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FA741" w14:textId="7D773993" w:rsidR="004D29C5" w:rsidRDefault="00836626" w:rsidP="004D29C5">
      <w:pPr>
        <w:pStyle w:val="Naslov"/>
        <w:ind w:left="0"/>
        <w:jc w:val="left"/>
        <w:rPr>
          <w:rFonts w:asciiTheme="majorHAnsi" w:hAnsiTheme="majorHAnsi"/>
          <w:sz w:val="22"/>
          <w:szCs w:val="22"/>
        </w:rPr>
      </w:pPr>
      <w:bookmarkStart w:id="0" w:name="_GoBack"/>
      <w:bookmarkEnd w:id="0"/>
      <w:r>
        <w:rPr>
          <w:rFonts w:asciiTheme="majorHAnsi" w:hAnsiTheme="majorHAnsi"/>
          <w:sz w:val="22"/>
          <w:szCs w:val="22"/>
        </w:rPr>
        <w:t xml:space="preserve"> </w:t>
      </w:r>
    </w:p>
    <w:p w14:paraId="49CBF605" w14:textId="77777777" w:rsidR="004D29C5" w:rsidRDefault="004D29C5">
      <w:pPr>
        <w:pStyle w:val="Naslov"/>
        <w:rPr>
          <w:rFonts w:asciiTheme="majorHAnsi" w:hAnsiTheme="majorHAnsi"/>
          <w:sz w:val="22"/>
          <w:szCs w:val="22"/>
        </w:rPr>
      </w:pPr>
    </w:p>
    <w:p w14:paraId="574E1975" w14:textId="77777777" w:rsidR="004D29C5" w:rsidRPr="007474AC" w:rsidRDefault="004D29C5" w:rsidP="004D29C5">
      <w:pPr>
        <w:jc w:val="center"/>
        <w:rPr>
          <w:rFonts w:eastAsia="Times New Roman" w:cs="Times New Roman"/>
          <w:b/>
          <w:sz w:val="24"/>
          <w:szCs w:val="24"/>
          <w:lang w:val="hr-HR"/>
        </w:rPr>
      </w:pPr>
      <w:r w:rsidRPr="000D4E09">
        <w:rPr>
          <w:rFonts w:eastAsia="Times New Roman" w:cs="Times New Roman"/>
          <w:noProof/>
          <w:sz w:val="24"/>
          <w:szCs w:val="24"/>
          <w:lang w:val="hr-HR" w:eastAsia="hr-HR"/>
        </w:rPr>
        <w:drawing>
          <wp:inline distT="0" distB="0" distL="0" distR="0" wp14:anchorId="665E59A7" wp14:editId="1573AEC8">
            <wp:extent cx="2933700" cy="923925"/>
            <wp:effectExtent l="0" t="0" r="0" b="0"/>
            <wp:docPr id="1638733705" name="Picture 1" descr="Slika na kojoj se prikazuje Font, grafika, krug,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33705" name="Picture 1" descr="Slika na kojoj se prikazuje Font, grafika, krug, logotip&#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923925"/>
                    </a:xfrm>
                    <a:prstGeom prst="rect">
                      <a:avLst/>
                    </a:prstGeom>
                    <a:noFill/>
                    <a:ln>
                      <a:noFill/>
                    </a:ln>
                  </pic:spPr>
                </pic:pic>
              </a:graphicData>
            </a:graphic>
          </wp:inline>
        </w:drawing>
      </w:r>
    </w:p>
    <w:p w14:paraId="6A337564" w14:textId="77777777" w:rsidR="004D29C5" w:rsidRPr="00531DF8" w:rsidRDefault="004D29C5" w:rsidP="004D29C5">
      <w:pPr>
        <w:adjustRightInd w:val="0"/>
        <w:jc w:val="center"/>
        <w:rPr>
          <w:rFonts w:eastAsia="Times New Roman"/>
          <w:b/>
          <w:caps/>
          <w:sz w:val="28"/>
          <w:szCs w:val="24"/>
          <w:lang w:val="hr-HR"/>
        </w:rPr>
      </w:pPr>
      <w:r w:rsidRPr="00531DF8">
        <w:rPr>
          <w:rFonts w:eastAsia="Times New Roman"/>
          <w:b/>
          <w:caps/>
          <w:sz w:val="28"/>
          <w:szCs w:val="24"/>
          <w:lang w:val="hr-HR"/>
        </w:rPr>
        <w:t>UNIVERSITY INTEGRATED UNDERGRADUATE AND GRADUATE</w:t>
      </w:r>
    </w:p>
    <w:p w14:paraId="532B8001" w14:textId="77777777" w:rsidR="004D29C5" w:rsidRPr="00E835A2" w:rsidRDefault="004D29C5" w:rsidP="004D29C5">
      <w:pPr>
        <w:adjustRightInd w:val="0"/>
        <w:jc w:val="center"/>
        <w:rPr>
          <w:rFonts w:eastAsia="Times New Roman"/>
          <w:b/>
          <w:caps/>
          <w:sz w:val="28"/>
          <w:szCs w:val="24"/>
          <w:lang w:val="hr-HR"/>
        </w:rPr>
      </w:pPr>
      <w:r w:rsidRPr="00531DF8">
        <w:rPr>
          <w:rFonts w:eastAsia="Times New Roman"/>
          <w:b/>
          <w:caps/>
          <w:sz w:val="28"/>
          <w:szCs w:val="24"/>
          <w:lang w:val="hr-HR"/>
        </w:rPr>
        <w:t xml:space="preserve">TEACHER STUDY </w:t>
      </w:r>
      <w:r>
        <w:rPr>
          <w:rFonts w:eastAsia="Times New Roman"/>
          <w:b/>
          <w:caps/>
          <w:sz w:val="28"/>
          <w:szCs w:val="24"/>
          <w:lang w:val="hr-HR"/>
        </w:rPr>
        <w:t xml:space="preserve">IN THE CROATIAN LANGUAGE </w:t>
      </w:r>
      <w:r w:rsidRPr="00531DF8">
        <w:rPr>
          <w:rFonts w:eastAsia="Times New Roman"/>
          <w:b/>
          <w:caps/>
          <w:sz w:val="28"/>
          <w:szCs w:val="24"/>
          <w:lang w:val="hr-HR"/>
        </w:rPr>
        <w:t>IN THE ACADEMIC YEAR 202</w:t>
      </w:r>
      <w:r>
        <w:rPr>
          <w:rFonts w:eastAsia="Times New Roman"/>
          <w:b/>
          <w:caps/>
          <w:sz w:val="28"/>
          <w:szCs w:val="24"/>
          <w:lang w:val="hr-HR"/>
        </w:rPr>
        <w:t>4</w:t>
      </w:r>
      <w:r w:rsidRPr="00531DF8">
        <w:rPr>
          <w:rFonts w:eastAsia="Times New Roman"/>
          <w:b/>
          <w:caps/>
          <w:sz w:val="28"/>
          <w:szCs w:val="24"/>
          <w:lang w:val="hr-HR"/>
        </w:rPr>
        <w:t>/202</w:t>
      </w:r>
      <w:r>
        <w:rPr>
          <w:rFonts w:eastAsia="Times New Roman"/>
          <w:b/>
          <w:caps/>
          <w:sz w:val="28"/>
          <w:szCs w:val="24"/>
          <w:lang w:val="hr-HR"/>
        </w:rPr>
        <w:t>5</w:t>
      </w:r>
    </w:p>
    <w:p w14:paraId="46DA77CF" w14:textId="77777777" w:rsidR="004D29C5" w:rsidRPr="00025926" w:rsidRDefault="004D29C5" w:rsidP="004D29C5">
      <w:pPr>
        <w:adjustRightInd w:val="0"/>
        <w:spacing w:after="120"/>
        <w:jc w:val="center"/>
        <w:rPr>
          <w:rFonts w:eastAsia="Times New Roman"/>
          <w:b/>
          <w:caps/>
          <w:sz w:val="24"/>
          <w:szCs w:val="24"/>
          <w:lang w:val="hr-HR"/>
        </w:rPr>
      </w:pPr>
      <w:r w:rsidRPr="00025926">
        <w:rPr>
          <w:rFonts w:eastAsia="Times New Roman"/>
          <w:b/>
          <w:caps/>
          <w:sz w:val="24"/>
          <w:szCs w:val="24"/>
          <w:lang w:val="hr-HR"/>
        </w:rPr>
        <w:t>1</w:t>
      </w:r>
      <w:r>
        <w:rPr>
          <w:rFonts w:eastAsia="Times New Roman"/>
          <w:b/>
          <w:sz w:val="24"/>
          <w:szCs w:val="24"/>
          <w:lang w:val="hr-HR"/>
        </w:rPr>
        <w:t>st</w:t>
      </w:r>
      <w:r>
        <w:rPr>
          <w:rFonts w:eastAsia="Times New Roman"/>
          <w:b/>
          <w:caps/>
          <w:sz w:val="24"/>
          <w:szCs w:val="24"/>
          <w:lang w:val="hr-HR"/>
        </w:rPr>
        <w:t xml:space="preserve"> YEAR</w:t>
      </w:r>
    </w:p>
    <w:tbl>
      <w:tblPr>
        <w:tblW w:w="47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62"/>
        <w:gridCol w:w="3877"/>
        <w:gridCol w:w="719"/>
        <w:gridCol w:w="647"/>
        <w:gridCol w:w="721"/>
        <w:gridCol w:w="769"/>
      </w:tblGrid>
      <w:tr w:rsidR="004D29C5" w:rsidRPr="005D3BD4" w14:paraId="340745F3" w14:textId="77777777" w:rsidTr="00C64C02">
        <w:trPr>
          <w:cantSplit/>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33CCCC"/>
            <w:hideMark/>
          </w:tcPr>
          <w:p w14:paraId="46332B0C" w14:textId="77777777" w:rsidR="004D29C5" w:rsidRPr="005D3BD4" w:rsidRDefault="004D29C5" w:rsidP="00A1642C">
            <w:pPr>
              <w:jc w:val="center"/>
              <w:rPr>
                <w:b/>
                <w:sz w:val="24"/>
                <w:szCs w:val="24"/>
                <w:lang w:val="hr-HR"/>
              </w:rPr>
            </w:pPr>
            <w:r>
              <w:rPr>
                <w:b/>
                <w:sz w:val="24"/>
                <w:szCs w:val="24"/>
                <w:lang w:val="hr-HR"/>
              </w:rPr>
              <w:t xml:space="preserve">1st </w:t>
            </w:r>
            <w:r w:rsidRPr="005D3BD4">
              <w:rPr>
                <w:b/>
                <w:sz w:val="24"/>
                <w:szCs w:val="24"/>
                <w:lang w:val="hr-HR"/>
              </w:rPr>
              <w:t>semest</w:t>
            </w:r>
            <w:r>
              <w:rPr>
                <w:b/>
                <w:sz w:val="24"/>
                <w:szCs w:val="24"/>
                <w:lang w:val="hr-HR"/>
              </w:rPr>
              <w:t>e</w:t>
            </w:r>
            <w:r w:rsidRPr="005D3BD4">
              <w:rPr>
                <w:b/>
                <w:sz w:val="24"/>
                <w:szCs w:val="24"/>
                <w:lang w:val="hr-HR"/>
              </w:rPr>
              <w:t>r</w:t>
            </w:r>
          </w:p>
        </w:tc>
      </w:tr>
      <w:tr w:rsidR="004D29C5" w:rsidRPr="005D3BD4" w14:paraId="1698F93B" w14:textId="77777777" w:rsidTr="00C64C02">
        <w:trPr>
          <w:cantSplit/>
          <w:trHeight w:val="292"/>
          <w:jc w:val="center"/>
        </w:trPr>
        <w:tc>
          <w:tcPr>
            <w:tcW w:w="1477" w:type="pct"/>
            <w:tcBorders>
              <w:top w:val="single" w:sz="2" w:space="0" w:color="auto"/>
              <w:left w:val="single" w:sz="2" w:space="0" w:color="auto"/>
              <w:bottom w:val="single" w:sz="2" w:space="0" w:color="auto"/>
              <w:right w:val="single" w:sz="2" w:space="0" w:color="auto"/>
            </w:tcBorders>
            <w:hideMark/>
          </w:tcPr>
          <w:p w14:paraId="161345E9" w14:textId="77777777" w:rsidR="004D29C5" w:rsidRPr="005D3BD4" w:rsidRDefault="004D29C5" w:rsidP="00A1642C">
            <w:pPr>
              <w:rPr>
                <w:b/>
                <w:sz w:val="24"/>
                <w:szCs w:val="24"/>
                <w:lang w:val="hr-HR"/>
              </w:rPr>
            </w:pPr>
            <w:r>
              <w:rPr>
                <w:b/>
                <w:sz w:val="24"/>
                <w:szCs w:val="24"/>
                <w:lang w:val="hr-HR"/>
              </w:rPr>
              <w:t>Courses</w:t>
            </w:r>
          </w:p>
        </w:tc>
        <w:tc>
          <w:tcPr>
            <w:tcW w:w="2064" w:type="pct"/>
            <w:tcBorders>
              <w:top w:val="single" w:sz="2" w:space="0" w:color="auto"/>
              <w:left w:val="single" w:sz="2" w:space="0" w:color="auto"/>
              <w:bottom w:val="single" w:sz="2" w:space="0" w:color="auto"/>
              <w:right w:val="single" w:sz="2" w:space="0" w:color="auto"/>
            </w:tcBorders>
            <w:vAlign w:val="center"/>
            <w:hideMark/>
          </w:tcPr>
          <w:p w14:paraId="7C6DABD2"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401" w:type="pct"/>
            <w:tcBorders>
              <w:top w:val="single" w:sz="2" w:space="0" w:color="auto"/>
              <w:left w:val="single" w:sz="2" w:space="0" w:color="auto"/>
              <w:bottom w:val="single" w:sz="2" w:space="0" w:color="auto"/>
              <w:right w:val="single" w:sz="2" w:space="0" w:color="auto"/>
            </w:tcBorders>
            <w:vAlign w:val="center"/>
          </w:tcPr>
          <w:p w14:paraId="16658FA0"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63" w:type="pct"/>
            <w:tcBorders>
              <w:top w:val="single" w:sz="2" w:space="0" w:color="auto"/>
              <w:left w:val="single" w:sz="2" w:space="0" w:color="auto"/>
              <w:bottom w:val="single" w:sz="2" w:space="0" w:color="auto"/>
              <w:right w:val="single" w:sz="2" w:space="0" w:color="auto"/>
            </w:tcBorders>
            <w:vAlign w:val="center"/>
          </w:tcPr>
          <w:p w14:paraId="5143BC2C" w14:textId="77777777" w:rsidR="004D29C5" w:rsidRPr="00025926" w:rsidRDefault="004D29C5" w:rsidP="00A1642C">
            <w:pPr>
              <w:jc w:val="center"/>
              <w:rPr>
                <w:rFonts w:eastAsia="Times New Roman"/>
                <w:b/>
                <w:bCs/>
                <w:sz w:val="24"/>
                <w:szCs w:val="24"/>
                <w:lang w:val="hr-HR"/>
              </w:rPr>
            </w:pPr>
            <w:r>
              <w:rPr>
                <w:rFonts w:eastAsia="Times New Roman"/>
                <w:b/>
                <w:bCs/>
                <w:sz w:val="24"/>
                <w:szCs w:val="24"/>
                <w:lang w:val="hr-HR"/>
              </w:rPr>
              <w:t>S</w:t>
            </w:r>
          </w:p>
        </w:tc>
        <w:tc>
          <w:tcPr>
            <w:tcW w:w="402" w:type="pct"/>
            <w:tcBorders>
              <w:top w:val="single" w:sz="2" w:space="0" w:color="auto"/>
              <w:left w:val="single" w:sz="2" w:space="0" w:color="auto"/>
              <w:bottom w:val="single" w:sz="2" w:space="0" w:color="auto"/>
              <w:right w:val="single" w:sz="2" w:space="0" w:color="auto"/>
            </w:tcBorders>
            <w:vAlign w:val="center"/>
          </w:tcPr>
          <w:p w14:paraId="2E96D607" w14:textId="65829480" w:rsidR="004D29C5" w:rsidRPr="00025926" w:rsidRDefault="004D29C5" w:rsidP="00A1642C">
            <w:pPr>
              <w:jc w:val="center"/>
              <w:rPr>
                <w:rFonts w:eastAsia="Times New Roman"/>
                <w:b/>
                <w:bCs/>
                <w:sz w:val="24"/>
                <w:szCs w:val="24"/>
                <w:lang w:val="hr-HR"/>
              </w:rPr>
            </w:pPr>
            <w:r>
              <w:rPr>
                <w:rFonts w:eastAsia="Times New Roman"/>
                <w:b/>
                <w:bCs/>
                <w:sz w:val="24"/>
                <w:szCs w:val="24"/>
                <w:lang w:val="hr-HR"/>
              </w:rPr>
              <w:t>E</w:t>
            </w:r>
          </w:p>
        </w:tc>
        <w:tc>
          <w:tcPr>
            <w:tcW w:w="293" w:type="pct"/>
            <w:tcBorders>
              <w:top w:val="single" w:sz="2" w:space="0" w:color="auto"/>
              <w:left w:val="single" w:sz="2" w:space="0" w:color="auto"/>
              <w:bottom w:val="single" w:sz="2" w:space="0" w:color="auto"/>
              <w:right w:val="single" w:sz="2" w:space="0" w:color="auto"/>
            </w:tcBorders>
            <w:vAlign w:val="center"/>
            <w:hideMark/>
          </w:tcPr>
          <w:p w14:paraId="6B9D8F8D" w14:textId="77777777" w:rsidR="004D29C5" w:rsidRPr="00025926" w:rsidRDefault="004D29C5" w:rsidP="00A1642C">
            <w:pPr>
              <w:jc w:val="center"/>
              <w:rPr>
                <w:rFonts w:eastAsia="Times New Roman"/>
                <w:b/>
                <w:sz w:val="24"/>
                <w:szCs w:val="24"/>
                <w:lang w:val="hr-HR"/>
              </w:rPr>
            </w:pPr>
            <w:r w:rsidRPr="00025926">
              <w:rPr>
                <w:rFonts w:eastAsia="Times New Roman"/>
                <w:b/>
                <w:sz w:val="24"/>
                <w:szCs w:val="24"/>
                <w:lang w:val="hr-HR"/>
              </w:rPr>
              <w:t>ECTS</w:t>
            </w:r>
          </w:p>
        </w:tc>
      </w:tr>
      <w:tr w:rsidR="004D29C5" w:rsidRPr="005D3BD4" w14:paraId="39C21553" w14:textId="77777777" w:rsidTr="00C64C02">
        <w:trPr>
          <w:cantSplit/>
          <w:jc w:val="center"/>
        </w:trPr>
        <w:tc>
          <w:tcPr>
            <w:tcW w:w="1477" w:type="pct"/>
            <w:tcBorders>
              <w:top w:val="single" w:sz="2" w:space="0" w:color="auto"/>
              <w:left w:val="single" w:sz="2" w:space="0" w:color="auto"/>
              <w:bottom w:val="single" w:sz="2" w:space="0" w:color="auto"/>
              <w:right w:val="single" w:sz="2" w:space="0" w:color="auto"/>
            </w:tcBorders>
            <w:hideMark/>
          </w:tcPr>
          <w:p w14:paraId="059DFA38" w14:textId="77777777" w:rsidR="004D29C5" w:rsidRPr="005D3BD4" w:rsidRDefault="004D29C5" w:rsidP="00A1642C">
            <w:pPr>
              <w:rPr>
                <w:b/>
                <w:sz w:val="24"/>
                <w:szCs w:val="24"/>
                <w:lang w:val="hr-HR"/>
              </w:rPr>
            </w:pPr>
            <w:r w:rsidRPr="005D3BD4">
              <w:rPr>
                <w:b/>
                <w:sz w:val="24"/>
                <w:szCs w:val="24"/>
                <w:lang w:val="hr-HR"/>
              </w:rPr>
              <w:t>257221</w:t>
            </w:r>
          </w:p>
          <w:p w14:paraId="1894E926" w14:textId="77777777" w:rsidR="004D29C5" w:rsidRPr="005D3BD4" w:rsidRDefault="004D29C5" w:rsidP="00A1642C">
            <w:pPr>
              <w:rPr>
                <w:sz w:val="24"/>
                <w:szCs w:val="24"/>
                <w:lang w:val="hr-HR"/>
              </w:rPr>
            </w:pPr>
            <w:r w:rsidRPr="005D3BD4">
              <w:rPr>
                <w:sz w:val="24"/>
                <w:szCs w:val="24"/>
                <w:lang w:val="hr-HR"/>
              </w:rPr>
              <w:t>Pedagog</w:t>
            </w:r>
            <w:r>
              <w:rPr>
                <w:sz w:val="24"/>
                <w:szCs w:val="24"/>
                <w:lang w:val="hr-HR"/>
              </w:rPr>
              <w:t>y</w:t>
            </w:r>
          </w:p>
        </w:tc>
        <w:tc>
          <w:tcPr>
            <w:tcW w:w="2064"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3C11020"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Associate Professor </w:t>
            </w:r>
            <w:r w:rsidRPr="00025926">
              <w:rPr>
                <w:rFonts w:eastAsia="Times New Roman"/>
                <w:sz w:val="24"/>
                <w:szCs w:val="24"/>
                <w:lang w:val="hr-HR"/>
              </w:rPr>
              <w:t>Marina Diković</w:t>
            </w:r>
            <w:r>
              <w:rPr>
                <w:rFonts w:eastAsia="Times New Roman"/>
                <w:sz w:val="24"/>
                <w:szCs w:val="24"/>
                <w:lang w:val="hr-HR"/>
              </w:rPr>
              <w:t>, PhD</w:t>
            </w:r>
          </w:p>
          <w:p w14:paraId="409473BE"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Monika Terlević, as</w:t>
            </w:r>
            <w:r>
              <w:rPr>
                <w:rFonts w:eastAsia="Times New Roman"/>
                <w:sz w:val="24"/>
                <w:szCs w:val="24"/>
                <w:lang w:val="hr-HR"/>
              </w:rPr>
              <w:t>sistant</w:t>
            </w:r>
          </w:p>
        </w:tc>
        <w:tc>
          <w:tcPr>
            <w:tcW w:w="401" w:type="pct"/>
            <w:tcBorders>
              <w:top w:val="single" w:sz="2" w:space="0" w:color="auto"/>
              <w:left w:val="single" w:sz="2" w:space="0" w:color="auto"/>
              <w:bottom w:val="single" w:sz="2" w:space="0" w:color="auto"/>
              <w:right w:val="single" w:sz="2" w:space="0" w:color="auto"/>
            </w:tcBorders>
            <w:vAlign w:val="center"/>
            <w:hideMark/>
          </w:tcPr>
          <w:p w14:paraId="1A290AE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63" w:type="pct"/>
            <w:tcBorders>
              <w:top w:val="single" w:sz="2" w:space="0" w:color="auto"/>
              <w:left w:val="single" w:sz="2" w:space="0" w:color="auto"/>
              <w:bottom w:val="single" w:sz="2" w:space="0" w:color="auto"/>
              <w:right w:val="single" w:sz="2" w:space="0" w:color="auto"/>
            </w:tcBorders>
            <w:vAlign w:val="center"/>
          </w:tcPr>
          <w:p w14:paraId="33931ED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02" w:type="pct"/>
            <w:tcBorders>
              <w:top w:val="single" w:sz="2" w:space="0" w:color="auto"/>
              <w:left w:val="single" w:sz="2" w:space="0" w:color="auto"/>
              <w:bottom w:val="single" w:sz="2" w:space="0" w:color="auto"/>
              <w:right w:val="single" w:sz="2" w:space="0" w:color="auto"/>
            </w:tcBorders>
            <w:vAlign w:val="center"/>
            <w:hideMark/>
          </w:tcPr>
          <w:p w14:paraId="2E124A4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293" w:type="pct"/>
            <w:tcBorders>
              <w:top w:val="single" w:sz="2" w:space="0" w:color="auto"/>
              <w:left w:val="single" w:sz="2" w:space="0" w:color="auto"/>
              <w:bottom w:val="single" w:sz="2" w:space="0" w:color="auto"/>
              <w:right w:val="single" w:sz="2" w:space="0" w:color="auto"/>
            </w:tcBorders>
            <w:vAlign w:val="center"/>
            <w:hideMark/>
          </w:tcPr>
          <w:p w14:paraId="0EB7BC5E"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6</w:t>
            </w:r>
          </w:p>
        </w:tc>
      </w:tr>
      <w:tr w:rsidR="004D29C5" w:rsidRPr="005D3BD4" w14:paraId="7B09F51B" w14:textId="77777777" w:rsidTr="00C64C02">
        <w:trPr>
          <w:cantSplit/>
          <w:trHeight w:val="877"/>
          <w:jc w:val="center"/>
        </w:trPr>
        <w:tc>
          <w:tcPr>
            <w:tcW w:w="1477" w:type="pct"/>
            <w:tcBorders>
              <w:top w:val="single" w:sz="2" w:space="0" w:color="auto"/>
              <w:left w:val="single" w:sz="2" w:space="0" w:color="auto"/>
              <w:bottom w:val="single" w:sz="2" w:space="0" w:color="auto"/>
              <w:right w:val="single" w:sz="2" w:space="0" w:color="auto"/>
            </w:tcBorders>
          </w:tcPr>
          <w:p w14:paraId="65B8ED50" w14:textId="77777777" w:rsidR="004D29C5" w:rsidRPr="005D3BD4" w:rsidRDefault="004D29C5" w:rsidP="00A1642C">
            <w:pPr>
              <w:rPr>
                <w:b/>
                <w:sz w:val="24"/>
                <w:szCs w:val="24"/>
                <w:lang w:val="hr-HR"/>
              </w:rPr>
            </w:pPr>
            <w:r w:rsidRPr="005D3BD4">
              <w:rPr>
                <w:b/>
                <w:sz w:val="24"/>
                <w:szCs w:val="24"/>
                <w:lang w:val="hr-HR"/>
              </w:rPr>
              <w:t>257222</w:t>
            </w:r>
          </w:p>
          <w:p w14:paraId="0274FFF1" w14:textId="77777777" w:rsidR="004D29C5" w:rsidRPr="005D3BD4" w:rsidRDefault="004D29C5" w:rsidP="00A1642C">
            <w:pPr>
              <w:rPr>
                <w:sz w:val="24"/>
                <w:szCs w:val="24"/>
                <w:lang w:val="hr-HR"/>
              </w:rPr>
            </w:pPr>
            <w:r w:rsidRPr="00D803D4">
              <w:rPr>
                <w:sz w:val="24"/>
                <w:szCs w:val="24"/>
                <w:lang w:val="hr-HR"/>
              </w:rPr>
              <w:t>Philosophy of education</w:t>
            </w:r>
          </w:p>
        </w:tc>
        <w:tc>
          <w:tcPr>
            <w:tcW w:w="2064" w:type="pct"/>
            <w:tcBorders>
              <w:top w:val="single" w:sz="2" w:space="0" w:color="auto"/>
              <w:left w:val="single" w:sz="2" w:space="0" w:color="auto"/>
              <w:bottom w:val="single" w:sz="2" w:space="0" w:color="auto"/>
              <w:right w:val="single" w:sz="2" w:space="0" w:color="auto"/>
            </w:tcBorders>
            <w:vAlign w:val="center"/>
            <w:hideMark/>
          </w:tcPr>
          <w:p w14:paraId="5D8B66EA"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Assistant Professor </w:t>
            </w:r>
            <w:r w:rsidRPr="00025926">
              <w:rPr>
                <w:rFonts w:eastAsia="Times New Roman"/>
                <w:sz w:val="24"/>
                <w:szCs w:val="24"/>
                <w:lang w:val="hr-HR"/>
              </w:rPr>
              <w:t>Alen Tafra</w:t>
            </w:r>
            <w:r>
              <w:rPr>
                <w:rFonts w:eastAsia="Times New Roman"/>
                <w:sz w:val="24"/>
                <w:szCs w:val="24"/>
                <w:lang w:val="hr-HR"/>
              </w:rPr>
              <w:t>, PhD</w:t>
            </w:r>
          </w:p>
        </w:tc>
        <w:tc>
          <w:tcPr>
            <w:tcW w:w="401" w:type="pct"/>
            <w:tcBorders>
              <w:top w:val="single" w:sz="2" w:space="0" w:color="auto"/>
              <w:left w:val="single" w:sz="2" w:space="0" w:color="auto"/>
              <w:bottom w:val="single" w:sz="2" w:space="0" w:color="auto"/>
              <w:right w:val="single" w:sz="2" w:space="0" w:color="auto"/>
            </w:tcBorders>
            <w:vAlign w:val="center"/>
            <w:hideMark/>
          </w:tcPr>
          <w:p w14:paraId="47F7F8D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63" w:type="pct"/>
            <w:tcBorders>
              <w:top w:val="single" w:sz="2" w:space="0" w:color="auto"/>
              <w:left w:val="single" w:sz="2" w:space="0" w:color="auto"/>
              <w:bottom w:val="single" w:sz="2" w:space="0" w:color="auto"/>
              <w:right w:val="single" w:sz="2" w:space="0" w:color="auto"/>
            </w:tcBorders>
            <w:vAlign w:val="center"/>
          </w:tcPr>
          <w:p w14:paraId="0F12858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402" w:type="pct"/>
            <w:tcBorders>
              <w:top w:val="single" w:sz="2" w:space="0" w:color="auto"/>
              <w:left w:val="single" w:sz="2" w:space="0" w:color="auto"/>
              <w:bottom w:val="single" w:sz="2" w:space="0" w:color="auto"/>
              <w:right w:val="single" w:sz="2" w:space="0" w:color="auto"/>
            </w:tcBorders>
            <w:vAlign w:val="center"/>
            <w:hideMark/>
          </w:tcPr>
          <w:p w14:paraId="54989C8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293" w:type="pct"/>
            <w:tcBorders>
              <w:top w:val="single" w:sz="2" w:space="0" w:color="auto"/>
              <w:left w:val="single" w:sz="2" w:space="0" w:color="auto"/>
              <w:bottom w:val="single" w:sz="2" w:space="0" w:color="auto"/>
              <w:right w:val="single" w:sz="2" w:space="0" w:color="auto"/>
            </w:tcBorders>
            <w:vAlign w:val="center"/>
            <w:hideMark/>
          </w:tcPr>
          <w:p w14:paraId="7DBA9C45"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5068EC5F" w14:textId="77777777" w:rsidTr="00C64C02">
        <w:trPr>
          <w:cantSplit/>
          <w:jc w:val="center"/>
        </w:trPr>
        <w:tc>
          <w:tcPr>
            <w:tcW w:w="1477" w:type="pct"/>
            <w:tcBorders>
              <w:top w:val="single" w:sz="2" w:space="0" w:color="auto"/>
              <w:left w:val="single" w:sz="2" w:space="0" w:color="auto"/>
              <w:bottom w:val="single" w:sz="2" w:space="0" w:color="auto"/>
              <w:right w:val="single" w:sz="2" w:space="0" w:color="auto"/>
            </w:tcBorders>
          </w:tcPr>
          <w:p w14:paraId="480CF855" w14:textId="77777777" w:rsidR="004D29C5" w:rsidRPr="005D3BD4" w:rsidRDefault="004D29C5" w:rsidP="00A1642C">
            <w:pPr>
              <w:rPr>
                <w:b/>
                <w:sz w:val="24"/>
                <w:szCs w:val="24"/>
                <w:lang w:val="hr-HR"/>
              </w:rPr>
            </w:pPr>
            <w:r w:rsidRPr="005D3BD4">
              <w:rPr>
                <w:b/>
                <w:sz w:val="24"/>
                <w:szCs w:val="24"/>
                <w:lang w:val="hr-HR"/>
              </w:rPr>
              <w:t>257223</w:t>
            </w:r>
          </w:p>
          <w:p w14:paraId="349FA188" w14:textId="77777777" w:rsidR="004D29C5" w:rsidRPr="005D3BD4" w:rsidRDefault="004D29C5" w:rsidP="00A1642C">
            <w:pPr>
              <w:rPr>
                <w:sz w:val="24"/>
                <w:szCs w:val="24"/>
                <w:lang w:val="hr-HR"/>
              </w:rPr>
            </w:pPr>
            <w:r>
              <w:rPr>
                <w:sz w:val="24"/>
                <w:szCs w:val="24"/>
                <w:lang w:val="hr-HR"/>
              </w:rPr>
              <w:t>General psychology</w:t>
            </w:r>
          </w:p>
        </w:tc>
        <w:tc>
          <w:tcPr>
            <w:tcW w:w="2064" w:type="pct"/>
            <w:tcBorders>
              <w:top w:val="single" w:sz="2" w:space="0" w:color="auto"/>
              <w:left w:val="single" w:sz="2" w:space="0" w:color="auto"/>
              <w:bottom w:val="single" w:sz="2" w:space="0" w:color="auto"/>
              <w:right w:val="single" w:sz="2" w:space="0" w:color="auto"/>
            </w:tcBorders>
            <w:shd w:val="clear" w:color="auto" w:fill="auto"/>
            <w:vAlign w:val="center"/>
          </w:tcPr>
          <w:p w14:paraId="6B04B146"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Assistant Professor </w:t>
            </w:r>
            <w:r w:rsidRPr="00025926">
              <w:rPr>
                <w:rFonts w:eastAsia="Times New Roman"/>
                <w:sz w:val="24"/>
                <w:szCs w:val="24"/>
                <w:lang w:val="hr-HR"/>
              </w:rPr>
              <w:t>Marlena Plavšić</w:t>
            </w:r>
            <w:r>
              <w:rPr>
                <w:rFonts w:eastAsia="Times New Roman"/>
                <w:sz w:val="24"/>
                <w:szCs w:val="24"/>
                <w:lang w:val="hr-HR"/>
              </w:rPr>
              <w:t>, PhD</w:t>
            </w:r>
          </w:p>
          <w:p w14:paraId="2E11C696" w14:textId="77777777" w:rsidR="004D29C5" w:rsidRPr="00025926" w:rsidRDefault="004D29C5" w:rsidP="00A1642C">
            <w:pPr>
              <w:rPr>
                <w:rFonts w:eastAsia="Times New Roman"/>
                <w:sz w:val="24"/>
                <w:szCs w:val="24"/>
                <w:lang w:val="hr-HR"/>
              </w:rPr>
            </w:pPr>
            <w:r w:rsidRPr="002E12C1">
              <w:rPr>
                <w:rFonts w:eastAsia="Times New Roman"/>
                <w:sz w:val="24"/>
                <w:szCs w:val="24"/>
                <w:lang w:val="hr-HR"/>
              </w:rPr>
              <w:t xml:space="preserve">Renata Martinčić Marić, </w:t>
            </w:r>
            <w:r>
              <w:rPr>
                <w:rFonts w:eastAsia="Times New Roman"/>
                <w:sz w:val="24"/>
                <w:szCs w:val="24"/>
                <w:lang w:val="hr-HR"/>
              </w:rPr>
              <w:t>PhD, lecturer</w:t>
            </w:r>
          </w:p>
          <w:p w14:paraId="7AFC4194"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Sanja Tatković, as</w:t>
            </w:r>
            <w:r>
              <w:rPr>
                <w:rFonts w:eastAsia="Times New Roman"/>
                <w:sz w:val="24"/>
                <w:szCs w:val="24"/>
                <w:lang w:val="hr-HR"/>
              </w:rPr>
              <w:t>sistant</w:t>
            </w:r>
          </w:p>
        </w:tc>
        <w:tc>
          <w:tcPr>
            <w:tcW w:w="401" w:type="pct"/>
            <w:tcBorders>
              <w:top w:val="single" w:sz="2" w:space="0" w:color="auto"/>
              <w:left w:val="single" w:sz="2" w:space="0" w:color="auto"/>
              <w:bottom w:val="single" w:sz="2" w:space="0" w:color="auto"/>
              <w:right w:val="single" w:sz="2" w:space="0" w:color="auto"/>
            </w:tcBorders>
            <w:vAlign w:val="center"/>
            <w:hideMark/>
          </w:tcPr>
          <w:p w14:paraId="3A6CC9D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63" w:type="pct"/>
            <w:tcBorders>
              <w:top w:val="single" w:sz="2" w:space="0" w:color="auto"/>
              <w:left w:val="single" w:sz="2" w:space="0" w:color="auto"/>
              <w:bottom w:val="single" w:sz="2" w:space="0" w:color="auto"/>
              <w:right w:val="single" w:sz="2" w:space="0" w:color="auto"/>
            </w:tcBorders>
            <w:vAlign w:val="center"/>
          </w:tcPr>
          <w:p w14:paraId="7A883FB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402" w:type="pct"/>
            <w:tcBorders>
              <w:top w:val="single" w:sz="2" w:space="0" w:color="auto"/>
              <w:left w:val="single" w:sz="2" w:space="0" w:color="auto"/>
              <w:bottom w:val="single" w:sz="2" w:space="0" w:color="auto"/>
              <w:right w:val="single" w:sz="2" w:space="0" w:color="auto"/>
            </w:tcBorders>
            <w:vAlign w:val="center"/>
            <w:hideMark/>
          </w:tcPr>
          <w:p w14:paraId="5800CD3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293" w:type="pct"/>
            <w:tcBorders>
              <w:top w:val="single" w:sz="2" w:space="0" w:color="auto"/>
              <w:left w:val="single" w:sz="2" w:space="0" w:color="auto"/>
              <w:bottom w:val="single" w:sz="2" w:space="0" w:color="auto"/>
              <w:right w:val="single" w:sz="2" w:space="0" w:color="auto"/>
            </w:tcBorders>
            <w:vAlign w:val="center"/>
            <w:hideMark/>
          </w:tcPr>
          <w:p w14:paraId="31CE3F8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5</w:t>
            </w:r>
          </w:p>
        </w:tc>
      </w:tr>
      <w:tr w:rsidR="004D29C5" w:rsidRPr="005D3BD4" w14:paraId="1CD9D14B" w14:textId="77777777" w:rsidTr="00C64C02">
        <w:trPr>
          <w:cantSplit/>
          <w:jc w:val="center"/>
        </w:trPr>
        <w:tc>
          <w:tcPr>
            <w:tcW w:w="1477" w:type="pct"/>
            <w:tcBorders>
              <w:top w:val="single" w:sz="2" w:space="0" w:color="auto"/>
              <w:left w:val="single" w:sz="2" w:space="0" w:color="auto"/>
              <w:bottom w:val="single" w:sz="2" w:space="0" w:color="auto"/>
              <w:right w:val="single" w:sz="2" w:space="0" w:color="auto"/>
            </w:tcBorders>
          </w:tcPr>
          <w:p w14:paraId="6440E4C8" w14:textId="77777777" w:rsidR="004D29C5" w:rsidRPr="005D3BD4" w:rsidRDefault="004D29C5" w:rsidP="00A1642C">
            <w:pPr>
              <w:rPr>
                <w:b/>
                <w:sz w:val="24"/>
                <w:szCs w:val="24"/>
                <w:lang w:val="hr-HR"/>
              </w:rPr>
            </w:pPr>
            <w:r w:rsidRPr="005D3BD4">
              <w:rPr>
                <w:b/>
                <w:sz w:val="24"/>
                <w:szCs w:val="24"/>
                <w:lang w:val="hr-HR"/>
              </w:rPr>
              <w:t>257224</w:t>
            </w:r>
          </w:p>
          <w:p w14:paraId="2895B88E" w14:textId="77777777" w:rsidR="004D29C5" w:rsidRPr="005D3BD4" w:rsidRDefault="004D29C5" w:rsidP="00A1642C">
            <w:pPr>
              <w:rPr>
                <w:sz w:val="24"/>
                <w:szCs w:val="24"/>
                <w:lang w:val="hr-HR"/>
              </w:rPr>
            </w:pPr>
            <w:r>
              <w:rPr>
                <w:sz w:val="24"/>
                <w:szCs w:val="24"/>
                <w:lang w:val="hr-HR"/>
              </w:rPr>
              <w:t>Croatian language</w:t>
            </w:r>
            <w:r w:rsidRPr="005D3BD4">
              <w:rPr>
                <w:sz w:val="24"/>
                <w:szCs w:val="24"/>
                <w:lang w:val="hr-HR"/>
              </w:rPr>
              <w:t xml:space="preserve"> I</w:t>
            </w:r>
          </w:p>
        </w:tc>
        <w:tc>
          <w:tcPr>
            <w:tcW w:w="2064" w:type="pct"/>
            <w:tcBorders>
              <w:top w:val="single" w:sz="2" w:space="0" w:color="auto"/>
              <w:left w:val="single" w:sz="2" w:space="0" w:color="auto"/>
              <w:bottom w:val="single" w:sz="2" w:space="0" w:color="auto"/>
              <w:right w:val="single" w:sz="2" w:space="0" w:color="auto"/>
            </w:tcBorders>
            <w:shd w:val="clear" w:color="auto" w:fill="auto"/>
            <w:vAlign w:val="center"/>
          </w:tcPr>
          <w:p w14:paraId="12D5E8A5"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Associate </w:t>
            </w:r>
            <w:r w:rsidRPr="007A64E9">
              <w:rPr>
                <w:rFonts w:eastAsia="Times New Roman"/>
                <w:sz w:val="24"/>
                <w:szCs w:val="24"/>
                <w:lang w:val="hr-HR"/>
              </w:rPr>
              <w:t>Professor</w:t>
            </w:r>
            <w:r>
              <w:rPr>
                <w:rFonts w:eastAsia="Times New Roman"/>
                <w:sz w:val="24"/>
                <w:szCs w:val="24"/>
                <w:lang w:val="hr-HR"/>
              </w:rPr>
              <w:t xml:space="preserve"> </w:t>
            </w:r>
            <w:r w:rsidRPr="00025926">
              <w:rPr>
                <w:rFonts w:eastAsia="Times New Roman"/>
                <w:sz w:val="24"/>
                <w:szCs w:val="24"/>
                <w:lang w:val="hr-HR"/>
              </w:rPr>
              <w:t>Helena Pavletić</w:t>
            </w:r>
            <w:r>
              <w:rPr>
                <w:rFonts w:eastAsia="Times New Roman"/>
                <w:sz w:val="24"/>
                <w:szCs w:val="24"/>
                <w:lang w:val="hr-HR"/>
              </w:rPr>
              <w:t>, PhD</w:t>
            </w:r>
          </w:p>
          <w:p w14:paraId="334AB93D"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Helena Džin, as</w:t>
            </w:r>
            <w:r>
              <w:rPr>
                <w:rFonts w:eastAsia="Times New Roman"/>
                <w:sz w:val="24"/>
                <w:szCs w:val="24"/>
                <w:lang w:val="hr-HR"/>
              </w:rPr>
              <w:t>sistant</w:t>
            </w:r>
          </w:p>
        </w:tc>
        <w:tc>
          <w:tcPr>
            <w:tcW w:w="401" w:type="pct"/>
            <w:tcBorders>
              <w:top w:val="single" w:sz="2" w:space="0" w:color="auto"/>
              <w:left w:val="single" w:sz="2" w:space="0" w:color="auto"/>
              <w:bottom w:val="single" w:sz="2" w:space="0" w:color="auto"/>
              <w:right w:val="single" w:sz="2" w:space="0" w:color="auto"/>
            </w:tcBorders>
            <w:vAlign w:val="center"/>
            <w:hideMark/>
          </w:tcPr>
          <w:p w14:paraId="54B134F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63" w:type="pct"/>
            <w:tcBorders>
              <w:top w:val="single" w:sz="2" w:space="0" w:color="auto"/>
              <w:left w:val="single" w:sz="2" w:space="0" w:color="auto"/>
              <w:bottom w:val="single" w:sz="2" w:space="0" w:color="auto"/>
              <w:right w:val="single" w:sz="2" w:space="0" w:color="auto"/>
            </w:tcBorders>
            <w:vAlign w:val="center"/>
          </w:tcPr>
          <w:p w14:paraId="2D49155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02" w:type="pct"/>
            <w:tcBorders>
              <w:top w:val="single" w:sz="2" w:space="0" w:color="auto"/>
              <w:left w:val="single" w:sz="2" w:space="0" w:color="auto"/>
              <w:bottom w:val="single" w:sz="2" w:space="0" w:color="auto"/>
              <w:right w:val="single" w:sz="2" w:space="0" w:color="auto"/>
            </w:tcBorders>
            <w:vAlign w:val="center"/>
            <w:hideMark/>
          </w:tcPr>
          <w:p w14:paraId="67C3590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293" w:type="pct"/>
            <w:tcBorders>
              <w:top w:val="single" w:sz="2" w:space="0" w:color="auto"/>
              <w:left w:val="single" w:sz="2" w:space="0" w:color="auto"/>
              <w:bottom w:val="single" w:sz="2" w:space="0" w:color="auto"/>
              <w:right w:val="single" w:sz="2" w:space="0" w:color="auto"/>
            </w:tcBorders>
            <w:vAlign w:val="center"/>
            <w:hideMark/>
          </w:tcPr>
          <w:p w14:paraId="4C3B5FD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58A9B030" w14:textId="77777777" w:rsidTr="00C64C02">
        <w:trPr>
          <w:cantSplit/>
          <w:trHeight w:val="1858"/>
          <w:jc w:val="center"/>
        </w:trPr>
        <w:tc>
          <w:tcPr>
            <w:tcW w:w="1477" w:type="pct"/>
            <w:tcBorders>
              <w:top w:val="single" w:sz="2" w:space="0" w:color="auto"/>
              <w:left w:val="single" w:sz="2" w:space="0" w:color="auto"/>
              <w:bottom w:val="single" w:sz="2" w:space="0" w:color="auto"/>
              <w:right w:val="single" w:sz="2" w:space="0" w:color="auto"/>
            </w:tcBorders>
          </w:tcPr>
          <w:p w14:paraId="6B3EF792" w14:textId="77777777" w:rsidR="004D29C5" w:rsidRPr="005D3BD4" w:rsidRDefault="004D29C5" w:rsidP="00A1642C">
            <w:pPr>
              <w:rPr>
                <w:sz w:val="24"/>
                <w:szCs w:val="24"/>
                <w:lang w:val="hr-HR"/>
              </w:rPr>
            </w:pPr>
            <w:r>
              <w:rPr>
                <w:sz w:val="24"/>
                <w:szCs w:val="24"/>
                <w:lang w:val="hr-HR"/>
              </w:rPr>
              <w:t>Foreign language</w:t>
            </w:r>
            <w:r w:rsidRPr="005D3BD4">
              <w:rPr>
                <w:sz w:val="24"/>
                <w:szCs w:val="24"/>
                <w:lang w:val="hr-HR"/>
              </w:rPr>
              <w:t xml:space="preserve"> I* </w:t>
            </w:r>
          </w:p>
          <w:p w14:paraId="69AC8742" w14:textId="77777777" w:rsidR="004D29C5" w:rsidRPr="005D3BD4" w:rsidRDefault="004D29C5" w:rsidP="00A1642C">
            <w:pPr>
              <w:spacing w:line="276" w:lineRule="auto"/>
              <w:rPr>
                <w:b/>
                <w:sz w:val="24"/>
                <w:szCs w:val="24"/>
                <w:lang w:val="hr-HR"/>
              </w:rPr>
            </w:pPr>
            <w:r w:rsidRPr="005D3BD4">
              <w:rPr>
                <w:b/>
                <w:sz w:val="24"/>
                <w:szCs w:val="24"/>
                <w:lang w:val="hr-HR"/>
              </w:rPr>
              <w:t>257226</w:t>
            </w:r>
          </w:p>
          <w:p w14:paraId="1ACDEC7C" w14:textId="77777777" w:rsidR="004D29C5" w:rsidRPr="005D3BD4" w:rsidRDefault="004D29C5" w:rsidP="00A1642C">
            <w:pPr>
              <w:rPr>
                <w:sz w:val="24"/>
                <w:szCs w:val="24"/>
                <w:lang w:val="hr-HR"/>
              </w:rPr>
            </w:pPr>
            <w:r>
              <w:rPr>
                <w:sz w:val="24"/>
                <w:szCs w:val="24"/>
                <w:lang w:val="hr-HR"/>
              </w:rPr>
              <w:t>English language</w:t>
            </w:r>
            <w:r w:rsidRPr="005D3BD4">
              <w:rPr>
                <w:sz w:val="24"/>
                <w:szCs w:val="24"/>
                <w:lang w:val="hr-HR"/>
              </w:rPr>
              <w:t xml:space="preserve"> I</w:t>
            </w:r>
          </w:p>
          <w:p w14:paraId="68F60E09" w14:textId="77777777" w:rsidR="004D29C5" w:rsidRPr="005D3BD4" w:rsidRDefault="004D29C5" w:rsidP="00A1642C">
            <w:pPr>
              <w:spacing w:line="276" w:lineRule="auto"/>
              <w:rPr>
                <w:b/>
                <w:sz w:val="24"/>
                <w:szCs w:val="24"/>
                <w:lang w:val="hr-HR"/>
              </w:rPr>
            </w:pPr>
            <w:r w:rsidRPr="005D3BD4">
              <w:rPr>
                <w:b/>
                <w:sz w:val="24"/>
                <w:szCs w:val="24"/>
                <w:lang w:val="hr-HR"/>
              </w:rPr>
              <w:t>257227</w:t>
            </w:r>
          </w:p>
          <w:p w14:paraId="428569ED" w14:textId="77777777" w:rsidR="004D29C5" w:rsidRPr="005D3BD4" w:rsidRDefault="004D29C5" w:rsidP="00A1642C">
            <w:pPr>
              <w:spacing w:line="360" w:lineRule="auto"/>
              <w:rPr>
                <w:sz w:val="24"/>
                <w:szCs w:val="24"/>
                <w:lang w:val="hr-HR"/>
              </w:rPr>
            </w:pPr>
            <w:r>
              <w:rPr>
                <w:sz w:val="24"/>
                <w:szCs w:val="24"/>
                <w:lang w:val="hr-HR"/>
              </w:rPr>
              <w:t>German language</w:t>
            </w:r>
            <w:r w:rsidRPr="005D3BD4">
              <w:rPr>
                <w:sz w:val="24"/>
                <w:szCs w:val="24"/>
                <w:lang w:val="hr-HR"/>
              </w:rPr>
              <w:t xml:space="preserve"> I</w:t>
            </w:r>
          </w:p>
        </w:tc>
        <w:tc>
          <w:tcPr>
            <w:tcW w:w="2064" w:type="pct"/>
            <w:tcBorders>
              <w:top w:val="single" w:sz="2" w:space="0" w:color="auto"/>
              <w:left w:val="single" w:sz="2" w:space="0" w:color="auto"/>
              <w:bottom w:val="single" w:sz="2" w:space="0" w:color="auto"/>
              <w:right w:val="single" w:sz="2" w:space="0" w:color="auto"/>
            </w:tcBorders>
            <w:shd w:val="clear" w:color="auto" w:fill="auto"/>
            <w:vAlign w:val="center"/>
          </w:tcPr>
          <w:p w14:paraId="133D9034"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w:t>
            </w:r>
            <w:r w:rsidRPr="007A64E9">
              <w:rPr>
                <w:rFonts w:eastAsia="Times New Roman"/>
                <w:sz w:val="24"/>
                <w:szCs w:val="24"/>
                <w:lang w:val="hr-HR"/>
              </w:rPr>
              <w:t xml:space="preserve">Professor </w:t>
            </w:r>
            <w:r w:rsidRPr="00025926">
              <w:rPr>
                <w:rFonts w:eastAsia="Times New Roman"/>
                <w:sz w:val="24"/>
                <w:szCs w:val="24"/>
                <w:lang w:val="hr-HR"/>
              </w:rPr>
              <w:t>Moira Kostić Bobanović</w:t>
            </w:r>
            <w:r>
              <w:rPr>
                <w:rFonts w:eastAsia="Times New Roman"/>
                <w:sz w:val="24"/>
                <w:szCs w:val="24"/>
                <w:lang w:val="hr-HR"/>
              </w:rPr>
              <w:t>, PhD</w:t>
            </w:r>
          </w:p>
          <w:p w14:paraId="3BD1CBF8" w14:textId="77777777" w:rsidR="004D29C5" w:rsidRPr="0068353D" w:rsidRDefault="004D29C5" w:rsidP="00A1642C">
            <w:pPr>
              <w:rPr>
                <w:rFonts w:eastAsia="Times New Roman"/>
                <w:strike/>
                <w:sz w:val="24"/>
                <w:szCs w:val="24"/>
              </w:rPr>
            </w:pPr>
            <w:r w:rsidRPr="008D7BA9">
              <w:rPr>
                <w:rFonts w:eastAsia="Times New Roman"/>
                <w:sz w:val="24"/>
                <w:szCs w:val="24"/>
                <w:lang w:val="hr-HR"/>
              </w:rPr>
              <w:t xml:space="preserve">Ivan Žufić, </w:t>
            </w:r>
            <w:r>
              <w:rPr>
                <w:rFonts w:eastAsia="Times New Roman"/>
                <w:sz w:val="24"/>
                <w:szCs w:val="24"/>
                <w:lang w:val="hr-HR"/>
              </w:rPr>
              <w:t>lecturer</w:t>
            </w:r>
          </w:p>
          <w:p w14:paraId="7A8AC1F5"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Jelena Gugić, as</w:t>
            </w:r>
            <w:r>
              <w:rPr>
                <w:rFonts w:eastAsia="Times New Roman"/>
                <w:sz w:val="24"/>
                <w:szCs w:val="24"/>
                <w:lang w:val="hr-HR"/>
              </w:rPr>
              <w:t>sistant</w:t>
            </w:r>
          </w:p>
          <w:p w14:paraId="383FBE2E" w14:textId="77777777" w:rsidR="004D29C5" w:rsidRPr="00025926" w:rsidRDefault="004D29C5" w:rsidP="00A1642C">
            <w:pPr>
              <w:rPr>
                <w:rFonts w:eastAsia="Times New Roman"/>
                <w:sz w:val="24"/>
                <w:szCs w:val="24"/>
                <w:lang w:val="hr-HR"/>
              </w:rPr>
            </w:pPr>
          </w:p>
          <w:p w14:paraId="006FAD07"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Marieta Djaković, </w:t>
            </w:r>
            <w:r>
              <w:rPr>
                <w:rFonts w:eastAsia="Times New Roman"/>
                <w:sz w:val="24"/>
                <w:szCs w:val="24"/>
                <w:lang w:val="hr-HR"/>
              </w:rPr>
              <w:t>senior lecturer</w:t>
            </w:r>
          </w:p>
        </w:tc>
        <w:tc>
          <w:tcPr>
            <w:tcW w:w="401" w:type="pct"/>
            <w:tcBorders>
              <w:top w:val="single" w:sz="2" w:space="0" w:color="auto"/>
              <w:left w:val="single" w:sz="2" w:space="0" w:color="auto"/>
              <w:bottom w:val="single" w:sz="2" w:space="0" w:color="auto"/>
              <w:right w:val="single" w:sz="2" w:space="0" w:color="auto"/>
            </w:tcBorders>
            <w:vAlign w:val="center"/>
            <w:hideMark/>
          </w:tcPr>
          <w:p w14:paraId="574D8F8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63" w:type="pct"/>
            <w:tcBorders>
              <w:top w:val="single" w:sz="2" w:space="0" w:color="auto"/>
              <w:left w:val="single" w:sz="2" w:space="0" w:color="auto"/>
              <w:bottom w:val="single" w:sz="2" w:space="0" w:color="auto"/>
              <w:right w:val="single" w:sz="2" w:space="0" w:color="auto"/>
            </w:tcBorders>
            <w:vAlign w:val="center"/>
          </w:tcPr>
          <w:p w14:paraId="558716E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02" w:type="pct"/>
            <w:tcBorders>
              <w:top w:val="single" w:sz="2" w:space="0" w:color="auto"/>
              <w:left w:val="single" w:sz="2" w:space="0" w:color="auto"/>
              <w:bottom w:val="single" w:sz="2" w:space="0" w:color="auto"/>
              <w:right w:val="single" w:sz="2" w:space="0" w:color="auto"/>
            </w:tcBorders>
            <w:vAlign w:val="center"/>
            <w:hideMark/>
          </w:tcPr>
          <w:p w14:paraId="3A86E62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293" w:type="pct"/>
            <w:tcBorders>
              <w:top w:val="single" w:sz="2" w:space="0" w:color="auto"/>
              <w:left w:val="single" w:sz="2" w:space="0" w:color="auto"/>
              <w:bottom w:val="single" w:sz="2" w:space="0" w:color="auto"/>
              <w:right w:val="single" w:sz="2" w:space="0" w:color="auto"/>
            </w:tcBorders>
            <w:vAlign w:val="center"/>
            <w:hideMark/>
          </w:tcPr>
          <w:p w14:paraId="64382328"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4415DFDB" w14:textId="77777777" w:rsidTr="00C64C02">
        <w:trPr>
          <w:cantSplit/>
          <w:jc w:val="center"/>
        </w:trPr>
        <w:tc>
          <w:tcPr>
            <w:tcW w:w="1477" w:type="pct"/>
            <w:tcBorders>
              <w:top w:val="single" w:sz="2" w:space="0" w:color="auto"/>
              <w:left w:val="single" w:sz="2" w:space="0" w:color="auto"/>
              <w:bottom w:val="single" w:sz="2" w:space="0" w:color="auto"/>
              <w:right w:val="single" w:sz="2" w:space="0" w:color="auto"/>
            </w:tcBorders>
            <w:hideMark/>
          </w:tcPr>
          <w:p w14:paraId="00D9088B" w14:textId="77777777" w:rsidR="004D29C5" w:rsidRPr="005D3BD4" w:rsidRDefault="004D29C5" w:rsidP="00A1642C">
            <w:pPr>
              <w:rPr>
                <w:b/>
                <w:sz w:val="24"/>
                <w:szCs w:val="24"/>
                <w:lang w:val="hr-HR"/>
              </w:rPr>
            </w:pPr>
            <w:r w:rsidRPr="005D3BD4">
              <w:rPr>
                <w:b/>
                <w:sz w:val="24"/>
                <w:szCs w:val="24"/>
                <w:lang w:val="hr-HR"/>
              </w:rPr>
              <w:t>257225</w:t>
            </w:r>
          </w:p>
          <w:p w14:paraId="21296D94" w14:textId="77777777" w:rsidR="004D29C5" w:rsidRPr="005D3BD4" w:rsidRDefault="004D29C5" w:rsidP="00A1642C">
            <w:pPr>
              <w:rPr>
                <w:sz w:val="24"/>
                <w:szCs w:val="24"/>
                <w:lang w:val="hr-HR"/>
              </w:rPr>
            </w:pPr>
            <w:r>
              <w:rPr>
                <w:sz w:val="24"/>
                <w:szCs w:val="24"/>
                <w:lang w:val="hr-HR"/>
              </w:rPr>
              <w:t>Music culture</w:t>
            </w:r>
            <w:r w:rsidRPr="005D3BD4">
              <w:rPr>
                <w:sz w:val="24"/>
                <w:szCs w:val="24"/>
                <w:lang w:val="hr-HR"/>
              </w:rPr>
              <w:t xml:space="preserve"> </w:t>
            </w:r>
          </w:p>
        </w:tc>
        <w:tc>
          <w:tcPr>
            <w:tcW w:w="2064" w:type="pct"/>
            <w:tcBorders>
              <w:top w:val="single" w:sz="2" w:space="0" w:color="auto"/>
              <w:left w:val="single" w:sz="2" w:space="0" w:color="auto"/>
              <w:bottom w:val="single" w:sz="2" w:space="0" w:color="auto"/>
              <w:right w:val="single" w:sz="2" w:space="0" w:color="auto"/>
            </w:tcBorders>
            <w:hideMark/>
          </w:tcPr>
          <w:p w14:paraId="4D5D7945" w14:textId="77777777" w:rsidR="004D29C5" w:rsidRDefault="004D29C5" w:rsidP="00A1642C">
            <w:pPr>
              <w:rPr>
                <w:sz w:val="24"/>
                <w:szCs w:val="24"/>
                <w:lang w:val="hr-HR"/>
              </w:rPr>
            </w:pPr>
            <w:r>
              <w:rPr>
                <w:sz w:val="24"/>
                <w:szCs w:val="24"/>
                <w:lang w:val="hr-HR"/>
              </w:rPr>
              <w:t xml:space="preserve">Full </w:t>
            </w:r>
            <w:r w:rsidRPr="007A64E9">
              <w:rPr>
                <w:sz w:val="24"/>
                <w:szCs w:val="24"/>
                <w:lang w:val="hr-HR"/>
              </w:rPr>
              <w:t xml:space="preserve">Professor </w:t>
            </w:r>
            <w:r w:rsidRPr="00025926">
              <w:rPr>
                <w:sz w:val="24"/>
                <w:szCs w:val="24"/>
                <w:lang w:val="hr-HR"/>
              </w:rPr>
              <w:t>Ivana Paula Gortan-Carlin</w:t>
            </w:r>
            <w:r>
              <w:rPr>
                <w:sz w:val="24"/>
                <w:szCs w:val="24"/>
                <w:lang w:val="hr-HR"/>
              </w:rPr>
              <w:t>, PhD</w:t>
            </w:r>
          </w:p>
          <w:p w14:paraId="16021B62" w14:textId="77777777" w:rsidR="004D29C5" w:rsidRPr="00E675B9" w:rsidRDefault="004D29C5" w:rsidP="00A1642C">
            <w:pPr>
              <w:rPr>
                <w:sz w:val="24"/>
                <w:szCs w:val="24"/>
                <w:lang w:val="hr-HR"/>
              </w:rPr>
            </w:pPr>
            <w:r>
              <w:rPr>
                <w:sz w:val="24"/>
                <w:szCs w:val="24"/>
                <w:lang w:val="hr-HR"/>
              </w:rPr>
              <w:t xml:space="preserve">MSc. </w:t>
            </w:r>
            <w:r w:rsidRPr="00025926">
              <w:rPr>
                <w:sz w:val="24"/>
                <w:szCs w:val="24"/>
                <w:lang w:val="hr-HR"/>
              </w:rPr>
              <w:t xml:space="preserve">Branko Radić, </w:t>
            </w:r>
            <w:r>
              <w:rPr>
                <w:sz w:val="24"/>
                <w:szCs w:val="24"/>
                <w:lang w:val="hr-HR"/>
              </w:rPr>
              <w:t>lecturer</w:t>
            </w:r>
          </w:p>
        </w:tc>
        <w:tc>
          <w:tcPr>
            <w:tcW w:w="401" w:type="pct"/>
            <w:tcBorders>
              <w:top w:val="single" w:sz="2" w:space="0" w:color="auto"/>
              <w:left w:val="single" w:sz="2" w:space="0" w:color="auto"/>
              <w:bottom w:val="single" w:sz="2" w:space="0" w:color="auto"/>
              <w:right w:val="single" w:sz="2" w:space="0" w:color="auto"/>
            </w:tcBorders>
            <w:vAlign w:val="center"/>
            <w:hideMark/>
          </w:tcPr>
          <w:p w14:paraId="69E1292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63" w:type="pct"/>
            <w:tcBorders>
              <w:top w:val="single" w:sz="2" w:space="0" w:color="auto"/>
              <w:left w:val="single" w:sz="2" w:space="0" w:color="auto"/>
              <w:bottom w:val="single" w:sz="2" w:space="0" w:color="auto"/>
              <w:right w:val="single" w:sz="2" w:space="0" w:color="auto"/>
            </w:tcBorders>
            <w:vAlign w:val="center"/>
          </w:tcPr>
          <w:p w14:paraId="7DF4EA5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02" w:type="pct"/>
            <w:tcBorders>
              <w:top w:val="single" w:sz="2" w:space="0" w:color="auto"/>
              <w:left w:val="single" w:sz="2" w:space="0" w:color="auto"/>
              <w:bottom w:val="single" w:sz="2" w:space="0" w:color="auto"/>
              <w:right w:val="single" w:sz="2" w:space="0" w:color="auto"/>
            </w:tcBorders>
            <w:vAlign w:val="center"/>
            <w:hideMark/>
          </w:tcPr>
          <w:p w14:paraId="37CE699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293" w:type="pct"/>
            <w:tcBorders>
              <w:top w:val="single" w:sz="2" w:space="0" w:color="auto"/>
              <w:left w:val="single" w:sz="2" w:space="0" w:color="auto"/>
              <w:bottom w:val="single" w:sz="2" w:space="0" w:color="auto"/>
              <w:right w:val="single" w:sz="2" w:space="0" w:color="auto"/>
            </w:tcBorders>
            <w:vAlign w:val="center"/>
            <w:hideMark/>
          </w:tcPr>
          <w:p w14:paraId="04B58E04"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2B564201" w14:textId="77777777" w:rsidTr="00C64C02">
        <w:trPr>
          <w:cantSplit/>
          <w:jc w:val="center"/>
        </w:trPr>
        <w:tc>
          <w:tcPr>
            <w:tcW w:w="1477" w:type="pct"/>
            <w:tcBorders>
              <w:top w:val="single" w:sz="4" w:space="0" w:color="000000"/>
              <w:left w:val="single" w:sz="4" w:space="0" w:color="000000"/>
              <w:bottom w:val="single" w:sz="4" w:space="0" w:color="000000"/>
              <w:right w:val="single" w:sz="4" w:space="0" w:color="000000"/>
            </w:tcBorders>
            <w:vAlign w:val="center"/>
          </w:tcPr>
          <w:p w14:paraId="1639BB70" w14:textId="77777777" w:rsidR="004D29C5" w:rsidRPr="00025926" w:rsidRDefault="004D29C5" w:rsidP="00A1642C">
            <w:pPr>
              <w:rPr>
                <w:b/>
                <w:sz w:val="24"/>
                <w:szCs w:val="24"/>
                <w:lang w:val="hr-HR"/>
              </w:rPr>
            </w:pPr>
            <w:r w:rsidRPr="00025926">
              <w:rPr>
                <w:b/>
                <w:sz w:val="24"/>
                <w:szCs w:val="24"/>
                <w:lang w:val="hr-HR"/>
              </w:rPr>
              <w:t>42322</w:t>
            </w:r>
          </w:p>
          <w:p w14:paraId="3FD87A39" w14:textId="77777777" w:rsidR="004D29C5" w:rsidRPr="00025926" w:rsidRDefault="004D29C5" w:rsidP="00A1642C">
            <w:pPr>
              <w:rPr>
                <w:sz w:val="24"/>
                <w:szCs w:val="24"/>
                <w:lang w:val="hr-HR"/>
              </w:rPr>
            </w:pPr>
            <w:r w:rsidRPr="00E675B9">
              <w:rPr>
                <w:sz w:val="24"/>
                <w:szCs w:val="24"/>
                <w:lang w:val="hr-HR"/>
              </w:rPr>
              <w:t>Kinesiology culture I</w:t>
            </w:r>
          </w:p>
        </w:tc>
        <w:tc>
          <w:tcPr>
            <w:tcW w:w="2064" w:type="pct"/>
            <w:tcBorders>
              <w:top w:val="single" w:sz="2" w:space="0" w:color="auto"/>
              <w:left w:val="single" w:sz="2" w:space="0" w:color="auto"/>
              <w:bottom w:val="single" w:sz="2" w:space="0" w:color="auto"/>
              <w:right w:val="single" w:sz="2" w:space="0" w:color="auto"/>
            </w:tcBorders>
            <w:vAlign w:val="center"/>
            <w:hideMark/>
          </w:tcPr>
          <w:p w14:paraId="6ED5C1EF"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w:t>
            </w:r>
            <w:r w:rsidRPr="007A64E9">
              <w:rPr>
                <w:rFonts w:eastAsia="Times New Roman"/>
                <w:sz w:val="24"/>
                <w:szCs w:val="24"/>
                <w:lang w:val="hr-HR"/>
              </w:rPr>
              <w:t xml:space="preserve">Professor </w:t>
            </w:r>
            <w:r w:rsidRPr="00025926">
              <w:rPr>
                <w:rFonts w:eastAsia="Times New Roman"/>
                <w:sz w:val="24"/>
                <w:szCs w:val="24"/>
                <w:lang w:val="hr-HR"/>
              </w:rPr>
              <w:t>Iva Blažević</w:t>
            </w:r>
            <w:r>
              <w:rPr>
                <w:rFonts w:eastAsia="Times New Roman"/>
                <w:sz w:val="24"/>
                <w:szCs w:val="24"/>
                <w:lang w:val="hr-HR"/>
              </w:rPr>
              <w:t>, PhD</w:t>
            </w:r>
          </w:p>
          <w:p w14:paraId="197DD6E0"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Ivan Oreb, </w:t>
            </w:r>
            <w:r>
              <w:rPr>
                <w:rFonts w:eastAsia="Times New Roman"/>
                <w:sz w:val="24"/>
                <w:szCs w:val="24"/>
                <w:lang w:val="hr-HR"/>
              </w:rPr>
              <w:t>PhD, lecturer</w:t>
            </w:r>
          </w:p>
        </w:tc>
        <w:tc>
          <w:tcPr>
            <w:tcW w:w="401" w:type="pct"/>
            <w:tcBorders>
              <w:top w:val="single" w:sz="2" w:space="0" w:color="auto"/>
              <w:left w:val="single" w:sz="2" w:space="0" w:color="auto"/>
              <w:bottom w:val="single" w:sz="2" w:space="0" w:color="auto"/>
              <w:right w:val="single" w:sz="2" w:space="0" w:color="auto"/>
            </w:tcBorders>
            <w:vAlign w:val="center"/>
            <w:hideMark/>
          </w:tcPr>
          <w:p w14:paraId="0BA91C5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63" w:type="pct"/>
            <w:tcBorders>
              <w:top w:val="single" w:sz="2" w:space="0" w:color="auto"/>
              <w:left w:val="single" w:sz="2" w:space="0" w:color="auto"/>
              <w:bottom w:val="single" w:sz="2" w:space="0" w:color="auto"/>
              <w:right w:val="single" w:sz="2" w:space="0" w:color="auto"/>
            </w:tcBorders>
            <w:vAlign w:val="center"/>
          </w:tcPr>
          <w:p w14:paraId="71B08AE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02" w:type="pct"/>
            <w:tcBorders>
              <w:top w:val="single" w:sz="2" w:space="0" w:color="auto"/>
              <w:left w:val="single" w:sz="2" w:space="0" w:color="auto"/>
              <w:bottom w:val="single" w:sz="2" w:space="0" w:color="auto"/>
              <w:right w:val="single" w:sz="2" w:space="0" w:color="auto"/>
            </w:tcBorders>
            <w:vAlign w:val="center"/>
            <w:hideMark/>
          </w:tcPr>
          <w:p w14:paraId="1CCD5ED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293" w:type="pct"/>
            <w:tcBorders>
              <w:top w:val="single" w:sz="2" w:space="0" w:color="auto"/>
              <w:left w:val="single" w:sz="2" w:space="0" w:color="auto"/>
              <w:bottom w:val="single" w:sz="2" w:space="0" w:color="auto"/>
              <w:right w:val="single" w:sz="2" w:space="0" w:color="auto"/>
            </w:tcBorders>
            <w:vAlign w:val="center"/>
            <w:hideMark/>
          </w:tcPr>
          <w:p w14:paraId="0DBD1EE0"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1</w:t>
            </w:r>
          </w:p>
        </w:tc>
      </w:tr>
      <w:tr w:rsidR="004D29C5" w:rsidRPr="005D3BD4" w14:paraId="755C4742" w14:textId="77777777" w:rsidTr="00C64C02">
        <w:trPr>
          <w:cantSplit/>
          <w:jc w:val="center"/>
        </w:trPr>
        <w:tc>
          <w:tcPr>
            <w:tcW w:w="1477" w:type="pct"/>
            <w:tcBorders>
              <w:top w:val="single" w:sz="4" w:space="0" w:color="000000"/>
              <w:left w:val="single" w:sz="4" w:space="0" w:color="000000"/>
              <w:bottom w:val="single" w:sz="4" w:space="0" w:color="000000"/>
              <w:right w:val="single" w:sz="4" w:space="0" w:color="000000"/>
            </w:tcBorders>
            <w:vAlign w:val="center"/>
          </w:tcPr>
          <w:p w14:paraId="272EF6E8" w14:textId="77777777" w:rsidR="004D29C5" w:rsidRPr="00025926" w:rsidRDefault="004D29C5" w:rsidP="00A1642C">
            <w:pPr>
              <w:rPr>
                <w:b/>
                <w:sz w:val="24"/>
                <w:szCs w:val="24"/>
                <w:lang w:val="hr-HR"/>
              </w:rPr>
            </w:pPr>
            <w:r w:rsidRPr="00025926">
              <w:rPr>
                <w:b/>
                <w:sz w:val="24"/>
                <w:szCs w:val="24"/>
                <w:lang w:val="hr-HR"/>
              </w:rPr>
              <w:t>174592</w:t>
            </w:r>
          </w:p>
          <w:p w14:paraId="4FC2F441" w14:textId="77777777" w:rsidR="004D29C5" w:rsidRPr="00025926" w:rsidRDefault="004D29C5" w:rsidP="00A1642C">
            <w:pPr>
              <w:rPr>
                <w:sz w:val="24"/>
                <w:szCs w:val="24"/>
                <w:lang w:val="hr-HR"/>
              </w:rPr>
            </w:pPr>
            <w:r>
              <w:rPr>
                <w:sz w:val="24"/>
                <w:szCs w:val="24"/>
                <w:lang w:val="hr-HR"/>
              </w:rPr>
              <w:t>Professional practice</w:t>
            </w:r>
            <w:r w:rsidRPr="00025926">
              <w:rPr>
                <w:sz w:val="24"/>
                <w:szCs w:val="24"/>
                <w:lang w:val="hr-HR"/>
              </w:rPr>
              <w:t xml:space="preserve"> I</w:t>
            </w:r>
          </w:p>
        </w:tc>
        <w:tc>
          <w:tcPr>
            <w:tcW w:w="2064" w:type="pct"/>
            <w:tcBorders>
              <w:top w:val="single" w:sz="2" w:space="0" w:color="auto"/>
              <w:left w:val="single" w:sz="2" w:space="0" w:color="auto"/>
              <w:bottom w:val="single" w:sz="2" w:space="0" w:color="auto"/>
              <w:right w:val="single" w:sz="2" w:space="0" w:color="auto"/>
            </w:tcBorders>
            <w:vAlign w:val="center"/>
            <w:hideMark/>
          </w:tcPr>
          <w:p w14:paraId="05213084"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Assistant </w:t>
            </w:r>
            <w:r w:rsidRPr="007A64E9">
              <w:rPr>
                <w:rFonts w:eastAsia="Times New Roman"/>
                <w:sz w:val="24"/>
                <w:szCs w:val="24"/>
                <w:lang w:val="hr-HR"/>
              </w:rPr>
              <w:t xml:space="preserve">Professor </w:t>
            </w:r>
            <w:r w:rsidRPr="00025926">
              <w:rPr>
                <w:rFonts w:eastAsia="Times New Roman"/>
                <w:sz w:val="24"/>
                <w:szCs w:val="24"/>
                <w:lang w:val="hr-HR"/>
              </w:rPr>
              <w:t>Irena Kiss</w:t>
            </w:r>
            <w:r>
              <w:rPr>
                <w:rFonts w:eastAsia="Times New Roman"/>
                <w:sz w:val="24"/>
                <w:szCs w:val="24"/>
                <w:lang w:val="hr-HR"/>
              </w:rPr>
              <w:t>, PhD</w:t>
            </w:r>
          </w:p>
        </w:tc>
        <w:tc>
          <w:tcPr>
            <w:tcW w:w="1166" w:type="pct"/>
            <w:gridSpan w:val="3"/>
            <w:tcBorders>
              <w:top w:val="single" w:sz="2" w:space="0" w:color="auto"/>
              <w:left w:val="single" w:sz="2" w:space="0" w:color="auto"/>
              <w:bottom w:val="single" w:sz="2" w:space="0" w:color="auto"/>
              <w:right w:val="single" w:sz="2" w:space="0" w:color="auto"/>
            </w:tcBorders>
            <w:vAlign w:val="center"/>
            <w:hideMark/>
          </w:tcPr>
          <w:p w14:paraId="654EF5B1" w14:textId="77777777" w:rsidR="004D29C5" w:rsidRPr="00025926" w:rsidRDefault="004D29C5" w:rsidP="00A1642C">
            <w:pPr>
              <w:rPr>
                <w:rFonts w:eastAsia="Times New Roman"/>
                <w:sz w:val="24"/>
                <w:szCs w:val="24"/>
                <w:lang w:val="hr-HR"/>
              </w:rPr>
            </w:pPr>
            <w:r>
              <w:rPr>
                <w:rFonts w:eastAsia="Times New Roman"/>
                <w:sz w:val="24"/>
                <w:szCs w:val="24"/>
                <w:lang w:val="hr-HR"/>
              </w:rPr>
              <w:t>1 week in February</w:t>
            </w:r>
            <w:r w:rsidRPr="00025926">
              <w:rPr>
                <w:rFonts w:eastAsia="Times New Roman"/>
                <w:sz w:val="24"/>
                <w:szCs w:val="24"/>
                <w:lang w:val="hr-HR"/>
              </w:rPr>
              <w:t xml:space="preserve"> (25 </w:t>
            </w:r>
            <w:r>
              <w:rPr>
                <w:rFonts w:eastAsia="Times New Roman"/>
                <w:sz w:val="24"/>
                <w:szCs w:val="24"/>
                <w:lang w:val="hr-HR"/>
              </w:rPr>
              <w:t>hours</w:t>
            </w:r>
            <w:r w:rsidRPr="00025926">
              <w:rPr>
                <w:rFonts w:eastAsia="Times New Roman"/>
                <w:sz w:val="24"/>
                <w:szCs w:val="24"/>
                <w:lang w:val="hr-HR"/>
              </w:rPr>
              <w:t>)</w:t>
            </w:r>
          </w:p>
        </w:tc>
        <w:tc>
          <w:tcPr>
            <w:tcW w:w="293" w:type="pct"/>
            <w:tcBorders>
              <w:top w:val="single" w:sz="2" w:space="0" w:color="auto"/>
              <w:left w:val="single" w:sz="2" w:space="0" w:color="auto"/>
              <w:bottom w:val="single" w:sz="2" w:space="0" w:color="auto"/>
              <w:right w:val="single" w:sz="2" w:space="0" w:color="auto"/>
            </w:tcBorders>
            <w:vAlign w:val="center"/>
            <w:hideMark/>
          </w:tcPr>
          <w:p w14:paraId="21347AEB"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2F5500BE" w14:textId="77777777" w:rsidTr="00C64C02">
        <w:trPr>
          <w:cantSplit/>
          <w:trHeight w:val="269"/>
          <w:jc w:val="center"/>
        </w:trPr>
        <w:tc>
          <w:tcPr>
            <w:tcW w:w="1477" w:type="pct"/>
            <w:tcBorders>
              <w:top w:val="single" w:sz="2" w:space="0" w:color="auto"/>
              <w:left w:val="single" w:sz="2" w:space="0" w:color="auto"/>
              <w:bottom w:val="single" w:sz="2" w:space="0" w:color="auto"/>
              <w:right w:val="single" w:sz="2" w:space="0" w:color="auto"/>
            </w:tcBorders>
            <w:hideMark/>
          </w:tcPr>
          <w:p w14:paraId="7026B086" w14:textId="77777777" w:rsidR="004D29C5" w:rsidRPr="005D3BD4" w:rsidRDefault="004D29C5" w:rsidP="00A1642C">
            <w:pPr>
              <w:rPr>
                <w:b/>
                <w:sz w:val="24"/>
                <w:szCs w:val="24"/>
                <w:lang w:val="hr-HR"/>
              </w:rPr>
            </w:pPr>
            <w:r>
              <w:rPr>
                <w:b/>
                <w:sz w:val="24"/>
                <w:szCs w:val="24"/>
                <w:lang w:val="hr-HR"/>
              </w:rPr>
              <w:t>Total</w:t>
            </w:r>
          </w:p>
        </w:tc>
        <w:tc>
          <w:tcPr>
            <w:tcW w:w="2064" w:type="pct"/>
            <w:tcBorders>
              <w:top w:val="single" w:sz="2" w:space="0" w:color="auto"/>
              <w:left w:val="single" w:sz="2" w:space="0" w:color="auto"/>
              <w:bottom w:val="single" w:sz="2" w:space="0" w:color="auto"/>
              <w:right w:val="single" w:sz="2" w:space="0" w:color="auto"/>
            </w:tcBorders>
            <w:vAlign w:val="center"/>
          </w:tcPr>
          <w:p w14:paraId="174F0722" w14:textId="77777777" w:rsidR="004D29C5" w:rsidRPr="00025926" w:rsidRDefault="004D29C5" w:rsidP="00A1642C">
            <w:pPr>
              <w:rPr>
                <w:rFonts w:eastAsia="Times New Roman"/>
                <w:b/>
                <w:sz w:val="24"/>
                <w:szCs w:val="24"/>
                <w:lang w:val="hr-HR"/>
              </w:rPr>
            </w:pPr>
          </w:p>
        </w:tc>
        <w:tc>
          <w:tcPr>
            <w:tcW w:w="401" w:type="pct"/>
            <w:tcBorders>
              <w:top w:val="single" w:sz="2" w:space="0" w:color="auto"/>
              <w:left w:val="single" w:sz="2" w:space="0" w:color="auto"/>
              <w:bottom w:val="single" w:sz="2" w:space="0" w:color="auto"/>
              <w:right w:val="single" w:sz="2" w:space="0" w:color="auto"/>
            </w:tcBorders>
            <w:vAlign w:val="center"/>
          </w:tcPr>
          <w:p w14:paraId="4DD15FF8" w14:textId="77777777" w:rsidR="004D29C5" w:rsidRPr="00025926" w:rsidRDefault="004D29C5" w:rsidP="00A1642C">
            <w:pPr>
              <w:jc w:val="center"/>
              <w:rPr>
                <w:rFonts w:eastAsia="Times New Roman"/>
                <w:b/>
                <w:sz w:val="24"/>
                <w:szCs w:val="24"/>
                <w:lang w:val="hr-HR"/>
              </w:rPr>
            </w:pPr>
          </w:p>
        </w:tc>
        <w:tc>
          <w:tcPr>
            <w:tcW w:w="363" w:type="pct"/>
            <w:tcBorders>
              <w:top w:val="single" w:sz="2" w:space="0" w:color="auto"/>
              <w:left w:val="single" w:sz="2" w:space="0" w:color="auto"/>
              <w:bottom w:val="single" w:sz="2" w:space="0" w:color="auto"/>
              <w:right w:val="single" w:sz="2" w:space="0" w:color="auto"/>
            </w:tcBorders>
            <w:vAlign w:val="center"/>
          </w:tcPr>
          <w:p w14:paraId="745B84E8" w14:textId="77777777" w:rsidR="004D29C5" w:rsidRPr="00025926" w:rsidRDefault="004D29C5" w:rsidP="00A1642C">
            <w:pPr>
              <w:jc w:val="center"/>
              <w:rPr>
                <w:rFonts w:eastAsia="Times New Roman"/>
                <w:b/>
                <w:sz w:val="24"/>
                <w:szCs w:val="24"/>
                <w:lang w:val="hr-HR"/>
              </w:rPr>
            </w:pPr>
          </w:p>
        </w:tc>
        <w:tc>
          <w:tcPr>
            <w:tcW w:w="402" w:type="pct"/>
            <w:tcBorders>
              <w:top w:val="single" w:sz="2" w:space="0" w:color="auto"/>
              <w:left w:val="single" w:sz="2" w:space="0" w:color="auto"/>
              <w:bottom w:val="single" w:sz="2" w:space="0" w:color="auto"/>
              <w:right w:val="single" w:sz="2" w:space="0" w:color="auto"/>
            </w:tcBorders>
            <w:vAlign w:val="center"/>
          </w:tcPr>
          <w:p w14:paraId="7606B3FC" w14:textId="77777777" w:rsidR="004D29C5" w:rsidRPr="00025926" w:rsidRDefault="004D29C5" w:rsidP="00A1642C">
            <w:pPr>
              <w:jc w:val="center"/>
              <w:rPr>
                <w:rFonts w:eastAsia="Times New Roman"/>
                <w:b/>
                <w:sz w:val="24"/>
                <w:szCs w:val="24"/>
                <w:lang w:val="hr-HR"/>
              </w:rPr>
            </w:pPr>
          </w:p>
        </w:tc>
        <w:tc>
          <w:tcPr>
            <w:tcW w:w="293" w:type="pct"/>
            <w:tcBorders>
              <w:top w:val="single" w:sz="2" w:space="0" w:color="auto"/>
              <w:left w:val="single" w:sz="2" w:space="0" w:color="auto"/>
              <w:bottom w:val="single" w:sz="2" w:space="0" w:color="auto"/>
              <w:right w:val="single" w:sz="2" w:space="0" w:color="auto"/>
            </w:tcBorders>
            <w:vAlign w:val="center"/>
            <w:hideMark/>
          </w:tcPr>
          <w:p w14:paraId="7A33C68D" w14:textId="77777777" w:rsidR="004D29C5" w:rsidRPr="00025926" w:rsidRDefault="004D29C5" w:rsidP="00A1642C">
            <w:pPr>
              <w:jc w:val="center"/>
              <w:rPr>
                <w:rFonts w:eastAsia="Times New Roman"/>
                <w:b/>
                <w:bCs/>
                <w:sz w:val="24"/>
                <w:szCs w:val="24"/>
                <w:lang w:val="hr-HR"/>
              </w:rPr>
            </w:pPr>
            <w:r w:rsidRPr="00025926">
              <w:rPr>
                <w:rFonts w:eastAsia="Times New Roman"/>
                <w:b/>
                <w:bCs/>
                <w:sz w:val="24"/>
                <w:szCs w:val="24"/>
                <w:lang w:val="hr-HR"/>
              </w:rPr>
              <w:t>30</w:t>
            </w:r>
          </w:p>
        </w:tc>
      </w:tr>
    </w:tbl>
    <w:p w14:paraId="6B0A33B1" w14:textId="098D0CD1" w:rsidR="004D29C5" w:rsidRPr="00D913A3" w:rsidRDefault="004D29C5" w:rsidP="004D29C5">
      <w:pPr>
        <w:tabs>
          <w:tab w:val="left" w:pos="8208"/>
        </w:tabs>
        <w:rPr>
          <w:rFonts w:eastAsia="Times New Roman"/>
          <w:sz w:val="24"/>
          <w:szCs w:val="24"/>
          <w:lang w:val="hr-HR"/>
        </w:rPr>
      </w:pPr>
      <w:r w:rsidRPr="00025926">
        <w:rPr>
          <w:rFonts w:eastAsia="Times New Roman"/>
          <w:sz w:val="24"/>
          <w:szCs w:val="24"/>
          <w:lang w:val="hr-HR"/>
        </w:rPr>
        <w:t xml:space="preserve">  * </w:t>
      </w:r>
      <w:r w:rsidRPr="00E675B9">
        <w:rPr>
          <w:rFonts w:eastAsia="Times New Roman"/>
          <w:sz w:val="24"/>
          <w:szCs w:val="24"/>
          <w:lang w:val="hr-HR"/>
        </w:rPr>
        <w:t xml:space="preserve">the student </w:t>
      </w:r>
      <w:r w:rsidR="007B6ECC">
        <w:rPr>
          <w:rFonts w:eastAsia="Times New Roman"/>
          <w:sz w:val="24"/>
          <w:szCs w:val="24"/>
          <w:lang w:val="hr-HR"/>
        </w:rPr>
        <w:t>attends</w:t>
      </w:r>
      <w:r w:rsidRPr="00E675B9">
        <w:rPr>
          <w:rFonts w:eastAsia="Times New Roman"/>
          <w:sz w:val="24"/>
          <w:szCs w:val="24"/>
          <w:lang w:val="hr-HR"/>
        </w:rPr>
        <w:t xml:space="preserve"> the foreign language he</w:t>
      </w:r>
      <w:r>
        <w:rPr>
          <w:rFonts w:eastAsia="Times New Roman"/>
          <w:sz w:val="24"/>
          <w:szCs w:val="24"/>
          <w:lang w:val="hr-HR"/>
        </w:rPr>
        <w:t>/she</w:t>
      </w:r>
      <w:r w:rsidRPr="00E675B9">
        <w:rPr>
          <w:rFonts w:eastAsia="Times New Roman"/>
          <w:sz w:val="24"/>
          <w:szCs w:val="24"/>
          <w:lang w:val="hr-HR"/>
        </w:rPr>
        <w:t xml:space="preserve"> studied in high school</w:t>
      </w:r>
      <w:r w:rsidRPr="00025926">
        <w:rPr>
          <w:lang w:val="hr-HR"/>
        </w:rPr>
        <w:br w:type="page"/>
      </w:r>
    </w:p>
    <w:tbl>
      <w:tblPr>
        <w:tblW w:w="486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63"/>
        <w:gridCol w:w="3764"/>
        <w:gridCol w:w="772"/>
        <w:gridCol w:w="619"/>
        <w:gridCol w:w="813"/>
        <w:gridCol w:w="866"/>
      </w:tblGrid>
      <w:tr w:rsidR="004D29C5" w:rsidRPr="005D3BD4" w14:paraId="7193B306" w14:textId="77777777" w:rsidTr="00A1642C">
        <w:trPr>
          <w:cantSplit/>
          <w:trHeight w:val="253"/>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33CCCC"/>
            <w:hideMark/>
          </w:tcPr>
          <w:p w14:paraId="016DEFC3" w14:textId="77777777" w:rsidR="004D29C5" w:rsidRPr="005D3BD4" w:rsidRDefault="004D29C5" w:rsidP="00A1642C">
            <w:pPr>
              <w:jc w:val="center"/>
              <w:rPr>
                <w:b/>
                <w:sz w:val="24"/>
                <w:szCs w:val="24"/>
                <w:lang w:val="hr-HR"/>
              </w:rPr>
            </w:pPr>
            <w:r>
              <w:rPr>
                <w:b/>
                <w:sz w:val="24"/>
                <w:szCs w:val="24"/>
                <w:lang w:val="hr-HR"/>
              </w:rPr>
              <w:lastRenderedPageBreak/>
              <w:t>2nd</w:t>
            </w:r>
            <w:r w:rsidRPr="005D3BD4">
              <w:rPr>
                <w:b/>
                <w:sz w:val="24"/>
                <w:szCs w:val="24"/>
                <w:lang w:val="hr-HR"/>
              </w:rPr>
              <w:t xml:space="preserve"> semest</w:t>
            </w:r>
            <w:r>
              <w:rPr>
                <w:b/>
                <w:sz w:val="24"/>
                <w:szCs w:val="24"/>
                <w:lang w:val="hr-HR"/>
              </w:rPr>
              <w:t>e</w:t>
            </w:r>
            <w:r w:rsidRPr="005D3BD4">
              <w:rPr>
                <w:b/>
                <w:sz w:val="24"/>
                <w:szCs w:val="24"/>
                <w:lang w:val="hr-HR"/>
              </w:rPr>
              <w:t>r</w:t>
            </w:r>
          </w:p>
        </w:tc>
      </w:tr>
      <w:tr w:rsidR="004D29C5" w:rsidRPr="005D3BD4" w14:paraId="5C125640"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hideMark/>
          </w:tcPr>
          <w:p w14:paraId="4A47ED4F" w14:textId="77777777" w:rsidR="004D29C5" w:rsidRPr="005D3BD4" w:rsidRDefault="004D29C5" w:rsidP="00A1642C">
            <w:pPr>
              <w:rPr>
                <w:b/>
                <w:sz w:val="24"/>
                <w:szCs w:val="24"/>
                <w:lang w:val="hr-HR"/>
              </w:rPr>
            </w:pPr>
            <w:r>
              <w:rPr>
                <w:b/>
                <w:sz w:val="24"/>
                <w:szCs w:val="24"/>
                <w:lang w:val="hr-HR"/>
              </w:rPr>
              <w:t>Courses</w:t>
            </w:r>
          </w:p>
        </w:tc>
        <w:tc>
          <w:tcPr>
            <w:tcW w:w="1921" w:type="pct"/>
            <w:tcBorders>
              <w:top w:val="single" w:sz="2" w:space="0" w:color="auto"/>
              <w:left w:val="single" w:sz="2" w:space="0" w:color="auto"/>
              <w:bottom w:val="single" w:sz="2" w:space="0" w:color="auto"/>
              <w:right w:val="single" w:sz="2" w:space="0" w:color="auto"/>
            </w:tcBorders>
            <w:vAlign w:val="center"/>
            <w:hideMark/>
          </w:tcPr>
          <w:p w14:paraId="4467C5F1"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394" w:type="pct"/>
            <w:tcBorders>
              <w:top w:val="single" w:sz="2" w:space="0" w:color="auto"/>
              <w:left w:val="single" w:sz="2" w:space="0" w:color="auto"/>
              <w:bottom w:val="single" w:sz="2" w:space="0" w:color="auto"/>
              <w:right w:val="single" w:sz="2" w:space="0" w:color="auto"/>
            </w:tcBorders>
            <w:vAlign w:val="center"/>
            <w:hideMark/>
          </w:tcPr>
          <w:p w14:paraId="5C218B03"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6" w:type="pct"/>
            <w:tcBorders>
              <w:top w:val="single" w:sz="2" w:space="0" w:color="auto"/>
              <w:left w:val="single" w:sz="2" w:space="0" w:color="auto"/>
              <w:bottom w:val="single" w:sz="2" w:space="0" w:color="auto"/>
              <w:right w:val="single" w:sz="2" w:space="0" w:color="auto"/>
            </w:tcBorders>
            <w:vAlign w:val="center"/>
          </w:tcPr>
          <w:p w14:paraId="0DDED17A"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415" w:type="pct"/>
            <w:tcBorders>
              <w:top w:val="single" w:sz="2" w:space="0" w:color="auto"/>
              <w:left w:val="single" w:sz="2" w:space="0" w:color="auto"/>
              <w:bottom w:val="single" w:sz="2" w:space="0" w:color="auto"/>
              <w:right w:val="single" w:sz="2" w:space="0" w:color="auto"/>
            </w:tcBorders>
            <w:vAlign w:val="center"/>
            <w:hideMark/>
          </w:tcPr>
          <w:p w14:paraId="3816F190"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441" w:type="pct"/>
            <w:tcBorders>
              <w:top w:val="single" w:sz="2" w:space="0" w:color="auto"/>
              <w:left w:val="single" w:sz="2" w:space="0" w:color="auto"/>
              <w:bottom w:val="single" w:sz="2" w:space="0" w:color="auto"/>
              <w:right w:val="single" w:sz="2" w:space="0" w:color="auto"/>
            </w:tcBorders>
            <w:vAlign w:val="center"/>
            <w:hideMark/>
          </w:tcPr>
          <w:p w14:paraId="633DFCA6"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7DCEEF54"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hideMark/>
          </w:tcPr>
          <w:p w14:paraId="4683CF4F" w14:textId="77777777" w:rsidR="004D29C5" w:rsidRPr="005D3BD4" w:rsidRDefault="004D29C5" w:rsidP="00A1642C">
            <w:pPr>
              <w:rPr>
                <w:b/>
                <w:sz w:val="24"/>
                <w:szCs w:val="24"/>
                <w:lang w:val="hr-HR"/>
              </w:rPr>
            </w:pPr>
            <w:r w:rsidRPr="005D3BD4">
              <w:rPr>
                <w:b/>
                <w:sz w:val="24"/>
                <w:szCs w:val="24"/>
                <w:lang w:val="hr-HR"/>
              </w:rPr>
              <w:t>257230</w:t>
            </w:r>
          </w:p>
          <w:p w14:paraId="49B4DF6B" w14:textId="77777777" w:rsidR="004D29C5" w:rsidRPr="00E835A2" w:rsidRDefault="004D29C5" w:rsidP="00A1642C">
            <w:pPr>
              <w:rPr>
                <w:sz w:val="24"/>
                <w:szCs w:val="24"/>
                <w:lang w:val="hr-HR"/>
              </w:rPr>
            </w:pPr>
            <w:r w:rsidRPr="00E835A2">
              <w:rPr>
                <w:sz w:val="24"/>
                <w:szCs w:val="24"/>
                <w:lang w:val="hr-HR"/>
              </w:rPr>
              <w:t>Developmental</w:t>
            </w:r>
          </w:p>
          <w:p w14:paraId="3AEBDDEB" w14:textId="67457283" w:rsidR="004D29C5" w:rsidRPr="005D3BD4" w:rsidRDefault="0040148A" w:rsidP="00A1642C">
            <w:pPr>
              <w:rPr>
                <w:sz w:val="24"/>
                <w:szCs w:val="24"/>
                <w:lang w:val="hr-HR"/>
              </w:rPr>
            </w:pPr>
            <w:r w:rsidRPr="00E835A2">
              <w:rPr>
                <w:sz w:val="24"/>
                <w:szCs w:val="24"/>
                <w:lang w:val="hr-HR"/>
              </w:rPr>
              <w:t>P</w:t>
            </w:r>
            <w:r w:rsidR="004D29C5" w:rsidRPr="00E835A2">
              <w:rPr>
                <w:sz w:val="24"/>
                <w:szCs w:val="24"/>
                <w:lang w:val="hr-HR"/>
              </w:rPr>
              <w:t>sychology</w:t>
            </w:r>
          </w:p>
        </w:tc>
        <w:tc>
          <w:tcPr>
            <w:tcW w:w="1921" w:type="pct"/>
            <w:tcBorders>
              <w:top w:val="single" w:sz="2" w:space="0" w:color="auto"/>
              <w:left w:val="single" w:sz="2" w:space="0" w:color="auto"/>
              <w:bottom w:val="single" w:sz="2" w:space="0" w:color="auto"/>
              <w:right w:val="single" w:sz="2" w:space="0" w:color="auto"/>
            </w:tcBorders>
            <w:vAlign w:val="center"/>
            <w:hideMark/>
          </w:tcPr>
          <w:p w14:paraId="05AD563E"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Assistant </w:t>
            </w:r>
            <w:r w:rsidRPr="007474AC">
              <w:rPr>
                <w:rFonts w:eastAsia="Times New Roman"/>
                <w:sz w:val="24"/>
                <w:szCs w:val="24"/>
                <w:lang w:val="hr-HR"/>
              </w:rPr>
              <w:t xml:space="preserve">Professor </w:t>
            </w:r>
            <w:r w:rsidRPr="00025926">
              <w:rPr>
                <w:rFonts w:eastAsia="Times New Roman"/>
                <w:sz w:val="24"/>
                <w:szCs w:val="24"/>
                <w:lang w:val="hr-HR"/>
              </w:rPr>
              <w:t>Marlena Plavšić</w:t>
            </w:r>
            <w:r>
              <w:rPr>
                <w:rFonts w:eastAsia="Times New Roman"/>
                <w:sz w:val="24"/>
                <w:szCs w:val="24"/>
                <w:lang w:val="hr-HR"/>
              </w:rPr>
              <w:t>, PhD</w:t>
            </w:r>
          </w:p>
          <w:p w14:paraId="65D24224" w14:textId="77777777" w:rsidR="004D29C5" w:rsidRPr="00025926" w:rsidRDefault="004D29C5" w:rsidP="00A1642C">
            <w:pPr>
              <w:rPr>
                <w:rFonts w:eastAsia="Times New Roman"/>
                <w:sz w:val="24"/>
                <w:szCs w:val="24"/>
                <w:lang w:val="hr-HR"/>
              </w:rPr>
            </w:pPr>
            <w:r w:rsidRPr="00586B6D">
              <w:rPr>
                <w:rFonts w:eastAsia="Times New Roman"/>
                <w:sz w:val="24"/>
                <w:szCs w:val="24"/>
                <w:lang w:val="hr-HR"/>
              </w:rPr>
              <w:t xml:space="preserve">Renata Martinčić Marić, </w:t>
            </w:r>
            <w:r>
              <w:rPr>
                <w:rFonts w:eastAsia="Times New Roman"/>
                <w:sz w:val="24"/>
                <w:szCs w:val="24"/>
                <w:lang w:val="hr-HR"/>
              </w:rPr>
              <w:t>PhD, lecturer</w:t>
            </w:r>
          </w:p>
        </w:tc>
        <w:tc>
          <w:tcPr>
            <w:tcW w:w="394" w:type="pct"/>
            <w:tcBorders>
              <w:top w:val="single" w:sz="2" w:space="0" w:color="auto"/>
              <w:left w:val="single" w:sz="2" w:space="0" w:color="auto"/>
              <w:bottom w:val="single" w:sz="2" w:space="0" w:color="auto"/>
              <w:right w:val="single" w:sz="2" w:space="0" w:color="auto"/>
            </w:tcBorders>
            <w:vAlign w:val="center"/>
            <w:hideMark/>
          </w:tcPr>
          <w:p w14:paraId="4E40531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6" w:type="pct"/>
            <w:tcBorders>
              <w:top w:val="single" w:sz="2" w:space="0" w:color="auto"/>
              <w:left w:val="single" w:sz="2" w:space="0" w:color="auto"/>
              <w:bottom w:val="single" w:sz="2" w:space="0" w:color="auto"/>
              <w:right w:val="single" w:sz="2" w:space="0" w:color="auto"/>
            </w:tcBorders>
            <w:vAlign w:val="center"/>
          </w:tcPr>
          <w:p w14:paraId="14BF93E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415" w:type="pct"/>
            <w:tcBorders>
              <w:top w:val="single" w:sz="2" w:space="0" w:color="auto"/>
              <w:left w:val="single" w:sz="2" w:space="0" w:color="auto"/>
              <w:bottom w:val="single" w:sz="2" w:space="0" w:color="auto"/>
              <w:right w:val="single" w:sz="2" w:space="0" w:color="auto"/>
            </w:tcBorders>
            <w:vAlign w:val="center"/>
            <w:hideMark/>
          </w:tcPr>
          <w:p w14:paraId="149A183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41" w:type="pct"/>
            <w:tcBorders>
              <w:top w:val="single" w:sz="2" w:space="0" w:color="auto"/>
              <w:left w:val="single" w:sz="2" w:space="0" w:color="auto"/>
              <w:bottom w:val="single" w:sz="2" w:space="0" w:color="auto"/>
              <w:right w:val="single" w:sz="2" w:space="0" w:color="auto"/>
            </w:tcBorders>
            <w:vAlign w:val="center"/>
            <w:hideMark/>
          </w:tcPr>
          <w:p w14:paraId="76A046F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5</w:t>
            </w:r>
          </w:p>
        </w:tc>
      </w:tr>
      <w:tr w:rsidR="004D29C5" w:rsidRPr="005D3BD4" w14:paraId="7D1E5AA7"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tcPr>
          <w:p w14:paraId="06C070EA" w14:textId="77777777" w:rsidR="004D29C5" w:rsidRPr="005D3BD4" w:rsidRDefault="004D29C5" w:rsidP="00A1642C">
            <w:pPr>
              <w:rPr>
                <w:b/>
                <w:sz w:val="24"/>
                <w:szCs w:val="24"/>
                <w:lang w:val="hr-HR"/>
              </w:rPr>
            </w:pPr>
            <w:r w:rsidRPr="005D3BD4">
              <w:rPr>
                <w:b/>
                <w:sz w:val="24"/>
                <w:szCs w:val="24"/>
                <w:lang w:val="hr-HR"/>
              </w:rPr>
              <w:t>257231</w:t>
            </w:r>
          </w:p>
          <w:p w14:paraId="1FB87D2D" w14:textId="77777777" w:rsidR="004D29C5" w:rsidRPr="005D3BD4" w:rsidRDefault="004D29C5" w:rsidP="00A1642C">
            <w:pPr>
              <w:rPr>
                <w:sz w:val="24"/>
                <w:szCs w:val="24"/>
                <w:lang w:val="hr-HR"/>
              </w:rPr>
            </w:pPr>
            <w:r>
              <w:rPr>
                <w:sz w:val="24"/>
                <w:szCs w:val="24"/>
                <w:lang w:val="hr-HR"/>
              </w:rPr>
              <w:t>Family pedagogy</w:t>
            </w:r>
          </w:p>
        </w:tc>
        <w:tc>
          <w:tcPr>
            <w:tcW w:w="1921" w:type="pct"/>
            <w:tcBorders>
              <w:top w:val="single" w:sz="2" w:space="0" w:color="auto"/>
              <w:left w:val="single" w:sz="2" w:space="0" w:color="auto"/>
              <w:bottom w:val="single" w:sz="2" w:space="0" w:color="auto"/>
              <w:right w:val="single" w:sz="2" w:space="0" w:color="auto"/>
            </w:tcBorders>
            <w:vAlign w:val="center"/>
            <w:hideMark/>
          </w:tcPr>
          <w:p w14:paraId="03A6FBB9"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Associate </w:t>
            </w:r>
            <w:r w:rsidRPr="007474AC">
              <w:rPr>
                <w:rFonts w:eastAsia="Times New Roman"/>
                <w:sz w:val="24"/>
                <w:szCs w:val="24"/>
                <w:lang w:val="hr-HR"/>
              </w:rPr>
              <w:t xml:space="preserve">Professor </w:t>
            </w:r>
            <w:r w:rsidRPr="00025926">
              <w:rPr>
                <w:rFonts w:eastAsia="Times New Roman"/>
                <w:sz w:val="24"/>
                <w:szCs w:val="24"/>
                <w:lang w:val="hr-HR"/>
              </w:rPr>
              <w:t>Marina Diković</w:t>
            </w:r>
            <w:r>
              <w:rPr>
                <w:rFonts w:eastAsia="Times New Roman"/>
                <w:sz w:val="24"/>
                <w:szCs w:val="24"/>
                <w:lang w:val="hr-HR"/>
              </w:rPr>
              <w:t>, PhD</w:t>
            </w:r>
          </w:p>
          <w:p w14:paraId="3813898D"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Monika Terlević, as</w:t>
            </w:r>
            <w:r>
              <w:rPr>
                <w:rFonts w:eastAsia="Times New Roman"/>
                <w:sz w:val="24"/>
                <w:szCs w:val="24"/>
                <w:lang w:val="hr-HR"/>
              </w:rPr>
              <w:t>sistant</w:t>
            </w:r>
          </w:p>
        </w:tc>
        <w:tc>
          <w:tcPr>
            <w:tcW w:w="394" w:type="pct"/>
            <w:tcBorders>
              <w:top w:val="single" w:sz="2" w:space="0" w:color="auto"/>
              <w:left w:val="single" w:sz="2" w:space="0" w:color="auto"/>
              <w:bottom w:val="single" w:sz="2" w:space="0" w:color="auto"/>
              <w:right w:val="single" w:sz="2" w:space="0" w:color="auto"/>
            </w:tcBorders>
            <w:vAlign w:val="center"/>
            <w:hideMark/>
          </w:tcPr>
          <w:p w14:paraId="6090B98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6" w:type="pct"/>
            <w:tcBorders>
              <w:top w:val="single" w:sz="2" w:space="0" w:color="auto"/>
              <w:left w:val="single" w:sz="2" w:space="0" w:color="auto"/>
              <w:bottom w:val="single" w:sz="2" w:space="0" w:color="auto"/>
              <w:right w:val="single" w:sz="2" w:space="0" w:color="auto"/>
            </w:tcBorders>
            <w:vAlign w:val="center"/>
          </w:tcPr>
          <w:p w14:paraId="2B2AE2B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15" w:type="pct"/>
            <w:tcBorders>
              <w:top w:val="single" w:sz="2" w:space="0" w:color="auto"/>
              <w:left w:val="single" w:sz="2" w:space="0" w:color="auto"/>
              <w:bottom w:val="single" w:sz="2" w:space="0" w:color="auto"/>
              <w:right w:val="single" w:sz="2" w:space="0" w:color="auto"/>
            </w:tcBorders>
            <w:vAlign w:val="center"/>
            <w:hideMark/>
          </w:tcPr>
          <w:p w14:paraId="27492CF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41" w:type="pct"/>
            <w:tcBorders>
              <w:top w:val="single" w:sz="2" w:space="0" w:color="auto"/>
              <w:left w:val="single" w:sz="2" w:space="0" w:color="auto"/>
              <w:bottom w:val="single" w:sz="2" w:space="0" w:color="auto"/>
              <w:right w:val="single" w:sz="2" w:space="0" w:color="auto"/>
            </w:tcBorders>
            <w:vAlign w:val="center"/>
            <w:hideMark/>
          </w:tcPr>
          <w:p w14:paraId="3D4E3A46"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4</w:t>
            </w:r>
          </w:p>
        </w:tc>
      </w:tr>
      <w:tr w:rsidR="004D29C5" w:rsidRPr="005D3BD4" w14:paraId="1419097B"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tcPr>
          <w:p w14:paraId="1088C6F6" w14:textId="77777777" w:rsidR="004D29C5" w:rsidRPr="005D3BD4" w:rsidRDefault="004D29C5" w:rsidP="00A1642C">
            <w:pPr>
              <w:rPr>
                <w:b/>
                <w:sz w:val="24"/>
                <w:szCs w:val="24"/>
                <w:lang w:val="hr-HR"/>
              </w:rPr>
            </w:pPr>
            <w:r w:rsidRPr="005D3BD4">
              <w:rPr>
                <w:b/>
                <w:sz w:val="24"/>
                <w:szCs w:val="24"/>
                <w:lang w:val="hr-HR"/>
              </w:rPr>
              <w:t>257232</w:t>
            </w:r>
          </w:p>
          <w:p w14:paraId="6A457C71" w14:textId="77777777" w:rsidR="004D29C5" w:rsidRPr="005D3BD4" w:rsidRDefault="004D29C5" w:rsidP="00A1642C">
            <w:pPr>
              <w:rPr>
                <w:sz w:val="24"/>
                <w:szCs w:val="24"/>
                <w:lang w:val="hr-HR"/>
              </w:rPr>
            </w:pPr>
            <w:r w:rsidRPr="005D3BD4">
              <w:rPr>
                <w:sz w:val="24"/>
                <w:szCs w:val="24"/>
                <w:lang w:val="hr-HR"/>
              </w:rPr>
              <w:t>Sociolog</w:t>
            </w:r>
            <w:r>
              <w:rPr>
                <w:sz w:val="24"/>
                <w:szCs w:val="24"/>
                <w:lang w:val="hr-HR"/>
              </w:rPr>
              <w:t>y of education</w:t>
            </w:r>
          </w:p>
        </w:tc>
        <w:tc>
          <w:tcPr>
            <w:tcW w:w="1921" w:type="pct"/>
            <w:tcBorders>
              <w:top w:val="single" w:sz="2" w:space="0" w:color="auto"/>
              <w:left w:val="single" w:sz="2" w:space="0" w:color="auto"/>
              <w:bottom w:val="single" w:sz="2" w:space="0" w:color="auto"/>
              <w:right w:val="single" w:sz="2" w:space="0" w:color="auto"/>
            </w:tcBorders>
            <w:vAlign w:val="center"/>
          </w:tcPr>
          <w:p w14:paraId="06C3FA48" w14:textId="77777777" w:rsidR="004D29C5" w:rsidRPr="00025926" w:rsidRDefault="004D29C5" w:rsidP="00A1642C">
            <w:pPr>
              <w:rPr>
                <w:sz w:val="24"/>
                <w:szCs w:val="24"/>
                <w:lang w:val="it-IT"/>
              </w:rPr>
            </w:pPr>
            <w:r>
              <w:rPr>
                <w:sz w:val="24"/>
                <w:szCs w:val="24"/>
                <w:lang w:val="it-IT"/>
              </w:rPr>
              <w:t xml:space="preserve">Associate </w:t>
            </w:r>
            <w:r w:rsidRPr="007474AC">
              <w:rPr>
                <w:sz w:val="24"/>
                <w:szCs w:val="24"/>
                <w:lang w:val="it-IT"/>
              </w:rPr>
              <w:t xml:space="preserve">Professor </w:t>
            </w:r>
            <w:r w:rsidRPr="00025926">
              <w:rPr>
                <w:sz w:val="24"/>
                <w:szCs w:val="24"/>
                <w:lang w:val="it-IT"/>
              </w:rPr>
              <w:t>Mauro Dujmović</w:t>
            </w:r>
            <w:r>
              <w:rPr>
                <w:sz w:val="24"/>
                <w:szCs w:val="24"/>
                <w:lang w:val="it-IT"/>
              </w:rPr>
              <w:t>, PhD</w:t>
            </w:r>
          </w:p>
          <w:p w14:paraId="27655FF8" w14:textId="77777777" w:rsidR="004D29C5" w:rsidRPr="00025926" w:rsidRDefault="004D29C5" w:rsidP="00A1642C">
            <w:pPr>
              <w:rPr>
                <w:rFonts w:eastAsia="Times New Roman"/>
                <w:strike/>
                <w:sz w:val="24"/>
                <w:szCs w:val="24"/>
                <w:lang w:val="hr-HR"/>
              </w:rPr>
            </w:pPr>
            <w:r w:rsidRPr="00025926">
              <w:rPr>
                <w:rFonts w:eastAsia="Times New Roman"/>
                <w:sz w:val="24"/>
                <w:szCs w:val="24"/>
                <w:lang w:val="hr-HR"/>
              </w:rPr>
              <w:t xml:space="preserve">Edgar Buršić, </w:t>
            </w:r>
            <w:r>
              <w:rPr>
                <w:rFonts w:eastAsia="Times New Roman"/>
                <w:sz w:val="24"/>
                <w:szCs w:val="24"/>
                <w:lang w:val="hr-HR"/>
              </w:rPr>
              <w:t>PhD, senior lecturer</w:t>
            </w:r>
          </w:p>
        </w:tc>
        <w:tc>
          <w:tcPr>
            <w:tcW w:w="394" w:type="pct"/>
            <w:tcBorders>
              <w:top w:val="single" w:sz="2" w:space="0" w:color="auto"/>
              <w:left w:val="single" w:sz="2" w:space="0" w:color="auto"/>
              <w:bottom w:val="single" w:sz="2" w:space="0" w:color="auto"/>
              <w:right w:val="single" w:sz="2" w:space="0" w:color="auto"/>
            </w:tcBorders>
            <w:vAlign w:val="center"/>
          </w:tcPr>
          <w:p w14:paraId="771F6F5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6" w:type="pct"/>
            <w:tcBorders>
              <w:top w:val="single" w:sz="2" w:space="0" w:color="auto"/>
              <w:left w:val="single" w:sz="2" w:space="0" w:color="auto"/>
              <w:bottom w:val="single" w:sz="2" w:space="0" w:color="auto"/>
              <w:right w:val="single" w:sz="2" w:space="0" w:color="auto"/>
            </w:tcBorders>
            <w:vAlign w:val="center"/>
          </w:tcPr>
          <w:p w14:paraId="0BFED93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15" w:type="pct"/>
            <w:tcBorders>
              <w:top w:val="single" w:sz="2" w:space="0" w:color="auto"/>
              <w:left w:val="single" w:sz="2" w:space="0" w:color="auto"/>
              <w:bottom w:val="single" w:sz="2" w:space="0" w:color="auto"/>
              <w:right w:val="single" w:sz="2" w:space="0" w:color="auto"/>
            </w:tcBorders>
            <w:vAlign w:val="center"/>
          </w:tcPr>
          <w:p w14:paraId="4AE0A60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41" w:type="pct"/>
            <w:tcBorders>
              <w:top w:val="single" w:sz="2" w:space="0" w:color="auto"/>
              <w:left w:val="single" w:sz="2" w:space="0" w:color="auto"/>
              <w:bottom w:val="single" w:sz="2" w:space="0" w:color="auto"/>
              <w:right w:val="single" w:sz="2" w:space="0" w:color="auto"/>
            </w:tcBorders>
            <w:vAlign w:val="center"/>
          </w:tcPr>
          <w:p w14:paraId="274EC645"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4</w:t>
            </w:r>
          </w:p>
        </w:tc>
      </w:tr>
      <w:tr w:rsidR="004D29C5" w:rsidRPr="005D3BD4" w14:paraId="716F05C0"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tcPr>
          <w:p w14:paraId="1F8D60F1" w14:textId="77777777" w:rsidR="004D29C5" w:rsidRPr="005D3BD4" w:rsidRDefault="004D29C5" w:rsidP="00A1642C">
            <w:pPr>
              <w:rPr>
                <w:b/>
                <w:sz w:val="24"/>
                <w:szCs w:val="24"/>
                <w:lang w:val="hr-HR"/>
              </w:rPr>
            </w:pPr>
            <w:r w:rsidRPr="005D3BD4">
              <w:rPr>
                <w:b/>
                <w:sz w:val="24"/>
                <w:szCs w:val="24"/>
                <w:lang w:val="hr-HR"/>
              </w:rPr>
              <w:t>257233</w:t>
            </w:r>
          </w:p>
          <w:p w14:paraId="0DCCCC4E" w14:textId="77777777" w:rsidR="004D29C5" w:rsidRPr="005D3BD4" w:rsidRDefault="004D29C5" w:rsidP="00A1642C">
            <w:pPr>
              <w:rPr>
                <w:sz w:val="24"/>
                <w:szCs w:val="24"/>
                <w:lang w:val="hr-HR"/>
              </w:rPr>
            </w:pPr>
            <w:r>
              <w:rPr>
                <w:sz w:val="24"/>
                <w:szCs w:val="24"/>
                <w:lang w:val="hr-HR"/>
              </w:rPr>
              <w:t>Croatian language</w:t>
            </w:r>
            <w:r w:rsidRPr="005D3BD4">
              <w:rPr>
                <w:sz w:val="24"/>
                <w:szCs w:val="24"/>
                <w:lang w:val="hr-HR"/>
              </w:rPr>
              <w:t xml:space="preserve"> II</w:t>
            </w:r>
          </w:p>
        </w:tc>
        <w:tc>
          <w:tcPr>
            <w:tcW w:w="1921" w:type="pct"/>
            <w:tcBorders>
              <w:top w:val="single" w:sz="2" w:space="0" w:color="auto"/>
              <w:left w:val="single" w:sz="2" w:space="0" w:color="auto"/>
              <w:bottom w:val="single" w:sz="2" w:space="0" w:color="auto"/>
              <w:right w:val="single" w:sz="2" w:space="0" w:color="auto"/>
            </w:tcBorders>
            <w:vAlign w:val="center"/>
          </w:tcPr>
          <w:p w14:paraId="04C67C25"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Associate </w:t>
            </w:r>
            <w:r w:rsidRPr="007474AC">
              <w:rPr>
                <w:rFonts w:eastAsia="Times New Roman"/>
                <w:sz w:val="24"/>
                <w:szCs w:val="24"/>
                <w:lang w:val="hr-HR"/>
              </w:rPr>
              <w:t xml:space="preserve">Professor </w:t>
            </w:r>
            <w:r w:rsidRPr="00025926">
              <w:rPr>
                <w:rFonts w:eastAsia="Times New Roman"/>
                <w:sz w:val="24"/>
                <w:szCs w:val="24"/>
                <w:lang w:val="hr-HR"/>
              </w:rPr>
              <w:t>Helena Pavletić</w:t>
            </w:r>
            <w:r>
              <w:rPr>
                <w:rFonts w:eastAsia="Times New Roman"/>
                <w:sz w:val="24"/>
                <w:szCs w:val="24"/>
                <w:lang w:val="hr-HR"/>
              </w:rPr>
              <w:t>, PhD</w:t>
            </w:r>
          </w:p>
          <w:p w14:paraId="4D954692"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Helena Džin, </w:t>
            </w:r>
            <w:r>
              <w:rPr>
                <w:rFonts w:eastAsia="Times New Roman"/>
                <w:sz w:val="24"/>
                <w:szCs w:val="24"/>
                <w:lang w:val="hr-HR"/>
              </w:rPr>
              <w:t>assistant</w:t>
            </w:r>
          </w:p>
        </w:tc>
        <w:tc>
          <w:tcPr>
            <w:tcW w:w="394" w:type="pct"/>
            <w:tcBorders>
              <w:top w:val="single" w:sz="2" w:space="0" w:color="auto"/>
              <w:left w:val="single" w:sz="2" w:space="0" w:color="auto"/>
              <w:bottom w:val="single" w:sz="2" w:space="0" w:color="auto"/>
              <w:right w:val="single" w:sz="2" w:space="0" w:color="auto"/>
            </w:tcBorders>
            <w:vAlign w:val="center"/>
          </w:tcPr>
          <w:p w14:paraId="72C1328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6" w:type="pct"/>
            <w:tcBorders>
              <w:top w:val="single" w:sz="2" w:space="0" w:color="auto"/>
              <w:left w:val="single" w:sz="2" w:space="0" w:color="auto"/>
              <w:bottom w:val="single" w:sz="2" w:space="0" w:color="auto"/>
              <w:right w:val="single" w:sz="2" w:space="0" w:color="auto"/>
            </w:tcBorders>
            <w:vAlign w:val="center"/>
          </w:tcPr>
          <w:p w14:paraId="78BCE0B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15" w:type="pct"/>
            <w:tcBorders>
              <w:top w:val="single" w:sz="2" w:space="0" w:color="auto"/>
              <w:left w:val="single" w:sz="2" w:space="0" w:color="auto"/>
              <w:bottom w:val="single" w:sz="2" w:space="0" w:color="auto"/>
              <w:right w:val="single" w:sz="2" w:space="0" w:color="auto"/>
            </w:tcBorders>
            <w:vAlign w:val="center"/>
          </w:tcPr>
          <w:p w14:paraId="01061E8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41" w:type="pct"/>
            <w:tcBorders>
              <w:top w:val="single" w:sz="2" w:space="0" w:color="auto"/>
              <w:left w:val="single" w:sz="2" w:space="0" w:color="auto"/>
              <w:bottom w:val="single" w:sz="2" w:space="0" w:color="auto"/>
              <w:right w:val="single" w:sz="2" w:space="0" w:color="auto"/>
            </w:tcBorders>
            <w:vAlign w:val="center"/>
          </w:tcPr>
          <w:p w14:paraId="62CD1A18"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47E8DA14"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tcPr>
          <w:p w14:paraId="4B3C85CB" w14:textId="77777777" w:rsidR="004D29C5" w:rsidRPr="005D3BD4" w:rsidRDefault="004D29C5" w:rsidP="00A1642C">
            <w:pPr>
              <w:rPr>
                <w:sz w:val="24"/>
                <w:szCs w:val="24"/>
                <w:lang w:val="hr-HR"/>
              </w:rPr>
            </w:pPr>
            <w:r>
              <w:rPr>
                <w:sz w:val="24"/>
                <w:szCs w:val="24"/>
                <w:lang w:val="hr-HR"/>
              </w:rPr>
              <w:t>Foreign language</w:t>
            </w:r>
            <w:r w:rsidRPr="005D3BD4">
              <w:rPr>
                <w:sz w:val="24"/>
                <w:szCs w:val="24"/>
                <w:lang w:val="hr-HR"/>
              </w:rPr>
              <w:t xml:space="preserve"> II* </w:t>
            </w:r>
          </w:p>
          <w:p w14:paraId="6BE59E13" w14:textId="77777777" w:rsidR="004D29C5" w:rsidRPr="005D3BD4" w:rsidRDefault="004D29C5" w:rsidP="00A1642C">
            <w:pPr>
              <w:rPr>
                <w:b/>
                <w:sz w:val="24"/>
                <w:szCs w:val="24"/>
                <w:lang w:val="hr-HR"/>
              </w:rPr>
            </w:pPr>
            <w:r w:rsidRPr="005D3BD4">
              <w:rPr>
                <w:b/>
                <w:sz w:val="24"/>
                <w:szCs w:val="24"/>
                <w:lang w:val="hr-HR"/>
              </w:rPr>
              <w:t>257236</w:t>
            </w:r>
          </w:p>
          <w:p w14:paraId="62EE3D3B" w14:textId="77777777" w:rsidR="004D29C5" w:rsidRPr="005D3BD4" w:rsidRDefault="004D29C5" w:rsidP="00A1642C">
            <w:pPr>
              <w:rPr>
                <w:sz w:val="24"/>
                <w:szCs w:val="24"/>
                <w:lang w:val="hr-HR"/>
              </w:rPr>
            </w:pPr>
            <w:r>
              <w:rPr>
                <w:sz w:val="24"/>
                <w:szCs w:val="24"/>
                <w:lang w:val="hr-HR"/>
              </w:rPr>
              <w:t>English language</w:t>
            </w:r>
            <w:r w:rsidRPr="005D3BD4">
              <w:rPr>
                <w:sz w:val="24"/>
                <w:szCs w:val="24"/>
                <w:lang w:val="hr-HR"/>
              </w:rPr>
              <w:t xml:space="preserve"> II</w:t>
            </w:r>
          </w:p>
          <w:p w14:paraId="68AFE3DC" w14:textId="77777777" w:rsidR="004D29C5" w:rsidRPr="005D3BD4" w:rsidRDefault="004D29C5" w:rsidP="00A1642C">
            <w:pPr>
              <w:rPr>
                <w:b/>
                <w:sz w:val="24"/>
                <w:szCs w:val="24"/>
                <w:lang w:val="hr-HR"/>
              </w:rPr>
            </w:pPr>
            <w:r w:rsidRPr="005D3BD4">
              <w:rPr>
                <w:b/>
                <w:sz w:val="24"/>
                <w:szCs w:val="24"/>
                <w:lang w:val="hr-HR"/>
              </w:rPr>
              <w:t>257237</w:t>
            </w:r>
          </w:p>
          <w:p w14:paraId="3EC5708C" w14:textId="77777777" w:rsidR="004D29C5" w:rsidRPr="005D3BD4" w:rsidRDefault="004D29C5" w:rsidP="00A1642C">
            <w:pPr>
              <w:rPr>
                <w:sz w:val="24"/>
                <w:szCs w:val="24"/>
                <w:lang w:val="hr-HR"/>
              </w:rPr>
            </w:pPr>
            <w:r>
              <w:rPr>
                <w:sz w:val="24"/>
                <w:szCs w:val="24"/>
                <w:lang w:val="hr-HR"/>
              </w:rPr>
              <w:t>German language</w:t>
            </w:r>
            <w:r w:rsidRPr="005D3BD4">
              <w:rPr>
                <w:sz w:val="24"/>
                <w:szCs w:val="24"/>
                <w:lang w:val="hr-HR"/>
              </w:rPr>
              <w:t xml:space="preserve"> II</w:t>
            </w:r>
          </w:p>
        </w:tc>
        <w:tc>
          <w:tcPr>
            <w:tcW w:w="1921" w:type="pct"/>
            <w:tcBorders>
              <w:top w:val="single" w:sz="2" w:space="0" w:color="auto"/>
              <w:left w:val="single" w:sz="2" w:space="0" w:color="auto"/>
              <w:bottom w:val="single" w:sz="2" w:space="0" w:color="auto"/>
              <w:right w:val="single" w:sz="2" w:space="0" w:color="auto"/>
            </w:tcBorders>
            <w:vAlign w:val="center"/>
            <w:hideMark/>
          </w:tcPr>
          <w:p w14:paraId="377B8DD7"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w:t>
            </w:r>
            <w:r w:rsidRPr="007474AC">
              <w:rPr>
                <w:rFonts w:eastAsia="Times New Roman"/>
                <w:sz w:val="24"/>
                <w:szCs w:val="24"/>
                <w:lang w:val="hr-HR"/>
              </w:rPr>
              <w:t xml:space="preserve">Professor </w:t>
            </w:r>
            <w:r w:rsidRPr="00025926">
              <w:rPr>
                <w:rFonts w:eastAsia="Times New Roman"/>
                <w:sz w:val="24"/>
                <w:szCs w:val="24"/>
                <w:lang w:val="hr-HR"/>
              </w:rPr>
              <w:t>Moira Kostić</w:t>
            </w:r>
            <w:r>
              <w:rPr>
                <w:rFonts w:eastAsia="Times New Roman"/>
                <w:sz w:val="24"/>
                <w:szCs w:val="24"/>
                <w:lang w:val="hr-HR"/>
              </w:rPr>
              <w:t xml:space="preserve"> </w:t>
            </w:r>
            <w:r w:rsidRPr="00025926">
              <w:rPr>
                <w:rFonts w:eastAsia="Times New Roman"/>
                <w:sz w:val="24"/>
                <w:szCs w:val="24"/>
                <w:lang w:val="hr-HR"/>
              </w:rPr>
              <w:t>Bobanović</w:t>
            </w:r>
            <w:r>
              <w:rPr>
                <w:rFonts w:eastAsia="Times New Roman"/>
                <w:sz w:val="24"/>
                <w:szCs w:val="24"/>
                <w:lang w:val="hr-HR"/>
              </w:rPr>
              <w:t>, PhD</w:t>
            </w:r>
          </w:p>
          <w:p w14:paraId="19FD48ED" w14:textId="77777777" w:rsidR="004D29C5" w:rsidRPr="0068353D" w:rsidRDefault="004D29C5" w:rsidP="00A1642C">
            <w:pPr>
              <w:rPr>
                <w:rFonts w:eastAsia="Times New Roman"/>
                <w:strike/>
                <w:sz w:val="24"/>
                <w:szCs w:val="24"/>
              </w:rPr>
            </w:pPr>
            <w:r w:rsidRPr="008D7BA9">
              <w:rPr>
                <w:rFonts w:eastAsia="Times New Roman"/>
                <w:sz w:val="24"/>
                <w:szCs w:val="24"/>
                <w:lang w:val="hr-HR"/>
              </w:rPr>
              <w:t xml:space="preserve">Ivan Žufić, </w:t>
            </w:r>
            <w:r>
              <w:rPr>
                <w:rFonts w:eastAsia="Times New Roman"/>
                <w:sz w:val="24"/>
                <w:szCs w:val="24"/>
                <w:lang w:val="hr-HR"/>
              </w:rPr>
              <w:t>lecturer</w:t>
            </w:r>
          </w:p>
          <w:p w14:paraId="24E35B14"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Jelena Gugić, as</w:t>
            </w:r>
            <w:r>
              <w:rPr>
                <w:rFonts w:eastAsia="Times New Roman"/>
                <w:sz w:val="24"/>
                <w:szCs w:val="24"/>
                <w:lang w:val="hr-HR"/>
              </w:rPr>
              <w:t>sistant</w:t>
            </w:r>
          </w:p>
          <w:p w14:paraId="4129E3D6" w14:textId="77777777" w:rsidR="004D29C5" w:rsidRPr="00025926" w:rsidRDefault="004D29C5" w:rsidP="00A1642C">
            <w:pPr>
              <w:rPr>
                <w:rFonts w:eastAsia="Times New Roman"/>
                <w:sz w:val="24"/>
                <w:szCs w:val="24"/>
                <w:lang w:val="hr-HR"/>
              </w:rPr>
            </w:pPr>
          </w:p>
          <w:p w14:paraId="7F164CD9"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Marieta Djaković, </w:t>
            </w:r>
            <w:r>
              <w:rPr>
                <w:rFonts w:eastAsia="Times New Roman"/>
                <w:sz w:val="24"/>
                <w:szCs w:val="24"/>
                <w:lang w:val="hr-HR"/>
              </w:rPr>
              <w:t>senior lecturer</w:t>
            </w:r>
          </w:p>
        </w:tc>
        <w:tc>
          <w:tcPr>
            <w:tcW w:w="394" w:type="pct"/>
            <w:tcBorders>
              <w:top w:val="single" w:sz="2" w:space="0" w:color="auto"/>
              <w:left w:val="single" w:sz="2" w:space="0" w:color="auto"/>
              <w:bottom w:val="single" w:sz="2" w:space="0" w:color="auto"/>
              <w:right w:val="single" w:sz="2" w:space="0" w:color="auto"/>
            </w:tcBorders>
            <w:vAlign w:val="center"/>
            <w:hideMark/>
          </w:tcPr>
          <w:p w14:paraId="158F254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6" w:type="pct"/>
            <w:tcBorders>
              <w:top w:val="single" w:sz="2" w:space="0" w:color="auto"/>
              <w:left w:val="single" w:sz="2" w:space="0" w:color="auto"/>
              <w:bottom w:val="single" w:sz="2" w:space="0" w:color="auto"/>
              <w:right w:val="single" w:sz="2" w:space="0" w:color="auto"/>
            </w:tcBorders>
            <w:vAlign w:val="center"/>
          </w:tcPr>
          <w:p w14:paraId="2F97009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15" w:type="pct"/>
            <w:tcBorders>
              <w:top w:val="single" w:sz="2" w:space="0" w:color="auto"/>
              <w:left w:val="single" w:sz="2" w:space="0" w:color="auto"/>
              <w:bottom w:val="single" w:sz="2" w:space="0" w:color="auto"/>
              <w:right w:val="single" w:sz="2" w:space="0" w:color="auto"/>
            </w:tcBorders>
            <w:vAlign w:val="center"/>
            <w:hideMark/>
          </w:tcPr>
          <w:p w14:paraId="4EFDB5B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441" w:type="pct"/>
            <w:tcBorders>
              <w:top w:val="single" w:sz="2" w:space="0" w:color="auto"/>
              <w:left w:val="single" w:sz="2" w:space="0" w:color="auto"/>
              <w:bottom w:val="single" w:sz="2" w:space="0" w:color="auto"/>
              <w:right w:val="single" w:sz="2" w:space="0" w:color="auto"/>
            </w:tcBorders>
            <w:vAlign w:val="center"/>
            <w:hideMark/>
          </w:tcPr>
          <w:p w14:paraId="7630C455"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72114DFA"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tcPr>
          <w:p w14:paraId="4B030C01" w14:textId="77777777" w:rsidR="004D29C5" w:rsidRPr="005D3BD4" w:rsidRDefault="004D29C5" w:rsidP="00A1642C">
            <w:pPr>
              <w:rPr>
                <w:b/>
                <w:sz w:val="24"/>
                <w:szCs w:val="24"/>
                <w:lang w:val="hr-HR"/>
              </w:rPr>
            </w:pPr>
            <w:r w:rsidRPr="005D3BD4">
              <w:rPr>
                <w:b/>
                <w:sz w:val="24"/>
                <w:szCs w:val="24"/>
                <w:lang w:val="hr-HR"/>
              </w:rPr>
              <w:t>257234</w:t>
            </w:r>
          </w:p>
          <w:p w14:paraId="4EF05AEE" w14:textId="77777777" w:rsidR="004D29C5" w:rsidRPr="005D3BD4" w:rsidRDefault="004D29C5" w:rsidP="00A1642C">
            <w:pPr>
              <w:rPr>
                <w:sz w:val="24"/>
                <w:szCs w:val="24"/>
                <w:lang w:val="hr-HR"/>
              </w:rPr>
            </w:pPr>
            <w:r>
              <w:rPr>
                <w:sz w:val="24"/>
                <w:szCs w:val="24"/>
                <w:lang w:val="hr-HR"/>
              </w:rPr>
              <w:t>Croatian history</w:t>
            </w:r>
          </w:p>
        </w:tc>
        <w:tc>
          <w:tcPr>
            <w:tcW w:w="1921" w:type="pct"/>
            <w:tcBorders>
              <w:top w:val="single" w:sz="2" w:space="0" w:color="auto"/>
              <w:left w:val="single" w:sz="2" w:space="0" w:color="auto"/>
              <w:bottom w:val="single" w:sz="2" w:space="0" w:color="auto"/>
              <w:right w:val="single" w:sz="2" w:space="0" w:color="auto"/>
            </w:tcBorders>
            <w:vAlign w:val="center"/>
          </w:tcPr>
          <w:p w14:paraId="75DD2AC2"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w:t>
            </w:r>
            <w:r w:rsidRPr="007474AC">
              <w:rPr>
                <w:rFonts w:eastAsia="Times New Roman"/>
                <w:sz w:val="24"/>
                <w:szCs w:val="24"/>
                <w:lang w:val="hr-HR"/>
              </w:rPr>
              <w:t>Professor</w:t>
            </w:r>
            <w:r>
              <w:rPr>
                <w:rFonts w:eastAsia="Times New Roman"/>
                <w:sz w:val="24"/>
                <w:szCs w:val="24"/>
                <w:lang w:val="hr-HR"/>
              </w:rPr>
              <w:t xml:space="preserve"> </w:t>
            </w:r>
            <w:r w:rsidRPr="00025926">
              <w:rPr>
                <w:rFonts w:eastAsia="Times New Roman"/>
                <w:sz w:val="24"/>
                <w:szCs w:val="24"/>
                <w:lang w:val="hr-HR"/>
              </w:rPr>
              <w:t>Slaven Bertoša</w:t>
            </w:r>
            <w:r>
              <w:rPr>
                <w:rFonts w:eastAsia="Times New Roman"/>
                <w:sz w:val="24"/>
                <w:szCs w:val="24"/>
                <w:lang w:val="hr-HR"/>
              </w:rPr>
              <w:t>, PhD</w:t>
            </w:r>
          </w:p>
          <w:p w14:paraId="40BE4D90" w14:textId="77777777" w:rsidR="004D29C5" w:rsidRPr="00025926" w:rsidRDefault="004D29C5" w:rsidP="00A1642C">
            <w:pPr>
              <w:rPr>
                <w:rFonts w:eastAsia="Times New Roman"/>
                <w:sz w:val="24"/>
                <w:szCs w:val="24"/>
                <w:lang w:val="hr-HR"/>
              </w:rPr>
            </w:pPr>
          </w:p>
        </w:tc>
        <w:tc>
          <w:tcPr>
            <w:tcW w:w="394" w:type="pct"/>
            <w:tcBorders>
              <w:top w:val="single" w:sz="2" w:space="0" w:color="auto"/>
              <w:left w:val="single" w:sz="2" w:space="0" w:color="auto"/>
              <w:bottom w:val="single" w:sz="2" w:space="0" w:color="auto"/>
              <w:right w:val="single" w:sz="2" w:space="0" w:color="auto"/>
            </w:tcBorders>
            <w:vAlign w:val="center"/>
            <w:hideMark/>
          </w:tcPr>
          <w:p w14:paraId="5FB2552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6" w:type="pct"/>
            <w:tcBorders>
              <w:top w:val="single" w:sz="2" w:space="0" w:color="auto"/>
              <w:left w:val="single" w:sz="2" w:space="0" w:color="auto"/>
              <w:bottom w:val="single" w:sz="2" w:space="0" w:color="auto"/>
              <w:right w:val="single" w:sz="2" w:space="0" w:color="auto"/>
            </w:tcBorders>
            <w:vAlign w:val="center"/>
          </w:tcPr>
          <w:p w14:paraId="577A33E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15" w:type="pct"/>
            <w:tcBorders>
              <w:top w:val="single" w:sz="2" w:space="0" w:color="auto"/>
              <w:left w:val="single" w:sz="2" w:space="0" w:color="auto"/>
              <w:bottom w:val="single" w:sz="2" w:space="0" w:color="auto"/>
              <w:right w:val="single" w:sz="2" w:space="0" w:color="auto"/>
            </w:tcBorders>
            <w:vAlign w:val="center"/>
            <w:hideMark/>
          </w:tcPr>
          <w:p w14:paraId="06250FB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41" w:type="pct"/>
            <w:tcBorders>
              <w:top w:val="single" w:sz="2" w:space="0" w:color="auto"/>
              <w:left w:val="single" w:sz="2" w:space="0" w:color="auto"/>
              <w:bottom w:val="single" w:sz="2" w:space="0" w:color="auto"/>
              <w:right w:val="single" w:sz="2" w:space="0" w:color="auto"/>
            </w:tcBorders>
            <w:vAlign w:val="center"/>
            <w:hideMark/>
          </w:tcPr>
          <w:p w14:paraId="56D986B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29077B27"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tcPr>
          <w:p w14:paraId="1CE95E91" w14:textId="77777777" w:rsidR="004D29C5" w:rsidRPr="005D3BD4" w:rsidRDefault="004D29C5" w:rsidP="00A1642C">
            <w:pPr>
              <w:rPr>
                <w:b/>
                <w:sz w:val="24"/>
                <w:szCs w:val="24"/>
                <w:lang w:val="hr-HR"/>
              </w:rPr>
            </w:pPr>
            <w:r w:rsidRPr="005D3BD4">
              <w:rPr>
                <w:b/>
                <w:sz w:val="24"/>
                <w:szCs w:val="24"/>
                <w:lang w:val="hr-HR"/>
              </w:rPr>
              <w:t>257235</w:t>
            </w:r>
          </w:p>
          <w:p w14:paraId="3FDDA622" w14:textId="77777777" w:rsidR="004D29C5" w:rsidRPr="005D3BD4" w:rsidRDefault="004D29C5" w:rsidP="00A1642C">
            <w:pPr>
              <w:rPr>
                <w:sz w:val="24"/>
                <w:szCs w:val="24"/>
                <w:lang w:val="hr-HR"/>
              </w:rPr>
            </w:pPr>
            <w:r>
              <w:rPr>
                <w:sz w:val="24"/>
                <w:szCs w:val="24"/>
                <w:lang w:val="hr-HR"/>
              </w:rPr>
              <w:t>Musiac theory</w:t>
            </w:r>
          </w:p>
        </w:tc>
        <w:tc>
          <w:tcPr>
            <w:tcW w:w="1921" w:type="pct"/>
            <w:tcBorders>
              <w:top w:val="single" w:sz="2" w:space="0" w:color="auto"/>
              <w:left w:val="single" w:sz="2" w:space="0" w:color="auto"/>
              <w:bottom w:val="single" w:sz="2" w:space="0" w:color="auto"/>
              <w:right w:val="single" w:sz="2" w:space="0" w:color="auto"/>
            </w:tcBorders>
            <w:vAlign w:val="center"/>
            <w:hideMark/>
          </w:tcPr>
          <w:p w14:paraId="353B4ECD"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w:t>
            </w:r>
            <w:r w:rsidRPr="007474AC">
              <w:rPr>
                <w:rFonts w:eastAsia="Times New Roman"/>
                <w:sz w:val="24"/>
                <w:szCs w:val="24"/>
                <w:lang w:val="hr-HR"/>
              </w:rPr>
              <w:t xml:space="preserve">Professor </w:t>
            </w:r>
            <w:r w:rsidRPr="00025926">
              <w:rPr>
                <w:rFonts w:eastAsia="Times New Roman"/>
                <w:sz w:val="24"/>
                <w:szCs w:val="24"/>
                <w:lang w:val="hr-HR"/>
              </w:rPr>
              <w:t>Ivana Paula Gortan-Carlin</w:t>
            </w:r>
            <w:r>
              <w:rPr>
                <w:rFonts w:eastAsia="Times New Roman"/>
                <w:sz w:val="24"/>
                <w:szCs w:val="24"/>
                <w:lang w:val="hr-HR"/>
              </w:rPr>
              <w:t>, PhD</w:t>
            </w:r>
          </w:p>
          <w:p w14:paraId="3F4AF041"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MSc. </w:t>
            </w:r>
            <w:r w:rsidRPr="00025926">
              <w:rPr>
                <w:rFonts w:eastAsia="Times New Roman"/>
                <w:sz w:val="24"/>
                <w:szCs w:val="24"/>
                <w:lang w:val="hr-HR"/>
              </w:rPr>
              <w:t xml:space="preserve">Branko Radić, </w:t>
            </w:r>
            <w:r>
              <w:rPr>
                <w:rFonts w:eastAsia="Times New Roman"/>
                <w:sz w:val="24"/>
                <w:szCs w:val="24"/>
                <w:lang w:val="hr-HR"/>
              </w:rPr>
              <w:t>lecturer</w:t>
            </w:r>
          </w:p>
        </w:tc>
        <w:tc>
          <w:tcPr>
            <w:tcW w:w="394" w:type="pct"/>
            <w:tcBorders>
              <w:top w:val="single" w:sz="2" w:space="0" w:color="auto"/>
              <w:left w:val="single" w:sz="2" w:space="0" w:color="auto"/>
              <w:bottom w:val="single" w:sz="2" w:space="0" w:color="auto"/>
              <w:right w:val="single" w:sz="2" w:space="0" w:color="auto"/>
            </w:tcBorders>
            <w:vAlign w:val="center"/>
            <w:hideMark/>
          </w:tcPr>
          <w:p w14:paraId="38EFC90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6" w:type="pct"/>
            <w:tcBorders>
              <w:top w:val="single" w:sz="2" w:space="0" w:color="auto"/>
              <w:left w:val="single" w:sz="2" w:space="0" w:color="auto"/>
              <w:bottom w:val="single" w:sz="2" w:space="0" w:color="auto"/>
              <w:right w:val="single" w:sz="2" w:space="0" w:color="auto"/>
            </w:tcBorders>
            <w:vAlign w:val="center"/>
          </w:tcPr>
          <w:p w14:paraId="61FFDC1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15" w:type="pct"/>
            <w:tcBorders>
              <w:top w:val="single" w:sz="2" w:space="0" w:color="auto"/>
              <w:left w:val="single" w:sz="2" w:space="0" w:color="auto"/>
              <w:bottom w:val="single" w:sz="2" w:space="0" w:color="auto"/>
              <w:right w:val="single" w:sz="2" w:space="0" w:color="auto"/>
            </w:tcBorders>
            <w:vAlign w:val="center"/>
            <w:hideMark/>
          </w:tcPr>
          <w:p w14:paraId="2FAB7AA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41" w:type="pct"/>
            <w:tcBorders>
              <w:top w:val="single" w:sz="2" w:space="0" w:color="auto"/>
              <w:left w:val="single" w:sz="2" w:space="0" w:color="auto"/>
              <w:bottom w:val="single" w:sz="2" w:space="0" w:color="auto"/>
              <w:right w:val="single" w:sz="2" w:space="0" w:color="auto"/>
            </w:tcBorders>
            <w:vAlign w:val="center"/>
            <w:hideMark/>
          </w:tcPr>
          <w:p w14:paraId="608D551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2AA55933"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tcPr>
          <w:p w14:paraId="1F0C486F" w14:textId="77777777" w:rsidR="004D29C5" w:rsidRPr="00025926" w:rsidRDefault="004D29C5" w:rsidP="00A1642C">
            <w:pPr>
              <w:rPr>
                <w:b/>
                <w:sz w:val="24"/>
                <w:szCs w:val="24"/>
                <w:lang w:val="hr-HR"/>
              </w:rPr>
            </w:pPr>
            <w:r w:rsidRPr="00025926">
              <w:rPr>
                <w:b/>
                <w:sz w:val="24"/>
                <w:szCs w:val="24"/>
                <w:lang w:val="hr-HR"/>
              </w:rPr>
              <w:t>42324</w:t>
            </w:r>
          </w:p>
          <w:p w14:paraId="354385D1" w14:textId="77777777" w:rsidR="004D29C5" w:rsidRPr="005D3BD4" w:rsidRDefault="004D29C5" w:rsidP="00A1642C">
            <w:pPr>
              <w:rPr>
                <w:sz w:val="24"/>
                <w:szCs w:val="24"/>
                <w:lang w:val="hr-HR"/>
              </w:rPr>
            </w:pPr>
            <w:r w:rsidRPr="00025926">
              <w:rPr>
                <w:sz w:val="24"/>
                <w:szCs w:val="24"/>
                <w:lang w:val="hr-HR"/>
              </w:rPr>
              <w:t>Kine</w:t>
            </w:r>
            <w:r>
              <w:rPr>
                <w:sz w:val="24"/>
                <w:szCs w:val="24"/>
                <w:lang w:val="hr-HR"/>
              </w:rPr>
              <w:t>siology culture</w:t>
            </w:r>
            <w:r w:rsidRPr="00025926">
              <w:rPr>
                <w:sz w:val="24"/>
                <w:szCs w:val="24"/>
                <w:lang w:val="hr-HR"/>
              </w:rPr>
              <w:t xml:space="preserve"> II</w:t>
            </w:r>
          </w:p>
        </w:tc>
        <w:tc>
          <w:tcPr>
            <w:tcW w:w="1921" w:type="pct"/>
            <w:tcBorders>
              <w:top w:val="single" w:sz="2" w:space="0" w:color="auto"/>
              <w:left w:val="single" w:sz="2" w:space="0" w:color="auto"/>
              <w:bottom w:val="single" w:sz="2" w:space="0" w:color="auto"/>
              <w:right w:val="single" w:sz="2" w:space="0" w:color="auto"/>
            </w:tcBorders>
            <w:vAlign w:val="center"/>
            <w:hideMark/>
          </w:tcPr>
          <w:p w14:paraId="7A71854E"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w:t>
            </w:r>
            <w:r w:rsidRPr="007474AC">
              <w:rPr>
                <w:rFonts w:eastAsia="Times New Roman"/>
                <w:sz w:val="24"/>
                <w:szCs w:val="24"/>
                <w:lang w:val="hr-HR"/>
              </w:rPr>
              <w:t xml:space="preserve">Professor </w:t>
            </w:r>
            <w:r w:rsidRPr="00025926">
              <w:rPr>
                <w:rFonts w:eastAsia="Times New Roman"/>
                <w:sz w:val="24"/>
                <w:szCs w:val="24"/>
                <w:lang w:val="hr-HR"/>
              </w:rPr>
              <w:t>Iva Blažević</w:t>
            </w:r>
            <w:r>
              <w:rPr>
                <w:rFonts w:eastAsia="Times New Roman"/>
                <w:sz w:val="24"/>
                <w:szCs w:val="24"/>
                <w:lang w:val="hr-HR"/>
              </w:rPr>
              <w:t>, PhD</w:t>
            </w:r>
          </w:p>
          <w:p w14:paraId="7013EE21"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Ivan Oreb,</w:t>
            </w:r>
            <w:r>
              <w:rPr>
                <w:rFonts w:eastAsia="Times New Roman"/>
                <w:sz w:val="24"/>
                <w:szCs w:val="24"/>
                <w:lang w:val="hr-HR"/>
              </w:rPr>
              <w:t xml:space="preserve"> PhD, lecturer</w:t>
            </w:r>
          </w:p>
        </w:tc>
        <w:tc>
          <w:tcPr>
            <w:tcW w:w="394" w:type="pct"/>
            <w:tcBorders>
              <w:top w:val="single" w:sz="2" w:space="0" w:color="auto"/>
              <w:left w:val="single" w:sz="2" w:space="0" w:color="auto"/>
              <w:bottom w:val="single" w:sz="2" w:space="0" w:color="auto"/>
              <w:right w:val="single" w:sz="2" w:space="0" w:color="auto"/>
            </w:tcBorders>
            <w:vAlign w:val="center"/>
            <w:hideMark/>
          </w:tcPr>
          <w:p w14:paraId="47A35E4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6" w:type="pct"/>
            <w:tcBorders>
              <w:top w:val="single" w:sz="2" w:space="0" w:color="auto"/>
              <w:left w:val="single" w:sz="2" w:space="0" w:color="auto"/>
              <w:bottom w:val="single" w:sz="2" w:space="0" w:color="auto"/>
              <w:right w:val="single" w:sz="2" w:space="0" w:color="auto"/>
            </w:tcBorders>
            <w:vAlign w:val="center"/>
          </w:tcPr>
          <w:p w14:paraId="6165829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15" w:type="pct"/>
            <w:tcBorders>
              <w:top w:val="single" w:sz="2" w:space="0" w:color="auto"/>
              <w:left w:val="single" w:sz="2" w:space="0" w:color="auto"/>
              <w:bottom w:val="single" w:sz="2" w:space="0" w:color="auto"/>
              <w:right w:val="single" w:sz="2" w:space="0" w:color="auto"/>
            </w:tcBorders>
            <w:vAlign w:val="center"/>
            <w:hideMark/>
          </w:tcPr>
          <w:p w14:paraId="0E50CEA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441" w:type="pct"/>
            <w:tcBorders>
              <w:top w:val="single" w:sz="2" w:space="0" w:color="auto"/>
              <w:left w:val="single" w:sz="2" w:space="0" w:color="auto"/>
              <w:bottom w:val="single" w:sz="2" w:space="0" w:color="auto"/>
              <w:right w:val="single" w:sz="2" w:space="0" w:color="auto"/>
            </w:tcBorders>
            <w:vAlign w:val="center"/>
            <w:hideMark/>
          </w:tcPr>
          <w:p w14:paraId="4D149BAF"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1</w:t>
            </w:r>
          </w:p>
        </w:tc>
      </w:tr>
      <w:tr w:rsidR="004D29C5" w:rsidRPr="005D3BD4" w14:paraId="04A430C4" w14:textId="77777777" w:rsidTr="00A1642C">
        <w:trPr>
          <w:cantSplit/>
          <w:jc w:val="center"/>
        </w:trPr>
        <w:tc>
          <w:tcPr>
            <w:tcW w:w="1512" w:type="pct"/>
            <w:tcBorders>
              <w:top w:val="single" w:sz="2" w:space="0" w:color="auto"/>
              <w:left w:val="single" w:sz="2" w:space="0" w:color="auto"/>
              <w:bottom w:val="single" w:sz="2" w:space="0" w:color="auto"/>
              <w:right w:val="single" w:sz="2" w:space="0" w:color="auto"/>
            </w:tcBorders>
            <w:hideMark/>
          </w:tcPr>
          <w:p w14:paraId="245BBE17" w14:textId="77777777" w:rsidR="004D29C5" w:rsidRPr="005D3BD4" w:rsidRDefault="004D29C5" w:rsidP="00A1642C">
            <w:pPr>
              <w:rPr>
                <w:b/>
                <w:sz w:val="24"/>
                <w:szCs w:val="24"/>
                <w:lang w:val="hr-HR"/>
              </w:rPr>
            </w:pPr>
            <w:r>
              <w:rPr>
                <w:b/>
                <w:sz w:val="24"/>
                <w:szCs w:val="24"/>
                <w:lang w:val="hr-HR"/>
              </w:rPr>
              <w:t>Total</w:t>
            </w:r>
          </w:p>
        </w:tc>
        <w:tc>
          <w:tcPr>
            <w:tcW w:w="1921" w:type="pct"/>
            <w:tcBorders>
              <w:top w:val="single" w:sz="2" w:space="0" w:color="auto"/>
              <w:left w:val="single" w:sz="2" w:space="0" w:color="auto"/>
              <w:bottom w:val="single" w:sz="2" w:space="0" w:color="auto"/>
              <w:right w:val="single" w:sz="2" w:space="0" w:color="auto"/>
            </w:tcBorders>
            <w:vAlign w:val="center"/>
          </w:tcPr>
          <w:p w14:paraId="6E98338C" w14:textId="77777777" w:rsidR="004D29C5" w:rsidRPr="00025926" w:rsidRDefault="004D29C5" w:rsidP="00A1642C">
            <w:pPr>
              <w:rPr>
                <w:rFonts w:eastAsia="Times New Roman"/>
                <w:b/>
                <w:sz w:val="24"/>
                <w:szCs w:val="24"/>
                <w:lang w:val="hr-HR"/>
              </w:rPr>
            </w:pPr>
          </w:p>
        </w:tc>
        <w:tc>
          <w:tcPr>
            <w:tcW w:w="394" w:type="pct"/>
            <w:tcBorders>
              <w:top w:val="single" w:sz="2" w:space="0" w:color="auto"/>
              <w:left w:val="single" w:sz="2" w:space="0" w:color="auto"/>
              <w:bottom w:val="single" w:sz="2" w:space="0" w:color="auto"/>
              <w:right w:val="single" w:sz="2" w:space="0" w:color="auto"/>
            </w:tcBorders>
            <w:vAlign w:val="center"/>
          </w:tcPr>
          <w:p w14:paraId="5FFE6EBB" w14:textId="77777777" w:rsidR="004D29C5" w:rsidRPr="00025926" w:rsidRDefault="004D29C5" w:rsidP="00A1642C">
            <w:pPr>
              <w:jc w:val="center"/>
              <w:rPr>
                <w:rFonts w:eastAsia="Times New Roman"/>
                <w:b/>
                <w:sz w:val="24"/>
                <w:szCs w:val="24"/>
                <w:lang w:val="hr-HR"/>
              </w:rPr>
            </w:pPr>
          </w:p>
        </w:tc>
        <w:tc>
          <w:tcPr>
            <w:tcW w:w="316" w:type="pct"/>
            <w:tcBorders>
              <w:top w:val="single" w:sz="2" w:space="0" w:color="auto"/>
              <w:left w:val="single" w:sz="2" w:space="0" w:color="auto"/>
              <w:bottom w:val="single" w:sz="2" w:space="0" w:color="auto"/>
              <w:right w:val="single" w:sz="2" w:space="0" w:color="auto"/>
            </w:tcBorders>
            <w:vAlign w:val="center"/>
          </w:tcPr>
          <w:p w14:paraId="3EEAD2ED" w14:textId="77777777" w:rsidR="004D29C5" w:rsidRPr="00025926" w:rsidRDefault="004D29C5" w:rsidP="00A1642C">
            <w:pPr>
              <w:jc w:val="center"/>
              <w:rPr>
                <w:rFonts w:eastAsia="Times New Roman"/>
                <w:b/>
                <w:sz w:val="24"/>
                <w:szCs w:val="24"/>
                <w:lang w:val="hr-HR"/>
              </w:rPr>
            </w:pPr>
          </w:p>
        </w:tc>
        <w:tc>
          <w:tcPr>
            <w:tcW w:w="415" w:type="pct"/>
            <w:tcBorders>
              <w:top w:val="single" w:sz="2" w:space="0" w:color="auto"/>
              <w:left w:val="single" w:sz="2" w:space="0" w:color="auto"/>
              <w:bottom w:val="single" w:sz="2" w:space="0" w:color="auto"/>
              <w:right w:val="single" w:sz="2" w:space="0" w:color="auto"/>
            </w:tcBorders>
            <w:vAlign w:val="center"/>
          </w:tcPr>
          <w:p w14:paraId="51AAA384" w14:textId="77777777" w:rsidR="004D29C5" w:rsidRPr="00025926" w:rsidRDefault="004D29C5" w:rsidP="00A1642C">
            <w:pPr>
              <w:jc w:val="center"/>
              <w:rPr>
                <w:rFonts w:eastAsia="Times New Roman"/>
                <w:b/>
                <w:sz w:val="24"/>
                <w:szCs w:val="24"/>
                <w:lang w:val="hr-HR"/>
              </w:rPr>
            </w:pPr>
          </w:p>
        </w:tc>
        <w:tc>
          <w:tcPr>
            <w:tcW w:w="441" w:type="pct"/>
            <w:tcBorders>
              <w:top w:val="single" w:sz="2" w:space="0" w:color="auto"/>
              <w:left w:val="single" w:sz="2" w:space="0" w:color="auto"/>
              <w:bottom w:val="single" w:sz="2" w:space="0" w:color="auto"/>
              <w:right w:val="single" w:sz="2" w:space="0" w:color="auto"/>
            </w:tcBorders>
            <w:vAlign w:val="center"/>
            <w:hideMark/>
          </w:tcPr>
          <w:p w14:paraId="1A4FDB7E" w14:textId="77777777" w:rsidR="004D29C5" w:rsidRPr="00025926" w:rsidRDefault="004D29C5" w:rsidP="00A1642C">
            <w:pPr>
              <w:jc w:val="center"/>
              <w:rPr>
                <w:rFonts w:eastAsia="Times New Roman"/>
                <w:b/>
                <w:bCs/>
                <w:sz w:val="24"/>
                <w:szCs w:val="24"/>
                <w:lang w:val="hr-HR"/>
              </w:rPr>
            </w:pPr>
            <w:r w:rsidRPr="00025926">
              <w:rPr>
                <w:rFonts w:eastAsia="Times New Roman"/>
                <w:b/>
                <w:bCs/>
                <w:sz w:val="24"/>
                <w:szCs w:val="24"/>
                <w:lang w:val="hr-HR"/>
              </w:rPr>
              <w:t>30</w:t>
            </w:r>
          </w:p>
        </w:tc>
      </w:tr>
    </w:tbl>
    <w:p w14:paraId="29EF8753" w14:textId="60E48938" w:rsidR="004D29C5" w:rsidRDefault="004D29C5" w:rsidP="004D29C5">
      <w:pPr>
        <w:rPr>
          <w:rFonts w:eastAsia="Times New Roman"/>
          <w:sz w:val="24"/>
          <w:szCs w:val="24"/>
          <w:lang w:val="hr-HR"/>
        </w:rPr>
      </w:pPr>
      <w:r w:rsidRPr="00025926">
        <w:rPr>
          <w:rFonts w:eastAsia="Times New Roman"/>
          <w:sz w:val="24"/>
          <w:szCs w:val="24"/>
          <w:lang w:val="hr-HR"/>
        </w:rPr>
        <w:t xml:space="preserve">  * </w:t>
      </w:r>
      <w:r w:rsidRPr="00E835A2">
        <w:rPr>
          <w:rFonts w:eastAsia="Times New Roman"/>
          <w:sz w:val="24"/>
          <w:szCs w:val="24"/>
          <w:lang w:val="hr-HR"/>
        </w:rPr>
        <w:t xml:space="preserve">the student </w:t>
      </w:r>
      <w:r w:rsidR="007B6ECC">
        <w:rPr>
          <w:rFonts w:eastAsia="Times New Roman"/>
          <w:sz w:val="24"/>
          <w:szCs w:val="24"/>
          <w:lang w:val="hr-HR"/>
        </w:rPr>
        <w:t>attends</w:t>
      </w:r>
      <w:r w:rsidRPr="00E835A2">
        <w:rPr>
          <w:rFonts w:eastAsia="Times New Roman"/>
          <w:sz w:val="24"/>
          <w:szCs w:val="24"/>
          <w:lang w:val="hr-HR"/>
        </w:rPr>
        <w:t xml:space="preserve"> the foreign language he</w:t>
      </w:r>
      <w:r>
        <w:rPr>
          <w:rFonts w:eastAsia="Times New Roman"/>
          <w:sz w:val="24"/>
          <w:szCs w:val="24"/>
          <w:lang w:val="hr-HR"/>
        </w:rPr>
        <w:t>/she</w:t>
      </w:r>
      <w:r w:rsidRPr="00E835A2">
        <w:rPr>
          <w:rFonts w:eastAsia="Times New Roman"/>
          <w:sz w:val="24"/>
          <w:szCs w:val="24"/>
          <w:lang w:val="hr-HR"/>
        </w:rPr>
        <w:t xml:space="preserve"> studied in high school</w:t>
      </w:r>
    </w:p>
    <w:p w14:paraId="652756DD" w14:textId="77777777" w:rsidR="004D29C5" w:rsidRPr="00025926" w:rsidRDefault="004D29C5" w:rsidP="004D29C5">
      <w:pPr>
        <w:rPr>
          <w:rFonts w:eastAsia="Times New Roman"/>
          <w:sz w:val="24"/>
          <w:szCs w:val="24"/>
          <w:lang w:val="hr-HR"/>
        </w:rPr>
      </w:pPr>
      <w:r w:rsidRPr="00025926">
        <w:rPr>
          <w:rFonts w:eastAsia="Times New Roman"/>
          <w:sz w:val="24"/>
          <w:szCs w:val="24"/>
          <w:lang w:val="hr-HR"/>
        </w:rPr>
        <w:t xml:space="preserve">  </w:t>
      </w:r>
    </w:p>
    <w:p w14:paraId="313C42B7" w14:textId="77777777" w:rsidR="004D29C5" w:rsidRPr="00025926" w:rsidRDefault="004D29C5" w:rsidP="004D29C5">
      <w:pPr>
        <w:jc w:val="both"/>
        <w:rPr>
          <w:rFonts w:eastAsia="Times New Roman" w:cs="Calibri"/>
          <w:sz w:val="24"/>
          <w:szCs w:val="24"/>
          <w:lang w:val="hr-HR"/>
        </w:rPr>
      </w:pPr>
    </w:p>
    <w:p w14:paraId="6FD82591" w14:textId="77777777" w:rsidR="004D29C5" w:rsidRPr="00025926" w:rsidRDefault="004D29C5" w:rsidP="004D29C5">
      <w:pPr>
        <w:spacing w:after="120"/>
        <w:ind w:left="357"/>
        <w:jc w:val="center"/>
        <w:rPr>
          <w:rFonts w:eastAsia="Times New Roman"/>
          <w:b/>
          <w:sz w:val="24"/>
          <w:szCs w:val="24"/>
          <w:lang w:val="hr-HR"/>
        </w:rPr>
      </w:pPr>
      <w:r w:rsidRPr="00025926">
        <w:rPr>
          <w:rFonts w:eastAsia="Times New Roman"/>
          <w:b/>
          <w:sz w:val="24"/>
          <w:szCs w:val="24"/>
          <w:lang w:val="hr-HR"/>
        </w:rPr>
        <w:t>2</w:t>
      </w:r>
      <w:r>
        <w:rPr>
          <w:rFonts w:eastAsia="Times New Roman"/>
          <w:b/>
          <w:sz w:val="24"/>
          <w:szCs w:val="24"/>
          <w:lang w:val="hr-HR"/>
        </w:rPr>
        <w:t>nd YEAR</w:t>
      </w: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86"/>
        <w:gridCol w:w="3735"/>
        <w:gridCol w:w="768"/>
        <w:gridCol w:w="689"/>
        <w:gridCol w:w="127"/>
        <w:gridCol w:w="501"/>
        <w:gridCol w:w="987"/>
      </w:tblGrid>
      <w:tr w:rsidR="004D29C5" w:rsidRPr="005D3BD4" w14:paraId="1D17EC5E" w14:textId="77777777" w:rsidTr="00A1642C">
        <w:trPr>
          <w:cantSplit/>
          <w:jc w:val="center"/>
        </w:trPr>
        <w:tc>
          <w:tcPr>
            <w:tcW w:w="5000" w:type="pct"/>
            <w:gridSpan w:val="7"/>
            <w:tcBorders>
              <w:top w:val="single" w:sz="2" w:space="0" w:color="auto"/>
              <w:left w:val="single" w:sz="2" w:space="0" w:color="auto"/>
              <w:bottom w:val="single" w:sz="2" w:space="0" w:color="auto"/>
              <w:right w:val="single" w:sz="2" w:space="0" w:color="auto"/>
            </w:tcBorders>
            <w:shd w:val="clear" w:color="auto" w:fill="33CCCC"/>
            <w:vAlign w:val="center"/>
            <w:hideMark/>
          </w:tcPr>
          <w:p w14:paraId="522629A1" w14:textId="77777777" w:rsidR="004D29C5" w:rsidRPr="00025926" w:rsidRDefault="004D29C5" w:rsidP="00A1642C">
            <w:pPr>
              <w:jc w:val="center"/>
              <w:rPr>
                <w:rFonts w:eastAsia="Times New Roman"/>
                <w:b/>
                <w:bCs/>
                <w:sz w:val="24"/>
                <w:szCs w:val="24"/>
                <w:lang w:val="hr-HR"/>
              </w:rPr>
            </w:pPr>
            <w:bookmarkStart w:id="1" w:name="_Toc209340473"/>
            <w:bookmarkStart w:id="2" w:name="_Toc209420851"/>
            <w:bookmarkStart w:id="3" w:name="_Toc209421232"/>
            <w:bookmarkStart w:id="4" w:name="_Toc209789827"/>
            <w:r>
              <w:rPr>
                <w:rFonts w:eastAsia="Times New Roman"/>
                <w:b/>
                <w:bCs/>
                <w:sz w:val="24"/>
                <w:szCs w:val="24"/>
                <w:lang w:val="hr-HR"/>
              </w:rPr>
              <w:t>3rd semester</w:t>
            </w:r>
            <w:bookmarkEnd w:id="1"/>
            <w:bookmarkEnd w:id="2"/>
            <w:bookmarkEnd w:id="3"/>
            <w:bookmarkEnd w:id="4"/>
          </w:p>
        </w:tc>
      </w:tr>
      <w:tr w:rsidR="004D29C5" w:rsidRPr="005D3BD4" w14:paraId="3D77F3EB"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hideMark/>
          </w:tcPr>
          <w:p w14:paraId="39D394AF" w14:textId="77777777" w:rsidR="004D29C5" w:rsidRPr="00025926" w:rsidRDefault="004D29C5" w:rsidP="00A1642C">
            <w:pPr>
              <w:rPr>
                <w:rFonts w:eastAsia="Times New Roman"/>
                <w:b/>
                <w:sz w:val="24"/>
                <w:szCs w:val="24"/>
                <w:lang w:val="hr-HR"/>
              </w:rPr>
            </w:pPr>
            <w:r>
              <w:rPr>
                <w:rFonts w:eastAsia="Times New Roman"/>
                <w:b/>
                <w:sz w:val="24"/>
                <w:szCs w:val="24"/>
                <w:lang w:val="hr-HR"/>
              </w:rPr>
              <w:t>Courses</w:t>
            </w:r>
          </w:p>
        </w:tc>
        <w:tc>
          <w:tcPr>
            <w:tcW w:w="1907" w:type="pct"/>
            <w:tcBorders>
              <w:top w:val="single" w:sz="2" w:space="0" w:color="auto"/>
              <w:left w:val="single" w:sz="2" w:space="0" w:color="auto"/>
              <w:bottom w:val="single" w:sz="2" w:space="0" w:color="auto"/>
              <w:right w:val="single" w:sz="2" w:space="0" w:color="auto"/>
            </w:tcBorders>
            <w:vAlign w:val="center"/>
            <w:hideMark/>
          </w:tcPr>
          <w:p w14:paraId="04FBE2CE"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392" w:type="pct"/>
            <w:tcBorders>
              <w:top w:val="single" w:sz="2" w:space="0" w:color="auto"/>
              <w:left w:val="single" w:sz="2" w:space="0" w:color="auto"/>
              <w:bottom w:val="single" w:sz="2" w:space="0" w:color="auto"/>
              <w:right w:val="single" w:sz="2" w:space="0" w:color="auto"/>
            </w:tcBorders>
            <w:vAlign w:val="center"/>
            <w:hideMark/>
          </w:tcPr>
          <w:p w14:paraId="4E38BB86"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52" w:type="pct"/>
            <w:tcBorders>
              <w:top w:val="single" w:sz="2" w:space="0" w:color="auto"/>
              <w:left w:val="single" w:sz="2" w:space="0" w:color="auto"/>
              <w:bottom w:val="single" w:sz="2" w:space="0" w:color="auto"/>
              <w:right w:val="single" w:sz="2" w:space="0" w:color="auto"/>
            </w:tcBorders>
            <w:vAlign w:val="center"/>
          </w:tcPr>
          <w:p w14:paraId="717ED07A"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21" w:type="pct"/>
            <w:gridSpan w:val="2"/>
            <w:tcBorders>
              <w:top w:val="single" w:sz="2" w:space="0" w:color="auto"/>
              <w:left w:val="single" w:sz="2" w:space="0" w:color="auto"/>
              <w:bottom w:val="single" w:sz="2" w:space="0" w:color="auto"/>
              <w:right w:val="single" w:sz="2" w:space="0" w:color="auto"/>
            </w:tcBorders>
            <w:vAlign w:val="center"/>
            <w:hideMark/>
          </w:tcPr>
          <w:p w14:paraId="2910DF7E"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04" w:type="pct"/>
            <w:tcBorders>
              <w:top w:val="single" w:sz="2" w:space="0" w:color="auto"/>
              <w:left w:val="single" w:sz="2" w:space="0" w:color="auto"/>
              <w:bottom w:val="single" w:sz="2" w:space="0" w:color="auto"/>
              <w:right w:val="single" w:sz="2" w:space="0" w:color="auto"/>
            </w:tcBorders>
            <w:vAlign w:val="center"/>
            <w:hideMark/>
          </w:tcPr>
          <w:p w14:paraId="075AB254"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494AA15E"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hideMark/>
          </w:tcPr>
          <w:p w14:paraId="3DD54913" w14:textId="77777777" w:rsidR="004D29C5" w:rsidRPr="003465BC" w:rsidRDefault="004D29C5" w:rsidP="00A1642C">
            <w:pPr>
              <w:rPr>
                <w:rFonts w:eastAsia="Times New Roman"/>
                <w:b/>
                <w:sz w:val="24"/>
                <w:szCs w:val="24"/>
                <w:lang w:val="hr-HR"/>
              </w:rPr>
            </w:pPr>
            <w:r w:rsidRPr="009C0F1B">
              <w:rPr>
                <w:rFonts w:eastAsia="Times New Roman"/>
                <w:b/>
                <w:sz w:val="24"/>
                <w:szCs w:val="24"/>
                <w:lang w:val="hr-HR"/>
              </w:rPr>
              <w:t>227422</w:t>
            </w:r>
          </w:p>
          <w:p w14:paraId="3A613B6A" w14:textId="77777777" w:rsidR="004D29C5" w:rsidRPr="00025926" w:rsidRDefault="004D29C5" w:rsidP="00A1642C">
            <w:pPr>
              <w:rPr>
                <w:rFonts w:eastAsia="Times New Roman"/>
                <w:sz w:val="24"/>
                <w:szCs w:val="24"/>
                <w:lang w:val="hr-HR"/>
              </w:rPr>
            </w:pPr>
            <w:r w:rsidRPr="00561CCF">
              <w:rPr>
                <w:rFonts w:eastAsia="Times New Roman"/>
                <w:sz w:val="24"/>
                <w:szCs w:val="24"/>
                <w:lang w:val="hr-HR"/>
              </w:rPr>
              <w:t>Didactics</w:t>
            </w:r>
          </w:p>
        </w:tc>
        <w:tc>
          <w:tcPr>
            <w:tcW w:w="1907" w:type="pct"/>
            <w:tcBorders>
              <w:top w:val="single" w:sz="2" w:space="0" w:color="auto"/>
              <w:left w:val="single" w:sz="2" w:space="0" w:color="auto"/>
              <w:bottom w:val="single" w:sz="2" w:space="0" w:color="auto"/>
              <w:right w:val="single" w:sz="2" w:space="0" w:color="auto"/>
            </w:tcBorders>
            <w:vAlign w:val="center"/>
            <w:hideMark/>
          </w:tcPr>
          <w:p w14:paraId="3F311F5C"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Associate </w:t>
            </w:r>
            <w:r w:rsidRPr="007474AC">
              <w:rPr>
                <w:rFonts w:eastAsia="Times New Roman"/>
                <w:sz w:val="24"/>
                <w:szCs w:val="24"/>
                <w:lang w:val="hr-HR"/>
              </w:rPr>
              <w:t xml:space="preserve">Professor </w:t>
            </w:r>
            <w:r w:rsidRPr="00025926">
              <w:rPr>
                <w:rFonts w:eastAsia="Times New Roman"/>
                <w:sz w:val="24"/>
                <w:szCs w:val="24"/>
                <w:lang w:val="hr-HR"/>
              </w:rPr>
              <w:t>Sandra Kadum</w:t>
            </w:r>
            <w:r>
              <w:rPr>
                <w:rFonts w:eastAsia="Times New Roman"/>
                <w:sz w:val="24"/>
                <w:szCs w:val="24"/>
                <w:lang w:val="hr-HR"/>
              </w:rPr>
              <w:t>, PhD</w:t>
            </w:r>
          </w:p>
        </w:tc>
        <w:tc>
          <w:tcPr>
            <w:tcW w:w="392" w:type="pct"/>
            <w:tcBorders>
              <w:top w:val="single" w:sz="2" w:space="0" w:color="auto"/>
              <w:left w:val="single" w:sz="2" w:space="0" w:color="auto"/>
              <w:bottom w:val="single" w:sz="2" w:space="0" w:color="auto"/>
              <w:right w:val="single" w:sz="2" w:space="0" w:color="auto"/>
            </w:tcBorders>
            <w:vAlign w:val="center"/>
            <w:hideMark/>
          </w:tcPr>
          <w:p w14:paraId="5A8CDBB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52" w:type="pct"/>
            <w:tcBorders>
              <w:top w:val="single" w:sz="2" w:space="0" w:color="auto"/>
              <w:left w:val="single" w:sz="2" w:space="0" w:color="auto"/>
              <w:bottom w:val="single" w:sz="2" w:space="0" w:color="auto"/>
              <w:right w:val="single" w:sz="2" w:space="0" w:color="auto"/>
            </w:tcBorders>
            <w:vAlign w:val="center"/>
          </w:tcPr>
          <w:p w14:paraId="68D51C3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21" w:type="pct"/>
            <w:gridSpan w:val="2"/>
            <w:tcBorders>
              <w:top w:val="single" w:sz="2" w:space="0" w:color="auto"/>
              <w:left w:val="single" w:sz="2" w:space="0" w:color="auto"/>
              <w:bottom w:val="single" w:sz="2" w:space="0" w:color="auto"/>
              <w:right w:val="single" w:sz="2" w:space="0" w:color="auto"/>
            </w:tcBorders>
            <w:vAlign w:val="center"/>
            <w:hideMark/>
          </w:tcPr>
          <w:p w14:paraId="52A97BE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04" w:type="pct"/>
            <w:tcBorders>
              <w:top w:val="single" w:sz="2" w:space="0" w:color="auto"/>
              <w:left w:val="single" w:sz="2" w:space="0" w:color="auto"/>
              <w:bottom w:val="single" w:sz="2" w:space="0" w:color="auto"/>
              <w:right w:val="single" w:sz="2" w:space="0" w:color="auto"/>
            </w:tcBorders>
            <w:vAlign w:val="center"/>
            <w:hideMark/>
          </w:tcPr>
          <w:p w14:paraId="4B02E651"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6</w:t>
            </w:r>
          </w:p>
        </w:tc>
      </w:tr>
      <w:tr w:rsidR="004D29C5" w:rsidRPr="005D3BD4" w14:paraId="1B77B4CA"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hideMark/>
          </w:tcPr>
          <w:p w14:paraId="4F1D7B39" w14:textId="77777777" w:rsidR="004D29C5" w:rsidRPr="00025926" w:rsidRDefault="004D29C5" w:rsidP="00A1642C">
            <w:pPr>
              <w:rPr>
                <w:rFonts w:eastAsia="Times New Roman"/>
                <w:b/>
                <w:sz w:val="24"/>
                <w:szCs w:val="24"/>
                <w:lang w:val="hr-HR"/>
              </w:rPr>
            </w:pPr>
            <w:r w:rsidRPr="009C0F1B">
              <w:rPr>
                <w:rFonts w:eastAsia="Times New Roman"/>
                <w:b/>
                <w:sz w:val="24"/>
                <w:szCs w:val="24"/>
                <w:lang w:val="hr-HR"/>
              </w:rPr>
              <w:t>273596</w:t>
            </w:r>
          </w:p>
          <w:p w14:paraId="390D1F03" w14:textId="77777777" w:rsidR="004D29C5" w:rsidRPr="00025926" w:rsidRDefault="004D29C5" w:rsidP="00A1642C">
            <w:pPr>
              <w:rPr>
                <w:rFonts w:eastAsia="Times New Roman"/>
                <w:sz w:val="24"/>
                <w:szCs w:val="24"/>
                <w:lang w:val="hr-HR"/>
              </w:rPr>
            </w:pPr>
            <w:r w:rsidRPr="003465BC">
              <w:rPr>
                <w:rFonts w:eastAsia="Times New Roman"/>
                <w:sz w:val="24"/>
                <w:szCs w:val="24"/>
                <w:lang w:val="hr-HR"/>
              </w:rPr>
              <w:t>Educational psychology</w:t>
            </w:r>
          </w:p>
        </w:tc>
        <w:tc>
          <w:tcPr>
            <w:tcW w:w="1907" w:type="pct"/>
            <w:tcBorders>
              <w:top w:val="single" w:sz="2" w:space="0" w:color="auto"/>
              <w:left w:val="single" w:sz="2" w:space="0" w:color="auto"/>
              <w:bottom w:val="single" w:sz="2" w:space="0" w:color="auto"/>
              <w:right w:val="single" w:sz="2" w:space="0" w:color="auto"/>
            </w:tcBorders>
            <w:vAlign w:val="center"/>
            <w:hideMark/>
          </w:tcPr>
          <w:p w14:paraId="476B7FBF" w14:textId="77777777" w:rsidR="004D29C5" w:rsidRPr="00025926" w:rsidRDefault="004D29C5" w:rsidP="00A1642C">
            <w:pPr>
              <w:spacing w:before="20" w:after="20"/>
              <w:rPr>
                <w:rFonts w:eastAsia="Times New Roman"/>
                <w:sz w:val="24"/>
                <w:szCs w:val="24"/>
                <w:lang w:val="hr-HR"/>
              </w:rPr>
            </w:pPr>
            <w:r>
              <w:rPr>
                <w:rFonts w:eastAsia="Times New Roman"/>
                <w:sz w:val="24"/>
                <w:szCs w:val="24"/>
                <w:lang w:val="hr-HR"/>
              </w:rPr>
              <w:t xml:space="preserve">Assistant </w:t>
            </w:r>
            <w:r w:rsidRPr="007474AC">
              <w:rPr>
                <w:rFonts w:eastAsia="Times New Roman"/>
                <w:sz w:val="24"/>
                <w:szCs w:val="24"/>
                <w:lang w:val="hr-HR"/>
              </w:rPr>
              <w:t xml:space="preserve">Professor </w:t>
            </w:r>
            <w:r w:rsidRPr="00025926">
              <w:rPr>
                <w:rFonts w:eastAsia="Times New Roman"/>
                <w:sz w:val="24"/>
                <w:szCs w:val="24"/>
                <w:lang w:val="hr-HR"/>
              </w:rPr>
              <w:t>Marlena Plavšić</w:t>
            </w:r>
            <w:r>
              <w:rPr>
                <w:rFonts w:eastAsia="Times New Roman"/>
                <w:sz w:val="24"/>
                <w:szCs w:val="24"/>
                <w:lang w:val="hr-HR"/>
              </w:rPr>
              <w:t>, PhD</w:t>
            </w:r>
          </w:p>
          <w:p w14:paraId="02108B12" w14:textId="77777777" w:rsidR="004D29C5" w:rsidRPr="00586B6D" w:rsidRDefault="004D29C5" w:rsidP="00A1642C">
            <w:pPr>
              <w:spacing w:before="20" w:after="20"/>
              <w:rPr>
                <w:rFonts w:eastAsia="Times New Roman"/>
                <w:sz w:val="24"/>
                <w:szCs w:val="24"/>
                <w:lang w:val="hr-HR"/>
              </w:rPr>
            </w:pPr>
            <w:r w:rsidRPr="00586B6D">
              <w:rPr>
                <w:rFonts w:eastAsia="Times New Roman"/>
                <w:sz w:val="24"/>
                <w:szCs w:val="24"/>
                <w:lang w:val="hr-HR"/>
              </w:rPr>
              <w:t>Renata Martinčić Marić</w:t>
            </w:r>
            <w:r>
              <w:rPr>
                <w:rFonts w:eastAsia="Times New Roman"/>
                <w:sz w:val="24"/>
                <w:szCs w:val="24"/>
                <w:lang w:val="hr-HR"/>
              </w:rPr>
              <w:t>, PhD, lecturer</w:t>
            </w:r>
          </w:p>
          <w:p w14:paraId="4FB3EC5B" w14:textId="77777777" w:rsidR="004D29C5" w:rsidRPr="00025926" w:rsidRDefault="004D29C5" w:rsidP="00A1642C">
            <w:pPr>
              <w:spacing w:before="20" w:after="20"/>
              <w:rPr>
                <w:rFonts w:eastAsia="Times New Roman"/>
                <w:sz w:val="24"/>
                <w:szCs w:val="24"/>
                <w:lang w:val="hr-HR"/>
              </w:rPr>
            </w:pPr>
            <w:r w:rsidRPr="00586B6D">
              <w:rPr>
                <w:rFonts w:eastAsia="Times New Roman"/>
                <w:sz w:val="24"/>
                <w:szCs w:val="24"/>
                <w:lang w:val="hr-HR"/>
              </w:rPr>
              <w:t>Sanja Tatković, as</w:t>
            </w:r>
            <w:r>
              <w:rPr>
                <w:rFonts w:eastAsia="Times New Roman"/>
                <w:sz w:val="24"/>
                <w:szCs w:val="24"/>
                <w:lang w:val="hr-HR"/>
              </w:rPr>
              <w:t>sistant</w:t>
            </w:r>
          </w:p>
        </w:tc>
        <w:tc>
          <w:tcPr>
            <w:tcW w:w="392" w:type="pct"/>
            <w:tcBorders>
              <w:top w:val="single" w:sz="2" w:space="0" w:color="auto"/>
              <w:left w:val="single" w:sz="2" w:space="0" w:color="auto"/>
              <w:bottom w:val="single" w:sz="2" w:space="0" w:color="auto"/>
              <w:right w:val="single" w:sz="2" w:space="0" w:color="auto"/>
            </w:tcBorders>
            <w:vAlign w:val="center"/>
            <w:hideMark/>
          </w:tcPr>
          <w:p w14:paraId="447F4F7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52" w:type="pct"/>
            <w:tcBorders>
              <w:top w:val="single" w:sz="2" w:space="0" w:color="auto"/>
              <w:left w:val="single" w:sz="2" w:space="0" w:color="auto"/>
              <w:bottom w:val="single" w:sz="2" w:space="0" w:color="auto"/>
              <w:right w:val="single" w:sz="2" w:space="0" w:color="auto"/>
            </w:tcBorders>
            <w:vAlign w:val="center"/>
          </w:tcPr>
          <w:p w14:paraId="6317F14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21" w:type="pct"/>
            <w:gridSpan w:val="2"/>
            <w:tcBorders>
              <w:top w:val="single" w:sz="2" w:space="0" w:color="auto"/>
              <w:left w:val="single" w:sz="2" w:space="0" w:color="auto"/>
              <w:bottom w:val="single" w:sz="2" w:space="0" w:color="auto"/>
              <w:right w:val="single" w:sz="2" w:space="0" w:color="auto"/>
            </w:tcBorders>
            <w:vAlign w:val="center"/>
            <w:hideMark/>
          </w:tcPr>
          <w:p w14:paraId="289100D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04" w:type="pct"/>
            <w:tcBorders>
              <w:top w:val="single" w:sz="2" w:space="0" w:color="auto"/>
              <w:left w:val="single" w:sz="2" w:space="0" w:color="auto"/>
              <w:bottom w:val="single" w:sz="2" w:space="0" w:color="auto"/>
              <w:right w:val="single" w:sz="2" w:space="0" w:color="auto"/>
            </w:tcBorders>
            <w:vAlign w:val="center"/>
            <w:hideMark/>
          </w:tcPr>
          <w:p w14:paraId="5DDA518F"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6</w:t>
            </w:r>
          </w:p>
        </w:tc>
      </w:tr>
      <w:tr w:rsidR="004D29C5" w:rsidRPr="005D3BD4" w14:paraId="0517E778"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tcPr>
          <w:p w14:paraId="5A5F7B0E" w14:textId="77777777" w:rsidR="004D29C5" w:rsidRPr="00025926" w:rsidRDefault="004D29C5" w:rsidP="00A1642C">
            <w:pPr>
              <w:rPr>
                <w:rFonts w:eastAsia="Times New Roman"/>
                <w:b/>
                <w:sz w:val="24"/>
                <w:szCs w:val="24"/>
                <w:lang w:val="hr-HR"/>
              </w:rPr>
            </w:pPr>
            <w:r w:rsidRPr="009C0F1B">
              <w:rPr>
                <w:rFonts w:eastAsia="Times New Roman"/>
                <w:b/>
                <w:sz w:val="24"/>
                <w:szCs w:val="24"/>
                <w:lang w:val="hr-HR"/>
              </w:rPr>
              <w:t>78355</w:t>
            </w:r>
            <w:r w:rsidRPr="00611CCB">
              <w:rPr>
                <w:rFonts w:eastAsia="Times New Roman"/>
                <w:b/>
                <w:sz w:val="24"/>
                <w:szCs w:val="24"/>
                <w:lang w:val="hr-HR"/>
              </w:rPr>
              <w:t xml:space="preserve"> </w:t>
            </w:r>
          </w:p>
          <w:p w14:paraId="1C00A17A" w14:textId="77777777" w:rsidR="004D29C5" w:rsidRPr="00025926" w:rsidRDefault="004D29C5" w:rsidP="00A1642C">
            <w:pPr>
              <w:rPr>
                <w:rFonts w:eastAsia="Times New Roman"/>
                <w:sz w:val="24"/>
                <w:szCs w:val="24"/>
                <w:lang w:val="hr-HR"/>
              </w:rPr>
            </w:pPr>
            <w:r w:rsidRPr="003465BC">
              <w:rPr>
                <w:rFonts w:eastAsia="Times New Roman"/>
                <w:sz w:val="24"/>
                <w:szCs w:val="24"/>
                <w:lang w:val="hr-HR"/>
              </w:rPr>
              <w:t>Children's literature</w:t>
            </w:r>
          </w:p>
        </w:tc>
        <w:tc>
          <w:tcPr>
            <w:tcW w:w="1907" w:type="pct"/>
            <w:tcBorders>
              <w:top w:val="single" w:sz="2" w:space="0" w:color="auto"/>
              <w:left w:val="single" w:sz="2" w:space="0" w:color="auto"/>
              <w:bottom w:val="single" w:sz="2" w:space="0" w:color="auto"/>
              <w:right w:val="single" w:sz="2" w:space="0" w:color="auto"/>
            </w:tcBorders>
            <w:vAlign w:val="center"/>
          </w:tcPr>
          <w:p w14:paraId="5F3F938B" w14:textId="77777777" w:rsidR="004D29C5" w:rsidRPr="00025926" w:rsidRDefault="004D29C5" w:rsidP="00A1642C">
            <w:pPr>
              <w:spacing w:before="20" w:after="20"/>
              <w:rPr>
                <w:rFonts w:eastAsia="Times New Roman"/>
                <w:sz w:val="24"/>
                <w:szCs w:val="24"/>
                <w:lang w:val="hr-HR"/>
              </w:rPr>
            </w:pPr>
            <w:r>
              <w:rPr>
                <w:rFonts w:eastAsia="Times New Roman"/>
                <w:sz w:val="24"/>
                <w:szCs w:val="24"/>
                <w:lang w:val="hr-HR"/>
              </w:rPr>
              <w:t xml:space="preserve">Full </w:t>
            </w:r>
            <w:r w:rsidRPr="007474AC">
              <w:rPr>
                <w:rFonts w:eastAsia="Times New Roman"/>
                <w:sz w:val="24"/>
                <w:szCs w:val="24"/>
                <w:lang w:val="hr-HR"/>
              </w:rPr>
              <w:t xml:space="preserve">Professor </w:t>
            </w:r>
            <w:r w:rsidRPr="00025926">
              <w:rPr>
                <w:rFonts w:eastAsia="Times New Roman"/>
                <w:sz w:val="24"/>
                <w:szCs w:val="24"/>
                <w:lang w:val="hr-HR"/>
              </w:rPr>
              <w:t>Vjekoslava Jurdana</w:t>
            </w:r>
            <w:r>
              <w:rPr>
                <w:rFonts w:eastAsia="Times New Roman"/>
                <w:sz w:val="24"/>
                <w:szCs w:val="24"/>
                <w:lang w:val="hr-HR"/>
              </w:rPr>
              <w:t>, PhD</w:t>
            </w:r>
          </w:p>
        </w:tc>
        <w:tc>
          <w:tcPr>
            <w:tcW w:w="392" w:type="pct"/>
            <w:tcBorders>
              <w:top w:val="single" w:sz="2" w:space="0" w:color="auto"/>
              <w:left w:val="single" w:sz="2" w:space="0" w:color="auto"/>
              <w:bottom w:val="single" w:sz="2" w:space="0" w:color="auto"/>
              <w:right w:val="single" w:sz="2" w:space="0" w:color="auto"/>
            </w:tcBorders>
            <w:vAlign w:val="center"/>
          </w:tcPr>
          <w:p w14:paraId="250C2D9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52" w:type="pct"/>
            <w:tcBorders>
              <w:top w:val="single" w:sz="2" w:space="0" w:color="auto"/>
              <w:left w:val="single" w:sz="2" w:space="0" w:color="auto"/>
              <w:bottom w:val="single" w:sz="2" w:space="0" w:color="auto"/>
              <w:right w:val="single" w:sz="2" w:space="0" w:color="auto"/>
            </w:tcBorders>
            <w:vAlign w:val="center"/>
          </w:tcPr>
          <w:p w14:paraId="5F3EAC0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21" w:type="pct"/>
            <w:gridSpan w:val="2"/>
            <w:tcBorders>
              <w:top w:val="single" w:sz="2" w:space="0" w:color="auto"/>
              <w:left w:val="single" w:sz="2" w:space="0" w:color="auto"/>
              <w:bottom w:val="single" w:sz="2" w:space="0" w:color="auto"/>
              <w:right w:val="single" w:sz="2" w:space="0" w:color="auto"/>
            </w:tcBorders>
            <w:vAlign w:val="center"/>
          </w:tcPr>
          <w:p w14:paraId="0259CFF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04" w:type="pct"/>
            <w:tcBorders>
              <w:top w:val="single" w:sz="2" w:space="0" w:color="auto"/>
              <w:left w:val="single" w:sz="2" w:space="0" w:color="auto"/>
              <w:bottom w:val="single" w:sz="2" w:space="0" w:color="auto"/>
              <w:right w:val="single" w:sz="2" w:space="0" w:color="auto"/>
            </w:tcBorders>
            <w:vAlign w:val="center"/>
          </w:tcPr>
          <w:p w14:paraId="4A8C57FA"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37CDDB1F"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hideMark/>
          </w:tcPr>
          <w:p w14:paraId="0117A251" w14:textId="77777777" w:rsidR="004D29C5" w:rsidRDefault="004D29C5" w:rsidP="00A1642C">
            <w:pPr>
              <w:rPr>
                <w:rFonts w:eastAsia="Times New Roman"/>
                <w:b/>
                <w:sz w:val="24"/>
                <w:szCs w:val="24"/>
                <w:lang w:val="hr-HR"/>
              </w:rPr>
            </w:pPr>
            <w:r>
              <w:rPr>
                <w:rFonts w:eastAsia="Times New Roman"/>
                <w:b/>
                <w:sz w:val="24"/>
                <w:szCs w:val="24"/>
                <w:lang w:val="hr-HR"/>
              </w:rPr>
              <w:t>273598</w:t>
            </w:r>
          </w:p>
          <w:p w14:paraId="02BAA7FD" w14:textId="77777777" w:rsidR="004D29C5" w:rsidRPr="00025926" w:rsidRDefault="004D29C5" w:rsidP="00A1642C">
            <w:pPr>
              <w:rPr>
                <w:rFonts w:eastAsia="Times New Roman"/>
                <w:sz w:val="24"/>
                <w:szCs w:val="24"/>
                <w:lang w:val="hr-HR"/>
              </w:rPr>
            </w:pPr>
            <w:r w:rsidRPr="009C0F1B">
              <w:rPr>
                <w:rFonts w:eastAsia="Times New Roman"/>
                <w:sz w:val="24"/>
                <w:szCs w:val="24"/>
                <w:lang w:val="hr-HR"/>
              </w:rPr>
              <w:t>Fundamentals of mathematics</w:t>
            </w:r>
          </w:p>
        </w:tc>
        <w:tc>
          <w:tcPr>
            <w:tcW w:w="1907" w:type="pct"/>
            <w:tcBorders>
              <w:top w:val="single" w:sz="2" w:space="0" w:color="auto"/>
              <w:left w:val="single" w:sz="2" w:space="0" w:color="auto"/>
              <w:bottom w:val="single" w:sz="2" w:space="0" w:color="auto"/>
              <w:right w:val="single" w:sz="2" w:space="0" w:color="auto"/>
            </w:tcBorders>
            <w:vAlign w:val="center"/>
            <w:hideMark/>
          </w:tcPr>
          <w:p w14:paraId="4DCB4EFB"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w:t>
            </w:r>
            <w:r w:rsidRPr="00E262BA">
              <w:rPr>
                <w:rFonts w:eastAsia="Times New Roman"/>
                <w:sz w:val="24"/>
                <w:szCs w:val="24"/>
                <w:lang w:val="hr-HR"/>
              </w:rPr>
              <w:t xml:space="preserve">Professor </w:t>
            </w:r>
            <w:r w:rsidRPr="00025926">
              <w:rPr>
                <w:rFonts w:eastAsia="Times New Roman"/>
                <w:sz w:val="24"/>
                <w:szCs w:val="24"/>
                <w:lang w:val="hr-HR"/>
              </w:rPr>
              <w:t>Neven Grbac</w:t>
            </w:r>
            <w:r>
              <w:rPr>
                <w:rFonts w:eastAsia="Times New Roman"/>
                <w:sz w:val="24"/>
                <w:szCs w:val="24"/>
                <w:lang w:val="hr-HR"/>
              </w:rPr>
              <w:t>, PhD</w:t>
            </w:r>
          </w:p>
          <w:p w14:paraId="0BA1CFC2" w14:textId="77777777" w:rsidR="004D29C5" w:rsidRPr="00025926" w:rsidRDefault="004D29C5" w:rsidP="00A1642C">
            <w:pPr>
              <w:rPr>
                <w:rFonts w:eastAsia="Times New Roman"/>
                <w:sz w:val="24"/>
                <w:szCs w:val="24"/>
                <w:lang w:val="hr-HR"/>
              </w:rPr>
            </w:pPr>
            <w:r w:rsidRPr="00335718">
              <w:rPr>
                <w:rFonts w:eastAsia="Times New Roman"/>
                <w:sz w:val="24"/>
                <w:szCs w:val="24"/>
                <w:lang w:val="hr-HR"/>
              </w:rPr>
              <w:t xml:space="preserve">Branka Antunović, </w:t>
            </w:r>
            <w:r>
              <w:rPr>
                <w:rFonts w:eastAsia="Times New Roman"/>
                <w:sz w:val="24"/>
                <w:szCs w:val="24"/>
                <w:lang w:val="hr-HR"/>
              </w:rPr>
              <w:t>PhD, senior assistant</w:t>
            </w:r>
          </w:p>
        </w:tc>
        <w:tc>
          <w:tcPr>
            <w:tcW w:w="392" w:type="pct"/>
            <w:tcBorders>
              <w:top w:val="single" w:sz="2" w:space="0" w:color="auto"/>
              <w:left w:val="single" w:sz="2" w:space="0" w:color="auto"/>
              <w:bottom w:val="single" w:sz="2" w:space="0" w:color="auto"/>
              <w:right w:val="single" w:sz="2" w:space="0" w:color="auto"/>
            </w:tcBorders>
            <w:vAlign w:val="center"/>
            <w:hideMark/>
          </w:tcPr>
          <w:p w14:paraId="59AC052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52" w:type="pct"/>
            <w:tcBorders>
              <w:top w:val="single" w:sz="2" w:space="0" w:color="auto"/>
              <w:left w:val="single" w:sz="2" w:space="0" w:color="auto"/>
              <w:bottom w:val="single" w:sz="2" w:space="0" w:color="auto"/>
              <w:right w:val="single" w:sz="2" w:space="0" w:color="auto"/>
            </w:tcBorders>
            <w:vAlign w:val="center"/>
          </w:tcPr>
          <w:p w14:paraId="374F053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21" w:type="pct"/>
            <w:gridSpan w:val="2"/>
            <w:tcBorders>
              <w:top w:val="single" w:sz="2" w:space="0" w:color="auto"/>
              <w:left w:val="single" w:sz="2" w:space="0" w:color="auto"/>
              <w:bottom w:val="single" w:sz="2" w:space="0" w:color="auto"/>
              <w:right w:val="single" w:sz="2" w:space="0" w:color="auto"/>
            </w:tcBorders>
            <w:vAlign w:val="center"/>
            <w:hideMark/>
          </w:tcPr>
          <w:p w14:paraId="6D8894A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04" w:type="pct"/>
            <w:tcBorders>
              <w:top w:val="single" w:sz="2" w:space="0" w:color="auto"/>
              <w:left w:val="single" w:sz="2" w:space="0" w:color="auto"/>
              <w:bottom w:val="single" w:sz="2" w:space="0" w:color="auto"/>
              <w:right w:val="single" w:sz="2" w:space="0" w:color="auto"/>
            </w:tcBorders>
            <w:vAlign w:val="center"/>
            <w:hideMark/>
          </w:tcPr>
          <w:p w14:paraId="2BBAC96B"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25C082C2"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tcPr>
          <w:p w14:paraId="6F5C1883" w14:textId="77777777" w:rsidR="004D29C5" w:rsidRDefault="004D29C5" w:rsidP="00A1642C">
            <w:pPr>
              <w:rPr>
                <w:rFonts w:eastAsia="Times New Roman"/>
                <w:b/>
                <w:sz w:val="24"/>
                <w:szCs w:val="24"/>
                <w:lang w:val="hr-HR"/>
              </w:rPr>
            </w:pPr>
            <w:r>
              <w:rPr>
                <w:rFonts w:eastAsia="Times New Roman"/>
                <w:b/>
                <w:sz w:val="24"/>
                <w:szCs w:val="24"/>
                <w:lang w:val="hr-HR"/>
              </w:rPr>
              <w:t>63578</w:t>
            </w:r>
          </w:p>
          <w:p w14:paraId="3B255B24" w14:textId="77777777" w:rsidR="004D29C5" w:rsidRPr="00025926" w:rsidRDefault="004D29C5" w:rsidP="00A1642C">
            <w:pPr>
              <w:rPr>
                <w:rFonts w:eastAsia="Times New Roman"/>
                <w:sz w:val="24"/>
                <w:szCs w:val="24"/>
                <w:lang w:val="hr-HR"/>
              </w:rPr>
            </w:pPr>
            <w:r>
              <w:rPr>
                <w:rFonts w:eastAsia="Times New Roman"/>
                <w:sz w:val="24"/>
                <w:szCs w:val="24"/>
                <w:lang w:val="hr-HR"/>
              </w:rPr>
              <w:t>G</w:t>
            </w:r>
            <w:r w:rsidRPr="003465BC">
              <w:rPr>
                <w:rFonts w:eastAsia="Times New Roman"/>
                <w:sz w:val="24"/>
                <w:szCs w:val="24"/>
                <w:lang w:val="hr-HR"/>
              </w:rPr>
              <w:t>eography</w:t>
            </w:r>
          </w:p>
        </w:tc>
        <w:tc>
          <w:tcPr>
            <w:tcW w:w="1907" w:type="pct"/>
            <w:tcBorders>
              <w:top w:val="single" w:sz="2" w:space="0" w:color="auto"/>
              <w:left w:val="single" w:sz="2" w:space="0" w:color="auto"/>
              <w:bottom w:val="single" w:sz="2" w:space="0" w:color="auto"/>
              <w:right w:val="single" w:sz="2" w:space="0" w:color="auto"/>
            </w:tcBorders>
            <w:vAlign w:val="center"/>
          </w:tcPr>
          <w:p w14:paraId="2326502B"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Associate </w:t>
            </w:r>
            <w:r w:rsidRPr="00E262BA">
              <w:rPr>
                <w:rFonts w:eastAsia="Times New Roman"/>
                <w:sz w:val="24"/>
                <w:szCs w:val="24"/>
                <w:lang w:val="hr-HR"/>
              </w:rPr>
              <w:t xml:space="preserve">Professor </w:t>
            </w:r>
            <w:r w:rsidRPr="00025926">
              <w:rPr>
                <w:rFonts w:eastAsia="Times New Roman"/>
                <w:sz w:val="24"/>
                <w:szCs w:val="24"/>
                <w:lang w:val="hr-HR"/>
              </w:rPr>
              <w:t>Nikola Vojnović</w:t>
            </w:r>
            <w:r>
              <w:rPr>
                <w:rFonts w:eastAsia="Times New Roman"/>
                <w:sz w:val="24"/>
                <w:szCs w:val="24"/>
                <w:lang w:val="hr-HR"/>
              </w:rPr>
              <w:t>, PhD</w:t>
            </w:r>
          </w:p>
        </w:tc>
        <w:tc>
          <w:tcPr>
            <w:tcW w:w="392" w:type="pct"/>
            <w:tcBorders>
              <w:top w:val="single" w:sz="2" w:space="0" w:color="auto"/>
              <w:left w:val="single" w:sz="2" w:space="0" w:color="auto"/>
              <w:bottom w:val="single" w:sz="2" w:space="0" w:color="auto"/>
              <w:right w:val="single" w:sz="2" w:space="0" w:color="auto"/>
            </w:tcBorders>
            <w:vAlign w:val="center"/>
          </w:tcPr>
          <w:p w14:paraId="0FDE3E2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52" w:type="pct"/>
            <w:tcBorders>
              <w:top w:val="single" w:sz="2" w:space="0" w:color="auto"/>
              <w:left w:val="single" w:sz="2" w:space="0" w:color="auto"/>
              <w:bottom w:val="single" w:sz="2" w:space="0" w:color="auto"/>
              <w:right w:val="single" w:sz="2" w:space="0" w:color="auto"/>
            </w:tcBorders>
            <w:vAlign w:val="center"/>
          </w:tcPr>
          <w:p w14:paraId="5C03A21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21" w:type="pct"/>
            <w:gridSpan w:val="2"/>
            <w:tcBorders>
              <w:top w:val="single" w:sz="2" w:space="0" w:color="auto"/>
              <w:left w:val="single" w:sz="2" w:space="0" w:color="auto"/>
              <w:bottom w:val="single" w:sz="2" w:space="0" w:color="auto"/>
              <w:right w:val="single" w:sz="2" w:space="0" w:color="auto"/>
            </w:tcBorders>
            <w:vAlign w:val="center"/>
          </w:tcPr>
          <w:p w14:paraId="126EBF4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04" w:type="pct"/>
            <w:tcBorders>
              <w:top w:val="single" w:sz="2" w:space="0" w:color="auto"/>
              <w:left w:val="single" w:sz="2" w:space="0" w:color="auto"/>
              <w:bottom w:val="single" w:sz="2" w:space="0" w:color="auto"/>
              <w:right w:val="single" w:sz="2" w:space="0" w:color="auto"/>
            </w:tcBorders>
            <w:vAlign w:val="center"/>
          </w:tcPr>
          <w:p w14:paraId="3DACB5A0"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3</w:t>
            </w:r>
          </w:p>
        </w:tc>
      </w:tr>
      <w:tr w:rsidR="004D29C5" w:rsidRPr="005D3BD4" w14:paraId="41804E8E"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tcPr>
          <w:p w14:paraId="656518D4" w14:textId="77777777" w:rsidR="004D29C5" w:rsidRDefault="004D29C5" w:rsidP="00A1642C">
            <w:pPr>
              <w:rPr>
                <w:rFonts w:eastAsia="Times New Roman"/>
                <w:b/>
                <w:sz w:val="24"/>
                <w:szCs w:val="24"/>
                <w:lang w:val="hr-HR"/>
              </w:rPr>
            </w:pPr>
            <w:r>
              <w:rPr>
                <w:rFonts w:eastAsia="Times New Roman"/>
                <w:b/>
                <w:sz w:val="24"/>
                <w:szCs w:val="24"/>
                <w:lang w:val="hr-HR"/>
              </w:rPr>
              <w:t>199983</w:t>
            </w:r>
          </w:p>
          <w:p w14:paraId="72765A60" w14:textId="77777777" w:rsidR="004D29C5" w:rsidRPr="00025926" w:rsidRDefault="004D29C5" w:rsidP="00A1642C">
            <w:pPr>
              <w:rPr>
                <w:rFonts w:eastAsia="Times New Roman"/>
                <w:b/>
                <w:sz w:val="24"/>
                <w:szCs w:val="24"/>
                <w:lang w:val="hr-HR"/>
              </w:rPr>
            </w:pPr>
            <w:r>
              <w:rPr>
                <w:rFonts w:eastAsia="Times New Roman"/>
                <w:sz w:val="24"/>
                <w:szCs w:val="24"/>
                <w:lang w:val="hr-HR"/>
              </w:rPr>
              <w:t>M</w:t>
            </w:r>
            <w:r w:rsidRPr="003465BC">
              <w:rPr>
                <w:rFonts w:eastAsia="Times New Roman"/>
                <w:sz w:val="24"/>
                <w:szCs w:val="24"/>
                <w:lang w:val="hr-HR"/>
              </w:rPr>
              <w:t>usic practice</w:t>
            </w:r>
            <w:r>
              <w:rPr>
                <w:rFonts w:eastAsia="Times New Roman"/>
                <w:sz w:val="24"/>
                <w:szCs w:val="24"/>
                <w:lang w:val="hr-HR"/>
              </w:rPr>
              <w:t xml:space="preserve"> I</w:t>
            </w:r>
          </w:p>
        </w:tc>
        <w:tc>
          <w:tcPr>
            <w:tcW w:w="1907" w:type="pct"/>
            <w:tcBorders>
              <w:top w:val="single" w:sz="2" w:space="0" w:color="auto"/>
              <w:left w:val="single" w:sz="2" w:space="0" w:color="auto"/>
              <w:bottom w:val="single" w:sz="2" w:space="0" w:color="auto"/>
              <w:right w:val="single" w:sz="2" w:space="0" w:color="auto"/>
            </w:tcBorders>
            <w:vAlign w:val="center"/>
          </w:tcPr>
          <w:p w14:paraId="4175FB27"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w:t>
            </w:r>
            <w:r w:rsidRPr="00E262BA">
              <w:rPr>
                <w:rFonts w:eastAsia="Times New Roman"/>
                <w:sz w:val="24"/>
                <w:szCs w:val="24"/>
                <w:lang w:val="hr-HR"/>
              </w:rPr>
              <w:t xml:space="preserve">Professor </w:t>
            </w:r>
            <w:r w:rsidRPr="00025926">
              <w:rPr>
                <w:rFonts w:eastAsia="Times New Roman"/>
                <w:sz w:val="24"/>
                <w:szCs w:val="24"/>
                <w:lang w:val="hr-HR"/>
              </w:rPr>
              <w:t>Ivana Paula Gortan-Carlin</w:t>
            </w:r>
            <w:r>
              <w:rPr>
                <w:rFonts w:eastAsia="Times New Roman"/>
                <w:sz w:val="24"/>
                <w:szCs w:val="24"/>
                <w:lang w:val="hr-HR"/>
              </w:rPr>
              <w:t>, PhD</w:t>
            </w:r>
          </w:p>
          <w:p w14:paraId="6630DEC2" w14:textId="77777777" w:rsidR="004D29C5" w:rsidRPr="008C5CEC" w:rsidRDefault="004D29C5" w:rsidP="00A1642C">
            <w:pPr>
              <w:rPr>
                <w:rFonts w:eastAsia="Times New Roman"/>
                <w:sz w:val="24"/>
                <w:szCs w:val="24"/>
                <w:lang w:val="hr-HR"/>
              </w:rPr>
            </w:pPr>
            <w:r w:rsidRPr="00E262BA">
              <w:rPr>
                <w:rFonts w:eastAsia="Times New Roman"/>
                <w:sz w:val="24"/>
                <w:szCs w:val="24"/>
                <w:lang w:val="hr-HR"/>
              </w:rPr>
              <w:t>MSc. Branko Radić, lecturer</w:t>
            </w:r>
          </w:p>
        </w:tc>
        <w:tc>
          <w:tcPr>
            <w:tcW w:w="392" w:type="pct"/>
            <w:tcBorders>
              <w:top w:val="single" w:sz="2" w:space="0" w:color="auto"/>
              <w:left w:val="single" w:sz="2" w:space="0" w:color="auto"/>
              <w:bottom w:val="single" w:sz="2" w:space="0" w:color="auto"/>
              <w:right w:val="single" w:sz="2" w:space="0" w:color="auto"/>
            </w:tcBorders>
            <w:vAlign w:val="center"/>
          </w:tcPr>
          <w:p w14:paraId="7BDE9F4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52" w:type="pct"/>
            <w:tcBorders>
              <w:top w:val="single" w:sz="2" w:space="0" w:color="auto"/>
              <w:left w:val="single" w:sz="2" w:space="0" w:color="auto"/>
              <w:bottom w:val="single" w:sz="2" w:space="0" w:color="auto"/>
              <w:right w:val="single" w:sz="2" w:space="0" w:color="auto"/>
            </w:tcBorders>
            <w:vAlign w:val="center"/>
          </w:tcPr>
          <w:p w14:paraId="269148B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21" w:type="pct"/>
            <w:gridSpan w:val="2"/>
            <w:tcBorders>
              <w:top w:val="single" w:sz="2" w:space="0" w:color="auto"/>
              <w:left w:val="single" w:sz="2" w:space="0" w:color="auto"/>
              <w:bottom w:val="single" w:sz="2" w:space="0" w:color="auto"/>
              <w:right w:val="single" w:sz="2" w:space="0" w:color="auto"/>
            </w:tcBorders>
            <w:vAlign w:val="center"/>
          </w:tcPr>
          <w:p w14:paraId="2E9FCAA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04" w:type="pct"/>
            <w:tcBorders>
              <w:top w:val="single" w:sz="2" w:space="0" w:color="auto"/>
              <w:left w:val="single" w:sz="2" w:space="0" w:color="auto"/>
              <w:bottom w:val="single" w:sz="2" w:space="0" w:color="auto"/>
              <w:right w:val="single" w:sz="2" w:space="0" w:color="auto"/>
            </w:tcBorders>
            <w:vAlign w:val="center"/>
          </w:tcPr>
          <w:p w14:paraId="432D7222"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6134D261"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hideMark/>
          </w:tcPr>
          <w:p w14:paraId="72526D02"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lastRenderedPageBreak/>
              <w:t>42327</w:t>
            </w:r>
          </w:p>
          <w:p w14:paraId="5F2CD43F" w14:textId="77777777" w:rsidR="004D29C5" w:rsidRPr="00025926" w:rsidRDefault="004D29C5" w:rsidP="00A1642C">
            <w:pPr>
              <w:rPr>
                <w:rFonts w:eastAsia="Times New Roman"/>
                <w:sz w:val="24"/>
                <w:szCs w:val="24"/>
                <w:lang w:val="hr-HR"/>
              </w:rPr>
            </w:pPr>
            <w:r w:rsidRPr="003465BC">
              <w:rPr>
                <w:rFonts w:eastAsia="Times New Roman"/>
                <w:sz w:val="24"/>
                <w:szCs w:val="24"/>
                <w:lang w:val="hr-HR"/>
              </w:rPr>
              <w:t>Kinesiology culture</w:t>
            </w:r>
            <w:r>
              <w:rPr>
                <w:rFonts w:eastAsia="Times New Roman"/>
                <w:sz w:val="24"/>
                <w:szCs w:val="24"/>
                <w:lang w:val="hr-HR"/>
              </w:rPr>
              <w:t xml:space="preserve"> III</w:t>
            </w:r>
          </w:p>
        </w:tc>
        <w:tc>
          <w:tcPr>
            <w:tcW w:w="1907" w:type="pct"/>
            <w:tcBorders>
              <w:top w:val="single" w:sz="2" w:space="0" w:color="auto"/>
              <w:left w:val="single" w:sz="2" w:space="0" w:color="auto"/>
              <w:bottom w:val="single" w:sz="2" w:space="0" w:color="auto"/>
              <w:right w:val="single" w:sz="2" w:space="0" w:color="auto"/>
            </w:tcBorders>
            <w:vAlign w:val="center"/>
            <w:hideMark/>
          </w:tcPr>
          <w:p w14:paraId="55D74BBA"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Iva Blažević</w:t>
            </w:r>
            <w:r>
              <w:rPr>
                <w:rFonts w:eastAsia="Times New Roman"/>
                <w:sz w:val="24"/>
                <w:szCs w:val="24"/>
                <w:lang w:val="hr-HR"/>
              </w:rPr>
              <w:t>, PhD</w:t>
            </w:r>
          </w:p>
          <w:p w14:paraId="3F810C6A"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Ivan Oreb, </w:t>
            </w:r>
            <w:r>
              <w:rPr>
                <w:rFonts w:eastAsia="Times New Roman"/>
                <w:sz w:val="24"/>
                <w:szCs w:val="24"/>
                <w:lang w:val="hr-HR"/>
              </w:rPr>
              <w:t>PhD, lecturer</w:t>
            </w:r>
          </w:p>
        </w:tc>
        <w:tc>
          <w:tcPr>
            <w:tcW w:w="392" w:type="pct"/>
            <w:tcBorders>
              <w:top w:val="single" w:sz="2" w:space="0" w:color="auto"/>
              <w:left w:val="single" w:sz="2" w:space="0" w:color="auto"/>
              <w:bottom w:val="single" w:sz="2" w:space="0" w:color="auto"/>
              <w:right w:val="single" w:sz="2" w:space="0" w:color="auto"/>
            </w:tcBorders>
            <w:vAlign w:val="center"/>
            <w:hideMark/>
          </w:tcPr>
          <w:p w14:paraId="54C6234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52" w:type="pct"/>
            <w:tcBorders>
              <w:top w:val="single" w:sz="2" w:space="0" w:color="auto"/>
              <w:left w:val="single" w:sz="2" w:space="0" w:color="auto"/>
              <w:bottom w:val="single" w:sz="2" w:space="0" w:color="auto"/>
              <w:right w:val="single" w:sz="2" w:space="0" w:color="auto"/>
            </w:tcBorders>
            <w:vAlign w:val="center"/>
          </w:tcPr>
          <w:p w14:paraId="50448D1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21" w:type="pct"/>
            <w:gridSpan w:val="2"/>
            <w:tcBorders>
              <w:top w:val="single" w:sz="2" w:space="0" w:color="auto"/>
              <w:left w:val="single" w:sz="2" w:space="0" w:color="auto"/>
              <w:bottom w:val="single" w:sz="2" w:space="0" w:color="auto"/>
              <w:right w:val="single" w:sz="2" w:space="0" w:color="auto"/>
            </w:tcBorders>
            <w:vAlign w:val="center"/>
            <w:hideMark/>
          </w:tcPr>
          <w:p w14:paraId="70E6C3C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04" w:type="pct"/>
            <w:tcBorders>
              <w:top w:val="single" w:sz="2" w:space="0" w:color="auto"/>
              <w:left w:val="single" w:sz="2" w:space="0" w:color="auto"/>
              <w:bottom w:val="single" w:sz="2" w:space="0" w:color="auto"/>
              <w:right w:val="single" w:sz="2" w:space="0" w:color="auto"/>
            </w:tcBorders>
            <w:vAlign w:val="center"/>
            <w:hideMark/>
          </w:tcPr>
          <w:p w14:paraId="5FF1FAF1"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1</w:t>
            </w:r>
          </w:p>
        </w:tc>
      </w:tr>
      <w:tr w:rsidR="004D29C5" w:rsidRPr="005D3BD4" w14:paraId="104A058D"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hideMark/>
          </w:tcPr>
          <w:p w14:paraId="4277C37B"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66268</w:t>
            </w:r>
          </w:p>
          <w:p w14:paraId="07932346" w14:textId="77777777" w:rsidR="004D29C5" w:rsidRPr="00025926" w:rsidRDefault="004D29C5" w:rsidP="00A1642C">
            <w:pPr>
              <w:rPr>
                <w:rFonts w:eastAsia="Times New Roman"/>
                <w:sz w:val="24"/>
                <w:szCs w:val="24"/>
                <w:lang w:val="hr-HR"/>
              </w:rPr>
            </w:pPr>
            <w:r>
              <w:rPr>
                <w:rFonts w:eastAsia="Times New Roman"/>
                <w:sz w:val="24"/>
                <w:szCs w:val="24"/>
                <w:lang w:val="hr-HR"/>
              </w:rPr>
              <w:t>Professional practice</w:t>
            </w:r>
            <w:r w:rsidRPr="00025926">
              <w:rPr>
                <w:rFonts w:eastAsia="Times New Roman"/>
                <w:sz w:val="24"/>
                <w:szCs w:val="24"/>
                <w:lang w:val="hr-HR"/>
              </w:rPr>
              <w:t xml:space="preserve"> II</w:t>
            </w:r>
          </w:p>
        </w:tc>
        <w:tc>
          <w:tcPr>
            <w:tcW w:w="1907" w:type="pct"/>
            <w:tcBorders>
              <w:top w:val="single" w:sz="2" w:space="0" w:color="auto"/>
              <w:left w:val="single" w:sz="2" w:space="0" w:color="auto"/>
              <w:bottom w:val="single" w:sz="2" w:space="0" w:color="auto"/>
              <w:right w:val="single" w:sz="2" w:space="0" w:color="auto"/>
            </w:tcBorders>
            <w:vAlign w:val="center"/>
            <w:hideMark/>
          </w:tcPr>
          <w:p w14:paraId="32BCE2E3"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Irena Kiss</w:t>
            </w:r>
            <w:r>
              <w:rPr>
                <w:rFonts w:eastAsia="Times New Roman"/>
                <w:sz w:val="24"/>
                <w:szCs w:val="24"/>
                <w:lang w:val="hr-HR"/>
              </w:rPr>
              <w:t>, PhD</w:t>
            </w:r>
          </w:p>
        </w:tc>
        <w:tc>
          <w:tcPr>
            <w:tcW w:w="1065" w:type="pct"/>
            <w:gridSpan w:val="4"/>
            <w:tcBorders>
              <w:top w:val="single" w:sz="2" w:space="0" w:color="auto"/>
              <w:left w:val="single" w:sz="2" w:space="0" w:color="auto"/>
              <w:bottom w:val="single" w:sz="2" w:space="0" w:color="auto"/>
              <w:right w:val="single" w:sz="2" w:space="0" w:color="auto"/>
            </w:tcBorders>
            <w:vAlign w:val="center"/>
            <w:hideMark/>
          </w:tcPr>
          <w:p w14:paraId="1358E99F"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2 weeks in February</w:t>
            </w:r>
          </w:p>
        </w:tc>
        <w:tc>
          <w:tcPr>
            <w:tcW w:w="504" w:type="pct"/>
            <w:tcBorders>
              <w:top w:val="single" w:sz="2" w:space="0" w:color="auto"/>
              <w:left w:val="single" w:sz="2" w:space="0" w:color="auto"/>
              <w:bottom w:val="single" w:sz="2" w:space="0" w:color="auto"/>
              <w:right w:val="single" w:sz="2" w:space="0" w:color="auto"/>
            </w:tcBorders>
            <w:vAlign w:val="center"/>
            <w:hideMark/>
          </w:tcPr>
          <w:p w14:paraId="5507335B"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381383D5" w14:textId="77777777" w:rsidTr="00A1642C">
        <w:trPr>
          <w:cantSplit/>
          <w:jc w:val="center"/>
        </w:trPr>
        <w:tc>
          <w:tcPr>
            <w:tcW w:w="1524" w:type="pct"/>
            <w:tcBorders>
              <w:top w:val="single" w:sz="2" w:space="0" w:color="auto"/>
              <w:left w:val="single" w:sz="2" w:space="0" w:color="auto"/>
              <w:bottom w:val="single" w:sz="2" w:space="0" w:color="auto"/>
              <w:right w:val="single" w:sz="2" w:space="0" w:color="auto"/>
            </w:tcBorders>
            <w:vAlign w:val="center"/>
            <w:hideMark/>
          </w:tcPr>
          <w:p w14:paraId="02C39D63" w14:textId="77777777" w:rsidR="004D29C5" w:rsidRPr="00025926" w:rsidRDefault="004D29C5" w:rsidP="00A1642C">
            <w:pPr>
              <w:rPr>
                <w:rFonts w:eastAsia="Times New Roman"/>
                <w:b/>
                <w:sz w:val="24"/>
                <w:szCs w:val="24"/>
                <w:lang w:val="hr-HR"/>
              </w:rPr>
            </w:pPr>
            <w:r>
              <w:rPr>
                <w:rFonts w:eastAsia="Times New Roman"/>
                <w:b/>
                <w:sz w:val="24"/>
                <w:szCs w:val="24"/>
                <w:lang w:val="hr-HR"/>
              </w:rPr>
              <w:t>Total</w:t>
            </w:r>
          </w:p>
        </w:tc>
        <w:tc>
          <w:tcPr>
            <w:tcW w:w="1907" w:type="pct"/>
            <w:tcBorders>
              <w:top w:val="single" w:sz="2" w:space="0" w:color="auto"/>
              <w:left w:val="single" w:sz="2" w:space="0" w:color="auto"/>
              <w:bottom w:val="single" w:sz="2" w:space="0" w:color="auto"/>
              <w:right w:val="single" w:sz="2" w:space="0" w:color="auto"/>
            </w:tcBorders>
            <w:vAlign w:val="center"/>
          </w:tcPr>
          <w:p w14:paraId="2579840E" w14:textId="77777777" w:rsidR="004D29C5" w:rsidRPr="00025926" w:rsidRDefault="004D29C5" w:rsidP="00A1642C">
            <w:pPr>
              <w:rPr>
                <w:rFonts w:eastAsia="Times New Roman"/>
                <w:sz w:val="24"/>
                <w:szCs w:val="24"/>
                <w:lang w:val="hr-HR"/>
              </w:rPr>
            </w:pPr>
          </w:p>
        </w:tc>
        <w:tc>
          <w:tcPr>
            <w:tcW w:w="392" w:type="pct"/>
            <w:tcBorders>
              <w:top w:val="single" w:sz="2" w:space="0" w:color="auto"/>
              <w:left w:val="single" w:sz="2" w:space="0" w:color="auto"/>
              <w:bottom w:val="single" w:sz="2" w:space="0" w:color="auto"/>
              <w:right w:val="single" w:sz="2" w:space="0" w:color="auto"/>
            </w:tcBorders>
            <w:vAlign w:val="center"/>
          </w:tcPr>
          <w:p w14:paraId="41CBE38E" w14:textId="77777777" w:rsidR="004D29C5" w:rsidRPr="00025926" w:rsidRDefault="004D29C5" w:rsidP="00A1642C">
            <w:pPr>
              <w:jc w:val="center"/>
              <w:rPr>
                <w:rFonts w:eastAsia="Times New Roman"/>
                <w:sz w:val="24"/>
                <w:szCs w:val="24"/>
                <w:lang w:val="hr-HR"/>
              </w:rPr>
            </w:pPr>
          </w:p>
        </w:tc>
        <w:tc>
          <w:tcPr>
            <w:tcW w:w="417" w:type="pct"/>
            <w:gridSpan w:val="2"/>
            <w:tcBorders>
              <w:top w:val="single" w:sz="2" w:space="0" w:color="auto"/>
              <w:left w:val="single" w:sz="2" w:space="0" w:color="auto"/>
              <w:bottom w:val="single" w:sz="2" w:space="0" w:color="auto"/>
              <w:right w:val="single" w:sz="2" w:space="0" w:color="auto"/>
            </w:tcBorders>
            <w:vAlign w:val="center"/>
          </w:tcPr>
          <w:p w14:paraId="45E5A098" w14:textId="77777777" w:rsidR="004D29C5" w:rsidRPr="00025926" w:rsidRDefault="004D29C5" w:rsidP="00A1642C">
            <w:pPr>
              <w:jc w:val="center"/>
              <w:rPr>
                <w:rFonts w:eastAsia="Times New Roman"/>
                <w:sz w:val="24"/>
                <w:szCs w:val="24"/>
                <w:lang w:val="hr-HR"/>
              </w:rPr>
            </w:pPr>
          </w:p>
        </w:tc>
        <w:tc>
          <w:tcPr>
            <w:tcW w:w="256" w:type="pct"/>
            <w:tcBorders>
              <w:top w:val="single" w:sz="2" w:space="0" w:color="auto"/>
              <w:left w:val="single" w:sz="2" w:space="0" w:color="auto"/>
              <w:bottom w:val="single" w:sz="2" w:space="0" w:color="auto"/>
              <w:right w:val="single" w:sz="2" w:space="0" w:color="auto"/>
            </w:tcBorders>
            <w:vAlign w:val="center"/>
          </w:tcPr>
          <w:p w14:paraId="154EB12D" w14:textId="77777777" w:rsidR="004D29C5" w:rsidRPr="00025926" w:rsidRDefault="004D29C5" w:rsidP="00A1642C">
            <w:pPr>
              <w:jc w:val="center"/>
              <w:rPr>
                <w:rFonts w:eastAsia="Times New Roman"/>
                <w:sz w:val="24"/>
                <w:szCs w:val="24"/>
                <w:lang w:val="hr-HR"/>
              </w:rPr>
            </w:pPr>
          </w:p>
        </w:tc>
        <w:tc>
          <w:tcPr>
            <w:tcW w:w="504" w:type="pct"/>
            <w:tcBorders>
              <w:top w:val="single" w:sz="2" w:space="0" w:color="auto"/>
              <w:left w:val="single" w:sz="2" w:space="0" w:color="auto"/>
              <w:bottom w:val="single" w:sz="2" w:space="0" w:color="auto"/>
              <w:right w:val="single" w:sz="2" w:space="0" w:color="auto"/>
            </w:tcBorders>
            <w:vAlign w:val="center"/>
            <w:hideMark/>
          </w:tcPr>
          <w:p w14:paraId="06EFC98B" w14:textId="77777777" w:rsidR="004D29C5" w:rsidRPr="00025926" w:rsidRDefault="004D29C5" w:rsidP="00A1642C">
            <w:pPr>
              <w:jc w:val="center"/>
              <w:rPr>
                <w:rFonts w:eastAsia="Times New Roman"/>
                <w:b/>
                <w:bCs/>
                <w:sz w:val="24"/>
                <w:szCs w:val="24"/>
                <w:lang w:val="hr-HR"/>
              </w:rPr>
            </w:pPr>
            <w:r w:rsidRPr="00025926">
              <w:rPr>
                <w:rFonts w:eastAsia="Times New Roman"/>
                <w:b/>
                <w:bCs/>
                <w:sz w:val="24"/>
                <w:szCs w:val="24"/>
                <w:lang w:val="hr-HR"/>
              </w:rPr>
              <w:t>30</w:t>
            </w:r>
          </w:p>
        </w:tc>
      </w:tr>
    </w:tbl>
    <w:p w14:paraId="5FB54DE8" w14:textId="77777777" w:rsidR="004D29C5" w:rsidRDefault="004D29C5" w:rsidP="004D29C5">
      <w:pPr>
        <w:rPr>
          <w:rFonts w:eastAsia="Times New Roman"/>
          <w:sz w:val="24"/>
          <w:szCs w:val="24"/>
          <w:lang w:val="hr-HR"/>
        </w:rPr>
      </w:pPr>
      <w:bookmarkStart w:id="5" w:name="_Hlk175655202"/>
    </w:p>
    <w:bookmarkEnd w:id="5"/>
    <w:p w14:paraId="497A9AB7" w14:textId="77777777" w:rsidR="004D29C5" w:rsidRPr="00025926" w:rsidRDefault="004D29C5" w:rsidP="004D29C5">
      <w:pPr>
        <w:rPr>
          <w:rFonts w:eastAsia="Times New Roman"/>
          <w:sz w:val="24"/>
          <w:szCs w:val="24"/>
          <w:lang w:val="hr-HR"/>
        </w:rPr>
      </w:pP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45"/>
        <w:gridCol w:w="3764"/>
        <w:gridCol w:w="544"/>
        <w:gridCol w:w="558"/>
        <w:gridCol w:w="640"/>
        <w:gridCol w:w="1142"/>
      </w:tblGrid>
      <w:tr w:rsidR="004D29C5" w:rsidRPr="005D3BD4" w14:paraId="10FBF1F8"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33CCCC"/>
            <w:vAlign w:val="center"/>
            <w:hideMark/>
          </w:tcPr>
          <w:p w14:paraId="7F8E4BB9" w14:textId="77777777" w:rsidR="004D29C5" w:rsidRPr="00025926" w:rsidRDefault="004D29C5" w:rsidP="00A1642C">
            <w:pPr>
              <w:jc w:val="center"/>
              <w:rPr>
                <w:rFonts w:eastAsia="Times New Roman"/>
                <w:b/>
                <w:bCs/>
                <w:sz w:val="24"/>
                <w:szCs w:val="24"/>
                <w:lang w:val="hr-HR"/>
              </w:rPr>
            </w:pPr>
            <w:bookmarkStart w:id="6" w:name="_Toc209340475"/>
            <w:bookmarkStart w:id="7" w:name="_Toc209420853"/>
            <w:bookmarkStart w:id="8" w:name="_Toc209421234"/>
            <w:bookmarkStart w:id="9" w:name="_Toc209789829"/>
            <w:r>
              <w:rPr>
                <w:rFonts w:eastAsia="Times New Roman"/>
                <w:b/>
                <w:bCs/>
                <w:sz w:val="24"/>
                <w:szCs w:val="24"/>
                <w:lang w:val="hr-HR"/>
              </w:rPr>
              <w:t>4th semester</w:t>
            </w:r>
            <w:bookmarkEnd w:id="6"/>
            <w:bookmarkEnd w:id="7"/>
            <w:bookmarkEnd w:id="8"/>
            <w:bookmarkEnd w:id="9"/>
          </w:p>
        </w:tc>
      </w:tr>
      <w:tr w:rsidR="004D29C5" w:rsidRPr="005D3BD4" w14:paraId="4D071615"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2C7E7104" w14:textId="77777777" w:rsidR="004D29C5" w:rsidRPr="00025926" w:rsidRDefault="004D29C5" w:rsidP="00A1642C">
            <w:pPr>
              <w:rPr>
                <w:rFonts w:eastAsia="Times New Roman"/>
                <w:b/>
                <w:sz w:val="24"/>
                <w:szCs w:val="24"/>
                <w:lang w:val="hr-HR"/>
              </w:rPr>
            </w:pPr>
            <w:r>
              <w:rPr>
                <w:rFonts w:eastAsia="Times New Roman"/>
                <w:b/>
                <w:sz w:val="24"/>
                <w:szCs w:val="24"/>
                <w:lang w:val="hr-HR"/>
              </w:rPr>
              <w:t>Courses</w:t>
            </w:r>
          </w:p>
        </w:tc>
        <w:tc>
          <w:tcPr>
            <w:tcW w:w="1922" w:type="pct"/>
            <w:tcBorders>
              <w:top w:val="single" w:sz="2" w:space="0" w:color="auto"/>
              <w:left w:val="single" w:sz="2" w:space="0" w:color="auto"/>
              <w:bottom w:val="single" w:sz="2" w:space="0" w:color="auto"/>
              <w:right w:val="single" w:sz="2" w:space="0" w:color="auto"/>
            </w:tcBorders>
            <w:vAlign w:val="center"/>
            <w:hideMark/>
          </w:tcPr>
          <w:p w14:paraId="09C26998"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278" w:type="pct"/>
            <w:tcBorders>
              <w:top w:val="single" w:sz="2" w:space="0" w:color="auto"/>
              <w:left w:val="single" w:sz="2" w:space="0" w:color="auto"/>
              <w:bottom w:val="single" w:sz="2" w:space="0" w:color="auto"/>
              <w:right w:val="single" w:sz="2" w:space="0" w:color="auto"/>
            </w:tcBorders>
            <w:vAlign w:val="center"/>
            <w:hideMark/>
          </w:tcPr>
          <w:p w14:paraId="0259961C"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285" w:type="pct"/>
            <w:tcBorders>
              <w:top w:val="single" w:sz="2" w:space="0" w:color="auto"/>
              <w:left w:val="single" w:sz="2" w:space="0" w:color="auto"/>
              <w:bottom w:val="single" w:sz="2" w:space="0" w:color="auto"/>
              <w:right w:val="single" w:sz="2" w:space="0" w:color="auto"/>
            </w:tcBorders>
            <w:vAlign w:val="center"/>
          </w:tcPr>
          <w:p w14:paraId="41E051E4"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27" w:type="pct"/>
            <w:tcBorders>
              <w:top w:val="single" w:sz="2" w:space="0" w:color="auto"/>
              <w:left w:val="single" w:sz="2" w:space="0" w:color="auto"/>
              <w:bottom w:val="single" w:sz="2" w:space="0" w:color="auto"/>
              <w:right w:val="single" w:sz="2" w:space="0" w:color="auto"/>
            </w:tcBorders>
            <w:vAlign w:val="center"/>
            <w:hideMark/>
          </w:tcPr>
          <w:p w14:paraId="55B267A1"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83" w:type="pct"/>
            <w:tcBorders>
              <w:top w:val="single" w:sz="2" w:space="0" w:color="auto"/>
              <w:left w:val="single" w:sz="2" w:space="0" w:color="auto"/>
              <w:bottom w:val="single" w:sz="2" w:space="0" w:color="auto"/>
              <w:right w:val="single" w:sz="2" w:space="0" w:color="auto"/>
            </w:tcBorders>
            <w:vAlign w:val="center"/>
            <w:hideMark/>
          </w:tcPr>
          <w:p w14:paraId="383E6720"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36ADDC7F"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23E70D34" w14:textId="77777777" w:rsidR="004D29C5" w:rsidRPr="009C0F1B" w:rsidRDefault="004D29C5" w:rsidP="00A1642C">
            <w:pPr>
              <w:rPr>
                <w:rFonts w:eastAsia="Times New Roman"/>
                <w:b/>
                <w:sz w:val="24"/>
                <w:szCs w:val="24"/>
                <w:lang w:val="hr-HR"/>
              </w:rPr>
            </w:pPr>
            <w:r w:rsidRPr="009C0F1B">
              <w:rPr>
                <w:rFonts w:eastAsia="Times New Roman"/>
                <w:b/>
                <w:sz w:val="24"/>
                <w:szCs w:val="24"/>
                <w:lang w:val="hr-HR"/>
              </w:rPr>
              <w:t>273617</w:t>
            </w:r>
          </w:p>
          <w:p w14:paraId="71F25B1B" w14:textId="77777777" w:rsidR="004D29C5" w:rsidRPr="00025926" w:rsidRDefault="004D29C5" w:rsidP="00A1642C">
            <w:pPr>
              <w:rPr>
                <w:rFonts w:eastAsia="Times New Roman"/>
                <w:sz w:val="24"/>
                <w:szCs w:val="24"/>
                <w:lang w:val="hr-HR"/>
              </w:rPr>
            </w:pPr>
            <w:r w:rsidRPr="003465BC">
              <w:rPr>
                <w:rFonts w:eastAsia="Times New Roman"/>
                <w:sz w:val="24"/>
                <w:szCs w:val="24"/>
                <w:lang w:val="hr-HR"/>
              </w:rPr>
              <w:t>Inclusive pedagogy</w:t>
            </w:r>
          </w:p>
        </w:tc>
        <w:tc>
          <w:tcPr>
            <w:tcW w:w="1922" w:type="pct"/>
            <w:tcBorders>
              <w:top w:val="single" w:sz="2" w:space="0" w:color="auto"/>
              <w:left w:val="single" w:sz="2" w:space="0" w:color="auto"/>
              <w:bottom w:val="single" w:sz="2" w:space="0" w:color="auto"/>
              <w:right w:val="single" w:sz="2" w:space="0" w:color="auto"/>
            </w:tcBorders>
            <w:vAlign w:val="center"/>
            <w:hideMark/>
          </w:tcPr>
          <w:p w14:paraId="799E0521"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Mirjana Radetić-Paić</w:t>
            </w:r>
            <w:r>
              <w:rPr>
                <w:rFonts w:eastAsia="Times New Roman"/>
                <w:sz w:val="24"/>
                <w:szCs w:val="24"/>
                <w:lang w:val="hr-HR"/>
              </w:rPr>
              <w:t>, PhD</w:t>
            </w:r>
          </w:p>
          <w:p w14:paraId="3E37B99A"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Vanja Marković, </w:t>
            </w:r>
            <w:r>
              <w:rPr>
                <w:rFonts w:eastAsia="Times New Roman"/>
                <w:sz w:val="24"/>
                <w:szCs w:val="24"/>
                <w:lang w:val="hr-HR"/>
              </w:rPr>
              <w:t>PhD, lecturer</w:t>
            </w:r>
            <w:r w:rsidRPr="00025926">
              <w:rPr>
                <w:rFonts w:eastAsia="Times New Roman"/>
                <w:sz w:val="24"/>
                <w:szCs w:val="24"/>
                <w:lang w:val="hr-HR"/>
              </w:rPr>
              <w:t xml:space="preserve"> </w:t>
            </w:r>
          </w:p>
        </w:tc>
        <w:tc>
          <w:tcPr>
            <w:tcW w:w="278" w:type="pct"/>
            <w:tcBorders>
              <w:top w:val="single" w:sz="2" w:space="0" w:color="auto"/>
              <w:left w:val="single" w:sz="2" w:space="0" w:color="auto"/>
              <w:bottom w:val="single" w:sz="2" w:space="0" w:color="auto"/>
              <w:right w:val="single" w:sz="2" w:space="0" w:color="auto"/>
            </w:tcBorders>
            <w:vAlign w:val="center"/>
            <w:hideMark/>
          </w:tcPr>
          <w:p w14:paraId="7AD8111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285" w:type="pct"/>
            <w:tcBorders>
              <w:top w:val="single" w:sz="2" w:space="0" w:color="auto"/>
              <w:left w:val="single" w:sz="2" w:space="0" w:color="auto"/>
              <w:bottom w:val="single" w:sz="2" w:space="0" w:color="auto"/>
              <w:right w:val="single" w:sz="2" w:space="0" w:color="auto"/>
            </w:tcBorders>
            <w:vAlign w:val="center"/>
          </w:tcPr>
          <w:p w14:paraId="4E14E93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27" w:type="pct"/>
            <w:tcBorders>
              <w:top w:val="single" w:sz="2" w:space="0" w:color="auto"/>
              <w:left w:val="single" w:sz="2" w:space="0" w:color="auto"/>
              <w:bottom w:val="single" w:sz="2" w:space="0" w:color="auto"/>
              <w:right w:val="single" w:sz="2" w:space="0" w:color="auto"/>
            </w:tcBorders>
            <w:vAlign w:val="center"/>
            <w:hideMark/>
          </w:tcPr>
          <w:p w14:paraId="1343A3A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83" w:type="pct"/>
            <w:tcBorders>
              <w:top w:val="single" w:sz="2" w:space="0" w:color="auto"/>
              <w:left w:val="single" w:sz="2" w:space="0" w:color="auto"/>
              <w:bottom w:val="single" w:sz="2" w:space="0" w:color="auto"/>
              <w:right w:val="single" w:sz="2" w:space="0" w:color="auto"/>
            </w:tcBorders>
            <w:vAlign w:val="center"/>
            <w:hideMark/>
          </w:tcPr>
          <w:p w14:paraId="24E9C16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6</w:t>
            </w:r>
          </w:p>
        </w:tc>
      </w:tr>
      <w:tr w:rsidR="004D29C5" w:rsidRPr="005D3BD4" w14:paraId="26B0D91A"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46F0B792" w14:textId="77777777" w:rsidR="004D29C5" w:rsidRPr="003465BC" w:rsidRDefault="004D29C5" w:rsidP="00A1642C">
            <w:pPr>
              <w:rPr>
                <w:rFonts w:eastAsia="Times New Roman"/>
                <w:b/>
                <w:sz w:val="24"/>
                <w:szCs w:val="24"/>
                <w:lang w:val="hr-HR"/>
              </w:rPr>
            </w:pPr>
            <w:r w:rsidRPr="009C0F1B">
              <w:rPr>
                <w:rFonts w:eastAsia="Times New Roman"/>
                <w:b/>
                <w:sz w:val="24"/>
                <w:szCs w:val="24"/>
                <w:lang w:val="hr-HR"/>
              </w:rPr>
              <w:t>273618</w:t>
            </w:r>
          </w:p>
          <w:p w14:paraId="1BBF482A" w14:textId="77777777" w:rsidR="004D29C5" w:rsidRPr="00025926" w:rsidRDefault="004D29C5" w:rsidP="00A1642C">
            <w:pPr>
              <w:rPr>
                <w:rFonts w:eastAsia="Times New Roman"/>
                <w:sz w:val="24"/>
                <w:szCs w:val="24"/>
                <w:lang w:val="hr-HR"/>
              </w:rPr>
            </w:pPr>
            <w:r w:rsidRPr="003465BC">
              <w:rPr>
                <w:rFonts w:eastAsia="Times New Roman"/>
                <w:sz w:val="24"/>
                <w:szCs w:val="24"/>
                <w:lang w:val="hr-HR"/>
              </w:rPr>
              <w:t>Elementary geometry</w:t>
            </w:r>
          </w:p>
        </w:tc>
        <w:tc>
          <w:tcPr>
            <w:tcW w:w="1922" w:type="pct"/>
            <w:tcBorders>
              <w:top w:val="single" w:sz="2" w:space="0" w:color="auto"/>
              <w:left w:val="single" w:sz="2" w:space="0" w:color="auto"/>
              <w:bottom w:val="single" w:sz="2" w:space="0" w:color="auto"/>
              <w:right w:val="single" w:sz="2" w:space="0" w:color="auto"/>
            </w:tcBorders>
            <w:vAlign w:val="center"/>
            <w:hideMark/>
          </w:tcPr>
          <w:p w14:paraId="14402ADC"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Professor </w:t>
            </w:r>
            <w:r w:rsidRPr="00025926">
              <w:rPr>
                <w:rFonts w:eastAsia="Times New Roman"/>
                <w:sz w:val="24"/>
                <w:szCs w:val="24"/>
                <w:lang w:val="hr-HR"/>
              </w:rPr>
              <w:t>Neven Grbac</w:t>
            </w:r>
            <w:r>
              <w:rPr>
                <w:rFonts w:eastAsia="Times New Roman"/>
                <w:sz w:val="24"/>
                <w:szCs w:val="24"/>
                <w:lang w:val="hr-HR"/>
              </w:rPr>
              <w:t>, PhD</w:t>
            </w:r>
          </w:p>
          <w:p w14:paraId="7CB8E4DA" w14:textId="77777777" w:rsidR="004D29C5" w:rsidRPr="00025926" w:rsidRDefault="004D29C5" w:rsidP="00A1642C">
            <w:pPr>
              <w:rPr>
                <w:rFonts w:eastAsia="Times New Roman"/>
                <w:sz w:val="24"/>
                <w:szCs w:val="24"/>
                <w:lang w:val="hr-HR"/>
              </w:rPr>
            </w:pPr>
            <w:r w:rsidRPr="00335718">
              <w:rPr>
                <w:rFonts w:eastAsia="Times New Roman"/>
                <w:sz w:val="24"/>
                <w:szCs w:val="24"/>
                <w:lang w:val="hr-HR"/>
              </w:rPr>
              <w:t xml:space="preserve">Branka Antunović, </w:t>
            </w:r>
            <w:r>
              <w:rPr>
                <w:rFonts w:eastAsia="Times New Roman"/>
                <w:sz w:val="24"/>
                <w:szCs w:val="24"/>
                <w:lang w:val="hr-HR"/>
              </w:rPr>
              <w:t>PhD, senior assistant</w:t>
            </w:r>
          </w:p>
        </w:tc>
        <w:tc>
          <w:tcPr>
            <w:tcW w:w="278" w:type="pct"/>
            <w:tcBorders>
              <w:top w:val="single" w:sz="2" w:space="0" w:color="auto"/>
              <w:left w:val="single" w:sz="2" w:space="0" w:color="auto"/>
              <w:bottom w:val="single" w:sz="2" w:space="0" w:color="auto"/>
              <w:right w:val="single" w:sz="2" w:space="0" w:color="auto"/>
            </w:tcBorders>
            <w:vAlign w:val="center"/>
            <w:hideMark/>
          </w:tcPr>
          <w:p w14:paraId="5C30827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285" w:type="pct"/>
            <w:tcBorders>
              <w:top w:val="single" w:sz="2" w:space="0" w:color="auto"/>
              <w:left w:val="single" w:sz="2" w:space="0" w:color="auto"/>
              <w:bottom w:val="single" w:sz="2" w:space="0" w:color="auto"/>
              <w:right w:val="single" w:sz="2" w:space="0" w:color="auto"/>
            </w:tcBorders>
            <w:vAlign w:val="center"/>
          </w:tcPr>
          <w:p w14:paraId="4C0A186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27" w:type="pct"/>
            <w:tcBorders>
              <w:top w:val="single" w:sz="2" w:space="0" w:color="auto"/>
              <w:left w:val="single" w:sz="2" w:space="0" w:color="auto"/>
              <w:bottom w:val="single" w:sz="2" w:space="0" w:color="auto"/>
              <w:right w:val="single" w:sz="2" w:space="0" w:color="auto"/>
            </w:tcBorders>
            <w:vAlign w:val="center"/>
            <w:hideMark/>
          </w:tcPr>
          <w:p w14:paraId="3A57D77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83" w:type="pct"/>
            <w:tcBorders>
              <w:top w:val="single" w:sz="2" w:space="0" w:color="auto"/>
              <w:left w:val="single" w:sz="2" w:space="0" w:color="auto"/>
              <w:bottom w:val="single" w:sz="2" w:space="0" w:color="auto"/>
              <w:right w:val="single" w:sz="2" w:space="0" w:color="auto"/>
            </w:tcBorders>
            <w:vAlign w:val="center"/>
            <w:hideMark/>
          </w:tcPr>
          <w:p w14:paraId="56F240E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6</w:t>
            </w:r>
          </w:p>
        </w:tc>
      </w:tr>
      <w:tr w:rsidR="004D29C5" w:rsidRPr="005D3BD4" w14:paraId="19F881E5"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tcPr>
          <w:p w14:paraId="69858599" w14:textId="77777777" w:rsidR="004D29C5" w:rsidRDefault="004D29C5" w:rsidP="00A1642C">
            <w:pPr>
              <w:rPr>
                <w:rFonts w:eastAsia="Times New Roman"/>
                <w:b/>
                <w:sz w:val="24"/>
                <w:szCs w:val="24"/>
                <w:lang w:val="hr-HR"/>
              </w:rPr>
            </w:pPr>
            <w:r>
              <w:rPr>
                <w:rFonts w:eastAsia="Times New Roman"/>
                <w:b/>
                <w:sz w:val="24"/>
                <w:szCs w:val="24"/>
                <w:lang w:val="hr-HR"/>
              </w:rPr>
              <w:t>273622</w:t>
            </w:r>
          </w:p>
          <w:p w14:paraId="42631F8A" w14:textId="77777777" w:rsidR="004D29C5" w:rsidRPr="009C0F1B" w:rsidRDefault="004D29C5" w:rsidP="00A1642C">
            <w:pPr>
              <w:rPr>
                <w:rFonts w:eastAsia="Times New Roman"/>
                <w:sz w:val="24"/>
                <w:szCs w:val="24"/>
                <w:lang w:val="hr-HR"/>
              </w:rPr>
            </w:pPr>
            <w:r w:rsidRPr="009C0F1B">
              <w:rPr>
                <w:rFonts w:eastAsia="Times New Roman"/>
                <w:sz w:val="24"/>
                <w:szCs w:val="24"/>
                <w:lang w:val="hr-HR"/>
              </w:rPr>
              <w:t>Computer science</w:t>
            </w:r>
          </w:p>
        </w:tc>
        <w:tc>
          <w:tcPr>
            <w:tcW w:w="1922" w:type="pct"/>
            <w:tcBorders>
              <w:top w:val="single" w:sz="2" w:space="0" w:color="auto"/>
              <w:left w:val="single" w:sz="2" w:space="0" w:color="auto"/>
              <w:bottom w:val="single" w:sz="2" w:space="0" w:color="auto"/>
              <w:right w:val="single" w:sz="2" w:space="0" w:color="auto"/>
            </w:tcBorders>
            <w:vAlign w:val="center"/>
          </w:tcPr>
          <w:p w14:paraId="6FBDCC9E"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Maja Ružić</w:t>
            </w:r>
            <w:r>
              <w:rPr>
                <w:rFonts w:eastAsia="Times New Roman"/>
                <w:sz w:val="24"/>
                <w:szCs w:val="24"/>
                <w:lang w:val="hr-HR"/>
              </w:rPr>
              <w:t>, PhD</w:t>
            </w:r>
          </w:p>
          <w:p w14:paraId="5F5FC148"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Janko Žufić, </w:t>
            </w:r>
            <w:r>
              <w:rPr>
                <w:rFonts w:eastAsia="Times New Roman"/>
                <w:sz w:val="24"/>
                <w:szCs w:val="24"/>
                <w:lang w:val="hr-HR"/>
              </w:rPr>
              <w:t>senior lecturer</w:t>
            </w:r>
          </w:p>
        </w:tc>
        <w:tc>
          <w:tcPr>
            <w:tcW w:w="278" w:type="pct"/>
            <w:tcBorders>
              <w:top w:val="single" w:sz="2" w:space="0" w:color="auto"/>
              <w:left w:val="single" w:sz="2" w:space="0" w:color="auto"/>
              <w:bottom w:val="single" w:sz="2" w:space="0" w:color="auto"/>
              <w:right w:val="single" w:sz="2" w:space="0" w:color="auto"/>
            </w:tcBorders>
            <w:vAlign w:val="center"/>
          </w:tcPr>
          <w:p w14:paraId="7786D8F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285" w:type="pct"/>
            <w:tcBorders>
              <w:top w:val="single" w:sz="2" w:space="0" w:color="auto"/>
              <w:left w:val="single" w:sz="2" w:space="0" w:color="auto"/>
              <w:bottom w:val="single" w:sz="2" w:space="0" w:color="auto"/>
              <w:right w:val="single" w:sz="2" w:space="0" w:color="auto"/>
            </w:tcBorders>
            <w:vAlign w:val="center"/>
          </w:tcPr>
          <w:p w14:paraId="0B3E9EE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27" w:type="pct"/>
            <w:tcBorders>
              <w:top w:val="single" w:sz="2" w:space="0" w:color="auto"/>
              <w:left w:val="single" w:sz="2" w:space="0" w:color="auto"/>
              <w:bottom w:val="single" w:sz="2" w:space="0" w:color="auto"/>
              <w:right w:val="single" w:sz="2" w:space="0" w:color="auto"/>
            </w:tcBorders>
            <w:vAlign w:val="center"/>
          </w:tcPr>
          <w:p w14:paraId="7C63B53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83" w:type="pct"/>
            <w:tcBorders>
              <w:top w:val="single" w:sz="2" w:space="0" w:color="auto"/>
              <w:left w:val="single" w:sz="2" w:space="0" w:color="auto"/>
              <w:bottom w:val="single" w:sz="2" w:space="0" w:color="auto"/>
              <w:right w:val="single" w:sz="2" w:space="0" w:color="auto"/>
            </w:tcBorders>
            <w:vAlign w:val="center"/>
          </w:tcPr>
          <w:p w14:paraId="182D393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6</w:t>
            </w:r>
          </w:p>
        </w:tc>
      </w:tr>
      <w:tr w:rsidR="004D29C5" w:rsidRPr="005D3BD4" w14:paraId="2B3B0BF6"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tcPr>
          <w:p w14:paraId="6D9BE749" w14:textId="77777777" w:rsidR="004D29C5" w:rsidRDefault="004D29C5" w:rsidP="00A1642C">
            <w:pPr>
              <w:rPr>
                <w:rFonts w:eastAsia="Times New Roman"/>
                <w:b/>
                <w:sz w:val="24"/>
                <w:szCs w:val="24"/>
                <w:lang w:val="hr-HR"/>
              </w:rPr>
            </w:pPr>
            <w:r>
              <w:rPr>
                <w:rFonts w:eastAsia="Times New Roman"/>
                <w:b/>
                <w:sz w:val="24"/>
                <w:szCs w:val="24"/>
                <w:lang w:val="hr-HR"/>
              </w:rPr>
              <w:t>273625</w:t>
            </w:r>
          </w:p>
          <w:p w14:paraId="1104C519" w14:textId="77777777" w:rsidR="004D29C5" w:rsidRPr="009C0F1B" w:rsidRDefault="004D29C5" w:rsidP="00A1642C">
            <w:pPr>
              <w:rPr>
                <w:rFonts w:eastAsia="Times New Roman"/>
                <w:sz w:val="24"/>
                <w:szCs w:val="24"/>
                <w:lang w:val="hr-HR"/>
              </w:rPr>
            </w:pPr>
            <w:r w:rsidRPr="009C0F1B">
              <w:rPr>
                <w:rFonts w:eastAsia="Times New Roman"/>
                <w:sz w:val="24"/>
                <w:szCs w:val="24"/>
                <w:lang w:val="hr-HR"/>
              </w:rPr>
              <w:t>Natural science</w:t>
            </w:r>
          </w:p>
        </w:tc>
        <w:tc>
          <w:tcPr>
            <w:tcW w:w="1922" w:type="pct"/>
            <w:tcBorders>
              <w:top w:val="single" w:sz="2" w:space="0" w:color="auto"/>
              <w:left w:val="single" w:sz="2" w:space="0" w:color="auto"/>
              <w:bottom w:val="single" w:sz="2" w:space="0" w:color="auto"/>
              <w:right w:val="single" w:sz="2" w:space="0" w:color="auto"/>
            </w:tcBorders>
            <w:vAlign w:val="center"/>
          </w:tcPr>
          <w:p w14:paraId="7F0A0102" w14:textId="77777777" w:rsidR="004D29C5" w:rsidRDefault="004D29C5" w:rsidP="00A1642C">
            <w:pPr>
              <w:rPr>
                <w:rFonts w:eastAsia="Times New Roman"/>
                <w:sz w:val="24"/>
                <w:szCs w:val="24"/>
                <w:lang w:val="hr-HR"/>
              </w:rPr>
            </w:pPr>
            <w:r>
              <w:rPr>
                <w:rFonts w:eastAsia="Times New Roman"/>
                <w:sz w:val="24"/>
                <w:szCs w:val="24"/>
                <w:lang w:val="hr-HR"/>
              </w:rPr>
              <w:t xml:space="preserve">Associate Professor </w:t>
            </w:r>
            <w:r w:rsidRPr="00025926">
              <w:rPr>
                <w:rFonts w:eastAsia="Times New Roman"/>
                <w:sz w:val="24"/>
                <w:szCs w:val="24"/>
                <w:lang w:val="hr-HR"/>
              </w:rPr>
              <w:t>Ines Kovačić</w:t>
            </w:r>
            <w:r>
              <w:rPr>
                <w:rFonts w:eastAsia="Times New Roman"/>
                <w:sz w:val="24"/>
                <w:szCs w:val="24"/>
                <w:lang w:val="hr-HR"/>
              </w:rPr>
              <w:t>, PhD</w:t>
            </w:r>
          </w:p>
          <w:p w14:paraId="3DD59B05"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586B6D">
              <w:rPr>
                <w:rFonts w:eastAsia="Times New Roman"/>
                <w:sz w:val="24"/>
                <w:szCs w:val="24"/>
                <w:lang w:val="hr-HR"/>
              </w:rPr>
              <w:t xml:space="preserve"> Petra Burić</w:t>
            </w:r>
            <w:r>
              <w:rPr>
                <w:rFonts w:eastAsia="Times New Roman"/>
                <w:sz w:val="24"/>
                <w:szCs w:val="24"/>
                <w:lang w:val="hr-HR"/>
              </w:rPr>
              <w:t>, PhD</w:t>
            </w:r>
          </w:p>
        </w:tc>
        <w:tc>
          <w:tcPr>
            <w:tcW w:w="278" w:type="pct"/>
            <w:tcBorders>
              <w:top w:val="single" w:sz="2" w:space="0" w:color="auto"/>
              <w:left w:val="single" w:sz="2" w:space="0" w:color="auto"/>
              <w:bottom w:val="single" w:sz="2" w:space="0" w:color="auto"/>
              <w:right w:val="single" w:sz="2" w:space="0" w:color="auto"/>
            </w:tcBorders>
            <w:vAlign w:val="center"/>
          </w:tcPr>
          <w:p w14:paraId="46A8DAD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285" w:type="pct"/>
            <w:tcBorders>
              <w:top w:val="single" w:sz="2" w:space="0" w:color="auto"/>
              <w:left w:val="single" w:sz="2" w:space="0" w:color="auto"/>
              <w:bottom w:val="single" w:sz="2" w:space="0" w:color="auto"/>
              <w:right w:val="single" w:sz="2" w:space="0" w:color="auto"/>
            </w:tcBorders>
            <w:vAlign w:val="center"/>
          </w:tcPr>
          <w:p w14:paraId="56E15E7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27" w:type="pct"/>
            <w:tcBorders>
              <w:top w:val="single" w:sz="2" w:space="0" w:color="auto"/>
              <w:left w:val="single" w:sz="2" w:space="0" w:color="auto"/>
              <w:bottom w:val="single" w:sz="2" w:space="0" w:color="auto"/>
              <w:right w:val="single" w:sz="2" w:space="0" w:color="auto"/>
            </w:tcBorders>
            <w:vAlign w:val="center"/>
          </w:tcPr>
          <w:p w14:paraId="1EF324E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83" w:type="pct"/>
            <w:tcBorders>
              <w:top w:val="single" w:sz="2" w:space="0" w:color="auto"/>
              <w:left w:val="single" w:sz="2" w:space="0" w:color="auto"/>
              <w:bottom w:val="single" w:sz="2" w:space="0" w:color="auto"/>
              <w:right w:val="single" w:sz="2" w:space="0" w:color="auto"/>
            </w:tcBorders>
            <w:vAlign w:val="center"/>
          </w:tcPr>
          <w:p w14:paraId="70DB619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5</w:t>
            </w:r>
          </w:p>
        </w:tc>
      </w:tr>
      <w:tr w:rsidR="004D29C5" w:rsidRPr="005D3BD4" w14:paraId="17CFBFAC"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tcPr>
          <w:p w14:paraId="1346A1D4" w14:textId="77777777" w:rsidR="004D29C5" w:rsidRDefault="004D29C5" w:rsidP="00A1642C">
            <w:pPr>
              <w:rPr>
                <w:rFonts w:eastAsia="Times New Roman"/>
                <w:b/>
                <w:sz w:val="24"/>
                <w:szCs w:val="24"/>
                <w:lang w:val="hr-HR"/>
              </w:rPr>
            </w:pPr>
            <w:r>
              <w:rPr>
                <w:rFonts w:eastAsia="Times New Roman"/>
                <w:b/>
                <w:sz w:val="24"/>
                <w:szCs w:val="24"/>
                <w:lang w:val="hr-HR"/>
              </w:rPr>
              <w:t>273627</w:t>
            </w:r>
          </w:p>
          <w:p w14:paraId="17BB041B" w14:textId="77777777" w:rsidR="004D29C5" w:rsidRPr="009C0F1B" w:rsidRDefault="004D29C5" w:rsidP="00A1642C">
            <w:pPr>
              <w:rPr>
                <w:rFonts w:eastAsia="Times New Roman"/>
                <w:sz w:val="24"/>
                <w:szCs w:val="24"/>
                <w:lang w:val="hr-HR"/>
              </w:rPr>
            </w:pPr>
            <w:r w:rsidRPr="009C0F1B">
              <w:rPr>
                <w:rFonts w:eastAsia="Times New Roman"/>
                <w:sz w:val="24"/>
                <w:szCs w:val="24"/>
                <w:lang w:val="hr-HR"/>
              </w:rPr>
              <w:t>Ethics of the teaching vocation</w:t>
            </w:r>
          </w:p>
        </w:tc>
        <w:tc>
          <w:tcPr>
            <w:tcW w:w="1922" w:type="pct"/>
            <w:tcBorders>
              <w:top w:val="single" w:sz="2" w:space="0" w:color="auto"/>
              <w:left w:val="single" w:sz="2" w:space="0" w:color="auto"/>
              <w:bottom w:val="single" w:sz="2" w:space="0" w:color="auto"/>
              <w:right w:val="single" w:sz="2" w:space="0" w:color="auto"/>
            </w:tcBorders>
            <w:vAlign w:val="center"/>
          </w:tcPr>
          <w:p w14:paraId="7C993B39"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Alen Tafra</w:t>
            </w:r>
            <w:r>
              <w:rPr>
                <w:rFonts w:eastAsia="Times New Roman"/>
                <w:sz w:val="24"/>
                <w:szCs w:val="24"/>
                <w:lang w:val="hr-HR"/>
              </w:rPr>
              <w:t>, PhD</w:t>
            </w:r>
          </w:p>
        </w:tc>
        <w:tc>
          <w:tcPr>
            <w:tcW w:w="278" w:type="pct"/>
            <w:tcBorders>
              <w:top w:val="single" w:sz="2" w:space="0" w:color="auto"/>
              <w:left w:val="single" w:sz="2" w:space="0" w:color="auto"/>
              <w:bottom w:val="single" w:sz="2" w:space="0" w:color="auto"/>
              <w:right w:val="single" w:sz="2" w:space="0" w:color="auto"/>
            </w:tcBorders>
            <w:vAlign w:val="center"/>
          </w:tcPr>
          <w:p w14:paraId="1D81FB7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285" w:type="pct"/>
            <w:tcBorders>
              <w:top w:val="single" w:sz="2" w:space="0" w:color="auto"/>
              <w:left w:val="single" w:sz="2" w:space="0" w:color="auto"/>
              <w:bottom w:val="single" w:sz="2" w:space="0" w:color="auto"/>
              <w:right w:val="single" w:sz="2" w:space="0" w:color="auto"/>
            </w:tcBorders>
            <w:vAlign w:val="center"/>
          </w:tcPr>
          <w:p w14:paraId="1E998E9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27" w:type="pct"/>
            <w:tcBorders>
              <w:top w:val="single" w:sz="2" w:space="0" w:color="auto"/>
              <w:left w:val="single" w:sz="2" w:space="0" w:color="auto"/>
              <w:bottom w:val="single" w:sz="2" w:space="0" w:color="auto"/>
              <w:right w:val="single" w:sz="2" w:space="0" w:color="auto"/>
            </w:tcBorders>
            <w:vAlign w:val="center"/>
          </w:tcPr>
          <w:p w14:paraId="0400798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83" w:type="pct"/>
            <w:tcBorders>
              <w:top w:val="single" w:sz="2" w:space="0" w:color="auto"/>
              <w:left w:val="single" w:sz="2" w:space="0" w:color="auto"/>
              <w:bottom w:val="single" w:sz="2" w:space="0" w:color="auto"/>
              <w:right w:val="single" w:sz="2" w:space="0" w:color="auto"/>
            </w:tcBorders>
            <w:vAlign w:val="center"/>
          </w:tcPr>
          <w:p w14:paraId="2142B96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1A4B55CF"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17F8EAC0" w14:textId="77777777" w:rsidR="004D29C5" w:rsidRDefault="004D29C5" w:rsidP="00A1642C">
            <w:pPr>
              <w:rPr>
                <w:rFonts w:eastAsia="Times New Roman"/>
                <w:b/>
                <w:sz w:val="24"/>
                <w:szCs w:val="24"/>
                <w:lang w:val="hr-HR"/>
              </w:rPr>
            </w:pPr>
            <w:r>
              <w:rPr>
                <w:rFonts w:eastAsia="Times New Roman"/>
                <w:b/>
                <w:sz w:val="24"/>
                <w:szCs w:val="24"/>
                <w:lang w:val="hr-HR"/>
              </w:rPr>
              <w:t>200004</w:t>
            </w:r>
          </w:p>
          <w:p w14:paraId="4352833E" w14:textId="77777777" w:rsidR="004D29C5" w:rsidRPr="00025926" w:rsidRDefault="004D29C5" w:rsidP="00A1642C">
            <w:pPr>
              <w:rPr>
                <w:rFonts w:eastAsia="Times New Roman"/>
                <w:sz w:val="24"/>
                <w:szCs w:val="24"/>
                <w:lang w:val="hr-HR"/>
              </w:rPr>
            </w:pPr>
            <w:r w:rsidRPr="009C0F1B">
              <w:rPr>
                <w:rFonts w:eastAsia="Times New Roman"/>
                <w:sz w:val="24"/>
                <w:szCs w:val="24"/>
                <w:lang w:val="hr-HR"/>
              </w:rPr>
              <w:t>Music practice II</w:t>
            </w:r>
          </w:p>
        </w:tc>
        <w:tc>
          <w:tcPr>
            <w:tcW w:w="1922" w:type="pct"/>
            <w:tcBorders>
              <w:top w:val="single" w:sz="2" w:space="0" w:color="auto"/>
              <w:left w:val="single" w:sz="2" w:space="0" w:color="auto"/>
              <w:bottom w:val="single" w:sz="2" w:space="0" w:color="auto"/>
              <w:right w:val="single" w:sz="2" w:space="0" w:color="auto"/>
            </w:tcBorders>
            <w:vAlign w:val="center"/>
            <w:hideMark/>
          </w:tcPr>
          <w:p w14:paraId="4F81C3E7"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Ivana Paula Gortan-Carlin</w:t>
            </w:r>
            <w:r>
              <w:rPr>
                <w:rFonts w:eastAsia="Times New Roman"/>
                <w:sz w:val="24"/>
                <w:szCs w:val="24"/>
                <w:lang w:val="hr-HR"/>
              </w:rPr>
              <w:t>, PhD</w:t>
            </w:r>
          </w:p>
          <w:p w14:paraId="404561B7" w14:textId="77777777" w:rsidR="004D29C5" w:rsidRPr="00025926" w:rsidRDefault="004D29C5" w:rsidP="00A1642C">
            <w:pPr>
              <w:rPr>
                <w:rFonts w:eastAsia="Times New Roman"/>
                <w:sz w:val="24"/>
                <w:szCs w:val="24"/>
                <w:lang w:val="hr-HR"/>
              </w:rPr>
            </w:pPr>
            <w:r w:rsidRPr="00290163">
              <w:rPr>
                <w:rFonts w:eastAsia="Times New Roman"/>
                <w:sz w:val="24"/>
                <w:szCs w:val="24"/>
                <w:lang w:val="hr-HR"/>
              </w:rPr>
              <w:t>MSc. Branko Radić, lecturer</w:t>
            </w:r>
          </w:p>
        </w:tc>
        <w:tc>
          <w:tcPr>
            <w:tcW w:w="278" w:type="pct"/>
            <w:tcBorders>
              <w:top w:val="single" w:sz="2" w:space="0" w:color="auto"/>
              <w:left w:val="single" w:sz="2" w:space="0" w:color="auto"/>
              <w:bottom w:val="single" w:sz="2" w:space="0" w:color="auto"/>
              <w:right w:val="single" w:sz="2" w:space="0" w:color="auto"/>
            </w:tcBorders>
            <w:vAlign w:val="center"/>
            <w:hideMark/>
          </w:tcPr>
          <w:p w14:paraId="40C2796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285" w:type="pct"/>
            <w:tcBorders>
              <w:top w:val="single" w:sz="2" w:space="0" w:color="auto"/>
              <w:left w:val="single" w:sz="2" w:space="0" w:color="auto"/>
              <w:bottom w:val="single" w:sz="2" w:space="0" w:color="auto"/>
              <w:right w:val="single" w:sz="2" w:space="0" w:color="auto"/>
            </w:tcBorders>
            <w:vAlign w:val="center"/>
          </w:tcPr>
          <w:p w14:paraId="7FB9438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27" w:type="pct"/>
            <w:tcBorders>
              <w:top w:val="single" w:sz="2" w:space="0" w:color="auto"/>
              <w:left w:val="single" w:sz="2" w:space="0" w:color="auto"/>
              <w:bottom w:val="single" w:sz="2" w:space="0" w:color="auto"/>
              <w:right w:val="single" w:sz="2" w:space="0" w:color="auto"/>
            </w:tcBorders>
            <w:vAlign w:val="center"/>
            <w:hideMark/>
          </w:tcPr>
          <w:p w14:paraId="016098B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83" w:type="pct"/>
            <w:tcBorders>
              <w:top w:val="single" w:sz="2" w:space="0" w:color="auto"/>
              <w:left w:val="single" w:sz="2" w:space="0" w:color="auto"/>
              <w:bottom w:val="single" w:sz="2" w:space="0" w:color="auto"/>
              <w:right w:val="single" w:sz="2" w:space="0" w:color="auto"/>
            </w:tcBorders>
            <w:vAlign w:val="center"/>
            <w:hideMark/>
          </w:tcPr>
          <w:p w14:paraId="71CE818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1F791A9E"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5727B5B2"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42329</w:t>
            </w:r>
          </w:p>
          <w:p w14:paraId="29726327" w14:textId="77777777" w:rsidR="004D29C5" w:rsidRPr="00025926" w:rsidRDefault="004D29C5" w:rsidP="00A1642C">
            <w:pPr>
              <w:rPr>
                <w:rFonts w:eastAsia="Times New Roman"/>
                <w:sz w:val="24"/>
                <w:szCs w:val="24"/>
                <w:lang w:val="hr-HR"/>
              </w:rPr>
            </w:pPr>
            <w:r w:rsidRPr="003465BC">
              <w:rPr>
                <w:rFonts w:eastAsia="Times New Roman"/>
                <w:sz w:val="24"/>
                <w:szCs w:val="24"/>
                <w:lang w:val="hr-HR"/>
              </w:rPr>
              <w:t>Kinesiology culture I</w:t>
            </w:r>
            <w:r>
              <w:rPr>
                <w:rFonts w:eastAsia="Times New Roman"/>
                <w:sz w:val="24"/>
                <w:szCs w:val="24"/>
                <w:lang w:val="hr-HR"/>
              </w:rPr>
              <w:t>V</w:t>
            </w:r>
          </w:p>
        </w:tc>
        <w:tc>
          <w:tcPr>
            <w:tcW w:w="1922" w:type="pct"/>
            <w:tcBorders>
              <w:top w:val="single" w:sz="2" w:space="0" w:color="auto"/>
              <w:left w:val="single" w:sz="2" w:space="0" w:color="auto"/>
              <w:bottom w:val="single" w:sz="2" w:space="0" w:color="auto"/>
              <w:right w:val="single" w:sz="2" w:space="0" w:color="auto"/>
            </w:tcBorders>
            <w:vAlign w:val="center"/>
            <w:hideMark/>
          </w:tcPr>
          <w:p w14:paraId="2452A1D1"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Iva Blažević</w:t>
            </w:r>
            <w:r>
              <w:rPr>
                <w:rFonts w:eastAsia="Times New Roman"/>
                <w:sz w:val="24"/>
                <w:szCs w:val="24"/>
                <w:lang w:val="hr-HR"/>
              </w:rPr>
              <w:t>, PhD</w:t>
            </w:r>
          </w:p>
          <w:p w14:paraId="11168FD1"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Ivan Oreb, </w:t>
            </w:r>
            <w:r>
              <w:rPr>
                <w:rFonts w:eastAsia="Times New Roman"/>
                <w:sz w:val="24"/>
                <w:szCs w:val="24"/>
                <w:lang w:val="hr-HR"/>
              </w:rPr>
              <w:t>PhD, lecturer</w:t>
            </w:r>
          </w:p>
        </w:tc>
        <w:tc>
          <w:tcPr>
            <w:tcW w:w="278" w:type="pct"/>
            <w:tcBorders>
              <w:top w:val="single" w:sz="2" w:space="0" w:color="auto"/>
              <w:left w:val="single" w:sz="2" w:space="0" w:color="auto"/>
              <w:bottom w:val="single" w:sz="2" w:space="0" w:color="auto"/>
              <w:right w:val="single" w:sz="2" w:space="0" w:color="auto"/>
            </w:tcBorders>
            <w:vAlign w:val="center"/>
            <w:hideMark/>
          </w:tcPr>
          <w:p w14:paraId="299803F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285" w:type="pct"/>
            <w:tcBorders>
              <w:top w:val="single" w:sz="2" w:space="0" w:color="auto"/>
              <w:left w:val="single" w:sz="2" w:space="0" w:color="auto"/>
              <w:bottom w:val="single" w:sz="2" w:space="0" w:color="auto"/>
              <w:right w:val="single" w:sz="2" w:space="0" w:color="auto"/>
            </w:tcBorders>
            <w:vAlign w:val="center"/>
          </w:tcPr>
          <w:p w14:paraId="47DC052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27" w:type="pct"/>
            <w:tcBorders>
              <w:top w:val="single" w:sz="2" w:space="0" w:color="auto"/>
              <w:left w:val="single" w:sz="2" w:space="0" w:color="auto"/>
              <w:bottom w:val="single" w:sz="2" w:space="0" w:color="auto"/>
              <w:right w:val="single" w:sz="2" w:space="0" w:color="auto"/>
            </w:tcBorders>
            <w:vAlign w:val="center"/>
            <w:hideMark/>
          </w:tcPr>
          <w:p w14:paraId="5EBF53E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83" w:type="pct"/>
            <w:tcBorders>
              <w:top w:val="single" w:sz="2" w:space="0" w:color="auto"/>
              <w:left w:val="single" w:sz="2" w:space="0" w:color="auto"/>
              <w:bottom w:val="single" w:sz="2" w:space="0" w:color="auto"/>
              <w:right w:val="single" w:sz="2" w:space="0" w:color="auto"/>
            </w:tcBorders>
            <w:vAlign w:val="center"/>
            <w:hideMark/>
          </w:tcPr>
          <w:p w14:paraId="6D02CCD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w:t>
            </w:r>
          </w:p>
        </w:tc>
      </w:tr>
      <w:tr w:rsidR="004D29C5" w:rsidRPr="005D3BD4" w14:paraId="40E3EE08"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03FED008" w14:textId="77777777" w:rsidR="004D29C5" w:rsidRPr="00025926" w:rsidRDefault="004D29C5" w:rsidP="00A1642C">
            <w:pPr>
              <w:rPr>
                <w:rFonts w:eastAsia="Times New Roman"/>
                <w:b/>
                <w:sz w:val="24"/>
                <w:szCs w:val="24"/>
                <w:lang w:val="hr-HR"/>
              </w:rPr>
            </w:pPr>
            <w:r>
              <w:rPr>
                <w:rFonts w:eastAsia="Times New Roman"/>
                <w:b/>
                <w:sz w:val="24"/>
                <w:szCs w:val="24"/>
                <w:lang w:val="hr-HR"/>
              </w:rPr>
              <w:t>Total</w:t>
            </w:r>
          </w:p>
        </w:tc>
        <w:tc>
          <w:tcPr>
            <w:tcW w:w="1922" w:type="pct"/>
            <w:tcBorders>
              <w:top w:val="single" w:sz="2" w:space="0" w:color="auto"/>
              <w:left w:val="single" w:sz="2" w:space="0" w:color="auto"/>
              <w:bottom w:val="single" w:sz="2" w:space="0" w:color="auto"/>
              <w:right w:val="single" w:sz="2" w:space="0" w:color="auto"/>
            </w:tcBorders>
            <w:vAlign w:val="center"/>
          </w:tcPr>
          <w:p w14:paraId="617F71F6" w14:textId="77777777" w:rsidR="004D29C5" w:rsidRPr="00025926" w:rsidRDefault="004D29C5" w:rsidP="00A1642C">
            <w:pPr>
              <w:rPr>
                <w:rFonts w:eastAsia="Times New Roman"/>
                <w:b/>
                <w:sz w:val="24"/>
                <w:szCs w:val="24"/>
                <w:lang w:val="hr-HR"/>
              </w:rPr>
            </w:pPr>
          </w:p>
        </w:tc>
        <w:tc>
          <w:tcPr>
            <w:tcW w:w="278" w:type="pct"/>
            <w:tcBorders>
              <w:top w:val="single" w:sz="2" w:space="0" w:color="auto"/>
              <w:left w:val="single" w:sz="2" w:space="0" w:color="auto"/>
              <w:bottom w:val="single" w:sz="2" w:space="0" w:color="auto"/>
              <w:right w:val="single" w:sz="2" w:space="0" w:color="auto"/>
            </w:tcBorders>
            <w:vAlign w:val="center"/>
          </w:tcPr>
          <w:p w14:paraId="7143C6E7" w14:textId="77777777" w:rsidR="004D29C5" w:rsidRPr="00025926" w:rsidRDefault="004D29C5" w:rsidP="00A1642C">
            <w:pPr>
              <w:jc w:val="center"/>
              <w:rPr>
                <w:rFonts w:eastAsia="Times New Roman"/>
                <w:b/>
                <w:sz w:val="24"/>
                <w:szCs w:val="24"/>
                <w:lang w:val="hr-HR"/>
              </w:rPr>
            </w:pPr>
          </w:p>
        </w:tc>
        <w:tc>
          <w:tcPr>
            <w:tcW w:w="285" w:type="pct"/>
            <w:tcBorders>
              <w:top w:val="single" w:sz="2" w:space="0" w:color="auto"/>
              <w:left w:val="single" w:sz="2" w:space="0" w:color="auto"/>
              <w:bottom w:val="single" w:sz="2" w:space="0" w:color="auto"/>
              <w:right w:val="single" w:sz="2" w:space="0" w:color="auto"/>
            </w:tcBorders>
            <w:vAlign w:val="center"/>
          </w:tcPr>
          <w:p w14:paraId="50327245" w14:textId="77777777" w:rsidR="004D29C5" w:rsidRPr="00025926" w:rsidRDefault="004D29C5" w:rsidP="00A1642C">
            <w:pPr>
              <w:jc w:val="center"/>
              <w:rPr>
                <w:rFonts w:eastAsia="Times New Roman"/>
                <w:b/>
                <w:sz w:val="24"/>
                <w:szCs w:val="24"/>
                <w:lang w:val="hr-HR"/>
              </w:rPr>
            </w:pPr>
          </w:p>
        </w:tc>
        <w:tc>
          <w:tcPr>
            <w:tcW w:w="327" w:type="pct"/>
            <w:tcBorders>
              <w:top w:val="single" w:sz="2" w:space="0" w:color="auto"/>
              <w:left w:val="single" w:sz="2" w:space="0" w:color="auto"/>
              <w:bottom w:val="single" w:sz="2" w:space="0" w:color="auto"/>
              <w:right w:val="single" w:sz="2" w:space="0" w:color="auto"/>
            </w:tcBorders>
            <w:vAlign w:val="center"/>
          </w:tcPr>
          <w:p w14:paraId="3A569FB4" w14:textId="77777777" w:rsidR="004D29C5" w:rsidRPr="00025926" w:rsidRDefault="004D29C5" w:rsidP="00A1642C">
            <w:pPr>
              <w:jc w:val="center"/>
              <w:rPr>
                <w:rFonts w:eastAsia="Times New Roman"/>
                <w:b/>
                <w:sz w:val="24"/>
                <w:szCs w:val="24"/>
                <w:lang w:val="hr-HR"/>
              </w:rPr>
            </w:pPr>
          </w:p>
        </w:tc>
        <w:tc>
          <w:tcPr>
            <w:tcW w:w="583" w:type="pct"/>
            <w:tcBorders>
              <w:top w:val="single" w:sz="2" w:space="0" w:color="auto"/>
              <w:left w:val="single" w:sz="2" w:space="0" w:color="auto"/>
              <w:bottom w:val="single" w:sz="2" w:space="0" w:color="auto"/>
              <w:right w:val="single" w:sz="2" w:space="0" w:color="auto"/>
            </w:tcBorders>
            <w:vAlign w:val="center"/>
            <w:hideMark/>
          </w:tcPr>
          <w:p w14:paraId="28397FAE" w14:textId="77777777" w:rsidR="004D29C5" w:rsidRPr="00025926" w:rsidRDefault="004D29C5" w:rsidP="00A1642C">
            <w:pPr>
              <w:jc w:val="center"/>
              <w:rPr>
                <w:rFonts w:eastAsia="Times New Roman"/>
                <w:b/>
                <w:sz w:val="24"/>
                <w:szCs w:val="24"/>
                <w:lang w:val="hr-HR"/>
              </w:rPr>
            </w:pPr>
            <w:r w:rsidRPr="00025926">
              <w:rPr>
                <w:rFonts w:eastAsia="Times New Roman"/>
                <w:b/>
                <w:sz w:val="24"/>
                <w:szCs w:val="24"/>
                <w:lang w:val="hr-HR"/>
              </w:rPr>
              <w:t>30</w:t>
            </w:r>
          </w:p>
        </w:tc>
      </w:tr>
    </w:tbl>
    <w:p w14:paraId="032F8F1D" w14:textId="77777777" w:rsidR="004D29C5" w:rsidRPr="00025926" w:rsidRDefault="004D29C5" w:rsidP="004D29C5">
      <w:pPr>
        <w:rPr>
          <w:rFonts w:eastAsia="Times New Roman"/>
          <w:sz w:val="24"/>
          <w:szCs w:val="24"/>
          <w:lang w:val="hr-HR"/>
        </w:rPr>
      </w:pPr>
    </w:p>
    <w:p w14:paraId="5291F5B8" w14:textId="77777777" w:rsidR="004D29C5" w:rsidRPr="00025926" w:rsidRDefault="004D29C5" w:rsidP="004D29C5">
      <w:pPr>
        <w:spacing w:after="120"/>
        <w:ind w:left="357"/>
        <w:jc w:val="center"/>
        <w:rPr>
          <w:rFonts w:eastAsia="Times New Roman"/>
          <w:b/>
          <w:sz w:val="24"/>
          <w:szCs w:val="24"/>
          <w:lang w:val="hr-HR"/>
        </w:rPr>
      </w:pPr>
      <w:r w:rsidRPr="00025926">
        <w:rPr>
          <w:rFonts w:eastAsia="Times New Roman"/>
          <w:b/>
          <w:sz w:val="24"/>
          <w:szCs w:val="24"/>
          <w:lang w:val="hr-HR"/>
        </w:rPr>
        <w:t>3</w:t>
      </w:r>
      <w:r>
        <w:rPr>
          <w:rFonts w:eastAsia="Times New Roman"/>
          <w:b/>
          <w:sz w:val="24"/>
          <w:szCs w:val="24"/>
          <w:lang w:val="hr-HR"/>
        </w:rPr>
        <w:t>rd YEAR</w:t>
      </w: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45"/>
        <w:gridCol w:w="3715"/>
        <w:gridCol w:w="607"/>
        <w:gridCol w:w="607"/>
        <w:gridCol w:w="734"/>
        <w:gridCol w:w="985"/>
      </w:tblGrid>
      <w:tr w:rsidR="004D29C5" w:rsidRPr="005D3BD4" w14:paraId="5BDCC9CA"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33CCCC"/>
            <w:vAlign w:val="center"/>
            <w:hideMark/>
          </w:tcPr>
          <w:p w14:paraId="448C77CD" w14:textId="77777777" w:rsidR="004D29C5" w:rsidRPr="00025926" w:rsidRDefault="004D29C5" w:rsidP="00A1642C">
            <w:pPr>
              <w:jc w:val="center"/>
              <w:rPr>
                <w:rFonts w:eastAsia="Times New Roman"/>
                <w:b/>
                <w:bCs/>
                <w:sz w:val="24"/>
                <w:szCs w:val="24"/>
                <w:lang w:val="hr-HR"/>
              </w:rPr>
            </w:pPr>
            <w:bookmarkStart w:id="10" w:name="_Toc209340478"/>
            <w:bookmarkStart w:id="11" w:name="_Toc209420856"/>
            <w:bookmarkStart w:id="12" w:name="_Toc209421237"/>
            <w:bookmarkStart w:id="13" w:name="_Toc209789832"/>
            <w:r>
              <w:rPr>
                <w:rFonts w:eastAsia="Times New Roman"/>
                <w:b/>
                <w:bCs/>
                <w:sz w:val="24"/>
                <w:szCs w:val="24"/>
                <w:lang w:val="hr-HR"/>
              </w:rPr>
              <w:t xml:space="preserve">5th </w:t>
            </w:r>
            <w:r w:rsidRPr="00025926">
              <w:rPr>
                <w:rFonts w:eastAsia="Times New Roman"/>
                <w:b/>
                <w:bCs/>
                <w:sz w:val="24"/>
                <w:szCs w:val="24"/>
                <w:lang w:val="hr-HR"/>
              </w:rPr>
              <w:t>semest</w:t>
            </w:r>
            <w:r>
              <w:rPr>
                <w:rFonts w:eastAsia="Times New Roman"/>
                <w:b/>
                <w:bCs/>
                <w:sz w:val="24"/>
                <w:szCs w:val="24"/>
                <w:lang w:val="hr-HR"/>
              </w:rPr>
              <w:t>e</w:t>
            </w:r>
            <w:r w:rsidRPr="00025926">
              <w:rPr>
                <w:rFonts w:eastAsia="Times New Roman"/>
                <w:b/>
                <w:bCs/>
                <w:sz w:val="24"/>
                <w:szCs w:val="24"/>
                <w:lang w:val="hr-HR"/>
              </w:rPr>
              <w:t>r</w:t>
            </w:r>
            <w:bookmarkEnd w:id="10"/>
            <w:bookmarkEnd w:id="11"/>
            <w:bookmarkEnd w:id="12"/>
            <w:bookmarkEnd w:id="13"/>
          </w:p>
        </w:tc>
      </w:tr>
      <w:tr w:rsidR="004D29C5" w:rsidRPr="005D3BD4" w14:paraId="281AAFAD"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40362DD0" w14:textId="77777777" w:rsidR="004D29C5" w:rsidRPr="00025926" w:rsidRDefault="004D29C5" w:rsidP="00A1642C">
            <w:pPr>
              <w:rPr>
                <w:rFonts w:eastAsia="Times New Roman"/>
                <w:b/>
                <w:sz w:val="24"/>
                <w:szCs w:val="24"/>
                <w:lang w:val="hr-HR"/>
              </w:rPr>
            </w:pPr>
            <w:r>
              <w:rPr>
                <w:rFonts w:eastAsia="Times New Roman"/>
                <w:b/>
                <w:sz w:val="24"/>
                <w:szCs w:val="24"/>
                <w:lang w:val="hr-HR"/>
              </w:rPr>
              <w:t>Courses</w:t>
            </w:r>
          </w:p>
        </w:tc>
        <w:tc>
          <w:tcPr>
            <w:tcW w:w="1897" w:type="pct"/>
            <w:tcBorders>
              <w:top w:val="single" w:sz="2" w:space="0" w:color="auto"/>
              <w:left w:val="single" w:sz="2" w:space="0" w:color="auto"/>
              <w:bottom w:val="single" w:sz="2" w:space="0" w:color="auto"/>
              <w:right w:val="single" w:sz="2" w:space="0" w:color="auto"/>
            </w:tcBorders>
            <w:vAlign w:val="center"/>
            <w:hideMark/>
          </w:tcPr>
          <w:p w14:paraId="79885FD2"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310" w:type="pct"/>
            <w:tcBorders>
              <w:top w:val="single" w:sz="2" w:space="0" w:color="auto"/>
              <w:left w:val="single" w:sz="2" w:space="0" w:color="auto"/>
              <w:bottom w:val="single" w:sz="2" w:space="0" w:color="auto"/>
              <w:right w:val="single" w:sz="2" w:space="0" w:color="auto"/>
            </w:tcBorders>
            <w:vAlign w:val="center"/>
            <w:hideMark/>
          </w:tcPr>
          <w:p w14:paraId="7FD104A1"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0" w:type="pct"/>
            <w:tcBorders>
              <w:top w:val="single" w:sz="2" w:space="0" w:color="auto"/>
              <w:left w:val="single" w:sz="2" w:space="0" w:color="auto"/>
              <w:bottom w:val="single" w:sz="2" w:space="0" w:color="auto"/>
              <w:right w:val="single" w:sz="2" w:space="0" w:color="auto"/>
            </w:tcBorders>
            <w:vAlign w:val="center"/>
          </w:tcPr>
          <w:p w14:paraId="10AB92BF"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75" w:type="pct"/>
            <w:tcBorders>
              <w:top w:val="single" w:sz="2" w:space="0" w:color="auto"/>
              <w:left w:val="single" w:sz="2" w:space="0" w:color="auto"/>
              <w:bottom w:val="single" w:sz="2" w:space="0" w:color="auto"/>
              <w:right w:val="single" w:sz="2" w:space="0" w:color="auto"/>
            </w:tcBorders>
            <w:vAlign w:val="center"/>
            <w:hideMark/>
          </w:tcPr>
          <w:p w14:paraId="21295F6A"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03" w:type="pct"/>
            <w:tcBorders>
              <w:top w:val="single" w:sz="2" w:space="0" w:color="auto"/>
              <w:left w:val="single" w:sz="2" w:space="0" w:color="auto"/>
              <w:bottom w:val="single" w:sz="2" w:space="0" w:color="auto"/>
              <w:right w:val="single" w:sz="2" w:space="0" w:color="auto"/>
            </w:tcBorders>
            <w:vAlign w:val="center"/>
            <w:hideMark/>
          </w:tcPr>
          <w:p w14:paraId="4B3E178F"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3BA32314"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22D25AD0"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145502</w:t>
            </w:r>
          </w:p>
          <w:p w14:paraId="7AF2A4AB" w14:textId="77777777" w:rsidR="004D29C5" w:rsidRPr="00025926" w:rsidRDefault="004D29C5" w:rsidP="00A1642C">
            <w:pPr>
              <w:rPr>
                <w:rFonts w:eastAsia="Times New Roman"/>
                <w:sz w:val="24"/>
                <w:szCs w:val="24"/>
                <w:lang w:val="hr-HR"/>
              </w:rPr>
            </w:pPr>
            <w:r w:rsidRPr="003465BC">
              <w:rPr>
                <w:rFonts w:eastAsia="Times New Roman"/>
                <w:sz w:val="24"/>
                <w:szCs w:val="24"/>
                <w:lang w:val="hr-HR"/>
              </w:rPr>
              <w:t>Fundamentals of technical culture</w:t>
            </w:r>
          </w:p>
        </w:tc>
        <w:tc>
          <w:tcPr>
            <w:tcW w:w="1897" w:type="pct"/>
            <w:tcBorders>
              <w:top w:val="single" w:sz="2" w:space="0" w:color="auto"/>
              <w:left w:val="single" w:sz="2" w:space="0" w:color="auto"/>
              <w:bottom w:val="single" w:sz="2" w:space="0" w:color="auto"/>
              <w:right w:val="single" w:sz="2" w:space="0" w:color="auto"/>
            </w:tcBorders>
            <w:vAlign w:val="center"/>
            <w:hideMark/>
          </w:tcPr>
          <w:p w14:paraId="49A41C6C" w14:textId="6BAD5EA5" w:rsidR="004D29C5" w:rsidRPr="00025926" w:rsidRDefault="004D29C5" w:rsidP="00A1642C">
            <w:pPr>
              <w:rPr>
                <w:rFonts w:eastAsia="Times New Roman"/>
                <w:sz w:val="24"/>
                <w:szCs w:val="24"/>
                <w:lang w:val="hr-HR"/>
              </w:rPr>
            </w:pPr>
            <w:r>
              <w:rPr>
                <w:rFonts w:eastAsia="Times New Roman"/>
                <w:sz w:val="24"/>
                <w:szCs w:val="24"/>
                <w:lang w:val="hr-HR"/>
              </w:rPr>
              <w:t>Ass</w:t>
            </w:r>
            <w:r w:rsidR="00C64C02">
              <w:rPr>
                <w:rFonts w:eastAsia="Times New Roman"/>
                <w:sz w:val="24"/>
                <w:szCs w:val="24"/>
                <w:lang w:val="hr-HR"/>
              </w:rPr>
              <w:t>ociate</w:t>
            </w:r>
            <w:r>
              <w:rPr>
                <w:rFonts w:eastAsia="Times New Roman"/>
                <w:sz w:val="24"/>
                <w:szCs w:val="24"/>
                <w:lang w:val="hr-HR"/>
              </w:rPr>
              <w:t xml:space="preserve"> Professor</w:t>
            </w:r>
            <w:r w:rsidRPr="00025926">
              <w:rPr>
                <w:rFonts w:eastAsia="Times New Roman"/>
                <w:sz w:val="24"/>
                <w:szCs w:val="24"/>
                <w:lang w:val="hr-HR"/>
              </w:rPr>
              <w:t xml:space="preserve"> Marko Kršulja</w:t>
            </w:r>
            <w:r>
              <w:rPr>
                <w:rFonts w:eastAsia="Times New Roman"/>
                <w:sz w:val="24"/>
                <w:szCs w:val="24"/>
                <w:lang w:val="hr-HR"/>
              </w:rPr>
              <w:t>, PhD</w:t>
            </w:r>
          </w:p>
          <w:p w14:paraId="37E32F14" w14:textId="77777777" w:rsidR="004D29C5" w:rsidRPr="00025926" w:rsidRDefault="004D29C5" w:rsidP="00A1642C">
            <w:pPr>
              <w:rPr>
                <w:rFonts w:eastAsia="Times New Roman"/>
                <w:sz w:val="24"/>
                <w:szCs w:val="24"/>
                <w:lang w:val="hr-HR"/>
              </w:rPr>
            </w:pPr>
          </w:p>
        </w:tc>
        <w:tc>
          <w:tcPr>
            <w:tcW w:w="310" w:type="pct"/>
            <w:tcBorders>
              <w:top w:val="single" w:sz="2" w:space="0" w:color="auto"/>
              <w:left w:val="single" w:sz="2" w:space="0" w:color="auto"/>
              <w:bottom w:val="single" w:sz="2" w:space="0" w:color="auto"/>
              <w:right w:val="single" w:sz="2" w:space="0" w:color="auto"/>
            </w:tcBorders>
            <w:vAlign w:val="center"/>
            <w:hideMark/>
          </w:tcPr>
          <w:p w14:paraId="2191F5E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0" w:type="pct"/>
            <w:tcBorders>
              <w:top w:val="single" w:sz="2" w:space="0" w:color="auto"/>
              <w:left w:val="single" w:sz="2" w:space="0" w:color="auto"/>
              <w:bottom w:val="single" w:sz="2" w:space="0" w:color="auto"/>
              <w:right w:val="single" w:sz="2" w:space="0" w:color="auto"/>
            </w:tcBorders>
            <w:vAlign w:val="center"/>
          </w:tcPr>
          <w:p w14:paraId="7794288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75" w:type="pct"/>
            <w:tcBorders>
              <w:top w:val="single" w:sz="2" w:space="0" w:color="auto"/>
              <w:left w:val="single" w:sz="2" w:space="0" w:color="auto"/>
              <w:bottom w:val="single" w:sz="2" w:space="0" w:color="auto"/>
              <w:right w:val="single" w:sz="2" w:space="0" w:color="auto"/>
            </w:tcBorders>
            <w:vAlign w:val="center"/>
            <w:hideMark/>
          </w:tcPr>
          <w:p w14:paraId="09E40CC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03" w:type="pct"/>
            <w:tcBorders>
              <w:top w:val="single" w:sz="2" w:space="0" w:color="auto"/>
              <w:left w:val="single" w:sz="2" w:space="0" w:color="auto"/>
              <w:bottom w:val="single" w:sz="2" w:space="0" w:color="auto"/>
              <w:right w:val="single" w:sz="2" w:space="0" w:color="auto"/>
            </w:tcBorders>
            <w:vAlign w:val="center"/>
            <w:hideMark/>
          </w:tcPr>
          <w:p w14:paraId="0CC9FAB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406E49FF"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7C859ABE"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85796</w:t>
            </w:r>
          </w:p>
          <w:p w14:paraId="2C8E5B1E" w14:textId="77777777" w:rsidR="004D29C5" w:rsidRPr="00025926" w:rsidRDefault="004D29C5" w:rsidP="00A1642C">
            <w:pPr>
              <w:rPr>
                <w:rFonts w:eastAsia="Times New Roman"/>
                <w:sz w:val="24"/>
                <w:szCs w:val="24"/>
                <w:lang w:val="hr-HR"/>
              </w:rPr>
            </w:pPr>
            <w:r>
              <w:rPr>
                <w:rFonts w:eastAsia="Times New Roman"/>
                <w:sz w:val="24"/>
                <w:szCs w:val="24"/>
                <w:lang w:val="hr-HR"/>
              </w:rPr>
              <w:t>Visual arts culture</w:t>
            </w:r>
          </w:p>
        </w:tc>
        <w:tc>
          <w:tcPr>
            <w:tcW w:w="1897" w:type="pct"/>
            <w:tcBorders>
              <w:top w:val="single" w:sz="2" w:space="0" w:color="auto"/>
              <w:left w:val="single" w:sz="2" w:space="0" w:color="auto"/>
              <w:bottom w:val="single" w:sz="2" w:space="0" w:color="auto"/>
              <w:right w:val="single" w:sz="2" w:space="0" w:color="auto"/>
            </w:tcBorders>
            <w:vAlign w:val="center"/>
            <w:hideMark/>
          </w:tcPr>
          <w:p w14:paraId="6C4A5D8B" w14:textId="77777777" w:rsidR="004D29C5" w:rsidRPr="00025926" w:rsidRDefault="004D29C5" w:rsidP="00A1642C">
            <w:pPr>
              <w:rPr>
                <w:rFonts w:eastAsia="Times New Roman"/>
                <w:sz w:val="24"/>
                <w:szCs w:val="24"/>
                <w:lang w:val="hr-HR"/>
              </w:rPr>
            </w:pPr>
            <w:r w:rsidRPr="005F1B6A">
              <w:rPr>
                <w:rFonts w:eastAsia="Times New Roman"/>
                <w:sz w:val="24"/>
                <w:szCs w:val="24"/>
                <w:lang w:val="hr-HR"/>
              </w:rPr>
              <w:t>Associate Professor</w:t>
            </w:r>
            <w:r w:rsidRPr="00025926">
              <w:rPr>
                <w:rFonts w:eastAsia="Times New Roman"/>
                <w:sz w:val="24"/>
                <w:szCs w:val="24"/>
                <w:lang w:val="hr-HR"/>
              </w:rPr>
              <w:t xml:space="preserve"> Aleksandra Rotar</w:t>
            </w:r>
          </w:p>
        </w:tc>
        <w:tc>
          <w:tcPr>
            <w:tcW w:w="310" w:type="pct"/>
            <w:tcBorders>
              <w:top w:val="single" w:sz="2" w:space="0" w:color="auto"/>
              <w:left w:val="single" w:sz="2" w:space="0" w:color="auto"/>
              <w:bottom w:val="single" w:sz="2" w:space="0" w:color="auto"/>
              <w:right w:val="single" w:sz="2" w:space="0" w:color="auto"/>
            </w:tcBorders>
            <w:vAlign w:val="center"/>
            <w:hideMark/>
          </w:tcPr>
          <w:p w14:paraId="7BF3A0E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0" w:type="pct"/>
            <w:tcBorders>
              <w:top w:val="single" w:sz="2" w:space="0" w:color="auto"/>
              <w:left w:val="single" w:sz="2" w:space="0" w:color="auto"/>
              <w:bottom w:val="single" w:sz="2" w:space="0" w:color="auto"/>
              <w:right w:val="single" w:sz="2" w:space="0" w:color="auto"/>
            </w:tcBorders>
            <w:vAlign w:val="center"/>
          </w:tcPr>
          <w:p w14:paraId="4C71484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75" w:type="pct"/>
            <w:tcBorders>
              <w:top w:val="single" w:sz="2" w:space="0" w:color="auto"/>
              <w:left w:val="single" w:sz="2" w:space="0" w:color="auto"/>
              <w:bottom w:val="single" w:sz="2" w:space="0" w:color="auto"/>
              <w:right w:val="single" w:sz="2" w:space="0" w:color="auto"/>
            </w:tcBorders>
            <w:vAlign w:val="center"/>
            <w:hideMark/>
          </w:tcPr>
          <w:p w14:paraId="30EF0E8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03" w:type="pct"/>
            <w:tcBorders>
              <w:top w:val="single" w:sz="2" w:space="0" w:color="auto"/>
              <w:left w:val="single" w:sz="2" w:space="0" w:color="auto"/>
              <w:bottom w:val="single" w:sz="2" w:space="0" w:color="auto"/>
              <w:right w:val="single" w:sz="2" w:space="0" w:color="auto"/>
            </w:tcBorders>
            <w:vAlign w:val="center"/>
            <w:hideMark/>
          </w:tcPr>
          <w:p w14:paraId="5E0D547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7CBCC107"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tcPr>
          <w:p w14:paraId="6219A3A3"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85810</w:t>
            </w:r>
          </w:p>
          <w:p w14:paraId="0CA7828E" w14:textId="77777777" w:rsidR="004D29C5" w:rsidRPr="00025926" w:rsidRDefault="004D29C5" w:rsidP="00A1642C">
            <w:pPr>
              <w:rPr>
                <w:rFonts w:eastAsia="Times New Roman"/>
                <w:sz w:val="24"/>
                <w:szCs w:val="24"/>
                <w:lang w:val="hr-HR"/>
              </w:rPr>
            </w:pPr>
            <w:r>
              <w:rPr>
                <w:rFonts w:eastAsia="Times New Roman"/>
                <w:sz w:val="24"/>
                <w:szCs w:val="24"/>
                <w:lang w:val="hr-HR"/>
              </w:rPr>
              <w:t>Research of education</w:t>
            </w:r>
            <w:r w:rsidRPr="00025926">
              <w:rPr>
                <w:rFonts w:eastAsia="Times New Roman"/>
                <w:sz w:val="24"/>
                <w:szCs w:val="24"/>
                <w:lang w:val="hr-HR"/>
              </w:rPr>
              <w:t xml:space="preserve"> </w:t>
            </w:r>
          </w:p>
        </w:tc>
        <w:tc>
          <w:tcPr>
            <w:tcW w:w="1897" w:type="pct"/>
            <w:tcBorders>
              <w:top w:val="single" w:sz="2" w:space="0" w:color="auto"/>
              <w:left w:val="single" w:sz="2" w:space="0" w:color="auto"/>
              <w:bottom w:val="single" w:sz="2" w:space="0" w:color="auto"/>
              <w:right w:val="single" w:sz="2" w:space="0" w:color="auto"/>
            </w:tcBorders>
            <w:vAlign w:val="center"/>
            <w:hideMark/>
          </w:tcPr>
          <w:p w14:paraId="11482900" w14:textId="77777777" w:rsidR="004D29C5" w:rsidRPr="00710689"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Pr>
                <w:rFonts w:eastAsia="Times New Roman"/>
                <w:sz w:val="24"/>
                <w:szCs w:val="24"/>
                <w:lang w:val="hr-HR"/>
              </w:rPr>
              <w:t>Assistant Professor</w:t>
            </w:r>
            <w:r w:rsidRPr="00586B6D">
              <w:rPr>
                <w:rFonts w:eastAsia="Times New Roman"/>
                <w:sz w:val="24"/>
                <w:szCs w:val="24"/>
                <w:lang w:val="hr-HR"/>
              </w:rPr>
              <w:t xml:space="preserve"> Irena Kiss</w:t>
            </w:r>
            <w:r>
              <w:rPr>
                <w:rFonts w:eastAsia="Times New Roman"/>
                <w:sz w:val="24"/>
                <w:szCs w:val="24"/>
                <w:lang w:val="hr-HR"/>
              </w:rPr>
              <w:t>, PhD</w:t>
            </w:r>
          </w:p>
        </w:tc>
        <w:tc>
          <w:tcPr>
            <w:tcW w:w="310" w:type="pct"/>
            <w:tcBorders>
              <w:top w:val="single" w:sz="2" w:space="0" w:color="auto"/>
              <w:left w:val="single" w:sz="2" w:space="0" w:color="auto"/>
              <w:bottom w:val="single" w:sz="2" w:space="0" w:color="auto"/>
              <w:right w:val="single" w:sz="2" w:space="0" w:color="auto"/>
            </w:tcBorders>
            <w:vAlign w:val="center"/>
            <w:hideMark/>
          </w:tcPr>
          <w:p w14:paraId="1859AD4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0" w:type="pct"/>
            <w:tcBorders>
              <w:top w:val="single" w:sz="2" w:space="0" w:color="auto"/>
              <w:left w:val="single" w:sz="2" w:space="0" w:color="auto"/>
              <w:bottom w:val="single" w:sz="2" w:space="0" w:color="auto"/>
              <w:right w:val="single" w:sz="2" w:space="0" w:color="auto"/>
            </w:tcBorders>
            <w:vAlign w:val="center"/>
          </w:tcPr>
          <w:p w14:paraId="435A6E0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75" w:type="pct"/>
            <w:tcBorders>
              <w:top w:val="single" w:sz="2" w:space="0" w:color="auto"/>
              <w:left w:val="single" w:sz="2" w:space="0" w:color="auto"/>
              <w:bottom w:val="single" w:sz="2" w:space="0" w:color="auto"/>
              <w:right w:val="single" w:sz="2" w:space="0" w:color="auto"/>
            </w:tcBorders>
            <w:vAlign w:val="center"/>
            <w:hideMark/>
          </w:tcPr>
          <w:p w14:paraId="7F3C544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03" w:type="pct"/>
            <w:tcBorders>
              <w:top w:val="single" w:sz="2" w:space="0" w:color="auto"/>
              <w:left w:val="single" w:sz="2" w:space="0" w:color="auto"/>
              <w:bottom w:val="single" w:sz="2" w:space="0" w:color="auto"/>
              <w:right w:val="single" w:sz="2" w:space="0" w:color="auto"/>
            </w:tcBorders>
            <w:vAlign w:val="center"/>
            <w:hideMark/>
          </w:tcPr>
          <w:p w14:paraId="48799E5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23DF124D"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70461DAE" w14:textId="77777777" w:rsidR="004D29C5" w:rsidRPr="00025926" w:rsidRDefault="004D29C5" w:rsidP="00A1642C">
            <w:pPr>
              <w:rPr>
                <w:rFonts w:eastAsia="Times New Roman"/>
                <w:b/>
                <w:sz w:val="24"/>
                <w:szCs w:val="24"/>
                <w:lang w:val="hr-HR"/>
              </w:rPr>
            </w:pPr>
            <w:r>
              <w:rPr>
                <w:rFonts w:eastAsia="Times New Roman"/>
                <w:b/>
                <w:sz w:val="24"/>
                <w:szCs w:val="24"/>
                <w:lang w:val="hr-HR"/>
              </w:rPr>
              <w:t>227433</w:t>
            </w:r>
          </w:p>
          <w:p w14:paraId="4CED8B08" w14:textId="77777777" w:rsidR="004D29C5" w:rsidRPr="00025926" w:rsidRDefault="004D29C5" w:rsidP="00A1642C">
            <w:pPr>
              <w:rPr>
                <w:rFonts w:eastAsia="Times New Roman"/>
                <w:sz w:val="24"/>
                <w:szCs w:val="24"/>
                <w:lang w:val="hr-HR"/>
              </w:rPr>
            </w:pPr>
            <w:r>
              <w:rPr>
                <w:rFonts w:eastAsia="Times New Roman"/>
                <w:sz w:val="24"/>
                <w:szCs w:val="24"/>
                <w:lang w:val="hr-HR"/>
              </w:rPr>
              <w:t>Social pedagogy</w:t>
            </w:r>
          </w:p>
        </w:tc>
        <w:tc>
          <w:tcPr>
            <w:tcW w:w="1897"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FFB7E42" w14:textId="77777777" w:rsidR="004D29C5" w:rsidRPr="00025926"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Mirjana Radetić-Paić</w:t>
            </w:r>
            <w:r>
              <w:rPr>
                <w:rFonts w:eastAsia="Times New Roman"/>
                <w:sz w:val="24"/>
                <w:szCs w:val="24"/>
                <w:lang w:val="hr-HR"/>
              </w:rPr>
              <w:t>, PhD</w:t>
            </w:r>
          </w:p>
          <w:p w14:paraId="7E278755" w14:textId="77777777" w:rsidR="004D29C5" w:rsidRPr="00025926"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sidRPr="00025926">
              <w:rPr>
                <w:rFonts w:eastAsia="Times New Roman"/>
                <w:sz w:val="24"/>
                <w:szCs w:val="24"/>
                <w:lang w:val="hr-HR"/>
              </w:rPr>
              <w:t xml:space="preserve">Vanja Marković, </w:t>
            </w:r>
            <w:r>
              <w:rPr>
                <w:rFonts w:eastAsia="Times New Roman"/>
                <w:sz w:val="24"/>
                <w:szCs w:val="24"/>
                <w:lang w:val="hr-HR"/>
              </w:rPr>
              <w:t>PhD, lecturer</w:t>
            </w:r>
          </w:p>
        </w:tc>
        <w:tc>
          <w:tcPr>
            <w:tcW w:w="310" w:type="pct"/>
            <w:tcBorders>
              <w:top w:val="single" w:sz="2" w:space="0" w:color="auto"/>
              <w:left w:val="single" w:sz="2" w:space="0" w:color="auto"/>
              <w:bottom w:val="single" w:sz="2" w:space="0" w:color="auto"/>
              <w:right w:val="single" w:sz="2" w:space="0" w:color="auto"/>
            </w:tcBorders>
            <w:vAlign w:val="center"/>
            <w:hideMark/>
          </w:tcPr>
          <w:p w14:paraId="4D7FD48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0" w:type="pct"/>
            <w:tcBorders>
              <w:top w:val="single" w:sz="2" w:space="0" w:color="auto"/>
              <w:left w:val="single" w:sz="2" w:space="0" w:color="auto"/>
              <w:bottom w:val="single" w:sz="2" w:space="0" w:color="auto"/>
              <w:right w:val="single" w:sz="2" w:space="0" w:color="auto"/>
            </w:tcBorders>
            <w:vAlign w:val="center"/>
          </w:tcPr>
          <w:p w14:paraId="3C08C9E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75" w:type="pct"/>
            <w:tcBorders>
              <w:top w:val="single" w:sz="2" w:space="0" w:color="auto"/>
              <w:left w:val="single" w:sz="2" w:space="0" w:color="auto"/>
              <w:bottom w:val="single" w:sz="2" w:space="0" w:color="auto"/>
              <w:right w:val="single" w:sz="2" w:space="0" w:color="auto"/>
            </w:tcBorders>
            <w:vAlign w:val="center"/>
            <w:hideMark/>
          </w:tcPr>
          <w:p w14:paraId="3836B01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03" w:type="pct"/>
            <w:tcBorders>
              <w:top w:val="single" w:sz="2" w:space="0" w:color="auto"/>
              <w:left w:val="single" w:sz="2" w:space="0" w:color="auto"/>
              <w:bottom w:val="single" w:sz="2" w:space="0" w:color="auto"/>
              <w:right w:val="single" w:sz="2" w:space="0" w:color="auto"/>
            </w:tcBorders>
            <w:vAlign w:val="center"/>
            <w:hideMark/>
          </w:tcPr>
          <w:p w14:paraId="250DF79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48FDC59D"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3FCDD649"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85800</w:t>
            </w:r>
          </w:p>
          <w:p w14:paraId="56A27ED7" w14:textId="77777777" w:rsidR="004D29C5" w:rsidRPr="00025926" w:rsidRDefault="004D29C5" w:rsidP="00A1642C">
            <w:pPr>
              <w:rPr>
                <w:rFonts w:eastAsia="Times New Roman"/>
                <w:sz w:val="24"/>
                <w:szCs w:val="24"/>
                <w:lang w:val="hr-HR"/>
              </w:rPr>
            </w:pPr>
            <w:r>
              <w:rPr>
                <w:rFonts w:eastAsia="Times New Roman"/>
                <w:sz w:val="24"/>
                <w:szCs w:val="24"/>
                <w:lang w:val="hr-HR"/>
              </w:rPr>
              <w:t>Media culture</w:t>
            </w:r>
          </w:p>
        </w:tc>
        <w:tc>
          <w:tcPr>
            <w:tcW w:w="1897"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2E8F385"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Tanja Habrle</w:t>
            </w:r>
            <w:r>
              <w:rPr>
                <w:rFonts w:eastAsia="Times New Roman"/>
                <w:sz w:val="24"/>
                <w:szCs w:val="24"/>
                <w:lang w:val="hr-HR"/>
              </w:rPr>
              <w:t>, PhD</w:t>
            </w:r>
          </w:p>
        </w:tc>
        <w:tc>
          <w:tcPr>
            <w:tcW w:w="310" w:type="pct"/>
            <w:tcBorders>
              <w:top w:val="single" w:sz="2" w:space="0" w:color="auto"/>
              <w:left w:val="single" w:sz="2" w:space="0" w:color="auto"/>
              <w:bottom w:val="single" w:sz="2" w:space="0" w:color="auto"/>
              <w:right w:val="single" w:sz="2" w:space="0" w:color="auto"/>
            </w:tcBorders>
            <w:vAlign w:val="center"/>
            <w:hideMark/>
          </w:tcPr>
          <w:p w14:paraId="2DD300F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0" w:type="pct"/>
            <w:tcBorders>
              <w:top w:val="single" w:sz="2" w:space="0" w:color="auto"/>
              <w:left w:val="single" w:sz="2" w:space="0" w:color="auto"/>
              <w:bottom w:val="single" w:sz="2" w:space="0" w:color="auto"/>
              <w:right w:val="single" w:sz="2" w:space="0" w:color="auto"/>
            </w:tcBorders>
            <w:vAlign w:val="center"/>
          </w:tcPr>
          <w:p w14:paraId="12D9FBA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75" w:type="pct"/>
            <w:tcBorders>
              <w:top w:val="single" w:sz="2" w:space="0" w:color="auto"/>
              <w:left w:val="single" w:sz="2" w:space="0" w:color="auto"/>
              <w:bottom w:val="single" w:sz="2" w:space="0" w:color="auto"/>
              <w:right w:val="single" w:sz="2" w:space="0" w:color="auto"/>
            </w:tcBorders>
            <w:vAlign w:val="center"/>
            <w:hideMark/>
          </w:tcPr>
          <w:p w14:paraId="4F97CDF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03" w:type="pct"/>
            <w:tcBorders>
              <w:top w:val="single" w:sz="2" w:space="0" w:color="auto"/>
              <w:left w:val="single" w:sz="2" w:space="0" w:color="auto"/>
              <w:bottom w:val="single" w:sz="2" w:space="0" w:color="auto"/>
              <w:right w:val="single" w:sz="2" w:space="0" w:color="auto"/>
            </w:tcBorders>
            <w:vAlign w:val="center"/>
            <w:hideMark/>
          </w:tcPr>
          <w:p w14:paraId="0DC4911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669A2CCF"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4A92F7B8"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85801</w:t>
            </w:r>
          </w:p>
          <w:p w14:paraId="033625F7" w14:textId="77777777" w:rsidR="004D29C5" w:rsidRPr="00025926" w:rsidRDefault="004D29C5" w:rsidP="00A1642C">
            <w:pPr>
              <w:rPr>
                <w:rFonts w:eastAsia="Times New Roman"/>
                <w:sz w:val="24"/>
                <w:szCs w:val="24"/>
                <w:lang w:val="hr-HR"/>
              </w:rPr>
            </w:pPr>
            <w:r w:rsidRPr="003465BC">
              <w:rPr>
                <w:rFonts w:eastAsia="Times New Roman"/>
                <w:sz w:val="24"/>
                <w:szCs w:val="24"/>
                <w:lang w:val="hr-HR"/>
              </w:rPr>
              <w:t>Instrument playing II</w:t>
            </w:r>
          </w:p>
        </w:tc>
        <w:tc>
          <w:tcPr>
            <w:tcW w:w="1897"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F5B1938"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Ivana Paula Gortan-Carlin</w:t>
            </w:r>
            <w:r>
              <w:rPr>
                <w:rFonts w:eastAsia="Times New Roman"/>
                <w:sz w:val="24"/>
                <w:szCs w:val="24"/>
                <w:lang w:val="hr-HR"/>
              </w:rPr>
              <w:t>, PhD</w:t>
            </w:r>
          </w:p>
          <w:p w14:paraId="74E364CA" w14:textId="77777777" w:rsidR="004D29C5" w:rsidRPr="00025926" w:rsidRDefault="004D29C5" w:rsidP="00A1642C">
            <w:pPr>
              <w:rPr>
                <w:rFonts w:eastAsia="Times New Roman"/>
                <w:sz w:val="24"/>
                <w:szCs w:val="24"/>
                <w:lang w:val="hr-HR"/>
              </w:rPr>
            </w:pPr>
            <w:r w:rsidRPr="00290163">
              <w:rPr>
                <w:rFonts w:eastAsia="Times New Roman"/>
                <w:sz w:val="24"/>
                <w:szCs w:val="24"/>
                <w:lang w:val="hr-HR"/>
              </w:rPr>
              <w:t>MSc. Branko Radić, lecturer</w:t>
            </w:r>
          </w:p>
        </w:tc>
        <w:tc>
          <w:tcPr>
            <w:tcW w:w="310" w:type="pct"/>
            <w:tcBorders>
              <w:top w:val="single" w:sz="2" w:space="0" w:color="auto"/>
              <w:left w:val="single" w:sz="2" w:space="0" w:color="auto"/>
              <w:bottom w:val="single" w:sz="2" w:space="0" w:color="auto"/>
              <w:right w:val="single" w:sz="2" w:space="0" w:color="auto"/>
            </w:tcBorders>
            <w:vAlign w:val="center"/>
            <w:hideMark/>
          </w:tcPr>
          <w:p w14:paraId="529E9C5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0" w:type="pct"/>
            <w:tcBorders>
              <w:top w:val="single" w:sz="2" w:space="0" w:color="auto"/>
              <w:left w:val="single" w:sz="2" w:space="0" w:color="auto"/>
              <w:bottom w:val="single" w:sz="2" w:space="0" w:color="auto"/>
              <w:right w:val="single" w:sz="2" w:space="0" w:color="auto"/>
            </w:tcBorders>
            <w:vAlign w:val="center"/>
          </w:tcPr>
          <w:p w14:paraId="29E13C6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75" w:type="pct"/>
            <w:tcBorders>
              <w:top w:val="single" w:sz="2" w:space="0" w:color="auto"/>
              <w:left w:val="single" w:sz="2" w:space="0" w:color="auto"/>
              <w:bottom w:val="single" w:sz="2" w:space="0" w:color="auto"/>
              <w:right w:val="single" w:sz="2" w:space="0" w:color="auto"/>
            </w:tcBorders>
            <w:vAlign w:val="center"/>
            <w:hideMark/>
          </w:tcPr>
          <w:p w14:paraId="40D62F9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03" w:type="pct"/>
            <w:tcBorders>
              <w:top w:val="single" w:sz="2" w:space="0" w:color="auto"/>
              <w:left w:val="single" w:sz="2" w:space="0" w:color="auto"/>
              <w:bottom w:val="single" w:sz="2" w:space="0" w:color="auto"/>
              <w:right w:val="single" w:sz="2" w:space="0" w:color="auto"/>
            </w:tcBorders>
            <w:vAlign w:val="center"/>
            <w:hideMark/>
          </w:tcPr>
          <w:p w14:paraId="73ED030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60F58896"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43B5F869"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66278</w:t>
            </w:r>
          </w:p>
          <w:p w14:paraId="3707AD9C" w14:textId="77777777" w:rsidR="004D29C5" w:rsidRPr="00025926" w:rsidRDefault="004D29C5" w:rsidP="00A1642C">
            <w:pPr>
              <w:rPr>
                <w:rFonts w:eastAsia="Times New Roman"/>
                <w:sz w:val="24"/>
                <w:szCs w:val="24"/>
                <w:lang w:val="hr-HR"/>
              </w:rPr>
            </w:pPr>
            <w:r w:rsidRPr="003465BC">
              <w:rPr>
                <w:rFonts w:eastAsia="Times New Roman"/>
                <w:sz w:val="24"/>
                <w:szCs w:val="24"/>
                <w:lang w:val="hr-HR"/>
              </w:rPr>
              <w:t>Professional practice II</w:t>
            </w:r>
            <w:r>
              <w:rPr>
                <w:rFonts w:eastAsia="Times New Roman"/>
                <w:sz w:val="24"/>
                <w:szCs w:val="24"/>
                <w:lang w:val="hr-HR"/>
              </w:rPr>
              <w:t>I</w:t>
            </w:r>
          </w:p>
        </w:tc>
        <w:tc>
          <w:tcPr>
            <w:tcW w:w="1897"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C9C0EDE"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Irena Kiss</w:t>
            </w:r>
            <w:r>
              <w:rPr>
                <w:rFonts w:eastAsia="Times New Roman"/>
                <w:sz w:val="24"/>
                <w:szCs w:val="24"/>
                <w:lang w:val="hr-HR"/>
              </w:rPr>
              <w:t>, PhD</w:t>
            </w:r>
          </w:p>
        </w:tc>
        <w:tc>
          <w:tcPr>
            <w:tcW w:w="995" w:type="pct"/>
            <w:gridSpan w:val="3"/>
            <w:tcBorders>
              <w:top w:val="single" w:sz="2" w:space="0" w:color="auto"/>
              <w:left w:val="single" w:sz="2" w:space="0" w:color="auto"/>
              <w:bottom w:val="single" w:sz="2" w:space="0" w:color="auto"/>
              <w:right w:val="single" w:sz="2" w:space="0" w:color="auto"/>
            </w:tcBorders>
            <w:vAlign w:val="center"/>
          </w:tcPr>
          <w:p w14:paraId="49F32248"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3 weeks in February</w:t>
            </w:r>
          </w:p>
        </w:tc>
        <w:tc>
          <w:tcPr>
            <w:tcW w:w="503" w:type="pct"/>
            <w:tcBorders>
              <w:top w:val="single" w:sz="2" w:space="0" w:color="auto"/>
              <w:left w:val="single" w:sz="2" w:space="0" w:color="auto"/>
              <w:bottom w:val="single" w:sz="2" w:space="0" w:color="auto"/>
              <w:right w:val="single" w:sz="2" w:space="0" w:color="auto"/>
            </w:tcBorders>
            <w:vAlign w:val="center"/>
            <w:hideMark/>
          </w:tcPr>
          <w:p w14:paraId="0F76F08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5BB0FC9D"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4685C8C5" w14:textId="77777777" w:rsidR="004D29C5" w:rsidRPr="00025926" w:rsidRDefault="004D29C5" w:rsidP="00A1642C">
            <w:pPr>
              <w:rPr>
                <w:rFonts w:eastAsia="Times New Roman"/>
                <w:sz w:val="24"/>
                <w:szCs w:val="24"/>
                <w:lang w:val="hr-HR"/>
              </w:rPr>
            </w:pPr>
            <w:r>
              <w:rPr>
                <w:rFonts w:eastAsia="Times New Roman"/>
                <w:sz w:val="24"/>
                <w:szCs w:val="24"/>
                <w:lang w:val="hr-HR"/>
              </w:rPr>
              <w:t>Elective course</w:t>
            </w:r>
            <w:r w:rsidRPr="00025926">
              <w:rPr>
                <w:rFonts w:eastAsia="Times New Roman"/>
                <w:sz w:val="24"/>
                <w:szCs w:val="24"/>
                <w:lang w:val="hr-HR"/>
              </w:rPr>
              <w:t xml:space="preserve"> I</w:t>
            </w:r>
          </w:p>
          <w:p w14:paraId="15740516"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w:t>
            </w:r>
            <w:r>
              <w:rPr>
                <w:rFonts w:eastAsia="Times New Roman"/>
                <w:sz w:val="24"/>
                <w:szCs w:val="24"/>
                <w:lang w:val="hr-HR"/>
              </w:rPr>
              <w:t>English language</w:t>
            </w:r>
            <w:r w:rsidRPr="00025926">
              <w:rPr>
                <w:rFonts w:eastAsia="Times New Roman"/>
                <w:sz w:val="24"/>
                <w:szCs w:val="24"/>
                <w:lang w:val="hr-HR"/>
              </w:rPr>
              <w:t>)</w:t>
            </w:r>
          </w:p>
        </w:tc>
        <w:tc>
          <w:tcPr>
            <w:tcW w:w="1897" w:type="pct"/>
            <w:tcBorders>
              <w:top w:val="single" w:sz="2" w:space="0" w:color="auto"/>
              <w:left w:val="single" w:sz="2" w:space="0" w:color="auto"/>
              <w:bottom w:val="single" w:sz="2" w:space="0" w:color="auto"/>
              <w:right w:val="single" w:sz="2" w:space="0" w:color="auto"/>
            </w:tcBorders>
            <w:vAlign w:val="center"/>
          </w:tcPr>
          <w:p w14:paraId="1EF3D677" w14:textId="77777777" w:rsidR="004D29C5" w:rsidRPr="00025926" w:rsidRDefault="004D29C5" w:rsidP="00A1642C">
            <w:pPr>
              <w:rPr>
                <w:rFonts w:eastAsia="Times New Roman"/>
                <w:sz w:val="24"/>
                <w:szCs w:val="24"/>
                <w:lang w:val="hr-HR"/>
              </w:rPr>
            </w:pPr>
          </w:p>
        </w:tc>
        <w:tc>
          <w:tcPr>
            <w:tcW w:w="310" w:type="pct"/>
            <w:tcBorders>
              <w:top w:val="single" w:sz="2" w:space="0" w:color="auto"/>
              <w:left w:val="single" w:sz="2" w:space="0" w:color="auto"/>
              <w:bottom w:val="single" w:sz="2" w:space="0" w:color="auto"/>
              <w:right w:val="single" w:sz="2" w:space="0" w:color="auto"/>
            </w:tcBorders>
            <w:vAlign w:val="center"/>
          </w:tcPr>
          <w:p w14:paraId="0B7752EC" w14:textId="77777777" w:rsidR="004D29C5" w:rsidRPr="00025926" w:rsidRDefault="004D29C5" w:rsidP="00A1642C">
            <w:pPr>
              <w:jc w:val="center"/>
              <w:rPr>
                <w:rFonts w:eastAsia="Times New Roman"/>
                <w:sz w:val="24"/>
                <w:szCs w:val="24"/>
                <w:lang w:val="hr-HR"/>
              </w:rPr>
            </w:pPr>
          </w:p>
        </w:tc>
        <w:tc>
          <w:tcPr>
            <w:tcW w:w="310" w:type="pct"/>
            <w:tcBorders>
              <w:top w:val="single" w:sz="2" w:space="0" w:color="auto"/>
              <w:left w:val="single" w:sz="2" w:space="0" w:color="auto"/>
              <w:bottom w:val="single" w:sz="2" w:space="0" w:color="auto"/>
              <w:right w:val="single" w:sz="2" w:space="0" w:color="auto"/>
            </w:tcBorders>
          </w:tcPr>
          <w:p w14:paraId="7BB4EA58" w14:textId="77777777" w:rsidR="004D29C5" w:rsidRPr="00025926" w:rsidRDefault="004D29C5" w:rsidP="00A1642C">
            <w:pPr>
              <w:jc w:val="center"/>
              <w:rPr>
                <w:rFonts w:eastAsia="Times New Roman"/>
                <w:sz w:val="24"/>
                <w:szCs w:val="24"/>
                <w:lang w:val="hr-HR"/>
              </w:rPr>
            </w:pPr>
          </w:p>
        </w:tc>
        <w:tc>
          <w:tcPr>
            <w:tcW w:w="375" w:type="pct"/>
            <w:tcBorders>
              <w:top w:val="single" w:sz="2" w:space="0" w:color="auto"/>
              <w:left w:val="single" w:sz="2" w:space="0" w:color="auto"/>
              <w:bottom w:val="single" w:sz="2" w:space="0" w:color="auto"/>
              <w:right w:val="single" w:sz="2" w:space="0" w:color="auto"/>
            </w:tcBorders>
            <w:vAlign w:val="center"/>
          </w:tcPr>
          <w:p w14:paraId="668F1E2A" w14:textId="77777777" w:rsidR="004D29C5" w:rsidRPr="00025926" w:rsidRDefault="004D29C5" w:rsidP="00A1642C">
            <w:pPr>
              <w:jc w:val="center"/>
              <w:rPr>
                <w:rFonts w:eastAsia="Times New Roman"/>
                <w:sz w:val="24"/>
                <w:szCs w:val="24"/>
                <w:lang w:val="hr-HR"/>
              </w:rPr>
            </w:pPr>
          </w:p>
        </w:tc>
        <w:tc>
          <w:tcPr>
            <w:tcW w:w="503" w:type="pct"/>
            <w:tcBorders>
              <w:top w:val="single" w:sz="2" w:space="0" w:color="auto"/>
              <w:left w:val="single" w:sz="2" w:space="0" w:color="auto"/>
              <w:bottom w:val="single" w:sz="2" w:space="0" w:color="auto"/>
              <w:right w:val="single" w:sz="2" w:space="0" w:color="auto"/>
            </w:tcBorders>
            <w:vAlign w:val="center"/>
            <w:hideMark/>
          </w:tcPr>
          <w:p w14:paraId="1B85163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2+3+2</w:t>
            </w:r>
          </w:p>
        </w:tc>
      </w:tr>
      <w:tr w:rsidR="004D29C5" w:rsidRPr="005D3BD4" w14:paraId="7679B139"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2FD7F052" w14:textId="77777777" w:rsidR="004D29C5" w:rsidRPr="00025926" w:rsidRDefault="004D29C5" w:rsidP="00A1642C">
            <w:pPr>
              <w:rPr>
                <w:rFonts w:eastAsia="Times New Roman"/>
                <w:sz w:val="24"/>
                <w:szCs w:val="24"/>
                <w:lang w:val="hr-HR"/>
              </w:rPr>
            </w:pPr>
            <w:r>
              <w:rPr>
                <w:rFonts w:eastAsia="Times New Roman"/>
                <w:sz w:val="24"/>
                <w:szCs w:val="24"/>
                <w:lang w:val="hr-HR"/>
              </w:rPr>
              <w:lastRenderedPageBreak/>
              <w:t>Elective course</w:t>
            </w:r>
            <w:r w:rsidRPr="00025926">
              <w:rPr>
                <w:rFonts w:eastAsia="Times New Roman"/>
                <w:sz w:val="24"/>
                <w:szCs w:val="24"/>
                <w:lang w:val="hr-HR"/>
              </w:rPr>
              <w:t xml:space="preserve"> II</w:t>
            </w:r>
            <w:r>
              <w:rPr>
                <w:rFonts w:eastAsia="Times New Roman"/>
                <w:sz w:val="24"/>
                <w:szCs w:val="24"/>
                <w:lang w:val="hr-HR"/>
              </w:rPr>
              <w:t xml:space="preserve"> </w:t>
            </w:r>
            <w:r w:rsidRPr="00025926">
              <w:rPr>
                <w:rFonts w:eastAsia="Times New Roman"/>
                <w:sz w:val="24"/>
                <w:szCs w:val="24"/>
                <w:lang w:val="hr-HR"/>
              </w:rPr>
              <w:t>(</w:t>
            </w:r>
            <w:r>
              <w:rPr>
                <w:rFonts w:eastAsia="Times New Roman"/>
                <w:sz w:val="24"/>
                <w:szCs w:val="24"/>
                <w:lang w:val="hr-HR"/>
              </w:rPr>
              <w:t>Computer science</w:t>
            </w:r>
            <w:r w:rsidRPr="00025926">
              <w:rPr>
                <w:rFonts w:eastAsia="Times New Roman"/>
                <w:sz w:val="24"/>
                <w:szCs w:val="24"/>
                <w:lang w:val="hr-HR"/>
              </w:rPr>
              <w:t>)</w:t>
            </w:r>
          </w:p>
        </w:tc>
        <w:tc>
          <w:tcPr>
            <w:tcW w:w="1897" w:type="pct"/>
            <w:tcBorders>
              <w:top w:val="single" w:sz="2" w:space="0" w:color="auto"/>
              <w:left w:val="single" w:sz="2" w:space="0" w:color="auto"/>
              <w:bottom w:val="single" w:sz="2" w:space="0" w:color="auto"/>
              <w:right w:val="single" w:sz="2" w:space="0" w:color="auto"/>
            </w:tcBorders>
            <w:vAlign w:val="center"/>
          </w:tcPr>
          <w:p w14:paraId="0A2B591A" w14:textId="77777777" w:rsidR="004D29C5" w:rsidRPr="00025926" w:rsidRDefault="004D29C5" w:rsidP="00A1642C">
            <w:pPr>
              <w:rPr>
                <w:rFonts w:eastAsia="Times New Roman"/>
                <w:sz w:val="24"/>
                <w:szCs w:val="24"/>
                <w:lang w:val="hr-HR"/>
              </w:rPr>
            </w:pPr>
          </w:p>
        </w:tc>
        <w:tc>
          <w:tcPr>
            <w:tcW w:w="310" w:type="pct"/>
            <w:tcBorders>
              <w:top w:val="single" w:sz="2" w:space="0" w:color="auto"/>
              <w:left w:val="single" w:sz="2" w:space="0" w:color="auto"/>
              <w:bottom w:val="single" w:sz="2" w:space="0" w:color="auto"/>
              <w:right w:val="single" w:sz="2" w:space="0" w:color="auto"/>
            </w:tcBorders>
            <w:vAlign w:val="center"/>
          </w:tcPr>
          <w:p w14:paraId="3C05EFB8" w14:textId="77777777" w:rsidR="004D29C5" w:rsidRPr="00025926" w:rsidRDefault="004D29C5" w:rsidP="00A1642C">
            <w:pPr>
              <w:jc w:val="center"/>
              <w:rPr>
                <w:rFonts w:eastAsia="Times New Roman"/>
                <w:sz w:val="24"/>
                <w:szCs w:val="24"/>
                <w:lang w:val="hr-HR"/>
              </w:rPr>
            </w:pPr>
          </w:p>
        </w:tc>
        <w:tc>
          <w:tcPr>
            <w:tcW w:w="310" w:type="pct"/>
            <w:tcBorders>
              <w:top w:val="single" w:sz="2" w:space="0" w:color="auto"/>
              <w:left w:val="single" w:sz="2" w:space="0" w:color="auto"/>
              <w:bottom w:val="single" w:sz="2" w:space="0" w:color="auto"/>
              <w:right w:val="single" w:sz="2" w:space="0" w:color="auto"/>
            </w:tcBorders>
          </w:tcPr>
          <w:p w14:paraId="4ACA454D" w14:textId="77777777" w:rsidR="004D29C5" w:rsidRPr="00025926" w:rsidRDefault="004D29C5" w:rsidP="00A1642C">
            <w:pPr>
              <w:jc w:val="center"/>
              <w:rPr>
                <w:rFonts w:eastAsia="Times New Roman"/>
                <w:sz w:val="24"/>
                <w:szCs w:val="24"/>
                <w:lang w:val="hr-HR"/>
              </w:rPr>
            </w:pPr>
          </w:p>
        </w:tc>
        <w:tc>
          <w:tcPr>
            <w:tcW w:w="375" w:type="pct"/>
            <w:tcBorders>
              <w:top w:val="single" w:sz="2" w:space="0" w:color="auto"/>
              <w:left w:val="single" w:sz="2" w:space="0" w:color="auto"/>
              <w:bottom w:val="single" w:sz="2" w:space="0" w:color="auto"/>
              <w:right w:val="single" w:sz="2" w:space="0" w:color="auto"/>
            </w:tcBorders>
            <w:vAlign w:val="center"/>
          </w:tcPr>
          <w:p w14:paraId="4CD1848C" w14:textId="77777777" w:rsidR="004D29C5" w:rsidRPr="00025926" w:rsidRDefault="004D29C5" w:rsidP="00A1642C">
            <w:pPr>
              <w:jc w:val="center"/>
              <w:rPr>
                <w:rFonts w:eastAsia="Times New Roman"/>
                <w:sz w:val="24"/>
                <w:szCs w:val="24"/>
                <w:lang w:val="hr-HR"/>
              </w:rPr>
            </w:pPr>
          </w:p>
        </w:tc>
        <w:tc>
          <w:tcPr>
            <w:tcW w:w="503" w:type="pct"/>
            <w:tcBorders>
              <w:top w:val="single" w:sz="2" w:space="0" w:color="auto"/>
              <w:left w:val="single" w:sz="2" w:space="0" w:color="auto"/>
              <w:bottom w:val="single" w:sz="2" w:space="0" w:color="auto"/>
              <w:right w:val="single" w:sz="2" w:space="0" w:color="auto"/>
            </w:tcBorders>
            <w:vAlign w:val="center"/>
            <w:hideMark/>
          </w:tcPr>
          <w:p w14:paraId="1CD6C61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5+2</w:t>
            </w:r>
          </w:p>
        </w:tc>
      </w:tr>
      <w:tr w:rsidR="004D29C5" w:rsidRPr="005D3BD4" w14:paraId="79CA1FE2"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3590CE3F" w14:textId="77777777" w:rsidR="004D29C5" w:rsidRPr="00025926" w:rsidRDefault="004D29C5" w:rsidP="00A1642C">
            <w:pPr>
              <w:rPr>
                <w:rFonts w:eastAsia="Times New Roman"/>
                <w:b/>
                <w:sz w:val="24"/>
                <w:szCs w:val="24"/>
                <w:lang w:val="hr-HR"/>
              </w:rPr>
            </w:pPr>
            <w:r>
              <w:rPr>
                <w:rFonts w:eastAsia="Times New Roman"/>
                <w:b/>
                <w:sz w:val="24"/>
                <w:szCs w:val="24"/>
                <w:lang w:val="hr-HR"/>
              </w:rPr>
              <w:t>Total</w:t>
            </w:r>
          </w:p>
        </w:tc>
        <w:tc>
          <w:tcPr>
            <w:tcW w:w="1897" w:type="pct"/>
            <w:tcBorders>
              <w:top w:val="single" w:sz="2" w:space="0" w:color="auto"/>
              <w:left w:val="single" w:sz="2" w:space="0" w:color="auto"/>
              <w:bottom w:val="single" w:sz="2" w:space="0" w:color="auto"/>
              <w:right w:val="single" w:sz="2" w:space="0" w:color="auto"/>
            </w:tcBorders>
            <w:vAlign w:val="center"/>
          </w:tcPr>
          <w:p w14:paraId="0F450827" w14:textId="77777777" w:rsidR="004D29C5" w:rsidRPr="00025926" w:rsidRDefault="004D29C5" w:rsidP="00A1642C">
            <w:pPr>
              <w:rPr>
                <w:rFonts w:eastAsia="Times New Roman"/>
                <w:b/>
                <w:sz w:val="24"/>
                <w:szCs w:val="24"/>
                <w:lang w:val="hr-HR"/>
              </w:rPr>
            </w:pPr>
          </w:p>
        </w:tc>
        <w:tc>
          <w:tcPr>
            <w:tcW w:w="310" w:type="pct"/>
            <w:tcBorders>
              <w:top w:val="single" w:sz="2" w:space="0" w:color="auto"/>
              <w:left w:val="single" w:sz="2" w:space="0" w:color="auto"/>
              <w:bottom w:val="single" w:sz="2" w:space="0" w:color="auto"/>
              <w:right w:val="single" w:sz="2" w:space="0" w:color="auto"/>
            </w:tcBorders>
            <w:vAlign w:val="center"/>
          </w:tcPr>
          <w:p w14:paraId="66567BA9" w14:textId="77777777" w:rsidR="004D29C5" w:rsidRPr="00025926" w:rsidRDefault="004D29C5" w:rsidP="00A1642C">
            <w:pPr>
              <w:jc w:val="center"/>
              <w:rPr>
                <w:rFonts w:eastAsia="Times New Roman"/>
                <w:b/>
                <w:sz w:val="24"/>
                <w:szCs w:val="24"/>
                <w:lang w:val="hr-HR"/>
              </w:rPr>
            </w:pPr>
          </w:p>
        </w:tc>
        <w:tc>
          <w:tcPr>
            <w:tcW w:w="310" w:type="pct"/>
            <w:tcBorders>
              <w:top w:val="single" w:sz="2" w:space="0" w:color="auto"/>
              <w:left w:val="single" w:sz="2" w:space="0" w:color="auto"/>
              <w:bottom w:val="single" w:sz="2" w:space="0" w:color="auto"/>
              <w:right w:val="single" w:sz="2" w:space="0" w:color="auto"/>
            </w:tcBorders>
          </w:tcPr>
          <w:p w14:paraId="1ED2E4C7" w14:textId="77777777" w:rsidR="004D29C5" w:rsidRPr="00025926" w:rsidRDefault="004D29C5" w:rsidP="00A1642C">
            <w:pPr>
              <w:jc w:val="center"/>
              <w:rPr>
                <w:rFonts w:eastAsia="Times New Roman"/>
                <w:b/>
                <w:sz w:val="24"/>
                <w:szCs w:val="24"/>
                <w:lang w:val="hr-HR"/>
              </w:rPr>
            </w:pPr>
          </w:p>
        </w:tc>
        <w:tc>
          <w:tcPr>
            <w:tcW w:w="375" w:type="pct"/>
            <w:tcBorders>
              <w:top w:val="single" w:sz="2" w:space="0" w:color="auto"/>
              <w:left w:val="single" w:sz="2" w:space="0" w:color="auto"/>
              <w:bottom w:val="single" w:sz="2" w:space="0" w:color="auto"/>
              <w:right w:val="single" w:sz="2" w:space="0" w:color="auto"/>
            </w:tcBorders>
            <w:vAlign w:val="center"/>
          </w:tcPr>
          <w:p w14:paraId="1B9F6CBA" w14:textId="77777777" w:rsidR="004D29C5" w:rsidRPr="00025926" w:rsidRDefault="004D29C5" w:rsidP="00A1642C">
            <w:pPr>
              <w:jc w:val="center"/>
              <w:rPr>
                <w:rFonts w:eastAsia="Times New Roman"/>
                <w:b/>
                <w:sz w:val="24"/>
                <w:szCs w:val="24"/>
                <w:lang w:val="hr-HR"/>
              </w:rPr>
            </w:pPr>
          </w:p>
        </w:tc>
        <w:tc>
          <w:tcPr>
            <w:tcW w:w="503" w:type="pct"/>
            <w:tcBorders>
              <w:top w:val="single" w:sz="2" w:space="0" w:color="auto"/>
              <w:left w:val="single" w:sz="2" w:space="0" w:color="auto"/>
              <w:bottom w:val="single" w:sz="2" w:space="0" w:color="auto"/>
              <w:right w:val="single" w:sz="2" w:space="0" w:color="auto"/>
            </w:tcBorders>
            <w:vAlign w:val="center"/>
            <w:hideMark/>
          </w:tcPr>
          <w:p w14:paraId="4E1AEB85" w14:textId="77777777" w:rsidR="004D29C5" w:rsidRPr="00025926" w:rsidRDefault="004D29C5" w:rsidP="00A1642C">
            <w:pPr>
              <w:jc w:val="center"/>
              <w:rPr>
                <w:rFonts w:eastAsia="Times New Roman"/>
                <w:b/>
                <w:sz w:val="24"/>
                <w:szCs w:val="24"/>
                <w:lang w:val="hr-HR"/>
              </w:rPr>
            </w:pPr>
            <w:r w:rsidRPr="00025926">
              <w:rPr>
                <w:rFonts w:eastAsia="Times New Roman"/>
                <w:b/>
                <w:sz w:val="24"/>
                <w:szCs w:val="24"/>
                <w:lang w:val="hr-HR"/>
              </w:rPr>
              <w:t>30</w:t>
            </w:r>
          </w:p>
        </w:tc>
      </w:tr>
    </w:tbl>
    <w:p w14:paraId="5A3627BF" w14:textId="77777777" w:rsidR="004D29C5" w:rsidRPr="00025926" w:rsidRDefault="004D29C5" w:rsidP="004D29C5">
      <w:pPr>
        <w:rPr>
          <w:rFonts w:eastAsia="Times New Roman"/>
          <w:sz w:val="24"/>
          <w:szCs w:val="24"/>
          <w:lang w:val="hr-HR"/>
        </w:rPr>
      </w:pP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44"/>
        <w:gridCol w:w="3731"/>
        <w:gridCol w:w="613"/>
        <w:gridCol w:w="615"/>
        <w:gridCol w:w="613"/>
        <w:gridCol w:w="1077"/>
      </w:tblGrid>
      <w:tr w:rsidR="004D29C5" w:rsidRPr="005D3BD4" w14:paraId="0BC7BB96"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vAlign w:val="center"/>
            <w:hideMark/>
          </w:tcPr>
          <w:p w14:paraId="6A9FB3F5" w14:textId="77777777" w:rsidR="004D29C5" w:rsidRPr="00025926" w:rsidRDefault="004D29C5" w:rsidP="00A1642C">
            <w:pPr>
              <w:jc w:val="center"/>
              <w:rPr>
                <w:rFonts w:eastAsia="Times New Roman"/>
                <w:b/>
                <w:sz w:val="24"/>
                <w:szCs w:val="24"/>
                <w:lang w:val="hr-HR"/>
              </w:rPr>
            </w:pPr>
            <w:r>
              <w:rPr>
                <w:rFonts w:eastAsia="Times New Roman"/>
                <w:b/>
                <w:sz w:val="24"/>
                <w:szCs w:val="24"/>
                <w:lang w:val="hr-HR"/>
              </w:rPr>
              <w:t>Elective modules</w:t>
            </w:r>
          </w:p>
        </w:tc>
      </w:tr>
      <w:tr w:rsidR="004D29C5" w:rsidRPr="005D3BD4" w14:paraId="3AF3388A"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08742D75" w14:textId="77777777" w:rsidR="004D29C5" w:rsidRPr="00025926" w:rsidRDefault="004D29C5" w:rsidP="00A1642C">
            <w:pPr>
              <w:rPr>
                <w:rFonts w:eastAsia="Times New Roman"/>
                <w:b/>
                <w:sz w:val="24"/>
                <w:szCs w:val="24"/>
                <w:lang w:val="hr-HR"/>
              </w:rPr>
            </w:pPr>
            <w:r>
              <w:rPr>
                <w:rFonts w:eastAsia="Times New Roman"/>
                <w:b/>
                <w:sz w:val="24"/>
                <w:szCs w:val="24"/>
                <w:lang w:val="hr-HR"/>
              </w:rPr>
              <w:t>Elective module</w:t>
            </w:r>
            <w:r w:rsidRPr="00025926">
              <w:rPr>
                <w:rFonts w:eastAsia="Times New Roman"/>
                <w:b/>
                <w:sz w:val="24"/>
                <w:szCs w:val="24"/>
                <w:lang w:val="hr-HR"/>
              </w:rPr>
              <w:t xml:space="preserve"> I: 7598</w:t>
            </w:r>
          </w:p>
        </w:tc>
        <w:tc>
          <w:tcPr>
            <w:tcW w:w="1905" w:type="pct"/>
            <w:tcBorders>
              <w:top w:val="single" w:sz="2" w:space="0" w:color="auto"/>
              <w:left w:val="single" w:sz="2" w:space="0" w:color="auto"/>
              <w:bottom w:val="single" w:sz="2" w:space="0" w:color="auto"/>
              <w:right w:val="single" w:sz="2" w:space="0" w:color="auto"/>
            </w:tcBorders>
            <w:vAlign w:val="center"/>
            <w:hideMark/>
          </w:tcPr>
          <w:p w14:paraId="6C008B50"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w:t>
            </w:r>
          </w:p>
        </w:tc>
        <w:tc>
          <w:tcPr>
            <w:tcW w:w="3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6BED6389"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0D107922" w14:textId="77777777" w:rsidR="004D29C5" w:rsidRPr="00025926" w:rsidRDefault="004D29C5" w:rsidP="00A1642C">
            <w:pPr>
              <w:jc w:val="center"/>
              <w:rPr>
                <w:rFonts w:eastAsia="Times New Roman"/>
                <w:b/>
                <w:bCs/>
                <w:sz w:val="24"/>
                <w:szCs w:val="24"/>
                <w:lang w:val="hr-HR"/>
              </w:rPr>
            </w:pPr>
            <w:r w:rsidRPr="00025926">
              <w:rPr>
                <w:rFonts w:eastAsia="Times New Roman"/>
                <w:b/>
                <w:bCs/>
                <w:sz w:val="24"/>
                <w:szCs w:val="24"/>
                <w:lang w:val="hr-HR"/>
              </w:rPr>
              <w:t>S</w:t>
            </w:r>
          </w:p>
        </w:tc>
        <w:tc>
          <w:tcPr>
            <w:tcW w:w="3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C03B24A" w14:textId="77777777" w:rsidR="004D29C5" w:rsidRPr="00025926" w:rsidRDefault="004D29C5" w:rsidP="00A1642C">
            <w:pPr>
              <w:jc w:val="center"/>
              <w:rPr>
                <w:rFonts w:eastAsia="Times New Roman"/>
                <w:b/>
                <w:bCs/>
                <w:sz w:val="24"/>
                <w:szCs w:val="24"/>
                <w:lang w:val="hr-HR"/>
              </w:rPr>
            </w:pPr>
            <w:r>
              <w:rPr>
                <w:rFonts w:eastAsia="Times New Roman"/>
                <w:b/>
                <w:bCs/>
                <w:sz w:val="24"/>
                <w:szCs w:val="24"/>
                <w:lang w:val="hr-HR"/>
              </w:rPr>
              <w:t>E</w:t>
            </w:r>
          </w:p>
        </w:tc>
        <w:tc>
          <w:tcPr>
            <w:tcW w:w="550" w:type="pct"/>
            <w:tcBorders>
              <w:top w:val="single" w:sz="2" w:space="0" w:color="auto"/>
              <w:left w:val="single" w:sz="2" w:space="0" w:color="auto"/>
              <w:bottom w:val="single" w:sz="2" w:space="0" w:color="auto"/>
              <w:right w:val="single" w:sz="2" w:space="0" w:color="auto"/>
            </w:tcBorders>
            <w:vAlign w:val="center"/>
            <w:hideMark/>
          </w:tcPr>
          <w:p w14:paraId="44DBAFC7" w14:textId="77777777" w:rsidR="004D29C5" w:rsidRPr="00025926" w:rsidRDefault="004D29C5" w:rsidP="00A1642C">
            <w:pPr>
              <w:jc w:val="center"/>
              <w:rPr>
                <w:rFonts w:eastAsia="Times New Roman"/>
                <w:b/>
                <w:sz w:val="24"/>
                <w:szCs w:val="24"/>
                <w:lang w:val="hr-HR"/>
              </w:rPr>
            </w:pPr>
            <w:r w:rsidRPr="00025926">
              <w:rPr>
                <w:rFonts w:eastAsia="Times New Roman"/>
                <w:b/>
                <w:sz w:val="24"/>
                <w:szCs w:val="24"/>
                <w:lang w:val="hr-HR"/>
              </w:rPr>
              <w:t>ECTS</w:t>
            </w:r>
          </w:p>
        </w:tc>
      </w:tr>
      <w:tr w:rsidR="004D29C5" w:rsidRPr="005D3BD4" w14:paraId="3960AEEC"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1FCCD868"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169167</w:t>
            </w:r>
          </w:p>
          <w:p w14:paraId="1096D232" w14:textId="77777777" w:rsidR="004D29C5" w:rsidRPr="00025926" w:rsidRDefault="004D29C5" w:rsidP="00A1642C">
            <w:pPr>
              <w:rPr>
                <w:rFonts w:eastAsia="Times New Roman"/>
                <w:sz w:val="24"/>
                <w:szCs w:val="24"/>
                <w:lang w:val="hr-HR"/>
              </w:rPr>
            </w:pPr>
            <w:r w:rsidRPr="00B528E7">
              <w:rPr>
                <w:rFonts w:eastAsia="Times New Roman"/>
                <w:sz w:val="24"/>
                <w:szCs w:val="24"/>
                <w:lang w:val="hr-HR"/>
              </w:rPr>
              <w:t>Contemporary English language II</w:t>
            </w:r>
          </w:p>
        </w:tc>
        <w:tc>
          <w:tcPr>
            <w:tcW w:w="1905" w:type="pct"/>
            <w:tcBorders>
              <w:top w:val="single" w:sz="2" w:space="0" w:color="auto"/>
              <w:left w:val="single" w:sz="2" w:space="0" w:color="auto"/>
              <w:bottom w:val="single" w:sz="2" w:space="0" w:color="auto"/>
              <w:right w:val="single" w:sz="2" w:space="0" w:color="auto"/>
            </w:tcBorders>
            <w:vAlign w:val="center"/>
            <w:hideMark/>
          </w:tcPr>
          <w:p w14:paraId="050A756D" w14:textId="31C52F27" w:rsidR="004D29C5" w:rsidRPr="00025926" w:rsidRDefault="00C64C02" w:rsidP="00A1642C">
            <w:pPr>
              <w:rPr>
                <w:rFonts w:eastAsia="Times New Roman"/>
                <w:sz w:val="24"/>
                <w:szCs w:val="24"/>
                <w:lang w:val="hr-HR"/>
              </w:rPr>
            </w:pPr>
            <w:r>
              <w:rPr>
                <w:rFonts w:eastAsia="Times New Roman"/>
                <w:sz w:val="24"/>
                <w:szCs w:val="24"/>
                <w:lang w:val="hr-HR"/>
              </w:rPr>
              <w:t xml:space="preserve">Full </w:t>
            </w:r>
            <w:r w:rsidR="004D29C5">
              <w:rPr>
                <w:rFonts w:eastAsia="Times New Roman"/>
                <w:sz w:val="24"/>
                <w:szCs w:val="24"/>
                <w:lang w:val="hr-HR"/>
              </w:rPr>
              <w:t xml:space="preserve">Professor </w:t>
            </w:r>
            <w:r w:rsidR="004D29C5" w:rsidRPr="00025926">
              <w:rPr>
                <w:rFonts w:eastAsia="Times New Roman"/>
                <w:sz w:val="24"/>
                <w:szCs w:val="24"/>
                <w:lang w:val="hr-HR"/>
              </w:rPr>
              <w:t>Silva Bratož</w:t>
            </w:r>
            <w:r w:rsidR="004D29C5">
              <w:rPr>
                <w:rFonts w:eastAsia="Times New Roman"/>
                <w:sz w:val="24"/>
                <w:szCs w:val="24"/>
                <w:lang w:val="hr-HR"/>
              </w:rPr>
              <w:t>, PhD</w:t>
            </w:r>
          </w:p>
          <w:p w14:paraId="7D477EFB"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Ivana Bančić Čupić, </w:t>
            </w:r>
            <w:r>
              <w:rPr>
                <w:rFonts w:eastAsia="Times New Roman"/>
                <w:sz w:val="24"/>
                <w:szCs w:val="24"/>
                <w:lang w:val="hr-HR"/>
              </w:rPr>
              <w:t>lecturer</w:t>
            </w:r>
          </w:p>
        </w:tc>
        <w:tc>
          <w:tcPr>
            <w:tcW w:w="3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ADF5FB7" w14:textId="77777777" w:rsidR="004D29C5" w:rsidRPr="00025926" w:rsidRDefault="004D29C5" w:rsidP="00A1642C">
            <w:pPr>
              <w:ind w:hanging="22"/>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2667C52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60227B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50" w:type="pct"/>
            <w:tcBorders>
              <w:top w:val="single" w:sz="2" w:space="0" w:color="auto"/>
              <w:left w:val="single" w:sz="2" w:space="0" w:color="auto"/>
              <w:bottom w:val="single" w:sz="2" w:space="0" w:color="auto"/>
              <w:right w:val="single" w:sz="2" w:space="0" w:color="auto"/>
            </w:tcBorders>
            <w:vAlign w:val="center"/>
            <w:hideMark/>
          </w:tcPr>
          <w:p w14:paraId="4BB9FE6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0A89109A" w14:textId="77777777" w:rsidTr="00A1642C">
        <w:trPr>
          <w:cantSplit/>
          <w:jc w:val="center"/>
        </w:trPr>
        <w:tc>
          <w:tcPr>
            <w:tcW w:w="1605" w:type="pct"/>
            <w:tcBorders>
              <w:top w:val="single" w:sz="2" w:space="0" w:color="auto"/>
              <w:left w:val="single" w:sz="2" w:space="0" w:color="auto"/>
              <w:bottom w:val="single" w:sz="4" w:space="0" w:color="auto"/>
              <w:right w:val="single" w:sz="2" w:space="0" w:color="auto"/>
            </w:tcBorders>
            <w:vAlign w:val="center"/>
            <w:hideMark/>
          </w:tcPr>
          <w:p w14:paraId="4D236BD9"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85804</w:t>
            </w:r>
          </w:p>
          <w:p w14:paraId="62ED550C" w14:textId="77777777" w:rsidR="004D29C5" w:rsidRPr="00025926" w:rsidRDefault="004D29C5" w:rsidP="00A1642C">
            <w:pPr>
              <w:rPr>
                <w:rFonts w:eastAsia="Times New Roman"/>
                <w:sz w:val="24"/>
                <w:szCs w:val="24"/>
                <w:lang w:val="hr-HR"/>
              </w:rPr>
            </w:pPr>
            <w:r w:rsidRPr="00B528E7">
              <w:rPr>
                <w:rFonts w:eastAsia="Times New Roman"/>
                <w:sz w:val="24"/>
                <w:szCs w:val="24"/>
                <w:lang w:val="hr-HR"/>
              </w:rPr>
              <w:t>Anglo-saxon world II</w:t>
            </w:r>
          </w:p>
        </w:tc>
        <w:tc>
          <w:tcPr>
            <w:tcW w:w="1905" w:type="pct"/>
            <w:tcBorders>
              <w:top w:val="single" w:sz="2" w:space="0" w:color="auto"/>
              <w:left w:val="single" w:sz="2" w:space="0" w:color="auto"/>
              <w:bottom w:val="single" w:sz="4" w:space="0" w:color="auto"/>
              <w:right w:val="single" w:sz="2" w:space="0" w:color="auto"/>
            </w:tcBorders>
            <w:shd w:val="clear" w:color="auto" w:fill="auto"/>
            <w:vAlign w:val="center"/>
            <w:hideMark/>
          </w:tcPr>
          <w:p w14:paraId="45E498CE" w14:textId="77777777" w:rsidR="004D29C5" w:rsidRPr="008D7BA9" w:rsidRDefault="004D29C5" w:rsidP="00A1642C">
            <w:pPr>
              <w:rPr>
                <w:rFonts w:eastAsia="Times New Roman"/>
                <w:sz w:val="24"/>
                <w:szCs w:val="24"/>
                <w:lang w:val="hr-HR"/>
              </w:rPr>
            </w:pPr>
            <w:r>
              <w:rPr>
                <w:rFonts w:eastAsia="Times New Roman"/>
                <w:sz w:val="24"/>
                <w:szCs w:val="24"/>
                <w:lang w:val="hr-HR"/>
              </w:rPr>
              <w:t>Assistant Professor</w:t>
            </w:r>
            <w:r w:rsidRPr="008D7BA9">
              <w:rPr>
                <w:rFonts w:eastAsia="Times New Roman"/>
                <w:sz w:val="24"/>
                <w:szCs w:val="24"/>
                <w:lang w:val="hr-HR"/>
              </w:rPr>
              <w:t xml:space="preserve"> Ester Vidović</w:t>
            </w:r>
            <w:r>
              <w:rPr>
                <w:rFonts w:eastAsia="Times New Roman"/>
                <w:sz w:val="24"/>
                <w:szCs w:val="24"/>
                <w:lang w:val="hr-HR"/>
              </w:rPr>
              <w:t>, PhD</w:t>
            </w:r>
          </w:p>
          <w:p w14:paraId="6DC702CE"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 xml:space="preserve">Ivan Žufić, </w:t>
            </w:r>
            <w:r>
              <w:rPr>
                <w:rFonts w:eastAsia="Times New Roman"/>
                <w:sz w:val="24"/>
                <w:szCs w:val="24"/>
                <w:lang w:val="hr-HR"/>
              </w:rPr>
              <w:t>lecturer</w:t>
            </w:r>
          </w:p>
        </w:tc>
        <w:tc>
          <w:tcPr>
            <w:tcW w:w="313" w:type="pct"/>
            <w:tcBorders>
              <w:top w:val="single" w:sz="2" w:space="0" w:color="auto"/>
              <w:left w:val="single" w:sz="2" w:space="0" w:color="auto"/>
              <w:bottom w:val="single" w:sz="4" w:space="0" w:color="auto"/>
              <w:right w:val="single" w:sz="2" w:space="0" w:color="auto"/>
            </w:tcBorders>
            <w:shd w:val="clear" w:color="auto" w:fill="FFFFFF"/>
            <w:vAlign w:val="center"/>
            <w:hideMark/>
          </w:tcPr>
          <w:p w14:paraId="06C38F3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4" w:space="0" w:color="auto"/>
              <w:right w:val="single" w:sz="2" w:space="0" w:color="auto"/>
            </w:tcBorders>
            <w:shd w:val="clear" w:color="auto" w:fill="FFFFFF"/>
            <w:vAlign w:val="center"/>
          </w:tcPr>
          <w:p w14:paraId="175A574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3" w:type="pct"/>
            <w:tcBorders>
              <w:top w:val="single" w:sz="2" w:space="0" w:color="auto"/>
              <w:left w:val="single" w:sz="2" w:space="0" w:color="auto"/>
              <w:bottom w:val="single" w:sz="4" w:space="0" w:color="auto"/>
              <w:right w:val="single" w:sz="2" w:space="0" w:color="auto"/>
            </w:tcBorders>
            <w:shd w:val="clear" w:color="auto" w:fill="FFFFFF"/>
            <w:vAlign w:val="center"/>
            <w:hideMark/>
          </w:tcPr>
          <w:p w14:paraId="7FD1E80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50" w:type="pct"/>
            <w:tcBorders>
              <w:top w:val="single" w:sz="2" w:space="0" w:color="auto"/>
              <w:left w:val="single" w:sz="2" w:space="0" w:color="auto"/>
              <w:bottom w:val="single" w:sz="4" w:space="0" w:color="auto"/>
              <w:right w:val="single" w:sz="2" w:space="0" w:color="auto"/>
            </w:tcBorders>
            <w:vAlign w:val="center"/>
            <w:hideMark/>
          </w:tcPr>
          <w:p w14:paraId="32BFFE3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2F2771EA" w14:textId="77777777" w:rsidTr="00A1642C">
        <w:trPr>
          <w:cantSplit/>
          <w:jc w:val="center"/>
        </w:trPr>
        <w:tc>
          <w:tcPr>
            <w:tcW w:w="1605" w:type="pct"/>
            <w:tcBorders>
              <w:top w:val="single" w:sz="4" w:space="0" w:color="auto"/>
              <w:left w:val="single" w:sz="4" w:space="0" w:color="auto"/>
              <w:bottom w:val="single" w:sz="4" w:space="0" w:color="auto"/>
              <w:right w:val="single" w:sz="2" w:space="0" w:color="auto"/>
            </w:tcBorders>
            <w:vAlign w:val="center"/>
            <w:hideMark/>
          </w:tcPr>
          <w:p w14:paraId="474E9E64"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169177</w:t>
            </w:r>
          </w:p>
          <w:p w14:paraId="2E1F2FE1" w14:textId="77777777" w:rsidR="004D29C5" w:rsidRPr="00025926" w:rsidRDefault="004D29C5" w:rsidP="00A1642C">
            <w:pPr>
              <w:rPr>
                <w:rFonts w:eastAsia="Times New Roman"/>
                <w:sz w:val="24"/>
                <w:szCs w:val="24"/>
                <w:lang w:val="hr-HR"/>
              </w:rPr>
            </w:pPr>
            <w:r w:rsidRPr="00B528E7">
              <w:rPr>
                <w:rFonts w:eastAsia="Times New Roman"/>
                <w:sz w:val="24"/>
                <w:szCs w:val="24"/>
                <w:lang w:val="hr-HR"/>
              </w:rPr>
              <w:t>Speaking skill practice II</w:t>
            </w:r>
          </w:p>
        </w:tc>
        <w:tc>
          <w:tcPr>
            <w:tcW w:w="1905" w:type="pct"/>
            <w:tcBorders>
              <w:top w:val="single" w:sz="4" w:space="0" w:color="auto"/>
              <w:left w:val="single" w:sz="2" w:space="0" w:color="auto"/>
              <w:bottom w:val="single" w:sz="4" w:space="0" w:color="auto"/>
              <w:right w:val="single" w:sz="2" w:space="0" w:color="auto"/>
            </w:tcBorders>
            <w:vAlign w:val="center"/>
          </w:tcPr>
          <w:p w14:paraId="7D7CA480" w14:textId="77777777" w:rsidR="004D29C5" w:rsidRPr="008D7BA9" w:rsidRDefault="004D29C5" w:rsidP="00A1642C">
            <w:pPr>
              <w:rPr>
                <w:rFonts w:eastAsia="Times New Roman"/>
                <w:sz w:val="24"/>
                <w:szCs w:val="24"/>
                <w:lang w:val="hr-HR"/>
              </w:rPr>
            </w:pPr>
            <w:r>
              <w:rPr>
                <w:rFonts w:eastAsia="Times New Roman"/>
                <w:sz w:val="24"/>
                <w:szCs w:val="24"/>
                <w:lang w:val="hr-HR"/>
              </w:rPr>
              <w:t>Associate Professor</w:t>
            </w:r>
            <w:r w:rsidRPr="008D7BA9">
              <w:rPr>
                <w:rFonts w:eastAsia="Times New Roman"/>
                <w:sz w:val="24"/>
                <w:szCs w:val="24"/>
                <w:lang w:val="hr-HR"/>
              </w:rPr>
              <w:t xml:space="preserve"> Silva Bratož</w:t>
            </w:r>
            <w:r>
              <w:rPr>
                <w:rFonts w:eastAsia="Times New Roman"/>
                <w:sz w:val="24"/>
                <w:szCs w:val="24"/>
                <w:lang w:val="hr-HR"/>
              </w:rPr>
              <w:t>, PhD</w:t>
            </w:r>
          </w:p>
          <w:p w14:paraId="31BFB391"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 xml:space="preserve">Ivan Žufić, </w:t>
            </w:r>
            <w:r>
              <w:rPr>
                <w:rFonts w:eastAsia="Times New Roman"/>
                <w:sz w:val="24"/>
                <w:szCs w:val="24"/>
                <w:lang w:val="hr-HR"/>
              </w:rPr>
              <w:t>lecturer</w:t>
            </w:r>
          </w:p>
        </w:tc>
        <w:tc>
          <w:tcPr>
            <w:tcW w:w="313" w:type="pct"/>
            <w:tcBorders>
              <w:top w:val="single" w:sz="4" w:space="0" w:color="auto"/>
              <w:left w:val="single" w:sz="2" w:space="0" w:color="auto"/>
              <w:bottom w:val="single" w:sz="4" w:space="0" w:color="auto"/>
              <w:right w:val="single" w:sz="2" w:space="0" w:color="auto"/>
            </w:tcBorders>
            <w:shd w:val="clear" w:color="auto" w:fill="FFFFFF"/>
            <w:vAlign w:val="center"/>
          </w:tcPr>
          <w:p w14:paraId="22589F4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4" w:space="0" w:color="auto"/>
              <w:left w:val="single" w:sz="2" w:space="0" w:color="auto"/>
              <w:bottom w:val="single" w:sz="4" w:space="0" w:color="auto"/>
              <w:right w:val="single" w:sz="2" w:space="0" w:color="auto"/>
            </w:tcBorders>
            <w:shd w:val="clear" w:color="auto" w:fill="FFFFFF"/>
            <w:vAlign w:val="center"/>
          </w:tcPr>
          <w:p w14:paraId="3CE2A22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3" w:type="pct"/>
            <w:tcBorders>
              <w:top w:val="single" w:sz="4" w:space="0" w:color="auto"/>
              <w:left w:val="single" w:sz="2" w:space="0" w:color="auto"/>
              <w:bottom w:val="single" w:sz="4" w:space="0" w:color="auto"/>
              <w:right w:val="single" w:sz="2" w:space="0" w:color="auto"/>
            </w:tcBorders>
            <w:shd w:val="clear" w:color="auto" w:fill="FFFFFF"/>
            <w:vAlign w:val="center"/>
          </w:tcPr>
          <w:p w14:paraId="5D73CA0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50" w:type="pct"/>
            <w:tcBorders>
              <w:top w:val="single" w:sz="4" w:space="0" w:color="auto"/>
              <w:left w:val="single" w:sz="2" w:space="0" w:color="auto"/>
              <w:bottom w:val="single" w:sz="4" w:space="0" w:color="auto"/>
              <w:right w:val="single" w:sz="4" w:space="0" w:color="auto"/>
            </w:tcBorders>
            <w:vAlign w:val="center"/>
            <w:hideMark/>
          </w:tcPr>
          <w:p w14:paraId="3E1B0F5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5D2A3B4A" w14:textId="77777777" w:rsidTr="00A1642C">
        <w:trPr>
          <w:cantSplit/>
          <w:jc w:val="center"/>
        </w:trPr>
        <w:tc>
          <w:tcPr>
            <w:tcW w:w="1605" w:type="pct"/>
            <w:tcBorders>
              <w:top w:val="single" w:sz="4" w:space="0" w:color="auto"/>
              <w:left w:val="nil"/>
              <w:bottom w:val="single" w:sz="4" w:space="0" w:color="auto"/>
              <w:right w:val="nil"/>
            </w:tcBorders>
            <w:vAlign w:val="center"/>
          </w:tcPr>
          <w:p w14:paraId="1749EF88" w14:textId="77777777" w:rsidR="004D29C5" w:rsidRPr="00025926" w:rsidRDefault="004D29C5" w:rsidP="00A1642C">
            <w:pPr>
              <w:tabs>
                <w:tab w:val="left" w:pos="8208"/>
              </w:tabs>
              <w:rPr>
                <w:rFonts w:eastAsia="Times New Roman"/>
                <w:sz w:val="24"/>
                <w:szCs w:val="24"/>
                <w:lang w:val="hr-HR"/>
              </w:rPr>
            </w:pPr>
          </w:p>
        </w:tc>
        <w:tc>
          <w:tcPr>
            <w:tcW w:w="1905" w:type="pct"/>
            <w:tcBorders>
              <w:top w:val="single" w:sz="4" w:space="0" w:color="auto"/>
              <w:left w:val="nil"/>
              <w:bottom w:val="single" w:sz="4" w:space="0" w:color="auto"/>
              <w:right w:val="nil"/>
            </w:tcBorders>
            <w:vAlign w:val="center"/>
          </w:tcPr>
          <w:p w14:paraId="0A76FFDD" w14:textId="77777777" w:rsidR="004D29C5" w:rsidRPr="00025926" w:rsidRDefault="004D29C5" w:rsidP="00A1642C">
            <w:pPr>
              <w:rPr>
                <w:rFonts w:eastAsia="Times New Roman"/>
                <w:sz w:val="24"/>
                <w:szCs w:val="24"/>
                <w:lang w:val="hr-HR"/>
              </w:rPr>
            </w:pPr>
          </w:p>
        </w:tc>
        <w:tc>
          <w:tcPr>
            <w:tcW w:w="313" w:type="pct"/>
            <w:tcBorders>
              <w:top w:val="single" w:sz="4" w:space="0" w:color="auto"/>
              <w:left w:val="nil"/>
              <w:bottom w:val="single" w:sz="4" w:space="0" w:color="auto"/>
              <w:right w:val="nil"/>
            </w:tcBorders>
            <w:shd w:val="clear" w:color="auto" w:fill="FFFFFF"/>
            <w:vAlign w:val="center"/>
          </w:tcPr>
          <w:p w14:paraId="12427164" w14:textId="77777777" w:rsidR="004D29C5" w:rsidRPr="00025926" w:rsidRDefault="004D29C5" w:rsidP="00A1642C">
            <w:pPr>
              <w:rPr>
                <w:rFonts w:eastAsia="Times New Roman"/>
                <w:sz w:val="24"/>
                <w:szCs w:val="24"/>
                <w:lang w:val="hr-HR"/>
              </w:rPr>
            </w:pPr>
          </w:p>
        </w:tc>
        <w:tc>
          <w:tcPr>
            <w:tcW w:w="314" w:type="pct"/>
            <w:tcBorders>
              <w:top w:val="single" w:sz="4" w:space="0" w:color="auto"/>
              <w:left w:val="nil"/>
              <w:bottom w:val="single" w:sz="4" w:space="0" w:color="auto"/>
              <w:right w:val="nil"/>
            </w:tcBorders>
            <w:shd w:val="clear" w:color="auto" w:fill="FFFFFF"/>
            <w:vAlign w:val="center"/>
          </w:tcPr>
          <w:p w14:paraId="1A04D456" w14:textId="77777777" w:rsidR="004D29C5" w:rsidRPr="00025926" w:rsidRDefault="004D29C5" w:rsidP="00A1642C">
            <w:pPr>
              <w:rPr>
                <w:rFonts w:eastAsia="Times New Roman"/>
                <w:sz w:val="24"/>
                <w:szCs w:val="24"/>
                <w:lang w:val="hr-HR"/>
              </w:rPr>
            </w:pPr>
          </w:p>
        </w:tc>
        <w:tc>
          <w:tcPr>
            <w:tcW w:w="313" w:type="pct"/>
            <w:tcBorders>
              <w:top w:val="single" w:sz="4" w:space="0" w:color="auto"/>
              <w:left w:val="nil"/>
              <w:bottom w:val="single" w:sz="4" w:space="0" w:color="auto"/>
              <w:right w:val="nil"/>
            </w:tcBorders>
            <w:shd w:val="clear" w:color="auto" w:fill="FFFFFF"/>
            <w:vAlign w:val="center"/>
          </w:tcPr>
          <w:p w14:paraId="465293E6" w14:textId="77777777" w:rsidR="004D29C5" w:rsidRPr="00025926" w:rsidRDefault="004D29C5" w:rsidP="00A1642C">
            <w:pPr>
              <w:rPr>
                <w:rFonts w:eastAsia="Times New Roman"/>
                <w:sz w:val="24"/>
                <w:szCs w:val="24"/>
                <w:lang w:val="hr-HR"/>
              </w:rPr>
            </w:pPr>
          </w:p>
        </w:tc>
        <w:tc>
          <w:tcPr>
            <w:tcW w:w="550" w:type="pct"/>
            <w:tcBorders>
              <w:top w:val="single" w:sz="4" w:space="0" w:color="auto"/>
              <w:left w:val="nil"/>
              <w:bottom w:val="single" w:sz="4" w:space="0" w:color="auto"/>
              <w:right w:val="nil"/>
            </w:tcBorders>
            <w:vAlign w:val="center"/>
          </w:tcPr>
          <w:p w14:paraId="6900C248" w14:textId="77777777" w:rsidR="004D29C5" w:rsidRPr="00025926" w:rsidRDefault="004D29C5" w:rsidP="00A1642C">
            <w:pPr>
              <w:rPr>
                <w:rFonts w:eastAsia="Times New Roman"/>
                <w:sz w:val="24"/>
                <w:szCs w:val="24"/>
                <w:lang w:val="hr-HR"/>
              </w:rPr>
            </w:pPr>
          </w:p>
        </w:tc>
      </w:tr>
      <w:tr w:rsidR="004D29C5" w:rsidRPr="005D3BD4" w14:paraId="79177141" w14:textId="77777777" w:rsidTr="00A1642C">
        <w:trPr>
          <w:cantSplit/>
          <w:jc w:val="center"/>
        </w:trPr>
        <w:tc>
          <w:tcPr>
            <w:tcW w:w="1605" w:type="pct"/>
            <w:tcBorders>
              <w:top w:val="single" w:sz="4" w:space="0" w:color="auto"/>
              <w:left w:val="single" w:sz="4" w:space="0" w:color="auto"/>
              <w:bottom w:val="single" w:sz="4" w:space="0" w:color="auto"/>
              <w:right w:val="single" w:sz="2" w:space="0" w:color="auto"/>
            </w:tcBorders>
            <w:vAlign w:val="center"/>
            <w:hideMark/>
          </w:tcPr>
          <w:p w14:paraId="38317EBE" w14:textId="77777777" w:rsidR="004D29C5" w:rsidRPr="00025926" w:rsidRDefault="004D29C5" w:rsidP="00A1642C">
            <w:pPr>
              <w:rPr>
                <w:rFonts w:eastAsia="Times New Roman"/>
                <w:sz w:val="24"/>
                <w:szCs w:val="24"/>
                <w:lang w:val="hr-HR"/>
              </w:rPr>
            </w:pPr>
            <w:r>
              <w:rPr>
                <w:rFonts w:eastAsia="Times New Roman"/>
                <w:b/>
                <w:sz w:val="24"/>
                <w:szCs w:val="24"/>
                <w:lang w:val="hr-HR"/>
              </w:rPr>
              <w:t>Elective module</w:t>
            </w:r>
            <w:r w:rsidRPr="00025926">
              <w:rPr>
                <w:rFonts w:eastAsia="Times New Roman"/>
                <w:b/>
                <w:sz w:val="24"/>
                <w:szCs w:val="24"/>
                <w:lang w:val="hr-HR"/>
              </w:rPr>
              <w:t xml:space="preserve"> II: 7599</w:t>
            </w:r>
          </w:p>
        </w:tc>
        <w:tc>
          <w:tcPr>
            <w:tcW w:w="1905" w:type="pct"/>
            <w:tcBorders>
              <w:top w:val="single" w:sz="2" w:space="0" w:color="auto"/>
              <w:left w:val="single" w:sz="2" w:space="0" w:color="auto"/>
              <w:bottom w:val="single" w:sz="2" w:space="0" w:color="auto"/>
              <w:right w:val="single" w:sz="2" w:space="0" w:color="auto"/>
            </w:tcBorders>
            <w:vAlign w:val="center"/>
          </w:tcPr>
          <w:p w14:paraId="5DD81856" w14:textId="77777777" w:rsidR="004D29C5" w:rsidRPr="00025926" w:rsidRDefault="004D29C5" w:rsidP="00A1642C">
            <w:pPr>
              <w:rPr>
                <w:rFonts w:eastAsia="Times New Roman"/>
                <w:sz w:val="24"/>
                <w:szCs w:val="24"/>
                <w:lang w:val="hr-HR"/>
              </w:rPr>
            </w:pPr>
            <w:r>
              <w:rPr>
                <w:rFonts w:eastAsia="Times New Roman"/>
                <w:b/>
                <w:sz w:val="24"/>
                <w:szCs w:val="24"/>
                <w:lang w:val="hr-HR"/>
              </w:rPr>
              <w:t>Teacher</w:t>
            </w:r>
          </w:p>
        </w:tc>
        <w:tc>
          <w:tcPr>
            <w:tcW w:w="313" w:type="pct"/>
            <w:tcBorders>
              <w:top w:val="single" w:sz="2" w:space="0" w:color="auto"/>
              <w:left w:val="single" w:sz="2" w:space="0" w:color="auto"/>
              <w:bottom w:val="single" w:sz="2" w:space="0" w:color="auto"/>
              <w:right w:val="single" w:sz="2" w:space="0" w:color="auto"/>
            </w:tcBorders>
            <w:shd w:val="clear" w:color="auto" w:fill="FFFFFF"/>
            <w:vAlign w:val="center"/>
          </w:tcPr>
          <w:p w14:paraId="462A88DD"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L</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68D15628" w14:textId="77777777" w:rsidR="004D29C5" w:rsidRPr="00025926" w:rsidRDefault="004D29C5" w:rsidP="00A1642C">
            <w:pPr>
              <w:jc w:val="center"/>
              <w:rPr>
                <w:rFonts w:eastAsia="Times New Roman"/>
                <w:sz w:val="24"/>
                <w:szCs w:val="24"/>
                <w:lang w:val="hr-HR"/>
              </w:rPr>
            </w:pPr>
            <w:r w:rsidRPr="00025926">
              <w:rPr>
                <w:rFonts w:eastAsia="Times New Roman"/>
                <w:b/>
                <w:bCs/>
                <w:sz w:val="24"/>
                <w:szCs w:val="24"/>
                <w:lang w:val="hr-HR"/>
              </w:rPr>
              <w:t>S</w:t>
            </w:r>
          </w:p>
        </w:tc>
        <w:tc>
          <w:tcPr>
            <w:tcW w:w="313" w:type="pct"/>
            <w:tcBorders>
              <w:top w:val="single" w:sz="2" w:space="0" w:color="auto"/>
              <w:left w:val="single" w:sz="2" w:space="0" w:color="auto"/>
              <w:bottom w:val="single" w:sz="2" w:space="0" w:color="auto"/>
              <w:right w:val="single" w:sz="2" w:space="0" w:color="auto"/>
            </w:tcBorders>
            <w:shd w:val="clear" w:color="auto" w:fill="FFFFFF"/>
            <w:vAlign w:val="center"/>
          </w:tcPr>
          <w:p w14:paraId="41E32E7F" w14:textId="77777777" w:rsidR="004D29C5" w:rsidRPr="00025926" w:rsidRDefault="004D29C5" w:rsidP="00A1642C">
            <w:pPr>
              <w:jc w:val="center"/>
              <w:rPr>
                <w:rFonts w:eastAsia="Times New Roman"/>
                <w:sz w:val="24"/>
                <w:szCs w:val="24"/>
                <w:lang w:val="hr-HR"/>
              </w:rPr>
            </w:pPr>
            <w:r>
              <w:rPr>
                <w:rFonts w:eastAsia="Times New Roman"/>
                <w:b/>
                <w:bCs/>
                <w:sz w:val="24"/>
                <w:szCs w:val="24"/>
                <w:lang w:val="hr-HR"/>
              </w:rPr>
              <w:t>T</w:t>
            </w:r>
          </w:p>
        </w:tc>
        <w:tc>
          <w:tcPr>
            <w:tcW w:w="550" w:type="pct"/>
            <w:tcBorders>
              <w:top w:val="single" w:sz="2" w:space="0" w:color="auto"/>
              <w:left w:val="single" w:sz="2" w:space="0" w:color="auto"/>
              <w:bottom w:val="single" w:sz="2" w:space="0" w:color="auto"/>
              <w:right w:val="single" w:sz="2" w:space="0" w:color="auto"/>
            </w:tcBorders>
            <w:vAlign w:val="center"/>
          </w:tcPr>
          <w:p w14:paraId="437BA28A" w14:textId="77777777" w:rsidR="004D29C5" w:rsidRPr="00025926" w:rsidRDefault="004D29C5" w:rsidP="00A1642C">
            <w:pPr>
              <w:jc w:val="center"/>
              <w:rPr>
                <w:rFonts w:eastAsia="Times New Roman"/>
                <w:sz w:val="24"/>
                <w:szCs w:val="24"/>
                <w:lang w:val="hr-HR"/>
              </w:rPr>
            </w:pPr>
            <w:r w:rsidRPr="00025926">
              <w:rPr>
                <w:rFonts w:eastAsia="Times New Roman"/>
                <w:b/>
                <w:sz w:val="24"/>
                <w:szCs w:val="24"/>
                <w:lang w:val="hr-HR"/>
              </w:rPr>
              <w:t>ECTS</w:t>
            </w:r>
          </w:p>
        </w:tc>
      </w:tr>
      <w:tr w:rsidR="004D29C5" w:rsidRPr="005D3BD4" w14:paraId="5DE7737C" w14:textId="77777777" w:rsidTr="00A1642C">
        <w:trPr>
          <w:cantSplit/>
          <w:jc w:val="center"/>
        </w:trPr>
        <w:tc>
          <w:tcPr>
            <w:tcW w:w="1605" w:type="pct"/>
            <w:tcBorders>
              <w:top w:val="single" w:sz="4" w:space="0" w:color="auto"/>
              <w:left w:val="single" w:sz="2" w:space="0" w:color="auto"/>
              <w:bottom w:val="single" w:sz="2" w:space="0" w:color="auto"/>
              <w:right w:val="single" w:sz="2" w:space="0" w:color="auto"/>
            </w:tcBorders>
            <w:vAlign w:val="center"/>
            <w:hideMark/>
          </w:tcPr>
          <w:p w14:paraId="1360C4C0"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145490</w:t>
            </w:r>
          </w:p>
          <w:p w14:paraId="0268B03A"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Program</w:t>
            </w:r>
            <w:r>
              <w:rPr>
                <w:rFonts w:eastAsia="Times New Roman"/>
                <w:sz w:val="24"/>
                <w:szCs w:val="24"/>
                <w:lang w:val="hr-HR"/>
              </w:rPr>
              <w:t>ming</w:t>
            </w:r>
          </w:p>
        </w:tc>
        <w:tc>
          <w:tcPr>
            <w:tcW w:w="1905" w:type="pct"/>
            <w:tcBorders>
              <w:top w:val="single" w:sz="4" w:space="0" w:color="auto"/>
              <w:left w:val="single" w:sz="2" w:space="0" w:color="auto"/>
              <w:bottom w:val="single" w:sz="2" w:space="0" w:color="auto"/>
              <w:right w:val="single" w:sz="2" w:space="0" w:color="auto"/>
            </w:tcBorders>
            <w:vAlign w:val="center"/>
            <w:hideMark/>
          </w:tcPr>
          <w:p w14:paraId="053D5693" w14:textId="77777777" w:rsidR="004D29C5" w:rsidRPr="00025926"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Elena Krelja Kurelović</w:t>
            </w:r>
            <w:r>
              <w:rPr>
                <w:rFonts w:eastAsia="Times New Roman"/>
                <w:sz w:val="24"/>
                <w:szCs w:val="24"/>
                <w:lang w:val="hr-HR"/>
              </w:rPr>
              <w:t>, PhD</w:t>
            </w:r>
          </w:p>
          <w:p w14:paraId="1D2EED0B"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Janko Žufić, </w:t>
            </w:r>
            <w:r>
              <w:rPr>
                <w:rFonts w:eastAsia="Times New Roman"/>
                <w:sz w:val="24"/>
                <w:szCs w:val="24"/>
                <w:lang w:val="hr-HR"/>
              </w:rPr>
              <w:t>senior lecturer</w:t>
            </w:r>
          </w:p>
        </w:tc>
        <w:tc>
          <w:tcPr>
            <w:tcW w:w="313" w:type="pct"/>
            <w:tcBorders>
              <w:top w:val="single" w:sz="4" w:space="0" w:color="auto"/>
              <w:left w:val="single" w:sz="2" w:space="0" w:color="auto"/>
              <w:bottom w:val="single" w:sz="2" w:space="0" w:color="auto"/>
              <w:right w:val="single" w:sz="2" w:space="0" w:color="auto"/>
            </w:tcBorders>
            <w:shd w:val="clear" w:color="auto" w:fill="FFFFFF"/>
            <w:vAlign w:val="center"/>
            <w:hideMark/>
          </w:tcPr>
          <w:p w14:paraId="2C488CD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4" w:space="0" w:color="auto"/>
              <w:left w:val="single" w:sz="2" w:space="0" w:color="auto"/>
              <w:bottom w:val="single" w:sz="2" w:space="0" w:color="auto"/>
              <w:right w:val="single" w:sz="2" w:space="0" w:color="auto"/>
            </w:tcBorders>
            <w:shd w:val="clear" w:color="auto" w:fill="FFFFFF"/>
            <w:vAlign w:val="center"/>
          </w:tcPr>
          <w:p w14:paraId="764FD42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3" w:type="pct"/>
            <w:tcBorders>
              <w:top w:val="single" w:sz="4" w:space="0" w:color="auto"/>
              <w:left w:val="single" w:sz="2" w:space="0" w:color="auto"/>
              <w:bottom w:val="single" w:sz="2" w:space="0" w:color="auto"/>
              <w:right w:val="single" w:sz="2" w:space="0" w:color="auto"/>
            </w:tcBorders>
            <w:shd w:val="clear" w:color="auto" w:fill="FFFFFF"/>
            <w:vAlign w:val="center"/>
            <w:hideMark/>
          </w:tcPr>
          <w:p w14:paraId="6F89EB2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45</w:t>
            </w:r>
          </w:p>
        </w:tc>
        <w:tc>
          <w:tcPr>
            <w:tcW w:w="550" w:type="pct"/>
            <w:tcBorders>
              <w:top w:val="single" w:sz="4" w:space="0" w:color="auto"/>
              <w:left w:val="single" w:sz="2" w:space="0" w:color="auto"/>
              <w:bottom w:val="single" w:sz="2" w:space="0" w:color="auto"/>
              <w:right w:val="single" w:sz="2" w:space="0" w:color="auto"/>
            </w:tcBorders>
            <w:vAlign w:val="center"/>
            <w:hideMark/>
          </w:tcPr>
          <w:p w14:paraId="190E8A9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5</w:t>
            </w:r>
          </w:p>
        </w:tc>
      </w:tr>
      <w:tr w:rsidR="004D29C5" w:rsidRPr="005D3BD4" w14:paraId="1936CB91"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13463178"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78364</w:t>
            </w:r>
            <w:r>
              <w:rPr>
                <w:rFonts w:eastAsia="Times New Roman"/>
                <w:b/>
                <w:sz w:val="24"/>
                <w:szCs w:val="24"/>
                <w:lang w:val="hr-HR"/>
              </w:rPr>
              <w:t xml:space="preserve"> </w:t>
            </w:r>
          </w:p>
          <w:p w14:paraId="06E47EC5"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Informa</w:t>
            </w:r>
            <w:r>
              <w:rPr>
                <w:rFonts w:eastAsia="Times New Roman"/>
                <w:sz w:val="24"/>
                <w:szCs w:val="24"/>
                <w:lang w:val="hr-HR"/>
              </w:rPr>
              <w:t>tion systems</w:t>
            </w:r>
          </w:p>
        </w:tc>
        <w:tc>
          <w:tcPr>
            <w:tcW w:w="1905" w:type="pct"/>
            <w:tcBorders>
              <w:top w:val="single" w:sz="2" w:space="0" w:color="auto"/>
              <w:left w:val="single" w:sz="2" w:space="0" w:color="auto"/>
              <w:bottom w:val="single" w:sz="2" w:space="0" w:color="auto"/>
              <w:right w:val="single" w:sz="2" w:space="0" w:color="auto"/>
            </w:tcBorders>
            <w:vAlign w:val="center"/>
            <w:hideMark/>
          </w:tcPr>
          <w:p w14:paraId="06E00B8F"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Maja Ružić</w:t>
            </w:r>
            <w:r>
              <w:rPr>
                <w:rFonts w:eastAsia="Times New Roman"/>
                <w:sz w:val="24"/>
                <w:szCs w:val="24"/>
                <w:lang w:val="hr-HR"/>
              </w:rPr>
              <w:t>, PhD</w:t>
            </w:r>
          </w:p>
        </w:tc>
        <w:tc>
          <w:tcPr>
            <w:tcW w:w="3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C28251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0B22FF4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3"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58A720A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50" w:type="pct"/>
            <w:tcBorders>
              <w:top w:val="single" w:sz="2" w:space="0" w:color="auto"/>
              <w:left w:val="single" w:sz="2" w:space="0" w:color="auto"/>
              <w:bottom w:val="single" w:sz="2" w:space="0" w:color="auto"/>
              <w:right w:val="single" w:sz="2" w:space="0" w:color="auto"/>
            </w:tcBorders>
            <w:vAlign w:val="center"/>
            <w:hideMark/>
          </w:tcPr>
          <w:p w14:paraId="1E9D724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bl>
    <w:p w14:paraId="662C3A1D" w14:textId="77777777" w:rsidR="004D29C5" w:rsidRDefault="004D29C5" w:rsidP="004D29C5">
      <w:pPr>
        <w:rPr>
          <w:rFonts w:eastAsia="Times New Roman"/>
          <w:sz w:val="24"/>
          <w:szCs w:val="24"/>
          <w:lang w:val="hr-HR"/>
        </w:rPr>
      </w:pPr>
    </w:p>
    <w:p w14:paraId="49BE4C77" w14:textId="77777777" w:rsidR="004D29C5" w:rsidRPr="00025926" w:rsidRDefault="004D29C5" w:rsidP="004D29C5">
      <w:pPr>
        <w:rPr>
          <w:rFonts w:eastAsia="Times New Roman"/>
          <w:sz w:val="24"/>
          <w:szCs w:val="24"/>
          <w:lang w:val="hr-HR"/>
        </w:rPr>
      </w:pP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44"/>
        <w:gridCol w:w="3733"/>
        <w:gridCol w:w="615"/>
        <w:gridCol w:w="615"/>
        <w:gridCol w:w="617"/>
        <w:gridCol w:w="1069"/>
      </w:tblGrid>
      <w:tr w:rsidR="004D29C5" w:rsidRPr="005D3BD4" w14:paraId="1E07C871"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33CCCC"/>
            <w:vAlign w:val="center"/>
            <w:hideMark/>
          </w:tcPr>
          <w:p w14:paraId="24885A95" w14:textId="77777777" w:rsidR="004D29C5" w:rsidRPr="00025926" w:rsidRDefault="004D29C5" w:rsidP="00A1642C">
            <w:pPr>
              <w:jc w:val="center"/>
              <w:rPr>
                <w:rFonts w:eastAsia="Times New Roman"/>
                <w:b/>
                <w:bCs/>
                <w:sz w:val="24"/>
                <w:szCs w:val="24"/>
                <w:lang w:val="hr-HR"/>
              </w:rPr>
            </w:pPr>
            <w:bookmarkStart w:id="14" w:name="_Toc209340482"/>
            <w:bookmarkStart w:id="15" w:name="_Toc209420860"/>
            <w:bookmarkStart w:id="16" w:name="_Toc209421241"/>
            <w:bookmarkStart w:id="17" w:name="_Toc209789836"/>
            <w:r>
              <w:rPr>
                <w:rFonts w:eastAsia="Times New Roman"/>
                <w:b/>
                <w:bCs/>
                <w:sz w:val="24"/>
                <w:szCs w:val="24"/>
                <w:lang w:val="hr-HR"/>
              </w:rPr>
              <w:t xml:space="preserve">6th </w:t>
            </w:r>
            <w:r w:rsidRPr="00025926">
              <w:rPr>
                <w:rFonts w:eastAsia="Times New Roman"/>
                <w:b/>
                <w:bCs/>
                <w:sz w:val="24"/>
                <w:szCs w:val="24"/>
                <w:lang w:val="hr-HR"/>
              </w:rPr>
              <w:t>semest</w:t>
            </w:r>
            <w:r>
              <w:rPr>
                <w:rFonts w:eastAsia="Times New Roman"/>
                <w:b/>
                <w:bCs/>
                <w:sz w:val="24"/>
                <w:szCs w:val="24"/>
                <w:lang w:val="hr-HR"/>
              </w:rPr>
              <w:t>e</w:t>
            </w:r>
            <w:r w:rsidRPr="00025926">
              <w:rPr>
                <w:rFonts w:eastAsia="Times New Roman"/>
                <w:b/>
                <w:bCs/>
                <w:sz w:val="24"/>
                <w:szCs w:val="24"/>
                <w:lang w:val="hr-HR"/>
              </w:rPr>
              <w:t>r</w:t>
            </w:r>
            <w:bookmarkEnd w:id="14"/>
            <w:bookmarkEnd w:id="15"/>
            <w:bookmarkEnd w:id="16"/>
            <w:bookmarkEnd w:id="17"/>
          </w:p>
        </w:tc>
      </w:tr>
      <w:tr w:rsidR="004D29C5" w:rsidRPr="005D3BD4" w14:paraId="6178FAE5"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2BA16760" w14:textId="77777777" w:rsidR="004D29C5" w:rsidRPr="00025926" w:rsidRDefault="004D29C5" w:rsidP="00A1642C">
            <w:pPr>
              <w:rPr>
                <w:rFonts w:eastAsia="Times New Roman"/>
                <w:b/>
                <w:sz w:val="24"/>
                <w:szCs w:val="24"/>
                <w:lang w:val="hr-HR"/>
              </w:rPr>
            </w:pPr>
            <w:r>
              <w:rPr>
                <w:rFonts w:eastAsia="Times New Roman"/>
                <w:b/>
                <w:sz w:val="24"/>
                <w:szCs w:val="24"/>
                <w:lang w:val="hr-HR"/>
              </w:rPr>
              <w:t>Courses</w:t>
            </w:r>
          </w:p>
        </w:tc>
        <w:tc>
          <w:tcPr>
            <w:tcW w:w="1906" w:type="pct"/>
            <w:tcBorders>
              <w:top w:val="single" w:sz="2" w:space="0" w:color="auto"/>
              <w:left w:val="single" w:sz="2" w:space="0" w:color="auto"/>
              <w:bottom w:val="single" w:sz="2" w:space="0" w:color="auto"/>
              <w:right w:val="single" w:sz="2" w:space="0" w:color="auto"/>
            </w:tcBorders>
            <w:vAlign w:val="center"/>
            <w:hideMark/>
          </w:tcPr>
          <w:p w14:paraId="6A079CEC"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314" w:type="pct"/>
            <w:tcBorders>
              <w:top w:val="single" w:sz="2" w:space="0" w:color="auto"/>
              <w:left w:val="single" w:sz="2" w:space="0" w:color="auto"/>
              <w:bottom w:val="single" w:sz="2" w:space="0" w:color="auto"/>
              <w:right w:val="single" w:sz="2" w:space="0" w:color="auto"/>
            </w:tcBorders>
            <w:vAlign w:val="center"/>
            <w:hideMark/>
          </w:tcPr>
          <w:p w14:paraId="411BFBC7"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4" w:type="pct"/>
            <w:tcBorders>
              <w:top w:val="single" w:sz="2" w:space="0" w:color="auto"/>
              <w:left w:val="single" w:sz="2" w:space="0" w:color="auto"/>
              <w:bottom w:val="single" w:sz="2" w:space="0" w:color="auto"/>
              <w:right w:val="single" w:sz="2" w:space="0" w:color="auto"/>
            </w:tcBorders>
            <w:vAlign w:val="center"/>
          </w:tcPr>
          <w:p w14:paraId="6996C64D"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15" w:type="pct"/>
            <w:tcBorders>
              <w:top w:val="single" w:sz="2" w:space="0" w:color="auto"/>
              <w:left w:val="single" w:sz="2" w:space="0" w:color="auto"/>
              <w:bottom w:val="single" w:sz="2" w:space="0" w:color="auto"/>
              <w:right w:val="single" w:sz="2" w:space="0" w:color="auto"/>
            </w:tcBorders>
            <w:vAlign w:val="center"/>
            <w:hideMark/>
          </w:tcPr>
          <w:p w14:paraId="58425CFA"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46" w:type="pct"/>
            <w:tcBorders>
              <w:top w:val="single" w:sz="2" w:space="0" w:color="auto"/>
              <w:left w:val="single" w:sz="2" w:space="0" w:color="auto"/>
              <w:bottom w:val="single" w:sz="2" w:space="0" w:color="auto"/>
              <w:right w:val="single" w:sz="2" w:space="0" w:color="auto"/>
            </w:tcBorders>
            <w:vAlign w:val="center"/>
            <w:hideMark/>
          </w:tcPr>
          <w:p w14:paraId="04F5B6F8"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579BAAAF"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793E02DF"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85798</w:t>
            </w:r>
          </w:p>
          <w:p w14:paraId="5B01237D"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Kine</w:t>
            </w:r>
            <w:r>
              <w:rPr>
                <w:rFonts w:eastAsia="Times New Roman"/>
                <w:sz w:val="24"/>
                <w:szCs w:val="24"/>
                <w:lang w:val="hr-HR"/>
              </w:rPr>
              <w:t>siology</w:t>
            </w:r>
          </w:p>
        </w:tc>
        <w:tc>
          <w:tcPr>
            <w:tcW w:w="190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5BB63A0"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Iva Blažević</w:t>
            </w:r>
            <w:r>
              <w:rPr>
                <w:rFonts w:eastAsia="Times New Roman"/>
                <w:sz w:val="24"/>
                <w:szCs w:val="24"/>
                <w:lang w:val="hr-HR"/>
              </w:rPr>
              <w:t>, PhD</w:t>
            </w:r>
          </w:p>
          <w:p w14:paraId="10E9DC93"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Ivan Oreb, </w:t>
            </w:r>
            <w:r>
              <w:rPr>
                <w:rFonts w:eastAsia="Times New Roman"/>
                <w:sz w:val="24"/>
                <w:szCs w:val="24"/>
                <w:lang w:val="hr-HR"/>
              </w:rPr>
              <w:t>PhD, lecturer</w:t>
            </w:r>
            <w:r w:rsidRPr="00025926">
              <w:rPr>
                <w:rFonts w:eastAsia="Times New Roman"/>
                <w:sz w:val="24"/>
                <w:szCs w:val="24"/>
                <w:lang w:val="hr-HR"/>
              </w:rPr>
              <w:t xml:space="preserve"> </w:t>
            </w:r>
          </w:p>
        </w:tc>
        <w:tc>
          <w:tcPr>
            <w:tcW w:w="314" w:type="pct"/>
            <w:tcBorders>
              <w:top w:val="single" w:sz="2" w:space="0" w:color="auto"/>
              <w:left w:val="single" w:sz="2" w:space="0" w:color="auto"/>
              <w:bottom w:val="single" w:sz="2" w:space="0" w:color="auto"/>
              <w:right w:val="single" w:sz="2" w:space="0" w:color="auto"/>
            </w:tcBorders>
            <w:vAlign w:val="center"/>
            <w:hideMark/>
          </w:tcPr>
          <w:p w14:paraId="76BFB90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3429781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5" w:type="pct"/>
            <w:tcBorders>
              <w:top w:val="single" w:sz="2" w:space="0" w:color="auto"/>
              <w:left w:val="single" w:sz="2" w:space="0" w:color="auto"/>
              <w:bottom w:val="single" w:sz="2" w:space="0" w:color="auto"/>
              <w:right w:val="single" w:sz="2" w:space="0" w:color="auto"/>
            </w:tcBorders>
            <w:vAlign w:val="center"/>
            <w:hideMark/>
          </w:tcPr>
          <w:p w14:paraId="35F1CA1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6" w:type="pct"/>
            <w:tcBorders>
              <w:top w:val="single" w:sz="2" w:space="0" w:color="auto"/>
              <w:left w:val="single" w:sz="2" w:space="0" w:color="auto"/>
              <w:bottom w:val="single" w:sz="2" w:space="0" w:color="auto"/>
              <w:right w:val="single" w:sz="2" w:space="0" w:color="auto"/>
            </w:tcBorders>
            <w:vAlign w:val="center"/>
            <w:hideMark/>
          </w:tcPr>
          <w:p w14:paraId="17E2171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241BADB3"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09EFEEAB"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85811</w:t>
            </w:r>
          </w:p>
          <w:p w14:paraId="54A3C999" w14:textId="77777777" w:rsidR="004D29C5" w:rsidRPr="00025926" w:rsidRDefault="004D29C5" w:rsidP="00A1642C">
            <w:pPr>
              <w:rPr>
                <w:rFonts w:eastAsia="Times New Roman"/>
                <w:sz w:val="24"/>
                <w:szCs w:val="24"/>
                <w:lang w:val="hr-HR"/>
              </w:rPr>
            </w:pPr>
            <w:r>
              <w:rPr>
                <w:rFonts w:eastAsia="Times New Roman"/>
                <w:sz w:val="24"/>
                <w:szCs w:val="24"/>
                <w:lang w:val="hr-HR"/>
              </w:rPr>
              <w:t>Croatian language teaching methodology</w:t>
            </w:r>
          </w:p>
        </w:tc>
        <w:tc>
          <w:tcPr>
            <w:tcW w:w="190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A79C441"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Marko Ljubešić</w:t>
            </w:r>
            <w:r>
              <w:rPr>
                <w:rFonts w:eastAsia="Times New Roman"/>
                <w:sz w:val="24"/>
                <w:szCs w:val="24"/>
                <w:lang w:val="hr-HR"/>
              </w:rPr>
              <w:t>, PhD</w:t>
            </w:r>
          </w:p>
          <w:p w14:paraId="1C6ACB01"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Samanta Paronić,</w:t>
            </w:r>
            <w:r>
              <w:rPr>
                <w:rFonts w:eastAsia="Times New Roman"/>
                <w:sz w:val="24"/>
                <w:szCs w:val="24"/>
                <w:lang w:val="hr-HR"/>
              </w:rPr>
              <w:t xml:space="preserve"> PhD, lecturer</w:t>
            </w:r>
          </w:p>
        </w:tc>
        <w:tc>
          <w:tcPr>
            <w:tcW w:w="314" w:type="pct"/>
            <w:tcBorders>
              <w:top w:val="single" w:sz="2" w:space="0" w:color="auto"/>
              <w:left w:val="single" w:sz="2" w:space="0" w:color="auto"/>
              <w:bottom w:val="single" w:sz="2" w:space="0" w:color="auto"/>
              <w:right w:val="single" w:sz="2" w:space="0" w:color="auto"/>
            </w:tcBorders>
            <w:vAlign w:val="center"/>
            <w:hideMark/>
          </w:tcPr>
          <w:p w14:paraId="47FAB39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77C8739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6007F3A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46" w:type="pct"/>
            <w:tcBorders>
              <w:top w:val="single" w:sz="2" w:space="0" w:color="auto"/>
              <w:left w:val="single" w:sz="2" w:space="0" w:color="auto"/>
              <w:bottom w:val="single" w:sz="2" w:space="0" w:color="auto"/>
              <w:right w:val="single" w:sz="2" w:space="0" w:color="auto"/>
            </w:tcBorders>
            <w:vAlign w:val="center"/>
            <w:hideMark/>
          </w:tcPr>
          <w:p w14:paraId="2C1B085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5</w:t>
            </w:r>
          </w:p>
        </w:tc>
      </w:tr>
      <w:tr w:rsidR="004D29C5" w:rsidRPr="005D3BD4" w14:paraId="6A09228C"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54E3796D"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85812</w:t>
            </w:r>
          </w:p>
          <w:p w14:paraId="35B63CCA" w14:textId="77777777" w:rsidR="004D29C5" w:rsidRPr="00025926" w:rsidRDefault="004D29C5" w:rsidP="00A1642C">
            <w:pPr>
              <w:rPr>
                <w:rFonts w:eastAsia="Times New Roman"/>
                <w:sz w:val="24"/>
                <w:szCs w:val="24"/>
                <w:lang w:val="hr-HR"/>
              </w:rPr>
            </w:pPr>
            <w:r>
              <w:rPr>
                <w:rFonts w:eastAsia="Times New Roman"/>
                <w:sz w:val="24"/>
                <w:szCs w:val="24"/>
                <w:lang w:val="hr-HR"/>
              </w:rPr>
              <w:t>Music teaching methodology I</w:t>
            </w:r>
          </w:p>
        </w:tc>
        <w:tc>
          <w:tcPr>
            <w:tcW w:w="190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B46E454"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586B6D">
              <w:rPr>
                <w:rFonts w:eastAsia="Times New Roman"/>
                <w:sz w:val="24"/>
                <w:szCs w:val="24"/>
                <w:lang w:val="hr-HR"/>
              </w:rPr>
              <w:t xml:space="preserve"> Anita Gergorić</w:t>
            </w:r>
            <w:r>
              <w:rPr>
                <w:rFonts w:eastAsia="Times New Roman"/>
                <w:sz w:val="24"/>
                <w:szCs w:val="24"/>
                <w:lang w:val="hr-HR"/>
              </w:rPr>
              <w:t>, PhD</w:t>
            </w:r>
          </w:p>
          <w:p w14:paraId="59B24747" w14:textId="77777777" w:rsidR="004D29C5" w:rsidRPr="00025926" w:rsidRDefault="004D29C5" w:rsidP="00A1642C">
            <w:pPr>
              <w:rPr>
                <w:rFonts w:eastAsia="Times New Roman"/>
                <w:sz w:val="24"/>
                <w:szCs w:val="24"/>
                <w:lang w:val="hr-HR"/>
              </w:rPr>
            </w:pPr>
            <w:r w:rsidRPr="009541A0">
              <w:rPr>
                <w:rFonts w:eastAsia="Times New Roman"/>
                <w:sz w:val="24"/>
                <w:szCs w:val="24"/>
                <w:lang w:val="hr-HR"/>
              </w:rPr>
              <w:t>MSc. Branko Radić, lecturer</w:t>
            </w:r>
          </w:p>
        </w:tc>
        <w:tc>
          <w:tcPr>
            <w:tcW w:w="314" w:type="pct"/>
            <w:tcBorders>
              <w:top w:val="single" w:sz="2" w:space="0" w:color="auto"/>
              <w:left w:val="single" w:sz="2" w:space="0" w:color="auto"/>
              <w:bottom w:val="single" w:sz="2" w:space="0" w:color="auto"/>
              <w:right w:val="single" w:sz="2" w:space="0" w:color="auto"/>
            </w:tcBorders>
            <w:vAlign w:val="center"/>
            <w:hideMark/>
          </w:tcPr>
          <w:p w14:paraId="276543B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72E2890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77B0E14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6" w:type="pct"/>
            <w:tcBorders>
              <w:top w:val="single" w:sz="2" w:space="0" w:color="auto"/>
              <w:left w:val="single" w:sz="2" w:space="0" w:color="auto"/>
              <w:bottom w:val="single" w:sz="2" w:space="0" w:color="auto"/>
              <w:right w:val="single" w:sz="2" w:space="0" w:color="auto"/>
            </w:tcBorders>
            <w:vAlign w:val="center"/>
            <w:hideMark/>
          </w:tcPr>
          <w:p w14:paraId="57BF897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5DC3929D"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7B7F34EA"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85813</w:t>
            </w:r>
          </w:p>
          <w:p w14:paraId="5A1DEFF7" w14:textId="77777777" w:rsidR="004D29C5" w:rsidRPr="00025926" w:rsidRDefault="004D29C5" w:rsidP="00A1642C">
            <w:pPr>
              <w:rPr>
                <w:rFonts w:eastAsia="Times New Roman"/>
                <w:sz w:val="24"/>
                <w:szCs w:val="24"/>
                <w:lang w:val="hr-HR"/>
              </w:rPr>
            </w:pPr>
            <w:r w:rsidRPr="00B528E7">
              <w:rPr>
                <w:rFonts w:eastAsia="Times New Roman"/>
                <w:sz w:val="24"/>
                <w:szCs w:val="24"/>
                <w:lang w:val="hr-HR"/>
              </w:rPr>
              <w:t>Ethics of the teaching vocation</w:t>
            </w:r>
          </w:p>
        </w:tc>
        <w:tc>
          <w:tcPr>
            <w:tcW w:w="1906"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98BB36B"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Alen Tafra</w:t>
            </w:r>
            <w:r>
              <w:rPr>
                <w:rFonts w:eastAsia="Times New Roman"/>
                <w:sz w:val="24"/>
                <w:szCs w:val="24"/>
                <w:lang w:val="hr-HR"/>
              </w:rPr>
              <w:t>, PhD</w:t>
            </w:r>
          </w:p>
        </w:tc>
        <w:tc>
          <w:tcPr>
            <w:tcW w:w="314" w:type="pct"/>
            <w:tcBorders>
              <w:top w:val="single" w:sz="2" w:space="0" w:color="auto"/>
              <w:left w:val="single" w:sz="2" w:space="0" w:color="auto"/>
              <w:bottom w:val="single" w:sz="2" w:space="0" w:color="auto"/>
              <w:right w:val="single" w:sz="2" w:space="0" w:color="auto"/>
            </w:tcBorders>
            <w:vAlign w:val="center"/>
            <w:hideMark/>
          </w:tcPr>
          <w:p w14:paraId="0F6EDDC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2" w:space="0" w:color="auto"/>
              <w:right w:val="single" w:sz="2" w:space="0" w:color="auto"/>
            </w:tcBorders>
            <w:vAlign w:val="center"/>
          </w:tcPr>
          <w:p w14:paraId="2B3FB15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5" w:type="pct"/>
            <w:tcBorders>
              <w:top w:val="single" w:sz="2" w:space="0" w:color="auto"/>
              <w:left w:val="single" w:sz="2" w:space="0" w:color="auto"/>
              <w:bottom w:val="single" w:sz="2" w:space="0" w:color="auto"/>
              <w:right w:val="single" w:sz="2" w:space="0" w:color="auto"/>
            </w:tcBorders>
            <w:vAlign w:val="center"/>
            <w:hideMark/>
          </w:tcPr>
          <w:p w14:paraId="4583A62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46" w:type="pct"/>
            <w:tcBorders>
              <w:top w:val="single" w:sz="2" w:space="0" w:color="auto"/>
              <w:left w:val="single" w:sz="2" w:space="0" w:color="auto"/>
              <w:bottom w:val="single" w:sz="2" w:space="0" w:color="auto"/>
              <w:right w:val="single" w:sz="2" w:space="0" w:color="auto"/>
            </w:tcBorders>
            <w:vAlign w:val="center"/>
            <w:hideMark/>
          </w:tcPr>
          <w:p w14:paraId="668A2BE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38399452"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32DC6C60"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85817</w:t>
            </w:r>
          </w:p>
          <w:p w14:paraId="4D366276" w14:textId="77777777" w:rsidR="004D29C5" w:rsidRPr="00025926" w:rsidRDefault="004D29C5" w:rsidP="00A1642C">
            <w:pPr>
              <w:rPr>
                <w:rFonts w:eastAsia="Times New Roman"/>
                <w:sz w:val="24"/>
                <w:szCs w:val="24"/>
                <w:lang w:val="hr-HR"/>
              </w:rPr>
            </w:pPr>
            <w:r w:rsidRPr="00B528E7">
              <w:rPr>
                <w:rFonts w:eastAsia="Times New Roman"/>
                <w:sz w:val="24"/>
                <w:szCs w:val="24"/>
                <w:lang w:val="hr-HR"/>
              </w:rPr>
              <w:t>Didactic docimology</w:t>
            </w:r>
          </w:p>
        </w:tc>
        <w:tc>
          <w:tcPr>
            <w:tcW w:w="1906" w:type="pct"/>
            <w:tcBorders>
              <w:top w:val="single" w:sz="2" w:space="0" w:color="auto"/>
              <w:left w:val="single" w:sz="2" w:space="0" w:color="auto"/>
              <w:bottom w:val="single" w:sz="2" w:space="0" w:color="auto"/>
              <w:right w:val="single" w:sz="2" w:space="0" w:color="auto"/>
            </w:tcBorders>
            <w:vAlign w:val="center"/>
            <w:hideMark/>
          </w:tcPr>
          <w:p w14:paraId="3A6C1C90"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Sandra Kadum</w:t>
            </w:r>
            <w:r>
              <w:rPr>
                <w:rFonts w:eastAsia="Times New Roman"/>
                <w:sz w:val="24"/>
                <w:szCs w:val="24"/>
                <w:lang w:val="hr-HR"/>
              </w:rPr>
              <w:t>, PhD</w:t>
            </w:r>
          </w:p>
        </w:tc>
        <w:tc>
          <w:tcPr>
            <w:tcW w:w="314" w:type="pct"/>
            <w:tcBorders>
              <w:top w:val="single" w:sz="2" w:space="0" w:color="auto"/>
              <w:left w:val="single" w:sz="2" w:space="0" w:color="auto"/>
              <w:bottom w:val="single" w:sz="2" w:space="0" w:color="auto"/>
              <w:right w:val="single" w:sz="2" w:space="0" w:color="auto"/>
            </w:tcBorders>
            <w:vAlign w:val="center"/>
            <w:hideMark/>
          </w:tcPr>
          <w:p w14:paraId="6090960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2" w:space="0" w:color="auto"/>
              <w:right w:val="single" w:sz="2" w:space="0" w:color="auto"/>
            </w:tcBorders>
            <w:vAlign w:val="center"/>
          </w:tcPr>
          <w:p w14:paraId="25D882F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7E24A08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6" w:type="pct"/>
            <w:tcBorders>
              <w:top w:val="single" w:sz="2" w:space="0" w:color="auto"/>
              <w:left w:val="single" w:sz="2" w:space="0" w:color="auto"/>
              <w:bottom w:val="single" w:sz="2" w:space="0" w:color="auto"/>
              <w:right w:val="single" w:sz="2" w:space="0" w:color="auto"/>
            </w:tcBorders>
            <w:vAlign w:val="center"/>
            <w:hideMark/>
          </w:tcPr>
          <w:p w14:paraId="5E2E7B3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7236C0C9" w14:textId="77777777" w:rsidTr="00A1642C">
        <w:trPr>
          <w:cantSplit/>
          <w:jc w:val="center"/>
        </w:trPr>
        <w:tc>
          <w:tcPr>
            <w:tcW w:w="1605" w:type="pct"/>
            <w:tcBorders>
              <w:top w:val="single" w:sz="2" w:space="0" w:color="auto"/>
              <w:left w:val="single" w:sz="2" w:space="0" w:color="auto"/>
              <w:bottom w:val="single" w:sz="2" w:space="0" w:color="auto"/>
              <w:right w:val="single" w:sz="2" w:space="0" w:color="auto"/>
            </w:tcBorders>
            <w:vAlign w:val="center"/>
            <w:hideMark/>
          </w:tcPr>
          <w:p w14:paraId="13FBCF21"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96498</w:t>
            </w:r>
          </w:p>
          <w:p w14:paraId="3E45E773" w14:textId="77777777" w:rsidR="004D29C5" w:rsidRPr="00025926" w:rsidRDefault="004D29C5" w:rsidP="00A1642C">
            <w:pPr>
              <w:rPr>
                <w:rFonts w:eastAsia="Times New Roman"/>
                <w:sz w:val="24"/>
                <w:szCs w:val="24"/>
                <w:lang w:val="hr-HR"/>
              </w:rPr>
            </w:pPr>
            <w:r w:rsidRPr="00B528E7">
              <w:rPr>
                <w:rFonts w:eastAsia="Times New Roman"/>
                <w:sz w:val="24"/>
                <w:szCs w:val="24"/>
                <w:lang w:val="hr-HR"/>
              </w:rPr>
              <w:t>The use of ICT in education</w:t>
            </w:r>
          </w:p>
        </w:tc>
        <w:tc>
          <w:tcPr>
            <w:tcW w:w="1906" w:type="pct"/>
            <w:tcBorders>
              <w:top w:val="single" w:sz="2" w:space="0" w:color="auto"/>
              <w:left w:val="single" w:sz="2" w:space="0" w:color="auto"/>
              <w:bottom w:val="single" w:sz="2" w:space="0" w:color="auto"/>
              <w:right w:val="single" w:sz="2" w:space="0" w:color="auto"/>
            </w:tcBorders>
            <w:vAlign w:val="center"/>
            <w:hideMark/>
          </w:tcPr>
          <w:p w14:paraId="1ACD050A"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Maja Ružić</w:t>
            </w:r>
            <w:r>
              <w:rPr>
                <w:rFonts w:eastAsia="Times New Roman"/>
                <w:sz w:val="24"/>
                <w:szCs w:val="24"/>
                <w:lang w:val="hr-HR"/>
              </w:rPr>
              <w:t>, PhD</w:t>
            </w:r>
          </w:p>
          <w:p w14:paraId="46471771"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Igor Dobrača, </w:t>
            </w:r>
            <w:r>
              <w:rPr>
                <w:rFonts w:eastAsia="Times New Roman"/>
                <w:sz w:val="24"/>
                <w:szCs w:val="24"/>
                <w:lang w:val="hr-HR"/>
              </w:rPr>
              <w:t>lecturer</w:t>
            </w:r>
          </w:p>
        </w:tc>
        <w:tc>
          <w:tcPr>
            <w:tcW w:w="314" w:type="pct"/>
            <w:tcBorders>
              <w:top w:val="single" w:sz="2" w:space="0" w:color="auto"/>
              <w:left w:val="single" w:sz="2" w:space="0" w:color="auto"/>
              <w:bottom w:val="single" w:sz="2" w:space="0" w:color="auto"/>
              <w:right w:val="single" w:sz="2" w:space="0" w:color="auto"/>
            </w:tcBorders>
            <w:vAlign w:val="center"/>
            <w:hideMark/>
          </w:tcPr>
          <w:p w14:paraId="305B167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317A2AA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36C3047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6" w:type="pct"/>
            <w:tcBorders>
              <w:top w:val="single" w:sz="2" w:space="0" w:color="auto"/>
              <w:left w:val="single" w:sz="2" w:space="0" w:color="auto"/>
              <w:bottom w:val="single" w:sz="2" w:space="0" w:color="auto"/>
              <w:right w:val="single" w:sz="2" w:space="0" w:color="auto"/>
            </w:tcBorders>
            <w:vAlign w:val="center"/>
            <w:hideMark/>
          </w:tcPr>
          <w:p w14:paraId="728EFAC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225AC050" w14:textId="77777777" w:rsidTr="00A1642C">
        <w:trPr>
          <w:cantSplit/>
          <w:jc w:val="center"/>
        </w:trPr>
        <w:tc>
          <w:tcPr>
            <w:tcW w:w="1605" w:type="pct"/>
            <w:tcBorders>
              <w:top w:val="single" w:sz="2" w:space="0" w:color="auto"/>
              <w:left w:val="single" w:sz="2" w:space="0" w:color="auto"/>
              <w:bottom w:val="single" w:sz="4" w:space="0" w:color="auto"/>
              <w:right w:val="single" w:sz="2" w:space="0" w:color="auto"/>
            </w:tcBorders>
            <w:vAlign w:val="center"/>
            <w:hideMark/>
          </w:tcPr>
          <w:p w14:paraId="398ED6D5" w14:textId="77777777" w:rsidR="004D29C5" w:rsidRPr="00025926" w:rsidRDefault="004D29C5" w:rsidP="00A1642C">
            <w:pPr>
              <w:rPr>
                <w:rFonts w:eastAsia="Times New Roman"/>
                <w:sz w:val="24"/>
                <w:szCs w:val="24"/>
                <w:lang w:val="hr-HR"/>
              </w:rPr>
            </w:pPr>
            <w:r>
              <w:rPr>
                <w:rFonts w:eastAsia="Times New Roman"/>
                <w:sz w:val="24"/>
                <w:szCs w:val="24"/>
                <w:lang w:val="hr-HR"/>
              </w:rPr>
              <w:t>Elective module I</w:t>
            </w:r>
            <w:r w:rsidRPr="00025926">
              <w:rPr>
                <w:rFonts w:eastAsia="Times New Roman"/>
                <w:sz w:val="24"/>
                <w:szCs w:val="24"/>
                <w:lang w:val="hr-HR"/>
              </w:rPr>
              <w:t xml:space="preserve"> (Engles</w:t>
            </w:r>
            <w:r>
              <w:rPr>
                <w:rFonts w:eastAsia="Times New Roman"/>
                <w:sz w:val="24"/>
                <w:szCs w:val="24"/>
                <w:lang w:val="hr-HR"/>
              </w:rPr>
              <w:t>h language)</w:t>
            </w:r>
          </w:p>
        </w:tc>
        <w:tc>
          <w:tcPr>
            <w:tcW w:w="1906" w:type="pct"/>
            <w:tcBorders>
              <w:top w:val="single" w:sz="2" w:space="0" w:color="auto"/>
              <w:left w:val="single" w:sz="2" w:space="0" w:color="auto"/>
              <w:bottom w:val="single" w:sz="4" w:space="0" w:color="auto"/>
              <w:right w:val="single" w:sz="2" w:space="0" w:color="auto"/>
            </w:tcBorders>
            <w:vAlign w:val="center"/>
          </w:tcPr>
          <w:p w14:paraId="37D46DF0" w14:textId="77777777" w:rsidR="004D29C5" w:rsidRPr="00025926" w:rsidRDefault="004D29C5" w:rsidP="00A1642C">
            <w:pPr>
              <w:rPr>
                <w:rFonts w:eastAsia="Times New Roman"/>
                <w:sz w:val="24"/>
                <w:szCs w:val="24"/>
                <w:lang w:val="hr-HR"/>
              </w:rPr>
            </w:pPr>
          </w:p>
        </w:tc>
        <w:tc>
          <w:tcPr>
            <w:tcW w:w="314" w:type="pct"/>
            <w:tcBorders>
              <w:top w:val="single" w:sz="2" w:space="0" w:color="auto"/>
              <w:left w:val="single" w:sz="2" w:space="0" w:color="auto"/>
              <w:bottom w:val="single" w:sz="4" w:space="0" w:color="auto"/>
              <w:right w:val="single" w:sz="2" w:space="0" w:color="auto"/>
            </w:tcBorders>
            <w:vAlign w:val="center"/>
          </w:tcPr>
          <w:p w14:paraId="6B8A71BE" w14:textId="77777777" w:rsidR="004D29C5" w:rsidRPr="00025926" w:rsidRDefault="004D29C5" w:rsidP="00A1642C">
            <w:pPr>
              <w:jc w:val="center"/>
              <w:rPr>
                <w:rFonts w:eastAsia="Times New Roman"/>
                <w:sz w:val="24"/>
                <w:szCs w:val="24"/>
                <w:lang w:val="hr-HR"/>
              </w:rPr>
            </w:pPr>
          </w:p>
        </w:tc>
        <w:tc>
          <w:tcPr>
            <w:tcW w:w="314" w:type="pct"/>
            <w:tcBorders>
              <w:top w:val="single" w:sz="2" w:space="0" w:color="auto"/>
              <w:left w:val="single" w:sz="2" w:space="0" w:color="auto"/>
              <w:bottom w:val="single" w:sz="4" w:space="0" w:color="auto"/>
              <w:right w:val="single" w:sz="2" w:space="0" w:color="auto"/>
            </w:tcBorders>
          </w:tcPr>
          <w:p w14:paraId="393A72E5" w14:textId="77777777" w:rsidR="004D29C5" w:rsidRPr="00025926" w:rsidRDefault="004D29C5" w:rsidP="00A1642C">
            <w:pPr>
              <w:jc w:val="center"/>
              <w:rPr>
                <w:rFonts w:eastAsia="Times New Roman"/>
                <w:sz w:val="24"/>
                <w:szCs w:val="24"/>
                <w:lang w:val="hr-HR"/>
              </w:rPr>
            </w:pPr>
          </w:p>
        </w:tc>
        <w:tc>
          <w:tcPr>
            <w:tcW w:w="315" w:type="pct"/>
            <w:tcBorders>
              <w:top w:val="single" w:sz="2" w:space="0" w:color="auto"/>
              <w:left w:val="single" w:sz="2" w:space="0" w:color="auto"/>
              <w:bottom w:val="single" w:sz="4" w:space="0" w:color="auto"/>
              <w:right w:val="single" w:sz="2" w:space="0" w:color="auto"/>
            </w:tcBorders>
            <w:vAlign w:val="center"/>
          </w:tcPr>
          <w:p w14:paraId="12569230" w14:textId="77777777" w:rsidR="004D29C5" w:rsidRPr="00025926" w:rsidRDefault="004D29C5" w:rsidP="00A1642C">
            <w:pPr>
              <w:jc w:val="center"/>
              <w:rPr>
                <w:rFonts w:eastAsia="Times New Roman"/>
                <w:sz w:val="24"/>
                <w:szCs w:val="24"/>
                <w:lang w:val="hr-HR"/>
              </w:rPr>
            </w:pPr>
          </w:p>
        </w:tc>
        <w:tc>
          <w:tcPr>
            <w:tcW w:w="546" w:type="pct"/>
            <w:tcBorders>
              <w:top w:val="single" w:sz="2" w:space="0" w:color="auto"/>
              <w:left w:val="single" w:sz="2" w:space="0" w:color="auto"/>
              <w:bottom w:val="single" w:sz="4" w:space="0" w:color="auto"/>
              <w:right w:val="single" w:sz="2" w:space="0" w:color="auto"/>
            </w:tcBorders>
            <w:vAlign w:val="center"/>
            <w:hideMark/>
          </w:tcPr>
          <w:p w14:paraId="1E32EA7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3+3+2</w:t>
            </w:r>
          </w:p>
        </w:tc>
      </w:tr>
      <w:tr w:rsidR="004D29C5" w:rsidRPr="005D3BD4" w14:paraId="5CD31628" w14:textId="77777777" w:rsidTr="00A1642C">
        <w:trPr>
          <w:cantSplit/>
          <w:jc w:val="center"/>
        </w:trPr>
        <w:tc>
          <w:tcPr>
            <w:tcW w:w="1605" w:type="pct"/>
            <w:tcBorders>
              <w:top w:val="single" w:sz="4" w:space="0" w:color="auto"/>
              <w:left w:val="single" w:sz="4" w:space="0" w:color="auto"/>
              <w:bottom w:val="single" w:sz="4" w:space="0" w:color="auto"/>
              <w:right w:val="single" w:sz="4" w:space="0" w:color="auto"/>
            </w:tcBorders>
            <w:vAlign w:val="center"/>
            <w:hideMark/>
          </w:tcPr>
          <w:p w14:paraId="0E907D0E" w14:textId="77777777" w:rsidR="004D29C5" w:rsidRDefault="004D29C5" w:rsidP="00A1642C">
            <w:pPr>
              <w:rPr>
                <w:rFonts w:eastAsia="Times New Roman"/>
                <w:sz w:val="24"/>
                <w:szCs w:val="24"/>
                <w:lang w:val="hr-HR"/>
              </w:rPr>
            </w:pPr>
            <w:r w:rsidRPr="00E606DC">
              <w:rPr>
                <w:rFonts w:eastAsia="Times New Roman"/>
                <w:sz w:val="24"/>
                <w:szCs w:val="24"/>
                <w:lang w:val="hr-HR"/>
              </w:rPr>
              <w:t>Elective module I</w:t>
            </w:r>
            <w:r>
              <w:rPr>
                <w:rFonts w:eastAsia="Times New Roman"/>
                <w:sz w:val="24"/>
                <w:szCs w:val="24"/>
                <w:lang w:val="hr-HR"/>
              </w:rPr>
              <w:t>I</w:t>
            </w:r>
          </w:p>
          <w:p w14:paraId="581A3A35"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w:t>
            </w:r>
            <w:r>
              <w:rPr>
                <w:rFonts w:eastAsia="Times New Roman"/>
                <w:sz w:val="24"/>
                <w:szCs w:val="24"/>
                <w:lang w:val="hr-HR"/>
              </w:rPr>
              <w:t>Computer science)</w:t>
            </w:r>
          </w:p>
        </w:tc>
        <w:tc>
          <w:tcPr>
            <w:tcW w:w="1906" w:type="pct"/>
            <w:tcBorders>
              <w:top w:val="single" w:sz="4" w:space="0" w:color="auto"/>
              <w:left w:val="single" w:sz="4" w:space="0" w:color="auto"/>
              <w:bottom w:val="single" w:sz="4" w:space="0" w:color="auto"/>
              <w:right w:val="single" w:sz="4" w:space="0" w:color="auto"/>
            </w:tcBorders>
            <w:vAlign w:val="center"/>
          </w:tcPr>
          <w:p w14:paraId="0137DEF8" w14:textId="77777777" w:rsidR="004D29C5" w:rsidRPr="00025926" w:rsidRDefault="004D29C5" w:rsidP="00A1642C">
            <w:pPr>
              <w:rPr>
                <w:rFonts w:eastAsia="Times New Roman"/>
                <w:sz w:val="24"/>
                <w:szCs w:val="24"/>
                <w:lang w:val="hr-HR"/>
              </w:rPr>
            </w:pPr>
          </w:p>
        </w:tc>
        <w:tc>
          <w:tcPr>
            <w:tcW w:w="314" w:type="pct"/>
            <w:tcBorders>
              <w:top w:val="single" w:sz="4" w:space="0" w:color="auto"/>
              <w:left w:val="single" w:sz="4" w:space="0" w:color="auto"/>
              <w:bottom w:val="single" w:sz="4" w:space="0" w:color="auto"/>
              <w:right w:val="single" w:sz="4" w:space="0" w:color="auto"/>
            </w:tcBorders>
            <w:vAlign w:val="center"/>
          </w:tcPr>
          <w:p w14:paraId="57719028" w14:textId="77777777" w:rsidR="004D29C5" w:rsidRPr="00025926" w:rsidRDefault="004D29C5" w:rsidP="00A1642C">
            <w:pPr>
              <w:jc w:val="center"/>
              <w:rPr>
                <w:rFonts w:eastAsia="Times New Roman"/>
                <w:sz w:val="24"/>
                <w:szCs w:val="24"/>
                <w:lang w:val="hr-HR"/>
              </w:rPr>
            </w:pPr>
          </w:p>
        </w:tc>
        <w:tc>
          <w:tcPr>
            <w:tcW w:w="314" w:type="pct"/>
            <w:tcBorders>
              <w:top w:val="single" w:sz="4" w:space="0" w:color="auto"/>
              <w:left w:val="single" w:sz="4" w:space="0" w:color="auto"/>
              <w:bottom w:val="single" w:sz="4" w:space="0" w:color="auto"/>
              <w:right w:val="single" w:sz="4" w:space="0" w:color="auto"/>
            </w:tcBorders>
          </w:tcPr>
          <w:p w14:paraId="3AB433FC" w14:textId="77777777" w:rsidR="004D29C5" w:rsidRPr="00025926" w:rsidRDefault="004D29C5" w:rsidP="00A1642C">
            <w:pPr>
              <w:jc w:val="center"/>
              <w:rPr>
                <w:rFonts w:eastAsia="Times New Roman"/>
                <w:sz w:val="24"/>
                <w:szCs w:val="24"/>
                <w:lang w:val="hr-HR"/>
              </w:rPr>
            </w:pPr>
          </w:p>
        </w:tc>
        <w:tc>
          <w:tcPr>
            <w:tcW w:w="315" w:type="pct"/>
            <w:tcBorders>
              <w:top w:val="single" w:sz="4" w:space="0" w:color="auto"/>
              <w:left w:val="single" w:sz="4" w:space="0" w:color="auto"/>
              <w:bottom w:val="single" w:sz="4" w:space="0" w:color="auto"/>
              <w:right w:val="single" w:sz="4" w:space="0" w:color="auto"/>
            </w:tcBorders>
            <w:vAlign w:val="center"/>
          </w:tcPr>
          <w:p w14:paraId="2E3B2D9A" w14:textId="77777777" w:rsidR="004D29C5" w:rsidRPr="00025926" w:rsidRDefault="004D29C5" w:rsidP="00A1642C">
            <w:pPr>
              <w:jc w:val="center"/>
              <w:rPr>
                <w:rFonts w:eastAsia="Times New Roman"/>
                <w:sz w:val="24"/>
                <w:szCs w:val="24"/>
                <w:lang w:val="hr-HR"/>
              </w:rPr>
            </w:pPr>
          </w:p>
        </w:tc>
        <w:tc>
          <w:tcPr>
            <w:tcW w:w="546" w:type="pct"/>
            <w:tcBorders>
              <w:top w:val="single" w:sz="4" w:space="0" w:color="auto"/>
              <w:left w:val="single" w:sz="4" w:space="0" w:color="auto"/>
              <w:bottom w:val="single" w:sz="4" w:space="0" w:color="auto"/>
              <w:right w:val="single" w:sz="4" w:space="0" w:color="auto"/>
            </w:tcBorders>
            <w:vAlign w:val="center"/>
            <w:hideMark/>
          </w:tcPr>
          <w:p w14:paraId="2F514BB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4+4</w:t>
            </w:r>
          </w:p>
        </w:tc>
      </w:tr>
      <w:tr w:rsidR="004D29C5" w:rsidRPr="005D3BD4" w14:paraId="7EB61F7D" w14:textId="77777777" w:rsidTr="00A1642C">
        <w:trPr>
          <w:cantSplit/>
          <w:jc w:val="center"/>
        </w:trPr>
        <w:tc>
          <w:tcPr>
            <w:tcW w:w="1605" w:type="pct"/>
            <w:tcBorders>
              <w:top w:val="single" w:sz="4" w:space="0" w:color="auto"/>
              <w:left w:val="single" w:sz="4" w:space="0" w:color="auto"/>
              <w:bottom w:val="single" w:sz="4" w:space="0" w:color="auto"/>
              <w:right w:val="single" w:sz="4" w:space="0" w:color="auto"/>
            </w:tcBorders>
            <w:vAlign w:val="center"/>
            <w:hideMark/>
          </w:tcPr>
          <w:p w14:paraId="2905D27A" w14:textId="77777777" w:rsidR="004D29C5" w:rsidRPr="00025926" w:rsidRDefault="004D29C5" w:rsidP="00A1642C">
            <w:pPr>
              <w:rPr>
                <w:rFonts w:eastAsia="Times New Roman"/>
                <w:b/>
                <w:sz w:val="24"/>
                <w:szCs w:val="24"/>
                <w:lang w:val="hr-HR"/>
              </w:rPr>
            </w:pPr>
            <w:r>
              <w:rPr>
                <w:rFonts w:eastAsia="Times New Roman"/>
                <w:b/>
                <w:sz w:val="24"/>
                <w:szCs w:val="24"/>
                <w:lang w:val="hr-HR"/>
              </w:rPr>
              <w:t>Total</w:t>
            </w:r>
          </w:p>
        </w:tc>
        <w:tc>
          <w:tcPr>
            <w:tcW w:w="1906" w:type="pct"/>
            <w:tcBorders>
              <w:top w:val="single" w:sz="4" w:space="0" w:color="auto"/>
              <w:left w:val="single" w:sz="4" w:space="0" w:color="auto"/>
              <w:bottom w:val="single" w:sz="4" w:space="0" w:color="auto"/>
              <w:right w:val="single" w:sz="4" w:space="0" w:color="auto"/>
            </w:tcBorders>
            <w:vAlign w:val="center"/>
          </w:tcPr>
          <w:p w14:paraId="5F6852E8" w14:textId="77777777" w:rsidR="004D29C5" w:rsidRPr="00025926" w:rsidRDefault="004D29C5" w:rsidP="00A1642C">
            <w:pPr>
              <w:rPr>
                <w:rFonts w:eastAsia="Times New Roman"/>
                <w:b/>
                <w:sz w:val="24"/>
                <w:szCs w:val="24"/>
                <w:lang w:val="hr-HR"/>
              </w:rPr>
            </w:pPr>
          </w:p>
        </w:tc>
        <w:tc>
          <w:tcPr>
            <w:tcW w:w="314" w:type="pct"/>
            <w:tcBorders>
              <w:top w:val="single" w:sz="4" w:space="0" w:color="auto"/>
              <w:left w:val="single" w:sz="4" w:space="0" w:color="auto"/>
              <w:bottom w:val="single" w:sz="4" w:space="0" w:color="auto"/>
              <w:right w:val="single" w:sz="4" w:space="0" w:color="auto"/>
            </w:tcBorders>
            <w:vAlign w:val="center"/>
          </w:tcPr>
          <w:p w14:paraId="40417E26" w14:textId="77777777" w:rsidR="004D29C5" w:rsidRPr="00025926" w:rsidRDefault="004D29C5" w:rsidP="00A1642C">
            <w:pPr>
              <w:jc w:val="center"/>
              <w:rPr>
                <w:rFonts w:eastAsia="Times New Roman"/>
                <w:sz w:val="24"/>
                <w:szCs w:val="24"/>
                <w:lang w:val="hr-HR"/>
              </w:rPr>
            </w:pPr>
          </w:p>
        </w:tc>
        <w:tc>
          <w:tcPr>
            <w:tcW w:w="314" w:type="pct"/>
            <w:tcBorders>
              <w:top w:val="single" w:sz="4" w:space="0" w:color="auto"/>
              <w:left w:val="single" w:sz="4" w:space="0" w:color="auto"/>
              <w:bottom w:val="single" w:sz="4" w:space="0" w:color="auto"/>
              <w:right w:val="single" w:sz="4" w:space="0" w:color="auto"/>
            </w:tcBorders>
          </w:tcPr>
          <w:p w14:paraId="2B9158EA" w14:textId="77777777" w:rsidR="004D29C5" w:rsidRPr="00025926" w:rsidRDefault="004D29C5" w:rsidP="00A1642C">
            <w:pPr>
              <w:jc w:val="center"/>
              <w:rPr>
                <w:rFonts w:eastAsia="Times New Roman"/>
                <w:sz w:val="24"/>
                <w:szCs w:val="24"/>
                <w:lang w:val="hr-HR"/>
              </w:rPr>
            </w:pPr>
          </w:p>
        </w:tc>
        <w:tc>
          <w:tcPr>
            <w:tcW w:w="315" w:type="pct"/>
            <w:tcBorders>
              <w:top w:val="single" w:sz="4" w:space="0" w:color="auto"/>
              <w:left w:val="single" w:sz="4" w:space="0" w:color="auto"/>
              <w:bottom w:val="single" w:sz="4" w:space="0" w:color="auto"/>
              <w:right w:val="single" w:sz="4" w:space="0" w:color="auto"/>
            </w:tcBorders>
            <w:vAlign w:val="center"/>
          </w:tcPr>
          <w:p w14:paraId="020CCC13" w14:textId="77777777" w:rsidR="004D29C5" w:rsidRPr="00025926" w:rsidRDefault="004D29C5" w:rsidP="00A1642C">
            <w:pPr>
              <w:jc w:val="center"/>
              <w:rPr>
                <w:rFonts w:eastAsia="Times New Roman"/>
                <w:sz w:val="24"/>
                <w:szCs w:val="24"/>
                <w:lang w:val="hr-HR"/>
              </w:rPr>
            </w:pPr>
          </w:p>
        </w:tc>
        <w:tc>
          <w:tcPr>
            <w:tcW w:w="546" w:type="pct"/>
            <w:tcBorders>
              <w:top w:val="single" w:sz="4" w:space="0" w:color="auto"/>
              <w:left w:val="single" w:sz="4" w:space="0" w:color="auto"/>
              <w:bottom w:val="single" w:sz="4" w:space="0" w:color="auto"/>
              <w:right w:val="single" w:sz="4" w:space="0" w:color="auto"/>
            </w:tcBorders>
            <w:vAlign w:val="center"/>
            <w:hideMark/>
          </w:tcPr>
          <w:p w14:paraId="3FFD97D2" w14:textId="77777777" w:rsidR="004D29C5" w:rsidRPr="00025926" w:rsidRDefault="004D29C5" w:rsidP="00A1642C">
            <w:pPr>
              <w:jc w:val="center"/>
              <w:rPr>
                <w:rFonts w:eastAsia="Times New Roman"/>
                <w:b/>
                <w:sz w:val="24"/>
                <w:szCs w:val="24"/>
                <w:lang w:val="hr-HR"/>
              </w:rPr>
            </w:pPr>
            <w:r w:rsidRPr="00025926">
              <w:rPr>
                <w:rFonts w:eastAsia="Times New Roman"/>
                <w:b/>
                <w:sz w:val="24"/>
                <w:szCs w:val="24"/>
                <w:lang w:val="hr-HR"/>
              </w:rPr>
              <w:t>30</w:t>
            </w:r>
          </w:p>
        </w:tc>
      </w:tr>
    </w:tbl>
    <w:p w14:paraId="2BE30B34" w14:textId="77777777" w:rsidR="004D29C5" w:rsidRPr="00025926" w:rsidRDefault="004D29C5" w:rsidP="004D29C5">
      <w:pPr>
        <w:rPr>
          <w:rFonts w:eastAsia="Times New Roman"/>
          <w:sz w:val="24"/>
          <w:szCs w:val="24"/>
          <w:lang w:val="hr-HR"/>
        </w:rPr>
      </w:pP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3"/>
        <w:gridCol w:w="3933"/>
        <w:gridCol w:w="570"/>
        <w:gridCol w:w="615"/>
        <w:gridCol w:w="615"/>
        <w:gridCol w:w="1067"/>
      </w:tblGrid>
      <w:tr w:rsidR="004D29C5" w:rsidRPr="005D3BD4" w14:paraId="4763BCA5"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vAlign w:val="center"/>
            <w:hideMark/>
          </w:tcPr>
          <w:p w14:paraId="4031890E" w14:textId="77777777" w:rsidR="004D29C5" w:rsidRPr="00025926" w:rsidRDefault="004D29C5" w:rsidP="00A1642C">
            <w:pPr>
              <w:jc w:val="center"/>
              <w:rPr>
                <w:rFonts w:eastAsia="Times New Roman"/>
                <w:b/>
                <w:sz w:val="24"/>
                <w:szCs w:val="24"/>
                <w:lang w:val="hr-HR"/>
              </w:rPr>
            </w:pPr>
            <w:r>
              <w:rPr>
                <w:rFonts w:eastAsia="Times New Roman"/>
                <w:b/>
                <w:sz w:val="24"/>
                <w:szCs w:val="24"/>
                <w:lang w:val="hr-HR"/>
              </w:rPr>
              <w:t>Elective modules</w:t>
            </w:r>
          </w:p>
        </w:tc>
      </w:tr>
      <w:tr w:rsidR="004D29C5" w:rsidRPr="005D3BD4" w14:paraId="454B3D1A" w14:textId="77777777" w:rsidTr="00A1642C">
        <w:trPr>
          <w:cantSplit/>
          <w:jc w:val="center"/>
        </w:trPr>
        <w:tc>
          <w:tcPr>
            <w:tcW w:w="1528" w:type="pct"/>
            <w:tcBorders>
              <w:top w:val="single" w:sz="2" w:space="0" w:color="auto"/>
              <w:left w:val="single" w:sz="2" w:space="0" w:color="auto"/>
              <w:bottom w:val="single" w:sz="2" w:space="0" w:color="auto"/>
              <w:right w:val="single" w:sz="2" w:space="0" w:color="auto"/>
            </w:tcBorders>
            <w:vAlign w:val="center"/>
            <w:hideMark/>
          </w:tcPr>
          <w:p w14:paraId="5848E89F" w14:textId="77777777" w:rsidR="004D29C5" w:rsidRPr="00025926" w:rsidRDefault="004D29C5" w:rsidP="00A1642C">
            <w:pPr>
              <w:rPr>
                <w:rFonts w:eastAsia="Times New Roman"/>
                <w:b/>
                <w:sz w:val="24"/>
                <w:szCs w:val="24"/>
                <w:lang w:val="hr-HR"/>
              </w:rPr>
            </w:pPr>
            <w:r>
              <w:rPr>
                <w:rFonts w:eastAsia="Times New Roman"/>
                <w:b/>
                <w:sz w:val="24"/>
                <w:szCs w:val="24"/>
                <w:lang w:val="hr-HR"/>
              </w:rPr>
              <w:t>Elective module</w:t>
            </w:r>
            <w:r w:rsidRPr="00025926">
              <w:rPr>
                <w:rFonts w:eastAsia="Times New Roman"/>
                <w:b/>
                <w:sz w:val="24"/>
                <w:szCs w:val="24"/>
                <w:lang w:val="hr-HR"/>
              </w:rPr>
              <w:t xml:space="preserve"> I: 7601</w:t>
            </w:r>
          </w:p>
        </w:tc>
        <w:tc>
          <w:tcPr>
            <w:tcW w:w="2008" w:type="pct"/>
            <w:tcBorders>
              <w:top w:val="single" w:sz="2" w:space="0" w:color="auto"/>
              <w:left w:val="single" w:sz="2" w:space="0" w:color="auto"/>
              <w:bottom w:val="single" w:sz="2" w:space="0" w:color="auto"/>
              <w:right w:val="single" w:sz="2" w:space="0" w:color="auto"/>
            </w:tcBorders>
            <w:vAlign w:val="center"/>
            <w:hideMark/>
          </w:tcPr>
          <w:p w14:paraId="0010FE12"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w:t>
            </w:r>
          </w:p>
        </w:tc>
        <w:tc>
          <w:tcPr>
            <w:tcW w:w="29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6EFB801"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5572D26F"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30FFCC29"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45" w:type="pct"/>
            <w:tcBorders>
              <w:top w:val="single" w:sz="2" w:space="0" w:color="auto"/>
              <w:left w:val="single" w:sz="2" w:space="0" w:color="auto"/>
              <w:bottom w:val="single" w:sz="2" w:space="0" w:color="auto"/>
              <w:right w:val="single" w:sz="2" w:space="0" w:color="auto"/>
            </w:tcBorders>
            <w:vAlign w:val="center"/>
            <w:hideMark/>
          </w:tcPr>
          <w:p w14:paraId="60480095"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71EF75CB" w14:textId="77777777" w:rsidTr="00A1642C">
        <w:trPr>
          <w:cantSplit/>
          <w:jc w:val="center"/>
        </w:trPr>
        <w:tc>
          <w:tcPr>
            <w:tcW w:w="1528" w:type="pct"/>
            <w:tcBorders>
              <w:top w:val="single" w:sz="2" w:space="0" w:color="auto"/>
              <w:left w:val="single" w:sz="2" w:space="0" w:color="auto"/>
              <w:bottom w:val="single" w:sz="2" w:space="0" w:color="auto"/>
              <w:right w:val="single" w:sz="2" w:space="0" w:color="auto"/>
            </w:tcBorders>
            <w:vAlign w:val="center"/>
            <w:hideMark/>
          </w:tcPr>
          <w:p w14:paraId="7273FAA4"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169169</w:t>
            </w:r>
          </w:p>
          <w:p w14:paraId="66634A81" w14:textId="77777777" w:rsidR="004D29C5" w:rsidRPr="00025926" w:rsidRDefault="004D29C5" w:rsidP="00A1642C">
            <w:pPr>
              <w:rPr>
                <w:rFonts w:eastAsia="Times New Roman"/>
                <w:sz w:val="24"/>
                <w:szCs w:val="24"/>
                <w:lang w:val="hr-HR"/>
              </w:rPr>
            </w:pPr>
            <w:r>
              <w:rPr>
                <w:rFonts w:eastAsia="Times New Roman"/>
                <w:sz w:val="24"/>
                <w:szCs w:val="24"/>
                <w:lang w:val="hr-HR"/>
              </w:rPr>
              <w:t>Contemporary English language III</w:t>
            </w:r>
          </w:p>
        </w:tc>
        <w:tc>
          <w:tcPr>
            <w:tcW w:w="200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A2E2A7B"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Silva</w:t>
            </w:r>
          </w:p>
          <w:p w14:paraId="28206E93"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Bratož</w:t>
            </w:r>
            <w:r>
              <w:rPr>
                <w:rFonts w:eastAsia="Times New Roman"/>
                <w:sz w:val="24"/>
                <w:szCs w:val="24"/>
                <w:lang w:val="hr-HR"/>
              </w:rPr>
              <w:t>, PhD</w:t>
            </w:r>
          </w:p>
          <w:p w14:paraId="7F3ED896"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Ivana Bančić Čupić, </w:t>
            </w:r>
            <w:r>
              <w:rPr>
                <w:rFonts w:eastAsia="Times New Roman"/>
                <w:sz w:val="24"/>
                <w:szCs w:val="24"/>
                <w:lang w:val="hr-HR"/>
              </w:rPr>
              <w:t>lecturer</w:t>
            </w:r>
          </w:p>
        </w:tc>
        <w:tc>
          <w:tcPr>
            <w:tcW w:w="29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2907F4D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3149C49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607837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5" w:type="pct"/>
            <w:tcBorders>
              <w:top w:val="single" w:sz="2" w:space="0" w:color="auto"/>
              <w:left w:val="single" w:sz="2" w:space="0" w:color="auto"/>
              <w:bottom w:val="single" w:sz="2" w:space="0" w:color="auto"/>
              <w:right w:val="single" w:sz="2" w:space="0" w:color="auto"/>
            </w:tcBorders>
            <w:vAlign w:val="center"/>
            <w:hideMark/>
          </w:tcPr>
          <w:p w14:paraId="194B1EF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2F44B3A8" w14:textId="77777777" w:rsidTr="00A1642C">
        <w:trPr>
          <w:cantSplit/>
          <w:jc w:val="center"/>
        </w:trPr>
        <w:tc>
          <w:tcPr>
            <w:tcW w:w="1528" w:type="pct"/>
            <w:tcBorders>
              <w:top w:val="single" w:sz="2" w:space="0" w:color="auto"/>
              <w:left w:val="single" w:sz="2" w:space="0" w:color="auto"/>
              <w:bottom w:val="single" w:sz="4" w:space="0" w:color="auto"/>
              <w:right w:val="single" w:sz="2" w:space="0" w:color="auto"/>
            </w:tcBorders>
            <w:vAlign w:val="center"/>
            <w:hideMark/>
          </w:tcPr>
          <w:p w14:paraId="0A86CFF4"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lastRenderedPageBreak/>
              <w:t>85843</w:t>
            </w:r>
          </w:p>
          <w:p w14:paraId="70E489FF"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Anglo</w:t>
            </w:r>
            <w:r>
              <w:rPr>
                <w:rFonts w:eastAsia="Times New Roman"/>
                <w:sz w:val="24"/>
                <w:szCs w:val="24"/>
                <w:lang w:val="hr-HR"/>
              </w:rPr>
              <w:t>-saxon world II</w:t>
            </w:r>
          </w:p>
        </w:tc>
        <w:tc>
          <w:tcPr>
            <w:tcW w:w="2008" w:type="pct"/>
            <w:tcBorders>
              <w:top w:val="single" w:sz="2" w:space="0" w:color="auto"/>
              <w:left w:val="single" w:sz="2" w:space="0" w:color="auto"/>
              <w:bottom w:val="single" w:sz="4" w:space="0" w:color="auto"/>
              <w:right w:val="single" w:sz="2" w:space="0" w:color="auto"/>
            </w:tcBorders>
            <w:shd w:val="clear" w:color="auto" w:fill="auto"/>
            <w:vAlign w:val="center"/>
            <w:hideMark/>
          </w:tcPr>
          <w:p w14:paraId="0A8EEAFC" w14:textId="77777777" w:rsidR="004D29C5" w:rsidRPr="008D7BA9" w:rsidRDefault="004D29C5" w:rsidP="00A1642C">
            <w:pPr>
              <w:rPr>
                <w:rFonts w:eastAsia="Times New Roman"/>
                <w:sz w:val="24"/>
                <w:szCs w:val="24"/>
                <w:lang w:val="hr-HR"/>
              </w:rPr>
            </w:pPr>
            <w:r>
              <w:rPr>
                <w:rFonts w:eastAsia="Times New Roman"/>
                <w:sz w:val="24"/>
                <w:szCs w:val="24"/>
                <w:lang w:val="hr-HR"/>
              </w:rPr>
              <w:t>Assistant Professor</w:t>
            </w:r>
            <w:r w:rsidRPr="008D7BA9">
              <w:rPr>
                <w:rFonts w:eastAsia="Times New Roman"/>
                <w:sz w:val="24"/>
                <w:szCs w:val="24"/>
                <w:lang w:val="hr-HR"/>
              </w:rPr>
              <w:t xml:space="preserve"> Ester</w:t>
            </w:r>
          </w:p>
          <w:p w14:paraId="27D97607"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Vidović</w:t>
            </w:r>
            <w:r>
              <w:rPr>
                <w:rFonts w:eastAsia="Times New Roman"/>
                <w:sz w:val="24"/>
                <w:szCs w:val="24"/>
                <w:lang w:val="hr-HR"/>
              </w:rPr>
              <w:t>, PhD</w:t>
            </w:r>
          </w:p>
          <w:p w14:paraId="5C91B206"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 xml:space="preserve">Ivan Žufić, </w:t>
            </w:r>
            <w:r>
              <w:rPr>
                <w:rFonts w:eastAsia="Times New Roman"/>
                <w:sz w:val="24"/>
                <w:szCs w:val="24"/>
                <w:lang w:val="hr-HR"/>
              </w:rPr>
              <w:t>lecturer</w:t>
            </w:r>
          </w:p>
        </w:tc>
        <w:tc>
          <w:tcPr>
            <w:tcW w:w="291" w:type="pct"/>
            <w:tcBorders>
              <w:top w:val="single" w:sz="2" w:space="0" w:color="auto"/>
              <w:left w:val="single" w:sz="2" w:space="0" w:color="auto"/>
              <w:bottom w:val="single" w:sz="4" w:space="0" w:color="auto"/>
              <w:right w:val="single" w:sz="2" w:space="0" w:color="auto"/>
            </w:tcBorders>
            <w:shd w:val="clear" w:color="auto" w:fill="FFFFFF"/>
            <w:vAlign w:val="center"/>
            <w:hideMark/>
          </w:tcPr>
          <w:p w14:paraId="5C6774F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4" w:space="0" w:color="auto"/>
              <w:right w:val="single" w:sz="2" w:space="0" w:color="auto"/>
            </w:tcBorders>
            <w:shd w:val="clear" w:color="auto" w:fill="FFFFFF"/>
            <w:vAlign w:val="center"/>
          </w:tcPr>
          <w:p w14:paraId="07FEC09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4" w:space="0" w:color="auto"/>
              <w:right w:val="single" w:sz="2" w:space="0" w:color="auto"/>
            </w:tcBorders>
            <w:shd w:val="clear" w:color="auto" w:fill="FFFFFF"/>
            <w:vAlign w:val="center"/>
            <w:hideMark/>
          </w:tcPr>
          <w:p w14:paraId="532FDFD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45" w:type="pct"/>
            <w:tcBorders>
              <w:top w:val="single" w:sz="2" w:space="0" w:color="auto"/>
              <w:left w:val="single" w:sz="2" w:space="0" w:color="auto"/>
              <w:bottom w:val="single" w:sz="4" w:space="0" w:color="auto"/>
              <w:right w:val="single" w:sz="2" w:space="0" w:color="auto"/>
            </w:tcBorders>
            <w:vAlign w:val="center"/>
            <w:hideMark/>
          </w:tcPr>
          <w:p w14:paraId="6EAAF34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3314A50B" w14:textId="77777777" w:rsidTr="00A1642C">
        <w:trPr>
          <w:cantSplit/>
          <w:jc w:val="center"/>
        </w:trPr>
        <w:tc>
          <w:tcPr>
            <w:tcW w:w="1528" w:type="pct"/>
            <w:tcBorders>
              <w:top w:val="single" w:sz="4" w:space="0" w:color="auto"/>
              <w:left w:val="single" w:sz="4" w:space="0" w:color="auto"/>
              <w:bottom w:val="single" w:sz="4" w:space="0" w:color="auto"/>
              <w:right w:val="single" w:sz="2" w:space="0" w:color="auto"/>
            </w:tcBorders>
            <w:vAlign w:val="center"/>
            <w:hideMark/>
          </w:tcPr>
          <w:p w14:paraId="79ACF00C"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169179</w:t>
            </w:r>
          </w:p>
          <w:p w14:paraId="7A81E927" w14:textId="77777777" w:rsidR="004D29C5" w:rsidRPr="00025926" w:rsidRDefault="004D29C5" w:rsidP="00A1642C">
            <w:pPr>
              <w:rPr>
                <w:rFonts w:eastAsia="Times New Roman"/>
                <w:sz w:val="24"/>
                <w:szCs w:val="24"/>
                <w:lang w:val="hr-HR"/>
              </w:rPr>
            </w:pPr>
            <w:r>
              <w:rPr>
                <w:rFonts w:eastAsia="Times New Roman"/>
                <w:sz w:val="24"/>
                <w:szCs w:val="24"/>
                <w:lang w:val="hr-HR"/>
              </w:rPr>
              <w:t>Speaking skill practice III</w:t>
            </w:r>
          </w:p>
        </w:tc>
        <w:tc>
          <w:tcPr>
            <w:tcW w:w="2008" w:type="pct"/>
            <w:tcBorders>
              <w:top w:val="single" w:sz="4" w:space="0" w:color="auto"/>
              <w:left w:val="single" w:sz="2" w:space="0" w:color="auto"/>
              <w:bottom w:val="single" w:sz="4" w:space="0" w:color="auto"/>
              <w:right w:val="single" w:sz="2" w:space="0" w:color="auto"/>
            </w:tcBorders>
            <w:shd w:val="clear" w:color="auto" w:fill="auto"/>
            <w:vAlign w:val="center"/>
          </w:tcPr>
          <w:p w14:paraId="64DA737A" w14:textId="77777777" w:rsidR="004D29C5" w:rsidRPr="008D7BA9" w:rsidRDefault="004D29C5" w:rsidP="00A1642C">
            <w:pPr>
              <w:rPr>
                <w:rFonts w:eastAsia="Times New Roman"/>
                <w:sz w:val="24"/>
                <w:szCs w:val="24"/>
                <w:lang w:val="hr-HR"/>
              </w:rPr>
            </w:pPr>
            <w:r>
              <w:rPr>
                <w:rFonts w:eastAsia="Times New Roman"/>
                <w:sz w:val="24"/>
                <w:szCs w:val="24"/>
                <w:lang w:val="hr-HR"/>
              </w:rPr>
              <w:t xml:space="preserve">Associate Professor </w:t>
            </w:r>
            <w:r w:rsidRPr="008D7BA9">
              <w:rPr>
                <w:rFonts w:eastAsia="Times New Roman"/>
                <w:sz w:val="24"/>
                <w:szCs w:val="24"/>
                <w:lang w:val="hr-HR"/>
              </w:rPr>
              <w:t>Silva Bratož</w:t>
            </w:r>
            <w:r>
              <w:rPr>
                <w:rFonts w:eastAsia="Times New Roman"/>
                <w:sz w:val="24"/>
                <w:szCs w:val="24"/>
                <w:lang w:val="hr-HR"/>
              </w:rPr>
              <w:t>, PhD</w:t>
            </w:r>
          </w:p>
          <w:p w14:paraId="2B8D0855"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 xml:space="preserve">Ivan Žufić, </w:t>
            </w:r>
            <w:r>
              <w:rPr>
                <w:rFonts w:eastAsia="Times New Roman"/>
                <w:sz w:val="24"/>
                <w:szCs w:val="24"/>
                <w:lang w:val="hr-HR"/>
              </w:rPr>
              <w:t>lecturer</w:t>
            </w:r>
          </w:p>
        </w:tc>
        <w:tc>
          <w:tcPr>
            <w:tcW w:w="291" w:type="pct"/>
            <w:tcBorders>
              <w:top w:val="single" w:sz="4" w:space="0" w:color="auto"/>
              <w:left w:val="single" w:sz="2" w:space="0" w:color="auto"/>
              <w:bottom w:val="single" w:sz="4" w:space="0" w:color="auto"/>
              <w:right w:val="single" w:sz="2" w:space="0" w:color="auto"/>
            </w:tcBorders>
            <w:shd w:val="clear" w:color="auto" w:fill="FFFFFF"/>
            <w:vAlign w:val="center"/>
            <w:hideMark/>
          </w:tcPr>
          <w:p w14:paraId="5C8565C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4" w:space="0" w:color="auto"/>
              <w:left w:val="single" w:sz="2" w:space="0" w:color="auto"/>
              <w:bottom w:val="single" w:sz="4" w:space="0" w:color="auto"/>
              <w:right w:val="single" w:sz="2" w:space="0" w:color="auto"/>
            </w:tcBorders>
            <w:shd w:val="clear" w:color="auto" w:fill="FFFFFF"/>
            <w:vAlign w:val="center"/>
          </w:tcPr>
          <w:p w14:paraId="049DF59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4" w:space="0" w:color="auto"/>
              <w:left w:val="single" w:sz="2" w:space="0" w:color="auto"/>
              <w:bottom w:val="single" w:sz="4" w:space="0" w:color="auto"/>
              <w:right w:val="single" w:sz="2" w:space="0" w:color="auto"/>
            </w:tcBorders>
            <w:shd w:val="clear" w:color="auto" w:fill="FFFFFF"/>
            <w:vAlign w:val="center"/>
            <w:hideMark/>
          </w:tcPr>
          <w:p w14:paraId="3AE325C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45" w:type="pct"/>
            <w:tcBorders>
              <w:top w:val="single" w:sz="4" w:space="0" w:color="auto"/>
              <w:left w:val="single" w:sz="2" w:space="0" w:color="auto"/>
              <w:bottom w:val="single" w:sz="4" w:space="0" w:color="auto"/>
              <w:right w:val="single" w:sz="4" w:space="0" w:color="auto"/>
            </w:tcBorders>
            <w:vAlign w:val="center"/>
            <w:hideMark/>
          </w:tcPr>
          <w:p w14:paraId="372C21A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0EFC454C" w14:textId="77777777" w:rsidTr="00A1642C">
        <w:trPr>
          <w:cantSplit/>
          <w:jc w:val="center"/>
        </w:trPr>
        <w:tc>
          <w:tcPr>
            <w:tcW w:w="1528" w:type="pct"/>
            <w:tcBorders>
              <w:top w:val="single" w:sz="4" w:space="0" w:color="auto"/>
              <w:left w:val="nil"/>
              <w:bottom w:val="single" w:sz="4" w:space="0" w:color="auto"/>
              <w:right w:val="nil"/>
            </w:tcBorders>
            <w:vAlign w:val="center"/>
          </w:tcPr>
          <w:p w14:paraId="3A0C5D81" w14:textId="77777777" w:rsidR="004D29C5" w:rsidRPr="00025926" w:rsidRDefault="004D29C5" w:rsidP="00A1642C">
            <w:pPr>
              <w:tabs>
                <w:tab w:val="left" w:pos="8208"/>
              </w:tabs>
              <w:rPr>
                <w:rFonts w:eastAsia="Times New Roman"/>
                <w:b/>
                <w:sz w:val="24"/>
                <w:szCs w:val="24"/>
                <w:lang w:val="hr-HR"/>
              </w:rPr>
            </w:pPr>
          </w:p>
        </w:tc>
        <w:tc>
          <w:tcPr>
            <w:tcW w:w="2008" w:type="pct"/>
            <w:tcBorders>
              <w:top w:val="single" w:sz="4" w:space="0" w:color="auto"/>
              <w:left w:val="nil"/>
              <w:bottom w:val="single" w:sz="4" w:space="0" w:color="auto"/>
              <w:right w:val="nil"/>
            </w:tcBorders>
            <w:vAlign w:val="center"/>
          </w:tcPr>
          <w:p w14:paraId="076BF4C9" w14:textId="77777777" w:rsidR="004D29C5" w:rsidRPr="00025926" w:rsidRDefault="004D29C5" w:rsidP="00A1642C">
            <w:pPr>
              <w:rPr>
                <w:rFonts w:eastAsia="Times New Roman"/>
                <w:sz w:val="24"/>
                <w:szCs w:val="24"/>
                <w:lang w:val="hr-HR"/>
              </w:rPr>
            </w:pPr>
          </w:p>
        </w:tc>
        <w:tc>
          <w:tcPr>
            <w:tcW w:w="291" w:type="pct"/>
            <w:tcBorders>
              <w:top w:val="single" w:sz="4" w:space="0" w:color="auto"/>
              <w:left w:val="nil"/>
              <w:bottom w:val="single" w:sz="4" w:space="0" w:color="auto"/>
              <w:right w:val="nil"/>
            </w:tcBorders>
            <w:shd w:val="clear" w:color="auto" w:fill="FFFFFF"/>
            <w:vAlign w:val="center"/>
          </w:tcPr>
          <w:p w14:paraId="539A6B1B" w14:textId="77777777" w:rsidR="004D29C5" w:rsidRPr="00025926" w:rsidRDefault="004D29C5" w:rsidP="00A1642C">
            <w:pPr>
              <w:rPr>
                <w:rFonts w:eastAsia="Times New Roman"/>
                <w:sz w:val="24"/>
                <w:szCs w:val="24"/>
                <w:lang w:val="hr-HR"/>
              </w:rPr>
            </w:pPr>
          </w:p>
        </w:tc>
        <w:tc>
          <w:tcPr>
            <w:tcW w:w="314" w:type="pct"/>
            <w:tcBorders>
              <w:top w:val="single" w:sz="4" w:space="0" w:color="auto"/>
              <w:left w:val="nil"/>
              <w:bottom w:val="single" w:sz="4" w:space="0" w:color="auto"/>
              <w:right w:val="nil"/>
            </w:tcBorders>
            <w:shd w:val="clear" w:color="auto" w:fill="FFFFFF"/>
            <w:vAlign w:val="center"/>
          </w:tcPr>
          <w:p w14:paraId="660BCB77" w14:textId="77777777" w:rsidR="004D29C5" w:rsidRPr="00025926" w:rsidRDefault="004D29C5" w:rsidP="00A1642C">
            <w:pPr>
              <w:rPr>
                <w:rFonts w:eastAsia="Times New Roman"/>
                <w:sz w:val="24"/>
                <w:szCs w:val="24"/>
                <w:lang w:val="hr-HR"/>
              </w:rPr>
            </w:pPr>
          </w:p>
        </w:tc>
        <w:tc>
          <w:tcPr>
            <w:tcW w:w="314" w:type="pct"/>
            <w:tcBorders>
              <w:top w:val="single" w:sz="4" w:space="0" w:color="auto"/>
              <w:left w:val="nil"/>
              <w:bottom w:val="single" w:sz="4" w:space="0" w:color="auto"/>
              <w:right w:val="nil"/>
            </w:tcBorders>
            <w:shd w:val="clear" w:color="auto" w:fill="FFFFFF"/>
            <w:vAlign w:val="center"/>
          </w:tcPr>
          <w:p w14:paraId="6D897A35" w14:textId="77777777" w:rsidR="004D29C5" w:rsidRPr="00025926" w:rsidRDefault="004D29C5" w:rsidP="00A1642C">
            <w:pPr>
              <w:rPr>
                <w:rFonts w:eastAsia="Times New Roman"/>
                <w:sz w:val="24"/>
                <w:szCs w:val="24"/>
                <w:lang w:val="hr-HR"/>
              </w:rPr>
            </w:pPr>
          </w:p>
        </w:tc>
        <w:tc>
          <w:tcPr>
            <w:tcW w:w="545" w:type="pct"/>
            <w:tcBorders>
              <w:top w:val="single" w:sz="4" w:space="0" w:color="auto"/>
              <w:left w:val="nil"/>
              <w:bottom w:val="single" w:sz="4" w:space="0" w:color="auto"/>
              <w:right w:val="nil"/>
            </w:tcBorders>
            <w:vAlign w:val="center"/>
          </w:tcPr>
          <w:p w14:paraId="4E222542" w14:textId="77777777" w:rsidR="004D29C5" w:rsidRPr="00025926" w:rsidRDefault="004D29C5" w:rsidP="00A1642C">
            <w:pPr>
              <w:rPr>
                <w:rFonts w:eastAsia="Times New Roman"/>
                <w:sz w:val="24"/>
                <w:szCs w:val="24"/>
                <w:lang w:val="hr-HR"/>
              </w:rPr>
            </w:pPr>
          </w:p>
        </w:tc>
      </w:tr>
      <w:tr w:rsidR="004D29C5" w:rsidRPr="005D3BD4" w14:paraId="4594DFB9" w14:textId="77777777" w:rsidTr="00A1642C">
        <w:trPr>
          <w:cantSplit/>
          <w:jc w:val="center"/>
        </w:trPr>
        <w:tc>
          <w:tcPr>
            <w:tcW w:w="1528" w:type="pct"/>
            <w:tcBorders>
              <w:top w:val="single" w:sz="4" w:space="0" w:color="auto"/>
              <w:left w:val="single" w:sz="4" w:space="0" w:color="auto"/>
              <w:bottom w:val="single" w:sz="4" w:space="0" w:color="auto"/>
              <w:right w:val="single" w:sz="2" w:space="0" w:color="auto"/>
            </w:tcBorders>
            <w:vAlign w:val="center"/>
            <w:hideMark/>
          </w:tcPr>
          <w:p w14:paraId="7EFB32CC" w14:textId="77777777" w:rsidR="004D29C5" w:rsidRPr="00025926" w:rsidRDefault="004D29C5" w:rsidP="00A1642C">
            <w:pPr>
              <w:rPr>
                <w:rFonts w:eastAsia="Times New Roman"/>
                <w:sz w:val="24"/>
                <w:szCs w:val="24"/>
                <w:lang w:val="hr-HR"/>
              </w:rPr>
            </w:pPr>
            <w:r>
              <w:rPr>
                <w:rFonts w:eastAsia="Times New Roman"/>
                <w:b/>
                <w:sz w:val="24"/>
                <w:szCs w:val="24"/>
                <w:lang w:val="hr-HR"/>
              </w:rPr>
              <w:t>Elective module</w:t>
            </w:r>
            <w:r w:rsidRPr="00025926">
              <w:rPr>
                <w:rFonts w:eastAsia="Times New Roman"/>
                <w:b/>
                <w:sz w:val="24"/>
                <w:szCs w:val="24"/>
                <w:lang w:val="hr-HR"/>
              </w:rPr>
              <w:t xml:space="preserve"> II: 7602</w:t>
            </w:r>
          </w:p>
        </w:tc>
        <w:tc>
          <w:tcPr>
            <w:tcW w:w="2008" w:type="pct"/>
            <w:tcBorders>
              <w:top w:val="single" w:sz="2" w:space="0" w:color="auto"/>
              <w:left w:val="single" w:sz="2" w:space="0" w:color="auto"/>
              <w:bottom w:val="single" w:sz="2" w:space="0" w:color="auto"/>
              <w:right w:val="single" w:sz="2" w:space="0" w:color="auto"/>
            </w:tcBorders>
            <w:vAlign w:val="center"/>
          </w:tcPr>
          <w:p w14:paraId="05D8B32D" w14:textId="77777777" w:rsidR="004D29C5" w:rsidRPr="00025926" w:rsidRDefault="004D29C5" w:rsidP="00A1642C">
            <w:pPr>
              <w:rPr>
                <w:rFonts w:eastAsia="Times New Roman"/>
                <w:sz w:val="24"/>
                <w:szCs w:val="24"/>
                <w:lang w:val="hr-HR"/>
              </w:rPr>
            </w:pPr>
            <w:r>
              <w:rPr>
                <w:rFonts w:eastAsia="Times New Roman"/>
                <w:b/>
                <w:sz w:val="24"/>
                <w:szCs w:val="24"/>
                <w:lang w:val="hr-HR"/>
              </w:rPr>
              <w:t>Teacher</w:t>
            </w:r>
          </w:p>
        </w:tc>
        <w:tc>
          <w:tcPr>
            <w:tcW w:w="291" w:type="pct"/>
            <w:tcBorders>
              <w:top w:val="single" w:sz="2" w:space="0" w:color="auto"/>
              <w:left w:val="single" w:sz="2" w:space="0" w:color="auto"/>
              <w:bottom w:val="single" w:sz="2" w:space="0" w:color="auto"/>
              <w:right w:val="single" w:sz="2" w:space="0" w:color="auto"/>
            </w:tcBorders>
            <w:shd w:val="clear" w:color="auto" w:fill="FFFFFF"/>
            <w:vAlign w:val="center"/>
          </w:tcPr>
          <w:p w14:paraId="655E6A96" w14:textId="77777777" w:rsidR="004D29C5" w:rsidRPr="00025926" w:rsidRDefault="004D29C5" w:rsidP="00A1642C">
            <w:pPr>
              <w:jc w:val="center"/>
              <w:rPr>
                <w:rFonts w:eastAsia="Times New Roman"/>
                <w:sz w:val="24"/>
                <w:szCs w:val="24"/>
                <w:lang w:val="hr-HR"/>
              </w:rPr>
            </w:pPr>
            <w:r>
              <w:rPr>
                <w:rFonts w:eastAsia="Times New Roman"/>
                <w:b/>
                <w:bCs/>
                <w:caps/>
                <w:sz w:val="24"/>
                <w:szCs w:val="24"/>
                <w:lang w:val="hr-HR"/>
              </w:rPr>
              <w:t>L</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722BE0E5" w14:textId="77777777" w:rsidR="004D29C5" w:rsidRPr="00025926" w:rsidRDefault="004D29C5" w:rsidP="00A1642C">
            <w:pPr>
              <w:jc w:val="center"/>
              <w:rPr>
                <w:rFonts w:eastAsia="Times New Roman"/>
                <w:sz w:val="24"/>
                <w:szCs w:val="24"/>
                <w:lang w:val="hr-HR"/>
              </w:rPr>
            </w:pPr>
            <w:r w:rsidRPr="00025926">
              <w:rPr>
                <w:rFonts w:eastAsia="Times New Roman"/>
                <w:b/>
                <w:bCs/>
                <w:sz w:val="24"/>
                <w:szCs w:val="24"/>
                <w:lang w:val="hr-HR"/>
              </w:rPr>
              <w:t>S</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185F9A52" w14:textId="77777777" w:rsidR="004D29C5" w:rsidRPr="00025926" w:rsidRDefault="004D29C5" w:rsidP="00A1642C">
            <w:pPr>
              <w:jc w:val="center"/>
              <w:rPr>
                <w:rFonts w:eastAsia="Times New Roman"/>
                <w:sz w:val="24"/>
                <w:szCs w:val="24"/>
                <w:lang w:val="hr-HR"/>
              </w:rPr>
            </w:pPr>
            <w:r>
              <w:rPr>
                <w:rFonts w:eastAsia="Times New Roman"/>
                <w:b/>
                <w:bCs/>
                <w:sz w:val="24"/>
                <w:szCs w:val="24"/>
                <w:lang w:val="hr-HR"/>
              </w:rPr>
              <w:t>E</w:t>
            </w:r>
          </w:p>
        </w:tc>
        <w:tc>
          <w:tcPr>
            <w:tcW w:w="545" w:type="pct"/>
            <w:tcBorders>
              <w:top w:val="single" w:sz="2" w:space="0" w:color="auto"/>
              <w:left w:val="single" w:sz="2" w:space="0" w:color="auto"/>
              <w:bottom w:val="single" w:sz="2" w:space="0" w:color="auto"/>
              <w:right w:val="single" w:sz="2" w:space="0" w:color="auto"/>
            </w:tcBorders>
            <w:vAlign w:val="center"/>
          </w:tcPr>
          <w:p w14:paraId="26AFE946" w14:textId="77777777" w:rsidR="004D29C5" w:rsidRPr="00025926" w:rsidRDefault="004D29C5" w:rsidP="00A1642C">
            <w:pPr>
              <w:jc w:val="center"/>
              <w:rPr>
                <w:rFonts w:eastAsia="Times New Roman"/>
                <w:sz w:val="24"/>
                <w:szCs w:val="24"/>
                <w:lang w:val="hr-HR"/>
              </w:rPr>
            </w:pPr>
            <w:r w:rsidRPr="00025926">
              <w:rPr>
                <w:rFonts w:eastAsia="Times New Roman"/>
                <w:b/>
                <w:sz w:val="24"/>
                <w:szCs w:val="24"/>
                <w:lang w:val="hr-HR"/>
              </w:rPr>
              <w:t>ECTS</w:t>
            </w:r>
          </w:p>
        </w:tc>
      </w:tr>
      <w:tr w:rsidR="004D29C5" w:rsidRPr="005D3BD4" w14:paraId="273E293D" w14:textId="77777777" w:rsidTr="00A1642C">
        <w:trPr>
          <w:cantSplit/>
          <w:jc w:val="center"/>
        </w:trPr>
        <w:tc>
          <w:tcPr>
            <w:tcW w:w="1528" w:type="pct"/>
            <w:tcBorders>
              <w:top w:val="single" w:sz="4" w:space="0" w:color="auto"/>
              <w:left w:val="single" w:sz="2" w:space="0" w:color="auto"/>
              <w:bottom w:val="single" w:sz="2" w:space="0" w:color="auto"/>
              <w:right w:val="single" w:sz="2" w:space="0" w:color="auto"/>
            </w:tcBorders>
            <w:vAlign w:val="center"/>
          </w:tcPr>
          <w:p w14:paraId="7B578602"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145491</w:t>
            </w:r>
          </w:p>
          <w:p w14:paraId="67BCF7B4"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Processing of audiovisual material</w:t>
            </w:r>
          </w:p>
        </w:tc>
        <w:tc>
          <w:tcPr>
            <w:tcW w:w="2008" w:type="pct"/>
            <w:tcBorders>
              <w:top w:val="single" w:sz="4" w:space="0" w:color="auto"/>
              <w:left w:val="single" w:sz="2" w:space="0" w:color="auto"/>
              <w:bottom w:val="single" w:sz="2" w:space="0" w:color="auto"/>
              <w:right w:val="single" w:sz="2" w:space="0" w:color="auto"/>
            </w:tcBorders>
            <w:vAlign w:val="center"/>
          </w:tcPr>
          <w:p w14:paraId="5777B3B1" w14:textId="77777777" w:rsidR="004D29C5" w:rsidRPr="00025926"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Elena Krelja Kurelović</w:t>
            </w:r>
            <w:r>
              <w:rPr>
                <w:rFonts w:eastAsia="Times New Roman"/>
                <w:sz w:val="24"/>
                <w:szCs w:val="24"/>
                <w:lang w:val="hr-HR"/>
              </w:rPr>
              <w:t>, PhD</w:t>
            </w:r>
          </w:p>
          <w:p w14:paraId="26357E72"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Janko Žufić, </w:t>
            </w:r>
            <w:r>
              <w:rPr>
                <w:rFonts w:eastAsia="Times New Roman"/>
                <w:sz w:val="24"/>
                <w:szCs w:val="24"/>
                <w:lang w:val="hr-HR"/>
              </w:rPr>
              <w:t>senior lecturer</w:t>
            </w:r>
          </w:p>
        </w:tc>
        <w:tc>
          <w:tcPr>
            <w:tcW w:w="291" w:type="pct"/>
            <w:tcBorders>
              <w:top w:val="single" w:sz="4" w:space="0" w:color="auto"/>
              <w:left w:val="single" w:sz="2" w:space="0" w:color="auto"/>
              <w:bottom w:val="single" w:sz="2" w:space="0" w:color="auto"/>
              <w:right w:val="single" w:sz="2" w:space="0" w:color="auto"/>
            </w:tcBorders>
            <w:shd w:val="clear" w:color="auto" w:fill="FFFFFF"/>
            <w:vAlign w:val="center"/>
          </w:tcPr>
          <w:p w14:paraId="6D40998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4" w:space="0" w:color="auto"/>
              <w:left w:val="single" w:sz="2" w:space="0" w:color="auto"/>
              <w:bottom w:val="single" w:sz="2" w:space="0" w:color="auto"/>
              <w:right w:val="single" w:sz="2" w:space="0" w:color="auto"/>
            </w:tcBorders>
            <w:shd w:val="clear" w:color="auto" w:fill="FFFFFF"/>
            <w:vAlign w:val="center"/>
          </w:tcPr>
          <w:p w14:paraId="624EC02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4" w:space="0" w:color="auto"/>
              <w:left w:val="single" w:sz="2" w:space="0" w:color="auto"/>
              <w:bottom w:val="single" w:sz="2" w:space="0" w:color="auto"/>
              <w:right w:val="single" w:sz="2" w:space="0" w:color="auto"/>
            </w:tcBorders>
            <w:shd w:val="clear" w:color="auto" w:fill="FFFFFF"/>
            <w:vAlign w:val="center"/>
          </w:tcPr>
          <w:p w14:paraId="022DCE5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45" w:type="pct"/>
            <w:tcBorders>
              <w:top w:val="single" w:sz="4" w:space="0" w:color="auto"/>
              <w:left w:val="single" w:sz="2" w:space="0" w:color="auto"/>
              <w:bottom w:val="single" w:sz="2" w:space="0" w:color="auto"/>
              <w:right w:val="single" w:sz="2" w:space="0" w:color="auto"/>
            </w:tcBorders>
            <w:vAlign w:val="center"/>
          </w:tcPr>
          <w:p w14:paraId="3252A2D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1D2A75E7" w14:textId="77777777" w:rsidTr="00A1642C">
        <w:trPr>
          <w:cantSplit/>
          <w:jc w:val="center"/>
        </w:trPr>
        <w:tc>
          <w:tcPr>
            <w:tcW w:w="1528" w:type="pct"/>
            <w:tcBorders>
              <w:top w:val="single" w:sz="2" w:space="0" w:color="auto"/>
              <w:left w:val="single" w:sz="2" w:space="0" w:color="auto"/>
              <w:bottom w:val="single" w:sz="2" w:space="0" w:color="auto"/>
              <w:right w:val="single" w:sz="2" w:space="0" w:color="auto"/>
            </w:tcBorders>
            <w:vAlign w:val="center"/>
            <w:hideMark/>
          </w:tcPr>
          <w:p w14:paraId="16C0E1CE"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145492</w:t>
            </w:r>
          </w:p>
          <w:p w14:paraId="00A34ABF"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The use of computers in primary teaching</w:t>
            </w:r>
          </w:p>
        </w:tc>
        <w:tc>
          <w:tcPr>
            <w:tcW w:w="2008" w:type="pct"/>
            <w:tcBorders>
              <w:top w:val="single" w:sz="2" w:space="0" w:color="auto"/>
              <w:left w:val="single" w:sz="2" w:space="0" w:color="auto"/>
              <w:bottom w:val="single" w:sz="2" w:space="0" w:color="auto"/>
              <w:right w:val="single" w:sz="2" w:space="0" w:color="auto"/>
            </w:tcBorders>
            <w:vAlign w:val="center"/>
            <w:hideMark/>
          </w:tcPr>
          <w:p w14:paraId="137729A0"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Professor </w:t>
            </w:r>
            <w:r w:rsidRPr="00025926">
              <w:rPr>
                <w:rFonts w:eastAsia="Times New Roman"/>
                <w:sz w:val="24"/>
                <w:szCs w:val="24"/>
                <w:lang w:val="hr-HR"/>
              </w:rPr>
              <w:t>Maja Ružić</w:t>
            </w:r>
          </w:p>
          <w:p w14:paraId="5D84A75B"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Igor Dobrača, </w:t>
            </w:r>
            <w:r>
              <w:rPr>
                <w:rFonts w:eastAsia="Times New Roman"/>
                <w:sz w:val="24"/>
                <w:szCs w:val="24"/>
                <w:lang w:val="hr-HR"/>
              </w:rPr>
              <w:t>lecturer</w:t>
            </w:r>
          </w:p>
        </w:tc>
        <w:tc>
          <w:tcPr>
            <w:tcW w:w="291"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4515374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59F729B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hideMark/>
          </w:tcPr>
          <w:p w14:paraId="7A071EE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45" w:type="pct"/>
            <w:tcBorders>
              <w:top w:val="single" w:sz="2" w:space="0" w:color="auto"/>
              <w:left w:val="single" w:sz="2" w:space="0" w:color="auto"/>
              <w:bottom w:val="single" w:sz="2" w:space="0" w:color="auto"/>
              <w:right w:val="single" w:sz="2" w:space="0" w:color="auto"/>
            </w:tcBorders>
            <w:vAlign w:val="center"/>
            <w:hideMark/>
          </w:tcPr>
          <w:p w14:paraId="7E3A49B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bl>
    <w:p w14:paraId="00F9EDF9" w14:textId="77777777" w:rsidR="004D29C5" w:rsidRDefault="004D29C5" w:rsidP="004D29C5">
      <w:pPr>
        <w:spacing w:after="120"/>
        <w:jc w:val="center"/>
        <w:rPr>
          <w:rFonts w:eastAsia="Times New Roman"/>
          <w:b/>
          <w:sz w:val="24"/>
          <w:szCs w:val="24"/>
          <w:lang w:val="hr-HR"/>
        </w:rPr>
      </w:pPr>
    </w:p>
    <w:p w14:paraId="0F2B0EC6" w14:textId="77777777" w:rsidR="004D29C5" w:rsidRPr="00025926" w:rsidRDefault="004D29C5" w:rsidP="004D29C5">
      <w:pPr>
        <w:spacing w:after="120"/>
        <w:jc w:val="center"/>
        <w:rPr>
          <w:rFonts w:eastAsia="Times New Roman"/>
          <w:b/>
          <w:sz w:val="24"/>
          <w:szCs w:val="24"/>
          <w:lang w:val="hr-HR"/>
        </w:rPr>
      </w:pPr>
      <w:r w:rsidRPr="00025926">
        <w:rPr>
          <w:rFonts w:eastAsia="Times New Roman"/>
          <w:b/>
          <w:sz w:val="24"/>
          <w:szCs w:val="24"/>
          <w:lang w:val="hr-HR"/>
        </w:rPr>
        <w:t>4</w:t>
      </w:r>
      <w:r>
        <w:rPr>
          <w:rFonts w:eastAsia="Times New Roman"/>
          <w:b/>
          <w:sz w:val="24"/>
          <w:szCs w:val="24"/>
          <w:lang w:val="hr-HR"/>
        </w:rPr>
        <w:t>th YEAR</w:t>
      </w: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87"/>
        <w:gridCol w:w="3886"/>
        <w:gridCol w:w="615"/>
        <w:gridCol w:w="615"/>
        <w:gridCol w:w="617"/>
        <w:gridCol w:w="1073"/>
      </w:tblGrid>
      <w:tr w:rsidR="004D29C5" w:rsidRPr="005D3BD4" w14:paraId="6A5F95B1"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33CCCC"/>
            <w:vAlign w:val="center"/>
            <w:hideMark/>
          </w:tcPr>
          <w:p w14:paraId="01E286F2" w14:textId="77777777" w:rsidR="004D29C5" w:rsidRPr="00025926" w:rsidRDefault="004D29C5" w:rsidP="00A1642C">
            <w:pPr>
              <w:jc w:val="center"/>
              <w:rPr>
                <w:rFonts w:eastAsia="Times New Roman"/>
                <w:b/>
                <w:bCs/>
                <w:sz w:val="24"/>
                <w:szCs w:val="24"/>
                <w:lang w:val="hr-HR"/>
              </w:rPr>
            </w:pPr>
            <w:bookmarkStart w:id="18" w:name="_Toc209340487"/>
            <w:bookmarkStart w:id="19" w:name="_Toc209420865"/>
            <w:bookmarkStart w:id="20" w:name="_Toc209421246"/>
            <w:bookmarkStart w:id="21" w:name="_Toc209789840"/>
            <w:r>
              <w:rPr>
                <w:rFonts w:eastAsia="Times New Roman"/>
                <w:b/>
                <w:bCs/>
                <w:sz w:val="24"/>
                <w:szCs w:val="24"/>
                <w:lang w:val="hr-HR"/>
              </w:rPr>
              <w:t xml:space="preserve">7th </w:t>
            </w:r>
            <w:r w:rsidRPr="00025926">
              <w:rPr>
                <w:rFonts w:eastAsia="Times New Roman"/>
                <w:b/>
                <w:bCs/>
                <w:sz w:val="24"/>
                <w:szCs w:val="24"/>
                <w:lang w:val="hr-HR"/>
              </w:rPr>
              <w:t>semest</w:t>
            </w:r>
            <w:r>
              <w:rPr>
                <w:rFonts w:eastAsia="Times New Roman"/>
                <w:b/>
                <w:bCs/>
                <w:sz w:val="24"/>
                <w:szCs w:val="24"/>
                <w:lang w:val="hr-HR"/>
              </w:rPr>
              <w:t>e</w:t>
            </w:r>
            <w:r w:rsidRPr="00025926">
              <w:rPr>
                <w:rFonts w:eastAsia="Times New Roman"/>
                <w:b/>
                <w:bCs/>
                <w:sz w:val="24"/>
                <w:szCs w:val="24"/>
                <w:lang w:val="hr-HR"/>
              </w:rPr>
              <w:t>r</w:t>
            </w:r>
            <w:bookmarkEnd w:id="18"/>
            <w:bookmarkEnd w:id="19"/>
            <w:bookmarkEnd w:id="20"/>
            <w:bookmarkEnd w:id="21"/>
          </w:p>
        </w:tc>
      </w:tr>
      <w:tr w:rsidR="004D29C5" w:rsidRPr="005D3BD4" w14:paraId="5C2F60C8"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6FFE8A18" w14:textId="77777777" w:rsidR="004D29C5" w:rsidRPr="00025926" w:rsidRDefault="004D29C5" w:rsidP="00A1642C">
            <w:pPr>
              <w:rPr>
                <w:rFonts w:eastAsia="Times New Roman"/>
                <w:b/>
                <w:sz w:val="24"/>
                <w:szCs w:val="24"/>
                <w:lang w:val="hr-HR"/>
              </w:rPr>
            </w:pPr>
            <w:r>
              <w:rPr>
                <w:rFonts w:eastAsia="Times New Roman"/>
                <w:b/>
                <w:sz w:val="24"/>
                <w:szCs w:val="24"/>
                <w:lang w:val="hr-HR"/>
              </w:rPr>
              <w:t>Courses</w:t>
            </w:r>
          </w:p>
        </w:tc>
        <w:tc>
          <w:tcPr>
            <w:tcW w:w="1984" w:type="pct"/>
            <w:tcBorders>
              <w:top w:val="single" w:sz="2" w:space="0" w:color="auto"/>
              <w:left w:val="single" w:sz="2" w:space="0" w:color="auto"/>
              <w:bottom w:val="single" w:sz="2" w:space="0" w:color="auto"/>
              <w:right w:val="single" w:sz="2" w:space="0" w:color="auto"/>
            </w:tcBorders>
            <w:vAlign w:val="center"/>
            <w:hideMark/>
          </w:tcPr>
          <w:p w14:paraId="1304AB44"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314" w:type="pct"/>
            <w:tcBorders>
              <w:top w:val="single" w:sz="2" w:space="0" w:color="auto"/>
              <w:left w:val="single" w:sz="2" w:space="0" w:color="auto"/>
              <w:bottom w:val="single" w:sz="2" w:space="0" w:color="auto"/>
              <w:right w:val="single" w:sz="2" w:space="0" w:color="auto"/>
            </w:tcBorders>
            <w:vAlign w:val="center"/>
            <w:hideMark/>
          </w:tcPr>
          <w:p w14:paraId="352AFC96"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4" w:type="pct"/>
            <w:tcBorders>
              <w:top w:val="single" w:sz="2" w:space="0" w:color="auto"/>
              <w:left w:val="single" w:sz="2" w:space="0" w:color="auto"/>
              <w:bottom w:val="single" w:sz="2" w:space="0" w:color="auto"/>
              <w:right w:val="single" w:sz="2" w:space="0" w:color="auto"/>
            </w:tcBorders>
            <w:vAlign w:val="center"/>
          </w:tcPr>
          <w:p w14:paraId="4D28D8C3"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15" w:type="pct"/>
            <w:tcBorders>
              <w:top w:val="single" w:sz="2" w:space="0" w:color="auto"/>
              <w:left w:val="single" w:sz="2" w:space="0" w:color="auto"/>
              <w:bottom w:val="single" w:sz="2" w:space="0" w:color="auto"/>
              <w:right w:val="single" w:sz="2" w:space="0" w:color="auto"/>
            </w:tcBorders>
            <w:vAlign w:val="center"/>
            <w:hideMark/>
          </w:tcPr>
          <w:p w14:paraId="33109B9D"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48" w:type="pct"/>
            <w:tcBorders>
              <w:top w:val="single" w:sz="2" w:space="0" w:color="auto"/>
              <w:left w:val="single" w:sz="2" w:space="0" w:color="auto"/>
              <w:bottom w:val="single" w:sz="2" w:space="0" w:color="auto"/>
              <w:right w:val="single" w:sz="2" w:space="0" w:color="auto"/>
            </w:tcBorders>
            <w:vAlign w:val="center"/>
            <w:hideMark/>
          </w:tcPr>
          <w:p w14:paraId="1F2EA9A8"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55ADD29B"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20A0AED3"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96500</w:t>
            </w:r>
          </w:p>
          <w:p w14:paraId="4F5FAA25"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Croatian language teaching methodology II</w:t>
            </w:r>
          </w:p>
        </w:tc>
        <w:tc>
          <w:tcPr>
            <w:tcW w:w="1984" w:type="pct"/>
            <w:tcBorders>
              <w:top w:val="single" w:sz="2" w:space="0" w:color="auto"/>
              <w:left w:val="single" w:sz="2" w:space="0" w:color="auto"/>
              <w:bottom w:val="single" w:sz="2" w:space="0" w:color="auto"/>
              <w:right w:val="single" w:sz="2" w:space="0" w:color="auto"/>
            </w:tcBorders>
            <w:vAlign w:val="center"/>
            <w:hideMark/>
          </w:tcPr>
          <w:p w14:paraId="240F30F3"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Marko Ljubešić</w:t>
            </w:r>
          </w:p>
          <w:p w14:paraId="75D59624"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Samanta Paronić, </w:t>
            </w:r>
            <w:r>
              <w:rPr>
                <w:rFonts w:eastAsia="Times New Roman"/>
                <w:sz w:val="24"/>
                <w:szCs w:val="24"/>
                <w:lang w:val="hr-HR"/>
              </w:rPr>
              <w:t>PhD, lecturer</w:t>
            </w:r>
          </w:p>
        </w:tc>
        <w:tc>
          <w:tcPr>
            <w:tcW w:w="314" w:type="pct"/>
            <w:tcBorders>
              <w:top w:val="single" w:sz="2" w:space="0" w:color="auto"/>
              <w:left w:val="single" w:sz="2" w:space="0" w:color="auto"/>
              <w:bottom w:val="single" w:sz="2" w:space="0" w:color="auto"/>
              <w:right w:val="single" w:sz="2" w:space="0" w:color="auto"/>
            </w:tcBorders>
            <w:vAlign w:val="center"/>
            <w:hideMark/>
          </w:tcPr>
          <w:p w14:paraId="1DEDE84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4AF5AA5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4D939ED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48" w:type="pct"/>
            <w:tcBorders>
              <w:top w:val="single" w:sz="2" w:space="0" w:color="auto"/>
              <w:left w:val="single" w:sz="2" w:space="0" w:color="auto"/>
              <w:bottom w:val="single" w:sz="2" w:space="0" w:color="auto"/>
              <w:right w:val="single" w:sz="2" w:space="0" w:color="auto"/>
            </w:tcBorders>
            <w:vAlign w:val="center"/>
            <w:hideMark/>
          </w:tcPr>
          <w:p w14:paraId="3340BD60"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739879CC"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08757022"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156756</w:t>
            </w:r>
          </w:p>
          <w:p w14:paraId="1C5B8A71"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Mathematics teaching methodology I</w:t>
            </w:r>
          </w:p>
        </w:tc>
        <w:tc>
          <w:tcPr>
            <w:tcW w:w="1984" w:type="pct"/>
            <w:tcBorders>
              <w:top w:val="single" w:sz="2" w:space="0" w:color="auto"/>
              <w:left w:val="single" w:sz="2" w:space="0" w:color="auto"/>
              <w:bottom w:val="single" w:sz="2" w:space="0" w:color="auto"/>
              <w:right w:val="single" w:sz="2" w:space="0" w:color="auto"/>
            </w:tcBorders>
            <w:vAlign w:val="center"/>
            <w:hideMark/>
          </w:tcPr>
          <w:p w14:paraId="7EDACC77"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Siniša Miličić</w:t>
            </w:r>
            <w:r>
              <w:rPr>
                <w:rFonts w:eastAsia="Times New Roman"/>
                <w:sz w:val="24"/>
                <w:szCs w:val="24"/>
                <w:lang w:val="hr-HR"/>
              </w:rPr>
              <w:t>, PhD</w:t>
            </w:r>
          </w:p>
          <w:p w14:paraId="2AE2F302" w14:textId="77777777" w:rsidR="004D29C5" w:rsidRPr="00025926" w:rsidRDefault="004D29C5" w:rsidP="00A1642C">
            <w:pPr>
              <w:rPr>
                <w:rFonts w:eastAsia="Times New Roman"/>
                <w:sz w:val="24"/>
                <w:szCs w:val="24"/>
                <w:lang w:val="hr-HR"/>
              </w:rPr>
            </w:pPr>
            <w:r>
              <w:rPr>
                <w:rFonts w:eastAsia="Times New Roman"/>
                <w:sz w:val="24"/>
                <w:szCs w:val="24"/>
                <w:lang w:val="hr-HR"/>
              </w:rPr>
              <w:t>B</w:t>
            </w:r>
            <w:r w:rsidRPr="00335718">
              <w:rPr>
                <w:rFonts w:eastAsia="Times New Roman"/>
                <w:sz w:val="24"/>
                <w:szCs w:val="24"/>
                <w:lang w:val="hr-HR"/>
              </w:rPr>
              <w:t xml:space="preserve">ranka Antunović, </w:t>
            </w:r>
            <w:r>
              <w:rPr>
                <w:rFonts w:eastAsia="Times New Roman"/>
                <w:sz w:val="24"/>
                <w:szCs w:val="24"/>
                <w:lang w:val="hr-HR"/>
              </w:rPr>
              <w:t>PhD, senior Assistant</w:t>
            </w:r>
          </w:p>
        </w:tc>
        <w:tc>
          <w:tcPr>
            <w:tcW w:w="314" w:type="pct"/>
            <w:tcBorders>
              <w:top w:val="single" w:sz="2" w:space="0" w:color="auto"/>
              <w:left w:val="single" w:sz="2" w:space="0" w:color="auto"/>
              <w:bottom w:val="single" w:sz="2" w:space="0" w:color="auto"/>
              <w:right w:val="single" w:sz="2" w:space="0" w:color="auto"/>
            </w:tcBorders>
            <w:vAlign w:val="center"/>
            <w:hideMark/>
          </w:tcPr>
          <w:p w14:paraId="5F915E4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66DABFB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70FA3F0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8" w:type="pct"/>
            <w:tcBorders>
              <w:top w:val="single" w:sz="2" w:space="0" w:color="auto"/>
              <w:left w:val="single" w:sz="2" w:space="0" w:color="auto"/>
              <w:bottom w:val="single" w:sz="2" w:space="0" w:color="auto"/>
              <w:right w:val="single" w:sz="2" w:space="0" w:color="auto"/>
            </w:tcBorders>
            <w:vAlign w:val="center"/>
            <w:hideMark/>
          </w:tcPr>
          <w:p w14:paraId="4B50BE11"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50B12934"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3B858F54"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96502</w:t>
            </w:r>
          </w:p>
          <w:p w14:paraId="0DD86C0D"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Music teaching methodology II</w:t>
            </w:r>
          </w:p>
        </w:tc>
        <w:tc>
          <w:tcPr>
            <w:tcW w:w="1984" w:type="pct"/>
            <w:tcBorders>
              <w:top w:val="single" w:sz="2" w:space="0" w:color="auto"/>
              <w:left w:val="single" w:sz="2" w:space="0" w:color="auto"/>
              <w:bottom w:val="single" w:sz="2" w:space="0" w:color="auto"/>
              <w:right w:val="single" w:sz="2" w:space="0" w:color="auto"/>
            </w:tcBorders>
            <w:vAlign w:val="center"/>
            <w:hideMark/>
          </w:tcPr>
          <w:p w14:paraId="42B5DCBB" w14:textId="77777777" w:rsidR="004D29C5" w:rsidRDefault="004D29C5" w:rsidP="00A1642C">
            <w:pPr>
              <w:rPr>
                <w:rFonts w:eastAsia="Times New Roman"/>
                <w:strike/>
                <w:sz w:val="24"/>
                <w:szCs w:val="24"/>
                <w:highlight w:val="yellow"/>
                <w:lang w:val="hr-HR"/>
              </w:rPr>
            </w:pPr>
          </w:p>
          <w:p w14:paraId="55E1B9A4"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586B6D">
              <w:rPr>
                <w:rFonts w:eastAsia="Times New Roman"/>
                <w:sz w:val="24"/>
                <w:szCs w:val="24"/>
                <w:lang w:val="hr-HR"/>
              </w:rPr>
              <w:t xml:space="preserve"> Anita Gergorić</w:t>
            </w:r>
            <w:r>
              <w:rPr>
                <w:rFonts w:eastAsia="Times New Roman"/>
                <w:sz w:val="24"/>
                <w:szCs w:val="24"/>
                <w:lang w:val="hr-HR"/>
              </w:rPr>
              <w:t>, PhD</w:t>
            </w:r>
          </w:p>
          <w:p w14:paraId="4F9B9BE6" w14:textId="77777777" w:rsidR="004D29C5" w:rsidRPr="00025926" w:rsidRDefault="004D29C5" w:rsidP="00A1642C">
            <w:pPr>
              <w:rPr>
                <w:rFonts w:eastAsia="Times New Roman"/>
                <w:sz w:val="24"/>
                <w:szCs w:val="24"/>
                <w:lang w:val="hr-HR"/>
              </w:rPr>
            </w:pPr>
            <w:r w:rsidRPr="00F87D3A">
              <w:rPr>
                <w:rFonts w:eastAsia="Times New Roman"/>
                <w:sz w:val="24"/>
                <w:szCs w:val="24"/>
                <w:lang w:val="hr-HR"/>
              </w:rPr>
              <w:t>MSc. Branko Radić, lecturer</w:t>
            </w:r>
          </w:p>
        </w:tc>
        <w:tc>
          <w:tcPr>
            <w:tcW w:w="314" w:type="pct"/>
            <w:tcBorders>
              <w:top w:val="single" w:sz="2" w:space="0" w:color="auto"/>
              <w:left w:val="single" w:sz="2" w:space="0" w:color="auto"/>
              <w:bottom w:val="single" w:sz="2" w:space="0" w:color="auto"/>
              <w:right w:val="single" w:sz="2" w:space="0" w:color="auto"/>
            </w:tcBorders>
            <w:vAlign w:val="center"/>
            <w:hideMark/>
          </w:tcPr>
          <w:p w14:paraId="1FB89FC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08D7156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3E5CBE0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8" w:type="pct"/>
            <w:tcBorders>
              <w:top w:val="single" w:sz="2" w:space="0" w:color="auto"/>
              <w:left w:val="single" w:sz="2" w:space="0" w:color="auto"/>
              <w:bottom w:val="single" w:sz="2" w:space="0" w:color="auto"/>
              <w:right w:val="single" w:sz="2" w:space="0" w:color="auto"/>
            </w:tcBorders>
            <w:vAlign w:val="center"/>
            <w:hideMark/>
          </w:tcPr>
          <w:p w14:paraId="06F3C3F4"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4</w:t>
            </w:r>
          </w:p>
        </w:tc>
      </w:tr>
      <w:tr w:rsidR="004D29C5" w:rsidRPr="005D3BD4" w14:paraId="1341347D"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37868742"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96503</w:t>
            </w:r>
          </w:p>
          <w:p w14:paraId="3EFFC0E0"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Visual arts teaching methodology</w:t>
            </w:r>
          </w:p>
        </w:tc>
        <w:tc>
          <w:tcPr>
            <w:tcW w:w="1984" w:type="pct"/>
            <w:tcBorders>
              <w:top w:val="single" w:sz="2" w:space="0" w:color="auto"/>
              <w:left w:val="single" w:sz="2" w:space="0" w:color="auto"/>
              <w:bottom w:val="single" w:sz="2" w:space="0" w:color="auto"/>
              <w:right w:val="single" w:sz="2" w:space="0" w:color="auto"/>
            </w:tcBorders>
            <w:vAlign w:val="center"/>
            <w:hideMark/>
          </w:tcPr>
          <w:p w14:paraId="7497194E" w14:textId="77777777" w:rsidR="004D29C5" w:rsidRPr="00025926" w:rsidRDefault="004D29C5" w:rsidP="00A1642C">
            <w:pPr>
              <w:rPr>
                <w:rFonts w:eastAsia="Times New Roman"/>
                <w:sz w:val="24"/>
                <w:szCs w:val="24"/>
                <w:lang w:val="hr-HR"/>
              </w:rPr>
            </w:pPr>
            <w:r w:rsidRPr="005F1B6A">
              <w:rPr>
                <w:rFonts w:eastAsia="Times New Roman"/>
                <w:sz w:val="24"/>
                <w:szCs w:val="24"/>
                <w:lang w:val="hr-HR"/>
              </w:rPr>
              <w:t>Associate Professor Aleksandra Rotar</w:t>
            </w:r>
          </w:p>
        </w:tc>
        <w:tc>
          <w:tcPr>
            <w:tcW w:w="314" w:type="pct"/>
            <w:tcBorders>
              <w:top w:val="single" w:sz="2" w:space="0" w:color="auto"/>
              <w:left w:val="single" w:sz="2" w:space="0" w:color="auto"/>
              <w:bottom w:val="single" w:sz="2" w:space="0" w:color="auto"/>
              <w:right w:val="single" w:sz="2" w:space="0" w:color="auto"/>
            </w:tcBorders>
            <w:vAlign w:val="center"/>
            <w:hideMark/>
          </w:tcPr>
          <w:p w14:paraId="63B2AD8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58B93A4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54FD0B1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8" w:type="pct"/>
            <w:tcBorders>
              <w:top w:val="single" w:sz="2" w:space="0" w:color="auto"/>
              <w:left w:val="single" w:sz="2" w:space="0" w:color="auto"/>
              <w:bottom w:val="single" w:sz="2" w:space="0" w:color="auto"/>
              <w:right w:val="single" w:sz="2" w:space="0" w:color="auto"/>
            </w:tcBorders>
            <w:vAlign w:val="center"/>
            <w:hideMark/>
          </w:tcPr>
          <w:p w14:paraId="0A9F104E"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4</w:t>
            </w:r>
          </w:p>
        </w:tc>
      </w:tr>
      <w:tr w:rsidR="004D29C5" w:rsidRPr="005D3BD4" w14:paraId="74625184"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47876312"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96504</w:t>
            </w:r>
          </w:p>
          <w:p w14:paraId="2FF08434"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Programming classmasters' activities</w:t>
            </w:r>
          </w:p>
        </w:tc>
        <w:tc>
          <w:tcPr>
            <w:tcW w:w="1984" w:type="pct"/>
            <w:tcBorders>
              <w:top w:val="single" w:sz="2" w:space="0" w:color="auto"/>
              <w:left w:val="single" w:sz="2" w:space="0" w:color="auto"/>
              <w:bottom w:val="single" w:sz="2" w:space="0" w:color="auto"/>
              <w:right w:val="single" w:sz="2" w:space="0" w:color="auto"/>
            </w:tcBorders>
            <w:vAlign w:val="center"/>
            <w:hideMark/>
          </w:tcPr>
          <w:p w14:paraId="390C907D" w14:textId="77777777" w:rsidR="004D29C5" w:rsidRDefault="004D29C5" w:rsidP="00A1642C">
            <w:pPr>
              <w:rPr>
                <w:rFonts w:eastAsia="Times New Roman"/>
                <w:strike/>
                <w:sz w:val="24"/>
                <w:szCs w:val="24"/>
                <w:highlight w:val="yellow"/>
                <w:lang w:val="hr-HR"/>
              </w:rPr>
            </w:pPr>
          </w:p>
          <w:p w14:paraId="320FDDD5" w14:textId="77777777" w:rsidR="004D29C5" w:rsidRPr="00B9679C" w:rsidRDefault="004D29C5" w:rsidP="00A1642C">
            <w:pPr>
              <w:rPr>
                <w:rFonts w:eastAsia="Times New Roman"/>
                <w:sz w:val="24"/>
                <w:szCs w:val="24"/>
                <w:lang w:val="hr-HR"/>
              </w:rPr>
            </w:pPr>
            <w:r>
              <w:rPr>
                <w:rFonts w:eastAsia="Times New Roman"/>
                <w:sz w:val="24"/>
                <w:szCs w:val="24"/>
                <w:lang w:val="hr-HR"/>
              </w:rPr>
              <w:t xml:space="preserve">Associate Professor </w:t>
            </w:r>
            <w:r w:rsidRPr="00586B6D">
              <w:rPr>
                <w:rFonts w:eastAsia="Times New Roman"/>
                <w:sz w:val="24"/>
                <w:szCs w:val="24"/>
                <w:lang w:val="hr-HR"/>
              </w:rPr>
              <w:t>Sandra Kadum</w:t>
            </w:r>
            <w:r>
              <w:rPr>
                <w:rFonts w:eastAsia="Times New Roman"/>
                <w:sz w:val="24"/>
                <w:szCs w:val="24"/>
                <w:lang w:val="hr-HR"/>
              </w:rPr>
              <w:t>, PhD</w:t>
            </w:r>
          </w:p>
        </w:tc>
        <w:tc>
          <w:tcPr>
            <w:tcW w:w="314" w:type="pct"/>
            <w:tcBorders>
              <w:top w:val="single" w:sz="2" w:space="0" w:color="auto"/>
              <w:left w:val="single" w:sz="2" w:space="0" w:color="auto"/>
              <w:bottom w:val="single" w:sz="2" w:space="0" w:color="auto"/>
              <w:right w:val="single" w:sz="2" w:space="0" w:color="auto"/>
            </w:tcBorders>
            <w:vAlign w:val="center"/>
            <w:hideMark/>
          </w:tcPr>
          <w:p w14:paraId="25BE06B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2" w:space="0" w:color="auto"/>
              <w:right w:val="single" w:sz="2" w:space="0" w:color="auto"/>
            </w:tcBorders>
            <w:vAlign w:val="center"/>
          </w:tcPr>
          <w:p w14:paraId="0614D8F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68D3B1C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8" w:type="pct"/>
            <w:tcBorders>
              <w:top w:val="single" w:sz="2" w:space="0" w:color="auto"/>
              <w:left w:val="single" w:sz="2" w:space="0" w:color="auto"/>
              <w:bottom w:val="single" w:sz="2" w:space="0" w:color="auto"/>
              <w:right w:val="single" w:sz="2" w:space="0" w:color="auto"/>
            </w:tcBorders>
            <w:vAlign w:val="center"/>
            <w:hideMark/>
          </w:tcPr>
          <w:p w14:paraId="1C57EE6B"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78D58221"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7ADE1C33"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97830</w:t>
            </w:r>
          </w:p>
          <w:p w14:paraId="35ECDC6B"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Professional practice IV</w:t>
            </w:r>
          </w:p>
        </w:tc>
        <w:tc>
          <w:tcPr>
            <w:tcW w:w="1984" w:type="pct"/>
            <w:tcBorders>
              <w:top w:val="single" w:sz="2" w:space="0" w:color="auto"/>
              <w:left w:val="single" w:sz="2" w:space="0" w:color="auto"/>
              <w:bottom w:val="single" w:sz="2" w:space="0" w:color="auto"/>
              <w:right w:val="single" w:sz="2" w:space="0" w:color="auto"/>
            </w:tcBorders>
            <w:vAlign w:val="center"/>
            <w:hideMark/>
          </w:tcPr>
          <w:p w14:paraId="5AD0D381"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Irena Kiss</w:t>
            </w:r>
            <w:r>
              <w:rPr>
                <w:rFonts w:eastAsia="Times New Roman"/>
                <w:sz w:val="24"/>
                <w:szCs w:val="24"/>
                <w:lang w:val="hr-HR"/>
              </w:rPr>
              <w:t>, PhD</w:t>
            </w:r>
          </w:p>
        </w:tc>
        <w:tc>
          <w:tcPr>
            <w:tcW w:w="943" w:type="pct"/>
            <w:gridSpan w:val="3"/>
            <w:tcBorders>
              <w:top w:val="single" w:sz="2" w:space="0" w:color="auto"/>
              <w:left w:val="single" w:sz="2" w:space="0" w:color="auto"/>
              <w:bottom w:val="single" w:sz="2" w:space="0" w:color="auto"/>
              <w:right w:val="single" w:sz="2" w:space="0" w:color="auto"/>
            </w:tcBorders>
            <w:vAlign w:val="center"/>
            <w:hideMark/>
          </w:tcPr>
          <w:p w14:paraId="184EE584"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 xml:space="preserve">2 weeks in February during semester and 2 weeks in February </w:t>
            </w:r>
          </w:p>
        </w:tc>
        <w:tc>
          <w:tcPr>
            <w:tcW w:w="548" w:type="pct"/>
            <w:tcBorders>
              <w:top w:val="single" w:sz="2" w:space="0" w:color="auto"/>
              <w:left w:val="single" w:sz="2" w:space="0" w:color="auto"/>
              <w:bottom w:val="single" w:sz="2" w:space="0" w:color="auto"/>
              <w:right w:val="single" w:sz="2" w:space="0" w:color="auto"/>
            </w:tcBorders>
            <w:vAlign w:val="center"/>
            <w:hideMark/>
          </w:tcPr>
          <w:p w14:paraId="25C7B0C7"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3</w:t>
            </w:r>
          </w:p>
        </w:tc>
      </w:tr>
      <w:tr w:rsidR="004D29C5" w:rsidRPr="005D3BD4" w14:paraId="3BCB58C9"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31EE22E7" w14:textId="77777777" w:rsidR="004D29C5" w:rsidRPr="00025926" w:rsidRDefault="004D29C5" w:rsidP="00A1642C">
            <w:pPr>
              <w:rPr>
                <w:rFonts w:eastAsia="Times New Roman"/>
                <w:sz w:val="24"/>
                <w:szCs w:val="24"/>
                <w:lang w:val="hr-HR"/>
              </w:rPr>
            </w:pPr>
            <w:r>
              <w:rPr>
                <w:rFonts w:eastAsia="Times New Roman"/>
                <w:sz w:val="24"/>
                <w:szCs w:val="24"/>
                <w:lang w:val="hr-HR"/>
              </w:rPr>
              <w:t>Elective module</w:t>
            </w:r>
            <w:r w:rsidRPr="00025926">
              <w:rPr>
                <w:rFonts w:eastAsia="Times New Roman"/>
                <w:sz w:val="24"/>
                <w:szCs w:val="24"/>
                <w:lang w:val="hr-HR"/>
              </w:rPr>
              <w:t xml:space="preserve"> I.</w:t>
            </w:r>
          </w:p>
        </w:tc>
        <w:tc>
          <w:tcPr>
            <w:tcW w:w="1984" w:type="pct"/>
            <w:tcBorders>
              <w:top w:val="single" w:sz="2" w:space="0" w:color="auto"/>
              <w:left w:val="single" w:sz="2" w:space="0" w:color="auto"/>
              <w:bottom w:val="single" w:sz="2" w:space="0" w:color="auto"/>
              <w:right w:val="single" w:sz="2" w:space="0" w:color="auto"/>
            </w:tcBorders>
            <w:vAlign w:val="center"/>
          </w:tcPr>
          <w:p w14:paraId="17BDB596" w14:textId="77777777" w:rsidR="004D29C5" w:rsidRPr="00025926" w:rsidRDefault="004D29C5" w:rsidP="00A1642C">
            <w:pP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63EC01C6" w14:textId="77777777" w:rsidR="004D29C5" w:rsidRPr="00025926" w:rsidRDefault="004D29C5" w:rsidP="00A1642C">
            <w:pPr>
              <w:jc w:val="cente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700CF14D" w14:textId="77777777" w:rsidR="004D29C5" w:rsidRPr="00025926" w:rsidRDefault="004D29C5" w:rsidP="00A1642C">
            <w:pPr>
              <w:jc w:val="center"/>
              <w:rPr>
                <w:rFonts w:eastAsia="Times New Roman"/>
                <w:sz w:val="24"/>
                <w:szCs w:val="24"/>
                <w:lang w:val="hr-HR"/>
              </w:rPr>
            </w:pPr>
          </w:p>
        </w:tc>
        <w:tc>
          <w:tcPr>
            <w:tcW w:w="315" w:type="pct"/>
            <w:tcBorders>
              <w:top w:val="single" w:sz="2" w:space="0" w:color="auto"/>
              <w:left w:val="single" w:sz="2" w:space="0" w:color="auto"/>
              <w:bottom w:val="single" w:sz="2" w:space="0" w:color="auto"/>
              <w:right w:val="single" w:sz="2" w:space="0" w:color="auto"/>
            </w:tcBorders>
            <w:vAlign w:val="center"/>
          </w:tcPr>
          <w:p w14:paraId="3B921826" w14:textId="77777777" w:rsidR="004D29C5" w:rsidRPr="00025926" w:rsidRDefault="004D29C5" w:rsidP="00A1642C">
            <w:pPr>
              <w:jc w:val="center"/>
              <w:rPr>
                <w:rFonts w:eastAsia="Times New Roman"/>
                <w:sz w:val="24"/>
                <w:szCs w:val="24"/>
                <w:lang w:val="hr-HR"/>
              </w:rPr>
            </w:pPr>
          </w:p>
        </w:tc>
        <w:tc>
          <w:tcPr>
            <w:tcW w:w="548" w:type="pct"/>
            <w:tcBorders>
              <w:top w:val="single" w:sz="2" w:space="0" w:color="auto"/>
              <w:left w:val="single" w:sz="2" w:space="0" w:color="auto"/>
              <w:bottom w:val="single" w:sz="2" w:space="0" w:color="auto"/>
              <w:right w:val="single" w:sz="2" w:space="0" w:color="auto"/>
            </w:tcBorders>
            <w:vAlign w:val="center"/>
            <w:hideMark/>
          </w:tcPr>
          <w:p w14:paraId="6EB54956"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7</w:t>
            </w:r>
          </w:p>
        </w:tc>
      </w:tr>
      <w:tr w:rsidR="004D29C5" w:rsidRPr="005D3BD4" w14:paraId="24BC6E77"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0319EA45" w14:textId="77777777" w:rsidR="004D29C5" w:rsidRPr="00025926" w:rsidRDefault="004D29C5" w:rsidP="00A1642C">
            <w:pPr>
              <w:rPr>
                <w:rFonts w:eastAsia="Times New Roman"/>
                <w:sz w:val="24"/>
                <w:szCs w:val="24"/>
                <w:lang w:val="hr-HR"/>
              </w:rPr>
            </w:pPr>
            <w:r>
              <w:rPr>
                <w:rFonts w:eastAsia="Times New Roman"/>
                <w:sz w:val="24"/>
                <w:szCs w:val="24"/>
                <w:lang w:val="hr-HR"/>
              </w:rPr>
              <w:t>Elective module</w:t>
            </w:r>
            <w:r w:rsidRPr="00025926">
              <w:rPr>
                <w:rFonts w:eastAsia="Times New Roman"/>
                <w:sz w:val="24"/>
                <w:szCs w:val="24"/>
                <w:lang w:val="hr-HR"/>
              </w:rPr>
              <w:t xml:space="preserve"> II.</w:t>
            </w:r>
          </w:p>
        </w:tc>
        <w:tc>
          <w:tcPr>
            <w:tcW w:w="1984" w:type="pct"/>
            <w:tcBorders>
              <w:top w:val="single" w:sz="2" w:space="0" w:color="auto"/>
              <w:left w:val="single" w:sz="2" w:space="0" w:color="auto"/>
              <w:bottom w:val="single" w:sz="2" w:space="0" w:color="auto"/>
              <w:right w:val="single" w:sz="2" w:space="0" w:color="auto"/>
            </w:tcBorders>
            <w:vAlign w:val="center"/>
          </w:tcPr>
          <w:p w14:paraId="143D04FA" w14:textId="77777777" w:rsidR="004D29C5" w:rsidRPr="00025926" w:rsidRDefault="004D29C5" w:rsidP="00A1642C">
            <w:pP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03F4AF3C" w14:textId="77777777" w:rsidR="004D29C5" w:rsidRPr="00025926" w:rsidRDefault="004D29C5" w:rsidP="00A1642C">
            <w:pPr>
              <w:jc w:val="cente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5CF3550E" w14:textId="77777777" w:rsidR="004D29C5" w:rsidRPr="00025926" w:rsidRDefault="004D29C5" w:rsidP="00A1642C">
            <w:pPr>
              <w:jc w:val="center"/>
              <w:rPr>
                <w:rFonts w:eastAsia="Times New Roman"/>
                <w:sz w:val="24"/>
                <w:szCs w:val="24"/>
                <w:lang w:val="hr-HR"/>
              </w:rPr>
            </w:pPr>
          </w:p>
        </w:tc>
        <w:tc>
          <w:tcPr>
            <w:tcW w:w="315" w:type="pct"/>
            <w:tcBorders>
              <w:top w:val="single" w:sz="2" w:space="0" w:color="auto"/>
              <w:left w:val="single" w:sz="2" w:space="0" w:color="auto"/>
              <w:bottom w:val="single" w:sz="2" w:space="0" w:color="auto"/>
              <w:right w:val="single" w:sz="2" w:space="0" w:color="auto"/>
            </w:tcBorders>
            <w:vAlign w:val="center"/>
          </w:tcPr>
          <w:p w14:paraId="7E12E621" w14:textId="77777777" w:rsidR="004D29C5" w:rsidRPr="00025926" w:rsidRDefault="004D29C5" w:rsidP="00A1642C">
            <w:pPr>
              <w:jc w:val="center"/>
              <w:rPr>
                <w:rFonts w:eastAsia="Times New Roman"/>
                <w:sz w:val="24"/>
                <w:szCs w:val="24"/>
                <w:lang w:val="hr-HR"/>
              </w:rPr>
            </w:pPr>
          </w:p>
        </w:tc>
        <w:tc>
          <w:tcPr>
            <w:tcW w:w="548" w:type="pct"/>
            <w:tcBorders>
              <w:top w:val="single" w:sz="2" w:space="0" w:color="auto"/>
              <w:left w:val="single" w:sz="2" w:space="0" w:color="auto"/>
              <w:bottom w:val="single" w:sz="2" w:space="0" w:color="auto"/>
              <w:right w:val="single" w:sz="2" w:space="0" w:color="auto"/>
            </w:tcBorders>
            <w:vAlign w:val="center"/>
            <w:hideMark/>
          </w:tcPr>
          <w:p w14:paraId="36137D58"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7</w:t>
            </w:r>
          </w:p>
        </w:tc>
      </w:tr>
      <w:tr w:rsidR="004D29C5" w:rsidRPr="005D3BD4" w14:paraId="18672338" w14:textId="77777777" w:rsidTr="00A1642C">
        <w:trPr>
          <w:cantSplit/>
          <w:jc w:val="center"/>
        </w:trPr>
        <w:tc>
          <w:tcPr>
            <w:tcW w:w="1525" w:type="pct"/>
            <w:tcBorders>
              <w:top w:val="single" w:sz="2" w:space="0" w:color="auto"/>
              <w:left w:val="single" w:sz="2" w:space="0" w:color="auto"/>
              <w:bottom w:val="single" w:sz="2" w:space="0" w:color="auto"/>
              <w:right w:val="single" w:sz="2" w:space="0" w:color="auto"/>
            </w:tcBorders>
            <w:vAlign w:val="center"/>
            <w:hideMark/>
          </w:tcPr>
          <w:p w14:paraId="6BE6885F" w14:textId="77777777" w:rsidR="004D29C5" w:rsidRPr="00025926" w:rsidRDefault="004D29C5" w:rsidP="00A1642C">
            <w:pPr>
              <w:rPr>
                <w:rFonts w:eastAsia="Times New Roman"/>
                <w:b/>
                <w:sz w:val="24"/>
                <w:szCs w:val="24"/>
                <w:lang w:val="hr-HR"/>
              </w:rPr>
            </w:pPr>
            <w:r>
              <w:rPr>
                <w:rFonts w:eastAsia="Times New Roman"/>
                <w:b/>
                <w:sz w:val="24"/>
                <w:szCs w:val="24"/>
                <w:lang w:val="hr-HR"/>
              </w:rPr>
              <w:t>Total</w:t>
            </w:r>
          </w:p>
        </w:tc>
        <w:tc>
          <w:tcPr>
            <w:tcW w:w="1984" w:type="pct"/>
            <w:tcBorders>
              <w:top w:val="single" w:sz="2" w:space="0" w:color="auto"/>
              <w:left w:val="single" w:sz="2" w:space="0" w:color="auto"/>
              <w:bottom w:val="single" w:sz="2" w:space="0" w:color="auto"/>
              <w:right w:val="single" w:sz="2" w:space="0" w:color="auto"/>
            </w:tcBorders>
            <w:vAlign w:val="center"/>
          </w:tcPr>
          <w:p w14:paraId="060A86BF" w14:textId="77777777" w:rsidR="004D29C5" w:rsidRPr="00025926" w:rsidRDefault="004D29C5" w:rsidP="00A1642C">
            <w:pPr>
              <w:rPr>
                <w:rFonts w:eastAsia="Times New Roman"/>
                <w:b/>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5CE005F5" w14:textId="77777777" w:rsidR="004D29C5" w:rsidRPr="00025926" w:rsidRDefault="004D29C5" w:rsidP="00A1642C">
            <w:pPr>
              <w:jc w:val="center"/>
              <w:rPr>
                <w:rFonts w:eastAsia="Times New Roman"/>
                <w:b/>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1951672A" w14:textId="77777777" w:rsidR="004D29C5" w:rsidRPr="00025926" w:rsidRDefault="004D29C5" w:rsidP="00A1642C">
            <w:pPr>
              <w:jc w:val="center"/>
              <w:rPr>
                <w:rFonts w:eastAsia="Times New Roman"/>
                <w:b/>
                <w:sz w:val="24"/>
                <w:szCs w:val="24"/>
                <w:lang w:val="hr-HR"/>
              </w:rPr>
            </w:pPr>
          </w:p>
        </w:tc>
        <w:tc>
          <w:tcPr>
            <w:tcW w:w="315" w:type="pct"/>
            <w:tcBorders>
              <w:top w:val="single" w:sz="2" w:space="0" w:color="auto"/>
              <w:left w:val="single" w:sz="2" w:space="0" w:color="auto"/>
              <w:bottom w:val="single" w:sz="2" w:space="0" w:color="auto"/>
              <w:right w:val="single" w:sz="2" w:space="0" w:color="auto"/>
            </w:tcBorders>
            <w:vAlign w:val="center"/>
          </w:tcPr>
          <w:p w14:paraId="62EF83F5" w14:textId="77777777" w:rsidR="004D29C5" w:rsidRPr="00025926" w:rsidRDefault="004D29C5" w:rsidP="00A1642C">
            <w:pPr>
              <w:jc w:val="center"/>
              <w:rPr>
                <w:rFonts w:eastAsia="Times New Roman"/>
                <w:b/>
                <w:sz w:val="24"/>
                <w:szCs w:val="24"/>
                <w:lang w:val="hr-HR"/>
              </w:rPr>
            </w:pPr>
          </w:p>
        </w:tc>
        <w:tc>
          <w:tcPr>
            <w:tcW w:w="548" w:type="pct"/>
            <w:tcBorders>
              <w:top w:val="single" w:sz="2" w:space="0" w:color="auto"/>
              <w:left w:val="single" w:sz="2" w:space="0" w:color="auto"/>
              <w:bottom w:val="single" w:sz="2" w:space="0" w:color="auto"/>
              <w:right w:val="single" w:sz="2" w:space="0" w:color="auto"/>
            </w:tcBorders>
            <w:vAlign w:val="center"/>
            <w:hideMark/>
          </w:tcPr>
          <w:p w14:paraId="19A635B5" w14:textId="77777777" w:rsidR="004D29C5" w:rsidRPr="00025926" w:rsidRDefault="004D29C5" w:rsidP="00A1642C">
            <w:pPr>
              <w:jc w:val="center"/>
              <w:rPr>
                <w:rFonts w:eastAsia="Times New Roman"/>
                <w:b/>
                <w:bCs/>
                <w:sz w:val="24"/>
                <w:szCs w:val="24"/>
                <w:lang w:val="hr-HR"/>
              </w:rPr>
            </w:pPr>
            <w:r w:rsidRPr="00025926">
              <w:rPr>
                <w:rFonts w:eastAsia="Times New Roman"/>
                <w:b/>
                <w:bCs/>
                <w:sz w:val="24"/>
                <w:szCs w:val="24"/>
                <w:lang w:val="hr-HR"/>
              </w:rPr>
              <w:t>30</w:t>
            </w:r>
          </w:p>
        </w:tc>
      </w:tr>
    </w:tbl>
    <w:p w14:paraId="47BED33D" w14:textId="77777777" w:rsidR="004D29C5" w:rsidRDefault="004D29C5" w:rsidP="004D29C5">
      <w:pPr>
        <w:rPr>
          <w:rFonts w:eastAsia="Times New Roman"/>
          <w:sz w:val="24"/>
          <w:szCs w:val="24"/>
          <w:lang w:val="hr-HR"/>
        </w:rPr>
      </w:pPr>
    </w:p>
    <w:p w14:paraId="7EBAB854" w14:textId="77777777" w:rsidR="004D29C5" w:rsidRPr="00025926" w:rsidRDefault="004D29C5" w:rsidP="004D29C5">
      <w:pPr>
        <w:rPr>
          <w:rFonts w:eastAsia="Times New Roman"/>
          <w:sz w:val="24"/>
          <w:szCs w:val="24"/>
          <w:lang w:val="hr-HR"/>
        </w:rPr>
      </w:pPr>
    </w:p>
    <w:tbl>
      <w:tblPr>
        <w:tblW w:w="48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2"/>
        <w:gridCol w:w="3879"/>
        <w:gridCol w:w="582"/>
        <w:gridCol w:w="676"/>
        <w:gridCol w:w="600"/>
        <w:gridCol w:w="1101"/>
      </w:tblGrid>
      <w:tr w:rsidR="004D29C5" w:rsidRPr="005D3BD4" w14:paraId="6027D1AA"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vAlign w:val="center"/>
            <w:hideMark/>
          </w:tcPr>
          <w:p w14:paraId="5C3E614E" w14:textId="77777777" w:rsidR="004D29C5" w:rsidRPr="00025926" w:rsidRDefault="004D29C5" w:rsidP="00A1642C">
            <w:pPr>
              <w:jc w:val="center"/>
              <w:rPr>
                <w:rFonts w:eastAsia="Times New Roman"/>
                <w:b/>
                <w:sz w:val="24"/>
                <w:szCs w:val="24"/>
                <w:lang w:val="hr-HR"/>
              </w:rPr>
            </w:pPr>
            <w:r>
              <w:rPr>
                <w:rFonts w:eastAsia="Times New Roman"/>
                <w:b/>
                <w:sz w:val="24"/>
                <w:szCs w:val="24"/>
                <w:lang w:val="hr-HR"/>
              </w:rPr>
              <w:t>Elective modules</w:t>
            </w:r>
          </w:p>
        </w:tc>
      </w:tr>
      <w:tr w:rsidR="004D29C5" w:rsidRPr="005D3BD4" w14:paraId="65AA1FFA" w14:textId="77777777" w:rsidTr="00A1642C">
        <w:trPr>
          <w:cantSplit/>
          <w:jc w:val="center"/>
        </w:trPr>
        <w:tc>
          <w:tcPr>
            <w:tcW w:w="1522" w:type="pct"/>
            <w:tcBorders>
              <w:top w:val="single" w:sz="2" w:space="0" w:color="auto"/>
              <w:left w:val="single" w:sz="2" w:space="0" w:color="auto"/>
              <w:bottom w:val="single" w:sz="2" w:space="0" w:color="auto"/>
              <w:right w:val="single" w:sz="2" w:space="0" w:color="auto"/>
            </w:tcBorders>
            <w:vAlign w:val="center"/>
            <w:hideMark/>
          </w:tcPr>
          <w:p w14:paraId="72A348E9" w14:textId="77777777" w:rsidR="004D29C5" w:rsidRPr="00025926" w:rsidRDefault="004D29C5" w:rsidP="00A1642C">
            <w:pPr>
              <w:rPr>
                <w:rFonts w:eastAsia="Times New Roman"/>
                <w:b/>
                <w:sz w:val="24"/>
                <w:szCs w:val="24"/>
                <w:lang w:val="hr-HR"/>
              </w:rPr>
            </w:pPr>
            <w:r>
              <w:rPr>
                <w:rFonts w:eastAsia="Times New Roman"/>
                <w:b/>
                <w:sz w:val="24"/>
                <w:szCs w:val="24"/>
                <w:lang w:val="hr-HR"/>
              </w:rPr>
              <w:t xml:space="preserve">Elective module </w:t>
            </w:r>
            <w:r w:rsidRPr="00025926">
              <w:rPr>
                <w:rFonts w:eastAsia="Times New Roman"/>
                <w:b/>
                <w:sz w:val="24"/>
                <w:szCs w:val="24"/>
                <w:lang w:val="hr-HR"/>
              </w:rPr>
              <w:t>I: 8217</w:t>
            </w:r>
          </w:p>
        </w:tc>
        <w:tc>
          <w:tcPr>
            <w:tcW w:w="1973" w:type="pct"/>
            <w:tcBorders>
              <w:top w:val="single" w:sz="2" w:space="0" w:color="auto"/>
              <w:left w:val="single" w:sz="2" w:space="0" w:color="auto"/>
              <w:bottom w:val="single" w:sz="2" w:space="0" w:color="auto"/>
              <w:right w:val="single" w:sz="2" w:space="0" w:color="auto"/>
            </w:tcBorders>
            <w:vAlign w:val="center"/>
            <w:hideMark/>
          </w:tcPr>
          <w:p w14:paraId="7D3110E5"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w:t>
            </w:r>
          </w:p>
        </w:tc>
        <w:tc>
          <w:tcPr>
            <w:tcW w:w="296" w:type="pct"/>
            <w:tcBorders>
              <w:top w:val="single" w:sz="2" w:space="0" w:color="auto"/>
              <w:left w:val="single" w:sz="2" w:space="0" w:color="auto"/>
              <w:bottom w:val="single" w:sz="2" w:space="0" w:color="auto"/>
              <w:right w:val="single" w:sz="2" w:space="0" w:color="auto"/>
            </w:tcBorders>
            <w:vAlign w:val="center"/>
            <w:hideMark/>
          </w:tcPr>
          <w:p w14:paraId="5E6223F1"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44" w:type="pct"/>
            <w:tcBorders>
              <w:top w:val="single" w:sz="2" w:space="0" w:color="auto"/>
              <w:left w:val="single" w:sz="2" w:space="0" w:color="auto"/>
              <w:bottom w:val="single" w:sz="2" w:space="0" w:color="auto"/>
              <w:right w:val="single" w:sz="2" w:space="0" w:color="auto"/>
            </w:tcBorders>
            <w:vAlign w:val="center"/>
          </w:tcPr>
          <w:p w14:paraId="7609AD0A"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05" w:type="pct"/>
            <w:tcBorders>
              <w:top w:val="single" w:sz="2" w:space="0" w:color="auto"/>
              <w:left w:val="single" w:sz="2" w:space="0" w:color="auto"/>
              <w:bottom w:val="single" w:sz="2" w:space="0" w:color="auto"/>
              <w:right w:val="single" w:sz="2" w:space="0" w:color="auto"/>
            </w:tcBorders>
            <w:vAlign w:val="center"/>
            <w:hideMark/>
          </w:tcPr>
          <w:p w14:paraId="6C404653"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59" w:type="pct"/>
            <w:tcBorders>
              <w:top w:val="single" w:sz="2" w:space="0" w:color="auto"/>
              <w:left w:val="single" w:sz="2" w:space="0" w:color="auto"/>
              <w:bottom w:val="single" w:sz="2" w:space="0" w:color="auto"/>
              <w:right w:val="single" w:sz="2" w:space="0" w:color="auto"/>
            </w:tcBorders>
            <w:vAlign w:val="center"/>
            <w:hideMark/>
          </w:tcPr>
          <w:p w14:paraId="78D6DB5B"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277B66AB" w14:textId="77777777" w:rsidTr="00A1642C">
        <w:trPr>
          <w:cantSplit/>
          <w:jc w:val="center"/>
        </w:trPr>
        <w:tc>
          <w:tcPr>
            <w:tcW w:w="1522" w:type="pct"/>
            <w:tcBorders>
              <w:top w:val="single" w:sz="2" w:space="0" w:color="auto"/>
              <w:left w:val="single" w:sz="2" w:space="0" w:color="auto"/>
              <w:bottom w:val="single" w:sz="2" w:space="0" w:color="auto"/>
              <w:right w:val="single" w:sz="2" w:space="0" w:color="auto"/>
            </w:tcBorders>
            <w:vAlign w:val="center"/>
            <w:hideMark/>
          </w:tcPr>
          <w:p w14:paraId="4A99A5A4"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169171</w:t>
            </w:r>
          </w:p>
          <w:p w14:paraId="03746D08"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Contemporary English language IV</w:t>
            </w:r>
          </w:p>
        </w:tc>
        <w:tc>
          <w:tcPr>
            <w:tcW w:w="197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4878754"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Silva</w:t>
            </w:r>
          </w:p>
          <w:p w14:paraId="7E5F5690"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Bratož</w:t>
            </w:r>
            <w:r>
              <w:rPr>
                <w:rFonts w:eastAsia="Times New Roman"/>
                <w:sz w:val="24"/>
                <w:szCs w:val="24"/>
                <w:lang w:val="hr-HR"/>
              </w:rPr>
              <w:t>, PhD</w:t>
            </w:r>
          </w:p>
          <w:p w14:paraId="2A88C33B"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Ivana Bančić Čupić, </w:t>
            </w:r>
            <w:r>
              <w:rPr>
                <w:rFonts w:eastAsia="Times New Roman"/>
                <w:sz w:val="24"/>
                <w:szCs w:val="24"/>
                <w:lang w:val="hr-HR"/>
              </w:rPr>
              <w:t>lecturer</w:t>
            </w:r>
          </w:p>
        </w:tc>
        <w:tc>
          <w:tcPr>
            <w:tcW w:w="296" w:type="pct"/>
            <w:tcBorders>
              <w:top w:val="single" w:sz="2" w:space="0" w:color="auto"/>
              <w:left w:val="single" w:sz="2" w:space="0" w:color="auto"/>
              <w:bottom w:val="single" w:sz="2" w:space="0" w:color="auto"/>
              <w:right w:val="single" w:sz="2" w:space="0" w:color="auto"/>
            </w:tcBorders>
            <w:vAlign w:val="center"/>
            <w:hideMark/>
          </w:tcPr>
          <w:p w14:paraId="5BB67E1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44" w:type="pct"/>
            <w:tcBorders>
              <w:top w:val="single" w:sz="2" w:space="0" w:color="auto"/>
              <w:left w:val="single" w:sz="2" w:space="0" w:color="auto"/>
              <w:bottom w:val="single" w:sz="2" w:space="0" w:color="auto"/>
              <w:right w:val="single" w:sz="2" w:space="0" w:color="auto"/>
            </w:tcBorders>
            <w:vAlign w:val="center"/>
          </w:tcPr>
          <w:p w14:paraId="030FC8B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05" w:type="pct"/>
            <w:tcBorders>
              <w:top w:val="single" w:sz="2" w:space="0" w:color="auto"/>
              <w:left w:val="single" w:sz="2" w:space="0" w:color="auto"/>
              <w:bottom w:val="single" w:sz="2" w:space="0" w:color="auto"/>
              <w:right w:val="single" w:sz="2" w:space="0" w:color="auto"/>
            </w:tcBorders>
            <w:vAlign w:val="center"/>
            <w:hideMark/>
          </w:tcPr>
          <w:p w14:paraId="0F92F8B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59" w:type="pct"/>
            <w:tcBorders>
              <w:top w:val="single" w:sz="2" w:space="0" w:color="auto"/>
              <w:left w:val="single" w:sz="2" w:space="0" w:color="auto"/>
              <w:bottom w:val="single" w:sz="2" w:space="0" w:color="auto"/>
              <w:right w:val="single" w:sz="2" w:space="0" w:color="auto"/>
            </w:tcBorders>
            <w:vAlign w:val="center"/>
            <w:hideMark/>
          </w:tcPr>
          <w:p w14:paraId="145BF965"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4373035A" w14:textId="77777777" w:rsidTr="00A1642C">
        <w:trPr>
          <w:cantSplit/>
          <w:trHeight w:val="440"/>
          <w:jc w:val="center"/>
        </w:trPr>
        <w:tc>
          <w:tcPr>
            <w:tcW w:w="1522" w:type="pct"/>
            <w:tcBorders>
              <w:top w:val="single" w:sz="2" w:space="0" w:color="auto"/>
              <w:left w:val="single" w:sz="2" w:space="0" w:color="auto"/>
              <w:bottom w:val="single" w:sz="4" w:space="0" w:color="auto"/>
              <w:right w:val="single" w:sz="2" w:space="0" w:color="auto"/>
            </w:tcBorders>
            <w:vAlign w:val="center"/>
            <w:hideMark/>
          </w:tcPr>
          <w:p w14:paraId="441E72D5"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lastRenderedPageBreak/>
              <w:t>96505</w:t>
            </w:r>
          </w:p>
          <w:p w14:paraId="5F281E82"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Children's literature in the English language I</w:t>
            </w:r>
          </w:p>
        </w:tc>
        <w:tc>
          <w:tcPr>
            <w:tcW w:w="1973" w:type="pct"/>
            <w:tcBorders>
              <w:top w:val="single" w:sz="2" w:space="0" w:color="auto"/>
              <w:left w:val="single" w:sz="2" w:space="0" w:color="auto"/>
              <w:bottom w:val="single" w:sz="4" w:space="0" w:color="auto"/>
              <w:right w:val="single" w:sz="2" w:space="0" w:color="auto"/>
            </w:tcBorders>
            <w:shd w:val="clear" w:color="auto" w:fill="auto"/>
            <w:vAlign w:val="center"/>
            <w:hideMark/>
          </w:tcPr>
          <w:p w14:paraId="212745DC" w14:textId="1425665A" w:rsidR="004D29C5" w:rsidRPr="008D7BA9" w:rsidRDefault="004D29C5" w:rsidP="00A1642C">
            <w:pPr>
              <w:rPr>
                <w:rFonts w:eastAsia="Times New Roman"/>
                <w:sz w:val="24"/>
                <w:szCs w:val="24"/>
                <w:lang w:val="hr-HR"/>
              </w:rPr>
            </w:pPr>
            <w:r>
              <w:rPr>
                <w:rFonts w:eastAsia="Times New Roman"/>
                <w:sz w:val="24"/>
                <w:szCs w:val="24"/>
                <w:lang w:val="hr-HR"/>
              </w:rPr>
              <w:t>As</w:t>
            </w:r>
            <w:r w:rsidR="00C64C02">
              <w:rPr>
                <w:rFonts w:eastAsia="Times New Roman"/>
                <w:sz w:val="24"/>
                <w:szCs w:val="24"/>
                <w:lang w:val="hr-HR"/>
              </w:rPr>
              <w:t xml:space="preserve">sistant </w:t>
            </w:r>
            <w:r>
              <w:rPr>
                <w:rFonts w:eastAsia="Times New Roman"/>
                <w:sz w:val="24"/>
                <w:szCs w:val="24"/>
                <w:lang w:val="hr-HR"/>
              </w:rPr>
              <w:t>Professor</w:t>
            </w:r>
            <w:r w:rsidRPr="008D7BA9">
              <w:rPr>
                <w:rFonts w:eastAsia="Times New Roman"/>
                <w:sz w:val="24"/>
                <w:szCs w:val="24"/>
                <w:lang w:val="hr-HR"/>
              </w:rPr>
              <w:t xml:space="preserve"> Ester Vidović</w:t>
            </w:r>
            <w:r>
              <w:rPr>
                <w:rFonts w:eastAsia="Times New Roman"/>
                <w:sz w:val="24"/>
                <w:szCs w:val="24"/>
                <w:lang w:val="hr-HR"/>
              </w:rPr>
              <w:t>, PhD</w:t>
            </w:r>
          </w:p>
          <w:p w14:paraId="7AAFBA39"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 xml:space="preserve">Alenka Patrun, </w:t>
            </w:r>
            <w:r>
              <w:rPr>
                <w:rFonts w:eastAsia="Times New Roman"/>
                <w:sz w:val="24"/>
                <w:szCs w:val="24"/>
                <w:lang w:val="hr-HR"/>
              </w:rPr>
              <w:t>lecturer</w:t>
            </w:r>
          </w:p>
        </w:tc>
        <w:tc>
          <w:tcPr>
            <w:tcW w:w="296" w:type="pct"/>
            <w:tcBorders>
              <w:top w:val="single" w:sz="2" w:space="0" w:color="auto"/>
              <w:left w:val="single" w:sz="2" w:space="0" w:color="auto"/>
              <w:bottom w:val="single" w:sz="4" w:space="0" w:color="auto"/>
              <w:right w:val="single" w:sz="2" w:space="0" w:color="auto"/>
            </w:tcBorders>
            <w:vAlign w:val="center"/>
            <w:hideMark/>
          </w:tcPr>
          <w:p w14:paraId="42880A7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45</w:t>
            </w:r>
          </w:p>
        </w:tc>
        <w:tc>
          <w:tcPr>
            <w:tcW w:w="344" w:type="pct"/>
            <w:tcBorders>
              <w:top w:val="single" w:sz="2" w:space="0" w:color="auto"/>
              <w:left w:val="single" w:sz="2" w:space="0" w:color="auto"/>
              <w:bottom w:val="single" w:sz="4" w:space="0" w:color="auto"/>
              <w:right w:val="single" w:sz="2" w:space="0" w:color="auto"/>
            </w:tcBorders>
            <w:vAlign w:val="center"/>
          </w:tcPr>
          <w:p w14:paraId="7806C83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05" w:type="pct"/>
            <w:tcBorders>
              <w:top w:val="single" w:sz="2" w:space="0" w:color="auto"/>
              <w:left w:val="single" w:sz="2" w:space="0" w:color="auto"/>
              <w:bottom w:val="single" w:sz="4" w:space="0" w:color="auto"/>
              <w:right w:val="single" w:sz="2" w:space="0" w:color="auto"/>
            </w:tcBorders>
            <w:vAlign w:val="center"/>
            <w:hideMark/>
          </w:tcPr>
          <w:p w14:paraId="373B639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59" w:type="pct"/>
            <w:tcBorders>
              <w:top w:val="single" w:sz="2" w:space="0" w:color="auto"/>
              <w:left w:val="single" w:sz="2" w:space="0" w:color="auto"/>
              <w:bottom w:val="single" w:sz="4" w:space="0" w:color="auto"/>
              <w:right w:val="single" w:sz="2" w:space="0" w:color="auto"/>
            </w:tcBorders>
            <w:vAlign w:val="center"/>
            <w:hideMark/>
          </w:tcPr>
          <w:p w14:paraId="7C682C28"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3</w:t>
            </w:r>
          </w:p>
        </w:tc>
      </w:tr>
      <w:tr w:rsidR="004D29C5" w:rsidRPr="005D3BD4" w14:paraId="1459B58A" w14:textId="77777777" w:rsidTr="00A1642C">
        <w:trPr>
          <w:cantSplit/>
          <w:trHeight w:val="75"/>
          <w:jc w:val="center"/>
        </w:trPr>
        <w:tc>
          <w:tcPr>
            <w:tcW w:w="1522" w:type="pct"/>
            <w:tcBorders>
              <w:top w:val="single" w:sz="4" w:space="0" w:color="auto"/>
              <w:left w:val="single" w:sz="4" w:space="0" w:color="auto"/>
              <w:bottom w:val="single" w:sz="4" w:space="0" w:color="auto"/>
              <w:right w:val="single" w:sz="2" w:space="0" w:color="auto"/>
            </w:tcBorders>
            <w:vAlign w:val="center"/>
            <w:hideMark/>
          </w:tcPr>
          <w:p w14:paraId="2E54613F"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169181</w:t>
            </w:r>
          </w:p>
          <w:p w14:paraId="762387A6"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Speaking skill practice IV</w:t>
            </w:r>
          </w:p>
        </w:tc>
        <w:tc>
          <w:tcPr>
            <w:tcW w:w="1973" w:type="pct"/>
            <w:tcBorders>
              <w:top w:val="single" w:sz="4" w:space="0" w:color="auto"/>
              <w:left w:val="single" w:sz="2" w:space="0" w:color="auto"/>
              <w:bottom w:val="single" w:sz="4" w:space="0" w:color="auto"/>
              <w:right w:val="single" w:sz="2" w:space="0" w:color="auto"/>
            </w:tcBorders>
            <w:shd w:val="clear" w:color="auto" w:fill="auto"/>
            <w:vAlign w:val="center"/>
          </w:tcPr>
          <w:p w14:paraId="4C17DC5F" w14:textId="77777777" w:rsidR="004D29C5" w:rsidRPr="008D7BA9" w:rsidRDefault="004D29C5" w:rsidP="00A1642C">
            <w:pPr>
              <w:rPr>
                <w:rFonts w:eastAsia="Times New Roman"/>
                <w:sz w:val="24"/>
                <w:szCs w:val="24"/>
                <w:lang w:val="hr-HR"/>
              </w:rPr>
            </w:pPr>
            <w:r>
              <w:rPr>
                <w:rFonts w:eastAsia="Times New Roman"/>
                <w:sz w:val="24"/>
                <w:szCs w:val="24"/>
                <w:lang w:val="hr-HR"/>
              </w:rPr>
              <w:t xml:space="preserve">Full Professor </w:t>
            </w:r>
            <w:r w:rsidRPr="008D7BA9">
              <w:rPr>
                <w:rFonts w:eastAsia="Times New Roman"/>
                <w:sz w:val="24"/>
                <w:szCs w:val="24"/>
                <w:lang w:val="hr-HR"/>
              </w:rPr>
              <w:t>Moira Kostić Bobanović</w:t>
            </w:r>
            <w:r>
              <w:rPr>
                <w:rFonts w:eastAsia="Times New Roman"/>
                <w:sz w:val="24"/>
                <w:szCs w:val="24"/>
                <w:lang w:val="hr-HR"/>
              </w:rPr>
              <w:t>, PhD</w:t>
            </w:r>
          </w:p>
          <w:p w14:paraId="4A6E0619" w14:textId="77777777" w:rsidR="004D29C5" w:rsidRPr="008D7BA9" w:rsidRDefault="004D29C5" w:rsidP="00A1642C">
            <w:pPr>
              <w:rPr>
                <w:rFonts w:eastAsia="Times New Roman"/>
                <w:strike/>
                <w:sz w:val="24"/>
                <w:szCs w:val="24"/>
                <w:lang w:val="hr-HR"/>
              </w:rPr>
            </w:pPr>
            <w:r w:rsidRPr="008D7BA9">
              <w:rPr>
                <w:rFonts w:eastAsia="Times New Roman"/>
                <w:sz w:val="24"/>
                <w:szCs w:val="24"/>
                <w:lang w:val="hr-HR"/>
              </w:rPr>
              <w:t xml:space="preserve">Ivan Žufić, </w:t>
            </w:r>
            <w:r>
              <w:rPr>
                <w:rFonts w:eastAsia="Times New Roman"/>
                <w:sz w:val="24"/>
                <w:szCs w:val="24"/>
                <w:lang w:val="hr-HR"/>
              </w:rPr>
              <w:t>lecturer</w:t>
            </w:r>
          </w:p>
        </w:tc>
        <w:tc>
          <w:tcPr>
            <w:tcW w:w="296" w:type="pct"/>
            <w:tcBorders>
              <w:top w:val="single" w:sz="4" w:space="0" w:color="auto"/>
              <w:left w:val="single" w:sz="2" w:space="0" w:color="auto"/>
              <w:bottom w:val="single" w:sz="4" w:space="0" w:color="auto"/>
              <w:right w:val="single" w:sz="2" w:space="0" w:color="auto"/>
            </w:tcBorders>
            <w:vAlign w:val="center"/>
            <w:hideMark/>
          </w:tcPr>
          <w:p w14:paraId="79ECC1E6" w14:textId="77777777" w:rsidR="004D29C5" w:rsidRPr="00025926" w:rsidRDefault="004D29C5" w:rsidP="00A1642C">
            <w:pPr>
              <w:tabs>
                <w:tab w:val="center" w:pos="4536"/>
                <w:tab w:val="right" w:pos="9072"/>
              </w:tabs>
              <w:jc w:val="center"/>
              <w:rPr>
                <w:rFonts w:eastAsia="Times New Roman"/>
                <w:sz w:val="24"/>
                <w:szCs w:val="24"/>
                <w:lang w:val="hr-HR" w:eastAsia="hr-HR"/>
              </w:rPr>
            </w:pPr>
            <w:r w:rsidRPr="00025926">
              <w:rPr>
                <w:rFonts w:eastAsia="Times New Roman"/>
                <w:sz w:val="24"/>
                <w:szCs w:val="24"/>
                <w:lang w:val="hr-HR" w:eastAsia="hr-HR"/>
              </w:rPr>
              <w:t>0</w:t>
            </w:r>
          </w:p>
        </w:tc>
        <w:tc>
          <w:tcPr>
            <w:tcW w:w="344" w:type="pct"/>
            <w:tcBorders>
              <w:top w:val="single" w:sz="4" w:space="0" w:color="auto"/>
              <w:left w:val="single" w:sz="2" w:space="0" w:color="auto"/>
              <w:bottom w:val="single" w:sz="4" w:space="0" w:color="auto"/>
              <w:right w:val="single" w:sz="2" w:space="0" w:color="auto"/>
            </w:tcBorders>
            <w:vAlign w:val="center"/>
          </w:tcPr>
          <w:p w14:paraId="0AD78613" w14:textId="77777777" w:rsidR="004D29C5" w:rsidRPr="00025926" w:rsidRDefault="004D29C5" w:rsidP="00A1642C">
            <w:pPr>
              <w:tabs>
                <w:tab w:val="center" w:pos="4536"/>
                <w:tab w:val="right" w:pos="9072"/>
              </w:tabs>
              <w:jc w:val="center"/>
              <w:rPr>
                <w:rFonts w:eastAsia="Times New Roman"/>
                <w:sz w:val="24"/>
                <w:szCs w:val="24"/>
                <w:lang w:val="hr-HR" w:eastAsia="hr-HR"/>
              </w:rPr>
            </w:pPr>
            <w:r w:rsidRPr="00025926">
              <w:rPr>
                <w:rFonts w:eastAsia="Times New Roman"/>
                <w:sz w:val="24"/>
                <w:szCs w:val="24"/>
                <w:lang w:val="hr-HR" w:eastAsia="hr-HR"/>
              </w:rPr>
              <w:t>0</w:t>
            </w:r>
          </w:p>
        </w:tc>
        <w:tc>
          <w:tcPr>
            <w:tcW w:w="305" w:type="pct"/>
            <w:tcBorders>
              <w:top w:val="single" w:sz="4" w:space="0" w:color="auto"/>
              <w:left w:val="single" w:sz="2" w:space="0" w:color="auto"/>
              <w:bottom w:val="single" w:sz="4" w:space="0" w:color="auto"/>
              <w:right w:val="single" w:sz="2" w:space="0" w:color="auto"/>
            </w:tcBorders>
            <w:vAlign w:val="center"/>
            <w:hideMark/>
          </w:tcPr>
          <w:p w14:paraId="093F4193" w14:textId="77777777" w:rsidR="004D29C5" w:rsidRPr="00025926" w:rsidRDefault="004D29C5" w:rsidP="00A1642C">
            <w:pPr>
              <w:tabs>
                <w:tab w:val="center" w:pos="4536"/>
                <w:tab w:val="right" w:pos="9072"/>
              </w:tabs>
              <w:jc w:val="center"/>
              <w:rPr>
                <w:rFonts w:eastAsia="Times New Roman"/>
                <w:sz w:val="24"/>
                <w:szCs w:val="24"/>
                <w:lang w:val="hr-HR" w:eastAsia="hr-HR"/>
              </w:rPr>
            </w:pPr>
            <w:r w:rsidRPr="00025926">
              <w:rPr>
                <w:rFonts w:eastAsia="Times New Roman"/>
                <w:sz w:val="24"/>
                <w:szCs w:val="24"/>
                <w:lang w:val="hr-HR" w:eastAsia="hr-HR"/>
              </w:rPr>
              <w:t>30</w:t>
            </w:r>
          </w:p>
        </w:tc>
        <w:tc>
          <w:tcPr>
            <w:tcW w:w="559" w:type="pct"/>
            <w:tcBorders>
              <w:top w:val="single" w:sz="4" w:space="0" w:color="auto"/>
              <w:left w:val="single" w:sz="2" w:space="0" w:color="auto"/>
              <w:bottom w:val="single" w:sz="4" w:space="0" w:color="auto"/>
              <w:right w:val="single" w:sz="4" w:space="0" w:color="auto"/>
            </w:tcBorders>
            <w:vAlign w:val="center"/>
            <w:hideMark/>
          </w:tcPr>
          <w:p w14:paraId="5AC3607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12FF1BC2" w14:textId="77777777" w:rsidTr="00A1642C">
        <w:trPr>
          <w:cantSplit/>
          <w:trHeight w:val="75"/>
          <w:jc w:val="center"/>
        </w:trPr>
        <w:tc>
          <w:tcPr>
            <w:tcW w:w="1522" w:type="pct"/>
            <w:tcBorders>
              <w:top w:val="single" w:sz="4" w:space="0" w:color="auto"/>
              <w:left w:val="nil"/>
              <w:bottom w:val="single" w:sz="4" w:space="0" w:color="auto"/>
              <w:right w:val="nil"/>
            </w:tcBorders>
            <w:vAlign w:val="center"/>
          </w:tcPr>
          <w:p w14:paraId="50963AF6" w14:textId="77777777" w:rsidR="004D29C5" w:rsidRPr="00025926" w:rsidRDefault="004D29C5" w:rsidP="00A1642C">
            <w:pPr>
              <w:tabs>
                <w:tab w:val="left" w:pos="8208"/>
              </w:tabs>
              <w:rPr>
                <w:rFonts w:eastAsia="Times New Roman"/>
                <w:b/>
                <w:sz w:val="24"/>
                <w:szCs w:val="24"/>
                <w:lang w:val="hr-HR"/>
              </w:rPr>
            </w:pPr>
          </w:p>
        </w:tc>
        <w:tc>
          <w:tcPr>
            <w:tcW w:w="1973" w:type="pct"/>
            <w:tcBorders>
              <w:top w:val="single" w:sz="4" w:space="0" w:color="auto"/>
              <w:left w:val="nil"/>
              <w:bottom w:val="single" w:sz="4" w:space="0" w:color="auto"/>
              <w:right w:val="nil"/>
            </w:tcBorders>
            <w:shd w:val="clear" w:color="auto" w:fill="auto"/>
            <w:vAlign w:val="center"/>
          </w:tcPr>
          <w:p w14:paraId="2E60C250" w14:textId="77777777" w:rsidR="004D29C5" w:rsidRPr="00025926" w:rsidRDefault="004D29C5" w:rsidP="00A1642C">
            <w:pPr>
              <w:rPr>
                <w:rFonts w:eastAsia="Times New Roman"/>
                <w:sz w:val="24"/>
                <w:szCs w:val="24"/>
                <w:lang w:val="hr-HR"/>
              </w:rPr>
            </w:pPr>
          </w:p>
        </w:tc>
        <w:tc>
          <w:tcPr>
            <w:tcW w:w="296" w:type="pct"/>
            <w:tcBorders>
              <w:top w:val="single" w:sz="4" w:space="0" w:color="auto"/>
              <w:left w:val="nil"/>
              <w:bottom w:val="single" w:sz="4" w:space="0" w:color="auto"/>
              <w:right w:val="nil"/>
            </w:tcBorders>
            <w:vAlign w:val="center"/>
          </w:tcPr>
          <w:p w14:paraId="510B53D3" w14:textId="77777777" w:rsidR="004D29C5" w:rsidRPr="00025926" w:rsidRDefault="004D29C5" w:rsidP="00A1642C">
            <w:pPr>
              <w:tabs>
                <w:tab w:val="center" w:pos="4536"/>
                <w:tab w:val="right" w:pos="9072"/>
              </w:tabs>
              <w:rPr>
                <w:rFonts w:eastAsia="Times New Roman"/>
                <w:sz w:val="24"/>
                <w:szCs w:val="24"/>
                <w:lang w:val="hr-HR" w:eastAsia="hr-HR"/>
              </w:rPr>
            </w:pPr>
          </w:p>
        </w:tc>
        <w:tc>
          <w:tcPr>
            <w:tcW w:w="344" w:type="pct"/>
            <w:tcBorders>
              <w:top w:val="single" w:sz="4" w:space="0" w:color="auto"/>
              <w:left w:val="nil"/>
              <w:bottom w:val="single" w:sz="4" w:space="0" w:color="auto"/>
              <w:right w:val="nil"/>
            </w:tcBorders>
            <w:vAlign w:val="center"/>
          </w:tcPr>
          <w:p w14:paraId="3A9B9A8C" w14:textId="77777777" w:rsidR="004D29C5" w:rsidRPr="00025926" w:rsidRDefault="004D29C5" w:rsidP="00A1642C">
            <w:pPr>
              <w:tabs>
                <w:tab w:val="center" w:pos="4536"/>
                <w:tab w:val="right" w:pos="9072"/>
              </w:tabs>
              <w:rPr>
                <w:rFonts w:eastAsia="Times New Roman"/>
                <w:sz w:val="24"/>
                <w:szCs w:val="24"/>
                <w:lang w:val="hr-HR" w:eastAsia="hr-HR"/>
              </w:rPr>
            </w:pPr>
          </w:p>
        </w:tc>
        <w:tc>
          <w:tcPr>
            <w:tcW w:w="305" w:type="pct"/>
            <w:tcBorders>
              <w:top w:val="single" w:sz="4" w:space="0" w:color="auto"/>
              <w:left w:val="nil"/>
              <w:bottom w:val="single" w:sz="4" w:space="0" w:color="auto"/>
              <w:right w:val="nil"/>
            </w:tcBorders>
            <w:vAlign w:val="center"/>
          </w:tcPr>
          <w:p w14:paraId="7E84BEFA" w14:textId="77777777" w:rsidR="004D29C5" w:rsidRPr="00025926" w:rsidRDefault="004D29C5" w:rsidP="00A1642C">
            <w:pPr>
              <w:tabs>
                <w:tab w:val="center" w:pos="4536"/>
                <w:tab w:val="right" w:pos="9072"/>
              </w:tabs>
              <w:rPr>
                <w:rFonts w:eastAsia="Times New Roman"/>
                <w:sz w:val="24"/>
                <w:szCs w:val="24"/>
                <w:lang w:val="hr-HR" w:eastAsia="hr-HR"/>
              </w:rPr>
            </w:pPr>
          </w:p>
        </w:tc>
        <w:tc>
          <w:tcPr>
            <w:tcW w:w="559" w:type="pct"/>
            <w:tcBorders>
              <w:top w:val="single" w:sz="4" w:space="0" w:color="auto"/>
              <w:left w:val="nil"/>
              <w:bottom w:val="single" w:sz="4" w:space="0" w:color="auto"/>
              <w:right w:val="nil"/>
            </w:tcBorders>
            <w:vAlign w:val="center"/>
          </w:tcPr>
          <w:p w14:paraId="459F8005" w14:textId="77777777" w:rsidR="004D29C5" w:rsidRPr="00025926" w:rsidRDefault="004D29C5" w:rsidP="00A1642C">
            <w:pPr>
              <w:rPr>
                <w:rFonts w:eastAsia="Times New Roman"/>
                <w:sz w:val="24"/>
                <w:szCs w:val="24"/>
                <w:lang w:val="hr-HR"/>
              </w:rPr>
            </w:pPr>
          </w:p>
        </w:tc>
      </w:tr>
      <w:tr w:rsidR="004D29C5" w:rsidRPr="005D3BD4" w14:paraId="137F0A09" w14:textId="77777777" w:rsidTr="00A1642C">
        <w:trPr>
          <w:cantSplit/>
          <w:jc w:val="center"/>
        </w:trPr>
        <w:tc>
          <w:tcPr>
            <w:tcW w:w="1522" w:type="pct"/>
            <w:tcBorders>
              <w:top w:val="single" w:sz="4" w:space="0" w:color="auto"/>
              <w:left w:val="single" w:sz="4" w:space="0" w:color="auto"/>
              <w:bottom w:val="single" w:sz="4" w:space="0" w:color="auto"/>
              <w:right w:val="single" w:sz="4" w:space="0" w:color="auto"/>
            </w:tcBorders>
            <w:vAlign w:val="center"/>
            <w:hideMark/>
          </w:tcPr>
          <w:p w14:paraId="5FD89015" w14:textId="77777777" w:rsidR="004D29C5" w:rsidRPr="00025926" w:rsidRDefault="004D29C5" w:rsidP="00A1642C">
            <w:pPr>
              <w:rPr>
                <w:rFonts w:eastAsia="Times New Roman"/>
                <w:b/>
                <w:sz w:val="24"/>
                <w:szCs w:val="24"/>
                <w:lang w:val="hr-HR"/>
              </w:rPr>
            </w:pPr>
            <w:r>
              <w:rPr>
                <w:rFonts w:eastAsia="Times New Roman"/>
                <w:b/>
                <w:sz w:val="24"/>
                <w:szCs w:val="24"/>
                <w:lang w:val="hr-HR"/>
              </w:rPr>
              <w:t>Elective module II</w:t>
            </w:r>
            <w:r w:rsidRPr="00025926">
              <w:rPr>
                <w:rFonts w:eastAsia="Times New Roman"/>
                <w:b/>
                <w:sz w:val="24"/>
                <w:szCs w:val="24"/>
                <w:lang w:val="hr-HR"/>
              </w:rPr>
              <w:t xml:space="preserve">: </w:t>
            </w:r>
            <w:r w:rsidRPr="000E71F3">
              <w:rPr>
                <w:rFonts w:eastAsia="Times New Roman"/>
                <w:b/>
                <w:sz w:val="24"/>
                <w:szCs w:val="24"/>
                <w:lang w:val="hr-HR"/>
              </w:rPr>
              <w:t>8218</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tcPr>
          <w:p w14:paraId="121C4EB9" w14:textId="77777777" w:rsidR="004D29C5" w:rsidRPr="00025926" w:rsidRDefault="004D29C5" w:rsidP="00A1642C">
            <w:pPr>
              <w:rPr>
                <w:rFonts w:eastAsia="Times New Roman"/>
                <w:sz w:val="24"/>
                <w:szCs w:val="24"/>
                <w:lang w:val="hr-HR"/>
              </w:rPr>
            </w:pPr>
            <w:r>
              <w:rPr>
                <w:rFonts w:eastAsia="Times New Roman"/>
                <w:b/>
                <w:sz w:val="24"/>
                <w:szCs w:val="24"/>
                <w:lang w:val="hr-HR"/>
              </w:rPr>
              <w:t>Teacher</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tcPr>
          <w:p w14:paraId="6304C18F" w14:textId="77777777" w:rsidR="004D29C5" w:rsidRPr="00025926" w:rsidRDefault="004D29C5" w:rsidP="00A1642C">
            <w:pPr>
              <w:jc w:val="center"/>
              <w:rPr>
                <w:rFonts w:eastAsia="Times New Roman"/>
                <w:sz w:val="24"/>
                <w:szCs w:val="24"/>
                <w:lang w:val="hr-HR"/>
              </w:rPr>
            </w:pPr>
            <w:r>
              <w:rPr>
                <w:rFonts w:eastAsia="Times New Roman"/>
                <w:b/>
                <w:bCs/>
                <w:caps/>
                <w:sz w:val="24"/>
                <w:szCs w:val="24"/>
                <w:lang w:val="hr-HR"/>
              </w:rPr>
              <w:t>L</w:t>
            </w:r>
          </w:p>
        </w:tc>
        <w:tc>
          <w:tcPr>
            <w:tcW w:w="344" w:type="pct"/>
            <w:tcBorders>
              <w:top w:val="single" w:sz="4" w:space="0" w:color="auto"/>
              <w:left w:val="single" w:sz="4" w:space="0" w:color="auto"/>
              <w:bottom w:val="single" w:sz="4" w:space="0" w:color="auto"/>
              <w:right w:val="single" w:sz="4" w:space="0" w:color="auto"/>
            </w:tcBorders>
            <w:shd w:val="clear" w:color="auto" w:fill="FFFFFF"/>
            <w:vAlign w:val="center"/>
          </w:tcPr>
          <w:p w14:paraId="48826730" w14:textId="77777777" w:rsidR="004D29C5" w:rsidRPr="00025926" w:rsidRDefault="004D29C5" w:rsidP="00A1642C">
            <w:pPr>
              <w:jc w:val="center"/>
              <w:rPr>
                <w:rFonts w:eastAsia="Times New Roman"/>
                <w:sz w:val="24"/>
                <w:szCs w:val="24"/>
                <w:lang w:val="hr-HR"/>
              </w:rPr>
            </w:pPr>
            <w:r w:rsidRPr="00025926">
              <w:rPr>
                <w:rFonts w:eastAsia="Times New Roman"/>
                <w:b/>
                <w:bCs/>
                <w:sz w:val="24"/>
                <w:szCs w:val="24"/>
                <w:lang w:val="hr-HR"/>
              </w:rPr>
              <w:t>S</w:t>
            </w:r>
          </w:p>
        </w:tc>
        <w:tc>
          <w:tcPr>
            <w:tcW w:w="305" w:type="pct"/>
            <w:tcBorders>
              <w:top w:val="single" w:sz="4" w:space="0" w:color="auto"/>
              <w:left w:val="single" w:sz="4" w:space="0" w:color="auto"/>
              <w:bottom w:val="single" w:sz="4" w:space="0" w:color="auto"/>
              <w:right w:val="single" w:sz="4" w:space="0" w:color="auto"/>
            </w:tcBorders>
            <w:shd w:val="clear" w:color="auto" w:fill="FFFFFF"/>
            <w:vAlign w:val="center"/>
          </w:tcPr>
          <w:p w14:paraId="4DBD66EA" w14:textId="77777777" w:rsidR="004D29C5" w:rsidRPr="00025926" w:rsidRDefault="004D29C5" w:rsidP="00A1642C">
            <w:pPr>
              <w:jc w:val="center"/>
              <w:rPr>
                <w:rFonts w:eastAsia="Times New Roman"/>
                <w:sz w:val="24"/>
                <w:szCs w:val="24"/>
                <w:lang w:val="hr-HR"/>
              </w:rPr>
            </w:pPr>
            <w:r>
              <w:rPr>
                <w:rFonts w:eastAsia="Times New Roman"/>
                <w:b/>
                <w:bCs/>
                <w:sz w:val="24"/>
                <w:szCs w:val="24"/>
                <w:lang w:val="hr-HR"/>
              </w:rPr>
              <w:t>E</w:t>
            </w:r>
          </w:p>
        </w:tc>
        <w:tc>
          <w:tcPr>
            <w:tcW w:w="559" w:type="pct"/>
            <w:tcBorders>
              <w:top w:val="single" w:sz="4" w:space="0" w:color="auto"/>
              <w:left w:val="single" w:sz="4" w:space="0" w:color="auto"/>
              <w:bottom w:val="single" w:sz="4" w:space="0" w:color="auto"/>
              <w:right w:val="single" w:sz="4" w:space="0" w:color="auto"/>
            </w:tcBorders>
            <w:vAlign w:val="center"/>
          </w:tcPr>
          <w:p w14:paraId="76220DF9" w14:textId="77777777" w:rsidR="004D29C5" w:rsidRPr="00025926" w:rsidRDefault="004D29C5" w:rsidP="00A1642C">
            <w:pPr>
              <w:jc w:val="center"/>
              <w:rPr>
                <w:rFonts w:eastAsia="Times New Roman"/>
                <w:bCs/>
                <w:sz w:val="24"/>
                <w:szCs w:val="24"/>
                <w:lang w:val="hr-HR"/>
              </w:rPr>
            </w:pPr>
            <w:r w:rsidRPr="00025926">
              <w:rPr>
                <w:rFonts w:eastAsia="Times New Roman"/>
                <w:b/>
                <w:sz w:val="24"/>
                <w:szCs w:val="24"/>
                <w:lang w:val="hr-HR"/>
              </w:rPr>
              <w:t>ECTS</w:t>
            </w:r>
          </w:p>
        </w:tc>
      </w:tr>
      <w:tr w:rsidR="004D29C5" w:rsidRPr="005D3BD4" w14:paraId="4142692F" w14:textId="77777777" w:rsidTr="00A1642C">
        <w:trPr>
          <w:cantSplit/>
          <w:jc w:val="center"/>
        </w:trPr>
        <w:tc>
          <w:tcPr>
            <w:tcW w:w="1522" w:type="pct"/>
            <w:tcBorders>
              <w:top w:val="single" w:sz="4" w:space="0" w:color="auto"/>
              <w:left w:val="single" w:sz="4" w:space="0" w:color="auto"/>
              <w:bottom w:val="single" w:sz="4" w:space="0" w:color="auto"/>
              <w:right w:val="single" w:sz="4" w:space="0" w:color="auto"/>
            </w:tcBorders>
            <w:vAlign w:val="center"/>
            <w:hideMark/>
          </w:tcPr>
          <w:p w14:paraId="0BB0C96C"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149206</w:t>
            </w:r>
          </w:p>
          <w:p w14:paraId="182BF905" w14:textId="77777777" w:rsidR="004D29C5" w:rsidRPr="00025926" w:rsidRDefault="004D29C5" w:rsidP="00A1642C">
            <w:pPr>
              <w:rPr>
                <w:rFonts w:eastAsia="Times New Roman"/>
                <w:sz w:val="24"/>
                <w:szCs w:val="24"/>
                <w:lang w:val="hr-HR"/>
              </w:rPr>
            </w:pPr>
            <w:r>
              <w:rPr>
                <w:rFonts w:eastAsia="Times New Roman"/>
                <w:sz w:val="24"/>
                <w:szCs w:val="24"/>
                <w:lang w:val="hr-HR"/>
              </w:rPr>
              <w:t>Webpage design</w:t>
            </w:r>
          </w:p>
        </w:tc>
        <w:tc>
          <w:tcPr>
            <w:tcW w:w="1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D04EA" w14:textId="77777777" w:rsidR="004D29C5" w:rsidRPr="00025926"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Elena Krelja</w:t>
            </w:r>
          </w:p>
          <w:p w14:paraId="2AB26584"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Kurelović</w:t>
            </w:r>
            <w:r>
              <w:rPr>
                <w:rFonts w:eastAsia="Times New Roman"/>
                <w:sz w:val="24"/>
                <w:szCs w:val="24"/>
                <w:lang w:val="hr-HR"/>
              </w:rPr>
              <w:t>, PhD</w:t>
            </w:r>
          </w:p>
          <w:p w14:paraId="18ED50FF"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Janko Žufić, </w:t>
            </w:r>
            <w:r>
              <w:rPr>
                <w:rFonts w:eastAsia="Times New Roman"/>
                <w:sz w:val="24"/>
                <w:szCs w:val="24"/>
                <w:lang w:val="hr-HR"/>
              </w:rPr>
              <w:t>senior lecturer</w:t>
            </w:r>
          </w:p>
        </w:tc>
        <w:tc>
          <w:tcPr>
            <w:tcW w:w="296" w:type="pct"/>
            <w:tcBorders>
              <w:top w:val="single" w:sz="4" w:space="0" w:color="auto"/>
              <w:left w:val="single" w:sz="4" w:space="0" w:color="auto"/>
              <w:bottom w:val="single" w:sz="4" w:space="0" w:color="auto"/>
              <w:right w:val="single" w:sz="4" w:space="0" w:color="auto"/>
            </w:tcBorders>
            <w:vAlign w:val="center"/>
            <w:hideMark/>
          </w:tcPr>
          <w:p w14:paraId="63490A8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44" w:type="pct"/>
            <w:tcBorders>
              <w:top w:val="single" w:sz="4" w:space="0" w:color="auto"/>
              <w:left w:val="single" w:sz="4" w:space="0" w:color="auto"/>
              <w:bottom w:val="single" w:sz="4" w:space="0" w:color="auto"/>
              <w:right w:val="single" w:sz="4" w:space="0" w:color="auto"/>
            </w:tcBorders>
            <w:vAlign w:val="center"/>
          </w:tcPr>
          <w:p w14:paraId="04257FE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05" w:type="pct"/>
            <w:tcBorders>
              <w:top w:val="single" w:sz="4" w:space="0" w:color="auto"/>
              <w:left w:val="single" w:sz="4" w:space="0" w:color="auto"/>
              <w:bottom w:val="single" w:sz="4" w:space="0" w:color="auto"/>
              <w:right w:val="single" w:sz="4" w:space="0" w:color="auto"/>
            </w:tcBorders>
            <w:vAlign w:val="center"/>
            <w:hideMark/>
          </w:tcPr>
          <w:p w14:paraId="2DA7ECB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60</w:t>
            </w:r>
          </w:p>
        </w:tc>
        <w:tc>
          <w:tcPr>
            <w:tcW w:w="559" w:type="pct"/>
            <w:tcBorders>
              <w:top w:val="single" w:sz="4" w:space="0" w:color="auto"/>
              <w:left w:val="single" w:sz="4" w:space="0" w:color="auto"/>
              <w:bottom w:val="single" w:sz="4" w:space="0" w:color="auto"/>
              <w:right w:val="single" w:sz="4" w:space="0" w:color="auto"/>
            </w:tcBorders>
            <w:vAlign w:val="center"/>
            <w:hideMark/>
          </w:tcPr>
          <w:p w14:paraId="1E306293"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7</w:t>
            </w:r>
          </w:p>
        </w:tc>
      </w:tr>
    </w:tbl>
    <w:p w14:paraId="2BCA0A5D" w14:textId="77777777" w:rsidR="004D29C5" w:rsidRPr="00025926" w:rsidRDefault="004D29C5" w:rsidP="004D29C5">
      <w:pPr>
        <w:rPr>
          <w:rFonts w:eastAsia="Times New Roman"/>
          <w:sz w:val="24"/>
          <w:szCs w:val="24"/>
          <w:lang w:val="hr-HR"/>
        </w:rPr>
      </w:pP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01"/>
        <w:gridCol w:w="3968"/>
        <w:gridCol w:w="613"/>
        <w:gridCol w:w="615"/>
        <w:gridCol w:w="615"/>
        <w:gridCol w:w="1081"/>
      </w:tblGrid>
      <w:tr w:rsidR="004D29C5" w:rsidRPr="005D3BD4" w14:paraId="6E0492F1"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33CCCC"/>
            <w:vAlign w:val="center"/>
            <w:hideMark/>
          </w:tcPr>
          <w:p w14:paraId="00FC66E8" w14:textId="77777777" w:rsidR="004D29C5" w:rsidRPr="00025926" w:rsidRDefault="004D29C5" w:rsidP="00A1642C">
            <w:pPr>
              <w:jc w:val="center"/>
              <w:rPr>
                <w:rFonts w:eastAsia="Times New Roman"/>
                <w:b/>
                <w:bCs/>
                <w:sz w:val="24"/>
                <w:szCs w:val="24"/>
                <w:lang w:val="hr-HR"/>
              </w:rPr>
            </w:pPr>
            <w:bookmarkStart w:id="22" w:name="_Toc209340490"/>
            <w:bookmarkStart w:id="23" w:name="_Toc209420868"/>
            <w:bookmarkStart w:id="24" w:name="_Toc209421249"/>
            <w:bookmarkStart w:id="25" w:name="_Toc209789843"/>
            <w:r>
              <w:rPr>
                <w:rFonts w:eastAsia="Times New Roman"/>
                <w:b/>
                <w:bCs/>
                <w:sz w:val="24"/>
                <w:szCs w:val="24"/>
                <w:lang w:val="hr-HR"/>
              </w:rPr>
              <w:t xml:space="preserve">8th </w:t>
            </w:r>
            <w:r w:rsidRPr="00025926">
              <w:rPr>
                <w:rFonts w:eastAsia="Times New Roman"/>
                <w:b/>
                <w:bCs/>
                <w:sz w:val="24"/>
                <w:szCs w:val="24"/>
                <w:lang w:val="hr-HR"/>
              </w:rPr>
              <w:t>semest</w:t>
            </w:r>
            <w:r>
              <w:rPr>
                <w:rFonts w:eastAsia="Times New Roman"/>
                <w:b/>
                <w:bCs/>
                <w:sz w:val="24"/>
                <w:szCs w:val="24"/>
                <w:lang w:val="hr-HR"/>
              </w:rPr>
              <w:t>e</w:t>
            </w:r>
            <w:r w:rsidRPr="00025926">
              <w:rPr>
                <w:rFonts w:eastAsia="Times New Roman"/>
                <w:b/>
                <w:bCs/>
                <w:sz w:val="24"/>
                <w:szCs w:val="24"/>
                <w:lang w:val="hr-HR"/>
              </w:rPr>
              <w:t>r</w:t>
            </w:r>
            <w:bookmarkEnd w:id="22"/>
            <w:bookmarkEnd w:id="23"/>
            <w:bookmarkEnd w:id="24"/>
            <w:bookmarkEnd w:id="25"/>
          </w:p>
        </w:tc>
      </w:tr>
      <w:tr w:rsidR="004D29C5" w:rsidRPr="005D3BD4" w14:paraId="677F8699"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40861E63" w14:textId="77777777" w:rsidR="004D29C5" w:rsidRPr="00025926" w:rsidRDefault="004D29C5" w:rsidP="00A1642C">
            <w:pPr>
              <w:rPr>
                <w:rFonts w:eastAsia="Times New Roman"/>
                <w:b/>
                <w:sz w:val="24"/>
                <w:szCs w:val="24"/>
                <w:lang w:val="hr-HR"/>
              </w:rPr>
            </w:pPr>
            <w:r>
              <w:rPr>
                <w:rFonts w:eastAsia="Times New Roman"/>
                <w:b/>
                <w:sz w:val="24"/>
                <w:szCs w:val="24"/>
                <w:lang w:val="hr-HR"/>
              </w:rPr>
              <w:t>Courses</w:t>
            </w:r>
          </w:p>
        </w:tc>
        <w:tc>
          <w:tcPr>
            <w:tcW w:w="2026" w:type="pct"/>
            <w:tcBorders>
              <w:top w:val="single" w:sz="2" w:space="0" w:color="auto"/>
              <w:left w:val="single" w:sz="2" w:space="0" w:color="auto"/>
              <w:bottom w:val="single" w:sz="2" w:space="0" w:color="auto"/>
              <w:right w:val="single" w:sz="2" w:space="0" w:color="auto"/>
            </w:tcBorders>
            <w:vAlign w:val="center"/>
            <w:hideMark/>
          </w:tcPr>
          <w:p w14:paraId="7448A47D"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313" w:type="pct"/>
            <w:tcBorders>
              <w:top w:val="single" w:sz="2" w:space="0" w:color="auto"/>
              <w:left w:val="single" w:sz="2" w:space="0" w:color="auto"/>
              <w:bottom w:val="single" w:sz="2" w:space="0" w:color="auto"/>
              <w:right w:val="single" w:sz="2" w:space="0" w:color="auto"/>
            </w:tcBorders>
            <w:vAlign w:val="center"/>
            <w:hideMark/>
          </w:tcPr>
          <w:p w14:paraId="21DB3829"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4" w:type="pct"/>
            <w:tcBorders>
              <w:top w:val="single" w:sz="2" w:space="0" w:color="auto"/>
              <w:left w:val="single" w:sz="2" w:space="0" w:color="auto"/>
              <w:bottom w:val="single" w:sz="2" w:space="0" w:color="auto"/>
              <w:right w:val="single" w:sz="2" w:space="0" w:color="auto"/>
            </w:tcBorders>
            <w:vAlign w:val="center"/>
          </w:tcPr>
          <w:p w14:paraId="72065455"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14" w:type="pct"/>
            <w:tcBorders>
              <w:top w:val="single" w:sz="2" w:space="0" w:color="auto"/>
              <w:left w:val="single" w:sz="2" w:space="0" w:color="auto"/>
              <w:bottom w:val="single" w:sz="2" w:space="0" w:color="auto"/>
              <w:right w:val="single" w:sz="2" w:space="0" w:color="auto"/>
            </w:tcBorders>
            <w:vAlign w:val="center"/>
            <w:hideMark/>
          </w:tcPr>
          <w:p w14:paraId="77DE401B"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51" w:type="pct"/>
            <w:tcBorders>
              <w:top w:val="single" w:sz="2" w:space="0" w:color="auto"/>
              <w:left w:val="single" w:sz="2" w:space="0" w:color="auto"/>
              <w:bottom w:val="single" w:sz="2" w:space="0" w:color="auto"/>
              <w:right w:val="single" w:sz="2" w:space="0" w:color="auto"/>
            </w:tcBorders>
            <w:vAlign w:val="center"/>
            <w:hideMark/>
          </w:tcPr>
          <w:p w14:paraId="244E3622"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3B7DC600"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225B8A07"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96509</w:t>
            </w:r>
          </w:p>
          <w:p w14:paraId="2CCAFE58"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Croatian language teaching methodology III</w:t>
            </w:r>
          </w:p>
        </w:tc>
        <w:tc>
          <w:tcPr>
            <w:tcW w:w="2026" w:type="pct"/>
            <w:tcBorders>
              <w:top w:val="single" w:sz="2" w:space="0" w:color="auto"/>
              <w:left w:val="single" w:sz="2" w:space="0" w:color="auto"/>
              <w:bottom w:val="single" w:sz="2" w:space="0" w:color="auto"/>
              <w:right w:val="single" w:sz="2" w:space="0" w:color="auto"/>
            </w:tcBorders>
            <w:vAlign w:val="center"/>
            <w:hideMark/>
          </w:tcPr>
          <w:p w14:paraId="028C3A9B"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Marko Ljubešić</w:t>
            </w:r>
            <w:r>
              <w:rPr>
                <w:rFonts w:eastAsia="Times New Roman"/>
                <w:sz w:val="24"/>
                <w:szCs w:val="24"/>
                <w:lang w:val="hr-HR"/>
              </w:rPr>
              <w:t>, PhD</w:t>
            </w:r>
          </w:p>
          <w:p w14:paraId="58B10E78"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Samanta Paronić, </w:t>
            </w:r>
            <w:r>
              <w:rPr>
                <w:rFonts w:eastAsia="Times New Roman"/>
                <w:sz w:val="24"/>
                <w:szCs w:val="24"/>
                <w:lang w:val="hr-HR"/>
              </w:rPr>
              <w:t>PhD, lecturer</w:t>
            </w:r>
          </w:p>
        </w:tc>
        <w:tc>
          <w:tcPr>
            <w:tcW w:w="313" w:type="pct"/>
            <w:tcBorders>
              <w:top w:val="single" w:sz="2" w:space="0" w:color="auto"/>
              <w:left w:val="single" w:sz="2" w:space="0" w:color="auto"/>
              <w:bottom w:val="single" w:sz="2" w:space="0" w:color="auto"/>
              <w:right w:val="single" w:sz="2" w:space="0" w:color="auto"/>
            </w:tcBorders>
            <w:vAlign w:val="center"/>
            <w:hideMark/>
          </w:tcPr>
          <w:p w14:paraId="1B84FA5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2" w:space="0" w:color="auto"/>
              <w:right w:val="single" w:sz="2" w:space="0" w:color="auto"/>
            </w:tcBorders>
            <w:vAlign w:val="center"/>
          </w:tcPr>
          <w:p w14:paraId="5784F04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2" w:space="0" w:color="auto"/>
              <w:left w:val="single" w:sz="2" w:space="0" w:color="auto"/>
              <w:bottom w:val="single" w:sz="2" w:space="0" w:color="auto"/>
              <w:right w:val="single" w:sz="2" w:space="0" w:color="auto"/>
            </w:tcBorders>
            <w:vAlign w:val="center"/>
            <w:hideMark/>
          </w:tcPr>
          <w:p w14:paraId="2202229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45</w:t>
            </w:r>
          </w:p>
        </w:tc>
        <w:tc>
          <w:tcPr>
            <w:tcW w:w="551" w:type="pct"/>
            <w:tcBorders>
              <w:top w:val="single" w:sz="2" w:space="0" w:color="auto"/>
              <w:left w:val="single" w:sz="2" w:space="0" w:color="auto"/>
              <w:bottom w:val="single" w:sz="2" w:space="0" w:color="auto"/>
              <w:right w:val="single" w:sz="2" w:space="0" w:color="auto"/>
            </w:tcBorders>
            <w:vAlign w:val="center"/>
            <w:hideMark/>
          </w:tcPr>
          <w:p w14:paraId="46F4E18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5</w:t>
            </w:r>
          </w:p>
        </w:tc>
      </w:tr>
      <w:tr w:rsidR="004D29C5" w:rsidRPr="005D3BD4" w14:paraId="723304A7"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6321B76E"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156757</w:t>
            </w:r>
          </w:p>
          <w:p w14:paraId="1F86D11A"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Mathematics teaching methodology II</w:t>
            </w:r>
          </w:p>
        </w:tc>
        <w:tc>
          <w:tcPr>
            <w:tcW w:w="2026" w:type="pct"/>
            <w:tcBorders>
              <w:top w:val="single" w:sz="2" w:space="0" w:color="auto"/>
              <w:left w:val="single" w:sz="2" w:space="0" w:color="auto"/>
              <w:bottom w:val="single" w:sz="2" w:space="0" w:color="auto"/>
              <w:right w:val="single" w:sz="2" w:space="0" w:color="auto"/>
            </w:tcBorders>
            <w:vAlign w:val="center"/>
            <w:hideMark/>
          </w:tcPr>
          <w:p w14:paraId="121099A1"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Siniša Miličić</w:t>
            </w:r>
            <w:r>
              <w:rPr>
                <w:rFonts w:eastAsia="Times New Roman"/>
                <w:sz w:val="24"/>
                <w:szCs w:val="24"/>
                <w:lang w:val="hr-HR"/>
              </w:rPr>
              <w:t>, PhD</w:t>
            </w:r>
          </w:p>
          <w:p w14:paraId="21E27E65" w14:textId="77777777" w:rsidR="004D29C5" w:rsidRPr="00025926" w:rsidRDefault="004D29C5" w:rsidP="00A1642C">
            <w:pPr>
              <w:rPr>
                <w:rFonts w:eastAsia="Times New Roman"/>
                <w:sz w:val="24"/>
                <w:szCs w:val="24"/>
                <w:lang w:val="hr-HR"/>
              </w:rPr>
            </w:pPr>
            <w:r w:rsidRPr="00335718">
              <w:rPr>
                <w:rFonts w:eastAsia="Times New Roman"/>
                <w:sz w:val="24"/>
                <w:szCs w:val="24"/>
                <w:lang w:val="hr-HR"/>
              </w:rPr>
              <w:t xml:space="preserve">Branka Antunović, </w:t>
            </w:r>
            <w:r>
              <w:rPr>
                <w:rFonts w:eastAsia="Times New Roman"/>
                <w:sz w:val="24"/>
                <w:szCs w:val="24"/>
                <w:lang w:val="hr-HR"/>
              </w:rPr>
              <w:t>PhD, senior lecturer</w:t>
            </w:r>
          </w:p>
        </w:tc>
        <w:tc>
          <w:tcPr>
            <w:tcW w:w="313" w:type="pct"/>
            <w:tcBorders>
              <w:top w:val="single" w:sz="2" w:space="0" w:color="auto"/>
              <w:left w:val="single" w:sz="2" w:space="0" w:color="auto"/>
              <w:bottom w:val="single" w:sz="2" w:space="0" w:color="auto"/>
              <w:right w:val="single" w:sz="2" w:space="0" w:color="auto"/>
            </w:tcBorders>
            <w:vAlign w:val="center"/>
            <w:hideMark/>
          </w:tcPr>
          <w:p w14:paraId="0917B86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6E0A9E8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2" w:space="0" w:color="auto"/>
              <w:left w:val="single" w:sz="2" w:space="0" w:color="auto"/>
              <w:bottom w:val="single" w:sz="2" w:space="0" w:color="auto"/>
              <w:right w:val="single" w:sz="2" w:space="0" w:color="auto"/>
            </w:tcBorders>
            <w:vAlign w:val="center"/>
            <w:hideMark/>
          </w:tcPr>
          <w:p w14:paraId="2870DA6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51" w:type="pct"/>
            <w:tcBorders>
              <w:top w:val="single" w:sz="2" w:space="0" w:color="auto"/>
              <w:left w:val="single" w:sz="2" w:space="0" w:color="auto"/>
              <w:bottom w:val="single" w:sz="2" w:space="0" w:color="auto"/>
              <w:right w:val="single" w:sz="2" w:space="0" w:color="auto"/>
            </w:tcBorders>
            <w:vAlign w:val="center"/>
            <w:hideMark/>
          </w:tcPr>
          <w:p w14:paraId="0C77FD0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5</w:t>
            </w:r>
          </w:p>
        </w:tc>
      </w:tr>
      <w:tr w:rsidR="004D29C5" w:rsidRPr="005D3BD4" w14:paraId="4D37821D"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2A467853"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156758</w:t>
            </w:r>
          </w:p>
          <w:p w14:paraId="6C82D327"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Science teaching methodology I</w:t>
            </w:r>
          </w:p>
        </w:tc>
        <w:tc>
          <w:tcPr>
            <w:tcW w:w="2026" w:type="pct"/>
            <w:tcBorders>
              <w:top w:val="single" w:sz="2" w:space="0" w:color="auto"/>
              <w:left w:val="single" w:sz="2" w:space="0" w:color="auto"/>
              <w:bottom w:val="single" w:sz="2" w:space="0" w:color="auto"/>
              <w:right w:val="single" w:sz="2" w:space="0" w:color="auto"/>
            </w:tcBorders>
            <w:vAlign w:val="center"/>
            <w:hideMark/>
          </w:tcPr>
          <w:p w14:paraId="71EB788D" w14:textId="77777777" w:rsidR="004D29C5" w:rsidRPr="00D46A88" w:rsidRDefault="004D29C5" w:rsidP="00A1642C">
            <w:pPr>
              <w:rPr>
                <w:rFonts w:eastAsia="Times New Roman"/>
                <w:sz w:val="24"/>
                <w:szCs w:val="24"/>
                <w:lang w:val="hr-HR"/>
              </w:rPr>
            </w:pPr>
            <w:r>
              <w:rPr>
                <w:rFonts w:eastAsia="Times New Roman"/>
                <w:sz w:val="24"/>
                <w:szCs w:val="24"/>
                <w:lang w:val="hr-HR"/>
              </w:rPr>
              <w:t>Associate Professor</w:t>
            </w:r>
            <w:r w:rsidRPr="00D46A88">
              <w:rPr>
                <w:rFonts w:eastAsia="Times New Roman"/>
                <w:sz w:val="24"/>
                <w:szCs w:val="24"/>
                <w:lang w:val="hr-HR"/>
              </w:rPr>
              <w:t xml:space="preserve"> Ines Kovačić</w:t>
            </w:r>
            <w:r>
              <w:rPr>
                <w:rFonts w:eastAsia="Times New Roman"/>
                <w:sz w:val="24"/>
                <w:szCs w:val="24"/>
                <w:lang w:val="hr-HR"/>
              </w:rPr>
              <w:t>, PhD</w:t>
            </w:r>
          </w:p>
          <w:p w14:paraId="717C9CF3" w14:textId="77777777" w:rsidR="004D29C5" w:rsidRPr="00335718" w:rsidRDefault="004D29C5" w:rsidP="00A1642C">
            <w:pPr>
              <w:rPr>
                <w:rFonts w:eastAsia="Times New Roman"/>
                <w:strike/>
                <w:sz w:val="24"/>
                <w:szCs w:val="24"/>
                <w:lang w:val="hr-HR"/>
              </w:rPr>
            </w:pPr>
            <w:r w:rsidRPr="008D7BA9">
              <w:rPr>
                <w:rFonts w:eastAsia="Times New Roman"/>
                <w:sz w:val="24"/>
                <w:szCs w:val="24"/>
                <w:lang w:val="hr-HR"/>
              </w:rPr>
              <w:t xml:space="preserve">Ana Babić, </w:t>
            </w:r>
            <w:r>
              <w:rPr>
                <w:rFonts w:eastAsia="Times New Roman"/>
                <w:sz w:val="24"/>
                <w:szCs w:val="24"/>
                <w:lang w:val="hr-HR"/>
              </w:rPr>
              <w:t>lecturer</w:t>
            </w:r>
          </w:p>
        </w:tc>
        <w:tc>
          <w:tcPr>
            <w:tcW w:w="313" w:type="pct"/>
            <w:tcBorders>
              <w:top w:val="single" w:sz="2" w:space="0" w:color="auto"/>
              <w:left w:val="single" w:sz="2" w:space="0" w:color="auto"/>
              <w:bottom w:val="single" w:sz="2" w:space="0" w:color="auto"/>
              <w:right w:val="single" w:sz="2" w:space="0" w:color="auto"/>
            </w:tcBorders>
            <w:vAlign w:val="center"/>
            <w:hideMark/>
          </w:tcPr>
          <w:p w14:paraId="549E0D7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4E784DF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2" w:space="0" w:color="auto"/>
              <w:left w:val="single" w:sz="2" w:space="0" w:color="auto"/>
              <w:bottom w:val="single" w:sz="2" w:space="0" w:color="auto"/>
              <w:right w:val="single" w:sz="2" w:space="0" w:color="auto"/>
            </w:tcBorders>
            <w:vAlign w:val="center"/>
            <w:hideMark/>
          </w:tcPr>
          <w:p w14:paraId="78533F7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51" w:type="pct"/>
            <w:tcBorders>
              <w:top w:val="single" w:sz="2" w:space="0" w:color="auto"/>
              <w:left w:val="single" w:sz="2" w:space="0" w:color="auto"/>
              <w:bottom w:val="single" w:sz="2" w:space="0" w:color="auto"/>
              <w:right w:val="single" w:sz="2" w:space="0" w:color="auto"/>
            </w:tcBorders>
            <w:vAlign w:val="center"/>
            <w:hideMark/>
          </w:tcPr>
          <w:p w14:paraId="2CB5959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5</w:t>
            </w:r>
          </w:p>
        </w:tc>
      </w:tr>
      <w:tr w:rsidR="004D29C5" w:rsidRPr="005D3BD4" w14:paraId="32C66800"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65877357"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96514</w:t>
            </w:r>
          </w:p>
          <w:p w14:paraId="1860C486"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Music teaching methodology III</w:t>
            </w:r>
          </w:p>
        </w:tc>
        <w:tc>
          <w:tcPr>
            <w:tcW w:w="2026" w:type="pct"/>
            <w:tcBorders>
              <w:top w:val="single" w:sz="2" w:space="0" w:color="auto"/>
              <w:left w:val="single" w:sz="2" w:space="0" w:color="auto"/>
              <w:bottom w:val="single" w:sz="2" w:space="0" w:color="auto"/>
              <w:right w:val="single" w:sz="2" w:space="0" w:color="auto"/>
            </w:tcBorders>
            <w:vAlign w:val="center"/>
            <w:hideMark/>
          </w:tcPr>
          <w:p w14:paraId="535FFC14"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586B6D">
              <w:rPr>
                <w:rFonts w:eastAsia="Times New Roman"/>
                <w:sz w:val="24"/>
                <w:szCs w:val="24"/>
                <w:lang w:val="hr-HR"/>
              </w:rPr>
              <w:t xml:space="preserve"> Anita Gergorić</w:t>
            </w:r>
            <w:r>
              <w:rPr>
                <w:rFonts w:eastAsia="Times New Roman"/>
                <w:sz w:val="24"/>
                <w:szCs w:val="24"/>
                <w:lang w:val="hr-HR"/>
              </w:rPr>
              <w:t>, PhD</w:t>
            </w:r>
          </w:p>
          <w:p w14:paraId="24567C56" w14:textId="77777777" w:rsidR="004D29C5" w:rsidRPr="00025926" w:rsidRDefault="004D29C5" w:rsidP="00A1642C">
            <w:pPr>
              <w:rPr>
                <w:rFonts w:eastAsia="Times New Roman"/>
                <w:sz w:val="24"/>
                <w:szCs w:val="24"/>
                <w:lang w:val="hr-HR"/>
              </w:rPr>
            </w:pPr>
            <w:r w:rsidRPr="00C33F6D">
              <w:rPr>
                <w:rFonts w:eastAsia="Times New Roman"/>
                <w:sz w:val="24"/>
                <w:szCs w:val="24"/>
                <w:lang w:val="hr-HR"/>
              </w:rPr>
              <w:t>MSc. Branko Radić, lecturer</w:t>
            </w:r>
          </w:p>
        </w:tc>
        <w:tc>
          <w:tcPr>
            <w:tcW w:w="313" w:type="pct"/>
            <w:tcBorders>
              <w:top w:val="single" w:sz="2" w:space="0" w:color="auto"/>
              <w:left w:val="single" w:sz="2" w:space="0" w:color="auto"/>
              <w:bottom w:val="single" w:sz="2" w:space="0" w:color="auto"/>
              <w:right w:val="single" w:sz="2" w:space="0" w:color="auto"/>
            </w:tcBorders>
            <w:vAlign w:val="center"/>
            <w:hideMark/>
          </w:tcPr>
          <w:p w14:paraId="24ECA66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2" w:space="0" w:color="auto"/>
              <w:right w:val="single" w:sz="2" w:space="0" w:color="auto"/>
            </w:tcBorders>
            <w:vAlign w:val="center"/>
          </w:tcPr>
          <w:p w14:paraId="25B8182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2" w:space="0" w:color="auto"/>
              <w:left w:val="single" w:sz="2" w:space="0" w:color="auto"/>
              <w:bottom w:val="single" w:sz="2" w:space="0" w:color="auto"/>
              <w:right w:val="single" w:sz="2" w:space="0" w:color="auto"/>
            </w:tcBorders>
            <w:vAlign w:val="center"/>
            <w:hideMark/>
          </w:tcPr>
          <w:p w14:paraId="22846BF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45</w:t>
            </w:r>
          </w:p>
        </w:tc>
        <w:tc>
          <w:tcPr>
            <w:tcW w:w="551" w:type="pct"/>
            <w:tcBorders>
              <w:top w:val="single" w:sz="2" w:space="0" w:color="auto"/>
              <w:left w:val="single" w:sz="2" w:space="0" w:color="auto"/>
              <w:bottom w:val="single" w:sz="2" w:space="0" w:color="auto"/>
              <w:right w:val="single" w:sz="2" w:space="0" w:color="auto"/>
            </w:tcBorders>
            <w:vAlign w:val="center"/>
            <w:hideMark/>
          </w:tcPr>
          <w:p w14:paraId="4D2F832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4F107342"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009087C5"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96515</w:t>
            </w:r>
          </w:p>
          <w:p w14:paraId="43B533C8"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Visual arts teaching methodology II</w:t>
            </w:r>
          </w:p>
        </w:tc>
        <w:tc>
          <w:tcPr>
            <w:tcW w:w="2026" w:type="pct"/>
            <w:tcBorders>
              <w:top w:val="single" w:sz="2" w:space="0" w:color="auto"/>
              <w:left w:val="single" w:sz="2" w:space="0" w:color="auto"/>
              <w:bottom w:val="single" w:sz="2" w:space="0" w:color="auto"/>
              <w:right w:val="single" w:sz="2" w:space="0" w:color="auto"/>
            </w:tcBorders>
            <w:vAlign w:val="center"/>
            <w:hideMark/>
          </w:tcPr>
          <w:p w14:paraId="199067BC" w14:textId="77777777" w:rsidR="004D29C5" w:rsidRPr="00025926" w:rsidRDefault="004D29C5" w:rsidP="00A1642C">
            <w:pPr>
              <w:rPr>
                <w:rFonts w:eastAsia="Times New Roman"/>
                <w:sz w:val="24"/>
                <w:szCs w:val="24"/>
                <w:lang w:val="hr-HR"/>
              </w:rPr>
            </w:pPr>
            <w:r w:rsidRPr="005F1B6A">
              <w:rPr>
                <w:rFonts w:eastAsia="Times New Roman"/>
                <w:sz w:val="24"/>
                <w:szCs w:val="24"/>
                <w:lang w:val="hr-HR"/>
              </w:rPr>
              <w:t>Associate Professor Aleksandra Rotar</w:t>
            </w:r>
          </w:p>
        </w:tc>
        <w:tc>
          <w:tcPr>
            <w:tcW w:w="313" w:type="pct"/>
            <w:tcBorders>
              <w:top w:val="single" w:sz="2" w:space="0" w:color="auto"/>
              <w:left w:val="single" w:sz="2" w:space="0" w:color="auto"/>
              <w:bottom w:val="single" w:sz="2" w:space="0" w:color="auto"/>
              <w:right w:val="single" w:sz="2" w:space="0" w:color="auto"/>
            </w:tcBorders>
            <w:vAlign w:val="center"/>
            <w:hideMark/>
          </w:tcPr>
          <w:p w14:paraId="53E861B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14F8F80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2" w:space="0" w:color="auto"/>
              <w:left w:val="single" w:sz="2" w:space="0" w:color="auto"/>
              <w:bottom w:val="single" w:sz="2" w:space="0" w:color="auto"/>
              <w:right w:val="single" w:sz="2" w:space="0" w:color="auto"/>
            </w:tcBorders>
            <w:vAlign w:val="center"/>
            <w:hideMark/>
          </w:tcPr>
          <w:p w14:paraId="2E5002E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51" w:type="pct"/>
            <w:tcBorders>
              <w:top w:val="single" w:sz="2" w:space="0" w:color="auto"/>
              <w:left w:val="single" w:sz="2" w:space="0" w:color="auto"/>
              <w:bottom w:val="single" w:sz="2" w:space="0" w:color="auto"/>
              <w:right w:val="single" w:sz="2" w:space="0" w:color="auto"/>
            </w:tcBorders>
            <w:vAlign w:val="center"/>
            <w:hideMark/>
          </w:tcPr>
          <w:p w14:paraId="4E8B3F8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12228367"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45228FAE"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96518</w:t>
            </w:r>
          </w:p>
          <w:p w14:paraId="59EEE4D8"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Kinesiology teaching methodology I</w:t>
            </w:r>
          </w:p>
        </w:tc>
        <w:tc>
          <w:tcPr>
            <w:tcW w:w="2026" w:type="pct"/>
            <w:tcBorders>
              <w:top w:val="single" w:sz="2" w:space="0" w:color="auto"/>
              <w:left w:val="single" w:sz="2" w:space="0" w:color="auto"/>
              <w:bottom w:val="single" w:sz="2" w:space="0" w:color="auto"/>
              <w:right w:val="single" w:sz="2" w:space="0" w:color="auto"/>
            </w:tcBorders>
            <w:vAlign w:val="center"/>
            <w:hideMark/>
          </w:tcPr>
          <w:p w14:paraId="3CCE1C1E"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Professor </w:t>
            </w:r>
            <w:r w:rsidRPr="00025926">
              <w:rPr>
                <w:rFonts w:eastAsia="Times New Roman"/>
                <w:sz w:val="24"/>
                <w:szCs w:val="24"/>
                <w:lang w:val="hr-HR"/>
              </w:rPr>
              <w:t>Iva Blažević</w:t>
            </w:r>
            <w:r>
              <w:rPr>
                <w:rFonts w:eastAsia="Times New Roman"/>
                <w:sz w:val="24"/>
                <w:szCs w:val="24"/>
                <w:lang w:val="hr-HR"/>
              </w:rPr>
              <w:t>, PhD</w:t>
            </w:r>
          </w:p>
        </w:tc>
        <w:tc>
          <w:tcPr>
            <w:tcW w:w="313" w:type="pct"/>
            <w:tcBorders>
              <w:top w:val="single" w:sz="2" w:space="0" w:color="auto"/>
              <w:left w:val="single" w:sz="2" w:space="0" w:color="auto"/>
              <w:bottom w:val="single" w:sz="2" w:space="0" w:color="auto"/>
              <w:right w:val="single" w:sz="2" w:space="0" w:color="auto"/>
            </w:tcBorders>
            <w:vAlign w:val="center"/>
            <w:hideMark/>
          </w:tcPr>
          <w:p w14:paraId="4A19891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50ACD0D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2" w:space="0" w:color="auto"/>
              <w:left w:val="single" w:sz="2" w:space="0" w:color="auto"/>
              <w:bottom w:val="single" w:sz="2" w:space="0" w:color="auto"/>
              <w:right w:val="single" w:sz="2" w:space="0" w:color="auto"/>
            </w:tcBorders>
            <w:vAlign w:val="center"/>
            <w:hideMark/>
          </w:tcPr>
          <w:p w14:paraId="10D44BE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51" w:type="pct"/>
            <w:tcBorders>
              <w:top w:val="single" w:sz="2" w:space="0" w:color="auto"/>
              <w:left w:val="single" w:sz="2" w:space="0" w:color="auto"/>
              <w:bottom w:val="single" w:sz="2" w:space="0" w:color="auto"/>
              <w:right w:val="single" w:sz="2" w:space="0" w:color="auto"/>
            </w:tcBorders>
            <w:vAlign w:val="center"/>
            <w:hideMark/>
          </w:tcPr>
          <w:p w14:paraId="3B71A70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139C8FF6"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5117CC8D" w14:textId="77777777" w:rsidR="004D29C5" w:rsidRPr="00025926" w:rsidRDefault="004D29C5" w:rsidP="00A1642C">
            <w:pPr>
              <w:rPr>
                <w:rFonts w:eastAsia="Times New Roman"/>
                <w:sz w:val="24"/>
                <w:szCs w:val="24"/>
                <w:lang w:val="hr-HR"/>
              </w:rPr>
            </w:pPr>
            <w:r>
              <w:rPr>
                <w:rFonts w:eastAsia="Times New Roman"/>
                <w:sz w:val="24"/>
                <w:szCs w:val="24"/>
                <w:lang w:val="hr-HR"/>
              </w:rPr>
              <w:t>Elective module I</w:t>
            </w:r>
          </w:p>
        </w:tc>
        <w:tc>
          <w:tcPr>
            <w:tcW w:w="2026" w:type="pct"/>
            <w:tcBorders>
              <w:top w:val="single" w:sz="2" w:space="0" w:color="auto"/>
              <w:left w:val="single" w:sz="2" w:space="0" w:color="auto"/>
              <w:bottom w:val="single" w:sz="2" w:space="0" w:color="auto"/>
              <w:right w:val="single" w:sz="2" w:space="0" w:color="auto"/>
            </w:tcBorders>
            <w:vAlign w:val="center"/>
          </w:tcPr>
          <w:p w14:paraId="190F17AA" w14:textId="77777777" w:rsidR="004D29C5" w:rsidRPr="00025926" w:rsidRDefault="004D29C5" w:rsidP="00A1642C">
            <w:pPr>
              <w:rPr>
                <w:rFonts w:eastAsia="Times New Roman"/>
                <w:sz w:val="24"/>
                <w:szCs w:val="24"/>
                <w:lang w:val="hr-HR"/>
              </w:rPr>
            </w:pPr>
          </w:p>
        </w:tc>
        <w:tc>
          <w:tcPr>
            <w:tcW w:w="313" w:type="pct"/>
            <w:tcBorders>
              <w:top w:val="single" w:sz="2" w:space="0" w:color="auto"/>
              <w:left w:val="single" w:sz="2" w:space="0" w:color="auto"/>
              <w:bottom w:val="single" w:sz="2" w:space="0" w:color="auto"/>
              <w:right w:val="single" w:sz="2" w:space="0" w:color="auto"/>
            </w:tcBorders>
            <w:vAlign w:val="center"/>
          </w:tcPr>
          <w:p w14:paraId="730B9172" w14:textId="77777777" w:rsidR="004D29C5" w:rsidRPr="00025926" w:rsidRDefault="004D29C5" w:rsidP="00A1642C">
            <w:pPr>
              <w:jc w:val="cente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1DD7C790" w14:textId="77777777" w:rsidR="004D29C5" w:rsidRPr="00025926" w:rsidRDefault="004D29C5" w:rsidP="00A1642C">
            <w:pPr>
              <w:jc w:val="cente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7A0FB09B" w14:textId="77777777" w:rsidR="004D29C5" w:rsidRPr="00025926" w:rsidRDefault="004D29C5" w:rsidP="00A1642C">
            <w:pPr>
              <w:jc w:val="center"/>
              <w:rPr>
                <w:rFonts w:eastAsia="Times New Roman"/>
                <w:sz w:val="24"/>
                <w:szCs w:val="24"/>
                <w:lang w:val="hr-HR"/>
              </w:rPr>
            </w:pPr>
          </w:p>
        </w:tc>
        <w:tc>
          <w:tcPr>
            <w:tcW w:w="551" w:type="pct"/>
            <w:tcBorders>
              <w:top w:val="single" w:sz="2" w:space="0" w:color="auto"/>
              <w:left w:val="single" w:sz="2" w:space="0" w:color="auto"/>
              <w:bottom w:val="single" w:sz="2" w:space="0" w:color="auto"/>
              <w:right w:val="single" w:sz="2" w:space="0" w:color="auto"/>
            </w:tcBorders>
            <w:vAlign w:val="center"/>
            <w:hideMark/>
          </w:tcPr>
          <w:p w14:paraId="46F72D9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2+2</w:t>
            </w:r>
          </w:p>
        </w:tc>
      </w:tr>
      <w:tr w:rsidR="004D29C5" w:rsidRPr="005D3BD4" w14:paraId="2D67ADE4"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784B9A3E" w14:textId="77777777" w:rsidR="004D29C5" w:rsidRPr="00025926" w:rsidRDefault="004D29C5" w:rsidP="00A1642C">
            <w:pPr>
              <w:rPr>
                <w:rFonts w:eastAsia="Times New Roman"/>
                <w:sz w:val="24"/>
                <w:szCs w:val="24"/>
                <w:lang w:val="hr-HR"/>
              </w:rPr>
            </w:pPr>
            <w:r>
              <w:rPr>
                <w:rFonts w:eastAsia="Times New Roman"/>
                <w:sz w:val="24"/>
                <w:szCs w:val="24"/>
                <w:lang w:val="hr-HR"/>
              </w:rPr>
              <w:t>Elective module II</w:t>
            </w:r>
          </w:p>
        </w:tc>
        <w:tc>
          <w:tcPr>
            <w:tcW w:w="2026" w:type="pct"/>
            <w:tcBorders>
              <w:top w:val="single" w:sz="2" w:space="0" w:color="auto"/>
              <w:left w:val="single" w:sz="2" w:space="0" w:color="auto"/>
              <w:bottom w:val="single" w:sz="2" w:space="0" w:color="auto"/>
              <w:right w:val="single" w:sz="2" w:space="0" w:color="auto"/>
            </w:tcBorders>
            <w:vAlign w:val="center"/>
          </w:tcPr>
          <w:p w14:paraId="0769407A" w14:textId="77777777" w:rsidR="004D29C5" w:rsidRPr="00025926" w:rsidRDefault="004D29C5" w:rsidP="00A1642C">
            <w:pPr>
              <w:rPr>
                <w:rFonts w:eastAsia="Times New Roman"/>
                <w:sz w:val="24"/>
                <w:szCs w:val="24"/>
                <w:lang w:val="hr-HR"/>
              </w:rPr>
            </w:pPr>
          </w:p>
        </w:tc>
        <w:tc>
          <w:tcPr>
            <w:tcW w:w="313" w:type="pct"/>
            <w:tcBorders>
              <w:top w:val="single" w:sz="2" w:space="0" w:color="auto"/>
              <w:left w:val="single" w:sz="2" w:space="0" w:color="auto"/>
              <w:bottom w:val="single" w:sz="2" w:space="0" w:color="auto"/>
              <w:right w:val="single" w:sz="2" w:space="0" w:color="auto"/>
            </w:tcBorders>
            <w:vAlign w:val="center"/>
          </w:tcPr>
          <w:p w14:paraId="6BDB36D9" w14:textId="77777777" w:rsidR="004D29C5" w:rsidRPr="00025926" w:rsidRDefault="004D29C5" w:rsidP="00A1642C">
            <w:pPr>
              <w:jc w:val="cente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53D41B51" w14:textId="77777777" w:rsidR="004D29C5" w:rsidRPr="00025926" w:rsidRDefault="004D29C5" w:rsidP="00A1642C">
            <w:pPr>
              <w:jc w:val="cente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0B28CF44" w14:textId="77777777" w:rsidR="004D29C5" w:rsidRPr="00025926" w:rsidRDefault="004D29C5" w:rsidP="00A1642C">
            <w:pPr>
              <w:jc w:val="center"/>
              <w:rPr>
                <w:rFonts w:eastAsia="Times New Roman"/>
                <w:sz w:val="24"/>
                <w:szCs w:val="24"/>
                <w:lang w:val="hr-HR"/>
              </w:rPr>
            </w:pPr>
          </w:p>
        </w:tc>
        <w:tc>
          <w:tcPr>
            <w:tcW w:w="551" w:type="pct"/>
            <w:tcBorders>
              <w:top w:val="single" w:sz="2" w:space="0" w:color="auto"/>
              <w:left w:val="single" w:sz="2" w:space="0" w:color="auto"/>
              <w:bottom w:val="single" w:sz="2" w:space="0" w:color="auto"/>
              <w:right w:val="single" w:sz="2" w:space="0" w:color="auto"/>
            </w:tcBorders>
            <w:vAlign w:val="center"/>
            <w:hideMark/>
          </w:tcPr>
          <w:p w14:paraId="37A4193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2+2</w:t>
            </w:r>
          </w:p>
        </w:tc>
      </w:tr>
      <w:tr w:rsidR="004D29C5" w:rsidRPr="005D3BD4" w14:paraId="0A0B59CD"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7D86E109" w14:textId="77777777" w:rsidR="004D29C5" w:rsidRPr="00025926" w:rsidRDefault="004D29C5" w:rsidP="00A1642C">
            <w:pPr>
              <w:rPr>
                <w:rFonts w:eastAsia="Times New Roman"/>
                <w:b/>
                <w:sz w:val="24"/>
                <w:szCs w:val="24"/>
                <w:lang w:val="hr-HR"/>
              </w:rPr>
            </w:pPr>
            <w:r>
              <w:rPr>
                <w:rFonts w:eastAsia="Times New Roman"/>
                <w:b/>
                <w:sz w:val="24"/>
                <w:szCs w:val="24"/>
                <w:lang w:val="hr-HR"/>
              </w:rPr>
              <w:t>Total</w:t>
            </w:r>
          </w:p>
        </w:tc>
        <w:tc>
          <w:tcPr>
            <w:tcW w:w="2026" w:type="pct"/>
            <w:tcBorders>
              <w:top w:val="single" w:sz="2" w:space="0" w:color="auto"/>
              <w:left w:val="single" w:sz="2" w:space="0" w:color="auto"/>
              <w:bottom w:val="single" w:sz="2" w:space="0" w:color="auto"/>
              <w:right w:val="single" w:sz="2" w:space="0" w:color="auto"/>
            </w:tcBorders>
            <w:vAlign w:val="center"/>
          </w:tcPr>
          <w:p w14:paraId="3A7414F9" w14:textId="77777777" w:rsidR="004D29C5" w:rsidRPr="00025926" w:rsidRDefault="004D29C5" w:rsidP="00A1642C">
            <w:pPr>
              <w:rPr>
                <w:rFonts w:eastAsia="Times New Roman"/>
                <w:b/>
                <w:sz w:val="24"/>
                <w:szCs w:val="24"/>
                <w:lang w:val="hr-HR"/>
              </w:rPr>
            </w:pPr>
          </w:p>
        </w:tc>
        <w:tc>
          <w:tcPr>
            <w:tcW w:w="941" w:type="pct"/>
            <w:gridSpan w:val="3"/>
            <w:tcBorders>
              <w:top w:val="single" w:sz="2" w:space="0" w:color="auto"/>
              <w:left w:val="single" w:sz="2" w:space="0" w:color="auto"/>
              <w:bottom w:val="single" w:sz="2" w:space="0" w:color="auto"/>
              <w:right w:val="single" w:sz="2" w:space="0" w:color="auto"/>
            </w:tcBorders>
            <w:vAlign w:val="center"/>
          </w:tcPr>
          <w:p w14:paraId="1255744B" w14:textId="77777777" w:rsidR="004D29C5" w:rsidRPr="00025926" w:rsidRDefault="004D29C5" w:rsidP="00A1642C">
            <w:pPr>
              <w:jc w:val="center"/>
              <w:rPr>
                <w:rFonts w:eastAsia="Times New Roman"/>
                <w:b/>
                <w:sz w:val="24"/>
                <w:szCs w:val="24"/>
                <w:lang w:val="hr-HR"/>
              </w:rPr>
            </w:pPr>
          </w:p>
        </w:tc>
        <w:tc>
          <w:tcPr>
            <w:tcW w:w="551" w:type="pct"/>
            <w:tcBorders>
              <w:top w:val="single" w:sz="2" w:space="0" w:color="auto"/>
              <w:left w:val="single" w:sz="2" w:space="0" w:color="auto"/>
              <w:bottom w:val="single" w:sz="2" w:space="0" w:color="auto"/>
              <w:right w:val="single" w:sz="2" w:space="0" w:color="auto"/>
            </w:tcBorders>
            <w:vAlign w:val="center"/>
            <w:hideMark/>
          </w:tcPr>
          <w:p w14:paraId="735B20EF" w14:textId="77777777" w:rsidR="004D29C5" w:rsidRPr="00025926" w:rsidRDefault="004D29C5" w:rsidP="00A1642C">
            <w:pPr>
              <w:jc w:val="center"/>
              <w:rPr>
                <w:rFonts w:eastAsia="Times New Roman"/>
                <w:b/>
                <w:bCs/>
                <w:sz w:val="24"/>
                <w:szCs w:val="24"/>
                <w:lang w:val="hr-HR"/>
              </w:rPr>
            </w:pPr>
            <w:r w:rsidRPr="00025926">
              <w:rPr>
                <w:rFonts w:eastAsia="Times New Roman"/>
                <w:b/>
                <w:bCs/>
                <w:sz w:val="24"/>
                <w:szCs w:val="24"/>
                <w:lang w:val="hr-HR"/>
              </w:rPr>
              <w:t>30</w:t>
            </w:r>
          </w:p>
        </w:tc>
      </w:tr>
    </w:tbl>
    <w:p w14:paraId="7080D361" w14:textId="77777777" w:rsidR="004D29C5" w:rsidRPr="00025926" w:rsidRDefault="004D29C5" w:rsidP="004D29C5">
      <w:pPr>
        <w:rPr>
          <w:rFonts w:eastAsia="Times New Roman"/>
          <w:sz w:val="24"/>
          <w:szCs w:val="24"/>
          <w:lang w:val="hr-HR"/>
        </w:rPr>
      </w:pP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01"/>
        <w:gridCol w:w="3970"/>
        <w:gridCol w:w="615"/>
        <w:gridCol w:w="613"/>
        <w:gridCol w:w="615"/>
        <w:gridCol w:w="1079"/>
      </w:tblGrid>
      <w:tr w:rsidR="004D29C5" w:rsidRPr="005D3BD4" w14:paraId="655633C5"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vAlign w:val="center"/>
            <w:hideMark/>
          </w:tcPr>
          <w:p w14:paraId="193A1C23" w14:textId="77777777" w:rsidR="004D29C5" w:rsidRPr="00025926" w:rsidRDefault="004D29C5" w:rsidP="00A1642C">
            <w:pPr>
              <w:jc w:val="center"/>
              <w:rPr>
                <w:rFonts w:eastAsia="Times New Roman"/>
                <w:b/>
                <w:sz w:val="24"/>
                <w:szCs w:val="24"/>
                <w:lang w:val="hr-HR"/>
              </w:rPr>
            </w:pPr>
            <w:r>
              <w:rPr>
                <w:rFonts w:eastAsia="Times New Roman"/>
                <w:b/>
                <w:sz w:val="24"/>
                <w:szCs w:val="24"/>
                <w:lang w:val="hr-HR"/>
              </w:rPr>
              <w:t>Elective modules</w:t>
            </w:r>
          </w:p>
        </w:tc>
      </w:tr>
      <w:tr w:rsidR="004D29C5" w:rsidRPr="005D3BD4" w14:paraId="0EBD9A0B"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370CEA3A" w14:textId="77777777" w:rsidR="004D29C5" w:rsidRPr="00025926" w:rsidRDefault="004D29C5" w:rsidP="00A1642C">
            <w:pPr>
              <w:rPr>
                <w:rFonts w:eastAsia="Times New Roman"/>
                <w:b/>
                <w:sz w:val="24"/>
                <w:szCs w:val="24"/>
                <w:lang w:val="hr-HR"/>
              </w:rPr>
            </w:pPr>
            <w:r>
              <w:rPr>
                <w:rFonts w:eastAsia="Times New Roman"/>
                <w:b/>
                <w:sz w:val="24"/>
                <w:szCs w:val="24"/>
                <w:lang w:val="hr-HR"/>
              </w:rPr>
              <w:t>Elective module I</w:t>
            </w:r>
            <w:r w:rsidRPr="00025926">
              <w:rPr>
                <w:rFonts w:eastAsia="Times New Roman"/>
                <w:b/>
                <w:sz w:val="24"/>
                <w:szCs w:val="24"/>
                <w:lang w:val="hr-HR"/>
              </w:rPr>
              <w:t>: 8221</w:t>
            </w:r>
          </w:p>
        </w:tc>
        <w:tc>
          <w:tcPr>
            <w:tcW w:w="2027" w:type="pct"/>
            <w:tcBorders>
              <w:top w:val="single" w:sz="2" w:space="0" w:color="auto"/>
              <w:left w:val="single" w:sz="2" w:space="0" w:color="auto"/>
              <w:bottom w:val="single" w:sz="2" w:space="0" w:color="auto"/>
              <w:right w:val="single" w:sz="2" w:space="0" w:color="auto"/>
            </w:tcBorders>
            <w:vAlign w:val="center"/>
            <w:hideMark/>
          </w:tcPr>
          <w:p w14:paraId="05828EDD"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w:t>
            </w:r>
          </w:p>
        </w:tc>
        <w:tc>
          <w:tcPr>
            <w:tcW w:w="314" w:type="pct"/>
            <w:tcBorders>
              <w:top w:val="single" w:sz="2" w:space="0" w:color="auto"/>
              <w:left w:val="single" w:sz="2" w:space="0" w:color="auto"/>
              <w:bottom w:val="single" w:sz="2" w:space="0" w:color="auto"/>
              <w:right w:val="single" w:sz="2" w:space="0" w:color="auto"/>
            </w:tcBorders>
            <w:vAlign w:val="center"/>
            <w:hideMark/>
          </w:tcPr>
          <w:p w14:paraId="7CAF54F3"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3" w:type="pct"/>
            <w:tcBorders>
              <w:top w:val="single" w:sz="2" w:space="0" w:color="auto"/>
              <w:left w:val="single" w:sz="2" w:space="0" w:color="auto"/>
              <w:bottom w:val="single" w:sz="2" w:space="0" w:color="auto"/>
              <w:right w:val="single" w:sz="2" w:space="0" w:color="auto"/>
            </w:tcBorders>
            <w:vAlign w:val="center"/>
          </w:tcPr>
          <w:p w14:paraId="6D5AF5F8"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14" w:type="pct"/>
            <w:tcBorders>
              <w:top w:val="single" w:sz="2" w:space="0" w:color="auto"/>
              <w:left w:val="single" w:sz="2" w:space="0" w:color="auto"/>
              <w:bottom w:val="single" w:sz="2" w:space="0" w:color="auto"/>
              <w:right w:val="single" w:sz="2" w:space="0" w:color="auto"/>
            </w:tcBorders>
            <w:vAlign w:val="center"/>
            <w:hideMark/>
          </w:tcPr>
          <w:p w14:paraId="559B297F"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50" w:type="pct"/>
            <w:tcBorders>
              <w:top w:val="single" w:sz="2" w:space="0" w:color="auto"/>
              <w:left w:val="single" w:sz="2" w:space="0" w:color="auto"/>
              <w:bottom w:val="single" w:sz="2" w:space="0" w:color="auto"/>
              <w:right w:val="single" w:sz="2" w:space="0" w:color="auto"/>
            </w:tcBorders>
            <w:vAlign w:val="center"/>
            <w:hideMark/>
          </w:tcPr>
          <w:p w14:paraId="3C93D776"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05B2929A" w14:textId="77777777" w:rsidTr="00A1642C">
        <w:trPr>
          <w:cantSplit/>
          <w:jc w:val="center"/>
        </w:trPr>
        <w:tc>
          <w:tcPr>
            <w:tcW w:w="1481" w:type="pct"/>
            <w:tcBorders>
              <w:top w:val="single" w:sz="2" w:space="0" w:color="auto"/>
              <w:left w:val="single" w:sz="2" w:space="0" w:color="auto"/>
              <w:bottom w:val="single" w:sz="4" w:space="0" w:color="auto"/>
              <w:right w:val="single" w:sz="2" w:space="0" w:color="auto"/>
            </w:tcBorders>
            <w:vAlign w:val="center"/>
            <w:hideMark/>
          </w:tcPr>
          <w:p w14:paraId="1ACB591D"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96519</w:t>
            </w:r>
          </w:p>
          <w:p w14:paraId="06265B18"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Children's Literature in the English language II</w:t>
            </w:r>
          </w:p>
        </w:tc>
        <w:tc>
          <w:tcPr>
            <w:tcW w:w="2027" w:type="pct"/>
            <w:tcBorders>
              <w:top w:val="single" w:sz="2" w:space="0" w:color="auto"/>
              <w:left w:val="single" w:sz="2" w:space="0" w:color="auto"/>
              <w:bottom w:val="single" w:sz="4" w:space="0" w:color="auto"/>
              <w:right w:val="single" w:sz="2" w:space="0" w:color="auto"/>
            </w:tcBorders>
            <w:vAlign w:val="center"/>
            <w:hideMark/>
          </w:tcPr>
          <w:p w14:paraId="08816BFB" w14:textId="77777777" w:rsidR="004D29C5" w:rsidRPr="008D7BA9" w:rsidRDefault="004D29C5" w:rsidP="00A1642C">
            <w:pPr>
              <w:rPr>
                <w:rFonts w:eastAsia="Times New Roman"/>
                <w:sz w:val="24"/>
                <w:szCs w:val="24"/>
                <w:lang w:val="hr-HR"/>
              </w:rPr>
            </w:pPr>
            <w:r>
              <w:rPr>
                <w:rFonts w:eastAsia="Times New Roman"/>
                <w:sz w:val="24"/>
                <w:szCs w:val="24"/>
                <w:lang w:val="hr-HR"/>
              </w:rPr>
              <w:t>Assistant Professor</w:t>
            </w:r>
            <w:r w:rsidRPr="008D7BA9">
              <w:rPr>
                <w:rFonts w:eastAsia="Times New Roman"/>
                <w:sz w:val="24"/>
                <w:szCs w:val="24"/>
                <w:lang w:val="hr-HR"/>
              </w:rPr>
              <w:t xml:space="preserve"> Ester Vidović</w:t>
            </w:r>
            <w:r>
              <w:rPr>
                <w:rFonts w:eastAsia="Times New Roman"/>
                <w:sz w:val="24"/>
                <w:szCs w:val="24"/>
                <w:lang w:val="hr-HR"/>
              </w:rPr>
              <w:t>, PhD</w:t>
            </w:r>
          </w:p>
          <w:p w14:paraId="681841DD"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 xml:space="preserve">Alenka Patrun, </w:t>
            </w:r>
            <w:r>
              <w:rPr>
                <w:rFonts w:eastAsia="Times New Roman"/>
                <w:sz w:val="24"/>
                <w:szCs w:val="24"/>
                <w:lang w:val="hr-HR"/>
              </w:rPr>
              <w:t>lecturer</w:t>
            </w:r>
          </w:p>
        </w:tc>
        <w:tc>
          <w:tcPr>
            <w:tcW w:w="314" w:type="pct"/>
            <w:tcBorders>
              <w:top w:val="single" w:sz="2" w:space="0" w:color="auto"/>
              <w:left w:val="single" w:sz="2" w:space="0" w:color="auto"/>
              <w:bottom w:val="single" w:sz="4" w:space="0" w:color="auto"/>
              <w:right w:val="single" w:sz="2" w:space="0" w:color="auto"/>
            </w:tcBorders>
            <w:vAlign w:val="center"/>
            <w:hideMark/>
          </w:tcPr>
          <w:p w14:paraId="05A3B8A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3" w:type="pct"/>
            <w:tcBorders>
              <w:top w:val="single" w:sz="2" w:space="0" w:color="auto"/>
              <w:left w:val="single" w:sz="2" w:space="0" w:color="auto"/>
              <w:bottom w:val="single" w:sz="4" w:space="0" w:color="auto"/>
              <w:right w:val="single" w:sz="2" w:space="0" w:color="auto"/>
            </w:tcBorders>
            <w:vAlign w:val="center"/>
          </w:tcPr>
          <w:p w14:paraId="74EF40F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4" w:space="0" w:color="auto"/>
              <w:right w:val="single" w:sz="2" w:space="0" w:color="auto"/>
            </w:tcBorders>
            <w:vAlign w:val="center"/>
            <w:hideMark/>
          </w:tcPr>
          <w:p w14:paraId="199D532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50" w:type="pct"/>
            <w:tcBorders>
              <w:top w:val="single" w:sz="2" w:space="0" w:color="auto"/>
              <w:left w:val="single" w:sz="2" w:space="0" w:color="auto"/>
              <w:bottom w:val="single" w:sz="4" w:space="0" w:color="auto"/>
              <w:right w:val="single" w:sz="2" w:space="0" w:color="auto"/>
            </w:tcBorders>
            <w:vAlign w:val="center"/>
            <w:hideMark/>
          </w:tcPr>
          <w:p w14:paraId="438CA569"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49BD3F55" w14:textId="77777777" w:rsidTr="00A1642C">
        <w:trPr>
          <w:cantSplit/>
          <w:jc w:val="center"/>
        </w:trPr>
        <w:tc>
          <w:tcPr>
            <w:tcW w:w="1481" w:type="pct"/>
            <w:tcBorders>
              <w:top w:val="single" w:sz="4" w:space="0" w:color="auto"/>
              <w:left w:val="single" w:sz="4" w:space="0" w:color="auto"/>
              <w:bottom w:val="single" w:sz="4" w:space="0" w:color="auto"/>
              <w:right w:val="single" w:sz="2" w:space="0" w:color="auto"/>
            </w:tcBorders>
            <w:vAlign w:val="center"/>
            <w:hideMark/>
          </w:tcPr>
          <w:p w14:paraId="2EAECF2D"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247985</w:t>
            </w:r>
          </w:p>
          <w:p w14:paraId="034EB1CA"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English language teaching methodology I</w:t>
            </w:r>
          </w:p>
        </w:tc>
        <w:tc>
          <w:tcPr>
            <w:tcW w:w="2027" w:type="pct"/>
            <w:tcBorders>
              <w:top w:val="single" w:sz="4" w:space="0" w:color="auto"/>
              <w:left w:val="single" w:sz="2" w:space="0" w:color="auto"/>
              <w:bottom w:val="single" w:sz="4" w:space="0" w:color="auto"/>
              <w:right w:val="single" w:sz="2" w:space="0" w:color="auto"/>
            </w:tcBorders>
            <w:shd w:val="clear" w:color="auto" w:fill="auto"/>
            <w:vAlign w:val="center"/>
            <w:hideMark/>
          </w:tcPr>
          <w:p w14:paraId="7D074DF3" w14:textId="77777777" w:rsidR="004D29C5" w:rsidRPr="008D7BA9" w:rsidRDefault="004D29C5" w:rsidP="00A1642C">
            <w:pPr>
              <w:rPr>
                <w:rFonts w:eastAsia="Times New Roman"/>
                <w:sz w:val="24"/>
                <w:szCs w:val="24"/>
                <w:lang w:val="hr-HR"/>
              </w:rPr>
            </w:pPr>
            <w:r>
              <w:rPr>
                <w:rFonts w:eastAsia="Times New Roman"/>
                <w:sz w:val="24"/>
                <w:szCs w:val="24"/>
                <w:lang w:val="hr-HR"/>
              </w:rPr>
              <w:t>Assistant Professor</w:t>
            </w:r>
            <w:r w:rsidRPr="008D7BA9">
              <w:rPr>
                <w:rFonts w:eastAsia="Times New Roman"/>
                <w:sz w:val="24"/>
                <w:szCs w:val="24"/>
                <w:lang w:val="hr-HR"/>
              </w:rPr>
              <w:t xml:space="preserve"> Morana Drakulić</w:t>
            </w:r>
            <w:r>
              <w:rPr>
                <w:rFonts w:eastAsia="Times New Roman"/>
                <w:sz w:val="24"/>
                <w:szCs w:val="24"/>
                <w:lang w:val="hr-HR"/>
              </w:rPr>
              <w:t>, PhD</w:t>
            </w:r>
          </w:p>
          <w:p w14:paraId="1C464CA2" w14:textId="77777777" w:rsidR="004D29C5" w:rsidRPr="008D7BA9" w:rsidRDefault="004D29C5" w:rsidP="00A1642C">
            <w:pPr>
              <w:rPr>
                <w:rFonts w:eastAsia="Times New Roman"/>
                <w:sz w:val="24"/>
                <w:szCs w:val="24"/>
                <w:lang w:val="hr-HR"/>
              </w:rPr>
            </w:pPr>
            <w:r>
              <w:rPr>
                <w:rFonts w:eastAsia="Times New Roman"/>
                <w:sz w:val="24"/>
                <w:szCs w:val="24"/>
                <w:lang w:val="hr-HR"/>
              </w:rPr>
              <w:t>Assistant Professor</w:t>
            </w:r>
            <w:r w:rsidRPr="008D7BA9">
              <w:rPr>
                <w:rFonts w:eastAsia="Times New Roman"/>
                <w:sz w:val="24"/>
                <w:szCs w:val="24"/>
                <w:lang w:val="hr-HR"/>
              </w:rPr>
              <w:t xml:space="preserve"> Marina Jajić Novogradec</w:t>
            </w:r>
            <w:r>
              <w:rPr>
                <w:rFonts w:eastAsia="Times New Roman"/>
                <w:sz w:val="24"/>
                <w:szCs w:val="24"/>
                <w:lang w:val="hr-HR"/>
              </w:rPr>
              <w:t>, PhD</w:t>
            </w:r>
          </w:p>
          <w:p w14:paraId="4FF695E1"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Jelena Gugić, as</w:t>
            </w:r>
            <w:r>
              <w:rPr>
                <w:rFonts w:eastAsia="Times New Roman"/>
                <w:sz w:val="24"/>
                <w:szCs w:val="24"/>
                <w:lang w:val="hr-HR"/>
              </w:rPr>
              <w:t>sistant</w:t>
            </w:r>
          </w:p>
        </w:tc>
        <w:tc>
          <w:tcPr>
            <w:tcW w:w="314" w:type="pct"/>
            <w:tcBorders>
              <w:top w:val="single" w:sz="4" w:space="0" w:color="auto"/>
              <w:left w:val="single" w:sz="2" w:space="0" w:color="auto"/>
              <w:bottom w:val="single" w:sz="4" w:space="0" w:color="auto"/>
              <w:right w:val="single" w:sz="2" w:space="0" w:color="auto"/>
            </w:tcBorders>
            <w:vAlign w:val="center"/>
            <w:hideMark/>
          </w:tcPr>
          <w:p w14:paraId="41E0A6F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3" w:type="pct"/>
            <w:tcBorders>
              <w:top w:val="single" w:sz="4" w:space="0" w:color="auto"/>
              <w:left w:val="single" w:sz="2" w:space="0" w:color="auto"/>
              <w:bottom w:val="single" w:sz="4" w:space="0" w:color="auto"/>
              <w:right w:val="single" w:sz="2" w:space="0" w:color="auto"/>
            </w:tcBorders>
            <w:vAlign w:val="center"/>
          </w:tcPr>
          <w:p w14:paraId="62721D7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4" w:space="0" w:color="auto"/>
              <w:left w:val="single" w:sz="2" w:space="0" w:color="auto"/>
              <w:bottom w:val="single" w:sz="4" w:space="0" w:color="auto"/>
              <w:right w:val="single" w:sz="2" w:space="0" w:color="auto"/>
            </w:tcBorders>
            <w:vAlign w:val="center"/>
            <w:hideMark/>
          </w:tcPr>
          <w:p w14:paraId="4EE1EA0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50" w:type="pct"/>
            <w:tcBorders>
              <w:top w:val="single" w:sz="4" w:space="0" w:color="auto"/>
              <w:left w:val="single" w:sz="2" w:space="0" w:color="auto"/>
              <w:bottom w:val="single" w:sz="4" w:space="0" w:color="auto"/>
              <w:right w:val="single" w:sz="4" w:space="0" w:color="auto"/>
            </w:tcBorders>
            <w:vAlign w:val="center"/>
            <w:hideMark/>
          </w:tcPr>
          <w:p w14:paraId="4BDBC910"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1D0F114E" w14:textId="77777777" w:rsidTr="00A1642C">
        <w:trPr>
          <w:cantSplit/>
          <w:jc w:val="center"/>
        </w:trPr>
        <w:tc>
          <w:tcPr>
            <w:tcW w:w="1481" w:type="pct"/>
            <w:tcBorders>
              <w:top w:val="single" w:sz="4" w:space="0" w:color="auto"/>
              <w:left w:val="nil"/>
              <w:bottom w:val="single" w:sz="4" w:space="0" w:color="auto"/>
              <w:right w:val="nil"/>
            </w:tcBorders>
            <w:vAlign w:val="center"/>
          </w:tcPr>
          <w:p w14:paraId="7C337585" w14:textId="77777777" w:rsidR="004D29C5" w:rsidRPr="00025926" w:rsidRDefault="004D29C5" w:rsidP="00A1642C">
            <w:pPr>
              <w:tabs>
                <w:tab w:val="left" w:pos="8208"/>
              </w:tabs>
              <w:rPr>
                <w:rFonts w:eastAsia="Times New Roman"/>
                <w:b/>
                <w:sz w:val="24"/>
                <w:szCs w:val="24"/>
                <w:lang w:val="hr-HR"/>
              </w:rPr>
            </w:pPr>
          </w:p>
        </w:tc>
        <w:tc>
          <w:tcPr>
            <w:tcW w:w="2027" w:type="pct"/>
            <w:tcBorders>
              <w:top w:val="single" w:sz="4" w:space="0" w:color="auto"/>
              <w:left w:val="nil"/>
              <w:bottom w:val="single" w:sz="4" w:space="0" w:color="auto"/>
              <w:right w:val="nil"/>
            </w:tcBorders>
            <w:vAlign w:val="center"/>
          </w:tcPr>
          <w:p w14:paraId="5D3060C2" w14:textId="77777777" w:rsidR="004D29C5" w:rsidRPr="00025926" w:rsidRDefault="004D29C5" w:rsidP="00A1642C">
            <w:pPr>
              <w:rPr>
                <w:rFonts w:eastAsia="Times New Roman"/>
                <w:sz w:val="24"/>
                <w:szCs w:val="24"/>
                <w:lang w:val="hr-HR"/>
              </w:rPr>
            </w:pPr>
          </w:p>
        </w:tc>
        <w:tc>
          <w:tcPr>
            <w:tcW w:w="314" w:type="pct"/>
            <w:tcBorders>
              <w:top w:val="single" w:sz="4" w:space="0" w:color="auto"/>
              <w:left w:val="nil"/>
              <w:bottom w:val="single" w:sz="4" w:space="0" w:color="auto"/>
              <w:right w:val="nil"/>
            </w:tcBorders>
            <w:vAlign w:val="center"/>
          </w:tcPr>
          <w:p w14:paraId="23FCCC9E" w14:textId="77777777" w:rsidR="004D29C5" w:rsidRPr="00025926" w:rsidRDefault="004D29C5" w:rsidP="00A1642C">
            <w:pPr>
              <w:jc w:val="center"/>
              <w:rPr>
                <w:rFonts w:eastAsia="Times New Roman"/>
                <w:sz w:val="24"/>
                <w:szCs w:val="24"/>
                <w:lang w:val="hr-HR"/>
              </w:rPr>
            </w:pPr>
          </w:p>
        </w:tc>
        <w:tc>
          <w:tcPr>
            <w:tcW w:w="313" w:type="pct"/>
            <w:tcBorders>
              <w:top w:val="single" w:sz="4" w:space="0" w:color="auto"/>
              <w:left w:val="nil"/>
              <w:bottom w:val="single" w:sz="4" w:space="0" w:color="auto"/>
              <w:right w:val="nil"/>
            </w:tcBorders>
            <w:vAlign w:val="center"/>
          </w:tcPr>
          <w:p w14:paraId="34429095" w14:textId="77777777" w:rsidR="004D29C5" w:rsidRPr="00025926" w:rsidRDefault="004D29C5" w:rsidP="00A1642C">
            <w:pPr>
              <w:jc w:val="center"/>
              <w:rPr>
                <w:rFonts w:eastAsia="Times New Roman"/>
                <w:sz w:val="24"/>
                <w:szCs w:val="24"/>
                <w:lang w:val="hr-HR"/>
              </w:rPr>
            </w:pPr>
          </w:p>
        </w:tc>
        <w:tc>
          <w:tcPr>
            <w:tcW w:w="314" w:type="pct"/>
            <w:tcBorders>
              <w:top w:val="single" w:sz="4" w:space="0" w:color="auto"/>
              <w:left w:val="nil"/>
              <w:bottom w:val="single" w:sz="4" w:space="0" w:color="auto"/>
              <w:right w:val="nil"/>
            </w:tcBorders>
            <w:vAlign w:val="center"/>
          </w:tcPr>
          <w:p w14:paraId="78B16D08" w14:textId="77777777" w:rsidR="004D29C5" w:rsidRPr="00025926" w:rsidRDefault="004D29C5" w:rsidP="00A1642C">
            <w:pPr>
              <w:jc w:val="center"/>
              <w:rPr>
                <w:rFonts w:eastAsia="Times New Roman"/>
                <w:sz w:val="24"/>
                <w:szCs w:val="24"/>
                <w:lang w:val="hr-HR"/>
              </w:rPr>
            </w:pPr>
          </w:p>
        </w:tc>
        <w:tc>
          <w:tcPr>
            <w:tcW w:w="550" w:type="pct"/>
            <w:tcBorders>
              <w:top w:val="single" w:sz="4" w:space="0" w:color="auto"/>
              <w:left w:val="nil"/>
              <w:bottom w:val="single" w:sz="4" w:space="0" w:color="auto"/>
              <w:right w:val="nil"/>
            </w:tcBorders>
            <w:vAlign w:val="center"/>
          </w:tcPr>
          <w:p w14:paraId="49B0C1FE" w14:textId="77777777" w:rsidR="004D29C5" w:rsidRPr="00025926" w:rsidRDefault="004D29C5" w:rsidP="00A1642C">
            <w:pPr>
              <w:jc w:val="center"/>
              <w:rPr>
                <w:rFonts w:eastAsia="Times New Roman"/>
                <w:bCs/>
                <w:sz w:val="24"/>
                <w:szCs w:val="24"/>
                <w:lang w:val="hr-HR"/>
              </w:rPr>
            </w:pPr>
          </w:p>
        </w:tc>
      </w:tr>
      <w:tr w:rsidR="004D29C5" w:rsidRPr="005D3BD4" w14:paraId="73319366" w14:textId="77777777" w:rsidTr="00A1642C">
        <w:trPr>
          <w:cantSplit/>
          <w:jc w:val="center"/>
        </w:trPr>
        <w:tc>
          <w:tcPr>
            <w:tcW w:w="1481" w:type="pct"/>
            <w:tcBorders>
              <w:top w:val="single" w:sz="4" w:space="0" w:color="auto"/>
              <w:left w:val="single" w:sz="4" w:space="0" w:color="auto"/>
              <w:bottom w:val="single" w:sz="4" w:space="0" w:color="auto"/>
              <w:right w:val="single" w:sz="2" w:space="0" w:color="auto"/>
            </w:tcBorders>
            <w:vAlign w:val="center"/>
            <w:hideMark/>
          </w:tcPr>
          <w:p w14:paraId="6617A39E" w14:textId="77777777" w:rsidR="004D29C5" w:rsidRPr="00025926" w:rsidRDefault="004D29C5" w:rsidP="00A1642C">
            <w:pPr>
              <w:rPr>
                <w:rFonts w:eastAsia="Times New Roman"/>
                <w:b/>
                <w:sz w:val="24"/>
                <w:szCs w:val="24"/>
                <w:lang w:val="hr-HR"/>
              </w:rPr>
            </w:pPr>
            <w:r>
              <w:rPr>
                <w:rFonts w:eastAsia="Times New Roman"/>
                <w:b/>
                <w:sz w:val="24"/>
                <w:szCs w:val="24"/>
                <w:lang w:val="hr-HR"/>
              </w:rPr>
              <w:t>Elective module II</w:t>
            </w:r>
            <w:r w:rsidRPr="00025926">
              <w:rPr>
                <w:rFonts w:eastAsia="Times New Roman"/>
                <w:b/>
                <w:sz w:val="24"/>
                <w:szCs w:val="24"/>
                <w:lang w:val="hr-HR"/>
              </w:rPr>
              <w:t>: 8222</w:t>
            </w:r>
          </w:p>
        </w:tc>
        <w:tc>
          <w:tcPr>
            <w:tcW w:w="2027" w:type="pct"/>
            <w:tcBorders>
              <w:top w:val="single" w:sz="2" w:space="0" w:color="auto"/>
              <w:left w:val="single" w:sz="2" w:space="0" w:color="auto"/>
              <w:bottom w:val="single" w:sz="2" w:space="0" w:color="auto"/>
              <w:right w:val="single" w:sz="2" w:space="0" w:color="auto"/>
            </w:tcBorders>
            <w:vAlign w:val="center"/>
          </w:tcPr>
          <w:p w14:paraId="33ECCCC6" w14:textId="77777777" w:rsidR="004D29C5" w:rsidRPr="00025926" w:rsidRDefault="004D29C5" w:rsidP="00A1642C">
            <w:pPr>
              <w:rPr>
                <w:rFonts w:eastAsia="Times New Roman"/>
                <w:sz w:val="24"/>
                <w:szCs w:val="24"/>
                <w:lang w:val="hr-HR"/>
              </w:rPr>
            </w:pPr>
            <w:r>
              <w:rPr>
                <w:rFonts w:eastAsia="Times New Roman"/>
                <w:b/>
                <w:sz w:val="24"/>
                <w:szCs w:val="24"/>
                <w:lang w:val="hr-HR"/>
              </w:rPr>
              <w:t>Teacher</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1E78A2BF" w14:textId="77777777" w:rsidR="004D29C5" w:rsidRPr="00025926" w:rsidRDefault="004D29C5" w:rsidP="00A1642C">
            <w:pPr>
              <w:jc w:val="center"/>
              <w:rPr>
                <w:rFonts w:eastAsia="Times New Roman"/>
                <w:sz w:val="24"/>
                <w:szCs w:val="24"/>
                <w:lang w:val="hr-HR"/>
              </w:rPr>
            </w:pPr>
            <w:r>
              <w:rPr>
                <w:rFonts w:eastAsia="Times New Roman"/>
                <w:b/>
                <w:bCs/>
                <w:caps/>
                <w:sz w:val="24"/>
                <w:szCs w:val="24"/>
                <w:lang w:val="hr-HR"/>
              </w:rPr>
              <w:t>L</w:t>
            </w:r>
          </w:p>
        </w:tc>
        <w:tc>
          <w:tcPr>
            <w:tcW w:w="313" w:type="pct"/>
            <w:tcBorders>
              <w:top w:val="single" w:sz="2" w:space="0" w:color="auto"/>
              <w:left w:val="single" w:sz="2" w:space="0" w:color="auto"/>
              <w:bottom w:val="single" w:sz="2" w:space="0" w:color="auto"/>
              <w:right w:val="single" w:sz="2" w:space="0" w:color="auto"/>
            </w:tcBorders>
            <w:shd w:val="clear" w:color="auto" w:fill="FFFFFF"/>
            <w:vAlign w:val="center"/>
          </w:tcPr>
          <w:p w14:paraId="1508328F" w14:textId="77777777" w:rsidR="004D29C5" w:rsidRPr="00025926" w:rsidRDefault="004D29C5" w:rsidP="00A1642C">
            <w:pPr>
              <w:jc w:val="center"/>
              <w:rPr>
                <w:rFonts w:eastAsia="Times New Roman"/>
                <w:sz w:val="24"/>
                <w:szCs w:val="24"/>
                <w:lang w:val="hr-HR"/>
              </w:rPr>
            </w:pPr>
            <w:r w:rsidRPr="00025926">
              <w:rPr>
                <w:rFonts w:eastAsia="Times New Roman"/>
                <w:b/>
                <w:bCs/>
                <w:sz w:val="24"/>
                <w:szCs w:val="24"/>
                <w:lang w:val="hr-HR"/>
              </w:rPr>
              <w:t>S</w:t>
            </w:r>
          </w:p>
        </w:tc>
        <w:tc>
          <w:tcPr>
            <w:tcW w:w="314" w:type="pct"/>
            <w:tcBorders>
              <w:top w:val="single" w:sz="2" w:space="0" w:color="auto"/>
              <w:left w:val="single" w:sz="2" w:space="0" w:color="auto"/>
              <w:bottom w:val="single" w:sz="2" w:space="0" w:color="auto"/>
              <w:right w:val="single" w:sz="2" w:space="0" w:color="auto"/>
            </w:tcBorders>
            <w:shd w:val="clear" w:color="auto" w:fill="FFFFFF"/>
            <w:vAlign w:val="center"/>
          </w:tcPr>
          <w:p w14:paraId="76886220" w14:textId="77777777" w:rsidR="004D29C5" w:rsidRPr="00025926" w:rsidRDefault="004D29C5" w:rsidP="00A1642C">
            <w:pPr>
              <w:jc w:val="center"/>
              <w:rPr>
                <w:rFonts w:eastAsia="Times New Roman"/>
                <w:sz w:val="24"/>
                <w:szCs w:val="24"/>
                <w:lang w:val="hr-HR"/>
              </w:rPr>
            </w:pPr>
            <w:r>
              <w:rPr>
                <w:rFonts w:eastAsia="Times New Roman"/>
                <w:b/>
                <w:bCs/>
                <w:sz w:val="24"/>
                <w:szCs w:val="24"/>
                <w:lang w:val="hr-HR"/>
              </w:rPr>
              <w:t>E</w:t>
            </w:r>
          </w:p>
        </w:tc>
        <w:tc>
          <w:tcPr>
            <w:tcW w:w="550" w:type="pct"/>
            <w:tcBorders>
              <w:top w:val="single" w:sz="2" w:space="0" w:color="auto"/>
              <w:left w:val="single" w:sz="2" w:space="0" w:color="auto"/>
              <w:bottom w:val="single" w:sz="2" w:space="0" w:color="auto"/>
              <w:right w:val="single" w:sz="2" w:space="0" w:color="auto"/>
            </w:tcBorders>
            <w:vAlign w:val="center"/>
          </w:tcPr>
          <w:p w14:paraId="69295F15" w14:textId="77777777" w:rsidR="004D29C5" w:rsidRPr="00025926" w:rsidRDefault="004D29C5" w:rsidP="00A1642C">
            <w:pPr>
              <w:jc w:val="center"/>
              <w:rPr>
                <w:rFonts w:eastAsia="Times New Roman"/>
                <w:bCs/>
                <w:sz w:val="24"/>
                <w:szCs w:val="24"/>
                <w:lang w:val="hr-HR"/>
              </w:rPr>
            </w:pPr>
            <w:r w:rsidRPr="00025926">
              <w:rPr>
                <w:rFonts w:eastAsia="Times New Roman"/>
                <w:b/>
                <w:sz w:val="24"/>
                <w:szCs w:val="24"/>
                <w:lang w:val="hr-HR"/>
              </w:rPr>
              <w:t>ECTS</w:t>
            </w:r>
          </w:p>
        </w:tc>
      </w:tr>
      <w:tr w:rsidR="004D29C5" w:rsidRPr="005D3BD4" w14:paraId="163B369B" w14:textId="77777777" w:rsidTr="00A1642C">
        <w:trPr>
          <w:cantSplit/>
          <w:trHeight w:val="742"/>
          <w:jc w:val="center"/>
        </w:trPr>
        <w:tc>
          <w:tcPr>
            <w:tcW w:w="1481" w:type="pct"/>
            <w:tcBorders>
              <w:top w:val="single" w:sz="4" w:space="0" w:color="auto"/>
              <w:left w:val="single" w:sz="2" w:space="0" w:color="auto"/>
              <w:bottom w:val="single" w:sz="4" w:space="0" w:color="auto"/>
              <w:right w:val="single" w:sz="2" w:space="0" w:color="auto"/>
            </w:tcBorders>
            <w:vAlign w:val="center"/>
            <w:hideMark/>
          </w:tcPr>
          <w:p w14:paraId="4FF0AA0A"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96521</w:t>
            </w:r>
          </w:p>
          <w:p w14:paraId="5EB81062"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Computer science teaching methodology</w:t>
            </w:r>
          </w:p>
        </w:tc>
        <w:tc>
          <w:tcPr>
            <w:tcW w:w="2027" w:type="pct"/>
            <w:tcBorders>
              <w:top w:val="single" w:sz="4" w:space="0" w:color="auto"/>
              <w:left w:val="single" w:sz="2" w:space="0" w:color="auto"/>
              <w:bottom w:val="single" w:sz="4" w:space="0" w:color="auto"/>
              <w:right w:val="single" w:sz="2" w:space="0" w:color="auto"/>
            </w:tcBorders>
            <w:vAlign w:val="center"/>
            <w:hideMark/>
          </w:tcPr>
          <w:p w14:paraId="565955C5"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Maja Ružić</w:t>
            </w:r>
            <w:r>
              <w:rPr>
                <w:rFonts w:eastAsia="Times New Roman"/>
                <w:sz w:val="24"/>
                <w:szCs w:val="24"/>
                <w:lang w:val="hr-HR"/>
              </w:rPr>
              <w:t>, PhD</w:t>
            </w:r>
          </w:p>
          <w:p w14:paraId="3C3C3C0F"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Janko Žufić, </w:t>
            </w:r>
            <w:r>
              <w:rPr>
                <w:rFonts w:eastAsia="Times New Roman"/>
                <w:sz w:val="24"/>
                <w:szCs w:val="24"/>
                <w:lang w:val="hr-HR"/>
              </w:rPr>
              <w:t>senior lecturer</w:t>
            </w:r>
          </w:p>
        </w:tc>
        <w:tc>
          <w:tcPr>
            <w:tcW w:w="314" w:type="pct"/>
            <w:tcBorders>
              <w:top w:val="single" w:sz="4" w:space="0" w:color="auto"/>
              <w:left w:val="single" w:sz="2" w:space="0" w:color="auto"/>
              <w:bottom w:val="single" w:sz="4" w:space="0" w:color="auto"/>
              <w:right w:val="single" w:sz="2" w:space="0" w:color="auto"/>
            </w:tcBorders>
            <w:vAlign w:val="center"/>
            <w:hideMark/>
          </w:tcPr>
          <w:p w14:paraId="6DD8EEF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3" w:type="pct"/>
            <w:tcBorders>
              <w:top w:val="single" w:sz="4" w:space="0" w:color="auto"/>
              <w:left w:val="single" w:sz="2" w:space="0" w:color="auto"/>
              <w:bottom w:val="single" w:sz="4" w:space="0" w:color="auto"/>
              <w:right w:val="single" w:sz="2" w:space="0" w:color="auto"/>
            </w:tcBorders>
            <w:vAlign w:val="center"/>
          </w:tcPr>
          <w:p w14:paraId="3653E8D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4" w:space="0" w:color="auto"/>
              <w:left w:val="single" w:sz="2" w:space="0" w:color="auto"/>
              <w:bottom w:val="single" w:sz="4" w:space="0" w:color="auto"/>
              <w:right w:val="single" w:sz="2" w:space="0" w:color="auto"/>
            </w:tcBorders>
            <w:vAlign w:val="center"/>
            <w:hideMark/>
          </w:tcPr>
          <w:p w14:paraId="4C1991F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550" w:type="pct"/>
            <w:tcBorders>
              <w:top w:val="single" w:sz="4" w:space="0" w:color="auto"/>
              <w:left w:val="single" w:sz="2" w:space="0" w:color="auto"/>
              <w:bottom w:val="single" w:sz="4" w:space="0" w:color="auto"/>
              <w:right w:val="single" w:sz="2" w:space="0" w:color="auto"/>
            </w:tcBorders>
            <w:vAlign w:val="center"/>
            <w:hideMark/>
          </w:tcPr>
          <w:p w14:paraId="0C00D014"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40A266CA" w14:textId="77777777" w:rsidTr="00A1642C">
        <w:trPr>
          <w:cantSplit/>
          <w:trHeight w:val="555"/>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78AA99A5"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85806</w:t>
            </w:r>
          </w:p>
          <w:p w14:paraId="43D537C4" w14:textId="77777777" w:rsidR="004D29C5" w:rsidRPr="00025926" w:rsidRDefault="004D29C5" w:rsidP="00A1642C">
            <w:pPr>
              <w:rPr>
                <w:rFonts w:eastAsia="Times New Roman"/>
                <w:sz w:val="24"/>
                <w:szCs w:val="24"/>
                <w:lang w:val="hr-HR"/>
              </w:rPr>
            </w:pPr>
            <w:r>
              <w:rPr>
                <w:rFonts w:eastAsia="Times New Roman"/>
                <w:sz w:val="24"/>
                <w:szCs w:val="24"/>
                <w:lang w:val="hr-HR"/>
              </w:rPr>
              <w:t>Databases</w:t>
            </w:r>
          </w:p>
        </w:tc>
        <w:tc>
          <w:tcPr>
            <w:tcW w:w="2027" w:type="pct"/>
            <w:tcBorders>
              <w:top w:val="single" w:sz="2" w:space="0" w:color="auto"/>
              <w:left w:val="single" w:sz="2" w:space="0" w:color="auto"/>
              <w:bottom w:val="single" w:sz="2" w:space="0" w:color="auto"/>
              <w:right w:val="single" w:sz="2" w:space="0" w:color="auto"/>
            </w:tcBorders>
            <w:vAlign w:val="center"/>
            <w:hideMark/>
          </w:tcPr>
          <w:p w14:paraId="65C93889" w14:textId="77777777" w:rsidR="004D29C5" w:rsidRPr="00025926"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Elena Krelja Kurelović</w:t>
            </w:r>
            <w:r>
              <w:rPr>
                <w:rFonts w:eastAsia="Times New Roman"/>
                <w:sz w:val="24"/>
                <w:szCs w:val="24"/>
                <w:lang w:val="hr-HR"/>
              </w:rPr>
              <w:t>, PhD</w:t>
            </w:r>
          </w:p>
          <w:p w14:paraId="738AD3E8"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Janko Žufić, </w:t>
            </w:r>
            <w:r>
              <w:rPr>
                <w:rFonts w:eastAsia="Times New Roman"/>
                <w:sz w:val="24"/>
                <w:szCs w:val="24"/>
                <w:lang w:val="hr-HR"/>
              </w:rPr>
              <w:t>senior lecturer</w:t>
            </w:r>
          </w:p>
        </w:tc>
        <w:tc>
          <w:tcPr>
            <w:tcW w:w="314" w:type="pct"/>
            <w:tcBorders>
              <w:top w:val="single" w:sz="2" w:space="0" w:color="auto"/>
              <w:left w:val="single" w:sz="2" w:space="0" w:color="auto"/>
              <w:bottom w:val="single" w:sz="2" w:space="0" w:color="auto"/>
              <w:right w:val="single" w:sz="2" w:space="0" w:color="auto"/>
            </w:tcBorders>
            <w:vAlign w:val="center"/>
            <w:hideMark/>
          </w:tcPr>
          <w:p w14:paraId="2FF059F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3" w:type="pct"/>
            <w:tcBorders>
              <w:top w:val="single" w:sz="2" w:space="0" w:color="auto"/>
              <w:left w:val="single" w:sz="2" w:space="0" w:color="auto"/>
              <w:bottom w:val="single" w:sz="2" w:space="0" w:color="auto"/>
              <w:right w:val="single" w:sz="2" w:space="0" w:color="auto"/>
            </w:tcBorders>
            <w:vAlign w:val="center"/>
          </w:tcPr>
          <w:p w14:paraId="32B7A40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4" w:type="pct"/>
            <w:tcBorders>
              <w:top w:val="single" w:sz="2" w:space="0" w:color="auto"/>
              <w:left w:val="single" w:sz="2" w:space="0" w:color="auto"/>
              <w:bottom w:val="single" w:sz="2" w:space="0" w:color="auto"/>
              <w:right w:val="single" w:sz="2" w:space="0" w:color="auto"/>
            </w:tcBorders>
            <w:vAlign w:val="center"/>
            <w:hideMark/>
          </w:tcPr>
          <w:p w14:paraId="4A1D92B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50" w:type="pct"/>
            <w:tcBorders>
              <w:top w:val="single" w:sz="2" w:space="0" w:color="auto"/>
              <w:left w:val="single" w:sz="2" w:space="0" w:color="auto"/>
              <w:bottom w:val="single" w:sz="2" w:space="0" w:color="auto"/>
              <w:right w:val="single" w:sz="2" w:space="0" w:color="auto"/>
            </w:tcBorders>
            <w:vAlign w:val="center"/>
            <w:hideMark/>
          </w:tcPr>
          <w:p w14:paraId="6B914F77"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bl>
    <w:p w14:paraId="314E3637" w14:textId="77777777" w:rsidR="004D29C5" w:rsidRPr="00025926" w:rsidRDefault="004D29C5" w:rsidP="004D29C5">
      <w:pPr>
        <w:rPr>
          <w:rFonts w:eastAsia="Times New Roman"/>
          <w:b/>
          <w:sz w:val="24"/>
          <w:szCs w:val="24"/>
          <w:lang w:val="hr-HR"/>
        </w:rPr>
      </w:pPr>
    </w:p>
    <w:p w14:paraId="2082A5DD" w14:textId="77777777" w:rsidR="004D29C5" w:rsidRPr="00025926" w:rsidRDefault="004D29C5" w:rsidP="004D29C5">
      <w:pPr>
        <w:spacing w:after="120"/>
        <w:jc w:val="center"/>
        <w:rPr>
          <w:rFonts w:eastAsia="Times New Roman"/>
          <w:b/>
          <w:sz w:val="24"/>
          <w:szCs w:val="24"/>
          <w:lang w:val="hr-HR"/>
        </w:rPr>
      </w:pPr>
      <w:r w:rsidRPr="00025926">
        <w:rPr>
          <w:rFonts w:eastAsia="Times New Roman"/>
          <w:b/>
          <w:sz w:val="24"/>
          <w:szCs w:val="24"/>
          <w:lang w:val="hr-HR"/>
        </w:rPr>
        <w:t>5</w:t>
      </w:r>
      <w:r>
        <w:rPr>
          <w:rFonts w:eastAsia="Times New Roman"/>
          <w:b/>
          <w:sz w:val="24"/>
          <w:szCs w:val="24"/>
          <w:lang w:val="hr-HR"/>
        </w:rPr>
        <w:t>th YEAR</w:t>
      </w:r>
    </w:p>
    <w:tbl>
      <w:tblPr>
        <w:tblW w:w="486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01"/>
        <w:gridCol w:w="3960"/>
        <w:gridCol w:w="627"/>
        <w:gridCol w:w="615"/>
        <w:gridCol w:w="617"/>
        <w:gridCol w:w="1073"/>
      </w:tblGrid>
      <w:tr w:rsidR="004D29C5" w:rsidRPr="005D3BD4" w14:paraId="5DC93E0B"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33CCCC"/>
            <w:vAlign w:val="center"/>
            <w:hideMark/>
          </w:tcPr>
          <w:p w14:paraId="4F21C682" w14:textId="77777777" w:rsidR="004D29C5" w:rsidRPr="00025926" w:rsidRDefault="004D29C5" w:rsidP="00A1642C">
            <w:pPr>
              <w:jc w:val="center"/>
              <w:rPr>
                <w:rFonts w:eastAsia="Times New Roman"/>
                <w:b/>
                <w:bCs/>
                <w:sz w:val="24"/>
                <w:szCs w:val="24"/>
                <w:lang w:val="hr-HR"/>
              </w:rPr>
            </w:pPr>
            <w:r>
              <w:rPr>
                <w:rFonts w:eastAsia="Times New Roman"/>
                <w:b/>
                <w:bCs/>
                <w:sz w:val="24"/>
                <w:szCs w:val="24"/>
                <w:lang w:val="hr-HR"/>
              </w:rPr>
              <w:t>9th semester</w:t>
            </w:r>
          </w:p>
        </w:tc>
      </w:tr>
      <w:tr w:rsidR="004D29C5" w:rsidRPr="005D3BD4" w14:paraId="438D8AE6"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0C5E1D84" w14:textId="77777777" w:rsidR="004D29C5" w:rsidRPr="00025926" w:rsidRDefault="004D29C5" w:rsidP="00A1642C">
            <w:pPr>
              <w:rPr>
                <w:rFonts w:eastAsia="Times New Roman"/>
                <w:b/>
                <w:sz w:val="24"/>
                <w:szCs w:val="24"/>
                <w:lang w:val="hr-HR"/>
              </w:rPr>
            </w:pPr>
            <w:r>
              <w:rPr>
                <w:rFonts w:eastAsia="Times New Roman"/>
                <w:b/>
                <w:sz w:val="24"/>
                <w:szCs w:val="24"/>
                <w:lang w:val="hr-HR"/>
              </w:rPr>
              <w:t>Courses</w:t>
            </w:r>
          </w:p>
        </w:tc>
        <w:tc>
          <w:tcPr>
            <w:tcW w:w="2022" w:type="pct"/>
            <w:tcBorders>
              <w:top w:val="single" w:sz="2" w:space="0" w:color="auto"/>
              <w:left w:val="single" w:sz="2" w:space="0" w:color="auto"/>
              <w:bottom w:val="single" w:sz="2" w:space="0" w:color="auto"/>
              <w:right w:val="single" w:sz="2" w:space="0" w:color="auto"/>
            </w:tcBorders>
            <w:vAlign w:val="center"/>
            <w:hideMark/>
          </w:tcPr>
          <w:p w14:paraId="119F0B8D"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320" w:type="pct"/>
            <w:tcBorders>
              <w:top w:val="single" w:sz="2" w:space="0" w:color="auto"/>
              <w:left w:val="single" w:sz="2" w:space="0" w:color="auto"/>
              <w:bottom w:val="single" w:sz="2" w:space="0" w:color="auto"/>
              <w:right w:val="single" w:sz="2" w:space="0" w:color="auto"/>
            </w:tcBorders>
            <w:vAlign w:val="center"/>
            <w:hideMark/>
          </w:tcPr>
          <w:p w14:paraId="1D8AD559"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4" w:type="pct"/>
            <w:tcBorders>
              <w:top w:val="single" w:sz="2" w:space="0" w:color="auto"/>
              <w:left w:val="single" w:sz="2" w:space="0" w:color="auto"/>
              <w:bottom w:val="single" w:sz="2" w:space="0" w:color="auto"/>
              <w:right w:val="single" w:sz="2" w:space="0" w:color="auto"/>
            </w:tcBorders>
            <w:vAlign w:val="center"/>
          </w:tcPr>
          <w:p w14:paraId="722788DA"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15" w:type="pct"/>
            <w:tcBorders>
              <w:top w:val="single" w:sz="2" w:space="0" w:color="auto"/>
              <w:left w:val="single" w:sz="2" w:space="0" w:color="auto"/>
              <w:bottom w:val="single" w:sz="2" w:space="0" w:color="auto"/>
              <w:right w:val="single" w:sz="2" w:space="0" w:color="auto"/>
            </w:tcBorders>
            <w:vAlign w:val="center"/>
            <w:hideMark/>
          </w:tcPr>
          <w:p w14:paraId="71BA0502"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548" w:type="pct"/>
            <w:tcBorders>
              <w:top w:val="single" w:sz="2" w:space="0" w:color="auto"/>
              <w:left w:val="single" w:sz="2" w:space="0" w:color="auto"/>
              <w:bottom w:val="single" w:sz="2" w:space="0" w:color="auto"/>
              <w:right w:val="single" w:sz="2" w:space="0" w:color="auto"/>
            </w:tcBorders>
            <w:vAlign w:val="center"/>
            <w:hideMark/>
          </w:tcPr>
          <w:p w14:paraId="085F1AA3"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6367FBA8"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28166F6D"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118962</w:t>
            </w:r>
          </w:p>
          <w:p w14:paraId="7FBD6237"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Mathematics teaching methodology</w:t>
            </w:r>
          </w:p>
        </w:tc>
        <w:tc>
          <w:tcPr>
            <w:tcW w:w="2022" w:type="pct"/>
            <w:tcBorders>
              <w:top w:val="single" w:sz="2" w:space="0" w:color="auto"/>
              <w:left w:val="single" w:sz="2" w:space="0" w:color="auto"/>
              <w:bottom w:val="single" w:sz="2" w:space="0" w:color="auto"/>
              <w:right w:val="single" w:sz="2" w:space="0" w:color="auto"/>
            </w:tcBorders>
            <w:vAlign w:val="center"/>
            <w:hideMark/>
          </w:tcPr>
          <w:p w14:paraId="1F6DCBF9"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Professsor</w:t>
            </w:r>
            <w:r w:rsidRPr="00025926">
              <w:rPr>
                <w:rFonts w:eastAsia="Times New Roman"/>
                <w:sz w:val="24"/>
                <w:szCs w:val="24"/>
                <w:lang w:val="hr-HR"/>
              </w:rPr>
              <w:t xml:space="preserve"> Siniša Miličić</w:t>
            </w:r>
            <w:r>
              <w:rPr>
                <w:rFonts w:eastAsia="Times New Roman"/>
                <w:sz w:val="24"/>
                <w:szCs w:val="24"/>
                <w:lang w:val="hr-HR"/>
              </w:rPr>
              <w:t>, PhD</w:t>
            </w:r>
          </w:p>
          <w:p w14:paraId="5236C9D3" w14:textId="77777777" w:rsidR="004D29C5" w:rsidRPr="00025926"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sidRPr="00335718">
              <w:rPr>
                <w:rFonts w:eastAsia="Times New Roman"/>
                <w:sz w:val="24"/>
                <w:szCs w:val="24"/>
                <w:lang w:val="hr-HR"/>
              </w:rPr>
              <w:t>Branka Antunović,</w:t>
            </w:r>
            <w:r>
              <w:rPr>
                <w:rFonts w:eastAsia="Times New Roman"/>
                <w:sz w:val="24"/>
                <w:szCs w:val="24"/>
                <w:lang w:val="hr-HR"/>
              </w:rPr>
              <w:t xml:space="preserve"> PhD, senior assistant</w:t>
            </w:r>
          </w:p>
        </w:tc>
        <w:tc>
          <w:tcPr>
            <w:tcW w:w="320" w:type="pct"/>
            <w:tcBorders>
              <w:top w:val="single" w:sz="2" w:space="0" w:color="auto"/>
              <w:left w:val="single" w:sz="2" w:space="0" w:color="auto"/>
              <w:bottom w:val="single" w:sz="2" w:space="0" w:color="auto"/>
              <w:right w:val="single" w:sz="2" w:space="0" w:color="auto"/>
            </w:tcBorders>
            <w:vAlign w:val="center"/>
            <w:hideMark/>
          </w:tcPr>
          <w:p w14:paraId="1AE9909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2" w:space="0" w:color="auto"/>
              <w:right w:val="single" w:sz="2" w:space="0" w:color="auto"/>
            </w:tcBorders>
            <w:vAlign w:val="center"/>
          </w:tcPr>
          <w:p w14:paraId="0D5D1B7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47F394E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45</w:t>
            </w:r>
          </w:p>
        </w:tc>
        <w:tc>
          <w:tcPr>
            <w:tcW w:w="548" w:type="pct"/>
            <w:tcBorders>
              <w:top w:val="single" w:sz="2" w:space="0" w:color="auto"/>
              <w:left w:val="single" w:sz="2" w:space="0" w:color="auto"/>
              <w:bottom w:val="single" w:sz="2" w:space="0" w:color="auto"/>
              <w:right w:val="single" w:sz="2" w:space="0" w:color="auto"/>
            </w:tcBorders>
            <w:vAlign w:val="center"/>
            <w:hideMark/>
          </w:tcPr>
          <w:p w14:paraId="66A502C4"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4</w:t>
            </w:r>
          </w:p>
        </w:tc>
      </w:tr>
      <w:tr w:rsidR="004D29C5" w:rsidRPr="005D3BD4" w14:paraId="38A463B8"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272E4FCC"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118950</w:t>
            </w:r>
          </w:p>
          <w:p w14:paraId="36B810F0"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Science teaching methodology II</w:t>
            </w:r>
          </w:p>
        </w:tc>
        <w:tc>
          <w:tcPr>
            <w:tcW w:w="2022" w:type="pct"/>
            <w:tcBorders>
              <w:top w:val="single" w:sz="2" w:space="0" w:color="auto"/>
              <w:left w:val="single" w:sz="2" w:space="0" w:color="auto"/>
              <w:bottom w:val="single" w:sz="2" w:space="0" w:color="auto"/>
              <w:right w:val="single" w:sz="2" w:space="0" w:color="auto"/>
            </w:tcBorders>
            <w:vAlign w:val="center"/>
            <w:hideMark/>
          </w:tcPr>
          <w:p w14:paraId="4E6E9A22" w14:textId="77777777" w:rsidR="004D29C5" w:rsidRDefault="004D29C5" w:rsidP="00A1642C">
            <w:pPr>
              <w:rPr>
                <w:rFonts w:eastAsia="Times New Roman"/>
                <w:sz w:val="24"/>
                <w:szCs w:val="24"/>
                <w:lang w:val="hr-HR"/>
              </w:rPr>
            </w:pPr>
            <w:r>
              <w:rPr>
                <w:rFonts w:eastAsia="Times New Roman"/>
                <w:sz w:val="24"/>
                <w:szCs w:val="24"/>
                <w:lang w:val="hr-HR"/>
              </w:rPr>
              <w:t xml:space="preserve">Associate Professor </w:t>
            </w:r>
            <w:r w:rsidRPr="00802CE9">
              <w:rPr>
                <w:rFonts w:eastAsia="Times New Roman"/>
                <w:sz w:val="24"/>
                <w:szCs w:val="24"/>
                <w:lang w:val="hr-HR"/>
              </w:rPr>
              <w:t>Ines Kovačić</w:t>
            </w:r>
            <w:r>
              <w:rPr>
                <w:rFonts w:eastAsia="Times New Roman"/>
                <w:sz w:val="24"/>
                <w:szCs w:val="24"/>
                <w:lang w:val="hr-HR"/>
              </w:rPr>
              <w:t>, PhD</w:t>
            </w:r>
          </w:p>
          <w:p w14:paraId="041BE71E" w14:textId="77777777" w:rsidR="004D29C5" w:rsidRPr="00335718" w:rsidRDefault="004D29C5" w:rsidP="00A1642C">
            <w:pPr>
              <w:rPr>
                <w:rFonts w:eastAsia="Times New Roman"/>
                <w:sz w:val="24"/>
                <w:szCs w:val="24"/>
                <w:lang w:val="hr-HR"/>
              </w:rPr>
            </w:pPr>
            <w:r w:rsidRPr="008D7BA9">
              <w:rPr>
                <w:rFonts w:eastAsia="Times New Roman"/>
                <w:sz w:val="24"/>
                <w:szCs w:val="24"/>
                <w:lang w:val="hr-HR"/>
              </w:rPr>
              <w:t xml:space="preserve">Ana Babić, </w:t>
            </w:r>
            <w:r>
              <w:rPr>
                <w:rFonts w:eastAsia="Times New Roman"/>
                <w:sz w:val="24"/>
                <w:szCs w:val="24"/>
                <w:lang w:val="hr-HR"/>
              </w:rPr>
              <w:t>lecturer</w:t>
            </w:r>
          </w:p>
        </w:tc>
        <w:tc>
          <w:tcPr>
            <w:tcW w:w="320" w:type="pct"/>
            <w:tcBorders>
              <w:top w:val="single" w:sz="2" w:space="0" w:color="auto"/>
              <w:left w:val="single" w:sz="2" w:space="0" w:color="auto"/>
              <w:bottom w:val="single" w:sz="2" w:space="0" w:color="auto"/>
              <w:right w:val="single" w:sz="2" w:space="0" w:color="auto"/>
            </w:tcBorders>
            <w:vAlign w:val="center"/>
            <w:hideMark/>
          </w:tcPr>
          <w:p w14:paraId="3D7E186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297C061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1602307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548" w:type="pct"/>
            <w:tcBorders>
              <w:top w:val="single" w:sz="2" w:space="0" w:color="auto"/>
              <w:left w:val="single" w:sz="2" w:space="0" w:color="auto"/>
              <w:bottom w:val="single" w:sz="2" w:space="0" w:color="auto"/>
              <w:right w:val="single" w:sz="2" w:space="0" w:color="auto"/>
            </w:tcBorders>
            <w:vAlign w:val="center"/>
            <w:hideMark/>
          </w:tcPr>
          <w:p w14:paraId="6D0A2117"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2D9F0EA2"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15926722"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118951</w:t>
            </w:r>
          </w:p>
          <w:p w14:paraId="2C8B3C4C"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Visual arts teaching methodology III</w:t>
            </w:r>
          </w:p>
        </w:tc>
        <w:tc>
          <w:tcPr>
            <w:tcW w:w="2022" w:type="pct"/>
            <w:tcBorders>
              <w:top w:val="single" w:sz="2" w:space="0" w:color="auto"/>
              <w:left w:val="single" w:sz="2" w:space="0" w:color="auto"/>
              <w:bottom w:val="single" w:sz="2" w:space="0" w:color="auto"/>
              <w:right w:val="single" w:sz="2" w:space="0" w:color="auto"/>
            </w:tcBorders>
            <w:vAlign w:val="center"/>
            <w:hideMark/>
          </w:tcPr>
          <w:p w14:paraId="74950B3E" w14:textId="77777777" w:rsidR="004D29C5" w:rsidRPr="00025926" w:rsidRDefault="004D29C5" w:rsidP="00A1642C">
            <w:pPr>
              <w:rPr>
                <w:rFonts w:eastAsia="Times New Roman"/>
                <w:sz w:val="24"/>
                <w:szCs w:val="24"/>
                <w:lang w:val="hr-HR"/>
              </w:rPr>
            </w:pPr>
            <w:r w:rsidRPr="005F1B6A">
              <w:rPr>
                <w:rFonts w:eastAsia="Times New Roman"/>
                <w:sz w:val="24"/>
                <w:szCs w:val="24"/>
                <w:lang w:val="hr-HR"/>
              </w:rPr>
              <w:t>Associate Professor Aleksandra Rotar</w:t>
            </w:r>
          </w:p>
        </w:tc>
        <w:tc>
          <w:tcPr>
            <w:tcW w:w="320" w:type="pct"/>
            <w:tcBorders>
              <w:top w:val="single" w:sz="2" w:space="0" w:color="auto"/>
              <w:left w:val="single" w:sz="2" w:space="0" w:color="auto"/>
              <w:bottom w:val="single" w:sz="2" w:space="0" w:color="auto"/>
              <w:right w:val="single" w:sz="2" w:space="0" w:color="auto"/>
            </w:tcBorders>
            <w:vAlign w:val="center"/>
            <w:hideMark/>
          </w:tcPr>
          <w:p w14:paraId="14DD4F5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4" w:type="pct"/>
            <w:tcBorders>
              <w:top w:val="single" w:sz="2" w:space="0" w:color="auto"/>
              <w:left w:val="single" w:sz="2" w:space="0" w:color="auto"/>
              <w:bottom w:val="single" w:sz="2" w:space="0" w:color="auto"/>
              <w:right w:val="single" w:sz="2" w:space="0" w:color="auto"/>
            </w:tcBorders>
            <w:vAlign w:val="center"/>
          </w:tcPr>
          <w:p w14:paraId="0939CCB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096E877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45</w:t>
            </w:r>
          </w:p>
        </w:tc>
        <w:tc>
          <w:tcPr>
            <w:tcW w:w="548" w:type="pct"/>
            <w:tcBorders>
              <w:top w:val="single" w:sz="2" w:space="0" w:color="auto"/>
              <w:left w:val="single" w:sz="2" w:space="0" w:color="auto"/>
              <w:bottom w:val="single" w:sz="2" w:space="0" w:color="auto"/>
              <w:right w:val="single" w:sz="2" w:space="0" w:color="auto"/>
            </w:tcBorders>
            <w:vAlign w:val="center"/>
            <w:hideMark/>
          </w:tcPr>
          <w:p w14:paraId="704F4F38"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3</w:t>
            </w:r>
          </w:p>
        </w:tc>
      </w:tr>
      <w:tr w:rsidR="004D29C5" w:rsidRPr="005D3BD4" w14:paraId="2B73E19B"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4A0116EC"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118952</w:t>
            </w:r>
          </w:p>
          <w:p w14:paraId="26D92CCF"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Kinesiology teaching methodology II</w:t>
            </w:r>
          </w:p>
        </w:tc>
        <w:tc>
          <w:tcPr>
            <w:tcW w:w="202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498C934"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Professor </w:t>
            </w:r>
            <w:r w:rsidRPr="00025926">
              <w:rPr>
                <w:rFonts w:eastAsia="Times New Roman"/>
                <w:sz w:val="24"/>
                <w:szCs w:val="24"/>
                <w:lang w:val="hr-HR"/>
              </w:rPr>
              <w:t>Iva Blažević</w:t>
            </w:r>
            <w:r>
              <w:rPr>
                <w:rFonts w:eastAsia="Times New Roman"/>
                <w:sz w:val="24"/>
                <w:szCs w:val="24"/>
                <w:lang w:val="hr-HR"/>
              </w:rPr>
              <w:t>, PhD</w:t>
            </w:r>
          </w:p>
        </w:tc>
        <w:tc>
          <w:tcPr>
            <w:tcW w:w="320" w:type="pct"/>
            <w:tcBorders>
              <w:top w:val="single" w:sz="2" w:space="0" w:color="auto"/>
              <w:left w:val="single" w:sz="2" w:space="0" w:color="auto"/>
              <w:bottom w:val="single" w:sz="2" w:space="0" w:color="auto"/>
              <w:right w:val="single" w:sz="2" w:space="0" w:color="auto"/>
            </w:tcBorders>
            <w:vAlign w:val="center"/>
            <w:hideMark/>
          </w:tcPr>
          <w:p w14:paraId="246BBF1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14" w:type="pct"/>
            <w:tcBorders>
              <w:top w:val="single" w:sz="2" w:space="0" w:color="auto"/>
              <w:left w:val="single" w:sz="2" w:space="0" w:color="auto"/>
              <w:bottom w:val="single" w:sz="2" w:space="0" w:color="auto"/>
              <w:right w:val="single" w:sz="2" w:space="0" w:color="auto"/>
            </w:tcBorders>
            <w:vAlign w:val="center"/>
          </w:tcPr>
          <w:p w14:paraId="548E77B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15" w:type="pct"/>
            <w:tcBorders>
              <w:top w:val="single" w:sz="2" w:space="0" w:color="auto"/>
              <w:left w:val="single" w:sz="2" w:space="0" w:color="auto"/>
              <w:bottom w:val="single" w:sz="2" w:space="0" w:color="auto"/>
              <w:right w:val="single" w:sz="2" w:space="0" w:color="auto"/>
            </w:tcBorders>
            <w:vAlign w:val="center"/>
            <w:hideMark/>
          </w:tcPr>
          <w:p w14:paraId="7894C28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548" w:type="pct"/>
            <w:tcBorders>
              <w:top w:val="single" w:sz="2" w:space="0" w:color="auto"/>
              <w:left w:val="single" w:sz="2" w:space="0" w:color="auto"/>
              <w:bottom w:val="single" w:sz="2" w:space="0" w:color="auto"/>
              <w:right w:val="single" w:sz="2" w:space="0" w:color="auto"/>
            </w:tcBorders>
            <w:vAlign w:val="center"/>
            <w:hideMark/>
          </w:tcPr>
          <w:p w14:paraId="7DF7EE0A"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4</w:t>
            </w:r>
          </w:p>
        </w:tc>
      </w:tr>
      <w:tr w:rsidR="004D29C5" w:rsidRPr="005D3BD4" w14:paraId="5A95836C"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17A2C769"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118953</w:t>
            </w:r>
          </w:p>
          <w:p w14:paraId="5AC8C14A"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Professional practice V</w:t>
            </w:r>
          </w:p>
        </w:tc>
        <w:tc>
          <w:tcPr>
            <w:tcW w:w="202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62AC0BEC"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Irena Kiss</w:t>
            </w:r>
            <w:r>
              <w:rPr>
                <w:rFonts w:eastAsia="Times New Roman"/>
                <w:sz w:val="24"/>
                <w:szCs w:val="24"/>
                <w:lang w:val="hr-HR"/>
              </w:rPr>
              <w:t>, PhD</w:t>
            </w:r>
          </w:p>
        </w:tc>
        <w:tc>
          <w:tcPr>
            <w:tcW w:w="949" w:type="pct"/>
            <w:gridSpan w:val="3"/>
            <w:tcBorders>
              <w:top w:val="single" w:sz="2" w:space="0" w:color="auto"/>
              <w:left w:val="single" w:sz="2" w:space="0" w:color="auto"/>
              <w:bottom w:val="single" w:sz="2" w:space="0" w:color="auto"/>
              <w:right w:val="single" w:sz="2" w:space="0" w:color="auto"/>
            </w:tcBorders>
            <w:vAlign w:val="center"/>
            <w:hideMark/>
          </w:tcPr>
          <w:p w14:paraId="7D5246FB"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2</w:t>
            </w:r>
            <w:r w:rsidRPr="001E07B9">
              <w:rPr>
                <w:rFonts w:eastAsia="Times New Roman"/>
                <w:sz w:val="24"/>
                <w:szCs w:val="24"/>
                <w:lang w:val="hr-HR"/>
              </w:rPr>
              <w:t xml:space="preserve"> weeks in February during </w:t>
            </w:r>
            <w:r>
              <w:rPr>
                <w:rFonts w:eastAsia="Times New Roman"/>
                <w:sz w:val="24"/>
                <w:szCs w:val="24"/>
                <w:lang w:val="hr-HR"/>
              </w:rPr>
              <w:t xml:space="preserve">the </w:t>
            </w:r>
            <w:r w:rsidRPr="001E07B9">
              <w:rPr>
                <w:rFonts w:eastAsia="Times New Roman"/>
                <w:sz w:val="24"/>
                <w:szCs w:val="24"/>
                <w:lang w:val="hr-HR"/>
              </w:rPr>
              <w:t xml:space="preserve">semester and </w:t>
            </w:r>
            <w:r>
              <w:rPr>
                <w:rFonts w:eastAsia="Times New Roman"/>
                <w:sz w:val="24"/>
                <w:szCs w:val="24"/>
                <w:lang w:val="hr-HR"/>
              </w:rPr>
              <w:t>2</w:t>
            </w:r>
            <w:r w:rsidRPr="001E07B9">
              <w:rPr>
                <w:rFonts w:eastAsia="Times New Roman"/>
                <w:sz w:val="24"/>
                <w:szCs w:val="24"/>
                <w:lang w:val="hr-HR"/>
              </w:rPr>
              <w:t xml:space="preserve"> weeks in February</w:t>
            </w:r>
          </w:p>
        </w:tc>
        <w:tc>
          <w:tcPr>
            <w:tcW w:w="548" w:type="pct"/>
            <w:tcBorders>
              <w:top w:val="single" w:sz="2" w:space="0" w:color="auto"/>
              <w:left w:val="single" w:sz="2" w:space="0" w:color="auto"/>
              <w:bottom w:val="single" w:sz="2" w:space="0" w:color="auto"/>
              <w:right w:val="single" w:sz="2" w:space="0" w:color="auto"/>
            </w:tcBorders>
            <w:vAlign w:val="center"/>
            <w:hideMark/>
          </w:tcPr>
          <w:p w14:paraId="5879FAC0"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4</w:t>
            </w:r>
          </w:p>
        </w:tc>
      </w:tr>
      <w:tr w:rsidR="004D29C5" w:rsidRPr="005D3BD4" w14:paraId="67C3D7EC"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34DFA0C0" w14:textId="77777777" w:rsidR="004D29C5" w:rsidRPr="00025926" w:rsidRDefault="004D29C5" w:rsidP="00A1642C">
            <w:pPr>
              <w:rPr>
                <w:rFonts w:eastAsia="Times New Roman"/>
                <w:sz w:val="24"/>
                <w:szCs w:val="24"/>
                <w:lang w:val="hr-HR"/>
              </w:rPr>
            </w:pPr>
            <w:r>
              <w:rPr>
                <w:rFonts w:eastAsia="Times New Roman"/>
                <w:sz w:val="24"/>
                <w:szCs w:val="24"/>
                <w:lang w:val="hr-HR"/>
              </w:rPr>
              <w:t>Elective course 1</w:t>
            </w:r>
          </w:p>
        </w:tc>
        <w:tc>
          <w:tcPr>
            <w:tcW w:w="2022" w:type="pct"/>
            <w:tcBorders>
              <w:top w:val="single" w:sz="2" w:space="0" w:color="auto"/>
              <w:left w:val="single" w:sz="2" w:space="0" w:color="auto"/>
              <w:bottom w:val="single" w:sz="2" w:space="0" w:color="auto"/>
              <w:right w:val="single" w:sz="2" w:space="0" w:color="auto"/>
            </w:tcBorders>
            <w:vAlign w:val="center"/>
          </w:tcPr>
          <w:p w14:paraId="0226A96A" w14:textId="77777777" w:rsidR="004D29C5" w:rsidRPr="00025926" w:rsidRDefault="004D29C5" w:rsidP="00A1642C">
            <w:pPr>
              <w:rPr>
                <w:rFonts w:eastAsia="Times New Roman"/>
                <w:sz w:val="24"/>
                <w:szCs w:val="24"/>
                <w:lang w:val="hr-HR"/>
              </w:rPr>
            </w:pPr>
          </w:p>
        </w:tc>
        <w:tc>
          <w:tcPr>
            <w:tcW w:w="320" w:type="pct"/>
            <w:tcBorders>
              <w:top w:val="single" w:sz="2" w:space="0" w:color="auto"/>
              <w:left w:val="single" w:sz="2" w:space="0" w:color="auto"/>
              <w:bottom w:val="single" w:sz="2" w:space="0" w:color="auto"/>
              <w:right w:val="single" w:sz="2" w:space="0" w:color="auto"/>
            </w:tcBorders>
            <w:vAlign w:val="center"/>
          </w:tcPr>
          <w:p w14:paraId="203DFBCF" w14:textId="77777777" w:rsidR="004D29C5" w:rsidRPr="00025926" w:rsidRDefault="004D29C5" w:rsidP="00A1642C">
            <w:pPr>
              <w:jc w:val="cente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04F205CD" w14:textId="77777777" w:rsidR="004D29C5" w:rsidRPr="00025926" w:rsidRDefault="004D29C5" w:rsidP="00A1642C">
            <w:pPr>
              <w:jc w:val="center"/>
              <w:rPr>
                <w:rFonts w:eastAsia="Times New Roman"/>
                <w:sz w:val="24"/>
                <w:szCs w:val="24"/>
                <w:lang w:val="hr-HR"/>
              </w:rPr>
            </w:pPr>
          </w:p>
        </w:tc>
        <w:tc>
          <w:tcPr>
            <w:tcW w:w="315" w:type="pct"/>
            <w:tcBorders>
              <w:top w:val="single" w:sz="2" w:space="0" w:color="auto"/>
              <w:left w:val="single" w:sz="2" w:space="0" w:color="auto"/>
              <w:bottom w:val="single" w:sz="2" w:space="0" w:color="auto"/>
              <w:right w:val="single" w:sz="2" w:space="0" w:color="auto"/>
            </w:tcBorders>
            <w:vAlign w:val="center"/>
          </w:tcPr>
          <w:p w14:paraId="53D54C88" w14:textId="77777777" w:rsidR="004D29C5" w:rsidRPr="00025926" w:rsidRDefault="004D29C5" w:rsidP="00A1642C">
            <w:pPr>
              <w:jc w:val="center"/>
              <w:rPr>
                <w:rFonts w:eastAsia="Times New Roman"/>
                <w:sz w:val="24"/>
                <w:szCs w:val="24"/>
                <w:lang w:val="hr-HR"/>
              </w:rPr>
            </w:pPr>
          </w:p>
        </w:tc>
        <w:tc>
          <w:tcPr>
            <w:tcW w:w="548" w:type="pct"/>
            <w:tcBorders>
              <w:top w:val="single" w:sz="2" w:space="0" w:color="auto"/>
              <w:left w:val="single" w:sz="2" w:space="0" w:color="auto"/>
              <w:bottom w:val="single" w:sz="2" w:space="0" w:color="auto"/>
              <w:right w:val="single" w:sz="2" w:space="0" w:color="auto"/>
            </w:tcBorders>
            <w:vAlign w:val="center"/>
            <w:hideMark/>
          </w:tcPr>
          <w:p w14:paraId="38E5ED0D"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4BB48237"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5F3F6E85"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Elective module </w:t>
            </w:r>
          </w:p>
        </w:tc>
        <w:tc>
          <w:tcPr>
            <w:tcW w:w="2022" w:type="pct"/>
            <w:tcBorders>
              <w:top w:val="single" w:sz="2" w:space="0" w:color="auto"/>
              <w:left w:val="single" w:sz="2" w:space="0" w:color="auto"/>
              <w:bottom w:val="single" w:sz="2" w:space="0" w:color="auto"/>
              <w:right w:val="single" w:sz="2" w:space="0" w:color="auto"/>
            </w:tcBorders>
            <w:vAlign w:val="center"/>
          </w:tcPr>
          <w:p w14:paraId="1F7FD2D7" w14:textId="77777777" w:rsidR="004D29C5" w:rsidRPr="00025926" w:rsidRDefault="004D29C5" w:rsidP="00A1642C">
            <w:pPr>
              <w:rPr>
                <w:rFonts w:eastAsia="Times New Roman"/>
                <w:sz w:val="24"/>
                <w:szCs w:val="24"/>
                <w:lang w:val="hr-HR"/>
              </w:rPr>
            </w:pPr>
          </w:p>
        </w:tc>
        <w:tc>
          <w:tcPr>
            <w:tcW w:w="320" w:type="pct"/>
            <w:tcBorders>
              <w:top w:val="single" w:sz="2" w:space="0" w:color="auto"/>
              <w:left w:val="single" w:sz="2" w:space="0" w:color="auto"/>
              <w:bottom w:val="single" w:sz="2" w:space="0" w:color="auto"/>
              <w:right w:val="single" w:sz="2" w:space="0" w:color="auto"/>
            </w:tcBorders>
            <w:vAlign w:val="center"/>
          </w:tcPr>
          <w:p w14:paraId="05C83283" w14:textId="77777777" w:rsidR="004D29C5" w:rsidRPr="00025926" w:rsidRDefault="004D29C5" w:rsidP="00A1642C">
            <w:pPr>
              <w:jc w:val="center"/>
              <w:rPr>
                <w:rFonts w:eastAsia="Times New Roman"/>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6C468C1A" w14:textId="77777777" w:rsidR="004D29C5" w:rsidRPr="00025926" w:rsidRDefault="004D29C5" w:rsidP="00A1642C">
            <w:pPr>
              <w:jc w:val="center"/>
              <w:rPr>
                <w:rFonts w:eastAsia="Times New Roman"/>
                <w:sz w:val="24"/>
                <w:szCs w:val="24"/>
                <w:lang w:val="hr-HR"/>
              </w:rPr>
            </w:pPr>
          </w:p>
        </w:tc>
        <w:tc>
          <w:tcPr>
            <w:tcW w:w="315" w:type="pct"/>
            <w:tcBorders>
              <w:top w:val="single" w:sz="2" w:space="0" w:color="auto"/>
              <w:left w:val="single" w:sz="2" w:space="0" w:color="auto"/>
              <w:bottom w:val="single" w:sz="2" w:space="0" w:color="auto"/>
              <w:right w:val="single" w:sz="2" w:space="0" w:color="auto"/>
            </w:tcBorders>
            <w:vAlign w:val="center"/>
          </w:tcPr>
          <w:p w14:paraId="6979AA58" w14:textId="77777777" w:rsidR="004D29C5" w:rsidRPr="00025926" w:rsidRDefault="004D29C5" w:rsidP="00A1642C">
            <w:pPr>
              <w:jc w:val="center"/>
              <w:rPr>
                <w:rFonts w:eastAsia="Times New Roman"/>
                <w:sz w:val="24"/>
                <w:szCs w:val="24"/>
                <w:lang w:val="hr-HR"/>
              </w:rPr>
            </w:pPr>
          </w:p>
        </w:tc>
        <w:tc>
          <w:tcPr>
            <w:tcW w:w="548" w:type="pct"/>
            <w:tcBorders>
              <w:top w:val="single" w:sz="2" w:space="0" w:color="auto"/>
              <w:left w:val="single" w:sz="2" w:space="0" w:color="auto"/>
              <w:bottom w:val="single" w:sz="2" w:space="0" w:color="auto"/>
              <w:right w:val="single" w:sz="2" w:space="0" w:color="auto"/>
            </w:tcBorders>
            <w:vAlign w:val="center"/>
            <w:hideMark/>
          </w:tcPr>
          <w:p w14:paraId="7B88D732"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8</w:t>
            </w:r>
          </w:p>
        </w:tc>
      </w:tr>
      <w:tr w:rsidR="004D29C5" w:rsidRPr="005D3BD4" w14:paraId="64528B2F" w14:textId="77777777" w:rsidTr="00A1642C">
        <w:trPr>
          <w:cantSplit/>
          <w:jc w:val="center"/>
        </w:trPr>
        <w:tc>
          <w:tcPr>
            <w:tcW w:w="1481" w:type="pct"/>
            <w:tcBorders>
              <w:top w:val="single" w:sz="2" w:space="0" w:color="auto"/>
              <w:left w:val="single" w:sz="2" w:space="0" w:color="auto"/>
              <w:bottom w:val="single" w:sz="2" w:space="0" w:color="auto"/>
              <w:right w:val="single" w:sz="2" w:space="0" w:color="auto"/>
            </w:tcBorders>
            <w:vAlign w:val="center"/>
            <w:hideMark/>
          </w:tcPr>
          <w:p w14:paraId="66F444EE" w14:textId="77777777" w:rsidR="004D29C5" w:rsidRPr="00025926" w:rsidRDefault="004D29C5" w:rsidP="00A1642C">
            <w:pPr>
              <w:rPr>
                <w:rFonts w:eastAsia="Times New Roman"/>
                <w:b/>
                <w:sz w:val="24"/>
                <w:szCs w:val="24"/>
                <w:lang w:val="hr-HR"/>
              </w:rPr>
            </w:pPr>
            <w:r>
              <w:rPr>
                <w:rFonts w:eastAsia="Times New Roman"/>
                <w:b/>
                <w:sz w:val="24"/>
                <w:szCs w:val="24"/>
                <w:lang w:val="hr-HR"/>
              </w:rPr>
              <w:t>Total</w:t>
            </w:r>
          </w:p>
        </w:tc>
        <w:tc>
          <w:tcPr>
            <w:tcW w:w="2022" w:type="pct"/>
            <w:tcBorders>
              <w:top w:val="single" w:sz="2" w:space="0" w:color="auto"/>
              <w:left w:val="single" w:sz="2" w:space="0" w:color="auto"/>
              <w:bottom w:val="single" w:sz="2" w:space="0" w:color="auto"/>
              <w:right w:val="single" w:sz="2" w:space="0" w:color="auto"/>
            </w:tcBorders>
            <w:vAlign w:val="center"/>
          </w:tcPr>
          <w:p w14:paraId="44054D34" w14:textId="77777777" w:rsidR="004D29C5" w:rsidRPr="00025926" w:rsidRDefault="004D29C5" w:rsidP="00A1642C">
            <w:pPr>
              <w:rPr>
                <w:rFonts w:eastAsia="Times New Roman"/>
                <w:b/>
                <w:sz w:val="24"/>
                <w:szCs w:val="24"/>
                <w:lang w:val="hr-HR"/>
              </w:rPr>
            </w:pPr>
          </w:p>
        </w:tc>
        <w:tc>
          <w:tcPr>
            <w:tcW w:w="320" w:type="pct"/>
            <w:tcBorders>
              <w:top w:val="single" w:sz="2" w:space="0" w:color="auto"/>
              <w:left w:val="single" w:sz="2" w:space="0" w:color="auto"/>
              <w:bottom w:val="single" w:sz="2" w:space="0" w:color="auto"/>
              <w:right w:val="single" w:sz="2" w:space="0" w:color="auto"/>
            </w:tcBorders>
            <w:vAlign w:val="center"/>
          </w:tcPr>
          <w:p w14:paraId="1A6FAF91" w14:textId="77777777" w:rsidR="004D29C5" w:rsidRPr="00025926" w:rsidRDefault="004D29C5" w:rsidP="00A1642C">
            <w:pPr>
              <w:jc w:val="center"/>
              <w:rPr>
                <w:rFonts w:eastAsia="Times New Roman"/>
                <w:b/>
                <w:sz w:val="24"/>
                <w:szCs w:val="24"/>
                <w:lang w:val="hr-HR"/>
              </w:rPr>
            </w:pPr>
          </w:p>
        </w:tc>
        <w:tc>
          <w:tcPr>
            <w:tcW w:w="314" w:type="pct"/>
            <w:tcBorders>
              <w:top w:val="single" w:sz="2" w:space="0" w:color="auto"/>
              <w:left w:val="single" w:sz="2" w:space="0" w:color="auto"/>
              <w:bottom w:val="single" w:sz="2" w:space="0" w:color="auto"/>
              <w:right w:val="single" w:sz="2" w:space="0" w:color="auto"/>
            </w:tcBorders>
            <w:vAlign w:val="center"/>
          </w:tcPr>
          <w:p w14:paraId="49AF01D3" w14:textId="77777777" w:rsidR="004D29C5" w:rsidRPr="00025926" w:rsidRDefault="004D29C5" w:rsidP="00A1642C">
            <w:pPr>
              <w:jc w:val="center"/>
              <w:rPr>
                <w:rFonts w:eastAsia="Times New Roman"/>
                <w:b/>
                <w:sz w:val="24"/>
                <w:szCs w:val="24"/>
                <w:lang w:val="hr-HR"/>
              </w:rPr>
            </w:pPr>
          </w:p>
        </w:tc>
        <w:tc>
          <w:tcPr>
            <w:tcW w:w="315" w:type="pct"/>
            <w:tcBorders>
              <w:top w:val="single" w:sz="2" w:space="0" w:color="auto"/>
              <w:left w:val="single" w:sz="2" w:space="0" w:color="auto"/>
              <w:bottom w:val="single" w:sz="2" w:space="0" w:color="auto"/>
              <w:right w:val="single" w:sz="2" w:space="0" w:color="auto"/>
            </w:tcBorders>
            <w:vAlign w:val="center"/>
          </w:tcPr>
          <w:p w14:paraId="59E5E5AD" w14:textId="77777777" w:rsidR="004D29C5" w:rsidRPr="00025926" w:rsidRDefault="004D29C5" w:rsidP="00A1642C">
            <w:pPr>
              <w:jc w:val="center"/>
              <w:rPr>
                <w:rFonts w:eastAsia="Times New Roman"/>
                <w:b/>
                <w:sz w:val="24"/>
                <w:szCs w:val="24"/>
                <w:lang w:val="hr-HR"/>
              </w:rPr>
            </w:pPr>
          </w:p>
        </w:tc>
        <w:tc>
          <w:tcPr>
            <w:tcW w:w="548" w:type="pct"/>
            <w:tcBorders>
              <w:top w:val="single" w:sz="2" w:space="0" w:color="auto"/>
              <w:left w:val="single" w:sz="2" w:space="0" w:color="auto"/>
              <w:bottom w:val="single" w:sz="2" w:space="0" w:color="auto"/>
              <w:right w:val="single" w:sz="2" w:space="0" w:color="auto"/>
            </w:tcBorders>
            <w:vAlign w:val="center"/>
            <w:hideMark/>
          </w:tcPr>
          <w:p w14:paraId="63A8F882" w14:textId="77777777" w:rsidR="004D29C5" w:rsidRPr="00025926" w:rsidRDefault="004D29C5" w:rsidP="00A1642C">
            <w:pPr>
              <w:jc w:val="center"/>
              <w:rPr>
                <w:rFonts w:eastAsia="Times New Roman"/>
                <w:b/>
                <w:bCs/>
                <w:sz w:val="24"/>
                <w:szCs w:val="24"/>
                <w:lang w:val="hr-HR"/>
              </w:rPr>
            </w:pPr>
            <w:r w:rsidRPr="00025926">
              <w:rPr>
                <w:rFonts w:eastAsia="Times New Roman"/>
                <w:b/>
                <w:bCs/>
                <w:sz w:val="24"/>
                <w:szCs w:val="24"/>
                <w:lang w:val="hr-HR"/>
              </w:rPr>
              <w:t>30</w:t>
            </w:r>
          </w:p>
        </w:tc>
      </w:tr>
    </w:tbl>
    <w:p w14:paraId="4DB282DC" w14:textId="77777777" w:rsidR="004D29C5" w:rsidRDefault="004D29C5" w:rsidP="004D29C5">
      <w:pPr>
        <w:rPr>
          <w:rFonts w:eastAsia="Times New Roman"/>
          <w:sz w:val="24"/>
          <w:szCs w:val="24"/>
          <w:lang w:val="hr-HR"/>
        </w:rPr>
      </w:pPr>
      <w:r w:rsidRPr="00025926">
        <w:rPr>
          <w:rFonts w:eastAsia="Times New Roman"/>
          <w:sz w:val="24"/>
          <w:szCs w:val="24"/>
          <w:lang w:val="hr-HR"/>
        </w:rPr>
        <w:t xml:space="preserve"> </w:t>
      </w:r>
    </w:p>
    <w:p w14:paraId="54530444" w14:textId="77777777" w:rsidR="004D29C5" w:rsidRPr="00025926" w:rsidRDefault="004D29C5" w:rsidP="004D29C5">
      <w:pPr>
        <w:rPr>
          <w:rFonts w:eastAsia="Times New Roman"/>
          <w:sz w:val="24"/>
          <w:szCs w:val="24"/>
          <w:lang w:val="hr-HR"/>
        </w:rPr>
      </w:pPr>
    </w:p>
    <w:tbl>
      <w:tblPr>
        <w:tblW w:w="492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959"/>
        <w:gridCol w:w="3942"/>
        <w:gridCol w:w="654"/>
        <w:gridCol w:w="668"/>
        <w:gridCol w:w="710"/>
        <w:gridCol w:w="977"/>
      </w:tblGrid>
      <w:tr w:rsidR="004D29C5" w:rsidRPr="005D3BD4" w14:paraId="5CB362E9" w14:textId="77777777" w:rsidTr="00A1642C">
        <w:trPr>
          <w:cantSplit/>
          <w:jc w:val="center"/>
        </w:trPr>
        <w:tc>
          <w:tcPr>
            <w:tcW w:w="5000" w:type="pct"/>
            <w:gridSpan w:val="6"/>
            <w:tcBorders>
              <w:top w:val="single" w:sz="2" w:space="0" w:color="auto"/>
              <w:left w:val="single" w:sz="2" w:space="0" w:color="auto"/>
              <w:bottom w:val="single" w:sz="2" w:space="0" w:color="auto"/>
              <w:right w:val="single" w:sz="2" w:space="0" w:color="auto"/>
            </w:tcBorders>
            <w:vAlign w:val="center"/>
            <w:hideMark/>
          </w:tcPr>
          <w:p w14:paraId="0FD79673" w14:textId="77777777" w:rsidR="004D29C5" w:rsidRPr="00025926" w:rsidRDefault="004D29C5" w:rsidP="00A1642C">
            <w:pPr>
              <w:jc w:val="center"/>
              <w:rPr>
                <w:rFonts w:eastAsia="Times New Roman"/>
                <w:b/>
                <w:sz w:val="24"/>
                <w:szCs w:val="24"/>
                <w:lang w:val="hr-HR"/>
              </w:rPr>
            </w:pPr>
            <w:r>
              <w:rPr>
                <w:rFonts w:eastAsia="Times New Roman"/>
                <w:b/>
                <w:sz w:val="24"/>
                <w:szCs w:val="24"/>
                <w:lang w:val="hr-HR"/>
              </w:rPr>
              <w:t>Elective modules</w:t>
            </w:r>
          </w:p>
        </w:tc>
      </w:tr>
      <w:tr w:rsidR="004D29C5" w:rsidRPr="005D3BD4" w14:paraId="6D049BC1" w14:textId="77777777" w:rsidTr="00A1642C">
        <w:trPr>
          <w:cantSplit/>
          <w:jc w:val="center"/>
        </w:trPr>
        <w:tc>
          <w:tcPr>
            <w:tcW w:w="1493" w:type="pct"/>
            <w:tcBorders>
              <w:top w:val="single" w:sz="2" w:space="0" w:color="auto"/>
              <w:left w:val="single" w:sz="2" w:space="0" w:color="auto"/>
              <w:bottom w:val="single" w:sz="2" w:space="0" w:color="auto"/>
              <w:right w:val="single" w:sz="2" w:space="0" w:color="auto"/>
            </w:tcBorders>
            <w:vAlign w:val="center"/>
            <w:hideMark/>
          </w:tcPr>
          <w:p w14:paraId="68E67A21" w14:textId="77777777" w:rsidR="004D29C5" w:rsidRPr="00025926" w:rsidRDefault="004D29C5" w:rsidP="00A1642C">
            <w:pPr>
              <w:rPr>
                <w:rFonts w:eastAsia="Times New Roman"/>
                <w:b/>
                <w:sz w:val="24"/>
                <w:szCs w:val="24"/>
                <w:lang w:val="hr-HR"/>
              </w:rPr>
            </w:pPr>
            <w:r>
              <w:rPr>
                <w:rFonts w:eastAsia="Times New Roman"/>
                <w:b/>
                <w:sz w:val="24"/>
                <w:szCs w:val="24"/>
                <w:lang w:val="hr-HR"/>
              </w:rPr>
              <w:t>Elective module</w:t>
            </w:r>
            <w:r w:rsidRPr="00025926">
              <w:rPr>
                <w:rFonts w:eastAsia="Times New Roman"/>
                <w:b/>
                <w:sz w:val="24"/>
                <w:szCs w:val="24"/>
                <w:lang w:val="hr-HR"/>
              </w:rPr>
              <w:t xml:space="preserve"> I: 10912</w:t>
            </w:r>
          </w:p>
        </w:tc>
        <w:tc>
          <w:tcPr>
            <w:tcW w:w="1989" w:type="pct"/>
            <w:tcBorders>
              <w:top w:val="single" w:sz="2" w:space="0" w:color="auto"/>
              <w:left w:val="single" w:sz="2" w:space="0" w:color="auto"/>
              <w:bottom w:val="single" w:sz="2" w:space="0" w:color="auto"/>
              <w:right w:val="single" w:sz="2" w:space="0" w:color="auto"/>
            </w:tcBorders>
            <w:vAlign w:val="center"/>
            <w:hideMark/>
          </w:tcPr>
          <w:p w14:paraId="6CE83CFF"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w:t>
            </w:r>
          </w:p>
        </w:tc>
        <w:tc>
          <w:tcPr>
            <w:tcW w:w="330" w:type="pct"/>
            <w:tcBorders>
              <w:top w:val="single" w:sz="2" w:space="0" w:color="auto"/>
              <w:left w:val="single" w:sz="2" w:space="0" w:color="auto"/>
              <w:bottom w:val="single" w:sz="2" w:space="0" w:color="auto"/>
              <w:right w:val="single" w:sz="2" w:space="0" w:color="auto"/>
            </w:tcBorders>
            <w:vAlign w:val="center"/>
            <w:hideMark/>
          </w:tcPr>
          <w:p w14:paraId="2478E9E4"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37" w:type="pct"/>
            <w:tcBorders>
              <w:top w:val="single" w:sz="2" w:space="0" w:color="auto"/>
              <w:left w:val="single" w:sz="2" w:space="0" w:color="auto"/>
              <w:bottom w:val="single" w:sz="2" w:space="0" w:color="auto"/>
              <w:right w:val="single" w:sz="2" w:space="0" w:color="auto"/>
            </w:tcBorders>
            <w:vAlign w:val="center"/>
          </w:tcPr>
          <w:p w14:paraId="4DB18EFE"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58" w:type="pct"/>
            <w:tcBorders>
              <w:top w:val="single" w:sz="2" w:space="0" w:color="auto"/>
              <w:left w:val="single" w:sz="2" w:space="0" w:color="auto"/>
              <w:bottom w:val="single" w:sz="2" w:space="0" w:color="auto"/>
              <w:right w:val="single" w:sz="2" w:space="0" w:color="auto"/>
            </w:tcBorders>
            <w:vAlign w:val="center"/>
            <w:hideMark/>
          </w:tcPr>
          <w:p w14:paraId="2FC784D6"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492" w:type="pct"/>
            <w:tcBorders>
              <w:top w:val="single" w:sz="2" w:space="0" w:color="auto"/>
              <w:left w:val="single" w:sz="2" w:space="0" w:color="auto"/>
              <w:bottom w:val="single" w:sz="2" w:space="0" w:color="auto"/>
              <w:right w:val="single" w:sz="2" w:space="0" w:color="auto"/>
            </w:tcBorders>
            <w:vAlign w:val="center"/>
            <w:hideMark/>
          </w:tcPr>
          <w:p w14:paraId="143FC210"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05911E75" w14:textId="77777777" w:rsidTr="00A1642C">
        <w:trPr>
          <w:cantSplit/>
          <w:jc w:val="center"/>
        </w:trPr>
        <w:tc>
          <w:tcPr>
            <w:tcW w:w="1493" w:type="pct"/>
            <w:tcBorders>
              <w:top w:val="single" w:sz="2" w:space="0" w:color="auto"/>
              <w:left w:val="single" w:sz="2" w:space="0" w:color="auto"/>
              <w:bottom w:val="single" w:sz="2" w:space="0" w:color="auto"/>
              <w:right w:val="single" w:sz="2" w:space="0" w:color="auto"/>
            </w:tcBorders>
            <w:vAlign w:val="center"/>
            <w:hideMark/>
          </w:tcPr>
          <w:p w14:paraId="64D820F0"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118954</w:t>
            </w:r>
          </w:p>
          <w:p w14:paraId="527491B2"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Children's literature in the English language III</w:t>
            </w:r>
          </w:p>
        </w:tc>
        <w:tc>
          <w:tcPr>
            <w:tcW w:w="1989" w:type="pct"/>
            <w:tcBorders>
              <w:top w:val="single" w:sz="2" w:space="0" w:color="auto"/>
              <w:left w:val="single" w:sz="2" w:space="0" w:color="auto"/>
              <w:bottom w:val="single" w:sz="2" w:space="0" w:color="auto"/>
              <w:right w:val="single" w:sz="2" w:space="0" w:color="auto"/>
            </w:tcBorders>
            <w:vAlign w:val="center"/>
            <w:hideMark/>
          </w:tcPr>
          <w:p w14:paraId="5D0632D4" w14:textId="77777777" w:rsidR="004D29C5" w:rsidRPr="008D7BA9" w:rsidRDefault="004D29C5" w:rsidP="00A1642C">
            <w:pPr>
              <w:rPr>
                <w:rFonts w:eastAsia="Times New Roman"/>
                <w:sz w:val="24"/>
                <w:szCs w:val="24"/>
                <w:lang w:val="hr-HR"/>
              </w:rPr>
            </w:pPr>
            <w:r>
              <w:rPr>
                <w:rFonts w:eastAsia="Times New Roman"/>
                <w:sz w:val="24"/>
                <w:szCs w:val="24"/>
                <w:lang w:val="hr-HR"/>
              </w:rPr>
              <w:t>Assistant Professor</w:t>
            </w:r>
            <w:r w:rsidRPr="008D7BA9">
              <w:rPr>
                <w:rFonts w:eastAsia="Times New Roman"/>
                <w:sz w:val="24"/>
                <w:szCs w:val="24"/>
                <w:lang w:val="hr-HR"/>
              </w:rPr>
              <w:t xml:space="preserve"> Ester Vidović</w:t>
            </w:r>
            <w:r>
              <w:rPr>
                <w:rFonts w:eastAsia="Times New Roman"/>
                <w:sz w:val="24"/>
                <w:szCs w:val="24"/>
                <w:lang w:val="hr-HR"/>
              </w:rPr>
              <w:t>, PhD</w:t>
            </w:r>
          </w:p>
          <w:p w14:paraId="51D8CEB3"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 xml:space="preserve">Alenka Patrun, </w:t>
            </w:r>
            <w:r>
              <w:rPr>
                <w:rFonts w:eastAsia="Times New Roman"/>
                <w:sz w:val="24"/>
                <w:szCs w:val="24"/>
                <w:lang w:val="hr-HR"/>
              </w:rPr>
              <w:t>lecturer</w:t>
            </w:r>
          </w:p>
        </w:tc>
        <w:tc>
          <w:tcPr>
            <w:tcW w:w="330" w:type="pct"/>
            <w:tcBorders>
              <w:top w:val="single" w:sz="2" w:space="0" w:color="auto"/>
              <w:left w:val="single" w:sz="2" w:space="0" w:color="auto"/>
              <w:bottom w:val="single" w:sz="2" w:space="0" w:color="auto"/>
              <w:right w:val="single" w:sz="2" w:space="0" w:color="auto"/>
            </w:tcBorders>
            <w:vAlign w:val="center"/>
            <w:hideMark/>
          </w:tcPr>
          <w:p w14:paraId="057E812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37" w:type="pct"/>
            <w:tcBorders>
              <w:top w:val="single" w:sz="2" w:space="0" w:color="auto"/>
              <w:left w:val="single" w:sz="2" w:space="0" w:color="auto"/>
              <w:bottom w:val="single" w:sz="2" w:space="0" w:color="auto"/>
              <w:right w:val="single" w:sz="2" w:space="0" w:color="auto"/>
            </w:tcBorders>
            <w:vAlign w:val="center"/>
          </w:tcPr>
          <w:p w14:paraId="612D334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58" w:type="pct"/>
            <w:tcBorders>
              <w:top w:val="single" w:sz="2" w:space="0" w:color="auto"/>
              <w:left w:val="single" w:sz="2" w:space="0" w:color="auto"/>
              <w:bottom w:val="single" w:sz="2" w:space="0" w:color="auto"/>
              <w:right w:val="single" w:sz="2" w:space="0" w:color="auto"/>
            </w:tcBorders>
            <w:vAlign w:val="center"/>
            <w:hideMark/>
          </w:tcPr>
          <w:p w14:paraId="1E15AFB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92" w:type="pct"/>
            <w:tcBorders>
              <w:top w:val="single" w:sz="2" w:space="0" w:color="auto"/>
              <w:left w:val="single" w:sz="2" w:space="0" w:color="auto"/>
              <w:bottom w:val="single" w:sz="2" w:space="0" w:color="auto"/>
              <w:right w:val="single" w:sz="2" w:space="0" w:color="auto"/>
            </w:tcBorders>
            <w:vAlign w:val="center"/>
            <w:hideMark/>
          </w:tcPr>
          <w:p w14:paraId="41020546"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3</w:t>
            </w:r>
          </w:p>
        </w:tc>
      </w:tr>
      <w:tr w:rsidR="004D29C5" w:rsidRPr="005D3BD4" w14:paraId="21B062BE" w14:textId="77777777" w:rsidTr="00A1642C">
        <w:trPr>
          <w:cantSplit/>
          <w:trHeight w:val="440"/>
          <w:jc w:val="center"/>
        </w:trPr>
        <w:tc>
          <w:tcPr>
            <w:tcW w:w="1493" w:type="pct"/>
            <w:tcBorders>
              <w:top w:val="single" w:sz="2" w:space="0" w:color="auto"/>
              <w:left w:val="single" w:sz="2" w:space="0" w:color="auto"/>
              <w:bottom w:val="single" w:sz="4" w:space="0" w:color="auto"/>
              <w:right w:val="single" w:sz="2" w:space="0" w:color="auto"/>
            </w:tcBorders>
            <w:vAlign w:val="center"/>
            <w:hideMark/>
          </w:tcPr>
          <w:p w14:paraId="2B4A21AE"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118955</w:t>
            </w:r>
          </w:p>
          <w:p w14:paraId="55FAEC5F"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English language teaching methodology II</w:t>
            </w:r>
          </w:p>
        </w:tc>
        <w:tc>
          <w:tcPr>
            <w:tcW w:w="1989" w:type="pct"/>
            <w:tcBorders>
              <w:top w:val="single" w:sz="2" w:space="0" w:color="auto"/>
              <w:left w:val="single" w:sz="2" w:space="0" w:color="auto"/>
              <w:bottom w:val="single" w:sz="4" w:space="0" w:color="auto"/>
              <w:right w:val="single" w:sz="2" w:space="0" w:color="auto"/>
            </w:tcBorders>
            <w:vAlign w:val="center"/>
            <w:hideMark/>
          </w:tcPr>
          <w:p w14:paraId="164AE263" w14:textId="77777777" w:rsidR="004D29C5" w:rsidRPr="008D7BA9" w:rsidRDefault="004D29C5" w:rsidP="00A1642C">
            <w:pPr>
              <w:rPr>
                <w:rFonts w:eastAsia="Times New Roman"/>
                <w:sz w:val="24"/>
                <w:szCs w:val="24"/>
                <w:lang w:val="hr-HR"/>
              </w:rPr>
            </w:pPr>
            <w:r>
              <w:rPr>
                <w:rFonts w:eastAsia="Times New Roman"/>
                <w:sz w:val="24"/>
                <w:szCs w:val="24"/>
                <w:lang w:val="hr-HR"/>
              </w:rPr>
              <w:t>Assistant Professor</w:t>
            </w:r>
            <w:r w:rsidRPr="008D7BA9">
              <w:rPr>
                <w:rFonts w:eastAsia="Times New Roman"/>
                <w:sz w:val="24"/>
                <w:szCs w:val="24"/>
                <w:lang w:val="hr-HR"/>
              </w:rPr>
              <w:t xml:space="preserve"> Morana Drakulić</w:t>
            </w:r>
            <w:r>
              <w:rPr>
                <w:rFonts w:eastAsia="Times New Roman"/>
                <w:sz w:val="24"/>
                <w:szCs w:val="24"/>
                <w:lang w:val="hr-HR"/>
              </w:rPr>
              <w:t>, PhD</w:t>
            </w:r>
          </w:p>
          <w:p w14:paraId="51DBBCB1" w14:textId="77777777" w:rsidR="004D29C5" w:rsidRPr="008D7BA9" w:rsidRDefault="004D29C5" w:rsidP="00A1642C">
            <w:pPr>
              <w:rPr>
                <w:rFonts w:eastAsia="Times New Roman"/>
                <w:sz w:val="24"/>
                <w:szCs w:val="24"/>
                <w:lang w:val="hr-HR"/>
              </w:rPr>
            </w:pPr>
            <w:r>
              <w:rPr>
                <w:rFonts w:eastAsia="Times New Roman"/>
                <w:sz w:val="24"/>
                <w:szCs w:val="24"/>
                <w:lang w:val="hr-HR"/>
              </w:rPr>
              <w:t>Assistant Professor</w:t>
            </w:r>
            <w:r w:rsidRPr="008D7BA9">
              <w:rPr>
                <w:rFonts w:eastAsia="Times New Roman"/>
                <w:sz w:val="24"/>
                <w:szCs w:val="24"/>
                <w:lang w:val="hr-HR"/>
              </w:rPr>
              <w:t xml:space="preserve"> Marina Jajić Novogradec</w:t>
            </w:r>
            <w:r>
              <w:rPr>
                <w:rFonts w:eastAsia="Times New Roman"/>
                <w:sz w:val="24"/>
                <w:szCs w:val="24"/>
                <w:lang w:val="hr-HR"/>
              </w:rPr>
              <w:t>, PhD</w:t>
            </w:r>
          </w:p>
          <w:p w14:paraId="75E2AC23" w14:textId="77777777" w:rsidR="004D29C5" w:rsidRPr="008D7BA9" w:rsidRDefault="004D29C5" w:rsidP="00A1642C">
            <w:pPr>
              <w:rPr>
                <w:rFonts w:eastAsia="Times New Roman"/>
                <w:sz w:val="24"/>
                <w:szCs w:val="24"/>
                <w:lang w:val="hr-HR"/>
              </w:rPr>
            </w:pPr>
            <w:r w:rsidRPr="008D7BA9">
              <w:rPr>
                <w:rFonts w:eastAsia="Times New Roman"/>
                <w:sz w:val="24"/>
                <w:szCs w:val="24"/>
                <w:lang w:val="hr-HR"/>
              </w:rPr>
              <w:t>Jelena Gugić, as</w:t>
            </w:r>
            <w:r>
              <w:rPr>
                <w:rFonts w:eastAsia="Times New Roman"/>
                <w:sz w:val="24"/>
                <w:szCs w:val="24"/>
                <w:lang w:val="hr-HR"/>
              </w:rPr>
              <w:t>sistant</w:t>
            </w:r>
          </w:p>
        </w:tc>
        <w:tc>
          <w:tcPr>
            <w:tcW w:w="330" w:type="pct"/>
            <w:tcBorders>
              <w:top w:val="single" w:sz="2" w:space="0" w:color="auto"/>
              <w:left w:val="single" w:sz="2" w:space="0" w:color="auto"/>
              <w:bottom w:val="single" w:sz="4" w:space="0" w:color="auto"/>
              <w:right w:val="single" w:sz="2" w:space="0" w:color="auto"/>
            </w:tcBorders>
            <w:vAlign w:val="center"/>
            <w:hideMark/>
          </w:tcPr>
          <w:p w14:paraId="13F2B2C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37" w:type="pct"/>
            <w:tcBorders>
              <w:top w:val="single" w:sz="2" w:space="0" w:color="auto"/>
              <w:left w:val="single" w:sz="2" w:space="0" w:color="auto"/>
              <w:bottom w:val="single" w:sz="4" w:space="0" w:color="auto"/>
              <w:right w:val="single" w:sz="2" w:space="0" w:color="auto"/>
            </w:tcBorders>
            <w:vAlign w:val="center"/>
          </w:tcPr>
          <w:p w14:paraId="60C0494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58" w:type="pct"/>
            <w:tcBorders>
              <w:top w:val="single" w:sz="2" w:space="0" w:color="auto"/>
              <w:left w:val="single" w:sz="2" w:space="0" w:color="auto"/>
              <w:bottom w:val="single" w:sz="4" w:space="0" w:color="auto"/>
              <w:right w:val="single" w:sz="2" w:space="0" w:color="auto"/>
            </w:tcBorders>
            <w:vAlign w:val="center"/>
            <w:hideMark/>
          </w:tcPr>
          <w:p w14:paraId="4BC8780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492" w:type="pct"/>
            <w:tcBorders>
              <w:top w:val="single" w:sz="2" w:space="0" w:color="auto"/>
              <w:left w:val="single" w:sz="2" w:space="0" w:color="auto"/>
              <w:bottom w:val="single" w:sz="4" w:space="0" w:color="auto"/>
              <w:right w:val="single" w:sz="2" w:space="0" w:color="auto"/>
            </w:tcBorders>
            <w:vAlign w:val="center"/>
            <w:hideMark/>
          </w:tcPr>
          <w:p w14:paraId="64B227DE"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3</w:t>
            </w:r>
          </w:p>
        </w:tc>
      </w:tr>
      <w:tr w:rsidR="004D29C5" w:rsidRPr="005D3BD4" w14:paraId="230A3570" w14:textId="77777777" w:rsidTr="00A1642C">
        <w:trPr>
          <w:cantSplit/>
          <w:trHeight w:val="75"/>
          <w:jc w:val="center"/>
        </w:trPr>
        <w:tc>
          <w:tcPr>
            <w:tcW w:w="1493" w:type="pct"/>
            <w:tcBorders>
              <w:top w:val="single" w:sz="4" w:space="0" w:color="auto"/>
              <w:left w:val="single" w:sz="4" w:space="0" w:color="auto"/>
              <w:bottom w:val="single" w:sz="4" w:space="0" w:color="auto"/>
              <w:right w:val="single" w:sz="2" w:space="0" w:color="auto"/>
            </w:tcBorders>
            <w:vAlign w:val="center"/>
            <w:hideMark/>
          </w:tcPr>
          <w:p w14:paraId="06C8C681"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118957</w:t>
            </w:r>
          </w:p>
          <w:p w14:paraId="5F73EE2C"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Reading professional literature in the English language</w:t>
            </w:r>
          </w:p>
        </w:tc>
        <w:tc>
          <w:tcPr>
            <w:tcW w:w="1989" w:type="pct"/>
            <w:tcBorders>
              <w:top w:val="single" w:sz="4" w:space="0" w:color="auto"/>
              <w:left w:val="single" w:sz="2" w:space="0" w:color="auto"/>
              <w:bottom w:val="single" w:sz="4" w:space="0" w:color="auto"/>
              <w:right w:val="single" w:sz="2" w:space="0" w:color="auto"/>
            </w:tcBorders>
            <w:vAlign w:val="center"/>
            <w:hideMark/>
          </w:tcPr>
          <w:p w14:paraId="7D84E75F"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Silva Bratož</w:t>
            </w:r>
            <w:r>
              <w:rPr>
                <w:rFonts w:eastAsia="Times New Roman"/>
                <w:sz w:val="24"/>
                <w:szCs w:val="24"/>
                <w:lang w:val="hr-HR"/>
              </w:rPr>
              <w:t>, PhD</w:t>
            </w:r>
          </w:p>
          <w:p w14:paraId="6EAD1C19"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Jelena Gugić, as</w:t>
            </w:r>
            <w:r>
              <w:rPr>
                <w:rFonts w:eastAsia="Times New Roman"/>
                <w:sz w:val="24"/>
                <w:szCs w:val="24"/>
                <w:lang w:val="hr-HR"/>
              </w:rPr>
              <w:t xml:space="preserve">sistant </w:t>
            </w:r>
          </w:p>
        </w:tc>
        <w:tc>
          <w:tcPr>
            <w:tcW w:w="330" w:type="pct"/>
            <w:tcBorders>
              <w:top w:val="single" w:sz="4" w:space="0" w:color="auto"/>
              <w:left w:val="single" w:sz="2" w:space="0" w:color="auto"/>
              <w:bottom w:val="single" w:sz="4" w:space="0" w:color="auto"/>
              <w:right w:val="single" w:sz="2" w:space="0" w:color="auto"/>
            </w:tcBorders>
            <w:vAlign w:val="center"/>
            <w:hideMark/>
          </w:tcPr>
          <w:p w14:paraId="021BDD3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37" w:type="pct"/>
            <w:tcBorders>
              <w:top w:val="single" w:sz="4" w:space="0" w:color="auto"/>
              <w:left w:val="single" w:sz="2" w:space="0" w:color="auto"/>
              <w:bottom w:val="single" w:sz="4" w:space="0" w:color="auto"/>
              <w:right w:val="single" w:sz="2" w:space="0" w:color="auto"/>
            </w:tcBorders>
            <w:vAlign w:val="center"/>
          </w:tcPr>
          <w:p w14:paraId="0201B99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58" w:type="pct"/>
            <w:tcBorders>
              <w:top w:val="single" w:sz="4" w:space="0" w:color="auto"/>
              <w:left w:val="single" w:sz="2" w:space="0" w:color="auto"/>
              <w:bottom w:val="single" w:sz="4" w:space="0" w:color="auto"/>
              <w:right w:val="single" w:sz="2" w:space="0" w:color="auto"/>
            </w:tcBorders>
            <w:vAlign w:val="center"/>
            <w:hideMark/>
          </w:tcPr>
          <w:p w14:paraId="17394A9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492" w:type="pct"/>
            <w:tcBorders>
              <w:top w:val="single" w:sz="4" w:space="0" w:color="auto"/>
              <w:left w:val="single" w:sz="2" w:space="0" w:color="auto"/>
              <w:bottom w:val="single" w:sz="4" w:space="0" w:color="auto"/>
              <w:right w:val="single" w:sz="4" w:space="0" w:color="auto"/>
            </w:tcBorders>
            <w:vAlign w:val="center"/>
            <w:hideMark/>
          </w:tcPr>
          <w:p w14:paraId="0BF076CC"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0346CAAE" w14:textId="77777777" w:rsidTr="00A1642C">
        <w:trPr>
          <w:cantSplit/>
          <w:trHeight w:val="75"/>
          <w:jc w:val="center"/>
        </w:trPr>
        <w:tc>
          <w:tcPr>
            <w:tcW w:w="1493" w:type="pct"/>
            <w:tcBorders>
              <w:top w:val="single" w:sz="4" w:space="0" w:color="auto"/>
              <w:left w:val="single" w:sz="4" w:space="0" w:color="auto"/>
              <w:bottom w:val="single" w:sz="4" w:space="0" w:color="auto"/>
              <w:right w:val="single" w:sz="2" w:space="0" w:color="auto"/>
            </w:tcBorders>
            <w:vAlign w:val="center"/>
          </w:tcPr>
          <w:p w14:paraId="59B0DC5A" w14:textId="77777777" w:rsidR="004D29C5" w:rsidRPr="00025926" w:rsidRDefault="004D29C5" w:rsidP="00A1642C">
            <w:pPr>
              <w:spacing w:before="20" w:after="20"/>
              <w:rPr>
                <w:rFonts w:eastAsia="Times New Roman"/>
                <w:b/>
                <w:sz w:val="24"/>
                <w:szCs w:val="24"/>
                <w:lang w:val="hr-HR"/>
              </w:rPr>
            </w:pPr>
            <w:r w:rsidRPr="00EE2358">
              <w:rPr>
                <w:rFonts w:eastAsia="Times New Roman"/>
                <w:b/>
                <w:sz w:val="24"/>
                <w:szCs w:val="24"/>
                <w:lang w:val="hr-HR"/>
              </w:rPr>
              <w:t xml:space="preserve">Elective </w:t>
            </w:r>
            <w:r>
              <w:rPr>
                <w:rFonts w:eastAsia="Times New Roman"/>
                <w:b/>
                <w:sz w:val="24"/>
                <w:szCs w:val="24"/>
                <w:lang w:val="hr-HR"/>
              </w:rPr>
              <w:t>module</w:t>
            </w:r>
            <w:r w:rsidRPr="00025926">
              <w:rPr>
                <w:rFonts w:eastAsia="Times New Roman"/>
                <w:b/>
                <w:sz w:val="24"/>
                <w:szCs w:val="24"/>
                <w:lang w:val="hr-HR"/>
              </w:rPr>
              <w:t xml:space="preserve"> II: 10915</w:t>
            </w:r>
          </w:p>
        </w:tc>
        <w:tc>
          <w:tcPr>
            <w:tcW w:w="1989" w:type="pct"/>
            <w:tcBorders>
              <w:top w:val="single" w:sz="4" w:space="0" w:color="auto"/>
              <w:left w:val="single" w:sz="2" w:space="0" w:color="auto"/>
              <w:bottom w:val="single" w:sz="4" w:space="0" w:color="auto"/>
              <w:right w:val="single" w:sz="2" w:space="0" w:color="auto"/>
            </w:tcBorders>
            <w:vAlign w:val="center"/>
          </w:tcPr>
          <w:p w14:paraId="71024814" w14:textId="77777777" w:rsidR="004D29C5" w:rsidRPr="00025926" w:rsidRDefault="004D29C5" w:rsidP="00A1642C">
            <w:pPr>
              <w:rPr>
                <w:rFonts w:eastAsia="Times New Roman"/>
                <w:sz w:val="24"/>
                <w:szCs w:val="24"/>
                <w:lang w:val="hr-HR"/>
              </w:rPr>
            </w:pPr>
          </w:p>
        </w:tc>
        <w:tc>
          <w:tcPr>
            <w:tcW w:w="330" w:type="pct"/>
            <w:tcBorders>
              <w:top w:val="single" w:sz="4" w:space="0" w:color="auto"/>
              <w:left w:val="single" w:sz="2" w:space="0" w:color="auto"/>
              <w:bottom w:val="single" w:sz="4" w:space="0" w:color="auto"/>
              <w:right w:val="single" w:sz="2" w:space="0" w:color="auto"/>
            </w:tcBorders>
            <w:vAlign w:val="center"/>
          </w:tcPr>
          <w:p w14:paraId="7F9409DE" w14:textId="77777777" w:rsidR="004D29C5" w:rsidRPr="00025926" w:rsidRDefault="004D29C5" w:rsidP="00A1642C">
            <w:pPr>
              <w:jc w:val="center"/>
              <w:rPr>
                <w:rFonts w:eastAsia="Times New Roman"/>
                <w:sz w:val="24"/>
                <w:szCs w:val="24"/>
                <w:lang w:val="hr-HR"/>
              </w:rPr>
            </w:pPr>
          </w:p>
        </w:tc>
        <w:tc>
          <w:tcPr>
            <w:tcW w:w="337" w:type="pct"/>
            <w:tcBorders>
              <w:top w:val="single" w:sz="4" w:space="0" w:color="auto"/>
              <w:left w:val="single" w:sz="2" w:space="0" w:color="auto"/>
              <w:bottom w:val="single" w:sz="4" w:space="0" w:color="auto"/>
              <w:right w:val="single" w:sz="2" w:space="0" w:color="auto"/>
            </w:tcBorders>
            <w:vAlign w:val="center"/>
          </w:tcPr>
          <w:p w14:paraId="6D4B8B59" w14:textId="77777777" w:rsidR="004D29C5" w:rsidRPr="00025926" w:rsidRDefault="004D29C5" w:rsidP="00A1642C">
            <w:pPr>
              <w:jc w:val="center"/>
              <w:rPr>
                <w:rFonts w:eastAsia="Times New Roman"/>
                <w:sz w:val="24"/>
                <w:szCs w:val="24"/>
                <w:lang w:val="hr-HR"/>
              </w:rPr>
            </w:pPr>
          </w:p>
        </w:tc>
        <w:tc>
          <w:tcPr>
            <w:tcW w:w="358" w:type="pct"/>
            <w:tcBorders>
              <w:top w:val="single" w:sz="4" w:space="0" w:color="auto"/>
              <w:left w:val="single" w:sz="2" w:space="0" w:color="auto"/>
              <w:bottom w:val="single" w:sz="4" w:space="0" w:color="auto"/>
              <w:right w:val="single" w:sz="2" w:space="0" w:color="auto"/>
            </w:tcBorders>
            <w:vAlign w:val="center"/>
          </w:tcPr>
          <w:p w14:paraId="062DBF5C" w14:textId="77777777" w:rsidR="004D29C5" w:rsidRPr="00025926" w:rsidRDefault="004D29C5" w:rsidP="00A1642C">
            <w:pPr>
              <w:jc w:val="center"/>
              <w:rPr>
                <w:rFonts w:eastAsia="Times New Roman"/>
                <w:sz w:val="24"/>
                <w:szCs w:val="24"/>
                <w:lang w:val="hr-HR"/>
              </w:rPr>
            </w:pPr>
          </w:p>
        </w:tc>
        <w:tc>
          <w:tcPr>
            <w:tcW w:w="492" w:type="pct"/>
            <w:tcBorders>
              <w:top w:val="single" w:sz="4" w:space="0" w:color="auto"/>
              <w:left w:val="single" w:sz="2" w:space="0" w:color="auto"/>
              <w:bottom w:val="single" w:sz="4" w:space="0" w:color="auto"/>
              <w:right w:val="single" w:sz="4" w:space="0" w:color="auto"/>
            </w:tcBorders>
            <w:vAlign w:val="center"/>
          </w:tcPr>
          <w:p w14:paraId="2412E0CC" w14:textId="77777777" w:rsidR="004D29C5" w:rsidRPr="00025926" w:rsidRDefault="004D29C5" w:rsidP="00A1642C">
            <w:pPr>
              <w:jc w:val="center"/>
              <w:rPr>
                <w:rFonts w:eastAsia="Times New Roman"/>
                <w:bCs/>
                <w:sz w:val="24"/>
                <w:szCs w:val="24"/>
                <w:lang w:val="hr-HR"/>
              </w:rPr>
            </w:pPr>
          </w:p>
        </w:tc>
      </w:tr>
      <w:tr w:rsidR="004D29C5" w:rsidRPr="005D3BD4" w14:paraId="6463E508" w14:textId="77777777" w:rsidTr="00A1642C">
        <w:trPr>
          <w:cantSplit/>
          <w:trHeight w:val="75"/>
          <w:jc w:val="center"/>
        </w:trPr>
        <w:tc>
          <w:tcPr>
            <w:tcW w:w="1493" w:type="pct"/>
            <w:tcBorders>
              <w:top w:val="single" w:sz="4" w:space="0" w:color="auto"/>
              <w:left w:val="single" w:sz="4" w:space="0" w:color="auto"/>
              <w:bottom w:val="single" w:sz="4" w:space="0" w:color="auto"/>
              <w:right w:val="single" w:sz="2" w:space="0" w:color="auto"/>
            </w:tcBorders>
            <w:vAlign w:val="center"/>
          </w:tcPr>
          <w:p w14:paraId="4DDA1D26"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118958</w:t>
            </w:r>
          </w:p>
          <w:p w14:paraId="439D0D87" w14:textId="77777777" w:rsidR="004D29C5" w:rsidRPr="00025926" w:rsidRDefault="004D29C5" w:rsidP="00A1642C">
            <w:pPr>
              <w:spacing w:before="20" w:after="20"/>
              <w:rPr>
                <w:rFonts w:eastAsia="Times New Roman"/>
                <w:b/>
                <w:sz w:val="24"/>
                <w:szCs w:val="24"/>
                <w:lang w:val="hr-HR"/>
              </w:rPr>
            </w:pPr>
            <w:r w:rsidRPr="00E606DC">
              <w:rPr>
                <w:rFonts w:eastAsia="Times New Roman"/>
                <w:sz w:val="24"/>
                <w:szCs w:val="24"/>
                <w:lang w:val="hr-HR"/>
              </w:rPr>
              <w:t>Computer science teaching methodology II</w:t>
            </w:r>
          </w:p>
        </w:tc>
        <w:tc>
          <w:tcPr>
            <w:tcW w:w="1989" w:type="pct"/>
            <w:tcBorders>
              <w:top w:val="single" w:sz="4" w:space="0" w:color="auto"/>
              <w:left w:val="single" w:sz="2" w:space="0" w:color="auto"/>
              <w:bottom w:val="single" w:sz="4" w:space="0" w:color="auto"/>
              <w:right w:val="single" w:sz="2" w:space="0" w:color="auto"/>
            </w:tcBorders>
            <w:vAlign w:val="center"/>
          </w:tcPr>
          <w:p w14:paraId="7B1CD2E6"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Maja Ružić</w:t>
            </w:r>
            <w:r>
              <w:rPr>
                <w:rFonts w:eastAsia="Times New Roman"/>
                <w:sz w:val="24"/>
                <w:szCs w:val="24"/>
                <w:lang w:val="hr-HR"/>
              </w:rPr>
              <w:t>, PhD</w:t>
            </w:r>
          </w:p>
          <w:p w14:paraId="1BD3C01C"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Janko Žufić, </w:t>
            </w:r>
            <w:r>
              <w:rPr>
                <w:rFonts w:eastAsia="Times New Roman"/>
                <w:sz w:val="24"/>
                <w:szCs w:val="24"/>
                <w:lang w:val="hr-HR"/>
              </w:rPr>
              <w:t>senior lecturer</w:t>
            </w:r>
          </w:p>
        </w:tc>
        <w:tc>
          <w:tcPr>
            <w:tcW w:w="330" w:type="pct"/>
            <w:tcBorders>
              <w:top w:val="single" w:sz="4" w:space="0" w:color="auto"/>
              <w:left w:val="single" w:sz="2" w:space="0" w:color="auto"/>
              <w:bottom w:val="single" w:sz="4" w:space="0" w:color="auto"/>
              <w:right w:val="single" w:sz="2" w:space="0" w:color="auto"/>
            </w:tcBorders>
            <w:vAlign w:val="center"/>
          </w:tcPr>
          <w:p w14:paraId="257DC412"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15</w:t>
            </w:r>
          </w:p>
        </w:tc>
        <w:tc>
          <w:tcPr>
            <w:tcW w:w="337" w:type="pct"/>
            <w:tcBorders>
              <w:top w:val="single" w:sz="4" w:space="0" w:color="auto"/>
              <w:left w:val="single" w:sz="2" w:space="0" w:color="auto"/>
              <w:bottom w:val="single" w:sz="4" w:space="0" w:color="auto"/>
              <w:right w:val="single" w:sz="2" w:space="0" w:color="auto"/>
            </w:tcBorders>
            <w:vAlign w:val="center"/>
          </w:tcPr>
          <w:p w14:paraId="64D7AE78"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0</w:t>
            </w:r>
          </w:p>
        </w:tc>
        <w:tc>
          <w:tcPr>
            <w:tcW w:w="358" w:type="pct"/>
            <w:tcBorders>
              <w:top w:val="single" w:sz="4" w:space="0" w:color="auto"/>
              <w:left w:val="single" w:sz="2" w:space="0" w:color="auto"/>
              <w:bottom w:val="single" w:sz="4" w:space="0" w:color="auto"/>
              <w:right w:val="single" w:sz="2" w:space="0" w:color="auto"/>
            </w:tcBorders>
            <w:vAlign w:val="center"/>
          </w:tcPr>
          <w:p w14:paraId="414D19D2"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45</w:t>
            </w:r>
          </w:p>
        </w:tc>
        <w:tc>
          <w:tcPr>
            <w:tcW w:w="492" w:type="pct"/>
            <w:tcBorders>
              <w:top w:val="single" w:sz="4" w:space="0" w:color="auto"/>
              <w:left w:val="single" w:sz="2" w:space="0" w:color="auto"/>
              <w:bottom w:val="single" w:sz="4" w:space="0" w:color="auto"/>
              <w:right w:val="single" w:sz="4" w:space="0" w:color="auto"/>
            </w:tcBorders>
            <w:vAlign w:val="center"/>
          </w:tcPr>
          <w:p w14:paraId="45E45A2A" w14:textId="77777777" w:rsidR="004D29C5" w:rsidRPr="00025926" w:rsidRDefault="004D29C5" w:rsidP="00A1642C">
            <w:pPr>
              <w:jc w:val="center"/>
              <w:rPr>
                <w:rFonts w:eastAsia="Times New Roman"/>
                <w:bCs/>
                <w:sz w:val="24"/>
                <w:szCs w:val="24"/>
                <w:lang w:val="hr-HR"/>
              </w:rPr>
            </w:pPr>
            <w:r>
              <w:rPr>
                <w:rFonts w:eastAsia="Times New Roman"/>
                <w:bCs/>
                <w:sz w:val="24"/>
                <w:szCs w:val="24"/>
                <w:lang w:val="hr-HR"/>
              </w:rPr>
              <w:t>4</w:t>
            </w:r>
          </w:p>
        </w:tc>
      </w:tr>
      <w:tr w:rsidR="004D29C5" w:rsidRPr="005D3BD4" w14:paraId="3AE74A20" w14:textId="77777777" w:rsidTr="00A1642C">
        <w:trPr>
          <w:cantSplit/>
          <w:trHeight w:val="75"/>
          <w:jc w:val="center"/>
        </w:trPr>
        <w:tc>
          <w:tcPr>
            <w:tcW w:w="1493" w:type="pct"/>
            <w:tcBorders>
              <w:top w:val="single" w:sz="4" w:space="0" w:color="auto"/>
              <w:left w:val="single" w:sz="4" w:space="0" w:color="auto"/>
              <w:bottom w:val="single" w:sz="4" w:space="0" w:color="auto"/>
              <w:right w:val="single" w:sz="2" w:space="0" w:color="auto"/>
            </w:tcBorders>
            <w:vAlign w:val="center"/>
          </w:tcPr>
          <w:p w14:paraId="675653B2"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118959</w:t>
            </w:r>
          </w:p>
          <w:p w14:paraId="75D5D42A" w14:textId="77777777" w:rsidR="004D29C5" w:rsidRPr="00025926" w:rsidRDefault="004D29C5" w:rsidP="00A1642C">
            <w:pPr>
              <w:spacing w:before="20" w:after="20"/>
              <w:rPr>
                <w:rFonts w:eastAsia="Times New Roman"/>
                <w:b/>
                <w:sz w:val="24"/>
                <w:szCs w:val="24"/>
                <w:lang w:val="hr-HR"/>
              </w:rPr>
            </w:pPr>
            <w:r>
              <w:rPr>
                <w:rFonts w:eastAsia="Times New Roman"/>
                <w:sz w:val="24"/>
                <w:szCs w:val="24"/>
                <w:lang w:val="hr-HR"/>
              </w:rPr>
              <w:t>Computer practicum</w:t>
            </w:r>
          </w:p>
        </w:tc>
        <w:tc>
          <w:tcPr>
            <w:tcW w:w="1989" w:type="pct"/>
            <w:tcBorders>
              <w:top w:val="single" w:sz="4" w:space="0" w:color="auto"/>
              <w:left w:val="single" w:sz="2" w:space="0" w:color="auto"/>
              <w:bottom w:val="single" w:sz="4" w:space="0" w:color="auto"/>
              <w:right w:val="single" w:sz="2" w:space="0" w:color="auto"/>
            </w:tcBorders>
            <w:vAlign w:val="center"/>
          </w:tcPr>
          <w:p w14:paraId="27393CCE" w14:textId="77777777" w:rsidR="004D29C5" w:rsidRPr="00025926" w:rsidRDefault="004D29C5" w:rsidP="00A1642C">
            <w:pPr>
              <w:rPr>
                <w:rFonts w:eastAsia="Times New Roman"/>
                <w:sz w:val="24"/>
                <w:szCs w:val="24"/>
                <w:lang w:val="hr-HR"/>
              </w:rPr>
            </w:pPr>
            <w:r>
              <w:rPr>
                <w:rFonts w:eastAsia="Times New Roman"/>
                <w:sz w:val="24"/>
                <w:szCs w:val="24"/>
                <w:lang w:val="hr-HR"/>
              </w:rPr>
              <w:t xml:space="preserve">Full Professor </w:t>
            </w:r>
            <w:r w:rsidRPr="00025926">
              <w:rPr>
                <w:rFonts w:eastAsia="Times New Roman"/>
                <w:sz w:val="24"/>
                <w:szCs w:val="24"/>
                <w:lang w:val="hr-HR"/>
              </w:rPr>
              <w:t>Maja Ružić</w:t>
            </w:r>
            <w:r>
              <w:rPr>
                <w:rFonts w:eastAsia="Times New Roman"/>
                <w:sz w:val="24"/>
                <w:szCs w:val="24"/>
                <w:lang w:val="hr-HR"/>
              </w:rPr>
              <w:t>, PhD</w:t>
            </w:r>
          </w:p>
          <w:p w14:paraId="59DE73E4"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Janko Žufić, </w:t>
            </w:r>
            <w:r>
              <w:rPr>
                <w:rFonts w:eastAsia="Times New Roman"/>
                <w:sz w:val="24"/>
                <w:szCs w:val="24"/>
                <w:lang w:val="hr-HR"/>
              </w:rPr>
              <w:t>senior lecturer</w:t>
            </w:r>
          </w:p>
        </w:tc>
        <w:tc>
          <w:tcPr>
            <w:tcW w:w="330" w:type="pct"/>
            <w:tcBorders>
              <w:top w:val="single" w:sz="4" w:space="0" w:color="auto"/>
              <w:left w:val="single" w:sz="2" w:space="0" w:color="auto"/>
              <w:bottom w:val="single" w:sz="4" w:space="0" w:color="auto"/>
              <w:right w:val="single" w:sz="2" w:space="0" w:color="auto"/>
            </w:tcBorders>
            <w:vAlign w:val="center"/>
          </w:tcPr>
          <w:p w14:paraId="4610CF7D"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15</w:t>
            </w:r>
          </w:p>
        </w:tc>
        <w:tc>
          <w:tcPr>
            <w:tcW w:w="337" w:type="pct"/>
            <w:tcBorders>
              <w:top w:val="single" w:sz="4" w:space="0" w:color="auto"/>
              <w:left w:val="single" w:sz="2" w:space="0" w:color="auto"/>
              <w:bottom w:val="single" w:sz="4" w:space="0" w:color="auto"/>
              <w:right w:val="single" w:sz="2" w:space="0" w:color="auto"/>
            </w:tcBorders>
            <w:vAlign w:val="center"/>
          </w:tcPr>
          <w:p w14:paraId="0DF4CA33"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0</w:t>
            </w:r>
          </w:p>
        </w:tc>
        <w:tc>
          <w:tcPr>
            <w:tcW w:w="358" w:type="pct"/>
            <w:tcBorders>
              <w:top w:val="single" w:sz="4" w:space="0" w:color="auto"/>
              <w:left w:val="single" w:sz="2" w:space="0" w:color="auto"/>
              <w:bottom w:val="single" w:sz="4" w:space="0" w:color="auto"/>
              <w:right w:val="single" w:sz="2" w:space="0" w:color="auto"/>
            </w:tcBorders>
            <w:vAlign w:val="center"/>
          </w:tcPr>
          <w:p w14:paraId="02FDCD90" w14:textId="77777777" w:rsidR="004D29C5" w:rsidRPr="00025926" w:rsidRDefault="004D29C5" w:rsidP="00A1642C">
            <w:pPr>
              <w:jc w:val="center"/>
              <w:rPr>
                <w:rFonts w:eastAsia="Times New Roman"/>
                <w:sz w:val="24"/>
                <w:szCs w:val="24"/>
                <w:lang w:val="hr-HR"/>
              </w:rPr>
            </w:pPr>
            <w:r>
              <w:rPr>
                <w:rFonts w:eastAsia="Times New Roman"/>
                <w:sz w:val="24"/>
                <w:szCs w:val="24"/>
                <w:lang w:val="hr-HR"/>
              </w:rPr>
              <w:t>30</w:t>
            </w:r>
          </w:p>
        </w:tc>
        <w:tc>
          <w:tcPr>
            <w:tcW w:w="492" w:type="pct"/>
            <w:tcBorders>
              <w:top w:val="single" w:sz="4" w:space="0" w:color="auto"/>
              <w:left w:val="single" w:sz="2" w:space="0" w:color="auto"/>
              <w:bottom w:val="single" w:sz="4" w:space="0" w:color="auto"/>
              <w:right w:val="single" w:sz="4" w:space="0" w:color="auto"/>
            </w:tcBorders>
            <w:vAlign w:val="center"/>
          </w:tcPr>
          <w:p w14:paraId="5DC3C848" w14:textId="77777777" w:rsidR="004D29C5" w:rsidRPr="00025926" w:rsidRDefault="004D29C5" w:rsidP="00A1642C">
            <w:pPr>
              <w:jc w:val="center"/>
              <w:rPr>
                <w:rFonts w:eastAsia="Times New Roman"/>
                <w:bCs/>
                <w:sz w:val="24"/>
                <w:szCs w:val="24"/>
                <w:lang w:val="hr-HR"/>
              </w:rPr>
            </w:pPr>
            <w:r>
              <w:rPr>
                <w:rFonts w:eastAsia="Times New Roman"/>
                <w:bCs/>
                <w:sz w:val="24"/>
                <w:szCs w:val="24"/>
                <w:lang w:val="hr-HR"/>
              </w:rPr>
              <w:t>4</w:t>
            </w:r>
          </w:p>
        </w:tc>
      </w:tr>
    </w:tbl>
    <w:p w14:paraId="5613818B" w14:textId="77777777" w:rsidR="004D29C5" w:rsidRPr="00EA4998" w:rsidRDefault="004D29C5" w:rsidP="004D29C5">
      <w:pPr>
        <w:rPr>
          <w:rFonts w:ascii="Times New Roman" w:hAnsi="Times New Roman"/>
          <w:sz w:val="24"/>
          <w:szCs w:val="24"/>
        </w:rPr>
      </w:pPr>
    </w:p>
    <w:tbl>
      <w:tblPr>
        <w:tblW w:w="492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55"/>
        <w:gridCol w:w="1705"/>
        <w:gridCol w:w="3948"/>
        <w:gridCol w:w="8"/>
        <w:gridCol w:w="630"/>
        <w:gridCol w:w="16"/>
        <w:gridCol w:w="612"/>
        <w:gridCol w:w="55"/>
        <w:gridCol w:w="710"/>
        <w:gridCol w:w="22"/>
        <w:gridCol w:w="949"/>
      </w:tblGrid>
      <w:tr w:rsidR="004D29C5" w:rsidRPr="005D3BD4" w14:paraId="333B16F2" w14:textId="77777777" w:rsidTr="00A1642C">
        <w:trPr>
          <w:cantSplit/>
          <w:jc w:val="center"/>
        </w:trPr>
        <w:tc>
          <w:tcPr>
            <w:tcW w:w="5000" w:type="pct"/>
            <w:gridSpan w:val="11"/>
            <w:tcBorders>
              <w:top w:val="single" w:sz="2" w:space="0" w:color="auto"/>
              <w:left w:val="single" w:sz="2" w:space="0" w:color="auto"/>
              <w:bottom w:val="single" w:sz="2" w:space="0" w:color="auto"/>
              <w:right w:val="single" w:sz="2" w:space="0" w:color="auto"/>
            </w:tcBorders>
            <w:shd w:val="clear" w:color="auto" w:fill="33CCCC"/>
            <w:vAlign w:val="center"/>
            <w:hideMark/>
          </w:tcPr>
          <w:p w14:paraId="455D9C1E" w14:textId="77777777" w:rsidR="004D29C5" w:rsidRPr="00025926" w:rsidRDefault="004D29C5" w:rsidP="00A1642C">
            <w:pPr>
              <w:jc w:val="center"/>
              <w:rPr>
                <w:rFonts w:eastAsia="Times New Roman"/>
                <w:b/>
                <w:bCs/>
                <w:sz w:val="24"/>
                <w:szCs w:val="24"/>
                <w:lang w:val="hr-HR"/>
              </w:rPr>
            </w:pPr>
            <w:r>
              <w:rPr>
                <w:rFonts w:eastAsia="Times New Roman"/>
                <w:b/>
                <w:bCs/>
                <w:sz w:val="24"/>
                <w:szCs w:val="24"/>
                <w:lang w:val="hr-HR"/>
              </w:rPr>
              <w:t xml:space="preserve">10th </w:t>
            </w:r>
            <w:r w:rsidRPr="00025926">
              <w:rPr>
                <w:rFonts w:eastAsia="Times New Roman"/>
                <w:b/>
                <w:bCs/>
                <w:sz w:val="24"/>
                <w:szCs w:val="24"/>
                <w:lang w:val="hr-HR"/>
              </w:rPr>
              <w:t>semest</w:t>
            </w:r>
            <w:r>
              <w:rPr>
                <w:rFonts w:eastAsia="Times New Roman"/>
                <w:b/>
                <w:bCs/>
                <w:sz w:val="24"/>
                <w:szCs w:val="24"/>
                <w:lang w:val="hr-HR"/>
              </w:rPr>
              <w:t>er</w:t>
            </w:r>
          </w:p>
        </w:tc>
      </w:tr>
      <w:tr w:rsidR="004D29C5" w:rsidRPr="005D3BD4" w14:paraId="279F083A"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7CEC18E7" w14:textId="77777777" w:rsidR="004D29C5" w:rsidRPr="00025926" w:rsidRDefault="004D29C5" w:rsidP="00A1642C">
            <w:pPr>
              <w:rPr>
                <w:rFonts w:eastAsia="Times New Roman"/>
                <w:b/>
                <w:sz w:val="24"/>
                <w:szCs w:val="24"/>
                <w:lang w:val="hr-HR"/>
              </w:rPr>
            </w:pPr>
            <w:r>
              <w:rPr>
                <w:rFonts w:eastAsia="Times New Roman"/>
                <w:b/>
                <w:sz w:val="24"/>
                <w:szCs w:val="24"/>
                <w:lang w:val="hr-HR"/>
              </w:rPr>
              <w:t>Courses</w:t>
            </w:r>
          </w:p>
        </w:tc>
        <w:tc>
          <w:tcPr>
            <w:tcW w:w="1992" w:type="pct"/>
            <w:tcBorders>
              <w:top w:val="single" w:sz="2" w:space="0" w:color="auto"/>
              <w:left w:val="single" w:sz="2" w:space="0" w:color="auto"/>
              <w:bottom w:val="single" w:sz="2" w:space="0" w:color="auto"/>
              <w:right w:val="single" w:sz="2" w:space="0" w:color="auto"/>
            </w:tcBorders>
            <w:vAlign w:val="center"/>
            <w:hideMark/>
          </w:tcPr>
          <w:p w14:paraId="088451B4"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330" w:type="pct"/>
            <w:gridSpan w:val="3"/>
            <w:tcBorders>
              <w:top w:val="single" w:sz="2" w:space="0" w:color="auto"/>
              <w:left w:val="single" w:sz="2" w:space="0" w:color="auto"/>
              <w:bottom w:val="single" w:sz="2" w:space="0" w:color="auto"/>
              <w:right w:val="single" w:sz="2" w:space="0" w:color="auto"/>
            </w:tcBorders>
            <w:vAlign w:val="center"/>
            <w:hideMark/>
          </w:tcPr>
          <w:p w14:paraId="573F1C90"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2B37A6AB"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58" w:type="pct"/>
            <w:tcBorders>
              <w:top w:val="single" w:sz="2" w:space="0" w:color="auto"/>
              <w:left w:val="single" w:sz="2" w:space="0" w:color="auto"/>
              <w:bottom w:val="single" w:sz="2" w:space="0" w:color="auto"/>
              <w:right w:val="single" w:sz="2" w:space="0" w:color="auto"/>
            </w:tcBorders>
            <w:vAlign w:val="center"/>
            <w:hideMark/>
          </w:tcPr>
          <w:p w14:paraId="1101A63F"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0753743D"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49A72B22"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1B0B582A"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118961</w:t>
            </w:r>
          </w:p>
          <w:p w14:paraId="1D41F47D"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Science teaching methodology III</w:t>
            </w:r>
          </w:p>
        </w:tc>
        <w:tc>
          <w:tcPr>
            <w:tcW w:w="1992" w:type="pct"/>
            <w:tcBorders>
              <w:top w:val="single" w:sz="2" w:space="0" w:color="auto"/>
              <w:left w:val="single" w:sz="2" w:space="0" w:color="auto"/>
              <w:bottom w:val="single" w:sz="2" w:space="0" w:color="auto"/>
              <w:right w:val="single" w:sz="2" w:space="0" w:color="auto"/>
            </w:tcBorders>
            <w:vAlign w:val="center"/>
            <w:hideMark/>
          </w:tcPr>
          <w:p w14:paraId="064D1FDA" w14:textId="77777777" w:rsidR="004D29C5" w:rsidRPr="00802CE9" w:rsidRDefault="004D29C5" w:rsidP="00A1642C">
            <w:pPr>
              <w:rPr>
                <w:rFonts w:eastAsia="Times New Roman"/>
                <w:sz w:val="24"/>
                <w:szCs w:val="24"/>
                <w:lang w:val="hr-HR"/>
              </w:rPr>
            </w:pPr>
            <w:r>
              <w:rPr>
                <w:rFonts w:eastAsia="Times New Roman"/>
                <w:sz w:val="24"/>
                <w:szCs w:val="24"/>
                <w:lang w:val="hr-HR"/>
              </w:rPr>
              <w:t>Associate Professor</w:t>
            </w:r>
            <w:r w:rsidRPr="00802CE9">
              <w:rPr>
                <w:rFonts w:eastAsia="Times New Roman"/>
                <w:sz w:val="24"/>
                <w:szCs w:val="24"/>
                <w:lang w:val="hr-HR"/>
              </w:rPr>
              <w:t xml:space="preserve"> Ines Kovačić</w:t>
            </w:r>
            <w:r>
              <w:rPr>
                <w:rFonts w:eastAsia="Times New Roman"/>
                <w:sz w:val="24"/>
                <w:szCs w:val="24"/>
                <w:lang w:val="hr-HR"/>
              </w:rPr>
              <w:t>, PhD</w:t>
            </w:r>
          </w:p>
          <w:p w14:paraId="57CBA9C3" w14:textId="77777777" w:rsidR="004D29C5" w:rsidRPr="00436B7E" w:rsidRDefault="004D29C5" w:rsidP="00A1642C">
            <w:pPr>
              <w:rPr>
                <w:rFonts w:eastAsia="Times New Roman"/>
                <w:strike/>
                <w:sz w:val="24"/>
                <w:szCs w:val="24"/>
                <w:lang w:val="hr-HR"/>
              </w:rPr>
            </w:pPr>
            <w:r w:rsidRPr="008D7BA9">
              <w:rPr>
                <w:rFonts w:eastAsia="Times New Roman"/>
                <w:sz w:val="24"/>
                <w:szCs w:val="24"/>
                <w:lang w:val="hr-HR"/>
              </w:rPr>
              <w:t xml:space="preserve">Ana Babić, </w:t>
            </w:r>
            <w:r>
              <w:rPr>
                <w:rFonts w:eastAsia="Times New Roman"/>
                <w:sz w:val="24"/>
                <w:szCs w:val="24"/>
                <w:lang w:val="hr-HR"/>
              </w:rPr>
              <w:t>lecturer</w:t>
            </w:r>
          </w:p>
        </w:tc>
        <w:tc>
          <w:tcPr>
            <w:tcW w:w="330" w:type="pct"/>
            <w:gridSpan w:val="3"/>
            <w:tcBorders>
              <w:top w:val="single" w:sz="2" w:space="0" w:color="auto"/>
              <w:left w:val="single" w:sz="2" w:space="0" w:color="auto"/>
              <w:bottom w:val="single" w:sz="2" w:space="0" w:color="auto"/>
              <w:right w:val="single" w:sz="2" w:space="0" w:color="auto"/>
            </w:tcBorders>
            <w:vAlign w:val="center"/>
            <w:hideMark/>
          </w:tcPr>
          <w:p w14:paraId="3B3C873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1C1B251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58" w:type="pct"/>
            <w:tcBorders>
              <w:top w:val="single" w:sz="2" w:space="0" w:color="auto"/>
              <w:left w:val="single" w:sz="2" w:space="0" w:color="auto"/>
              <w:bottom w:val="single" w:sz="2" w:space="0" w:color="auto"/>
              <w:right w:val="single" w:sz="2" w:space="0" w:color="auto"/>
            </w:tcBorders>
            <w:vAlign w:val="center"/>
            <w:hideMark/>
          </w:tcPr>
          <w:p w14:paraId="586B99D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45</w:t>
            </w: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32FA5BF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w:t>
            </w:r>
          </w:p>
        </w:tc>
      </w:tr>
      <w:tr w:rsidR="004D29C5" w:rsidRPr="005D3BD4" w14:paraId="02051CCE"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2D2EA2BA"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118963</w:t>
            </w:r>
          </w:p>
          <w:p w14:paraId="71257835" w14:textId="77777777" w:rsidR="004D29C5" w:rsidRPr="00025926" w:rsidRDefault="004D29C5" w:rsidP="00A1642C">
            <w:pPr>
              <w:rPr>
                <w:rFonts w:eastAsia="Times New Roman"/>
                <w:sz w:val="24"/>
                <w:szCs w:val="24"/>
                <w:lang w:val="hr-HR"/>
              </w:rPr>
            </w:pPr>
            <w:r w:rsidRPr="00E606DC">
              <w:rPr>
                <w:rFonts w:eastAsia="Times New Roman"/>
                <w:sz w:val="24"/>
                <w:szCs w:val="24"/>
                <w:lang w:val="hr-HR"/>
              </w:rPr>
              <w:t>Kinesiology teaching methodology III</w:t>
            </w:r>
          </w:p>
        </w:tc>
        <w:tc>
          <w:tcPr>
            <w:tcW w:w="1992" w:type="pct"/>
            <w:tcBorders>
              <w:top w:val="single" w:sz="2" w:space="0" w:color="auto"/>
              <w:left w:val="single" w:sz="2" w:space="0" w:color="auto"/>
              <w:bottom w:val="single" w:sz="2" w:space="0" w:color="auto"/>
              <w:right w:val="single" w:sz="2" w:space="0" w:color="auto"/>
            </w:tcBorders>
            <w:vAlign w:val="center"/>
            <w:hideMark/>
          </w:tcPr>
          <w:p w14:paraId="458183C3"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Iva Blažević</w:t>
            </w:r>
            <w:r>
              <w:rPr>
                <w:rFonts w:eastAsia="Times New Roman"/>
                <w:sz w:val="24"/>
                <w:szCs w:val="24"/>
                <w:lang w:val="hr-HR"/>
              </w:rPr>
              <w:t>, PhD</w:t>
            </w:r>
          </w:p>
        </w:tc>
        <w:tc>
          <w:tcPr>
            <w:tcW w:w="330" w:type="pct"/>
            <w:gridSpan w:val="3"/>
            <w:tcBorders>
              <w:top w:val="single" w:sz="2" w:space="0" w:color="auto"/>
              <w:left w:val="single" w:sz="2" w:space="0" w:color="auto"/>
              <w:bottom w:val="single" w:sz="2" w:space="0" w:color="auto"/>
              <w:right w:val="single" w:sz="2" w:space="0" w:color="auto"/>
            </w:tcBorders>
            <w:vAlign w:val="center"/>
            <w:hideMark/>
          </w:tcPr>
          <w:p w14:paraId="14A8A91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256B4AE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58" w:type="pct"/>
            <w:tcBorders>
              <w:top w:val="single" w:sz="2" w:space="0" w:color="auto"/>
              <w:left w:val="single" w:sz="2" w:space="0" w:color="auto"/>
              <w:bottom w:val="single" w:sz="2" w:space="0" w:color="auto"/>
              <w:right w:val="single" w:sz="2" w:space="0" w:color="auto"/>
            </w:tcBorders>
            <w:vAlign w:val="center"/>
            <w:hideMark/>
          </w:tcPr>
          <w:p w14:paraId="2025ED5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45</w:t>
            </w: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6A0FFA6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w:t>
            </w:r>
          </w:p>
        </w:tc>
      </w:tr>
      <w:tr w:rsidR="004D29C5" w:rsidRPr="005D3BD4" w14:paraId="2D56F307"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tcPr>
          <w:p w14:paraId="192EBBD7" w14:textId="77777777" w:rsidR="004D29C5" w:rsidRPr="00025926" w:rsidRDefault="004D29C5" w:rsidP="00A1642C">
            <w:pPr>
              <w:rPr>
                <w:rFonts w:eastAsia="Times New Roman"/>
                <w:sz w:val="24"/>
                <w:szCs w:val="24"/>
                <w:lang w:val="hr-HR"/>
              </w:rPr>
            </w:pPr>
            <w:r>
              <w:rPr>
                <w:rFonts w:eastAsia="Times New Roman"/>
                <w:sz w:val="24"/>
                <w:szCs w:val="24"/>
                <w:lang w:val="hr-HR"/>
              </w:rPr>
              <w:t>Elective course</w:t>
            </w:r>
            <w:r w:rsidRPr="00025926">
              <w:rPr>
                <w:rFonts w:eastAsia="Times New Roman"/>
                <w:sz w:val="24"/>
                <w:szCs w:val="24"/>
                <w:lang w:val="hr-HR"/>
              </w:rPr>
              <w:t xml:space="preserve"> 2</w:t>
            </w:r>
          </w:p>
        </w:tc>
        <w:tc>
          <w:tcPr>
            <w:tcW w:w="1992" w:type="pct"/>
            <w:tcBorders>
              <w:top w:val="single" w:sz="2" w:space="0" w:color="auto"/>
              <w:left w:val="single" w:sz="2" w:space="0" w:color="auto"/>
              <w:bottom w:val="single" w:sz="2" w:space="0" w:color="auto"/>
              <w:right w:val="single" w:sz="2" w:space="0" w:color="auto"/>
            </w:tcBorders>
            <w:vAlign w:val="center"/>
          </w:tcPr>
          <w:p w14:paraId="30E8F901" w14:textId="77777777" w:rsidR="004D29C5" w:rsidRPr="00025926" w:rsidRDefault="004D29C5" w:rsidP="00A1642C">
            <w:pPr>
              <w:rPr>
                <w:rFonts w:eastAsia="Times New Roman"/>
                <w:sz w:val="24"/>
                <w:szCs w:val="24"/>
                <w:lang w:val="hr-HR"/>
              </w:rPr>
            </w:pPr>
          </w:p>
        </w:tc>
        <w:tc>
          <w:tcPr>
            <w:tcW w:w="330" w:type="pct"/>
            <w:gridSpan w:val="3"/>
            <w:tcBorders>
              <w:top w:val="single" w:sz="2" w:space="0" w:color="auto"/>
              <w:left w:val="single" w:sz="2" w:space="0" w:color="auto"/>
              <w:bottom w:val="single" w:sz="2" w:space="0" w:color="auto"/>
              <w:right w:val="single" w:sz="2" w:space="0" w:color="auto"/>
            </w:tcBorders>
            <w:vAlign w:val="center"/>
          </w:tcPr>
          <w:p w14:paraId="74A57A4B" w14:textId="77777777" w:rsidR="004D29C5" w:rsidRPr="00025926" w:rsidRDefault="004D29C5" w:rsidP="00A1642C">
            <w:pPr>
              <w:jc w:val="center"/>
              <w:rPr>
                <w:rFonts w:eastAsia="Times New Roman"/>
                <w:sz w:val="24"/>
                <w:szCs w:val="24"/>
                <w:lang w:val="hr-HR"/>
              </w:rPr>
            </w:pP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0B5194C6" w14:textId="77777777" w:rsidR="004D29C5" w:rsidRPr="00025926" w:rsidRDefault="004D29C5" w:rsidP="00A1642C">
            <w:pPr>
              <w:jc w:val="center"/>
              <w:rPr>
                <w:rFonts w:eastAsia="Times New Roman"/>
                <w:sz w:val="24"/>
                <w:szCs w:val="24"/>
                <w:lang w:val="hr-HR"/>
              </w:rPr>
            </w:pPr>
          </w:p>
        </w:tc>
        <w:tc>
          <w:tcPr>
            <w:tcW w:w="358" w:type="pct"/>
            <w:tcBorders>
              <w:top w:val="single" w:sz="2" w:space="0" w:color="auto"/>
              <w:left w:val="single" w:sz="2" w:space="0" w:color="auto"/>
              <w:bottom w:val="single" w:sz="2" w:space="0" w:color="auto"/>
              <w:right w:val="single" w:sz="2" w:space="0" w:color="auto"/>
            </w:tcBorders>
            <w:vAlign w:val="center"/>
          </w:tcPr>
          <w:p w14:paraId="53C5176B" w14:textId="77777777" w:rsidR="004D29C5" w:rsidRPr="00025926" w:rsidRDefault="004D29C5" w:rsidP="00A1642C">
            <w:pPr>
              <w:jc w:val="center"/>
              <w:rPr>
                <w:rFonts w:eastAsia="Times New Roman"/>
                <w:sz w:val="24"/>
                <w:szCs w:val="24"/>
                <w:lang w:val="hr-HR"/>
              </w:rPr>
            </w:pPr>
          </w:p>
        </w:tc>
        <w:tc>
          <w:tcPr>
            <w:tcW w:w="490" w:type="pct"/>
            <w:gridSpan w:val="2"/>
            <w:tcBorders>
              <w:top w:val="single" w:sz="2" w:space="0" w:color="auto"/>
              <w:left w:val="single" w:sz="2" w:space="0" w:color="auto"/>
              <w:bottom w:val="single" w:sz="2" w:space="0" w:color="auto"/>
              <w:right w:val="single" w:sz="2" w:space="0" w:color="auto"/>
            </w:tcBorders>
            <w:vAlign w:val="center"/>
          </w:tcPr>
          <w:p w14:paraId="4B20332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7B1F69C2"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tcPr>
          <w:p w14:paraId="7BB60C2F" w14:textId="77777777" w:rsidR="004D29C5" w:rsidRPr="00025926" w:rsidRDefault="004D29C5" w:rsidP="00A1642C">
            <w:pPr>
              <w:rPr>
                <w:rFonts w:eastAsia="Times New Roman"/>
                <w:sz w:val="24"/>
                <w:szCs w:val="24"/>
                <w:lang w:val="hr-HR"/>
              </w:rPr>
            </w:pPr>
            <w:r w:rsidRPr="00EE2358">
              <w:rPr>
                <w:rFonts w:eastAsia="Times New Roman"/>
                <w:sz w:val="24"/>
                <w:szCs w:val="24"/>
                <w:lang w:val="hr-HR"/>
              </w:rPr>
              <w:t>Elective</w:t>
            </w:r>
            <w:r w:rsidRPr="001D524B">
              <w:rPr>
                <w:rFonts w:eastAsia="Times New Roman"/>
                <w:sz w:val="24"/>
                <w:szCs w:val="24"/>
                <w:lang w:val="hr-HR"/>
              </w:rPr>
              <w:t xml:space="preserve"> course </w:t>
            </w:r>
            <w:r w:rsidRPr="00025926">
              <w:rPr>
                <w:rFonts w:eastAsia="Times New Roman"/>
                <w:sz w:val="24"/>
                <w:szCs w:val="24"/>
                <w:lang w:val="hr-HR"/>
              </w:rPr>
              <w:t>3</w:t>
            </w:r>
          </w:p>
        </w:tc>
        <w:tc>
          <w:tcPr>
            <w:tcW w:w="1992" w:type="pct"/>
            <w:tcBorders>
              <w:top w:val="single" w:sz="2" w:space="0" w:color="auto"/>
              <w:left w:val="single" w:sz="2" w:space="0" w:color="auto"/>
              <w:bottom w:val="single" w:sz="2" w:space="0" w:color="auto"/>
              <w:right w:val="single" w:sz="2" w:space="0" w:color="auto"/>
            </w:tcBorders>
            <w:vAlign w:val="center"/>
          </w:tcPr>
          <w:p w14:paraId="11FE7391" w14:textId="77777777" w:rsidR="004D29C5" w:rsidRPr="00025926" w:rsidRDefault="004D29C5" w:rsidP="00A1642C">
            <w:pPr>
              <w:rPr>
                <w:rFonts w:eastAsia="Times New Roman"/>
                <w:sz w:val="24"/>
                <w:szCs w:val="24"/>
                <w:lang w:val="hr-HR"/>
              </w:rPr>
            </w:pPr>
          </w:p>
        </w:tc>
        <w:tc>
          <w:tcPr>
            <w:tcW w:w="330" w:type="pct"/>
            <w:gridSpan w:val="3"/>
            <w:tcBorders>
              <w:top w:val="single" w:sz="2" w:space="0" w:color="auto"/>
              <w:left w:val="single" w:sz="2" w:space="0" w:color="auto"/>
              <w:bottom w:val="single" w:sz="2" w:space="0" w:color="auto"/>
              <w:right w:val="single" w:sz="2" w:space="0" w:color="auto"/>
            </w:tcBorders>
            <w:vAlign w:val="center"/>
          </w:tcPr>
          <w:p w14:paraId="69A44B54" w14:textId="77777777" w:rsidR="004D29C5" w:rsidRPr="00025926" w:rsidRDefault="004D29C5" w:rsidP="00A1642C">
            <w:pPr>
              <w:jc w:val="center"/>
              <w:rPr>
                <w:rFonts w:eastAsia="Times New Roman"/>
                <w:sz w:val="24"/>
                <w:szCs w:val="24"/>
                <w:lang w:val="hr-HR"/>
              </w:rPr>
            </w:pP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5EEAC48F" w14:textId="77777777" w:rsidR="004D29C5" w:rsidRPr="00025926" w:rsidRDefault="004D29C5" w:rsidP="00A1642C">
            <w:pPr>
              <w:jc w:val="center"/>
              <w:rPr>
                <w:rFonts w:eastAsia="Times New Roman"/>
                <w:sz w:val="24"/>
                <w:szCs w:val="24"/>
                <w:lang w:val="hr-HR"/>
              </w:rPr>
            </w:pPr>
          </w:p>
        </w:tc>
        <w:tc>
          <w:tcPr>
            <w:tcW w:w="358" w:type="pct"/>
            <w:tcBorders>
              <w:top w:val="single" w:sz="2" w:space="0" w:color="auto"/>
              <w:left w:val="single" w:sz="2" w:space="0" w:color="auto"/>
              <w:bottom w:val="single" w:sz="2" w:space="0" w:color="auto"/>
              <w:right w:val="single" w:sz="2" w:space="0" w:color="auto"/>
            </w:tcBorders>
            <w:vAlign w:val="center"/>
          </w:tcPr>
          <w:p w14:paraId="6F838321" w14:textId="77777777" w:rsidR="004D29C5" w:rsidRPr="00025926" w:rsidRDefault="004D29C5" w:rsidP="00A1642C">
            <w:pPr>
              <w:jc w:val="center"/>
              <w:rPr>
                <w:rFonts w:eastAsia="Times New Roman"/>
                <w:sz w:val="24"/>
                <w:szCs w:val="24"/>
                <w:lang w:val="hr-HR"/>
              </w:rPr>
            </w:pPr>
          </w:p>
        </w:tc>
        <w:tc>
          <w:tcPr>
            <w:tcW w:w="490" w:type="pct"/>
            <w:gridSpan w:val="2"/>
            <w:tcBorders>
              <w:top w:val="single" w:sz="2" w:space="0" w:color="auto"/>
              <w:left w:val="single" w:sz="2" w:space="0" w:color="auto"/>
              <w:bottom w:val="single" w:sz="2" w:space="0" w:color="auto"/>
              <w:right w:val="single" w:sz="2" w:space="0" w:color="auto"/>
            </w:tcBorders>
            <w:vAlign w:val="center"/>
          </w:tcPr>
          <w:p w14:paraId="234A796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27915A16"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7F292A6A" w14:textId="77777777" w:rsidR="004D29C5" w:rsidRPr="00025926" w:rsidRDefault="004D29C5" w:rsidP="00A1642C">
            <w:pPr>
              <w:rPr>
                <w:rFonts w:eastAsia="Times New Roman"/>
                <w:sz w:val="24"/>
                <w:szCs w:val="24"/>
                <w:lang w:val="hr-HR"/>
              </w:rPr>
            </w:pPr>
            <w:r w:rsidRPr="00EE2358">
              <w:rPr>
                <w:rFonts w:eastAsia="Times New Roman"/>
                <w:sz w:val="24"/>
                <w:szCs w:val="24"/>
                <w:lang w:val="hr-HR"/>
              </w:rPr>
              <w:t xml:space="preserve">Elective </w:t>
            </w:r>
            <w:r w:rsidRPr="001D524B">
              <w:rPr>
                <w:rFonts w:eastAsia="Times New Roman"/>
                <w:sz w:val="24"/>
                <w:szCs w:val="24"/>
                <w:lang w:val="hr-HR"/>
              </w:rPr>
              <w:t xml:space="preserve">course </w:t>
            </w:r>
            <w:r w:rsidRPr="00025926">
              <w:rPr>
                <w:rFonts w:eastAsia="Times New Roman"/>
                <w:sz w:val="24"/>
                <w:szCs w:val="24"/>
                <w:lang w:val="hr-HR"/>
              </w:rPr>
              <w:t>4</w:t>
            </w:r>
          </w:p>
        </w:tc>
        <w:tc>
          <w:tcPr>
            <w:tcW w:w="1992" w:type="pct"/>
            <w:tcBorders>
              <w:top w:val="single" w:sz="2" w:space="0" w:color="auto"/>
              <w:left w:val="single" w:sz="2" w:space="0" w:color="auto"/>
              <w:bottom w:val="single" w:sz="2" w:space="0" w:color="auto"/>
              <w:right w:val="single" w:sz="2" w:space="0" w:color="auto"/>
            </w:tcBorders>
            <w:vAlign w:val="center"/>
          </w:tcPr>
          <w:p w14:paraId="694D16EC" w14:textId="77777777" w:rsidR="004D29C5" w:rsidRPr="00025926" w:rsidRDefault="004D29C5" w:rsidP="00A1642C">
            <w:pPr>
              <w:rPr>
                <w:rFonts w:eastAsia="Times New Roman"/>
                <w:sz w:val="24"/>
                <w:szCs w:val="24"/>
                <w:lang w:val="hr-HR"/>
              </w:rPr>
            </w:pPr>
          </w:p>
        </w:tc>
        <w:tc>
          <w:tcPr>
            <w:tcW w:w="330" w:type="pct"/>
            <w:gridSpan w:val="3"/>
            <w:tcBorders>
              <w:top w:val="single" w:sz="2" w:space="0" w:color="auto"/>
              <w:left w:val="single" w:sz="2" w:space="0" w:color="auto"/>
              <w:bottom w:val="single" w:sz="2" w:space="0" w:color="auto"/>
              <w:right w:val="single" w:sz="2" w:space="0" w:color="auto"/>
            </w:tcBorders>
            <w:vAlign w:val="center"/>
            <w:hideMark/>
          </w:tcPr>
          <w:p w14:paraId="4D7543A9" w14:textId="77777777" w:rsidR="004D29C5" w:rsidRPr="00025926" w:rsidRDefault="004D29C5" w:rsidP="00A1642C">
            <w:pPr>
              <w:jc w:val="center"/>
              <w:rPr>
                <w:rFonts w:eastAsia="Times New Roman"/>
                <w:sz w:val="24"/>
                <w:szCs w:val="24"/>
                <w:lang w:val="hr-HR"/>
              </w:rPr>
            </w:pP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26B181C3" w14:textId="77777777" w:rsidR="004D29C5" w:rsidRPr="00025926" w:rsidRDefault="004D29C5" w:rsidP="00A1642C">
            <w:pPr>
              <w:jc w:val="center"/>
              <w:rPr>
                <w:rFonts w:eastAsia="Times New Roman"/>
                <w:sz w:val="24"/>
                <w:szCs w:val="24"/>
                <w:lang w:val="hr-HR"/>
              </w:rPr>
            </w:pPr>
          </w:p>
        </w:tc>
        <w:tc>
          <w:tcPr>
            <w:tcW w:w="358" w:type="pct"/>
            <w:tcBorders>
              <w:top w:val="single" w:sz="2" w:space="0" w:color="auto"/>
              <w:left w:val="single" w:sz="2" w:space="0" w:color="auto"/>
              <w:bottom w:val="single" w:sz="2" w:space="0" w:color="auto"/>
              <w:right w:val="single" w:sz="2" w:space="0" w:color="auto"/>
            </w:tcBorders>
            <w:vAlign w:val="center"/>
            <w:hideMark/>
          </w:tcPr>
          <w:p w14:paraId="02CBE7BE" w14:textId="77777777" w:rsidR="004D29C5" w:rsidRPr="00025926" w:rsidRDefault="004D29C5" w:rsidP="00A1642C">
            <w:pPr>
              <w:jc w:val="center"/>
              <w:rPr>
                <w:rFonts w:eastAsia="Times New Roman"/>
                <w:sz w:val="24"/>
                <w:szCs w:val="24"/>
                <w:lang w:val="hr-HR"/>
              </w:rPr>
            </w:pP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6386059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2</w:t>
            </w:r>
          </w:p>
        </w:tc>
      </w:tr>
      <w:tr w:rsidR="004D29C5" w:rsidRPr="005D3BD4" w14:paraId="2FDB71AA"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0E39BB83" w14:textId="77777777" w:rsidR="004D29C5" w:rsidRPr="00025926" w:rsidRDefault="004D29C5" w:rsidP="00A1642C">
            <w:pPr>
              <w:rPr>
                <w:rFonts w:eastAsia="Times New Roman"/>
                <w:sz w:val="24"/>
                <w:szCs w:val="24"/>
                <w:lang w:val="hr-HR"/>
              </w:rPr>
            </w:pPr>
            <w:r>
              <w:rPr>
                <w:rFonts w:eastAsia="Times New Roman"/>
                <w:sz w:val="24"/>
                <w:szCs w:val="24"/>
                <w:lang w:val="hr-HR"/>
              </w:rPr>
              <w:t>Graduation thesis</w:t>
            </w:r>
          </w:p>
        </w:tc>
        <w:tc>
          <w:tcPr>
            <w:tcW w:w="1992" w:type="pct"/>
            <w:tcBorders>
              <w:top w:val="single" w:sz="2" w:space="0" w:color="auto"/>
              <w:left w:val="single" w:sz="2" w:space="0" w:color="auto"/>
              <w:bottom w:val="single" w:sz="2" w:space="0" w:color="auto"/>
              <w:right w:val="single" w:sz="2" w:space="0" w:color="auto"/>
            </w:tcBorders>
            <w:vAlign w:val="center"/>
          </w:tcPr>
          <w:p w14:paraId="57DB48EF" w14:textId="77777777" w:rsidR="004D29C5" w:rsidRPr="00025926" w:rsidRDefault="004D29C5" w:rsidP="00A1642C">
            <w:pPr>
              <w:rPr>
                <w:rFonts w:eastAsia="Times New Roman"/>
                <w:sz w:val="24"/>
                <w:szCs w:val="24"/>
                <w:lang w:val="hr-HR"/>
              </w:rPr>
            </w:pPr>
          </w:p>
        </w:tc>
        <w:tc>
          <w:tcPr>
            <w:tcW w:w="330" w:type="pct"/>
            <w:gridSpan w:val="3"/>
            <w:tcBorders>
              <w:top w:val="single" w:sz="2" w:space="0" w:color="auto"/>
              <w:left w:val="single" w:sz="2" w:space="0" w:color="auto"/>
              <w:bottom w:val="single" w:sz="2" w:space="0" w:color="auto"/>
              <w:right w:val="single" w:sz="2" w:space="0" w:color="auto"/>
            </w:tcBorders>
            <w:vAlign w:val="center"/>
          </w:tcPr>
          <w:p w14:paraId="1289E972" w14:textId="77777777" w:rsidR="004D29C5" w:rsidRPr="00025926" w:rsidRDefault="004D29C5" w:rsidP="00A1642C">
            <w:pPr>
              <w:jc w:val="center"/>
              <w:rPr>
                <w:rFonts w:eastAsia="Times New Roman"/>
                <w:sz w:val="24"/>
                <w:szCs w:val="24"/>
                <w:lang w:val="hr-HR"/>
              </w:rPr>
            </w:pPr>
          </w:p>
        </w:tc>
        <w:tc>
          <w:tcPr>
            <w:tcW w:w="337" w:type="pct"/>
            <w:gridSpan w:val="2"/>
            <w:tcBorders>
              <w:top w:val="single" w:sz="2" w:space="0" w:color="auto"/>
              <w:left w:val="single" w:sz="2" w:space="0" w:color="auto"/>
              <w:bottom w:val="single" w:sz="2" w:space="0" w:color="auto"/>
              <w:right w:val="single" w:sz="2" w:space="0" w:color="auto"/>
            </w:tcBorders>
          </w:tcPr>
          <w:p w14:paraId="4FCD6E1D" w14:textId="77777777" w:rsidR="004D29C5" w:rsidRPr="00025926" w:rsidRDefault="004D29C5" w:rsidP="00A1642C">
            <w:pPr>
              <w:jc w:val="center"/>
              <w:rPr>
                <w:rFonts w:eastAsia="Times New Roman"/>
                <w:sz w:val="24"/>
                <w:szCs w:val="24"/>
                <w:lang w:val="hr-HR"/>
              </w:rPr>
            </w:pPr>
          </w:p>
        </w:tc>
        <w:tc>
          <w:tcPr>
            <w:tcW w:w="358" w:type="pct"/>
            <w:tcBorders>
              <w:top w:val="single" w:sz="2" w:space="0" w:color="auto"/>
              <w:left w:val="single" w:sz="2" w:space="0" w:color="auto"/>
              <w:bottom w:val="single" w:sz="2" w:space="0" w:color="auto"/>
              <w:right w:val="single" w:sz="2" w:space="0" w:color="auto"/>
            </w:tcBorders>
            <w:vAlign w:val="center"/>
          </w:tcPr>
          <w:p w14:paraId="1706351D" w14:textId="77777777" w:rsidR="004D29C5" w:rsidRPr="00025926" w:rsidRDefault="004D29C5" w:rsidP="00A1642C">
            <w:pPr>
              <w:jc w:val="center"/>
              <w:rPr>
                <w:rFonts w:eastAsia="Times New Roman"/>
                <w:sz w:val="24"/>
                <w:szCs w:val="24"/>
                <w:lang w:val="hr-HR"/>
              </w:rPr>
            </w:pP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6430668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10</w:t>
            </w:r>
          </w:p>
        </w:tc>
      </w:tr>
      <w:tr w:rsidR="004D29C5" w:rsidRPr="005D3BD4" w14:paraId="482ED45F"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10A447F3" w14:textId="77777777" w:rsidR="004D29C5" w:rsidRPr="00025926" w:rsidRDefault="004D29C5" w:rsidP="00A1642C">
            <w:pPr>
              <w:rPr>
                <w:rFonts w:eastAsia="Times New Roman"/>
                <w:sz w:val="24"/>
                <w:szCs w:val="24"/>
                <w:lang w:val="hr-HR"/>
              </w:rPr>
            </w:pPr>
            <w:r w:rsidRPr="00EE2358">
              <w:rPr>
                <w:rFonts w:eastAsia="Times New Roman"/>
                <w:sz w:val="24"/>
                <w:szCs w:val="24"/>
                <w:lang w:val="hr-HR"/>
              </w:rPr>
              <w:t xml:space="preserve">Elective </w:t>
            </w:r>
            <w:r>
              <w:rPr>
                <w:rFonts w:eastAsia="Times New Roman"/>
                <w:sz w:val="24"/>
                <w:szCs w:val="24"/>
                <w:lang w:val="hr-HR"/>
              </w:rPr>
              <w:t>module</w:t>
            </w:r>
          </w:p>
        </w:tc>
        <w:tc>
          <w:tcPr>
            <w:tcW w:w="1992" w:type="pct"/>
            <w:tcBorders>
              <w:top w:val="single" w:sz="2" w:space="0" w:color="auto"/>
              <w:left w:val="single" w:sz="2" w:space="0" w:color="auto"/>
              <w:bottom w:val="single" w:sz="2" w:space="0" w:color="auto"/>
              <w:right w:val="single" w:sz="2" w:space="0" w:color="auto"/>
            </w:tcBorders>
            <w:vAlign w:val="center"/>
          </w:tcPr>
          <w:p w14:paraId="0968E9CE" w14:textId="77777777" w:rsidR="004D29C5" w:rsidRPr="00025926" w:rsidRDefault="004D29C5" w:rsidP="00A1642C">
            <w:pPr>
              <w:rPr>
                <w:rFonts w:eastAsia="Times New Roman"/>
                <w:sz w:val="24"/>
                <w:szCs w:val="24"/>
                <w:lang w:val="hr-HR"/>
              </w:rPr>
            </w:pPr>
          </w:p>
        </w:tc>
        <w:tc>
          <w:tcPr>
            <w:tcW w:w="330" w:type="pct"/>
            <w:gridSpan w:val="3"/>
            <w:tcBorders>
              <w:top w:val="single" w:sz="2" w:space="0" w:color="auto"/>
              <w:left w:val="single" w:sz="2" w:space="0" w:color="auto"/>
              <w:bottom w:val="single" w:sz="2" w:space="0" w:color="auto"/>
              <w:right w:val="single" w:sz="2" w:space="0" w:color="auto"/>
            </w:tcBorders>
            <w:vAlign w:val="center"/>
          </w:tcPr>
          <w:p w14:paraId="18DE43FA" w14:textId="77777777" w:rsidR="004D29C5" w:rsidRPr="00025926" w:rsidRDefault="004D29C5" w:rsidP="00A1642C">
            <w:pPr>
              <w:jc w:val="center"/>
              <w:rPr>
                <w:rFonts w:eastAsia="Times New Roman"/>
                <w:sz w:val="24"/>
                <w:szCs w:val="24"/>
                <w:lang w:val="hr-HR"/>
              </w:rPr>
            </w:pPr>
          </w:p>
        </w:tc>
        <w:tc>
          <w:tcPr>
            <w:tcW w:w="337" w:type="pct"/>
            <w:gridSpan w:val="2"/>
            <w:tcBorders>
              <w:top w:val="single" w:sz="2" w:space="0" w:color="auto"/>
              <w:left w:val="single" w:sz="2" w:space="0" w:color="auto"/>
              <w:bottom w:val="single" w:sz="2" w:space="0" w:color="auto"/>
              <w:right w:val="single" w:sz="2" w:space="0" w:color="auto"/>
            </w:tcBorders>
          </w:tcPr>
          <w:p w14:paraId="21E293E1" w14:textId="77777777" w:rsidR="004D29C5" w:rsidRPr="00025926" w:rsidRDefault="004D29C5" w:rsidP="00A1642C">
            <w:pPr>
              <w:jc w:val="center"/>
              <w:rPr>
                <w:rFonts w:eastAsia="Times New Roman"/>
                <w:sz w:val="24"/>
                <w:szCs w:val="24"/>
                <w:lang w:val="hr-HR"/>
              </w:rPr>
            </w:pPr>
          </w:p>
        </w:tc>
        <w:tc>
          <w:tcPr>
            <w:tcW w:w="358" w:type="pct"/>
            <w:tcBorders>
              <w:top w:val="single" w:sz="2" w:space="0" w:color="auto"/>
              <w:left w:val="single" w:sz="2" w:space="0" w:color="auto"/>
              <w:bottom w:val="single" w:sz="2" w:space="0" w:color="auto"/>
              <w:right w:val="single" w:sz="2" w:space="0" w:color="auto"/>
            </w:tcBorders>
            <w:vAlign w:val="center"/>
          </w:tcPr>
          <w:p w14:paraId="0C4FF236" w14:textId="77777777" w:rsidR="004D29C5" w:rsidRPr="00025926" w:rsidRDefault="004D29C5" w:rsidP="00A1642C">
            <w:pPr>
              <w:jc w:val="center"/>
              <w:rPr>
                <w:rFonts w:eastAsia="Times New Roman"/>
                <w:sz w:val="24"/>
                <w:szCs w:val="24"/>
                <w:lang w:val="hr-HR"/>
              </w:rPr>
            </w:pP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720BC26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7</w:t>
            </w:r>
          </w:p>
        </w:tc>
      </w:tr>
      <w:tr w:rsidR="004D29C5" w:rsidRPr="005D3BD4" w14:paraId="1C00D316"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47961541" w14:textId="77777777" w:rsidR="004D29C5" w:rsidRPr="00025926" w:rsidRDefault="004D29C5" w:rsidP="00A1642C">
            <w:pPr>
              <w:rPr>
                <w:rFonts w:eastAsia="Times New Roman"/>
                <w:b/>
                <w:sz w:val="24"/>
                <w:szCs w:val="24"/>
                <w:lang w:val="hr-HR"/>
              </w:rPr>
            </w:pPr>
            <w:r>
              <w:rPr>
                <w:rFonts w:eastAsia="Times New Roman"/>
                <w:b/>
                <w:sz w:val="24"/>
                <w:szCs w:val="24"/>
                <w:lang w:val="hr-HR"/>
              </w:rPr>
              <w:t>Total</w:t>
            </w:r>
          </w:p>
        </w:tc>
        <w:tc>
          <w:tcPr>
            <w:tcW w:w="1992" w:type="pct"/>
            <w:tcBorders>
              <w:top w:val="single" w:sz="2" w:space="0" w:color="auto"/>
              <w:left w:val="single" w:sz="2" w:space="0" w:color="auto"/>
              <w:bottom w:val="single" w:sz="2" w:space="0" w:color="auto"/>
              <w:right w:val="single" w:sz="2" w:space="0" w:color="auto"/>
            </w:tcBorders>
            <w:vAlign w:val="center"/>
          </w:tcPr>
          <w:p w14:paraId="63BA4929" w14:textId="77777777" w:rsidR="004D29C5" w:rsidRPr="00025926" w:rsidRDefault="004D29C5" w:rsidP="00A1642C">
            <w:pPr>
              <w:rPr>
                <w:rFonts w:eastAsia="Times New Roman"/>
                <w:b/>
                <w:sz w:val="24"/>
                <w:szCs w:val="24"/>
                <w:lang w:val="hr-HR"/>
              </w:rPr>
            </w:pPr>
          </w:p>
        </w:tc>
        <w:tc>
          <w:tcPr>
            <w:tcW w:w="1025" w:type="pct"/>
            <w:gridSpan w:val="6"/>
            <w:tcBorders>
              <w:top w:val="single" w:sz="2" w:space="0" w:color="auto"/>
              <w:left w:val="single" w:sz="2" w:space="0" w:color="auto"/>
              <w:bottom w:val="single" w:sz="2" w:space="0" w:color="auto"/>
              <w:right w:val="single" w:sz="2" w:space="0" w:color="auto"/>
            </w:tcBorders>
            <w:vAlign w:val="center"/>
          </w:tcPr>
          <w:p w14:paraId="7C958EF8" w14:textId="77777777" w:rsidR="004D29C5" w:rsidRPr="00025926" w:rsidRDefault="004D29C5" w:rsidP="00A1642C">
            <w:pPr>
              <w:jc w:val="center"/>
              <w:rPr>
                <w:rFonts w:eastAsia="Times New Roman"/>
                <w:b/>
                <w:sz w:val="24"/>
                <w:szCs w:val="24"/>
                <w:lang w:val="hr-HR"/>
              </w:rPr>
            </w:pP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109AC193" w14:textId="77777777" w:rsidR="004D29C5" w:rsidRPr="00025926" w:rsidRDefault="004D29C5" w:rsidP="00A1642C">
            <w:pPr>
              <w:jc w:val="center"/>
              <w:rPr>
                <w:rFonts w:eastAsia="Times New Roman"/>
                <w:b/>
                <w:bCs/>
                <w:sz w:val="24"/>
                <w:szCs w:val="24"/>
                <w:lang w:val="hr-HR"/>
              </w:rPr>
            </w:pPr>
            <w:r w:rsidRPr="00025926">
              <w:rPr>
                <w:rFonts w:eastAsia="Times New Roman"/>
                <w:b/>
                <w:bCs/>
                <w:sz w:val="24"/>
                <w:szCs w:val="24"/>
                <w:lang w:val="hr-HR"/>
              </w:rPr>
              <w:t>30</w:t>
            </w:r>
          </w:p>
        </w:tc>
      </w:tr>
      <w:tr w:rsidR="004D29C5" w:rsidRPr="005D3BD4" w14:paraId="1E3516C9" w14:textId="77777777" w:rsidTr="00A1642C">
        <w:trPr>
          <w:cantSplit/>
          <w:jc w:val="center"/>
        </w:trPr>
        <w:tc>
          <w:tcPr>
            <w:tcW w:w="1493" w:type="pct"/>
            <w:gridSpan w:val="2"/>
            <w:tcBorders>
              <w:top w:val="single" w:sz="4" w:space="0" w:color="auto"/>
              <w:left w:val="single" w:sz="4" w:space="0" w:color="auto"/>
              <w:bottom w:val="single" w:sz="4" w:space="0" w:color="auto"/>
              <w:right w:val="nil"/>
            </w:tcBorders>
          </w:tcPr>
          <w:p w14:paraId="66AEACAF" w14:textId="77777777" w:rsidR="004D29C5" w:rsidRPr="00025926" w:rsidRDefault="004D29C5" w:rsidP="00A1642C">
            <w:pPr>
              <w:rPr>
                <w:rFonts w:eastAsia="Times New Roman"/>
                <w:sz w:val="24"/>
                <w:szCs w:val="24"/>
                <w:lang w:val="hr-HR"/>
              </w:rPr>
            </w:pPr>
          </w:p>
        </w:tc>
        <w:tc>
          <w:tcPr>
            <w:tcW w:w="1992" w:type="pct"/>
            <w:tcBorders>
              <w:top w:val="single" w:sz="4" w:space="0" w:color="auto"/>
              <w:left w:val="nil"/>
              <w:bottom w:val="single" w:sz="4" w:space="0" w:color="auto"/>
              <w:right w:val="nil"/>
            </w:tcBorders>
          </w:tcPr>
          <w:p w14:paraId="5623B088" w14:textId="77777777" w:rsidR="004D29C5" w:rsidRPr="00025926" w:rsidRDefault="004D29C5" w:rsidP="00A1642C">
            <w:pPr>
              <w:rPr>
                <w:rFonts w:eastAsia="Times New Roman"/>
                <w:sz w:val="24"/>
                <w:szCs w:val="24"/>
                <w:lang w:val="hr-HR"/>
              </w:rPr>
            </w:pPr>
            <w:r w:rsidRPr="00EE2358">
              <w:rPr>
                <w:rFonts w:eastAsia="Times New Roman"/>
                <w:b/>
                <w:sz w:val="24"/>
                <w:szCs w:val="24"/>
                <w:lang w:val="hr-HR"/>
              </w:rPr>
              <w:t xml:space="preserve">Elective </w:t>
            </w:r>
            <w:r>
              <w:rPr>
                <w:rFonts w:eastAsia="Times New Roman"/>
                <w:b/>
                <w:sz w:val="24"/>
                <w:szCs w:val="24"/>
                <w:lang w:val="hr-HR"/>
              </w:rPr>
              <w:t>modules</w:t>
            </w:r>
          </w:p>
        </w:tc>
        <w:tc>
          <w:tcPr>
            <w:tcW w:w="330" w:type="pct"/>
            <w:gridSpan w:val="3"/>
            <w:tcBorders>
              <w:top w:val="single" w:sz="4" w:space="0" w:color="auto"/>
              <w:left w:val="nil"/>
              <w:bottom w:val="single" w:sz="4" w:space="0" w:color="auto"/>
              <w:right w:val="nil"/>
            </w:tcBorders>
          </w:tcPr>
          <w:p w14:paraId="32382E05" w14:textId="77777777" w:rsidR="004D29C5" w:rsidRPr="00025926" w:rsidRDefault="004D29C5" w:rsidP="00A1642C">
            <w:pPr>
              <w:rPr>
                <w:rFonts w:eastAsia="Times New Roman"/>
                <w:sz w:val="24"/>
                <w:szCs w:val="24"/>
                <w:lang w:val="hr-HR"/>
              </w:rPr>
            </w:pPr>
          </w:p>
        </w:tc>
        <w:tc>
          <w:tcPr>
            <w:tcW w:w="337" w:type="pct"/>
            <w:gridSpan w:val="2"/>
            <w:tcBorders>
              <w:top w:val="single" w:sz="4" w:space="0" w:color="auto"/>
              <w:left w:val="nil"/>
              <w:bottom w:val="single" w:sz="4" w:space="0" w:color="auto"/>
              <w:right w:val="nil"/>
            </w:tcBorders>
          </w:tcPr>
          <w:p w14:paraId="304A3CC6" w14:textId="77777777" w:rsidR="004D29C5" w:rsidRPr="00025926" w:rsidRDefault="004D29C5" w:rsidP="00A1642C">
            <w:pPr>
              <w:rPr>
                <w:rFonts w:eastAsia="Times New Roman"/>
                <w:sz w:val="24"/>
                <w:szCs w:val="24"/>
                <w:lang w:val="hr-HR"/>
              </w:rPr>
            </w:pPr>
          </w:p>
        </w:tc>
        <w:tc>
          <w:tcPr>
            <w:tcW w:w="358" w:type="pct"/>
            <w:tcBorders>
              <w:top w:val="single" w:sz="4" w:space="0" w:color="auto"/>
              <w:left w:val="nil"/>
              <w:bottom w:val="single" w:sz="4" w:space="0" w:color="auto"/>
              <w:right w:val="nil"/>
            </w:tcBorders>
          </w:tcPr>
          <w:p w14:paraId="2B0A524B" w14:textId="77777777" w:rsidR="004D29C5" w:rsidRPr="00025926" w:rsidRDefault="004D29C5" w:rsidP="00A1642C">
            <w:pPr>
              <w:rPr>
                <w:rFonts w:eastAsia="Times New Roman"/>
                <w:sz w:val="24"/>
                <w:szCs w:val="24"/>
                <w:lang w:val="hr-HR"/>
              </w:rPr>
            </w:pPr>
          </w:p>
        </w:tc>
        <w:tc>
          <w:tcPr>
            <w:tcW w:w="490" w:type="pct"/>
            <w:gridSpan w:val="2"/>
            <w:tcBorders>
              <w:top w:val="single" w:sz="4" w:space="0" w:color="auto"/>
              <w:left w:val="nil"/>
              <w:bottom w:val="single" w:sz="4" w:space="0" w:color="auto"/>
              <w:right w:val="single" w:sz="4" w:space="0" w:color="auto"/>
            </w:tcBorders>
          </w:tcPr>
          <w:p w14:paraId="4603E355" w14:textId="77777777" w:rsidR="004D29C5" w:rsidRPr="00025926" w:rsidRDefault="004D29C5" w:rsidP="00A1642C">
            <w:pPr>
              <w:rPr>
                <w:rFonts w:eastAsia="Times New Roman"/>
                <w:sz w:val="24"/>
                <w:szCs w:val="24"/>
                <w:lang w:val="hr-HR"/>
              </w:rPr>
            </w:pPr>
          </w:p>
        </w:tc>
      </w:tr>
      <w:tr w:rsidR="004D29C5" w:rsidRPr="005D3BD4" w14:paraId="0F307FF0" w14:textId="77777777" w:rsidTr="00A1642C">
        <w:trPr>
          <w:cantSplit/>
          <w:jc w:val="center"/>
        </w:trPr>
        <w:tc>
          <w:tcPr>
            <w:tcW w:w="1493" w:type="pct"/>
            <w:gridSpan w:val="2"/>
            <w:tcBorders>
              <w:top w:val="single" w:sz="4" w:space="0" w:color="auto"/>
              <w:left w:val="single" w:sz="2" w:space="0" w:color="auto"/>
              <w:bottom w:val="single" w:sz="2" w:space="0" w:color="auto"/>
              <w:right w:val="single" w:sz="2" w:space="0" w:color="auto"/>
            </w:tcBorders>
            <w:vAlign w:val="center"/>
            <w:hideMark/>
          </w:tcPr>
          <w:p w14:paraId="75B7EDDD" w14:textId="77777777" w:rsidR="004D29C5" w:rsidRPr="00025926" w:rsidRDefault="004D29C5" w:rsidP="00A1642C">
            <w:pPr>
              <w:rPr>
                <w:rFonts w:eastAsia="Times New Roman"/>
                <w:b/>
                <w:sz w:val="24"/>
                <w:szCs w:val="24"/>
                <w:lang w:val="hr-HR"/>
              </w:rPr>
            </w:pPr>
            <w:r w:rsidRPr="00EE2358">
              <w:rPr>
                <w:rFonts w:eastAsia="Times New Roman"/>
                <w:b/>
                <w:sz w:val="24"/>
                <w:szCs w:val="24"/>
                <w:lang w:val="hr-HR"/>
              </w:rPr>
              <w:t xml:space="preserve">Elective </w:t>
            </w:r>
            <w:r>
              <w:rPr>
                <w:rFonts w:eastAsia="Times New Roman"/>
                <w:b/>
                <w:sz w:val="24"/>
                <w:szCs w:val="24"/>
                <w:lang w:val="hr-HR"/>
              </w:rPr>
              <w:t>module</w:t>
            </w:r>
            <w:r w:rsidRPr="00025926">
              <w:rPr>
                <w:rFonts w:eastAsia="Times New Roman"/>
                <w:b/>
                <w:sz w:val="24"/>
                <w:szCs w:val="24"/>
                <w:lang w:val="hr-HR"/>
              </w:rPr>
              <w:t xml:space="preserve"> I: 10916</w:t>
            </w:r>
          </w:p>
        </w:tc>
        <w:tc>
          <w:tcPr>
            <w:tcW w:w="1992" w:type="pct"/>
            <w:tcBorders>
              <w:top w:val="single" w:sz="4" w:space="0" w:color="auto"/>
              <w:left w:val="single" w:sz="2" w:space="0" w:color="auto"/>
              <w:bottom w:val="single" w:sz="2" w:space="0" w:color="auto"/>
              <w:right w:val="single" w:sz="2" w:space="0" w:color="auto"/>
            </w:tcBorders>
            <w:vAlign w:val="center"/>
            <w:hideMark/>
          </w:tcPr>
          <w:p w14:paraId="2C2D371D"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w:t>
            </w:r>
          </w:p>
        </w:tc>
        <w:tc>
          <w:tcPr>
            <w:tcW w:w="330" w:type="pct"/>
            <w:gridSpan w:val="3"/>
            <w:tcBorders>
              <w:top w:val="single" w:sz="4" w:space="0" w:color="auto"/>
              <w:left w:val="single" w:sz="2" w:space="0" w:color="auto"/>
              <w:bottom w:val="single" w:sz="2" w:space="0" w:color="auto"/>
              <w:right w:val="single" w:sz="2" w:space="0" w:color="auto"/>
            </w:tcBorders>
            <w:vAlign w:val="center"/>
            <w:hideMark/>
          </w:tcPr>
          <w:p w14:paraId="5DA828E1"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37" w:type="pct"/>
            <w:gridSpan w:val="2"/>
            <w:tcBorders>
              <w:top w:val="single" w:sz="4" w:space="0" w:color="auto"/>
              <w:left w:val="single" w:sz="2" w:space="0" w:color="auto"/>
              <w:bottom w:val="single" w:sz="2" w:space="0" w:color="auto"/>
              <w:right w:val="single" w:sz="2" w:space="0" w:color="auto"/>
            </w:tcBorders>
            <w:vAlign w:val="center"/>
          </w:tcPr>
          <w:p w14:paraId="1735154F"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58" w:type="pct"/>
            <w:tcBorders>
              <w:top w:val="single" w:sz="4" w:space="0" w:color="auto"/>
              <w:left w:val="single" w:sz="2" w:space="0" w:color="auto"/>
              <w:bottom w:val="single" w:sz="2" w:space="0" w:color="auto"/>
              <w:right w:val="single" w:sz="2" w:space="0" w:color="auto"/>
            </w:tcBorders>
            <w:vAlign w:val="center"/>
            <w:hideMark/>
          </w:tcPr>
          <w:p w14:paraId="6A7F3BCF"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490" w:type="pct"/>
            <w:gridSpan w:val="2"/>
            <w:tcBorders>
              <w:top w:val="single" w:sz="4" w:space="0" w:color="auto"/>
              <w:left w:val="single" w:sz="2" w:space="0" w:color="auto"/>
              <w:bottom w:val="single" w:sz="2" w:space="0" w:color="auto"/>
              <w:right w:val="single" w:sz="2" w:space="0" w:color="auto"/>
            </w:tcBorders>
            <w:vAlign w:val="center"/>
            <w:hideMark/>
          </w:tcPr>
          <w:p w14:paraId="2E265250"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1779429F"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52A8C87E"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118974</w:t>
            </w:r>
          </w:p>
          <w:p w14:paraId="30206D5B"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English language teaching methodology III</w:t>
            </w:r>
          </w:p>
        </w:tc>
        <w:tc>
          <w:tcPr>
            <w:tcW w:w="1992" w:type="pct"/>
            <w:tcBorders>
              <w:top w:val="single" w:sz="2" w:space="0" w:color="auto"/>
              <w:left w:val="single" w:sz="2" w:space="0" w:color="auto"/>
              <w:bottom w:val="single" w:sz="2" w:space="0" w:color="auto"/>
              <w:right w:val="single" w:sz="2" w:space="0" w:color="auto"/>
            </w:tcBorders>
            <w:vAlign w:val="center"/>
            <w:hideMark/>
          </w:tcPr>
          <w:p w14:paraId="670FFEE4" w14:textId="77777777" w:rsidR="004D29C5"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Morana Drakulić</w:t>
            </w:r>
            <w:r>
              <w:rPr>
                <w:rFonts w:eastAsia="Times New Roman"/>
                <w:sz w:val="24"/>
                <w:szCs w:val="24"/>
                <w:lang w:val="hr-HR"/>
              </w:rPr>
              <w:t>, PhD</w:t>
            </w:r>
          </w:p>
          <w:p w14:paraId="6BB271ED"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8D7BA9">
              <w:rPr>
                <w:rFonts w:eastAsia="Times New Roman"/>
                <w:sz w:val="24"/>
                <w:szCs w:val="24"/>
                <w:lang w:val="hr-HR"/>
              </w:rPr>
              <w:t xml:space="preserve"> Marina Jajić Novogradec</w:t>
            </w:r>
            <w:r>
              <w:rPr>
                <w:rFonts w:eastAsia="Times New Roman"/>
                <w:sz w:val="24"/>
                <w:szCs w:val="24"/>
                <w:lang w:val="hr-HR"/>
              </w:rPr>
              <w:t>, PhD</w:t>
            </w:r>
          </w:p>
          <w:p w14:paraId="37C99007"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Jelena Gugić, as</w:t>
            </w:r>
            <w:r>
              <w:rPr>
                <w:rFonts w:eastAsia="Times New Roman"/>
                <w:sz w:val="24"/>
                <w:szCs w:val="24"/>
                <w:lang w:val="hr-HR"/>
              </w:rPr>
              <w:t xml:space="preserve">sistant </w:t>
            </w:r>
          </w:p>
        </w:tc>
        <w:tc>
          <w:tcPr>
            <w:tcW w:w="330" w:type="pct"/>
            <w:gridSpan w:val="3"/>
            <w:tcBorders>
              <w:top w:val="single" w:sz="2" w:space="0" w:color="auto"/>
              <w:left w:val="single" w:sz="2" w:space="0" w:color="auto"/>
              <w:bottom w:val="single" w:sz="2" w:space="0" w:color="auto"/>
              <w:right w:val="single" w:sz="2" w:space="0" w:color="auto"/>
            </w:tcBorders>
            <w:vAlign w:val="center"/>
            <w:hideMark/>
          </w:tcPr>
          <w:p w14:paraId="4AA72AF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0A2932E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58" w:type="pct"/>
            <w:tcBorders>
              <w:top w:val="single" w:sz="2" w:space="0" w:color="auto"/>
              <w:left w:val="single" w:sz="2" w:space="0" w:color="auto"/>
              <w:bottom w:val="single" w:sz="2" w:space="0" w:color="auto"/>
              <w:right w:val="single" w:sz="2" w:space="0" w:color="auto"/>
            </w:tcBorders>
            <w:vAlign w:val="center"/>
            <w:hideMark/>
          </w:tcPr>
          <w:p w14:paraId="6993BA7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63643CB1"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4</w:t>
            </w:r>
          </w:p>
        </w:tc>
      </w:tr>
      <w:tr w:rsidR="004D29C5" w:rsidRPr="005D3BD4" w14:paraId="209DE0F4"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21FD8BF4"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169173</w:t>
            </w:r>
          </w:p>
          <w:p w14:paraId="16EEE057"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Fundamentals of English linguistics</w:t>
            </w:r>
          </w:p>
        </w:tc>
        <w:tc>
          <w:tcPr>
            <w:tcW w:w="1992" w:type="pct"/>
            <w:tcBorders>
              <w:top w:val="single" w:sz="2" w:space="0" w:color="auto"/>
              <w:left w:val="single" w:sz="2" w:space="0" w:color="auto"/>
              <w:bottom w:val="single" w:sz="2" w:space="0" w:color="auto"/>
              <w:right w:val="single" w:sz="2" w:space="0" w:color="auto"/>
            </w:tcBorders>
            <w:vAlign w:val="center"/>
            <w:hideMark/>
          </w:tcPr>
          <w:p w14:paraId="65213522" w14:textId="77777777" w:rsidR="004D29C5"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Silva Bratož</w:t>
            </w:r>
            <w:r>
              <w:rPr>
                <w:rFonts w:eastAsia="Times New Roman"/>
                <w:sz w:val="24"/>
                <w:szCs w:val="24"/>
                <w:lang w:val="hr-HR"/>
              </w:rPr>
              <w:t>, PhD</w:t>
            </w:r>
          </w:p>
          <w:p w14:paraId="460036C9" w14:textId="77777777" w:rsidR="004D29C5" w:rsidRPr="00025926" w:rsidRDefault="004D29C5" w:rsidP="00A1642C">
            <w:pPr>
              <w:spacing w:before="20" w:after="20"/>
              <w:rPr>
                <w:rFonts w:eastAsia="Times New Roman"/>
                <w:sz w:val="24"/>
                <w:szCs w:val="24"/>
                <w:lang w:val="hr-HR" w:eastAsia="hr-HR"/>
              </w:rPr>
            </w:pPr>
            <w:r w:rsidRPr="00025926">
              <w:rPr>
                <w:rFonts w:eastAsia="Times New Roman"/>
                <w:sz w:val="24"/>
                <w:szCs w:val="24"/>
                <w:lang w:val="hr-HR" w:eastAsia="hr-HR"/>
              </w:rPr>
              <w:t xml:space="preserve">Viktor Vojnić, </w:t>
            </w:r>
            <w:r>
              <w:rPr>
                <w:rFonts w:eastAsia="Times New Roman"/>
                <w:sz w:val="24"/>
                <w:szCs w:val="24"/>
                <w:lang w:val="hr-HR" w:eastAsia="hr-HR"/>
              </w:rPr>
              <w:t>lecturer</w:t>
            </w:r>
          </w:p>
        </w:tc>
        <w:tc>
          <w:tcPr>
            <w:tcW w:w="330" w:type="pct"/>
            <w:gridSpan w:val="3"/>
            <w:tcBorders>
              <w:top w:val="single" w:sz="2" w:space="0" w:color="auto"/>
              <w:left w:val="single" w:sz="2" w:space="0" w:color="auto"/>
              <w:bottom w:val="single" w:sz="2" w:space="0" w:color="auto"/>
              <w:right w:val="single" w:sz="2" w:space="0" w:color="auto"/>
            </w:tcBorders>
            <w:vAlign w:val="center"/>
            <w:hideMark/>
          </w:tcPr>
          <w:p w14:paraId="1142AA4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30</w:t>
            </w: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458AC61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58" w:type="pct"/>
            <w:tcBorders>
              <w:top w:val="single" w:sz="2" w:space="0" w:color="auto"/>
              <w:left w:val="single" w:sz="2" w:space="0" w:color="auto"/>
              <w:bottom w:val="single" w:sz="2" w:space="0" w:color="auto"/>
              <w:right w:val="single" w:sz="2" w:space="0" w:color="auto"/>
            </w:tcBorders>
            <w:vAlign w:val="center"/>
            <w:hideMark/>
          </w:tcPr>
          <w:p w14:paraId="77DE8D4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2FDF326A"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3</w:t>
            </w:r>
          </w:p>
        </w:tc>
      </w:tr>
      <w:tr w:rsidR="004D29C5" w:rsidRPr="005D3BD4" w14:paraId="00575123"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63CBBF50" w14:textId="77777777" w:rsidR="004D29C5" w:rsidRPr="00025926" w:rsidRDefault="004D29C5" w:rsidP="00A1642C">
            <w:pPr>
              <w:rPr>
                <w:rFonts w:eastAsia="Times New Roman"/>
                <w:b/>
                <w:sz w:val="24"/>
                <w:szCs w:val="24"/>
                <w:lang w:val="hr-HR"/>
              </w:rPr>
            </w:pPr>
            <w:r w:rsidRPr="00EE2358">
              <w:rPr>
                <w:rFonts w:eastAsia="Times New Roman"/>
                <w:b/>
                <w:sz w:val="24"/>
                <w:szCs w:val="24"/>
                <w:lang w:val="hr-HR"/>
              </w:rPr>
              <w:t xml:space="preserve">Elective </w:t>
            </w:r>
            <w:r>
              <w:rPr>
                <w:rFonts w:eastAsia="Times New Roman"/>
                <w:b/>
                <w:sz w:val="24"/>
                <w:szCs w:val="24"/>
                <w:lang w:val="hr-HR"/>
              </w:rPr>
              <w:t>module</w:t>
            </w:r>
            <w:r w:rsidRPr="00025926">
              <w:rPr>
                <w:rFonts w:eastAsia="Times New Roman"/>
                <w:b/>
                <w:sz w:val="24"/>
                <w:szCs w:val="24"/>
                <w:lang w:val="hr-HR"/>
              </w:rPr>
              <w:t xml:space="preserve"> II: 10917</w:t>
            </w:r>
          </w:p>
        </w:tc>
        <w:tc>
          <w:tcPr>
            <w:tcW w:w="1992" w:type="pct"/>
            <w:tcBorders>
              <w:top w:val="single" w:sz="2" w:space="0" w:color="auto"/>
              <w:left w:val="single" w:sz="2" w:space="0" w:color="auto"/>
              <w:bottom w:val="single" w:sz="2" w:space="0" w:color="auto"/>
              <w:right w:val="single" w:sz="2" w:space="0" w:color="auto"/>
            </w:tcBorders>
            <w:vAlign w:val="center"/>
          </w:tcPr>
          <w:p w14:paraId="1A7755A1" w14:textId="77777777" w:rsidR="004D29C5" w:rsidRPr="00025926" w:rsidRDefault="004D29C5" w:rsidP="00A1642C">
            <w:pPr>
              <w:rPr>
                <w:rFonts w:eastAsia="Times New Roman"/>
                <w:sz w:val="24"/>
                <w:szCs w:val="24"/>
                <w:lang w:val="hr-HR"/>
              </w:rPr>
            </w:pPr>
            <w:r>
              <w:rPr>
                <w:rFonts w:eastAsia="Times New Roman"/>
                <w:b/>
                <w:sz w:val="24"/>
                <w:szCs w:val="24"/>
                <w:lang w:val="hr-HR"/>
              </w:rPr>
              <w:t>Teacher</w:t>
            </w:r>
          </w:p>
        </w:tc>
        <w:tc>
          <w:tcPr>
            <w:tcW w:w="330" w:type="pct"/>
            <w:gridSpan w:val="3"/>
            <w:tcBorders>
              <w:top w:val="single" w:sz="2" w:space="0" w:color="auto"/>
              <w:left w:val="single" w:sz="2" w:space="0" w:color="auto"/>
              <w:bottom w:val="single" w:sz="2" w:space="0" w:color="auto"/>
              <w:right w:val="single" w:sz="2" w:space="0" w:color="auto"/>
            </w:tcBorders>
            <w:shd w:val="clear" w:color="auto" w:fill="FFFFFF"/>
            <w:vAlign w:val="center"/>
          </w:tcPr>
          <w:p w14:paraId="6F1CB4BD" w14:textId="77777777" w:rsidR="004D29C5" w:rsidRPr="00025926" w:rsidRDefault="004D29C5" w:rsidP="00A1642C">
            <w:pPr>
              <w:jc w:val="center"/>
              <w:rPr>
                <w:rFonts w:eastAsia="Times New Roman"/>
                <w:sz w:val="24"/>
                <w:szCs w:val="24"/>
                <w:lang w:val="hr-HR"/>
              </w:rPr>
            </w:pPr>
            <w:r>
              <w:rPr>
                <w:rFonts w:eastAsia="Times New Roman"/>
                <w:b/>
                <w:bCs/>
                <w:caps/>
                <w:sz w:val="24"/>
                <w:szCs w:val="24"/>
                <w:lang w:val="hr-HR"/>
              </w:rPr>
              <w:t>L</w:t>
            </w:r>
          </w:p>
        </w:tc>
        <w:tc>
          <w:tcPr>
            <w:tcW w:w="337" w:type="pct"/>
            <w:gridSpan w:val="2"/>
            <w:tcBorders>
              <w:top w:val="single" w:sz="2" w:space="0" w:color="auto"/>
              <w:left w:val="single" w:sz="2" w:space="0" w:color="auto"/>
              <w:bottom w:val="single" w:sz="2" w:space="0" w:color="auto"/>
              <w:right w:val="single" w:sz="2" w:space="0" w:color="auto"/>
            </w:tcBorders>
            <w:shd w:val="clear" w:color="auto" w:fill="FFFFFF"/>
            <w:vAlign w:val="center"/>
          </w:tcPr>
          <w:p w14:paraId="3B4E99CA" w14:textId="77777777" w:rsidR="004D29C5" w:rsidRPr="00025926" w:rsidRDefault="004D29C5" w:rsidP="00A1642C">
            <w:pPr>
              <w:jc w:val="center"/>
              <w:rPr>
                <w:rFonts w:eastAsia="Times New Roman"/>
                <w:sz w:val="24"/>
                <w:szCs w:val="24"/>
                <w:lang w:val="hr-HR"/>
              </w:rPr>
            </w:pPr>
            <w:r w:rsidRPr="00025926">
              <w:rPr>
                <w:rFonts w:eastAsia="Times New Roman"/>
                <w:b/>
                <w:bCs/>
                <w:sz w:val="24"/>
                <w:szCs w:val="24"/>
                <w:lang w:val="hr-HR"/>
              </w:rPr>
              <w:t>S</w:t>
            </w:r>
          </w:p>
        </w:tc>
        <w:tc>
          <w:tcPr>
            <w:tcW w:w="358" w:type="pct"/>
            <w:tcBorders>
              <w:top w:val="single" w:sz="2" w:space="0" w:color="auto"/>
              <w:left w:val="single" w:sz="2" w:space="0" w:color="auto"/>
              <w:bottom w:val="single" w:sz="2" w:space="0" w:color="auto"/>
              <w:right w:val="single" w:sz="2" w:space="0" w:color="auto"/>
            </w:tcBorders>
            <w:shd w:val="clear" w:color="auto" w:fill="FFFFFF"/>
            <w:vAlign w:val="center"/>
          </w:tcPr>
          <w:p w14:paraId="516EC036" w14:textId="77777777" w:rsidR="004D29C5" w:rsidRPr="00025926" w:rsidRDefault="004D29C5" w:rsidP="00A1642C">
            <w:pPr>
              <w:jc w:val="center"/>
              <w:rPr>
                <w:rFonts w:eastAsia="Times New Roman"/>
                <w:sz w:val="24"/>
                <w:szCs w:val="24"/>
                <w:lang w:val="hr-HR"/>
              </w:rPr>
            </w:pPr>
            <w:r>
              <w:rPr>
                <w:rFonts w:eastAsia="Times New Roman"/>
                <w:b/>
                <w:bCs/>
                <w:sz w:val="24"/>
                <w:szCs w:val="24"/>
                <w:lang w:val="hr-HR"/>
              </w:rPr>
              <w:t>E</w:t>
            </w:r>
          </w:p>
        </w:tc>
        <w:tc>
          <w:tcPr>
            <w:tcW w:w="490" w:type="pct"/>
            <w:gridSpan w:val="2"/>
            <w:tcBorders>
              <w:top w:val="single" w:sz="2" w:space="0" w:color="auto"/>
              <w:left w:val="single" w:sz="2" w:space="0" w:color="auto"/>
              <w:bottom w:val="single" w:sz="2" w:space="0" w:color="auto"/>
              <w:right w:val="single" w:sz="2" w:space="0" w:color="auto"/>
            </w:tcBorders>
            <w:vAlign w:val="center"/>
          </w:tcPr>
          <w:p w14:paraId="20D0ABB0" w14:textId="77777777" w:rsidR="004D29C5" w:rsidRPr="00025926" w:rsidRDefault="004D29C5" w:rsidP="00A1642C">
            <w:pPr>
              <w:jc w:val="center"/>
              <w:rPr>
                <w:rFonts w:eastAsia="Times New Roman"/>
                <w:bCs/>
                <w:sz w:val="24"/>
                <w:szCs w:val="24"/>
                <w:lang w:val="hr-HR"/>
              </w:rPr>
            </w:pPr>
            <w:r w:rsidRPr="00025926">
              <w:rPr>
                <w:rFonts w:eastAsia="Times New Roman"/>
                <w:b/>
                <w:sz w:val="24"/>
                <w:szCs w:val="24"/>
                <w:lang w:val="hr-HR"/>
              </w:rPr>
              <w:t>ECTS</w:t>
            </w:r>
          </w:p>
        </w:tc>
      </w:tr>
      <w:tr w:rsidR="004D29C5" w:rsidRPr="005D3BD4" w14:paraId="70447B01"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14:paraId="30D06928"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132980</w:t>
            </w:r>
          </w:p>
          <w:p w14:paraId="465EFB46"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Computer science teaching methodology III</w:t>
            </w:r>
          </w:p>
        </w:tc>
        <w:tc>
          <w:tcPr>
            <w:tcW w:w="1992" w:type="pct"/>
            <w:tcBorders>
              <w:top w:val="single" w:sz="2" w:space="0" w:color="auto"/>
              <w:left w:val="single" w:sz="2" w:space="0" w:color="auto"/>
              <w:bottom w:val="single" w:sz="2" w:space="0" w:color="auto"/>
              <w:right w:val="single" w:sz="2" w:space="0" w:color="auto"/>
            </w:tcBorders>
            <w:vAlign w:val="center"/>
            <w:hideMark/>
          </w:tcPr>
          <w:p w14:paraId="44DA8931" w14:textId="77777777" w:rsidR="004D29C5" w:rsidRPr="00025926"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Elena Krelja Kurelović</w:t>
            </w:r>
            <w:r>
              <w:rPr>
                <w:rFonts w:eastAsia="Times New Roman"/>
                <w:sz w:val="24"/>
                <w:szCs w:val="24"/>
                <w:lang w:val="hr-HR"/>
              </w:rPr>
              <w:t>, PhD</w:t>
            </w:r>
          </w:p>
          <w:p w14:paraId="0ECDF1B3"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Janko Žufić, </w:t>
            </w:r>
            <w:r>
              <w:rPr>
                <w:rFonts w:eastAsia="Times New Roman"/>
                <w:sz w:val="24"/>
                <w:szCs w:val="24"/>
                <w:lang w:val="hr-HR"/>
              </w:rPr>
              <w:t>senior lecturer</w:t>
            </w:r>
          </w:p>
        </w:tc>
        <w:tc>
          <w:tcPr>
            <w:tcW w:w="330" w:type="pct"/>
            <w:gridSpan w:val="3"/>
            <w:tcBorders>
              <w:top w:val="single" w:sz="2" w:space="0" w:color="auto"/>
              <w:left w:val="single" w:sz="2" w:space="0" w:color="auto"/>
              <w:bottom w:val="single" w:sz="2" w:space="0" w:color="auto"/>
              <w:right w:val="single" w:sz="2" w:space="0" w:color="auto"/>
            </w:tcBorders>
            <w:vAlign w:val="center"/>
            <w:hideMark/>
          </w:tcPr>
          <w:p w14:paraId="0DBE0BC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4ED6FAD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58" w:type="pct"/>
            <w:tcBorders>
              <w:top w:val="single" w:sz="2" w:space="0" w:color="auto"/>
              <w:left w:val="single" w:sz="2" w:space="0" w:color="auto"/>
              <w:bottom w:val="single" w:sz="2" w:space="0" w:color="auto"/>
              <w:right w:val="single" w:sz="2" w:space="0" w:color="auto"/>
            </w:tcBorders>
            <w:vAlign w:val="center"/>
            <w:hideMark/>
          </w:tcPr>
          <w:p w14:paraId="28627F6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45</w:t>
            </w: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65BF203C"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5</w:t>
            </w:r>
          </w:p>
        </w:tc>
      </w:tr>
      <w:tr w:rsidR="004D29C5" w:rsidRPr="005D3BD4" w14:paraId="661FAF24" w14:textId="77777777" w:rsidTr="00A1642C">
        <w:trPr>
          <w:cantSplit/>
          <w:jc w:val="center"/>
        </w:trPr>
        <w:tc>
          <w:tcPr>
            <w:tcW w:w="1493" w:type="pct"/>
            <w:gridSpan w:val="2"/>
            <w:tcBorders>
              <w:top w:val="single" w:sz="2" w:space="0" w:color="auto"/>
              <w:left w:val="single" w:sz="2" w:space="0" w:color="auto"/>
              <w:bottom w:val="single" w:sz="2" w:space="0" w:color="auto"/>
              <w:right w:val="single" w:sz="2" w:space="0" w:color="auto"/>
            </w:tcBorders>
            <w:vAlign w:val="center"/>
            <w:hideMark/>
          </w:tcPr>
          <w:p w14:paraId="0E2FD412"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145493</w:t>
            </w:r>
          </w:p>
          <w:p w14:paraId="5BE77002"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Web 2.0 </w:t>
            </w:r>
            <w:r>
              <w:rPr>
                <w:rFonts w:eastAsia="Times New Roman"/>
                <w:sz w:val="24"/>
                <w:szCs w:val="24"/>
                <w:lang w:val="hr-HR"/>
              </w:rPr>
              <w:t>tools</w:t>
            </w:r>
          </w:p>
        </w:tc>
        <w:tc>
          <w:tcPr>
            <w:tcW w:w="1992" w:type="pct"/>
            <w:tcBorders>
              <w:top w:val="single" w:sz="2" w:space="0" w:color="auto"/>
              <w:left w:val="single" w:sz="2" w:space="0" w:color="auto"/>
              <w:bottom w:val="single" w:sz="2" w:space="0" w:color="auto"/>
              <w:right w:val="single" w:sz="2" w:space="0" w:color="auto"/>
            </w:tcBorders>
            <w:vAlign w:val="center"/>
          </w:tcPr>
          <w:p w14:paraId="58C0E2C7" w14:textId="77777777" w:rsidR="004D29C5" w:rsidRPr="00586B6D"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Elena Krelja Kurelović</w:t>
            </w:r>
            <w:r>
              <w:rPr>
                <w:rFonts w:eastAsia="Times New Roman"/>
                <w:sz w:val="24"/>
                <w:szCs w:val="24"/>
                <w:lang w:val="hr-HR"/>
              </w:rPr>
              <w:t>, PhD</w:t>
            </w:r>
          </w:p>
        </w:tc>
        <w:tc>
          <w:tcPr>
            <w:tcW w:w="330" w:type="pct"/>
            <w:gridSpan w:val="3"/>
            <w:tcBorders>
              <w:top w:val="single" w:sz="2" w:space="0" w:color="auto"/>
              <w:left w:val="single" w:sz="2" w:space="0" w:color="auto"/>
              <w:bottom w:val="single" w:sz="2" w:space="0" w:color="auto"/>
              <w:right w:val="single" w:sz="2" w:space="0" w:color="auto"/>
            </w:tcBorders>
            <w:vAlign w:val="center"/>
            <w:hideMark/>
          </w:tcPr>
          <w:p w14:paraId="7AC8D54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37" w:type="pct"/>
            <w:gridSpan w:val="2"/>
            <w:tcBorders>
              <w:top w:val="single" w:sz="2" w:space="0" w:color="auto"/>
              <w:left w:val="single" w:sz="2" w:space="0" w:color="auto"/>
              <w:bottom w:val="single" w:sz="2" w:space="0" w:color="auto"/>
              <w:right w:val="single" w:sz="2" w:space="0" w:color="auto"/>
            </w:tcBorders>
            <w:vAlign w:val="center"/>
          </w:tcPr>
          <w:p w14:paraId="05AA7DE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58" w:type="pct"/>
            <w:tcBorders>
              <w:top w:val="single" w:sz="2" w:space="0" w:color="auto"/>
              <w:left w:val="single" w:sz="2" w:space="0" w:color="auto"/>
              <w:bottom w:val="single" w:sz="2" w:space="0" w:color="auto"/>
              <w:right w:val="single" w:sz="2" w:space="0" w:color="auto"/>
            </w:tcBorders>
            <w:vAlign w:val="center"/>
            <w:hideMark/>
          </w:tcPr>
          <w:p w14:paraId="78ACC57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90" w:type="pct"/>
            <w:gridSpan w:val="2"/>
            <w:tcBorders>
              <w:top w:val="single" w:sz="2" w:space="0" w:color="auto"/>
              <w:left w:val="single" w:sz="2" w:space="0" w:color="auto"/>
              <w:bottom w:val="single" w:sz="2" w:space="0" w:color="auto"/>
              <w:right w:val="single" w:sz="2" w:space="0" w:color="auto"/>
            </w:tcBorders>
            <w:vAlign w:val="center"/>
            <w:hideMark/>
          </w:tcPr>
          <w:p w14:paraId="1720F33A"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4D00748C"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1"/>
            <w:shd w:val="clear" w:color="auto" w:fill="33CCCC"/>
            <w:vAlign w:val="center"/>
            <w:hideMark/>
          </w:tcPr>
          <w:p w14:paraId="688EE552" w14:textId="77777777" w:rsidR="004D29C5" w:rsidRPr="00025926" w:rsidRDefault="004D29C5" w:rsidP="00A1642C">
            <w:pPr>
              <w:jc w:val="center"/>
              <w:rPr>
                <w:rFonts w:eastAsia="Times New Roman"/>
                <w:b/>
                <w:sz w:val="24"/>
                <w:szCs w:val="24"/>
                <w:lang w:val="hr-HR"/>
              </w:rPr>
            </w:pPr>
            <w:r>
              <w:rPr>
                <w:rFonts w:eastAsia="Times New Roman"/>
                <w:b/>
                <w:sz w:val="24"/>
                <w:szCs w:val="24"/>
                <w:lang w:val="hr-HR"/>
              </w:rPr>
              <w:t>Free elective courses</w:t>
            </w:r>
            <w:r w:rsidRPr="00025926">
              <w:rPr>
                <w:rFonts w:eastAsia="Times New Roman"/>
                <w:b/>
                <w:sz w:val="24"/>
                <w:szCs w:val="24"/>
                <w:lang w:val="hr-HR"/>
              </w:rPr>
              <w:t xml:space="preserve">: </w:t>
            </w:r>
            <w:r>
              <w:rPr>
                <w:rFonts w:eastAsia="Times New Roman"/>
                <w:b/>
                <w:sz w:val="24"/>
                <w:szCs w:val="24"/>
                <w:lang w:val="hr-HR"/>
              </w:rPr>
              <w:t>winter</w:t>
            </w:r>
            <w:r w:rsidRPr="00025926">
              <w:rPr>
                <w:rFonts w:eastAsia="Times New Roman"/>
                <w:b/>
                <w:sz w:val="24"/>
                <w:szCs w:val="24"/>
                <w:lang w:val="hr-HR"/>
              </w:rPr>
              <w:t xml:space="preserve"> (10920), </w:t>
            </w:r>
            <w:r>
              <w:rPr>
                <w:rFonts w:eastAsia="Times New Roman"/>
                <w:b/>
                <w:sz w:val="24"/>
                <w:szCs w:val="24"/>
                <w:lang w:val="hr-HR"/>
              </w:rPr>
              <w:t>summer</w:t>
            </w:r>
            <w:r w:rsidRPr="00025926">
              <w:rPr>
                <w:rFonts w:eastAsia="Times New Roman"/>
                <w:b/>
                <w:sz w:val="24"/>
                <w:szCs w:val="24"/>
                <w:lang w:val="hr-HR"/>
              </w:rPr>
              <w:t xml:space="preserve"> (10923)</w:t>
            </w:r>
          </w:p>
        </w:tc>
      </w:tr>
      <w:tr w:rsidR="004D29C5" w:rsidRPr="005D3BD4" w14:paraId="18373B8E"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vAlign w:val="center"/>
          </w:tcPr>
          <w:p w14:paraId="2583FF12"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Sem</w:t>
            </w:r>
            <w:r>
              <w:rPr>
                <w:rFonts w:eastAsia="Times New Roman"/>
                <w:b/>
                <w:sz w:val="24"/>
                <w:szCs w:val="24"/>
                <w:lang w:val="hr-HR"/>
              </w:rPr>
              <w:t>.</w:t>
            </w:r>
          </w:p>
        </w:tc>
        <w:tc>
          <w:tcPr>
            <w:tcW w:w="859" w:type="pct"/>
            <w:vAlign w:val="center"/>
            <w:hideMark/>
          </w:tcPr>
          <w:p w14:paraId="53DD11B5" w14:textId="77777777" w:rsidR="004D29C5" w:rsidRPr="00025926" w:rsidRDefault="004D29C5" w:rsidP="00A1642C">
            <w:pPr>
              <w:rPr>
                <w:rFonts w:eastAsia="Times New Roman"/>
                <w:b/>
                <w:sz w:val="24"/>
                <w:szCs w:val="24"/>
                <w:lang w:val="hr-HR"/>
              </w:rPr>
            </w:pPr>
            <w:r>
              <w:rPr>
                <w:rFonts w:eastAsia="Times New Roman"/>
                <w:b/>
                <w:sz w:val="24"/>
                <w:szCs w:val="24"/>
                <w:lang w:val="hr-HR"/>
              </w:rPr>
              <w:t>Courses</w:t>
            </w:r>
          </w:p>
        </w:tc>
        <w:tc>
          <w:tcPr>
            <w:tcW w:w="1996" w:type="pct"/>
            <w:gridSpan w:val="2"/>
            <w:vAlign w:val="center"/>
            <w:hideMark/>
          </w:tcPr>
          <w:p w14:paraId="62FD211F" w14:textId="77777777" w:rsidR="004D29C5" w:rsidRPr="00025926" w:rsidRDefault="004D29C5" w:rsidP="00A1642C">
            <w:pPr>
              <w:rPr>
                <w:rFonts w:eastAsia="Times New Roman"/>
                <w:b/>
                <w:sz w:val="24"/>
                <w:szCs w:val="24"/>
                <w:lang w:val="hr-HR"/>
              </w:rPr>
            </w:pPr>
            <w:r>
              <w:rPr>
                <w:rFonts w:eastAsia="Times New Roman"/>
                <w:b/>
                <w:sz w:val="24"/>
                <w:szCs w:val="24"/>
                <w:lang w:val="hr-HR"/>
              </w:rPr>
              <w:t>Teachers</w:t>
            </w:r>
          </w:p>
        </w:tc>
        <w:tc>
          <w:tcPr>
            <w:tcW w:w="318" w:type="pct"/>
            <w:vAlign w:val="center"/>
            <w:hideMark/>
          </w:tcPr>
          <w:p w14:paraId="23EC9055"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L</w:t>
            </w:r>
          </w:p>
        </w:tc>
        <w:tc>
          <w:tcPr>
            <w:tcW w:w="317" w:type="pct"/>
            <w:gridSpan w:val="2"/>
            <w:vAlign w:val="center"/>
          </w:tcPr>
          <w:p w14:paraId="4569E033"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S</w:t>
            </w:r>
          </w:p>
        </w:tc>
        <w:tc>
          <w:tcPr>
            <w:tcW w:w="397" w:type="pct"/>
            <w:gridSpan w:val="3"/>
            <w:vAlign w:val="center"/>
            <w:hideMark/>
          </w:tcPr>
          <w:p w14:paraId="09CADDC5" w14:textId="77777777" w:rsidR="004D29C5" w:rsidRPr="00025926" w:rsidRDefault="004D29C5" w:rsidP="00A1642C">
            <w:pPr>
              <w:jc w:val="center"/>
              <w:rPr>
                <w:rFonts w:eastAsia="Times New Roman"/>
                <w:b/>
                <w:bCs/>
                <w:caps/>
                <w:sz w:val="24"/>
                <w:szCs w:val="24"/>
                <w:lang w:val="hr-HR"/>
              </w:rPr>
            </w:pPr>
            <w:r>
              <w:rPr>
                <w:rFonts w:eastAsia="Times New Roman"/>
                <w:b/>
                <w:bCs/>
                <w:caps/>
                <w:sz w:val="24"/>
                <w:szCs w:val="24"/>
                <w:lang w:val="hr-HR"/>
              </w:rPr>
              <w:t>E</w:t>
            </w:r>
          </w:p>
        </w:tc>
        <w:tc>
          <w:tcPr>
            <w:tcW w:w="479" w:type="pct"/>
            <w:vAlign w:val="center"/>
            <w:hideMark/>
          </w:tcPr>
          <w:p w14:paraId="46AA8EDB" w14:textId="77777777" w:rsidR="004D29C5" w:rsidRPr="00025926" w:rsidRDefault="004D29C5" w:rsidP="00A1642C">
            <w:pPr>
              <w:jc w:val="center"/>
              <w:rPr>
                <w:rFonts w:eastAsia="Times New Roman"/>
                <w:b/>
                <w:bCs/>
                <w:caps/>
                <w:sz w:val="24"/>
                <w:szCs w:val="24"/>
                <w:lang w:val="hr-HR"/>
              </w:rPr>
            </w:pPr>
            <w:r w:rsidRPr="00025926">
              <w:rPr>
                <w:rFonts w:eastAsia="Times New Roman"/>
                <w:b/>
                <w:bCs/>
                <w:caps/>
                <w:sz w:val="24"/>
                <w:szCs w:val="24"/>
                <w:lang w:val="hr-HR"/>
              </w:rPr>
              <w:t>ECTS</w:t>
            </w:r>
          </w:p>
        </w:tc>
      </w:tr>
      <w:tr w:rsidR="004D29C5" w:rsidRPr="005D3BD4" w14:paraId="0B4BD132"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vAlign w:val="center"/>
          </w:tcPr>
          <w:p w14:paraId="19F481D1" w14:textId="77777777" w:rsidR="004D29C5" w:rsidRPr="00025926" w:rsidRDefault="004D29C5" w:rsidP="00A1642C">
            <w:pPr>
              <w:rPr>
                <w:rFonts w:eastAsia="Times New Roman"/>
                <w:sz w:val="24"/>
                <w:szCs w:val="24"/>
                <w:lang w:val="hr-HR"/>
              </w:rPr>
            </w:pPr>
            <w:r>
              <w:rPr>
                <w:rFonts w:eastAsia="Times New Roman"/>
                <w:sz w:val="24"/>
                <w:szCs w:val="24"/>
                <w:lang w:val="hr-HR"/>
              </w:rPr>
              <w:t>Winter</w:t>
            </w:r>
          </w:p>
        </w:tc>
        <w:tc>
          <w:tcPr>
            <w:tcW w:w="859" w:type="pct"/>
            <w:vAlign w:val="center"/>
            <w:hideMark/>
          </w:tcPr>
          <w:p w14:paraId="5424F07D"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118970</w:t>
            </w:r>
          </w:p>
          <w:p w14:paraId="282AC2C7"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Social skills training</w:t>
            </w:r>
          </w:p>
        </w:tc>
        <w:tc>
          <w:tcPr>
            <w:tcW w:w="1996" w:type="pct"/>
            <w:gridSpan w:val="2"/>
            <w:vAlign w:val="center"/>
            <w:hideMark/>
          </w:tcPr>
          <w:p w14:paraId="0B7F1E31"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Mirjana Radetić-Paić</w:t>
            </w:r>
            <w:r>
              <w:rPr>
                <w:rFonts w:eastAsia="Times New Roman"/>
                <w:sz w:val="24"/>
                <w:szCs w:val="24"/>
                <w:lang w:val="hr-HR"/>
              </w:rPr>
              <w:t>, PhD</w:t>
            </w:r>
          </w:p>
          <w:p w14:paraId="26B605BC" w14:textId="77777777" w:rsidR="004D29C5" w:rsidRPr="00025926" w:rsidRDefault="004D29C5" w:rsidP="00A1642C">
            <w:pPr>
              <w:rPr>
                <w:rFonts w:eastAsia="Times New Roman"/>
                <w:sz w:val="24"/>
                <w:szCs w:val="24"/>
                <w:lang w:val="hr-HR"/>
              </w:rPr>
            </w:pPr>
            <w:r w:rsidRPr="00586B6D">
              <w:rPr>
                <w:rFonts w:eastAsia="Times New Roman"/>
                <w:sz w:val="24"/>
                <w:szCs w:val="24"/>
                <w:lang w:val="hr-HR"/>
              </w:rPr>
              <w:t xml:space="preserve">Renata Martinčić Marić, </w:t>
            </w:r>
            <w:r>
              <w:rPr>
                <w:rFonts w:eastAsia="Times New Roman"/>
                <w:sz w:val="24"/>
                <w:szCs w:val="24"/>
                <w:lang w:val="hr-HR"/>
              </w:rPr>
              <w:t>PhD, lecturer</w:t>
            </w:r>
          </w:p>
        </w:tc>
        <w:tc>
          <w:tcPr>
            <w:tcW w:w="318" w:type="pct"/>
            <w:vAlign w:val="center"/>
            <w:hideMark/>
          </w:tcPr>
          <w:p w14:paraId="3006BF29"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vAlign w:val="center"/>
          </w:tcPr>
          <w:p w14:paraId="0DE054C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97" w:type="pct"/>
            <w:gridSpan w:val="3"/>
            <w:vAlign w:val="center"/>
            <w:hideMark/>
          </w:tcPr>
          <w:p w14:paraId="7220F15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79" w:type="pct"/>
            <w:vAlign w:val="center"/>
            <w:hideMark/>
          </w:tcPr>
          <w:p w14:paraId="74D78665"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0E66C4FB"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vAlign w:val="center"/>
          </w:tcPr>
          <w:p w14:paraId="76A5326B" w14:textId="77777777" w:rsidR="004D29C5" w:rsidRPr="00025926" w:rsidRDefault="004D29C5" w:rsidP="00A1642C">
            <w:pPr>
              <w:rPr>
                <w:rFonts w:eastAsia="Times New Roman"/>
                <w:sz w:val="24"/>
                <w:szCs w:val="24"/>
                <w:lang w:val="hr-HR"/>
              </w:rPr>
            </w:pPr>
            <w:r>
              <w:rPr>
                <w:rFonts w:eastAsia="Times New Roman"/>
                <w:sz w:val="24"/>
                <w:szCs w:val="24"/>
                <w:lang w:val="hr-HR"/>
              </w:rPr>
              <w:t>Winter</w:t>
            </w:r>
          </w:p>
        </w:tc>
        <w:tc>
          <w:tcPr>
            <w:tcW w:w="859" w:type="pct"/>
            <w:vAlign w:val="center"/>
            <w:hideMark/>
          </w:tcPr>
          <w:p w14:paraId="3A8C291C"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212639</w:t>
            </w:r>
          </w:p>
          <w:p w14:paraId="2E11E2ED"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Education for human rights</w:t>
            </w:r>
          </w:p>
        </w:tc>
        <w:tc>
          <w:tcPr>
            <w:tcW w:w="1996" w:type="pct"/>
            <w:gridSpan w:val="2"/>
            <w:vAlign w:val="center"/>
            <w:hideMark/>
          </w:tcPr>
          <w:p w14:paraId="7F3B6A12"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Marina Diković</w:t>
            </w:r>
            <w:r>
              <w:rPr>
                <w:rFonts w:eastAsia="Times New Roman"/>
                <w:sz w:val="24"/>
                <w:szCs w:val="24"/>
                <w:lang w:val="hr-HR"/>
              </w:rPr>
              <w:t>, PhD</w:t>
            </w:r>
          </w:p>
          <w:p w14:paraId="25613BC9" w14:textId="77777777" w:rsidR="004D29C5" w:rsidRPr="00025926" w:rsidRDefault="004D29C5" w:rsidP="00A1642C">
            <w:pPr>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Marlena Plavšić</w:t>
            </w:r>
            <w:r>
              <w:rPr>
                <w:rFonts w:eastAsia="Times New Roman"/>
                <w:sz w:val="24"/>
                <w:szCs w:val="24"/>
                <w:lang w:val="hr-HR"/>
              </w:rPr>
              <w:t>, PhD</w:t>
            </w:r>
          </w:p>
        </w:tc>
        <w:tc>
          <w:tcPr>
            <w:tcW w:w="318" w:type="pct"/>
            <w:vAlign w:val="center"/>
            <w:hideMark/>
          </w:tcPr>
          <w:p w14:paraId="1E3F629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vAlign w:val="center"/>
          </w:tcPr>
          <w:p w14:paraId="00B6FDA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97" w:type="pct"/>
            <w:gridSpan w:val="3"/>
            <w:vAlign w:val="center"/>
            <w:hideMark/>
          </w:tcPr>
          <w:p w14:paraId="072D904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79" w:type="pct"/>
            <w:vAlign w:val="center"/>
            <w:hideMark/>
          </w:tcPr>
          <w:p w14:paraId="7A0434B4"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3</w:t>
            </w:r>
          </w:p>
        </w:tc>
      </w:tr>
      <w:tr w:rsidR="004D29C5" w:rsidRPr="005D3BD4" w14:paraId="3A723E6B"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shd w:val="clear" w:color="auto" w:fill="auto"/>
            <w:vAlign w:val="center"/>
          </w:tcPr>
          <w:p w14:paraId="179F9C7D" w14:textId="77777777" w:rsidR="004D29C5" w:rsidRPr="00025926" w:rsidRDefault="004D29C5" w:rsidP="00A1642C">
            <w:pPr>
              <w:rPr>
                <w:rFonts w:eastAsia="Times New Roman"/>
                <w:sz w:val="24"/>
                <w:szCs w:val="24"/>
                <w:lang w:val="hr-HR"/>
              </w:rPr>
            </w:pPr>
            <w:r>
              <w:rPr>
                <w:rFonts w:eastAsia="Times New Roman"/>
                <w:sz w:val="24"/>
                <w:szCs w:val="24"/>
                <w:lang w:val="hr-HR"/>
              </w:rPr>
              <w:t>Winter</w:t>
            </w:r>
          </w:p>
        </w:tc>
        <w:tc>
          <w:tcPr>
            <w:tcW w:w="859" w:type="pct"/>
            <w:shd w:val="clear" w:color="auto" w:fill="auto"/>
            <w:vAlign w:val="center"/>
          </w:tcPr>
          <w:p w14:paraId="61432FF0"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208860</w:t>
            </w:r>
          </w:p>
          <w:p w14:paraId="699303CB"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Oral homeland heritage</w:t>
            </w:r>
          </w:p>
        </w:tc>
        <w:tc>
          <w:tcPr>
            <w:tcW w:w="1996" w:type="pct"/>
            <w:gridSpan w:val="2"/>
            <w:shd w:val="clear" w:color="auto" w:fill="auto"/>
            <w:vAlign w:val="center"/>
          </w:tcPr>
          <w:p w14:paraId="48057B61"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Vjekoslava Jurdana</w:t>
            </w:r>
            <w:r>
              <w:rPr>
                <w:rFonts w:eastAsia="Times New Roman"/>
                <w:sz w:val="24"/>
                <w:szCs w:val="24"/>
                <w:lang w:val="hr-HR"/>
              </w:rPr>
              <w:t>, PhD</w:t>
            </w:r>
          </w:p>
        </w:tc>
        <w:tc>
          <w:tcPr>
            <w:tcW w:w="318" w:type="pct"/>
            <w:shd w:val="clear" w:color="auto" w:fill="auto"/>
            <w:vAlign w:val="center"/>
          </w:tcPr>
          <w:p w14:paraId="155B230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shd w:val="clear" w:color="auto" w:fill="auto"/>
            <w:vAlign w:val="center"/>
          </w:tcPr>
          <w:p w14:paraId="645AFDB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97" w:type="pct"/>
            <w:gridSpan w:val="3"/>
            <w:shd w:val="clear" w:color="auto" w:fill="auto"/>
            <w:vAlign w:val="center"/>
          </w:tcPr>
          <w:p w14:paraId="11C3FDDF"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79" w:type="pct"/>
            <w:shd w:val="clear" w:color="auto" w:fill="auto"/>
            <w:vAlign w:val="center"/>
          </w:tcPr>
          <w:p w14:paraId="26EF03D1"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052CFACF"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shd w:val="clear" w:color="auto" w:fill="auto"/>
            <w:vAlign w:val="center"/>
          </w:tcPr>
          <w:p w14:paraId="4BD17260" w14:textId="77777777" w:rsidR="004D29C5" w:rsidRPr="00025926" w:rsidRDefault="004D29C5" w:rsidP="00A1642C">
            <w:pPr>
              <w:rPr>
                <w:rFonts w:eastAsia="Times New Roman"/>
                <w:sz w:val="24"/>
                <w:szCs w:val="24"/>
                <w:lang w:val="hr-HR"/>
              </w:rPr>
            </w:pPr>
            <w:r>
              <w:rPr>
                <w:rFonts w:eastAsia="Times New Roman"/>
                <w:sz w:val="24"/>
                <w:szCs w:val="24"/>
                <w:lang w:val="hr-HR"/>
              </w:rPr>
              <w:t>Winter</w:t>
            </w:r>
          </w:p>
        </w:tc>
        <w:tc>
          <w:tcPr>
            <w:tcW w:w="859" w:type="pct"/>
            <w:shd w:val="clear" w:color="auto" w:fill="auto"/>
            <w:vAlign w:val="center"/>
          </w:tcPr>
          <w:p w14:paraId="3D1DAF1B"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206121</w:t>
            </w:r>
          </w:p>
          <w:p w14:paraId="36D37DAB"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Research in Croatian phraseology</w:t>
            </w:r>
          </w:p>
        </w:tc>
        <w:tc>
          <w:tcPr>
            <w:tcW w:w="1996" w:type="pct"/>
            <w:gridSpan w:val="2"/>
            <w:shd w:val="clear" w:color="auto" w:fill="auto"/>
            <w:vAlign w:val="center"/>
          </w:tcPr>
          <w:p w14:paraId="6A88E14F"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Helena Pavletić</w:t>
            </w:r>
            <w:r>
              <w:rPr>
                <w:rFonts w:eastAsia="Times New Roman"/>
                <w:sz w:val="24"/>
                <w:szCs w:val="24"/>
                <w:lang w:val="hr-HR"/>
              </w:rPr>
              <w:t>, PhD</w:t>
            </w:r>
          </w:p>
        </w:tc>
        <w:tc>
          <w:tcPr>
            <w:tcW w:w="318" w:type="pct"/>
            <w:shd w:val="clear" w:color="auto" w:fill="auto"/>
            <w:vAlign w:val="center"/>
          </w:tcPr>
          <w:p w14:paraId="20388BE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shd w:val="clear" w:color="auto" w:fill="auto"/>
            <w:vAlign w:val="center"/>
          </w:tcPr>
          <w:p w14:paraId="345B446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97" w:type="pct"/>
            <w:gridSpan w:val="3"/>
            <w:shd w:val="clear" w:color="auto" w:fill="auto"/>
            <w:vAlign w:val="center"/>
          </w:tcPr>
          <w:p w14:paraId="2C5CF5F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79" w:type="pct"/>
            <w:shd w:val="clear" w:color="auto" w:fill="auto"/>
            <w:vAlign w:val="center"/>
          </w:tcPr>
          <w:p w14:paraId="0554116B"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77227DC5"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shd w:val="clear" w:color="auto" w:fill="auto"/>
            <w:vAlign w:val="center"/>
          </w:tcPr>
          <w:p w14:paraId="299E8EDF" w14:textId="77777777" w:rsidR="004D29C5" w:rsidRPr="00025926" w:rsidRDefault="004D29C5" w:rsidP="00A1642C">
            <w:pPr>
              <w:rPr>
                <w:rFonts w:eastAsia="Times New Roman"/>
                <w:sz w:val="24"/>
                <w:szCs w:val="24"/>
                <w:lang w:val="hr-HR"/>
              </w:rPr>
            </w:pPr>
            <w:r>
              <w:rPr>
                <w:rFonts w:eastAsia="Times New Roman"/>
                <w:sz w:val="24"/>
                <w:szCs w:val="24"/>
                <w:lang w:val="hr-HR"/>
              </w:rPr>
              <w:t>Winter</w:t>
            </w:r>
          </w:p>
        </w:tc>
        <w:tc>
          <w:tcPr>
            <w:tcW w:w="859" w:type="pct"/>
            <w:shd w:val="clear" w:color="auto" w:fill="auto"/>
            <w:vAlign w:val="center"/>
          </w:tcPr>
          <w:p w14:paraId="42DBD947"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200035</w:t>
            </w:r>
          </w:p>
          <w:p w14:paraId="072B5196" w14:textId="77777777" w:rsidR="004D29C5" w:rsidRPr="00025926" w:rsidRDefault="004D29C5" w:rsidP="00A1642C">
            <w:pPr>
              <w:spacing w:before="20" w:after="20"/>
              <w:rPr>
                <w:rFonts w:eastAsia="Times New Roman"/>
                <w:sz w:val="24"/>
                <w:szCs w:val="24"/>
                <w:lang w:val="hr-HR"/>
              </w:rPr>
            </w:pPr>
            <w:r w:rsidRPr="00812678">
              <w:rPr>
                <w:rFonts w:eastAsia="Times New Roman"/>
                <w:sz w:val="24"/>
                <w:szCs w:val="24"/>
                <w:lang w:val="hr-HR"/>
              </w:rPr>
              <w:t>Creative music workshop</w:t>
            </w:r>
          </w:p>
        </w:tc>
        <w:tc>
          <w:tcPr>
            <w:tcW w:w="1996" w:type="pct"/>
            <w:gridSpan w:val="2"/>
            <w:shd w:val="clear" w:color="auto" w:fill="auto"/>
            <w:vAlign w:val="center"/>
          </w:tcPr>
          <w:p w14:paraId="23E5A456"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Ivana Paula Gortan-Carlin</w:t>
            </w:r>
            <w:r>
              <w:rPr>
                <w:rFonts w:eastAsia="Times New Roman"/>
                <w:sz w:val="24"/>
                <w:szCs w:val="24"/>
                <w:lang w:val="hr-HR"/>
              </w:rPr>
              <w:t>, PhD</w:t>
            </w:r>
          </w:p>
          <w:p w14:paraId="3BDE3D9A" w14:textId="77777777" w:rsidR="004D29C5" w:rsidRPr="00025926" w:rsidRDefault="004D29C5" w:rsidP="00A1642C">
            <w:pPr>
              <w:rPr>
                <w:rFonts w:eastAsia="Times New Roman"/>
                <w:sz w:val="24"/>
                <w:szCs w:val="24"/>
                <w:lang w:val="hr-HR"/>
              </w:rPr>
            </w:pPr>
            <w:r w:rsidRPr="00442ABD">
              <w:rPr>
                <w:rFonts w:eastAsia="Times New Roman"/>
                <w:sz w:val="24"/>
                <w:szCs w:val="24"/>
                <w:lang w:val="hr-HR"/>
              </w:rPr>
              <w:t>MSc. Branko Radić, lecturer</w:t>
            </w:r>
          </w:p>
        </w:tc>
        <w:tc>
          <w:tcPr>
            <w:tcW w:w="318" w:type="pct"/>
            <w:shd w:val="clear" w:color="auto" w:fill="auto"/>
            <w:vAlign w:val="center"/>
          </w:tcPr>
          <w:p w14:paraId="57EE05E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shd w:val="clear" w:color="auto" w:fill="auto"/>
            <w:vAlign w:val="center"/>
          </w:tcPr>
          <w:p w14:paraId="61662BC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97" w:type="pct"/>
            <w:gridSpan w:val="3"/>
            <w:shd w:val="clear" w:color="auto" w:fill="auto"/>
            <w:vAlign w:val="center"/>
          </w:tcPr>
          <w:p w14:paraId="27AAC44B"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79" w:type="pct"/>
            <w:shd w:val="clear" w:color="auto" w:fill="auto"/>
            <w:vAlign w:val="center"/>
          </w:tcPr>
          <w:p w14:paraId="5D3937E7"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09DA9A40"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shd w:val="clear" w:color="auto" w:fill="auto"/>
            <w:vAlign w:val="center"/>
          </w:tcPr>
          <w:p w14:paraId="013FDB24" w14:textId="77777777" w:rsidR="004D29C5" w:rsidRPr="00025926" w:rsidRDefault="004D29C5" w:rsidP="00A1642C">
            <w:pPr>
              <w:spacing w:before="240"/>
              <w:rPr>
                <w:rFonts w:eastAsia="Times New Roman"/>
                <w:sz w:val="24"/>
                <w:szCs w:val="24"/>
                <w:lang w:val="hr-HR"/>
              </w:rPr>
            </w:pPr>
            <w:r>
              <w:rPr>
                <w:rFonts w:eastAsia="Times New Roman"/>
                <w:sz w:val="24"/>
                <w:szCs w:val="24"/>
                <w:lang w:val="hr-HR"/>
              </w:rPr>
              <w:t>Summer</w:t>
            </w:r>
          </w:p>
        </w:tc>
        <w:tc>
          <w:tcPr>
            <w:tcW w:w="859" w:type="pct"/>
            <w:shd w:val="clear" w:color="auto" w:fill="auto"/>
            <w:vAlign w:val="center"/>
            <w:hideMark/>
          </w:tcPr>
          <w:p w14:paraId="09C6AF33"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118964</w:t>
            </w:r>
          </w:p>
          <w:p w14:paraId="263BF712"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Working with gifted pupils</w:t>
            </w:r>
          </w:p>
        </w:tc>
        <w:tc>
          <w:tcPr>
            <w:tcW w:w="1996" w:type="pct"/>
            <w:gridSpan w:val="2"/>
            <w:shd w:val="clear" w:color="auto" w:fill="auto"/>
            <w:vAlign w:val="center"/>
            <w:hideMark/>
          </w:tcPr>
          <w:p w14:paraId="65822DB7" w14:textId="77777777" w:rsidR="004D29C5" w:rsidRPr="00025926" w:rsidRDefault="004D29C5" w:rsidP="00A164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hr-HR"/>
              </w:rPr>
            </w:pPr>
            <w:r>
              <w:rPr>
                <w:rFonts w:eastAsia="Times New Roman"/>
                <w:sz w:val="24"/>
                <w:szCs w:val="24"/>
                <w:lang w:val="hr-HR"/>
              </w:rPr>
              <w:t>Assistant Professor</w:t>
            </w:r>
            <w:r w:rsidRPr="00025926">
              <w:rPr>
                <w:rFonts w:eastAsia="Times New Roman"/>
                <w:sz w:val="24"/>
                <w:szCs w:val="24"/>
                <w:lang w:val="hr-HR"/>
              </w:rPr>
              <w:t xml:space="preserve"> Danijela Blanuša Trošelj</w:t>
            </w:r>
            <w:r>
              <w:rPr>
                <w:rFonts w:eastAsia="Times New Roman"/>
                <w:sz w:val="24"/>
                <w:szCs w:val="24"/>
                <w:lang w:val="hr-HR"/>
              </w:rPr>
              <w:t>, PhD</w:t>
            </w:r>
          </w:p>
        </w:tc>
        <w:tc>
          <w:tcPr>
            <w:tcW w:w="318" w:type="pct"/>
            <w:shd w:val="clear" w:color="auto" w:fill="auto"/>
            <w:vAlign w:val="center"/>
            <w:hideMark/>
          </w:tcPr>
          <w:p w14:paraId="4E20A234"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shd w:val="clear" w:color="auto" w:fill="auto"/>
            <w:vAlign w:val="center"/>
          </w:tcPr>
          <w:p w14:paraId="54FB8972"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97" w:type="pct"/>
            <w:gridSpan w:val="3"/>
            <w:shd w:val="clear" w:color="auto" w:fill="auto"/>
            <w:vAlign w:val="center"/>
            <w:hideMark/>
          </w:tcPr>
          <w:p w14:paraId="50D4AB1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79" w:type="pct"/>
            <w:shd w:val="clear" w:color="auto" w:fill="auto"/>
            <w:vAlign w:val="center"/>
            <w:hideMark/>
          </w:tcPr>
          <w:p w14:paraId="09B54311"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2C913A69"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9"/>
          <w:jc w:val="center"/>
        </w:trPr>
        <w:tc>
          <w:tcPr>
            <w:tcW w:w="633" w:type="pct"/>
            <w:shd w:val="clear" w:color="auto" w:fill="auto"/>
            <w:vAlign w:val="center"/>
          </w:tcPr>
          <w:p w14:paraId="225C5022" w14:textId="77777777" w:rsidR="004D29C5" w:rsidRPr="00025926" w:rsidRDefault="004D29C5" w:rsidP="00A1642C">
            <w:pPr>
              <w:rPr>
                <w:rFonts w:eastAsia="Times New Roman"/>
                <w:sz w:val="24"/>
                <w:szCs w:val="24"/>
                <w:lang w:val="hr-HR"/>
              </w:rPr>
            </w:pPr>
            <w:r>
              <w:rPr>
                <w:rFonts w:eastAsia="Times New Roman"/>
                <w:sz w:val="24"/>
                <w:szCs w:val="24"/>
                <w:lang w:val="hr-HR"/>
              </w:rPr>
              <w:t>Summer</w:t>
            </w:r>
          </w:p>
        </w:tc>
        <w:tc>
          <w:tcPr>
            <w:tcW w:w="859" w:type="pct"/>
            <w:shd w:val="clear" w:color="auto" w:fill="auto"/>
            <w:vAlign w:val="center"/>
            <w:hideMark/>
          </w:tcPr>
          <w:p w14:paraId="4A7AFBBF"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118965</w:t>
            </w:r>
          </w:p>
          <w:p w14:paraId="6B18AE98"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Active learning strategies</w:t>
            </w:r>
            <w:r w:rsidRPr="00025926">
              <w:rPr>
                <w:rFonts w:eastAsia="Times New Roman"/>
                <w:sz w:val="24"/>
                <w:szCs w:val="24"/>
                <w:lang w:val="hr-HR"/>
              </w:rPr>
              <w:t>**</w:t>
            </w:r>
          </w:p>
        </w:tc>
        <w:tc>
          <w:tcPr>
            <w:tcW w:w="1996" w:type="pct"/>
            <w:gridSpan w:val="2"/>
            <w:shd w:val="clear" w:color="auto" w:fill="auto"/>
            <w:vAlign w:val="center"/>
            <w:hideMark/>
          </w:tcPr>
          <w:p w14:paraId="2CEEDFC0" w14:textId="77777777" w:rsidR="004D29C5" w:rsidRPr="00025926" w:rsidRDefault="004D29C5" w:rsidP="00A1642C">
            <w:pPr>
              <w:rPr>
                <w:rFonts w:eastAsia="Times New Roman"/>
                <w:sz w:val="24"/>
                <w:szCs w:val="24"/>
                <w:lang w:val="hr-HR"/>
              </w:rPr>
            </w:pPr>
            <w:r>
              <w:rPr>
                <w:rFonts w:eastAsia="Times New Roman"/>
                <w:sz w:val="24"/>
                <w:szCs w:val="24"/>
                <w:lang w:val="hr-HR"/>
              </w:rPr>
              <w:t>Associate Professor</w:t>
            </w:r>
            <w:r w:rsidRPr="00025926">
              <w:rPr>
                <w:rFonts w:eastAsia="Times New Roman"/>
                <w:sz w:val="24"/>
                <w:szCs w:val="24"/>
                <w:lang w:val="hr-HR"/>
              </w:rPr>
              <w:t xml:space="preserve"> Andrea Debeljuh</w:t>
            </w:r>
            <w:r>
              <w:rPr>
                <w:rFonts w:eastAsia="Times New Roman"/>
                <w:sz w:val="24"/>
                <w:szCs w:val="24"/>
                <w:lang w:val="hr-HR"/>
              </w:rPr>
              <w:t>, PhD</w:t>
            </w:r>
          </w:p>
        </w:tc>
        <w:tc>
          <w:tcPr>
            <w:tcW w:w="318" w:type="pct"/>
            <w:shd w:val="clear" w:color="auto" w:fill="auto"/>
            <w:vAlign w:val="center"/>
            <w:hideMark/>
          </w:tcPr>
          <w:p w14:paraId="630A9D31"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shd w:val="clear" w:color="auto" w:fill="auto"/>
            <w:vAlign w:val="center"/>
          </w:tcPr>
          <w:p w14:paraId="293D55D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97" w:type="pct"/>
            <w:gridSpan w:val="3"/>
            <w:shd w:val="clear" w:color="auto" w:fill="auto"/>
            <w:vAlign w:val="center"/>
            <w:hideMark/>
          </w:tcPr>
          <w:p w14:paraId="3112E84E"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79" w:type="pct"/>
            <w:shd w:val="clear" w:color="auto" w:fill="auto"/>
            <w:vAlign w:val="center"/>
            <w:hideMark/>
          </w:tcPr>
          <w:p w14:paraId="3D66D1F3"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0E7F070E"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32"/>
          <w:jc w:val="center"/>
        </w:trPr>
        <w:tc>
          <w:tcPr>
            <w:tcW w:w="633" w:type="pct"/>
            <w:shd w:val="clear" w:color="auto" w:fill="auto"/>
            <w:vAlign w:val="center"/>
          </w:tcPr>
          <w:p w14:paraId="5A7A8D88" w14:textId="77777777" w:rsidR="004D29C5" w:rsidRPr="00025926" w:rsidRDefault="004D29C5" w:rsidP="00A1642C">
            <w:pPr>
              <w:rPr>
                <w:rFonts w:eastAsia="Times New Roman"/>
                <w:sz w:val="24"/>
                <w:szCs w:val="24"/>
                <w:lang w:val="hr-HR"/>
              </w:rPr>
            </w:pPr>
            <w:r>
              <w:rPr>
                <w:rFonts w:eastAsia="Times New Roman"/>
                <w:sz w:val="24"/>
                <w:szCs w:val="24"/>
                <w:lang w:val="hr-HR"/>
              </w:rPr>
              <w:t>Summer</w:t>
            </w:r>
          </w:p>
        </w:tc>
        <w:tc>
          <w:tcPr>
            <w:tcW w:w="859" w:type="pct"/>
            <w:shd w:val="clear" w:color="auto" w:fill="auto"/>
            <w:vAlign w:val="center"/>
            <w:hideMark/>
          </w:tcPr>
          <w:p w14:paraId="2A948DDF"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118967</w:t>
            </w:r>
          </w:p>
          <w:p w14:paraId="20137A55"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Expression with speech</w:t>
            </w:r>
          </w:p>
        </w:tc>
        <w:tc>
          <w:tcPr>
            <w:tcW w:w="1996" w:type="pct"/>
            <w:gridSpan w:val="2"/>
            <w:shd w:val="clear" w:color="auto" w:fill="auto"/>
            <w:vAlign w:val="center"/>
            <w:hideMark/>
          </w:tcPr>
          <w:p w14:paraId="2648CBF3"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Blaženka Martinović</w:t>
            </w:r>
            <w:r>
              <w:rPr>
                <w:rFonts w:eastAsia="Times New Roman"/>
                <w:sz w:val="24"/>
                <w:szCs w:val="24"/>
                <w:lang w:val="hr-HR"/>
              </w:rPr>
              <w:t>, PhD</w:t>
            </w:r>
          </w:p>
          <w:p w14:paraId="51C4DE2D" w14:textId="77777777" w:rsidR="004D29C5" w:rsidRPr="00025926" w:rsidRDefault="004D29C5" w:rsidP="00A1642C">
            <w:pPr>
              <w:rPr>
                <w:rFonts w:eastAsia="Times New Roman"/>
                <w:sz w:val="24"/>
                <w:szCs w:val="24"/>
                <w:lang w:val="hr-HR"/>
              </w:rPr>
            </w:pPr>
            <w:r w:rsidRPr="00025926">
              <w:rPr>
                <w:rFonts w:eastAsia="Times New Roman"/>
                <w:sz w:val="24"/>
                <w:szCs w:val="24"/>
                <w:lang w:val="hr-HR"/>
              </w:rPr>
              <w:t xml:space="preserve">Irena Mikulaco, </w:t>
            </w:r>
            <w:r>
              <w:rPr>
                <w:rFonts w:eastAsia="Times New Roman"/>
                <w:sz w:val="24"/>
                <w:szCs w:val="24"/>
                <w:lang w:val="hr-HR"/>
              </w:rPr>
              <w:t>PhD, senior lecturer</w:t>
            </w:r>
          </w:p>
        </w:tc>
        <w:tc>
          <w:tcPr>
            <w:tcW w:w="318" w:type="pct"/>
            <w:shd w:val="clear" w:color="auto" w:fill="auto"/>
            <w:vAlign w:val="center"/>
            <w:hideMark/>
          </w:tcPr>
          <w:p w14:paraId="088C475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shd w:val="clear" w:color="auto" w:fill="auto"/>
            <w:vAlign w:val="center"/>
          </w:tcPr>
          <w:p w14:paraId="08993956"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97" w:type="pct"/>
            <w:gridSpan w:val="3"/>
            <w:shd w:val="clear" w:color="auto" w:fill="auto"/>
            <w:vAlign w:val="center"/>
            <w:hideMark/>
          </w:tcPr>
          <w:p w14:paraId="7939473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79" w:type="pct"/>
            <w:shd w:val="clear" w:color="auto" w:fill="auto"/>
            <w:vAlign w:val="center"/>
            <w:hideMark/>
          </w:tcPr>
          <w:p w14:paraId="256E2B47"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2A5F76DC"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shd w:val="clear" w:color="auto" w:fill="auto"/>
            <w:vAlign w:val="center"/>
          </w:tcPr>
          <w:p w14:paraId="3A3E69C5" w14:textId="77777777" w:rsidR="004D29C5" w:rsidRPr="00025926" w:rsidRDefault="004D29C5" w:rsidP="00A1642C">
            <w:pPr>
              <w:rPr>
                <w:rFonts w:eastAsia="Times New Roman"/>
                <w:sz w:val="24"/>
                <w:szCs w:val="24"/>
                <w:lang w:val="hr-HR"/>
              </w:rPr>
            </w:pPr>
            <w:r>
              <w:rPr>
                <w:rFonts w:eastAsia="Times New Roman"/>
                <w:sz w:val="24"/>
                <w:szCs w:val="24"/>
                <w:lang w:val="hr-HR"/>
              </w:rPr>
              <w:t>Summer</w:t>
            </w:r>
          </w:p>
        </w:tc>
        <w:tc>
          <w:tcPr>
            <w:tcW w:w="859" w:type="pct"/>
            <w:shd w:val="clear" w:color="auto" w:fill="auto"/>
            <w:vAlign w:val="center"/>
            <w:hideMark/>
          </w:tcPr>
          <w:p w14:paraId="076C8190"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118968</w:t>
            </w:r>
          </w:p>
          <w:p w14:paraId="68B3205E"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School reading in primary teaching</w:t>
            </w:r>
          </w:p>
        </w:tc>
        <w:tc>
          <w:tcPr>
            <w:tcW w:w="1996" w:type="pct"/>
            <w:gridSpan w:val="2"/>
            <w:shd w:val="clear" w:color="auto" w:fill="auto"/>
            <w:vAlign w:val="center"/>
          </w:tcPr>
          <w:p w14:paraId="3AED92AF"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w:t>
            </w:r>
            <w:r w:rsidRPr="00025926">
              <w:rPr>
                <w:rFonts w:eastAsia="Times New Roman"/>
                <w:sz w:val="24"/>
                <w:szCs w:val="24"/>
                <w:lang w:val="hr-HR"/>
              </w:rPr>
              <w:t xml:space="preserve"> Vjekoslava Jurdana</w:t>
            </w:r>
            <w:r>
              <w:rPr>
                <w:rFonts w:eastAsia="Times New Roman"/>
                <w:sz w:val="24"/>
                <w:szCs w:val="24"/>
                <w:lang w:val="hr-HR"/>
              </w:rPr>
              <w:t>, PhD</w:t>
            </w:r>
          </w:p>
        </w:tc>
        <w:tc>
          <w:tcPr>
            <w:tcW w:w="318" w:type="pct"/>
            <w:shd w:val="clear" w:color="auto" w:fill="auto"/>
            <w:vAlign w:val="center"/>
            <w:hideMark/>
          </w:tcPr>
          <w:p w14:paraId="472129E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shd w:val="clear" w:color="auto" w:fill="auto"/>
            <w:vAlign w:val="center"/>
          </w:tcPr>
          <w:p w14:paraId="5E524795"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97" w:type="pct"/>
            <w:gridSpan w:val="3"/>
            <w:shd w:val="clear" w:color="auto" w:fill="auto"/>
            <w:vAlign w:val="center"/>
            <w:hideMark/>
          </w:tcPr>
          <w:p w14:paraId="1590FAD8"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79" w:type="pct"/>
            <w:shd w:val="clear" w:color="auto" w:fill="auto"/>
            <w:vAlign w:val="center"/>
            <w:hideMark/>
          </w:tcPr>
          <w:p w14:paraId="75F3F088"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5BB38780"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vAlign w:val="center"/>
          </w:tcPr>
          <w:p w14:paraId="2B5FADAA" w14:textId="77777777" w:rsidR="004D29C5" w:rsidRPr="00025926" w:rsidRDefault="004D29C5" w:rsidP="00A1642C">
            <w:pPr>
              <w:rPr>
                <w:rFonts w:eastAsia="Times New Roman"/>
                <w:sz w:val="24"/>
                <w:szCs w:val="24"/>
                <w:lang w:val="hr-HR"/>
              </w:rPr>
            </w:pPr>
            <w:r>
              <w:rPr>
                <w:rFonts w:eastAsia="Times New Roman"/>
                <w:sz w:val="24"/>
                <w:szCs w:val="24"/>
                <w:lang w:val="hr-HR"/>
              </w:rPr>
              <w:t>Summer</w:t>
            </w:r>
          </w:p>
        </w:tc>
        <w:tc>
          <w:tcPr>
            <w:tcW w:w="859" w:type="pct"/>
            <w:vAlign w:val="center"/>
            <w:hideMark/>
          </w:tcPr>
          <w:p w14:paraId="10962123" w14:textId="77777777" w:rsidR="004D29C5" w:rsidRPr="00025926" w:rsidRDefault="004D29C5" w:rsidP="00A1642C">
            <w:pPr>
              <w:spacing w:before="20" w:after="20"/>
              <w:rPr>
                <w:rFonts w:eastAsia="Times New Roman"/>
                <w:b/>
                <w:sz w:val="24"/>
                <w:szCs w:val="24"/>
                <w:lang w:val="hr-HR"/>
              </w:rPr>
            </w:pPr>
            <w:r>
              <w:rPr>
                <w:rFonts w:eastAsia="Times New Roman"/>
                <w:b/>
                <w:sz w:val="24"/>
                <w:szCs w:val="24"/>
                <w:lang w:val="hr-HR"/>
              </w:rPr>
              <w:t>273672</w:t>
            </w:r>
          </w:p>
          <w:p w14:paraId="6A81EF0A" w14:textId="77777777" w:rsidR="004D29C5" w:rsidRPr="00025926" w:rsidRDefault="004D29C5" w:rsidP="00A1642C">
            <w:pPr>
              <w:spacing w:before="20" w:after="20"/>
              <w:rPr>
                <w:rFonts w:eastAsia="Times New Roman"/>
                <w:sz w:val="24"/>
                <w:szCs w:val="24"/>
                <w:lang w:val="hr-HR"/>
              </w:rPr>
            </w:pPr>
            <w:r w:rsidRPr="00812678">
              <w:rPr>
                <w:rFonts w:eastAsia="Times New Roman"/>
                <w:sz w:val="24"/>
                <w:szCs w:val="24"/>
                <w:lang w:val="hr-HR"/>
              </w:rPr>
              <w:t>Early bilingualism and multilingualism</w:t>
            </w:r>
            <w:r w:rsidRPr="00025926">
              <w:rPr>
                <w:rFonts w:eastAsia="Times New Roman"/>
                <w:sz w:val="24"/>
                <w:szCs w:val="24"/>
                <w:lang w:val="hr-HR"/>
              </w:rPr>
              <w:t>**</w:t>
            </w:r>
          </w:p>
        </w:tc>
        <w:tc>
          <w:tcPr>
            <w:tcW w:w="1996" w:type="pct"/>
            <w:gridSpan w:val="2"/>
            <w:vAlign w:val="center"/>
            <w:hideMark/>
          </w:tcPr>
          <w:p w14:paraId="15BC3CBC" w14:textId="77777777" w:rsidR="004D29C5" w:rsidRPr="00025926" w:rsidRDefault="004D29C5" w:rsidP="00A1642C">
            <w:pPr>
              <w:spacing w:before="20" w:after="20"/>
              <w:rPr>
                <w:rFonts w:eastAsia="Times New Roman"/>
                <w:sz w:val="24"/>
                <w:szCs w:val="24"/>
                <w:lang w:val="hr-HR"/>
              </w:rPr>
            </w:pPr>
            <w:r>
              <w:rPr>
                <w:rFonts w:eastAsia="Times New Roman"/>
                <w:sz w:val="24"/>
                <w:szCs w:val="24"/>
                <w:lang w:val="hr-HR"/>
              </w:rPr>
              <w:t xml:space="preserve">Associate Professor </w:t>
            </w:r>
            <w:r w:rsidRPr="00025926">
              <w:rPr>
                <w:rFonts w:eastAsia="Times New Roman"/>
                <w:sz w:val="24"/>
                <w:szCs w:val="24"/>
                <w:lang w:val="hr-HR"/>
              </w:rPr>
              <w:t>Nada Poropat Jeletić</w:t>
            </w:r>
            <w:r>
              <w:rPr>
                <w:rFonts w:eastAsia="Times New Roman"/>
                <w:sz w:val="24"/>
                <w:szCs w:val="24"/>
                <w:lang w:val="hr-HR"/>
              </w:rPr>
              <w:t>, PhD</w:t>
            </w:r>
          </w:p>
        </w:tc>
        <w:tc>
          <w:tcPr>
            <w:tcW w:w="318" w:type="pct"/>
            <w:vAlign w:val="center"/>
            <w:hideMark/>
          </w:tcPr>
          <w:p w14:paraId="7172B39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vAlign w:val="center"/>
          </w:tcPr>
          <w:p w14:paraId="585F8F27"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97" w:type="pct"/>
            <w:gridSpan w:val="3"/>
            <w:vAlign w:val="center"/>
            <w:hideMark/>
          </w:tcPr>
          <w:p w14:paraId="65039E1D"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79" w:type="pct"/>
            <w:vAlign w:val="center"/>
            <w:hideMark/>
          </w:tcPr>
          <w:p w14:paraId="56D59B4C"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5C80FF43"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vAlign w:val="center"/>
          </w:tcPr>
          <w:p w14:paraId="116231FD" w14:textId="77777777" w:rsidR="004D29C5" w:rsidRPr="00025926" w:rsidRDefault="004D29C5" w:rsidP="00A1642C">
            <w:pPr>
              <w:rPr>
                <w:rFonts w:eastAsia="Times New Roman"/>
                <w:sz w:val="24"/>
                <w:szCs w:val="24"/>
                <w:lang w:val="hr-HR"/>
              </w:rPr>
            </w:pPr>
            <w:r>
              <w:rPr>
                <w:rFonts w:eastAsia="Times New Roman"/>
                <w:sz w:val="24"/>
                <w:szCs w:val="24"/>
                <w:lang w:val="hr-HR"/>
              </w:rPr>
              <w:t>Summer</w:t>
            </w:r>
          </w:p>
        </w:tc>
        <w:tc>
          <w:tcPr>
            <w:tcW w:w="859" w:type="pct"/>
            <w:vAlign w:val="center"/>
          </w:tcPr>
          <w:p w14:paraId="7F246D61" w14:textId="77777777" w:rsidR="004D29C5" w:rsidRPr="00025926" w:rsidRDefault="004D29C5" w:rsidP="00A1642C">
            <w:pPr>
              <w:rPr>
                <w:rFonts w:eastAsia="Times New Roman"/>
                <w:b/>
                <w:sz w:val="24"/>
                <w:szCs w:val="24"/>
                <w:lang w:val="hr-HR"/>
              </w:rPr>
            </w:pPr>
            <w:r w:rsidRPr="00025926">
              <w:rPr>
                <w:rFonts w:eastAsia="Times New Roman"/>
                <w:b/>
                <w:sz w:val="24"/>
                <w:szCs w:val="24"/>
                <w:lang w:val="hr-HR"/>
              </w:rPr>
              <w:t>241307</w:t>
            </w:r>
          </w:p>
          <w:p w14:paraId="33852477"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Croatian children's novel</w:t>
            </w:r>
            <w:r w:rsidRPr="00025926">
              <w:rPr>
                <w:rFonts w:eastAsia="Times New Roman"/>
                <w:sz w:val="24"/>
                <w:szCs w:val="24"/>
                <w:lang w:val="hr-HR"/>
              </w:rPr>
              <w:t>*</w:t>
            </w:r>
          </w:p>
        </w:tc>
        <w:tc>
          <w:tcPr>
            <w:tcW w:w="1996" w:type="pct"/>
            <w:gridSpan w:val="2"/>
            <w:vAlign w:val="center"/>
          </w:tcPr>
          <w:p w14:paraId="15D4B762" w14:textId="77777777" w:rsidR="004D29C5" w:rsidRPr="00025926" w:rsidRDefault="004D29C5" w:rsidP="00A1642C">
            <w:pPr>
              <w:rPr>
                <w:rFonts w:eastAsia="Times New Roman"/>
                <w:sz w:val="24"/>
                <w:szCs w:val="24"/>
                <w:lang w:val="hr-HR"/>
              </w:rPr>
            </w:pPr>
            <w:r>
              <w:rPr>
                <w:rFonts w:eastAsia="Times New Roman"/>
                <w:sz w:val="24"/>
                <w:szCs w:val="24"/>
                <w:lang w:val="hr-HR"/>
              </w:rPr>
              <w:t>Full Professor Kr</w:t>
            </w:r>
            <w:r w:rsidRPr="00025926">
              <w:rPr>
                <w:rFonts w:eastAsia="Times New Roman"/>
                <w:sz w:val="24"/>
                <w:szCs w:val="24"/>
                <w:lang w:val="hr-HR"/>
              </w:rPr>
              <w:t>istina Riman</w:t>
            </w:r>
            <w:r>
              <w:rPr>
                <w:rFonts w:eastAsia="Times New Roman"/>
                <w:sz w:val="24"/>
                <w:szCs w:val="24"/>
                <w:lang w:val="hr-HR"/>
              </w:rPr>
              <w:t>, PhD</w:t>
            </w:r>
          </w:p>
        </w:tc>
        <w:tc>
          <w:tcPr>
            <w:tcW w:w="318" w:type="pct"/>
            <w:vAlign w:val="center"/>
          </w:tcPr>
          <w:p w14:paraId="1C8BEF6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vAlign w:val="center"/>
          </w:tcPr>
          <w:p w14:paraId="3F6B7910"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97" w:type="pct"/>
            <w:gridSpan w:val="3"/>
            <w:vAlign w:val="center"/>
          </w:tcPr>
          <w:p w14:paraId="19103B5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479" w:type="pct"/>
            <w:vAlign w:val="center"/>
          </w:tcPr>
          <w:p w14:paraId="1EC090D5"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r w:rsidR="004D29C5" w:rsidRPr="005D3BD4" w14:paraId="456D2937" w14:textId="77777777" w:rsidTr="00A164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33" w:type="pct"/>
            <w:vAlign w:val="center"/>
          </w:tcPr>
          <w:p w14:paraId="5BCD9CE8" w14:textId="77777777" w:rsidR="004D29C5" w:rsidRPr="00025926" w:rsidRDefault="004D29C5" w:rsidP="00A1642C">
            <w:pPr>
              <w:rPr>
                <w:rFonts w:eastAsia="Times New Roman"/>
                <w:sz w:val="24"/>
                <w:szCs w:val="24"/>
                <w:lang w:val="hr-HR"/>
              </w:rPr>
            </w:pPr>
            <w:r>
              <w:rPr>
                <w:rFonts w:eastAsia="Times New Roman"/>
                <w:sz w:val="24"/>
                <w:szCs w:val="24"/>
                <w:lang w:val="hr-HR"/>
              </w:rPr>
              <w:t>Summer</w:t>
            </w:r>
          </w:p>
        </w:tc>
        <w:tc>
          <w:tcPr>
            <w:tcW w:w="859" w:type="pct"/>
            <w:vAlign w:val="center"/>
            <w:hideMark/>
          </w:tcPr>
          <w:p w14:paraId="7A095BE0" w14:textId="77777777" w:rsidR="004D29C5" w:rsidRPr="00025926" w:rsidRDefault="004D29C5" w:rsidP="00A1642C">
            <w:pPr>
              <w:spacing w:before="20" w:after="20"/>
              <w:rPr>
                <w:rFonts w:eastAsia="Times New Roman"/>
                <w:b/>
                <w:sz w:val="24"/>
                <w:szCs w:val="24"/>
                <w:lang w:val="hr-HR"/>
              </w:rPr>
            </w:pPr>
            <w:r w:rsidRPr="00025926">
              <w:rPr>
                <w:rFonts w:eastAsia="Times New Roman"/>
                <w:b/>
                <w:sz w:val="24"/>
                <w:szCs w:val="24"/>
                <w:lang w:val="hr-HR"/>
              </w:rPr>
              <w:t>156777</w:t>
            </w:r>
          </w:p>
          <w:p w14:paraId="54169A48" w14:textId="77777777" w:rsidR="004D29C5" w:rsidRPr="00025926" w:rsidRDefault="004D29C5" w:rsidP="00A1642C">
            <w:pPr>
              <w:rPr>
                <w:rFonts w:eastAsia="Times New Roman"/>
                <w:sz w:val="24"/>
                <w:szCs w:val="24"/>
                <w:lang w:val="hr-HR"/>
              </w:rPr>
            </w:pPr>
            <w:r w:rsidRPr="00812678">
              <w:rPr>
                <w:rFonts w:eastAsia="Times New Roman"/>
                <w:sz w:val="24"/>
                <w:szCs w:val="24"/>
                <w:lang w:val="hr-HR"/>
              </w:rPr>
              <w:t>Puppetry and stage culture</w:t>
            </w:r>
          </w:p>
        </w:tc>
        <w:tc>
          <w:tcPr>
            <w:tcW w:w="1996" w:type="pct"/>
            <w:gridSpan w:val="2"/>
            <w:vAlign w:val="center"/>
            <w:hideMark/>
          </w:tcPr>
          <w:p w14:paraId="0229AA61" w14:textId="77777777" w:rsidR="004D29C5" w:rsidRPr="00025926" w:rsidRDefault="004D29C5" w:rsidP="00A1642C">
            <w:pPr>
              <w:spacing w:before="20" w:after="20"/>
              <w:rPr>
                <w:rFonts w:eastAsia="Times New Roman"/>
                <w:sz w:val="24"/>
                <w:szCs w:val="24"/>
                <w:lang w:val="hr-HR"/>
              </w:rPr>
            </w:pPr>
            <w:r w:rsidRPr="005F1B6A">
              <w:rPr>
                <w:rFonts w:eastAsia="Times New Roman"/>
                <w:sz w:val="24"/>
                <w:szCs w:val="24"/>
                <w:lang w:val="hr-HR"/>
              </w:rPr>
              <w:t>Assistant Professor Breza Žižović</w:t>
            </w:r>
          </w:p>
        </w:tc>
        <w:tc>
          <w:tcPr>
            <w:tcW w:w="318" w:type="pct"/>
            <w:vAlign w:val="center"/>
            <w:hideMark/>
          </w:tcPr>
          <w:p w14:paraId="137A0623"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317" w:type="pct"/>
            <w:gridSpan w:val="2"/>
            <w:vAlign w:val="center"/>
          </w:tcPr>
          <w:p w14:paraId="4B4A175A"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0</w:t>
            </w:r>
          </w:p>
        </w:tc>
        <w:tc>
          <w:tcPr>
            <w:tcW w:w="397" w:type="pct"/>
            <w:gridSpan w:val="3"/>
            <w:vAlign w:val="center"/>
            <w:hideMark/>
          </w:tcPr>
          <w:p w14:paraId="746EAFBC" w14:textId="77777777" w:rsidR="004D29C5" w:rsidRPr="00025926" w:rsidRDefault="004D29C5" w:rsidP="00A1642C">
            <w:pPr>
              <w:jc w:val="center"/>
              <w:rPr>
                <w:rFonts w:eastAsia="Times New Roman"/>
                <w:sz w:val="24"/>
                <w:szCs w:val="24"/>
                <w:lang w:val="hr-HR"/>
              </w:rPr>
            </w:pPr>
            <w:r w:rsidRPr="00025926">
              <w:rPr>
                <w:rFonts w:eastAsia="Times New Roman"/>
                <w:sz w:val="24"/>
                <w:szCs w:val="24"/>
                <w:lang w:val="hr-HR"/>
              </w:rPr>
              <w:t>15</w:t>
            </w:r>
          </w:p>
        </w:tc>
        <w:tc>
          <w:tcPr>
            <w:tcW w:w="479" w:type="pct"/>
            <w:vAlign w:val="center"/>
            <w:hideMark/>
          </w:tcPr>
          <w:p w14:paraId="5558A98B" w14:textId="77777777" w:rsidR="004D29C5" w:rsidRPr="00025926" w:rsidRDefault="004D29C5" w:rsidP="00A1642C">
            <w:pPr>
              <w:jc w:val="center"/>
              <w:rPr>
                <w:rFonts w:eastAsia="Times New Roman"/>
                <w:bCs/>
                <w:sz w:val="24"/>
                <w:szCs w:val="24"/>
                <w:lang w:val="hr-HR"/>
              </w:rPr>
            </w:pPr>
            <w:r w:rsidRPr="00025926">
              <w:rPr>
                <w:rFonts w:eastAsia="Times New Roman"/>
                <w:bCs/>
                <w:sz w:val="24"/>
                <w:szCs w:val="24"/>
                <w:lang w:val="hr-HR"/>
              </w:rPr>
              <w:t>2</w:t>
            </w:r>
          </w:p>
        </w:tc>
      </w:tr>
    </w:tbl>
    <w:p w14:paraId="07D2F628" w14:textId="77777777" w:rsidR="004D29C5" w:rsidRPr="00025926" w:rsidRDefault="004D29C5" w:rsidP="004D29C5">
      <w:pPr>
        <w:rPr>
          <w:rFonts w:eastAsia="Times New Roman"/>
          <w:sz w:val="24"/>
          <w:szCs w:val="24"/>
          <w:lang w:val="hr-HR"/>
        </w:rPr>
      </w:pPr>
      <w:r w:rsidRPr="00025926">
        <w:rPr>
          <w:rFonts w:eastAsia="Times New Roman"/>
          <w:sz w:val="24"/>
          <w:szCs w:val="24"/>
          <w:lang w:val="hr-HR"/>
        </w:rPr>
        <w:t xml:space="preserve">* </w:t>
      </w:r>
      <w:r>
        <w:rPr>
          <w:rFonts w:eastAsia="Times New Roman"/>
          <w:sz w:val="24"/>
          <w:szCs w:val="24"/>
          <w:lang w:val="hr-HR"/>
        </w:rPr>
        <w:t xml:space="preserve">the course will not be held in the academic </w:t>
      </w:r>
      <w:r w:rsidRPr="00025926">
        <w:rPr>
          <w:rFonts w:eastAsia="Times New Roman"/>
          <w:sz w:val="24"/>
          <w:szCs w:val="24"/>
          <w:lang w:val="hr-HR"/>
        </w:rPr>
        <w:t>2024/2025</w:t>
      </w:r>
      <w:r>
        <w:rPr>
          <w:rFonts w:eastAsia="Times New Roman"/>
          <w:sz w:val="24"/>
          <w:szCs w:val="24"/>
          <w:lang w:val="hr-HR"/>
        </w:rPr>
        <w:t xml:space="preserve"> year</w:t>
      </w:r>
    </w:p>
    <w:p w14:paraId="433A0179" w14:textId="0DC069AE" w:rsidR="004D29C5" w:rsidRPr="000D4E09" w:rsidRDefault="004D29C5" w:rsidP="004D29C5">
      <w:pPr>
        <w:rPr>
          <w:sz w:val="24"/>
          <w:szCs w:val="24"/>
          <w:lang w:val="hr-HR"/>
        </w:rPr>
      </w:pPr>
      <w:r w:rsidRPr="00025926">
        <w:rPr>
          <w:rFonts w:eastAsia="Times New Roman"/>
          <w:sz w:val="24"/>
          <w:szCs w:val="24"/>
          <w:lang w:val="hr-HR"/>
        </w:rPr>
        <w:t xml:space="preserve">** </w:t>
      </w:r>
      <w:r>
        <w:rPr>
          <w:rFonts w:eastAsia="Times New Roman"/>
          <w:sz w:val="24"/>
          <w:szCs w:val="24"/>
          <w:lang w:val="hr-HR"/>
        </w:rPr>
        <w:t xml:space="preserve">lectures, seminars and exercises are carried out in </w:t>
      </w:r>
      <w:r w:rsidR="007B6ECC">
        <w:rPr>
          <w:rFonts w:eastAsia="Times New Roman"/>
          <w:sz w:val="24"/>
          <w:szCs w:val="24"/>
          <w:lang w:val="hr-HR"/>
        </w:rPr>
        <w:t xml:space="preserve">the </w:t>
      </w:r>
      <w:r>
        <w:rPr>
          <w:rFonts w:eastAsia="Times New Roman"/>
          <w:sz w:val="24"/>
          <w:szCs w:val="24"/>
          <w:lang w:val="hr-HR"/>
        </w:rPr>
        <w:t xml:space="preserve">Italian language </w:t>
      </w:r>
    </w:p>
    <w:p w14:paraId="2357477D" w14:textId="77777777" w:rsidR="004D29C5" w:rsidRPr="000D4E09" w:rsidRDefault="004D29C5" w:rsidP="004D29C5">
      <w:pPr>
        <w:jc w:val="both"/>
        <w:rPr>
          <w:sz w:val="24"/>
          <w:szCs w:val="24"/>
          <w:lang w:val="hr-HR"/>
        </w:rPr>
      </w:pPr>
    </w:p>
    <w:p w14:paraId="093F9D6A" w14:textId="77777777" w:rsidR="008669EB" w:rsidRDefault="008669EB">
      <w:pPr>
        <w:pStyle w:val="Tijeloteksta"/>
        <w:rPr>
          <w:rFonts w:asciiTheme="majorHAnsi" w:hAnsiTheme="majorHAnsi"/>
          <w:sz w:val="22"/>
          <w:szCs w:val="22"/>
        </w:rPr>
      </w:pPr>
    </w:p>
    <w:p w14:paraId="642138F5" w14:textId="77777777" w:rsidR="004D29C5" w:rsidRDefault="004D29C5">
      <w:pPr>
        <w:pStyle w:val="Tijeloteksta"/>
        <w:rPr>
          <w:rFonts w:asciiTheme="majorHAnsi" w:hAnsiTheme="majorHAnsi"/>
          <w:sz w:val="22"/>
          <w:szCs w:val="22"/>
        </w:rPr>
      </w:pPr>
    </w:p>
    <w:p w14:paraId="453A89C9" w14:textId="77777777" w:rsidR="004D29C5" w:rsidRDefault="004D29C5">
      <w:pPr>
        <w:pStyle w:val="Tijeloteksta"/>
        <w:rPr>
          <w:rFonts w:asciiTheme="majorHAnsi" w:hAnsiTheme="majorHAnsi"/>
          <w:sz w:val="22"/>
          <w:szCs w:val="22"/>
        </w:rPr>
      </w:pPr>
    </w:p>
    <w:p w14:paraId="24134E54" w14:textId="77777777" w:rsidR="004D29C5" w:rsidRDefault="004D29C5">
      <w:pPr>
        <w:pStyle w:val="Tijeloteksta"/>
        <w:rPr>
          <w:rFonts w:asciiTheme="majorHAnsi" w:hAnsiTheme="majorHAnsi"/>
          <w:sz w:val="22"/>
          <w:szCs w:val="22"/>
        </w:rPr>
      </w:pPr>
    </w:p>
    <w:p w14:paraId="7C860775" w14:textId="77777777" w:rsidR="004D29C5" w:rsidRDefault="004D29C5">
      <w:pPr>
        <w:pStyle w:val="Tijeloteksta"/>
        <w:rPr>
          <w:rFonts w:asciiTheme="majorHAnsi" w:hAnsiTheme="majorHAnsi"/>
          <w:sz w:val="22"/>
          <w:szCs w:val="22"/>
        </w:rPr>
      </w:pPr>
    </w:p>
    <w:p w14:paraId="6BF039DD" w14:textId="77777777" w:rsidR="004D29C5" w:rsidRDefault="004D29C5">
      <w:pPr>
        <w:pStyle w:val="Tijeloteksta"/>
        <w:rPr>
          <w:rFonts w:asciiTheme="majorHAnsi" w:hAnsiTheme="majorHAnsi"/>
          <w:sz w:val="22"/>
          <w:szCs w:val="22"/>
        </w:rPr>
      </w:pPr>
    </w:p>
    <w:p w14:paraId="735C9BB6" w14:textId="77777777" w:rsidR="004D29C5" w:rsidRDefault="004D29C5">
      <w:pPr>
        <w:pStyle w:val="Tijeloteksta"/>
        <w:rPr>
          <w:rFonts w:asciiTheme="majorHAnsi" w:hAnsiTheme="majorHAnsi"/>
          <w:sz w:val="22"/>
          <w:szCs w:val="22"/>
        </w:rPr>
      </w:pPr>
    </w:p>
    <w:p w14:paraId="06666907" w14:textId="77777777" w:rsidR="004D29C5" w:rsidRDefault="004D29C5">
      <w:pPr>
        <w:pStyle w:val="Tijeloteksta"/>
        <w:rPr>
          <w:rFonts w:asciiTheme="majorHAnsi" w:hAnsiTheme="majorHAnsi"/>
          <w:sz w:val="22"/>
          <w:szCs w:val="22"/>
        </w:rPr>
      </w:pPr>
    </w:p>
    <w:p w14:paraId="732EDA57" w14:textId="77777777" w:rsidR="004D29C5" w:rsidRDefault="004D29C5">
      <w:pPr>
        <w:pStyle w:val="Tijeloteksta"/>
        <w:rPr>
          <w:rFonts w:asciiTheme="majorHAnsi" w:hAnsiTheme="majorHAnsi"/>
          <w:sz w:val="22"/>
          <w:szCs w:val="22"/>
        </w:rPr>
      </w:pPr>
    </w:p>
    <w:p w14:paraId="79375978" w14:textId="77777777" w:rsidR="004D29C5" w:rsidRDefault="004D29C5">
      <w:pPr>
        <w:pStyle w:val="Tijeloteksta"/>
        <w:rPr>
          <w:rFonts w:asciiTheme="majorHAnsi" w:hAnsiTheme="majorHAnsi"/>
          <w:sz w:val="22"/>
          <w:szCs w:val="22"/>
        </w:rPr>
      </w:pPr>
    </w:p>
    <w:p w14:paraId="7DFB1DE3" w14:textId="77777777" w:rsidR="004D29C5" w:rsidRDefault="004D29C5">
      <w:pPr>
        <w:pStyle w:val="Tijeloteksta"/>
        <w:rPr>
          <w:rFonts w:asciiTheme="majorHAnsi" w:hAnsiTheme="majorHAnsi"/>
          <w:sz w:val="22"/>
          <w:szCs w:val="22"/>
        </w:rPr>
      </w:pPr>
    </w:p>
    <w:p w14:paraId="653AE3E7" w14:textId="77777777" w:rsidR="004D29C5" w:rsidRDefault="004D29C5">
      <w:pPr>
        <w:pStyle w:val="Tijeloteksta"/>
        <w:rPr>
          <w:rFonts w:asciiTheme="majorHAnsi" w:hAnsiTheme="majorHAnsi"/>
          <w:sz w:val="22"/>
          <w:szCs w:val="22"/>
        </w:rPr>
      </w:pPr>
    </w:p>
    <w:p w14:paraId="5960F496" w14:textId="77777777" w:rsidR="004D29C5" w:rsidRDefault="004D29C5">
      <w:pPr>
        <w:pStyle w:val="Tijeloteksta"/>
        <w:rPr>
          <w:rFonts w:asciiTheme="majorHAnsi" w:hAnsiTheme="majorHAnsi"/>
          <w:sz w:val="22"/>
          <w:szCs w:val="22"/>
        </w:rPr>
      </w:pPr>
    </w:p>
    <w:p w14:paraId="04C9EE1D" w14:textId="77777777" w:rsidR="004D29C5" w:rsidRDefault="004D29C5">
      <w:pPr>
        <w:pStyle w:val="Tijeloteksta"/>
        <w:rPr>
          <w:rFonts w:asciiTheme="majorHAnsi" w:hAnsiTheme="majorHAnsi"/>
          <w:sz w:val="22"/>
          <w:szCs w:val="22"/>
        </w:rPr>
      </w:pPr>
    </w:p>
    <w:p w14:paraId="5F7C9374" w14:textId="77777777" w:rsidR="004D29C5" w:rsidRDefault="004D29C5">
      <w:pPr>
        <w:pStyle w:val="Tijeloteksta"/>
        <w:rPr>
          <w:rFonts w:asciiTheme="majorHAnsi" w:hAnsiTheme="majorHAnsi"/>
          <w:sz w:val="22"/>
          <w:szCs w:val="22"/>
        </w:rPr>
      </w:pPr>
    </w:p>
    <w:p w14:paraId="1148FD38" w14:textId="77777777" w:rsidR="004D29C5" w:rsidRDefault="004D29C5">
      <w:pPr>
        <w:pStyle w:val="Tijeloteksta"/>
        <w:rPr>
          <w:rFonts w:asciiTheme="majorHAnsi" w:hAnsiTheme="majorHAnsi"/>
          <w:sz w:val="22"/>
          <w:szCs w:val="22"/>
        </w:rPr>
      </w:pPr>
    </w:p>
    <w:p w14:paraId="4D2EB4C0" w14:textId="77777777" w:rsidR="004D29C5" w:rsidRPr="004737E0" w:rsidRDefault="004D29C5">
      <w:pPr>
        <w:pStyle w:val="Tijeloteksta"/>
        <w:rPr>
          <w:rFonts w:asciiTheme="majorHAnsi" w:hAnsiTheme="majorHAnsi"/>
          <w:sz w:val="22"/>
          <w:szCs w:val="22"/>
        </w:rPr>
      </w:pPr>
    </w:p>
    <w:p w14:paraId="036C4E1E" w14:textId="77777777" w:rsidR="008669EB" w:rsidRPr="004737E0" w:rsidRDefault="008669EB" w:rsidP="008669EB">
      <w:pPr>
        <w:rPr>
          <w:rFonts w:asciiTheme="majorHAnsi" w:hAnsiTheme="majorHAnsi"/>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90"/>
        <w:gridCol w:w="1332"/>
        <w:gridCol w:w="648"/>
        <w:gridCol w:w="1080"/>
        <w:gridCol w:w="1260"/>
      </w:tblGrid>
      <w:tr w:rsidR="008669EB" w:rsidRPr="004737E0" w14:paraId="54DBA2C1" w14:textId="77777777" w:rsidTr="000E1E7D">
        <w:trPr>
          <w:trHeight w:val="300"/>
        </w:trPr>
        <w:tc>
          <w:tcPr>
            <w:tcW w:w="9504" w:type="dxa"/>
            <w:gridSpan w:val="7"/>
            <w:shd w:val="clear" w:color="auto" w:fill="F3F3F3"/>
            <w:tcMar>
              <w:top w:w="72" w:type="dxa"/>
              <w:left w:w="144" w:type="dxa"/>
              <w:bottom w:w="72" w:type="dxa"/>
              <w:right w:w="144" w:type="dxa"/>
            </w:tcMar>
            <w:vAlign w:val="center"/>
          </w:tcPr>
          <w:p w14:paraId="6CFD84C6" w14:textId="77777777" w:rsidR="008669EB" w:rsidRPr="004737E0" w:rsidRDefault="008669EB" w:rsidP="000E1E7D">
            <w:pPr>
              <w:jc w:val="right"/>
              <w:rPr>
                <w:rFonts w:asciiTheme="majorHAnsi" w:hAnsiTheme="majorHAnsi" w:cs="Arial"/>
                <w:b/>
              </w:rPr>
            </w:pPr>
            <w:r w:rsidRPr="004737E0">
              <w:rPr>
                <w:rFonts w:asciiTheme="majorHAnsi" w:hAnsiTheme="majorHAnsi" w:cs="Arial"/>
                <w:b/>
              </w:rPr>
              <w:t xml:space="preserve">Course Syllabus </w:t>
            </w:r>
          </w:p>
        </w:tc>
      </w:tr>
      <w:tr w:rsidR="008669EB" w:rsidRPr="004737E0" w14:paraId="78E5CAC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08FFA5A7" w14:textId="77777777" w:rsidR="008669EB" w:rsidRPr="004737E0" w:rsidRDefault="008669EB" w:rsidP="000E1E7D">
            <w:pPr>
              <w:rPr>
                <w:rFonts w:asciiTheme="majorHAnsi" w:hAnsiTheme="majorHAnsi" w:cs="Arial"/>
              </w:rPr>
            </w:pPr>
            <w:r w:rsidRPr="004737E0">
              <w:rPr>
                <w:rFonts w:asciiTheme="majorHAnsi" w:hAnsiTheme="majorHAnsi" w:cs="Arial"/>
              </w:rPr>
              <w:t>Course Code and Title</w:t>
            </w:r>
          </w:p>
        </w:tc>
        <w:tc>
          <w:tcPr>
            <w:tcW w:w="7031" w:type="dxa"/>
            <w:gridSpan w:val="6"/>
            <w:shd w:val="clear" w:color="auto" w:fill="auto"/>
            <w:tcMar>
              <w:top w:w="72" w:type="dxa"/>
              <w:left w:w="144" w:type="dxa"/>
              <w:bottom w:w="72" w:type="dxa"/>
              <w:right w:w="144" w:type="dxa"/>
            </w:tcMar>
            <w:vAlign w:val="center"/>
          </w:tcPr>
          <w:p w14:paraId="52829B7C" w14:textId="77777777" w:rsidR="008669EB" w:rsidRPr="004737E0" w:rsidRDefault="008669EB" w:rsidP="000E1E7D">
            <w:pPr>
              <w:rPr>
                <w:rFonts w:asciiTheme="majorHAnsi" w:hAnsiTheme="majorHAnsi" w:cs="Arial"/>
              </w:rPr>
            </w:pPr>
            <w:r w:rsidRPr="004737E0">
              <w:rPr>
                <w:rFonts w:asciiTheme="majorHAnsi" w:hAnsiTheme="majorHAnsi" w:cs="Arial"/>
              </w:rPr>
              <w:t>257221</w:t>
            </w:r>
          </w:p>
          <w:p w14:paraId="7793B724" w14:textId="77777777" w:rsidR="008669EB" w:rsidRPr="004737E0" w:rsidRDefault="008669EB" w:rsidP="000E1E7D">
            <w:pPr>
              <w:rPr>
                <w:rFonts w:asciiTheme="majorHAnsi" w:hAnsiTheme="majorHAnsi" w:cs="Arial"/>
              </w:rPr>
            </w:pPr>
            <w:r w:rsidRPr="004737E0">
              <w:rPr>
                <w:rFonts w:asciiTheme="majorHAnsi" w:hAnsiTheme="majorHAnsi" w:cs="Arial"/>
              </w:rPr>
              <w:t>Pedagogy</w:t>
            </w:r>
          </w:p>
        </w:tc>
      </w:tr>
      <w:tr w:rsidR="008669EB" w:rsidRPr="004737E0" w14:paraId="3E325878"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2A100F2" w14:textId="77777777" w:rsidR="008669EB" w:rsidRPr="004737E0" w:rsidRDefault="008669EB" w:rsidP="000E1E7D">
            <w:pPr>
              <w:rPr>
                <w:rFonts w:asciiTheme="majorHAnsi" w:hAnsiTheme="majorHAnsi" w:cs="Arial"/>
              </w:rPr>
            </w:pPr>
            <w:r w:rsidRPr="004737E0">
              <w:rPr>
                <w:rFonts w:asciiTheme="majorHAnsi" w:hAnsiTheme="majorHAnsi" w:cs="Arial"/>
              </w:rPr>
              <w:t>Names of Lecturers</w:t>
            </w:r>
          </w:p>
        </w:tc>
        <w:tc>
          <w:tcPr>
            <w:tcW w:w="7031" w:type="dxa"/>
            <w:gridSpan w:val="6"/>
            <w:shd w:val="clear" w:color="auto" w:fill="auto"/>
            <w:tcMar>
              <w:top w:w="72" w:type="dxa"/>
              <w:left w:w="144" w:type="dxa"/>
              <w:bottom w:w="72" w:type="dxa"/>
              <w:right w:w="144" w:type="dxa"/>
            </w:tcMar>
            <w:vAlign w:val="center"/>
          </w:tcPr>
          <w:p w14:paraId="15AE16DD" w14:textId="698098E2" w:rsidR="008669EB" w:rsidRPr="004737E0" w:rsidRDefault="00831504" w:rsidP="000E1E7D">
            <w:pPr>
              <w:rPr>
                <w:rFonts w:asciiTheme="majorHAnsi" w:eastAsia="Calibri" w:hAnsiTheme="majorHAnsi" w:cs="Calibri"/>
                <w:lang w:val="hr-HR"/>
              </w:rPr>
            </w:pPr>
            <w:hyperlink r:id="rId9" w:history="1">
              <w:r w:rsidR="008669EB" w:rsidRPr="002E3FF5">
                <w:rPr>
                  <w:rStyle w:val="Hiperveza"/>
                  <w:rFonts w:asciiTheme="majorHAnsi" w:hAnsiTheme="majorHAnsi" w:cs="Calibri"/>
                  <w:spacing w:val="-3"/>
                  <w:lang w:val="it-IT"/>
                </w:rPr>
                <w:t>Assoc</w:t>
              </w:r>
              <w:r w:rsidR="00E32094">
                <w:rPr>
                  <w:rStyle w:val="Hiperveza"/>
                  <w:rFonts w:asciiTheme="majorHAnsi" w:hAnsiTheme="majorHAnsi" w:cs="Calibri"/>
                  <w:spacing w:val="-3"/>
                  <w:lang w:val="it-IT"/>
                </w:rPr>
                <w:t>iate</w:t>
              </w:r>
              <w:r w:rsidR="008669EB" w:rsidRPr="002E3FF5">
                <w:rPr>
                  <w:rStyle w:val="Hiperveza"/>
                  <w:rFonts w:asciiTheme="majorHAnsi" w:hAnsiTheme="majorHAnsi" w:cs="Calibri"/>
                  <w:spacing w:val="-3"/>
                  <w:lang w:val="it-IT"/>
                </w:rPr>
                <w:t xml:space="preserve"> </w:t>
              </w:r>
              <w:r w:rsidR="007B6ECC">
                <w:rPr>
                  <w:rStyle w:val="Hiperveza"/>
                  <w:rFonts w:asciiTheme="majorHAnsi" w:hAnsiTheme="majorHAnsi" w:cs="Calibri"/>
                  <w:lang w:val="it-IT"/>
                </w:rPr>
                <w:t>p</w:t>
              </w:r>
              <w:r w:rsidR="008669EB" w:rsidRPr="002E3FF5">
                <w:rPr>
                  <w:rStyle w:val="Hiperveza"/>
                  <w:rFonts w:asciiTheme="majorHAnsi" w:hAnsiTheme="majorHAnsi" w:cs="Calibri"/>
                  <w:lang w:val="it-IT"/>
                </w:rPr>
                <w:t>rof</w:t>
              </w:r>
              <w:r w:rsidR="00E32094">
                <w:rPr>
                  <w:rStyle w:val="Hiperveza"/>
                  <w:rFonts w:asciiTheme="majorHAnsi" w:hAnsiTheme="majorHAnsi" w:cs="Calibri"/>
                  <w:lang w:val="it-IT"/>
                </w:rPr>
                <w:t>essor</w:t>
              </w:r>
              <w:r w:rsidR="008669EB" w:rsidRPr="002E3FF5">
                <w:rPr>
                  <w:rStyle w:val="Hiperveza"/>
                  <w:rFonts w:asciiTheme="majorHAnsi" w:hAnsiTheme="majorHAnsi" w:cs="Calibri"/>
                  <w:spacing w:val="-4"/>
                  <w:lang w:val="it-IT"/>
                </w:rPr>
                <w:t xml:space="preserve"> </w:t>
              </w:r>
              <w:r w:rsidR="008669EB" w:rsidRPr="002E3FF5">
                <w:rPr>
                  <w:rStyle w:val="Hiperveza"/>
                  <w:rFonts w:asciiTheme="majorHAnsi" w:hAnsiTheme="majorHAnsi" w:cs="Calibri"/>
                  <w:lang w:val="it-IT"/>
                </w:rPr>
                <w:t>Marina</w:t>
              </w:r>
              <w:r w:rsidR="008669EB" w:rsidRPr="002E3FF5">
                <w:rPr>
                  <w:rStyle w:val="Hiperveza"/>
                  <w:rFonts w:asciiTheme="majorHAnsi" w:hAnsiTheme="majorHAnsi" w:cs="Calibri"/>
                  <w:spacing w:val="-5"/>
                  <w:lang w:val="it-IT"/>
                </w:rPr>
                <w:t xml:space="preserve"> </w:t>
              </w:r>
              <w:r w:rsidR="008669EB" w:rsidRPr="002E3FF5">
                <w:rPr>
                  <w:rStyle w:val="Hiperveza"/>
                  <w:rFonts w:asciiTheme="majorHAnsi" w:hAnsiTheme="majorHAnsi" w:cs="Calibri"/>
                  <w:lang w:val="it-IT"/>
                </w:rPr>
                <w:t>Diković, PhD</w:t>
              </w:r>
            </w:hyperlink>
          </w:p>
          <w:p w14:paraId="52AFD2AF" w14:textId="1D794910" w:rsidR="008669EB" w:rsidRPr="004737E0" w:rsidRDefault="00831504" w:rsidP="000E1E7D">
            <w:pPr>
              <w:rPr>
                <w:rFonts w:asciiTheme="majorHAnsi" w:hAnsiTheme="majorHAnsi" w:cs="Arial"/>
              </w:rPr>
            </w:pPr>
            <w:hyperlink r:id="rId10" w:history="1">
              <w:r w:rsidR="008669EB" w:rsidRPr="002E3FF5">
                <w:rPr>
                  <w:rStyle w:val="Hiperveza"/>
                  <w:rFonts w:asciiTheme="majorHAnsi" w:eastAsia="Calibri" w:hAnsiTheme="majorHAnsi" w:cs="Calibri"/>
                  <w:lang w:val="hr-HR"/>
                </w:rPr>
                <w:t xml:space="preserve">Monika Terlević, </w:t>
              </w:r>
              <w:r w:rsidR="007B6ECC">
                <w:rPr>
                  <w:rStyle w:val="Hiperveza"/>
                  <w:rFonts w:asciiTheme="majorHAnsi" w:eastAsia="Calibri" w:hAnsiTheme="majorHAnsi" w:cs="Calibri"/>
                  <w:lang w:val="hr-HR"/>
                </w:rPr>
                <w:t>t</w:t>
              </w:r>
              <w:r w:rsidR="002E3FF5" w:rsidRPr="002E3FF5">
                <w:rPr>
                  <w:rStyle w:val="Hiperveza"/>
                  <w:rFonts w:asciiTheme="majorHAnsi" w:eastAsia="Calibri" w:hAnsiTheme="majorHAnsi" w:cs="Calibri"/>
                  <w:lang w:val="hr-HR"/>
                </w:rPr>
                <w:t xml:space="preserve">eaching </w:t>
              </w:r>
              <w:r w:rsidR="008669EB" w:rsidRPr="002E3FF5">
                <w:rPr>
                  <w:rStyle w:val="Hiperveza"/>
                  <w:rFonts w:asciiTheme="majorHAnsi" w:eastAsia="Calibri" w:hAnsiTheme="majorHAnsi" w:cs="Calibri"/>
                  <w:lang w:val="hr-HR"/>
                </w:rPr>
                <w:t>assistant</w:t>
              </w:r>
            </w:hyperlink>
          </w:p>
        </w:tc>
      </w:tr>
      <w:tr w:rsidR="008669EB" w:rsidRPr="004737E0" w14:paraId="02D5314B"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C78C5B7" w14:textId="77777777" w:rsidR="008669EB" w:rsidRPr="004737E0" w:rsidRDefault="008669EB" w:rsidP="000E1E7D">
            <w:pPr>
              <w:rPr>
                <w:rFonts w:asciiTheme="majorHAnsi" w:hAnsiTheme="majorHAnsi" w:cs="Arial"/>
              </w:rPr>
            </w:pPr>
            <w:r w:rsidRPr="004737E0">
              <w:rPr>
                <w:rFonts w:asciiTheme="majorHAnsi" w:hAnsiTheme="majorHAnsi" w:cs="Arial"/>
              </w:rPr>
              <w:t>Study programme</w:t>
            </w:r>
          </w:p>
        </w:tc>
        <w:tc>
          <w:tcPr>
            <w:tcW w:w="7031" w:type="dxa"/>
            <w:gridSpan w:val="6"/>
            <w:shd w:val="clear" w:color="auto" w:fill="auto"/>
            <w:tcMar>
              <w:top w:w="72" w:type="dxa"/>
              <w:left w:w="144" w:type="dxa"/>
              <w:bottom w:w="72" w:type="dxa"/>
              <w:right w:w="144" w:type="dxa"/>
            </w:tcMar>
            <w:vAlign w:val="center"/>
          </w:tcPr>
          <w:p w14:paraId="3045DA51" w14:textId="77777777" w:rsidR="008669EB" w:rsidRPr="004737E0" w:rsidRDefault="008669EB" w:rsidP="000E1E7D">
            <w:pPr>
              <w:rPr>
                <w:rFonts w:asciiTheme="majorHAnsi" w:hAnsiTheme="majorHAnsi" w:cs="Arial"/>
              </w:rPr>
            </w:pPr>
            <w:r w:rsidRPr="004737E0">
              <w:rPr>
                <w:rFonts w:asciiTheme="majorHAnsi" w:hAnsiTheme="majorHAnsi" w:cs="Arial"/>
              </w:rPr>
              <w:t>University integrated undergraduate and graduate Teacher Study in the Croatian language</w:t>
            </w:r>
          </w:p>
        </w:tc>
      </w:tr>
      <w:tr w:rsidR="008669EB" w:rsidRPr="004737E0" w14:paraId="50E0B1F1" w14:textId="77777777" w:rsidTr="007B6ECC">
        <w:trPr>
          <w:trHeight w:val="300"/>
        </w:trPr>
        <w:tc>
          <w:tcPr>
            <w:tcW w:w="2473" w:type="dxa"/>
            <w:shd w:val="clear" w:color="auto" w:fill="F3F3F3"/>
            <w:tcMar>
              <w:top w:w="72" w:type="dxa"/>
              <w:left w:w="144" w:type="dxa"/>
              <w:bottom w:w="72" w:type="dxa"/>
              <w:right w:w="144" w:type="dxa"/>
            </w:tcMar>
            <w:vAlign w:val="center"/>
            <w:hideMark/>
          </w:tcPr>
          <w:p w14:paraId="47D0B1E2" w14:textId="77777777" w:rsidR="008669EB" w:rsidRPr="004737E0" w:rsidRDefault="008669EB" w:rsidP="000E1E7D">
            <w:pPr>
              <w:rPr>
                <w:rFonts w:asciiTheme="majorHAnsi" w:hAnsiTheme="majorHAnsi" w:cs="Arial"/>
              </w:rPr>
            </w:pPr>
            <w:r w:rsidRPr="004737E0">
              <w:rPr>
                <w:rFonts w:asciiTheme="majorHAnsi" w:hAnsiTheme="majorHAnsi" w:cs="Arial"/>
              </w:rPr>
              <w:t>Course status</w:t>
            </w:r>
          </w:p>
        </w:tc>
        <w:tc>
          <w:tcPr>
            <w:tcW w:w="2621" w:type="dxa"/>
            <w:shd w:val="clear" w:color="auto" w:fill="auto"/>
            <w:tcMar>
              <w:top w:w="72" w:type="dxa"/>
              <w:left w:w="144" w:type="dxa"/>
              <w:bottom w:w="72" w:type="dxa"/>
              <w:right w:w="144" w:type="dxa"/>
            </w:tcMar>
            <w:vAlign w:val="center"/>
            <w:hideMark/>
          </w:tcPr>
          <w:p w14:paraId="2C450851" w14:textId="77777777" w:rsidR="008669EB" w:rsidRPr="004737E0" w:rsidRDefault="008669EB" w:rsidP="000E1E7D">
            <w:pPr>
              <w:rPr>
                <w:rFonts w:asciiTheme="majorHAnsi" w:hAnsiTheme="majorHAnsi" w:cs="Arial"/>
              </w:rPr>
            </w:pPr>
            <w:r w:rsidRPr="004737E0">
              <w:rPr>
                <w:rFonts w:asciiTheme="majorHAnsi" w:hAnsiTheme="majorHAnsi" w:cs="Arial"/>
              </w:rPr>
              <w:t xml:space="preserve">Mandatory </w:t>
            </w:r>
          </w:p>
        </w:tc>
        <w:tc>
          <w:tcPr>
            <w:tcW w:w="1422" w:type="dxa"/>
            <w:gridSpan w:val="2"/>
            <w:shd w:val="clear" w:color="auto" w:fill="E6E6E6"/>
            <w:tcMar>
              <w:top w:w="72" w:type="dxa"/>
              <w:left w:w="144" w:type="dxa"/>
              <w:bottom w:w="72" w:type="dxa"/>
              <w:right w:w="144" w:type="dxa"/>
            </w:tcMar>
            <w:vAlign w:val="center"/>
            <w:hideMark/>
          </w:tcPr>
          <w:p w14:paraId="6F5CD467" w14:textId="77777777" w:rsidR="008669EB" w:rsidRPr="004737E0" w:rsidRDefault="008669EB" w:rsidP="000E1E7D">
            <w:pPr>
              <w:rPr>
                <w:rFonts w:asciiTheme="majorHAnsi" w:hAnsiTheme="majorHAnsi" w:cs="Arial"/>
              </w:rPr>
            </w:pPr>
            <w:r w:rsidRPr="004737E0">
              <w:rPr>
                <w:rFonts w:asciiTheme="majorHAnsi" w:hAnsiTheme="majorHAnsi" w:cs="Arial"/>
              </w:rPr>
              <w:t>Study level</w:t>
            </w:r>
          </w:p>
        </w:tc>
        <w:tc>
          <w:tcPr>
            <w:tcW w:w="2988" w:type="dxa"/>
            <w:gridSpan w:val="3"/>
            <w:shd w:val="clear" w:color="auto" w:fill="auto"/>
            <w:tcMar>
              <w:top w:w="72" w:type="dxa"/>
              <w:left w:w="144" w:type="dxa"/>
              <w:bottom w:w="72" w:type="dxa"/>
              <w:right w:w="144" w:type="dxa"/>
            </w:tcMar>
            <w:vAlign w:val="center"/>
            <w:hideMark/>
          </w:tcPr>
          <w:p w14:paraId="574D7079" w14:textId="77777777" w:rsidR="008669EB" w:rsidRPr="004737E0" w:rsidRDefault="008669EB" w:rsidP="000E1E7D">
            <w:pPr>
              <w:rPr>
                <w:rFonts w:asciiTheme="majorHAnsi" w:hAnsiTheme="majorHAnsi" w:cs="Arial"/>
              </w:rPr>
            </w:pPr>
            <w:r w:rsidRPr="004737E0">
              <w:rPr>
                <w:rFonts w:asciiTheme="majorHAnsi" w:hAnsiTheme="majorHAnsi" w:cs="Arial"/>
              </w:rPr>
              <w:t>Integrated</w:t>
            </w:r>
          </w:p>
        </w:tc>
      </w:tr>
      <w:tr w:rsidR="008669EB" w:rsidRPr="004737E0" w14:paraId="7CEE3F30" w14:textId="77777777" w:rsidTr="007B6ECC">
        <w:trPr>
          <w:trHeight w:val="300"/>
        </w:trPr>
        <w:tc>
          <w:tcPr>
            <w:tcW w:w="2473" w:type="dxa"/>
            <w:shd w:val="clear" w:color="auto" w:fill="F3F3F3"/>
            <w:tcMar>
              <w:top w:w="72" w:type="dxa"/>
              <w:left w:w="144" w:type="dxa"/>
              <w:bottom w:w="72" w:type="dxa"/>
              <w:right w:w="144" w:type="dxa"/>
            </w:tcMar>
            <w:vAlign w:val="center"/>
            <w:hideMark/>
          </w:tcPr>
          <w:p w14:paraId="5717382D" w14:textId="77777777" w:rsidR="008669EB" w:rsidRPr="004737E0" w:rsidRDefault="008669EB" w:rsidP="000E1E7D">
            <w:pPr>
              <w:rPr>
                <w:rFonts w:asciiTheme="majorHAnsi" w:hAnsiTheme="majorHAnsi" w:cs="Arial"/>
              </w:rPr>
            </w:pPr>
            <w:r w:rsidRPr="004737E0">
              <w:rPr>
                <w:rFonts w:asciiTheme="majorHAnsi" w:hAnsiTheme="majorHAnsi" w:cs="Arial"/>
              </w:rPr>
              <w:t>Semester</w:t>
            </w:r>
          </w:p>
        </w:tc>
        <w:tc>
          <w:tcPr>
            <w:tcW w:w="2621" w:type="dxa"/>
            <w:shd w:val="clear" w:color="auto" w:fill="auto"/>
            <w:tcMar>
              <w:top w:w="72" w:type="dxa"/>
              <w:left w:w="144" w:type="dxa"/>
              <w:bottom w:w="72" w:type="dxa"/>
              <w:right w:w="144" w:type="dxa"/>
            </w:tcMar>
            <w:vAlign w:val="center"/>
            <w:hideMark/>
          </w:tcPr>
          <w:p w14:paraId="30D2F715" w14:textId="77777777" w:rsidR="008669EB" w:rsidRPr="004737E0" w:rsidRDefault="008669EB" w:rsidP="000E1E7D">
            <w:pPr>
              <w:rPr>
                <w:rFonts w:asciiTheme="majorHAnsi" w:hAnsiTheme="majorHAnsi" w:cs="Arial"/>
              </w:rPr>
            </w:pPr>
            <w:r w:rsidRPr="004737E0">
              <w:rPr>
                <w:rFonts w:asciiTheme="majorHAnsi" w:hAnsiTheme="majorHAnsi" w:cs="Arial"/>
              </w:rPr>
              <w:t>Winter</w:t>
            </w:r>
          </w:p>
        </w:tc>
        <w:tc>
          <w:tcPr>
            <w:tcW w:w="1422" w:type="dxa"/>
            <w:gridSpan w:val="2"/>
            <w:shd w:val="clear" w:color="auto" w:fill="E6E6E6"/>
            <w:tcMar>
              <w:top w:w="72" w:type="dxa"/>
              <w:left w:w="144" w:type="dxa"/>
              <w:bottom w:w="72" w:type="dxa"/>
              <w:right w:w="144" w:type="dxa"/>
            </w:tcMar>
            <w:vAlign w:val="center"/>
            <w:hideMark/>
          </w:tcPr>
          <w:p w14:paraId="285DA737" w14:textId="77777777" w:rsidR="008669EB" w:rsidRPr="004737E0" w:rsidRDefault="008669EB" w:rsidP="000E1E7D">
            <w:pPr>
              <w:rPr>
                <w:rFonts w:asciiTheme="majorHAnsi" w:hAnsiTheme="majorHAnsi" w:cs="Arial"/>
              </w:rPr>
            </w:pPr>
            <w:r w:rsidRPr="004737E0">
              <w:rPr>
                <w:rFonts w:asciiTheme="majorHAnsi" w:hAnsiTheme="majorHAnsi" w:cs="Arial"/>
              </w:rPr>
              <w:t>Study year</w:t>
            </w:r>
          </w:p>
        </w:tc>
        <w:tc>
          <w:tcPr>
            <w:tcW w:w="2988" w:type="dxa"/>
            <w:gridSpan w:val="3"/>
            <w:shd w:val="clear" w:color="auto" w:fill="auto"/>
            <w:tcMar>
              <w:top w:w="72" w:type="dxa"/>
              <w:left w:w="144" w:type="dxa"/>
              <w:bottom w:w="72" w:type="dxa"/>
              <w:right w:w="144" w:type="dxa"/>
            </w:tcMar>
            <w:vAlign w:val="center"/>
            <w:hideMark/>
          </w:tcPr>
          <w:p w14:paraId="2BE4A081" w14:textId="77777777" w:rsidR="008669EB" w:rsidRPr="004737E0" w:rsidRDefault="008669EB" w:rsidP="000E1E7D">
            <w:pPr>
              <w:rPr>
                <w:rFonts w:asciiTheme="majorHAnsi" w:hAnsiTheme="majorHAnsi" w:cs="Arial"/>
              </w:rPr>
            </w:pPr>
            <w:r w:rsidRPr="004737E0">
              <w:rPr>
                <w:rFonts w:asciiTheme="majorHAnsi" w:hAnsiTheme="majorHAnsi" w:cs="Arial"/>
              </w:rPr>
              <w:t>I</w:t>
            </w:r>
          </w:p>
        </w:tc>
      </w:tr>
      <w:tr w:rsidR="008669EB" w:rsidRPr="004737E0" w14:paraId="2FF54301" w14:textId="77777777" w:rsidTr="007B6ECC">
        <w:trPr>
          <w:trHeight w:val="300"/>
        </w:trPr>
        <w:tc>
          <w:tcPr>
            <w:tcW w:w="2473" w:type="dxa"/>
            <w:shd w:val="clear" w:color="auto" w:fill="F3F3F3"/>
            <w:tcMar>
              <w:top w:w="72" w:type="dxa"/>
              <w:left w:w="144" w:type="dxa"/>
              <w:bottom w:w="72" w:type="dxa"/>
              <w:right w:w="144" w:type="dxa"/>
            </w:tcMar>
            <w:vAlign w:val="center"/>
            <w:hideMark/>
          </w:tcPr>
          <w:p w14:paraId="5AFB1BD5" w14:textId="77777777" w:rsidR="008669EB" w:rsidRPr="004737E0" w:rsidRDefault="008669EB" w:rsidP="000E1E7D">
            <w:pPr>
              <w:rPr>
                <w:rFonts w:asciiTheme="majorHAnsi" w:hAnsiTheme="majorHAnsi" w:cs="Arial"/>
              </w:rPr>
            </w:pPr>
            <w:r w:rsidRPr="004737E0">
              <w:rPr>
                <w:rFonts w:asciiTheme="majorHAnsi" w:hAnsiTheme="majorHAnsi" w:cs="Arial"/>
              </w:rPr>
              <w:t>Classroom location</w:t>
            </w:r>
          </w:p>
        </w:tc>
        <w:tc>
          <w:tcPr>
            <w:tcW w:w="2621" w:type="dxa"/>
            <w:shd w:val="clear" w:color="auto" w:fill="auto"/>
            <w:tcMar>
              <w:top w:w="72" w:type="dxa"/>
              <w:left w:w="144" w:type="dxa"/>
              <w:bottom w:w="72" w:type="dxa"/>
              <w:right w:w="144" w:type="dxa"/>
            </w:tcMar>
            <w:vAlign w:val="center"/>
            <w:hideMark/>
          </w:tcPr>
          <w:p w14:paraId="6E679CE8" w14:textId="77777777" w:rsidR="008669EB" w:rsidRPr="004737E0" w:rsidRDefault="008669EB" w:rsidP="000E1E7D">
            <w:pPr>
              <w:rPr>
                <w:rFonts w:asciiTheme="majorHAnsi" w:hAnsiTheme="majorHAnsi" w:cs="Arial"/>
              </w:rPr>
            </w:pPr>
            <w:r w:rsidRPr="004737E0">
              <w:rPr>
                <w:rFonts w:asciiTheme="majorHAnsi" w:hAnsiTheme="majorHAnsi" w:cs="Arial"/>
              </w:rPr>
              <w:t xml:space="preserve">Classroom </w:t>
            </w:r>
          </w:p>
        </w:tc>
        <w:tc>
          <w:tcPr>
            <w:tcW w:w="1422" w:type="dxa"/>
            <w:gridSpan w:val="2"/>
            <w:shd w:val="clear" w:color="auto" w:fill="E6E6E6"/>
            <w:tcMar>
              <w:top w:w="72" w:type="dxa"/>
              <w:left w:w="144" w:type="dxa"/>
              <w:bottom w:w="72" w:type="dxa"/>
              <w:right w:w="144" w:type="dxa"/>
            </w:tcMar>
            <w:vAlign w:val="center"/>
            <w:hideMark/>
          </w:tcPr>
          <w:p w14:paraId="17FB6B04" w14:textId="77777777" w:rsidR="008669EB" w:rsidRPr="004737E0" w:rsidRDefault="008669EB" w:rsidP="000E1E7D">
            <w:pPr>
              <w:rPr>
                <w:rFonts w:asciiTheme="majorHAnsi" w:hAnsiTheme="majorHAnsi" w:cs="Arial"/>
              </w:rPr>
            </w:pPr>
            <w:r w:rsidRPr="004737E0">
              <w:rPr>
                <w:rFonts w:asciiTheme="majorHAnsi" w:hAnsiTheme="majorHAnsi" w:cs="Arial"/>
              </w:rPr>
              <w:t>Teaching language(s)</w:t>
            </w:r>
          </w:p>
        </w:tc>
        <w:tc>
          <w:tcPr>
            <w:tcW w:w="2988" w:type="dxa"/>
            <w:gridSpan w:val="3"/>
            <w:shd w:val="clear" w:color="auto" w:fill="auto"/>
            <w:tcMar>
              <w:top w:w="72" w:type="dxa"/>
              <w:left w:w="144" w:type="dxa"/>
              <w:bottom w:w="72" w:type="dxa"/>
              <w:right w:w="144" w:type="dxa"/>
            </w:tcMar>
            <w:vAlign w:val="center"/>
            <w:hideMark/>
          </w:tcPr>
          <w:p w14:paraId="23454050" w14:textId="77777777" w:rsidR="008669EB" w:rsidRPr="004737E0" w:rsidRDefault="008669EB" w:rsidP="000E1E7D">
            <w:pPr>
              <w:rPr>
                <w:rFonts w:asciiTheme="majorHAnsi" w:hAnsiTheme="majorHAnsi" w:cs="Arial"/>
              </w:rPr>
            </w:pPr>
            <w:r w:rsidRPr="004737E0">
              <w:rPr>
                <w:rFonts w:asciiTheme="majorHAnsi" w:hAnsiTheme="majorHAnsi" w:cs="Arial"/>
              </w:rPr>
              <w:t>Croatian</w:t>
            </w:r>
          </w:p>
          <w:p w14:paraId="32C0F7F5" w14:textId="77777777" w:rsidR="008669EB" w:rsidRPr="004737E0" w:rsidRDefault="008669EB" w:rsidP="000E1E7D">
            <w:pPr>
              <w:rPr>
                <w:rFonts w:asciiTheme="majorHAnsi" w:hAnsiTheme="majorHAnsi" w:cs="Arial"/>
              </w:rPr>
            </w:pPr>
            <w:r w:rsidRPr="004737E0">
              <w:rPr>
                <w:rFonts w:asciiTheme="majorHAnsi" w:hAnsiTheme="majorHAnsi" w:cs="Arial"/>
              </w:rPr>
              <w:t>(Italian)</w:t>
            </w:r>
          </w:p>
        </w:tc>
      </w:tr>
      <w:tr w:rsidR="008669EB" w:rsidRPr="004737E0" w14:paraId="5B195EE7" w14:textId="77777777" w:rsidTr="007B6ECC">
        <w:trPr>
          <w:trHeight w:val="300"/>
        </w:trPr>
        <w:tc>
          <w:tcPr>
            <w:tcW w:w="2473" w:type="dxa"/>
            <w:shd w:val="clear" w:color="auto" w:fill="F3F3F3"/>
            <w:tcMar>
              <w:top w:w="72" w:type="dxa"/>
              <w:left w:w="144" w:type="dxa"/>
              <w:bottom w:w="72" w:type="dxa"/>
              <w:right w:w="144" w:type="dxa"/>
            </w:tcMar>
            <w:vAlign w:val="center"/>
            <w:hideMark/>
          </w:tcPr>
          <w:p w14:paraId="6F183E66" w14:textId="77777777" w:rsidR="008669EB" w:rsidRPr="004737E0" w:rsidRDefault="008669EB" w:rsidP="000E1E7D">
            <w:pPr>
              <w:rPr>
                <w:rFonts w:asciiTheme="majorHAnsi" w:hAnsiTheme="majorHAnsi" w:cs="Arial"/>
              </w:rPr>
            </w:pPr>
            <w:r w:rsidRPr="004737E0">
              <w:rPr>
                <w:rFonts w:asciiTheme="majorHAnsi" w:hAnsiTheme="majorHAnsi" w:cs="Arial"/>
              </w:rPr>
              <w:t>ECTS credits</w:t>
            </w:r>
          </w:p>
        </w:tc>
        <w:tc>
          <w:tcPr>
            <w:tcW w:w="2621" w:type="dxa"/>
            <w:shd w:val="clear" w:color="auto" w:fill="auto"/>
            <w:tcMar>
              <w:top w:w="72" w:type="dxa"/>
              <w:left w:w="144" w:type="dxa"/>
              <w:bottom w:w="72" w:type="dxa"/>
              <w:right w:w="144" w:type="dxa"/>
            </w:tcMar>
            <w:vAlign w:val="center"/>
            <w:hideMark/>
          </w:tcPr>
          <w:p w14:paraId="101EC25F" w14:textId="77777777" w:rsidR="008669EB" w:rsidRPr="004737E0" w:rsidRDefault="008669EB" w:rsidP="000E1E7D">
            <w:pPr>
              <w:rPr>
                <w:rFonts w:asciiTheme="majorHAnsi" w:hAnsiTheme="majorHAnsi" w:cs="Arial"/>
              </w:rPr>
            </w:pPr>
            <w:r w:rsidRPr="004737E0">
              <w:rPr>
                <w:rFonts w:asciiTheme="majorHAnsi" w:hAnsiTheme="majorHAnsi" w:cs="Arial"/>
              </w:rPr>
              <w:t>6</w:t>
            </w:r>
          </w:p>
        </w:tc>
        <w:tc>
          <w:tcPr>
            <w:tcW w:w="1422" w:type="dxa"/>
            <w:gridSpan w:val="2"/>
            <w:shd w:val="clear" w:color="auto" w:fill="E6E6E6"/>
            <w:tcMar>
              <w:top w:w="72" w:type="dxa"/>
              <w:left w:w="144" w:type="dxa"/>
              <w:bottom w:w="72" w:type="dxa"/>
              <w:right w:w="144" w:type="dxa"/>
            </w:tcMar>
            <w:vAlign w:val="center"/>
            <w:hideMark/>
          </w:tcPr>
          <w:p w14:paraId="07137EF9" w14:textId="77777777" w:rsidR="008669EB" w:rsidRPr="004737E0" w:rsidRDefault="008669EB" w:rsidP="000E1E7D">
            <w:pPr>
              <w:rPr>
                <w:rFonts w:asciiTheme="majorHAnsi" w:hAnsiTheme="majorHAnsi" w:cs="Arial"/>
              </w:rPr>
            </w:pPr>
            <w:r w:rsidRPr="004737E0">
              <w:rPr>
                <w:rFonts w:asciiTheme="majorHAnsi" w:hAnsiTheme="majorHAnsi" w:cs="Arial"/>
              </w:rPr>
              <w:t>Number of hours per semester</w:t>
            </w:r>
          </w:p>
        </w:tc>
        <w:tc>
          <w:tcPr>
            <w:tcW w:w="2988" w:type="dxa"/>
            <w:gridSpan w:val="3"/>
            <w:shd w:val="clear" w:color="auto" w:fill="auto"/>
            <w:tcMar>
              <w:top w:w="72" w:type="dxa"/>
              <w:left w:w="144" w:type="dxa"/>
              <w:bottom w:w="72" w:type="dxa"/>
              <w:right w:w="144" w:type="dxa"/>
            </w:tcMar>
            <w:vAlign w:val="center"/>
            <w:hideMark/>
          </w:tcPr>
          <w:p w14:paraId="11FABC60" w14:textId="77777777" w:rsidR="008669EB" w:rsidRPr="004737E0" w:rsidRDefault="008669EB" w:rsidP="000E1E7D">
            <w:pPr>
              <w:rPr>
                <w:rFonts w:asciiTheme="majorHAnsi" w:hAnsiTheme="majorHAnsi" w:cs="Arial"/>
              </w:rPr>
            </w:pPr>
            <w:r w:rsidRPr="004737E0">
              <w:rPr>
                <w:rFonts w:asciiTheme="majorHAnsi" w:hAnsiTheme="majorHAnsi" w:cs="Arial"/>
              </w:rPr>
              <w:t>30L – 15S – 15T</w:t>
            </w:r>
          </w:p>
        </w:tc>
      </w:tr>
      <w:tr w:rsidR="008669EB" w:rsidRPr="004737E0" w14:paraId="22FA0E1C"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75AAE50" w14:textId="77777777" w:rsidR="008669EB" w:rsidRPr="004737E0" w:rsidRDefault="008669EB" w:rsidP="000E1E7D">
            <w:pPr>
              <w:rPr>
                <w:rFonts w:asciiTheme="majorHAnsi" w:hAnsiTheme="majorHAnsi" w:cs="Arial"/>
                <w:lang w:val="it-IT"/>
              </w:rPr>
            </w:pPr>
            <w:r w:rsidRPr="004737E0">
              <w:rPr>
                <w:rFonts w:asciiTheme="majorHAnsi" w:hAnsiTheme="majorHAnsi" w:cs="Arial"/>
                <w:lang w:val="it-IT"/>
              </w:rPr>
              <w:t xml:space="preserve">Prerequisites </w:t>
            </w:r>
          </w:p>
        </w:tc>
        <w:tc>
          <w:tcPr>
            <w:tcW w:w="7031" w:type="dxa"/>
            <w:gridSpan w:val="6"/>
            <w:shd w:val="clear" w:color="auto" w:fill="auto"/>
            <w:tcMar>
              <w:top w:w="72" w:type="dxa"/>
              <w:left w:w="144" w:type="dxa"/>
              <w:bottom w:w="72" w:type="dxa"/>
              <w:right w:w="144" w:type="dxa"/>
            </w:tcMar>
            <w:vAlign w:val="center"/>
          </w:tcPr>
          <w:p w14:paraId="6CDE3091" w14:textId="77777777" w:rsidR="008669EB" w:rsidRPr="004737E0" w:rsidRDefault="008669EB" w:rsidP="000E1E7D">
            <w:pPr>
              <w:rPr>
                <w:rFonts w:asciiTheme="majorHAnsi" w:hAnsiTheme="majorHAnsi" w:cs="Arial"/>
                <w:lang w:val="it-IT"/>
              </w:rPr>
            </w:pPr>
            <w:r w:rsidRPr="004737E0">
              <w:rPr>
                <w:rFonts w:asciiTheme="majorHAnsi" w:hAnsiTheme="majorHAnsi" w:cs="Arial"/>
                <w:lang w:val="it-IT"/>
              </w:rPr>
              <w:t>There are no prerequisites for enrollment.</w:t>
            </w:r>
          </w:p>
        </w:tc>
      </w:tr>
      <w:tr w:rsidR="008669EB" w:rsidRPr="004737E0" w14:paraId="55D0F62C"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DFBFD25" w14:textId="77777777" w:rsidR="008669EB" w:rsidRPr="004737E0" w:rsidRDefault="008669EB" w:rsidP="000E1E7D">
            <w:pPr>
              <w:rPr>
                <w:rFonts w:asciiTheme="majorHAnsi" w:hAnsiTheme="majorHAnsi" w:cs="Arial"/>
              </w:rPr>
            </w:pPr>
            <w:r w:rsidRPr="004737E0">
              <w:rPr>
                <w:rFonts w:asciiTheme="majorHAnsi" w:hAnsiTheme="majorHAnsi" w:cs="Arial"/>
              </w:rPr>
              <w:t>Correlativity</w:t>
            </w:r>
          </w:p>
        </w:tc>
        <w:tc>
          <w:tcPr>
            <w:tcW w:w="7031" w:type="dxa"/>
            <w:gridSpan w:val="6"/>
            <w:shd w:val="clear" w:color="auto" w:fill="auto"/>
            <w:tcMar>
              <w:top w:w="72" w:type="dxa"/>
              <w:left w:w="144" w:type="dxa"/>
              <w:bottom w:w="72" w:type="dxa"/>
              <w:right w:w="144" w:type="dxa"/>
            </w:tcMar>
            <w:vAlign w:val="center"/>
          </w:tcPr>
          <w:p w14:paraId="772B5E63" w14:textId="77777777" w:rsidR="008669EB" w:rsidRPr="004737E0" w:rsidRDefault="008669EB" w:rsidP="000E1E7D">
            <w:pPr>
              <w:rPr>
                <w:rFonts w:asciiTheme="majorHAnsi" w:hAnsiTheme="majorHAnsi" w:cs="Arial"/>
              </w:rPr>
            </w:pPr>
            <w:r w:rsidRPr="004737E0">
              <w:rPr>
                <w:rFonts w:asciiTheme="majorHAnsi" w:hAnsiTheme="majorHAnsi" w:cs="Arial"/>
              </w:rPr>
              <w:t>General psychology, Philosophy of education, Sociology of education, Family pedagogy</w:t>
            </w:r>
          </w:p>
        </w:tc>
      </w:tr>
      <w:tr w:rsidR="008669EB" w:rsidRPr="004737E0" w14:paraId="0A221A1D" w14:textId="77777777" w:rsidTr="000E1E7D">
        <w:trPr>
          <w:trHeight w:val="300"/>
        </w:trPr>
        <w:tc>
          <w:tcPr>
            <w:tcW w:w="2473" w:type="dxa"/>
            <w:shd w:val="clear" w:color="auto" w:fill="F3F3F3"/>
            <w:tcMar>
              <w:top w:w="72" w:type="dxa"/>
              <w:left w:w="144" w:type="dxa"/>
              <w:bottom w:w="72" w:type="dxa"/>
              <w:right w:w="144" w:type="dxa"/>
            </w:tcMar>
            <w:vAlign w:val="center"/>
            <w:hideMark/>
          </w:tcPr>
          <w:p w14:paraId="4C80D9B7" w14:textId="77777777" w:rsidR="008669EB" w:rsidRPr="004737E0" w:rsidRDefault="008669EB" w:rsidP="000E1E7D">
            <w:pPr>
              <w:rPr>
                <w:rFonts w:asciiTheme="majorHAnsi" w:hAnsiTheme="majorHAnsi" w:cs="Arial"/>
              </w:rPr>
            </w:pPr>
            <w:r w:rsidRPr="004737E0">
              <w:rPr>
                <w:rFonts w:asciiTheme="majorHAnsi" w:hAnsiTheme="majorHAnsi" w:cs="Arial"/>
              </w:rPr>
              <w:t xml:space="preserve">Objective of the course </w:t>
            </w:r>
          </w:p>
        </w:tc>
        <w:tc>
          <w:tcPr>
            <w:tcW w:w="7031" w:type="dxa"/>
            <w:gridSpan w:val="6"/>
            <w:shd w:val="clear" w:color="auto" w:fill="auto"/>
            <w:tcMar>
              <w:top w:w="72" w:type="dxa"/>
              <w:left w:w="144" w:type="dxa"/>
              <w:bottom w:w="72" w:type="dxa"/>
              <w:right w:w="144" w:type="dxa"/>
            </w:tcMar>
            <w:vAlign w:val="center"/>
          </w:tcPr>
          <w:p w14:paraId="062D1242" w14:textId="77777777" w:rsidR="008669EB" w:rsidRPr="004737E0" w:rsidRDefault="008669EB" w:rsidP="000E1E7D">
            <w:pPr>
              <w:rPr>
                <w:rFonts w:asciiTheme="majorHAnsi" w:hAnsiTheme="majorHAnsi" w:cs="Arial"/>
              </w:rPr>
            </w:pPr>
            <w:r w:rsidRPr="004737E0">
              <w:rPr>
                <w:rFonts w:asciiTheme="majorHAnsi" w:hAnsiTheme="majorHAnsi" w:cs="Arial"/>
              </w:rPr>
              <w:t>to acquire competencies for analyzing basic pedagogical concepts in order to implement them in the educational system and integrate them into the context of lifelong learning</w:t>
            </w:r>
          </w:p>
        </w:tc>
      </w:tr>
      <w:tr w:rsidR="008669EB" w:rsidRPr="004737E0" w14:paraId="040DB53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9507D7C" w14:textId="77777777" w:rsidR="008669EB" w:rsidRPr="004737E0" w:rsidRDefault="008669EB" w:rsidP="000E1E7D">
            <w:pPr>
              <w:rPr>
                <w:rFonts w:asciiTheme="majorHAnsi" w:hAnsiTheme="majorHAnsi" w:cs="Arial"/>
              </w:rPr>
            </w:pPr>
            <w:r w:rsidRPr="004737E0">
              <w:rPr>
                <w:rFonts w:asciiTheme="majorHAnsi" w:hAnsiTheme="majorHAnsi" w:cs="Arial"/>
              </w:rPr>
              <w:t xml:space="preserve">Learning outcomes </w:t>
            </w:r>
          </w:p>
        </w:tc>
        <w:tc>
          <w:tcPr>
            <w:tcW w:w="7031" w:type="dxa"/>
            <w:gridSpan w:val="6"/>
            <w:shd w:val="clear" w:color="auto" w:fill="auto"/>
            <w:tcMar>
              <w:top w:w="72" w:type="dxa"/>
              <w:left w:w="144" w:type="dxa"/>
              <w:bottom w:w="72" w:type="dxa"/>
              <w:right w:w="144" w:type="dxa"/>
            </w:tcMar>
            <w:vAlign w:val="center"/>
          </w:tcPr>
          <w:p w14:paraId="7FEAEBAA" w14:textId="77777777" w:rsidR="008669EB" w:rsidRPr="004737E0" w:rsidRDefault="008669EB" w:rsidP="000E1E7D">
            <w:pPr>
              <w:rPr>
                <w:rFonts w:asciiTheme="majorHAnsi" w:hAnsiTheme="majorHAnsi" w:cs="Arial"/>
              </w:rPr>
            </w:pPr>
            <w:r w:rsidRPr="004737E0">
              <w:rPr>
                <w:rFonts w:asciiTheme="majorHAnsi" w:hAnsiTheme="majorHAnsi" w:cs="Arial"/>
              </w:rPr>
              <w:t>1. to analyze the basic concepts of pedagogy as well as the interdisciplinary approach to pedagogical science</w:t>
            </w:r>
          </w:p>
          <w:p w14:paraId="725FCEFE" w14:textId="77777777" w:rsidR="008669EB" w:rsidRPr="004737E0" w:rsidRDefault="008669EB" w:rsidP="000E1E7D">
            <w:pPr>
              <w:rPr>
                <w:rFonts w:asciiTheme="majorHAnsi" w:hAnsiTheme="majorHAnsi" w:cs="Arial"/>
              </w:rPr>
            </w:pPr>
            <w:r w:rsidRPr="004737E0">
              <w:rPr>
                <w:rFonts w:asciiTheme="majorHAnsi" w:hAnsiTheme="majorHAnsi" w:cs="Arial"/>
              </w:rPr>
              <w:t>2. to interpret teacher competencies in the context of lifelong learning</w:t>
            </w:r>
          </w:p>
          <w:p w14:paraId="6094D863" w14:textId="77777777" w:rsidR="008669EB" w:rsidRPr="004737E0" w:rsidRDefault="008669EB" w:rsidP="000E1E7D">
            <w:pPr>
              <w:rPr>
                <w:rFonts w:asciiTheme="majorHAnsi" w:hAnsiTheme="majorHAnsi" w:cs="Arial"/>
              </w:rPr>
            </w:pPr>
            <w:r w:rsidRPr="004737E0">
              <w:rPr>
                <w:rFonts w:asciiTheme="majorHAnsi" w:hAnsiTheme="majorHAnsi" w:cs="Arial"/>
              </w:rPr>
              <w:t>3. to investigate communication in upbringing and education</w:t>
            </w:r>
          </w:p>
          <w:p w14:paraId="493E4061" w14:textId="77777777" w:rsidR="008669EB" w:rsidRPr="004737E0" w:rsidRDefault="008669EB" w:rsidP="000E1E7D">
            <w:pPr>
              <w:rPr>
                <w:rFonts w:asciiTheme="majorHAnsi" w:hAnsiTheme="majorHAnsi" w:cs="Arial"/>
              </w:rPr>
            </w:pPr>
            <w:r w:rsidRPr="004737E0">
              <w:rPr>
                <w:rFonts w:asciiTheme="majorHAnsi" w:hAnsiTheme="majorHAnsi" w:cs="Arial"/>
              </w:rPr>
              <w:t xml:space="preserve">4. to analyze the curriculum structure </w:t>
            </w:r>
          </w:p>
          <w:p w14:paraId="7438B116" w14:textId="77777777" w:rsidR="008669EB" w:rsidRPr="004737E0" w:rsidRDefault="008669EB" w:rsidP="000E1E7D">
            <w:pPr>
              <w:rPr>
                <w:rFonts w:asciiTheme="majorHAnsi" w:hAnsiTheme="majorHAnsi" w:cs="Arial"/>
              </w:rPr>
            </w:pPr>
            <w:r w:rsidRPr="004737E0">
              <w:rPr>
                <w:rFonts w:asciiTheme="majorHAnsi" w:hAnsiTheme="majorHAnsi" w:cs="Arial"/>
              </w:rPr>
              <w:t>5. to analyze the normative basis in upbringing and education</w:t>
            </w:r>
          </w:p>
          <w:p w14:paraId="3DEE8FC1" w14:textId="77777777" w:rsidR="008669EB" w:rsidRPr="004737E0" w:rsidRDefault="008669EB" w:rsidP="000E1E7D">
            <w:pPr>
              <w:rPr>
                <w:rFonts w:asciiTheme="majorHAnsi" w:hAnsiTheme="majorHAnsi" w:cs="Arial"/>
              </w:rPr>
            </w:pPr>
            <w:r w:rsidRPr="004737E0">
              <w:rPr>
                <w:rFonts w:asciiTheme="majorHAnsi" w:hAnsiTheme="majorHAnsi" w:cs="Arial"/>
              </w:rPr>
              <w:t>6. to discuss alternative schools</w:t>
            </w:r>
          </w:p>
        </w:tc>
      </w:tr>
      <w:tr w:rsidR="008669EB" w:rsidRPr="004737E0" w14:paraId="2873A3EA" w14:textId="77777777" w:rsidTr="000E1E7D">
        <w:trPr>
          <w:trHeight w:val="300"/>
        </w:trPr>
        <w:tc>
          <w:tcPr>
            <w:tcW w:w="2473" w:type="dxa"/>
            <w:shd w:val="clear" w:color="auto" w:fill="F3F3F3"/>
            <w:tcMar>
              <w:top w:w="15" w:type="dxa"/>
              <w:left w:w="108" w:type="dxa"/>
              <w:bottom w:w="0" w:type="dxa"/>
              <w:right w:w="108" w:type="dxa"/>
            </w:tcMar>
            <w:vAlign w:val="center"/>
            <w:hideMark/>
          </w:tcPr>
          <w:p w14:paraId="1CED80C8" w14:textId="77777777" w:rsidR="008669EB" w:rsidRPr="004737E0" w:rsidRDefault="008669EB" w:rsidP="000E1E7D">
            <w:pPr>
              <w:rPr>
                <w:rFonts w:asciiTheme="majorHAnsi" w:hAnsiTheme="majorHAnsi" w:cs="Arial"/>
              </w:rPr>
            </w:pPr>
            <w:r w:rsidRPr="004737E0">
              <w:rPr>
                <w:rFonts w:asciiTheme="majorHAnsi" w:hAnsiTheme="majorHAnsi" w:cs="Arial"/>
              </w:rPr>
              <w:t>Course content (syllabus)</w:t>
            </w:r>
          </w:p>
        </w:tc>
        <w:tc>
          <w:tcPr>
            <w:tcW w:w="7031" w:type="dxa"/>
            <w:gridSpan w:val="6"/>
            <w:shd w:val="clear" w:color="auto" w:fill="auto"/>
            <w:tcMar>
              <w:top w:w="15" w:type="dxa"/>
              <w:left w:w="108" w:type="dxa"/>
              <w:bottom w:w="0" w:type="dxa"/>
              <w:right w:w="108" w:type="dxa"/>
            </w:tcMar>
            <w:vAlign w:val="center"/>
          </w:tcPr>
          <w:p w14:paraId="5E7239EB" w14:textId="77777777" w:rsidR="008669EB" w:rsidRPr="004737E0" w:rsidRDefault="008669EB" w:rsidP="000E1E7D">
            <w:pPr>
              <w:rPr>
                <w:rFonts w:asciiTheme="majorHAnsi" w:hAnsiTheme="majorHAnsi" w:cs="Arial"/>
              </w:rPr>
            </w:pPr>
            <w:r w:rsidRPr="004737E0">
              <w:rPr>
                <w:rFonts w:asciiTheme="majorHAnsi" w:hAnsiTheme="majorHAnsi" w:cs="Arial"/>
              </w:rPr>
              <w:t xml:space="preserve">1. Basic concepts of pedagogy </w:t>
            </w:r>
          </w:p>
          <w:p w14:paraId="5F24CE3A" w14:textId="77777777" w:rsidR="008669EB" w:rsidRPr="004737E0" w:rsidRDefault="008669EB" w:rsidP="000E1E7D">
            <w:pPr>
              <w:rPr>
                <w:rFonts w:asciiTheme="majorHAnsi" w:hAnsiTheme="majorHAnsi" w:cs="Arial"/>
              </w:rPr>
            </w:pPr>
            <w:r w:rsidRPr="004737E0">
              <w:rPr>
                <w:rFonts w:asciiTheme="majorHAnsi" w:hAnsiTheme="majorHAnsi" w:cs="Arial"/>
              </w:rPr>
              <w:t>2. Interdisciplinary approach to pedagogical science</w:t>
            </w:r>
          </w:p>
          <w:p w14:paraId="22086974" w14:textId="77777777" w:rsidR="008669EB" w:rsidRPr="004737E0" w:rsidRDefault="008669EB" w:rsidP="000E1E7D">
            <w:pPr>
              <w:rPr>
                <w:rFonts w:asciiTheme="majorHAnsi" w:hAnsiTheme="majorHAnsi" w:cs="Arial"/>
              </w:rPr>
            </w:pPr>
            <w:r w:rsidRPr="004737E0">
              <w:rPr>
                <w:rFonts w:asciiTheme="majorHAnsi" w:hAnsiTheme="majorHAnsi" w:cs="Arial"/>
              </w:rPr>
              <w:t>3. Characteristics of educational environments and institutional education</w:t>
            </w:r>
          </w:p>
          <w:p w14:paraId="37C24D93" w14:textId="77777777" w:rsidR="008669EB" w:rsidRPr="004737E0" w:rsidRDefault="008669EB" w:rsidP="000E1E7D">
            <w:pPr>
              <w:rPr>
                <w:rFonts w:asciiTheme="majorHAnsi" w:hAnsiTheme="majorHAnsi" w:cs="Arial"/>
              </w:rPr>
            </w:pPr>
            <w:r w:rsidRPr="004737E0">
              <w:rPr>
                <w:rFonts w:asciiTheme="majorHAnsi" w:hAnsiTheme="majorHAnsi" w:cs="Arial"/>
              </w:rPr>
              <w:t xml:space="preserve">4. Competences and role of teachers and other stakeholders in education </w:t>
            </w:r>
          </w:p>
          <w:p w14:paraId="3426D05A" w14:textId="77777777" w:rsidR="008669EB" w:rsidRPr="004737E0" w:rsidRDefault="008669EB" w:rsidP="000E1E7D">
            <w:pPr>
              <w:rPr>
                <w:rFonts w:asciiTheme="majorHAnsi" w:hAnsiTheme="majorHAnsi" w:cs="Arial"/>
              </w:rPr>
            </w:pPr>
            <w:r w:rsidRPr="004737E0">
              <w:rPr>
                <w:rFonts w:asciiTheme="majorHAnsi" w:hAnsiTheme="majorHAnsi" w:cs="Arial"/>
              </w:rPr>
              <w:t xml:space="preserve">5. Lifelong learning of teachers </w:t>
            </w:r>
          </w:p>
          <w:p w14:paraId="5013DF44" w14:textId="77777777" w:rsidR="008669EB" w:rsidRPr="004737E0" w:rsidRDefault="008669EB" w:rsidP="000E1E7D">
            <w:pPr>
              <w:rPr>
                <w:rFonts w:asciiTheme="majorHAnsi" w:hAnsiTheme="majorHAnsi" w:cs="Arial"/>
              </w:rPr>
            </w:pPr>
            <w:r w:rsidRPr="004737E0">
              <w:rPr>
                <w:rFonts w:asciiTheme="majorHAnsi" w:hAnsiTheme="majorHAnsi" w:cs="Arial"/>
              </w:rPr>
              <w:t>6. Theories/models of communication and interaction in the educational process</w:t>
            </w:r>
          </w:p>
          <w:p w14:paraId="256913FD" w14:textId="77777777" w:rsidR="008669EB" w:rsidRPr="004737E0" w:rsidRDefault="008669EB" w:rsidP="000E1E7D">
            <w:pPr>
              <w:rPr>
                <w:rFonts w:asciiTheme="majorHAnsi" w:hAnsiTheme="majorHAnsi" w:cs="Arial"/>
              </w:rPr>
            </w:pPr>
            <w:r w:rsidRPr="004737E0">
              <w:rPr>
                <w:rFonts w:asciiTheme="majorHAnsi" w:hAnsiTheme="majorHAnsi" w:cs="Arial"/>
              </w:rPr>
              <w:t xml:space="preserve">7. Curriculum </w:t>
            </w:r>
          </w:p>
          <w:p w14:paraId="4B30940C" w14:textId="77777777" w:rsidR="008669EB" w:rsidRPr="004737E0" w:rsidRDefault="008669EB" w:rsidP="000E1E7D">
            <w:pPr>
              <w:rPr>
                <w:rFonts w:asciiTheme="majorHAnsi" w:hAnsiTheme="majorHAnsi" w:cs="Arial"/>
              </w:rPr>
            </w:pPr>
            <w:r w:rsidRPr="004737E0">
              <w:rPr>
                <w:rFonts w:asciiTheme="majorHAnsi" w:hAnsiTheme="majorHAnsi" w:cs="Arial"/>
              </w:rPr>
              <w:t xml:space="preserve">8. Cross-curricular topics  </w:t>
            </w:r>
          </w:p>
          <w:p w14:paraId="21AC609C" w14:textId="77777777" w:rsidR="008669EB" w:rsidRPr="004737E0" w:rsidRDefault="008669EB" w:rsidP="000E1E7D">
            <w:pPr>
              <w:rPr>
                <w:rFonts w:asciiTheme="majorHAnsi" w:hAnsiTheme="majorHAnsi" w:cs="Arial"/>
              </w:rPr>
            </w:pPr>
            <w:r w:rsidRPr="004737E0">
              <w:rPr>
                <w:rFonts w:asciiTheme="majorHAnsi" w:hAnsiTheme="majorHAnsi" w:cs="Arial"/>
              </w:rPr>
              <w:t>9. Basic documents on education in the Republic of Croatia</w:t>
            </w:r>
          </w:p>
          <w:p w14:paraId="6D0308C0" w14:textId="77777777" w:rsidR="008669EB" w:rsidRPr="004737E0" w:rsidRDefault="008669EB" w:rsidP="000E1E7D">
            <w:pPr>
              <w:rPr>
                <w:rFonts w:asciiTheme="majorHAnsi" w:hAnsiTheme="majorHAnsi" w:cs="Arial"/>
              </w:rPr>
            </w:pPr>
            <w:r w:rsidRPr="004737E0">
              <w:rPr>
                <w:rFonts w:asciiTheme="majorHAnsi" w:hAnsiTheme="majorHAnsi" w:cs="Arial"/>
              </w:rPr>
              <w:t>10. Alternative schools</w:t>
            </w:r>
          </w:p>
        </w:tc>
      </w:tr>
      <w:tr w:rsidR="008669EB" w:rsidRPr="004737E0" w14:paraId="09D46EE5" w14:textId="77777777" w:rsidTr="007B6ECC">
        <w:trPr>
          <w:trHeight w:val="300"/>
        </w:trPr>
        <w:tc>
          <w:tcPr>
            <w:tcW w:w="2473" w:type="dxa"/>
            <w:vMerge w:val="restart"/>
            <w:shd w:val="clear" w:color="auto" w:fill="F3F3F3"/>
            <w:tcMar>
              <w:top w:w="15" w:type="dxa"/>
              <w:left w:w="108" w:type="dxa"/>
              <w:bottom w:w="0" w:type="dxa"/>
              <w:right w:w="108" w:type="dxa"/>
            </w:tcMar>
            <w:vAlign w:val="center"/>
            <w:hideMark/>
          </w:tcPr>
          <w:p w14:paraId="77640CB7" w14:textId="77777777" w:rsidR="008669EB" w:rsidRPr="004737E0" w:rsidRDefault="008669EB"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5448B7F9" w14:textId="77777777" w:rsidR="008669EB" w:rsidRPr="004737E0" w:rsidRDefault="008669EB"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vAlign w:val="center"/>
            <w:hideMark/>
          </w:tcPr>
          <w:p w14:paraId="04C6B017" w14:textId="77777777" w:rsidR="008669EB" w:rsidRPr="004737E0" w:rsidRDefault="008669EB" w:rsidP="000E1E7D">
            <w:pPr>
              <w:rPr>
                <w:rFonts w:asciiTheme="majorHAnsi" w:hAnsiTheme="majorHAnsi" w:cs="Arial"/>
              </w:rPr>
            </w:pPr>
            <w:r w:rsidRPr="004737E0">
              <w:rPr>
                <w:rFonts w:asciiTheme="majorHAnsi" w:hAnsiTheme="majorHAnsi" w:cs="Arial"/>
                <w:bCs/>
              </w:rPr>
              <w:t xml:space="preserve">Student responsibilities </w:t>
            </w:r>
          </w:p>
        </w:tc>
        <w:tc>
          <w:tcPr>
            <w:tcW w:w="1332" w:type="dxa"/>
            <w:shd w:val="clear" w:color="auto" w:fill="auto"/>
            <w:tcMar>
              <w:top w:w="15" w:type="dxa"/>
              <w:left w:w="108" w:type="dxa"/>
              <w:bottom w:w="0" w:type="dxa"/>
              <w:right w:w="108" w:type="dxa"/>
            </w:tcMar>
            <w:vAlign w:val="center"/>
            <w:hideMark/>
          </w:tcPr>
          <w:p w14:paraId="555E13A8" w14:textId="77777777" w:rsidR="008669EB" w:rsidRPr="004737E0" w:rsidRDefault="008669EB" w:rsidP="000E1E7D">
            <w:pPr>
              <w:rPr>
                <w:rFonts w:asciiTheme="majorHAnsi" w:hAnsiTheme="majorHAnsi" w:cs="Arial"/>
              </w:rPr>
            </w:pPr>
            <w:r w:rsidRPr="004737E0">
              <w:rPr>
                <w:rFonts w:asciiTheme="majorHAnsi" w:hAnsiTheme="majorHAnsi" w:cs="Arial"/>
                <w:bCs/>
              </w:rPr>
              <w:t>Learning outcomes</w:t>
            </w:r>
          </w:p>
        </w:tc>
        <w:tc>
          <w:tcPr>
            <w:tcW w:w="648" w:type="dxa"/>
            <w:shd w:val="clear" w:color="auto" w:fill="auto"/>
            <w:tcMar>
              <w:top w:w="15" w:type="dxa"/>
              <w:left w:w="108" w:type="dxa"/>
              <w:bottom w:w="0" w:type="dxa"/>
              <w:right w:w="108" w:type="dxa"/>
            </w:tcMar>
            <w:vAlign w:val="center"/>
            <w:hideMark/>
          </w:tcPr>
          <w:p w14:paraId="152501CE" w14:textId="77777777" w:rsidR="008669EB" w:rsidRPr="004737E0" w:rsidRDefault="008669EB" w:rsidP="000E1E7D">
            <w:pPr>
              <w:rPr>
                <w:rFonts w:asciiTheme="majorHAnsi" w:hAnsiTheme="majorHAnsi" w:cs="Arial"/>
                <w:bCs/>
              </w:rPr>
            </w:pPr>
            <w:r w:rsidRPr="004737E0">
              <w:rPr>
                <w:rFonts w:asciiTheme="majorHAnsi" w:hAnsiTheme="majorHAnsi" w:cs="Arial"/>
                <w:bCs/>
              </w:rPr>
              <w:t>Hours</w:t>
            </w:r>
          </w:p>
        </w:tc>
        <w:tc>
          <w:tcPr>
            <w:tcW w:w="1080" w:type="dxa"/>
            <w:shd w:val="clear" w:color="auto" w:fill="auto"/>
            <w:tcMar>
              <w:top w:w="15" w:type="dxa"/>
              <w:left w:w="108" w:type="dxa"/>
              <w:bottom w:w="0" w:type="dxa"/>
              <w:right w:w="108" w:type="dxa"/>
            </w:tcMar>
            <w:vAlign w:val="center"/>
            <w:hideMark/>
          </w:tcPr>
          <w:p w14:paraId="47C2F348" w14:textId="77777777" w:rsidR="008669EB" w:rsidRPr="004737E0" w:rsidRDefault="008669EB" w:rsidP="000E1E7D">
            <w:pPr>
              <w:rPr>
                <w:rFonts w:asciiTheme="majorHAnsi" w:hAnsiTheme="majorHAnsi" w:cs="Arial"/>
              </w:rPr>
            </w:pPr>
            <w:r w:rsidRPr="004737E0">
              <w:rPr>
                <w:rFonts w:asciiTheme="majorHAnsi" w:hAnsiTheme="majorHAnsi" w:cs="Arial"/>
                <w:bCs/>
              </w:rPr>
              <w:t>ECTS credits</w:t>
            </w:r>
          </w:p>
        </w:tc>
        <w:tc>
          <w:tcPr>
            <w:tcW w:w="1260" w:type="dxa"/>
            <w:shd w:val="clear" w:color="auto" w:fill="auto"/>
            <w:tcMar>
              <w:top w:w="15" w:type="dxa"/>
              <w:left w:w="108" w:type="dxa"/>
              <w:bottom w:w="0" w:type="dxa"/>
              <w:right w:w="108" w:type="dxa"/>
            </w:tcMar>
            <w:vAlign w:val="center"/>
            <w:hideMark/>
          </w:tcPr>
          <w:p w14:paraId="1CFBFAE2" w14:textId="77777777" w:rsidR="008669EB" w:rsidRPr="004737E0" w:rsidRDefault="008669EB" w:rsidP="000E1E7D">
            <w:pPr>
              <w:rPr>
                <w:rFonts w:asciiTheme="majorHAnsi" w:hAnsiTheme="majorHAnsi" w:cs="Arial"/>
              </w:rPr>
            </w:pPr>
            <w:r w:rsidRPr="004737E0">
              <w:rPr>
                <w:rFonts w:asciiTheme="majorHAnsi" w:hAnsiTheme="majorHAnsi" w:cs="Arial"/>
                <w:bCs/>
              </w:rPr>
              <w:t>Grade ratio (%)</w:t>
            </w:r>
          </w:p>
        </w:tc>
      </w:tr>
      <w:tr w:rsidR="008669EB" w:rsidRPr="004737E0" w14:paraId="775603EF" w14:textId="77777777" w:rsidTr="007B6ECC">
        <w:trPr>
          <w:trHeight w:val="300"/>
        </w:trPr>
        <w:tc>
          <w:tcPr>
            <w:tcW w:w="2473" w:type="dxa"/>
            <w:vMerge/>
            <w:vAlign w:val="center"/>
            <w:hideMark/>
          </w:tcPr>
          <w:p w14:paraId="35AF02E9" w14:textId="77777777" w:rsidR="008669EB" w:rsidRPr="004737E0" w:rsidRDefault="008669EB"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hideMark/>
          </w:tcPr>
          <w:p w14:paraId="160F7592" w14:textId="77777777" w:rsidR="008669EB" w:rsidRPr="004737E0" w:rsidRDefault="008669EB" w:rsidP="000E1E7D">
            <w:pPr>
              <w:rPr>
                <w:rFonts w:asciiTheme="majorHAnsi" w:hAnsiTheme="majorHAnsi" w:cs="Arial"/>
              </w:rPr>
            </w:pPr>
            <w:r w:rsidRPr="004737E0">
              <w:rPr>
                <w:rFonts w:asciiTheme="majorHAnsi" w:hAnsiTheme="majorHAnsi" w:cs="Arial"/>
              </w:rPr>
              <w:t>Class activities (L, S, T)</w:t>
            </w:r>
          </w:p>
        </w:tc>
        <w:tc>
          <w:tcPr>
            <w:tcW w:w="1332" w:type="dxa"/>
            <w:shd w:val="clear" w:color="auto" w:fill="auto"/>
            <w:tcMar>
              <w:top w:w="15" w:type="dxa"/>
              <w:left w:w="108" w:type="dxa"/>
              <w:bottom w:w="0" w:type="dxa"/>
              <w:right w:w="108" w:type="dxa"/>
            </w:tcMar>
            <w:vAlign w:val="center"/>
            <w:hideMark/>
          </w:tcPr>
          <w:p w14:paraId="6A1E1C1B" w14:textId="77777777" w:rsidR="008669EB" w:rsidRPr="004737E0" w:rsidRDefault="008669EB" w:rsidP="000E1E7D">
            <w:pPr>
              <w:jc w:val="center"/>
              <w:rPr>
                <w:rFonts w:asciiTheme="majorHAnsi" w:hAnsiTheme="majorHAnsi" w:cs="Arial"/>
              </w:rPr>
            </w:pPr>
            <w:r w:rsidRPr="004737E0">
              <w:rPr>
                <w:rFonts w:asciiTheme="majorHAnsi" w:hAnsiTheme="majorHAnsi" w:cs="Arial"/>
              </w:rPr>
              <w:t>1. – 6.</w:t>
            </w:r>
          </w:p>
        </w:tc>
        <w:tc>
          <w:tcPr>
            <w:tcW w:w="648" w:type="dxa"/>
            <w:shd w:val="clear" w:color="auto" w:fill="auto"/>
            <w:tcMar>
              <w:top w:w="15" w:type="dxa"/>
              <w:left w:w="108" w:type="dxa"/>
              <w:bottom w:w="0" w:type="dxa"/>
              <w:right w:w="108" w:type="dxa"/>
            </w:tcMar>
            <w:vAlign w:val="center"/>
            <w:hideMark/>
          </w:tcPr>
          <w:p w14:paraId="20292F3F" w14:textId="77777777" w:rsidR="008669EB" w:rsidRPr="004737E0" w:rsidRDefault="008669EB" w:rsidP="000E1E7D">
            <w:pPr>
              <w:jc w:val="center"/>
              <w:rPr>
                <w:rFonts w:asciiTheme="majorHAnsi" w:hAnsiTheme="majorHAnsi" w:cs="Arial"/>
              </w:rPr>
            </w:pPr>
            <w:r w:rsidRPr="004737E0">
              <w:rPr>
                <w:rFonts w:asciiTheme="majorHAnsi" w:hAnsiTheme="majorHAnsi" w:cs="Arial"/>
              </w:rPr>
              <w:t>45</w:t>
            </w:r>
          </w:p>
        </w:tc>
        <w:tc>
          <w:tcPr>
            <w:tcW w:w="1080" w:type="dxa"/>
            <w:shd w:val="clear" w:color="auto" w:fill="auto"/>
            <w:tcMar>
              <w:top w:w="15" w:type="dxa"/>
              <w:left w:w="108" w:type="dxa"/>
              <w:bottom w:w="0" w:type="dxa"/>
              <w:right w:w="108" w:type="dxa"/>
            </w:tcMar>
            <w:vAlign w:val="center"/>
            <w:hideMark/>
          </w:tcPr>
          <w:p w14:paraId="67064BE4" w14:textId="3D540B0D" w:rsidR="008669EB" w:rsidRPr="004737E0" w:rsidRDefault="008669EB" w:rsidP="000E1E7D">
            <w:pPr>
              <w:jc w:val="center"/>
              <w:rPr>
                <w:rFonts w:asciiTheme="majorHAnsi" w:hAnsiTheme="majorHAnsi" w:cs="Arial"/>
              </w:rPr>
            </w:pPr>
            <w:r w:rsidRPr="004737E0">
              <w:rPr>
                <w:rFonts w:asciiTheme="majorHAnsi" w:hAnsiTheme="majorHAnsi" w:cs="Arial"/>
              </w:rPr>
              <w:t>1</w:t>
            </w:r>
            <w:r w:rsidR="007B6ECC">
              <w:rPr>
                <w:rFonts w:asciiTheme="majorHAnsi" w:hAnsiTheme="majorHAnsi" w:cs="Arial"/>
              </w:rPr>
              <w:t>.</w:t>
            </w:r>
            <w:r w:rsidRPr="004737E0">
              <w:rPr>
                <w:rFonts w:asciiTheme="majorHAnsi" w:hAnsiTheme="majorHAnsi" w:cs="Arial"/>
              </w:rPr>
              <w:t>5</w:t>
            </w:r>
          </w:p>
        </w:tc>
        <w:tc>
          <w:tcPr>
            <w:tcW w:w="1260" w:type="dxa"/>
            <w:shd w:val="clear" w:color="auto" w:fill="auto"/>
            <w:tcMar>
              <w:top w:w="15" w:type="dxa"/>
              <w:left w:w="108" w:type="dxa"/>
              <w:bottom w:w="0" w:type="dxa"/>
              <w:right w:w="108" w:type="dxa"/>
            </w:tcMar>
            <w:vAlign w:val="center"/>
            <w:hideMark/>
          </w:tcPr>
          <w:p w14:paraId="779A5905" w14:textId="77777777" w:rsidR="008669EB" w:rsidRPr="004737E0" w:rsidRDefault="008669EB" w:rsidP="000E1E7D">
            <w:pPr>
              <w:jc w:val="center"/>
              <w:rPr>
                <w:rFonts w:asciiTheme="majorHAnsi" w:hAnsiTheme="majorHAnsi" w:cs="Arial"/>
              </w:rPr>
            </w:pPr>
            <w:r w:rsidRPr="004737E0">
              <w:rPr>
                <w:rFonts w:asciiTheme="majorHAnsi" w:hAnsiTheme="majorHAnsi" w:cs="Arial"/>
              </w:rPr>
              <w:t>10%</w:t>
            </w:r>
          </w:p>
        </w:tc>
      </w:tr>
      <w:tr w:rsidR="008669EB" w:rsidRPr="004737E0" w14:paraId="5BC7DC4C" w14:textId="77777777" w:rsidTr="007B6ECC">
        <w:trPr>
          <w:trHeight w:val="300"/>
        </w:trPr>
        <w:tc>
          <w:tcPr>
            <w:tcW w:w="2473" w:type="dxa"/>
            <w:vMerge/>
            <w:vAlign w:val="center"/>
          </w:tcPr>
          <w:p w14:paraId="39E1D00D" w14:textId="77777777" w:rsidR="008669EB" w:rsidRPr="004737E0" w:rsidRDefault="008669EB"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tcPr>
          <w:p w14:paraId="26F74FAD" w14:textId="77777777" w:rsidR="008669EB" w:rsidRPr="004737E0" w:rsidRDefault="008669EB" w:rsidP="000E1E7D">
            <w:pPr>
              <w:rPr>
                <w:rFonts w:asciiTheme="majorHAnsi" w:hAnsiTheme="majorHAnsi" w:cs="Arial"/>
              </w:rPr>
            </w:pPr>
            <w:r w:rsidRPr="004737E0">
              <w:rPr>
                <w:rFonts w:asciiTheme="majorHAnsi" w:hAnsiTheme="majorHAnsi" w:cs="Arial"/>
              </w:rPr>
              <w:t>Group project</w:t>
            </w:r>
          </w:p>
        </w:tc>
        <w:tc>
          <w:tcPr>
            <w:tcW w:w="1332" w:type="dxa"/>
            <w:shd w:val="clear" w:color="auto" w:fill="auto"/>
            <w:tcMar>
              <w:top w:w="15" w:type="dxa"/>
              <w:left w:w="108" w:type="dxa"/>
              <w:bottom w:w="0" w:type="dxa"/>
              <w:right w:w="108" w:type="dxa"/>
            </w:tcMar>
            <w:vAlign w:val="center"/>
          </w:tcPr>
          <w:p w14:paraId="78B8683A" w14:textId="77777777" w:rsidR="008669EB" w:rsidRPr="004737E0" w:rsidRDefault="008669EB" w:rsidP="000E1E7D">
            <w:pPr>
              <w:jc w:val="center"/>
              <w:rPr>
                <w:rFonts w:asciiTheme="majorHAnsi" w:hAnsiTheme="majorHAnsi" w:cs="Arial"/>
              </w:rPr>
            </w:pPr>
            <w:r w:rsidRPr="004737E0">
              <w:rPr>
                <w:rFonts w:asciiTheme="majorHAnsi" w:hAnsiTheme="majorHAnsi" w:cs="Arial"/>
              </w:rPr>
              <w:t>1. – 6.</w:t>
            </w:r>
          </w:p>
        </w:tc>
        <w:tc>
          <w:tcPr>
            <w:tcW w:w="648" w:type="dxa"/>
            <w:shd w:val="clear" w:color="auto" w:fill="auto"/>
            <w:tcMar>
              <w:top w:w="15" w:type="dxa"/>
              <w:left w:w="108" w:type="dxa"/>
              <w:bottom w:w="0" w:type="dxa"/>
              <w:right w:w="108" w:type="dxa"/>
            </w:tcMar>
            <w:vAlign w:val="center"/>
          </w:tcPr>
          <w:p w14:paraId="558364BE" w14:textId="77777777" w:rsidR="008669EB" w:rsidRPr="004737E0" w:rsidRDefault="008669EB" w:rsidP="000E1E7D">
            <w:pPr>
              <w:jc w:val="center"/>
              <w:rPr>
                <w:rFonts w:asciiTheme="majorHAnsi" w:hAnsiTheme="majorHAnsi" w:cs="Arial"/>
              </w:rPr>
            </w:pPr>
            <w:r w:rsidRPr="004737E0">
              <w:rPr>
                <w:rFonts w:asciiTheme="majorHAnsi" w:hAnsiTheme="majorHAnsi" w:cs="Arial"/>
              </w:rPr>
              <w:t>45</w:t>
            </w:r>
          </w:p>
        </w:tc>
        <w:tc>
          <w:tcPr>
            <w:tcW w:w="1080" w:type="dxa"/>
            <w:shd w:val="clear" w:color="auto" w:fill="auto"/>
            <w:tcMar>
              <w:top w:w="15" w:type="dxa"/>
              <w:left w:w="108" w:type="dxa"/>
              <w:bottom w:w="0" w:type="dxa"/>
              <w:right w:w="108" w:type="dxa"/>
            </w:tcMar>
            <w:vAlign w:val="center"/>
          </w:tcPr>
          <w:p w14:paraId="2CBCA79D" w14:textId="09D7C5A2" w:rsidR="008669EB" w:rsidRPr="004737E0" w:rsidRDefault="008669EB" w:rsidP="000E1E7D">
            <w:pPr>
              <w:jc w:val="center"/>
              <w:rPr>
                <w:rFonts w:asciiTheme="majorHAnsi" w:hAnsiTheme="majorHAnsi" w:cs="Arial"/>
              </w:rPr>
            </w:pPr>
            <w:r w:rsidRPr="004737E0">
              <w:rPr>
                <w:rFonts w:asciiTheme="majorHAnsi" w:hAnsiTheme="majorHAnsi" w:cs="Arial"/>
              </w:rPr>
              <w:t>1</w:t>
            </w:r>
            <w:r w:rsidR="007B6ECC">
              <w:rPr>
                <w:rFonts w:asciiTheme="majorHAnsi" w:hAnsiTheme="majorHAnsi" w:cs="Arial"/>
              </w:rPr>
              <w:t>.</w:t>
            </w:r>
            <w:r w:rsidRPr="004737E0">
              <w:rPr>
                <w:rFonts w:asciiTheme="majorHAnsi" w:hAnsiTheme="majorHAnsi" w:cs="Arial"/>
              </w:rPr>
              <w:t>5</w:t>
            </w:r>
          </w:p>
        </w:tc>
        <w:tc>
          <w:tcPr>
            <w:tcW w:w="1260" w:type="dxa"/>
            <w:shd w:val="clear" w:color="auto" w:fill="auto"/>
            <w:tcMar>
              <w:top w:w="15" w:type="dxa"/>
              <w:left w:w="108" w:type="dxa"/>
              <w:bottom w:w="0" w:type="dxa"/>
              <w:right w:w="108" w:type="dxa"/>
            </w:tcMar>
            <w:vAlign w:val="center"/>
          </w:tcPr>
          <w:p w14:paraId="5C76FCAA" w14:textId="77777777" w:rsidR="008669EB" w:rsidRPr="004737E0" w:rsidRDefault="008669EB" w:rsidP="000E1E7D">
            <w:pPr>
              <w:jc w:val="center"/>
              <w:rPr>
                <w:rFonts w:asciiTheme="majorHAnsi" w:hAnsiTheme="majorHAnsi" w:cs="Arial"/>
              </w:rPr>
            </w:pPr>
            <w:r w:rsidRPr="004737E0">
              <w:rPr>
                <w:rFonts w:asciiTheme="majorHAnsi" w:hAnsiTheme="majorHAnsi" w:cs="Arial"/>
              </w:rPr>
              <w:t>20%</w:t>
            </w:r>
          </w:p>
        </w:tc>
      </w:tr>
      <w:tr w:rsidR="008669EB" w:rsidRPr="004737E0" w14:paraId="7629C327" w14:textId="77777777" w:rsidTr="007B6ECC">
        <w:trPr>
          <w:trHeight w:val="300"/>
        </w:trPr>
        <w:tc>
          <w:tcPr>
            <w:tcW w:w="2473" w:type="dxa"/>
            <w:vMerge/>
            <w:vAlign w:val="center"/>
          </w:tcPr>
          <w:p w14:paraId="1D5B47F2" w14:textId="77777777" w:rsidR="008669EB" w:rsidRPr="004737E0" w:rsidRDefault="008669EB"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tcPr>
          <w:p w14:paraId="51E3DDD0" w14:textId="77777777" w:rsidR="008669EB" w:rsidRPr="004737E0" w:rsidRDefault="008669EB" w:rsidP="000E1E7D">
            <w:pPr>
              <w:rPr>
                <w:rFonts w:asciiTheme="majorHAnsi" w:hAnsiTheme="majorHAnsi" w:cs="Arial"/>
              </w:rPr>
            </w:pPr>
            <w:r w:rsidRPr="004737E0">
              <w:rPr>
                <w:rFonts w:asciiTheme="majorHAnsi" w:hAnsiTheme="majorHAnsi" w:cs="Arial"/>
              </w:rPr>
              <w:t>Research individual task</w:t>
            </w:r>
          </w:p>
        </w:tc>
        <w:tc>
          <w:tcPr>
            <w:tcW w:w="1332" w:type="dxa"/>
            <w:shd w:val="clear" w:color="auto" w:fill="auto"/>
            <w:tcMar>
              <w:top w:w="15" w:type="dxa"/>
              <w:left w:w="108" w:type="dxa"/>
              <w:bottom w:w="0" w:type="dxa"/>
              <w:right w:w="108" w:type="dxa"/>
            </w:tcMar>
            <w:vAlign w:val="center"/>
          </w:tcPr>
          <w:p w14:paraId="2DC158AB" w14:textId="77777777" w:rsidR="008669EB" w:rsidRPr="004737E0" w:rsidRDefault="008669EB" w:rsidP="000E1E7D">
            <w:pPr>
              <w:jc w:val="center"/>
              <w:rPr>
                <w:rFonts w:asciiTheme="majorHAnsi" w:hAnsiTheme="majorHAnsi" w:cs="Arial"/>
              </w:rPr>
            </w:pPr>
            <w:r w:rsidRPr="004737E0">
              <w:rPr>
                <w:rFonts w:asciiTheme="majorHAnsi" w:hAnsiTheme="majorHAnsi" w:cs="Arial"/>
              </w:rPr>
              <w:t xml:space="preserve">1. – 6. </w:t>
            </w:r>
          </w:p>
        </w:tc>
        <w:tc>
          <w:tcPr>
            <w:tcW w:w="648" w:type="dxa"/>
            <w:shd w:val="clear" w:color="auto" w:fill="auto"/>
            <w:tcMar>
              <w:top w:w="15" w:type="dxa"/>
              <w:left w:w="108" w:type="dxa"/>
              <w:bottom w:w="0" w:type="dxa"/>
              <w:right w:w="108" w:type="dxa"/>
            </w:tcMar>
            <w:vAlign w:val="center"/>
          </w:tcPr>
          <w:p w14:paraId="6D73655F" w14:textId="77777777" w:rsidR="008669EB" w:rsidRPr="004737E0" w:rsidRDefault="008669EB" w:rsidP="000E1E7D">
            <w:pPr>
              <w:jc w:val="center"/>
              <w:rPr>
                <w:rFonts w:asciiTheme="majorHAnsi" w:hAnsiTheme="majorHAnsi" w:cs="Arial"/>
              </w:rPr>
            </w:pPr>
            <w:r w:rsidRPr="004737E0">
              <w:rPr>
                <w:rFonts w:asciiTheme="majorHAnsi" w:hAnsiTheme="majorHAnsi" w:cs="Arial"/>
              </w:rPr>
              <w:t>30</w:t>
            </w:r>
          </w:p>
        </w:tc>
        <w:tc>
          <w:tcPr>
            <w:tcW w:w="1080" w:type="dxa"/>
            <w:shd w:val="clear" w:color="auto" w:fill="auto"/>
            <w:tcMar>
              <w:top w:w="15" w:type="dxa"/>
              <w:left w:w="108" w:type="dxa"/>
              <w:bottom w:w="0" w:type="dxa"/>
              <w:right w:w="108" w:type="dxa"/>
            </w:tcMar>
            <w:vAlign w:val="center"/>
          </w:tcPr>
          <w:p w14:paraId="7F04D1C3" w14:textId="77777777" w:rsidR="008669EB" w:rsidRPr="004737E0" w:rsidRDefault="008669EB" w:rsidP="000E1E7D">
            <w:pPr>
              <w:jc w:val="center"/>
              <w:rPr>
                <w:rFonts w:asciiTheme="majorHAnsi" w:hAnsiTheme="majorHAnsi" w:cs="Arial"/>
              </w:rPr>
            </w:pPr>
            <w:r w:rsidRPr="004737E0">
              <w:rPr>
                <w:rFonts w:asciiTheme="majorHAnsi" w:hAnsiTheme="majorHAnsi" w:cs="Arial"/>
              </w:rPr>
              <w:t>1</w:t>
            </w:r>
          </w:p>
        </w:tc>
        <w:tc>
          <w:tcPr>
            <w:tcW w:w="1260" w:type="dxa"/>
            <w:shd w:val="clear" w:color="auto" w:fill="auto"/>
            <w:tcMar>
              <w:top w:w="15" w:type="dxa"/>
              <w:left w:w="108" w:type="dxa"/>
              <w:bottom w:w="0" w:type="dxa"/>
              <w:right w:w="108" w:type="dxa"/>
            </w:tcMar>
            <w:vAlign w:val="center"/>
          </w:tcPr>
          <w:p w14:paraId="76F0278A" w14:textId="77777777" w:rsidR="008669EB" w:rsidRPr="004737E0" w:rsidRDefault="008669EB" w:rsidP="000E1E7D">
            <w:pPr>
              <w:jc w:val="center"/>
              <w:rPr>
                <w:rFonts w:asciiTheme="majorHAnsi" w:hAnsiTheme="majorHAnsi" w:cs="Arial"/>
              </w:rPr>
            </w:pPr>
            <w:r w:rsidRPr="004737E0">
              <w:rPr>
                <w:rFonts w:asciiTheme="majorHAnsi" w:hAnsiTheme="majorHAnsi" w:cs="Arial"/>
              </w:rPr>
              <w:t>20%</w:t>
            </w:r>
          </w:p>
        </w:tc>
      </w:tr>
      <w:tr w:rsidR="008669EB" w:rsidRPr="004737E0" w14:paraId="5FCB9D48" w14:textId="77777777" w:rsidTr="007B6ECC">
        <w:trPr>
          <w:trHeight w:val="300"/>
        </w:trPr>
        <w:tc>
          <w:tcPr>
            <w:tcW w:w="2473" w:type="dxa"/>
            <w:vMerge/>
            <w:vAlign w:val="center"/>
          </w:tcPr>
          <w:p w14:paraId="3B30B045" w14:textId="77777777" w:rsidR="008669EB" w:rsidRPr="004737E0" w:rsidRDefault="008669EB"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tcPr>
          <w:p w14:paraId="55E71FB5" w14:textId="77777777" w:rsidR="008669EB" w:rsidRPr="004737E0" w:rsidRDefault="008669EB" w:rsidP="000E1E7D">
            <w:pPr>
              <w:rPr>
                <w:rFonts w:asciiTheme="majorHAnsi" w:hAnsiTheme="majorHAnsi" w:cs="Arial"/>
              </w:rPr>
            </w:pPr>
            <w:r w:rsidRPr="004737E0">
              <w:rPr>
                <w:rFonts w:asciiTheme="majorHAnsi" w:hAnsiTheme="majorHAnsi" w:cs="Arial"/>
              </w:rPr>
              <w:t>Field teaching</w:t>
            </w:r>
          </w:p>
        </w:tc>
        <w:tc>
          <w:tcPr>
            <w:tcW w:w="1332" w:type="dxa"/>
            <w:shd w:val="clear" w:color="auto" w:fill="auto"/>
            <w:tcMar>
              <w:top w:w="15" w:type="dxa"/>
              <w:left w:w="108" w:type="dxa"/>
              <w:bottom w:w="0" w:type="dxa"/>
              <w:right w:w="108" w:type="dxa"/>
            </w:tcMar>
            <w:vAlign w:val="center"/>
          </w:tcPr>
          <w:p w14:paraId="1EB83806" w14:textId="77777777" w:rsidR="008669EB" w:rsidRPr="004737E0" w:rsidRDefault="008669EB" w:rsidP="000E1E7D">
            <w:pPr>
              <w:jc w:val="center"/>
              <w:rPr>
                <w:rFonts w:asciiTheme="majorHAnsi" w:hAnsiTheme="majorHAnsi" w:cs="Arial"/>
              </w:rPr>
            </w:pPr>
            <w:r w:rsidRPr="004737E0">
              <w:rPr>
                <w:rFonts w:asciiTheme="majorHAnsi" w:hAnsiTheme="majorHAnsi" w:cs="Arial"/>
              </w:rPr>
              <w:t>6.</w:t>
            </w:r>
          </w:p>
        </w:tc>
        <w:tc>
          <w:tcPr>
            <w:tcW w:w="648" w:type="dxa"/>
            <w:shd w:val="clear" w:color="auto" w:fill="auto"/>
            <w:tcMar>
              <w:top w:w="15" w:type="dxa"/>
              <w:left w:w="108" w:type="dxa"/>
              <w:bottom w:w="0" w:type="dxa"/>
              <w:right w:w="108" w:type="dxa"/>
            </w:tcMar>
            <w:vAlign w:val="center"/>
          </w:tcPr>
          <w:p w14:paraId="1C4A0CC8" w14:textId="77777777" w:rsidR="008669EB" w:rsidRPr="004737E0" w:rsidRDefault="008669EB" w:rsidP="000E1E7D">
            <w:pPr>
              <w:jc w:val="center"/>
              <w:rPr>
                <w:rFonts w:asciiTheme="majorHAnsi" w:hAnsiTheme="majorHAnsi" w:cs="Arial"/>
              </w:rPr>
            </w:pPr>
            <w:r w:rsidRPr="004737E0">
              <w:rPr>
                <w:rFonts w:asciiTheme="majorHAnsi" w:hAnsiTheme="majorHAnsi" w:cs="Arial"/>
              </w:rPr>
              <w:t>15</w:t>
            </w:r>
          </w:p>
        </w:tc>
        <w:tc>
          <w:tcPr>
            <w:tcW w:w="1080" w:type="dxa"/>
            <w:shd w:val="clear" w:color="auto" w:fill="auto"/>
            <w:tcMar>
              <w:top w:w="15" w:type="dxa"/>
              <w:left w:w="108" w:type="dxa"/>
              <w:bottom w:w="0" w:type="dxa"/>
              <w:right w:w="108" w:type="dxa"/>
            </w:tcMar>
            <w:vAlign w:val="center"/>
          </w:tcPr>
          <w:p w14:paraId="5FD91CE3" w14:textId="79842465" w:rsidR="008669EB" w:rsidRPr="004737E0" w:rsidRDefault="008669EB" w:rsidP="000E1E7D">
            <w:pPr>
              <w:jc w:val="center"/>
              <w:rPr>
                <w:rFonts w:asciiTheme="majorHAnsi" w:hAnsiTheme="majorHAnsi" w:cs="Arial"/>
              </w:rPr>
            </w:pPr>
            <w:r w:rsidRPr="004737E0">
              <w:rPr>
                <w:rFonts w:asciiTheme="majorHAnsi" w:hAnsiTheme="majorHAnsi" w:cs="Arial"/>
              </w:rPr>
              <w:t>0</w:t>
            </w:r>
            <w:r w:rsidR="007B6ECC">
              <w:rPr>
                <w:rFonts w:asciiTheme="majorHAnsi" w:hAnsiTheme="majorHAnsi" w:cs="Arial"/>
              </w:rPr>
              <w:t>.</w:t>
            </w:r>
            <w:r w:rsidRPr="004737E0">
              <w:rPr>
                <w:rFonts w:asciiTheme="majorHAnsi" w:hAnsiTheme="majorHAnsi" w:cs="Arial"/>
              </w:rPr>
              <w:t>5</w:t>
            </w:r>
          </w:p>
        </w:tc>
        <w:tc>
          <w:tcPr>
            <w:tcW w:w="1260" w:type="dxa"/>
            <w:shd w:val="clear" w:color="auto" w:fill="auto"/>
            <w:tcMar>
              <w:top w:w="15" w:type="dxa"/>
              <w:left w:w="108" w:type="dxa"/>
              <w:bottom w:w="0" w:type="dxa"/>
              <w:right w:w="108" w:type="dxa"/>
            </w:tcMar>
            <w:vAlign w:val="center"/>
          </w:tcPr>
          <w:p w14:paraId="27360E34" w14:textId="77777777" w:rsidR="008669EB" w:rsidRPr="004737E0" w:rsidRDefault="008669EB" w:rsidP="000E1E7D">
            <w:pPr>
              <w:jc w:val="center"/>
              <w:rPr>
                <w:rFonts w:asciiTheme="majorHAnsi" w:hAnsiTheme="majorHAnsi" w:cs="Arial"/>
              </w:rPr>
            </w:pPr>
            <w:r w:rsidRPr="004737E0">
              <w:rPr>
                <w:rFonts w:asciiTheme="majorHAnsi" w:hAnsiTheme="majorHAnsi" w:cs="Arial"/>
              </w:rPr>
              <w:t>0%</w:t>
            </w:r>
          </w:p>
        </w:tc>
      </w:tr>
      <w:tr w:rsidR="008669EB" w:rsidRPr="004737E0" w14:paraId="064290E7" w14:textId="77777777" w:rsidTr="007B6ECC">
        <w:trPr>
          <w:trHeight w:val="300"/>
        </w:trPr>
        <w:tc>
          <w:tcPr>
            <w:tcW w:w="2473" w:type="dxa"/>
            <w:vMerge/>
            <w:vAlign w:val="center"/>
          </w:tcPr>
          <w:p w14:paraId="215DBC6F" w14:textId="77777777" w:rsidR="008669EB" w:rsidRPr="004737E0" w:rsidRDefault="008669EB"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tcPr>
          <w:p w14:paraId="2412A9AB" w14:textId="77777777" w:rsidR="008669EB" w:rsidRPr="004737E0" w:rsidRDefault="008669EB" w:rsidP="000E1E7D">
            <w:pPr>
              <w:rPr>
                <w:rFonts w:asciiTheme="majorHAnsi" w:hAnsiTheme="majorHAnsi" w:cs="Arial"/>
              </w:rPr>
            </w:pPr>
            <w:r w:rsidRPr="004737E0">
              <w:rPr>
                <w:rFonts w:asciiTheme="majorHAnsi" w:hAnsiTheme="majorHAnsi" w:cs="Arial"/>
              </w:rPr>
              <w:t>Exam (written)</w:t>
            </w:r>
          </w:p>
        </w:tc>
        <w:tc>
          <w:tcPr>
            <w:tcW w:w="1332" w:type="dxa"/>
            <w:shd w:val="clear" w:color="auto" w:fill="auto"/>
            <w:tcMar>
              <w:top w:w="15" w:type="dxa"/>
              <w:left w:w="108" w:type="dxa"/>
              <w:bottom w:w="0" w:type="dxa"/>
              <w:right w:w="108" w:type="dxa"/>
            </w:tcMar>
            <w:vAlign w:val="center"/>
          </w:tcPr>
          <w:p w14:paraId="7B03D990" w14:textId="77777777" w:rsidR="008669EB" w:rsidRPr="004737E0" w:rsidRDefault="008669EB" w:rsidP="000E1E7D">
            <w:pPr>
              <w:jc w:val="center"/>
              <w:rPr>
                <w:rFonts w:asciiTheme="majorHAnsi" w:hAnsiTheme="majorHAnsi" w:cs="Arial"/>
              </w:rPr>
            </w:pPr>
            <w:r w:rsidRPr="004737E0">
              <w:rPr>
                <w:rFonts w:asciiTheme="majorHAnsi" w:hAnsiTheme="majorHAnsi" w:cs="Arial"/>
              </w:rPr>
              <w:t>1. – 6.</w:t>
            </w:r>
          </w:p>
        </w:tc>
        <w:tc>
          <w:tcPr>
            <w:tcW w:w="648" w:type="dxa"/>
            <w:shd w:val="clear" w:color="auto" w:fill="auto"/>
            <w:tcMar>
              <w:top w:w="15" w:type="dxa"/>
              <w:left w:w="108" w:type="dxa"/>
              <w:bottom w:w="0" w:type="dxa"/>
              <w:right w:w="108" w:type="dxa"/>
            </w:tcMar>
            <w:vAlign w:val="center"/>
          </w:tcPr>
          <w:p w14:paraId="5DBE5E59" w14:textId="77777777" w:rsidR="008669EB" w:rsidRPr="004737E0" w:rsidRDefault="008669EB" w:rsidP="000E1E7D">
            <w:pPr>
              <w:jc w:val="center"/>
              <w:rPr>
                <w:rFonts w:asciiTheme="majorHAnsi" w:hAnsiTheme="majorHAnsi" w:cs="Arial"/>
              </w:rPr>
            </w:pPr>
            <w:r w:rsidRPr="004737E0">
              <w:rPr>
                <w:rFonts w:asciiTheme="majorHAnsi" w:hAnsiTheme="majorHAnsi" w:cs="Arial"/>
              </w:rPr>
              <w:t>45</w:t>
            </w:r>
          </w:p>
        </w:tc>
        <w:tc>
          <w:tcPr>
            <w:tcW w:w="1080" w:type="dxa"/>
            <w:shd w:val="clear" w:color="auto" w:fill="auto"/>
            <w:tcMar>
              <w:top w:w="15" w:type="dxa"/>
              <w:left w:w="108" w:type="dxa"/>
              <w:bottom w:w="0" w:type="dxa"/>
              <w:right w:w="108" w:type="dxa"/>
            </w:tcMar>
            <w:vAlign w:val="center"/>
          </w:tcPr>
          <w:p w14:paraId="6B36720B" w14:textId="754EDAEF" w:rsidR="008669EB" w:rsidRPr="004737E0" w:rsidRDefault="008669EB" w:rsidP="000E1E7D">
            <w:pPr>
              <w:jc w:val="center"/>
              <w:rPr>
                <w:rFonts w:asciiTheme="majorHAnsi" w:hAnsiTheme="majorHAnsi" w:cs="Arial"/>
              </w:rPr>
            </w:pPr>
            <w:r w:rsidRPr="004737E0">
              <w:rPr>
                <w:rFonts w:asciiTheme="majorHAnsi" w:hAnsiTheme="majorHAnsi" w:cs="Arial"/>
              </w:rPr>
              <w:t>1</w:t>
            </w:r>
            <w:r w:rsidR="007B6ECC">
              <w:rPr>
                <w:rFonts w:asciiTheme="majorHAnsi" w:hAnsiTheme="majorHAnsi" w:cs="Arial"/>
              </w:rPr>
              <w:t>.</w:t>
            </w:r>
            <w:r w:rsidRPr="004737E0">
              <w:rPr>
                <w:rFonts w:asciiTheme="majorHAnsi" w:hAnsiTheme="majorHAnsi" w:cs="Arial"/>
              </w:rPr>
              <w:t>5</w:t>
            </w:r>
          </w:p>
        </w:tc>
        <w:tc>
          <w:tcPr>
            <w:tcW w:w="1260" w:type="dxa"/>
            <w:shd w:val="clear" w:color="auto" w:fill="auto"/>
            <w:tcMar>
              <w:top w:w="15" w:type="dxa"/>
              <w:left w:w="108" w:type="dxa"/>
              <w:bottom w:w="0" w:type="dxa"/>
              <w:right w:w="108" w:type="dxa"/>
            </w:tcMar>
            <w:vAlign w:val="center"/>
          </w:tcPr>
          <w:p w14:paraId="22C1F78D" w14:textId="77777777" w:rsidR="008669EB" w:rsidRPr="004737E0" w:rsidRDefault="008669EB" w:rsidP="000E1E7D">
            <w:pPr>
              <w:jc w:val="center"/>
              <w:rPr>
                <w:rFonts w:asciiTheme="majorHAnsi" w:hAnsiTheme="majorHAnsi" w:cs="Arial"/>
              </w:rPr>
            </w:pPr>
            <w:r w:rsidRPr="004737E0">
              <w:rPr>
                <w:rFonts w:asciiTheme="majorHAnsi" w:hAnsiTheme="majorHAnsi" w:cs="Arial"/>
              </w:rPr>
              <w:t>50%</w:t>
            </w:r>
          </w:p>
        </w:tc>
      </w:tr>
      <w:tr w:rsidR="008669EB" w:rsidRPr="004737E0" w14:paraId="5A626311" w14:textId="77777777" w:rsidTr="007B6ECC">
        <w:trPr>
          <w:trHeight w:val="300"/>
        </w:trPr>
        <w:tc>
          <w:tcPr>
            <w:tcW w:w="2473" w:type="dxa"/>
            <w:vMerge/>
            <w:vAlign w:val="center"/>
            <w:hideMark/>
          </w:tcPr>
          <w:p w14:paraId="42BD95A1" w14:textId="77777777" w:rsidR="008669EB" w:rsidRPr="004737E0" w:rsidRDefault="008669EB" w:rsidP="000E1E7D">
            <w:pPr>
              <w:rPr>
                <w:rFonts w:asciiTheme="majorHAnsi" w:hAnsiTheme="majorHAnsi" w:cs="Arial"/>
              </w:rPr>
            </w:pPr>
          </w:p>
        </w:tc>
        <w:tc>
          <w:tcPr>
            <w:tcW w:w="4043" w:type="dxa"/>
            <w:gridSpan w:val="3"/>
            <w:shd w:val="clear" w:color="auto" w:fill="auto"/>
            <w:tcMar>
              <w:top w:w="15" w:type="dxa"/>
              <w:left w:w="108" w:type="dxa"/>
              <w:bottom w:w="0" w:type="dxa"/>
              <w:right w:w="108" w:type="dxa"/>
            </w:tcMar>
            <w:hideMark/>
          </w:tcPr>
          <w:p w14:paraId="7E2225AA" w14:textId="77777777" w:rsidR="008669EB" w:rsidRPr="004737E0" w:rsidRDefault="008669EB" w:rsidP="000E1E7D">
            <w:pPr>
              <w:rPr>
                <w:rFonts w:asciiTheme="majorHAnsi" w:hAnsiTheme="majorHAnsi" w:cs="Arial"/>
              </w:rPr>
            </w:pPr>
            <w:r w:rsidRPr="004737E0">
              <w:rPr>
                <w:rFonts w:asciiTheme="majorHAnsi" w:hAnsiTheme="majorHAnsi" w:cs="Arial"/>
              </w:rPr>
              <w:t>Total</w:t>
            </w:r>
          </w:p>
        </w:tc>
        <w:tc>
          <w:tcPr>
            <w:tcW w:w="648" w:type="dxa"/>
            <w:shd w:val="clear" w:color="auto" w:fill="auto"/>
            <w:tcMar>
              <w:top w:w="15" w:type="dxa"/>
              <w:left w:w="108" w:type="dxa"/>
              <w:bottom w:w="0" w:type="dxa"/>
              <w:right w:w="108" w:type="dxa"/>
            </w:tcMar>
            <w:vAlign w:val="center"/>
            <w:hideMark/>
          </w:tcPr>
          <w:p w14:paraId="7F0BE556" w14:textId="77777777" w:rsidR="008669EB" w:rsidRPr="004737E0" w:rsidRDefault="008669EB" w:rsidP="000E1E7D">
            <w:pPr>
              <w:jc w:val="center"/>
              <w:rPr>
                <w:rFonts w:asciiTheme="majorHAnsi" w:hAnsiTheme="majorHAnsi" w:cs="Arial"/>
              </w:rPr>
            </w:pPr>
            <w:r w:rsidRPr="004737E0">
              <w:rPr>
                <w:rFonts w:asciiTheme="majorHAnsi" w:hAnsiTheme="majorHAnsi" w:cs="Arial"/>
              </w:rPr>
              <w:t>180</w:t>
            </w:r>
          </w:p>
        </w:tc>
        <w:tc>
          <w:tcPr>
            <w:tcW w:w="1080" w:type="dxa"/>
            <w:shd w:val="clear" w:color="auto" w:fill="auto"/>
            <w:tcMar>
              <w:top w:w="15" w:type="dxa"/>
              <w:left w:w="108" w:type="dxa"/>
              <w:bottom w:w="0" w:type="dxa"/>
              <w:right w:w="108" w:type="dxa"/>
            </w:tcMar>
            <w:vAlign w:val="center"/>
            <w:hideMark/>
          </w:tcPr>
          <w:p w14:paraId="066A1ABE" w14:textId="77777777" w:rsidR="008669EB" w:rsidRPr="004737E0" w:rsidRDefault="008669EB" w:rsidP="000E1E7D">
            <w:pPr>
              <w:jc w:val="center"/>
              <w:rPr>
                <w:rFonts w:asciiTheme="majorHAnsi" w:hAnsiTheme="majorHAnsi" w:cs="Arial"/>
              </w:rPr>
            </w:pPr>
            <w:r w:rsidRPr="004737E0">
              <w:rPr>
                <w:rFonts w:asciiTheme="majorHAnsi" w:hAnsiTheme="majorHAnsi" w:cs="Arial"/>
              </w:rPr>
              <w:t>6</w:t>
            </w:r>
          </w:p>
        </w:tc>
        <w:tc>
          <w:tcPr>
            <w:tcW w:w="1260" w:type="dxa"/>
            <w:shd w:val="clear" w:color="auto" w:fill="auto"/>
            <w:tcMar>
              <w:top w:w="15" w:type="dxa"/>
              <w:left w:w="108" w:type="dxa"/>
              <w:bottom w:w="0" w:type="dxa"/>
              <w:right w:w="108" w:type="dxa"/>
            </w:tcMar>
            <w:vAlign w:val="center"/>
            <w:hideMark/>
          </w:tcPr>
          <w:p w14:paraId="2F90A04C" w14:textId="77777777" w:rsidR="008669EB" w:rsidRPr="004737E0" w:rsidRDefault="008669EB" w:rsidP="000E1E7D">
            <w:pPr>
              <w:jc w:val="center"/>
              <w:rPr>
                <w:rFonts w:asciiTheme="majorHAnsi" w:hAnsiTheme="majorHAnsi" w:cs="Arial"/>
              </w:rPr>
            </w:pPr>
            <w:r w:rsidRPr="004737E0">
              <w:rPr>
                <w:rFonts w:asciiTheme="majorHAnsi" w:hAnsiTheme="majorHAnsi" w:cs="Arial"/>
              </w:rPr>
              <w:t>100%</w:t>
            </w:r>
          </w:p>
        </w:tc>
      </w:tr>
      <w:tr w:rsidR="008669EB" w:rsidRPr="004737E0" w14:paraId="685AC423" w14:textId="77777777" w:rsidTr="000E1E7D">
        <w:trPr>
          <w:trHeight w:val="300"/>
        </w:trPr>
        <w:tc>
          <w:tcPr>
            <w:tcW w:w="2473" w:type="dxa"/>
            <w:vMerge/>
            <w:vAlign w:val="center"/>
          </w:tcPr>
          <w:p w14:paraId="0B7F6CC1" w14:textId="77777777" w:rsidR="008669EB" w:rsidRPr="004737E0" w:rsidRDefault="008669EB" w:rsidP="000E1E7D">
            <w:pPr>
              <w:rPr>
                <w:rFonts w:asciiTheme="majorHAnsi" w:hAnsiTheme="majorHAnsi" w:cs="Arial"/>
              </w:rPr>
            </w:pPr>
          </w:p>
        </w:tc>
        <w:tc>
          <w:tcPr>
            <w:tcW w:w="7031" w:type="dxa"/>
            <w:gridSpan w:val="6"/>
            <w:shd w:val="clear" w:color="auto" w:fill="auto"/>
            <w:tcMar>
              <w:top w:w="15" w:type="dxa"/>
              <w:left w:w="108" w:type="dxa"/>
              <w:bottom w:w="0" w:type="dxa"/>
              <w:right w:w="108" w:type="dxa"/>
            </w:tcMar>
          </w:tcPr>
          <w:p w14:paraId="327BD8F8" w14:textId="77777777" w:rsidR="008669EB" w:rsidRPr="004737E0" w:rsidRDefault="008669EB" w:rsidP="000E1E7D">
            <w:pPr>
              <w:rPr>
                <w:rFonts w:asciiTheme="majorHAnsi" w:hAnsiTheme="majorHAnsi" w:cs="Arial"/>
              </w:rPr>
            </w:pPr>
            <w:r w:rsidRPr="004737E0">
              <w:rPr>
                <w:rFonts w:asciiTheme="majorHAnsi" w:hAnsiTheme="majorHAnsi" w:cs="Arial"/>
              </w:rPr>
              <w:t>Additional clarifications (evaluation criteria):</w:t>
            </w:r>
          </w:p>
          <w:p w14:paraId="543F660E" w14:textId="733E0B29" w:rsidR="008669EB" w:rsidRPr="004737E0" w:rsidRDefault="008669EB" w:rsidP="000E1E7D">
            <w:pPr>
              <w:rPr>
                <w:rFonts w:asciiTheme="majorHAnsi" w:hAnsiTheme="majorHAnsi" w:cs="Arial"/>
              </w:rPr>
            </w:pPr>
            <w:r w:rsidRPr="004737E0">
              <w:rPr>
                <w:rFonts w:asciiTheme="majorHAnsi" w:hAnsiTheme="majorHAnsi" w:cs="Arial"/>
              </w:rPr>
              <w:t xml:space="preserve">Students will </w:t>
            </w:r>
            <w:r w:rsidR="007B6ECC">
              <w:rPr>
                <w:rFonts w:asciiTheme="majorHAnsi" w:hAnsiTheme="majorHAnsi" w:cs="Arial"/>
              </w:rPr>
              <w:t>have to do</w:t>
            </w:r>
            <w:r w:rsidRPr="004737E0">
              <w:rPr>
                <w:rFonts w:asciiTheme="majorHAnsi" w:hAnsiTheme="majorHAnsi" w:cs="Arial"/>
              </w:rPr>
              <w:t xml:space="preserve"> a group </w:t>
            </w:r>
            <w:r w:rsidR="007B6ECC">
              <w:rPr>
                <w:rFonts w:asciiTheme="majorHAnsi" w:hAnsiTheme="majorHAnsi" w:cs="Arial"/>
              </w:rPr>
              <w:t>assignment</w:t>
            </w:r>
            <w:r w:rsidRPr="004737E0">
              <w:rPr>
                <w:rFonts w:asciiTheme="majorHAnsi" w:hAnsiTheme="majorHAnsi" w:cs="Arial"/>
              </w:rPr>
              <w:t xml:space="preserve"> - write (10%) and present (10%) in front of a group of students. </w:t>
            </w:r>
          </w:p>
          <w:p w14:paraId="1F3AF743" w14:textId="77777777" w:rsidR="008669EB" w:rsidRPr="004737E0" w:rsidRDefault="008669EB" w:rsidP="000E1E7D">
            <w:pPr>
              <w:rPr>
                <w:rFonts w:asciiTheme="majorHAnsi" w:hAnsiTheme="majorHAnsi" w:cs="Arial"/>
              </w:rPr>
            </w:pPr>
            <w:r w:rsidRPr="004737E0">
              <w:rPr>
                <w:rFonts w:asciiTheme="majorHAnsi" w:hAnsiTheme="majorHAnsi" w:cs="Arial"/>
              </w:rPr>
              <w:t>Evaluation elements of the written (10%) group project:</w:t>
            </w:r>
          </w:p>
          <w:p w14:paraId="342C8674" w14:textId="77777777" w:rsidR="008669EB" w:rsidRPr="004737E0" w:rsidRDefault="008669EB" w:rsidP="000E1E7D">
            <w:pPr>
              <w:rPr>
                <w:rFonts w:asciiTheme="majorHAnsi" w:hAnsiTheme="majorHAnsi" w:cs="Arial"/>
              </w:rPr>
            </w:pPr>
            <w:r w:rsidRPr="004737E0">
              <w:rPr>
                <w:rFonts w:asciiTheme="majorHAnsi" w:hAnsiTheme="majorHAnsi" w:cs="Arial"/>
              </w:rPr>
              <w:t>- Work structure (2%)</w:t>
            </w:r>
          </w:p>
          <w:p w14:paraId="2B2EE410" w14:textId="77777777" w:rsidR="008669EB" w:rsidRPr="004737E0" w:rsidRDefault="008669EB" w:rsidP="000E1E7D">
            <w:pPr>
              <w:rPr>
                <w:rFonts w:asciiTheme="majorHAnsi" w:hAnsiTheme="majorHAnsi" w:cs="Arial"/>
              </w:rPr>
            </w:pPr>
            <w:r w:rsidRPr="004737E0">
              <w:rPr>
                <w:rFonts w:asciiTheme="majorHAnsi" w:hAnsiTheme="majorHAnsi" w:cs="Arial"/>
              </w:rPr>
              <w:t>- Meaningfulness and argumentation of the topic (5%)</w:t>
            </w:r>
          </w:p>
          <w:p w14:paraId="40EFFE13" w14:textId="77777777" w:rsidR="008669EB" w:rsidRPr="004737E0" w:rsidRDefault="008669EB" w:rsidP="000E1E7D">
            <w:pPr>
              <w:rPr>
                <w:rFonts w:asciiTheme="majorHAnsi" w:hAnsiTheme="majorHAnsi" w:cs="Arial"/>
              </w:rPr>
            </w:pPr>
            <w:r w:rsidRPr="004737E0">
              <w:rPr>
                <w:rFonts w:asciiTheme="majorHAnsi" w:hAnsiTheme="majorHAnsi" w:cs="Arial"/>
              </w:rPr>
              <w:t>- Professional expression and critical use of relevant and recent literature (3%)</w:t>
            </w:r>
          </w:p>
          <w:p w14:paraId="51F2E496" w14:textId="77777777" w:rsidR="008669EB" w:rsidRPr="004737E0" w:rsidRDefault="008669EB" w:rsidP="000E1E7D">
            <w:pPr>
              <w:rPr>
                <w:rFonts w:asciiTheme="majorHAnsi" w:hAnsiTheme="majorHAnsi" w:cs="Arial"/>
              </w:rPr>
            </w:pPr>
            <w:r w:rsidRPr="004737E0">
              <w:rPr>
                <w:rFonts w:asciiTheme="majorHAnsi" w:hAnsiTheme="majorHAnsi" w:cs="Arial"/>
              </w:rPr>
              <w:t>Evaluation elements of the presented (10%) group project:</w:t>
            </w:r>
          </w:p>
          <w:p w14:paraId="6E38257B" w14:textId="77777777" w:rsidR="008669EB" w:rsidRPr="004737E0" w:rsidRDefault="008669EB" w:rsidP="000E1E7D">
            <w:pPr>
              <w:rPr>
                <w:rFonts w:asciiTheme="majorHAnsi" w:hAnsiTheme="majorHAnsi" w:cs="Arial"/>
              </w:rPr>
            </w:pPr>
            <w:r w:rsidRPr="004737E0">
              <w:rPr>
                <w:rFonts w:asciiTheme="majorHAnsi" w:hAnsiTheme="majorHAnsi" w:cs="Arial"/>
              </w:rPr>
              <w:t>- Creativity in presentation (2%)</w:t>
            </w:r>
          </w:p>
          <w:p w14:paraId="7B02DB76" w14:textId="77777777" w:rsidR="008669EB" w:rsidRPr="004737E0" w:rsidRDefault="008669EB" w:rsidP="000E1E7D">
            <w:pPr>
              <w:rPr>
                <w:rFonts w:asciiTheme="majorHAnsi" w:hAnsiTheme="majorHAnsi" w:cs="Arial"/>
              </w:rPr>
            </w:pPr>
            <w:r w:rsidRPr="004737E0">
              <w:rPr>
                <w:rFonts w:asciiTheme="majorHAnsi" w:hAnsiTheme="majorHAnsi" w:cs="Arial"/>
              </w:rPr>
              <w:t>- Quality of verbal and non-verbal communication (4%)</w:t>
            </w:r>
          </w:p>
          <w:p w14:paraId="37AA40C5" w14:textId="77777777" w:rsidR="008669EB" w:rsidRPr="004737E0" w:rsidRDefault="008669EB" w:rsidP="000E1E7D">
            <w:pPr>
              <w:rPr>
                <w:rFonts w:asciiTheme="majorHAnsi" w:hAnsiTheme="majorHAnsi" w:cs="Arial"/>
              </w:rPr>
            </w:pPr>
            <w:r w:rsidRPr="004737E0">
              <w:rPr>
                <w:rFonts w:asciiTheme="majorHAnsi" w:hAnsiTheme="majorHAnsi" w:cs="Arial"/>
              </w:rPr>
              <w:t>- Quality of interaction with the audience (2%)</w:t>
            </w:r>
          </w:p>
          <w:p w14:paraId="198385A2" w14:textId="77777777" w:rsidR="008669EB" w:rsidRPr="004737E0" w:rsidRDefault="008669EB" w:rsidP="000E1E7D">
            <w:pPr>
              <w:rPr>
                <w:rFonts w:asciiTheme="majorHAnsi" w:hAnsiTheme="majorHAnsi" w:cs="Arial"/>
              </w:rPr>
            </w:pPr>
            <w:r w:rsidRPr="004737E0">
              <w:rPr>
                <w:rFonts w:asciiTheme="majorHAnsi" w:hAnsiTheme="majorHAnsi" w:cs="Arial"/>
              </w:rPr>
              <w:t>- Use of digital and/or interactive media (2%)</w:t>
            </w:r>
          </w:p>
          <w:p w14:paraId="65AA56F0" w14:textId="77777777" w:rsidR="008669EB" w:rsidRPr="004737E0" w:rsidRDefault="008669EB" w:rsidP="000E1E7D">
            <w:pPr>
              <w:rPr>
                <w:rFonts w:asciiTheme="majorHAnsi" w:hAnsiTheme="majorHAnsi" w:cs="Arial"/>
              </w:rPr>
            </w:pPr>
            <w:r w:rsidRPr="004737E0">
              <w:rPr>
                <w:rFonts w:asciiTheme="majorHAnsi" w:hAnsiTheme="majorHAnsi" w:cs="Arial"/>
              </w:rPr>
              <w:t xml:space="preserve">Students will submit an individual research paper in written form (20%). </w:t>
            </w:r>
          </w:p>
          <w:p w14:paraId="52D63324" w14:textId="54EB0589" w:rsidR="008669EB" w:rsidRPr="004737E0" w:rsidRDefault="008669EB" w:rsidP="000E1E7D">
            <w:pPr>
              <w:rPr>
                <w:rFonts w:asciiTheme="majorHAnsi" w:hAnsiTheme="majorHAnsi" w:cs="Arial"/>
              </w:rPr>
            </w:pPr>
            <w:r w:rsidRPr="004737E0">
              <w:rPr>
                <w:rFonts w:asciiTheme="majorHAnsi" w:hAnsiTheme="majorHAnsi" w:cs="Arial"/>
              </w:rPr>
              <w:t xml:space="preserve">Elements of evaluation of individual </w:t>
            </w:r>
            <w:r w:rsidR="007B6ECC" w:rsidRPr="004737E0">
              <w:rPr>
                <w:rFonts w:asciiTheme="majorHAnsi" w:hAnsiTheme="majorHAnsi" w:cs="Arial"/>
              </w:rPr>
              <w:t xml:space="preserve">research </w:t>
            </w:r>
            <w:r w:rsidRPr="004737E0">
              <w:rPr>
                <w:rFonts w:asciiTheme="majorHAnsi" w:hAnsiTheme="majorHAnsi" w:cs="Arial"/>
              </w:rPr>
              <w:t>work (20%):</w:t>
            </w:r>
          </w:p>
          <w:p w14:paraId="7E74D2E0" w14:textId="77777777" w:rsidR="008669EB" w:rsidRPr="004737E0" w:rsidRDefault="008669EB" w:rsidP="000E1E7D">
            <w:pPr>
              <w:rPr>
                <w:rFonts w:asciiTheme="majorHAnsi" w:hAnsiTheme="majorHAnsi" w:cs="Arial"/>
              </w:rPr>
            </w:pPr>
            <w:r w:rsidRPr="004737E0">
              <w:rPr>
                <w:rFonts w:asciiTheme="majorHAnsi" w:hAnsiTheme="majorHAnsi" w:cs="Arial"/>
              </w:rPr>
              <w:t>- Work structure (3%)</w:t>
            </w:r>
          </w:p>
          <w:p w14:paraId="62CAE3AB" w14:textId="77777777" w:rsidR="008669EB" w:rsidRPr="004737E0" w:rsidRDefault="008669EB" w:rsidP="000E1E7D">
            <w:pPr>
              <w:rPr>
                <w:rFonts w:asciiTheme="majorHAnsi" w:hAnsiTheme="majorHAnsi" w:cs="Arial"/>
              </w:rPr>
            </w:pPr>
            <w:r w:rsidRPr="004737E0">
              <w:rPr>
                <w:rFonts w:asciiTheme="majorHAnsi" w:hAnsiTheme="majorHAnsi" w:cs="Arial"/>
              </w:rPr>
              <w:t>- Quality of the designed and argued critical thesis (12%)</w:t>
            </w:r>
          </w:p>
          <w:p w14:paraId="1C8D008C" w14:textId="77777777" w:rsidR="008669EB" w:rsidRPr="004737E0" w:rsidRDefault="008669EB" w:rsidP="000E1E7D">
            <w:pPr>
              <w:rPr>
                <w:rFonts w:asciiTheme="majorHAnsi" w:hAnsiTheme="majorHAnsi" w:cs="Arial"/>
              </w:rPr>
            </w:pPr>
            <w:r w:rsidRPr="004737E0">
              <w:rPr>
                <w:rFonts w:asciiTheme="majorHAnsi" w:hAnsiTheme="majorHAnsi" w:cs="Arial"/>
              </w:rPr>
              <w:t>- Professional expression and critical use of relevant and recent literature (5%)</w:t>
            </w:r>
          </w:p>
        </w:tc>
      </w:tr>
      <w:tr w:rsidR="008669EB" w:rsidRPr="004737E0" w14:paraId="20F3F304"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D236547" w14:textId="77777777" w:rsidR="008669EB" w:rsidRPr="004737E0" w:rsidRDefault="008669EB" w:rsidP="000E1E7D">
            <w:pPr>
              <w:rPr>
                <w:rFonts w:asciiTheme="majorHAnsi" w:hAnsiTheme="majorHAnsi" w:cs="Arial"/>
              </w:rPr>
            </w:pPr>
            <w:r w:rsidRPr="004737E0">
              <w:rPr>
                <w:rFonts w:asciiTheme="majorHAnsi" w:hAnsiTheme="majorHAnsi" w:cs="Arial"/>
              </w:rPr>
              <w:t>Course requirements</w:t>
            </w:r>
          </w:p>
        </w:tc>
        <w:tc>
          <w:tcPr>
            <w:tcW w:w="7031" w:type="dxa"/>
            <w:gridSpan w:val="6"/>
            <w:shd w:val="clear" w:color="auto" w:fill="auto"/>
            <w:tcMar>
              <w:top w:w="72" w:type="dxa"/>
              <w:left w:w="144" w:type="dxa"/>
              <w:bottom w:w="72" w:type="dxa"/>
              <w:right w:w="144" w:type="dxa"/>
            </w:tcMar>
            <w:vAlign w:val="center"/>
            <w:hideMark/>
          </w:tcPr>
          <w:p w14:paraId="51F14A94" w14:textId="0D29FD70" w:rsidR="008669EB" w:rsidRPr="004737E0" w:rsidRDefault="007B6ECC" w:rsidP="000E1E7D">
            <w:pPr>
              <w:rPr>
                <w:rFonts w:asciiTheme="majorHAnsi" w:hAnsiTheme="majorHAnsi" w:cs="Arial"/>
              </w:rPr>
            </w:pPr>
            <w:r>
              <w:rPr>
                <w:rFonts w:asciiTheme="majorHAnsi" w:hAnsiTheme="majorHAnsi" w:cs="Arial"/>
              </w:rPr>
              <w:t xml:space="preserve">To </w:t>
            </w:r>
            <w:r w:rsidR="008669EB" w:rsidRPr="004737E0">
              <w:rPr>
                <w:rFonts w:asciiTheme="majorHAnsi" w:hAnsiTheme="majorHAnsi" w:cs="Arial"/>
              </w:rPr>
              <w:t>successful</w:t>
            </w:r>
            <w:r>
              <w:rPr>
                <w:rFonts w:asciiTheme="majorHAnsi" w:hAnsiTheme="majorHAnsi" w:cs="Arial"/>
              </w:rPr>
              <w:t>ly</w:t>
            </w:r>
            <w:r w:rsidR="008669EB" w:rsidRPr="004737E0">
              <w:rPr>
                <w:rFonts w:asciiTheme="majorHAnsi" w:hAnsiTheme="majorHAnsi" w:cs="Arial"/>
              </w:rPr>
              <w:t xml:space="preserve"> complet</w:t>
            </w:r>
            <w:r>
              <w:rPr>
                <w:rFonts w:asciiTheme="majorHAnsi" w:hAnsiTheme="majorHAnsi" w:cs="Arial"/>
              </w:rPr>
              <w:t>e</w:t>
            </w:r>
            <w:r w:rsidR="008669EB" w:rsidRPr="004737E0">
              <w:rPr>
                <w:rFonts w:asciiTheme="majorHAnsi" w:hAnsiTheme="majorHAnsi" w:cs="Arial"/>
              </w:rPr>
              <w:t xml:space="preserve"> the course, student</w:t>
            </w:r>
            <w:r w:rsidR="00005A7F">
              <w:rPr>
                <w:rFonts w:asciiTheme="majorHAnsi" w:hAnsiTheme="majorHAnsi" w:cs="Arial"/>
              </w:rPr>
              <w:t>s</w:t>
            </w:r>
            <w:r w:rsidR="008669EB" w:rsidRPr="004737E0">
              <w:rPr>
                <w:rFonts w:asciiTheme="majorHAnsi" w:hAnsiTheme="majorHAnsi" w:cs="Arial"/>
              </w:rPr>
              <w:t xml:space="preserve"> must: </w:t>
            </w:r>
          </w:p>
          <w:p w14:paraId="30C6FE49" w14:textId="77777777" w:rsidR="008669EB" w:rsidRPr="004737E0" w:rsidRDefault="008669EB" w:rsidP="000E1E7D">
            <w:pPr>
              <w:rPr>
                <w:rFonts w:asciiTheme="majorHAnsi" w:hAnsiTheme="majorHAnsi" w:cs="Arial"/>
              </w:rPr>
            </w:pPr>
            <w:r w:rsidRPr="004737E0">
              <w:rPr>
                <w:rFonts w:asciiTheme="majorHAnsi" w:hAnsiTheme="majorHAnsi" w:cs="Arial"/>
              </w:rPr>
              <w:t>1. actively participate in interactive activities in class (pedagogical workshops, exercises, games, etc.)</w:t>
            </w:r>
          </w:p>
          <w:p w14:paraId="5D160D49" w14:textId="77777777" w:rsidR="008669EB" w:rsidRPr="004737E0" w:rsidRDefault="008669EB" w:rsidP="000E1E7D">
            <w:pPr>
              <w:rPr>
                <w:rFonts w:asciiTheme="majorHAnsi" w:hAnsiTheme="majorHAnsi" w:cs="Arial"/>
              </w:rPr>
            </w:pPr>
            <w:r w:rsidRPr="004737E0">
              <w:rPr>
                <w:rFonts w:asciiTheme="majorHAnsi" w:hAnsiTheme="majorHAnsi" w:cs="Arial"/>
              </w:rPr>
              <w:t>2. actively participate in a group project (defining, identifying, discussing, presenting and distinguishing theoretical knowledge in a group written (10%) and oral (10%) presentation of certain contents of the course on pedagogical theory)</w:t>
            </w:r>
          </w:p>
          <w:p w14:paraId="32089066" w14:textId="77777777" w:rsidR="008669EB" w:rsidRPr="004737E0" w:rsidRDefault="008669EB" w:rsidP="000E1E7D">
            <w:pPr>
              <w:rPr>
                <w:rFonts w:asciiTheme="majorHAnsi" w:hAnsiTheme="majorHAnsi" w:cs="Arial"/>
              </w:rPr>
            </w:pPr>
            <w:r w:rsidRPr="004737E0">
              <w:rPr>
                <w:rFonts w:asciiTheme="majorHAnsi" w:hAnsiTheme="majorHAnsi" w:cs="Arial"/>
              </w:rPr>
              <w:t>3. create an individual research paper on a chosen topic from the field of pedagogy (individual critical review of a recent source of literature on contemporary issues of pedagogical science)</w:t>
            </w:r>
          </w:p>
          <w:p w14:paraId="0D985B98" w14:textId="77777777" w:rsidR="008669EB" w:rsidRPr="004737E0" w:rsidRDefault="008669EB" w:rsidP="000E1E7D">
            <w:pPr>
              <w:rPr>
                <w:rFonts w:asciiTheme="majorHAnsi" w:hAnsiTheme="majorHAnsi" w:cs="Arial"/>
              </w:rPr>
            </w:pPr>
            <w:r w:rsidRPr="004737E0">
              <w:rPr>
                <w:rFonts w:asciiTheme="majorHAnsi" w:hAnsiTheme="majorHAnsi" w:cs="Arial"/>
              </w:rPr>
              <w:t>4. participate in field teaching: alternative schools</w:t>
            </w:r>
          </w:p>
          <w:p w14:paraId="28FE9516" w14:textId="77777777" w:rsidR="008669EB" w:rsidRPr="004737E0" w:rsidRDefault="008669EB" w:rsidP="000E1E7D">
            <w:pPr>
              <w:rPr>
                <w:rFonts w:asciiTheme="majorHAnsi" w:hAnsiTheme="majorHAnsi" w:cs="Arial"/>
              </w:rPr>
            </w:pPr>
            <w:r w:rsidRPr="004737E0">
              <w:rPr>
                <w:rFonts w:asciiTheme="majorHAnsi" w:hAnsiTheme="majorHAnsi" w:cs="Arial"/>
              </w:rPr>
              <w:t>5. pass the written exam.</w:t>
            </w:r>
          </w:p>
          <w:p w14:paraId="49AA2FAE" w14:textId="68433329" w:rsidR="008669EB" w:rsidRPr="004737E0" w:rsidRDefault="008669EB" w:rsidP="000E1E7D">
            <w:pPr>
              <w:rPr>
                <w:rFonts w:asciiTheme="majorHAnsi" w:hAnsiTheme="majorHAnsi" w:cs="Arial"/>
              </w:rPr>
            </w:pPr>
            <w:r w:rsidRPr="004737E0">
              <w:rPr>
                <w:rFonts w:asciiTheme="majorHAnsi" w:hAnsiTheme="majorHAnsi" w:cs="Arial"/>
              </w:rPr>
              <w:t>Note (applies to obligations 1, 2 and 3)</w:t>
            </w:r>
            <w:r w:rsidR="00005A7F">
              <w:rPr>
                <w:rFonts w:asciiTheme="majorHAnsi" w:hAnsiTheme="majorHAnsi" w:cs="Arial"/>
              </w:rPr>
              <w:t>:</w:t>
            </w:r>
            <w:r w:rsidRPr="004737E0">
              <w:rPr>
                <w:rFonts w:asciiTheme="majorHAnsi" w:hAnsiTheme="majorHAnsi" w:cs="Arial"/>
              </w:rPr>
              <w:t xml:space="preserve"> A student should actively participate in interactive activities </w:t>
            </w:r>
            <w:r w:rsidR="00005A7F">
              <w:rPr>
                <w:rFonts w:asciiTheme="majorHAnsi" w:hAnsiTheme="majorHAnsi" w:cs="Arial"/>
              </w:rPr>
              <w:t>in at least 70% of</w:t>
            </w:r>
            <w:r w:rsidRPr="004737E0">
              <w:rPr>
                <w:rFonts w:asciiTheme="majorHAnsi" w:hAnsiTheme="majorHAnsi" w:cs="Arial"/>
              </w:rPr>
              <w:t xml:space="preserve"> lectures and seminars. Students should solve their obligations by the given deadline. Deadlines are fully respected in this course.</w:t>
            </w:r>
          </w:p>
        </w:tc>
      </w:tr>
      <w:tr w:rsidR="008669EB" w:rsidRPr="004737E0" w14:paraId="03D3E094" w14:textId="77777777" w:rsidTr="000E1E7D">
        <w:trPr>
          <w:trHeight w:val="300"/>
        </w:trPr>
        <w:tc>
          <w:tcPr>
            <w:tcW w:w="2473" w:type="dxa"/>
            <w:shd w:val="clear" w:color="auto" w:fill="F3F3F3"/>
            <w:tcMar>
              <w:top w:w="72" w:type="dxa"/>
              <w:left w:w="144" w:type="dxa"/>
              <w:bottom w:w="72" w:type="dxa"/>
              <w:right w:w="144" w:type="dxa"/>
            </w:tcMar>
            <w:vAlign w:val="center"/>
            <w:hideMark/>
          </w:tcPr>
          <w:p w14:paraId="49BE9AE6" w14:textId="77777777" w:rsidR="008669EB" w:rsidRPr="004737E0" w:rsidRDefault="008669EB" w:rsidP="000E1E7D">
            <w:pPr>
              <w:rPr>
                <w:rFonts w:asciiTheme="majorHAnsi" w:hAnsiTheme="majorHAnsi" w:cs="Arial"/>
              </w:rPr>
            </w:pPr>
            <w:r w:rsidRPr="004737E0">
              <w:rPr>
                <w:rFonts w:asciiTheme="majorHAnsi" w:hAnsiTheme="majorHAnsi" w:cs="Arial"/>
              </w:rPr>
              <w:t>Mid-term and final exam term</w:t>
            </w:r>
          </w:p>
        </w:tc>
        <w:tc>
          <w:tcPr>
            <w:tcW w:w="7031" w:type="dxa"/>
            <w:gridSpan w:val="6"/>
            <w:shd w:val="clear" w:color="auto" w:fill="auto"/>
            <w:tcMar>
              <w:top w:w="72" w:type="dxa"/>
              <w:left w:w="144" w:type="dxa"/>
              <w:bottom w:w="72" w:type="dxa"/>
              <w:right w:w="144" w:type="dxa"/>
            </w:tcMar>
            <w:vAlign w:val="center"/>
            <w:hideMark/>
          </w:tcPr>
          <w:p w14:paraId="3049371B" w14:textId="77777777" w:rsidR="008669EB" w:rsidRPr="004737E0" w:rsidRDefault="008669EB" w:rsidP="000E1E7D">
            <w:pPr>
              <w:rPr>
                <w:rFonts w:asciiTheme="majorHAnsi" w:hAnsiTheme="majorHAnsi" w:cs="Arial"/>
              </w:rPr>
            </w:pPr>
            <w:r w:rsidRPr="004737E0">
              <w:rPr>
                <w:rFonts w:asciiTheme="majorHAnsi" w:hAnsiTheme="majorHAnsi" w:cs="Arial"/>
              </w:rPr>
              <w:t>They are given at the beginning of the academic year, they are published on the University's website and in ISVU.</w:t>
            </w:r>
          </w:p>
        </w:tc>
      </w:tr>
      <w:tr w:rsidR="008669EB" w:rsidRPr="004737E0" w14:paraId="78C57F48"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25B321A" w14:textId="77777777" w:rsidR="008669EB" w:rsidRPr="004737E0" w:rsidRDefault="008669EB" w:rsidP="000E1E7D">
            <w:pPr>
              <w:rPr>
                <w:rFonts w:asciiTheme="majorHAnsi" w:hAnsiTheme="majorHAnsi" w:cs="Arial"/>
              </w:rPr>
            </w:pPr>
            <w:r w:rsidRPr="004737E0">
              <w:rPr>
                <w:rFonts w:asciiTheme="majorHAnsi" w:hAnsiTheme="majorHAnsi" w:cs="Arial"/>
              </w:rPr>
              <w:t>Additional information on the course</w:t>
            </w:r>
          </w:p>
        </w:tc>
        <w:tc>
          <w:tcPr>
            <w:tcW w:w="7031" w:type="dxa"/>
            <w:gridSpan w:val="6"/>
            <w:shd w:val="clear" w:color="auto" w:fill="auto"/>
            <w:tcMar>
              <w:top w:w="72" w:type="dxa"/>
              <w:left w:w="144" w:type="dxa"/>
              <w:bottom w:w="72" w:type="dxa"/>
              <w:right w:w="144" w:type="dxa"/>
            </w:tcMar>
            <w:vAlign w:val="center"/>
            <w:hideMark/>
          </w:tcPr>
          <w:p w14:paraId="2F9E1352" w14:textId="698604BF" w:rsidR="008669EB" w:rsidRPr="004737E0" w:rsidRDefault="008669EB" w:rsidP="000E1E7D">
            <w:pPr>
              <w:rPr>
                <w:rFonts w:asciiTheme="majorHAnsi" w:hAnsiTheme="majorHAnsi" w:cs="Arial"/>
              </w:rPr>
            </w:pPr>
            <w:r w:rsidRPr="004737E0">
              <w:rPr>
                <w:rFonts w:asciiTheme="majorHAnsi" w:hAnsiTheme="majorHAnsi" w:cs="Arial"/>
              </w:rPr>
              <w:t xml:space="preserve">Materials for lectures and seminars are published on </w:t>
            </w:r>
            <w:r w:rsidR="00005A7F">
              <w:rPr>
                <w:rFonts w:asciiTheme="majorHAnsi" w:hAnsiTheme="majorHAnsi" w:cs="Arial"/>
              </w:rPr>
              <w:t xml:space="preserve">the official </w:t>
            </w:r>
            <w:r w:rsidRPr="004737E0">
              <w:rPr>
                <w:rFonts w:asciiTheme="majorHAnsi" w:hAnsiTheme="majorHAnsi" w:cs="Arial"/>
              </w:rPr>
              <w:t>e-learning</w:t>
            </w:r>
            <w:r w:rsidR="00005A7F">
              <w:rPr>
                <w:rFonts w:asciiTheme="majorHAnsi" w:hAnsiTheme="majorHAnsi" w:cs="Arial"/>
              </w:rPr>
              <w:t xml:space="preserve"> platform</w:t>
            </w:r>
            <w:r w:rsidRPr="004737E0">
              <w:rPr>
                <w:rFonts w:asciiTheme="majorHAnsi" w:hAnsiTheme="majorHAnsi" w:cs="Arial"/>
              </w:rPr>
              <w:t>.</w:t>
            </w:r>
          </w:p>
          <w:p w14:paraId="5E57FEA3" w14:textId="77777777" w:rsidR="008669EB" w:rsidRPr="004737E0" w:rsidRDefault="008669EB" w:rsidP="000E1E7D">
            <w:pPr>
              <w:rPr>
                <w:rFonts w:asciiTheme="majorHAnsi" w:hAnsiTheme="majorHAnsi" w:cs="Arial"/>
              </w:rPr>
            </w:pPr>
            <w:r w:rsidRPr="004737E0">
              <w:rPr>
                <w:rFonts w:asciiTheme="majorHAnsi" w:hAnsiTheme="majorHAnsi" w:cs="Arial"/>
              </w:rPr>
              <w:t>In the case of distance learning, changes are possible in:</w:t>
            </w:r>
          </w:p>
          <w:p w14:paraId="70D0A8D9" w14:textId="77777777" w:rsidR="008669EB" w:rsidRPr="004737E0" w:rsidRDefault="008669EB" w:rsidP="000E1E7D">
            <w:pPr>
              <w:rPr>
                <w:rFonts w:asciiTheme="majorHAnsi" w:hAnsiTheme="majorHAnsi" w:cs="Arial"/>
              </w:rPr>
            </w:pPr>
            <w:r w:rsidRPr="004737E0">
              <w:rPr>
                <w:rFonts w:asciiTheme="majorHAnsi" w:hAnsiTheme="majorHAnsi" w:cs="Arial"/>
              </w:rPr>
              <w:t>- the location of the course delivery</w:t>
            </w:r>
          </w:p>
          <w:p w14:paraId="0FEA93C8" w14:textId="77777777" w:rsidR="008669EB" w:rsidRPr="004737E0" w:rsidRDefault="008669EB" w:rsidP="000E1E7D">
            <w:pPr>
              <w:rPr>
                <w:rFonts w:asciiTheme="majorHAnsi" w:hAnsiTheme="majorHAnsi" w:cs="Arial"/>
              </w:rPr>
            </w:pPr>
            <w:r w:rsidRPr="004737E0">
              <w:rPr>
                <w:rFonts w:asciiTheme="majorHAnsi" w:hAnsiTheme="majorHAnsi" w:cs="Arial"/>
              </w:rPr>
              <w:t>- the activities’ implementation, interpretation and teaching methods, and evaluation methods</w:t>
            </w:r>
          </w:p>
          <w:p w14:paraId="35341861" w14:textId="77777777" w:rsidR="008669EB" w:rsidRPr="004737E0" w:rsidRDefault="008669EB" w:rsidP="000E1E7D">
            <w:pPr>
              <w:rPr>
                <w:rFonts w:asciiTheme="majorHAnsi" w:hAnsiTheme="majorHAnsi" w:cs="Arial"/>
              </w:rPr>
            </w:pPr>
            <w:r w:rsidRPr="004737E0">
              <w:rPr>
                <w:rFonts w:asciiTheme="majorHAnsi" w:hAnsiTheme="majorHAnsi" w:cs="Arial"/>
              </w:rPr>
              <w:t>- students’ obligations</w:t>
            </w:r>
          </w:p>
          <w:p w14:paraId="2A9807F9" w14:textId="77777777" w:rsidR="008669EB" w:rsidRPr="004737E0" w:rsidRDefault="008669EB" w:rsidP="000E1E7D">
            <w:pPr>
              <w:rPr>
                <w:rFonts w:asciiTheme="majorHAnsi" w:hAnsiTheme="majorHAnsi" w:cs="Arial"/>
              </w:rPr>
            </w:pPr>
            <w:r w:rsidRPr="004737E0">
              <w:rPr>
                <w:rFonts w:asciiTheme="majorHAnsi" w:hAnsiTheme="majorHAnsi" w:cs="Arial"/>
              </w:rPr>
              <w:t>- available (literature) sources.</w:t>
            </w:r>
          </w:p>
          <w:p w14:paraId="2576A0EB" w14:textId="77777777" w:rsidR="008669EB" w:rsidRPr="004737E0" w:rsidRDefault="008669EB" w:rsidP="000E1E7D">
            <w:pPr>
              <w:rPr>
                <w:rFonts w:asciiTheme="majorHAnsi" w:hAnsiTheme="majorHAnsi" w:cs="Arial"/>
              </w:rPr>
            </w:pPr>
            <w:r w:rsidRPr="004737E0">
              <w:rPr>
                <w:rFonts w:asciiTheme="majorHAnsi" w:hAnsiTheme="majorHAnsi" w:cs="Arial"/>
              </w:rPr>
              <w:t>Teachers will inform students about the changes when the distance learning starts.</w:t>
            </w:r>
          </w:p>
          <w:p w14:paraId="53081975" w14:textId="77777777" w:rsidR="008669EB" w:rsidRPr="004737E0" w:rsidRDefault="008669EB" w:rsidP="000E1E7D">
            <w:pPr>
              <w:rPr>
                <w:rFonts w:asciiTheme="majorHAnsi" w:hAnsiTheme="majorHAnsi" w:cs="Arial"/>
              </w:rPr>
            </w:pPr>
            <w:r w:rsidRPr="004737E0">
              <w:rPr>
                <w:rFonts w:asciiTheme="majorHAnsi" w:hAnsiTheme="majorHAnsi" w:cs="Arial"/>
              </w:rPr>
              <w:t>Learning outcomes remain unchanged.</w:t>
            </w:r>
          </w:p>
        </w:tc>
      </w:tr>
      <w:tr w:rsidR="008669EB" w:rsidRPr="004737E0" w14:paraId="240BEFC7" w14:textId="77777777" w:rsidTr="000E1E7D">
        <w:trPr>
          <w:trHeight w:val="770"/>
        </w:trPr>
        <w:tc>
          <w:tcPr>
            <w:tcW w:w="2473" w:type="dxa"/>
            <w:shd w:val="clear" w:color="auto" w:fill="F3F3F3"/>
            <w:tcMar>
              <w:top w:w="72" w:type="dxa"/>
              <w:left w:w="144" w:type="dxa"/>
              <w:bottom w:w="72" w:type="dxa"/>
              <w:right w:w="144" w:type="dxa"/>
            </w:tcMar>
            <w:vAlign w:val="center"/>
            <w:hideMark/>
          </w:tcPr>
          <w:p w14:paraId="4BB0EEEF" w14:textId="77777777" w:rsidR="008669EB" w:rsidRPr="004737E0" w:rsidRDefault="008669EB" w:rsidP="000E1E7D">
            <w:pPr>
              <w:rPr>
                <w:rFonts w:asciiTheme="majorHAnsi" w:hAnsiTheme="majorHAnsi" w:cs="Arial"/>
              </w:rPr>
            </w:pPr>
            <w:r w:rsidRPr="004737E0">
              <w:rPr>
                <w:rFonts w:asciiTheme="majorHAnsi" w:hAnsiTheme="majorHAnsi" w:cs="Arial"/>
              </w:rPr>
              <w:t>Bibliography</w:t>
            </w:r>
          </w:p>
        </w:tc>
        <w:tc>
          <w:tcPr>
            <w:tcW w:w="7031" w:type="dxa"/>
            <w:gridSpan w:val="6"/>
            <w:shd w:val="clear" w:color="auto" w:fill="FFFFFF"/>
            <w:tcMar>
              <w:top w:w="72" w:type="dxa"/>
              <w:left w:w="144" w:type="dxa"/>
              <w:bottom w:w="72" w:type="dxa"/>
              <w:right w:w="144" w:type="dxa"/>
            </w:tcMar>
            <w:vAlign w:val="center"/>
            <w:hideMark/>
          </w:tcPr>
          <w:p w14:paraId="5DCB1160" w14:textId="77777777" w:rsidR="008669EB" w:rsidRPr="004737E0" w:rsidRDefault="008669EB" w:rsidP="000E1E7D">
            <w:pPr>
              <w:rPr>
                <w:rFonts w:asciiTheme="majorHAnsi" w:hAnsiTheme="majorHAnsi" w:cs="Arial"/>
              </w:rPr>
            </w:pPr>
            <w:r w:rsidRPr="004737E0">
              <w:rPr>
                <w:rFonts w:asciiTheme="majorHAnsi" w:hAnsiTheme="majorHAnsi" w:cs="Arial"/>
              </w:rPr>
              <w:t xml:space="preserve">Mandatory: </w:t>
            </w:r>
          </w:p>
          <w:p w14:paraId="526685D0" w14:textId="77777777" w:rsidR="008669EB" w:rsidRPr="004737E0" w:rsidRDefault="008669EB" w:rsidP="000E1E7D">
            <w:pPr>
              <w:rPr>
                <w:rFonts w:asciiTheme="majorHAnsi" w:hAnsiTheme="majorHAnsi" w:cs="Arial"/>
              </w:rPr>
            </w:pPr>
            <w:r w:rsidRPr="004737E0">
              <w:rPr>
                <w:rFonts w:asciiTheme="majorHAnsi" w:hAnsiTheme="majorHAnsi" w:cs="Arial"/>
              </w:rPr>
              <w:t>1. Buczynski, N. i sur. (2019). Montessori Škrinjica. Naklada Slap</w:t>
            </w:r>
          </w:p>
          <w:p w14:paraId="422852A8" w14:textId="77777777" w:rsidR="008669EB" w:rsidRPr="004737E0" w:rsidRDefault="008669EB" w:rsidP="000E1E7D">
            <w:pPr>
              <w:rPr>
                <w:rFonts w:asciiTheme="majorHAnsi" w:hAnsiTheme="majorHAnsi" w:cs="Arial"/>
              </w:rPr>
            </w:pPr>
            <w:r w:rsidRPr="004737E0">
              <w:rPr>
                <w:rFonts w:asciiTheme="majorHAnsi" w:hAnsiTheme="majorHAnsi" w:cs="Arial"/>
              </w:rPr>
              <w:t>2. Diković, M., Plavšić, M. (2019). Vrijednosti obrazovanja i nastavnički identitet iz učeničke, roditeljske i nastavničke perspektive. Metodički ogledi, 26(2019)1, 7-31.</w:t>
            </w:r>
          </w:p>
          <w:p w14:paraId="1FF7C58F" w14:textId="77777777" w:rsidR="008669EB" w:rsidRPr="004737E0" w:rsidRDefault="008669EB" w:rsidP="000E1E7D">
            <w:pPr>
              <w:rPr>
                <w:rFonts w:asciiTheme="majorHAnsi" w:hAnsiTheme="majorHAnsi" w:cs="Arial"/>
              </w:rPr>
            </w:pPr>
            <w:r w:rsidRPr="004737E0">
              <w:rPr>
                <w:rFonts w:asciiTheme="majorHAnsi" w:hAnsiTheme="majorHAnsi" w:cs="Arial"/>
              </w:rPr>
              <w:t>3. Jurčić, M. (2012). Pedagoške kompetencije suvremenog učitelja. Recedo d.o.o.</w:t>
            </w:r>
          </w:p>
          <w:p w14:paraId="7F62C035" w14:textId="77777777" w:rsidR="008669EB" w:rsidRPr="004737E0" w:rsidRDefault="008669EB" w:rsidP="000E1E7D">
            <w:pPr>
              <w:rPr>
                <w:rFonts w:asciiTheme="majorHAnsi" w:hAnsiTheme="majorHAnsi" w:cs="Arial"/>
              </w:rPr>
            </w:pPr>
            <w:r w:rsidRPr="004737E0">
              <w:rPr>
                <w:rFonts w:asciiTheme="majorHAnsi" w:hAnsiTheme="majorHAnsi" w:cs="Arial"/>
              </w:rPr>
              <w:t>4. Lukaš, M., Mušanović, M. (2020). Osnove pedagogije. Vl. naklada.</w:t>
            </w:r>
          </w:p>
          <w:p w14:paraId="0A74B97A" w14:textId="77777777" w:rsidR="008669EB" w:rsidRPr="004737E0" w:rsidRDefault="008669EB" w:rsidP="000E1E7D">
            <w:pPr>
              <w:rPr>
                <w:rFonts w:asciiTheme="majorHAnsi" w:hAnsiTheme="majorHAnsi" w:cs="Arial"/>
              </w:rPr>
            </w:pPr>
            <w:r w:rsidRPr="004737E0">
              <w:rPr>
                <w:rFonts w:asciiTheme="majorHAnsi" w:hAnsiTheme="majorHAnsi" w:cs="Arial"/>
              </w:rPr>
              <w:t>5. Mušanović, M., Lukaš, M. (2011). Osnove pedagogije. Hrvatsko futurološko društvo (str. 1-56).</w:t>
            </w:r>
          </w:p>
          <w:p w14:paraId="3AFC397D" w14:textId="77777777" w:rsidR="008669EB" w:rsidRPr="004737E0" w:rsidRDefault="008669EB" w:rsidP="000E1E7D">
            <w:pPr>
              <w:rPr>
                <w:rFonts w:asciiTheme="majorHAnsi" w:hAnsiTheme="majorHAnsi" w:cs="Arial"/>
              </w:rPr>
            </w:pPr>
            <w:r w:rsidRPr="004737E0">
              <w:rPr>
                <w:rFonts w:asciiTheme="majorHAnsi" w:hAnsiTheme="majorHAnsi" w:cs="Arial"/>
              </w:rPr>
              <w:t>6. Matijević, M. (2001). Alternativne škole: didaktičke i pedagoške koncepcije. Tipex d.o.o.</w:t>
            </w:r>
          </w:p>
          <w:p w14:paraId="793644C7" w14:textId="77777777" w:rsidR="008669EB" w:rsidRPr="004737E0" w:rsidRDefault="008669EB" w:rsidP="000E1E7D">
            <w:pPr>
              <w:rPr>
                <w:rFonts w:asciiTheme="majorHAnsi" w:hAnsiTheme="majorHAnsi" w:cs="Arial"/>
              </w:rPr>
            </w:pPr>
            <w:r w:rsidRPr="004737E0">
              <w:rPr>
                <w:rFonts w:asciiTheme="majorHAnsi" w:hAnsiTheme="majorHAnsi" w:cs="Arial"/>
              </w:rPr>
              <w:t>7. Matijević, M., Bilić, V., Opić, S. (2016). Pedagogija za učitelje i nastavnike. Školska knjiga.</w:t>
            </w:r>
          </w:p>
          <w:p w14:paraId="31F9745D" w14:textId="77777777" w:rsidR="008669EB" w:rsidRPr="004737E0" w:rsidRDefault="008669EB" w:rsidP="000E1E7D">
            <w:pPr>
              <w:rPr>
                <w:rFonts w:asciiTheme="majorHAnsi" w:hAnsiTheme="majorHAnsi" w:cs="Arial"/>
              </w:rPr>
            </w:pPr>
            <w:r w:rsidRPr="004737E0">
              <w:rPr>
                <w:rFonts w:asciiTheme="majorHAnsi" w:hAnsiTheme="majorHAnsi" w:cs="Arial"/>
              </w:rPr>
              <w:t xml:space="preserve">8. Tatković, N., Diković, M., Štifanić, M. (2015). Odgoj i obrazovanje za razvoj danas i sutra. Ekološke i društvene paradigme. Sveučilište Jurja Dobrile u Puli. </w:t>
            </w:r>
          </w:p>
          <w:p w14:paraId="49F1E72E" w14:textId="77777777" w:rsidR="008669EB" w:rsidRPr="004737E0" w:rsidRDefault="008669EB" w:rsidP="000E1E7D">
            <w:pPr>
              <w:rPr>
                <w:rFonts w:asciiTheme="majorHAnsi" w:hAnsiTheme="majorHAnsi" w:cs="Arial"/>
              </w:rPr>
            </w:pPr>
            <w:r w:rsidRPr="004737E0">
              <w:rPr>
                <w:rFonts w:asciiTheme="majorHAnsi" w:hAnsiTheme="majorHAnsi" w:cs="Arial"/>
              </w:rPr>
              <w:t>9. Tatković, N., Diković, M., Tatković, S. (2016). Pedagoško-psihološki aspekti komunikacije. Sveučilište Jurja Dobrile u Puli.</w:t>
            </w:r>
          </w:p>
          <w:p w14:paraId="603EAFEB" w14:textId="77777777" w:rsidR="008669EB" w:rsidRPr="004737E0" w:rsidRDefault="008669EB" w:rsidP="000E1E7D">
            <w:pPr>
              <w:rPr>
                <w:rFonts w:asciiTheme="majorHAnsi" w:hAnsiTheme="majorHAnsi" w:cs="Arial"/>
              </w:rPr>
            </w:pPr>
            <w:r w:rsidRPr="004737E0">
              <w:rPr>
                <w:rFonts w:asciiTheme="majorHAnsi" w:hAnsiTheme="majorHAnsi" w:cs="Arial"/>
              </w:rPr>
              <w:t xml:space="preserve">10. Tatković, N., Močinić, S. (2012). Učitelj za društvo znanja. Sveučilište Jurja Dobrile u Puli. (str. 43-104). </w:t>
            </w:r>
          </w:p>
          <w:p w14:paraId="5FEFACE6" w14:textId="77777777" w:rsidR="008669EB" w:rsidRPr="004737E0" w:rsidRDefault="008669EB" w:rsidP="000E1E7D">
            <w:pPr>
              <w:rPr>
                <w:rFonts w:asciiTheme="majorHAnsi" w:hAnsiTheme="majorHAnsi" w:cs="Arial"/>
              </w:rPr>
            </w:pPr>
            <w:r w:rsidRPr="004737E0">
              <w:rPr>
                <w:rFonts w:asciiTheme="majorHAnsi" w:hAnsiTheme="majorHAnsi" w:cs="Arial"/>
              </w:rPr>
              <w:t>11. Thomas, G. (2015). Kratak uvod u pedagogiju. Educa.</w:t>
            </w:r>
          </w:p>
          <w:p w14:paraId="08C8EE4A" w14:textId="77777777" w:rsidR="008669EB" w:rsidRPr="004737E0" w:rsidRDefault="008669EB" w:rsidP="000E1E7D">
            <w:pPr>
              <w:rPr>
                <w:rFonts w:asciiTheme="majorHAnsi" w:hAnsiTheme="majorHAnsi" w:cs="Arial"/>
              </w:rPr>
            </w:pPr>
            <w:r w:rsidRPr="004737E0">
              <w:rPr>
                <w:rFonts w:asciiTheme="majorHAnsi" w:hAnsiTheme="majorHAnsi" w:cs="Arial"/>
              </w:rPr>
              <w:t>12. Vican, D., Ledić, J., Radeka, I. (ur.) (2022). Odgojno-obrazovni diskurs pedagogije. Sveučilište u Zadru.</w:t>
            </w:r>
          </w:p>
          <w:p w14:paraId="1F6A5497" w14:textId="77777777" w:rsidR="008669EB" w:rsidRPr="004737E0" w:rsidRDefault="008669EB" w:rsidP="000E1E7D">
            <w:pPr>
              <w:rPr>
                <w:rFonts w:asciiTheme="majorHAnsi" w:hAnsiTheme="majorHAnsi" w:cs="Arial"/>
              </w:rPr>
            </w:pPr>
            <w:r w:rsidRPr="004737E0">
              <w:rPr>
                <w:rFonts w:asciiTheme="majorHAnsi" w:hAnsiTheme="majorHAnsi" w:cs="Arial"/>
              </w:rPr>
              <w:t>13. Vrcelj, S. (2018). Što školu čini školom? Filozofski fakultet u Rijeci.</w:t>
            </w:r>
          </w:p>
          <w:p w14:paraId="4D3BF82D" w14:textId="77777777" w:rsidR="008669EB" w:rsidRPr="004737E0" w:rsidRDefault="008669EB" w:rsidP="000E1E7D">
            <w:pPr>
              <w:rPr>
                <w:rFonts w:asciiTheme="majorHAnsi" w:hAnsiTheme="majorHAnsi" w:cs="Arial"/>
              </w:rPr>
            </w:pPr>
            <w:r w:rsidRPr="004737E0">
              <w:rPr>
                <w:rFonts w:asciiTheme="majorHAnsi" w:hAnsiTheme="majorHAnsi" w:cs="Arial"/>
              </w:rPr>
              <w:t>14. Vukasović, A. (2001). Pedagogija. HKZ «MI».</w:t>
            </w:r>
          </w:p>
          <w:p w14:paraId="10ACAF97" w14:textId="77777777" w:rsidR="008669EB" w:rsidRPr="004737E0" w:rsidRDefault="008669EB" w:rsidP="000E1E7D">
            <w:pPr>
              <w:rPr>
                <w:rFonts w:asciiTheme="majorHAnsi" w:hAnsiTheme="majorHAnsi" w:cs="Arial"/>
              </w:rPr>
            </w:pPr>
            <w:r w:rsidRPr="004737E0">
              <w:rPr>
                <w:rFonts w:asciiTheme="majorHAnsi" w:hAnsiTheme="majorHAnsi" w:cs="Arial"/>
              </w:rPr>
              <w:t>Optional:</w:t>
            </w:r>
          </w:p>
          <w:p w14:paraId="4BD8F425" w14:textId="77777777" w:rsidR="008669EB" w:rsidRPr="004737E0" w:rsidRDefault="008669EB" w:rsidP="000E1E7D">
            <w:pPr>
              <w:rPr>
                <w:rFonts w:asciiTheme="majorHAnsi" w:hAnsiTheme="majorHAnsi" w:cs="Arial"/>
              </w:rPr>
            </w:pPr>
            <w:r w:rsidRPr="004737E0">
              <w:rPr>
                <w:rFonts w:asciiTheme="majorHAnsi" w:hAnsiTheme="majorHAnsi" w:cs="Arial"/>
              </w:rPr>
              <w:t>1. Diković, M., Plavšić, M. (2022). Učiteljski posao i doprinos obrazovanja iz učiteljske, studentske i akademske perspektive. U: V. Strugar, V. Rajić (ur.), Suvremeni pristup obrazovanju učitelja (str. 285-317). Hrvatska akademija znanosti i umjetnosti, Zavod za znanstvenoistraživački i umjetnički rad u Bjelovaru; Sveučilište u Zagrebu, Učiteljski fakultet.</w:t>
            </w:r>
          </w:p>
          <w:p w14:paraId="5D1B036F" w14:textId="77777777" w:rsidR="008669EB" w:rsidRPr="004737E0" w:rsidRDefault="008669EB" w:rsidP="000E1E7D">
            <w:pPr>
              <w:rPr>
                <w:rFonts w:asciiTheme="majorHAnsi" w:hAnsiTheme="majorHAnsi" w:cs="Arial"/>
              </w:rPr>
            </w:pPr>
            <w:r w:rsidRPr="004737E0">
              <w:rPr>
                <w:rFonts w:asciiTheme="majorHAnsi" w:hAnsiTheme="majorHAnsi" w:cs="Arial"/>
              </w:rPr>
              <w:t>2. Gudjons, H. (1994). Pedagogija – temeljna znanja. Educa.</w:t>
            </w:r>
          </w:p>
          <w:p w14:paraId="705FAAEA" w14:textId="77777777" w:rsidR="008669EB" w:rsidRPr="004737E0" w:rsidRDefault="008669EB" w:rsidP="000E1E7D">
            <w:pPr>
              <w:rPr>
                <w:rFonts w:asciiTheme="majorHAnsi" w:hAnsiTheme="majorHAnsi" w:cs="Arial"/>
              </w:rPr>
            </w:pPr>
            <w:r w:rsidRPr="004737E0">
              <w:rPr>
                <w:rFonts w:asciiTheme="majorHAnsi" w:hAnsiTheme="majorHAnsi" w:cs="Arial"/>
              </w:rPr>
              <w:t>3. Ivon, H., Krolo, L., Mendeš, B. (ur.) (2011). Pedagogija Marije Montessori − Poticaj za razvoj pedagoškog pluralizma. Dječji vrtić Montessori, Dječja kuća i Udruga Montessori pedagogije.</w:t>
            </w:r>
          </w:p>
          <w:p w14:paraId="212CBAF0" w14:textId="77777777" w:rsidR="008669EB" w:rsidRPr="004737E0" w:rsidRDefault="008669EB" w:rsidP="000E1E7D">
            <w:pPr>
              <w:rPr>
                <w:rFonts w:asciiTheme="majorHAnsi" w:hAnsiTheme="majorHAnsi" w:cs="Arial"/>
              </w:rPr>
            </w:pPr>
            <w:r w:rsidRPr="004737E0">
              <w:rPr>
                <w:rFonts w:asciiTheme="majorHAnsi" w:hAnsiTheme="majorHAnsi" w:cs="Arial"/>
              </w:rPr>
              <w:t>4. Konig-Zedler (2001). Teorije znanosti o odgoju. Educa.</w:t>
            </w:r>
          </w:p>
          <w:p w14:paraId="4C0C3A44" w14:textId="77777777" w:rsidR="008669EB" w:rsidRPr="004737E0" w:rsidRDefault="008669EB" w:rsidP="000E1E7D">
            <w:pPr>
              <w:rPr>
                <w:rFonts w:asciiTheme="majorHAnsi" w:hAnsiTheme="majorHAnsi" w:cs="Arial"/>
              </w:rPr>
            </w:pPr>
            <w:r w:rsidRPr="004737E0">
              <w:rPr>
                <w:rFonts w:asciiTheme="majorHAnsi" w:hAnsiTheme="majorHAnsi" w:cs="Arial"/>
              </w:rPr>
              <w:t xml:space="preserve">5. Mandarić, B. V., Razum, R., Barić, D. (2019). Nastavničke kompetencije: zbornik radova. Katolički bogoslovni fakultet: Kršćanska sadašnjost.  </w:t>
            </w:r>
          </w:p>
          <w:p w14:paraId="0C241B92" w14:textId="77777777" w:rsidR="008669EB" w:rsidRPr="004737E0" w:rsidRDefault="008669EB" w:rsidP="000E1E7D">
            <w:pPr>
              <w:rPr>
                <w:rFonts w:asciiTheme="majorHAnsi" w:hAnsiTheme="majorHAnsi" w:cs="Arial"/>
              </w:rPr>
            </w:pPr>
            <w:r w:rsidRPr="004737E0">
              <w:rPr>
                <w:rFonts w:asciiTheme="majorHAnsi" w:hAnsiTheme="majorHAnsi" w:cs="Arial"/>
              </w:rPr>
              <w:t>6. Plavšić, M., Diković, M. (2019). What a Teacher Should not be Like. The New Educational Review, 55(1), 246-255.</w:t>
            </w:r>
          </w:p>
          <w:p w14:paraId="604273D9" w14:textId="77777777" w:rsidR="008669EB" w:rsidRPr="004737E0" w:rsidRDefault="008669EB" w:rsidP="000E1E7D">
            <w:pPr>
              <w:rPr>
                <w:rFonts w:asciiTheme="majorHAnsi" w:hAnsiTheme="majorHAnsi" w:cs="Arial"/>
              </w:rPr>
            </w:pPr>
            <w:r w:rsidRPr="004737E0">
              <w:rPr>
                <w:rFonts w:asciiTheme="majorHAnsi" w:hAnsiTheme="majorHAnsi" w:cs="Arial"/>
              </w:rPr>
              <w:t>7. Plavšić, M., Diković, M. (2022). What is most difficult in a teacher's job from the perspective of teachers, students and parents? Revija za elementarno izobraževanje, 15(1), 31-50.</w:t>
            </w:r>
          </w:p>
          <w:p w14:paraId="7063346E" w14:textId="77777777" w:rsidR="008669EB" w:rsidRPr="004737E0" w:rsidRDefault="008669EB" w:rsidP="000E1E7D">
            <w:pPr>
              <w:rPr>
                <w:rFonts w:asciiTheme="majorHAnsi" w:hAnsiTheme="majorHAnsi" w:cs="Arial"/>
              </w:rPr>
            </w:pPr>
            <w:r w:rsidRPr="004737E0">
              <w:rPr>
                <w:rFonts w:asciiTheme="majorHAnsi" w:hAnsiTheme="majorHAnsi" w:cs="Arial"/>
              </w:rPr>
              <w:t xml:space="preserve">8. Rajić, V., Letina, A., Canjek-Androić, S. (2022). Percepcija i poznavanje Montessori pedagogije među učiteljima primarnog obrazovanja. U D. Velički, M. Dumančić (ur.), Zbornik radova 2. međunarodne znanstvene i umjetničke konferencije Suvremene teme u odgoju i obrazovanju - STOO 2, In memoriam prof. emer. dr. sc. Milan Matijević. Učiteljski fakultet Sveučilišta u Zagrebu i Zavod za znanstvenoistraživački rad u Bjelovaru Hrvatske akademije znanosti i umjetnosti. </w:t>
            </w:r>
          </w:p>
          <w:p w14:paraId="28DF4FAE" w14:textId="77777777" w:rsidR="008669EB" w:rsidRPr="004737E0" w:rsidRDefault="008669EB" w:rsidP="000E1E7D">
            <w:pPr>
              <w:rPr>
                <w:rFonts w:asciiTheme="majorHAnsi" w:hAnsiTheme="majorHAnsi" w:cs="Arial"/>
              </w:rPr>
            </w:pPr>
            <w:r w:rsidRPr="004737E0">
              <w:rPr>
                <w:rFonts w:asciiTheme="majorHAnsi" w:hAnsiTheme="majorHAnsi" w:cs="Arial"/>
              </w:rPr>
              <w:t>9. Sahlberg, P. (2012). Lekcije iz Finske – što svijet može naučiti iz obrazovne promjene u Finskoj. Školska knjiga.</w:t>
            </w:r>
          </w:p>
          <w:p w14:paraId="1A009975" w14:textId="77777777" w:rsidR="008669EB" w:rsidRPr="004737E0" w:rsidRDefault="008669EB" w:rsidP="000E1E7D">
            <w:pPr>
              <w:rPr>
                <w:rFonts w:asciiTheme="majorHAnsi" w:hAnsiTheme="majorHAnsi" w:cs="Arial"/>
              </w:rPr>
            </w:pPr>
            <w:r w:rsidRPr="004737E0">
              <w:rPr>
                <w:rFonts w:asciiTheme="majorHAnsi" w:hAnsiTheme="majorHAnsi" w:cs="Arial"/>
              </w:rPr>
              <w:t>10. Strugar, V., Rajić, V. (2022). Suvremeni pristupi obrazovanju učitelja: znanstvena monografija. Hrvatska akademija znanosti i umjetnosti, Zavod za znanstvenoistraživački i umjetnički rad.</w:t>
            </w:r>
          </w:p>
        </w:tc>
      </w:tr>
    </w:tbl>
    <w:p w14:paraId="78FA69B3" w14:textId="77777777" w:rsidR="008669EB" w:rsidRPr="004737E0" w:rsidRDefault="008669EB" w:rsidP="008669EB">
      <w:pPr>
        <w:rPr>
          <w:rFonts w:asciiTheme="majorHAnsi" w:hAnsiTheme="majorHAnsi"/>
          <w:b/>
        </w:rPr>
      </w:pPr>
    </w:p>
    <w:p w14:paraId="252BD422" w14:textId="77777777" w:rsidR="008669EB" w:rsidRPr="004737E0" w:rsidRDefault="008669EB">
      <w:pPr>
        <w:pStyle w:val="Tijeloteksta"/>
        <w:rPr>
          <w:rFonts w:asciiTheme="majorHAnsi" w:hAnsiTheme="majorHAnsi"/>
          <w:sz w:val="22"/>
          <w:szCs w:val="22"/>
        </w:rPr>
        <w:sectPr w:rsidR="008669EB" w:rsidRPr="004737E0">
          <w:type w:val="continuous"/>
          <w:pgSz w:w="11910" w:h="16840"/>
          <w:pgMar w:top="1380" w:right="566" w:bottom="280" w:left="1275" w:header="720" w:footer="720" w:gutter="0"/>
          <w:cols w:space="720"/>
        </w:sectPr>
      </w:pPr>
    </w:p>
    <w:p w14:paraId="3BA7A974" w14:textId="7222DBD9" w:rsidR="00F01940" w:rsidRDefault="00F01940">
      <w:pPr>
        <w:rPr>
          <w:rFonts w:asciiTheme="majorHAnsi" w:hAnsiTheme="majorHAnsi"/>
        </w:rPr>
      </w:pPr>
      <w:r>
        <w:rPr>
          <w:rFonts w:asciiTheme="majorHAnsi" w:hAnsiTheme="majorHAnsi"/>
        </w:rPr>
        <w:br w:type="page"/>
      </w:r>
    </w:p>
    <w:p w14:paraId="3E58FAEF" w14:textId="77777777" w:rsidR="00664487" w:rsidRPr="004737E0" w:rsidRDefault="00664487" w:rsidP="00664487">
      <w:pPr>
        <w:rPr>
          <w:rFonts w:asciiTheme="majorHAnsi" w:hAnsiTheme="majorHAns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292"/>
        <w:gridCol w:w="2426"/>
        <w:gridCol w:w="83"/>
        <w:gridCol w:w="1290"/>
        <w:gridCol w:w="708"/>
        <w:gridCol w:w="869"/>
        <w:gridCol w:w="1825"/>
      </w:tblGrid>
      <w:tr w:rsidR="00664487" w:rsidRPr="004737E0" w14:paraId="2838C4C5" w14:textId="77777777" w:rsidTr="004737E0">
        <w:trPr>
          <w:trHeight w:val="300"/>
        </w:trPr>
        <w:tc>
          <w:tcPr>
            <w:tcW w:w="9493" w:type="dxa"/>
            <w:gridSpan w:val="7"/>
            <w:shd w:val="clear" w:color="auto" w:fill="F3F3F3"/>
            <w:tcMar>
              <w:top w:w="72" w:type="dxa"/>
              <w:left w:w="144" w:type="dxa"/>
              <w:bottom w:w="72" w:type="dxa"/>
              <w:right w:w="144" w:type="dxa"/>
            </w:tcMar>
            <w:vAlign w:val="center"/>
          </w:tcPr>
          <w:p w14:paraId="2A1CA6D3" w14:textId="77777777" w:rsidR="00664487" w:rsidRPr="004737E0" w:rsidRDefault="00664487" w:rsidP="000E1E7D">
            <w:pPr>
              <w:jc w:val="right"/>
              <w:rPr>
                <w:rFonts w:asciiTheme="majorHAnsi" w:hAnsiTheme="majorHAnsi" w:cs="Arial"/>
                <w:b/>
              </w:rPr>
            </w:pPr>
            <w:r w:rsidRPr="004737E0">
              <w:rPr>
                <w:rFonts w:asciiTheme="majorHAnsi" w:hAnsiTheme="majorHAnsi" w:cs="Arial"/>
                <w:b/>
              </w:rPr>
              <w:t xml:space="preserve">Course Syllabus </w:t>
            </w:r>
          </w:p>
        </w:tc>
      </w:tr>
      <w:tr w:rsidR="00664487" w:rsidRPr="004737E0" w14:paraId="14D7B428" w14:textId="77777777" w:rsidTr="004737E0">
        <w:trPr>
          <w:trHeight w:val="300"/>
        </w:trPr>
        <w:tc>
          <w:tcPr>
            <w:tcW w:w="2292" w:type="dxa"/>
            <w:shd w:val="clear" w:color="auto" w:fill="F3F3F3"/>
            <w:tcMar>
              <w:top w:w="72" w:type="dxa"/>
              <w:left w:w="144" w:type="dxa"/>
              <w:bottom w:w="72" w:type="dxa"/>
              <w:right w:w="144" w:type="dxa"/>
            </w:tcMar>
            <w:vAlign w:val="center"/>
            <w:hideMark/>
          </w:tcPr>
          <w:p w14:paraId="24E1846C" w14:textId="77777777" w:rsidR="00664487" w:rsidRPr="004737E0" w:rsidRDefault="00664487" w:rsidP="000E1E7D">
            <w:pPr>
              <w:rPr>
                <w:rFonts w:asciiTheme="majorHAnsi" w:hAnsiTheme="majorHAnsi" w:cs="Arial"/>
              </w:rPr>
            </w:pPr>
            <w:r w:rsidRPr="004737E0">
              <w:rPr>
                <w:rFonts w:asciiTheme="majorHAnsi" w:hAnsiTheme="majorHAnsi" w:cs="Arial"/>
              </w:rPr>
              <w:t>Course Code and Title</w:t>
            </w:r>
          </w:p>
        </w:tc>
        <w:tc>
          <w:tcPr>
            <w:tcW w:w="7201" w:type="dxa"/>
            <w:gridSpan w:val="6"/>
            <w:shd w:val="clear" w:color="auto" w:fill="auto"/>
            <w:tcMar>
              <w:top w:w="72" w:type="dxa"/>
              <w:left w:w="144" w:type="dxa"/>
              <w:bottom w:w="72" w:type="dxa"/>
              <w:right w:w="144" w:type="dxa"/>
            </w:tcMar>
            <w:vAlign w:val="center"/>
          </w:tcPr>
          <w:p w14:paraId="7AA1E851" w14:textId="77777777" w:rsidR="00664487" w:rsidRPr="004737E0" w:rsidRDefault="00664487" w:rsidP="000E1E7D">
            <w:pPr>
              <w:rPr>
                <w:rFonts w:asciiTheme="majorHAnsi" w:hAnsiTheme="majorHAnsi" w:cs="Arial"/>
                <w:bCs/>
                <w:lang w:val="hr-HR"/>
              </w:rPr>
            </w:pPr>
            <w:r w:rsidRPr="004737E0">
              <w:rPr>
                <w:rFonts w:asciiTheme="majorHAnsi" w:hAnsiTheme="majorHAnsi" w:cs="Arial"/>
                <w:bCs/>
                <w:lang w:val="hr-HR"/>
              </w:rPr>
              <w:t>257222</w:t>
            </w:r>
          </w:p>
          <w:p w14:paraId="305A5766" w14:textId="77777777" w:rsidR="00664487" w:rsidRPr="004737E0" w:rsidRDefault="00664487" w:rsidP="000E1E7D">
            <w:pPr>
              <w:rPr>
                <w:rFonts w:asciiTheme="majorHAnsi" w:hAnsiTheme="majorHAnsi" w:cs="Arial"/>
              </w:rPr>
            </w:pPr>
            <w:r w:rsidRPr="004737E0">
              <w:rPr>
                <w:rFonts w:asciiTheme="majorHAnsi" w:hAnsiTheme="majorHAnsi" w:cs="Arial"/>
                <w:lang w:val="hr-HR"/>
              </w:rPr>
              <w:t>Philosophy of Education</w:t>
            </w:r>
          </w:p>
        </w:tc>
      </w:tr>
      <w:tr w:rsidR="00664487" w:rsidRPr="004737E0" w14:paraId="5DBD1EB6" w14:textId="77777777" w:rsidTr="004737E0">
        <w:trPr>
          <w:trHeight w:val="300"/>
        </w:trPr>
        <w:tc>
          <w:tcPr>
            <w:tcW w:w="2292" w:type="dxa"/>
            <w:shd w:val="clear" w:color="auto" w:fill="F3F3F3"/>
            <w:tcMar>
              <w:top w:w="72" w:type="dxa"/>
              <w:left w:w="144" w:type="dxa"/>
              <w:bottom w:w="72" w:type="dxa"/>
              <w:right w:w="144" w:type="dxa"/>
            </w:tcMar>
            <w:vAlign w:val="center"/>
            <w:hideMark/>
          </w:tcPr>
          <w:p w14:paraId="32271CAD" w14:textId="77777777" w:rsidR="00664487" w:rsidRPr="004737E0" w:rsidRDefault="00664487" w:rsidP="000E1E7D">
            <w:pPr>
              <w:rPr>
                <w:rFonts w:asciiTheme="majorHAnsi" w:hAnsiTheme="majorHAnsi" w:cs="Arial"/>
              </w:rPr>
            </w:pPr>
            <w:r w:rsidRPr="004737E0">
              <w:rPr>
                <w:rFonts w:asciiTheme="majorHAnsi" w:hAnsiTheme="majorHAnsi" w:cs="Arial"/>
              </w:rPr>
              <w:t>Name of Lecturer</w:t>
            </w:r>
          </w:p>
        </w:tc>
        <w:tc>
          <w:tcPr>
            <w:tcW w:w="7201" w:type="dxa"/>
            <w:gridSpan w:val="6"/>
            <w:shd w:val="clear" w:color="auto" w:fill="auto"/>
            <w:tcMar>
              <w:top w:w="72" w:type="dxa"/>
              <w:left w:w="144" w:type="dxa"/>
              <w:bottom w:w="72" w:type="dxa"/>
              <w:right w:w="144" w:type="dxa"/>
            </w:tcMar>
            <w:vAlign w:val="center"/>
          </w:tcPr>
          <w:p w14:paraId="2183F0E4" w14:textId="6BD03322" w:rsidR="00664487" w:rsidRPr="004737E0" w:rsidRDefault="00831504" w:rsidP="000E1E7D">
            <w:pPr>
              <w:rPr>
                <w:rFonts w:asciiTheme="majorHAnsi" w:hAnsiTheme="majorHAnsi" w:cstheme="minorHAnsi"/>
                <w:lang w:val="en-GB"/>
              </w:rPr>
            </w:pPr>
            <w:hyperlink r:id="rId11" w:history="1">
              <w:r w:rsidR="00E32094" w:rsidRPr="00E32094">
                <w:rPr>
                  <w:rStyle w:val="Hiperveza"/>
                  <w:rFonts w:asciiTheme="majorHAnsi" w:hAnsiTheme="majorHAnsi" w:cstheme="minorHAnsi"/>
                  <w:lang w:val="en-GB"/>
                </w:rPr>
                <w:t xml:space="preserve">Assistant </w:t>
              </w:r>
              <w:r w:rsidR="00005A7F">
                <w:rPr>
                  <w:rStyle w:val="Hiperveza"/>
                  <w:rFonts w:asciiTheme="majorHAnsi" w:hAnsiTheme="majorHAnsi" w:cstheme="minorHAnsi"/>
                  <w:lang w:val="en-GB"/>
                </w:rPr>
                <w:t>p</w:t>
              </w:r>
              <w:r w:rsidR="00E32094" w:rsidRPr="00E32094">
                <w:rPr>
                  <w:rStyle w:val="Hiperveza"/>
                  <w:rFonts w:asciiTheme="majorHAnsi" w:hAnsiTheme="majorHAnsi" w:cstheme="minorHAnsi"/>
                  <w:lang w:val="en-GB"/>
                </w:rPr>
                <w:t>rofessor</w:t>
              </w:r>
              <w:r w:rsidR="00664487" w:rsidRPr="00E32094">
                <w:rPr>
                  <w:rStyle w:val="Hiperveza"/>
                  <w:rFonts w:asciiTheme="majorHAnsi" w:hAnsiTheme="majorHAnsi" w:cstheme="minorHAnsi"/>
                  <w:lang w:val="en-GB"/>
                </w:rPr>
                <w:t xml:space="preserve"> Alen Tafra, </w:t>
              </w:r>
              <w:r w:rsidR="00E32094" w:rsidRPr="00E32094">
                <w:rPr>
                  <w:rStyle w:val="Hiperveza"/>
                  <w:rFonts w:asciiTheme="majorHAnsi" w:hAnsiTheme="majorHAnsi" w:cstheme="minorHAnsi"/>
                  <w:lang w:val="en-GB"/>
                </w:rPr>
                <w:t>PhD</w:t>
              </w:r>
            </w:hyperlink>
            <w:r w:rsidR="00664487" w:rsidRPr="004737E0">
              <w:rPr>
                <w:rFonts w:asciiTheme="majorHAnsi" w:hAnsiTheme="majorHAnsi" w:cstheme="minorHAnsi"/>
                <w:lang w:val="en-GB"/>
              </w:rPr>
              <w:t xml:space="preserve"> </w:t>
            </w:r>
          </w:p>
        </w:tc>
      </w:tr>
      <w:tr w:rsidR="00664487" w:rsidRPr="004737E0" w14:paraId="229E0F88" w14:textId="77777777" w:rsidTr="004737E0">
        <w:trPr>
          <w:trHeight w:val="300"/>
        </w:trPr>
        <w:tc>
          <w:tcPr>
            <w:tcW w:w="2292" w:type="dxa"/>
            <w:shd w:val="clear" w:color="auto" w:fill="F3F3F3"/>
            <w:tcMar>
              <w:top w:w="72" w:type="dxa"/>
              <w:left w:w="144" w:type="dxa"/>
              <w:bottom w:w="72" w:type="dxa"/>
              <w:right w:w="144" w:type="dxa"/>
            </w:tcMar>
            <w:vAlign w:val="center"/>
            <w:hideMark/>
          </w:tcPr>
          <w:p w14:paraId="3B501BB0" w14:textId="77777777" w:rsidR="00664487" w:rsidRPr="004737E0" w:rsidRDefault="00664487" w:rsidP="000E1E7D">
            <w:pPr>
              <w:rPr>
                <w:rFonts w:asciiTheme="majorHAnsi" w:hAnsiTheme="majorHAnsi" w:cs="Arial"/>
              </w:rPr>
            </w:pPr>
            <w:r w:rsidRPr="004737E0">
              <w:rPr>
                <w:rFonts w:asciiTheme="majorHAnsi" w:hAnsiTheme="majorHAnsi" w:cs="Arial"/>
              </w:rPr>
              <w:t>Study programme</w:t>
            </w:r>
          </w:p>
        </w:tc>
        <w:tc>
          <w:tcPr>
            <w:tcW w:w="7201" w:type="dxa"/>
            <w:gridSpan w:val="6"/>
            <w:shd w:val="clear" w:color="auto" w:fill="auto"/>
            <w:tcMar>
              <w:top w:w="72" w:type="dxa"/>
              <w:left w:w="144" w:type="dxa"/>
              <w:bottom w:w="72" w:type="dxa"/>
              <w:right w:w="144" w:type="dxa"/>
            </w:tcMar>
            <w:vAlign w:val="center"/>
          </w:tcPr>
          <w:p w14:paraId="0B42F42D" w14:textId="77777777" w:rsidR="00664487" w:rsidRPr="004737E0" w:rsidRDefault="00664487" w:rsidP="000E1E7D">
            <w:pPr>
              <w:rPr>
                <w:rFonts w:asciiTheme="majorHAnsi" w:hAnsiTheme="majorHAnsi" w:cs="Arial"/>
              </w:rPr>
            </w:pPr>
            <w:r w:rsidRPr="004737E0">
              <w:rPr>
                <w:rFonts w:asciiTheme="majorHAnsi" w:hAnsiTheme="majorHAnsi" w:cs="Arial"/>
              </w:rPr>
              <w:t>University Integrated Undergraduate and Graduate Teacher Study in the Croatian Language</w:t>
            </w:r>
          </w:p>
        </w:tc>
      </w:tr>
      <w:tr w:rsidR="00664487" w:rsidRPr="004737E0" w14:paraId="0CFF572D" w14:textId="77777777" w:rsidTr="004737E0">
        <w:trPr>
          <w:trHeight w:val="300"/>
        </w:trPr>
        <w:tc>
          <w:tcPr>
            <w:tcW w:w="2292" w:type="dxa"/>
            <w:shd w:val="clear" w:color="auto" w:fill="F3F3F3"/>
            <w:tcMar>
              <w:top w:w="72" w:type="dxa"/>
              <w:left w:w="144" w:type="dxa"/>
              <w:bottom w:w="72" w:type="dxa"/>
              <w:right w:w="144" w:type="dxa"/>
            </w:tcMar>
            <w:vAlign w:val="center"/>
            <w:hideMark/>
          </w:tcPr>
          <w:p w14:paraId="24C69C31" w14:textId="77777777" w:rsidR="00664487" w:rsidRPr="004737E0" w:rsidRDefault="00664487" w:rsidP="000E1E7D">
            <w:pPr>
              <w:rPr>
                <w:rFonts w:asciiTheme="majorHAnsi" w:hAnsiTheme="majorHAnsi" w:cs="Arial"/>
              </w:rPr>
            </w:pPr>
            <w:r w:rsidRPr="004737E0">
              <w:rPr>
                <w:rFonts w:asciiTheme="majorHAnsi" w:hAnsiTheme="majorHAnsi" w:cs="Arial"/>
              </w:rPr>
              <w:t>Course status</w:t>
            </w:r>
          </w:p>
        </w:tc>
        <w:tc>
          <w:tcPr>
            <w:tcW w:w="2426" w:type="dxa"/>
            <w:shd w:val="clear" w:color="auto" w:fill="auto"/>
            <w:tcMar>
              <w:top w:w="72" w:type="dxa"/>
              <w:left w:w="144" w:type="dxa"/>
              <w:bottom w:w="72" w:type="dxa"/>
              <w:right w:w="144" w:type="dxa"/>
            </w:tcMar>
            <w:vAlign w:val="center"/>
            <w:hideMark/>
          </w:tcPr>
          <w:p w14:paraId="7262B7B9" w14:textId="77777777" w:rsidR="00664487" w:rsidRPr="004737E0" w:rsidRDefault="00664487" w:rsidP="000E1E7D">
            <w:pPr>
              <w:rPr>
                <w:rFonts w:asciiTheme="majorHAnsi" w:hAnsiTheme="majorHAnsi" w:cs="Arial"/>
              </w:rPr>
            </w:pPr>
            <w:r w:rsidRPr="004737E0">
              <w:rPr>
                <w:rFonts w:asciiTheme="majorHAnsi" w:hAnsiTheme="majorHAnsi" w:cs="Arial"/>
              </w:rPr>
              <w:t xml:space="preserve">Mandatory </w:t>
            </w:r>
          </w:p>
          <w:p w14:paraId="502F2FB0" w14:textId="77777777" w:rsidR="00664487" w:rsidRPr="004737E0" w:rsidRDefault="00664487" w:rsidP="000E1E7D">
            <w:pPr>
              <w:rPr>
                <w:rFonts w:asciiTheme="majorHAnsi" w:hAnsiTheme="majorHAnsi" w:cs="Arial"/>
              </w:rPr>
            </w:pPr>
          </w:p>
        </w:tc>
        <w:tc>
          <w:tcPr>
            <w:tcW w:w="1373" w:type="dxa"/>
            <w:gridSpan w:val="2"/>
            <w:shd w:val="clear" w:color="auto" w:fill="E6E6E6"/>
            <w:tcMar>
              <w:top w:w="72" w:type="dxa"/>
              <w:left w:w="144" w:type="dxa"/>
              <w:bottom w:w="72" w:type="dxa"/>
              <w:right w:w="144" w:type="dxa"/>
            </w:tcMar>
            <w:vAlign w:val="center"/>
            <w:hideMark/>
          </w:tcPr>
          <w:p w14:paraId="3D4559F7" w14:textId="77777777" w:rsidR="00664487" w:rsidRPr="004737E0" w:rsidRDefault="00664487" w:rsidP="000E1E7D">
            <w:pPr>
              <w:rPr>
                <w:rFonts w:asciiTheme="majorHAnsi" w:hAnsiTheme="majorHAnsi" w:cs="Arial"/>
              </w:rPr>
            </w:pPr>
            <w:r w:rsidRPr="004737E0">
              <w:rPr>
                <w:rFonts w:asciiTheme="majorHAnsi" w:hAnsiTheme="majorHAnsi" w:cs="Arial"/>
              </w:rPr>
              <w:t>Study level</w:t>
            </w:r>
          </w:p>
        </w:tc>
        <w:tc>
          <w:tcPr>
            <w:tcW w:w="3402" w:type="dxa"/>
            <w:gridSpan w:val="3"/>
            <w:shd w:val="clear" w:color="auto" w:fill="auto"/>
            <w:tcMar>
              <w:top w:w="72" w:type="dxa"/>
              <w:left w:w="144" w:type="dxa"/>
              <w:bottom w:w="72" w:type="dxa"/>
              <w:right w:w="144" w:type="dxa"/>
            </w:tcMar>
            <w:vAlign w:val="center"/>
            <w:hideMark/>
          </w:tcPr>
          <w:p w14:paraId="28992935" w14:textId="77777777" w:rsidR="00664487" w:rsidRPr="004737E0" w:rsidRDefault="00664487" w:rsidP="000E1E7D">
            <w:pPr>
              <w:rPr>
                <w:rFonts w:asciiTheme="majorHAnsi" w:hAnsiTheme="majorHAnsi" w:cs="Arial"/>
              </w:rPr>
            </w:pPr>
            <w:r w:rsidRPr="004737E0">
              <w:rPr>
                <w:rFonts w:asciiTheme="majorHAnsi" w:hAnsiTheme="majorHAnsi" w:cs="Arial"/>
              </w:rPr>
              <w:t>Integrated</w:t>
            </w:r>
          </w:p>
          <w:p w14:paraId="16CE8CE1" w14:textId="77777777" w:rsidR="00664487" w:rsidRPr="004737E0" w:rsidRDefault="00664487" w:rsidP="000E1E7D">
            <w:pPr>
              <w:rPr>
                <w:rFonts w:asciiTheme="majorHAnsi" w:hAnsiTheme="majorHAnsi" w:cs="Arial"/>
              </w:rPr>
            </w:pPr>
          </w:p>
        </w:tc>
      </w:tr>
      <w:tr w:rsidR="00664487" w:rsidRPr="004737E0" w14:paraId="7977D1DD" w14:textId="77777777" w:rsidTr="004737E0">
        <w:trPr>
          <w:trHeight w:val="300"/>
        </w:trPr>
        <w:tc>
          <w:tcPr>
            <w:tcW w:w="2292" w:type="dxa"/>
            <w:shd w:val="clear" w:color="auto" w:fill="F3F3F3"/>
            <w:tcMar>
              <w:top w:w="72" w:type="dxa"/>
              <w:left w:w="144" w:type="dxa"/>
              <w:bottom w:w="72" w:type="dxa"/>
              <w:right w:w="144" w:type="dxa"/>
            </w:tcMar>
            <w:vAlign w:val="center"/>
            <w:hideMark/>
          </w:tcPr>
          <w:p w14:paraId="3AC01F1B" w14:textId="77777777" w:rsidR="00664487" w:rsidRPr="004737E0" w:rsidRDefault="00664487" w:rsidP="000E1E7D">
            <w:pPr>
              <w:rPr>
                <w:rFonts w:asciiTheme="majorHAnsi" w:hAnsiTheme="majorHAnsi" w:cs="Arial"/>
              </w:rPr>
            </w:pPr>
            <w:r w:rsidRPr="004737E0">
              <w:rPr>
                <w:rFonts w:asciiTheme="majorHAnsi" w:hAnsiTheme="majorHAnsi" w:cs="Arial"/>
              </w:rPr>
              <w:t>Semester</w:t>
            </w:r>
          </w:p>
        </w:tc>
        <w:tc>
          <w:tcPr>
            <w:tcW w:w="2426" w:type="dxa"/>
            <w:shd w:val="clear" w:color="auto" w:fill="auto"/>
            <w:tcMar>
              <w:top w:w="72" w:type="dxa"/>
              <w:left w:w="144" w:type="dxa"/>
              <w:bottom w:w="72" w:type="dxa"/>
              <w:right w:w="144" w:type="dxa"/>
            </w:tcMar>
            <w:vAlign w:val="center"/>
            <w:hideMark/>
          </w:tcPr>
          <w:p w14:paraId="77762CC4" w14:textId="77777777" w:rsidR="00664487" w:rsidRPr="004737E0" w:rsidRDefault="00664487" w:rsidP="000E1E7D">
            <w:pPr>
              <w:rPr>
                <w:rFonts w:asciiTheme="majorHAnsi" w:hAnsiTheme="majorHAnsi" w:cs="Arial"/>
              </w:rPr>
            </w:pPr>
            <w:r w:rsidRPr="004737E0">
              <w:rPr>
                <w:rFonts w:asciiTheme="majorHAnsi" w:hAnsiTheme="majorHAnsi" w:cs="Arial"/>
              </w:rPr>
              <w:t>Winter</w:t>
            </w:r>
          </w:p>
        </w:tc>
        <w:tc>
          <w:tcPr>
            <w:tcW w:w="1373" w:type="dxa"/>
            <w:gridSpan w:val="2"/>
            <w:shd w:val="clear" w:color="auto" w:fill="E6E6E6"/>
            <w:tcMar>
              <w:top w:w="72" w:type="dxa"/>
              <w:left w:w="144" w:type="dxa"/>
              <w:bottom w:w="72" w:type="dxa"/>
              <w:right w:w="144" w:type="dxa"/>
            </w:tcMar>
            <w:vAlign w:val="center"/>
            <w:hideMark/>
          </w:tcPr>
          <w:p w14:paraId="0BA052DE" w14:textId="77777777" w:rsidR="00664487" w:rsidRPr="004737E0" w:rsidRDefault="00664487" w:rsidP="000E1E7D">
            <w:pPr>
              <w:rPr>
                <w:rFonts w:asciiTheme="majorHAnsi" w:hAnsiTheme="majorHAnsi" w:cs="Arial"/>
              </w:rPr>
            </w:pPr>
            <w:r w:rsidRPr="004737E0">
              <w:rPr>
                <w:rFonts w:asciiTheme="majorHAnsi" w:hAnsiTheme="majorHAnsi" w:cs="Arial"/>
              </w:rPr>
              <w:t>Study year</w:t>
            </w:r>
          </w:p>
        </w:tc>
        <w:tc>
          <w:tcPr>
            <w:tcW w:w="3402" w:type="dxa"/>
            <w:gridSpan w:val="3"/>
            <w:shd w:val="clear" w:color="auto" w:fill="auto"/>
            <w:tcMar>
              <w:top w:w="72" w:type="dxa"/>
              <w:left w:w="144" w:type="dxa"/>
              <w:bottom w:w="72" w:type="dxa"/>
              <w:right w:w="144" w:type="dxa"/>
            </w:tcMar>
            <w:vAlign w:val="center"/>
            <w:hideMark/>
          </w:tcPr>
          <w:p w14:paraId="2097C546" w14:textId="77777777" w:rsidR="00664487" w:rsidRPr="004737E0" w:rsidRDefault="00664487" w:rsidP="000E1E7D">
            <w:pPr>
              <w:rPr>
                <w:rFonts w:asciiTheme="majorHAnsi" w:hAnsiTheme="majorHAnsi" w:cs="Arial"/>
              </w:rPr>
            </w:pPr>
            <w:r w:rsidRPr="004737E0">
              <w:rPr>
                <w:rFonts w:asciiTheme="majorHAnsi" w:hAnsiTheme="majorHAnsi" w:cs="Arial"/>
              </w:rPr>
              <w:t>I</w:t>
            </w:r>
          </w:p>
        </w:tc>
      </w:tr>
      <w:tr w:rsidR="00664487" w:rsidRPr="004737E0" w14:paraId="37B2D410" w14:textId="77777777" w:rsidTr="004737E0">
        <w:trPr>
          <w:trHeight w:val="300"/>
        </w:trPr>
        <w:tc>
          <w:tcPr>
            <w:tcW w:w="2292" w:type="dxa"/>
            <w:shd w:val="clear" w:color="auto" w:fill="F3F3F3"/>
            <w:tcMar>
              <w:top w:w="72" w:type="dxa"/>
              <w:left w:w="144" w:type="dxa"/>
              <w:bottom w:w="72" w:type="dxa"/>
              <w:right w:w="144" w:type="dxa"/>
            </w:tcMar>
            <w:vAlign w:val="center"/>
            <w:hideMark/>
          </w:tcPr>
          <w:p w14:paraId="04BAF769" w14:textId="77777777" w:rsidR="00664487" w:rsidRPr="004737E0" w:rsidRDefault="00664487" w:rsidP="000E1E7D">
            <w:pPr>
              <w:rPr>
                <w:rFonts w:asciiTheme="majorHAnsi" w:hAnsiTheme="majorHAnsi" w:cs="Arial"/>
              </w:rPr>
            </w:pPr>
            <w:r w:rsidRPr="004737E0">
              <w:rPr>
                <w:rFonts w:asciiTheme="majorHAnsi" w:hAnsiTheme="majorHAnsi" w:cs="Arial"/>
              </w:rPr>
              <w:t>Classroom location</w:t>
            </w:r>
          </w:p>
        </w:tc>
        <w:tc>
          <w:tcPr>
            <w:tcW w:w="2426" w:type="dxa"/>
            <w:shd w:val="clear" w:color="auto" w:fill="auto"/>
            <w:tcMar>
              <w:top w:w="72" w:type="dxa"/>
              <w:left w:w="144" w:type="dxa"/>
              <w:bottom w:w="72" w:type="dxa"/>
              <w:right w:w="144" w:type="dxa"/>
            </w:tcMar>
            <w:vAlign w:val="center"/>
            <w:hideMark/>
          </w:tcPr>
          <w:p w14:paraId="13B22ED2" w14:textId="77777777" w:rsidR="00664487" w:rsidRPr="004737E0" w:rsidRDefault="00664487" w:rsidP="000E1E7D">
            <w:pPr>
              <w:rPr>
                <w:rFonts w:asciiTheme="majorHAnsi" w:hAnsiTheme="majorHAnsi" w:cs="Arial"/>
              </w:rPr>
            </w:pPr>
            <w:r w:rsidRPr="004737E0">
              <w:rPr>
                <w:rFonts w:asciiTheme="majorHAnsi" w:hAnsiTheme="majorHAnsi" w:cs="Arial"/>
              </w:rPr>
              <w:t>Classroom</w:t>
            </w:r>
          </w:p>
        </w:tc>
        <w:tc>
          <w:tcPr>
            <w:tcW w:w="1373" w:type="dxa"/>
            <w:gridSpan w:val="2"/>
            <w:shd w:val="clear" w:color="auto" w:fill="E6E6E6"/>
            <w:tcMar>
              <w:top w:w="72" w:type="dxa"/>
              <w:left w:w="144" w:type="dxa"/>
              <w:bottom w:w="72" w:type="dxa"/>
              <w:right w:w="144" w:type="dxa"/>
            </w:tcMar>
            <w:vAlign w:val="center"/>
            <w:hideMark/>
          </w:tcPr>
          <w:p w14:paraId="35BAE031" w14:textId="77777777" w:rsidR="00664487" w:rsidRPr="004737E0" w:rsidRDefault="00664487" w:rsidP="000E1E7D">
            <w:pPr>
              <w:rPr>
                <w:rFonts w:asciiTheme="majorHAnsi" w:hAnsiTheme="majorHAnsi" w:cs="Arial"/>
              </w:rPr>
            </w:pPr>
            <w:r w:rsidRPr="004737E0">
              <w:rPr>
                <w:rFonts w:asciiTheme="majorHAnsi" w:hAnsiTheme="majorHAnsi" w:cs="Arial"/>
              </w:rPr>
              <w:t>Teaching language(s)</w:t>
            </w:r>
          </w:p>
        </w:tc>
        <w:tc>
          <w:tcPr>
            <w:tcW w:w="3402" w:type="dxa"/>
            <w:gridSpan w:val="3"/>
            <w:shd w:val="clear" w:color="auto" w:fill="auto"/>
            <w:tcMar>
              <w:top w:w="72" w:type="dxa"/>
              <w:left w:w="144" w:type="dxa"/>
              <w:bottom w:w="72" w:type="dxa"/>
              <w:right w:w="144" w:type="dxa"/>
            </w:tcMar>
            <w:vAlign w:val="center"/>
            <w:hideMark/>
          </w:tcPr>
          <w:p w14:paraId="5D379097" w14:textId="77777777" w:rsidR="00664487" w:rsidRPr="004737E0" w:rsidRDefault="00664487" w:rsidP="000E1E7D">
            <w:pPr>
              <w:rPr>
                <w:rFonts w:asciiTheme="majorHAnsi" w:hAnsiTheme="majorHAnsi" w:cs="Arial"/>
              </w:rPr>
            </w:pPr>
            <w:r w:rsidRPr="004737E0">
              <w:rPr>
                <w:rFonts w:asciiTheme="majorHAnsi" w:hAnsiTheme="majorHAnsi" w:cs="Arial"/>
              </w:rPr>
              <w:t>Croatian</w:t>
            </w:r>
          </w:p>
        </w:tc>
      </w:tr>
      <w:tr w:rsidR="00664487" w:rsidRPr="004737E0" w14:paraId="209546F0" w14:textId="77777777" w:rsidTr="004737E0">
        <w:trPr>
          <w:trHeight w:val="300"/>
        </w:trPr>
        <w:tc>
          <w:tcPr>
            <w:tcW w:w="2292" w:type="dxa"/>
            <w:shd w:val="clear" w:color="auto" w:fill="F3F3F3"/>
            <w:tcMar>
              <w:top w:w="72" w:type="dxa"/>
              <w:left w:w="144" w:type="dxa"/>
              <w:bottom w:w="72" w:type="dxa"/>
              <w:right w:w="144" w:type="dxa"/>
            </w:tcMar>
            <w:vAlign w:val="center"/>
            <w:hideMark/>
          </w:tcPr>
          <w:p w14:paraId="627E302B" w14:textId="77777777" w:rsidR="00664487" w:rsidRPr="004737E0" w:rsidRDefault="00664487" w:rsidP="000E1E7D">
            <w:pPr>
              <w:rPr>
                <w:rFonts w:asciiTheme="majorHAnsi" w:hAnsiTheme="majorHAnsi" w:cs="Arial"/>
              </w:rPr>
            </w:pPr>
            <w:r w:rsidRPr="004737E0">
              <w:rPr>
                <w:rFonts w:asciiTheme="majorHAnsi" w:hAnsiTheme="majorHAnsi" w:cs="Arial"/>
              </w:rPr>
              <w:t>ECTS credits</w:t>
            </w:r>
          </w:p>
        </w:tc>
        <w:tc>
          <w:tcPr>
            <w:tcW w:w="2426" w:type="dxa"/>
            <w:shd w:val="clear" w:color="auto" w:fill="auto"/>
            <w:tcMar>
              <w:top w:w="72" w:type="dxa"/>
              <w:left w:w="144" w:type="dxa"/>
              <w:bottom w:w="72" w:type="dxa"/>
              <w:right w:w="144" w:type="dxa"/>
            </w:tcMar>
            <w:vAlign w:val="center"/>
            <w:hideMark/>
          </w:tcPr>
          <w:p w14:paraId="1E0AD0F8" w14:textId="77777777" w:rsidR="00664487" w:rsidRPr="004737E0" w:rsidRDefault="00664487" w:rsidP="000E1E7D">
            <w:pPr>
              <w:rPr>
                <w:rFonts w:asciiTheme="majorHAnsi" w:hAnsiTheme="majorHAnsi" w:cs="Arial"/>
              </w:rPr>
            </w:pPr>
            <w:r w:rsidRPr="004737E0">
              <w:rPr>
                <w:rFonts w:asciiTheme="majorHAnsi" w:hAnsiTheme="majorHAnsi" w:cs="Arial"/>
              </w:rPr>
              <w:t>5</w:t>
            </w:r>
          </w:p>
        </w:tc>
        <w:tc>
          <w:tcPr>
            <w:tcW w:w="1373" w:type="dxa"/>
            <w:gridSpan w:val="2"/>
            <w:shd w:val="clear" w:color="auto" w:fill="E6E6E6"/>
            <w:tcMar>
              <w:top w:w="72" w:type="dxa"/>
              <w:left w:w="144" w:type="dxa"/>
              <w:bottom w:w="72" w:type="dxa"/>
              <w:right w:w="144" w:type="dxa"/>
            </w:tcMar>
            <w:vAlign w:val="center"/>
            <w:hideMark/>
          </w:tcPr>
          <w:p w14:paraId="1FFF6A6D" w14:textId="77777777" w:rsidR="00664487" w:rsidRPr="004737E0" w:rsidRDefault="00664487" w:rsidP="000E1E7D">
            <w:pPr>
              <w:rPr>
                <w:rFonts w:asciiTheme="majorHAnsi" w:hAnsiTheme="majorHAnsi" w:cs="Arial"/>
              </w:rPr>
            </w:pPr>
            <w:r w:rsidRPr="004737E0">
              <w:rPr>
                <w:rFonts w:asciiTheme="majorHAnsi" w:hAnsiTheme="majorHAnsi" w:cs="Arial"/>
              </w:rPr>
              <w:t>Number of hours per semester</w:t>
            </w:r>
          </w:p>
        </w:tc>
        <w:tc>
          <w:tcPr>
            <w:tcW w:w="3402" w:type="dxa"/>
            <w:gridSpan w:val="3"/>
            <w:shd w:val="clear" w:color="auto" w:fill="auto"/>
            <w:tcMar>
              <w:top w:w="72" w:type="dxa"/>
              <w:left w:w="144" w:type="dxa"/>
              <w:bottom w:w="72" w:type="dxa"/>
              <w:right w:w="144" w:type="dxa"/>
            </w:tcMar>
            <w:vAlign w:val="center"/>
            <w:hideMark/>
          </w:tcPr>
          <w:p w14:paraId="24A29125" w14:textId="30AA8973" w:rsidR="00664487" w:rsidRPr="004737E0" w:rsidRDefault="00664487" w:rsidP="000E1E7D">
            <w:pPr>
              <w:rPr>
                <w:rFonts w:asciiTheme="majorHAnsi" w:hAnsiTheme="majorHAnsi" w:cs="Arial"/>
              </w:rPr>
            </w:pPr>
            <w:r w:rsidRPr="004737E0">
              <w:rPr>
                <w:rFonts w:asciiTheme="majorHAnsi" w:hAnsiTheme="majorHAnsi" w:cs="Arial"/>
              </w:rPr>
              <w:t>30L – 30S – 0T</w:t>
            </w:r>
          </w:p>
          <w:p w14:paraId="0BA6FF1A" w14:textId="77777777" w:rsidR="00664487" w:rsidRPr="004737E0" w:rsidRDefault="00664487" w:rsidP="000E1E7D">
            <w:pPr>
              <w:rPr>
                <w:rFonts w:asciiTheme="majorHAnsi" w:hAnsiTheme="majorHAnsi" w:cs="Arial"/>
              </w:rPr>
            </w:pPr>
            <w:r w:rsidRPr="004737E0">
              <w:rPr>
                <w:rFonts w:asciiTheme="majorHAnsi" w:hAnsiTheme="majorHAnsi" w:cs="Arial"/>
              </w:rPr>
              <w:t xml:space="preserve"> </w:t>
            </w:r>
          </w:p>
        </w:tc>
      </w:tr>
      <w:tr w:rsidR="00664487" w:rsidRPr="004737E0" w14:paraId="683DD504" w14:textId="77777777" w:rsidTr="004737E0">
        <w:trPr>
          <w:trHeight w:val="300"/>
        </w:trPr>
        <w:tc>
          <w:tcPr>
            <w:tcW w:w="2292" w:type="dxa"/>
            <w:shd w:val="clear" w:color="auto" w:fill="F3F3F3"/>
            <w:tcMar>
              <w:top w:w="72" w:type="dxa"/>
              <w:left w:w="144" w:type="dxa"/>
              <w:bottom w:w="72" w:type="dxa"/>
              <w:right w:w="144" w:type="dxa"/>
            </w:tcMar>
            <w:vAlign w:val="center"/>
            <w:hideMark/>
          </w:tcPr>
          <w:p w14:paraId="19CF2B66" w14:textId="77777777" w:rsidR="00664487" w:rsidRPr="004737E0" w:rsidRDefault="00664487" w:rsidP="000E1E7D">
            <w:pPr>
              <w:rPr>
                <w:rFonts w:asciiTheme="majorHAnsi" w:hAnsiTheme="majorHAnsi" w:cs="Arial"/>
                <w:lang w:val="it-IT"/>
              </w:rPr>
            </w:pPr>
            <w:r w:rsidRPr="004737E0">
              <w:rPr>
                <w:rFonts w:asciiTheme="majorHAnsi" w:hAnsiTheme="majorHAnsi" w:cs="Arial"/>
                <w:lang w:val="it-IT"/>
              </w:rPr>
              <w:t xml:space="preserve">Prerequisites </w:t>
            </w:r>
          </w:p>
        </w:tc>
        <w:tc>
          <w:tcPr>
            <w:tcW w:w="7201" w:type="dxa"/>
            <w:gridSpan w:val="6"/>
            <w:shd w:val="clear" w:color="auto" w:fill="auto"/>
            <w:tcMar>
              <w:top w:w="72" w:type="dxa"/>
              <w:left w:w="144" w:type="dxa"/>
              <w:bottom w:w="72" w:type="dxa"/>
              <w:right w:w="144" w:type="dxa"/>
            </w:tcMar>
            <w:vAlign w:val="center"/>
          </w:tcPr>
          <w:p w14:paraId="3BC0A319" w14:textId="77777777" w:rsidR="00664487" w:rsidRPr="004737E0" w:rsidRDefault="00664487" w:rsidP="000E1E7D">
            <w:pPr>
              <w:rPr>
                <w:rFonts w:asciiTheme="majorHAnsi" w:hAnsiTheme="majorHAnsi" w:cs="Arial"/>
                <w:lang w:val="it-IT"/>
              </w:rPr>
            </w:pPr>
            <w:r w:rsidRPr="004737E0">
              <w:rPr>
                <w:rFonts w:asciiTheme="majorHAnsi" w:hAnsiTheme="majorHAnsi" w:cs="Arial"/>
                <w:lang w:val="en-GB"/>
              </w:rPr>
              <w:t>There are no prerequisites for enrolment.</w:t>
            </w:r>
          </w:p>
        </w:tc>
      </w:tr>
      <w:tr w:rsidR="00664487" w:rsidRPr="004737E0" w14:paraId="799BF8FF" w14:textId="77777777" w:rsidTr="004737E0">
        <w:trPr>
          <w:trHeight w:val="300"/>
        </w:trPr>
        <w:tc>
          <w:tcPr>
            <w:tcW w:w="2292" w:type="dxa"/>
            <w:shd w:val="clear" w:color="auto" w:fill="F3F3F3"/>
            <w:tcMar>
              <w:top w:w="72" w:type="dxa"/>
              <w:left w:w="144" w:type="dxa"/>
              <w:bottom w:w="72" w:type="dxa"/>
              <w:right w:w="144" w:type="dxa"/>
            </w:tcMar>
            <w:vAlign w:val="center"/>
            <w:hideMark/>
          </w:tcPr>
          <w:p w14:paraId="2721D99D" w14:textId="77777777" w:rsidR="00664487" w:rsidRPr="004737E0" w:rsidRDefault="00664487" w:rsidP="000E1E7D">
            <w:pPr>
              <w:rPr>
                <w:rFonts w:asciiTheme="majorHAnsi" w:hAnsiTheme="majorHAnsi" w:cs="Arial"/>
              </w:rPr>
            </w:pPr>
            <w:r w:rsidRPr="004737E0">
              <w:rPr>
                <w:rFonts w:asciiTheme="majorHAnsi" w:hAnsiTheme="majorHAnsi" w:cs="Arial"/>
              </w:rPr>
              <w:t>Correlativity</w:t>
            </w:r>
          </w:p>
        </w:tc>
        <w:tc>
          <w:tcPr>
            <w:tcW w:w="7201" w:type="dxa"/>
            <w:gridSpan w:val="6"/>
            <w:shd w:val="clear" w:color="auto" w:fill="auto"/>
            <w:tcMar>
              <w:top w:w="72" w:type="dxa"/>
              <w:left w:w="144" w:type="dxa"/>
              <w:bottom w:w="72" w:type="dxa"/>
              <w:right w:w="144" w:type="dxa"/>
            </w:tcMar>
            <w:vAlign w:val="center"/>
          </w:tcPr>
          <w:p w14:paraId="58A629BC" w14:textId="77777777" w:rsidR="00664487" w:rsidRPr="004737E0" w:rsidRDefault="00664487" w:rsidP="000E1E7D">
            <w:pPr>
              <w:rPr>
                <w:rFonts w:asciiTheme="majorHAnsi" w:hAnsiTheme="majorHAnsi" w:cs="Arial"/>
              </w:rPr>
            </w:pPr>
            <w:r w:rsidRPr="004737E0">
              <w:rPr>
                <w:rFonts w:asciiTheme="majorHAnsi" w:hAnsiTheme="majorHAnsi" w:cs="Arial"/>
              </w:rPr>
              <w:t>Sociology of Education</w:t>
            </w:r>
          </w:p>
        </w:tc>
      </w:tr>
      <w:tr w:rsidR="00664487" w:rsidRPr="004737E0" w14:paraId="59EE00BD" w14:textId="77777777" w:rsidTr="004737E0">
        <w:trPr>
          <w:trHeight w:val="300"/>
        </w:trPr>
        <w:tc>
          <w:tcPr>
            <w:tcW w:w="2292" w:type="dxa"/>
            <w:shd w:val="clear" w:color="auto" w:fill="F3F3F3"/>
            <w:tcMar>
              <w:top w:w="72" w:type="dxa"/>
              <w:left w:w="144" w:type="dxa"/>
              <w:bottom w:w="72" w:type="dxa"/>
              <w:right w:w="144" w:type="dxa"/>
            </w:tcMar>
            <w:vAlign w:val="center"/>
            <w:hideMark/>
          </w:tcPr>
          <w:p w14:paraId="6FAC3775" w14:textId="77777777" w:rsidR="00664487" w:rsidRPr="004737E0" w:rsidRDefault="00664487" w:rsidP="000E1E7D">
            <w:pPr>
              <w:rPr>
                <w:rFonts w:asciiTheme="majorHAnsi" w:hAnsiTheme="majorHAnsi" w:cs="Arial"/>
              </w:rPr>
            </w:pPr>
            <w:r w:rsidRPr="004737E0">
              <w:rPr>
                <w:rFonts w:asciiTheme="majorHAnsi" w:hAnsiTheme="majorHAnsi" w:cs="Arial"/>
              </w:rPr>
              <w:t xml:space="preserve">Objective of the course </w:t>
            </w:r>
          </w:p>
        </w:tc>
        <w:tc>
          <w:tcPr>
            <w:tcW w:w="7201" w:type="dxa"/>
            <w:gridSpan w:val="6"/>
            <w:shd w:val="clear" w:color="auto" w:fill="auto"/>
            <w:tcMar>
              <w:top w:w="72" w:type="dxa"/>
              <w:left w:w="144" w:type="dxa"/>
              <w:bottom w:w="72" w:type="dxa"/>
              <w:right w:w="144" w:type="dxa"/>
            </w:tcMar>
            <w:vAlign w:val="center"/>
          </w:tcPr>
          <w:p w14:paraId="3CD88834" w14:textId="77777777" w:rsidR="00664487" w:rsidRPr="004737E0" w:rsidRDefault="00664487" w:rsidP="000E1E7D">
            <w:pPr>
              <w:rPr>
                <w:rFonts w:asciiTheme="majorHAnsi" w:hAnsiTheme="majorHAnsi" w:cs="Arial"/>
                <w:lang w:val="en-GB"/>
              </w:rPr>
            </w:pPr>
            <w:r w:rsidRPr="004737E0">
              <w:rPr>
                <w:rFonts w:asciiTheme="majorHAnsi" w:hAnsiTheme="majorHAnsi" w:cs="Arial"/>
                <w:lang w:val="en-GB"/>
              </w:rPr>
              <w:t>To acquire philosophical competences for critical reflection on the theory and practice of education throughout history and our time</w:t>
            </w:r>
          </w:p>
        </w:tc>
      </w:tr>
      <w:tr w:rsidR="00664487" w:rsidRPr="004737E0" w14:paraId="12991DCC" w14:textId="77777777" w:rsidTr="004737E0">
        <w:trPr>
          <w:trHeight w:val="300"/>
        </w:trPr>
        <w:tc>
          <w:tcPr>
            <w:tcW w:w="2292" w:type="dxa"/>
            <w:shd w:val="clear" w:color="auto" w:fill="F3F3F3"/>
            <w:tcMar>
              <w:top w:w="72" w:type="dxa"/>
              <w:left w:w="144" w:type="dxa"/>
              <w:bottom w:w="72" w:type="dxa"/>
              <w:right w:w="144" w:type="dxa"/>
            </w:tcMar>
            <w:vAlign w:val="center"/>
            <w:hideMark/>
          </w:tcPr>
          <w:p w14:paraId="1A9F484D" w14:textId="77777777" w:rsidR="00664487" w:rsidRPr="004737E0" w:rsidRDefault="00664487" w:rsidP="000E1E7D">
            <w:pPr>
              <w:rPr>
                <w:rFonts w:asciiTheme="majorHAnsi" w:hAnsiTheme="majorHAnsi" w:cs="Arial"/>
              </w:rPr>
            </w:pPr>
            <w:r w:rsidRPr="004737E0">
              <w:rPr>
                <w:rFonts w:asciiTheme="majorHAnsi" w:hAnsiTheme="majorHAnsi" w:cs="Arial"/>
              </w:rPr>
              <w:t xml:space="preserve">Learning outcomes </w:t>
            </w:r>
          </w:p>
        </w:tc>
        <w:tc>
          <w:tcPr>
            <w:tcW w:w="7201" w:type="dxa"/>
            <w:gridSpan w:val="6"/>
            <w:shd w:val="clear" w:color="auto" w:fill="auto"/>
            <w:tcMar>
              <w:top w:w="72" w:type="dxa"/>
              <w:left w:w="144" w:type="dxa"/>
              <w:bottom w:w="72" w:type="dxa"/>
              <w:right w:w="144" w:type="dxa"/>
            </w:tcMar>
            <w:vAlign w:val="center"/>
          </w:tcPr>
          <w:p w14:paraId="6BA56C31" w14:textId="77777777" w:rsidR="00664487" w:rsidRPr="004737E0" w:rsidRDefault="00664487" w:rsidP="00B87C5C">
            <w:pPr>
              <w:pStyle w:val="Odlomakpopisa"/>
              <w:widowControl/>
              <w:numPr>
                <w:ilvl w:val="0"/>
                <w:numId w:val="368"/>
              </w:numPr>
              <w:autoSpaceDE/>
              <w:autoSpaceDN/>
              <w:spacing w:after="200"/>
              <w:contextualSpacing/>
              <w:rPr>
                <w:rFonts w:asciiTheme="majorHAnsi" w:hAnsiTheme="majorHAnsi" w:cs="Arial"/>
                <w:lang w:val="en"/>
              </w:rPr>
            </w:pPr>
            <w:r w:rsidRPr="004737E0">
              <w:rPr>
                <w:rFonts w:asciiTheme="majorHAnsi" w:hAnsiTheme="majorHAnsi" w:cs="Arial"/>
                <w:lang w:val="en"/>
              </w:rPr>
              <w:t>to explain basic concepts from the fields of philosophy of education and logic in order to form and identify valid arguments about educational practice</w:t>
            </w:r>
          </w:p>
          <w:p w14:paraId="443472CF" w14:textId="77777777" w:rsidR="00664487" w:rsidRPr="004737E0" w:rsidRDefault="00664487" w:rsidP="00B87C5C">
            <w:pPr>
              <w:pStyle w:val="Odlomakpopisa"/>
              <w:widowControl/>
              <w:numPr>
                <w:ilvl w:val="0"/>
                <w:numId w:val="368"/>
              </w:numPr>
              <w:autoSpaceDE/>
              <w:autoSpaceDN/>
              <w:spacing w:after="200"/>
              <w:contextualSpacing/>
              <w:rPr>
                <w:rFonts w:asciiTheme="majorHAnsi" w:hAnsiTheme="majorHAnsi" w:cs="Arial"/>
                <w:lang w:val="en"/>
              </w:rPr>
            </w:pPr>
            <w:r w:rsidRPr="004737E0">
              <w:rPr>
                <w:rFonts w:asciiTheme="majorHAnsi" w:hAnsiTheme="majorHAnsi" w:cs="Arial"/>
                <w:lang w:val="en"/>
              </w:rPr>
              <w:t>to explain the essential features of the philosophical approach to knowledge and reality in order to foster critical thinking as a crucial educational mediation tool</w:t>
            </w:r>
          </w:p>
          <w:p w14:paraId="2B255554" w14:textId="77777777" w:rsidR="00664487" w:rsidRPr="004737E0" w:rsidRDefault="00664487" w:rsidP="00B87C5C">
            <w:pPr>
              <w:pStyle w:val="Odlomakpopisa"/>
              <w:widowControl/>
              <w:numPr>
                <w:ilvl w:val="0"/>
                <w:numId w:val="368"/>
              </w:numPr>
              <w:autoSpaceDE/>
              <w:autoSpaceDN/>
              <w:spacing w:after="200"/>
              <w:contextualSpacing/>
              <w:rPr>
                <w:rFonts w:asciiTheme="majorHAnsi" w:hAnsiTheme="majorHAnsi" w:cs="Arial"/>
                <w:lang w:val="en-GB"/>
              </w:rPr>
            </w:pPr>
            <w:r w:rsidRPr="004737E0">
              <w:rPr>
                <w:rFonts w:asciiTheme="majorHAnsi" w:hAnsiTheme="majorHAnsi" w:cs="Arial"/>
                <w:lang w:val="en-GB"/>
              </w:rPr>
              <w:t>to interpret scientific knowledge and educational technologies from a critical-philosophical perspective, especially with regard to how educational sciences have been shaped by society and history</w:t>
            </w:r>
          </w:p>
          <w:p w14:paraId="52474118" w14:textId="77777777" w:rsidR="00664487" w:rsidRPr="004737E0" w:rsidRDefault="00664487" w:rsidP="00B87C5C">
            <w:pPr>
              <w:pStyle w:val="Odlomakpopisa"/>
              <w:widowControl/>
              <w:numPr>
                <w:ilvl w:val="0"/>
                <w:numId w:val="368"/>
              </w:numPr>
              <w:autoSpaceDE/>
              <w:autoSpaceDN/>
              <w:spacing w:after="200"/>
              <w:contextualSpacing/>
              <w:rPr>
                <w:rFonts w:asciiTheme="majorHAnsi" w:hAnsiTheme="majorHAnsi" w:cs="Arial"/>
                <w:lang w:val="en-GB"/>
              </w:rPr>
            </w:pPr>
            <w:r w:rsidRPr="004737E0">
              <w:rPr>
                <w:rFonts w:asciiTheme="majorHAnsi" w:hAnsiTheme="majorHAnsi" w:cs="Arial"/>
                <w:lang w:val="en-GB"/>
              </w:rPr>
              <w:t>to value argumentative discussion and dialogue as a basic tool for philosophical reflection on educational issues and their history</w:t>
            </w:r>
          </w:p>
        </w:tc>
      </w:tr>
      <w:tr w:rsidR="00664487" w:rsidRPr="004737E0" w14:paraId="3C1B5A8F" w14:textId="77777777" w:rsidTr="004737E0">
        <w:trPr>
          <w:trHeight w:val="300"/>
        </w:trPr>
        <w:tc>
          <w:tcPr>
            <w:tcW w:w="2292" w:type="dxa"/>
            <w:shd w:val="clear" w:color="auto" w:fill="F3F3F3"/>
            <w:tcMar>
              <w:top w:w="15" w:type="dxa"/>
              <w:left w:w="108" w:type="dxa"/>
              <w:bottom w:w="0" w:type="dxa"/>
              <w:right w:w="108" w:type="dxa"/>
            </w:tcMar>
            <w:vAlign w:val="center"/>
            <w:hideMark/>
          </w:tcPr>
          <w:p w14:paraId="1718DA0D" w14:textId="77777777" w:rsidR="00664487" w:rsidRPr="004737E0" w:rsidRDefault="00664487" w:rsidP="000E1E7D">
            <w:pPr>
              <w:rPr>
                <w:rFonts w:asciiTheme="majorHAnsi" w:hAnsiTheme="majorHAnsi" w:cs="Arial"/>
              </w:rPr>
            </w:pPr>
            <w:r w:rsidRPr="004737E0">
              <w:rPr>
                <w:rFonts w:asciiTheme="majorHAnsi" w:hAnsiTheme="majorHAnsi" w:cs="Arial"/>
              </w:rPr>
              <w:t>Course content (syllabus)</w:t>
            </w:r>
          </w:p>
        </w:tc>
        <w:tc>
          <w:tcPr>
            <w:tcW w:w="7201" w:type="dxa"/>
            <w:gridSpan w:val="6"/>
            <w:shd w:val="clear" w:color="auto" w:fill="auto"/>
            <w:tcMar>
              <w:top w:w="15" w:type="dxa"/>
              <w:left w:w="108" w:type="dxa"/>
              <w:bottom w:w="0" w:type="dxa"/>
              <w:right w:w="108" w:type="dxa"/>
            </w:tcMar>
            <w:vAlign w:val="center"/>
          </w:tcPr>
          <w:p w14:paraId="2F71EE61" w14:textId="77777777" w:rsidR="00664487" w:rsidRPr="004737E0" w:rsidRDefault="00664487" w:rsidP="00B87C5C">
            <w:pPr>
              <w:pStyle w:val="Odlomakpopisa"/>
              <w:widowControl/>
              <w:numPr>
                <w:ilvl w:val="0"/>
                <w:numId w:val="369"/>
              </w:numPr>
              <w:autoSpaceDE/>
              <w:autoSpaceDN/>
              <w:spacing w:after="200"/>
              <w:contextualSpacing/>
              <w:rPr>
                <w:rFonts w:asciiTheme="majorHAnsi" w:hAnsiTheme="majorHAnsi" w:cs="Arial"/>
                <w:lang w:val="en"/>
              </w:rPr>
            </w:pPr>
            <w:r w:rsidRPr="004737E0">
              <w:rPr>
                <w:rFonts w:asciiTheme="majorHAnsi" w:hAnsiTheme="majorHAnsi" w:cs="Arial"/>
                <w:lang w:val="en"/>
              </w:rPr>
              <w:t>Introduction to philosophy: concept of philosophy, sources of philosophizing, basic philosophical problems and concepts, place of philosophy of education in philosophy. An attempt to demarcate philosophy in relation to science, religion, and art (with special regard to the relationship between philosophy of education and educational sciences).</w:t>
            </w:r>
          </w:p>
          <w:p w14:paraId="40D2C7EB" w14:textId="77777777" w:rsidR="00664487" w:rsidRPr="004737E0" w:rsidRDefault="00664487" w:rsidP="00B87C5C">
            <w:pPr>
              <w:pStyle w:val="Odlomakpopisa"/>
              <w:widowControl/>
              <w:numPr>
                <w:ilvl w:val="0"/>
                <w:numId w:val="369"/>
              </w:numPr>
              <w:autoSpaceDE/>
              <w:autoSpaceDN/>
              <w:spacing w:after="200"/>
              <w:contextualSpacing/>
              <w:rPr>
                <w:rFonts w:asciiTheme="majorHAnsi" w:hAnsiTheme="majorHAnsi" w:cs="Arial"/>
                <w:lang w:val="en"/>
              </w:rPr>
            </w:pPr>
            <w:r w:rsidRPr="004737E0">
              <w:rPr>
                <w:rFonts w:asciiTheme="majorHAnsi" w:hAnsiTheme="majorHAnsi" w:cs="Arial"/>
                <w:lang w:val="en"/>
              </w:rPr>
              <w:t>Philosophy of education and critical thinking: benefits and barriers. Basics of logic for primary school education. Multidimensional thinking in education: the relationship between critical, creative and caring thinking (M. Lipman). Philosophy of childhood and philosophy with children: ethical education in primary school. Philosophy of education and children's creativity.</w:t>
            </w:r>
          </w:p>
          <w:p w14:paraId="714C638D" w14:textId="3A09EE27" w:rsidR="00664487" w:rsidRPr="004737E0" w:rsidRDefault="00664487" w:rsidP="00B87C5C">
            <w:pPr>
              <w:pStyle w:val="Odlomakpopisa"/>
              <w:widowControl/>
              <w:numPr>
                <w:ilvl w:val="0"/>
                <w:numId w:val="369"/>
              </w:numPr>
              <w:autoSpaceDE/>
              <w:autoSpaceDN/>
              <w:spacing w:after="200"/>
              <w:contextualSpacing/>
              <w:rPr>
                <w:rFonts w:asciiTheme="majorHAnsi" w:hAnsiTheme="majorHAnsi" w:cs="Arial"/>
                <w:lang w:val="en"/>
              </w:rPr>
            </w:pPr>
            <w:r w:rsidRPr="004737E0">
              <w:rPr>
                <w:rFonts w:asciiTheme="majorHAnsi" w:hAnsiTheme="majorHAnsi" w:cs="Arial"/>
                <w:lang w:val="en-GB"/>
              </w:rPr>
              <w:t xml:space="preserve">Conceptual definition and the relationship between education as upbringing and education as schooling. </w:t>
            </w:r>
            <w:r w:rsidR="00005A7F">
              <w:rPr>
                <w:rFonts w:asciiTheme="majorHAnsi" w:hAnsiTheme="majorHAnsi" w:cs="Arial"/>
                <w:lang w:val="en-GB"/>
              </w:rPr>
              <w:t>The p</w:t>
            </w:r>
            <w:r w:rsidRPr="004737E0">
              <w:rPr>
                <w:rFonts w:asciiTheme="majorHAnsi" w:hAnsiTheme="majorHAnsi" w:cs="Arial"/>
                <w:lang w:val="en-GB"/>
              </w:rPr>
              <w:t xml:space="preserve">hilosophical dimension of educational practice and </w:t>
            </w:r>
            <w:r w:rsidR="00005A7F">
              <w:rPr>
                <w:rFonts w:asciiTheme="majorHAnsi" w:hAnsiTheme="majorHAnsi" w:cs="Arial"/>
                <w:lang w:val="en-GB"/>
              </w:rPr>
              <w:t xml:space="preserve">the </w:t>
            </w:r>
            <w:r w:rsidRPr="004737E0">
              <w:rPr>
                <w:rFonts w:asciiTheme="majorHAnsi" w:hAnsiTheme="majorHAnsi" w:cs="Arial"/>
                <w:lang w:val="en-GB"/>
              </w:rPr>
              <w:t>educational dimension of philosophy. Ideological instrumentalization of education as manipulation and indoctrination.</w:t>
            </w:r>
            <w:r w:rsidRPr="004737E0">
              <w:rPr>
                <w:rFonts w:asciiTheme="majorHAnsi" w:hAnsiTheme="majorHAnsi"/>
              </w:rPr>
              <w:t xml:space="preserve"> </w:t>
            </w:r>
            <w:r w:rsidRPr="004737E0">
              <w:rPr>
                <w:rFonts w:asciiTheme="majorHAnsi" w:hAnsiTheme="majorHAnsi" w:cs="Arial"/>
                <w:lang w:val="en-GB"/>
              </w:rPr>
              <w:t>Historicity of education and philosophy.</w:t>
            </w:r>
          </w:p>
          <w:p w14:paraId="1A94089E" w14:textId="77777777" w:rsidR="00664487" w:rsidRPr="004737E0" w:rsidRDefault="00664487" w:rsidP="00B87C5C">
            <w:pPr>
              <w:pStyle w:val="Odlomakpopisa"/>
              <w:widowControl/>
              <w:numPr>
                <w:ilvl w:val="0"/>
                <w:numId w:val="369"/>
              </w:numPr>
              <w:autoSpaceDE/>
              <w:autoSpaceDN/>
              <w:spacing w:after="200"/>
              <w:contextualSpacing/>
              <w:rPr>
                <w:rFonts w:asciiTheme="majorHAnsi" w:hAnsiTheme="majorHAnsi" w:cs="Arial"/>
                <w:lang w:val="en-GB"/>
              </w:rPr>
            </w:pPr>
            <w:r w:rsidRPr="004737E0">
              <w:rPr>
                <w:rFonts w:asciiTheme="majorHAnsi" w:hAnsiTheme="majorHAnsi" w:cs="Arial"/>
                <w:lang w:val="en-GB"/>
              </w:rPr>
              <w:t>Socratic method as a historical foundation of critical thinking and a contribution to primary education. Plato's and Aristotle's philosophy of education. Philosophy of education in the age of modernity (J.-J. Rousseau, F. Nietzsche, J. Dewey, P. Freire) and its influence on basic educational theories.</w:t>
            </w:r>
          </w:p>
        </w:tc>
      </w:tr>
      <w:tr w:rsidR="00664487" w:rsidRPr="004737E0" w14:paraId="6638CB70" w14:textId="77777777" w:rsidTr="004737E0">
        <w:trPr>
          <w:trHeight w:val="300"/>
        </w:trPr>
        <w:tc>
          <w:tcPr>
            <w:tcW w:w="2292" w:type="dxa"/>
            <w:vMerge w:val="restart"/>
            <w:shd w:val="clear" w:color="auto" w:fill="F3F3F3"/>
            <w:tcMar>
              <w:top w:w="15" w:type="dxa"/>
              <w:left w:w="108" w:type="dxa"/>
              <w:bottom w:w="0" w:type="dxa"/>
              <w:right w:w="108" w:type="dxa"/>
            </w:tcMar>
            <w:vAlign w:val="center"/>
            <w:hideMark/>
          </w:tcPr>
          <w:p w14:paraId="006DEC88" w14:textId="77777777" w:rsidR="00664487" w:rsidRPr="004737E0" w:rsidRDefault="00664487"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1417C2F3" w14:textId="77777777" w:rsidR="00664487" w:rsidRPr="004737E0" w:rsidRDefault="00664487" w:rsidP="000E1E7D">
            <w:pPr>
              <w:rPr>
                <w:rFonts w:asciiTheme="majorHAnsi" w:hAnsiTheme="majorHAnsi" w:cs="Arial"/>
              </w:rPr>
            </w:pPr>
          </w:p>
        </w:tc>
        <w:tc>
          <w:tcPr>
            <w:tcW w:w="2509" w:type="dxa"/>
            <w:gridSpan w:val="2"/>
            <w:shd w:val="clear" w:color="auto" w:fill="auto"/>
            <w:tcMar>
              <w:top w:w="15" w:type="dxa"/>
              <w:left w:w="108" w:type="dxa"/>
              <w:bottom w:w="0" w:type="dxa"/>
              <w:right w:w="108" w:type="dxa"/>
            </w:tcMar>
            <w:vAlign w:val="center"/>
            <w:hideMark/>
          </w:tcPr>
          <w:p w14:paraId="6E9E97D4" w14:textId="77777777" w:rsidR="00664487" w:rsidRPr="004737E0" w:rsidRDefault="00664487" w:rsidP="000E1E7D">
            <w:pPr>
              <w:rPr>
                <w:rFonts w:asciiTheme="majorHAnsi" w:hAnsiTheme="majorHAnsi" w:cs="Arial"/>
              </w:rPr>
            </w:pPr>
            <w:r w:rsidRPr="004737E0">
              <w:rPr>
                <w:rFonts w:asciiTheme="majorHAnsi" w:hAnsiTheme="majorHAnsi" w:cs="Arial"/>
                <w:bCs/>
              </w:rPr>
              <w:t xml:space="preserve">Student responsibilities </w:t>
            </w:r>
          </w:p>
          <w:p w14:paraId="55338428" w14:textId="77777777" w:rsidR="00664487" w:rsidRPr="004737E0" w:rsidRDefault="00664487" w:rsidP="000E1E7D">
            <w:pPr>
              <w:rPr>
                <w:rFonts w:asciiTheme="majorHAnsi" w:hAnsiTheme="majorHAnsi" w:cs="Arial"/>
                <w:color w:val="C00000"/>
              </w:rPr>
            </w:pPr>
          </w:p>
        </w:tc>
        <w:tc>
          <w:tcPr>
            <w:tcW w:w="1290" w:type="dxa"/>
            <w:shd w:val="clear" w:color="auto" w:fill="auto"/>
            <w:tcMar>
              <w:top w:w="15" w:type="dxa"/>
              <w:left w:w="108" w:type="dxa"/>
              <w:bottom w:w="0" w:type="dxa"/>
              <w:right w:w="108" w:type="dxa"/>
            </w:tcMar>
            <w:vAlign w:val="center"/>
            <w:hideMark/>
          </w:tcPr>
          <w:p w14:paraId="3461D690" w14:textId="77777777" w:rsidR="00664487" w:rsidRPr="004737E0" w:rsidRDefault="00664487" w:rsidP="000E1E7D">
            <w:pPr>
              <w:rPr>
                <w:rFonts w:asciiTheme="majorHAnsi" w:hAnsiTheme="majorHAnsi" w:cs="Arial"/>
              </w:rPr>
            </w:pPr>
            <w:r w:rsidRPr="004737E0">
              <w:rPr>
                <w:rFonts w:asciiTheme="majorHAnsi" w:hAnsiTheme="majorHAnsi" w:cs="Arial"/>
                <w:bCs/>
              </w:rPr>
              <w:t>Learning outcomes</w:t>
            </w:r>
          </w:p>
        </w:tc>
        <w:tc>
          <w:tcPr>
            <w:tcW w:w="708" w:type="dxa"/>
            <w:shd w:val="clear" w:color="auto" w:fill="auto"/>
            <w:tcMar>
              <w:top w:w="15" w:type="dxa"/>
              <w:left w:w="108" w:type="dxa"/>
              <w:bottom w:w="0" w:type="dxa"/>
              <w:right w:w="108" w:type="dxa"/>
            </w:tcMar>
            <w:vAlign w:val="center"/>
            <w:hideMark/>
          </w:tcPr>
          <w:p w14:paraId="28711899" w14:textId="77777777" w:rsidR="00664487" w:rsidRPr="004737E0" w:rsidRDefault="00664487" w:rsidP="000E1E7D">
            <w:pPr>
              <w:rPr>
                <w:rFonts w:asciiTheme="majorHAnsi" w:hAnsiTheme="majorHAnsi" w:cs="Arial"/>
                <w:bCs/>
              </w:rPr>
            </w:pPr>
            <w:r w:rsidRPr="004737E0">
              <w:rPr>
                <w:rFonts w:asciiTheme="majorHAnsi" w:hAnsiTheme="majorHAnsi" w:cs="Arial"/>
                <w:bCs/>
              </w:rPr>
              <w:t>Hours</w:t>
            </w:r>
          </w:p>
        </w:tc>
        <w:tc>
          <w:tcPr>
            <w:tcW w:w="869" w:type="dxa"/>
            <w:shd w:val="clear" w:color="auto" w:fill="auto"/>
            <w:tcMar>
              <w:top w:w="15" w:type="dxa"/>
              <w:left w:w="108" w:type="dxa"/>
              <w:bottom w:w="0" w:type="dxa"/>
              <w:right w:w="108" w:type="dxa"/>
            </w:tcMar>
            <w:vAlign w:val="center"/>
            <w:hideMark/>
          </w:tcPr>
          <w:p w14:paraId="15C96799" w14:textId="77777777" w:rsidR="00664487" w:rsidRPr="004737E0" w:rsidRDefault="00664487" w:rsidP="000E1E7D">
            <w:pPr>
              <w:rPr>
                <w:rFonts w:asciiTheme="majorHAnsi" w:hAnsiTheme="majorHAnsi" w:cs="Arial"/>
              </w:rPr>
            </w:pPr>
            <w:r w:rsidRPr="004737E0">
              <w:rPr>
                <w:rFonts w:asciiTheme="majorHAnsi" w:hAnsiTheme="majorHAnsi" w:cs="Arial"/>
                <w:bCs/>
              </w:rPr>
              <w:t>ECTS credits</w:t>
            </w:r>
          </w:p>
        </w:tc>
        <w:tc>
          <w:tcPr>
            <w:tcW w:w="1825" w:type="dxa"/>
            <w:shd w:val="clear" w:color="auto" w:fill="auto"/>
            <w:tcMar>
              <w:top w:w="15" w:type="dxa"/>
              <w:left w:w="108" w:type="dxa"/>
              <w:bottom w:w="0" w:type="dxa"/>
              <w:right w:w="108" w:type="dxa"/>
            </w:tcMar>
            <w:vAlign w:val="center"/>
            <w:hideMark/>
          </w:tcPr>
          <w:p w14:paraId="6A980D08" w14:textId="77777777" w:rsidR="00664487" w:rsidRPr="004737E0" w:rsidRDefault="00664487" w:rsidP="000E1E7D">
            <w:pPr>
              <w:rPr>
                <w:rFonts w:asciiTheme="majorHAnsi" w:hAnsiTheme="majorHAnsi" w:cs="Arial"/>
              </w:rPr>
            </w:pPr>
            <w:r w:rsidRPr="004737E0">
              <w:rPr>
                <w:rFonts w:asciiTheme="majorHAnsi" w:hAnsiTheme="majorHAnsi" w:cs="Arial"/>
                <w:bCs/>
              </w:rPr>
              <w:t>Grade ratio (%)</w:t>
            </w:r>
          </w:p>
        </w:tc>
      </w:tr>
      <w:tr w:rsidR="00664487" w:rsidRPr="004737E0" w14:paraId="00C5AD3C" w14:textId="77777777" w:rsidTr="004737E0">
        <w:trPr>
          <w:trHeight w:val="300"/>
        </w:trPr>
        <w:tc>
          <w:tcPr>
            <w:tcW w:w="2292" w:type="dxa"/>
            <w:vMerge/>
            <w:vAlign w:val="center"/>
            <w:hideMark/>
          </w:tcPr>
          <w:p w14:paraId="2BE1783B" w14:textId="77777777" w:rsidR="00664487" w:rsidRPr="004737E0" w:rsidRDefault="00664487" w:rsidP="000E1E7D">
            <w:pPr>
              <w:rPr>
                <w:rFonts w:asciiTheme="majorHAnsi" w:hAnsiTheme="majorHAnsi" w:cs="Arial"/>
              </w:rPr>
            </w:pPr>
          </w:p>
        </w:tc>
        <w:tc>
          <w:tcPr>
            <w:tcW w:w="2509" w:type="dxa"/>
            <w:gridSpan w:val="2"/>
            <w:shd w:val="clear" w:color="auto" w:fill="auto"/>
            <w:tcMar>
              <w:top w:w="15" w:type="dxa"/>
              <w:left w:w="108" w:type="dxa"/>
              <w:bottom w:w="0" w:type="dxa"/>
              <w:right w:w="108" w:type="dxa"/>
            </w:tcMar>
            <w:hideMark/>
          </w:tcPr>
          <w:p w14:paraId="03CE4288" w14:textId="77777777" w:rsidR="00664487" w:rsidRPr="004737E0" w:rsidRDefault="00664487" w:rsidP="000E1E7D">
            <w:pPr>
              <w:rPr>
                <w:rFonts w:asciiTheme="majorHAnsi" w:hAnsiTheme="majorHAnsi" w:cs="Arial"/>
              </w:rPr>
            </w:pPr>
            <w:r w:rsidRPr="004737E0">
              <w:rPr>
                <w:rFonts w:asciiTheme="majorHAnsi" w:hAnsiTheme="majorHAnsi" w:cstheme="minorHAnsi"/>
              </w:rPr>
              <w:t>Class activity (L and</w:t>
            </w:r>
            <w:r w:rsidRPr="004737E0">
              <w:rPr>
                <w:rFonts w:asciiTheme="majorHAnsi" w:hAnsiTheme="majorHAnsi" w:cstheme="minorHAnsi"/>
                <w:spacing w:val="-4"/>
              </w:rPr>
              <w:t xml:space="preserve"> </w:t>
            </w:r>
            <w:r w:rsidRPr="004737E0">
              <w:rPr>
                <w:rFonts w:asciiTheme="majorHAnsi" w:hAnsiTheme="majorHAnsi" w:cstheme="minorHAnsi"/>
                <w:spacing w:val="-10"/>
              </w:rPr>
              <w:t>S)</w:t>
            </w:r>
          </w:p>
        </w:tc>
        <w:tc>
          <w:tcPr>
            <w:tcW w:w="1290" w:type="dxa"/>
            <w:shd w:val="clear" w:color="auto" w:fill="auto"/>
            <w:tcMar>
              <w:top w:w="15" w:type="dxa"/>
              <w:left w:w="108" w:type="dxa"/>
              <w:bottom w:w="0" w:type="dxa"/>
              <w:right w:w="108" w:type="dxa"/>
            </w:tcMar>
            <w:vAlign w:val="center"/>
            <w:hideMark/>
          </w:tcPr>
          <w:p w14:paraId="1ADB1FBE" w14:textId="77777777" w:rsidR="00664487" w:rsidRPr="004737E0" w:rsidRDefault="00664487" w:rsidP="000E1E7D">
            <w:pPr>
              <w:rPr>
                <w:rFonts w:asciiTheme="majorHAnsi" w:hAnsiTheme="majorHAnsi" w:cs="Arial"/>
              </w:rPr>
            </w:pPr>
            <w:r w:rsidRPr="004737E0">
              <w:rPr>
                <w:rFonts w:asciiTheme="majorHAnsi" w:hAnsiTheme="majorHAnsi" w:cs="Arial"/>
              </w:rPr>
              <w:t> </w:t>
            </w:r>
            <w:r w:rsidRPr="004737E0">
              <w:rPr>
                <w:rFonts w:asciiTheme="majorHAnsi" w:hAnsiTheme="majorHAnsi" w:cs="Arial"/>
                <w:lang w:val="hr-HR"/>
              </w:rPr>
              <w:t>1. - 4.</w:t>
            </w:r>
          </w:p>
        </w:tc>
        <w:tc>
          <w:tcPr>
            <w:tcW w:w="708" w:type="dxa"/>
            <w:shd w:val="clear" w:color="auto" w:fill="auto"/>
            <w:tcMar>
              <w:top w:w="15" w:type="dxa"/>
              <w:left w:w="108" w:type="dxa"/>
              <w:bottom w:w="0" w:type="dxa"/>
              <w:right w:w="108" w:type="dxa"/>
            </w:tcMar>
            <w:vAlign w:val="center"/>
            <w:hideMark/>
          </w:tcPr>
          <w:p w14:paraId="635D88AC" w14:textId="77777777" w:rsidR="00664487" w:rsidRPr="004737E0" w:rsidRDefault="00664487" w:rsidP="000E1E7D">
            <w:pPr>
              <w:rPr>
                <w:rFonts w:asciiTheme="majorHAnsi" w:hAnsiTheme="majorHAnsi" w:cs="Arial"/>
              </w:rPr>
            </w:pPr>
            <w:r w:rsidRPr="004737E0">
              <w:rPr>
                <w:rFonts w:asciiTheme="majorHAnsi" w:hAnsiTheme="majorHAnsi" w:cs="Arial"/>
              </w:rPr>
              <w:t> 60</w:t>
            </w:r>
          </w:p>
        </w:tc>
        <w:tc>
          <w:tcPr>
            <w:tcW w:w="869" w:type="dxa"/>
            <w:shd w:val="clear" w:color="auto" w:fill="auto"/>
            <w:tcMar>
              <w:top w:w="15" w:type="dxa"/>
              <w:left w:w="108" w:type="dxa"/>
              <w:bottom w:w="0" w:type="dxa"/>
              <w:right w:w="108" w:type="dxa"/>
            </w:tcMar>
            <w:vAlign w:val="center"/>
            <w:hideMark/>
          </w:tcPr>
          <w:p w14:paraId="165127B9" w14:textId="77777777" w:rsidR="00664487" w:rsidRPr="004737E0" w:rsidRDefault="00664487" w:rsidP="000E1E7D">
            <w:pPr>
              <w:rPr>
                <w:rFonts w:asciiTheme="majorHAnsi" w:hAnsiTheme="majorHAnsi" w:cs="Arial"/>
              </w:rPr>
            </w:pPr>
            <w:r w:rsidRPr="004737E0">
              <w:rPr>
                <w:rFonts w:asciiTheme="majorHAnsi" w:hAnsiTheme="majorHAnsi" w:cs="Arial"/>
              </w:rPr>
              <w:t> 2</w:t>
            </w:r>
          </w:p>
        </w:tc>
        <w:tc>
          <w:tcPr>
            <w:tcW w:w="1825" w:type="dxa"/>
            <w:shd w:val="clear" w:color="auto" w:fill="auto"/>
            <w:tcMar>
              <w:top w:w="15" w:type="dxa"/>
              <w:left w:w="108" w:type="dxa"/>
              <w:bottom w:w="0" w:type="dxa"/>
              <w:right w:w="108" w:type="dxa"/>
            </w:tcMar>
            <w:vAlign w:val="center"/>
            <w:hideMark/>
          </w:tcPr>
          <w:p w14:paraId="426D93A3" w14:textId="6376206F" w:rsidR="00664487" w:rsidRPr="004737E0" w:rsidRDefault="00664487" w:rsidP="000E1E7D">
            <w:pPr>
              <w:rPr>
                <w:rFonts w:asciiTheme="majorHAnsi" w:hAnsiTheme="majorHAnsi" w:cs="Arial"/>
              </w:rPr>
            </w:pPr>
            <w:r w:rsidRPr="004737E0">
              <w:rPr>
                <w:rFonts w:asciiTheme="majorHAnsi" w:hAnsiTheme="majorHAnsi" w:cs="Arial"/>
              </w:rPr>
              <w:t> 20%</w:t>
            </w:r>
          </w:p>
        </w:tc>
      </w:tr>
      <w:tr w:rsidR="00664487" w:rsidRPr="004737E0" w14:paraId="6C520FDB" w14:textId="77777777" w:rsidTr="004737E0">
        <w:trPr>
          <w:trHeight w:val="300"/>
        </w:trPr>
        <w:tc>
          <w:tcPr>
            <w:tcW w:w="2292" w:type="dxa"/>
            <w:vMerge/>
            <w:vAlign w:val="center"/>
            <w:hideMark/>
          </w:tcPr>
          <w:p w14:paraId="3A93822E" w14:textId="77777777" w:rsidR="00664487" w:rsidRPr="004737E0" w:rsidRDefault="00664487" w:rsidP="000E1E7D">
            <w:pPr>
              <w:rPr>
                <w:rFonts w:asciiTheme="majorHAnsi" w:hAnsiTheme="majorHAnsi" w:cs="Arial"/>
              </w:rPr>
            </w:pPr>
          </w:p>
        </w:tc>
        <w:tc>
          <w:tcPr>
            <w:tcW w:w="2509" w:type="dxa"/>
            <w:gridSpan w:val="2"/>
            <w:shd w:val="clear" w:color="auto" w:fill="auto"/>
            <w:tcMar>
              <w:top w:w="15" w:type="dxa"/>
              <w:left w:w="108" w:type="dxa"/>
              <w:bottom w:w="0" w:type="dxa"/>
              <w:right w:w="108" w:type="dxa"/>
            </w:tcMar>
            <w:hideMark/>
          </w:tcPr>
          <w:p w14:paraId="47F5FF12" w14:textId="77777777" w:rsidR="00664487" w:rsidRPr="004737E0" w:rsidRDefault="00664487" w:rsidP="000E1E7D">
            <w:pPr>
              <w:rPr>
                <w:rFonts w:asciiTheme="majorHAnsi" w:hAnsiTheme="majorHAnsi" w:cs="Arial"/>
                <w:color w:val="C00000"/>
              </w:rPr>
            </w:pPr>
            <w:r w:rsidRPr="004737E0">
              <w:rPr>
                <w:rFonts w:asciiTheme="majorHAnsi" w:hAnsiTheme="majorHAnsi" w:cs="Arial"/>
              </w:rPr>
              <w:t>Written projects (seminars)</w:t>
            </w:r>
          </w:p>
        </w:tc>
        <w:tc>
          <w:tcPr>
            <w:tcW w:w="1290" w:type="dxa"/>
            <w:shd w:val="clear" w:color="auto" w:fill="auto"/>
            <w:tcMar>
              <w:top w:w="15" w:type="dxa"/>
              <w:left w:w="108" w:type="dxa"/>
              <w:bottom w:w="0" w:type="dxa"/>
              <w:right w:w="108" w:type="dxa"/>
            </w:tcMar>
            <w:vAlign w:val="center"/>
            <w:hideMark/>
          </w:tcPr>
          <w:p w14:paraId="43472B1B" w14:textId="77777777" w:rsidR="00664487" w:rsidRPr="004737E0" w:rsidRDefault="00664487" w:rsidP="000E1E7D">
            <w:pPr>
              <w:rPr>
                <w:rFonts w:asciiTheme="majorHAnsi" w:hAnsiTheme="majorHAnsi" w:cs="Arial"/>
              </w:rPr>
            </w:pPr>
            <w:r w:rsidRPr="004737E0">
              <w:rPr>
                <w:rFonts w:asciiTheme="majorHAnsi" w:hAnsiTheme="majorHAnsi" w:cs="Arial"/>
              </w:rPr>
              <w:t> </w:t>
            </w:r>
            <w:r w:rsidRPr="004737E0">
              <w:rPr>
                <w:rFonts w:asciiTheme="majorHAnsi" w:hAnsiTheme="majorHAnsi" w:cs="Arial"/>
                <w:lang w:val="hr-HR"/>
              </w:rPr>
              <w:t>1., 3., 4.</w:t>
            </w:r>
          </w:p>
        </w:tc>
        <w:tc>
          <w:tcPr>
            <w:tcW w:w="708" w:type="dxa"/>
            <w:shd w:val="clear" w:color="auto" w:fill="auto"/>
            <w:tcMar>
              <w:top w:w="15" w:type="dxa"/>
              <w:left w:w="108" w:type="dxa"/>
              <w:bottom w:w="0" w:type="dxa"/>
              <w:right w:w="108" w:type="dxa"/>
            </w:tcMar>
            <w:vAlign w:val="center"/>
            <w:hideMark/>
          </w:tcPr>
          <w:p w14:paraId="1C4D9549" w14:textId="77777777" w:rsidR="00664487" w:rsidRPr="004737E0" w:rsidRDefault="00664487" w:rsidP="000E1E7D">
            <w:pPr>
              <w:rPr>
                <w:rFonts w:asciiTheme="majorHAnsi" w:hAnsiTheme="majorHAnsi" w:cs="Arial"/>
              </w:rPr>
            </w:pPr>
            <w:r w:rsidRPr="004737E0">
              <w:rPr>
                <w:rFonts w:asciiTheme="majorHAnsi" w:hAnsiTheme="majorHAnsi" w:cs="Arial"/>
              </w:rPr>
              <w:t> 18</w:t>
            </w:r>
          </w:p>
        </w:tc>
        <w:tc>
          <w:tcPr>
            <w:tcW w:w="869" w:type="dxa"/>
            <w:shd w:val="clear" w:color="auto" w:fill="auto"/>
            <w:tcMar>
              <w:top w:w="15" w:type="dxa"/>
              <w:left w:w="108" w:type="dxa"/>
              <w:bottom w:w="0" w:type="dxa"/>
              <w:right w:w="108" w:type="dxa"/>
            </w:tcMar>
            <w:vAlign w:val="center"/>
            <w:hideMark/>
          </w:tcPr>
          <w:p w14:paraId="6764C944" w14:textId="77777777" w:rsidR="00664487" w:rsidRPr="004737E0" w:rsidRDefault="00664487" w:rsidP="000E1E7D">
            <w:pPr>
              <w:rPr>
                <w:rFonts w:asciiTheme="majorHAnsi" w:hAnsiTheme="majorHAnsi" w:cs="Arial"/>
              </w:rPr>
            </w:pPr>
            <w:r w:rsidRPr="004737E0">
              <w:rPr>
                <w:rFonts w:asciiTheme="majorHAnsi" w:hAnsiTheme="majorHAnsi" w:cs="Arial"/>
              </w:rPr>
              <w:t> 0.6</w:t>
            </w:r>
          </w:p>
        </w:tc>
        <w:tc>
          <w:tcPr>
            <w:tcW w:w="1825" w:type="dxa"/>
            <w:shd w:val="clear" w:color="auto" w:fill="auto"/>
            <w:tcMar>
              <w:top w:w="15" w:type="dxa"/>
              <w:left w:w="108" w:type="dxa"/>
              <w:bottom w:w="0" w:type="dxa"/>
              <w:right w:w="108" w:type="dxa"/>
            </w:tcMar>
            <w:vAlign w:val="center"/>
            <w:hideMark/>
          </w:tcPr>
          <w:p w14:paraId="208A14F0" w14:textId="45C735A4" w:rsidR="00664487" w:rsidRPr="004737E0" w:rsidRDefault="00664487" w:rsidP="000E1E7D">
            <w:pPr>
              <w:rPr>
                <w:rFonts w:asciiTheme="majorHAnsi" w:hAnsiTheme="majorHAnsi" w:cs="Arial"/>
              </w:rPr>
            </w:pPr>
            <w:r w:rsidRPr="004737E0">
              <w:rPr>
                <w:rFonts w:asciiTheme="majorHAnsi" w:hAnsiTheme="majorHAnsi" w:cs="Arial"/>
              </w:rPr>
              <w:t> 30%</w:t>
            </w:r>
          </w:p>
        </w:tc>
      </w:tr>
      <w:tr w:rsidR="00664487" w:rsidRPr="004737E0" w14:paraId="40D5B744" w14:textId="77777777" w:rsidTr="004737E0">
        <w:trPr>
          <w:trHeight w:val="300"/>
        </w:trPr>
        <w:tc>
          <w:tcPr>
            <w:tcW w:w="2292" w:type="dxa"/>
            <w:vMerge/>
            <w:vAlign w:val="center"/>
            <w:hideMark/>
          </w:tcPr>
          <w:p w14:paraId="23372824" w14:textId="77777777" w:rsidR="00664487" w:rsidRPr="004737E0" w:rsidRDefault="00664487" w:rsidP="000E1E7D">
            <w:pPr>
              <w:rPr>
                <w:rFonts w:asciiTheme="majorHAnsi" w:hAnsiTheme="majorHAnsi" w:cs="Arial"/>
              </w:rPr>
            </w:pPr>
          </w:p>
        </w:tc>
        <w:tc>
          <w:tcPr>
            <w:tcW w:w="2509" w:type="dxa"/>
            <w:gridSpan w:val="2"/>
            <w:shd w:val="clear" w:color="auto" w:fill="auto"/>
            <w:tcMar>
              <w:top w:w="15" w:type="dxa"/>
              <w:left w:w="108" w:type="dxa"/>
              <w:bottom w:w="0" w:type="dxa"/>
              <w:right w:w="108" w:type="dxa"/>
            </w:tcMar>
            <w:hideMark/>
          </w:tcPr>
          <w:p w14:paraId="160BAFFE" w14:textId="77777777" w:rsidR="00664487" w:rsidRPr="004737E0" w:rsidRDefault="00664487" w:rsidP="000E1E7D">
            <w:pPr>
              <w:rPr>
                <w:rFonts w:asciiTheme="majorHAnsi" w:hAnsiTheme="majorHAnsi" w:cs="Arial"/>
              </w:rPr>
            </w:pPr>
            <w:r w:rsidRPr="004737E0">
              <w:rPr>
                <w:rFonts w:asciiTheme="majorHAnsi" w:hAnsiTheme="majorHAnsi" w:cs="Arial"/>
              </w:rPr>
              <w:t>Exam (oral)</w:t>
            </w:r>
          </w:p>
        </w:tc>
        <w:tc>
          <w:tcPr>
            <w:tcW w:w="1290" w:type="dxa"/>
            <w:shd w:val="clear" w:color="auto" w:fill="auto"/>
            <w:tcMar>
              <w:top w:w="15" w:type="dxa"/>
              <w:left w:w="108" w:type="dxa"/>
              <w:bottom w:w="0" w:type="dxa"/>
              <w:right w:w="108" w:type="dxa"/>
            </w:tcMar>
            <w:vAlign w:val="center"/>
            <w:hideMark/>
          </w:tcPr>
          <w:p w14:paraId="596B5E9E" w14:textId="77777777" w:rsidR="00664487" w:rsidRPr="004737E0" w:rsidRDefault="00664487" w:rsidP="000E1E7D">
            <w:pPr>
              <w:rPr>
                <w:rFonts w:asciiTheme="majorHAnsi" w:hAnsiTheme="majorHAnsi" w:cs="Arial"/>
              </w:rPr>
            </w:pPr>
            <w:r w:rsidRPr="004737E0">
              <w:rPr>
                <w:rFonts w:asciiTheme="majorHAnsi" w:hAnsiTheme="majorHAnsi" w:cs="Arial"/>
              </w:rPr>
              <w:t> </w:t>
            </w:r>
            <w:r w:rsidRPr="004737E0">
              <w:rPr>
                <w:rFonts w:asciiTheme="majorHAnsi" w:hAnsiTheme="majorHAnsi" w:cs="Arial"/>
                <w:lang w:val="hr-HR"/>
              </w:rPr>
              <w:t>1. - 4.</w:t>
            </w:r>
          </w:p>
        </w:tc>
        <w:tc>
          <w:tcPr>
            <w:tcW w:w="708" w:type="dxa"/>
            <w:shd w:val="clear" w:color="auto" w:fill="auto"/>
            <w:tcMar>
              <w:top w:w="15" w:type="dxa"/>
              <w:left w:w="108" w:type="dxa"/>
              <w:bottom w:w="0" w:type="dxa"/>
              <w:right w:w="108" w:type="dxa"/>
            </w:tcMar>
            <w:vAlign w:val="center"/>
            <w:hideMark/>
          </w:tcPr>
          <w:p w14:paraId="0719A7D9" w14:textId="77777777" w:rsidR="00664487" w:rsidRPr="004737E0" w:rsidRDefault="00664487" w:rsidP="000E1E7D">
            <w:pPr>
              <w:rPr>
                <w:rFonts w:asciiTheme="majorHAnsi" w:hAnsiTheme="majorHAnsi" w:cs="Arial"/>
              </w:rPr>
            </w:pPr>
            <w:r w:rsidRPr="004737E0">
              <w:rPr>
                <w:rFonts w:asciiTheme="majorHAnsi" w:hAnsiTheme="majorHAnsi" w:cs="Arial"/>
              </w:rPr>
              <w:t> 72</w:t>
            </w:r>
          </w:p>
        </w:tc>
        <w:tc>
          <w:tcPr>
            <w:tcW w:w="869" w:type="dxa"/>
            <w:shd w:val="clear" w:color="auto" w:fill="auto"/>
            <w:tcMar>
              <w:top w:w="15" w:type="dxa"/>
              <w:left w:w="108" w:type="dxa"/>
              <w:bottom w:w="0" w:type="dxa"/>
              <w:right w:w="108" w:type="dxa"/>
            </w:tcMar>
            <w:vAlign w:val="center"/>
            <w:hideMark/>
          </w:tcPr>
          <w:p w14:paraId="7E48D824" w14:textId="77777777" w:rsidR="00664487" w:rsidRPr="004737E0" w:rsidRDefault="00664487" w:rsidP="000E1E7D">
            <w:pPr>
              <w:rPr>
                <w:rFonts w:asciiTheme="majorHAnsi" w:hAnsiTheme="majorHAnsi" w:cs="Arial"/>
              </w:rPr>
            </w:pPr>
            <w:r w:rsidRPr="004737E0">
              <w:rPr>
                <w:rFonts w:asciiTheme="majorHAnsi" w:hAnsiTheme="majorHAnsi" w:cs="Arial"/>
              </w:rPr>
              <w:t> 2.4</w:t>
            </w:r>
          </w:p>
        </w:tc>
        <w:tc>
          <w:tcPr>
            <w:tcW w:w="1825" w:type="dxa"/>
            <w:shd w:val="clear" w:color="auto" w:fill="auto"/>
            <w:tcMar>
              <w:top w:w="15" w:type="dxa"/>
              <w:left w:w="108" w:type="dxa"/>
              <w:bottom w:w="0" w:type="dxa"/>
              <w:right w:w="108" w:type="dxa"/>
            </w:tcMar>
            <w:vAlign w:val="center"/>
            <w:hideMark/>
          </w:tcPr>
          <w:p w14:paraId="4B98D2A4" w14:textId="06619CF6" w:rsidR="00664487" w:rsidRPr="004737E0" w:rsidRDefault="00664487" w:rsidP="000E1E7D">
            <w:pPr>
              <w:rPr>
                <w:rFonts w:asciiTheme="majorHAnsi" w:hAnsiTheme="majorHAnsi" w:cs="Arial"/>
              </w:rPr>
            </w:pPr>
            <w:r w:rsidRPr="004737E0">
              <w:rPr>
                <w:rFonts w:asciiTheme="majorHAnsi" w:hAnsiTheme="majorHAnsi" w:cs="Arial"/>
              </w:rPr>
              <w:t> 50%</w:t>
            </w:r>
          </w:p>
        </w:tc>
      </w:tr>
      <w:tr w:rsidR="00664487" w:rsidRPr="004737E0" w14:paraId="3E266163" w14:textId="77777777" w:rsidTr="004737E0">
        <w:trPr>
          <w:trHeight w:val="300"/>
        </w:trPr>
        <w:tc>
          <w:tcPr>
            <w:tcW w:w="2292" w:type="dxa"/>
            <w:vMerge/>
            <w:vAlign w:val="center"/>
            <w:hideMark/>
          </w:tcPr>
          <w:p w14:paraId="61E495CD" w14:textId="77777777" w:rsidR="00664487" w:rsidRPr="004737E0" w:rsidRDefault="00664487" w:rsidP="000E1E7D">
            <w:pPr>
              <w:rPr>
                <w:rFonts w:asciiTheme="majorHAnsi" w:hAnsiTheme="majorHAnsi" w:cs="Arial"/>
              </w:rPr>
            </w:pPr>
          </w:p>
        </w:tc>
        <w:tc>
          <w:tcPr>
            <w:tcW w:w="3799" w:type="dxa"/>
            <w:gridSpan w:val="3"/>
            <w:shd w:val="clear" w:color="auto" w:fill="auto"/>
            <w:tcMar>
              <w:top w:w="15" w:type="dxa"/>
              <w:left w:w="108" w:type="dxa"/>
              <w:bottom w:w="0" w:type="dxa"/>
              <w:right w:w="108" w:type="dxa"/>
            </w:tcMar>
            <w:hideMark/>
          </w:tcPr>
          <w:p w14:paraId="1953BB1B" w14:textId="77777777" w:rsidR="00664487" w:rsidRPr="004737E0" w:rsidRDefault="00664487" w:rsidP="000E1E7D">
            <w:pPr>
              <w:rPr>
                <w:rFonts w:asciiTheme="majorHAnsi" w:hAnsiTheme="majorHAnsi" w:cs="Arial"/>
              </w:rPr>
            </w:pPr>
            <w:r w:rsidRPr="004737E0">
              <w:rPr>
                <w:rFonts w:asciiTheme="majorHAnsi" w:hAnsiTheme="majorHAnsi" w:cs="Arial"/>
              </w:rPr>
              <w:t>Total</w:t>
            </w:r>
          </w:p>
        </w:tc>
        <w:tc>
          <w:tcPr>
            <w:tcW w:w="708" w:type="dxa"/>
            <w:shd w:val="clear" w:color="auto" w:fill="auto"/>
            <w:tcMar>
              <w:top w:w="15" w:type="dxa"/>
              <w:left w:w="108" w:type="dxa"/>
              <w:bottom w:w="0" w:type="dxa"/>
              <w:right w:w="108" w:type="dxa"/>
            </w:tcMar>
            <w:vAlign w:val="center"/>
            <w:hideMark/>
          </w:tcPr>
          <w:p w14:paraId="3C3DC849" w14:textId="77777777" w:rsidR="00664487" w:rsidRPr="004737E0" w:rsidRDefault="00664487" w:rsidP="000E1E7D">
            <w:pPr>
              <w:rPr>
                <w:rFonts w:asciiTheme="majorHAnsi" w:hAnsiTheme="majorHAnsi" w:cs="Arial"/>
              </w:rPr>
            </w:pPr>
            <w:r w:rsidRPr="004737E0">
              <w:rPr>
                <w:rFonts w:asciiTheme="majorHAnsi" w:hAnsiTheme="majorHAnsi" w:cs="Arial"/>
              </w:rPr>
              <w:t>150</w:t>
            </w:r>
          </w:p>
        </w:tc>
        <w:tc>
          <w:tcPr>
            <w:tcW w:w="869" w:type="dxa"/>
            <w:shd w:val="clear" w:color="auto" w:fill="auto"/>
            <w:tcMar>
              <w:top w:w="15" w:type="dxa"/>
              <w:left w:w="108" w:type="dxa"/>
              <w:bottom w:w="0" w:type="dxa"/>
              <w:right w:w="108" w:type="dxa"/>
            </w:tcMar>
            <w:vAlign w:val="center"/>
            <w:hideMark/>
          </w:tcPr>
          <w:p w14:paraId="29396B51" w14:textId="77777777" w:rsidR="00664487" w:rsidRPr="004737E0" w:rsidRDefault="00664487" w:rsidP="000E1E7D">
            <w:pPr>
              <w:rPr>
                <w:rFonts w:asciiTheme="majorHAnsi" w:hAnsiTheme="majorHAnsi" w:cs="Arial"/>
              </w:rPr>
            </w:pPr>
            <w:r w:rsidRPr="004737E0">
              <w:rPr>
                <w:rFonts w:asciiTheme="majorHAnsi" w:hAnsiTheme="majorHAnsi" w:cs="Arial"/>
              </w:rPr>
              <w:t xml:space="preserve"> 5</w:t>
            </w:r>
          </w:p>
        </w:tc>
        <w:tc>
          <w:tcPr>
            <w:tcW w:w="1825" w:type="dxa"/>
            <w:shd w:val="clear" w:color="auto" w:fill="auto"/>
            <w:tcMar>
              <w:top w:w="15" w:type="dxa"/>
              <w:left w:w="108" w:type="dxa"/>
              <w:bottom w:w="0" w:type="dxa"/>
              <w:right w:w="108" w:type="dxa"/>
            </w:tcMar>
            <w:vAlign w:val="center"/>
            <w:hideMark/>
          </w:tcPr>
          <w:p w14:paraId="1AD6D141" w14:textId="69CF4EAC" w:rsidR="00664487" w:rsidRPr="004737E0" w:rsidRDefault="00664487" w:rsidP="000E1E7D">
            <w:pPr>
              <w:rPr>
                <w:rFonts w:asciiTheme="majorHAnsi" w:hAnsiTheme="majorHAnsi" w:cs="Arial"/>
              </w:rPr>
            </w:pPr>
            <w:r w:rsidRPr="004737E0">
              <w:rPr>
                <w:rFonts w:asciiTheme="majorHAnsi" w:hAnsiTheme="majorHAnsi" w:cs="Arial"/>
              </w:rPr>
              <w:t>100%</w:t>
            </w:r>
          </w:p>
        </w:tc>
      </w:tr>
      <w:tr w:rsidR="00664487" w:rsidRPr="004737E0" w14:paraId="5CF0034F" w14:textId="77777777" w:rsidTr="004737E0">
        <w:trPr>
          <w:trHeight w:val="300"/>
        </w:trPr>
        <w:tc>
          <w:tcPr>
            <w:tcW w:w="2292" w:type="dxa"/>
            <w:vMerge/>
            <w:vAlign w:val="center"/>
          </w:tcPr>
          <w:p w14:paraId="6172E456" w14:textId="77777777" w:rsidR="00664487" w:rsidRPr="004737E0" w:rsidRDefault="00664487" w:rsidP="000E1E7D">
            <w:pPr>
              <w:rPr>
                <w:rFonts w:asciiTheme="majorHAnsi" w:hAnsiTheme="majorHAnsi" w:cs="Arial"/>
              </w:rPr>
            </w:pPr>
          </w:p>
        </w:tc>
        <w:tc>
          <w:tcPr>
            <w:tcW w:w="7201" w:type="dxa"/>
            <w:gridSpan w:val="6"/>
            <w:shd w:val="clear" w:color="auto" w:fill="auto"/>
            <w:tcMar>
              <w:top w:w="15" w:type="dxa"/>
              <w:left w:w="108" w:type="dxa"/>
              <w:bottom w:w="0" w:type="dxa"/>
              <w:right w:w="108" w:type="dxa"/>
            </w:tcMar>
          </w:tcPr>
          <w:p w14:paraId="0FAE9B20" w14:textId="77777777" w:rsidR="00664487" w:rsidRPr="004737E0" w:rsidRDefault="00664487" w:rsidP="000E1E7D">
            <w:pPr>
              <w:rPr>
                <w:rFonts w:asciiTheme="majorHAnsi" w:hAnsiTheme="majorHAnsi" w:cs="Arial"/>
              </w:rPr>
            </w:pPr>
            <w:r w:rsidRPr="004737E0">
              <w:rPr>
                <w:rFonts w:asciiTheme="majorHAnsi" w:hAnsiTheme="majorHAnsi" w:cs="Arial"/>
              </w:rPr>
              <w:t>Additional information (assessment criteria):</w:t>
            </w:r>
          </w:p>
          <w:p w14:paraId="3881D2F9" w14:textId="77777777" w:rsidR="00664487" w:rsidRPr="004737E0" w:rsidRDefault="00664487" w:rsidP="000E1E7D">
            <w:pPr>
              <w:rPr>
                <w:rFonts w:asciiTheme="majorHAnsi" w:hAnsiTheme="majorHAnsi" w:cs="Arial"/>
                <w:lang w:val="en"/>
              </w:rPr>
            </w:pPr>
          </w:p>
          <w:p w14:paraId="678764B5" w14:textId="77777777" w:rsidR="00664487" w:rsidRPr="004737E0" w:rsidRDefault="00664487" w:rsidP="000E1E7D">
            <w:pPr>
              <w:rPr>
                <w:rFonts w:asciiTheme="majorHAnsi" w:hAnsiTheme="majorHAnsi" w:cs="Arial"/>
                <w:lang w:val="en"/>
              </w:rPr>
            </w:pPr>
            <w:r w:rsidRPr="004737E0">
              <w:rPr>
                <w:rFonts w:asciiTheme="majorHAnsi" w:hAnsiTheme="majorHAnsi" w:cs="Arial"/>
                <w:lang w:val="en"/>
              </w:rPr>
              <w:t>Students are required to attend at least 70% of classes. Active participation in class is expected, which is evaluated as follows:</w:t>
            </w:r>
          </w:p>
          <w:p w14:paraId="502F742E" w14:textId="77777777" w:rsidR="00664487" w:rsidRPr="004737E0" w:rsidRDefault="00664487" w:rsidP="000E1E7D">
            <w:pPr>
              <w:rPr>
                <w:rFonts w:asciiTheme="majorHAnsi" w:hAnsiTheme="majorHAnsi" w:cs="Arial"/>
                <w:lang w:val="en"/>
              </w:rPr>
            </w:pPr>
            <w:r w:rsidRPr="004737E0">
              <w:rPr>
                <w:rFonts w:asciiTheme="majorHAnsi" w:hAnsiTheme="majorHAnsi" w:cs="Arial"/>
                <w:lang w:val="en"/>
              </w:rPr>
              <w:t>0% = more than the allowed 30% absences</w:t>
            </w:r>
          </w:p>
          <w:p w14:paraId="4788EF4A" w14:textId="77777777" w:rsidR="00664487" w:rsidRPr="004737E0" w:rsidRDefault="00664487" w:rsidP="000E1E7D">
            <w:pPr>
              <w:rPr>
                <w:rFonts w:asciiTheme="majorHAnsi" w:hAnsiTheme="majorHAnsi" w:cs="Arial"/>
                <w:lang w:val="en"/>
              </w:rPr>
            </w:pPr>
            <w:r w:rsidRPr="004737E0">
              <w:rPr>
                <w:rFonts w:asciiTheme="majorHAnsi" w:hAnsiTheme="majorHAnsi" w:cs="Arial"/>
                <w:lang w:val="en"/>
              </w:rPr>
              <w:t>5% = attends classes, but does not participate</w:t>
            </w:r>
          </w:p>
          <w:p w14:paraId="6B50B6E8" w14:textId="77777777" w:rsidR="00664487" w:rsidRPr="004737E0" w:rsidRDefault="00664487" w:rsidP="000E1E7D">
            <w:pPr>
              <w:rPr>
                <w:rFonts w:asciiTheme="majorHAnsi" w:hAnsiTheme="majorHAnsi" w:cs="Arial"/>
                <w:lang w:val="en"/>
              </w:rPr>
            </w:pPr>
            <w:r w:rsidRPr="004737E0">
              <w:rPr>
                <w:rFonts w:asciiTheme="majorHAnsi" w:hAnsiTheme="majorHAnsi" w:cs="Arial"/>
                <w:lang w:val="en"/>
              </w:rPr>
              <w:t>10% = participates, but without proper initiative and adequate preparation</w:t>
            </w:r>
          </w:p>
          <w:p w14:paraId="1285D7FF" w14:textId="77777777" w:rsidR="00664487" w:rsidRPr="004737E0" w:rsidRDefault="00664487" w:rsidP="000E1E7D">
            <w:pPr>
              <w:rPr>
                <w:rFonts w:asciiTheme="majorHAnsi" w:hAnsiTheme="majorHAnsi" w:cs="Arial"/>
                <w:lang w:val="en"/>
              </w:rPr>
            </w:pPr>
            <w:r w:rsidRPr="004737E0">
              <w:rPr>
                <w:rFonts w:asciiTheme="majorHAnsi" w:hAnsiTheme="majorHAnsi" w:cs="Arial"/>
                <w:lang w:val="en"/>
              </w:rPr>
              <w:t>15% = participates voluntarily and properly prepared in the teaching process</w:t>
            </w:r>
          </w:p>
          <w:p w14:paraId="33BC12E6" w14:textId="77777777" w:rsidR="00664487" w:rsidRPr="004737E0" w:rsidRDefault="00664487" w:rsidP="000E1E7D">
            <w:pPr>
              <w:rPr>
                <w:rFonts w:asciiTheme="majorHAnsi" w:hAnsiTheme="majorHAnsi" w:cs="Arial"/>
                <w:lang w:val="en"/>
              </w:rPr>
            </w:pPr>
            <w:r w:rsidRPr="004737E0">
              <w:rPr>
                <w:rFonts w:asciiTheme="majorHAnsi" w:hAnsiTheme="majorHAnsi" w:cs="Arial"/>
                <w:lang w:val="en"/>
              </w:rPr>
              <w:t>20% = regularly prepared, shows high motivation, contributes to lessons with own ideas and suggestions</w:t>
            </w:r>
          </w:p>
          <w:p w14:paraId="512DE369" w14:textId="77777777" w:rsidR="00664487" w:rsidRPr="004737E0" w:rsidRDefault="00664487" w:rsidP="000E1E7D">
            <w:pPr>
              <w:rPr>
                <w:rFonts w:asciiTheme="majorHAnsi" w:hAnsiTheme="majorHAnsi" w:cs="Arial"/>
                <w:lang w:val="en-GB"/>
              </w:rPr>
            </w:pPr>
          </w:p>
          <w:p w14:paraId="687A1586" w14:textId="05E79B02" w:rsidR="00664487" w:rsidRPr="004737E0" w:rsidRDefault="00664487" w:rsidP="000E1E7D">
            <w:pPr>
              <w:rPr>
                <w:rFonts w:asciiTheme="majorHAnsi" w:hAnsiTheme="majorHAnsi" w:cs="Arial"/>
                <w:lang w:val="en-GB"/>
              </w:rPr>
            </w:pPr>
            <w:r w:rsidRPr="004737E0">
              <w:rPr>
                <w:rFonts w:asciiTheme="majorHAnsi" w:hAnsiTheme="majorHAnsi" w:cs="Arial"/>
                <w:lang w:val="en-GB"/>
              </w:rPr>
              <w:t xml:space="preserve">Students are required to write, </w:t>
            </w:r>
            <w:r w:rsidR="00005A7F">
              <w:rPr>
                <w:rFonts w:asciiTheme="majorHAnsi" w:hAnsiTheme="majorHAnsi" w:cs="Arial"/>
                <w:lang w:val="en-GB"/>
              </w:rPr>
              <w:t>submit</w:t>
            </w:r>
            <w:r w:rsidRPr="004737E0">
              <w:rPr>
                <w:rFonts w:asciiTheme="majorHAnsi" w:hAnsiTheme="majorHAnsi" w:cs="Arial"/>
                <w:lang w:val="en-GB"/>
              </w:rPr>
              <w:t xml:space="preserve"> and present a seminar paper on the chosen topic (</w:t>
            </w:r>
            <w:r w:rsidR="00005A7F">
              <w:rPr>
                <w:rFonts w:asciiTheme="majorHAnsi" w:hAnsiTheme="majorHAnsi" w:cs="Arial"/>
                <w:lang w:val="en-GB"/>
              </w:rPr>
              <w:t>a pre</w:t>
            </w:r>
            <w:r w:rsidRPr="004737E0">
              <w:rPr>
                <w:rFonts w:asciiTheme="majorHAnsi" w:hAnsiTheme="majorHAnsi" w:cs="Arial"/>
                <w:lang w:val="en-GB"/>
              </w:rPr>
              <w:t xml:space="preserve">condition for taking the exam). The list of offered topics is published on </w:t>
            </w:r>
            <w:r w:rsidR="00005A7F">
              <w:rPr>
                <w:rFonts w:asciiTheme="majorHAnsi" w:hAnsiTheme="majorHAnsi" w:cs="Arial"/>
                <w:lang w:val="en-GB"/>
              </w:rPr>
              <w:t xml:space="preserve">the official </w:t>
            </w:r>
            <w:r w:rsidRPr="004737E0">
              <w:rPr>
                <w:rFonts w:asciiTheme="majorHAnsi" w:hAnsiTheme="majorHAnsi" w:cs="Arial"/>
                <w:lang w:val="en-GB"/>
              </w:rPr>
              <w:t>e-learning</w:t>
            </w:r>
            <w:r w:rsidR="00005A7F">
              <w:rPr>
                <w:rFonts w:asciiTheme="majorHAnsi" w:hAnsiTheme="majorHAnsi" w:cs="Arial"/>
                <w:lang w:val="en-GB"/>
              </w:rPr>
              <w:t xml:space="preserve"> platform</w:t>
            </w:r>
            <w:r w:rsidRPr="004737E0">
              <w:rPr>
                <w:rFonts w:asciiTheme="majorHAnsi" w:hAnsiTheme="majorHAnsi" w:cs="Arial"/>
                <w:lang w:val="en-GB"/>
              </w:rPr>
              <w:t xml:space="preserve">. Students can also propose a topic outside the list to the subject teacher. Seminar papers are primarily based on optional literature, and additional literature will be recommended for each topic. The date of the presentation, as well as other formal and substantive work conditions, are agreed with the </w:t>
            </w:r>
            <w:r w:rsidR="00005A7F">
              <w:rPr>
                <w:rFonts w:asciiTheme="majorHAnsi" w:hAnsiTheme="majorHAnsi" w:cs="Arial"/>
                <w:lang w:val="en-GB"/>
              </w:rPr>
              <w:t>course instructor</w:t>
            </w:r>
            <w:r w:rsidRPr="004737E0">
              <w:rPr>
                <w:rFonts w:asciiTheme="majorHAnsi" w:hAnsiTheme="majorHAnsi" w:cs="Arial"/>
                <w:lang w:val="en-GB"/>
              </w:rPr>
              <w:t xml:space="preserve">. The final form of the paper should be submitted at least one week before the exam. When writing a seminar paper, it is necessary to respect the published </w:t>
            </w:r>
            <w:hyperlink r:id="rId12" w:history="1">
              <w:r w:rsidR="00005A7F">
                <w:rPr>
                  <w:rStyle w:val="Hiperveza"/>
                  <w:rFonts w:asciiTheme="majorHAnsi" w:hAnsiTheme="majorHAnsi" w:cs="Arial"/>
                  <w:lang w:val="en-GB"/>
                </w:rPr>
                <w:t>Guidelines</w:t>
              </w:r>
              <w:r w:rsidRPr="004737E0">
                <w:rPr>
                  <w:rStyle w:val="Hiperveza"/>
                  <w:rFonts w:asciiTheme="majorHAnsi" w:hAnsiTheme="majorHAnsi" w:cs="Arial"/>
                  <w:lang w:val="en-GB"/>
                </w:rPr>
                <w:t xml:space="preserve"> for</w:t>
              </w:r>
              <w:r w:rsidR="00005A7F">
                <w:rPr>
                  <w:rStyle w:val="Hiperveza"/>
                  <w:rFonts w:asciiTheme="majorHAnsi" w:hAnsiTheme="majorHAnsi" w:cs="Arial"/>
                  <w:lang w:val="en-GB"/>
                </w:rPr>
                <w:t xml:space="preserve"> the</w:t>
              </w:r>
              <w:r w:rsidRPr="004737E0">
                <w:rPr>
                  <w:rStyle w:val="Hiperveza"/>
                  <w:rFonts w:asciiTheme="majorHAnsi" w:hAnsiTheme="majorHAnsi" w:cs="Arial"/>
                  <w:lang w:val="en-GB"/>
                </w:rPr>
                <w:t xml:space="preserve"> writing </w:t>
              </w:r>
              <w:r w:rsidR="00005A7F">
                <w:rPr>
                  <w:rStyle w:val="Hiperveza"/>
                  <w:rFonts w:asciiTheme="majorHAnsi" w:hAnsiTheme="majorHAnsi" w:cs="Arial"/>
                  <w:lang w:val="en-GB"/>
                </w:rPr>
                <w:t xml:space="preserve">of </w:t>
              </w:r>
              <w:r w:rsidRPr="004737E0">
                <w:rPr>
                  <w:rStyle w:val="Hiperveza"/>
                  <w:rFonts w:asciiTheme="majorHAnsi" w:hAnsiTheme="majorHAnsi" w:cs="Arial"/>
                  <w:lang w:val="en-GB"/>
                </w:rPr>
                <w:t xml:space="preserve">seminar </w:t>
              </w:r>
              <w:r w:rsidR="00005A7F">
                <w:rPr>
                  <w:rStyle w:val="Hiperveza"/>
                  <w:rFonts w:asciiTheme="majorHAnsi" w:hAnsiTheme="majorHAnsi" w:cs="Arial"/>
                  <w:lang w:val="en-GB"/>
                </w:rPr>
                <w:t xml:space="preserve">papers, </w:t>
              </w:r>
              <w:r w:rsidRPr="004737E0">
                <w:rPr>
                  <w:rStyle w:val="Hiperveza"/>
                  <w:rFonts w:asciiTheme="majorHAnsi" w:hAnsiTheme="majorHAnsi" w:cs="Arial"/>
                  <w:lang w:val="en-GB"/>
                </w:rPr>
                <w:t xml:space="preserve">final and </w:t>
              </w:r>
              <w:r w:rsidR="00005A7F">
                <w:rPr>
                  <w:rStyle w:val="Hiperveza"/>
                  <w:rFonts w:asciiTheme="majorHAnsi" w:hAnsiTheme="majorHAnsi" w:cs="Arial"/>
                  <w:lang w:val="en-GB"/>
                </w:rPr>
                <w:t>diploma</w:t>
              </w:r>
              <w:r w:rsidRPr="004737E0">
                <w:rPr>
                  <w:rStyle w:val="Hiperveza"/>
                  <w:rFonts w:asciiTheme="majorHAnsi" w:hAnsiTheme="majorHAnsi" w:cs="Arial"/>
                  <w:lang w:val="en-GB"/>
                </w:rPr>
                <w:t xml:space="preserve"> theses </w:t>
              </w:r>
              <w:r w:rsidR="00005A7F">
                <w:rPr>
                  <w:rStyle w:val="Hiperveza"/>
                  <w:rFonts w:asciiTheme="majorHAnsi" w:hAnsiTheme="majorHAnsi" w:cs="Arial"/>
                  <w:lang w:val="en-GB"/>
                </w:rPr>
                <w:t xml:space="preserve">for students of the Faculty of Educational Sciences </w:t>
              </w:r>
              <w:r w:rsidRPr="004737E0">
                <w:rPr>
                  <w:rStyle w:val="Hiperveza"/>
                  <w:rFonts w:asciiTheme="majorHAnsi" w:hAnsiTheme="majorHAnsi" w:cs="Arial"/>
                  <w:lang w:val="en-GB"/>
                </w:rPr>
                <w:t>in</w:t>
              </w:r>
              <w:r w:rsidR="00005A7F">
                <w:rPr>
                  <w:rStyle w:val="Hiperveza"/>
                  <w:rFonts w:asciiTheme="majorHAnsi" w:hAnsiTheme="majorHAnsi" w:cs="Arial"/>
                  <w:lang w:val="en-GB"/>
                </w:rPr>
                <w:t xml:space="preserve"> the</w:t>
              </w:r>
              <w:r w:rsidRPr="004737E0">
                <w:rPr>
                  <w:rStyle w:val="Hiperveza"/>
                  <w:rFonts w:asciiTheme="majorHAnsi" w:hAnsiTheme="majorHAnsi" w:cs="Arial"/>
                  <w:lang w:val="en-GB"/>
                </w:rPr>
                <w:t xml:space="preserve"> Croatian</w:t>
              </w:r>
            </w:hyperlink>
            <w:r w:rsidR="00005A7F">
              <w:t xml:space="preserve"> language</w:t>
            </w:r>
            <w:r w:rsidRPr="004737E0">
              <w:rPr>
                <w:rFonts w:asciiTheme="majorHAnsi" w:hAnsiTheme="majorHAnsi" w:cs="Arial"/>
                <w:lang w:val="en-GB"/>
              </w:rPr>
              <w:t>.</w:t>
            </w:r>
          </w:p>
          <w:p w14:paraId="2E98A27A" w14:textId="77777777" w:rsidR="00664487" w:rsidRPr="004737E0" w:rsidRDefault="00664487" w:rsidP="000E1E7D">
            <w:pPr>
              <w:rPr>
                <w:rFonts w:asciiTheme="majorHAnsi" w:hAnsiTheme="majorHAnsi" w:cs="Arial"/>
                <w:lang w:val="en-GB"/>
              </w:rPr>
            </w:pPr>
          </w:p>
          <w:p w14:paraId="309DF245" w14:textId="77777777" w:rsidR="00664487" w:rsidRPr="004737E0" w:rsidRDefault="00664487" w:rsidP="000E1E7D">
            <w:pPr>
              <w:rPr>
                <w:rFonts w:asciiTheme="majorHAnsi" w:hAnsiTheme="majorHAnsi" w:cs="Arial"/>
                <w:lang w:val="en-GB"/>
              </w:rPr>
            </w:pPr>
            <w:r w:rsidRPr="004737E0">
              <w:rPr>
                <w:rFonts w:asciiTheme="majorHAnsi" w:hAnsiTheme="majorHAnsi" w:cs="Arial"/>
                <w:lang w:val="en-GB"/>
              </w:rPr>
              <w:t>The following criteria are important when evaluating the seminar work:</w:t>
            </w:r>
          </w:p>
          <w:p w14:paraId="366413A3" w14:textId="5D791A34" w:rsidR="00664487" w:rsidRPr="004737E0" w:rsidRDefault="00664487" w:rsidP="000E1E7D">
            <w:pPr>
              <w:rPr>
                <w:rFonts w:asciiTheme="majorHAnsi" w:hAnsiTheme="majorHAnsi" w:cs="Arial"/>
                <w:lang w:val="en-GB"/>
              </w:rPr>
            </w:pPr>
            <w:r w:rsidRPr="004737E0">
              <w:rPr>
                <w:rFonts w:asciiTheme="majorHAnsi" w:hAnsiTheme="majorHAnsi" w:cs="Arial"/>
                <w:lang w:val="en-GB"/>
              </w:rPr>
              <w:t>a) articulation: relevance (coverage of the topic), organization (clarity and structure</w:t>
            </w:r>
            <w:r w:rsidR="00005A7F">
              <w:rPr>
                <w:rFonts w:asciiTheme="majorHAnsi" w:hAnsiTheme="majorHAnsi" w:cs="Arial"/>
                <w:lang w:val="en-GB"/>
              </w:rPr>
              <w:t xml:space="preserve"> coherence</w:t>
            </w:r>
            <w:r w:rsidRPr="004737E0">
              <w:rPr>
                <w:rFonts w:asciiTheme="majorHAnsi" w:hAnsiTheme="majorHAnsi" w:cs="Arial"/>
                <w:lang w:val="en-GB"/>
              </w:rPr>
              <w:t>);</w:t>
            </w:r>
          </w:p>
          <w:p w14:paraId="38523480" w14:textId="77777777" w:rsidR="00664487" w:rsidRPr="004737E0" w:rsidRDefault="00664487" w:rsidP="000E1E7D">
            <w:pPr>
              <w:rPr>
                <w:rFonts w:asciiTheme="majorHAnsi" w:hAnsiTheme="majorHAnsi" w:cs="Arial"/>
                <w:lang w:val="en-GB"/>
              </w:rPr>
            </w:pPr>
            <w:r w:rsidRPr="004737E0">
              <w:rPr>
                <w:rFonts w:asciiTheme="majorHAnsi" w:hAnsiTheme="majorHAnsi" w:cs="Arial"/>
                <w:lang w:val="en-GB"/>
              </w:rPr>
              <w:t>b) argumentation: accuracy, rationale, exhaustiveness, level of critical thinking;</w:t>
            </w:r>
          </w:p>
          <w:p w14:paraId="44B4D5A3" w14:textId="77777777" w:rsidR="00664487" w:rsidRPr="004737E0" w:rsidRDefault="00664487" w:rsidP="000E1E7D">
            <w:pPr>
              <w:rPr>
                <w:rFonts w:asciiTheme="majorHAnsi" w:hAnsiTheme="majorHAnsi" w:cs="Arial"/>
                <w:lang w:val="en-GB"/>
              </w:rPr>
            </w:pPr>
            <w:r w:rsidRPr="004737E0">
              <w:rPr>
                <w:rFonts w:asciiTheme="majorHAnsi" w:hAnsiTheme="majorHAnsi" w:cs="Arial"/>
                <w:lang w:val="en-GB"/>
              </w:rPr>
              <w:t xml:space="preserve">c) support - appropriate use of literature, adequacy of references; </w:t>
            </w:r>
          </w:p>
          <w:p w14:paraId="68749E76" w14:textId="77777777" w:rsidR="00664487" w:rsidRPr="004737E0" w:rsidRDefault="00664487" w:rsidP="000E1E7D">
            <w:pPr>
              <w:rPr>
                <w:rFonts w:asciiTheme="majorHAnsi" w:hAnsiTheme="majorHAnsi" w:cs="Arial"/>
                <w:lang w:val="en-GB"/>
              </w:rPr>
            </w:pPr>
            <w:r w:rsidRPr="004737E0">
              <w:rPr>
                <w:rFonts w:asciiTheme="majorHAnsi" w:hAnsiTheme="majorHAnsi" w:cs="Arial"/>
                <w:lang w:val="en-GB"/>
              </w:rPr>
              <w:t>d) presentation - clarity, comprehensibility, confidence, use of digital tools.</w:t>
            </w:r>
          </w:p>
        </w:tc>
      </w:tr>
      <w:tr w:rsidR="00664487" w:rsidRPr="004737E0" w14:paraId="661076A8" w14:textId="77777777" w:rsidTr="004737E0">
        <w:trPr>
          <w:trHeight w:val="300"/>
        </w:trPr>
        <w:tc>
          <w:tcPr>
            <w:tcW w:w="2292" w:type="dxa"/>
            <w:shd w:val="clear" w:color="auto" w:fill="F3F3F3"/>
            <w:tcMar>
              <w:top w:w="72" w:type="dxa"/>
              <w:left w:w="144" w:type="dxa"/>
              <w:bottom w:w="72" w:type="dxa"/>
              <w:right w:w="144" w:type="dxa"/>
            </w:tcMar>
            <w:vAlign w:val="center"/>
            <w:hideMark/>
          </w:tcPr>
          <w:p w14:paraId="7EBBE3DC" w14:textId="77777777" w:rsidR="00664487" w:rsidRPr="004737E0" w:rsidRDefault="00664487" w:rsidP="000E1E7D">
            <w:pPr>
              <w:rPr>
                <w:rFonts w:asciiTheme="majorHAnsi" w:hAnsiTheme="majorHAnsi" w:cs="Arial"/>
              </w:rPr>
            </w:pPr>
            <w:r w:rsidRPr="004737E0">
              <w:rPr>
                <w:rFonts w:asciiTheme="majorHAnsi" w:hAnsiTheme="majorHAnsi" w:cs="Arial"/>
              </w:rPr>
              <w:t>Course requirements</w:t>
            </w:r>
          </w:p>
        </w:tc>
        <w:tc>
          <w:tcPr>
            <w:tcW w:w="7201" w:type="dxa"/>
            <w:gridSpan w:val="6"/>
            <w:shd w:val="clear" w:color="auto" w:fill="auto"/>
            <w:tcMar>
              <w:top w:w="72" w:type="dxa"/>
              <w:left w:w="144" w:type="dxa"/>
              <w:bottom w:w="72" w:type="dxa"/>
              <w:right w:w="144" w:type="dxa"/>
            </w:tcMar>
            <w:vAlign w:val="center"/>
            <w:hideMark/>
          </w:tcPr>
          <w:p w14:paraId="092159EC" w14:textId="6E887303" w:rsidR="00664487" w:rsidRPr="004737E0" w:rsidRDefault="00005A7F" w:rsidP="004D29C5">
            <w:pPr>
              <w:rPr>
                <w:rFonts w:asciiTheme="majorHAnsi" w:hAnsiTheme="majorHAnsi" w:cs="Arial"/>
              </w:rPr>
            </w:pPr>
            <w:r>
              <w:rPr>
                <w:rFonts w:asciiTheme="majorHAnsi" w:hAnsiTheme="majorHAnsi" w:cs="Arial"/>
              </w:rPr>
              <w:t xml:space="preserve">To </w:t>
            </w:r>
            <w:r w:rsidR="00664487" w:rsidRPr="004737E0">
              <w:rPr>
                <w:rFonts w:asciiTheme="majorHAnsi" w:hAnsiTheme="majorHAnsi" w:cs="Arial"/>
              </w:rPr>
              <w:t>successful</w:t>
            </w:r>
            <w:r>
              <w:rPr>
                <w:rFonts w:asciiTheme="majorHAnsi" w:hAnsiTheme="majorHAnsi" w:cs="Arial"/>
              </w:rPr>
              <w:t>ly</w:t>
            </w:r>
            <w:r w:rsidR="00664487" w:rsidRPr="004737E0">
              <w:rPr>
                <w:rFonts w:asciiTheme="majorHAnsi" w:hAnsiTheme="majorHAnsi" w:cs="Arial"/>
              </w:rPr>
              <w:t xml:space="preserve"> complet</w:t>
            </w:r>
            <w:r>
              <w:rPr>
                <w:rFonts w:asciiTheme="majorHAnsi" w:hAnsiTheme="majorHAnsi" w:cs="Arial"/>
              </w:rPr>
              <w:t>e</w:t>
            </w:r>
            <w:r w:rsidR="00664487" w:rsidRPr="004737E0">
              <w:rPr>
                <w:rFonts w:asciiTheme="majorHAnsi" w:hAnsiTheme="majorHAnsi" w:cs="Arial"/>
              </w:rPr>
              <w:t xml:space="preserve"> the course, student</w:t>
            </w:r>
            <w:r>
              <w:rPr>
                <w:rFonts w:asciiTheme="majorHAnsi" w:hAnsiTheme="majorHAnsi" w:cs="Arial"/>
              </w:rPr>
              <w:t>s</w:t>
            </w:r>
            <w:r w:rsidR="00664487" w:rsidRPr="004737E0">
              <w:rPr>
                <w:rFonts w:asciiTheme="majorHAnsi" w:hAnsiTheme="majorHAnsi" w:cs="Arial"/>
              </w:rPr>
              <w:t xml:space="preserve"> must: </w:t>
            </w:r>
          </w:p>
          <w:p w14:paraId="5F8374E5" w14:textId="77777777" w:rsidR="00664487" w:rsidRPr="004737E0" w:rsidRDefault="00664487" w:rsidP="004D29C5">
            <w:pPr>
              <w:rPr>
                <w:rFonts w:asciiTheme="majorHAnsi" w:hAnsiTheme="majorHAnsi" w:cs="Arial"/>
              </w:rPr>
            </w:pPr>
          </w:p>
          <w:p w14:paraId="51285DF1" w14:textId="77777777" w:rsidR="00664487" w:rsidRPr="004737E0" w:rsidRDefault="00664487" w:rsidP="00B87C5C">
            <w:pPr>
              <w:pStyle w:val="Odlomakpopisa"/>
              <w:widowControl/>
              <w:numPr>
                <w:ilvl w:val="0"/>
                <w:numId w:val="370"/>
              </w:numPr>
              <w:autoSpaceDE/>
              <w:autoSpaceDN/>
              <w:spacing w:after="200"/>
              <w:contextualSpacing/>
              <w:rPr>
                <w:rFonts w:asciiTheme="majorHAnsi" w:hAnsiTheme="majorHAnsi" w:cs="Arial"/>
                <w:lang w:val="en"/>
              </w:rPr>
            </w:pPr>
            <w:r w:rsidRPr="004737E0">
              <w:rPr>
                <w:rFonts w:asciiTheme="majorHAnsi" w:hAnsiTheme="majorHAnsi" w:cs="Arial"/>
                <w:lang w:val="en"/>
              </w:rPr>
              <w:t>attend classes (30% absences are tolerated)</w:t>
            </w:r>
          </w:p>
          <w:p w14:paraId="14A8BDD8" w14:textId="77777777" w:rsidR="00664487" w:rsidRPr="004737E0" w:rsidRDefault="00664487" w:rsidP="00B87C5C">
            <w:pPr>
              <w:pStyle w:val="Odlomakpopisa"/>
              <w:widowControl/>
              <w:numPr>
                <w:ilvl w:val="0"/>
                <w:numId w:val="370"/>
              </w:numPr>
              <w:autoSpaceDE/>
              <w:autoSpaceDN/>
              <w:spacing w:after="200"/>
              <w:contextualSpacing/>
              <w:rPr>
                <w:rFonts w:asciiTheme="majorHAnsi" w:hAnsiTheme="majorHAnsi" w:cs="Arial"/>
                <w:lang w:val="en"/>
              </w:rPr>
            </w:pPr>
            <w:r w:rsidRPr="004737E0">
              <w:rPr>
                <w:rFonts w:asciiTheme="majorHAnsi" w:hAnsiTheme="majorHAnsi" w:cs="Arial"/>
                <w:lang w:val="en"/>
              </w:rPr>
              <w:t xml:space="preserve">actively participate in the teaching process </w:t>
            </w:r>
          </w:p>
          <w:p w14:paraId="2887D266" w14:textId="77777777" w:rsidR="00664487" w:rsidRPr="004737E0" w:rsidRDefault="00664487" w:rsidP="00B87C5C">
            <w:pPr>
              <w:pStyle w:val="Odlomakpopisa"/>
              <w:widowControl/>
              <w:numPr>
                <w:ilvl w:val="0"/>
                <w:numId w:val="370"/>
              </w:numPr>
              <w:autoSpaceDE/>
              <w:autoSpaceDN/>
              <w:spacing w:after="200"/>
              <w:contextualSpacing/>
              <w:rPr>
                <w:rFonts w:asciiTheme="majorHAnsi" w:hAnsiTheme="majorHAnsi" w:cs="Arial"/>
                <w:lang w:val="en-GB"/>
              </w:rPr>
            </w:pPr>
            <w:r w:rsidRPr="004737E0">
              <w:rPr>
                <w:rFonts w:asciiTheme="majorHAnsi" w:hAnsiTheme="majorHAnsi" w:cs="Arial"/>
                <w:lang w:val="en-GB"/>
              </w:rPr>
              <w:t>create, submit, and present a seminar paper</w:t>
            </w:r>
          </w:p>
          <w:p w14:paraId="7D9F5F1A" w14:textId="77777777" w:rsidR="00664487" w:rsidRPr="004737E0" w:rsidRDefault="00664487" w:rsidP="00B87C5C">
            <w:pPr>
              <w:pStyle w:val="Odlomakpopisa"/>
              <w:widowControl/>
              <w:numPr>
                <w:ilvl w:val="0"/>
                <w:numId w:val="370"/>
              </w:numPr>
              <w:autoSpaceDE/>
              <w:autoSpaceDN/>
              <w:spacing w:after="200"/>
              <w:contextualSpacing/>
              <w:rPr>
                <w:rFonts w:asciiTheme="majorHAnsi" w:hAnsiTheme="majorHAnsi" w:cs="Arial"/>
                <w:lang w:val="en-GB"/>
              </w:rPr>
            </w:pPr>
            <w:r w:rsidRPr="004737E0">
              <w:rPr>
                <w:rFonts w:asciiTheme="majorHAnsi" w:hAnsiTheme="majorHAnsi" w:cs="Arial"/>
                <w:lang w:val="en"/>
              </w:rPr>
              <w:t>pass the final oral exam</w:t>
            </w:r>
          </w:p>
        </w:tc>
      </w:tr>
      <w:tr w:rsidR="00664487" w:rsidRPr="004737E0" w14:paraId="745E608A" w14:textId="77777777" w:rsidTr="004737E0">
        <w:trPr>
          <w:trHeight w:val="300"/>
        </w:trPr>
        <w:tc>
          <w:tcPr>
            <w:tcW w:w="2292" w:type="dxa"/>
            <w:shd w:val="clear" w:color="auto" w:fill="F3F3F3"/>
            <w:tcMar>
              <w:top w:w="72" w:type="dxa"/>
              <w:left w:w="144" w:type="dxa"/>
              <w:bottom w:w="72" w:type="dxa"/>
              <w:right w:w="144" w:type="dxa"/>
            </w:tcMar>
            <w:vAlign w:val="center"/>
            <w:hideMark/>
          </w:tcPr>
          <w:p w14:paraId="20A501F2" w14:textId="77777777" w:rsidR="00664487" w:rsidRPr="004737E0" w:rsidRDefault="00664487" w:rsidP="000E1E7D">
            <w:pPr>
              <w:rPr>
                <w:rFonts w:asciiTheme="majorHAnsi" w:hAnsiTheme="majorHAnsi" w:cs="Arial"/>
              </w:rPr>
            </w:pPr>
            <w:r w:rsidRPr="004737E0">
              <w:rPr>
                <w:rFonts w:asciiTheme="majorHAnsi" w:hAnsiTheme="majorHAnsi" w:cs="Arial"/>
              </w:rPr>
              <w:t>Mid-term and final exam term</w:t>
            </w:r>
          </w:p>
        </w:tc>
        <w:tc>
          <w:tcPr>
            <w:tcW w:w="7201" w:type="dxa"/>
            <w:gridSpan w:val="6"/>
            <w:shd w:val="clear" w:color="auto" w:fill="auto"/>
            <w:tcMar>
              <w:top w:w="72" w:type="dxa"/>
              <w:left w:w="144" w:type="dxa"/>
              <w:bottom w:w="72" w:type="dxa"/>
              <w:right w:w="144" w:type="dxa"/>
            </w:tcMar>
            <w:vAlign w:val="center"/>
            <w:hideMark/>
          </w:tcPr>
          <w:p w14:paraId="75485E81" w14:textId="77777777" w:rsidR="00664487" w:rsidRPr="004737E0" w:rsidRDefault="00664487" w:rsidP="000E1E7D">
            <w:pPr>
              <w:rPr>
                <w:rFonts w:asciiTheme="majorHAnsi" w:hAnsiTheme="majorHAnsi" w:cs="Arial"/>
                <w:color w:val="C00000"/>
                <w:lang w:val="en-GB"/>
              </w:rPr>
            </w:pPr>
            <w:r w:rsidRPr="004737E0">
              <w:rPr>
                <w:rFonts w:asciiTheme="majorHAnsi" w:hAnsiTheme="majorHAnsi" w:cs="Arial"/>
              </w:rPr>
              <w:t>They are published in the ISVU system and in Studomat.</w:t>
            </w:r>
          </w:p>
        </w:tc>
      </w:tr>
      <w:tr w:rsidR="00664487" w:rsidRPr="004737E0" w14:paraId="35DE88CA" w14:textId="77777777" w:rsidTr="004737E0">
        <w:trPr>
          <w:trHeight w:val="300"/>
        </w:trPr>
        <w:tc>
          <w:tcPr>
            <w:tcW w:w="2292" w:type="dxa"/>
            <w:shd w:val="clear" w:color="auto" w:fill="F3F3F3"/>
            <w:tcMar>
              <w:top w:w="72" w:type="dxa"/>
              <w:left w:w="144" w:type="dxa"/>
              <w:bottom w:w="72" w:type="dxa"/>
              <w:right w:w="144" w:type="dxa"/>
            </w:tcMar>
            <w:vAlign w:val="center"/>
            <w:hideMark/>
          </w:tcPr>
          <w:p w14:paraId="63AA7AB4" w14:textId="77777777" w:rsidR="00664487" w:rsidRPr="004737E0" w:rsidRDefault="00664487" w:rsidP="000E1E7D">
            <w:pPr>
              <w:rPr>
                <w:rFonts w:asciiTheme="majorHAnsi" w:hAnsiTheme="majorHAnsi" w:cs="Arial"/>
              </w:rPr>
            </w:pPr>
            <w:r w:rsidRPr="004737E0">
              <w:rPr>
                <w:rFonts w:asciiTheme="majorHAnsi" w:hAnsiTheme="majorHAnsi" w:cs="Arial"/>
              </w:rPr>
              <w:t>Additional information on the course</w:t>
            </w:r>
          </w:p>
        </w:tc>
        <w:tc>
          <w:tcPr>
            <w:tcW w:w="7201" w:type="dxa"/>
            <w:gridSpan w:val="6"/>
            <w:shd w:val="clear" w:color="auto" w:fill="auto"/>
            <w:tcMar>
              <w:top w:w="72" w:type="dxa"/>
              <w:left w:w="144" w:type="dxa"/>
              <w:bottom w:w="72" w:type="dxa"/>
              <w:right w:w="144" w:type="dxa"/>
            </w:tcMar>
            <w:vAlign w:val="center"/>
            <w:hideMark/>
          </w:tcPr>
          <w:p w14:paraId="1E322CE0" w14:textId="77777777" w:rsidR="00664487" w:rsidRPr="004737E0" w:rsidRDefault="00664487" w:rsidP="000E1E7D">
            <w:pPr>
              <w:rPr>
                <w:rFonts w:asciiTheme="majorHAnsi" w:hAnsiTheme="majorHAnsi" w:cs="Arial"/>
                <w:lang w:val="en"/>
              </w:rPr>
            </w:pPr>
            <w:r w:rsidRPr="004737E0">
              <w:rPr>
                <w:rFonts w:asciiTheme="majorHAnsi" w:hAnsiTheme="majorHAnsi" w:cs="Arial"/>
                <w:lang w:val="en"/>
              </w:rPr>
              <w:t>Materials for lectures and seminars are published on e-learning.</w:t>
            </w:r>
          </w:p>
          <w:p w14:paraId="05F04CEB" w14:textId="77777777" w:rsidR="00664487" w:rsidRPr="004737E0" w:rsidRDefault="00664487" w:rsidP="000E1E7D">
            <w:pPr>
              <w:rPr>
                <w:rFonts w:asciiTheme="majorHAnsi" w:hAnsiTheme="majorHAnsi" w:cs="Arial"/>
              </w:rPr>
            </w:pPr>
            <w:r w:rsidRPr="004737E0">
              <w:rPr>
                <w:rFonts w:asciiTheme="majorHAnsi" w:hAnsiTheme="majorHAnsi" w:cs="Arial"/>
              </w:rPr>
              <w:t>In the case of distance learning, changes are possible in:</w:t>
            </w:r>
          </w:p>
          <w:p w14:paraId="6EC3880B" w14:textId="77777777" w:rsidR="00664487" w:rsidRPr="004737E0" w:rsidRDefault="00664487" w:rsidP="000E1E7D">
            <w:pPr>
              <w:rPr>
                <w:rFonts w:asciiTheme="majorHAnsi" w:hAnsiTheme="majorHAnsi" w:cs="Arial"/>
              </w:rPr>
            </w:pPr>
            <w:r w:rsidRPr="004737E0">
              <w:rPr>
                <w:rFonts w:asciiTheme="majorHAnsi" w:hAnsiTheme="majorHAnsi" w:cs="Arial"/>
              </w:rPr>
              <w:t>- the location of the course delivery</w:t>
            </w:r>
          </w:p>
          <w:p w14:paraId="5E47026F" w14:textId="77777777" w:rsidR="00664487" w:rsidRPr="004737E0" w:rsidRDefault="00664487" w:rsidP="000E1E7D">
            <w:pPr>
              <w:rPr>
                <w:rFonts w:asciiTheme="majorHAnsi" w:hAnsiTheme="majorHAnsi" w:cs="Arial"/>
              </w:rPr>
            </w:pPr>
            <w:r w:rsidRPr="004737E0">
              <w:rPr>
                <w:rFonts w:asciiTheme="majorHAnsi" w:hAnsiTheme="majorHAnsi" w:cs="Arial"/>
              </w:rPr>
              <w:t>- the activities’ implementation, interpretation and teaching methods, and evaluation methods</w:t>
            </w:r>
          </w:p>
          <w:p w14:paraId="653540A7" w14:textId="77777777" w:rsidR="00664487" w:rsidRPr="004737E0" w:rsidRDefault="00664487" w:rsidP="000E1E7D">
            <w:pPr>
              <w:rPr>
                <w:rFonts w:asciiTheme="majorHAnsi" w:hAnsiTheme="majorHAnsi" w:cs="Arial"/>
                <w:lang w:val="fr-FR"/>
              </w:rPr>
            </w:pPr>
            <w:r w:rsidRPr="004737E0">
              <w:rPr>
                <w:rFonts w:asciiTheme="majorHAnsi" w:hAnsiTheme="majorHAnsi" w:cs="Arial"/>
                <w:lang w:val="fr-FR"/>
              </w:rPr>
              <w:t>- students’ obligations</w:t>
            </w:r>
          </w:p>
          <w:p w14:paraId="46FE28D3" w14:textId="77777777" w:rsidR="00664487" w:rsidRPr="004737E0" w:rsidRDefault="00664487" w:rsidP="000E1E7D">
            <w:pPr>
              <w:rPr>
                <w:rFonts w:asciiTheme="majorHAnsi" w:hAnsiTheme="majorHAnsi" w:cs="Arial"/>
                <w:lang w:val="fr-FR"/>
              </w:rPr>
            </w:pPr>
            <w:r w:rsidRPr="004737E0">
              <w:rPr>
                <w:rFonts w:asciiTheme="majorHAnsi" w:hAnsiTheme="majorHAnsi" w:cs="Arial"/>
                <w:lang w:val="fr-FR"/>
              </w:rPr>
              <w:t>- available (literature) sources.</w:t>
            </w:r>
          </w:p>
          <w:p w14:paraId="1F70FE8C" w14:textId="042F94B8" w:rsidR="00664487" w:rsidRPr="004737E0" w:rsidRDefault="00664487" w:rsidP="000E1E7D">
            <w:pPr>
              <w:rPr>
                <w:rFonts w:asciiTheme="majorHAnsi" w:hAnsiTheme="majorHAnsi" w:cs="Arial"/>
              </w:rPr>
            </w:pPr>
            <w:r w:rsidRPr="004737E0">
              <w:rPr>
                <w:rFonts w:asciiTheme="majorHAnsi" w:hAnsiTheme="majorHAnsi" w:cs="Arial"/>
              </w:rPr>
              <w:t>Teachers will inform students about the changes when distance learning starts.</w:t>
            </w:r>
          </w:p>
          <w:p w14:paraId="4CE1F6CF" w14:textId="77777777" w:rsidR="00664487" w:rsidRPr="004737E0" w:rsidRDefault="00664487" w:rsidP="000E1E7D">
            <w:pPr>
              <w:rPr>
                <w:rFonts w:asciiTheme="majorHAnsi" w:hAnsiTheme="majorHAnsi" w:cs="Arial"/>
                <w:lang w:val="en"/>
              </w:rPr>
            </w:pPr>
            <w:r w:rsidRPr="004737E0">
              <w:rPr>
                <w:rFonts w:asciiTheme="majorHAnsi" w:hAnsiTheme="majorHAnsi" w:cs="Arial"/>
              </w:rPr>
              <w:t>Learning outcomes remain unchanged.</w:t>
            </w:r>
          </w:p>
          <w:p w14:paraId="13C634A6" w14:textId="77777777" w:rsidR="00664487" w:rsidRPr="004737E0" w:rsidRDefault="00664487" w:rsidP="000E1E7D">
            <w:pPr>
              <w:rPr>
                <w:rFonts w:asciiTheme="majorHAnsi" w:hAnsiTheme="majorHAnsi" w:cs="Arial"/>
                <w:lang w:val="en-GB"/>
              </w:rPr>
            </w:pPr>
          </w:p>
        </w:tc>
      </w:tr>
      <w:tr w:rsidR="00664487" w:rsidRPr="004737E0" w14:paraId="6F954D10" w14:textId="77777777" w:rsidTr="004737E0">
        <w:trPr>
          <w:trHeight w:val="770"/>
        </w:trPr>
        <w:tc>
          <w:tcPr>
            <w:tcW w:w="2292" w:type="dxa"/>
            <w:shd w:val="clear" w:color="auto" w:fill="F3F3F3"/>
            <w:tcMar>
              <w:top w:w="72" w:type="dxa"/>
              <w:left w:w="144" w:type="dxa"/>
              <w:bottom w:w="72" w:type="dxa"/>
              <w:right w:w="144" w:type="dxa"/>
            </w:tcMar>
            <w:vAlign w:val="center"/>
            <w:hideMark/>
          </w:tcPr>
          <w:p w14:paraId="353287F9" w14:textId="77777777" w:rsidR="00664487" w:rsidRPr="004737E0" w:rsidRDefault="00664487" w:rsidP="000E1E7D">
            <w:pPr>
              <w:rPr>
                <w:rFonts w:asciiTheme="majorHAnsi" w:hAnsiTheme="majorHAnsi" w:cs="Arial"/>
              </w:rPr>
            </w:pPr>
            <w:r w:rsidRPr="004737E0">
              <w:rPr>
                <w:rFonts w:asciiTheme="majorHAnsi" w:hAnsiTheme="majorHAnsi" w:cs="Arial"/>
              </w:rPr>
              <w:t>Bibliography</w:t>
            </w:r>
          </w:p>
        </w:tc>
        <w:tc>
          <w:tcPr>
            <w:tcW w:w="7201" w:type="dxa"/>
            <w:gridSpan w:val="6"/>
            <w:shd w:val="clear" w:color="auto" w:fill="FFFFFF"/>
            <w:tcMar>
              <w:top w:w="72" w:type="dxa"/>
              <w:left w:w="144" w:type="dxa"/>
              <w:bottom w:w="72" w:type="dxa"/>
              <w:right w:w="144" w:type="dxa"/>
            </w:tcMar>
            <w:vAlign w:val="center"/>
            <w:hideMark/>
          </w:tcPr>
          <w:p w14:paraId="6E972615" w14:textId="77777777" w:rsidR="00664487" w:rsidRPr="004737E0" w:rsidRDefault="00664487" w:rsidP="000E1E7D">
            <w:pPr>
              <w:rPr>
                <w:rFonts w:asciiTheme="majorHAnsi" w:hAnsiTheme="majorHAnsi" w:cs="Arial"/>
              </w:rPr>
            </w:pPr>
            <w:r w:rsidRPr="004737E0">
              <w:rPr>
                <w:rFonts w:asciiTheme="majorHAnsi" w:hAnsiTheme="majorHAnsi" w:cs="Arial"/>
              </w:rPr>
              <w:t xml:space="preserve">Mandatory: </w:t>
            </w:r>
          </w:p>
          <w:p w14:paraId="379CF089" w14:textId="77777777" w:rsidR="00664487" w:rsidRPr="004737E0" w:rsidRDefault="00664487" w:rsidP="00B87C5C">
            <w:pPr>
              <w:widowControl/>
              <w:numPr>
                <w:ilvl w:val="0"/>
                <w:numId w:val="371"/>
              </w:numPr>
              <w:autoSpaceDE/>
              <w:autoSpaceDN/>
              <w:rPr>
                <w:rFonts w:asciiTheme="majorHAnsi" w:hAnsiTheme="majorHAnsi" w:cs="Arial"/>
                <w:lang w:val="hr-HR"/>
              </w:rPr>
            </w:pPr>
            <w:r w:rsidRPr="004737E0">
              <w:rPr>
                <w:rFonts w:asciiTheme="majorHAnsi" w:hAnsiTheme="majorHAnsi" w:cs="Arial"/>
                <w:lang w:val="hr-HR"/>
              </w:rPr>
              <w:t>Nida-Rümelin, J. (2020). Filozofija humanog obrazovanja. Zagreb: Školska knjiga.</w:t>
            </w:r>
          </w:p>
          <w:p w14:paraId="1AC489D2" w14:textId="77777777" w:rsidR="00664487" w:rsidRPr="004737E0" w:rsidRDefault="00664487" w:rsidP="00B87C5C">
            <w:pPr>
              <w:widowControl/>
              <w:numPr>
                <w:ilvl w:val="0"/>
                <w:numId w:val="371"/>
              </w:numPr>
              <w:autoSpaceDE/>
              <w:autoSpaceDN/>
              <w:rPr>
                <w:rFonts w:asciiTheme="majorHAnsi" w:hAnsiTheme="majorHAnsi" w:cs="Arial"/>
                <w:lang w:val="hr-HR"/>
              </w:rPr>
            </w:pPr>
            <w:r w:rsidRPr="004737E0">
              <w:rPr>
                <w:rFonts w:asciiTheme="majorHAnsi" w:hAnsiTheme="majorHAnsi" w:cs="Arial"/>
                <w:lang w:val="hr-HR"/>
              </w:rPr>
              <w:t>Polić, M. (1993). K filozofiji odgoja. Zagreb: Znamen i Institut za pedagogijska istraživanja.</w:t>
            </w:r>
          </w:p>
          <w:p w14:paraId="00E7ECCC" w14:textId="77777777" w:rsidR="00664487" w:rsidRPr="004737E0" w:rsidRDefault="00664487" w:rsidP="00B87C5C">
            <w:pPr>
              <w:widowControl/>
              <w:numPr>
                <w:ilvl w:val="0"/>
                <w:numId w:val="371"/>
              </w:numPr>
              <w:autoSpaceDE/>
              <w:autoSpaceDN/>
              <w:rPr>
                <w:rFonts w:asciiTheme="majorHAnsi" w:hAnsiTheme="majorHAnsi" w:cs="Arial"/>
                <w:lang w:val="hr-HR"/>
              </w:rPr>
            </w:pPr>
            <w:r w:rsidRPr="004737E0">
              <w:rPr>
                <w:rFonts w:asciiTheme="majorHAnsi" w:hAnsiTheme="majorHAnsi" w:cs="Arial"/>
                <w:lang w:val="hr-HR"/>
              </w:rPr>
              <w:t>Šuran, F. (2018). Nikakva nas reforma neće spasiti. Odgoj i obrazovanje kao elementi novog „humanizma“. Pula: Sveučilište Jurja Dobrile u Puli.</w:t>
            </w:r>
          </w:p>
          <w:p w14:paraId="5C7407BA" w14:textId="77777777" w:rsidR="00664487" w:rsidRPr="004737E0" w:rsidRDefault="00664487" w:rsidP="000E1E7D">
            <w:pPr>
              <w:ind w:left="720"/>
              <w:rPr>
                <w:rFonts w:asciiTheme="majorHAnsi" w:hAnsiTheme="majorHAnsi" w:cs="Arial"/>
                <w:lang w:val="hr-HR"/>
              </w:rPr>
            </w:pPr>
          </w:p>
          <w:p w14:paraId="6A595E8F" w14:textId="77777777" w:rsidR="00664487" w:rsidRPr="004737E0" w:rsidRDefault="00664487" w:rsidP="000E1E7D">
            <w:pPr>
              <w:rPr>
                <w:rFonts w:asciiTheme="majorHAnsi" w:hAnsiTheme="majorHAnsi" w:cs="Arial"/>
                <w:bCs/>
                <w:lang w:val="hr-HR"/>
              </w:rPr>
            </w:pPr>
            <w:r w:rsidRPr="004737E0">
              <w:rPr>
                <w:rFonts w:asciiTheme="majorHAnsi" w:hAnsiTheme="majorHAnsi" w:cs="Arial"/>
                <w:lang w:val="hr-HR"/>
              </w:rPr>
              <w:t>Optional</w:t>
            </w:r>
            <w:r w:rsidRPr="004737E0">
              <w:rPr>
                <w:rFonts w:asciiTheme="majorHAnsi" w:hAnsiTheme="majorHAnsi" w:cs="Arial"/>
                <w:bCs/>
                <w:lang w:val="hr-HR"/>
              </w:rPr>
              <w:t>:</w:t>
            </w:r>
          </w:p>
          <w:p w14:paraId="018D8026"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1. Barbarić, D. (ur.) (2011). Čemu obrazovanje. Razmatranja o budućnosti sveučilišta. Zagreb: Matica hrvatska.</w:t>
            </w:r>
          </w:p>
          <w:p w14:paraId="2C79F05F" w14:textId="77777777" w:rsidR="00664487" w:rsidRPr="004737E0" w:rsidRDefault="00664487" w:rsidP="000E1E7D">
            <w:pPr>
              <w:jc w:val="both"/>
              <w:rPr>
                <w:rFonts w:asciiTheme="majorHAnsi" w:hAnsiTheme="majorHAnsi" w:cstheme="minorHAnsi"/>
              </w:rPr>
            </w:pPr>
            <w:r w:rsidRPr="004737E0">
              <w:rPr>
                <w:rFonts w:asciiTheme="majorHAnsi" w:hAnsiTheme="majorHAnsi" w:cs="Arial"/>
                <w:lang w:val="hr-HR"/>
              </w:rPr>
              <w:t xml:space="preserve">2. </w:t>
            </w:r>
            <w:r w:rsidRPr="004737E0">
              <w:rPr>
                <w:rFonts w:asciiTheme="majorHAnsi" w:hAnsiTheme="majorHAnsi" w:cstheme="minorHAnsi"/>
              </w:rPr>
              <w:t>Ćurko B. et al. (2015). Etičko obrazovanje i učenje o vrijednostima. Priručnik za učitelje i odgajatelje. Ljubljana: Project: ETHIKA - Ethics and values education in schools and kindergartens.</w:t>
            </w:r>
          </w:p>
          <w:p w14:paraId="5D0739B0" w14:textId="77777777" w:rsidR="00664487" w:rsidRPr="004737E0" w:rsidRDefault="00664487" w:rsidP="000E1E7D">
            <w:pPr>
              <w:jc w:val="both"/>
              <w:rPr>
                <w:rFonts w:asciiTheme="majorHAnsi" w:hAnsiTheme="majorHAnsi" w:cstheme="minorHAnsi"/>
                <w:color w:val="0000FF"/>
                <w:u w:val="single"/>
              </w:rPr>
            </w:pPr>
            <w:r w:rsidRPr="004737E0">
              <w:rPr>
                <w:rFonts w:asciiTheme="majorHAnsi" w:hAnsiTheme="majorHAnsi" w:cstheme="minorHAnsi"/>
              </w:rPr>
              <w:t>(</w:t>
            </w:r>
            <w:hyperlink r:id="rId13" w:history="1">
              <w:r w:rsidRPr="004737E0">
                <w:rPr>
                  <w:rStyle w:val="Hiperveza"/>
                  <w:rFonts w:asciiTheme="majorHAnsi" w:hAnsiTheme="majorHAnsi" w:cstheme="minorHAnsi"/>
                </w:rPr>
                <w:t>https://ec.europa.eu/programmes/erasmus-plus/project-result-content/78cf8290-e6f6-4f2e-bfb6-b6dc88d71100/</w:t>
              </w:r>
              <w:r w:rsidRPr="004737E0">
                <w:rPr>
                  <w:rStyle w:val="Hiperveza"/>
                  <w:rFonts w:asciiTheme="majorHAnsi" w:hAnsiTheme="majorHAnsi" w:cstheme="minorHAnsi"/>
                </w:rPr>
                <w:br/>
                <w:t>Ethika_O1a_%20Manual%20for%20Teachers_HR.pdf</w:t>
              </w:r>
            </w:hyperlink>
            <w:r w:rsidRPr="004737E0">
              <w:rPr>
                <w:rFonts w:asciiTheme="majorHAnsi" w:hAnsiTheme="majorHAnsi" w:cstheme="minorHAnsi"/>
              </w:rPr>
              <w:t>)</w:t>
            </w:r>
          </w:p>
          <w:p w14:paraId="793CFDB9"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3. Ćurko, B. (2017). Kritičko mišljenje u nastavi filozofije, logike i etike. Zagreb: Hrvatsko filozofsko društvo.</w:t>
            </w:r>
          </w:p>
          <w:p w14:paraId="33DE9034"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4. Freire, P. (2002). Pedagogija obespravljenih. Zagreb: Odraz.</w:t>
            </w:r>
          </w:p>
          <w:p w14:paraId="7C4EE73D"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5. Liessmann, K. P. (2019). Obrazovanje kao izazov. Zagreb: Školska knjiga.</w:t>
            </w:r>
          </w:p>
          <w:p w14:paraId="7A0A12E2"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 xml:space="preserve">6. Marinković, J. (2008). Učiteljstvo kao poziv: rastakanje pedagogije i potraga za smislom. Zagreb: Kruzak. </w:t>
            </w:r>
          </w:p>
          <w:p w14:paraId="6F834E87"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7. Nietzsche, F. (2003). Schopenhauer kao odgajatelj. Zagreb: Matica hrvatska.</w:t>
            </w:r>
          </w:p>
          <w:p w14:paraId="1B687693"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8. Pranjić. M. (2020). Odgoj u vrijeme antike: starogrčki, starorimski i ranokršćanski odgoj i obrazovanje. Zagreb: Fakultet hrvatskih studija Sveučilišta u Zagrebu.</w:t>
            </w:r>
          </w:p>
          <w:p w14:paraId="11999DAD"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 xml:space="preserve">9. Ranciere, J. (2010). Učitelj neznalica. Zagreb: Multimedijalni institut. </w:t>
            </w:r>
          </w:p>
          <w:p w14:paraId="4D42B922"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10. Stojadinović, P. (2016). Logičke pogreške za koje je dobro znati. Zagreb: Naklada Jesenski i Turk.</w:t>
            </w:r>
          </w:p>
          <w:p w14:paraId="13C52B8A"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11. Tomić, D. (2020). Filozofija i odgoj. Zagreb: Sveučilište u Zagrebu, Učiteljski fakultet.</w:t>
            </w:r>
          </w:p>
          <w:p w14:paraId="0E240CFA" w14:textId="77777777" w:rsidR="00664487" w:rsidRPr="004737E0" w:rsidRDefault="00664487" w:rsidP="000E1E7D">
            <w:pPr>
              <w:rPr>
                <w:rFonts w:asciiTheme="majorHAnsi" w:hAnsiTheme="majorHAnsi" w:cs="Arial"/>
                <w:lang w:val="hr-HR"/>
              </w:rPr>
            </w:pPr>
            <w:r w:rsidRPr="004737E0">
              <w:rPr>
                <w:rFonts w:asciiTheme="majorHAnsi" w:hAnsiTheme="majorHAnsi" w:cs="Arial"/>
                <w:lang w:val="hr-HR"/>
              </w:rPr>
              <w:t>12. Wollstonecraft, M. (1999). Obrana ženskih prava. Zagreb: Ženska Infoteka.</w:t>
            </w:r>
          </w:p>
          <w:p w14:paraId="18127D02" w14:textId="77777777" w:rsidR="00664487" w:rsidRPr="004737E0" w:rsidRDefault="00664487" w:rsidP="000E1E7D">
            <w:pPr>
              <w:ind w:left="720"/>
              <w:rPr>
                <w:rFonts w:asciiTheme="majorHAnsi" w:hAnsiTheme="majorHAnsi" w:cs="Arial"/>
                <w:lang w:val="hr-HR"/>
              </w:rPr>
            </w:pPr>
          </w:p>
          <w:p w14:paraId="18527352" w14:textId="77777777" w:rsidR="00664487" w:rsidRPr="004737E0" w:rsidRDefault="00664487" w:rsidP="000E1E7D">
            <w:pPr>
              <w:rPr>
                <w:rFonts w:asciiTheme="majorHAnsi" w:hAnsiTheme="majorHAnsi" w:cs="Arial"/>
                <w:bCs/>
                <w:lang w:val="hr-HR"/>
              </w:rPr>
            </w:pPr>
            <w:r w:rsidRPr="004737E0">
              <w:rPr>
                <w:rFonts w:asciiTheme="majorHAnsi" w:hAnsiTheme="majorHAnsi" w:cs="Arial"/>
                <w:bCs/>
                <w:lang w:val="hr-HR"/>
              </w:rPr>
              <w:t>Referential:</w:t>
            </w:r>
          </w:p>
          <w:p w14:paraId="2E1ED01B" w14:textId="77777777" w:rsidR="00664487" w:rsidRPr="004737E0" w:rsidRDefault="00664487" w:rsidP="00B87C5C">
            <w:pPr>
              <w:widowControl/>
              <w:numPr>
                <w:ilvl w:val="0"/>
                <w:numId w:val="372"/>
              </w:numPr>
              <w:autoSpaceDE/>
              <w:autoSpaceDN/>
              <w:rPr>
                <w:rFonts w:asciiTheme="majorHAnsi" w:hAnsiTheme="majorHAnsi" w:cs="Arial"/>
                <w:lang w:val="hr-HR"/>
              </w:rPr>
            </w:pPr>
            <w:r w:rsidRPr="004737E0">
              <w:rPr>
                <w:rFonts w:asciiTheme="majorHAnsi" w:hAnsiTheme="majorHAnsi" w:cs="Arial"/>
                <w:lang w:val="hr-HR"/>
              </w:rPr>
              <w:t>Kalin, B. (2009). Povijest filozofije. Zagreb: Školska knjiga.</w:t>
            </w:r>
          </w:p>
          <w:p w14:paraId="6F2261F0" w14:textId="77777777" w:rsidR="00664487" w:rsidRPr="004737E0" w:rsidRDefault="00664487" w:rsidP="00B87C5C">
            <w:pPr>
              <w:widowControl/>
              <w:numPr>
                <w:ilvl w:val="0"/>
                <w:numId w:val="372"/>
              </w:numPr>
              <w:autoSpaceDE/>
              <w:autoSpaceDN/>
              <w:rPr>
                <w:rFonts w:asciiTheme="majorHAnsi" w:hAnsiTheme="majorHAnsi" w:cs="Arial"/>
                <w:lang w:val="hr-HR"/>
              </w:rPr>
            </w:pPr>
            <w:r w:rsidRPr="004737E0">
              <w:rPr>
                <w:rFonts w:asciiTheme="majorHAnsi" w:hAnsiTheme="majorHAnsi" w:cs="Arial"/>
                <w:lang w:val="hr-HR"/>
              </w:rPr>
              <w:t>Kunzmann,  P. et al. (2001). Atlas filozofije. Zagreb: Golden Marketing.</w:t>
            </w:r>
          </w:p>
          <w:p w14:paraId="151434FE" w14:textId="77777777" w:rsidR="00664487" w:rsidRPr="004737E0" w:rsidRDefault="00664487" w:rsidP="00B87C5C">
            <w:pPr>
              <w:widowControl/>
              <w:numPr>
                <w:ilvl w:val="0"/>
                <w:numId w:val="372"/>
              </w:numPr>
              <w:autoSpaceDE/>
              <w:autoSpaceDN/>
              <w:rPr>
                <w:rFonts w:asciiTheme="majorHAnsi" w:hAnsiTheme="majorHAnsi" w:cs="Arial"/>
                <w:lang w:val="hr-HR"/>
              </w:rPr>
            </w:pPr>
            <w:r w:rsidRPr="004737E0">
              <w:rPr>
                <w:rFonts w:asciiTheme="majorHAnsi" w:hAnsiTheme="majorHAnsi" w:cs="Arial"/>
                <w:lang w:val="hr-HR"/>
              </w:rPr>
              <w:t>Maggie, B. (2010). Povijest filozofije. Zagreb: Mozaik knjiga.</w:t>
            </w:r>
          </w:p>
          <w:p w14:paraId="4341B10A" w14:textId="77777777" w:rsidR="00664487" w:rsidRPr="004737E0" w:rsidRDefault="00664487" w:rsidP="00B87C5C">
            <w:pPr>
              <w:widowControl/>
              <w:numPr>
                <w:ilvl w:val="0"/>
                <w:numId w:val="372"/>
              </w:numPr>
              <w:autoSpaceDE/>
              <w:autoSpaceDN/>
              <w:rPr>
                <w:rFonts w:asciiTheme="majorHAnsi" w:hAnsiTheme="majorHAnsi" w:cs="Arial"/>
                <w:lang w:val="hr-HR"/>
              </w:rPr>
            </w:pPr>
            <w:r w:rsidRPr="004737E0">
              <w:rPr>
                <w:rFonts w:asciiTheme="majorHAnsi" w:hAnsiTheme="majorHAnsi" w:cs="Arial"/>
                <w:lang w:val="hr-HR"/>
              </w:rPr>
              <w:t>Polić, M. (1997). Čovjek, odgoj, svijet: mala filozofijsko-odgojna razložba. Hrvatski Leskovac: Kruzak.</w:t>
            </w:r>
          </w:p>
          <w:p w14:paraId="4A31B263" w14:textId="77777777" w:rsidR="00664487" w:rsidRPr="004737E0" w:rsidRDefault="00664487" w:rsidP="000E1E7D">
            <w:pPr>
              <w:ind w:left="720"/>
              <w:rPr>
                <w:rFonts w:asciiTheme="majorHAnsi" w:hAnsiTheme="majorHAnsi" w:cs="Arial"/>
                <w:lang w:val="hr-HR"/>
              </w:rPr>
            </w:pPr>
          </w:p>
        </w:tc>
      </w:tr>
    </w:tbl>
    <w:p w14:paraId="4DBA5B7E" w14:textId="77777777" w:rsidR="00664487" w:rsidRDefault="00664487" w:rsidP="00664487">
      <w:pPr>
        <w:rPr>
          <w:rFonts w:asciiTheme="majorHAnsi" w:hAnsiTheme="majorHAnsi"/>
          <w:b/>
        </w:rPr>
      </w:pPr>
    </w:p>
    <w:p w14:paraId="5FB93085" w14:textId="77777777" w:rsidR="004D29C5" w:rsidRDefault="004D29C5" w:rsidP="00664487">
      <w:pPr>
        <w:rPr>
          <w:rFonts w:asciiTheme="majorHAnsi" w:hAnsiTheme="majorHAnsi"/>
          <w:b/>
        </w:rPr>
      </w:pPr>
    </w:p>
    <w:p w14:paraId="053A1FEE" w14:textId="77777777" w:rsidR="004D29C5" w:rsidRDefault="004D29C5" w:rsidP="00664487">
      <w:pPr>
        <w:rPr>
          <w:rFonts w:asciiTheme="majorHAnsi" w:hAnsiTheme="majorHAnsi"/>
          <w:b/>
        </w:rPr>
      </w:pPr>
    </w:p>
    <w:p w14:paraId="4EBCA15C" w14:textId="77777777" w:rsidR="004D29C5" w:rsidRDefault="004D29C5" w:rsidP="00664487">
      <w:pPr>
        <w:rPr>
          <w:rFonts w:asciiTheme="majorHAnsi" w:hAnsiTheme="majorHAnsi"/>
          <w:b/>
        </w:rPr>
      </w:pPr>
    </w:p>
    <w:p w14:paraId="1A890C0D" w14:textId="77777777" w:rsidR="004D29C5" w:rsidRDefault="004D29C5" w:rsidP="00664487">
      <w:pPr>
        <w:rPr>
          <w:rFonts w:asciiTheme="majorHAnsi" w:hAnsiTheme="majorHAnsi"/>
          <w:b/>
        </w:rPr>
      </w:pPr>
    </w:p>
    <w:p w14:paraId="7960EE87" w14:textId="77777777" w:rsidR="004D29C5" w:rsidRPr="004737E0" w:rsidRDefault="004D29C5" w:rsidP="00664487">
      <w:pPr>
        <w:rPr>
          <w:rFonts w:asciiTheme="majorHAnsi" w:hAnsiTheme="majorHAnsi"/>
          <w:b/>
        </w:rPr>
      </w:pPr>
    </w:p>
    <w:p w14:paraId="0154D435" w14:textId="77777777" w:rsidR="00664487" w:rsidRPr="004737E0" w:rsidRDefault="00664487" w:rsidP="00664487">
      <w:pPr>
        <w:rPr>
          <w:rFonts w:asciiTheme="majorHAnsi" w:hAnsiTheme="majorHAnsi"/>
          <w:b/>
        </w:rPr>
      </w:pPr>
    </w:p>
    <w:tbl>
      <w:tblPr>
        <w:tblStyle w:val="TableNormal1"/>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1619"/>
        <w:gridCol w:w="322"/>
        <w:gridCol w:w="113"/>
        <w:gridCol w:w="135"/>
        <w:gridCol w:w="102"/>
        <w:gridCol w:w="915"/>
        <w:gridCol w:w="304"/>
        <w:gridCol w:w="263"/>
        <w:gridCol w:w="720"/>
        <w:gridCol w:w="950"/>
        <w:gridCol w:w="1345"/>
        <w:gridCol w:w="18"/>
      </w:tblGrid>
      <w:tr w:rsidR="00664487" w:rsidRPr="004737E0" w14:paraId="7067AE83" w14:textId="77777777" w:rsidTr="00F01940">
        <w:trPr>
          <w:trHeight w:val="443"/>
        </w:trPr>
        <w:tc>
          <w:tcPr>
            <w:tcW w:w="9281" w:type="dxa"/>
            <w:gridSpan w:val="13"/>
            <w:shd w:val="clear" w:color="auto" w:fill="F3F3F3"/>
          </w:tcPr>
          <w:p w14:paraId="60030F1D" w14:textId="77777777" w:rsidR="00664487" w:rsidRPr="004737E0" w:rsidRDefault="00664487" w:rsidP="00664487">
            <w:pPr>
              <w:spacing w:before="81"/>
              <w:ind w:right="138"/>
              <w:jc w:val="right"/>
              <w:rPr>
                <w:rFonts w:asciiTheme="majorHAnsi" w:eastAsia="Liberation Serif" w:hAnsiTheme="majorHAnsi" w:cs="Liberation Serif"/>
                <w:b/>
              </w:rPr>
            </w:pPr>
            <w:r w:rsidRPr="004737E0">
              <w:rPr>
                <w:rFonts w:asciiTheme="majorHAnsi" w:eastAsia="Liberation Serif" w:hAnsiTheme="majorHAnsi" w:cs="Liberation Serif"/>
                <w:b/>
              </w:rPr>
              <w:t>Course</w:t>
            </w:r>
            <w:r w:rsidRPr="004737E0">
              <w:rPr>
                <w:rFonts w:asciiTheme="majorHAnsi" w:eastAsia="Liberation Serif" w:hAnsiTheme="majorHAnsi" w:cs="Liberation Serif"/>
                <w:b/>
                <w:spacing w:val="-2"/>
              </w:rPr>
              <w:t xml:space="preserve"> Syllabus</w:t>
            </w:r>
          </w:p>
        </w:tc>
      </w:tr>
      <w:tr w:rsidR="00664487" w:rsidRPr="004737E0" w14:paraId="1D22953E" w14:textId="77777777" w:rsidTr="00F01940">
        <w:trPr>
          <w:trHeight w:val="707"/>
        </w:trPr>
        <w:tc>
          <w:tcPr>
            <w:tcW w:w="2475" w:type="dxa"/>
            <w:shd w:val="clear" w:color="auto" w:fill="EEECE1" w:themeFill="background2"/>
          </w:tcPr>
          <w:p w14:paraId="549ED5C5" w14:textId="77777777" w:rsidR="00664487" w:rsidRPr="004737E0" w:rsidRDefault="00664487" w:rsidP="00664487">
            <w:pPr>
              <w:tabs>
                <w:tab w:val="left" w:pos="1143"/>
                <w:tab w:val="left" w:pos="1942"/>
              </w:tabs>
              <w:spacing w:before="78" w:line="244" w:lineRule="auto"/>
              <w:ind w:left="143" w:right="125"/>
              <w:rPr>
                <w:rFonts w:asciiTheme="majorHAnsi" w:eastAsia="Liberation Serif" w:hAnsiTheme="majorHAnsi" w:cs="Liberation Serif"/>
              </w:rPr>
            </w:pPr>
            <w:r w:rsidRPr="004737E0">
              <w:rPr>
                <w:rFonts w:asciiTheme="majorHAnsi" w:eastAsia="Liberation Serif" w:hAnsiTheme="majorHAnsi" w:cs="Liberation Serif"/>
                <w:spacing w:val="-2"/>
                <w:w w:val="105"/>
              </w:rPr>
              <w:t>Course</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05"/>
              </w:rPr>
              <w:t>Code</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05"/>
              </w:rPr>
              <w:t xml:space="preserve">and </w:t>
            </w:r>
            <w:r w:rsidRPr="004737E0">
              <w:rPr>
                <w:rFonts w:asciiTheme="majorHAnsi" w:eastAsia="Liberation Serif" w:hAnsiTheme="majorHAnsi" w:cs="Liberation Serif"/>
                <w:spacing w:val="-2"/>
                <w:w w:val="105"/>
              </w:rPr>
              <w:t>Title</w:t>
            </w:r>
          </w:p>
        </w:tc>
        <w:tc>
          <w:tcPr>
            <w:tcW w:w="6806" w:type="dxa"/>
            <w:gridSpan w:val="12"/>
          </w:tcPr>
          <w:p w14:paraId="6C7BBBE8" w14:textId="77777777" w:rsidR="00664487" w:rsidRPr="004737E0" w:rsidRDefault="00664487" w:rsidP="00664487">
            <w:pPr>
              <w:spacing w:before="78"/>
              <w:ind w:left="285"/>
              <w:rPr>
                <w:rFonts w:asciiTheme="majorHAnsi" w:eastAsia="Liberation Serif" w:hAnsiTheme="majorHAnsi" w:cs="Liberation Serif"/>
              </w:rPr>
            </w:pPr>
            <w:r w:rsidRPr="004737E0">
              <w:rPr>
                <w:rFonts w:asciiTheme="majorHAnsi" w:eastAsia="Liberation Serif" w:hAnsiTheme="majorHAnsi" w:cs="Liberation Serif"/>
                <w:spacing w:val="-2"/>
                <w:w w:val="110"/>
              </w:rPr>
              <w:t>257223</w:t>
            </w:r>
          </w:p>
          <w:p w14:paraId="61E4AF36" w14:textId="49A692FC" w:rsidR="00664487" w:rsidRPr="004737E0" w:rsidRDefault="00664487" w:rsidP="00664487">
            <w:pPr>
              <w:spacing w:before="4"/>
              <w:ind w:left="285"/>
              <w:rPr>
                <w:rFonts w:asciiTheme="majorHAnsi" w:eastAsia="Liberation Serif" w:hAnsiTheme="majorHAnsi" w:cs="Liberation Serif"/>
              </w:rPr>
            </w:pPr>
            <w:r w:rsidRPr="004737E0">
              <w:rPr>
                <w:rFonts w:asciiTheme="majorHAnsi" w:eastAsia="Liberation Serif" w:hAnsiTheme="majorHAnsi" w:cs="Liberation Serif"/>
              </w:rPr>
              <w:t>General</w:t>
            </w:r>
            <w:r w:rsidRPr="004737E0">
              <w:rPr>
                <w:rFonts w:asciiTheme="majorHAnsi" w:eastAsia="Liberation Serif" w:hAnsiTheme="majorHAnsi" w:cs="Liberation Serif"/>
                <w:spacing w:val="18"/>
              </w:rPr>
              <w:t xml:space="preserve"> </w:t>
            </w:r>
            <w:r w:rsidR="00005A7F">
              <w:rPr>
                <w:rFonts w:asciiTheme="majorHAnsi" w:eastAsia="Liberation Serif" w:hAnsiTheme="majorHAnsi" w:cs="Liberation Serif"/>
                <w:spacing w:val="-2"/>
              </w:rPr>
              <w:t>p</w:t>
            </w:r>
            <w:r w:rsidRPr="004737E0">
              <w:rPr>
                <w:rFonts w:asciiTheme="majorHAnsi" w:eastAsia="Liberation Serif" w:hAnsiTheme="majorHAnsi" w:cs="Liberation Serif"/>
                <w:spacing w:val="-2"/>
              </w:rPr>
              <w:t>sychology</w:t>
            </w:r>
          </w:p>
        </w:tc>
      </w:tr>
      <w:tr w:rsidR="00664487" w:rsidRPr="004737E0" w14:paraId="5AA9F7DF" w14:textId="77777777" w:rsidTr="00F01940">
        <w:trPr>
          <w:trHeight w:val="707"/>
        </w:trPr>
        <w:tc>
          <w:tcPr>
            <w:tcW w:w="2475" w:type="dxa"/>
            <w:shd w:val="clear" w:color="auto" w:fill="EEECE1" w:themeFill="background2"/>
          </w:tcPr>
          <w:p w14:paraId="52C43135" w14:textId="77777777" w:rsidR="00664487" w:rsidRPr="004737E0" w:rsidRDefault="00664487" w:rsidP="00664487">
            <w:pPr>
              <w:spacing w:before="217"/>
              <w:ind w:left="143"/>
              <w:rPr>
                <w:rFonts w:asciiTheme="majorHAnsi" w:eastAsia="Liberation Serif" w:hAnsiTheme="majorHAnsi" w:cs="Liberation Serif"/>
              </w:rPr>
            </w:pPr>
            <w:r w:rsidRPr="004737E0">
              <w:rPr>
                <w:rFonts w:asciiTheme="majorHAnsi" w:eastAsia="Liberation Serif" w:hAnsiTheme="majorHAnsi" w:cs="Liberation Serif"/>
              </w:rPr>
              <w:t>Names</w:t>
            </w:r>
            <w:r w:rsidRPr="004737E0">
              <w:rPr>
                <w:rFonts w:asciiTheme="majorHAnsi" w:eastAsia="Liberation Serif" w:hAnsiTheme="majorHAnsi" w:cs="Liberation Serif"/>
                <w:spacing w:val="8"/>
              </w:rPr>
              <w:t xml:space="preserve"> </w:t>
            </w:r>
            <w:r w:rsidRPr="004737E0">
              <w:rPr>
                <w:rFonts w:asciiTheme="majorHAnsi" w:eastAsia="Liberation Serif" w:hAnsiTheme="majorHAnsi" w:cs="Liberation Serif"/>
              </w:rPr>
              <w:t>of</w:t>
            </w:r>
            <w:r w:rsidRPr="004737E0">
              <w:rPr>
                <w:rFonts w:asciiTheme="majorHAnsi" w:eastAsia="Liberation Serif" w:hAnsiTheme="majorHAnsi" w:cs="Liberation Serif"/>
                <w:spacing w:val="9"/>
              </w:rPr>
              <w:t xml:space="preserve"> </w:t>
            </w:r>
            <w:r w:rsidRPr="004737E0">
              <w:rPr>
                <w:rFonts w:asciiTheme="majorHAnsi" w:eastAsia="Liberation Serif" w:hAnsiTheme="majorHAnsi" w:cs="Liberation Serif"/>
                <w:spacing w:val="-2"/>
              </w:rPr>
              <w:t>Lecturers</w:t>
            </w:r>
          </w:p>
        </w:tc>
        <w:tc>
          <w:tcPr>
            <w:tcW w:w="6806" w:type="dxa"/>
            <w:gridSpan w:val="12"/>
            <w:shd w:val="clear" w:color="auto" w:fill="auto"/>
          </w:tcPr>
          <w:p w14:paraId="4BA0953F" w14:textId="3D05DFA0" w:rsidR="00664487" w:rsidRPr="003C476B" w:rsidRDefault="003C476B" w:rsidP="003C476B">
            <w:r>
              <w:t xml:space="preserve">      </w:t>
            </w:r>
            <w:hyperlink r:id="rId14" w:history="1">
              <w:r w:rsidR="00E32094" w:rsidRPr="00E32094">
                <w:rPr>
                  <w:rStyle w:val="Hiperveza"/>
                </w:rPr>
                <w:t xml:space="preserve">Assistant </w:t>
              </w:r>
              <w:r w:rsidR="00005A7F">
                <w:rPr>
                  <w:rStyle w:val="Hiperveza"/>
                </w:rPr>
                <w:t>p</w:t>
              </w:r>
              <w:r w:rsidR="00E32094" w:rsidRPr="00E32094">
                <w:rPr>
                  <w:rStyle w:val="Hiperveza"/>
                </w:rPr>
                <w:t>rofessor Marlena Plavšić, PhD</w:t>
              </w:r>
            </w:hyperlink>
          </w:p>
          <w:p w14:paraId="0C153C73" w14:textId="77777777" w:rsidR="00664487" w:rsidRDefault="00831504" w:rsidP="00664487">
            <w:pPr>
              <w:spacing w:before="75" w:line="247" w:lineRule="auto"/>
              <w:ind w:left="285" w:right="1997"/>
              <w:rPr>
                <w:rFonts w:asciiTheme="majorHAnsi" w:eastAsia="Liberation Serif" w:hAnsiTheme="majorHAnsi" w:cs="Liberation Serif"/>
                <w:color w:val="000000" w:themeColor="text1"/>
                <w:spacing w:val="-4"/>
                <w:w w:val="105"/>
                <w:lang w:val="it-IT"/>
              </w:rPr>
            </w:pPr>
            <w:hyperlink r:id="rId15" w:history="1">
              <w:r w:rsidR="00664487" w:rsidRPr="004D29C5">
                <w:rPr>
                  <w:rStyle w:val="Hiperveza"/>
                  <w:rFonts w:asciiTheme="majorHAnsi" w:eastAsia="Liberation Serif" w:hAnsiTheme="majorHAnsi" w:cs="Liberation Serif"/>
                  <w:spacing w:val="-4"/>
                  <w:w w:val="105"/>
                  <w:lang w:val="it-IT"/>
                </w:rPr>
                <w:t xml:space="preserve">Renata Martinčić Marić, </w:t>
              </w:r>
              <w:r w:rsidR="00E32094">
                <w:rPr>
                  <w:rStyle w:val="Hiperveza"/>
                  <w:rFonts w:asciiTheme="majorHAnsi" w:eastAsia="Liberation Serif" w:hAnsiTheme="majorHAnsi" w:cs="Liberation Serif"/>
                  <w:spacing w:val="-4"/>
                  <w:w w:val="105"/>
                  <w:lang w:val="it-IT"/>
                </w:rPr>
                <w:t xml:space="preserve">PhD, </w:t>
              </w:r>
              <w:r w:rsidR="00664487" w:rsidRPr="004D29C5">
                <w:rPr>
                  <w:rStyle w:val="Hiperveza"/>
                  <w:rFonts w:asciiTheme="majorHAnsi" w:eastAsia="Liberation Serif" w:hAnsiTheme="majorHAnsi" w:cs="Liberation Serif"/>
                  <w:spacing w:val="-4"/>
                  <w:w w:val="105"/>
                  <w:lang w:val="it-IT"/>
                </w:rPr>
                <w:t>lecturer</w:t>
              </w:r>
            </w:hyperlink>
          </w:p>
          <w:p w14:paraId="6A8A674D" w14:textId="1A66B4A1" w:rsidR="006A2ED8" w:rsidRPr="006A2ED8" w:rsidRDefault="00831504" w:rsidP="00664487">
            <w:pPr>
              <w:spacing w:before="75" w:line="247" w:lineRule="auto"/>
              <w:ind w:left="285" w:right="1997"/>
              <w:rPr>
                <w:rFonts w:asciiTheme="majorHAnsi" w:eastAsia="Liberation Serif" w:hAnsiTheme="majorHAnsi" w:cs="Liberation Serif"/>
                <w:lang w:val="it-IT"/>
              </w:rPr>
            </w:pPr>
            <w:hyperlink r:id="rId16" w:history="1">
              <w:r w:rsidR="006A2ED8" w:rsidRPr="006A2ED8">
                <w:rPr>
                  <w:rStyle w:val="cf01"/>
                  <w:rFonts w:asciiTheme="majorHAnsi" w:hAnsiTheme="majorHAnsi"/>
                  <w:color w:val="0000FF"/>
                  <w:sz w:val="22"/>
                  <w:szCs w:val="22"/>
                  <w:u w:val="single"/>
                </w:rPr>
                <w:t>Sanja Tatković, assistant</w:t>
              </w:r>
            </w:hyperlink>
          </w:p>
        </w:tc>
      </w:tr>
      <w:tr w:rsidR="00664487" w:rsidRPr="004737E0" w14:paraId="09DC74C8" w14:textId="77777777" w:rsidTr="00F01940">
        <w:trPr>
          <w:trHeight w:val="707"/>
        </w:trPr>
        <w:tc>
          <w:tcPr>
            <w:tcW w:w="2475" w:type="dxa"/>
            <w:shd w:val="clear" w:color="auto" w:fill="EEECE1" w:themeFill="background2"/>
          </w:tcPr>
          <w:p w14:paraId="45970C5D" w14:textId="77777777" w:rsidR="00664487" w:rsidRPr="004737E0" w:rsidRDefault="00664487" w:rsidP="00664487">
            <w:pPr>
              <w:spacing w:before="217"/>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Study</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spacing w:val="-2"/>
                <w:w w:val="110"/>
              </w:rPr>
              <w:t>programme</w:t>
            </w:r>
          </w:p>
        </w:tc>
        <w:tc>
          <w:tcPr>
            <w:tcW w:w="6806" w:type="dxa"/>
            <w:gridSpan w:val="12"/>
          </w:tcPr>
          <w:p w14:paraId="4EC22A45" w14:textId="77777777" w:rsidR="00664487" w:rsidRPr="004737E0" w:rsidRDefault="00664487" w:rsidP="00664487">
            <w:pPr>
              <w:spacing w:before="75" w:line="244" w:lineRule="auto"/>
              <w:ind w:left="141"/>
              <w:rPr>
                <w:rFonts w:asciiTheme="majorHAnsi" w:eastAsia="Liberation Serif" w:hAnsiTheme="majorHAnsi" w:cs="Liberation Serif"/>
              </w:rPr>
            </w:pPr>
            <w:r w:rsidRPr="004737E0">
              <w:rPr>
                <w:rFonts w:asciiTheme="majorHAnsi" w:eastAsia="Liberation Serif" w:hAnsiTheme="majorHAnsi" w:cs="Liberation Serif"/>
                <w:w w:val="110"/>
              </w:rPr>
              <w:t>University</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integrated</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undergraduate</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graduate</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Teacher Study</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in the Croatian language</w:t>
            </w:r>
          </w:p>
        </w:tc>
      </w:tr>
      <w:tr w:rsidR="00664487" w:rsidRPr="004737E0" w14:paraId="76813E72" w14:textId="77777777" w:rsidTr="00F01940">
        <w:trPr>
          <w:trHeight w:val="443"/>
        </w:trPr>
        <w:tc>
          <w:tcPr>
            <w:tcW w:w="2475" w:type="dxa"/>
            <w:shd w:val="clear" w:color="auto" w:fill="EEECE1" w:themeFill="background2"/>
          </w:tcPr>
          <w:p w14:paraId="6978DCB8" w14:textId="77777777" w:rsidR="00664487" w:rsidRPr="004737E0" w:rsidRDefault="00664487" w:rsidP="00664487">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Course</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spacing w:val="-2"/>
                <w:w w:val="110"/>
              </w:rPr>
              <w:t>status</w:t>
            </w:r>
          </w:p>
        </w:tc>
        <w:tc>
          <w:tcPr>
            <w:tcW w:w="2054" w:type="dxa"/>
            <w:gridSpan w:val="3"/>
          </w:tcPr>
          <w:p w14:paraId="5CB8644C" w14:textId="77777777" w:rsidR="00664487" w:rsidRPr="004737E0" w:rsidRDefault="00664487" w:rsidP="00664487">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2"/>
                <w:w w:val="110"/>
              </w:rPr>
              <w:t>Mandatory</w:t>
            </w:r>
          </w:p>
        </w:tc>
        <w:tc>
          <w:tcPr>
            <w:tcW w:w="1719" w:type="dxa"/>
            <w:gridSpan w:val="5"/>
            <w:shd w:val="clear" w:color="auto" w:fill="E6E6E6"/>
          </w:tcPr>
          <w:p w14:paraId="28EC8F34" w14:textId="77777777" w:rsidR="00664487" w:rsidRPr="004737E0" w:rsidRDefault="00664487" w:rsidP="00664487">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2"/>
                <w:w w:val="105"/>
              </w:rPr>
              <w:t>Study</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spacing w:val="-2"/>
                <w:w w:val="105"/>
              </w:rPr>
              <w:t>level</w:t>
            </w:r>
          </w:p>
        </w:tc>
        <w:tc>
          <w:tcPr>
            <w:tcW w:w="3033" w:type="dxa"/>
            <w:gridSpan w:val="4"/>
          </w:tcPr>
          <w:p w14:paraId="163E7E55" w14:textId="77777777" w:rsidR="00664487" w:rsidRPr="004737E0" w:rsidRDefault="00664487" w:rsidP="00664487">
            <w:pPr>
              <w:spacing w:before="85"/>
              <w:ind w:left="136"/>
              <w:rPr>
                <w:rFonts w:asciiTheme="majorHAnsi" w:eastAsia="Liberation Serif" w:hAnsiTheme="majorHAnsi" w:cs="Liberation Serif"/>
              </w:rPr>
            </w:pPr>
            <w:r w:rsidRPr="004737E0">
              <w:rPr>
                <w:rFonts w:asciiTheme="majorHAnsi" w:eastAsia="Liberation Serif" w:hAnsiTheme="majorHAnsi" w:cs="Liberation Serif"/>
                <w:spacing w:val="-2"/>
                <w:w w:val="110"/>
              </w:rPr>
              <w:t>Integrated</w:t>
            </w:r>
          </w:p>
        </w:tc>
      </w:tr>
      <w:tr w:rsidR="00664487" w:rsidRPr="004737E0" w14:paraId="157CF58E" w14:textId="77777777" w:rsidTr="00F01940">
        <w:trPr>
          <w:trHeight w:val="443"/>
        </w:trPr>
        <w:tc>
          <w:tcPr>
            <w:tcW w:w="2475" w:type="dxa"/>
            <w:shd w:val="clear" w:color="auto" w:fill="EEECE1" w:themeFill="background2"/>
          </w:tcPr>
          <w:p w14:paraId="574584C3" w14:textId="77777777" w:rsidR="00664487" w:rsidRPr="004737E0" w:rsidRDefault="00664487" w:rsidP="00664487">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Semester</w:t>
            </w:r>
          </w:p>
        </w:tc>
        <w:tc>
          <w:tcPr>
            <w:tcW w:w="2054" w:type="dxa"/>
            <w:gridSpan w:val="3"/>
          </w:tcPr>
          <w:p w14:paraId="210315AB" w14:textId="77777777" w:rsidR="00664487" w:rsidRPr="004737E0" w:rsidRDefault="00664487" w:rsidP="00664487">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2"/>
                <w:w w:val="110"/>
              </w:rPr>
              <w:t>Winter</w:t>
            </w:r>
          </w:p>
        </w:tc>
        <w:tc>
          <w:tcPr>
            <w:tcW w:w="1719" w:type="dxa"/>
            <w:gridSpan w:val="5"/>
            <w:shd w:val="clear" w:color="auto" w:fill="E6E6E6"/>
          </w:tcPr>
          <w:p w14:paraId="0E62F905" w14:textId="77777777" w:rsidR="00664487" w:rsidRPr="004737E0" w:rsidRDefault="00664487" w:rsidP="00664487">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2"/>
                <w:w w:val="105"/>
              </w:rPr>
              <w:t>Study</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spacing w:val="-4"/>
                <w:w w:val="110"/>
              </w:rPr>
              <w:t>year</w:t>
            </w:r>
          </w:p>
        </w:tc>
        <w:tc>
          <w:tcPr>
            <w:tcW w:w="3033" w:type="dxa"/>
            <w:gridSpan w:val="4"/>
          </w:tcPr>
          <w:p w14:paraId="05F7FBA1" w14:textId="77777777" w:rsidR="00664487" w:rsidRPr="004737E0" w:rsidRDefault="00664487" w:rsidP="00664487">
            <w:pPr>
              <w:spacing w:before="85"/>
              <w:ind w:left="136"/>
              <w:rPr>
                <w:rFonts w:asciiTheme="majorHAnsi" w:eastAsia="Liberation Serif" w:hAnsiTheme="majorHAnsi" w:cs="Liberation Serif"/>
              </w:rPr>
            </w:pPr>
            <w:r w:rsidRPr="004737E0">
              <w:rPr>
                <w:rFonts w:asciiTheme="majorHAnsi" w:eastAsia="Liberation Serif" w:hAnsiTheme="majorHAnsi" w:cs="Liberation Serif"/>
                <w:spacing w:val="-10"/>
              </w:rPr>
              <w:t>I</w:t>
            </w:r>
          </w:p>
        </w:tc>
      </w:tr>
      <w:tr w:rsidR="00664487" w:rsidRPr="004737E0" w14:paraId="6AA83965" w14:textId="77777777" w:rsidTr="00F01940">
        <w:trPr>
          <w:trHeight w:val="987"/>
        </w:trPr>
        <w:tc>
          <w:tcPr>
            <w:tcW w:w="2475" w:type="dxa"/>
            <w:shd w:val="clear" w:color="auto" w:fill="EEECE1" w:themeFill="background2"/>
          </w:tcPr>
          <w:p w14:paraId="75E5068C" w14:textId="77777777" w:rsidR="00664487" w:rsidRPr="004737E0" w:rsidRDefault="00664487" w:rsidP="00664487">
            <w:pPr>
              <w:spacing w:before="82"/>
              <w:rPr>
                <w:rFonts w:asciiTheme="majorHAnsi" w:eastAsia="Liberation Serif" w:hAnsiTheme="majorHAnsi" w:cs="Liberation Serif"/>
              </w:rPr>
            </w:pPr>
          </w:p>
          <w:p w14:paraId="6E393160" w14:textId="77777777" w:rsidR="00664487" w:rsidRPr="004737E0" w:rsidRDefault="00664487" w:rsidP="00664487">
            <w:pPr>
              <w:ind w:left="143"/>
              <w:rPr>
                <w:rFonts w:asciiTheme="majorHAnsi" w:eastAsia="Liberation Serif" w:hAnsiTheme="majorHAnsi" w:cs="Liberation Serif"/>
              </w:rPr>
            </w:pPr>
            <w:r w:rsidRPr="004737E0">
              <w:rPr>
                <w:rFonts w:asciiTheme="majorHAnsi" w:eastAsia="Liberation Serif" w:hAnsiTheme="majorHAnsi" w:cs="Liberation Serif"/>
              </w:rPr>
              <w:t>Classroom</w:t>
            </w:r>
            <w:r w:rsidRPr="004737E0">
              <w:rPr>
                <w:rFonts w:asciiTheme="majorHAnsi" w:eastAsia="Liberation Serif" w:hAnsiTheme="majorHAnsi" w:cs="Liberation Serif"/>
                <w:spacing w:val="32"/>
              </w:rPr>
              <w:t xml:space="preserve"> </w:t>
            </w:r>
            <w:r w:rsidRPr="004737E0">
              <w:rPr>
                <w:rFonts w:asciiTheme="majorHAnsi" w:eastAsia="Liberation Serif" w:hAnsiTheme="majorHAnsi" w:cs="Liberation Serif"/>
                <w:spacing w:val="-2"/>
              </w:rPr>
              <w:t>location</w:t>
            </w:r>
          </w:p>
        </w:tc>
        <w:tc>
          <w:tcPr>
            <w:tcW w:w="1619" w:type="dxa"/>
            <w:tcBorders>
              <w:right w:val="nil"/>
            </w:tcBorders>
          </w:tcPr>
          <w:p w14:paraId="23282E48" w14:textId="5DA9D33F" w:rsidR="00664487" w:rsidRPr="004737E0" w:rsidRDefault="00CE7A82" w:rsidP="00CE7A82">
            <w:pPr>
              <w:spacing w:before="78" w:line="244" w:lineRule="auto"/>
              <w:ind w:right="367"/>
              <w:jc w:val="center"/>
              <w:rPr>
                <w:rFonts w:asciiTheme="majorHAnsi" w:eastAsia="Liberation Serif" w:hAnsiTheme="majorHAnsi" w:cs="Liberation Serif"/>
              </w:rPr>
            </w:pPr>
            <w:r>
              <w:rPr>
                <w:rFonts w:asciiTheme="majorHAnsi" w:eastAsia="Liberation Serif" w:hAnsiTheme="majorHAnsi" w:cs="Liberation Serif"/>
              </w:rPr>
              <w:t>Classroom</w:t>
            </w:r>
          </w:p>
        </w:tc>
        <w:tc>
          <w:tcPr>
            <w:tcW w:w="322" w:type="dxa"/>
            <w:tcBorders>
              <w:left w:val="nil"/>
              <w:right w:val="nil"/>
            </w:tcBorders>
          </w:tcPr>
          <w:p w14:paraId="08360313" w14:textId="196ACBEF" w:rsidR="00664487" w:rsidRPr="004737E0" w:rsidRDefault="00664487" w:rsidP="00664487">
            <w:pPr>
              <w:ind w:left="67"/>
              <w:rPr>
                <w:rFonts w:asciiTheme="majorHAnsi" w:eastAsia="Liberation Serif" w:hAnsiTheme="majorHAnsi" w:cs="Liberation Serif"/>
              </w:rPr>
            </w:pPr>
          </w:p>
        </w:tc>
        <w:tc>
          <w:tcPr>
            <w:tcW w:w="113" w:type="dxa"/>
            <w:tcBorders>
              <w:left w:val="nil"/>
            </w:tcBorders>
          </w:tcPr>
          <w:p w14:paraId="1B20B105" w14:textId="77777777" w:rsidR="00664487" w:rsidRPr="004737E0" w:rsidRDefault="00664487" w:rsidP="00664487">
            <w:pPr>
              <w:rPr>
                <w:rFonts w:asciiTheme="majorHAnsi" w:eastAsia="Liberation Serif" w:hAnsiTheme="majorHAnsi" w:cs="Liberation Serif"/>
              </w:rPr>
            </w:pPr>
          </w:p>
        </w:tc>
        <w:tc>
          <w:tcPr>
            <w:tcW w:w="1719" w:type="dxa"/>
            <w:gridSpan w:val="5"/>
            <w:shd w:val="clear" w:color="auto" w:fill="E6E6E6"/>
          </w:tcPr>
          <w:p w14:paraId="5033BA5F" w14:textId="77777777" w:rsidR="00664487" w:rsidRPr="004737E0" w:rsidRDefault="00664487" w:rsidP="00664487">
            <w:pPr>
              <w:spacing w:before="217" w:line="247" w:lineRule="auto"/>
              <w:ind w:left="141"/>
              <w:rPr>
                <w:rFonts w:asciiTheme="majorHAnsi" w:eastAsia="Liberation Serif" w:hAnsiTheme="majorHAnsi" w:cs="Liberation Serif"/>
              </w:rPr>
            </w:pPr>
            <w:r w:rsidRPr="004737E0">
              <w:rPr>
                <w:rFonts w:asciiTheme="majorHAnsi" w:eastAsia="Liberation Serif" w:hAnsiTheme="majorHAnsi" w:cs="Liberation Serif"/>
                <w:spacing w:val="-2"/>
                <w:w w:val="105"/>
              </w:rPr>
              <w:t>Teaching language(s)</w:t>
            </w:r>
          </w:p>
        </w:tc>
        <w:tc>
          <w:tcPr>
            <w:tcW w:w="3033" w:type="dxa"/>
            <w:gridSpan w:val="4"/>
          </w:tcPr>
          <w:p w14:paraId="6B81B922" w14:textId="77777777" w:rsidR="00664487" w:rsidRPr="004737E0" w:rsidRDefault="00664487" w:rsidP="00664487">
            <w:pPr>
              <w:spacing w:before="217" w:line="247" w:lineRule="auto"/>
              <w:ind w:left="136" w:right="1120"/>
              <w:rPr>
                <w:rFonts w:asciiTheme="majorHAnsi" w:eastAsia="Liberation Serif" w:hAnsiTheme="majorHAnsi" w:cs="Liberation Serif"/>
              </w:rPr>
            </w:pPr>
            <w:r w:rsidRPr="004737E0">
              <w:rPr>
                <w:rFonts w:asciiTheme="majorHAnsi" w:eastAsia="Liberation Serif" w:hAnsiTheme="majorHAnsi" w:cs="Liberation Serif"/>
                <w:spacing w:val="-2"/>
                <w:w w:val="105"/>
              </w:rPr>
              <w:t>Croatian (English)</w:t>
            </w:r>
          </w:p>
        </w:tc>
      </w:tr>
      <w:tr w:rsidR="00664487" w:rsidRPr="004737E0" w14:paraId="08F496C9" w14:textId="77777777" w:rsidTr="00F01940">
        <w:trPr>
          <w:trHeight w:val="988"/>
        </w:trPr>
        <w:tc>
          <w:tcPr>
            <w:tcW w:w="2475" w:type="dxa"/>
            <w:shd w:val="clear" w:color="auto" w:fill="EEECE1" w:themeFill="background2"/>
          </w:tcPr>
          <w:p w14:paraId="52AED532" w14:textId="77777777" w:rsidR="00664487" w:rsidRPr="004737E0" w:rsidRDefault="00664487" w:rsidP="00664487">
            <w:pPr>
              <w:spacing w:before="82"/>
              <w:rPr>
                <w:rFonts w:asciiTheme="majorHAnsi" w:eastAsia="Liberation Serif" w:hAnsiTheme="majorHAnsi" w:cs="Liberation Serif"/>
              </w:rPr>
            </w:pPr>
          </w:p>
          <w:p w14:paraId="1835C286" w14:textId="77777777" w:rsidR="00664487" w:rsidRPr="004737E0" w:rsidRDefault="00664487" w:rsidP="00664487">
            <w:pPr>
              <w:ind w:left="143"/>
              <w:rPr>
                <w:rFonts w:asciiTheme="majorHAnsi" w:eastAsia="Liberation Serif" w:hAnsiTheme="majorHAnsi" w:cs="Liberation Serif"/>
              </w:rPr>
            </w:pPr>
            <w:r w:rsidRPr="004737E0">
              <w:rPr>
                <w:rFonts w:asciiTheme="majorHAnsi" w:eastAsia="Liberation Serif" w:hAnsiTheme="majorHAnsi" w:cs="Liberation Serif"/>
                <w:w w:val="90"/>
              </w:rPr>
              <w:t>ECTS</w:t>
            </w:r>
            <w:r w:rsidRPr="004737E0">
              <w:rPr>
                <w:rFonts w:asciiTheme="majorHAnsi" w:eastAsia="Liberation Serif" w:hAnsiTheme="majorHAnsi" w:cs="Liberation Serif"/>
                <w:spacing w:val="-6"/>
              </w:rPr>
              <w:t xml:space="preserve"> </w:t>
            </w:r>
            <w:r w:rsidRPr="004737E0">
              <w:rPr>
                <w:rFonts w:asciiTheme="majorHAnsi" w:eastAsia="Liberation Serif" w:hAnsiTheme="majorHAnsi" w:cs="Liberation Serif"/>
                <w:spacing w:val="-2"/>
              </w:rPr>
              <w:t>credits</w:t>
            </w:r>
          </w:p>
        </w:tc>
        <w:tc>
          <w:tcPr>
            <w:tcW w:w="2054" w:type="dxa"/>
            <w:gridSpan w:val="3"/>
          </w:tcPr>
          <w:p w14:paraId="61743C9C" w14:textId="77777777" w:rsidR="00664487" w:rsidRPr="004737E0" w:rsidRDefault="00664487" w:rsidP="00664487">
            <w:pPr>
              <w:spacing w:before="82"/>
              <w:rPr>
                <w:rFonts w:asciiTheme="majorHAnsi" w:eastAsia="Liberation Serif" w:hAnsiTheme="majorHAnsi" w:cs="Liberation Serif"/>
              </w:rPr>
            </w:pPr>
          </w:p>
          <w:p w14:paraId="434613C6" w14:textId="77777777" w:rsidR="00664487" w:rsidRPr="004737E0" w:rsidRDefault="00664487" w:rsidP="00664487">
            <w:pPr>
              <w:ind w:left="141"/>
              <w:rPr>
                <w:rFonts w:asciiTheme="majorHAnsi" w:eastAsia="Liberation Serif" w:hAnsiTheme="majorHAnsi" w:cs="Liberation Serif"/>
              </w:rPr>
            </w:pPr>
            <w:r w:rsidRPr="004737E0">
              <w:rPr>
                <w:rFonts w:asciiTheme="majorHAnsi" w:eastAsia="Liberation Serif" w:hAnsiTheme="majorHAnsi" w:cs="Liberation Serif"/>
                <w:spacing w:val="-10"/>
                <w:w w:val="110"/>
              </w:rPr>
              <w:t>5</w:t>
            </w:r>
          </w:p>
        </w:tc>
        <w:tc>
          <w:tcPr>
            <w:tcW w:w="135" w:type="dxa"/>
            <w:tcBorders>
              <w:right w:val="nil"/>
            </w:tcBorders>
            <w:shd w:val="clear" w:color="auto" w:fill="E6E6E6"/>
          </w:tcPr>
          <w:p w14:paraId="72716A5E" w14:textId="77777777" w:rsidR="00664487" w:rsidRPr="004737E0" w:rsidRDefault="00664487" w:rsidP="00664487">
            <w:pPr>
              <w:rPr>
                <w:rFonts w:asciiTheme="majorHAnsi" w:eastAsia="Liberation Serif" w:hAnsiTheme="majorHAnsi" w:cs="Liberation Serif"/>
              </w:rPr>
            </w:pPr>
          </w:p>
        </w:tc>
        <w:tc>
          <w:tcPr>
            <w:tcW w:w="1017" w:type="dxa"/>
            <w:gridSpan w:val="2"/>
            <w:tcBorders>
              <w:left w:val="nil"/>
              <w:right w:val="nil"/>
            </w:tcBorders>
            <w:shd w:val="clear" w:color="auto" w:fill="E6E6E6"/>
          </w:tcPr>
          <w:p w14:paraId="040A9761" w14:textId="77777777" w:rsidR="00664487" w:rsidRPr="004737E0" w:rsidRDefault="00664487" w:rsidP="00664487">
            <w:pPr>
              <w:spacing w:before="78" w:line="244" w:lineRule="auto"/>
              <w:ind w:left="16" w:right="60"/>
              <w:rPr>
                <w:rFonts w:asciiTheme="majorHAnsi" w:eastAsia="Liberation Serif" w:hAnsiTheme="majorHAnsi" w:cs="Liberation Serif"/>
              </w:rPr>
            </w:pPr>
            <w:r w:rsidRPr="004737E0">
              <w:rPr>
                <w:rFonts w:asciiTheme="majorHAnsi" w:eastAsia="Liberation Serif" w:hAnsiTheme="majorHAnsi" w:cs="Liberation Serif"/>
                <w:spacing w:val="-2"/>
                <w:w w:val="110"/>
              </w:rPr>
              <w:t>Number hours semester</w:t>
            </w:r>
          </w:p>
        </w:tc>
        <w:tc>
          <w:tcPr>
            <w:tcW w:w="567" w:type="dxa"/>
            <w:gridSpan w:val="2"/>
            <w:tcBorders>
              <w:left w:val="nil"/>
            </w:tcBorders>
            <w:shd w:val="clear" w:color="auto" w:fill="E6E6E6"/>
          </w:tcPr>
          <w:p w14:paraId="255E2833" w14:textId="77777777" w:rsidR="00664487" w:rsidRPr="004737E0" w:rsidRDefault="00664487" w:rsidP="00664487">
            <w:pPr>
              <w:spacing w:before="78" w:line="244" w:lineRule="auto"/>
              <w:ind w:left="72" w:right="131" w:firstLine="150"/>
              <w:rPr>
                <w:rFonts w:asciiTheme="majorHAnsi" w:eastAsia="Liberation Serif" w:hAnsiTheme="majorHAnsi" w:cs="Liberation Serif"/>
              </w:rPr>
            </w:pPr>
            <w:r w:rsidRPr="004737E0">
              <w:rPr>
                <w:rFonts w:asciiTheme="majorHAnsi" w:eastAsia="Liberation Serif" w:hAnsiTheme="majorHAnsi" w:cs="Liberation Serif"/>
                <w:spacing w:val="-6"/>
              </w:rPr>
              <w:t xml:space="preserve">of </w:t>
            </w:r>
            <w:r w:rsidRPr="004737E0">
              <w:rPr>
                <w:rFonts w:asciiTheme="majorHAnsi" w:eastAsia="Liberation Serif" w:hAnsiTheme="majorHAnsi" w:cs="Liberation Serif"/>
                <w:spacing w:val="-5"/>
                <w:w w:val="110"/>
              </w:rPr>
              <w:t>per</w:t>
            </w:r>
          </w:p>
        </w:tc>
        <w:tc>
          <w:tcPr>
            <w:tcW w:w="3033" w:type="dxa"/>
            <w:gridSpan w:val="4"/>
          </w:tcPr>
          <w:p w14:paraId="2838FCB4" w14:textId="77777777" w:rsidR="00664487" w:rsidRPr="004737E0" w:rsidRDefault="00664487" w:rsidP="00664487">
            <w:pPr>
              <w:spacing w:before="82"/>
              <w:rPr>
                <w:rFonts w:asciiTheme="majorHAnsi" w:eastAsia="Liberation Serif" w:hAnsiTheme="majorHAnsi" w:cs="Liberation Serif"/>
              </w:rPr>
            </w:pPr>
          </w:p>
          <w:p w14:paraId="2D434681" w14:textId="77777777" w:rsidR="00664487" w:rsidRPr="004737E0" w:rsidRDefault="00664487" w:rsidP="00664487">
            <w:pPr>
              <w:ind w:left="136"/>
              <w:rPr>
                <w:rFonts w:asciiTheme="majorHAnsi" w:eastAsia="Liberation Serif" w:hAnsiTheme="majorHAnsi" w:cs="Liberation Serif"/>
              </w:rPr>
            </w:pPr>
            <w:r w:rsidRPr="004737E0">
              <w:rPr>
                <w:rFonts w:asciiTheme="majorHAnsi" w:eastAsia="Liberation Serif" w:hAnsiTheme="majorHAnsi" w:cs="Liberation Serif"/>
              </w:rPr>
              <w:t>30L</w:t>
            </w:r>
            <w:r w:rsidRPr="004737E0">
              <w:rPr>
                <w:rFonts w:asciiTheme="majorHAnsi" w:eastAsia="Liberation Serif" w:hAnsiTheme="majorHAnsi" w:cs="Liberation Serif"/>
                <w:spacing w:val="-8"/>
              </w:rPr>
              <w:t xml:space="preserve"> </w:t>
            </w:r>
            <w:r w:rsidRPr="004737E0">
              <w:rPr>
                <w:rFonts w:asciiTheme="majorHAnsi" w:eastAsia="Liberation Serif" w:hAnsiTheme="majorHAnsi" w:cs="Liberation Serif"/>
              </w:rPr>
              <w:t>–</w:t>
            </w:r>
            <w:r w:rsidRPr="004737E0">
              <w:rPr>
                <w:rFonts w:asciiTheme="majorHAnsi" w:eastAsia="Liberation Serif" w:hAnsiTheme="majorHAnsi" w:cs="Liberation Serif"/>
                <w:spacing w:val="-7"/>
              </w:rPr>
              <w:t xml:space="preserve"> </w:t>
            </w:r>
            <w:r w:rsidRPr="004737E0">
              <w:rPr>
                <w:rFonts w:asciiTheme="majorHAnsi" w:eastAsia="Liberation Serif" w:hAnsiTheme="majorHAnsi" w:cs="Liberation Serif"/>
              </w:rPr>
              <w:t>0S</w:t>
            </w:r>
            <w:r w:rsidRPr="004737E0">
              <w:rPr>
                <w:rFonts w:asciiTheme="majorHAnsi" w:eastAsia="Liberation Serif" w:hAnsiTheme="majorHAnsi" w:cs="Liberation Serif"/>
                <w:spacing w:val="-7"/>
              </w:rPr>
              <w:t xml:space="preserve"> </w:t>
            </w:r>
            <w:r w:rsidRPr="004737E0">
              <w:rPr>
                <w:rFonts w:asciiTheme="majorHAnsi" w:eastAsia="Liberation Serif" w:hAnsiTheme="majorHAnsi" w:cs="Liberation Serif"/>
              </w:rPr>
              <w:t>–</w:t>
            </w:r>
            <w:r w:rsidRPr="004737E0">
              <w:rPr>
                <w:rFonts w:asciiTheme="majorHAnsi" w:eastAsia="Liberation Serif" w:hAnsiTheme="majorHAnsi" w:cs="Liberation Serif"/>
                <w:spacing w:val="-8"/>
              </w:rPr>
              <w:t xml:space="preserve"> </w:t>
            </w:r>
            <w:r w:rsidRPr="004737E0">
              <w:rPr>
                <w:rFonts w:asciiTheme="majorHAnsi" w:eastAsia="Liberation Serif" w:hAnsiTheme="majorHAnsi" w:cs="Liberation Serif"/>
                <w:spacing w:val="-5"/>
              </w:rPr>
              <w:t>30T</w:t>
            </w:r>
          </w:p>
        </w:tc>
      </w:tr>
      <w:tr w:rsidR="00664487" w:rsidRPr="004737E0" w14:paraId="31302B19" w14:textId="77777777" w:rsidTr="00F01940">
        <w:trPr>
          <w:trHeight w:val="445"/>
        </w:trPr>
        <w:tc>
          <w:tcPr>
            <w:tcW w:w="2475" w:type="dxa"/>
            <w:shd w:val="clear" w:color="auto" w:fill="EEECE1" w:themeFill="background2"/>
          </w:tcPr>
          <w:p w14:paraId="2A496148" w14:textId="77777777" w:rsidR="00664487" w:rsidRPr="004737E0" w:rsidRDefault="00664487" w:rsidP="00664487">
            <w:pPr>
              <w:spacing w:before="87"/>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Prerequisites</w:t>
            </w:r>
          </w:p>
        </w:tc>
        <w:tc>
          <w:tcPr>
            <w:tcW w:w="6806" w:type="dxa"/>
            <w:gridSpan w:val="12"/>
          </w:tcPr>
          <w:p w14:paraId="5C25CCD7" w14:textId="77777777" w:rsidR="00664487" w:rsidRPr="004737E0" w:rsidRDefault="00664487" w:rsidP="00664487">
            <w:pPr>
              <w:spacing w:before="87"/>
              <w:ind w:left="141"/>
              <w:rPr>
                <w:rFonts w:asciiTheme="majorHAnsi" w:eastAsia="Liberation Serif" w:hAnsiTheme="majorHAnsi" w:cs="Liberation Serif"/>
              </w:rPr>
            </w:pPr>
            <w:r w:rsidRPr="004737E0">
              <w:rPr>
                <w:rFonts w:asciiTheme="majorHAnsi" w:eastAsia="Liberation Serif" w:hAnsiTheme="majorHAnsi" w:cs="Liberation Serif"/>
                <w:spacing w:val="-2"/>
                <w:w w:val="110"/>
              </w:rPr>
              <w:t>There</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spacing w:val="-2"/>
                <w:w w:val="110"/>
              </w:rPr>
              <w:t>are</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spacing w:val="-2"/>
                <w:w w:val="110"/>
              </w:rPr>
              <w:t>no</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spacing w:val="-2"/>
                <w:w w:val="110"/>
              </w:rPr>
              <w:t>prerequisites.</w:t>
            </w:r>
          </w:p>
        </w:tc>
      </w:tr>
      <w:tr w:rsidR="00664487" w:rsidRPr="004737E0" w14:paraId="292549A0" w14:textId="77777777" w:rsidTr="00F01940">
        <w:trPr>
          <w:trHeight w:val="443"/>
        </w:trPr>
        <w:tc>
          <w:tcPr>
            <w:tcW w:w="2475" w:type="dxa"/>
            <w:shd w:val="clear" w:color="auto" w:fill="EEECE1" w:themeFill="background2"/>
          </w:tcPr>
          <w:p w14:paraId="1FF23381" w14:textId="77777777" w:rsidR="00664487" w:rsidRPr="004737E0" w:rsidRDefault="00664487" w:rsidP="00664487">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Correlativity</w:t>
            </w:r>
          </w:p>
        </w:tc>
        <w:tc>
          <w:tcPr>
            <w:tcW w:w="6806" w:type="dxa"/>
            <w:gridSpan w:val="12"/>
          </w:tcPr>
          <w:p w14:paraId="29AE920A" w14:textId="47B30AE7" w:rsidR="00664487" w:rsidRPr="004737E0" w:rsidRDefault="00664487" w:rsidP="00664487">
            <w:pPr>
              <w:spacing w:before="85"/>
              <w:ind w:left="141"/>
              <w:rPr>
                <w:rFonts w:asciiTheme="majorHAnsi" w:eastAsia="Liberation Serif" w:hAnsiTheme="majorHAnsi" w:cs="Liberation Serif"/>
              </w:rPr>
            </w:pPr>
            <w:r w:rsidRPr="004737E0">
              <w:rPr>
                <w:rFonts w:asciiTheme="majorHAnsi" w:eastAsia="Liberation Serif" w:hAnsiTheme="majorHAnsi" w:cs="Liberation Serif"/>
              </w:rPr>
              <w:t>Developmental</w:t>
            </w:r>
            <w:r w:rsidRPr="004737E0">
              <w:rPr>
                <w:rFonts w:asciiTheme="majorHAnsi" w:eastAsia="Liberation Serif" w:hAnsiTheme="majorHAnsi" w:cs="Liberation Serif"/>
                <w:spacing w:val="26"/>
              </w:rPr>
              <w:t xml:space="preserve"> </w:t>
            </w:r>
            <w:r w:rsidR="00005A7F">
              <w:rPr>
                <w:rFonts w:asciiTheme="majorHAnsi" w:eastAsia="Liberation Serif" w:hAnsiTheme="majorHAnsi" w:cs="Liberation Serif"/>
              </w:rPr>
              <w:t>p</w:t>
            </w:r>
            <w:r w:rsidRPr="004737E0">
              <w:rPr>
                <w:rFonts w:asciiTheme="majorHAnsi" w:eastAsia="Liberation Serif" w:hAnsiTheme="majorHAnsi" w:cs="Liberation Serif"/>
              </w:rPr>
              <w:t>sychology,</w:t>
            </w:r>
            <w:r w:rsidRPr="004737E0">
              <w:rPr>
                <w:rFonts w:asciiTheme="majorHAnsi" w:eastAsia="Liberation Serif" w:hAnsiTheme="majorHAnsi" w:cs="Liberation Serif"/>
                <w:spacing w:val="29"/>
              </w:rPr>
              <w:t xml:space="preserve"> </w:t>
            </w:r>
            <w:r w:rsidRPr="004737E0">
              <w:rPr>
                <w:rFonts w:asciiTheme="majorHAnsi" w:eastAsia="Liberation Serif" w:hAnsiTheme="majorHAnsi" w:cs="Liberation Serif"/>
              </w:rPr>
              <w:t>Educational</w:t>
            </w:r>
            <w:r w:rsidRPr="004737E0">
              <w:rPr>
                <w:rFonts w:asciiTheme="majorHAnsi" w:eastAsia="Liberation Serif" w:hAnsiTheme="majorHAnsi" w:cs="Liberation Serif"/>
                <w:spacing w:val="27"/>
              </w:rPr>
              <w:t xml:space="preserve"> </w:t>
            </w:r>
            <w:r w:rsidR="00005A7F">
              <w:rPr>
                <w:rFonts w:asciiTheme="majorHAnsi" w:eastAsia="Liberation Serif" w:hAnsiTheme="majorHAnsi" w:cs="Liberation Serif"/>
              </w:rPr>
              <w:t>p</w:t>
            </w:r>
            <w:r w:rsidRPr="004737E0">
              <w:rPr>
                <w:rFonts w:asciiTheme="majorHAnsi" w:eastAsia="Liberation Serif" w:hAnsiTheme="majorHAnsi" w:cs="Liberation Serif"/>
              </w:rPr>
              <w:t>sychology</w:t>
            </w:r>
            <w:r w:rsidRPr="004737E0">
              <w:rPr>
                <w:rFonts w:asciiTheme="majorHAnsi" w:eastAsia="Liberation Serif" w:hAnsiTheme="majorHAnsi" w:cs="Liberation Serif"/>
                <w:spacing w:val="30"/>
              </w:rPr>
              <w:t xml:space="preserve"> </w:t>
            </w:r>
            <w:r w:rsidRPr="004737E0">
              <w:rPr>
                <w:rFonts w:asciiTheme="majorHAnsi" w:eastAsia="Liberation Serif" w:hAnsiTheme="majorHAnsi" w:cs="Liberation Serif"/>
              </w:rPr>
              <w:t>I</w:t>
            </w:r>
            <w:r w:rsidRPr="004737E0">
              <w:rPr>
                <w:rFonts w:asciiTheme="majorHAnsi" w:eastAsia="Liberation Serif" w:hAnsiTheme="majorHAnsi" w:cs="Liberation Serif"/>
                <w:spacing w:val="25"/>
              </w:rPr>
              <w:t xml:space="preserve"> </w:t>
            </w:r>
            <w:r w:rsidRPr="004737E0">
              <w:rPr>
                <w:rFonts w:asciiTheme="majorHAnsi" w:eastAsia="Liberation Serif" w:hAnsiTheme="majorHAnsi" w:cs="Liberation Serif"/>
              </w:rPr>
              <w:t>and</w:t>
            </w:r>
            <w:r w:rsidRPr="004737E0">
              <w:rPr>
                <w:rFonts w:asciiTheme="majorHAnsi" w:eastAsia="Liberation Serif" w:hAnsiTheme="majorHAnsi" w:cs="Liberation Serif"/>
                <w:spacing w:val="25"/>
              </w:rPr>
              <w:t xml:space="preserve"> </w:t>
            </w:r>
            <w:r w:rsidRPr="004737E0">
              <w:rPr>
                <w:rFonts w:asciiTheme="majorHAnsi" w:eastAsia="Liberation Serif" w:hAnsiTheme="majorHAnsi" w:cs="Liberation Serif"/>
                <w:spacing w:val="-5"/>
              </w:rPr>
              <w:t>II</w:t>
            </w:r>
          </w:p>
        </w:tc>
      </w:tr>
      <w:tr w:rsidR="00664487" w:rsidRPr="004737E0" w14:paraId="10819F03" w14:textId="77777777" w:rsidTr="00F01940">
        <w:trPr>
          <w:trHeight w:val="707"/>
        </w:trPr>
        <w:tc>
          <w:tcPr>
            <w:tcW w:w="2475" w:type="dxa"/>
            <w:shd w:val="clear" w:color="auto" w:fill="EEECE1" w:themeFill="background2"/>
          </w:tcPr>
          <w:p w14:paraId="16863740" w14:textId="77777777" w:rsidR="00664487" w:rsidRPr="004737E0" w:rsidRDefault="00664487" w:rsidP="00664487">
            <w:pPr>
              <w:tabs>
                <w:tab w:val="left" w:pos="1450"/>
                <w:tab w:val="left" w:pos="1995"/>
              </w:tabs>
              <w:spacing w:before="76" w:line="247" w:lineRule="auto"/>
              <w:ind w:left="143" w:right="126"/>
              <w:rPr>
                <w:rFonts w:asciiTheme="majorHAnsi" w:eastAsia="Liberation Serif" w:hAnsiTheme="majorHAnsi" w:cs="Liberation Serif"/>
              </w:rPr>
            </w:pPr>
            <w:r w:rsidRPr="004737E0">
              <w:rPr>
                <w:rFonts w:asciiTheme="majorHAnsi" w:eastAsia="Liberation Serif" w:hAnsiTheme="majorHAnsi" w:cs="Liberation Serif"/>
                <w:spacing w:val="-2"/>
                <w:w w:val="105"/>
              </w:rPr>
              <w:t>Objective</w:t>
            </w:r>
            <w:r w:rsidRPr="004737E0">
              <w:rPr>
                <w:rFonts w:asciiTheme="majorHAnsi" w:eastAsia="Liberation Serif" w:hAnsiTheme="majorHAnsi" w:cs="Liberation Serif"/>
              </w:rPr>
              <w:tab/>
            </w:r>
            <w:r w:rsidRPr="004737E0">
              <w:rPr>
                <w:rFonts w:asciiTheme="majorHAnsi" w:eastAsia="Liberation Serif" w:hAnsiTheme="majorHAnsi" w:cs="Liberation Serif"/>
                <w:spacing w:val="-6"/>
                <w:w w:val="105"/>
              </w:rPr>
              <w:t>of</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05"/>
              </w:rPr>
              <w:t xml:space="preserve">the </w:t>
            </w:r>
            <w:r w:rsidRPr="004737E0">
              <w:rPr>
                <w:rFonts w:asciiTheme="majorHAnsi" w:eastAsia="Liberation Serif" w:hAnsiTheme="majorHAnsi" w:cs="Liberation Serif"/>
                <w:spacing w:val="-2"/>
                <w:w w:val="105"/>
              </w:rPr>
              <w:t>course</w:t>
            </w:r>
          </w:p>
        </w:tc>
        <w:tc>
          <w:tcPr>
            <w:tcW w:w="6806" w:type="dxa"/>
            <w:gridSpan w:val="12"/>
          </w:tcPr>
          <w:p w14:paraId="3602479A" w14:textId="77777777" w:rsidR="00664487" w:rsidRPr="004737E0" w:rsidRDefault="00664487" w:rsidP="00664487">
            <w:pPr>
              <w:tabs>
                <w:tab w:val="left" w:pos="623"/>
                <w:tab w:val="left" w:pos="1607"/>
                <w:tab w:val="left" w:pos="2945"/>
                <w:tab w:val="left" w:pos="3748"/>
                <w:tab w:val="left" w:pos="4293"/>
                <w:tab w:val="left" w:pos="5035"/>
                <w:tab w:val="left" w:pos="6259"/>
              </w:tabs>
              <w:spacing w:before="76" w:line="247" w:lineRule="auto"/>
              <w:ind w:left="141" w:right="134"/>
              <w:rPr>
                <w:rFonts w:asciiTheme="majorHAnsi" w:eastAsia="Liberation Serif" w:hAnsiTheme="majorHAnsi" w:cs="Liberation Serif"/>
              </w:rPr>
            </w:pPr>
            <w:r w:rsidRPr="004737E0">
              <w:rPr>
                <w:rFonts w:asciiTheme="majorHAnsi" w:eastAsia="Liberation Serif" w:hAnsiTheme="majorHAnsi" w:cs="Liberation Serif"/>
                <w:spacing w:val="-6"/>
                <w:w w:val="110"/>
              </w:rPr>
              <w:t>To</w:t>
            </w:r>
            <w:r w:rsidRPr="004737E0">
              <w:rPr>
                <w:rFonts w:asciiTheme="majorHAnsi" w:eastAsia="Liberation Serif" w:hAnsiTheme="majorHAnsi" w:cs="Liberation Serif"/>
              </w:rPr>
              <w:tab/>
            </w:r>
            <w:r w:rsidRPr="004737E0">
              <w:rPr>
                <w:rFonts w:asciiTheme="majorHAnsi" w:eastAsia="Liberation Serif" w:hAnsiTheme="majorHAnsi" w:cs="Liberation Serif"/>
                <w:spacing w:val="-2"/>
                <w:w w:val="110"/>
              </w:rPr>
              <w:t>acquire</w:t>
            </w:r>
            <w:r w:rsidRPr="004737E0">
              <w:rPr>
                <w:rFonts w:asciiTheme="majorHAnsi" w:eastAsia="Liberation Serif" w:hAnsiTheme="majorHAnsi" w:cs="Liberation Serif"/>
              </w:rPr>
              <w:tab/>
            </w:r>
            <w:r w:rsidRPr="004737E0">
              <w:rPr>
                <w:rFonts w:asciiTheme="majorHAnsi" w:eastAsia="Liberation Serif" w:hAnsiTheme="majorHAnsi" w:cs="Liberation Serif"/>
                <w:spacing w:val="-2"/>
                <w:w w:val="110"/>
              </w:rPr>
              <w:t>knowledge</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10"/>
              </w:rPr>
              <w:t>about</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10"/>
              </w:rPr>
              <w:t>the</w:t>
            </w:r>
            <w:r w:rsidRPr="004737E0">
              <w:rPr>
                <w:rFonts w:asciiTheme="majorHAnsi" w:eastAsia="Liberation Serif" w:hAnsiTheme="majorHAnsi" w:cs="Liberation Serif"/>
              </w:rPr>
              <w:tab/>
            </w:r>
            <w:r w:rsidRPr="004737E0">
              <w:rPr>
                <w:rFonts w:asciiTheme="majorHAnsi" w:eastAsia="Liberation Serif" w:hAnsiTheme="majorHAnsi" w:cs="Liberation Serif"/>
                <w:spacing w:val="-2"/>
                <w:w w:val="110"/>
              </w:rPr>
              <w:t>basic</w:t>
            </w:r>
            <w:r w:rsidRPr="004737E0">
              <w:rPr>
                <w:rFonts w:asciiTheme="majorHAnsi" w:eastAsia="Liberation Serif" w:hAnsiTheme="majorHAnsi" w:cs="Liberation Serif"/>
              </w:rPr>
              <w:tab/>
            </w:r>
            <w:r w:rsidRPr="004737E0">
              <w:rPr>
                <w:rFonts w:asciiTheme="majorHAnsi" w:eastAsia="Liberation Serif" w:hAnsiTheme="majorHAnsi" w:cs="Liberation Serif"/>
                <w:spacing w:val="-2"/>
                <w:w w:val="110"/>
              </w:rPr>
              <w:t>processes</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10"/>
              </w:rPr>
              <w:t xml:space="preserve">and </w:t>
            </w:r>
            <w:r w:rsidRPr="004737E0">
              <w:rPr>
                <w:rFonts w:asciiTheme="majorHAnsi" w:eastAsia="Liberation Serif" w:hAnsiTheme="majorHAnsi" w:cs="Liberation Serif"/>
                <w:w w:val="110"/>
              </w:rPr>
              <w:t>characteristics</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of</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human</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experience</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2"/>
                <w:w w:val="110"/>
              </w:rPr>
              <w:t xml:space="preserve"> </w:t>
            </w:r>
            <w:r w:rsidRPr="004737E0">
              <w:rPr>
                <w:rFonts w:asciiTheme="majorHAnsi" w:eastAsia="Liberation Serif" w:hAnsiTheme="majorHAnsi" w:cs="Liberation Serif"/>
                <w:w w:val="110"/>
              </w:rPr>
              <w:t>behaviour.</w:t>
            </w:r>
          </w:p>
        </w:tc>
      </w:tr>
      <w:tr w:rsidR="00664487" w:rsidRPr="004737E0" w14:paraId="7509FF58" w14:textId="77777777" w:rsidTr="00F01940">
        <w:trPr>
          <w:trHeight w:val="952"/>
        </w:trPr>
        <w:tc>
          <w:tcPr>
            <w:tcW w:w="2475" w:type="dxa"/>
            <w:shd w:val="clear" w:color="auto" w:fill="EEECE1" w:themeFill="background2"/>
          </w:tcPr>
          <w:p w14:paraId="57BDF52E" w14:textId="77777777" w:rsidR="00664487" w:rsidRPr="004737E0" w:rsidRDefault="00664487" w:rsidP="00664487">
            <w:pPr>
              <w:spacing w:before="80"/>
              <w:rPr>
                <w:rFonts w:asciiTheme="majorHAnsi" w:eastAsia="Liberation Serif" w:hAnsiTheme="majorHAnsi" w:cs="Liberation Serif"/>
              </w:rPr>
            </w:pPr>
          </w:p>
          <w:p w14:paraId="2D73BD4E" w14:textId="77777777" w:rsidR="00664487" w:rsidRPr="004737E0" w:rsidRDefault="00664487" w:rsidP="00664487">
            <w:pPr>
              <w:ind w:left="143"/>
              <w:rPr>
                <w:rFonts w:asciiTheme="majorHAnsi" w:eastAsia="Liberation Serif" w:hAnsiTheme="majorHAnsi" w:cs="Liberation Serif"/>
              </w:rPr>
            </w:pPr>
            <w:r w:rsidRPr="004737E0">
              <w:rPr>
                <w:rFonts w:asciiTheme="majorHAnsi" w:eastAsia="Liberation Serif" w:hAnsiTheme="majorHAnsi" w:cs="Liberation Serif"/>
                <w:w w:val="105"/>
              </w:rPr>
              <w:t>Learning</w:t>
            </w:r>
            <w:r w:rsidRPr="004737E0">
              <w:rPr>
                <w:rFonts w:asciiTheme="majorHAnsi" w:eastAsia="Liberation Serif" w:hAnsiTheme="majorHAnsi" w:cs="Liberation Serif"/>
                <w:spacing w:val="-13"/>
                <w:w w:val="105"/>
              </w:rPr>
              <w:t xml:space="preserve"> </w:t>
            </w:r>
            <w:r w:rsidRPr="004737E0">
              <w:rPr>
                <w:rFonts w:asciiTheme="majorHAnsi" w:eastAsia="Liberation Serif" w:hAnsiTheme="majorHAnsi" w:cs="Liberation Serif"/>
                <w:spacing w:val="-2"/>
                <w:w w:val="105"/>
              </w:rPr>
              <w:t>outcomes</w:t>
            </w:r>
          </w:p>
        </w:tc>
        <w:tc>
          <w:tcPr>
            <w:tcW w:w="6806" w:type="dxa"/>
            <w:gridSpan w:val="12"/>
            <w:shd w:val="clear" w:color="auto" w:fill="auto"/>
          </w:tcPr>
          <w:p w14:paraId="4C3219C6" w14:textId="77777777" w:rsidR="00664487" w:rsidRPr="004737E0" w:rsidRDefault="00664487" w:rsidP="006A2ED8">
            <w:pPr>
              <w:tabs>
                <w:tab w:val="left" w:pos="375"/>
              </w:tabs>
              <w:spacing w:before="7"/>
              <w:ind w:left="375"/>
              <w:rPr>
                <w:rFonts w:asciiTheme="majorHAnsi" w:eastAsia="Liberation Serif" w:hAnsiTheme="majorHAnsi" w:cs="Liberation Serif"/>
              </w:rPr>
            </w:pPr>
            <w:r w:rsidRPr="004737E0">
              <w:rPr>
                <w:rFonts w:asciiTheme="majorHAnsi" w:eastAsia="Liberation Serif" w:hAnsiTheme="majorHAnsi" w:cs="Liberation Serif"/>
              </w:rPr>
              <w:t xml:space="preserve">1. to define basic terms in psychology </w:t>
            </w:r>
          </w:p>
          <w:p w14:paraId="3913A2DD" w14:textId="77777777" w:rsidR="00664487" w:rsidRPr="004737E0" w:rsidRDefault="00664487" w:rsidP="006A2ED8">
            <w:pPr>
              <w:tabs>
                <w:tab w:val="left" w:pos="375"/>
              </w:tabs>
              <w:spacing w:before="7"/>
              <w:ind w:left="375"/>
              <w:rPr>
                <w:rFonts w:asciiTheme="majorHAnsi" w:eastAsia="Liberation Serif" w:hAnsiTheme="majorHAnsi" w:cs="Liberation Serif"/>
              </w:rPr>
            </w:pPr>
            <w:r w:rsidRPr="004737E0">
              <w:rPr>
                <w:rFonts w:asciiTheme="majorHAnsi" w:eastAsia="Liberation Serif" w:hAnsiTheme="majorHAnsi" w:cs="Liberation Serif"/>
              </w:rPr>
              <w:t xml:space="preserve">2. to compare different theories and models in psychology </w:t>
            </w:r>
          </w:p>
          <w:p w14:paraId="415BBB45" w14:textId="77777777" w:rsidR="00664487" w:rsidRPr="004737E0" w:rsidRDefault="00664487" w:rsidP="006A2ED8">
            <w:pPr>
              <w:tabs>
                <w:tab w:val="left" w:pos="375"/>
              </w:tabs>
              <w:spacing w:before="7"/>
              <w:ind w:left="375"/>
              <w:rPr>
                <w:rFonts w:asciiTheme="majorHAnsi" w:eastAsia="Liberation Serif" w:hAnsiTheme="majorHAnsi" w:cs="Liberation Serif"/>
              </w:rPr>
            </w:pPr>
            <w:r w:rsidRPr="004737E0">
              <w:rPr>
                <w:rFonts w:asciiTheme="majorHAnsi" w:eastAsia="Liberation Serif" w:hAnsiTheme="majorHAnsi" w:cs="Liberation Serif"/>
              </w:rPr>
              <w:t>3. to analyse basic processes in psychology</w:t>
            </w:r>
          </w:p>
          <w:p w14:paraId="772C2EBD" w14:textId="77777777" w:rsidR="00664487" w:rsidRPr="004737E0" w:rsidRDefault="00664487" w:rsidP="00664487">
            <w:pPr>
              <w:tabs>
                <w:tab w:val="left" w:pos="375"/>
              </w:tabs>
              <w:spacing w:before="7"/>
              <w:rPr>
                <w:rFonts w:asciiTheme="majorHAnsi" w:eastAsia="Liberation Serif" w:hAnsiTheme="majorHAnsi" w:cs="Liberation Serif"/>
              </w:rPr>
            </w:pPr>
          </w:p>
        </w:tc>
      </w:tr>
      <w:tr w:rsidR="00664487" w:rsidRPr="004737E0" w14:paraId="7EF31F4B" w14:textId="77777777" w:rsidTr="00F01940">
        <w:trPr>
          <w:trHeight w:val="1703"/>
        </w:trPr>
        <w:tc>
          <w:tcPr>
            <w:tcW w:w="2475" w:type="dxa"/>
            <w:shd w:val="clear" w:color="auto" w:fill="EEECE1" w:themeFill="background2"/>
          </w:tcPr>
          <w:p w14:paraId="1B95C862" w14:textId="77777777" w:rsidR="00664487" w:rsidRPr="004737E0" w:rsidRDefault="00664487" w:rsidP="00664487">
            <w:pPr>
              <w:rPr>
                <w:rFonts w:asciiTheme="majorHAnsi" w:eastAsia="Liberation Serif" w:hAnsiTheme="majorHAnsi" w:cs="Liberation Serif"/>
              </w:rPr>
            </w:pPr>
          </w:p>
          <w:p w14:paraId="5C35235A" w14:textId="77777777" w:rsidR="00664487" w:rsidRPr="004737E0" w:rsidRDefault="00664487" w:rsidP="00664487">
            <w:pPr>
              <w:spacing w:before="29"/>
              <w:rPr>
                <w:rFonts w:asciiTheme="majorHAnsi" w:eastAsia="Liberation Serif" w:hAnsiTheme="majorHAnsi" w:cs="Liberation Serif"/>
              </w:rPr>
            </w:pPr>
          </w:p>
          <w:p w14:paraId="7D9A2608" w14:textId="571A0522" w:rsidR="00664487" w:rsidRPr="004737E0" w:rsidRDefault="00664487" w:rsidP="00664487">
            <w:pPr>
              <w:tabs>
                <w:tab w:val="left" w:pos="1583"/>
              </w:tabs>
              <w:spacing w:before="1" w:line="244" w:lineRule="auto"/>
              <w:ind w:left="107" w:right="88"/>
              <w:rPr>
                <w:rFonts w:asciiTheme="majorHAnsi" w:eastAsia="Liberation Serif" w:hAnsiTheme="majorHAnsi" w:cs="Liberation Serif"/>
              </w:rPr>
            </w:pPr>
            <w:r w:rsidRPr="00CE7A82">
              <w:rPr>
                <w:rFonts w:asciiTheme="majorHAnsi" w:eastAsia="Liberation Serif" w:hAnsiTheme="majorHAnsi" w:cs="Liberation Serif"/>
                <w:spacing w:val="-2"/>
                <w:w w:val="110"/>
              </w:rPr>
              <w:t>Course content</w:t>
            </w:r>
            <w:r w:rsidRPr="004737E0">
              <w:rPr>
                <w:rFonts w:asciiTheme="majorHAnsi" w:eastAsia="Liberation Serif" w:hAnsiTheme="majorHAnsi" w:cs="Liberation Serif"/>
                <w:spacing w:val="-2"/>
                <w:w w:val="110"/>
              </w:rPr>
              <w:t xml:space="preserve"> </w:t>
            </w:r>
          </w:p>
        </w:tc>
        <w:tc>
          <w:tcPr>
            <w:tcW w:w="6806" w:type="dxa"/>
            <w:gridSpan w:val="12"/>
            <w:shd w:val="clear" w:color="auto" w:fill="auto"/>
          </w:tcPr>
          <w:p w14:paraId="1DB20827" w14:textId="77777777" w:rsidR="00664487" w:rsidRPr="004737E0" w:rsidRDefault="00664487" w:rsidP="006A2ED8">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1. development, branches and schools in psychology</w:t>
            </w:r>
          </w:p>
          <w:p w14:paraId="51EF94C3" w14:textId="77777777" w:rsidR="00664487" w:rsidRPr="004737E0" w:rsidRDefault="00664487" w:rsidP="006A2ED8">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 xml:space="preserve"> 2. research methods </w:t>
            </w:r>
          </w:p>
          <w:p w14:paraId="6F2AD973" w14:textId="77777777" w:rsidR="00664487" w:rsidRPr="004737E0" w:rsidRDefault="00664487" w:rsidP="006A2ED8">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3. cognitive processes</w:t>
            </w:r>
          </w:p>
          <w:p w14:paraId="59E4FE19" w14:textId="6403EF83" w:rsidR="00664487" w:rsidRPr="004737E0" w:rsidRDefault="00664487" w:rsidP="006A2ED8">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 xml:space="preserve">4. affective - motivational processes </w:t>
            </w:r>
          </w:p>
          <w:p w14:paraId="40F4DF85" w14:textId="77777777" w:rsidR="00664487" w:rsidRPr="004737E0" w:rsidRDefault="00664487" w:rsidP="006A2ED8">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5. stress</w:t>
            </w:r>
          </w:p>
          <w:p w14:paraId="0D2FD460" w14:textId="06085C25" w:rsidR="00664487" w:rsidRPr="004737E0" w:rsidRDefault="00664487" w:rsidP="006A2ED8">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6. personality</w:t>
            </w:r>
          </w:p>
        </w:tc>
      </w:tr>
      <w:tr w:rsidR="00F01940" w:rsidRPr="004737E0" w14:paraId="687C6F24" w14:textId="77777777" w:rsidTr="00F01940">
        <w:trPr>
          <w:trHeight w:val="578"/>
        </w:trPr>
        <w:tc>
          <w:tcPr>
            <w:tcW w:w="2475" w:type="dxa"/>
            <w:vMerge w:val="restart"/>
            <w:tcBorders>
              <w:left w:val="single" w:sz="4" w:space="0" w:color="000000"/>
            </w:tcBorders>
            <w:shd w:val="clear" w:color="auto" w:fill="EEECE1" w:themeFill="background2"/>
          </w:tcPr>
          <w:p w14:paraId="500477D5" w14:textId="77777777" w:rsidR="00F01940" w:rsidRPr="004737E0" w:rsidRDefault="00F01940" w:rsidP="00664487">
            <w:pPr>
              <w:rPr>
                <w:rFonts w:asciiTheme="majorHAnsi" w:eastAsia="Liberation Serif" w:hAnsiTheme="majorHAnsi" w:cs="Liberation Serif"/>
              </w:rPr>
            </w:pPr>
          </w:p>
          <w:p w14:paraId="5675FC52" w14:textId="77777777" w:rsidR="00F01940" w:rsidRPr="004737E0" w:rsidRDefault="00F01940" w:rsidP="00664487">
            <w:pPr>
              <w:rPr>
                <w:rFonts w:asciiTheme="majorHAnsi" w:eastAsia="Liberation Serif" w:hAnsiTheme="majorHAnsi" w:cs="Liberation Serif"/>
              </w:rPr>
            </w:pPr>
          </w:p>
          <w:p w14:paraId="075DBCBF" w14:textId="77777777" w:rsidR="00F01940" w:rsidRPr="004737E0" w:rsidRDefault="00F01940" w:rsidP="00664487">
            <w:pPr>
              <w:rPr>
                <w:rFonts w:asciiTheme="majorHAnsi" w:eastAsia="Liberation Serif" w:hAnsiTheme="majorHAnsi" w:cs="Liberation Serif"/>
              </w:rPr>
            </w:pPr>
          </w:p>
          <w:p w14:paraId="321E8E87" w14:textId="77777777" w:rsidR="00F01940" w:rsidRPr="004737E0" w:rsidRDefault="00F01940" w:rsidP="00664487">
            <w:pPr>
              <w:rPr>
                <w:rFonts w:asciiTheme="majorHAnsi" w:eastAsia="Liberation Serif" w:hAnsiTheme="majorHAnsi" w:cs="Liberation Serif"/>
              </w:rPr>
            </w:pPr>
          </w:p>
          <w:p w14:paraId="594EB226" w14:textId="77777777" w:rsidR="00F01940" w:rsidRPr="004737E0" w:rsidRDefault="00F01940" w:rsidP="00664487">
            <w:pPr>
              <w:spacing w:before="47"/>
              <w:rPr>
                <w:rFonts w:asciiTheme="majorHAnsi" w:eastAsia="Liberation Serif" w:hAnsiTheme="majorHAnsi" w:cs="Liberation Serif"/>
              </w:rPr>
            </w:pPr>
          </w:p>
          <w:p w14:paraId="3B15453B" w14:textId="77777777" w:rsidR="00F01940" w:rsidRPr="004737E0" w:rsidRDefault="00F01940" w:rsidP="00664487">
            <w:pPr>
              <w:tabs>
                <w:tab w:val="left" w:pos="1984"/>
              </w:tabs>
              <w:spacing w:line="244" w:lineRule="auto"/>
              <w:ind w:left="112" w:right="88"/>
              <w:jc w:val="both"/>
              <w:rPr>
                <w:rFonts w:asciiTheme="majorHAnsi" w:eastAsia="Liberation Serif" w:hAnsiTheme="majorHAnsi" w:cs="Liberation Serif"/>
              </w:rPr>
            </w:pPr>
            <w:r w:rsidRPr="004737E0">
              <w:rPr>
                <w:rFonts w:asciiTheme="majorHAnsi" w:eastAsia="Liberation Serif" w:hAnsiTheme="majorHAnsi" w:cs="Liberation Serif"/>
                <w:w w:val="110"/>
              </w:rPr>
              <w:t>Course activities, teaching</w:t>
            </w:r>
            <w:r w:rsidRPr="004737E0">
              <w:rPr>
                <w:rFonts w:asciiTheme="majorHAnsi" w:eastAsia="Liberation Serif" w:hAnsiTheme="majorHAnsi" w:cs="Liberation Serif"/>
                <w:spacing w:val="-19"/>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 xml:space="preserve">learning </w:t>
            </w:r>
            <w:r w:rsidRPr="004737E0">
              <w:rPr>
                <w:rFonts w:asciiTheme="majorHAnsi" w:eastAsia="Liberation Serif" w:hAnsiTheme="majorHAnsi" w:cs="Liberation Serif"/>
                <w:spacing w:val="-2"/>
                <w:w w:val="110"/>
              </w:rPr>
              <w:t>methods</w:t>
            </w:r>
            <w:r w:rsidRPr="004737E0">
              <w:rPr>
                <w:rFonts w:asciiTheme="majorHAnsi" w:eastAsia="Liberation Serif" w:hAnsiTheme="majorHAnsi" w:cs="Liberation Serif"/>
              </w:rPr>
              <w:t xml:space="preserve"> </w:t>
            </w:r>
            <w:r w:rsidRPr="004737E0">
              <w:rPr>
                <w:rFonts w:asciiTheme="majorHAnsi" w:eastAsia="Liberation Serif" w:hAnsiTheme="majorHAnsi" w:cs="Liberation Serif"/>
                <w:spacing w:val="-4"/>
                <w:w w:val="110"/>
              </w:rPr>
              <w:t xml:space="preserve">and </w:t>
            </w:r>
            <w:r w:rsidRPr="004737E0">
              <w:rPr>
                <w:rFonts w:asciiTheme="majorHAnsi" w:eastAsia="Liberation Serif" w:hAnsiTheme="majorHAnsi" w:cs="Liberation Serif"/>
                <w:w w:val="110"/>
              </w:rPr>
              <w:t>assessment</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criteria</w:t>
            </w:r>
          </w:p>
        </w:tc>
        <w:tc>
          <w:tcPr>
            <w:tcW w:w="2291" w:type="dxa"/>
            <w:gridSpan w:val="5"/>
          </w:tcPr>
          <w:p w14:paraId="3A0DB1B7" w14:textId="77777777" w:rsidR="00F01940" w:rsidRPr="004737E0" w:rsidRDefault="00F01940" w:rsidP="00664487">
            <w:pPr>
              <w:spacing w:before="21"/>
              <w:ind w:left="105"/>
              <w:rPr>
                <w:rFonts w:asciiTheme="majorHAnsi" w:eastAsia="Liberation Serif" w:hAnsiTheme="majorHAnsi" w:cs="Liberation Serif"/>
              </w:rPr>
            </w:pPr>
            <w:r w:rsidRPr="004737E0">
              <w:rPr>
                <w:rFonts w:asciiTheme="majorHAnsi" w:eastAsia="Liberation Serif" w:hAnsiTheme="majorHAnsi" w:cs="Liberation Serif"/>
                <w:spacing w:val="-2"/>
                <w:w w:val="105"/>
              </w:rPr>
              <w:t>Students’</w:t>
            </w:r>
          </w:p>
          <w:p w14:paraId="3A6785AF" w14:textId="77777777" w:rsidR="00F01940" w:rsidRPr="004737E0" w:rsidRDefault="00F01940" w:rsidP="00664487">
            <w:pPr>
              <w:spacing w:before="4" w:line="256" w:lineRule="exact"/>
              <w:ind w:left="105"/>
              <w:rPr>
                <w:rFonts w:asciiTheme="majorHAnsi" w:eastAsia="Liberation Serif" w:hAnsiTheme="majorHAnsi" w:cs="Liberation Serif"/>
              </w:rPr>
            </w:pPr>
            <w:r w:rsidRPr="004737E0">
              <w:rPr>
                <w:rFonts w:asciiTheme="majorHAnsi" w:eastAsia="Liberation Serif" w:hAnsiTheme="majorHAnsi" w:cs="Liberation Serif"/>
                <w:spacing w:val="-2"/>
                <w:w w:val="110"/>
              </w:rPr>
              <w:t>responsibilities</w:t>
            </w:r>
          </w:p>
        </w:tc>
        <w:tc>
          <w:tcPr>
            <w:tcW w:w="1219" w:type="dxa"/>
            <w:gridSpan w:val="2"/>
          </w:tcPr>
          <w:p w14:paraId="30805A00" w14:textId="77777777" w:rsidR="00F01940" w:rsidRPr="004737E0" w:rsidRDefault="00F01940" w:rsidP="00664487">
            <w:pPr>
              <w:spacing w:line="280" w:lineRule="atLeast"/>
              <w:ind w:left="101"/>
              <w:rPr>
                <w:rFonts w:asciiTheme="majorHAnsi" w:eastAsia="Liberation Serif" w:hAnsiTheme="majorHAnsi" w:cs="Liberation Serif"/>
              </w:rPr>
            </w:pPr>
            <w:r w:rsidRPr="004737E0">
              <w:rPr>
                <w:rFonts w:asciiTheme="majorHAnsi" w:eastAsia="Liberation Serif" w:hAnsiTheme="majorHAnsi" w:cs="Liberation Serif"/>
                <w:spacing w:val="-2"/>
                <w:w w:val="105"/>
              </w:rPr>
              <w:t>Learning outcomes</w:t>
            </w:r>
          </w:p>
        </w:tc>
        <w:tc>
          <w:tcPr>
            <w:tcW w:w="983" w:type="dxa"/>
            <w:gridSpan w:val="2"/>
          </w:tcPr>
          <w:p w14:paraId="47097A28" w14:textId="77777777" w:rsidR="00F01940" w:rsidRPr="004737E0" w:rsidRDefault="00F01940" w:rsidP="00664487">
            <w:pPr>
              <w:spacing w:before="160"/>
              <w:ind w:left="101"/>
              <w:rPr>
                <w:rFonts w:asciiTheme="majorHAnsi" w:eastAsia="Liberation Serif" w:hAnsiTheme="majorHAnsi" w:cs="Liberation Serif"/>
              </w:rPr>
            </w:pPr>
            <w:r w:rsidRPr="004737E0">
              <w:rPr>
                <w:rFonts w:asciiTheme="majorHAnsi" w:eastAsia="Liberation Serif" w:hAnsiTheme="majorHAnsi" w:cs="Liberation Serif"/>
                <w:spacing w:val="-2"/>
                <w:w w:val="110"/>
              </w:rPr>
              <w:t>Hours</w:t>
            </w:r>
          </w:p>
        </w:tc>
        <w:tc>
          <w:tcPr>
            <w:tcW w:w="950" w:type="dxa"/>
          </w:tcPr>
          <w:p w14:paraId="51A0274C" w14:textId="77777777" w:rsidR="00F01940" w:rsidRPr="004737E0" w:rsidRDefault="00F01940" w:rsidP="00664487">
            <w:pPr>
              <w:spacing w:before="21"/>
              <w:ind w:left="98"/>
              <w:rPr>
                <w:rFonts w:asciiTheme="majorHAnsi" w:eastAsia="Liberation Serif" w:hAnsiTheme="majorHAnsi" w:cs="Liberation Serif"/>
              </w:rPr>
            </w:pPr>
            <w:r w:rsidRPr="004737E0">
              <w:rPr>
                <w:rFonts w:asciiTheme="majorHAnsi" w:eastAsia="Liberation Serif" w:hAnsiTheme="majorHAnsi" w:cs="Liberation Serif"/>
                <w:spacing w:val="-4"/>
              </w:rPr>
              <w:t>ECTS</w:t>
            </w:r>
          </w:p>
          <w:p w14:paraId="0810757D" w14:textId="77777777" w:rsidR="00F01940" w:rsidRPr="004737E0" w:rsidRDefault="00F01940" w:rsidP="00664487">
            <w:pPr>
              <w:spacing w:before="4" w:line="256" w:lineRule="exact"/>
              <w:ind w:left="98"/>
              <w:rPr>
                <w:rFonts w:asciiTheme="majorHAnsi" w:eastAsia="Liberation Serif" w:hAnsiTheme="majorHAnsi" w:cs="Liberation Serif"/>
              </w:rPr>
            </w:pPr>
            <w:r w:rsidRPr="004737E0">
              <w:rPr>
                <w:rFonts w:asciiTheme="majorHAnsi" w:eastAsia="Liberation Serif" w:hAnsiTheme="majorHAnsi" w:cs="Liberation Serif"/>
                <w:spacing w:val="-2"/>
                <w:w w:val="110"/>
              </w:rPr>
              <w:t>credits</w:t>
            </w:r>
          </w:p>
        </w:tc>
        <w:tc>
          <w:tcPr>
            <w:tcW w:w="1363" w:type="dxa"/>
            <w:gridSpan w:val="2"/>
          </w:tcPr>
          <w:p w14:paraId="7A77FEF1" w14:textId="77777777" w:rsidR="00F01940" w:rsidRPr="004737E0" w:rsidRDefault="00F01940" w:rsidP="00664487">
            <w:pPr>
              <w:spacing w:line="280" w:lineRule="atLeast"/>
              <w:ind w:left="94" w:right="295"/>
              <w:rPr>
                <w:rFonts w:asciiTheme="majorHAnsi" w:eastAsia="Liberation Serif" w:hAnsiTheme="majorHAnsi" w:cs="Liberation Serif"/>
              </w:rPr>
            </w:pPr>
            <w:r w:rsidRPr="004737E0">
              <w:rPr>
                <w:rFonts w:asciiTheme="majorHAnsi" w:eastAsia="Liberation Serif" w:hAnsiTheme="majorHAnsi" w:cs="Liberation Serif"/>
                <w:spacing w:val="-2"/>
                <w:w w:val="110"/>
              </w:rPr>
              <w:t xml:space="preserve">Grade </w:t>
            </w:r>
            <w:r w:rsidRPr="004737E0">
              <w:rPr>
                <w:rFonts w:asciiTheme="majorHAnsi" w:eastAsia="Liberation Serif" w:hAnsiTheme="majorHAnsi" w:cs="Liberation Serif"/>
                <w:w w:val="110"/>
              </w:rPr>
              <w:t>ratio</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w:t>
            </w:r>
          </w:p>
        </w:tc>
      </w:tr>
      <w:tr w:rsidR="00F01940" w:rsidRPr="004737E0" w14:paraId="548F774C" w14:textId="77777777" w:rsidTr="00F01940">
        <w:trPr>
          <w:trHeight w:val="577"/>
        </w:trPr>
        <w:tc>
          <w:tcPr>
            <w:tcW w:w="2475" w:type="dxa"/>
            <w:vMerge/>
            <w:tcBorders>
              <w:left w:val="single" w:sz="4" w:space="0" w:color="000000"/>
            </w:tcBorders>
            <w:shd w:val="clear" w:color="auto" w:fill="EEECE1" w:themeFill="background2"/>
          </w:tcPr>
          <w:p w14:paraId="08C0A135" w14:textId="77777777" w:rsidR="00F01940" w:rsidRPr="004737E0" w:rsidRDefault="00F01940" w:rsidP="00664487">
            <w:pPr>
              <w:rPr>
                <w:rFonts w:asciiTheme="majorHAnsi" w:eastAsia="Liberation Serif" w:hAnsiTheme="majorHAnsi" w:cs="Liberation Serif"/>
              </w:rPr>
            </w:pPr>
          </w:p>
        </w:tc>
        <w:tc>
          <w:tcPr>
            <w:tcW w:w="1619" w:type="dxa"/>
            <w:tcBorders>
              <w:right w:val="nil"/>
            </w:tcBorders>
            <w:shd w:val="clear" w:color="auto" w:fill="auto"/>
          </w:tcPr>
          <w:p w14:paraId="60F51BA9" w14:textId="77777777" w:rsidR="00F01940" w:rsidRPr="004737E0" w:rsidRDefault="00F01940" w:rsidP="00664487">
            <w:pPr>
              <w:spacing w:line="280" w:lineRule="atLeast"/>
              <w:ind w:left="105"/>
              <w:jc w:val="both"/>
              <w:rPr>
                <w:rFonts w:asciiTheme="majorHAnsi" w:eastAsia="Liberation Serif" w:hAnsiTheme="majorHAnsi" w:cs="Liberation Serif"/>
              </w:rPr>
            </w:pPr>
            <w:r w:rsidRPr="00CE7A82">
              <w:rPr>
                <w:rFonts w:asciiTheme="majorHAnsi" w:eastAsia="Liberation Serif" w:hAnsiTheme="majorHAnsi" w:cs="Liberation Serif"/>
                <w:spacing w:val="-2"/>
                <w:w w:val="105"/>
              </w:rPr>
              <w:t>Classroom activities</w:t>
            </w:r>
            <w:r w:rsidRPr="00CE7A82">
              <w:rPr>
                <w:rFonts w:asciiTheme="majorHAnsi" w:eastAsia="Liberation Serif" w:hAnsiTheme="majorHAnsi" w:cs="Liberation Serif"/>
                <w:spacing w:val="-16"/>
                <w:w w:val="105"/>
              </w:rPr>
              <w:t xml:space="preserve"> </w:t>
            </w:r>
            <w:r w:rsidRPr="00CE7A82">
              <w:rPr>
                <w:rFonts w:asciiTheme="majorHAnsi" w:eastAsia="Liberation Serif" w:hAnsiTheme="majorHAnsi" w:cs="Liberation Serif"/>
                <w:w w:val="105"/>
              </w:rPr>
              <w:t>(L</w:t>
            </w:r>
            <w:r w:rsidRPr="004737E0">
              <w:rPr>
                <w:rFonts w:asciiTheme="majorHAnsi" w:eastAsia="Liberation Serif" w:hAnsiTheme="majorHAnsi" w:cs="Liberation Serif"/>
                <w:w w:val="105"/>
              </w:rPr>
              <w:t>+P)</w:t>
            </w:r>
          </w:p>
        </w:tc>
        <w:tc>
          <w:tcPr>
            <w:tcW w:w="322" w:type="dxa"/>
            <w:tcBorders>
              <w:left w:val="nil"/>
              <w:right w:val="nil"/>
            </w:tcBorders>
            <w:shd w:val="clear" w:color="auto" w:fill="auto"/>
          </w:tcPr>
          <w:p w14:paraId="3632FF15" w14:textId="77777777" w:rsidR="00F01940" w:rsidRPr="004737E0" w:rsidRDefault="00F01940" w:rsidP="00664487">
            <w:pPr>
              <w:jc w:val="both"/>
              <w:rPr>
                <w:rFonts w:asciiTheme="majorHAnsi" w:eastAsia="Liberation Serif" w:hAnsiTheme="majorHAnsi" w:cs="Liberation Serif"/>
              </w:rPr>
            </w:pPr>
          </w:p>
        </w:tc>
        <w:tc>
          <w:tcPr>
            <w:tcW w:w="248" w:type="dxa"/>
            <w:gridSpan w:val="2"/>
            <w:tcBorders>
              <w:left w:val="nil"/>
              <w:right w:val="nil"/>
            </w:tcBorders>
            <w:shd w:val="clear" w:color="auto" w:fill="auto"/>
          </w:tcPr>
          <w:p w14:paraId="5D70968E" w14:textId="77777777" w:rsidR="00F01940" w:rsidRPr="004737E0" w:rsidRDefault="00F01940" w:rsidP="00664487">
            <w:pPr>
              <w:spacing w:before="20"/>
              <w:jc w:val="both"/>
              <w:rPr>
                <w:rFonts w:asciiTheme="majorHAnsi" w:eastAsia="Liberation Serif" w:hAnsiTheme="majorHAnsi" w:cs="Liberation Serif"/>
              </w:rPr>
            </w:pPr>
          </w:p>
        </w:tc>
        <w:tc>
          <w:tcPr>
            <w:tcW w:w="102" w:type="dxa"/>
            <w:tcBorders>
              <w:left w:val="nil"/>
            </w:tcBorders>
            <w:shd w:val="clear" w:color="auto" w:fill="auto"/>
          </w:tcPr>
          <w:p w14:paraId="434C9BD4" w14:textId="77777777" w:rsidR="00F01940" w:rsidRPr="004737E0" w:rsidRDefault="00F01940" w:rsidP="00664487">
            <w:pPr>
              <w:jc w:val="both"/>
              <w:rPr>
                <w:rFonts w:asciiTheme="majorHAnsi" w:eastAsia="Liberation Serif" w:hAnsiTheme="majorHAnsi" w:cs="Liberation Serif"/>
              </w:rPr>
            </w:pPr>
          </w:p>
        </w:tc>
        <w:tc>
          <w:tcPr>
            <w:tcW w:w="1219" w:type="dxa"/>
            <w:gridSpan w:val="2"/>
            <w:shd w:val="clear" w:color="auto" w:fill="auto"/>
          </w:tcPr>
          <w:p w14:paraId="6D02F07A" w14:textId="77777777" w:rsidR="00F01940" w:rsidRPr="004737E0" w:rsidRDefault="00F01940" w:rsidP="00664487">
            <w:pPr>
              <w:spacing w:before="171"/>
              <w:ind w:left="332"/>
              <w:rPr>
                <w:rFonts w:asciiTheme="majorHAnsi" w:eastAsia="Liberation Serif" w:hAnsiTheme="majorHAnsi" w:cs="Liberation Serif"/>
              </w:rPr>
            </w:pPr>
            <w:r w:rsidRPr="004737E0">
              <w:rPr>
                <w:rFonts w:asciiTheme="majorHAnsi" w:eastAsia="Liberation Serif" w:hAnsiTheme="majorHAnsi" w:cs="Liberation Serif"/>
              </w:rPr>
              <w:t>1-3</w:t>
            </w:r>
          </w:p>
        </w:tc>
        <w:tc>
          <w:tcPr>
            <w:tcW w:w="983" w:type="dxa"/>
            <w:gridSpan w:val="2"/>
          </w:tcPr>
          <w:p w14:paraId="24D057B5" w14:textId="77777777" w:rsidR="00F01940" w:rsidRPr="004737E0" w:rsidRDefault="00F01940" w:rsidP="00664487">
            <w:pPr>
              <w:spacing w:before="171"/>
              <w:ind w:left="4"/>
              <w:jc w:val="center"/>
              <w:rPr>
                <w:rFonts w:asciiTheme="majorHAnsi" w:eastAsia="Liberation Serif" w:hAnsiTheme="majorHAnsi" w:cs="Liberation Serif"/>
              </w:rPr>
            </w:pPr>
            <w:r w:rsidRPr="004737E0">
              <w:rPr>
                <w:rFonts w:asciiTheme="majorHAnsi" w:eastAsia="Liberation Serif" w:hAnsiTheme="majorHAnsi" w:cs="Liberation Serif"/>
                <w:spacing w:val="-5"/>
                <w:w w:val="110"/>
              </w:rPr>
              <w:t>45</w:t>
            </w:r>
          </w:p>
        </w:tc>
        <w:tc>
          <w:tcPr>
            <w:tcW w:w="950" w:type="dxa"/>
          </w:tcPr>
          <w:p w14:paraId="67C17712" w14:textId="77777777" w:rsidR="00F01940" w:rsidRPr="004737E0" w:rsidRDefault="00F01940" w:rsidP="00664487">
            <w:pPr>
              <w:spacing w:before="171"/>
              <w:jc w:val="center"/>
              <w:rPr>
                <w:rFonts w:asciiTheme="majorHAnsi" w:eastAsia="Liberation Serif" w:hAnsiTheme="majorHAnsi" w:cs="Liberation Serif"/>
              </w:rPr>
            </w:pPr>
            <w:r w:rsidRPr="004737E0">
              <w:rPr>
                <w:rFonts w:asciiTheme="majorHAnsi" w:eastAsia="Liberation Serif" w:hAnsiTheme="majorHAnsi" w:cs="Liberation Serif"/>
                <w:spacing w:val="-5"/>
                <w:w w:val="105"/>
              </w:rPr>
              <w:t>1.5</w:t>
            </w:r>
          </w:p>
        </w:tc>
        <w:tc>
          <w:tcPr>
            <w:tcW w:w="1363" w:type="dxa"/>
            <w:gridSpan w:val="2"/>
          </w:tcPr>
          <w:p w14:paraId="0401CFD9" w14:textId="77777777" w:rsidR="00F01940" w:rsidRPr="004737E0" w:rsidRDefault="00F01940" w:rsidP="00664487">
            <w:pPr>
              <w:spacing w:before="171"/>
              <w:ind w:right="7"/>
              <w:jc w:val="center"/>
              <w:rPr>
                <w:rFonts w:asciiTheme="majorHAnsi" w:eastAsia="Liberation Serif" w:hAnsiTheme="majorHAnsi" w:cs="Liberation Serif"/>
              </w:rPr>
            </w:pPr>
            <w:r w:rsidRPr="004737E0">
              <w:rPr>
                <w:rFonts w:asciiTheme="majorHAnsi" w:eastAsia="Liberation Serif" w:hAnsiTheme="majorHAnsi" w:cs="Liberation Serif"/>
                <w:spacing w:val="-5"/>
                <w:w w:val="110"/>
              </w:rPr>
              <w:t>0%</w:t>
            </w:r>
          </w:p>
        </w:tc>
      </w:tr>
      <w:tr w:rsidR="00F01940" w:rsidRPr="004737E0" w14:paraId="44232F53" w14:textId="77777777" w:rsidTr="00F01940">
        <w:trPr>
          <w:trHeight w:val="316"/>
        </w:trPr>
        <w:tc>
          <w:tcPr>
            <w:tcW w:w="2475" w:type="dxa"/>
            <w:vMerge/>
            <w:tcBorders>
              <w:left w:val="single" w:sz="4" w:space="0" w:color="000000"/>
            </w:tcBorders>
            <w:shd w:val="clear" w:color="auto" w:fill="EEECE1" w:themeFill="background2"/>
          </w:tcPr>
          <w:p w14:paraId="1EE072AE" w14:textId="77777777" w:rsidR="00F01940" w:rsidRPr="004737E0" w:rsidRDefault="00F01940" w:rsidP="00664487">
            <w:pPr>
              <w:rPr>
                <w:rFonts w:asciiTheme="majorHAnsi" w:eastAsia="Liberation Serif" w:hAnsiTheme="majorHAnsi" w:cs="Liberation Serif"/>
              </w:rPr>
            </w:pPr>
          </w:p>
        </w:tc>
        <w:tc>
          <w:tcPr>
            <w:tcW w:w="2291" w:type="dxa"/>
            <w:gridSpan w:val="5"/>
            <w:shd w:val="clear" w:color="auto" w:fill="auto"/>
          </w:tcPr>
          <w:p w14:paraId="239C4F69" w14:textId="77777777" w:rsidR="00F01940" w:rsidRPr="004737E0" w:rsidRDefault="00F01940" w:rsidP="00664487">
            <w:pPr>
              <w:spacing w:before="20"/>
              <w:ind w:left="105"/>
              <w:rPr>
                <w:rFonts w:asciiTheme="majorHAnsi" w:eastAsia="Liberation Serif" w:hAnsiTheme="majorHAnsi" w:cs="Liberation Serif"/>
              </w:rPr>
            </w:pPr>
            <w:r w:rsidRPr="004737E0">
              <w:rPr>
                <w:rFonts w:asciiTheme="majorHAnsi" w:eastAsia="Liberation Serif" w:hAnsiTheme="majorHAnsi" w:cs="Liberation Serif"/>
                <w:spacing w:val="-2"/>
                <w:w w:val="110"/>
              </w:rPr>
              <w:t>seminar preparation</w:t>
            </w:r>
          </w:p>
        </w:tc>
        <w:tc>
          <w:tcPr>
            <w:tcW w:w="1219" w:type="dxa"/>
            <w:gridSpan w:val="2"/>
            <w:shd w:val="clear" w:color="auto" w:fill="auto"/>
          </w:tcPr>
          <w:p w14:paraId="3E9F2C96" w14:textId="77777777" w:rsidR="00F01940" w:rsidRPr="004737E0" w:rsidRDefault="00F01940" w:rsidP="00664487">
            <w:pPr>
              <w:spacing w:before="39"/>
              <w:ind w:left="332"/>
              <w:rPr>
                <w:rFonts w:asciiTheme="majorHAnsi" w:eastAsia="Liberation Serif" w:hAnsiTheme="majorHAnsi" w:cs="Liberation Serif"/>
              </w:rPr>
            </w:pPr>
            <w:r w:rsidRPr="004737E0">
              <w:rPr>
                <w:rFonts w:asciiTheme="majorHAnsi" w:eastAsia="Liberation Serif" w:hAnsiTheme="majorHAnsi" w:cs="Liberation Serif"/>
              </w:rPr>
              <w:t>1-3</w:t>
            </w:r>
          </w:p>
        </w:tc>
        <w:tc>
          <w:tcPr>
            <w:tcW w:w="983" w:type="dxa"/>
            <w:gridSpan w:val="2"/>
          </w:tcPr>
          <w:p w14:paraId="7B7E4E3B" w14:textId="77777777" w:rsidR="00F01940" w:rsidRPr="004737E0" w:rsidRDefault="00F01940" w:rsidP="00664487">
            <w:pPr>
              <w:spacing w:before="39"/>
              <w:ind w:left="4"/>
              <w:jc w:val="center"/>
              <w:rPr>
                <w:rFonts w:asciiTheme="majorHAnsi" w:eastAsia="Liberation Serif" w:hAnsiTheme="majorHAnsi" w:cs="Liberation Serif"/>
              </w:rPr>
            </w:pPr>
            <w:r w:rsidRPr="004737E0">
              <w:rPr>
                <w:rFonts w:asciiTheme="majorHAnsi" w:eastAsia="Liberation Serif" w:hAnsiTheme="majorHAnsi" w:cs="Liberation Serif"/>
                <w:spacing w:val="-5"/>
                <w:w w:val="110"/>
              </w:rPr>
              <w:t>30</w:t>
            </w:r>
          </w:p>
        </w:tc>
        <w:tc>
          <w:tcPr>
            <w:tcW w:w="950" w:type="dxa"/>
          </w:tcPr>
          <w:p w14:paraId="378C222C" w14:textId="77777777" w:rsidR="00F01940" w:rsidRPr="004737E0" w:rsidRDefault="00F01940" w:rsidP="00664487">
            <w:pPr>
              <w:spacing w:before="39"/>
              <w:jc w:val="center"/>
              <w:rPr>
                <w:rFonts w:asciiTheme="majorHAnsi" w:eastAsia="Liberation Serif" w:hAnsiTheme="majorHAnsi" w:cs="Liberation Serif"/>
              </w:rPr>
            </w:pPr>
            <w:r w:rsidRPr="004737E0">
              <w:rPr>
                <w:rFonts w:asciiTheme="majorHAnsi" w:eastAsia="Liberation Serif" w:hAnsiTheme="majorHAnsi" w:cs="Liberation Serif"/>
                <w:spacing w:val="-10"/>
                <w:w w:val="110"/>
              </w:rPr>
              <w:t>1</w:t>
            </w:r>
          </w:p>
        </w:tc>
        <w:tc>
          <w:tcPr>
            <w:tcW w:w="1363" w:type="dxa"/>
            <w:gridSpan w:val="2"/>
          </w:tcPr>
          <w:p w14:paraId="1607CBD4" w14:textId="77777777" w:rsidR="00F01940" w:rsidRPr="004737E0" w:rsidRDefault="00F01940" w:rsidP="00664487">
            <w:pPr>
              <w:spacing w:before="39"/>
              <w:ind w:right="7"/>
              <w:jc w:val="center"/>
              <w:rPr>
                <w:rFonts w:asciiTheme="majorHAnsi" w:eastAsia="Liberation Serif" w:hAnsiTheme="majorHAnsi" w:cs="Liberation Serif"/>
              </w:rPr>
            </w:pPr>
            <w:r w:rsidRPr="004737E0">
              <w:rPr>
                <w:rFonts w:asciiTheme="majorHAnsi" w:eastAsia="Liberation Serif" w:hAnsiTheme="majorHAnsi" w:cs="Liberation Serif"/>
                <w:spacing w:val="-5"/>
                <w:w w:val="110"/>
              </w:rPr>
              <w:t>0%</w:t>
            </w:r>
          </w:p>
        </w:tc>
      </w:tr>
      <w:tr w:rsidR="00F01940" w:rsidRPr="004737E0" w14:paraId="22D3CFE8" w14:textId="77777777" w:rsidTr="00F01940">
        <w:trPr>
          <w:trHeight w:val="313"/>
        </w:trPr>
        <w:tc>
          <w:tcPr>
            <w:tcW w:w="2475" w:type="dxa"/>
            <w:vMerge/>
            <w:tcBorders>
              <w:left w:val="single" w:sz="4" w:space="0" w:color="000000"/>
            </w:tcBorders>
            <w:shd w:val="clear" w:color="auto" w:fill="EEECE1" w:themeFill="background2"/>
          </w:tcPr>
          <w:p w14:paraId="14DB5C8B" w14:textId="77777777" w:rsidR="00F01940" w:rsidRPr="004737E0" w:rsidRDefault="00F01940" w:rsidP="00664487">
            <w:pPr>
              <w:rPr>
                <w:rFonts w:asciiTheme="majorHAnsi" w:eastAsia="Liberation Serif" w:hAnsiTheme="majorHAnsi" w:cs="Liberation Serif"/>
              </w:rPr>
            </w:pPr>
          </w:p>
        </w:tc>
        <w:tc>
          <w:tcPr>
            <w:tcW w:w="2291" w:type="dxa"/>
            <w:gridSpan w:val="5"/>
            <w:shd w:val="clear" w:color="auto" w:fill="auto"/>
          </w:tcPr>
          <w:p w14:paraId="3E7A0EB9" w14:textId="77777777" w:rsidR="00F01940" w:rsidRPr="004737E0" w:rsidRDefault="00F01940" w:rsidP="00664487">
            <w:pPr>
              <w:spacing w:before="17"/>
              <w:ind w:left="105"/>
              <w:rPr>
                <w:rFonts w:asciiTheme="majorHAnsi" w:eastAsia="Liberation Serif" w:hAnsiTheme="majorHAnsi" w:cs="Liberation Serif"/>
              </w:rPr>
            </w:pPr>
            <w:r w:rsidRPr="004737E0">
              <w:rPr>
                <w:rFonts w:asciiTheme="majorHAnsi" w:eastAsia="Liberation Serif" w:hAnsiTheme="majorHAnsi" w:cs="Liberation Serif"/>
                <w:spacing w:val="-2"/>
                <w:w w:val="105"/>
              </w:rPr>
              <w:t>midterm exams</w:t>
            </w:r>
          </w:p>
        </w:tc>
        <w:tc>
          <w:tcPr>
            <w:tcW w:w="1219" w:type="dxa"/>
            <w:gridSpan w:val="2"/>
            <w:shd w:val="clear" w:color="auto" w:fill="auto"/>
          </w:tcPr>
          <w:p w14:paraId="6B939AF5" w14:textId="77777777" w:rsidR="00F01940" w:rsidRPr="004737E0" w:rsidRDefault="00F01940" w:rsidP="00664487">
            <w:pPr>
              <w:spacing w:before="39"/>
              <w:ind w:left="332"/>
              <w:rPr>
                <w:rFonts w:asciiTheme="majorHAnsi" w:eastAsia="Liberation Serif" w:hAnsiTheme="majorHAnsi" w:cs="Liberation Serif"/>
              </w:rPr>
            </w:pPr>
            <w:r w:rsidRPr="004737E0">
              <w:rPr>
                <w:rFonts w:asciiTheme="majorHAnsi" w:eastAsia="Liberation Serif" w:hAnsiTheme="majorHAnsi" w:cs="Liberation Serif"/>
              </w:rPr>
              <w:t>1-3</w:t>
            </w:r>
          </w:p>
        </w:tc>
        <w:tc>
          <w:tcPr>
            <w:tcW w:w="983" w:type="dxa"/>
            <w:gridSpan w:val="2"/>
          </w:tcPr>
          <w:p w14:paraId="18AC9B59" w14:textId="77777777" w:rsidR="00F01940" w:rsidRPr="004737E0" w:rsidRDefault="00F01940" w:rsidP="00664487">
            <w:pPr>
              <w:spacing w:before="39"/>
              <w:ind w:left="4"/>
              <w:jc w:val="center"/>
              <w:rPr>
                <w:rFonts w:asciiTheme="majorHAnsi" w:eastAsia="Liberation Serif" w:hAnsiTheme="majorHAnsi" w:cs="Liberation Serif"/>
              </w:rPr>
            </w:pPr>
            <w:r w:rsidRPr="004737E0">
              <w:rPr>
                <w:rFonts w:asciiTheme="majorHAnsi" w:eastAsia="Liberation Serif" w:hAnsiTheme="majorHAnsi" w:cs="Liberation Serif"/>
                <w:spacing w:val="-5"/>
                <w:w w:val="110"/>
              </w:rPr>
              <w:t>30</w:t>
            </w:r>
          </w:p>
        </w:tc>
        <w:tc>
          <w:tcPr>
            <w:tcW w:w="950" w:type="dxa"/>
          </w:tcPr>
          <w:p w14:paraId="30D06001" w14:textId="77777777" w:rsidR="00F01940" w:rsidRPr="004737E0" w:rsidRDefault="00F01940" w:rsidP="00664487">
            <w:pPr>
              <w:spacing w:before="39"/>
              <w:jc w:val="center"/>
              <w:rPr>
                <w:rFonts w:asciiTheme="majorHAnsi" w:eastAsia="Liberation Serif" w:hAnsiTheme="majorHAnsi" w:cs="Liberation Serif"/>
              </w:rPr>
            </w:pPr>
            <w:r w:rsidRPr="004737E0">
              <w:rPr>
                <w:rFonts w:asciiTheme="majorHAnsi" w:eastAsia="Liberation Serif" w:hAnsiTheme="majorHAnsi" w:cs="Liberation Serif"/>
                <w:spacing w:val="-10"/>
                <w:w w:val="110"/>
              </w:rPr>
              <w:t>1</w:t>
            </w:r>
          </w:p>
        </w:tc>
        <w:tc>
          <w:tcPr>
            <w:tcW w:w="1363" w:type="dxa"/>
            <w:gridSpan w:val="2"/>
          </w:tcPr>
          <w:p w14:paraId="44FFC275" w14:textId="77777777" w:rsidR="00F01940" w:rsidRPr="004737E0" w:rsidRDefault="00F01940" w:rsidP="00664487">
            <w:pPr>
              <w:spacing w:before="39"/>
              <w:ind w:left="2" w:right="7"/>
              <w:jc w:val="center"/>
              <w:rPr>
                <w:rFonts w:asciiTheme="majorHAnsi" w:eastAsia="Liberation Serif" w:hAnsiTheme="majorHAnsi" w:cs="Liberation Serif"/>
              </w:rPr>
            </w:pPr>
            <w:r w:rsidRPr="004737E0">
              <w:rPr>
                <w:rFonts w:asciiTheme="majorHAnsi" w:eastAsia="Liberation Serif" w:hAnsiTheme="majorHAnsi" w:cs="Liberation Serif"/>
                <w:spacing w:val="-5"/>
                <w:w w:val="110"/>
              </w:rPr>
              <w:t>70%</w:t>
            </w:r>
          </w:p>
        </w:tc>
      </w:tr>
      <w:tr w:rsidR="00F01940" w:rsidRPr="004737E0" w14:paraId="2E264764" w14:textId="77777777" w:rsidTr="00F01940">
        <w:trPr>
          <w:trHeight w:val="316"/>
        </w:trPr>
        <w:tc>
          <w:tcPr>
            <w:tcW w:w="2475" w:type="dxa"/>
            <w:vMerge/>
            <w:tcBorders>
              <w:left w:val="single" w:sz="4" w:space="0" w:color="000000"/>
            </w:tcBorders>
            <w:shd w:val="clear" w:color="auto" w:fill="EEECE1" w:themeFill="background2"/>
          </w:tcPr>
          <w:p w14:paraId="32DBC31C" w14:textId="77777777" w:rsidR="00F01940" w:rsidRPr="004737E0" w:rsidRDefault="00F01940" w:rsidP="00664487">
            <w:pPr>
              <w:rPr>
                <w:rFonts w:asciiTheme="majorHAnsi" w:eastAsia="Liberation Serif" w:hAnsiTheme="majorHAnsi" w:cs="Liberation Serif"/>
              </w:rPr>
            </w:pPr>
          </w:p>
        </w:tc>
        <w:tc>
          <w:tcPr>
            <w:tcW w:w="2291" w:type="dxa"/>
            <w:gridSpan w:val="5"/>
            <w:shd w:val="clear" w:color="auto" w:fill="auto"/>
          </w:tcPr>
          <w:p w14:paraId="33D8DC1E" w14:textId="77777777" w:rsidR="00F01940" w:rsidRPr="004737E0" w:rsidRDefault="00F01940" w:rsidP="00664487">
            <w:pPr>
              <w:spacing w:before="20"/>
              <w:ind w:left="105"/>
              <w:rPr>
                <w:rFonts w:asciiTheme="majorHAnsi" w:eastAsia="Liberation Serif" w:hAnsiTheme="majorHAnsi" w:cs="Liberation Serif"/>
              </w:rPr>
            </w:pPr>
            <w:r w:rsidRPr="004737E0">
              <w:rPr>
                <w:rFonts w:asciiTheme="majorHAnsi" w:eastAsia="Liberation Serif" w:hAnsiTheme="majorHAnsi" w:cs="Liberation Serif"/>
                <w:w w:val="110"/>
              </w:rPr>
              <w:t>written</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spacing w:val="-4"/>
                <w:w w:val="110"/>
              </w:rPr>
              <w:t>exam</w:t>
            </w:r>
          </w:p>
        </w:tc>
        <w:tc>
          <w:tcPr>
            <w:tcW w:w="1219" w:type="dxa"/>
            <w:gridSpan w:val="2"/>
            <w:shd w:val="clear" w:color="auto" w:fill="auto"/>
          </w:tcPr>
          <w:p w14:paraId="218147A9" w14:textId="77777777" w:rsidR="00F01940" w:rsidRPr="004737E0" w:rsidRDefault="00F01940" w:rsidP="00664487">
            <w:pPr>
              <w:spacing w:before="41"/>
              <w:ind w:left="332"/>
              <w:rPr>
                <w:rFonts w:asciiTheme="majorHAnsi" w:eastAsia="Liberation Serif" w:hAnsiTheme="majorHAnsi" w:cs="Liberation Serif"/>
              </w:rPr>
            </w:pPr>
            <w:r w:rsidRPr="004737E0">
              <w:rPr>
                <w:rFonts w:asciiTheme="majorHAnsi" w:eastAsia="Liberation Serif" w:hAnsiTheme="majorHAnsi" w:cs="Liberation Serif"/>
              </w:rPr>
              <w:t>1-3</w:t>
            </w:r>
          </w:p>
        </w:tc>
        <w:tc>
          <w:tcPr>
            <w:tcW w:w="983" w:type="dxa"/>
            <w:gridSpan w:val="2"/>
          </w:tcPr>
          <w:p w14:paraId="77A6F349" w14:textId="77777777" w:rsidR="00F01940" w:rsidRPr="004737E0" w:rsidRDefault="00F01940" w:rsidP="00664487">
            <w:pPr>
              <w:spacing w:before="41"/>
              <w:ind w:left="4"/>
              <w:jc w:val="center"/>
              <w:rPr>
                <w:rFonts w:asciiTheme="majorHAnsi" w:eastAsia="Liberation Serif" w:hAnsiTheme="majorHAnsi" w:cs="Liberation Serif"/>
              </w:rPr>
            </w:pPr>
            <w:r w:rsidRPr="004737E0">
              <w:rPr>
                <w:rFonts w:asciiTheme="majorHAnsi" w:eastAsia="Liberation Serif" w:hAnsiTheme="majorHAnsi" w:cs="Liberation Serif"/>
                <w:spacing w:val="-5"/>
                <w:w w:val="110"/>
              </w:rPr>
              <w:t>45</w:t>
            </w:r>
          </w:p>
        </w:tc>
        <w:tc>
          <w:tcPr>
            <w:tcW w:w="950" w:type="dxa"/>
          </w:tcPr>
          <w:p w14:paraId="5AD03001" w14:textId="77777777" w:rsidR="00F01940" w:rsidRPr="004737E0" w:rsidRDefault="00F01940" w:rsidP="00664487">
            <w:pPr>
              <w:spacing w:before="41"/>
              <w:jc w:val="center"/>
              <w:rPr>
                <w:rFonts w:asciiTheme="majorHAnsi" w:eastAsia="Liberation Serif" w:hAnsiTheme="majorHAnsi" w:cs="Liberation Serif"/>
              </w:rPr>
            </w:pPr>
            <w:r w:rsidRPr="004737E0">
              <w:rPr>
                <w:rFonts w:asciiTheme="majorHAnsi" w:eastAsia="Liberation Serif" w:hAnsiTheme="majorHAnsi" w:cs="Liberation Serif"/>
                <w:spacing w:val="-5"/>
                <w:w w:val="105"/>
              </w:rPr>
              <w:t>1.5</w:t>
            </w:r>
          </w:p>
        </w:tc>
        <w:tc>
          <w:tcPr>
            <w:tcW w:w="1363" w:type="dxa"/>
            <w:gridSpan w:val="2"/>
          </w:tcPr>
          <w:p w14:paraId="7FCE7332" w14:textId="77777777" w:rsidR="00F01940" w:rsidRPr="004737E0" w:rsidRDefault="00F01940" w:rsidP="00664487">
            <w:pPr>
              <w:spacing w:before="41"/>
              <w:ind w:left="2" w:right="7"/>
              <w:jc w:val="center"/>
              <w:rPr>
                <w:rFonts w:asciiTheme="majorHAnsi" w:eastAsia="Liberation Serif" w:hAnsiTheme="majorHAnsi" w:cs="Liberation Serif"/>
              </w:rPr>
            </w:pPr>
            <w:r w:rsidRPr="004737E0">
              <w:rPr>
                <w:rFonts w:asciiTheme="majorHAnsi" w:eastAsia="Liberation Serif" w:hAnsiTheme="majorHAnsi" w:cs="Liberation Serif"/>
                <w:spacing w:val="-5"/>
                <w:w w:val="110"/>
              </w:rPr>
              <w:t>30%</w:t>
            </w:r>
          </w:p>
        </w:tc>
      </w:tr>
      <w:tr w:rsidR="00F01940" w:rsidRPr="004737E0" w14:paraId="43BEF869" w14:textId="77777777" w:rsidTr="00F01940">
        <w:trPr>
          <w:trHeight w:val="313"/>
        </w:trPr>
        <w:tc>
          <w:tcPr>
            <w:tcW w:w="2475" w:type="dxa"/>
            <w:vMerge/>
            <w:tcBorders>
              <w:left w:val="single" w:sz="4" w:space="0" w:color="000000"/>
            </w:tcBorders>
            <w:shd w:val="clear" w:color="auto" w:fill="EEECE1" w:themeFill="background2"/>
          </w:tcPr>
          <w:p w14:paraId="0D8D957B" w14:textId="77777777" w:rsidR="00F01940" w:rsidRPr="004737E0" w:rsidRDefault="00F01940" w:rsidP="00664487">
            <w:pPr>
              <w:rPr>
                <w:rFonts w:asciiTheme="majorHAnsi" w:eastAsia="Liberation Serif" w:hAnsiTheme="majorHAnsi" w:cs="Liberation Serif"/>
              </w:rPr>
            </w:pPr>
          </w:p>
        </w:tc>
        <w:tc>
          <w:tcPr>
            <w:tcW w:w="3510" w:type="dxa"/>
            <w:gridSpan w:val="7"/>
          </w:tcPr>
          <w:p w14:paraId="0BAC5479" w14:textId="77777777" w:rsidR="00F01940" w:rsidRPr="004737E0" w:rsidRDefault="00F01940" w:rsidP="00664487">
            <w:pPr>
              <w:spacing w:before="17"/>
              <w:ind w:left="105"/>
              <w:rPr>
                <w:rFonts w:asciiTheme="majorHAnsi" w:eastAsia="Liberation Serif" w:hAnsiTheme="majorHAnsi" w:cs="Liberation Serif"/>
              </w:rPr>
            </w:pPr>
            <w:r w:rsidRPr="004737E0">
              <w:rPr>
                <w:rFonts w:asciiTheme="majorHAnsi" w:eastAsia="Liberation Serif" w:hAnsiTheme="majorHAnsi" w:cs="Liberation Serif"/>
                <w:w w:val="105"/>
              </w:rPr>
              <w:t>In</w:t>
            </w:r>
            <w:r w:rsidRPr="004737E0">
              <w:rPr>
                <w:rFonts w:asciiTheme="majorHAnsi" w:eastAsia="Liberation Serif" w:hAnsiTheme="majorHAnsi" w:cs="Liberation Serif"/>
                <w:spacing w:val="-10"/>
                <w:w w:val="105"/>
              </w:rPr>
              <w:t xml:space="preserve"> </w:t>
            </w:r>
            <w:r w:rsidRPr="004737E0">
              <w:rPr>
                <w:rFonts w:asciiTheme="majorHAnsi" w:eastAsia="Liberation Serif" w:hAnsiTheme="majorHAnsi" w:cs="Liberation Serif"/>
                <w:spacing w:val="-4"/>
                <w:w w:val="110"/>
              </w:rPr>
              <w:t>total</w:t>
            </w:r>
          </w:p>
        </w:tc>
        <w:tc>
          <w:tcPr>
            <w:tcW w:w="983" w:type="dxa"/>
            <w:gridSpan w:val="2"/>
          </w:tcPr>
          <w:p w14:paraId="6D314FB1" w14:textId="77777777" w:rsidR="00F01940" w:rsidRPr="004737E0" w:rsidRDefault="00F01940" w:rsidP="00664487">
            <w:pPr>
              <w:spacing w:before="39"/>
              <w:ind w:left="301"/>
              <w:rPr>
                <w:rFonts w:asciiTheme="majorHAnsi" w:eastAsia="Liberation Serif" w:hAnsiTheme="majorHAnsi" w:cs="Liberation Serif"/>
              </w:rPr>
            </w:pPr>
            <w:r w:rsidRPr="004737E0">
              <w:rPr>
                <w:rFonts w:asciiTheme="majorHAnsi" w:eastAsia="Liberation Serif" w:hAnsiTheme="majorHAnsi" w:cs="Liberation Serif"/>
                <w:spacing w:val="-5"/>
                <w:w w:val="110"/>
              </w:rPr>
              <w:t>150</w:t>
            </w:r>
          </w:p>
        </w:tc>
        <w:tc>
          <w:tcPr>
            <w:tcW w:w="950" w:type="dxa"/>
          </w:tcPr>
          <w:p w14:paraId="17CB19D0" w14:textId="77777777" w:rsidR="00F01940" w:rsidRPr="004737E0" w:rsidRDefault="00F01940" w:rsidP="00664487">
            <w:pPr>
              <w:spacing w:before="39"/>
              <w:jc w:val="center"/>
              <w:rPr>
                <w:rFonts w:asciiTheme="majorHAnsi" w:eastAsia="Liberation Serif" w:hAnsiTheme="majorHAnsi" w:cs="Liberation Serif"/>
              </w:rPr>
            </w:pPr>
            <w:r w:rsidRPr="004737E0">
              <w:rPr>
                <w:rFonts w:asciiTheme="majorHAnsi" w:eastAsia="Liberation Serif" w:hAnsiTheme="majorHAnsi" w:cs="Liberation Serif"/>
                <w:spacing w:val="-10"/>
                <w:w w:val="110"/>
              </w:rPr>
              <w:t>5</w:t>
            </w:r>
          </w:p>
        </w:tc>
        <w:tc>
          <w:tcPr>
            <w:tcW w:w="1363" w:type="dxa"/>
            <w:gridSpan w:val="2"/>
          </w:tcPr>
          <w:p w14:paraId="65A9F23D" w14:textId="77777777" w:rsidR="00F01940" w:rsidRPr="004737E0" w:rsidRDefault="00F01940" w:rsidP="00664487">
            <w:pPr>
              <w:spacing w:before="39"/>
              <w:ind w:right="7"/>
              <w:jc w:val="center"/>
              <w:rPr>
                <w:rFonts w:asciiTheme="majorHAnsi" w:eastAsia="Liberation Serif" w:hAnsiTheme="majorHAnsi" w:cs="Liberation Serif"/>
              </w:rPr>
            </w:pPr>
            <w:r w:rsidRPr="004737E0">
              <w:rPr>
                <w:rFonts w:asciiTheme="majorHAnsi" w:eastAsia="Liberation Serif" w:hAnsiTheme="majorHAnsi" w:cs="Liberation Serif"/>
                <w:spacing w:val="-4"/>
                <w:w w:val="110"/>
              </w:rPr>
              <w:t>100%</w:t>
            </w:r>
          </w:p>
        </w:tc>
      </w:tr>
      <w:tr w:rsidR="00F01940" w:rsidRPr="004737E0" w14:paraId="66F3F983" w14:textId="77777777" w:rsidTr="00F01940">
        <w:trPr>
          <w:trHeight w:val="1422"/>
        </w:trPr>
        <w:tc>
          <w:tcPr>
            <w:tcW w:w="2475" w:type="dxa"/>
            <w:vMerge/>
            <w:tcBorders>
              <w:left w:val="single" w:sz="4" w:space="0" w:color="000000"/>
            </w:tcBorders>
            <w:shd w:val="clear" w:color="auto" w:fill="EEECE1" w:themeFill="background2"/>
          </w:tcPr>
          <w:p w14:paraId="104C9D5A" w14:textId="77777777" w:rsidR="00F01940" w:rsidRPr="004737E0" w:rsidRDefault="00F01940" w:rsidP="00664487">
            <w:pPr>
              <w:rPr>
                <w:rFonts w:asciiTheme="majorHAnsi" w:eastAsia="Liberation Serif" w:hAnsiTheme="majorHAnsi" w:cs="Liberation Serif"/>
              </w:rPr>
            </w:pPr>
          </w:p>
        </w:tc>
        <w:tc>
          <w:tcPr>
            <w:tcW w:w="6806" w:type="dxa"/>
            <w:gridSpan w:val="12"/>
          </w:tcPr>
          <w:p w14:paraId="663D4AED" w14:textId="77777777" w:rsidR="00F01940" w:rsidRPr="004737E0" w:rsidRDefault="00F01940" w:rsidP="00664487">
            <w:pPr>
              <w:spacing w:before="20"/>
              <w:ind w:left="105"/>
              <w:rPr>
                <w:rFonts w:asciiTheme="majorHAnsi" w:eastAsia="Liberation Serif" w:hAnsiTheme="majorHAnsi" w:cs="Liberation Serif"/>
              </w:rPr>
            </w:pPr>
            <w:r w:rsidRPr="004737E0">
              <w:rPr>
                <w:rFonts w:asciiTheme="majorHAnsi" w:eastAsia="Liberation Serif" w:hAnsiTheme="majorHAnsi" w:cs="Liberation Serif"/>
                <w:w w:val="105"/>
              </w:rPr>
              <w:t>Additional</w:t>
            </w:r>
            <w:r w:rsidRPr="004737E0">
              <w:rPr>
                <w:rFonts w:asciiTheme="majorHAnsi" w:eastAsia="Liberation Serif" w:hAnsiTheme="majorHAnsi" w:cs="Liberation Serif"/>
                <w:spacing w:val="-9"/>
                <w:w w:val="105"/>
              </w:rPr>
              <w:t xml:space="preserve"> </w:t>
            </w:r>
            <w:r w:rsidRPr="004737E0">
              <w:rPr>
                <w:rFonts w:asciiTheme="majorHAnsi" w:eastAsia="Liberation Serif" w:hAnsiTheme="majorHAnsi" w:cs="Liberation Serif"/>
                <w:w w:val="105"/>
              </w:rPr>
              <w:t>clarifications</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(evaluation</w:t>
            </w:r>
            <w:r w:rsidRPr="004737E0">
              <w:rPr>
                <w:rFonts w:asciiTheme="majorHAnsi" w:eastAsia="Liberation Serif" w:hAnsiTheme="majorHAnsi" w:cs="Liberation Serif"/>
                <w:spacing w:val="-8"/>
                <w:w w:val="105"/>
              </w:rPr>
              <w:t xml:space="preserve"> </w:t>
            </w:r>
            <w:r w:rsidRPr="004737E0">
              <w:rPr>
                <w:rFonts w:asciiTheme="majorHAnsi" w:eastAsia="Liberation Serif" w:hAnsiTheme="majorHAnsi" w:cs="Liberation Serif"/>
                <w:spacing w:val="-2"/>
                <w:w w:val="105"/>
              </w:rPr>
              <w:t>criteria):</w:t>
            </w:r>
          </w:p>
          <w:p w14:paraId="58706001" w14:textId="15FF21FE" w:rsidR="00F01940" w:rsidRPr="004737E0" w:rsidRDefault="00F01940" w:rsidP="00664487">
            <w:pPr>
              <w:spacing w:before="5" w:line="244" w:lineRule="auto"/>
              <w:ind w:left="105" w:right="134"/>
              <w:rPr>
                <w:rFonts w:asciiTheme="majorHAnsi" w:eastAsia="Liberation Serif" w:hAnsiTheme="majorHAnsi" w:cs="Liberation Serif"/>
              </w:rPr>
            </w:pPr>
            <w:r w:rsidRPr="00CE7A82">
              <w:rPr>
                <w:rFonts w:asciiTheme="majorHAnsi" w:eastAsia="Liberation Serif" w:hAnsiTheme="majorHAnsi" w:cs="Liberation Serif"/>
                <w:w w:val="105"/>
              </w:rPr>
              <w:t>Each midterm exam consists of 35 different type questions. The first midterm exam includes the first half of the materials, and the second midterm exam consists of the second part of the materials.</w:t>
            </w:r>
            <w:r w:rsidRPr="004737E0">
              <w:rPr>
                <w:rFonts w:asciiTheme="majorHAnsi" w:eastAsia="Liberation Serif" w:hAnsiTheme="majorHAnsi" w:cs="Liberation Serif"/>
                <w:w w:val="105"/>
              </w:rPr>
              <w:t xml:space="preserve"> The share of an individual answer in the</w:t>
            </w:r>
          </w:p>
          <w:p w14:paraId="685AF119" w14:textId="77777777" w:rsidR="00F01940" w:rsidRDefault="00F01940" w:rsidP="00664487">
            <w:pPr>
              <w:spacing w:before="1" w:line="256" w:lineRule="exact"/>
              <w:ind w:left="105"/>
              <w:rPr>
                <w:rFonts w:asciiTheme="majorHAnsi" w:eastAsia="Liberation Serif" w:hAnsiTheme="majorHAnsi" w:cs="Liberation Serif"/>
                <w:spacing w:val="-2"/>
                <w:w w:val="105"/>
              </w:rPr>
            </w:pPr>
            <w:r w:rsidRPr="004737E0">
              <w:rPr>
                <w:rFonts w:asciiTheme="majorHAnsi" w:eastAsia="Liberation Serif" w:hAnsiTheme="majorHAnsi" w:cs="Liberation Serif"/>
                <w:w w:val="105"/>
              </w:rPr>
              <w:t>overall</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grade</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w w:val="105"/>
              </w:rPr>
              <w:t>of</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the</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w w:val="105"/>
              </w:rPr>
              <w:t>course</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w w:val="105"/>
              </w:rPr>
              <w:t>is</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as</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spacing w:val="-2"/>
                <w:w w:val="105"/>
              </w:rPr>
              <w:t>follows:</w:t>
            </w:r>
          </w:p>
          <w:p w14:paraId="03E04864" w14:textId="77777777" w:rsidR="00F01940" w:rsidRPr="004737E0" w:rsidRDefault="00F01940" w:rsidP="00B87C5C">
            <w:pPr>
              <w:numPr>
                <w:ilvl w:val="0"/>
                <w:numId w:val="376"/>
              </w:numPr>
              <w:tabs>
                <w:tab w:val="left" w:pos="825"/>
              </w:tabs>
              <w:spacing w:before="20"/>
              <w:rPr>
                <w:rFonts w:asciiTheme="majorHAnsi" w:eastAsia="Liberation Serif" w:hAnsiTheme="majorHAnsi" w:cs="Liberation Serif"/>
              </w:rPr>
            </w:pPr>
            <w:r w:rsidRPr="004737E0">
              <w:rPr>
                <w:rFonts w:asciiTheme="majorHAnsi" w:eastAsia="Liberation Serif" w:hAnsiTheme="majorHAnsi" w:cs="Liberation Serif"/>
              </w:rPr>
              <w:t>1</w:t>
            </w:r>
            <w:r w:rsidRPr="004737E0">
              <w:rPr>
                <w:rFonts w:asciiTheme="majorHAnsi" w:eastAsia="Liberation Serif" w:hAnsiTheme="majorHAnsi" w:cs="Liberation Serif"/>
                <w:spacing w:val="12"/>
              </w:rPr>
              <w:t xml:space="preserve"> </w:t>
            </w:r>
            <w:r w:rsidRPr="004737E0">
              <w:rPr>
                <w:rFonts w:asciiTheme="majorHAnsi" w:eastAsia="Liberation Serif" w:hAnsiTheme="majorHAnsi" w:cs="Liberation Serif"/>
              </w:rPr>
              <w:t>%</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if</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the</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answer</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is</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spacing w:val="-2"/>
              </w:rPr>
              <w:t>correct</w:t>
            </w:r>
          </w:p>
          <w:p w14:paraId="4E45E4EA" w14:textId="77777777" w:rsidR="00F01940" w:rsidRPr="004737E0" w:rsidRDefault="00F01940" w:rsidP="00B87C5C">
            <w:pPr>
              <w:numPr>
                <w:ilvl w:val="0"/>
                <w:numId w:val="376"/>
              </w:numPr>
              <w:tabs>
                <w:tab w:val="left" w:pos="825"/>
              </w:tabs>
              <w:spacing w:before="5"/>
              <w:rPr>
                <w:rFonts w:asciiTheme="majorHAnsi" w:eastAsia="Liberation Serif" w:hAnsiTheme="majorHAnsi" w:cs="Liberation Serif"/>
              </w:rPr>
            </w:pPr>
            <w:r w:rsidRPr="004737E0">
              <w:rPr>
                <w:rFonts w:asciiTheme="majorHAnsi" w:eastAsia="Liberation Serif" w:hAnsiTheme="majorHAnsi" w:cs="Liberation Serif"/>
                <w:w w:val="105"/>
              </w:rPr>
              <w:t>0</w:t>
            </w:r>
            <w:r w:rsidRPr="004737E0">
              <w:rPr>
                <w:rFonts w:asciiTheme="majorHAnsi" w:eastAsia="Liberation Serif" w:hAnsiTheme="majorHAnsi" w:cs="Liberation Serif"/>
                <w:spacing w:val="-3"/>
                <w:w w:val="105"/>
              </w:rPr>
              <w:t xml:space="preserve"> </w:t>
            </w:r>
            <w:r w:rsidRPr="004737E0">
              <w:rPr>
                <w:rFonts w:asciiTheme="majorHAnsi" w:eastAsia="Liberation Serif" w:hAnsiTheme="majorHAnsi" w:cs="Liberation Serif"/>
                <w:w w:val="105"/>
              </w:rPr>
              <w:t>if</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there</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w w:val="105"/>
              </w:rPr>
              <w:t>is</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no</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w w:val="105"/>
              </w:rPr>
              <w:t>answer</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or</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if</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it</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w w:val="105"/>
              </w:rPr>
              <w:t>is</w:t>
            </w:r>
            <w:r w:rsidRPr="004737E0">
              <w:rPr>
                <w:rFonts w:asciiTheme="majorHAnsi" w:eastAsia="Liberation Serif" w:hAnsiTheme="majorHAnsi" w:cs="Liberation Serif"/>
                <w:spacing w:val="-2"/>
                <w:w w:val="105"/>
              </w:rPr>
              <w:t xml:space="preserve"> incorrect.</w:t>
            </w:r>
          </w:p>
          <w:p w14:paraId="6A6BD4E0" w14:textId="77777777" w:rsidR="00F01940" w:rsidRPr="004737E0" w:rsidRDefault="00F01940" w:rsidP="00F01940">
            <w:pPr>
              <w:spacing w:before="5"/>
              <w:ind w:left="105"/>
              <w:rPr>
                <w:rFonts w:asciiTheme="majorHAnsi" w:eastAsia="Liberation Serif" w:hAnsiTheme="majorHAnsi" w:cs="Liberation Serif"/>
              </w:rPr>
            </w:pPr>
            <w:r w:rsidRPr="004737E0">
              <w:rPr>
                <w:rFonts w:asciiTheme="majorHAnsi" w:eastAsia="Liberation Serif" w:hAnsiTheme="majorHAnsi" w:cs="Liberation Serif"/>
              </w:rPr>
              <w:t>The</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achieved</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results</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are</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final</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and</w:t>
            </w:r>
            <w:r w:rsidRPr="004737E0">
              <w:rPr>
                <w:rFonts w:asciiTheme="majorHAnsi" w:eastAsia="Liberation Serif" w:hAnsiTheme="majorHAnsi" w:cs="Liberation Serif"/>
                <w:spacing w:val="27"/>
              </w:rPr>
              <w:t xml:space="preserve"> </w:t>
            </w:r>
            <w:r w:rsidRPr="004737E0">
              <w:rPr>
                <w:rFonts w:asciiTheme="majorHAnsi" w:eastAsia="Liberation Serif" w:hAnsiTheme="majorHAnsi" w:cs="Liberation Serif"/>
              </w:rPr>
              <w:t>take</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part</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in</w:t>
            </w:r>
            <w:r w:rsidRPr="004737E0">
              <w:rPr>
                <w:rFonts w:asciiTheme="majorHAnsi" w:eastAsia="Liberation Serif" w:hAnsiTheme="majorHAnsi" w:cs="Liberation Serif"/>
                <w:spacing w:val="30"/>
              </w:rPr>
              <w:t xml:space="preserve"> </w:t>
            </w:r>
            <w:r w:rsidRPr="004737E0">
              <w:rPr>
                <w:rFonts w:asciiTheme="majorHAnsi" w:eastAsia="Liberation Serif" w:hAnsiTheme="majorHAnsi" w:cs="Liberation Serif"/>
              </w:rPr>
              <w:t>the</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overall</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spacing w:val="-2"/>
              </w:rPr>
              <w:t>grade.</w:t>
            </w:r>
          </w:p>
          <w:p w14:paraId="45D2767B" w14:textId="77777777" w:rsidR="00F01940" w:rsidRPr="004737E0" w:rsidRDefault="00F01940" w:rsidP="00F01940">
            <w:pPr>
              <w:spacing w:before="10"/>
              <w:rPr>
                <w:rFonts w:asciiTheme="majorHAnsi" w:eastAsia="Liberation Serif" w:hAnsiTheme="majorHAnsi" w:cs="Liberation Serif"/>
              </w:rPr>
            </w:pPr>
          </w:p>
          <w:p w14:paraId="3618361C" w14:textId="77777777" w:rsidR="00F01940" w:rsidRPr="004737E0" w:rsidRDefault="00F01940" w:rsidP="00F01940">
            <w:pPr>
              <w:spacing w:line="244" w:lineRule="auto"/>
              <w:ind w:left="105" w:right="190"/>
              <w:rPr>
                <w:rFonts w:asciiTheme="majorHAnsi" w:eastAsia="Liberation Serif" w:hAnsiTheme="majorHAnsi" w:cs="Liberation Serif"/>
              </w:rPr>
            </w:pPr>
            <w:r w:rsidRPr="004737E0">
              <w:rPr>
                <w:rFonts w:asciiTheme="majorHAnsi" w:eastAsia="Liberation Serif" w:hAnsiTheme="majorHAnsi" w:cs="Liberation Serif"/>
                <w:w w:val="105"/>
              </w:rPr>
              <w:t xml:space="preserve">The written exam consists of 30 questions of different types (multiple choice and statements to be completed). The exam covers the material of the entire course. The share of an individual answer in the overall grade of the course is as </w:t>
            </w:r>
            <w:r w:rsidRPr="004737E0">
              <w:rPr>
                <w:rFonts w:asciiTheme="majorHAnsi" w:eastAsia="Liberation Serif" w:hAnsiTheme="majorHAnsi" w:cs="Liberation Serif"/>
                <w:spacing w:val="-2"/>
                <w:w w:val="105"/>
              </w:rPr>
              <w:t>follows:</w:t>
            </w:r>
          </w:p>
          <w:p w14:paraId="59E09973" w14:textId="77777777" w:rsidR="00F01940" w:rsidRPr="004737E0" w:rsidRDefault="00F01940" w:rsidP="00B87C5C">
            <w:pPr>
              <w:numPr>
                <w:ilvl w:val="0"/>
                <w:numId w:val="376"/>
              </w:numPr>
              <w:tabs>
                <w:tab w:val="left" w:pos="825"/>
              </w:tabs>
              <w:spacing w:before="1"/>
              <w:rPr>
                <w:rFonts w:asciiTheme="majorHAnsi" w:eastAsia="Liberation Serif" w:hAnsiTheme="majorHAnsi" w:cs="Liberation Serif"/>
              </w:rPr>
            </w:pPr>
            <w:r w:rsidRPr="004737E0">
              <w:rPr>
                <w:rFonts w:asciiTheme="majorHAnsi" w:eastAsia="Liberation Serif" w:hAnsiTheme="majorHAnsi" w:cs="Liberation Serif"/>
              </w:rPr>
              <w:t>1</w:t>
            </w:r>
            <w:r w:rsidRPr="004737E0">
              <w:rPr>
                <w:rFonts w:asciiTheme="majorHAnsi" w:eastAsia="Liberation Serif" w:hAnsiTheme="majorHAnsi" w:cs="Liberation Serif"/>
                <w:spacing w:val="12"/>
              </w:rPr>
              <w:t xml:space="preserve"> </w:t>
            </w:r>
            <w:r w:rsidRPr="004737E0">
              <w:rPr>
                <w:rFonts w:asciiTheme="majorHAnsi" w:eastAsia="Liberation Serif" w:hAnsiTheme="majorHAnsi" w:cs="Liberation Serif"/>
              </w:rPr>
              <w:t>%</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if</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the</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answer</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is</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spacing w:val="-2"/>
              </w:rPr>
              <w:t>correct</w:t>
            </w:r>
          </w:p>
          <w:p w14:paraId="186BC358" w14:textId="77777777" w:rsidR="00F01940" w:rsidRPr="004737E0" w:rsidRDefault="00F01940" w:rsidP="00B87C5C">
            <w:pPr>
              <w:numPr>
                <w:ilvl w:val="0"/>
                <w:numId w:val="376"/>
              </w:numPr>
              <w:tabs>
                <w:tab w:val="left" w:pos="825"/>
              </w:tabs>
              <w:spacing w:before="5"/>
              <w:rPr>
                <w:rFonts w:asciiTheme="majorHAnsi" w:eastAsia="Liberation Serif" w:hAnsiTheme="majorHAnsi" w:cs="Liberation Serif"/>
              </w:rPr>
            </w:pPr>
            <w:r w:rsidRPr="004737E0">
              <w:rPr>
                <w:rFonts w:asciiTheme="majorHAnsi" w:eastAsia="Liberation Serif" w:hAnsiTheme="majorHAnsi" w:cs="Liberation Serif"/>
              </w:rPr>
              <w:t>0</w:t>
            </w:r>
            <w:r w:rsidRPr="004737E0">
              <w:rPr>
                <w:rFonts w:asciiTheme="majorHAnsi" w:eastAsia="Liberation Serif" w:hAnsiTheme="majorHAnsi" w:cs="Liberation Serif"/>
                <w:spacing w:val="12"/>
              </w:rPr>
              <w:t xml:space="preserve"> </w:t>
            </w:r>
            <w:r w:rsidRPr="004737E0">
              <w:rPr>
                <w:rFonts w:asciiTheme="majorHAnsi" w:eastAsia="Liberation Serif" w:hAnsiTheme="majorHAnsi" w:cs="Liberation Serif"/>
              </w:rPr>
              <w:t>if</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there</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is</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no</w:t>
            </w:r>
            <w:r w:rsidRPr="004737E0">
              <w:rPr>
                <w:rFonts w:asciiTheme="majorHAnsi" w:eastAsia="Liberation Serif" w:hAnsiTheme="majorHAnsi" w:cs="Liberation Serif"/>
                <w:spacing w:val="13"/>
              </w:rPr>
              <w:t xml:space="preserve"> </w:t>
            </w:r>
            <w:r w:rsidRPr="004737E0">
              <w:rPr>
                <w:rFonts w:asciiTheme="majorHAnsi" w:eastAsia="Liberation Serif" w:hAnsiTheme="majorHAnsi" w:cs="Liberation Serif"/>
              </w:rPr>
              <w:t>answer</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or</w:t>
            </w:r>
            <w:r w:rsidRPr="004737E0">
              <w:rPr>
                <w:rFonts w:asciiTheme="majorHAnsi" w:eastAsia="Liberation Serif" w:hAnsiTheme="majorHAnsi" w:cs="Liberation Serif"/>
                <w:spacing w:val="13"/>
              </w:rPr>
              <w:t xml:space="preserve"> </w:t>
            </w:r>
            <w:r w:rsidRPr="004737E0">
              <w:rPr>
                <w:rFonts w:asciiTheme="majorHAnsi" w:eastAsia="Liberation Serif" w:hAnsiTheme="majorHAnsi" w:cs="Liberation Serif"/>
              </w:rPr>
              <w:t>if</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it</w:t>
            </w:r>
            <w:r w:rsidRPr="004737E0">
              <w:rPr>
                <w:rFonts w:asciiTheme="majorHAnsi" w:eastAsia="Liberation Serif" w:hAnsiTheme="majorHAnsi" w:cs="Liberation Serif"/>
                <w:spacing w:val="14"/>
              </w:rPr>
              <w:t xml:space="preserve"> </w:t>
            </w:r>
            <w:r w:rsidRPr="004737E0">
              <w:rPr>
                <w:rFonts w:asciiTheme="majorHAnsi" w:eastAsia="Liberation Serif" w:hAnsiTheme="majorHAnsi" w:cs="Liberation Serif"/>
              </w:rPr>
              <w:t>is</w:t>
            </w:r>
            <w:r w:rsidRPr="004737E0">
              <w:rPr>
                <w:rFonts w:asciiTheme="majorHAnsi" w:eastAsia="Liberation Serif" w:hAnsiTheme="majorHAnsi" w:cs="Liberation Serif"/>
                <w:spacing w:val="13"/>
              </w:rPr>
              <w:t xml:space="preserve"> </w:t>
            </w:r>
            <w:r w:rsidRPr="004737E0">
              <w:rPr>
                <w:rFonts w:asciiTheme="majorHAnsi" w:eastAsia="Liberation Serif" w:hAnsiTheme="majorHAnsi" w:cs="Liberation Serif"/>
                <w:spacing w:val="-2"/>
              </w:rPr>
              <w:t>incorrect</w:t>
            </w:r>
          </w:p>
          <w:p w14:paraId="7931D664" w14:textId="77777777" w:rsidR="00F01940" w:rsidRPr="004737E0" w:rsidRDefault="00F01940" w:rsidP="00F01940">
            <w:pPr>
              <w:spacing w:before="5" w:line="244" w:lineRule="auto"/>
              <w:ind w:left="105" w:right="21"/>
              <w:rPr>
                <w:rFonts w:asciiTheme="majorHAnsi" w:eastAsia="Liberation Serif" w:hAnsiTheme="majorHAnsi" w:cs="Liberation Serif"/>
              </w:rPr>
            </w:pPr>
            <w:r w:rsidRPr="004737E0">
              <w:rPr>
                <w:rFonts w:asciiTheme="majorHAnsi" w:eastAsia="Liberation Serif" w:hAnsiTheme="majorHAnsi" w:cs="Liberation Serif"/>
                <w:w w:val="105"/>
              </w:rPr>
              <w:t>If less than half of the answers are correct in the exam, the exam is</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not</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passed.</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w w:val="105"/>
              </w:rPr>
              <w:t>However,</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w w:val="105"/>
              </w:rPr>
              <w:t>even</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half</w:t>
            </w:r>
            <w:r w:rsidRPr="004737E0">
              <w:rPr>
                <w:rFonts w:asciiTheme="majorHAnsi" w:eastAsia="Liberation Serif" w:hAnsiTheme="majorHAnsi" w:cs="Liberation Serif"/>
                <w:spacing w:val="4"/>
                <w:w w:val="105"/>
              </w:rPr>
              <w:t xml:space="preserve"> </w:t>
            </w:r>
            <w:r w:rsidRPr="004737E0">
              <w:rPr>
                <w:rFonts w:asciiTheme="majorHAnsi" w:eastAsia="Liberation Serif" w:hAnsiTheme="majorHAnsi" w:cs="Liberation Serif"/>
                <w:w w:val="105"/>
              </w:rPr>
              <w:t>of</w:t>
            </w:r>
            <w:r w:rsidRPr="004737E0">
              <w:rPr>
                <w:rFonts w:asciiTheme="majorHAnsi" w:eastAsia="Liberation Serif" w:hAnsiTheme="majorHAnsi" w:cs="Liberation Serif"/>
                <w:spacing w:val="4"/>
                <w:w w:val="105"/>
              </w:rPr>
              <w:t xml:space="preserve"> </w:t>
            </w:r>
            <w:r w:rsidRPr="004737E0">
              <w:rPr>
                <w:rFonts w:asciiTheme="majorHAnsi" w:eastAsia="Liberation Serif" w:hAnsiTheme="majorHAnsi" w:cs="Liberation Serif"/>
                <w:w w:val="105"/>
              </w:rPr>
              <w:t>the</w:t>
            </w:r>
            <w:r w:rsidRPr="004737E0">
              <w:rPr>
                <w:rFonts w:asciiTheme="majorHAnsi" w:eastAsia="Liberation Serif" w:hAnsiTheme="majorHAnsi" w:cs="Liberation Serif"/>
                <w:spacing w:val="6"/>
                <w:w w:val="105"/>
              </w:rPr>
              <w:t xml:space="preserve"> </w:t>
            </w:r>
            <w:r w:rsidRPr="004737E0">
              <w:rPr>
                <w:rFonts w:asciiTheme="majorHAnsi" w:eastAsia="Liberation Serif" w:hAnsiTheme="majorHAnsi" w:cs="Liberation Serif"/>
                <w:w w:val="105"/>
              </w:rPr>
              <w:t>correct</w:t>
            </w:r>
            <w:r w:rsidRPr="004737E0">
              <w:rPr>
                <w:rFonts w:asciiTheme="majorHAnsi" w:eastAsia="Liberation Serif" w:hAnsiTheme="majorHAnsi" w:cs="Liberation Serif"/>
                <w:spacing w:val="9"/>
                <w:w w:val="105"/>
              </w:rPr>
              <w:t xml:space="preserve"> </w:t>
            </w:r>
            <w:r w:rsidRPr="004737E0">
              <w:rPr>
                <w:rFonts w:asciiTheme="majorHAnsi" w:eastAsia="Liberation Serif" w:hAnsiTheme="majorHAnsi" w:cs="Liberation Serif"/>
                <w:w w:val="105"/>
              </w:rPr>
              <w:t>answers</w:t>
            </w:r>
            <w:r w:rsidRPr="004737E0">
              <w:rPr>
                <w:rFonts w:asciiTheme="majorHAnsi" w:eastAsia="Liberation Serif" w:hAnsiTheme="majorHAnsi" w:cs="Liberation Serif"/>
                <w:spacing w:val="4"/>
                <w:w w:val="105"/>
              </w:rPr>
              <w:t xml:space="preserve"> </w:t>
            </w:r>
            <w:r w:rsidRPr="004737E0">
              <w:rPr>
                <w:rFonts w:asciiTheme="majorHAnsi" w:eastAsia="Liberation Serif" w:hAnsiTheme="majorHAnsi" w:cs="Liberation Serif"/>
                <w:w w:val="105"/>
              </w:rPr>
              <w:t>are</w:t>
            </w:r>
            <w:r w:rsidRPr="004737E0">
              <w:rPr>
                <w:rFonts w:asciiTheme="majorHAnsi" w:eastAsia="Liberation Serif" w:hAnsiTheme="majorHAnsi" w:cs="Liberation Serif"/>
                <w:spacing w:val="6"/>
                <w:w w:val="105"/>
              </w:rPr>
              <w:t xml:space="preserve"> </w:t>
            </w:r>
            <w:r w:rsidRPr="004737E0">
              <w:rPr>
                <w:rFonts w:asciiTheme="majorHAnsi" w:eastAsia="Liberation Serif" w:hAnsiTheme="majorHAnsi" w:cs="Liberation Serif"/>
                <w:spacing w:val="-5"/>
                <w:w w:val="105"/>
              </w:rPr>
              <w:t>not</w:t>
            </w:r>
          </w:p>
          <w:p w14:paraId="6A1FF481" w14:textId="07FAA8DA" w:rsidR="00F01940" w:rsidRPr="004737E0" w:rsidRDefault="00F01940" w:rsidP="00F01940">
            <w:pPr>
              <w:spacing w:before="1" w:line="256" w:lineRule="exact"/>
              <w:ind w:left="105"/>
              <w:rPr>
                <w:rFonts w:asciiTheme="majorHAnsi" w:eastAsia="Liberation Serif" w:hAnsiTheme="majorHAnsi" w:cs="Liberation Serif"/>
              </w:rPr>
            </w:pPr>
            <w:r w:rsidRPr="004737E0">
              <w:rPr>
                <w:rFonts w:asciiTheme="majorHAnsi" w:eastAsia="Liberation Serif" w:hAnsiTheme="majorHAnsi" w:cs="Liberation Serif"/>
                <w:w w:val="110"/>
              </w:rPr>
              <w:t>a</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guarantee</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of</w:t>
            </w:r>
            <w:r w:rsidRPr="004737E0">
              <w:rPr>
                <w:rFonts w:asciiTheme="majorHAnsi" w:eastAsia="Liberation Serif" w:hAnsiTheme="majorHAnsi" w:cs="Liberation Serif"/>
                <w:spacing w:val="-2"/>
                <w:w w:val="110"/>
              </w:rPr>
              <w:t xml:space="preserve"> </w:t>
            </w:r>
            <w:r w:rsidRPr="004737E0">
              <w:rPr>
                <w:rFonts w:asciiTheme="majorHAnsi" w:eastAsia="Liberation Serif" w:hAnsiTheme="majorHAnsi" w:cs="Liberation Serif"/>
                <w:w w:val="110"/>
              </w:rPr>
              <w:t>a</w:t>
            </w:r>
            <w:r w:rsidRPr="004737E0">
              <w:rPr>
                <w:rFonts w:asciiTheme="majorHAnsi" w:eastAsia="Liberation Serif" w:hAnsiTheme="majorHAnsi" w:cs="Liberation Serif"/>
                <w:spacing w:val="-2"/>
                <w:w w:val="110"/>
              </w:rPr>
              <w:t xml:space="preserve"> </w:t>
            </w:r>
            <w:r w:rsidRPr="004737E0">
              <w:rPr>
                <w:rFonts w:asciiTheme="majorHAnsi" w:eastAsia="Liberation Serif" w:hAnsiTheme="majorHAnsi" w:cs="Liberation Serif"/>
                <w:w w:val="110"/>
              </w:rPr>
              <w:t>positive</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grade</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in</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course,</w:t>
            </w:r>
            <w:r w:rsidRPr="004737E0">
              <w:rPr>
                <w:rFonts w:asciiTheme="majorHAnsi" w:eastAsia="Liberation Serif" w:hAnsiTheme="majorHAnsi" w:cs="Liberation Serif"/>
                <w:spacing w:val="-2"/>
                <w:w w:val="110"/>
              </w:rPr>
              <w:t xml:space="preserve"> </w:t>
            </w:r>
            <w:r w:rsidRPr="004737E0">
              <w:rPr>
                <w:rFonts w:asciiTheme="majorHAnsi" w:eastAsia="Liberation Serif" w:hAnsiTheme="majorHAnsi" w:cs="Liberation Serif"/>
                <w:w w:val="110"/>
              </w:rPr>
              <w:t>because</w:t>
            </w:r>
            <w:r w:rsidRPr="004737E0">
              <w:rPr>
                <w:rFonts w:asciiTheme="majorHAnsi" w:eastAsia="Liberation Serif" w:hAnsiTheme="majorHAnsi" w:cs="Liberation Serif"/>
                <w:spacing w:val="-2"/>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total grade</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w w:val="110"/>
              </w:rPr>
              <w:t>is</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w w:val="110"/>
              </w:rPr>
              <w:t>obtained</w:t>
            </w:r>
            <w:r w:rsidRPr="004737E0">
              <w:rPr>
                <w:rFonts w:asciiTheme="majorHAnsi" w:eastAsia="Liberation Serif" w:hAnsiTheme="majorHAnsi" w:cs="Liberation Serif"/>
                <w:spacing w:val="-6"/>
                <w:w w:val="110"/>
              </w:rPr>
              <w:t xml:space="preserve"> </w:t>
            </w:r>
            <w:r w:rsidRPr="004737E0">
              <w:rPr>
                <w:rFonts w:asciiTheme="majorHAnsi" w:eastAsia="Liberation Serif" w:hAnsiTheme="majorHAnsi" w:cs="Liberation Serif"/>
                <w:w w:val="110"/>
              </w:rPr>
              <w:t>by</w:t>
            </w:r>
            <w:r w:rsidRPr="004737E0">
              <w:rPr>
                <w:rFonts w:asciiTheme="majorHAnsi" w:eastAsia="Liberation Serif" w:hAnsiTheme="majorHAnsi" w:cs="Liberation Serif"/>
                <w:spacing w:val="-6"/>
                <w:w w:val="110"/>
              </w:rPr>
              <w:t xml:space="preserve"> </w:t>
            </w:r>
            <w:r w:rsidRPr="004737E0">
              <w:rPr>
                <w:rFonts w:asciiTheme="majorHAnsi" w:eastAsia="Liberation Serif" w:hAnsiTheme="majorHAnsi" w:cs="Liberation Serif"/>
                <w:w w:val="110"/>
              </w:rPr>
              <w:t>adding</w:t>
            </w:r>
            <w:r w:rsidRPr="004737E0">
              <w:rPr>
                <w:rFonts w:asciiTheme="majorHAnsi" w:eastAsia="Liberation Serif" w:hAnsiTheme="majorHAnsi" w:cs="Liberation Serif"/>
                <w:spacing w:val="-6"/>
                <w:w w:val="110"/>
              </w:rPr>
              <w:t xml:space="preserve"> </w:t>
            </w:r>
            <w:r w:rsidRPr="004737E0">
              <w:rPr>
                <w:rFonts w:asciiTheme="majorHAnsi" w:eastAsia="Liberation Serif" w:hAnsiTheme="majorHAnsi" w:cs="Liberation Serif"/>
                <w:w w:val="110"/>
              </w:rPr>
              <w:t>up</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w w:val="110"/>
              </w:rPr>
              <w:t>all</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w w:val="110"/>
              </w:rPr>
              <w:t>percentages.</w:t>
            </w:r>
          </w:p>
        </w:tc>
      </w:tr>
      <w:tr w:rsidR="00664487" w:rsidRPr="004737E0" w14:paraId="71B9F8B8" w14:textId="77777777" w:rsidTr="00F019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trHeight w:val="2493"/>
        </w:trPr>
        <w:tc>
          <w:tcPr>
            <w:tcW w:w="2475"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080F841B" w14:textId="77777777" w:rsidR="00664487" w:rsidRPr="004737E0" w:rsidRDefault="00664487" w:rsidP="00664487">
            <w:pPr>
              <w:rPr>
                <w:rFonts w:asciiTheme="majorHAnsi" w:eastAsia="Liberation Serif" w:hAnsiTheme="majorHAnsi" w:cs="Liberation Serif"/>
              </w:rPr>
            </w:pPr>
          </w:p>
          <w:p w14:paraId="564BA4F9" w14:textId="77777777" w:rsidR="00664487" w:rsidRPr="004737E0" w:rsidRDefault="00664487" w:rsidP="00664487">
            <w:pPr>
              <w:rPr>
                <w:rFonts w:asciiTheme="majorHAnsi" w:eastAsia="Liberation Serif" w:hAnsiTheme="majorHAnsi" w:cs="Liberation Serif"/>
              </w:rPr>
            </w:pPr>
          </w:p>
          <w:p w14:paraId="2F04C1E5" w14:textId="77777777" w:rsidR="00664487" w:rsidRPr="004737E0" w:rsidRDefault="00664487" w:rsidP="00664487">
            <w:pPr>
              <w:rPr>
                <w:rFonts w:asciiTheme="majorHAnsi" w:eastAsia="Liberation Serif" w:hAnsiTheme="majorHAnsi" w:cs="Liberation Serif"/>
              </w:rPr>
            </w:pPr>
          </w:p>
          <w:p w14:paraId="648F3512" w14:textId="77777777" w:rsidR="00664487" w:rsidRPr="004737E0" w:rsidRDefault="00664487" w:rsidP="00664487">
            <w:pPr>
              <w:spacing w:before="96"/>
              <w:rPr>
                <w:rFonts w:asciiTheme="majorHAnsi" w:eastAsia="Liberation Serif" w:hAnsiTheme="majorHAnsi" w:cs="Liberation Serif"/>
              </w:rPr>
            </w:pPr>
          </w:p>
          <w:p w14:paraId="64F3ED4C" w14:textId="77777777" w:rsidR="00664487" w:rsidRPr="004737E0" w:rsidRDefault="00664487" w:rsidP="00664487">
            <w:pPr>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Course</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spacing w:val="-2"/>
                <w:w w:val="110"/>
              </w:rPr>
              <w:t>requirements</w:t>
            </w:r>
          </w:p>
        </w:tc>
        <w:tc>
          <w:tcPr>
            <w:tcW w:w="6788" w:type="dxa"/>
            <w:gridSpan w:val="11"/>
            <w:tcBorders>
              <w:top w:val="single" w:sz="8" w:space="0" w:color="000000"/>
              <w:left w:val="single" w:sz="8" w:space="0" w:color="000000"/>
              <w:bottom w:val="single" w:sz="8" w:space="0" w:color="000000"/>
              <w:right w:val="single" w:sz="8" w:space="0" w:color="000000"/>
            </w:tcBorders>
          </w:tcPr>
          <w:p w14:paraId="7CE35CD0" w14:textId="401391AA" w:rsidR="00664487" w:rsidRPr="004737E0" w:rsidRDefault="006C3FFD" w:rsidP="00664487">
            <w:pPr>
              <w:spacing w:before="74"/>
              <w:ind w:left="141"/>
              <w:jc w:val="both"/>
              <w:rPr>
                <w:rFonts w:asciiTheme="majorHAnsi" w:eastAsia="Liberation Serif" w:hAnsiTheme="majorHAnsi" w:cs="Liberation Serif"/>
              </w:rPr>
            </w:pPr>
            <w:r>
              <w:rPr>
                <w:rFonts w:asciiTheme="majorHAnsi" w:eastAsia="Liberation Serif" w:hAnsiTheme="majorHAnsi" w:cs="Liberation Serif"/>
                <w:w w:val="105"/>
              </w:rPr>
              <w:t xml:space="preserve">To </w:t>
            </w:r>
            <w:r w:rsidR="00664487" w:rsidRPr="004737E0">
              <w:rPr>
                <w:rFonts w:asciiTheme="majorHAnsi" w:eastAsia="Liberation Serif" w:hAnsiTheme="majorHAnsi" w:cs="Liberation Serif"/>
                <w:w w:val="105"/>
              </w:rPr>
              <w:t>successful</w:t>
            </w:r>
            <w:r>
              <w:rPr>
                <w:rFonts w:asciiTheme="majorHAnsi" w:eastAsia="Liberation Serif" w:hAnsiTheme="majorHAnsi" w:cs="Liberation Serif"/>
                <w:w w:val="105"/>
              </w:rPr>
              <w:t>ly</w:t>
            </w:r>
            <w:r w:rsidR="00664487" w:rsidRPr="004737E0">
              <w:rPr>
                <w:rFonts w:asciiTheme="majorHAnsi" w:eastAsia="Liberation Serif" w:hAnsiTheme="majorHAnsi" w:cs="Liberation Serif"/>
                <w:w w:val="105"/>
              </w:rPr>
              <w:t xml:space="preserve"> complet</w:t>
            </w:r>
            <w:r>
              <w:rPr>
                <w:rFonts w:asciiTheme="majorHAnsi" w:eastAsia="Liberation Serif" w:hAnsiTheme="majorHAnsi" w:cs="Liberation Serif"/>
                <w:w w:val="105"/>
              </w:rPr>
              <w:t>e</w:t>
            </w:r>
            <w:r w:rsidR="00664487" w:rsidRPr="004737E0">
              <w:rPr>
                <w:rFonts w:asciiTheme="majorHAnsi" w:eastAsia="Liberation Serif" w:hAnsiTheme="majorHAnsi" w:cs="Liberation Serif"/>
                <w:spacing w:val="-1"/>
                <w:w w:val="105"/>
              </w:rPr>
              <w:t xml:space="preserve"> </w:t>
            </w:r>
            <w:r w:rsidR="00664487" w:rsidRPr="004737E0">
              <w:rPr>
                <w:rFonts w:asciiTheme="majorHAnsi" w:eastAsia="Liberation Serif" w:hAnsiTheme="majorHAnsi" w:cs="Liberation Serif"/>
                <w:w w:val="105"/>
              </w:rPr>
              <w:t>the</w:t>
            </w:r>
            <w:r w:rsidR="00664487" w:rsidRPr="004737E0">
              <w:rPr>
                <w:rFonts w:asciiTheme="majorHAnsi" w:eastAsia="Liberation Serif" w:hAnsiTheme="majorHAnsi" w:cs="Liberation Serif"/>
                <w:spacing w:val="-1"/>
                <w:w w:val="105"/>
              </w:rPr>
              <w:t xml:space="preserve"> </w:t>
            </w:r>
            <w:r w:rsidR="00664487" w:rsidRPr="004737E0">
              <w:rPr>
                <w:rFonts w:asciiTheme="majorHAnsi" w:eastAsia="Liberation Serif" w:hAnsiTheme="majorHAnsi" w:cs="Liberation Serif"/>
                <w:w w:val="105"/>
              </w:rPr>
              <w:t>course,</w:t>
            </w:r>
            <w:r w:rsidR="00664487" w:rsidRPr="004737E0">
              <w:rPr>
                <w:rFonts w:asciiTheme="majorHAnsi" w:eastAsia="Liberation Serif" w:hAnsiTheme="majorHAnsi" w:cs="Liberation Serif"/>
                <w:spacing w:val="1"/>
                <w:w w:val="105"/>
              </w:rPr>
              <w:t xml:space="preserve"> </w:t>
            </w:r>
            <w:r w:rsidR="00664487" w:rsidRPr="004737E0">
              <w:rPr>
                <w:rFonts w:asciiTheme="majorHAnsi" w:eastAsia="Liberation Serif" w:hAnsiTheme="majorHAnsi" w:cs="Liberation Serif"/>
                <w:w w:val="105"/>
              </w:rPr>
              <w:t>student</w:t>
            </w:r>
            <w:r>
              <w:rPr>
                <w:rFonts w:asciiTheme="majorHAnsi" w:eastAsia="Liberation Serif" w:hAnsiTheme="majorHAnsi" w:cs="Liberation Serif"/>
                <w:w w:val="105"/>
              </w:rPr>
              <w:t>s</w:t>
            </w:r>
            <w:r w:rsidR="00664487" w:rsidRPr="004737E0">
              <w:rPr>
                <w:rFonts w:asciiTheme="majorHAnsi" w:eastAsia="Liberation Serif" w:hAnsiTheme="majorHAnsi" w:cs="Liberation Serif"/>
                <w:spacing w:val="-1"/>
                <w:w w:val="105"/>
              </w:rPr>
              <w:t xml:space="preserve"> </w:t>
            </w:r>
            <w:r w:rsidR="00664487" w:rsidRPr="004737E0">
              <w:rPr>
                <w:rFonts w:asciiTheme="majorHAnsi" w:eastAsia="Liberation Serif" w:hAnsiTheme="majorHAnsi" w:cs="Liberation Serif"/>
                <w:spacing w:val="-4"/>
                <w:w w:val="105"/>
              </w:rPr>
              <w:t>must:</w:t>
            </w:r>
          </w:p>
          <w:p w14:paraId="396CA075" w14:textId="77777777" w:rsidR="00664487" w:rsidRPr="004737E0" w:rsidRDefault="00664487" w:rsidP="00B87C5C">
            <w:pPr>
              <w:numPr>
                <w:ilvl w:val="0"/>
                <w:numId w:val="375"/>
              </w:numPr>
              <w:tabs>
                <w:tab w:val="left" w:pos="368"/>
              </w:tabs>
              <w:spacing w:before="7" w:line="244" w:lineRule="auto"/>
              <w:ind w:right="128" w:firstLine="0"/>
              <w:jc w:val="both"/>
              <w:rPr>
                <w:rFonts w:asciiTheme="majorHAnsi" w:eastAsia="Liberation Serif" w:hAnsiTheme="majorHAnsi" w:cs="Liberation Serif"/>
              </w:rPr>
            </w:pPr>
            <w:r w:rsidRPr="004737E0">
              <w:rPr>
                <w:rFonts w:asciiTheme="majorHAnsi" w:eastAsia="Liberation Serif" w:hAnsiTheme="majorHAnsi" w:cs="Liberation Serif"/>
              </w:rPr>
              <w:t xml:space="preserve">Attend at least 50% of lectures. </w:t>
            </w:r>
          </w:p>
          <w:p w14:paraId="17547CF3" w14:textId="77777777" w:rsidR="00664487" w:rsidRPr="004737E0" w:rsidRDefault="00664487" w:rsidP="00B87C5C">
            <w:pPr>
              <w:numPr>
                <w:ilvl w:val="0"/>
                <w:numId w:val="375"/>
              </w:numPr>
              <w:tabs>
                <w:tab w:val="left" w:pos="454"/>
              </w:tabs>
              <w:spacing w:line="244" w:lineRule="auto"/>
              <w:ind w:right="131" w:firstLine="0"/>
              <w:jc w:val="both"/>
              <w:rPr>
                <w:rFonts w:asciiTheme="majorHAnsi" w:eastAsia="Liberation Serif" w:hAnsiTheme="majorHAnsi" w:cs="Liberation Serif"/>
              </w:rPr>
            </w:pPr>
            <w:r w:rsidRPr="004737E0">
              <w:rPr>
                <w:rFonts w:asciiTheme="majorHAnsi" w:eastAsia="Liberation Serif" w:hAnsiTheme="majorHAnsi" w:cs="Liberation Serif"/>
                <w:w w:val="110"/>
              </w:rPr>
              <w:t xml:space="preserve">Attend at least 70% of seminars. </w:t>
            </w:r>
          </w:p>
          <w:p w14:paraId="1F4A44F4" w14:textId="77777777" w:rsidR="00664487" w:rsidRPr="004737E0" w:rsidRDefault="00664487" w:rsidP="00B87C5C">
            <w:pPr>
              <w:numPr>
                <w:ilvl w:val="0"/>
                <w:numId w:val="375"/>
              </w:numPr>
              <w:tabs>
                <w:tab w:val="left" w:pos="385"/>
              </w:tabs>
              <w:spacing w:line="244" w:lineRule="auto"/>
              <w:ind w:right="126" w:firstLine="0"/>
              <w:jc w:val="both"/>
              <w:rPr>
                <w:rFonts w:asciiTheme="majorHAnsi" w:eastAsia="Liberation Serif" w:hAnsiTheme="majorHAnsi" w:cs="Liberation Serif"/>
              </w:rPr>
            </w:pPr>
            <w:r w:rsidRPr="004737E0">
              <w:rPr>
                <w:rFonts w:asciiTheme="majorHAnsi" w:eastAsia="Liberation Serif" w:hAnsiTheme="majorHAnsi" w:cs="Liberation Serif"/>
                <w:w w:val="105"/>
              </w:rPr>
              <w:t xml:space="preserve">Take the first and second </w:t>
            </w:r>
            <w:r w:rsidRPr="00CE7A82">
              <w:rPr>
                <w:rFonts w:asciiTheme="majorHAnsi" w:eastAsia="Liberation Serif" w:hAnsiTheme="majorHAnsi" w:cs="Liberation Serif"/>
                <w:w w:val="105"/>
              </w:rPr>
              <w:t>midterm exam</w:t>
            </w:r>
            <w:r w:rsidRPr="004737E0">
              <w:rPr>
                <w:rFonts w:asciiTheme="majorHAnsi" w:eastAsia="Liberation Serif" w:hAnsiTheme="majorHAnsi" w:cs="Liberation Serif"/>
                <w:w w:val="105"/>
              </w:rPr>
              <w:t xml:space="preserve"> and achieve at least 20% of the total grade from the course in the total sum of both </w:t>
            </w:r>
            <w:r w:rsidRPr="00CE7A82">
              <w:rPr>
                <w:rFonts w:asciiTheme="majorHAnsi" w:eastAsia="Liberation Serif" w:hAnsiTheme="majorHAnsi" w:cs="Liberation Serif"/>
                <w:spacing w:val="-2"/>
                <w:w w:val="105"/>
              </w:rPr>
              <w:t>midterm exams.</w:t>
            </w:r>
          </w:p>
          <w:p w14:paraId="7F4413D6" w14:textId="77777777" w:rsidR="00664487" w:rsidRPr="004737E0" w:rsidRDefault="00664487" w:rsidP="00B87C5C">
            <w:pPr>
              <w:numPr>
                <w:ilvl w:val="0"/>
                <w:numId w:val="375"/>
              </w:numPr>
              <w:tabs>
                <w:tab w:val="left" w:pos="375"/>
              </w:tabs>
              <w:spacing w:line="274" w:lineRule="exact"/>
              <w:ind w:left="375" w:hanging="234"/>
              <w:jc w:val="both"/>
              <w:rPr>
                <w:rFonts w:asciiTheme="majorHAnsi" w:eastAsia="Liberation Serif" w:hAnsiTheme="majorHAnsi" w:cs="Liberation Serif"/>
              </w:rPr>
            </w:pPr>
            <w:r w:rsidRPr="004737E0">
              <w:rPr>
                <w:rFonts w:asciiTheme="majorHAnsi" w:eastAsia="Liberation Serif" w:hAnsiTheme="majorHAnsi" w:cs="Liberation Serif"/>
                <w:w w:val="110"/>
              </w:rPr>
              <w:t>Pass</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w w:val="110"/>
              </w:rPr>
              <w:t>written</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4"/>
                <w:w w:val="110"/>
              </w:rPr>
              <w:t>exam.</w:t>
            </w:r>
          </w:p>
        </w:tc>
      </w:tr>
      <w:tr w:rsidR="00664487" w:rsidRPr="004737E0" w14:paraId="56E01797" w14:textId="77777777" w:rsidTr="00F019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trHeight w:val="704"/>
        </w:trPr>
        <w:tc>
          <w:tcPr>
            <w:tcW w:w="2475"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06878DFA" w14:textId="77777777" w:rsidR="00664487" w:rsidRPr="004737E0" w:rsidRDefault="00664487" w:rsidP="00664487">
            <w:pPr>
              <w:spacing w:before="75" w:line="244" w:lineRule="auto"/>
              <w:ind w:left="143" w:right="125"/>
              <w:rPr>
                <w:rFonts w:asciiTheme="majorHAnsi" w:eastAsia="Liberation Serif" w:hAnsiTheme="majorHAnsi" w:cs="Liberation Serif"/>
              </w:rPr>
            </w:pPr>
            <w:r w:rsidRPr="004737E0">
              <w:rPr>
                <w:rFonts w:asciiTheme="majorHAnsi" w:eastAsia="Liberation Serif" w:hAnsiTheme="majorHAnsi" w:cs="Liberation Serif"/>
                <w:w w:val="110"/>
              </w:rPr>
              <w:t>Mid-term</w:t>
            </w:r>
            <w:r w:rsidRPr="004737E0">
              <w:rPr>
                <w:rFonts w:asciiTheme="majorHAnsi" w:eastAsia="Liberation Serif" w:hAnsiTheme="majorHAnsi" w:cs="Liberation Serif"/>
                <w:spacing w:val="69"/>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69"/>
                <w:w w:val="110"/>
              </w:rPr>
              <w:t xml:space="preserve"> </w:t>
            </w:r>
            <w:r w:rsidRPr="004737E0">
              <w:rPr>
                <w:rFonts w:asciiTheme="majorHAnsi" w:eastAsia="Liberation Serif" w:hAnsiTheme="majorHAnsi" w:cs="Liberation Serif"/>
                <w:w w:val="110"/>
              </w:rPr>
              <w:t>final exam</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w w:val="110"/>
              </w:rPr>
              <w:t>term</w:t>
            </w:r>
          </w:p>
        </w:tc>
        <w:tc>
          <w:tcPr>
            <w:tcW w:w="6788" w:type="dxa"/>
            <w:gridSpan w:val="11"/>
            <w:tcBorders>
              <w:top w:val="single" w:sz="8" w:space="0" w:color="000000"/>
              <w:left w:val="single" w:sz="8" w:space="0" w:color="000000"/>
              <w:bottom w:val="single" w:sz="8" w:space="0" w:color="000000"/>
              <w:right w:val="single" w:sz="8" w:space="0" w:color="000000"/>
            </w:tcBorders>
          </w:tcPr>
          <w:p w14:paraId="195E6F4A" w14:textId="77777777" w:rsidR="00664487" w:rsidRPr="004737E0" w:rsidRDefault="00664487" w:rsidP="00664487">
            <w:pPr>
              <w:spacing w:before="75" w:line="244" w:lineRule="auto"/>
              <w:ind w:left="141"/>
              <w:rPr>
                <w:rFonts w:asciiTheme="majorHAnsi" w:eastAsia="Liberation Serif" w:hAnsiTheme="majorHAnsi" w:cs="Liberation Serif"/>
              </w:rPr>
            </w:pPr>
            <w:r w:rsidRPr="004737E0">
              <w:rPr>
                <w:rFonts w:asciiTheme="majorHAnsi" w:eastAsia="Liberation Serif" w:hAnsiTheme="majorHAnsi" w:cs="Liberation Serif"/>
                <w:w w:val="110"/>
              </w:rPr>
              <w:t>They</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are</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given</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at</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beginning</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of</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academic</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year,</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they</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 xml:space="preserve">are </w:t>
            </w:r>
            <w:r w:rsidRPr="004737E0">
              <w:rPr>
                <w:rFonts w:asciiTheme="majorHAnsi" w:eastAsia="Liberation Serif" w:hAnsiTheme="majorHAnsi" w:cs="Liberation Serif"/>
                <w:spacing w:val="-2"/>
                <w:w w:val="110"/>
              </w:rPr>
              <w:t>available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on</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the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University's</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website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and</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in</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spacing w:val="-2"/>
                <w:w w:val="110"/>
              </w:rPr>
              <w:t>ISVU.</w:t>
            </w:r>
          </w:p>
        </w:tc>
      </w:tr>
      <w:tr w:rsidR="00664487" w:rsidRPr="004737E0" w14:paraId="6F5E3018" w14:textId="77777777" w:rsidTr="00F019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trHeight w:val="2959"/>
        </w:trPr>
        <w:tc>
          <w:tcPr>
            <w:tcW w:w="2475"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6DF5CE0D" w14:textId="77777777" w:rsidR="00664487" w:rsidRPr="004737E0" w:rsidRDefault="00664487" w:rsidP="00664487">
            <w:pPr>
              <w:rPr>
                <w:rFonts w:asciiTheme="majorHAnsi" w:eastAsia="Liberation Serif" w:hAnsiTheme="majorHAnsi" w:cs="Liberation Serif"/>
              </w:rPr>
            </w:pPr>
          </w:p>
          <w:p w14:paraId="09EEAC88" w14:textId="77777777" w:rsidR="00664487" w:rsidRPr="004737E0" w:rsidRDefault="00664487" w:rsidP="00664487">
            <w:pPr>
              <w:rPr>
                <w:rFonts w:asciiTheme="majorHAnsi" w:eastAsia="Liberation Serif" w:hAnsiTheme="majorHAnsi" w:cs="Liberation Serif"/>
              </w:rPr>
            </w:pPr>
          </w:p>
          <w:p w14:paraId="245D8EC9" w14:textId="77777777" w:rsidR="00664487" w:rsidRPr="004737E0" w:rsidRDefault="00664487" w:rsidP="00664487">
            <w:pPr>
              <w:spacing w:before="234"/>
              <w:rPr>
                <w:rFonts w:asciiTheme="majorHAnsi" w:eastAsia="Liberation Serif" w:hAnsiTheme="majorHAnsi" w:cs="Liberation Serif"/>
              </w:rPr>
            </w:pPr>
          </w:p>
          <w:p w14:paraId="343B8365" w14:textId="77777777" w:rsidR="00664487" w:rsidRPr="004737E0" w:rsidRDefault="00664487" w:rsidP="00664487">
            <w:pPr>
              <w:spacing w:line="244" w:lineRule="auto"/>
              <w:ind w:left="143" w:right="125"/>
              <w:rPr>
                <w:rFonts w:asciiTheme="majorHAnsi" w:eastAsia="Liberation Serif" w:hAnsiTheme="majorHAnsi" w:cs="Liberation Serif"/>
              </w:rPr>
            </w:pPr>
            <w:r w:rsidRPr="004737E0">
              <w:rPr>
                <w:rFonts w:asciiTheme="majorHAnsi" w:eastAsia="Liberation Serif" w:hAnsiTheme="majorHAnsi" w:cs="Liberation Serif"/>
                <w:spacing w:val="-2"/>
                <w:w w:val="110"/>
              </w:rPr>
              <w:t xml:space="preserve">Additional </w:t>
            </w:r>
            <w:r w:rsidRPr="004737E0">
              <w:rPr>
                <w:rFonts w:asciiTheme="majorHAnsi" w:eastAsia="Liberation Serif" w:hAnsiTheme="majorHAnsi" w:cs="Liberation Serif"/>
                <w:w w:val="110"/>
              </w:rPr>
              <w:t>information</w:t>
            </w:r>
            <w:r w:rsidRPr="004737E0">
              <w:rPr>
                <w:rFonts w:asciiTheme="majorHAnsi" w:eastAsia="Liberation Serif" w:hAnsiTheme="majorHAnsi" w:cs="Liberation Serif"/>
                <w:spacing w:val="80"/>
                <w:w w:val="110"/>
              </w:rPr>
              <w:t xml:space="preserve"> </w:t>
            </w:r>
            <w:r w:rsidRPr="004737E0">
              <w:rPr>
                <w:rFonts w:asciiTheme="majorHAnsi" w:eastAsia="Liberation Serif" w:hAnsiTheme="majorHAnsi" w:cs="Liberation Serif"/>
                <w:w w:val="110"/>
              </w:rPr>
              <w:t>on</w:t>
            </w:r>
            <w:r w:rsidRPr="004737E0">
              <w:rPr>
                <w:rFonts w:asciiTheme="majorHAnsi" w:eastAsia="Liberation Serif" w:hAnsiTheme="majorHAnsi" w:cs="Liberation Serif"/>
                <w:spacing w:val="80"/>
                <w:w w:val="110"/>
              </w:rPr>
              <w:t xml:space="preserve"> </w:t>
            </w:r>
            <w:r w:rsidRPr="004737E0">
              <w:rPr>
                <w:rFonts w:asciiTheme="majorHAnsi" w:eastAsia="Liberation Serif" w:hAnsiTheme="majorHAnsi" w:cs="Liberation Serif"/>
                <w:w w:val="110"/>
              </w:rPr>
              <w:t xml:space="preserve">the </w:t>
            </w:r>
            <w:r w:rsidRPr="004737E0">
              <w:rPr>
                <w:rFonts w:asciiTheme="majorHAnsi" w:eastAsia="Liberation Serif" w:hAnsiTheme="majorHAnsi" w:cs="Liberation Serif"/>
                <w:spacing w:val="-2"/>
                <w:w w:val="110"/>
              </w:rPr>
              <w:t>course</w:t>
            </w:r>
          </w:p>
        </w:tc>
        <w:tc>
          <w:tcPr>
            <w:tcW w:w="6788" w:type="dxa"/>
            <w:gridSpan w:val="11"/>
            <w:tcBorders>
              <w:top w:val="single" w:sz="8" w:space="0" w:color="000000"/>
              <w:left w:val="single" w:sz="8" w:space="0" w:color="000000"/>
              <w:bottom w:val="single" w:sz="8" w:space="0" w:color="000000"/>
              <w:right w:val="single" w:sz="8" w:space="0" w:color="000000"/>
            </w:tcBorders>
          </w:tcPr>
          <w:p w14:paraId="6A2C9361" w14:textId="77777777" w:rsidR="00664487" w:rsidRPr="004737E0" w:rsidRDefault="00664487" w:rsidP="00664487">
            <w:pPr>
              <w:spacing w:before="78" w:line="244" w:lineRule="auto"/>
              <w:ind w:left="141" w:right="190"/>
              <w:rPr>
                <w:rFonts w:asciiTheme="majorHAnsi" w:eastAsia="Liberation Serif" w:hAnsiTheme="majorHAnsi" w:cs="Liberation Serif"/>
              </w:rPr>
            </w:pPr>
            <w:r w:rsidRPr="004737E0">
              <w:rPr>
                <w:rFonts w:asciiTheme="majorHAnsi" w:eastAsia="Liberation Serif" w:hAnsiTheme="majorHAnsi" w:cs="Liberation Serif"/>
              </w:rPr>
              <w:t>Materials</w:t>
            </w:r>
            <w:r w:rsidRPr="004737E0">
              <w:rPr>
                <w:rFonts w:asciiTheme="majorHAnsi" w:eastAsia="Liberation Serif" w:hAnsiTheme="majorHAnsi" w:cs="Liberation Serif"/>
                <w:spacing w:val="30"/>
              </w:rPr>
              <w:t xml:space="preserve"> </w:t>
            </w:r>
            <w:r w:rsidRPr="004737E0">
              <w:rPr>
                <w:rFonts w:asciiTheme="majorHAnsi" w:eastAsia="Liberation Serif" w:hAnsiTheme="majorHAnsi" w:cs="Liberation Serif"/>
              </w:rPr>
              <w:t>for</w:t>
            </w:r>
            <w:r w:rsidRPr="004737E0">
              <w:rPr>
                <w:rFonts w:asciiTheme="majorHAnsi" w:eastAsia="Liberation Serif" w:hAnsiTheme="majorHAnsi" w:cs="Liberation Serif"/>
                <w:spacing w:val="29"/>
              </w:rPr>
              <w:t xml:space="preserve"> </w:t>
            </w:r>
            <w:r w:rsidRPr="004737E0">
              <w:rPr>
                <w:rFonts w:asciiTheme="majorHAnsi" w:eastAsia="Liberation Serif" w:hAnsiTheme="majorHAnsi" w:cs="Liberation Serif"/>
              </w:rPr>
              <w:t>lectures</w:t>
            </w:r>
            <w:r w:rsidRPr="004737E0">
              <w:rPr>
                <w:rFonts w:asciiTheme="majorHAnsi" w:eastAsia="Liberation Serif" w:hAnsiTheme="majorHAnsi" w:cs="Liberation Serif"/>
                <w:spacing w:val="30"/>
              </w:rPr>
              <w:t xml:space="preserve"> </w:t>
            </w:r>
            <w:r w:rsidRPr="004737E0">
              <w:rPr>
                <w:rFonts w:asciiTheme="majorHAnsi" w:eastAsia="Liberation Serif" w:hAnsiTheme="majorHAnsi" w:cs="Liberation Serif"/>
              </w:rPr>
              <w:t>and</w:t>
            </w:r>
            <w:r w:rsidRPr="004737E0">
              <w:rPr>
                <w:rFonts w:asciiTheme="majorHAnsi" w:eastAsia="Liberation Serif" w:hAnsiTheme="majorHAnsi" w:cs="Liberation Serif"/>
                <w:spacing w:val="27"/>
              </w:rPr>
              <w:t xml:space="preserve"> </w:t>
            </w:r>
            <w:r w:rsidRPr="004737E0">
              <w:rPr>
                <w:rFonts w:asciiTheme="majorHAnsi" w:eastAsia="Liberation Serif" w:hAnsiTheme="majorHAnsi" w:cs="Liberation Serif"/>
              </w:rPr>
              <w:t>seminars</w:t>
            </w:r>
            <w:r w:rsidRPr="004737E0">
              <w:rPr>
                <w:rFonts w:asciiTheme="majorHAnsi" w:eastAsia="Liberation Serif" w:hAnsiTheme="majorHAnsi" w:cs="Liberation Serif"/>
                <w:spacing w:val="29"/>
              </w:rPr>
              <w:t xml:space="preserve"> </w:t>
            </w:r>
            <w:r w:rsidRPr="004737E0">
              <w:rPr>
                <w:rFonts w:asciiTheme="majorHAnsi" w:eastAsia="Liberation Serif" w:hAnsiTheme="majorHAnsi" w:cs="Liberation Serif"/>
              </w:rPr>
              <w:t>are</w:t>
            </w:r>
            <w:r w:rsidRPr="004737E0">
              <w:rPr>
                <w:rFonts w:asciiTheme="majorHAnsi" w:eastAsia="Liberation Serif" w:hAnsiTheme="majorHAnsi" w:cs="Liberation Serif"/>
                <w:spacing w:val="30"/>
              </w:rPr>
              <w:t xml:space="preserve"> </w:t>
            </w:r>
            <w:r w:rsidRPr="004737E0">
              <w:rPr>
                <w:rFonts w:asciiTheme="majorHAnsi" w:eastAsia="Liberation Serif" w:hAnsiTheme="majorHAnsi" w:cs="Liberation Serif"/>
              </w:rPr>
              <w:t>published</w:t>
            </w:r>
            <w:r w:rsidRPr="004737E0">
              <w:rPr>
                <w:rFonts w:asciiTheme="majorHAnsi" w:eastAsia="Liberation Serif" w:hAnsiTheme="majorHAnsi" w:cs="Liberation Serif"/>
                <w:spacing w:val="29"/>
              </w:rPr>
              <w:t xml:space="preserve"> </w:t>
            </w:r>
            <w:r w:rsidRPr="004737E0">
              <w:rPr>
                <w:rFonts w:asciiTheme="majorHAnsi" w:eastAsia="Liberation Serif" w:hAnsiTheme="majorHAnsi" w:cs="Liberation Serif"/>
              </w:rPr>
              <w:t>on</w:t>
            </w:r>
            <w:r w:rsidRPr="004737E0">
              <w:rPr>
                <w:rFonts w:asciiTheme="majorHAnsi" w:eastAsia="Liberation Serif" w:hAnsiTheme="majorHAnsi" w:cs="Liberation Serif"/>
                <w:spacing w:val="30"/>
              </w:rPr>
              <w:t xml:space="preserve"> </w:t>
            </w:r>
            <w:r w:rsidRPr="004737E0">
              <w:rPr>
                <w:rFonts w:asciiTheme="majorHAnsi" w:eastAsia="Liberation Serif" w:hAnsiTheme="majorHAnsi" w:cs="Liberation Serif"/>
              </w:rPr>
              <w:t xml:space="preserve">e-learning. </w:t>
            </w:r>
            <w:r w:rsidRPr="004737E0">
              <w:rPr>
                <w:rFonts w:asciiTheme="majorHAnsi" w:eastAsia="Liberation Serif" w:hAnsiTheme="majorHAnsi" w:cs="Liberation Serif"/>
                <w:w w:val="110"/>
              </w:rPr>
              <w:t>In</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case</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of</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w w:val="110"/>
              </w:rPr>
              <w:t>distance</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learning,</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changes</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are</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possible</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in:</w:t>
            </w:r>
          </w:p>
          <w:p w14:paraId="4B1EDA56" w14:textId="77777777" w:rsidR="00664487" w:rsidRPr="004737E0" w:rsidRDefault="00664487" w:rsidP="00B87C5C">
            <w:pPr>
              <w:numPr>
                <w:ilvl w:val="0"/>
                <w:numId w:val="374"/>
              </w:numPr>
              <w:tabs>
                <w:tab w:val="left" w:pos="272"/>
              </w:tabs>
              <w:spacing w:line="275" w:lineRule="exact"/>
              <w:ind w:left="272" w:hanging="131"/>
              <w:rPr>
                <w:rFonts w:asciiTheme="majorHAnsi" w:eastAsia="Liberation Serif" w:hAnsiTheme="majorHAnsi" w:cs="Liberation Serif"/>
              </w:rPr>
            </w:pPr>
            <w:r w:rsidRPr="004737E0">
              <w:rPr>
                <w:rFonts w:asciiTheme="majorHAnsi" w:eastAsia="Liberation Serif" w:hAnsiTheme="majorHAnsi" w:cs="Liberation Serif"/>
                <w:w w:val="105"/>
              </w:rPr>
              <w:t>the</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w w:val="105"/>
              </w:rPr>
              <w:t>location of the course</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spacing w:val="-2"/>
                <w:w w:val="105"/>
              </w:rPr>
              <w:t>delivery</w:t>
            </w:r>
          </w:p>
          <w:p w14:paraId="79AAF6DF" w14:textId="77777777" w:rsidR="00664487" w:rsidRPr="004737E0" w:rsidRDefault="00664487" w:rsidP="00B87C5C">
            <w:pPr>
              <w:numPr>
                <w:ilvl w:val="0"/>
                <w:numId w:val="374"/>
              </w:numPr>
              <w:tabs>
                <w:tab w:val="left" w:pos="337"/>
              </w:tabs>
              <w:spacing w:before="4"/>
              <w:ind w:left="337" w:hanging="196"/>
              <w:rPr>
                <w:rFonts w:asciiTheme="majorHAnsi" w:eastAsia="Liberation Serif" w:hAnsiTheme="majorHAnsi" w:cs="Liberation Serif"/>
              </w:rPr>
            </w:pP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31"/>
                <w:w w:val="110"/>
              </w:rPr>
              <w:t xml:space="preserve"> </w:t>
            </w:r>
            <w:r w:rsidRPr="004737E0">
              <w:rPr>
                <w:rFonts w:asciiTheme="majorHAnsi" w:eastAsia="Liberation Serif" w:hAnsiTheme="majorHAnsi" w:cs="Liberation Serif"/>
                <w:w w:val="110"/>
              </w:rPr>
              <w:t>activities’</w:t>
            </w:r>
            <w:r w:rsidRPr="004737E0">
              <w:rPr>
                <w:rFonts w:asciiTheme="majorHAnsi" w:eastAsia="Liberation Serif" w:hAnsiTheme="majorHAnsi" w:cs="Liberation Serif"/>
                <w:spacing w:val="31"/>
                <w:w w:val="110"/>
              </w:rPr>
              <w:t xml:space="preserve"> </w:t>
            </w:r>
            <w:r w:rsidRPr="004737E0">
              <w:rPr>
                <w:rFonts w:asciiTheme="majorHAnsi" w:eastAsia="Liberation Serif" w:hAnsiTheme="majorHAnsi" w:cs="Liberation Serif"/>
                <w:w w:val="110"/>
              </w:rPr>
              <w:t>implementation,</w:t>
            </w:r>
            <w:r w:rsidRPr="004737E0">
              <w:rPr>
                <w:rFonts w:asciiTheme="majorHAnsi" w:eastAsia="Liberation Serif" w:hAnsiTheme="majorHAnsi" w:cs="Liberation Serif"/>
                <w:spacing w:val="30"/>
                <w:w w:val="110"/>
              </w:rPr>
              <w:t xml:space="preserve"> </w:t>
            </w:r>
            <w:r w:rsidRPr="004737E0">
              <w:rPr>
                <w:rFonts w:asciiTheme="majorHAnsi" w:eastAsia="Liberation Serif" w:hAnsiTheme="majorHAnsi" w:cs="Liberation Serif"/>
                <w:w w:val="110"/>
              </w:rPr>
              <w:t>interpretation</w:t>
            </w:r>
            <w:r w:rsidRPr="004737E0">
              <w:rPr>
                <w:rFonts w:asciiTheme="majorHAnsi" w:eastAsia="Liberation Serif" w:hAnsiTheme="majorHAnsi" w:cs="Liberation Serif"/>
                <w:spacing w:val="31"/>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30"/>
                <w:w w:val="110"/>
              </w:rPr>
              <w:t xml:space="preserve"> </w:t>
            </w:r>
            <w:r w:rsidRPr="004737E0">
              <w:rPr>
                <w:rFonts w:asciiTheme="majorHAnsi" w:eastAsia="Liberation Serif" w:hAnsiTheme="majorHAnsi" w:cs="Liberation Serif"/>
                <w:spacing w:val="-2"/>
                <w:w w:val="110"/>
              </w:rPr>
              <w:t>teaching</w:t>
            </w:r>
          </w:p>
          <w:p w14:paraId="2ECDBCDA" w14:textId="77777777" w:rsidR="00664487" w:rsidRPr="004737E0" w:rsidRDefault="00664487" w:rsidP="00664487">
            <w:pPr>
              <w:spacing w:before="8"/>
              <w:ind w:left="141"/>
              <w:rPr>
                <w:rFonts w:asciiTheme="majorHAnsi" w:eastAsia="Liberation Serif" w:hAnsiTheme="majorHAnsi" w:cs="Liberation Serif"/>
              </w:rPr>
            </w:pPr>
            <w:r w:rsidRPr="004737E0">
              <w:rPr>
                <w:rFonts w:asciiTheme="majorHAnsi" w:eastAsia="Liberation Serif" w:hAnsiTheme="majorHAnsi" w:cs="Liberation Serif"/>
                <w:spacing w:val="2"/>
              </w:rPr>
              <w:t>methods,</w:t>
            </w:r>
            <w:r w:rsidRPr="004737E0">
              <w:rPr>
                <w:rFonts w:asciiTheme="majorHAnsi" w:eastAsia="Liberation Serif" w:hAnsiTheme="majorHAnsi" w:cs="Liberation Serif"/>
                <w:spacing w:val="33"/>
              </w:rPr>
              <w:t xml:space="preserve"> </w:t>
            </w:r>
            <w:r w:rsidRPr="004737E0">
              <w:rPr>
                <w:rFonts w:asciiTheme="majorHAnsi" w:eastAsia="Liberation Serif" w:hAnsiTheme="majorHAnsi" w:cs="Liberation Serif"/>
                <w:spacing w:val="2"/>
              </w:rPr>
              <w:t>and</w:t>
            </w:r>
            <w:r w:rsidRPr="004737E0">
              <w:rPr>
                <w:rFonts w:asciiTheme="majorHAnsi" w:eastAsia="Liberation Serif" w:hAnsiTheme="majorHAnsi" w:cs="Liberation Serif"/>
                <w:spacing w:val="29"/>
              </w:rPr>
              <w:t xml:space="preserve"> </w:t>
            </w:r>
            <w:r w:rsidRPr="004737E0">
              <w:rPr>
                <w:rFonts w:asciiTheme="majorHAnsi" w:eastAsia="Liberation Serif" w:hAnsiTheme="majorHAnsi" w:cs="Liberation Serif"/>
                <w:spacing w:val="2"/>
              </w:rPr>
              <w:t>evaluation</w:t>
            </w:r>
            <w:r w:rsidRPr="004737E0">
              <w:rPr>
                <w:rFonts w:asciiTheme="majorHAnsi" w:eastAsia="Liberation Serif" w:hAnsiTheme="majorHAnsi" w:cs="Liberation Serif"/>
                <w:spacing w:val="31"/>
              </w:rPr>
              <w:t xml:space="preserve"> </w:t>
            </w:r>
            <w:r w:rsidRPr="004737E0">
              <w:rPr>
                <w:rFonts w:asciiTheme="majorHAnsi" w:eastAsia="Liberation Serif" w:hAnsiTheme="majorHAnsi" w:cs="Liberation Serif"/>
                <w:spacing w:val="-2"/>
              </w:rPr>
              <w:t>methods</w:t>
            </w:r>
          </w:p>
          <w:p w14:paraId="25D2CA25" w14:textId="77777777" w:rsidR="00664487" w:rsidRPr="004737E0" w:rsidRDefault="00664487" w:rsidP="00B87C5C">
            <w:pPr>
              <w:numPr>
                <w:ilvl w:val="0"/>
                <w:numId w:val="374"/>
              </w:numPr>
              <w:tabs>
                <w:tab w:val="left" w:pos="272"/>
              </w:tabs>
              <w:spacing w:before="5"/>
              <w:ind w:left="272" w:hanging="131"/>
              <w:rPr>
                <w:rFonts w:asciiTheme="majorHAnsi" w:eastAsia="Liberation Serif" w:hAnsiTheme="majorHAnsi" w:cs="Liberation Serif"/>
              </w:rPr>
            </w:pPr>
            <w:r w:rsidRPr="004737E0">
              <w:rPr>
                <w:rFonts w:asciiTheme="majorHAnsi" w:eastAsia="Liberation Serif" w:hAnsiTheme="majorHAnsi" w:cs="Liberation Serif"/>
                <w:w w:val="105"/>
              </w:rPr>
              <w:t>students’</w:t>
            </w:r>
            <w:r w:rsidRPr="004737E0">
              <w:rPr>
                <w:rFonts w:asciiTheme="majorHAnsi" w:eastAsia="Liberation Serif" w:hAnsiTheme="majorHAnsi" w:cs="Liberation Serif"/>
                <w:spacing w:val="6"/>
                <w:w w:val="105"/>
              </w:rPr>
              <w:t xml:space="preserve"> </w:t>
            </w:r>
            <w:r w:rsidRPr="004737E0">
              <w:rPr>
                <w:rFonts w:asciiTheme="majorHAnsi" w:eastAsia="Liberation Serif" w:hAnsiTheme="majorHAnsi" w:cs="Liberation Serif"/>
                <w:spacing w:val="-2"/>
                <w:w w:val="105"/>
              </w:rPr>
              <w:t>obligations</w:t>
            </w:r>
          </w:p>
          <w:p w14:paraId="22A1A3D7" w14:textId="77777777" w:rsidR="00664487" w:rsidRPr="004737E0" w:rsidRDefault="00664487" w:rsidP="00B87C5C">
            <w:pPr>
              <w:numPr>
                <w:ilvl w:val="0"/>
                <w:numId w:val="374"/>
              </w:numPr>
              <w:tabs>
                <w:tab w:val="left" w:pos="272"/>
              </w:tabs>
              <w:spacing w:before="4"/>
              <w:ind w:left="272" w:hanging="131"/>
              <w:rPr>
                <w:rFonts w:asciiTheme="majorHAnsi" w:eastAsia="Liberation Serif" w:hAnsiTheme="majorHAnsi" w:cs="Liberation Serif"/>
              </w:rPr>
            </w:pPr>
            <w:r w:rsidRPr="004737E0">
              <w:rPr>
                <w:rFonts w:asciiTheme="majorHAnsi" w:eastAsia="Liberation Serif" w:hAnsiTheme="majorHAnsi" w:cs="Liberation Serif"/>
                <w:spacing w:val="4"/>
              </w:rPr>
              <w:t>available</w:t>
            </w:r>
            <w:r w:rsidRPr="004737E0">
              <w:rPr>
                <w:rFonts w:asciiTheme="majorHAnsi" w:eastAsia="Liberation Serif" w:hAnsiTheme="majorHAnsi" w:cs="Liberation Serif"/>
                <w:spacing w:val="33"/>
              </w:rPr>
              <w:t xml:space="preserve"> </w:t>
            </w:r>
            <w:r w:rsidRPr="004737E0">
              <w:rPr>
                <w:rFonts w:asciiTheme="majorHAnsi" w:eastAsia="Liberation Serif" w:hAnsiTheme="majorHAnsi" w:cs="Liberation Serif"/>
                <w:spacing w:val="4"/>
              </w:rPr>
              <w:t>(literature)</w:t>
            </w:r>
            <w:r w:rsidRPr="004737E0">
              <w:rPr>
                <w:rFonts w:asciiTheme="majorHAnsi" w:eastAsia="Liberation Serif" w:hAnsiTheme="majorHAnsi" w:cs="Liberation Serif"/>
                <w:spacing w:val="34"/>
              </w:rPr>
              <w:t xml:space="preserve"> </w:t>
            </w:r>
            <w:r w:rsidRPr="004737E0">
              <w:rPr>
                <w:rFonts w:asciiTheme="majorHAnsi" w:eastAsia="Liberation Serif" w:hAnsiTheme="majorHAnsi" w:cs="Liberation Serif"/>
                <w:spacing w:val="-2"/>
              </w:rPr>
              <w:t>sources.</w:t>
            </w:r>
          </w:p>
          <w:p w14:paraId="2E174400" w14:textId="77777777" w:rsidR="00664487" w:rsidRPr="004737E0" w:rsidRDefault="00664487" w:rsidP="00664487">
            <w:pPr>
              <w:spacing w:before="5" w:line="247" w:lineRule="auto"/>
              <w:ind w:left="141"/>
              <w:rPr>
                <w:rFonts w:asciiTheme="majorHAnsi" w:eastAsia="Liberation Serif" w:hAnsiTheme="majorHAnsi" w:cs="Liberation Serif"/>
              </w:rPr>
            </w:pPr>
            <w:r w:rsidRPr="004737E0">
              <w:rPr>
                <w:rFonts w:asciiTheme="majorHAnsi" w:eastAsia="Liberation Serif" w:hAnsiTheme="majorHAnsi" w:cs="Liberation Serif"/>
                <w:w w:val="110"/>
              </w:rPr>
              <w:t>Teachers</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will</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inform</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students</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about</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changes</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when</w:t>
            </w:r>
            <w:r w:rsidRPr="004737E0">
              <w:rPr>
                <w:rFonts w:asciiTheme="majorHAnsi" w:eastAsia="Liberation Serif" w:hAnsiTheme="majorHAnsi" w:cs="Liberation Serif"/>
                <w:spacing w:val="40"/>
                <w:w w:val="110"/>
              </w:rPr>
              <w:t xml:space="preserve"> </w:t>
            </w:r>
            <w:r w:rsidRPr="004737E0">
              <w:rPr>
                <w:rFonts w:asciiTheme="majorHAnsi" w:eastAsia="Liberation Serif" w:hAnsiTheme="majorHAnsi" w:cs="Liberation Serif"/>
                <w:w w:val="110"/>
              </w:rPr>
              <w:t>the distance learning starts.</w:t>
            </w:r>
          </w:p>
          <w:p w14:paraId="4D98861F" w14:textId="77777777" w:rsidR="00664487" w:rsidRPr="004737E0" w:rsidRDefault="00664487" w:rsidP="00664487">
            <w:pPr>
              <w:spacing w:line="272" w:lineRule="exact"/>
              <w:ind w:left="141"/>
              <w:rPr>
                <w:rFonts w:asciiTheme="majorHAnsi" w:eastAsia="Liberation Serif" w:hAnsiTheme="majorHAnsi" w:cs="Liberation Serif"/>
              </w:rPr>
            </w:pPr>
            <w:r w:rsidRPr="004737E0">
              <w:rPr>
                <w:rFonts w:asciiTheme="majorHAnsi" w:eastAsia="Liberation Serif" w:hAnsiTheme="majorHAnsi" w:cs="Liberation Serif"/>
                <w:w w:val="105"/>
              </w:rPr>
              <w:t>Learning</w:t>
            </w:r>
            <w:r w:rsidRPr="004737E0">
              <w:rPr>
                <w:rFonts w:asciiTheme="majorHAnsi" w:eastAsia="Liberation Serif" w:hAnsiTheme="majorHAnsi" w:cs="Liberation Serif"/>
                <w:spacing w:val="4"/>
                <w:w w:val="105"/>
              </w:rPr>
              <w:t xml:space="preserve"> </w:t>
            </w:r>
            <w:r w:rsidRPr="004737E0">
              <w:rPr>
                <w:rFonts w:asciiTheme="majorHAnsi" w:eastAsia="Liberation Serif" w:hAnsiTheme="majorHAnsi" w:cs="Liberation Serif"/>
                <w:w w:val="105"/>
              </w:rPr>
              <w:t>outcomes</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remain</w:t>
            </w:r>
            <w:r w:rsidRPr="004737E0">
              <w:rPr>
                <w:rFonts w:asciiTheme="majorHAnsi" w:eastAsia="Liberation Serif" w:hAnsiTheme="majorHAnsi" w:cs="Liberation Serif"/>
                <w:spacing w:val="8"/>
                <w:w w:val="105"/>
              </w:rPr>
              <w:t xml:space="preserve"> </w:t>
            </w:r>
            <w:r w:rsidRPr="004737E0">
              <w:rPr>
                <w:rFonts w:asciiTheme="majorHAnsi" w:eastAsia="Liberation Serif" w:hAnsiTheme="majorHAnsi" w:cs="Liberation Serif"/>
                <w:spacing w:val="-2"/>
                <w:w w:val="105"/>
              </w:rPr>
              <w:t>unchanged.</w:t>
            </w:r>
          </w:p>
        </w:tc>
      </w:tr>
      <w:tr w:rsidR="00664487" w:rsidRPr="004737E0" w14:paraId="20BAB9CA" w14:textId="77777777" w:rsidTr="00F0194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8" w:type="dxa"/>
          <w:trHeight w:val="3239"/>
        </w:trPr>
        <w:tc>
          <w:tcPr>
            <w:tcW w:w="2475" w:type="dxa"/>
            <w:tcBorders>
              <w:top w:val="single" w:sz="8" w:space="0" w:color="000000"/>
              <w:left w:val="single" w:sz="8" w:space="0" w:color="000000"/>
              <w:bottom w:val="single" w:sz="8" w:space="0" w:color="000000"/>
              <w:right w:val="single" w:sz="8" w:space="0" w:color="000000"/>
            </w:tcBorders>
            <w:shd w:val="clear" w:color="auto" w:fill="EEECE1" w:themeFill="background2"/>
          </w:tcPr>
          <w:p w14:paraId="0B680AF3" w14:textId="77777777" w:rsidR="00664487" w:rsidRPr="004737E0" w:rsidRDefault="00664487" w:rsidP="00CE7A82">
            <w:pPr>
              <w:rPr>
                <w:rFonts w:asciiTheme="majorHAnsi" w:eastAsia="Liberation Serif" w:hAnsiTheme="majorHAnsi" w:cs="Liberation Serif"/>
              </w:rPr>
            </w:pPr>
          </w:p>
          <w:p w14:paraId="3178B411" w14:textId="77777777" w:rsidR="00664487" w:rsidRPr="004737E0" w:rsidRDefault="00664487" w:rsidP="00CE7A82">
            <w:pPr>
              <w:rPr>
                <w:rFonts w:asciiTheme="majorHAnsi" w:eastAsia="Liberation Serif" w:hAnsiTheme="majorHAnsi" w:cs="Liberation Serif"/>
              </w:rPr>
            </w:pPr>
          </w:p>
          <w:p w14:paraId="7EA0B4F5" w14:textId="77777777" w:rsidR="00664487" w:rsidRPr="004737E0" w:rsidRDefault="00664487" w:rsidP="00CE7A82">
            <w:pPr>
              <w:rPr>
                <w:rFonts w:asciiTheme="majorHAnsi" w:eastAsia="Liberation Serif" w:hAnsiTheme="majorHAnsi" w:cs="Liberation Serif"/>
              </w:rPr>
            </w:pPr>
          </w:p>
          <w:p w14:paraId="764B1176" w14:textId="77777777" w:rsidR="00664487" w:rsidRPr="004737E0" w:rsidRDefault="00664487" w:rsidP="00CE7A82">
            <w:pPr>
              <w:rPr>
                <w:rFonts w:asciiTheme="majorHAnsi" w:eastAsia="Liberation Serif" w:hAnsiTheme="majorHAnsi" w:cs="Liberation Serif"/>
              </w:rPr>
            </w:pPr>
          </w:p>
          <w:p w14:paraId="38E9E2D0" w14:textId="77777777" w:rsidR="00664487" w:rsidRPr="004737E0" w:rsidRDefault="00664487" w:rsidP="00CE7A82">
            <w:pPr>
              <w:spacing w:before="104"/>
              <w:rPr>
                <w:rFonts w:asciiTheme="majorHAnsi" w:eastAsia="Liberation Serif" w:hAnsiTheme="majorHAnsi" w:cs="Liberation Serif"/>
              </w:rPr>
            </w:pPr>
          </w:p>
          <w:p w14:paraId="7FAF24A5" w14:textId="77777777" w:rsidR="00664487" w:rsidRPr="004737E0" w:rsidRDefault="00664487" w:rsidP="00CE7A82">
            <w:pPr>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Bibliography</w:t>
            </w:r>
          </w:p>
        </w:tc>
        <w:tc>
          <w:tcPr>
            <w:tcW w:w="6788" w:type="dxa"/>
            <w:gridSpan w:val="11"/>
            <w:tcBorders>
              <w:top w:val="single" w:sz="8" w:space="0" w:color="000000"/>
              <w:left w:val="single" w:sz="8" w:space="0" w:color="000000"/>
              <w:bottom w:val="single" w:sz="8" w:space="0" w:color="000000"/>
              <w:right w:val="single" w:sz="8" w:space="0" w:color="000000"/>
            </w:tcBorders>
          </w:tcPr>
          <w:p w14:paraId="7D1DBB09" w14:textId="77777777" w:rsidR="00664487" w:rsidRPr="004737E0" w:rsidRDefault="00664487" w:rsidP="00CE7A82">
            <w:pPr>
              <w:spacing w:before="75"/>
              <w:ind w:left="141"/>
              <w:rPr>
                <w:rFonts w:asciiTheme="majorHAnsi" w:eastAsia="Liberation Serif" w:hAnsiTheme="majorHAnsi" w:cs="Liberation Serif"/>
              </w:rPr>
            </w:pPr>
            <w:r w:rsidRPr="004737E0">
              <w:rPr>
                <w:rFonts w:asciiTheme="majorHAnsi" w:eastAsia="Liberation Serif" w:hAnsiTheme="majorHAnsi" w:cs="Liberation Serif"/>
                <w:spacing w:val="-2"/>
                <w:w w:val="105"/>
              </w:rPr>
              <w:t>Mandatory:</w:t>
            </w:r>
          </w:p>
          <w:p w14:paraId="789D3417" w14:textId="77777777" w:rsidR="00664487" w:rsidRPr="004737E0" w:rsidRDefault="00664487" w:rsidP="00CE7A82">
            <w:pPr>
              <w:spacing w:before="7" w:line="244" w:lineRule="auto"/>
              <w:ind w:left="141"/>
              <w:rPr>
                <w:rFonts w:asciiTheme="majorHAnsi" w:eastAsia="Liberation Serif" w:hAnsiTheme="majorHAnsi" w:cs="Liberation Serif"/>
                <w:spacing w:val="64"/>
                <w:w w:val="150"/>
              </w:rPr>
            </w:pPr>
            <w:r w:rsidRPr="004737E0">
              <w:rPr>
                <w:rFonts w:asciiTheme="majorHAnsi" w:eastAsia="Liberation Serif" w:hAnsiTheme="majorHAnsi" w:cs="Liberation Serif"/>
              </w:rPr>
              <w:t xml:space="preserve">Rathus, S. A. (2001). </w:t>
            </w:r>
            <w:r w:rsidRPr="004737E0">
              <w:rPr>
                <w:rFonts w:asciiTheme="majorHAnsi" w:eastAsia="Liberation Serif" w:hAnsiTheme="majorHAnsi" w:cs="Liberation Serif"/>
                <w:i/>
                <w:iCs/>
              </w:rPr>
              <w:t>Temelji psihologije</w:t>
            </w:r>
            <w:r w:rsidRPr="004737E0">
              <w:rPr>
                <w:rFonts w:asciiTheme="majorHAnsi" w:eastAsia="Liberation Serif" w:hAnsiTheme="majorHAnsi" w:cs="Liberation Serif"/>
              </w:rPr>
              <w:t xml:space="preserve"> [</w:t>
            </w:r>
            <w:r w:rsidRPr="004737E0">
              <w:rPr>
                <w:rFonts w:asciiTheme="majorHAnsi" w:eastAsia="Liberation Serif" w:hAnsiTheme="majorHAnsi" w:cs="Liberation Serif"/>
                <w:i/>
                <w:iCs/>
              </w:rPr>
              <w:t>Basics of Psychology</w:t>
            </w:r>
            <w:r w:rsidRPr="004737E0">
              <w:rPr>
                <w:rFonts w:asciiTheme="majorHAnsi" w:eastAsia="Liberation Serif" w:hAnsiTheme="majorHAnsi" w:cs="Liberation Serif"/>
              </w:rPr>
              <w:t>]. Naklada Slap,</w:t>
            </w:r>
            <w:r w:rsidRPr="004737E0">
              <w:rPr>
                <w:rFonts w:asciiTheme="majorHAnsi" w:eastAsia="Liberation Serif" w:hAnsiTheme="majorHAnsi" w:cs="Liberation Serif"/>
                <w:spacing w:val="59"/>
                <w:w w:val="150"/>
              </w:rPr>
              <w:t xml:space="preserve"> </w:t>
            </w:r>
            <w:r w:rsidRPr="004737E0">
              <w:rPr>
                <w:rFonts w:asciiTheme="majorHAnsi" w:eastAsia="Liberation Serif" w:hAnsiTheme="majorHAnsi" w:cs="Liberation Serif"/>
              </w:rPr>
              <w:t>Jastrebarsko.</w:t>
            </w:r>
            <w:r w:rsidRPr="004737E0">
              <w:rPr>
                <w:rFonts w:asciiTheme="majorHAnsi" w:eastAsia="Liberation Serif" w:hAnsiTheme="majorHAnsi" w:cs="Liberation Serif"/>
                <w:spacing w:val="64"/>
                <w:w w:val="150"/>
              </w:rPr>
              <w:t xml:space="preserve"> </w:t>
            </w:r>
          </w:p>
          <w:p w14:paraId="41E43EE1" w14:textId="77777777" w:rsidR="00664487" w:rsidRPr="004737E0" w:rsidRDefault="00664487" w:rsidP="00CE7A82">
            <w:pPr>
              <w:spacing w:before="7" w:line="244" w:lineRule="auto"/>
              <w:ind w:left="141"/>
              <w:rPr>
                <w:rFonts w:asciiTheme="majorHAnsi" w:eastAsia="Liberation Serif" w:hAnsiTheme="majorHAnsi" w:cs="Liberation Serif"/>
              </w:rPr>
            </w:pPr>
            <w:r w:rsidRPr="004737E0">
              <w:rPr>
                <w:rFonts w:asciiTheme="majorHAnsi" w:eastAsia="Liberation Serif" w:hAnsiTheme="majorHAnsi" w:cs="Liberation Serif"/>
              </w:rPr>
              <w:t>(15–22,</w:t>
            </w:r>
            <w:r w:rsidRPr="004737E0">
              <w:rPr>
                <w:rFonts w:asciiTheme="majorHAnsi" w:eastAsia="Liberation Serif" w:hAnsiTheme="majorHAnsi" w:cs="Liberation Serif"/>
                <w:spacing w:val="63"/>
                <w:w w:val="150"/>
              </w:rPr>
              <w:t xml:space="preserve"> </w:t>
            </w:r>
            <w:r w:rsidRPr="004737E0">
              <w:rPr>
                <w:rFonts w:asciiTheme="majorHAnsi" w:eastAsia="Liberation Serif" w:hAnsiTheme="majorHAnsi" w:cs="Liberation Serif"/>
              </w:rPr>
              <w:t>35–62,</w:t>
            </w:r>
            <w:r w:rsidRPr="004737E0">
              <w:rPr>
                <w:rFonts w:asciiTheme="majorHAnsi" w:eastAsia="Liberation Serif" w:hAnsiTheme="majorHAnsi" w:cs="Liberation Serif"/>
                <w:spacing w:val="64"/>
                <w:w w:val="150"/>
              </w:rPr>
              <w:t xml:space="preserve"> </w:t>
            </w:r>
            <w:r w:rsidRPr="004737E0">
              <w:rPr>
                <w:rFonts w:asciiTheme="majorHAnsi" w:eastAsia="Liberation Serif" w:hAnsiTheme="majorHAnsi" w:cs="Liberation Serif"/>
              </w:rPr>
              <w:t>122–157,</w:t>
            </w:r>
            <w:r w:rsidRPr="004737E0">
              <w:rPr>
                <w:rFonts w:asciiTheme="majorHAnsi" w:eastAsia="Liberation Serif" w:hAnsiTheme="majorHAnsi" w:cs="Liberation Serif"/>
                <w:spacing w:val="63"/>
                <w:w w:val="150"/>
              </w:rPr>
              <w:t xml:space="preserve"> </w:t>
            </w:r>
            <w:r w:rsidRPr="004737E0">
              <w:rPr>
                <w:rFonts w:asciiTheme="majorHAnsi" w:eastAsia="Liberation Serif" w:hAnsiTheme="majorHAnsi" w:cs="Liberation Serif"/>
                <w:spacing w:val="-2"/>
              </w:rPr>
              <w:t>207–238,</w:t>
            </w:r>
            <w:r w:rsidRPr="004737E0">
              <w:rPr>
                <w:rFonts w:asciiTheme="majorHAnsi" w:eastAsia="Liberation Serif" w:hAnsiTheme="majorHAnsi" w:cs="Liberation Serif"/>
              </w:rPr>
              <w:t xml:space="preserve"> </w:t>
            </w:r>
            <w:r w:rsidRPr="004737E0">
              <w:rPr>
                <w:rFonts w:asciiTheme="majorHAnsi" w:eastAsia="Liberation Serif" w:hAnsiTheme="majorHAnsi" w:cs="Liberation Serif"/>
                <w:w w:val="105"/>
              </w:rPr>
              <w:t>247–278,</w:t>
            </w:r>
            <w:r w:rsidRPr="004737E0">
              <w:rPr>
                <w:rFonts w:asciiTheme="majorHAnsi" w:eastAsia="Liberation Serif" w:hAnsiTheme="majorHAnsi" w:cs="Liberation Serif"/>
                <w:spacing w:val="63"/>
                <w:w w:val="150"/>
              </w:rPr>
              <w:t xml:space="preserve"> </w:t>
            </w:r>
            <w:r w:rsidRPr="004737E0">
              <w:rPr>
                <w:rFonts w:asciiTheme="majorHAnsi" w:eastAsia="Liberation Serif" w:hAnsiTheme="majorHAnsi" w:cs="Liberation Serif"/>
                <w:w w:val="105"/>
              </w:rPr>
              <w:t>343–369,</w:t>
            </w:r>
            <w:r w:rsidRPr="004737E0">
              <w:rPr>
                <w:rFonts w:asciiTheme="majorHAnsi" w:eastAsia="Liberation Serif" w:hAnsiTheme="majorHAnsi" w:cs="Liberation Serif"/>
                <w:spacing w:val="67"/>
                <w:w w:val="150"/>
              </w:rPr>
              <w:t xml:space="preserve">        </w:t>
            </w:r>
            <w:r w:rsidRPr="004737E0">
              <w:rPr>
                <w:rFonts w:asciiTheme="majorHAnsi" w:eastAsia="Liberation Serif" w:hAnsiTheme="majorHAnsi" w:cs="Liberation Serif"/>
                <w:w w:val="105"/>
              </w:rPr>
              <w:t>377–386,</w:t>
            </w:r>
            <w:r w:rsidRPr="004737E0">
              <w:rPr>
                <w:rFonts w:asciiTheme="majorHAnsi" w:eastAsia="Liberation Serif" w:hAnsiTheme="majorHAnsi" w:cs="Liberation Serif"/>
                <w:spacing w:val="64"/>
                <w:w w:val="150"/>
              </w:rPr>
              <w:t xml:space="preserve"> </w:t>
            </w:r>
            <w:r w:rsidRPr="004737E0">
              <w:rPr>
                <w:rFonts w:asciiTheme="majorHAnsi" w:eastAsia="Liberation Serif" w:hAnsiTheme="majorHAnsi" w:cs="Liberation Serif"/>
                <w:w w:val="105"/>
              </w:rPr>
              <w:t>404–415,</w:t>
            </w:r>
            <w:r w:rsidRPr="004737E0">
              <w:rPr>
                <w:rFonts w:asciiTheme="majorHAnsi" w:eastAsia="Liberation Serif" w:hAnsiTheme="majorHAnsi" w:cs="Liberation Serif"/>
                <w:spacing w:val="64"/>
                <w:w w:val="150"/>
              </w:rPr>
              <w:t xml:space="preserve"> </w:t>
            </w:r>
            <w:r w:rsidRPr="004737E0">
              <w:rPr>
                <w:rFonts w:asciiTheme="majorHAnsi" w:eastAsia="Liberation Serif" w:hAnsiTheme="majorHAnsi" w:cs="Liberation Serif"/>
                <w:w w:val="105"/>
              </w:rPr>
              <w:t>469–495,</w:t>
            </w:r>
            <w:r w:rsidRPr="004737E0">
              <w:rPr>
                <w:rFonts w:asciiTheme="majorHAnsi" w:eastAsia="Liberation Serif" w:hAnsiTheme="majorHAnsi" w:cs="Liberation Serif"/>
                <w:spacing w:val="64"/>
                <w:w w:val="150"/>
              </w:rPr>
              <w:t xml:space="preserve"> </w:t>
            </w:r>
            <w:r w:rsidRPr="004737E0">
              <w:rPr>
                <w:rFonts w:asciiTheme="majorHAnsi" w:eastAsia="Liberation Serif" w:hAnsiTheme="majorHAnsi" w:cs="Liberation Serif"/>
                <w:spacing w:val="-2"/>
                <w:w w:val="105"/>
              </w:rPr>
              <w:t>513–548,</w:t>
            </w:r>
            <w:r w:rsidRPr="004737E0">
              <w:rPr>
                <w:rFonts w:asciiTheme="majorHAnsi" w:eastAsia="Liberation Serif" w:hAnsiTheme="majorHAnsi" w:cs="Liberation Serif"/>
              </w:rPr>
              <w:t xml:space="preserve"> </w:t>
            </w:r>
            <w:r w:rsidRPr="004737E0">
              <w:rPr>
                <w:rFonts w:asciiTheme="majorHAnsi" w:eastAsia="Liberation Serif" w:hAnsiTheme="majorHAnsi" w:cs="Liberation Serif"/>
                <w:w w:val="105"/>
              </w:rPr>
              <w:t xml:space="preserve">605–620, 649–662) </w:t>
            </w:r>
            <w:r w:rsidRPr="004737E0">
              <w:rPr>
                <w:rFonts w:asciiTheme="majorHAnsi" w:eastAsia="Liberation Serif" w:hAnsiTheme="majorHAnsi" w:cs="Liberation Serif"/>
                <w:spacing w:val="-6"/>
                <w:w w:val="105"/>
              </w:rPr>
              <w:t>OR</w:t>
            </w:r>
          </w:p>
          <w:p w14:paraId="6C4D2690" w14:textId="77777777" w:rsidR="00664487" w:rsidRPr="004737E0" w:rsidRDefault="00664487" w:rsidP="00CE7A82">
            <w:pPr>
              <w:spacing w:line="244" w:lineRule="auto"/>
              <w:ind w:left="141" w:right="124"/>
              <w:jc w:val="both"/>
              <w:rPr>
                <w:rFonts w:asciiTheme="majorHAnsi" w:eastAsia="Liberation Serif" w:hAnsiTheme="majorHAnsi" w:cs="Liberation Serif"/>
                <w:w w:val="105"/>
              </w:rPr>
            </w:pPr>
            <w:r w:rsidRPr="004737E0">
              <w:rPr>
                <w:rFonts w:asciiTheme="majorHAnsi" w:eastAsia="Liberation Serif" w:hAnsiTheme="majorHAnsi" w:cs="Liberation Serif"/>
                <w:w w:val="105"/>
              </w:rPr>
              <w:t xml:space="preserve">Smith, E. et al. (2007). </w:t>
            </w:r>
            <w:r w:rsidRPr="004737E0">
              <w:rPr>
                <w:rFonts w:asciiTheme="majorHAnsi" w:eastAsia="Liberation Serif" w:hAnsiTheme="majorHAnsi" w:cs="Liberation Serif"/>
                <w:i/>
                <w:iCs/>
                <w:w w:val="105"/>
              </w:rPr>
              <w:t>Uvod u psihologiju</w:t>
            </w:r>
            <w:r w:rsidRPr="004737E0">
              <w:rPr>
                <w:rFonts w:asciiTheme="majorHAnsi" w:eastAsia="Liberation Serif" w:hAnsiTheme="majorHAnsi" w:cs="Liberation Serif"/>
                <w:w w:val="105"/>
              </w:rPr>
              <w:t xml:space="preserve"> [</w:t>
            </w:r>
            <w:r w:rsidRPr="004737E0">
              <w:rPr>
                <w:rFonts w:asciiTheme="majorHAnsi" w:eastAsia="Liberation Serif" w:hAnsiTheme="majorHAnsi" w:cs="Liberation Serif"/>
                <w:i/>
                <w:iCs/>
                <w:w w:val="105"/>
              </w:rPr>
              <w:t>Introduction to Psychology</w:t>
            </w:r>
            <w:r w:rsidRPr="004737E0">
              <w:rPr>
                <w:rFonts w:asciiTheme="majorHAnsi" w:eastAsia="Liberation Serif" w:hAnsiTheme="majorHAnsi" w:cs="Liberation Serif"/>
                <w:w w:val="105"/>
              </w:rPr>
              <w:t>]. Naklada Slap, Jastrebarsko.</w:t>
            </w:r>
          </w:p>
          <w:p w14:paraId="66CD4092" w14:textId="77777777" w:rsidR="00664487" w:rsidRPr="004737E0" w:rsidRDefault="00664487" w:rsidP="00CE7A82">
            <w:pPr>
              <w:spacing w:line="244" w:lineRule="auto"/>
              <w:ind w:left="141" w:right="124"/>
              <w:jc w:val="both"/>
              <w:rPr>
                <w:rFonts w:asciiTheme="majorHAnsi" w:eastAsia="Liberation Serif" w:hAnsiTheme="majorHAnsi" w:cs="Liberation Serif"/>
              </w:rPr>
            </w:pPr>
            <w:r w:rsidRPr="004737E0">
              <w:rPr>
                <w:rFonts w:asciiTheme="majorHAnsi" w:eastAsia="Liberation Serif" w:hAnsiTheme="majorHAnsi" w:cs="Liberation Serif"/>
                <w:w w:val="105"/>
              </w:rPr>
              <w:t>(5–26,</w:t>
            </w:r>
            <w:r w:rsidRPr="004737E0">
              <w:rPr>
                <w:rFonts w:asciiTheme="majorHAnsi" w:eastAsia="Liberation Serif" w:hAnsiTheme="majorHAnsi" w:cs="Liberation Serif"/>
                <w:spacing w:val="30"/>
                <w:w w:val="105"/>
              </w:rPr>
              <w:t xml:space="preserve"> </w:t>
            </w:r>
            <w:r w:rsidRPr="004737E0">
              <w:rPr>
                <w:rFonts w:asciiTheme="majorHAnsi" w:eastAsia="Liberation Serif" w:hAnsiTheme="majorHAnsi" w:cs="Liberation Serif"/>
                <w:w w:val="105"/>
              </w:rPr>
              <w:t>116–139,</w:t>
            </w:r>
            <w:r w:rsidRPr="004737E0">
              <w:rPr>
                <w:rFonts w:asciiTheme="majorHAnsi" w:eastAsia="Liberation Serif" w:hAnsiTheme="majorHAnsi" w:cs="Liberation Serif"/>
                <w:spacing w:val="31"/>
                <w:w w:val="105"/>
              </w:rPr>
              <w:t xml:space="preserve"> </w:t>
            </w:r>
            <w:r w:rsidRPr="004737E0">
              <w:rPr>
                <w:rFonts w:asciiTheme="majorHAnsi" w:eastAsia="Liberation Serif" w:hAnsiTheme="majorHAnsi" w:cs="Liberation Serif"/>
                <w:w w:val="105"/>
              </w:rPr>
              <w:t>146–170,</w:t>
            </w:r>
            <w:r w:rsidRPr="004737E0">
              <w:rPr>
                <w:rFonts w:asciiTheme="majorHAnsi" w:eastAsia="Liberation Serif" w:hAnsiTheme="majorHAnsi" w:cs="Liberation Serif"/>
                <w:spacing w:val="30"/>
                <w:w w:val="105"/>
              </w:rPr>
              <w:t xml:space="preserve"> </w:t>
            </w:r>
            <w:r w:rsidRPr="004737E0">
              <w:rPr>
                <w:rFonts w:asciiTheme="majorHAnsi" w:eastAsia="Liberation Serif" w:hAnsiTheme="majorHAnsi" w:cs="Liberation Serif"/>
                <w:w w:val="105"/>
              </w:rPr>
              <w:t>232–255,</w:t>
            </w:r>
            <w:r w:rsidRPr="004737E0">
              <w:rPr>
                <w:rFonts w:asciiTheme="majorHAnsi" w:eastAsia="Liberation Serif" w:hAnsiTheme="majorHAnsi" w:cs="Liberation Serif"/>
                <w:spacing w:val="31"/>
                <w:w w:val="105"/>
              </w:rPr>
              <w:t xml:space="preserve"> </w:t>
            </w:r>
            <w:r w:rsidRPr="004737E0">
              <w:rPr>
                <w:rFonts w:asciiTheme="majorHAnsi" w:eastAsia="Liberation Serif" w:hAnsiTheme="majorHAnsi" w:cs="Liberation Serif"/>
                <w:w w:val="105"/>
              </w:rPr>
              <w:t>266–293,</w:t>
            </w:r>
            <w:r w:rsidRPr="004737E0">
              <w:rPr>
                <w:rFonts w:asciiTheme="majorHAnsi" w:eastAsia="Liberation Serif" w:hAnsiTheme="majorHAnsi" w:cs="Liberation Serif"/>
                <w:spacing w:val="33"/>
                <w:w w:val="105"/>
              </w:rPr>
              <w:t xml:space="preserve"> </w:t>
            </w:r>
            <w:r w:rsidRPr="004737E0">
              <w:rPr>
                <w:rFonts w:asciiTheme="majorHAnsi" w:eastAsia="Liberation Serif" w:hAnsiTheme="majorHAnsi" w:cs="Liberation Serif"/>
                <w:w w:val="105"/>
              </w:rPr>
              <w:t>326–348,</w:t>
            </w:r>
            <w:r w:rsidRPr="004737E0">
              <w:rPr>
                <w:rFonts w:asciiTheme="majorHAnsi" w:eastAsia="Liberation Serif" w:hAnsiTheme="majorHAnsi" w:cs="Liberation Serif"/>
                <w:spacing w:val="31"/>
                <w:w w:val="105"/>
              </w:rPr>
              <w:t xml:space="preserve"> </w:t>
            </w:r>
            <w:r w:rsidRPr="004737E0">
              <w:rPr>
                <w:rFonts w:asciiTheme="majorHAnsi" w:eastAsia="Liberation Serif" w:hAnsiTheme="majorHAnsi" w:cs="Liberation Serif"/>
                <w:spacing w:val="-4"/>
                <w:w w:val="105"/>
              </w:rPr>
              <w:t>352–</w:t>
            </w:r>
          </w:p>
          <w:p w14:paraId="6B330E5B" w14:textId="77777777" w:rsidR="00664487" w:rsidRPr="004737E0" w:rsidRDefault="00664487" w:rsidP="00CE7A82">
            <w:pPr>
              <w:spacing w:line="274" w:lineRule="exact"/>
              <w:ind w:left="141"/>
              <w:rPr>
                <w:rFonts w:asciiTheme="majorHAnsi" w:eastAsia="Liberation Serif" w:hAnsiTheme="majorHAnsi" w:cs="Liberation Serif"/>
              </w:rPr>
            </w:pPr>
            <w:r w:rsidRPr="004737E0">
              <w:rPr>
                <w:rFonts w:asciiTheme="majorHAnsi" w:eastAsia="Liberation Serif" w:hAnsiTheme="majorHAnsi" w:cs="Liberation Serif"/>
                <w:w w:val="105"/>
              </w:rPr>
              <w:t>363,</w:t>
            </w:r>
            <w:r w:rsidRPr="004737E0">
              <w:rPr>
                <w:rFonts w:asciiTheme="majorHAnsi" w:eastAsia="Liberation Serif" w:hAnsiTheme="majorHAnsi" w:cs="Liberation Serif"/>
                <w:spacing w:val="65"/>
                <w:w w:val="105"/>
              </w:rPr>
              <w:t xml:space="preserve"> </w:t>
            </w:r>
            <w:r w:rsidRPr="004737E0">
              <w:rPr>
                <w:rFonts w:asciiTheme="majorHAnsi" w:eastAsia="Liberation Serif" w:hAnsiTheme="majorHAnsi" w:cs="Liberation Serif"/>
                <w:w w:val="105"/>
              </w:rPr>
              <w:t>388–410,</w:t>
            </w:r>
            <w:r w:rsidRPr="004737E0">
              <w:rPr>
                <w:rFonts w:asciiTheme="majorHAnsi" w:eastAsia="Liberation Serif" w:hAnsiTheme="majorHAnsi" w:cs="Liberation Serif"/>
                <w:spacing w:val="66"/>
                <w:w w:val="105"/>
              </w:rPr>
              <w:t xml:space="preserve"> </w:t>
            </w:r>
            <w:r w:rsidRPr="004737E0">
              <w:rPr>
                <w:rFonts w:asciiTheme="majorHAnsi" w:eastAsia="Liberation Serif" w:hAnsiTheme="majorHAnsi" w:cs="Liberation Serif"/>
                <w:w w:val="105"/>
              </w:rPr>
              <w:t>426–448,</w:t>
            </w:r>
            <w:r w:rsidRPr="004737E0">
              <w:rPr>
                <w:rFonts w:asciiTheme="majorHAnsi" w:eastAsia="Liberation Serif" w:hAnsiTheme="majorHAnsi" w:cs="Liberation Serif"/>
                <w:spacing w:val="66"/>
                <w:w w:val="105"/>
              </w:rPr>
              <w:t xml:space="preserve"> </w:t>
            </w:r>
            <w:r w:rsidRPr="004737E0">
              <w:rPr>
                <w:rFonts w:asciiTheme="majorHAnsi" w:eastAsia="Liberation Serif" w:hAnsiTheme="majorHAnsi" w:cs="Liberation Serif"/>
                <w:w w:val="105"/>
              </w:rPr>
              <w:t>452–481,</w:t>
            </w:r>
            <w:r w:rsidRPr="004737E0">
              <w:rPr>
                <w:rFonts w:asciiTheme="majorHAnsi" w:eastAsia="Liberation Serif" w:hAnsiTheme="majorHAnsi" w:cs="Liberation Serif"/>
                <w:spacing w:val="66"/>
                <w:w w:val="105"/>
              </w:rPr>
              <w:t xml:space="preserve"> </w:t>
            </w:r>
            <w:r w:rsidRPr="004737E0">
              <w:rPr>
                <w:rFonts w:asciiTheme="majorHAnsi" w:eastAsia="Liberation Serif" w:hAnsiTheme="majorHAnsi" w:cs="Liberation Serif"/>
                <w:w w:val="105"/>
              </w:rPr>
              <w:t>492–521,</w:t>
            </w:r>
            <w:r w:rsidRPr="004737E0">
              <w:rPr>
                <w:rFonts w:asciiTheme="majorHAnsi" w:eastAsia="Liberation Serif" w:hAnsiTheme="majorHAnsi" w:cs="Liberation Serif"/>
                <w:spacing w:val="68"/>
                <w:w w:val="105"/>
              </w:rPr>
              <w:t xml:space="preserve"> </w:t>
            </w:r>
            <w:r w:rsidRPr="004737E0">
              <w:rPr>
                <w:rFonts w:asciiTheme="majorHAnsi" w:eastAsia="Liberation Serif" w:hAnsiTheme="majorHAnsi" w:cs="Liberation Serif"/>
                <w:w w:val="105"/>
              </w:rPr>
              <w:t>526–562,</w:t>
            </w:r>
            <w:r w:rsidRPr="004737E0">
              <w:rPr>
                <w:rFonts w:asciiTheme="majorHAnsi" w:eastAsia="Liberation Serif" w:hAnsiTheme="majorHAnsi" w:cs="Liberation Serif"/>
                <w:spacing w:val="66"/>
                <w:w w:val="105"/>
              </w:rPr>
              <w:t xml:space="preserve">           </w:t>
            </w:r>
            <w:r w:rsidRPr="004737E0">
              <w:rPr>
                <w:rFonts w:asciiTheme="majorHAnsi" w:eastAsia="Liberation Serif" w:hAnsiTheme="majorHAnsi" w:cs="Liberation Serif"/>
                <w:spacing w:val="-4"/>
                <w:w w:val="105"/>
              </w:rPr>
              <w:t>658–</w:t>
            </w:r>
            <w:r w:rsidRPr="004737E0">
              <w:rPr>
                <w:rFonts w:asciiTheme="majorHAnsi" w:eastAsia="Liberation Serif" w:hAnsiTheme="majorHAnsi" w:cs="Liberation Serif"/>
                <w:spacing w:val="-4"/>
                <w:w w:val="110"/>
              </w:rPr>
              <w:t>664)</w:t>
            </w:r>
          </w:p>
        </w:tc>
      </w:tr>
    </w:tbl>
    <w:p w14:paraId="36763042" w14:textId="77777777" w:rsidR="00664487" w:rsidRPr="004737E0" w:rsidRDefault="00664487" w:rsidP="00CE7A82">
      <w:pPr>
        <w:rPr>
          <w:rFonts w:asciiTheme="majorHAnsi" w:eastAsia="Liberation Serif" w:hAnsiTheme="majorHAnsi" w:cs="Liberation Serif"/>
        </w:rPr>
        <w:sectPr w:rsidR="00664487" w:rsidRPr="004737E0" w:rsidSect="00664487">
          <w:type w:val="continuous"/>
          <w:pgSz w:w="11910" w:h="16840"/>
          <w:pgMar w:top="1380" w:right="520" w:bottom="280" w:left="1300" w:header="720" w:footer="720" w:gutter="0"/>
          <w:cols w:space="720"/>
        </w:sectPr>
      </w:pP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6788"/>
      </w:tblGrid>
      <w:tr w:rsidR="00664487" w:rsidRPr="004737E0" w14:paraId="0F7E5614" w14:textId="77777777" w:rsidTr="004D29C5">
        <w:trPr>
          <w:trHeight w:val="6055"/>
        </w:trPr>
        <w:tc>
          <w:tcPr>
            <w:tcW w:w="2475" w:type="dxa"/>
            <w:shd w:val="clear" w:color="auto" w:fill="EEECE1" w:themeFill="background2"/>
          </w:tcPr>
          <w:p w14:paraId="6F261E74" w14:textId="77777777" w:rsidR="00664487" w:rsidRPr="004737E0" w:rsidRDefault="00664487" w:rsidP="00CE7A82">
            <w:pPr>
              <w:rPr>
                <w:rFonts w:asciiTheme="majorHAnsi" w:eastAsia="Liberation Serif" w:hAnsiTheme="majorHAnsi" w:cs="Liberation Serif"/>
              </w:rPr>
            </w:pPr>
          </w:p>
        </w:tc>
        <w:tc>
          <w:tcPr>
            <w:tcW w:w="6788" w:type="dxa"/>
          </w:tcPr>
          <w:p w14:paraId="246B371D" w14:textId="77777777" w:rsidR="00664487" w:rsidRPr="004737E0" w:rsidRDefault="00664487" w:rsidP="00CE7A82">
            <w:pPr>
              <w:spacing w:before="80"/>
              <w:rPr>
                <w:rFonts w:asciiTheme="majorHAnsi" w:eastAsia="Liberation Serif" w:hAnsiTheme="majorHAnsi" w:cs="Liberation Serif"/>
              </w:rPr>
            </w:pPr>
          </w:p>
          <w:p w14:paraId="402E0776" w14:textId="77777777" w:rsidR="00664487" w:rsidRPr="004737E0" w:rsidRDefault="00664487" w:rsidP="00CE7A82">
            <w:pPr>
              <w:rPr>
                <w:rFonts w:asciiTheme="majorHAnsi" w:eastAsia="Liberation Serif" w:hAnsiTheme="majorHAnsi" w:cs="Liberation Serif"/>
              </w:rPr>
            </w:pPr>
            <w:r w:rsidRPr="004737E0">
              <w:rPr>
                <w:rFonts w:asciiTheme="majorHAnsi" w:eastAsia="Liberation Serif" w:hAnsiTheme="majorHAnsi" w:cs="Liberation Serif"/>
                <w:spacing w:val="-2"/>
                <w:w w:val="105"/>
              </w:rPr>
              <w:t>Optional:</w:t>
            </w:r>
          </w:p>
          <w:p w14:paraId="40E10EFC" w14:textId="77777777" w:rsidR="00664487" w:rsidRPr="004737E0" w:rsidRDefault="00664487" w:rsidP="00B87C5C">
            <w:pPr>
              <w:numPr>
                <w:ilvl w:val="0"/>
                <w:numId w:val="373"/>
              </w:numPr>
              <w:tabs>
                <w:tab w:val="left" w:pos="392"/>
                <w:tab w:val="left" w:pos="496"/>
              </w:tabs>
              <w:spacing w:before="8" w:line="244" w:lineRule="auto"/>
              <w:ind w:right="122" w:hanging="360"/>
              <w:jc w:val="both"/>
              <w:rPr>
                <w:rFonts w:asciiTheme="majorHAnsi" w:eastAsia="Liberation Serif" w:hAnsiTheme="majorHAnsi" w:cs="Liberation Serif"/>
              </w:rPr>
            </w:pPr>
            <w:r w:rsidRPr="004737E0">
              <w:rPr>
                <w:rFonts w:asciiTheme="majorHAnsi" w:eastAsia="Liberation Serif" w:hAnsiTheme="majorHAnsi" w:cs="Liberation Serif"/>
                <w:w w:val="105"/>
              </w:rPr>
              <w:t>Goldstein, B. E. (2011). Osjeti i percepcija [Sensation and perception]. Naklada Slap, Jastrebarsko.</w:t>
            </w:r>
          </w:p>
          <w:p w14:paraId="1508C094" w14:textId="77777777" w:rsidR="00664487" w:rsidRPr="004737E0" w:rsidRDefault="00664487" w:rsidP="00B87C5C">
            <w:pPr>
              <w:numPr>
                <w:ilvl w:val="0"/>
                <w:numId w:val="373"/>
              </w:numPr>
              <w:tabs>
                <w:tab w:val="left" w:pos="392"/>
                <w:tab w:val="left" w:pos="496"/>
              </w:tabs>
              <w:spacing w:line="244" w:lineRule="auto"/>
              <w:ind w:right="127" w:hanging="360"/>
              <w:jc w:val="both"/>
              <w:rPr>
                <w:rFonts w:asciiTheme="majorHAnsi" w:eastAsia="Liberation Serif" w:hAnsiTheme="majorHAnsi" w:cs="Liberation Serif"/>
              </w:rPr>
            </w:pPr>
            <w:r w:rsidRPr="004737E0">
              <w:rPr>
                <w:rFonts w:asciiTheme="majorHAnsi" w:eastAsia="Liberation Serif" w:hAnsiTheme="majorHAnsi" w:cs="Liberation Serif"/>
              </w:rPr>
              <w:t xml:space="preserve">Davison, G. C., &amp; Neale, J. M. (2002). </w:t>
            </w:r>
            <w:r w:rsidRPr="004737E0">
              <w:rPr>
                <w:rFonts w:asciiTheme="majorHAnsi" w:eastAsia="Liberation Serif" w:hAnsiTheme="majorHAnsi" w:cs="Liberation Serif"/>
                <w:i/>
                <w:iCs/>
              </w:rPr>
              <w:t>Psihologija abnormalnog doživljavanja i ponašanja</w:t>
            </w:r>
            <w:r w:rsidRPr="004737E0">
              <w:rPr>
                <w:rFonts w:asciiTheme="majorHAnsi" w:eastAsia="Liberation Serif" w:hAnsiTheme="majorHAnsi" w:cs="Liberation Serif"/>
              </w:rPr>
              <w:t xml:space="preserve"> [</w:t>
            </w:r>
            <w:r w:rsidRPr="004737E0">
              <w:rPr>
                <w:rFonts w:asciiTheme="majorHAnsi" w:eastAsia="Liberation Serif" w:hAnsiTheme="majorHAnsi" w:cs="Liberation Serif"/>
                <w:i/>
                <w:iCs/>
              </w:rPr>
              <w:t>Abnormal Psychology</w:t>
            </w:r>
            <w:r w:rsidRPr="004737E0">
              <w:rPr>
                <w:rFonts w:asciiTheme="majorHAnsi" w:eastAsia="Liberation Serif" w:hAnsiTheme="majorHAnsi" w:cs="Liberation Serif"/>
              </w:rPr>
              <w:t>]. Naklada Slap, Jastrebarsko.</w:t>
            </w:r>
          </w:p>
          <w:p w14:paraId="0BD097E1" w14:textId="77777777" w:rsidR="00664487" w:rsidRPr="004737E0" w:rsidRDefault="00664487" w:rsidP="00B87C5C">
            <w:pPr>
              <w:numPr>
                <w:ilvl w:val="0"/>
                <w:numId w:val="373"/>
              </w:numPr>
              <w:tabs>
                <w:tab w:val="left" w:pos="392"/>
                <w:tab w:val="left" w:pos="496"/>
              </w:tabs>
              <w:spacing w:line="244" w:lineRule="auto"/>
              <w:ind w:right="124" w:hanging="360"/>
              <w:jc w:val="both"/>
              <w:rPr>
                <w:rFonts w:asciiTheme="majorHAnsi" w:eastAsia="Liberation Serif" w:hAnsiTheme="majorHAnsi" w:cs="Liberation Serif"/>
              </w:rPr>
            </w:pPr>
            <w:r w:rsidRPr="004737E0">
              <w:rPr>
                <w:rFonts w:asciiTheme="majorHAnsi" w:eastAsia="Liberation Serif" w:hAnsiTheme="majorHAnsi" w:cs="Liberation Serif"/>
                <w:spacing w:val="-2"/>
                <w:w w:val="105"/>
              </w:rPr>
              <w:t>Hudek-Knežević,</w:t>
            </w:r>
            <w:r w:rsidRPr="004737E0">
              <w:rPr>
                <w:rFonts w:asciiTheme="majorHAnsi" w:eastAsia="Liberation Serif" w:hAnsiTheme="majorHAnsi" w:cs="Liberation Serif"/>
                <w:spacing w:val="-8"/>
                <w:w w:val="105"/>
              </w:rPr>
              <w:t xml:space="preserve"> </w:t>
            </w:r>
            <w:r w:rsidRPr="004737E0">
              <w:rPr>
                <w:rFonts w:asciiTheme="majorHAnsi" w:eastAsia="Liberation Serif" w:hAnsiTheme="majorHAnsi" w:cs="Liberation Serif"/>
                <w:spacing w:val="-2"/>
                <w:w w:val="105"/>
              </w:rPr>
              <w:t>J., &amp;</w:t>
            </w:r>
            <w:r w:rsidRPr="004737E0">
              <w:rPr>
                <w:rFonts w:asciiTheme="majorHAnsi" w:eastAsia="Liberation Serif" w:hAnsiTheme="majorHAnsi" w:cs="Liberation Serif"/>
                <w:spacing w:val="-10"/>
                <w:w w:val="105"/>
              </w:rPr>
              <w:t xml:space="preserve"> </w:t>
            </w:r>
            <w:r w:rsidRPr="004737E0">
              <w:rPr>
                <w:rFonts w:asciiTheme="majorHAnsi" w:eastAsia="Liberation Serif" w:hAnsiTheme="majorHAnsi" w:cs="Liberation Serif"/>
                <w:spacing w:val="-2"/>
                <w:w w:val="105"/>
              </w:rPr>
              <w:t>Kardum,</w:t>
            </w:r>
            <w:r w:rsidRPr="004737E0">
              <w:rPr>
                <w:rFonts w:asciiTheme="majorHAnsi" w:eastAsia="Liberation Serif" w:hAnsiTheme="majorHAnsi" w:cs="Liberation Serif"/>
                <w:spacing w:val="-8"/>
                <w:w w:val="105"/>
              </w:rPr>
              <w:t xml:space="preserve"> </w:t>
            </w:r>
            <w:r w:rsidRPr="004737E0">
              <w:rPr>
                <w:rFonts w:asciiTheme="majorHAnsi" w:eastAsia="Liberation Serif" w:hAnsiTheme="majorHAnsi" w:cs="Liberation Serif"/>
                <w:spacing w:val="-2"/>
                <w:w w:val="105"/>
              </w:rPr>
              <w:t>I.</w:t>
            </w:r>
            <w:r w:rsidRPr="004737E0">
              <w:rPr>
                <w:rFonts w:asciiTheme="majorHAnsi" w:eastAsia="Liberation Serif" w:hAnsiTheme="majorHAnsi" w:cs="Liberation Serif"/>
                <w:spacing w:val="-8"/>
                <w:w w:val="105"/>
              </w:rPr>
              <w:t xml:space="preserve"> (2006). </w:t>
            </w:r>
            <w:r w:rsidRPr="004737E0">
              <w:rPr>
                <w:rFonts w:asciiTheme="majorHAnsi" w:eastAsia="Liberation Serif" w:hAnsiTheme="majorHAnsi" w:cs="Liberation Serif"/>
                <w:i/>
                <w:iCs/>
                <w:spacing w:val="-2"/>
                <w:w w:val="105"/>
              </w:rPr>
              <w:t>Stres</w:t>
            </w:r>
            <w:r w:rsidRPr="004737E0">
              <w:rPr>
                <w:rFonts w:asciiTheme="majorHAnsi" w:eastAsia="Liberation Serif" w:hAnsiTheme="majorHAnsi" w:cs="Liberation Serif"/>
                <w:i/>
                <w:iCs/>
                <w:spacing w:val="-9"/>
                <w:w w:val="105"/>
              </w:rPr>
              <w:t xml:space="preserve"> </w:t>
            </w:r>
            <w:r w:rsidRPr="004737E0">
              <w:rPr>
                <w:rFonts w:asciiTheme="majorHAnsi" w:eastAsia="Liberation Serif" w:hAnsiTheme="majorHAnsi" w:cs="Liberation Serif"/>
                <w:i/>
                <w:iCs/>
                <w:spacing w:val="-2"/>
                <w:w w:val="105"/>
              </w:rPr>
              <w:t>i</w:t>
            </w:r>
            <w:r w:rsidRPr="004737E0">
              <w:rPr>
                <w:rFonts w:asciiTheme="majorHAnsi" w:eastAsia="Liberation Serif" w:hAnsiTheme="majorHAnsi" w:cs="Liberation Serif"/>
                <w:i/>
                <w:iCs/>
                <w:spacing w:val="-11"/>
                <w:w w:val="105"/>
              </w:rPr>
              <w:t xml:space="preserve"> </w:t>
            </w:r>
            <w:r w:rsidRPr="004737E0">
              <w:rPr>
                <w:rFonts w:asciiTheme="majorHAnsi" w:eastAsia="Liberation Serif" w:hAnsiTheme="majorHAnsi" w:cs="Liberation Serif"/>
                <w:i/>
                <w:iCs/>
                <w:spacing w:val="-2"/>
                <w:w w:val="105"/>
              </w:rPr>
              <w:t>tjelesno</w:t>
            </w:r>
            <w:r w:rsidRPr="004737E0">
              <w:rPr>
                <w:rFonts w:asciiTheme="majorHAnsi" w:eastAsia="Liberation Serif" w:hAnsiTheme="majorHAnsi" w:cs="Liberation Serif"/>
                <w:i/>
                <w:iCs/>
                <w:spacing w:val="-9"/>
                <w:w w:val="105"/>
              </w:rPr>
              <w:t xml:space="preserve"> </w:t>
            </w:r>
            <w:r w:rsidRPr="004737E0">
              <w:rPr>
                <w:rFonts w:asciiTheme="majorHAnsi" w:eastAsia="Liberation Serif" w:hAnsiTheme="majorHAnsi" w:cs="Liberation Serif"/>
                <w:i/>
                <w:iCs/>
                <w:spacing w:val="-2"/>
                <w:w w:val="105"/>
              </w:rPr>
              <w:t>zdravlje</w:t>
            </w:r>
            <w:r w:rsidRPr="004737E0">
              <w:rPr>
                <w:rFonts w:asciiTheme="majorHAnsi" w:eastAsia="Liberation Serif" w:hAnsiTheme="majorHAnsi" w:cs="Liberation Serif"/>
                <w:spacing w:val="-6"/>
                <w:w w:val="105"/>
              </w:rPr>
              <w:t xml:space="preserve"> </w:t>
            </w:r>
            <w:r w:rsidRPr="004737E0">
              <w:rPr>
                <w:rFonts w:asciiTheme="majorHAnsi" w:eastAsia="Liberation Serif" w:hAnsiTheme="majorHAnsi" w:cs="Liberation Serif"/>
                <w:spacing w:val="-2"/>
                <w:w w:val="105"/>
              </w:rPr>
              <w:t>[</w:t>
            </w:r>
            <w:r w:rsidRPr="004737E0">
              <w:rPr>
                <w:rFonts w:asciiTheme="majorHAnsi" w:eastAsia="Liberation Serif" w:hAnsiTheme="majorHAnsi" w:cs="Liberation Serif"/>
                <w:i/>
                <w:iCs/>
                <w:spacing w:val="-2"/>
                <w:w w:val="105"/>
              </w:rPr>
              <w:t xml:space="preserve">Stress </w:t>
            </w:r>
            <w:r w:rsidRPr="004737E0">
              <w:rPr>
                <w:rFonts w:asciiTheme="majorHAnsi" w:eastAsia="Liberation Serif" w:hAnsiTheme="majorHAnsi" w:cs="Liberation Serif"/>
                <w:i/>
                <w:iCs/>
                <w:w w:val="105"/>
              </w:rPr>
              <w:t>and physical health</w:t>
            </w:r>
            <w:r w:rsidRPr="004737E0">
              <w:rPr>
                <w:rFonts w:asciiTheme="majorHAnsi" w:eastAsia="Liberation Serif" w:hAnsiTheme="majorHAnsi" w:cs="Liberation Serif"/>
                <w:w w:val="105"/>
              </w:rPr>
              <w:t>]. Naklada Slap, Jastrebarsko.</w:t>
            </w:r>
          </w:p>
          <w:p w14:paraId="5C5F495C" w14:textId="77777777" w:rsidR="00664487" w:rsidRPr="004737E0" w:rsidRDefault="00664487" w:rsidP="00B87C5C">
            <w:pPr>
              <w:numPr>
                <w:ilvl w:val="0"/>
                <w:numId w:val="373"/>
              </w:numPr>
              <w:tabs>
                <w:tab w:val="left" w:pos="392"/>
                <w:tab w:val="left" w:pos="496"/>
              </w:tabs>
              <w:spacing w:line="247" w:lineRule="auto"/>
              <w:ind w:right="123" w:hanging="360"/>
              <w:jc w:val="both"/>
              <w:rPr>
                <w:rFonts w:asciiTheme="majorHAnsi" w:eastAsia="Liberation Serif" w:hAnsiTheme="majorHAnsi" w:cs="Liberation Serif"/>
              </w:rPr>
            </w:pPr>
            <w:r w:rsidRPr="004737E0">
              <w:rPr>
                <w:rFonts w:asciiTheme="majorHAnsi" w:eastAsia="Liberation Serif" w:hAnsiTheme="majorHAnsi" w:cs="Liberation Serif"/>
              </w:rPr>
              <w:t xml:space="preserve">Lacković Grgin, K., &amp; Penezić, Z. (2018). </w:t>
            </w:r>
            <w:r w:rsidRPr="004737E0">
              <w:rPr>
                <w:rFonts w:asciiTheme="majorHAnsi" w:eastAsia="Liberation Serif" w:hAnsiTheme="majorHAnsi" w:cs="Liberation Serif"/>
                <w:i/>
                <w:iCs/>
              </w:rPr>
              <w:t>Ličnost</w:t>
            </w:r>
            <w:r w:rsidRPr="004737E0">
              <w:rPr>
                <w:rFonts w:asciiTheme="majorHAnsi" w:eastAsia="Liberation Serif" w:hAnsiTheme="majorHAnsi" w:cs="Liberation Serif"/>
              </w:rPr>
              <w:t xml:space="preserve"> [</w:t>
            </w:r>
            <w:r w:rsidRPr="004737E0">
              <w:rPr>
                <w:rFonts w:asciiTheme="majorHAnsi" w:eastAsia="Liberation Serif" w:hAnsiTheme="majorHAnsi" w:cs="Liberation Serif"/>
                <w:i/>
                <w:iCs/>
              </w:rPr>
              <w:t>Personality</w:t>
            </w:r>
            <w:r w:rsidRPr="004737E0">
              <w:rPr>
                <w:rFonts w:asciiTheme="majorHAnsi" w:eastAsia="Liberation Serif" w:hAnsiTheme="majorHAnsi" w:cs="Liberation Serif"/>
              </w:rPr>
              <w:t>]. Jastrebarsko, Naklada Slap.</w:t>
            </w:r>
          </w:p>
          <w:p w14:paraId="4E8E3838" w14:textId="77777777" w:rsidR="00664487" w:rsidRPr="004737E0" w:rsidRDefault="00664487" w:rsidP="00B87C5C">
            <w:pPr>
              <w:numPr>
                <w:ilvl w:val="0"/>
                <w:numId w:val="373"/>
              </w:numPr>
              <w:tabs>
                <w:tab w:val="left" w:pos="392"/>
                <w:tab w:val="left" w:pos="496"/>
              </w:tabs>
              <w:spacing w:line="244" w:lineRule="auto"/>
              <w:ind w:right="124" w:hanging="360"/>
              <w:jc w:val="both"/>
              <w:rPr>
                <w:rFonts w:asciiTheme="majorHAnsi" w:eastAsia="Liberation Serif" w:hAnsiTheme="majorHAnsi" w:cs="Liberation Serif"/>
              </w:rPr>
            </w:pPr>
            <w:r w:rsidRPr="004737E0">
              <w:rPr>
                <w:rFonts w:asciiTheme="majorHAnsi" w:eastAsia="Liberation Serif" w:hAnsiTheme="majorHAnsi" w:cs="Liberation Serif"/>
                <w:w w:val="105"/>
              </w:rPr>
              <w:t>Reeve,</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J.</w:t>
            </w:r>
            <w:r w:rsidRPr="004737E0">
              <w:rPr>
                <w:rFonts w:asciiTheme="majorHAnsi" w:eastAsia="Liberation Serif" w:hAnsiTheme="majorHAnsi" w:cs="Liberation Serif"/>
                <w:spacing w:val="-5"/>
                <w:w w:val="105"/>
              </w:rPr>
              <w:t xml:space="preserve">  (2010). </w:t>
            </w:r>
            <w:r w:rsidRPr="004737E0">
              <w:rPr>
                <w:rFonts w:asciiTheme="majorHAnsi" w:eastAsia="Liberation Serif" w:hAnsiTheme="majorHAnsi" w:cs="Liberation Serif"/>
                <w:i/>
                <w:iCs/>
                <w:w w:val="105"/>
              </w:rPr>
              <w:t>Razumijevanje</w:t>
            </w:r>
            <w:r w:rsidRPr="004737E0">
              <w:rPr>
                <w:rFonts w:asciiTheme="majorHAnsi" w:eastAsia="Liberation Serif" w:hAnsiTheme="majorHAnsi" w:cs="Liberation Serif"/>
                <w:i/>
                <w:iCs/>
                <w:spacing w:val="-8"/>
                <w:w w:val="105"/>
              </w:rPr>
              <w:t xml:space="preserve"> </w:t>
            </w:r>
            <w:r w:rsidRPr="004737E0">
              <w:rPr>
                <w:rFonts w:asciiTheme="majorHAnsi" w:eastAsia="Liberation Serif" w:hAnsiTheme="majorHAnsi" w:cs="Liberation Serif"/>
                <w:i/>
                <w:iCs/>
                <w:w w:val="105"/>
              </w:rPr>
              <w:t>motivacije</w:t>
            </w:r>
            <w:r w:rsidRPr="004737E0">
              <w:rPr>
                <w:rFonts w:asciiTheme="majorHAnsi" w:eastAsia="Liberation Serif" w:hAnsiTheme="majorHAnsi" w:cs="Liberation Serif"/>
                <w:i/>
                <w:iCs/>
                <w:spacing w:val="-6"/>
                <w:w w:val="105"/>
              </w:rPr>
              <w:t xml:space="preserve"> </w:t>
            </w:r>
            <w:r w:rsidRPr="004737E0">
              <w:rPr>
                <w:rFonts w:asciiTheme="majorHAnsi" w:eastAsia="Liberation Serif" w:hAnsiTheme="majorHAnsi" w:cs="Liberation Serif"/>
                <w:i/>
                <w:iCs/>
                <w:w w:val="105"/>
              </w:rPr>
              <w:t>i</w:t>
            </w:r>
            <w:r w:rsidRPr="004737E0">
              <w:rPr>
                <w:rFonts w:asciiTheme="majorHAnsi" w:eastAsia="Liberation Serif" w:hAnsiTheme="majorHAnsi" w:cs="Liberation Serif"/>
                <w:i/>
                <w:iCs/>
                <w:spacing w:val="-6"/>
                <w:w w:val="105"/>
              </w:rPr>
              <w:t xml:space="preserve"> </w:t>
            </w:r>
            <w:r w:rsidRPr="004737E0">
              <w:rPr>
                <w:rFonts w:asciiTheme="majorHAnsi" w:eastAsia="Liberation Serif" w:hAnsiTheme="majorHAnsi" w:cs="Liberation Serif"/>
                <w:i/>
                <w:iCs/>
                <w:w w:val="105"/>
              </w:rPr>
              <w:t>emocija</w:t>
            </w:r>
            <w:r w:rsidRPr="004737E0">
              <w:rPr>
                <w:rFonts w:asciiTheme="majorHAnsi" w:eastAsia="Liberation Serif" w:hAnsiTheme="majorHAnsi" w:cs="Liberation Serif"/>
                <w:spacing w:val="-3"/>
                <w:w w:val="105"/>
              </w:rPr>
              <w:t xml:space="preserve"> </w:t>
            </w:r>
            <w:r w:rsidRPr="004737E0">
              <w:rPr>
                <w:rFonts w:asciiTheme="majorHAnsi" w:eastAsia="Liberation Serif" w:hAnsiTheme="majorHAnsi" w:cs="Liberation Serif"/>
                <w:w w:val="105"/>
              </w:rPr>
              <w:t>[</w:t>
            </w:r>
            <w:r w:rsidRPr="004737E0">
              <w:rPr>
                <w:rFonts w:asciiTheme="majorHAnsi" w:eastAsia="Liberation Serif" w:hAnsiTheme="majorHAnsi" w:cs="Liberation Serif"/>
                <w:i/>
                <w:iCs/>
                <w:w w:val="105"/>
              </w:rPr>
              <w:t>Understanding motivation and emotion</w:t>
            </w:r>
            <w:r w:rsidRPr="004737E0">
              <w:rPr>
                <w:rFonts w:asciiTheme="majorHAnsi" w:eastAsia="Liberation Serif" w:hAnsiTheme="majorHAnsi" w:cs="Liberation Serif"/>
                <w:w w:val="105"/>
              </w:rPr>
              <w:t>]. Naklada Slap, Jastrebarsko.</w:t>
            </w:r>
          </w:p>
          <w:p w14:paraId="410FA877" w14:textId="77777777" w:rsidR="00664487" w:rsidRPr="004737E0" w:rsidRDefault="00664487" w:rsidP="00B87C5C">
            <w:pPr>
              <w:numPr>
                <w:ilvl w:val="0"/>
                <w:numId w:val="373"/>
              </w:numPr>
              <w:tabs>
                <w:tab w:val="left" w:pos="392"/>
                <w:tab w:val="left" w:pos="496"/>
              </w:tabs>
              <w:spacing w:line="247" w:lineRule="auto"/>
              <w:ind w:right="126" w:hanging="360"/>
              <w:jc w:val="both"/>
              <w:rPr>
                <w:rFonts w:asciiTheme="majorHAnsi" w:eastAsia="Liberation Serif" w:hAnsiTheme="majorHAnsi" w:cs="Liberation Serif"/>
              </w:rPr>
            </w:pPr>
            <w:r w:rsidRPr="004737E0">
              <w:rPr>
                <w:rFonts w:asciiTheme="majorHAnsi" w:eastAsia="Liberation Serif" w:hAnsiTheme="majorHAnsi" w:cs="Liberation Serif"/>
                <w:w w:val="105"/>
              </w:rPr>
              <w:t xml:space="preserve">Zarevski, P. (2001). </w:t>
            </w:r>
            <w:r w:rsidRPr="004737E0">
              <w:rPr>
                <w:rFonts w:asciiTheme="majorHAnsi" w:eastAsia="Liberation Serif" w:hAnsiTheme="majorHAnsi" w:cs="Liberation Serif"/>
                <w:i/>
                <w:iCs/>
                <w:w w:val="105"/>
              </w:rPr>
              <w:t>Psihologija pamćenja i učenja</w:t>
            </w:r>
            <w:r w:rsidRPr="004737E0">
              <w:rPr>
                <w:rFonts w:asciiTheme="majorHAnsi" w:eastAsia="Liberation Serif" w:hAnsiTheme="majorHAnsi" w:cs="Liberation Serif"/>
                <w:w w:val="105"/>
              </w:rPr>
              <w:t xml:space="preserve"> [</w:t>
            </w:r>
            <w:r w:rsidRPr="004737E0">
              <w:rPr>
                <w:rFonts w:asciiTheme="majorHAnsi" w:eastAsia="Liberation Serif" w:hAnsiTheme="majorHAnsi" w:cs="Liberation Serif"/>
                <w:i/>
                <w:iCs/>
                <w:w w:val="105"/>
              </w:rPr>
              <w:t>Psychology of memory and learning</w:t>
            </w:r>
            <w:r w:rsidRPr="004737E0">
              <w:rPr>
                <w:rFonts w:asciiTheme="majorHAnsi" w:eastAsia="Liberation Serif" w:hAnsiTheme="majorHAnsi" w:cs="Liberation Serif"/>
                <w:w w:val="105"/>
              </w:rPr>
              <w:t>]. Naklada Slap, Jastrebarsko.</w:t>
            </w:r>
          </w:p>
          <w:p w14:paraId="10BEBB32" w14:textId="77777777" w:rsidR="00664487" w:rsidRPr="004737E0" w:rsidRDefault="00664487" w:rsidP="00B87C5C">
            <w:pPr>
              <w:numPr>
                <w:ilvl w:val="0"/>
                <w:numId w:val="373"/>
              </w:numPr>
              <w:tabs>
                <w:tab w:val="left" w:pos="392"/>
                <w:tab w:val="left" w:pos="496"/>
              </w:tabs>
              <w:spacing w:line="244" w:lineRule="auto"/>
              <w:ind w:right="126" w:hanging="360"/>
              <w:jc w:val="both"/>
              <w:rPr>
                <w:rFonts w:asciiTheme="majorHAnsi" w:eastAsia="Liberation Serif" w:hAnsiTheme="majorHAnsi" w:cs="Liberation Serif"/>
              </w:rPr>
            </w:pPr>
            <w:r w:rsidRPr="004737E0">
              <w:rPr>
                <w:rFonts w:asciiTheme="majorHAnsi" w:eastAsia="Liberation Serif" w:hAnsiTheme="majorHAnsi" w:cs="Liberation Serif"/>
                <w:w w:val="105"/>
              </w:rPr>
              <w:t xml:space="preserve">Zarevski, P. (2000). </w:t>
            </w:r>
            <w:r w:rsidRPr="004737E0">
              <w:rPr>
                <w:rFonts w:asciiTheme="majorHAnsi" w:eastAsia="Liberation Serif" w:hAnsiTheme="majorHAnsi" w:cs="Liberation Serif"/>
                <w:i/>
                <w:iCs/>
                <w:w w:val="105"/>
              </w:rPr>
              <w:t>Struktura i priroda inteligencije</w:t>
            </w:r>
            <w:r w:rsidRPr="004737E0">
              <w:rPr>
                <w:rFonts w:asciiTheme="majorHAnsi" w:eastAsia="Liberation Serif" w:hAnsiTheme="majorHAnsi" w:cs="Liberation Serif"/>
                <w:w w:val="105"/>
              </w:rPr>
              <w:t xml:space="preserve"> [</w:t>
            </w:r>
            <w:r w:rsidRPr="004737E0">
              <w:rPr>
                <w:rFonts w:asciiTheme="majorHAnsi" w:eastAsia="Liberation Serif" w:hAnsiTheme="majorHAnsi" w:cs="Liberation Serif"/>
                <w:i/>
                <w:iCs/>
                <w:w w:val="105"/>
              </w:rPr>
              <w:t>Structure and nature of intelligence</w:t>
            </w:r>
            <w:r w:rsidRPr="004737E0">
              <w:rPr>
                <w:rFonts w:asciiTheme="majorHAnsi" w:eastAsia="Liberation Serif" w:hAnsiTheme="majorHAnsi" w:cs="Liberation Serif"/>
                <w:w w:val="105"/>
              </w:rPr>
              <w:t>]. Naklada Slap, Jastrebarsko.</w:t>
            </w:r>
          </w:p>
          <w:p w14:paraId="0020181A" w14:textId="77777777" w:rsidR="00664487" w:rsidRPr="004737E0" w:rsidRDefault="00664487" w:rsidP="00CE7A82">
            <w:pPr>
              <w:spacing w:before="269"/>
              <w:ind w:left="141"/>
              <w:rPr>
                <w:rFonts w:asciiTheme="majorHAnsi" w:eastAsia="Liberation Serif" w:hAnsiTheme="majorHAnsi" w:cs="Liberation Serif"/>
              </w:rPr>
            </w:pPr>
            <w:r w:rsidRPr="004737E0">
              <w:rPr>
                <w:rFonts w:asciiTheme="majorHAnsi" w:eastAsia="Liberation Serif" w:hAnsiTheme="majorHAnsi" w:cs="Liberation Serif"/>
                <w:spacing w:val="-2"/>
                <w:w w:val="105"/>
              </w:rPr>
              <w:t>Referential:</w:t>
            </w:r>
          </w:p>
          <w:p w14:paraId="6A4953FE" w14:textId="77777777" w:rsidR="00664487" w:rsidRPr="004737E0" w:rsidRDefault="00664487" w:rsidP="00CE7A82">
            <w:pPr>
              <w:spacing w:before="5"/>
              <w:ind w:left="141"/>
              <w:rPr>
                <w:rFonts w:asciiTheme="majorHAnsi" w:eastAsia="Liberation Serif" w:hAnsiTheme="majorHAnsi" w:cs="Liberation Serif"/>
              </w:rPr>
            </w:pPr>
            <w:r w:rsidRPr="004737E0">
              <w:rPr>
                <w:rFonts w:asciiTheme="majorHAnsi" w:eastAsia="Liberation Serif" w:hAnsiTheme="majorHAnsi" w:cs="Liberation Serif"/>
              </w:rPr>
              <w:t>1.</w:t>
            </w:r>
            <w:r w:rsidRPr="004737E0">
              <w:rPr>
                <w:rFonts w:asciiTheme="majorHAnsi" w:eastAsia="Liberation Serif" w:hAnsiTheme="majorHAnsi" w:cs="Liberation Serif"/>
                <w:spacing w:val="1"/>
              </w:rPr>
              <w:t xml:space="preserve"> </w:t>
            </w:r>
            <w:r w:rsidRPr="004737E0">
              <w:rPr>
                <w:rFonts w:asciiTheme="majorHAnsi" w:eastAsia="Liberation Serif" w:hAnsiTheme="majorHAnsi" w:cs="Liberation Serif"/>
              </w:rPr>
              <w:t>Petz,</w:t>
            </w:r>
            <w:r w:rsidRPr="004737E0">
              <w:rPr>
                <w:rFonts w:asciiTheme="majorHAnsi" w:eastAsia="Liberation Serif" w:hAnsiTheme="majorHAnsi" w:cs="Liberation Serif"/>
                <w:spacing w:val="1"/>
              </w:rPr>
              <w:t xml:space="preserve"> </w:t>
            </w:r>
            <w:r w:rsidRPr="004737E0">
              <w:rPr>
                <w:rFonts w:asciiTheme="majorHAnsi" w:eastAsia="Liberation Serif" w:hAnsiTheme="majorHAnsi" w:cs="Liberation Serif"/>
              </w:rPr>
              <w:t>B.</w:t>
            </w:r>
            <w:r w:rsidRPr="004737E0">
              <w:rPr>
                <w:rFonts w:asciiTheme="majorHAnsi" w:eastAsia="Liberation Serif" w:hAnsiTheme="majorHAnsi" w:cs="Liberation Serif"/>
                <w:spacing w:val="2"/>
              </w:rPr>
              <w:t xml:space="preserve"> </w:t>
            </w:r>
            <w:r w:rsidRPr="004737E0">
              <w:rPr>
                <w:rFonts w:asciiTheme="majorHAnsi" w:eastAsia="Liberation Serif" w:hAnsiTheme="majorHAnsi" w:cs="Liberation Serif"/>
              </w:rPr>
              <w:t>(ur.).</w:t>
            </w:r>
            <w:r w:rsidRPr="004737E0">
              <w:rPr>
                <w:rFonts w:asciiTheme="majorHAnsi" w:eastAsia="Liberation Serif" w:hAnsiTheme="majorHAnsi" w:cs="Liberation Serif"/>
                <w:spacing w:val="-1"/>
              </w:rPr>
              <w:t xml:space="preserve"> (2005). </w:t>
            </w:r>
            <w:r w:rsidRPr="004737E0">
              <w:rPr>
                <w:rFonts w:asciiTheme="majorHAnsi" w:eastAsia="Liberation Serif" w:hAnsiTheme="majorHAnsi" w:cs="Liberation Serif"/>
                <w:i/>
                <w:iCs/>
              </w:rPr>
              <w:t>Psihologijski</w:t>
            </w:r>
            <w:r w:rsidRPr="004737E0">
              <w:rPr>
                <w:rFonts w:asciiTheme="majorHAnsi" w:eastAsia="Liberation Serif" w:hAnsiTheme="majorHAnsi" w:cs="Liberation Serif"/>
                <w:i/>
                <w:iCs/>
                <w:spacing w:val="1"/>
              </w:rPr>
              <w:t xml:space="preserve"> </w:t>
            </w:r>
            <w:r w:rsidRPr="004737E0">
              <w:rPr>
                <w:rFonts w:asciiTheme="majorHAnsi" w:eastAsia="Liberation Serif" w:hAnsiTheme="majorHAnsi" w:cs="Liberation Serif"/>
                <w:i/>
                <w:iCs/>
              </w:rPr>
              <w:t>rječnik</w:t>
            </w:r>
            <w:r w:rsidRPr="004737E0">
              <w:rPr>
                <w:rFonts w:asciiTheme="majorHAnsi" w:eastAsia="Liberation Serif" w:hAnsiTheme="majorHAnsi" w:cs="Liberation Serif"/>
              </w:rPr>
              <w:t>.</w:t>
            </w:r>
            <w:r w:rsidRPr="004737E0">
              <w:rPr>
                <w:rFonts w:asciiTheme="majorHAnsi" w:eastAsia="Liberation Serif" w:hAnsiTheme="majorHAnsi" w:cs="Liberation Serif"/>
                <w:spacing w:val="1"/>
              </w:rPr>
              <w:t xml:space="preserve"> </w:t>
            </w:r>
            <w:r w:rsidRPr="004737E0">
              <w:rPr>
                <w:rFonts w:asciiTheme="majorHAnsi" w:eastAsia="Liberation Serif" w:hAnsiTheme="majorHAnsi" w:cs="Liberation Serif"/>
              </w:rPr>
              <w:t>Naklada</w:t>
            </w:r>
            <w:r w:rsidRPr="004737E0">
              <w:rPr>
                <w:rFonts w:asciiTheme="majorHAnsi" w:eastAsia="Liberation Serif" w:hAnsiTheme="majorHAnsi" w:cs="Liberation Serif"/>
                <w:spacing w:val="2"/>
              </w:rPr>
              <w:t xml:space="preserve"> </w:t>
            </w:r>
            <w:r w:rsidRPr="004737E0">
              <w:rPr>
                <w:rFonts w:asciiTheme="majorHAnsi" w:eastAsia="Liberation Serif" w:hAnsiTheme="majorHAnsi" w:cs="Liberation Serif"/>
              </w:rPr>
              <w:t>Slap,</w:t>
            </w:r>
            <w:r w:rsidRPr="004737E0">
              <w:rPr>
                <w:rFonts w:asciiTheme="majorHAnsi" w:eastAsia="Liberation Serif" w:hAnsiTheme="majorHAnsi" w:cs="Liberation Serif"/>
                <w:spacing w:val="1"/>
              </w:rPr>
              <w:t xml:space="preserve"> </w:t>
            </w:r>
            <w:r w:rsidRPr="004737E0">
              <w:rPr>
                <w:rFonts w:asciiTheme="majorHAnsi" w:eastAsia="Liberation Serif" w:hAnsiTheme="majorHAnsi" w:cs="Liberation Serif"/>
                <w:spacing w:val="-2"/>
              </w:rPr>
              <w:t>Jastrebarsko.</w:t>
            </w:r>
          </w:p>
          <w:p w14:paraId="1A281A1C" w14:textId="77777777" w:rsidR="00664487" w:rsidRPr="004737E0" w:rsidRDefault="00664487" w:rsidP="00CE7A82">
            <w:pPr>
              <w:spacing w:before="5"/>
              <w:ind w:left="141"/>
              <w:rPr>
                <w:rFonts w:asciiTheme="majorHAnsi" w:eastAsia="Liberation Serif" w:hAnsiTheme="majorHAnsi" w:cs="Liberation Serif"/>
              </w:rPr>
            </w:pPr>
          </w:p>
        </w:tc>
      </w:tr>
    </w:tbl>
    <w:p w14:paraId="7CB8EFB0" w14:textId="77777777" w:rsidR="00664487" w:rsidRPr="004737E0" w:rsidRDefault="00664487" w:rsidP="00664487">
      <w:pPr>
        <w:rPr>
          <w:rFonts w:asciiTheme="majorHAnsi" w:eastAsia="Liberation Serif" w:hAnsiTheme="majorHAnsi" w:cs="Liberation Serif"/>
        </w:rPr>
        <w:sectPr w:rsidR="00664487" w:rsidRPr="004737E0" w:rsidSect="00664487">
          <w:type w:val="continuous"/>
          <w:pgSz w:w="11910" w:h="16840"/>
          <w:pgMar w:top="1380" w:right="520" w:bottom="280" w:left="1300" w:header="720" w:footer="720" w:gutter="0"/>
          <w:cols w:space="720"/>
        </w:sectPr>
      </w:pPr>
    </w:p>
    <w:p w14:paraId="1EFD62DC"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92"/>
        <w:gridCol w:w="1528"/>
        <w:gridCol w:w="869"/>
        <w:gridCol w:w="1080"/>
        <w:gridCol w:w="1260"/>
      </w:tblGrid>
      <w:tr w:rsidR="007A1F9E" w:rsidRPr="004737E0" w14:paraId="65BD3C48" w14:textId="77777777">
        <w:trPr>
          <w:trHeight w:val="443"/>
        </w:trPr>
        <w:tc>
          <w:tcPr>
            <w:tcW w:w="9504" w:type="dxa"/>
            <w:gridSpan w:val="6"/>
            <w:shd w:val="clear" w:color="auto" w:fill="F3F3F3"/>
          </w:tcPr>
          <w:p w14:paraId="2B43DE8B" w14:textId="77777777" w:rsidR="007A1F9E" w:rsidRPr="004737E0" w:rsidRDefault="000E1E7D">
            <w:pPr>
              <w:pStyle w:val="TableParagraph"/>
              <w:spacing w:before="81"/>
              <w:ind w:right="131"/>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2E6B576" w14:textId="77777777">
        <w:trPr>
          <w:trHeight w:val="707"/>
        </w:trPr>
        <w:tc>
          <w:tcPr>
            <w:tcW w:w="2475" w:type="dxa"/>
            <w:shd w:val="clear" w:color="auto" w:fill="F3F3F3"/>
          </w:tcPr>
          <w:p w14:paraId="27BE826E"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29" w:type="dxa"/>
            <w:gridSpan w:val="5"/>
          </w:tcPr>
          <w:p w14:paraId="529E7B7E"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257224</w:t>
            </w:r>
          </w:p>
          <w:p w14:paraId="24F48032" w14:textId="77777777" w:rsidR="007A1F9E" w:rsidRPr="004737E0" w:rsidRDefault="000E1E7D">
            <w:pPr>
              <w:pStyle w:val="TableParagraph"/>
              <w:spacing w:before="2"/>
              <w:ind w:left="141"/>
              <w:rPr>
                <w:rFonts w:asciiTheme="majorHAnsi" w:hAnsiTheme="majorHAnsi"/>
              </w:rPr>
            </w:pPr>
            <w:r w:rsidRPr="00F046C5">
              <w:rPr>
                <w:rFonts w:asciiTheme="majorHAnsi" w:hAnsiTheme="majorHAnsi"/>
              </w:rPr>
              <w:t>Croatian</w:t>
            </w:r>
            <w:r w:rsidRPr="00F046C5">
              <w:rPr>
                <w:rFonts w:asciiTheme="majorHAnsi" w:hAnsiTheme="majorHAnsi"/>
                <w:spacing w:val="-4"/>
              </w:rPr>
              <w:t xml:space="preserve"> </w:t>
            </w:r>
            <w:r w:rsidRPr="00F046C5">
              <w:rPr>
                <w:rFonts w:asciiTheme="majorHAnsi" w:hAnsiTheme="majorHAnsi"/>
              </w:rPr>
              <w:t>language</w:t>
            </w:r>
            <w:r w:rsidRPr="00F046C5">
              <w:rPr>
                <w:rFonts w:asciiTheme="majorHAnsi" w:hAnsiTheme="majorHAnsi"/>
                <w:spacing w:val="-4"/>
              </w:rPr>
              <w:t xml:space="preserve"> </w:t>
            </w:r>
            <w:r w:rsidRPr="00F046C5">
              <w:rPr>
                <w:rFonts w:asciiTheme="majorHAnsi" w:hAnsiTheme="majorHAnsi"/>
                <w:spacing w:val="-10"/>
              </w:rPr>
              <w:t>1</w:t>
            </w:r>
          </w:p>
        </w:tc>
      </w:tr>
      <w:tr w:rsidR="007A1F9E" w:rsidRPr="004737E0" w14:paraId="553D0E02" w14:textId="77777777">
        <w:trPr>
          <w:trHeight w:val="707"/>
        </w:trPr>
        <w:tc>
          <w:tcPr>
            <w:tcW w:w="2475" w:type="dxa"/>
            <w:shd w:val="clear" w:color="auto" w:fill="F3F3F3"/>
          </w:tcPr>
          <w:p w14:paraId="77CC4BA7" w14:textId="77777777"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737F330F"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tc>
        <w:tc>
          <w:tcPr>
            <w:tcW w:w="7029" w:type="dxa"/>
            <w:gridSpan w:val="5"/>
          </w:tcPr>
          <w:p w14:paraId="71D6CE24" w14:textId="38628F00" w:rsidR="007A1F9E" w:rsidRPr="00F01940" w:rsidRDefault="00F01940" w:rsidP="00F01940">
            <w:r>
              <w:t xml:space="preserve">   </w:t>
            </w:r>
            <w:hyperlink r:id="rId17" w:history="1">
              <w:r w:rsidRPr="00F01940">
                <w:rPr>
                  <w:rStyle w:val="Hiperveza"/>
                </w:rPr>
                <w:t xml:space="preserve">Associate </w:t>
              </w:r>
              <w:r w:rsidR="00F046C5">
                <w:rPr>
                  <w:rStyle w:val="Hiperveza"/>
                </w:rPr>
                <w:t>p</w:t>
              </w:r>
              <w:r w:rsidRPr="00F01940">
                <w:rPr>
                  <w:rStyle w:val="Hiperveza"/>
                </w:rPr>
                <w:t xml:space="preserve">rofessor </w:t>
              </w:r>
              <w:r w:rsidR="000E1E7D" w:rsidRPr="00F01940">
                <w:rPr>
                  <w:rStyle w:val="Hiperveza"/>
                </w:rPr>
                <w:t xml:space="preserve">Helena Pavletić, </w:t>
              </w:r>
              <w:r w:rsidRPr="00F01940">
                <w:rPr>
                  <w:rStyle w:val="Hiperveza"/>
                </w:rPr>
                <w:t>PhD</w:t>
              </w:r>
            </w:hyperlink>
            <w:r w:rsidRPr="00F01940">
              <w:t xml:space="preserve"> </w:t>
            </w:r>
          </w:p>
          <w:p w14:paraId="58AF397B" w14:textId="0ED29F00" w:rsidR="007A1F9E" w:rsidRPr="00F01940" w:rsidRDefault="00F01940" w:rsidP="00F01940">
            <w:r>
              <w:t xml:space="preserve">   </w:t>
            </w:r>
            <w:hyperlink r:id="rId18" w:history="1">
              <w:r w:rsidR="000E1E7D" w:rsidRPr="00F01940">
                <w:rPr>
                  <w:rStyle w:val="Hiperveza"/>
                </w:rPr>
                <w:t xml:space="preserve">Helena Džin, </w:t>
              </w:r>
              <w:r w:rsidR="00F046C5">
                <w:rPr>
                  <w:rStyle w:val="Hiperveza"/>
                </w:rPr>
                <w:t>t</w:t>
              </w:r>
              <w:r w:rsidRPr="00F01940">
                <w:rPr>
                  <w:rStyle w:val="Hiperveza"/>
                </w:rPr>
                <w:t xml:space="preserve">eaching </w:t>
              </w:r>
              <w:r w:rsidR="000E1E7D" w:rsidRPr="00F01940">
                <w:rPr>
                  <w:rStyle w:val="Hiperveza"/>
                </w:rPr>
                <w:t>assistant</w:t>
              </w:r>
            </w:hyperlink>
          </w:p>
        </w:tc>
      </w:tr>
      <w:tr w:rsidR="007A1F9E" w:rsidRPr="004737E0" w14:paraId="3975CBD4" w14:textId="77777777">
        <w:trPr>
          <w:trHeight w:val="705"/>
        </w:trPr>
        <w:tc>
          <w:tcPr>
            <w:tcW w:w="2475" w:type="dxa"/>
            <w:shd w:val="clear" w:color="auto" w:fill="F3F3F3"/>
          </w:tcPr>
          <w:p w14:paraId="224F32E7"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29" w:type="dxa"/>
            <w:gridSpan w:val="5"/>
          </w:tcPr>
          <w:p w14:paraId="53608908" w14:textId="77777777" w:rsidR="007A1F9E" w:rsidRPr="004737E0" w:rsidRDefault="000E1E7D">
            <w:pPr>
              <w:pStyle w:val="TableParagraph"/>
              <w:spacing w:before="71"/>
              <w:ind w:left="141" w:right="38"/>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29479501" w14:textId="77777777">
        <w:trPr>
          <w:trHeight w:val="444"/>
        </w:trPr>
        <w:tc>
          <w:tcPr>
            <w:tcW w:w="2475" w:type="dxa"/>
            <w:shd w:val="clear" w:color="auto" w:fill="F3F3F3"/>
          </w:tcPr>
          <w:p w14:paraId="7719484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92" w:type="dxa"/>
          </w:tcPr>
          <w:p w14:paraId="1FF6917B"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528" w:type="dxa"/>
            <w:shd w:val="clear" w:color="auto" w:fill="E6E6E6"/>
          </w:tcPr>
          <w:p w14:paraId="5137CC76"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09" w:type="dxa"/>
            <w:gridSpan w:val="3"/>
          </w:tcPr>
          <w:p w14:paraId="64ABAE38"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spacing w:val="-2"/>
              </w:rPr>
              <w:t>Integrated</w:t>
            </w:r>
          </w:p>
        </w:tc>
      </w:tr>
      <w:tr w:rsidR="007A1F9E" w:rsidRPr="004737E0" w14:paraId="53BD8189" w14:textId="77777777">
        <w:trPr>
          <w:trHeight w:val="445"/>
        </w:trPr>
        <w:tc>
          <w:tcPr>
            <w:tcW w:w="2475" w:type="dxa"/>
            <w:shd w:val="clear" w:color="auto" w:fill="F3F3F3"/>
          </w:tcPr>
          <w:p w14:paraId="3A2C081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292" w:type="dxa"/>
          </w:tcPr>
          <w:p w14:paraId="463FA4E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1528" w:type="dxa"/>
            <w:shd w:val="clear" w:color="auto" w:fill="E6E6E6"/>
          </w:tcPr>
          <w:p w14:paraId="12A5715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09" w:type="dxa"/>
            <w:gridSpan w:val="3"/>
          </w:tcPr>
          <w:p w14:paraId="6FF98DB0" w14:textId="055EF931" w:rsidR="007A1F9E" w:rsidRPr="004737E0" w:rsidRDefault="000E1E7D">
            <w:pPr>
              <w:pStyle w:val="TableParagraph"/>
              <w:spacing w:before="81"/>
              <w:ind w:left="144"/>
              <w:rPr>
                <w:rFonts w:asciiTheme="majorHAnsi" w:hAnsiTheme="majorHAnsi"/>
              </w:rPr>
            </w:pPr>
            <w:r w:rsidRPr="004737E0">
              <w:rPr>
                <w:rFonts w:asciiTheme="majorHAnsi" w:hAnsiTheme="majorHAnsi"/>
                <w:spacing w:val="-5"/>
              </w:rPr>
              <w:t>I</w:t>
            </w:r>
          </w:p>
        </w:tc>
      </w:tr>
      <w:tr w:rsidR="007A1F9E" w:rsidRPr="004737E0" w14:paraId="44FCD7CE" w14:textId="77777777">
        <w:trPr>
          <w:trHeight w:val="705"/>
        </w:trPr>
        <w:tc>
          <w:tcPr>
            <w:tcW w:w="2475" w:type="dxa"/>
            <w:shd w:val="clear" w:color="auto" w:fill="F3F3F3"/>
          </w:tcPr>
          <w:p w14:paraId="281F547D"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92" w:type="dxa"/>
          </w:tcPr>
          <w:p w14:paraId="54F91294" w14:textId="048FB0F3" w:rsidR="007A1F9E" w:rsidRPr="004737E0" w:rsidRDefault="00CE7A82">
            <w:pPr>
              <w:pStyle w:val="TableParagraph"/>
              <w:spacing w:before="211"/>
              <w:ind w:left="141"/>
              <w:rPr>
                <w:rFonts w:asciiTheme="majorHAnsi" w:hAnsiTheme="majorHAnsi"/>
              </w:rPr>
            </w:pPr>
            <w:r>
              <w:rPr>
                <w:rFonts w:asciiTheme="majorHAnsi" w:hAnsiTheme="majorHAnsi"/>
                <w:spacing w:val="-2"/>
              </w:rPr>
              <w:t>Classroom</w:t>
            </w:r>
          </w:p>
        </w:tc>
        <w:tc>
          <w:tcPr>
            <w:tcW w:w="1528" w:type="dxa"/>
            <w:shd w:val="clear" w:color="auto" w:fill="E6E6E6"/>
          </w:tcPr>
          <w:p w14:paraId="724AA96E"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Teaching language(s)</w:t>
            </w:r>
          </w:p>
        </w:tc>
        <w:tc>
          <w:tcPr>
            <w:tcW w:w="3209" w:type="dxa"/>
            <w:gridSpan w:val="3"/>
          </w:tcPr>
          <w:p w14:paraId="3552CFDB" w14:textId="77777777" w:rsidR="007A1F9E" w:rsidRPr="004737E0" w:rsidRDefault="000E1E7D">
            <w:pPr>
              <w:pStyle w:val="TableParagraph"/>
              <w:spacing w:before="211"/>
              <w:ind w:left="144"/>
              <w:rPr>
                <w:rFonts w:asciiTheme="majorHAnsi" w:hAnsiTheme="majorHAnsi"/>
              </w:rPr>
            </w:pPr>
            <w:r w:rsidRPr="004737E0">
              <w:rPr>
                <w:rFonts w:asciiTheme="majorHAnsi" w:hAnsiTheme="majorHAnsi"/>
                <w:spacing w:val="-2"/>
              </w:rPr>
              <w:t>Croatian</w:t>
            </w:r>
          </w:p>
        </w:tc>
      </w:tr>
      <w:tr w:rsidR="007A1F9E" w:rsidRPr="004737E0" w14:paraId="54CC8825" w14:textId="77777777">
        <w:trPr>
          <w:trHeight w:val="988"/>
        </w:trPr>
        <w:tc>
          <w:tcPr>
            <w:tcW w:w="2475" w:type="dxa"/>
            <w:shd w:val="clear" w:color="auto" w:fill="F3F3F3"/>
          </w:tcPr>
          <w:p w14:paraId="32EFCC1C" w14:textId="77777777" w:rsidR="007A1F9E" w:rsidRPr="004737E0" w:rsidRDefault="007A1F9E">
            <w:pPr>
              <w:pStyle w:val="TableParagraph"/>
              <w:spacing w:before="73"/>
              <w:rPr>
                <w:rFonts w:asciiTheme="majorHAnsi" w:hAnsiTheme="majorHAnsi"/>
              </w:rPr>
            </w:pPr>
          </w:p>
          <w:p w14:paraId="34761295"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92" w:type="dxa"/>
          </w:tcPr>
          <w:p w14:paraId="30B3B1C0" w14:textId="77777777" w:rsidR="007A1F9E" w:rsidRPr="004737E0" w:rsidRDefault="007A1F9E">
            <w:pPr>
              <w:pStyle w:val="TableParagraph"/>
              <w:spacing w:before="73"/>
              <w:rPr>
                <w:rFonts w:asciiTheme="majorHAnsi" w:hAnsiTheme="majorHAnsi"/>
              </w:rPr>
            </w:pPr>
          </w:p>
          <w:p w14:paraId="78B6E17F"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4</w:t>
            </w:r>
          </w:p>
        </w:tc>
        <w:tc>
          <w:tcPr>
            <w:tcW w:w="1528" w:type="dxa"/>
            <w:shd w:val="clear" w:color="auto" w:fill="E6E6E6"/>
          </w:tcPr>
          <w:p w14:paraId="1AF5C1AC" w14:textId="77777777" w:rsidR="007A1F9E" w:rsidRPr="004737E0" w:rsidRDefault="000E1E7D">
            <w:pPr>
              <w:pStyle w:val="TableParagraph"/>
              <w:spacing w:before="71"/>
              <w:ind w:left="141" w:right="132"/>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09" w:type="dxa"/>
            <w:gridSpan w:val="3"/>
          </w:tcPr>
          <w:p w14:paraId="611392C3" w14:textId="77777777" w:rsidR="007A1F9E" w:rsidRPr="004737E0" w:rsidRDefault="007A1F9E">
            <w:pPr>
              <w:pStyle w:val="TableParagraph"/>
              <w:spacing w:before="73"/>
              <w:rPr>
                <w:rFonts w:asciiTheme="majorHAnsi" w:hAnsiTheme="majorHAnsi"/>
              </w:rPr>
            </w:pPr>
          </w:p>
          <w:p w14:paraId="46F23448" w14:textId="77777777" w:rsidR="007A1F9E" w:rsidRPr="004737E0" w:rsidRDefault="000E1E7D">
            <w:pPr>
              <w:pStyle w:val="TableParagraph"/>
              <w:ind w:left="144"/>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1AA89D9F" w14:textId="77777777">
        <w:trPr>
          <w:trHeight w:val="918"/>
        </w:trPr>
        <w:tc>
          <w:tcPr>
            <w:tcW w:w="2475" w:type="dxa"/>
            <w:shd w:val="clear" w:color="auto" w:fill="F3F3F3"/>
          </w:tcPr>
          <w:p w14:paraId="458FD30D" w14:textId="77777777" w:rsidR="007A1F9E" w:rsidRPr="004737E0" w:rsidRDefault="007A1F9E">
            <w:pPr>
              <w:pStyle w:val="TableParagraph"/>
              <w:spacing w:before="37"/>
              <w:rPr>
                <w:rFonts w:asciiTheme="majorHAnsi" w:hAnsiTheme="majorHAnsi"/>
              </w:rPr>
            </w:pPr>
          </w:p>
          <w:p w14:paraId="39A06ADF"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Prerequisites</w:t>
            </w:r>
          </w:p>
        </w:tc>
        <w:tc>
          <w:tcPr>
            <w:tcW w:w="7029" w:type="dxa"/>
            <w:gridSpan w:val="5"/>
          </w:tcPr>
          <w:p w14:paraId="5A30BBFC" w14:textId="77777777" w:rsidR="007A1F9E" w:rsidRPr="004737E0" w:rsidRDefault="000E1E7D">
            <w:pPr>
              <w:pStyle w:val="TableParagraph"/>
              <w:spacing w:before="71"/>
              <w:ind w:left="141" w:right="131"/>
              <w:jc w:val="both"/>
              <w:rPr>
                <w:rFonts w:asciiTheme="majorHAnsi" w:hAnsiTheme="majorHAnsi"/>
              </w:rPr>
            </w:pPr>
            <w:r w:rsidRPr="004737E0">
              <w:rPr>
                <w:rFonts w:asciiTheme="majorHAnsi" w:hAnsiTheme="majorHAnsi"/>
              </w:rPr>
              <w:t>There are no prerequisites for enrollment, and to master it, the prerequisite is to enroll in the course of the same name on the distance learning portal.</w:t>
            </w:r>
          </w:p>
        </w:tc>
      </w:tr>
      <w:tr w:rsidR="007A1F9E" w:rsidRPr="004737E0" w14:paraId="594E602B" w14:textId="77777777">
        <w:trPr>
          <w:trHeight w:val="443"/>
        </w:trPr>
        <w:tc>
          <w:tcPr>
            <w:tcW w:w="2475" w:type="dxa"/>
            <w:shd w:val="clear" w:color="auto" w:fill="F3F3F3"/>
          </w:tcPr>
          <w:p w14:paraId="51B3A5E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29" w:type="dxa"/>
            <w:gridSpan w:val="5"/>
          </w:tcPr>
          <w:p w14:paraId="73F00074"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Croatian</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2,</w:t>
            </w:r>
            <w:r w:rsidRPr="004737E0">
              <w:rPr>
                <w:rFonts w:asciiTheme="majorHAnsi" w:hAnsiTheme="majorHAnsi"/>
                <w:spacing w:val="-4"/>
              </w:rPr>
              <w:t xml:space="preserve"> </w:t>
            </w:r>
            <w:r w:rsidRPr="004737E0">
              <w:rPr>
                <w:rFonts w:asciiTheme="majorHAnsi" w:hAnsiTheme="majorHAnsi"/>
              </w:rPr>
              <w:t>Children's</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2"/>
              </w:rPr>
              <w:t xml:space="preserve"> </w:t>
            </w:r>
            <w:r w:rsidRPr="004737E0">
              <w:rPr>
                <w:rFonts w:asciiTheme="majorHAnsi" w:hAnsiTheme="majorHAnsi"/>
              </w:rPr>
              <w:t>Media</w:t>
            </w:r>
            <w:r w:rsidRPr="004737E0">
              <w:rPr>
                <w:rFonts w:asciiTheme="majorHAnsi" w:hAnsiTheme="majorHAnsi"/>
                <w:spacing w:val="-4"/>
              </w:rPr>
              <w:t xml:space="preserve"> </w:t>
            </w:r>
            <w:r w:rsidRPr="004737E0">
              <w:rPr>
                <w:rFonts w:asciiTheme="majorHAnsi" w:hAnsiTheme="majorHAnsi"/>
                <w:spacing w:val="-2"/>
              </w:rPr>
              <w:t>culture</w:t>
            </w:r>
          </w:p>
        </w:tc>
      </w:tr>
      <w:tr w:rsidR="007A1F9E" w:rsidRPr="004737E0" w14:paraId="7CF9A537" w14:textId="77777777">
        <w:trPr>
          <w:trHeight w:val="988"/>
        </w:trPr>
        <w:tc>
          <w:tcPr>
            <w:tcW w:w="2475" w:type="dxa"/>
            <w:shd w:val="clear" w:color="auto" w:fill="F3F3F3"/>
          </w:tcPr>
          <w:p w14:paraId="2ECC3F8B" w14:textId="77777777" w:rsidR="007A1F9E" w:rsidRPr="004737E0" w:rsidRDefault="000E1E7D">
            <w:pPr>
              <w:pStyle w:val="TableParagraph"/>
              <w:tabs>
                <w:tab w:val="left" w:pos="1450"/>
                <w:tab w:val="left" w:pos="1995"/>
              </w:tabs>
              <w:spacing w:before="213"/>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29" w:type="dxa"/>
            <w:gridSpan w:val="5"/>
          </w:tcPr>
          <w:p w14:paraId="6CAE7CE1" w14:textId="77777777" w:rsidR="007A1F9E" w:rsidRPr="004737E0" w:rsidRDefault="000E1E7D">
            <w:pPr>
              <w:pStyle w:val="TableParagraph"/>
              <w:spacing w:before="71"/>
              <w:ind w:left="141" w:right="135"/>
              <w:jc w:val="both"/>
              <w:rPr>
                <w:rFonts w:asciiTheme="majorHAnsi" w:hAnsiTheme="majorHAnsi"/>
              </w:rPr>
            </w:pPr>
            <w:r w:rsidRPr="004737E0">
              <w:rPr>
                <w:rFonts w:asciiTheme="majorHAnsi" w:hAnsiTheme="majorHAnsi"/>
              </w:rPr>
              <w:t xml:space="preserve">to adopt competences for accurate application of norms of the Croatian standard language (orthographic and phonological </w:t>
            </w:r>
            <w:r w:rsidRPr="004737E0">
              <w:rPr>
                <w:rFonts w:asciiTheme="majorHAnsi" w:hAnsiTheme="majorHAnsi"/>
                <w:spacing w:val="-2"/>
              </w:rPr>
              <w:t>norm)</w:t>
            </w:r>
          </w:p>
        </w:tc>
      </w:tr>
      <w:tr w:rsidR="007A1F9E" w:rsidRPr="004737E0" w14:paraId="539A9AD4" w14:textId="77777777">
        <w:trPr>
          <w:trHeight w:val="1526"/>
        </w:trPr>
        <w:tc>
          <w:tcPr>
            <w:tcW w:w="2475" w:type="dxa"/>
            <w:shd w:val="clear" w:color="auto" w:fill="F3F3F3"/>
          </w:tcPr>
          <w:p w14:paraId="10443B53" w14:textId="77777777" w:rsidR="007A1F9E" w:rsidRPr="004737E0" w:rsidRDefault="007A1F9E">
            <w:pPr>
              <w:pStyle w:val="TableParagraph"/>
              <w:rPr>
                <w:rFonts w:asciiTheme="majorHAnsi" w:hAnsiTheme="majorHAnsi"/>
              </w:rPr>
            </w:pPr>
          </w:p>
          <w:p w14:paraId="24A49ADF" w14:textId="77777777" w:rsidR="007A1F9E" w:rsidRPr="004737E0" w:rsidRDefault="007A1F9E">
            <w:pPr>
              <w:pStyle w:val="TableParagraph"/>
              <w:spacing w:before="58"/>
              <w:rPr>
                <w:rFonts w:asciiTheme="majorHAnsi" w:hAnsiTheme="majorHAnsi"/>
              </w:rPr>
            </w:pPr>
          </w:p>
          <w:p w14:paraId="59D62DEF"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29" w:type="dxa"/>
            <w:gridSpan w:val="5"/>
          </w:tcPr>
          <w:p w14:paraId="08AD0A43" w14:textId="77777777" w:rsidR="007A1F9E" w:rsidRPr="004737E0" w:rsidRDefault="000E1E7D" w:rsidP="00B87C5C">
            <w:pPr>
              <w:pStyle w:val="TableParagraph"/>
              <w:numPr>
                <w:ilvl w:val="0"/>
                <w:numId w:val="367"/>
              </w:numPr>
              <w:tabs>
                <w:tab w:val="left" w:pos="374"/>
              </w:tabs>
              <w:spacing w:before="71" w:line="281" w:lineRule="exact"/>
              <w:ind w:left="374" w:hanging="23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define</w:t>
            </w:r>
            <w:r w:rsidRPr="004737E0">
              <w:rPr>
                <w:rFonts w:asciiTheme="majorHAnsi" w:hAnsiTheme="majorHAnsi"/>
                <w:spacing w:val="-3"/>
              </w:rPr>
              <w:t xml:space="preserve"> </w:t>
            </w:r>
            <w:r w:rsidRPr="004737E0">
              <w:rPr>
                <w:rFonts w:asciiTheme="majorHAnsi" w:hAnsiTheme="majorHAnsi"/>
              </w:rPr>
              <w:t>standard</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2"/>
              </w:rPr>
              <w:t xml:space="preserve"> levels</w:t>
            </w:r>
          </w:p>
          <w:p w14:paraId="716F570C" w14:textId="77777777" w:rsidR="007A1F9E" w:rsidRPr="004737E0" w:rsidRDefault="000E1E7D" w:rsidP="00B87C5C">
            <w:pPr>
              <w:pStyle w:val="TableParagraph"/>
              <w:numPr>
                <w:ilvl w:val="0"/>
                <w:numId w:val="367"/>
              </w:numPr>
              <w:tabs>
                <w:tab w:val="left" w:pos="374"/>
              </w:tabs>
              <w:spacing w:line="281" w:lineRule="exact"/>
              <w:ind w:left="374" w:hanging="23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explain</w:t>
            </w:r>
            <w:r w:rsidRPr="004737E0">
              <w:rPr>
                <w:rFonts w:asciiTheme="majorHAnsi" w:hAnsiTheme="majorHAnsi"/>
                <w:spacing w:val="-3"/>
              </w:rPr>
              <w:t xml:space="preserve"> </w:t>
            </w:r>
            <w:r w:rsidRPr="004737E0">
              <w:rPr>
                <w:rFonts w:asciiTheme="majorHAnsi" w:hAnsiTheme="majorHAnsi"/>
              </w:rPr>
              <w:t>variances</w:t>
            </w:r>
            <w:r w:rsidRPr="004737E0">
              <w:rPr>
                <w:rFonts w:asciiTheme="majorHAnsi" w:hAnsiTheme="majorHAnsi"/>
                <w:spacing w:val="-3"/>
              </w:rPr>
              <w:t xml:space="preserve"> </w:t>
            </w:r>
            <w:r w:rsidRPr="004737E0">
              <w:rPr>
                <w:rFonts w:asciiTheme="majorHAnsi" w:hAnsiTheme="majorHAnsi"/>
              </w:rPr>
              <w:t>from</w:t>
            </w:r>
            <w:r w:rsidRPr="004737E0">
              <w:rPr>
                <w:rFonts w:asciiTheme="majorHAnsi" w:hAnsiTheme="majorHAnsi"/>
                <w:spacing w:val="-3"/>
              </w:rPr>
              <w:t xml:space="preserve"> </w:t>
            </w:r>
            <w:r w:rsidRPr="004737E0">
              <w:rPr>
                <w:rFonts w:asciiTheme="majorHAnsi" w:hAnsiTheme="majorHAnsi"/>
              </w:rPr>
              <w:t>standard</w:t>
            </w:r>
            <w:r w:rsidRPr="004737E0">
              <w:rPr>
                <w:rFonts w:asciiTheme="majorHAnsi" w:hAnsiTheme="majorHAnsi"/>
                <w:spacing w:val="-5"/>
              </w:rPr>
              <w:t xml:space="preserve"> </w:t>
            </w:r>
            <w:r w:rsidRPr="004737E0">
              <w:rPr>
                <w:rFonts w:asciiTheme="majorHAnsi" w:hAnsiTheme="majorHAnsi"/>
              </w:rPr>
              <w:t xml:space="preserve">language </w:t>
            </w:r>
            <w:r w:rsidRPr="004737E0">
              <w:rPr>
                <w:rFonts w:asciiTheme="majorHAnsi" w:hAnsiTheme="majorHAnsi"/>
                <w:spacing w:val="-2"/>
              </w:rPr>
              <w:t>norms</w:t>
            </w:r>
          </w:p>
          <w:p w14:paraId="576B55BA" w14:textId="77777777" w:rsidR="007A1F9E" w:rsidRPr="004737E0" w:rsidRDefault="000E1E7D" w:rsidP="00B87C5C">
            <w:pPr>
              <w:pStyle w:val="TableParagraph"/>
              <w:numPr>
                <w:ilvl w:val="0"/>
                <w:numId w:val="367"/>
              </w:numPr>
              <w:tabs>
                <w:tab w:val="left" w:pos="374"/>
              </w:tabs>
              <w:spacing w:line="281" w:lineRule="exact"/>
              <w:ind w:left="374" w:hanging="23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compare</w:t>
            </w:r>
            <w:r w:rsidRPr="004737E0">
              <w:rPr>
                <w:rFonts w:asciiTheme="majorHAnsi" w:hAnsiTheme="majorHAnsi"/>
                <w:spacing w:val="-2"/>
              </w:rPr>
              <w:t xml:space="preserve"> </w:t>
            </w:r>
            <w:r w:rsidRPr="004737E0">
              <w:rPr>
                <w:rFonts w:asciiTheme="majorHAnsi" w:hAnsiTheme="majorHAnsi"/>
              </w:rPr>
              <w:t>normative</w:t>
            </w:r>
            <w:r w:rsidRPr="004737E0">
              <w:rPr>
                <w:rFonts w:asciiTheme="majorHAnsi" w:hAnsiTheme="majorHAnsi"/>
                <w:spacing w:val="-2"/>
              </w:rPr>
              <w:t xml:space="preserve"> </w:t>
            </w:r>
            <w:r w:rsidRPr="004737E0">
              <w:rPr>
                <w:rFonts w:asciiTheme="majorHAnsi" w:hAnsiTheme="majorHAnsi"/>
              </w:rPr>
              <w:t>rules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spelling</w:t>
            </w:r>
            <w:r w:rsidRPr="004737E0">
              <w:rPr>
                <w:rFonts w:asciiTheme="majorHAnsi" w:hAnsiTheme="majorHAnsi"/>
                <w:spacing w:val="-3"/>
              </w:rPr>
              <w:t xml:space="preserve"> </w:t>
            </w:r>
            <w:r w:rsidRPr="004737E0">
              <w:rPr>
                <w:rFonts w:asciiTheme="majorHAnsi" w:hAnsiTheme="majorHAnsi"/>
                <w:spacing w:val="-2"/>
              </w:rPr>
              <w:t>handbooks</w:t>
            </w:r>
          </w:p>
          <w:p w14:paraId="4BC4AFD7" w14:textId="77777777" w:rsidR="007A1F9E" w:rsidRPr="004737E0" w:rsidRDefault="000E1E7D" w:rsidP="00B87C5C">
            <w:pPr>
              <w:pStyle w:val="TableParagraph"/>
              <w:numPr>
                <w:ilvl w:val="0"/>
                <w:numId w:val="367"/>
              </w:numPr>
              <w:tabs>
                <w:tab w:val="left" w:pos="384"/>
              </w:tabs>
              <w:spacing w:before="2"/>
              <w:ind w:left="141" w:right="131" w:firstLine="0"/>
              <w:rPr>
                <w:rFonts w:asciiTheme="majorHAnsi" w:hAnsiTheme="majorHAnsi"/>
              </w:rPr>
            </w:pPr>
            <w:r w:rsidRPr="004737E0">
              <w:rPr>
                <w:rFonts w:asciiTheme="majorHAnsi" w:hAnsiTheme="majorHAnsi"/>
              </w:rPr>
              <w:t>to apply acquired orthoepic and orthographic knowledge in the preparation and presentation of an oral presentation</w:t>
            </w:r>
          </w:p>
        </w:tc>
      </w:tr>
      <w:tr w:rsidR="007A1F9E" w:rsidRPr="004737E0" w14:paraId="495E121C" w14:textId="77777777">
        <w:trPr>
          <w:trHeight w:val="1704"/>
        </w:trPr>
        <w:tc>
          <w:tcPr>
            <w:tcW w:w="2475" w:type="dxa"/>
            <w:shd w:val="clear" w:color="auto" w:fill="F3F3F3"/>
          </w:tcPr>
          <w:p w14:paraId="6D329B0B" w14:textId="77777777" w:rsidR="007A1F9E" w:rsidRPr="004737E0" w:rsidRDefault="007A1F9E">
            <w:pPr>
              <w:pStyle w:val="TableParagraph"/>
              <w:rPr>
                <w:rFonts w:asciiTheme="majorHAnsi" w:hAnsiTheme="majorHAnsi"/>
              </w:rPr>
            </w:pPr>
          </w:p>
          <w:p w14:paraId="4972E1A4" w14:textId="77777777" w:rsidR="007A1F9E" w:rsidRPr="004737E0" w:rsidRDefault="007A1F9E">
            <w:pPr>
              <w:pStyle w:val="TableParagraph"/>
              <w:spacing w:before="16"/>
              <w:rPr>
                <w:rFonts w:asciiTheme="majorHAnsi" w:hAnsiTheme="majorHAnsi"/>
              </w:rPr>
            </w:pPr>
          </w:p>
          <w:p w14:paraId="5747391A"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29" w:type="dxa"/>
            <w:gridSpan w:val="5"/>
          </w:tcPr>
          <w:p w14:paraId="62668331" w14:textId="77777777" w:rsidR="007A1F9E" w:rsidRPr="004737E0" w:rsidRDefault="000E1E7D" w:rsidP="00B87C5C">
            <w:pPr>
              <w:pStyle w:val="TableParagraph"/>
              <w:numPr>
                <w:ilvl w:val="0"/>
                <w:numId w:val="366"/>
              </w:numPr>
              <w:tabs>
                <w:tab w:val="left" w:pos="338"/>
              </w:tabs>
              <w:spacing w:before="16"/>
              <w:ind w:left="338" w:hanging="233"/>
              <w:rPr>
                <w:rFonts w:asciiTheme="majorHAnsi" w:hAnsiTheme="majorHAnsi"/>
              </w:rPr>
            </w:pPr>
            <w:r w:rsidRPr="004737E0">
              <w:rPr>
                <w:rFonts w:asciiTheme="majorHAnsi" w:hAnsiTheme="majorHAnsi"/>
              </w:rPr>
              <w:t>Standard</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4"/>
              </w:rPr>
              <w:t>norms</w:t>
            </w:r>
          </w:p>
          <w:p w14:paraId="11C3EC75" w14:textId="77777777" w:rsidR="007A1F9E" w:rsidRPr="004737E0" w:rsidRDefault="000E1E7D" w:rsidP="00B87C5C">
            <w:pPr>
              <w:pStyle w:val="TableParagraph"/>
              <w:numPr>
                <w:ilvl w:val="0"/>
                <w:numId w:val="366"/>
              </w:numPr>
              <w:tabs>
                <w:tab w:val="left" w:pos="338"/>
              </w:tabs>
              <w:spacing w:line="281" w:lineRule="exact"/>
              <w:ind w:left="338" w:hanging="233"/>
              <w:rPr>
                <w:rFonts w:asciiTheme="majorHAnsi" w:hAnsiTheme="majorHAnsi"/>
              </w:rPr>
            </w:pPr>
            <w:r w:rsidRPr="004737E0">
              <w:rPr>
                <w:rFonts w:asciiTheme="majorHAnsi" w:hAnsiTheme="majorHAnsi"/>
              </w:rPr>
              <w:t>Normative</w:t>
            </w:r>
            <w:r w:rsidRPr="004737E0">
              <w:rPr>
                <w:rFonts w:asciiTheme="majorHAnsi" w:hAnsiTheme="majorHAnsi"/>
                <w:spacing w:val="-3"/>
              </w:rPr>
              <w:t xml:space="preserve"> </w:t>
            </w:r>
            <w:r w:rsidRPr="004737E0">
              <w:rPr>
                <w:rFonts w:asciiTheme="majorHAnsi" w:hAnsiTheme="majorHAnsi"/>
                <w:spacing w:val="-2"/>
              </w:rPr>
              <w:t>handbooks</w:t>
            </w:r>
          </w:p>
          <w:p w14:paraId="24530F6F" w14:textId="5906E199" w:rsidR="007A1F9E" w:rsidRPr="004737E0" w:rsidRDefault="00F046C5" w:rsidP="00B87C5C">
            <w:pPr>
              <w:pStyle w:val="TableParagraph"/>
              <w:numPr>
                <w:ilvl w:val="0"/>
                <w:numId w:val="366"/>
              </w:numPr>
              <w:tabs>
                <w:tab w:val="left" w:pos="338"/>
              </w:tabs>
              <w:spacing w:line="281" w:lineRule="exact"/>
              <w:ind w:left="338" w:hanging="233"/>
              <w:rPr>
                <w:rFonts w:asciiTheme="majorHAnsi" w:hAnsiTheme="majorHAnsi"/>
              </w:rPr>
            </w:pPr>
            <w:r w:rsidRPr="004737E0">
              <w:rPr>
                <w:rFonts w:asciiTheme="majorHAnsi" w:hAnsiTheme="majorHAnsi"/>
              </w:rPr>
              <w:t>Croatian</w:t>
            </w:r>
            <w:r w:rsidRPr="004737E0">
              <w:rPr>
                <w:rFonts w:asciiTheme="majorHAnsi" w:hAnsiTheme="majorHAnsi"/>
                <w:spacing w:val="-2"/>
              </w:rPr>
              <w:t xml:space="preserve"> language</w:t>
            </w:r>
            <w:r w:rsidRPr="004737E0">
              <w:rPr>
                <w:rFonts w:asciiTheme="majorHAnsi" w:hAnsiTheme="majorHAnsi"/>
              </w:rPr>
              <w:t xml:space="preserve"> </w:t>
            </w:r>
            <w:r>
              <w:rPr>
                <w:rFonts w:asciiTheme="majorHAnsi" w:hAnsiTheme="majorHAnsi"/>
              </w:rPr>
              <w:t>s</w:t>
            </w:r>
            <w:r w:rsidR="000E1E7D" w:rsidRPr="004737E0">
              <w:rPr>
                <w:rFonts w:asciiTheme="majorHAnsi" w:hAnsiTheme="majorHAnsi"/>
              </w:rPr>
              <w:t>pelling</w:t>
            </w:r>
            <w:r w:rsidR="000E1E7D" w:rsidRPr="004737E0">
              <w:rPr>
                <w:rFonts w:asciiTheme="majorHAnsi" w:hAnsiTheme="majorHAnsi"/>
                <w:spacing w:val="-4"/>
              </w:rPr>
              <w:t xml:space="preserve"> </w:t>
            </w:r>
            <w:r w:rsidR="000E1E7D" w:rsidRPr="004737E0">
              <w:rPr>
                <w:rFonts w:asciiTheme="majorHAnsi" w:hAnsiTheme="majorHAnsi"/>
              </w:rPr>
              <w:t>handbooks</w:t>
            </w:r>
            <w:r w:rsidR="000E1E7D" w:rsidRPr="004737E0">
              <w:rPr>
                <w:rFonts w:asciiTheme="majorHAnsi" w:hAnsiTheme="majorHAnsi"/>
                <w:spacing w:val="-3"/>
              </w:rPr>
              <w:t xml:space="preserve"> </w:t>
            </w:r>
          </w:p>
          <w:p w14:paraId="2183E161" w14:textId="77777777" w:rsidR="007A1F9E" w:rsidRPr="004737E0" w:rsidRDefault="000E1E7D" w:rsidP="00B87C5C">
            <w:pPr>
              <w:pStyle w:val="TableParagraph"/>
              <w:numPr>
                <w:ilvl w:val="0"/>
                <w:numId w:val="366"/>
              </w:numPr>
              <w:tabs>
                <w:tab w:val="left" w:pos="338"/>
              </w:tabs>
              <w:spacing w:line="281" w:lineRule="exact"/>
              <w:ind w:left="338" w:hanging="233"/>
              <w:rPr>
                <w:rFonts w:asciiTheme="majorHAnsi" w:hAnsiTheme="majorHAnsi"/>
              </w:rPr>
            </w:pPr>
            <w:r w:rsidRPr="004737E0">
              <w:rPr>
                <w:rFonts w:asciiTheme="majorHAnsi" w:hAnsiTheme="majorHAnsi"/>
              </w:rPr>
              <w:t>Spelling</w:t>
            </w:r>
            <w:r w:rsidRPr="004737E0">
              <w:rPr>
                <w:rFonts w:asciiTheme="majorHAnsi" w:hAnsiTheme="majorHAnsi"/>
                <w:spacing w:val="-8"/>
              </w:rPr>
              <w:t xml:space="preserve"> </w:t>
            </w:r>
            <w:r w:rsidRPr="004737E0">
              <w:rPr>
                <w:rFonts w:asciiTheme="majorHAnsi" w:hAnsiTheme="majorHAnsi"/>
                <w:spacing w:val="-2"/>
              </w:rPr>
              <w:t>rules</w:t>
            </w:r>
          </w:p>
          <w:p w14:paraId="5B6A07B9" w14:textId="77777777" w:rsidR="007A1F9E" w:rsidRPr="004737E0" w:rsidRDefault="000E1E7D" w:rsidP="00B87C5C">
            <w:pPr>
              <w:pStyle w:val="TableParagraph"/>
              <w:numPr>
                <w:ilvl w:val="0"/>
                <w:numId w:val="366"/>
              </w:numPr>
              <w:tabs>
                <w:tab w:val="left" w:pos="339"/>
              </w:tabs>
              <w:spacing w:before="2" w:line="281" w:lineRule="exact"/>
              <w:ind w:left="339" w:hanging="234"/>
              <w:rPr>
                <w:rFonts w:asciiTheme="majorHAnsi" w:hAnsiTheme="majorHAnsi"/>
              </w:rPr>
            </w:pPr>
            <w:r w:rsidRPr="004737E0">
              <w:rPr>
                <w:rFonts w:asciiTheme="majorHAnsi" w:hAnsiTheme="majorHAnsi"/>
              </w:rPr>
              <w:t>Phonological</w:t>
            </w:r>
            <w:r w:rsidRPr="004737E0">
              <w:rPr>
                <w:rFonts w:asciiTheme="majorHAnsi" w:hAnsiTheme="majorHAnsi"/>
                <w:spacing w:val="-6"/>
              </w:rPr>
              <w:t xml:space="preserve"> </w:t>
            </w:r>
            <w:r w:rsidRPr="004737E0">
              <w:rPr>
                <w:rFonts w:asciiTheme="majorHAnsi" w:hAnsiTheme="majorHAnsi"/>
              </w:rPr>
              <w:t>structure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Croatian</w:t>
            </w:r>
            <w:r w:rsidRPr="004737E0">
              <w:rPr>
                <w:rFonts w:asciiTheme="majorHAnsi" w:hAnsiTheme="majorHAnsi"/>
                <w:spacing w:val="-5"/>
              </w:rPr>
              <w:t xml:space="preserve"> </w:t>
            </w:r>
            <w:r w:rsidRPr="004737E0">
              <w:rPr>
                <w:rFonts w:asciiTheme="majorHAnsi" w:hAnsiTheme="majorHAnsi"/>
                <w:spacing w:val="-2"/>
              </w:rPr>
              <w:t>language</w:t>
            </w:r>
          </w:p>
          <w:p w14:paraId="0DB73AF9" w14:textId="77777777" w:rsidR="007A1F9E" w:rsidRPr="004737E0" w:rsidRDefault="000E1E7D" w:rsidP="00B87C5C">
            <w:pPr>
              <w:pStyle w:val="TableParagraph"/>
              <w:numPr>
                <w:ilvl w:val="0"/>
                <w:numId w:val="366"/>
              </w:numPr>
              <w:tabs>
                <w:tab w:val="left" w:pos="338"/>
              </w:tabs>
              <w:spacing w:line="260" w:lineRule="exact"/>
              <w:ind w:left="338" w:hanging="233"/>
              <w:rPr>
                <w:rFonts w:asciiTheme="majorHAnsi" w:hAnsiTheme="majorHAnsi"/>
              </w:rPr>
            </w:pPr>
            <w:r w:rsidRPr="004737E0">
              <w:rPr>
                <w:rFonts w:asciiTheme="majorHAnsi" w:hAnsiTheme="majorHAnsi"/>
              </w:rPr>
              <w:t>Sound</w:t>
            </w:r>
            <w:r w:rsidRPr="004737E0">
              <w:rPr>
                <w:rFonts w:asciiTheme="majorHAnsi" w:hAnsiTheme="majorHAnsi"/>
                <w:spacing w:val="-3"/>
              </w:rPr>
              <w:t xml:space="preserve"> </w:t>
            </w:r>
            <w:r w:rsidRPr="004737E0">
              <w:rPr>
                <w:rFonts w:asciiTheme="majorHAnsi" w:hAnsiTheme="majorHAnsi"/>
                <w:spacing w:val="-2"/>
              </w:rPr>
              <w:t>changes</w:t>
            </w:r>
          </w:p>
        </w:tc>
      </w:tr>
      <w:tr w:rsidR="007A1F9E" w:rsidRPr="004737E0" w14:paraId="4DCE2BB4" w14:textId="77777777">
        <w:trPr>
          <w:trHeight w:val="578"/>
        </w:trPr>
        <w:tc>
          <w:tcPr>
            <w:tcW w:w="2475" w:type="dxa"/>
            <w:vMerge w:val="restart"/>
            <w:shd w:val="clear" w:color="auto" w:fill="F3F3F3"/>
          </w:tcPr>
          <w:p w14:paraId="38E9AA18" w14:textId="77777777" w:rsidR="007A1F9E" w:rsidRPr="004737E0" w:rsidRDefault="007A1F9E">
            <w:pPr>
              <w:pStyle w:val="TableParagraph"/>
              <w:rPr>
                <w:rFonts w:asciiTheme="majorHAnsi" w:hAnsiTheme="majorHAnsi"/>
              </w:rPr>
            </w:pPr>
          </w:p>
          <w:p w14:paraId="772F2019" w14:textId="77777777" w:rsidR="007A1F9E" w:rsidRPr="004737E0" w:rsidRDefault="007A1F9E">
            <w:pPr>
              <w:pStyle w:val="TableParagraph"/>
              <w:spacing w:before="92"/>
              <w:rPr>
                <w:rFonts w:asciiTheme="majorHAnsi" w:hAnsiTheme="majorHAnsi"/>
              </w:rPr>
            </w:pPr>
          </w:p>
          <w:p w14:paraId="65EF66ED" w14:textId="77777777" w:rsidR="007A1F9E" w:rsidRPr="004737E0" w:rsidRDefault="000E1E7D">
            <w:pPr>
              <w:pStyle w:val="TableParagraph"/>
              <w:tabs>
                <w:tab w:val="left" w:pos="1386"/>
                <w:tab w:val="left" w:pos="1979"/>
              </w:tabs>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292" w:type="dxa"/>
          </w:tcPr>
          <w:p w14:paraId="2C4C7814" w14:textId="77777777" w:rsidR="007A1F9E" w:rsidRPr="004737E0" w:rsidRDefault="000E1E7D">
            <w:pPr>
              <w:pStyle w:val="TableParagraph"/>
              <w:spacing w:line="280" w:lineRule="atLeast"/>
              <w:ind w:left="105"/>
              <w:rPr>
                <w:rFonts w:asciiTheme="majorHAnsi" w:hAnsiTheme="majorHAnsi"/>
              </w:rPr>
            </w:pPr>
            <w:r w:rsidRPr="004737E0">
              <w:rPr>
                <w:rFonts w:asciiTheme="majorHAnsi" w:hAnsiTheme="majorHAnsi"/>
                <w:spacing w:val="-2"/>
              </w:rPr>
              <w:t>Student responsibilities</w:t>
            </w:r>
          </w:p>
        </w:tc>
        <w:tc>
          <w:tcPr>
            <w:tcW w:w="1528" w:type="dxa"/>
          </w:tcPr>
          <w:p w14:paraId="0CA752E9" w14:textId="77777777" w:rsidR="007A1F9E" w:rsidRPr="004737E0" w:rsidRDefault="000E1E7D">
            <w:pPr>
              <w:pStyle w:val="TableParagraph"/>
              <w:spacing w:line="280" w:lineRule="atLeast"/>
              <w:ind w:left="105" w:right="414"/>
              <w:rPr>
                <w:rFonts w:asciiTheme="majorHAnsi" w:hAnsiTheme="majorHAnsi"/>
              </w:rPr>
            </w:pPr>
            <w:r w:rsidRPr="004737E0">
              <w:rPr>
                <w:rFonts w:asciiTheme="majorHAnsi" w:hAnsiTheme="majorHAnsi"/>
                <w:spacing w:val="-2"/>
              </w:rPr>
              <w:t>Learning outcomes</w:t>
            </w:r>
          </w:p>
        </w:tc>
        <w:tc>
          <w:tcPr>
            <w:tcW w:w="869" w:type="dxa"/>
          </w:tcPr>
          <w:p w14:paraId="0A247E9A"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spacing w:val="-2"/>
              </w:rPr>
              <w:t>Hours</w:t>
            </w:r>
          </w:p>
        </w:tc>
        <w:tc>
          <w:tcPr>
            <w:tcW w:w="1080" w:type="dxa"/>
          </w:tcPr>
          <w:p w14:paraId="35199823" w14:textId="77777777" w:rsidR="007A1F9E" w:rsidRPr="004737E0" w:rsidRDefault="000E1E7D">
            <w:pPr>
              <w:pStyle w:val="TableParagraph"/>
              <w:spacing w:before="14"/>
              <w:ind w:left="109"/>
              <w:rPr>
                <w:rFonts w:asciiTheme="majorHAnsi" w:hAnsiTheme="majorHAnsi"/>
              </w:rPr>
            </w:pPr>
            <w:r w:rsidRPr="004737E0">
              <w:rPr>
                <w:rFonts w:asciiTheme="majorHAnsi" w:hAnsiTheme="majorHAnsi"/>
                <w:spacing w:val="-4"/>
              </w:rPr>
              <w:t>ECTS</w:t>
            </w:r>
          </w:p>
          <w:p w14:paraId="31EE476A" w14:textId="77777777" w:rsidR="007A1F9E" w:rsidRPr="004737E0" w:rsidRDefault="000E1E7D">
            <w:pPr>
              <w:pStyle w:val="TableParagraph"/>
              <w:spacing w:before="2" w:line="261" w:lineRule="exact"/>
              <w:ind w:left="109"/>
              <w:rPr>
                <w:rFonts w:asciiTheme="majorHAnsi" w:hAnsiTheme="majorHAnsi"/>
              </w:rPr>
            </w:pPr>
            <w:r w:rsidRPr="004737E0">
              <w:rPr>
                <w:rFonts w:asciiTheme="majorHAnsi" w:hAnsiTheme="majorHAnsi"/>
                <w:spacing w:val="-2"/>
              </w:rPr>
              <w:t>credits</w:t>
            </w:r>
          </w:p>
        </w:tc>
        <w:tc>
          <w:tcPr>
            <w:tcW w:w="1260" w:type="dxa"/>
          </w:tcPr>
          <w:p w14:paraId="1D36790A" w14:textId="77777777" w:rsidR="007A1F9E" w:rsidRPr="004737E0" w:rsidRDefault="000E1E7D">
            <w:pPr>
              <w:pStyle w:val="TableParagraph"/>
              <w:spacing w:line="280" w:lineRule="atLeast"/>
              <w:ind w:left="109" w:right="193"/>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DCB5F61" w14:textId="77777777">
        <w:trPr>
          <w:trHeight w:val="314"/>
        </w:trPr>
        <w:tc>
          <w:tcPr>
            <w:tcW w:w="2475" w:type="dxa"/>
            <w:vMerge/>
            <w:tcBorders>
              <w:top w:val="nil"/>
            </w:tcBorders>
            <w:shd w:val="clear" w:color="auto" w:fill="F3F3F3"/>
          </w:tcPr>
          <w:p w14:paraId="796F85A2" w14:textId="77777777" w:rsidR="007A1F9E" w:rsidRPr="004737E0" w:rsidRDefault="007A1F9E">
            <w:pPr>
              <w:rPr>
                <w:rFonts w:asciiTheme="majorHAnsi" w:hAnsiTheme="majorHAnsi"/>
              </w:rPr>
            </w:pPr>
          </w:p>
        </w:tc>
        <w:tc>
          <w:tcPr>
            <w:tcW w:w="2292" w:type="dxa"/>
          </w:tcPr>
          <w:p w14:paraId="4666919C" w14:textId="2245F281" w:rsidR="007A1F9E" w:rsidRPr="004737E0" w:rsidRDefault="00F74521">
            <w:pPr>
              <w:pStyle w:val="TableParagraph"/>
              <w:spacing w:before="14" w:line="280" w:lineRule="exact"/>
              <w:ind w:left="105"/>
              <w:rPr>
                <w:rFonts w:asciiTheme="majorHAnsi" w:hAnsiTheme="majorHAnsi"/>
              </w:rPr>
            </w:pPr>
            <w:r w:rsidRPr="004737E0">
              <w:rPr>
                <w:rFonts w:asciiTheme="majorHAnsi" w:hAnsiTheme="majorHAnsi"/>
              </w:rPr>
              <w:t>Activity</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S</w:t>
            </w:r>
          </w:p>
        </w:tc>
        <w:tc>
          <w:tcPr>
            <w:tcW w:w="1528" w:type="dxa"/>
          </w:tcPr>
          <w:p w14:paraId="67ECEDF4" w14:textId="77777777" w:rsidR="007A1F9E" w:rsidRPr="004737E0" w:rsidRDefault="000E1E7D">
            <w:pPr>
              <w:pStyle w:val="TableParagraph"/>
              <w:spacing w:before="23" w:line="270" w:lineRule="exact"/>
              <w:ind w:left="15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07719325" w14:textId="77777777"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5"/>
              </w:rPr>
              <w:t>45</w:t>
            </w:r>
          </w:p>
        </w:tc>
        <w:tc>
          <w:tcPr>
            <w:tcW w:w="1080" w:type="dxa"/>
          </w:tcPr>
          <w:p w14:paraId="2B269C54" w14:textId="77777777" w:rsidR="007A1F9E" w:rsidRPr="004737E0" w:rsidRDefault="000E1E7D">
            <w:pPr>
              <w:pStyle w:val="TableParagraph"/>
              <w:spacing w:before="23" w:line="270" w:lineRule="exact"/>
              <w:ind w:left="162"/>
              <w:rPr>
                <w:rFonts w:asciiTheme="majorHAnsi" w:hAnsiTheme="majorHAnsi"/>
              </w:rPr>
            </w:pPr>
            <w:r w:rsidRPr="004737E0">
              <w:rPr>
                <w:rFonts w:asciiTheme="majorHAnsi" w:hAnsiTheme="majorHAnsi"/>
                <w:spacing w:val="-5"/>
              </w:rPr>
              <w:t>1.5</w:t>
            </w:r>
          </w:p>
        </w:tc>
        <w:tc>
          <w:tcPr>
            <w:tcW w:w="1260" w:type="dxa"/>
          </w:tcPr>
          <w:p w14:paraId="03480A9A" w14:textId="77777777" w:rsidR="007A1F9E" w:rsidRPr="004737E0" w:rsidRDefault="000E1E7D">
            <w:pPr>
              <w:pStyle w:val="TableParagraph"/>
              <w:spacing w:before="23" w:line="270" w:lineRule="exact"/>
              <w:ind w:left="162"/>
              <w:rPr>
                <w:rFonts w:asciiTheme="majorHAnsi" w:hAnsiTheme="majorHAnsi"/>
              </w:rPr>
            </w:pPr>
            <w:r w:rsidRPr="004737E0">
              <w:rPr>
                <w:rFonts w:asciiTheme="majorHAnsi" w:hAnsiTheme="majorHAnsi"/>
                <w:spacing w:val="-5"/>
              </w:rPr>
              <w:t>10%</w:t>
            </w:r>
          </w:p>
        </w:tc>
      </w:tr>
      <w:tr w:rsidR="007A1F9E" w:rsidRPr="004737E0" w14:paraId="2729CDE8" w14:textId="77777777">
        <w:trPr>
          <w:trHeight w:val="316"/>
        </w:trPr>
        <w:tc>
          <w:tcPr>
            <w:tcW w:w="2475" w:type="dxa"/>
            <w:vMerge/>
            <w:tcBorders>
              <w:top w:val="nil"/>
            </w:tcBorders>
            <w:shd w:val="clear" w:color="auto" w:fill="F3F3F3"/>
          </w:tcPr>
          <w:p w14:paraId="7E16F73C" w14:textId="77777777" w:rsidR="007A1F9E" w:rsidRPr="004737E0" w:rsidRDefault="007A1F9E">
            <w:pPr>
              <w:rPr>
                <w:rFonts w:asciiTheme="majorHAnsi" w:hAnsiTheme="majorHAnsi"/>
              </w:rPr>
            </w:pPr>
          </w:p>
        </w:tc>
        <w:tc>
          <w:tcPr>
            <w:tcW w:w="2292" w:type="dxa"/>
          </w:tcPr>
          <w:p w14:paraId="5217B866" w14:textId="77777777" w:rsidR="007A1F9E" w:rsidRPr="004737E0" w:rsidRDefault="000E1E7D">
            <w:pPr>
              <w:pStyle w:val="TableParagraph"/>
              <w:spacing w:before="16"/>
              <w:ind w:left="105"/>
              <w:rPr>
                <w:rFonts w:asciiTheme="majorHAnsi" w:hAnsiTheme="majorHAnsi"/>
              </w:rPr>
            </w:pPr>
            <w:r w:rsidRPr="004737E0">
              <w:rPr>
                <w:rFonts w:asciiTheme="majorHAnsi" w:hAnsiTheme="majorHAnsi"/>
              </w:rPr>
              <w:t>independent</w:t>
            </w:r>
            <w:r w:rsidRPr="004737E0">
              <w:rPr>
                <w:rFonts w:asciiTheme="majorHAnsi" w:hAnsiTheme="majorHAnsi"/>
                <w:spacing w:val="-10"/>
              </w:rPr>
              <w:t xml:space="preserve"> </w:t>
            </w:r>
            <w:r w:rsidRPr="004737E0">
              <w:rPr>
                <w:rFonts w:asciiTheme="majorHAnsi" w:hAnsiTheme="majorHAnsi"/>
                <w:spacing w:val="-4"/>
              </w:rPr>
              <w:t>task</w:t>
            </w:r>
          </w:p>
        </w:tc>
        <w:tc>
          <w:tcPr>
            <w:tcW w:w="1528" w:type="dxa"/>
          </w:tcPr>
          <w:p w14:paraId="730A07C7" w14:textId="26611DCE" w:rsidR="007A1F9E" w:rsidRPr="004737E0" w:rsidRDefault="00F046C5">
            <w:pPr>
              <w:pStyle w:val="TableParagraph"/>
              <w:spacing w:before="38"/>
              <w:ind w:left="153"/>
              <w:rPr>
                <w:rFonts w:asciiTheme="majorHAnsi" w:hAnsiTheme="majorHAnsi"/>
              </w:rPr>
            </w:pPr>
            <w:r w:rsidRPr="004737E0">
              <w:rPr>
                <w:rFonts w:asciiTheme="majorHAnsi" w:hAnsiTheme="majorHAnsi"/>
              </w:rPr>
              <w:t>1.</w:t>
            </w:r>
            <w:r w:rsidR="000E1E7D" w:rsidRPr="004737E0">
              <w:rPr>
                <w:rFonts w:asciiTheme="majorHAnsi" w:hAnsiTheme="majorHAnsi"/>
                <w:spacing w:val="-1"/>
              </w:rPr>
              <w:t xml:space="preserve"> </w:t>
            </w:r>
            <w:r>
              <w:rPr>
                <w:rFonts w:asciiTheme="majorHAnsi" w:hAnsiTheme="majorHAnsi"/>
                <w:spacing w:val="-1"/>
              </w:rPr>
              <w:t xml:space="preserve">- </w:t>
            </w:r>
            <w:r w:rsidR="000E1E7D" w:rsidRPr="004737E0">
              <w:rPr>
                <w:rFonts w:asciiTheme="majorHAnsi" w:hAnsiTheme="majorHAnsi"/>
                <w:spacing w:val="-5"/>
              </w:rPr>
              <w:t>2.</w:t>
            </w:r>
          </w:p>
        </w:tc>
        <w:tc>
          <w:tcPr>
            <w:tcW w:w="869" w:type="dxa"/>
          </w:tcPr>
          <w:p w14:paraId="62D95E9E" w14:textId="77777777" w:rsidR="007A1F9E" w:rsidRPr="004737E0" w:rsidRDefault="000E1E7D">
            <w:pPr>
              <w:pStyle w:val="TableParagraph"/>
              <w:spacing w:before="38"/>
              <w:ind w:left="108"/>
              <w:rPr>
                <w:rFonts w:asciiTheme="majorHAnsi" w:hAnsiTheme="majorHAnsi"/>
              </w:rPr>
            </w:pPr>
            <w:r w:rsidRPr="004737E0">
              <w:rPr>
                <w:rFonts w:asciiTheme="majorHAnsi" w:hAnsiTheme="majorHAnsi"/>
                <w:spacing w:val="-10"/>
              </w:rPr>
              <w:t>6</w:t>
            </w:r>
          </w:p>
        </w:tc>
        <w:tc>
          <w:tcPr>
            <w:tcW w:w="1080" w:type="dxa"/>
          </w:tcPr>
          <w:p w14:paraId="480FC105" w14:textId="77777777" w:rsidR="007A1F9E" w:rsidRPr="004737E0" w:rsidRDefault="000E1E7D">
            <w:pPr>
              <w:pStyle w:val="TableParagraph"/>
              <w:spacing w:before="38"/>
              <w:ind w:left="109"/>
              <w:rPr>
                <w:rFonts w:asciiTheme="majorHAnsi" w:hAnsiTheme="majorHAnsi"/>
              </w:rPr>
            </w:pPr>
            <w:r w:rsidRPr="004737E0">
              <w:rPr>
                <w:rFonts w:asciiTheme="majorHAnsi" w:hAnsiTheme="majorHAnsi"/>
                <w:spacing w:val="-5"/>
              </w:rPr>
              <w:t>0.2</w:t>
            </w:r>
          </w:p>
        </w:tc>
        <w:tc>
          <w:tcPr>
            <w:tcW w:w="1260" w:type="dxa"/>
          </w:tcPr>
          <w:p w14:paraId="1F6CACB1" w14:textId="77777777" w:rsidR="007A1F9E" w:rsidRPr="004737E0" w:rsidRDefault="000E1E7D">
            <w:pPr>
              <w:pStyle w:val="TableParagraph"/>
              <w:spacing w:before="38"/>
              <w:ind w:left="109"/>
              <w:rPr>
                <w:rFonts w:asciiTheme="majorHAnsi" w:hAnsiTheme="majorHAnsi"/>
              </w:rPr>
            </w:pPr>
            <w:r w:rsidRPr="004737E0">
              <w:rPr>
                <w:rFonts w:asciiTheme="majorHAnsi" w:hAnsiTheme="majorHAnsi"/>
                <w:spacing w:val="-5"/>
              </w:rPr>
              <w:t>15%</w:t>
            </w:r>
          </w:p>
        </w:tc>
      </w:tr>
      <w:tr w:rsidR="007A1F9E" w:rsidRPr="004737E0" w14:paraId="2240C393" w14:textId="77777777">
        <w:trPr>
          <w:trHeight w:val="530"/>
        </w:trPr>
        <w:tc>
          <w:tcPr>
            <w:tcW w:w="2475" w:type="dxa"/>
            <w:vMerge/>
            <w:tcBorders>
              <w:top w:val="nil"/>
            </w:tcBorders>
            <w:shd w:val="clear" w:color="auto" w:fill="F3F3F3"/>
          </w:tcPr>
          <w:p w14:paraId="09CCFB53" w14:textId="77777777" w:rsidR="007A1F9E" w:rsidRPr="004737E0" w:rsidRDefault="007A1F9E">
            <w:pPr>
              <w:rPr>
                <w:rFonts w:asciiTheme="majorHAnsi" w:hAnsiTheme="majorHAnsi"/>
              </w:rPr>
            </w:pPr>
          </w:p>
        </w:tc>
        <w:tc>
          <w:tcPr>
            <w:tcW w:w="2292" w:type="dxa"/>
          </w:tcPr>
          <w:p w14:paraId="17D261EB"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research</w:t>
            </w:r>
            <w:r w:rsidRPr="004737E0">
              <w:rPr>
                <w:rFonts w:asciiTheme="majorHAnsi" w:hAnsiTheme="majorHAnsi"/>
                <w:spacing w:val="-6"/>
              </w:rPr>
              <w:t xml:space="preserve"> </w:t>
            </w:r>
            <w:r w:rsidRPr="004737E0">
              <w:rPr>
                <w:rFonts w:asciiTheme="majorHAnsi" w:hAnsiTheme="majorHAnsi"/>
                <w:spacing w:val="-2"/>
              </w:rPr>
              <w:t>assignment</w:t>
            </w:r>
          </w:p>
          <w:p w14:paraId="7D0321C6" w14:textId="77777777" w:rsidR="007A1F9E" w:rsidRPr="004737E0" w:rsidRDefault="000E1E7D">
            <w:pPr>
              <w:pStyle w:val="TableParagraph"/>
              <w:spacing w:before="1" w:line="237" w:lineRule="exact"/>
              <w:ind w:left="105"/>
              <w:rPr>
                <w:rFonts w:asciiTheme="majorHAnsi" w:hAnsiTheme="majorHAnsi"/>
              </w:rPr>
            </w:pP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2"/>
              </w:rPr>
              <w:t>presentation</w:t>
            </w:r>
          </w:p>
        </w:tc>
        <w:tc>
          <w:tcPr>
            <w:tcW w:w="1528" w:type="dxa"/>
          </w:tcPr>
          <w:p w14:paraId="7C33ABFA" w14:textId="77777777" w:rsidR="007A1F9E" w:rsidRPr="004737E0" w:rsidRDefault="000E1E7D">
            <w:pPr>
              <w:pStyle w:val="TableParagraph"/>
              <w:spacing w:before="143"/>
              <w:ind w:left="153"/>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65598A2F" w14:textId="77777777" w:rsidR="007A1F9E" w:rsidRPr="004737E0" w:rsidRDefault="000E1E7D">
            <w:pPr>
              <w:pStyle w:val="TableParagraph"/>
              <w:spacing w:before="143"/>
              <w:ind w:left="108"/>
              <w:rPr>
                <w:rFonts w:asciiTheme="majorHAnsi" w:hAnsiTheme="majorHAnsi"/>
              </w:rPr>
            </w:pPr>
            <w:r w:rsidRPr="004737E0">
              <w:rPr>
                <w:rFonts w:asciiTheme="majorHAnsi" w:hAnsiTheme="majorHAnsi"/>
                <w:spacing w:val="-5"/>
              </w:rPr>
              <w:t>19</w:t>
            </w:r>
          </w:p>
        </w:tc>
        <w:tc>
          <w:tcPr>
            <w:tcW w:w="1080" w:type="dxa"/>
          </w:tcPr>
          <w:p w14:paraId="37170A5C" w14:textId="77777777" w:rsidR="007A1F9E" w:rsidRPr="004737E0" w:rsidRDefault="000E1E7D">
            <w:pPr>
              <w:pStyle w:val="TableParagraph"/>
              <w:spacing w:before="143"/>
              <w:ind w:left="109"/>
              <w:rPr>
                <w:rFonts w:asciiTheme="majorHAnsi" w:hAnsiTheme="majorHAnsi"/>
              </w:rPr>
            </w:pPr>
            <w:r w:rsidRPr="004737E0">
              <w:rPr>
                <w:rFonts w:asciiTheme="majorHAnsi" w:hAnsiTheme="majorHAnsi"/>
                <w:spacing w:val="-5"/>
              </w:rPr>
              <w:t>0.6</w:t>
            </w:r>
          </w:p>
        </w:tc>
        <w:tc>
          <w:tcPr>
            <w:tcW w:w="1260" w:type="dxa"/>
          </w:tcPr>
          <w:p w14:paraId="09F54ABC" w14:textId="77777777" w:rsidR="007A1F9E" w:rsidRPr="004737E0" w:rsidRDefault="000E1E7D">
            <w:pPr>
              <w:pStyle w:val="TableParagraph"/>
              <w:spacing w:before="143"/>
              <w:ind w:left="109"/>
              <w:rPr>
                <w:rFonts w:asciiTheme="majorHAnsi" w:hAnsiTheme="majorHAnsi"/>
              </w:rPr>
            </w:pPr>
            <w:r w:rsidRPr="004737E0">
              <w:rPr>
                <w:rFonts w:asciiTheme="majorHAnsi" w:hAnsiTheme="majorHAnsi"/>
                <w:spacing w:val="-5"/>
              </w:rPr>
              <w:t>25%</w:t>
            </w:r>
          </w:p>
        </w:tc>
      </w:tr>
      <w:tr w:rsidR="007A1F9E" w:rsidRPr="004737E0" w14:paraId="478A228B" w14:textId="77777777">
        <w:trPr>
          <w:trHeight w:val="316"/>
        </w:trPr>
        <w:tc>
          <w:tcPr>
            <w:tcW w:w="2475" w:type="dxa"/>
            <w:vMerge/>
            <w:tcBorders>
              <w:top w:val="nil"/>
            </w:tcBorders>
            <w:shd w:val="clear" w:color="auto" w:fill="F3F3F3"/>
          </w:tcPr>
          <w:p w14:paraId="299B9780" w14:textId="77777777" w:rsidR="007A1F9E" w:rsidRPr="004737E0" w:rsidRDefault="007A1F9E">
            <w:pPr>
              <w:rPr>
                <w:rFonts w:asciiTheme="majorHAnsi" w:hAnsiTheme="majorHAnsi"/>
              </w:rPr>
            </w:pPr>
          </w:p>
        </w:tc>
        <w:tc>
          <w:tcPr>
            <w:tcW w:w="2292" w:type="dxa"/>
          </w:tcPr>
          <w:p w14:paraId="510FCCB6" w14:textId="77777777" w:rsidR="007A1F9E" w:rsidRPr="004737E0" w:rsidRDefault="000E1E7D">
            <w:pPr>
              <w:pStyle w:val="TableParagraph"/>
              <w:spacing w:before="16"/>
              <w:ind w:left="105"/>
              <w:rPr>
                <w:rFonts w:asciiTheme="majorHAnsi" w:hAnsiTheme="majorHAnsi"/>
              </w:rPr>
            </w:pPr>
            <w:r w:rsidRPr="004737E0">
              <w:rPr>
                <w:rFonts w:asciiTheme="majorHAnsi" w:hAnsiTheme="majorHAnsi"/>
              </w:rPr>
              <w:t>two</w:t>
            </w:r>
            <w:r w:rsidRPr="004737E0">
              <w:rPr>
                <w:rFonts w:asciiTheme="majorHAnsi" w:hAnsiTheme="majorHAnsi"/>
                <w:spacing w:val="-2"/>
              </w:rPr>
              <w:t xml:space="preserve"> colloquia</w:t>
            </w:r>
          </w:p>
        </w:tc>
        <w:tc>
          <w:tcPr>
            <w:tcW w:w="1528" w:type="dxa"/>
          </w:tcPr>
          <w:p w14:paraId="662D3955" w14:textId="77777777" w:rsidR="007A1F9E" w:rsidRPr="004737E0" w:rsidRDefault="000E1E7D">
            <w:pPr>
              <w:pStyle w:val="TableParagraph"/>
              <w:spacing w:before="35"/>
              <w:ind w:left="201"/>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6FFD5C33" w14:textId="77777777" w:rsidR="007A1F9E" w:rsidRPr="004737E0" w:rsidRDefault="000E1E7D">
            <w:pPr>
              <w:pStyle w:val="TableParagraph"/>
              <w:spacing w:before="35"/>
              <w:ind w:left="108"/>
              <w:rPr>
                <w:rFonts w:asciiTheme="majorHAnsi" w:hAnsiTheme="majorHAnsi"/>
              </w:rPr>
            </w:pPr>
            <w:r w:rsidRPr="004737E0">
              <w:rPr>
                <w:rFonts w:asciiTheme="majorHAnsi" w:hAnsiTheme="majorHAnsi"/>
                <w:spacing w:val="-5"/>
              </w:rPr>
              <w:t>50</w:t>
            </w:r>
          </w:p>
        </w:tc>
        <w:tc>
          <w:tcPr>
            <w:tcW w:w="1080" w:type="dxa"/>
          </w:tcPr>
          <w:p w14:paraId="65C70710"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5"/>
              </w:rPr>
              <w:t>1.7</w:t>
            </w:r>
          </w:p>
        </w:tc>
        <w:tc>
          <w:tcPr>
            <w:tcW w:w="1260" w:type="dxa"/>
          </w:tcPr>
          <w:p w14:paraId="1F66D871"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2"/>
              </w:rPr>
              <w:t>25%+25%</w:t>
            </w:r>
          </w:p>
        </w:tc>
      </w:tr>
      <w:tr w:rsidR="007A1F9E" w:rsidRPr="004737E0" w14:paraId="19F309D9" w14:textId="77777777">
        <w:trPr>
          <w:trHeight w:val="313"/>
        </w:trPr>
        <w:tc>
          <w:tcPr>
            <w:tcW w:w="2475" w:type="dxa"/>
            <w:vMerge/>
            <w:tcBorders>
              <w:top w:val="nil"/>
            </w:tcBorders>
            <w:shd w:val="clear" w:color="auto" w:fill="F3F3F3"/>
          </w:tcPr>
          <w:p w14:paraId="195C10E1" w14:textId="77777777" w:rsidR="007A1F9E" w:rsidRPr="004737E0" w:rsidRDefault="007A1F9E">
            <w:pPr>
              <w:rPr>
                <w:rFonts w:asciiTheme="majorHAnsi" w:hAnsiTheme="majorHAnsi"/>
              </w:rPr>
            </w:pPr>
          </w:p>
        </w:tc>
        <w:tc>
          <w:tcPr>
            <w:tcW w:w="3820" w:type="dxa"/>
            <w:gridSpan w:val="2"/>
          </w:tcPr>
          <w:p w14:paraId="7C004E2B"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4"/>
              </w:rPr>
              <w:t>total</w:t>
            </w:r>
          </w:p>
        </w:tc>
        <w:tc>
          <w:tcPr>
            <w:tcW w:w="869" w:type="dxa"/>
          </w:tcPr>
          <w:p w14:paraId="32C3BDEF" w14:textId="77777777" w:rsidR="007A1F9E" w:rsidRPr="004737E0" w:rsidRDefault="000E1E7D">
            <w:pPr>
              <w:pStyle w:val="TableParagraph"/>
              <w:spacing w:before="35"/>
              <w:ind w:left="108"/>
              <w:rPr>
                <w:rFonts w:asciiTheme="majorHAnsi" w:hAnsiTheme="majorHAnsi"/>
              </w:rPr>
            </w:pPr>
            <w:r w:rsidRPr="004737E0">
              <w:rPr>
                <w:rFonts w:asciiTheme="majorHAnsi" w:hAnsiTheme="majorHAnsi"/>
                <w:spacing w:val="-5"/>
              </w:rPr>
              <w:t>120</w:t>
            </w:r>
          </w:p>
        </w:tc>
        <w:tc>
          <w:tcPr>
            <w:tcW w:w="1080" w:type="dxa"/>
          </w:tcPr>
          <w:p w14:paraId="1A5A4C79"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10"/>
              </w:rPr>
              <w:t>4</w:t>
            </w:r>
          </w:p>
        </w:tc>
        <w:tc>
          <w:tcPr>
            <w:tcW w:w="1260" w:type="dxa"/>
          </w:tcPr>
          <w:p w14:paraId="15347ED9"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4"/>
              </w:rPr>
              <w:t>100%</w:t>
            </w:r>
          </w:p>
        </w:tc>
      </w:tr>
    </w:tbl>
    <w:p w14:paraId="1BCD9A75" w14:textId="77777777" w:rsidR="007A1F9E" w:rsidRPr="004737E0" w:rsidRDefault="007A1F9E">
      <w:pPr>
        <w:pStyle w:val="TableParagraph"/>
        <w:rPr>
          <w:rFonts w:asciiTheme="majorHAnsi" w:hAnsiTheme="majorHAnsi"/>
        </w:rPr>
        <w:sectPr w:rsidR="007A1F9E" w:rsidRPr="004737E0">
          <w:pgSz w:w="11910" w:h="16840"/>
          <w:pgMar w:top="184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3DE38CBA" w14:textId="77777777">
        <w:trPr>
          <w:trHeight w:val="2114"/>
        </w:trPr>
        <w:tc>
          <w:tcPr>
            <w:tcW w:w="2475" w:type="dxa"/>
            <w:shd w:val="clear" w:color="auto" w:fill="F3F3F3"/>
          </w:tcPr>
          <w:p w14:paraId="39AB3F10" w14:textId="77777777" w:rsidR="007A1F9E" w:rsidRPr="004737E0" w:rsidRDefault="007A1F9E">
            <w:pPr>
              <w:pStyle w:val="TableParagraph"/>
              <w:rPr>
                <w:rFonts w:asciiTheme="majorHAnsi" w:hAnsiTheme="majorHAnsi"/>
              </w:rPr>
            </w:pPr>
          </w:p>
          <w:p w14:paraId="799F2A5E" w14:textId="77777777" w:rsidR="007A1F9E" w:rsidRPr="004737E0" w:rsidRDefault="007A1F9E">
            <w:pPr>
              <w:pStyle w:val="TableParagraph"/>
              <w:rPr>
                <w:rFonts w:asciiTheme="majorHAnsi" w:hAnsiTheme="majorHAnsi"/>
              </w:rPr>
            </w:pPr>
          </w:p>
          <w:p w14:paraId="6A294504" w14:textId="77777777" w:rsidR="007A1F9E" w:rsidRPr="004737E0" w:rsidRDefault="007A1F9E">
            <w:pPr>
              <w:pStyle w:val="TableParagraph"/>
              <w:spacing w:before="72"/>
              <w:rPr>
                <w:rFonts w:asciiTheme="majorHAnsi" w:hAnsiTheme="majorHAnsi"/>
              </w:rPr>
            </w:pPr>
          </w:p>
          <w:p w14:paraId="4C49A7CF"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1" w:type="dxa"/>
          </w:tcPr>
          <w:p w14:paraId="40B7859E" w14:textId="0B5BEACA" w:rsidR="007A1F9E" w:rsidRPr="004737E0" w:rsidRDefault="00F046C5">
            <w:pPr>
              <w:pStyle w:val="TableParagraph"/>
              <w:spacing w:before="72" w:line="281" w:lineRule="exact"/>
              <w:ind w:left="141"/>
              <w:rPr>
                <w:rFonts w:asciiTheme="majorHAnsi" w:hAnsiTheme="majorHAnsi"/>
              </w:rPr>
            </w:pPr>
            <w:r>
              <w:rPr>
                <w:rFonts w:asciiTheme="majorHAnsi" w:hAnsiTheme="majorHAnsi"/>
              </w:rPr>
              <w:t xml:space="preserve">To </w:t>
            </w:r>
            <w:r w:rsidR="000E1E7D" w:rsidRPr="004737E0">
              <w:rPr>
                <w:rFonts w:asciiTheme="majorHAnsi" w:hAnsiTheme="majorHAnsi"/>
              </w:rPr>
              <w:t>successful</w:t>
            </w:r>
            <w:r>
              <w:rPr>
                <w:rFonts w:asciiTheme="majorHAnsi" w:hAnsiTheme="majorHAnsi"/>
              </w:rPr>
              <w:t>ly</w:t>
            </w:r>
            <w:r w:rsidR="000E1E7D" w:rsidRPr="004737E0">
              <w:rPr>
                <w:rFonts w:asciiTheme="majorHAnsi" w:hAnsiTheme="majorHAnsi"/>
                <w:spacing w:val="-4"/>
              </w:rPr>
              <w:t xml:space="preserve"> </w:t>
            </w:r>
            <w:r w:rsidR="000E1E7D" w:rsidRPr="004737E0">
              <w:rPr>
                <w:rFonts w:asciiTheme="majorHAnsi" w:hAnsiTheme="majorHAnsi"/>
              </w:rPr>
              <w:t>complet</w:t>
            </w:r>
            <w:r>
              <w:rPr>
                <w:rFonts w:asciiTheme="majorHAnsi" w:hAnsiTheme="majorHAnsi"/>
              </w:rPr>
              <w:t>e</w:t>
            </w:r>
            <w:r w:rsidR="000E1E7D" w:rsidRPr="004737E0">
              <w:rPr>
                <w:rFonts w:asciiTheme="majorHAnsi" w:hAnsiTheme="majorHAnsi"/>
                <w:spacing w:val="-3"/>
              </w:rPr>
              <w:t xml:space="preserve"> </w:t>
            </w:r>
            <w:r w:rsidR="000E1E7D" w:rsidRPr="004737E0">
              <w:rPr>
                <w:rFonts w:asciiTheme="majorHAnsi" w:hAnsiTheme="majorHAnsi"/>
              </w:rPr>
              <w:t>the</w:t>
            </w:r>
            <w:r w:rsidR="000E1E7D" w:rsidRPr="004737E0">
              <w:rPr>
                <w:rFonts w:asciiTheme="majorHAnsi" w:hAnsiTheme="majorHAnsi"/>
                <w:spacing w:val="-3"/>
              </w:rPr>
              <w:t xml:space="preserve"> </w:t>
            </w:r>
            <w:r w:rsidR="000E1E7D" w:rsidRPr="004737E0">
              <w:rPr>
                <w:rFonts w:asciiTheme="majorHAnsi" w:hAnsiTheme="majorHAnsi"/>
              </w:rPr>
              <w:t>course,</w:t>
            </w:r>
            <w:r w:rsidR="000E1E7D" w:rsidRPr="004737E0">
              <w:rPr>
                <w:rFonts w:asciiTheme="majorHAnsi" w:hAnsiTheme="majorHAnsi"/>
                <w:spacing w:val="-2"/>
              </w:rPr>
              <w:t xml:space="preserve"> </w:t>
            </w:r>
            <w:r w:rsidR="000E1E7D" w:rsidRPr="004737E0">
              <w:rPr>
                <w:rFonts w:asciiTheme="majorHAnsi" w:hAnsiTheme="majorHAnsi"/>
              </w:rPr>
              <w:t>student</w:t>
            </w:r>
            <w:r>
              <w:rPr>
                <w:rFonts w:asciiTheme="majorHAnsi" w:hAnsiTheme="majorHAnsi"/>
              </w:rPr>
              <w:t>s</w:t>
            </w:r>
            <w:r w:rsidR="000E1E7D" w:rsidRPr="004737E0">
              <w:rPr>
                <w:rFonts w:asciiTheme="majorHAnsi" w:hAnsiTheme="majorHAnsi"/>
                <w:spacing w:val="-4"/>
              </w:rPr>
              <w:t xml:space="preserve"> </w:t>
            </w:r>
            <w:r w:rsidR="000E1E7D" w:rsidRPr="004737E0">
              <w:rPr>
                <w:rFonts w:asciiTheme="majorHAnsi" w:hAnsiTheme="majorHAnsi"/>
                <w:spacing w:val="-2"/>
              </w:rPr>
              <w:t>must:</w:t>
            </w:r>
          </w:p>
          <w:p w14:paraId="5B8DDAEF" w14:textId="1E79A649" w:rsidR="007A1F9E" w:rsidRPr="004737E0" w:rsidRDefault="000E1E7D" w:rsidP="00B87C5C">
            <w:pPr>
              <w:pStyle w:val="TableParagraph"/>
              <w:numPr>
                <w:ilvl w:val="0"/>
                <w:numId w:val="365"/>
              </w:numPr>
              <w:tabs>
                <w:tab w:val="left" w:pos="374"/>
              </w:tabs>
              <w:spacing w:line="281" w:lineRule="exact"/>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1"/>
              </w:rPr>
              <w:t xml:space="preserve"> </w:t>
            </w:r>
            <w:r w:rsidRPr="004737E0">
              <w:rPr>
                <w:rFonts w:asciiTheme="majorHAnsi" w:hAnsiTheme="majorHAnsi"/>
                <w:spacing w:val="-2"/>
              </w:rPr>
              <w:t>lectures</w:t>
            </w:r>
          </w:p>
          <w:p w14:paraId="6C14E92D" w14:textId="59B29214" w:rsidR="007A1F9E" w:rsidRPr="004737E0" w:rsidRDefault="000E1E7D" w:rsidP="00B87C5C">
            <w:pPr>
              <w:pStyle w:val="TableParagraph"/>
              <w:numPr>
                <w:ilvl w:val="0"/>
                <w:numId w:val="365"/>
              </w:numPr>
              <w:tabs>
                <w:tab w:val="left" w:pos="428"/>
              </w:tabs>
              <w:spacing w:before="2"/>
              <w:ind w:left="141" w:right="137" w:firstLine="0"/>
              <w:rPr>
                <w:rFonts w:asciiTheme="majorHAnsi" w:hAnsiTheme="majorHAnsi"/>
              </w:rPr>
            </w:pPr>
            <w:r w:rsidRPr="004737E0">
              <w:rPr>
                <w:rFonts w:asciiTheme="majorHAnsi" w:hAnsiTheme="majorHAnsi"/>
              </w:rPr>
              <w:t>carry</w:t>
            </w:r>
            <w:r w:rsidRPr="004737E0">
              <w:rPr>
                <w:rFonts w:asciiTheme="majorHAnsi" w:hAnsiTheme="majorHAnsi"/>
                <w:spacing w:val="40"/>
              </w:rPr>
              <w:t xml:space="preserve"> </w:t>
            </w:r>
            <w:r w:rsidRPr="004737E0">
              <w:rPr>
                <w:rFonts w:asciiTheme="majorHAnsi" w:hAnsiTheme="majorHAnsi"/>
              </w:rPr>
              <w:t>out</w:t>
            </w:r>
            <w:r w:rsidRPr="004737E0">
              <w:rPr>
                <w:rFonts w:asciiTheme="majorHAnsi" w:hAnsiTheme="majorHAnsi"/>
                <w:spacing w:val="40"/>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research</w:t>
            </w:r>
            <w:r w:rsidRPr="004737E0">
              <w:rPr>
                <w:rFonts w:asciiTheme="majorHAnsi" w:hAnsiTheme="majorHAnsi"/>
                <w:spacing w:val="40"/>
              </w:rPr>
              <w:t xml:space="preserve"> </w:t>
            </w:r>
            <w:r w:rsidRPr="004737E0">
              <w:rPr>
                <w:rFonts w:asciiTheme="majorHAnsi" w:hAnsiTheme="majorHAnsi"/>
              </w:rPr>
              <w:t>assignment</w:t>
            </w:r>
            <w:r w:rsidRPr="004737E0">
              <w:rPr>
                <w:rFonts w:asciiTheme="majorHAnsi" w:hAnsiTheme="majorHAnsi"/>
                <w:spacing w:val="40"/>
              </w:rPr>
              <w:t xml:space="preserve"> </w:t>
            </w:r>
            <w:r w:rsidRPr="004737E0">
              <w:rPr>
                <w:rFonts w:asciiTheme="majorHAnsi" w:hAnsiTheme="majorHAnsi"/>
              </w:rPr>
              <w:t>on</w:t>
            </w:r>
            <w:r w:rsidRPr="004737E0">
              <w:rPr>
                <w:rFonts w:asciiTheme="majorHAnsi" w:hAnsiTheme="majorHAnsi"/>
                <w:spacing w:val="40"/>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selected</w:t>
            </w:r>
            <w:r w:rsidRPr="004737E0">
              <w:rPr>
                <w:rFonts w:asciiTheme="majorHAnsi" w:hAnsiTheme="majorHAnsi"/>
                <w:spacing w:val="40"/>
              </w:rPr>
              <w:t xml:space="preserve"> </w:t>
            </w:r>
            <w:r w:rsidRPr="004737E0">
              <w:rPr>
                <w:rFonts w:asciiTheme="majorHAnsi" w:hAnsiTheme="majorHAnsi"/>
              </w:rPr>
              <w:t>topic</w:t>
            </w:r>
            <w:r w:rsidRPr="004737E0">
              <w:rPr>
                <w:rFonts w:asciiTheme="majorHAnsi" w:hAnsiTheme="majorHAnsi"/>
                <w:spacing w:val="40"/>
              </w:rPr>
              <w:t xml:space="preserve"> </w:t>
            </w:r>
            <w:r w:rsidRPr="004737E0">
              <w:rPr>
                <w:rFonts w:asciiTheme="majorHAnsi" w:hAnsiTheme="majorHAnsi"/>
              </w:rPr>
              <w:t>and present it orally</w:t>
            </w:r>
          </w:p>
          <w:p w14:paraId="794241D4" w14:textId="00934E90" w:rsidR="007A1F9E" w:rsidRPr="004737E0" w:rsidRDefault="000E1E7D" w:rsidP="00B87C5C">
            <w:pPr>
              <w:pStyle w:val="TableParagraph"/>
              <w:numPr>
                <w:ilvl w:val="0"/>
                <w:numId w:val="365"/>
              </w:numPr>
              <w:tabs>
                <w:tab w:val="left" w:pos="375"/>
              </w:tabs>
              <w:spacing w:line="280" w:lineRule="exact"/>
              <w:ind w:left="375" w:hanging="234"/>
              <w:rPr>
                <w:rFonts w:asciiTheme="majorHAnsi" w:hAnsiTheme="majorHAnsi"/>
              </w:rPr>
            </w:pP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independent</w:t>
            </w:r>
            <w:r w:rsidRPr="004737E0">
              <w:rPr>
                <w:rFonts w:asciiTheme="majorHAnsi" w:hAnsiTheme="majorHAnsi"/>
                <w:spacing w:val="-4"/>
              </w:rPr>
              <w:t xml:space="preserve"> </w:t>
            </w:r>
            <w:r w:rsidRPr="004737E0">
              <w:rPr>
                <w:rFonts w:asciiTheme="majorHAnsi" w:hAnsiTheme="majorHAnsi"/>
                <w:spacing w:val="-2"/>
              </w:rPr>
              <w:t>task</w:t>
            </w:r>
          </w:p>
          <w:p w14:paraId="7DE4642A" w14:textId="69C8BD86" w:rsidR="007A1F9E" w:rsidRPr="004737E0" w:rsidRDefault="000E1E7D" w:rsidP="00B87C5C">
            <w:pPr>
              <w:pStyle w:val="TableParagraph"/>
              <w:numPr>
                <w:ilvl w:val="0"/>
                <w:numId w:val="365"/>
              </w:numPr>
              <w:tabs>
                <w:tab w:val="left" w:pos="387"/>
              </w:tabs>
              <w:ind w:left="141" w:right="131" w:firstLine="0"/>
              <w:rPr>
                <w:rFonts w:asciiTheme="majorHAnsi" w:hAnsiTheme="majorHAnsi"/>
              </w:rPr>
            </w:pPr>
            <w:r w:rsidRPr="004737E0">
              <w:rPr>
                <w:rFonts w:asciiTheme="majorHAnsi" w:hAnsiTheme="majorHAnsi"/>
              </w:rPr>
              <w:t xml:space="preserve">pass two colloquia that are written during class or a written </w:t>
            </w:r>
            <w:r w:rsidRPr="004737E0">
              <w:rPr>
                <w:rFonts w:asciiTheme="majorHAnsi" w:hAnsiTheme="majorHAnsi"/>
                <w:spacing w:val="-2"/>
              </w:rPr>
              <w:t>exam.</w:t>
            </w:r>
          </w:p>
        </w:tc>
      </w:tr>
      <w:tr w:rsidR="007A1F9E" w:rsidRPr="004737E0" w14:paraId="0C35A01B" w14:textId="77777777">
        <w:trPr>
          <w:trHeight w:val="705"/>
        </w:trPr>
        <w:tc>
          <w:tcPr>
            <w:tcW w:w="2475" w:type="dxa"/>
            <w:shd w:val="clear" w:color="auto" w:fill="F3F3F3"/>
          </w:tcPr>
          <w:p w14:paraId="5D9AA3F2"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tcPr>
          <w:p w14:paraId="109055BB" w14:textId="5C22EBDA" w:rsidR="007A1F9E" w:rsidRPr="004737E0" w:rsidRDefault="000E1E7D">
            <w:pPr>
              <w:pStyle w:val="TableParagraph"/>
              <w:spacing w:before="213"/>
              <w:ind w:left="141"/>
              <w:rPr>
                <w:rFonts w:asciiTheme="majorHAnsi" w:hAnsiTheme="majorHAnsi"/>
              </w:rPr>
            </w:pPr>
            <w:r w:rsidRPr="004737E0">
              <w:rPr>
                <w:rFonts w:asciiTheme="majorHAnsi" w:hAnsiTheme="majorHAnsi"/>
              </w:rPr>
              <w:t>Announced</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00F046C5">
              <w:rPr>
                <w:rFonts w:asciiTheme="majorHAnsi" w:hAnsiTheme="majorHAnsi"/>
                <w:spacing w:val="-3"/>
              </w:rPr>
              <w:t xml:space="preserve">the </w:t>
            </w:r>
            <w:r w:rsidRPr="004737E0">
              <w:rPr>
                <w:rFonts w:asciiTheme="majorHAnsi" w:hAnsiTheme="majorHAnsi"/>
              </w:rPr>
              <w:t>ISVU</w:t>
            </w:r>
            <w:r w:rsidRPr="004737E0">
              <w:rPr>
                <w:rFonts w:asciiTheme="majorHAnsi" w:hAnsiTheme="majorHAnsi"/>
                <w:spacing w:val="-2"/>
              </w:rPr>
              <w:t xml:space="preserve"> system.</w:t>
            </w:r>
          </w:p>
        </w:tc>
      </w:tr>
      <w:tr w:rsidR="007A1F9E" w:rsidRPr="004737E0" w14:paraId="42C79485" w14:textId="77777777">
        <w:trPr>
          <w:trHeight w:val="3521"/>
        </w:trPr>
        <w:tc>
          <w:tcPr>
            <w:tcW w:w="2475" w:type="dxa"/>
            <w:shd w:val="clear" w:color="auto" w:fill="F3F3F3"/>
          </w:tcPr>
          <w:p w14:paraId="004BF5FE" w14:textId="77777777" w:rsidR="007A1F9E" w:rsidRPr="004737E0" w:rsidRDefault="007A1F9E">
            <w:pPr>
              <w:pStyle w:val="TableParagraph"/>
              <w:rPr>
                <w:rFonts w:asciiTheme="majorHAnsi" w:hAnsiTheme="majorHAnsi"/>
              </w:rPr>
            </w:pPr>
          </w:p>
          <w:p w14:paraId="7D28BE01" w14:textId="77777777" w:rsidR="007A1F9E" w:rsidRPr="004737E0" w:rsidRDefault="007A1F9E">
            <w:pPr>
              <w:pStyle w:val="TableParagraph"/>
              <w:rPr>
                <w:rFonts w:asciiTheme="majorHAnsi" w:hAnsiTheme="majorHAnsi"/>
              </w:rPr>
            </w:pPr>
          </w:p>
          <w:p w14:paraId="1F0E1711" w14:textId="77777777" w:rsidR="007A1F9E" w:rsidRPr="004737E0" w:rsidRDefault="007A1F9E">
            <w:pPr>
              <w:pStyle w:val="TableParagraph"/>
              <w:rPr>
                <w:rFonts w:asciiTheme="majorHAnsi" w:hAnsiTheme="majorHAnsi"/>
              </w:rPr>
            </w:pPr>
          </w:p>
          <w:p w14:paraId="7A979BD9" w14:textId="77777777" w:rsidR="007A1F9E" w:rsidRPr="004737E0" w:rsidRDefault="007A1F9E">
            <w:pPr>
              <w:pStyle w:val="TableParagraph"/>
              <w:spacing w:before="214"/>
              <w:rPr>
                <w:rFonts w:asciiTheme="majorHAnsi" w:hAnsiTheme="majorHAnsi"/>
              </w:rPr>
            </w:pPr>
          </w:p>
          <w:p w14:paraId="2542C846"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tcPr>
          <w:p w14:paraId="0E09E366" w14:textId="77777777" w:rsidR="007A1F9E" w:rsidRPr="004737E0" w:rsidRDefault="000E1E7D">
            <w:pPr>
              <w:pStyle w:val="TableParagraph"/>
              <w:spacing w:before="74"/>
              <w:ind w:left="141" w:right="134"/>
              <w:jc w:val="both"/>
              <w:rPr>
                <w:rFonts w:asciiTheme="majorHAnsi" w:hAnsiTheme="majorHAnsi"/>
              </w:rPr>
            </w:pPr>
            <w:r w:rsidRPr="004737E0">
              <w:rPr>
                <w:rFonts w:asciiTheme="majorHAnsi" w:hAnsiTheme="majorHAnsi"/>
              </w:rPr>
              <w:t xml:space="preserve">Materials for lectures, presentations and independent assignments are published on the distance learning (e-learning) </w:t>
            </w:r>
            <w:r w:rsidRPr="004737E0">
              <w:rPr>
                <w:rFonts w:asciiTheme="majorHAnsi" w:hAnsiTheme="majorHAnsi"/>
                <w:spacing w:val="-2"/>
              </w:rPr>
              <w:t>portal.</w:t>
            </w:r>
          </w:p>
          <w:p w14:paraId="2C657BD9" w14:textId="77777777" w:rsidR="007A1F9E" w:rsidRPr="004737E0" w:rsidRDefault="000E1E7D">
            <w:pPr>
              <w:pStyle w:val="TableParagraph"/>
              <w:ind w:left="141" w:right="135"/>
              <w:jc w:val="both"/>
              <w:rPr>
                <w:rFonts w:asciiTheme="majorHAnsi" w:hAnsiTheme="majorHAnsi"/>
              </w:rPr>
            </w:pPr>
            <w:r w:rsidRPr="004737E0">
              <w:rPr>
                <w:rFonts w:asciiTheme="majorHAnsi" w:hAnsiTheme="majorHAnsi"/>
              </w:rPr>
              <w:t>The points that the student achieves by completing the tasks and taking the quizzes are valid for a maximum of one year after the course has been completed.</w:t>
            </w:r>
          </w:p>
          <w:p w14:paraId="4C4D0BB9" w14:textId="45DCDC78" w:rsidR="007A1F9E" w:rsidRPr="004737E0" w:rsidRDefault="000E1E7D">
            <w:pPr>
              <w:pStyle w:val="TableParagraph"/>
              <w:ind w:left="141" w:right="131"/>
              <w:jc w:val="both"/>
              <w:rPr>
                <w:rFonts w:asciiTheme="majorHAnsi" w:hAnsiTheme="majorHAnsi"/>
              </w:rPr>
            </w:pPr>
            <w:r w:rsidRPr="004737E0">
              <w:rPr>
                <w:rFonts w:asciiTheme="majorHAnsi" w:hAnsiTheme="majorHAnsi"/>
              </w:rPr>
              <w:t>In the case of distance learning, deviations are possible in the place of the course,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9"/>
              </w:rPr>
              <w:t xml:space="preserve"> </w:t>
            </w:r>
            <w:r w:rsidRPr="004737E0">
              <w:rPr>
                <w:rFonts w:asciiTheme="majorHAnsi" w:hAnsiTheme="majorHAnsi"/>
              </w:rPr>
              <w:t>obligations</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available</w:t>
            </w:r>
            <w:r w:rsidRPr="004737E0">
              <w:rPr>
                <w:rFonts w:asciiTheme="majorHAnsi" w:hAnsiTheme="majorHAnsi"/>
                <w:spacing w:val="-9"/>
              </w:rPr>
              <w:t xml:space="preserve"> </w:t>
            </w:r>
            <w:r w:rsidRPr="004737E0">
              <w:rPr>
                <w:rFonts w:asciiTheme="majorHAnsi" w:hAnsiTheme="majorHAnsi"/>
              </w:rPr>
              <w:t>literature.</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course</w:t>
            </w:r>
            <w:r w:rsidRPr="004737E0">
              <w:rPr>
                <w:rFonts w:asciiTheme="majorHAnsi" w:hAnsiTheme="majorHAnsi"/>
                <w:spacing w:val="-9"/>
              </w:rPr>
              <w:t xml:space="preserve"> </w:t>
            </w:r>
            <w:r w:rsidRPr="004737E0">
              <w:rPr>
                <w:rFonts w:asciiTheme="majorHAnsi" w:hAnsiTheme="majorHAnsi"/>
              </w:rPr>
              <w:t>leader</w:t>
            </w:r>
            <w:r w:rsidRPr="004737E0">
              <w:rPr>
                <w:rFonts w:asciiTheme="majorHAnsi" w:hAnsiTheme="majorHAnsi"/>
                <w:spacing w:val="-10"/>
              </w:rPr>
              <w:t xml:space="preserve"> </w:t>
            </w:r>
            <w:r w:rsidRPr="004737E0">
              <w:rPr>
                <w:rFonts w:asciiTheme="majorHAnsi" w:hAnsiTheme="majorHAnsi"/>
              </w:rPr>
              <w:t>and the</w:t>
            </w:r>
            <w:r w:rsidRPr="004737E0">
              <w:rPr>
                <w:rFonts w:asciiTheme="majorHAnsi" w:hAnsiTheme="majorHAnsi"/>
                <w:spacing w:val="-9"/>
              </w:rPr>
              <w:t xml:space="preserve"> </w:t>
            </w:r>
            <w:r w:rsidRPr="004737E0">
              <w:rPr>
                <w:rFonts w:asciiTheme="majorHAnsi" w:hAnsiTheme="majorHAnsi"/>
              </w:rPr>
              <w:t>assistant</w:t>
            </w:r>
            <w:r w:rsidRPr="004737E0">
              <w:rPr>
                <w:rFonts w:asciiTheme="majorHAnsi" w:hAnsiTheme="majorHAnsi"/>
                <w:spacing w:val="-9"/>
              </w:rPr>
              <w:t xml:space="preserve"> </w:t>
            </w:r>
            <w:r w:rsidRPr="004737E0">
              <w:rPr>
                <w:rFonts w:asciiTheme="majorHAnsi" w:hAnsiTheme="majorHAnsi"/>
              </w:rPr>
              <w:t>will</w:t>
            </w:r>
            <w:r w:rsidRPr="004737E0">
              <w:rPr>
                <w:rFonts w:asciiTheme="majorHAnsi" w:hAnsiTheme="majorHAnsi"/>
                <w:spacing w:val="-9"/>
              </w:rPr>
              <w:t xml:space="preserve"> </w:t>
            </w:r>
            <w:r w:rsidRPr="004737E0">
              <w:rPr>
                <w:rFonts w:asciiTheme="majorHAnsi" w:hAnsiTheme="majorHAnsi"/>
              </w:rPr>
              <w:t>inform</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students</w:t>
            </w:r>
            <w:r w:rsidRPr="004737E0">
              <w:rPr>
                <w:rFonts w:asciiTheme="majorHAnsi" w:hAnsiTheme="majorHAnsi"/>
                <w:spacing w:val="-9"/>
              </w:rPr>
              <w:t xml:space="preserve"> </w:t>
            </w:r>
            <w:r w:rsidRPr="004737E0">
              <w:rPr>
                <w:rFonts w:asciiTheme="majorHAnsi" w:hAnsiTheme="majorHAnsi"/>
              </w:rPr>
              <w:t>about</w:t>
            </w:r>
            <w:r w:rsidRPr="004737E0">
              <w:rPr>
                <w:rFonts w:asciiTheme="majorHAnsi" w:hAnsiTheme="majorHAnsi"/>
                <w:spacing w:val="-9"/>
              </w:rPr>
              <w:t xml:space="preserve"> </w:t>
            </w:r>
            <w:r w:rsidRPr="004737E0">
              <w:rPr>
                <w:rFonts w:asciiTheme="majorHAnsi" w:hAnsiTheme="majorHAnsi"/>
              </w:rPr>
              <w:t>this</w:t>
            </w:r>
            <w:r w:rsidRPr="004737E0">
              <w:rPr>
                <w:rFonts w:asciiTheme="majorHAnsi" w:hAnsiTheme="majorHAnsi"/>
                <w:spacing w:val="-9"/>
              </w:rPr>
              <w:t xml:space="preserve"> </w:t>
            </w:r>
            <w:r w:rsidRPr="004737E0">
              <w:rPr>
                <w:rFonts w:asciiTheme="majorHAnsi" w:hAnsiTheme="majorHAnsi"/>
              </w:rPr>
              <w:t>when</w:t>
            </w:r>
            <w:r w:rsidRPr="004737E0">
              <w:rPr>
                <w:rFonts w:asciiTheme="majorHAnsi" w:hAnsiTheme="majorHAnsi"/>
                <w:spacing w:val="-9"/>
              </w:rPr>
              <w:t xml:space="preserve"> </w:t>
            </w:r>
            <w:r w:rsidRPr="004737E0">
              <w:rPr>
                <w:rFonts w:asciiTheme="majorHAnsi" w:hAnsiTheme="majorHAnsi"/>
              </w:rPr>
              <w:t>distance learning starts. Learning outcomes remain unchanged.</w:t>
            </w:r>
          </w:p>
        </w:tc>
      </w:tr>
      <w:tr w:rsidR="007A1F9E" w:rsidRPr="004737E0" w14:paraId="058CA9EF" w14:textId="77777777">
        <w:trPr>
          <w:trHeight w:val="7414"/>
        </w:trPr>
        <w:tc>
          <w:tcPr>
            <w:tcW w:w="2475" w:type="dxa"/>
            <w:shd w:val="clear" w:color="auto" w:fill="F3F3F3"/>
          </w:tcPr>
          <w:p w14:paraId="7D9983C3" w14:textId="77777777" w:rsidR="007A1F9E" w:rsidRPr="004737E0" w:rsidRDefault="007A1F9E">
            <w:pPr>
              <w:pStyle w:val="TableParagraph"/>
              <w:rPr>
                <w:rFonts w:asciiTheme="majorHAnsi" w:hAnsiTheme="majorHAnsi"/>
              </w:rPr>
            </w:pPr>
          </w:p>
          <w:p w14:paraId="0560BAB1" w14:textId="77777777" w:rsidR="007A1F9E" w:rsidRPr="004737E0" w:rsidRDefault="007A1F9E">
            <w:pPr>
              <w:pStyle w:val="TableParagraph"/>
              <w:rPr>
                <w:rFonts w:asciiTheme="majorHAnsi" w:hAnsiTheme="majorHAnsi"/>
              </w:rPr>
            </w:pPr>
          </w:p>
          <w:p w14:paraId="6AE6CCAC" w14:textId="77777777" w:rsidR="007A1F9E" w:rsidRPr="004737E0" w:rsidRDefault="007A1F9E">
            <w:pPr>
              <w:pStyle w:val="TableParagraph"/>
              <w:rPr>
                <w:rFonts w:asciiTheme="majorHAnsi" w:hAnsiTheme="majorHAnsi"/>
              </w:rPr>
            </w:pPr>
          </w:p>
          <w:p w14:paraId="3346E16A" w14:textId="77777777" w:rsidR="007A1F9E" w:rsidRPr="004737E0" w:rsidRDefault="007A1F9E">
            <w:pPr>
              <w:pStyle w:val="TableParagraph"/>
              <w:rPr>
                <w:rFonts w:asciiTheme="majorHAnsi" w:hAnsiTheme="majorHAnsi"/>
              </w:rPr>
            </w:pPr>
          </w:p>
          <w:p w14:paraId="41426DF5" w14:textId="77777777" w:rsidR="007A1F9E" w:rsidRPr="004737E0" w:rsidRDefault="007A1F9E">
            <w:pPr>
              <w:pStyle w:val="TableParagraph"/>
              <w:rPr>
                <w:rFonts w:asciiTheme="majorHAnsi" w:hAnsiTheme="majorHAnsi"/>
              </w:rPr>
            </w:pPr>
          </w:p>
          <w:p w14:paraId="2C8130AA" w14:textId="77777777" w:rsidR="007A1F9E" w:rsidRPr="004737E0" w:rsidRDefault="007A1F9E">
            <w:pPr>
              <w:pStyle w:val="TableParagraph"/>
              <w:rPr>
                <w:rFonts w:asciiTheme="majorHAnsi" w:hAnsiTheme="majorHAnsi"/>
              </w:rPr>
            </w:pPr>
          </w:p>
          <w:p w14:paraId="7334A95E" w14:textId="77777777" w:rsidR="007A1F9E" w:rsidRPr="004737E0" w:rsidRDefault="007A1F9E">
            <w:pPr>
              <w:pStyle w:val="TableParagraph"/>
              <w:rPr>
                <w:rFonts w:asciiTheme="majorHAnsi" w:hAnsiTheme="majorHAnsi"/>
              </w:rPr>
            </w:pPr>
          </w:p>
          <w:p w14:paraId="46528385" w14:textId="77777777" w:rsidR="007A1F9E" w:rsidRPr="004737E0" w:rsidRDefault="007A1F9E">
            <w:pPr>
              <w:pStyle w:val="TableParagraph"/>
              <w:rPr>
                <w:rFonts w:asciiTheme="majorHAnsi" w:hAnsiTheme="majorHAnsi"/>
              </w:rPr>
            </w:pPr>
          </w:p>
          <w:p w14:paraId="668C4F45" w14:textId="77777777" w:rsidR="007A1F9E" w:rsidRPr="004737E0" w:rsidRDefault="007A1F9E">
            <w:pPr>
              <w:pStyle w:val="TableParagraph"/>
              <w:rPr>
                <w:rFonts w:asciiTheme="majorHAnsi" w:hAnsiTheme="majorHAnsi"/>
              </w:rPr>
            </w:pPr>
          </w:p>
          <w:p w14:paraId="2FC9EE9F" w14:textId="77777777" w:rsidR="007A1F9E" w:rsidRPr="004737E0" w:rsidRDefault="007A1F9E">
            <w:pPr>
              <w:pStyle w:val="TableParagraph"/>
              <w:rPr>
                <w:rFonts w:asciiTheme="majorHAnsi" w:hAnsiTheme="majorHAnsi"/>
              </w:rPr>
            </w:pPr>
          </w:p>
          <w:p w14:paraId="70D41A75" w14:textId="77777777" w:rsidR="007A1F9E" w:rsidRPr="004737E0" w:rsidRDefault="007A1F9E">
            <w:pPr>
              <w:pStyle w:val="TableParagraph"/>
              <w:rPr>
                <w:rFonts w:asciiTheme="majorHAnsi" w:hAnsiTheme="majorHAnsi"/>
              </w:rPr>
            </w:pPr>
          </w:p>
          <w:p w14:paraId="1407EC66" w14:textId="77777777" w:rsidR="007A1F9E" w:rsidRPr="004737E0" w:rsidRDefault="007A1F9E">
            <w:pPr>
              <w:pStyle w:val="TableParagraph"/>
              <w:spacing w:before="190"/>
              <w:rPr>
                <w:rFonts w:asciiTheme="majorHAnsi" w:hAnsiTheme="majorHAnsi"/>
              </w:rPr>
            </w:pPr>
          </w:p>
          <w:p w14:paraId="0F04BC21"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43B204DF"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spacing w:val="-2"/>
              </w:rPr>
              <w:t>Mandatory:</w:t>
            </w:r>
          </w:p>
          <w:p w14:paraId="1F71B269" w14:textId="77777777" w:rsidR="007A1F9E" w:rsidRPr="004737E0" w:rsidRDefault="000E1E7D" w:rsidP="00B87C5C">
            <w:pPr>
              <w:pStyle w:val="TableParagraph"/>
              <w:numPr>
                <w:ilvl w:val="0"/>
                <w:numId w:val="364"/>
              </w:numPr>
              <w:tabs>
                <w:tab w:val="left" w:pos="452"/>
              </w:tabs>
              <w:ind w:right="140" w:firstLine="0"/>
              <w:rPr>
                <w:rFonts w:asciiTheme="majorHAnsi" w:hAnsiTheme="majorHAnsi"/>
              </w:rPr>
            </w:pPr>
            <w:r w:rsidRPr="004737E0">
              <w:rPr>
                <w:rFonts w:asciiTheme="majorHAnsi" w:hAnsiTheme="majorHAnsi"/>
              </w:rPr>
              <w:t>Hrvatski</w:t>
            </w:r>
            <w:r w:rsidRPr="004737E0">
              <w:rPr>
                <w:rFonts w:asciiTheme="majorHAnsi" w:hAnsiTheme="majorHAnsi"/>
                <w:spacing w:val="40"/>
              </w:rPr>
              <w:t xml:space="preserve"> </w:t>
            </w:r>
            <w:r w:rsidRPr="004737E0">
              <w:rPr>
                <w:rFonts w:asciiTheme="majorHAnsi" w:hAnsiTheme="majorHAnsi"/>
              </w:rPr>
              <w:t>pravopis,</w:t>
            </w:r>
            <w:r w:rsidRPr="004737E0">
              <w:rPr>
                <w:rFonts w:asciiTheme="majorHAnsi" w:hAnsiTheme="majorHAnsi"/>
                <w:spacing w:val="40"/>
              </w:rPr>
              <w:t xml:space="preserve"> </w:t>
            </w:r>
            <w:r w:rsidRPr="004737E0">
              <w:rPr>
                <w:rFonts w:asciiTheme="majorHAnsi" w:hAnsiTheme="majorHAnsi"/>
              </w:rPr>
              <w:t>Institut</w:t>
            </w:r>
            <w:r w:rsidRPr="004737E0">
              <w:rPr>
                <w:rFonts w:asciiTheme="majorHAnsi" w:hAnsiTheme="majorHAnsi"/>
                <w:spacing w:val="40"/>
              </w:rPr>
              <w:t xml:space="preserve"> </w:t>
            </w:r>
            <w:r w:rsidRPr="004737E0">
              <w:rPr>
                <w:rFonts w:asciiTheme="majorHAnsi" w:hAnsiTheme="majorHAnsi"/>
              </w:rPr>
              <w:t>za</w:t>
            </w:r>
            <w:r w:rsidRPr="004737E0">
              <w:rPr>
                <w:rFonts w:asciiTheme="majorHAnsi" w:hAnsiTheme="majorHAnsi"/>
                <w:spacing w:val="40"/>
              </w:rPr>
              <w:t xml:space="preserve"> </w:t>
            </w:r>
            <w:r w:rsidRPr="004737E0">
              <w:rPr>
                <w:rFonts w:asciiTheme="majorHAnsi" w:hAnsiTheme="majorHAnsi"/>
              </w:rPr>
              <w:t>hrvatski</w:t>
            </w:r>
            <w:r w:rsidRPr="004737E0">
              <w:rPr>
                <w:rFonts w:asciiTheme="majorHAnsi" w:hAnsiTheme="majorHAnsi"/>
                <w:spacing w:val="40"/>
              </w:rPr>
              <w:t xml:space="preserve"> </w:t>
            </w:r>
            <w:r w:rsidRPr="004737E0">
              <w:rPr>
                <w:rFonts w:asciiTheme="majorHAnsi" w:hAnsiTheme="majorHAnsi"/>
              </w:rPr>
              <w:t>jezik</w:t>
            </w:r>
            <w:r w:rsidRPr="004737E0">
              <w:rPr>
                <w:rFonts w:asciiTheme="majorHAnsi" w:hAnsiTheme="majorHAnsi"/>
                <w:spacing w:val="40"/>
              </w:rPr>
              <w:t xml:space="preserve"> </w:t>
            </w:r>
            <w:r w:rsidRPr="004737E0">
              <w:rPr>
                <w:rFonts w:asciiTheme="majorHAnsi" w:hAnsiTheme="majorHAnsi"/>
              </w:rPr>
              <w:t>i</w:t>
            </w:r>
            <w:r w:rsidRPr="004737E0">
              <w:rPr>
                <w:rFonts w:asciiTheme="majorHAnsi" w:hAnsiTheme="majorHAnsi"/>
                <w:spacing w:val="40"/>
              </w:rPr>
              <w:t xml:space="preserve"> </w:t>
            </w:r>
            <w:r w:rsidRPr="004737E0">
              <w:rPr>
                <w:rFonts w:asciiTheme="majorHAnsi" w:hAnsiTheme="majorHAnsi"/>
              </w:rPr>
              <w:t>jezikoslovlje,</w:t>
            </w:r>
            <w:r w:rsidRPr="004737E0">
              <w:rPr>
                <w:rFonts w:asciiTheme="majorHAnsi" w:hAnsiTheme="majorHAnsi"/>
                <w:spacing w:val="40"/>
              </w:rPr>
              <w:t xml:space="preserve"> </w:t>
            </w:r>
            <w:r w:rsidRPr="004737E0">
              <w:rPr>
                <w:rFonts w:asciiTheme="majorHAnsi" w:hAnsiTheme="majorHAnsi"/>
              </w:rPr>
              <w:t>Zagreb, 2013.</w:t>
            </w:r>
          </w:p>
          <w:p w14:paraId="67D61FFD" w14:textId="77777777" w:rsidR="007A1F9E" w:rsidRPr="004737E0" w:rsidRDefault="000E1E7D" w:rsidP="00B87C5C">
            <w:pPr>
              <w:pStyle w:val="TableParagraph"/>
              <w:numPr>
                <w:ilvl w:val="0"/>
                <w:numId w:val="364"/>
              </w:numPr>
              <w:tabs>
                <w:tab w:val="left" w:pos="374"/>
              </w:tabs>
              <w:spacing w:line="280" w:lineRule="exact"/>
              <w:ind w:left="374" w:hanging="233"/>
              <w:rPr>
                <w:rFonts w:asciiTheme="majorHAnsi" w:hAnsiTheme="majorHAnsi"/>
              </w:rPr>
            </w:pPr>
            <w:r w:rsidRPr="004737E0">
              <w:rPr>
                <w:rFonts w:asciiTheme="majorHAnsi" w:hAnsiTheme="majorHAnsi"/>
              </w:rPr>
              <w:t>E.</w:t>
            </w:r>
            <w:r w:rsidRPr="004737E0">
              <w:rPr>
                <w:rFonts w:asciiTheme="majorHAnsi" w:hAnsiTheme="majorHAnsi"/>
                <w:spacing w:val="-3"/>
              </w:rPr>
              <w:t xml:space="preserve"> </w:t>
            </w:r>
            <w:r w:rsidRPr="004737E0">
              <w:rPr>
                <w:rFonts w:asciiTheme="majorHAnsi" w:hAnsiTheme="majorHAnsi"/>
              </w:rPr>
              <w:t>Barić</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dr.:</w:t>
            </w:r>
            <w:r w:rsidRPr="004737E0">
              <w:rPr>
                <w:rFonts w:asciiTheme="majorHAnsi" w:hAnsiTheme="majorHAnsi"/>
                <w:spacing w:val="-4"/>
              </w:rPr>
              <w:t xml:space="preserve"> </w:t>
            </w:r>
            <w:r w:rsidRPr="004737E0">
              <w:rPr>
                <w:rFonts w:asciiTheme="majorHAnsi" w:hAnsiTheme="majorHAnsi"/>
              </w:rPr>
              <w:t>Hrvatska</w:t>
            </w:r>
            <w:r w:rsidRPr="004737E0">
              <w:rPr>
                <w:rFonts w:asciiTheme="majorHAnsi" w:hAnsiTheme="majorHAnsi"/>
                <w:spacing w:val="-4"/>
              </w:rPr>
              <w:t xml:space="preserve"> </w:t>
            </w:r>
            <w:r w:rsidRPr="004737E0">
              <w:rPr>
                <w:rFonts w:asciiTheme="majorHAnsi" w:hAnsiTheme="majorHAnsi"/>
              </w:rPr>
              <w:t>gramatika,</w:t>
            </w:r>
            <w:r w:rsidRPr="004737E0">
              <w:rPr>
                <w:rFonts w:asciiTheme="majorHAnsi" w:hAnsiTheme="majorHAnsi"/>
                <w:spacing w:val="-2"/>
              </w:rPr>
              <w:t xml:space="preserve"> </w:t>
            </w:r>
            <w:r w:rsidRPr="004737E0">
              <w:rPr>
                <w:rFonts w:asciiTheme="majorHAnsi" w:hAnsiTheme="majorHAnsi"/>
              </w:rPr>
              <w:t>ŠK,</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1997.</w:t>
            </w:r>
            <w:r w:rsidRPr="004737E0">
              <w:rPr>
                <w:rFonts w:asciiTheme="majorHAnsi" w:hAnsiTheme="majorHAnsi"/>
                <w:spacing w:val="-2"/>
              </w:rPr>
              <w:t xml:space="preserve"> </w:t>
            </w:r>
            <w:r w:rsidRPr="004737E0">
              <w:rPr>
                <w:rFonts w:asciiTheme="majorHAnsi" w:hAnsiTheme="majorHAnsi"/>
              </w:rPr>
              <w:t>(39-</w:t>
            </w:r>
            <w:r w:rsidRPr="004737E0">
              <w:rPr>
                <w:rFonts w:asciiTheme="majorHAnsi" w:hAnsiTheme="majorHAnsi"/>
                <w:spacing w:val="-5"/>
              </w:rPr>
              <w:t>93)</w:t>
            </w:r>
          </w:p>
          <w:p w14:paraId="1C960F71" w14:textId="77777777" w:rsidR="007A1F9E" w:rsidRPr="004737E0" w:rsidRDefault="000E1E7D" w:rsidP="00B87C5C">
            <w:pPr>
              <w:pStyle w:val="TableParagraph"/>
              <w:numPr>
                <w:ilvl w:val="0"/>
                <w:numId w:val="364"/>
              </w:numPr>
              <w:tabs>
                <w:tab w:val="left" w:pos="451"/>
              </w:tabs>
              <w:spacing w:line="281" w:lineRule="exact"/>
              <w:ind w:left="451" w:hanging="310"/>
              <w:rPr>
                <w:rFonts w:asciiTheme="majorHAnsi" w:hAnsiTheme="majorHAnsi"/>
              </w:rPr>
            </w:pPr>
            <w:r w:rsidRPr="004737E0">
              <w:rPr>
                <w:rFonts w:asciiTheme="majorHAnsi" w:hAnsiTheme="majorHAnsi"/>
              </w:rPr>
              <w:t>J.</w:t>
            </w:r>
            <w:r w:rsidRPr="004737E0">
              <w:rPr>
                <w:rFonts w:asciiTheme="majorHAnsi" w:hAnsiTheme="majorHAnsi"/>
                <w:spacing w:val="68"/>
              </w:rPr>
              <w:t xml:space="preserve"> </w:t>
            </w:r>
            <w:r w:rsidRPr="004737E0">
              <w:rPr>
                <w:rFonts w:asciiTheme="majorHAnsi" w:hAnsiTheme="majorHAnsi"/>
              </w:rPr>
              <w:t>Silić,</w:t>
            </w:r>
            <w:r w:rsidRPr="004737E0">
              <w:rPr>
                <w:rFonts w:asciiTheme="majorHAnsi" w:hAnsiTheme="majorHAnsi"/>
                <w:spacing w:val="72"/>
              </w:rPr>
              <w:t xml:space="preserve"> </w:t>
            </w:r>
            <w:r w:rsidRPr="004737E0">
              <w:rPr>
                <w:rFonts w:asciiTheme="majorHAnsi" w:hAnsiTheme="majorHAnsi"/>
              </w:rPr>
              <w:t>I.</w:t>
            </w:r>
            <w:r w:rsidRPr="004737E0">
              <w:rPr>
                <w:rFonts w:asciiTheme="majorHAnsi" w:hAnsiTheme="majorHAnsi"/>
                <w:spacing w:val="72"/>
              </w:rPr>
              <w:t xml:space="preserve"> </w:t>
            </w:r>
            <w:r w:rsidRPr="004737E0">
              <w:rPr>
                <w:rFonts w:asciiTheme="majorHAnsi" w:hAnsiTheme="majorHAnsi"/>
              </w:rPr>
              <w:t>Pranjković:</w:t>
            </w:r>
            <w:r w:rsidRPr="004737E0">
              <w:rPr>
                <w:rFonts w:asciiTheme="majorHAnsi" w:hAnsiTheme="majorHAnsi"/>
                <w:spacing w:val="73"/>
              </w:rPr>
              <w:t xml:space="preserve"> </w:t>
            </w:r>
            <w:r w:rsidRPr="004737E0">
              <w:rPr>
                <w:rFonts w:asciiTheme="majorHAnsi" w:hAnsiTheme="majorHAnsi"/>
              </w:rPr>
              <w:t>Gramatika</w:t>
            </w:r>
            <w:r w:rsidRPr="004737E0">
              <w:rPr>
                <w:rFonts w:asciiTheme="majorHAnsi" w:hAnsiTheme="majorHAnsi"/>
                <w:spacing w:val="71"/>
              </w:rPr>
              <w:t xml:space="preserve"> </w:t>
            </w:r>
            <w:r w:rsidRPr="004737E0">
              <w:rPr>
                <w:rFonts w:asciiTheme="majorHAnsi" w:hAnsiTheme="majorHAnsi"/>
              </w:rPr>
              <w:t>hrvatskoga</w:t>
            </w:r>
            <w:r w:rsidRPr="004737E0">
              <w:rPr>
                <w:rFonts w:asciiTheme="majorHAnsi" w:hAnsiTheme="majorHAnsi"/>
                <w:spacing w:val="72"/>
              </w:rPr>
              <w:t xml:space="preserve"> </w:t>
            </w:r>
            <w:r w:rsidRPr="004737E0">
              <w:rPr>
                <w:rFonts w:asciiTheme="majorHAnsi" w:hAnsiTheme="majorHAnsi"/>
              </w:rPr>
              <w:t>jezika,</w:t>
            </w:r>
            <w:r w:rsidRPr="004737E0">
              <w:rPr>
                <w:rFonts w:asciiTheme="majorHAnsi" w:hAnsiTheme="majorHAnsi"/>
                <w:spacing w:val="72"/>
              </w:rPr>
              <w:t xml:space="preserve"> </w:t>
            </w:r>
            <w:r w:rsidRPr="004737E0">
              <w:rPr>
                <w:rFonts w:asciiTheme="majorHAnsi" w:hAnsiTheme="majorHAnsi"/>
                <w:spacing w:val="-2"/>
              </w:rPr>
              <w:t>Školska</w:t>
            </w:r>
          </w:p>
          <w:p w14:paraId="43DB366C" w14:textId="77777777" w:rsidR="007A1F9E" w:rsidRPr="004737E0" w:rsidRDefault="000E1E7D">
            <w:pPr>
              <w:pStyle w:val="TableParagraph"/>
              <w:spacing w:before="2"/>
              <w:ind w:left="141" w:right="3876"/>
              <w:rPr>
                <w:rFonts w:asciiTheme="majorHAnsi" w:hAnsiTheme="majorHAnsi"/>
              </w:rPr>
            </w:pPr>
            <w:r w:rsidRPr="004737E0">
              <w:rPr>
                <w:rFonts w:asciiTheme="majorHAnsi" w:hAnsiTheme="majorHAnsi"/>
              </w:rPr>
              <w:t>knjiga,</w:t>
            </w:r>
            <w:r w:rsidRPr="004737E0">
              <w:rPr>
                <w:rFonts w:asciiTheme="majorHAnsi" w:hAnsiTheme="majorHAnsi"/>
                <w:spacing w:val="-13"/>
              </w:rPr>
              <w:t xml:space="preserve"> </w:t>
            </w:r>
            <w:r w:rsidRPr="004737E0">
              <w:rPr>
                <w:rFonts w:asciiTheme="majorHAnsi" w:hAnsiTheme="majorHAnsi"/>
              </w:rPr>
              <w:t>Zagreb,</w:t>
            </w:r>
            <w:r w:rsidRPr="004737E0">
              <w:rPr>
                <w:rFonts w:asciiTheme="majorHAnsi" w:hAnsiTheme="majorHAnsi"/>
                <w:spacing w:val="-13"/>
              </w:rPr>
              <w:t xml:space="preserve"> </w:t>
            </w:r>
            <w:r w:rsidRPr="004737E0">
              <w:rPr>
                <w:rFonts w:asciiTheme="majorHAnsi" w:hAnsiTheme="majorHAnsi"/>
              </w:rPr>
              <w:t>2005.</w:t>
            </w:r>
            <w:r w:rsidRPr="004737E0">
              <w:rPr>
                <w:rFonts w:asciiTheme="majorHAnsi" w:hAnsiTheme="majorHAnsi"/>
                <w:spacing w:val="-14"/>
              </w:rPr>
              <w:t xml:space="preserve"> </w:t>
            </w:r>
            <w:r w:rsidRPr="004737E0">
              <w:rPr>
                <w:rFonts w:asciiTheme="majorHAnsi" w:hAnsiTheme="majorHAnsi"/>
              </w:rPr>
              <w:t xml:space="preserve">(11-33) </w:t>
            </w:r>
            <w:r w:rsidRPr="004737E0">
              <w:rPr>
                <w:rFonts w:asciiTheme="majorHAnsi" w:hAnsiTheme="majorHAnsi"/>
                <w:spacing w:val="-2"/>
              </w:rPr>
              <w:t>Optional:</w:t>
            </w:r>
          </w:p>
          <w:p w14:paraId="4BC394F1" w14:textId="77777777" w:rsidR="007A1F9E" w:rsidRPr="004737E0" w:rsidRDefault="000E1E7D" w:rsidP="00B87C5C">
            <w:pPr>
              <w:pStyle w:val="TableParagraph"/>
              <w:numPr>
                <w:ilvl w:val="1"/>
                <w:numId w:val="364"/>
              </w:numPr>
              <w:tabs>
                <w:tab w:val="left" w:pos="367"/>
              </w:tabs>
              <w:spacing w:line="280" w:lineRule="exact"/>
              <w:ind w:left="367" w:hanging="226"/>
              <w:rPr>
                <w:rFonts w:asciiTheme="majorHAnsi" w:hAnsiTheme="majorHAnsi"/>
              </w:rPr>
            </w:pPr>
            <w:r w:rsidRPr="004737E0">
              <w:rPr>
                <w:rFonts w:asciiTheme="majorHAnsi" w:hAnsiTheme="majorHAnsi"/>
              </w:rPr>
              <w:t>V.</w:t>
            </w:r>
            <w:r w:rsidRPr="004737E0">
              <w:rPr>
                <w:rFonts w:asciiTheme="majorHAnsi" w:hAnsiTheme="majorHAnsi"/>
                <w:spacing w:val="-10"/>
              </w:rPr>
              <w:t xml:space="preserve"> </w:t>
            </w:r>
            <w:r w:rsidRPr="004737E0">
              <w:rPr>
                <w:rFonts w:asciiTheme="majorHAnsi" w:hAnsiTheme="majorHAnsi"/>
              </w:rPr>
              <w:t>Anić,</w:t>
            </w:r>
            <w:r w:rsidRPr="004737E0">
              <w:rPr>
                <w:rFonts w:asciiTheme="majorHAnsi" w:hAnsiTheme="majorHAnsi"/>
                <w:spacing w:val="-10"/>
              </w:rPr>
              <w:t xml:space="preserve"> </w:t>
            </w:r>
            <w:r w:rsidRPr="004737E0">
              <w:rPr>
                <w:rFonts w:asciiTheme="majorHAnsi" w:hAnsiTheme="majorHAnsi"/>
              </w:rPr>
              <w:t>J.</w:t>
            </w:r>
            <w:r w:rsidRPr="004737E0">
              <w:rPr>
                <w:rFonts w:asciiTheme="majorHAnsi" w:hAnsiTheme="majorHAnsi"/>
                <w:spacing w:val="-12"/>
              </w:rPr>
              <w:t xml:space="preserve"> </w:t>
            </w:r>
            <w:r w:rsidRPr="004737E0">
              <w:rPr>
                <w:rFonts w:asciiTheme="majorHAnsi" w:hAnsiTheme="majorHAnsi"/>
              </w:rPr>
              <w:t>Silić:</w:t>
            </w:r>
            <w:r w:rsidRPr="004737E0">
              <w:rPr>
                <w:rFonts w:asciiTheme="majorHAnsi" w:hAnsiTheme="majorHAnsi"/>
                <w:spacing w:val="-10"/>
              </w:rPr>
              <w:t xml:space="preserve"> </w:t>
            </w:r>
            <w:r w:rsidRPr="004737E0">
              <w:rPr>
                <w:rFonts w:asciiTheme="majorHAnsi" w:hAnsiTheme="majorHAnsi"/>
              </w:rPr>
              <w:t>Pravopis</w:t>
            </w:r>
            <w:r w:rsidRPr="004737E0">
              <w:rPr>
                <w:rFonts w:asciiTheme="majorHAnsi" w:hAnsiTheme="majorHAnsi"/>
                <w:spacing w:val="-10"/>
              </w:rPr>
              <w:t xml:space="preserve"> </w:t>
            </w:r>
            <w:r w:rsidRPr="004737E0">
              <w:rPr>
                <w:rFonts w:asciiTheme="majorHAnsi" w:hAnsiTheme="majorHAnsi"/>
              </w:rPr>
              <w:t>hrvatskoga</w:t>
            </w:r>
            <w:r w:rsidRPr="004737E0">
              <w:rPr>
                <w:rFonts w:asciiTheme="majorHAnsi" w:hAnsiTheme="majorHAnsi"/>
                <w:spacing w:val="-10"/>
              </w:rPr>
              <w:t xml:space="preserve"> </w:t>
            </w:r>
            <w:r w:rsidRPr="004737E0">
              <w:rPr>
                <w:rFonts w:asciiTheme="majorHAnsi" w:hAnsiTheme="majorHAnsi"/>
              </w:rPr>
              <w:t>jezika,</w:t>
            </w:r>
            <w:r w:rsidRPr="004737E0">
              <w:rPr>
                <w:rFonts w:asciiTheme="majorHAnsi" w:hAnsiTheme="majorHAnsi"/>
                <w:spacing w:val="-10"/>
              </w:rPr>
              <w:t xml:space="preserve"> </w:t>
            </w:r>
            <w:r w:rsidRPr="004737E0">
              <w:rPr>
                <w:rFonts w:asciiTheme="majorHAnsi" w:hAnsiTheme="majorHAnsi"/>
              </w:rPr>
              <w:t>NL</w:t>
            </w:r>
            <w:r w:rsidRPr="004737E0">
              <w:rPr>
                <w:rFonts w:asciiTheme="majorHAnsi" w:hAnsiTheme="majorHAnsi"/>
                <w:spacing w:val="-13"/>
              </w:rPr>
              <w:t xml:space="preserve"> </w:t>
            </w:r>
            <w:r w:rsidRPr="004737E0">
              <w:rPr>
                <w:rFonts w:asciiTheme="majorHAnsi" w:hAnsiTheme="majorHAnsi"/>
              </w:rPr>
              <w:t>i</w:t>
            </w:r>
            <w:r w:rsidRPr="004737E0">
              <w:rPr>
                <w:rFonts w:asciiTheme="majorHAnsi" w:hAnsiTheme="majorHAnsi"/>
                <w:spacing w:val="-10"/>
              </w:rPr>
              <w:t xml:space="preserve"> </w:t>
            </w:r>
            <w:r w:rsidRPr="004737E0">
              <w:rPr>
                <w:rFonts w:asciiTheme="majorHAnsi" w:hAnsiTheme="majorHAnsi"/>
              </w:rPr>
              <w:t>ŠK,</w:t>
            </w:r>
            <w:r w:rsidRPr="004737E0">
              <w:rPr>
                <w:rFonts w:asciiTheme="majorHAnsi" w:hAnsiTheme="majorHAnsi"/>
                <w:spacing w:val="-10"/>
              </w:rPr>
              <w:t xml:space="preserve"> </w:t>
            </w:r>
            <w:r w:rsidRPr="004737E0">
              <w:rPr>
                <w:rFonts w:asciiTheme="majorHAnsi" w:hAnsiTheme="majorHAnsi"/>
              </w:rPr>
              <w:t>Zagreb,</w:t>
            </w:r>
            <w:r w:rsidRPr="004737E0">
              <w:rPr>
                <w:rFonts w:asciiTheme="majorHAnsi" w:hAnsiTheme="majorHAnsi"/>
                <w:spacing w:val="-9"/>
              </w:rPr>
              <w:t xml:space="preserve"> </w:t>
            </w:r>
            <w:r w:rsidRPr="004737E0">
              <w:rPr>
                <w:rFonts w:asciiTheme="majorHAnsi" w:hAnsiTheme="majorHAnsi"/>
                <w:spacing w:val="-2"/>
              </w:rPr>
              <w:t>2001.</w:t>
            </w:r>
          </w:p>
          <w:p w14:paraId="2935B4DF" w14:textId="77777777" w:rsidR="007A1F9E" w:rsidRPr="004737E0" w:rsidRDefault="000E1E7D" w:rsidP="00B87C5C">
            <w:pPr>
              <w:pStyle w:val="TableParagraph"/>
              <w:numPr>
                <w:ilvl w:val="1"/>
                <w:numId w:val="364"/>
              </w:numPr>
              <w:tabs>
                <w:tab w:val="left" w:pos="374"/>
              </w:tabs>
              <w:spacing w:line="281" w:lineRule="exact"/>
              <w:ind w:left="374" w:hanging="233"/>
              <w:rPr>
                <w:rFonts w:asciiTheme="majorHAnsi" w:hAnsiTheme="majorHAnsi"/>
              </w:rPr>
            </w:pPr>
            <w:r w:rsidRPr="004737E0">
              <w:rPr>
                <w:rFonts w:asciiTheme="majorHAnsi" w:hAnsiTheme="majorHAnsi"/>
              </w:rPr>
              <w:t>V.</w:t>
            </w:r>
            <w:r w:rsidRPr="004737E0">
              <w:rPr>
                <w:rFonts w:asciiTheme="majorHAnsi" w:hAnsiTheme="majorHAnsi"/>
                <w:spacing w:val="-3"/>
              </w:rPr>
              <w:t xml:space="preserve"> </w:t>
            </w:r>
            <w:r w:rsidRPr="004737E0">
              <w:rPr>
                <w:rFonts w:asciiTheme="majorHAnsi" w:hAnsiTheme="majorHAnsi"/>
              </w:rPr>
              <w:t>Anić:</w:t>
            </w:r>
            <w:r w:rsidRPr="004737E0">
              <w:rPr>
                <w:rFonts w:asciiTheme="majorHAnsi" w:hAnsiTheme="majorHAnsi"/>
                <w:spacing w:val="-4"/>
              </w:rPr>
              <w:t xml:space="preserve"> </w:t>
            </w:r>
            <w:r w:rsidRPr="004737E0">
              <w:rPr>
                <w:rFonts w:asciiTheme="majorHAnsi" w:hAnsiTheme="majorHAnsi"/>
              </w:rPr>
              <w:t>Veliki</w:t>
            </w:r>
            <w:r w:rsidRPr="004737E0">
              <w:rPr>
                <w:rFonts w:asciiTheme="majorHAnsi" w:hAnsiTheme="majorHAnsi"/>
                <w:spacing w:val="-4"/>
              </w:rPr>
              <w:t xml:space="preserve"> </w:t>
            </w:r>
            <w:r w:rsidRPr="004737E0">
              <w:rPr>
                <w:rFonts w:asciiTheme="majorHAnsi" w:hAnsiTheme="majorHAnsi"/>
              </w:rPr>
              <w:t>rječnik</w:t>
            </w:r>
            <w:r w:rsidRPr="004737E0">
              <w:rPr>
                <w:rFonts w:asciiTheme="majorHAnsi" w:hAnsiTheme="majorHAnsi"/>
                <w:spacing w:val="-4"/>
              </w:rPr>
              <w:t xml:space="preserve"> </w:t>
            </w:r>
            <w:r w:rsidRPr="004737E0">
              <w:rPr>
                <w:rFonts w:asciiTheme="majorHAnsi" w:hAnsiTheme="majorHAnsi"/>
              </w:rPr>
              <w:t>hrvatskoga</w:t>
            </w:r>
            <w:r w:rsidRPr="004737E0">
              <w:rPr>
                <w:rFonts w:asciiTheme="majorHAnsi" w:hAnsiTheme="majorHAnsi"/>
                <w:spacing w:val="-3"/>
              </w:rPr>
              <w:t xml:space="preserve"> </w:t>
            </w:r>
            <w:r w:rsidRPr="004737E0">
              <w:rPr>
                <w:rFonts w:asciiTheme="majorHAnsi" w:hAnsiTheme="majorHAnsi"/>
              </w:rPr>
              <w:t>jezika,</w:t>
            </w:r>
            <w:r w:rsidRPr="004737E0">
              <w:rPr>
                <w:rFonts w:asciiTheme="majorHAnsi" w:hAnsiTheme="majorHAnsi"/>
                <w:spacing w:val="-3"/>
              </w:rPr>
              <w:t xml:space="preserve"> </w:t>
            </w:r>
            <w:r w:rsidRPr="004737E0">
              <w:rPr>
                <w:rFonts w:asciiTheme="majorHAnsi" w:hAnsiTheme="majorHAnsi"/>
              </w:rPr>
              <w:t>NL,</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2"/>
              </w:rPr>
              <w:t xml:space="preserve"> 2003.</w:t>
            </w:r>
          </w:p>
          <w:p w14:paraId="0C68A841" w14:textId="77777777" w:rsidR="007A1F9E" w:rsidRPr="004737E0" w:rsidRDefault="000E1E7D" w:rsidP="00B87C5C">
            <w:pPr>
              <w:pStyle w:val="TableParagraph"/>
              <w:numPr>
                <w:ilvl w:val="1"/>
                <w:numId w:val="364"/>
              </w:numPr>
              <w:tabs>
                <w:tab w:val="left" w:pos="365"/>
              </w:tabs>
              <w:spacing w:before="1" w:line="281" w:lineRule="exact"/>
              <w:ind w:left="365" w:hanging="224"/>
              <w:rPr>
                <w:rFonts w:asciiTheme="majorHAnsi" w:hAnsiTheme="majorHAnsi"/>
              </w:rPr>
            </w:pPr>
            <w:r w:rsidRPr="004737E0">
              <w:rPr>
                <w:rFonts w:asciiTheme="majorHAnsi" w:hAnsiTheme="majorHAnsi"/>
              </w:rPr>
              <w:t>S.</w:t>
            </w:r>
            <w:r w:rsidRPr="004737E0">
              <w:rPr>
                <w:rFonts w:asciiTheme="majorHAnsi" w:hAnsiTheme="majorHAnsi"/>
                <w:spacing w:val="-13"/>
              </w:rPr>
              <w:t xml:space="preserve"> </w:t>
            </w:r>
            <w:r w:rsidRPr="004737E0">
              <w:rPr>
                <w:rFonts w:asciiTheme="majorHAnsi" w:hAnsiTheme="majorHAnsi"/>
              </w:rPr>
              <w:t>Babić,</w:t>
            </w:r>
            <w:r w:rsidRPr="004737E0">
              <w:rPr>
                <w:rFonts w:asciiTheme="majorHAnsi" w:hAnsiTheme="majorHAnsi"/>
                <w:spacing w:val="-11"/>
              </w:rPr>
              <w:t xml:space="preserve"> </w:t>
            </w:r>
            <w:r w:rsidRPr="004737E0">
              <w:rPr>
                <w:rFonts w:asciiTheme="majorHAnsi" w:hAnsiTheme="majorHAnsi"/>
              </w:rPr>
              <w:t>B.</w:t>
            </w:r>
            <w:r w:rsidRPr="004737E0">
              <w:rPr>
                <w:rFonts w:asciiTheme="majorHAnsi" w:hAnsiTheme="majorHAnsi"/>
                <w:spacing w:val="-11"/>
              </w:rPr>
              <w:t xml:space="preserve"> </w:t>
            </w:r>
            <w:r w:rsidRPr="004737E0">
              <w:rPr>
                <w:rFonts w:asciiTheme="majorHAnsi" w:hAnsiTheme="majorHAnsi"/>
              </w:rPr>
              <w:t>Finka,</w:t>
            </w:r>
            <w:r w:rsidRPr="004737E0">
              <w:rPr>
                <w:rFonts w:asciiTheme="majorHAnsi" w:hAnsiTheme="majorHAnsi"/>
                <w:spacing w:val="-14"/>
              </w:rPr>
              <w:t xml:space="preserve"> </w:t>
            </w:r>
            <w:r w:rsidRPr="004737E0">
              <w:rPr>
                <w:rFonts w:asciiTheme="majorHAnsi" w:hAnsiTheme="majorHAnsi"/>
              </w:rPr>
              <w:t>M.</w:t>
            </w:r>
            <w:r w:rsidRPr="004737E0">
              <w:rPr>
                <w:rFonts w:asciiTheme="majorHAnsi" w:hAnsiTheme="majorHAnsi"/>
                <w:spacing w:val="-13"/>
              </w:rPr>
              <w:t xml:space="preserve"> </w:t>
            </w:r>
            <w:r w:rsidRPr="004737E0">
              <w:rPr>
                <w:rFonts w:asciiTheme="majorHAnsi" w:hAnsiTheme="majorHAnsi"/>
              </w:rPr>
              <w:t>Moguš:</w:t>
            </w:r>
            <w:r w:rsidRPr="004737E0">
              <w:rPr>
                <w:rFonts w:asciiTheme="majorHAnsi" w:hAnsiTheme="majorHAnsi"/>
                <w:spacing w:val="-10"/>
              </w:rPr>
              <w:t xml:space="preserve"> </w:t>
            </w:r>
            <w:r w:rsidRPr="004737E0">
              <w:rPr>
                <w:rFonts w:asciiTheme="majorHAnsi" w:hAnsiTheme="majorHAnsi"/>
              </w:rPr>
              <w:t>Hrvatski</w:t>
            </w:r>
            <w:r w:rsidRPr="004737E0">
              <w:rPr>
                <w:rFonts w:asciiTheme="majorHAnsi" w:hAnsiTheme="majorHAnsi"/>
                <w:spacing w:val="-13"/>
              </w:rPr>
              <w:t xml:space="preserve"> </w:t>
            </w:r>
            <w:r w:rsidRPr="004737E0">
              <w:rPr>
                <w:rFonts w:asciiTheme="majorHAnsi" w:hAnsiTheme="majorHAnsi"/>
              </w:rPr>
              <w:t>pravopis,</w:t>
            </w:r>
            <w:r w:rsidRPr="004737E0">
              <w:rPr>
                <w:rFonts w:asciiTheme="majorHAnsi" w:hAnsiTheme="majorHAnsi"/>
                <w:spacing w:val="-11"/>
              </w:rPr>
              <w:t xml:space="preserve"> </w:t>
            </w:r>
            <w:r w:rsidRPr="004737E0">
              <w:rPr>
                <w:rFonts w:asciiTheme="majorHAnsi" w:hAnsiTheme="majorHAnsi"/>
              </w:rPr>
              <w:t>ŠK,</w:t>
            </w:r>
            <w:r w:rsidRPr="004737E0">
              <w:rPr>
                <w:rFonts w:asciiTheme="majorHAnsi" w:hAnsiTheme="majorHAnsi"/>
                <w:spacing w:val="-11"/>
              </w:rPr>
              <w:t xml:space="preserve"> </w:t>
            </w:r>
            <w:r w:rsidRPr="004737E0">
              <w:rPr>
                <w:rFonts w:asciiTheme="majorHAnsi" w:hAnsiTheme="majorHAnsi"/>
              </w:rPr>
              <w:t>Zagreb,</w:t>
            </w:r>
            <w:r w:rsidRPr="004737E0">
              <w:rPr>
                <w:rFonts w:asciiTheme="majorHAnsi" w:hAnsiTheme="majorHAnsi"/>
                <w:spacing w:val="-11"/>
              </w:rPr>
              <w:t xml:space="preserve"> </w:t>
            </w:r>
            <w:r w:rsidRPr="004737E0">
              <w:rPr>
                <w:rFonts w:asciiTheme="majorHAnsi" w:hAnsiTheme="majorHAnsi"/>
                <w:spacing w:val="-2"/>
              </w:rPr>
              <w:t>1996.</w:t>
            </w:r>
          </w:p>
          <w:p w14:paraId="260B85E7" w14:textId="77777777" w:rsidR="007A1F9E" w:rsidRPr="004737E0" w:rsidRDefault="000E1E7D" w:rsidP="00B87C5C">
            <w:pPr>
              <w:pStyle w:val="TableParagraph"/>
              <w:numPr>
                <w:ilvl w:val="1"/>
                <w:numId w:val="364"/>
              </w:numPr>
              <w:tabs>
                <w:tab w:val="left" w:pos="372"/>
              </w:tabs>
              <w:spacing w:line="281" w:lineRule="exact"/>
              <w:ind w:left="372" w:hanging="231"/>
              <w:rPr>
                <w:rFonts w:asciiTheme="majorHAnsi" w:hAnsiTheme="majorHAnsi"/>
              </w:rPr>
            </w:pPr>
            <w:r w:rsidRPr="004737E0">
              <w:rPr>
                <w:rFonts w:asciiTheme="majorHAnsi" w:hAnsiTheme="majorHAnsi"/>
              </w:rPr>
              <w:t>E.</w:t>
            </w:r>
            <w:r w:rsidRPr="004737E0">
              <w:rPr>
                <w:rFonts w:asciiTheme="majorHAnsi" w:hAnsiTheme="majorHAnsi"/>
                <w:spacing w:val="-8"/>
              </w:rPr>
              <w:t xml:space="preserve"> </w:t>
            </w:r>
            <w:r w:rsidRPr="004737E0">
              <w:rPr>
                <w:rFonts w:asciiTheme="majorHAnsi" w:hAnsiTheme="majorHAnsi"/>
              </w:rPr>
              <w:t>Barić</w:t>
            </w:r>
            <w:r w:rsidRPr="004737E0">
              <w:rPr>
                <w:rFonts w:asciiTheme="majorHAnsi" w:hAnsiTheme="majorHAnsi"/>
                <w:spacing w:val="-7"/>
              </w:rPr>
              <w:t xml:space="preserve"> </w:t>
            </w:r>
            <w:r w:rsidRPr="004737E0">
              <w:rPr>
                <w:rFonts w:asciiTheme="majorHAnsi" w:hAnsiTheme="majorHAnsi"/>
              </w:rPr>
              <w:t>i</w:t>
            </w:r>
            <w:r w:rsidRPr="004737E0">
              <w:rPr>
                <w:rFonts w:asciiTheme="majorHAnsi" w:hAnsiTheme="majorHAnsi"/>
                <w:spacing w:val="-9"/>
              </w:rPr>
              <w:t xml:space="preserve"> </w:t>
            </w:r>
            <w:r w:rsidRPr="004737E0">
              <w:rPr>
                <w:rFonts w:asciiTheme="majorHAnsi" w:hAnsiTheme="majorHAnsi"/>
              </w:rPr>
              <w:t>dr.</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Hrvatski</w:t>
            </w:r>
            <w:r w:rsidRPr="004737E0">
              <w:rPr>
                <w:rFonts w:asciiTheme="majorHAnsi" w:hAnsiTheme="majorHAnsi"/>
                <w:spacing w:val="-6"/>
              </w:rPr>
              <w:t xml:space="preserve"> </w:t>
            </w:r>
            <w:r w:rsidRPr="004737E0">
              <w:rPr>
                <w:rFonts w:asciiTheme="majorHAnsi" w:hAnsiTheme="majorHAnsi"/>
              </w:rPr>
              <w:t>jezični</w:t>
            </w:r>
            <w:r w:rsidRPr="004737E0">
              <w:rPr>
                <w:rFonts w:asciiTheme="majorHAnsi" w:hAnsiTheme="majorHAnsi"/>
                <w:spacing w:val="-8"/>
              </w:rPr>
              <w:t xml:space="preserve"> </w:t>
            </w:r>
            <w:r w:rsidRPr="004737E0">
              <w:rPr>
                <w:rFonts w:asciiTheme="majorHAnsi" w:hAnsiTheme="majorHAnsi"/>
              </w:rPr>
              <w:t>savjetnik,</w:t>
            </w:r>
            <w:r w:rsidRPr="004737E0">
              <w:rPr>
                <w:rFonts w:asciiTheme="majorHAnsi" w:hAnsiTheme="majorHAnsi"/>
                <w:spacing w:val="-6"/>
              </w:rPr>
              <w:t xml:space="preserve"> </w:t>
            </w:r>
            <w:r w:rsidRPr="004737E0">
              <w:rPr>
                <w:rFonts w:asciiTheme="majorHAnsi" w:hAnsiTheme="majorHAnsi"/>
              </w:rPr>
              <w:t>Institut</w:t>
            </w:r>
            <w:r w:rsidRPr="004737E0">
              <w:rPr>
                <w:rFonts w:asciiTheme="majorHAnsi" w:hAnsiTheme="majorHAnsi"/>
                <w:spacing w:val="-7"/>
              </w:rPr>
              <w:t xml:space="preserve"> </w:t>
            </w:r>
            <w:r w:rsidRPr="004737E0">
              <w:rPr>
                <w:rFonts w:asciiTheme="majorHAnsi" w:hAnsiTheme="majorHAnsi"/>
              </w:rPr>
              <w:t>za</w:t>
            </w:r>
            <w:r w:rsidRPr="004737E0">
              <w:rPr>
                <w:rFonts w:asciiTheme="majorHAnsi" w:hAnsiTheme="majorHAnsi"/>
                <w:spacing w:val="-7"/>
              </w:rPr>
              <w:t xml:space="preserve"> </w:t>
            </w:r>
            <w:r w:rsidRPr="004737E0">
              <w:rPr>
                <w:rFonts w:asciiTheme="majorHAnsi" w:hAnsiTheme="majorHAnsi"/>
              </w:rPr>
              <w:t>hrvatski</w:t>
            </w:r>
            <w:r w:rsidRPr="004737E0">
              <w:rPr>
                <w:rFonts w:asciiTheme="majorHAnsi" w:hAnsiTheme="majorHAnsi"/>
                <w:spacing w:val="-5"/>
              </w:rPr>
              <w:t xml:space="preserve"> </w:t>
            </w:r>
            <w:r w:rsidRPr="004737E0">
              <w:rPr>
                <w:rFonts w:asciiTheme="majorHAnsi" w:hAnsiTheme="majorHAnsi"/>
                <w:spacing w:val="-2"/>
              </w:rPr>
              <w:t>jezik</w:t>
            </w:r>
          </w:p>
          <w:p w14:paraId="231CC2E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jezikoslovlje,</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4"/>
              </w:rPr>
              <w:t>1999.</w:t>
            </w:r>
          </w:p>
          <w:p w14:paraId="216E563D" w14:textId="77777777" w:rsidR="007A1F9E" w:rsidRPr="004737E0" w:rsidRDefault="000E1E7D" w:rsidP="00B87C5C">
            <w:pPr>
              <w:pStyle w:val="TableParagraph"/>
              <w:numPr>
                <w:ilvl w:val="0"/>
                <w:numId w:val="363"/>
              </w:numPr>
              <w:tabs>
                <w:tab w:val="left" w:pos="398"/>
              </w:tabs>
              <w:ind w:right="132" w:firstLine="0"/>
              <w:jc w:val="both"/>
              <w:rPr>
                <w:rFonts w:asciiTheme="majorHAnsi" w:hAnsiTheme="majorHAnsi"/>
              </w:rPr>
            </w:pPr>
            <w:r w:rsidRPr="004737E0">
              <w:rPr>
                <w:rFonts w:asciiTheme="majorHAnsi" w:hAnsiTheme="majorHAnsi"/>
              </w:rPr>
              <w:t>A. Bičanić i dr. : A. Frančić, L. Hudeček, M. Mihaljević: Pregled povijesti, gramatike i pravopisa hrvatskoga jezika, Croatica, Zagreb, 2013.</w:t>
            </w:r>
          </w:p>
          <w:p w14:paraId="20EF23BA" w14:textId="77777777" w:rsidR="007A1F9E" w:rsidRPr="004737E0" w:rsidRDefault="000E1E7D" w:rsidP="00B87C5C">
            <w:pPr>
              <w:pStyle w:val="TableParagraph"/>
              <w:numPr>
                <w:ilvl w:val="0"/>
                <w:numId w:val="363"/>
              </w:numPr>
              <w:tabs>
                <w:tab w:val="left" w:pos="374"/>
              </w:tabs>
              <w:spacing w:before="1" w:line="281" w:lineRule="exact"/>
              <w:ind w:left="374" w:hanging="233"/>
              <w:jc w:val="both"/>
              <w:rPr>
                <w:rFonts w:asciiTheme="majorHAnsi" w:hAnsiTheme="majorHAnsi"/>
              </w:rPr>
            </w:pPr>
            <w:r w:rsidRPr="004737E0">
              <w:rPr>
                <w:rFonts w:asciiTheme="majorHAnsi" w:hAnsiTheme="majorHAnsi"/>
              </w:rPr>
              <w:t>Birtić,</w:t>
            </w:r>
            <w:r w:rsidRPr="004737E0">
              <w:rPr>
                <w:rFonts w:asciiTheme="majorHAnsi" w:hAnsiTheme="majorHAnsi"/>
                <w:spacing w:val="-5"/>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dr.:</w:t>
            </w:r>
            <w:r w:rsidRPr="004737E0">
              <w:rPr>
                <w:rFonts w:asciiTheme="majorHAnsi" w:hAnsiTheme="majorHAnsi"/>
                <w:spacing w:val="-4"/>
              </w:rPr>
              <w:t xml:space="preserve"> </w:t>
            </w:r>
            <w:r w:rsidRPr="004737E0">
              <w:rPr>
                <w:rFonts w:asciiTheme="majorHAnsi" w:hAnsiTheme="majorHAnsi"/>
              </w:rPr>
              <w:t>Školski</w:t>
            </w:r>
            <w:r w:rsidRPr="004737E0">
              <w:rPr>
                <w:rFonts w:asciiTheme="majorHAnsi" w:hAnsiTheme="majorHAnsi"/>
                <w:spacing w:val="-4"/>
              </w:rPr>
              <w:t xml:space="preserve"> </w:t>
            </w:r>
            <w:r w:rsidRPr="004737E0">
              <w:rPr>
                <w:rFonts w:asciiTheme="majorHAnsi" w:hAnsiTheme="majorHAnsi"/>
              </w:rPr>
              <w:t>rječnik</w:t>
            </w:r>
            <w:r w:rsidRPr="004737E0">
              <w:rPr>
                <w:rFonts w:asciiTheme="majorHAnsi" w:hAnsiTheme="majorHAnsi"/>
                <w:spacing w:val="-4"/>
              </w:rPr>
              <w:t xml:space="preserve"> </w:t>
            </w:r>
            <w:r w:rsidRPr="004737E0">
              <w:rPr>
                <w:rFonts w:asciiTheme="majorHAnsi" w:hAnsiTheme="majorHAnsi"/>
              </w:rPr>
              <w:t>hrvatskoga</w:t>
            </w:r>
            <w:r w:rsidRPr="004737E0">
              <w:rPr>
                <w:rFonts w:asciiTheme="majorHAnsi" w:hAnsiTheme="majorHAnsi"/>
                <w:spacing w:val="-4"/>
              </w:rPr>
              <w:t xml:space="preserve"> </w:t>
            </w:r>
            <w:r w:rsidRPr="004737E0">
              <w:rPr>
                <w:rFonts w:asciiTheme="majorHAnsi" w:hAnsiTheme="majorHAnsi"/>
              </w:rPr>
              <w:t>jezika,</w:t>
            </w:r>
            <w:r w:rsidRPr="004737E0">
              <w:rPr>
                <w:rFonts w:asciiTheme="majorHAnsi" w:hAnsiTheme="majorHAnsi"/>
                <w:spacing w:val="-2"/>
              </w:rPr>
              <w:t xml:space="preserve"> </w:t>
            </w:r>
            <w:r w:rsidRPr="004737E0">
              <w:rPr>
                <w:rFonts w:asciiTheme="majorHAnsi" w:hAnsiTheme="majorHAnsi"/>
              </w:rPr>
              <w:t>ŠK,</w:t>
            </w:r>
            <w:r w:rsidRPr="004737E0">
              <w:rPr>
                <w:rFonts w:asciiTheme="majorHAnsi" w:hAnsiTheme="majorHAnsi"/>
                <w:spacing w:val="-3"/>
              </w:rPr>
              <w:t xml:space="preserve"> </w:t>
            </w:r>
            <w:r w:rsidRPr="004737E0">
              <w:rPr>
                <w:rFonts w:asciiTheme="majorHAnsi" w:hAnsiTheme="majorHAnsi"/>
              </w:rPr>
              <w:t>IHJJ,</w:t>
            </w:r>
            <w:r w:rsidRPr="004737E0">
              <w:rPr>
                <w:rFonts w:asciiTheme="majorHAnsi" w:hAnsiTheme="majorHAnsi"/>
                <w:spacing w:val="-2"/>
              </w:rPr>
              <w:t xml:space="preserve"> Zagreb,</w:t>
            </w:r>
          </w:p>
          <w:p w14:paraId="113A4794"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2012.</w:t>
            </w:r>
          </w:p>
          <w:p w14:paraId="03D8A44E" w14:textId="77777777" w:rsidR="007A1F9E" w:rsidRPr="004737E0" w:rsidRDefault="000E1E7D" w:rsidP="00B87C5C">
            <w:pPr>
              <w:pStyle w:val="TableParagraph"/>
              <w:numPr>
                <w:ilvl w:val="0"/>
                <w:numId w:val="363"/>
              </w:numPr>
              <w:tabs>
                <w:tab w:val="left" w:pos="427"/>
              </w:tabs>
              <w:spacing w:before="2" w:line="281" w:lineRule="exact"/>
              <w:ind w:left="427" w:hanging="286"/>
              <w:rPr>
                <w:rFonts w:asciiTheme="majorHAnsi" w:hAnsiTheme="majorHAnsi"/>
              </w:rPr>
            </w:pPr>
            <w:r w:rsidRPr="004737E0">
              <w:rPr>
                <w:rFonts w:asciiTheme="majorHAnsi" w:hAnsiTheme="majorHAnsi"/>
              </w:rPr>
              <w:t>L.</w:t>
            </w:r>
            <w:r w:rsidRPr="004737E0">
              <w:rPr>
                <w:rFonts w:asciiTheme="majorHAnsi" w:hAnsiTheme="majorHAnsi"/>
                <w:spacing w:val="48"/>
              </w:rPr>
              <w:t xml:space="preserve"> </w:t>
            </w:r>
            <w:r w:rsidRPr="004737E0">
              <w:rPr>
                <w:rFonts w:asciiTheme="majorHAnsi" w:hAnsiTheme="majorHAnsi"/>
              </w:rPr>
              <w:t>Hudeček,</w:t>
            </w:r>
            <w:r w:rsidRPr="004737E0">
              <w:rPr>
                <w:rFonts w:asciiTheme="majorHAnsi" w:hAnsiTheme="majorHAnsi"/>
                <w:spacing w:val="49"/>
              </w:rPr>
              <w:t xml:space="preserve"> </w:t>
            </w:r>
            <w:r w:rsidRPr="004737E0">
              <w:rPr>
                <w:rFonts w:asciiTheme="majorHAnsi" w:hAnsiTheme="majorHAnsi"/>
              </w:rPr>
              <w:t>M.</w:t>
            </w:r>
            <w:r w:rsidRPr="004737E0">
              <w:rPr>
                <w:rFonts w:asciiTheme="majorHAnsi" w:hAnsiTheme="majorHAnsi"/>
                <w:spacing w:val="48"/>
              </w:rPr>
              <w:t xml:space="preserve"> </w:t>
            </w:r>
            <w:r w:rsidRPr="004737E0">
              <w:rPr>
                <w:rFonts w:asciiTheme="majorHAnsi" w:hAnsiTheme="majorHAnsi"/>
              </w:rPr>
              <w:t>Mihaljević:</w:t>
            </w:r>
            <w:r w:rsidRPr="004737E0">
              <w:rPr>
                <w:rFonts w:asciiTheme="majorHAnsi" w:hAnsiTheme="majorHAnsi"/>
                <w:spacing w:val="46"/>
              </w:rPr>
              <w:t xml:space="preserve"> </w:t>
            </w:r>
            <w:r w:rsidRPr="004737E0">
              <w:rPr>
                <w:rFonts w:asciiTheme="majorHAnsi" w:hAnsiTheme="majorHAnsi"/>
              </w:rPr>
              <w:t>Hrvatska</w:t>
            </w:r>
            <w:r w:rsidRPr="004737E0">
              <w:rPr>
                <w:rFonts w:asciiTheme="majorHAnsi" w:hAnsiTheme="majorHAnsi"/>
                <w:spacing w:val="49"/>
              </w:rPr>
              <w:t xml:space="preserve"> </w:t>
            </w:r>
            <w:r w:rsidRPr="004737E0">
              <w:rPr>
                <w:rFonts w:asciiTheme="majorHAnsi" w:hAnsiTheme="majorHAnsi"/>
              </w:rPr>
              <w:t>školska</w:t>
            </w:r>
            <w:r w:rsidRPr="004737E0">
              <w:rPr>
                <w:rFonts w:asciiTheme="majorHAnsi" w:hAnsiTheme="majorHAnsi"/>
                <w:spacing w:val="48"/>
              </w:rPr>
              <w:t xml:space="preserve"> </w:t>
            </w:r>
            <w:r w:rsidRPr="004737E0">
              <w:rPr>
                <w:rFonts w:asciiTheme="majorHAnsi" w:hAnsiTheme="majorHAnsi"/>
              </w:rPr>
              <w:t>gramatika,</w:t>
            </w:r>
            <w:r w:rsidRPr="004737E0">
              <w:rPr>
                <w:rFonts w:asciiTheme="majorHAnsi" w:hAnsiTheme="majorHAnsi"/>
                <w:spacing w:val="49"/>
              </w:rPr>
              <w:t xml:space="preserve"> </w:t>
            </w:r>
            <w:r w:rsidRPr="004737E0">
              <w:rPr>
                <w:rFonts w:asciiTheme="majorHAnsi" w:hAnsiTheme="majorHAnsi"/>
                <w:spacing w:val="-2"/>
              </w:rPr>
              <w:t>IHJJ,</w:t>
            </w:r>
          </w:p>
          <w:p w14:paraId="2923E5E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2017.</w:t>
            </w:r>
          </w:p>
          <w:p w14:paraId="6137B724" w14:textId="77777777" w:rsidR="007A1F9E" w:rsidRPr="004737E0" w:rsidRDefault="000E1E7D" w:rsidP="00B87C5C">
            <w:pPr>
              <w:pStyle w:val="TableParagraph"/>
              <w:numPr>
                <w:ilvl w:val="0"/>
                <w:numId w:val="363"/>
              </w:numPr>
              <w:tabs>
                <w:tab w:val="left" w:pos="374"/>
              </w:tabs>
              <w:spacing w:line="281" w:lineRule="exact"/>
              <w:ind w:left="374" w:hanging="233"/>
              <w:rPr>
                <w:rFonts w:asciiTheme="majorHAnsi" w:hAnsiTheme="majorHAnsi"/>
              </w:rPr>
            </w:pP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Marković:</w:t>
            </w:r>
            <w:r w:rsidRPr="004737E0">
              <w:rPr>
                <w:rFonts w:asciiTheme="majorHAnsi" w:hAnsiTheme="majorHAnsi"/>
                <w:spacing w:val="-6"/>
              </w:rPr>
              <w:t xml:space="preserve"> </w:t>
            </w:r>
            <w:r w:rsidRPr="004737E0">
              <w:rPr>
                <w:rFonts w:asciiTheme="majorHAnsi" w:hAnsiTheme="majorHAnsi"/>
              </w:rPr>
              <w:t>Hrvatska</w:t>
            </w:r>
            <w:r w:rsidRPr="004737E0">
              <w:rPr>
                <w:rFonts w:asciiTheme="majorHAnsi" w:hAnsiTheme="majorHAnsi"/>
                <w:spacing w:val="-3"/>
              </w:rPr>
              <w:t xml:space="preserve"> </w:t>
            </w:r>
            <w:r w:rsidRPr="004737E0">
              <w:rPr>
                <w:rFonts w:asciiTheme="majorHAnsi" w:hAnsiTheme="majorHAnsi"/>
              </w:rPr>
              <w:t>morfonologija,</w:t>
            </w:r>
            <w:r w:rsidRPr="004737E0">
              <w:rPr>
                <w:rFonts w:asciiTheme="majorHAnsi" w:hAnsiTheme="majorHAnsi"/>
                <w:spacing w:val="-4"/>
              </w:rPr>
              <w:t xml:space="preserve"> </w:t>
            </w:r>
            <w:r w:rsidRPr="004737E0">
              <w:rPr>
                <w:rFonts w:asciiTheme="majorHAnsi" w:hAnsiTheme="majorHAnsi"/>
              </w:rPr>
              <w:t>Disput,</w:t>
            </w:r>
            <w:r w:rsidRPr="004737E0">
              <w:rPr>
                <w:rFonts w:asciiTheme="majorHAnsi" w:hAnsiTheme="majorHAnsi"/>
                <w:spacing w:val="-7"/>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2013.</w:t>
            </w:r>
          </w:p>
          <w:p w14:paraId="3179D352" w14:textId="77777777" w:rsidR="007A1F9E" w:rsidRPr="004737E0" w:rsidRDefault="000E1E7D" w:rsidP="00B87C5C">
            <w:pPr>
              <w:pStyle w:val="TableParagraph"/>
              <w:numPr>
                <w:ilvl w:val="0"/>
                <w:numId w:val="363"/>
              </w:numPr>
              <w:tabs>
                <w:tab w:val="left" w:pos="362"/>
              </w:tabs>
              <w:spacing w:line="281" w:lineRule="exact"/>
              <w:ind w:left="362" w:hanging="221"/>
              <w:rPr>
                <w:rFonts w:asciiTheme="majorHAnsi" w:hAnsiTheme="majorHAnsi"/>
              </w:rPr>
            </w:pPr>
            <w:r w:rsidRPr="004737E0">
              <w:rPr>
                <w:rFonts w:asciiTheme="majorHAnsi" w:hAnsiTheme="majorHAnsi"/>
                <w:spacing w:val="-2"/>
              </w:rPr>
              <w:t>S.</w:t>
            </w:r>
            <w:r w:rsidRPr="004737E0">
              <w:rPr>
                <w:rFonts w:asciiTheme="majorHAnsi" w:hAnsiTheme="majorHAnsi"/>
                <w:spacing w:val="-6"/>
              </w:rPr>
              <w:t xml:space="preserve"> </w:t>
            </w:r>
            <w:r w:rsidRPr="004737E0">
              <w:rPr>
                <w:rFonts w:asciiTheme="majorHAnsi" w:hAnsiTheme="majorHAnsi"/>
                <w:spacing w:val="-2"/>
              </w:rPr>
              <w:t>Težak,</w:t>
            </w:r>
            <w:r w:rsidRPr="004737E0">
              <w:rPr>
                <w:rFonts w:asciiTheme="majorHAnsi" w:hAnsiTheme="majorHAnsi"/>
                <w:spacing w:val="-4"/>
              </w:rPr>
              <w:t xml:space="preserve"> </w:t>
            </w:r>
            <w:r w:rsidRPr="004737E0">
              <w:rPr>
                <w:rFonts w:asciiTheme="majorHAnsi" w:hAnsiTheme="majorHAnsi"/>
                <w:spacing w:val="-2"/>
              </w:rPr>
              <w:t>S.</w:t>
            </w:r>
            <w:r w:rsidRPr="004737E0">
              <w:rPr>
                <w:rFonts w:asciiTheme="majorHAnsi" w:hAnsiTheme="majorHAnsi"/>
                <w:spacing w:val="-4"/>
              </w:rPr>
              <w:t xml:space="preserve"> </w:t>
            </w:r>
            <w:r w:rsidRPr="004737E0">
              <w:rPr>
                <w:rFonts w:asciiTheme="majorHAnsi" w:hAnsiTheme="majorHAnsi"/>
                <w:spacing w:val="-2"/>
              </w:rPr>
              <w:t>Babić:</w:t>
            </w:r>
            <w:r w:rsidRPr="004737E0">
              <w:rPr>
                <w:rFonts w:asciiTheme="majorHAnsi" w:hAnsiTheme="majorHAnsi"/>
                <w:spacing w:val="-4"/>
              </w:rPr>
              <w:t xml:space="preserve"> </w:t>
            </w:r>
            <w:r w:rsidRPr="004737E0">
              <w:rPr>
                <w:rFonts w:asciiTheme="majorHAnsi" w:hAnsiTheme="majorHAnsi"/>
                <w:spacing w:val="-2"/>
              </w:rPr>
              <w:t>Gramatika</w:t>
            </w:r>
            <w:r w:rsidRPr="004737E0">
              <w:rPr>
                <w:rFonts w:asciiTheme="majorHAnsi" w:hAnsiTheme="majorHAnsi"/>
                <w:spacing w:val="-4"/>
              </w:rPr>
              <w:t xml:space="preserve"> </w:t>
            </w:r>
            <w:r w:rsidRPr="004737E0">
              <w:rPr>
                <w:rFonts w:asciiTheme="majorHAnsi" w:hAnsiTheme="majorHAnsi"/>
                <w:spacing w:val="-2"/>
              </w:rPr>
              <w:t>hrvatskoga</w:t>
            </w:r>
            <w:r w:rsidRPr="004737E0">
              <w:rPr>
                <w:rFonts w:asciiTheme="majorHAnsi" w:hAnsiTheme="majorHAnsi"/>
                <w:spacing w:val="-4"/>
              </w:rPr>
              <w:t xml:space="preserve"> </w:t>
            </w:r>
            <w:r w:rsidRPr="004737E0">
              <w:rPr>
                <w:rFonts w:asciiTheme="majorHAnsi" w:hAnsiTheme="majorHAnsi"/>
                <w:spacing w:val="-2"/>
              </w:rPr>
              <w:t>jezika,</w:t>
            </w:r>
            <w:r w:rsidRPr="004737E0">
              <w:rPr>
                <w:rFonts w:asciiTheme="majorHAnsi" w:hAnsiTheme="majorHAnsi"/>
                <w:spacing w:val="-4"/>
              </w:rPr>
              <w:t xml:space="preserve"> </w:t>
            </w:r>
            <w:r w:rsidRPr="004737E0">
              <w:rPr>
                <w:rFonts w:asciiTheme="majorHAnsi" w:hAnsiTheme="majorHAnsi"/>
                <w:spacing w:val="-2"/>
              </w:rPr>
              <w:t>ŠK,</w:t>
            </w:r>
            <w:r w:rsidRPr="004737E0">
              <w:rPr>
                <w:rFonts w:asciiTheme="majorHAnsi" w:hAnsiTheme="majorHAnsi"/>
                <w:spacing w:val="-4"/>
              </w:rPr>
              <w:t xml:space="preserve"> </w:t>
            </w:r>
            <w:r w:rsidRPr="004737E0">
              <w:rPr>
                <w:rFonts w:asciiTheme="majorHAnsi" w:hAnsiTheme="majorHAnsi"/>
                <w:spacing w:val="-2"/>
              </w:rPr>
              <w:t>Zagreb,</w:t>
            </w:r>
            <w:r w:rsidRPr="004737E0">
              <w:rPr>
                <w:rFonts w:asciiTheme="majorHAnsi" w:hAnsiTheme="majorHAnsi"/>
                <w:spacing w:val="-3"/>
              </w:rPr>
              <w:t xml:space="preserve"> </w:t>
            </w:r>
            <w:r w:rsidRPr="004737E0">
              <w:rPr>
                <w:rFonts w:asciiTheme="majorHAnsi" w:hAnsiTheme="majorHAnsi"/>
                <w:spacing w:val="-2"/>
              </w:rPr>
              <w:t>2000.</w:t>
            </w:r>
          </w:p>
          <w:p w14:paraId="29ACB234" w14:textId="77777777" w:rsidR="007A1F9E" w:rsidRPr="004737E0" w:rsidRDefault="000E1E7D" w:rsidP="00B87C5C">
            <w:pPr>
              <w:pStyle w:val="TableParagraph"/>
              <w:numPr>
                <w:ilvl w:val="0"/>
                <w:numId w:val="363"/>
              </w:numPr>
              <w:tabs>
                <w:tab w:val="left" w:pos="506"/>
              </w:tabs>
              <w:spacing w:before="2"/>
              <w:ind w:left="506" w:hanging="365"/>
              <w:rPr>
                <w:rFonts w:asciiTheme="majorHAnsi" w:hAnsiTheme="majorHAnsi"/>
              </w:rPr>
            </w:pPr>
            <w:r w:rsidRPr="004737E0">
              <w:rPr>
                <w:rFonts w:asciiTheme="majorHAnsi" w:hAnsiTheme="majorHAnsi"/>
              </w:rPr>
              <w:t>Časopis</w:t>
            </w:r>
            <w:r w:rsidRPr="004737E0">
              <w:rPr>
                <w:rFonts w:asciiTheme="majorHAnsi" w:hAnsiTheme="majorHAnsi"/>
                <w:spacing w:val="-4"/>
              </w:rPr>
              <w:t xml:space="preserve"> </w:t>
            </w:r>
            <w:r w:rsidRPr="004737E0">
              <w:rPr>
                <w:rFonts w:asciiTheme="majorHAnsi" w:hAnsiTheme="majorHAnsi"/>
              </w:rPr>
              <w:t>Hrvatski</w:t>
            </w:r>
            <w:r w:rsidRPr="004737E0">
              <w:rPr>
                <w:rFonts w:asciiTheme="majorHAnsi" w:hAnsiTheme="majorHAnsi"/>
                <w:spacing w:val="-4"/>
              </w:rPr>
              <w:t xml:space="preserve"> </w:t>
            </w:r>
            <w:r w:rsidRPr="004737E0">
              <w:rPr>
                <w:rFonts w:asciiTheme="majorHAnsi" w:hAnsiTheme="majorHAnsi"/>
              </w:rPr>
              <w:t>jezik,</w:t>
            </w:r>
            <w:r w:rsidRPr="004737E0">
              <w:rPr>
                <w:rFonts w:asciiTheme="majorHAnsi" w:hAnsiTheme="majorHAnsi"/>
                <w:spacing w:val="-3"/>
              </w:rPr>
              <w:t xml:space="preserve"> </w:t>
            </w:r>
            <w:r w:rsidRPr="004737E0">
              <w:rPr>
                <w:rFonts w:asciiTheme="majorHAnsi" w:hAnsiTheme="majorHAnsi"/>
              </w:rPr>
              <w:t>IHJJ,</w:t>
            </w:r>
            <w:r w:rsidRPr="004737E0">
              <w:rPr>
                <w:rFonts w:asciiTheme="majorHAnsi" w:hAnsiTheme="majorHAnsi"/>
                <w:spacing w:val="-4"/>
              </w:rPr>
              <w:t xml:space="preserve"> </w:t>
            </w:r>
            <w:r w:rsidRPr="004737E0">
              <w:rPr>
                <w:rFonts w:asciiTheme="majorHAnsi" w:hAnsiTheme="majorHAnsi"/>
                <w:spacing w:val="-2"/>
              </w:rPr>
              <w:t>Zagreb.</w:t>
            </w:r>
          </w:p>
          <w:p w14:paraId="332796FE" w14:textId="77777777" w:rsidR="007A1F9E" w:rsidRDefault="000E1E7D">
            <w:pPr>
              <w:pStyle w:val="TableParagraph"/>
              <w:spacing w:before="280"/>
              <w:ind w:left="141" w:right="2343"/>
              <w:rPr>
                <w:rFonts w:asciiTheme="majorHAnsi" w:hAnsiTheme="majorHAnsi"/>
                <w:color w:val="0000FF"/>
                <w:spacing w:val="-2"/>
                <w:u w:val="single" w:color="0000FF"/>
              </w:rPr>
            </w:pPr>
            <w:r w:rsidRPr="004737E0">
              <w:rPr>
                <w:rFonts w:asciiTheme="majorHAnsi" w:hAnsiTheme="majorHAnsi"/>
              </w:rPr>
              <w:t xml:space="preserve">Internet sources: </w:t>
            </w:r>
            <w:hyperlink r:id="rId19">
              <w:r w:rsidR="007A1F9E" w:rsidRPr="004737E0">
                <w:rPr>
                  <w:rFonts w:asciiTheme="majorHAnsi" w:hAnsiTheme="majorHAnsi"/>
                  <w:color w:val="0000FF"/>
                  <w:spacing w:val="-2"/>
                  <w:u w:val="single" w:color="0000FF"/>
                </w:rPr>
                <w:t>http://www.hrvatskiplus.org/</w:t>
              </w:r>
            </w:hyperlink>
            <w:r w:rsidRPr="004737E0">
              <w:rPr>
                <w:rFonts w:asciiTheme="majorHAnsi" w:hAnsiTheme="majorHAnsi"/>
                <w:color w:val="0000FF"/>
                <w:spacing w:val="-2"/>
              </w:rPr>
              <w:t xml:space="preserve"> </w:t>
            </w:r>
            <w:hyperlink r:id="rId20">
              <w:r w:rsidR="007A1F9E" w:rsidRPr="004737E0">
                <w:rPr>
                  <w:rFonts w:asciiTheme="majorHAnsi" w:hAnsiTheme="majorHAnsi"/>
                  <w:color w:val="0000FF"/>
                  <w:spacing w:val="-2"/>
                  <w:u w:val="single" w:color="0000FF"/>
                </w:rPr>
                <w:t>http://savjetnik.ihjj.hr/</w:t>
              </w:r>
            </w:hyperlink>
          </w:p>
          <w:p w14:paraId="613D3E52" w14:textId="10D86C16" w:rsidR="00F01940" w:rsidRPr="004737E0" w:rsidRDefault="00831504">
            <w:pPr>
              <w:pStyle w:val="TableParagraph"/>
              <w:spacing w:before="280"/>
              <w:ind w:left="141" w:right="2343"/>
              <w:rPr>
                <w:rFonts w:asciiTheme="majorHAnsi" w:hAnsiTheme="majorHAnsi"/>
              </w:rPr>
            </w:pPr>
            <w:hyperlink r:id="rId21">
              <w:r w:rsidR="00F01940" w:rsidRPr="004737E0">
                <w:rPr>
                  <w:rFonts w:asciiTheme="majorHAnsi" w:hAnsiTheme="majorHAnsi"/>
                  <w:color w:val="0000FF"/>
                  <w:spacing w:val="-2"/>
                  <w:u w:val="single" w:color="0000FF"/>
                </w:rPr>
                <w:t>http://gramatika.hr/</w:t>
              </w:r>
            </w:hyperlink>
          </w:p>
        </w:tc>
      </w:tr>
    </w:tbl>
    <w:p w14:paraId="1D562DDA" w14:textId="77777777" w:rsidR="007A1F9E" w:rsidRPr="004737E0" w:rsidRDefault="007A1F9E">
      <w:pPr>
        <w:pStyle w:val="Tijeloteksta"/>
        <w:rPr>
          <w:rFonts w:asciiTheme="majorHAnsi" w:hAnsiTheme="majorHAnsi"/>
          <w:sz w:val="22"/>
          <w:szCs w:val="22"/>
        </w:rPr>
      </w:pPr>
    </w:p>
    <w:p w14:paraId="0E29D4BF" w14:textId="77777777" w:rsidR="007A1F9E" w:rsidRPr="004737E0" w:rsidRDefault="007A1F9E">
      <w:pPr>
        <w:pStyle w:val="Tijeloteksta"/>
        <w:spacing w:before="7"/>
        <w:rPr>
          <w:rFonts w:asciiTheme="majorHAnsi" w:hAnsiTheme="majorHAnsi"/>
          <w:sz w:val="22"/>
          <w:szCs w:val="22"/>
        </w:rPr>
      </w:pPr>
    </w:p>
    <w:p w14:paraId="7D7B9557" w14:textId="47365507" w:rsidR="00F01940" w:rsidRDefault="00F01940">
      <w:pPr>
        <w:rPr>
          <w:rFonts w:asciiTheme="majorHAnsi" w:hAnsiTheme="majorHAnsi"/>
        </w:rPr>
      </w:pPr>
      <w:r>
        <w:rPr>
          <w:rFonts w:asciiTheme="majorHAnsi" w:hAnsiTheme="majorHAnsi"/>
        </w:rPr>
        <w:br w:type="page"/>
      </w:r>
    </w:p>
    <w:p w14:paraId="0A68D0E7" w14:textId="77777777" w:rsidR="00F74521" w:rsidRPr="004737E0" w:rsidRDefault="00F74521" w:rsidP="00F74521">
      <w:pPr>
        <w:rPr>
          <w:rFonts w:asciiTheme="majorHAnsi" w:hAnsiTheme="majorHAnsi"/>
        </w:rPr>
      </w:pPr>
    </w:p>
    <w:tbl>
      <w:tblPr>
        <w:tblW w:w="9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6"/>
        <w:gridCol w:w="2621"/>
        <w:gridCol w:w="90"/>
        <w:gridCol w:w="1440"/>
        <w:gridCol w:w="884"/>
        <w:gridCol w:w="736"/>
        <w:gridCol w:w="1260"/>
      </w:tblGrid>
      <w:tr w:rsidR="00F74521" w:rsidRPr="004737E0" w14:paraId="3D3CCD53" w14:textId="77777777" w:rsidTr="004D29C5">
        <w:trPr>
          <w:trHeight w:val="300"/>
        </w:trPr>
        <w:tc>
          <w:tcPr>
            <w:tcW w:w="9367" w:type="dxa"/>
            <w:gridSpan w:val="7"/>
            <w:shd w:val="clear" w:color="auto" w:fill="F3F3F3"/>
            <w:tcMar>
              <w:top w:w="72" w:type="dxa"/>
              <w:left w:w="144" w:type="dxa"/>
              <w:bottom w:w="72" w:type="dxa"/>
              <w:right w:w="144" w:type="dxa"/>
            </w:tcMar>
            <w:vAlign w:val="center"/>
          </w:tcPr>
          <w:p w14:paraId="091D1F0C" w14:textId="77777777" w:rsidR="00F74521" w:rsidRPr="004737E0" w:rsidRDefault="00F74521" w:rsidP="000E1E7D">
            <w:pPr>
              <w:jc w:val="right"/>
              <w:rPr>
                <w:rFonts w:asciiTheme="majorHAnsi" w:hAnsiTheme="majorHAnsi" w:cs="Arial"/>
                <w:b/>
              </w:rPr>
            </w:pPr>
            <w:r w:rsidRPr="004737E0">
              <w:rPr>
                <w:rFonts w:asciiTheme="majorHAnsi" w:hAnsiTheme="majorHAnsi" w:cs="Arial"/>
                <w:b/>
              </w:rPr>
              <w:t xml:space="preserve">Course Syllabus </w:t>
            </w:r>
          </w:p>
        </w:tc>
      </w:tr>
      <w:tr w:rsidR="00F74521" w:rsidRPr="004737E0" w14:paraId="6CB2162A" w14:textId="77777777" w:rsidTr="004D29C5">
        <w:trPr>
          <w:trHeight w:val="300"/>
        </w:trPr>
        <w:tc>
          <w:tcPr>
            <w:tcW w:w="2336" w:type="dxa"/>
            <w:shd w:val="clear" w:color="auto" w:fill="F3F3F3"/>
            <w:tcMar>
              <w:top w:w="72" w:type="dxa"/>
              <w:left w:w="144" w:type="dxa"/>
              <w:bottom w:w="72" w:type="dxa"/>
              <w:right w:w="144" w:type="dxa"/>
            </w:tcMar>
            <w:vAlign w:val="center"/>
            <w:hideMark/>
          </w:tcPr>
          <w:p w14:paraId="609DCB4F" w14:textId="77777777" w:rsidR="00F74521" w:rsidRPr="004737E0" w:rsidRDefault="00F74521" w:rsidP="000E1E7D">
            <w:pPr>
              <w:rPr>
                <w:rFonts w:asciiTheme="majorHAnsi" w:hAnsiTheme="majorHAnsi" w:cs="Arial"/>
              </w:rPr>
            </w:pPr>
            <w:r w:rsidRPr="004737E0">
              <w:rPr>
                <w:rFonts w:asciiTheme="majorHAnsi" w:hAnsiTheme="majorHAnsi" w:cs="Arial"/>
              </w:rPr>
              <w:t>Course Code and Title</w:t>
            </w:r>
          </w:p>
        </w:tc>
        <w:tc>
          <w:tcPr>
            <w:tcW w:w="7031" w:type="dxa"/>
            <w:gridSpan w:val="6"/>
            <w:shd w:val="clear" w:color="auto" w:fill="auto"/>
            <w:tcMar>
              <w:top w:w="72" w:type="dxa"/>
              <w:left w:w="144" w:type="dxa"/>
              <w:bottom w:w="72" w:type="dxa"/>
              <w:right w:w="144" w:type="dxa"/>
            </w:tcMar>
            <w:vAlign w:val="center"/>
          </w:tcPr>
          <w:p w14:paraId="173D3C3A" w14:textId="77777777" w:rsidR="00CE7A82" w:rsidRDefault="00F74521" w:rsidP="000E1E7D">
            <w:pPr>
              <w:rPr>
                <w:rFonts w:asciiTheme="majorHAnsi" w:hAnsiTheme="majorHAnsi" w:cs="Arial"/>
              </w:rPr>
            </w:pPr>
            <w:r w:rsidRPr="004737E0">
              <w:rPr>
                <w:rFonts w:asciiTheme="majorHAnsi" w:hAnsiTheme="majorHAnsi" w:cs="Arial"/>
              </w:rPr>
              <w:t>257226</w:t>
            </w:r>
          </w:p>
          <w:p w14:paraId="208D6D98" w14:textId="01E3B256" w:rsidR="00F74521" w:rsidRPr="004737E0" w:rsidRDefault="00F74521" w:rsidP="000E1E7D">
            <w:pPr>
              <w:rPr>
                <w:rFonts w:asciiTheme="majorHAnsi" w:hAnsiTheme="majorHAnsi" w:cs="Arial"/>
              </w:rPr>
            </w:pPr>
            <w:r w:rsidRPr="004737E0">
              <w:rPr>
                <w:rFonts w:asciiTheme="majorHAnsi" w:hAnsiTheme="majorHAnsi" w:cs="Arial"/>
              </w:rPr>
              <w:t>English language I</w:t>
            </w:r>
          </w:p>
        </w:tc>
      </w:tr>
      <w:tr w:rsidR="00F74521" w:rsidRPr="004737E0" w14:paraId="3225D8E9" w14:textId="77777777" w:rsidTr="004D29C5">
        <w:trPr>
          <w:trHeight w:val="300"/>
        </w:trPr>
        <w:tc>
          <w:tcPr>
            <w:tcW w:w="2336" w:type="dxa"/>
            <w:shd w:val="clear" w:color="auto" w:fill="F3F3F3"/>
            <w:tcMar>
              <w:top w:w="72" w:type="dxa"/>
              <w:left w:w="144" w:type="dxa"/>
              <w:bottom w:w="72" w:type="dxa"/>
              <w:right w:w="144" w:type="dxa"/>
            </w:tcMar>
            <w:vAlign w:val="center"/>
            <w:hideMark/>
          </w:tcPr>
          <w:p w14:paraId="07094112" w14:textId="7EF91F1A" w:rsidR="00F74521" w:rsidRPr="004737E0" w:rsidRDefault="00F74521" w:rsidP="000E1E7D">
            <w:pPr>
              <w:rPr>
                <w:rFonts w:asciiTheme="majorHAnsi" w:hAnsiTheme="majorHAnsi" w:cs="Arial"/>
              </w:rPr>
            </w:pPr>
            <w:r w:rsidRPr="004737E0">
              <w:rPr>
                <w:rFonts w:asciiTheme="majorHAnsi" w:hAnsiTheme="majorHAnsi" w:cs="Arial"/>
              </w:rPr>
              <w:t xml:space="preserve">Names of Lecturers </w:t>
            </w:r>
            <w:r w:rsidRPr="004737E0">
              <w:rPr>
                <w:rFonts w:asciiTheme="majorHAnsi" w:hAnsiTheme="majorHAnsi" w:cs="Arial"/>
              </w:rPr>
              <w:br/>
            </w:r>
          </w:p>
        </w:tc>
        <w:tc>
          <w:tcPr>
            <w:tcW w:w="7031" w:type="dxa"/>
            <w:gridSpan w:val="6"/>
            <w:shd w:val="clear" w:color="auto" w:fill="auto"/>
            <w:tcMar>
              <w:top w:w="72" w:type="dxa"/>
              <w:left w:w="144" w:type="dxa"/>
              <w:bottom w:w="72" w:type="dxa"/>
              <w:right w:w="144" w:type="dxa"/>
            </w:tcMar>
            <w:vAlign w:val="center"/>
          </w:tcPr>
          <w:p w14:paraId="0912141A" w14:textId="65BE3011" w:rsidR="00F74521" w:rsidRPr="004737E0" w:rsidRDefault="00831504" w:rsidP="000E1E7D">
            <w:pPr>
              <w:rPr>
                <w:rStyle w:val="Hiperveza"/>
                <w:rFonts w:asciiTheme="majorHAnsi" w:hAnsiTheme="majorHAnsi" w:cs="Arial"/>
                <w:lang w:val="hr-HR"/>
              </w:rPr>
            </w:pPr>
            <w:hyperlink r:id="rId22" w:history="1">
              <w:r w:rsidR="003C476B" w:rsidRPr="003C476B">
                <w:rPr>
                  <w:rStyle w:val="Hiperveza"/>
                  <w:rFonts w:asciiTheme="majorHAnsi" w:hAnsiTheme="majorHAnsi" w:cs="Arial"/>
                </w:rPr>
                <w:t xml:space="preserve">Full professor </w:t>
              </w:r>
              <w:r w:rsidR="00F74521" w:rsidRPr="003C476B">
                <w:rPr>
                  <w:rStyle w:val="Hiperveza"/>
                  <w:rFonts w:asciiTheme="majorHAnsi" w:hAnsiTheme="majorHAnsi" w:cs="Arial"/>
                </w:rPr>
                <w:t xml:space="preserve">Moira Kostić Bobanović, </w:t>
              </w:r>
              <w:r w:rsidR="003C476B" w:rsidRPr="003C476B">
                <w:rPr>
                  <w:rStyle w:val="Hiperveza"/>
                  <w:rFonts w:asciiTheme="majorHAnsi" w:hAnsiTheme="majorHAnsi" w:cs="Arial"/>
                </w:rPr>
                <w:t>Ph.D.</w:t>
              </w:r>
            </w:hyperlink>
            <w:r w:rsidR="003C476B">
              <w:rPr>
                <w:rFonts w:asciiTheme="majorHAnsi" w:hAnsiTheme="majorHAnsi" w:cs="Arial"/>
              </w:rPr>
              <w:t xml:space="preserve"> </w:t>
            </w:r>
            <w:r w:rsidR="003C476B" w:rsidRPr="004737E0">
              <w:rPr>
                <w:rFonts w:asciiTheme="majorHAnsi" w:eastAsia="Times New Roman" w:hAnsiTheme="majorHAnsi" w:cstheme="minorHAnsi"/>
                <w:lang w:eastAsia="hr-HR"/>
              </w:rPr>
              <w:t>(</w:t>
            </w:r>
            <w:r w:rsidR="003C476B" w:rsidRPr="004737E0">
              <w:rPr>
                <w:rFonts w:asciiTheme="majorHAnsi" w:eastAsia="Times New Roman" w:hAnsiTheme="majorHAnsi" w:cstheme="minorHAnsi"/>
                <w:color w:val="212121"/>
                <w:shd w:val="clear" w:color="auto" w:fill="FFFFFF"/>
                <w:lang w:eastAsia="hr-HR"/>
              </w:rPr>
              <w:t>Lecturer in charge</w:t>
            </w:r>
            <w:r w:rsidR="003C476B" w:rsidRPr="004737E0">
              <w:rPr>
                <w:rFonts w:asciiTheme="majorHAnsi" w:eastAsia="Times New Roman" w:hAnsiTheme="majorHAnsi" w:cstheme="minorHAnsi"/>
                <w:lang w:eastAsia="hr-HR"/>
              </w:rPr>
              <w:t>)</w:t>
            </w:r>
          </w:p>
          <w:p w14:paraId="1599E4A4" w14:textId="0996500D" w:rsidR="00F74521" w:rsidRPr="003C476B" w:rsidRDefault="00831504" w:rsidP="003C476B">
            <w:hyperlink r:id="rId23" w:history="1">
              <w:r w:rsidR="00F74521" w:rsidRPr="003C476B">
                <w:rPr>
                  <w:rStyle w:val="Hiperveza"/>
                </w:rPr>
                <w:t>Ivan Žufić, lecturer</w:t>
              </w:r>
            </w:hyperlink>
          </w:p>
          <w:p w14:paraId="4BE52E16" w14:textId="5FA92BF0" w:rsidR="00F74521" w:rsidRPr="004737E0" w:rsidRDefault="00831504" w:rsidP="000E1E7D">
            <w:pPr>
              <w:rPr>
                <w:rFonts w:asciiTheme="majorHAnsi" w:hAnsiTheme="majorHAnsi" w:cs="Arial"/>
              </w:rPr>
            </w:pPr>
            <w:hyperlink r:id="rId24" w:history="1">
              <w:r w:rsidR="00F74521" w:rsidRPr="003C476B">
                <w:rPr>
                  <w:rStyle w:val="Hiperveza"/>
                  <w:rFonts w:asciiTheme="majorHAnsi" w:hAnsiTheme="majorHAnsi" w:cs="Arial"/>
                </w:rPr>
                <w:t xml:space="preserve">Jelena Gugić, </w:t>
              </w:r>
              <w:r w:rsidR="00F01940">
                <w:rPr>
                  <w:rStyle w:val="Hiperveza"/>
                  <w:rFonts w:asciiTheme="majorHAnsi" w:hAnsiTheme="majorHAnsi" w:cs="Arial"/>
                </w:rPr>
                <w:t>t</w:t>
              </w:r>
              <w:r w:rsidR="00F74521" w:rsidRPr="003C476B">
                <w:rPr>
                  <w:rStyle w:val="Hiperveza"/>
                  <w:rFonts w:asciiTheme="majorHAnsi" w:hAnsiTheme="majorHAnsi" w:cs="Arial"/>
                </w:rPr>
                <w:t>eaching assistant</w:t>
              </w:r>
            </w:hyperlink>
          </w:p>
        </w:tc>
      </w:tr>
      <w:tr w:rsidR="00F74521" w:rsidRPr="004737E0" w14:paraId="1097B701" w14:textId="77777777" w:rsidTr="004D29C5">
        <w:trPr>
          <w:trHeight w:val="300"/>
        </w:trPr>
        <w:tc>
          <w:tcPr>
            <w:tcW w:w="2336" w:type="dxa"/>
            <w:shd w:val="clear" w:color="auto" w:fill="F3F3F3"/>
            <w:tcMar>
              <w:top w:w="72" w:type="dxa"/>
              <w:left w:w="144" w:type="dxa"/>
              <w:bottom w:w="72" w:type="dxa"/>
              <w:right w:w="144" w:type="dxa"/>
            </w:tcMar>
            <w:vAlign w:val="center"/>
            <w:hideMark/>
          </w:tcPr>
          <w:p w14:paraId="70FF3117" w14:textId="77777777" w:rsidR="00F74521" w:rsidRPr="004737E0" w:rsidRDefault="00F74521" w:rsidP="000E1E7D">
            <w:pPr>
              <w:rPr>
                <w:rFonts w:asciiTheme="majorHAnsi" w:hAnsiTheme="majorHAnsi" w:cs="Arial"/>
              </w:rPr>
            </w:pPr>
            <w:r w:rsidRPr="004737E0">
              <w:rPr>
                <w:rFonts w:asciiTheme="majorHAnsi" w:hAnsiTheme="majorHAnsi" w:cs="Arial"/>
              </w:rPr>
              <w:t>Study programme</w:t>
            </w:r>
          </w:p>
        </w:tc>
        <w:tc>
          <w:tcPr>
            <w:tcW w:w="7031" w:type="dxa"/>
            <w:gridSpan w:val="6"/>
            <w:shd w:val="clear" w:color="auto" w:fill="auto"/>
            <w:tcMar>
              <w:top w:w="72" w:type="dxa"/>
              <w:left w:w="144" w:type="dxa"/>
              <w:bottom w:w="72" w:type="dxa"/>
              <w:right w:w="144" w:type="dxa"/>
            </w:tcMar>
            <w:vAlign w:val="center"/>
          </w:tcPr>
          <w:p w14:paraId="090B4661" w14:textId="77777777" w:rsidR="00F74521" w:rsidRPr="004737E0" w:rsidRDefault="00F74521" w:rsidP="000E1E7D">
            <w:pPr>
              <w:rPr>
                <w:rFonts w:asciiTheme="majorHAnsi" w:hAnsiTheme="majorHAnsi" w:cs="Arial"/>
              </w:rPr>
            </w:pPr>
            <w:r w:rsidRPr="004737E0">
              <w:rPr>
                <w:rFonts w:asciiTheme="majorHAnsi" w:hAnsiTheme="majorHAnsi" w:cs="Arial"/>
                <w:lang w:val="en-GB"/>
              </w:rPr>
              <w:t>University integrated undergraduate and graduate Teacher Study in the Croatian language</w:t>
            </w:r>
          </w:p>
        </w:tc>
      </w:tr>
      <w:tr w:rsidR="00F74521" w:rsidRPr="004737E0" w14:paraId="449A6EE2" w14:textId="77777777" w:rsidTr="004D29C5">
        <w:trPr>
          <w:trHeight w:val="300"/>
        </w:trPr>
        <w:tc>
          <w:tcPr>
            <w:tcW w:w="2336" w:type="dxa"/>
            <w:shd w:val="clear" w:color="auto" w:fill="F3F3F3"/>
            <w:tcMar>
              <w:top w:w="72" w:type="dxa"/>
              <w:left w:w="144" w:type="dxa"/>
              <w:bottom w:w="72" w:type="dxa"/>
              <w:right w:w="144" w:type="dxa"/>
            </w:tcMar>
            <w:vAlign w:val="center"/>
            <w:hideMark/>
          </w:tcPr>
          <w:p w14:paraId="27546AF2" w14:textId="77777777" w:rsidR="00F74521" w:rsidRPr="004737E0" w:rsidRDefault="00F74521" w:rsidP="000E1E7D">
            <w:pPr>
              <w:rPr>
                <w:rFonts w:asciiTheme="majorHAnsi" w:hAnsiTheme="majorHAnsi" w:cs="Arial"/>
              </w:rPr>
            </w:pPr>
            <w:r w:rsidRPr="004737E0">
              <w:rPr>
                <w:rFonts w:asciiTheme="majorHAnsi" w:hAnsiTheme="majorHAnsi" w:cs="Arial"/>
              </w:rPr>
              <w:t>Course status</w:t>
            </w:r>
          </w:p>
        </w:tc>
        <w:tc>
          <w:tcPr>
            <w:tcW w:w="2621" w:type="dxa"/>
            <w:shd w:val="clear" w:color="auto" w:fill="auto"/>
            <w:tcMar>
              <w:top w:w="72" w:type="dxa"/>
              <w:left w:w="144" w:type="dxa"/>
              <w:bottom w:w="72" w:type="dxa"/>
              <w:right w:w="144" w:type="dxa"/>
            </w:tcMar>
            <w:vAlign w:val="center"/>
            <w:hideMark/>
          </w:tcPr>
          <w:p w14:paraId="6C9787A0" w14:textId="77777777" w:rsidR="00F74521" w:rsidRPr="004737E0" w:rsidRDefault="00F74521" w:rsidP="000E1E7D">
            <w:pPr>
              <w:rPr>
                <w:rFonts w:asciiTheme="majorHAnsi" w:hAnsiTheme="majorHAnsi" w:cs="Arial"/>
              </w:rPr>
            </w:pPr>
            <w:r w:rsidRPr="004737E0">
              <w:rPr>
                <w:rFonts w:asciiTheme="majorHAnsi" w:hAnsiTheme="majorHAnsi" w:cs="Arial"/>
              </w:rPr>
              <w:t xml:space="preserve">Mandatory </w:t>
            </w:r>
          </w:p>
          <w:p w14:paraId="0C3AEA6E" w14:textId="77777777" w:rsidR="00F74521" w:rsidRPr="004737E0" w:rsidRDefault="00F74521" w:rsidP="000E1E7D">
            <w:pPr>
              <w:rPr>
                <w:rFonts w:asciiTheme="majorHAnsi" w:hAnsiTheme="majorHAnsi" w:cs="Arial"/>
              </w:rPr>
            </w:pPr>
          </w:p>
        </w:tc>
        <w:tc>
          <w:tcPr>
            <w:tcW w:w="1530" w:type="dxa"/>
            <w:gridSpan w:val="2"/>
            <w:shd w:val="clear" w:color="auto" w:fill="E6E6E6"/>
            <w:tcMar>
              <w:top w:w="72" w:type="dxa"/>
              <w:left w:w="144" w:type="dxa"/>
              <w:bottom w:w="72" w:type="dxa"/>
              <w:right w:w="144" w:type="dxa"/>
            </w:tcMar>
            <w:vAlign w:val="center"/>
            <w:hideMark/>
          </w:tcPr>
          <w:p w14:paraId="4B40479D" w14:textId="77777777" w:rsidR="00F74521" w:rsidRPr="004737E0" w:rsidRDefault="00F74521" w:rsidP="000E1E7D">
            <w:pPr>
              <w:rPr>
                <w:rFonts w:asciiTheme="majorHAnsi" w:hAnsiTheme="majorHAnsi" w:cs="Arial"/>
              </w:rPr>
            </w:pPr>
            <w:r w:rsidRPr="004737E0">
              <w:rPr>
                <w:rFonts w:asciiTheme="majorHAnsi" w:hAnsiTheme="majorHAnsi" w:cs="Arial"/>
              </w:rPr>
              <w:t>Study level</w:t>
            </w:r>
          </w:p>
        </w:tc>
        <w:tc>
          <w:tcPr>
            <w:tcW w:w="2880" w:type="dxa"/>
            <w:gridSpan w:val="3"/>
            <w:shd w:val="clear" w:color="auto" w:fill="auto"/>
            <w:tcMar>
              <w:top w:w="72" w:type="dxa"/>
              <w:left w:w="144" w:type="dxa"/>
              <w:bottom w:w="72" w:type="dxa"/>
              <w:right w:w="144" w:type="dxa"/>
            </w:tcMar>
            <w:vAlign w:val="center"/>
            <w:hideMark/>
          </w:tcPr>
          <w:p w14:paraId="7C084113" w14:textId="77777777" w:rsidR="00F74521" w:rsidRPr="004737E0" w:rsidRDefault="00F74521" w:rsidP="000E1E7D">
            <w:pPr>
              <w:rPr>
                <w:rFonts w:asciiTheme="majorHAnsi" w:hAnsiTheme="majorHAnsi" w:cs="Arial"/>
              </w:rPr>
            </w:pPr>
            <w:r w:rsidRPr="004737E0">
              <w:rPr>
                <w:rFonts w:asciiTheme="majorHAnsi" w:hAnsiTheme="majorHAnsi" w:cs="Arial"/>
              </w:rPr>
              <w:t>Integrated</w:t>
            </w:r>
          </w:p>
          <w:p w14:paraId="63B57D72" w14:textId="77777777" w:rsidR="00F74521" w:rsidRPr="004737E0" w:rsidRDefault="00F74521" w:rsidP="000E1E7D">
            <w:pPr>
              <w:rPr>
                <w:rFonts w:asciiTheme="majorHAnsi" w:hAnsiTheme="majorHAnsi" w:cs="Arial"/>
              </w:rPr>
            </w:pPr>
          </w:p>
        </w:tc>
      </w:tr>
      <w:tr w:rsidR="00F74521" w:rsidRPr="004737E0" w14:paraId="0D26BCF8" w14:textId="77777777" w:rsidTr="004D29C5">
        <w:trPr>
          <w:trHeight w:val="300"/>
        </w:trPr>
        <w:tc>
          <w:tcPr>
            <w:tcW w:w="2336" w:type="dxa"/>
            <w:shd w:val="clear" w:color="auto" w:fill="F3F3F3"/>
            <w:tcMar>
              <w:top w:w="72" w:type="dxa"/>
              <w:left w:w="144" w:type="dxa"/>
              <w:bottom w:w="72" w:type="dxa"/>
              <w:right w:w="144" w:type="dxa"/>
            </w:tcMar>
            <w:vAlign w:val="center"/>
            <w:hideMark/>
          </w:tcPr>
          <w:p w14:paraId="739CA03A" w14:textId="77777777" w:rsidR="00F74521" w:rsidRPr="004737E0" w:rsidRDefault="00F74521" w:rsidP="000E1E7D">
            <w:pPr>
              <w:rPr>
                <w:rFonts w:asciiTheme="majorHAnsi" w:hAnsiTheme="majorHAnsi" w:cs="Arial"/>
              </w:rPr>
            </w:pPr>
            <w:r w:rsidRPr="004737E0">
              <w:rPr>
                <w:rFonts w:asciiTheme="majorHAnsi" w:hAnsiTheme="majorHAnsi" w:cs="Arial"/>
              </w:rPr>
              <w:t>Semester</w:t>
            </w:r>
          </w:p>
        </w:tc>
        <w:tc>
          <w:tcPr>
            <w:tcW w:w="2621" w:type="dxa"/>
            <w:shd w:val="clear" w:color="auto" w:fill="auto"/>
            <w:tcMar>
              <w:top w:w="72" w:type="dxa"/>
              <w:left w:w="144" w:type="dxa"/>
              <w:bottom w:w="72" w:type="dxa"/>
              <w:right w:w="144" w:type="dxa"/>
            </w:tcMar>
            <w:vAlign w:val="center"/>
            <w:hideMark/>
          </w:tcPr>
          <w:p w14:paraId="5ABBBFE3" w14:textId="77777777" w:rsidR="00F74521" w:rsidRPr="004737E0" w:rsidRDefault="00F74521" w:rsidP="000E1E7D">
            <w:pPr>
              <w:rPr>
                <w:rFonts w:asciiTheme="majorHAnsi" w:hAnsiTheme="majorHAnsi" w:cs="Arial"/>
              </w:rPr>
            </w:pPr>
            <w:r w:rsidRPr="004737E0">
              <w:rPr>
                <w:rFonts w:asciiTheme="majorHAnsi" w:hAnsiTheme="majorHAnsi" w:cs="Arial"/>
              </w:rPr>
              <w:t>Winter</w:t>
            </w:r>
          </w:p>
        </w:tc>
        <w:tc>
          <w:tcPr>
            <w:tcW w:w="1530" w:type="dxa"/>
            <w:gridSpan w:val="2"/>
            <w:shd w:val="clear" w:color="auto" w:fill="E6E6E6"/>
            <w:tcMar>
              <w:top w:w="72" w:type="dxa"/>
              <w:left w:w="144" w:type="dxa"/>
              <w:bottom w:w="72" w:type="dxa"/>
              <w:right w:w="144" w:type="dxa"/>
            </w:tcMar>
            <w:vAlign w:val="center"/>
            <w:hideMark/>
          </w:tcPr>
          <w:p w14:paraId="6FBD5A2D" w14:textId="77777777" w:rsidR="00F74521" w:rsidRPr="004737E0" w:rsidRDefault="00F74521" w:rsidP="000E1E7D">
            <w:pPr>
              <w:rPr>
                <w:rFonts w:asciiTheme="majorHAnsi" w:hAnsiTheme="majorHAnsi" w:cs="Arial"/>
              </w:rPr>
            </w:pPr>
            <w:r w:rsidRPr="004737E0">
              <w:rPr>
                <w:rFonts w:asciiTheme="majorHAnsi" w:hAnsiTheme="majorHAnsi" w:cs="Arial"/>
              </w:rPr>
              <w:t>Study year</w:t>
            </w:r>
          </w:p>
        </w:tc>
        <w:tc>
          <w:tcPr>
            <w:tcW w:w="2880" w:type="dxa"/>
            <w:gridSpan w:val="3"/>
            <w:shd w:val="clear" w:color="auto" w:fill="auto"/>
            <w:tcMar>
              <w:top w:w="72" w:type="dxa"/>
              <w:left w:w="144" w:type="dxa"/>
              <w:bottom w:w="72" w:type="dxa"/>
              <w:right w:w="144" w:type="dxa"/>
            </w:tcMar>
            <w:vAlign w:val="center"/>
            <w:hideMark/>
          </w:tcPr>
          <w:p w14:paraId="4E397412" w14:textId="32754699" w:rsidR="00F74521" w:rsidRPr="004737E0" w:rsidRDefault="00C121F7" w:rsidP="000E1E7D">
            <w:pPr>
              <w:rPr>
                <w:rFonts w:asciiTheme="majorHAnsi" w:hAnsiTheme="majorHAnsi" w:cs="Arial"/>
              </w:rPr>
            </w:pPr>
            <w:r>
              <w:rPr>
                <w:rFonts w:asciiTheme="majorHAnsi" w:hAnsiTheme="majorHAnsi" w:cs="Arial"/>
              </w:rPr>
              <w:t>I</w:t>
            </w:r>
          </w:p>
        </w:tc>
      </w:tr>
      <w:tr w:rsidR="00F74521" w:rsidRPr="004737E0" w14:paraId="79BE6316" w14:textId="77777777" w:rsidTr="004D29C5">
        <w:trPr>
          <w:trHeight w:val="300"/>
        </w:trPr>
        <w:tc>
          <w:tcPr>
            <w:tcW w:w="2336" w:type="dxa"/>
            <w:shd w:val="clear" w:color="auto" w:fill="F3F3F3"/>
            <w:tcMar>
              <w:top w:w="72" w:type="dxa"/>
              <w:left w:w="144" w:type="dxa"/>
              <w:bottom w:w="72" w:type="dxa"/>
              <w:right w:w="144" w:type="dxa"/>
            </w:tcMar>
            <w:vAlign w:val="center"/>
            <w:hideMark/>
          </w:tcPr>
          <w:p w14:paraId="222C352F" w14:textId="77777777" w:rsidR="00F74521" w:rsidRPr="004737E0" w:rsidRDefault="00F74521" w:rsidP="000E1E7D">
            <w:pPr>
              <w:rPr>
                <w:rFonts w:asciiTheme="majorHAnsi" w:hAnsiTheme="majorHAnsi" w:cs="Arial"/>
              </w:rPr>
            </w:pPr>
            <w:r w:rsidRPr="004737E0">
              <w:rPr>
                <w:rFonts w:asciiTheme="majorHAnsi" w:hAnsiTheme="majorHAnsi" w:cs="Arial"/>
              </w:rPr>
              <w:t>Classroom location</w:t>
            </w:r>
          </w:p>
        </w:tc>
        <w:tc>
          <w:tcPr>
            <w:tcW w:w="2621" w:type="dxa"/>
            <w:shd w:val="clear" w:color="auto" w:fill="auto"/>
            <w:tcMar>
              <w:top w:w="72" w:type="dxa"/>
              <w:left w:w="144" w:type="dxa"/>
              <w:bottom w:w="72" w:type="dxa"/>
              <w:right w:w="144" w:type="dxa"/>
            </w:tcMar>
            <w:vAlign w:val="center"/>
            <w:hideMark/>
          </w:tcPr>
          <w:p w14:paraId="150123AB" w14:textId="1FAF7CDD" w:rsidR="00F74521" w:rsidRPr="004737E0" w:rsidRDefault="00CE7A82" w:rsidP="000E1E7D">
            <w:pPr>
              <w:rPr>
                <w:rFonts w:asciiTheme="majorHAnsi" w:hAnsiTheme="majorHAnsi" w:cs="Arial"/>
              </w:rPr>
            </w:pPr>
            <w:r>
              <w:rPr>
                <w:rFonts w:asciiTheme="majorHAnsi" w:hAnsiTheme="majorHAnsi" w:cs="Arial"/>
              </w:rPr>
              <w:t>Classroom</w:t>
            </w:r>
          </w:p>
        </w:tc>
        <w:tc>
          <w:tcPr>
            <w:tcW w:w="1530" w:type="dxa"/>
            <w:gridSpan w:val="2"/>
            <w:shd w:val="clear" w:color="auto" w:fill="E6E6E6"/>
            <w:tcMar>
              <w:top w:w="72" w:type="dxa"/>
              <w:left w:w="144" w:type="dxa"/>
              <w:bottom w:w="72" w:type="dxa"/>
              <w:right w:w="144" w:type="dxa"/>
            </w:tcMar>
            <w:vAlign w:val="center"/>
            <w:hideMark/>
          </w:tcPr>
          <w:p w14:paraId="67C2178F" w14:textId="77777777" w:rsidR="00F74521" w:rsidRPr="004737E0" w:rsidRDefault="00F74521" w:rsidP="000E1E7D">
            <w:pPr>
              <w:rPr>
                <w:rFonts w:asciiTheme="majorHAnsi" w:hAnsiTheme="majorHAnsi" w:cs="Arial"/>
              </w:rPr>
            </w:pPr>
            <w:r w:rsidRPr="004737E0">
              <w:rPr>
                <w:rFonts w:asciiTheme="majorHAnsi" w:hAnsiTheme="majorHAnsi" w:cs="Arial"/>
              </w:rPr>
              <w:t>Teaching language(s)</w:t>
            </w:r>
          </w:p>
        </w:tc>
        <w:tc>
          <w:tcPr>
            <w:tcW w:w="2880" w:type="dxa"/>
            <w:gridSpan w:val="3"/>
            <w:shd w:val="clear" w:color="auto" w:fill="auto"/>
            <w:tcMar>
              <w:top w:w="72" w:type="dxa"/>
              <w:left w:w="144" w:type="dxa"/>
              <w:bottom w:w="72" w:type="dxa"/>
              <w:right w:w="144" w:type="dxa"/>
            </w:tcMar>
            <w:vAlign w:val="center"/>
            <w:hideMark/>
          </w:tcPr>
          <w:p w14:paraId="1C0EAAE2" w14:textId="77777777" w:rsidR="00F74521" w:rsidRPr="004737E0" w:rsidRDefault="00F74521" w:rsidP="000E1E7D">
            <w:pPr>
              <w:rPr>
                <w:rFonts w:asciiTheme="majorHAnsi" w:hAnsiTheme="majorHAnsi" w:cs="Arial"/>
              </w:rPr>
            </w:pPr>
            <w:r w:rsidRPr="004737E0">
              <w:rPr>
                <w:rFonts w:asciiTheme="majorHAnsi" w:hAnsiTheme="majorHAnsi" w:cs="Arial"/>
              </w:rPr>
              <w:t>English</w:t>
            </w:r>
          </w:p>
        </w:tc>
      </w:tr>
      <w:tr w:rsidR="00F74521" w:rsidRPr="004737E0" w14:paraId="1B9DA931" w14:textId="77777777" w:rsidTr="004D29C5">
        <w:trPr>
          <w:trHeight w:val="300"/>
        </w:trPr>
        <w:tc>
          <w:tcPr>
            <w:tcW w:w="2336" w:type="dxa"/>
            <w:shd w:val="clear" w:color="auto" w:fill="F3F3F3"/>
            <w:tcMar>
              <w:top w:w="72" w:type="dxa"/>
              <w:left w:w="144" w:type="dxa"/>
              <w:bottom w:w="72" w:type="dxa"/>
              <w:right w:w="144" w:type="dxa"/>
            </w:tcMar>
            <w:vAlign w:val="center"/>
            <w:hideMark/>
          </w:tcPr>
          <w:p w14:paraId="17EC2BAB" w14:textId="77777777" w:rsidR="00F74521" w:rsidRPr="004737E0" w:rsidRDefault="00F74521" w:rsidP="000E1E7D">
            <w:pPr>
              <w:rPr>
                <w:rFonts w:asciiTheme="majorHAnsi" w:hAnsiTheme="majorHAnsi" w:cs="Arial"/>
              </w:rPr>
            </w:pPr>
            <w:r w:rsidRPr="004737E0">
              <w:rPr>
                <w:rFonts w:asciiTheme="majorHAnsi" w:hAnsiTheme="majorHAnsi" w:cs="Arial"/>
              </w:rPr>
              <w:t>ECTS credits</w:t>
            </w:r>
          </w:p>
        </w:tc>
        <w:tc>
          <w:tcPr>
            <w:tcW w:w="2621" w:type="dxa"/>
            <w:shd w:val="clear" w:color="auto" w:fill="auto"/>
            <w:tcMar>
              <w:top w:w="72" w:type="dxa"/>
              <w:left w:w="144" w:type="dxa"/>
              <w:bottom w:w="72" w:type="dxa"/>
              <w:right w:w="144" w:type="dxa"/>
            </w:tcMar>
            <w:vAlign w:val="center"/>
            <w:hideMark/>
          </w:tcPr>
          <w:p w14:paraId="5A540F85" w14:textId="77777777" w:rsidR="00F74521" w:rsidRPr="004737E0" w:rsidRDefault="00F74521" w:rsidP="000E1E7D">
            <w:pPr>
              <w:rPr>
                <w:rFonts w:asciiTheme="majorHAnsi" w:hAnsiTheme="majorHAnsi" w:cs="Arial"/>
              </w:rPr>
            </w:pPr>
            <w:r w:rsidRPr="004737E0">
              <w:rPr>
                <w:rFonts w:asciiTheme="majorHAnsi" w:hAnsiTheme="majorHAnsi" w:cs="Arial"/>
              </w:rPr>
              <w:t>5</w:t>
            </w:r>
          </w:p>
        </w:tc>
        <w:tc>
          <w:tcPr>
            <w:tcW w:w="1530" w:type="dxa"/>
            <w:gridSpan w:val="2"/>
            <w:shd w:val="clear" w:color="auto" w:fill="E6E6E6"/>
            <w:tcMar>
              <w:top w:w="72" w:type="dxa"/>
              <w:left w:w="144" w:type="dxa"/>
              <w:bottom w:w="72" w:type="dxa"/>
              <w:right w:w="144" w:type="dxa"/>
            </w:tcMar>
            <w:vAlign w:val="center"/>
            <w:hideMark/>
          </w:tcPr>
          <w:p w14:paraId="65E43755" w14:textId="77777777" w:rsidR="00F74521" w:rsidRPr="004737E0" w:rsidRDefault="00F74521" w:rsidP="000E1E7D">
            <w:pPr>
              <w:rPr>
                <w:rFonts w:asciiTheme="majorHAnsi" w:hAnsiTheme="majorHAnsi" w:cs="Arial"/>
              </w:rPr>
            </w:pPr>
            <w:r w:rsidRPr="004737E0">
              <w:rPr>
                <w:rFonts w:asciiTheme="majorHAnsi" w:hAnsiTheme="majorHAnsi" w:cs="Arial"/>
              </w:rPr>
              <w:t>Number of hours per semester</w:t>
            </w:r>
          </w:p>
        </w:tc>
        <w:tc>
          <w:tcPr>
            <w:tcW w:w="2880" w:type="dxa"/>
            <w:gridSpan w:val="3"/>
            <w:shd w:val="clear" w:color="auto" w:fill="auto"/>
            <w:tcMar>
              <w:top w:w="72" w:type="dxa"/>
              <w:left w:w="144" w:type="dxa"/>
              <w:bottom w:w="72" w:type="dxa"/>
              <w:right w:w="144" w:type="dxa"/>
            </w:tcMar>
            <w:vAlign w:val="center"/>
            <w:hideMark/>
          </w:tcPr>
          <w:p w14:paraId="7F2BA5CC" w14:textId="77777777" w:rsidR="00F74521" w:rsidRPr="004737E0" w:rsidRDefault="00F74521" w:rsidP="000E1E7D">
            <w:pPr>
              <w:rPr>
                <w:rFonts w:asciiTheme="majorHAnsi" w:hAnsiTheme="majorHAnsi" w:cs="Arial"/>
              </w:rPr>
            </w:pPr>
            <w:r w:rsidRPr="004737E0">
              <w:rPr>
                <w:rFonts w:asciiTheme="majorHAnsi" w:hAnsiTheme="majorHAnsi" w:cs="Arial"/>
              </w:rPr>
              <w:t>30L – 0S – 30T</w:t>
            </w:r>
          </w:p>
          <w:p w14:paraId="48846EDB" w14:textId="2A55DD63" w:rsidR="00F74521" w:rsidRPr="004737E0" w:rsidRDefault="00F74521" w:rsidP="000E1E7D">
            <w:pPr>
              <w:rPr>
                <w:rFonts w:asciiTheme="majorHAnsi" w:hAnsiTheme="majorHAnsi" w:cs="Arial"/>
              </w:rPr>
            </w:pPr>
          </w:p>
        </w:tc>
      </w:tr>
      <w:tr w:rsidR="00F74521" w:rsidRPr="004737E0" w14:paraId="2C6BA7AE" w14:textId="77777777" w:rsidTr="004D29C5">
        <w:trPr>
          <w:trHeight w:val="300"/>
        </w:trPr>
        <w:tc>
          <w:tcPr>
            <w:tcW w:w="2336" w:type="dxa"/>
            <w:shd w:val="clear" w:color="auto" w:fill="F3F3F3"/>
            <w:tcMar>
              <w:top w:w="72" w:type="dxa"/>
              <w:left w:w="144" w:type="dxa"/>
              <w:bottom w:w="72" w:type="dxa"/>
              <w:right w:w="144" w:type="dxa"/>
            </w:tcMar>
            <w:vAlign w:val="center"/>
            <w:hideMark/>
          </w:tcPr>
          <w:p w14:paraId="0A708A48" w14:textId="77777777" w:rsidR="00F74521" w:rsidRPr="004737E0" w:rsidRDefault="00F74521" w:rsidP="000E1E7D">
            <w:pPr>
              <w:rPr>
                <w:rFonts w:asciiTheme="majorHAnsi" w:hAnsiTheme="majorHAnsi" w:cs="Arial"/>
                <w:lang w:val="it-IT"/>
              </w:rPr>
            </w:pPr>
            <w:r w:rsidRPr="004737E0">
              <w:rPr>
                <w:rFonts w:asciiTheme="majorHAnsi" w:hAnsiTheme="majorHAnsi" w:cs="Arial"/>
                <w:lang w:val="it-IT"/>
              </w:rPr>
              <w:t xml:space="preserve">Prerequisites </w:t>
            </w:r>
          </w:p>
        </w:tc>
        <w:tc>
          <w:tcPr>
            <w:tcW w:w="7031" w:type="dxa"/>
            <w:gridSpan w:val="6"/>
            <w:shd w:val="clear" w:color="auto" w:fill="auto"/>
            <w:tcMar>
              <w:top w:w="72" w:type="dxa"/>
              <w:left w:w="144" w:type="dxa"/>
              <w:bottom w:w="72" w:type="dxa"/>
              <w:right w:w="144" w:type="dxa"/>
            </w:tcMar>
            <w:vAlign w:val="center"/>
          </w:tcPr>
          <w:p w14:paraId="1A759897" w14:textId="77777777" w:rsidR="00F74521" w:rsidRPr="004737E0" w:rsidRDefault="00F74521" w:rsidP="000E1E7D">
            <w:pPr>
              <w:rPr>
                <w:rFonts w:asciiTheme="majorHAnsi" w:hAnsiTheme="majorHAnsi" w:cs="Arial"/>
                <w:lang w:val="it-IT"/>
              </w:rPr>
            </w:pPr>
            <w:r w:rsidRPr="004737E0">
              <w:rPr>
                <w:rFonts w:asciiTheme="majorHAnsi" w:hAnsiTheme="majorHAnsi" w:cs="Arial"/>
                <w:lang w:val="it-IT"/>
              </w:rPr>
              <w:t>There are no prerequisites to enrol in the course, but to be able to master it, it is necessary to be able to use literature in English.</w:t>
            </w:r>
          </w:p>
        </w:tc>
      </w:tr>
      <w:tr w:rsidR="00F74521" w:rsidRPr="004737E0" w14:paraId="13C6BB46" w14:textId="77777777" w:rsidTr="004D29C5">
        <w:trPr>
          <w:trHeight w:val="300"/>
        </w:trPr>
        <w:tc>
          <w:tcPr>
            <w:tcW w:w="2336" w:type="dxa"/>
            <w:shd w:val="clear" w:color="auto" w:fill="F3F3F3"/>
            <w:tcMar>
              <w:top w:w="72" w:type="dxa"/>
              <w:left w:w="144" w:type="dxa"/>
              <w:bottom w:w="72" w:type="dxa"/>
              <w:right w:w="144" w:type="dxa"/>
            </w:tcMar>
            <w:vAlign w:val="center"/>
            <w:hideMark/>
          </w:tcPr>
          <w:p w14:paraId="390C9B59" w14:textId="77777777" w:rsidR="00F74521" w:rsidRPr="004737E0" w:rsidRDefault="00F74521" w:rsidP="000E1E7D">
            <w:pPr>
              <w:rPr>
                <w:rFonts w:asciiTheme="majorHAnsi" w:hAnsiTheme="majorHAnsi" w:cs="Arial"/>
              </w:rPr>
            </w:pPr>
            <w:r w:rsidRPr="004737E0">
              <w:rPr>
                <w:rFonts w:asciiTheme="majorHAnsi" w:hAnsiTheme="majorHAnsi" w:cs="Arial"/>
              </w:rPr>
              <w:t>Correlativity</w:t>
            </w:r>
          </w:p>
        </w:tc>
        <w:tc>
          <w:tcPr>
            <w:tcW w:w="7031" w:type="dxa"/>
            <w:gridSpan w:val="6"/>
            <w:shd w:val="clear" w:color="auto" w:fill="auto"/>
            <w:tcMar>
              <w:top w:w="72" w:type="dxa"/>
              <w:left w:w="144" w:type="dxa"/>
              <w:bottom w:w="72" w:type="dxa"/>
              <w:right w:w="144" w:type="dxa"/>
            </w:tcMar>
            <w:vAlign w:val="center"/>
          </w:tcPr>
          <w:p w14:paraId="33B076B5" w14:textId="77777777" w:rsidR="00F74521" w:rsidRPr="004737E0" w:rsidRDefault="00F74521" w:rsidP="000E1E7D">
            <w:pPr>
              <w:rPr>
                <w:rFonts w:asciiTheme="majorHAnsi" w:hAnsiTheme="majorHAnsi" w:cs="Arial"/>
              </w:rPr>
            </w:pPr>
            <w:r w:rsidRPr="004737E0">
              <w:rPr>
                <w:rFonts w:asciiTheme="majorHAnsi" w:hAnsiTheme="majorHAnsi" w:cs="Arial"/>
              </w:rPr>
              <w:t>Croatian language 1</w:t>
            </w:r>
          </w:p>
        </w:tc>
      </w:tr>
      <w:tr w:rsidR="00F74521" w:rsidRPr="004737E0" w14:paraId="0517C4ED" w14:textId="77777777" w:rsidTr="004D29C5">
        <w:trPr>
          <w:trHeight w:val="300"/>
        </w:trPr>
        <w:tc>
          <w:tcPr>
            <w:tcW w:w="2336" w:type="dxa"/>
            <w:shd w:val="clear" w:color="auto" w:fill="F3F3F3"/>
            <w:tcMar>
              <w:top w:w="72" w:type="dxa"/>
              <w:left w:w="144" w:type="dxa"/>
              <w:bottom w:w="72" w:type="dxa"/>
              <w:right w:w="144" w:type="dxa"/>
            </w:tcMar>
            <w:vAlign w:val="center"/>
            <w:hideMark/>
          </w:tcPr>
          <w:p w14:paraId="4A0B24C7" w14:textId="77777777" w:rsidR="00F74521" w:rsidRPr="004737E0" w:rsidRDefault="00F74521" w:rsidP="000E1E7D">
            <w:pPr>
              <w:rPr>
                <w:rFonts w:asciiTheme="majorHAnsi" w:hAnsiTheme="majorHAnsi" w:cs="Arial"/>
              </w:rPr>
            </w:pPr>
            <w:r w:rsidRPr="004737E0">
              <w:rPr>
                <w:rFonts w:asciiTheme="majorHAnsi" w:hAnsiTheme="majorHAnsi" w:cs="Arial"/>
              </w:rPr>
              <w:t xml:space="preserve">Objective of the course </w:t>
            </w:r>
          </w:p>
        </w:tc>
        <w:tc>
          <w:tcPr>
            <w:tcW w:w="7031" w:type="dxa"/>
            <w:gridSpan w:val="6"/>
            <w:shd w:val="clear" w:color="auto" w:fill="auto"/>
            <w:tcMar>
              <w:top w:w="72" w:type="dxa"/>
              <w:left w:w="144" w:type="dxa"/>
              <w:bottom w:w="72" w:type="dxa"/>
              <w:right w:w="144" w:type="dxa"/>
            </w:tcMar>
            <w:vAlign w:val="center"/>
          </w:tcPr>
          <w:p w14:paraId="288EB08C" w14:textId="77777777" w:rsidR="00F74521" w:rsidRPr="004737E0" w:rsidRDefault="00F74521" w:rsidP="000E1E7D">
            <w:pPr>
              <w:rPr>
                <w:rFonts w:asciiTheme="majorHAnsi" w:hAnsiTheme="majorHAnsi" w:cs="Arial"/>
              </w:rPr>
            </w:pPr>
            <w:r w:rsidRPr="004737E0">
              <w:rPr>
                <w:rFonts w:asciiTheme="majorHAnsi" w:hAnsiTheme="majorHAnsi" w:cs="Arial"/>
              </w:rPr>
              <w:t>To build up on the previously acquired knowledge of the English language with an emphasis on intensive practice of the four language skills (listening, speaking, reading and writing).</w:t>
            </w:r>
          </w:p>
        </w:tc>
      </w:tr>
      <w:tr w:rsidR="00F74521" w:rsidRPr="004737E0" w14:paraId="0EE709C4" w14:textId="77777777" w:rsidTr="004D29C5">
        <w:trPr>
          <w:trHeight w:val="300"/>
        </w:trPr>
        <w:tc>
          <w:tcPr>
            <w:tcW w:w="2336" w:type="dxa"/>
            <w:shd w:val="clear" w:color="auto" w:fill="F3F3F3"/>
            <w:tcMar>
              <w:top w:w="72" w:type="dxa"/>
              <w:left w:w="144" w:type="dxa"/>
              <w:bottom w:w="72" w:type="dxa"/>
              <w:right w:w="144" w:type="dxa"/>
            </w:tcMar>
            <w:vAlign w:val="center"/>
            <w:hideMark/>
          </w:tcPr>
          <w:p w14:paraId="7BEA784F" w14:textId="77777777" w:rsidR="00F74521" w:rsidRPr="004737E0" w:rsidRDefault="00F74521" w:rsidP="000E1E7D">
            <w:pPr>
              <w:rPr>
                <w:rFonts w:asciiTheme="majorHAnsi" w:hAnsiTheme="majorHAnsi" w:cs="Arial"/>
              </w:rPr>
            </w:pPr>
            <w:r w:rsidRPr="004737E0">
              <w:rPr>
                <w:rFonts w:asciiTheme="majorHAnsi" w:hAnsiTheme="majorHAnsi" w:cs="Arial"/>
              </w:rPr>
              <w:t xml:space="preserve">Learning outcomes </w:t>
            </w:r>
          </w:p>
        </w:tc>
        <w:tc>
          <w:tcPr>
            <w:tcW w:w="7031" w:type="dxa"/>
            <w:gridSpan w:val="6"/>
            <w:shd w:val="clear" w:color="auto" w:fill="auto"/>
            <w:tcMar>
              <w:top w:w="72" w:type="dxa"/>
              <w:left w:w="144" w:type="dxa"/>
              <w:bottom w:w="72" w:type="dxa"/>
              <w:right w:w="144" w:type="dxa"/>
            </w:tcMar>
            <w:vAlign w:val="center"/>
          </w:tcPr>
          <w:p w14:paraId="6D166216" w14:textId="77777777" w:rsidR="00F74521" w:rsidRPr="004737E0" w:rsidRDefault="00F74521" w:rsidP="00B87C5C">
            <w:pPr>
              <w:pStyle w:val="Odlomakpopisa"/>
              <w:widowControl/>
              <w:numPr>
                <w:ilvl w:val="0"/>
                <w:numId w:val="377"/>
              </w:numPr>
              <w:autoSpaceDE/>
              <w:autoSpaceDN/>
              <w:spacing w:after="200" w:line="276" w:lineRule="auto"/>
              <w:contextualSpacing/>
              <w:rPr>
                <w:rFonts w:asciiTheme="majorHAnsi" w:hAnsiTheme="majorHAnsi" w:cs="Arial"/>
              </w:rPr>
            </w:pPr>
            <w:r w:rsidRPr="004737E0">
              <w:rPr>
                <w:rFonts w:asciiTheme="majorHAnsi" w:hAnsiTheme="majorHAnsi" w:cs="Arial"/>
              </w:rPr>
              <w:t>differentiate the basic grammatical structures in the English language which are necessary for everyday written or spoken communication</w:t>
            </w:r>
          </w:p>
          <w:p w14:paraId="0EBDDBB5" w14:textId="77777777" w:rsidR="00F74521" w:rsidRPr="004737E0" w:rsidRDefault="00F74521" w:rsidP="00B87C5C">
            <w:pPr>
              <w:pStyle w:val="Odlomakpopisa"/>
              <w:widowControl/>
              <w:numPr>
                <w:ilvl w:val="0"/>
                <w:numId w:val="377"/>
              </w:numPr>
              <w:autoSpaceDE/>
              <w:autoSpaceDN/>
              <w:spacing w:after="200" w:line="276" w:lineRule="auto"/>
              <w:contextualSpacing/>
              <w:rPr>
                <w:rFonts w:asciiTheme="majorHAnsi" w:hAnsiTheme="majorHAnsi" w:cs="Arial"/>
              </w:rPr>
            </w:pPr>
            <w:r w:rsidRPr="004737E0">
              <w:rPr>
                <w:rFonts w:asciiTheme="majorHAnsi" w:hAnsiTheme="majorHAnsi" w:cs="Arial"/>
              </w:rPr>
              <w:t>apply the basic grammatical structures in a given context of the written or spoken English language</w:t>
            </w:r>
          </w:p>
          <w:p w14:paraId="24A27005" w14:textId="77777777" w:rsidR="00F74521" w:rsidRPr="004737E0" w:rsidRDefault="00F74521" w:rsidP="00B87C5C">
            <w:pPr>
              <w:pStyle w:val="Odlomakpopisa"/>
              <w:widowControl/>
              <w:numPr>
                <w:ilvl w:val="0"/>
                <w:numId w:val="377"/>
              </w:numPr>
              <w:autoSpaceDE/>
              <w:autoSpaceDN/>
              <w:spacing w:after="200" w:line="276" w:lineRule="auto"/>
              <w:contextualSpacing/>
              <w:rPr>
                <w:rFonts w:asciiTheme="majorHAnsi" w:hAnsiTheme="majorHAnsi" w:cs="Arial"/>
              </w:rPr>
            </w:pPr>
            <w:r w:rsidRPr="004737E0">
              <w:rPr>
                <w:rFonts w:asciiTheme="majorHAnsi" w:hAnsiTheme="majorHAnsi" w:cs="Arial"/>
              </w:rPr>
              <w:t>use the ability of listening and content analysis through original audio material</w:t>
            </w:r>
          </w:p>
          <w:p w14:paraId="06B02B50" w14:textId="77777777" w:rsidR="00F74521" w:rsidRPr="004737E0" w:rsidRDefault="00F74521" w:rsidP="00B87C5C">
            <w:pPr>
              <w:pStyle w:val="Odlomakpopisa"/>
              <w:widowControl/>
              <w:numPr>
                <w:ilvl w:val="0"/>
                <w:numId w:val="377"/>
              </w:numPr>
              <w:autoSpaceDE/>
              <w:autoSpaceDN/>
              <w:spacing w:after="200" w:line="276" w:lineRule="auto"/>
              <w:contextualSpacing/>
              <w:rPr>
                <w:rFonts w:asciiTheme="majorHAnsi" w:hAnsiTheme="majorHAnsi" w:cs="Arial"/>
              </w:rPr>
            </w:pPr>
            <w:r w:rsidRPr="004737E0">
              <w:rPr>
                <w:rFonts w:asciiTheme="majorHAnsi" w:hAnsiTheme="majorHAnsi" w:cs="Arial"/>
              </w:rPr>
              <w:t>express one’s own opinion in discussions and talks</w:t>
            </w:r>
          </w:p>
          <w:p w14:paraId="2F7A5815" w14:textId="77777777" w:rsidR="00F74521" w:rsidRPr="004737E0" w:rsidRDefault="00F74521" w:rsidP="00B87C5C">
            <w:pPr>
              <w:pStyle w:val="Odlomakpopisa"/>
              <w:widowControl/>
              <w:numPr>
                <w:ilvl w:val="0"/>
                <w:numId w:val="377"/>
              </w:numPr>
              <w:autoSpaceDE/>
              <w:autoSpaceDN/>
              <w:spacing w:after="200" w:line="276" w:lineRule="auto"/>
              <w:contextualSpacing/>
              <w:rPr>
                <w:rFonts w:asciiTheme="majorHAnsi" w:hAnsiTheme="majorHAnsi" w:cs="Arial"/>
              </w:rPr>
            </w:pPr>
            <w:r w:rsidRPr="004737E0">
              <w:rPr>
                <w:rFonts w:asciiTheme="majorHAnsi" w:hAnsiTheme="majorHAnsi" w:cs="Arial"/>
              </w:rPr>
              <w:t>read and pronounce texts in the English language correctly</w:t>
            </w:r>
          </w:p>
          <w:p w14:paraId="0391E411" w14:textId="77777777" w:rsidR="00F74521" w:rsidRPr="004737E0" w:rsidRDefault="00F74521" w:rsidP="00B87C5C">
            <w:pPr>
              <w:pStyle w:val="Odlomakpopisa"/>
              <w:widowControl/>
              <w:numPr>
                <w:ilvl w:val="0"/>
                <w:numId w:val="377"/>
              </w:numPr>
              <w:autoSpaceDE/>
              <w:autoSpaceDN/>
              <w:spacing w:after="200" w:line="276" w:lineRule="auto"/>
              <w:contextualSpacing/>
              <w:rPr>
                <w:rFonts w:asciiTheme="majorHAnsi" w:hAnsiTheme="majorHAnsi" w:cs="Arial"/>
              </w:rPr>
            </w:pPr>
            <w:r w:rsidRPr="004737E0">
              <w:rPr>
                <w:rFonts w:asciiTheme="majorHAnsi" w:hAnsiTheme="majorHAnsi" w:cs="Arial"/>
              </w:rPr>
              <w:t>write different types of texts correctly</w:t>
            </w:r>
          </w:p>
        </w:tc>
      </w:tr>
      <w:tr w:rsidR="00F74521" w:rsidRPr="004737E0" w14:paraId="08432F83" w14:textId="77777777" w:rsidTr="004D29C5">
        <w:trPr>
          <w:trHeight w:val="300"/>
        </w:trPr>
        <w:tc>
          <w:tcPr>
            <w:tcW w:w="2336" w:type="dxa"/>
            <w:shd w:val="clear" w:color="auto" w:fill="F3F3F3"/>
            <w:tcMar>
              <w:top w:w="15" w:type="dxa"/>
              <w:left w:w="108" w:type="dxa"/>
              <w:bottom w:w="0" w:type="dxa"/>
              <w:right w:w="108" w:type="dxa"/>
            </w:tcMar>
            <w:vAlign w:val="center"/>
            <w:hideMark/>
          </w:tcPr>
          <w:p w14:paraId="506E5069" w14:textId="77777777" w:rsidR="00F74521" w:rsidRPr="004737E0" w:rsidRDefault="00F74521" w:rsidP="000E1E7D">
            <w:pPr>
              <w:rPr>
                <w:rFonts w:asciiTheme="majorHAnsi" w:hAnsiTheme="majorHAnsi" w:cs="Arial"/>
              </w:rPr>
            </w:pPr>
            <w:r w:rsidRPr="004737E0">
              <w:rPr>
                <w:rFonts w:asciiTheme="majorHAnsi" w:hAnsiTheme="majorHAnsi" w:cs="Arial"/>
              </w:rPr>
              <w:t>Course content (syllabus)</w:t>
            </w:r>
          </w:p>
        </w:tc>
        <w:tc>
          <w:tcPr>
            <w:tcW w:w="7031" w:type="dxa"/>
            <w:gridSpan w:val="6"/>
            <w:shd w:val="clear" w:color="auto" w:fill="auto"/>
            <w:tcMar>
              <w:top w:w="15" w:type="dxa"/>
              <w:left w:w="108" w:type="dxa"/>
              <w:bottom w:w="0" w:type="dxa"/>
              <w:right w:w="108" w:type="dxa"/>
            </w:tcMar>
            <w:vAlign w:val="center"/>
          </w:tcPr>
          <w:p w14:paraId="330FAC6E"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Present tenses, active and passive</w:t>
            </w:r>
          </w:p>
          <w:p w14:paraId="7B56BB18"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Careers</w:t>
            </w:r>
          </w:p>
          <w:p w14:paraId="49547E54"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Future tenses</w:t>
            </w:r>
          </w:p>
          <w:p w14:paraId="497F4B09"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Growth and development</w:t>
            </w:r>
          </w:p>
          <w:p w14:paraId="336E6F0A"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Present Perfect</w:t>
            </w:r>
          </w:p>
          <w:p w14:paraId="2EA69326"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Success and failure</w:t>
            </w:r>
          </w:p>
          <w:p w14:paraId="4767DB57"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Narrative tenses</w:t>
            </w:r>
          </w:p>
          <w:p w14:paraId="76567DD5"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Exercise</w:t>
            </w:r>
          </w:p>
          <w:p w14:paraId="6F263D6D"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Modal verbs</w:t>
            </w:r>
          </w:p>
          <w:p w14:paraId="290F71EA"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Communication</w:t>
            </w:r>
          </w:p>
          <w:p w14:paraId="5091E676" w14:textId="77777777" w:rsidR="00F74521" w:rsidRPr="004737E0" w:rsidRDefault="00F74521" w:rsidP="00B87C5C">
            <w:pPr>
              <w:pStyle w:val="Odlomakpopisa"/>
              <w:widowControl/>
              <w:numPr>
                <w:ilvl w:val="0"/>
                <w:numId w:val="378"/>
              </w:numPr>
              <w:autoSpaceDE/>
              <w:autoSpaceDN/>
              <w:spacing w:after="200" w:line="276" w:lineRule="auto"/>
              <w:contextualSpacing/>
              <w:rPr>
                <w:rFonts w:asciiTheme="majorHAnsi" w:hAnsiTheme="majorHAnsi" w:cs="Arial"/>
              </w:rPr>
            </w:pPr>
            <w:r w:rsidRPr="004737E0">
              <w:rPr>
                <w:rFonts w:asciiTheme="majorHAnsi" w:hAnsiTheme="majorHAnsi" w:cs="Arial"/>
              </w:rPr>
              <w:t>Conditional sentences 1, 2</w:t>
            </w:r>
          </w:p>
        </w:tc>
      </w:tr>
      <w:tr w:rsidR="00F74521" w:rsidRPr="004737E0" w14:paraId="0B6EE357" w14:textId="77777777" w:rsidTr="004D29C5">
        <w:trPr>
          <w:trHeight w:val="300"/>
        </w:trPr>
        <w:tc>
          <w:tcPr>
            <w:tcW w:w="2336" w:type="dxa"/>
            <w:vMerge w:val="restart"/>
            <w:shd w:val="clear" w:color="auto" w:fill="F3F3F3"/>
            <w:tcMar>
              <w:top w:w="15" w:type="dxa"/>
              <w:left w:w="108" w:type="dxa"/>
              <w:bottom w:w="0" w:type="dxa"/>
              <w:right w:w="108" w:type="dxa"/>
            </w:tcMar>
            <w:vAlign w:val="center"/>
            <w:hideMark/>
          </w:tcPr>
          <w:p w14:paraId="1482649F" w14:textId="77777777" w:rsidR="00F74521" w:rsidRPr="004737E0" w:rsidRDefault="00F74521"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695AEBCB" w14:textId="77777777" w:rsidR="00F74521" w:rsidRPr="004737E0" w:rsidRDefault="00F74521"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vAlign w:val="center"/>
            <w:hideMark/>
          </w:tcPr>
          <w:p w14:paraId="6014C840" w14:textId="77777777" w:rsidR="00F74521" w:rsidRPr="004737E0" w:rsidRDefault="00F74521" w:rsidP="000E1E7D">
            <w:pPr>
              <w:rPr>
                <w:rFonts w:asciiTheme="majorHAnsi" w:hAnsiTheme="majorHAnsi" w:cs="Arial"/>
              </w:rPr>
            </w:pPr>
            <w:r w:rsidRPr="004737E0">
              <w:rPr>
                <w:rFonts w:asciiTheme="majorHAnsi" w:hAnsiTheme="majorHAnsi" w:cs="Arial"/>
                <w:bCs/>
              </w:rPr>
              <w:t xml:space="preserve">Student responsibilities </w:t>
            </w:r>
          </w:p>
        </w:tc>
        <w:tc>
          <w:tcPr>
            <w:tcW w:w="1440" w:type="dxa"/>
            <w:shd w:val="clear" w:color="auto" w:fill="auto"/>
            <w:tcMar>
              <w:top w:w="15" w:type="dxa"/>
              <w:left w:w="108" w:type="dxa"/>
              <w:bottom w:w="0" w:type="dxa"/>
              <w:right w:w="108" w:type="dxa"/>
            </w:tcMar>
            <w:vAlign w:val="center"/>
            <w:hideMark/>
          </w:tcPr>
          <w:p w14:paraId="1853229C" w14:textId="77777777" w:rsidR="00F74521" w:rsidRPr="004737E0" w:rsidRDefault="00F74521" w:rsidP="000E1E7D">
            <w:pPr>
              <w:rPr>
                <w:rFonts w:asciiTheme="majorHAnsi" w:hAnsiTheme="majorHAnsi" w:cs="Arial"/>
              </w:rPr>
            </w:pPr>
            <w:r w:rsidRPr="004737E0">
              <w:rPr>
                <w:rFonts w:asciiTheme="majorHAnsi" w:hAnsiTheme="majorHAnsi" w:cs="Arial"/>
                <w:bCs/>
              </w:rPr>
              <w:t>Learning outcomes</w:t>
            </w:r>
          </w:p>
        </w:tc>
        <w:tc>
          <w:tcPr>
            <w:tcW w:w="884" w:type="dxa"/>
            <w:shd w:val="clear" w:color="auto" w:fill="auto"/>
            <w:tcMar>
              <w:top w:w="15" w:type="dxa"/>
              <w:left w:w="108" w:type="dxa"/>
              <w:bottom w:w="0" w:type="dxa"/>
              <w:right w:w="108" w:type="dxa"/>
            </w:tcMar>
            <w:vAlign w:val="center"/>
            <w:hideMark/>
          </w:tcPr>
          <w:p w14:paraId="4863689A" w14:textId="77777777" w:rsidR="00F74521" w:rsidRPr="004737E0" w:rsidRDefault="00F74521" w:rsidP="000E1E7D">
            <w:pPr>
              <w:rPr>
                <w:rFonts w:asciiTheme="majorHAnsi" w:hAnsiTheme="majorHAnsi" w:cs="Arial"/>
                <w:bCs/>
              </w:rPr>
            </w:pPr>
            <w:r w:rsidRPr="004737E0">
              <w:rPr>
                <w:rFonts w:asciiTheme="majorHAnsi" w:hAnsiTheme="majorHAnsi" w:cs="Arial"/>
                <w:bCs/>
              </w:rPr>
              <w:t>Hours</w:t>
            </w:r>
          </w:p>
        </w:tc>
        <w:tc>
          <w:tcPr>
            <w:tcW w:w="736" w:type="dxa"/>
            <w:shd w:val="clear" w:color="auto" w:fill="auto"/>
            <w:tcMar>
              <w:top w:w="15" w:type="dxa"/>
              <w:left w:w="108" w:type="dxa"/>
              <w:bottom w:w="0" w:type="dxa"/>
              <w:right w:w="108" w:type="dxa"/>
            </w:tcMar>
            <w:vAlign w:val="center"/>
            <w:hideMark/>
          </w:tcPr>
          <w:p w14:paraId="28B0C30C" w14:textId="77777777" w:rsidR="00F74521" w:rsidRPr="004737E0" w:rsidRDefault="00F74521" w:rsidP="000E1E7D">
            <w:pPr>
              <w:rPr>
                <w:rFonts w:asciiTheme="majorHAnsi" w:hAnsiTheme="majorHAnsi" w:cs="Arial"/>
              </w:rPr>
            </w:pPr>
            <w:r w:rsidRPr="004737E0">
              <w:rPr>
                <w:rFonts w:asciiTheme="majorHAnsi" w:hAnsiTheme="majorHAnsi" w:cs="Arial"/>
                <w:bCs/>
              </w:rPr>
              <w:t>ECTS credits</w:t>
            </w:r>
          </w:p>
        </w:tc>
        <w:tc>
          <w:tcPr>
            <w:tcW w:w="1260" w:type="dxa"/>
            <w:shd w:val="clear" w:color="auto" w:fill="auto"/>
            <w:tcMar>
              <w:top w:w="15" w:type="dxa"/>
              <w:left w:w="108" w:type="dxa"/>
              <w:bottom w:w="0" w:type="dxa"/>
              <w:right w:w="108" w:type="dxa"/>
            </w:tcMar>
            <w:vAlign w:val="center"/>
            <w:hideMark/>
          </w:tcPr>
          <w:p w14:paraId="20377ACE" w14:textId="77777777" w:rsidR="00F74521" w:rsidRPr="004737E0" w:rsidRDefault="00F74521" w:rsidP="000E1E7D">
            <w:pPr>
              <w:rPr>
                <w:rFonts w:asciiTheme="majorHAnsi" w:hAnsiTheme="majorHAnsi" w:cs="Arial"/>
              </w:rPr>
            </w:pPr>
            <w:r w:rsidRPr="004737E0">
              <w:rPr>
                <w:rFonts w:asciiTheme="majorHAnsi" w:hAnsiTheme="majorHAnsi" w:cs="Arial"/>
                <w:bCs/>
              </w:rPr>
              <w:t>Grade ratio (%)</w:t>
            </w:r>
          </w:p>
        </w:tc>
      </w:tr>
      <w:tr w:rsidR="00F74521" w:rsidRPr="004737E0" w14:paraId="1C4769EF" w14:textId="77777777" w:rsidTr="004D29C5">
        <w:trPr>
          <w:trHeight w:val="300"/>
        </w:trPr>
        <w:tc>
          <w:tcPr>
            <w:tcW w:w="2336" w:type="dxa"/>
            <w:vMerge/>
            <w:vAlign w:val="center"/>
            <w:hideMark/>
          </w:tcPr>
          <w:p w14:paraId="3814446B" w14:textId="77777777" w:rsidR="00F74521" w:rsidRPr="004737E0" w:rsidRDefault="00F74521"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hideMark/>
          </w:tcPr>
          <w:p w14:paraId="7C917F1B" w14:textId="77777777" w:rsidR="00F74521" w:rsidRPr="004737E0" w:rsidRDefault="00F74521" w:rsidP="000E1E7D">
            <w:pPr>
              <w:rPr>
                <w:rFonts w:asciiTheme="majorHAnsi" w:hAnsiTheme="majorHAnsi" w:cs="Arial"/>
              </w:rPr>
            </w:pPr>
            <w:r w:rsidRPr="004737E0">
              <w:rPr>
                <w:rFonts w:asciiTheme="majorHAnsi" w:hAnsiTheme="majorHAnsi" w:cs="Arial"/>
              </w:rPr>
              <w:t>Active participation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C61E86" w14:textId="77777777" w:rsidR="00F74521" w:rsidRPr="004737E0" w:rsidRDefault="00F74521" w:rsidP="000E1E7D">
            <w:pPr>
              <w:jc w:val="center"/>
              <w:rPr>
                <w:rFonts w:asciiTheme="majorHAnsi" w:hAnsiTheme="majorHAnsi" w:cstheme="minorHAnsi"/>
              </w:rPr>
            </w:pPr>
            <w:r w:rsidRPr="004737E0">
              <w:rPr>
                <w:rFonts w:asciiTheme="majorHAnsi" w:hAnsiTheme="majorHAnsi" w:cstheme="minorHAnsi"/>
              </w:rPr>
              <w:t>1. – 6.</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8DF449" w14:textId="2A1D2633" w:rsidR="00F74521" w:rsidRPr="004737E0" w:rsidRDefault="00650A61" w:rsidP="000E1E7D">
            <w:pPr>
              <w:jc w:val="center"/>
              <w:rPr>
                <w:rFonts w:asciiTheme="majorHAnsi" w:hAnsiTheme="majorHAnsi" w:cstheme="minorHAnsi"/>
              </w:rPr>
            </w:pPr>
            <w:r>
              <w:rPr>
                <w:rFonts w:asciiTheme="majorHAnsi" w:hAnsiTheme="majorHAnsi" w:cstheme="minorHAnsi"/>
              </w:rPr>
              <w:t>45</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E18D3B" w14:textId="1633ABF5" w:rsidR="00F74521" w:rsidRPr="004737E0" w:rsidRDefault="00F74521" w:rsidP="000E1E7D">
            <w:pPr>
              <w:jc w:val="center"/>
              <w:rPr>
                <w:rFonts w:asciiTheme="majorHAnsi" w:hAnsiTheme="majorHAnsi" w:cstheme="minorHAnsi"/>
              </w:rPr>
            </w:pPr>
            <w:r w:rsidRPr="004737E0">
              <w:rPr>
                <w:rFonts w:asciiTheme="majorHAnsi" w:hAnsiTheme="majorHAnsi" w:cstheme="minorHAnsi"/>
              </w:rPr>
              <w:t>1</w:t>
            </w:r>
            <w:r w:rsidR="00F046C5">
              <w:rPr>
                <w:rFonts w:asciiTheme="majorHAnsi" w:hAnsiTheme="majorHAnsi" w:cstheme="minorHAnsi"/>
              </w:rPr>
              <w:t>.</w:t>
            </w:r>
            <w:r w:rsidR="00650A61">
              <w:rPr>
                <w:rFonts w:asciiTheme="majorHAnsi" w:hAnsiTheme="majorHAnsi" w:cstheme="minorHAnsi"/>
              </w:rPr>
              <w:t>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F3DBE2" w14:textId="77777777" w:rsidR="00F74521" w:rsidRPr="004737E0" w:rsidRDefault="00F74521" w:rsidP="000E1E7D">
            <w:pPr>
              <w:jc w:val="center"/>
              <w:rPr>
                <w:rFonts w:asciiTheme="majorHAnsi" w:hAnsiTheme="majorHAnsi" w:cstheme="minorHAnsi"/>
              </w:rPr>
            </w:pPr>
            <w:r w:rsidRPr="004737E0">
              <w:rPr>
                <w:rFonts w:asciiTheme="majorHAnsi" w:hAnsiTheme="majorHAnsi" w:cstheme="minorHAnsi"/>
              </w:rPr>
              <w:t>10%</w:t>
            </w:r>
          </w:p>
        </w:tc>
      </w:tr>
      <w:tr w:rsidR="00F74521" w:rsidRPr="004737E0" w14:paraId="30831042" w14:textId="77777777" w:rsidTr="004D29C5">
        <w:trPr>
          <w:trHeight w:val="300"/>
        </w:trPr>
        <w:tc>
          <w:tcPr>
            <w:tcW w:w="2336" w:type="dxa"/>
            <w:vMerge/>
            <w:vAlign w:val="center"/>
            <w:hideMark/>
          </w:tcPr>
          <w:p w14:paraId="7AB7C0F9" w14:textId="77777777" w:rsidR="00F74521" w:rsidRPr="004737E0" w:rsidRDefault="00F74521"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hideMark/>
          </w:tcPr>
          <w:p w14:paraId="767317C6" w14:textId="77777777" w:rsidR="00F74521" w:rsidRPr="004737E0" w:rsidRDefault="00F74521" w:rsidP="000E1E7D">
            <w:pPr>
              <w:rPr>
                <w:rFonts w:asciiTheme="majorHAnsi" w:hAnsiTheme="majorHAnsi" w:cs="Arial"/>
              </w:rPr>
            </w:pPr>
            <w:r w:rsidRPr="004737E0">
              <w:rPr>
                <w:rFonts w:asciiTheme="majorHAnsi" w:hAnsiTheme="majorHAnsi" w:cs="Arial"/>
              </w:rPr>
              <w:t xml:space="preserve">oral presentations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6408EE" w14:textId="77777777" w:rsidR="00F74521" w:rsidRPr="004737E0" w:rsidRDefault="00F74521" w:rsidP="000E1E7D">
            <w:pPr>
              <w:jc w:val="center"/>
              <w:rPr>
                <w:rFonts w:asciiTheme="majorHAnsi" w:hAnsiTheme="majorHAnsi" w:cstheme="minorHAnsi"/>
              </w:rPr>
            </w:pPr>
            <w:r w:rsidRPr="004737E0">
              <w:rPr>
                <w:rFonts w:asciiTheme="majorHAnsi" w:hAnsiTheme="majorHAnsi" w:cstheme="minorHAnsi"/>
              </w:rPr>
              <w:t>1. – 6.</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B771FE" w14:textId="42A73776" w:rsidR="00F74521" w:rsidRPr="004737E0" w:rsidRDefault="00650A61" w:rsidP="000E1E7D">
            <w:pPr>
              <w:jc w:val="center"/>
              <w:rPr>
                <w:rFonts w:asciiTheme="majorHAnsi" w:hAnsiTheme="majorHAnsi" w:cstheme="minorHAnsi"/>
              </w:rPr>
            </w:pPr>
            <w:r>
              <w:rPr>
                <w:rFonts w:asciiTheme="majorHAnsi" w:hAnsiTheme="majorHAnsi" w:cstheme="minorHAnsi"/>
              </w:rPr>
              <w:t>21</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9D0DD1" w14:textId="7976F2AC" w:rsidR="00F74521" w:rsidRPr="004737E0" w:rsidRDefault="00F74521" w:rsidP="000E1E7D">
            <w:pPr>
              <w:jc w:val="center"/>
              <w:rPr>
                <w:rFonts w:asciiTheme="majorHAnsi" w:hAnsiTheme="majorHAnsi" w:cstheme="minorHAnsi"/>
              </w:rPr>
            </w:pPr>
            <w:r w:rsidRPr="004737E0">
              <w:rPr>
                <w:rFonts w:asciiTheme="majorHAnsi" w:hAnsiTheme="majorHAnsi" w:cstheme="minorHAnsi"/>
              </w:rPr>
              <w:t>0</w:t>
            </w:r>
            <w:r w:rsidR="00F046C5">
              <w:rPr>
                <w:rFonts w:asciiTheme="majorHAnsi" w:hAnsiTheme="majorHAnsi" w:cstheme="minorHAnsi"/>
              </w:rPr>
              <w:t>.</w:t>
            </w:r>
            <w:r w:rsidR="00650A61">
              <w:rPr>
                <w:rFonts w:asciiTheme="majorHAnsi" w:hAnsiTheme="majorHAnsi" w:cstheme="minorHAnsi"/>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7DE2C" w14:textId="0E2A028D" w:rsidR="00F74521" w:rsidRPr="004737E0" w:rsidRDefault="00650A61" w:rsidP="000E1E7D">
            <w:pPr>
              <w:jc w:val="center"/>
              <w:rPr>
                <w:rFonts w:asciiTheme="majorHAnsi" w:hAnsiTheme="majorHAnsi" w:cstheme="minorHAnsi"/>
              </w:rPr>
            </w:pPr>
            <w:r>
              <w:rPr>
                <w:rFonts w:asciiTheme="majorHAnsi" w:hAnsiTheme="majorHAnsi" w:cstheme="minorHAnsi"/>
              </w:rPr>
              <w:t>5</w:t>
            </w:r>
            <w:r w:rsidR="00F74521" w:rsidRPr="004737E0">
              <w:rPr>
                <w:rFonts w:asciiTheme="majorHAnsi" w:hAnsiTheme="majorHAnsi" w:cstheme="minorHAnsi"/>
              </w:rPr>
              <w:t>%</w:t>
            </w:r>
          </w:p>
        </w:tc>
      </w:tr>
      <w:tr w:rsidR="00650A61" w:rsidRPr="004737E0" w14:paraId="3A3A82F3" w14:textId="77777777" w:rsidTr="004D29C5">
        <w:trPr>
          <w:trHeight w:val="300"/>
        </w:trPr>
        <w:tc>
          <w:tcPr>
            <w:tcW w:w="2336" w:type="dxa"/>
            <w:vMerge/>
            <w:vAlign w:val="center"/>
          </w:tcPr>
          <w:p w14:paraId="3AD3A6B8" w14:textId="77777777" w:rsidR="00650A61" w:rsidRPr="004737E0" w:rsidRDefault="00650A61"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tcPr>
          <w:p w14:paraId="64AFAB66" w14:textId="0A1FFB0A" w:rsidR="00650A61" w:rsidRPr="004737E0" w:rsidRDefault="00650A61" w:rsidP="00650A61">
            <w:pPr>
              <w:rPr>
                <w:rFonts w:asciiTheme="majorHAnsi" w:hAnsiTheme="majorHAnsi" w:cs="Arial"/>
              </w:rPr>
            </w:pPr>
            <w:r>
              <w:rPr>
                <w:rFonts w:asciiTheme="majorHAnsi" w:hAnsiTheme="majorHAnsi" w:cs="Arial"/>
              </w:rPr>
              <w:t>Essay</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4F4604" w14:textId="2671EB32" w:rsidR="00650A61" w:rsidRPr="00650A61" w:rsidRDefault="00650A61" w:rsidP="00650A61">
            <w:pPr>
              <w:jc w:val="center"/>
              <w:rPr>
                <w:rFonts w:asciiTheme="majorHAnsi" w:hAnsiTheme="majorHAnsi" w:cstheme="minorHAnsi"/>
              </w:rPr>
            </w:pPr>
            <w:r>
              <w:rPr>
                <w:rFonts w:asciiTheme="majorHAnsi" w:hAnsiTheme="majorHAnsi" w:cstheme="minorHAnsi"/>
              </w:rPr>
              <w:t>1.</w:t>
            </w:r>
            <w:r w:rsidRPr="00650A61">
              <w:rPr>
                <w:rFonts w:asciiTheme="majorHAnsi" w:hAnsiTheme="majorHAnsi" w:cstheme="minorHAnsi"/>
              </w:rPr>
              <w:t>– 6.</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3DD8BF" w14:textId="3CCE72A1" w:rsidR="00650A61" w:rsidRPr="004737E0" w:rsidRDefault="00650A61" w:rsidP="000E1E7D">
            <w:pPr>
              <w:jc w:val="center"/>
              <w:rPr>
                <w:rFonts w:asciiTheme="majorHAnsi" w:hAnsiTheme="majorHAnsi" w:cstheme="minorHAnsi"/>
              </w:rPr>
            </w:pPr>
            <w:r>
              <w:rPr>
                <w:rFonts w:asciiTheme="majorHAnsi" w:hAnsiTheme="majorHAnsi" w:cstheme="minorHAnsi"/>
              </w:rPr>
              <w:t>21</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DB11AA9" w14:textId="76FCBE44" w:rsidR="00650A61" w:rsidRPr="004737E0" w:rsidRDefault="00650A61" w:rsidP="000E1E7D">
            <w:pPr>
              <w:jc w:val="center"/>
              <w:rPr>
                <w:rFonts w:asciiTheme="majorHAnsi" w:hAnsiTheme="majorHAnsi" w:cstheme="minorHAnsi"/>
              </w:rPr>
            </w:pPr>
            <w:r>
              <w:rPr>
                <w:rFonts w:asciiTheme="majorHAnsi" w:hAnsiTheme="majorHAnsi" w:cstheme="minorHAnsi"/>
              </w:rPr>
              <w:t>0</w:t>
            </w:r>
            <w:r w:rsidR="00F046C5">
              <w:rPr>
                <w:rFonts w:asciiTheme="majorHAnsi" w:hAnsiTheme="majorHAnsi" w:cstheme="minorHAnsi"/>
              </w:rPr>
              <w:t>.</w:t>
            </w:r>
            <w:r>
              <w:rPr>
                <w:rFonts w:asciiTheme="majorHAnsi" w:hAnsiTheme="majorHAnsi" w:cstheme="minorHAnsi"/>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58A839" w14:textId="5DBCAD32" w:rsidR="00650A61" w:rsidRPr="004737E0" w:rsidRDefault="00650A61" w:rsidP="000E1E7D">
            <w:pPr>
              <w:jc w:val="center"/>
              <w:rPr>
                <w:rFonts w:asciiTheme="majorHAnsi" w:hAnsiTheme="majorHAnsi" w:cstheme="minorHAnsi"/>
              </w:rPr>
            </w:pPr>
            <w:r>
              <w:rPr>
                <w:rFonts w:asciiTheme="majorHAnsi" w:hAnsiTheme="majorHAnsi" w:cstheme="minorHAnsi"/>
              </w:rPr>
              <w:t>5%</w:t>
            </w:r>
          </w:p>
        </w:tc>
      </w:tr>
      <w:tr w:rsidR="00F74521" w:rsidRPr="004737E0" w14:paraId="3CE8D943" w14:textId="77777777" w:rsidTr="004D29C5">
        <w:trPr>
          <w:trHeight w:val="300"/>
        </w:trPr>
        <w:tc>
          <w:tcPr>
            <w:tcW w:w="2336" w:type="dxa"/>
            <w:vMerge/>
            <w:vAlign w:val="center"/>
            <w:hideMark/>
          </w:tcPr>
          <w:p w14:paraId="2F137863" w14:textId="77777777" w:rsidR="00F74521" w:rsidRPr="004737E0" w:rsidRDefault="00F74521"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hideMark/>
          </w:tcPr>
          <w:p w14:paraId="18FE4196" w14:textId="77777777" w:rsidR="00F74521" w:rsidRPr="004737E0" w:rsidRDefault="00F74521" w:rsidP="000E1E7D">
            <w:pPr>
              <w:rPr>
                <w:rFonts w:asciiTheme="majorHAnsi" w:hAnsiTheme="majorHAnsi" w:cs="Arial"/>
              </w:rPr>
            </w:pPr>
            <w:r w:rsidRPr="004737E0">
              <w:rPr>
                <w:rFonts w:asciiTheme="majorHAnsi" w:hAnsiTheme="majorHAnsi" w:cs="Arial"/>
              </w:rPr>
              <w:t>mid-term(s) 2x (written)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6E63D" w14:textId="77777777" w:rsidR="00F74521" w:rsidRPr="004737E0" w:rsidRDefault="00F74521" w:rsidP="000E1E7D">
            <w:pPr>
              <w:jc w:val="center"/>
              <w:rPr>
                <w:rFonts w:asciiTheme="majorHAnsi" w:hAnsiTheme="majorHAnsi" w:cstheme="minorHAnsi"/>
                <w:b/>
              </w:rPr>
            </w:pPr>
            <w:r w:rsidRPr="004737E0">
              <w:rPr>
                <w:rFonts w:asciiTheme="majorHAnsi" w:hAnsiTheme="majorHAnsi" w:cstheme="minorHAnsi"/>
              </w:rPr>
              <w:t>1. – 6.</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5BAEB2" w14:textId="77777777" w:rsidR="00F74521" w:rsidRPr="004737E0" w:rsidRDefault="00F74521" w:rsidP="000E1E7D">
            <w:pPr>
              <w:jc w:val="center"/>
              <w:rPr>
                <w:rFonts w:asciiTheme="majorHAnsi" w:hAnsiTheme="majorHAnsi" w:cstheme="minorHAnsi"/>
              </w:rPr>
            </w:pPr>
            <w:r w:rsidRPr="004737E0">
              <w:rPr>
                <w:rFonts w:asciiTheme="majorHAnsi" w:hAnsiTheme="majorHAnsi" w:cstheme="minorHAnsi"/>
              </w:rPr>
              <w:t>24</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4991F2" w14:textId="274B7872" w:rsidR="00F74521" w:rsidRPr="004737E0" w:rsidRDefault="00650A61" w:rsidP="000E1E7D">
            <w:pPr>
              <w:jc w:val="center"/>
              <w:rPr>
                <w:rFonts w:asciiTheme="majorHAnsi" w:hAnsiTheme="majorHAnsi" w:cstheme="minorHAnsi"/>
              </w:rPr>
            </w:pPr>
            <w:r>
              <w:rPr>
                <w:rFonts w:asciiTheme="majorHAnsi" w:hAnsiTheme="majorHAnsi" w:cstheme="minorHAnsi"/>
              </w:rPr>
              <w:t>1</w:t>
            </w:r>
            <w:r w:rsidR="00F046C5">
              <w:rPr>
                <w:rFonts w:asciiTheme="majorHAnsi" w:hAnsiTheme="majorHAnsi" w:cstheme="minorHAnsi"/>
              </w:rPr>
              <w:t>.</w:t>
            </w:r>
            <w:r>
              <w:rPr>
                <w:rFonts w:asciiTheme="majorHAnsi" w:hAnsiTheme="majorHAnsi" w:cstheme="minorHAnsi"/>
              </w:rPr>
              <w:t>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70BBFE" w14:textId="77777777" w:rsidR="00F74521" w:rsidRPr="004737E0" w:rsidRDefault="00F74521" w:rsidP="000E1E7D">
            <w:pPr>
              <w:jc w:val="center"/>
              <w:rPr>
                <w:rFonts w:asciiTheme="majorHAnsi" w:hAnsiTheme="majorHAnsi" w:cstheme="minorHAnsi"/>
              </w:rPr>
            </w:pPr>
            <w:r w:rsidRPr="004737E0">
              <w:rPr>
                <w:rFonts w:asciiTheme="majorHAnsi" w:hAnsiTheme="majorHAnsi" w:cstheme="minorHAnsi"/>
              </w:rPr>
              <w:t>2 x 25%</w:t>
            </w:r>
          </w:p>
        </w:tc>
      </w:tr>
      <w:tr w:rsidR="00F74521" w:rsidRPr="004737E0" w14:paraId="0441F581" w14:textId="77777777" w:rsidTr="004D29C5">
        <w:trPr>
          <w:trHeight w:val="300"/>
        </w:trPr>
        <w:tc>
          <w:tcPr>
            <w:tcW w:w="2336" w:type="dxa"/>
            <w:vMerge/>
            <w:vAlign w:val="center"/>
            <w:hideMark/>
          </w:tcPr>
          <w:p w14:paraId="4BE3BEF3" w14:textId="77777777" w:rsidR="00F74521" w:rsidRPr="004737E0" w:rsidRDefault="00F74521"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hideMark/>
          </w:tcPr>
          <w:p w14:paraId="7B21416C" w14:textId="77777777" w:rsidR="00F74521" w:rsidRPr="004737E0" w:rsidRDefault="00F74521" w:rsidP="000E1E7D">
            <w:pPr>
              <w:rPr>
                <w:rFonts w:asciiTheme="majorHAnsi" w:hAnsiTheme="majorHAnsi" w:cs="Arial"/>
              </w:rPr>
            </w:pPr>
            <w:r w:rsidRPr="004737E0">
              <w:rPr>
                <w:rFonts w:asciiTheme="majorHAnsi" w:hAnsiTheme="majorHAnsi" w:cs="Arial"/>
              </w:rPr>
              <w:t>exam (oral)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D7C192" w14:textId="77777777" w:rsidR="00F74521" w:rsidRPr="004737E0" w:rsidRDefault="00F74521" w:rsidP="000E1E7D">
            <w:pPr>
              <w:jc w:val="center"/>
              <w:rPr>
                <w:rFonts w:asciiTheme="majorHAnsi" w:hAnsiTheme="majorHAnsi" w:cstheme="minorHAnsi"/>
              </w:rPr>
            </w:pPr>
            <w:r w:rsidRPr="004737E0">
              <w:rPr>
                <w:rFonts w:asciiTheme="majorHAnsi" w:hAnsiTheme="majorHAnsi" w:cstheme="minorHAnsi"/>
              </w:rPr>
              <w:t>1. – 6.</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29E944" w14:textId="77777777" w:rsidR="00F74521" w:rsidRPr="004737E0" w:rsidRDefault="00F74521" w:rsidP="000E1E7D">
            <w:pPr>
              <w:jc w:val="center"/>
              <w:rPr>
                <w:rFonts w:asciiTheme="majorHAnsi" w:hAnsiTheme="majorHAnsi" w:cstheme="minorHAnsi"/>
              </w:rPr>
            </w:pPr>
            <w:r w:rsidRPr="004737E0">
              <w:rPr>
                <w:rFonts w:asciiTheme="majorHAnsi" w:hAnsiTheme="majorHAnsi" w:cstheme="minorHAnsi"/>
              </w:rPr>
              <w:t>20</w:t>
            </w:r>
          </w:p>
        </w:tc>
        <w:tc>
          <w:tcPr>
            <w:tcW w:w="7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E68668" w14:textId="7DA058EF" w:rsidR="00F74521" w:rsidRPr="004737E0" w:rsidRDefault="00F74521" w:rsidP="000E1E7D">
            <w:pPr>
              <w:jc w:val="center"/>
              <w:rPr>
                <w:rFonts w:asciiTheme="majorHAnsi" w:hAnsiTheme="majorHAnsi" w:cstheme="minorHAnsi"/>
              </w:rPr>
            </w:pPr>
            <w:r w:rsidRPr="004737E0">
              <w:rPr>
                <w:rFonts w:asciiTheme="majorHAnsi" w:hAnsiTheme="majorHAnsi" w:cstheme="minorHAnsi"/>
              </w:rPr>
              <w:t>0</w:t>
            </w:r>
            <w:r w:rsidR="00F046C5">
              <w:rPr>
                <w:rFonts w:asciiTheme="majorHAnsi" w:hAnsiTheme="majorHAnsi" w:cstheme="minorHAnsi"/>
              </w:rPr>
              <w:t>.</w:t>
            </w:r>
            <w:r w:rsidRPr="004737E0">
              <w:rPr>
                <w:rFonts w:asciiTheme="majorHAnsi" w:hAnsiTheme="majorHAnsi" w:cstheme="minorHAnsi"/>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BF202C" w14:textId="77777777" w:rsidR="00F74521" w:rsidRPr="004737E0" w:rsidRDefault="00F74521" w:rsidP="000E1E7D">
            <w:pPr>
              <w:jc w:val="center"/>
              <w:rPr>
                <w:rFonts w:asciiTheme="majorHAnsi" w:hAnsiTheme="majorHAnsi" w:cstheme="minorHAnsi"/>
              </w:rPr>
            </w:pPr>
            <w:r w:rsidRPr="004737E0">
              <w:rPr>
                <w:rFonts w:asciiTheme="majorHAnsi" w:hAnsiTheme="majorHAnsi" w:cstheme="minorHAnsi"/>
              </w:rPr>
              <w:t>30%</w:t>
            </w:r>
          </w:p>
        </w:tc>
      </w:tr>
      <w:tr w:rsidR="00F74521" w:rsidRPr="004737E0" w14:paraId="7209CBAB" w14:textId="77777777" w:rsidTr="004D29C5">
        <w:trPr>
          <w:trHeight w:val="300"/>
        </w:trPr>
        <w:tc>
          <w:tcPr>
            <w:tcW w:w="2336" w:type="dxa"/>
            <w:vMerge/>
            <w:vAlign w:val="center"/>
            <w:hideMark/>
          </w:tcPr>
          <w:p w14:paraId="71740E35" w14:textId="77777777" w:rsidR="00F74521" w:rsidRPr="004737E0" w:rsidRDefault="00F74521" w:rsidP="000E1E7D">
            <w:pPr>
              <w:rPr>
                <w:rFonts w:asciiTheme="majorHAnsi" w:hAnsiTheme="majorHAnsi" w:cs="Arial"/>
              </w:rPr>
            </w:pPr>
          </w:p>
        </w:tc>
        <w:tc>
          <w:tcPr>
            <w:tcW w:w="4151" w:type="dxa"/>
            <w:gridSpan w:val="3"/>
            <w:shd w:val="clear" w:color="auto" w:fill="auto"/>
            <w:tcMar>
              <w:top w:w="15" w:type="dxa"/>
              <w:left w:w="108" w:type="dxa"/>
              <w:bottom w:w="0" w:type="dxa"/>
              <w:right w:w="108" w:type="dxa"/>
            </w:tcMar>
            <w:hideMark/>
          </w:tcPr>
          <w:p w14:paraId="0C51F7E0" w14:textId="2485AB42" w:rsidR="00F74521" w:rsidRPr="004737E0" w:rsidRDefault="00F74521" w:rsidP="000E1E7D">
            <w:pPr>
              <w:rPr>
                <w:rFonts w:asciiTheme="majorHAnsi" w:hAnsiTheme="majorHAnsi" w:cs="Arial"/>
              </w:rPr>
            </w:pPr>
            <w:r w:rsidRPr="004737E0">
              <w:rPr>
                <w:rFonts w:asciiTheme="majorHAnsi" w:hAnsiTheme="majorHAnsi" w:cs="Arial"/>
              </w:rPr>
              <w:t>Total</w:t>
            </w:r>
          </w:p>
        </w:tc>
        <w:tc>
          <w:tcPr>
            <w:tcW w:w="884" w:type="dxa"/>
            <w:shd w:val="clear" w:color="auto" w:fill="auto"/>
            <w:tcMar>
              <w:top w:w="15" w:type="dxa"/>
              <w:left w:w="108" w:type="dxa"/>
              <w:bottom w:w="0" w:type="dxa"/>
              <w:right w:w="108" w:type="dxa"/>
            </w:tcMar>
            <w:vAlign w:val="center"/>
            <w:hideMark/>
          </w:tcPr>
          <w:p w14:paraId="3F9F0027" w14:textId="7B853FC9" w:rsidR="00F74521" w:rsidRPr="004737E0" w:rsidRDefault="00650A61" w:rsidP="000E1E7D">
            <w:pPr>
              <w:jc w:val="center"/>
              <w:rPr>
                <w:rFonts w:asciiTheme="majorHAnsi" w:hAnsiTheme="majorHAnsi" w:cs="Arial"/>
              </w:rPr>
            </w:pPr>
            <w:r>
              <w:rPr>
                <w:rFonts w:asciiTheme="majorHAnsi" w:hAnsiTheme="majorHAnsi" w:cs="Arial"/>
              </w:rPr>
              <w:t>150</w:t>
            </w:r>
          </w:p>
        </w:tc>
        <w:tc>
          <w:tcPr>
            <w:tcW w:w="736" w:type="dxa"/>
            <w:shd w:val="clear" w:color="auto" w:fill="auto"/>
            <w:tcMar>
              <w:top w:w="15" w:type="dxa"/>
              <w:left w:w="108" w:type="dxa"/>
              <w:bottom w:w="0" w:type="dxa"/>
              <w:right w:w="108" w:type="dxa"/>
            </w:tcMar>
            <w:vAlign w:val="center"/>
            <w:hideMark/>
          </w:tcPr>
          <w:p w14:paraId="51D59F59" w14:textId="6B2DDE67" w:rsidR="00F74521" w:rsidRPr="004737E0" w:rsidRDefault="00650A61" w:rsidP="000E1E7D">
            <w:pPr>
              <w:jc w:val="center"/>
              <w:rPr>
                <w:rFonts w:asciiTheme="majorHAnsi" w:hAnsiTheme="majorHAnsi" w:cs="Arial"/>
              </w:rPr>
            </w:pPr>
            <w:r>
              <w:rPr>
                <w:rFonts w:asciiTheme="majorHAnsi" w:hAnsiTheme="majorHAnsi" w:cs="Arial"/>
              </w:rPr>
              <w:t>5</w:t>
            </w:r>
          </w:p>
        </w:tc>
        <w:tc>
          <w:tcPr>
            <w:tcW w:w="1260" w:type="dxa"/>
            <w:shd w:val="clear" w:color="auto" w:fill="auto"/>
            <w:tcMar>
              <w:top w:w="15" w:type="dxa"/>
              <w:left w:w="108" w:type="dxa"/>
              <w:bottom w:w="0" w:type="dxa"/>
              <w:right w:w="108" w:type="dxa"/>
            </w:tcMar>
            <w:vAlign w:val="center"/>
            <w:hideMark/>
          </w:tcPr>
          <w:p w14:paraId="0B4F089B" w14:textId="77777777" w:rsidR="00F74521" w:rsidRPr="004737E0" w:rsidRDefault="00F74521" w:rsidP="000E1E7D">
            <w:pPr>
              <w:jc w:val="center"/>
              <w:rPr>
                <w:rFonts w:asciiTheme="majorHAnsi" w:hAnsiTheme="majorHAnsi" w:cs="Arial"/>
              </w:rPr>
            </w:pPr>
            <w:r w:rsidRPr="004737E0">
              <w:rPr>
                <w:rFonts w:asciiTheme="majorHAnsi" w:hAnsiTheme="majorHAnsi" w:cs="Arial"/>
              </w:rPr>
              <w:t>100%</w:t>
            </w:r>
          </w:p>
        </w:tc>
      </w:tr>
      <w:tr w:rsidR="00F74521" w:rsidRPr="004737E0" w14:paraId="22D3051A" w14:textId="77777777" w:rsidTr="004D29C5">
        <w:trPr>
          <w:trHeight w:val="300"/>
        </w:trPr>
        <w:tc>
          <w:tcPr>
            <w:tcW w:w="2336" w:type="dxa"/>
            <w:vMerge/>
            <w:vAlign w:val="center"/>
          </w:tcPr>
          <w:p w14:paraId="7CD74326" w14:textId="77777777" w:rsidR="00F74521" w:rsidRPr="004737E0" w:rsidRDefault="00F74521" w:rsidP="000E1E7D">
            <w:pPr>
              <w:rPr>
                <w:rFonts w:asciiTheme="majorHAnsi" w:hAnsiTheme="majorHAnsi" w:cs="Arial"/>
              </w:rPr>
            </w:pPr>
          </w:p>
        </w:tc>
        <w:tc>
          <w:tcPr>
            <w:tcW w:w="7031" w:type="dxa"/>
            <w:gridSpan w:val="6"/>
            <w:shd w:val="clear" w:color="auto" w:fill="auto"/>
            <w:tcMar>
              <w:top w:w="15" w:type="dxa"/>
              <w:left w:w="108" w:type="dxa"/>
              <w:bottom w:w="0" w:type="dxa"/>
              <w:right w:w="108" w:type="dxa"/>
            </w:tcMar>
          </w:tcPr>
          <w:p w14:paraId="6937F586" w14:textId="77777777" w:rsidR="00F74521" w:rsidRPr="004737E0" w:rsidRDefault="00F74521" w:rsidP="000E1E7D">
            <w:pPr>
              <w:rPr>
                <w:rFonts w:asciiTheme="majorHAnsi" w:hAnsiTheme="majorHAnsi" w:cs="Arial"/>
              </w:rPr>
            </w:pPr>
            <w:r w:rsidRPr="004737E0">
              <w:rPr>
                <w:rFonts w:asciiTheme="majorHAnsi" w:hAnsiTheme="majorHAnsi" w:cs="Arial"/>
              </w:rPr>
              <w:t>additional information (assessment criteria):</w:t>
            </w:r>
          </w:p>
        </w:tc>
      </w:tr>
      <w:tr w:rsidR="00F74521" w:rsidRPr="004737E0" w14:paraId="50114989" w14:textId="77777777" w:rsidTr="004D29C5">
        <w:trPr>
          <w:trHeight w:val="300"/>
        </w:trPr>
        <w:tc>
          <w:tcPr>
            <w:tcW w:w="2336" w:type="dxa"/>
            <w:shd w:val="clear" w:color="auto" w:fill="F3F3F3"/>
            <w:tcMar>
              <w:top w:w="72" w:type="dxa"/>
              <w:left w:w="144" w:type="dxa"/>
              <w:bottom w:w="72" w:type="dxa"/>
              <w:right w:w="144" w:type="dxa"/>
            </w:tcMar>
            <w:vAlign w:val="center"/>
            <w:hideMark/>
          </w:tcPr>
          <w:p w14:paraId="14776DBF" w14:textId="77777777" w:rsidR="00F74521" w:rsidRPr="004737E0" w:rsidRDefault="00F74521" w:rsidP="000E1E7D">
            <w:pPr>
              <w:rPr>
                <w:rFonts w:asciiTheme="majorHAnsi" w:hAnsiTheme="majorHAnsi" w:cs="Arial"/>
              </w:rPr>
            </w:pPr>
            <w:r w:rsidRPr="004737E0">
              <w:rPr>
                <w:rFonts w:asciiTheme="majorHAnsi" w:hAnsiTheme="majorHAnsi" w:cs="Arial"/>
              </w:rPr>
              <w:t>Course requirements</w:t>
            </w:r>
          </w:p>
        </w:tc>
        <w:tc>
          <w:tcPr>
            <w:tcW w:w="7031" w:type="dxa"/>
            <w:gridSpan w:val="6"/>
            <w:shd w:val="clear" w:color="auto" w:fill="auto"/>
            <w:tcMar>
              <w:top w:w="72" w:type="dxa"/>
              <w:left w:w="144" w:type="dxa"/>
              <w:bottom w:w="72" w:type="dxa"/>
              <w:right w:w="144" w:type="dxa"/>
            </w:tcMar>
            <w:vAlign w:val="center"/>
            <w:hideMark/>
          </w:tcPr>
          <w:p w14:paraId="44B9EDD0" w14:textId="77777777" w:rsidR="00F74521" w:rsidRPr="004737E0" w:rsidRDefault="00F74521" w:rsidP="000E1E7D">
            <w:pPr>
              <w:rPr>
                <w:rFonts w:asciiTheme="majorHAnsi" w:hAnsiTheme="majorHAnsi" w:cs="Arial"/>
              </w:rPr>
            </w:pPr>
            <w:r w:rsidRPr="004737E0">
              <w:rPr>
                <w:rFonts w:asciiTheme="majorHAnsi" w:hAnsiTheme="majorHAnsi" w:cs="Arial"/>
              </w:rPr>
              <w:t xml:space="preserve">For a successful completion of the course, students must: </w:t>
            </w:r>
          </w:p>
          <w:p w14:paraId="2BE50B99" w14:textId="77777777" w:rsidR="00F74521" w:rsidRPr="004737E0" w:rsidRDefault="00F74521" w:rsidP="000E1E7D">
            <w:pPr>
              <w:rPr>
                <w:rFonts w:asciiTheme="majorHAnsi" w:hAnsiTheme="majorHAnsi" w:cs="Arial"/>
              </w:rPr>
            </w:pPr>
            <w:r w:rsidRPr="004737E0">
              <w:rPr>
                <w:rFonts w:asciiTheme="majorHAnsi" w:hAnsiTheme="majorHAnsi" w:cs="Arial"/>
              </w:rPr>
              <w:t>1. attend classes (max. 30% of absences) regularly</w:t>
            </w:r>
          </w:p>
          <w:p w14:paraId="0CFAA78E" w14:textId="77777777" w:rsidR="00F74521" w:rsidRPr="004737E0" w:rsidRDefault="00F74521" w:rsidP="000E1E7D">
            <w:pPr>
              <w:rPr>
                <w:rFonts w:asciiTheme="majorHAnsi" w:hAnsiTheme="majorHAnsi" w:cs="Arial"/>
              </w:rPr>
            </w:pPr>
            <w:r w:rsidRPr="004737E0">
              <w:rPr>
                <w:rFonts w:asciiTheme="majorHAnsi" w:hAnsiTheme="majorHAnsi" w:cs="Arial"/>
              </w:rPr>
              <w:t>2. bring the coursebook to class regularly and do homework</w:t>
            </w:r>
          </w:p>
          <w:p w14:paraId="06FAA431" w14:textId="77777777" w:rsidR="00F74521" w:rsidRPr="004737E0" w:rsidRDefault="00F74521" w:rsidP="000E1E7D">
            <w:pPr>
              <w:rPr>
                <w:rFonts w:asciiTheme="majorHAnsi" w:hAnsiTheme="majorHAnsi" w:cs="Arial"/>
              </w:rPr>
            </w:pPr>
            <w:r w:rsidRPr="004737E0">
              <w:rPr>
                <w:rFonts w:asciiTheme="majorHAnsi" w:hAnsiTheme="majorHAnsi" w:cs="Arial"/>
              </w:rPr>
              <w:t>3. make a presentation on a given topic</w:t>
            </w:r>
          </w:p>
          <w:p w14:paraId="5879A8B7" w14:textId="77777777" w:rsidR="00F74521" w:rsidRPr="004737E0" w:rsidRDefault="00F74521" w:rsidP="000E1E7D">
            <w:pPr>
              <w:rPr>
                <w:rFonts w:asciiTheme="majorHAnsi" w:hAnsiTheme="majorHAnsi" w:cs="Arial"/>
              </w:rPr>
            </w:pPr>
            <w:r w:rsidRPr="004737E0">
              <w:rPr>
                <w:rFonts w:asciiTheme="majorHAnsi" w:hAnsiTheme="majorHAnsi" w:cs="Arial"/>
              </w:rPr>
              <w:t>4. pass two mid-term exams</w:t>
            </w:r>
          </w:p>
          <w:p w14:paraId="4E4A682B" w14:textId="77777777" w:rsidR="00F74521" w:rsidRPr="004737E0" w:rsidRDefault="00F74521" w:rsidP="000E1E7D">
            <w:pPr>
              <w:rPr>
                <w:rFonts w:asciiTheme="majorHAnsi" w:hAnsiTheme="majorHAnsi" w:cs="Arial"/>
              </w:rPr>
            </w:pPr>
            <w:r w:rsidRPr="004737E0">
              <w:rPr>
                <w:rFonts w:asciiTheme="majorHAnsi" w:hAnsiTheme="majorHAnsi" w:cs="Arial"/>
              </w:rPr>
              <w:t>5. pass the oral exam</w:t>
            </w:r>
          </w:p>
          <w:p w14:paraId="178B24D9" w14:textId="77777777" w:rsidR="00F74521" w:rsidRPr="004737E0" w:rsidRDefault="00F74521" w:rsidP="000E1E7D">
            <w:pPr>
              <w:rPr>
                <w:rFonts w:asciiTheme="majorHAnsi" w:hAnsiTheme="majorHAnsi" w:cs="Arial"/>
              </w:rPr>
            </w:pPr>
          </w:p>
        </w:tc>
      </w:tr>
      <w:tr w:rsidR="00F74521" w:rsidRPr="004737E0" w14:paraId="0936D9A5" w14:textId="77777777" w:rsidTr="004D29C5">
        <w:trPr>
          <w:trHeight w:val="300"/>
        </w:trPr>
        <w:tc>
          <w:tcPr>
            <w:tcW w:w="2336" w:type="dxa"/>
            <w:shd w:val="clear" w:color="auto" w:fill="F3F3F3"/>
            <w:tcMar>
              <w:top w:w="72" w:type="dxa"/>
              <w:left w:w="144" w:type="dxa"/>
              <w:bottom w:w="72" w:type="dxa"/>
              <w:right w:w="144" w:type="dxa"/>
            </w:tcMar>
            <w:vAlign w:val="center"/>
            <w:hideMark/>
          </w:tcPr>
          <w:p w14:paraId="423EE928" w14:textId="77777777" w:rsidR="00F74521" w:rsidRPr="004737E0" w:rsidRDefault="00F74521" w:rsidP="000E1E7D">
            <w:pPr>
              <w:rPr>
                <w:rFonts w:asciiTheme="majorHAnsi" w:hAnsiTheme="majorHAnsi" w:cs="Arial"/>
              </w:rPr>
            </w:pPr>
            <w:r w:rsidRPr="004737E0">
              <w:rPr>
                <w:rFonts w:asciiTheme="majorHAnsi" w:hAnsiTheme="majorHAnsi" w:cs="Arial"/>
              </w:rPr>
              <w:t>Mid-term and final exam term</w:t>
            </w:r>
          </w:p>
        </w:tc>
        <w:tc>
          <w:tcPr>
            <w:tcW w:w="7031" w:type="dxa"/>
            <w:gridSpan w:val="6"/>
            <w:shd w:val="clear" w:color="auto" w:fill="auto"/>
            <w:tcMar>
              <w:top w:w="72" w:type="dxa"/>
              <w:left w:w="144" w:type="dxa"/>
              <w:bottom w:w="72" w:type="dxa"/>
              <w:right w:w="144" w:type="dxa"/>
            </w:tcMar>
            <w:vAlign w:val="center"/>
            <w:hideMark/>
          </w:tcPr>
          <w:p w14:paraId="02837BF3" w14:textId="77777777" w:rsidR="00F74521" w:rsidRPr="004737E0" w:rsidRDefault="00F74521" w:rsidP="000E1E7D">
            <w:pPr>
              <w:rPr>
                <w:rFonts w:asciiTheme="majorHAnsi" w:hAnsiTheme="majorHAnsi" w:cs="Arial"/>
              </w:rPr>
            </w:pPr>
            <w:r w:rsidRPr="004737E0">
              <w:rPr>
                <w:rFonts w:asciiTheme="majorHAnsi" w:hAnsiTheme="majorHAnsi" w:cs="Arial"/>
              </w:rPr>
              <w:t>The terms are given at the beginning of the academic year and published on the University web pages and the ISVU system.</w:t>
            </w:r>
          </w:p>
        </w:tc>
      </w:tr>
      <w:tr w:rsidR="00F74521" w:rsidRPr="004737E0" w14:paraId="67CC5DE9" w14:textId="77777777" w:rsidTr="004D29C5">
        <w:trPr>
          <w:trHeight w:val="300"/>
        </w:trPr>
        <w:tc>
          <w:tcPr>
            <w:tcW w:w="2336" w:type="dxa"/>
            <w:shd w:val="clear" w:color="auto" w:fill="F3F3F3"/>
            <w:tcMar>
              <w:top w:w="72" w:type="dxa"/>
              <w:left w:w="144" w:type="dxa"/>
              <w:bottom w:w="72" w:type="dxa"/>
              <w:right w:w="144" w:type="dxa"/>
            </w:tcMar>
            <w:vAlign w:val="center"/>
            <w:hideMark/>
          </w:tcPr>
          <w:p w14:paraId="1848438C" w14:textId="77777777" w:rsidR="00F74521" w:rsidRPr="004737E0" w:rsidRDefault="00F74521" w:rsidP="000E1E7D">
            <w:pPr>
              <w:rPr>
                <w:rFonts w:asciiTheme="majorHAnsi" w:hAnsiTheme="majorHAnsi" w:cs="Arial"/>
              </w:rPr>
            </w:pPr>
            <w:r w:rsidRPr="004737E0">
              <w:rPr>
                <w:rFonts w:asciiTheme="majorHAnsi" w:hAnsiTheme="majorHAnsi" w:cs="Arial"/>
              </w:rPr>
              <w:t>Additional information on the course</w:t>
            </w:r>
          </w:p>
        </w:tc>
        <w:tc>
          <w:tcPr>
            <w:tcW w:w="7031" w:type="dxa"/>
            <w:gridSpan w:val="6"/>
            <w:shd w:val="clear" w:color="auto" w:fill="auto"/>
            <w:tcMar>
              <w:top w:w="72" w:type="dxa"/>
              <w:left w:w="144" w:type="dxa"/>
              <w:bottom w:w="72" w:type="dxa"/>
              <w:right w:w="144" w:type="dxa"/>
            </w:tcMar>
            <w:vAlign w:val="center"/>
            <w:hideMark/>
          </w:tcPr>
          <w:p w14:paraId="27540999" w14:textId="77777777" w:rsidR="00F74521" w:rsidRPr="004737E0" w:rsidRDefault="00F74521" w:rsidP="000E1E7D">
            <w:pPr>
              <w:rPr>
                <w:rFonts w:asciiTheme="majorHAnsi" w:hAnsiTheme="majorHAnsi" w:cs="Arial"/>
              </w:rPr>
            </w:pPr>
            <w:r w:rsidRPr="004737E0">
              <w:rPr>
                <w:rFonts w:asciiTheme="majorHAnsi" w:hAnsiTheme="majorHAnsi" w:cs="Arial"/>
              </w:rPr>
              <w:t>Attendance is mandatory. Monitoring and assessment of students is done during classes and the final exam. Students can attain 70% of the final grade during classes and 30% on the final exam. The oral exam is a kind of revision of the materials covered during the semester and reflects the general readiness to apply the knowledge acquired during the course.</w:t>
            </w:r>
          </w:p>
          <w:p w14:paraId="5E010291" w14:textId="77777777" w:rsidR="00F74521" w:rsidRPr="004737E0" w:rsidRDefault="00F74521" w:rsidP="000E1E7D">
            <w:pPr>
              <w:rPr>
                <w:rFonts w:asciiTheme="majorHAnsi" w:hAnsiTheme="majorHAnsi" w:cs="Arial"/>
              </w:rPr>
            </w:pPr>
            <w:r w:rsidRPr="004737E0">
              <w:rPr>
                <w:rFonts w:asciiTheme="majorHAnsi" w:hAnsiTheme="majorHAnsi" w:cs="Arial"/>
              </w:rPr>
              <w:t>In case of distance learning there could be differences in the place where the course is taught, implementation of activities, methods of interpretation and teaching, assessment methods, student obligations and the available literature. Students will be notified when distance learning begins by the holder of the course and teaching assistant. The learning outcomes remain as given.</w:t>
            </w:r>
          </w:p>
        </w:tc>
      </w:tr>
      <w:tr w:rsidR="00F74521" w:rsidRPr="004737E0" w14:paraId="06DC8C5D" w14:textId="77777777" w:rsidTr="004D29C5">
        <w:trPr>
          <w:trHeight w:val="770"/>
        </w:trPr>
        <w:tc>
          <w:tcPr>
            <w:tcW w:w="2336" w:type="dxa"/>
            <w:shd w:val="clear" w:color="auto" w:fill="F3F3F3"/>
            <w:tcMar>
              <w:top w:w="72" w:type="dxa"/>
              <w:left w:w="144" w:type="dxa"/>
              <w:bottom w:w="72" w:type="dxa"/>
              <w:right w:w="144" w:type="dxa"/>
            </w:tcMar>
            <w:vAlign w:val="center"/>
            <w:hideMark/>
          </w:tcPr>
          <w:p w14:paraId="263BA516" w14:textId="77777777" w:rsidR="00F74521" w:rsidRPr="004737E0" w:rsidRDefault="00F74521" w:rsidP="000E1E7D">
            <w:pPr>
              <w:rPr>
                <w:rFonts w:asciiTheme="majorHAnsi" w:hAnsiTheme="majorHAnsi" w:cs="Arial"/>
              </w:rPr>
            </w:pPr>
            <w:r w:rsidRPr="004737E0">
              <w:rPr>
                <w:rFonts w:asciiTheme="majorHAnsi" w:hAnsiTheme="majorHAnsi" w:cs="Arial"/>
              </w:rPr>
              <w:t>Bibliography</w:t>
            </w:r>
          </w:p>
        </w:tc>
        <w:tc>
          <w:tcPr>
            <w:tcW w:w="7031" w:type="dxa"/>
            <w:gridSpan w:val="6"/>
            <w:shd w:val="clear" w:color="auto" w:fill="FFFFFF"/>
            <w:tcMar>
              <w:top w:w="72" w:type="dxa"/>
              <w:left w:w="144" w:type="dxa"/>
              <w:bottom w:w="72" w:type="dxa"/>
              <w:right w:w="144" w:type="dxa"/>
            </w:tcMar>
            <w:vAlign w:val="center"/>
            <w:hideMark/>
          </w:tcPr>
          <w:p w14:paraId="593916FB" w14:textId="77777777" w:rsidR="00F74521" w:rsidRPr="004737E0" w:rsidRDefault="00F74521" w:rsidP="000E1E7D">
            <w:pPr>
              <w:rPr>
                <w:rFonts w:asciiTheme="majorHAnsi" w:hAnsiTheme="majorHAnsi" w:cstheme="minorHAnsi"/>
              </w:rPr>
            </w:pPr>
            <w:r w:rsidRPr="004737E0">
              <w:rPr>
                <w:rFonts w:asciiTheme="majorHAnsi" w:hAnsiTheme="majorHAnsi" w:cstheme="minorHAnsi"/>
              </w:rPr>
              <w:t xml:space="preserve">Mandatory: </w:t>
            </w:r>
          </w:p>
          <w:p w14:paraId="7E337ACA" w14:textId="77777777" w:rsidR="00F74521" w:rsidRPr="004737E0" w:rsidRDefault="00F74521" w:rsidP="000E1E7D">
            <w:pPr>
              <w:rPr>
                <w:rFonts w:asciiTheme="majorHAnsi" w:hAnsiTheme="majorHAnsi" w:cstheme="minorHAnsi"/>
              </w:rPr>
            </w:pPr>
            <w:r w:rsidRPr="004737E0">
              <w:rPr>
                <w:rFonts w:asciiTheme="majorHAnsi" w:hAnsiTheme="majorHAnsi" w:cstheme="minorHAnsi"/>
              </w:rPr>
              <w:t>1. H. Stephenson, L. Lansford, P. Dummett (2016). Keynote,  upper-intermediate, National Geographic Learning</w:t>
            </w:r>
          </w:p>
          <w:p w14:paraId="17FA8EE5" w14:textId="77777777" w:rsidR="00F74521" w:rsidRPr="004737E0" w:rsidRDefault="00F74521" w:rsidP="000E1E7D">
            <w:pPr>
              <w:rPr>
                <w:rFonts w:asciiTheme="majorHAnsi" w:hAnsiTheme="majorHAnsi" w:cstheme="minorHAnsi"/>
              </w:rPr>
            </w:pPr>
            <w:r w:rsidRPr="004737E0">
              <w:rPr>
                <w:rFonts w:asciiTheme="majorHAnsi" w:hAnsiTheme="majorHAnsi" w:cstheme="minorHAnsi"/>
              </w:rPr>
              <w:t>2. R. Reppen (2011). Grammar and Beyond 2 and 3,  Cambridge UP</w:t>
            </w:r>
          </w:p>
          <w:p w14:paraId="0248B63F" w14:textId="77777777" w:rsidR="00F74521" w:rsidRPr="004737E0" w:rsidRDefault="00F74521" w:rsidP="000E1E7D">
            <w:pPr>
              <w:rPr>
                <w:rFonts w:asciiTheme="majorHAnsi" w:hAnsiTheme="majorHAnsi" w:cstheme="minorHAnsi"/>
              </w:rPr>
            </w:pPr>
            <w:r w:rsidRPr="004737E0">
              <w:rPr>
                <w:rFonts w:asciiTheme="majorHAnsi" w:hAnsiTheme="majorHAnsi" w:cstheme="minorHAnsi"/>
              </w:rPr>
              <w:t>Optional:</w:t>
            </w:r>
          </w:p>
          <w:p w14:paraId="3A843434" w14:textId="77777777" w:rsidR="00F74521" w:rsidRPr="004737E0" w:rsidRDefault="00F74521" w:rsidP="000E1E7D">
            <w:pPr>
              <w:rPr>
                <w:rFonts w:asciiTheme="majorHAnsi" w:hAnsiTheme="majorHAnsi" w:cstheme="minorHAnsi"/>
                <w:lang w:val="hr-HR"/>
              </w:rPr>
            </w:pPr>
            <w:r w:rsidRPr="004737E0">
              <w:rPr>
                <w:rFonts w:asciiTheme="majorHAnsi" w:hAnsiTheme="majorHAnsi" w:cstheme="minorHAnsi"/>
                <w:lang w:val="hr-HR"/>
              </w:rPr>
              <w:t>1. Gude, K. (2011). New Matrix, Intermediate,Student' book, OUP</w:t>
            </w:r>
          </w:p>
          <w:p w14:paraId="7CD373E6" w14:textId="77777777" w:rsidR="00F74521" w:rsidRPr="004737E0" w:rsidRDefault="00F74521" w:rsidP="000E1E7D">
            <w:pPr>
              <w:rPr>
                <w:rFonts w:asciiTheme="majorHAnsi" w:hAnsiTheme="majorHAnsi" w:cstheme="minorHAnsi"/>
                <w:lang w:val="hr-HR"/>
              </w:rPr>
            </w:pPr>
            <w:r w:rsidRPr="004737E0">
              <w:rPr>
                <w:rFonts w:asciiTheme="majorHAnsi" w:hAnsiTheme="majorHAnsi" w:cstheme="minorHAnsi"/>
                <w:lang w:val="hr-HR"/>
              </w:rPr>
              <w:t>2. Gude, K. (2011). New Matrix, Intermediate,Workbook book, OUP</w:t>
            </w:r>
          </w:p>
          <w:p w14:paraId="57123A8F" w14:textId="77777777" w:rsidR="00F74521" w:rsidRPr="004737E0" w:rsidRDefault="00F74521" w:rsidP="000E1E7D">
            <w:pPr>
              <w:rPr>
                <w:rFonts w:asciiTheme="majorHAnsi" w:hAnsiTheme="majorHAnsi" w:cstheme="minorHAnsi"/>
                <w:lang w:val="hr-HR"/>
              </w:rPr>
            </w:pPr>
            <w:r w:rsidRPr="004737E0">
              <w:rPr>
                <w:rFonts w:asciiTheme="majorHAnsi" w:hAnsiTheme="majorHAnsi" w:cstheme="minorHAnsi"/>
                <w:lang w:val="hr-HR"/>
              </w:rPr>
              <w:t>3. Murphy, R. (2007). English Grammar in Use, Cambridge University Press</w:t>
            </w:r>
          </w:p>
          <w:p w14:paraId="715D7177" w14:textId="77777777" w:rsidR="00F74521" w:rsidRPr="004737E0" w:rsidRDefault="00F74521" w:rsidP="000E1E7D">
            <w:pPr>
              <w:rPr>
                <w:rFonts w:asciiTheme="majorHAnsi" w:hAnsiTheme="majorHAnsi" w:cstheme="minorHAnsi"/>
                <w:lang w:val="hr-HR"/>
              </w:rPr>
            </w:pPr>
            <w:r w:rsidRPr="004737E0">
              <w:rPr>
                <w:rFonts w:asciiTheme="majorHAnsi" w:hAnsiTheme="majorHAnsi" w:cstheme="minorHAnsi"/>
                <w:lang w:val="hr-HR"/>
              </w:rPr>
              <w:t>4. Eastwood, J. (2009):.Oxford Learner's Grammar – Grammar Finder , OUP</w:t>
            </w:r>
          </w:p>
          <w:p w14:paraId="520AE413" w14:textId="1B55BDAF" w:rsidR="00F74521" w:rsidRPr="00F046C5" w:rsidRDefault="00F74521" w:rsidP="000E1E7D">
            <w:pPr>
              <w:rPr>
                <w:rFonts w:asciiTheme="majorHAnsi" w:hAnsiTheme="majorHAnsi" w:cstheme="minorHAnsi"/>
              </w:rPr>
            </w:pPr>
            <w:r w:rsidRPr="004737E0">
              <w:rPr>
                <w:rFonts w:asciiTheme="majorHAnsi" w:hAnsiTheme="majorHAnsi" w:cstheme="minorHAnsi"/>
                <w:lang w:val="hr-HR"/>
              </w:rPr>
              <w:t>5. Eastwood, J. (2009). Oxford Learner's Grammar – Grammar Builder , OUP</w:t>
            </w:r>
          </w:p>
        </w:tc>
      </w:tr>
    </w:tbl>
    <w:p w14:paraId="56018EFF" w14:textId="77777777" w:rsidR="00F74521" w:rsidRPr="004737E0" w:rsidRDefault="00F74521" w:rsidP="00F74521">
      <w:pPr>
        <w:rPr>
          <w:rFonts w:asciiTheme="majorHAnsi" w:hAnsiTheme="majorHAnsi"/>
          <w:b/>
        </w:rPr>
      </w:pPr>
    </w:p>
    <w:p w14:paraId="14D7A3DB" w14:textId="77777777" w:rsidR="00F74521" w:rsidRPr="004737E0" w:rsidRDefault="00F74521" w:rsidP="00F74521">
      <w:pPr>
        <w:rPr>
          <w:rFonts w:asciiTheme="majorHAnsi" w:hAnsiTheme="majorHAnsi"/>
          <w:b/>
        </w:rPr>
      </w:pPr>
    </w:p>
    <w:p w14:paraId="2FB5CC85" w14:textId="77777777" w:rsidR="00F74521" w:rsidRPr="004737E0" w:rsidRDefault="00F74521" w:rsidP="00F74521">
      <w:pPr>
        <w:rPr>
          <w:rFonts w:asciiTheme="majorHAnsi" w:hAnsiTheme="majorHAnsi" w:cs="Arial"/>
          <w:b/>
          <w:bCs/>
        </w:rPr>
      </w:pPr>
    </w:p>
    <w:p w14:paraId="100E7021" w14:textId="780780CF" w:rsidR="00F01940" w:rsidRDefault="00F01940">
      <w:pPr>
        <w:rPr>
          <w:rFonts w:asciiTheme="majorHAnsi" w:hAnsiTheme="majorHAnsi"/>
        </w:rPr>
      </w:pPr>
      <w:r>
        <w:rPr>
          <w:rFonts w:asciiTheme="majorHAnsi" w:hAnsiTheme="majorHAnsi"/>
        </w:rPr>
        <w:br w:type="page"/>
      </w:r>
    </w:p>
    <w:p w14:paraId="52E5713F" w14:textId="77777777" w:rsidR="00F74521" w:rsidRPr="004737E0" w:rsidRDefault="00F74521">
      <w:pPr>
        <w:pStyle w:val="Tijeloteksta"/>
        <w:spacing w:before="7"/>
        <w:rPr>
          <w:rFonts w:asciiTheme="majorHAnsi" w:hAnsiTheme="majorHAnsi"/>
          <w:sz w:val="22"/>
          <w:szCs w:val="22"/>
        </w:r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3"/>
        <w:gridCol w:w="2144"/>
        <w:gridCol w:w="1263"/>
        <w:gridCol w:w="435"/>
        <w:gridCol w:w="428"/>
        <w:gridCol w:w="988"/>
        <w:gridCol w:w="1280"/>
      </w:tblGrid>
      <w:tr w:rsidR="007A1F9E" w:rsidRPr="004737E0" w14:paraId="722815C9" w14:textId="77777777">
        <w:trPr>
          <w:trHeight w:val="424"/>
        </w:trPr>
        <w:tc>
          <w:tcPr>
            <w:tcW w:w="9071" w:type="dxa"/>
            <w:gridSpan w:val="7"/>
            <w:shd w:val="clear" w:color="auto" w:fill="F3F3F3"/>
          </w:tcPr>
          <w:p w14:paraId="45DE09BB" w14:textId="18A574D8" w:rsidR="007A1F9E" w:rsidRPr="004737E0" w:rsidRDefault="000E1E7D">
            <w:pPr>
              <w:pStyle w:val="TableParagraph"/>
              <w:spacing w:before="72"/>
              <w:ind w:right="125"/>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48A9054" w14:textId="77777777">
        <w:trPr>
          <w:trHeight w:val="707"/>
        </w:trPr>
        <w:tc>
          <w:tcPr>
            <w:tcW w:w="2533" w:type="dxa"/>
            <w:shd w:val="clear" w:color="auto" w:fill="F3F3F3"/>
          </w:tcPr>
          <w:p w14:paraId="06D8AB7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538" w:type="dxa"/>
            <w:gridSpan w:val="6"/>
          </w:tcPr>
          <w:p w14:paraId="4136E05A"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257227</w:t>
            </w:r>
          </w:p>
          <w:p w14:paraId="7149BAA7"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German</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spacing w:val="-10"/>
              </w:rPr>
              <w:t>I</w:t>
            </w:r>
          </w:p>
        </w:tc>
      </w:tr>
      <w:tr w:rsidR="007A1F9E" w:rsidRPr="004737E0" w14:paraId="0294D753" w14:textId="77777777">
        <w:trPr>
          <w:trHeight w:val="988"/>
        </w:trPr>
        <w:tc>
          <w:tcPr>
            <w:tcW w:w="2533" w:type="dxa"/>
            <w:shd w:val="clear" w:color="auto" w:fill="F3F3F3"/>
          </w:tcPr>
          <w:p w14:paraId="42CFC380" w14:textId="087D2082" w:rsidR="007A1F9E" w:rsidRPr="004737E0" w:rsidRDefault="000E1E7D">
            <w:pPr>
              <w:pStyle w:val="TableParagraph"/>
              <w:tabs>
                <w:tab w:val="left" w:pos="2186"/>
              </w:tabs>
              <w:spacing w:before="74" w:line="281" w:lineRule="exact"/>
              <w:ind w:left="143"/>
              <w:rPr>
                <w:rFonts w:asciiTheme="majorHAnsi" w:hAnsiTheme="majorHAnsi"/>
              </w:rPr>
            </w:pPr>
            <w:r w:rsidRPr="004737E0">
              <w:rPr>
                <w:rFonts w:asciiTheme="majorHAnsi" w:hAnsiTheme="majorHAnsi"/>
                <w:spacing w:val="-2"/>
              </w:rPr>
              <w:t>Name</w:t>
            </w:r>
            <w:r w:rsidRPr="004737E0">
              <w:rPr>
                <w:rFonts w:asciiTheme="majorHAnsi" w:hAnsiTheme="majorHAnsi"/>
              </w:rPr>
              <w:tab/>
            </w:r>
            <w:r w:rsidRPr="004737E0">
              <w:rPr>
                <w:rFonts w:asciiTheme="majorHAnsi" w:hAnsiTheme="majorHAnsi"/>
                <w:spacing w:val="-5"/>
              </w:rPr>
              <w:t>of</w:t>
            </w:r>
          </w:p>
          <w:p w14:paraId="0E6822BC" w14:textId="248B3A9F" w:rsidR="007A1F9E" w:rsidRPr="004737E0" w:rsidRDefault="000E1E7D" w:rsidP="00C121F7">
            <w:pPr>
              <w:pStyle w:val="TableParagraph"/>
              <w:spacing w:line="281" w:lineRule="exact"/>
              <w:ind w:left="143"/>
              <w:rPr>
                <w:rFonts w:asciiTheme="majorHAnsi" w:hAnsiTheme="majorHAnsi"/>
              </w:rPr>
            </w:pPr>
            <w:r w:rsidRPr="004737E0">
              <w:rPr>
                <w:rFonts w:asciiTheme="majorHAnsi" w:hAnsiTheme="majorHAnsi"/>
                <w:spacing w:val="-2"/>
              </w:rPr>
              <w:t>Lecturer</w:t>
            </w:r>
          </w:p>
        </w:tc>
        <w:tc>
          <w:tcPr>
            <w:tcW w:w="6538" w:type="dxa"/>
            <w:gridSpan w:val="6"/>
          </w:tcPr>
          <w:p w14:paraId="19984B7E" w14:textId="2C5A7F13" w:rsidR="007A1F9E" w:rsidRPr="004737E0" w:rsidRDefault="00831504" w:rsidP="00C121F7">
            <w:pPr>
              <w:pStyle w:val="TableParagraph"/>
              <w:spacing w:before="240" w:line="281" w:lineRule="exact"/>
              <w:ind w:left="143"/>
              <w:rPr>
                <w:rFonts w:asciiTheme="majorHAnsi" w:hAnsiTheme="majorHAnsi"/>
              </w:rPr>
            </w:pPr>
            <w:hyperlink r:id="rId25" w:history="1">
              <w:r w:rsidR="007A1F9E" w:rsidRPr="002E3FF5">
                <w:rPr>
                  <w:rStyle w:val="Hiperveza"/>
                </w:rPr>
                <w:t>Marieta Djaković,</w:t>
              </w:r>
              <w:r w:rsidR="000E1E7D" w:rsidRPr="002E3FF5">
                <w:rPr>
                  <w:rStyle w:val="Hiperveza"/>
                  <w:rFonts w:asciiTheme="majorHAnsi" w:hAnsiTheme="majorHAnsi"/>
                  <w:spacing w:val="-4"/>
                </w:rPr>
                <w:t xml:space="preserve"> </w:t>
              </w:r>
              <w:r w:rsidR="000E1E7D" w:rsidRPr="002E3FF5">
                <w:rPr>
                  <w:rStyle w:val="Hiperveza"/>
                  <w:rFonts w:asciiTheme="majorHAnsi" w:hAnsiTheme="majorHAnsi"/>
                </w:rPr>
                <w:t>senior</w:t>
              </w:r>
              <w:r w:rsidR="000E1E7D" w:rsidRPr="002E3FF5">
                <w:rPr>
                  <w:rStyle w:val="Hiperveza"/>
                  <w:rFonts w:asciiTheme="majorHAnsi" w:hAnsiTheme="majorHAnsi"/>
                  <w:spacing w:val="-6"/>
                </w:rPr>
                <w:t xml:space="preserve"> </w:t>
              </w:r>
              <w:r w:rsidR="000E1E7D" w:rsidRPr="002E3FF5">
                <w:rPr>
                  <w:rStyle w:val="Hiperveza"/>
                  <w:rFonts w:asciiTheme="majorHAnsi" w:hAnsiTheme="majorHAnsi"/>
                  <w:spacing w:val="-2"/>
                </w:rPr>
                <w:t>lecturer</w:t>
              </w:r>
            </w:hyperlink>
          </w:p>
        </w:tc>
      </w:tr>
      <w:tr w:rsidR="007A1F9E" w:rsidRPr="004737E0" w14:paraId="20E0502B" w14:textId="77777777">
        <w:trPr>
          <w:trHeight w:val="707"/>
        </w:trPr>
        <w:tc>
          <w:tcPr>
            <w:tcW w:w="2533" w:type="dxa"/>
            <w:shd w:val="clear" w:color="auto" w:fill="F3F3F3"/>
          </w:tcPr>
          <w:p w14:paraId="2315479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538" w:type="dxa"/>
            <w:gridSpan w:val="6"/>
          </w:tcPr>
          <w:p w14:paraId="026968A6"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University</w:t>
            </w:r>
            <w:r w:rsidRPr="004737E0">
              <w:rPr>
                <w:rFonts w:asciiTheme="majorHAnsi" w:hAnsiTheme="majorHAnsi"/>
                <w:spacing w:val="27"/>
              </w:rPr>
              <w:t xml:space="preserve"> </w:t>
            </w:r>
            <w:r w:rsidRPr="004737E0">
              <w:rPr>
                <w:rFonts w:asciiTheme="majorHAnsi" w:hAnsiTheme="majorHAnsi"/>
              </w:rPr>
              <w:t>integrated</w:t>
            </w:r>
            <w:r w:rsidRPr="004737E0">
              <w:rPr>
                <w:rFonts w:asciiTheme="majorHAnsi" w:hAnsiTheme="majorHAnsi"/>
                <w:spacing w:val="28"/>
              </w:rPr>
              <w:t xml:space="preserve"> </w:t>
            </w:r>
            <w:r w:rsidRPr="004737E0">
              <w:rPr>
                <w:rFonts w:asciiTheme="majorHAnsi" w:hAnsiTheme="majorHAnsi"/>
              </w:rPr>
              <w:t>undergraduate</w:t>
            </w:r>
            <w:r w:rsidRPr="004737E0">
              <w:rPr>
                <w:rFonts w:asciiTheme="majorHAnsi" w:hAnsiTheme="majorHAnsi"/>
                <w:spacing w:val="29"/>
              </w:rPr>
              <w:t xml:space="preserve"> </w:t>
            </w:r>
            <w:r w:rsidRPr="004737E0">
              <w:rPr>
                <w:rFonts w:asciiTheme="majorHAnsi" w:hAnsiTheme="majorHAnsi"/>
              </w:rPr>
              <w:t>and</w:t>
            </w:r>
            <w:r w:rsidRPr="004737E0">
              <w:rPr>
                <w:rFonts w:asciiTheme="majorHAnsi" w:hAnsiTheme="majorHAnsi"/>
                <w:spacing w:val="30"/>
              </w:rPr>
              <w:t xml:space="preserve"> </w:t>
            </w:r>
            <w:r w:rsidRPr="004737E0">
              <w:rPr>
                <w:rFonts w:asciiTheme="majorHAnsi" w:hAnsiTheme="majorHAnsi"/>
              </w:rPr>
              <w:t>graduate</w:t>
            </w:r>
            <w:r w:rsidRPr="004737E0">
              <w:rPr>
                <w:rFonts w:asciiTheme="majorHAnsi" w:hAnsiTheme="majorHAnsi"/>
                <w:spacing w:val="29"/>
              </w:rPr>
              <w:t xml:space="preserve"> </w:t>
            </w:r>
            <w:r w:rsidRPr="004737E0">
              <w:rPr>
                <w:rFonts w:asciiTheme="majorHAnsi" w:hAnsiTheme="majorHAnsi"/>
              </w:rPr>
              <w:t>Teacher Study in the Croatian language</w:t>
            </w:r>
          </w:p>
        </w:tc>
      </w:tr>
      <w:tr w:rsidR="007A1F9E" w:rsidRPr="004737E0" w14:paraId="590178E9" w14:textId="77777777">
        <w:trPr>
          <w:trHeight w:val="426"/>
        </w:trPr>
        <w:tc>
          <w:tcPr>
            <w:tcW w:w="2533" w:type="dxa"/>
            <w:shd w:val="clear" w:color="auto" w:fill="F3F3F3"/>
          </w:tcPr>
          <w:p w14:paraId="58704D60"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44" w:type="dxa"/>
          </w:tcPr>
          <w:p w14:paraId="67553EDA"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Mandatory</w:t>
            </w:r>
          </w:p>
        </w:tc>
        <w:tc>
          <w:tcPr>
            <w:tcW w:w="1698" w:type="dxa"/>
            <w:gridSpan w:val="2"/>
            <w:shd w:val="clear" w:color="auto" w:fill="E6E6E6"/>
          </w:tcPr>
          <w:p w14:paraId="4C592F60" w14:textId="77777777" w:rsidR="007A1F9E" w:rsidRPr="004737E0" w:rsidRDefault="000E1E7D">
            <w:pPr>
              <w:pStyle w:val="TableParagraph"/>
              <w:spacing w:before="71"/>
              <w:ind w:left="142"/>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696" w:type="dxa"/>
            <w:gridSpan w:val="3"/>
          </w:tcPr>
          <w:p w14:paraId="147B4B39"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integrated</w:t>
            </w:r>
          </w:p>
        </w:tc>
      </w:tr>
      <w:tr w:rsidR="007A1F9E" w:rsidRPr="004737E0" w14:paraId="41D877D9" w14:textId="77777777">
        <w:trPr>
          <w:trHeight w:val="424"/>
        </w:trPr>
        <w:tc>
          <w:tcPr>
            <w:tcW w:w="2533" w:type="dxa"/>
            <w:shd w:val="clear" w:color="auto" w:fill="F3F3F3"/>
          </w:tcPr>
          <w:p w14:paraId="28886D1F"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spacing w:val="-2"/>
              </w:rPr>
              <w:t>Semester</w:t>
            </w:r>
          </w:p>
        </w:tc>
        <w:tc>
          <w:tcPr>
            <w:tcW w:w="2144" w:type="dxa"/>
          </w:tcPr>
          <w:p w14:paraId="14CEF603" w14:textId="3085F1E4" w:rsidR="007A1F9E" w:rsidRPr="004737E0" w:rsidRDefault="00FB3744">
            <w:pPr>
              <w:pStyle w:val="TableParagraph"/>
              <w:spacing w:before="72"/>
              <w:ind w:left="143"/>
              <w:rPr>
                <w:rFonts w:asciiTheme="majorHAnsi" w:hAnsiTheme="majorHAnsi"/>
              </w:rPr>
            </w:pPr>
            <w:r w:rsidRPr="004737E0">
              <w:rPr>
                <w:rFonts w:asciiTheme="majorHAnsi" w:hAnsiTheme="majorHAnsi"/>
                <w:spacing w:val="-2"/>
              </w:rPr>
              <w:t>Winter</w:t>
            </w:r>
          </w:p>
        </w:tc>
        <w:tc>
          <w:tcPr>
            <w:tcW w:w="1698" w:type="dxa"/>
            <w:gridSpan w:val="2"/>
            <w:shd w:val="clear" w:color="auto" w:fill="E6E6E6"/>
          </w:tcPr>
          <w:p w14:paraId="62C089F5" w14:textId="77777777" w:rsidR="007A1F9E" w:rsidRPr="004737E0" w:rsidRDefault="000E1E7D">
            <w:pPr>
              <w:pStyle w:val="TableParagraph"/>
              <w:spacing w:before="72"/>
              <w:ind w:left="142"/>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696" w:type="dxa"/>
            <w:gridSpan w:val="3"/>
          </w:tcPr>
          <w:p w14:paraId="0F79770A" w14:textId="58223A71" w:rsidR="007A1F9E" w:rsidRPr="004737E0" w:rsidRDefault="000E1E7D">
            <w:pPr>
              <w:pStyle w:val="TableParagraph"/>
              <w:spacing w:before="72"/>
              <w:ind w:left="141"/>
              <w:rPr>
                <w:rFonts w:asciiTheme="majorHAnsi" w:hAnsiTheme="majorHAnsi"/>
              </w:rPr>
            </w:pPr>
            <w:r w:rsidRPr="004737E0">
              <w:rPr>
                <w:rFonts w:asciiTheme="majorHAnsi" w:hAnsiTheme="majorHAnsi"/>
                <w:spacing w:val="-5"/>
              </w:rPr>
              <w:t>I</w:t>
            </w:r>
          </w:p>
        </w:tc>
      </w:tr>
      <w:tr w:rsidR="007A1F9E" w:rsidRPr="004737E0" w14:paraId="7A8C6ED6" w14:textId="77777777">
        <w:trPr>
          <w:trHeight w:val="707"/>
        </w:trPr>
        <w:tc>
          <w:tcPr>
            <w:tcW w:w="2533" w:type="dxa"/>
            <w:shd w:val="clear" w:color="auto" w:fill="F3F3F3"/>
          </w:tcPr>
          <w:p w14:paraId="287AA90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44" w:type="dxa"/>
          </w:tcPr>
          <w:p w14:paraId="04B372A6" w14:textId="77777777" w:rsidR="007A1F9E" w:rsidRPr="004737E0" w:rsidRDefault="000E1E7D">
            <w:pPr>
              <w:pStyle w:val="TableParagraph"/>
              <w:spacing w:before="74"/>
              <w:ind w:left="143" w:right="140"/>
              <w:rPr>
                <w:rFonts w:asciiTheme="majorHAnsi" w:hAnsiTheme="majorHAnsi"/>
              </w:rPr>
            </w:pPr>
            <w:r w:rsidRPr="004737E0">
              <w:rPr>
                <w:rFonts w:asciiTheme="majorHAnsi" w:hAnsiTheme="majorHAnsi"/>
                <w:spacing w:val="-2"/>
              </w:rPr>
              <w:t xml:space="preserve">classroom/extern </w:t>
            </w:r>
            <w:r w:rsidRPr="004737E0">
              <w:rPr>
                <w:rFonts w:asciiTheme="majorHAnsi" w:hAnsiTheme="majorHAnsi"/>
              </w:rPr>
              <w:t>al institutions</w:t>
            </w:r>
          </w:p>
        </w:tc>
        <w:tc>
          <w:tcPr>
            <w:tcW w:w="1698" w:type="dxa"/>
            <w:gridSpan w:val="2"/>
            <w:shd w:val="clear" w:color="auto" w:fill="E6E6E6"/>
          </w:tcPr>
          <w:p w14:paraId="7341FC81" w14:textId="77777777" w:rsidR="007A1F9E" w:rsidRPr="004737E0" w:rsidRDefault="000E1E7D">
            <w:pPr>
              <w:pStyle w:val="TableParagraph"/>
              <w:spacing w:before="74"/>
              <w:ind w:left="142"/>
              <w:rPr>
                <w:rFonts w:asciiTheme="majorHAnsi" w:hAnsiTheme="majorHAnsi"/>
              </w:rPr>
            </w:pPr>
            <w:r w:rsidRPr="004737E0">
              <w:rPr>
                <w:rFonts w:asciiTheme="majorHAnsi" w:hAnsiTheme="majorHAnsi"/>
                <w:spacing w:val="-2"/>
              </w:rPr>
              <w:t>Teaching language(s)</w:t>
            </w:r>
          </w:p>
        </w:tc>
        <w:tc>
          <w:tcPr>
            <w:tcW w:w="2696" w:type="dxa"/>
            <w:gridSpan w:val="3"/>
          </w:tcPr>
          <w:p w14:paraId="4580D587"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German</w:t>
            </w:r>
          </w:p>
        </w:tc>
      </w:tr>
      <w:tr w:rsidR="007A1F9E" w:rsidRPr="004737E0" w14:paraId="7BD1AD7B" w14:textId="77777777">
        <w:trPr>
          <w:trHeight w:val="987"/>
        </w:trPr>
        <w:tc>
          <w:tcPr>
            <w:tcW w:w="2533" w:type="dxa"/>
            <w:shd w:val="clear" w:color="auto" w:fill="F3F3F3"/>
          </w:tcPr>
          <w:p w14:paraId="7884FCED" w14:textId="77777777" w:rsidR="007A1F9E" w:rsidRPr="004737E0" w:rsidRDefault="007A1F9E">
            <w:pPr>
              <w:pStyle w:val="TableParagraph"/>
              <w:spacing w:before="73"/>
              <w:rPr>
                <w:rFonts w:asciiTheme="majorHAnsi" w:hAnsiTheme="majorHAnsi"/>
              </w:rPr>
            </w:pPr>
          </w:p>
          <w:p w14:paraId="20E81399"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44" w:type="dxa"/>
          </w:tcPr>
          <w:p w14:paraId="0244A608" w14:textId="77777777" w:rsidR="007A1F9E" w:rsidRPr="004737E0" w:rsidRDefault="007A1F9E">
            <w:pPr>
              <w:pStyle w:val="TableParagraph"/>
              <w:spacing w:before="73"/>
              <w:rPr>
                <w:rFonts w:asciiTheme="majorHAnsi" w:hAnsiTheme="majorHAnsi"/>
              </w:rPr>
            </w:pPr>
          </w:p>
          <w:p w14:paraId="1EA24565"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5</w:t>
            </w:r>
          </w:p>
        </w:tc>
        <w:tc>
          <w:tcPr>
            <w:tcW w:w="1698" w:type="dxa"/>
            <w:gridSpan w:val="2"/>
            <w:shd w:val="clear" w:color="auto" w:fill="E6E6E6"/>
          </w:tcPr>
          <w:p w14:paraId="524CE7EB" w14:textId="77777777" w:rsidR="007A1F9E" w:rsidRPr="004737E0" w:rsidRDefault="000E1E7D">
            <w:pPr>
              <w:pStyle w:val="TableParagraph"/>
              <w:tabs>
                <w:tab w:val="left" w:pos="1349"/>
              </w:tabs>
              <w:spacing w:before="71"/>
              <w:ind w:left="142"/>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6B6A0400" w14:textId="77777777" w:rsidR="007A1F9E" w:rsidRPr="004737E0" w:rsidRDefault="000E1E7D">
            <w:pPr>
              <w:pStyle w:val="TableParagraph"/>
              <w:tabs>
                <w:tab w:val="left" w:pos="1198"/>
              </w:tabs>
              <w:spacing w:before="2"/>
              <w:ind w:left="142" w:right="126"/>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2696" w:type="dxa"/>
            <w:gridSpan w:val="3"/>
          </w:tcPr>
          <w:p w14:paraId="5D2867D6" w14:textId="77777777" w:rsidR="007A1F9E" w:rsidRPr="004737E0" w:rsidRDefault="007A1F9E">
            <w:pPr>
              <w:pStyle w:val="TableParagraph"/>
              <w:spacing w:before="73"/>
              <w:rPr>
                <w:rFonts w:asciiTheme="majorHAnsi" w:hAnsiTheme="majorHAnsi"/>
              </w:rPr>
            </w:pPr>
          </w:p>
          <w:p w14:paraId="7224760C" w14:textId="77777777" w:rsidR="007A1F9E" w:rsidRPr="004737E0" w:rsidRDefault="000E1E7D">
            <w:pPr>
              <w:pStyle w:val="TableParagraph"/>
              <w:ind w:left="141"/>
              <w:rPr>
                <w:rFonts w:asciiTheme="majorHAnsi" w:hAnsiTheme="majorHAnsi"/>
              </w:rPr>
            </w:pPr>
            <w:r w:rsidRPr="004737E0">
              <w:rPr>
                <w:rFonts w:asciiTheme="majorHAnsi" w:hAnsiTheme="majorHAnsi"/>
              </w:rPr>
              <w:t>30L</w:t>
            </w:r>
            <w:r w:rsidRPr="004737E0">
              <w:rPr>
                <w:rFonts w:asciiTheme="majorHAnsi" w:hAnsiTheme="majorHAnsi"/>
                <w:spacing w:val="-3"/>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4065FBF9" w14:textId="77777777">
        <w:trPr>
          <w:trHeight w:val="426"/>
        </w:trPr>
        <w:tc>
          <w:tcPr>
            <w:tcW w:w="2533" w:type="dxa"/>
            <w:shd w:val="clear" w:color="auto" w:fill="F3F3F3"/>
          </w:tcPr>
          <w:p w14:paraId="35F9431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Prerequisites</w:t>
            </w:r>
          </w:p>
        </w:tc>
        <w:tc>
          <w:tcPr>
            <w:tcW w:w="6538" w:type="dxa"/>
            <w:gridSpan w:val="6"/>
          </w:tcPr>
          <w:p w14:paraId="368FA97D"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52485383" w14:textId="77777777">
        <w:trPr>
          <w:trHeight w:val="707"/>
        </w:trPr>
        <w:tc>
          <w:tcPr>
            <w:tcW w:w="2533" w:type="dxa"/>
            <w:shd w:val="clear" w:color="auto" w:fill="F3F3F3"/>
          </w:tcPr>
          <w:p w14:paraId="238057F3"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6538" w:type="dxa"/>
            <w:gridSpan w:val="6"/>
          </w:tcPr>
          <w:p w14:paraId="0DBACC9D"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course</w:t>
            </w:r>
            <w:r w:rsidRPr="004737E0">
              <w:rPr>
                <w:rFonts w:asciiTheme="majorHAnsi" w:hAnsiTheme="majorHAnsi"/>
                <w:spacing w:val="40"/>
              </w:rPr>
              <w:t xml:space="preserve"> </w:t>
            </w:r>
            <w:r w:rsidRPr="004737E0">
              <w:rPr>
                <w:rFonts w:asciiTheme="majorHAnsi" w:hAnsiTheme="majorHAnsi"/>
              </w:rPr>
              <w:t>program</w:t>
            </w:r>
            <w:r w:rsidRPr="004737E0">
              <w:rPr>
                <w:rFonts w:asciiTheme="majorHAnsi" w:hAnsiTheme="majorHAnsi"/>
                <w:spacing w:val="40"/>
              </w:rPr>
              <w:t xml:space="preserve"> </w:t>
            </w:r>
            <w:r w:rsidRPr="004737E0">
              <w:rPr>
                <w:rFonts w:asciiTheme="majorHAnsi" w:hAnsiTheme="majorHAnsi"/>
              </w:rPr>
              <w:t>is</w:t>
            </w:r>
            <w:r w:rsidRPr="004737E0">
              <w:rPr>
                <w:rFonts w:asciiTheme="majorHAnsi" w:hAnsiTheme="majorHAnsi"/>
                <w:spacing w:val="40"/>
              </w:rPr>
              <w:t xml:space="preserve"> </w:t>
            </w:r>
            <w:r w:rsidRPr="004737E0">
              <w:rPr>
                <w:rFonts w:asciiTheme="majorHAnsi" w:hAnsiTheme="majorHAnsi"/>
              </w:rPr>
              <w:t>comparable</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German</w:t>
            </w:r>
            <w:r w:rsidRPr="004737E0">
              <w:rPr>
                <w:rFonts w:asciiTheme="majorHAnsi" w:hAnsiTheme="majorHAnsi"/>
                <w:spacing w:val="40"/>
              </w:rPr>
              <w:t xml:space="preserve"> </w:t>
            </w:r>
            <w:r w:rsidRPr="004737E0">
              <w:rPr>
                <w:rFonts w:asciiTheme="majorHAnsi" w:hAnsiTheme="majorHAnsi"/>
              </w:rPr>
              <w:t>language</w:t>
            </w:r>
            <w:r w:rsidRPr="004737E0">
              <w:rPr>
                <w:rFonts w:asciiTheme="majorHAnsi" w:hAnsiTheme="majorHAnsi"/>
                <w:spacing w:val="80"/>
              </w:rPr>
              <w:t xml:space="preserve"> </w:t>
            </w:r>
            <w:r w:rsidRPr="004737E0">
              <w:rPr>
                <w:rFonts w:asciiTheme="majorHAnsi" w:hAnsiTheme="majorHAnsi"/>
                <w:spacing w:val="-2"/>
              </w:rPr>
              <w:t>courses</w:t>
            </w:r>
          </w:p>
        </w:tc>
      </w:tr>
      <w:tr w:rsidR="007A1F9E" w:rsidRPr="004737E0" w14:paraId="6339BC0C" w14:textId="77777777">
        <w:trPr>
          <w:trHeight w:val="705"/>
        </w:trPr>
        <w:tc>
          <w:tcPr>
            <w:tcW w:w="2533" w:type="dxa"/>
            <w:shd w:val="clear" w:color="auto" w:fill="F3F3F3"/>
          </w:tcPr>
          <w:p w14:paraId="3BB8B66F" w14:textId="77777777" w:rsidR="007A1F9E" w:rsidRPr="004737E0" w:rsidRDefault="000E1E7D">
            <w:pPr>
              <w:pStyle w:val="TableParagraph"/>
              <w:tabs>
                <w:tab w:val="left" w:pos="1481"/>
                <w:tab w:val="left" w:pos="2057"/>
              </w:tabs>
              <w:spacing w:before="72"/>
              <w:ind w:left="143" w:right="122"/>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38" w:type="dxa"/>
            <w:gridSpan w:val="6"/>
          </w:tcPr>
          <w:p w14:paraId="383BA51B"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rPr>
              <w:t>Getting</w:t>
            </w:r>
            <w:r w:rsidRPr="004737E0">
              <w:rPr>
                <w:rFonts w:asciiTheme="majorHAnsi" w:hAnsiTheme="majorHAnsi"/>
                <w:spacing w:val="80"/>
              </w:rPr>
              <w:t xml:space="preserve"> </w:t>
            </w:r>
            <w:r w:rsidRPr="004737E0">
              <w:rPr>
                <w:rFonts w:asciiTheme="majorHAnsi" w:hAnsiTheme="majorHAnsi"/>
              </w:rPr>
              <w:t>to</w:t>
            </w:r>
            <w:r w:rsidRPr="004737E0">
              <w:rPr>
                <w:rFonts w:asciiTheme="majorHAnsi" w:hAnsiTheme="majorHAnsi"/>
                <w:spacing w:val="80"/>
              </w:rPr>
              <w:t xml:space="preserve"> </w:t>
            </w:r>
            <w:r w:rsidRPr="004737E0">
              <w:rPr>
                <w:rFonts w:asciiTheme="majorHAnsi" w:hAnsiTheme="majorHAnsi"/>
              </w:rPr>
              <w:t>know</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German</w:t>
            </w:r>
            <w:r w:rsidRPr="004737E0">
              <w:rPr>
                <w:rFonts w:asciiTheme="majorHAnsi" w:hAnsiTheme="majorHAnsi"/>
                <w:spacing w:val="80"/>
              </w:rPr>
              <w:t xml:space="preserve"> </w:t>
            </w:r>
            <w:r w:rsidRPr="004737E0">
              <w:rPr>
                <w:rFonts w:asciiTheme="majorHAnsi" w:hAnsiTheme="majorHAnsi"/>
              </w:rPr>
              <w:t>language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culture</w:t>
            </w:r>
            <w:r w:rsidRPr="004737E0">
              <w:rPr>
                <w:rFonts w:asciiTheme="majorHAnsi" w:hAnsiTheme="majorHAnsi"/>
                <w:spacing w:val="80"/>
              </w:rPr>
              <w:t xml:space="preserve"> </w:t>
            </w:r>
            <w:r w:rsidRPr="004737E0">
              <w:rPr>
                <w:rFonts w:asciiTheme="majorHAnsi" w:hAnsiTheme="majorHAnsi"/>
              </w:rPr>
              <w:t>and acquiring skills in using that language.</w:t>
            </w:r>
          </w:p>
        </w:tc>
      </w:tr>
      <w:tr w:rsidR="007A1F9E" w:rsidRPr="004737E0" w14:paraId="2EF47DEF" w14:textId="77777777">
        <w:trPr>
          <w:trHeight w:val="3520"/>
        </w:trPr>
        <w:tc>
          <w:tcPr>
            <w:tcW w:w="2533" w:type="dxa"/>
            <w:shd w:val="clear" w:color="auto" w:fill="F3F3F3"/>
          </w:tcPr>
          <w:p w14:paraId="38EFFDE3" w14:textId="77777777" w:rsidR="007A1F9E" w:rsidRPr="004737E0" w:rsidRDefault="007A1F9E">
            <w:pPr>
              <w:pStyle w:val="TableParagraph"/>
              <w:rPr>
                <w:rFonts w:asciiTheme="majorHAnsi" w:hAnsiTheme="majorHAnsi"/>
              </w:rPr>
            </w:pPr>
          </w:p>
          <w:p w14:paraId="69EBCC06" w14:textId="77777777" w:rsidR="007A1F9E" w:rsidRPr="004737E0" w:rsidRDefault="007A1F9E">
            <w:pPr>
              <w:pStyle w:val="TableParagraph"/>
              <w:rPr>
                <w:rFonts w:asciiTheme="majorHAnsi" w:hAnsiTheme="majorHAnsi"/>
              </w:rPr>
            </w:pPr>
          </w:p>
          <w:p w14:paraId="15FEE4DD" w14:textId="77777777" w:rsidR="007A1F9E" w:rsidRPr="004737E0" w:rsidRDefault="007A1F9E">
            <w:pPr>
              <w:pStyle w:val="TableParagraph"/>
              <w:rPr>
                <w:rFonts w:asciiTheme="majorHAnsi" w:hAnsiTheme="majorHAnsi"/>
              </w:rPr>
            </w:pPr>
          </w:p>
          <w:p w14:paraId="6E9EAE3A" w14:textId="77777777" w:rsidR="007A1F9E" w:rsidRPr="004737E0" w:rsidRDefault="007A1F9E">
            <w:pPr>
              <w:pStyle w:val="TableParagraph"/>
              <w:rPr>
                <w:rFonts w:asciiTheme="majorHAnsi" w:hAnsiTheme="majorHAnsi"/>
              </w:rPr>
            </w:pPr>
          </w:p>
          <w:p w14:paraId="588ECCE6" w14:textId="77777777" w:rsidR="007A1F9E" w:rsidRPr="004737E0" w:rsidRDefault="007A1F9E">
            <w:pPr>
              <w:pStyle w:val="TableParagraph"/>
              <w:spacing w:before="212"/>
              <w:rPr>
                <w:rFonts w:asciiTheme="majorHAnsi" w:hAnsiTheme="majorHAnsi"/>
              </w:rPr>
            </w:pPr>
          </w:p>
          <w:p w14:paraId="795767B2"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38" w:type="dxa"/>
            <w:gridSpan w:val="6"/>
          </w:tcPr>
          <w:p w14:paraId="29321732" w14:textId="579C69C3" w:rsidR="007A1F9E" w:rsidRPr="004737E0" w:rsidRDefault="000E1E7D" w:rsidP="00B87C5C">
            <w:pPr>
              <w:pStyle w:val="TableParagraph"/>
              <w:numPr>
                <w:ilvl w:val="0"/>
                <w:numId w:val="362"/>
              </w:numPr>
              <w:tabs>
                <w:tab w:val="left" w:pos="475"/>
              </w:tabs>
              <w:spacing w:before="74"/>
              <w:ind w:right="128" w:firstLine="0"/>
              <w:rPr>
                <w:rFonts w:asciiTheme="majorHAnsi" w:hAnsiTheme="majorHAnsi"/>
              </w:rPr>
            </w:pPr>
            <w:r w:rsidRPr="004737E0">
              <w:rPr>
                <w:rFonts w:asciiTheme="majorHAnsi" w:hAnsiTheme="majorHAnsi"/>
              </w:rPr>
              <w:t>to</w:t>
            </w:r>
            <w:r w:rsidRPr="004737E0">
              <w:rPr>
                <w:rFonts w:asciiTheme="majorHAnsi" w:hAnsiTheme="majorHAnsi"/>
                <w:spacing w:val="80"/>
              </w:rPr>
              <w:t xml:space="preserve"> </w:t>
            </w:r>
            <w:r w:rsidRPr="004737E0">
              <w:rPr>
                <w:rFonts w:asciiTheme="majorHAnsi" w:hAnsiTheme="majorHAnsi"/>
              </w:rPr>
              <w:t>use</w:t>
            </w:r>
            <w:r w:rsidRPr="004737E0">
              <w:rPr>
                <w:rFonts w:asciiTheme="majorHAnsi" w:hAnsiTheme="majorHAnsi"/>
                <w:spacing w:val="80"/>
              </w:rPr>
              <w:t xml:space="preserve"> </w:t>
            </w:r>
            <w:r w:rsidRPr="004737E0">
              <w:rPr>
                <w:rFonts w:asciiTheme="majorHAnsi" w:hAnsiTheme="majorHAnsi"/>
              </w:rPr>
              <w:t>language</w:t>
            </w:r>
            <w:r w:rsidRPr="004737E0">
              <w:rPr>
                <w:rFonts w:asciiTheme="majorHAnsi" w:hAnsiTheme="majorHAnsi"/>
                <w:spacing w:val="80"/>
              </w:rPr>
              <w:t xml:space="preserve"> </w:t>
            </w:r>
            <w:r w:rsidRPr="004737E0">
              <w:rPr>
                <w:rFonts w:asciiTheme="majorHAnsi" w:hAnsiTheme="majorHAnsi"/>
              </w:rPr>
              <w:t>knowledge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skills</w:t>
            </w:r>
            <w:r w:rsidRPr="004737E0">
              <w:rPr>
                <w:rFonts w:asciiTheme="majorHAnsi" w:hAnsiTheme="majorHAnsi"/>
                <w:spacing w:val="80"/>
              </w:rPr>
              <w:t xml:space="preserve"> </w:t>
            </w:r>
            <w:r w:rsidRPr="004737E0">
              <w:rPr>
                <w:rFonts w:asciiTheme="majorHAnsi" w:hAnsiTheme="majorHAnsi"/>
              </w:rPr>
              <w:t>at</w:t>
            </w:r>
            <w:r w:rsidRPr="004737E0">
              <w:rPr>
                <w:rFonts w:asciiTheme="majorHAnsi" w:hAnsiTheme="majorHAnsi"/>
                <w:spacing w:val="80"/>
              </w:rPr>
              <w:t xml:space="preserve"> </w:t>
            </w:r>
            <w:r w:rsidRPr="004737E0">
              <w:rPr>
                <w:rFonts w:asciiTheme="majorHAnsi" w:hAnsiTheme="majorHAnsi"/>
              </w:rPr>
              <w:t>level</w:t>
            </w:r>
            <w:r w:rsidRPr="004737E0">
              <w:rPr>
                <w:rFonts w:asciiTheme="majorHAnsi" w:hAnsiTheme="majorHAnsi"/>
                <w:spacing w:val="80"/>
              </w:rPr>
              <w:t xml:space="preserve"> </w:t>
            </w:r>
            <w:r w:rsidRPr="004737E0">
              <w:rPr>
                <w:rFonts w:asciiTheme="majorHAnsi" w:hAnsiTheme="majorHAnsi"/>
              </w:rPr>
              <w:t>A1-</w:t>
            </w:r>
            <w:r w:rsidR="00F046C5">
              <w:rPr>
                <w:rFonts w:asciiTheme="majorHAnsi" w:hAnsiTheme="majorHAnsi"/>
              </w:rPr>
              <w:t>A</w:t>
            </w:r>
            <w:r w:rsidRPr="004737E0">
              <w:rPr>
                <w:rFonts w:asciiTheme="majorHAnsi" w:hAnsiTheme="majorHAnsi"/>
              </w:rPr>
              <w:t xml:space="preserve">2 according to </w:t>
            </w:r>
            <w:r w:rsidR="00F046C5">
              <w:rPr>
                <w:rFonts w:asciiTheme="majorHAnsi" w:hAnsiTheme="majorHAnsi"/>
              </w:rPr>
              <w:t>CEFR</w:t>
            </w:r>
          </w:p>
          <w:p w14:paraId="01B092A3" w14:textId="51F9052F" w:rsidR="007A1F9E" w:rsidRPr="004737E0" w:rsidRDefault="000E1E7D" w:rsidP="00B87C5C">
            <w:pPr>
              <w:pStyle w:val="TableParagraph"/>
              <w:numPr>
                <w:ilvl w:val="0"/>
                <w:numId w:val="362"/>
              </w:numPr>
              <w:tabs>
                <w:tab w:val="left" w:pos="401"/>
              </w:tabs>
              <w:ind w:right="134" w:firstLine="0"/>
              <w:rPr>
                <w:rFonts w:asciiTheme="majorHAnsi" w:hAnsiTheme="majorHAnsi"/>
              </w:rPr>
            </w:pPr>
            <w:r w:rsidRPr="004737E0">
              <w:rPr>
                <w:rFonts w:asciiTheme="majorHAnsi" w:hAnsiTheme="majorHAnsi"/>
              </w:rPr>
              <w:t xml:space="preserve">to read and pronounce texts in German correctly at level </w:t>
            </w:r>
            <w:r w:rsidRPr="004737E0">
              <w:rPr>
                <w:rFonts w:asciiTheme="majorHAnsi" w:hAnsiTheme="majorHAnsi"/>
                <w:spacing w:val="-4"/>
              </w:rPr>
              <w:t>A1-</w:t>
            </w:r>
            <w:r w:rsidR="00F046C5">
              <w:rPr>
                <w:rFonts w:asciiTheme="majorHAnsi" w:hAnsiTheme="majorHAnsi"/>
                <w:spacing w:val="-4"/>
              </w:rPr>
              <w:t>A2</w:t>
            </w:r>
          </w:p>
          <w:p w14:paraId="6DF636E7" w14:textId="77777777" w:rsidR="007A1F9E" w:rsidRPr="004737E0" w:rsidRDefault="000E1E7D" w:rsidP="00B87C5C">
            <w:pPr>
              <w:pStyle w:val="TableParagraph"/>
              <w:numPr>
                <w:ilvl w:val="0"/>
                <w:numId w:val="362"/>
              </w:numPr>
              <w:tabs>
                <w:tab w:val="left" w:pos="422"/>
              </w:tabs>
              <w:ind w:right="132" w:firstLine="0"/>
              <w:rPr>
                <w:rFonts w:asciiTheme="majorHAnsi" w:hAnsiTheme="majorHAnsi"/>
              </w:rPr>
            </w:pP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apply</w:t>
            </w:r>
            <w:r w:rsidRPr="004737E0">
              <w:rPr>
                <w:rFonts w:asciiTheme="majorHAnsi" w:hAnsiTheme="majorHAnsi"/>
                <w:spacing w:val="39"/>
              </w:rPr>
              <w:t xml:space="preserve"> </w:t>
            </w:r>
            <w:r w:rsidRPr="004737E0">
              <w:rPr>
                <w:rFonts w:asciiTheme="majorHAnsi" w:hAnsiTheme="majorHAnsi"/>
              </w:rPr>
              <w:t>grammatical</w:t>
            </w:r>
            <w:r w:rsidRPr="004737E0">
              <w:rPr>
                <w:rFonts w:asciiTheme="majorHAnsi" w:hAnsiTheme="majorHAnsi"/>
                <w:spacing w:val="40"/>
              </w:rPr>
              <w:t xml:space="preserve"> </w:t>
            </w:r>
            <w:r w:rsidRPr="004737E0">
              <w:rPr>
                <w:rFonts w:asciiTheme="majorHAnsi" w:hAnsiTheme="majorHAnsi"/>
              </w:rPr>
              <w:t>structures</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given</w:t>
            </w:r>
            <w:r w:rsidRPr="004737E0">
              <w:rPr>
                <w:rFonts w:asciiTheme="majorHAnsi" w:hAnsiTheme="majorHAnsi"/>
                <w:spacing w:val="40"/>
              </w:rPr>
              <w:t xml:space="preserve"> </w:t>
            </w:r>
            <w:r w:rsidRPr="004737E0">
              <w:rPr>
                <w:rFonts w:asciiTheme="majorHAnsi" w:hAnsiTheme="majorHAnsi"/>
              </w:rPr>
              <w:t>context</w:t>
            </w:r>
            <w:r w:rsidRPr="004737E0">
              <w:rPr>
                <w:rFonts w:asciiTheme="majorHAnsi" w:hAnsiTheme="majorHAnsi"/>
                <w:spacing w:val="40"/>
              </w:rPr>
              <w:t xml:space="preserve"> </w:t>
            </w:r>
            <w:r w:rsidRPr="004737E0">
              <w:rPr>
                <w:rFonts w:asciiTheme="majorHAnsi" w:hAnsiTheme="majorHAnsi"/>
              </w:rPr>
              <w:t>of written or spoken German</w:t>
            </w:r>
          </w:p>
          <w:p w14:paraId="19A524E6" w14:textId="77777777" w:rsidR="007A1F9E" w:rsidRPr="004737E0" w:rsidRDefault="000E1E7D" w:rsidP="00B87C5C">
            <w:pPr>
              <w:pStyle w:val="TableParagraph"/>
              <w:numPr>
                <w:ilvl w:val="0"/>
                <w:numId w:val="362"/>
              </w:numPr>
              <w:tabs>
                <w:tab w:val="left" w:pos="420"/>
              </w:tabs>
              <w:ind w:right="130" w:firstLine="0"/>
              <w:rPr>
                <w:rFonts w:asciiTheme="majorHAnsi" w:hAnsiTheme="majorHAnsi"/>
              </w:rPr>
            </w:pPr>
            <w:r w:rsidRPr="004737E0">
              <w:rPr>
                <w:rFonts w:asciiTheme="majorHAnsi" w:hAnsiTheme="majorHAnsi"/>
              </w:rPr>
              <w:t>to</w:t>
            </w:r>
            <w:r w:rsidRPr="004737E0">
              <w:rPr>
                <w:rFonts w:asciiTheme="majorHAnsi" w:hAnsiTheme="majorHAnsi"/>
                <w:spacing w:val="39"/>
              </w:rPr>
              <w:t xml:space="preserve"> </w:t>
            </w:r>
            <w:r w:rsidRPr="004737E0">
              <w:rPr>
                <w:rFonts w:asciiTheme="majorHAnsi" w:hAnsiTheme="majorHAnsi"/>
              </w:rPr>
              <w:t>use</w:t>
            </w:r>
            <w:r w:rsidRPr="004737E0">
              <w:rPr>
                <w:rFonts w:asciiTheme="majorHAnsi" w:hAnsiTheme="majorHAnsi"/>
                <w:spacing w:val="39"/>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skill</w:t>
            </w:r>
            <w:r w:rsidRPr="004737E0">
              <w:rPr>
                <w:rFonts w:asciiTheme="majorHAnsi" w:hAnsiTheme="majorHAnsi"/>
                <w:spacing w:val="38"/>
              </w:rPr>
              <w:t xml:space="preserve"> </w:t>
            </w:r>
            <w:r w:rsidRPr="004737E0">
              <w:rPr>
                <w:rFonts w:asciiTheme="majorHAnsi" w:hAnsiTheme="majorHAnsi"/>
              </w:rPr>
              <w:t>of</w:t>
            </w:r>
            <w:r w:rsidRPr="004737E0">
              <w:rPr>
                <w:rFonts w:asciiTheme="majorHAnsi" w:hAnsiTheme="majorHAnsi"/>
                <w:spacing w:val="38"/>
              </w:rPr>
              <w:t xml:space="preserve"> </w:t>
            </w:r>
            <w:r w:rsidRPr="004737E0">
              <w:rPr>
                <w:rFonts w:asciiTheme="majorHAnsi" w:hAnsiTheme="majorHAnsi"/>
              </w:rPr>
              <w:t>listening</w:t>
            </w:r>
            <w:r w:rsidRPr="004737E0">
              <w:rPr>
                <w:rFonts w:asciiTheme="majorHAnsi" w:hAnsiTheme="majorHAnsi"/>
                <w:spacing w:val="38"/>
              </w:rPr>
              <w:t xml:space="preserve"> </w:t>
            </w:r>
            <w:r w:rsidRPr="004737E0">
              <w:rPr>
                <w:rFonts w:asciiTheme="majorHAnsi" w:hAnsiTheme="majorHAnsi"/>
              </w:rPr>
              <w:t>and</w:t>
            </w:r>
            <w:r w:rsidRPr="004737E0">
              <w:rPr>
                <w:rFonts w:asciiTheme="majorHAnsi" w:hAnsiTheme="majorHAnsi"/>
                <w:spacing w:val="37"/>
              </w:rPr>
              <w:t xml:space="preserve"> </w:t>
            </w:r>
            <w:r w:rsidRPr="004737E0">
              <w:rPr>
                <w:rFonts w:asciiTheme="majorHAnsi" w:hAnsiTheme="majorHAnsi"/>
              </w:rPr>
              <w:t>analyzing</w:t>
            </w:r>
            <w:r w:rsidRPr="004737E0">
              <w:rPr>
                <w:rFonts w:asciiTheme="majorHAnsi" w:hAnsiTheme="majorHAnsi"/>
                <w:spacing w:val="35"/>
              </w:rPr>
              <w:t xml:space="preserve"> </w:t>
            </w:r>
            <w:r w:rsidRPr="004737E0">
              <w:rPr>
                <w:rFonts w:asciiTheme="majorHAnsi" w:hAnsiTheme="majorHAnsi"/>
              </w:rPr>
              <w:t>content</w:t>
            </w:r>
            <w:r w:rsidRPr="004737E0">
              <w:rPr>
                <w:rFonts w:asciiTheme="majorHAnsi" w:hAnsiTheme="majorHAnsi"/>
                <w:spacing w:val="39"/>
              </w:rPr>
              <w:t xml:space="preserve"> </w:t>
            </w:r>
            <w:r w:rsidRPr="004737E0">
              <w:rPr>
                <w:rFonts w:asciiTheme="majorHAnsi" w:hAnsiTheme="majorHAnsi"/>
              </w:rPr>
              <w:t>using original audio materials</w:t>
            </w:r>
          </w:p>
          <w:p w14:paraId="6F854206" w14:textId="5948C4F9" w:rsidR="007A1F9E" w:rsidRPr="004737E0" w:rsidRDefault="000E1E7D" w:rsidP="00B87C5C">
            <w:pPr>
              <w:pStyle w:val="TableParagraph"/>
              <w:numPr>
                <w:ilvl w:val="0"/>
                <w:numId w:val="362"/>
              </w:numPr>
              <w:tabs>
                <w:tab w:val="left" w:pos="499"/>
              </w:tabs>
              <w:ind w:right="131" w:firstLine="0"/>
              <w:rPr>
                <w:rFonts w:asciiTheme="majorHAnsi" w:hAnsiTheme="majorHAnsi"/>
              </w:rPr>
            </w:pPr>
            <w:r w:rsidRPr="004737E0">
              <w:rPr>
                <w:rFonts w:asciiTheme="majorHAnsi" w:hAnsiTheme="majorHAnsi"/>
              </w:rPr>
              <w:t>to</w:t>
            </w:r>
            <w:r w:rsidRPr="004737E0">
              <w:rPr>
                <w:rFonts w:asciiTheme="majorHAnsi" w:hAnsiTheme="majorHAnsi"/>
                <w:spacing w:val="80"/>
              </w:rPr>
              <w:t xml:space="preserve"> </w:t>
            </w:r>
            <w:r w:rsidRPr="004737E0">
              <w:rPr>
                <w:rFonts w:asciiTheme="majorHAnsi" w:hAnsiTheme="majorHAnsi"/>
              </w:rPr>
              <w:t>develop</w:t>
            </w:r>
            <w:r w:rsidRPr="004737E0">
              <w:rPr>
                <w:rFonts w:asciiTheme="majorHAnsi" w:hAnsiTheme="majorHAnsi"/>
                <w:spacing w:val="80"/>
              </w:rPr>
              <w:t xml:space="preserve"> </w:t>
            </w:r>
            <w:r w:rsidRPr="004737E0">
              <w:rPr>
                <w:rFonts w:asciiTheme="majorHAnsi" w:hAnsiTheme="majorHAnsi"/>
              </w:rPr>
              <w:t>language</w:t>
            </w:r>
            <w:r w:rsidRPr="004737E0">
              <w:rPr>
                <w:rFonts w:asciiTheme="majorHAnsi" w:hAnsiTheme="majorHAnsi"/>
                <w:spacing w:val="80"/>
              </w:rPr>
              <w:t xml:space="preserve"> </w:t>
            </w:r>
            <w:r w:rsidRPr="004737E0">
              <w:rPr>
                <w:rFonts w:asciiTheme="majorHAnsi" w:hAnsiTheme="majorHAnsi"/>
              </w:rPr>
              <w:t>skills</w:t>
            </w:r>
            <w:r w:rsidRPr="004737E0">
              <w:rPr>
                <w:rFonts w:asciiTheme="majorHAnsi" w:hAnsiTheme="majorHAnsi"/>
                <w:spacing w:val="80"/>
              </w:rPr>
              <w:t xml:space="preserve"> </w:t>
            </w:r>
            <w:r w:rsidRPr="004737E0">
              <w:rPr>
                <w:rFonts w:asciiTheme="majorHAnsi" w:hAnsiTheme="majorHAnsi"/>
              </w:rPr>
              <w:t>for</w:t>
            </w:r>
            <w:r w:rsidRPr="004737E0">
              <w:rPr>
                <w:rFonts w:asciiTheme="majorHAnsi" w:hAnsiTheme="majorHAnsi"/>
                <w:spacing w:val="80"/>
              </w:rPr>
              <w:t xml:space="preserve"> </w:t>
            </w:r>
            <w:r w:rsidRPr="004737E0">
              <w:rPr>
                <w:rFonts w:asciiTheme="majorHAnsi" w:hAnsiTheme="majorHAnsi"/>
              </w:rPr>
              <w:t>spoken</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written</w:t>
            </w:r>
            <w:r w:rsidRPr="004737E0">
              <w:rPr>
                <w:rFonts w:asciiTheme="majorHAnsi" w:hAnsiTheme="majorHAnsi"/>
                <w:spacing w:val="80"/>
              </w:rPr>
              <w:t xml:space="preserve"> </w:t>
            </w:r>
            <w:r w:rsidRPr="004737E0">
              <w:rPr>
                <w:rFonts w:asciiTheme="majorHAnsi" w:hAnsiTheme="majorHAnsi"/>
              </w:rPr>
              <w:t>communication at the A1-</w:t>
            </w:r>
            <w:r w:rsidR="00F046C5">
              <w:rPr>
                <w:rFonts w:asciiTheme="majorHAnsi" w:hAnsiTheme="majorHAnsi"/>
              </w:rPr>
              <w:t>A</w:t>
            </w:r>
            <w:r w:rsidRPr="004737E0">
              <w:rPr>
                <w:rFonts w:asciiTheme="majorHAnsi" w:hAnsiTheme="majorHAnsi"/>
              </w:rPr>
              <w:t>2 level</w:t>
            </w:r>
          </w:p>
          <w:p w14:paraId="6642E267" w14:textId="77777777" w:rsidR="007A1F9E" w:rsidRPr="004737E0" w:rsidRDefault="000E1E7D" w:rsidP="00B87C5C">
            <w:pPr>
              <w:pStyle w:val="TableParagraph"/>
              <w:numPr>
                <w:ilvl w:val="0"/>
                <w:numId w:val="362"/>
              </w:numPr>
              <w:tabs>
                <w:tab w:val="left" w:pos="365"/>
              </w:tabs>
              <w:ind w:right="130" w:firstLine="0"/>
              <w:rPr>
                <w:rFonts w:asciiTheme="majorHAnsi" w:hAnsiTheme="majorHAnsi"/>
              </w:rPr>
            </w:pPr>
            <w:r w:rsidRPr="004737E0">
              <w:rPr>
                <w:rFonts w:asciiTheme="majorHAnsi" w:hAnsiTheme="majorHAnsi"/>
              </w:rPr>
              <w:t>to</w:t>
            </w:r>
            <w:r w:rsidRPr="004737E0">
              <w:rPr>
                <w:rFonts w:asciiTheme="majorHAnsi" w:hAnsiTheme="majorHAnsi"/>
                <w:spacing w:val="-14"/>
              </w:rPr>
              <w:t xml:space="preserve"> </w:t>
            </w:r>
            <w:r w:rsidRPr="004737E0">
              <w:rPr>
                <w:rFonts w:asciiTheme="majorHAnsi" w:hAnsiTheme="majorHAnsi"/>
              </w:rPr>
              <w:t>apply</w:t>
            </w:r>
            <w:r w:rsidRPr="004737E0">
              <w:rPr>
                <w:rFonts w:asciiTheme="majorHAnsi" w:hAnsiTheme="majorHAnsi"/>
                <w:spacing w:val="-14"/>
              </w:rPr>
              <w:t xml:space="preserve"> </w:t>
            </w:r>
            <w:r w:rsidRPr="004737E0">
              <w:rPr>
                <w:rFonts w:asciiTheme="majorHAnsi" w:hAnsiTheme="majorHAnsi"/>
              </w:rPr>
              <w:t>what</w:t>
            </w:r>
            <w:r w:rsidRPr="004737E0">
              <w:rPr>
                <w:rFonts w:asciiTheme="majorHAnsi" w:hAnsiTheme="majorHAnsi"/>
                <w:spacing w:val="-13"/>
              </w:rPr>
              <w:t xml:space="preserve"> </w:t>
            </w:r>
            <w:r w:rsidRPr="004737E0">
              <w:rPr>
                <w:rFonts w:asciiTheme="majorHAnsi" w:hAnsiTheme="majorHAnsi"/>
              </w:rPr>
              <w:t>has</w:t>
            </w:r>
            <w:r w:rsidRPr="004737E0">
              <w:rPr>
                <w:rFonts w:asciiTheme="majorHAnsi" w:hAnsiTheme="majorHAnsi"/>
                <w:spacing w:val="-13"/>
              </w:rPr>
              <w:t xml:space="preserve"> </w:t>
            </w:r>
            <w:r w:rsidRPr="004737E0">
              <w:rPr>
                <w:rFonts w:asciiTheme="majorHAnsi" w:hAnsiTheme="majorHAnsi"/>
              </w:rPr>
              <w:t>been</w:t>
            </w:r>
            <w:r w:rsidRPr="004737E0">
              <w:rPr>
                <w:rFonts w:asciiTheme="majorHAnsi" w:hAnsiTheme="majorHAnsi"/>
                <w:spacing w:val="-13"/>
              </w:rPr>
              <w:t xml:space="preserve"> </w:t>
            </w:r>
            <w:r w:rsidRPr="004737E0">
              <w:rPr>
                <w:rFonts w:asciiTheme="majorHAnsi" w:hAnsiTheme="majorHAnsi"/>
              </w:rPr>
              <w:t>learned</w:t>
            </w:r>
            <w:r w:rsidRPr="004737E0">
              <w:rPr>
                <w:rFonts w:asciiTheme="majorHAnsi" w:hAnsiTheme="majorHAnsi"/>
                <w:spacing w:val="-14"/>
              </w:rPr>
              <w:t xml:space="preserve"> </w:t>
            </w:r>
            <w:r w:rsidRPr="004737E0">
              <w:rPr>
                <w:rFonts w:asciiTheme="majorHAnsi" w:hAnsiTheme="majorHAnsi"/>
              </w:rPr>
              <w:t>(oral</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written)</w:t>
            </w:r>
            <w:r w:rsidRPr="004737E0">
              <w:rPr>
                <w:rFonts w:asciiTheme="majorHAnsi" w:hAnsiTheme="majorHAnsi"/>
                <w:spacing w:val="-13"/>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A1- A2 level</w:t>
            </w:r>
          </w:p>
        </w:tc>
      </w:tr>
      <w:tr w:rsidR="007A1F9E" w:rsidRPr="004737E0" w14:paraId="7675154D" w14:textId="77777777">
        <w:trPr>
          <w:trHeight w:val="1563"/>
        </w:trPr>
        <w:tc>
          <w:tcPr>
            <w:tcW w:w="2533" w:type="dxa"/>
            <w:shd w:val="clear" w:color="auto" w:fill="F3F3F3"/>
          </w:tcPr>
          <w:p w14:paraId="748FFE9B" w14:textId="77777777" w:rsidR="007A1F9E" w:rsidRPr="004737E0" w:rsidRDefault="007A1F9E">
            <w:pPr>
              <w:pStyle w:val="TableParagraph"/>
              <w:spacing w:before="226"/>
              <w:rPr>
                <w:rFonts w:asciiTheme="majorHAnsi" w:hAnsiTheme="majorHAnsi"/>
              </w:rPr>
            </w:pPr>
          </w:p>
          <w:p w14:paraId="532776C5" w14:textId="77777777" w:rsidR="007A1F9E" w:rsidRPr="004737E0" w:rsidRDefault="000E1E7D">
            <w:pPr>
              <w:pStyle w:val="TableParagraph"/>
              <w:tabs>
                <w:tab w:val="left" w:pos="1640"/>
              </w:tabs>
              <w:spacing w:before="1"/>
              <w:ind w:left="107"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538" w:type="dxa"/>
            <w:gridSpan w:val="6"/>
          </w:tcPr>
          <w:p w14:paraId="2C044427" w14:textId="77777777" w:rsidR="007A1F9E" w:rsidRPr="004737E0" w:rsidRDefault="000E1E7D" w:rsidP="00B87C5C">
            <w:pPr>
              <w:pStyle w:val="TableParagraph"/>
              <w:numPr>
                <w:ilvl w:val="0"/>
                <w:numId w:val="361"/>
              </w:numPr>
              <w:tabs>
                <w:tab w:val="left" w:pos="826"/>
              </w:tabs>
              <w:spacing w:before="16"/>
              <w:ind w:left="826" w:hanging="359"/>
              <w:rPr>
                <w:rFonts w:asciiTheme="majorHAnsi" w:hAnsiTheme="majorHAnsi"/>
              </w:rPr>
            </w:pPr>
            <w:r w:rsidRPr="004737E0">
              <w:rPr>
                <w:rFonts w:asciiTheme="majorHAnsi" w:hAnsiTheme="majorHAnsi"/>
              </w:rPr>
              <w:t>Vorstellen</w:t>
            </w:r>
            <w:r w:rsidRPr="004737E0">
              <w:rPr>
                <w:rFonts w:asciiTheme="majorHAnsi" w:hAnsiTheme="majorHAnsi"/>
                <w:spacing w:val="-7"/>
              </w:rPr>
              <w:t xml:space="preserve"> </w:t>
            </w:r>
            <w:r w:rsidRPr="004737E0">
              <w:rPr>
                <w:rFonts w:asciiTheme="majorHAnsi" w:hAnsiTheme="majorHAnsi"/>
              </w:rPr>
              <w:t>und</w:t>
            </w:r>
            <w:r w:rsidRPr="004737E0">
              <w:rPr>
                <w:rFonts w:asciiTheme="majorHAnsi" w:hAnsiTheme="majorHAnsi"/>
                <w:spacing w:val="-4"/>
              </w:rPr>
              <w:t xml:space="preserve"> </w:t>
            </w:r>
            <w:r w:rsidRPr="004737E0">
              <w:rPr>
                <w:rFonts w:asciiTheme="majorHAnsi" w:hAnsiTheme="majorHAnsi"/>
                <w:spacing w:val="-2"/>
              </w:rPr>
              <w:t>Kennenlernen</w:t>
            </w:r>
          </w:p>
          <w:p w14:paraId="3AB744D0" w14:textId="77777777" w:rsidR="007A1F9E" w:rsidRPr="004737E0" w:rsidRDefault="000E1E7D" w:rsidP="00B87C5C">
            <w:pPr>
              <w:pStyle w:val="TableParagraph"/>
              <w:numPr>
                <w:ilvl w:val="0"/>
                <w:numId w:val="361"/>
              </w:numPr>
              <w:tabs>
                <w:tab w:val="left" w:pos="826"/>
              </w:tabs>
              <w:spacing w:before="1" w:line="257" w:lineRule="exact"/>
              <w:ind w:left="826" w:hanging="359"/>
              <w:rPr>
                <w:rFonts w:asciiTheme="majorHAnsi" w:hAnsiTheme="majorHAnsi"/>
              </w:rPr>
            </w:pPr>
            <w:r w:rsidRPr="004737E0">
              <w:rPr>
                <w:rFonts w:asciiTheme="majorHAnsi" w:hAnsiTheme="majorHAnsi"/>
                <w:spacing w:val="-2"/>
              </w:rPr>
              <w:t>Berufe-Sozialberufe</w:t>
            </w:r>
          </w:p>
          <w:p w14:paraId="23D7C5B1" w14:textId="77777777" w:rsidR="007A1F9E" w:rsidRPr="004737E0" w:rsidRDefault="000E1E7D" w:rsidP="00B87C5C">
            <w:pPr>
              <w:pStyle w:val="TableParagraph"/>
              <w:numPr>
                <w:ilvl w:val="0"/>
                <w:numId w:val="361"/>
              </w:numPr>
              <w:tabs>
                <w:tab w:val="left" w:pos="826"/>
              </w:tabs>
              <w:spacing w:line="257" w:lineRule="exact"/>
              <w:ind w:left="826" w:hanging="359"/>
              <w:rPr>
                <w:rFonts w:asciiTheme="majorHAnsi" w:hAnsiTheme="majorHAnsi"/>
              </w:rPr>
            </w:pPr>
            <w:r w:rsidRPr="004737E0">
              <w:rPr>
                <w:rFonts w:asciiTheme="majorHAnsi" w:hAnsiTheme="majorHAnsi"/>
              </w:rPr>
              <w:t>Studium</w:t>
            </w:r>
            <w:r w:rsidRPr="004737E0">
              <w:rPr>
                <w:rFonts w:asciiTheme="majorHAnsi" w:hAnsiTheme="majorHAnsi"/>
                <w:spacing w:val="-4"/>
              </w:rPr>
              <w:t xml:space="preserve"> </w:t>
            </w:r>
            <w:r w:rsidRPr="004737E0">
              <w:rPr>
                <w:rFonts w:asciiTheme="majorHAnsi" w:hAnsiTheme="majorHAnsi"/>
              </w:rPr>
              <w:t>und</w:t>
            </w:r>
            <w:r w:rsidRPr="004737E0">
              <w:rPr>
                <w:rFonts w:asciiTheme="majorHAnsi" w:hAnsiTheme="majorHAnsi"/>
                <w:spacing w:val="-4"/>
              </w:rPr>
              <w:t xml:space="preserve"> </w:t>
            </w:r>
            <w:r w:rsidRPr="004737E0">
              <w:rPr>
                <w:rFonts w:asciiTheme="majorHAnsi" w:hAnsiTheme="majorHAnsi"/>
                <w:spacing w:val="-2"/>
              </w:rPr>
              <w:t>Ausbildung</w:t>
            </w:r>
          </w:p>
          <w:p w14:paraId="27C7E0E2" w14:textId="77777777" w:rsidR="007A1F9E" w:rsidRPr="004737E0" w:rsidRDefault="000E1E7D" w:rsidP="00B87C5C">
            <w:pPr>
              <w:pStyle w:val="TableParagraph"/>
              <w:numPr>
                <w:ilvl w:val="0"/>
                <w:numId w:val="361"/>
              </w:numPr>
              <w:tabs>
                <w:tab w:val="left" w:pos="826"/>
              </w:tabs>
              <w:spacing w:line="257" w:lineRule="exact"/>
              <w:ind w:left="826" w:hanging="359"/>
              <w:rPr>
                <w:rFonts w:asciiTheme="majorHAnsi" w:hAnsiTheme="majorHAnsi"/>
              </w:rPr>
            </w:pPr>
            <w:r w:rsidRPr="004737E0">
              <w:rPr>
                <w:rFonts w:asciiTheme="majorHAnsi" w:hAnsiTheme="majorHAnsi"/>
              </w:rPr>
              <w:t>Lernfähigkeit</w:t>
            </w:r>
            <w:r w:rsidRPr="004737E0">
              <w:rPr>
                <w:rFonts w:asciiTheme="majorHAnsi" w:hAnsiTheme="majorHAnsi"/>
                <w:spacing w:val="-6"/>
              </w:rPr>
              <w:t xml:space="preserve"> </w:t>
            </w:r>
            <w:r w:rsidRPr="004737E0">
              <w:rPr>
                <w:rFonts w:asciiTheme="majorHAnsi" w:hAnsiTheme="majorHAnsi"/>
              </w:rPr>
              <w:t>und</w:t>
            </w:r>
            <w:r w:rsidRPr="004737E0">
              <w:rPr>
                <w:rFonts w:asciiTheme="majorHAnsi" w:hAnsiTheme="majorHAnsi"/>
                <w:spacing w:val="-5"/>
              </w:rPr>
              <w:t xml:space="preserve"> </w:t>
            </w:r>
            <w:r w:rsidRPr="004737E0">
              <w:rPr>
                <w:rFonts w:asciiTheme="majorHAnsi" w:hAnsiTheme="majorHAnsi"/>
                <w:spacing w:val="-2"/>
              </w:rPr>
              <w:t>Lernmotivation</w:t>
            </w:r>
          </w:p>
          <w:p w14:paraId="3A0AFFD0" w14:textId="77777777" w:rsidR="007A1F9E" w:rsidRPr="004737E0" w:rsidRDefault="000E1E7D" w:rsidP="00B87C5C">
            <w:pPr>
              <w:pStyle w:val="TableParagraph"/>
              <w:numPr>
                <w:ilvl w:val="0"/>
                <w:numId w:val="361"/>
              </w:numPr>
              <w:tabs>
                <w:tab w:val="left" w:pos="826"/>
              </w:tabs>
              <w:spacing w:before="1" w:line="257" w:lineRule="exact"/>
              <w:ind w:left="826" w:hanging="359"/>
              <w:rPr>
                <w:rFonts w:asciiTheme="majorHAnsi" w:hAnsiTheme="majorHAnsi"/>
              </w:rPr>
            </w:pPr>
            <w:r w:rsidRPr="004737E0">
              <w:rPr>
                <w:rFonts w:asciiTheme="majorHAnsi" w:hAnsiTheme="majorHAnsi"/>
              </w:rPr>
              <w:t>Fremdsprachliche</w:t>
            </w:r>
            <w:r w:rsidRPr="004737E0">
              <w:rPr>
                <w:rFonts w:asciiTheme="majorHAnsi" w:hAnsiTheme="majorHAnsi"/>
                <w:spacing w:val="-7"/>
              </w:rPr>
              <w:t xml:space="preserve"> </w:t>
            </w:r>
            <w:r w:rsidRPr="004737E0">
              <w:rPr>
                <w:rFonts w:asciiTheme="majorHAnsi" w:hAnsiTheme="majorHAnsi"/>
              </w:rPr>
              <w:t>Erziehung</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der</w:t>
            </w:r>
            <w:r w:rsidRPr="004737E0">
              <w:rPr>
                <w:rFonts w:asciiTheme="majorHAnsi" w:hAnsiTheme="majorHAnsi"/>
                <w:spacing w:val="-7"/>
              </w:rPr>
              <w:t xml:space="preserve"> </w:t>
            </w:r>
            <w:r w:rsidRPr="004737E0">
              <w:rPr>
                <w:rFonts w:asciiTheme="majorHAnsi" w:hAnsiTheme="majorHAnsi"/>
                <w:spacing w:val="-2"/>
              </w:rPr>
              <w:t>Primarschule</w:t>
            </w:r>
          </w:p>
          <w:p w14:paraId="5304B3DD" w14:textId="77777777" w:rsidR="007A1F9E" w:rsidRPr="004737E0" w:rsidRDefault="000E1E7D" w:rsidP="00B87C5C">
            <w:pPr>
              <w:pStyle w:val="TableParagraph"/>
              <w:numPr>
                <w:ilvl w:val="0"/>
                <w:numId w:val="361"/>
              </w:numPr>
              <w:tabs>
                <w:tab w:val="left" w:pos="826"/>
              </w:tabs>
              <w:spacing w:line="238" w:lineRule="exact"/>
              <w:ind w:left="826" w:hanging="359"/>
              <w:rPr>
                <w:rFonts w:asciiTheme="majorHAnsi" w:hAnsiTheme="majorHAnsi"/>
              </w:rPr>
            </w:pPr>
            <w:r w:rsidRPr="004737E0">
              <w:rPr>
                <w:rFonts w:asciiTheme="majorHAnsi" w:hAnsiTheme="majorHAnsi"/>
              </w:rPr>
              <w:t>Creative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innovative</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primary</w:t>
            </w:r>
            <w:r w:rsidRPr="004737E0">
              <w:rPr>
                <w:rFonts w:asciiTheme="majorHAnsi" w:hAnsiTheme="majorHAnsi"/>
                <w:spacing w:val="-4"/>
              </w:rPr>
              <w:t xml:space="preserve"> </w:t>
            </w:r>
            <w:r w:rsidRPr="004737E0">
              <w:rPr>
                <w:rFonts w:asciiTheme="majorHAnsi" w:hAnsiTheme="majorHAnsi"/>
                <w:spacing w:val="-2"/>
              </w:rPr>
              <w:t>school</w:t>
            </w:r>
          </w:p>
        </w:tc>
      </w:tr>
      <w:tr w:rsidR="002E3FF5" w:rsidRPr="004737E0" w14:paraId="775DADDE" w14:textId="77777777" w:rsidTr="00921010">
        <w:trPr>
          <w:trHeight w:val="577"/>
        </w:trPr>
        <w:tc>
          <w:tcPr>
            <w:tcW w:w="2533" w:type="dxa"/>
            <w:vMerge w:val="restart"/>
            <w:shd w:val="clear" w:color="auto" w:fill="F3F3F3"/>
          </w:tcPr>
          <w:p w14:paraId="04BF1A05" w14:textId="77777777" w:rsidR="002E3FF5" w:rsidRPr="004737E0" w:rsidRDefault="002E3FF5">
            <w:pPr>
              <w:pStyle w:val="TableParagraph"/>
              <w:spacing w:before="8"/>
              <w:rPr>
                <w:rFonts w:asciiTheme="majorHAnsi" w:hAnsiTheme="majorHAnsi"/>
              </w:rPr>
            </w:pPr>
          </w:p>
          <w:p w14:paraId="546CCED1" w14:textId="77777777" w:rsidR="002E3FF5" w:rsidRPr="004737E0" w:rsidRDefault="002E3FF5">
            <w:pPr>
              <w:pStyle w:val="TableParagraph"/>
              <w:tabs>
                <w:tab w:val="left" w:pos="1446"/>
              </w:tabs>
              <w:ind w:left="107" w:right="8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45"/>
              </w:rPr>
              <w:t xml:space="preserve"> </w:t>
            </w:r>
            <w:r w:rsidRPr="004737E0">
              <w:rPr>
                <w:rFonts w:asciiTheme="majorHAnsi" w:hAnsiTheme="majorHAnsi"/>
              </w:rPr>
              <w:t>and</w:t>
            </w:r>
            <w:r w:rsidRPr="004737E0">
              <w:rPr>
                <w:rFonts w:asciiTheme="majorHAnsi" w:hAnsiTheme="majorHAnsi"/>
                <w:spacing w:val="46"/>
              </w:rPr>
              <w:t xml:space="preserve"> </w:t>
            </w:r>
            <w:r w:rsidRPr="004737E0">
              <w:rPr>
                <w:rFonts w:asciiTheme="majorHAnsi" w:hAnsiTheme="majorHAnsi"/>
                <w:spacing w:val="-2"/>
              </w:rPr>
              <w:t>learning</w:t>
            </w:r>
          </w:p>
          <w:p w14:paraId="3255ECC9" w14:textId="6D470822" w:rsidR="002E3FF5" w:rsidRPr="004737E0" w:rsidRDefault="002E3FF5" w:rsidP="00921010">
            <w:pPr>
              <w:pStyle w:val="TableParagraph"/>
              <w:tabs>
                <w:tab w:val="left" w:pos="2037"/>
              </w:tabs>
              <w:spacing w:before="16"/>
              <w:ind w:left="107" w:right="88"/>
              <w:rPr>
                <w:rFonts w:asciiTheme="majorHAnsi" w:hAnsiTheme="majorHAnsi"/>
              </w:rPr>
            </w:pP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144" w:type="dxa"/>
          </w:tcPr>
          <w:p w14:paraId="2569B2FD" w14:textId="77777777" w:rsidR="002E3FF5" w:rsidRPr="004737E0" w:rsidRDefault="002E3FF5">
            <w:pPr>
              <w:pStyle w:val="TableParagraph"/>
              <w:spacing w:line="280" w:lineRule="atLeast"/>
              <w:ind w:left="107" w:right="432"/>
              <w:rPr>
                <w:rFonts w:asciiTheme="majorHAnsi" w:hAnsiTheme="majorHAnsi"/>
              </w:rPr>
            </w:pPr>
            <w:r w:rsidRPr="004737E0">
              <w:rPr>
                <w:rFonts w:asciiTheme="majorHAnsi" w:hAnsiTheme="majorHAnsi"/>
                <w:spacing w:val="-2"/>
              </w:rPr>
              <w:t>Student responsibilities</w:t>
            </w:r>
          </w:p>
        </w:tc>
        <w:tc>
          <w:tcPr>
            <w:tcW w:w="1263" w:type="dxa"/>
          </w:tcPr>
          <w:p w14:paraId="630450D3" w14:textId="77777777" w:rsidR="002E3FF5" w:rsidRPr="004737E0" w:rsidRDefault="002E3FF5">
            <w:pPr>
              <w:pStyle w:val="TableParagraph"/>
              <w:spacing w:line="280" w:lineRule="atLeast"/>
              <w:ind w:left="106" w:right="138"/>
              <w:rPr>
                <w:rFonts w:asciiTheme="majorHAnsi" w:hAnsiTheme="majorHAnsi"/>
              </w:rPr>
            </w:pPr>
            <w:r w:rsidRPr="004737E0">
              <w:rPr>
                <w:rFonts w:asciiTheme="majorHAnsi" w:hAnsiTheme="majorHAnsi"/>
                <w:spacing w:val="-2"/>
              </w:rPr>
              <w:t>Learning outcomes</w:t>
            </w:r>
          </w:p>
        </w:tc>
        <w:tc>
          <w:tcPr>
            <w:tcW w:w="863" w:type="dxa"/>
            <w:gridSpan w:val="2"/>
          </w:tcPr>
          <w:p w14:paraId="379DA258" w14:textId="77777777" w:rsidR="002E3FF5" w:rsidRPr="004737E0" w:rsidRDefault="002E3FF5">
            <w:pPr>
              <w:pStyle w:val="TableParagraph"/>
              <w:spacing w:before="155"/>
              <w:ind w:left="106"/>
              <w:rPr>
                <w:rFonts w:asciiTheme="majorHAnsi" w:hAnsiTheme="majorHAnsi"/>
              </w:rPr>
            </w:pPr>
            <w:r w:rsidRPr="004737E0">
              <w:rPr>
                <w:rFonts w:asciiTheme="majorHAnsi" w:hAnsiTheme="majorHAnsi"/>
                <w:spacing w:val="-2"/>
              </w:rPr>
              <w:t>Hours</w:t>
            </w:r>
          </w:p>
        </w:tc>
        <w:tc>
          <w:tcPr>
            <w:tcW w:w="988" w:type="dxa"/>
          </w:tcPr>
          <w:p w14:paraId="3569CED4" w14:textId="77777777" w:rsidR="002E3FF5" w:rsidRPr="004737E0" w:rsidRDefault="002E3FF5">
            <w:pPr>
              <w:pStyle w:val="TableParagraph"/>
              <w:spacing w:before="14"/>
              <w:ind w:left="104"/>
              <w:rPr>
                <w:rFonts w:asciiTheme="majorHAnsi" w:hAnsiTheme="majorHAnsi"/>
              </w:rPr>
            </w:pPr>
            <w:r w:rsidRPr="004737E0">
              <w:rPr>
                <w:rFonts w:asciiTheme="majorHAnsi" w:hAnsiTheme="majorHAnsi"/>
                <w:spacing w:val="-4"/>
              </w:rPr>
              <w:t>ECTS</w:t>
            </w:r>
          </w:p>
          <w:p w14:paraId="37307215" w14:textId="77777777" w:rsidR="002E3FF5" w:rsidRPr="004737E0" w:rsidRDefault="002E3FF5">
            <w:pPr>
              <w:pStyle w:val="TableParagraph"/>
              <w:spacing w:before="1" w:line="260" w:lineRule="exact"/>
              <w:ind w:left="104"/>
              <w:rPr>
                <w:rFonts w:asciiTheme="majorHAnsi" w:hAnsiTheme="majorHAnsi"/>
              </w:rPr>
            </w:pPr>
            <w:r w:rsidRPr="004737E0">
              <w:rPr>
                <w:rFonts w:asciiTheme="majorHAnsi" w:hAnsiTheme="majorHAnsi"/>
                <w:spacing w:val="-2"/>
              </w:rPr>
              <w:t>credits</w:t>
            </w:r>
          </w:p>
        </w:tc>
        <w:tc>
          <w:tcPr>
            <w:tcW w:w="1280" w:type="dxa"/>
          </w:tcPr>
          <w:p w14:paraId="58956C04" w14:textId="77777777" w:rsidR="002E3FF5" w:rsidRPr="004737E0" w:rsidRDefault="002E3FF5">
            <w:pPr>
              <w:pStyle w:val="TableParagraph"/>
              <w:spacing w:line="280" w:lineRule="atLeast"/>
              <w:ind w:left="101" w:right="211"/>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2E3FF5" w:rsidRPr="004737E0" w14:paraId="6C742100" w14:textId="77777777" w:rsidTr="00921010">
        <w:trPr>
          <w:trHeight w:val="532"/>
        </w:trPr>
        <w:tc>
          <w:tcPr>
            <w:tcW w:w="2533" w:type="dxa"/>
            <w:vMerge/>
            <w:shd w:val="clear" w:color="auto" w:fill="F3F3F3"/>
          </w:tcPr>
          <w:p w14:paraId="5FE40460" w14:textId="42D3DA5C" w:rsidR="002E3FF5" w:rsidRPr="004737E0" w:rsidRDefault="002E3FF5" w:rsidP="00921010">
            <w:pPr>
              <w:pStyle w:val="TableParagraph"/>
              <w:tabs>
                <w:tab w:val="left" w:pos="2037"/>
              </w:tabs>
              <w:spacing w:before="16"/>
              <w:ind w:left="107" w:right="88"/>
              <w:rPr>
                <w:rFonts w:asciiTheme="majorHAnsi" w:hAnsiTheme="majorHAnsi"/>
              </w:rPr>
            </w:pPr>
          </w:p>
        </w:tc>
        <w:tc>
          <w:tcPr>
            <w:tcW w:w="2144" w:type="dxa"/>
          </w:tcPr>
          <w:p w14:paraId="4988B1EA" w14:textId="26C95AF9" w:rsidR="002E3FF5" w:rsidRPr="004737E0" w:rsidRDefault="002E3FF5">
            <w:pPr>
              <w:pStyle w:val="TableParagraph"/>
              <w:spacing w:line="258" w:lineRule="exact"/>
              <w:ind w:left="107" w:right="140"/>
              <w:rPr>
                <w:rFonts w:asciiTheme="majorHAnsi" w:hAnsiTheme="majorHAnsi"/>
              </w:rPr>
            </w:pPr>
            <w:r w:rsidRPr="004737E0">
              <w:rPr>
                <w:rFonts w:asciiTheme="majorHAnsi" w:hAnsiTheme="majorHAnsi"/>
              </w:rPr>
              <w:t>class</w:t>
            </w:r>
            <w:r w:rsidRPr="004737E0">
              <w:rPr>
                <w:rFonts w:asciiTheme="majorHAnsi" w:hAnsiTheme="majorHAnsi"/>
                <w:spacing w:val="-1"/>
              </w:rPr>
              <w:t xml:space="preserve"> </w:t>
            </w:r>
            <w:r w:rsidRPr="004737E0">
              <w:rPr>
                <w:rFonts w:asciiTheme="majorHAnsi" w:hAnsiTheme="majorHAnsi"/>
                <w:spacing w:val="-2"/>
              </w:rPr>
              <w:t>activity</w:t>
            </w:r>
          </w:p>
        </w:tc>
        <w:tc>
          <w:tcPr>
            <w:tcW w:w="1263" w:type="dxa"/>
          </w:tcPr>
          <w:p w14:paraId="1C1E2C16" w14:textId="77777777" w:rsidR="002E3FF5" w:rsidRPr="004737E0" w:rsidRDefault="002E3FF5">
            <w:pPr>
              <w:pStyle w:val="TableParagraph"/>
              <w:spacing w:before="143"/>
              <w:ind w:left="35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6.</w:t>
            </w:r>
          </w:p>
        </w:tc>
        <w:tc>
          <w:tcPr>
            <w:tcW w:w="863" w:type="dxa"/>
            <w:gridSpan w:val="2"/>
          </w:tcPr>
          <w:p w14:paraId="4C8E05CF" w14:textId="77777777" w:rsidR="002E3FF5" w:rsidRPr="004737E0" w:rsidRDefault="002E3FF5">
            <w:pPr>
              <w:pStyle w:val="TableParagraph"/>
              <w:spacing w:before="143"/>
              <w:ind w:left="12"/>
              <w:jc w:val="center"/>
              <w:rPr>
                <w:rFonts w:asciiTheme="majorHAnsi" w:hAnsiTheme="majorHAnsi"/>
              </w:rPr>
            </w:pPr>
            <w:r w:rsidRPr="004737E0">
              <w:rPr>
                <w:rFonts w:asciiTheme="majorHAnsi" w:hAnsiTheme="majorHAnsi"/>
                <w:spacing w:val="-5"/>
              </w:rPr>
              <w:t>45</w:t>
            </w:r>
          </w:p>
        </w:tc>
        <w:tc>
          <w:tcPr>
            <w:tcW w:w="988" w:type="dxa"/>
          </w:tcPr>
          <w:p w14:paraId="7F81AA6A" w14:textId="7F18479F" w:rsidR="002E3FF5" w:rsidRPr="004737E0" w:rsidRDefault="002E3FF5">
            <w:pPr>
              <w:pStyle w:val="TableParagraph"/>
              <w:spacing w:before="143"/>
              <w:ind w:left="12"/>
              <w:jc w:val="center"/>
              <w:rPr>
                <w:rFonts w:asciiTheme="majorHAnsi" w:hAnsiTheme="majorHAnsi"/>
              </w:rPr>
            </w:pPr>
            <w:r w:rsidRPr="004737E0">
              <w:rPr>
                <w:rFonts w:asciiTheme="majorHAnsi" w:hAnsiTheme="majorHAnsi"/>
                <w:spacing w:val="-5"/>
              </w:rPr>
              <w:t>1</w:t>
            </w:r>
            <w:r w:rsidR="00F046C5">
              <w:rPr>
                <w:rFonts w:asciiTheme="majorHAnsi" w:hAnsiTheme="majorHAnsi"/>
                <w:spacing w:val="-5"/>
              </w:rPr>
              <w:t>.</w:t>
            </w:r>
            <w:r w:rsidRPr="004737E0">
              <w:rPr>
                <w:rFonts w:asciiTheme="majorHAnsi" w:hAnsiTheme="majorHAnsi"/>
                <w:spacing w:val="-5"/>
              </w:rPr>
              <w:t>5</w:t>
            </w:r>
          </w:p>
        </w:tc>
        <w:tc>
          <w:tcPr>
            <w:tcW w:w="1280" w:type="dxa"/>
          </w:tcPr>
          <w:p w14:paraId="2C73AB01" w14:textId="77777777" w:rsidR="002E3FF5" w:rsidRPr="004737E0" w:rsidRDefault="002E3FF5">
            <w:pPr>
              <w:pStyle w:val="TableParagraph"/>
              <w:spacing w:before="143"/>
              <w:ind w:left="413"/>
              <w:rPr>
                <w:rFonts w:asciiTheme="majorHAnsi" w:hAnsiTheme="majorHAnsi"/>
              </w:rPr>
            </w:pPr>
            <w:r w:rsidRPr="004737E0">
              <w:rPr>
                <w:rFonts w:asciiTheme="majorHAnsi" w:hAnsiTheme="majorHAnsi"/>
                <w:spacing w:val="-5"/>
              </w:rPr>
              <w:t>10%</w:t>
            </w:r>
          </w:p>
        </w:tc>
      </w:tr>
      <w:tr w:rsidR="002E3FF5" w:rsidRPr="004737E0" w14:paraId="01594F97" w14:textId="77777777" w:rsidTr="00921010">
        <w:trPr>
          <w:trHeight w:val="530"/>
        </w:trPr>
        <w:tc>
          <w:tcPr>
            <w:tcW w:w="2533" w:type="dxa"/>
            <w:vMerge/>
            <w:shd w:val="clear" w:color="auto" w:fill="F3F3F3"/>
          </w:tcPr>
          <w:p w14:paraId="5A705E3A" w14:textId="4CD8B601" w:rsidR="002E3FF5" w:rsidRPr="004737E0" w:rsidRDefault="002E3FF5">
            <w:pPr>
              <w:pStyle w:val="TableParagraph"/>
              <w:tabs>
                <w:tab w:val="left" w:pos="2037"/>
              </w:tabs>
              <w:spacing w:before="16"/>
              <w:ind w:left="107" w:right="88"/>
              <w:rPr>
                <w:rFonts w:asciiTheme="majorHAnsi" w:hAnsiTheme="majorHAnsi"/>
              </w:rPr>
            </w:pPr>
          </w:p>
        </w:tc>
        <w:tc>
          <w:tcPr>
            <w:tcW w:w="2144" w:type="dxa"/>
          </w:tcPr>
          <w:p w14:paraId="23DBBC3A" w14:textId="77777777" w:rsidR="002E3FF5" w:rsidRPr="004737E0" w:rsidRDefault="002E3FF5">
            <w:pPr>
              <w:pStyle w:val="TableParagraph"/>
              <w:spacing w:line="256" w:lineRule="exact"/>
              <w:ind w:left="107"/>
              <w:rPr>
                <w:rFonts w:asciiTheme="majorHAnsi" w:hAnsiTheme="majorHAnsi"/>
              </w:rPr>
            </w:pPr>
            <w:r w:rsidRPr="004737E0">
              <w:rPr>
                <w:rFonts w:asciiTheme="majorHAnsi" w:hAnsiTheme="majorHAnsi"/>
              </w:rPr>
              <w:t>presentations</w:t>
            </w:r>
            <w:r w:rsidRPr="004737E0">
              <w:rPr>
                <w:rFonts w:asciiTheme="majorHAnsi" w:hAnsiTheme="majorHAnsi"/>
                <w:spacing w:val="-13"/>
              </w:rPr>
              <w:t xml:space="preserve"> </w:t>
            </w:r>
            <w:r w:rsidRPr="004737E0">
              <w:rPr>
                <w:rFonts w:asciiTheme="majorHAnsi" w:hAnsiTheme="majorHAnsi"/>
              </w:rPr>
              <w:t>on</w:t>
            </w:r>
            <w:r w:rsidRPr="004737E0">
              <w:rPr>
                <w:rFonts w:asciiTheme="majorHAnsi" w:hAnsiTheme="majorHAnsi"/>
                <w:spacing w:val="-12"/>
              </w:rPr>
              <w:t xml:space="preserve"> </w:t>
            </w:r>
            <w:r w:rsidRPr="004737E0">
              <w:rPr>
                <w:rFonts w:asciiTheme="majorHAnsi" w:hAnsiTheme="majorHAnsi"/>
              </w:rPr>
              <w:t>a given topic</w:t>
            </w:r>
          </w:p>
        </w:tc>
        <w:tc>
          <w:tcPr>
            <w:tcW w:w="1263" w:type="dxa"/>
          </w:tcPr>
          <w:p w14:paraId="3FD0B8CA" w14:textId="77777777" w:rsidR="002E3FF5" w:rsidRPr="004737E0" w:rsidRDefault="002E3FF5">
            <w:pPr>
              <w:pStyle w:val="TableParagraph"/>
              <w:spacing w:before="143"/>
              <w:ind w:left="35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6.</w:t>
            </w:r>
          </w:p>
        </w:tc>
        <w:tc>
          <w:tcPr>
            <w:tcW w:w="863" w:type="dxa"/>
            <w:gridSpan w:val="2"/>
          </w:tcPr>
          <w:p w14:paraId="454DEE4E" w14:textId="77777777" w:rsidR="002E3FF5" w:rsidRPr="004737E0" w:rsidRDefault="002E3FF5">
            <w:pPr>
              <w:pStyle w:val="TableParagraph"/>
              <w:spacing w:before="143"/>
              <w:ind w:left="15" w:right="2"/>
              <w:jc w:val="center"/>
              <w:rPr>
                <w:rFonts w:asciiTheme="majorHAnsi" w:hAnsiTheme="majorHAnsi"/>
              </w:rPr>
            </w:pPr>
            <w:r w:rsidRPr="004737E0">
              <w:rPr>
                <w:rFonts w:asciiTheme="majorHAnsi" w:hAnsiTheme="majorHAnsi"/>
                <w:spacing w:val="-5"/>
              </w:rPr>
              <w:t>15</w:t>
            </w:r>
          </w:p>
        </w:tc>
        <w:tc>
          <w:tcPr>
            <w:tcW w:w="988" w:type="dxa"/>
          </w:tcPr>
          <w:p w14:paraId="59BC06C4" w14:textId="1C6B11FC" w:rsidR="002E3FF5" w:rsidRPr="004737E0" w:rsidRDefault="002E3FF5">
            <w:pPr>
              <w:pStyle w:val="TableParagraph"/>
              <w:spacing w:before="143"/>
              <w:ind w:left="20" w:right="5"/>
              <w:jc w:val="center"/>
              <w:rPr>
                <w:rFonts w:asciiTheme="majorHAnsi" w:hAnsiTheme="majorHAnsi"/>
              </w:rPr>
            </w:pPr>
            <w:r w:rsidRPr="004737E0">
              <w:rPr>
                <w:rFonts w:asciiTheme="majorHAnsi" w:hAnsiTheme="majorHAnsi"/>
                <w:spacing w:val="-5"/>
              </w:rPr>
              <w:t>0</w:t>
            </w:r>
            <w:r w:rsidR="00F046C5">
              <w:rPr>
                <w:rFonts w:asciiTheme="majorHAnsi" w:hAnsiTheme="majorHAnsi"/>
                <w:spacing w:val="-5"/>
              </w:rPr>
              <w:t>.</w:t>
            </w:r>
            <w:r w:rsidRPr="004737E0">
              <w:rPr>
                <w:rFonts w:asciiTheme="majorHAnsi" w:hAnsiTheme="majorHAnsi"/>
                <w:spacing w:val="-5"/>
              </w:rPr>
              <w:t>5</w:t>
            </w:r>
          </w:p>
        </w:tc>
        <w:tc>
          <w:tcPr>
            <w:tcW w:w="1280" w:type="dxa"/>
          </w:tcPr>
          <w:p w14:paraId="1D5C84A4" w14:textId="77777777" w:rsidR="002E3FF5" w:rsidRPr="004737E0" w:rsidRDefault="002E3FF5">
            <w:pPr>
              <w:pStyle w:val="TableParagraph"/>
              <w:spacing w:before="143"/>
              <w:ind w:left="14" w:right="4"/>
              <w:jc w:val="center"/>
              <w:rPr>
                <w:rFonts w:asciiTheme="majorHAnsi" w:hAnsiTheme="majorHAnsi"/>
              </w:rPr>
            </w:pPr>
            <w:r w:rsidRPr="004737E0">
              <w:rPr>
                <w:rFonts w:asciiTheme="majorHAnsi" w:hAnsiTheme="majorHAnsi"/>
                <w:spacing w:val="-5"/>
              </w:rPr>
              <w:t>5%</w:t>
            </w:r>
          </w:p>
        </w:tc>
      </w:tr>
      <w:tr w:rsidR="002E3FF5" w:rsidRPr="004737E0" w14:paraId="6DF2D797" w14:textId="77777777" w:rsidTr="00921010">
        <w:trPr>
          <w:trHeight w:val="272"/>
        </w:trPr>
        <w:tc>
          <w:tcPr>
            <w:tcW w:w="2533" w:type="dxa"/>
            <w:vMerge/>
            <w:shd w:val="clear" w:color="auto" w:fill="F3F3F3"/>
          </w:tcPr>
          <w:p w14:paraId="5A4EF652" w14:textId="77777777" w:rsidR="002E3FF5" w:rsidRPr="004737E0" w:rsidRDefault="002E3FF5">
            <w:pPr>
              <w:rPr>
                <w:rFonts w:asciiTheme="majorHAnsi" w:hAnsiTheme="majorHAnsi"/>
              </w:rPr>
            </w:pPr>
          </w:p>
        </w:tc>
        <w:tc>
          <w:tcPr>
            <w:tcW w:w="2144" w:type="dxa"/>
          </w:tcPr>
          <w:p w14:paraId="224C96E9" w14:textId="682677A8" w:rsidR="002E3FF5" w:rsidRPr="004737E0" w:rsidRDefault="002E3FF5">
            <w:pPr>
              <w:pStyle w:val="TableParagraph"/>
              <w:spacing w:before="16" w:line="237" w:lineRule="exact"/>
              <w:ind w:left="107"/>
              <w:rPr>
                <w:rFonts w:asciiTheme="majorHAnsi" w:hAnsiTheme="majorHAnsi"/>
              </w:rPr>
            </w:pPr>
            <w:r w:rsidRPr="004737E0">
              <w:rPr>
                <w:rFonts w:asciiTheme="majorHAnsi" w:hAnsiTheme="majorHAnsi"/>
                <w:spacing w:val="-2"/>
              </w:rPr>
              <w:t>Essay</w:t>
            </w:r>
          </w:p>
        </w:tc>
        <w:tc>
          <w:tcPr>
            <w:tcW w:w="1263" w:type="dxa"/>
          </w:tcPr>
          <w:p w14:paraId="6F4635E5" w14:textId="77777777" w:rsidR="002E3FF5" w:rsidRPr="004737E0" w:rsidRDefault="002E3FF5">
            <w:pPr>
              <w:pStyle w:val="TableParagraph"/>
              <w:spacing w:before="16" w:line="237" w:lineRule="exact"/>
              <w:ind w:left="37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 xml:space="preserve">- </w:t>
            </w:r>
            <w:r w:rsidRPr="004737E0">
              <w:rPr>
                <w:rFonts w:asciiTheme="majorHAnsi" w:hAnsiTheme="majorHAnsi"/>
                <w:spacing w:val="-5"/>
              </w:rPr>
              <w:t>6.</w:t>
            </w:r>
          </w:p>
        </w:tc>
        <w:tc>
          <w:tcPr>
            <w:tcW w:w="863" w:type="dxa"/>
            <w:gridSpan w:val="2"/>
          </w:tcPr>
          <w:p w14:paraId="738E7671" w14:textId="77777777" w:rsidR="002E3FF5" w:rsidRPr="004737E0" w:rsidRDefault="002E3FF5">
            <w:pPr>
              <w:pStyle w:val="TableParagraph"/>
              <w:spacing w:before="16" w:line="237" w:lineRule="exact"/>
              <w:ind w:left="15" w:right="2"/>
              <w:jc w:val="center"/>
              <w:rPr>
                <w:rFonts w:asciiTheme="majorHAnsi" w:hAnsiTheme="majorHAnsi"/>
              </w:rPr>
            </w:pPr>
            <w:r w:rsidRPr="004737E0">
              <w:rPr>
                <w:rFonts w:asciiTheme="majorHAnsi" w:hAnsiTheme="majorHAnsi"/>
                <w:spacing w:val="-5"/>
              </w:rPr>
              <w:t>15</w:t>
            </w:r>
          </w:p>
        </w:tc>
        <w:tc>
          <w:tcPr>
            <w:tcW w:w="988" w:type="dxa"/>
          </w:tcPr>
          <w:p w14:paraId="3B62CEC1" w14:textId="03DE350A" w:rsidR="002E3FF5" w:rsidRPr="004737E0" w:rsidRDefault="002E3FF5">
            <w:pPr>
              <w:pStyle w:val="TableParagraph"/>
              <w:spacing w:before="16" w:line="237" w:lineRule="exact"/>
              <w:ind w:left="20" w:right="5"/>
              <w:jc w:val="center"/>
              <w:rPr>
                <w:rFonts w:asciiTheme="majorHAnsi" w:hAnsiTheme="majorHAnsi"/>
              </w:rPr>
            </w:pPr>
            <w:r w:rsidRPr="004737E0">
              <w:rPr>
                <w:rFonts w:asciiTheme="majorHAnsi" w:hAnsiTheme="majorHAnsi"/>
                <w:spacing w:val="-5"/>
              </w:rPr>
              <w:t>0</w:t>
            </w:r>
            <w:r w:rsidR="00F046C5">
              <w:rPr>
                <w:rFonts w:asciiTheme="majorHAnsi" w:hAnsiTheme="majorHAnsi"/>
                <w:spacing w:val="-5"/>
              </w:rPr>
              <w:t>.</w:t>
            </w:r>
            <w:r w:rsidRPr="004737E0">
              <w:rPr>
                <w:rFonts w:asciiTheme="majorHAnsi" w:hAnsiTheme="majorHAnsi"/>
                <w:spacing w:val="-5"/>
              </w:rPr>
              <w:t>5</w:t>
            </w:r>
          </w:p>
        </w:tc>
        <w:tc>
          <w:tcPr>
            <w:tcW w:w="1280" w:type="dxa"/>
          </w:tcPr>
          <w:p w14:paraId="58A285C6" w14:textId="77777777" w:rsidR="002E3FF5" w:rsidRPr="004737E0" w:rsidRDefault="002E3FF5">
            <w:pPr>
              <w:pStyle w:val="TableParagraph"/>
              <w:spacing w:before="16" w:line="237" w:lineRule="exact"/>
              <w:ind w:left="14" w:right="4"/>
              <w:jc w:val="center"/>
              <w:rPr>
                <w:rFonts w:asciiTheme="majorHAnsi" w:hAnsiTheme="majorHAnsi"/>
              </w:rPr>
            </w:pPr>
            <w:r w:rsidRPr="004737E0">
              <w:rPr>
                <w:rFonts w:asciiTheme="majorHAnsi" w:hAnsiTheme="majorHAnsi"/>
                <w:spacing w:val="-5"/>
              </w:rPr>
              <w:t>5%</w:t>
            </w:r>
          </w:p>
        </w:tc>
      </w:tr>
      <w:tr w:rsidR="002E3FF5" w:rsidRPr="004737E0" w14:paraId="40B55EA1" w14:textId="77777777" w:rsidTr="00921010">
        <w:trPr>
          <w:trHeight w:val="531"/>
        </w:trPr>
        <w:tc>
          <w:tcPr>
            <w:tcW w:w="2533" w:type="dxa"/>
            <w:vMerge/>
            <w:shd w:val="clear" w:color="auto" w:fill="F3F3F3"/>
          </w:tcPr>
          <w:p w14:paraId="1845B3D2" w14:textId="77777777" w:rsidR="002E3FF5" w:rsidRPr="004737E0" w:rsidRDefault="002E3FF5">
            <w:pPr>
              <w:rPr>
                <w:rFonts w:asciiTheme="majorHAnsi" w:hAnsiTheme="majorHAnsi"/>
              </w:rPr>
            </w:pPr>
          </w:p>
        </w:tc>
        <w:tc>
          <w:tcPr>
            <w:tcW w:w="2144" w:type="dxa"/>
          </w:tcPr>
          <w:p w14:paraId="45102B6C" w14:textId="77777777" w:rsidR="002E3FF5" w:rsidRPr="004737E0" w:rsidRDefault="002E3FF5">
            <w:pPr>
              <w:pStyle w:val="TableParagraph"/>
              <w:spacing w:line="260" w:lineRule="atLeast"/>
              <w:ind w:left="107" w:right="140"/>
              <w:rPr>
                <w:rFonts w:asciiTheme="majorHAnsi" w:hAnsiTheme="majorHAnsi"/>
              </w:rPr>
            </w:pPr>
            <w:r w:rsidRPr="004737E0">
              <w:rPr>
                <w:rFonts w:asciiTheme="majorHAnsi" w:hAnsiTheme="majorHAnsi"/>
                <w:spacing w:val="-2"/>
              </w:rPr>
              <w:t xml:space="preserve">exercises/colloquiu </w:t>
            </w:r>
            <w:r w:rsidRPr="004737E0">
              <w:rPr>
                <w:rFonts w:asciiTheme="majorHAnsi" w:hAnsiTheme="majorHAnsi"/>
                <w:spacing w:val="-10"/>
              </w:rPr>
              <w:t>m</w:t>
            </w:r>
          </w:p>
        </w:tc>
        <w:tc>
          <w:tcPr>
            <w:tcW w:w="1263" w:type="dxa"/>
          </w:tcPr>
          <w:p w14:paraId="185EA78D" w14:textId="77777777" w:rsidR="002E3FF5" w:rsidRPr="004737E0" w:rsidRDefault="002E3FF5">
            <w:pPr>
              <w:pStyle w:val="TableParagraph"/>
              <w:spacing w:before="145"/>
              <w:ind w:left="35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6.</w:t>
            </w:r>
          </w:p>
        </w:tc>
        <w:tc>
          <w:tcPr>
            <w:tcW w:w="863" w:type="dxa"/>
            <w:gridSpan w:val="2"/>
          </w:tcPr>
          <w:p w14:paraId="024E937C" w14:textId="77777777" w:rsidR="002E3FF5" w:rsidRPr="004737E0" w:rsidRDefault="002E3FF5">
            <w:pPr>
              <w:pStyle w:val="TableParagraph"/>
              <w:spacing w:before="145"/>
              <w:ind w:left="15" w:right="2"/>
              <w:jc w:val="center"/>
              <w:rPr>
                <w:rFonts w:asciiTheme="majorHAnsi" w:hAnsiTheme="majorHAnsi"/>
              </w:rPr>
            </w:pPr>
            <w:r w:rsidRPr="004737E0">
              <w:rPr>
                <w:rFonts w:asciiTheme="majorHAnsi" w:hAnsiTheme="majorHAnsi"/>
                <w:spacing w:val="-5"/>
              </w:rPr>
              <w:t>30</w:t>
            </w:r>
          </w:p>
        </w:tc>
        <w:tc>
          <w:tcPr>
            <w:tcW w:w="988" w:type="dxa"/>
          </w:tcPr>
          <w:p w14:paraId="1B7CA58F" w14:textId="77777777" w:rsidR="002E3FF5" w:rsidRPr="004737E0" w:rsidRDefault="002E3FF5">
            <w:pPr>
              <w:pStyle w:val="TableParagraph"/>
              <w:spacing w:before="145"/>
              <w:ind w:left="20" w:right="9"/>
              <w:jc w:val="center"/>
              <w:rPr>
                <w:rFonts w:asciiTheme="majorHAnsi" w:hAnsiTheme="majorHAnsi"/>
              </w:rPr>
            </w:pPr>
            <w:r w:rsidRPr="004737E0">
              <w:rPr>
                <w:rFonts w:asciiTheme="majorHAnsi" w:hAnsiTheme="majorHAnsi"/>
                <w:spacing w:val="-10"/>
              </w:rPr>
              <w:t>1</w:t>
            </w:r>
          </w:p>
        </w:tc>
        <w:tc>
          <w:tcPr>
            <w:tcW w:w="1280" w:type="dxa"/>
          </w:tcPr>
          <w:p w14:paraId="17E82A8F" w14:textId="77777777" w:rsidR="002E3FF5" w:rsidRPr="004737E0" w:rsidRDefault="002E3FF5">
            <w:pPr>
              <w:pStyle w:val="TableParagraph"/>
              <w:spacing w:before="145"/>
              <w:ind w:left="14" w:right="1"/>
              <w:jc w:val="center"/>
              <w:rPr>
                <w:rFonts w:asciiTheme="majorHAnsi" w:hAnsiTheme="majorHAnsi"/>
              </w:rPr>
            </w:pPr>
            <w:r w:rsidRPr="004737E0">
              <w:rPr>
                <w:rFonts w:asciiTheme="majorHAnsi" w:hAnsiTheme="majorHAnsi"/>
                <w:spacing w:val="-5"/>
              </w:rPr>
              <w:t>50%</w:t>
            </w:r>
          </w:p>
        </w:tc>
      </w:tr>
      <w:tr w:rsidR="002E3FF5" w:rsidRPr="004737E0" w14:paraId="0A14BD46" w14:textId="77777777" w:rsidTr="00921010">
        <w:trPr>
          <w:trHeight w:val="532"/>
        </w:trPr>
        <w:tc>
          <w:tcPr>
            <w:tcW w:w="2533" w:type="dxa"/>
            <w:vMerge/>
            <w:shd w:val="clear" w:color="auto" w:fill="F3F3F3"/>
          </w:tcPr>
          <w:p w14:paraId="08FC268D" w14:textId="77777777" w:rsidR="002E3FF5" w:rsidRPr="004737E0" w:rsidRDefault="002E3FF5">
            <w:pPr>
              <w:rPr>
                <w:rFonts w:asciiTheme="majorHAnsi" w:hAnsiTheme="majorHAnsi"/>
              </w:rPr>
            </w:pPr>
          </w:p>
        </w:tc>
        <w:tc>
          <w:tcPr>
            <w:tcW w:w="2144" w:type="dxa"/>
          </w:tcPr>
          <w:p w14:paraId="4C5F9D74" w14:textId="77777777" w:rsidR="002E3FF5" w:rsidRPr="004737E0" w:rsidRDefault="002E3FF5">
            <w:pPr>
              <w:pStyle w:val="TableParagraph"/>
              <w:spacing w:line="256" w:lineRule="exact"/>
              <w:ind w:left="107"/>
              <w:rPr>
                <w:rFonts w:asciiTheme="majorHAnsi" w:hAnsiTheme="majorHAnsi"/>
              </w:rPr>
            </w:pPr>
            <w:r w:rsidRPr="004737E0">
              <w:rPr>
                <w:rFonts w:asciiTheme="majorHAnsi" w:hAnsiTheme="majorHAnsi"/>
              </w:rPr>
              <w:t>written</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1"/>
              </w:rPr>
              <w:t xml:space="preserve"> </w:t>
            </w:r>
            <w:r w:rsidRPr="004737E0">
              <w:rPr>
                <w:rFonts w:asciiTheme="majorHAnsi" w:hAnsiTheme="majorHAnsi"/>
              </w:rPr>
              <w:t>/</w:t>
            </w:r>
            <w:r w:rsidRPr="004737E0">
              <w:rPr>
                <w:rFonts w:asciiTheme="majorHAnsi" w:hAnsiTheme="majorHAnsi"/>
                <w:spacing w:val="-12"/>
              </w:rPr>
              <w:t xml:space="preserve"> </w:t>
            </w:r>
            <w:r w:rsidRPr="004737E0">
              <w:rPr>
                <w:rFonts w:asciiTheme="majorHAnsi" w:hAnsiTheme="majorHAnsi"/>
              </w:rPr>
              <w:t xml:space="preserve">oral </w:t>
            </w:r>
            <w:r w:rsidRPr="004737E0">
              <w:rPr>
                <w:rFonts w:asciiTheme="majorHAnsi" w:hAnsiTheme="majorHAnsi"/>
                <w:spacing w:val="-4"/>
              </w:rPr>
              <w:t>exam</w:t>
            </w:r>
          </w:p>
        </w:tc>
        <w:tc>
          <w:tcPr>
            <w:tcW w:w="1263" w:type="dxa"/>
          </w:tcPr>
          <w:p w14:paraId="0B2847C1" w14:textId="77777777" w:rsidR="002E3FF5" w:rsidRPr="004737E0" w:rsidRDefault="002E3FF5">
            <w:pPr>
              <w:pStyle w:val="TableParagraph"/>
              <w:spacing w:before="143"/>
              <w:ind w:left="35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6.</w:t>
            </w:r>
          </w:p>
        </w:tc>
        <w:tc>
          <w:tcPr>
            <w:tcW w:w="863" w:type="dxa"/>
            <w:gridSpan w:val="2"/>
          </w:tcPr>
          <w:p w14:paraId="23557E13" w14:textId="77777777" w:rsidR="002E3FF5" w:rsidRPr="004737E0" w:rsidRDefault="002E3FF5">
            <w:pPr>
              <w:pStyle w:val="TableParagraph"/>
              <w:spacing w:before="143"/>
              <w:ind w:left="15" w:right="2"/>
              <w:jc w:val="center"/>
              <w:rPr>
                <w:rFonts w:asciiTheme="majorHAnsi" w:hAnsiTheme="majorHAnsi"/>
              </w:rPr>
            </w:pPr>
            <w:r w:rsidRPr="004737E0">
              <w:rPr>
                <w:rFonts w:asciiTheme="majorHAnsi" w:hAnsiTheme="majorHAnsi"/>
                <w:spacing w:val="-5"/>
              </w:rPr>
              <w:t>45</w:t>
            </w:r>
          </w:p>
        </w:tc>
        <w:tc>
          <w:tcPr>
            <w:tcW w:w="988" w:type="dxa"/>
          </w:tcPr>
          <w:p w14:paraId="21D252E8" w14:textId="2A2DE153" w:rsidR="002E3FF5" w:rsidRPr="004737E0" w:rsidRDefault="002E3FF5">
            <w:pPr>
              <w:pStyle w:val="TableParagraph"/>
              <w:spacing w:before="143"/>
              <w:ind w:left="20" w:right="5"/>
              <w:jc w:val="center"/>
              <w:rPr>
                <w:rFonts w:asciiTheme="majorHAnsi" w:hAnsiTheme="majorHAnsi"/>
              </w:rPr>
            </w:pPr>
            <w:r w:rsidRPr="004737E0">
              <w:rPr>
                <w:rFonts w:asciiTheme="majorHAnsi" w:hAnsiTheme="majorHAnsi"/>
                <w:spacing w:val="-5"/>
              </w:rPr>
              <w:t>1</w:t>
            </w:r>
            <w:r w:rsidR="00F046C5">
              <w:rPr>
                <w:rFonts w:asciiTheme="majorHAnsi" w:hAnsiTheme="majorHAnsi"/>
                <w:spacing w:val="-5"/>
              </w:rPr>
              <w:t>.</w:t>
            </w:r>
            <w:r w:rsidRPr="004737E0">
              <w:rPr>
                <w:rFonts w:asciiTheme="majorHAnsi" w:hAnsiTheme="majorHAnsi"/>
                <w:spacing w:val="-5"/>
              </w:rPr>
              <w:t>5</w:t>
            </w:r>
          </w:p>
        </w:tc>
        <w:tc>
          <w:tcPr>
            <w:tcW w:w="1280" w:type="dxa"/>
          </w:tcPr>
          <w:p w14:paraId="1CC34402" w14:textId="77777777" w:rsidR="002E3FF5" w:rsidRPr="004737E0" w:rsidRDefault="002E3FF5">
            <w:pPr>
              <w:pStyle w:val="TableParagraph"/>
              <w:spacing w:before="143"/>
              <w:ind w:left="14" w:right="1"/>
              <w:jc w:val="center"/>
              <w:rPr>
                <w:rFonts w:asciiTheme="majorHAnsi" w:hAnsiTheme="majorHAnsi"/>
              </w:rPr>
            </w:pPr>
            <w:r w:rsidRPr="004737E0">
              <w:rPr>
                <w:rFonts w:asciiTheme="majorHAnsi" w:hAnsiTheme="majorHAnsi"/>
                <w:spacing w:val="-5"/>
              </w:rPr>
              <w:t>30%</w:t>
            </w:r>
          </w:p>
        </w:tc>
      </w:tr>
      <w:tr w:rsidR="002E3FF5" w:rsidRPr="004737E0" w14:paraId="3615B404" w14:textId="77777777" w:rsidTr="00921010">
        <w:trPr>
          <w:trHeight w:val="272"/>
        </w:trPr>
        <w:tc>
          <w:tcPr>
            <w:tcW w:w="2533" w:type="dxa"/>
            <w:vMerge/>
            <w:shd w:val="clear" w:color="auto" w:fill="F3F3F3"/>
          </w:tcPr>
          <w:p w14:paraId="58ADD0EA" w14:textId="77777777" w:rsidR="002E3FF5" w:rsidRPr="004737E0" w:rsidRDefault="002E3FF5">
            <w:pPr>
              <w:rPr>
                <w:rFonts w:asciiTheme="majorHAnsi" w:hAnsiTheme="majorHAnsi"/>
              </w:rPr>
            </w:pPr>
          </w:p>
        </w:tc>
        <w:tc>
          <w:tcPr>
            <w:tcW w:w="3407" w:type="dxa"/>
            <w:gridSpan w:val="2"/>
          </w:tcPr>
          <w:p w14:paraId="1F347A79" w14:textId="77777777" w:rsidR="002E3FF5" w:rsidRPr="004737E0" w:rsidRDefault="002E3FF5">
            <w:pPr>
              <w:pStyle w:val="TableParagraph"/>
              <w:spacing w:before="13" w:line="239" w:lineRule="exact"/>
              <w:ind w:left="107"/>
              <w:rPr>
                <w:rFonts w:asciiTheme="majorHAnsi" w:hAnsiTheme="majorHAnsi"/>
              </w:rPr>
            </w:pPr>
            <w:r w:rsidRPr="004737E0">
              <w:rPr>
                <w:rFonts w:asciiTheme="majorHAnsi" w:hAnsiTheme="majorHAnsi"/>
              </w:rPr>
              <w:t>In</w:t>
            </w:r>
            <w:r w:rsidRPr="004737E0">
              <w:rPr>
                <w:rFonts w:asciiTheme="majorHAnsi" w:hAnsiTheme="majorHAnsi"/>
                <w:spacing w:val="-2"/>
              </w:rPr>
              <w:t xml:space="preserve"> total</w:t>
            </w:r>
          </w:p>
        </w:tc>
        <w:tc>
          <w:tcPr>
            <w:tcW w:w="863" w:type="dxa"/>
            <w:gridSpan w:val="2"/>
          </w:tcPr>
          <w:p w14:paraId="3B4B4927" w14:textId="77777777" w:rsidR="002E3FF5" w:rsidRPr="004737E0" w:rsidRDefault="002E3FF5">
            <w:pPr>
              <w:pStyle w:val="TableParagraph"/>
              <w:spacing w:before="13" w:line="239" w:lineRule="exact"/>
              <w:ind w:left="15"/>
              <w:jc w:val="center"/>
              <w:rPr>
                <w:rFonts w:asciiTheme="majorHAnsi" w:hAnsiTheme="majorHAnsi"/>
              </w:rPr>
            </w:pPr>
            <w:r w:rsidRPr="004737E0">
              <w:rPr>
                <w:rFonts w:asciiTheme="majorHAnsi" w:hAnsiTheme="majorHAnsi"/>
                <w:spacing w:val="-5"/>
              </w:rPr>
              <w:t>150</w:t>
            </w:r>
          </w:p>
        </w:tc>
        <w:tc>
          <w:tcPr>
            <w:tcW w:w="988" w:type="dxa"/>
          </w:tcPr>
          <w:p w14:paraId="524224CC" w14:textId="77777777" w:rsidR="002E3FF5" w:rsidRPr="004737E0" w:rsidRDefault="002E3FF5">
            <w:pPr>
              <w:pStyle w:val="TableParagraph"/>
              <w:spacing w:before="13" w:line="239" w:lineRule="exact"/>
              <w:ind w:left="20" w:right="9"/>
              <w:jc w:val="center"/>
              <w:rPr>
                <w:rFonts w:asciiTheme="majorHAnsi" w:hAnsiTheme="majorHAnsi"/>
              </w:rPr>
            </w:pPr>
            <w:r w:rsidRPr="004737E0">
              <w:rPr>
                <w:rFonts w:asciiTheme="majorHAnsi" w:hAnsiTheme="majorHAnsi"/>
                <w:spacing w:val="-10"/>
              </w:rPr>
              <w:t>5</w:t>
            </w:r>
          </w:p>
        </w:tc>
        <w:tc>
          <w:tcPr>
            <w:tcW w:w="1280" w:type="dxa"/>
          </w:tcPr>
          <w:p w14:paraId="4E8A98D3" w14:textId="77777777" w:rsidR="002E3FF5" w:rsidRPr="004737E0" w:rsidRDefault="002E3FF5">
            <w:pPr>
              <w:pStyle w:val="TableParagraph"/>
              <w:spacing w:before="13" w:line="239" w:lineRule="exact"/>
              <w:ind w:left="14" w:right="4"/>
              <w:jc w:val="center"/>
              <w:rPr>
                <w:rFonts w:asciiTheme="majorHAnsi" w:hAnsiTheme="majorHAnsi"/>
              </w:rPr>
            </w:pPr>
            <w:r w:rsidRPr="004737E0">
              <w:rPr>
                <w:rFonts w:asciiTheme="majorHAnsi" w:hAnsiTheme="majorHAnsi"/>
                <w:spacing w:val="-4"/>
              </w:rPr>
              <w:t>100%</w:t>
            </w:r>
          </w:p>
        </w:tc>
      </w:tr>
      <w:tr w:rsidR="002E3FF5" w:rsidRPr="004737E0" w14:paraId="5575442A" w14:textId="77777777" w:rsidTr="00921010">
        <w:trPr>
          <w:trHeight w:val="2618"/>
        </w:trPr>
        <w:tc>
          <w:tcPr>
            <w:tcW w:w="2533" w:type="dxa"/>
            <w:vMerge/>
            <w:shd w:val="clear" w:color="auto" w:fill="F3F3F3"/>
          </w:tcPr>
          <w:p w14:paraId="79A7BD5D" w14:textId="77777777" w:rsidR="002E3FF5" w:rsidRPr="004737E0" w:rsidRDefault="002E3FF5">
            <w:pPr>
              <w:rPr>
                <w:rFonts w:asciiTheme="majorHAnsi" w:hAnsiTheme="majorHAnsi"/>
              </w:rPr>
            </w:pPr>
          </w:p>
        </w:tc>
        <w:tc>
          <w:tcPr>
            <w:tcW w:w="6538" w:type="dxa"/>
            <w:gridSpan w:val="6"/>
          </w:tcPr>
          <w:p w14:paraId="331896AA" w14:textId="77777777" w:rsidR="002E3FF5" w:rsidRPr="004737E0" w:rsidRDefault="002E3FF5">
            <w:pPr>
              <w:pStyle w:val="TableParagraph"/>
              <w:spacing w:before="13"/>
              <w:ind w:left="107"/>
              <w:rPr>
                <w:rFonts w:asciiTheme="majorHAnsi" w:hAnsiTheme="majorHAnsi"/>
              </w:rPr>
            </w:pPr>
            <w:r w:rsidRPr="004737E0">
              <w:rPr>
                <w:rFonts w:asciiTheme="majorHAnsi" w:hAnsiTheme="majorHAnsi"/>
              </w:rPr>
              <w:t>Additional</w:t>
            </w:r>
            <w:r w:rsidRPr="004737E0">
              <w:rPr>
                <w:rFonts w:asciiTheme="majorHAnsi" w:hAnsiTheme="majorHAnsi"/>
                <w:spacing w:val="-13"/>
              </w:rPr>
              <w:t xml:space="preserve"> </w:t>
            </w:r>
            <w:r w:rsidRPr="004737E0">
              <w:rPr>
                <w:rFonts w:asciiTheme="majorHAnsi" w:hAnsiTheme="majorHAnsi"/>
              </w:rPr>
              <w:t>clarifications</w:t>
            </w:r>
            <w:r w:rsidRPr="004737E0">
              <w:rPr>
                <w:rFonts w:asciiTheme="majorHAnsi" w:hAnsiTheme="majorHAnsi"/>
                <w:spacing w:val="-10"/>
              </w:rPr>
              <w:t xml:space="preserve"> </w:t>
            </w:r>
            <w:r w:rsidRPr="004737E0">
              <w:rPr>
                <w:rFonts w:asciiTheme="majorHAnsi" w:hAnsiTheme="majorHAnsi"/>
              </w:rPr>
              <w:t>(evaluation</w:t>
            </w:r>
            <w:r w:rsidRPr="004737E0">
              <w:rPr>
                <w:rFonts w:asciiTheme="majorHAnsi" w:hAnsiTheme="majorHAnsi"/>
                <w:spacing w:val="-10"/>
              </w:rPr>
              <w:t xml:space="preserve"> </w:t>
            </w:r>
            <w:r w:rsidRPr="004737E0">
              <w:rPr>
                <w:rFonts w:asciiTheme="majorHAnsi" w:hAnsiTheme="majorHAnsi"/>
                <w:spacing w:val="-2"/>
              </w:rPr>
              <w:t>criteria):</w:t>
            </w:r>
          </w:p>
          <w:p w14:paraId="5158D797" w14:textId="77777777" w:rsidR="002E3FF5" w:rsidRPr="004737E0" w:rsidRDefault="002E3FF5">
            <w:pPr>
              <w:pStyle w:val="TableParagraph"/>
              <w:spacing w:before="2"/>
              <w:ind w:left="107" w:right="101"/>
              <w:rPr>
                <w:rFonts w:asciiTheme="majorHAnsi" w:hAnsiTheme="majorHAnsi"/>
              </w:rPr>
            </w:pPr>
            <w:r w:rsidRPr="004737E0">
              <w:rPr>
                <w:rFonts w:asciiTheme="majorHAnsi" w:hAnsiTheme="majorHAnsi"/>
              </w:rPr>
              <w:t>Class</w:t>
            </w:r>
            <w:r w:rsidRPr="004737E0">
              <w:rPr>
                <w:rFonts w:asciiTheme="majorHAnsi" w:hAnsiTheme="majorHAnsi"/>
                <w:spacing w:val="-3"/>
              </w:rPr>
              <w:t xml:space="preserve"> </w:t>
            </w:r>
            <w:r w:rsidRPr="004737E0">
              <w:rPr>
                <w:rFonts w:asciiTheme="majorHAnsi" w:hAnsiTheme="majorHAnsi"/>
              </w:rPr>
              <w:t>attendance</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mandatory.</w:t>
            </w:r>
            <w:r w:rsidRPr="004737E0">
              <w:rPr>
                <w:rFonts w:asciiTheme="majorHAnsi" w:hAnsiTheme="majorHAnsi"/>
                <w:spacing w:val="-4"/>
              </w:rPr>
              <w:t xml:space="preserve"> </w:t>
            </w:r>
            <w:r w:rsidRPr="004737E0">
              <w:rPr>
                <w:rFonts w:asciiTheme="majorHAnsi" w:hAnsiTheme="majorHAnsi"/>
              </w:rPr>
              <w:t>During</w:t>
            </w:r>
            <w:r w:rsidRPr="004737E0">
              <w:rPr>
                <w:rFonts w:asciiTheme="majorHAnsi" w:hAnsiTheme="majorHAnsi"/>
                <w:spacing w:val="-5"/>
              </w:rPr>
              <w:t xml:space="preserve"> </w:t>
            </w:r>
            <w:r w:rsidRPr="004737E0">
              <w:rPr>
                <w:rFonts w:asciiTheme="majorHAnsi" w:hAnsiTheme="majorHAnsi"/>
              </w:rPr>
              <w:t>classes,</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6"/>
              </w:rPr>
              <w:t xml:space="preserve"> </w:t>
            </w:r>
            <w:r w:rsidRPr="004737E0">
              <w:rPr>
                <w:rFonts w:asciiTheme="majorHAnsi" w:hAnsiTheme="majorHAnsi"/>
              </w:rPr>
              <w:t>student</w:t>
            </w:r>
            <w:r w:rsidRPr="004737E0">
              <w:rPr>
                <w:rFonts w:asciiTheme="majorHAnsi" w:hAnsiTheme="majorHAnsi"/>
                <w:spacing w:val="-5"/>
              </w:rPr>
              <w:t xml:space="preserve"> </w:t>
            </w:r>
            <w:r w:rsidRPr="004737E0">
              <w:rPr>
                <w:rFonts w:asciiTheme="majorHAnsi" w:hAnsiTheme="majorHAnsi"/>
              </w:rPr>
              <w:t>can</w:t>
            </w:r>
            <w:r w:rsidRPr="004737E0">
              <w:rPr>
                <w:rFonts w:asciiTheme="majorHAnsi" w:hAnsiTheme="majorHAnsi"/>
                <w:spacing w:val="-5"/>
              </w:rPr>
              <w:t xml:space="preserve"> </w:t>
            </w:r>
            <w:r w:rsidRPr="004737E0">
              <w:rPr>
                <w:rFonts w:asciiTheme="majorHAnsi" w:hAnsiTheme="majorHAnsi"/>
              </w:rPr>
              <w:t xml:space="preserve">earn up to 70% of the grade through positively graded tasks and </w:t>
            </w:r>
            <w:r w:rsidRPr="004737E0">
              <w:rPr>
                <w:rFonts w:asciiTheme="majorHAnsi" w:hAnsiTheme="majorHAnsi"/>
                <w:spacing w:val="-2"/>
              </w:rPr>
              <w:t>activities.</w:t>
            </w:r>
          </w:p>
          <w:p w14:paraId="5853A1E8" w14:textId="77777777" w:rsidR="002E3FF5" w:rsidRPr="004737E0" w:rsidRDefault="002E3FF5">
            <w:pPr>
              <w:pStyle w:val="TableParagraph"/>
              <w:spacing w:line="257" w:lineRule="exact"/>
              <w:ind w:left="107"/>
              <w:rPr>
                <w:rFonts w:asciiTheme="majorHAnsi" w:hAnsiTheme="majorHAnsi"/>
              </w:rPr>
            </w:pP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pass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4"/>
              </w:rPr>
              <w:t xml:space="preserve"> must</w:t>
            </w:r>
          </w:p>
          <w:p w14:paraId="1B772A42" w14:textId="77777777" w:rsidR="002E3FF5" w:rsidRPr="004737E0" w:rsidRDefault="002E3FF5" w:rsidP="00B87C5C">
            <w:pPr>
              <w:pStyle w:val="TableParagraph"/>
              <w:numPr>
                <w:ilvl w:val="0"/>
                <w:numId w:val="360"/>
              </w:numPr>
              <w:tabs>
                <w:tab w:val="left" w:pos="827"/>
              </w:tabs>
              <w:ind w:right="734"/>
              <w:rPr>
                <w:rFonts w:asciiTheme="majorHAnsi" w:hAnsiTheme="majorHAnsi"/>
              </w:rPr>
            </w:pPr>
            <w:r w:rsidRPr="004737E0">
              <w:rPr>
                <w:rFonts w:asciiTheme="majorHAnsi" w:hAnsiTheme="majorHAnsi"/>
              </w:rPr>
              <w:t>Attend</w:t>
            </w:r>
            <w:r w:rsidRPr="004737E0">
              <w:rPr>
                <w:rFonts w:asciiTheme="majorHAnsi" w:hAnsiTheme="majorHAnsi"/>
                <w:spacing w:val="-6"/>
              </w:rPr>
              <w:t xml:space="preserve"> </w:t>
            </w:r>
            <w:r w:rsidRPr="004737E0">
              <w:rPr>
                <w:rFonts w:asciiTheme="majorHAnsi" w:hAnsiTheme="majorHAnsi"/>
              </w:rPr>
              <w:t>classes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actively</w:t>
            </w:r>
            <w:r w:rsidRPr="004737E0">
              <w:rPr>
                <w:rFonts w:asciiTheme="majorHAnsi" w:hAnsiTheme="majorHAnsi"/>
                <w:spacing w:val="-6"/>
              </w:rPr>
              <w:t xml:space="preserve"> </w:t>
            </w:r>
            <w:r w:rsidRPr="004737E0">
              <w:rPr>
                <w:rFonts w:asciiTheme="majorHAnsi" w:hAnsiTheme="majorHAnsi"/>
              </w:rPr>
              <w:t>participate</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all</w:t>
            </w:r>
            <w:r w:rsidRPr="004737E0">
              <w:rPr>
                <w:rFonts w:asciiTheme="majorHAnsi" w:hAnsiTheme="majorHAnsi"/>
                <w:spacing w:val="-5"/>
              </w:rPr>
              <w:t xml:space="preserve"> </w:t>
            </w:r>
            <w:r w:rsidRPr="004737E0">
              <w:rPr>
                <w:rFonts w:asciiTheme="majorHAnsi" w:hAnsiTheme="majorHAnsi"/>
              </w:rPr>
              <w:t>teaching activities, prepare for classes every week</w:t>
            </w:r>
          </w:p>
          <w:p w14:paraId="459CEBCF" w14:textId="77777777" w:rsidR="002E3FF5" w:rsidRPr="004737E0" w:rsidRDefault="002E3FF5" w:rsidP="00B87C5C">
            <w:pPr>
              <w:pStyle w:val="TableParagraph"/>
              <w:numPr>
                <w:ilvl w:val="0"/>
                <w:numId w:val="360"/>
              </w:numPr>
              <w:tabs>
                <w:tab w:val="left" w:pos="827"/>
              </w:tabs>
              <w:ind w:right="939"/>
              <w:rPr>
                <w:rFonts w:asciiTheme="majorHAnsi" w:hAnsiTheme="majorHAnsi"/>
              </w:rPr>
            </w:pPr>
            <w:r w:rsidRPr="004737E0">
              <w:rPr>
                <w:rFonts w:asciiTheme="majorHAnsi" w:hAnsiTheme="majorHAnsi"/>
              </w:rPr>
              <w:t>Regularly</w:t>
            </w:r>
            <w:r w:rsidRPr="004737E0">
              <w:rPr>
                <w:rFonts w:asciiTheme="majorHAnsi" w:hAnsiTheme="majorHAnsi"/>
                <w:spacing w:val="-5"/>
              </w:rPr>
              <w:t xml:space="preserve"> </w:t>
            </w:r>
            <w:r w:rsidRPr="004737E0">
              <w:rPr>
                <w:rFonts w:asciiTheme="majorHAnsi" w:hAnsiTheme="majorHAnsi"/>
              </w:rPr>
              <w:t>do</w:t>
            </w:r>
            <w:r w:rsidRPr="004737E0">
              <w:rPr>
                <w:rFonts w:asciiTheme="majorHAnsi" w:hAnsiTheme="majorHAnsi"/>
                <w:spacing w:val="-4"/>
              </w:rPr>
              <w:t xml:space="preserve"> </w:t>
            </w:r>
            <w:r w:rsidRPr="004737E0">
              <w:rPr>
                <w:rFonts w:asciiTheme="majorHAnsi" w:hAnsiTheme="majorHAnsi"/>
              </w:rPr>
              <w:t>homework,</w:t>
            </w:r>
            <w:r w:rsidRPr="004737E0">
              <w:rPr>
                <w:rFonts w:asciiTheme="majorHAnsi" w:hAnsiTheme="majorHAnsi"/>
                <w:spacing w:val="-8"/>
              </w:rPr>
              <w:t xml:space="preserve"> </w:t>
            </w:r>
            <w:r w:rsidRPr="004737E0">
              <w:rPr>
                <w:rFonts w:asciiTheme="majorHAnsi" w:hAnsiTheme="majorHAnsi"/>
              </w:rPr>
              <w:t>write</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given</w:t>
            </w:r>
            <w:r w:rsidRPr="004737E0">
              <w:rPr>
                <w:rFonts w:asciiTheme="majorHAnsi" w:hAnsiTheme="majorHAnsi"/>
                <w:spacing w:val="-5"/>
              </w:rPr>
              <w:t xml:space="preserve"> </w:t>
            </w:r>
            <w:r w:rsidRPr="004737E0">
              <w:rPr>
                <w:rFonts w:asciiTheme="majorHAnsi" w:hAnsiTheme="majorHAnsi"/>
              </w:rPr>
              <w:t>essay,</w:t>
            </w:r>
            <w:r w:rsidRPr="004737E0">
              <w:rPr>
                <w:rFonts w:asciiTheme="majorHAnsi" w:hAnsiTheme="majorHAnsi"/>
                <w:spacing w:val="-8"/>
              </w:rPr>
              <w:t xml:space="preserve"> </w:t>
            </w:r>
            <w:r w:rsidRPr="004737E0">
              <w:rPr>
                <w:rFonts w:asciiTheme="majorHAnsi" w:hAnsiTheme="majorHAnsi"/>
              </w:rPr>
              <w:t>make presentations and maintain a language portfolio.</w:t>
            </w:r>
          </w:p>
          <w:p w14:paraId="300F4921" w14:textId="716FD68F" w:rsidR="002E3FF5" w:rsidRPr="004737E0" w:rsidRDefault="002E3FF5" w:rsidP="00F046C5">
            <w:pPr>
              <w:pStyle w:val="TableParagraph"/>
              <w:numPr>
                <w:ilvl w:val="0"/>
                <w:numId w:val="360"/>
              </w:numPr>
              <w:spacing w:line="263" w:lineRule="exact"/>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final</w:t>
            </w:r>
            <w:r w:rsidRPr="004737E0">
              <w:rPr>
                <w:rFonts w:asciiTheme="majorHAnsi" w:hAnsiTheme="majorHAnsi"/>
                <w:spacing w:val="-2"/>
              </w:rPr>
              <w:t xml:space="preserve"> exam.</w:t>
            </w:r>
          </w:p>
        </w:tc>
      </w:tr>
      <w:tr w:rsidR="007A1F9E" w:rsidRPr="004737E0" w14:paraId="5965C5EB" w14:textId="77777777" w:rsidTr="002E3FF5">
        <w:trPr>
          <w:trHeight w:val="1830"/>
        </w:trPr>
        <w:tc>
          <w:tcPr>
            <w:tcW w:w="2533" w:type="dxa"/>
            <w:shd w:val="clear" w:color="auto" w:fill="F3F3F3"/>
          </w:tcPr>
          <w:p w14:paraId="0EC4DC8C" w14:textId="77777777" w:rsidR="007A1F9E" w:rsidRPr="004737E0" w:rsidRDefault="007A1F9E">
            <w:pPr>
              <w:pStyle w:val="TableParagraph"/>
              <w:rPr>
                <w:rFonts w:asciiTheme="majorHAnsi" w:hAnsiTheme="majorHAnsi"/>
              </w:rPr>
            </w:pPr>
          </w:p>
          <w:p w14:paraId="314D9FCE" w14:textId="77777777" w:rsidR="007A1F9E" w:rsidRPr="004737E0" w:rsidRDefault="007A1F9E">
            <w:pPr>
              <w:pStyle w:val="TableParagraph"/>
              <w:spacing w:before="212"/>
              <w:rPr>
                <w:rFonts w:asciiTheme="majorHAnsi" w:hAnsiTheme="majorHAnsi"/>
              </w:rPr>
            </w:pPr>
          </w:p>
          <w:p w14:paraId="09F87D7A"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38" w:type="dxa"/>
            <w:gridSpan w:val="6"/>
          </w:tcPr>
          <w:p w14:paraId="1CF26A6B" w14:textId="77777777" w:rsidR="007A1F9E" w:rsidRPr="004737E0" w:rsidRDefault="000E1E7D">
            <w:pPr>
              <w:pStyle w:val="TableParagraph"/>
              <w:spacing w:before="71" w:line="281" w:lineRule="exact"/>
              <w:ind w:left="143"/>
              <w:rPr>
                <w:rFonts w:asciiTheme="majorHAnsi" w:hAnsiTheme="majorHAnsi"/>
              </w:rPr>
            </w:pP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successful</w:t>
            </w:r>
            <w:r w:rsidRPr="004737E0">
              <w:rPr>
                <w:rFonts w:asciiTheme="majorHAnsi" w:hAnsiTheme="majorHAnsi"/>
                <w:spacing w:val="-3"/>
              </w:rPr>
              <w:t xml:space="preserve"> </w:t>
            </w:r>
            <w:r w:rsidRPr="004737E0">
              <w:rPr>
                <w:rFonts w:asciiTheme="majorHAnsi" w:hAnsiTheme="majorHAnsi"/>
              </w:rPr>
              <w:t>completion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students</w:t>
            </w:r>
            <w:r w:rsidRPr="004737E0">
              <w:rPr>
                <w:rFonts w:asciiTheme="majorHAnsi" w:hAnsiTheme="majorHAnsi"/>
                <w:spacing w:val="-2"/>
              </w:rPr>
              <w:t xml:space="preserve"> must:</w:t>
            </w:r>
          </w:p>
          <w:p w14:paraId="1AE94E16" w14:textId="77777777" w:rsidR="007A1F9E" w:rsidRPr="004737E0" w:rsidRDefault="000E1E7D" w:rsidP="00B87C5C">
            <w:pPr>
              <w:pStyle w:val="TableParagraph"/>
              <w:numPr>
                <w:ilvl w:val="0"/>
                <w:numId w:val="359"/>
              </w:numPr>
              <w:tabs>
                <w:tab w:val="left" w:pos="863"/>
              </w:tabs>
              <w:ind w:right="127"/>
              <w:rPr>
                <w:rFonts w:asciiTheme="majorHAnsi" w:hAnsiTheme="majorHAnsi"/>
              </w:rPr>
            </w:pPr>
            <w:r w:rsidRPr="004737E0">
              <w:rPr>
                <w:rFonts w:asciiTheme="majorHAnsi" w:hAnsiTheme="majorHAnsi"/>
              </w:rPr>
              <w:t>attend classes and actively participate in all teaching activities, prepare for classes every week</w:t>
            </w:r>
          </w:p>
          <w:p w14:paraId="036552D9" w14:textId="49B79343" w:rsidR="007A1F9E" w:rsidRPr="004737E0" w:rsidRDefault="000E1E7D" w:rsidP="00B87C5C">
            <w:pPr>
              <w:pStyle w:val="TableParagraph"/>
              <w:numPr>
                <w:ilvl w:val="0"/>
                <w:numId w:val="359"/>
              </w:numPr>
              <w:tabs>
                <w:tab w:val="left" w:pos="863"/>
              </w:tabs>
              <w:spacing w:before="1"/>
              <w:ind w:right="123"/>
              <w:rPr>
                <w:rFonts w:asciiTheme="majorHAnsi" w:hAnsiTheme="majorHAnsi"/>
              </w:rPr>
            </w:pPr>
            <w:r w:rsidRPr="004737E0">
              <w:rPr>
                <w:rFonts w:asciiTheme="majorHAnsi" w:hAnsiTheme="majorHAnsi"/>
              </w:rPr>
              <w:t>regularly</w:t>
            </w:r>
            <w:r w:rsidRPr="004737E0">
              <w:rPr>
                <w:rFonts w:asciiTheme="majorHAnsi" w:hAnsiTheme="majorHAnsi"/>
                <w:spacing w:val="-14"/>
              </w:rPr>
              <w:t xml:space="preserve"> </w:t>
            </w:r>
            <w:r w:rsidRPr="004737E0">
              <w:rPr>
                <w:rFonts w:asciiTheme="majorHAnsi" w:hAnsiTheme="majorHAnsi"/>
              </w:rPr>
              <w:t>do</w:t>
            </w:r>
            <w:r w:rsidRPr="004737E0">
              <w:rPr>
                <w:rFonts w:asciiTheme="majorHAnsi" w:hAnsiTheme="majorHAnsi"/>
                <w:spacing w:val="-13"/>
              </w:rPr>
              <w:t xml:space="preserve"> </w:t>
            </w:r>
            <w:r w:rsidRPr="004737E0">
              <w:rPr>
                <w:rFonts w:asciiTheme="majorHAnsi" w:hAnsiTheme="majorHAnsi"/>
              </w:rPr>
              <w:t>homework</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write</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given</w:t>
            </w:r>
            <w:r w:rsidRPr="004737E0">
              <w:rPr>
                <w:rFonts w:asciiTheme="majorHAnsi" w:hAnsiTheme="majorHAnsi"/>
                <w:spacing w:val="-13"/>
              </w:rPr>
              <w:t xml:space="preserve"> </w:t>
            </w:r>
            <w:r w:rsidRPr="004737E0">
              <w:rPr>
                <w:rFonts w:asciiTheme="majorHAnsi" w:hAnsiTheme="majorHAnsi"/>
              </w:rPr>
              <w:t>report,</w:t>
            </w:r>
            <w:r w:rsidRPr="004737E0">
              <w:rPr>
                <w:rFonts w:asciiTheme="majorHAnsi" w:hAnsiTheme="majorHAnsi"/>
                <w:spacing w:val="-13"/>
              </w:rPr>
              <w:t xml:space="preserve"> </w:t>
            </w:r>
            <w:r w:rsidRPr="004737E0">
              <w:rPr>
                <w:rFonts w:asciiTheme="majorHAnsi" w:hAnsiTheme="majorHAnsi"/>
              </w:rPr>
              <w:t xml:space="preserve">make a presentation and </w:t>
            </w:r>
            <w:r w:rsidR="00F046C5">
              <w:rPr>
                <w:rFonts w:asciiTheme="majorHAnsi" w:hAnsiTheme="majorHAnsi"/>
              </w:rPr>
              <w:t>keep</w:t>
            </w:r>
            <w:r w:rsidRPr="004737E0">
              <w:rPr>
                <w:rFonts w:asciiTheme="majorHAnsi" w:hAnsiTheme="majorHAnsi"/>
              </w:rPr>
              <w:t xml:space="preserve"> a language portfolio.</w:t>
            </w:r>
          </w:p>
          <w:p w14:paraId="612812CA" w14:textId="77777777" w:rsidR="007A1F9E" w:rsidRPr="004737E0" w:rsidRDefault="000E1E7D" w:rsidP="00B87C5C">
            <w:pPr>
              <w:pStyle w:val="TableParagraph"/>
              <w:numPr>
                <w:ilvl w:val="0"/>
                <w:numId w:val="359"/>
              </w:numPr>
              <w:tabs>
                <w:tab w:val="left" w:pos="862"/>
              </w:tabs>
              <w:spacing w:line="280" w:lineRule="exact"/>
              <w:ind w:left="862" w:hanging="359"/>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final</w:t>
            </w:r>
            <w:r w:rsidRPr="004737E0">
              <w:rPr>
                <w:rFonts w:asciiTheme="majorHAnsi" w:hAnsiTheme="majorHAnsi"/>
                <w:spacing w:val="-1"/>
              </w:rPr>
              <w:t xml:space="preserve"> </w:t>
            </w:r>
            <w:r w:rsidRPr="004737E0">
              <w:rPr>
                <w:rFonts w:asciiTheme="majorHAnsi" w:hAnsiTheme="majorHAnsi"/>
                <w:spacing w:val="-2"/>
              </w:rPr>
              <w:t>exam.</w:t>
            </w:r>
          </w:p>
        </w:tc>
      </w:tr>
      <w:tr w:rsidR="007A1F9E" w:rsidRPr="004737E0" w14:paraId="16850F60" w14:textId="77777777" w:rsidTr="002E3FF5">
        <w:trPr>
          <w:trHeight w:val="707"/>
        </w:trPr>
        <w:tc>
          <w:tcPr>
            <w:tcW w:w="2533" w:type="dxa"/>
            <w:shd w:val="clear" w:color="auto" w:fill="F3F3F3"/>
          </w:tcPr>
          <w:p w14:paraId="3066AFD9" w14:textId="77777777" w:rsidR="007A1F9E" w:rsidRPr="004737E0" w:rsidRDefault="000E1E7D">
            <w:pPr>
              <w:pStyle w:val="TableParagraph"/>
              <w:tabs>
                <w:tab w:val="left" w:pos="1331"/>
                <w:tab w:val="left" w:pos="1930"/>
              </w:tabs>
              <w:spacing w:before="74"/>
              <w:ind w:left="143" w:right="124"/>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538" w:type="dxa"/>
            <w:gridSpan w:val="6"/>
          </w:tcPr>
          <w:p w14:paraId="6E74EBC0"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terms</w:t>
            </w:r>
            <w:r w:rsidRPr="004737E0">
              <w:rPr>
                <w:rFonts w:asciiTheme="majorHAnsi" w:hAnsiTheme="majorHAnsi"/>
                <w:spacing w:val="-13"/>
              </w:rPr>
              <w:t xml:space="preserve"> </w:t>
            </w:r>
            <w:r w:rsidRPr="004737E0">
              <w:rPr>
                <w:rFonts w:asciiTheme="majorHAnsi" w:hAnsiTheme="majorHAnsi"/>
              </w:rPr>
              <w:t>are</w:t>
            </w:r>
            <w:r w:rsidRPr="004737E0">
              <w:rPr>
                <w:rFonts w:asciiTheme="majorHAnsi" w:hAnsiTheme="majorHAnsi"/>
                <w:spacing w:val="-13"/>
              </w:rPr>
              <w:t xml:space="preserve"> </w:t>
            </w:r>
            <w:r w:rsidRPr="004737E0">
              <w:rPr>
                <w:rFonts w:asciiTheme="majorHAnsi" w:hAnsiTheme="majorHAnsi"/>
              </w:rPr>
              <w:t>given</w:t>
            </w:r>
            <w:r w:rsidRPr="004737E0">
              <w:rPr>
                <w:rFonts w:asciiTheme="majorHAnsi" w:hAnsiTheme="majorHAnsi"/>
                <w:spacing w:val="-13"/>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beginning</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academic</w:t>
            </w:r>
            <w:r w:rsidRPr="004737E0">
              <w:rPr>
                <w:rFonts w:asciiTheme="majorHAnsi" w:hAnsiTheme="majorHAnsi"/>
                <w:spacing w:val="-12"/>
              </w:rPr>
              <w:t xml:space="preserve"> </w:t>
            </w:r>
            <w:r w:rsidRPr="004737E0">
              <w:rPr>
                <w:rFonts w:asciiTheme="majorHAnsi" w:hAnsiTheme="majorHAnsi"/>
              </w:rPr>
              <w:t>year</w:t>
            </w:r>
            <w:r w:rsidRPr="004737E0">
              <w:rPr>
                <w:rFonts w:asciiTheme="majorHAnsi" w:hAnsiTheme="majorHAnsi"/>
                <w:spacing w:val="-14"/>
              </w:rPr>
              <w:t xml:space="preserve"> </w:t>
            </w:r>
            <w:r w:rsidRPr="004737E0">
              <w:rPr>
                <w:rFonts w:asciiTheme="majorHAnsi" w:hAnsiTheme="majorHAnsi"/>
              </w:rPr>
              <w:t>and published on the University web pages and the ISVU system.</w:t>
            </w:r>
          </w:p>
        </w:tc>
      </w:tr>
      <w:tr w:rsidR="007A1F9E" w:rsidRPr="004737E0" w14:paraId="36560907" w14:textId="77777777" w:rsidTr="002E3FF5">
        <w:trPr>
          <w:trHeight w:val="3239"/>
        </w:trPr>
        <w:tc>
          <w:tcPr>
            <w:tcW w:w="2533" w:type="dxa"/>
            <w:shd w:val="clear" w:color="auto" w:fill="F3F3F3"/>
          </w:tcPr>
          <w:p w14:paraId="09AB9BA3" w14:textId="77777777" w:rsidR="007A1F9E" w:rsidRPr="004737E0" w:rsidRDefault="007A1F9E">
            <w:pPr>
              <w:pStyle w:val="TableParagraph"/>
              <w:rPr>
                <w:rFonts w:asciiTheme="majorHAnsi" w:hAnsiTheme="majorHAnsi"/>
              </w:rPr>
            </w:pPr>
          </w:p>
          <w:p w14:paraId="177E73D0" w14:textId="77777777" w:rsidR="007A1F9E" w:rsidRPr="004737E0" w:rsidRDefault="007A1F9E">
            <w:pPr>
              <w:pStyle w:val="TableParagraph"/>
              <w:rPr>
                <w:rFonts w:asciiTheme="majorHAnsi" w:hAnsiTheme="majorHAnsi"/>
              </w:rPr>
            </w:pPr>
          </w:p>
          <w:p w14:paraId="692DC3DC" w14:textId="77777777" w:rsidR="007A1F9E" w:rsidRPr="004737E0" w:rsidRDefault="007A1F9E">
            <w:pPr>
              <w:pStyle w:val="TableParagraph"/>
              <w:rPr>
                <w:rFonts w:asciiTheme="majorHAnsi" w:hAnsiTheme="majorHAnsi"/>
              </w:rPr>
            </w:pPr>
          </w:p>
          <w:p w14:paraId="1BBFABD6" w14:textId="77777777" w:rsidR="007A1F9E" w:rsidRPr="004737E0" w:rsidRDefault="007A1F9E">
            <w:pPr>
              <w:pStyle w:val="TableParagraph"/>
              <w:spacing w:before="71"/>
              <w:rPr>
                <w:rFonts w:asciiTheme="majorHAnsi" w:hAnsiTheme="majorHAnsi"/>
              </w:rPr>
            </w:pPr>
          </w:p>
          <w:p w14:paraId="232FED36" w14:textId="77777777" w:rsidR="007A1F9E" w:rsidRPr="004737E0" w:rsidRDefault="000E1E7D">
            <w:pPr>
              <w:pStyle w:val="TableParagraph"/>
              <w:tabs>
                <w:tab w:val="left" w:pos="1582"/>
                <w:tab w:val="left" w:pos="2057"/>
              </w:tabs>
              <w:ind w:left="143" w:right="122"/>
              <w:rPr>
                <w:rFonts w:asciiTheme="majorHAnsi" w:hAnsiTheme="majorHAnsi"/>
              </w:rPr>
            </w:pPr>
            <w:r w:rsidRPr="004737E0">
              <w:rPr>
                <w:rFonts w:asciiTheme="majorHAnsi" w:hAnsiTheme="majorHAnsi"/>
                <w:spacing w:val="-2"/>
              </w:rPr>
              <w:t>Additional information</w:t>
            </w:r>
            <w:r w:rsidRPr="004737E0">
              <w:rPr>
                <w:rFonts w:asciiTheme="majorHAnsi" w:hAnsiTheme="majorHAnsi"/>
              </w:rPr>
              <w:tab/>
            </w:r>
            <w:r w:rsidRPr="004737E0">
              <w:rPr>
                <w:rFonts w:asciiTheme="majorHAnsi" w:hAnsiTheme="majorHAnsi"/>
                <w:spacing w:val="-6"/>
              </w:rPr>
              <w:t>on</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38" w:type="dxa"/>
            <w:gridSpan w:val="6"/>
          </w:tcPr>
          <w:p w14:paraId="00ABFA80" w14:textId="3701DB6D" w:rsidR="007A1F9E" w:rsidRPr="004737E0" w:rsidRDefault="000E1E7D">
            <w:pPr>
              <w:pStyle w:val="TableParagraph"/>
              <w:spacing w:before="71"/>
              <w:ind w:left="143" w:right="127"/>
              <w:jc w:val="both"/>
              <w:rPr>
                <w:rFonts w:asciiTheme="majorHAnsi" w:hAnsiTheme="majorHAnsi"/>
              </w:rPr>
            </w:pPr>
            <w:r w:rsidRPr="004737E0">
              <w:rPr>
                <w:rFonts w:asciiTheme="majorHAnsi" w:hAnsiTheme="majorHAnsi"/>
              </w:rPr>
              <w:t xml:space="preserve">Class attendance is mandatory. Monitoring and evaluation of students is carried out during classes and at the final exam. During classes, the student achieves 70% of the grade, </w:t>
            </w:r>
            <w:r w:rsidR="00F046C5">
              <w:rPr>
                <w:rFonts w:asciiTheme="majorHAnsi" w:hAnsiTheme="majorHAnsi"/>
              </w:rPr>
              <w:t>while</w:t>
            </w:r>
            <w:r w:rsidRPr="004737E0">
              <w:rPr>
                <w:rFonts w:asciiTheme="majorHAnsi" w:hAnsiTheme="majorHAnsi"/>
              </w:rPr>
              <w:t xml:space="preserve"> 30% of the grade </w:t>
            </w:r>
            <w:r w:rsidR="00F046C5">
              <w:rPr>
                <w:rFonts w:asciiTheme="majorHAnsi" w:hAnsiTheme="majorHAnsi"/>
              </w:rPr>
              <w:t xml:space="preserve">is achieved </w:t>
            </w:r>
            <w:r w:rsidRPr="004737E0">
              <w:rPr>
                <w:rFonts w:asciiTheme="majorHAnsi" w:hAnsiTheme="majorHAnsi"/>
              </w:rPr>
              <w:t>on the final exam.</w:t>
            </w:r>
          </w:p>
          <w:p w14:paraId="60B5B7B8" w14:textId="3174E7D9" w:rsidR="007A1F9E" w:rsidRPr="004737E0" w:rsidRDefault="000E1E7D">
            <w:pPr>
              <w:pStyle w:val="TableParagraph"/>
              <w:ind w:left="143" w:right="123"/>
              <w:jc w:val="both"/>
              <w:rPr>
                <w:rFonts w:asciiTheme="majorHAnsi" w:hAnsiTheme="majorHAnsi"/>
              </w:rPr>
            </w:pP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case</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distance</w:t>
            </w:r>
            <w:r w:rsidRPr="004737E0">
              <w:rPr>
                <w:rFonts w:asciiTheme="majorHAnsi" w:hAnsiTheme="majorHAnsi"/>
                <w:spacing w:val="-11"/>
              </w:rPr>
              <w:t xml:space="preserve"> </w:t>
            </w:r>
            <w:r w:rsidRPr="004737E0">
              <w:rPr>
                <w:rFonts w:asciiTheme="majorHAnsi" w:hAnsiTheme="majorHAnsi"/>
              </w:rPr>
              <w:t>learning,</w:t>
            </w:r>
            <w:r w:rsidRPr="004737E0">
              <w:rPr>
                <w:rFonts w:asciiTheme="majorHAnsi" w:hAnsiTheme="majorHAnsi"/>
                <w:spacing w:val="-11"/>
              </w:rPr>
              <w:t xml:space="preserve"> </w:t>
            </w:r>
            <w:r w:rsidRPr="004737E0">
              <w:rPr>
                <w:rFonts w:asciiTheme="majorHAnsi" w:hAnsiTheme="majorHAnsi"/>
              </w:rPr>
              <w:t>deviations</w:t>
            </w:r>
            <w:r w:rsidRPr="004737E0">
              <w:rPr>
                <w:rFonts w:asciiTheme="majorHAnsi" w:hAnsiTheme="majorHAnsi"/>
                <w:spacing w:val="-11"/>
              </w:rPr>
              <w:t xml:space="preserve"> </w:t>
            </w:r>
            <w:r w:rsidRPr="004737E0">
              <w:rPr>
                <w:rFonts w:asciiTheme="majorHAnsi" w:hAnsiTheme="majorHAnsi"/>
              </w:rPr>
              <w:t>are</w:t>
            </w:r>
            <w:r w:rsidRPr="004737E0">
              <w:rPr>
                <w:rFonts w:asciiTheme="majorHAnsi" w:hAnsiTheme="majorHAnsi"/>
                <w:spacing w:val="-12"/>
              </w:rPr>
              <w:t xml:space="preserve"> </w:t>
            </w:r>
            <w:r w:rsidRPr="004737E0">
              <w:rPr>
                <w:rFonts w:asciiTheme="majorHAnsi" w:hAnsiTheme="majorHAnsi"/>
              </w:rPr>
              <w:t>possible</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 xml:space="preserve">the place of the course, the implementation of the activities, the methods of interpretation and teaching and methods of evaluation, student obligations and available literature. The course instructor will inform students about this when distance learning starts. Learning outcomes remain </w:t>
            </w:r>
            <w:r w:rsidRPr="004737E0">
              <w:rPr>
                <w:rFonts w:asciiTheme="majorHAnsi" w:hAnsiTheme="majorHAnsi"/>
                <w:spacing w:val="-2"/>
              </w:rPr>
              <w:t>unchanged.</w:t>
            </w:r>
          </w:p>
        </w:tc>
      </w:tr>
      <w:tr w:rsidR="007A1F9E" w:rsidRPr="004737E0" w14:paraId="6F9DAB49" w14:textId="77777777" w:rsidTr="002E3FF5">
        <w:trPr>
          <w:trHeight w:val="2678"/>
        </w:trPr>
        <w:tc>
          <w:tcPr>
            <w:tcW w:w="2533" w:type="dxa"/>
            <w:shd w:val="clear" w:color="auto" w:fill="F3F3F3"/>
          </w:tcPr>
          <w:p w14:paraId="1DA5282A" w14:textId="77777777" w:rsidR="007A1F9E" w:rsidRPr="004737E0" w:rsidRDefault="007A1F9E">
            <w:pPr>
              <w:pStyle w:val="TableParagraph"/>
              <w:rPr>
                <w:rFonts w:asciiTheme="majorHAnsi" w:hAnsiTheme="majorHAnsi"/>
              </w:rPr>
            </w:pPr>
          </w:p>
          <w:p w14:paraId="640285D5" w14:textId="77777777" w:rsidR="007A1F9E" w:rsidRPr="004737E0" w:rsidRDefault="007A1F9E">
            <w:pPr>
              <w:pStyle w:val="TableParagraph"/>
              <w:rPr>
                <w:rFonts w:asciiTheme="majorHAnsi" w:hAnsiTheme="majorHAnsi"/>
              </w:rPr>
            </w:pPr>
          </w:p>
          <w:p w14:paraId="4FD52D85" w14:textId="77777777" w:rsidR="007A1F9E" w:rsidRPr="004737E0" w:rsidRDefault="007A1F9E">
            <w:pPr>
              <w:pStyle w:val="TableParagraph"/>
              <w:rPr>
                <w:rFonts w:asciiTheme="majorHAnsi" w:hAnsiTheme="majorHAnsi"/>
              </w:rPr>
            </w:pPr>
          </w:p>
          <w:p w14:paraId="40402BCC" w14:textId="77777777" w:rsidR="007A1F9E" w:rsidRPr="004737E0" w:rsidRDefault="007A1F9E">
            <w:pPr>
              <w:pStyle w:val="TableParagraph"/>
              <w:spacing w:before="71"/>
              <w:rPr>
                <w:rFonts w:asciiTheme="majorHAnsi" w:hAnsiTheme="majorHAnsi"/>
              </w:rPr>
            </w:pPr>
          </w:p>
          <w:p w14:paraId="78DCFAD6"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538" w:type="dxa"/>
            <w:gridSpan w:val="6"/>
          </w:tcPr>
          <w:p w14:paraId="508FD9C1"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Mandatory:</w:t>
            </w:r>
          </w:p>
          <w:p w14:paraId="39A19E40" w14:textId="77777777" w:rsidR="007A1F9E" w:rsidRPr="004737E0" w:rsidRDefault="000E1E7D" w:rsidP="00B87C5C">
            <w:pPr>
              <w:pStyle w:val="TableParagraph"/>
              <w:numPr>
                <w:ilvl w:val="0"/>
                <w:numId w:val="358"/>
              </w:numPr>
              <w:tabs>
                <w:tab w:val="left" w:pos="863"/>
              </w:tabs>
              <w:spacing w:before="2"/>
              <w:ind w:right="125"/>
              <w:jc w:val="both"/>
              <w:rPr>
                <w:rFonts w:asciiTheme="majorHAnsi" w:hAnsiTheme="majorHAnsi"/>
              </w:rPr>
            </w:pPr>
            <w:r w:rsidRPr="004737E0">
              <w:rPr>
                <w:rFonts w:asciiTheme="majorHAnsi" w:hAnsiTheme="majorHAnsi"/>
              </w:rPr>
              <w:t xml:space="preserve">Eine von der Lehrerin created und laufend wechseldene / aktualisite Sammlung von Texten und </w:t>
            </w:r>
            <w:r w:rsidRPr="004737E0">
              <w:rPr>
                <w:rFonts w:asciiTheme="majorHAnsi" w:hAnsiTheme="majorHAnsi"/>
                <w:spacing w:val="-2"/>
              </w:rPr>
              <w:t>Übungen</w:t>
            </w:r>
          </w:p>
          <w:p w14:paraId="0840CEA0" w14:textId="77777777" w:rsidR="007A1F9E" w:rsidRPr="004737E0" w:rsidRDefault="000E1E7D" w:rsidP="00B87C5C">
            <w:pPr>
              <w:pStyle w:val="TableParagraph"/>
              <w:numPr>
                <w:ilvl w:val="0"/>
                <w:numId w:val="358"/>
              </w:numPr>
              <w:tabs>
                <w:tab w:val="left" w:pos="863"/>
              </w:tabs>
              <w:ind w:right="127"/>
              <w:jc w:val="both"/>
              <w:rPr>
                <w:rFonts w:asciiTheme="majorHAnsi" w:hAnsiTheme="majorHAnsi"/>
              </w:rPr>
            </w:pPr>
            <w:r w:rsidRPr="004737E0">
              <w:rPr>
                <w:rFonts w:asciiTheme="majorHAnsi" w:hAnsiTheme="majorHAnsi"/>
              </w:rPr>
              <w:t>Marchetić (2008). Deutsche Grammatik im Überblick, School Book Zagreb</w:t>
            </w:r>
          </w:p>
          <w:p w14:paraId="226A608A" w14:textId="77777777" w:rsidR="007A1F9E" w:rsidRPr="002E3FF5" w:rsidRDefault="000E1E7D" w:rsidP="00B87C5C">
            <w:pPr>
              <w:pStyle w:val="TableParagraph"/>
              <w:numPr>
                <w:ilvl w:val="0"/>
                <w:numId w:val="358"/>
              </w:numPr>
              <w:tabs>
                <w:tab w:val="left" w:pos="863"/>
              </w:tabs>
              <w:ind w:right="130"/>
              <w:jc w:val="both"/>
              <w:rPr>
                <w:rFonts w:asciiTheme="majorHAnsi" w:hAnsiTheme="majorHAnsi"/>
              </w:rPr>
            </w:pPr>
            <w:r w:rsidRPr="004737E0">
              <w:rPr>
                <w:rFonts w:asciiTheme="majorHAnsi" w:hAnsiTheme="majorHAnsi"/>
              </w:rPr>
              <w:t xml:space="preserve">Habersack, Ch., Pude, A., Specht, F., (2015). Menschen Deutsch als Fremdsprache, Lehrbuch, Hueber Verlag, </w:t>
            </w:r>
            <w:r w:rsidRPr="004737E0">
              <w:rPr>
                <w:rFonts w:asciiTheme="majorHAnsi" w:hAnsiTheme="majorHAnsi"/>
                <w:spacing w:val="-2"/>
              </w:rPr>
              <w:t>Ismaning</w:t>
            </w:r>
          </w:p>
          <w:p w14:paraId="66064F9E" w14:textId="77777777" w:rsidR="002E3FF5" w:rsidRPr="004737E0" w:rsidRDefault="002E3FF5" w:rsidP="00B87C5C">
            <w:pPr>
              <w:pStyle w:val="TableParagraph"/>
              <w:numPr>
                <w:ilvl w:val="0"/>
                <w:numId w:val="357"/>
              </w:numPr>
              <w:tabs>
                <w:tab w:val="left" w:pos="863"/>
              </w:tabs>
              <w:spacing w:before="72"/>
              <w:ind w:right="123"/>
              <w:jc w:val="both"/>
              <w:rPr>
                <w:rFonts w:asciiTheme="majorHAnsi" w:hAnsiTheme="majorHAnsi"/>
              </w:rPr>
            </w:pPr>
            <w:r w:rsidRPr="004737E0">
              <w:rPr>
                <w:rFonts w:asciiTheme="majorHAnsi" w:hAnsiTheme="majorHAnsi"/>
              </w:rPr>
              <w:t>Habersack, Ch., Pude, A., Specht, F., (2015). Menschen Deutsch als Fremdsprache, Arbeitsbuch, Hueber Verlag, Ismaning</w:t>
            </w:r>
          </w:p>
          <w:p w14:paraId="1B29572A" w14:textId="77777777" w:rsidR="002E3FF5" w:rsidRPr="004737E0" w:rsidRDefault="002E3FF5" w:rsidP="002E3FF5">
            <w:pPr>
              <w:pStyle w:val="TableParagraph"/>
              <w:spacing w:line="281" w:lineRule="exact"/>
              <w:ind w:left="143"/>
              <w:rPr>
                <w:rFonts w:asciiTheme="majorHAnsi" w:hAnsiTheme="majorHAnsi"/>
              </w:rPr>
            </w:pPr>
            <w:r w:rsidRPr="004737E0">
              <w:rPr>
                <w:rFonts w:asciiTheme="majorHAnsi" w:hAnsiTheme="majorHAnsi"/>
                <w:spacing w:val="-2"/>
              </w:rPr>
              <w:t>Optional:</w:t>
            </w:r>
          </w:p>
          <w:p w14:paraId="1C0195EA" w14:textId="77777777" w:rsidR="002E3FF5" w:rsidRPr="004737E0" w:rsidRDefault="002E3FF5" w:rsidP="00B87C5C">
            <w:pPr>
              <w:pStyle w:val="TableParagraph"/>
              <w:numPr>
                <w:ilvl w:val="1"/>
                <w:numId w:val="357"/>
              </w:numPr>
              <w:tabs>
                <w:tab w:val="left" w:pos="1190"/>
              </w:tabs>
              <w:ind w:right="128" w:firstLine="0"/>
              <w:jc w:val="both"/>
              <w:rPr>
                <w:rFonts w:asciiTheme="majorHAnsi" w:hAnsiTheme="majorHAnsi"/>
              </w:rPr>
            </w:pPr>
            <w:r w:rsidRPr="004737E0">
              <w:rPr>
                <w:rFonts w:asciiTheme="majorHAnsi" w:hAnsiTheme="majorHAnsi"/>
              </w:rPr>
              <w:t>Montali-Motta: Übungsheft party Festigung der grammar Competence, Firenze</w:t>
            </w:r>
          </w:p>
          <w:p w14:paraId="03E0F991" w14:textId="77777777" w:rsidR="002E3FF5" w:rsidRPr="004737E0" w:rsidRDefault="002E3FF5" w:rsidP="00B87C5C">
            <w:pPr>
              <w:pStyle w:val="TableParagraph"/>
              <w:numPr>
                <w:ilvl w:val="1"/>
                <w:numId w:val="357"/>
              </w:numPr>
              <w:tabs>
                <w:tab w:val="left" w:pos="1190"/>
              </w:tabs>
              <w:spacing w:before="1"/>
              <w:ind w:right="126" w:firstLine="0"/>
              <w:jc w:val="both"/>
              <w:rPr>
                <w:rFonts w:asciiTheme="majorHAnsi" w:hAnsiTheme="majorHAnsi"/>
              </w:rPr>
            </w:pPr>
            <w:r w:rsidRPr="004737E0">
              <w:rPr>
                <w:rFonts w:asciiTheme="majorHAnsi" w:hAnsiTheme="majorHAnsi"/>
              </w:rPr>
              <w:t xml:space="preserve">Autorengruppe: Croatian-German phraseological </w:t>
            </w:r>
            <w:r w:rsidRPr="004737E0">
              <w:rPr>
                <w:rFonts w:asciiTheme="majorHAnsi" w:hAnsiTheme="majorHAnsi"/>
                <w:spacing w:val="-2"/>
              </w:rPr>
              <w:t>dictionary;</w:t>
            </w:r>
          </w:p>
          <w:p w14:paraId="68D2F50F" w14:textId="77777777" w:rsidR="002E3FF5" w:rsidRPr="004737E0" w:rsidRDefault="002E3FF5" w:rsidP="00B87C5C">
            <w:pPr>
              <w:pStyle w:val="TableParagraph"/>
              <w:numPr>
                <w:ilvl w:val="1"/>
                <w:numId w:val="357"/>
              </w:numPr>
              <w:tabs>
                <w:tab w:val="left" w:pos="1487"/>
                <w:tab w:val="left" w:pos="3101"/>
                <w:tab w:val="left" w:pos="5075"/>
              </w:tabs>
              <w:ind w:right="127" w:firstLine="0"/>
              <w:jc w:val="both"/>
              <w:rPr>
                <w:rFonts w:asciiTheme="majorHAnsi" w:hAnsiTheme="majorHAnsi"/>
              </w:rPr>
            </w:pPr>
            <w:r w:rsidRPr="004737E0">
              <w:rPr>
                <w:rFonts w:asciiTheme="majorHAnsi" w:hAnsiTheme="majorHAnsi"/>
              </w:rPr>
              <w:t xml:space="preserve">Duden (2014). Redewendungen und </w:t>
            </w:r>
            <w:r w:rsidRPr="004737E0">
              <w:rPr>
                <w:rFonts w:asciiTheme="majorHAnsi" w:hAnsiTheme="majorHAnsi"/>
                <w:spacing w:val="-2"/>
              </w:rPr>
              <w:t>sprichwörtliche</w:t>
            </w:r>
            <w:r w:rsidRPr="004737E0">
              <w:rPr>
                <w:rFonts w:asciiTheme="majorHAnsi" w:hAnsiTheme="majorHAnsi"/>
              </w:rPr>
              <w:tab/>
            </w:r>
            <w:r w:rsidRPr="004737E0">
              <w:rPr>
                <w:rFonts w:asciiTheme="majorHAnsi" w:hAnsiTheme="majorHAnsi"/>
                <w:spacing w:val="-2"/>
              </w:rPr>
              <w:t>Redensarten,</w:t>
            </w:r>
            <w:r w:rsidRPr="004737E0">
              <w:rPr>
                <w:rFonts w:asciiTheme="majorHAnsi" w:hAnsiTheme="majorHAnsi"/>
              </w:rPr>
              <w:tab/>
            </w:r>
            <w:r w:rsidRPr="004737E0">
              <w:rPr>
                <w:rFonts w:asciiTheme="majorHAnsi" w:hAnsiTheme="majorHAnsi"/>
                <w:spacing w:val="-2"/>
              </w:rPr>
              <w:t xml:space="preserve">Dudenverlag </w:t>
            </w:r>
            <w:r w:rsidRPr="004737E0">
              <w:rPr>
                <w:rFonts w:asciiTheme="majorHAnsi" w:hAnsiTheme="majorHAnsi"/>
              </w:rPr>
              <w:t>Mannheim, Leipzig, Vienna Zurich</w:t>
            </w:r>
          </w:p>
          <w:p w14:paraId="001021EF" w14:textId="572E11AF" w:rsidR="002E3FF5" w:rsidRPr="004737E0" w:rsidRDefault="00F046C5" w:rsidP="002E3FF5">
            <w:pPr>
              <w:pStyle w:val="TableParagraph"/>
              <w:ind w:left="143"/>
              <w:rPr>
                <w:rFonts w:asciiTheme="majorHAnsi" w:hAnsiTheme="majorHAnsi"/>
              </w:rPr>
            </w:pPr>
            <w:r>
              <w:rPr>
                <w:rFonts w:asciiTheme="majorHAnsi" w:hAnsiTheme="majorHAnsi"/>
                <w:spacing w:val="-2"/>
              </w:rPr>
              <w:t>Referential</w:t>
            </w:r>
            <w:r w:rsidR="002E3FF5" w:rsidRPr="004737E0">
              <w:rPr>
                <w:rFonts w:asciiTheme="majorHAnsi" w:hAnsiTheme="majorHAnsi"/>
                <w:spacing w:val="-2"/>
              </w:rPr>
              <w:t>:</w:t>
            </w:r>
          </w:p>
          <w:p w14:paraId="05F28D5E" w14:textId="77777777" w:rsidR="002E3FF5" w:rsidRPr="004737E0" w:rsidRDefault="002E3FF5" w:rsidP="00B87C5C">
            <w:pPr>
              <w:pStyle w:val="TableParagraph"/>
              <w:numPr>
                <w:ilvl w:val="0"/>
                <w:numId w:val="356"/>
              </w:numPr>
              <w:tabs>
                <w:tab w:val="left" w:pos="863"/>
              </w:tabs>
              <w:ind w:right="126"/>
              <w:rPr>
                <w:rFonts w:asciiTheme="majorHAnsi" w:hAnsiTheme="majorHAnsi"/>
              </w:rPr>
            </w:pPr>
            <w:r w:rsidRPr="004737E0">
              <w:rPr>
                <w:rFonts w:asciiTheme="majorHAnsi" w:hAnsiTheme="majorHAnsi"/>
              </w:rPr>
              <w:t>Jakić-</w:t>
            </w:r>
            <w:r w:rsidRPr="004737E0">
              <w:rPr>
                <w:rFonts w:asciiTheme="majorHAnsi" w:hAnsiTheme="majorHAnsi"/>
                <w:spacing w:val="-14"/>
              </w:rPr>
              <w:t xml:space="preserve"> </w:t>
            </w:r>
            <w:r w:rsidRPr="004737E0">
              <w:rPr>
                <w:rFonts w:asciiTheme="majorHAnsi" w:hAnsiTheme="majorHAnsi"/>
              </w:rPr>
              <w:t>Hurm:</w:t>
            </w:r>
            <w:r w:rsidRPr="004737E0">
              <w:rPr>
                <w:rFonts w:asciiTheme="majorHAnsi" w:hAnsiTheme="majorHAnsi"/>
                <w:spacing w:val="-13"/>
              </w:rPr>
              <w:t xml:space="preserve"> </w:t>
            </w:r>
            <w:r w:rsidRPr="004737E0">
              <w:rPr>
                <w:rFonts w:asciiTheme="majorHAnsi" w:hAnsiTheme="majorHAnsi"/>
              </w:rPr>
              <w:t>Croatian-German</w:t>
            </w:r>
            <w:r w:rsidRPr="004737E0">
              <w:rPr>
                <w:rFonts w:asciiTheme="majorHAnsi" w:hAnsiTheme="majorHAnsi"/>
                <w:spacing w:val="-13"/>
              </w:rPr>
              <w:t xml:space="preserve"> </w:t>
            </w:r>
            <w:r w:rsidRPr="004737E0">
              <w:rPr>
                <w:rFonts w:asciiTheme="majorHAnsi" w:hAnsiTheme="majorHAnsi"/>
              </w:rPr>
              <w:t>dictionary,</w:t>
            </w:r>
            <w:r w:rsidRPr="004737E0">
              <w:rPr>
                <w:rFonts w:asciiTheme="majorHAnsi" w:hAnsiTheme="majorHAnsi"/>
                <w:spacing w:val="-13"/>
              </w:rPr>
              <w:t xml:space="preserve"> </w:t>
            </w:r>
            <w:r w:rsidRPr="004737E0">
              <w:rPr>
                <w:rFonts w:asciiTheme="majorHAnsi" w:hAnsiTheme="majorHAnsi"/>
              </w:rPr>
              <w:t>School</w:t>
            </w:r>
            <w:r w:rsidRPr="004737E0">
              <w:rPr>
                <w:rFonts w:asciiTheme="majorHAnsi" w:hAnsiTheme="majorHAnsi"/>
                <w:spacing w:val="-14"/>
              </w:rPr>
              <w:t xml:space="preserve"> </w:t>
            </w:r>
            <w:r w:rsidRPr="004737E0">
              <w:rPr>
                <w:rFonts w:asciiTheme="majorHAnsi" w:hAnsiTheme="majorHAnsi"/>
              </w:rPr>
              <w:t>book Zagreb, last edition;</w:t>
            </w:r>
          </w:p>
          <w:p w14:paraId="452603D3" w14:textId="77777777" w:rsidR="002E3FF5" w:rsidRPr="004737E0" w:rsidRDefault="002E3FF5" w:rsidP="00B87C5C">
            <w:pPr>
              <w:pStyle w:val="TableParagraph"/>
              <w:numPr>
                <w:ilvl w:val="0"/>
                <w:numId w:val="356"/>
              </w:numPr>
              <w:tabs>
                <w:tab w:val="left" w:pos="863"/>
              </w:tabs>
              <w:spacing w:before="1"/>
              <w:ind w:right="127"/>
              <w:rPr>
                <w:rFonts w:asciiTheme="majorHAnsi" w:hAnsiTheme="majorHAnsi"/>
              </w:rPr>
            </w:pPr>
            <w:r w:rsidRPr="004737E0">
              <w:rPr>
                <w:rFonts w:asciiTheme="majorHAnsi" w:hAnsiTheme="majorHAnsi"/>
              </w:rPr>
              <w:t>Jakić-</w:t>
            </w:r>
            <w:r w:rsidRPr="004737E0">
              <w:rPr>
                <w:rFonts w:asciiTheme="majorHAnsi" w:hAnsiTheme="majorHAnsi"/>
                <w:spacing w:val="-14"/>
              </w:rPr>
              <w:t xml:space="preserve"> </w:t>
            </w:r>
            <w:r w:rsidRPr="004737E0">
              <w:rPr>
                <w:rFonts w:asciiTheme="majorHAnsi" w:hAnsiTheme="majorHAnsi"/>
              </w:rPr>
              <w:t>Hurm:</w:t>
            </w:r>
            <w:r w:rsidRPr="004737E0">
              <w:rPr>
                <w:rFonts w:asciiTheme="majorHAnsi" w:hAnsiTheme="majorHAnsi"/>
                <w:spacing w:val="-13"/>
              </w:rPr>
              <w:t xml:space="preserve"> </w:t>
            </w:r>
            <w:r w:rsidRPr="004737E0">
              <w:rPr>
                <w:rFonts w:asciiTheme="majorHAnsi" w:hAnsiTheme="majorHAnsi"/>
              </w:rPr>
              <w:t>German-Croatian</w:t>
            </w:r>
            <w:r w:rsidRPr="004737E0">
              <w:rPr>
                <w:rFonts w:asciiTheme="majorHAnsi" w:hAnsiTheme="majorHAnsi"/>
                <w:spacing w:val="-13"/>
              </w:rPr>
              <w:t xml:space="preserve"> </w:t>
            </w:r>
            <w:r w:rsidRPr="004737E0">
              <w:rPr>
                <w:rFonts w:asciiTheme="majorHAnsi" w:hAnsiTheme="majorHAnsi"/>
              </w:rPr>
              <w:t>dictionary,</w:t>
            </w:r>
            <w:r w:rsidRPr="004737E0">
              <w:rPr>
                <w:rFonts w:asciiTheme="majorHAnsi" w:hAnsiTheme="majorHAnsi"/>
                <w:spacing w:val="-13"/>
              </w:rPr>
              <w:t xml:space="preserve"> </w:t>
            </w:r>
            <w:r w:rsidRPr="004737E0">
              <w:rPr>
                <w:rFonts w:asciiTheme="majorHAnsi" w:hAnsiTheme="majorHAnsi"/>
              </w:rPr>
              <w:t>School</w:t>
            </w:r>
            <w:r w:rsidRPr="004737E0">
              <w:rPr>
                <w:rFonts w:asciiTheme="majorHAnsi" w:hAnsiTheme="majorHAnsi"/>
                <w:spacing w:val="-14"/>
              </w:rPr>
              <w:t xml:space="preserve"> </w:t>
            </w:r>
            <w:r w:rsidRPr="004737E0">
              <w:rPr>
                <w:rFonts w:asciiTheme="majorHAnsi" w:hAnsiTheme="majorHAnsi"/>
              </w:rPr>
              <w:t>book Zagreb, last edition;</w:t>
            </w:r>
          </w:p>
          <w:p w14:paraId="5E6D9162" w14:textId="77777777" w:rsidR="002E3FF5" w:rsidRPr="004737E0" w:rsidRDefault="002E3FF5" w:rsidP="00B87C5C">
            <w:pPr>
              <w:pStyle w:val="TableParagraph"/>
              <w:numPr>
                <w:ilvl w:val="0"/>
                <w:numId w:val="356"/>
              </w:numPr>
              <w:tabs>
                <w:tab w:val="left" w:pos="863"/>
              </w:tabs>
              <w:ind w:right="124"/>
              <w:rPr>
                <w:rFonts w:asciiTheme="majorHAnsi" w:hAnsiTheme="majorHAnsi"/>
              </w:rPr>
            </w:pPr>
            <w:r w:rsidRPr="004737E0">
              <w:rPr>
                <w:rFonts w:asciiTheme="majorHAnsi" w:hAnsiTheme="majorHAnsi"/>
              </w:rPr>
              <w:t>M. Reimann - Grundstufengrammatik for Deutsch als Fremdsprache, Hueber</w:t>
            </w:r>
          </w:p>
          <w:p w14:paraId="39438DA4" w14:textId="2C6F3B2A" w:rsidR="002E3FF5" w:rsidRPr="004737E0" w:rsidRDefault="002E3FF5" w:rsidP="00B87C5C">
            <w:pPr>
              <w:pStyle w:val="TableParagraph"/>
              <w:numPr>
                <w:ilvl w:val="0"/>
                <w:numId w:val="358"/>
              </w:numPr>
              <w:tabs>
                <w:tab w:val="left" w:pos="863"/>
              </w:tabs>
              <w:ind w:right="130"/>
              <w:jc w:val="both"/>
              <w:rPr>
                <w:rFonts w:asciiTheme="majorHAnsi" w:hAnsiTheme="majorHAnsi"/>
              </w:rPr>
            </w:pPr>
            <w:r w:rsidRPr="004737E0">
              <w:rPr>
                <w:rFonts w:asciiTheme="majorHAnsi" w:hAnsiTheme="majorHAnsi"/>
                <w:spacing w:val="-2"/>
              </w:rPr>
              <w:t>Internet</w:t>
            </w:r>
            <w:r w:rsidRPr="004737E0">
              <w:rPr>
                <w:rFonts w:asciiTheme="majorHAnsi" w:hAnsiTheme="majorHAnsi"/>
              </w:rPr>
              <w:tab/>
            </w:r>
            <w:r w:rsidRPr="004737E0">
              <w:rPr>
                <w:rFonts w:asciiTheme="majorHAnsi" w:hAnsiTheme="majorHAnsi"/>
                <w:spacing w:val="-2"/>
              </w:rPr>
              <w:t>addresses:</w:t>
            </w:r>
            <w:r w:rsidRPr="004737E0">
              <w:rPr>
                <w:rFonts w:asciiTheme="majorHAnsi" w:hAnsiTheme="majorHAnsi"/>
              </w:rPr>
              <w:tab/>
            </w:r>
            <w:hyperlink r:id="rId26">
              <w:r w:rsidRPr="004737E0">
                <w:rPr>
                  <w:rFonts w:asciiTheme="majorHAnsi" w:hAnsiTheme="majorHAnsi"/>
                  <w:color w:val="0000FF"/>
                  <w:spacing w:val="-2"/>
                  <w:u w:val="single" w:color="0000FF"/>
                </w:rPr>
                <w:t>https://www.tatsachen-ueber-</w:t>
              </w:r>
            </w:hyperlink>
            <w:r w:rsidRPr="004737E0">
              <w:rPr>
                <w:rFonts w:asciiTheme="majorHAnsi" w:hAnsiTheme="majorHAnsi"/>
                <w:color w:val="0000FF"/>
                <w:spacing w:val="-2"/>
              </w:rPr>
              <w:t xml:space="preserve"> </w:t>
            </w:r>
            <w:hyperlink r:id="rId27">
              <w:r w:rsidRPr="004737E0">
                <w:rPr>
                  <w:rFonts w:asciiTheme="majorHAnsi" w:hAnsiTheme="majorHAnsi"/>
                  <w:color w:val="0000FF"/>
                  <w:spacing w:val="-2"/>
                  <w:u w:val="single" w:color="0000FF"/>
                </w:rPr>
                <w:t>deutschland.de/de</w:t>
              </w:r>
              <w:r w:rsidRPr="004737E0">
                <w:rPr>
                  <w:rFonts w:asciiTheme="majorHAnsi" w:hAnsiTheme="majorHAnsi"/>
                  <w:color w:val="0000FF"/>
                  <w:u w:val="single" w:color="0000FF"/>
                </w:rPr>
                <w:tab/>
              </w:r>
              <w:r w:rsidRPr="004737E0">
                <w:rPr>
                  <w:rFonts w:asciiTheme="majorHAnsi" w:hAnsiTheme="majorHAnsi"/>
                  <w:color w:val="0000FF"/>
                  <w:u w:val="single" w:color="0000FF"/>
                </w:rPr>
                <w:tab/>
              </w:r>
              <w:r w:rsidRPr="004737E0">
                <w:rPr>
                  <w:rFonts w:asciiTheme="majorHAnsi" w:hAnsiTheme="majorHAnsi"/>
                  <w:spacing w:val="-10"/>
                </w:rPr>
                <w:t>,</w:t>
              </w:r>
            </w:hyperlink>
            <w:r w:rsidRPr="004737E0">
              <w:rPr>
                <w:rFonts w:asciiTheme="majorHAnsi" w:hAnsiTheme="majorHAnsi"/>
                <w:spacing w:val="-10"/>
              </w:rPr>
              <w:t xml:space="preserve"> </w:t>
            </w:r>
            <w:hyperlink r:id="rId28">
              <w:r w:rsidRPr="004737E0">
                <w:rPr>
                  <w:rFonts w:asciiTheme="majorHAnsi" w:hAnsiTheme="majorHAnsi"/>
                  <w:color w:val="0000FF"/>
                  <w:spacing w:val="-2"/>
                  <w:u w:val="single" w:color="0000FF"/>
                </w:rPr>
                <w:t>https://www.austria.info/at/service-fakten/uber-</w:t>
              </w:r>
            </w:hyperlink>
            <w:r w:rsidRPr="004737E0">
              <w:rPr>
                <w:rFonts w:asciiTheme="majorHAnsi" w:hAnsiTheme="majorHAnsi"/>
                <w:color w:val="0000FF"/>
                <w:spacing w:val="-2"/>
              </w:rPr>
              <w:t xml:space="preserve"> </w:t>
            </w:r>
            <w:hyperlink r:id="rId29">
              <w:r w:rsidRPr="004737E0">
                <w:rPr>
                  <w:rFonts w:asciiTheme="majorHAnsi" w:hAnsiTheme="majorHAnsi"/>
                  <w:color w:val="0000FF"/>
                  <w:u w:val="single" w:color="0000FF"/>
                </w:rPr>
                <w:t>osterreich</w:t>
              </w:r>
              <w:r w:rsidRPr="004737E0">
                <w:rPr>
                  <w:rFonts w:asciiTheme="majorHAnsi" w:hAnsiTheme="majorHAnsi"/>
                  <w:color w:val="0000FF"/>
                  <w:spacing w:val="40"/>
                  <w:u w:val="single" w:color="0000FF"/>
                </w:rPr>
                <w:t xml:space="preserve"> </w:t>
              </w:r>
              <w:r w:rsidRPr="004737E0">
                <w:rPr>
                  <w:rFonts w:asciiTheme="majorHAnsi" w:hAnsiTheme="majorHAnsi"/>
                </w:rPr>
                <w:t>,</w:t>
              </w:r>
            </w:hyperlink>
            <w:r w:rsidRPr="004737E0">
              <w:rPr>
                <w:rFonts w:asciiTheme="majorHAnsi" w:hAnsiTheme="majorHAnsi"/>
                <w:spacing w:val="40"/>
              </w:rPr>
              <w:t xml:space="preserve"> </w:t>
            </w:r>
            <w:hyperlink r:id="rId30">
              <w:r w:rsidRPr="004737E0">
                <w:rPr>
                  <w:rFonts w:asciiTheme="majorHAnsi" w:hAnsiTheme="majorHAnsi"/>
                  <w:color w:val="0000FF"/>
                  <w:u w:val="single" w:color="0000FF"/>
                </w:rPr>
                <w:t>www.dw-world.de</w:t>
              </w:r>
              <w:r w:rsidRPr="004737E0">
                <w:rPr>
                  <w:rFonts w:asciiTheme="majorHAnsi" w:hAnsiTheme="majorHAnsi"/>
                  <w:color w:val="0000FF"/>
                  <w:spacing w:val="40"/>
                  <w:u w:val="single" w:color="0000FF"/>
                </w:rPr>
                <w:t xml:space="preserve"> </w:t>
              </w:r>
              <w:r w:rsidRPr="004737E0">
                <w:rPr>
                  <w:rFonts w:asciiTheme="majorHAnsi" w:hAnsiTheme="majorHAnsi"/>
                </w:rPr>
                <w:t>,</w:t>
              </w:r>
            </w:hyperlink>
            <w:r w:rsidRPr="004737E0">
              <w:rPr>
                <w:rFonts w:asciiTheme="majorHAnsi" w:hAnsiTheme="majorHAnsi"/>
                <w:spacing w:val="40"/>
              </w:rPr>
              <w:t xml:space="preserve"> </w:t>
            </w:r>
            <w:hyperlink r:id="rId31">
              <w:r w:rsidRPr="004737E0">
                <w:rPr>
                  <w:rFonts w:asciiTheme="majorHAnsi" w:hAnsiTheme="majorHAnsi"/>
                  <w:color w:val="0000FF"/>
                  <w:u w:val="single" w:color="0000FF"/>
                </w:rPr>
                <w:t>www.goethe</w:t>
              </w:r>
              <w:r w:rsidRPr="004737E0">
                <w:rPr>
                  <w:rFonts w:asciiTheme="majorHAnsi" w:hAnsiTheme="majorHAnsi"/>
                  <w:color w:val="0000FF"/>
                  <w:spacing w:val="40"/>
                  <w:u w:val="single" w:color="0000FF"/>
                </w:rPr>
                <w:t xml:space="preserve"> </w:t>
              </w:r>
              <w:r w:rsidRPr="004737E0">
                <w:rPr>
                  <w:rFonts w:asciiTheme="majorHAnsi" w:hAnsiTheme="majorHAnsi"/>
                  <w:color w:val="0000FF"/>
                  <w:u w:val="single" w:color="0000FF"/>
                </w:rPr>
                <w:t>.de</w:t>
              </w:r>
              <w:r w:rsidRPr="004737E0">
                <w:rPr>
                  <w:rFonts w:asciiTheme="majorHAnsi" w:hAnsiTheme="majorHAnsi"/>
                  <w:color w:val="0000FF"/>
                  <w:spacing w:val="40"/>
                  <w:u w:val="single" w:color="0000FF"/>
                </w:rPr>
                <w:t xml:space="preserve"> </w:t>
              </w:r>
              <w:r w:rsidRPr="004737E0">
                <w:rPr>
                  <w:rFonts w:asciiTheme="majorHAnsi" w:hAnsiTheme="majorHAnsi"/>
                </w:rPr>
                <w:t>,</w:t>
              </w:r>
            </w:hyperlink>
            <w:r w:rsidRPr="004737E0">
              <w:rPr>
                <w:rFonts w:asciiTheme="majorHAnsi" w:hAnsiTheme="majorHAnsi"/>
                <w:spacing w:val="40"/>
              </w:rPr>
              <w:t xml:space="preserve"> </w:t>
            </w:r>
            <w:hyperlink r:id="rId32">
              <w:r w:rsidRPr="004737E0">
                <w:rPr>
                  <w:rFonts w:asciiTheme="majorHAnsi" w:hAnsiTheme="majorHAnsi"/>
                  <w:color w:val="0000FF"/>
                  <w:u w:val="single" w:color="0000FF"/>
                </w:rPr>
                <w:t>www.deutschlandpanorama.de</w:t>
              </w:r>
              <w:r w:rsidRPr="004737E0">
                <w:rPr>
                  <w:rFonts w:asciiTheme="majorHAnsi" w:hAnsiTheme="majorHAnsi"/>
                  <w:color w:val="0000FF"/>
                  <w:spacing w:val="28"/>
                  <w:u w:val="single" w:color="0000FF"/>
                </w:rPr>
                <w:t xml:space="preserve"> </w:t>
              </w:r>
              <w:r w:rsidRPr="004737E0">
                <w:rPr>
                  <w:rFonts w:asciiTheme="majorHAnsi" w:hAnsiTheme="majorHAnsi"/>
                </w:rPr>
                <w:t>,</w:t>
              </w:r>
            </w:hyperlink>
            <w:r w:rsidRPr="004737E0">
              <w:rPr>
                <w:rFonts w:asciiTheme="majorHAnsi" w:hAnsiTheme="majorHAnsi"/>
                <w:spacing w:val="27"/>
              </w:rPr>
              <w:t xml:space="preserve"> </w:t>
            </w:r>
            <w:hyperlink r:id="rId33">
              <w:r w:rsidRPr="004737E0">
                <w:rPr>
                  <w:rFonts w:asciiTheme="majorHAnsi" w:hAnsiTheme="majorHAnsi"/>
                  <w:color w:val="0000FF"/>
                  <w:u w:val="single" w:color="0000FF"/>
                </w:rPr>
                <w:t>www.vitaminde.de</w:t>
              </w:r>
              <w:r w:rsidRPr="004737E0">
                <w:rPr>
                  <w:rFonts w:asciiTheme="majorHAnsi" w:hAnsiTheme="majorHAnsi"/>
                  <w:color w:val="0000FF"/>
                  <w:spacing w:val="26"/>
                  <w:u w:val="single" w:color="0000FF"/>
                </w:rPr>
                <w:t xml:space="preserve"> </w:t>
              </w:r>
              <w:r w:rsidRPr="004737E0">
                <w:rPr>
                  <w:rFonts w:asciiTheme="majorHAnsi" w:hAnsiTheme="majorHAnsi"/>
                </w:rPr>
                <w:t>,</w:t>
              </w:r>
            </w:hyperlink>
            <w:r w:rsidRPr="004737E0">
              <w:rPr>
                <w:rFonts w:asciiTheme="majorHAnsi" w:hAnsiTheme="majorHAnsi"/>
              </w:rPr>
              <w:t xml:space="preserve"> </w:t>
            </w:r>
            <w:hyperlink r:id="rId34">
              <w:r w:rsidRPr="004737E0">
                <w:rPr>
                  <w:rFonts w:asciiTheme="majorHAnsi" w:hAnsiTheme="majorHAnsi"/>
                  <w:color w:val="0000FF"/>
                  <w:spacing w:val="-2"/>
                  <w:u w:val="single" w:color="0000FF"/>
                </w:rPr>
                <w:t>http://www.alumniportal-deutschland.org</w:t>
              </w:r>
              <w:r w:rsidRPr="004737E0">
                <w:rPr>
                  <w:rFonts w:asciiTheme="majorHAnsi" w:hAnsiTheme="majorHAnsi"/>
                  <w:color w:val="0000FF"/>
                  <w:u w:val="single" w:color="0000FF"/>
                </w:rPr>
                <w:tab/>
              </w:r>
              <w:r w:rsidRPr="004737E0">
                <w:rPr>
                  <w:rFonts w:asciiTheme="majorHAnsi" w:hAnsiTheme="majorHAnsi"/>
                  <w:spacing w:val="-10"/>
                </w:rPr>
                <w:t>,</w:t>
              </w:r>
            </w:hyperlink>
            <w:r w:rsidRPr="004737E0">
              <w:rPr>
                <w:rFonts w:asciiTheme="majorHAnsi" w:hAnsiTheme="majorHAnsi"/>
                <w:spacing w:val="-10"/>
              </w:rPr>
              <w:t xml:space="preserve"> </w:t>
            </w:r>
            <w:hyperlink r:id="rId35">
              <w:r w:rsidRPr="004737E0">
                <w:rPr>
                  <w:rFonts w:asciiTheme="majorHAnsi" w:hAnsiTheme="majorHAnsi"/>
                  <w:color w:val="0000FF"/>
                  <w:spacing w:val="-2"/>
                  <w:u w:val="single" w:color="0000FF"/>
                </w:rPr>
                <w:t>www.goethe.de</w:t>
              </w:r>
            </w:hyperlink>
          </w:p>
        </w:tc>
      </w:tr>
    </w:tbl>
    <w:p w14:paraId="55C65B4B"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21"/>
        <w:gridCol w:w="1557"/>
        <w:gridCol w:w="2853"/>
      </w:tblGrid>
      <w:tr w:rsidR="007A1F9E" w:rsidRPr="004737E0" w14:paraId="39543B8E" w14:textId="77777777">
        <w:trPr>
          <w:trHeight w:val="444"/>
        </w:trPr>
        <w:tc>
          <w:tcPr>
            <w:tcW w:w="9506" w:type="dxa"/>
            <w:gridSpan w:val="4"/>
            <w:shd w:val="clear" w:color="auto" w:fill="F3F3F3"/>
          </w:tcPr>
          <w:p w14:paraId="35A941F6"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70799891" w14:textId="77777777">
        <w:trPr>
          <w:trHeight w:val="707"/>
        </w:trPr>
        <w:tc>
          <w:tcPr>
            <w:tcW w:w="2475" w:type="dxa"/>
            <w:shd w:val="clear" w:color="auto" w:fill="F3F3F3"/>
          </w:tcPr>
          <w:p w14:paraId="6F7D9179"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Pr>
          <w:p w14:paraId="3F42B576"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257225</w:t>
            </w:r>
          </w:p>
          <w:p w14:paraId="7D3835E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Music</w:t>
            </w:r>
            <w:r w:rsidRPr="004737E0">
              <w:rPr>
                <w:rFonts w:asciiTheme="majorHAnsi" w:hAnsiTheme="majorHAnsi"/>
                <w:spacing w:val="-1"/>
              </w:rPr>
              <w:t xml:space="preserve"> </w:t>
            </w:r>
            <w:r w:rsidRPr="004737E0">
              <w:rPr>
                <w:rFonts w:asciiTheme="majorHAnsi" w:hAnsiTheme="majorHAnsi"/>
                <w:spacing w:val="-2"/>
              </w:rPr>
              <w:t>culture</w:t>
            </w:r>
          </w:p>
        </w:tc>
      </w:tr>
      <w:tr w:rsidR="007A1F9E" w:rsidRPr="004737E0" w14:paraId="7A092890" w14:textId="77777777">
        <w:trPr>
          <w:trHeight w:val="705"/>
        </w:trPr>
        <w:tc>
          <w:tcPr>
            <w:tcW w:w="2475" w:type="dxa"/>
            <w:shd w:val="clear" w:color="auto" w:fill="F3F3F3"/>
          </w:tcPr>
          <w:p w14:paraId="03DEDA02"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Names of</w:t>
            </w:r>
            <w:r w:rsidRPr="004737E0">
              <w:rPr>
                <w:rFonts w:asciiTheme="majorHAnsi" w:hAnsiTheme="majorHAnsi"/>
                <w:spacing w:val="-1"/>
              </w:rPr>
              <w:t xml:space="preserve"> </w:t>
            </w:r>
            <w:r w:rsidRPr="004737E0">
              <w:rPr>
                <w:rFonts w:asciiTheme="majorHAnsi" w:hAnsiTheme="majorHAnsi"/>
                <w:spacing w:val="-2"/>
              </w:rPr>
              <w:t>Lecturers</w:t>
            </w:r>
          </w:p>
        </w:tc>
        <w:tc>
          <w:tcPr>
            <w:tcW w:w="7031" w:type="dxa"/>
            <w:gridSpan w:val="3"/>
          </w:tcPr>
          <w:p w14:paraId="175E1E6D" w14:textId="6A93CBC5" w:rsidR="007A1F9E" w:rsidRPr="002E3FF5" w:rsidRDefault="002E3FF5" w:rsidP="002E3FF5">
            <w:r>
              <w:t xml:space="preserve">   </w:t>
            </w:r>
            <w:hyperlink r:id="rId36" w:history="1">
              <w:r w:rsidRPr="002E3FF5">
                <w:rPr>
                  <w:rStyle w:val="Hiperveza"/>
                </w:rPr>
                <w:t xml:space="preserve">Full </w:t>
              </w:r>
              <w:r w:rsidR="00F046C5">
                <w:rPr>
                  <w:rStyle w:val="Hiperveza"/>
                </w:rPr>
                <w:t>p</w:t>
              </w:r>
              <w:r w:rsidRPr="002E3FF5">
                <w:rPr>
                  <w:rStyle w:val="Hiperveza"/>
                </w:rPr>
                <w:t xml:space="preserve">rofessor, Ivana Paula Gortan-Carlin, PhD </w:t>
              </w:r>
            </w:hyperlink>
            <w:r w:rsidRPr="002E3FF5">
              <w:t xml:space="preserve"> </w:t>
            </w:r>
          </w:p>
          <w:p w14:paraId="10C1E8B5" w14:textId="35ABABB1" w:rsidR="007A1F9E" w:rsidRPr="004737E0" w:rsidRDefault="00831504">
            <w:pPr>
              <w:pStyle w:val="TableParagraph"/>
              <w:spacing w:line="281" w:lineRule="exact"/>
              <w:ind w:left="141"/>
              <w:rPr>
                <w:rFonts w:asciiTheme="majorHAnsi" w:hAnsiTheme="majorHAnsi"/>
              </w:rPr>
            </w:pPr>
            <w:hyperlink r:id="rId37" w:history="1">
              <w:r w:rsidR="007A1F9E" w:rsidRPr="00F01940">
                <w:rPr>
                  <w:rStyle w:val="Hiperveza"/>
                  <w:rFonts w:asciiTheme="majorHAnsi" w:hAnsiTheme="majorHAnsi"/>
                </w:rPr>
                <w:t>MSc.</w:t>
              </w:r>
              <w:r w:rsidR="007A1F9E" w:rsidRPr="00F01940">
                <w:rPr>
                  <w:rStyle w:val="Hiperveza"/>
                  <w:rFonts w:asciiTheme="majorHAnsi" w:hAnsiTheme="majorHAnsi"/>
                  <w:spacing w:val="-3"/>
                </w:rPr>
                <w:t xml:space="preserve"> </w:t>
              </w:r>
              <w:r w:rsidR="007A1F9E" w:rsidRPr="00F01940">
                <w:rPr>
                  <w:rStyle w:val="Hiperveza"/>
                  <w:rFonts w:asciiTheme="majorHAnsi" w:hAnsiTheme="majorHAnsi"/>
                </w:rPr>
                <w:t>Branko</w:t>
              </w:r>
              <w:r w:rsidR="007A1F9E" w:rsidRPr="00F01940">
                <w:rPr>
                  <w:rStyle w:val="Hiperveza"/>
                  <w:rFonts w:asciiTheme="majorHAnsi" w:hAnsiTheme="majorHAnsi"/>
                  <w:spacing w:val="-2"/>
                </w:rPr>
                <w:t xml:space="preserve"> </w:t>
              </w:r>
              <w:r w:rsidR="007A1F9E" w:rsidRPr="00F01940">
                <w:rPr>
                  <w:rStyle w:val="Hiperveza"/>
                  <w:rFonts w:asciiTheme="majorHAnsi" w:hAnsiTheme="majorHAnsi"/>
                </w:rPr>
                <w:t>Radić</w:t>
              </w:r>
              <w:r w:rsidR="000E1E7D" w:rsidRPr="00F01940">
                <w:rPr>
                  <w:rStyle w:val="Hiperveza"/>
                  <w:rFonts w:asciiTheme="majorHAnsi" w:hAnsiTheme="majorHAnsi"/>
                  <w:spacing w:val="-2"/>
                </w:rPr>
                <w:t xml:space="preserve"> </w:t>
              </w:r>
              <w:r w:rsidR="000E1E7D" w:rsidRPr="00F01940">
                <w:rPr>
                  <w:rStyle w:val="Hiperveza"/>
                  <w:rFonts w:asciiTheme="majorHAnsi" w:hAnsiTheme="majorHAnsi"/>
                </w:rPr>
                <w:t>,</w:t>
              </w:r>
              <w:r w:rsidR="000E1E7D" w:rsidRPr="00F01940">
                <w:rPr>
                  <w:rStyle w:val="Hiperveza"/>
                  <w:rFonts w:asciiTheme="majorHAnsi" w:hAnsiTheme="majorHAnsi"/>
                  <w:spacing w:val="-2"/>
                </w:rPr>
                <w:t xml:space="preserve"> lecturer</w:t>
              </w:r>
            </w:hyperlink>
          </w:p>
        </w:tc>
      </w:tr>
      <w:tr w:rsidR="007A1F9E" w:rsidRPr="004737E0" w14:paraId="56519FD8" w14:textId="77777777">
        <w:trPr>
          <w:trHeight w:val="707"/>
        </w:trPr>
        <w:tc>
          <w:tcPr>
            <w:tcW w:w="2475" w:type="dxa"/>
            <w:shd w:val="clear" w:color="auto" w:fill="F3F3F3"/>
          </w:tcPr>
          <w:p w14:paraId="4C662116"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Pr>
          <w:p w14:paraId="05101DBD" w14:textId="77777777" w:rsidR="007A1F9E" w:rsidRPr="004737E0" w:rsidRDefault="000E1E7D">
            <w:pPr>
              <w:pStyle w:val="TableParagraph"/>
              <w:spacing w:before="74"/>
              <w:ind w:left="141" w:right="140"/>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69D9748B" w14:textId="77777777" w:rsidTr="00F046C5">
        <w:trPr>
          <w:trHeight w:val="707"/>
        </w:trPr>
        <w:tc>
          <w:tcPr>
            <w:tcW w:w="2475" w:type="dxa"/>
            <w:shd w:val="clear" w:color="auto" w:fill="F3F3F3"/>
          </w:tcPr>
          <w:p w14:paraId="146E068D"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1" w:type="dxa"/>
          </w:tcPr>
          <w:p w14:paraId="5BFE03F9"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Mandatory</w:t>
            </w:r>
          </w:p>
        </w:tc>
        <w:tc>
          <w:tcPr>
            <w:tcW w:w="1557" w:type="dxa"/>
            <w:shd w:val="clear" w:color="auto" w:fill="E6E6E6"/>
          </w:tcPr>
          <w:p w14:paraId="3AEB3C80" w14:textId="77777777" w:rsidR="007A1F9E" w:rsidRPr="004737E0" w:rsidRDefault="000E1E7D">
            <w:pPr>
              <w:pStyle w:val="TableParagraph"/>
              <w:spacing w:before="71"/>
              <w:ind w:left="141" w:right="452"/>
              <w:rPr>
                <w:rFonts w:asciiTheme="majorHAnsi" w:hAnsiTheme="majorHAnsi"/>
              </w:rPr>
            </w:pPr>
            <w:r w:rsidRPr="004737E0">
              <w:rPr>
                <w:rFonts w:asciiTheme="majorHAnsi" w:hAnsiTheme="majorHAnsi"/>
                <w:spacing w:val="-2"/>
              </w:rPr>
              <w:t>Study level</w:t>
            </w:r>
          </w:p>
        </w:tc>
        <w:tc>
          <w:tcPr>
            <w:tcW w:w="2853" w:type="dxa"/>
          </w:tcPr>
          <w:p w14:paraId="6D7CDA8E"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Integrated</w:t>
            </w:r>
          </w:p>
        </w:tc>
      </w:tr>
      <w:tr w:rsidR="007A1F9E" w:rsidRPr="004737E0" w14:paraId="5D1898EE" w14:textId="77777777" w:rsidTr="00F046C5">
        <w:trPr>
          <w:trHeight w:val="705"/>
        </w:trPr>
        <w:tc>
          <w:tcPr>
            <w:tcW w:w="2475" w:type="dxa"/>
            <w:shd w:val="clear" w:color="auto" w:fill="F3F3F3"/>
          </w:tcPr>
          <w:p w14:paraId="5658D52E"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spacing w:val="-2"/>
              </w:rPr>
              <w:t>Semester</w:t>
            </w:r>
          </w:p>
        </w:tc>
        <w:tc>
          <w:tcPr>
            <w:tcW w:w="2621" w:type="dxa"/>
          </w:tcPr>
          <w:p w14:paraId="28F73A00" w14:textId="77777777" w:rsidR="007A1F9E" w:rsidRPr="004737E0" w:rsidRDefault="000E1E7D">
            <w:pPr>
              <w:pStyle w:val="TableParagraph"/>
              <w:spacing w:before="211"/>
              <w:ind w:left="141"/>
              <w:rPr>
                <w:rFonts w:asciiTheme="majorHAnsi" w:hAnsiTheme="majorHAnsi"/>
              </w:rPr>
            </w:pPr>
            <w:r w:rsidRPr="004737E0">
              <w:rPr>
                <w:rFonts w:asciiTheme="majorHAnsi" w:hAnsiTheme="majorHAnsi"/>
                <w:spacing w:val="-2"/>
              </w:rPr>
              <w:t>Winter</w:t>
            </w:r>
          </w:p>
        </w:tc>
        <w:tc>
          <w:tcPr>
            <w:tcW w:w="1557" w:type="dxa"/>
            <w:shd w:val="clear" w:color="auto" w:fill="E6E6E6"/>
          </w:tcPr>
          <w:p w14:paraId="2F78E83E" w14:textId="77777777" w:rsidR="007A1F9E" w:rsidRPr="004737E0" w:rsidRDefault="000E1E7D">
            <w:pPr>
              <w:pStyle w:val="TableParagraph"/>
              <w:spacing w:before="72"/>
              <w:ind w:left="141" w:right="452"/>
              <w:rPr>
                <w:rFonts w:asciiTheme="majorHAnsi" w:hAnsiTheme="majorHAnsi"/>
              </w:rPr>
            </w:pPr>
            <w:r w:rsidRPr="004737E0">
              <w:rPr>
                <w:rFonts w:asciiTheme="majorHAnsi" w:hAnsiTheme="majorHAnsi"/>
                <w:spacing w:val="-2"/>
              </w:rPr>
              <w:t xml:space="preserve">Study </w:t>
            </w:r>
            <w:r w:rsidRPr="004737E0">
              <w:rPr>
                <w:rFonts w:asciiTheme="majorHAnsi" w:hAnsiTheme="majorHAnsi"/>
                <w:spacing w:val="-4"/>
              </w:rPr>
              <w:t>year</w:t>
            </w:r>
          </w:p>
        </w:tc>
        <w:tc>
          <w:tcPr>
            <w:tcW w:w="2853" w:type="dxa"/>
          </w:tcPr>
          <w:p w14:paraId="4C726EFC" w14:textId="0C549964" w:rsidR="007A1F9E" w:rsidRPr="004737E0" w:rsidRDefault="000E1E7D">
            <w:pPr>
              <w:pStyle w:val="TableParagraph"/>
              <w:spacing w:before="211"/>
              <w:ind w:left="143"/>
              <w:rPr>
                <w:rFonts w:asciiTheme="majorHAnsi" w:hAnsiTheme="majorHAnsi"/>
              </w:rPr>
            </w:pPr>
            <w:r w:rsidRPr="004737E0">
              <w:rPr>
                <w:rFonts w:asciiTheme="majorHAnsi" w:hAnsiTheme="majorHAnsi"/>
                <w:spacing w:val="-5"/>
              </w:rPr>
              <w:t>I</w:t>
            </w:r>
          </w:p>
        </w:tc>
      </w:tr>
      <w:tr w:rsidR="007A1F9E" w:rsidRPr="004737E0" w14:paraId="094C0692" w14:textId="77777777" w:rsidTr="00F046C5">
        <w:trPr>
          <w:trHeight w:val="1269"/>
        </w:trPr>
        <w:tc>
          <w:tcPr>
            <w:tcW w:w="2475" w:type="dxa"/>
            <w:shd w:val="clear" w:color="auto" w:fill="F3F3F3"/>
          </w:tcPr>
          <w:p w14:paraId="13AFC512" w14:textId="77777777" w:rsidR="007A1F9E" w:rsidRPr="004737E0" w:rsidRDefault="007A1F9E">
            <w:pPr>
              <w:pStyle w:val="TableParagraph"/>
              <w:spacing w:before="212"/>
              <w:rPr>
                <w:rFonts w:asciiTheme="majorHAnsi" w:hAnsiTheme="majorHAnsi"/>
              </w:rPr>
            </w:pPr>
          </w:p>
          <w:p w14:paraId="5927F883"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1" w:type="dxa"/>
          </w:tcPr>
          <w:p w14:paraId="6D75A389" w14:textId="51B5ECAF" w:rsidR="007A1F9E" w:rsidRPr="004737E0" w:rsidRDefault="000E1E7D">
            <w:pPr>
              <w:pStyle w:val="TableParagraph"/>
              <w:tabs>
                <w:tab w:val="left" w:pos="1424"/>
              </w:tabs>
              <w:spacing w:before="213"/>
              <w:ind w:left="141" w:right="136"/>
              <w:rPr>
                <w:rFonts w:asciiTheme="majorHAnsi" w:hAnsiTheme="majorHAnsi"/>
              </w:rPr>
            </w:pPr>
            <w:r w:rsidRPr="004737E0">
              <w:rPr>
                <w:rFonts w:asciiTheme="majorHAnsi" w:hAnsiTheme="majorHAnsi"/>
                <w:spacing w:val="-4"/>
              </w:rPr>
              <w:t>The</w:t>
            </w:r>
            <w:r w:rsidRPr="004737E0">
              <w:rPr>
                <w:rFonts w:asciiTheme="majorHAnsi" w:hAnsiTheme="majorHAnsi"/>
              </w:rPr>
              <w:tab/>
            </w:r>
            <w:r w:rsidRPr="004737E0">
              <w:rPr>
                <w:rFonts w:asciiTheme="majorHAnsi" w:hAnsiTheme="majorHAnsi"/>
                <w:spacing w:val="-2"/>
              </w:rPr>
              <w:t xml:space="preserve">classroom </w:t>
            </w:r>
          </w:p>
          <w:p w14:paraId="550FB8D4" w14:textId="77777777" w:rsidR="007A1F9E" w:rsidRPr="004737E0" w:rsidRDefault="000E1E7D">
            <w:pPr>
              <w:pStyle w:val="TableParagraph"/>
              <w:spacing w:before="1"/>
              <w:ind w:left="141"/>
              <w:rPr>
                <w:rFonts w:asciiTheme="majorHAnsi" w:hAnsiTheme="majorHAnsi"/>
              </w:rPr>
            </w:pPr>
            <w:r w:rsidRPr="004737E0">
              <w:rPr>
                <w:rFonts w:asciiTheme="majorHAnsi" w:hAnsiTheme="majorHAnsi"/>
              </w:rPr>
              <w:t>concert</w:t>
            </w:r>
            <w:r w:rsidRPr="004737E0">
              <w:rPr>
                <w:rFonts w:asciiTheme="majorHAnsi" w:hAnsiTheme="majorHAnsi"/>
                <w:spacing w:val="-4"/>
              </w:rPr>
              <w:t xml:space="preserve"> </w:t>
            </w:r>
            <w:r w:rsidRPr="004737E0">
              <w:rPr>
                <w:rFonts w:asciiTheme="majorHAnsi" w:hAnsiTheme="majorHAnsi"/>
              </w:rPr>
              <w:t>hall,</w:t>
            </w:r>
            <w:r w:rsidRPr="004737E0">
              <w:rPr>
                <w:rFonts w:asciiTheme="majorHAnsi" w:hAnsiTheme="majorHAnsi"/>
                <w:spacing w:val="-2"/>
              </w:rPr>
              <w:t xml:space="preserve"> theater</w:t>
            </w:r>
          </w:p>
        </w:tc>
        <w:tc>
          <w:tcPr>
            <w:tcW w:w="1557" w:type="dxa"/>
            <w:shd w:val="clear" w:color="auto" w:fill="E6E6E6"/>
          </w:tcPr>
          <w:p w14:paraId="573272CF" w14:textId="73C2AFDF" w:rsidR="007A1F9E" w:rsidRPr="004737E0" w:rsidRDefault="000E1E7D">
            <w:pPr>
              <w:pStyle w:val="TableParagraph"/>
              <w:spacing w:before="71"/>
              <w:ind w:left="141" w:right="227"/>
              <w:rPr>
                <w:rFonts w:asciiTheme="majorHAnsi" w:hAnsiTheme="majorHAnsi"/>
              </w:rPr>
            </w:pPr>
            <w:r w:rsidRPr="004737E0">
              <w:rPr>
                <w:rFonts w:asciiTheme="majorHAnsi" w:hAnsiTheme="majorHAnsi"/>
                <w:spacing w:val="-2"/>
              </w:rPr>
              <w:t>Teachin</w:t>
            </w:r>
            <w:r w:rsidRPr="004737E0">
              <w:rPr>
                <w:rFonts w:asciiTheme="majorHAnsi" w:hAnsiTheme="majorHAnsi"/>
                <w:spacing w:val="-10"/>
              </w:rPr>
              <w:t xml:space="preserve">g </w:t>
            </w:r>
            <w:r w:rsidRPr="004737E0">
              <w:rPr>
                <w:rFonts w:asciiTheme="majorHAnsi" w:hAnsiTheme="majorHAnsi"/>
                <w:spacing w:val="-2"/>
              </w:rPr>
              <w:t>languag</w:t>
            </w:r>
            <w:r w:rsidRPr="004737E0">
              <w:rPr>
                <w:rFonts w:asciiTheme="majorHAnsi" w:hAnsiTheme="majorHAnsi"/>
                <w:spacing w:val="-4"/>
              </w:rPr>
              <w:t>e(s)</w:t>
            </w:r>
          </w:p>
        </w:tc>
        <w:tc>
          <w:tcPr>
            <w:tcW w:w="2853" w:type="dxa"/>
          </w:tcPr>
          <w:p w14:paraId="456B4837" w14:textId="77777777" w:rsidR="007A1F9E" w:rsidRPr="004737E0" w:rsidRDefault="007A1F9E">
            <w:pPr>
              <w:pStyle w:val="TableParagraph"/>
              <w:spacing w:before="73"/>
              <w:rPr>
                <w:rFonts w:asciiTheme="majorHAnsi" w:hAnsiTheme="majorHAnsi"/>
              </w:rPr>
            </w:pPr>
          </w:p>
          <w:p w14:paraId="3FBE37BA"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Croatian</w:t>
            </w:r>
          </w:p>
          <w:p w14:paraId="7F6CBAED"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(Italian,</w:t>
            </w:r>
            <w:r w:rsidRPr="004737E0">
              <w:rPr>
                <w:rFonts w:asciiTheme="majorHAnsi" w:hAnsiTheme="majorHAnsi"/>
                <w:spacing w:val="-7"/>
              </w:rPr>
              <w:t xml:space="preserve"> </w:t>
            </w:r>
            <w:r w:rsidRPr="004737E0">
              <w:rPr>
                <w:rFonts w:asciiTheme="majorHAnsi" w:hAnsiTheme="majorHAnsi"/>
                <w:spacing w:val="-2"/>
              </w:rPr>
              <w:t>Slovenian)</w:t>
            </w:r>
          </w:p>
        </w:tc>
      </w:tr>
      <w:tr w:rsidR="007A1F9E" w:rsidRPr="004737E0" w14:paraId="1E0F2EAD" w14:textId="77777777" w:rsidTr="00F046C5">
        <w:trPr>
          <w:trHeight w:val="1552"/>
        </w:trPr>
        <w:tc>
          <w:tcPr>
            <w:tcW w:w="2475" w:type="dxa"/>
            <w:shd w:val="clear" w:color="auto" w:fill="F3F3F3"/>
          </w:tcPr>
          <w:p w14:paraId="44A4B4E1" w14:textId="77777777" w:rsidR="007A1F9E" w:rsidRPr="004737E0" w:rsidRDefault="007A1F9E">
            <w:pPr>
              <w:pStyle w:val="TableParagraph"/>
              <w:rPr>
                <w:rFonts w:asciiTheme="majorHAnsi" w:hAnsiTheme="majorHAnsi"/>
              </w:rPr>
            </w:pPr>
          </w:p>
          <w:p w14:paraId="7DBBEB29" w14:textId="77777777" w:rsidR="007A1F9E" w:rsidRPr="004737E0" w:rsidRDefault="007A1F9E">
            <w:pPr>
              <w:pStyle w:val="TableParagraph"/>
              <w:spacing w:before="73"/>
              <w:rPr>
                <w:rFonts w:asciiTheme="majorHAnsi" w:hAnsiTheme="majorHAnsi"/>
              </w:rPr>
            </w:pPr>
          </w:p>
          <w:p w14:paraId="2D39726A"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1" w:type="dxa"/>
          </w:tcPr>
          <w:p w14:paraId="0FE7235A" w14:textId="77777777" w:rsidR="007A1F9E" w:rsidRPr="004737E0" w:rsidRDefault="007A1F9E">
            <w:pPr>
              <w:pStyle w:val="TableParagraph"/>
              <w:rPr>
                <w:rFonts w:asciiTheme="majorHAnsi" w:hAnsiTheme="majorHAnsi"/>
              </w:rPr>
            </w:pPr>
          </w:p>
          <w:p w14:paraId="3143FB2E" w14:textId="77777777" w:rsidR="007A1F9E" w:rsidRPr="004737E0" w:rsidRDefault="007A1F9E">
            <w:pPr>
              <w:pStyle w:val="TableParagraph"/>
              <w:spacing w:before="73"/>
              <w:rPr>
                <w:rFonts w:asciiTheme="majorHAnsi" w:hAnsiTheme="majorHAnsi"/>
              </w:rPr>
            </w:pPr>
          </w:p>
          <w:p w14:paraId="1807D221"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57" w:type="dxa"/>
            <w:shd w:val="clear" w:color="auto" w:fill="E6E6E6"/>
          </w:tcPr>
          <w:p w14:paraId="7F14FB39" w14:textId="0EE1F5D3" w:rsidR="007A1F9E" w:rsidRPr="004737E0" w:rsidRDefault="000E1E7D">
            <w:pPr>
              <w:pStyle w:val="TableParagraph"/>
              <w:spacing w:before="74"/>
              <w:ind w:left="141" w:right="137"/>
              <w:rPr>
                <w:rFonts w:asciiTheme="majorHAnsi" w:hAnsiTheme="majorHAnsi"/>
              </w:rPr>
            </w:pPr>
            <w:r w:rsidRPr="004737E0">
              <w:rPr>
                <w:rFonts w:asciiTheme="majorHAnsi" w:hAnsiTheme="majorHAnsi"/>
                <w:spacing w:val="-2"/>
              </w:rPr>
              <w:t xml:space="preserve">Number </w:t>
            </w:r>
            <w:r w:rsidRPr="004737E0">
              <w:rPr>
                <w:rFonts w:asciiTheme="majorHAnsi" w:hAnsiTheme="majorHAnsi"/>
              </w:rPr>
              <w:t>of</w:t>
            </w:r>
            <w:r w:rsidRPr="004737E0">
              <w:rPr>
                <w:rFonts w:asciiTheme="majorHAnsi" w:hAnsiTheme="majorHAnsi"/>
                <w:spacing w:val="24"/>
              </w:rPr>
              <w:t xml:space="preserve"> </w:t>
            </w:r>
            <w:r w:rsidRPr="004737E0">
              <w:rPr>
                <w:rFonts w:asciiTheme="majorHAnsi" w:hAnsiTheme="majorHAnsi"/>
              </w:rPr>
              <w:t xml:space="preserve">hours </w:t>
            </w:r>
            <w:r w:rsidRPr="004737E0">
              <w:rPr>
                <w:rFonts w:asciiTheme="majorHAnsi" w:hAnsiTheme="majorHAnsi"/>
                <w:spacing w:val="-4"/>
              </w:rPr>
              <w:t xml:space="preserve">per </w:t>
            </w:r>
            <w:r w:rsidRPr="004737E0">
              <w:rPr>
                <w:rFonts w:asciiTheme="majorHAnsi" w:hAnsiTheme="majorHAnsi"/>
                <w:spacing w:val="-2"/>
              </w:rPr>
              <w:t>semeste</w:t>
            </w:r>
            <w:r w:rsidRPr="004737E0">
              <w:rPr>
                <w:rFonts w:asciiTheme="majorHAnsi" w:hAnsiTheme="majorHAnsi"/>
                <w:spacing w:val="-10"/>
              </w:rPr>
              <w:t>r</w:t>
            </w:r>
          </w:p>
        </w:tc>
        <w:tc>
          <w:tcPr>
            <w:tcW w:w="2853" w:type="dxa"/>
          </w:tcPr>
          <w:p w14:paraId="62F6C599" w14:textId="77777777" w:rsidR="007A1F9E" w:rsidRPr="004737E0" w:rsidRDefault="007A1F9E">
            <w:pPr>
              <w:pStyle w:val="TableParagraph"/>
              <w:rPr>
                <w:rFonts w:asciiTheme="majorHAnsi" w:hAnsiTheme="majorHAnsi"/>
              </w:rPr>
            </w:pPr>
          </w:p>
          <w:p w14:paraId="30075D38" w14:textId="77777777" w:rsidR="007A1F9E" w:rsidRPr="004737E0" w:rsidRDefault="007A1F9E">
            <w:pPr>
              <w:pStyle w:val="TableParagraph"/>
              <w:spacing w:before="73"/>
              <w:rPr>
                <w:rFonts w:asciiTheme="majorHAnsi" w:hAnsiTheme="majorHAnsi"/>
              </w:rPr>
            </w:pPr>
          </w:p>
          <w:p w14:paraId="258FF0A2" w14:textId="77777777" w:rsidR="007A1F9E" w:rsidRPr="004737E0" w:rsidRDefault="000E1E7D">
            <w:pPr>
              <w:pStyle w:val="TableParagraph"/>
              <w:ind w:left="143"/>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5810DB00" w14:textId="77777777">
        <w:trPr>
          <w:trHeight w:val="443"/>
        </w:trPr>
        <w:tc>
          <w:tcPr>
            <w:tcW w:w="2475" w:type="dxa"/>
            <w:shd w:val="clear" w:color="auto" w:fill="F3F3F3"/>
          </w:tcPr>
          <w:p w14:paraId="477E62B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1" w:type="dxa"/>
            <w:gridSpan w:val="3"/>
          </w:tcPr>
          <w:p w14:paraId="569CCA7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 xml:space="preserve">no </w:t>
            </w:r>
            <w:r w:rsidRPr="004737E0">
              <w:rPr>
                <w:rFonts w:asciiTheme="majorHAnsi" w:hAnsiTheme="majorHAnsi"/>
                <w:spacing w:val="-2"/>
              </w:rPr>
              <w:t>prerequisites.</w:t>
            </w:r>
          </w:p>
        </w:tc>
      </w:tr>
      <w:tr w:rsidR="007A1F9E" w:rsidRPr="004737E0" w14:paraId="3E09F368" w14:textId="77777777">
        <w:trPr>
          <w:trHeight w:val="707"/>
        </w:trPr>
        <w:tc>
          <w:tcPr>
            <w:tcW w:w="2475" w:type="dxa"/>
            <w:shd w:val="clear" w:color="auto" w:fill="F3F3F3"/>
          </w:tcPr>
          <w:p w14:paraId="19AE74AE"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7031" w:type="dxa"/>
            <w:gridSpan w:val="3"/>
          </w:tcPr>
          <w:p w14:paraId="54BEFD58" w14:textId="77777777" w:rsidR="007A1F9E" w:rsidRPr="004737E0" w:rsidRDefault="000E1E7D">
            <w:pPr>
              <w:pStyle w:val="TableParagraph"/>
              <w:spacing w:before="71"/>
              <w:ind w:left="141" w:right="2343"/>
              <w:rPr>
                <w:rFonts w:asciiTheme="majorHAnsi" w:hAnsiTheme="majorHAnsi"/>
              </w:rPr>
            </w:pPr>
            <w:r w:rsidRPr="004737E0">
              <w:rPr>
                <w:rFonts w:asciiTheme="majorHAnsi" w:hAnsiTheme="majorHAnsi"/>
              </w:rPr>
              <w:t>Music</w:t>
            </w:r>
            <w:r w:rsidRPr="004737E0">
              <w:rPr>
                <w:rFonts w:asciiTheme="majorHAnsi" w:hAnsiTheme="majorHAnsi"/>
                <w:spacing w:val="-7"/>
              </w:rPr>
              <w:t xml:space="preserve"> </w:t>
            </w:r>
            <w:r w:rsidRPr="004737E0">
              <w:rPr>
                <w:rFonts w:asciiTheme="majorHAnsi" w:hAnsiTheme="majorHAnsi"/>
              </w:rPr>
              <w:t>teaching</w:t>
            </w:r>
            <w:r w:rsidRPr="004737E0">
              <w:rPr>
                <w:rFonts w:asciiTheme="majorHAnsi" w:hAnsiTheme="majorHAnsi"/>
                <w:spacing w:val="-8"/>
              </w:rPr>
              <w:t xml:space="preserve"> </w:t>
            </w:r>
            <w:r w:rsidRPr="004737E0">
              <w:rPr>
                <w:rFonts w:asciiTheme="majorHAnsi" w:hAnsiTheme="majorHAnsi"/>
              </w:rPr>
              <w:t>methodology</w:t>
            </w:r>
            <w:r w:rsidRPr="004737E0">
              <w:rPr>
                <w:rFonts w:asciiTheme="majorHAnsi" w:hAnsiTheme="majorHAnsi"/>
                <w:spacing w:val="-6"/>
              </w:rPr>
              <w:t xml:space="preserve"> </w:t>
            </w: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II,</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III, Working with gifted pupils</w:t>
            </w:r>
          </w:p>
        </w:tc>
      </w:tr>
      <w:tr w:rsidR="007A1F9E" w:rsidRPr="004737E0" w14:paraId="258B8DA6" w14:textId="77777777">
        <w:trPr>
          <w:trHeight w:val="1269"/>
        </w:trPr>
        <w:tc>
          <w:tcPr>
            <w:tcW w:w="2475" w:type="dxa"/>
            <w:shd w:val="clear" w:color="auto" w:fill="F3F3F3"/>
          </w:tcPr>
          <w:p w14:paraId="1ECBBFD7" w14:textId="77777777" w:rsidR="007A1F9E" w:rsidRPr="004737E0" w:rsidRDefault="007A1F9E">
            <w:pPr>
              <w:pStyle w:val="TableParagraph"/>
              <w:spacing w:before="71"/>
              <w:rPr>
                <w:rFonts w:asciiTheme="majorHAnsi" w:hAnsiTheme="majorHAnsi"/>
              </w:rPr>
            </w:pPr>
          </w:p>
          <w:p w14:paraId="098B5388" w14:textId="77777777" w:rsidR="007A1F9E" w:rsidRPr="004737E0" w:rsidRDefault="000E1E7D">
            <w:pPr>
              <w:pStyle w:val="TableParagraph"/>
              <w:tabs>
                <w:tab w:val="left" w:pos="1450"/>
                <w:tab w:val="left" w:pos="1995"/>
              </w:tabs>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Pr>
          <w:p w14:paraId="41103344" w14:textId="77777777" w:rsidR="007A1F9E" w:rsidRPr="004737E0" w:rsidRDefault="000E1E7D">
            <w:pPr>
              <w:pStyle w:val="TableParagraph"/>
              <w:spacing w:before="71"/>
              <w:ind w:left="141" w:right="134"/>
              <w:jc w:val="both"/>
              <w:rPr>
                <w:rFonts w:asciiTheme="majorHAnsi" w:hAnsiTheme="majorHAnsi"/>
              </w:rPr>
            </w:pPr>
            <w:r w:rsidRPr="004737E0">
              <w:rPr>
                <w:rFonts w:asciiTheme="majorHAnsi" w:hAnsiTheme="majorHAnsi"/>
              </w:rPr>
              <w:t>acquire general and specific musical competences (perception, analysis,</w:t>
            </w:r>
            <w:r w:rsidRPr="004737E0">
              <w:rPr>
                <w:rFonts w:asciiTheme="majorHAnsi" w:hAnsiTheme="majorHAnsi"/>
                <w:spacing w:val="-9"/>
              </w:rPr>
              <w:t xml:space="preserve"> </w:t>
            </w:r>
            <w:r w:rsidRPr="004737E0">
              <w:rPr>
                <w:rFonts w:asciiTheme="majorHAnsi" w:hAnsiTheme="majorHAnsi"/>
              </w:rPr>
              <w:t>understanding,</w:t>
            </w:r>
            <w:r w:rsidRPr="004737E0">
              <w:rPr>
                <w:rFonts w:asciiTheme="majorHAnsi" w:hAnsiTheme="majorHAnsi"/>
                <w:spacing w:val="-9"/>
              </w:rPr>
              <w:t xml:space="preserve"> </w:t>
            </w:r>
            <w:r w:rsidRPr="004737E0">
              <w:rPr>
                <w:rFonts w:asciiTheme="majorHAnsi" w:hAnsiTheme="majorHAnsi"/>
              </w:rPr>
              <w:t>systematization)</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master</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basics</w:t>
            </w:r>
            <w:r w:rsidRPr="004737E0">
              <w:rPr>
                <w:rFonts w:asciiTheme="majorHAnsi" w:hAnsiTheme="majorHAnsi"/>
                <w:spacing w:val="-11"/>
              </w:rPr>
              <w:t xml:space="preserve"> </w:t>
            </w:r>
            <w:r w:rsidRPr="004737E0">
              <w:rPr>
                <w:rFonts w:asciiTheme="majorHAnsi" w:hAnsiTheme="majorHAnsi"/>
              </w:rPr>
              <w:t xml:space="preserve">of musical culture and musical terminology on the basis of musical </w:t>
            </w:r>
            <w:r w:rsidRPr="004737E0">
              <w:rPr>
                <w:rFonts w:asciiTheme="majorHAnsi" w:hAnsiTheme="majorHAnsi"/>
                <w:spacing w:val="-2"/>
              </w:rPr>
              <w:t>history</w:t>
            </w:r>
          </w:p>
        </w:tc>
      </w:tr>
      <w:tr w:rsidR="007A1F9E" w:rsidRPr="004737E0" w14:paraId="705724FA" w14:textId="77777777">
        <w:trPr>
          <w:trHeight w:val="2395"/>
        </w:trPr>
        <w:tc>
          <w:tcPr>
            <w:tcW w:w="2475" w:type="dxa"/>
            <w:shd w:val="clear" w:color="auto" w:fill="F3F3F3"/>
          </w:tcPr>
          <w:p w14:paraId="75C5D9E4" w14:textId="77777777" w:rsidR="007A1F9E" w:rsidRPr="004737E0" w:rsidRDefault="007A1F9E">
            <w:pPr>
              <w:pStyle w:val="TableParagraph"/>
              <w:rPr>
                <w:rFonts w:asciiTheme="majorHAnsi" w:hAnsiTheme="majorHAnsi"/>
              </w:rPr>
            </w:pPr>
          </w:p>
          <w:p w14:paraId="4244EFB2" w14:textId="77777777" w:rsidR="007A1F9E" w:rsidRPr="004737E0" w:rsidRDefault="007A1F9E">
            <w:pPr>
              <w:pStyle w:val="TableParagraph"/>
              <w:rPr>
                <w:rFonts w:asciiTheme="majorHAnsi" w:hAnsiTheme="majorHAnsi"/>
              </w:rPr>
            </w:pPr>
          </w:p>
          <w:p w14:paraId="69AC60D8" w14:textId="77777777" w:rsidR="007A1F9E" w:rsidRPr="004737E0" w:rsidRDefault="007A1F9E">
            <w:pPr>
              <w:pStyle w:val="TableParagraph"/>
              <w:spacing w:before="212"/>
              <w:rPr>
                <w:rFonts w:asciiTheme="majorHAnsi" w:hAnsiTheme="majorHAnsi"/>
              </w:rPr>
            </w:pPr>
          </w:p>
          <w:p w14:paraId="150C2EDD"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3"/>
          </w:tcPr>
          <w:p w14:paraId="0F6E9972" w14:textId="77777777" w:rsidR="007A1F9E" w:rsidRPr="004737E0" w:rsidRDefault="000E1E7D" w:rsidP="00B87C5C">
            <w:pPr>
              <w:pStyle w:val="TableParagraph"/>
              <w:numPr>
                <w:ilvl w:val="0"/>
                <w:numId w:val="355"/>
              </w:numPr>
              <w:tabs>
                <w:tab w:val="left" w:pos="375"/>
              </w:tabs>
              <w:spacing w:before="71" w:line="281" w:lineRule="exact"/>
              <w:ind w:left="375" w:hanging="234"/>
              <w:jc w:val="both"/>
              <w:rPr>
                <w:rFonts w:asciiTheme="majorHAnsi" w:hAnsiTheme="majorHAnsi"/>
              </w:rPr>
            </w:pP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learn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elements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music</w:t>
            </w:r>
          </w:p>
          <w:p w14:paraId="210176FE" w14:textId="77777777" w:rsidR="007A1F9E" w:rsidRPr="004737E0" w:rsidRDefault="000E1E7D" w:rsidP="00B87C5C">
            <w:pPr>
              <w:pStyle w:val="TableParagraph"/>
              <w:numPr>
                <w:ilvl w:val="0"/>
                <w:numId w:val="355"/>
              </w:numPr>
              <w:tabs>
                <w:tab w:val="left" w:pos="389"/>
              </w:tabs>
              <w:ind w:left="141" w:right="134" w:firstLine="0"/>
              <w:jc w:val="both"/>
              <w:rPr>
                <w:rFonts w:asciiTheme="majorHAnsi" w:hAnsiTheme="majorHAnsi"/>
              </w:rPr>
            </w:pPr>
            <w:r w:rsidRPr="004737E0">
              <w:rPr>
                <w:rFonts w:asciiTheme="majorHAnsi" w:hAnsiTheme="majorHAnsi"/>
              </w:rPr>
              <w:t>to analyze a piece of music by determining the stylistic period, musical form and musical genre</w:t>
            </w:r>
          </w:p>
          <w:p w14:paraId="503EBA2D" w14:textId="77777777" w:rsidR="007A1F9E" w:rsidRPr="004737E0" w:rsidRDefault="000E1E7D" w:rsidP="00B87C5C">
            <w:pPr>
              <w:pStyle w:val="TableParagraph"/>
              <w:numPr>
                <w:ilvl w:val="0"/>
                <w:numId w:val="355"/>
              </w:numPr>
              <w:tabs>
                <w:tab w:val="left" w:pos="391"/>
              </w:tabs>
              <w:spacing w:before="2"/>
              <w:ind w:left="141" w:right="138" w:firstLine="0"/>
              <w:jc w:val="both"/>
              <w:rPr>
                <w:rFonts w:asciiTheme="majorHAnsi" w:hAnsiTheme="majorHAnsi"/>
              </w:rPr>
            </w:pPr>
            <w:r w:rsidRPr="004737E0">
              <w:rPr>
                <w:rFonts w:asciiTheme="majorHAnsi" w:hAnsiTheme="majorHAnsi"/>
              </w:rPr>
              <w:t xml:space="preserve">to compare the characteristics of different musical works with regard to the period of their creation and the composition of the </w:t>
            </w:r>
            <w:r w:rsidRPr="004737E0">
              <w:rPr>
                <w:rFonts w:asciiTheme="majorHAnsi" w:hAnsiTheme="majorHAnsi"/>
                <w:spacing w:val="-2"/>
              </w:rPr>
              <w:t>performers</w:t>
            </w:r>
          </w:p>
          <w:p w14:paraId="11792A44" w14:textId="77777777" w:rsidR="007A1F9E" w:rsidRPr="004737E0" w:rsidRDefault="000E1E7D" w:rsidP="00B87C5C">
            <w:pPr>
              <w:pStyle w:val="TableParagraph"/>
              <w:numPr>
                <w:ilvl w:val="0"/>
                <w:numId w:val="355"/>
              </w:numPr>
              <w:tabs>
                <w:tab w:val="left" w:pos="423"/>
              </w:tabs>
              <w:ind w:left="141" w:right="134" w:firstLine="0"/>
              <w:jc w:val="both"/>
              <w:rPr>
                <w:rFonts w:asciiTheme="majorHAnsi" w:hAnsiTheme="majorHAnsi"/>
              </w:rPr>
            </w:pPr>
            <w:r w:rsidRPr="004737E0">
              <w:rPr>
                <w:rFonts w:asciiTheme="majorHAnsi" w:hAnsiTheme="majorHAnsi"/>
              </w:rPr>
              <w:t>to compare valuable Croatian and world musical works and contemporary musical achievements by listening to music</w:t>
            </w:r>
          </w:p>
        </w:tc>
      </w:tr>
      <w:tr w:rsidR="007A1F9E" w:rsidRPr="004737E0" w14:paraId="77C02967" w14:textId="77777777">
        <w:trPr>
          <w:trHeight w:val="1984"/>
        </w:trPr>
        <w:tc>
          <w:tcPr>
            <w:tcW w:w="2475" w:type="dxa"/>
            <w:shd w:val="clear" w:color="auto" w:fill="F3F3F3"/>
          </w:tcPr>
          <w:p w14:paraId="5A328673" w14:textId="77777777" w:rsidR="007A1F9E" w:rsidRPr="004737E0" w:rsidRDefault="007A1F9E">
            <w:pPr>
              <w:pStyle w:val="TableParagraph"/>
              <w:rPr>
                <w:rFonts w:asciiTheme="majorHAnsi" w:hAnsiTheme="majorHAnsi"/>
              </w:rPr>
            </w:pPr>
          </w:p>
          <w:p w14:paraId="5F5CDEE4" w14:textId="77777777" w:rsidR="007A1F9E" w:rsidRPr="004737E0" w:rsidRDefault="007A1F9E">
            <w:pPr>
              <w:pStyle w:val="TableParagraph"/>
              <w:spacing w:before="154"/>
              <w:rPr>
                <w:rFonts w:asciiTheme="majorHAnsi" w:hAnsiTheme="majorHAnsi"/>
              </w:rPr>
            </w:pPr>
          </w:p>
          <w:p w14:paraId="08DFA700"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Pr>
          <w:p w14:paraId="07165A22" w14:textId="77777777" w:rsidR="007A1F9E" w:rsidRPr="004737E0" w:rsidRDefault="000E1E7D" w:rsidP="00B87C5C">
            <w:pPr>
              <w:pStyle w:val="TableParagraph"/>
              <w:numPr>
                <w:ilvl w:val="0"/>
                <w:numId w:val="354"/>
              </w:numPr>
              <w:tabs>
                <w:tab w:val="left" w:pos="389"/>
              </w:tabs>
              <w:spacing w:before="14"/>
              <w:ind w:right="101" w:firstLine="0"/>
              <w:rPr>
                <w:rFonts w:asciiTheme="majorHAnsi" w:hAnsiTheme="majorHAnsi"/>
              </w:rPr>
            </w:pPr>
            <w:r w:rsidRPr="004737E0">
              <w:rPr>
                <w:rFonts w:asciiTheme="majorHAnsi" w:hAnsiTheme="majorHAnsi"/>
              </w:rPr>
              <w:t>Components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musical</w:t>
            </w:r>
            <w:r w:rsidRPr="004737E0">
              <w:rPr>
                <w:rFonts w:asciiTheme="majorHAnsi" w:hAnsiTheme="majorHAnsi"/>
                <w:spacing w:val="40"/>
              </w:rPr>
              <w:t xml:space="preserve"> </w:t>
            </w:r>
            <w:r w:rsidRPr="004737E0">
              <w:rPr>
                <w:rFonts w:asciiTheme="majorHAnsi" w:hAnsiTheme="majorHAnsi"/>
              </w:rPr>
              <w:t>language</w:t>
            </w:r>
            <w:r w:rsidRPr="004737E0">
              <w:rPr>
                <w:rFonts w:asciiTheme="majorHAnsi" w:hAnsiTheme="majorHAnsi"/>
                <w:spacing w:val="40"/>
              </w:rPr>
              <w:t xml:space="preserve"> </w:t>
            </w:r>
            <w:r w:rsidRPr="004737E0">
              <w:rPr>
                <w:rFonts w:asciiTheme="majorHAnsi" w:hAnsiTheme="majorHAnsi"/>
              </w:rPr>
              <w:t>(melody,</w:t>
            </w:r>
            <w:r w:rsidRPr="004737E0">
              <w:rPr>
                <w:rFonts w:asciiTheme="majorHAnsi" w:hAnsiTheme="majorHAnsi"/>
                <w:spacing w:val="40"/>
              </w:rPr>
              <w:t xml:space="preserve"> </w:t>
            </w:r>
            <w:r w:rsidRPr="004737E0">
              <w:rPr>
                <w:rFonts w:asciiTheme="majorHAnsi" w:hAnsiTheme="majorHAnsi"/>
              </w:rPr>
              <w:t>harmony,</w:t>
            </w:r>
            <w:r w:rsidRPr="004737E0">
              <w:rPr>
                <w:rFonts w:asciiTheme="majorHAnsi" w:hAnsiTheme="majorHAnsi"/>
                <w:spacing w:val="40"/>
              </w:rPr>
              <w:t xml:space="preserve"> </w:t>
            </w:r>
            <w:r w:rsidRPr="004737E0">
              <w:rPr>
                <w:rFonts w:asciiTheme="majorHAnsi" w:hAnsiTheme="majorHAnsi"/>
              </w:rPr>
              <w:t>rhythm, color, syllable)</w:t>
            </w:r>
          </w:p>
          <w:p w14:paraId="7F8C877D" w14:textId="77777777" w:rsidR="007A1F9E" w:rsidRPr="004737E0" w:rsidRDefault="000E1E7D" w:rsidP="00B87C5C">
            <w:pPr>
              <w:pStyle w:val="TableParagraph"/>
              <w:numPr>
                <w:ilvl w:val="0"/>
                <w:numId w:val="354"/>
              </w:numPr>
              <w:tabs>
                <w:tab w:val="left" w:pos="338"/>
              </w:tabs>
              <w:spacing w:before="1" w:line="281" w:lineRule="exact"/>
              <w:ind w:left="338" w:hanging="233"/>
              <w:rPr>
                <w:rFonts w:asciiTheme="majorHAnsi" w:hAnsiTheme="majorHAnsi"/>
              </w:rPr>
            </w:pPr>
            <w:r w:rsidRPr="004737E0">
              <w:rPr>
                <w:rFonts w:asciiTheme="majorHAnsi" w:hAnsiTheme="majorHAnsi"/>
              </w:rPr>
              <w:t>Musical</w:t>
            </w:r>
            <w:r w:rsidRPr="004737E0">
              <w:rPr>
                <w:rFonts w:asciiTheme="majorHAnsi" w:hAnsiTheme="majorHAnsi"/>
                <w:spacing w:val="-4"/>
              </w:rPr>
              <w:t xml:space="preserve"> </w:t>
            </w:r>
            <w:r w:rsidRPr="004737E0">
              <w:rPr>
                <w:rFonts w:asciiTheme="majorHAnsi" w:hAnsiTheme="majorHAnsi"/>
              </w:rPr>
              <w:t>forms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spacing w:val="-2"/>
              </w:rPr>
              <w:t>types</w:t>
            </w:r>
          </w:p>
          <w:p w14:paraId="4D36CF01" w14:textId="77777777" w:rsidR="007A1F9E" w:rsidRPr="004737E0" w:rsidRDefault="000E1E7D" w:rsidP="00B87C5C">
            <w:pPr>
              <w:pStyle w:val="TableParagraph"/>
              <w:numPr>
                <w:ilvl w:val="0"/>
                <w:numId w:val="354"/>
              </w:numPr>
              <w:tabs>
                <w:tab w:val="left" w:pos="338"/>
              </w:tabs>
              <w:spacing w:line="281" w:lineRule="exact"/>
              <w:ind w:left="338" w:hanging="233"/>
              <w:rPr>
                <w:rFonts w:asciiTheme="majorHAnsi" w:hAnsiTheme="majorHAnsi"/>
              </w:rPr>
            </w:pPr>
            <w:r w:rsidRPr="004737E0">
              <w:rPr>
                <w:rFonts w:asciiTheme="majorHAnsi" w:hAnsiTheme="majorHAnsi"/>
              </w:rPr>
              <w:t>Musical</w:t>
            </w:r>
            <w:r w:rsidRPr="004737E0">
              <w:rPr>
                <w:rFonts w:asciiTheme="majorHAnsi" w:hAnsiTheme="majorHAnsi"/>
                <w:spacing w:val="-5"/>
              </w:rPr>
              <w:t xml:space="preserve"> </w:t>
            </w:r>
            <w:r w:rsidRPr="004737E0">
              <w:rPr>
                <w:rFonts w:asciiTheme="majorHAnsi" w:hAnsiTheme="majorHAnsi"/>
              </w:rPr>
              <w:t>culture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ancient</w:t>
            </w:r>
            <w:r w:rsidRPr="004737E0">
              <w:rPr>
                <w:rFonts w:asciiTheme="majorHAnsi" w:hAnsiTheme="majorHAnsi"/>
                <w:spacing w:val="-2"/>
              </w:rPr>
              <w:t xml:space="preserve"> </w:t>
            </w:r>
            <w:r w:rsidRPr="004737E0">
              <w:rPr>
                <w:rFonts w:asciiTheme="majorHAnsi" w:hAnsiTheme="majorHAnsi"/>
              </w:rPr>
              <w:t>Greece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spacing w:val="-4"/>
              </w:rPr>
              <w:t>Rome</w:t>
            </w:r>
          </w:p>
          <w:p w14:paraId="4AB0384C" w14:textId="77777777" w:rsidR="007A1F9E" w:rsidRPr="004737E0" w:rsidRDefault="000E1E7D" w:rsidP="00B87C5C">
            <w:pPr>
              <w:pStyle w:val="TableParagraph"/>
              <w:numPr>
                <w:ilvl w:val="0"/>
                <w:numId w:val="354"/>
              </w:numPr>
              <w:tabs>
                <w:tab w:val="left" w:pos="339"/>
              </w:tabs>
              <w:spacing w:line="281" w:lineRule="exact"/>
              <w:ind w:left="339" w:hanging="234"/>
              <w:rPr>
                <w:rFonts w:asciiTheme="majorHAnsi" w:hAnsiTheme="majorHAnsi"/>
              </w:rPr>
            </w:pPr>
            <w:r w:rsidRPr="004737E0">
              <w:rPr>
                <w:rFonts w:asciiTheme="majorHAnsi" w:hAnsiTheme="majorHAnsi"/>
              </w:rPr>
              <w:t>Music</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 xml:space="preserve">the Middle </w:t>
            </w:r>
            <w:r w:rsidRPr="004737E0">
              <w:rPr>
                <w:rFonts w:asciiTheme="majorHAnsi" w:hAnsiTheme="majorHAnsi"/>
                <w:spacing w:val="-4"/>
              </w:rPr>
              <w:t>Ages</w:t>
            </w:r>
          </w:p>
          <w:p w14:paraId="656C9AC4" w14:textId="77777777" w:rsidR="007A1F9E" w:rsidRPr="004737E0" w:rsidRDefault="000E1E7D" w:rsidP="00B87C5C">
            <w:pPr>
              <w:pStyle w:val="TableParagraph"/>
              <w:numPr>
                <w:ilvl w:val="0"/>
                <w:numId w:val="354"/>
              </w:numPr>
              <w:tabs>
                <w:tab w:val="left" w:pos="338"/>
              </w:tabs>
              <w:spacing w:line="281" w:lineRule="exact"/>
              <w:ind w:left="338" w:hanging="233"/>
              <w:rPr>
                <w:rFonts w:asciiTheme="majorHAnsi" w:hAnsiTheme="majorHAnsi"/>
              </w:rPr>
            </w:pPr>
            <w:r w:rsidRPr="004737E0">
              <w:rPr>
                <w:rFonts w:asciiTheme="majorHAnsi" w:hAnsiTheme="majorHAnsi"/>
              </w:rPr>
              <w:t>Musical</w:t>
            </w:r>
            <w:r w:rsidRPr="004737E0">
              <w:rPr>
                <w:rFonts w:asciiTheme="majorHAnsi" w:hAnsiTheme="majorHAnsi"/>
                <w:spacing w:val="-6"/>
              </w:rPr>
              <w:t xml:space="preserve"> </w:t>
            </w:r>
            <w:r w:rsidRPr="004737E0">
              <w:rPr>
                <w:rFonts w:asciiTheme="majorHAnsi" w:hAnsiTheme="majorHAnsi"/>
                <w:spacing w:val="-2"/>
              </w:rPr>
              <w:t>renaissance</w:t>
            </w:r>
          </w:p>
          <w:p w14:paraId="127A4545" w14:textId="77777777" w:rsidR="007A1F9E" w:rsidRPr="004737E0" w:rsidRDefault="000E1E7D" w:rsidP="00B87C5C">
            <w:pPr>
              <w:pStyle w:val="TableParagraph"/>
              <w:numPr>
                <w:ilvl w:val="0"/>
                <w:numId w:val="354"/>
              </w:numPr>
              <w:tabs>
                <w:tab w:val="left" w:pos="338"/>
              </w:tabs>
              <w:spacing w:before="2" w:line="261" w:lineRule="exact"/>
              <w:ind w:left="338" w:hanging="233"/>
              <w:rPr>
                <w:rFonts w:asciiTheme="majorHAnsi" w:hAnsiTheme="majorHAnsi"/>
              </w:rPr>
            </w:pPr>
            <w:r w:rsidRPr="004737E0">
              <w:rPr>
                <w:rFonts w:asciiTheme="majorHAnsi" w:hAnsiTheme="majorHAnsi"/>
                <w:spacing w:val="-2"/>
              </w:rPr>
              <w:t>Baroque</w:t>
            </w:r>
          </w:p>
        </w:tc>
      </w:tr>
    </w:tbl>
    <w:p w14:paraId="22013D3F" w14:textId="77777777" w:rsidR="007A1F9E" w:rsidRPr="004737E0" w:rsidRDefault="007A1F9E">
      <w:pPr>
        <w:pStyle w:val="TableParagraph"/>
        <w:spacing w:line="261"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52"/>
        <w:gridCol w:w="1168"/>
        <w:gridCol w:w="869"/>
        <w:gridCol w:w="1080"/>
        <w:gridCol w:w="1260"/>
      </w:tblGrid>
      <w:tr w:rsidR="007A1F9E" w:rsidRPr="004737E0" w14:paraId="55209390" w14:textId="77777777">
        <w:trPr>
          <w:trHeight w:val="1984"/>
        </w:trPr>
        <w:tc>
          <w:tcPr>
            <w:tcW w:w="2475" w:type="dxa"/>
            <w:shd w:val="clear" w:color="auto" w:fill="F3F3F3"/>
          </w:tcPr>
          <w:p w14:paraId="249751DC" w14:textId="77777777" w:rsidR="007A1F9E" w:rsidRPr="004737E0" w:rsidRDefault="007A1F9E">
            <w:pPr>
              <w:pStyle w:val="TableParagraph"/>
              <w:rPr>
                <w:rFonts w:asciiTheme="majorHAnsi" w:hAnsiTheme="majorHAnsi"/>
              </w:rPr>
            </w:pPr>
          </w:p>
        </w:tc>
        <w:tc>
          <w:tcPr>
            <w:tcW w:w="7029" w:type="dxa"/>
            <w:gridSpan w:val="5"/>
          </w:tcPr>
          <w:p w14:paraId="5C2C32B2" w14:textId="77777777" w:rsidR="007A1F9E" w:rsidRPr="004737E0" w:rsidRDefault="000E1E7D" w:rsidP="00B87C5C">
            <w:pPr>
              <w:pStyle w:val="TableParagraph"/>
              <w:numPr>
                <w:ilvl w:val="0"/>
                <w:numId w:val="353"/>
              </w:numPr>
              <w:tabs>
                <w:tab w:val="left" w:pos="338"/>
              </w:tabs>
              <w:spacing w:before="14"/>
              <w:ind w:left="338" w:hanging="233"/>
              <w:rPr>
                <w:rFonts w:asciiTheme="majorHAnsi" w:hAnsiTheme="majorHAnsi"/>
              </w:rPr>
            </w:pPr>
            <w:r w:rsidRPr="004737E0">
              <w:rPr>
                <w:rFonts w:asciiTheme="majorHAnsi" w:hAnsiTheme="majorHAnsi"/>
              </w:rPr>
              <w:t>Viennese</w:t>
            </w:r>
            <w:r w:rsidRPr="004737E0">
              <w:rPr>
                <w:rFonts w:asciiTheme="majorHAnsi" w:hAnsiTheme="majorHAnsi"/>
                <w:spacing w:val="-2"/>
              </w:rPr>
              <w:t xml:space="preserve"> classic</w:t>
            </w:r>
          </w:p>
          <w:p w14:paraId="26A1C556" w14:textId="77777777" w:rsidR="007A1F9E" w:rsidRPr="004737E0" w:rsidRDefault="000E1E7D" w:rsidP="00B87C5C">
            <w:pPr>
              <w:pStyle w:val="TableParagraph"/>
              <w:numPr>
                <w:ilvl w:val="0"/>
                <w:numId w:val="353"/>
              </w:numPr>
              <w:tabs>
                <w:tab w:val="left" w:pos="338"/>
              </w:tabs>
              <w:spacing w:before="2" w:line="281" w:lineRule="exact"/>
              <w:ind w:left="338" w:hanging="233"/>
              <w:rPr>
                <w:rFonts w:asciiTheme="majorHAnsi" w:hAnsiTheme="majorHAnsi"/>
              </w:rPr>
            </w:pPr>
            <w:r w:rsidRPr="004737E0">
              <w:rPr>
                <w:rFonts w:asciiTheme="majorHAnsi" w:hAnsiTheme="majorHAnsi"/>
              </w:rPr>
              <w:t>Romanticism</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representatives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romanticism</w:t>
            </w:r>
          </w:p>
          <w:p w14:paraId="271C3296" w14:textId="77777777" w:rsidR="007A1F9E" w:rsidRPr="004737E0" w:rsidRDefault="000E1E7D" w:rsidP="00B87C5C">
            <w:pPr>
              <w:pStyle w:val="TableParagraph"/>
              <w:numPr>
                <w:ilvl w:val="0"/>
                <w:numId w:val="353"/>
              </w:numPr>
              <w:tabs>
                <w:tab w:val="left" w:pos="338"/>
              </w:tabs>
              <w:spacing w:line="281" w:lineRule="exact"/>
              <w:ind w:left="338" w:hanging="233"/>
              <w:rPr>
                <w:rFonts w:asciiTheme="majorHAnsi" w:hAnsiTheme="majorHAnsi"/>
              </w:rPr>
            </w:pPr>
            <w:r w:rsidRPr="004737E0">
              <w:rPr>
                <w:rFonts w:asciiTheme="majorHAnsi" w:hAnsiTheme="majorHAnsi"/>
              </w:rPr>
              <w:t>Musical</w:t>
            </w:r>
            <w:r w:rsidRPr="004737E0">
              <w:rPr>
                <w:rFonts w:asciiTheme="majorHAnsi" w:hAnsiTheme="majorHAnsi"/>
                <w:spacing w:val="-5"/>
              </w:rPr>
              <w:t xml:space="preserve"> </w:t>
            </w:r>
            <w:r w:rsidRPr="004737E0">
              <w:rPr>
                <w:rFonts w:asciiTheme="majorHAnsi" w:hAnsiTheme="majorHAnsi"/>
              </w:rPr>
              <w:t>impressionism</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spacing w:val="-2"/>
              </w:rPr>
              <w:t>expressionism</w:t>
            </w:r>
          </w:p>
          <w:p w14:paraId="7FCD5CC3" w14:textId="77777777" w:rsidR="007A1F9E" w:rsidRPr="004737E0" w:rsidRDefault="000E1E7D" w:rsidP="00B87C5C">
            <w:pPr>
              <w:pStyle w:val="TableParagraph"/>
              <w:numPr>
                <w:ilvl w:val="0"/>
                <w:numId w:val="353"/>
              </w:numPr>
              <w:tabs>
                <w:tab w:val="left" w:pos="470"/>
              </w:tabs>
              <w:spacing w:line="281" w:lineRule="exact"/>
              <w:ind w:left="470" w:hanging="365"/>
              <w:rPr>
                <w:rFonts w:asciiTheme="majorHAnsi" w:hAnsiTheme="majorHAnsi"/>
              </w:rPr>
            </w:pP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rPr>
              <w:t>trends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20th</w:t>
            </w:r>
            <w:r w:rsidRPr="004737E0">
              <w:rPr>
                <w:rFonts w:asciiTheme="majorHAnsi" w:hAnsiTheme="majorHAnsi"/>
                <w:spacing w:val="-1"/>
              </w:rPr>
              <w:t xml:space="preserve"> </w:t>
            </w:r>
            <w:r w:rsidRPr="004737E0">
              <w:rPr>
                <w:rFonts w:asciiTheme="majorHAnsi" w:hAnsiTheme="majorHAnsi"/>
                <w:spacing w:val="-2"/>
              </w:rPr>
              <w:t>century</w:t>
            </w:r>
          </w:p>
          <w:p w14:paraId="046C8E7E" w14:textId="77777777" w:rsidR="007A1F9E" w:rsidRPr="004737E0" w:rsidRDefault="000E1E7D" w:rsidP="00B87C5C">
            <w:pPr>
              <w:pStyle w:val="TableParagraph"/>
              <w:numPr>
                <w:ilvl w:val="0"/>
                <w:numId w:val="353"/>
              </w:numPr>
              <w:tabs>
                <w:tab w:val="left" w:pos="470"/>
              </w:tabs>
              <w:spacing w:line="281" w:lineRule="exact"/>
              <w:ind w:left="470" w:hanging="365"/>
              <w:rPr>
                <w:rFonts w:asciiTheme="majorHAnsi" w:hAnsiTheme="majorHAnsi"/>
              </w:rPr>
            </w:pPr>
            <w:r w:rsidRPr="004737E0">
              <w:rPr>
                <w:rFonts w:asciiTheme="majorHAnsi" w:hAnsiTheme="majorHAnsi"/>
              </w:rPr>
              <w:t>Music</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Croatia</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representatives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Croatian</w:t>
            </w:r>
            <w:r w:rsidRPr="004737E0">
              <w:rPr>
                <w:rFonts w:asciiTheme="majorHAnsi" w:hAnsiTheme="majorHAnsi"/>
                <w:spacing w:val="-2"/>
              </w:rPr>
              <w:t xml:space="preserve"> </w:t>
            </w:r>
            <w:r w:rsidRPr="004737E0">
              <w:rPr>
                <w:rFonts w:asciiTheme="majorHAnsi" w:hAnsiTheme="majorHAnsi"/>
              </w:rPr>
              <w:t>artistic</w:t>
            </w:r>
            <w:r w:rsidRPr="004737E0">
              <w:rPr>
                <w:rFonts w:asciiTheme="majorHAnsi" w:hAnsiTheme="majorHAnsi"/>
                <w:spacing w:val="-2"/>
              </w:rPr>
              <w:t xml:space="preserve"> music</w:t>
            </w:r>
          </w:p>
          <w:p w14:paraId="53A32FBE" w14:textId="77777777" w:rsidR="007A1F9E" w:rsidRPr="004737E0" w:rsidRDefault="000E1E7D" w:rsidP="00B87C5C">
            <w:pPr>
              <w:pStyle w:val="TableParagraph"/>
              <w:numPr>
                <w:ilvl w:val="0"/>
                <w:numId w:val="353"/>
              </w:numPr>
              <w:tabs>
                <w:tab w:val="left" w:pos="470"/>
              </w:tabs>
              <w:spacing w:before="2" w:line="281" w:lineRule="exact"/>
              <w:ind w:left="470" w:hanging="365"/>
              <w:rPr>
                <w:rFonts w:asciiTheme="majorHAnsi" w:hAnsiTheme="majorHAnsi"/>
              </w:rPr>
            </w:pPr>
            <w:r w:rsidRPr="004737E0">
              <w:rPr>
                <w:rFonts w:asciiTheme="majorHAnsi" w:hAnsiTheme="majorHAnsi"/>
              </w:rPr>
              <w:t>Croatian</w:t>
            </w:r>
            <w:r w:rsidRPr="004737E0">
              <w:rPr>
                <w:rFonts w:asciiTheme="majorHAnsi" w:hAnsiTheme="majorHAnsi"/>
                <w:spacing w:val="-5"/>
              </w:rPr>
              <w:t xml:space="preserve"> </w:t>
            </w:r>
            <w:r w:rsidRPr="004737E0">
              <w:rPr>
                <w:rFonts w:asciiTheme="majorHAnsi" w:hAnsiTheme="majorHAnsi"/>
              </w:rPr>
              <w:t>traditional</w:t>
            </w:r>
            <w:r w:rsidRPr="004737E0">
              <w:rPr>
                <w:rFonts w:asciiTheme="majorHAnsi" w:hAnsiTheme="majorHAnsi"/>
                <w:spacing w:val="-4"/>
              </w:rPr>
              <w:t xml:space="preserve"> </w:t>
            </w:r>
            <w:r w:rsidRPr="004737E0">
              <w:rPr>
                <w:rFonts w:asciiTheme="majorHAnsi" w:hAnsiTheme="majorHAnsi"/>
                <w:spacing w:val="-2"/>
              </w:rPr>
              <w:t>music</w:t>
            </w:r>
          </w:p>
          <w:p w14:paraId="366B802A" w14:textId="77777777" w:rsidR="007A1F9E" w:rsidRPr="004737E0" w:rsidRDefault="000E1E7D" w:rsidP="00B87C5C">
            <w:pPr>
              <w:pStyle w:val="TableParagraph"/>
              <w:numPr>
                <w:ilvl w:val="0"/>
                <w:numId w:val="353"/>
              </w:numPr>
              <w:tabs>
                <w:tab w:val="left" w:pos="470"/>
              </w:tabs>
              <w:spacing w:line="260" w:lineRule="exact"/>
              <w:ind w:left="470" w:hanging="365"/>
              <w:rPr>
                <w:rFonts w:asciiTheme="majorHAnsi" w:hAnsiTheme="majorHAnsi"/>
              </w:rPr>
            </w:pPr>
            <w:r w:rsidRPr="004737E0">
              <w:rPr>
                <w:rFonts w:asciiTheme="majorHAnsi" w:hAnsiTheme="majorHAnsi"/>
              </w:rPr>
              <w:t>Field</w:t>
            </w:r>
            <w:r w:rsidRPr="004737E0">
              <w:rPr>
                <w:rFonts w:asciiTheme="majorHAnsi" w:hAnsiTheme="majorHAnsi"/>
                <w:spacing w:val="-2"/>
              </w:rPr>
              <w:t xml:space="preserve"> teaching</w:t>
            </w:r>
          </w:p>
        </w:tc>
      </w:tr>
      <w:tr w:rsidR="007A1F9E" w:rsidRPr="004737E0" w14:paraId="15382D27" w14:textId="77777777">
        <w:trPr>
          <w:trHeight w:val="858"/>
        </w:trPr>
        <w:tc>
          <w:tcPr>
            <w:tcW w:w="2475" w:type="dxa"/>
            <w:vMerge w:val="restart"/>
            <w:shd w:val="clear" w:color="auto" w:fill="F3F3F3"/>
          </w:tcPr>
          <w:p w14:paraId="5DC9E004" w14:textId="77777777" w:rsidR="007A1F9E" w:rsidRPr="004737E0" w:rsidRDefault="007A1F9E">
            <w:pPr>
              <w:pStyle w:val="TableParagraph"/>
              <w:rPr>
                <w:rFonts w:asciiTheme="majorHAnsi" w:hAnsiTheme="majorHAnsi"/>
              </w:rPr>
            </w:pPr>
          </w:p>
          <w:p w14:paraId="24A3D817" w14:textId="77777777" w:rsidR="007A1F9E" w:rsidRPr="004737E0" w:rsidRDefault="007A1F9E">
            <w:pPr>
              <w:pStyle w:val="TableParagraph"/>
              <w:rPr>
                <w:rFonts w:asciiTheme="majorHAnsi" w:hAnsiTheme="majorHAnsi"/>
              </w:rPr>
            </w:pPr>
          </w:p>
          <w:p w14:paraId="3CA5ADA4" w14:textId="77777777" w:rsidR="007A1F9E" w:rsidRPr="004737E0" w:rsidRDefault="007A1F9E">
            <w:pPr>
              <w:pStyle w:val="TableParagraph"/>
              <w:rPr>
                <w:rFonts w:asciiTheme="majorHAnsi" w:hAnsiTheme="majorHAnsi"/>
              </w:rPr>
            </w:pPr>
          </w:p>
          <w:p w14:paraId="3B034AC3" w14:textId="77777777" w:rsidR="007A1F9E" w:rsidRPr="004737E0" w:rsidRDefault="007A1F9E">
            <w:pPr>
              <w:pStyle w:val="TableParagraph"/>
              <w:rPr>
                <w:rFonts w:asciiTheme="majorHAnsi" w:hAnsiTheme="majorHAnsi"/>
              </w:rPr>
            </w:pPr>
          </w:p>
          <w:p w14:paraId="0858010C" w14:textId="77777777" w:rsidR="007A1F9E" w:rsidRPr="004737E0" w:rsidRDefault="007A1F9E">
            <w:pPr>
              <w:pStyle w:val="TableParagraph"/>
              <w:rPr>
                <w:rFonts w:asciiTheme="majorHAnsi" w:hAnsiTheme="majorHAnsi"/>
              </w:rPr>
            </w:pPr>
          </w:p>
          <w:p w14:paraId="332CD38C" w14:textId="77777777" w:rsidR="007A1F9E" w:rsidRPr="004737E0" w:rsidRDefault="007A1F9E">
            <w:pPr>
              <w:pStyle w:val="TableParagraph"/>
              <w:rPr>
                <w:rFonts w:asciiTheme="majorHAnsi" w:hAnsiTheme="majorHAnsi"/>
              </w:rPr>
            </w:pPr>
          </w:p>
          <w:p w14:paraId="59BC5F73" w14:textId="77777777" w:rsidR="007A1F9E" w:rsidRPr="004737E0" w:rsidRDefault="007A1F9E">
            <w:pPr>
              <w:pStyle w:val="TableParagraph"/>
              <w:rPr>
                <w:rFonts w:asciiTheme="majorHAnsi" w:hAnsiTheme="majorHAnsi"/>
              </w:rPr>
            </w:pPr>
          </w:p>
          <w:p w14:paraId="2AA6A475" w14:textId="77777777" w:rsidR="007A1F9E" w:rsidRPr="004737E0" w:rsidRDefault="007A1F9E">
            <w:pPr>
              <w:pStyle w:val="TableParagraph"/>
              <w:rPr>
                <w:rFonts w:asciiTheme="majorHAnsi" w:hAnsiTheme="majorHAnsi"/>
              </w:rPr>
            </w:pPr>
          </w:p>
          <w:p w14:paraId="55FFE2A3" w14:textId="77777777" w:rsidR="007A1F9E" w:rsidRPr="004737E0" w:rsidRDefault="007A1F9E">
            <w:pPr>
              <w:pStyle w:val="TableParagraph"/>
              <w:rPr>
                <w:rFonts w:asciiTheme="majorHAnsi" w:hAnsiTheme="majorHAnsi"/>
              </w:rPr>
            </w:pPr>
          </w:p>
          <w:p w14:paraId="54A661A7" w14:textId="77777777" w:rsidR="007A1F9E" w:rsidRPr="004737E0" w:rsidRDefault="007A1F9E">
            <w:pPr>
              <w:pStyle w:val="TableParagraph"/>
              <w:rPr>
                <w:rFonts w:asciiTheme="majorHAnsi" w:hAnsiTheme="majorHAnsi"/>
              </w:rPr>
            </w:pPr>
          </w:p>
          <w:p w14:paraId="0DFD26BA" w14:textId="77777777" w:rsidR="007A1F9E" w:rsidRPr="004737E0" w:rsidRDefault="007A1F9E">
            <w:pPr>
              <w:pStyle w:val="TableParagraph"/>
              <w:rPr>
                <w:rFonts w:asciiTheme="majorHAnsi" w:hAnsiTheme="majorHAnsi"/>
              </w:rPr>
            </w:pPr>
          </w:p>
          <w:p w14:paraId="43C365FE" w14:textId="77777777" w:rsidR="007A1F9E" w:rsidRPr="004737E0" w:rsidRDefault="007A1F9E">
            <w:pPr>
              <w:pStyle w:val="TableParagraph"/>
              <w:rPr>
                <w:rFonts w:asciiTheme="majorHAnsi" w:hAnsiTheme="majorHAnsi"/>
              </w:rPr>
            </w:pPr>
          </w:p>
          <w:p w14:paraId="3A2C927F" w14:textId="77777777" w:rsidR="007A1F9E" w:rsidRPr="004737E0" w:rsidRDefault="007A1F9E">
            <w:pPr>
              <w:pStyle w:val="TableParagraph"/>
              <w:rPr>
                <w:rFonts w:asciiTheme="majorHAnsi" w:hAnsiTheme="majorHAnsi"/>
              </w:rPr>
            </w:pPr>
          </w:p>
          <w:p w14:paraId="5AFCE814" w14:textId="77777777" w:rsidR="007A1F9E" w:rsidRPr="004737E0" w:rsidRDefault="007A1F9E">
            <w:pPr>
              <w:pStyle w:val="TableParagraph"/>
              <w:rPr>
                <w:rFonts w:asciiTheme="majorHAnsi" w:hAnsiTheme="majorHAnsi"/>
              </w:rPr>
            </w:pPr>
          </w:p>
          <w:p w14:paraId="33602E38" w14:textId="77777777" w:rsidR="007A1F9E" w:rsidRPr="004737E0" w:rsidRDefault="007A1F9E">
            <w:pPr>
              <w:pStyle w:val="TableParagraph"/>
              <w:rPr>
                <w:rFonts w:asciiTheme="majorHAnsi" w:hAnsiTheme="majorHAnsi"/>
              </w:rPr>
            </w:pPr>
          </w:p>
          <w:p w14:paraId="0BD9E3DA" w14:textId="77777777" w:rsidR="007A1F9E" w:rsidRPr="004737E0" w:rsidRDefault="007A1F9E">
            <w:pPr>
              <w:pStyle w:val="TableParagraph"/>
              <w:rPr>
                <w:rFonts w:asciiTheme="majorHAnsi" w:hAnsiTheme="majorHAnsi"/>
              </w:rPr>
            </w:pPr>
          </w:p>
          <w:p w14:paraId="4106DCF0" w14:textId="77777777" w:rsidR="007A1F9E" w:rsidRPr="004737E0" w:rsidRDefault="007A1F9E">
            <w:pPr>
              <w:pStyle w:val="TableParagraph"/>
              <w:spacing w:before="262"/>
              <w:rPr>
                <w:rFonts w:asciiTheme="majorHAnsi" w:hAnsiTheme="majorHAnsi"/>
              </w:rPr>
            </w:pPr>
          </w:p>
          <w:p w14:paraId="3F56CC9D" w14:textId="77777777" w:rsidR="007A1F9E" w:rsidRPr="004737E0" w:rsidRDefault="000E1E7D">
            <w:pPr>
              <w:pStyle w:val="TableParagraph"/>
              <w:tabs>
                <w:tab w:val="left" w:pos="1386"/>
                <w:tab w:val="left" w:pos="1979"/>
              </w:tabs>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652" w:type="dxa"/>
          </w:tcPr>
          <w:p w14:paraId="7FF46C50" w14:textId="77777777" w:rsidR="007A1F9E" w:rsidRPr="004737E0" w:rsidRDefault="007A1F9E">
            <w:pPr>
              <w:pStyle w:val="TableParagraph"/>
              <w:spacing w:before="15"/>
              <w:rPr>
                <w:rFonts w:asciiTheme="majorHAnsi" w:hAnsiTheme="majorHAnsi"/>
              </w:rPr>
            </w:pPr>
          </w:p>
          <w:p w14:paraId="5EEC2BA0"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responsibilities</w:t>
            </w:r>
          </w:p>
        </w:tc>
        <w:tc>
          <w:tcPr>
            <w:tcW w:w="1168" w:type="dxa"/>
          </w:tcPr>
          <w:p w14:paraId="25528EFD"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2"/>
              </w:rPr>
              <w:t>Learning</w:t>
            </w:r>
          </w:p>
          <w:p w14:paraId="6B444F08" w14:textId="77777777" w:rsidR="007A1F9E" w:rsidRPr="004737E0" w:rsidRDefault="000E1E7D">
            <w:pPr>
              <w:pStyle w:val="TableParagraph"/>
              <w:spacing w:line="280" w:lineRule="exact"/>
              <w:ind w:left="105" w:right="155"/>
              <w:rPr>
                <w:rFonts w:asciiTheme="majorHAnsi" w:hAnsiTheme="majorHAnsi"/>
              </w:rPr>
            </w:pPr>
            <w:r w:rsidRPr="004737E0">
              <w:rPr>
                <w:rFonts w:asciiTheme="majorHAnsi" w:hAnsiTheme="majorHAnsi"/>
                <w:spacing w:val="-2"/>
              </w:rPr>
              <w:t xml:space="preserve">outcome </w:t>
            </w:r>
            <w:r w:rsidRPr="004737E0">
              <w:rPr>
                <w:rFonts w:asciiTheme="majorHAnsi" w:hAnsiTheme="majorHAnsi"/>
                <w:spacing w:val="-10"/>
              </w:rPr>
              <w:t>s</w:t>
            </w:r>
          </w:p>
        </w:tc>
        <w:tc>
          <w:tcPr>
            <w:tcW w:w="869" w:type="dxa"/>
          </w:tcPr>
          <w:p w14:paraId="3698DEEB" w14:textId="77777777" w:rsidR="007A1F9E" w:rsidRPr="004737E0" w:rsidRDefault="007A1F9E">
            <w:pPr>
              <w:pStyle w:val="TableParagraph"/>
              <w:spacing w:before="15"/>
              <w:rPr>
                <w:rFonts w:asciiTheme="majorHAnsi" w:hAnsiTheme="majorHAnsi"/>
              </w:rPr>
            </w:pPr>
          </w:p>
          <w:p w14:paraId="21AC9E56" w14:textId="77777777" w:rsidR="007A1F9E" w:rsidRPr="004737E0" w:rsidRDefault="000E1E7D">
            <w:pPr>
              <w:pStyle w:val="TableParagraph"/>
              <w:spacing w:before="1"/>
              <w:ind w:left="108"/>
              <w:rPr>
                <w:rFonts w:asciiTheme="majorHAnsi" w:hAnsiTheme="majorHAnsi"/>
              </w:rPr>
            </w:pPr>
            <w:r w:rsidRPr="004737E0">
              <w:rPr>
                <w:rFonts w:asciiTheme="majorHAnsi" w:hAnsiTheme="majorHAnsi"/>
                <w:spacing w:val="-2"/>
              </w:rPr>
              <w:t>Hours</w:t>
            </w:r>
          </w:p>
        </w:tc>
        <w:tc>
          <w:tcPr>
            <w:tcW w:w="1080" w:type="dxa"/>
          </w:tcPr>
          <w:p w14:paraId="76430F39" w14:textId="77777777" w:rsidR="007A1F9E" w:rsidRPr="004737E0" w:rsidRDefault="000E1E7D">
            <w:pPr>
              <w:pStyle w:val="TableParagraph"/>
              <w:spacing w:before="155" w:line="281" w:lineRule="exact"/>
              <w:ind w:left="109"/>
              <w:rPr>
                <w:rFonts w:asciiTheme="majorHAnsi" w:hAnsiTheme="majorHAnsi"/>
              </w:rPr>
            </w:pPr>
            <w:r w:rsidRPr="004737E0">
              <w:rPr>
                <w:rFonts w:asciiTheme="majorHAnsi" w:hAnsiTheme="majorHAnsi"/>
                <w:spacing w:val="-4"/>
              </w:rPr>
              <w:t>ECTS</w:t>
            </w:r>
          </w:p>
          <w:p w14:paraId="05ABF093" w14:textId="77777777" w:rsidR="007A1F9E" w:rsidRPr="004737E0" w:rsidRDefault="000E1E7D">
            <w:pPr>
              <w:pStyle w:val="TableParagraph"/>
              <w:spacing w:line="281" w:lineRule="exact"/>
              <w:ind w:left="109"/>
              <w:rPr>
                <w:rFonts w:asciiTheme="majorHAnsi" w:hAnsiTheme="majorHAnsi"/>
              </w:rPr>
            </w:pPr>
            <w:r w:rsidRPr="004737E0">
              <w:rPr>
                <w:rFonts w:asciiTheme="majorHAnsi" w:hAnsiTheme="majorHAnsi"/>
                <w:spacing w:val="-2"/>
              </w:rPr>
              <w:t>credits</w:t>
            </w:r>
          </w:p>
        </w:tc>
        <w:tc>
          <w:tcPr>
            <w:tcW w:w="1260" w:type="dxa"/>
          </w:tcPr>
          <w:p w14:paraId="3038FC6A" w14:textId="77777777" w:rsidR="007A1F9E" w:rsidRPr="004737E0" w:rsidRDefault="000E1E7D">
            <w:pPr>
              <w:pStyle w:val="TableParagraph"/>
              <w:spacing w:before="155"/>
              <w:ind w:left="109" w:right="193"/>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42760C4" w14:textId="77777777">
        <w:trPr>
          <w:trHeight w:val="316"/>
        </w:trPr>
        <w:tc>
          <w:tcPr>
            <w:tcW w:w="2475" w:type="dxa"/>
            <w:vMerge/>
            <w:tcBorders>
              <w:top w:val="nil"/>
            </w:tcBorders>
            <w:shd w:val="clear" w:color="auto" w:fill="F3F3F3"/>
          </w:tcPr>
          <w:p w14:paraId="2728DEF3" w14:textId="77777777" w:rsidR="007A1F9E" w:rsidRPr="004737E0" w:rsidRDefault="007A1F9E">
            <w:pPr>
              <w:rPr>
                <w:rFonts w:asciiTheme="majorHAnsi" w:hAnsiTheme="majorHAnsi"/>
              </w:rPr>
            </w:pPr>
          </w:p>
        </w:tc>
        <w:tc>
          <w:tcPr>
            <w:tcW w:w="2652" w:type="dxa"/>
          </w:tcPr>
          <w:p w14:paraId="65FDE971" w14:textId="43B1018E" w:rsidR="007A1F9E" w:rsidRPr="004737E0" w:rsidRDefault="00486FEA">
            <w:pPr>
              <w:pStyle w:val="TableParagraph"/>
              <w:spacing w:before="16" w:line="280" w:lineRule="exact"/>
              <w:ind w:left="105"/>
              <w:rPr>
                <w:rFonts w:asciiTheme="majorHAnsi" w:hAnsiTheme="majorHAnsi"/>
              </w:rPr>
            </w:pPr>
            <w:r w:rsidRPr="004737E0">
              <w:rPr>
                <w:rFonts w:asciiTheme="majorHAnsi" w:hAnsiTheme="majorHAnsi"/>
              </w:rPr>
              <w:t>activity</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T</w:t>
            </w:r>
          </w:p>
        </w:tc>
        <w:tc>
          <w:tcPr>
            <w:tcW w:w="1168" w:type="dxa"/>
          </w:tcPr>
          <w:p w14:paraId="58F173BC" w14:textId="77777777" w:rsidR="007A1F9E" w:rsidRPr="004737E0" w:rsidRDefault="000E1E7D">
            <w:pPr>
              <w:pStyle w:val="TableParagraph"/>
              <w:spacing w:before="23" w:line="273"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41F1CB6A" w14:textId="77777777" w:rsidR="007A1F9E" w:rsidRPr="004737E0" w:rsidRDefault="000E1E7D">
            <w:pPr>
              <w:pStyle w:val="TableParagraph"/>
              <w:spacing w:before="35"/>
              <w:ind w:left="108"/>
              <w:rPr>
                <w:rFonts w:asciiTheme="majorHAnsi" w:hAnsiTheme="majorHAnsi"/>
              </w:rPr>
            </w:pPr>
            <w:r w:rsidRPr="004737E0">
              <w:rPr>
                <w:rFonts w:asciiTheme="majorHAnsi" w:hAnsiTheme="majorHAnsi"/>
                <w:spacing w:val="-5"/>
              </w:rPr>
              <w:t>23</w:t>
            </w:r>
          </w:p>
        </w:tc>
        <w:tc>
          <w:tcPr>
            <w:tcW w:w="1080" w:type="dxa"/>
          </w:tcPr>
          <w:p w14:paraId="74156C5C"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5"/>
              </w:rPr>
              <w:t>0.8</w:t>
            </w:r>
          </w:p>
        </w:tc>
        <w:tc>
          <w:tcPr>
            <w:tcW w:w="1260" w:type="dxa"/>
          </w:tcPr>
          <w:p w14:paraId="74EAF0DE"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5"/>
              </w:rPr>
              <w:t>20%</w:t>
            </w:r>
          </w:p>
        </w:tc>
      </w:tr>
      <w:tr w:rsidR="007A1F9E" w:rsidRPr="004737E0" w14:paraId="02946EDA" w14:textId="77777777">
        <w:trPr>
          <w:trHeight w:val="314"/>
        </w:trPr>
        <w:tc>
          <w:tcPr>
            <w:tcW w:w="2475" w:type="dxa"/>
            <w:vMerge/>
            <w:tcBorders>
              <w:top w:val="nil"/>
            </w:tcBorders>
            <w:shd w:val="clear" w:color="auto" w:fill="F3F3F3"/>
          </w:tcPr>
          <w:p w14:paraId="25B8439A" w14:textId="77777777" w:rsidR="007A1F9E" w:rsidRPr="004737E0" w:rsidRDefault="007A1F9E">
            <w:pPr>
              <w:rPr>
                <w:rFonts w:asciiTheme="majorHAnsi" w:hAnsiTheme="majorHAnsi"/>
              </w:rPr>
            </w:pPr>
          </w:p>
        </w:tc>
        <w:tc>
          <w:tcPr>
            <w:tcW w:w="2652" w:type="dxa"/>
          </w:tcPr>
          <w:p w14:paraId="2906434A"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field</w:t>
            </w:r>
            <w:r w:rsidRPr="004737E0">
              <w:rPr>
                <w:rFonts w:asciiTheme="majorHAnsi" w:hAnsiTheme="majorHAnsi"/>
                <w:spacing w:val="1"/>
              </w:rPr>
              <w:t xml:space="preserve"> </w:t>
            </w:r>
            <w:r w:rsidRPr="004737E0">
              <w:rPr>
                <w:rFonts w:asciiTheme="majorHAnsi" w:hAnsiTheme="majorHAnsi"/>
                <w:spacing w:val="-4"/>
              </w:rPr>
              <w:t>work</w:t>
            </w:r>
          </w:p>
        </w:tc>
        <w:tc>
          <w:tcPr>
            <w:tcW w:w="1168" w:type="dxa"/>
          </w:tcPr>
          <w:p w14:paraId="70502746" w14:textId="77777777" w:rsidR="007A1F9E" w:rsidRPr="004737E0" w:rsidRDefault="000E1E7D">
            <w:pPr>
              <w:pStyle w:val="TableParagraph"/>
              <w:spacing w:before="35"/>
              <w:ind w:left="105"/>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 xml:space="preserve">- </w:t>
            </w:r>
            <w:r w:rsidRPr="004737E0">
              <w:rPr>
                <w:rFonts w:asciiTheme="majorHAnsi" w:hAnsiTheme="majorHAnsi"/>
                <w:spacing w:val="-5"/>
              </w:rPr>
              <w:t>4.</w:t>
            </w:r>
          </w:p>
        </w:tc>
        <w:tc>
          <w:tcPr>
            <w:tcW w:w="869" w:type="dxa"/>
          </w:tcPr>
          <w:p w14:paraId="4DFFADE0" w14:textId="77777777" w:rsidR="007A1F9E" w:rsidRPr="004737E0" w:rsidRDefault="000E1E7D">
            <w:pPr>
              <w:pStyle w:val="TableParagraph"/>
              <w:spacing w:before="35"/>
              <w:ind w:left="108"/>
              <w:rPr>
                <w:rFonts w:asciiTheme="majorHAnsi" w:hAnsiTheme="majorHAnsi"/>
              </w:rPr>
            </w:pPr>
            <w:r w:rsidRPr="004737E0">
              <w:rPr>
                <w:rFonts w:asciiTheme="majorHAnsi" w:hAnsiTheme="majorHAnsi"/>
                <w:spacing w:val="-10"/>
              </w:rPr>
              <w:t>3</w:t>
            </w:r>
          </w:p>
        </w:tc>
        <w:tc>
          <w:tcPr>
            <w:tcW w:w="1080" w:type="dxa"/>
          </w:tcPr>
          <w:p w14:paraId="64BE578B"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5"/>
              </w:rPr>
              <w:t>0.1</w:t>
            </w:r>
          </w:p>
        </w:tc>
        <w:tc>
          <w:tcPr>
            <w:tcW w:w="1260" w:type="dxa"/>
          </w:tcPr>
          <w:p w14:paraId="75316249"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5"/>
              </w:rPr>
              <w:t>0%</w:t>
            </w:r>
          </w:p>
        </w:tc>
      </w:tr>
      <w:tr w:rsidR="007A1F9E" w:rsidRPr="004737E0" w14:paraId="3FA4245D" w14:textId="77777777">
        <w:trPr>
          <w:trHeight w:val="529"/>
        </w:trPr>
        <w:tc>
          <w:tcPr>
            <w:tcW w:w="2475" w:type="dxa"/>
            <w:vMerge/>
            <w:tcBorders>
              <w:top w:val="nil"/>
            </w:tcBorders>
            <w:shd w:val="clear" w:color="auto" w:fill="F3F3F3"/>
          </w:tcPr>
          <w:p w14:paraId="136D5D11" w14:textId="77777777" w:rsidR="007A1F9E" w:rsidRPr="004737E0" w:rsidRDefault="007A1F9E">
            <w:pPr>
              <w:rPr>
                <w:rFonts w:asciiTheme="majorHAnsi" w:hAnsiTheme="majorHAnsi"/>
              </w:rPr>
            </w:pPr>
          </w:p>
        </w:tc>
        <w:tc>
          <w:tcPr>
            <w:tcW w:w="2652" w:type="dxa"/>
          </w:tcPr>
          <w:p w14:paraId="65980DAC" w14:textId="77777777" w:rsidR="007A1F9E" w:rsidRPr="004737E0" w:rsidRDefault="000E1E7D">
            <w:pPr>
              <w:pStyle w:val="TableParagraph"/>
              <w:spacing w:line="260" w:lineRule="atLeast"/>
              <w:ind w:left="105" w:right="38"/>
              <w:rPr>
                <w:rFonts w:asciiTheme="majorHAnsi" w:hAnsiTheme="majorHAnsi"/>
              </w:rPr>
            </w:pPr>
            <w:r w:rsidRPr="004737E0">
              <w:rPr>
                <w:rFonts w:asciiTheme="majorHAnsi" w:hAnsiTheme="majorHAnsi"/>
              </w:rPr>
              <w:t>review</w:t>
            </w:r>
            <w:r w:rsidRPr="004737E0">
              <w:rPr>
                <w:rFonts w:asciiTheme="majorHAnsi" w:hAnsiTheme="majorHAnsi"/>
                <w:spacing w:val="-13"/>
              </w:rPr>
              <w:t xml:space="preserve"> </w:t>
            </w:r>
            <w:r w:rsidRPr="004737E0">
              <w:rPr>
                <w:rFonts w:asciiTheme="majorHAnsi" w:hAnsiTheme="majorHAnsi"/>
              </w:rPr>
              <w:t>from</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 xml:space="preserve">field </w:t>
            </w:r>
            <w:r w:rsidRPr="004737E0">
              <w:rPr>
                <w:rFonts w:asciiTheme="majorHAnsi" w:hAnsiTheme="majorHAnsi"/>
                <w:spacing w:val="-2"/>
              </w:rPr>
              <w:t>lesson</w:t>
            </w:r>
          </w:p>
        </w:tc>
        <w:tc>
          <w:tcPr>
            <w:tcW w:w="1168" w:type="dxa"/>
          </w:tcPr>
          <w:p w14:paraId="15516EAE" w14:textId="77777777" w:rsidR="007A1F9E" w:rsidRPr="004737E0" w:rsidRDefault="000E1E7D">
            <w:pPr>
              <w:pStyle w:val="TableParagraph"/>
              <w:spacing w:before="143"/>
              <w:ind w:left="105"/>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 xml:space="preserve">- </w:t>
            </w:r>
            <w:r w:rsidRPr="004737E0">
              <w:rPr>
                <w:rFonts w:asciiTheme="majorHAnsi" w:hAnsiTheme="majorHAnsi"/>
                <w:spacing w:val="-5"/>
              </w:rPr>
              <w:t>4.</w:t>
            </w:r>
          </w:p>
        </w:tc>
        <w:tc>
          <w:tcPr>
            <w:tcW w:w="869" w:type="dxa"/>
          </w:tcPr>
          <w:p w14:paraId="700FD1F7" w14:textId="77777777" w:rsidR="007A1F9E" w:rsidRPr="004737E0" w:rsidRDefault="000E1E7D">
            <w:pPr>
              <w:pStyle w:val="TableParagraph"/>
              <w:spacing w:before="143"/>
              <w:ind w:left="108"/>
              <w:rPr>
                <w:rFonts w:asciiTheme="majorHAnsi" w:hAnsiTheme="majorHAnsi"/>
              </w:rPr>
            </w:pPr>
            <w:r w:rsidRPr="004737E0">
              <w:rPr>
                <w:rFonts w:asciiTheme="majorHAnsi" w:hAnsiTheme="majorHAnsi"/>
                <w:spacing w:val="-10"/>
              </w:rPr>
              <w:t>4</w:t>
            </w:r>
          </w:p>
        </w:tc>
        <w:tc>
          <w:tcPr>
            <w:tcW w:w="1080" w:type="dxa"/>
          </w:tcPr>
          <w:p w14:paraId="29F6D8E2" w14:textId="77777777" w:rsidR="007A1F9E" w:rsidRPr="004737E0" w:rsidRDefault="000E1E7D">
            <w:pPr>
              <w:pStyle w:val="TableParagraph"/>
              <w:spacing w:before="143"/>
              <w:ind w:left="109"/>
              <w:rPr>
                <w:rFonts w:asciiTheme="majorHAnsi" w:hAnsiTheme="majorHAnsi"/>
              </w:rPr>
            </w:pPr>
            <w:r w:rsidRPr="004737E0">
              <w:rPr>
                <w:rFonts w:asciiTheme="majorHAnsi" w:hAnsiTheme="majorHAnsi"/>
                <w:spacing w:val="-5"/>
              </w:rPr>
              <w:t>0.1</w:t>
            </w:r>
          </w:p>
        </w:tc>
        <w:tc>
          <w:tcPr>
            <w:tcW w:w="1260" w:type="dxa"/>
          </w:tcPr>
          <w:p w14:paraId="7DEB1C28" w14:textId="77777777" w:rsidR="007A1F9E" w:rsidRPr="004737E0" w:rsidRDefault="000E1E7D">
            <w:pPr>
              <w:pStyle w:val="TableParagraph"/>
              <w:spacing w:before="143"/>
              <w:ind w:left="109"/>
              <w:rPr>
                <w:rFonts w:asciiTheme="majorHAnsi" w:hAnsiTheme="majorHAnsi"/>
              </w:rPr>
            </w:pPr>
            <w:r w:rsidRPr="004737E0">
              <w:rPr>
                <w:rFonts w:asciiTheme="majorHAnsi" w:hAnsiTheme="majorHAnsi"/>
                <w:spacing w:val="-5"/>
              </w:rPr>
              <w:t>20%</w:t>
            </w:r>
          </w:p>
        </w:tc>
      </w:tr>
      <w:tr w:rsidR="007A1F9E" w:rsidRPr="004737E0" w14:paraId="42D918E0" w14:textId="77777777">
        <w:trPr>
          <w:trHeight w:val="532"/>
        </w:trPr>
        <w:tc>
          <w:tcPr>
            <w:tcW w:w="2475" w:type="dxa"/>
            <w:vMerge/>
            <w:tcBorders>
              <w:top w:val="nil"/>
            </w:tcBorders>
            <w:shd w:val="clear" w:color="auto" w:fill="F3F3F3"/>
          </w:tcPr>
          <w:p w14:paraId="1713EB1D" w14:textId="77777777" w:rsidR="007A1F9E" w:rsidRPr="004737E0" w:rsidRDefault="007A1F9E">
            <w:pPr>
              <w:rPr>
                <w:rFonts w:asciiTheme="majorHAnsi" w:hAnsiTheme="majorHAnsi"/>
              </w:rPr>
            </w:pPr>
          </w:p>
        </w:tc>
        <w:tc>
          <w:tcPr>
            <w:tcW w:w="2652" w:type="dxa"/>
          </w:tcPr>
          <w:p w14:paraId="722F7D84" w14:textId="00E7A676" w:rsidR="007A1F9E" w:rsidRPr="004737E0" w:rsidRDefault="000E1E7D">
            <w:pPr>
              <w:pStyle w:val="TableParagraph"/>
              <w:spacing w:line="256" w:lineRule="exact"/>
              <w:ind w:left="105" w:right="616"/>
              <w:rPr>
                <w:rFonts w:asciiTheme="majorHAnsi" w:hAnsiTheme="majorHAnsi"/>
              </w:rPr>
            </w:pPr>
            <w:r w:rsidRPr="004737E0">
              <w:rPr>
                <w:rFonts w:asciiTheme="majorHAnsi" w:hAnsiTheme="majorHAnsi"/>
              </w:rPr>
              <w:t>conversation</w:t>
            </w:r>
            <w:r w:rsidRPr="004737E0">
              <w:rPr>
                <w:rFonts w:asciiTheme="majorHAnsi" w:hAnsiTheme="majorHAnsi"/>
                <w:spacing w:val="-13"/>
              </w:rPr>
              <w:t xml:space="preserve"> </w:t>
            </w:r>
            <w:r w:rsidRPr="004737E0">
              <w:rPr>
                <w:rFonts w:asciiTheme="majorHAnsi" w:hAnsiTheme="majorHAnsi"/>
              </w:rPr>
              <w:t>(active listening)</w:t>
            </w:r>
          </w:p>
        </w:tc>
        <w:tc>
          <w:tcPr>
            <w:tcW w:w="1168" w:type="dxa"/>
          </w:tcPr>
          <w:p w14:paraId="22EF23D2" w14:textId="77777777" w:rsidR="007A1F9E" w:rsidRPr="004737E0" w:rsidRDefault="000E1E7D">
            <w:pPr>
              <w:pStyle w:val="TableParagraph"/>
              <w:spacing w:before="143"/>
              <w:ind w:left="105"/>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 xml:space="preserve">- </w:t>
            </w:r>
            <w:r w:rsidRPr="004737E0">
              <w:rPr>
                <w:rFonts w:asciiTheme="majorHAnsi" w:hAnsiTheme="majorHAnsi"/>
                <w:spacing w:val="-5"/>
              </w:rPr>
              <w:t>4.</w:t>
            </w:r>
          </w:p>
        </w:tc>
        <w:tc>
          <w:tcPr>
            <w:tcW w:w="869" w:type="dxa"/>
          </w:tcPr>
          <w:p w14:paraId="4B3DF44C" w14:textId="77777777" w:rsidR="007A1F9E" w:rsidRPr="004737E0" w:rsidRDefault="000E1E7D">
            <w:pPr>
              <w:pStyle w:val="TableParagraph"/>
              <w:spacing w:before="143"/>
              <w:ind w:left="108"/>
              <w:rPr>
                <w:rFonts w:asciiTheme="majorHAnsi" w:hAnsiTheme="majorHAnsi"/>
              </w:rPr>
            </w:pPr>
            <w:r w:rsidRPr="004737E0">
              <w:rPr>
                <w:rFonts w:asciiTheme="majorHAnsi" w:hAnsiTheme="majorHAnsi"/>
                <w:spacing w:val="-5"/>
              </w:rPr>
              <w:t>12</w:t>
            </w:r>
          </w:p>
        </w:tc>
        <w:tc>
          <w:tcPr>
            <w:tcW w:w="1080" w:type="dxa"/>
          </w:tcPr>
          <w:p w14:paraId="22D1EC9D" w14:textId="77777777" w:rsidR="007A1F9E" w:rsidRPr="004737E0" w:rsidRDefault="000E1E7D">
            <w:pPr>
              <w:pStyle w:val="TableParagraph"/>
              <w:spacing w:before="143"/>
              <w:ind w:left="109"/>
              <w:rPr>
                <w:rFonts w:asciiTheme="majorHAnsi" w:hAnsiTheme="majorHAnsi"/>
              </w:rPr>
            </w:pPr>
            <w:r w:rsidRPr="004737E0">
              <w:rPr>
                <w:rFonts w:asciiTheme="majorHAnsi" w:hAnsiTheme="majorHAnsi"/>
                <w:spacing w:val="-5"/>
              </w:rPr>
              <w:t>0.4</w:t>
            </w:r>
          </w:p>
        </w:tc>
        <w:tc>
          <w:tcPr>
            <w:tcW w:w="1260" w:type="dxa"/>
          </w:tcPr>
          <w:p w14:paraId="6A6F172D" w14:textId="77777777" w:rsidR="007A1F9E" w:rsidRPr="004737E0" w:rsidRDefault="000E1E7D">
            <w:pPr>
              <w:pStyle w:val="TableParagraph"/>
              <w:spacing w:before="143"/>
              <w:ind w:left="109"/>
              <w:rPr>
                <w:rFonts w:asciiTheme="majorHAnsi" w:hAnsiTheme="majorHAnsi"/>
              </w:rPr>
            </w:pPr>
            <w:r w:rsidRPr="004737E0">
              <w:rPr>
                <w:rFonts w:asciiTheme="majorHAnsi" w:hAnsiTheme="majorHAnsi"/>
                <w:spacing w:val="-5"/>
              </w:rPr>
              <w:t>30%</w:t>
            </w:r>
          </w:p>
        </w:tc>
      </w:tr>
      <w:tr w:rsidR="007A1F9E" w:rsidRPr="004737E0" w14:paraId="0C94C022" w14:textId="77777777">
        <w:trPr>
          <w:trHeight w:val="313"/>
        </w:trPr>
        <w:tc>
          <w:tcPr>
            <w:tcW w:w="2475" w:type="dxa"/>
            <w:vMerge/>
            <w:tcBorders>
              <w:top w:val="nil"/>
            </w:tcBorders>
            <w:shd w:val="clear" w:color="auto" w:fill="F3F3F3"/>
          </w:tcPr>
          <w:p w14:paraId="1D9C2910" w14:textId="77777777" w:rsidR="007A1F9E" w:rsidRPr="004737E0" w:rsidRDefault="007A1F9E">
            <w:pPr>
              <w:rPr>
                <w:rFonts w:asciiTheme="majorHAnsi" w:hAnsiTheme="majorHAnsi"/>
              </w:rPr>
            </w:pPr>
          </w:p>
        </w:tc>
        <w:tc>
          <w:tcPr>
            <w:tcW w:w="2652" w:type="dxa"/>
          </w:tcPr>
          <w:p w14:paraId="0ADFFC92"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oral</w:t>
            </w:r>
            <w:r w:rsidRPr="004737E0">
              <w:rPr>
                <w:rFonts w:asciiTheme="majorHAnsi" w:hAnsiTheme="majorHAnsi"/>
                <w:spacing w:val="-3"/>
              </w:rPr>
              <w:t xml:space="preserve"> </w:t>
            </w:r>
            <w:r w:rsidRPr="004737E0">
              <w:rPr>
                <w:rFonts w:asciiTheme="majorHAnsi" w:hAnsiTheme="majorHAnsi"/>
                <w:spacing w:val="-4"/>
              </w:rPr>
              <w:t>exam</w:t>
            </w:r>
          </w:p>
        </w:tc>
        <w:tc>
          <w:tcPr>
            <w:tcW w:w="1168" w:type="dxa"/>
          </w:tcPr>
          <w:p w14:paraId="4DE91187" w14:textId="77777777" w:rsidR="007A1F9E" w:rsidRPr="004737E0" w:rsidRDefault="000E1E7D">
            <w:pPr>
              <w:pStyle w:val="TableParagraph"/>
              <w:spacing w:before="35"/>
              <w:ind w:left="105"/>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 xml:space="preserve">- </w:t>
            </w:r>
            <w:r w:rsidRPr="004737E0">
              <w:rPr>
                <w:rFonts w:asciiTheme="majorHAnsi" w:hAnsiTheme="majorHAnsi"/>
                <w:spacing w:val="-5"/>
              </w:rPr>
              <w:t>4.</w:t>
            </w:r>
          </w:p>
        </w:tc>
        <w:tc>
          <w:tcPr>
            <w:tcW w:w="869" w:type="dxa"/>
          </w:tcPr>
          <w:p w14:paraId="0152537F" w14:textId="77777777" w:rsidR="007A1F9E" w:rsidRPr="004737E0" w:rsidRDefault="000E1E7D">
            <w:pPr>
              <w:pStyle w:val="TableParagraph"/>
              <w:spacing w:before="35"/>
              <w:ind w:left="108"/>
              <w:rPr>
                <w:rFonts w:asciiTheme="majorHAnsi" w:hAnsiTheme="majorHAnsi"/>
              </w:rPr>
            </w:pPr>
            <w:r w:rsidRPr="004737E0">
              <w:rPr>
                <w:rFonts w:asciiTheme="majorHAnsi" w:hAnsiTheme="majorHAnsi"/>
                <w:spacing w:val="-5"/>
              </w:rPr>
              <w:t>18</w:t>
            </w:r>
          </w:p>
        </w:tc>
        <w:tc>
          <w:tcPr>
            <w:tcW w:w="1080" w:type="dxa"/>
          </w:tcPr>
          <w:p w14:paraId="4E59CE62"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5"/>
              </w:rPr>
              <w:t>0.6</w:t>
            </w:r>
          </w:p>
        </w:tc>
        <w:tc>
          <w:tcPr>
            <w:tcW w:w="1260" w:type="dxa"/>
          </w:tcPr>
          <w:p w14:paraId="664F55A0"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5"/>
              </w:rPr>
              <w:t>30%</w:t>
            </w:r>
          </w:p>
        </w:tc>
      </w:tr>
      <w:tr w:rsidR="007A1F9E" w:rsidRPr="004737E0" w14:paraId="34C83B62" w14:textId="77777777">
        <w:trPr>
          <w:trHeight w:val="314"/>
        </w:trPr>
        <w:tc>
          <w:tcPr>
            <w:tcW w:w="2475" w:type="dxa"/>
            <w:vMerge/>
            <w:tcBorders>
              <w:top w:val="nil"/>
            </w:tcBorders>
            <w:shd w:val="clear" w:color="auto" w:fill="F3F3F3"/>
          </w:tcPr>
          <w:p w14:paraId="419B8622" w14:textId="77777777" w:rsidR="007A1F9E" w:rsidRPr="004737E0" w:rsidRDefault="007A1F9E">
            <w:pPr>
              <w:rPr>
                <w:rFonts w:asciiTheme="majorHAnsi" w:hAnsiTheme="majorHAnsi"/>
              </w:rPr>
            </w:pPr>
          </w:p>
        </w:tc>
        <w:tc>
          <w:tcPr>
            <w:tcW w:w="3820" w:type="dxa"/>
            <w:gridSpan w:val="2"/>
          </w:tcPr>
          <w:p w14:paraId="06759F85"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4"/>
              </w:rPr>
              <w:t>total</w:t>
            </w:r>
          </w:p>
        </w:tc>
        <w:tc>
          <w:tcPr>
            <w:tcW w:w="869" w:type="dxa"/>
          </w:tcPr>
          <w:p w14:paraId="69756AA2" w14:textId="77777777" w:rsidR="007A1F9E" w:rsidRPr="004737E0" w:rsidRDefault="000E1E7D">
            <w:pPr>
              <w:pStyle w:val="TableParagraph"/>
              <w:spacing w:before="35"/>
              <w:ind w:left="108"/>
              <w:rPr>
                <w:rFonts w:asciiTheme="majorHAnsi" w:hAnsiTheme="majorHAnsi"/>
              </w:rPr>
            </w:pPr>
            <w:r w:rsidRPr="004737E0">
              <w:rPr>
                <w:rFonts w:asciiTheme="majorHAnsi" w:hAnsiTheme="majorHAnsi"/>
                <w:spacing w:val="-5"/>
              </w:rPr>
              <w:t>60</w:t>
            </w:r>
          </w:p>
        </w:tc>
        <w:tc>
          <w:tcPr>
            <w:tcW w:w="1080" w:type="dxa"/>
          </w:tcPr>
          <w:p w14:paraId="5888C754"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10"/>
              </w:rPr>
              <w:t>2</w:t>
            </w:r>
          </w:p>
        </w:tc>
        <w:tc>
          <w:tcPr>
            <w:tcW w:w="1260" w:type="dxa"/>
          </w:tcPr>
          <w:p w14:paraId="1253D2BC" w14:textId="77777777" w:rsidR="007A1F9E" w:rsidRPr="004737E0" w:rsidRDefault="000E1E7D">
            <w:pPr>
              <w:pStyle w:val="TableParagraph"/>
              <w:spacing w:before="35"/>
              <w:ind w:left="109"/>
              <w:rPr>
                <w:rFonts w:asciiTheme="majorHAnsi" w:hAnsiTheme="majorHAnsi"/>
              </w:rPr>
            </w:pPr>
            <w:r w:rsidRPr="004737E0">
              <w:rPr>
                <w:rFonts w:asciiTheme="majorHAnsi" w:hAnsiTheme="majorHAnsi"/>
                <w:spacing w:val="-4"/>
              </w:rPr>
              <w:t>100%</w:t>
            </w:r>
          </w:p>
        </w:tc>
      </w:tr>
      <w:tr w:rsidR="007A1F9E" w:rsidRPr="004737E0" w14:paraId="5DC5B05A" w14:textId="77777777">
        <w:trPr>
          <w:trHeight w:val="8023"/>
        </w:trPr>
        <w:tc>
          <w:tcPr>
            <w:tcW w:w="2475" w:type="dxa"/>
            <w:vMerge/>
            <w:tcBorders>
              <w:top w:val="nil"/>
            </w:tcBorders>
            <w:shd w:val="clear" w:color="auto" w:fill="F3F3F3"/>
          </w:tcPr>
          <w:p w14:paraId="009AE437" w14:textId="77777777" w:rsidR="007A1F9E" w:rsidRPr="004737E0" w:rsidRDefault="007A1F9E">
            <w:pPr>
              <w:rPr>
                <w:rFonts w:asciiTheme="majorHAnsi" w:hAnsiTheme="majorHAnsi"/>
              </w:rPr>
            </w:pPr>
          </w:p>
        </w:tc>
        <w:tc>
          <w:tcPr>
            <w:tcW w:w="7029" w:type="dxa"/>
            <w:gridSpan w:val="5"/>
          </w:tcPr>
          <w:p w14:paraId="5131BBA4" w14:textId="77777777" w:rsidR="007A1F9E" w:rsidRPr="004737E0" w:rsidRDefault="000E1E7D">
            <w:pPr>
              <w:pStyle w:val="TableParagraph"/>
              <w:spacing w:before="74" w:line="281" w:lineRule="exact"/>
              <w:ind w:left="141"/>
              <w:jc w:val="both"/>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7BF85C1E" w14:textId="77777777" w:rsidR="007A1F9E" w:rsidRPr="004737E0" w:rsidRDefault="000E1E7D">
            <w:pPr>
              <w:pStyle w:val="TableParagraph"/>
              <w:ind w:left="141" w:right="131"/>
              <w:jc w:val="both"/>
              <w:rPr>
                <w:rFonts w:asciiTheme="majorHAnsi" w:hAnsiTheme="majorHAnsi"/>
              </w:rPr>
            </w:pPr>
            <w:r w:rsidRPr="004737E0">
              <w:rPr>
                <w:rFonts w:asciiTheme="majorHAnsi" w:hAnsiTheme="majorHAnsi"/>
              </w:rPr>
              <w:t>Class</w:t>
            </w:r>
            <w:r w:rsidRPr="004737E0">
              <w:rPr>
                <w:rFonts w:asciiTheme="majorHAnsi" w:hAnsiTheme="majorHAnsi"/>
                <w:spacing w:val="-5"/>
              </w:rPr>
              <w:t xml:space="preserve"> </w:t>
            </w:r>
            <w:r w:rsidRPr="004737E0">
              <w:rPr>
                <w:rFonts w:asciiTheme="majorHAnsi" w:hAnsiTheme="majorHAnsi"/>
              </w:rPr>
              <w:t>attendance</w:t>
            </w:r>
            <w:r w:rsidRPr="004737E0">
              <w:rPr>
                <w:rFonts w:asciiTheme="majorHAnsi" w:hAnsiTheme="majorHAnsi"/>
                <w:spacing w:val="-7"/>
              </w:rPr>
              <w:t xml:space="preserve"> </w:t>
            </w:r>
            <w:r w:rsidRPr="004737E0">
              <w:rPr>
                <w:rFonts w:asciiTheme="majorHAnsi" w:hAnsiTheme="majorHAnsi"/>
              </w:rPr>
              <w:t>is</w:t>
            </w:r>
            <w:r w:rsidRPr="004737E0">
              <w:rPr>
                <w:rFonts w:asciiTheme="majorHAnsi" w:hAnsiTheme="majorHAnsi"/>
                <w:spacing w:val="-5"/>
              </w:rPr>
              <w:t xml:space="preserve"> </w:t>
            </w:r>
            <w:r w:rsidRPr="004737E0">
              <w:rPr>
                <w:rFonts w:asciiTheme="majorHAnsi" w:hAnsiTheme="majorHAnsi"/>
              </w:rPr>
              <w:t>mandatory.</w:t>
            </w:r>
            <w:r w:rsidRPr="004737E0">
              <w:rPr>
                <w:rFonts w:asciiTheme="majorHAnsi" w:hAnsiTheme="majorHAnsi"/>
                <w:spacing w:val="-5"/>
              </w:rPr>
              <w:t xml:space="preserve"> </w:t>
            </w:r>
            <w:r w:rsidRPr="004737E0">
              <w:rPr>
                <w:rFonts w:asciiTheme="majorHAnsi" w:hAnsiTheme="majorHAnsi"/>
              </w:rPr>
              <w:t>30%</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absences</w:t>
            </w:r>
            <w:r w:rsidRPr="004737E0">
              <w:rPr>
                <w:rFonts w:asciiTheme="majorHAnsi" w:hAnsiTheme="majorHAnsi"/>
                <w:spacing w:val="-5"/>
              </w:rPr>
              <w:t xml:space="preserve"> </w:t>
            </w:r>
            <w:r w:rsidRPr="004737E0">
              <w:rPr>
                <w:rFonts w:asciiTheme="majorHAnsi" w:hAnsiTheme="majorHAnsi"/>
              </w:rPr>
              <w:t>(4</w:t>
            </w:r>
            <w:r w:rsidRPr="004737E0">
              <w:rPr>
                <w:rFonts w:asciiTheme="majorHAnsi" w:hAnsiTheme="majorHAnsi"/>
                <w:spacing w:val="-6"/>
              </w:rPr>
              <w:t xml:space="preserve"> </w:t>
            </w:r>
            <w:r w:rsidRPr="004737E0">
              <w:rPr>
                <w:rFonts w:asciiTheme="majorHAnsi" w:hAnsiTheme="majorHAnsi"/>
              </w:rPr>
              <w:t>absences)</w:t>
            </w:r>
            <w:r w:rsidRPr="004737E0">
              <w:rPr>
                <w:rFonts w:asciiTheme="majorHAnsi" w:hAnsiTheme="majorHAnsi"/>
                <w:spacing w:val="-5"/>
              </w:rPr>
              <w:t xml:space="preserve"> </w:t>
            </w:r>
            <w:r w:rsidRPr="004737E0">
              <w:rPr>
                <w:rFonts w:asciiTheme="majorHAnsi" w:hAnsiTheme="majorHAnsi"/>
              </w:rPr>
              <w:t>that do not need to be justified are tolerated.</w:t>
            </w:r>
          </w:p>
          <w:p w14:paraId="01F2D287" w14:textId="2457EDB1" w:rsidR="007A1F9E" w:rsidRPr="004737E0" w:rsidRDefault="000E1E7D">
            <w:pPr>
              <w:pStyle w:val="TableParagraph"/>
              <w:ind w:left="141" w:right="131"/>
              <w:jc w:val="both"/>
              <w:rPr>
                <w:rFonts w:asciiTheme="majorHAnsi" w:hAnsiTheme="majorHAnsi"/>
              </w:rPr>
            </w:pPr>
            <w:r w:rsidRPr="004737E0">
              <w:rPr>
                <w:rFonts w:asciiTheme="majorHAnsi" w:hAnsiTheme="majorHAnsi"/>
              </w:rPr>
              <w:t>Field</w:t>
            </w:r>
            <w:r w:rsidRPr="004737E0">
              <w:rPr>
                <w:rFonts w:asciiTheme="majorHAnsi" w:hAnsiTheme="majorHAnsi"/>
                <w:spacing w:val="-14"/>
              </w:rPr>
              <w:t xml:space="preserve"> </w:t>
            </w:r>
            <w:r w:rsidRPr="004737E0">
              <w:rPr>
                <w:rFonts w:asciiTheme="majorHAnsi" w:hAnsiTheme="majorHAnsi"/>
              </w:rPr>
              <w:t>teaching</w:t>
            </w:r>
            <w:r w:rsidRPr="004737E0">
              <w:rPr>
                <w:rFonts w:asciiTheme="majorHAnsi" w:hAnsiTheme="majorHAnsi"/>
                <w:spacing w:val="-13"/>
              </w:rPr>
              <w:t xml:space="preserve"> </w:t>
            </w:r>
            <w:r w:rsidRPr="004737E0">
              <w:rPr>
                <w:rFonts w:asciiTheme="majorHAnsi" w:hAnsiTheme="majorHAnsi"/>
              </w:rPr>
              <w:t>is</w:t>
            </w:r>
            <w:r w:rsidRPr="004737E0">
              <w:rPr>
                <w:rFonts w:asciiTheme="majorHAnsi" w:hAnsiTheme="majorHAnsi"/>
                <w:spacing w:val="-13"/>
              </w:rPr>
              <w:t xml:space="preserve"> </w:t>
            </w:r>
            <w:r w:rsidRPr="004737E0">
              <w:rPr>
                <w:rFonts w:asciiTheme="majorHAnsi" w:hAnsiTheme="majorHAnsi"/>
              </w:rPr>
              <w:t>attending</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4"/>
              </w:rPr>
              <w:t xml:space="preserve"> </w:t>
            </w:r>
            <w:r w:rsidRPr="004737E0">
              <w:rPr>
                <w:rFonts w:asciiTheme="majorHAnsi" w:hAnsiTheme="majorHAnsi"/>
              </w:rPr>
              <w:t>concert.</w:t>
            </w:r>
            <w:r w:rsidRPr="004737E0">
              <w:rPr>
                <w:rFonts w:asciiTheme="majorHAnsi" w:hAnsiTheme="majorHAnsi"/>
                <w:spacing w:val="-13"/>
              </w:rPr>
              <w:t xml:space="preserve"> </w:t>
            </w:r>
            <w:r w:rsidRPr="004737E0">
              <w:rPr>
                <w:rFonts w:asciiTheme="majorHAnsi" w:hAnsiTheme="majorHAnsi"/>
              </w:rPr>
              <w:t>Proof</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attending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concert is the program flyer that the students attach to</w:t>
            </w:r>
            <w:r w:rsidR="00AF7E9F">
              <w:rPr>
                <w:rFonts w:asciiTheme="majorHAnsi" w:hAnsiTheme="majorHAnsi"/>
              </w:rPr>
              <w:t xml:space="preserve"> the</w:t>
            </w:r>
            <w:r w:rsidRPr="004737E0">
              <w:rPr>
                <w:rFonts w:asciiTheme="majorHAnsi" w:hAnsiTheme="majorHAnsi"/>
              </w:rPr>
              <w:t xml:space="preserve"> individual review of the concert (view). During the semester, students</w:t>
            </w:r>
            <w:r w:rsidRPr="004737E0">
              <w:rPr>
                <w:rFonts w:asciiTheme="majorHAnsi" w:hAnsiTheme="majorHAnsi"/>
                <w:spacing w:val="-5"/>
              </w:rPr>
              <w:t xml:space="preserve"> </w:t>
            </w:r>
            <w:r w:rsidRPr="004737E0">
              <w:rPr>
                <w:rFonts w:asciiTheme="majorHAnsi" w:hAnsiTheme="majorHAnsi"/>
              </w:rPr>
              <w:t>choose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attend</w:t>
            </w:r>
            <w:r w:rsidRPr="004737E0">
              <w:rPr>
                <w:rFonts w:asciiTheme="majorHAnsi" w:hAnsiTheme="majorHAnsi"/>
                <w:spacing w:val="-7"/>
              </w:rPr>
              <w:t xml:space="preserve"> </w:t>
            </w:r>
            <w:r w:rsidRPr="004737E0">
              <w:rPr>
                <w:rFonts w:asciiTheme="majorHAnsi" w:hAnsiTheme="majorHAnsi"/>
              </w:rPr>
              <w:t>field</w:t>
            </w:r>
            <w:r w:rsidRPr="004737E0">
              <w:rPr>
                <w:rFonts w:asciiTheme="majorHAnsi" w:hAnsiTheme="majorHAnsi"/>
                <w:spacing w:val="-7"/>
              </w:rPr>
              <w:t xml:space="preserve"> </w:t>
            </w:r>
            <w:r w:rsidRPr="004737E0">
              <w:rPr>
                <w:rFonts w:asciiTheme="majorHAnsi" w:hAnsiTheme="majorHAnsi"/>
              </w:rPr>
              <w:t>classes</w:t>
            </w:r>
            <w:r w:rsidRPr="004737E0">
              <w:rPr>
                <w:rFonts w:asciiTheme="majorHAnsi" w:hAnsiTheme="majorHAnsi"/>
                <w:spacing w:val="-5"/>
              </w:rPr>
              <w:t xml:space="preserve"> </w:t>
            </w:r>
            <w:r w:rsidRPr="004737E0">
              <w:rPr>
                <w:rFonts w:asciiTheme="majorHAnsi" w:hAnsiTheme="majorHAnsi"/>
              </w:rPr>
              <w:t>by</w:t>
            </w:r>
            <w:r w:rsidRPr="004737E0">
              <w:rPr>
                <w:rFonts w:asciiTheme="majorHAnsi" w:hAnsiTheme="majorHAnsi"/>
                <w:spacing w:val="-6"/>
              </w:rPr>
              <w:t xml:space="preserve"> </w:t>
            </w:r>
            <w:r w:rsidRPr="004737E0">
              <w:rPr>
                <w:rFonts w:asciiTheme="majorHAnsi" w:hAnsiTheme="majorHAnsi"/>
              </w:rPr>
              <w:t>themselves</w:t>
            </w:r>
            <w:r w:rsidRPr="004737E0">
              <w:rPr>
                <w:rFonts w:asciiTheme="majorHAnsi" w:hAnsiTheme="majorHAnsi"/>
                <w:spacing w:val="-5"/>
              </w:rPr>
              <w:t xml:space="preserve"> </w:t>
            </w:r>
            <w:r w:rsidRPr="004737E0">
              <w:rPr>
                <w:rFonts w:asciiTheme="majorHAnsi" w:hAnsiTheme="majorHAnsi"/>
              </w:rPr>
              <w:t>(according to the teacher's instructions) or accompanied by a teacher.</w:t>
            </w:r>
          </w:p>
          <w:p w14:paraId="5B83409C" w14:textId="77777777" w:rsidR="007A1F9E" w:rsidRPr="004737E0" w:rsidRDefault="000E1E7D">
            <w:pPr>
              <w:pStyle w:val="TableParagraph"/>
              <w:spacing w:before="1"/>
              <w:ind w:left="141" w:right="135"/>
              <w:jc w:val="both"/>
              <w:rPr>
                <w:rFonts w:asciiTheme="majorHAnsi" w:hAnsiTheme="majorHAnsi"/>
              </w:rPr>
            </w:pPr>
            <w:r w:rsidRPr="004737E0">
              <w:rPr>
                <w:rFonts w:asciiTheme="majorHAnsi" w:hAnsiTheme="majorHAnsi"/>
              </w:rPr>
              <w:t xml:space="preserve">After the concert, a review is written (20% of the grade). It is </w:t>
            </w:r>
            <w:r w:rsidRPr="004737E0">
              <w:rPr>
                <w:rFonts w:asciiTheme="majorHAnsi" w:hAnsiTheme="majorHAnsi"/>
                <w:spacing w:val="-2"/>
              </w:rPr>
              <w:t>evaluated:</w:t>
            </w:r>
          </w:p>
          <w:p w14:paraId="55528A06" w14:textId="151B3D57" w:rsidR="007A1F9E" w:rsidRPr="004737E0" w:rsidRDefault="000E1E7D">
            <w:pPr>
              <w:pStyle w:val="TableParagraph"/>
              <w:ind w:left="141"/>
              <w:rPr>
                <w:rFonts w:asciiTheme="majorHAnsi" w:hAnsiTheme="majorHAnsi"/>
              </w:rPr>
            </w:pPr>
            <w:r w:rsidRPr="004737E0">
              <w:rPr>
                <w:rFonts w:asciiTheme="majorHAnsi" w:hAnsiTheme="majorHAnsi"/>
              </w:rPr>
              <w:t>(grade 2 = 5 %, grade 3 = 10 %, grade 4 = 15 %, grade 5 = 20 %) Continuous</w:t>
            </w:r>
            <w:r w:rsidRPr="004737E0">
              <w:rPr>
                <w:rFonts w:asciiTheme="majorHAnsi" w:hAnsiTheme="majorHAnsi"/>
                <w:spacing w:val="29"/>
              </w:rPr>
              <w:t xml:space="preserve"> </w:t>
            </w:r>
            <w:r w:rsidRPr="004737E0">
              <w:rPr>
                <w:rFonts w:asciiTheme="majorHAnsi" w:hAnsiTheme="majorHAnsi"/>
              </w:rPr>
              <w:t>verification</w:t>
            </w:r>
            <w:r w:rsidRPr="004737E0">
              <w:rPr>
                <w:rFonts w:asciiTheme="majorHAnsi" w:hAnsiTheme="majorHAnsi"/>
                <w:spacing w:val="30"/>
              </w:rPr>
              <w:t xml:space="preserve"> </w:t>
            </w:r>
            <w:r w:rsidRPr="004737E0">
              <w:rPr>
                <w:rFonts w:asciiTheme="majorHAnsi" w:hAnsiTheme="majorHAnsi"/>
              </w:rPr>
              <w:t>of</w:t>
            </w:r>
            <w:r w:rsidRPr="004737E0">
              <w:rPr>
                <w:rFonts w:asciiTheme="majorHAnsi" w:hAnsiTheme="majorHAnsi"/>
                <w:spacing w:val="30"/>
              </w:rPr>
              <w:t xml:space="preserve"> </w:t>
            </w:r>
            <w:r w:rsidRPr="004737E0">
              <w:rPr>
                <w:rFonts w:asciiTheme="majorHAnsi" w:hAnsiTheme="majorHAnsi"/>
              </w:rPr>
              <w:t>knowledge</w:t>
            </w:r>
            <w:r w:rsidRPr="004737E0">
              <w:rPr>
                <w:rFonts w:asciiTheme="majorHAnsi" w:hAnsiTheme="majorHAnsi"/>
                <w:spacing w:val="29"/>
              </w:rPr>
              <w:t xml:space="preserve"> </w:t>
            </w:r>
            <w:r w:rsidRPr="004737E0">
              <w:rPr>
                <w:rFonts w:asciiTheme="majorHAnsi" w:hAnsiTheme="majorHAnsi"/>
              </w:rPr>
              <w:t>from</w:t>
            </w:r>
            <w:r w:rsidRPr="004737E0">
              <w:rPr>
                <w:rFonts w:asciiTheme="majorHAnsi" w:hAnsiTheme="majorHAnsi"/>
                <w:spacing w:val="28"/>
              </w:rPr>
              <w:t xml:space="preserve"> </w:t>
            </w:r>
            <w:r w:rsidRPr="004737E0">
              <w:rPr>
                <w:rFonts w:asciiTheme="majorHAnsi" w:hAnsiTheme="majorHAnsi"/>
              </w:rPr>
              <w:t>listening</w:t>
            </w:r>
            <w:r w:rsidRPr="004737E0">
              <w:rPr>
                <w:rFonts w:asciiTheme="majorHAnsi" w:hAnsiTheme="majorHAnsi"/>
                <w:spacing w:val="28"/>
              </w:rPr>
              <w:t xml:space="preserve"> </w:t>
            </w:r>
            <w:r w:rsidRPr="004737E0">
              <w:rPr>
                <w:rFonts w:asciiTheme="majorHAnsi" w:hAnsiTheme="majorHAnsi"/>
              </w:rPr>
              <w:t>to</w:t>
            </w:r>
            <w:r w:rsidRPr="004737E0">
              <w:rPr>
                <w:rFonts w:asciiTheme="majorHAnsi" w:hAnsiTheme="majorHAnsi"/>
                <w:spacing w:val="29"/>
              </w:rPr>
              <w:t xml:space="preserve"> </w:t>
            </w:r>
            <w:r w:rsidRPr="004737E0">
              <w:rPr>
                <w:rFonts w:asciiTheme="majorHAnsi" w:hAnsiTheme="majorHAnsi"/>
              </w:rPr>
              <w:t>music</w:t>
            </w:r>
            <w:r w:rsidRPr="004737E0">
              <w:rPr>
                <w:rFonts w:asciiTheme="majorHAnsi" w:hAnsiTheme="majorHAnsi"/>
                <w:spacing w:val="29"/>
              </w:rPr>
              <w:t xml:space="preserve"> </w:t>
            </w:r>
            <w:r w:rsidRPr="004737E0">
              <w:rPr>
                <w:rFonts w:asciiTheme="majorHAnsi" w:hAnsiTheme="majorHAnsi"/>
              </w:rPr>
              <w:t>is evaluated</w:t>
            </w:r>
            <w:r w:rsidRPr="004737E0">
              <w:rPr>
                <w:rFonts w:asciiTheme="majorHAnsi" w:hAnsiTheme="majorHAnsi"/>
                <w:spacing w:val="-1"/>
              </w:rPr>
              <w:t xml:space="preserve"> </w:t>
            </w:r>
            <w:r w:rsidRPr="004737E0">
              <w:rPr>
                <w:rFonts w:asciiTheme="majorHAnsi" w:hAnsiTheme="majorHAnsi"/>
              </w:rPr>
              <w:t>by</w:t>
            </w:r>
            <w:r w:rsidRPr="004737E0">
              <w:rPr>
                <w:rFonts w:asciiTheme="majorHAnsi" w:hAnsiTheme="majorHAnsi"/>
                <w:spacing w:val="-1"/>
              </w:rPr>
              <w:t xml:space="preserve"> </w:t>
            </w:r>
            <w:r w:rsidRPr="004737E0">
              <w:rPr>
                <w:rFonts w:asciiTheme="majorHAnsi" w:hAnsiTheme="majorHAnsi"/>
              </w:rPr>
              <w:t>a colloquium. A</w:t>
            </w:r>
            <w:r w:rsidRPr="004737E0">
              <w:rPr>
                <w:rFonts w:asciiTheme="majorHAnsi" w:hAnsiTheme="majorHAnsi"/>
                <w:spacing w:val="-1"/>
              </w:rPr>
              <w:t xml:space="preserve"> </w:t>
            </w:r>
            <w:r w:rsidRPr="004737E0">
              <w:rPr>
                <w:rFonts w:asciiTheme="majorHAnsi" w:hAnsiTheme="majorHAnsi"/>
              </w:rPr>
              <w:t>maximum</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30</w:t>
            </w:r>
            <w:r w:rsidRPr="004737E0">
              <w:rPr>
                <w:rFonts w:asciiTheme="majorHAnsi" w:hAnsiTheme="majorHAnsi"/>
                <w:spacing w:val="-1"/>
              </w:rPr>
              <w:t xml:space="preserve"> </w:t>
            </w:r>
            <w:r w:rsidRPr="004737E0">
              <w:rPr>
                <w:rFonts w:asciiTheme="majorHAnsi" w:hAnsiTheme="majorHAnsi"/>
              </w:rPr>
              <w:t>correct answers can be</w:t>
            </w:r>
            <w:r w:rsidRPr="004737E0">
              <w:rPr>
                <w:rFonts w:asciiTheme="majorHAnsi" w:hAnsiTheme="majorHAnsi"/>
                <w:spacing w:val="80"/>
              </w:rPr>
              <w:t xml:space="preserve"> </w:t>
            </w:r>
            <w:r w:rsidRPr="004737E0">
              <w:rPr>
                <w:rFonts w:asciiTheme="majorHAnsi" w:hAnsiTheme="majorHAnsi"/>
              </w:rPr>
              <w:t>obtained</w:t>
            </w:r>
            <w:r w:rsidRPr="004737E0">
              <w:rPr>
                <w:rFonts w:asciiTheme="majorHAnsi" w:hAnsiTheme="majorHAnsi"/>
                <w:spacing w:val="80"/>
              </w:rPr>
              <w:t xml:space="preserve"> </w:t>
            </w:r>
            <w:r w:rsidR="00AF7E9F">
              <w:rPr>
                <w:rFonts w:asciiTheme="majorHAnsi" w:hAnsiTheme="majorHAnsi"/>
              </w:rPr>
              <w:t>i</w:t>
            </w:r>
            <w:r w:rsidRPr="004737E0">
              <w:rPr>
                <w:rFonts w:asciiTheme="majorHAnsi" w:hAnsiTheme="majorHAnsi"/>
              </w:rPr>
              <w:t>n</w:t>
            </w:r>
            <w:r w:rsidRPr="004737E0">
              <w:rPr>
                <w:rFonts w:asciiTheme="majorHAnsi" w:hAnsiTheme="majorHAnsi"/>
                <w:spacing w:val="80"/>
              </w:rPr>
              <w:t xml:space="preserve"> </w:t>
            </w:r>
            <w:r w:rsidRPr="004737E0">
              <w:rPr>
                <w:rFonts w:asciiTheme="majorHAnsi" w:hAnsiTheme="majorHAnsi"/>
              </w:rPr>
              <w:t>each</w:t>
            </w:r>
            <w:r w:rsidRPr="004737E0">
              <w:rPr>
                <w:rFonts w:asciiTheme="majorHAnsi" w:hAnsiTheme="majorHAnsi"/>
                <w:spacing w:val="80"/>
              </w:rPr>
              <w:t xml:space="preserve"> </w:t>
            </w:r>
            <w:r w:rsidRPr="004737E0">
              <w:rPr>
                <w:rFonts w:asciiTheme="majorHAnsi" w:hAnsiTheme="majorHAnsi"/>
              </w:rPr>
              <w:t>colloquium.</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colloquium</w:t>
            </w:r>
            <w:r w:rsidRPr="004737E0">
              <w:rPr>
                <w:rFonts w:asciiTheme="majorHAnsi" w:hAnsiTheme="majorHAnsi"/>
                <w:spacing w:val="80"/>
              </w:rPr>
              <w:t xml:space="preserve"> </w:t>
            </w:r>
            <w:r w:rsidRPr="004737E0">
              <w:rPr>
                <w:rFonts w:asciiTheme="majorHAnsi" w:hAnsiTheme="majorHAnsi"/>
              </w:rPr>
              <w:t>carries</w:t>
            </w:r>
            <w:r w:rsidRPr="004737E0">
              <w:rPr>
                <w:rFonts w:asciiTheme="majorHAnsi" w:hAnsiTheme="majorHAnsi"/>
                <w:spacing w:val="80"/>
              </w:rPr>
              <w:t xml:space="preserve"> </w:t>
            </w:r>
            <w:r w:rsidRPr="004737E0">
              <w:rPr>
                <w:rFonts w:asciiTheme="majorHAnsi" w:hAnsiTheme="majorHAnsi"/>
              </w:rPr>
              <w:t>a maximum of 30%.</w:t>
            </w:r>
          </w:p>
          <w:p w14:paraId="5A85E17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colloquiums</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evaluated</w:t>
            </w:r>
            <w:r w:rsidRPr="004737E0">
              <w:rPr>
                <w:rFonts w:asciiTheme="majorHAnsi" w:hAnsiTheme="majorHAnsi"/>
                <w:spacing w:val="-3"/>
              </w:rPr>
              <w:t xml:space="preserve"> </w:t>
            </w:r>
            <w:r w:rsidRPr="004737E0">
              <w:rPr>
                <w:rFonts w:asciiTheme="majorHAnsi" w:hAnsiTheme="majorHAnsi"/>
              </w:rPr>
              <w:t xml:space="preserve">as </w:t>
            </w:r>
            <w:r w:rsidRPr="004737E0">
              <w:rPr>
                <w:rFonts w:asciiTheme="majorHAnsi" w:hAnsiTheme="majorHAnsi"/>
                <w:spacing w:val="-2"/>
              </w:rPr>
              <w:t>follows:</w:t>
            </w:r>
          </w:p>
          <w:p w14:paraId="5D288C64" w14:textId="77777777" w:rsidR="007A1F9E" w:rsidRPr="004737E0" w:rsidRDefault="000E1E7D" w:rsidP="00B87C5C">
            <w:pPr>
              <w:pStyle w:val="TableParagraph"/>
              <w:numPr>
                <w:ilvl w:val="0"/>
                <w:numId w:val="352"/>
              </w:numPr>
              <w:tabs>
                <w:tab w:val="left" w:pos="272"/>
              </w:tabs>
              <w:spacing w:line="281" w:lineRule="exact"/>
              <w:ind w:left="272" w:hanging="131"/>
              <w:rPr>
                <w:rFonts w:asciiTheme="majorHAnsi" w:hAnsiTheme="majorHAnsi"/>
              </w:rPr>
            </w:pPr>
            <w:r w:rsidRPr="004737E0">
              <w:rPr>
                <w:rFonts w:asciiTheme="majorHAnsi" w:hAnsiTheme="majorHAnsi"/>
              </w:rPr>
              <w:t>50%</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correct</w:t>
            </w:r>
            <w:r w:rsidRPr="004737E0">
              <w:rPr>
                <w:rFonts w:asciiTheme="majorHAnsi" w:hAnsiTheme="majorHAnsi"/>
                <w:spacing w:val="-2"/>
              </w:rPr>
              <w:t xml:space="preserve"> </w:t>
            </w:r>
            <w:r w:rsidRPr="004737E0">
              <w:rPr>
                <w:rFonts w:asciiTheme="majorHAnsi" w:hAnsiTheme="majorHAnsi"/>
              </w:rPr>
              <w:t>answers</w:t>
            </w:r>
            <w:r w:rsidRPr="004737E0">
              <w:rPr>
                <w:rFonts w:asciiTheme="majorHAnsi" w:hAnsiTheme="majorHAnsi"/>
                <w:spacing w:val="-2"/>
              </w:rPr>
              <w:t xml:space="preserve"> </w:t>
            </w:r>
            <w:r w:rsidRPr="004737E0">
              <w:rPr>
                <w:rFonts w:asciiTheme="majorHAnsi" w:hAnsiTheme="majorHAnsi"/>
              </w:rPr>
              <w:t>(or</w:t>
            </w:r>
            <w:r w:rsidRPr="004737E0">
              <w:rPr>
                <w:rFonts w:asciiTheme="majorHAnsi" w:hAnsiTheme="majorHAnsi"/>
                <w:spacing w:val="-2"/>
              </w:rPr>
              <w:t xml:space="preserve"> </w:t>
            </w:r>
            <w:r w:rsidRPr="004737E0">
              <w:rPr>
                <w:rFonts w:asciiTheme="majorHAnsi" w:hAnsiTheme="majorHAnsi"/>
              </w:rPr>
              <w:t>15</w:t>
            </w:r>
            <w:r w:rsidRPr="004737E0">
              <w:rPr>
                <w:rFonts w:asciiTheme="majorHAnsi" w:hAnsiTheme="majorHAnsi"/>
                <w:spacing w:val="-3"/>
              </w:rPr>
              <w:t xml:space="preserve"> </w:t>
            </w:r>
            <w:r w:rsidRPr="004737E0">
              <w:rPr>
                <w:rFonts w:asciiTheme="majorHAnsi" w:hAnsiTheme="majorHAnsi"/>
              </w:rPr>
              <w:t>correct</w:t>
            </w:r>
            <w:r w:rsidRPr="004737E0">
              <w:rPr>
                <w:rFonts w:asciiTheme="majorHAnsi" w:hAnsiTheme="majorHAnsi"/>
                <w:spacing w:val="-2"/>
              </w:rPr>
              <w:t xml:space="preserve"> </w:t>
            </w:r>
            <w:r w:rsidRPr="004737E0">
              <w:rPr>
                <w:rFonts w:asciiTheme="majorHAnsi" w:hAnsiTheme="majorHAnsi"/>
              </w:rPr>
              <w:t>answers)</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spacing w:val="-5"/>
              </w:rPr>
              <w:t>0%</w:t>
            </w:r>
          </w:p>
          <w:p w14:paraId="779ECE90" w14:textId="77777777" w:rsidR="007A1F9E" w:rsidRPr="004737E0" w:rsidRDefault="000E1E7D" w:rsidP="00B87C5C">
            <w:pPr>
              <w:pStyle w:val="TableParagraph"/>
              <w:numPr>
                <w:ilvl w:val="0"/>
                <w:numId w:val="352"/>
              </w:numPr>
              <w:tabs>
                <w:tab w:val="left" w:pos="303"/>
              </w:tabs>
              <w:spacing w:before="1"/>
              <w:ind w:right="138" w:firstLine="0"/>
              <w:rPr>
                <w:rFonts w:asciiTheme="majorHAnsi" w:hAnsiTheme="majorHAnsi"/>
              </w:rPr>
            </w:pPr>
            <w:r w:rsidRPr="004737E0">
              <w:rPr>
                <w:rFonts w:asciiTheme="majorHAnsi" w:hAnsiTheme="majorHAnsi"/>
              </w:rPr>
              <w:t>each</w:t>
            </w:r>
            <w:r w:rsidRPr="004737E0">
              <w:rPr>
                <w:rFonts w:asciiTheme="majorHAnsi" w:hAnsiTheme="majorHAnsi"/>
                <w:spacing w:val="26"/>
              </w:rPr>
              <w:t xml:space="preserve"> </w:t>
            </w:r>
            <w:r w:rsidRPr="004737E0">
              <w:rPr>
                <w:rFonts w:asciiTheme="majorHAnsi" w:hAnsiTheme="majorHAnsi"/>
              </w:rPr>
              <w:t>subsequent</w:t>
            </w:r>
            <w:r w:rsidRPr="004737E0">
              <w:rPr>
                <w:rFonts w:asciiTheme="majorHAnsi" w:hAnsiTheme="majorHAnsi"/>
                <w:spacing w:val="27"/>
              </w:rPr>
              <w:t xml:space="preserve"> </w:t>
            </w:r>
            <w:r w:rsidRPr="004737E0">
              <w:rPr>
                <w:rFonts w:asciiTheme="majorHAnsi" w:hAnsiTheme="majorHAnsi"/>
              </w:rPr>
              <w:t>correct</w:t>
            </w:r>
            <w:r w:rsidRPr="004737E0">
              <w:rPr>
                <w:rFonts w:asciiTheme="majorHAnsi" w:hAnsiTheme="majorHAnsi"/>
                <w:spacing w:val="27"/>
              </w:rPr>
              <w:t xml:space="preserve"> </w:t>
            </w:r>
            <w:r w:rsidRPr="004737E0">
              <w:rPr>
                <w:rFonts w:asciiTheme="majorHAnsi" w:hAnsiTheme="majorHAnsi"/>
              </w:rPr>
              <w:t>answer</w:t>
            </w:r>
            <w:r w:rsidRPr="004737E0">
              <w:rPr>
                <w:rFonts w:asciiTheme="majorHAnsi" w:hAnsiTheme="majorHAnsi"/>
                <w:spacing w:val="26"/>
              </w:rPr>
              <w:t xml:space="preserve"> </w:t>
            </w:r>
            <w:r w:rsidRPr="004737E0">
              <w:rPr>
                <w:rFonts w:asciiTheme="majorHAnsi" w:hAnsiTheme="majorHAnsi"/>
              </w:rPr>
              <w:t>(from</w:t>
            </w:r>
            <w:r w:rsidRPr="004737E0">
              <w:rPr>
                <w:rFonts w:asciiTheme="majorHAnsi" w:hAnsiTheme="majorHAnsi"/>
                <w:spacing w:val="26"/>
              </w:rPr>
              <w:t xml:space="preserve"> </w:t>
            </w:r>
            <w:r w:rsidRPr="004737E0">
              <w:rPr>
                <w:rFonts w:asciiTheme="majorHAnsi" w:hAnsiTheme="majorHAnsi"/>
              </w:rPr>
              <w:t>16</w:t>
            </w:r>
            <w:r w:rsidRPr="004737E0">
              <w:rPr>
                <w:rFonts w:asciiTheme="majorHAnsi" w:hAnsiTheme="majorHAnsi"/>
                <w:spacing w:val="26"/>
              </w:rPr>
              <w:t xml:space="preserve"> </w:t>
            </w:r>
            <w:r w:rsidRPr="004737E0">
              <w:rPr>
                <w:rFonts w:asciiTheme="majorHAnsi" w:hAnsiTheme="majorHAnsi"/>
              </w:rPr>
              <w:t>to</w:t>
            </w:r>
            <w:r w:rsidRPr="004737E0">
              <w:rPr>
                <w:rFonts w:asciiTheme="majorHAnsi" w:hAnsiTheme="majorHAnsi"/>
                <w:spacing w:val="26"/>
              </w:rPr>
              <w:t xml:space="preserve"> </w:t>
            </w:r>
            <w:r w:rsidRPr="004737E0">
              <w:rPr>
                <w:rFonts w:asciiTheme="majorHAnsi" w:hAnsiTheme="majorHAnsi"/>
              </w:rPr>
              <w:t>30)</w:t>
            </w:r>
            <w:r w:rsidRPr="004737E0">
              <w:rPr>
                <w:rFonts w:asciiTheme="majorHAnsi" w:hAnsiTheme="majorHAnsi"/>
                <w:spacing w:val="26"/>
              </w:rPr>
              <w:t xml:space="preserve"> </w:t>
            </w:r>
            <w:r w:rsidRPr="004737E0">
              <w:rPr>
                <w:rFonts w:asciiTheme="majorHAnsi" w:hAnsiTheme="majorHAnsi"/>
              </w:rPr>
              <w:t>carries</w:t>
            </w:r>
            <w:r w:rsidRPr="004737E0">
              <w:rPr>
                <w:rFonts w:asciiTheme="majorHAnsi" w:hAnsiTheme="majorHAnsi"/>
                <w:spacing w:val="27"/>
              </w:rPr>
              <w:t xml:space="preserve"> </w:t>
            </w:r>
            <w:r w:rsidRPr="004737E0">
              <w:rPr>
                <w:rFonts w:asciiTheme="majorHAnsi" w:hAnsiTheme="majorHAnsi"/>
              </w:rPr>
              <w:t>a</w:t>
            </w:r>
            <w:r w:rsidRPr="004737E0">
              <w:rPr>
                <w:rFonts w:asciiTheme="majorHAnsi" w:hAnsiTheme="majorHAnsi"/>
                <w:spacing w:val="27"/>
              </w:rPr>
              <w:t xml:space="preserve"> </w:t>
            </w:r>
            <w:r w:rsidRPr="004737E0">
              <w:rPr>
                <w:rFonts w:asciiTheme="majorHAnsi" w:hAnsiTheme="majorHAnsi"/>
              </w:rPr>
              <w:t>2% share in the grade (in a proportional percentage).</w:t>
            </w:r>
          </w:p>
          <w:p w14:paraId="22675C48"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rPr>
              <w:t>Oral</w:t>
            </w:r>
            <w:r w:rsidRPr="004737E0">
              <w:rPr>
                <w:rFonts w:asciiTheme="majorHAnsi" w:hAnsiTheme="majorHAnsi"/>
                <w:spacing w:val="-4"/>
              </w:rPr>
              <w:t xml:space="preserve"> exam</w:t>
            </w:r>
          </w:p>
          <w:p w14:paraId="724BF445" w14:textId="77777777" w:rsidR="007A1F9E" w:rsidRPr="004737E0" w:rsidRDefault="000E1E7D">
            <w:pPr>
              <w:pStyle w:val="TableParagraph"/>
              <w:ind w:left="141" w:right="128"/>
              <w:jc w:val="both"/>
              <w:rPr>
                <w:rFonts w:asciiTheme="majorHAnsi" w:hAnsiTheme="majorHAnsi"/>
              </w:rPr>
            </w:pPr>
            <w:r w:rsidRPr="004737E0">
              <w:rPr>
                <w:rFonts w:asciiTheme="majorHAnsi" w:hAnsiTheme="majorHAnsi"/>
              </w:rPr>
              <w:t xml:space="preserve">In the oral exam, three questions and three sub-questions arising from the questions (six in total) are asked, which connect the elements of musical stylistic periods, and the following is </w:t>
            </w:r>
            <w:r w:rsidRPr="004737E0">
              <w:rPr>
                <w:rFonts w:asciiTheme="majorHAnsi" w:hAnsiTheme="majorHAnsi"/>
                <w:spacing w:val="-2"/>
              </w:rPr>
              <w:t>evaluated:</w:t>
            </w:r>
          </w:p>
          <w:p w14:paraId="0FB50023" w14:textId="77777777" w:rsidR="00AF7E9F" w:rsidRDefault="000E1E7D">
            <w:pPr>
              <w:pStyle w:val="TableParagraph"/>
              <w:tabs>
                <w:tab w:val="left" w:pos="849"/>
              </w:tabs>
              <w:ind w:left="141" w:right="574"/>
              <w:rPr>
                <w:rFonts w:asciiTheme="majorHAnsi" w:hAnsiTheme="majorHAnsi"/>
              </w:rPr>
            </w:pPr>
            <w:r w:rsidRPr="004737E0">
              <w:rPr>
                <w:rFonts w:asciiTheme="majorHAnsi" w:hAnsiTheme="majorHAnsi"/>
                <w:spacing w:val="-6"/>
              </w:rPr>
              <w:t>0%</w:t>
            </w:r>
            <w:r w:rsidR="00AF7E9F">
              <w:rPr>
                <w:rFonts w:asciiTheme="majorHAnsi" w:hAnsiTheme="majorHAnsi"/>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less</w:t>
            </w:r>
            <w:r w:rsidRPr="004737E0">
              <w:rPr>
                <w:rFonts w:asciiTheme="majorHAnsi" w:hAnsiTheme="majorHAnsi"/>
                <w:spacing w:val="-5"/>
              </w:rPr>
              <w:t xml:space="preserve"> </w:t>
            </w:r>
            <w:r w:rsidRPr="004737E0">
              <w:rPr>
                <w:rFonts w:asciiTheme="majorHAnsi" w:hAnsiTheme="majorHAnsi"/>
              </w:rPr>
              <w:t>than</w:t>
            </w:r>
            <w:r w:rsidRPr="004737E0">
              <w:rPr>
                <w:rFonts w:asciiTheme="majorHAnsi" w:hAnsiTheme="majorHAnsi"/>
                <w:spacing w:val="-5"/>
              </w:rPr>
              <w:t xml:space="preserve"> </w:t>
            </w:r>
            <w:r w:rsidRPr="004737E0">
              <w:rPr>
                <w:rFonts w:asciiTheme="majorHAnsi" w:hAnsiTheme="majorHAnsi"/>
              </w:rPr>
              <w:t>50%</w:t>
            </w:r>
            <w:r w:rsidRPr="004737E0">
              <w:rPr>
                <w:rFonts w:asciiTheme="majorHAnsi" w:hAnsiTheme="majorHAnsi"/>
                <w:spacing w:val="-5"/>
              </w:rPr>
              <w:t xml:space="preserve"> </w:t>
            </w:r>
            <w:r w:rsidRPr="004737E0">
              <w:rPr>
                <w:rFonts w:asciiTheme="majorHAnsi" w:hAnsiTheme="majorHAnsi"/>
              </w:rPr>
              <w:t>correct</w:t>
            </w:r>
            <w:r w:rsidRPr="004737E0">
              <w:rPr>
                <w:rFonts w:asciiTheme="majorHAnsi" w:hAnsiTheme="majorHAnsi"/>
                <w:spacing w:val="-5"/>
              </w:rPr>
              <w:t xml:space="preserve"> </w:t>
            </w:r>
            <w:r w:rsidRPr="004737E0">
              <w:rPr>
                <w:rFonts w:asciiTheme="majorHAnsi" w:hAnsiTheme="majorHAnsi"/>
              </w:rPr>
              <w:t>answers</w:t>
            </w:r>
            <w:r w:rsidRPr="004737E0">
              <w:rPr>
                <w:rFonts w:asciiTheme="majorHAnsi" w:hAnsiTheme="majorHAnsi"/>
                <w:spacing w:val="-5"/>
              </w:rPr>
              <w:t xml:space="preserve"> </w:t>
            </w:r>
            <w:r w:rsidRPr="004737E0">
              <w:rPr>
                <w:rFonts w:asciiTheme="majorHAnsi" w:hAnsiTheme="majorHAnsi"/>
              </w:rPr>
              <w:t>(3</w:t>
            </w:r>
            <w:r w:rsidRPr="004737E0">
              <w:rPr>
                <w:rFonts w:asciiTheme="majorHAnsi" w:hAnsiTheme="majorHAnsi"/>
                <w:spacing w:val="-6"/>
              </w:rPr>
              <w:t xml:space="preserve"> </w:t>
            </w:r>
            <w:r w:rsidRPr="004737E0">
              <w:rPr>
                <w:rFonts w:asciiTheme="majorHAnsi" w:hAnsiTheme="majorHAnsi"/>
              </w:rPr>
              <w:t>incorrect</w:t>
            </w:r>
            <w:r w:rsidRPr="004737E0">
              <w:rPr>
                <w:rFonts w:asciiTheme="majorHAnsi" w:hAnsiTheme="majorHAnsi"/>
                <w:spacing w:val="-5"/>
              </w:rPr>
              <w:t xml:space="preserve"> </w:t>
            </w:r>
            <w:r w:rsidRPr="004737E0">
              <w:rPr>
                <w:rFonts w:asciiTheme="majorHAnsi" w:hAnsiTheme="majorHAnsi"/>
              </w:rPr>
              <w:t xml:space="preserve">answers) </w:t>
            </w:r>
          </w:p>
          <w:p w14:paraId="66E6EB28" w14:textId="61A846E7" w:rsidR="007A1F9E" w:rsidRPr="004737E0" w:rsidRDefault="000E1E7D">
            <w:pPr>
              <w:pStyle w:val="TableParagraph"/>
              <w:tabs>
                <w:tab w:val="left" w:pos="849"/>
              </w:tabs>
              <w:ind w:left="141" w:right="574"/>
              <w:rPr>
                <w:rFonts w:asciiTheme="majorHAnsi" w:hAnsiTheme="majorHAnsi"/>
              </w:rPr>
            </w:pPr>
            <w:r w:rsidRPr="004737E0">
              <w:rPr>
                <w:rFonts w:asciiTheme="majorHAnsi" w:hAnsiTheme="majorHAnsi"/>
              </w:rPr>
              <w:t>10% = 4 correct answers</w:t>
            </w:r>
          </w:p>
          <w:p w14:paraId="43D8538B" w14:textId="77777777"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5</w:t>
            </w:r>
            <w:r w:rsidRPr="004737E0">
              <w:rPr>
                <w:rFonts w:asciiTheme="majorHAnsi" w:hAnsiTheme="majorHAnsi"/>
                <w:spacing w:val="-3"/>
              </w:rPr>
              <w:t xml:space="preserve"> </w:t>
            </w:r>
            <w:r w:rsidRPr="004737E0">
              <w:rPr>
                <w:rFonts w:asciiTheme="majorHAnsi" w:hAnsiTheme="majorHAnsi"/>
              </w:rPr>
              <w:t>correct</w:t>
            </w:r>
            <w:r w:rsidRPr="004737E0">
              <w:rPr>
                <w:rFonts w:asciiTheme="majorHAnsi" w:hAnsiTheme="majorHAnsi"/>
                <w:spacing w:val="-1"/>
              </w:rPr>
              <w:t xml:space="preserve"> </w:t>
            </w:r>
            <w:r w:rsidRPr="004737E0">
              <w:rPr>
                <w:rFonts w:asciiTheme="majorHAnsi" w:hAnsiTheme="majorHAnsi"/>
                <w:spacing w:val="-2"/>
              </w:rPr>
              <w:t>answers</w:t>
            </w:r>
          </w:p>
          <w:p w14:paraId="5D09D88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30%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6</w:t>
            </w:r>
            <w:r w:rsidRPr="004737E0">
              <w:rPr>
                <w:rFonts w:asciiTheme="majorHAnsi" w:hAnsiTheme="majorHAnsi"/>
                <w:spacing w:val="-3"/>
              </w:rPr>
              <w:t xml:space="preserve"> </w:t>
            </w:r>
            <w:r w:rsidRPr="004737E0">
              <w:rPr>
                <w:rFonts w:asciiTheme="majorHAnsi" w:hAnsiTheme="majorHAnsi"/>
              </w:rPr>
              <w:t>correct</w:t>
            </w:r>
            <w:r w:rsidRPr="004737E0">
              <w:rPr>
                <w:rFonts w:asciiTheme="majorHAnsi" w:hAnsiTheme="majorHAnsi"/>
                <w:spacing w:val="-1"/>
              </w:rPr>
              <w:t xml:space="preserve"> </w:t>
            </w:r>
            <w:r w:rsidRPr="004737E0">
              <w:rPr>
                <w:rFonts w:asciiTheme="majorHAnsi" w:hAnsiTheme="majorHAnsi"/>
                <w:spacing w:val="-2"/>
              </w:rPr>
              <w:t>answers</w:t>
            </w:r>
          </w:p>
        </w:tc>
      </w:tr>
      <w:tr w:rsidR="007A1F9E" w:rsidRPr="004737E0" w14:paraId="37C2DA99" w14:textId="77777777">
        <w:trPr>
          <w:trHeight w:val="708"/>
        </w:trPr>
        <w:tc>
          <w:tcPr>
            <w:tcW w:w="2475" w:type="dxa"/>
            <w:shd w:val="clear" w:color="auto" w:fill="F3F3F3"/>
          </w:tcPr>
          <w:p w14:paraId="040B54B3"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9" w:type="dxa"/>
            <w:gridSpan w:val="5"/>
          </w:tcPr>
          <w:p w14:paraId="41BD0F00" w14:textId="21DD11F8" w:rsidR="007A1F9E" w:rsidRPr="004737E0" w:rsidRDefault="000E1E7D">
            <w:pPr>
              <w:pStyle w:val="TableParagraph"/>
              <w:spacing w:before="72"/>
              <w:ind w:left="141"/>
              <w:rPr>
                <w:rFonts w:asciiTheme="majorHAnsi" w:hAnsiTheme="majorHAnsi"/>
              </w:rPr>
            </w:pPr>
            <w:r w:rsidRPr="004737E0">
              <w:rPr>
                <w:rFonts w:asciiTheme="majorHAnsi" w:hAnsiTheme="majorHAnsi"/>
              </w:rPr>
              <w:t>For</w:t>
            </w:r>
            <w:r w:rsidR="00AF7E9F">
              <w:rPr>
                <w:rFonts w:asciiTheme="majorHAnsi" w:hAnsiTheme="majorHAnsi"/>
              </w:rPr>
              <w:t xml:space="preserve"> a </w:t>
            </w:r>
            <w:r w:rsidRPr="004737E0">
              <w:rPr>
                <w:rFonts w:asciiTheme="majorHAnsi" w:hAnsiTheme="majorHAnsi"/>
                <w:spacing w:val="-8"/>
              </w:rPr>
              <w:t xml:space="preserve">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AF7E9F">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0CF540C7" w14:textId="77777777" w:rsidR="007A1F9E" w:rsidRPr="004737E0" w:rsidRDefault="000E1E7D">
            <w:pPr>
              <w:pStyle w:val="TableParagraph"/>
              <w:tabs>
                <w:tab w:val="left" w:pos="849"/>
              </w:tabs>
              <w:spacing w:before="2"/>
              <w:ind w:left="194"/>
              <w:rPr>
                <w:rFonts w:asciiTheme="majorHAnsi" w:hAnsiTheme="majorHAnsi"/>
              </w:rPr>
            </w:pPr>
            <w:r w:rsidRPr="004737E0">
              <w:rPr>
                <w:rFonts w:asciiTheme="majorHAnsi" w:hAnsiTheme="majorHAnsi"/>
                <w:spacing w:val="-5"/>
              </w:rPr>
              <w:t>1.</w:t>
            </w:r>
            <w:r w:rsidRPr="004737E0">
              <w:rPr>
                <w:rFonts w:asciiTheme="majorHAnsi" w:hAnsiTheme="majorHAnsi"/>
              </w:rPr>
              <w:tab/>
              <w:t>attend</w:t>
            </w:r>
            <w:r w:rsidRPr="004737E0">
              <w:rPr>
                <w:rFonts w:asciiTheme="majorHAnsi" w:hAnsiTheme="majorHAnsi"/>
                <w:spacing w:val="-2"/>
              </w:rPr>
              <w:t xml:space="preserve"> classes</w:t>
            </w:r>
          </w:p>
        </w:tc>
      </w:tr>
    </w:tbl>
    <w:p w14:paraId="49490449"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105"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15DC6061" w14:textId="77777777">
        <w:trPr>
          <w:trHeight w:val="707"/>
        </w:trPr>
        <w:tc>
          <w:tcPr>
            <w:tcW w:w="2475" w:type="dxa"/>
            <w:shd w:val="clear" w:color="auto" w:fill="F3F3F3"/>
          </w:tcPr>
          <w:p w14:paraId="11364328" w14:textId="77777777" w:rsidR="007A1F9E" w:rsidRPr="004737E0" w:rsidRDefault="007A1F9E">
            <w:pPr>
              <w:pStyle w:val="TableParagraph"/>
              <w:rPr>
                <w:rFonts w:asciiTheme="majorHAnsi" w:hAnsiTheme="majorHAnsi"/>
              </w:rPr>
            </w:pPr>
          </w:p>
        </w:tc>
        <w:tc>
          <w:tcPr>
            <w:tcW w:w="7031" w:type="dxa"/>
          </w:tcPr>
          <w:p w14:paraId="69BB18D1" w14:textId="77777777" w:rsidR="007A1F9E" w:rsidRPr="004737E0" w:rsidRDefault="000E1E7D" w:rsidP="00B87C5C">
            <w:pPr>
              <w:pStyle w:val="TableParagraph"/>
              <w:numPr>
                <w:ilvl w:val="0"/>
                <w:numId w:val="351"/>
              </w:numPr>
              <w:tabs>
                <w:tab w:val="left" w:pos="849"/>
              </w:tabs>
              <w:spacing w:before="72" w:line="281" w:lineRule="exact"/>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colloquium</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active</w:t>
            </w:r>
            <w:r w:rsidRPr="004737E0">
              <w:rPr>
                <w:rFonts w:asciiTheme="majorHAnsi" w:hAnsiTheme="majorHAnsi"/>
                <w:spacing w:val="-1"/>
              </w:rPr>
              <w:t xml:space="preserve"> </w:t>
            </w:r>
            <w:r w:rsidRPr="004737E0">
              <w:rPr>
                <w:rFonts w:asciiTheme="majorHAnsi" w:hAnsiTheme="majorHAnsi"/>
              </w:rPr>
              <w:t>listening</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spacing w:val="-2"/>
              </w:rPr>
              <w:t>music</w:t>
            </w:r>
          </w:p>
          <w:p w14:paraId="49B3E81C" w14:textId="77777777" w:rsidR="007A1F9E" w:rsidRPr="004737E0" w:rsidRDefault="000E1E7D" w:rsidP="00B87C5C">
            <w:pPr>
              <w:pStyle w:val="TableParagraph"/>
              <w:numPr>
                <w:ilvl w:val="0"/>
                <w:numId w:val="351"/>
              </w:numPr>
              <w:tabs>
                <w:tab w:val="left" w:pos="849"/>
              </w:tabs>
              <w:spacing w:line="281" w:lineRule="exact"/>
              <w:rPr>
                <w:rFonts w:asciiTheme="majorHAnsi" w:hAnsiTheme="majorHAnsi"/>
              </w:rPr>
            </w:pPr>
            <w:r w:rsidRPr="004737E0">
              <w:rPr>
                <w:rFonts w:asciiTheme="majorHAnsi" w:hAnsiTheme="majorHAnsi"/>
              </w:rPr>
              <w:t>take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2"/>
              </w:rPr>
              <w:t xml:space="preserve"> </w:t>
            </w:r>
            <w:r w:rsidRPr="004737E0">
              <w:rPr>
                <w:rFonts w:asciiTheme="majorHAnsi" w:hAnsiTheme="majorHAnsi"/>
                <w:spacing w:val="-4"/>
              </w:rPr>
              <w:t>exam</w:t>
            </w:r>
          </w:p>
        </w:tc>
      </w:tr>
      <w:tr w:rsidR="007A1F9E" w:rsidRPr="004737E0" w14:paraId="67C5E91D" w14:textId="77777777">
        <w:trPr>
          <w:trHeight w:val="705"/>
        </w:trPr>
        <w:tc>
          <w:tcPr>
            <w:tcW w:w="2475" w:type="dxa"/>
            <w:shd w:val="clear" w:color="auto" w:fill="F3F3F3"/>
          </w:tcPr>
          <w:p w14:paraId="426A136C"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tcPr>
          <w:p w14:paraId="7A77FA2F" w14:textId="69D21080" w:rsidR="007A1F9E" w:rsidRPr="004737E0" w:rsidRDefault="000E1E7D">
            <w:pPr>
              <w:pStyle w:val="TableParagraph"/>
              <w:spacing w:before="211"/>
              <w:ind w:left="141"/>
              <w:rPr>
                <w:rFonts w:asciiTheme="majorHAnsi" w:hAnsiTheme="majorHAnsi"/>
              </w:rPr>
            </w:pPr>
            <w:r w:rsidRPr="004737E0">
              <w:rPr>
                <w:rFonts w:asciiTheme="majorHAnsi" w:hAnsiTheme="majorHAnsi"/>
              </w:rPr>
              <w:t>Deadlines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published</w:t>
            </w:r>
            <w:r w:rsidRPr="004737E0">
              <w:rPr>
                <w:rFonts w:asciiTheme="majorHAnsi" w:hAnsiTheme="majorHAnsi"/>
                <w:spacing w:val="-3"/>
              </w:rPr>
              <w:t xml:space="preserve"> </w:t>
            </w:r>
            <w:r w:rsidR="00AF7E9F">
              <w:rPr>
                <w:rFonts w:asciiTheme="majorHAnsi" w:hAnsiTheme="majorHAnsi"/>
              </w:rPr>
              <w:t>in the ISVU system</w:t>
            </w:r>
            <w:r w:rsidRPr="004737E0">
              <w:rPr>
                <w:rFonts w:asciiTheme="majorHAnsi" w:hAnsiTheme="majorHAnsi"/>
                <w:spacing w:val="-2"/>
              </w:rPr>
              <w:t>.</w:t>
            </w:r>
          </w:p>
        </w:tc>
      </w:tr>
      <w:tr w:rsidR="007A1F9E" w:rsidRPr="004737E0" w14:paraId="03D6C33F" w14:textId="77777777">
        <w:trPr>
          <w:trHeight w:val="1833"/>
        </w:trPr>
        <w:tc>
          <w:tcPr>
            <w:tcW w:w="2475" w:type="dxa"/>
            <w:shd w:val="clear" w:color="auto" w:fill="F3F3F3"/>
          </w:tcPr>
          <w:p w14:paraId="2E8CEA1C" w14:textId="77777777" w:rsidR="007A1F9E" w:rsidRPr="004737E0" w:rsidRDefault="007A1F9E">
            <w:pPr>
              <w:pStyle w:val="TableParagraph"/>
              <w:spacing w:before="212"/>
              <w:rPr>
                <w:rFonts w:asciiTheme="majorHAnsi" w:hAnsiTheme="majorHAnsi"/>
              </w:rPr>
            </w:pPr>
          </w:p>
          <w:p w14:paraId="6EFDEF36"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tcPr>
          <w:p w14:paraId="1ECEEFEB" w14:textId="045D9671" w:rsidR="007A1F9E" w:rsidRPr="004737E0" w:rsidRDefault="000E1E7D">
            <w:pPr>
              <w:pStyle w:val="TableParagraph"/>
              <w:spacing w:before="71"/>
              <w:ind w:left="141" w:right="136"/>
              <w:jc w:val="both"/>
              <w:rPr>
                <w:rFonts w:asciiTheme="majorHAnsi" w:hAnsiTheme="majorHAnsi"/>
              </w:rPr>
            </w:pPr>
            <w:r w:rsidRPr="004737E0">
              <w:rPr>
                <w:rFonts w:asciiTheme="majorHAnsi" w:hAnsiTheme="majorHAnsi"/>
              </w:rPr>
              <w:t>In the case of distance learning, deviations are possible in the place of the course, the implementation of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4"/>
              </w:rPr>
              <w:t xml:space="preserve"> </w:t>
            </w:r>
            <w:r w:rsidRPr="004737E0">
              <w:rPr>
                <w:rFonts w:asciiTheme="majorHAnsi" w:hAnsiTheme="majorHAnsi"/>
              </w:rPr>
              <w:t>obligations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available</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instructor will inform students about this when distance learning starts. Learning outcomes remain unchanged.</w:t>
            </w:r>
          </w:p>
        </w:tc>
      </w:tr>
      <w:tr w:rsidR="007A1F9E" w:rsidRPr="004737E0" w14:paraId="025704E8" w14:textId="77777777">
        <w:trPr>
          <w:trHeight w:val="6334"/>
        </w:trPr>
        <w:tc>
          <w:tcPr>
            <w:tcW w:w="2475" w:type="dxa"/>
            <w:shd w:val="clear" w:color="auto" w:fill="F3F3F3"/>
          </w:tcPr>
          <w:p w14:paraId="610CF631" w14:textId="77777777" w:rsidR="007A1F9E" w:rsidRPr="004737E0" w:rsidRDefault="007A1F9E">
            <w:pPr>
              <w:pStyle w:val="TableParagraph"/>
              <w:rPr>
                <w:rFonts w:asciiTheme="majorHAnsi" w:hAnsiTheme="majorHAnsi"/>
              </w:rPr>
            </w:pPr>
          </w:p>
          <w:p w14:paraId="494D9961" w14:textId="77777777" w:rsidR="007A1F9E" w:rsidRPr="004737E0" w:rsidRDefault="007A1F9E">
            <w:pPr>
              <w:pStyle w:val="TableParagraph"/>
              <w:rPr>
                <w:rFonts w:asciiTheme="majorHAnsi" w:hAnsiTheme="majorHAnsi"/>
              </w:rPr>
            </w:pPr>
          </w:p>
          <w:p w14:paraId="41020770" w14:textId="77777777" w:rsidR="007A1F9E" w:rsidRPr="004737E0" w:rsidRDefault="007A1F9E">
            <w:pPr>
              <w:pStyle w:val="TableParagraph"/>
              <w:rPr>
                <w:rFonts w:asciiTheme="majorHAnsi" w:hAnsiTheme="majorHAnsi"/>
              </w:rPr>
            </w:pPr>
          </w:p>
          <w:p w14:paraId="05E42E6E" w14:textId="77777777" w:rsidR="007A1F9E" w:rsidRPr="004737E0" w:rsidRDefault="007A1F9E">
            <w:pPr>
              <w:pStyle w:val="TableParagraph"/>
              <w:rPr>
                <w:rFonts w:asciiTheme="majorHAnsi" w:hAnsiTheme="majorHAnsi"/>
              </w:rPr>
            </w:pPr>
          </w:p>
          <w:p w14:paraId="1DD5E42A" w14:textId="77777777" w:rsidR="007A1F9E" w:rsidRPr="004737E0" w:rsidRDefault="007A1F9E">
            <w:pPr>
              <w:pStyle w:val="TableParagraph"/>
              <w:rPr>
                <w:rFonts w:asciiTheme="majorHAnsi" w:hAnsiTheme="majorHAnsi"/>
              </w:rPr>
            </w:pPr>
          </w:p>
          <w:p w14:paraId="319EED8F" w14:textId="77777777" w:rsidR="007A1F9E" w:rsidRPr="004737E0" w:rsidRDefault="007A1F9E">
            <w:pPr>
              <w:pStyle w:val="TableParagraph"/>
              <w:rPr>
                <w:rFonts w:asciiTheme="majorHAnsi" w:hAnsiTheme="majorHAnsi"/>
              </w:rPr>
            </w:pPr>
          </w:p>
          <w:p w14:paraId="390C59AC" w14:textId="77777777" w:rsidR="007A1F9E" w:rsidRPr="004737E0" w:rsidRDefault="007A1F9E">
            <w:pPr>
              <w:pStyle w:val="TableParagraph"/>
              <w:rPr>
                <w:rFonts w:asciiTheme="majorHAnsi" w:hAnsiTheme="majorHAnsi"/>
              </w:rPr>
            </w:pPr>
          </w:p>
          <w:p w14:paraId="29D8E358" w14:textId="77777777" w:rsidR="007A1F9E" w:rsidRPr="004737E0" w:rsidRDefault="007A1F9E">
            <w:pPr>
              <w:pStyle w:val="TableParagraph"/>
              <w:rPr>
                <w:rFonts w:asciiTheme="majorHAnsi" w:hAnsiTheme="majorHAnsi"/>
              </w:rPr>
            </w:pPr>
          </w:p>
          <w:p w14:paraId="009661DE" w14:textId="77777777" w:rsidR="007A1F9E" w:rsidRPr="004737E0" w:rsidRDefault="007A1F9E">
            <w:pPr>
              <w:pStyle w:val="TableParagraph"/>
              <w:rPr>
                <w:rFonts w:asciiTheme="majorHAnsi" w:hAnsiTheme="majorHAnsi"/>
              </w:rPr>
            </w:pPr>
          </w:p>
          <w:p w14:paraId="24352C49" w14:textId="77777777" w:rsidR="007A1F9E" w:rsidRPr="004737E0" w:rsidRDefault="007A1F9E">
            <w:pPr>
              <w:pStyle w:val="TableParagraph"/>
              <w:spacing w:before="213"/>
              <w:rPr>
                <w:rFonts w:asciiTheme="majorHAnsi" w:hAnsiTheme="majorHAnsi"/>
              </w:rPr>
            </w:pPr>
          </w:p>
          <w:p w14:paraId="26F0AD8F"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7A3F1F66"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spacing w:val="-2"/>
              </w:rPr>
              <w:t>Mandatory:</w:t>
            </w:r>
          </w:p>
          <w:p w14:paraId="62A48972" w14:textId="77777777" w:rsidR="007A1F9E" w:rsidRPr="004737E0" w:rsidRDefault="000E1E7D">
            <w:pPr>
              <w:pStyle w:val="TableParagraph"/>
              <w:ind w:left="141" w:right="136"/>
              <w:jc w:val="both"/>
              <w:rPr>
                <w:rFonts w:asciiTheme="majorHAnsi" w:hAnsiTheme="majorHAnsi"/>
              </w:rPr>
            </w:pPr>
            <w:r w:rsidRPr="004737E0">
              <w:rPr>
                <w:rFonts w:asciiTheme="majorHAnsi" w:hAnsiTheme="majorHAnsi"/>
              </w:rPr>
              <w:t>1. Perak-Lovričević, N. – Ščedrov, Lj. (2008). Glazbeni susreti 1., Glazbeni susreti 2., Glazbeni susreti 3., Glazbeni susreti 4. vrste. Zagreb: Profil International. (udžbenici i CD)</w:t>
            </w:r>
          </w:p>
          <w:p w14:paraId="5D39C689" w14:textId="77777777" w:rsidR="007A1F9E" w:rsidRPr="004737E0" w:rsidRDefault="000E1E7D">
            <w:pPr>
              <w:pStyle w:val="TableParagraph"/>
              <w:ind w:left="141" w:right="136"/>
              <w:jc w:val="both"/>
              <w:rPr>
                <w:rFonts w:asciiTheme="majorHAnsi" w:hAnsiTheme="majorHAnsi"/>
              </w:rPr>
            </w:pPr>
            <w:r w:rsidRPr="004737E0">
              <w:rPr>
                <w:rFonts w:asciiTheme="majorHAnsi" w:hAnsiTheme="majorHAnsi"/>
              </w:rPr>
              <w:t>2. Gortan-Carlin, I., Pace, A., Denac, O. (2014). Glazba i Tradicija: Izabrani izričaji u regiji Alpe-Adria. Pula: Sveučilište Jurja Dobrile u Puli. (51-123)</w:t>
            </w:r>
          </w:p>
          <w:p w14:paraId="0C8253BC" w14:textId="77777777"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spacing w:val="-2"/>
              </w:rPr>
              <w:t>Optional:</w:t>
            </w:r>
          </w:p>
          <w:p w14:paraId="7ED2FE3A" w14:textId="77777777" w:rsidR="007A1F9E" w:rsidRPr="004737E0" w:rsidRDefault="000E1E7D" w:rsidP="00B87C5C">
            <w:pPr>
              <w:pStyle w:val="TableParagraph"/>
              <w:numPr>
                <w:ilvl w:val="0"/>
                <w:numId w:val="350"/>
              </w:numPr>
              <w:tabs>
                <w:tab w:val="left" w:pos="379"/>
              </w:tabs>
              <w:spacing w:line="281" w:lineRule="exact"/>
              <w:ind w:left="379" w:hanging="238"/>
              <w:rPr>
                <w:rFonts w:asciiTheme="majorHAnsi" w:hAnsiTheme="majorHAnsi"/>
              </w:rPr>
            </w:pPr>
            <w:r w:rsidRPr="004737E0">
              <w:rPr>
                <w:rFonts w:asciiTheme="majorHAnsi" w:hAnsiTheme="majorHAnsi"/>
              </w:rPr>
              <w:t>Andreis, J.</w:t>
            </w:r>
            <w:r w:rsidRPr="004737E0">
              <w:rPr>
                <w:rFonts w:asciiTheme="majorHAnsi" w:hAnsiTheme="majorHAnsi"/>
                <w:spacing w:val="3"/>
              </w:rPr>
              <w:t xml:space="preserve"> </w:t>
            </w:r>
            <w:r w:rsidRPr="004737E0">
              <w:rPr>
                <w:rFonts w:asciiTheme="majorHAnsi" w:hAnsiTheme="majorHAnsi"/>
              </w:rPr>
              <w:t>(1975).</w:t>
            </w:r>
            <w:r w:rsidRPr="004737E0">
              <w:rPr>
                <w:rFonts w:asciiTheme="majorHAnsi" w:hAnsiTheme="majorHAnsi"/>
                <w:spacing w:val="3"/>
              </w:rPr>
              <w:t xml:space="preserve"> </w:t>
            </w:r>
            <w:r w:rsidRPr="004737E0">
              <w:rPr>
                <w:rFonts w:asciiTheme="majorHAnsi" w:hAnsiTheme="majorHAnsi"/>
              </w:rPr>
              <w:t>Povijest</w:t>
            </w:r>
            <w:r w:rsidRPr="004737E0">
              <w:rPr>
                <w:rFonts w:asciiTheme="majorHAnsi" w:hAnsiTheme="majorHAnsi"/>
                <w:spacing w:val="2"/>
              </w:rPr>
              <w:t xml:space="preserve"> </w:t>
            </w:r>
            <w:r w:rsidRPr="004737E0">
              <w:rPr>
                <w:rFonts w:asciiTheme="majorHAnsi" w:hAnsiTheme="majorHAnsi"/>
              </w:rPr>
              <w:t>glazbe,</w:t>
            </w:r>
            <w:r w:rsidRPr="004737E0">
              <w:rPr>
                <w:rFonts w:asciiTheme="majorHAnsi" w:hAnsiTheme="majorHAnsi"/>
                <w:spacing w:val="3"/>
              </w:rPr>
              <w:t xml:space="preserve"> </w:t>
            </w:r>
            <w:r w:rsidRPr="004737E0">
              <w:rPr>
                <w:rFonts w:asciiTheme="majorHAnsi" w:hAnsiTheme="majorHAnsi"/>
              </w:rPr>
              <w:t>knjiga</w:t>
            </w:r>
            <w:r w:rsidRPr="004737E0">
              <w:rPr>
                <w:rFonts w:asciiTheme="majorHAnsi" w:hAnsiTheme="majorHAnsi"/>
                <w:spacing w:val="1"/>
              </w:rPr>
              <w:t xml:space="preserve"> </w:t>
            </w:r>
            <w:r w:rsidRPr="004737E0">
              <w:rPr>
                <w:rFonts w:asciiTheme="majorHAnsi" w:hAnsiTheme="majorHAnsi"/>
              </w:rPr>
              <w:t>I.</w:t>
            </w:r>
            <w:r w:rsidRPr="004737E0">
              <w:rPr>
                <w:rFonts w:asciiTheme="majorHAnsi" w:hAnsiTheme="majorHAnsi"/>
                <w:spacing w:val="9"/>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III.</w:t>
            </w:r>
            <w:r w:rsidRPr="004737E0">
              <w:rPr>
                <w:rFonts w:asciiTheme="majorHAnsi" w:hAnsiTheme="majorHAnsi"/>
                <w:spacing w:val="3"/>
              </w:rPr>
              <w:t xml:space="preserve"> </w:t>
            </w:r>
            <w:r w:rsidRPr="004737E0">
              <w:rPr>
                <w:rFonts w:asciiTheme="majorHAnsi" w:hAnsiTheme="majorHAnsi"/>
              </w:rPr>
              <w:t>Zagreb: Liber</w:t>
            </w:r>
            <w:r w:rsidRPr="004737E0">
              <w:rPr>
                <w:rFonts w:asciiTheme="majorHAnsi" w:hAnsiTheme="majorHAnsi"/>
                <w:spacing w:val="4"/>
              </w:rPr>
              <w:t xml:space="preserve"> </w:t>
            </w:r>
            <w:r w:rsidRPr="004737E0">
              <w:rPr>
                <w:rFonts w:asciiTheme="majorHAnsi" w:hAnsiTheme="majorHAnsi"/>
                <w:spacing w:val="-10"/>
              </w:rPr>
              <w:t>–</w:t>
            </w:r>
          </w:p>
          <w:p w14:paraId="7F6FFA5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Mladost.</w:t>
            </w:r>
          </w:p>
          <w:p w14:paraId="05E3E4CE" w14:textId="77777777" w:rsidR="007A1F9E" w:rsidRPr="004737E0" w:rsidRDefault="000E1E7D" w:rsidP="00B87C5C">
            <w:pPr>
              <w:pStyle w:val="TableParagraph"/>
              <w:numPr>
                <w:ilvl w:val="0"/>
                <w:numId w:val="350"/>
              </w:numPr>
              <w:tabs>
                <w:tab w:val="left" w:pos="432"/>
              </w:tabs>
              <w:ind w:left="141" w:right="139" w:firstLine="0"/>
              <w:rPr>
                <w:rFonts w:asciiTheme="majorHAnsi" w:hAnsiTheme="majorHAnsi"/>
              </w:rPr>
            </w:pPr>
            <w:r w:rsidRPr="004737E0">
              <w:rPr>
                <w:rFonts w:asciiTheme="majorHAnsi" w:hAnsiTheme="majorHAnsi"/>
              </w:rPr>
              <w:t>Andreis,</w:t>
            </w:r>
            <w:r w:rsidRPr="004737E0">
              <w:rPr>
                <w:rFonts w:asciiTheme="majorHAnsi" w:hAnsiTheme="majorHAnsi"/>
                <w:spacing w:val="40"/>
              </w:rPr>
              <w:t xml:space="preserve"> </w:t>
            </w:r>
            <w:r w:rsidRPr="004737E0">
              <w:rPr>
                <w:rFonts w:asciiTheme="majorHAnsi" w:hAnsiTheme="majorHAnsi"/>
              </w:rPr>
              <w:t>J.</w:t>
            </w:r>
            <w:r w:rsidRPr="004737E0">
              <w:rPr>
                <w:rFonts w:asciiTheme="majorHAnsi" w:hAnsiTheme="majorHAnsi"/>
                <w:spacing w:val="40"/>
              </w:rPr>
              <w:t xml:space="preserve"> </w:t>
            </w:r>
            <w:r w:rsidRPr="004737E0">
              <w:rPr>
                <w:rFonts w:asciiTheme="majorHAnsi" w:hAnsiTheme="majorHAnsi"/>
              </w:rPr>
              <w:t>(1974).</w:t>
            </w:r>
            <w:r w:rsidRPr="004737E0">
              <w:rPr>
                <w:rFonts w:asciiTheme="majorHAnsi" w:hAnsiTheme="majorHAnsi"/>
                <w:spacing w:val="40"/>
              </w:rPr>
              <w:t xml:space="preserve"> </w:t>
            </w:r>
            <w:r w:rsidRPr="004737E0">
              <w:rPr>
                <w:rFonts w:asciiTheme="majorHAnsi" w:hAnsiTheme="majorHAnsi"/>
              </w:rPr>
              <w:t>Povijest</w:t>
            </w:r>
            <w:r w:rsidRPr="004737E0">
              <w:rPr>
                <w:rFonts w:asciiTheme="majorHAnsi" w:hAnsiTheme="majorHAnsi"/>
                <w:spacing w:val="40"/>
              </w:rPr>
              <w:t xml:space="preserve"> </w:t>
            </w:r>
            <w:r w:rsidRPr="004737E0">
              <w:rPr>
                <w:rFonts w:asciiTheme="majorHAnsi" w:hAnsiTheme="majorHAnsi"/>
              </w:rPr>
              <w:t>glazbe,</w:t>
            </w:r>
            <w:r w:rsidRPr="004737E0">
              <w:rPr>
                <w:rFonts w:asciiTheme="majorHAnsi" w:hAnsiTheme="majorHAnsi"/>
                <w:spacing w:val="40"/>
              </w:rPr>
              <w:t xml:space="preserve"> </w:t>
            </w:r>
            <w:r w:rsidRPr="004737E0">
              <w:rPr>
                <w:rFonts w:asciiTheme="majorHAnsi" w:hAnsiTheme="majorHAnsi"/>
              </w:rPr>
              <w:t>Povijest</w:t>
            </w:r>
            <w:r w:rsidRPr="004737E0">
              <w:rPr>
                <w:rFonts w:asciiTheme="majorHAnsi" w:hAnsiTheme="majorHAnsi"/>
                <w:spacing w:val="40"/>
              </w:rPr>
              <w:t xml:space="preserve"> </w:t>
            </w:r>
            <w:r w:rsidRPr="004737E0">
              <w:rPr>
                <w:rFonts w:asciiTheme="majorHAnsi" w:hAnsiTheme="majorHAnsi"/>
              </w:rPr>
              <w:t>hrvatske</w:t>
            </w:r>
            <w:r w:rsidRPr="004737E0">
              <w:rPr>
                <w:rFonts w:asciiTheme="majorHAnsi" w:hAnsiTheme="majorHAnsi"/>
                <w:spacing w:val="40"/>
              </w:rPr>
              <w:t xml:space="preserve"> </w:t>
            </w:r>
            <w:r w:rsidRPr="004737E0">
              <w:rPr>
                <w:rFonts w:asciiTheme="majorHAnsi" w:hAnsiTheme="majorHAnsi"/>
              </w:rPr>
              <w:t>glazbe, knjiga IV. Zagreb: Liber – Mladost.</w:t>
            </w:r>
          </w:p>
          <w:p w14:paraId="12CD566E" w14:textId="77777777" w:rsidR="007A1F9E" w:rsidRPr="004737E0" w:rsidRDefault="000E1E7D" w:rsidP="00B87C5C">
            <w:pPr>
              <w:pStyle w:val="TableParagraph"/>
              <w:numPr>
                <w:ilvl w:val="0"/>
                <w:numId w:val="350"/>
              </w:numPr>
              <w:tabs>
                <w:tab w:val="left" w:pos="437"/>
              </w:tabs>
              <w:spacing w:before="2" w:line="281" w:lineRule="exact"/>
              <w:ind w:left="437" w:hanging="296"/>
              <w:rPr>
                <w:rFonts w:asciiTheme="majorHAnsi" w:hAnsiTheme="majorHAnsi"/>
              </w:rPr>
            </w:pPr>
            <w:r w:rsidRPr="004737E0">
              <w:rPr>
                <w:rFonts w:asciiTheme="majorHAnsi" w:hAnsiTheme="majorHAnsi"/>
              </w:rPr>
              <w:t>Majer-Bobetko,</w:t>
            </w:r>
            <w:r w:rsidRPr="004737E0">
              <w:rPr>
                <w:rFonts w:asciiTheme="majorHAnsi" w:hAnsiTheme="majorHAnsi"/>
                <w:spacing w:val="57"/>
              </w:rPr>
              <w:t xml:space="preserve"> </w:t>
            </w:r>
            <w:r w:rsidRPr="004737E0">
              <w:rPr>
                <w:rFonts w:asciiTheme="majorHAnsi" w:hAnsiTheme="majorHAnsi"/>
              </w:rPr>
              <w:t>S.</w:t>
            </w:r>
            <w:r w:rsidRPr="004737E0">
              <w:rPr>
                <w:rFonts w:asciiTheme="majorHAnsi" w:hAnsiTheme="majorHAnsi"/>
                <w:spacing w:val="58"/>
              </w:rPr>
              <w:t xml:space="preserve"> </w:t>
            </w:r>
            <w:r w:rsidRPr="004737E0">
              <w:rPr>
                <w:rFonts w:asciiTheme="majorHAnsi" w:hAnsiTheme="majorHAnsi"/>
              </w:rPr>
              <w:t>(1991).</w:t>
            </w:r>
            <w:r w:rsidRPr="004737E0">
              <w:rPr>
                <w:rFonts w:asciiTheme="majorHAnsi" w:hAnsiTheme="majorHAnsi"/>
                <w:spacing w:val="56"/>
              </w:rPr>
              <w:t xml:space="preserve"> </w:t>
            </w:r>
            <w:r w:rsidRPr="004737E0">
              <w:rPr>
                <w:rFonts w:asciiTheme="majorHAnsi" w:hAnsiTheme="majorHAnsi"/>
              </w:rPr>
              <w:t>Osnove</w:t>
            </w:r>
            <w:r w:rsidRPr="004737E0">
              <w:rPr>
                <w:rFonts w:asciiTheme="majorHAnsi" w:hAnsiTheme="majorHAnsi"/>
                <w:spacing w:val="57"/>
              </w:rPr>
              <w:t xml:space="preserve"> </w:t>
            </w:r>
            <w:r w:rsidRPr="004737E0">
              <w:rPr>
                <w:rFonts w:asciiTheme="majorHAnsi" w:hAnsiTheme="majorHAnsi"/>
              </w:rPr>
              <w:t>glazbene</w:t>
            </w:r>
            <w:r w:rsidRPr="004737E0">
              <w:rPr>
                <w:rFonts w:asciiTheme="majorHAnsi" w:hAnsiTheme="majorHAnsi"/>
                <w:spacing w:val="57"/>
              </w:rPr>
              <w:t xml:space="preserve"> </w:t>
            </w:r>
            <w:r w:rsidRPr="004737E0">
              <w:rPr>
                <w:rFonts w:asciiTheme="majorHAnsi" w:hAnsiTheme="majorHAnsi"/>
              </w:rPr>
              <w:t>kulture.</w:t>
            </w:r>
            <w:r w:rsidRPr="004737E0">
              <w:rPr>
                <w:rFonts w:asciiTheme="majorHAnsi" w:hAnsiTheme="majorHAnsi"/>
                <w:spacing w:val="58"/>
              </w:rPr>
              <w:t xml:space="preserve"> </w:t>
            </w:r>
            <w:r w:rsidRPr="004737E0">
              <w:rPr>
                <w:rFonts w:asciiTheme="majorHAnsi" w:hAnsiTheme="majorHAnsi"/>
                <w:spacing w:val="-2"/>
              </w:rPr>
              <w:t>Zagreb:</w:t>
            </w:r>
          </w:p>
          <w:p w14:paraId="6A797826"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Školska</w:t>
            </w:r>
            <w:r w:rsidRPr="004737E0">
              <w:rPr>
                <w:rFonts w:asciiTheme="majorHAnsi" w:hAnsiTheme="majorHAnsi"/>
                <w:spacing w:val="-8"/>
              </w:rPr>
              <w:t xml:space="preserve"> </w:t>
            </w:r>
            <w:r w:rsidRPr="004737E0">
              <w:rPr>
                <w:rFonts w:asciiTheme="majorHAnsi" w:hAnsiTheme="majorHAnsi"/>
                <w:spacing w:val="-2"/>
              </w:rPr>
              <w:t>knjiga.</w:t>
            </w:r>
          </w:p>
          <w:p w14:paraId="510340DD" w14:textId="77777777" w:rsidR="007A1F9E" w:rsidRPr="004737E0" w:rsidRDefault="000E1E7D" w:rsidP="00B87C5C">
            <w:pPr>
              <w:pStyle w:val="TableParagraph"/>
              <w:numPr>
                <w:ilvl w:val="0"/>
                <w:numId w:val="350"/>
              </w:numPr>
              <w:tabs>
                <w:tab w:val="left" w:pos="430"/>
              </w:tabs>
              <w:ind w:left="141" w:right="140" w:firstLine="0"/>
              <w:jc w:val="both"/>
              <w:rPr>
                <w:rFonts w:asciiTheme="majorHAnsi" w:hAnsiTheme="majorHAnsi"/>
              </w:rPr>
            </w:pPr>
            <w:r w:rsidRPr="004737E0">
              <w:rPr>
                <w:rFonts w:asciiTheme="majorHAnsi" w:hAnsiTheme="majorHAnsi"/>
              </w:rPr>
              <w:t>Michels, U. (2004). Atlas glazbe, svezak 1: sistematski dio i povijest glazbe od početaka do renesanse. Zagreb: Golden marketing-Tehnička knjiga.</w:t>
            </w:r>
          </w:p>
          <w:p w14:paraId="04DC502E" w14:textId="77777777" w:rsidR="007A1F9E" w:rsidRPr="004737E0" w:rsidRDefault="000E1E7D" w:rsidP="00B87C5C">
            <w:pPr>
              <w:pStyle w:val="TableParagraph"/>
              <w:numPr>
                <w:ilvl w:val="0"/>
                <w:numId w:val="350"/>
              </w:numPr>
              <w:tabs>
                <w:tab w:val="left" w:pos="413"/>
              </w:tabs>
              <w:ind w:left="141" w:right="133" w:firstLine="0"/>
              <w:jc w:val="both"/>
              <w:rPr>
                <w:rFonts w:asciiTheme="majorHAnsi" w:hAnsiTheme="majorHAnsi"/>
              </w:rPr>
            </w:pPr>
            <w:r w:rsidRPr="004737E0">
              <w:rPr>
                <w:rFonts w:asciiTheme="majorHAnsi" w:hAnsiTheme="majorHAnsi"/>
              </w:rPr>
              <w:t>Michels, U. (2006). Atlas glazbe, svezak 2: povijest glazbe od baroka do danas. Zagreb: Golden marketing-Tehnička knjiga.</w:t>
            </w:r>
          </w:p>
          <w:p w14:paraId="12FCABC9" w14:textId="77777777" w:rsidR="007A1F9E" w:rsidRPr="004737E0" w:rsidRDefault="000E1E7D" w:rsidP="00B87C5C">
            <w:pPr>
              <w:pStyle w:val="TableParagraph"/>
              <w:numPr>
                <w:ilvl w:val="0"/>
                <w:numId w:val="350"/>
              </w:numPr>
              <w:tabs>
                <w:tab w:val="left" w:pos="381"/>
              </w:tabs>
              <w:ind w:left="141" w:right="136" w:firstLine="0"/>
              <w:jc w:val="both"/>
              <w:rPr>
                <w:rFonts w:asciiTheme="majorHAnsi" w:hAnsiTheme="majorHAnsi"/>
              </w:rPr>
            </w:pPr>
            <w:r w:rsidRPr="004737E0">
              <w:rPr>
                <w:rFonts w:asciiTheme="majorHAnsi" w:hAnsiTheme="majorHAnsi"/>
              </w:rPr>
              <w:t xml:space="preserve">Vitez, Z. i Muraj, A. (ur.) (2001). Hrvatska tradicijska kultura na razmeđu svjetova i epoha, Zagreb: Institut za etnologiju i </w:t>
            </w:r>
            <w:r w:rsidRPr="004737E0">
              <w:rPr>
                <w:rFonts w:asciiTheme="majorHAnsi" w:hAnsiTheme="majorHAnsi"/>
                <w:spacing w:val="-2"/>
              </w:rPr>
              <w:t>folkloristiku.</w:t>
            </w:r>
          </w:p>
        </w:tc>
      </w:tr>
    </w:tbl>
    <w:p w14:paraId="5F63E550"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21"/>
        <w:gridCol w:w="1421"/>
        <w:gridCol w:w="2989"/>
      </w:tblGrid>
      <w:tr w:rsidR="007A1F9E" w:rsidRPr="004737E0" w14:paraId="246D669A" w14:textId="77777777">
        <w:trPr>
          <w:trHeight w:val="444"/>
        </w:trPr>
        <w:tc>
          <w:tcPr>
            <w:tcW w:w="9506" w:type="dxa"/>
            <w:gridSpan w:val="4"/>
            <w:shd w:val="clear" w:color="auto" w:fill="F3F3F3"/>
          </w:tcPr>
          <w:p w14:paraId="16610E47" w14:textId="77777777" w:rsidR="007A1F9E" w:rsidRPr="004737E0" w:rsidRDefault="000E1E7D">
            <w:pPr>
              <w:pStyle w:val="TableParagraph"/>
              <w:spacing w:before="81"/>
              <w:ind w:right="129"/>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9D66730" w14:textId="77777777">
        <w:trPr>
          <w:trHeight w:val="707"/>
        </w:trPr>
        <w:tc>
          <w:tcPr>
            <w:tcW w:w="2475" w:type="dxa"/>
            <w:shd w:val="clear" w:color="auto" w:fill="F3F3F3"/>
          </w:tcPr>
          <w:p w14:paraId="1405ED40" w14:textId="77777777" w:rsidR="007A1F9E" w:rsidRPr="004737E0" w:rsidRDefault="000E1E7D">
            <w:pPr>
              <w:pStyle w:val="TableParagraph"/>
              <w:tabs>
                <w:tab w:val="left" w:pos="1148"/>
                <w:tab w:val="left" w:pos="1947"/>
              </w:tabs>
              <w:spacing w:before="71"/>
              <w:ind w:left="148" w:right="130"/>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Borders>
              <w:bottom w:val="single" w:sz="8" w:space="0" w:color="000000"/>
            </w:tcBorders>
          </w:tcPr>
          <w:p w14:paraId="426B78C8" w14:textId="77777777" w:rsidR="007A1F9E" w:rsidRPr="004737E0" w:rsidRDefault="000E1E7D">
            <w:pPr>
              <w:pStyle w:val="TableParagraph"/>
              <w:spacing w:before="71" w:line="281" w:lineRule="exact"/>
              <w:ind w:left="146"/>
              <w:rPr>
                <w:rFonts w:asciiTheme="majorHAnsi" w:hAnsiTheme="majorHAnsi"/>
              </w:rPr>
            </w:pPr>
            <w:r w:rsidRPr="004737E0">
              <w:rPr>
                <w:rFonts w:asciiTheme="majorHAnsi" w:hAnsiTheme="majorHAnsi"/>
                <w:spacing w:val="-2"/>
              </w:rPr>
              <w:t>42322</w:t>
            </w:r>
          </w:p>
          <w:p w14:paraId="300563E7"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rPr>
              <w:t>Kinesiology</w:t>
            </w:r>
            <w:r w:rsidRPr="004737E0">
              <w:rPr>
                <w:rFonts w:asciiTheme="majorHAnsi" w:hAnsiTheme="majorHAnsi"/>
                <w:spacing w:val="-5"/>
              </w:rPr>
              <w:t xml:space="preserve"> </w:t>
            </w:r>
            <w:r w:rsidRPr="004737E0">
              <w:rPr>
                <w:rFonts w:asciiTheme="majorHAnsi" w:hAnsiTheme="majorHAnsi"/>
              </w:rPr>
              <w:t>culture</w:t>
            </w:r>
            <w:r w:rsidRPr="004737E0">
              <w:rPr>
                <w:rFonts w:asciiTheme="majorHAnsi" w:hAnsiTheme="majorHAnsi"/>
                <w:spacing w:val="-4"/>
              </w:rPr>
              <w:t xml:space="preserve"> </w:t>
            </w:r>
            <w:r w:rsidRPr="004737E0">
              <w:rPr>
                <w:rFonts w:asciiTheme="majorHAnsi" w:hAnsiTheme="majorHAnsi"/>
                <w:spacing w:val="-10"/>
              </w:rPr>
              <w:t>I</w:t>
            </w:r>
          </w:p>
        </w:tc>
      </w:tr>
      <w:tr w:rsidR="007A1F9E" w:rsidRPr="004737E0" w14:paraId="7BBA910D" w14:textId="77777777">
        <w:trPr>
          <w:trHeight w:val="988"/>
        </w:trPr>
        <w:tc>
          <w:tcPr>
            <w:tcW w:w="2475" w:type="dxa"/>
            <w:tcBorders>
              <w:right w:val="single" w:sz="8" w:space="0" w:color="000000"/>
            </w:tcBorders>
            <w:shd w:val="clear" w:color="auto" w:fill="F3F3F3"/>
          </w:tcPr>
          <w:p w14:paraId="11418737" w14:textId="22E2ECA9" w:rsidR="007A1F9E" w:rsidRPr="004737E0" w:rsidRDefault="000E1E7D">
            <w:pPr>
              <w:pStyle w:val="TableParagraph"/>
              <w:tabs>
                <w:tab w:val="left" w:pos="2133"/>
              </w:tabs>
              <w:spacing w:before="71" w:line="281" w:lineRule="exact"/>
              <w:ind w:left="148"/>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19ECF63D" w14:textId="21126B1A" w:rsidR="007A1F9E" w:rsidRPr="004737E0" w:rsidRDefault="000E1E7D">
            <w:pPr>
              <w:pStyle w:val="TableParagraph"/>
              <w:spacing w:line="281" w:lineRule="exact"/>
              <w:ind w:left="148"/>
              <w:rPr>
                <w:rFonts w:asciiTheme="majorHAnsi" w:hAnsiTheme="majorHAnsi"/>
              </w:rPr>
            </w:pPr>
            <w:r w:rsidRPr="004737E0">
              <w:rPr>
                <w:rFonts w:asciiTheme="majorHAnsi" w:hAnsiTheme="majorHAnsi"/>
                <w:spacing w:val="-2"/>
              </w:rPr>
              <w:t>Lecturers</w:t>
            </w:r>
          </w:p>
          <w:p w14:paraId="32AF50E9" w14:textId="3DBB84C4" w:rsidR="007A1F9E" w:rsidRPr="004737E0" w:rsidRDefault="007A1F9E">
            <w:pPr>
              <w:pStyle w:val="TableParagraph"/>
              <w:spacing w:before="2"/>
              <w:ind w:left="148"/>
              <w:rPr>
                <w:rFonts w:asciiTheme="majorHAnsi" w:hAnsiTheme="majorHAnsi"/>
              </w:rPr>
            </w:pPr>
          </w:p>
        </w:tc>
        <w:tc>
          <w:tcPr>
            <w:tcW w:w="7031" w:type="dxa"/>
            <w:gridSpan w:val="3"/>
            <w:tcBorders>
              <w:top w:val="single" w:sz="8" w:space="0" w:color="000000"/>
              <w:left w:val="single" w:sz="8" w:space="0" w:color="000000"/>
              <w:bottom w:val="single" w:sz="8" w:space="0" w:color="000000"/>
              <w:right w:val="single" w:sz="8" w:space="0" w:color="000000"/>
            </w:tcBorders>
          </w:tcPr>
          <w:p w14:paraId="54043B35" w14:textId="4A3AEBF0" w:rsidR="00650A61" w:rsidRDefault="00831504" w:rsidP="006A2ED8">
            <w:pPr>
              <w:pStyle w:val="TableParagraph"/>
              <w:spacing w:before="240"/>
              <w:ind w:left="141" w:right="3212"/>
              <w:rPr>
                <w:rFonts w:asciiTheme="majorHAnsi" w:hAnsiTheme="majorHAnsi"/>
                <w:color w:val="0000FF"/>
              </w:rPr>
            </w:pPr>
            <w:hyperlink r:id="rId38" w:history="1">
              <w:r w:rsidR="002E3FF5" w:rsidRPr="002E3FF5">
                <w:rPr>
                  <w:rStyle w:val="Hiperveza"/>
                  <w:rFonts w:asciiTheme="majorHAnsi" w:hAnsiTheme="majorHAnsi"/>
                </w:rPr>
                <w:t xml:space="preserve">Full </w:t>
              </w:r>
              <w:r w:rsidR="00AF7E9F">
                <w:rPr>
                  <w:rStyle w:val="Hiperveza"/>
                  <w:rFonts w:asciiTheme="majorHAnsi" w:hAnsiTheme="majorHAnsi"/>
                </w:rPr>
                <w:t>p</w:t>
              </w:r>
              <w:r w:rsidR="002E3FF5" w:rsidRPr="002E3FF5">
                <w:rPr>
                  <w:rStyle w:val="Hiperveza"/>
                  <w:rFonts w:asciiTheme="majorHAnsi" w:hAnsiTheme="majorHAnsi"/>
                </w:rPr>
                <w:t>rofessor</w:t>
              </w:r>
              <w:r w:rsidR="007A1F9E" w:rsidRPr="002E3FF5">
                <w:rPr>
                  <w:rStyle w:val="Hiperveza"/>
                  <w:rFonts w:asciiTheme="majorHAnsi" w:hAnsiTheme="majorHAnsi"/>
                  <w:spacing w:val="-10"/>
                </w:rPr>
                <w:t xml:space="preserve"> </w:t>
              </w:r>
              <w:r w:rsidR="007A1F9E" w:rsidRPr="002E3FF5">
                <w:rPr>
                  <w:rStyle w:val="Hiperveza"/>
                  <w:rFonts w:asciiTheme="majorHAnsi" w:hAnsiTheme="majorHAnsi"/>
                </w:rPr>
                <w:t>Iva</w:t>
              </w:r>
              <w:r w:rsidR="007A1F9E" w:rsidRPr="002E3FF5">
                <w:rPr>
                  <w:rStyle w:val="Hiperveza"/>
                  <w:rFonts w:asciiTheme="majorHAnsi" w:hAnsiTheme="majorHAnsi"/>
                  <w:spacing w:val="-11"/>
                </w:rPr>
                <w:t xml:space="preserve"> </w:t>
              </w:r>
              <w:r w:rsidR="007A1F9E" w:rsidRPr="002E3FF5">
                <w:rPr>
                  <w:rStyle w:val="Hiperveza"/>
                  <w:rFonts w:asciiTheme="majorHAnsi" w:hAnsiTheme="majorHAnsi"/>
                </w:rPr>
                <w:t>Blažević</w:t>
              </w:r>
              <w:r w:rsidR="000E1E7D" w:rsidRPr="002E3FF5">
                <w:rPr>
                  <w:rStyle w:val="Hiperveza"/>
                  <w:rFonts w:asciiTheme="majorHAnsi" w:hAnsiTheme="majorHAnsi"/>
                </w:rPr>
                <w:t>,</w:t>
              </w:r>
              <w:r w:rsidR="000E1E7D" w:rsidRPr="002E3FF5">
                <w:rPr>
                  <w:rStyle w:val="Hiperveza"/>
                  <w:rFonts w:asciiTheme="majorHAnsi" w:hAnsiTheme="majorHAnsi"/>
                  <w:spacing w:val="-9"/>
                </w:rPr>
                <w:t xml:space="preserve"> </w:t>
              </w:r>
              <w:r w:rsidR="002E3FF5" w:rsidRPr="002E3FF5">
                <w:rPr>
                  <w:rStyle w:val="Hiperveza"/>
                  <w:rFonts w:asciiTheme="majorHAnsi" w:hAnsiTheme="majorHAnsi"/>
                </w:rPr>
                <w:t>Ph.D.</w:t>
              </w:r>
            </w:hyperlink>
            <w:r w:rsidR="000E1E7D" w:rsidRPr="004737E0">
              <w:rPr>
                <w:rFonts w:asciiTheme="majorHAnsi" w:hAnsiTheme="majorHAnsi"/>
                <w:color w:val="0000FF"/>
              </w:rPr>
              <w:t xml:space="preserve"> </w:t>
            </w:r>
          </w:p>
          <w:p w14:paraId="0ABFD0D1" w14:textId="1D35F6E1" w:rsidR="007A1F9E" w:rsidRPr="004737E0" w:rsidRDefault="00831504" w:rsidP="006A2ED8">
            <w:pPr>
              <w:pStyle w:val="TableParagraph"/>
              <w:ind w:left="141" w:right="3212"/>
              <w:rPr>
                <w:rFonts w:asciiTheme="majorHAnsi" w:hAnsiTheme="majorHAnsi"/>
              </w:rPr>
            </w:pPr>
            <w:hyperlink r:id="rId39" w:history="1">
              <w:r w:rsidR="000E1E7D" w:rsidRPr="006F52DD">
                <w:rPr>
                  <w:rStyle w:val="Hiperveza"/>
                  <w:rFonts w:asciiTheme="majorHAnsi" w:hAnsiTheme="majorHAnsi"/>
                </w:rPr>
                <w:t xml:space="preserve">Ivan Oreb, </w:t>
              </w:r>
              <w:r w:rsidR="006F52DD" w:rsidRPr="006F52DD">
                <w:rPr>
                  <w:rStyle w:val="Hiperveza"/>
                  <w:rFonts w:asciiTheme="majorHAnsi" w:hAnsiTheme="majorHAnsi"/>
                </w:rPr>
                <w:t xml:space="preserve">PhD, </w:t>
              </w:r>
              <w:r w:rsidR="000E1E7D" w:rsidRPr="006F52DD">
                <w:rPr>
                  <w:rStyle w:val="Hiperveza"/>
                  <w:rFonts w:asciiTheme="majorHAnsi" w:hAnsiTheme="majorHAnsi"/>
                </w:rPr>
                <w:t>lecturer</w:t>
              </w:r>
            </w:hyperlink>
          </w:p>
        </w:tc>
      </w:tr>
      <w:tr w:rsidR="007A1F9E" w:rsidRPr="004737E0" w14:paraId="3E2572DA" w14:textId="77777777">
        <w:trPr>
          <w:trHeight w:val="695"/>
        </w:trPr>
        <w:tc>
          <w:tcPr>
            <w:tcW w:w="2475" w:type="dxa"/>
            <w:shd w:val="clear" w:color="auto" w:fill="F3F3F3"/>
          </w:tcPr>
          <w:p w14:paraId="3F5BA997" w14:textId="77777777" w:rsidR="007A1F9E" w:rsidRPr="004737E0" w:rsidRDefault="000E1E7D">
            <w:pPr>
              <w:pStyle w:val="TableParagraph"/>
              <w:spacing w:before="203"/>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Borders>
              <w:top w:val="single" w:sz="8" w:space="0" w:color="000000"/>
            </w:tcBorders>
          </w:tcPr>
          <w:p w14:paraId="3A85E816" w14:textId="77777777" w:rsidR="007A1F9E" w:rsidRPr="004737E0" w:rsidRDefault="000E1E7D">
            <w:pPr>
              <w:pStyle w:val="TableParagraph"/>
              <w:spacing w:before="62"/>
              <w:ind w:left="146"/>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113491EE" w14:textId="77777777">
        <w:trPr>
          <w:trHeight w:val="445"/>
        </w:trPr>
        <w:tc>
          <w:tcPr>
            <w:tcW w:w="2475" w:type="dxa"/>
            <w:shd w:val="clear" w:color="auto" w:fill="F3F3F3"/>
          </w:tcPr>
          <w:p w14:paraId="3DB3ED63"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1" w:type="dxa"/>
          </w:tcPr>
          <w:p w14:paraId="3AA6C0CA"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spacing w:val="-2"/>
              </w:rPr>
              <w:t>Mandatory</w:t>
            </w:r>
          </w:p>
        </w:tc>
        <w:tc>
          <w:tcPr>
            <w:tcW w:w="1421" w:type="dxa"/>
            <w:shd w:val="clear" w:color="auto" w:fill="E6E6E6"/>
          </w:tcPr>
          <w:p w14:paraId="2A3EC659" w14:textId="77777777" w:rsidR="007A1F9E" w:rsidRPr="004737E0" w:rsidRDefault="000E1E7D">
            <w:pPr>
              <w:pStyle w:val="TableParagraph"/>
              <w:spacing w:before="81"/>
              <w:ind w:left="37" w:right="33"/>
              <w:jc w:val="center"/>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989" w:type="dxa"/>
          </w:tcPr>
          <w:p w14:paraId="454C0A51"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spacing w:val="-2"/>
              </w:rPr>
              <w:t>Integrated</w:t>
            </w:r>
          </w:p>
        </w:tc>
      </w:tr>
      <w:tr w:rsidR="007A1F9E" w:rsidRPr="004737E0" w14:paraId="1D26D1B0" w14:textId="77777777">
        <w:trPr>
          <w:trHeight w:val="444"/>
        </w:trPr>
        <w:tc>
          <w:tcPr>
            <w:tcW w:w="2475" w:type="dxa"/>
            <w:shd w:val="clear" w:color="auto" w:fill="F3F3F3"/>
          </w:tcPr>
          <w:p w14:paraId="28CF1C66" w14:textId="77777777" w:rsidR="007A1F9E" w:rsidRPr="004737E0" w:rsidRDefault="000E1E7D">
            <w:pPr>
              <w:pStyle w:val="TableParagraph"/>
              <w:spacing w:before="82"/>
              <w:ind w:left="148"/>
              <w:rPr>
                <w:rFonts w:asciiTheme="majorHAnsi" w:hAnsiTheme="majorHAnsi"/>
              </w:rPr>
            </w:pPr>
            <w:r w:rsidRPr="004737E0">
              <w:rPr>
                <w:rFonts w:asciiTheme="majorHAnsi" w:hAnsiTheme="majorHAnsi"/>
                <w:spacing w:val="-2"/>
              </w:rPr>
              <w:t>Semester</w:t>
            </w:r>
          </w:p>
        </w:tc>
        <w:tc>
          <w:tcPr>
            <w:tcW w:w="2621" w:type="dxa"/>
          </w:tcPr>
          <w:p w14:paraId="2C812CBA" w14:textId="77777777" w:rsidR="007A1F9E" w:rsidRPr="004737E0" w:rsidRDefault="000E1E7D">
            <w:pPr>
              <w:pStyle w:val="TableParagraph"/>
              <w:spacing w:before="82"/>
              <w:ind w:left="146"/>
              <w:rPr>
                <w:rFonts w:asciiTheme="majorHAnsi" w:hAnsiTheme="majorHAnsi"/>
              </w:rPr>
            </w:pPr>
            <w:r w:rsidRPr="004737E0">
              <w:rPr>
                <w:rFonts w:asciiTheme="majorHAnsi" w:hAnsiTheme="majorHAnsi"/>
                <w:spacing w:val="-2"/>
              </w:rPr>
              <w:t>Winter</w:t>
            </w:r>
          </w:p>
        </w:tc>
        <w:tc>
          <w:tcPr>
            <w:tcW w:w="1421" w:type="dxa"/>
            <w:shd w:val="clear" w:color="auto" w:fill="E6E6E6"/>
          </w:tcPr>
          <w:p w14:paraId="729DB3D5" w14:textId="77777777" w:rsidR="007A1F9E" w:rsidRPr="004737E0" w:rsidRDefault="000E1E7D">
            <w:pPr>
              <w:pStyle w:val="TableParagraph"/>
              <w:spacing w:before="82"/>
              <w:ind w:left="10" w:right="33"/>
              <w:jc w:val="center"/>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989" w:type="dxa"/>
          </w:tcPr>
          <w:p w14:paraId="2708F189" w14:textId="248D4A93" w:rsidR="007A1F9E" w:rsidRPr="004737E0" w:rsidRDefault="000E1E7D">
            <w:pPr>
              <w:pStyle w:val="TableParagraph"/>
              <w:spacing w:before="82"/>
              <w:ind w:left="148"/>
              <w:rPr>
                <w:rFonts w:asciiTheme="majorHAnsi" w:hAnsiTheme="majorHAnsi"/>
              </w:rPr>
            </w:pPr>
            <w:r w:rsidRPr="004737E0">
              <w:rPr>
                <w:rFonts w:asciiTheme="majorHAnsi" w:hAnsiTheme="majorHAnsi"/>
                <w:spacing w:val="-10"/>
              </w:rPr>
              <w:t>I</w:t>
            </w:r>
          </w:p>
        </w:tc>
      </w:tr>
      <w:tr w:rsidR="007A1F9E" w:rsidRPr="004737E0" w14:paraId="016A397B" w14:textId="77777777">
        <w:trPr>
          <w:trHeight w:val="988"/>
        </w:trPr>
        <w:tc>
          <w:tcPr>
            <w:tcW w:w="2475" w:type="dxa"/>
            <w:shd w:val="clear" w:color="auto" w:fill="F3F3F3"/>
          </w:tcPr>
          <w:p w14:paraId="75471A43" w14:textId="77777777" w:rsidR="007A1F9E" w:rsidRPr="004737E0" w:rsidRDefault="007A1F9E">
            <w:pPr>
              <w:pStyle w:val="TableParagraph"/>
              <w:spacing w:before="71"/>
              <w:rPr>
                <w:rFonts w:asciiTheme="majorHAnsi" w:hAnsiTheme="majorHAnsi"/>
              </w:rPr>
            </w:pPr>
          </w:p>
          <w:p w14:paraId="43C76790" w14:textId="77777777" w:rsidR="007A1F9E" w:rsidRPr="004737E0" w:rsidRDefault="000E1E7D">
            <w:pPr>
              <w:pStyle w:val="TableParagraph"/>
              <w:ind w:left="148"/>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1" w:type="dxa"/>
          </w:tcPr>
          <w:p w14:paraId="53DCD674" w14:textId="77777777" w:rsidR="007A1F9E" w:rsidRPr="004737E0" w:rsidRDefault="000E1E7D">
            <w:pPr>
              <w:pStyle w:val="TableParagraph"/>
              <w:tabs>
                <w:tab w:val="left" w:pos="1052"/>
                <w:tab w:val="left" w:pos="1690"/>
                <w:tab w:val="left" w:pos="2148"/>
              </w:tabs>
              <w:spacing w:before="71"/>
              <w:ind w:left="146" w:right="129"/>
              <w:rPr>
                <w:rFonts w:asciiTheme="majorHAnsi" w:hAnsiTheme="majorHAnsi"/>
              </w:rPr>
            </w:pPr>
            <w:r w:rsidRPr="004737E0">
              <w:rPr>
                <w:rFonts w:asciiTheme="majorHAnsi" w:hAnsiTheme="majorHAnsi"/>
                <w:spacing w:val="-2"/>
              </w:rPr>
              <w:t>sports</w:t>
            </w:r>
            <w:r w:rsidRPr="004737E0">
              <w:rPr>
                <w:rFonts w:asciiTheme="majorHAnsi" w:hAnsiTheme="majorHAnsi"/>
              </w:rPr>
              <w:tab/>
            </w:r>
            <w:r w:rsidRPr="004737E0">
              <w:rPr>
                <w:rFonts w:asciiTheme="majorHAnsi" w:hAnsiTheme="majorHAnsi"/>
                <w:spacing w:val="-4"/>
              </w:rPr>
              <w:t>hall</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University</w:t>
            </w:r>
          </w:p>
          <w:p w14:paraId="5A1C037F" w14:textId="77777777" w:rsidR="007A1F9E" w:rsidRPr="004737E0" w:rsidRDefault="000E1E7D">
            <w:pPr>
              <w:pStyle w:val="TableParagraph"/>
              <w:spacing w:line="280" w:lineRule="exact"/>
              <w:ind w:left="146"/>
              <w:rPr>
                <w:rFonts w:asciiTheme="majorHAnsi" w:hAnsiTheme="majorHAnsi"/>
              </w:rPr>
            </w:pPr>
            <w:r w:rsidRPr="004737E0">
              <w:rPr>
                <w:rFonts w:asciiTheme="majorHAnsi" w:hAnsiTheme="majorHAnsi"/>
              </w:rPr>
              <w:t>field</w:t>
            </w:r>
            <w:r w:rsidRPr="004737E0">
              <w:rPr>
                <w:rFonts w:asciiTheme="majorHAnsi" w:hAnsiTheme="majorHAnsi"/>
                <w:spacing w:val="-4"/>
              </w:rPr>
              <w:t xml:space="preserve"> work</w:t>
            </w:r>
          </w:p>
        </w:tc>
        <w:tc>
          <w:tcPr>
            <w:tcW w:w="1421" w:type="dxa"/>
            <w:shd w:val="clear" w:color="auto" w:fill="E6E6E6"/>
          </w:tcPr>
          <w:p w14:paraId="7FBEF36D" w14:textId="77777777" w:rsidR="007A1F9E" w:rsidRPr="004737E0" w:rsidRDefault="000E1E7D">
            <w:pPr>
              <w:pStyle w:val="TableParagraph"/>
              <w:spacing w:before="213"/>
              <w:ind w:left="146" w:right="327"/>
              <w:rPr>
                <w:rFonts w:asciiTheme="majorHAnsi" w:hAnsiTheme="majorHAnsi"/>
              </w:rPr>
            </w:pPr>
            <w:r w:rsidRPr="004737E0">
              <w:rPr>
                <w:rFonts w:asciiTheme="majorHAnsi" w:hAnsiTheme="majorHAnsi"/>
                <w:spacing w:val="-2"/>
              </w:rPr>
              <w:t>Teaching language</w:t>
            </w:r>
          </w:p>
        </w:tc>
        <w:tc>
          <w:tcPr>
            <w:tcW w:w="2989" w:type="dxa"/>
          </w:tcPr>
          <w:p w14:paraId="5B8DAA10" w14:textId="77777777" w:rsidR="007A1F9E" w:rsidRPr="004737E0" w:rsidRDefault="007A1F9E">
            <w:pPr>
              <w:pStyle w:val="TableParagraph"/>
              <w:spacing w:before="71"/>
              <w:rPr>
                <w:rFonts w:asciiTheme="majorHAnsi" w:hAnsiTheme="majorHAnsi"/>
              </w:rPr>
            </w:pPr>
          </w:p>
          <w:p w14:paraId="64C1FF40"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Croatian</w:t>
            </w:r>
          </w:p>
        </w:tc>
      </w:tr>
      <w:tr w:rsidR="007A1F9E" w:rsidRPr="004737E0" w14:paraId="59E5B8B1" w14:textId="77777777">
        <w:trPr>
          <w:trHeight w:val="988"/>
        </w:trPr>
        <w:tc>
          <w:tcPr>
            <w:tcW w:w="2475" w:type="dxa"/>
            <w:shd w:val="clear" w:color="auto" w:fill="F3F3F3"/>
          </w:tcPr>
          <w:p w14:paraId="632BE77E" w14:textId="77777777" w:rsidR="007A1F9E" w:rsidRPr="004737E0" w:rsidRDefault="007A1F9E">
            <w:pPr>
              <w:pStyle w:val="TableParagraph"/>
              <w:spacing w:before="71"/>
              <w:rPr>
                <w:rFonts w:asciiTheme="majorHAnsi" w:hAnsiTheme="majorHAnsi"/>
              </w:rPr>
            </w:pPr>
          </w:p>
          <w:p w14:paraId="265CB560" w14:textId="77777777" w:rsidR="007A1F9E" w:rsidRPr="004737E0" w:rsidRDefault="000E1E7D">
            <w:pPr>
              <w:pStyle w:val="TableParagraph"/>
              <w:ind w:left="148"/>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1" w:type="dxa"/>
            <w:tcBorders>
              <w:bottom w:val="single" w:sz="8" w:space="0" w:color="000000"/>
            </w:tcBorders>
          </w:tcPr>
          <w:p w14:paraId="4DA6F8B1" w14:textId="77777777" w:rsidR="007A1F9E" w:rsidRPr="004737E0" w:rsidRDefault="007A1F9E">
            <w:pPr>
              <w:pStyle w:val="TableParagraph"/>
              <w:spacing w:before="71"/>
              <w:rPr>
                <w:rFonts w:asciiTheme="majorHAnsi" w:hAnsiTheme="majorHAnsi"/>
              </w:rPr>
            </w:pPr>
          </w:p>
          <w:p w14:paraId="199F8FD2" w14:textId="77777777" w:rsidR="007A1F9E" w:rsidRPr="004737E0" w:rsidRDefault="000E1E7D">
            <w:pPr>
              <w:pStyle w:val="TableParagraph"/>
              <w:ind w:left="146"/>
              <w:rPr>
                <w:rFonts w:asciiTheme="majorHAnsi" w:hAnsiTheme="majorHAnsi"/>
              </w:rPr>
            </w:pPr>
            <w:r w:rsidRPr="004737E0">
              <w:rPr>
                <w:rFonts w:asciiTheme="majorHAnsi" w:hAnsiTheme="majorHAnsi"/>
                <w:spacing w:val="-10"/>
              </w:rPr>
              <w:t>1</w:t>
            </w:r>
          </w:p>
        </w:tc>
        <w:tc>
          <w:tcPr>
            <w:tcW w:w="1421" w:type="dxa"/>
            <w:tcBorders>
              <w:bottom w:val="single" w:sz="8" w:space="0" w:color="000000"/>
            </w:tcBorders>
            <w:shd w:val="clear" w:color="auto" w:fill="E6E6E6"/>
          </w:tcPr>
          <w:p w14:paraId="195D25E3" w14:textId="77777777" w:rsidR="007A1F9E" w:rsidRPr="004737E0" w:rsidRDefault="000E1E7D">
            <w:pPr>
              <w:pStyle w:val="TableParagraph"/>
              <w:spacing w:before="71"/>
              <w:ind w:left="146" w:right="129"/>
              <w:jc w:val="both"/>
              <w:rPr>
                <w:rFonts w:asciiTheme="majorHAnsi" w:hAnsiTheme="majorHAnsi"/>
              </w:rPr>
            </w:pPr>
            <w:r w:rsidRPr="004737E0">
              <w:rPr>
                <w:rFonts w:asciiTheme="majorHAnsi" w:hAnsiTheme="majorHAnsi"/>
              </w:rPr>
              <w:t>Number</w:t>
            </w:r>
            <w:r w:rsidRPr="004737E0">
              <w:rPr>
                <w:rFonts w:asciiTheme="majorHAnsi" w:hAnsiTheme="majorHAnsi"/>
                <w:spacing w:val="-1"/>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2989" w:type="dxa"/>
            <w:tcBorders>
              <w:bottom w:val="single" w:sz="8" w:space="0" w:color="000000"/>
            </w:tcBorders>
          </w:tcPr>
          <w:p w14:paraId="25832A97" w14:textId="77777777" w:rsidR="007A1F9E" w:rsidRPr="004737E0" w:rsidRDefault="007A1F9E">
            <w:pPr>
              <w:pStyle w:val="TableParagraph"/>
              <w:spacing w:before="71"/>
              <w:rPr>
                <w:rFonts w:asciiTheme="majorHAnsi" w:hAnsiTheme="majorHAnsi"/>
              </w:rPr>
            </w:pPr>
          </w:p>
          <w:p w14:paraId="3405B461" w14:textId="2A670440" w:rsidR="007A1F9E" w:rsidRPr="004737E0" w:rsidRDefault="00486FEA">
            <w:pPr>
              <w:pStyle w:val="TableParagraph"/>
              <w:ind w:left="148"/>
              <w:rPr>
                <w:rFonts w:asciiTheme="majorHAnsi" w:hAnsiTheme="majorHAnsi"/>
              </w:rPr>
            </w:pPr>
            <w:r w:rsidRPr="004737E0">
              <w:rPr>
                <w:rFonts w:asciiTheme="majorHAnsi" w:hAnsiTheme="majorHAnsi"/>
              </w:rPr>
              <w:t>0L</w:t>
            </w:r>
            <w:r w:rsidRPr="004737E0">
              <w:rPr>
                <w:rFonts w:asciiTheme="majorHAnsi" w:hAnsiTheme="majorHAnsi"/>
                <w:spacing w:val="-1"/>
              </w:rPr>
              <w:t xml:space="preserve"> </w:t>
            </w:r>
            <w:r w:rsidRPr="004737E0">
              <w:rPr>
                <w:rFonts w:asciiTheme="majorHAnsi" w:hAnsiTheme="majorHAnsi"/>
              </w:rPr>
              <w:t>–0S –</w:t>
            </w:r>
            <w:r w:rsidRPr="004737E0">
              <w:rPr>
                <w:rFonts w:asciiTheme="majorHAnsi" w:hAnsiTheme="majorHAnsi"/>
                <w:spacing w:val="-1"/>
              </w:rPr>
              <w:t xml:space="preserve"> </w:t>
            </w:r>
            <w:r w:rsidRPr="004737E0">
              <w:rPr>
                <w:rFonts w:asciiTheme="majorHAnsi" w:hAnsiTheme="majorHAnsi"/>
              </w:rPr>
              <w:t>30</w:t>
            </w:r>
            <w:r w:rsidRPr="004737E0">
              <w:rPr>
                <w:rFonts w:asciiTheme="majorHAnsi" w:hAnsiTheme="majorHAnsi"/>
                <w:spacing w:val="-10"/>
              </w:rPr>
              <w:t>T</w:t>
            </w:r>
          </w:p>
        </w:tc>
      </w:tr>
      <w:tr w:rsidR="007A1F9E" w:rsidRPr="004737E0" w14:paraId="27719810" w14:textId="77777777">
        <w:trPr>
          <w:trHeight w:val="704"/>
        </w:trPr>
        <w:tc>
          <w:tcPr>
            <w:tcW w:w="2475" w:type="dxa"/>
            <w:tcBorders>
              <w:right w:val="single" w:sz="8" w:space="0" w:color="000000"/>
            </w:tcBorders>
            <w:shd w:val="clear" w:color="auto" w:fill="F3F3F3"/>
          </w:tcPr>
          <w:p w14:paraId="5CEB34C4" w14:textId="77777777" w:rsidR="007A1F9E" w:rsidRPr="004737E0" w:rsidRDefault="000E1E7D">
            <w:pPr>
              <w:pStyle w:val="TableParagraph"/>
              <w:spacing w:before="210"/>
              <w:ind w:left="148"/>
              <w:rPr>
                <w:rFonts w:asciiTheme="majorHAnsi" w:hAnsiTheme="majorHAnsi"/>
              </w:rPr>
            </w:pPr>
            <w:r w:rsidRPr="004737E0">
              <w:rPr>
                <w:rFonts w:asciiTheme="majorHAnsi" w:hAnsiTheme="majorHAnsi"/>
                <w:spacing w:val="-2"/>
              </w:rPr>
              <w:t>Prerequisites</w:t>
            </w:r>
          </w:p>
        </w:tc>
        <w:tc>
          <w:tcPr>
            <w:tcW w:w="7031" w:type="dxa"/>
            <w:gridSpan w:val="3"/>
            <w:tcBorders>
              <w:top w:val="single" w:sz="8" w:space="0" w:color="000000"/>
              <w:left w:val="single" w:sz="8" w:space="0" w:color="000000"/>
              <w:bottom w:val="single" w:sz="8" w:space="0" w:color="000000"/>
              <w:right w:val="single" w:sz="8" w:space="0" w:color="000000"/>
            </w:tcBorders>
          </w:tcPr>
          <w:p w14:paraId="46543492" w14:textId="77777777" w:rsidR="007A1F9E" w:rsidRPr="004737E0" w:rsidRDefault="000E1E7D">
            <w:pPr>
              <w:pStyle w:val="TableParagraph"/>
              <w:spacing w:before="71"/>
              <w:ind w:left="141" w:right="122"/>
              <w:rPr>
                <w:rFonts w:asciiTheme="majorHAnsi" w:hAnsiTheme="majorHAnsi"/>
              </w:rPr>
            </w:pPr>
            <w:r w:rsidRPr="004737E0">
              <w:rPr>
                <w:rFonts w:asciiTheme="majorHAnsi" w:hAnsiTheme="majorHAnsi"/>
              </w:rPr>
              <w:t>Acquired</w:t>
            </w:r>
            <w:r w:rsidRPr="004737E0">
              <w:rPr>
                <w:rFonts w:asciiTheme="majorHAnsi" w:hAnsiTheme="majorHAnsi"/>
                <w:spacing w:val="80"/>
              </w:rPr>
              <w:t xml:space="preserve"> </w:t>
            </w:r>
            <w:r w:rsidRPr="004737E0">
              <w:rPr>
                <w:rFonts w:asciiTheme="majorHAnsi" w:hAnsiTheme="majorHAnsi"/>
              </w:rPr>
              <w:t>basic</w:t>
            </w:r>
            <w:r w:rsidRPr="004737E0">
              <w:rPr>
                <w:rFonts w:asciiTheme="majorHAnsi" w:hAnsiTheme="majorHAnsi"/>
                <w:spacing w:val="80"/>
              </w:rPr>
              <w:t xml:space="preserve"> </w:t>
            </w:r>
            <w:r w:rsidRPr="004737E0">
              <w:rPr>
                <w:rFonts w:asciiTheme="majorHAnsi" w:hAnsiTheme="majorHAnsi"/>
              </w:rPr>
              <w:t>motor</w:t>
            </w:r>
            <w:r w:rsidRPr="004737E0">
              <w:rPr>
                <w:rFonts w:asciiTheme="majorHAnsi" w:hAnsiTheme="majorHAnsi"/>
                <w:spacing w:val="80"/>
              </w:rPr>
              <w:t xml:space="preserve"> </w:t>
            </w:r>
            <w:r w:rsidRPr="004737E0">
              <w:rPr>
                <w:rFonts w:asciiTheme="majorHAnsi" w:hAnsiTheme="majorHAnsi"/>
              </w:rPr>
              <w:t>skills</w:t>
            </w:r>
            <w:r w:rsidRPr="004737E0">
              <w:rPr>
                <w:rFonts w:asciiTheme="majorHAnsi" w:hAnsiTheme="majorHAnsi"/>
                <w:spacing w:val="80"/>
              </w:rPr>
              <w:t xml:space="preserve"> </w:t>
            </w:r>
            <w:r w:rsidRPr="004737E0">
              <w:rPr>
                <w:rFonts w:asciiTheme="majorHAnsi" w:hAnsiTheme="majorHAnsi"/>
              </w:rPr>
              <w:t>during</w:t>
            </w:r>
            <w:r w:rsidRPr="004737E0">
              <w:rPr>
                <w:rFonts w:asciiTheme="majorHAnsi" w:hAnsiTheme="majorHAnsi"/>
                <w:spacing w:val="80"/>
              </w:rPr>
              <w:t xml:space="preserve"> </w:t>
            </w:r>
            <w:r w:rsidRPr="004737E0">
              <w:rPr>
                <w:rFonts w:asciiTheme="majorHAnsi" w:hAnsiTheme="majorHAnsi"/>
              </w:rPr>
              <w:t>previous</w:t>
            </w:r>
            <w:r w:rsidRPr="004737E0">
              <w:rPr>
                <w:rFonts w:asciiTheme="majorHAnsi" w:hAnsiTheme="majorHAnsi"/>
                <w:spacing w:val="80"/>
              </w:rPr>
              <w:t xml:space="preserve"> </w:t>
            </w:r>
            <w:r w:rsidRPr="004737E0">
              <w:rPr>
                <w:rFonts w:asciiTheme="majorHAnsi" w:hAnsiTheme="majorHAnsi"/>
              </w:rPr>
              <w:t>schooling</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appropriate level of motor and functional abilities.</w:t>
            </w:r>
          </w:p>
        </w:tc>
      </w:tr>
      <w:tr w:rsidR="007A1F9E" w:rsidRPr="004737E0" w14:paraId="32D79B8B" w14:textId="77777777">
        <w:trPr>
          <w:trHeight w:val="707"/>
        </w:trPr>
        <w:tc>
          <w:tcPr>
            <w:tcW w:w="2475" w:type="dxa"/>
            <w:tcBorders>
              <w:right w:val="single" w:sz="8" w:space="0" w:color="000000"/>
            </w:tcBorders>
            <w:shd w:val="clear" w:color="auto" w:fill="F3F3F3"/>
          </w:tcPr>
          <w:p w14:paraId="4BE35B2E"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Correlativity</w:t>
            </w:r>
          </w:p>
        </w:tc>
        <w:tc>
          <w:tcPr>
            <w:tcW w:w="7031" w:type="dxa"/>
            <w:gridSpan w:val="3"/>
            <w:tcBorders>
              <w:top w:val="single" w:sz="8" w:space="0" w:color="000000"/>
              <w:left w:val="single" w:sz="8" w:space="0" w:color="000000"/>
              <w:bottom w:val="single" w:sz="8" w:space="0" w:color="000000"/>
              <w:right w:val="single" w:sz="8" w:space="0" w:color="000000"/>
            </w:tcBorders>
          </w:tcPr>
          <w:p w14:paraId="6C2DC47B" w14:textId="77777777" w:rsidR="007A1F9E" w:rsidRPr="004737E0" w:rsidRDefault="000E1E7D">
            <w:pPr>
              <w:pStyle w:val="TableParagraph"/>
              <w:spacing w:before="74"/>
              <w:ind w:left="141" w:right="122"/>
              <w:rPr>
                <w:rFonts w:asciiTheme="majorHAnsi" w:hAnsiTheme="majorHAnsi"/>
              </w:rPr>
            </w:pPr>
            <w:r w:rsidRPr="004737E0">
              <w:rPr>
                <w:rFonts w:asciiTheme="majorHAnsi" w:hAnsiTheme="majorHAnsi"/>
              </w:rPr>
              <w:t>Kinesiology,</w:t>
            </w:r>
            <w:r w:rsidRPr="004737E0">
              <w:rPr>
                <w:rFonts w:asciiTheme="majorHAnsi" w:hAnsiTheme="majorHAnsi"/>
                <w:spacing w:val="40"/>
              </w:rPr>
              <w:t xml:space="preserve"> </w:t>
            </w:r>
            <w:r w:rsidRPr="004737E0">
              <w:rPr>
                <w:rFonts w:asciiTheme="majorHAnsi" w:hAnsiTheme="majorHAnsi"/>
              </w:rPr>
              <w:t>Kinesiology</w:t>
            </w:r>
            <w:r w:rsidRPr="004737E0">
              <w:rPr>
                <w:rFonts w:asciiTheme="majorHAnsi" w:hAnsiTheme="majorHAnsi"/>
                <w:spacing w:val="40"/>
              </w:rPr>
              <w:t xml:space="preserve"> </w:t>
            </w:r>
            <w:r w:rsidRPr="004737E0">
              <w:rPr>
                <w:rFonts w:asciiTheme="majorHAnsi" w:hAnsiTheme="majorHAnsi"/>
              </w:rPr>
              <w:t>teaching</w:t>
            </w:r>
            <w:r w:rsidRPr="004737E0">
              <w:rPr>
                <w:rFonts w:asciiTheme="majorHAnsi" w:hAnsiTheme="majorHAnsi"/>
                <w:spacing w:val="40"/>
              </w:rPr>
              <w:t xml:space="preserve"> </w:t>
            </w:r>
            <w:r w:rsidRPr="004737E0">
              <w:rPr>
                <w:rFonts w:asciiTheme="majorHAnsi" w:hAnsiTheme="majorHAnsi"/>
              </w:rPr>
              <w:t>methodology,</w:t>
            </w:r>
            <w:r w:rsidRPr="004737E0">
              <w:rPr>
                <w:rFonts w:asciiTheme="majorHAnsi" w:hAnsiTheme="majorHAnsi"/>
                <w:spacing w:val="40"/>
              </w:rPr>
              <w:t xml:space="preserve"> </w:t>
            </w:r>
            <w:r w:rsidRPr="004737E0">
              <w:rPr>
                <w:rFonts w:asciiTheme="majorHAnsi" w:hAnsiTheme="majorHAnsi"/>
              </w:rPr>
              <w:t>Music</w:t>
            </w:r>
            <w:r w:rsidRPr="004737E0">
              <w:rPr>
                <w:rFonts w:asciiTheme="majorHAnsi" w:hAnsiTheme="majorHAnsi"/>
                <w:spacing w:val="40"/>
              </w:rPr>
              <w:t xml:space="preserve"> </w:t>
            </w:r>
            <w:r w:rsidRPr="004737E0">
              <w:rPr>
                <w:rFonts w:asciiTheme="majorHAnsi" w:hAnsiTheme="majorHAnsi"/>
              </w:rPr>
              <w:t>culture, Natural science, Geography, History</w:t>
            </w:r>
          </w:p>
        </w:tc>
      </w:tr>
      <w:tr w:rsidR="007A1F9E" w:rsidRPr="004737E0" w14:paraId="5BCD780D" w14:textId="77777777">
        <w:trPr>
          <w:trHeight w:val="707"/>
        </w:trPr>
        <w:tc>
          <w:tcPr>
            <w:tcW w:w="2475" w:type="dxa"/>
            <w:tcBorders>
              <w:right w:val="single" w:sz="8" w:space="0" w:color="000000"/>
            </w:tcBorders>
            <w:shd w:val="clear" w:color="auto" w:fill="F3F3F3"/>
          </w:tcPr>
          <w:p w14:paraId="1476FCE3" w14:textId="77777777" w:rsidR="007A1F9E" w:rsidRPr="004737E0" w:rsidRDefault="000E1E7D">
            <w:pPr>
              <w:pStyle w:val="TableParagraph"/>
              <w:tabs>
                <w:tab w:val="left" w:pos="1455"/>
                <w:tab w:val="left" w:pos="2000"/>
              </w:tabs>
              <w:spacing w:before="71"/>
              <w:ind w:left="148" w:right="12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Borders>
              <w:top w:val="single" w:sz="8" w:space="0" w:color="000000"/>
              <w:left w:val="single" w:sz="8" w:space="0" w:color="000000"/>
              <w:bottom w:val="single" w:sz="8" w:space="0" w:color="000000"/>
              <w:right w:val="single" w:sz="8" w:space="0" w:color="000000"/>
            </w:tcBorders>
          </w:tcPr>
          <w:p w14:paraId="33D05EB1" w14:textId="1151C76D" w:rsidR="007A1F9E" w:rsidRPr="004737E0" w:rsidRDefault="000E1E7D">
            <w:pPr>
              <w:pStyle w:val="TableParagraph"/>
              <w:spacing w:before="71"/>
              <w:ind w:left="141" w:right="122"/>
              <w:rPr>
                <w:rFonts w:asciiTheme="majorHAnsi" w:hAnsiTheme="majorHAnsi"/>
              </w:rPr>
            </w:pPr>
            <w:r w:rsidRPr="004737E0">
              <w:rPr>
                <w:rFonts w:asciiTheme="majorHAnsi" w:hAnsiTheme="majorHAnsi"/>
              </w:rPr>
              <w:t>Influence</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development</w:t>
            </w:r>
            <w:r w:rsidRPr="004737E0">
              <w:rPr>
                <w:rFonts w:asciiTheme="majorHAnsi" w:hAnsiTheme="majorHAnsi"/>
                <w:spacing w:val="35"/>
              </w:rPr>
              <w:t xml:space="preserve"> </w:t>
            </w:r>
            <w:r w:rsidRPr="004737E0">
              <w:rPr>
                <w:rFonts w:asciiTheme="majorHAnsi" w:hAnsiTheme="majorHAnsi"/>
              </w:rPr>
              <w:t>of</w:t>
            </w:r>
            <w:r w:rsidRPr="004737E0">
              <w:rPr>
                <w:rFonts w:asciiTheme="majorHAnsi" w:hAnsiTheme="majorHAnsi"/>
                <w:spacing w:val="33"/>
              </w:rPr>
              <w:t xml:space="preserve"> </w:t>
            </w:r>
            <w:r w:rsidRPr="004737E0">
              <w:rPr>
                <w:rFonts w:asciiTheme="majorHAnsi" w:hAnsiTheme="majorHAnsi"/>
              </w:rPr>
              <w:t>anthropological</w:t>
            </w:r>
            <w:r w:rsidRPr="004737E0">
              <w:rPr>
                <w:rFonts w:asciiTheme="majorHAnsi" w:hAnsiTheme="majorHAnsi"/>
                <w:spacing w:val="35"/>
              </w:rPr>
              <w:t xml:space="preserve"> </w:t>
            </w:r>
            <w:r w:rsidRPr="004737E0">
              <w:rPr>
                <w:rFonts w:asciiTheme="majorHAnsi" w:hAnsiTheme="majorHAnsi"/>
              </w:rPr>
              <w:t>features</w:t>
            </w:r>
            <w:r w:rsidRPr="004737E0">
              <w:rPr>
                <w:rFonts w:asciiTheme="majorHAnsi" w:hAnsiTheme="majorHAnsi"/>
                <w:spacing w:val="35"/>
              </w:rPr>
              <w:t xml:space="preserve"> </w:t>
            </w:r>
            <w:r w:rsidRPr="004737E0">
              <w:rPr>
                <w:rFonts w:asciiTheme="majorHAnsi" w:hAnsiTheme="majorHAnsi"/>
              </w:rPr>
              <w:t>with</w:t>
            </w:r>
            <w:r w:rsidRPr="004737E0">
              <w:rPr>
                <w:rFonts w:asciiTheme="majorHAnsi" w:hAnsiTheme="majorHAnsi"/>
                <w:spacing w:val="34"/>
              </w:rPr>
              <w:t xml:space="preserve"> </w:t>
            </w:r>
            <w:r w:rsidRPr="004737E0">
              <w:rPr>
                <w:rFonts w:asciiTheme="majorHAnsi" w:hAnsiTheme="majorHAnsi"/>
              </w:rPr>
              <w:t xml:space="preserve">the aim of preserving and improving health and </w:t>
            </w:r>
            <w:r w:rsidR="00AF7E9F">
              <w:rPr>
                <w:rFonts w:asciiTheme="majorHAnsi" w:hAnsiTheme="majorHAnsi"/>
              </w:rPr>
              <w:t xml:space="preserve">the </w:t>
            </w:r>
            <w:r w:rsidRPr="004737E0">
              <w:rPr>
                <w:rFonts w:asciiTheme="majorHAnsi" w:hAnsiTheme="majorHAnsi"/>
              </w:rPr>
              <w:t>quality of life.</w:t>
            </w:r>
          </w:p>
        </w:tc>
      </w:tr>
      <w:tr w:rsidR="007A1F9E" w:rsidRPr="004737E0" w14:paraId="08035D56" w14:textId="77777777">
        <w:trPr>
          <w:trHeight w:val="4084"/>
        </w:trPr>
        <w:tc>
          <w:tcPr>
            <w:tcW w:w="2475" w:type="dxa"/>
            <w:tcBorders>
              <w:right w:val="single" w:sz="8" w:space="0" w:color="000000"/>
            </w:tcBorders>
            <w:shd w:val="clear" w:color="auto" w:fill="F3F3F3"/>
          </w:tcPr>
          <w:p w14:paraId="74837D0F" w14:textId="77777777" w:rsidR="007A1F9E" w:rsidRPr="004737E0" w:rsidRDefault="007A1F9E">
            <w:pPr>
              <w:pStyle w:val="TableParagraph"/>
              <w:rPr>
                <w:rFonts w:asciiTheme="majorHAnsi" w:hAnsiTheme="majorHAnsi"/>
              </w:rPr>
            </w:pPr>
          </w:p>
          <w:p w14:paraId="7361AFB1" w14:textId="77777777" w:rsidR="007A1F9E" w:rsidRPr="004737E0" w:rsidRDefault="007A1F9E">
            <w:pPr>
              <w:pStyle w:val="TableParagraph"/>
              <w:rPr>
                <w:rFonts w:asciiTheme="majorHAnsi" w:hAnsiTheme="majorHAnsi"/>
              </w:rPr>
            </w:pPr>
          </w:p>
          <w:p w14:paraId="059E1443" w14:textId="77777777" w:rsidR="007A1F9E" w:rsidRPr="004737E0" w:rsidRDefault="007A1F9E">
            <w:pPr>
              <w:pStyle w:val="TableParagraph"/>
              <w:rPr>
                <w:rFonts w:asciiTheme="majorHAnsi" w:hAnsiTheme="majorHAnsi"/>
              </w:rPr>
            </w:pPr>
          </w:p>
          <w:p w14:paraId="1C7C04AA" w14:textId="77777777" w:rsidR="007A1F9E" w:rsidRPr="004737E0" w:rsidRDefault="007A1F9E">
            <w:pPr>
              <w:pStyle w:val="TableParagraph"/>
              <w:rPr>
                <w:rFonts w:asciiTheme="majorHAnsi" w:hAnsiTheme="majorHAnsi"/>
              </w:rPr>
            </w:pPr>
          </w:p>
          <w:p w14:paraId="5CCBBBAF" w14:textId="77777777" w:rsidR="007A1F9E" w:rsidRPr="004737E0" w:rsidRDefault="007A1F9E">
            <w:pPr>
              <w:pStyle w:val="TableParagraph"/>
              <w:rPr>
                <w:rFonts w:asciiTheme="majorHAnsi" w:hAnsiTheme="majorHAnsi"/>
              </w:rPr>
            </w:pPr>
          </w:p>
          <w:p w14:paraId="0EEBFED2" w14:textId="77777777" w:rsidR="007A1F9E" w:rsidRPr="004737E0" w:rsidRDefault="007A1F9E">
            <w:pPr>
              <w:pStyle w:val="TableParagraph"/>
              <w:spacing w:before="212"/>
              <w:rPr>
                <w:rFonts w:asciiTheme="majorHAnsi" w:hAnsiTheme="majorHAnsi"/>
              </w:rPr>
            </w:pPr>
          </w:p>
          <w:p w14:paraId="0E9B7464" w14:textId="77777777" w:rsidR="007A1F9E" w:rsidRPr="004737E0" w:rsidRDefault="000E1E7D">
            <w:pPr>
              <w:pStyle w:val="TableParagraph"/>
              <w:ind w:left="148"/>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3"/>
            <w:tcBorders>
              <w:top w:val="single" w:sz="8" w:space="0" w:color="000000"/>
              <w:left w:val="single" w:sz="8" w:space="0" w:color="000000"/>
              <w:bottom w:val="single" w:sz="8" w:space="0" w:color="000000"/>
              <w:right w:val="single" w:sz="8" w:space="0" w:color="000000"/>
            </w:tcBorders>
          </w:tcPr>
          <w:p w14:paraId="7CCCD958" w14:textId="77777777" w:rsidR="007A1F9E" w:rsidRPr="004737E0" w:rsidRDefault="000E1E7D" w:rsidP="00B87C5C">
            <w:pPr>
              <w:pStyle w:val="TableParagraph"/>
              <w:numPr>
                <w:ilvl w:val="0"/>
                <w:numId w:val="349"/>
              </w:numPr>
              <w:tabs>
                <w:tab w:val="left" w:pos="507"/>
              </w:tabs>
              <w:spacing w:before="71"/>
              <w:ind w:right="128" w:firstLine="0"/>
              <w:jc w:val="both"/>
              <w:rPr>
                <w:rFonts w:asciiTheme="majorHAnsi" w:hAnsiTheme="majorHAnsi"/>
              </w:rPr>
            </w:pPr>
            <w:r w:rsidRPr="004737E0">
              <w:rPr>
                <w:rFonts w:asciiTheme="majorHAnsi" w:hAnsiTheme="majorHAnsi"/>
              </w:rPr>
              <w:t>apply the acquired theoretical knowledge of individual kinesiological activities and basic didactic principles</w:t>
            </w:r>
          </w:p>
          <w:p w14:paraId="59BB0DF0" w14:textId="77777777" w:rsidR="007A1F9E" w:rsidRPr="004737E0" w:rsidRDefault="000E1E7D" w:rsidP="00B87C5C">
            <w:pPr>
              <w:pStyle w:val="TableParagraph"/>
              <w:numPr>
                <w:ilvl w:val="0"/>
                <w:numId w:val="349"/>
              </w:numPr>
              <w:tabs>
                <w:tab w:val="left" w:pos="391"/>
              </w:tabs>
              <w:spacing w:before="2"/>
              <w:ind w:right="126" w:firstLine="0"/>
              <w:jc w:val="both"/>
              <w:rPr>
                <w:rFonts w:asciiTheme="majorHAnsi" w:hAnsiTheme="majorHAnsi"/>
              </w:rPr>
            </w:pPr>
            <w:r w:rsidRPr="004737E0">
              <w:rPr>
                <w:rFonts w:asciiTheme="majorHAnsi" w:hAnsiTheme="majorHAnsi"/>
              </w:rPr>
              <w:t>demonstrate all basic forms of movement and basic structures in all four groups of biotic motor knowledge (mastering space, obstacles, resistance and manipulation of objects); basic structures in the field of athletics, volleyball and dance</w:t>
            </w:r>
          </w:p>
          <w:p w14:paraId="78128B86" w14:textId="77777777" w:rsidR="007A1F9E" w:rsidRPr="004737E0" w:rsidRDefault="000E1E7D" w:rsidP="00B87C5C">
            <w:pPr>
              <w:pStyle w:val="TableParagraph"/>
              <w:numPr>
                <w:ilvl w:val="0"/>
                <w:numId w:val="349"/>
              </w:numPr>
              <w:tabs>
                <w:tab w:val="left" w:pos="372"/>
              </w:tabs>
              <w:ind w:right="128" w:firstLine="0"/>
              <w:jc w:val="both"/>
              <w:rPr>
                <w:rFonts w:asciiTheme="majorHAnsi" w:hAnsiTheme="majorHAnsi"/>
              </w:rPr>
            </w:pPr>
            <w:r w:rsidRPr="004737E0">
              <w:rPr>
                <w:rFonts w:asciiTheme="majorHAnsi" w:hAnsiTheme="majorHAnsi"/>
              </w:rPr>
              <w:t>apply</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basics</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assessment</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work</w:t>
            </w:r>
            <w:r w:rsidRPr="004737E0">
              <w:rPr>
                <w:rFonts w:asciiTheme="majorHAnsi" w:hAnsiTheme="majorHAnsi"/>
                <w:spacing w:val="-8"/>
              </w:rPr>
              <w:t xml:space="preserve"> </w:t>
            </w:r>
            <w:r w:rsidRPr="004737E0">
              <w:rPr>
                <w:rFonts w:asciiTheme="majorHAnsi" w:hAnsiTheme="majorHAnsi"/>
              </w:rPr>
              <w:t>results</w:t>
            </w:r>
            <w:r w:rsidRPr="004737E0">
              <w:rPr>
                <w:rFonts w:asciiTheme="majorHAnsi" w:hAnsiTheme="majorHAnsi"/>
                <w:spacing w:val="-7"/>
              </w:rPr>
              <w:t xml:space="preserve"> </w:t>
            </w:r>
            <w:r w:rsidRPr="004737E0">
              <w:rPr>
                <w:rFonts w:asciiTheme="majorHAnsi" w:hAnsiTheme="majorHAnsi"/>
              </w:rPr>
              <w:t>in Kinesiology culture (Physical Education)</w:t>
            </w:r>
          </w:p>
          <w:p w14:paraId="7A7F7DA0" w14:textId="77777777" w:rsidR="007A1F9E" w:rsidRPr="004737E0" w:rsidRDefault="000E1E7D" w:rsidP="00B87C5C">
            <w:pPr>
              <w:pStyle w:val="TableParagraph"/>
              <w:numPr>
                <w:ilvl w:val="0"/>
                <w:numId w:val="349"/>
              </w:numPr>
              <w:tabs>
                <w:tab w:val="left" w:pos="396"/>
              </w:tabs>
              <w:ind w:right="126" w:firstLine="0"/>
              <w:jc w:val="both"/>
              <w:rPr>
                <w:rFonts w:asciiTheme="majorHAnsi" w:hAnsiTheme="majorHAnsi"/>
              </w:rPr>
            </w:pPr>
            <w:r w:rsidRPr="004737E0">
              <w:rPr>
                <w:rFonts w:asciiTheme="majorHAnsi" w:hAnsiTheme="majorHAnsi"/>
              </w:rPr>
              <w:t>interpret the knowledge about the benefits of regular, lifelong physical exercise in order to improve health. Improving and maintaining personal motor and functional abilities in everyday life as well as in the future work with children and proper nutrition, harmfulness and prevention of addictive diseases caused by consumption of cigarettes, alcohol and narcotics.</w:t>
            </w:r>
          </w:p>
        </w:tc>
      </w:tr>
      <w:tr w:rsidR="007A1F9E" w:rsidRPr="004737E0" w14:paraId="033488A1" w14:textId="77777777">
        <w:trPr>
          <w:trHeight w:val="1410"/>
        </w:trPr>
        <w:tc>
          <w:tcPr>
            <w:tcW w:w="2475" w:type="dxa"/>
            <w:shd w:val="clear" w:color="auto" w:fill="F3F3F3"/>
          </w:tcPr>
          <w:p w14:paraId="0420699D" w14:textId="77777777" w:rsidR="007A1F9E" w:rsidRPr="004737E0" w:rsidRDefault="007A1F9E">
            <w:pPr>
              <w:pStyle w:val="TableParagraph"/>
              <w:spacing w:before="145"/>
              <w:rPr>
                <w:rFonts w:asciiTheme="majorHAnsi" w:hAnsiTheme="majorHAnsi"/>
              </w:rPr>
            </w:pPr>
          </w:p>
          <w:p w14:paraId="6A805671" w14:textId="77777777" w:rsidR="007A1F9E" w:rsidRPr="004737E0" w:rsidRDefault="000E1E7D">
            <w:pPr>
              <w:pStyle w:val="TableParagraph"/>
              <w:tabs>
                <w:tab w:val="left" w:pos="1588"/>
              </w:tabs>
              <w:ind w:left="112" w:right="92"/>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Borders>
              <w:top w:val="single" w:sz="8" w:space="0" w:color="000000"/>
            </w:tcBorders>
          </w:tcPr>
          <w:p w14:paraId="6D9834F5" w14:textId="08F6E803" w:rsidR="007A1F9E" w:rsidRPr="004737E0" w:rsidRDefault="000E1E7D" w:rsidP="004F7CED">
            <w:pPr>
              <w:pStyle w:val="TableParagraph"/>
              <w:numPr>
                <w:ilvl w:val="0"/>
                <w:numId w:val="348"/>
              </w:numPr>
              <w:tabs>
                <w:tab w:val="left" w:pos="399"/>
              </w:tabs>
              <w:spacing w:before="4"/>
              <w:ind w:right="91" w:firstLine="0"/>
              <w:jc w:val="both"/>
              <w:rPr>
                <w:rFonts w:asciiTheme="majorHAnsi" w:hAnsiTheme="majorHAnsi"/>
              </w:rPr>
            </w:pPr>
            <w:r w:rsidRPr="004737E0">
              <w:rPr>
                <w:rFonts w:asciiTheme="majorHAnsi" w:hAnsiTheme="majorHAnsi"/>
              </w:rPr>
              <w:t>General preparatory exercises (dynamic stretching exercises, strength exercises, static stretching exercises), through different organizational forms of work (with and without props, with and without equipment,</w:t>
            </w:r>
            <w:r w:rsidRPr="004737E0">
              <w:rPr>
                <w:rFonts w:asciiTheme="majorHAnsi" w:hAnsiTheme="majorHAnsi"/>
                <w:spacing w:val="-1"/>
              </w:rPr>
              <w:t xml:space="preserve"> </w:t>
            </w:r>
            <w:r w:rsidRPr="004737E0">
              <w:rPr>
                <w:rFonts w:asciiTheme="majorHAnsi" w:hAnsiTheme="majorHAnsi"/>
              </w:rPr>
              <w:t>with and</w:t>
            </w:r>
            <w:r w:rsidRPr="004737E0">
              <w:rPr>
                <w:rFonts w:asciiTheme="majorHAnsi" w:hAnsiTheme="majorHAnsi"/>
                <w:spacing w:val="-1"/>
              </w:rPr>
              <w:t xml:space="preserve"> </w:t>
            </w:r>
            <w:r w:rsidRPr="004737E0">
              <w:rPr>
                <w:rFonts w:asciiTheme="majorHAnsi" w:hAnsiTheme="majorHAnsi"/>
              </w:rPr>
              <w:t>without music, independently</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in</w:t>
            </w:r>
            <w:r w:rsidR="004F7CED">
              <w:rPr>
                <w:rFonts w:asciiTheme="majorHAnsi" w:hAnsiTheme="majorHAnsi"/>
              </w:rPr>
              <w:t xml:space="preserve"> </w:t>
            </w:r>
            <w:r w:rsidRPr="004737E0">
              <w:rPr>
                <w:rFonts w:asciiTheme="majorHAnsi" w:hAnsiTheme="majorHAnsi"/>
                <w:spacing w:val="-2"/>
              </w:rPr>
              <w:t>pairs).</w:t>
            </w:r>
          </w:p>
        </w:tc>
      </w:tr>
    </w:tbl>
    <w:p w14:paraId="116A3214" w14:textId="77777777" w:rsidR="007A1F9E" w:rsidRPr="004737E0" w:rsidRDefault="007A1F9E">
      <w:pPr>
        <w:pStyle w:val="TableParagraph"/>
        <w:spacing w:line="261" w:lineRule="exact"/>
        <w:rPr>
          <w:rFonts w:asciiTheme="majorHAnsi" w:hAnsiTheme="majorHAnsi"/>
        </w:rPr>
        <w:sectPr w:rsidR="007A1F9E" w:rsidRPr="004737E0">
          <w:pgSz w:w="11910" w:h="16840"/>
          <w:pgMar w:top="1380" w:right="566" w:bottom="280" w:left="1275" w:header="720" w:footer="720" w:gutter="0"/>
          <w:cols w:space="720"/>
        </w:sectPr>
      </w:pPr>
    </w:p>
    <w:p w14:paraId="320FD57A" w14:textId="77777777" w:rsidR="007A1F9E" w:rsidRPr="004737E0" w:rsidRDefault="007A1F9E">
      <w:pPr>
        <w:pStyle w:val="Tijeloteksta"/>
        <w:spacing w:before="4"/>
        <w:rPr>
          <w:rFonts w:asciiTheme="majorHAnsi" w:hAnsiTheme="majorHAnsi"/>
          <w:sz w:val="22"/>
          <w:szCs w:val="22"/>
        </w:r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2"/>
        <w:gridCol w:w="1276"/>
        <w:gridCol w:w="995"/>
        <w:gridCol w:w="1018"/>
        <w:gridCol w:w="1261"/>
      </w:tblGrid>
      <w:tr w:rsidR="007A1F9E" w:rsidRPr="004737E0" w14:paraId="56E67546" w14:textId="77777777">
        <w:trPr>
          <w:trHeight w:val="3110"/>
        </w:trPr>
        <w:tc>
          <w:tcPr>
            <w:tcW w:w="2475" w:type="dxa"/>
            <w:shd w:val="clear" w:color="auto" w:fill="F3F3F3"/>
          </w:tcPr>
          <w:p w14:paraId="247D7A3F" w14:textId="77777777" w:rsidR="007A1F9E" w:rsidRPr="004737E0" w:rsidRDefault="007A1F9E">
            <w:pPr>
              <w:pStyle w:val="TableParagraph"/>
              <w:rPr>
                <w:rFonts w:asciiTheme="majorHAnsi" w:hAnsiTheme="majorHAnsi"/>
              </w:rPr>
            </w:pPr>
          </w:p>
        </w:tc>
        <w:tc>
          <w:tcPr>
            <w:tcW w:w="7032" w:type="dxa"/>
            <w:gridSpan w:val="5"/>
          </w:tcPr>
          <w:p w14:paraId="7CC77CF4" w14:textId="77777777" w:rsidR="007A1F9E" w:rsidRPr="004737E0" w:rsidRDefault="000E1E7D" w:rsidP="00B87C5C">
            <w:pPr>
              <w:pStyle w:val="TableParagraph"/>
              <w:numPr>
                <w:ilvl w:val="0"/>
                <w:numId w:val="347"/>
              </w:numPr>
              <w:tabs>
                <w:tab w:val="left" w:pos="331"/>
              </w:tabs>
              <w:spacing w:before="14"/>
              <w:ind w:right="95" w:firstLine="0"/>
              <w:jc w:val="both"/>
              <w:rPr>
                <w:rFonts w:asciiTheme="majorHAnsi" w:hAnsiTheme="majorHAnsi"/>
              </w:rPr>
            </w:pPr>
            <w:r w:rsidRPr="004737E0">
              <w:rPr>
                <w:rFonts w:asciiTheme="majorHAnsi" w:hAnsiTheme="majorHAnsi"/>
              </w:rPr>
              <w:t>Content</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different</w:t>
            </w:r>
            <w:r w:rsidRPr="004737E0">
              <w:rPr>
                <w:rFonts w:asciiTheme="majorHAnsi" w:hAnsiTheme="majorHAnsi"/>
                <w:spacing w:val="-13"/>
              </w:rPr>
              <w:t xml:space="preserve"> </w:t>
            </w:r>
            <w:r w:rsidRPr="004737E0">
              <w:rPr>
                <w:rFonts w:asciiTheme="majorHAnsi" w:hAnsiTheme="majorHAnsi"/>
              </w:rPr>
              <w:t>body</w:t>
            </w:r>
            <w:r w:rsidRPr="004737E0">
              <w:rPr>
                <w:rFonts w:asciiTheme="majorHAnsi" w:hAnsiTheme="majorHAnsi"/>
                <w:spacing w:val="-13"/>
              </w:rPr>
              <w:t xml:space="preserve"> </w:t>
            </w:r>
            <w:r w:rsidRPr="004737E0">
              <w:rPr>
                <w:rFonts w:asciiTheme="majorHAnsi" w:hAnsiTheme="majorHAnsi"/>
              </w:rPr>
              <w:t>movements:</w:t>
            </w:r>
            <w:r w:rsidRPr="004737E0">
              <w:rPr>
                <w:rFonts w:asciiTheme="majorHAnsi" w:hAnsiTheme="majorHAnsi"/>
                <w:spacing w:val="-14"/>
              </w:rPr>
              <w:t xml:space="preserve"> </w:t>
            </w:r>
            <w:r w:rsidRPr="004737E0">
              <w:rPr>
                <w:rFonts w:asciiTheme="majorHAnsi" w:hAnsiTheme="majorHAnsi"/>
              </w:rPr>
              <w:t>walking,</w:t>
            </w:r>
            <w:r w:rsidRPr="004737E0">
              <w:rPr>
                <w:rFonts w:asciiTheme="majorHAnsi" w:hAnsiTheme="majorHAnsi"/>
                <w:spacing w:val="-13"/>
              </w:rPr>
              <w:t xml:space="preserve"> </w:t>
            </w:r>
            <w:r w:rsidRPr="004737E0">
              <w:rPr>
                <w:rFonts w:asciiTheme="majorHAnsi" w:hAnsiTheme="majorHAnsi"/>
              </w:rPr>
              <w:t>running,</w:t>
            </w:r>
            <w:r w:rsidRPr="004737E0">
              <w:rPr>
                <w:rFonts w:asciiTheme="majorHAnsi" w:hAnsiTheme="majorHAnsi"/>
                <w:spacing w:val="-13"/>
              </w:rPr>
              <w:t xml:space="preserve"> </w:t>
            </w:r>
            <w:r w:rsidRPr="004737E0">
              <w:rPr>
                <w:rFonts w:asciiTheme="majorHAnsi" w:hAnsiTheme="majorHAnsi"/>
              </w:rPr>
              <w:t>jumping, throwing, catching</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shooting, lifting</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carrying, crawling</w:t>
            </w:r>
            <w:r w:rsidRPr="004737E0">
              <w:rPr>
                <w:rFonts w:asciiTheme="majorHAnsi" w:hAnsiTheme="majorHAnsi"/>
                <w:spacing w:val="-2"/>
              </w:rPr>
              <w:t xml:space="preserve"> </w:t>
            </w:r>
            <w:r w:rsidRPr="004737E0">
              <w:rPr>
                <w:rFonts w:asciiTheme="majorHAnsi" w:hAnsiTheme="majorHAnsi"/>
              </w:rPr>
              <w:t>and pulling, climbing, pushing and pulling, rolling and tumbling, dancing, games (elementary, relay).</w:t>
            </w:r>
          </w:p>
          <w:p w14:paraId="0C119414" w14:textId="77777777" w:rsidR="007A1F9E" w:rsidRPr="004737E0" w:rsidRDefault="000E1E7D" w:rsidP="00B87C5C">
            <w:pPr>
              <w:pStyle w:val="TableParagraph"/>
              <w:numPr>
                <w:ilvl w:val="0"/>
                <w:numId w:val="347"/>
              </w:numPr>
              <w:tabs>
                <w:tab w:val="left" w:pos="411"/>
              </w:tabs>
              <w:ind w:right="96" w:firstLine="0"/>
              <w:jc w:val="both"/>
              <w:rPr>
                <w:rFonts w:asciiTheme="majorHAnsi" w:hAnsiTheme="majorHAnsi"/>
              </w:rPr>
            </w:pPr>
            <w:r w:rsidRPr="004737E0">
              <w:rPr>
                <w:rFonts w:asciiTheme="majorHAnsi" w:hAnsiTheme="majorHAnsi"/>
              </w:rPr>
              <w:t>Volleyball - practicing the elements of volleyball technique: serving, passing (forearm underhand passing), setting (overhead passing), attack options (hitting/spiking),</w:t>
            </w:r>
          </w:p>
          <w:p w14:paraId="196A8B6D" w14:textId="77777777" w:rsidR="007A1F9E" w:rsidRPr="004737E0" w:rsidRDefault="000E1E7D" w:rsidP="00B87C5C">
            <w:pPr>
              <w:pStyle w:val="TableParagraph"/>
              <w:numPr>
                <w:ilvl w:val="0"/>
                <w:numId w:val="347"/>
              </w:numPr>
              <w:tabs>
                <w:tab w:val="left" w:pos="339"/>
              </w:tabs>
              <w:spacing w:before="1"/>
              <w:ind w:right="92" w:firstLine="0"/>
              <w:jc w:val="both"/>
              <w:rPr>
                <w:rFonts w:asciiTheme="majorHAnsi" w:hAnsiTheme="majorHAnsi"/>
              </w:rPr>
            </w:pPr>
            <w:r w:rsidRPr="004737E0">
              <w:rPr>
                <w:rFonts w:asciiTheme="majorHAnsi" w:hAnsiTheme="majorHAnsi"/>
              </w:rPr>
              <w:t>Contents</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athletics:</w:t>
            </w:r>
            <w:r w:rsidRPr="004737E0">
              <w:rPr>
                <w:rFonts w:asciiTheme="majorHAnsi" w:hAnsiTheme="majorHAnsi"/>
                <w:spacing w:val="-13"/>
              </w:rPr>
              <w:t xml:space="preserve"> </w:t>
            </w:r>
            <w:r w:rsidRPr="004737E0">
              <w:rPr>
                <w:rFonts w:asciiTheme="majorHAnsi" w:hAnsiTheme="majorHAnsi"/>
              </w:rPr>
              <w:t>high</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low</w:t>
            </w:r>
            <w:r w:rsidRPr="004737E0">
              <w:rPr>
                <w:rFonts w:asciiTheme="majorHAnsi" w:hAnsiTheme="majorHAnsi"/>
                <w:spacing w:val="-11"/>
              </w:rPr>
              <w:t xml:space="preserve"> </w:t>
            </w:r>
            <w:r w:rsidRPr="004737E0">
              <w:rPr>
                <w:rFonts w:asciiTheme="majorHAnsi" w:hAnsiTheme="majorHAnsi"/>
              </w:rPr>
              <w:t>start,</w:t>
            </w:r>
            <w:r w:rsidRPr="004737E0">
              <w:rPr>
                <w:rFonts w:asciiTheme="majorHAnsi" w:hAnsiTheme="majorHAnsi"/>
                <w:spacing w:val="-8"/>
              </w:rPr>
              <w:t xml:space="preserve"> </w:t>
            </w:r>
            <w:r w:rsidRPr="004737E0">
              <w:rPr>
                <w:rFonts w:asciiTheme="majorHAnsi" w:hAnsiTheme="majorHAnsi"/>
              </w:rPr>
              <w:t>running</w:t>
            </w:r>
            <w:r w:rsidRPr="004737E0">
              <w:rPr>
                <w:rFonts w:asciiTheme="majorHAnsi" w:hAnsiTheme="majorHAnsi"/>
                <w:spacing w:val="-10"/>
              </w:rPr>
              <w:t xml:space="preserve"> </w:t>
            </w:r>
            <w:r w:rsidRPr="004737E0">
              <w:rPr>
                <w:rFonts w:asciiTheme="majorHAnsi" w:hAnsiTheme="majorHAnsi"/>
              </w:rPr>
              <w:t>(short</w:t>
            </w:r>
            <w:r w:rsidRPr="004737E0">
              <w:rPr>
                <w:rFonts w:asciiTheme="majorHAnsi" w:hAnsiTheme="majorHAnsi"/>
                <w:spacing w:val="-9"/>
              </w:rPr>
              <w:t xml:space="preserve"> </w:t>
            </w:r>
            <w:r w:rsidRPr="004737E0">
              <w:rPr>
                <w:rFonts w:asciiTheme="majorHAnsi" w:hAnsiTheme="majorHAnsi"/>
              </w:rPr>
              <w:t>sections- sprint), jumps (high jump).</w:t>
            </w:r>
          </w:p>
          <w:p w14:paraId="27738501" w14:textId="77777777" w:rsidR="007A1F9E" w:rsidRPr="004737E0" w:rsidRDefault="000E1E7D" w:rsidP="00B87C5C">
            <w:pPr>
              <w:pStyle w:val="TableParagraph"/>
              <w:numPr>
                <w:ilvl w:val="0"/>
                <w:numId w:val="347"/>
              </w:numPr>
              <w:tabs>
                <w:tab w:val="left" w:pos="343"/>
              </w:tabs>
              <w:spacing w:line="280" w:lineRule="exact"/>
              <w:ind w:left="343" w:hanging="233"/>
              <w:jc w:val="both"/>
              <w:rPr>
                <w:rFonts w:asciiTheme="majorHAnsi" w:hAnsiTheme="majorHAnsi"/>
              </w:rPr>
            </w:pPr>
            <w:r w:rsidRPr="004737E0">
              <w:rPr>
                <w:rFonts w:asciiTheme="majorHAnsi" w:hAnsiTheme="majorHAnsi"/>
              </w:rPr>
              <w:t>Dances:</w:t>
            </w:r>
            <w:r w:rsidRPr="004737E0">
              <w:rPr>
                <w:rFonts w:asciiTheme="majorHAnsi" w:hAnsiTheme="majorHAnsi"/>
                <w:spacing w:val="-5"/>
              </w:rPr>
              <w:t xml:space="preserve"> </w:t>
            </w:r>
            <w:r w:rsidRPr="004737E0">
              <w:rPr>
                <w:rFonts w:asciiTheme="majorHAnsi" w:hAnsiTheme="majorHAnsi"/>
              </w:rPr>
              <w:t>English</w:t>
            </w:r>
            <w:r w:rsidRPr="004737E0">
              <w:rPr>
                <w:rFonts w:asciiTheme="majorHAnsi" w:hAnsiTheme="majorHAnsi"/>
                <w:spacing w:val="-3"/>
              </w:rPr>
              <w:t xml:space="preserve"> </w:t>
            </w:r>
            <w:r w:rsidRPr="004737E0">
              <w:rPr>
                <w:rFonts w:asciiTheme="majorHAnsi" w:hAnsiTheme="majorHAnsi"/>
              </w:rPr>
              <w:t>waltz,</w:t>
            </w:r>
            <w:r w:rsidRPr="004737E0">
              <w:rPr>
                <w:rFonts w:asciiTheme="majorHAnsi" w:hAnsiTheme="majorHAnsi"/>
                <w:spacing w:val="-4"/>
              </w:rPr>
              <w:t xml:space="preserve"> </w:t>
            </w:r>
            <w:r w:rsidRPr="004737E0">
              <w:rPr>
                <w:rFonts w:asciiTheme="majorHAnsi" w:hAnsiTheme="majorHAnsi"/>
              </w:rPr>
              <w:t>Viennese</w:t>
            </w:r>
            <w:r w:rsidRPr="004737E0">
              <w:rPr>
                <w:rFonts w:asciiTheme="majorHAnsi" w:hAnsiTheme="majorHAnsi"/>
                <w:spacing w:val="-3"/>
              </w:rPr>
              <w:t xml:space="preserve"> </w:t>
            </w:r>
            <w:r w:rsidRPr="004737E0">
              <w:rPr>
                <w:rFonts w:asciiTheme="majorHAnsi" w:hAnsiTheme="majorHAnsi"/>
              </w:rPr>
              <w:t>waltz,</w:t>
            </w:r>
            <w:r w:rsidRPr="004737E0">
              <w:rPr>
                <w:rFonts w:asciiTheme="majorHAnsi" w:hAnsiTheme="majorHAnsi"/>
                <w:spacing w:val="-3"/>
              </w:rPr>
              <w:t xml:space="preserve"> </w:t>
            </w:r>
            <w:r w:rsidRPr="004737E0">
              <w:rPr>
                <w:rFonts w:asciiTheme="majorHAnsi" w:hAnsiTheme="majorHAnsi"/>
                <w:spacing w:val="-2"/>
              </w:rPr>
              <w:t>Polka.</w:t>
            </w:r>
          </w:p>
          <w:p w14:paraId="15C237E1" w14:textId="77777777" w:rsidR="007A1F9E" w:rsidRPr="004737E0" w:rsidRDefault="000E1E7D" w:rsidP="00B87C5C">
            <w:pPr>
              <w:pStyle w:val="TableParagraph"/>
              <w:numPr>
                <w:ilvl w:val="0"/>
                <w:numId w:val="347"/>
              </w:numPr>
              <w:tabs>
                <w:tab w:val="left" w:pos="343"/>
              </w:tabs>
              <w:spacing w:before="2" w:line="261" w:lineRule="exact"/>
              <w:ind w:left="343" w:hanging="233"/>
              <w:jc w:val="both"/>
              <w:rPr>
                <w:rFonts w:asciiTheme="majorHAnsi" w:hAnsiTheme="majorHAnsi"/>
              </w:rPr>
            </w:pPr>
            <w:r w:rsidRPr="004737E0">
              <w:rPr>
                <w:rFonts w:asciiTheme="majorHAnsi" w:hAnsiTheme="majorHAnsi"/>
              </w:rPr>
              <w:t>Hiking</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nature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mountain</w:t>
            </w:r>
            <w:r w:rsidRPr="004737E0">
              <w:rPr>
                <w:rFonts w:asciiTheme="majorHAnsi" w:hAnsiTheme="majorHAnsi"/>
                <w:spacing w:val="-2"/>
              </w:rPr>
              <w:t xml:space="preserve"> climbing.</w:t>
            </w:r>
          </w:p>
        </w:tc>
      </w:tr>
      <w:tr w:rsidR="007A1F9E" w:rsidRPr="004737E0" w14:paraId="5D825108" w14:textId="77777777" w:rsidTr="006A2ED8">
        <w:trPr>
          <w:trHeight w:val="578"/>
        </w:trPr>
        <w:tc>
          <w:tcPr>
            <w:tcW w:w="2475" w:type="dxa"/>
            <w:vMerge w:val="restart"/>
            <w:tcBorders>
              <w:right w:val="single" w:sz="8" w:space="0" w:color="000000"/>
            </w:tcBorders>
            <w:shd w:val="clear" w:color="auto" w:fill="F3F3F3"/>
          </w:tcPr>
          <w:p w14:paraId="622DE3A8" w14:textId="77777777" w:rsidR="007A1F9E" w:rsidRPr="004737E0" w:rsidRDefault="007A1F9E">
            <w:pPr>
              <w:pStyle w:val="TableParagraph"/>
              <w:spacing w:before="244"/>
              <w:rPr>
                <w:rFonts w:asciiTheme="majorHAnsi" w:hAnsiTheme="majorHAnsi"/>
              </w:rPr>
            </w:pPr>
          </w:p>
          <w:p w14:paraId="15838D15" w14:textId="4F6ACF01" w:rsidR="007A1F9E" w:rsidRPr="004737E0" w:rsidRDefault="000E1E7D">
            <w:pPr>
              <w:pStyle w:val="TableParagraph"/>
              <w:tabs>
                <w:tab w:val="left" w:pos="1391"/>
                <w:tab w:val="left" w:pos="1688"/>
                <w:tab w:val="left" w:pos="1984"/>
              </w:tabs>
              <w:ind w:left="112"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482" w:type="dxa"/>
            <w:tcBorders>
              <w:bottom w:val="single" w:sz="8" w:space="0" w:color="000000"/>
            </w:tcBorders>
          </w:tcPr>
          <w:p w14:paraId="72C82B6D" w14:textId="5DD8AEE6" w:rsidR="007A1F9E" w:rsidRPr="004737E0" w:rsidRDefault="000E1E7D">
            <w:pPr>
              <w:pStyle w:val="TableParagraph"/>
              <w:spacing w:line="280" w:lineRule="atLeast"/>
              <w:ind w:left="110" w:right="150"/>
              <w:rPr>
                <w:rFonts w:asciiTheme="majorHAnsi" w:hAnsiTheme="majorHAnsi"/>
              </w:rPr>
            </w:pPr>
            <w:r w:rsidRPr="004737E0">
              <w:rPr>
                <w:rFonts w:asciiTheme="majorHAnsi" w:hAnsiTheme="majorHAnsi"/>
              </w:rPr>
              <w:t>Student</w:t>
            </w:r>
            <w:r w:rsidRPr="004737E0">
              <w:rPr>
                <w:rFonts w:asciiTheme="majorHAnsi" w:hAnsiTheme="majorHAnsi"/>
                <w:spacing w:val="-14"/>
              </w:rPr>
              <w:t xml:space="preserve"> </w:t>
            </w:r>
            <w:r w:rsidRPr="004737E0">
              <w:rPr>
                <w:rFonts w:asciiTheme="majorHAnsi" w:hAnsiTheme="majorHAnsi"/>
              </w:rPr>
              <w:t xml:space="preserve">responsibilities </w:t>
            </w:r>
          </w:p>
        </w:tc>
        <w:tc>
          <w:tcPr>
            <w:tcW w:w="1276" w:type="dxa"/>
            <w:tcBorders>
              <w:bottom w:val="single" w:sz="8" w:space="0" w:color="000000"/>
            </w:tcBorders>
          </w:tcPr>
          <w:p w14:paraId="0436FBC6" w14:textId="77777777" w:rsidR="007A1F9E" w:rsidRPr="004737E0" w:rsidRDefault="000E1E7D">
            <w:pPr>
              <w:pStyle w:val="TableParagraph"/>
              <w:spacing w:line="280" w:lineRule="atLeast"/>
              <w:ind w:left="112" w:right="211"/>
              <w:rPr>
                <w:rFonts w:asciiTheme="majorHAnsi" w:hAnsiTheme="majorHAnsi"/>
              </w:rPr>
            </w:pPr>
            <w:r w:rsidRPr="004737E0">
              <w:rPr>
                <w:rFonts w:asciiTheme="majorHAnsi" w:hAnsiTheme="majorHAnsi"/>
                <w:spacing w:val="-2"/>
              </w:rPr>
              <w:t>Learning outcomes</w:t>
            </w:r>
          </w:p>
        </w:tc>
        <w:tc>
          <w:tcPr>
            <w:tcW w:w="995" w:type="dxa"/>
            <w:tcBorders>
              <w:bottom w:val="single" w:sz="8" w:space="0" w:color="000000"/>
            </w:tcBorders>
          </w:tcPr>
          <w:p w14:paraId="4C65821E" w14:textId="7984A240" w:rsidR="007A1F9E" w:rsidRPr="004737E0" w:rsidRDefault="000E1E7D">
            <w:pPr>
              <w:pStyle w:val="TableParagraph"/>
              <w:spacing w:line="280" w:lineRule="atLeast"/>
              <w:ind w:left="112" w:right="156"/>
              <w:rPr>
                <w:rFonts w:asciiTheme="majorHAnsi" w:hAnsiTheme="majorHAnsi"/>
              </w:rPr>
            </w:pPr>
            <w:r w:rsidRPr="004737E0">
              <w:rPr>
                <w:rFonts w:asciiTheme="majorHAnsi" w:hAnsiTheme="majorHAnsi"/>
                <w:spacing w:val="-4"/>
              </w:rPr>
              <w:t>Hou</w:t>
            </w:r>
            <w:r w:rsidRPr="004737E0">
              <w:rPr>
                <w:rFonts w:asciiTheme="majorHAnsi" w:hAnsiTheme="majorHAnsi"/>
                <w:spacing w:val="-6"/>
              </w:rPr>
              <w:t>rs</w:t>
            </w:r>
          </w:p>
        </w:tc>
        <w:tc>
          <w:tcPr>
            <w:tcW w:w="1018" w:type="dxa"/>
            <w:tcBorders>
              <w:bottom w:val="single" w:sz="8" w:space="0" w:color="000000"/>
            </w:tcBorders>
          </w:tcPr>
          <w:p w14:paraId="6D3D92A9" w14:textId="77777777" w:rsidR="007A1F9E" w:rsidRPr="004737E0" w:rsidRDefault="000E1E7D">
            <w:pPr>
              <w:pStyle w:val="TableParagraph"/>
              <w:spacing w:before="14"/>
              <w:ind w:left="110"/>
              <w:rPr>
                <w:rFonts w:asciiTheme="majorHAnsi" w:hAnsiTheme="majorHAnsi"/>
              </w:rPr>
            </w:pPr>
            <w:r w:rsidRPr="004737E0">
              <w:rPr>
                <w:rFonts w:asciiTheme="majorHAnsi" w:hAnsiTheme="majorHAnsi"/>
                <w:spacing w:val="-4"/>
              </w:rPr>
              <w:t>ECTS</w:t>
            </w:r>
          </w:p>
          <w:p w14:paraId="6E304E75" w14:textId="77777777" w:rsidR="007A1F9E" w:rsidRPr="004737E0" w:rsidRDefault="000E1E7D">
            <w:pPr>
              <w:pStyle w:val="TableParagraph"/>
              <w:spacing w:before="2" w:line="260" w:lineRule="exact"/>
              <w:ind w:left="110"/>
              <w:rPr>
                <w:rFonts w:asciiTheme="majorHAnsi" w:hAnsiTheme="majorHAnsi"/>
              </w:rPr>
            </w:pPr>
            <w:r w:rsidRPr="004737E0">
              <w:rPr>
                <w:rFonts w:asciiTheme="majorHAnsi" w:hAnsiTheme="majorHAnsi"/>
                <w:spacing w:val="-2"/>
              </w:rPr>
              <w:t>credits</w:t>
            </w:r>
          </w:p>
        </w:tc>
        <w:tc>
          <w:tcPr>
            <w:tcW w:w="1261" w:type="dxa"/>
            <w:tcBorders>
              <w:bottom w:val="single" w:sz="8" w:space="0" w:color="000000"/>
            </w:tcBorders>
          </w:tcPr>
          <w:p w14:paraId="4E3EE274" w14:textId="77777777" w:rsidR="007A1F9E" w:rsidRPr="004737E0" w:rsidRDefault="000E1E7D">
            <w:pPr>
              <w:pStyle w:val="TableParagraph"/>
              <w:spacing w:line="280" w:lineRule="atLeast"/>
              <w:ind w:left="112" w:right="191"/>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1B42D250" w14:textId="77777777" w:rsidTr="006A2ED8">
        <w:trPr>
          <w:trHeight w:val="577"/>
        </w:trPr>
        <w:tc>
          <w:tcPr>
            <w:tcW w:w="2475" w:type="dxa"/>
            <w:vMerge/>
            <w:tcBorders>
              <w:top w:val="nil"/>
              <w:right w:val="single" w:sz="8" w:space="0" w:color="000000"/>
            </w:tcBorders>
            <w:shd w:val="clear" w:color="auto" w:fill="F3F3F3"/>
          </w:tcPr>
          <w:p w14:paraId="6B6B9863" w14:textId="77777777" w:rsidR="007A1F9E" w:rsidRPr="004737E0" w:rsidRDefault="007A1F9E">
            <w:pPr>
              <w:rPr>
                <w:rFonts w:asciiTheme="majorHAnsi" w:hAnsiTheme="majorHAnsi"/>
              </w:rPr>
            </w:pPr>
          </w:p>
        </w:tc>
        <w:tc>
          <w:tcPr>
            <w:tcW w:w="2482" w:type="dxa"/>
            <w:tcBorders>
              <w:top w:val="single" w:sz="8" w:space="0" w:color="000000"/>
              <w:left w:val="single" w:sz="8" w:space="0" w:color="000000"/>
              <w:bottom w:val="single" w:sz="8" w:space="0" w:color="000000"/>
              <w:right w:val="single" w:sz="8" w:space="0" w:color="000000"/>
            </w:tcBorders>
          </w:tcPr>
          <w:p w14:paraId="19C2112B" w14:textId="6EBEBE03" w:rsidR="007A1F9E" w:rsidRPr="004737E0" w:rsidRDefault="000E1E7D">
            <w:pPr>
              <w:pStyle w:val="TableParagraph"/>
              <w:tabs>
                <w:tab w:val="left" w:pos="1625"/>
              </w:tabs>
              <w:spacing w:line="280" w:lineRule="atLeast"/>
              <w:ind w:left="105" w:right="87"/>
              <w:rPr>
                <w:rFonts w:asciiTheme="majorHAnsi" w:hAnsiTheme="majorHAnsi"/>
              </w:rPr>
            </w:pPr>
            <w:r w:rsidRPr="004737E0">
              <w:rPr>
                <w:rFonts w:asciiTheme="majorHAnsi" w:hAnsiTheme="majorHAnsi"/>
                <w:spacing w:val="-2"/>
              </w:rPr>
              <w:t>activities, evaluation</w:t>
            </w:r>
          </w:p>
        </w:tc>
        <w:tc>
          <w:tcPr>
            <w:tcW w:w="1276" w:type="dxa"/>
            <w:tcBorders>
              <w:top w:val="single" w:sz="8" w:space="0" w:color="000000"/>
              <w:left w:val="single" w:sz="8" w:space="0" w:color="000000"/>
              <w:bottom w:val="single" w:sz="8" w:space="0" w:color="000000"/>
              <w:right w:val="single" w:sz="8" w:space="0" w:color="000000"/>
            </w:tcBorders>
          </w:tcPr>
          <w:p w14:paraId="45195432"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95" w:type="dxa"/>
            <w:tcBorders>
              <w:top w:val="single" w:sz="8" w:space="0" w:color="000000"/>
              <w:left w:val="single" w:sz="8" w:space="0" w:color="000000"/>
              <w:bottom w:val="single" w:sz="8" w:space="0" w:color="000000"/>
              <w:right w:val="single" w:sz="8" w:space="0" w:color="000000"/>
            </w:tcBorders>
          </w:tcPr>
          <w:p w14:paraId="77BFD721" w14:textId="77777777" w:rsidR="007A1F9E" w:rsidRPr="004737E0" w:rsidRDefault="000E1E7D">
            <w:pPr>
              <w:pStyle w:val="TableParagraph"/>
              <w:spacing w:before="155"/>
              <w:ind w:left="16" w:right="3"/>
              <w:jc w:val="center"/>
              <w:rPr>
                <w:rFonts w:asciiTheme="majorHAnsi" w:hAnsiTheme="majorHAnsi"/>
              </w:rPr>
            </w:pPr>
            <w:r w:rsidRPr="004737E0">
              <w:rPr>
                <w:rFonts w:asciiTheme="majorHAnsi" w:hAnsiTheme="majorHAnsi"/>
                <w:spacing w:val="-5"/>
              </w:rPr>
              <w:t>24</w:t>
            </w:r>
          </w:p>
        </w:tc>
        <w:tc>
          <w:tcPr>
            <w:tcW w:w="1018" w:type="dxa"/>
            <w:tcBorders>
              <w:top w:val="single" w:sz="8" w:space="0" w:color="000000"/>
              <w:left w:val="single" w:sz="8" w:space="0" w:color="000000"/>
              <w:bottom w:val="single" w:sz="8" w:space="0" w:color="000000"/>
              <w:right w:val="single" w:sz="8" w:space="0" w:color="000000"/>
            </w:tcBorders>
          </w:tcPr>
          <w:p w14:paraId="15AD0C72" w14:textId="77777777" w:rsidR="007A1F9E" w:rsidRPr="004737E0" w:rsidRDefault="000E1E7D">
            <w:pPr>
              <w:pStyle w:val="TableParagraph"/>
              <w:spacing w:before="155"/>
              <w:ind w:left="17" w:right="1"/>
              <w:jc w:val="center"/>
              <w:rPr>
                <w:rFonts w:asciiTheme="majorHAnsi" w:hAnsiTheme="majorHAnsi"/>
              </w:rPr>
            </w:pPr>
            <w:r w:rsidRPr="004737E0">
              <w:rPr>
                <w:rFonts w:asciiTheme="majorHAnsi" w:hAnsiTheme="majorHAnsi"/>
                <w:spacing w:val="-5"/>
              </w:rPr>
              <w:t>0.8</w:t>
            </w:r>
          </w:p>
        </w:tc>
        <w:tc>
          <w:tcPr>
            <w:tcW w:w="1261" w:type="dxa"/>
            <w:tcBorders>
              <w:top w:val="single" w:sz="8" w:space="0" w:color="000000"/>
              <w:left w:val="single" w:sz="8" w:space="0" w:color="000000"/>
              <w:bottom w:val="single" w:sz="8" w:space="0" w:color="000000"/>
              <w:right w:val="single" w:sz="8" w:space="0" w:color="000000"/>
            </w:tcBorders>
          </w:tcPr>
          <w:p w14:paraId="2AC323D8"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80%</w:t>
            </w:r>
          </w:p>
        </w:tc>
      </w:tr>
      <w:tr w:rsidR="007A1F9E" w:rsidRPr="004737E0" w14:paraId="21567563" w14:textId="77777777" w:rsidTr="006A2ED8">
        <w:trPr>
          <w:trHeight w:val="313"/>
        </w:trPr>
        <w:tc>
          <w:tcPr>
            <w:tcW w:w="2475" w:type="dxa"/>
            <w:vMerge/>
            <w:tcBorders>
              <w:top w:val="nil"/>
              <w:right w:val="single" w:sz="8" w:space="0" w:color="000000"/>
            </w:tcBorders>
            <w:shd w:val="clear" w:color="auto" w:fill="F3F3F3"/>
          </w:tcPr>
          <w:p w14:paraId="6D8B0D6B" w14:textId="77777777" w:rsidR="007A1F9E" w:rsidRPr="004737E0" w:rsidRDefault="007A1F9E">
            <w:pPr>
              <w:rPr>
                <w:rFonts w:asciiTheme="majorHAnsi" w:hAnsiTheme="majorHAnsi"/>
              </w:rPr>
            </w:pPr>
          </w:p>
        </w:tc>
        <w:tc>
          <w:tcPr>
            <w:tcW w:w="2482" w:type="dxa"/>
            <w:tcBorders>
              <w:top w:val="single" w:sz="8" w:space="0" w:color="000000"/>
              <w:left w:val="single" w:sz="8" w:space="0" w:color="000000"/>
              <w:bottom w:val="single" w:sz="8" w:space="0" w:color="000000"/>
              <w:right w:val="single" w:sz="8" w:space="0" w:color="000000"/>
            </w:tcBorders>
          </w:tcPr>
          <w:p w14:paraId="0A8EB138"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field</w:t>
            </w:r>
            <w:r w:rsidRPr="004737E0">
              <w:rPr>
                <w:rFonts w:asciiTheme="majorHAnsi" w:hAnsiTheme="majorHAnsi"/>
                <w:spacing w:val="-4"/>
              </w:rPr>
              <w:t xml:space="preserve"> work</w:t>
            </w:r>
          </w:p>
        </w:tc>
        <w:tc>
          <w:tcPr>
            <w:tcW w:w="1276" w:type="dxa"/>
            <w:tcBorders>
              <w:top w:val="single" w:sz="8" w:space="0" w:color="000000"/>
              <w:left w:val="single" w:sz="8" w:space="0" w:color="000000"/>
              <w:bottom w:val="single" w:sz="8" w:space="0" w:color="000000"/>
              <w:right w:val="single" w:sz="8" w:space="0" w:color="000000"/>
            </w:tcBorders>
          </w:tcPr>
          <w:p w14:paraId="1F3161D3"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95" w:type="dxa"/>
            <w:tcBorders>
              <w:top w:val="single" w:sz="8" w:space="0" w:color="000000"/>
              <w:left w:val="single" w:sz="8" w:space="0" w:color="000000"/>
              <w:bottom w:val="single" w:sz="8" w:space="0" w:color="000000"/>
              <w:right w:val="single" w:sz="8" w:space="0" w:color="000000"/>
            </w:tcBorders>
          </w:tcPr>
          <w:p w14:paraId="4482A322" w14:textId="77777777" w:rsidR="007A1F9E" w:rsidRPr="004737E0" w:rsidRDefault="000E1E7D">
            <w:pPr>
              <w:pStyle w:val="TableParagraph"/>
              <w:spacing w:before="23" w:line="270" w:lineRule="exact"/>
              <w:ind w:left="16"/>
              <w:jc w:val="center"/>
              <w:rPr>
                <w:rFonts w:asciiTheme="majorHAnsi" w:hAnsiTheme="majorHAnsi"/>
              </w:rPr>
            </w:pPr>
            <w:r w:rsidRPr="004737E0">
              <w:rPr>
                <w:rFonts w:asciiTheme="majorHAnsi" w:hAnsiTheme="majorHAnsi"/>
                <w:spacing w:val="-10"/>
              </w:rPr>
              <w:t>6</w:t>
            </w:r>
          </w:p>
        </w:tc>
        <w:tc>
          <w:tcPr>
            <w:tcW w:w="1018" w:type="dxa"/>
            <w:tcBorders>
              <w:top w:val="single" w:sz="8" w:space="0" w:color="000000"/>
              <w:left w:val="single" w:sz="8" w:space="0" w:color="000000"/>
              <w:bottom w:val="single" w:sz="8" w:space="0" w:color="000000"/>
              <w:right w:val="single" w:sz="8" w:space="0" w:color="000000"/>
            </w:tcBorders>
          </w:tcPr>
          <w:p w14:paraId="62B93421" w14:textId="77777777" w:rsidR="007A1F9E" w:rsidRPr="004737E0" w:rsidRDefault="000E1E7D">
            <w:pPr>
              <w:pStyle w:val="TableParagraph"/>
              <w:spacing w:before="23" w:line="270" w:lineRule="exact"/>
              <w:ind w:left="17" w:right="1"/>
              <w:jc w:val="center"/>
              <w:rPr>
                <w:rFonts w:asciiTheme="majorHAnsi" w:hAnsiTheme="majorHAnsi"/>
              </w:rPr>
            </w:pPr>
            <w:r w:rsidRPr="004737E0">
              <w:rPr>
                <w:rFonts w:asciiTheme="majorHAnsi" w:hAnsiTheme="majorHAnsi"/>
                <w:spacing w:val="-5"/>
              </w:rPr>
              <w:t>0.2</w:t>
            </w:r>
          </w:p>
        </w:tc>
        <w:tc>
          <w:tcPr>
            <w:tcW w:w="1261" w:type="dxa"/>
            <w:tcBorders>
              <w:top w:val="single" w:sz="8" w:space="0" w:color="000000"/>
              <w:left w:val="single" w:sz="8" w:space="0" w:color="000000"/>
              <w:bottom w:val="single" w:sz="8" w:space="0" w:color="000000"/>
              <w:right w:val="single" w:sz="8" w:space="0" w:color="000000"/>
            </w:tcBorders>
          </w:tcPr>
          <w:p w14:paraId="7611BB97"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20%</w:t>
            </w:r>
          </w:p>
        </w:tc>
      </w:tr>
      <w:tr w:rsidR="007A1F9E" w:rsidRPr="004737E0" w14:paraId="5446E72A" w14:textId="77777777" w:rsidTr="006A2ED8">
        <w:trPr>
          <w:trHeight w:val="316"/>
        </w:trPr>
        <w:tc>
          <w:tcPr>
            <w:tcW w:w="2475" w:type="dxa"/>
            <w:vMerge/>
            <w:tcBorders>
              <w:top w:val="nil"/>
              <w:right w:val="single" w:sz="8" w:space="0" w:color="000000"/>
            </w:tcBorders>
            <w:shd w:val="clear" w:color="auto" w:fill="F3F3F3"/>
          </w:tcPr>
          <w:p w14:paraId="0CE20F3D" w14:textId="77777777" w:rsidR="007A1F9E" w:rsidRPr="004737E0" w:rsidRDefault="007A1F9E">
            <w:pPr>
              <w:rPr>
                <w:rFonts w:asciiTheme="majorHAnsi" w:hAnsiTheme="majorHAnsi"/>
              </w:rPr>
            </w:pPr>
          </w:p>
        </w:tc>
        <w:tc>
          <w:tcPr>
            <w:tcW w:w="2482" w:type="dxa"/>
            <w:tcBorders>
              <w:top w:val="single" w:sz="8" w:space="0" w:color="000000"/>
              <w:left w:val="single" w:sz="8" w:space="0" w:color="000000"/>
              <w:bottom w:val="single" w:sz="8" w:space="0" w:color="000000"/>
              <w:right w:val="single" w:sz="8" w:space="0" w:color="000000"/>
            </w:tcBorders>
          </w:tcPr>
          <w:p w14:paraId="576F5A72"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1276" w:type="dxa"/>
            <w:tcBorders>
              <w:top w:val="single" w:sz="8" w:space="0" w:color="000000"/>
              <w:left w:val="single" w:sz="8" w:space="0" w:color="000000"/>
              <w:bottom w:val="single" w:sz="8" w:space="0" w:color="000000"/>
              <w:right w:val="single" w:sz="8" w:space="0" w:color="000000"/>
            </w:tcBorders>
          </w:tcPr>
          <w:p w14:paraId="65EDA599" w14:textId="77777777" w:rsidR="007A1F9E" w:rsidRPr="004737E0" w:rsidRDefault="007A1F9E">
            <w:pPr>
              <w:pStyle w:val="TableParagraph"/>
              <w:rPr>
                <w:rFonts w:asciiTheme="majorHAnsi" w:hAnsiTheme="majorHAnsi"/>
              </w:rPr>
            </w:pPr>
          </w:p>
        </w:tc>
        <w:tc>
          <w:tcPr>
            <w:tcW w:w="995" w:type="dxa"/>
            <w:tcBorders>
              <w:top w:val="single" w:sz="8" w:space="0" w:color="000000"/>
              <w:left w:val="single" w:sz="8" w:space="0" w:color="000000"/>
              <w:bottom w:val="single" w:sz="8" w:space="0" w:color="000000"/>
              <w:right w:val="single" w:sz="8" w:space="0" w:color="000000"/>
            </w:tcBorders>
          </w:tcPr>
          <w:p w14:paraId="68F6C4C8" w14:textId="77777777" w:rsidR="007A1F9E" w:rsidRPr="004737E0" w:rsidRDefault="000E1E7D">
            <w:pPr>
              <w:pStyle w:val="TableParagraph"/>
              <w:spacing w:before="26" w:line="270" w:lineRule="exact"/>
              <w:ind w:left="16" w:right="3"/>
              <w:jc w:val="center"/>
              <w:rPr>
                <w:rFonts w:asciiTheme="majorHAnsi" w:hAnsiTheme="majorHAnsi"/>
              </w:rPr>
            </w:pPr>
            <w:r w:rsidRPr="004737E0">
              <w:rPr>
                <w:rFonts w:asciiTheme="majorHAnsi" w:hAnsiTheme="majorHAnsi"/>
                <w:spacing w:val="-5"/>
              </w:rPr>
              <w:t>30</w:t>
            </w:r>
          </w:p>
        </w:tc>
        <w:tc>
          <w:tcPr>
            <w:tcW w:w="1018" w:type="dxa"/>
            <w:tcBorders>
              <w:top w:val="single" w:sz="8" w:space="0" w:color="000000"/>
              <w:left w:val="single" w:sz="8" w:space="0" w:color="000000"/>
              <w:bottom w:val="single" w:sz="8" w:space="0" w:color="000000"/>
              <w:right w:val="single" w:sz="8" w:space="0" w:color="000000"/>
            </w:tcBorders>
          </w:tcPr>
          <w:p w14:paraId="5DE82391" w14:textId="77777777" w:rsidR="007A1F9E" w:rsidRPr="004737E0" w:rsidRDefault="000E1E7D">
            <w:pPr>
              <w:pStyle w:val="TableParagraph"/>
              <w:spacing w:before="26" w:line="270" w:lineRule="exact"/>
              <w:ind w:left="17"/>
              <w:jc w:val="center"/>
              <w:rPr>
                <w:rFonts w:asciiTheme="majorHAnsi" w:hAnsiTheme="majorHAnsi"/>
              </w:rPr>
            </w:pPr>
            <w:r w:rsidRPr="004737E0">
              <w:rPr>
                <w:rFonts w:asciiTheme="majorHAnsi" w:hAnsiTheme="majorHAnsi"/>
                <w:spacing w:val="-10"/>
              </w:rPr>
              <w:t>1</w:t>
            </w:r>
          </w:p>
        </w:tc>
        <w:tc>
          <w:tcPr>
            <w:tcW w:w="1261" w:type="dxa"/>
            <w:tcBorders>
              <w:top w:val="single" w:sz="8" w:space="0" w:color="000000"/>
              <w:left w:val="single" w:sz="8" w:space="0" w:color="000000"/>
              <w:bottom w:val="single" w:sz="8" w:space="0" w:color="000000"/>
            </w:tcBorders>
          </w:tcPr>
          <w:p w14:paraId="2DA955A2"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4"/>
              </w:rPr>
              <w:t>100%</w:t>
            </w:r>
          </w:p>
        </w:tc>
      </w:tr>
      <w:tr w:rsidR="007A1F9E" w:rsidRPr="004737E0" w14:paraId="7C311693" w14:textId="77777777">
        <w:trPr>
          <w:trHeight w:val="1141"/>
        </w:trPr>
        <w:tc>
          <w:tcPr>
            <w:tcW w:w="2475" w:type="dxa"/>
            <w:vMerge/>
            <w:tcBorders>
              <w:top w:val="nil"/>
              <w:right w:val="single" w:sz="8" w:space="0" w:color="000000"/>
            </w:tcBorders>
            <w:shd w:val="clear" w:color="auto" w:fill="F3F3F3"/>
          </w:tcPr>
          <w:p w14:paraId="3F1F22C1" w14:textId="77777777" w:rsidR="007A1F9E" w:rsidRPr="004737E0" w:rsidRDefault="007A1F9E">
            <w:pPr>
              <w:rPr>
                <w:rFonts w:asciiTheme="majorHAnsi" w:hAnsiTheme="majorHAnsi"/>
              </w:rPr>
            </w:pPr>
          </w:p>
        </w:tc>
        <w:tc>
          <w:tcPr>
            <w:tcW w:w="7032" w:type="dxa"/>
            <w:gridSpan w:val="5"/>
            <w:tcBorders>
              <w:top w:val="single" w:sz="8" w:space="0" w:color="000000"/>
              <w:left w:val="single" w:sz="8" w:space="0" w:color="000000"/>
              <w:bottom w:val="single" w:sz="8" w:space="0" w:color="000000"/>
            </w:tcBorders>
          </w:tcPr>
          <w:p w14:paraId="2885208E" w14:textId="77777777" w:rsidR="007A1F9E" w:rsidRPr="004737E0" w:rsidRDefault="000E1E7D">
            <w:pPr>
              <w:pStyle w:val="TableParagraph"/>
              <w:spacing w:before="16" w:line="281"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9"/>
              </w:rPr>
              <w:t xml:space="preserve"> </w:t>
            </w:r>
            <w:r w:rsidRPr="004737E0">
              <w:rPr>
                <w:rFonts w:asciiTheme="majorHAnsi" w:hAnsiTheme="majorHAnsi"/>
              </w:rPr>
              <w:t>clarifications</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spacing w:val="-2"/>
              </w:rPr>
              <w:t>criteria):</w:t>
            </w:r>
          </w:p>
          <w:p w14:paraId="163EA448" w14:textId="77777777" w:rsidR="007A1F9E" w:rsidRPr="004737E0" w:rsidRDefault="000E1E7D">
            <w:pPr>
              <w:pStyle w:val="TableParagraph"/>
              <w:spacing w:line="280" w:lineRule="exact"/>
              <w:ind w:left="105" w:right="97"/>
              <w:jc w:val="both"/>
              <w:rPr>
                <w:rFonts w:asciiTheme="majorHAnsi" w:hAnsiTheme="majorHAnsi"/>
              </w:rPr>
            </w:pPr>
            <w:r w:rsidRPr="004737E0">
              <w:rPr>
                <w:rFonts w:asciiTheme="majorHAnsi" w:hAnsiTheme="majorHAnsi"/>
              </w:rPr>
              <w:t xml:space="preserve">The activity in class, the given elements of motor knowledge and the results of tests (levels) of motor and functional abilities are </w:t>
            </w:r>
            <w:r w:rsidRPr="004737E0">
              <w:rPr>
                <w:rFonts w:asciiTheme="majorHAnsi" w:hAnsiTheme="majorHAnsi"/>
                <w:spacing w:val="-2"/>
              </w:rPr>
              <w:t>evaluated.</w:t>
            </w:r>
          </w:p>
        </w:tc>
      </w:tr>
      <w:tr w:rsidR="007A1F9E" w:rsidRPr="004737E0" w14:paraId="2F234B8E" w14:textId="77777777">
        <w:trPr>
          <w:trHeight w:val="3227"/>
        </w:trPr>
        <w:tc>
          <w:tcPr>
            <w:tcW w:w="2475" w:type="dxa"/>
            <w:shd w:val="clear" w:color="auto" w:fill="F3F3F3"/>
          </w:tcPr>
          <w:p w14:paraId="023BFCFE" w14:textId="77777777" w:rsidR="007A1F9E" w:rsidRPr="004737E0" w:rsidRDefault="007A1F9E">
            <w:pPr>
              <w:pStyle w:val="TableParagraph"/>
              <w:rPr>
                <w:rFonts w:asciiTheme="majorHAnsi" w:hAnsiTheme="majorHAnsi"/>
              </w:rPr>
            </w:pPr>
          </w:p>
          <w:p w14:paraId="52654BDA" w14:textId="77777777" w:rsidR="007A1F9E" w:rsidRPr="004737E0" w:rsidRDefault="007A1F9E">
            <w:pPr>
              <w:pStyle w:val="TableParagraph"/>
              <w:rPr>
                <w:rFonts w:asciiTheme="majorHAnsi" w:hAnsiTheme="majorHAnsi"/>
              </w:rPr>
            </w:pPr>
          </w:p>
          <w:p w14:paraId="131BD127" w14:textId="77777777" w:rsidR="007A1F9E" w:rsidRPr="004737E0" w:rsidRDefault="007A1F9E">
            <w:pPr>
              <w:pStyle w:val="TableParagraph"/>
              <w:rPr>
                <w:rFonts w:asciiTheme="majorHAnsi" w:hAnsiTheme="majorHAnsi"/>
              </w:rPr>
            </w:pPr>
          </w:p>
          <w:p w14:paraId="2D337F50" w14:textId="77777777" w:rsidR="007A1F9E" w:rsidRPr="004737E0" w:rsidRDefault="007A1F9E">
            <w:pPr>
              <w:pStyle w:val="TableParagraph"/>
              <w:rPr>
                <w:rFonts w:asciiTheme="majorHAnsi" w:hAnsiTheme="majorHAnsi"/>
              </w:rPr>
            </w:pPr>
          </w:p>
          <w:p w14:paraId="2BA7F81B" w14:textId="77777777" w:rsidR="007A1F9E" w:rsidRPr="004737E0" w:rsidRDefault="007A1F9E">
            <w:pPr>
              <w:pStyle w:val="TableParagraph"/>
              <w:spacing w:before="61"/>
              <w:rPr>
                <w:rFonts w:asciiTheme="majorHAnsi" w:hAnsiTheme="majorHAnsi"/>
              </w:rPr>
            </w:pPr>
          </w:p>
          <w:p w14:paraId="65E5E7B1" w14:textId="77777777" w:rsidR="007A1F9E" w:rsidRPr="004737E0" w:rsidRDefault="000E1E7D">
            <w:pPr>
              <w:pStyle w:val="TableParagraph"/>
              <w:spacing w:before="1"/>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2" w:type="dxa"/>
            <w:gridSpan w:val="5"/>
            <w:tcBorders>
              <w:top w:val="single" w:sz="8" w:space="0" w:color="000000"/>
            </w:tcBorders>
          </w:tcPr>
          <w:p w14:paraId="3FF660DF" w14:textId="412EDA12" w:rsidR="007A1F9E" w:rsidRPr="004737E0" w:rsidRDefault="000E1E7D">
            <w:pPr>
              <w:pStyle w:val="TableParagraph"/>
              <w:spacing w:before="62" w:line="281" w:lineRule="exact"/>
              <w:ind w:left="146"/>
              <w:jc w:val="both"/>
              <w:rPr>
                <w:rFonts w:asciiTheme="majorHAnsi" w:hAnsiTheme="majorHAnsi"/>
              </w:rPr>
            </w:pPr>
            <w:r w:rsidRPr="004737E0">
              <w:rPr>
                <w:rFonts w:asciiTheme="majorHAnsi" w:hAnsiTheme="majorHAnsi"/>
              </w:rPr>
              <w:t>For</w:t>
            </w:r>
            <w:r w:rsidRPr="004737E0">
              <w:rPr>
                <w:rFonts w:asciiTheme="majorHAnsi" w:hAnsiTheme="majorHAnsi"/>
                <w:spacing w:val="-5"/>
              </w:rPr>
              <w:t xml:space="preserve"> </w:t>
            </w:r>
            <w:r w:rsidR="004F7CED">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students</w:t>
            </w:r>
            <w:r w:rsidRPr="004737E0">
              <w:rPr>
                <w:rFonts w:asciiTheme="majorHAnsi" w:hAnsiTheme="majorHAnsi"/>
                <w:spacing w:val="-2"/>
              </w:rPr>
              <w:t xml:space="preserve"> must:</w:t>
            </w:r>
          </w:p>
          <w:p w14:paraId="69EF103E" w14:textId="77777777" w:rsidR="007A1F9E" w:rsidRPr="004737E0" w:rsidRDefault="000E1E7D" w:rsidP="00B87C5C">
            <w:pPr>
              <w:pStyle w:val="TableParagraph"/>
              <w:numPr>
                <w:ilvl w:val="0"/>
                <w:numId w:val="346"/>
              </w:numPr>
              <w:tabs>
                <w:tab w:val="left" w:pos="396"/>
              </w:tabs>
              <w:ind w:right="134" w:firstLine="0"/>
              <w:jc w:val="both"/>
              <w:rPr>
                <w:rFonts w:asciiTheme="majorHAnsi" w:hAnsiTheme="majorHAnsi"/>
              </w:rPr>
            </w:pPr>
            <w:r w:rsidRPr="004737E0">
              <w:rPr>
                <w:rFonts w:asciiTheme="majorHAnsi" w:hAnsiTheme="majorHAnsi"/>
              </w:rPr>
              <w:t>Attend classes regularly (allowed to be absent from class for a maximum of 4 times).</w:t>
            </w:r>
          </w:p>
          <w:p w14:paraId="134F146F" w14:textId="77777777" w:rsidR="007A1F9E" w:rsidRPr="004737E0" w:rsidRDefault="000E1E7D" w:rsidP="00B87C5C">
            <w:pPr>
              <w:pStyle w:val="TableParagraph"/>
              <w:numPr>
                <w:ilvl w:val="0"/>
                <w:numId w:val="346"/>
              </w:numPr>
              <w:tabs>
                <w:tab w:val="left" w:pos="379"/>
              </w:tabs>
              <w:spacing w:line="281" w:lineRule="exact"/>
              <w:ind w:left="379" w:hanging="233"/>
              <w:jc w:val="both"/>
              <w:rPr>
                <w:rFonts w:asciiTheme="majorHAnsi" w:hAnsiTheme="majorHAnsi"/>
              </w:rPr>
            </w:pPr>
            <w:r w:rsidRPr="004737E0">
              <w:rPr>
                <w:rFonts w:asciiTheme="majorHAnsi" w:hAnsiTheme="majorHAnsi"/>
              </w:rPr>
              <w:t>Actively</w:t>
            </w:r>
            <w:r w:rsidRPr="004737E0">
              <w:rPr>
                <w:rFonts w:asciiTheme="majorHAnsi" w:hAnsiTheme="majorHAnsi"/>
                <w:spacing w:val="-3"/>
              </w:rPr>
              <w:t xml:space="preserve"> </w:t>
            </w:r>
            <w:r w:rsidRPr="004737E0">
              <w:rPr>
                <w:rFonts w:asciiTheme="majorHAnsi" w:hAnsiTheme="majorHAnsi"/>
              </w:rPr>
              <w:t>participate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classes.</w:t>
            </w:r>
          </w:p>
          <w:p w14:paraId="5BCFAE1B" w14:textId="62A3E7E9" w:rsidR="007A1F9E" w:rsidRPr="004737E0" w:rsidRDefault="000E1E7D" w:rsidP="00B87C5C">
            <w:pPr>
              <w:pStyle w:val="TableParagraph"/>
              <w:numPr>
                <w:ilvl w:val="0"/>
                <w:numId w:val="346"/>
              </w:numPr>
              <w:tabs>
                <w:tab w:val="left" w:pos="394"/>
              </w:tabs>
              <w:spacing w:before="1"/>
              <w:ind w:right="131" w:firstLine="0"/>
              <w:jc w:val="both"/>
              <w:rPr>
                <w:rFonts w:asciiTheme="majorHAnsi" w:hAnsiTheme="majorHAnsi"/>
              </w:rPr>
            </w:pPr>
            <w:r w:rsidRPr="004737E0">
              <w:rPr>
                <w:rFonts w:asciiTheme="majorHAnsi" w:hAnsiTheme="majorHAnsi"/>
              </w:rPr>
              <w:t>Come to class without any jewelry, in sports clothes and shoes (tennis</w:t>
            </w:r>
            <w:r w:rsidR="004F7CED">
              <w:rPr>
                <w:rFonts w:asciiTheme="majorHAnsi" w:hAnsiTheme="majorHAnsi"/>
              </w:rPr>
              <w:t xml:space="preserve"> shoes</w:t>
            </w:r>
            <w:r w:rsidRPr="004737E0">
              <w:rPr>
                <w:rFonts w:asciiTheme="majorHAnsi" w:hAnsiTheme="majorHAnsi"/>
              </w:rPr>
              <w:t>, white sports shirt, sports shorts or sweatpants).</w:t>
            </w:r>
          </w:p>
          <w:p w14:paraId="49571C19" w14:textId="77777777" w:rsidR="007A1F9E" w:rsidRPr="004737E0" w:rsidRDefault="000E1E7D" w:rsidP="00B87C5C">
            <w:pPr>
              <w:pStyle w:val="TableParagraph"/>
              <w:numPr>
                <w:ilvl w:val="0"/>
                <w:numId w:val="346"/>
              </w:numPr>
              <w:tabs>
                <w:tab w:val="left" w:pos="451"/>
              </w:tabs>
              <w:ind w:right="131" w:firstLine="0"/>
              <w:jc w:val="both"/>
              <w:rPr>
                <w:rFonts w:asciiTheme="majorHAnsi" w:hAnsiTheme="majorHAnsi"/>
              </w:rPr>
            </w:pPr>
            <w:r w:rsidRPr="004737E0">
              <w:rPr>
                <w:rFonts w:asciiTheme="majorHAnsi" w:hAnsiTheme="majorHAnsi"/>
              </w:rPr>
              <w:t>Participate in field classes, hiking in nature and mountain climbing, and the sports and recreation day of the Faculty of Educational Sciences (on the Fratarski island at the end of the academic year).</w:t>
            </w:r>
          </w:p>
          <w:p w14:paraId="2DDDC034" w14:textId="77777777" w:rsidR="007A1F9E" w:rsidRPr="004737E0" w:rsidRDefault="000E1E7D" w:rsidP="00B87C5C">
            <w:pPr>
              <w:pStyle w:val="TableParagraph"/>
              <w:numPr>
                <w:ilvl w:val="0"/>
                <w:numId w:val="346"/>
              </w:numPr>
              <w:tabs>
                <w:tab w:val="left" w:pos="379"/>
              </w:tabs>
              <w:ind w:left="379" w:hanging="233"/>
              <w:jc w:val="both"/>
              <w:rPr>
                <w:rFonts w:asciiTheme="majorHAnsi" w:hAnsiTheme="majorHAnsi"/>
              </w:rPr>
            </w:pPr>
            <w:r w:rsidRPr="004737E0">
              <w:rPr>
                <w:rFonts w:asciiTheme="majorHAnsi" w:hAnsiTheme="majorHAnsi"/>
              </w:rPr>
              <w:t>Master</w:t>
            </w:r>
            <w:r w:rsidRPr="004737E0">
              <w:rPr>
                <w:rFonts w:asciiTheme="majorHAnsi" w:hAnsiTheme="majorHAnsi"/>
                <w:spacing w:val="-4"/>
              </w:rPr>
              <w:t xml:space="preserve"> </w:t>
            </w:r>
            <w:r w:rsidRPr="004737E0">
              <w:rPr>
                <w:rFonts w:asciiTheme="majorHAnsi" w:hAnsiTheme="majorHAnsi"/>
              </w:rPr>
              <w:t>all</w:t>
            </w:r>
            <w:r w:rsidRPr="004737E0">
              <w:rPr>
                <w:rFonts w:asciiTheme="majorHAnsi" w:hAnsiTheme="majorHAnsi"/>
                <w:spacing w:val="-4"/>
              </w:rPr>
              <w:t xml:space="preserve"> </w:t>
            </w:r>
            <w:r w:rsidRPr="004737E0">
              <w:rPr>
                <w:rFonts w:asciiTheme="majorHAnsi" w:hAnsiTheme="majorHAnsi"/>
              </w:rPr>
              <w:t>given</w:t>
            </w:r>
            <w:r w:rsidRPr="004737E0">
              <w:rPr>
                <w:rFonts w:asciiTheme="majorHAnsi" w:hAnsiTheme="majorHAnsi"/>
                <w:spacing w:val="-3"/>
              </w:rPr>
              <w:t xml:space="preserve"> </w:t>
            </w:r>
            <w:r w:rsidRPr="004737E0">
              <w:rPr>
                <w:rFonts w:asciiTheme="majorHAnsi" w:hAnsiTheme="majorHAnsi"/>
                <w:spacing w:val="-2"/>
              </w:rPr>
              <w:t>elements.</w:t>
            </w:r>
          </w:p>
        </w:tc>
      </w:tr>
      <w:tr w:rsidR="007A1F9E" w:rsidRPr="004737E0" w14:paraId="5E880732" w14:textId="77777777">
        <w:trPr>
          <w:trHeight w:val="708"/>
        </w:trPr>
        <w:tc>
          <w:tcPr>
            <w:tcW w:w="2475" w:type="dxa"/>
            <w:shd w:val="clear" w:color="auto" w:fill="F3F3F3"/>
          </w:tcPr>
          <w:p w14:paraId="7816570E" w14:textId="77777777" w:rsidR="007A1F9E" w:rsidRPr="004737E0" w:rsidRDefault="000E1E7D">
            <w:pPr>
              <w:pStyle w:val="TableParagraph"/>
              <w:spacing w:before="74"/>
              <w:ind w:left="148"/>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2" w:type="dxa"/>
            <w:gridSpan w:val="5"/>
            <w:tcBorders>
              <w:bottom w:val="single" w:sz="8" w:space="0" w:color="000000"/>
            </w:tcBorders>
          </w:tcPr>
          <w:p w14:paraId="0C16B770" w14:textId="77777777" w:rsidR="007A1F9E" w:rsidRPr="004737E0" w:rsidRDefault="000E1E7D">
            <w:pPr>
              <w:pStyle w:val="TableParagraph"/>
              <w:spacing w:before="74"/>
              <w:ind w:left="146"/>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final</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term</w:t>
            </w:r>
            <w:r w:rsidRPr="004737E0">
              <w:rPr>
                <w:rFonts w:asciiTheme="majorHAnsi" w:hAnsiTheme="majorHAnsi"/>
                <w:spacing w:val="-13"/>
              </w:rPr>
              <w:t xml:space="preserve"> </w:t>
            </w:r>
            <w:r w:rsidRPr="004737E0">
              <w:rPr>
                <w:rFonts w:asciiTheme="majorHAnsi" w:hAnsiTheme="majorHAnsi"/>
              </w:rPr>
              <w:t>are</w:t>
            </w:r>
            <w:r w:rsidRPr="004737E0">
              <w:rPr>
                <w:rFonts w:asciiTheme="majorHAnsi" w:hAnsiTheme="majorHAnsi"/>
                <w:spacing w:val="-14"/>
              </w:rPr>
              <w:t xml:space="preserve"> </w:t>
            </w:r>
            <w:r w:rsidRPr="004737E0">
              <w:rPr>
                <w:rFonts w:asciiTheme="majorHAnsi" w:hAnsiTheme="majorHAnsi"/>
              </w:rPr>
              <w:t>published</w:t>
            </w:r>
            <w:r w:rsidRPr="004737E0">
              <w:rPr>
                <w:rFonts w:asciiTheme="majorHAnsi" w:hAnsiTheme="majorHAnsi"/>
                <w:spacing w:val="-13"/>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beginning</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 academic year in ISVU.</w:t>
            </w:r>
          </w:p>
        </w:tc>
      </w:tr>
      <w:tr w:rsidR="007A1F9E" w:rsidRPr="004737E0" w14:paraId="7B5ABE92" w14:textId="77777777">
        <w:trPr>
          <w:trHeight w:val="3520"/>
        </w:trPr>
        <w:tc>
          <w:tcPr>
            <w:tcW w:w="2475" w:type="dxa"/>
            <w:tcBorders>
              <w:right w:val="single" w:sz="8" w:space="0" w:color="000000"/>
            </w:tcBorders>
            <w:shd w:val="clear" w:color="auto" w:fill="F3F3F3"/>
          </w:tcPr>
          <w:p w14:paraId="2388FC42" w14:textId="77777777" w:rsidR="007A1F9E" w:rsidRPr="004737E0" w:rsidRDefault="007A1F9E">
            <w:pPr>
              <w:pStyle w:val="TableParagraph"/>
              <w:rPr>
                <w:rFonts w:asciiTheme="majorHAnsi" w:hAnsiTheme="majorHAnsi"/>
              </w:rPr>
            </w:pPr>
          </w:p>
          <w:p w14:paraId="59422373" w14:textId="77777777" w:rsidR="007A1F9E" w:rsidRPr="004737E0" w:rsidRDefault="007A1F9E">
            <w:pPr>
              <w:pStyle w:val="TableParagraph"/>
              <w:rPr>
                <w:rFonts w:asciiTheme="majorHAnsi" w:hAnsiTheme="majorHAnsi"/>
              </w:rPr>
            </w:pPr>
          </w:p>
          <w:p w14:paraId="5956EAD0" w14:textId="77777777" w:rsidR="007A1F9E" w:rsidRPr="004737E0" w:rsidRDefault="007A1F9E">
            <w:pPr>
              <w:pStyle w:val="TableParagraph"/>
              <w:rPr>
                <w:rFonts w:asciiTheme="majorHAnsi" w:hAnsiTheme="majorHAnsi"/>
              </w:rPr>
            </w:pPr>
          </w:p>
          <w:p w14:paraId="767B06F3" w14:textId="77777777" w:rsidR="007A1F9E" w:rsidRPr="004737E0" w:rsidRDefault="007A1F9E">
            <w:pPr>
              <w:pStyle w:val="TableParagraph"/>
              <w:spacing w:before="213"/>
              <w:rPr>
                <w:rFonts w:asciiTheme="majorHAnsi" w:hAnsiTheme="majorHAnsi"/>
              </w:rPr>
            </w:pPr>
          </w:p>
          <w:p w14:paraId="68C68CDD" w14:textId="77777777" w:rsidR="007A1F9E" w:rsidRPr="004737E0" w:rsidRDefault="000E1E7D">
            <w:pPr>
              <w:pStyle w:val="TableParagraph"/>
              <w:ind w:left="148" w:right="12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2" w:type="dxa"/>
            <w:gridSpan w:val="5"/>
            <w:tcBorders>
              <w:top w:val="single" w:sz="8" w:space="0" w:color="000000"/>
              <w:left w:val="single" w:sz="8" w:space="0" w:color="000000"/>
              <w:bottom w:val="single" w:sz="8" w:space="0" w:color="000000"/>
              <w:right w:val="single" w:sz="8" w:space="0" w:color="000000"/>
            </w:tcBorders>
          </w:tcPr>
          <w:p w14:paraId="2416EC67" w14:textId="77777777" w:rsidR="007A1F9E" w:rsidRPr="004737E0" w:rsidRDefault="000E1E7D">
            <w:pPr>
              <w:pStyle w:val="TableParagraph"/>
              <w:spacing w:before="71"/>
              <w:ind w:left="141" w:right="125"/>
              <w:jc w:val="both"/>
              <w:rPr>
                <w:rFonts w:asciiTheme="majorHAnsi" w:hAnsiTheme="majorHAnsi"/>
              </w:rPr>
            </w:pPr>
            <w:r w:rsidRPr="004737E0">
              <w:rPr>
                <w:rFonts w:asciiTheme="majorHAnsi" w:hAnsiTheme="majorHAnsi"/>
              </w:rPr>
              <w:t>To check the degree of development of general competences, standardized tests of motor abilities will be used (tests of explosive, static and repetitive strength, speed, coordination and flexibility), a test of functional abilities (running 1300 m), tests of motor skills (assessment of given elements during classes) and a test knowledge of swimming with basic swimming techniques.</w:t>
            </w:r>
          </w:p>
          <w:p w14:paraId="1E77F766" w14:textId="77777777" w:rsidR="007A1F9E" w:rsidRPr="004737E0" w:rsidRDefault="000E1E7D">
            <w:pPr>
              <w:pStyle w:val="TableParagraph"/>
              <w:spacing w:before="2"/>
              <w:ind w:left="141" w:right="126"/>
              <w:jc w:val="both"/>
              <w:rPr>
                <w:rFonts w:asciiTheme="majorHAnsi" w:hAnsiTheme="majorHAnsi"/>
              </w:rPr>
            </w:pPr>
            <w:r w:rsidRPr="004737E0">
              <w:rPr>
                <w:rFonts w:asciiTheme="majorHAnsi" w:hAnsiTheme="majorHAnsi"/>
              </w:rPr>
              <w:t>Students</w:t>
            </w:r>
            <w:r w:rsidRPr="004737E0">
              <w:rPr>
                <w:rFonts w:asciiTheme="majorHAnsi" w:hAnsiTheme="majorHAnsi"/>
                <w:spacing w:val="-14"/>
              </w:rPr>
              <w:t xml:space="preserve"> </w:t>
            </w:r>
            <w:r w:rsidRPr="004737E0">
              <w:rPr>
                <w:rFonts w:asciiTheme="majorHAnsi" w:hAnsiTheme="majorHAnsi"/>
              </w:rPr>
              <w:t>who</w:t>
            </w:r>
            <w:r w:rsidRPr="004737E0">
              <w:rPr>
                <w:rFonts w:asciiTheme="majorHAnsi" w:hAnsiTheme="majorHAnsi"/>
                <w:spacing w:val="-13"/>
              </w:rPr>
              <w:t xml:space="preserve"> </w:t>
            </w:r>
            <w:r w:rsidRPr="004737E0">
              <w:rPr>
                <w:rFonts w:asciiTheme="majorHAnsi" w:hAnsiTheme="majorHAnsi"/>
              </w:rPr>
              <w:t>have</w:t>
            </w:r>
            <w:r w:rsidRPr="004737E0">
              <w:rPr>
                <w:rFonts w:asciiTheme="majorHAnsi" w:hAnsiTheme="majorHAnsi"/>
                <w:spacing w:val="-13"/>
              </w:rPr>
              <w:t xml:space="preserve"> </w:t>
            </w:r>
            <w:r w:rsidRPr="004737E0">
              <w:rPr>
                <w:rFonts w:asciiTheme="majorHAnsi" w:hAnsiTheme="majorHAnsi"/>
              </w:rPr>
              <w:t>any</w:t>
            </w:r>
            <w:r w:rsidRPr="004737E0">
              <w:rPr>
                <w:rFonts w:asciiTheme="majorHAnsi" w:hAnsiTheme="majorHAnsi"/>
                <w:spacing w:val="-13"/>
              </w:rPr>
              <w:t xml:space="preserve"> </w:t>
            </w:r>
            <w:r w:rsidRPr="004737E0">
              <w:rPr>
                <w:rFonts w:asciiTheme="majorHAnsi" w:hAnsiTheme="majorHAnsi"/>
              </w:rPr>
              <w:t>form</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impaired</w:t>
            </w:r>
            <w:r w:rsidRPr="004737E0">
              <w:rPr>
                <w:rFonts w:asciiTheme="majorHAnsi" w:hAnsiTheme="majorHAnsi"/>
                <w:spacing w:val="-13"/>
              </w:rPr>
              <w:t xml:space="preserve"> </w:t>
            </w:r>
            <w:r w:rsidRPr="004737E0">
              <w:rPr>
                <w:rFonts w:asciiTheme="majorHAnsi" w:hAnsiTheme="majorHAnsi"/>
              </w:rPr>
              <w:t>health</w:t>
            </w:r>
            <w:r w:rsidRPr="004737E0">
              <w:rPr>
                <w:rFonts w:asciiTheme="majorHAnsi" w:hAnsiTheme="majorHAnsi"/>
                <w:spacing w:val="-13"/>
              </w:rPr>
              <w:t xml:space="preserve"> </w:t>
            </w:r>
            <w:r w:rsidRPr="004737E0">
              <w:rPr>
                <w:rFonts w:asciiTheme="majorHAnsi" w:hAnsiTheme="majorHAnsi"/>
              </w:rPr>
              <w:t>status</w:t>
            </w:r>
            <w:r w:rsidRPr="004737E0">
              <w:rPr>
                <w:rFonts w:asciiTheme="majorHAnsi" w:hAnsiTheme="majorHAnsi"/>
                <w:spacing w:val="-13"/>
              </w:rPr>
              <w:t xml:space="preserve"> </w:t>
            </w:r>
            <w:r w:rsidRPr="004737E0">
              <w:rPr>
                <w:rFonts w:asciiTheme="majorHAnsi" w:hAnsiTheme="majorHAnsi"/>
              </w:rPr>
              <w:t>are</w:t>
            </w:r>
            <w:r w:rsidRPr="004737E0">
              <w:rPr>
                <w:rFonts w:asciiTheme="majorHAnsi" w:hAnsiTheme="majorHAnsi"/>
                <w:spacing w:val="-14"/>
              </w:rPr>
              <w:t xml:space="preserve"> </w:t>
            </w:r>
            <w:r w:rsidRPr="004737E0">
              <w:rPr>
                <w:rFonts w:asciiTheme="majorHAnsi" w:hAnsiTheme="majorHAnsi"/>
              </w:rPr>
              <w:t>required to</w:t>
            </w:r>
            <w:r w:rsidRPr="004737E0">
              <w:rPr>
                <w:rFonts w:asciiTheme="majorHAnsi" w:hAnsiTheme="majorHAnsi"/>
                <w:spacing w:val="-3"/>
              </w:rPr>
              <w:t xml:space="preserve"> </w:t>
            </w:r>
            <w:r w:rsidRPr="004737E0">
              <w:rPr>
                <w:rFonts w:asciiTheme="majorHAnsi" w:hAnsiTheme="majorHAnsi"/>
              </w:rPr>
              <w:t>submit</w:t>
            </w:r>
            <w:r w:rsidRPr="004737E0">
              <w:rPr>
                <w:rFonts w:asciiTheme="majorHAnsi" w:hAnsiTheme="majorHAnsi"/>
                <w:spacing w:val="-3"/>
              </w:rPr>
              <w:t xml:space="preserve"> </w:t>
            </w:r>
            <w:r w:rsidRPr="004737E0">
              <w:rPr>
                <w:rFonts w:asciiTheme="majorHAnsi" w:hAnsiTheme="majorHAnsi"/>
              </w:rPr>
              <w:t>health</w:t>
            </w:r>
            <w:r w:rsidRPr="004737E0">
              <w:rPr>
                <w:rFonts w:asciiTheme="majorHAnsi" w:hAnsiTheme="majorHAnsi"/>
                <w:spacing w:val="-2"/>
              </w:rPr>
              <w:t xml:space="preserve"> </w:t>
            </w:r>
            <w:r w:rsidRPr="004737E0">
              <w:rPr>
                <w:rFonts w:asciiTheme="majorHAnsi" w:hAnsiTheme="majorHAnsi"/>
              </w:rPr>
              <w:t>documentation</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opinion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competent university medicine doctor about a possible partial exemption at the</w:t>
            </w:r>
            <w:r w:rsidRPr="004737E0">
              <w:rPr>
                <w:rFonts w:asciiTheme="majorHAnsi" w:hAnsiTheme="majorHAnsi"/>
                <w:spacing w:val="-8"/>
              </w:rPr>
              <w:t xml:space="preserve"> </w:t>
            </w:r>
            <w:r w:rsidRPr="004737E0">
              <w:rPr>
                <w:rFonts w:asciiTheme="majorHAnsi" w:hAnsiTheme="majorHAnsi"/>
              </w:rPr>
              <w:t>beginning</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academic</w:t>
            </w:r>
            <w:r w:rsidRPr="004737E0">
              <w:rPr>
                <w:rFonts w:asciiTheme="majorHAnsi" w:hAnsiTheme="majorHAnsi"/>
                <w:spacing w:val="-8"/>
              </w:rPr>
              <w:t xml:space="preserve"> </w:t>
            </w:r>
            <w:r w:rsidRPr="004737E0">
              <w:rPr>
                <w:rFonts w:asciiTheme="majorHAnsi" w:hAnsiTheme="majorHAnsi"/>
              </w:rPr>
              <w:t>year,</w:t>
            </w:r>
            <w:r w:rsidRPr="004737E0">
              <w:rPr>
                <w:rFonts w:asciiTheme="majorHAnsi" w:hAnsiTheme="majorHAnsi"/>
                <w:spacing w:val="-7"/>
              </w:rPr>
              <w:t xml:space="preserve"> </w:t>
            </w:r>
            <w:r w:rsidRPr="004737E0">
              <w:rPr>
                <w:rFonts w:asciiTheme="majorHAnsi" w:hAnsiTheme="majorHAnsi"/>
              </w:rPr>
              <w:t>with</w:t>
            </w:r>
            <w:r w:rsidRPr="004737E0">
              <w:rPr>
                <w:rFonts w:asciiTheme="majorHAnsi" w:hAnsiTheme="majorHAnsi"/>
                <w:spacing w:val="-7"/>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special</w:t>
            </w:r>
            <w:r w:rsidRPr="004737E0">
              <w:rPr>
                <w:rFonts w:asciiTheme="majorHAnsi" w:hAnsiTheme="majorHAnsi"/>
                <w:spacing w:val="-9"/>
              </w:rPr>
              <w:t xml:space="preserve"> </w:t>
            </w:r>
            <w:r w:rsidRPr="004737E0">
              <w:rPr>
                <w:rFonts w:asciiTheme="majorHAnsi" w:hAnsiTheme="majorHAnsi"/>
              </w:rPr>
              <w:t>emphasis</w:t>
            </w:r>
            <w:r w:rsidRPr="004737E0">
              <w:rPr>
                <w:rFonts w:asciiTheme="majorHAnsi" w:hAnsiTheme="majorHAnsi"/>
                <w:spacing w:val="-8"/>
              </w:rPr>
              <w:t xml:space="preserve"> </w:t>
            </w:r>
            <w:r w:rsidRPr="004737E0">
              <w:rPr>
                <w:rFonts w:asciiTheme="majorHAnsi" w:hAnsiTheme="majorHAnsi"/>
              </w:rPr>
              <w:t>on</w:t>
            </w:r>
            <w:r w:rsidRPr="004737E0">
              <w:rPr>
                <w:rFonts w:asciiTheme="majorHAnsi" w:hAnsiTheme="majorHAnsi"/>
                <w:spacing w:val="-8"/>
              </w:rPr>
              <w:t xml:space="preserve"> </w:t>
            </w:r>
            <w:r w:rsidRPr="004737E0">
              <w:rPr>
                <w:rFonts w:asciiTheme="majorHAnsi" w:hAnsiTheme="majorHAnsi"/>
              </w:rPr>
              <w:t>the part of activities in Kinesiology culture which should be partially avoided due to their impaired health status.</w:t>
            </w:r>
          </w:p>
        </w:tc>
      </w:tr>
    </w:tbl>
    <w:p w14:paraId="634DE1EB" w14:textId="77777777" w:rsidR="007A1F9E" w:rsidRPr="004737E0" w:rsidRDefault="007A1F9E">
      <w:pPr>
        <w:pStyle w:val="TableParagraph"/>
        <w:jc w:val="both"/>
        <w:rPr>
          <w:rFonts w:asciiTheme="majorHAnsi" w:hAnsiTheme="majorHAnsi"/>
        </w:rPr>
        <w:sectPr w:rsidR="007A1F9E" w:rsidRPr="004737E0">
          <w:pgSz w:w="11910" w:h="16840"/>
          <w:pgMar w:top="1360" w:right="566" w:bottom="280"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394AF16A" w14:textId="77777777">
        <w:trPr>
          <w:trHeight w:val="2394"/>
        </w:trPr>
        <w:tc>
          <w:tcPr>
            <w:tcW w:w="2475" w:type="dxa"/>
            <w:tcBorders>
              <w:right w:val="single" w:sz="8" w:space="0" w:color="000000"/>
            </w:tcBorders>
            <w:shd w:val="clear" w:color="auto" w:fill="F3F3F3"/>
          </w:tcPr>
          <w:p w14:paraId="3DE0F061" w14:textId="77777777" w:rsidR="007A1F9E" w:rsidRPr="004737E0" w:rsidRDefault="007A1F9E">
            <w:pPr>
              <w:pStyle w:val="TableParagraph"/>
              <w:rPr>
                <w:rFonts w:asciiTheme="majorHAnsi" w:hAnsiTheme="majorHAnsi"/>
              </w:rPr>
            </w:pPr>
          </w:p>
        </w:tc>
        <w:tc>
          <w:tcPr>
            <w:tcW w:w="7031" w:type="dxa"/>
            <w:tcBorders>
              <w:top w:val="single" w:sz="8" w:space="0" w:color="000000"/>
              <w:left w:val="single" w:sz="8" w:space="0" w:color="000000"/>
              <w:bottom w:val="single" w:sz="8" w:space="0" w:color="000000"/>
              <w:right w:val="single" w:sz="8" w:space="0" w:color="000000"/>
            </w:tcBorders>
          </w:tcPr>
          <w:p w14:paraId="79728450" w14:textId="50767EB9" w:rsidR="007A1F9E" w:rsidRPr="004737E0" w:rsidRDefault="000E1E7D">
            <w:pPr>
              <w:pStyle w:val="TableParagraph"/>
              <w:spacing w:before="72"/>
              <w:ind w:left="141" w:right="122"/>
              <w:rPr>
                <w:rFonts w:asciiTheme="majorHAnsi" w:hAnsiTheme="majorHAnsi"/>
              </w:rPr>
            </w:pPr>
            <w:r w:rsidRPr="004737E0">
              <w:rPr>
                <w:rFonts w:asciiTheme="majorHAnsi" w:hAnsiTheme="majorHAnsi"/>
              </w:rPr>
              <w:t>Consultation</w:t>
            </w:r>
            <w:r w:rsidRPr="004737E0">
              <w:rPr>
                <w:rFonts w:asciiTheme="majorHAnsi" w:hAnsiTheme="majorHAnsi"/>
                <w:spacing w:val="34"/>
              </w:rPr>
              <w:t xml:space="preserve"> </w:t>
            </w:r>
            <w:r w:rsidRPr="004737E0">
              <w:rPr>
                <w:rFonts w:asciiTheme="majorHAnsi" w:hAnsiTheme="majorHAnsi"/>
              </w:rPr>
              <w:t>times</w:t>
            </w:r>
            <w:r w:rsidRPr="004737E0">
              <w:rPr>
                <w:rFonts w:asciiTheme="majorHAnsi" w:hAnsiTheme="majorHAnsi"/>
                <w:spacing w:val="34"/>
              </w:rPr>
              <w:t xml:space="preserve"> </w:t>
            </w:r>
            <w:r w:rsidRPr="004737E0">
              <w:rPr>
                <w:rFonts w:asciiTheme="majorHAnsi" w:hAnsiTheme="majorHAnsi"/>
              </w:rPr>
              <w:t>will</w:t>
            </w:r>
            <w:r w:rsidRPr="004737E0">
              <w:rPr>
                <w:rFonts w:asciiTheme="majorHAnsi" w:hAnsiTheme="majorHAnsi"/>
                <w:spacing w:val="34"/>
              </w:rPr>
              <w:t xml:space="preserve"> </w:t>
            </w:r>
            <w:r w:rsidRPr="004737E0">
              <w:rPr>
                <w:rFonts w:asciiTheme="majorHAnsi" w:hAnsiTheme="majorHAnsi"/>
              </w:rPr>
              <w:t>be</w:t>
            </w:r>
            <w:r w:rsidRPr="004737E0">
              <w:rPr>
                <w:rFonts w:asciiTheme="majorHAnsi" w:hAnsiTheme="majorHAnsi"/>
                <w:spacing w:val="34"/>
              </w:rPr>
              <w:t xml:space="preserve"> </w:t>
            </w:r>
            <w:r w:rsidRPr="004737E0">
              <w:rPr>
                <w:rFonts w:asciiTheme="majorHAnsi" w:hAnsiTheme="majorHAnsi"/>
              </w:rPr>
              <w:t>determined</w:t>
            </w:r>
            <w:r w:rsidRPr="004737E0">
              <w:rPr>
                <w:rFonts w:asciiTheme="majorHAnsi" w:hAnsiTheme="majorHAnsi"/>
                <w:spacing w:val="33"/>
              </w:rPr>
              <w:t xml:space="preserve"> </w:t>
            </w:r>
            <w:r w:rsidRPr="004737E0">
              <w:rPr>
                <w:rFonts w:asciiTheme="majorHAnsi" w:hAnsiTheme="majorHAnsi"/>
              </w:rPr>
              <w:t>at</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beginning</w:t>
            </w:r>
            <w:r w:rsidRPr="004737E0">
              <w:rPr>
                <w:rFonts w:asciiTheme="majorHAnsi" w:hAnsiTheme="majorHAnsi"/>
                <w:spacing w:val="33"/>
              </w:rPr>
              <w:t xml:space="preserve"> </w:t>
            </w:r>
            <w:r w:rsidRPr="004737E0">
              <w:rPr>
                <w:rFonts w:asciiTheme="majorHAnsi" w:hAnsiTheme="majorHAnsi"/>
              </w:rPr>
              <w:t>of</w:t>
            </w:r>
            <w:r w:rsidRPr="004737E0">
              <w:rPr>
                <w:rFonts w:asciiTheme="majorHAnsi" w:hAnsiTheme="majorHAnsi"/>
                <w:spacing w:val="33"/>
              </w:rPr>
              <w:t xml:space="preserve"> </w:t>
            </w:r>
            <w:r w:rsidRPr="004737E0">
              <w:rPr>
                <w:rFonts w:asciiTheme="majorHAnsi" w:hAnsiTheme="majorHAnsi"/>
              </w:rPr>
              <w:t>each semester (after the official announcement of the class schedule). In</w:t>
            </w:r>
            <w:r w:rsidRPr="004737E0">
              <w:rPr>
                <w:rFonts w:asciiTheme="majorHAnsi" w:hAnsiTheme="majorHAnsi"/>
                <w:spacing w:val="39"/>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case</w:t>
            </w:r>
            <w:r w:rsidRPr="004737E0">
              <w:rPr>
                <w:rFonts w:asciiTheme="majorHAnsi" w:hAnsiTheme="majorHAnsi"/>
                <w:spacing w:val="39"/>
              </w:rPr>
              <w:t xml:space="preserve"> </w:t>
            </w:r>
            <w:r w:rsidRPr="004737E0">
              <w:rPr>
                <w:rFonts w:asciiTheme="majorHAnsi" w:hAnsiTheme="majorHAnsi"/>
              </w:rPr>
              <w:t>of</w:t>
            </w:r>
            <w:r w:rsidRPr="004737E0">
              <w:rPr>
                <w:rFonts w:asciiTheme="majorHAnsi" w:hAnsiTheme="majorHAnsi"/>
                <w:spacing w:val="38"/>
              </w:rPr>
              <w:t xml:space="preserve"> </w:t>
            </w:r>
            <w:r w:rsidRPr="004737E0">
              <w:rPr>
                <w:rFonts w:asciiTheme="majorHAnsi" w:hAnsiTheme="majorHAnsi"/>
              </w:rPr>
              <w:t>distance</w:t>
            </w:r>
            <w:r w:rsidRPr="004737E0">
              <w:rPr>
                <w:rFonts w:asciiTheme="majorHAnsi" w:hAnsiTheme="majorHAnsi"/>
                <w:spacing w:val="36"/>
              </w:rPr>
              <w:t xml:space="preserve"> </w:t>
            </w:r>
            <w:r w:rsidRPr="004737E0">
              <w:rPr>
                <w:rFonts w:asciiTheme="majorHAnsi" w:hAnsiTheme="majorHAnsi"/>
              </w:rPr>
              <w:t>learning,</w:t>
            </w:r>
            <w:r w:rsidRPr="004737E0">
              <w:rPr>
                <w:rFonts w:asciiTheme="majorHAnsi" w:hAnsiTheme="majorHAnsi"/>
                <w:spacing w:val="40"/>
              </w:rPr>
              <w:t xml:space="preserve"> </w:t>
            </w:r>
            <w:r w:rsidRPr="004737E0">
              <w:rPr>
                <w:rFonts w:asciiTheme="majorHAnsi" w:hAnsiTheme="majorHAnsi"/>
              </w:rPr>
              <w:t>deviations</w:t>
            </w:r>
            <w:r w:rsidRPr="004737E0">
              <w:rPr>
                <w:rFonts w:asciiTheme="majorHAnsi" w:hAnsiTheme="majorHAnsi"/>
                <w:spacing w:val="37"/>
              </w:rPr>
              <w:t xml:space="preserve"> </w:t>
            </w:r>
            <w:r w:rsidRPr="004737E0">
              <w:rPr>
                <w:rFonts w:asciiTheme="majorHAnsi" w:hAnsiTheme="majorHAnsi"/>
              </w:rPr>
              <w:t>are</w:t>
            </w:r>
            <w:r w:rsidRPr="004737E0">
              <w:rPr>
                <w:rFonts w:asciiTheme="majorHAnsi" w:hAnsiTheme="majorHAnsi"/>
                <w:spacing w:val="39"/>
              </w:rPr>
              <w:t xml:space="preserve"> </w:t>
            </w:r>
            <w:r w:rsidRPr="004737E0">
              <w:rPr>
                <w:rFonts w:asciiTheme="majorHAnsi" w:hAnsiTheme="majorHAnsi"/>
              </w:rPr>
              <w:t>possible</w:t>
            </w:r>
            <w:r w:rsidRPr="004737E0">
              <w:rPr>
                <w:rFonts w:asciiTheme="majorHAnsi" w:hAnsiTheme="majorHAnsi"/>
                <w:spacing w:val="39"/>
              </w:rPr>
              <w:t xml:space="preserve"> </w:t>
            </w:r>
            <w:r w:rsidRPr="004737E0">
              <w:rPr>
                <w:rFonts w:asciiTheme="majorHAnsi" w:hAnsiTheme="majorHAnsi"/>
              </w:rPr>
              <w:t>in</w:t>
            </w:r>
            <w:r w:rsidRPr="004737E0">
              <w:rPr>
                <w:rFonts w:asciiTheme="majorHAnsi" w:hAnsiTheme="majorHAnsi"/>
                <w:spacing w:val="38"/>
              </w:rPr>
              <w:t xml:space="preserve"> </w:t>
            </w:r>
            <w:r w:rsidRPr="004737E0">
              <w:rPr>
                <w:rFonts w:asciiTheme="majorHAnsi" w:hAnsiTheme="majorHAnsi"/>
              </w:rPr>
              <w:t xml:space="preserve">the </w:t>
            </w:r>
            <w:r w:rsidR="004F7CED">
              <w:rPr>
                <w:rFonts w:asciiTheme="majorHAnsi" w:hAnsiTheme="majorHAnsi"/>
              </w:rPr>
              <w:t>location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course,</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implementation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activities,</w:t>
            </w:r>
            <w:r w:rsidRPr="004737E0">
              <w:rPr>
                <w:rFonts w:asciiTheme="majorHAnsi" w:hAnsiTheme="majorHAnsi"/>
                <w:spacing w:val="40"/>
              </w:rPr>
              <w:t xml:space="preserve"> </w:t>
            </w:r>
            <w:r w:rsidRPr="004737E0">
              <w:rPr>
                <w:rFonts w:asciiTheme="majorHAnsi" w:hAnsiTheme="majorHAnsi"/>
              </w:rPr>
              <w:t>the</w:t>
            </w:r>
            <w:r w:rsidR="004F7CED">
              <w:rPr>
                <w:rFonts w:asciiTheme="majorHAnsi" w:hAnsiTheme="majorHAnsi"/>
                <w:spacing w:val="80"/>
              </w:rPr>
              <w:t xml:space="preserve"> </w:t>
            </w:r>
            <w:r w:rsidRPr="004737E0">
              <w:rPr>
                <w:rFonts w:asciiTheme="majorHAnsi" w:hAnsiTheme="majorHAnsi"/>
              </w:rPr>
              <w:t>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evaluation, student obligations and available literature. The course lecturers will inform students when the distance learning begins. Learning outcomes remain unchanged.</w:t>
            </w:r>
          </w:p>
        </w:tc>
      </w:tr>
      <w:tr w:rsidR="007A1F9E" w:rsidRPr="004737E0" w14:paraId="0E089AC0" w14:textId="77777777">
        <w:trPr>
          <w:trHeight w:val="6607"/>
        </w:trPr>
        <w:tc>
          <w:tcPr>
            <w:tcW w:w="2475" w:type="dxa"/>
            <w:shd w:val="clear" w:color="auto" w:fill="F3F3F3"/>
          </w:tcPr>
          <w:p w14:paraId="0B1C4F32" w14:textId="77777777" w:rsidR="007A1F9E" w:rsidRPr="004737E0" w:rsidRDefault="007A1F9E">
            <w:pPr>
              <w:pStyle w:val="TableParagraph"/>
              <w:rPr>
                <w:rFonts w:asciiTheme="majorHAnsi" w:hAnsiTheme="majorHAnsi"/>
              </w:rPr>
            </w:pPr>
          </w:p>
          <w:p w14:paraId="5816E2EA" w14:textId="77777777" w:rsidR="007A1F9E" w:rsidRPr="004737E0" w:rsidRDefault="007A1F9E">
            <w:pPr>
              <w:pStyle w:val="TableParagraph"/>
              <w:rPr>
                <w:rFonts w:asciiTheme="majorHAnsi" w:hAnsiTheme="majorHAnsi"/>
              </w:rPr>
            </w:pPr>
          </w:p>
          <w:p w14:paraId="010C1C3B" w14:textId="77777777" w:rsidR="007A1F9E" w:rsidRPr="004737E0" w:rsidRDefault="007A1F9E">
            <w:pPr>
              <w:pStyle w:val="TableParagraph"/>
              <w:rPr>
                <w:rFonts w:asciiTheme="majorHAnsi" w:hAnsiTheme="majorHAnsi"/>
              </w:rPr>
            </w:pPr>
          </w:p>
          <w:p w14:paraId="48A3A227" w14:textId="77777777" w:rsidR="007A1F9E" w:rsidRPr="004737E0" w:rsidRDefault="007A1F9E">
            <w:pPr>
              <w:pStyle w:val="TableParagraph"/>
              <w:rPr>
                <w:rFonts w:asciiTheme="majorHAnsi" w:hAnsiTheme="majorHAnsi"/>
              </w:rPr>
            </w:pPr>
          </w:p>
          <w:p w14:paraId="48909E24" w14:textId="77777777" w:rsidR="007A1F9E" w:rsidRPr="004737E0" w:rsidRDefault="007A1F9E">
            <w:pPr>
              <w:pStyle w:val="TableParagraph"/>
              <w:rPr>
                <w:rFonts w:asciiTheme="majorHAnsi" w:hAnsiTheme="majorHAnsi"/>
              </w:rPr>
            </w:pPr>
          </w:p>
          <w:p w14:paraId="6F0FA690" w14:textId="77777777" w:rsidR="007A1F9E" w:rsidRPr="004737E0" w:rsidRDefault="007A1F9E">
            <w:pPr>
              <w:pStyle w:val="TableParagraph"/>
              <w:rPr>
                <w:rFonts w:asciiTheme="majorHAnsi" w:hAnsiTheme="majorHAnsi"/>
              </w:rPr>
            </w:pPr>
          </w:p>
          <w:p w14:paraId="4675DA33" w14:textId="77777777" w:rsidR="007A1F9E" w:rsidRPr="004737E0" w:rsidRDefault="007A1F9E">
            <w:pPr>
              <w:pStyle w:val="TableParagraph"/>
              <w:rPr>
                <w:rFonts w:asciiTheme="majorHAnsi" w:hAnsiTheme="majorHAnsi"/>
              </w:rPr>
            </w:pPr>
          </w:p>
          <w:p w14:paraId="3240A1FB" w14:textId="77777777" w:rsidR="007A1F9E" w:rsidRPr="004737E0" w:rsidRDefault="007A1F9E">
            <w:pPr>
              <w:pStyle w:val="TableParagraph"/>
              <w:rPr>
                <w:rFonts w:asciiTheme="majorHAnsi" w:hAnsiTheme="majorHAnsi"/>
              </w:rPr>
            </w:pPr>
          </w:p>
          <w:p w14:paraId="7492F0A6" w14:textId="77777777" w:rsidR="007A1F9E" w:rsidRPr="004737E0" w:rsidRDefault="007A1F9E">
            <w:pPr>
              <w:pStyle w:val="TableParagraph"/>
              <w:rPr>
                <w:rFonts w:asciiTheme="majorHAnsi" w:hAnsiTheme="majorHAnsi"/>
              </w:rPr>
            </w:pPr>
          </w:p>
          <w:p w14:paraId="442701AC" w14:textId="77777777" w:rsidR="007A1F9E" w:rsidRPr="004737E0" w:rsidRDefault="007A1F9E">
            <w:pPr>
              <w:pStyle w:val="TableParagraph"/>
              <w:rPr>
                <w:rFonts w:asciiTheme="majorHAnsi" w:hAnsiTheme="majorHAnsi"/>
              </w:rPr>
            </w:pPr>
          </w:p>
          <w:p w14:paraId="2777F695" w14:textId="77777777" w:rsidR="007A1F9E" w:rsidRPr="004737E0" w:rsidRDefault="007A1F9E">
            <w:pPr>
              <w:pStyle w:val="TableParagraph"/>
              <w:spacing w:before="63"/>
              <w:rPr>
                <w:rFonts w:asciiTheme="majorHAnsi" w:hAnsiTheme="majorHAnsi"/>
              </w:rPr>
            </w:pPr>
          </w:p>
          <w:p w14:paraId="403B7677"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Bibliography</w:t>
            </w:r>
          </w:p>
        </w:tc>
        <w:tc>
          <w:tcPr>
            <w:tcW w:w="7031" w:type="dxa"/>
            <w:tcBorders>
              <w:top w:val="single" w:sz="8" w:space="0" w:color="000000"/>
            </w:tcBorders>
          </w:tcPr>
          <w:p w14:paraId="443C7FE2" w14:textId="77777777" w:rsidR="007A1F9E" w:rsidRPr="004737E0" w:rsidRDefault="000E1E7D">
            <w:pPr>
              <w:pStyle w:val="TableParagraph"/>
              <w:spacing w:before="62"/>
              <w:ind w:left="146" w:right="2343"/>
              <w:rPr>
                <w:rFonts w:asciiTheme="majorHAnsi" w:hAnsiTheme="majorHAnsi"/>
              </w:rPr>
            </w:pPr>
            <w:r w:rsidRPr="004737E0">
              <w:rPr>
                <w:rFonts w:asciiTheme="majorHAnsi" w:hAnsiTheme="majorHAnsi"/>
              </w:rPr>
              <w:t>Mandatory:</w:t>
            </w:r>
            <w:r w:rsidRPr="004737E0">
              <w:rPr>
                <w:rFonts w:asciiTheme="majorHAnsi" w:hAnsiTheme="majorHAnsi"/>
                <w:spacing w:val="-11"/>
              </w:rPr>
              <w:t xml:space="preserve"> </w:t>
            </w:r>
            <w:r w:rsidRPr="004737E0">
              <w:rPr>
                <w:rFonts w:asciiTheme="majorHAnsi" w:hAnsiTheme="majorHAnsi"/>
              </w:rPr>
              <w:t>Literature</w:t>
            </w:r>
            <w:r w:rsidRPr="004737E0">
              <w:rPr>
                <w:rFonts w:asciiTheme="majorHAnsi" w:hAnsiTheme="majorHAnsi"/>
                <w:spacing w:val="-10"/>
              </w:rPr>
              <w:t xml:space="preserve"> </w:t>
            </w:r>
            <w:r w:rsidRPr="004737E0">
              <w:rPr>
                <w:rFonts w:asciiTheme="majorHAnsi" w:hAnsiTheme="majorHAnsi"/>
              </w:rPr>
              <w:t>is</w:t>
            </w:r>
            <w:r w:rsidRPr="004737E0">
              <w:rPr>
                <w:rFonts w:asciiTheme="majorHAnsi" w:hAnsiTheme="majorHAnsi"/>
                <w:spacing w:val="-10"/>
              </w:rPr>
              <w:t xml:space="preserve"> </w:t>
            </w:r>
            <w:r w:rsidRPr="004737E0">
              <w:rPr>
                <w:rFonts w:asciiTheme="majorHAnsi" w:hAnsiTheme="majorHAnsi"/>
              </w:rPr>
              <w:t>not</w:t>
            </w:r>
            <w:r w:rsidRPr="004737E0">
              <w:rPr>
                <w:rFonts w:asciiTheme="majorHAnsi" w:hAnsiTheme="majorHAnsi"/>
                <w:spacing w:val="-10"/>
              </w:rPr>
              <w:t xml:space="preserve"> </w:t>
            </w:r>
            <w:r w:rsidRPr="004737E0">
              <w:rPr>
                <w:rFonts w:asciiTheme="majorHAnsi" w:hAnsiTheme="majorHAnsi"/>
              </w:rPr>
              <w:t xml:space="preserve">mandatory. </w:t>
            </w:r>
            <w:r w:rsidRPr="004737E0">
              <w:rPr>
                <w:rFonts w:asciiTheme="majorHAnsi" w:hAnsiTheme="majorHAnsi"/>
                <w:spacing w:val="-2"/>
              </w:rPr>
              <w:t>Optional:</w:t>
            </w:r>
          </w:p>
          <w:p w14:paraId="6002D3F8" w14:textId="77777777" w:rsidR="007A1F9E" w:rsidRPr="004737E0" w:rsidRDefault="000E1E7D" w:rsidP="00B87C5C">
            <w:pPr>
              <w:pStyle w:val="TableParagraph"/>
              <w:numPr>
                <w:ilvl w:val="0"/>
                <w:numId w:val="345"/>
              </w:numPr>
              <w:tabs>
                <w:tab w:val="left" w:pos="447"/>
              </w:tabs>
              <w:spacing w:before="1"/>
              <w:ind w:left="447" w:hanging="301"/>
              <w:rPr>
                <w:rFonts w:asciiTheme="majorHAnsi" w:hAnsiTheme="majorHAnsi"/>
              </w:rPr>
            </w:pPr>
            <w:r w:rsidRPr="004737E0">
              <w:rPr>
                <w:rFonts w:asciiTheme="majorHAnsi" w:hAnsiTheme="majorHAnsi"/>
              </w:rPr>
              <w:t>Findak,</w:t>
            </w:r>
            <w:r w:rsidRPr="004737E0">
              <w:rPr>
                <w:rFonts w:asciiTheme="majorHAnsi" w:hAnsiTheme="majorHAnsi"/>
                <w:spacing w:val="62"/>
              </w:rPr>
              <w:t xml:space="preserve"> </w:t>
            </w:r>
            <w:r w:rsidRPr="004737E0">
              <w:rPr>
                <w:rFonts w:asciiTheme="majorHAnsi" w:hAnsiTheme="majorHAnsi"/>
              </w:rPr>
              <w:t>V.</w:t>
            </w:r>
            <w:r w:rsidRPr="004737E0">
              <w:rPr>
                <w:rFonts w:asciiTheme="majorHAnsi" w:hAnsiTheme="majorHAnsi"/>
                <w:spacing w:val="64"/>
              </w:rPr>
              <w:t xml:space="preserve"> </w:t>
            </w:r>
            <w:r w:rsidRPr="004737E0">
              <w:rPr>
                <w:rFonts w:asciiTheme="majorHAnsi" w:hAnsiTheme="majorHAnsi"/>
              </w:rPr>
              <w:t>(2001).</w:t>
            </w:r>
            <w:r w:rsidRPr="004737E0">
              <w:rPr>
                <w:rFonts w:asciiTheme="majorHAnsi" w:hAnsiTheme="majorHAnsi"/>
                <w:spacing w:val="63"/>
              </w:rPr>
              <w:t xml:space="preserve"> </w:t>
            </w:r>
            <w:r w:rsidRPr="004737E0">
              <w:rPr>
                <w:rFonts w:asciiTheme="majorHAnsi" w:hAnsiTheme="majorHAnsi"/>
              </w:rPr>
              <w:t>Metodika</w:t>
            </w:r>
            <w:r w:rsidRPr="004737E0">
              <w:rPr>
                <w:rFonts w:asciiTheme="majorHAnsi" w:hAnsiTheme="majorHAnsi"/>
                <w:spacing w:val="62"/>
              </w:rPr>
              <w:t xml:space="preserve"> </w:t>
            </w:r>
            <w:r w:rsidRPr="004737E0">
              <w:rPr>
                <w:rFonts w:asciiTheme="majorHAnsi" w:hAnsiTheme="majorHAnsi"/>
              </w:rPr>
              <w:t>tjelesne</w:t>
            </w:r>
            <w:r w:rsidRPr="004737E0">
              <w:rPr>
                <w:rFonts w:asciiTheme="majorHAnsi" w:hAnsiTheme="majorHAnsi"/>
                <w:spacing w:val="63"/>
              </w:rPr>
              <w:t xml:space="preserve"> </w:t>
            </w:r>
            <w:r w:rsidRPr="004737E0">
              <w:rPr>
                <w:rFonts w:asciiTheme="majorHAnsi" w:hAnsiTheme="majorHAnsi"/>
              </w:rPr>
              <w:t>i</w:t>
            </w:r>
            <w:r w:rsidRPr="004737E0">
              <w:rPr>
                <w:rFonts w:asciiTheme="majorHAnsi" w:hAnsiTheme="majorHAnsi"/>
                <w:spacing w:val="63"/>
              </w:rPr>
              <w:t xml:space="preserve"> </w:t>
            </w:r>
            <w:r w:rsidRPr="004737E0">
              <w:rPr>
                <w:rFonts w:asciiTheme="majorHAnsi" w:hAnsiTheme="majorHAnsi"/>
              </w:rPr>
              <w:t>zdravstvene</w:t>
            </w:r>
            <w:r w:rsidRPr="004737E0">
              <w:rPr>
                <w:rFonts w:asciiTheme="majorHAnsi" w:hAnsiTheme="majorHAnsi"/>
                <w:spacing w:val="63"/>
              </w:rPr>
              <w:t xml:space="preserve"> </w:t>
            </w:r>
            <w:r w:rsidRPr="004737E0">
              <w:rPr>
                <w:rFonts w:asciiTheme="majorHAnsi" w:hAnsiTheme="majorHAnsi"/>
                <w:spacing w:val="-2"/>
              </w:rPr>
              <w:t>kulture.</w:t>
            </w:r>
          </w:p>
          <w:p w14:paraId="678ACD3F"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rPr>
              <w:t>Školska</w:t>
            </w:r>
            <w:r w:rsidRPr="004737E0">
              <w:rPr>
                <w:rFonts w:asciiTheme="majorHAnsi" w:hAnsiTheme="majorHAnsi"/>
                <w:spacing w:val="-6"/>
              </w:rPr>
              <w:t xml:space="preserve"> </w:t>
            </w:r>
            <w:r w:rsidRPr="004737E0">
              <w:rPr>
                <w:rFonts w:asciiTheme="majorHAnsi" w:hAnsiTheme="majorHAnsi"/>
                <w:spacing w:val="-2"/>
              </w:rPr>
              <w:t>knjiga.</w:t>
            </w:r>
          </w:p>
          <w:p w14:paraId="52F0E944" w14:textId="77777777" w:rsidR="007A1F9E" w:rsidRPr="004737E0" w:rsidRDefault="000E1E7D" w:rsidP="00B87C5C">
            <w:pPr>
              <w:pStyle w:val="TableParagraph"/>
              <w:numPr>
                <w:ilvl w:val="0"/>
                <w:numId w:val="345"/>
              </w:numPr>
              <w:tabs>
                <w:tab w:val="left" w:pos="375"/>
              </w:tabs>
              <w:ind w:left="146" w:right="131" w:firstLine="0"/>
              <w:jc w:val="both"/>
              <w:rPr>
                <w:rFonts w:asciiTheme="majorHAnsi" w:hAnsiTheme="majorHAnsi"/>
              </w:rPr>
            </w:pPr>
            <w:r w:rsidRPr="004737E0">
              <w:rPr>
                <w:rFonts w:asciiTheme="majorHAnsi" w:hAnsiTheme="majorHAnsi"/>
              </w:rPr>
              <w:t>Findak,</w:t>
            </w:r>
            <w:r w:rsidRPr="004737E0">
              <w:rPr>
                <w:rFonts w:asciiTheme="majorHAnsi" w:hAnsiTheme="majorHAnsi"/>
                <w:spacing w:val="-9"/>
              </w:rPr>
              <w:t xml:space="preserve"> </w:t>
            </w:r>
            <w:r w:rsidRPr="004737E0">
              <w:rPr>
                <w:rFonts w:asciiTheme="majorHAnsi" w:hAnsiTheme="majorHAnsi"/>
              </w:rPr>
              <w:t>V.,</w:t>
            </w:r>
            <w:r w:rsidRPr="004737E0">
              <w:rPr>
                <w:rFonts w:asciiTheme="majorHAnsi" w:hAnsiTheme="majorHAnsi"/>
                <w:spacing w:val="-8"/>
              </w:rPr>
              <w:t xml:space="preserve"> </w:t>
            </w:r>
            <w:r w:rsidRPr="004737E0">
              <w:rPr>
                <w:rFonts w:asciiTheme="majorHAnsi" w:hAnsiTheme="majorHAnsi"/>
              </w:rPr>
              <w:t>Prskalo,</w:t>
            </w:r>
            <w:r w:rsidRPr="004737E0">
              <w:rPr>
                <w:rFonts w:asciiTheme="majorHAnsi" w:hAnsiTheme="majorHAnsi"/>
                <w:spacing w:val="-8"/>
              </w:rPr>
              <w:t xml:space="preserve"> </w:t>
            </w:r>
            <w:r w:rsidRPr="004737E0">
              <w:rPr>
                <w:rFonts w:asciiTheme="majorHAnsi" w:hAnsiTheme="majorHAnsi"/>
              </w:rPr>
              <w:t>I.,</w:t>
            </w:r>
            <w:r w:rsidRPr="004737E0">
              <w:rPr>
                <w:rFonts w:asciiTheme="majorHAnsi" w:hAnsiTheme="majorHAnsi"/>
                <w:spacing w:val="-8"/>
              </w:rPr>
              <w:t xml:space="preserve"> </w:t>
            </w:r>
            <w:r w:rsidRPr="004737E0">
              <w:rPr>
                <w:rFonts w:asciiTheme="majorHAnsi" w:hAnsiTheme="majorHAnsi"/>
              </w:rPr>
              <w:t>Babin,</w:t>
            </w:r>
            <w:r w:rsidRPr="004737E0">
              <w:rPr>
                <w:rFonts w:asciiTheme="majorHAnsi" w:hAnsiTheme="majorHAnsi"/>
                <w:spacing w:val="-8"/>
              </w:rPr>
              <w:t xml:space="preserve"> </w:t>
            </w:r>
            <w:r w:rsidRPr="004737E0">
              <w:rPr>
                <w:rFonts w:asciiTheme="majorHAnsi" w:hAnsiTheme="majorHAnsi"/>
              </w:rPr>
              <w:t>J.</w:t>
            </w:r>
            <w:r w:rsidRPr="004737E0">
              <w:rPr>
                <w:rFonts w:asciiTheme="majorHAnsi" w:hAnsiTheme="majorHAnsi"/>
                <w:spacing w:val="-5"/>
              </w:rPr>
              <w:t xml:space="preserve"> </w:t>
            </w:r>
            <w:r w:rsidRPr="004737E0">
              <w:rPr>
                <w:rFonts w:asciiTheme="majorHAnsi" w:hAnsiTheme="majorHAnsi"/>
              </w:rPr>
              <w:t>(2011).</w:t>
            </w:r>
            <w:r w:rsidRPr="004737E0">
              <w:rPr>
                <w:rFonts w:asciiTheme="majorHAnsi" w:hAnsiTheme="majorHAnsi"/>
                <w:spacing w:val="-9"/>
              </w:rPr>
              <w:t xml:space="preserve"> </w:t>
            </w:r>
            <w:r w:rsidRPr="004737E0">
              <w:rPr>
                <w:rFonts w:asciiTheme="majorHAnsi" w:hAnsiTheme="majorHAnsi"/>
              </w:rPr>
              <w:t>Sat</w:t>
            </w:r>
            <w:r w:rsidRPr="004737E0">
              <w:rPr>
                <w:rFonts w:asciiTheme="majorHAnsi" w:hAnsiTheme="majorHAnsi"/>
                <w:spacing w:val="-9"/>
              </w:rPr>
              <w:t xml:space="preserve"> </w:t>
            </w:r>
            <w:r w:rsidRPr="004737E0">
              <w:rPr>
                <w:rFonts w:asciiTheme="majorHAnsi" w:hAnsiTheme="majorHAnsi"/>
              </w:rPr>
              <w:t>Tjelesne</w:t>
            </w:r>
            <w:r w:rsidRPr="004737E0">
              <w:rPr>
                <w:rFonts w:asciiTheme="majorHAnsi" w:hAnsiTheme="majorHAnsi"/>
                <w:spacing w:val="-9"/>
              </w:rPr>
              <w:t xml:space="preserve"> </w:t>
            </w:r>
            <w:r w:rsidRPr="004737E0">
              <w:rPr>
                <w:rFonts w:asciiTheme="majorHAnsi" w:hAnsiTheme="majorHAnsi"/>
              </w:rPr>
              <w:t>i</w:t>
            </w:r>
            <w:r w:rsidRPr="004737E0">
              <w:rPr>
                <w:rFonts w:asciiTheme="majorHAnsi" w:hAnsiTheme="majorHAnsi"/>
                <w:spacing w:val="-9"/>
              </w:rPr>
              <w:t xml:space="preserve"> </w:t>
            </w:r>
            <w:r w:rsidRPr="004737E0">
              <w:rPr>
                <w:rFonts w:asciiTheme="majorHAnsi" w:hAnsiTheme="majorHAnsi"/>
              </w:rPr>
              <w:t>zdravstvene kulture u primarnoj edukaciji. Zagreb: Učiteljski fakultet Sveučilišta u Zagrebu.</w:t>
            </w:r>
          </w:p>
          <w:p w14:paraId="7F31A772" w14:textId="77777777" w:rsidR="007A1F9E" w:rsidRPr="004737E0" w:rsidRDefault="000E1E7D" w:rsidP="00B87C5C">
            <w:pPr>
              <w:pStyle w:val="TableParagraph"/>
              <w:numPr>
                <w:ilvl w:val="0"/>
                <w:numId w:val="345"/>
              </w:numPr>
              <w:tabs>
                <w:tab w:val="left" w:pos="401"/>
              </w:tabs>
              <w:ind w:left="146" w:right="133" w:firstLine="0"/>
              <w:jc w:val="both"/>
              <w:rPr>
                <w:rFonts w:asciiTheme="majorHAnsi" w:hAnsiTheme="majorHAnsi"/>
              </w:rPr>
            </w:pPr>
            <w:r w:rsidRPr="004737E0">
              <w:rPr>
                <w:rFonts w:asciiTheme="majorHAnsi" w:hAnsiTheme="majorHAnsi"/>
              </w:rPr>
              <w:t>Kosinac, Z. (2011). Morfološko-motorički i funkcionalni razvoj djece uzrasne dobi od 5. do 11. godine. Split: Savez školskih športskih društava grada Splita.</w:t>
            </w:r>
          </w:p>
          <w:p w14:paraId="2EF1C723" w14:textId="77777777" w:rsidR="007A1F9E" w:rsidRPr="004737E0" w:rsidRDefault="000E1E7D" w:rsidP="00B87C5C">
            <w:pPr>
              <w:pStyle w:val="TableParagraph"/>
              <w:numPr>
                <w:ilvl w:val="0"/>
                <w:numId w:val="345"/>
              </w:numPr>
              <w:tabs>
                <w:tab w:val="left" w:pos="398"/>
              </w:tabs>
              <w:spacing w:before="1"/>
              <w:ind w:left="146" w:right="134" w:firstLine="0"/>
              <w:jc w:val="both"/>
              <w:rPr>
                <w:rFonts w:asciiTheme="majorHAnsi" w:hAnsiTheme="majorHAnsi"/>
              </w:rPr>
            </w:pPr>
            <w:r w:rsidRPr="00093326">
              <w:rPr>
                <w:rFonts w:asciiTheme="majorHAnsi" w:hAnsiTheme="majorHAnsi"/>
                <w:lang w:val="it-IT"/>
              </w:rPr>
              <w:t xml:space="preserve">Pejčić, A. i Trajkovski, B.(2018). </w:t>
            </w:r>
            <w:r w:rsidRPr="004737E0">
              <w:rPr>
                <w:rFonts w:asciiTheme="majorHAnsi" w:hAnsiTheme="majorHAnsi"/>
              </w:rPr>
              <w:t>Što i kako vježbati s djecom u vrtiću i školi. Rijeka: Učiteljski fakultet Sveučilišta u Rijeci.</w:t>
            </w:r>
          </w:p>
          <w:p w14:paraId="0C7153F9" w14:textId="77777777" w:rsidR="007A1F9E" w:rsidRPr="004737E0" w:rsidRDefault="000E1E7D" w:rsidP="00B87C5C">
            <w:pPr>
              <w:pStyle w:val="TableParagraph"/>
              <w:numPr>
                <w:ilvl w:val="0"/>
                <w:numId w:val="345"/>
              </w:numPr>
              <w:tabs>
                <w:tab w:val="left" w:pos="454"/>
              </w:tabs>
              <w:ind w:left="146" w:right="131" w:firstLine="0"/>
              <w:jc w:val="both"/>
              <w:rPr>
                <w:rFonts w:asciiTheme="majorHAnsi" w:hAnsiTheme="majorHAnsi"/>
              </w:rPr>
            </w:pPr>
            <w:r w:rsidRPr="004737E0">
              <w:rPr>
                <w:rFonts w:asciiTheme="majorHAnsi" w:hAnsiTheme="majorHAnsi"/>
              </w:rPr>
              <w:t>Prskalo, I., Sporiš, G. (2016). Osnove kineziologije. Zagreb: Školska knjiga, Učiteljski fakultet Sveučilišta u Zagrebu i Kineziološki fakultet Sveučilišta u Zagrebu.</w:t>
            </w:r>
          </w:p>
          <w:p w14:paraId="72AF2B28" w14:textId="77777777" w:rsidR="007A1F9E" w:rsidRPr="004737E0" w:rsidRDefault="000E1E7D" w:rsidP="00B87C5C">
            <w:pPr>
              <w:pStyle w:val="TableParagraph"/>
              <w:numPr>
                <w:ilvl w:val="0"/>
                <w:numId w:val="345"/>
              </w:numPr>
              <w:tabs>
                <w:tab w:val="left" w:pos="485"/>
              </w:tabs>
              <w:ind w:left="146" w:right="131" w:firstLine="0"/>
              <w:jc w:val="both"/>
              <w:rPr>
                <w:rFonts w:asciiTheme="majorHAnsi" w:hAnsiTheme="majorHAnsi"/>
              </w:rPr>
            </w:pPr>
            <w:r w:rsidRPr="004737E0">
              <w:rPr>
                <w:rFonts w:asciiTheme="majorHAnsi" w:hAnsiTheme="majorHAnsi"/>
              </w:rPr>
              <w:t>Sekulić, D., Metikoš, D. (2007). Osnove transformacijskih postupaka u kineziologiji. Sveučilište u Splitu: Fakultet prirodoslovno-matematičkih znanosti i kineziologije.</w:t>
            </w:r>
          </w:p>
          <w:p w14:paraId="4517841C" w14:textId="77777777" w:rsidR="007A1F9E" w:rsidRPr="004737E0" w:rsidRDefault="000E1E7D">
            <w:pPr>
              <w:pStyle w:val="TableParagraph"/>
              <w:spacing w:before="1" w:line="281" w:lineRule="exact"/>
              <w:ind w:left="146"/>
              <w:rPr>
                <w:rFonts w:asciiTheme="majorHAnsi" w:hAnsiTheme="majorHAnsi"/>
              </w:rPr>
            </w:pPr>
            <w:r w:rsidRPr="004737E0">
              <w:rPr>
                <w:rFonts w:asciiTheme="majorHAnsi" w:hAnsiTheme="majorHAnsi"/>
                <w:spacing w:val="-2"/>
              </w:rPr>
              <w:t>Referential:</w:t>
            </w:r>
          </w:p>
          <w:p w14:paraId="3233F346" w14:textId="77777777" w:rsidR="007A1F9E" w:rsidRPr="004737E0" w:rsidRDefault="000E1E7D">
            <w:pPr>
              <w:pStyle w:val="TableParagraph"/>
              <w:ind w:left="146" w:right="131"/>
              <w:jc w:val="both"/>
              <w:rPr>
                <w:rFonts w:asciiTheme="majorHAnsi" w:hAnsiTheme="majorHAnsi"/>
              </w:rPr>
            </w:pPr>
            <w:r w:rsidRPr="004737E0">
              <w:rPr>
                <w:rFonts w:asciiTheme="majorHAnsi" w:hAnsiTheme="majorHAnsi"/>
              </w:rPr>
              <w:t>1. Findak, V., Metikoš, D., Mraković, M,, Neljak, B. (1996). Primijenjena kineziologija u školstvu-NORME. Zagreb: Hrvatski pedagoško-književni</w:t>
            </w:r>
            <w:r w:rsidRPr="004737E0">
              <w:rPr>
                <w:rFonts w:asciiTheme="majorHAnsi" w:hAnsiTheme="majorHAnsi"/>
                <w:spacing w:val="-8"/>
              </w:rPr>
              <w:t xml:space="preserve"> </w:t>
            </w:r>
            <w:r w:rsidRPr="004737E0">
              <w:rPr>
                <w:rFonts w:asciiTheme="majorHAnsi" w:hAnsiTheme="majorHAnsi"/>
              </w:rPr>
              <w:t>zbor,</w:t>
            </w:r>
            <w:r w:rsidRPr="004737E0">
              <w:rPr>
                <w:rFonts w:asciiTheme="majorHAnsi" w:hAnsiTheme="majorHAnsi"/>
                <w:spacing w:val="-8"/>
              </w:rPr>
              <w:t xml:space="preserve"> </w:t>
            </w:r>
            <w:r w:rsidRPr="004737E0">
              <w:rPr>
                <w:rFonts w:asciiTheme="majorHAnsi" w:hAnsiTheme="majorHAnsi"/>
              </w:rPr>
              <w:t>Fakultet</w:t>
            </w:r>
            <w:r w:rsidRPr="004737E0">
              <w:rPr>
                <w:rFonts w:asciiTheme="majorHAnsi" w:hAnsiTheme="majorHAnsi"/>
                <w:spacing w:val="-9"/>
              </w:rPr>
              <w:t xml:space="preserve"> </w:t>
            </w:r>
            <w:r w:rsidRPr="004737E0">
              <w:rPr>
                <w:rFonts w:asciiTheme="majorHAnsi" w:hAnsiTheme="majorHAnsi"/>
              </w:rPr>
              <w:t>za</w:t>
            </w:r>
            <w:r w:rsidRPr="004737E0">
              <w:rPr>
                <w:rFonts w:asciiTheme="majorHAnsi" w:hAnsiTheme="majorHAnsi"/>
                <w:spacing w:val="-9"/>
              </w:rPr>
              <w:t xml:space="preserve"> </w:t>
            </w:r>
            <w:r w:rsidRPr="004737E0">
              <w:rPr>
                <w:rFonts w:asciiTheme="majorHAnsi" w:hAnsiTheme="majorHAnsi"/>
              </w:rPr>
              <w:t>fizičku</w:t>
            </w:r>
            <w:r w:rsidRPr="004737E0">
              <w:rPr>
                <w:rFonts w:asciiTheme="majorHAnsi" w:hAnsiTheme="majorHAnsi"/>
                <w:spacing w:val="-7"/>
              </w:rPr>
              <w:t xml:space="preserve"> </w:t>
            </w:r>
            <w:r w:rsidRPr="004737E0">
              <w:rPr>
                <w:rFonts w:asciiTheme="majorHAnsi" w:hAnsiTheme="majorHAnsi"/>
              </w:rPr>
              <w:t>kulturu</w:t>
            </w:r>
            <w:r w:rsidRPr="004737E0">
              <w:rPr>
                <w:rFonts w:asciiTheme="majorHAnsi" w:hAnsiTheme="majorHAnsi"/>
                <w:spacing w:val="-9"/>
              </w:rPr>
              <w:t xml:space="preserve"> </w:t>
            </w:r>
            <w:r w:rsidRPr="004737E0">
              <w:rPr>
                <w:rFonts w:asciiTheme="majorHAnsi" w:hAnsiTheme="majorHAnsi"/>
              </w:rPr>
              <w:t>Sveučilišta</w:t>
            </w:r>
            <w:r w:rsidRPr="004737E0">
              <w:rPr>
                <w:rFonts w:asciiTheme="majorHAnsi" w:hAnsiTheme="majorHAnsi"/>
                <w:spacing w:val="-9"/>
              </w:rPr>
              <w:t xml:space="preserve"> </w:t>
            </w:r>
            <w:r w:rsidRPr="004737E0">
              <w:rPr>
                <w:rFonts w:asciiTheme="majorHAnsi" w:hAnsiTheme="majorHAnsi"/>
              </w:rPr>
              <w:t xml:space="preserve">u </w:t>
            </w:r>
            <w:r w:rsidRPr="004737E0">
              <w:rPr>
                <w:rFonts w:asciiTheme="majorHAnsi" w:hAnsiTheme="majorHAnsi"/>
                <w:spacing w:val="-2"/>
              </w:rPr>
              <w:t>Zagrebu.</w:t>
            </w:r>
          </w:p>
        </w:tc>
      </w:tr>
    </w:tbl>
    <w:p w14:paraId="407C0990" w14:textId="77777777" w:rsidR="000C1FB2" w:rsidRDefault="000C1FB2">
      <w:r>
        <w:br w:type="page"/>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2345"/>
        <w:gridCol w:w="1421"/>
        <w:gridCol w:w="3272"/>
      </w:tblGrid>
      <w:tr w:rsidR="00650A61" w:rsidRPr="000C1FB2" w14:paraId="35E20F81" w14:textId="77777777" w:rsidTr="000C1FB2">
        <w:trPr>
          <w:trHeight w:val="444"/>
        </w:trPr>
        <w:tc>
          <w:tcPr>
            <w:tcW w:w="9513" w:type="dxa"/>
            <w:gridSpan w:val="4"/>
            <w:shd w:val="clear" w:color="auto" w:fill="F3F3F3"/>
          </w:tcPr>
          <w:p w14:paraId="71E694A9" w14:textId="2E48F8C2" w:rsidR="00650A61" w:rsidRPr="000C1FB2" w:rsidRDefault="00650A61" w:rsidP="00A1642C">
            <w:pPr>
              <w:pStyle w:val="TableParagraph"/>
              <w:spacing w:before="74"/>
              <w:ind w:right="134"/>
              <w:jc w:val="right"/>
              <w:rPr>
                <w:rFonts w:asciiTheme="majorHAnsi" w:hAnsiTheme="majorHAnsi"/>
                <w:b/>
              </w:rPr>
            </w:pPr>
            <w:r w:rsidRPr="000C1FB2">
              <w:rPr>
                <w:rFonts w:asciiTheme="majorHAnsi" w:hAnsiTheme="majorHAnsi"/>
                <w:b/>
              </w:rPr>
              <w:t>Course</w:t>
            </w:r>
            <w:r w:rsidRPr="000C1FB2">
              <w:rPr>
                <w:rFonts w:asciiTheme="majorHAnsi" w:hAnsiTheme="majorHAnsi"/>
                <w:b/>
                <w:spacing w:val="-5"/>
              </w:rPr>
              <w:t xml:space="preserve"> </w:t>
            </w:r>
            <w:r w:rsidRPr="000C1FB2">
              <w:rPr>
                <w:rFonts w:asciiTheme="majorHAnsi" w:hAnsiTheme="majorHAnsi"/>
                <w:b/>
              </w:rPr>
              <w:t>Syllabus</w:t>
            </w:r>
          </w:p>
        </w:tc>
      </w:tr>
      <w:tr w:rsidR="00650A61" w:rsidRPr="000C1FB2" w14:paraId="647995F5" w14:textId="77777777" w:rsidTr="000C1FB2">
        <w:trPr>
          <w:trHeight w:val="707"/>
        </w:trPr>
        <w:tc>
          <w:tcPr>
            <w:tcW w:w="2475" w:type="dxa"/>
            <w:shd w:val="clear" w:color="auto" w:fill="F3F3F3"/>
          </w:tcPr>
          <w:p w14:paraId="3C79A84C" w14:textId="77777777" w:rsidR="00650A61" w:rsidRPr="000C1FB2" w:rsidRDefault="00650A61" w:rsidP="00A1642C">
            <w:pPr>
              <w:pStyle w:val="TableParagraph"/>
              <w:tabs>
                <w:tab w:val="left" w:pos="1144"/>
                <w:tab w:val="left" w:pos="1943"/>
              </w:tabs>
              <w:spacing w:before="64"/>
              <w:ind w:left="143" w:right="134"/>
              <w:rPr>
                <w:rFonts w:asciiTheme="majorHAnsi" w:hAnsiTheme="majorHAnsi"/>
              </w:rPr>
            </w:pPr>
            <w:r w:rsidRPr="000C1FB2">
              <w:rPr>
                <w:rFonts w:asciiTheme="majorHAnsi" w:hAnsiTheme="majorHAnsi"/>
              </w:rPr>
              <w:t>Course</w:t>
            </w:r>
            <w:r w:rsidRPr="000C1FB2">
              <w:rPr>
                <w:rFonts w:asciiTheme="majorHAnsi" w:hAnsiTheme="majorHAnsi"/>
              </w:rPr>
              <w:tab/>
              <w:t>Code</w:t>
            </w:r>
            <w:r w:rsidRPr="000C1FB2">
              <w:rPr>
                <w:rFonts w:asciiTheme="majorHAnsi" w:hAnsiTheme="majorHAnsi"/>
              </w:rPr>
              <w:tab/>
            </w:r>
            <w:r w:rsidRPr="000C1FB2">
              <w:rPr>
                <w:rFonts w:asciiTheme="majorHAnsi" w:hAnsiTheme="majorHAnsi"/>
                <w:spacing w:val="-1"/>
              </w:rPr>
              <w:t>and</w:t>
            </w:r>
            <w:r w:rsidRPr="000C1FB2">
              <w:rPr>
                <w:rFonts w:asciiTheme="majorHAnsi" w:hAnsiTheme="majorHAnsi"/>
                <w:spacing w:val="-50"/>
              </w:rPr>
              <w:t xml:space="preserve"> </w:t>
            </w:r>
            <w:r w:rsidRPr="000C1FB2">
              <w:rPr>
                <w:rFonts w:asciiTheme="majorHAnsi" w:hAnsiTheme="majorHAnsi"/>
              </w:rPr>
              <w:t>Title</w:t>
            </w:r>
          </w:p>
        </w:tc>
        <w:tc>
          <w:tcPr>
            <w:tcW w:w="7038" w:type="dxa"/>
            <w:gridSpan w:val="3"/>
          </w:tcPr>
          <w:p w14:paraId="223A3CAF" w14:textId="77777777" w:rsidR="00650A61" w:rsidRPr="000C1FB2" w:rsidRDefault="00650A61" w:rsidP="00A1642C">
            <w:pPr>
              <w:pStyle w:val="TableParagraph"/>
              <w:spacing w:before="64" w:line="281" w:lineRule="exact"/>
              <w:ind w:left="141"/>
              <w:rPr>
                <w:rFonts w:asciiTheme="majorHAnsi" w:hAnsiTheme="majorHAnsi"/>
              </w:rPr>
            </w:pPr>
            <w:r w:rsidRPr="000C1FB2">
              <w:rPr>
                <w:rFonts w:asciiTheme="majorHAnsi" w:hAnsiTheme="majorHAnsi"/>
              </w:rPr>
              <w:t>174592</w:t>
            </w:r>
          </w:p>
          <w:p w14:paraId="2F36CD95" w14:textId="2A7BBE36" w:rsidR="00650A61" w:rsidRPr="000C1FB2" w:rsidRDefault="00650A61" w:rsidP="00A1642C">
            <w:pPr>
              <w:pStyle w:val="TableParagraph"/>
              <w:spacing w:line="281" w:lineRule="exact"/>
              <w:ind w:left="141"/>
              <w:rPr>
                <w:rFonts w:asciiTheme="majorHAnsi" w:hAnsiTheme="majorHAnsi"/>
              </w:rPr>
            </w:pPr>
            <w:r w:rsidRPr="000C1FB2">
              <w:rPr>
                <w:rFonts w:asciiTheme="majorHAnsi" w:hAnsiTheme="majorHAnsi"/>
              </w:rPr>
              <w:t>Professional</w:t>
            </w:r>
            <w:r w:rsidRPr="000C1FB2">
              <w:rPr>
                <w:rFonts w:asciiTheme="majorHAnsi" w:hAnsiTheme="majorHAnsi"/>
                <w:spacing w:val="-3"/>
              </w:rPr>
              <w:t xml:space="preserve"> </w:t>
            </w:r>
            <w:r w:rsidR="004F7CED">
              <w:rPr>
                <w:rFonts w:asciiTheme="majorHAnsi" w:hAnsiTheme="majorHAnsi"/>
              </w:rPr>
              <w:t>p</w:t>
            </w:r>
            <w:r w:rsidRPr="000C1FB2">
              <w:rPr>
                <w:rFonts w:asciiTheme="majorHAnsi" w:hAnsiTheme="majorHAnsi"/>
              </w:rPr>
              <w:t>ractice</w:t>
            </w:r>
            <w:r w:rsidRPr="000C1FB2">
              <w:rPr>
                <w:rFonts w:asciiTheme="majorHAnsi" w:hAnsiTheme="majorHAnsi"/>
                <w:spacing w:val="-1"/>
              </w:rPr>
              <w:t xml:space="preserve"> </w:t>
            </w:r>
            <w:r w:rsidRPr="000C1FB2">
              <w:rPr>
                <w:rFonts w:asciiTheme="majorHAnsi" w:hAnsiTheme="majorHAnsi"/>
              </w:rPr>
              <w:t>I</w:t>
            </w:r>
          </w:p>
        </w:tc>
      </w:tr>
      <w:tr w:rsidR="00650A61" w:rsidRPr="000C1FB2" w14:paraId="28BC206B" w14:textId="77777777" w:rsidTr="000C1FB2">
        <w:trPr>
          <w:trHeight w:val="443"/>
        </w:trPr>
        <w:tc>
          <w:tcPr>
            <w:tcW w:w="2475" w:type="dxa"/>
            <w:shd w:val="clear" w:color="auto" w:fill="F3F3F3"/>
          </w:tcPr>
          <w:p w14:paraId="277AC720" w14:textId="77777777" w:rsidR="00650A61" w:rsidRPr="000C1FB2" w:rsidRDefault="00650A61" w:rsidP="00A1642C">
            <w:pPr>
              <w:pStyle w:val="TableParagraph"/>
              <w:spacing w:before="74"/>
              <w:ind w:left="143"/>
              <w:rPr>
                <w:rFonts w:asciiTheme="majorHAnsi" w:hAnsiTheme="majorHAnsi"/>
              </w:rPr>
            </w:pPr>
            <w:r w:rsidRPr="000C1FB2">
              <w:rPr>
                <w:rFonts w:asciiTheme="majorHAnsi" w:hAnsiTheme="majorHAnsi"/>
              </w:rPr>
              <w:t>Lecturer</w:t>
            </w:r>
          </w:p>
        </w:tc>
        <w:tc>
          <w:tcPr>
            <w:tcW w:w="7038" w:type="dxa"/>
            <w:gridSpan w:val="3"/>
          </w:tcPr>
          <w:p w14:paraId="2C35D86A" w14:textId="221A7E61" w:rsidR="00650A61" w:rsidRPr="000C1FB2" w:rsidRDefault="00831504" w:rsidP="00A1642C">
            <w:pPr>
              <w:pStyle w:val="TableParagraph"/>
              <w:spacing w:before="74"/>
              <w:ind w:left="141"/>
              <w:rPr>
                <w:rFonts w:asciiTheme="majorHAnsi" w:hAnsiTheme="majorHAnsi"/>
              </w:rPr>
            </w:pPr>
            <w:hyperlink r:id="rId40" w:history="1">
              <w:hyperlink r:id="rId41">
                <w:r w:rsidR="006F52DD" w:rsidRPr="006F52DD">
                  <w:rPr>
                    <w:rStyle w:val="Hiperveza"/>
                    <w:rFonts w:asciiTheme="majorHAnsi" w:hAnsiTheme="majorHAnsi"/>
                  </w:rPr>
                  <w:t>Assistant professor</w:t>
                </w:r>
                <w:r w:rsidR="00650A61" w:rsidRPr="006F52DD">
                  <w:rPr>
                    <w:rStyle w:val="Hiperveza"/>
                    <w:rFonts w:asciiTheme="majorHAnsi" w:hAnsiTheme="majorHAnsi"/>
                    <w:spacing w:val="-2"/>
                  </w:rPr>
                  <w:t xml:space="preserve"> </w:t>
                </w:r>
                <w:r w:rsidR="00650A61" w:rsidRPr="006F52DD">
                  <w:rPr>
                    <w:rStyle w:val="Hiperveza"/>
                    <w:rFonts w:asciiTheme="majorHAnsi" w:hAnsiTheme="majorHAnsi"/>
                  </w:rPr>
                  <w:t>Irena</w:t>
                </w:r>
                <w:r w:rsidR="00650A61" w:rsidRPr="006F52DD">
                  <w:rPr>
                    <w:rStyle w:val="Hiperveza"/>
                    <w:rFonts w:asciiTheme="majorHAnsi" w:hAnsiTheme="majorHAnsi"/>
                    <w:spacing w:val="-3"/>
                  </w:rPr>
                  <w:t xml:space="preserve"> </w:t>
                </w:r>
                <w:r w:rsidR="00650A61" w:rsidRPr="006F52DD">
                  <w:rPr>
                    <w:rStyle w:val="Hiperveza"/>
                    <w:rFonts w:asciiTheme="majorHAnsi" w:hAnsiTheme="majorHAnsi"/>
                  </w:rPr>
                  <w:t>Kiss,</w:t>
                </w:r>
                <w:r w:rsidR="00650A61" w:rsidRPr="006F52DD">
                  <w:rPr>
                    <w:rStyle w:val="Hiperveza"/>
                    <w:rFonts w:asciiTheme="majorHAnsi" w:hAnsiTheme="majorHAnsi"/>
                    <w:spacing w:val="-4"/>
                  </w:rPr>
                  <w:t xml:space="preserve"> </w:t>
                </w:r>
              </w:hyperlink>
              <w:r w:rsidR="006F52DD" w:rsidRPr="006F52DD">
                <w:rPr>
                  <w:rStyle w:val="Hiperveza"/>
                  <w:rFonts w:asciiTheme="majorHAnsi" w:hAnsiTheme="majorHAnsi"/>
                  <w:spacing w:val="-4"/>
                </w:rPr>
                <w:t>PhD</w:t>
              </w:r>
            </w:hyperlink>
          </w:p>
        </w:tc>
      </w:tr>
      <w:tr w:rsidR="00650A61" w:rsidRPr="000C1FB2" w14:paraId="0ECF7368" w14:textId="77777777" w:rsidTr="000C1FB2">
        <w:trPr>
          <w:trHeight w:val="707"/>
        </w:trPr>
        <w:tc>
          <w:tcPr>
            <w:tcW w:w="2475" w:type="dxa"/>
            <w:shd w:val="clear" w:color="auto" w:fill="F3F3F3"/>
          </w:tcPr>
          <w:p w14:paraId="54346E67" w14:textId="77777777" w:rsidR="00650A61" w:rsidRPr="000C1FB2" w:rsidRDefault="00650A61" w:rsidP="00A1642C">
            <w:pPr>
              <w:pStyle w:val="TableParagraph"/>
              <w:spacing w:before="206"/>
              <w:ind w:left="143"/>
              <w:rPr>
                <w:rFonts w:asciiTheme="majorHAnsi" w:hAnsiTheme="majorHAnsi"/>
              </w:rPr>
            </w:pPr>
            <w:r w:rsidRPr="000C1FB2">
              <w:rPr>
                <w:rFonts w:asciiTheme="majorHAnsi" w:hAnsiTheme="majorHAnsi"/>
              </w:rPr>
              <w:t>Study</w:t>
            </w:r>
            <w:r w:rsidRPr="000C1FB2">
              <w:rPr>
                <w:rFonts w:asciiTheme="majorHAnsi" w:hAnsiTheme="majorHAnsi"/>
                <w:spacing w:val="-5"/>
              </w:rPr>
              <w:t xml:space="preserve"> </w:t>
            </w:r>
            <w:r w:rsidRPr="000C1FB2">
              <w:rPr>
                <w:rFonts w:asciiTheme="majorHAnsi" w:hAnsiTheme="majorHAnsi"/>
              </w:rPr>
              <w:t>program</w:t>
            </w:r>
          </w:p>
        </w:tc>
        <w:tc>
          <w:tcPr>
            <w:tcW w:w="7038" w:type="dxa"/>
            <w:gridSpan w:val="3"/>
          </w:tcPr>
          <w:p w14:paraId="7A7C54D5" w14:textId="77777777" w:rsidR="00650A61" w:rsidRPr="000C1FB2" w:rsidRDefault="00650A61" w:rsidP="00A1642C">
            <w:pPr>
              <w:pStyle w:val="TableParagraph"/>
              <w:spacing w:before="64"/>
              <w:ind w:left="141"/>
              <w:rPr>
                <w:rFonts w:asciiTheme="majorHAnsi" w:hAnsiTheme="majorHAnsi"/>
              </w:rPr>
            </w:pPr>
            <w:r w:rsidRPr="000C1FB2">
              <w:rPr>
                <w:rFonts w:asciiTheme="majorHAnsi" w:hAnsiTheme="majorHAnsi"/>
              </w:rPr>
              <w:t>University</w:t>
            </w:r>
            <w:r w:rsidRPr="000C1FB2">
              <w:rPr>
                <w:rFonts w:asciiTheme="majorHAnsi" w:hAnsiTheme="majorHAnsi"/>
                <w:spacing w:val="-1"/>
              </w:rPr>
              <w:t xml:space="preserve"> </w:t>
            </w:r>
            <w:r w:rsidRPr="000C1FB2">
              <w:rPr>
                <w:rFonts w:asciiTheme="majorHAnsi" w:hAnsiTheme="majorHAnsi"/>
              </w:rPr>
              <w:t>integrated undergraduate</w:t>
            </w:r>
            <w:r w:rsidRPr="000C1FB2">
              <w:rPr>
                <w:rFonts w:asciiTheme="majorHAnsi" w:hAnsiTheme="majorHAnsi"/>
                <w:spacing w:val="2"/>
              </w:rPr>
              <w:t xml:space="preserve"> </w:t>
            </w:r>
            <w:r w:rsidRPr="000C1FB2">
              <w:rPr>
                <w:rFonts w:asciiTheme="majorHAnsi" w:hAnsiTheme="majorHAnsi"/>
              </w:rPr>
              <w:t>and</w:t>
            </w:r>
            <w:r w:rsidRPr="000C1FB2">
              <w:rPr>
                <w:rFonts w:asciiTheme="majorHAnsi" w:hAnsiTheme="majorHAnsi"/>
                <w:spacing w:val="1"/>
              </w:rPr>
              <w:t xml:space="preserve"> </w:t>
            </w:r>
            <w:r w:rsidRPr="000C1FB2">
              <w:rPr>
                <w:rFonts w:asciiTheme="majorHAnsi" w:hAnsiTheme="majorHAnsi"/>
              </w:rPr>
              <w:t>graduate</w:t>
            </w:r>
            <w:r w:rsidRPr="000C1FB2">
              <w:rPr>
                <w:rFonts w:asciiTheme="majorHAnsi" w:hAnsiTheme="majorHAnsi"/>
                <w:spacing w:val="2"/>
              </w:rPr>
              <w:t xml:space="preserve"> </w:t>
            </w:r>
            <w:r w:rsidRPr="000C1FB2">
              <w:rPr>
                <w:rFonts w:asciiTheme="majorHAnsi" w:hAnsiTheme="majorHAnsi"/>
              </w:rPr>
              <w:t>Teacher</w:t>
            </w:r>
            <w:r w:rsidRPr="000C1FB2">
              <w:rPr>
                <w:rFonts w:asciiTheme="majorHAnsi" w:hAnsiTheme="majorHAnsi"/>
                <w:spacing w:val="-50"/>
              </w:rPr>
              <w:t xml:space="preserve"> </w:t>
            </w:r>
            <w:r w:rsidRPr="000C1FB2">
              <w:rPr>
                <w:rFonts w:asciiTheme="majorHAnsi" w:hAnsiTheme="majorHAnsi"/>
              </w:rPr>
              <w:t>Study</w:t>
            </w:r>
            <w:r w:rsidRPr="000C1FB2">
              <w:rPr>
                <w:rFonts w:asciiTheme="majorHAnsi" w:hAnsiTheme="majorHAnsi"/>
                <w:spacing w:val="-2"/>
              </w:rPr>
              <w:t xml:space="preserve"> </w:t>
            </w:r>
            <w:r w:rsidRPr="000C1FB2">
              <w:rPr>
                <w:rFonts w:asciiTheme="majorHAnsi" w:hAnsiTheme="majorHAnsi"/>
              </w:rPr>
              <w:t>in the</w:t>
            </w:r>
            <w:r w:rsidRPr="000C1FB2">
              <w:rPr>
                <w:rFonts w:asciiTheme="majorHAnsi" w:hAnsiTheme="majorHAnsi"/>
                <w:spacing w:val="-1"/>
              </w:rPr>
              <w:t xml:space="preserve"> </w:t>
            </w:r>
            <w:r w:rsidRPr="000C1FB2">
              <w:rPr>
                <w:rFonts w:asciiTheme="majorHAnsi" w:hAnsiTheme="majorHAnsi"/>
              </w:rPr>
              <w:t>Croatian language</w:t>
            </w:r>
          </w:p>
        </w:tc>
      </w:tr>
      <w:tr w:rsidR="00650A61" w:rsidRPr="000C1FB2" w14:paraId="0F3EB0EA" w14:textId="77777777" w:rsidTr="000C1FB2">
        <w:trPr>
          <w:trHeight w:val="443"/>
        </w:trPr>
        <w:tc>
          <w:tcPr>
            <w:tcW w:w="2475" w:type="dxa"/>
            <w:shd w:val="clear" w:color="auto" w:fill="F3F3F3"/>
          </w:tcPr>
          <w:p w14:paraId="478B125B" w14:textId="77777777" w:rsidR="00650A61" w:rsidRPr="000C1FB2" w:rsidRDefault="00650A61" w:rsidP="00A1642C">
            <w:pPr>
              <w:pStyle w:val="TableParagraph"/>
              <w:spacing w:before="74"/>
              <w:ind w:left="143"/>
              <w:rPr>
                <w:rFonts w:asciiTheme="majorHAnsi" w:hAnsiTheme="majorHAnsi"/>
              </w:rPr>
            </w:pPr>
            <w:r w:rsidRPr="000C1FB2">
              <w:rPr>
                <w:rFonts w:asciiTheme="majorHAnsi" w:hAnsiTheme="majorHAnsi"/>
              </w:rPr>
              <w:t>Course</w:t>
            </w:r>
            <w:r w:rsidRPr="000C1FB2">
              <w:rPr>
                <w:rFonts w:asciiTheme="majorHAnsi" w:hAnsiTheme="majorHAnsi"/>
                <w:spacing w:val="-3"/>
              </w:rPr>
              <w:t xml:space="preserve"> </w:t>
            </w:r>
            <w:r w:rsidRPr="000C1FB2">
              <w:rPr>
                <w:rFonts w:asciiTheme="majorHAnsi" w:hAnsiTheme="majorHAnsi"/>
              </w:rPr>
              <w:t>status</w:t>
            </w:r>
          </w:p>
        </w:tc>
        <w:tc>
          <w:tcPr>
            <w:tcW w:w="2345" w:type="dxa"/>
          </w:tcPr>
          <w:p w14:paraId="3D4C0207" w14:textId="77777777" w:rsidR="00650A61" w:rsidRPr="000C1FB2" w:rsidRDefault="00650A61" w:rsidP="00A1642C">
            <w:pPr>
              <w:pStyle w:val="TableParagraph"/>
              <w:spacing w:before="74"/>
              <w:ind w:left="141"/>
              <w:rPr>
                <w:rFonts w:asciiTheme="majorHAnsi" w:hAnsiTheme="majorHAnsi"/>
              </w:rPr>
            </w:pPr>
            <w:r w:rsidRPr="000C1FB2">
              <w:rPr>
                <w:rFonts w:asciiTheme="majorHAnsi" w:hAnsiTheme="majorHAnsi"/>
              </w:rPr>
              <w:t>Mandatory</w:t>
            </w:r>
          </w:p>
        </w:tc>
        <w:tc>
          <w:tcPr>
            <w:tcW w:w="1421" w:type="dxa"/>
            <w:shd w:val="clear" w:color="auto" w:fill="E6E6E6"/>
          </w:tcPr>
          <w:p w14:paraId="27F69FA2" w14:textId="77777777" w:rsidR="00650A61" w:rsidRPr="000C1FB2" w:rsidRDefault="00650A61" w:rsidP="00A1642C">
            <w:pPr>
              <w:pStyle w:val="TableParagraph"/>
              <w:spacing w:before="74"/>
              <w:ind w:left="141"/>
              <w:rPr>
                <w:rFonts w:asciiTheme="majorHAnsi" w:hAnsiTheme="majorHAnsi"/>
              </w:rPr>
            </w:pPr>
            <w:r w:rsidRPr="000C1FB2">
              <w:rPr>
                <w:rFonts w:asciiTheme="majorHAnsi" w:hAnsiTheme="majorHAnsi"/>
              </w:rPr>
              <w:t>Study</w:t>
            </w:r>
            <w:r w:rsidRPr="000C1FB2">
              <w:rPr>
                <w:rFonts w:asciiTheme="majorHAnsi" w:hAnsiTheme="majorHAnsi"/>
                <w:spacing w:val="-4"/>
              </w:rPr>
              <w:t xml:space="preserve"> </w:t>
            </w:r>
            <w:r w:rsidRPr="000C1FB2">
              <w:rPr>
                <w:rFonts w:asciiTheme="majorHAnsi" w:hAnsiTheme="majorHAnsi"/>
              </w:rPr>
              <w:t>level</w:t>
            </w:r>
          </w:p>
        </w:tc>
        <w:tc>
          <w:tcPr>
            <w:tcW w:w="3272" w:type="dxa"/>
          </w:tcPr>
          <w:p w14:paraId="3B56E291" w14:textId="77777777" w:rsidR="00650A61" w:rsidRPr="000C1FB2" w:rsidRDefault="00650A61" w:rsidP="00A1642C">
            <w:pPr>
              <w:pStyle w:val="TableParagraph"/>
              <w:spacing w:before="74"/>
              <w:ind w:left="143"/>
              <w:rPr>
                <w:rFonts w:asciiTheme="majorHAnsi" w:hAnsiTheme="majorHAnsi"/>
              </w:rPr>
            </w:pPr>
            <w:r w:rsidRPr="000C1FB2">
              <w:rPr>
                <w:rFonts w:asciiTheme="majorHAnsi" w:hAnsiTheme="majorHAnsi"/>
              </w:rPr>
              <w:t>University</w:t>
            </w:r>
            <w:r w:rsidRPr="000C1FB2">
              <w:rPr>
                <w:rFonts w:asciiTheme="majorHAnsi" w:hAnsiTheme="majorHAnsi"/>
                <w:spacing w:val="-3"/>
              </w:rPr>
              <w:t xml:space="preserve"> </w:t>
            </w:r>
            <w:r w:rsidRPr="000C1FB2">
              <w:rPr>
                <w:rFonts w:asciiTheme="majorHAnsi" w:hAnsiTheme="majorHAnsi"/>
              </w:rPr>
              <w:t>integrated</w:t>
            </w:r>
          </w:p>
        </w:tc>
      </w:tr>
      <w:tr w:rsidR="00650A61" w:rsidRPr="000C1FB2" w14:paraId="1F533C1B" w14:textId="77777777" w:rsidTr="000C1FB2">
        <w:trPr>
          <w:trHeight w:val="443"/>
        </w:trPr>
        <w:tc>
          <w:tcPr>
            <w:tcW w:w="2475" w:type="dxa"/>
            <w:shd w:val="clear" w:color="auto" w:fill="F3F3F3"/>
          </w:tcPr>
          <w:p w14:paraId="7315CB7C" w14:textId="77777777" w:rsidR="00650A61" w:rsidRPr="000C1FB2" w:rsidRDefault="00650A61" w:rsidP="00A1642C">
            <w:pPr>
              <w:pStyle w:val="TableParagraph"/>
              <w:spacing w:before="74"/>
              <w:ind w:left="143"/>
              <w:rPr>
                <w:rFonts w:asciiTheme="majorHAnsi" w:hAnsiTheme="majorHAnsi"/>
              </w:rPr>
            </w:pPr>
            <w:r w:rsidRPr="000C1FB2">
              <w:rPr>
                <w:rFonts w:asciiTheme="majorHAnsi" w:hAnsiTheme="majorHAnsi"/>
              </w:rPr>
              <w:t>Semester</w:t>
            </w:r>
          </w:p>
        </w:tc>
        <w:tc>
          <w:tcPr>
            <w:tcW w:w="2345" w:type="dxa"/>
          </w:tcPr>
          <w:p w14:paraId="262C4305" w14:textId="77777777" w:rsidR="00650A61" w:rsidRPr="000C1FB2" w:rsidRDefault="00650A61" w:rsidP="00A1642C">
            <w:pPr>
              <w:pStyle w:val="TableParagraph"/>
              <w:spacing w:before="74"/>
              <w:ind w:left="141"/>
              <w:rPr>
                <w:rFonts w:asciiTheme="majorHAnsi" w:hAnsiTheme="majorHAnsi"/>
              </w:rPr>
            </w:pPr>
            <w:r w:rsidRPr="000C1FB2">
              <w:rPr>
                <w:rFonts w:asciiTheme="majorHAnsi" w:hAnsiTheme="majorHAnsi"/>
              </w:rPr>
              <w:t>Winter</w:t>
            </w:r>
          </w:p>
        </w:tc>
        <w:tc>
          <w:tcPr>
            <w:tcW w:w="1421" w:type="dxa"/>
            <w:shd w:val="clear" w:color="auto" w:fill="E6E6E6"/>
          </w:tcPr>
          <w:p w14:paraId="0B13CABF" w14:textId="77777777" w:rsidR="00650A61" w:rsidRPr="000C1FB2" w:rsidRDefault="00650A61" w:rsidP="00A1642C">
            <w:pPr>
              <w:pStyle w:val="TableParagraph"/>
              <w:spacing w:before="74"/>
              <w:ind w:left="141"/>
              <w:rPr>
                <w:rFonts w:asciiTheme="majorHAnsi" w:hAnsiTheme="majorHAnsi"/>
              </w:rPr>
            </w:pPr>
            <w:r w:rsidRPr="000C1FB2">
              <w:rPr>
                <w:rFonts w:asciiTheme="majorHAnsi" w:hAnsiTheme="majorHAnsi"/>
              </w:rPr>
              <w:t>Study</w:t>
            </w:r>
            <w:r w:rsidRPr="000C1FB2">
              <w:rPr>
                <w:rFonts w:asciiTheme="majorHAnsi" w:hAnsiTheme="majorHAnsi"/>
                <w:spacing w:val="-3"/>
              </w:rPr>
              <w:t xml:space="preserve"> </w:t>
            </w:r>
            <w:r w:rsidRPr="000C1FB2">
              <w:rPr>
                <w:rFonts w:asciiTheme="majorHAnsi" w:hAnsiTheme="majorHAnsi"/>
              </w:rPr>
              <w:t>year</w:t>
            </w:r>
          </w:p>
        </w:tc>
        <w:tc>
          <w:tcPr>
            <w:tcW w:w="3272" w:type="dxa"/>
          </w:tcPr>
          <w:p w14:paraId="1155B025" w14:textId="5B72BA8C" w:rsidR="00650A61" w:rsidRPr="000C1FB2" w:rsidRDefault="00650A61" w:rsidP="00A1642C">
            <w:pPr>
              <w:pStyle w:val="TableParagraph"/>
              <w:spacing w:before="74"/>
              <w:ind w:left="143"/>
              <w:rPr>
                <w:rFonts w:asciiTheme="majorHAnsi" w:hAnsiTheme="majorHAnsi"/>
              </w:rPr>
            </w:pPr>
            <w:r w:rsidRPr="000C1FB2">
              <w:rPr>
                <w:rFonts w:asciiTheme="majorHAnsi" w:hAnsiTheme="majorHAnsi"/>
              </w:rPr>
              <w:t>I</w:t>
            </w:r>
          </w:p>
        </w:tc>
      </w:tr>
      <w:tr w:rsidR="00650A61" w:rsidRPr="000C1FB2" w14:paraId="55828AA2" w14:textId="77777777" w:rsidTr="000C1FB2">
        <w:trPr>
          <w:trHeight w:val="1329"/>
        </w:trPr>
        <w:tc>
          <w:tcPr>
            <w:tcW w:w="2475" w:type="dxa"/>
            <w:shd w:val="clear" w:color="auto" w:fill="F3F3F3"/>
          </w:tcPr>
          <w:p w14:paraId="5735A848" w14:textId="77777777" w:rsidR="00650A61" w:rsidRPr="000C1FB2" w:rsidRDefault="00650A61" w:rsidP="00A1642C">
            <w:pPr>
              <w:pStyle w:val="TableParagraph"/>
              <w:rPr>
                <w:rFonts w:asciiTheme="majorHAnsi" w:hAnsiTheme="majorHAnsi"/>
              </w:rPr>
            </w:pPr>
          </w:p>
          <w:p w14:paraId="4085AF24" w14:textId="77777777" w:rsidR="00650A61" w:rsidRPr="000C1FB2" w:rsidRDefault="00650A61" w:rsidP="00A1642C">
            <w:pPr>
              <w:pStyle w:val="TableParagraph"/>
              <w:spacing w:before="188"/>
              <w:ind w:left="143"/>
              <w:rPr>
                <w:rFonts w:asciiTheme="majorHAnsi" w:hAnsiTheme="majorHAnsi"/>
              </w:rPr>
            </w:pPr>
            <w:r w:rsidRPr="000C1FB2">
              <w:rPr>
                <w:rFonts w:asciiTheme="majorHAnsi" w:hAnsiTheme="majorHAnsi"/>
              </w:rPr>
              <w:t>Classroom</w:t>
            </w:r>
            <w:r w:rsidRPr="000C1FB2">
              <w:rPr>
                <w:rFonts w:asciiTheme="majorHAnsi" w:hAnsiTheme="majorHAnsi"/>
                <w:spacing w:val="-5"/>
              </w:rPr>
              <w:t xml:space="preserve"> </w:t>
            </w:r>
            <w:r w:rsidRPr="000C1FB2">
              <w:rPr>
                <w:rFonts w:asciiTheme="majorHAnsi" w:hAnsiTheme="majorHAnsi"/>
              </w:rPr>
              <w:t>location</w:t>
            </w:r>
          </w:p>
        </w:tc>
        <w:tc>
          <w:tcPr>
            <w:tcW w:w="2345" w:type="dxa"/>
          </w:tcPr>
          <w:p w14:paraId="639CE1E0" w14:textId="77777777" w:rsidR="00650A61" w:rsidRPr="000C1FB2" w:rsidRDefault="00650A61" w:rsidP="00A1642C">
            <w:pPr>
              <w:pStyle w:val="TableParagraph"/>
              <w:tabs>
                <w:tab w:val="left" w:pos="1019"/>
                <w:tab w:val="left" w:pos="1465"/>
              </w:tabs>
              <w:spacing w:before="65"/>
              <w:ind w:left="141" w:right="134"/>
              <w:rPr>
                <w:rFonts w:asciiTheme="majorHAnsi" w:hAnsiTheme="majorHAnsi"/>
              </w:rPr>
            </w:pPr>
            <w:r w:rsidRPr="000C1FB2">
              <w:rPr>
                <w:rFonts w:asciiTheme="majorHAnsi" w:hAnsiTheme="majorHAnsi"/>
              </w:rPr>
              <w:t>Educational</w:t>
            </w:r>
            <w:r w:rsidRPr="000C1FB2">
              <w:rPr>
                <w:rFonts w:asciiTheme="majorHAnsi" w:hAnsiTheme="majorHAnsi"/>
                <w:spacing w:val="1"/>
              </w:rPr>
              <w:t xml:space="preserve"> </w:t>
            </w:r>
            <w:r w:rsidRPr="000C1FB2">
              <w:rPr>
                <w:rFonts w:asciiTheme="majorHAnsi" w:hAnsiTheme="majorHAnsi"/>
              </w:rPr>
              <w:t>institution (primary</w:t>
            </w:r>
            <w:r w:rsidRPr="000C1FB2">
              <w:rPr>
                <w:rFonts w:asciiTheme="majorHAnsi" w:hAnsiTheme="majorHAnsi"/>
                <w:spacing w:val="-50"/>
              </w:rPr>
              <w:t xml:space="preserve"> </w:t>
            </w:r>
            <w:r w:rsidRPr="000C1FB2">
              <w:rPr>
                <w:rFonts w:asciiTheme="majorHAnsi" w:hAnsiTheme="majorHAnsi"/>
              </w:rPr>
              <w:t>school</w:t>
            </w:r>
            <w:r w:rsidRPr="000C1FB2">
              <w:rPr>
                <w:rFonts w:asciiTheme="majorHAnsi" w:hAnsiTheme="majorHAnsi"/>
              </w:rPr>
              <w:tab/>
              <w:t>or</w:t>
            </w:r>
            <w:r w:rsidRPr="000C1FB2">
              <w:rPr>
                <w:rFonts w:asciiTheme="majorHAnsi" w:hAnsiTheme="majorHAnsi"/>
              </w:rPr>
              <w:tab/>
            </w:r>
            <w:r w:rsidRPr="000C1FB2">
              <w:rPr>
                <w:rFonts w:asciiTheme="majorHAnsi" w:hAnsiTheme="majorHAnsi"/>
                <w:spacing w:val="-1"/>
              </w:rPr>
              <w:t>related</w:t>
            </w:r>
            <w:r w:rsidRPr="000C1FB2">
              <w:rPr>
                <w:rFonts w:asciiTheme="majorHAnsi" w:hAnsiTheme="majorHAnsi"/>
                <w:spacing w:val="-50"/>
              </w:rPr>
              <w:t xml:space="preserve"> </w:t>
            </w:r>
            <w:r w:rsidRPr="000C1FB2">
              <w:rPr>
                <w:rFonts w:asciiTheme="majorHAnsi" w:hAnsiTheme="majorHAnsi"/>
              </w:rPr>
              <w:t>institution)</w:t>
            </w:r>
          </w:p>
        </w:tc>
        <w:tc>
          <w:tcPr>
            <w:tcW w:w="1421" w:type="dxa"/>
            <w:shd w:val="clear" w:color="auto" w:fill="E6E6E6"/>
          </w:tcPr>
          <w:p w14:paraId="14923A80" w14:textId="77777777" w:rsidR="00650A61" w:rsidRPr="000C1FB2" w:rsidRDefault="00650A61" w:rsidP="00A1642C">
            <w:pPr>
              <w:pStyle w:val="TableParagraph"/>
              <w:spacing w:before="2"/>
              <w:rPr>
                <w:rFonts w:asciiTheme="majorHAnsi" w:hAnsiTheme="majorHAnsi"/>
              </w:rPr>
            </w:pPr>
          </w:p>
          <w:p w14:paraId="48DAF819" w14:textId="77777777" w:rsidR="00650A61" w:rsidRPr="000C1FB2" w:rsidRDefault="00650A61" w:rsidP="00A1642C">
            <w:pPr>
              <w:pStyle w:val="TableParagraph"/>
              <w:ind w:left="141" w:right="316"/>
              <w:rPr>
                <w:rFonts w:asciiTheme="majorHAnsi" w:hAnsiTheme="majorHAnsi"/>
              </w:rPr>
            </w:pPr>
            <w:r w:rsidRPr="000C1FB2">
              <w:rPr>
                <w:rFonts w:asciiTheme="majorHAnsi" w:hAnsiTheme="majorHAnsi"/>
              </w:rPr>
              <w:t>Teaching</w:t>
            </w:r>
            <w:r w:rsidRPr="000C1FB2">
              <w:rPr>
                <w:rFonts w:asciiTheme="majorHAnsi" w:hAnsiTheme="majorHAnsi"/>
                <w:spacing w:val="-50"/>
              </w:rPr>
              <w:t xml:space="preserve"> </w:t>
            </w:r>
            <w:r w:rsidRPr="000C1FB2">
              <w:rPr>
                <w:rFonts w:asciiTheme="majorHAnsi" w:hAnsiTheme="majorHAnsi"/>
              </w:rPr>
              <w:t>language</w:t>
            </w:r>
          </w:p>
        </w:tc>
        <w:tc>
          <w:tcPr>
            <w:tcW w:w="3272" w:type="dxa"/>
          </w:tcPr>
          <w:p w14:paraId="136CA862" w14:textId="77777777" w:rsidR="00650A61" w:rsidRPr="000C1FB2" w:rsidRDefault="00650A61" w:rsidP="00A1642C">
            <w:pPr>
              <w:pStyle w:val="TableParagraph"/>
              <w:rPr>
                <w:rFonts w:asciiTheme="majorHAnsi" w:hAnsiTheme="majorHAnsi"/>
              </w:rPr>
            </w:pPr>
          </w:p>
          <w:p w14:paraId="4A846E26" w14:textId="77777777" w:rsidR="00650A61" w:rsidRPr="000C1FB2" w:rsidRDefault="00650A61" w:rsidP="00A1642C">
            <w:pPr>
              <w:pStyle w:val="TableParagraph"/>
              <w:spacing w:before="188"/>
              <w:ind w:left="143"/>
              <w:rPr>
                <w:rFonts w:asciiTheme="majorHAnsi" w:hAnsiTheme="majorHAnsi"/>
              </w:rPr>
            </w:pPr>
            <w:r w:rsidRPr="000C1FB2">
              <w:rPr>
                <w:rFonts w:asciiTheme="majorHAnsi" w:hAnsiTheme="majorHAnsi"/>
              </w:rPr>
              <w:t>Croatian</w:t>
            </w:r>
          </w:p>
        </w:tc>
      </w:tr>
      <w:tr w:rsidR="00650A61" w:rsidRPr="000C1FB2" w14:paraId="4B6A3CEF" w14:textId="77777777" w:rsidTr="000C1FB2">
        <w:trPr>
          <w:trHeight w:val="988"/>
        </w:trPr>
        <w:tc>
          <w:tcPr>
            <w:tcW w:w="2475" w:type="dxa"/>
            <w:shd w:val="clear" w:color="auto" w:fill="F3F3F3"/>
          </w:tcPr>
          <w:p w14:paraId="0C0D5919" w14:textId="77777777" w:rsidR="00650A61" w:rsidRPr="000C1FB2" w:rsidRDefault="00650A61" w:rsidP="00A1642C">
            <w:pPr>
              <w:pStyle w:val="TableParagraph"/>
              <w:spacing w:before="5"/>
              <w:rPr>
                <w:rFonts w:asciiTheme="majorHAnsi" w:hAnsiTheme="majorHAnsi"/>
              </w:rPr>
            </w:pPr>
          </w:p>
          <w:p w14:paraId="771FCB4D" w14:textId="77777777" w:rsidR="00650A61" w:rsidRPr="000C1FB2" w:rsidRDefault="00650A61" w:rsidP="00A1642C">
            <w:pPr>
              <w:pStyle w:val="TableParagraph"/>
              <w:ind w:left="143"/>
              <w:rPr>
                <w:rFonts w:asciiTheme="majorHAnsi" w:hAnsiTheme="majorHAnsi"/>
              </w:rPr>
            </w:pPr>
            <w:r w:rsidRPr="000C1FB2">
              <w:rPr>
                <w:rFonts w:asciiTheme="majorHAnsi" w:hAnsiTheme="majorHAnsi"/>
              </w:rPr>
              <w:t>ECTS</w:t>
            </w:r>
            <w:r w:rsidRPr="000C1FB2">
              <w:rPr>
                <w:rFonts w:asciiTheme="majorHAnsi" w:hAnsiTheme="majorHAnsi"/>
                <w:spacing w:val="-2"/>
              </w:rPr>
              <w:t xml:space="preserve"> </w:t>
            </w:r>
            <w:r w:rsidRPr="000C1FB2">
              <w:rPr>
                <w:rFonts w:asciiTheme="majorHAnsi" w:hAnsiTheme="majorHAnsi"/>
              </w:rPr>
              <w:t>credits</w:t>
            </w:r>
          </w:p>
        </w:tc>
        <w:tc>
          <w:tcPr>
            <w:tcW w:w="2345" w:type="dxa"/>
          </w:tcPr>
          <w:p w14:paraId="19C74428" w14:textId="77777777" w:rsidR="00650A61" w:rsidRPr="000C1FB2" w:rsidRDefault="00650A61" w:rsidP="00A1642C">
            <w:pPr>
              <w:pStyle w:val="TableParagraph"/>
              <w:spacing w:before="5"/>
              <w:rPr>
                <w:rFonts w:asciiTheme="majorHAnsi" w:hAnsiTheme="majorHAnsi"/>
              </w:rPr>
            </w:pPr>
          </w:p>
          <w:p w14:paraId="0C8E7DB0" w14:textId="77777777" w:rsidR="00650A61" w:rsidRPr="000C1FB2" w:rsidRDefault="00650A61" w:rsidP="00A1642C">
            <w:pPr>
              <w:pStyle w:val="TableParagraph"/>
              <w:ind w:left="141"/>
              <w:rPr>
                <w:rFonts w:asciiTheme="majorHAnsi" w:hAnsiTheme="majorHAnsi"/>
              </w:rPr>
            </w:pPr>
            <w:r w:rsidRPr="000C1FB2">
              <w:rPr>
                <w:rFonts w:asciiTheme="majorHAnsi" w:hAnsiTheme="majorHAnsi"/>
              </w:rPr>
              <w:t>2</w:t>
            </w:r>
          </w:p>
        </w:tc>
        <w:tc>
          <w:tcPr>
            <w:tcW w:w="1421" w:type="dxa"/>
            <w:shd w:val="clear" w:color="auto" w:fill="E6E6E6"/>
          </w:tcPr>
          <w:p w14:paraId="51788388" w14:textId="77777777" w:rsidR="00650A61" w:rsidRPr="000C1FB2" w:rsidRDefault="00650A61" w:rsidP="00A1642C">
            <w:pPr>
              <w:pStyle w:val="TableParagraph"/>
              <w:spacing w:before="64"/>
              <w:ind w:left="141" w:right="134"/>
              <w:jc w:val="both"/>
              <w:rPr>
                <w:rFonts w:asciiTheme="majorHAnsi" w:hAnsiTheme="majorHAnsi"/>
              </w:rPr>
            </w:pPr>
            <w:r w:rsidRPr="000C1FB2">
              <w:rPr>
                <w:rFonts w:asciiTheme="majorHAnsi" w:hAnsiTheme="majorHAnsi"/>
              </w:rPr>
              <w:t>Number of</w:t>
            </w:r>
            <w:r w:rsidRPr="000C1FB2">
              <w:rPr>
                <w:rFonts w:asciiTheme="majorHAnsi" w:hAnsiTheme="majorHAnsi"/>
                <w:spacing w:val="-50"/>
              </w:rPr>
              <w:t xml:space="preserve"> </w:t>
            </w:r>
            <w:r w:rsidRPr="000C1FB2">
              <w:rPr>
                <w:rFonts w:asciiTheme="majorHAnsi" w:hAnsiTheme="majorHAnsi"/>
              </w:rPr>
              <w:t>hours</w:t>
            </w:r>
            <w:r w:rsidRPr="000C1FB2">
              <w:rPr>
                <w:rFonts w:asciiTheme="majorHAnsi" w:hAnsiTheme="majorHAnsi"/>
                <w:spacing w:val="1"/>
              </w:rPr>
              <w:t xml:space="preserve"> </w:t>
            </w:r>
            <w:r w:rsidRPr="000C1FB2">
              <w:rPr>
                <w:rFonts w:asciiTheme="majorHAnsi" w:hAnsiTheme="majorHAnsi"/>
              </w:rPr>
              <w:t>per</w:t>
            </w:r>
            <w:r w:rsidRPr="000C1FB2">
              <w:rPr>
                <w:rFonts w:asciiTheme="majorHAnsi" w:hAnsiTheme="majorHAnsi"/>
                <w:spacing w:val="-50"/>
              </w:rPr>
              <w:t xml:space="preserve"> </w:t>
            </w:r>
            <w:r w:rsidRPr="000C1FB2">
              <w:rPr>
                <w:rFonts w:asciiTheme="majorHAnsi" w:hAnsiTheme="majorHAnsi"/>
              </w:rPr>
              <w:t>semester</w:t>
            </w:r>
          </w:p>
        </w:tc>
        <w:tc>
          <w:tcPr>
            <w:tcW w:w="3272" w:type="dxa"/>
          </w:tcPr>
          <w:p w14:paraId="175AD3E6" w14:textId="77777777" w:rsidR="00650A61" w:rsidRPr="000C1FB2" w:rsidRDefault="00650A61" w:rsidP="00A1642C">
            <w:pPr>
              <w:pStyle w:val="TableParagraph"/>
              <w:spacing w:before="5"/>
              <w:rPr>
                <w:rFonts w:asciiTheme="majorHAnsi" w:hAnsiTheme="majorHAnsi"/>
              </w:rPr>
            </w:pPr>
          </w:p>
          <w:p w14:paraId="127FC9B7" w14:textId="77777777" w:rsidR="00650A61" w:rsidRPr="000C1FB2" w:rsidRDefault="00650A61" w:rsidP="00A1642C">
            <w:pPr>
              <w:pStyle w:val="TableParagraph"/>
              <w:ind w:left="143"/>
              <w:rPr>
                <w:rFonts w:asciiTheme="majorHAnsi" w:hAnsiTheme="majorHAnsi"/>
              </w:rPr>
            </w:pPr>
            <w:r w:rsidRPr="000C1FB2">
              <w:rPr>
                <w:rFonts w:asciiTheme="majorHAnsi" w:hAnsiTheme="majorHAnsi"/>
              </w:rPr>
              <w:t>0L</w:t>
            </w:r>
            <w:r w:rsidRPr="000C1FB2">
              <w:rPr>
                <w:rFonts w:asciiTheme="majorHAnsi" w:hAnsiTheme="majorHAnsi"/>
                <w:spacing w:val="-1"/>
              </w:rPr>
              <w:t xml:space="preserve"> </w:t>
            </w:r>
            <w:r w:rsidRPr="000C1FB2">
              <w:rPr>
                <w:rFonts w:asciiTheme="majorHAnsi" w:hAnsiTheme="majorHAnsi"/>
              </w:rPr>
              <w:t>–</w:t>
            </w:r>
            <w:r w:rsidRPr="000C1FB2">
              <w:rPr>
                <w:rFonts w:asciiTheme="majorHAnsi" w:hAnsiTheme="majorHAnsi"/>
                <w:spacing w:val="-2"/>
              </w:rPr>
              <w:t xml:space="preserve"> </w:t>
            </w:r>
            <w:r w:rsidRPr="000C1FB2">
              <w:rPr>
                <w:rFonts w:asciiTheme="majorHAnsi" w:hAnsiTheme="majorHAnsi"/>
              </w:rPr>
              <w:t>0S –</w:t>
            </w:r>
            <w:r w:rsidRPr="000C1FB2">
              <w:rPr>
                <w:rFonts w:asciiTheme="majorHAnsi" w:hAnsiTheme="majorHAnsi"/>
                <w:spacing w:val="-2"/>
              </w:rPr>
              <w:t xml:space="preserve"> </w:t>
            </w:r>
            <w:r w:rsidRPr="000C1FB2">
              <w:rPr>
                <w:rFonts w:asciiTheme="majorHAnsi" w:hAnsiTheme="majorHAnsi"/>
              </w:rPr>
              <w:t>25T</w:t>
            </w:r>
          </w:p>
        </w:tc>
      </w:tr>
      <w:tr w:rsidR="00650A61" w:rsidRPr="000C1FB2" w14:paraId="4D729D45" w14:textId="77777777" w:rsidTr="000C1FB2">
        <w:trPr>
          <w:trHeight w:val="484"/>
        </w:trPr>
        <w:tc>
          <w:tcPr>
            <w:tcW w:w="2475" w:type="dxa"/>
            <w:shd w:val="clear" w:color="auto" w:fill="F3F3F3"/>
          </w:tcPr>
          <w:p w14:paraId="45B0734B" w14:textId="77777777" w:rsidR="00650A61" w:rsidRPr="000C1FB2" w:rsidRDefault="00650A61" w:rsidP="00A1642C">
            <w:pPr>
              <w:pStyle w:val="TableParagraph"/>
              <w:spacing w:before="95"/>
              <w:ind w:left="143"/>
              <w:rPr>
                <w:rFonts w:asciiTheme="majorHAnsi" w:hAnsiTheme="majorHAnsi"/>
              </w:rPr>
            </w:pPr>
            <w:r w:rsidRPr="000C1FB2">
              <w:rPr>
                <w:rFonts w:asciiTheme="majorHAnsi" w:hAnsiTheme="majorHAnsi"/>
              </w:rPr>
              <w:t>Prerequisites</w:t>
            </w:r>
          </w:p>
        </w:tc>
        <w:tc>
          <w:tcPr>
            <w:tcW w:w="7038" w:type="dxa"/>
            <w:gridSpan w:val="3"/>
          </w:tcPr>
          <w:p w14:paraId="1D43CF40" w14:textId="77777777" w:rsidR="00650A61" w:rsidRPr="000C1FB2" w:rsidRDefault="00650A61" w:rsidP="00A1642C">
            <w:pPr>
              <w:pStyle w:val="TableParagraph"/>
              <w:spacing w:before="64"/>
              <w:ind w:left="141"/>
              <w:rPr>
                <w:rFonts w:asciiTheme="majorHAnsi" w:hAnsiTheme="majorHAnsi"/>
              </w:rPr>
            </w:pPr>
            <w:r w:rsidRPr="000C1FB2">
              <w:rPr>
                <w:rFonts w:asciiTheme="majorHAnsi" w:hAnsiTheme="majorHAnsi"/>
                <w:color w:val="1F2023"/>
              </w:rPr>
              <w:t>There</w:t>
            </w:r>
            <w:r w:rsidRPr="000C1FB2">
              <w:rPr>
                <w:rFonts w:asciiTheme="majorHAnsi" w:hAnsiTheme="majorHAnsi"/>
                <w:color w:val="1F2023"/>
                <w:spacing w:val="-2"/>
              </w:rPr>
              <w:t xml:space="preserve"> </w:t>
            </w:r>
            <w:r w:rsidRPr="000C1FB2">
              <w:rPr>
                <w:rFonts w:asciiTheme="majorHAnsi" w:hAnsiTheme="majorHAnsi"/>
                <w:color w:val="1F2023"/>
              </w:rPr>
              <w:t>are</w:t>
            </w:r>
            <w:r w:rsidRPr="000C1FB2">
              <w:rPr>
                <w:rFonts w:asciiTheme="majorHAnsi" w:hAnsiTheme="majorHAnsi"/>
                <w:color w:val="1F2023"/>
                <w:spacing w:val="-3"/>
              </w:rPr>
              <w:t xml:space="preserve"> </w:t>
            </w:r>
            <w:r w:rsidRPr="000C1FB2">
              <w:rPr>
                <w:rFonts w:asciiTheme="majorHAnsi" w:hAnsiTheme="majorHAnsi"/>
                <w:color w:val="1F2023"/>
              </w:rPr>
              <w:t>no</w:t>
            </w:r>
            <w:r w:rsidRPr="000C1FB2">
              <w:rPr>
                <w:rFonts w:asciiTheme="majorHAnsi" w:hAnsiTheme="majorHAnsi"/>
                <w:color w:val="1F2023"/>
                <w:spacing w:val="-3"/>
              </w:rPr>
              <w:t xml:space="preserve"> </w:t>
            </w:r>
            <w:r w:rsidRPr="000C1FB2">
              <w:rPr>
                <w:rFonts w:asciiTheme="majorHAnsi" w:hAnsiTheme="majorHAnsi"/>
                <w:color w:val="1F2023"/>
              </w:rPr>
              <w:t>prerequisites.</w:t>
            </w:r>
          </w:p>
        </w:tc>
      </w:tr>
      <w:tr w:rsidR="00650A61" w:rsidRPr="000C1FB2" w14:paraId="1070E59A" w14:textId="77777777" w:rsidTr="000C1FB2">
        <w:trPr>
          <w:trHeight w:val="708"/>
        </w:trPr>
        <w:tc>
          <w:tcPr>
            <w:tcW w:w="2475" w:type="dxa"/>
            <w:shd w:val="clear" w:color="auto" w:fill="F3F3F3"/>
          </w:tcPr>
          <w:p w14:paraId="410843CC" w14:textId="77777777" w:rsidR="00650A61" w:rsidRPr="000C1FB2" w:rsidRDefault="00650A61" w:rsidP="00A1642C">
            <w:pPr>
              <w:pStyle w:val="TableParagraph"/>
              <w:spacing w:before="206"/>
              <w:ind w:left="143"/>
              <w:rPr>
                <w:rFonts w:asciiTheme="majorHAnsi" w:hAnsiTheme="majorHAnsi"/>
              </w:rPr>
            </w:pPr>
            <w:r w:rsidRPr="000C1FB2">
              <w:rPr>
                <w:rFonts w:asciiTheme="majorHAnsi" w:hAnsiTheme="majorHAnsi"/>
              </w:rPr>
              <w:t>Correlation</w:t>
            </w:r>
          </w:p>
        </w:tc>
        <w:tc>
          <w:tcPr>
            <w:tcW w:w="7038" w:type="dxa"/>
            <w:gridSpan w:val="3"/>
          </w:tcPr>
          <w:p w14:paraId="751DB9E1" w14:textId="042DA95B" w:rsidR="00650A61" w:rsidRPr="000C1FB2" w:rsidRDefault="00650A61" w:rsidP="00A1642C">
            <w:pPr>
              <w:pStyle w:val="TableParagraph"/>
              <w:tabs>
                <w:tab w:val="left" w:pos="1695"/>
                <w:tab w:val="left" w:pos="2811"/>
                <w:tab w:val="left" w:pos="4128"/>
                <w:tab w:val="left" w:pos="4881"/>
              </w:tabs>
              <w:spacing w:before="64"/>
              <w:ind w:left="141" w:right="132"/>
              <w:rPr>
                <w:rFonts w:asciiTheme="majorHAnsi" w:hAnsiTheme="majorHAnsi"/>
              </w:rPr>
            </w:pPr>
            <w:r w:rsidRPr="000C1FB2">
              <w:rPr>
                <w:rFonts w:asciiTheme="majorHAnsi" w:hAnsiTheme="majorHAnsi"/>
                <w:color w:val="1F2023"/>
              </w:rPr>
              <w:t>Professional</w:t>
            </w:r>
            <w:r w:rsidRPr="000C1FB2">
              <w:rPr>
                <w:rFonts w:asciiTheme="majorHAnsi" w:hAnsiTheme="majorHAnsi"/>
                <w:color w:val="1F2023"/>
              </w:rPr>
              <w:tab/>
            </w:r>
            <w:r w:rsidR="004F7CED">
              <w:rPr>
                <w:rFonts w:asciiTheme="majorHAnsi" w:hAnsiTheme="majorHAnsi"/>
                <w:color w:val="1F2023"/>
              </w:rPr>
              <w:t>p</w:t>
            </w:r>
            <w:r w:rsidRPr="000C1FB2">
              <w:rPr>
                <w:rFonts w:asciiTheme="majorHAnsi" w:hAnsiTheme="majorHAnsi"/>
                <w:color w:val="1F2023"/>
              </w:rPr>
              <w:t>ractice</w:t>
            </w:r>
            <w:r w:rsidRPr="000C1FB2">
              <w:rPr>
                <w:rFonts w:asciiTheme="majorHAnsi" w:hAnsiTheme="majorHAnsi"/>
                <w:color w:val="1F2023"/>
              </w:rPr>
              <w:tab/>
              <w:t>correlates</w:t>
            </w:r>
            <w:r w:rsidRPr="000C1FB2">
              <w:rPr>
                <w:rFonts w:asciiTheme="majorHAnsi" w:hAnsiTheme="majorHAnsi"/>
                <w:color w:val="1F2023"/>
              </w:rPr>
              <w:tab/>
              <w:t>with</w:t>
            </w:r>
            <w:r w:rsidRPr="000C1FB2">
              <w:rPr>
                <w:rFonts w:asciiTheme="majorHAnsi" w:hAnsiTheme="majorHAnsi"/>
                <w:color w:val="1F2023"/>
              </w:rPr>
              <w:tab/>
              <w:t>professional-</w:t>
            </w:r>
            <w:r w:rsidRPr="000C1FB2">
              <w:rPr>
                <w:rFonts w:asciiTheme="majorHAnsi" w:hAnsiTheme="majorHAnsi"/>
                <w:color w:val="1F2023"/>
                <w:spacing w:val="-50"/>
              </w:rPr>
              <w:t xml:space="preserve"> </w:t>
            </w:r>
            <w:r w:rsidRPr="000C1FB2">
              <w:rPr>
                <w:rFonts w:asciiTheme="majorHAnsi" w:hAnsiTheme="majorHAnsi"/>
                <w:color w:val="1F2023"/>
              </w:rPr>
              <w:t>methodical</w:t>
            </w:r>
            <w:r w:rsidRPr="000C1FB2">
              <w:rPr>
                <w:rFonts w:asciiTheme="majorHAnsi" w:hAnsiTheme="majorHAnsi"/>
                <w:color w:val="1F2023"/>
                <w:spacing w:val="-1"/>
              </w:rPr>
              <w:t xml:space="preserve"> </w:t>
            </w:r>
            <w:r w:rsidRPr="000C1FB2">
              <w:rPr>
                <w:rFonts w:asciiTheme="majorHAnsi" w:hAnsiTheme="majorHAnsi"/>
                <w:color w:val="1F2023"/>
              </w:rPr>
              <w:t>courses that</w:t>
            </w:r>
            <w:r w:rsidRPr="000C1FB2">
              <w:rPr>
                <w:rFonts w:asciiTheme="majorHAnsi" w:hAnsiTheme="majorHAnsi"/>
                <w:color w:val="1F2023"/>
                <w:spacing w:val="1"/>
              </w:rPr>
              <w:t xml:space="preserve"> </w:t>
            </w:r>
            <w:r w:rsidRPr="000C1FB2">
              <w:rPr>
                <w:rFonts w:asciiTheme="majorHAnsi" w:hAnsiTheme="majorHAnsi"/>
                <w:color w:val="1F2023"/>
              </w:rPr>
              <w:t>complete teacher</w:t>
            </w:r>
            <w:r w:rsidRPr="000C1FB2">
              <w:rPr>
                <w:rFonts w:asciiTheme="majorHAnsi" w:hAnsiTheme="majorHAnsi"/>
                <w:color w:val="1F2023"/>
                <w:spacing w:val="-1"/>
              </w:rPr>
              <w:t xml:space="preserve"> </w:t>
            </w:r>
            <w:r w:rsidRPr="000C1FB2">
              <w:rPr>
                <w:rFonts w:asciiTheme="majorHAnsi" w:hAnsiTheme="majorHAnsi"/>
                <w:color w:val="1F2023"/>
              </w:rPr>
              <w:t>studies.</w:t>
            </w:r>
          </w:p>
        </w:tc>
      </w:tr>
      <w:tr w:rsidR="00650A61" w:rsidRPr="000C1FB2" w14:paraId="2434947F" w14:textId="77777777" w:rsidTr="000C1FB2">
        <w:trPr>
          <w:trHeight w:val="1269"/>
        </w:trPr>
        <w:tc>
          <w:tcPr>
            <w:tcW w:w="2475" w:type="dxa"/>
            <w:shd w:val="clear" w:color="auto" w:fill="F3F3F3"/>
          </w:tcPr>
          <w:p w14:paraId="5624F7F8" w14:textId="77777777" w:rsidR="00650A61" w:rsidRPr="000C1FB2" w:rsidRDefault="00650A61" w:rsidP="00A1642C">
            <w:pPr>
              <w:pStyle w:val="TableParagraph"/>
              <w:spacing w:before="5"/>
              <w:rPr>
                <w:rFonts w:asciiTheme="majorHAnsi" w:hAnsiTheme="majorHAnsi"/>
              </w:rPr>
            </w:pPr>
          </w:p>
          <w:p w14:paraId="6349D9AE" w14:textId="77777777" w:rsidR="00650A61" w:rsidRPr="000C1FB2" w:rsidRDefault="00650A61" w:rsidP="00A1642C">
            <w:pPr>
              <w:pStyle w:val="TableParagraph"/>
              <w:ind w:left="143"/>
              <w:rPr>
                <w:rFonts w:asciiTheme="majorHAnsi" w:hAnsiTheme="majorHAnsi"/>
              </w:rPr>
            </w:pPr>
            <w:r w:rsidRPr="000C1FB2">
              <w:rPr>
                <w:rFonts w:asciiTheme="majorHAnsi" w:hAnsiTheme="majorHAnsi"/>
              </w:rPr>
              <w:t>The</w:t>
            </w:r>
            <w:r w:rsidRPr="000C1FB2">
              <w:rPr>
                <w:rFonts w:asciiTheme="majorHAnsi" w:hAnsiTheme="majorHAnsi"/>
                <w:spacing w:val="1"/>
              </w:rPr>
              <w:t xml:space="preserve"> </w:t>
            </w:r>
            <w:r w:rsidRPr="000C1FB2">
              <w:rPr>
                <w:rFonts w:asciiTheme="majorHAnsi" w:hAnsiTheme="majorHAnsi"/>
              </w:rPr>
              <w:t>objective</w:t>
            </w:r>
            <w:r w:rsidRPr="000C1FB2">
              <w:rPr>
                <w:rFonts w:asciiTheme="majorHAnsi" w:hAnsiTheme="majorHAnsi"/>
                <w:spacing w:val="1"/>
              </w:rPr>
              <w:t xml:space="preserve"> </w:t>
            </w:r>
            <w:r w:rsidRPr="000C1FB2">
              <w:rPr>
                <w:rFonts w:asciiTheme="majorHAnsi" w:hAnsiTheme="majorHAnsi"/>
              </w:rPr>
              <w:t>of</w:t>
            </w:r>
            <w:r w:rsidRPr="000C1FB2">
              <w:rPr>
                <w:rFonts w:asciiTheme="majorHAnsi" w:hAnsiTheme="majorHAnsi"/>
                <w:spacing w:val="1"/>
              </w:rPr>
              <w:t xml:space="preserve"> </w:t>
            </w:r>
            <w:r w:rsidRPr="000C1FB2">
              <w:rPr>
                <w:rFonts w:asciiTheme="majorHAnsi" w:hAnsiTheme="majorHAnsi"/>
              </w:rPr>
              <w:t>the</w:t>
            </w:r>
            <w:r w:rsidRPr="000C1FB2">
              <w:rPr>
                <w:rFonts w:asciiTheme="majorHAnsi" w:hAnsiTheme="majorHAnsi"/>
                <w:spacing w:val="-50"/>
              </w:rPr>
              <w:t xml:space="preserve"> </w:t>
            </w:r>
            <w:r w:rsidRPr="000C1FB2">
              <w:rPr>
                <w:rFonts w:asciiTheme="majorHAnsi" w:hAnsiTheme="majorHAnsi"/>
              </w:rPr>
              <w:t>course</w:t>
            </w:r>
          </w:p>
        </w:tc>
        <w:tc>
          <w:tcPr>
            <w:tcW w:w="7038" w:type="dxa"/>
            <w:gridSpan w:val="3"/>
          </w:tcPr>
          <w:p w14:paraId="2330DA54" w14:textId="66C6B1CB" w:rsidR="00650A61" w:rsidRPr="000C1FB2" w:rsidRDefault="00650A61" w:rsidP="00A1642C">
            <w:pPr>
              <w:pStyle w:val="TableParagraph"/>
              <w:spacing w:before="64"/>
              <w:ind w:left="141" w:right="138"/>
              <w:jc w:val="both"/>
              <w:rPr>
                <w:rFonts w:asciiTheme="majorHAnsi" w:hAnsiTheme="majorHAnsi"/>
              </w:rPr>
            </w:pPr>
            <w:r w:rsidRPr="000C1FB2">
              <w:rPr>
                <w:rFonts w:asciiTheme="majorHAnsi" w:hAnsiTheme="majorHAnsi"/>
              </w:rPr>
              <w:t>Introduce</w:t>
            </w:r>
            <w:r w:rsidRPr="000C1FB2">
              <w:rPr>
                <w:rFonts w:asciiTheme="majorHAnsi" w:hAnsiTheme="majorHAnsi"/>
                <w:spacing w:val="-6"/>
              </w:rPr>
              <w:t xml:space="preserve"> </w:t>
            </w:r>
            <w:r w:rsidRPr="000C1FB2">
              <w:rPr>
                <w:rFonts w:asciiTheme="majorHAnsi" w:hAnsiTheme="majorHAnsi"/>
              </w:rPr>
              <w:t>students</w:t>
            </w:r>
            <w:r w:rsidRPr="000C1FB2">
              <w:rPr>
                <w:rFonts w:asciiTheme="majorHAnsi" w:hAnsiTheme="majorHAnsi"/>
                <w:spacing w:val="-7"/>
              </w:rPr>
              <w:t xml:space="preserve"> </w:t>
            </w:r>
            <w:r w:rsidRPr="000C1FB2">
              <w:rPr>
                <w:rFonts w:asciiTheme="majorHAnsi" w:hAnsiTheme="majorHAnsi"/>
              </w:rPr>
              <w:t>to</w:t>
            </w:r>
            <w:r w:rsidRPr="000C1FB2">
              <w:rPr>
                <w:rFonts w:asciiTheme="majorHAnsi" w:hAnsiTheme="majorHAnsi"/>
                <w:spacing w:val="-8"/>
              </w:rPr>
              <w:t xml:space="preserve"> </w:t>
            </w:r>
            <w:r w:rsidRPr="000C1FB2">
              <w:rPr>
                <w:rFonts w:asciiTheme="majorHAnsi" w:hAnsiTheme="majorHAnsi"/>
              </w:rPr>
              <w:t>the</w:t>
            </w:r>
            <w:r w:rsidRPr="000C1FB2">
              <w:rPr>
                <w:rFonts w:asciiTheme="majorHAnsi" w:hAnsiTheme="majorHAnsi"/>
                <w:spacing w:val="-7"/>
              </w:rPr>
              <w:t xml:space="preserve"> </w:t>
            </w:r>
            <w:r w:rsidRPr="000C1FB2">
              <w:rPr>
                <w:rFonts w:asciiTheme="majorHAnsi" w:hAnsiTheme="majorHAnsi"/>
              </w:rPr>
              <w:t>work</w:t>
            </w:r>
            <w:r w:rsidRPr="000C1FB2">
              <w:rPr>
                <w:rFonts w:asciiTheme="majorHAnsi" w:hAnsiTheme="majorHAnsi"/>
                <w:spacing w:val="-8"/>
              </w:rPr>
              <w:t xml:space="preserve"> </w:t>
            </w:r>
            <w:r w:rsidRPr="000C1FB2">
              <w:rPr>
                <w:rFonts w:asciiTheme="majorHAnsi" w:hAnsiTheme="majorHAnsi"/>
              </w:rPr>
              <w:t>of</w:t>
            </w:r>
            <w:r w:rsidRPr="000C1FB2">
              <w:rPr>
                <w:rFonts w:asciiTheme="majorHAnsi" w:hAnsiTheme="majorHAnsi"/>
                <w:spacing w:val="-7"/>
              </w:rPr>
              <w:t xml:space="preserve"> </w:t>
            </w:r>
            <w:r w:rsidRPr="000C1FB2">
              <w:rPr>
                <w:rFonts w:asciiTheme="majorHAnsi" w:hAnsiTheme="majorHAnsi"/>
              </w:rPr>
              <w:t>teachers</w:t>
            </w:r>
            <w:r w:rsidRPr="000C1FB2">
              <w:rPr>
                <w:rFonts w:asciiTheme="majorHAnsi" w:hAnsiTheme="majorHAnsi"/>
                <w:spacing w:val="-8"/>
              </w:rPr>
              <w:t xml:space="preserve"> </w:t>
            </w:r>
            <w:r w:rsidRPr="000C1FB2">
              <w:rPr>
                <w:rFonts w:asciiTheme="majorHAnsi" w:hAnsiTheme="majorHAnsi"/>
              </w:rPr>
              <w:t>and</w:t>
            </w:r>
            <w:r w:rsidRPr="000C1FB2">
              <w:rPr>
                <w:rFonts w:asciiTheme="majorHAnsi" w:hAnsiTheme="majorHAnsi"/>
                <w:spacing w:val="-6"/>
              </w:rPr>
              <w:t xml:space="preserve"> </w:t>
            </w:r>
            <w:r w:rsidRPr="000C1FB2">
              <w:rPr>
                <w:rFonts w:asciiTheme="majorHAnsi" w:hAnsiTheme="majorHAnsi"/>
              </w:rPr>
              <w:t>professional</w:t>
            </w:r>
            <w:r w:rsidR="004F7CED">
              <w:rPr>
                <w:rFonts w:asciiTheme="majorHAnsi" w:hAnsiTheme="majorHAnsi"/>
              </w:rPr>
              <w:t xml:space="preserve"> </w:t>
            </w:r>
            <w:r w:rsidRPr="000C1FB2">
              <w:rPr>
                <w:rFonts w:asciiTheme="majorHAnsi" w:hAnsiTheme="majorHAnsi"/>
                <w:spacing w:val="-51"/>
              </w:rPr>
              <w:t xml:space="preserve"> </w:t>
            </w:r>
            <w:r w:rsidRPr="000C1FB2">
              <w:rPr>
                <w:rFonts w:asciiTheme="majorHAnsi" w:hAnsiTheme="majorHAnsi"/>
              </w:rPr>
              <w:t>associates in elementary school, and introduce them to the</w:t>
            </w:r>
            <w:r w:rsidRPr="000C1FB2">
              <w:rPr>
                <w:rFonts w:asciiTheme="majorHAnsi" w:hAnsiTheme="majorHAnsi"/>
                <w:spacing w:val="1"/>
              </w:rPr>
              <w:t xml:space="preserve"> </w:t>
            </w:r>
            <w:r w:rsidRPr="000C1FB2">
              <w:rPr>
                <w:rFonts w:asciiTheme="majorHAnsi" w:hAnsiTheme="majorHAnsi"/>
              </w:rPr>
              <w:t>general and specific organization of work in an educational</w:t>
            </w:r>
            <w:r w:rsidRPr="000C1FB2">
              <w:rPr>
                <w:rFonts w:asciiTheme="majorHAnsi" w:hAnsiTheme="majorHAnsi"/>
                <w:spacing w:val="1"/>
              </w:rPr>
              <w:t xml:space="preserve"> </w:t>
            </w:r>
            <w:r w:rsidRPr="000C1FB2">
              <w:rPr>
                <w:rFonts w:asciiTheme="majorHAnsi" w:hAnsiTheme="majorHAnsi"/>
              </w:rPr>
              <w:t>institution.</w:t>
            </w:r>
          </w:p>
        </w:tc>
      </w:tr>
      <w:tr w:rsidR="00650A61" w:rsidRPr="000C1FB2" w14:paraId="4B42F119" w14:textId="77777777" w:rsidTr="000C1FB2">
        <w:trPr>
          <w:trHeight w:val="2916"/>
        </w:trPr>
        <w:tc>
          <w:tcPr>
            <w:tcW w:w="2475" w:type="dxa"/>
            <w:shd w:val="clear" w:color="auto" w:fill="F3F3F3"/>
          </w:tcPr>
          <w:p w14:paraId="103186A9" w14:textId="77777777" w:rsidR="00650A61" w:rsidRPr="000C1FB2" w:rsidRDefault="00650A61" w:rsidP="00A1642C">
            <w:pPr>
              <w:pStyle w:val="TableParagraph"/>
              <w:rPr>
                <w:rFonts w:asciiTheme="majorHAnsi" w:hAnsiTheme="majorHAnsi"/>
              </w:rPr>
            </w:pPr>
          </w:p>
          <w:p w14:paraId="5707AF8D" w14:textId="77777777" w:rsidR="00650A61" w:rsidRPr="000C1FB2" w:rsidRDefault="00650A61" w:rsidP="00A1642C">
            <w:pPr>
              <w:pStyle w:val="TableParagraph"/>
              <w:rPr>
                <w:rFonts w:asciiTheme="majorHAnsi" w:hAnsiTheme="majorHAnsi"/>
              </w:rPr>
            </w:pPr>
          </w:p>
          <w:p w14:paraId="5CE689DD" w14:textId="77777777" w:rsidR="00650A61" w:rsidRPr="000C1FB2" w:rsidRDefault="00650A61" w:rsidP="00A1642C">
            <w:pPr>
              <w:pStyle w:val="TableParagraph"/>
              <w:rPr>
                <w:rFonts w:asciiTheme="majorHAnsi" w:hAnsiTheme="majorHAnsi"/>
              </w:rPr>
            </w:pPr>
          </w:p>
          <w:p w14:paraId="1343D4BB" w14:textId="77777777" w:rsidR="00650A61" w:rsidRPr="000C1FB2" w:rsidRDefault="00650A61" w:rsidP="00A1642C">
            <w:pPr>
              <w:pStyle w:val="TableParagraph"/>
              <w:spacing w:before="8"/>
              <w:rPr>
                <w:rFonts w:asciiTheme="majorHAnsi" w:hAnsiTheme="majorHAnsi"/>
              </w:rPr>
            </w:pPr>
          </w:p>
          <w:p w14:paraId="2C44BD90" w14:textId="77777777" w:rsidR="00650A61" w:rsidRPr="000C1FB2" w:rsidRDefault="00650A61" w:rsidP="00A1642C">
            <w:pPr>
              <w:pStyle w:val="TableParagraph"/>
              <w:spacing w:before="1"/>
              <w:ind w:left="143"/>
              <w:rPr>
                <w:rFonts w:asciiTheme="majorHAnsi" w:hAnsiTheme="majorHAnsi"/>
              </w:rPr>
            </w:pPr>
            <w:r w:rsidRPr="000C1FB2">
              <w:rPr>
                <w:rFonts w:asciiTheme="majorHAnsi" w:hAnsiTheme="majorHAnsi"/>
              </w:rPr>
              <w:t>Learning</w:t>
            </w:r>
            <w:r w:rsidRPr="000C1FB2">
              <w:rPr>
                <w:rFonts w:asciiTheme="majorHAnsi" w:hAnsiTheme="majorHAnsi"/>
                <w:spacing w:val="-5"/>
              </w:rPr>
              <w:t xml:space="preserve"> </w:t>
            </w:r>
            <w:r w:rsidRPr="000C1FB2">
              <w:rPr>
                <w:rFonts w:asciiTheme="majorHAnsi" w:hAnsiTheme="majorHAnsi"/>
              </w:rPr>
              <w:t>outcomes</w:t>
            </w:r>
          </w:p>
        </w:tc>
        <w:tc>
          <w:tcPr>
            <w:tcW w:w="7038" w:type="dxa"/>
            <w:gridSpan w:val="3"/>
          </w:tcPr>
          <w:p w14:paraId="6428F68E" w14:textId="77777777" w:rsidR="00650A61" w:rsidRPr="000C1FB2" w:rsidRDefault="00650A61" w:rsidP="00B87C5C">
            <w:pPr>
              <w:pStyle w:val="TableParagraph"/>
              <w:numPr>
                <w:ilvl w:val="0"/>
                <w:numId w:val="433"/>
              </w:numPr>
              <w:tabs>
                <w:tab w:val="left" w:pos="405"/>
              </w:tabs>
              <w:spacing w:before="64"/>
              <w:ind w:right="137" w:firstLine="0"/>
              <w:jc w:val="both"/>
              <w:rPr>
                <w:rFonts w:asciiTheme="majorHAnsi" w:hAnsiTheme="majorHAnsi"/>
              </w:rPr>
            </w:pPr>
            <w:r w:rsidRPr="000C1FB2">
              <w:rPr>
                <w:rFonts w:asciiTheme="majorHAnsi" w:hAnsiTheme="majorHAnsi"/>
                <w:color w:val="1F2023"/>
              </w:rPr>
              <w:t>List the most important provisions of laws, ordinances,</w:t>
            </w:r>
            <w:r w:rsidRPr="000C1FB2">
              <w:rPr>
                <w:rFonts w:asciiTheme="majorHAnsi" w:hAnsiTheme="majorHAnsi"/>
                <w:color w:val="1F2023"/>
                <w:spacing w:val="1"/>
              </w:rPr>
              <w:t xml:space="preserve"> </w:t>
            </w:r>
            <w:r w:rsidRPr="000C1FB2">
              <w:rPr>
                <w:rFonts w:asciiTheme="majorHAnsi" w:hAnsiTheme="majorHAnsi"/>
                <w:color w:val="1F2023"/>
              </w:rPr>
              <w:t>and</w:t>
            </w:r>
            <w:r w:rsidRPr="000C1FB2">
              <w:rPr>
                <w:rFonts w:asciiTheme="majorHAnsi" w:hAnsiTheme="majorHAnsi"/>
                <w:color w:val="1F2023"/>
                <w:spacing w:val="1"/>
              </w:rPr>
              <w:t xml:space="preserve"> </w:t>
            </w:r>
            <w:r w:rsidRPr="000C1FB2">
              <w:rPr>
                <w:rFonts w:asciiTheme="majorHAnsi" w:hAnsiTheme="majorHAnsi"/>
                <w:color w:val="1F2023"/>
              </w:rPr>
              <w:t>regulations</w:t>
            </w:r>
            <w:r w:rsidRPr="000C1FB2">
              <w:rPr>
                <w:rFonts w:asciiTheme="majorHAnsi" w:hAnsiTheme="majorHAnsi"/>
                <w:color w:val="1F2023"/>
                <w:spacing w:val="1"/>
              </w:rPr>
              <w:t xml:space="preserve"> </w:t>
            </w:r>
            <w:r w:rsidRPr="000C1FB2">
              <w:rPr>
                <w:rFonts w:asciiTheme="majorHAnsi" w:hAnsiTheme="majorHAnsi"/>
                <w:color w:val="1F2023"/>
              </w:rPr>
              <w:t>that</w:t>
            </w:r>
            <w:r w:rsidRPr="000C1FB2">
              <w:rPr>
                <w:rFonts w:asciiTheme="majorHAnsi" w:hAnsiTheme="majorHAnsi"/>
                <w:color w:val="1F2023"/>
                <w:spacing w:val="1"/>
              </w:rPr>
              <w:t xml:space="preserve"> </w:t>
            </w:r>
            <w:r w:rsidRPr="000C1FB2">
              <w:rPr>
                <w:rFonts w:asciiTheme="majorHAnsi" w:hAnsiTheme="majorHAnsi"/>
                <w:color w:val="1F2023"/>
              </w:rPr>
              <w:t>govern</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1"/>
              </w:rPr>
              <w:t xml:space="preserve"> </w:t>
            </w:r>
            <w:r w:rsidRPr="000C1FB2">
              <w:rPr>
                <w:rFonts w:asciiTheme="majorHAnsi" w:hAnsiTheme="majorHAnsi"/>
                <w:color w:val="1F2023"/>
              </w:rPr>
              <w:t>elementary</w:t>
            </w:r>
            <w:r w:rsidRPr="000C1FB2">
              <w:rPr>
                <w:rFonts w:asciiTheme="majorHAnsi" w:hAnsiTheme="majorHAnsi"/>
                <w:color w:val="1F2023"/>
                <w:spacing w:val="1"/>
              </w:rPr>
              <w:t xml:space="preserve"> </w:t>
            </w:r>
            <w:r w:rsidRPr="000C1FB2">
              <w:rPr>
                <w:rFonts w:asciiTheme="majorHAnsi" w:hAnsiTheme="majorHAnsi"/>
                <w:color w:val="1F2023"/>
              </w:rPr>
              <w:t>schools’</w:t>
            </w:r>
            <w:r w:rsidRPr="000C1FB2">
              <w:rPr>
                <w:rFonts w:asciiTheme="majorHAnsi" w:hAnsiTheme="majorHAnsi"/>
                <w:color w:val="1F2023"/>
                <w:spacing w:val="1"/>
              </w:rPr>
              <w:t xml:space="preserve"> </w:t>
            </w:r>
            <w:r w:rsidRPr="000C1FB2">
              <w:rPr>
                <w:rFonts w:asciiTheme="majorHAnsi" w:hAnsiTheme="majorHAnsi"/>
                <w:color w:val="1F2023"/>
              </w:rPr>
              <w:t>activities</w:t>
            </w:r>
          </w:p>
          <w:p w14:paraId="12879D1A" w14:textId="77777777" w:rsidR="00650A61" w:rsidRPr="000C1FB2" w:rsidRDefault="00650A61" w:rsidP="00B87C5C">
            <w:pPr>
              <w:pStyle w:val="TableParagraph"/>
              <w:numPr>
                <w:ilvl w:val="0"/>
                <w:numId w:val="433"/>
              </w:numPr>
              <w:tabs>
                <w:tab w:val="left" w:pos="521"/>
              </w:tabs>
              <w:spacing w:before="61"/>
              <w:ind w:right="139" w:firstLine="0"/>
              <w:jc w:val="both"/>
              <w:rPr>
                <w:rFonts w:asciiTheme="majorHAnsi" w:hAnsiTheme="majorHAnsi"/>
              </w:rPr>
            </w:pPr>
            <w:r w:rsidRPr="000C1FB2">
              <w:rPr>
                <w:rFonts w:asciiTheme="majorHAnsi" w:hAnsiTheme="majorHAnsi"/>
                <w:color w:val="1F2023"/>
              </w:rPr>
              <w:t>Present</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1"/>
              </w:rPr>
              <w:t xml:space="preserve"> </w:t>
            </w:r>
            <w:r w:rsidRPr="000C1FB2">
              <w:rPr>
                <w:rFonts w:asciiTheme="majorHAnsi" w:hAnsiTheme="majorHAnsi"/>
                <w:color w:val="1F2023"/>
              </w:rPr>
              <w:t>work</w:t>
            </w:r>
            <w:r w:rsidRPr="000C1FB2">
              <w:rPr>
                <w:rFonts w:asciiTheme="majorHAnsi" w:hAnsiTheme="majorHAnsi"/>
                <w:color w:val="1F2023"/>
                <w:spacing w:val="1"/>
              </w:rPr>
              <w:t xml:space="preserve"> </w:t>
            </w:r>
            <w:r w:rsidRPr="000C1FB2">
              <w:rPr>
                <w:rFonts w:asciiTheme="majorHAnsi" w:hAnsiTheme="majorHAnsi"/>
                <w:color w:val="1F2023"/>
              </w:rPr>
              <w:t>of</w:t>
            </w:r>
            <w:r w:rsidRPr="000C1FB2">
              <w:rPr>
                <w:rFonts w:asciiTheme="majorHAnsi" w:hAnsiTheme="majorHAnsi"/>
                <w:color w:val="1F2023"/>
                <w:spacing w:val="1"/>
              </w:rPr>
              <w:t xml:space="preserve"> </w:t>
            </w:r>
            <w:r w:rsidRPr="000C1FB2">
              <w:rPr>
                <w:rFonts w:asciiTheme="majorHAnsi" w:hAnsiTheme="majorHAnsi"/>
                <w:color w:val="1F2023"/>
              </w:rPr>
              <w:t>teachers</w:t>
            </w:r>
            <w:r w:rsidRPr="000C1FB2">
              <w:rPr>
                <w:rFonts w:asciiTheme="majorHAnsi" w:hAnsiTheme="majorHAnsi"/>
                <w:color w:val="1F2023"/>
                <w:spacing w:val="1"/>
              </w:rPr>
              <w:t xml:space="preserve"> </w:t>
            </w:r>
            <w:r w:rsidRPr="000C1FB2">
              <w:rPr>
                <w:rFonts w:asciiTheme="majorHAnsi" w:hAnsiTheme="majorHAnsi"/>
                <w:color w:val="1F2023"/>
              </w:rPr>
              <w:t>and</w:t>
            </w:r>
            <w:r w:rsidRPr="000C1FB2">
              <w:rPr>
                <w:rFonts w:asciiTheme="majorHAnsi" w:hAnsiTheme="majorHAnsi"/>
                <w:color w:val="1F2023"/>
                <w:spacing w:val="1"/>
              </w:rPr>
              <w:t xml:space="preserve"> </w:t>
            </w:r>
            <w:r w:rsidRPr="000C1FB2">
              <w:rPr>
                <w:rFonts w:asciiTheme="majorHAnsi" w:hAnsiTheme="majorHAnsi"/>
                <w:color w:val="1F2023"/>
              </w:rPr>
              <w:t>other</w:t>
            </w:r>
            <w:r w:rsidRPr="000C1FB2">
              <w:rPr>
                <w:rFonts w:asciiTheme="majorHAnsi" w:hAnsiTheme="majorHAnsi"/>
                <w:color w:val="1F2023"/>
                <w:spacing w:val="1"/>
              </w:rPr>
              <w:t xml:space="preserve"> </w:t>
            </w:r>
            <w:r w:rsidRPr="000C1FB2">
              <w:rPr>
                <w:rFonts w:asciiTheme="majorHAnsi" w:hAnsiTheme="majorHAnsi"/>
                <w:color w:val="1F2023"/>
              </w:rPr>
              <w:t>school</w:t>
            </w:r>
            <w:r w:rsidRPr="000C1FB2">
              <w:rPr>
                <w:rFonts w:asciiTheme="majorHAnsi" w:hAnsiTheme="majorHAnsi"/>
                <w:color w:val="1F2023"/>
                <w:spacing w:val="1"/>
              </w:rPr>
              <w:t xml:space="preserve"> </w:t>
            </w:r>
            <w:r w:rsidRPr="000C1FB2">
              <w:rPr>
                <w:rFonts w:asciiTheme="majorHAnsi" w:hAnsiTheme="majorHAnsi"/>
                <w:color w:val="1F2023"/>
              </w:rPr>
              <w:t>professionals</w:t>
            </w:r>
          </w:p>
          <w:p w14:paraId="77A2970E" w14:textId="7C0100D7" w:rsidR="00650A61" w:rsidRPr="000C1FB2" w:rsidRDefault="00650A61" w:rsidP="00B87C5C">
            <w:pPr>
              <w:pStyle w:val="TableParagraph"/>
              <w:numPr>
                <w:ilvl w:val="0"/>
                <w:numId w:val="433"/>
              </w:numPr>
              <w:tabs>
                <w:tab w:val="left" w:pos="365"/>
              </w:tabs>
              <w:spacing w:before="59" w:line="242" w:lineRule="auto"/>
              <w:ind w:right="137" w:firstLine="0"/>
              <w:jc w:val="both"/>
              <w:rPr>
                <w:rFonts w:asciiTheme="majorHAnsi" w:hAnsiTheme="majorHAnsi"/>
              </w:rPr>
            </w:pPr>
            <w:r w:rsidRPr="000C1FB2">
              <w:rPr>
                <w:rFonts w:asciiTheme="majorHAnsi" w:hAnsiTheme="majorHAnsi"/>
                <w:color w:val="1F2023"/>
                <w:spacing w:val="-1"/>
              </w:rPr>
              <w:t>Highlight</w:t>
            </w:r>
            <w:r w:rsidRPr="000C1FB2">
              <w:rPr>
                <w:rFonts w:asciiTheme="majorHAnsi" w:hAnsiTheme="majorHAnsi"/>
                <w:color w:val="1F2023"/>
                <w:spacing w:val="-12"/>
              </w:rPr>
              <w:t xml:space="preserve"> </w:t>
            </w:r>
            <w:r w:rsidRPr="000C1FB2">
              <w:rPr>
                <w:rFonts w:asciiTheme="majorHAnsi" w:hAnsiTheme="majorHAnsi"/>
                <w:color w:val="1F2023"/>
                <w:spacing w:val="-1"/>
              </w:rPr>
              <w:t>the</w:t>
            </w:r>
            <w:r w:rsidRPr="000C1FB2">
              <w:rPr>
                <w:rFonts w:asciiTheme="majorHAnsi" w:hAnsiTheme="majorHAnsi"/>
                <w:color w:val="1F2023"/>
                <w:spacing w:val="-12"/>
              </w:rPr>
              <w:t xml:space="preserve"> </w:t>
            </w:r>
            <w:r w:rsidRPr="000C1FB2">
              <w:rPr>
                <w:rFonts w:asciiTheme="majorHAnsi" w:hAnsiTheme="majorHAnsi"/>
                <w:color w:val="1F2023"/>
                <w:spacing w:val="-1"/>
              </w:rPr>
              <w:t>rules</w:t>
            </w:r>
            <w:r w:rsidRPr="000C1FB2">
              <w:rPr>
                <w:rFonts w:asciiTheme="majorHAnsi" w:hAnsiTheme="majorHAnsi"/>
                <w:color w:val="1F2023"/>
                <w:spacing w:val="-13"/>
              </w:rPr>
              <w:t xml:space="preserve"> </w:t>
            </w:r>
            <w:r w:rsidRPr="000C1FB2">
              <w:rPr>
                <w:rFonts w:asciiTheme="majorHAnsi" w:hAnsiTheme="majorHAnsi"/>
                <w:color w:val="1F2023"/>
                <w:spacing w:val="-1"/>
              </w:rPr>
              <w:t>of</w:t>
            </w:r>
            <w:r w:rsidRPr="000C1FB2">
              <w:rPr>
                <w:rFonts w:asciiTheme="majorHAnsi" w:hAnsiTheme="majorHAnsi"/>
                <w:color w:val="1F2023"/>
                <w:spacing w:val="-11"/>
              </w:rPr>
              <w:t xml:space="preserve"> </w:t>
            </w:r>
            <w:r w:rsidRPr="000C1FB2">
              <w:rPr>
                <w:rFonts w:asciiTheme="majorHAnsi" w:hAnsiTheme="majorHAnsi"/>
                <w:color w:val="1F2023"/>
              </w:rPr>
              <w:t>correct</w:t>
            </w:r>
            <w:r w:rsidRPr="000C1FB2">
              <w:rPr>
                <w:rFonts w:asciiTheme="majorHAnsi" w:hAnsiTheme="majorHAnsi"/>
                <w:color w:val="1F2023"/>
                <w:spacing w:val="-12"/>
              </w:rPr>
              <w:t xml:space="preserve"> </w:t>
            </w:r>
            <w:r w:rsidRPr="000C1FB2">
              <w:rPr>
                <w:rFonts w:asciiTheme="majorHAnsi" w:hAnsiTheme="majorHAnsi"/>
                <w:color w:val="1F2023"/>
              </w:rPr>
              <w:t>and</w:t>
            </w:r>
            <w:r w:rsidRPr="000C1FB2">
              <w:rPr>
                <w:rFonts w:asciiTheme="majorHAnsi" w:hAnsiTheme="majorHAnsi"/>
                <w:color w:val="1F2023"/>
                <w:spacing w:val="-14"/>
              </w:rPr>
              <w:t xml:space="preserve"> </w:t>
            </w:r>
            <w:r w:rsidRPr="000C1FB2">
              <w:rPr>
                <w:rFonts w:asciiTheme="majorHAnsi" w:hAnsiTheme="majorHAnsi"/>
                <w:color w:val="1F2023"/>
              </w:rPr>
              <w:t>regular</w:t>
            </w:r>
            <w:r w:rsidRPr="000C1FB2">
              <w:rPr>
                <w:rFonts w:asciiTheme="majorHAnsi" w:hAnsiTheme="majorHAnsi"/>
                <w:color w:val="1F2023"/>
                <w:spacing w:val="-13"/>
              </w:rPr>
              <w:t xml:space="preserve"> </w:t>
            </w:r>
            <w:r w:rsidRPr="000C1FB2">
              <w:rPr>
                <w:rFonts w:asciiTheme="majorHAnsi" w:hAnsiTheme="majorHAnsi"/>
                <w:color w:val="1F2023"/>
              </w:rPr>
              <w:t>documentation</w:t>
            </w:r>
            <w:r w:rsidR="004F7CED">
              <w:rPr>
                <w:rFonts w:asciiTheme="majorHAnsi" w:hAnsiTheme="majorHAnsi"/>
                <w:color w:val="1F2023"/>
              </w:rPr>
              <w:t xml:space="preserve"> </w:t>
            </w:r>
            <w:r w:rsidRPr="000C1FB2">
              <w:rPr>
                <w:rFonts w:asciiTheme="majorHAnsi" w:hAnsiTheme="majorHAnsi"/>
                <w:color w:val="1F2023"/>
                <w:spacing w:val="-50"/>
              </w:rPr>
              <w:t xml:space="preserve"> </w:t>
            </w:r>
            <w:r w:rsidRPr="000C1FB2">
              <w:rPr>
                <w:rFonts w:asciiTheme="majorHAnsi" w:hAnsiTheme="majorHAnsi"/>
                <w:color w:val="1F2023"/>
              </w:rPr>
              <w:t>management</w:t>
            </w:r>
          </w:p>
          <w:p w14:paraId="3389DF29" w14:textId="77777777" w:rsidR="00650A61" w:rsidRPr="000C1FB2" w:rsidRDefault="00650A61" w:rsidP="00B87C5C">
            <w:pPr>
              <w:pStyle w:val="TableParagraph"/>
              <w:numPr>
                <w:ilvl w:val="0"/>
                <w:numId w:val="433"/>
              </w:numPr>
              <w:tabs>
                <w:tab w:val="left" w:pos="405"/>
              </w:tabs>
              <w:spacing w:before="56"/>
              <w:ind w:right="138" w:firstLine="0"/>
              <w:jc w:val="both"/>
              <w:rPr>
                <w:rFonts w:asciiTheme="majorHAnsi" w:hAnsiTheme="majorHAnsi"/>
              </w:rPr>
            </w:pPr>
            <w:r w:rsidRPr="000C1FB2">
              <w:rPr>
                <w:rFonts w:asciiTheme="majorHAnsi" w:hAnsiTheme="majorHAnsi"/>
                <w:color w:val="1F2023"/>
              </w:rPr>
              <w:t>Distinguish other activities that professional teams and</w:t>
            </w:r>
            <w:r w:rsidRPr="000C1FB2">
              <w:rPr>
                <w:rFonts w:asciiTheme="majorHAnsi" w:hAnsiTheme="majorHAnsi"/>
                <w:color w:val="1F2023"/>
                <w:spacing w:val="1"/>
              </w:rPr>
              <w:t xml:space="preserve"> </w:t>
            </w:r>
            <w:r w:rsidRPr="000C1FB2">
              <w:rPr>
                <w:rFonts w:asciiTheme="majorHAnsi" w:hAnsiTheme="majorHAnsi"/>
                <w:color w:val="1F2023"/>
              </w:rPr>
              <w:t>teachers</w:t>
            </w:r>
            <w:r w:rsidRPr="000C1FB2">
              <w:rPr>
                <w:rFonts w:asciiTheme="majorHAnsi" w:hAnsiTheme="majorHAnsi"/>
                <w:color w:val="1F2023"/>
                <w:spacing w:val="-2"/>
              </w:rPr>
              <w:t xml:space="preserve"> </w:t>
            </w:r>
            <w:r w:rsidRPr="000C1FB2">
              <w:rPr>
                <w:rFonts w:asciiTheme="majorHAnsi" w:hAnsiTheme="majorHAnsi"/>
                <w:color w:val="1F2023"/>
              </w:rPr>
              <w:t>carry</w:t>
            </w:r>
            <w:r w:rsidRPr="000C1FB2">
              <w:rPr>
                <w:rFonts w:asciiTheme="majorHAnsi" w:hAnsiTheme="majorHAnsi"/>
                <w:color w:val="1F2023"/>
                <w:spacing w:val="-1"/>
              </w:rPr>
              <w:t xml:space="preserve"> </w:t>
            </w:r>
            <w:r w:rsidRPr="000C1FB2">
              <w:rPr>
                <w:rFonts w:asciiTheme="majorHAnsi" w:hAnsiTheme="majorHAnsi"/>
                <w:color w:val="1F2023"/>
              </w:rPr>
              <w:t>out</w:t>
            </w:r>
            <w:r w:rsidRPr="000C1FB2">
              <w:rPr>
                <w:rFonts w:asciiTheme="majorHAnsi" w:hAnsiTheme="majorHAnsi"/>
                <w:color w:val="1F2023"/>
                <w:spacing w:val="1"/>
              </w:rPr>
              <w:t xml:space="preserve"> </w:t>
            </w:r>
            <w:r w:rsidRPr="000C1FB2">
              <w:rPr>
                <w:rFonts w:asciiTheme="majorHAnsi" w:hAnsiTheme="majorHAnsi"/>
                <w:color w:val="1F2023"/>
              </w:rPr>
              <w:t>during</w:t>
            </w:r>
            <w:r w:rsidRPr="000C1FB2">
              <w:rPr>
                <w:rFonts w:asciiTheme="majorHAnsi" w:hAnsiTheme="majorHAnsi"/>
                <w:color w:val="1F2023"/>
                <w:spacing w:val="-2"/>
              </w:rPr>
              <w:t xml:space="preserve"> </w:t>
            </w:r>
            <w:r w:rsidRPr="000C1FB2">
              <w:rPr>
                <w:rFonts w:asciiTheme="majorHAnsi" w:hAnsiTheme="majorHAnsi"/>
                <w:color w:val="1F2023"/>
              </w:rPr>
              <w:t>school practice</w:t>
            </w:r>
          </w:p>
        </w:tc>
      </w:tr>
      <w:tr w:rsidR="00650A61" w:rsidRPr="000C1FB2" w14:paraId="1F6A195E" w14:textId="77777777" w:rsidTr="000C1FB2">
        <w:trPr>
          <w:trHeight w:val="2829"/>
        </w:trPr>
        <w:tc>
          <w:tcPr>
            <w:tcW w:w="2475" w:type="dxa"/>
            <w:shd w:val="clear" w:color="auto" w:fill="F3F3F3"/>
          </w:tcPr>
          <w:p w14:paraId="622837AD" w14:textId="77777777" w:rsidR="00650A61" w:rsidRPr="000C1FB2" w:rsidRDefault="00650A61" w:rsidP="00A1642C">
            <w:pPr>
              <w:pStyle w:val="TableParagraph"/>
              <w:rPr>
                <w:rFonts w:asciiTheme="majorHAnsi" w:hAnsiTheme="majorHAnsi"/>
              </w:rPr>
            </w:pPr>
          </w:p>
          <w:p w14:paraId="3BECE1C2" w14:textId="77777777" w:rsidR="00650A61" w:rsidRPr="000C1FB2" w:rsidRDefault="00650A61" w:rsidP="00A1642C">
            <w:pPr>
              <w:pStyle w:val="TableParagraph"/>
              <w:rPr>
                <w:rFonts w:asciiTheme="majorHAnsi" w:hAnsiTheme="majorHAnsi"/>
              </w:rPr>
            </w:pPr>
          </w:p>
          <w:p w14:paraId="099D9743" w14:textId="77777777" w:rsidR="00650A61" w:rsidRPr="000C1FB2" w:rsidRDefault="00650A61" w:rsidP="00A1642C">
            <w:pPr>
              <w:pStyle w:val="TableParagraph"/>
              <w:spacing w:before="9"/>
              <w:rPr>
                <w:rFonts w:asciiTheme="majorHAnsi" w:hAnsiTheme="majorHAnsi"/>
              </w:rPr>
            </w:pPr>
          </w:p>
          <w:p w14:paraId="7DC09943" w14:textId="77777777" w:rsidR="00650A61" w:rsidRPr="000C1FB2" w:rsidRDefault="00650A61" w:rsidP="00A1642C">
            <w:pPr>
              <w:pStyle w:val="TableParagraph"/>
              <w:tabs>
                <w:tab w:val="left" w:pos="1583"/>
              </w:tabs>
              <w:ind w:left="107" w:right="97"/>
              <w:rPr>
                <w:rFonts w:asciiTheme="majorHAnsi" w:hAnsiTheme="majorHAnsi"/>
              </w:rPr>
            </w:pPr>
            <w:r w:rsidRPr="000C1FB2">
              <w:rPr>
                <w:rFonts w:asciiTheme="majorHAnsi" w:hAnsiTheme="majorHAnsi"/>
              </w:rPr>
              <w:t>Course</w:t>
            </w:r>
            <w:r w:rsidRPr="000C1FB2">
              <w:rPr>
                <w:rFonts w:asciiTheme="majorHAnsi" w:hAnsiTheme="majorHAnsi"/>
              </w:rPr>
              <w:tab/>
            </w:r>
            <w:r w:rsidRPr="000C1FB2">
              <w:rPr>
                <w:rFonts w:asciiTheme="majorHAnsi" w:hAnsiTheme="majorHAnsi"/>
                <w:spacing w:val="-1"/>
              </w:rPr>
              <w:t>content</w:t>
            </w:r>
            <w:r w:rsidRPr="000C1FB2">
              <w:rPr>
                <w:rFonts w:asciiTheme="majorHAnsi" w:hAnsiTheme="majorHAnsi"/>
                <w:spacing w:val="-50"/>
              </w:rPr>
              <w:t xml:space="preserve"> </w:t>
            </w:r>
            <w:r w:rsidRPr="000C1FB2">
              <w:rPr>
                <w:rFonts w:asciiTheme="majorHAnsi" w:hAnsiTheme="majorHAnsi"/>
              </w:rPr>
              <w:t>(syllabus)</w:t>
            </w:r>
          </w:p>
        </w:tc>
        <w:tc>
          <w:tcPr>
            <w:tcW w:w="7038" w:type="dxa"/>
            <w:gridSpan w:val="3"/>
          </w:tcPr>
          <w:p w14:paraId="60C49AD2" w14:textId="75B8169E" w:rsidR="00650A61" w:rsidRPr="000C1FB2" w:rsidRDefault="00650A61" w:rsidP="00A1642C">
            <w:pPr>
              <w:pStyle w:val="TableParagraph"/>
              <w:spacing w:before="9"/>
              <w:ind w:left="105" w:right="101"/>
              <w:jc w:val="both"/>
              <w:rPr>
                <w:rFonts w:asciiTheme="majorHAnsi" w:hAnsiTheme="majorHAnsi"/>
              </w:rPr>
            </w:pPr>
            <w:r w:rsidRPr="000C1FB2">
              <w:rPr>
                <w:rFonts w:asciiTheme="majorHAnsi" w:hAnsiTheme="majorHAnsi"/>
              </w:rPr>
              <w:t>Students</w:t>
            </w:r>
            <w:r w:rsidRPr="000C1FB2">
              <w:rPr>
                <w:rFonts w:asciiTheme="majorHAnsi" w:hAnsiTheme="majorHAnsi"/>
                <w:spacing w:val="1"/>
              </w:rPr>
              <w:t xml:space="preserve"> </w:t>
            </w:r>
            <w:r w:rsidRPr="000C1FB2">
              <w:rPr>
                <w:rFonts w:asciiTheme="majorHAnsi" w:hAnsiTheme="majorHAnsi"/>
              </w:rPr>
              <w:t>complete</w:t>
            </w:r>
            <w:r w:rsidRPr="000C1FB2">
              <w:rPr>
                <w:rFonts w:asciiTheme="majorHAnsi" w:hAnsiTheme="majorHAnsi"/>
                <w:spacing w:val="1"/>
              </w:rPr>
              <w:t xml:space="preserve"> </w:t>
            </w:r>
            <w:r w:rsidRPr="000C1FB2">
              <w:rPr>
                <w:rFonts w:asciiTheme="majorHAnsi" w:hAnsiTheme="majorHAnsi"/>
              </w:rPr>
              <w:t>professional</w:t>
            </w:r>
            <w:r w:rsidRPr="000C1FB2">
              <w:rPr>
                <w:rFonts w:asciiTheme="majorHAnsi" w:hAnsiTheme="majorHAnsi"/>
                <w:spacing w:val="1"/>
              </w:rPr>
              <w:t xml:space="preserve"> </w:t>
            </w:r>
            <w:r w:rsidRPr="000C1FB2">
              <w:rPr>
                <w:rFonts w:asciiTheme="majorHAnsi" w:hAnsiTheme="majorHAnsi"/>
              </w:rPr>
              <w:t>pedagogic</w:t>
            </w:r>
            <w:r w:rsidRPr="000C1FB2">
              <w:rPr>
                <w:rFonts w:asciiTheme="majorHAnsi" w:hAnsiTheme="majorHAnsi"/>
                <w:spacing w:val="1"/>
              </w:rPr>
              <w:t xml:space="preserve"> </w:t>
            </w:r>
            <w:r w:rsidRPr="000C1FB2">
              <w:rPr>
                <w:rFonts w:asciiTheme="majorHAnsi" w:hAnsiTheme="majorHAnsi"/>
              </w:rPr>
              <w:t>practice</w:t>
            </w:r>
            <w:r w:rsidRPr="000C1FB2">
              <w:rPr>
                <w:rFonts w:asciiTheme="majorHAnsi" w:hAnsiTheme="majorHAnsi"/>
                <w:spacing w:val="1"/>
              </w:rPr>
              <w:t xml:space="preserve"> </w:t>
            </w:r>
            <w:r w:rsidRPr="000C1FB2">
              <w:rPr>
                <w:rFonts w:asciiTheme="majorHAnsi" w:hAnsiTheme="majorHAnsi"/>
              </w:rPr>
              <w:t>in</w:t>
            </w:r>
            <w:r w:rsidRPr="000C1FB2">
              <w:rPr>
                <w:rFonts w:asciiTheme="majorHAnsi" w:hAnsiTheme="majorHAnsi"/>
                <w:spacing w:val="1"/>
              </w:rPr>
              <w:t xml:space="preserve"> </w:t>
            </w:r>
            <w:r w:rsidRPr="000C1FB2">
              <w:rPr>
                <w:rFonts w:asciiTheme="majorHAnsi" w:hAnsiTheme="majorHAnsi"/>
              </w:rPr>
              <w:t>the</w:t>
            </w:r>
            <w:r w:rsidR="004F7CED">
              <w:rPr>
                <w:rFonts w:asciiTheme="majorHAnsi" w:hAnsiTheme="majorHAnsi"/>
              </w:rPr>
              <w:t xml:space="preserve"> </w:t>
            </w:r>
            <w:r w:rsidRPr="000C1FB2">
              <w:rPr>
                <w:rFonts w:asciiTheme="majorHAnsi" w:hAnsiTheme="majorHAnsi"/>
                <w:spacing w:val="-50"/>
              </w:rPr>
              <w:t xml:space="preserve"> </w:t>
            </w:r>
            <w:r w:rsidR="004F7CED">
              <w:rPr>
                <w:rFonts w:asciiTheme="majorHAnsi" w:hAnsiTheme="majorHAnsi"/>
                <w:spacing w:val="-50"/>
              </w:rPr>
              <w:t xml:space="preserve"> </w:t>
            </w:r>
            <w:r w:rsidRPr="000C1FB2">
              <w:rPr>
                <w:rFonts w:asciiTheme="majorHAnsi" w:hAnsiTheme="majorHAnsi"/>
              </w:rPr>
              <w:t>selected</w:t>
            </w:r>
            <w:r w:rsidRPr="000C1FB2">
              <w:rPr>
                <w:rFonts w:asciiTheme="majorHAnsi" w:hAnsiTheme="majorHAnsi"/>
                <w:spacing w:val="1"/>
              </w:rPr>
              <w:t xml:space="preserve"> </w:t>
            </w:r>
            <w:r w:rsidRPr="000C1FB2">
              <w:rPr>
                <w:rFonts w:asciiTheme="majorHAnsi" w:hAnsiTheme="majorHAnsi"/>
              </w:rPr>
              <w:t>school</w:t>
            </w:r>
            <w:r w:rsidRPr="000C1FB2">
              <w:rPr>
                <w:rFonts w:asciiTheme="majorHAnsi" w:hAnsiTheme="majorHAnsi"/>
                <w:spacing w:val="1"/>
              </w:rPr>
              <w:t xml:space="preserve"> </w:t>
            </w:r>
            <w:r w:rsidRPr="000C1FB2">
              <w:rPr>
                <w:rFonts w:asciiTheme="majorHAnsi" w:hAnsiTheme="majorHAnsi"/>
              </w:rPr>
              <w:t>in</w:t>
            </w:r>
            <w:r w:rsidRPr="000C1FB2">
              <w:rPr>
                <w:rFonts w:asciiTheme="majorHAnsi" w:hAnsiTheme="majorHAnsi"/>
                <w:spacing w:val="1"/>
              </w:rPr>
              <w:t xml:space="preserve"> </w:t>
            </w:r>
            <w:r w:rsidRPr="000C1FB2">
              <w:rPr>
                <w:rFonts w:asciiTheme="majorHAnsi" w:hAnsiTheme="majorHAnsi"/>
              </w:rPr>
              <w:t>February</w:t>
            </w:r>
            <w:r w:rsidRPr="000C1FB2">
              <w:rPr>
                <w:rFonts w:asciiTheme="majorHAnsi" w:hAnsiTheme="majorHAnsi"/>
                <w:spacing w:val="1"/>
              </w:rPr>
              <w:t xml:space="preserve"> </w:t>
            </w:r>
            <w:r w:rsidRPr="000C1FB2">
              <w:rPr>
                <w:rFonts w:asciiTheme="majorHAnsi" w:hAnsiTheme="majorHAnsi"/>
              </w:rPr>
              <w:t>(for</w:t>
            </w:r>
            <w:r w:rsidRPr="000C1FB2">
              <w:rPr>
                <w:rFonts w:asciiTheme="majorHAnsi" w:hAnsiTheme="majorHAnsi"/>
                <w:spacing w:val="1"/>
              </w:rPr>
              <w:t xml:space="preserve"> </w:t>
            </w:r>
            <w:r w:rsidRPr="000C1FB2">
              <w:rPr>
                <w:rFonts w:asciiTheme="majorHAnsi" w:hAnsiTheme="majorHAnsi"/>
              </w:rPr>
              <w:t>25</w:t>
            </w:r>
            <w:r w:rsidRPr="000C1FB2">
              <w:rPr>
                <w:rFonts w:asciiTheme="majorHAnsi" w:hAnsiTheme="majorHAnsi"/>
                <w:spacing w:val="1"/>
              </w:rPr>
              <w:t xml:space="preserve"> </w:t>
            </w:r>
            <w:r w:rsidRPr="000C1FB2">
              <w:rPr>
                <w:rFonts w:asciiTheme="majorHAnsi" w:hAnsiTheme="majorHAnsi"/>
              </w:rPr>
              <w:t>hours),</w:t>
            </w:r>
            <w:r w:rsidRPr="000C1FB2">
              <w:rPr>
                <w:rFonts w:asciiTheme="majorHAnsi" w:hAnsiTheme="majorHAnsi"/>
                <w:spacing w:val="1"/>
              </w:rPr>
              <w:t xml:space="preserve"> </w:t>
            </w:r>
            <w:r w:rsidRPr="000C1FB2">
              <w:rPr>
                <w:rFonts w:asciiTheme="majorHAnsi" w:hAnsiTheme="majorHAnsi"/>
              </w:rPr>
              <w:t>under</w:t>
            </w:r>
            <w:r w:rsidRPr="000C1FB2">
              <w:rPr>
                <w:rFonts w:asciiTheme="majorHAnsi" w:hAnsiTheme="majorHAnsi"/>
                <w:spacing w:val="1"/>
              </w:rPr>
              <w:t xml:space="preserve"> </w:t>
            </w:r>
            <w:r w:rsidRPr="000C1FB2">
              <w:rPr>
                <w:rFonts w:asciiTheme="majorHAnsi" w:hAnsiTheme="majorHAnsi"/>
              </w:rPr>
              <w:t>the</w:t>
            </w:r>
            <w:r w:rsidRPr="000C1FB2">
              <w:rPr>
                <w:rFonts w:asciiTheme="majorHAnsi" w:hAnsiTheme="majorHAnsi"/>
                <w:spacing w:val="1"/>
              </w:rPr>
              <w:t xml:space="preserve"> </w:t>
            </w:r>
            <w:r w:rsidRPr="000C1FB2">
              <w:rPr>
                <w:rFonts w:asciiTheme="majorHAnsi" w:hAnsiTheme="majorHAnsi"/>
              </w:rPr>
              <w:t>guidance</w:t>
            </w:r>
            <w:r w:rsidRPr="000C1FB2">
              <w:rPr>
                <w:rFonts w:asciiTheme="majorHAnsi" w:hAnsiTheme="majorHAnsi"/>
                <w:spacing w:val="-2"/>
              </w:rPr>
              <w:t xml:space="preserve"> </w:t>
            </w:r>
            <w:r w:rsidRPr="000C1FB2">
              <w:rPr>
                <w:rFonts w:asciiTheme="majorHAnsi" w:hAnsiTheme="majorHAnsi"/>
              </w:rPr>
              <w:t>of</w:t>
            </w:r>
            <w:r w:rsidRPr="000C1FB2">
              <w:rPr>
                <w:rFonts w:asciiTheme="majorHAnsi" w:hAnsiTheme="majorHAnsi"/>
                <w:spacing w:val="-1"/>
              </w:rPr>
              <w:t xml:space="preserve"> </w:t>
            </w:r>
            <w:r w:rsidRPr="000C1FB2">
              <w:rPr>
                <w:rFonts w:asciiTheme="majorHAnsi" w:hAnsiTheme="majorHAnsi"/>
              </w:rPr>
              <w:t>a</w:t>
            </w:r>
            <w:r w:rsidRPr="000C1FB2">
              <w:rPr>
                <w:rFonts w:asciiTheme="majorHAnsi" w:hAnsiTheme="majorHAnsi"/>
                <w:spacing w:val="-1"/>
              </w:rPr>
              <w:t xml:space="preserve"> </w:t>
            </w:r>
            <w:r w:rsidRPr="000C1FB2">
              <w:rPr>
                <w:rFonts w:asciiTheme="majorHAnsi" w:hAnsiTheme="majorHAnsi"/>
              </w:rPr>
              <w:t>teacher-mentor.</w:t>
            </w:r>
          </w:p>
          <w:p w14:paraId="71745150" w14:textId="4AF6B62F" w:rsidR="00650A61" w:rsidRPr="000C1FB2" w:rsidRDefault="00650A61" w:rsidP="00A1642C">
            <w:pPr>
              <w:pStyle w:val="TableParagraph"/>
              <w:spacing w:line="280" w:lineRule="exact"/>
              <w:ind w:left="105"/>
              <w:jc w:val="both"/>
              <w:rPr>
                <w:rFonts w:asciiTheme="majorHAnsi" w:hAnsiTheme="majorHAnsi"/>
              </w:rPr>
            </w:pPr>
            <w:r w:rsidRPr="000C1FB2">
              <w:rPr>
                <w:rFonts w:asciiTheme="majorHAnsi" w:hAnsiTheme="majorHAnsi"/>
              </w:rPr>
              <w:t>The</w:t>
            </w:r>
            <w:r w:rsidRPr="000C1FB2">
              <w:rPr>
                <w:rFonts w:asciiTheme="majorHAnsi" w:hAnsiTheme="majorHAnsi"/>
                <w:spacing w:val="-2"/>
              </w:rPr>
              <w:t xml:space="preserve"> </w:t>
            </w:r>
            <w:r w:rsidRPr="000C1FB2">
              <w:rPr>
                <w:rFonts w:asciiTheme="majorHAnsi" w:hAnsiTheme="majorHAnsi"/>
              </w:rPr>
              <w:t>course</w:t>
            </w:r>
            <w:r w:rsidRPr="000C1FB2">
              <w:rPr>
                <w:rFonts w:asciiTheme="majorHAnsi" w:hAnsiTheme="majorHAnsi"/>
                <w:spacing w:val="-2"/>
              </w:rPr>
              <w:t xml:space="preserve"> </w:t>
            </w:r>
            <w:r w:rsidRPr="000C1FB2">
              <w:rPr>
                <w:rFonts w:asciiTheme="majorHAnsi" w:hAnsiTheme="majorHAnsi"/>
              </w:rPr>
              <w:t>content</w:t>
            </w:r>
            <w:r w:rsidRPr="000C1FB2">
              <w:rPr>
                <w:rFonts w:asciiTheme="majorHAnsi" w:hAnsiTheme="majorHAnsi"/>
                <w:spacing w:val="-3"/>
              </w:rPr>
              <w:t xml:space="preserve"> </w:t>
            </w:r>
            <w:r w:rsidRPr="000C1FB2">
              <w:rPr>
                <w:rFonts w:asciiTheme="majorHAnsi" w:hAnsiTheme="majorHAnsi"/>
              </w:rPr>
              <w:t>of</w:t>
            </w:r>
            <w:r w:rsidRPr="000C1FB2">
              <w:rPr>
                <w:rFonts w:asciiTheme="majorHAnsi" w:hAnsiTheme="majorHAnsi"/>
                <w:spacing w:val="-2"/>
              </w:rPr>
              <w:t xml:space="preserve"> </w:t>
            </w:r>
            <w:r w:rsidRPr="000C1FB2">
              <w:rPr>
                <w:rFonts w:asciiTheme="majorHAnsi" w:hAnsiTheme="majorHAnsi"/>
              </w:rPr>
              <w:t>Professional</w:t>
            </w:r>
            <w:r w:rsidRPr="000C1FB2">
              <w:rPr>
                <w:rFonts w:asciiTheme="majorHAnsi" w:hAnsiTheme="majorHAnsi"/>
                <w:spacing w:val="-1"/>
              </w:rPr>
              <w:t xml:space="preserve"> </w:t>
            </w:r>
            <w:r w:rsidR="004F7CED">
              <w:rPr>
                <w:rFonts w:asciiTheme="majorHAnsi" w:hAnsiTheme="majorHAnsi"/>
              </w:rPr>
              <w:t>p</w:t>
            </w:r>
            <w:r w:rsidRPr="000C1FB2">
              <w:rPr>
                <w:rFonts w:asciiTheme="majorHAnsi" w:hAnsiTheme="majorHAnsi"/>
              </w:rPr>
              <w:t>ractice</w:t>
            </w:r>
            <w:r w:rsidRPr="000C1FB2">
              <w:rPr>
                <w:rFonts w:asciiTheme="majorHAnsi" w:hAnsiTheme="majorHAnsi"/>
                <w:spacing w:val="-2"/>
              </w:rPr>
              <w:t xml:space="preserve"> </w:t>
            </w:r>
            <w:r w:rsidRPr="000C1FB2">
              <w:rPr>
                <w:rFonts w:asciiTheme="majorHAnsi" w:hAnsiTheme="majorHAnsi"/>
              </w:rPr>
              <w:t>I</w:t>
            </w:r>
            <w:r w:rsidRPr="000C1FB2">
              <w:rPr>
                <w:rFonts w:asciiTheme="majorHAnsi" w:hAnsiTheme="majorHAnsi"/>
                <w:spacing w:val="-2"/>
              </w:rPr>
              <w:t xml:space="preserve"> </w:t>
            </w:r>
            <w:r w:rsidRPr="000C1FB2">
              <w:rPr>
                <w:rFonts w:asciiTheme="majorHAnsi" w:hAnsiTheme="majorHAnsi"/>
              </w:rPr>
              <w:t>includes:</w:t>
            </w:r>
          </w:p>
          <w:p w14:paraId="166060E7" w14:textId="44418C3C" w:rsidR="00650A61" w:rsidRPr="000C1FB2" w:rsidRDefault="00650A61" w:rsidP="00B87C5C">
            <w:pPr>
              <w:pStyle w:val="TableParagraph"/>
              <w:numPr>
                <w:ilvl w:val="0"/>
                <w:numId w:val="432"/>
              </w:numPr>
              <w:tabs>
                <w:tab w:val="left" w:pos="487"/>
              </w:tabs>
              <w:spacing w:before="2"/>
              <w:ind w:right="101" w:firstLine="0"/>
              <w:jc w:val="both"/>
              <w:rPr>
                <w:rFonts w:asciiTheme="majorHAnsi" w:hAnsiTheme="majorHAnsi"/>
              </w:rPr>
            </w:pPr>
            <w:r w:rsidRPr="000C1FB2">
              <w:rPr>
                <w:rFonts w:asciiTheme="majorHAnsi" w:hAnsiTheme="majorHAnsi"/>
              </w:rPr>
              <w:t>getting</w:t>
            </w:r>
            <w:r w:rsidRPr="000C1FB2">
              <w:rPr>
                <w:rFonts w:asciiTheme="majorHAnsi" w:hAnsiTheme="majorHAnsi"/>
                <w:spacing w:val="1"/>
              </w:rPr>
              <w:t xml:space="preserve"> </w:t>
            </w:r>
            <w:r w:rsidRPr="000C1FB2">
              <w:rPr>
                <w:rFonts w:asciiTheme="majorHAnsi" w:hAnsiTheme="majorHAnsi"/>
              </w:rPr>
              <w:t>acquainted</w:t>
            </w:r>
            <w:r w:rsidRPr="000C1FB2">
              <w:rPr>
                <w:rFonts w:asciiTheme="majorHAnsi" w:hAnsiTheme="majorHAnsi"/>
                <w:spacing w:val="1"/>
              </w:rPr>
              <w:t xml:space="preserve"> </w:t>
            </w:r>
            <w:r w:rsidRPr="000C1FB2">
              <w:rPr>
                <w:rFonts w:asciiTheme="majorHAnsi" w:hAnsiTheme="majorHAnsi"/>
              </w:rPr>
              <w:t>with</w:t>
            </w:r>
            <w:r w:rsidRPr="000C1FB2">
              <w:rPr>
                <w:rFonts w:asciiTheme="majorHAnsi" w:hAnsiTheme="majorHAnsi"/>
                <w:spacing w:val="1"/>
              </w:rPr>
              <w:t xml:space="preserve"> </w:t>
            </w:r>
            <w:r w:rsidRPr="000C1FB2">
              <w:rPr>
                <w:rFonts w:asciiTheme="majorHAnsi" w:hAnsiTheme="majorHAnsi"/>
              </w:rPr>
              <w:t>the</w:t>
            </w:r>
            <w:r w:rsidRPr="000C1FB2">
              <w:rPr>
                <w:rFonts w:asciiTheme="majorHAnsi" w:hAnsiTheme="majorHAnsi"/>
                <w:spacing w:val="1"/>
              </w:rPr>
              <w:t xml:space="preserve"> </w:t>
            </w:r>
            <w:r w:rsidRPr="000C1FB2">
              <w:rPr>
                <w:rFonts w:asciiTheme="majorHAnsi" w:hAnsiTheme="majorHAnsi"/>
              </w:rPr>
              <w:t>general</w:t>
            </w:r>
            <w:r w:rsidRPr="000C1FB2">
              <w:rPr>
                <w:rFonts w:asciiTheme="majorHAnsi" w:hAnsiTheme="majorHAnsi"/>
                <w:spacing w:val="1"/>
              </w:rPr>
              <w:t xml:space="preserve"> </w:t>
            </w:r>
            <w:r w:rsidRPr="000C1FB2">
              <w:rPr>
                <w:rFonts w:asciiTheme="majorHAnsi" w:hAnsiTheme="majorHAnsi"/>
              </w:rPr>
              <w:t>and</w:t>
            </w:r>
            <w:r w:rsidRPr="000C1FB2">
              <w:rPr>
                <w:rFonts w:asciiTheme="majorHAnsi" w:hAnsiTheme="majorHAnsi"/>
                <w:spacing w:val="1"/>
              </w:rPr>
              <w:t xml:space="preserve"> </w:t>
            </w:r>
            <w:r w:rsidRPr="000C1FB2">
              <w:rPr>
                <w:rFonts w:asciiTheme="majorHAnsi" w:hAnsiTheme="majorHAnsi"/>
              </w:rPr>
              <w:t>specific</w:t>
            </w:r>
            <w:r w:rsidRPr="000C1FB2">
              <w:rPr>
                <w:rFonts w:asciiTheme="majorHAnsi" w:hAnsiTheme="majorHAnsi"/>
                <w:spacing w:val="1"/>
              </w:rPr>
              <w:t xml:space="preserve"> </w:t>
            </w:r>
            <w:r w:rsidRPr="000C1FB2">
              <w:rPr>
                <w:rFonts w:asciiTheme="majorHAnsi" w:hAnsiTheme="majorHAnsi"/>
              </w:rPr>
              <w:t>organization</w:t>
            </w:r>
            <w:r w:rsidRPr="000C1FB2">
              <w:rPr>
                <w:rFonts w:asciiTheme="majorHAnsi" w:hAnsiTheme="majorHAnsi"/>
                <w:spacing w:val="1"/>
              </w:rPr>
              <w:t xml:space="preserve"> </w:t>
            </w:r>
            <w:r w:rsidRPr="000C1FB2">
              <w:rPr>
                <w:rFonts w:asciiTheme="majorHAnsi" w:hAnsiTheme="majorHAnsi"/>
              </w:rPr>
              <w:t>of</w:t>
            </w:r>
            <w:r w:rsidRPr="000C1FB2">
              <w:rPr>
                <w:rFonts w:asciiTheme="majorHAnsi" w:hAnsiTheme="majorHAnsi"/>
                <w:spacing w:val="1"/>
              </w:rPr>
              <w:t xml:space="preserve"> </w:t>
            </w:r>
            <w:r w:rsidRPr="000C1FB2">
              <w:rPr>
                <w:rFonts w:asciiTheme="majorHAnsi" w:hAnsiTheme="majorHAnsi"/>
              </w:rPr>
              <w:t>the</w:t>
            </w:r>
            <w:r w:rsidRPr="000C1FB2">
              <w:rPr>
                <w:rFonts w:asciiTheme="majorHAnsi" w:hAnsiTheme="majorHAnsi"/>
                <w:spacing w:val="1"/>
              </w:rPr>
              <w:t xml:space="preserve"> </w:t>
            </w:r>
            <w:r w:rsidRPr="000C1FB2">
              <w:rPr>
                <w:rFonts w:asciiTheme="majorHAnsi" w:hAnsiTheme="majorHAnsi"/>
              </w:rPr>
              <w:t>school</w:t>
            </w:r>
            <w:r w:rsidRPr="000C1FB2">
              <w:rPr>
                <w:rFonts w:asciiTheme="majorHAnsi" w:hAnsiTheme="majorHAnsi"/>
                <w:spacing w:val="1"/>
              </w:rPr>
              <w:t xml:space="preserve"> </w:t>
            </w:r>
            <w:r w:rsidRPr="000C1FB2">
              <w:rPr>
                <w:rFonts w:asciiTheme="majorHAnsi" w:hAnsiTheme="majorHAnsi"/>
              </w:rPr>
              <w:t>practice,</w:t>
            </w:r>
            <w:r w:rsidRPr="000C1FB2">
              <w:rPr>
                <w:rFonts w:asciiTheme="majorHAnsi" w:hAnsiTheme="majorHAnsi"/>
                <w:spacing w:val="1"/>
              </w:rPr>
              <w:t xml:space="preserve"> </w:t>
            </w:r>
            <w:r w:rsidRPr="000C1FB2">
              <w:rPr>
                <w:rFonts w:asciiTheme="majorHAnsi" w:hAnsiTheme="majorHAnsi"/>
              </w:rPr>
              <w:t>with</w:t>
            </w:r>
            <w:r w:rsidRPr="000C1FB2">
              <w:rPr>
                <w:rFonts w:asciiTheme="majorHAnsi" w:hAnsiTheme="majorHAnsi"/>
                <w:spacing w:val="1"/>
              </w:rPr>
              <w:t xml:space="preserve"> </w:t>
            </w:r>
            <w:r w:rsidRPr="000C1FB2">
              <w:rPr>
                <w:rFonts w:asciiTheme="majorHAnsi" w:hAnsiTheme="majorHAnsi"/>
              </w:rPr>
              <w:t>its</w:t>
            </w:r>
            <w:r w:rsidRPr="000C1FB2">
              <w:rPr>
                <w:rFonts w:asciiTheme="majorHAnsi" w:hAnsiTheme="majorHAnsi"/>
                <w:spacing w:val="1"/>
              </w:rPr>
              <w:t xml:space="preserve"> </w:t>
            </w:r>
            <w:r w:rsidRPr="000C1FB2">
              <w:rPr>
                <w:rFonts w:asciiTheme="majorHAnsi" w:hAnsiTheme="majorHAnsi"/>
              </w:rPr>
              <w:t>cultural</w:t>
            </w:r>
            <w:r w:rsidRPr="000C1FB2">
              <w:rPr>
                <w:rFonts w:asciiTheme="majorHAnsi" w:hAnsiTheme="majorHAnsi"/>
                <w:spacing w:val="1"/>
              </w:rPr>
              <w:t xml:space="preserve"> </w:t>
            </w:r>
            <w:r w:rsidRPr="000C1FB2">
              <w:rPr>
                <w:rFonts w:asciiTheme="majorHAnsi" w:hAnsiTheme="majorHAnsi"/>
              </w:rPr>
              <w:t>and</w:t>
            </w:r>
            <w:r w:rsidRPr="000C1FB2">
              <w:rPr>
                <w:rFonts w:asciiTheme="majorHAnsi" w:hAnsiTheme="majorHAnsi"/>
                <w:spacing w:val="-50"/>
              </w:rPr>
              <w:t xml:space="preserve"> </w:t>
            </w:r>
            <w:r w:rsidR="004F7CED">
              <w:rPr>
                <w:rFonts w:asciiTheme="majorHAnsi" w:hAnsiTheme="majorHAnsi"/>
                <w:spacing w:val="-50"/>
              </w:rPr>
              <w:t xml:space="preserve">     </w:t>
            </w:r>
            <w:r w:rsidRPr="000C1FB2">
              <w:rPr>
                <w:rFonts w:asciiTheme="majorHAnsi" w:hAnsiTheme="majorHAnsi"/>
              </w:rPr>
              <w:t>public</w:t>
            </w:r>
            <w:r w:rsidRPr="000C1FB2">
              <w:rPr>
                <w:rFonts w:asciiTheme="majorHAnsi" w:hAnsiTheme="majorHAnsi"/>
                <w:spacing w:val="-2"/>
              </w:rPr>
              <w:t xml:space="preserve"> </w:t>
            </w:r>
            <w:r w:rsidRPr="000C1FB2">
              <w:rPr>
                <w:rFonts w:asciiTheme="majorHAnsi" w:hAnsiTheme="majorHAnsi"/>
              </w:rPr>
              <w:t>activities</w:t>
            </w:r>
          </w:p>
          <w:p w14:paraId="0A7234B2" w14:textId="77777777" w:rsidR="00650A61" w:rsidRPr="000C1FB2" w:rsidRDefault="00650A61" w:rsidP="00B87C5C">
            <w:pPr>
              <w:pStyle w:val="TableParagraph"/>
              <w:numPr>
                <w:ilvl w:val="0"/>
                <w:numId w:val="432"/>
              </w:numPr>
              <w:tabs>
                <w:tab w:val="left" w:pos="369"/>
              </w:tabs>
              <w:spacing w:line="242" w:lineRule="auto"/>
              <w:ind w:right="101" w:firstLine="0"/>
              <w:jc w:val="both"/>
              <w:rPr>
                <w:rFonts w:asciiTheme="majorHAnsi" w:hAnsiTheme="majorHAnsi"/>
              </w:rPr>
            </w:pPr>
            <w:r w:rsidRPr="000C1FB2">
              <w:rPr>
                <w:rFonts w:asciiTheme="majorHAnsi" w:hAnsiTheme="majorHAnsi"/>
              </w:rPr>
              <w:t>familiarization with the school management system, the</w:t>
            </w:r>
            <w:r w:rsidRPr="000C1FB2">
              <w:rPr>
                <w:rFonts w:asciiTheme="majorHAnsi" w:hAnsiTheme="majorHAnsi"/>
                <w:spacing w:val="1"/>
              </w:rPr>
              <w:t xml:space="preserve"> </w:t>
            </w:r>
            <w:r w:rsidRPr="000C1FB2">
              <w:rPr>
                <w:rFonts w:asciiTheme="majorHAnsi" w:hAnsiTheme="majorHAnsi"/>
              </w:rPr>
              <w:t>work</w:t>
            </w:r>
            <w:r w:rsidRPr="000C1FB2">
              <w:rPr>
                <w:rFonts w:asciiTheme="majorHAnsi" w:hAnsiTheme="majorHAnsi"/>
                <w:spacing w:val="19"/>
              </w:rPr>
              <w:t xml:space="preserve"> </w:t>
            </w:r>
            <w:r w:rsidRPr="000C1FB2">
              <w:rPr>
                <w:rFonts w:asciiTheme="majorHAnsi" w:hAnsiTheme="majorHAnsi"/>
              </w:rPr>
              <w:t>of</w:t>
            </w:r>
            <w:r w:rsidRPr="000C1FB2">
              <w:rPr>
                <w:rFonts w:asciiTheme="majorHAnsi" w:hAnsiTheme="majorHAnsi"/>
                <w:spacing w:val="16"/>
              </w:rPr>
              <w:t xml:space="preserve"> </w:t>
            </w:r>
            <w:r w:rsidRPr="000C1FB2">
              <w:rPr>
                <w:rFonts w:asciiTheme="majorHAnsi" w:hAnsiTheme="majorHAnsi"/>
              </w:rPr>
              <w:t>professionals</w:t>
            </w:r>
            <w:r w:rsidRPr="000C1FB2">
              <w:rPr>
                <w:rFonts w:asciiTheme="majorHAnsi" w:hAnsiTheme="majorHAnsi"/>
                <w:spacing w:val="20"/>
              </w:rPr>
              <w:t xml:space="preserve"> </w:t>
            </w:r>
            <w:r w:rsidRPr="000C1FB2">
              <w:rPr>
                <w:rFonts w:asciiTheme="majorHAnsi" w:hAnsiTheme="majorHAnsi"/>
              </w:rPr>
              <w:t>and</w:t>
            </w:r>
            <w:r w:rsidRPr="000C1FB2">
              <w:rPr>
                <w:rFonts w:asciiTheme="majorHAnsi" w:hAnsiTheme="majorHAnsi"/>
                <w:spacing w:val="16"/>
              </w:rPr>
              <w:t xml:space="preserve"> </w:t>
            </w:r>
            <w:r w:rsidRPr="000C1FB2">
              <w:rPr>
                <w:rFonts w:asciiTheme="majorHAnsi" w:hAnsiTheme="majorHAnsi"/>
              </w:rPr>
              <w:t>other</w:t>
            </w:r>
            <w:r w:rsidRPr="000C1FB2">
              <w:rPr>
                <w:rFonts w:asciiTheme="majorHAnsi" w:hAnsiTheme="majorHAnsi"/>
                <w:spacing w:val="17"/>
              </w:rPr>
              <w:t xml:space="preserve"> </w:t>
            </w:r>
            <w:r w:rsidRPr="000C1FB2">
              <w:rPr>
                <w:rFonts w:asciiTheme="majorHAnsi" w:hAnsiTheme="majorHAnsi"/>
              </w:rPr>
              <w:t>school</w:t>
            </w:r>
            <w:r w:rsidRPr="000C1FB2">
              <w:rPr>
                <w:rFonts w:asciiTheme="majorHAnsi" w:hAnsiTheme="majorHAnsi"/>
                <w:spacing w:val="17"/>
              </w:rPr>
              <w:t xml:space="preserve"> </w:t>
            </w:r>
            <w:r w:rsidRPr="000C1FB2">
              <w:rPr>
                <w:rFonts w:asciiTheme="majorHAnsi" w:hAnsiTheme="majorHAnsi"/>
              </w:rPr>
              <w:t>individuals,</w:t>
            </w:r>
            <w:r w:rsidRPr="000C1FB2">
              <w:rPr>
                <w:rFonts w:asciiTheme="majorHAnsi" w:hAnsiTheme="majorHAnsi"/>
                <w:spacing w:val="18"/>
              </w:rPr>
              <w:t xml:space="preserve"> </w:t>
            </w:r>
            <w:r w:rsidRPr="000C1FB2">
              <w:rPr>
                <w:rFonts w:asciiTheme="majorHAnsi" w:hAnsiTheme="majorHAnsi"/>
              </w:rPr>
              <w:t>and</w:t>
            </w:r>
          </w:p>
          <w:p w14:paraId="5A5C3BAC" w14:textId="77777777" w:rsidR="00650A61" w:rsidRPr="000C1FB2" w:rsidRDefault="00650A61" w:rsidP="00A1642C">
            <w:pPr>
              <w:pStyle w:val="TableParagraph"/>
              <w:spacing w:line="264" w:lineRule="exact"/>
              <w:ind w:left="105"/>
              <w:jc w:val="both"/>
              <w:rPr>
                <w:rFonts w:asciiTheme="majorHAnsi" w:hAnsiTheme="majorHAnsi"/>
              </w:rPr>
            </w:pPr>
            <w:r w:rsidRPr="000C1FB2">
              <w:rPr>
                <w:rFonts w:asciiTheme="majorHAnsi" w:hAnsiTheme="majorHAnsi"/>
              </w:rPr>
              <w:t>teachers’</w:t>
            </w:r>
            <w:r w:rsidRPr="000C1FB2">
              <w:rPr>
                <w:rFonts w:asciiTheme="majorHAnsi" w:hAnsiTheme="majorHAnsi"/>
                <w:spacing w:val="-6"/>
              </w:rPr>
              <w:t xml:space="preserve"> </w:t>
            </w:r>
            <w:r w:rsidRPr="000C1FB2">
              <w:rPr>
                <w:rFonts w:asciiTheme="majorHAnsi" w:hAnsiTheme="majorHAnsi"/>
              </w:rPr>
              <w:t>work</w:t>
            </w:r>
            <w:r w:rsidRPr="000C1FB2">
              <w:rPr>
                <w:rFonts w:asciiTheme="majorHAnsi" w:hAnsiTheme="majorHAnsi"/>
                <w:spacing w:val="-5"/>
              </w:rPr>
              <w:t xml:space="preserve"> </w:t>
            </w:r>
            <w:r w:rsidRPr="000C1FB2">
              <w:rPr>
                <w:rFonts w:asciiTheme="majorHAnsi" w:hAnsiTheme="majorHAnsi"/>
              </w:rPr>
              <w:t>obligations</w:t>
            </w:r>
          </w:p>
        </w:tc>
      </w:tr>
    </w:tbl>
    <w:p w14:paraId="445BE37F" w14:textId="77777777" w:rsidR="00650A61" w:rsidRPr="000C1FB2" w:rsidRDefault="00650A61" w:rsidP="00650A61">
      <w:pPr>
        <w:spacing w:line="264" w:lineRule="exact"/>
        <w:jc w:val="both"/>
        <w:rPr>
          <w:rFonts w:asciiTheme="majorHAnsi" w:hAnsiTheme="majorHAnsi"/>
        </w:rPr>
        <w:sectPr w:rsidR="00650A61" w:rsidRPr="000C1FB2" w:rsidSect="00650A61">
          <w:type w:val="continuous"/>
          <w:pgSz w:w="11910" w:h="16840"/>
          <w:pgMar w:top="1400" w:right="520" w:bottom="280" w:left="130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2292"/>
        <w:gridCol w:w="1212"/>
        <w:gridCol w:w="980"/>
        <w:gridCol w:w="946"/>
        <w:gridCol w:w="1750"/>
      </w:tblGrid>
      <w:tr w:rsidR="00650A61" w:rsidRPr="000C1FB2" w14:paraId="709D8C0C" w14:textId="77777777" w:rsidTr="000C1FB2">
        <w:trPr>
          <w:trHeight w:val="1704"/>
        </w:trPr>
        <w:tc>
          <w:tcPr>
            <w:tcW w:w="2475" w:type="dxa"/>
            <w:shd w:val="clear" w:color="auto" w:fill="F3F3F3"/>
          </w:tcPr>
          <w:p w14:paraId="14334965" w14:textId="77777777" w:rsidR="00650A61" w:rsidRPr="000C1FB2" w:rsidRDefault="00650A61" w:rsidP="00A1642C">
            <w:pPr>
              <w:pStyle w:val="TableParagraph"/>
              <w:rPr>
                <w:rFonts w:asciiTheme="majorHAnsi" w:hAnsiTheme="majorHAnsi"/>
              </w:rPr>
            </w:pPr>
          </w:p>
        </w:tc>
        <w:tc>
          <w:tcPr>
            <w:tcW w:w="7180" w:type="dxa"/>
            <w:gridSpan w:val="5"/>
          </w:tcPr>
          <w:p w14:paraId="0E935B65" w14:textId="21ADB117" w:rsidR="00650A61" w:rsidRPr="000C1FB2" w:rsidRDefault="00650A61" w:rsidP="00B87C5C">
            <w:pPr>
              <w:pStyle w:val="TableParagraph"/>
              <w:numPr>
                <w:ilvl w:val="0"/>
                <w:numId w:val="431"/>
              </w:numPr>
              <w:tabs>
                <w:tab w:val="left" w:pos="393"/>
              </w:tabs>
              <w:spacing w:before="7"/>
              <w:ind w:right="101" w:firstLine="0"/>
              <w:rPr>
                <w:rFonts w:asciiTheme="majorHAnsi" w:hAnsiTheme="majorHAnsi"/>
              </w:rPr>
            </w:pPr>
            <w:r w:rsidRPr="000C1FB2">
              <w:rPr>
                <w:rFonts w:asciiTheme="majorHAnsi" w:hAnsiTheme="majorHAnsi"/>
              </w:rPr>
              <w:t>attending</w:t>
            </w:r>
            <w:r w:rsidRPr="000C1FB2">
              <w:rPr>
                <w:rFonts w:asciiTheme="majorHAnsi" w:hAnsiTheme="majorHAnsi"/>
                <w:spacing w:val="1"/>
              </w:rPr>
              <w:t xml:space="preserve"> </w:t>
            </w:r>
            <w:r w:rsidRPr="000C1FB2">
              <w:rPr>
                <w:rFonts w:asciiTheme="majorHAnsi" w:hAnsiTheme="majorHAnsi"/>
              </w:rPr>
              <w:t>regular</w:t>
            </w:r>
            <w:r w:rsidRPr="000C1FB2">
              <w:rPr>
                <w:rFonts w:asciiTheme="majorHAnsi" w:hAnsiTheme="majorHAnsi"/>
                <w:spacing w:val="1"/>
              </w:rPr>
              <w:t xml:space="preserve"> </w:t>
            </w:r>
            <w:r w:rsidRPr="000C1FB2">
              <w:rPr>
                <w:rFonts w:asciiTheme="majorHAnsi" w:hAnsiTheme="majorHAnsi"/>
              </w:rPr>
              <w:t>classes,</w:t>
            </w:r>
            <w:r w:rsidRPr="000C1FB2">
              <w:rPr>
                <w:rFonts w:asciiTheme="majorHAnsi" w:hAnsiTheme="majorHAnsi"/>
                <w:spacing w:val="1"/>
              </w:rPr>
              <w:t xml:space="preserve"> </w:t>
            </w:r>
            <w:r w:rsidRPr="000C1FB2">
              <w:rPr>
                <w:rFonts w:asciiTheme="majorHAnsi" w:hAnsiTheme="majorHAnsi"/>
              </w:rPr>
              <w:t>additional,</w:t>
            </w:r>
            <w:r w:rsidRPr="000C1FB2">
              <w:rPr>
                <w:rFonts w:asciiTheme="majorHAnsi" w:hAnsiTheme="majorHAnsi"/>
                <w:spacing w:val="1"/>
              </w:rPr>
              <w:t xml:space="preserve"> </w:t>
            </w:r>
            <w:r w:rsidRPr="000C1FB2">
              <w:rPr>
                <w:rFonts w:asciiTheme="majorHAnsi" w:hAnsiTheme="majorHAnsi"/>
              </w:rPr>
              <w:t>remedial,</w:t>
            </w:r>
            <w:r w:rsidRPr="000C1FB2">
              <w:rPr>
                <w:rFonts w:asciiTheme="majorHAnsi" w:hAnsiTheme="majorHAnsi"/>
                <w:spacing w:val="1"/>
              </w:rPr>
              <w:t xml:space="preserve"> </w:t>
            </w:r>
            <w:r w:rsidRPr="000C1FB2">
              <w:rPr>
                <w:rFonts w:asciiTheme="majorHAnsi" w:hAnsiTheme="majorHAnsi"/>
              </w:rPr>
              <w:t>elective</w:t>
            </w:r>
            <w:r w:rsidRPr="000C1FB2">
              <w:rPr>
                <w:rFonts w:asciiTheme="majorHAnsi" w:hAnsiTheme="majorHAnsi"/>
                <w:spacing w:val="-51"/>
              </w:rPr>
              <w:t xml:space="preserve"> </w:t>
            </w:r>
            <w:r w:rsidR="004F7CED">
              <w:rPr>
                <w:rFonts w:asciiTheme="majorHAnsi" w:hAnsiTheme="majorHAnsi"/>
                <w:spacing w:val="-51"/>
              </w:rPr>
              <w:t xml:space="preserve"> </w:t>
            </w:r>
            <w:r w:rsidRPr="000C1FB2">
              <w:rPr>
                <w:rFonts w:asciiTheme="majorHAnsi" w:hAnsiTheme="majorHAnsi"/>
              </w:rPr>
              <w:t>classes</w:t>
            </w:r>
            <w:r w:rsidRPr="000C1FB2">
              <w:rPr>
                <w:rFonts w:asciiTheme="majorHAnsi" w:hAnsiTheme="majorHAnsi"/>
                <w:spacing w:val="-2"/>
              </w:rPr>
              <w:t xml:space="preserve"> </w:t>
            </w:r>
            <w:r w:rsidRPr="000C1FB2">
              <w:rPr>
                <w:rFonts w:asciiTheme="majorHAnsi" w:hAnsiTheme="majorHAnsi"/>
              </w:rPr>
              <w:t>and</w:t>
            </w:r>
            <w:r w:rsidRPr="000C1FB2">
              <w:rPr>
                <w:rFonts w:asciiTheme="majorHAnsi" w:hAnsiTheme="majorHAnsi"/>
                <w:spacing w:val="-1"/>
              </w:rPr>
              <w:t xml:space="preserve"> </w:t>
            </w:r>
            <w:r w:rsidRPr="000C1FB2">
              <w:rPr>
                <w:rFonts w:asciiTheme="majorHAnsi" w:hAnsiTheme="majorHAnsi"/>
              </w:rPr>
              <w:t>extracurricular</w:t>
            </w:r>
            <w:r w:rsidRPr="000C1FB2">
              <w:rPr>
                <w:rFonts w:asciiTheme="majorHAnsi" w:hAnsiTheme="majorHAnsi"/>
                <w:spacing w:val="-2"/>
              </w:rPr>
              <w:t xml:space="preserve"> </w:t>
            </w:r>
            <w:r w:rsidRPr="000C1FB2">
              <w:rPr>
                <w:rFonts w:asciiTheme="majorHAnsi" w:hAnsiTheme="majorHAnsi"/>
              </w:rPr>
              <w:t>activities</w:t>
            </w:r>
          </w:p>
          <w:p w14:paraId="4625F1E8" w14:textId="1F6F8A49" w:rsidR="00650A61" w:rsidRPr="000C1FB2" w:rsidRDefault="00650A61" w:rsidP="00B87C5C">
            <w:pPr>
              <w:pStyle w:val="TableParagraph"/>
              <w:numPr>
                <w:ilvl w:val="0"/>
                <w:numId w:val="431"/>
              </w:numPr>
              <w:tabs>
                <w:tab w:val="left" w:pos="357"/>
              </w:tabs>
              <w:spacing w:before="1"/>
              <w:ind w:right="101" w:firstLine="0"/>
              <w:rPr>
                <w:rFonts w:asciiTheme="majorHAnsi" w:hAnsiTheme="majorHAnsi"/>
              </w:rPr>
            </w:pPr>
            <w:r w:rsidRPr="000C1FB2">
              <w:rPr>
                <w:rFonts w:asciiTheme="majorHAnsi" w:hAnsiTheme="majorHAnsi"/>
              </w:rPr>
              <w:t>attending</w:t>
            </w:r>
            <w:r w:rsidRPr="000C1FB2">
              <w:rPr>
                <w:rFonts w:asciiTheme="majorHAnsi" w:hAnsiTheme="majorHAnsi"/>
                <w:spacing w:val="12"/>
              </w:rPr>
              <w:t xml:space="preserve"> </w:t>
            </w:r>
            <w:r w:rsidRPr="000C1FB2">
              <w:rPr>
                <w:rFonts w:asciiTheme="majorHAnsi" w:hAnsiTheme="majorHAnsi"/>
              </w:rPr>
              <w:t>other</w:t>
            </w:r>
            <w:r w:rsidRPr="000C1FB2">
              <w:rPr>
                <w:rFonts w:asciiTheme="majorHAnsi" w:hAnsiTheme="majorHAnsi"/>
                <w:spacing w:val="12"/>
              </w:rPr>
              <w:t xml:space="preserve"> </w:t>
            </w:r>
            <w:r w:rsidRPr="000C1FB2">
              <w:rPr>
                <w:rFonts w:asciiTheme="majorHAnsi" w:hAnsiTheme="majorHAnsi"/>
              </w:rPr>
              <w:t>activities</w:t>
            </w:r>
            <w:r w:rsidRPr="000C1FB2">
              <w:rPr>
                <w:rFonts w:asciiTheme="majorHAnsi" w:hAnsiTheme="majorHAnsi"/>
                <w:spacing w:val="14"/>
              </w:rPr>
              <w:t xml:space="preserve"> </w:t>
            </w:r>
            <w:r w:rsidRPr="000C1FB2">
              <w:rPr>
                <w:rFonts w:asciiTheme="majorHAnsi" w:hAnsiTheme="majorHAnsi"/>
              </w:rPr>
              <w:t>that</w:t>
            </w:r>
            <w:r w:rsidRPr="000C1FB2">
              <w:rPr>
                <w:rFonts w:asciiTheme="majorHAnsi" w:hAnsiTheme="majorHAnsi"/>
                <w:spacing w:val="14"/>
              </w:rPr>
              <w:t xml:space="preserve"> </w:t>
            </w:r>
            <w:r w:rsidRPr="000C1FB2">
              <w:rPr>
                <w:rFonts w:asciiTheme="majorHAnsi" w:hAnsiTheme="majorHAnsi"/>
              </w:rPr>
              <w:t>expert</w:t>
            </w:r>
            <w:r w:rsidRPr="000C1FB2">
              <w:rPr>
                <w:rFonts w:asciiTheme="majorHAnsi" w:hAnsiTheme="majorHAnsi"/>
                <w:spacing w:val="13"/>
              </w:rPr>
              <w:t xml:space="preserve"> </w:t>
            </w:r>
            <w:r w:rsidRPr="000C1FB2">
              <w:rPr>
                <w:rFonts w:asciiTheme="majorHAnsi" w:hAnsiTheme="majorHAnsi"/>
              </w:rPr>
              <w:t>teams</w:t>
            </w:r>
            <w:r w:rsidRPr="000C1FB2">
              <w:rPr>
                <w:rFonts w:asciiTheme="majorHAnsi" w:hAnsiTheme="majorHAnsi"/>
                <w:spacing w:val="14"/>
              </w:rPr>
              <w:t xml:space="preserve"> </w:t>
            </w:r>
            <w:r w:rsidRPr="000C1FB2">
              <w:rPr>
                <w:rFonts w:asciiTheme="majorHAnsi" w:hAnsiTheme="majorHAnsi"/>
              </w:rPr>
              <w:t>and</w:t>
            </w:r>
            <w:r w:rsidRPr="000C1FB2">
              <w:rPr>
                <w:rFonts w:asciiTheme="majorHAnsi" w:hAnsiTheme="majorHAnsi"/>
                <w:spacing w:val="12"/>
              </w:rPr>
              <w:t xml:space="preserve"> </w:t>
            </w:r>
            <w:r w:rsidRPr="000C1FB2">
              <w:rPr>
                <w:rFonts w:asciiTheme="majorHAnsi" w:hAnsiTheme="majorHAnsi"/>
              </w:rPr>
              <w:t>teachers</w:t>
            </w:r>
            <w:r w:rsidR="004F7CED">
              <w:rPr>
                <w:rFonts w:asciiTheme="majorHAnsi" w:hAnsiTheme="majorHAnsi"/>
              </w:rPr>
              <w:t xml:space="preserve"> </w:t>
            </w:r>
            <w:r w:rsidRPr="000C1FB2">
              <w:rPr>
                <w:rFonts w:asciiTheme="majorHAnsi" w:hAnsiTheme="majorHAnsi"/>
                <w:spacing w:val="-50"/>
              </w:rPr>
              <w:t xml:space="preserve"> </w:t>
            </w:r>
            <w:r w:rsidRPr="000C1FB2">
              <w:rPr>
                <w:rFonts w:asciiTheme="majorHAnsi" w:hAnsiTheme="majorHAnsi"/>
              </w:rPr>
              <w:t>carry</w:t>
            </w:r>
            <w:r w:rsidRPr="000C1FB2">
              <w:rPr>
                <w:rFonts w:asciiTheme="majorHAnsi" w:hAnsiTheme="majorHAnsi"/>
                <w:spacing w:val="-2"/>
              </w:rPr>
              <w:t xml:space="preserve"> </w:t>
            </w:r>
            <w:r w:rsidRPr="000C1FB2">
              <w:rPr>
                <w:rFonts w:asciiTheme="majorHAnsi" w:hAnsiTheme="majorHAnsi"/>
              </w:rPr>
              <w:t>out</w:t>
            </w:r>
            <w:r w:rsidRPr="000C1FB2">
              <w:rPr>
                <w:rFonts w:asciiTheme="majorHAnsi" w:hAnsiTheme="majorHAnsi"/>
                <w:spacing w:val="2"/>
              </w:rPr>
              <w:t xml:space="preserve"> </w:t>
            </w:r>
            <w:r w:rsidRPr="000C1FB2">
              <w:rPr>
                <w:rFonts w:asciiTheme="majorHAnsi" w:hAnsiTheme="majorHAnsi"/>
              </w:rPr>
              <w:t>during</w:t>
            </w:r>
            <w:r w:rsidRPr="000C1FB2">
              <w:rPr>
                <w:rFonts w:asciiTheme="majorHAnsi" w:hAnsiTheme="majorHAnsi"/>
                <w:spacing w:val="-2"/>
              </w:rPr>
              <w:t xml:space="preserve"> </w:t>
            </w:r>
            <w:r w:rsidRPr="000C1FB2">
              <w:rPr>
                <w:rFonts w:asciiTheme="majorHAnsi" w:hAnsiTheme="majorHAnsi"/>
              </w:rPr>
              <w:t>professional</w:t>
            </w:r>
            <w:r w:rsidRPr="000C1FB2">
              <w:rPr>
                <w:rFonts w:asciiTheme="majorHAnsi" w:hAnsiTheme="majorHAnsi"/>
                <w:spacing w:val="-1"/>
              </w:rPr>
              <w:t xml:space="preserve"> </w:t>
            </w:r>
            <w:r w:rsidRPr="000C1FB2">
              <w:rPr>
                <w:rFonts w:asciiTheme="majorHAnsi" w:hAnsiTheme="majorHAnsi"/>
              </w:rPr>
              <w:t>practice</w:t>
            </w:r>
          </w:p>
          <w:p w14:paraId="38BE1E4F" w14:textId="761F6EE3" w:rsidR="00650A61" w:rsidRPr="000C1FB2" w:rsidRDefault="00650A61" w:rsidP="00B87C5C">
            <w:pPr>
              <w:pStyle w:val="TableParagraph"/>
              <w:numPr>
                <w:ilvl w:val="0"/>
                <w:numId w:val="431"/>
              </w:numPr>
              <w:tabs>
                <w:tab w:val="left" w:pos="408"/>
              </w:tabs>
              <w:spacing w:line="284" w:lineRule="exact"/>
              <w:ind w:right="105" w:firstLine="0"/>
              <w:rPr>
                <w:rFonts w:asciiTheme="majorHAnsi" w:hAnsiTheme="majorHAnsi"/>
              </w:rPr>
            </w:pPr>
            <w:r w:rsidRPr="000C1FB2">
              <w:rPr>
                <w:rFonts w:asciiTheme="majorHAnsi" w:hAnsiTheme="majorHAnsi"/>
              </w:rPr>
              <w:t>participating</w:t>
            </w:r>
            <w:r w:rsidRPr="000C1FB2">
              <w:rPr>
                <w:rFonts w:asciiTheme="majorHAnsi" w:hAnsiTheme="majorHAnsi"/>
                <w:spacing w:val="7"/>
              </w:rPr>
              <w:t xml:space="preserve"> </w:t>
            </w:r>
            <w:r w:rsidRPr="000C1FB2">
              <w:rPr>
                <w:rFonts w:asciiTheme="majorHAnsi" w:hAnsiTheme="majorHAnsi"/>
              </w:rPr>
              <w:t>in</w:t>
            </w:r>
            <w:r w:rsidRPr="000C1FB2">
              <w:rPr>
                <w:rFonts w:asciiTheme="majorHAnsi" w:hAnsiTheme="majorHAnsi"/>
                <w:spacing w:val="11"/>
              </w:rPr>
              <w:t xml:space="preserve"> </w:t>
            </w:r>
            <w:r w:rsidRPr="000C1FB2">
              <w:rPr>
                <w:rFonts w:asciiTheme="majorHAnsi" w:hAnsiTheme="majorHAnsi"/>
              </w:rPr>
              <w:t>various</w:t>
            </w:r>
            <w:r w:rsidRPr="000C1FB2">
              <w:rPr>
                <w:rFonts w:asciiTheme="majorHAnsi" w:hAnsiTheme="majorHAnsi"/>
                <w:spacing w:val="10"/>
              </w:rPr>
              <w:t xml:space="preserve"> </w:t>
            </w:r>
            <w:r w:rsidRPr="000C1FB2">
              <w:rPr>
                <w:rFonts w:asciiTheme="majorHAnsi" w:hAnsiTheme="majorHAnsi"/>
              </w:rPr>
              <w:t>forms</w:t>
            </w:r>
            <w:r w:rsidRPr="000C1FB2">
              <w:rPr>
                <w:rFonts w:asciiTheme="majorHAnsi" w:hAnsiTheme="majorHAnsi"/>
                <w:spacing w:val="10"/>
              </w:rPr>
              <w:t xml:space="preserve"> </w:t>
            </w:r>
            <w:r w:rsidRPr="000C1FB2">
              <w:rPr>
                <w:rFonts w:asciiTheme="majorHAnsi" w:hAnsiTheme="majorHAnsi"/>
              </w:rPr>
              <w:t>of</w:t>
            </w:r>
            <w:r w:rsidRPr="000C1FB2">
              <w:rPr>
                <w:rFonts w:asciiTheme="majorHAnsi" w:hAnsiTheme="majorHAnsi"/>
                <w:spacing w:val="10"/>
              </w:rPr>
              <w:t xml:space="preserve"> </w:t>
            </w:r>
            <w:r w:rsidRPr="000C1FB2">
              <w:rPr>
                <w:rFonts w:asciiTheme="majorHAnsi" w:hAnsiTheme="majorHAnsi"/>
              </w:rPr>
              <w:t>educational</w:t>
            </w:r>
            <w:r w:rsidRPr="000C1FB2">
              <w:rPr>
                <w:rFonts w:asciiTheme="majorHAnsi" w:hAnsiTheme="majorHAnsi"/>
                <w:spacing w:val="10"/>
              </w:rPr>
              <w:t xml:space="preserve"> </w:t>
            </w:r>
            <w:r w:rsidRPr="000C1FB2">
              <w:rPr>
                <w:rFonts w:asciiTheme="majorHAnsi" w:hAnsiTheme="majorHAnsi"/>
              </w:rPr>
              <w:t>work</w:t>
            </w:r>
            <w:r w:rsidRPr="000C1FB2">
              <w:rPr>
                <w:rFonts w:asciiTheme="majorHAnsi" w:hAnsiTheme="majorHAnsi"/>
                <w:spacing w:val="10"/>
              </w:rPr>
              <w:t xml:space="preserve"> </w:t>
            </w:r>
            <w:r w:rsidRPr="000C1FB2">
              <w:rPr>
                <w:rFonts w:asciiTheme="majorHAnsi" w:hAnsiTheme="majorHAnsi"/>
              </w:rPr>
              <w:t>at</w:t>
            </w:r>
            <w:r w:rsidRPr="000C1FB2">
              <w:rPr>
                <w:rFonts w:asciiTheme="majorHAnsi" w:hAnsiTheme="majorHAnsi"/>
                <w:spacing w:val="-50"/>
              </w:rPr>
              <w:t xml:space="preserve"> </w:t>
            </w:r>
            <w:r w:rsidR="004F7CED">
              <w:rPr>
                <w:rFonts w:asciiTheme="majorHAnsi" w:hAnsiTheme="majorHAnsi"/>
                <w:spacing w:val="-50"/>
              </w:rPr>
              <w:t xml:space="preserve">  </w:t>
            </w:r>
            <w:r w:rsidRPr="000C1FB2">
              <w:rPr>
                <w:rFonts w:asciiTheme="majorHAnsi" w:hAnsiTheme="majorHAnsi"/>
              </w:rPr>
              <w:t>school</w:t>
            </w:r>
          </w:p>
        </w:tc>
      </w:tr>
      <w:tr w:rsidR="00650A61" w:rsidRPr="000C1FB2" w14:paraId="0C75A118" w14:textId="77777777" w:rsidTr="000C1FB2">
        <w:trPr>
          <w:trHeight w:val="858"/>
        </w:trPr>
        <w:tc>
          <w:tcPr>
            <w:tcW w:w="2475" w:type="dxa"/>
            <w:vMerge w:val="restart"/>
            <w:shd w:val="clear" w:color="auto" w:fill="F3F3F3"/>
          </w:tcPr>
          <w:p w14:paraId="67128FE9" w14:textId="77777777" w:rsidR="00650A61" w:rsidRPr="000C1FB2" w:rsidRDefault="00650A61" w:rsidP="00A1642C">
            <w:pPr>
              <w:pStyle w:val="TableParagraph"/>
              <w:rPr>
                <w:rFonts w:asciiTheme="majorHAnsi" w:hAnsiTheme="majorHAnsi"/>
              </w:rPr>
            </w:pPr>
          </w:p>
          <w:p w14:paraId="4E27B8AF" w14:textId="77777777" w:rsidR="00650A61" w:rsidRPr="000C1FB2" w:rsidRDefault="00650A61" w:rsidP="00A1642C">
            <w:pPr>
              <w:pStyle w:val="TableParagraph"/>
              <w:rPr>
                <w:rFonts w:asciiTheme="majorHAnsi" w:hAnsiTheme="majorHAnsi"/>
              </w:rPr>
            </w:pPr>
          </w:p>
          <w:p w14:paraId="64E4DFA6" w14:textId="77777777" w:rsidR="00650A61" w:rsidRPr="000C1FB2" w:rsidRDefault="00650A61" w:rsidP="00A1642C">
            <w:pPr>
              <w:pStyle w:val="TableParagraph"/>
              <w:spacing w:before="2"/>
              <w:rPr>
                <w:rFonts w:asciiTheme="majorHAnsi" w:hAnsiTheme="majorHAnsi"/>
              </w:rPr>
            </w:pPr>
          </w:p>
          <w:p w14:paraId="3B64C77C" w14:textId="77777777" w:rsidR="00650A61" w:rsidRPr="000C1FB2" w:rsidRDefault="00650A61" w:rsidP="00A1642C">
            <w:pPr>
              <w:pStyle w:val="TableParagraph"/>
              <w:tabs>
                <w:tab w:val="left" w:pos="1386"/>
              </w:tabs>
              <w:ind w:left="107" w:right="98"/>
              <w:jc w:val="both"/>
              <w:rPr>
                <w:rFonts w:asciiTheme="majorHAnsi" w:hAnsiTheme="majorHAnsi"/>
              </w:rPr>
            </w:pPr>
            <w:r w:rsidRPr="000C1FB2">
              <w:rPr>
                <w:rFonts w:asciiTheme="majorHAnsi" w:hAnsiTheme="majorHAnsi"/>
              </w:rPr>
              <w:t>Course</w:t>
            </w:r>
            <w:r w:rsidRPr="000C1FB2">
              <w:rPr>
                <w:rFonts w:asciiTheme="majorHAnsi" w:hAnsiTheme="majorHAnsi"/>
              </w:rPr>
              <w:tab/>
            </w:r>
            <w:r w:rsidRPr="000C1FB2">
              <w:rPr>
                <w:rFonts w:asciiTheme="majorHAnsi" w:hAnsiTheme="majorHAnsi"/>
                <w:spacing w:val="-1"/>
              </w:rPr>
              <w:t>activities,</w:t>
            </w:r>
            <w:r w:rsidRPr="000C1FB2">
              <w:rPr>
                <w:rFonts w:asciiTheme="majorHAnsi" w:hAnsiTheme="majorHAnsi"/>
                <w:spacing w:val="-51"/>
              </w:rPr>
              <w:t xml:space="preserve"> </w:t>
            </w:r>
            <w:r w:rsidRPr="000C1FB2">
              <w:rPr>
                <w:rFonts w:asciiTheme="majorHAnsi" w:hAnsiTheme="majorHAnsi"/>
              </w:rPr>
              <w:t>teaching and learning</w:t>
            </w:r>
            <w:r w:rsidRPr="000C1FB2">
              <w:rPr>
                <w:rFonts w:asciiTheme="majorHAnsi" w:hAnsiTheme="majorHAnsi"/>
                <w:spacing w:val="-50"/>
              </w:rPr>
              <w:t xml:space="preserve"> </w:t>
            </w:r>
            <w:r w:rsidRPr="000C1FB2">
              <w:rPr>
                <w:rFonts w:asciiTheme="majorHAnsi" w:hAnsiTheme="majorHAnsi"/>
              </w:rPr>
              <w:t>methods,</w:t>
            </w:r>
            <w:r w:rsidRPr="000C1FB2">
              <w:rPr>
                <w:rFonts w:asciiTheme="majorHAnsi" w:hAnsiTheme="majorHAnsi"/>
                <w:spacing w:val="1"/>
              </w:rPr>
              <w:t xml:space="preserve"> </w:t>
            </w:r>
            <w:r w:rsidRPr="000C1FB2">
              <w:rPr>
                <w:rFonts w:asciiTheme="majorHAnsi" w:hAnsiTheme="majorHAnsi"/>
              </w:rPr>
              <w:t>assessment</w:t>
            </w:r>
            <w:r w:rsidRPr="000C1FB2">
              <w:rPr>
                <w:rFonts w:asciiTheme="majorHAnsi" w:hAnsiTheme="majorHAnsi"/>
                <w:spacing w:val="-50"/>
              </w:rPr>
              <w:t xml:space="preserve"> </w:t>
            </w:r>
            <w:r w:rsidRPr="000C1FB2">
              <w:rPr>
                <w:rFonts w:asciiTheme="majorHAnsi" w:hAnsiTheme="majorHAnsi"/>
              </w:rPr>
              <w:t>criteria</w:t>
            </w:r>
          </w:p>
        </w:tc>
        <w:tc>
          <w:tcPr>
            <w:tcW w:w="2292" w:type="dxa"/>
          </w:tcPr>
          <w:p w14:paraId="2445B445" w14:textId="77777777" w:rsidR="00650A61" w:rsidRPr="000C1FB2" w:rsidRDefault="00650A61" w:rsidP="00A1642C">
            <w:pPr>
              <w:pStyle w:val="TableParagraph"/>
              <w:spacing w:before="148"/>
              <w:ind w:left="105" w:right="574"/>
              <w:rPr>
                <w:rFonts w:asciiTheme="majorHAnsi" w:hAnsiTheme="majorHAnsi"/>
              </w:rPr>
            </w:pPr>
            <w:r w:rsidRPr="000C1FB2">
              <w:rPr>
                <w:rFonts w:asciiTheme="majorHAnsi" w:hAnsiTheme="majorHAnsi"/>
              </w:rPr>
              <w:t>Student</w:t>
            </w:r>
            <w:r w:rsidRPr="000C1FB2">
              <w:rPr>
                <w:rFonts w:asciiTheme="majorHAnsi" w:hAnsiTheme="majorHAnsi"/>
                <w:spacing w:val="1"/>
              </w:rPr>
              <w:t xml:space="preserve"> </w:t>
            </w:r>
            <w:r w:rsidRPr="000C1FB2">
              <w:rPr>
                <w:rFonts w:asciiTheme="majorHAnsi" w:hAnsiTheme="majorHAnsi"/>
              </w:rPr>
              <w:t>responsibilities</w:t>
            </w:r>
          </w:p>
        </w:tc>
        <w:tc>
          <w:tcPr>
            <w:tcW w:w="1212" w:type="dxa"/>
          </w:tcPr>
          <w:p w14:paraId="212174D7" w14:textId="77777777" w:rsidR="00650A61" w:rsidRPr="000C1FB2" w:rsidRDefault="00650A61" w:rsidP="00A1642C">
            <w:pPr>
              <w:pStyle w:val="TableParagraph"/>
              <w:spacing w:before="148"/>
              <w:ind w:left="105" w:right="90"/>
              <w:rPr>
                <w:rFonts w:asciiTheme="majorHAnsi" w:hAnsiTheme="majorHAnsi"/>
              </w:rPr>
            </w:pPr>
            <w:r w:rsidRPr="000C1FB2">
              <w:rPr>
                <w:rFonts w:asciiTheme="majorHAnsi" w:hAnsiTheme="majorHAnsi"/>
              </w:rPr>
              <w:t>Learning</w:t>
            </w:r>
            <w:r w:rsidRPr="000C1FB2">
              <w:rPr>
                <w:rFonts w:asciiTheme="majorHAnsi" w:hAnsiTheme="majorHAnsi"/>
                <w:spacing w:val="1"/>
              </w:rPr>
              <w:t xml:space="preserve"> </w:t>
            </w:r>
            <w:r w:rsidRPr="000C1FB2">
              <w:rPr>
                <w:rFonts w:asciiTheme="majorHAnsi" w:hAnsiTheme="majorHAnsi"/>
                <w:spacing w:val="-1"/>
              </w:rPr>
              <w:t>outcomes</w:t>
            </w:r>
          </w:p>
        </w:tc>
        <w:tc>
          <w:tcPr>
            <w:tcW w:w="980" w:type="dxa"/>
          </w:tcPr>
          <w:p w14:paraId="1B8C114F" w14:textId="77777777" w:rsidR="00650A61" w:rsidRPr="000C1FB2" w:rsidRDefault="00650A61" w:rsidP="00A1642C">
            <w:pPr>
              <w:pStyle w:val="TableParagraph"/>
              <w:spacing w:before="6"/>
              <w:rPr>
                <w:rFonts w:asciiTheme="majorHAnsi" w:hAnsiTheme="majorHAnsi"/>
              </w:rPr>
            </w:pPr>
          </w:p>
          <w:p w14:paraId="6780B5D3" w14:textId="77777777" w:rsidR="00650A61" w:rsidRPr="000C1FB2" w:rsidRDefault="00650A61" w:rsidP="00A1642C">
            <w:pPr>
              <w:pStyle w:val="TableParagraph"/>
              <w:ind w:left="108"/>
              <w:rPr>
                <w:rFonts w:asciiTheme="majorHAnsi" w:hAnsiTheme="majorHAnsi"/>
              </w:rPr>
            </w:pPr>
            <w:r w:rsidRPr="000C1FB2">
              <w:rPr>
                <w:rFonts w:asciiTheme="majorHAnsi" w:hAnsiTheme="majorHAnsi"/>
              </w:rPr>
              <w:t>Hours</w:t>
            </w:r>
          </w:p>
        </w:tc>
        <w:tc>
          <w:tcPr>
            <w:tcW w:w="946" w:type="dxa"/>
          </w:tcPr>
          <w:p w14:paraId="4FCC4D59" w14:textId="77777777" w:rsidR="00650A61" w:rsidRPr="000C1FB2" w:rsidRDefault="00650A61" w:rsidP="00A1642C">
            <w:pPr>
              <w:pStyle w:val="TableParagraph"/>
              <w:spacing w:before="148" w:line="281" w:lineRule="exact"/>
              <w:ind w:left="107"/>
              <w:rPr>
                <w:rFonts w:asciiTheme="majorHAnsi" w:hAnsiTheme="majorHAnsi"/>
              </w:rPr>
            </w:pPr>
            <w:r w:rsidRPr="000C1FB2">
              <w:rPr>
                <w:rFonts w:asciiTheme="majorHAnsi" w:hAnsiTheme="majorHAnsi"/>
              </w:rPr>
              <w:t>ECTS</w:t>
            </w:r>
          </w:p>
          <w:p w14:paraId="6BC0262C" w14:textId="77777777" w:rsidR="00650A61" w:rsidRPr="000C1FB2" w:rsidRDefault="00650A61" w:rsidP="00A1642C">
            <w:pPr>
              <w:pStyle w:val="TableParagraph"/>
              <w:spacing w:line="281" w:lineRule="exact"/>
              <w:ind w:left="107"/>
              <w:rPr>
                <w:rFonts w:asciiTheme="majorHAnsi" w:hAnsiTheme="majorHAnsi"/>
              </w:rPr>
            </w:pPr>
            <w:r w:rsidRPr="000C1FB2">
              <w:rPr>
                <w:rFonts w:asciiTheme="majorHAnsi" w:hAnsiTheme="majorHAnsi"/>
              </w:rPr>
              <w:t>credits</w:t>
            </w:r>
          </w:p>
        </w:tc>
        <w:tc>
          <w:tcPr>
            <w:tcW w:w="1750" w:type="dxa"/>
          </w:tcPr>
          <w:p w14:paraId="458553D4" w14:textId="77777777" w:rsidR="00650A61" w:rsidRPr="000C1FB2" w:rsidRDefault="00650A61" w:rsidP="00A1642C">
            <w:pPr>
              <w:pStyle w:val="TableParagraph"/>
              <w:spacing w:before="7"/>
              <w:ind w:left="107" w:right="200"/>
              <w:rPr>
                <w:rFonts w:asciiTheme="majorHAnsi" w:hAnsiTheme="majorHAnsi"/>
              </w:rPr>
            </w:pPr>
            <w:r w:rsidRPr="000C1FB2">
              <w:rPr>
                <w:rFonts w:asciiTheme="majorHAnsi" w:hAnsiTheme="majorHAnsi"/>
                <w:spacing w:val="-1"/>
              </w:rPr>
              <w:t>Grade</w:t>
            </w:r>
            <w:r w:rsidRPr="000C1FB2">
              <w:rPr>
                <w:rFonts w:asciiTheme="majorHAnsi" w:hAnsiTheme="majorHAnsi"/>
                <w:spacing w:val="-50"/>
              </w:rPr>
              <w:t xml:space="preserve"> </w:t>
            </w:r>
            <w:r w:rsidRPr="000C1FB2">
              <w:rPr>
                <w:rFonts w:asciiTheme="majorHAnsi" w:hAnsiTheme="majorHAnsi"/>
              </w:rPr>
              <w:t>ratio</w:t>
            </w:r>
          </w:p>
          <w:p w14:paraId="26EDD0F2" w14:textId="77777777" w:rsidR="00650A61" w:rsidRPr="000C1FB2" w:rsidRDefault="00650A61" w:rsidP="00A1642C">
            <w:pPr>
              <w:pStyle w:val="TableParagraph"/>
              <w:spacing w:before="1" w:line="268" w:lineRule="exact"/>
              <w:ind w:left="107"/>
              <w:rPr>
                <w:rFonts w:asciiTheme="majorHAnsi" w:hAnsiTheme="majorHAnsi"/>
              </w:rPr>
            </w:pPr>
            <w:r w:rsidRPr="000C1FB2">
              <w:rPr>
                <w:rFonts w:asciiTheme="majorHAnsi" w:hAnsiTheme="majorHAnsi"/>
              </w:rPr>
              <w:t>(%)</w:t>
            </w:r>
          </w:p>
        </w:tc>
      </w:tr>
      <w:tr w:rsidR="00650A61" w:rsidRPr="000C1FB2" w14:paraId="007DAA9C" w14:textId="77777777" w:rsidTr="000C1FB2">
        <w:trPr>
          <w:trHeight w:val="856"/>
        </w:trPr>
        <w:tc>
          <w:tcPr>
            <w:tcW w:w="2475" w:type="dxa"/>
            <w:vMerge/>
            <w:tcBorders>
              <w:top w:val="nil"/>
            </w:tcBorders>
            <w:shd w:val="clear" w:color="auto" w:fill="F3F3F3"/>
          </w:tcPr>
          <w:p w14:paraId="17B1CCA5" w14:textId="77777777" w:rsidR="00650A61" w:rsidRPr="000C1FB2" w:rsidRDefault="00650A61" w:rsidP="00A1642C">
            <w:pPr>
              <w:rPr>
                <w:rFonts w:asciiTheme="majorHAnsi" w:hAnsiTheme="majorHAnsi"/>
              </w:rPr>
            </w:pPr>
          </w:p>
        </w:tc>
        <w:tc>
          <w:tcPr>
            <w:tcW w:w="2292" w:type="dxa"/>
            <w:tcBorders>
              <w:bottom w:val="single" w:sz="6" w:space="0" w:color="000000"/>
            </w:tcBorders>
          </w:tcPr>
          <w:p w14:paraId="1B048EE4" w14:textId="77777777" w:rsidR="00650A61" w:rsidRPr="000C1FB2" w:rsidRDefault="00650A61" w:rsidP="00A1642C">
            <w:pPr>
              <w:pStyle w:val="TableParagraph"/>
              <w:tabs>
                <w:tab w:val="left" w:pos="1981"/>
              </w:tabs>
              <w:spacing w:before="7"/>
              <w:ind w:left="105"/>
              <w:jc w:val="both"/>
              <w:rPr>
                <w:rFonts w:asciiTheme="majorHAnsi" w:hAnsiTheme="majorHAnsi"/>
              </w:rPr>
            </w:pPr>
            <w:r w:rsidRPr="000C1FB2">
              <w:rPr>
                <w:rFonts w:asciiTheme="majorHAnsi" w:hAnsiTheme="majorHAnsi"/>
              </w:rPr>
              <w:t>Activity on</w:t>
            </w:r>
          </w:p>
          <w:p w14:paraId="18EA761B" w14:textId="77777777" w:rsidR="00650A61" w:rsidRPr="000C1FB2" w:rsidRDefault="00650A61" w:rsidP="00A1642C">
            <w:pPr>
              <w:pStyle w:val="TableParagraph"/>
              <w:spacing w:line="280" w:lineRule="exact"/>
              <w:ind w:left="105" w:right="887"/>
              <w:rPr>
                <w:rFonts w:asciiTheme="majorHAnsi" w:hAnsiTheme="majorHAnsi"/>
              </w:rPr>
            </w:pPr>
            <w:r w:rsidRPr="000C1FB2">
              <w:rPr>
                <w:rFonts w:asciiTheme="majorHAnsi" w:hAnsiTheme="majorHAnsi"/>
                <w:color w:val="1F2023"/>
              </w:rPr>
              <w:t>Professional</w:t>
            </w:r>
            <w:r w:rsidRPr="000C1FB2">
              <w:rPr>
                <w:rFonts w:asciiTheme="majorHAnsi" w:hAnsiTheme="majorHAnsi"/>
                <w:color w:val="1F2023"/>
                <w:spacing w:val="-50"/>
              </w:rPr>
              <w:t xml:space="preserve"> </w:t>
            </w:r>
            <w:r w:rsidRPr="000C1FB2">
              <w:rPr>
                <w:rFonts w:asciiTheme="majorHAnsi" w:hAnsiTheme="majorHAnsi"/>
                <w:color w:val="1F2023"/>
              </w:rPr>
              <w:t>Practice</w:t>
            </w:r>
          </w:p>
        </w:tc>
        <w:tc>
          <w:tcPr>
            <w:tcW w:w="1212" w:type="dxa"/>
            <w:tcBorders>
              <w:bottom w:val="single" w:sz="6" w:space="0" w:color="000000"/>
            </w:tcBorders>
          </w:tcPr>
          <w:p w14:paraId="75C1A2E7" w14:textId="77777777" w:rsidR="00650A61" w:rsidRPr="000C1FB2" w:rsidRDefault="00650A61" w:rsidP="00A1642C">
            <w:pPr>
              <w:pStyle w:val="TableParagraph"/>
              <w:spacing w:before="8"/>
              <w:rPr>
                <w:rFonts w:asciiTheme="majorHAnsi" w:hAnsiTheme="majorHAnsi"/>
              </w:rPr>
            </w:pPr>
          </w:p>
          <w:p w14:paraId="2093617F" w14:textId="77777777" w:rsidR="00650A61" w:rsidRPr="000C1FB2" w:rsidRDefault="00650A61" w:rsidP="00A1642C">
            <w:pPr>
              <w:pStyle w:val="TableParagraph"/>
              <w:ind w:left="105"/>
              <w:rPr>
                <w:rFonts w:asciiTheme="majorHAnsi" w:hAnsiTheme="majorHAnsi"/>
              </w:rPr>
            </w:pPr>
            <w:r w:rsidRPr="000C1FB2">
              <w:rPr>
                <w:rFonts w:asciiTheme="majorHAnsi" w:hAnsiTheme="majorHAnsi"/>
              </w:rPr>
              <w:t>1. -</w:t>
            </w:r>
            <w:r w:rsidRPr="000C1FB2">
              <w:rPr>
                <w:rFonts w:asciiTheme="majorHAnsi" w:hAnsiTheme="majorHAnsi"/>
                <w:spacing w:val="-2"/>
              </w:rPr>
              <w:t xml:space="preserve"> </w:t>
            </w:r>
            <w:r w:rsidRPr="000C1FB2">
              <w:rPr>
                <w:rFonts w:asciiTheme="majorHAnsi" w:hAnsiTheme="majorHAnsi"/>
              </w:rPr>
              <w:t>4.</w:t>
            </w:r>
          </w:p>
        </w:tc>
        <w:tc>
          <w:tcPr>
            <w:tcW w:w="980" w:type="dxa"/>
            <w:tcBorders>
              <w:bottom w:val="single" w:sz="6" w:space="0" w:color="000000"/>
            </w:tcBorders>
          </w:tcPr>
          <w:p w14:paraId="510FF610" w14:textId="77777777" w:rsidR="00650A61" w:rsidRPr="000C1FB2" w:rsidRDefault="00650A61" w:rsidP="00A1642C">
            <w:pPr>
              <w:pStyle w:val="TableParagraph"/>
              <w:spacing w:before="6"/>
              <w:rPr>
                <w:rFonts w:asciiTheme="majorHAnsi" w:hAnsiTheme="majorHAnsi"/>
              </w:rPr>
            </w:pPr>
          </w:p>
          <w:p w14:paraId="6C5FB51A" w14:textId="77777777" w:rsidR="00650A61" w:rsidRPr="000C1FB2" w:rsidRDefault="00650A61" w:rsidP="00A1642C">
            <w:pPr>
              <w:pStyle w:val="TableParagraph"/>
              <w:ind w:left="347" w:right="338"/>
              <w:jc w:val="center"/>
              <w:rPr>
                <w:rFonts w:asciiTheme="majorHAnsi" w:hAnsiTheme="majorHAnsi"/>
              </w:rPr>
            </w:pPr>
            <w:r w:rsidRPr="000C1FB2">
              <w:rPr>
                <w:rFonts w:asciiTheme="majorHAnsi" w:hAnsiTheme="majorHAnsi"/>
              </w:rPr>
              <w:t>19</w:t>
            </w:r>
          </w:p>
        </w:tc>
        <w:tc>
          <w:tcPr>
            <w:tcW w:w="946" w:type="dxa"/>
            <w:tcBorders>
              <w:bottom w:val="single" w:sz="6" w:space="0" w:color="000000"/>
            </w:tcBorders>
          </w:tcPr>
          <w:p w14:paraId="2EB398DD" w14:textId="77777777" w:rsidR="00650A61" w:rsidRPr="000C1FB2" w:rsidRDefault="00650A61" w:rsidP="00A1642C">
            <w:pPr>
              <w:pStyle w:val="TableParagraph"/>
              <w:spacing w:before="6"/>
              <w:rPr>
                <w:rFonts w:asciiTheme="majorHAnsi" w:hAnsiTheme="majorHAnsi"/>
              </w:rPr>
            </w:pPr>
          </w:p>
          <w:p w14:paraId="3AFC17D9" w14:textId="77777777" w:rsidR="00650A61" w:rsidRPr="000C1FB2" w:rsidRDefault="00650A61" w:rsidP="00A1642C">
            <w:pPr>
              <w:pStyle w:val="TableParagraph"/>
              <w:ind w:left="309" w:right="298"/>
              <w:jc w:val="center"/>
              <w:rPr>
                <w:rFonts w:asciiTheme="majorHAnsi" w:hAnsiTheme="majorHAnsi"/>
              </w:rPr>
            </w:pPr>
            <w:r w:rsidRPr="000C1FB2">
              <w:rPr>
                <w:rFonts w:asciiTheme="majorHAnsi" w:hAnsiTheme="majorHAnsi"/>
              </w:rPr>
              <w:t>0.6</w:t>
            </w:r>
          </w:p>
        </w:tc>
        <w:tc>
          <w:tcPr>
            <w:tcW w:w="1750" w:type="dxa"/>
            <w:tcBorders>
              <w:bottom w:val="single" w:sz="6" w:space="0" w:color="000000"/>
            </w:tcBorders>
          </w:tcPr>
          <w:p w14:paraId="742BB732" w14:textId="77777777" w:rsidR="00650A61" w:rsidRPr="000C1FB2" w:rsidRDefault="00650A61" w:rsidP="00A1642C">
            <w:pPr>
              <w:pStyle w:val="TableParagraph"/>
              <w:spacing w:before="8"/>
              <w:rPr>
                <w:rFonts w:asciiTheme="majorHAnsi" w:hAnsiTheme="majorHAnsi"/>
              </w:rPr>
            </w:pPr>
          </w:p>
          <w:p w14:paraId="4C1FF16C" w14:textId="77777777" w:rsidR="00650A61" w:rsidRPr="000C1FB2" w:rsidRDefault="00650A61" w:rsidP="00A1642C">
            <w:pPr>
              <w:pStyle w:val="TableParagraph"/>
              <w:ind w:left="107"/>
              <w:jc w:val="center"/>
              <w:rPr>
                <w:rFonts w:asciiTheme="majorHAnsi" w:hAnsiTheme="majorHAnsi"/>
              </w:rPr>
            </w:pPr>
            <w:r w:rsidRPr="000C1FB2">
              <w:rPr>
                <w:rFonts w:asciiTheme="majorHAnsi" w:hAnsiTheme="majorHAnsi"/>
              </w:rPr>
              <w:t>30%</w:t>
            </w:r>
          </w:p>
        </w:tc>
      </w:tr>
      <w:tr w:rsidR="00650A61" w:rsidRPr="000C1FB2" w14:paraId="1AFE68B2" w14:textId="77777777" w:rsidTr="000C1FB2">
        <w:trPr>
          <w:trHeight w:val="916"/>
        </w:trPr>
        <w:tc>
          <w:tcPr>
            <w:tcW w:w="2475" w:type="dxa"/>
            <w:vMerge/>
            <w:tcBorders>
              <w:top w:val="nil"/>
            </w:tcBorders>
            <w:shd w:val="clear" w:color="auto" w:fill="F3F3F3"/>
          </w:tcPr>
          <w:p w14:paraId="7006C523" w14:textId="77777777" w:rsidR="00650A61" w:rsidRPr="000C1FB2" w:rsidRDefault="00650A61" w:rsidP="00A1642C">
            <w:pPr>
              <w:rPr>
                <w:rFonts w:asciiTheme="majorHAnsi" w:hAnsiTheme="majorHAnsi"/>
              </w:rPr>
            </w:pPr>
          </w:p>
        </w:tc>
        <w:tc>
          <w:tcPr>
            <w:tcW w:w="2292" w:type="dxa"/>
            <w:tcBorders>
              <w:top w:val="single" w:sz="6" w:space="0" w:color="000000"/>
            </w:tcBorders>
          </w:tcPr>
          <w:p w14:paraId="4EC5BED6" w14:textId="77777777" w:rsidR="00650A61" w:rsidRPr="000C1FB2" w:rsidRDefault="00650A61" w:rsidP="00A1642C">
            <w:pPr>
              <w:pStyle w:val="TableParagraph"/>
              <w:tabs>
                <w:tab w:val="left" w:pos="1391"/>
                <w:tab w:val="left" w:pos="2100"/>
              </w:tabs>
              <w:spacing w:before="4"/>
              <w:ind w:left="66" w:right="100"/>
              <w:rPr>
                <w:rFonts w:asciiTheme="majorHAnsi" w:hAnsiTheme="majorHAnsi"/>
              </w:rPr>
            </w:pPr>
            <w:r w:rsidRPr="000C1FB2">
              <w:rPr>
                <w:rFonts w:asciiTheme="majorHAnsi" w:hAnsiTheme="majorHAnsi"/>
                <w:color w:val="1F2023"/>
              </w:rPr>
              <w:t>Individual</w:t>
            </w:r>
            <w:r w:rsidRPr="000C1FB2">
              <w:rPr>
                <w:rFonts w:asciiTheme="majorHAnsi" w:hAnsiTheme="majorHAnsi"/>
                <w:color w:val="1F2023"/>
              </w:rPr>
              <w:tab/>
              <w:t>task</w:t>
            </w:r>
            <w:r w:rsidRPr="000C1FB2">
              <w:rPr>
                <w:rFonts w:asciiTheme="majorHAnsi" w:hAnsiTheme="majorHAnsi"/>
                <w:color w:val="1F2023"/>
              </w:rPr>
              <w:tab/>
            </w:r>
            <w:r w:rsidRPr="000C1FB2">
              <w:rPr>
                <w:rFonts w:asciiTheme="majorHAnsi" w:hAnsiTheme="majorHAnsi"/>
                <w:color w:val="1F2023"/>
                <w:spacing w:val="-5"/>
              </w:rPr>
              <w:t>-</w:t>
            </w:r>
            <w:r w:rsidRPr="000C1FB2">
              <w:rPr>
                <w:rFonts w:asciiTheme="majorHAnsi" w:hAnsiTheme="majorHAnsi"/>
                <w:color w:val="1F2023"/>
                <w:spacing w:val="-50"/>
              </w:rPr>
              <w:t xml:space="preserve"> </w:t>
            </w:r>
            <w:r w:rsidRPr="000C1FB2">
              <w:rPr>
                <w:rFonts w:asciiTheme="majorHAnsi" w:hAnsiTheme="majorHAnsi"/>
                <w:color w:val="1F2023"/>
              </w:rPr>
              <w:t>Professional</w:t>
            </w:r>
            <w:r w:rsidRPr="000C1FB2">
              <w:rPr>
                <w:rFonts w:asciiTheme="majorHAnsi" w:hAnsiTheme="majorHAnsi"/>
                <w:color w:val="1F2023"/>
                <w:spacing w:val="1"/>
              </w:rPr>
              <w:t xml:space="preserve"> </w:t>
            </w:r>
            <w:r w:rsidRPr="000C1FB2">
              <w:rPr>
                <w:rFonts w:asciiTheme="majorHAnsi" w:hAnsiTheme="majorHAnsi"/>
                <w:color w:val="1F2023"/>
              </w:rPr>
              <w:t>Practice</w:t>
            </w:r>
            <w:r w:rsidRPr="000C1FB2">
              <w:rPr>
                <w:rFonts w:asciiTheme="majorHAnsi" w:hAnsiTheme="majorHAnsi"/>
                <w:color w:val="1F2023"/>
                <w:spacing w:val="-1"/>
              </w:rPr>
              <w:t xml:space="preserve"> </w:t>
            </w:r>
            <w:r w:rsidRPr="000C1FB2">
              <w:rPr>
                <w:rFonts w:asciiTheme="majorHAnsi" w:hAnsiTheme="majorHAnsi"/>
                <w:color w:val="1F2023"/>
              </w:rPr>
              <w:t>Diary</w:t>
            </w:r>
          </w:p>
        </w:tc>
        <w:tc>
          <w:tcPr>
            <w:tcW w:w="1212" w:type="dxa"/>
            <w:tcBorders>
              <w:top w:val="single" w:sz="6" w:space="0" w:color="000000"/>
            </w:tcBorders>
          </w:tcPr>
          <w:p w14:paraId="1336E525" w14:textId="77777777" w:rsidR="00650A61" w:rsidRPr="000C1FB2" w:rsidRDefault="00650A61" w:rsidP="00A1642C">
            <w:pPr>
              <w:pStyle w:val="TableParagraph"/>
              <w:rPr>
                <w:rFonts w:asciiTheme="majorHAnsi" w:hAnsiTheme="majorHAnsi"/>
              </w:rPr>
            </w:pPr>
          </w:p>
          <w:p w14:paraId="3C018845" w14:textId="77777777" w:rsidR="00650A61" w:rsidRPr="000C1FB2" w:rsidRDefault="00650A61" w:rsidP="00A1642C">
            <w:pPr>
              <w:pStyle w:val="TableParagraph"/>
              <w:ind w:left="105"/>
              <w:rPr>
                <w:rFonts w:asciiTheme="majorHAnsi" w:hAnsiTheme="majorHAnsi"/>
              </w:rPr>
            </w:pPr>
            <w:r w:rsidRPr="000C1FB2">
              <w:rPr>
                <w:rFonts w:asciiTheme="majorHAnsi" w:hAnsiTheme="majorHAnsi"/>
              </w:rPr>
              <w:t>1. -</w:t>
            </w:r>
            <w:r w:rsidRPr="000C1FB2">
              <w:rPr>
                <w:rFonts w:asciiTheme="majorHAnsi" w:hAnsiTheme="majorHAnsi"/>
                <w:spacing w:val="-2"/>
              </w:rPr>
              <w:t xml:space="preserve"> </w:t>
            </w:r>
            <w:r w:rsidRPr="000C1FB2">
              <w:rPr>
                <w:rFonts w:asciiTheme="majorHAnsi" w:hAnsiTheme="majorHAnsi"/>
              </w:rPr>
              <w:t>4.</w:t>
            </w:r>
          </w:p>
        </w:tc>
        <w:tc>
          <w:tcPr>
            <w:tcW w:w="980" w:type="dxa"/>
            <w:tcBorders>
              <w:top w:val="single" w:sz="6" w:space="0" w:color="000000"/>
            </w:tcBorders>
          </w:tcPr>
          <w:p w14:paraId="21D59204" w14:textId="77777777" w:rsidR="00650A61" w:rsidRPr="000C1FB2" w:rsidRDefault="00650A61" w:rsidP="00A1642C">
            <w:pPr>
              <w:pStyle w:val="TableParagraph"/>
              <w:rPr>
                <w:rFonts w:asciiTheme="majorHAnsi" w:hAnsiTheme="majorHAnsi"/>
              </w:rPr>
            </w:pPr>
          </w:p>
          <w:p w14:paraId="194F59DB" w14:textId="77777777" w:rsidR="00650A61" w:rsidRPr="000C1FB2" w:rsidRDefault="00650A61" w:rsidP="00A1642C">
            <w:pPr>
              <w:pStyle w:val="TableParagraph"/>
              <w:ind w:left="347" w:right="338"/>
              <w:jc w:val="center"/>
              <w:rPr>
                <w:rFonts w:asciiTheme="majorHAnsi" w:hAnsiTheme="majorHAnsi"/>
              </w:rPr>
            </w:pPr>
            <w:r w:rsidRPr="000C1FB2">
              <w:rPr>
                <w:rFonts w:asciiTheme="majorHAnsi" w:hAnsiTheme="majorHAnsi"/>
              </w:rPr>
              <w:t>41</w:t>
            </w:r>
          </w:p>
        </w:tc>
        <w:tc>
          <w:tcPr>
            <w:tcW w:w="946" w:type="dxa"/>
            <w:tcBorders>
              <w:top w:val="single" w:sz="6" w:space="0" w:color="000000"/>
            </w:tcBorders>
          </w:tcPr>
          <w:p w14:paraId="1436D518" w14:textId="77777777" w:rsidR="00650A61" w:rsidRPr="000C1FB2" w:rsidRDefault="00650A61" w:rsidP="00A1642C">
            <w:pPr>
              <w:pStyle w:val="TableParagraph"/>
              <w:rPr>
                <w:rFonts w:asciiTheme="majorHAnsi" w:hAnsiTheme="majorHAnsi"/>
              </w:rPr>
            </w:pPr>
          </w:p>
          <w:p w14:paraId="1699A57B" w14:textId="77777777" w:rsidR="00650A61" w:rsidRPr="000C1FB2" w:rsidRDefault="00650A61" w:rsidP="00A1642C">
            <w:pPr>
              <w:pStyle w:val="TableParagraph"/>
              <w:ind w:left="309" w:right="298"/>
              <w:jc w:val="center"/>
              <w:rPr>
                <w:rFonts w:asciiTheme="majorHAnsi" w:hAnsiTheme="majorHAnsi"/>
              </w:rPr>
            </w:pPr>
            <w:r w:rsidRPr="000C1FB2">
              <w:rPr>
                <w:rFonts w:asciiTheme="majorHAnsi" w:hAnsiTheme="majorHAnsi"/>
              </w:rPr>
              <w:t>1.4</w:t>
            </w:r>
          </w:p>
        </w:tc>
        <w:tc>
          <w:tcPr>
            <w:tcW w:w="1750" w:type="dxa"/>
            <w:tcBorders>
              <w:top w:val="single" w:sz="6" w:space="0" w:color="000000"/>
            </w:tcBorders>
          </w:tcPr>
          <w:p w14:paraId="1F6E1629" w14:textId="77777777" w:rsidR="00650A61" w:rsidRPr="000C1FB2" w:rsidRDefault="00650A61" w:rsidP="00A1642C">
            <w:pPr>
              <w:pStyle w:val="TableParagraph"/>
              <w:rPr>
                <w:rFonts w:asciiTheme="majorHAnsi" w:hAnsiTheme="majorHAnsi"/>
              </w:rPr>
            </w:pPr>
          </w:p>
          <w:p w14:paraId="5D54D864" w14:textId="77777777" w:rsidR="00650A61" w:rsidRPr="000C1FB2" w:rsidRDefault="00650A61" w:rsidP="00A1642C">
            <w:pPr>
              <w:pStyle w:val="TableParagraph"/>
              <w:ind w:left="107"/>
              <w:jc w:val="center"/>
              <w:rPr>
                <w:rFonts w:asciiTheme="majorHAnsi" w:hAnsiTheme="majorHAnsi"/>
              </w:rPr>
            </w:pPr>
            <w:r w:rsidRPr="000C1FB2">
              <w:rPr>
                <w:rFonts w:asciiTheme="majorHAnsi" w:hAnsiTheme="majorHAnsi"/>
              </w:rPr>
              <w:t>70%</w:t>
            </w:r>
          </w:p>
        </w:tc>
      </w:tr>
      <w:tr w:rsidR="00650A61" w:rsidRPr="000C1FB2" w14:paraId="5DC124E7" w14:textId="77777777" w:rsidTr="000C1FB2">
        <w:trPr>
          <w:trHeight w:val="316"/>
        </w:trPr>
        <w:tc>
          <w:tcPr>
            <w:tcW w:w="2475" w:type="dxa"/>
            <w:vMerge/>
            <w:tcBorders>
              <w:top w:val="nil"/>
            </w:tcBorders>
            <w:shd w:val="clear" w:color="auto" w:fill="F3F3F3"/>
          </w:tcPr>
          <w:p w14:paraId="2D032B83" w14:textId="77777777" w:rsidR="00650A61" w:rsidRPr="000C1FB2" w:rsidRDefault="00650A61" w:rsidP="00A1642C">
            <w:pPr>
              <w:rPr>
                <w:rFonts w:asciiTheme="majorHAnsi" w:hAnsiTheme="majorHAnsi"/>
              </w:rPr>
            </w:pPr>
          </w:p>
        </w:tc>
        <w:tc>
          <w:tcPr>
            <w:tcW w:w="3504" w:type="dxa"/>
            <w:gridSpan w:val="2"/>
          </w:tcPr>
          <w:p w14:paraId="6DA918EE" w14:textId="77777777" w:rsidR="00650A61" w:rsidRPr="000C1FB2" w:rsidRDefault="00650A61" w:rsidP="00A1642C">
            <w:pPr>
              <w:pStyle w:val="TableParagraph"/>
              <w:spacing w:before="9"/>
              <w:ind w:left="105"/>
              <w:rPr>
                <w:rFonts w:asciiTheme="majorHAnsi" w:hAnsiTheme="majorHAnsi"/>
              </w:rPr>
            </w:pPr>
            <w:r w:rsidRPr="000C1FB2">
              <w:rPr>
                <w:rFonts w:asciiTheme="majorHAnsi" w:hAnsiTheme="majorHAnsi"/>
              </w:rPr>
              <w:t>Total</w:t>
            </w:r>
          </w:p>
        </w:tc>
        <w:tc>
          <w:tcPr>
            <w:tcW w:w="980" w:type="dxa"/>
          </w:tcPr>
          <w:p w14:paraId="0B2E4239" w14:textId="77777777" w:rsidR="00650A61" w:rsidRPr="000C1FB2" w:rsidRDefault="00650A61" w:rsidP="00A1642C">
            <w:pPr>
              <w:pStyle w:val="TableParagraph"/>
              <w:spacing w:before="16" w:line="280" w:lineRule="exact"/>
              <w:ind w:left="108"/>
              <w:jc w:val="center"/>
              <w:rPr>
                <w:rFonts w:asciiTheme="majorHAnsi" w:hAnsiTheme="majorHAnsi"/>
              </w:rPr>
            </w:pPr>
            <w:r w:rsidRPr="000C1FB2">
              <w:rPr>
                <w:rFonts w:asciiTheme="majorHAnsi" w:hAnsiTheme="majorHAnsi"/>
              </w:rPr>
              <w:t>60</w:t>
            </w:r>
          </w:p>
        </w:tc>
        <w:tc>
          <w:tcPr>
            <w:tcW w:w="946" w:type="dxa"/>
          </w:tcPr>
          <w:p w14:paraId="08AF3D95" w14:textId="77777777" w:rsidR="00650A61" w:rsidRPr="000C1FB2" w:rsidRDefault="00650A61" w:rsidP="00A1642C">
            <w:pPr>
              <w:pStyle w:val="TableParagraph"/>
              <w:spacing w:before="28"/>
              <w:ind w:left="11"/>
              <w:jc w:val="center"/>
              <w:rPr>
                <w:rFonts w:asciiTheme="majorHAnsi" w:hAnsiTheme="majorHAnsi"/>
              </w:rPr>
            </w:pPr>
            <w:r w:rsidRPr="000C1FB2">
              <w:rPr>
                <w:rFonts w:asciiTheme="majorHAnsi" w:hAnsiTheme="majorHAnsi"/>
              </w:rPr>
              <w:t>2</w:t>
            </w:r>
          </w:p>
        </w:tc>
        <w:tc>
          <w:tcPr>
            <w:tcW w:w="1750" w:type="dxa"/>
          </w:tcPr>
          <w:p w14:paraId="45DA2B6F" w14:textId="5B6B8232" w:rsidR="00650A61" w:rsidRPr="000C1FB2" w:rsidRDefault="00650A61" w:rsidP="00C121F7">
            <w:pPr>
              <w:pStyle w:val="TableParagraph"/>
              <w:spacing w:before="28"/>
              <w:jc w:val="center"/>
              <w:rPr>
                <w:rFonts w:asciiTheme="majorHAnsi" w:hAnsiTheme="majorHAnsi"/>
              </w:rPr>
            </w:pPr>
            <w:r w:rsidRPr="000C1FB2">
              <w:rPr>
                <w:rFonts w:asciiTheme="majorHAnsi" w:hAnsiTheme="majorHAnsi"/>
              </w:rPr>
              <w:t>100</w:t>
            </w:r>
            <w:r w:rsidR="00C121F7">
              <w:rPr>
                <w:rFonts w:asciiTheme="majorHAnsi" w:hAnsiTheme="majorHAnsi"/>
              </w:rPr>
              <w:t>%</w:t>
            </w:r>
          </w:p>
        </w:tc>
      </w:tr>
      <w:tr w:rsidR="00650A61" w:rsidRPr="000C1FB2" w14:paraId="4FFDE3F2" w14:textId="77777777" w:rsidTr="000C1FB2">
        <w:trPr>
          <w:trHeight w:val="6190"/>
        </w:trPr>
        <w:tc>
          <w:tcPr>
            <w:tcW w:w="2475" w:type="dxa"/>
            <w:shd w:val="clear" w:color="auto" w:fill="F3F3F3"/>
          </w:tcPr>
          <w:p w14:paraId="55B19B1E" w14:textId="77777777" w:rsidR="00650A61" w:rsidRPr="000C1FB2" w:rsidRDefault="00650A61" w:rsidP="00A1642C">
            <w:pPr>
              <w:pStyle w:val="TableParagraph"/>
              <w:rPr>
                <w:rFonts w:asciiTheme="majorHAnsi" w:hAnsiTheme="majorHAnsi"/>
              </w:rPr>
            </w:pPr>
          </w:p>
          <w:p w14:paraId="1998A8A4" w14:textId="77777777" w:rsidR="00650A61" w:rsidRPr="000C1FB2" w:rsidRDefault="00650A61" w:rsidP="00A1642C">
            <w:pPr>
              <w:pStyle w:val="TableParagraph"/>
              <w:rPr>
                <w:rFonts w:asciiTheme="majorHAnsi" w:hAnsiTheme="majorHAnsi"/>
              </w:rPr>
            </w:pPr>
          </w:p>
          <w:p w14:paraId="108A4DC9" w14:textId="77777777" w:rsidR="00650A61" w:rsidRPr="000C1FB2" w:rsidRDefault="00650A61" w:rsidP="00A1642C">
            <w:pPr>
              <w:pStyle w:val="TableParagraph"/>
              <w:rPr>
                <w:rFonts w:asciiTheme="majorHAnsi" w:hAnsiTheme="majorHAnsi"/>
              </w:rPr>
            </w:pPr>
          </w:p>
          <w:p w14:paraId="24D6BFF5" w14:textId="77777777" w:rsidR="00650A61" w:rsidRPr="000C1FB2" w:rsidRDefault="00650A61" w:rsidP="00A1642C">
            <w:pPr>
              <w:pStyle w:val="TableParagraph"/>
              <w:rPr>
                <w:rFonts w:asciiTheme="majorHAnsi" w:hAnsiTheme="majorHAnsi"/>
              </w:rPr>
            </w:pPr>
          </w:p>
          <w:p w14:paraId="5D8EECB9" w14:textId="77777777" w:rsidR="00650A61" w:rsidRPr="000C1FB2" w:rsidRDefault="00650A61" w:rsidP="00A1642C">
            <w:pPr>
              <w:pStyle w:val="TableParagraph"/>
              <w:rPr>
                <w:rFonts w:asciiTheme="majorHAnsi" w:hAnsiTheme="majorHAnsi"/>
              </w:rPr>
            </w:pPr>
          </w:p>
          <w:p w14:paraId="4F1C636D" w14:textId="77777777" w:rsidR="00650A61" w:rsidRPr="000C1FB2" w:rsidRDefault="00650A61" w:rsidP="00A1642C">
            <w:pPr>
              <w:pStyle w:val="TableParagraph"/>
              <w:rPr>
                <w:rFonts w:asciiTheme="majorHAnsi" w:hAnsiTheme="majorHAnsi"/>
              </w:rPr>
            </w:pPr>
          </w:p>
          <w:p w14:paraId="0F1F2DDC" w14:textId="77777777" w:rsidR="00650A61" w:rsidRPr="000C1FB2" w:rsidRDefault="00650A61" w:rsidP="00A1642C">
            <w:pPr>
              <w:pStyle w:val="TableParagraph"/>
              <w:rPr>
                <w:rFonts w:asciiTheme="majorHAnsi" w:hAnsiTheme="majorHAnsi"/>
              </w:rPr>
            </w:pPr>
          </w:p>
          <w:p w14:paraId="3A2EFB8F" w14:textId="77777777" w:rsidR="00650A61" w:rsidRPr="000C1FB2" w:rsidRDefault="00650A61" w:rsidP="00A1642C">
            <w:pPr>
              <w:pStyle w:val="TableParagraph"/>
              <w:rPr>
                <w:rFonts w:asciiTheme="majorHAnsi" w:hAnsiTheme="majorHAnsi"/>
              </w:rPr>
            </w:pPr>
          </w:p>
          <w:p w14:paraId="37755DFD" w14:textId="77777777" w:rsidR="00650A61" w:rsidRPr="000C1FB2" w:rsidRDefault="00650A61" w:rsidP="00A1642C">
            <w:pPr>
              <w:pStyle w:val="TableParagraph"/>
              <w:spacing w:before="4"/>
              <w:rPr>
                <w:rFonts w:asciiTheme="majorHAnsi" w:hAnsiTheme="majorHAnsi"/>
              </w:rPr>
            </w:pPr>
          </w:p>
          <w:p w14:paraId="2CA37FDD" w14:textId="77777777" w:rsidR="00650A61" w:rsidRPr="000C1FB2" w:rsidRDefault="00650A61" w:rsidP="00A1642C">
            <w:pPr>
              <w:pStyle w:val="TableParagraph"/>
              <w:ind w:left="143"/>
              <w:rPr>
                <w:rFonts w:asciiTheme="majorHAnsi" w:hAnsiTheme="majorHAnsi"/>
              </w:rPr>
            </w:pPr>
            <w:r w:rsidRPr="000C1FB2">
              <w:rPr>
                <w:rFonts w:asciiTheme="majorHAnsi" w:hAnsiTheme="majorHAnsi"/>
              </w:rPr>
              <w:t>Course</w:t>
            </w:r>
            <w:r w:rsidRPr="000C1FB2">
              <w:rPr>
                <w:rFonts w:asciiTheme="majorHAnsi" w:hAnsiTheme="majorHAnsi"/>
                <w:spacing w:val="-4"/>
              </w:rPr>
              <w:t xml:space="preserve"> </w:t>
            </w:r>
            <w:r w:rsidRPr="000C1FB2">
              <w:rPr>
                <w:rFonts w:asciiTheme="majorHAnsi" w:hAnsiTheme="majorHAnsi"/>
              </w:rPr>
              <w:t>requirements</w:t>
            </w:r>
          </w:p>
        </w:tc>
        <w:tc>
          <w:tcPr>
            <w:tcW w:w="7180" w:type="dxa"/>
            <w:gridSpan w:val="5"/>
          </w:tcPr>
          <w:p w14:paraId="176D09AB" w14:textId="794C1429" w:rsidR="00650A61" w:rsidRPr="000C1FB2" w:rsidRDefault="00650A61" w:rsidP="00A1642C">
            <w:pPr>
              <w:pStyle w:val="TableParagraph"/>
              <w:spacing w:before="64"/>
              <w:ind w:left="141"/>
              <w:jc w:val="both"/>
              <w:rPr>
                <w:rFonts w:asciiTheme="majorHAnsi" w:hAnsiTheme="majorHAnsi"/>
              </w:rPr>
            </w:pPr>
            <w:r w:rsidRPr="000C1FB2">
              <w:rPr>
                <w:rFonts w:asciiTheme="majorHAnsi" w:hAnsiTheme="majorHAnsi"/>
              </w:rPr>
              <w:t>For</w:t>
            </w:r>
            <w:r w:rsidRPr="000C1FB2">
              <w:rPr>
                <w:rFonts w:asciiTheme="majorHAnsi" w:hAnsiTheme="majorHAnsi"/>
                <w:spacing w:val="-3"/>
              </w:rPr>
              <w:t xml:space="preserve"> </w:t>
            </w:r>
            <w:r w:rsidR="004F7CED">
              <w:rPr>
                <w:rFonts w:asciiTheme="majorHAnsi" w:hAnsiTheme="majorHAnsi"/>
                <w:spacing w:val="-3"/>
              </w:rPr>
              <w:t xml:space="preserve">a </w:t>
            </w:r>
            <w:r w:rsidRPr="000C1FB2">
              <w:rPr>
                <w:rFonts w:asciiTheme="majorHAnsi" w:hAnsiTheme="majorHAnsi"/>
              </w:rPr>
              <w:t>successful</w:t>
            </w:r>
            <w:r w:rsidRPr="000C1FB2">
              <w:rPr>
                <w:rFonts w:asciiTheme="majorHAnsi" w:hAnsiTheme="majorHAnsi"/>
                <w:spacing w:val="-2"/>
              </w:rPr>
              <w:t xml:space="preserve"> </w:t>
            </w:r>
            <w:r w:rsidRPr="000C1FB2">
              <w:rPr>
                <w:rFonts w:asciiTheme="majorHAnsi" w:hAnsiTheme="majorHAnsi"/>
              </w:rPr>
              <w:t>completion</w:t>
            </w:r>
            <w:r w:rsidRPr="000C1FB2">
              <w:rPr>
                <w:rFonts w:asciiTheme="majorHAnsi" w:hAnsiTheme="majorHAnsi"/>
                <w:spacing w:val="-1"/>
              </w:rPr>
              <w:t xml:space="preserve"> </w:t>
            </w:r>
            <w:r w:rsidRPr="000C1FB2">
              <w:rPr>
                <w:rFonts w:asciiTheme="majorHAnsi" w:hAnsiTheme="majorHAnsi"/>
              </w:rPr>
              <w:t>of</w:t>
            </w:r>
            <w:r w:rsidRPr="000C1FB2">
              <w:rPr>
                <w:rFonts w:asciiTheme="majorHAnsi" w:hAnsiTheme="majorHAnsi"/>
                <w:spacing w:val="-1"/>
              </w:rPr>
              <w:t xml:space="preserve"> </w:t>
            </w:r>
            <w:r w:rsidRPr="000C1FB2">
              <w:rPr>
                <w:rFonts w:asciiTheme="majorHAnsi" w:hAnsiTheme="majorHAnsi"/>
              </w:rPr>
              <w:t>the</w:t>
            </w:r>
            <w:r w:rsidRPr="000C1FB2">
              <w:rPr>
                <w:rFonts w:asciiTheme="majorHAnsi" w:hAnsiTheme="majorHAnsi"/>
                <w:spacing w:val="-1"/>
              </w:rPr>
              <w:t xml:space="preserve"> </w:t>
            </w:r>
            <w:r w:rsidRPr="000C1FB2">
              <w:rPr>
                <w:rFonts w:asciiTheme="majorHAnsi" w:hAnsiTheme="majorHAnsi"/>
              </w:rPr>
              <w:t>course, a</w:t>
            </w:r>
            <w:r w:rsidRPr="000C1FB2">
              <w:rPr>
                <w:rFonts w:asciiTheme="majorHAnsi" w:hAnsiTheme="majorHAnsi"/>
                <w:spacing w:val="-2"/>
              </w:rPr>
              <w:t xml:space="preserve"> </w:t>
            </w:r>
            <w:r w:rsidRPr="000C1FB2">
              <w:rPr>
                <w:rFonts w:asciiTheme="majorHAnsi" w:hAnsiTheme="majorHAnsi"/>
              </w:rPr>
              <w:t>student</w:t>
            </w:r>
            <w:r w:rsidRPr="000C1FB2">
              <w:rPr>
                <w:rFonts w:asciiTheme="majorHAnsi" w:hAnsiTheme="majorHAnsi"/>
                <w:spacing w:val="-2"/>
              </w:rPr>
              <w:t xml:space="preserve"> </w:t>
            </w:r>
            <w:r w:rsidRPr="000C1FB2">
              <w:rPr>
                <w:rFonts w:asciiTheme="majorHAnsi" w:hAnsiTheme="majorHAnsi"/>
              </w:rPr>
              <w:t>has to:</w:t>
            </w:r>
          </w:p>
          <w:p w14:paraId="4D18AA6E" w14:textId="1A50A949" w:rsidR="00650A61" w:rsidRPr="000C1FB2" w:rsidRDefault="00650A61" w:rsidP="00B87C5C">
            <w:pPr>
              <w:pStyle w:val="TableParagraph"/>
              <w:numPr>
                <w:ilvl w:val="0"/>
                <w:numId w:val="430"/>
              </w:numPr>
              <w:tabs>
                <w:tab w:val="left" w:pos="502"/>
              </w:tabs>
              <w:spacing w:before="60"/>
              <w:ind w:right="136"/>
              <w:jc w:val="both"/>
              <w:rPr>
                <w:rFonts w:asciiTheme="majorHAnsi" w:hAnsiTheme="majorHAnsi"/>
              </w:rPr>
            </w:pPr>
            <w:r w:rsidRPr="000C1FB2">
              <w:rPr>
                <w:rFonts w:asciiTheme="majorHAnsi" w:hAnsiTheme="majorHAnsi"/>
                <w:color w:val="1F2023"/>
              </w:rPr>
              <w:t>Submit</w:t>
            </w:r>
            <w:r w:rsidRPr="000C1FB2">
              <w:rPr>
                <w:rFonts w:asciiTheme="majorHAnsi" w:hAnsiTheme="majorHAnsi"/>
                <w:color w:val="1F2023"/>
                <w:spacing w:val="1"/>
              </w:rPr>
              <w:t xml:space="preserve"> </w:t>
            </w:r>
            <w:r w:rsidRPr="000C1FB2">
              <w:rPr>
                <w:rFonts w:asciiTheme="majorHAnsi" w:hAnsiTheme="majorHAnsi"/>
                <w:color w:val="1F2023"/>
              </w:rPr>
              <w:t>a</w:t>
            </w:r>
            <w:r w:rsidRPr="000C1FB2">
              <w:rPr>
                <w:rFonts w:asciiTheme="majorHAnsi" w:hAnsiTheme="majorHAnsi"/>
                <w:color w:val="1F2023"/>
                <w:spacing w:val="1"/>
              </w:rPr>
              <w:t xml:space="preserve"> </w:t>
            </w:r>
            <w:r w:rsidRPr="000C1FB2">
              <w:rPr>
                <w:rFonts w:asciiTheme="majorHAnsi" w:hAnsiTheme="majorHAnsi"/>
                <w:color w:val="1F2023"/>
              </w:rPr>
              <w:t>completed</w:t>
            </w:r>
            <w:r w:rsidRPr="000C1FB2">
              <w:rPr>
                <w:rFonts w:asciiTheme="majorHAnsi" w:hAnsiTheme="majorHAnsi"/>
                <w:color w:val="1F2023"/>
                <w:spacing w:val="1"/>
              </w:rPr>
              <w:t xml:space="preserve"> </w:t>
            </w:r>
            <w:r w:rsidRPr="000C1FB2">
              <w:rPr>
                <w:rFonts w:asciiTheme="majorHAnsi" w:hAnsiTheme="majorHAnsi"/>
                <w:color w:val="1F2023"/>
              </w:rPr>
              <w:t>and</w:t>
            </w:r>
            <w:r w:rsidRPr="000C1FB2">
              <w:rPr>
                <w:rFonts w:asciiTheme="majorHAnsi" w:hAnsiTheme="majorHAnsi"/>
                <w:color w:val="1F2023"/>
                <w:spacing w:val="1"/>
              </w:rPr>
              <w:t xml:space="preserve"> </w:t>
            </w:r>
            <w:r w:rsidRPr="000C1FB2">
              <w:rPr>
                <w:rFonts w:asciiTheme="majorHAnsi" w:hAnsiTheme="majorHAnsi"/>
                <w:color w:val="1F2023"/>
              </w:rPr>
              <w:t>certified</w:t>
            </w:r>
            <w:r w:rsidRPr="000C1FB2">
              <w:rPr>
                <w:rFonts w:asciiTheme="majorHAnsi" w:hAnsiTheme="majorHAnsi"/>
                <w:color w:val="1F2023"/>
                <w:spacing w:val="1"/>
              </w:rPr>
              <w:t xml:space="preserve"> </w:t>
            </w:r>
            <w:r w:rsidRPr="000C1FB2">
              <w:rPr>
                <w:rFonts w:asciiTheme="majorHAnsi" w:hAnsiTheme="majorHAnsi"/>
                <w:color w:val="1F2023"/>
              </w:rPr>
              <w:t>Application</w:t>
            </w:r>
            <w:r w:rsidRPr="000C1FB2">
              <w:rPr>
                <w:rFonts w:asciiTheme="majorHAnsi" w:hAnsiTheme="majorHAnsi"/>
                <w:color w:val="1F2023"/>
                <w:spacing w:val="1"/>
              </w:rPr>
              <w:t xml:space="preserve"> </w:t>
            </w:r>
            <w:r w:rsidRPr="000C1FB2">
              <w:rPr>
                <w:rFonts w:asciiTheme="majorHAnsi" w:hAnsiTheme="majorHAnsi"/>
                <w:color w:val="1F2023"/>
              </w:rPr>
              <w:t>form</w:t>
            </w:r>
            <w:r w:rsidRPr="000C1FB2">
              <w:rPr>
                <w:rFonts w:asciiTheme="majorHAnsi" w:hAnsiTheme="majorHAnsi"/>
                <w:color w:val="1F2023"/>
                <w:spacing w:val="1"/>
              </w:rPr>
              <w:t xml:space="preserve"> </w:t>
            </w:r>
            <w:r w:rsidRPr="000C1FB2">
              <w:rPr>
                <w:rFonts w:asciiTheme="majorHAnsi" w:hAnsiTheme="majorHAnsi"/>
                <w:color w:val="1F2023"/>
              </w:rPr>
              <w:t>confirming the choice of primary school to the head of</w:t>
            </w:r>
            <w:r w:rsidRPr="000C1FB2">
              <w:rPr>
                <w:rFonts w:asciiTheme="majorHAnsi" w:hAnsiTheme="majorHAnsi"/>
                <w:color w:val="1F2023"/>
                <w:spacing w:val="1"/>
              </w:rPr>
              <w:t xml:space="preserve"> </w:t>
            </w:r>
            <w:r w:rsidRPr="000C1FB2">
              <w:rPr>
                <w:rFonts w:asciiTheme="majorHAnsi" w:hAnsiTheme="majorHAnsi"/>
                <w:color w:val="1F2023"/>
              </w:rPr>
              <w:t xml:space="preserve">Professional </w:t>
            </w:r>
            <w:r w:rsidR="004F7CED">
              <w:rPr>
                <w:rFonts w:asciiTheme="majorHAnsi" w:hAnsiTheme="majorHAnsi"/>
                <w:color w:val="1F2023"/>
              </w:rPr>
              <w:t>p</w:t>
            </w:r>
            <w:r w:rsidRPr="000C1FB2">
              <w:rPr>
                <w:rFonts w:asciiTheme="majorHAnsi" w:hAnsiTheme="majorHAnsi"/>
                <w:color w:val="1F2023"/>
              </w:rPr>
              <w:t>ractice (before attending the professional</w:t>
            </w:r>
            <w:r w:rsidRPr="000C1FB2">
              <w:rPr>
                <w:rFonts w:asciiTheme="majorHAnsi" w:hAnsiTheme="majorHAnsi"/>
                <w:color w:val="1F2023"/>
                <w:spacing w:val="-50"/>
              </w:rPr>
              <w:t xml:space="preserve"> </w:t>
            </w:r>
            <w:r w:rsidRPr="000C1FB2">
              <w:rPr>
                <w:rFonts w:asciiTheme="majorHAnsi" w:hAnsiTheme="majorHAnsi"/>
                <w:color w:val="1F2023"/>
              </w:rPr>
              <w:t>practice, and no later than the end of November of the</w:t>
            </w:r>
            <w:r w:rsidRPr="000C1FB2">
              <w:rPr>
                <w:rFonts w:asciiTheme="majorHAnsi" w:hAnsiTheme="majorHAnsi"/>
                <w:color w:val="1F2023"/>
                <w:spacing w:val="1"/>
              </w:rPr>
              <w:t xml:space="preserve"> </w:t>
            </w:r>
            <w:r w:rsidRPr="000C1FB2">
              <w:rPr>
                <w:rFonts w:asciiTheme="majorHAnsi" w:hAnsiTheme="majorHAnsi"/>
                <w:color w:val="1F2023"/>
              </w:rPr>
              <w:t>current</w:t>
            </w:r>
            <w:r w:rsidRPr="000C1FB2">
              <w:rPr>
                <w:rFonts w:asciiTheme="majorHAnsi" w:hAnsiTheme="majorHAnsi"/>
                <w:color w:val="1F2023"/>
                <w:spacing w:val="-2"/>
              </w:rPr>
              <w:t xml:space="preserve"> </w:t>
            </w:r>
            <w:r w:rsidRPr="000C1FB2">
              <w:rPr>
                <w:rFonts w:asciiTheme="majorHAnsi" w:hAnsiTheme="majorHAnsi"/>
                <w:color w:val="1F2023"/>
              </w:rPr>
              <w:t>academic year)</w:t>
            </w:r>
          </w:p>
          <w:p w14:paraId="464F1879" w14:textId="77777777" w:rsidR="00650A61" w:rsidRPr="000C1FB2" w:rsidRDefault="00650A61" w:rsidP="00B87C5C">
            <w:pPr>
              <w:pStyle w:val="TableParagraph"/>
              <w:numPr>
                <w:ilvl w:val="0"/>
                <w:numId w:val="430"/>
              </w:numPr>
              <w:tabs>
                <w:tab w:val="left" w:pos="502"/>
              </w:tabs>
              <w:spacing w:before="60"/>
              <w:ind w:right="137"/>
              <w:jc w:val="both"/>
              <w:rPr>
                <w:rFonts w:asciiTheme="majorHAnsi" w:hAnsiTheme="majorHAnsi"/>
              </w:rPr>
            </w:pPr>
            <w:r w:rsidRPr="000C1FB2">
              <w:rPr>
                <w:rFonts w:asciiTheme="majorHAnsi" w:hAnsiTheme="majorHAnsi"/>
                <w:color w:val="1F2023"/>
              </w:rPr>
              <w:t>Attend</w:t>
            </w:r>
            <w:r w:rsidRPr="000C1FB2">
              <w:rPr>
                <w:rFonts w:asciiTheme="majorHAnsi" w:hAnsiTheme="majorHAnsi"/>
                <w:color w:val="1F2023"/>
                <w:spacing w:val="1"/>
              </w:rPr>
              <w:t xml:space="preserve"> </w:t>
            </w:r>
            <w:r w:rsidRPr="000C1FB2">
              <w:rPr>
                <w:rFonts w:asciiTheme="majorHAnsi" w:hAnsiTheme="majorHAnsi"/>
                <w:color w:val="1F2023"/>
              </w:rPr>
              <w:t>regular,</w:t>
            </w:r>
            <w:r w:rsidRPr="000C1FB2">
              <w:rPr>
                <w:rFonts w:asciiTheme="majorHAnsi" w:hAnsiTheme="majorHAnsi"/>
                <w:color w:val="1F2023"/>
                <w:spacing w:val="1"/>
              </w:rPr>
              <w:t xml:space="preserve"> </w:t>
            </w:r>
            <w:r w:rsidRPr="000C1FB2">
              <w:rPr>
                <w:rFonts w:asciiTheme="majorHAnsi" w:hAnsiTheme="majorHAnsi"/>
                <w:color w:val="1F2023"/>
              </w:rPr>
              <w:t>additional,</w:t>
            </w:r>
            <w:r w:rsidRPr="000C1FB2">
              <w:rPr>
                <w:rFonts w:asciiTheme="majorHAnsi" w:hAnsiTheme="majorHAnsi"/>
                <w:color w:val="1F2023"/>
                <w:spacing w:val="1"/>
              </w:rPr>
              <w:t xml:space="preserve"> </w:t>
            </w:r>
            <w:r w:rsidRPr="000C1FB2">
              <w:rPr>
                <w:rFonts w:asciiTheme="majorHAnsi" w:hAnsiTheme="majorHAnsi"/>
                <w:color w:val="1F2023"/>
              </w:rPr>
              <w:t>supplementary,</w:t>
            </w:r>
            <w:r w:rsidRPr="000C1FB2">
              <w:rPr>
                <w:rFonts w:asciiTheme="majorHAnsi" w:hAnsiTheme="majorHAnsi"/>
                <w:color w:val="1F2023"/>
                <w:spacing w:val="1"/>
              </w:rPr>
              <w:t xml:space="preserve"> </w:t>
            </w:r>
            <w:r w:rsidRPr="000C1FB2">
              <w:rPr>
                <w:rFonts w:asciiTheme="majorHAnsi" w:hAnsiTheme="majorHAnsi"/>
                <w:color w:val="1F2023"/>
              </w:rPr>
              <w:t>elective</w:t>
            </w:r>
            <w:r w:rsidRPr="000C1FB2">
              <w:rPr>
                <w:rFonts w:asciiTheme="majorHAnsi" w:hAnsiTheme="majorHAnsi"/>
                <w:color w:val="1F2023"/>
                <w:spacing w:val="1"/>
              </w:rPr>
              <w:t xml:space="preserve"> </w:t>
            </w:r>
            <w:r w:rsidRPr="000C1FB2">
              <w:rPr>
                <w:rFonts w:asciiTheme="majorHAnsi" w:hAnsiTheme="majorHAnsi"/>
                <w:color w:val="1F2023"/>
              </w:rPr>
              <w:t>classes</w:t>
            </w:r>
            <w:r w:rsidRPr="000C1FB2">
              <w:rPr>
                <w:rFonts w:asciiTheme="majorHAnsi" w:hAnsiTheme="majorHAnsi"/>
                <w:color w:val="1F2023"/>
                <w:spacing w:val="-2"/>
              </w:rPr>
              <w:t xml:space="preserve"> </w:t>
            </w:r>
            <w:r w:rsidRPr="000C1FB2">
              <w:rPr>
                <w:rFonts w:asciiTheme="majorHAnsi" w:hAnsiTheme="majorHAnsi"/>
                <w:color w:val="1F2023"/>
              </w:rPr>
              <w:t>and</w:t>
            </w:r>
            <w:r w:rsidRPr="000C1FB2">
              <w:rPr>
                <w:rFonts w:asciiTheme="majorHAnsi" w:hAnsiTheme="majorHAnsi"/>
                <w:color w:val="1F2023"/>
                <w:spacing w:val="-1"/>
              </w:rPr>
              <w:t xml:space="preserve"> </w:t>
            </w:r>
            <w:r w:rsidRPr="000C1FB2">
              <w:rPr>
                <w:rFonts w:asciiTheme="majorHAnsi" w:hAnsiTheme="majorHAnsi"/>
                <w:color w:val="1F2023"/>
              </w:rPr>
              <w:t>extracurricular</w:t>
            </w:r>
            <w:r w:rsidRPr="000C1FB2">
              <w:rPr>
                <w:rFonts w:asciiTheme="majorHAnsi" w:hAnsiTheme="majorHAnsi"/>
                <w:color w:val="1F2023"/>
                <w:spacing w:val="-2"/>
              </w:rPr>
              <w:t xml:space="preserve"> </w:t>
            </w:r>
            <w:r w:rsidRPr="000C1FB2">
              <w:rPr>
                <w:rFonts w:asciiTheme="majorHAnsi" w:hAnsiTheme="majorHAnsi"/>
                <w:color w:val="1F2023"/>
              </w:rPr>
              <w:t>activities</w:t>
            </w:r>
          </w:p>
          <w:p w14:paraId="636AC3FB" w14:textId="77777777" w:rsidR="00650A61" w:rsidRPr="000C1FB2" w:rsidRDefault="00650A61" w:rsidP="00B87C5C">
            <w:pPr>
              <w:pStyle w:val="TableParagraph"/>
              <w:numPr>
                <w:ilvl w:val="0"/>
                <w:numId w:val="430"/>
              </w:numPr>
              <w:tabs>
                <w:tab w:val="left" w:pos="502"/>
              </w:tabs>
              <w:spacing w:before="61"/>
              <w:ind w:right="140"/>
              <w:jc w:val="both"/>
              <w:rPr>
                <w:rFonts w:asciiTheme="majorHAnsi" w:hAnsiTheme="majorHAnsi"/>
              </w:rPr>
            </w:pPr>
            <w:r w:rsidRPr="000C1FB2">
              <w:rPr>
                <w:rFonts w:asciiTheme="majorHAnsi" w:hAnsiTheme="majorHAnsi"/>
                <w:color w:val="1F2023"/>
              </w:rPr>
              <w:t>Participate</w:t>
            </w:r>
            <w:r w:rsidRPr="000C1FB2">
              <w:rPr>
                <w:rFonts w:asciiTheme="majorHAnsi" w:hAnsiTheme="majorHAnsi"/>
                <w:color w:val="1F2023"/>
                <w:spacing w:val="1"/>
              </w:rPr>
              <w:t xml:space="preserve"> </w:t>
            </w:r>
            <w:r w:rsidRPr="000C1FB2">
              <w:rPr>
                <w:rFonts w:asciiTheme="majorHAnsi" w:hAnsiTheme="majorHAnsi"/>
                <w:color w:val="1F2023"/>
              </w:rPr>
              <w:t>in</w:t>
            </w:r>
            <w:r w:rsidRPr="000C1FB2">
              <w:rPr>
                <w:rFonts w:asciiTheme="majorHAnsi" w:hAnsiTheme="majorHAnsi"/>
                <w:color w:val="1F2023"/>
                <w:spacing w:val="1"/>
              </w:rPr>
              <w:t xml:space="preserve"> </w:t>
            </w:r>
            <w:r w:rsidRPr="000C1FB2">
              <w:rPr>
                <w:rFonts w:asciiTheme="majorHAnsi" w:hAnsiTheme="majorHAnsi"/>
                <w:color w:val="1F2023"/>
              </w:rPr>
              <w:t>various</w:t>
            </w:r>
            <w:r w:rsidRPr="000C1FB2">
              <w:rPr>
                <w:rFonts w:asciiTheme="majorHAnsi" w:hAnsiTheme="majorHAnsi"/>
                <w:color w:val="1F2023"/>
                <w:spacing w:val="1"/>
              </w:rPr>
              <w:t xml:space="preserve"> </w:t>
            </w:r>
            <w:r w:rsidRPr="000C1FB2">
              <w:rPr>
                <w:rFonts w:asciiTheme="majorHAnsi" w:hAnsiTheme="majorHAnsi"/>
                <w:color w:val="1F2023"/>
              </w:rPr>
              <w:t>forms</w:t>
            </w:r>
            <w:r w:rsidRPr="000C1FB2">
              <w:rPr>
                <w:rFonts w:asciiTheme="majorHAnsi" w:hAnsiTheme="majorHAnsi"/>
                <w:color w:val="1F2023"/>
                <w:spacing w:val="1"/>
              </w:rPr>
              <w:t xml:space="preserve"> </w:t>
            </w:r>
            <w:r w:rsidRPr="000C1FB2">
              <w:rPr>
                <w:rFonts w:asciiTheme="majorHAnsi" w:hAnsiTheme="majorHAnsi"/>
                <w:color w:val="1F2023"/>
              </w:rPr>
              <w:t>of</w:t>
            </w:r>
            <w:r w:rsidRPr="000C1FB2">
              <w:rPr>
                <w:rFonts w:asciiTheme="majorHAnsi" w:hAnsiTheme="majorHAnsi"/>
                <w:color w:val="1F2023"/>
                <w:spacing w:val="1"/>
              </w:rPr>
              <w:t xml:space="preserve"> </w:t>
            </w:r>
            <w:r w:rsidRPr="000C1FB2">
              <w:rPr>
                <w:rFonts w:asciiTheme="majorHAnsi" w:hAnsiTheme="majorHAnsi"/>
                <w:color w:val="1F2023"/>
              </w:rPr>
              <w:t>educational</w:t>
            </w:r>
            <w:r w:rsidRPr="000C1FB2">
              <w:rPr>
                <w:rFonts w:asciiTheme="majorHAnsi" w:hAnsiTheme="majorHAnsi"/>
                <w:color w:val="1F2023"/>
                <w:spacing w:val="1"/>
              </w:rPr>
              <w:t xml:space="preserve"> </w:t>
            </w:r>
            <w:r w:rsidRPr="000C1FB2">
              <w:rPr>
                <w:rFonts w:asciiTheme="majorHAnsi" w:hAnsiTheme="majorHAnsi"/>
                <w:color w:val="1F2023"/>
              </w:rPr>
              <w:t>work</w:t>
            </w:r>
            <w:r w:rsidRPr="000C1FB2">
              <w:rPr>
                <w:rFonts w:asciiTheme="majorHAnsi" w:hAnsiTheme="majorHAnsi"/>
                <w:color w:val="1F2023"/>
                <w:spacing w:val="1"/>
              </w:rPr>
              <w:t xml:space="preserve"> </w:t>
            </w:r>
            <w:r w:rsidRPr="000C1FB2">
              <w:rPr>
                <w:rFonts w:asciiTheme="majorHAnsi" w:hAnsiTheme="majorHAnsi"/>
                <w:color w:val="1F2023"/>
              </w:rPr>
              <w:t>at</w:t>
            </w:r>
            <w:r w:rsidRPr="000C1FB2">
              <w:rPr>
                <w:rFonts w:asciiTheme="majorHAnsi" w:hAnsiTheme="majorHAnsi"/>
                <w:color w:val="1F2023"/>
                <w:spacing w:val="1"/>
              </w:rPr>
              <w:t xml:space="preserve"> </w:t>
            </w:r>
            <w:r w:rsidRPr="000C1FB2">
              <w:rPr>
                <w:rFonts w:asciiTheme="majorHAnsi" w:hAnsiTheme="majorHAnsi"/>
                <w:color w:val="1F2023"/>
              </w:rPr>
              <w:t>school</w:t>
            </w:r>
          </w:p>
          <w:p w14:paraId="11ED4EDA" w14:textId="77777777" w:rsidR="00650A61" w:rsidRPr="000C1FB2" w:rsidRDefault="00650A61" w:rsidP="00B87C5C">
            <w:pPr>
              <w:pStyle w:val="TableParagraph"/>
              <w:numPr>
                <w:ilvl w:val="0"/>
                <w:numId w:val="430"/>
              </w:numPr>
              <w:tabs>
                <w:tab w:val="left" w:pos="502"/>
              </w:tabs>
              <w:spacing w:before="59"/>
              <w:ind w:right="138"/>
              <w:jc w:val="both"/>
              <w:rPr>
                <w:rFonts w:asciiTheme="majorHAnsi" w:hAnsiTheme="majorHAnsi"/>
              </w:rPr>
            </w:pPr>
            <w:r w:rsidRPr="000C1FB2">
              <w:rPr>
                <w:rFonts w:asciiTheme="majorHAnsi" w:hAnsiTheme="majorHAnsi"/>
                <w:color w:val="1F2023"/>
              </w:rPr>
              <w:t>Write</w:t>
            </w:r>
            <w:r w:rsidRPr="000C1FB2">
              <w:rPr>
                <w:rFonts w:asciiTheme="majorHAnsi" w:hAnsiTheme="majorHAnsi"/>
                <w:color w:val="1F2023"/>
                <w:spacing w:val="1"/>
              </w:rPr>
              <w:t xml:space="preserve"> </w:t>
            </w:r>
            <w:r w:rsidRPr="000C1FB2">
              <w:rPr>
                <w:rFonts w:asciiTheme="majorHAnsi" w:hAnsiTheme="majorHAnsi"/>
                <w:color w:val="1F2023"/>
              </w:rPr>
              <w:t>a</w:t>
            </w:r>
            <w:r w:rsidRPr="000C1FB2">
              <w:rPr>
                <w:rFonts w:asciiTheme="majorHAnsi" w:hAnsiTheme="majorHAnsi"/>
                <w:color w:val="1F2023"/>
                <w:spacing w:val="1"/>
              </w:rPr>
              <w:t xml:space="preserve"> </w:t>
            </w:r>
            <w:r w:rsidRPr="000C1FB2">
              <w:rPr>
                <w:rFonts w:asciiTheme="majorHAnsi" w:hAnsiTheme="majorHAnsi"/>
                <w:color w:val="1F2023"/>
              </w:rPr>
              <w:t>Professional</w:t>
            </w:r>
            <w:r w:rsidRPr="000C1FB2">
              <w:rPr>
                <w:rFonts w:asciiTheme="majorHAnsi" w:hAnsiTheme="majorHAnsi"/>
                <w:color w:val="1F2023"/>
                <w:spacing w:val="1"/>
              </w:rPr>
              <w:t xml:space="preserve"> </w:t>
            </w:r>
            <w:r w:rsidRPr="000C1FB2">
              <w:rPr>
                <w:rFonts w:asciiTheme="majorHAnsi" w:hAnsiTheme="majorHAnsi"/>
                <w:color w:val="1F2023"/>
              </w:rPr>
              <w:t>Practice</w:t>
            </w:r>
            <w:r w:rsidRPr="000C1FB2">
              <w:rPr>
                <w:rFonts w:asciiTheme="majorHAnsi" w:hAnsiTheme="majorHAnsi"/>
                <w:color w:val="1F2023"/>
                <w:spacing w:val="1"/>
              </w:rPr>
              <w:t xml:space="preserve"> </w:t>
            </w:r>
            <w:r w:rsidRPr="000C1FB2">
              <w:rPr>
                <w:rFonts w:asciiTheme="majorHAnsi" w:hAnsiTheme="majorHAnsi"/>
                <w:color w:val="1F2023"/>
              </w:rPr>
              <w:t>Diary</w:t>
            </w:r>
            <w:r w:rsidRPr="000C1FB2">
              <w:rPr>
                <w:rFonts w:asciiTheme="majorHAnsi" w:hAnsiTheme="majorHAnsi"/>
                <w:color w:val="1F2023"/>
                <w:spacing w:val="1"/>
              </w:rPr>
              <w:t xml:space="preserve"> </w:t>
            </w:r>
            <w:r w:rsidRPr="000C1FB2">
              <w:rPr>
                <w:rFonts w:asciiTheme="majorHAnsi" w:hAnsiTheme="majorHAnsi"/>
                <w:color w:val="1F2023"/>
              </w:rPr>
              <w:t>(following</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50"/>
              </w:rPr>
              <w:t xml:space="preserve"> </w:t>
            </w:r>
            <w:r w:rsidRPr="000C1FB2">
              <w:rPr>
                <w:rFonts w:asciiTheme="majorHAnsi" w:hAnsiTheme="majorHAnsi"/>
                <w:color w:val="1F2023"/>
              </w:rPr>
              <w:t>Instructions</w:t>
            </w:r>
            <w:r w:rsidRPr="000C1FB2">
              <w:rPr>
                <w:rFonts w:asciiTheme="majorHAnsi" w:hAnsiTheme="majorHAnsi"/>
                <w:color w:val="1F2023"/>
                <w:spacing w:val="-1"/>
              </w:rPr>
              <w:t xml:space="preserve"> </w:t>
            </w:r>
            <w:r w:rsidRPr="000C1FB2">
              <w:rPr>
                <w:rFonts w:asciiTheme="majorHAnsi" w:hAnsiTheme="majorHAnsi"/>
                <w:color w:val="1F2023"/>
              </w:rPr>
              <w:t>for</w:t>
            </w:r>
            <w:r w:rsidRPr="000C1FB2">
              <w:rPr>
                <w:rFonts w:asciiTheme="majorHAnsi" w:hAnsiTheme="majorHAnsi"/>
                <w:color w:val="1F2023"/>
                <w:spacing w:val="-1"/>
              </w:rPr>
              <w:t xml:space="preserve"> </w:t>
            </w:r>
            <w:r w:rsidRPr="000C1FB2">
              <w:rPr>
                <w:rFonts w:asciiTheme="majorHAnsi" w:hAnsiTheme="majorHAnsi"/>
                <w:color w:val="1F2023"/>
              </w:rPr>
              <w:t>keeping</w:t>
            </w:r>
            <w:r w:rsidRPr="000C1FB2">
              <w:rPr>
                <w:rFonts w:asciiTheme="majorHAnsi" w:hAnsiTheme="majorHAnsi"/>
                <w:color w:val="1F2023"/>
                <w:spacing w:val="-2"/>
              </w:rPr>
              <w:t xml:space="preserve"> </w:t>
            </w:r>
            <w:r w:rsidRPr="000C1FB2">
              <w:rPr>
                <w:rFonts w:asciiTheme="majorHAnsi" w:hAnsiTheme="majorHAnsi"/>
                <w:color w:val="1F2023"/>
              </w:rPr>
              <w:t>a</w:t>
            </w:r>
            <w:r w:rsidRPr="000C1FB2">
              <w:rPr>
                <w:rFonts w:asciiTheme="majorHAnsi" w:hAnsiTheme="majorHAnsi"/>
                <w:color w:val="1F2023"/>
                <w:spacing w:val="-2"/>
              </w:rPr>
              <w:t xml:space="preserve"> </w:t>
            </w:r>
            <w:r w:rsidRPr="000C1FB2">
              <w:rPr>
                <w:rFonts w:asciiTheme="majorHAnsi" w:hAnsiTheme="majorHAnsi"/>
                <w:color w:val="1F2023"/>
              </w:rPr>
              <w:t>Diary)</w:t>
            </w:r>
          </w:p>
          <w:p w14:paraId="57F6AC6E" w14:textId="77777777" w:rsidR="00650A61" w:rsidRPr="000C1FB2" w:rsidRDefault="00650A61" w:rsidP="00B87C5C">
            <w:pPr>
              <w:pStyle w:val="TableParagraph"/>
              <w:numPr>
                <w:ilvl w:val="0"/>
                <w:numId w:val="430"/>
              </w:numPr>
              <w:tabs>
                <w:tab w:val="left" w:pos="502"/>
              </w:tabs>
              <w:spacing w:before="61"/>
              <w:ind w:right="133"/>
              <w:jc w:val="both"/>
              <w:rPr>
                <w:rFonts w:asciiTheme="majorHAnsi" w:hAnsiTheme="majorHAnsi"/>
              </w:rPr>
            </w:pPr>
            <w:r w:rsidRPr="000C1FB2">
              <w:rPr>
                <w:rFonts w:asciiTheme="majorHAnsi" w:hAnsiTheme="majorHAnsi"/>
                <w:color w:val="1F2023"/>
              </w:rPr>
              <w:t>Hand</w:t>
            </w:r>
            <w:r w:rsidRPr="000C1FB2">
              <w:rPr>
                <w:rFonts w:asciiTheme="majorHAnsi" w:hAnsiTheme="majorHAnsi"/>
                <w:color w:val="1F2023"/>
                <w:spacing w:val="-12"/>
              </w:rPr>
              <w:t xml:space="preserve"> </w:t>
            </w:r>
            <w:r w:rsidRPr="000C1FB2">
              <w:rPr>
                <w:rFonts w:asciiTheme="majorHAnsi" w:hAnsiTheme="majorHAnsi"/>
                <w:color w:val="1F2023"/>
              </w:rPr>
              <w:t>in</w:t>
            </w:r>
            <w:r w:rsidRPr="000C1FB2">
              <w:rPr>
                <w:rFonts w:asciiTheme="majorHAnsi" w:hAnsiTheme="majorHAnsi"/>
                <w:color w:val="1F2023"/>
                <w:spacing w:val="-10"/>
              </w:rPr>
              <w:t xml:space="preserve"> </w:t>
            </w:r>
            <w:r w:rsidRPr="000C1FB2">
              <w:rPr>
                <w:rFonts w:asciiTheme="majorHAnsi" w:hAnsiTheme="majorHAnsi"/>
                <w:color w:val="1F2023"/>
              </w:rPr>
              <w:t>the</w:t>
            </w:r>
            <w:r w:rsidRPr="000C1FB2">
              <w:rPr>
                <w:rFonts w:asciiTheme="majorHAnsi" w:hAnsiTheme="majorHAnsi"/>
                <w:color w:val="1F2023"/>
                <w:spacing w:val="-13"/>
              </w:rPr>
              <w:t xml:space="preserve"> </w:t>
            </w:r>
            <w:r w:rsidRPr="000C1FB2">
              <w:rPr>
                <w:rFonts w:asciiTheme="majorHAnsi" w:hAnsiTheme="majorHAnsi"/>
                <w:color w:val="1F2023"/>
              </w:rPr>
              <w:t>Professional</w:t>
            </w:r>
            <w:r w:rsidRPr="000C1FB2">
              <w:rPr>
                <w:rFonts w:asciiTheme="majorHAnsi" w:hAnsiTheme="majorHAnsi"/>
                <w:color w:val="1F2023"/>
                <w:spacing w:val="-12"/>
              </w:rPr>
              <w:t xml:space="preserve"> </w:t>
            </w:r>
            <w:r w:rsidRPr="000C1FB2">
              <w:rPr>
                <w:rFonts w:asciiTheme="majorHAnsi" w:hAnsiTheme="majorHAnsi"/>
                <w:color w:val="1F2023"/>
              </w:rPr>
              <w:t>Practice</w:t>
            </w:r>
            <w:r w:rsidRPr="000C1FB2">
              <w:rPr>
                <w:rFonts w:asciiTheme="majorHAnsi" w:hAnsiTheme="majorHAnsi"/>
                <w:color w:val="1F2023"/>
                <w:spacing w:val="-11"/>
              </w:rPr>
              <w:t xml:space="preserve"> </w:t>
            </w:r>
            <w:r w:rsidRPr="000C1FB2">
              <w:rPr>
                <w:rFonts w:asciiTheme="majorHAnsi" w:hAnsiTheme="majorHAnsi"/>
                <w:color w:val="1F2023"/>
              </w:rPr>
              <w:t>Diary</w:t>
            </w:r>
            <w:r w:rsidRPr="000C1FB2">
              <w:rPr>
                <w:rFonts w:asciiTheme="majorHAnsi" w:hAnsiTheme="majorHAnsi"/>
                <w:color w:val="1F2023"/>
                <w:spacing w:val="-12"/>
              </w:rPr>
              <w:t xml:space="preserve"> </w:t>
            </w:r>
            <w:r w:rsidRPr="000C1FB2">
              <w:rPr>
                <w:rFonts w:asciiTheme="majorHAnsi" w:hAnsiTheme="majorHAnsi"/>
                <w:color w:val="1F2023"/>
              </w:rPr>
              <w:t>and</w:t>
            </w:r>
            <w:r w:rsidRPr="000C1FB2">
              <w:rPr>
                <w:rFonts w:asciiTheme="majorHAnsi" w:hAnsiTheme="majorHAnsi"/>
                <w:color w:val="1F2023"/>
                <w:spacing w:val="-12"/>
              </w:rPr>
              <w:t xml:space="preserve"> </w:t>
            </w:r>
            <w:r w:rsidRPr="000C1FB2">
              <w:rPr>
                <w:rFonts w:asciiTheme="majorHAnsi" w:hAnsiTheme="majorHAnsi"/>
                <w:color w:val="1F2023"/>
              </w:rPr>
              <w:t>Certificate</w:t>
            </w:r>
            <w:r w:rsidRPr="000C1FB2">
              <w:rPr>
                <w:rFonts w:asciiTheme="majorHAnsi" w:hAnsiTheme="majorHAnsi"/>
                <w:color w:val="1F2023"/>
                <w:spacing w:val="-11"/>
              </w:rPr>
              <w:t xml:space="preserve"> </w:t>
            </w:r>
            <w:r w:rsidRPr="000C1FB2">
              <w:rPr>
                <w:rFonts w:asciiTheme="majorHAnsi" w:hAnsiTheme="majorHAnsi"/>
                <w:color w:val="1F2023"/>
              </w:rPr>
              <w:t>of</w:t>
            </w:r>
            <w:r w:rsidRPr="000C1FB2">
              <w:rPr>
                <w:rFonts w:asciiTheme="majorHAnsi" w:hAnsiTheme="majorHAnsi"/>
                <w:color w:val="1F2023"/>
                <w:spacing w:val="-51"/>
              </w:rPr>
              <w:t xml:space="preserve"> </w:t>
            </w:r>
            <w:r w:rsidRPr="000C1FB2">
              <w:rPr>
                <w:rFonts w:asciiTheme="majorHAnsi" w:hAnsiTheme="majorHAnsi"/>
                <w:color w:val="1F2023"/>
              </w:rPr>
              <w:t>completed</w:t>
            </w:r>
            <w:r w:rsidRPr="000C1FB2">
              <w:rPr>
                <w:rFonts w:asciiTheme="majorHAnsi" w:hAnsiTheme="majorHAnsi"/>
                <w:color w:val="1F2023"/>
                <w:spacing w:val="1"/>
              </w:rPr>
              <w:t xml:space="preserve"> </w:t>
            </w:r>
            <w:r w:rsidRPr="000C1FB2">
              <w:rPr>
                <w:rFonts w:asciiTheme="majorHAnsi" w:hAnsiTheme="majorHAnsi"/>
                <w:color w:val="1F2023"/>
              </w:rPr>
              <w:t>professional</w:t>
            </w:r>
            <w:r w:rsidRPr="000C1FB2">
              <w:rPr>
                <w:rFonts w:asciiTheme="majorHAnsi" w:hAnsiTheme="majorHAnsi"/>
                <w:color w:val="1F2023"/>
                <w:spacing w:val="1"/>
              </w:rPr>
              <w:t xml:space="preserve"> </w:t>
            </w:r>
            <w:r w:rsidRPr="000C1FB2">
              <w:rPr>
                <w:rFonts w:asciiTheme="majorHAnsi" w:hAnsiTheme="majorHAnsi"/>
                <w:color w:val="1F2023"/>
              </w:rPr>
              <w:t>practice</w:t>
            </w:r>
            <w:r w:rsidRPr="000C1FB2">
              <w:rPr>
                <w:rFonts w:asciiTheme="majorHAnsi" w:hAnsiTheme="majorHAnsi"/>
                <w:color w:val="1F2023"/>
                <w:spacing w:val="1"/>
              </w:rPr>
              <w:t xml:space="preserve"> </w:t>
            </w:r>
            <w:r w:rsidRPr="000C1FB2">
              <w:rPr>
                <w:rFonts w:asciiTheme="majorHAnsi" w:hAnsiTheme="majorHAnsi"/>
                <w:color w:val="1F2023"/>
              </w:rPr>
              <w:t>for</w:t>
            </w:r>
            <w:r w:rsidRPr="000C1FB2">
              <w:rPr>
                <w:rFonts w:asciiTheme="majorHAnsi" w:hAnsiTheme="majorHAnsi"/>
                <w:color w:val="1F2023"/>
                <w:spacing w:val="1"/>
              </w:rPr>
              <w:t xml:space="preserve"> </w:t>
            </w:r>
            <w:r w:rsidRPr="000C1FB2">
              <w:rPr>
                <w:rFonts w:asciiTheme="majorHAnsi" w:hAnsiTheme="majorHAnsi"/>
                <w:color w:val="1F2023"/>
              </w:rPr>
              <w:t>signature</w:t>
            </w:r>
            <w:r w:rsidRPr="000C1FB2">
              <w:rPr>
                <w:rFonts w:asciiTheme="majorHAnsi" w:hAnsiTheme="majorHAnsi"/>
                <w:color w:val="1F2023"/>
                <w:spacing w:val="1"/>
              </w:rPr>
              <w:t xml:space="preserve"> </w:t>
            </w:r>
            <w:r w:rsidRPr="000C1FB2">
              <w:rPr>
                <w:rFonts w:asciiTheme="majorHAnsi" w:hAnsiTheme="majorHAnsi"/>
                <w:color w:val="1F2023"/>
              </w:rPr>
              <w:t>and</w:t>
            </w:r>
            <w:r w:rsidRPr="000C1FB2">
              <w:rPr>
                <w:rFonts w:asciiTheme="majorHAnsi" w:hAnsiTheme="majorHAnsi"/>
                <w:color w:val="1F2023"/>
                <w:spacing w:val="1"/>
              </w:rPr>
              <w:t xml:space="preserve"> </w:t>
            </w:r>
            <w:r w:rsidRPr="000C1FB2">
              <w:rPr>
                <w:rFonts w:asciiTheme="majorHAnsi" w:hAnsiTheme="majorHAnsi"/>
                <w:color w:val="1F2023"/>
              </w:rPr>
              <w:t>certification to the school principal and mentor, who</w:t>
            </w:r>
            <w:r w:rsidRPr="000C1FB2">
              <w:rPr>
                <w:rFonts w:asciiTheme="majorHAnsi" w:hAnsiTheme="majorHAnsi"/>
                <w:color w:val="1F2023"/>
                <w:spacing w:val="1"/>
              </w:rPr>
              <w:t xml:space="preserve"> </w:t>
            </w:r>
            <w:r w:rsidRPr="000C1FB2">
              <w:rPr>
                <w:rFonts w:asciiTheme="majorHAnsi" w:hAnsiTheme="majorHAnsi"/>
                <w:color w:val="1F2023"/>
              </w:rPr>
              <w:t>gives</w:t>
            </w:r>
            <w:r w:rsidRPr="000C1FB2">
              <w:rPr>
                <w:rFonts w:asciiTheme="majorHAnsi" w:hAnsiTheme="majorHAnsi"/>
                <w:color w:val="1F2023"/>
                <w:spacing w:val="-1"/>
              </w:rPr>
              <w:t xml:space="preserve"> </w:t>
            </w:r>
            <w:r w:rsidRPr="000C1FB2">
              <w:rPr>
                <w:rFonts w:asciiTheme="majorHAnsi" w:hAnsiTheme="majorHAnsi"/>
                <w:color w:val="1F2023"/>
              </w:rPr>
              <w:t>a</w:t>
            </w:r>
            <w:r w:rsidRPr="000C1FB2">
              <w:rPr>
                <w:rFonts w:asciiTheme="majorHAnsi" w:hAnsiTheme="majorHAnsi"/>
                <w:color w:val="1F2023"/>
                <w:spacing w:val="-2"/>
              </w:rPr>
              <w:t xml:space="preserve"> </w:t>
            </w:r>
            <w:r w:rsidRPr="000C1FB2">
              <w:rPr>
                <w:rFonts w:asciiTheme="majorHAnsi" w:hAnsiTheme="majorHAnsi"/>
                <w:color w:val="1F2023"/>
              </w:rPr>
              <w:t>professional</w:t>
            </w:r>
            <w:r w:rsidRPr="000C1FB2">
              <w:rPr>
                <w:rFonts w:asciiTheme="majorHAnsi" w:hAnsiTheme="majorHAnsi"/>
                <w:color w:val="1F2023"/>
                <w:spacing w:val="-1"/>
              </w:rPr>
              <w:t xml:space="preserve"> </w:t>
            </w:r>
            <w:r w:rsidRPr="000C1FB2">
              <w:rPr>
                <w:rFonts w:asciiTheme="majorHAnsi" w:hAnsiTheme="majorHAnsi"/>
                <w:color w:val="1F2023"/>
              </w:rPr>
              <w:t>opinion</w:t>
            </w:r>
            <w:r w:rsidRPr="000C1FB2">
              <w:rPr>
                <w:rFonts w:asciiTheme="majorHAnsi" w:hAnsiTheme="majorHAnsi"/>
                <w:color w:val="1F2023"/>
                <w:spacing w:val="-1"/>
              </w:rPr>
              <w:t xml:space="preserve"> </w:t>
            </w:r>
            <w:r w:rsidRPr="000C1FB2">
              <w:rPr>
                <w:rFonts w:asciiTheme="majorHAnsi" w:hAnsiTheme="majorHAnsi"/>
                <w:color w:val="1F2023"/>
              </w:rPr>
              <w:t>on</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1"/>
              </w:rPr>
              <w:t xml:space="preserve"> </w:t>
            </w:r>
            <w:r w:rsidRPr="000C1FB2">
              <w:rPr>
                <w:rFonts w:asciiTheme="majorHAnsi" w:hAnsiTheme="majorHAnsi"/>
                <w:color w:val="1F2023"/>
              </w:rPr>
              <w:t>carried</w:t>
            </w:r>
            <w:r w:rsidRPr="000C1FB2">
              <w:rPr>
                <w:rFonts w:asciiTheme="majorHAnsi" w:hAnsiTheme="majorHAnsi"/>
                <w:color w:val="1F2023"/>
                <w:spacing w:val="-2"/>
              </w:rPr>
              <w:t xml:space="preserve"> </w:t>
            </w:r>
            <w:r w:rsidRPr="000C1FB2">
              <w:rPr>
                <w:rFonts w:asciiTheme="majorHAnsi" w:hAnsiTheme="majorHAnsi"/>
                <w:color w:val="1F2023"/>
              </w:rPr>
              <w:t>out</w:t>
            </w:r>
            <w:r w:rsidRPr="000C1FB2">
              <w:rPr>
                <w:rFonts w:asciiTheme="majorHAnsi" w:hAnsiTheme="majorHAnsi"/>
                <w:color w:val="1F2023"/>
                <w:spacing w:val="-2"/>
              </w:rPr>
              <w:t xml:space="preserve"> </w:t>
            </w:r>
            <w:r w:rsidRPr="000C1FB2">
              <w:rPr>
                <w:rFonts w:asciiTheme="majorHAnsi" w:hAnsiTheme="majorHAnsi"/>
                <w:color w:val="1F2023"/>
              </w:rPr>
              <w:t>activities</w:t>
            </w:r>
          </w:p>
          <w:p w14:paraId="2D41CA62" w14:textId="3E088C48" w:rsidR="00650A61" w:rsidRPr="000C1FB2" w:rsidRDefault="00650A61" w:rsidP="00B87C5C">
            <w:pPr>
              <w:pStyle w:val="TableParagraph"/>
              <w:numPr>
                <w:ilvl w:val="0"/>
                <w:numId w:val="430"/>
              </w:numPr>
              <w:tabs>
                <w:tab w:val="left" w:pos="502"/>
              </w:tabs>
              <w:spacing w:before="58"/>
              <w:ind w:right="137"/>
              <w:jc w:val="both"/>
              <w:rPr>
                <w:rFonts w:asciiTheme="majorHAnsi" w:hAnsiTheme="majorHAnsi"/>
              </w:rPr>
            </w:pPr>
            <w:r w:rsidRPr="000C1FB2">
              <w:rPr>
                <w:rFonts w:asciiTheme="majorHAnsi" w:hAnsiTheme="majorHAnsi"/>
                <w:color w:val="1F2023"/>
              </w:rPr>
              <w:t>Submit</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1"/>
              </w:rPr>
              <w:t xml:space="preserve"> </w:t>
            </w:r>
            <w:r w:rsidRPr="000C1FB2">
              <w:rPr>
                <w:rFonts w:asciiTheme="majorHAnsi" w:hAnsiTheme="majorHAnsi"/>
                <w:color w:val="1F2023"/>
              </w:rPr>
              <w:t>certified</w:t>
            </w:r>
            <w:r w:rsidRPr="000C1FB2">
              <w:rPr>
                <w:rFonts w:asciiTheme="majorHAnsi" w:hAnsiTheme="majorHAnsi"/>
                <w:color w:val="1F2023"/>
                <w:spacing w:val="1"/>
              </w:rPr>
              <w:t xml:space="preserve"> </w:t>
            </w:r>
            <w:r w:rsidRPr="000C1FB2">
              <w:rPr>
                <w:rFonts w:asciiTheme="majorHAnsi" w:hAnsiTheme="majorHAnsi"/>
                <w:color w:val="1F2023"/>
              </w:rPr>
              <w:t>and</w:t>
            </w:r>
            <w:r w:rsidRPr="000C1FB2">
              <w:rPr>
                <w:rFonts w:asciiTheme="majorHAnsi" w:hAnsiTheme="majorHAnsi"/>
                <w:color w:val="1F2023"/>
                <w:spacing w:val="1"/>
              </w:rPr>
              <w:t xml:space="preserve"> </w:t>
            </w:r>
            <w:r w:rsidRPr="000C1FB2">
              <w:rPr>
                <w:rFonts w:asciiTheme="majorHAnsi" w:hAnsiTheme="majorHAnsi"/>
                <w:color w:val="1F2023"/>
              </w:rPr>
              <w:t>signed</w:t>
            </w:r>
            <w:r w:rsidRPr="000C1FB2">
              <w:rPr>
                <w:rFonts w:asciiTheme="majorHAnsi" w:hAnsiTheme="majorHAnsi"/>
                <w:color w:val="1F2023"/>
                <w:spacing w:val="1"/>
              </w:rPr>
              <w:t xml:space="preserve"> </w:t>
            </w:r>
            <w:r w:rsidRPr="000C1FB2">
              <w:rPr>
                <w:rFonts w:asciiTheme="majorHAnsi" w:hAnsiTheme="majorHAnsi"/>
                <w:color w:val="1F2023"/>
              </w:rPr>
              <w:t>documents</w:t>
            </w:r>
            <w:r w:rsidRPr="000C1FB2">
              <w:rPr>
                <w:rFonts w:asciiTheme="majorHAnsi" w:hAnsiTheme="majorHAnsi"/>
                <w:color w:val="1F2023"/>
                <w:spacing w:val="1"/>
              </w:rPr>
              <w:t xml:space="preserve"> </w:t>
            </w:r>
            <w:r w:rsidRPr="000C1FB2">
              <w:rPr>
                <w:rFonts w:asciiTheme="majorHAnsi" w:hAnsiTheme="majorHAnsi"/>
                <w:color w:val="1F2023"/>
              </w:rPr>
              <w:t>from</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50"/>
              </w:rPr>
              <w:t xml:space="preserve"> </w:t>
            </w:r>
            <w:r w:rsidRPr="000C1FB2">
              <w:rPr>
                <w:rFonts w:asciiTheme="majorHAnsi" w:hAnsiTheme="majorHAnsi"/>
                <w:color w:val="1F2023"/>
              </w:rPr>
              <w:t xml:space="preserve">previous paragraph to the head of Professional </w:t>
            </w:r>
            <w:r w:rsidR="004F7CED">
              <w:rPr>
                <w:rFonts w:asciiTheme="majorHAnsi" w:hAnsiTheme="majorHAnsi"/>
                <w:color w:val="1F2023"/>
              </w:rPr>
              <w:t>p</w:t>
            </w:r>
            <w:r w:rsidRPr="000C1FB2">
              <w:rPr>
                <w:rFonts w:asciiTheme="majorHAnsi" w:hAnsiTheme="majorHAnsi"/>
                <w:color w:val="1F2023"/>
              </w:rPr>
              <w:t>ractice</w:t>
            </w:r>
            <w:r w:rsidR="004F7CED">
              <w:rPr>
                <w:rFonts w:asciiTheme="majorHAnsi" w:hAnsiTheme="majorHAnsi"/>
                <w:color w:val="1F2023"/>
              </w:rPr>
              <w:t xml:space="preserve"> </w:t>
            </w:r>
            <w:r w:rsidRPr="000C1FB2">
              <w:rPr>
                <w:rFonts w:asciiTheme="majorHAnsi" w:hAnsiTheme="majorHAnsi"/>
                <w:color w:val="1F2023"/>
                <w:spacing w:val="-50"/>
              </w:rPr>
              <w:t xml:space="preserve"> </w:t>
            </w:r>
            <w:r w:rsidRPr="000C1FB2">
              <w:rPr>
                <w:rFonts w:asciiTheme="majorHAnsi" w:hAnsiTheme="majorHAnsi"/>
                <w:color w:val="1F2023"/>
              </w:rPr>
              <w:t>at the Faculty, no later than 15 days before the exam</w:t>
            </w:r>
            <w:r w:rsidRPr="000C1FB2">
              <w:rPr>
                <w:rFonts w:asciiTheme="majorHAnsi" w:hAnsiTheme="majorHAnsi"/>
                <w:color w:val="1F2023"/>
                <w:spacing w:val="1"/>
              </w:rPr>
              <w:t xml:space="preserve"> </w:t>
            </w:r>
            <w:r w:rsidRPr="000C1FB2">
              <w:rPr>
                <w:rFonts w:asciiTheme="majorHAnsi" w:hAnsiTheme="majorHAnsi"/>
                <w:color w:val="1F2023"/>
              </w:rPr>
              <w:t>deadline</w:t>
            </w:r>
          </w:p>
        </w:tc>
      </w:tr>
      <w:tr w:rsidR="00650A61" w:rsidRPr="000C1FB2" w14:paraId="5666C888" w14:textId="77777777" w:rsidTr="000C1FB2">
        <w:trPr>
          <w:trHeight w:val="988"/>
        </w:trPr>
        <w:tc>
          <w:tcPr>
            <w:tcW w:w="2475" w:type="dxa"/>
            <w:shd w:val="clear" w:color="auto" w:fill="F3F3F3"/>
          </w:tcPr>
          <w:p w14:paraId="5A1EACA7" w14:textId="77777777" w:rsidR="00650A61" w:rsidRPr="000C1FB2" w:rsidRDefault="00650A61" w:rsidP="00A1642C">
            <w:pPr>
              <w:pStyle w:val="TableParagraph"/>
              <w:spacing w:before="206"/>
              <w:ind w:left="143"/>
              <w:rPr>
                <w:rFonts w:asciiTheme="majorHAnsi" w:hAnsiTheme="majorHAnsi"/>
              </w:rPr>
            </w:pPr>
            <w:r w:rsidRPr="000C1FB2">
              <w:rPr>
                <w:rFonts w:asciiTheme="majorHAnsi" w:hAnsiTheme="majorHAnsi"/>
              </w:rPr>
              <w:t>Mid-term</w:t>
            </w:r>
            <w:r w:rsidRPr="000C1FB2">
              <w:rPr>
                <w:rFonts w:asciiTheme="majorHAnsi" w:hAnsiTheme="majorHAnsi"/>
                <w:spacing w:val="21"/>
              </w:rPr>
              <w:t xml:space="preserve"> </w:t>
            </w:r>
            <w:r w:rsidRPr="000C1FB2">
              <w:rPr>
                <w:rFonts w:asciiTheme="majorHAnsi" w:hAnsiTheme="majorHAnsi"/>
              </w:rPr>
              <w:t>and</w:t>
            </w:r>
            <w:r w:rsidRPr="000C1FB2">
              <w:rPr>
                <w:rFonts w:asciiTheme="majorHAnsi" w:hAnsiTheme="majorHAnsi"/>
                <w:spacing w:val="20"/>
              </w:rPr>
              <w:t xml:space="preserve"> </w:t>
            </w:r>
            <w:r w:rsidRPr="000C1FB2">
              <w:rPr>
                <w:rFonts w:asciiTheme="majorHAnsi" w:hAnsiTheme="majorHAnsi"/>
              </w:rPr>
              <w:t>final</w:t>
            </w:r>
            <w:r w:rsidRPr="000C1FB2">
              <w:rPr>
                <w:rFonts w:asciiTheme="majorHAnsi" w:hAnsiTheme="majorHAnsi"/>
                <w:spacing w:val="-50"/>
              </w:rPr>
              <w:t xml:space="preserve"> </w:t>
            </w:r>
            <w:r w:rsidRPr="000C1FB2">
              <w:rPr>
                <w:rFonts w:asciiTheme="majorHAnsi" w:hAnsiTheme="majorHAnsi"/>
              </w:rPr>
              <w:t>exam</w:t>
            </w:r>
            <w:r w:rsidRPr="000C1FB2">
              <w:rPr>
                <w:rFonts w:asciiTheme="majorHAnsi" w:hAnsiTheme="majorHAnsi"/>
                <w:spacing w:val="-1"/>
              </w:rPr>
              <w:t xml:space="preserve"> </w:t>
            </w:r>
            <w:r w:rsidRPr="000C1FB2">
              <w:rPr>
                <w:rFonts w:asciiTheme="majorHAnsi" w:hAnsiTheme="majorHAnsi"/>
              </w:rPr>
              <w:t>term</w:t>
            </w:r>
          </w:p>
        </w:tc>
        <w:tc>
          <w:tcPr>
            <w:tcW w:w="7180" w:type="dxa"/>
            <w:gridSpan w:val="5"/>
          </w:tcPr>
          <w:p w14:paraId="65D27887" w14:textId="77777777" w:rsidR="00650A61" w:rsidRPr="000C1FB2" w:rsidRDefault="00650A61" w:rsidP="00A1642C">
            <w:pPr>
              <w:pStyle w:val="TableParagraph"/>
              <w:spacing w:before="67"/>
              <w:ind w:left="141" w:right="142"/>
              <w:jc w:val="both"/>
              <w:rPr>
                <w:rFonts w:asciiTheme="majorHAnsi" w:hAnsiTheme="majorHAnsi"/>
              </w:rPr>
            </w:pPr>
            <w:r w:rsidRPr="000C1FB2">
              <w:rPr>
                <w:rFonts w:asciiTheme="majorHAnsi" w:hAnsiTheme="majorHAnsi"/>
                <w:color w:val="1F2023"/>
              </w:rPr>
              <w:t>Exam</w:t>
            </w:r>
            <w:r w:rsidRPr="000C1FB2">
              <w:rPr>
                <w:rFonts w:asciiTheme="majorHAnsi" w:hAnsiTheme="majorHAnsi"/>
                <w:color w:val="1F2023"/>
                <w:spacing w:val="1"/>
              </w:rPr>
              <w:t xml:space="preserve"> </w:t>
            </w:r>
            <w:r w:rsidRPr="000C1FB2">
              <w:rPr>
                <w:rFonts w:asciiTheme="majorHAnsi" w:hAnsiTheme="majorHAnsi"/>
                <w:color w:val="1F2023"/>
              </w:rPr>
              <w:t>deadlines</w:t>
            </w:r>
            <w:r w:rsidRPr="000C1FB2">
              <w:rPr>
                <w:rFonts w:asciiTheme="majorHAnsi" w:hAnsiTheme="majorHAnsi"/>
                <w:color w:val="1F2023"/>
                <w:spacing w:val="1"/>
              </w:rPr>
              <w:t xml:space="preserve"> </w:t>
            </w:r>
            <w:r w:rsidRPr="000C1FB2">
              <w:rPr>
                <w:rFonts w:asciiTheme="majorHAnsi" w:hAnsiTheme="majorHAnsi"/>
                <w:color w:val="1F2023"/>
              </w:rPr>
              <w:t>are</w:t>
            </w:r>
            <w:r w:rsidRPr="000C1FB2">
              <w:rPr>
                <w:rFonts w:asciiTheme="majorHAnsi" w:hAnsiTheme="majorHAnsi"/>
                <w:color w:val="1F2023"/>
                <w:spacing w:val="1"/>
              </w:rPr>
              <w:t xml:space="preserve"> </w:t>
            </w:r>
            <w:r w:rsidRPr="000C1FB2">
              <w:rPr>
                <w:rFonts w:asciiTheme="majorHAnsi" w:hAnsiTheme="majorHAnsi"/>
                <w:color w:val="1F2023"/>
              </w:rPr>
              <w:t>published</w:t>
            </w:r>
            <w:r w:rsidRPr="000C1FB2">
              <w:rPr>
                <w:rFonts w:asciiTheme="majorHAnsi" w:hAnsiTheme="majorHAnsi"/>
                <w:color w:val="1F2023"/>
                <w:spacing w:val="1"/>
              </w:rPr>
              <w:t xml:space="preserve"> </w:t>
            </w:r>
            <w:r w:rsidRPr="000C1FB2">
              <w:rPr>
                <w:rFonts w:asciiTheme="majorHAnsi" w:hAnsiTheme="majorHAnsi"/>
                <w:color w:val="1F2023"/>
              </w:rPr>
              <w:t>at</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1"/>
              </w:rPr>
              <w:t xml:space="preserve"> </w:t>
            </w:r>
            <w:r w:rsidRPr="000C1FB2">
              <w:rPr>
                <w:rFonts w:asciiTheme="majorHAnsi" w:hAnsiTheme="majorHAnsi"/>
                <w:color w:val="1F2023"/>
              </w:rPr>
              <w:t>beginning</w:t>
            </w:r>
            <w:r w:rsidRPr="000C1FB2">
              <w:rPr>
                <w:rFonts w:asciiTheme="majorHAnsi" w:hAnsiTheme="majorHAnsi"/>
                <w:color w:val="1F2023"/>
                <w:spacing w:val="1"/>
              </w:rPr>
              <w:t xml:space="preserve"> </w:t>
            </w:r>
            <w:r w:rsidRPr="000C1FB2">
              <w:rPr>
                <w:rFonts w:asciiTheme="majorHAnsi" w:hAnsiTheme="majorHAnsi"/>
                <w:color w:val="1F2023"/>
              </w:rPr>
              <w:t>of</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1"/>
              </w:rPr>
              <w:t xml:space="preserve"> </w:t>
            </w:r>
            <w:r w:rsidRPr="000C1FB2">
              <w:rPr>
                <w:rFonts w:asciiTheme="majorHAnsi" w:hAnsiTheme="majorHAnsi"/>
                <w:color w:val="1F2023"/>
              </w:rPr>
              <w:t>academic year on the University's website and in the ISVU</w:t>
            </w:r>
            <w:r w:rsidRPr="000C1FB2">
              <w:rPr>
                <w:rFonts w:asciiTheme="majorHAnsi" w:hAnsiTheme="majorHAnsi"/>
                <w:color w:val="1F2023"/>
                <w:spacing w:val="1"/>
              </w:rPr>
              <w:t xml:space="preserve"> </w:t>
            </w:r>
            <w:r w:rsidRPr="000C1FB2">
              <w:rPr>
                <w:rFonts w:asciiTheme="majorHAnsi" w:hAnsiTheme="majorHAnsi"/>
                <w:color w:val="1F2023"/>
              </w:rPr>
              <w:t>system.</w:t>
            </w:r>
          </w:p>
        </w:tc>
      </w:tr>
      <w:tr w:rsidR="00650A61" w:rsidRPr="000C1FB2" w14:paraId="00626AB6" w14:textId="77777777" w:rsidTr="000C1FB2">
        <w:trPr>
          <w:trHeight w:val="1893"/>
        </w:trPr>
        <w:tc>
          <w:tcPr>
            <w:tcW w:w="2475" w:type="dxa"/>
            <w:shd w:val="clear" w:color="auto" w:fill="F3F3F3"/>
          </w:tcPr>
          <w:p w14:paraId="4027DC0D" w14:textId="77777777" w:rsidR="00650A61" w:rsidRPr="000C1FB2" w:rsidRDefault="00650A61" w:rsidP="00A1642C">
            <w:pPr>
              <w:pStyle w:val="TableParagraph"/>
              <w:rPr>
                <w:rFonts w:asciiTheme="majorHAnsi" w:hAnsiTheme="majorHAnsi"/>
              </w:rPr>
            </w:pPr>
          </w:p>
          <w:p w14:paraId="5431C5F9" w14:textId="77777777" w:rsidR="00650A61" w:rsidRPr="000C1FB2" w:rsidRDefault="00650A61" w:rsidP="00A1642C">
            <w:pPr>
              <w:pStyle w:val="TableParagraph"/>
              <w:spacing w:before="190"/>
              <w:ind w:left="143" w:right="136"/>
              <w:rPr>
                <w:rFonts w:asciiTheme="majorHAnsi" w:hAnsiTheme="majorHAnsi"/>
              </w:rPr>
            </w:pPr>
            <w:r w:rsidRPr="000C1FB2">
              <w:rPr>
                <w:rFonts w:asciiTheme="majorHAnsi" w:hAnsiTheme="majorHAnsi"/>
              </w:rPr>
              <w:t>Additional</w:t>
            </w:r>
            <w:r w:rsidRPr="000C1FB2">
              <w:rPr>
                <w:rFonts w:asciiTheme="majorHAnsi" w:hAnsiTheme="majorHAnsi"/>
                <w:spacing w:val="1"/>
              </w:rPr>
              <w:t xml:space="preserve"> </w:t>
            </w:r>
            <w:r w:rsidRPr="000C1FB2">
              <w:rPr>
                <w:rFonts w:asciiTheme="majorHAnsi" w:hAnsiTheme="majorHAnsi"/>
              </w:rPr>
              <w:t>information</w:t>
            </w:r>
            <w:r w:rsidRPr="000C1FB2">
              <w:rPr>
                <w:rFonts w:asciiTheme="majorHAnsi" w:hAnsiTheme="majorHAnsi"/>
                <w:spacing w:val="16"/>
              </w:rPr>
              <w:t xml:space="preserve"> </w:t>
            </w:r>
            <w:r w:rsidRPr="000C1FB2">
              <w:rPr>
                <w:rFonts w:asciiTheme="majorHAnsi" w:hAnsiTheme="majorHAnsi"/>
              </w:rPr>
              <w:t>on</w:t>
            </w:r>
            <w:r w:rsidRPr="000C1FB2">
              <w:rPr>
                <w:rFonts w:asciiTheme="majorHAnsi" w:hAnsiTheme="majorHAnsi"/>
                <w:spacing w:val="16"/>
              </w:rPr>
              <w:t xml:space="preserve"> </w:t>
            </w:r>
            <w:r w:rsidRPr="000C1FB2">
              <w:rPr>
                <w:rFonts w:asciiTheme="majorHAnsi" w:hAnsiTheme="majorHAnsi"/>
              </w:rPr>
              <w:t>the</w:t>
            </w:r>
            <w:r w:rsidRPr="000C1FB2">
              <w:rPr>
                <w:rFonts w:asciiTheme="majorHAnsi" w:hAnsiTheme="majorHAnsi"/>
                <w:spacing w:val="-50"/>
              </w:rPr>
              <w:t xml:space="preserve"> </w:t>
            </w:r>
            <w:r w:rsidRPr="000C1FB2">
              <w:rPr>
                <w:rFonts w:asciiTheme="majorHAnsi" w:hAnsiTheme="majorHAnsi"/>
              </w:rPr>
              <w:t>course</w:t>
            </w:r>
          </w:p>
        </w:tc>
        <w:tc>
          <w:tcPr>
            <w:tcW w:w="7180" w:type="dxa"/>
            <w:gridSpan w:val="5"/>
          </w:tcPr>
          <w:p w14:paraId="1484C6D7" w14:textId="70A7E306" w:rsidR="00650A61" w:rsidRPr="000C1FB2" w:rsidRDefault="004F7CED" w:rsidP="00A1642C">
            <w:pPr>
              <w:pStyle w:val="TableParagraph"/>
              <w:spacing w:before="64"/>
              <w:ind w:left="141" w:right="137"/>
              <w:jc w:val="both"/>
              <w:rPr>
                <w:rFonts w:asciiTheme="majorHAnsi" w:hAnsiTheme="majorHAnsi"/>
              </w:rPr>
            </w:pPr>
            <w:r>
              <w:rPr>
                <w:rFonts w:asciiTheme="majorHAnsi" w:hAnsiTheme="majorHAnsi"/>
                <w:color w:val="1F2023"/>
              </w:rPr>
              <w:t>The e</w:t>
            </w:r>
            <w:r w:rsidR="00650A61" w:rsidRPr="000C1FB2">
              <w:rPr>
                <w:rFonts w:asciiTheme="majorHAnsi" w:hAnsiTheme="majorHAnsi"/>
                <w:color w:val="1F2023"/>
              </w:rPr>
              <w:t>-learning</w:t>
            </w:r>
            <w:r w:rsidR="00650A61" w:rsidRPr="000C1FB2">
              <w:rPr>
                <w:rFonts w:asciiTheme="majorHAnsi" w:hAnsiTheme="majorHAnsi"/>
                <w:color w:val="1F2023"/>
                <w:spacing w:val="-11"/>
              </w:rPr>
              <w:t xml:space="preserve"> </w:t>
            </w:r>
            <w:r w:rsidR="00650A61" w:rsidRPr="000C1FB2">
              <w:rPr>
                <w:rFonts w:asciiTheme="majorHAnsi" w:hAnsiTheme="majorHAnsi"/>
                <w:color w:val="1F2023"/>
              </w:rPr>
              <w:t>portal</w:t>
            </w:r>
            <w:r w:rsidR="00650A61" w:rsidRPr="000C1FB2">
              <w:rPr>
                <w:rFonts w:asciiTheme="majorHAnsi" w:hAnsiTheme="majorHAnsi"/>
                <w:color w:val="1F2023"/>
                <w:spacing w:val="-11"/>
              </w:rPr>
              <w:t xml:space="preserve"> </w:t>
            </w:r>
            <w:r w:rsidR="00650A61" w:rsidRPr="000C1FB2">
              <w:rPr>
                <w:rFonts w:asciiTheme="majorHAnsi" w:hAnsiTheme="majorHAnsi"/>
                <w:color w:val="1F2023"/>
              </w:rPr>
              <w:t>of</w:t>
            </w:r>
            <w:r w:rsidR="00650A61" w:rsidRPr="000C1FB2">
              <w:rPr>
                <w:rFonts w:asciiTheme="majorHAnsi" w:hAnsiTheme="majorHAnsi"/>
                <w:color w:val="1F2023"/>
                <w:spacing w:val="-12"/>
              </w:rPr>
              <w:t xml:space="preserve"> </w:t>
            </w:r>
            <w:r w:rsidR="00650A61" w:rsidRPr="000C1FB2">
              <w:rPr>
                <w:rFonts w:asciiTheme="majorHAnsi" w:hAnsiTheme="majorHAnsi"/>
                <w:color w:val="1F2023"/>
              </w:rPr>
              <w:t>the</w:t>
            </w:r>
            <w:r w:rsidR="00650A61" w:rsidRPr="000C1FB2">
              <w:rPr>
                <w:rFonts w:asciiTheme="majorHAnsi" w:hAnsiTheme="majorHAnsi"/>
                <w:color w:val="1F2023"/>
                <w:spacing w:val="-6"/>
              </w:rPr>
              <w:t xml:space="preserve"> </w:t>
            </w:r>
            <w:r w:rsidR="00650A61" w:rsidRPr="000C1FB2">
              <w:rPr>
                <w:rFonts w:asciiTheme="majorHAnsi" w:hAnsiTheme="majorHAnsi"/>
                <w:color w:val="1F2023"/>
              </w:rPr>
              <w:t>course</w:t>
            </w:r>
            <w:r w:rsidR="00650A61" w:rsidRPr="000C1FB2">
              <w:rPr>
                <w:rFonts w:asciiTheme="majorHAnsi" w:hAnsiTheme="majorHAnsi"/>
                <w:color w:val="1F2023"/>
                <w:spacing w:val="-10"/>
              </w:rPr>
              <w:t xml:space="preserve"> </w:t>
            </w:r>
            <w:r w:rsidR="00650A61" w:rsidRPr="000C1FB2">
              <w:rPr>
                <w:rFonts w:asciiTheme="majorHAnsi" w:hAnsiTheme="majorHAnsi"/>
                <w:color w:val="1F2023"/>
              </w:rPr>
              <w:t>contains</w:t>
            </w:r>
            <w:r w:rsidR="00650A61" w:rsidRPr="000C1FB2">
              <w:rPr>
                <w:rFonts w:asciiTheme="majorHAnsi" w:hAnsiTheme="majorHAnsi"/>
                <w:color w:val="1F2023"/>
                <w:spacing w:val="-11"/>
              </w:rPr>
              <w:t xml:space="preserve"> </w:t>
            </w:r>
            <w:r w:rsidR="00650A61" w:rsidRPr="000C1FB2">
              <w:rPr>
                <w:rFonts w:asciiTheme="majorHAnsi" w:hAnsiTheme="majorHAnsi"/>
                <w:color w:val="1F2023"/>
              </w:rPr>
              <w:t>published</w:t>
            </w:r>
            <w:r w:rsidR="00650A61" w:rsidRPr="000C1FB2">
              <w:rPr>
                <w:rFonts w:asciiTheme="majorHAnsi" w:hAnsiTheme="majorHAnsi"/>
                <w:color w:val="1F2023"/>
                <w:spacing w:val="-11"/>
              </w:rPr>
              <w:t xml:space="preserve"> </w:t>
            </w:r>
            <w:r w:rsidR="00650A61" w:rsidRPr="000C1FB2">
              <w:rPr>
                <w:rFonts w:asciiTheme="majorHAnsi" w:hAnsiTheme="majorHAnsi"/>
                <w:color w:val="1F2023"/>
              </w:rPr>
              <w:t>materials</w:t>
            </w:r>
            <w:r w:rsidR="00650A61" w:rsidRPr="000C1FB2">
              <w:rPr>
                <w:rFonts w:asciiTheme="majorHAnsi" w:hAnsiTheme="majorHAnsi"/>
                <w:color w:val="1F2023"/>
                <w:spacing w:val="-51"/>
              </w:rPr>
              <w:t xml:space="preserve"> </w:t>
            </w:r>
            <w:r w:rsidR="00650A61" w:rsidRPr="000C1FB2">
              <w:rPr>
                <w:rFonts w:asciiTheme="majorHAnsi" w:hAnsiTheme="majorHAnsi"/>
                <w:color w:val="1F2023"/>
              </w:rPr>
              <w:t>and instructions required for Professional Practice course.</w:t>
            </w:r>
            <w:r w:rsidR="00650A61" w:rsidRPr="000C1FB2">
              <w:rPr>
                <w:rFonts w:asciiTheme="majorHAnsi" w:hAnsiTheme="majorHAnsi"/>
                <w:color w:val="1F2023"/>
                <w:spacing w:val="1"/>
              </w:rPr>
              <w:t xml:space="preserve"> </w:t>
            </w:r>
            <w:r w:rsidR="00650A61" w:rsidRPr="000C1FB2">
              <w:rPr>
                <w:rFonts w:asciiTheme="majorHAnsi" w:hAnsiTheme="majorHAnsi"/>
                <w:color w:val="1F2023"/>
              </w:rPr>
              <w:t>Students are obliged to read the notifications posted by the</w:t>
            </w:r>
            <w:r w:rsidR="00650A61" w:rsidRPr="000C1FB2">
              <w:rPr>
                <w:rFonts w:asciiTheme="majorHAnsi" w:hAnsiTheme="majorHAnsi"/>
                <w:color w:val="1F2023"/>
                <w:spacing w:val="-50"/>
              </w:rPr>
              <w:t xml:space="preserve"> </w:t>
            </w:r>
            <w:r>
              <w:rPr>
                <w:rFonts w:asciiTheme="majorHAnsi" w:hAnsiTheme="majorHAnsi"/>
                <w:color w:val="1F2023"/>
                <w:spacing w:val="-50"/>
              </w:rPr>
              <w:t xml:space="preserve"> </w:t>
            </w:r>
            <w:r w:rsidR="00650A61" w:rsidRPr="000C1FB2">
              <w:rPr>
                <w:rFonts w:asciiTheme="majorHAnsi" w:hAnsiTheme="majorHAnsi"/>
                <w:color w:val="1F2023"/>
              </w:rPr>
              <w:t>head</w:t>
            </w:r>
            <w:r w:rsidR="00650A61" w:rsidRPr="000C1FB2">
              <w:rPr>
                <w:rFonts w:asciiTheme="majorHAnsi" w:hAnsiTheme="majorHAnsi"/>
                <w:color w:val="1F2023"/>
                <w:spacing w:val="-2"/>
              </w:rPr>
              <w:t xml:space="preserve"> </w:t>
            </w:r>
            <w:r w:rsidR="00650A61" w:rsidRPr="000C1FB2">
              <w:rPr>
                <w:rFonts w:asciiTheme="majorHAnsi" w:hAnsiTheme="majorHAnsi"/>
                <w:color w:val="1F2023"/>
              </w:rPr>
              <w:t>of</w:t>
            </w:r>
            <w:r w:rsidR="00650A61" w:rsidRPr="000C1FB2">
              <w:rPr>
                <w:rFonts w:asciiTheme="majorHAnsi" w:hAnsiTheme="majorHAnsi"/>
                <w:color w:val="1F2023"/>
                <w:spacing w:val="-1"/>
              </w:rPr>
              <w:t xml:space="preserve"> </w:t>
            </w:r>
            <w:r w:rsidR="00650A61" w:rsidRPr="000C1FB2">
              <w:rPr>
                <w:rFonts w:asciiTheme="majorHAnsi" w:hAnsiTheme="majorHAnsi"/>
                <w:color w:val="1F2023"/>
              </w:rPr>
              <w:t>professional practice</w:t>
            </w:r>
            <w:r w:rsidR="00650A61" w:rsidRPr="000C1FB2">
              <w:rPr>
                <w:rFonts w:asciiTheme="majorHAnsi" w:hAnsiTheme="majorHAnsi"/>
                <w:color w:val="1F2023"/>
                <w:spacing w:val="-1"/>
              </w:rPr>
              <w:t xml:space="preserve"> </w:t>
            </w:r>
            <w:r>
              <w:rPr>
                <w:rFonts w:asciiTheme="majorHAnsi" w:hAnsiTheme="majorHAnsi"/>
                <w:color w:val="1F2023"/>
              </w:rPr>
              <w:t>on</w:t>
            </w:r>
            <w:r w:rsidR="00650A61" w:rsidRPr="000C1FB2">
              <w:rPr>
                <w:rFonts w:asciiTheme="majorHAnsi" w:hAnsiTheme="majorHAnsi"/>
                <w:color w:val="1F2023"/>
              </w:rPr>
              <w:t xml:space="preserve"> the</w:t>
            </w:r>
            <w:r w:rsidR="00650A61" w:rsidRPr="000C1FB2">
              <w:rPr>
                <w:rFonts w:asciiTheme="majorHAnsi" w:hAnsiTheme="majorHAnsi"/>
                <w:color w:val="1F2023"/>
                <w:spacing w:val="-1"/>
              </w:rPr>
              <w:t xml:space="preserve"> </w:t>
            </w:r>
            <w:r w:rsidR="00650A61" w:rsidRPr="000C1FB2">
              <w:rPr>
                <w:rFonts w:asciiTheme="majorHAnsi" w:hAnsiTheme="majorHAnsi"/>
                <w:color w:val="1F2023"/>
              </w:rPr>
              <w:t>e-</w:t>
            </w:r>
            <w:r>
              <w:rPr>
                <w:rFonts w:asciiTheme="majorHAnsi" w:hAnsiTheme="majorHAnsi"/>
                <w:color w:val="1F2023"/>
              </w:rPr>
              <w:t>learning portal</w:t>
            </w:r>
            <w:r w:rsidR="00650A61" w:rsidRPr="000C1FB2">
              <w:rPr>
                <w:rFonts w:asciiTheme="majorHAnsi" w:hAnsiTheme="majorHAnsi"/>
                <w:color w:val="1F2023"/>
              </w:rPr>
              <w:t>.</w:t>
            </w:r>
          </w:p>
          <w:p w14:paraId="44CCD05D" w14:textId="73BD53F0" w:rsidR="00650A61" w:rsidRPr="000C1FB2" w:rsidRDefault="00650A61" w:rsidP="00A1642C">
            <w:pPr>
              <w:pStyle w:val="TableParagraph"/>
              <w:spacing w:before="60" w:line="242" w:lineRule="auto"/>
              <w:ind w:left="141" w:right="138"/>
              <w:jc w:val="both"/>
              <w:rPr>
                <w:rFonts w:asciiTheme="majorHAnsi" w:hAnsiTheme="majorHAnsi"/>
              </w:rPr>
            </w:pPr>
            <w:r w:rsidRPr="000C1FB2">
              <w:rPr>
                <w:rFonts w:asciiTheme="majorHAnsi" w:hAnsiTheme="majorHAnsi"/>
                <w:color w:val="1F2023"/>
              </w:rPr>
              <w:t>In case of distance learning, there may be changes in the</w:t>
            </w:r>
            <w:r w:rsidRPr="000C1FB2">
              <w:rPr>
                <w:rFonts w:asciiTheme="majorHAnsi" w:hAnsiTheme="majorHAnsi"/>
                <w:color w:val="1F2023"/>
                <w:spacing w:val="1"/>
              </w:rPr>
              <w:t xml:space="preserve"> </w:t>
            </w:r>
            <w:r w:rsidRPr="000C1FB2">
              <w:rPr>
                <w:rFonts w:asciiTheme="majorHAnsi" w:hAnsiTheme="majorHAnsi"/>
                <w:color w:val="1F2023"/>
              </w:rPr>
              <w:t>course</w:t>
            </w:r>
            <w:r w:rsidRPr="000C1FB2">
              <w:rPr>
                <w:rFonts w:asciiTheme="majorHAnsi" w:hAnsiTheme="majorHAnsi"/>
                <w:color w:val="1F2023"/>
                <w:spacing w:val="49"/>
              </w:rPr>
              <w:t xml:space="preserve"> </w:t>
            </w:r>
            <w:r w:rsidRPr="000C1FB2">
              <w:rPr>
                <w:rFonts w:asciiTheme="majorHAnsi" w:hAnsiTheme="majorHAnsi"/>
                <w:color w:val="1F2023"/>
              </w:rPr>
              <w:t>venue,</w:t>
            </w:r>
            <w:r w:rsidRPr="000C1FB2">
              <w:rPr>
                <w:rFonts w:asciiTheme="majorHAnsi" w:hAnsiTheme="majorHAnsi"/>
                <w:color w:val="1F2023"/>
                <w:spacing w:val="49"/>
              </w:rPr>
              <w:t xml:space="preserve"> </w:t>
            </w:r>
            <w:r w:rsidRPr="000C1FB2">
              <w:rPr>
                <w:rFonts w:asciiTheme="majorHAnsi" w:hAnsiTheme="majorHAnsi"/>
                <w:color w:val="1F2023"/>
              </w:rPr>
              <w:t>the</w:t>
            </w:r>
            <w:r w:rsidRPr="000C1FB2">
              <w:rPr>
                <w:rFonts w:asciiTheme="majorHAnsi" w:hAnsiTheme="majorHAnsi"/>
                <w:color w:val="1F2023"/>
                <w:spacing w:val="48"/>
              </w:rPr>
              <w:t xml:space="preserve"> </w:t>
            </w:r>
            <w:r w:rsidRPr="000C1FB2">
              <w:rPr>
                <w:rFonts w:asciiTheme="majorHAnsi" w:hAnsiTheme="majorHAnsi"/>
                <w:color w:val="1F2023"/>
              </w:rPr>
              <w:t>implementation</w:t>
            </w:r>
            <w:r w:rsidRPr="000C1FB2">
              <w:rPr>
                <w:rFonts w:asciiTheme="majorHAnsi" w:hAnsiTheme="majorHAnsi"/>
                <w:color w:val="1F2023"/>
                <w:spacing w:val="49"/>
              </w:rPr>
              <w:t xml:space="preserve"> </w:t>
            </w:r>
            <w:r w:rsidRPr="000C1FB2">
              <w:rPr>
                <w:rFonts w:asciiTheme="majorHAnsi" w:hAnsiTheme="majorHAnsi"/>
                <w:color w:val="1F2023"/>
              </w:rPr>
              <w:t>of</w:t>
            </w:r>
            <w:r w:rsidRPr="000C1FB2">
              <w:rPr>
                <w:rFonts w:asciiTheme="majorHAnsi" w:hAnsiTheme="majorHAnsi"/>
                <w:color w:val="1F2023"/>
                <w:spacing w:val="47"/>
              </w:rPr>
              <w:t xml:space="preserve"> </w:t>
            </w:r>
            <w:r w:rsidRPr="000C1FB2">
              <w:rPr>
                <w:rFonts w:asciiTheme="majorHAnsi" w:hAnsiTheme="majorHAnsi"/>
                <w:color w:val="1F2023"/>
              </w:rPr>
              <w:t>activities,</w:t>
            </w:r>
            <w:r w:rsidR="004F7CED">
              <w:rPr>
                <w:rFonts w:asciiTheme="majorHAnsi" w:hAnsiTheme="majorHAnsi"/>
                <w:color w:val="1F2023"/>
              </w:rPr>
              <w:t xml:space="preserve"> </w:t>
            </w:r>
          </w:p>
        </w:tc>
      </w:tr>
    </w:tbl>
    <w:p w14:paraId="5AA4834F" w14:textId="77777777" w:rsidR="00650A61" w:rsidRPr="000C1FB2" w:rsidRDefault="00650A61" w:rsidP="00650A61">
      <w:pPr>
        <w:spacing w:line="242" w:lineRule="auto"/>
        <w:jc w:val="both"/>
        <w:rPr>
          <w:rFonts w:asciiTheme="majorHAnsi" w:hAnsiTheme="majorHAnsi"/>
        </w:rPr>
        <w:sectPr w:rsidR="00650A61" w:rsidRPr="000C1FB2" w:rsidSect="00650A61">
          <w:pgSz w:w="11910" w:h="16840"/>
          <w:pgMar w:top="1400" w:right="520" w:bottom="280" w:left="130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7180"/>
      </w:tblGrid>
      <w:tr w:rsidR="00650A61" w:rsidRPr="000C1FB2" w14:paraId="7016919F" w14:textId="77777777" w:rsidTr="000C1FB2">
        <w:trPr>
          <w:trHeight w:val="1610"/>
        </w:trPr>
        <w:tc>
          <w:tcPr>
            <w:tcW w:w="2475" w:type="dxa"/>
            <w:shd w:val="clear" w:color="auto" w:fill="F3F3F3"/>
          </w:tcPr>
          <w:p w14:paraId="744E5A92" w14:textId="77777777" w:rsidR="00650A61" w:rsidRPr="000C1FB2" w:rsidRDefault="00650A61" w:rsidP="00A1642C">
            <w:pPr>
              <w:pStyle w:val="TableParagraph"/>
              <w:rPr>
                <w:rFonts w:asciiTheme="majorHAnsi" w:hAnsiTheme="majorHAnsi"/>
              </w:rPr>
            </w:pPr>
          </w:p>
        </w:tc>
        <w:tc>
          <w:tcPr>
            <w:tcW w:w="7180" w:type="dxa"/>
          </w:tcPr>
          <w:p w14:paraId="7CF57857" w14:textId="77777777" w:rsidR="00650A61" w:rsidRPr="000C1FB2" w:rsidRDefault="00650A61" w:rsidP="00A1642C">
            <w:pPr>
              <w:pStyle w:val="TableParagraph"/>
              <w:spacing w:before="65"/>
              <w:ind w:left="141" w:right="134"/>
              <w:jc w:val="both"/>
              <w:rPr>
                <w:rFonts w:asciiTheme="majorHAnsi" w:hAnsiTheme="majorHAnsi"/>
              </w:rPr>
            </w:pPr>
            <w:r w:rsidRPr="000C1FB2">
              <w:rPr>
                <w:rFonts w:asciiTheme="majorHAnsi" w:hAnsiTheme="majorHAnsi"/>
                <w:color w:val="1F2023"/>
              </w:rPr>
              <w:t>interpretation</w:t>
            </w:r>
            <w:r w:rsidRPr="000C1FB2">
              <w:rPr>
                <w:rFonts w:asciiTheme="majorHAnsi" w:hAnsiTheme="majorHAnsi"/>
                <w:color w:val="1F2023"/>
                <w:spacing w:val="1"/>
              </w:rPr>
              <w:t xml:space="preserve"> </w:t>
            </w:r>
            <w:r w:rsidRPr="000C1FB2">
              <w:rPr>
                <w:rFonts w:asciiTheme="majorHAnsi" w:hAnsiTheme="majorHAnsi"/>
                <w:color w:val="1F2023"/>
              </w:rPr>
              <w:t>and</w:t>
            </w:r>
            <w:r w:rsidRPr="000C1FB2">
              <w:rPr>
                <w:rFonts w:asciiTheme="majorHAnsi" w:hAnsiTheme="majorHAnsi"/>
                <w:color w:val="1F2023"/>
                <w:spacing w:val="1"/>
              </w:rPr>
              <w:t xml:space="preserve"> </w:t>
            </w:r>
            <w:r w:rsidRPr="000C1FB2">
              <w:rPr>
                <w:rFonts w:asciiTheme="majorHAnsi" w:hAnsiTheme="majorHAnsi"/>
                <w:color w:val="1F2023"/>
              </w:rPr>
              <w:t>teaching</w:t>
            </w:r>
            <w:r w:rsidRPr="000C1FB2">
              <w:rPr>
                <w:rFonts w:asciiTheme="majorHAnsi" w:hAnsiTheme="majorHAnsi"/>
                <w:color w:val="1F2023"/>
                <w:spacing w:val="1"/>
              </w:rPr>
              <w:t xml:space="preserve"> </w:t>
            </w:r>
            <w:r w:rsidRPr="000C1FB2">
              <w:rPr>
                <w:rFonts w:asciiTheme="majorHAnsi" w:hAnsiTheme="majorHAnsi"/>
                <w:color w:val="1F2023"/>
              </w:rPr>
              <w:t>methods</w:t>
            </w:r>
            <w:r w:rsidRPr="000C1FB2">
              <w:rPr>
                <w:rFonts w:asciiTheme="majorHAnsi" w:hAnsiTheme="majorHAnsi"/>
                <w:color w:val="1F2023"/>
                <w:spacing w:val="1"/>
              </w:rPr>
              <w:t xml:space="preserve"> </w:t>
            </w:r>
            <w:r w:rsidRPr="000C1FB2">
              <w:rPr>
                <w:rFonts w:asciiTheme="majorHAnsi" w:hAnsiTheme="majorHAnsi"/>
                <w:color w:val="1F2023"/>
              </w:rPr>
              <w:t>and</w:t>
            </w:r>
            <w:r w:rsidRPr="000C1FB2">
              <w:rPr>
                <w:rFonts w:asciiTheme="majorHAnsi" w:hAnsiTheme="majorHAnsi"/>
                <w:color w:val="1F2023"/>
                <w:spacing w:val="1"/>
              </w:rPr>
              <w:t xml:space="preserve"> </w:t>
            </w:r>
            <w:r w:rsidRPr="000C1FB2">
              <w:rPr>
                <w:rFonts w:asciiTheme="majorHAnsi" w:hAnsiTheme="majorHAnsi"/>
                <w:color w:val="1F2023"/>
              </w:rPr>
              <w:t>methods</w:t>
            </w:r>
            <w:r w:rsidRPr="000C1FB2">
              <w:rPr>
                <w:rFonts w:asciiTheme="majorHAnsi" w:hAnsiTheme="majorHAnsi"/>
                <w:color w:val="1F2023"/>
                <w:spacing w:val="1"/>
              </w:rPr>
              <w:t xml:space="preserve"> </w:t>
            </w:r>
            <w:r w:rsidRPr="000C1FB2">
              <w:rPr>
                <w:rFonts w:asciiTheme="majorHAnsi" w:hAnsiTheme="majorHAnsi"/>
                <w:color w:val="1F2023"/>
              </w:rPr>
              <w:t>of</w:t>
            </w:r>
            <w:r w:rsidRPr="000C1FB2">
              <w:rPr>
                <w:rFonts w:asciiTheme="majorHAnsi" w:hAnsiTheme="majorHAnsi"/>
                <w:color w:val="1F2023"/>
                <w:spacing w:val="1"/>
              </w:rPr>
              <w:t xml:space="preserve"> </w:t>
            </w:r>
            <w:r w:rsidRPr="000C1FB2">
              <w:rPr>
                <w:rFonts w:asciiTheme="majorHAnsi" w:hAnsiTheme="majorHAnsi"/>
                <w:color w:val="1F2023"/>
              </w:rPr>
              <w:t>evaluation, students’ obligations, and available literature.</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1"/>
              </w:rPr>
              <w:t xml:space="preserve"> </w:t>
            </w:r>
            <w:r w:rsidRPr="000C1FB2">
              <w:rPr>
                <w:rFonts w:asciiTheme="majorHAnsi" w:hAnsiTheme="majorHAnsi"/>
                <w:color w:val="1F2023"/>
              </w:rPr>
              <w:t>teacher</w:t>
            </w:r>
            <w:r w:rsidRPr="000C1FB2">
              <w:rPr>
                <w:rFonts w:asciiTheme="majorHAnsi" w:hAnsiTheme="majorHAnsi"/>
                <w:color w:val="1F2023"/>
                <w:spacing w:val="1"/>
              </w:rPr>
              <w:t xml:space="preserve"> </w:t>
            </w:r>
            <w:r w:rsidRPr="000C1FB2">
              <w:rPr>
                <w:rFonts w:asciiTheme="majorHAnsi" w:hAnsiTheme="majorHAnsi"/>
                <w:color w:val="1F2023"/>
              </w:rPr>
              <w:t>will</w:t>
            </w:r>
            <w:r w:rsidRPr="000C1FB2">
              <w:rPr>
                <w:rFonts w:asciiTheme="majorHAnsi" w:hAnsiTheme="majorHAnsi"/>
                <w:color w:val="1F2023"/>
                <w:spacing w:val="1"/>
              </w:rPr>
              <w:t xml:space="preserve"> </w:t>
            </w:r>
            <w:r w:rsidRPr="000C1FB2">
              <w:rPr>
                <w:rFonts w:asciiTheme="majorHAnsi" w:hAnsiTheme="majorHAnsi"/>
                <w:color w:val="1F2023"/>
              </w:rPr>
              <w:t>inform</w:t>
            </w:r>
            <w:r w:rsidRPr="000C1FB2">
              <w:rPr>
                <w:rFonts w:asciiTheme="majorHAnsi" w:hAnsiTheme="majorHAnsi"/>
                <w:color w:val="1F2023"/>
                <w:spacing w:val="1"/>
              </w:rPr>
              <w:t xml:space="preserve"> </w:t>
            </w:r>
            <w:r w:rsidRPr="000C1FB2">
              <w:rPr>
                <w:rFonts w:asciiTheme="majorHAnsi" w:hAnsiTheme="majorHAnsi"/>
                <w:color w:val="1F2023"/>
              </w:rPr>
              <w:t>the</w:t>
            </w:r>
            <w:r w:rsidRPr="000C1FB2">
              <w:rPr>
                <w:rFonts w:asciiTheme="majorHAnsi" w:hAnsiTheme="majorHAnsi"/>
                <w:color w:val="1F2023"/>
                <w:spacing w:val="1"/>
              </w:rPr>
              <w:t xml:space="preserve"> </w:t>
            </w:r>
            <w:r w:rsidRPr="000C1FB2">
              <w:rPr>
                <w:rFonts w:asciiTheme="majorHAnsi" w:hAnsiTheme="majorHAnsi"/>
                <w:color w:val="1F2023"/>
              </w:rPr>
              <w:t>students</w:t>
            </w:r>
            <w:r w:rsidRPr="000C1FB2">
              <w:rPr>
                <w:rFonts w:asciiTheme="majorHAnsi" w:hAnsiTheme="majorHAnsi"/>
                <w:color w:val="1F2023"/>
                <w:spacing w:val="1"/>
              </w:rPr>
              <w:t xml:space="preserve"> </w:t>
            </w:r>
            <w:r w:rsidRPr="000C1FB2">
              <w:rPr>
                <w:rFonts w:asciiTheme="majorHAnsi" w:hAnsiTheme="majorHAnsi"/>
                <w:color w:val="1F2023"/>
              </w:rPr>
              <w:t>about</w:t>
            </w:r>
            <w:r w:rsidRPr="000C1FB2">
              <w:rPr>
                <w:rFonts w:asciiTheme="majorHAnsi" w:hAnsiTheme="majorHAnsi"/>
                <w:color w:val="1F2023"/>
                <w:spacing w:val="1"/>
              </w:rPr>
              <w:t xml:space="preserve"> </w:t>
            </w:r>
            <w:r w:rsidRPr="000C1FB2">
              <w:rPr>
                <w:rFonts w:asciiTheme="majorHAnsi" w:hAnsiTheme="majorHAnsi"/>
                <w:color w:val="1F2023"/>
              </w:rPr>
              <w:t>this</w:t>
            </w:r>
            <w:r w:rsidRPr="000C1FB2">
              <w:rPr>
                <w:rFonts w:asciiTheme="majorHAnsi" w:hAnsiTheme="majorHAnsi"/>
                <w:color w:val="1F2023"/>
                <w:spacing w:val="1"/>
              </w:rPr>
              <w:t xml:space="preserve"> </w:t>
            </w:r>
            <w:r w:rsidRPr="000C1FB2">
              <w:rPr>
                <w:rFonts w:asciiTheme="majorHAnsi" w:hAnsiTheme="majorHAnsi"/>
                <w:color w:val="1F2023"/>
              </w:rPr>
              <w:t>when</w:t>
            </w:r>
            <w:r w:rsidRPr="000C1FB2">
              <w:rPr>
                <w:rFonts w:asciiTheme="majorHAnsi" w:hAnsiTheme="majorHAnsi"/>
                <w:color w:val="1F2023"/>
                <w:spacing w:val="1"/>
              </w:rPr>
              <w:t xml:space="preserve"> </w:t>
            </w:r>
            <w:r w:rsidRPr="000C1FB2">
              <w:rPr>
                <w:rFonts w:asciiTheme="majorHAnsi" w:hAnsiTheme="majorHAnsi"/>
                <w:color w:val="1F2023"/>
              </w:rPr>
              <w:t>distance</w:t>
            </w:r>
            <w:r w:rsidRPr="000C1FB2">
              <w:rPr>
                <w:rFonts w:asciiTheme="majorHAnsi" w:hAnsiTheme="majorHAnsi"/>
                <w:color w:val="1F2023"/>
                <w:spacing w:val="1"/>
              </w:rPr>
              <w:t xml:space="preserve"> </w:t>
            </w:r>
            <w:r w:rsidRPr="000C1FB2">
              <w:rPr>
                <w:rFonts w:asciiTheme="majorHAnsi" w:hAnsiTheme="majorHAnsi"/>
                <w:color w:val="1F2023"/>
              </w:rPr>
              <w:t>learning</w:t>
            </w:r>
            <w:r w:rsidRPr="000C1FB2">
              <w:rPr>
                <w:rFonts w:asciiTheme="majorHAnsi" w:hAnsiTheme="majorHAnsi"/>
                <w:color w:val="1F2023"/>
                <w:spacing w:val="1"/>
              </w:rPr>
              <w:t xml:space="preserve"> </w:t>
            </w:r>
            <w:r w:rsidRPr="000C1FB2">
              <w:rPr>
                <w:rFonts w:asciiTheme="majorHAnsi" w:hAnsiTheme="majorHAnsi"/>
                <w:color w:val="1F2023"/>
              </w:rPr>
              <w:t>starts.</w:t>
            </w:r>
            <w:r w:rsidRPr="000C1FB2">
              <w:rPr>
                <w:rFonts w:asciiTheme="majorHAnsi" w:hAnsiTheme="majorHAnsi"/>
                <w:color w:val="1F2023"/>
                <w:spacing w:val="1"/>
              </w:rPr>
              <w:t xml:space="preserve"> </w:t>
            </w:r>
            <w:r w:rsidRPr="000C1FB2">
              <w:rPr>
                <w:rFonts w:asciiTheme="majorHAnsi" w:hAnsiTheme="majorHAnsi"/>
                <w:color w:val="1F2023"/>
              </w:rPr>
              <w:t>Learning</w:t>
            </w:r>
            <w:r w:rsidRPr="000C1FB2">
              <w:rPr>
                <w:rFonts w:asciiTheme="majorHAnsi" w:hAnsiTheme="majorHAnsi"/>
                <w:color w:val="1F2023"/>
                <w:spacing w:val="1"/>
              </w:rPr>
              <w:t xml:space="preserve"> </w:t>
            </w:r>
            <w:r w:rsidRPr="000C1FB2">
              <w:rPr>
                <w:rFonts w:asciiTheme="majorHAnsi" w:hAnsiTheme="majorHAnsi"/>
                <w:color w:val="1F2023"/>
              </w:rPr>
              <w:t>outcomes</w:t>
            </w:r>
            <w:r w:rsidRPr="000C1FB2">
              <w:rPr>
                <w:rFonts w:asciiTheme="majorHAnsi" w:hAnsiTheme="majorHAnsi"/>
                <w:color w:val="1F2023"/>
                <w:spacing w:val="1"/>
              </w:rPr>
              <w:t xml:space="preserve"> </w:t>
            </w:r>
            <w:r w:rsidRPr="000C1FB2">
              <w:rPr>
                <w:rFonts w:asciiTheme="majorHAnsi" w:hAnsiTheme="majorHAnsi"/>
                <w:color w:val="1F2023"/>
              </w:rPr>
              <w:t>remain</w:t>
            </w:r>
            <w:r w:rsidRPr="000C1FB2">
              <w:rPr>
                <w:rFonts w:asciiTheme="majorHAnsi" w:hAnsiTheme="majorHAnsi"/>
                <w:color w:val="1F2023"/>
                <w:spacing w:val="-50"/>
              </w:rPr>
              <w:t xml:space="preserve"> </w:t>
            </w:r>
            <w:r w:rsidRPr="000C1FB2">
              <w:rPr>
                <w:rFonts w:asciiTheme="majorHAnsi" w:hAnsiTheme="majorHAnsi"/>
                <w:color w:val="1F2023"/>
              </w:rPr>
              <w:t>unchanged.</w:t>
            </w:r>
          </w:p>
        </w:tc>
      </w:tr>
      <w:tr w:rsidR="00650A61" w:rsidRPr="000C1FB2" w14:paraId="633C38A2" w14:textId="77777777" w:rsidTr="000C1FB2">
        <w:trPr>
          <w:trHeight w:val="4144"/>
        </w:trPr>
        <w:tc>
          <w:tcPr>
            <w:tcW w:w="2475" w:type="dxa"/>
            <w:shd w:val="clear" w:color="auto" w:fill="F3F3F3"/>
          </w:tcPr>
          <w:p w14:paraId="2CDD6FE2" w14:textId="77777777" w:rsidR="00650A61" w:rsidRPr="000C1FB2" w:rsidRDefault="00650A61" w:rsidP="00A1642C">
            <w:pPr>
              <w:pStyle w:val="TableParagraph"/>
              <w:rPr>
                <w:rFonts w:asciiTheme="majorHAnsi" w:hAnsiTheme="majorHAnsi"/>
              </w:rPr>
            </w:pPr>
          </w:p>
          <w:p w14:paraId="4619F2F7" w14:textId="77777777" w:rsidR="00650A61" w:rsidRPr="000C1FB2" w:rsidRDefault="00650A61" w:rsidP="00A1642C">
            <w:pPr>
              <w:pStyle w:val="TableParagraph"/>
              <w:rPr>
                <w:rFonts w:asciiTheme="majorHAnsi" w:hAnsiTheme="majorHAnsi"/>
              </w:rPr>
            </w:pPr>
          </w:p>
          <w:p w14:paraId="6C8ABA9B" w14:textId="77777777" w:rsidR="00650A61" w:rsidRPr="000C1FB2" w:rsidRDefault="00650A61" w:rsidP="00A1642C">
            <w:pPr>
              <w:pStyle w:val="TableParagraph"/>
              <w:rPr>
                <w:rFonts w:asciiTheme="majorHAnsi" w:hAnsiTheme="majorHAnsi"/>
              </w:rPr>
            </w:pPr>
          </w:p>
          <w:p w14:paraId="2125B416" w14:textId="77777777" w:rsidR="00650A61" w:rsidRPr="000C1FB2" w:rsidRDefault="00650A61" w:rsidP="00A1642C">
            <w:pPr>
              <w:pStyle w:val="TableParagraph"/>
              <w:rPr>
                <w:rFonts w:asciiTheme="majorHAnsi" w:hAnsiTheme="majorHAnsi"/>
              </w:rPr>
            </w:pPr>
          </w:p>
          <w:p w14:paraId="3E7A797F" w14:textId="77777777" w:rsidR="00650A61" w:rsidRPr="000C1FB2" w:rsidRDefault="00650A61" w:rsidP="00A1642C">
            <w:pPr>
              <w:pStyle w:val="TableParagraph"/>
              <w:rPr>
                <w:rFonts w:asciiTheme="majorHAnsi" w:hAnsiTheme="majorHAnsi"/>
              </w:rPr>
            </w:pPr>
          </w:p>
          <w:p w14:paraId="7B93DE3E" w14:textId="77777777" w:rsidR="00650A61" w:rsidRPr="000C1FB2" w:rsidRDefault="00650A61" w:rsidP="00A1642C">
            <w:pPr>
              <w:pStyle w:val="TableParagraph"/>
              <w:spacing w:before="2"/>
              <w:rPr>
                <w:rFonts w:asciiTheme="majorHAnsi" w:hAnsiTheme="majorHAnsi"/>
              </w:rPr>
            </w:pPr>
          </w:p>
          <w:p w14:paraId="72C1D9F2" w14:textId="77777777" w:rsidR="00650A61" w:rsidRPr="000C1FB2" w:rsidRDefault="00650A61" w:rsidP="00A1642C">
            <w:pPr>
              <w:pStyle w:val="TableParagraph"/>
              <w:ind w:left="143"/>
              <w:rPr>
                <w:rFonts w:asciiTheme="majorHAnsi" w:hAnsiTheme="majorHAnsi"/>
              </w:rPr>
            </w:pPr>
            <w:r w:rsidRPr="000C1FB2">
              <w:rPr>
                <w:rFonts w:asciiTheme="majorHAnsi" w:hAnsiTheme="majorHAnsi"/>
              </w:rPr>
              <w:t>Bibliography</w:t>
            </w:r>
          </w:p>
        </w:tc>
        <w:tc>
          <w:tcPr>
            <w:tcW w:w="7180" w:type="dxa"/>
          </w:tcPr>
          <w:p w14:paraId="11D308A3" w14:textId="77777777" w:rsidR="00650A61" w:rsidRPr="000C1FB2" w:rsidRDefault="00650A61" w:rsidP="00A1642C">
            <w:pPr>
              <w:pStyle w:val="TableParagraph"/>
              <w:spacing w:before="64"/>
              <w:ind w:left="141"/>
              <w:rPr>
                <w:rFonts w:asciiTheme="majorHAnsi" w:hAnsiTheme="majorHAnsi"/>
              </w:rPr>
            </w:pPr>
            <w:r w:rsidRPr="000C1FB2">
              <w:rPr>
                <w:rFonts w:asciiTheme="majorHAnsi" w:hAnsiTheme="majorHAnsi"/>
              </w:rPr>
              <w:t>Mandatory:</w:t>
            </w:r>
          </w:p>
          <w:p w14:paraId="67FF0218" w14:textId="77777777" w:rsidR="00650A61" w:rsidRPr="000C1FB2" w:rsidRDefault="00650A61" w:rsidP="00B87C5C">
            <w:pPr>
              <w:pStyle w:val="TableParagraph"/>
              <w:numPr>
                <w:ilvl w:val="0"/>
                <w:numId w:val="429"/>
              </w:numPr>
              <w:tabs>
                <w:tab w:val="left" w:pos="430"/>
              </w:tabs>
              <w:spacing w:before="2"/>
              <w:ind w:right="131"/>
              <w:rPr>
                <w:rFonts w:asciiTheme="majorHAnsi" w:hAnsiTheme="majorHAnsi"/>
              </w:rPr>
            </w:pPr>
            <w:r w:rsidRPr="000C1FB2">
              <w:rPr>
                <w:rFonts w:asciiTheme="majorHAnsi" w:hAnsiTheme="majorHAnsi"/>
                <w:color w:val="333333"/>
              </w:rPr>
              <w:t>Kyriacou,</w:t>
            </w:r>
            <w:r w:rsidRPr="000C1FB2">
              <w:rPr>
                <w:rFonts w:asciiTheme="majorHAnsi" w:hAnsiTheme="majorHAnsi"/>
                <w:color w:val="333333"/>
                <w:spacing w:val="6"/>
              </w:rPr>
              <w:t xml:space="preserve"> </w:t>
            </w:r>
            <w:r w:rsidRPr="000C1FB2">
              <w:rPr>
                <w:rFonts w:asciiTheme="majorHAnsi" w:hAnsiTheme="majorHAnsi"/>
                <w:color w:val="333333"/>
              </w:rPr>
              <w:t>C.</w:t>
            </w:r>
            <w:r w:rsidRPr="000C1FB2">
              <w:rPr>
                <w:rFonts w:asciiTheme="majorHAnsi" w:hAnsiTheme="majorHAnsi"/>
                <w:color w:val="333333"/>
                <w:spacing w:val="7"/>
              </w:rPr>
              <w:t xml:space="preserve"> </w:t>
            </w:r>
            <w:r w:rsidRPr="000C1FB2">
              <w:rPr>
                <w:rFonts w:asciiTheme="majorHAnsi" w:hAnsiTheme="majorHAnsi"/>
                <w:color w:val="333333"/>
              </w:rPr>
              <w:t>(1995),</w:t>
            </w:r>
            <w:r w:rsidRPr="000C1FB2">
              <w:rPr>
                <w:rFonts w:asciiTheme="majorHAnsi" w:hAnsiTheme="majorHAnsi"/>
                <w:color w:val="333333"/>
                <w:spacing w:val="7"/>
              </w:rPr>
              <w:t xml:space="preserve"> </w:t>
            </w:r>
            <w:r w:rsidRPr="000C1FB2">
              <w:rPr>
                <w:rFonts w:asciiTheme="majorHAnsi" w:hAnsiTheme="majorHAnsi"/>
                <w:color w:val="333333"/>
              </w:rPr>
              <w:t>Temeljna</w:t>
            </w:r>
            <w:r w:rsidRPr="000C1FB2">
              <w:rPr>
                <w:rFonts w:asciiTheme="majorHAnsi" w:hAnsiTheme="majorHAnsi"/>
                <w:color w:val="333333"/>
                <w:spacing w:val="5"/>
              </w:rPr>
              <w:t xml:space="preserve"> </w:t>
            </w:r>
            <w:r w:rsidRPr="000C1FB2">
              <w:rPr>
                <w:rFonts w:asciiTheme="majorHAnsi" w:hAnsiTheme="majorHAnsi"/>
                <w:color w:val="333333"/>
              </w:rPr>
              <w:t>nastavna</w:t>
            </w:r>
            <w:r w:rsidRPr="000C1FB2">
              <w:rPr>
                <w:rFonts w:asciiTheme="majorHAnsi" w:hAnsiTheme="majorHAnsi"/>
                <w:color w:val="333333"/>
                <w:spacing w:val="7"/>
              </w:rPr>
              <w:t xml:space="preserve"> </w:t>
            </w:r>
            <w:r w:rsidRPr="000C1FB2">
              <w:rPr>
                <w:rFonts w:asciiTheme="majorHAnsi" w:hAnsiTheme="majorHAnsi"/>
                <w:color w:val="333333"/>
              </w:rPr>
              <w:t>umijeća.</w:t>
            </w:r>
            <w:r w:rsidRPr="000C1FB2">
              <w:rPr>
                <w:rFonts w:asciiTheme="majorHAnsi" w:hAnsiTheme="majorHAnsi"/>
                <w:color w:val="333333"/>
                <w:spacing w:val="10"/>
              </w:rPr>
              <w:t xml:space="preserve"> </w:t>
            </w:r>
            <w:r w:rsidRPr="000C1FB2">
              <w:rPr>
                <w:rFonts w:asciiTheme="majorHAnsi" w:hAnsiTheme="majorHAnsi"/>
                <w:color w:val="333333"/>
              </w:rPr>
              <w:t>Zagreb:</w:t>
            </w:r>
            <w:r w:rsidRPr="000C1FB2">
              <w:rPr>
                <w:rFonts w:asciiTheme="majorHAnsi" w:hAnsiTheme="majorHAnsi"/>
                <w:color w:val="333333"/>
                <w:spacing w:val="-49"/>
              </w:rPr>
              <w:t xml:space="preserve"> </w:t>
            </w:r>
            <w:r w:rsidRPr="000C1FB2">
              <w:rPr>
                <w:rFonts w:asciiTheme="majorHAnsi" w:hAnsiTheme="majorHAnsi"/>
                <w:color w:val="333333"/>
              </w:rPr>
              <w:t>Educa.</w:t>
            </w:r>
          </w:p>
          <w:p w14:paraId="3D004B5B" w14:textId="77777777" w:rsidR="00650A61" w:rsidRPr="000C1FB2" w:rsidRDefault="00650A61" w:rsidP="00B87C5C">
            <w:pPr>
              <w:pStyle w:val="TableParagraph"/>
              <w:numPr>
                <w:ilvl w:val="0"/>
                <w:numId w:val="429"/>
              </w:numPr>
              <w:tabs>
                <w:tab w:val="left" w:pos="430"/>
              </w:tabs>
              <w:ind w:right="138"/>
              <w:rPr>
                <w:rFonts w:asciiTheme="majorHAnsi" w:hAnsiTheme="majorHAnsi"/>
              </w:rPr>
            </w:pPr>
            <w:r w:rsidRPr="000C1FB2">
              <w:rPr>
                <w:rFonts w:asciiTheme="majorHAnsi" w:hAnsiTheme="majorHAnsi"/>
                <w:color w:val="333333"/>
              </w:rPr>
              <w:t>Neill,</w:t>
            </w:r>
            <w:r w:rsidRPr="000C1FB2">
              <w:rPr>
                <w:rFonts w:asciiTheme="majorHAnsi" w:hAnsiTheme="majorHAnsi"/>
                <w:color w:val="333333"/>
                <w:spacing w:val="23"/>
              </w:rPr>
              <w:t xml:space="preserve"> </w:t>
            </w:r>
            <w:r w:rsidRPr="000C1FB2">
              <w:rPr>
                <w:rFonts w:asciiTheme="majorHAnsi" w:hAnsiTheme="majorHAnsi"/>
                <w:color w:val="333333"/>
              </w:rPr>
              <w:t>S.</w:t>
            </w:r>
            <w:r w:rsidRPr="000C1FB2">
              <w:rPr>
                <w:rFonts w:asciiTheme="majorHAnsi" w:hAnsiTheme="majorHAnsi"/>
                <w:color w:val="333333"/>
                <w:spacing w:val="23"/>
              </w:rPr>
              <w:t xml:space="preserve"> </w:t>
            </w:r>
            <w:r w:rsidRPr="000C1FB2">
              <w:rPr>
                <w:rFonts w:asciiTheme="majorHAnsi" w:hAnsiTheme="majorHAnsi"/>
                <w:color w:val="333333"/>
              </w:rPr>
              <w:t>(1994),</w:t>
            </w:r>
            <w:r w:rsidRPr="000C1FB2">
              <w:rPr>
                <w:rFonts w:asciiTheme="majorHAnsi" w:hAnsiTheme="majorHAnsi"/>
                <w:color w:val="333333"/>
                <w:spacing w:val="23"/>
              </w:rPr>
              <w:t xml:space="preserve"> </w:t>
            </w:r>
            <w:r w:rsidRPr="000C1FB2">
              <w:rPr>
                <w:rFonts w:asciiTheme="majorHAnsi" w:hAnsiTheme="majorHAnsi"/>
                <w:color w:val="333333"/>
              </w:rPr>
              <w:t>Neverbalna</w:t>
            </w:r>
            <w:r w:rsidRPr="000C1FB2">
              <w:rPr>
                <w:rFonts w:asciiTheme="majorHAnsi" w:hAnsiTheme="majorHAnsi"/>
                <w:color w:val="333333"/>
                <w:spacing w:val="22"/>
              </w:rPr>
              <w:t xml:space="preserve"> </w:t>
            </w:r>
            <w:r w:rsidRPr="000C1FB2">
              <w:rPr>
                <w:rFonts w:asciiTheme="majorHAnsi" w:hAnsiTheme="majorHAnsi"/>
                <w:color w:val="333333"/>
              </w:rPr>
              <w:t>komunikacija</w:t>
            </w:r>
            <w:r w:rsidRPr="000C1FB2">
              <w:rPr>
                <w:rFonts w:asciiTheme="majorHAnsi" w:hAnsiTheme="majorHAnsi"/>
                <w:color w:val="333333"/>
                <w:spacing w:val="22"/>
              </w:rPr>
              <w:t xml:space="preserve"> </w:t>
            </w:r>
            <w:r w:rsidRPr="000C1FB2">
              <w:rPr>
                <w:rFonts w:asciiTheme="majorHAnsi" w:hAnsiTheme="majorHAnsi"/>
                <w:color w:val="333333"/>
              </w:rPr>
              <w:t>u</w:t>
            </w:r>
            <w:r w:rsidRPr="000C1FB2">
              <w:rPr>
                <w:rFonts w:asciiTheme="majorHAnsi" w:hAnsiTheme="majorHAnsi"/>
                <w:color w:val="333333"/>
                <w:spacing w:val="19"/>
              </w:rPr>
              <w:t xml:space="preserve"> </w:t>
            </w:r>
            <w:r w:rsidRPr="000C1FB2">
              <w:rPr>
                <w:rFonts w:asciiTheme="majorHAnsi" w:hAnsiTheme="majorHAnsi"/>
                <w:color w:val="333333"/>
              </w:rPr>
              <w:t>razredu.</w:t>
            </w:r>
            <w:r w:rsidRPr="000C1FB2">
              <w:rPr>
                <w:rFonts w:asciiTheme="majorHAnsi" w:hAnsiTheme="majorHAnsi"/>
                <w:color w:val="333333"/>
                <w:spacing w:val="-50"/>
              </w:rPr>
              <w:t xml:space="preserve"> </w:t>
            </w:r>
            <w:r w:rsidRPr="000C1FB2">
              <w:rPr>
                <w:rFonts w:asciiTheme="majorHAnsi" w:hAnsiTheme="majorHAnsi"/>
                <w:color w:val="333333"/>
              </w:rPr>
              <w:t>Zagreb:</w:t>
            </w:r>
            <w:r w:rsidRPr="000C1FB2">
              <w:rPr>
                <w:rFonts w:asciiTheme="majorHAnsi" w:hAnsiTheme="majorHAnsi"/>
                <w:color w:val="333333"/>
                <w:spacing w:val="-2"/>
              </w:rPr>
              <w:t xml:space="preserve"> </w:t>
            </w:r>
            <w:r w:rsidRPr="000C1FB2">
              <w:rPr>
                <w:rFonts w:asciiTheme="majorHAnsi" w:hAnsiTheme="majorHAnsi"/>
                <w:color w:val="333333"/>
              </w:rPr>
              <w:t>Educa.</w:t>
            </w:r>
          </w:p>
          <w:p w14:paraId="4F57A678" w14:textId="77777777" w:rsidR="00650A61" w:rsidRPr="000C1FB2" w:rsidRDefault="00650A61" w:rsidP="00A1642C">
            <w:pPr>
              <w:pStyle w:val="TableParagraph"/>
              <w:ind w:left="141"/>
              <w:rPr>
                <w:rFonts w:asciiTheme="majorHAnsi" w:hAnsiTheme="majorHAnsi"/>
              </w:rPr>
            </w:pPr>
            <w:r w:rsidRPr="000C1FB2">
              <w:rPr>
                <w:rFonts w:asciiTheme="majorHAnsi" w:hAnsiTheme="majorHAnsi"/>
              </w:rPr>
              <w:t>Optional:</w:t>
            </w:r>
          </w:p>
          <w:p w14:paraId="709A1D36" w14:textId="77777777" w:rsidR="00650A61" w:rsidRPr="000C1FB2" w:rsidRDefault="00650A61" w:rsidP="00B87C5C">
            <w:pPr>
              <w:pStyle w:val="TableParagraph"/>
              <w:numPr>
                <w:ilvl w:val="0"/>
                <w:numId w:val="428"/>
              </w:numPr>
              <w:tabs>
                <w:tab w:val="left" w:pos="430"/>
              </w:tabs>
              <w:spacing w:line="281" w:lineRule="exact"/>
              <w:ind w:hanging="289"/>
              <w:rPr>
                <w:rFonts w:asciiTheme="majorHAnsi" w:hAnsiTheme="majorHAnsi"/>
              </w:rPr>
            </w:pPr>
            <w:r w:rsidRPr="000C1FB2">
              <w:rPr>
                <w:rFonts w:asciiTheme="majorHAnsi" w:hAnsiTheme="majorHAnsi"/>
                <w:color w:val="333333"/>
              </w:rPr>
              <w:t>Domović,</w:t>
            </w:r>
            <w:r w:rsidRPr="000C1FB2">
              <w:rPr>
                <w:rFonts w:asciiTheme="majorHAnsi" w:hAnsiTheme="majorHAnsi"/>
                <w:color w:val="333333"/>
                <w:spacing w:val="6"/>
              </w:rPr>
              <w:t xml:space="preserve"> </w:t>
            </w:r>
            <w:r w:rsidRPr="000C1FB2">
              <w:rPr>
                <w:rFonts w:asciiTheme="majorHAnsi" w:hAnsiTheme="majorHAnsi"/>
                <w:color w:val="333333"/>
              </w:rPr>
              <w:t>V.</w:t>
            </w:r>
            <w:r w:rsidRPr="000C1FB2">
              <w:rPr>
                <w:rFonts w:asciiTheme="majorHAnsi" w:hAnsiTheme="majorHAnsi"/>
                <w:color w:val="333333"/>
                <w:spacing w:val="5"/>
              </w:rPr>
              <w:t xml:space="preserve"> </w:t>
            </w:r>
            <w:r w:rsidRPr="000C1FB2">
              <w:rPr>
                <w:rFonts w:asciiTheme="majorHAnsi" w:hAnsiTheme="majorHAnsi"/>
                <w:color w:val="333333"/>
              </w:rPr>
              <w:t>(2004),</w:t>
            </w:r>
            <w:r w:rsidRPr="000C1FB2">
              <w:rPr>
                <w:rFonts w:asciiTheme="majorHAnsi" w:hAnsiTheme="majorHAnsi"/>
                <w:color w:val="333333"/>
                <w:spacing w:val="5"/>
              </w:rPr>
              <w:t xml:space="preserve"> </w:t>
            </w:r>
            <w:r w:rsidRPr="000C1FB2">
              <w:rPr>
                <w:rFonts w:asciiTheme="majorHAnsi" w:hAnsiTheme="majorHAnsi"/>
                <w:color w:val="333333"/>
              </w:rPr>
              <w:t>Školsko</w:t>
            </w:r>
            <w:r w:rsidRPr="000C1FB2">
              <w:rPr>
                <w:rFonts w:asciiTheme="majorHAnsi" w:hAnsiTheme="majorHAnsi"/>
                <w:color w:val="333333"/>
                <w:spacing w:val="4"/>
              </w:rPr>
              <w:t xml:space="preserve"> </w:t>
            </w:r>
            <w:r w:rsidRPr="000C1FB2">
              <w:rPr>
                <w:rFonts w:asciiTheme="majorHAnsi" w:hAnsiTheme="majorHAnsi"/>
                <w:color w:val="333333"/>
              </w:rPr>
              <w:t>ozračje</w:t>
            </w:r>
            <w:r w:rsidRPr="000C1FB2">
              <w:rPr>
                <w:rFonts w:asciiTheme="majorHAnsi" w:hAnsiTheme="majorHAnsi"/>
                <w:color w:val="333333"/>
                <w:spacing w:val="6"/>
              </w:rPr>
              <w:t xml:space="preserve"> </w:t>
            </w:r>
            <w:r w:rsidRPr="000C1FB2">
              <w:rPr>
                <w:rFonts w:asciiTheme="majorHAnsi" w:hAnsiTheme="majorHAnsi"/>
                <w:color w:val="333333"/>
              </w:rPr>
              <w:t>i</w:t>
            </w:r>
            <w:r w:rsidRPr="000C1FB2">
              <w:rPr>
                <w:rFonts w:asciiTheme="majorHAnsi" w:hAnsiTheme="majorHAnsi"/>
                <w:color w:val="333333"/>
                <w:spacing w:val="5"/>
              </w:rPr>
              <w:t xml:space="preserve"> </w:t>
            </w:r>
            <w:r w:rsidRPr="000C1FB2">
              <w:rPr>
                <w:rFonts w:asciiTheme="majorHAnsi" w:hAnsiTheme="majorHAnsi"/>
                <w:color w:val="333333"/>
              </w:rPr>
              <w:t>učinkovitost</w:t>
            </w:r>
            <w:r w:rsidRPr="000C1FB2">
              <w:rPr>
                <w:rFonts w:asciiTheme="majorHAnsi" w:hAnsiTheme="majorHAnsi"/>
                <w:color w:val="333333"/>
                <w:spacing w:val="5"/>
              </w:rPr>
              <w:t xml:space="preserve"> </w:t>
            </w:r>
            <w:r w:rsidRPr="000C1FB2">
              <w:rPr>
                <w:rFonts w:asciiTheme="majorHAnsi" w:hAnsiTheme="majorHAnsi"/>
                <w:color w:val="333333"/>
              </w:rPr>
              <w:t>škole,</w:t>
            </w:r>
          </w:p>
          <w:p w14:paraId="635F95BA" w14:textId="77777777" w:rsidR="00650A61" w:rsidRPr="000C1FB2" w:rsidRDefault="00650A61" w:rsidP="00A1642C">
            <w:pPr>
              <w:pStyle w:val="TableParagraph"/>
              <w:spacing w:line="281" w:lineRule="exact"/>
              <w:ind w:left="429"/>
              <w:rPr>
                <w:rFonts w:asciiTheme="majorHAnsi" w:hAnsiTheme="majorHAnsi"/>
              </w:rPr>
            </w:pPr>
            <w:r w:rsidRPr="000C1FB2">
              <w:rPr>
                <w:rFonts w:asciiTheme="majorHAnsi" w:hAnsiTheme="majorHAnsi"/>
                <w:color w:val="333333"/>
              </w:rPr>
              <w:t>Naklada</w:t>
            </w:r>
            <w:r w:rsidRPr="000C1FB2">
              <w:rPr>
                <w:rFonts w:asciiTheme="majorHAnsi" w:hAnsiTheme="majorHAnsi"/>
                <w:color w:val="333333"/>
                <w:spacing w:val="-5"/>
              </w:rPr>
              <w:t xml:space="preserve"> </w:t>
            </w:r>
            <w:r w:rsidRPr="000C1FB2">
              <w:rPr>
                <w:rFonts w:asciiTheme="majorHAnsi" w:hAnsiTheme="majorHAnsi"/>
                <w:color w:val="333333"/>
              </w:rPr>
              <w:t>Slap,</w:t>
            </w:r>
            <w:r w:rsidRPr="000C1FB2">
              <w:rPr>
                <w:rFonts w:asciiTheme="majorHAnsi" w:hAnsiTheme="majorHAnsi"/>
                <w:color w:val="333333"/>
                <w:spacing w:val="-3"/>
              </w:rPr>
              <w:t xml:space="preserve"> </w:t>
            </w:r>
            <w:r w:rsidRPr="000C1FB2">
              <w:rPr>
                <w:rFonts w:asciiTheme="majorHAnsi" w:hAnsiTheme="majorHAnsi"/>
                <w:color w:val="333333"/>
              </w:rPr>
              <w:t>Jastrebarsko.</w:t>
            </w:r>
          </w:p>
          <w:p w14:paraId="64FFFD2D" w14:textId="77777777" w:rsidR="00650A61" w:rsidRPr="000C1FB2" w:rsidRDefault="00650A61" w:rsidP="00B87C5C">
            <w:pPr>
              <w:pStyle w:val="TableParagraph"/>
              <w:numPr>
                <w:ilvl w:val="0"/>
                <w:numId w:val="428"/>
              </w:numPr>
              <w:tabs>
                <w:tab w:val="left" w:pos="430"/>
              </w:tabs>
              <w:ind w:right="133"/>
              <w:rPr>
                <w:rFonts w:asciiTheme="majorHAnsi" w:hAnsiTheme="majorHAnsi"/>
              </w:rPr>
            </w:pPr>
            <w:r w:rsidRPr="000C1FB2">
              <w:rPr>
                <w:rFonts w:asciiTheme="majorHAnsi" w:hAnsiTheme="majorHAnsi"/>
                <w:color w:val="333333"/>
              </w:rPr>
              <w:t>Gudjons,</w:t>
            </w:r>
            <w:r w:rsidRPr="000C1FB2">
              <w:rPr>
                <w:rFonts w:asciiTheme="majorHAnsi" w:hAnsiTheme="majorHAnsi"/>
                <w:color w:val="333333"/>
                <w:spacing w:val="1"/>
              </w:rPr>
              <w:t xml:space="preserve"> </w:t>
            </w:r>
            <w:r w:rsidRPr="000C1FB2">
              <w:rPr>
                <w:rFonts w:asciiTheme="majorHAnsi" w:hAnsiTheme="majorHAnsi"/>
                <w:color w:val="333333"/>
              </w:rPr>
              <w:t>H.</w:t>
            </w:r>
            <w:r w:rsidRPr="000C1FB2">
              <w:rPr>
                <w:rFonts w:asciiTheme="majorHAnsi" w:hAnsiTheme="majorHAnsi"/>
                <w:color w:val="333333"/>
                <w:spacing w:val="2"/>
              </w:rPr>
              <w:t xml:space="preserve"> </w:t>
            </w:r>
            <w:r w:rsidRPr="000C1FB2">
              <w:rPr>
                <w:rFonts w:asciiTheme="majorHAnsi" w:hAnsiTheme="majorHAnsi"/>
                <w:color w:val="333333"/>
              </w:rPr>
              <w:t>(1994.),</w:t>
            </w:r>
            <w:r w:rsidRPr="000C1FB2">
              <w:rPr>
                <w:rFonts w:asciiTheme="majorHAnsi" w:hAnsiTheme="majorHAnsi"/>
                <w:color w:val="333333"/>
                <w:spacing w:val="3"/>
              </w:rPr>
              <w:t xml:space="preserve"> </w:t>
            </w:r>
            <w:r w:rsidRPr="000C1FB2">
              <w:rPr>
                <w:rFonts w:asciiTheme="majorHAnsi" w:hAnsiTheme="majorHAnsi"/>
                <w:color w:val="333333"/>
              </w:rPr>
              <w:t>Pedagogija-temeljna</w:t>
            </w:r>
            <w:r w:rsidRPr="000C1FB2">
              <w:rPr>
                <w:rFonts w:asciiTheme="majorHAnsi" w:hAnsiTheme="majorHAnsi"/>
                <w:color w:val="333333"/>
                <w:spacing w:val="1"/>
              </w:rPr>
              <w:t xml:space="preserve"> </w:t>
            </w:r>
            <w:r w:rsidRPr="000C1FB2">
              <w:rPr>
                <w:rFonts w:asciiTheme="majorHAnsi" w:hAnsiTheme="majorHAnsi"/>
                <w:color w:val="333333"/>
              </w:rPr>
              <w:t>znanja.</w:t>
            </w:r>
            <w:r w:rsidRPr="000C1FB2">
              <w:rPr>
                <w:rFonts w:asciiTheme="majorHAnsi" w:hAnsiTheme="majorHAnsi"/>
                <w:color w:val="333333"/>
                <w:spacing w:val="2"/>
              </w:rPr>
              <w:t xml:space="preserve"> </w:t>
            </w:r>
            <w:r w:rsidRPr="000C1FB2">
              <w:rPr>
                <w:rFonts w:asciiTheme="majorHAnsi" w:hAnsiTheme="majorHAnsi"/>
                <w:color w:val="333333"/>
              </w:rPr>
              <w:t>Zagreb:</w:t>
            </w:r>
            <w:r w:rsidRPr="000C1FB2">
              <w:rPr>
                <w:rFonts w:asciiTheme="majorHAnsi" w:hAnsiTheme="majorHAnsi"/>
                <w:color w:val="333333"/>
                <w:spacing w:val="-50"/>
              </w:rPr>
              <w:t xml:space="preserve"> </w:t>
            </w:r>
            <w:r w:rsidRPr="000C1FB2">
              <w:rPr>
                <w:rFonts w:asciiTheme="majorHAnsi" w:hAnsiTheme="majorHAnsi"/>
                <w:color w:val="333333"/>
              </w:rPr>
              <w:t>Educa. Poglavlje 8, str.</w:t>
            </w:r>
            <w:r w:rsidRPr="000C1FB2">
              <w:rPr>
                <w:rFonts w:asciiTheme="majorHAnsi" w:hAnsiTheme="majorHAnsi"/>
                <w:color w:val="333333"/>
                <w:spacing w:val="-1"/>
              </w:rPr>
              <w:t xml:space="preserve"> </w:t>
            </w:r>
            <w:r w:rsidRPr="000C1FB2">
              <w:rPr>
                <w:rFonts w:asciiTheme="majorHAnsi" w:hAnsiTheme="majorHAnsi"/>
                <w:color w:val="333333"/>
              </w:rPr>
              <w:t>171.-185.</w:t>
            </w:r>
          </w:p>
          <w:p w14:paraId="4BA083CF" w14:textId="77777777" w:rsidR="00650A61" w:rsidRPr="000C1FB2" w:rsidRDefault="00650A61" w:rsidP="00B87C5C">
            <w:pPr>
              <w:pStyle w:val="TableParagraph"/>
              <w:numPr>
                <w:ilvl w:val="0"/>
                <w:numId w:val="428"/>
              </w:numPr>
              <w:tabs>
                <w:tab w:val="left" w:pos="430"/>
              </w:tabs>
              <w:spacing w:before="1"/>
              <w:ind w:left="141" w:right="212" w:firstLine="0"/>
              <w:rPr>
                <w:rFonts w:asciiTheme="majorHAnsi" w:hAnsiTheme="majorHAnsi"/>
              </w:rPr>
            </w:pPr>
            <w:r w:rsidRPr="000C1FB2">
              <w:rPr>
                <w:rFonts w:asciiTheme="majorHAnsi" w:hAnsiTheme="majorHAnsi"/>
                <w:color w:val="333333"/>
              </w:rPr>
              <w:t>Matijević, M. (1994), Humor u nastavi. Zagreb: Una-Mtv.</w:t>
            </w:r>
            <w:r w:rsidRPr="000C1FB2">
              <w:rPr>
                <w:rFonts w:asciiTheme="majorHAnsi" w:hAnsiTheme="majorHAnsi"/>
                <w:color w:val="333333"/>
                <w:spacing w:val="-50"/>
              </w:rPr>
              <w:t xml:space="preserve"> </w:t>
            </w:r>
            <w:r w:rsidRPr="000C1FB2">
              <w:rPr>
                <w:rFonts w:asciiTheme="majorHAnsi" w:hAnsiTheme="majorHAnsi"/>
              </w:rPr>
              <w:t>Referential:</w:t>
            </w:r>
          </w:p>
          <w:p w14:paraId="67ED7B95" w14:textId="77777777" w:rsidR="00650A61" w:rsidRPr="000C1FB2" w:rsidRDefault="00650A61" w:rsidP="00A1642C">
            <w:pPr>
              <w:pStyle w:val="TableParagraph"/>
              <w:spacing w:before="59"/>
              <w:ind w:left="141"/>
              <w:rPr>
                <w:rFonts w:asciiTheme="majorHAnsi" w:hAnsiTheme="majorHAnsi"/>
              </w:rPr>
            </w:pPr>
            <w:r w:rsidRPr="000C1FB2">
              <w:rPr>
                <w:rFonts w:asciiTheme="majorHAnsi" w:hAnsiTheme="majorHAnsi"/>
                <w:spacing w:val="-1"/>
              </w:rPr>
              <w:t>1.</w:t>
            </w:r>
            <w:r w:rsidRPr="000C1FB2">
              <w:rPr>
                <w:rFonts w:asciiTheme="majorHAnsi" w:hAnsiTheme="majorHAnsi"/>
                <w:spacing w:val="-19"/>
              </w:rPr>
              <w:t xml:space="preserve"> </w:t>
            </w:r>
            <w:r w:rsidRPr="000C1FB2">
              <w:rPr>
                <w:rFonts w:asciiTheme="majorHAnsi" w:hAnsiTheme="majorHAnsi"/>
                <w:spacing w:val="-1"/>
              </w:rPr>
              <w:t>Kurikulumi</w:t>
            </w:r>
            <w:r w:rsidRPr="000C1FB2">
              <w:rPr>
                <w:rFonts w:asciiTheme="majorHAnsi" w:hAnsiTheme="majorHAnsi"/>
                <w:spacing w:val="9"/>
              </w:rPr>
              <w:t xml:space="preserve"> </w:t>
            </w:r>
            <w:r w:rsidRPr="000C1FB2">
              <w:rPr>
                <w:rFonts w:asciiTheme="majorHAnsi" w:hAnsiTheme="majorHAnsi"/>
                <w:spacing w:val="-1"/>
              </w:rPr>
              <w:t>nastavnih</w:t>
            </w:r>
            <w:r w:rsidRPr="000C1FB2">
              <w:rPr>
                <w:rFonts w:asciiTheme="majorHAnsi" w:hAnsiTheme="majorHAnsi"/>
                <w:spacing w:val="9"/>
              </w:rPr>
              <w:t xml:space="preserve"> </w:t>
            </w:r>
            <w:r w:rsidRPr="000C1FB2">
              <w:rPr>
                <w:rFonts w:asciiTheme="majorHAnsi" w:hAnsiTheme="majorHAnsi"/>
              </w:rPr>
              <w:t>predmeta</w:t>
            </w:r>
            <w:r w:rsidRPr="000C1FB2">
              <w:rPr>
                <w:rFonts w:asciiTheme="majorHAnsi" w:hAnsiTheme="majorHAnsi"/>
                <w:spacing w:val="10"/>
              </w:rPr>
              <w:t xml:space="preserve"> </w:t>
            </w:r>
            <w:r w:rsidRPr="000C1FB2">
              <w:rPr>
                <w:rFonts w:asciiTheme="majorHAnsi" w:hAnsiTheme="majorHAnsi"/>
              </w:rPr>
              <w:t>i</w:t>
            </w:r>
            <w:r w:rsidRPr="000C1FB2">
              <w:rPr>
                <w:rFonts w:asciiTheme="majorHAnsi" w:hAnsiTheme="majorHAnsi"/>
                <w:spacing w:val="10"/>
              </w:rPr>
              <w:t xml:space="preserve"> </w:t>
            </w:r>
            <w:r w:rsidRPr="000C1FB2">
              <w:rPr>
                <w:rFonts w:asciiTheme="majorHAnsi" w:hAnsiTheme="majorHAnsi"/>
              </w:rPr>
              <w:t>međupredmetnih</w:t>
            </w:r>
            <w:r w:rsidRPr="000C1FB2">
              <w:rPr>
                <w:rFonts w:asciiTheme="majorHAnsi" w:hAnsiTheme="majorHAnsi"/>
                <w:spacing w:val="9"/>
              </w:rPr>
              <w:t xml:space="preserve"> </w:t>
            </w:r>
            <w:r w:rsidRPr="000C1FB2">
              <w:rPr>
                <w:rFonts w:asciiTheme="majorHAnsi" w:hAnsiTheme="majorHAnsi"/>
              </w:rPr>
              <w:t>tema</w:t>
            </w:r>
          </w:p>
          <w:p w14:paraId="1CAAE5BD" w14:textId="77777777" w:rsidR="00650A61" w:rsidRPr="000C1FB2" w:rsidRDefault="00650A61" w:rsidP="00A1642C">
            <w:pPr>
              <w:pStyle w:val="TableParagraph"/>
              <w:spacing w:before="2"/>
              <w:ind w:left="357"/>
              <w:rPr>
                <w:rFonts w:asciiTheme="majorHAnsi" w:hAnsiTheme="majorHAnsi"/>
              </w:rPr>
            </w:pPr>
            <w:r w:rsidRPr="000C1FB2">
              <w:rPr>
                <w:rFonts w:asciiTheme="majorHAnsi" w:hAnsiTheme="majorHAnsi"/>
              </w:rPr>
              <w:t>(2019).</w:t>
            </w:r>
            <w:r w:rsidRPr="000C1FB2">
              <w:rPr>
                <w:rFonts w:asciiTheme="majorHAnsi" w:hAnsiTheme="majorHAnsi"/>
                <w:spacing w:val="-2"/>
              </w:rPr>
              <w:t xml:space="preserve"> </w:t>
            </w:r>
            <w:r w:rsidRPr="000C1FB2">
              <w:rPr>
                <w:rFonts w:asciiTheme="majorHAnsi" w:hAnsiTheme="majorHAnsi"/>
              </w:rPr>
              <w:t>Zagreb:</w:t>
            </w:r>
            <w:r w:rsidRPr="000C1FB2">
              <w:rPr>
                <w:rFonts w:asciiTheme="majorHAnsi" w:hAnsiTheme="majorHAnsi"/>
                <w:spacing w:val="-2"/>
              </w:rPr>
              <w:t xml:space="preserve"> </w:t>
            </w:r>
            <w:r w:rsidRPr="000C1FB2">
              <w:rPr>
                <w:rFonts w:asciiTheme="majorHAnsi" w:hAnsiTheme="majorHAnsi"/>
              </w:rPr>
              <w:t>MZORH.</w:t>
            </w:r>
          </w:p>
        </w:tc>
      </w:tr>
    </w:tbl>
    <w:p w14:paraId="185588CE" w14:textId="77777777" w:rsidR="00650A61" w:rsidRPr="000C1FB2" w:rsidRDefault="00650A61" w:rsidP="00650A61">
      <w:pPr>
        <w:jc w:val="both"/>
        <w:rPr>
          <w:rFonts w:asciiTheme="majorHAnsi" w:hAnsiTheme="majorHAnsi"/>
        </w:rPr>
        <w:sectPr w:rsidR="00650A61" w:rsidRPr="000C1FB2" w:rsidSect="00650A61">
          <w:pgSz w:w="11910" w:h="16840"/>
          <w:pgMar w:top="1400" w:right="520" w:bottom="280" w:left="1300" w:header="720" w:footer="720" w:gutter="0"/>
          <w:cols w:space="720"/>
        </w:sectPr>
      </w:pPr>
    </w:p>
    <w:p w14:paraId="1B07C4E5" w14:textId="1C02553C" w:rsidR="007A1F9E" w:rsidRPr="000C1FB2" w:rsidRDefault="007A1F9E">
      <w:pPr>
        <w:pStyle w:val="TableParagraph"/>
        <w:jc w:val="both"/>
        <w:rPr>
          <w:rFonts w:asciiTheme="majorHAnsi" w:hAnsiTheme="majorHAnsi"/>
        </w:rPr>
      </w:pPr>
    </w:p>
    <w:p w14:paraId="0CFE10CF" w14:textId="77777777" w:rsidR="00C32ADF" w:rsidRPr="004737E0" w:rsidRDefault="00C32ADF" w:rsidP="00C32ADF">
      <w:pPr>
        <w:rPr>
          <w:rFonts w:asciiTheme="majorHAnsi" w:eastAsia="Liberation Serif" w:hAnsiTheme="majorHAnsi" w:cs="Liberation Serif"/>
        </w:rPr>
        <w:sectPr w:rsidR="00C32ADF" w:rsidRPr="004737E0" w:rsidSect="00C32ADF">
          <w:type w:val="continuous"/>
          <w:pgSz w:w="11910" w:h="16840"/>
          <w:pgMar w:top="1380" w:right="520" w:bottom="280" w:left="1300" w:header="720" w:footer="720" w:gutter="0"/>
          <w:cols w:space="720"/>
        </w:sectPr>
      </w:pP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1747"/>
        <w:gridCol w:w="449"/>
        <w:gridCol w:w="1308"/>
        <w:gridCol w:w="980"/>
        <w:gridCol w:w="948"/>
        <w:gridCol w:w="96"/>
        <w:gridCol w:w="1769"/>
      </w:tblGrid>
      <w:tr w:rsidR="00C32ADF" w:rsidRPr="004737E0" w14:paraId="2D1EC0F6" w14:textId="77777777" w:rsidTr="000E1E7D">
        <w:trPr>
          <w:trHeight w:val="443"/>
        </w:trPr>
        <w:tc>
          <w:tcPr>
            <w:tcW w:w="9772" w:type="dxa"/>
            <w:gridSpan w:val="8"/>
            <w:shd w:val="clear" w:color="auto" w:fill="F3F3F3"/>
          </w:tcPr>
          <w:p w14:paraId="09D78BE7" w14:textId="77777777" w:rsidR="00C32ADF" w:rsidRPr="004737E0" w:rsidRDefault="00C32ADF" w:rsidP="00C32ADF">
            <w:pPr>
              <w:spacing w:before="81"/>
              <w:ind w:right="123"/>
              <w:jc w:val="right"/>
              <w:rPr>
                <w:rFonts w:asciiTheme="majorHAnsi" w:eastAsia="Liberation Serif" w:hAnsiTheme="majorHAnsi" w:cs="Liberation Serif"/>
                <w:b/>
              </w:rPr>
            </w:pPr>
            <w:r w:rsidRPr="004737E0">
              <w:rPr>
                <w:rFonts w:asciiTheme="majorHAnsi" w:eastAsia="Liberation Serif" w:hAnsiTheme="majorHAnsi" w:cs="Liberation Serif"/>
                <w:b/>
              </w:rPr>
              <w:t>Course</w:t>
            </w:r>
            <w:r w:rsidRPr="004737E0">
              <w:rPr>
                <w:rFonts w:asciiTheme="majorHAnsi" w:eastAsia="Liberation Serif" w:hAnsiTheme="majorHAnsi" w:cs="Liberation Serif"/>
                <w:b/>
                <w:spacing w:val="-2"/>
              </w:rPr>
              <w:t xml:space="preserve"> Syllabus</w:t>
            </w:r>
          </w:p>
        </w:tc>
      </w:tr>
      <w:tr w:rsidR="00C32ADF" w:rsidRPr="004737E0" w14:paraId="3E07C624" w14:textId="77777777" w:rsidTr="000E1E7D">
        <w:trPr>
          <w:trHeight w:val="707"/>
        </w:trPr>
        <w:tc>
          <w:tcPr>
            <w:tcW w:w="2475" w:type="dxa"/>
            <w:shd w:val="clear" w:color="auto" w:fill="F3F3F3"/>
          </w:tcPr>
          <w:p w14:paraId="0FDD5F02" w14:textId="77777777" w:rsidR="00C32ADF" w:rsidRPr="004737E0" w:rsidRDefault="00C32ADF" w:rsidP="00C32ADF">
            <w:pPr>
              <w:tabs>
                <w:tab w:val="left" w:pos="1143"/>
                <w:tab w:val="left" w:pos="1942"/>
              </w:tabs>
              <w:spacing w:before="78" w:line="244" w:lineRule="auto"/>
              <w:ind w:left="143" w:right="125"/>
              <w:rPr>
                <w:rFonts w:asciiTheme="majorHAnsi" w:eastAsia="Liberation Serif" w:hAnsiTheme="majorHAnsi" w:cs="Liberation Serif"/>
              </w:rPr>
            </w:pPr>
            <w:r w:rsidRPr="004737E0">
              <w:rPr>
                <w:rFonts w:asciiTheme="majorHAnsi" w:eastAsia="Liberation Serif" w:hAnsiTheme="majorHAnsi" w:cs="Liberation Serif"/>
                <w:spacing w:val="-2"/>
                <w:w w:val="105"/>
              </w:rPr>
              <w:t>Course</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05"/>
              </w:rPr>
              <w:t>Code</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05"/>
              </w:rPr>
              <w:t xml:space="preserve">and </w:t>
            </w:r>
            <w:r w:rsidRPr="004737E0">
              <w:rPr>
                <w:rFonts w:asciiTheme="majorHAnsi" w:eastAsia="Liberation Serif" w:hAnsiTheme="majorHAnsi" w:cs="Liberation Serif"/>
                <w:spacing w:val="-2"/>
                <w:w w:val="105"/>
              </w:rPr>
              <w:t>Title</w:t>
            </w:r>
          </w:p>
        </w:tc>
        <w:tc>
          <w:tcPr>
            <w:tcW w:w="7297" w:type="dxa"/>
            <w:gridSpan w:val="7"/>
          </w:tcPr>
          <w:p w14:paraId="3A9287B3" w14:textId="77777777" w:rsidR="00C32ADF" w:rsidRPr="004737E0" w:rsidRDefault="00C32ADF" w:rsidP="00C32ADF">
            <w:pPr>
              <w:spacing w:before="78"/>
              <w:ind w:left="285"/>
              <w:rPr>
                <w:rFonts w:asciiTheme="majorHAnsi" w:eastAsia="Liberation Serif" w:hAnsiTheme="majorHAnsi" w:cs="Liberation Serif"/>
              </w:rPr>
            </w:pPr>
            <w:r w:rsidRPr="004737E0">
              <w:rPr>
                <w:rFonts w:asciiTheme="majorHAnsi" w:eastAsia="Liberation Serif" w:hAnsiTheme="majorHAnsi" w:cs="Liberation Serif"/>
                <w:spacing w:val="-2"/>
                <w:w w:val="110"/>
              </w:rPr>
              <w:t>257230</w:t>
            </w:r>
          </w:p>
          <w:p w14:paraId="226CABCE" w14:textId="52ECFA8A" w:rsidR="00C32ADF" w:rsidRPr="004737E0" w:rsidRDefault="00C32ADF" w:rsidP="00C32ADF">
            <w:pPr>
              <w:spacing w:before="4"/>
              <w:ind w:left="285"/>
              <w:rPr>
                <w:rFonts w:asciiTheme="majorHAnsi" w:eastAsia="Liberation Serif" w:hAnsiTheme="majorHAnsi" w:cs="Liberation Serif"/>
              </w:rPr>
            </w:pPr>
            <w:r w:rsidRPr="004737E0">
              <w:rPr>
                <w:rFonts w:asciiTheme="majorHAnsi" w:eastAsia="Liberation Serif" w:hAnsiTheme="majorHAnsi" w:cs="Liberation Serif"/>
                <w:w w:val="105"/>
              </w:rPr>
              <w:t>Developmental</w:t>
            </w:r>
            <w:r w:rsidRPr="004737E0">
              <w:rPr>
                <w:rFonts w:asciiTheme="majorHAnsi" w:eastAsia="Liberation Serif" w:hAnsiTheme="majorHAnsi" w:cs="Liberation Serif"/>
                <w:spacing w:val="-11"/>
                <w:w w:val="105"/>
              </w:rPr>
              <w:t xml:space="preserve"> </w:t>
            </w:r>
            <w:r w:rsidR="004F7CED">
              <w:rPr>
                <w:rFonts w:asciiTheme="majorHAnsi" w:eastAsia="Liberation Serif" w:hAnsiTheme="majorHAnsi" w:cs="Liberation Serif"/>
                <w:spacing w:val="-2"/>
                <w:w w:val="105"/>
              </w:rPr>
              <w:t>p</w:t>
            </w:r>
            <w:r w:rsidRPr="004737E0">
              <w:rPr>
                <w:rFonts w:asciiTheme="majorHAnsi" w:eastAsia="Liberation Serif" w:hAnsiTheme="majorHAnsi" w:cs="Liberation Serif"/>
                <w:spacing w:val="-2"/>
                <w:w w:val="105"/>
              </w:rPr>
              <w:t>sychology</w:t>
            </w:r>
          </w:p>
        </w:tc>
      </w:tr>
      <w:tr w:rsidR="00C32ADF" w:rsidRPr="004737E0" w14:paraId="641E840E" w14:textId="77777777" w:rsidTr="000C1FB2">
        <w:trPr>
          <w:trHeight w:val="987"/>
        </w:trPr>
        <w:tc>
          <w:tcPr>
            <w:tcW w:w="2475" w:type="dxa"/>
            <w:shd w:val="clear" w:color="auto" w:fill="F2F2F2" w:themeFill="background1" w:themeFillShade="F2"/>
          </w:tcPr>
          <w:p w14:paraId="4B4937C8" w14:textId="77777777" w:rsidR="00C32ADF" w:rsidRPr="004737E0" w:rsidRDefault="00C32ADF" w:rsidP="00C32ADF">
            <w:pPr>
              <w:spacing w:before="82"/>
              <w:rPr>
                <w:rFonts w:asciiTheme="majorHAnsi" w:eastAsia="Liberation Serif" w:hAnsiTheme="majorHAnsi" w:cs="Liberation Serif"/>
              </w:rPr>
            </w:pPr>
          </w:p>
          <w:p w14:paraId="52EDD24A" w14:textId="77777777" w:rsidR="00C32ADF" w:rsidRPr="004737E0" w:rsidRDefault="00C32ADF" w:rsidP="00C32ADF">
            <w:pPr>
              <w:ind w:left="143"/>
              <w:rPr>
                <w:rFonts w:asciiTheme="majorHAnsi" w:eastAsia="Liberation Serif" w:hAnsiTheme="majorHAnsi" w:cs="Liberation Serif"/>
              </w:rPr>
            </w:pPr>
            <w:r w:rsidRPr="004737E0">
              <w:rPr>
                <w:rFonts w:asciiTheme="majorHAnsi" w:eastAsia="Liberation Serif" w:hAnsiTheme="majorHAnsi" w:cs="Liberation Serif"/>
              </w:rPr>
              <w:t>Name</w:t>
            </w:r>
            <w:r w:rsidRPr="004737E0">
              <w:rPr>
                <w:rFonts w:asciiTheme="majorHAnsi" w:eastAsia="Liberation Serif" w:hAnsiTheme="majorHAnsi" w:cs="Liberation Serif"/>
                <w:spacing w:val="3"/>
              </w:rPr>
              <w:t xml:space="preserve"> </w:t>
            </w:r>
            <w:r w:rsidRPr="004737E0">
              <w:rPr>
                <w:rFonts w:asciiTheme="majorHAnsi" w:eastAsia="Liberation Serif" w:hAnsiTheme="majorHAnsi" w:cs="Liberation Serif"/>
              </w:rPr>
              <w:t>of</w:t>
            </w:r>
            <w:r w:rsidRPr="004737E0">
              <w:rPr>
                <w:rFonts w:asciiTheme="majorHAnsi" w:eastAsia="Liberation Serif" w:hAnsiTheme="majorHAnsi" w:cs="Liberation Serif"/>
                <w:spacing w:val="3"/>
              </w:rPr>
              <w:t xml:space="preserve"> </w:t>
            </w:r>
            <w:r w:rsidRPr="004737E0">
              <w:rPr>
                <w:rFonts w:asciiTheme="majorHAnsi" w:eastAsia="Liberation Serif" w:hAnsiTheme="majorHAnsi" w:cs="Liberation Serif"/>
                <w:spacing w:val="-2"/>
              </w:rPr>
              <w:t>Lecturer</w:t>
            </w:r>
          </w:p>
        </w:tc>
        <w:tc>
          <w:tcPr>
            <w:tcW w:w="7297" w:type="dxa"/>
            <w:gridSpan w:val="7"/>
            <w:shd w:val="clear" w:color="auto" w:fill="auto"/>
          </w:tcPr>
          <w:p w14:paraId="25BCDADA" w14:textId="0A28B34F" w:rsidR="006F52DD" w:rsidRDefault="00E32094" w:rsidP="006F52DD">
            <w:pPr>
              <w:spacing w:before="75"/>
              <w:rPr>
                <w:rFonts w:asciiTheme="majorHAnsi" w:eastAsia="Liberation Serif" w:hAnsiTheme="majorHAnsi" w:cs="Liberation Serif"/>
                <w:color w:val="000000" w:themeColor="text1"/>
              </w:rPr>
            </w:pPr>
            <w:r>
              <w:t xml:space="preserve">      </w:t>
            </w:r>
            <w:hyperlink r:id="rId42" w:history="1">
              <w:r w:rsidRPr="00E32094">
                <w:rPr>
                  <w:rStyle w:val="Hiperveza"/>
                </w:rPr>
                <w:t xml:space="preserve">Assistant </w:t>
              </w:r>
              <w:r w:rsidR="004F7CED">
                <w:rPr>
                  <w:rStyle w:val="Hiperveza"/>
                </w:rPr>
                <w:t>p</w:t>
              </w:r>
              <w:r w:rsidRPr="00E32094">
                <w:rPr>
                  <w:rStyle w:val="Hiperveza"/>
                </w:rPr>
                <w:t>rofessor Marlena Plavšić, PhD</w:t>
              </w:r>
            </w:hyperlink>
            <w:r w:rsidR="00C32ADF" w:rsidRPr="00650A61">
              <w:rPr>
                <w:rFonts w:asciiTheme="majorHAnsi" w:eastAsia="Liberation Serif" w:hAnsiTheme="majorHAnsi" w:cs="Liberation Serif"/>
                <w:color w:val="000000" w:themeColor="text1"/>
                <w:spacing w:val="-4"/>
                <w:w w:val="105"/>
              </w:rPr>
              <w:t xml:space="preserve"> </w:t>
            </w:r>
            <w:r>
              <w:rPr>
                <w:rFonts w:asciiTheme="majorHAnsi" w:eastAsia="Liberation Serif" w:hAnsiTheme="majorHAnsi" w:cs="Liberation Serif"/>
                <w:color w:val="000000" w:themeColor="text1"/>
                <w:spacing w:val="-4"/>
                <w:w w:val="105"/>
              </w:rPr>
              <w:t>(</w:t>
            </w:r>
            <w:r w:rsidR="00C32ADF" w:rsidRPr="00650A61">
              <w:rPr>
                <w:rFonts w:asciiTheme="majorHAnsi" w:eastAsia="Liberation Serif" w:hAnsiTheme="majorHAnsi" w:cs="Liberation Serif"/>
                <w:color w:val="000000" w:themeColor="text1"/>
                <w:spacing w:val="-2"/>
                <w:w w:val="105"/>
              </w:rPr>
              <w:t>main</w:t>
            </w:r>
            <w:r w:rsidR="00C32ADF" w:rsidRPr="00650A61">
              <w:rPr>
                <w:rFonts w:asciiTheme="majorHAnsi" w:eastAsia="Liberation Serif" w:hAnsiTheme="majorHAnsi" w:cs="Liberation Serif"/>
                <w:color w:val="000000" w:themeColor="text1"/>
                <w:spacing w:val="-6"/>
                <w:w w:val="105"/>
              </w:rPr>
              <w:t xml:space="preserve"> </w:t>
            </w:r>
            <w:r w:rsidR="00C32ADF" w:rsidRPr="00650A61">
              <w:rPr>
                <w:rFonts w:asciiTheme="majorHAnsi" w:eastAsia="Liberation Serif" w:hAnsiTheme="majorHAnsi" w:cs="Liberation Serif"/>
                <w:color w:val="000000" w:themeColor="text1"/>
                <w:spacing w:val="-2"/>
                <w:w w:val="105"/>
              </w:rPr>
              <w:t>course</w:t>
            </w:r>
            <w:r w:rsidR="00C32ADF" w:rsidRPr="00650A61">
              <w:rPr>
                <w:rFonts w:asciiTheme="majorHAnsi" w:eastAsia="Liberation Serif" w:hAnsiTheme="majorHAnsi" w:cs="Liberation Serif"/>
                <w:color w:val="000000" w:themeColor="text1"/>
                <w:spacing w:val="-8"/>
                <w:w w:val="105"/>
              </w:rPr>
              <w:t xml:space="preserve"> </w:t>
            </w:r>
            <w:r w:rsidR="00C32ADF" w:rsidRPr="00650A61">
              <w:rPr>
                <w:rFonts w:asciiTheme="majorHAnsi" w:eastAsia="Liberation Serif" w:hAnsiTheme="majorHAnsi" w:cs="Liberation Serif"/>
                <w:color w:val="000000" w:themeColor="text1"/>
                <w:spacing w:val="-2"/>
                <w:w w:val="105"/>
              </w:rPr>
              <w:t>teacher</w:t>
            </w:r>
            <w:r>
              <w:rPr>
                <w:rFonts w:asciiTheme="majorHAnsi" w:eastAsia="Liberation Serif" w:hAnsiTheme="majorHAnsi" w:cs="Liberation Serif"/>
                <w:color w:val="000000" w:themeColor="text1"/>
                <w:spacing w:val="-2"/>
                <w:w w:val="105"/>
              </w:rPr>
              <w:t>)</w:t>
            </w:r>
          </w:p>
          <w:p w14:paraId="619D2197" w14:textId="08DAC0C5" w:rsidR="00C32ADF" w:rsidRPr="006F52DD" w:rsidRDefault="006F52DD" w:rsidP="006F52DD">
            <w:pPr>
              <w:spacing w:before="75"/>
              <w:rPr>
                <w:rFonts w:asciiTheme="majorHAnsi" w:eastAsia="Liberation Serif" w:hAnsiTheme="majorHAnsi" w:cs="Liberation Serif"/>
                <w:color w:val="000000" w:themeColor="text1"/>
              </w:rPr>
            </w:pPr>
            <w:r>
              <w:rPr>
                <w:rFonts w:asciiTheme="majorHAnsi" w:eastAsia="Liberation Serif" w:hAnsiTheme="majorHAnsi" w:cs="Liberation Serif"/>
                <w:color w:val="000000" w:themeColor="text1"/>
              </w:rPr>
              <w:t xml:space="preserve">      </w:t>
            </w:r>
            <w:hyperlink r:id="rId43" w:history="1">
              <w:r w:rsidR="00E32094" w:rsidRPr="004D29C5">
                <w:rPr>
                  <w:rStyle w:val="Hiperveza"/>
                  <w:rFonts w:asciiTheme="majorHAnsi" w:eastAsia="Liberation Serif" w:hAnsiTheme="majorHAnsi" w:cs="Liberation Serif"/>
                  <w:spacing w:val="-4"/>
                  <w:w w:val="105"/>
                  <w:lang w:val="it-IT"/>
                </w:rPr>
                <w:t xml:space="preserve">Renata Martinčić Marić, </w:t>
              </w:r>
              <w:r w:rsidR="00E32094">
                <w:rPr>
                  <w:rStyle w:val="Hiperveza"/>
                  <w:rFonts w:asciiTheme="majorHAnsi" w:eastAsia="Liberation Serif" w:hAnsiTheme="majorHAnsi" w:cs="Liberation Serif"/>
                  <w:spacing w:val="-4"/>
                  <w:w w:val="105"/>
                  <w:lang w:val="it-IT"/>
                </w:rPr>
                <w:t>PhD, l</w:t>
              </w:r>
              <w:r w:rsidR="00E32094" w:rsidRPr="004D29C5">
                <w:rPr>
                  <w:rStyle w:val="Hiperveza"/>
                  <w:rFonts w:asciiTheme="majorHAnsi" w:eastAsia="Liberation Serif" w:hAnsiTheme="majorHAnsi" w:cs="Liberation Serif"/>
                  <w:spacing w:val="-4"/>
                  <w:w w:val="105"/>
                  <w:lang w:val="it-IT"/>
                </w:rPr>
                <w:t>ecturer</w:t>
              </w:r>
            </w:hyperlink>
          </w:p>
        </w:tc>
      </w:tr>
      <w:tr w:rsidR="00C32ADF" w:rsidRPr="004737E0" w14:paraId="382E5389" w14:textId="77777777" w:rsidTr="000E1E7D">
        <w:trPr>
          <w:trHeight w:val="707"/>
        </w:trPr>
        <w:tc>
          <w:tcPr>
            <w:tcW w:w="2475" w:type="dxa"/>
            <w:shd w:val="clear" w:color="auto" w:fill="F3F3F3"/>
          </w:tcPr>
          <w:p w14:paraId="01BD0400" w14:textId="77777777" w:rsidR="00C32ADF" w:rsidRPr="004737E0" w:rsidRDefault="00C32ADF" w:rsidP="00C32ADF">
            <w:pPr>
              <w:spacing w:before="217"/>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Study</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spacing w:val="-2"/>
                <w:w w:val="110"/>
              </w:rPr>
              <w:t>programme</w:t>
            </w:r>
          </w:p>
        </w:tc>
        <w:tc>
          <w:tcPr>
            <w:tcW w:w="7297" w:type="dxa"/>
            <w:gridSpan w:val="7"/>
          </w:tcPr>
          <w:p w14:paraId="4B4F3197" w14:textId="77777777" w:rsidR="00C32ADF" w:rsidRPr="004737E0" w:rsidRDefault="00C32ADF" w:rsidP="00C32ADF">
            <w:pPr>
              <w:spacing w:before="75" w:line="247" w:lineRule="auto"/>
              <w:ind w:left="141"/>
              <w:rPr>
                <w:rFonts w:asciiTheme="majorHAnsi" w:eastAsia="Liberation Serif" w:hAnsiTheme="majorHAnsi" w:cs="Liberation Serif"/>
              </w:rPr>
            </w:pPr>
            <w:r w:rsidRPr="004737E0">
              <w:rPr>
                <w:rFonts w:asciiTheme="majorHAnsi" w:eastAsia="Liberation Serif" w:hAnsiTheme="majorHAnsi" w:cs="Liberation Serif"/>
                <w:w w:val="110"/>
              </w:rPr>
              <w:t>University</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integrated</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undergraduate</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graduate</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Teacher</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Study</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in the Croatian language</w:t>
            </w:r>
          </w:p>
        </w:tc>
      </w:tr>
      <w:tr w:rsidR="00C32ADF" w:rsidRPr="004737E0" w14:paraId="6BD69E4A" w14:textId="77777777" w:rsidTr="000E1E7D">
        <w:trPr>
          <w:trHeight w:val="443"/>
        </w:trPr>
        <w:tc>
          <w:tcPr>
            <w:tcW w:w="2475" w:type="dxa"/>
            <w:shd w:val="clear" w:color="auto" w:fill="F3F3F3"/>
          </w:tcPr>
          <w:p w14:paraId="64478BE7" w14:textId="77777777" w:rsidR="00C32ADF" w:rsidRPr="004737E0" w:rsidRDefault="00C32ADF" w:rsidP="00C32ADF">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Course</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spacing w:val="-2"/>
                <w:w w:val="110"/>
              </w:rPr>
              <w:t>status</w:t>
            </w:r>
          </w:p>
        </w:tc>
        <w:tc>
          <w:tcPr>
            <w:tcW w:w="1747" w:type="dxa"/>
          </w:tcPr>
          <w:p w14:paraId="27CF14A8" w14:textId="77777777" w:rsidR="00C32ADF" w:rsidRPr="004737E0" w:rsidRDefault="00C32ADF" w:rsidP="00C32ADF">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2"/>
                <w:w w:val="110"/>
              </w:rPr>
              <w:t>Mandatory</w:t>
            </w:r>
          </w:p>
        </w:tc>
        <w:tc>
          <w:tcPr>
            <w:tcW w:w="3781" w:type="dxa"/>
            <w:gridSpan w:val="5"/>
            <w:shd w:val="clear" w:color="auto" w:fill="E6E6E6"/>
          </w:tcPr>
          <w:p w14:paraId="4E582E8C" w14:textId="77777777" w:rsidR="00C32ADF" w:rsidRPr="004737E0" w:rsidRDefault="00C32ADF" w:rsidP="00C32ADF">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2"/>
                <w:w w:val="105"/>
              </w:rPr>
              <w:t>Study</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spacing w:val="-2"/>
                <w:w w:val="105"/>
              </w:rPr>
              <w:t>level</w:t>
            </w:r>
          </w:p>
        </w:tc>
        <w:tc>
          <w:tcPr>
            <w:tcW w:w="1769" w:type="dxa"/>
          </w:tcPr>
          <w:p w14:paraId="27FE8F92" w14:textId="77777777" w:rsidR="00C32ADF" w:rsidRPr="004737E0" w:rsidRDefault="00C32ADF" w:rsidP="00C32ADF">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2"/>
                <w:w w:val="110"/>
              </w:rPr>
              <w:t>Integrated</w:t>
            </w:r>
          </w:p>
        </w:tc>
      </w:tr>
      <w:tr w:rsidR="00C32ADF" w:rsidRPr="004737E0" w14:paraId="5E3C6E2B" w14:textId="77777777" w:rsidTr="000E1E7D">
        <w:trPr>
          <w:trHeight w:val="446"/>
        </w:trPr>
        <w:tc>
          <w:tcPr>
            <w:tcW w:w="2475" w:type="dxa"/>
            <w:shd w:val="clear" w:color="auto" w:fill="F3F3F3"/>
          </w:tcPr>
          <w:p w14:paraId="23837D50" w14:textId="77777777" w:rsidR="00C32ADF" w:rsidRPr="004737E0" w:rsidRDefault="00C32ADF" w:rsidP="00C32ADF">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Semester</w:t>
            </w:r>
          </w:p>
        </w:tc>
        <w:tc>
          <w:tcPr>
            <w:tcW w:w="1747" w:type="dxa"/>
          </w:tcPr>
          <w:p w14:paraId="066B266E" w14:textId="77777777" w:rsidR="00C32ADF" w:rsidRPr="004737E0" w:rsidRDefault="00C32ADF" w:rsidP="00C32ADF">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2"/>
                <w:w w:val="105"/>
              </w:rPr>
              <w:t>Summer</w:t>
            </w:r>
          </w:p>
        </w:tc>
        <w:tc>
          <w:tcPr>
            <w:tcW w:w="3781" w:type="dxa"/>
            <w:gridSpan w:val="5"/>
            <w:shd w:val="clear" w:color="auto" w:fill="E6E6E6"/>
          </w:tcPr>
          <w:p w14:paraId="57ADFE8F" w14:textId="77777777" w:rsidR="00C32ADF" w:rsidRPr="004737E0" w:rsidRDefault="00C32ADF" w:rsidP="00C32ADF">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2"/>
                <w:w w:val="105"/>
              </w:rPr>
              <w:t>Study</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spacing w:val="-4"/>
                <w:w w:val="110"/>
              </w:rPr>
              <w:t>year</w:t>
            </w:r>
          </w:p>
        </w:tc>
        <w:tc>
          <w:tcPr>
            <w:tcW w:w="1769" w:type="dxa"/>
          </w:tcPr>
          <w:p w14:paraId="490BA16B" w14:textId="466EA33D" w:rsidR="00C32ADF" w:rsidRPr="004737E0" w:rsidRDefault="00C32ADF" w:rsidP="00C32ADF">
            <w:pPr>
              <w:spacing w:before="85"/>
              <w:ind w:left="141"/>
              <w:rPr>
                <w:rFonts w:asciiTheme="majorHAnsi" w:eastAsia="Liberation Serif" w:hAnsiTheme="majorHAnsi" w:cs="Liberation Serif"/>
              </w:rPr>
            </w:pPr>
            <w:r w:rsidRPr="004737E0">
              <w:rPr>
                <w:rFonts w:asciiTheme="majorHAnsi" w:eastAsia="Liberation Serif" w:hAnsiTheme="majorHAnsi" w:cs="Liberation Serif"/>
                <w:spacing w:val="-10"/>
              </w:rPr>
              <w:t>I</w:t>
            </w:r>
          </w:p>
        </w:tc>
      </w:tr>
      <w:tr w:rsidR="00C32ADF" w:rsidRPr="004737E0" w14:paraId="4A59894F" w14:textId="77777777" w:rsidTr="000E1E7D">
        <w:trPr>
          <w:trHeight w:val="704"/>
        </w:trPr>
        <w:tc>
          <w:tcPr>
            <w:tcW w:w="2475" w:type="dxa"/>
            <w:shd w:val="clear" w:color="auto" w:fill="F3F3F3"/>
          </w:tcPr>
          <w:p w14:paraId="4F5B61D4" w14:textId="77777777" w:rsidR="00C32ADF" w:rsidRPr="004737E0" w:rsidRDefault="00C32ADF" w:rsidP="00C32ADF">
            <w:pPr>
              <w:spacing w:before="217"/>
              <w:ind w:left="143"/>
              <w:rPr>
                <w:rFonts w:asciiTheme="majorHAnsi" w:eastAsia="Liberation Serif" w:hAnsiTheme="majorHAnsi" w:cs="Liberation Serif"/>
              </w:rPr>
            </w:pPr>
            <w:r w:rsidRPr="004737E0">
              <w:rPr>
                <w:rFonts w:asciiTheme="majorHAnsi" w:eastAsia="Liberation Serif" w:hAnsiTheme="majorHAnsi" w:cs="Liberation Serif"/>
              </w:rPr>
              <w:t>Classroom</w:t>
            </w:r>
            <w:r w:rsidRPr="004737E0">
              <w:rPr>
                <w:rFonts w:asciiTheme="majorHAnsi" w:eastAsia="Liberation Serif" w:hAnsiTheme="majorHAnsi" w:cs="Liberation Serif"/>
                <w:spacing w:val="32"/>
              </w:rPr>
              <w:t xml:space="preserve"> </w:t>
            </w:r>
            <w:r w:rsidRPr="004737E0">
              <w:rPr>
                <w:rFonts w:asciiTheme="majorHAnsi" w:eastAsia="Liberation Serif" w:hAnsiTheme="majorHAnsi" w:cs="Liberation Serif"/>
                <w:spacing w:val="-2"/>
              </w:rPr>
              <w:t>location</w:t>
            </w:r>
          </w:p>
        </w:tc>
        <w:tc>
          <w:tcPr>
            <w:tcW w:w="1747" w:type="dxa"/>
          </w:tcPr>
          <w:p w14:paraId="7FC4E5AB" w14:textId="7506B358" w:rsidR="00C32ADF" w:rsidRPr="004737E0" w:rsidRDefault="00C32ADF" w:rsidP="00C32ADF">
            <w:pPr>
              <w:spacing w:before="75" w:line="244" w:lineRule="auto"/>
              <w:ind w:left="141"/>
              <w:rPr>
                <w:rFonts w:asciiTheme="majorHAnsi" w:eastAsia="Liberation Serif" w:hAnsiTheme="majorHAnsi" w:cs="Liberation Serif"/>
              </w:rPr>
            </w:pPr>
            <w:r w:rsidRPr="004737E0">
              <w:rPr>
                <w:rFonts w:asciiTheme="majorHAnsi" w:eastAsia="Liberation Serif" w:hAnsiTheme="majorHAnsi" w:cs="Liberation Serif"/>
                <w:spacing w:val="-2"/>
                <w:w w:val="110"/>
              </w:rPr>
              <w:t xml:space="preserve">classroom </w:t>
            </w:r>
          </w:p>
        </w:tc>
        <w:tc>
          <w:tcPr>
            <w:tcW w:w="3781" w:type="dxa"/>
            <w:gridSpan w:val="5"/>
            <w:shd w:val="clear" w:color="auto" w:fill="E6E6E6"/>
          </w:tcPr>
          <w:p w14:paraId="3FABC14A" w14:textId="77777777" w:rsidR="00C32ADF" w:rsidRPr="004737E0" w:rsidRDefault="00C32ADF" w:rsidP="00C32ADF">
            <w:pPr>
              <w:spacing w:before="217"/>
              <w:ind w:left="141"/>
              <w:rPr>
                <w:rFonts w:asciiTheme="majorHAnsi" w:eastAsia="Liberation Serif" w:hAnsiTheme="majorHAnsi" w:cs="Liberation Serif"/>
              </w:rPr>
            </w:pPr>
            <w:r w:rsidRPr="004737E0">
              <w:rPr>
                <w:rFonts w:asciiTheme="majorHAnsi" w:eastAsia="Liberation Serif" w:hAnsiTheme="majorHAnsi" w:cs="Liberation Serif"/>
              </w:rPr>
              <w:t>Teaching</w:t>
            </w:r>
            <w:r w:rsidRPr="004737E0">
              <w:rPr>
                <w:rFonts w:asciiTheme="majorHAnsi" w:eastAsia="Liberation Serif" w:hAnsiTheme="majorHAnsi" w:cs="Liberation Serif"/>
                <w:spacing w:val="20"/>
              </w:rPr>
              <w:t xml:space="preserve"> </w:t>
            </w:r>
            <w:r w:rsidRPr="004737E0">
              <w:rPr>
                <w:rFonts w:asciiTheme="majorHAnsi" w:eastAsia="Liberation Serif" w:hAnsiTheme="majorHAnsi" w:cs="Liberation Serif"/>
                <w:spacing w:val="-2"/>
              </w:rPr>
              <w:t>language(s)</w:t>
            </w:r>
          </w:p>
        </w:tc>
        <w:tc>
          <w:tcPr>
            <w:tcW w:w="1769" w:type="dxa"/>
          </w:tcPr>
          <w:p w14:paraId="3B230A93" w14:textId="77777777" w:rsidR="00C32ADF" w:rsidRPr="004737E0" w:rsidRDefault="00C32ADF" w:rsidP="00C32ADF">
            <w:pPr>
              <w:spacing w:before="217"/>
              <w:ind w:left="141"/>
              <w:rPr>
                <w:rFonts w:asciiTheme="majorHAnsi" w:eastAsia="Liberation Serif" w:hAnsiTheme="majorHAnsi" w:cs="Liberation Serif"/>
              </w:rPr>
            </w:pPr>
            <w:r w:rsidRPr="004737E0">
              <w:rPr>
                <w:rFonts w:asciiTheme="majorHAnsi" w:eastAsia="Liberation Serif" w:hAnsiTheme="majorHAnsi" w:cs="Liberation Serif"/>
                <w:spacing w:val="-2"/>
                <w:w w:val="110"/>
              </w:rPr>
              <w:t>Croatian</w:t>
            </w:r>
          </w:p>
        </w:tc>
      </w:tr>
      <w:tr w:rsidR="00C32ADF" w:rsidRPr="004737E0" w14:paraId="491B28D3" w14:textId="77777777" w:rsidTr="000E1E7D">
        <w:trPr>
          <w:trHeight w:val="445"/>
        </w:trPr>
        <w:tc>
          <w:tcPr>
            <w:tcW w:w="2475" w:type="dxa"/>
            <w:shd w:val="clear" w:color="auto" w:fill="F3F3F3"/>
          </w:tcPr>
          <w:p w14:paraId="67F588B8" w14:textId="77777777" w:rsidR="00C32ADF" w:rsidRPr="004737E0" w:rsidRDefault="00C32ADF" w:rsidP="00C32ADF">
            <w:pPr>
              <w:spacing w:before="87"/>
              <w:ind w:left="143"/>
              <w:rPr>
                <w:rFonts w:asciiTheme="majorHAnsi" w:eastAsia="Liberation Serif" w:hAnsiTheme="majorHAnsi" w:cs="Liberation Serif"/>
              </w:rPr>
            </w:pPr>
            <w:r w:rsidRPr="004737E0">
              <w:rPr>
                <w:rFonts w:asciiTheme="majorHAnsi" w:eastAsia="Liberation Serif" w:hAnsiTheme="majorHAnsi" w:cs="Liberation Serif"/>
                <w:w w:val="90"/>
              </w:rPr>
              <w:t>ECTS</w:t>
            </w:r>
            <w:r w:rsidRPr="004737E0">
              <w:rPr>
                <w:rFonts w:asciiTheme="majorHAnsi" w:eastAsia="Liberation Serif" w:hAnsiTheme="majorHAnsi" w:cs="Liberation Serif"/>
                <w:spacing w:val="-6"/>
              </w:rPr>
              <w:t xml:space="preserve"> </w:t>
            </w:r>
            <w:r w:rsidRPr="004737E0">
              <w:rPr>
                <w:rFonts w:asciiTheme="majorHAnsi" w:eastAsia="Liberation Serif" w:hAnsiTheme="majorHAnsi" w:cs="Liberation Serif"/>
                <w:spacing w:val="-2"/>
              </w:rPr>
              <w:t>credits</w:t>
            </w:r>
          </w:p>
        </w:tc>
        <w:tc>
          <w:tcPr>
            <w:tcW w:w="1747" w:type="dxa"/>
          </w:tcPr>
          <w:p w14:paraId="518ADFB2" w14:textId="77777777" w:rsidR="00C32ADF" w:rsidRPr="004737E0" w:rsidRDefault="00C32ADF" w:rsidP="00C32ADF">
            <w:pPr>
              <w:spacing w:before="87"/>
              <w:ind w:left="141"/>
              <w:rPr>
                <w:rFonts w:asciiTheme="majorHAnsi" w:eastAsia="Liberation Serif" w:hAnsiTheme="majorHAnsi" w:cs="Liberation Serif"/>
              </w:rPr>
            </w:pPr>
            <w:r w:rsidRPr="004737E0">
              <w:rPr>
                <w:rFonts w:asciiTheme="majorHAnsi" w:eastAsia="Liberation Serif" w:hAnsiTheme="majorHAnsi" w:cs="Liberation Serif"/>
                <w:spacing w:val="-10"/>
                <w:w w:val="110"/>
              </w:rPr>
              <w:t>5</w:t>
            </w:r>
          </w:p>
        </w:tc>
        <w:tc>
          <w:tcPr>
            <w:tcW w:w="3781" w:type="dxa"/>
            <w:gridSpan w:val="5"/>
            <w:shd w:val="clear" w:color="auto" w:fill="E6E6E6"/>
          </w:tcPr>
          <w:p w14:paraId="57B49C3C" w14:textId="77777777" w:rsidR="00C32ADF" w:rsidRPr="004737E0" w:rsidRDefault="00C32ADF" w:rsidP="00C32ADF">
            <w:pPr>
              <w:spacing w:before="87"/>
              <w:ind w:left="141"/>
              <w:rPr>
                <w:rFonts w:asciiTheme="majorHAnsi" w:eastAsia="Liberation Serif" w:hAnsiTheme="majorHAnsi" w:cs="Liberation Serif"/>
              </w:rPr>
            </w:pPr>
            <w:r w:rsidRPr="004737E0">
              <w:rPr>
                <w:rFonts w:asciiTheme="majorHAnsi" w:eastAsia="Liberation Serif" w:hAnsiTheme="majorHAnsi" w:cs="Liberation Serif"/>
              </w:rPr>
              <w:t>Number</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of</w:t>
            </w:r>
            <w:r w:rsidRPr="004737E0">
              <w:rPr>
                <w:rFonts w:asciiTheme="majorHAnsi" w:eastAsia="Liberation Serif" w:hAnsiTheme="majorHAnsi" w:cs="Liberation Serif"/>
                <w:spacing w:val="29"/>
              </w:rPr>
              <w:t xml:space="preserve"> </w:t>
            </w:r>
            <w:r w:rsidRPr="004737E0">
              <w:rPr>
                <w:rFonts w:asciiTheme="majorHAnsi" w:eastAsia="Liberation Serif" w:hAnsiTheme="majorHAnsi" w:cs="Liberation Serif"/>
              </w:rPr>
              <w:t>hours</w:t>
            </w:r>
            <w:r w:rsidRPr="004737E0">
              <w:rPr>
                <w:rFonts w:asciiTheme="majorHAnsi" w:eastAsia="Liberation Serif" w:hAnsiTheme="majorHAnsi" w:cs="Liberation Serif"/>
                <w:spacing w:val="30"/>
              </w:rPr>
              <w:t xml:space="preserve"> </w:t>
            </w:r>
            <w:r w:rsidRPr="004737E0">
              <w:rPr>
                <w:rFonts w:asciiTheme="majorHAnsi" w:eastAsia="Liberation Serif" w:hAnsiTheme="majorHAnsi" w:cs="Liberation Serif"/>
              </w:rPr>
              <w:t>per</w:t>
            </w:r>
            <w:r w:rsidRPr="004737E0">
              <w:rPr>
                <w:rFonts w:asciiTheme="majorHAnsi" w:eastAsia="Liberation Serif" w:hAnsiTheme="majorHAnsi" w:cs="Liberation Serif"/>
                <w:spacing w:val="30"/>
              </w:rPr>
              <w:t xml:space="preserve"> </w:t>
            </w:r>
            <w:r w:rsidRPr="004737E0">
              <w:rPr>
                <w:rFonts w:asciiTheme="majorHAnsi" w:eastAsia="Liberation Serif" w:hAnsiTheme="majorHAnsi" w:cs="Liberation Serif"/>
                <w:spacing w:val="-2"/>
              </w:rPr>
              <w:t>semester</w:t>
            </w:r>
          </w:p>
        </w:tc>
        <w:tc>
          <w:tcPr>
            <w:tcW w:w="1769" w:type="dxa"/>
          </w:tcPr>
          <w:p w14:paraId="46DA8B34" w14:textId="77777777" w:rsidR="00C32ADF" w:rsidRPr="004737E0" w:rsidRDefault="00C32ADF" w:rsidP="00C32ADF">
            <w:pPr>
              <w:spacing w:before="87"/>
              <w:ind w:left="141"/>
              <w:rPr>
                <w:rFonts w:asciiTheme="majorHAnsi" w:eastAsia="Liberation Serif" w:hAnsiTheme="majorHAnsi" w:cs="Liberation Serif"/>
              </w:rPr>
            </w:pPr>
            <w:r w:rsidRPr="004737E0">
              <w:rPr>
                <w:rFonts w:asciiTheme="majorHAnsi" w:eastAsia="Liberation Serif" w:hAnsiTheme="majorHAnsi" w:cs="Liberation Serif"/>
              </w:rPr>
              <w:t>30L</w:t>
            </w:r>
            <w:r w:rsidRPr="004737E0">
              <w:rPr>
                <w:rFonts w:asciiTheme="majorHAnsi" w:eastAsia="Liberation Serif" w:hAnsiTheme="majorHAnsi" w:cs="Liberation Serif"/>
                <w:spacing w:val="-10"/>
              </w:rPr>
              <w:t xml:space="preserve"> </w:t>
            </w:r>
            <w:r w:rsidRPr="004737E0">
              <w:rPr>
                <w:rFonts w:asciiTheme="majorHAnsi" w:eastAsia="Liberation Serif" w:hAnsiTheme="majorHAnsi" w:cs="Liberation Serif"/>
              </w:rPr>
              <w:t>–</w:t>
            </w:r>
            <w:r w:rsidRPr="004737E0">
              <w:rPr>
                <w:rFonts w:asciiTheme="majorHAnsi" w:eastAsia="Liberation Serif" w:hAnsiTheme="majorHAnsi" w:cs="Liberation Serif"/>
                <w:spacing w:val="-9"/>
              </w:rPr>
              <w:t xml:space="preserve"> </w:t>
            </w:r>
            <w:r w:rsidRPr="004737E0">
              <w:rPr>
                <w:rFonts w:asciiTheme="majorHAnsi" w:eastAsia="Liberation Serif" w:hAnsiTheme="majorHAnsi" w:cs="Liberation Serif"/>
              </w:rPr>
              <w:t>30S</w:t>
            </w:r>
            <w:r w:rsidRPr="004737E0">
              <w:rPr>
                <w:rFonts w:asciiTheme="majorHAnsi" w:eastAsia="Liberation Serif" w:hAnsiTheme="majorHAnsi" w:cs="Liberation Serif"/>
                <w:spacing w:val="-10"/>
              </w:rPr>
              <w:t xml:space="preserve"> </w:t>
            </w:r>
            <w:r w:rsidRPr="004737E0">
              <w:rPr>
                <w:rFonts w:asciiTheme="majorHAnsi" w:eastAsia="Liberation Serif" w:hAnsiTheme="majorHAnsi" w:cs="Liberation Serif"/>
              </w:rPr>
              <w:t>–</w:t>
            </w:r>
            <w:r w:rsidRPr="004737E0">
              <w:rPr>
                <w:rFonts w:asciiTheme="majorHAnsi" w:eastAsia="Liberation Serif" w:hAnsiTheme="majorHAnsi" w:cs="Liberation Serif"/>
                <w:spacing w:val="-9"/>
              </w:rPr>
              <w:t xml:space="preserve"> </w:t>
            </w:r>
            <w:r w:rsidRPr="004737E0">
              <w:rPr>
                <w:rFonts w:asciiTheme="majorHAnsi" w:eastAsia="Liberation Serif" w:hAnsiTheme="majorHAnsi" w:cs="Liberation Serif"/>
                <w:spacing w:val="-5"/>
              </w:rPr>
              <w:t>0T</w:t>
            </w:r>
          </w:p>
        </w:tc>
      </w:tr>
      <w:tr w:rsidR="00C32ADF" w:rsidRPr="004737E0" w14:paraId="5A75EC75" w14:textId="77777777" w:rsidTr="000E1E7D">
        <w:trPr>
          <w:trHeight w:val="1268"/>
        </w:trPr>
        <w:tc>
          <w:tcPr>
            <w:tcW w:w="2475" w:type="dxa"/>
            <w:shd w:val="clear" w:color="auto" w:fill="F3F3F3"/>
          </w:tcPr>
          <w:p w14:paraId="31FA05D0" w14:textId="77777777" w:rsidR="00C32ADF" w:rsidRPr="004737E0" w:rsidRDefault="00C32ADF" w:rsidP="00C32ADF">
            <w:pPr>
              <w:spacing w:before="221"/>
              <w:rPr>
                <w:rFonts w:asciiTheme="majorHAnsi" w:eastAsia="Liberation Serif" w:hAnsiTheme="majorHAnsi" w:cs="Liberation Serif"/>
              </w:rPr>
            </w:pPr>
          </w:p>
          <w:p w14:paraId="5FBDCA43" w14:textId="77777777" w:rsidR="00C32ADF" w:rsidRPr="004737E0" w:rsidRDefault="00C32ADF" w:rsidP="00C32ADF">
            <w:pPr>
              <w:spacing w:before="1"/>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Prerequisites</w:t>
            </w:r>
          </w:p>
        </w:tc>
        <w:tc>
          <w:tcPr>
            <w:tcW w:w="7297" w:type="dxa"/>
            <w:gridSpan w:val="7"/>
          </w:tcPr>
          <w:p w14:paraId="0F05540B" w14:textId="06186168" w:rsidR="00C32ADF" w:rsidRPr="004737E0" w:rsidRDefault="00C32ADF" w:rsidP="00C32ADF">
            <w:pPr>
              <w:spacing w:before="75" w:line="244" w:lineRule="auto"/>
              <w:ind w:left="141" w:right="121"/>
              <w:jc w:val="both"/>
              <w:rPr>
                <w:rFonts w:asciiTheme="majorHAnsi" w:eastAsia="Liberation Serif" w:hAnsiTheme="majorHAnsi" w:cs="Liberation Serif"/>
              </w:rPr>
            </w:pPr>
            <w:r w:rsidRPr="004737E0">
              <w:rPr>
                <w:rFonts w:asciiTheme="majorHAnsi" w:eastAsia="Liberation Serif" w:hAnsiTheme="majorHAnsi" w:cs="Liberation Serif"/>
                <w:w w:val="105"/>
              </w:rPr>
              <w:t xml:space="preserve">In order to </w:t>
            </w:r>
            <w:r w:rsidRPr="00AA696F">
              <w:rPr>
                <w:rFonts w:asciiTheme="majorHAnsi" w:eastAsia="Liberation Serif" w:hAnsiTheme="majorHAnsi" w:cs="Liberation Serif"/>
                <w:w w:val="105"/>
              </w:rPr>
              <w:t xml:space="preserve">enroll </w:t>
            </w:r>
            <w:r w:rsidR="004F7CED">
              <w:rPr>
                <w:rFonts w:asciiTheme="majorHAnsi" w:eastAsia="Liberation Serif" w:hAnsiTheme="majorHAnsi" w:cs="Liberation Serif"/>
                <w:w w:val="105"/>
              </w:rPr>
              <w:t>i</w:t>
            </w:r>
            <w:r w:rsidRPr="004737E0">
              <w:rPr>
                <w:rFonts w:asciiTheme="majorHAnsi" w:eastAsia="Liberation Serif" w:hAnsiTheme="majorHAnsi" w:cs="Liberation Serif"/>
                <w:w w:val="105"/>
              </w:rPr>
              <w:t xml:space="preserve">n the course, it is necessary to fulfil all obligations in General </w:t>
            </w:r>
            <w:r w:rsidR="004F7CED">
              <w:rPr>
                <w:rFonts w:asciiTheme="majorHAnsi" w:eastAsia="Liberation Serif" w:hAnsiTheme="majorHAnsi" w:cs="Liberation Serif"/>
                <w:w w:val="105"/>
              </w:rPr>
              <w:t>p</w:t>
            </w:r>
            <w:r w:rsidRPr="004737E0">
              <w:rPr>
                <w:rFonts w:asciiTheme="majorHAnsi" w:eastAsia="Liberation Serif" w:hAnsiTheme="majorHAnsi" w:cs="Liberation Serif"/>
                <w:w w:val="105"/>
              </w:rPr>
              <w:t xml:space="preserve">sychology except passing the exam. Passing the exam in General </w:t>
            </w:r>
            <w:r w:rsidR="004F7CED">
              <w:rPr>
                <w:rFonts w:asciiTheme="majorHAnsi" w:eastAsia="Liberation Serif" w:hAnsiTheme="majorHAnsi" w:cs="Liberation Serif"/>
                <w:w w:val="105"/>
              </w:rPr>
              <w:t>p</w:t>
            </w:r>
            <w:r w:rsidRPr="004737E0">
              <w:rPr>
                <w:rFonts w:asciiTheme="majorHAnsi" w:eastAsia="Liberation Serif" w:hAnsiTheme="majorHAnsi" w:cs="Liberation Serif"/>
                <w:w w:val="105"/>
              </w:rPr>
              <w:t>sychology is a condition for taking the exam in Developmental Psychology.</w:t>
            </w:r>
          </w:p>
        </w:tc>
      </w:tr>
      <w:tr w:rsidR="00C32ADF" w:rsidRPr="004737E0" w14:paraId="79DABF97" w14:textId="77777777" w:rsidTr="000E1E7D">
        <w:trPr>
          <w:trHeight w:val="707"/>
        </w:trPr>
        <w:tc>
          <w:tcPr>
            <w:tcW w:w="2475" w:type="dxa"/>
            <w:shd w:val="clear" w:color="auto" w:fill="F3F3F3"/>
          </w:tcPr>
          <w:p w14:paraId="78FD22C3" w14:textId="77777777" w:rsidR="00C32ADF" w:rsidRPr="004737E0" w:rsidRDefault="00C32ADF" w:rsidP="00C32ADF">
            <w:pPr>
              <w:spacing w:before="217"/>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Correlativity</w:t>
            </w:r>
          </w:p>
        </w:tc>
        <w:tc>
          <w:tcPr>
            <w:tcW w:w="7297" w:type="dxa"/>
            <w:gridSpan w:val="7"/>
          </w:tcPr>
          <w:p w14:paraId="222B8003" w14:textId="1E73F4FD" w:rsidR="00C32ADF" w:rsidRPr="004737E0" w:rsidRDefault="00C32ADF" w:rsidP="00C32ADF">
            <w:pPr>
              <w:spacing w:before="75" w:line="247" w:lineRule="auto"/>
              <w:ind w:left="141"/>
              <w:rPr>
                <w:rFonts w:asciiTheme="majorHAnsi" w:eastAsia="Liberation Serif" w:hAnsiTheme="majorHAnsi" w:cs="Liberation Serif"/>
              </w:rPr>
            </w:pPr>
            <w:r w:rsidRPr="004737E0">
              <w:rPr>
                <w:rFonts w:asciiTheme="majorHAnsi" w:eastAsia="Liberation Serif" w:hAnsiTheme="majorHAnsi" w:cs="Liberation Serif"/>
                <w:w w:val="105"/>
              </w:rPr>
              <w:t>General</w:t>
            </w:r>
            <w:r w:rsidRPr="004737E0">
              <w:rPr>
                <w:rFonts w:asciiTheme="majorHAnsi" w:eastAsia="Liberation Serif" w:hAnsiTheme="majorHAnsi" w:cs="Liberation Serif"/>
                <w:spacing w:val="-16"/>
                <w:w w:val="105"/>
              </w:rPr>
              <w:t xml:space="preserve"> </w:t>
            </w:r>
            <w:r w:rsidR="004F7CED">
              <w:rPr>
                <w:rFonts w:asciiTheme="majorHAnsi" w:eastAsia="Liberation Serif" w:hAnsiTheme="majorHAnsi" w:cs="Liberation Serif"/>
                <w:w w:val="105"/>
              </w:rPr>
              <w:t>p</w:t>
            </w:r>
            <w:r w:rsidRPr="004737E0">
              <w:rPr>
                <w:rFonts w:asciiTheme="majorHAnsi" w:eastAsia="Liberation Serif" w:hAnsiTheme="majorHAnsi" w:cs="Liberation Serif"/>
                <w:w w:val="105"/>
              </w:rPr>
              <w:t>sychology,</w:t>
            </w:r>
            <w:r w:rsidRPr="004737E0">
              <w:rPr>
                <w:rFonts w:asciiTheme="majorHAnsi" w:eastAsia="Liberation Serif" w:hAnsiTheme="majorHAnsi" w:cs="Liberation Serif"/>
                <w:spacing w:val="-16"/>
                <w:w w:val="105"/>
              </w:rPr>
              <w:t xml:space="preserve"> </w:t>
            </w:r>
            <w:r w:rsidRPr="004737E0">
              <w:rPr>
                <w:rFonts w:asciiTheme="majorHAnsi" w:eastAsia="Liberation Serif" w:hAnsiTheme="majorHAnsi" w:cs="Liberation Serif"/>
                <w:w w:val="105"/>
              </w:rPr>
              <w:t>Educational</w:t>
            </w:r>
            <w:r w:rsidRPr="004737E0">
              <w:rPr>
                <w:rFonts w:asciiTheme="majorHAnsi" w:eastAsia="Liberation Serif" w:hAnsiTheme="majorHAnsi" w:cs="Liberation Serif"/>
                <w:spacing w:val="-16"/>
                <w:w w:val="105"/>
              </w:rPr>
              <w:t xml:space="preserve"> </w:t>
            </w:r>
            <w:r w:rsidR="004F7CED">
              <w:rPr>
                <w:rFonts w:asciiTheme="majorHAnsi" w:eastAsia="Liberation Serif" w:hAnsiTheme="majorHAnsi" w:cs="Liberation Serif"/>
                <w:w w:val="105"/>
              </w:rPr>
              <w:t>p</w:t>
            </w:r>
            <w:r w:rsidRPr="004737E0">
              <w:rPr>
                <w:rFonts w:asciiTheme="majorHAnsi" w:eastAsia="Liberation Serif" w:hAnsiTheme="majorHAnsi" w:cs="Liberation Serif"/>
                <w:w w:val="105"/>
              </w:rPr>
              <w:t>sychology</w:t>
            </w:r>
            <w:r w:rsidRPr="004737E0">
              <w:rPr>
                <w:rFonts w:asciiTheme="majorHAnsi" w:eastAsia="Liberation Serif" w:hAnsiTheme="majorHAnsi" w:cs="Liberation Serif"/>
                <w:spacing w:val="-15"/>
                <w:w w:val="105"/>
              </w:rPr>
              <w:t xml:space="preserve"> </w:t>
            </w:r>
            <w:r w:rsidRPr="004737E0">
              <w:rPr>
                <w:rFonts w:asciiTheme="majorHAnsi" w:eastAsia="Liberation Serif" w:hAnsiTheme="majorHAnsi" w:cs="Liberation Serif"/>
                <w:w w:val="105"/>
              </w:rPr>
              <w:t>I,</w:t>
            </w:r>
            <w:r w:rsidRPr="004737E0">
              <w:rPr>
                <w:rFonts w:asciiTheme="majorHAnsi" w:eastAsia="Liberation Serif" w:hAnsiTheme="majorHAnsi" w:cs="Liberation Serif"/>
                <w:spacing w:val="-16"/>
                <w:w w:val="105"/>
              </w:rPr>
              <w:t xml:space="preserve"> </w:t>
            </w:r>
            <w:r w:rsidRPr="004737E0">
              <w:rPr>
                <w:rFonts w:asciiTheme="majorHAnsi" w:eastAsia="Liberation Serif" w:hAnsiTheme="majorHAnsi" w:cs="Liberation Serif"/>
                <w:w w:val="105"/>
              </w:rPr>
              <w:t>Pedagogy</w:t>
            </w:r>
            <w:r w:rsidRPr="004737E0">
              <w:rPr>
                <w:rFonts w:asciiTheme="majorHAnsi" w:eastAsia="Liberation Serif" w:hAnsiTheme="majorHAnsi" w:cs="Liberation Serif"/>
                <w:spacing w:val="-16"/>
                <w:w w:val="105"/>
              </w:rPr>
              <w:t xml:space="preserve"> </w:t>
            </w:r>
            <w:r w:rsidRPr="004737E0">
              <w:rPr>
                <w:rFonts w:asciiTheme="majorHAnsi" w:eastAsia="Liberation Serif" w:hAnsiTheme="majorHAnsi" w:cs="Liberation Serif"/>
                <w:w w:val="105"/>
              </w:rPr>
              <w:t>of</w:t>
            </w:r>
            <w:r w:rsidRPr="004737E0">
              <w:rPr>
                <w:rFonts w:asciiTheme="majorHAnsi" w:eastAsia="Liberation Serif" w:hAnsiTheme="majorHAnsi" w:cs="Liberation Serif"/>
                <w:spacing w:val="-16"/>
                <w:w w:val="105"/>
              </w:rPr>
              <w:t xml:space="preserve"> </w:t>
            </w:r>
            <w:r w:rsidR="004F7CED">
              <w:rPr>
                <w:rFonts w:asciiTheme="majorHAnsi" w:eastAsia="Liberation Serif" w:hAnsiTheme="majorHAnsi" w:cs="Liberation Serif"/>
                <w:w w:val="105"/>
              </w:rPr>
              <w:t>c</w:t>
            </w:r>
            <w:r w:rsidRPr="004737E0">
              <w:rPr>
                <w:rFonts w:asciiTheme="majorHAnsi" w:eastAsia="Liberation Serif" w:hAnsiTheme="majorHAnsi" w:cs="Liberation Serif"/>
                <w:w w:val="105"/>
              </w:rPr>
              <w:t xml:space="preserve">hildren with </w:t>
            </w:r>
            <w:r w:rsidR="004F7CED">
              <w:rPr>
                <w:rFonts w:asciiTheme="majorHAnsi" w:eastAsia="Liberation Serif" w:hAnsiTheme="majorHAnsi" w:cs="Liberation Serif"/>
                <w:w w:val="105"/>
              </w:rPr>
              <w:t>s</w:t>
            </w:r>
            <w:r w:rsidRPr="004737E0">
              <w:rPr>
                <w:rFonts w:asciiTheme="majorHAnsi" w:eastAsia="Liberation Serif" w:hAnsiTheme="majorHAnsi" w:cs="Liberation Serif"/>
                <w:w w:val="105"/>
              </w:rPr>
              <w:t xml:space="preserve">pecial </w:t>
            </w:r>
            <w:r w:rsidR="004F7CED">
              <w:rPr>
                <w:rFonts w:asciiTheme="majorHAnsi" w:eastAsia="Liberation Serif" w:hAnsiTheme="majorHAnsi" w:cs="Liberation Serif"/>
                <w:w w:val="105"/>
              </w:rPr>
              <w:t>n</w:t>
            </w:r>
            <w:r w:rsidRPr="004737E0">
              <w:rPr>
                <w:rFonts w:asciiTheme="majorHAnsi" w:eastAsia="Liberation Serif" w:hAnsiTheme="majorHAnsi" w:cs="Liberation Serif"/>
                <w:w w:val="105"/>
              </w:rPr>
              <w:t>eeds, Work</w:t>
            </w:r>
            <w:r w:rsidR="004F7CED">
              <w:rPr>
                <w:rFonts w:asciiTheme="majorHAnsi" w:eastAsia="Liberation Serif" w:hAnsiTheme="majorHAnsi" w:cs="Liberation Serif"/>
                <w:w w:val="105"/>
              </w:rPr>
              <w:t>ing</w:t>
            </w:r>
            <w:r w:rsidRPr="004737E0">
              <w:rPr>
                <w:rFonts w:asciiTheme="majorHAnsi" w:eastAsia="Liberation Serif" w:hAnsiTheme="majorHAnsi" w:cs="Liberation Serif"/>
                <w:w w:val="105"/>
              </w:rPr>
              <w:t xml:space="preserve"> with </w:t>
            </w:r>
            <w:r w:rsidR="004F7CED">
              <w:rPr>
                <w:rFonts w:asciiTheme="majorHAnsi" w:eastAsia="Liberation Serif" w:hAnsiTheme="majorHAnsi" w:cs="Liberation Serif"/>
                <w:w w:val="105"/>
              </w:rPr>
              <w:t>g</w:t>
            </w:r>
            <w:r w:rsidRPr="004737E0">
              <w:rPr>
                <w:rFonts w:asciiTheme="majorHAnsi" w:eastAsia="Liberation Serif" w:hAnsiTheme="majorHAnsi" w:cs="Liberation Serif"/>
                <w:w w:val="105"/>
              </w:rPr>
              <w:t xml:space="preserve">ifted </w:t>
            </w:r>
            <w:r w:rsidR="004F7CED">
              <w:rPr>
                <w:rFonts w:asciiTheme="majorHAnsi" w:eastAsia="Liberation Serif" w:hAnsiTheme="majorHAnsi" w:cs="Liberation Serif"/>
                <w:w w:val="105"/>
              </w:rPr>
              <w:t>c</w:t>
            </w:r>
            <w:r w:rsidRPr="004737E0">
              <w:rPr>
                <w:rFonts w:asciiTheme="majorHAnsi" w:eastAsia="Liberation Serif" w:hAnsiTheme="majorHAnsi" w:cs="Liberation Serif"/>
                <w:w w:val="105"/>
              </w:rPr>
              <w:t>hildren</w:t>
            </w:r>
          </w:p>
        </w:tc>
      </w:tr>
      <w:tr w:rsidR="00C32ADF" w:rsidRPr="004737E0" w14:paraId="6CA76827" w14:textId="77777777" w:rsidTr="000E1E7D">
        <w:trPr>
          <w:trHeight w:val="707"/>
        </w:trPr>
        <w:tc>
          <w:tcPr>
            <w:tcW w:w="2475" w:type="dxa"/>
            <w:shd w:val="clear" w:color="auto" w:fill="F3F3F3"/>
          </w:tcPr>
          <w:p w14:paraId="57F4EF27" w14:textId="77777777" w:rsidR="00C32ADF" w:rsidRPr="004737E0" w:rsidRDefault="00C32ADF" w:rsidP="00C32ADF">
            <w:pPr>
              <w:tabs>
                <w:tab w:val="left" w:pos="1450"/>
                <w:tab w:val="left" w:pos="1995"/>
              </w:tabs>
              <w:spacing w:before="75" w:line="244" w:lineRule="auto"/>
              <w:ind w:left="143" w:right="126"/>
              <w:rPr>
                <w:rFonts w:asciiTheme="majorHAnsi" w:eastAsia="Liberation Serif" w:hAnsiTheme="majorHAnsi" w:cs="Liberation Serif"/>
              </w:rPr>
            </w:pPr>
            <w:r w:rsidRPr="004737E0">
              <w:rPr>
                <w:rFonts w:asciiTheme="majorHAnsi" w:eastAsia="Liberation Serif" w:hAnsiTheme="majorHAnsi" w:cs="Liberation Serif"/>
                <w:spacing w:val="-2"/>
                <w:w w:val="105"/>
              </w:rPr>
              <w:t>Objective</w:t>
            </w:r>
            <w:r w:rsidRPr="004737E0">
              <w:rPr>
                <w:rFonts w:asciiTheme="majorHAnsi" w:eastAsia="Liberation Serif" w:hAnsiTheme="majorHAnsi" w:cs="Liberation Serif"/>
              </w:rPr>
              <w:tab/>
            </w:r>
            <w:r w:rsidRPr="004737E0">
              <w:rPr>
                <w:rFonts w:asciiTheme="majorHAnsi" w:eastAsia="Liberation Serif" w:hAnsiTheme="majorHAnsi" w:cs="Liberation Serif"/>
                <w:spacing w:val="-6"/>
                <w:w w:val="105"/>
              </w:rPr>
              <w:t>of</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05"/>
              </w:rPr>
              <w:t xml:space="preserve">the </w:t>
            </w:r>
            <w:r w:rsidRPr="004737E0">
              <w:rPr>
                <w:rFonts w:asciiTheme="majorHAnsi" w:eastAsia="Liberation Serif" w:hAnsiTheme="majorHAnsi" w:cs="Liberation Serif"/>
                <w:spacing w:val="-2"/>
                <w:w w:val="105"/>
              </w:rPr>
              <w:t>course</w:t>
            </w:r>
          </w:p>
        </w:tc>
        <w:tc>
          <w:tcPr>
            <w:tcW w:w="7297" w:type="dxa"/>
            <w:gridSpan w:val="7"/>
          </w:tcPr>
          <w:p w14:paraId="6A878933" w14:textId="77777777" w:rsidR="00C32ADF" w:rsidRPr="004737E0" w:rsidRDefault="00C32ADF" w:rsidP="00C32ADF">
            <w:pPr>
              <w:spacing w:before="75" w:line="244" w:lineRule="auto"/>
              <w:ind w:left="141"/>
              <w:rPr>
                <w:rFonts w:asciiTheme="majorHAnsi" w:eastAsia="Liberation Serif" w:hAnsiTheme="majorHAnsi" w:cs="Liberation Serif"/>
              </w:rPr>
            </w:pPr>
            <w:r w:rsidRPr="004737E0">
              <w:rPr>
                <w:rFonts w:asciiTheme="majorHAnsi" w:eastAsia="Liberation Serif" w:hAnsiTheme="majorHAnsi" w:cs="Liberation Serif"/>
                <w:w w:val="105"/>
              </w:rPr>
              <w:t>To</w:t>
            </w:r>
            <w:r w:rsidRPr="004737E0">
              <w:rPr>
                <w:rFonts w:asciiTheme="majorHAnsi" w:eastAsia="Liberation Serif" w:hAnsiTheme="majorHAnsi" w:cs="Liberation Serif"/>
                <w:spacing w:val="40"/>
                <w:w w:val="105"/>
              </w:rPr>
              <w:t xml:space="preserve"> </w:t>
            </w:r>
            <w:r w:rsidRPr="004737E0">
              <w:rPr>
                <w:rFonts w:asciiTheme="majorHAnsi" w:eastAsia="Liberation Serif" w:hAnsiTheme="majorHAnsi" w:cs="Liberation Serif"/>
                <w:w w:val="105"/>
              </w:rPr>
              <w:t>acquire</w:t>
            </w:r>
            <w:r w:rsidRPr="004737E0">
              <w:rPr>
                <w:rFonts w:asciiTheme="majorHAnsi" w:eastAsia="Liberation Serif" w:hAnsiTheme="majorHAnsi" w:cs="Liberation Serif"/>
                <w:spacing w:val="40"/>
                <w:w w:val="105"/>
              </w:rPr>
              <w:t xml:space="preserve"> </w:t>
            </w:r>
            <w:r w:rsidRPr="004737E0">
              <w:rPr>
                <w:rFonts w:asciiTheme="majorHAnsi" w:eastAsia="Liberation Serif" w:hAnsiTheme="majorHAnsi" w:cs="Liberation Serif"/>
                <w:w w:val="105"/>
              </w:rPr>
              <w:t>knowledge</w:t>
            </w:r>
            <w:r w:rsidRPr="004737E0">
              <w:rPr>
                <w:rFonts w:asciiTheme="majorHAnsi" w:eastAsia="Liberation Serif" w:hAnsiTheme="majorHAnsi" w:cs="Liberation Serif"/>
                <w:spacing w:val="40"/>
                <w:w w:val="105"/>
              </w:rPr>
              <w:t xml:space="preserve"> </w:t>
            </w:r>
            <w:r w:rsidRPr="004737E0">
              <w:rPr>
                <w:rFonts w:asciiTheme="majorHAnsi" w:eastAsia="Liberation Serif" w:hAnsiTheme="majorHAnsi" w:cs="Liberation Serif"/>
                <w:w w:val="105"/>
              </w:rPr>
              <w:t>about</w:t>
            </w:r>
            <w:r w:rsidRPr="004737E0">
              <w:rPr>
                <w:rFonts w:asciiTheme="majorHAnsi" w:eastAsia="Liberation Serif" w:hAnsiTheme="majorHAnsi" w:cs="Liberation Serif"/>
                <w:spacing w:val="40"/>
                <w:w w:val="105"/>
              </w:rPr>
              <w:t xml:space="preserve"> </w:t>
            </w:r>
            <w:r w:rsidRPr="004737E0">
              <w:rPr>
                <w:rFonts w:asciiTheme="majorHAnsi" w:eastAsia="Liberation Serif" w:hAnsiTheme="majorHAnsi" w:cs="Liberation Serif"/>
                <w:w w:val="105"/>
              </w:rPr>
              <w:t>human</w:t>
            </w:r>
            <w:r w:rsidRPr="004737E0">
              <w:rPr>
                <w:rFonts w:asciiTheme="majorHAnsi" w:eastAsia="Liberation Serif" w:hAnsiTheme="majorHAnsi" w:cs="Liberation Serif"/>
                <w:spacing w:val="40"/>
                <w:w w:val="105"/>
              </w:rPr>
              <w:t xml:space="preserve"> </w:t>
            </w:r>
            <w:r w:rsidRPr="004737E0">
              <w:rPr>
                <w:rFonts w:asciiTheme="majorHAnsi" w:eastAsia="Liberation Serif" w:hAnsiTheme="majorHAnsi" w:cs="Liberation Serif"/>
                <w:w w:val="105"/>
              </w:rPr>
              <w:t>psychological</w:t>
            </w:r>
            <w:r w:rsidRPr="004737E0">
              <w:rPr>
                <w:rFonts w:asciiTheme="majorHAnsi" w:eastAsia="Liberation Serif" w:hAnsiTheme="majorHAnsi" w:cs="Liberation Serif"/>
                <w:spacing w:val="40"/>
                <w:w w:val="105"/>
              </w:rPr>
              <w:t xml:space="preserve"> </w:t>
            </w:r>
            <w:r w:rsidRPr="004737E0">
              <w:rPr>
                <w:rFonts w:asciiTheme="majorHAnsi" w:eastAsia="Liberation Serif" w:hAnsiTheme="majorHAnsi" w:cs="Liberation Serif"/>
                <w:w w:val="105"/>
              </w:rPr>
              <w:t>processes</w:t>
            </w:r>
            <w:r w:rsidRPr="004737E0">
              <w:rPr>
                <w:rFonts w:asciiTheme="majorHAnsi" w:eastAsia="Liberation Serif" w:hAnsiTheme="majorHAnsi" w:cs="Liberation Serif"/>
                <w:spacing w:val="40"/>
                <w:w w:val="105"/>
              </w:rPr>
              <w:t xml:space="preserve"> </w:t>
            </w:r>
            <w:r w:rsidRPr="004737E0">
              <w:rPr>
                <w:rFonts w:asciiTheme="majorHAnsi" w:eastAsia="Liberation Serif" w:hAnsiTheme="majorHAnsi" w:cs="Liberation Serif"/>
                <w:w w:val="105"/>
              </w:rPr>
              <w:t>and traits development.</w:t>
            </w:r>
          </w:p>
        </w:tc>
      </w:tr>
      <w:tr w:rsidR="00C32ADF" w:rsidRPr="004737E0" w14:paraId="2F693456" w14:textId="77777777" w:rsidTr="000E1E7D">
        <w:trPr>
          <w:trHeight w:val="2113"/>
        </w:trPr>
        <w:tc>
          <w:tcPr>
            <w:tcW w:w="2475" w:type="dxa"/>
            <w:shd w:val="clear" w:color="auto" w:fill="F3F3F3"/>
          </w:tcPr>
          <w:p w14:paraId="6D539F52" w14:textId="77777777" w:rsidR="00C32ADF" w:rsidRPr="004737E0" w:rsidRDefault="00C32ADF" w:rsidP="00C32ADF">
            <w:pPr>
              <w:rPr>
                <w:rFonts w:asciiTheme="majorHAnsi" w:eastAsia="Liberation Serif" w:hAnsiTheme="majorHAnsi" w:cs="Liberation Serif"/>
              </w:rPr>
            </w:pPr>
          </w:p>
          <w:p w14:paraId="3C13F012" w14:textId="77777777" w:rsidR="00C32ADF" w:rsidRPr="004737E0" w:rsidRDefault="00C32ADF" w:rsidP="00C32ADF">
            <w:pPr>
              <w:rPr>
                <w:rFonts w:asciiTheme="majorHAnsi" w:eastAsia="Liberation Serif" w:hAnsiTheme="majorHAnsi" w:cs="Liberation Serif"/>
              </w:rPr>
            </w:pPr>
          </w:p>
          <w:p w14:paraId="63EDAFF0" w14:textId="77777777" w:rsidR="00C32ADF" w:rsidRPr="004737E0" w:rsidRDefault="00C32ADF" w:rsidP="00C32ADF">
            <w:pPr>
              <w:spacing w:before="92"/>
              <w:rPr>
                <w:rFonts w:asciiTheme="majorHAnsi" w:eastAsia="Liberation Serif" w:hAnsiTheme="majorHAnsi" w:cs="Liberation Serif"/>
              </w:rPr>
            </w:pPr>
          </w:p>
          <w:p w14:paraId="30837C61" w14:textId="77777777" w:rsidR="00C32ADF" w:rsidRPr="004737E0" w:rsidRDefault="00C32ADF" w:rsidP="00C32ADF">
            <w:pPr>
              <w:ind w:left="143"/>
              <w:rPr>
                <w:rFonts w:asciiTheme="majorHAnsi" w:eastAsia="Liberation Serif" w:hAnsiTheme="majorHAnsi" w:cs="Liberation Serif"/>
              </w:rPr>
            </w:pPr>
            <w:r w:rsidRPr="004737E0">
              <w:rPr>
                <w:rFonts w:asciiTheme="majorHAnsi" w:eastAsia="Liberation Serif" w:hAnsiTheme="majorHAnsi" w:cs="Liberation Serif"/>
                <w:w w:val="105"/>
              </w:rPr>
              <w:t>Learning</w:t>
            </w:r>
            <w:r w:rsidRPr="004737E0">
              <w:rPr>
                <w:rFonts w:asciiTheme="majorHAnsi" w:eastAsia="Liberation Serif" w:hAnsiTheme="majorHAnsi" w:cs="Liberation Serif"/>
                <w:spacing w:val="-13"/>
                <w:w w:val="105"/>
              </w:rPr>
              <w:t xml:space="preserve"> </w:t>
            </w:r>
            <w:r w:rsidRPr="004737E0">
              <w:rPr>
                <w:rFonts w:asciiTheme="majorHAnsi" w:eastAsia="Liberation Serif" w:hAnsiTheme="majorHAnsi" w:cs="Liberation Serif"/>
                <w:spacing w:val="-2"/>
                <w:w w:val="105"/>
              </w:rPr>
              <w:t>outcomes</w:t>
            </w:r>
          </w:p>
        </w:tc>
        <w:tc>
          <w:tcPr>
            <w:tcW w:w="7297" w:type="dxa"/>
            <w:gridSpan w:val="7"/>
          </w:tcPr>
          <w:p w14:paraId="3F47682F" w14:textId="77777777" w:rsidR="00C32ADF" w:rsidRPr="004737E0" w:rsidRDefault="00C32ADF" w:rsidP="00B87C5C">
            <w:pPr>
              <w:numPr>
                <w:ilvl w:val="0"/>
                <w:numId w:val="382"/>
              </w:numPr>
              <w:tabs>
                <w:tab w:val="left" w:pos="454"/>
              </w:tabs>
              <w:spacing w:before="75" w:line="244" w:lineRule="auto"/>
              <w:ind w:right="126" w:firstLine="0"/>
              <w:jc w:val="both"/>
              <w:rPr>
                <w:rFonts w:asciiTheme="majorHAnsi" w:eastAsia="Liberation Serif" w:hAnsiTheme="majorHAnsi" w:cs="Liberation Serif"/>
              </w:rPr>
            </w:pPr>
            <w:r w:rsidRPr="004737E0">
              <w:rPr>
                <w:rFonts w:asciiTheme="majorHAnsi" w:eastAsia="Liberation Serif" w:hAnsiTheme="majorHAnsi" w:cs="Liberation Serif"/>
                <w:w w:val="110"/>
              </w:rPr>
              <w:t>to define important physical, cognitive, emotional and social characteristics and processes in certain ontogenetic human developmental</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w w:val="110"/>
              </w:rPr>
              <w:t>periods</w:t>
            </w:r>
          </w:p>
          <w:p w14:paraId="3174AFD6" w14:textId="13A1D078" w:rsidR="00C32ADF" w:rsidRPr="004737E0" w:rsidRDefault="00C32ADF" w:rsidP="00B87C5C">
            <w:pPr>
              <w:numPr>
                <w:ilvl w:val="0"/>
                <w:numId w:val="382"/>
              </w:numPr>
              <w:tabs>
                <w:tab w:val="left" w:pos="473"/>
              </w:tabs>
              <w:spacing w:before="1" w:line="244" w:lineRule="auto"/>
              <w:ind w:right="129" w:firstLine="0"/>
              <w:jc w:val="both"/>
              <w:rPr>
                <w:rFonts w:asciiTheme="majorHAnsi" w:eastAsia="Liberation Serif" w:hAnsiTheme="majorHAnsi" w:cs="Liberation Serif"/>
              </w:rPr>
            </w:pPr>
            <w:r w:rsidRPr="004737E0">
              <w:rPr>
                <w:rFonts w:asciiTheme="majorHAnsi" w:eastAsia="Liberation Serif" w:hAnsiTheme="majorHAnsi" w:cs="Liberation Serif"/>
                <w:w w:val="110"/>
              </w:rPr>
              <w:t xml:space="preserve">to </w:t>
            </w:r>
            <w:r w:rsidR="00256702" w:rsidRPr="004737E0">
              <w:rPr>
                <w:rFonts w:asciiTheme="majorHAnsi" w:eastAsia="Liberation Serif" w:hAnsiTheme="majorHAnsi" w:cs="Liberation Serif"/>
                <w:w w:val="110"/>
              </w:rPr>
              <w:t>recognize</w:t>
            </w:r>
            <w:r w:rsidRPr="004737E0">
              <w:rPr>
                <w:rFonts w:asciiTheme="majorHAnsi" w:eastAsia="Liberation Serif" w:hAnsiTheme="majorHAnsi" w:cs="Liberation Serif"/>
                <w:w w:val="110"/>
              </w:rPr>
              <w:t xml:space="preserve"> </w:t>
            </w:r>
            <w:r w:rsidR="00256702" w:rsidRPr="004737E0">
              <w:rPr>
                <w:rFonts w:asciiTheme="majorHAnsi" w:eastAsia="Liberation Serif" w:hAnsiTheme="majorHAnsi" w:cs="Liberation Serif"/>
                <w:w w:val="110"/>
              </w:rPr>
              <w:t>the contribution</w:t>
            </w:r>
            <w:r w:rsidRPr="004737E0">
              <w:rPr>
                <w:rFonts w:asciiTheme="majorHAnsi" w:eastAsia="Liberation Serif" w:hAnsiTheme="majorHAnsi" w:cs="Liberation Serif"/>
                <w:w w:val="110"/>
              </w:rPr>
              <w:t xml:space="preserve"> of nature and nurture in human </w:t>
            </w:r>
            <w:r w:rsidRPr="004737E0">
              <w:rPr>
                <w:rFonts w:asciiTheme="majorHAnsi" w:eastAsia="Liberation Serif" w:hAnsiTheme="majorHAnsi" w:cs="Liberation Serif"/>
                <w:spacing w:val="-2"/>
                <w:w w:val="110"/>
              </w:rPr>
              <w:t>development</w:t>
            </w:r>
          </w:p>
          <w:p w14:paraId="648A79A2" w14:textId="0A939875" w:rsidR="00C32ADF" w:rsidRPr="004737E0" w:rsidRDefault="00256702" w:rsidP="00B87C5C">
            <w:pPr>
              <w:numPr>
                <w:ilvl w:val="0"/>
                <w:numId w:val="382"/>
              </w:numPr>
              <w:tabs>
                <w:tab w:val="left" w:pos="531"/>
              </w:tabs>
              <w:spacing w:line="244" w:lineRule="auto"/>
              <w:ind w:right="130" w:firstLine="0"/>
              <w:jc w:val="both"/>
              <w:rPr>
                <w:rFonts w:asciiTheme="majorHAnsi" w:eastAsia="Liberation Serif" w:hAnsiTheme="majorHAnsi" w:cs="Liberation Serif"/>
              </w:rPr>
            </w:pPr>
            <w:r>
              <w:rPr>
                <w:rFonts w:asciiTheme="majorHAnsi" w:eastAsia="Liberation Serif" w:hAnsiTheme="majorHAnsi" w:cs="Liberation Serif"/>
                <w:w w:val="110"/>
              </w:rPr>
              <w:t xml:space="preserve">to </w:t>
            </w:r>
            <w:r w:rsidRPr="004737E0">
              <w:rPr>
                <w:rFonts w:asciiTheme="majorHAnsi" w:eastAsia="Liberation Serif" w:hAnsiTheme="majorHAnsi" w:cs="Liberation Serif"/>
                <w:w w:val="110"/>
              </w:rPr>
              <w:t>recognize</w:t>
            </w:r>
            <w:r w:rsidR="00C32ADF" w:rsidRPr="004737E0">
              <w:rPr>
                <w:rFonts w:asciiTheme="majorHAnsi" w:eastAsia="Liberation Serif" w:hAnsiTheme="majorHAnsi" w:cs="Liberation Serif"/>
                <w:w w:val="110"/>
              </w:rPr>
              <w:t xml:space="preserve"> effective learning methods and procedures in accordance</w:t>
            </w:r>
            <w:r w:rsidR="00C32ADF" w:rsidRPr="004737E0">
              <w:rPr>
                <w:rFonts w:asciiTheme="majorHAnsi" w:eastAsia="Liberation Serif" w:hAnsiTheme="majorHAnsi" w:cs="Liberation Serif"/>
                <w:spacing w:val="-2"/>
                <w:w w:val="110"/>
              </w:rPr>
              <w:t xml:space="preserve"> </w:t>
            </w:r>
            <w:r w:rsidR="00C32ADF" w:rsidRPr="004737E0">
              <w:rPr>
                <w:rFonts w:asciiTheme="majorHAnsi" w:eastAsia="Liberation Serif" w:hAnsiTheme="majorHAnsi" w:cs="Liberation Serif"/>
                <w:w w:val="110"/>
              </w:rPr>
              <w:t>with</w:t>
            </w:r>
            <w:r w:rsidR="00C32ADF" w:rsidRPr="004737E0">
              <w:rPr>
                <w:rFonts w:asciiTheme="majorHAnsi" w:eastAsia="Liberation Serif" w:hAnsiTheme="majorHAnsi" w:cs="Liberation Serif"/>
                <w:spacing w:val="-2"/>
                <w:w w:val="110"/>
              </w:rPr>
              <w:t xml:space="preserve"> </w:t>
            </w:r>
            <w:r w:rsidR="00C32ADF" w:rsidRPr="004737E0">
              <w:rPr>
                <w:rFonts w:asciiTheme="majorHAnsi" w:eastAsia="Liberation Serif" w:hAnsiTheme="majorHAnsi" w:cs="Liberation Serif"/>
                <w:w w:val="110"/>
              </w:rPr>
              <w:t>the</w:t>
            </w:r>
            <w:r w:rsidR="00C32ADF" w:rsidRPr="004737E0">
              <w:rPr>
                <w:rFonts w:asciiTheme="majorHAnsi" w:eastAsia="Liberation Serif" w:hAnsiTheme="majorHAnsi" w:cs="Liberation Serif"/>
                <w:spacing w:val="-2"/>
                <w:w w:val="110"/>
              </w:rPr>
              <w:t xml:space="preserve"> </w:t>
            </w:r>
            <w:r w:rsidR="00C32ADF" w:rsidRPr="004737E0">
              <w:rPr>
                <w:rFonts w:asciiTheme="majorHAnsi" w:eastAsia="Liberation Serif" w:hAnsiTheme="majorHAnsi" w:cs="Liberation Serif"/>
                <w:w w:val="110"/>
              </w:rPr>
              <w:t>characteristics</w:t>
            </w:r>
            <w:r w:rsidR="00C32ADF" w:rsidRPr="004737E0">
              <w:rPr>
                <w:rFonts w:asciiTheme="majorHAnsi" w:eastAsia="Liberation Serif" w:hAnsiTheme="majorHAnsi" w:cs="Liberation Serif"/>
                <w:spacing w:val="-2"/>
                <w:w w:val="110"/>
              </w:rPr>
              <w:t xml:space="preserve"> </w:t>
            </w:r>
            <w:r w:rsidR="00C32ADF" w:rsidRPr="004737E0">
              <w:rPr>
                <w:rFonts w:asciiTheme="majorHAnsi" w:eastAsia="Liberation Serif" w:hAnsiTheme="majorHAnsi" w:cs="Liberation Serif"/>
                <w:w w:val="110"/>
              </w:rPr>
              <w:t>of</w:t>
            </w:r>
            <w:r w:rsidR="00C32ADF" w:rsidRPr="004737E0">
              <w:rPr>
                <w:rFonts w:asciiTheme="majorHAnsi" w:eastAsia="Liberation Serif" w:hAnsiTheme="majorHAnsi" w:cs="Liberation Serif"/>
                <w:spacing w:val="-2"/>
                <w:w w:val="110"/>
              </w:rPr>
              <w:t xml:space="preserve"> </w:t>
            </w:r>
            <w:r w:rsidR="00C32ADF" w:rsidRPr="004737E0">
              <w:rPr>
                <w:rFonts w:asciiTheme="majorHAnsi" w:eastAsia="Liberation Serif" w:hAnsiTheme="majorHAnsi" w:cs="Liberation Serif"/>
                <w:w w:val="110"/>
              </w:rPr>
              <w:t>the</w:t>
            </w:r>
            <w:r w:rsidR="00C32ADF" w:rsidRPr="004737E0">
              <w:rPr>
                <w:rFonts w:asciiTheme="majorHAnsi" w:eastAsia="Liberation Serif" w:hAnsiTheme="majorHAnsi" w:cs="Liberation Serif"/>
                <w:spacing w:val="-2"/>
                <w:w w:val="110"/>
              </w:rPr>
              <w:t xml:space="preserve"> </w:t>
            </w:r>
            <w:r w:rsidR="00C32ADF" w:rsidRPr="004737E0">
              <w:rPr>
                <w:rFonts w:asciiTheme="majorHAnsi" w:eastAsia="Liberation Serif" w:hAnsiTheme="majorHAnsi" w:cs="Liberation Serif"/>
                <w:w w:val="110"/>
              </w:rPr>
              <w:t>age</w:t>
            </w:r>
            <w:r w:rsidR="00C32ADF" w:rsidRPr="004737E0">
              <w:rPr>
                <w:rFonts w:asciiTheme="majorHAnsi" w:eastAsia="Liberation Serif" w:hAnsiTheme="majorHAnsi" w:cs="Liberation Serif"/>
                <w:spacing w:val="-2"/>
                <w:w w:val="110"/>
              </w:rPr>
              <w:t xml:space="preserve"> </w:t>
            </w:r>
            <w:r w:rsidR="00C32ADF" w:rsidRPr="004737E0">
              <w:rPr>
                <w:rFonts w:asciiTheme="majorHAnsi" w:eastAsia="Liberation Serif" w:hAnsiTheme="majorHAnsi" w:cs="Liberation Serif"/>
                <w:w w:val="110"/>
              </w:rPr>
              <w:t>group</w:t>
            </w:r>
          </w:p>
        </w:tc>
      </w:tr>
      <w:tr w:rsidR="00C32ADF" w:rsidRPr="004737E0" w14:paraId="30DE8F81" w14:textId="77777777" w:rsidTr="000E1E7D">
        <w:trPr>
          <w:trHeight w:val="2546"/>
        </w:trPr>
        <w:tc>
          <w:tcPr>
            <w:tcW w:w="2475" w:type="dxa"/>
            <w:shd w:val="clear" w:color="auto" w:fill="F3F3F3"/>
          </w:tcPr>
          <w:p w14:paraId="7209A413" w14:textId="77777777" w:rsidR="00C32ADF" w:rsidRPr="004737E0" w:rsidRDefault="00C32ADF" w:rsidP="00C32ADF">
            <w:pPr>
              <w:rPr>
                <w:rFonts w:asciiTheme="majorHAnsi" w:eastAsia="Liberation Serif" w:hAnsiTheme="majorHAnsi" w:cs="Liberation Serif"/>
              </w:rPr>
            </w:pPr>
          </w:p>
          <w:p w14:paraId="76E86F20" w14:textId="77777777" w:rsidR="00C32ADF" w:rsidRPr="004737E0" w:rsidRDefault="00C32ADF" w:rsidP="00C32ADF">
            <w:pPr>
              <w:rPr>
                <w:rFonts w:asciiTheme="majorHAnsi" w:eastAsia="Liberation Serif" w:hAnsiTheme="majorHAnsi" w:cs="Liberation Serif"/>
              </w:rPr>
            </w:pPr>
          </w:p>
          <w:p w14:paraId="4DFC1323" w14:textId="77777777" w:rsidR="00C32ADF" w:rsidRPr="004737E0" w:rsidRDefault="00C32ADF" w:rsidP="00C32ADF">
            <w:pPr>
              <w:spacing w:before="177"/>
              <w:rPr>
                <w:rFonts w:asciiTheme="majorHAnsi" w:eastAsia="Liberation Serif" w:hAnsiTheme="majorHAnsi" w:cs="Liberation Serif"/>
              </w:rPr>
            </w:pPr>
          </w:p>
          <w:p w14:paraId="5A7710F0" w14:textId="77777777" w:rsidR="00C32ADF" w:rsidRPr="004737E0" w:rsidRDefault="00C32ADF" w:rsidP="00C32ADF">
            <w:pPr>
              <w:tabs>
                <w:tab w:val="left" w:pos="1583"/>
              </w:tabs>
              <w:spacing w:line="244" w:lineRule="auto"/>
              <w:ind w:left="107" w:right="88"/>
              <w:rPr>
                <w:rFonts w:asciiTheme="majorHAnsi" w:eastAsia="Liberation Serif" w:hAnsiTheme="majorHAnsi" w:cs="Liberation Serif"/>
              </w:rPr>
            </w:pPr>
            <w:r w:rsidRPr="004737E0">
              <w:rPr>
                <w:rFonts w:asciiTheme="majorHAnsi" w:eastAsia="Liberation Serif" w:hAnsiTheme="majorHAnsi" w:cs="Liberation Serif"/>
                <w:spacing w:val="-2"/>
                <w:w w:val="110"/>
              </w:rPr>
              <w:t>Course</w:t>
            </w:r>
            <w:r w:rsidRPr="004737E0">
              <w:rPr>
                <w:rFonts w:asciiTheme="majorHAnsi" w:eastAsia="Liberation Serif" w:hAnsiTheme="majorHAnsi" w:cs="Liberation Serif"/>
              </w:rPr>
              <w:tab/>
            </w:r>
            <w:r w:rsidRPr="004737E0">
              <w:rPr>
                <w:rFonts w:asciiTheme="majorHAnsi" w:eastAsia="Liberation Serif" w:hAnsiTheme="majorHAnsi" w:cs="Liberation Serif"/>
                <w:spacing w:val="-2"/>
                <w:w w:val="110"/>
              </w:rPr>
              <w:t>content (syllabus)</w:t>
            </w:r>
          </w:p>
        </w:tc>
        <w:tc>
          <w:tcPr>
            <w:tcW w:w="7297" w:type="dxa"/>
            <w:gridSpan w:val="7"/>
          </w:tcPr>
          <w:p w14:paraId="24D19E42" w14:textId="77777777" w:rsidR="00C32ADF" w:rsidRPr="004737E0" w:rsidRDefault="00C32ADF" w:rsidP="00B87C5C">
            <w:pPr>
              <w:numPr>
                <w:ilvl w:val="0"/>
                <w:numId w:val="381"/>
              </w:numPr>
              <w:tabs>
                <w:tab w:val="left" w:pos="339"/>
              </w:tabs>
              <w:spacing w:before="18"/>
              <w:ind w:left="339" w:hanging="234"/>
              <w:rPr>
                <w:rFonts w:asciiTheme="majorHAnsi" w:eastAsia="Liberation Serif" w:hAnsiTheme="majorHAnsi" w:cs="Liberation Serif"/>
              </w:rPr>
            </w:pPr>
            <w:r w:rsidRPr="004737E0">
              <w:rPr>
                <w:rFonts w:asciiTheme="majorHAnsi" w:eastAsia="Liberation Serif" w:hAnsiTheme="majorHAnsi" w:cs="Liberation Serif"/>
                <w:w w:val="105"/>
              </w:rPr>
              <w:t>factors</w:t>
            </w:r>
            <w:r w:rsidRPr="004737E0">
              <w:rPr>
                <w:rFonts w:asciiTheme="majorHAnsi" w:eastAsia="Liberation Serif" w:hAnsiTheme="majorHAnsi" w:cs="Liberation Serif"/>
                <w:spacing w:val="-10"/>
                <w:w w:val="105"/>
              </w:rPr>
              <w:t xml:space="preserve"> </w:t>
            </w:r>
            <w:r w:rsidRPr="004737E0">
              <w:rPr>
                <w:rFonts w:asciiTheme="majorHAnsi" w:eastAsia="Liberation Serif" w:hAnsiTheme="majorHAnsi" w:cs="Liberation Serif"/>
                <w:w w:val="105"/>
              </w:rPr>
              <w:t>of</w:t>
            </w:r>
            <w:r w:rsidRPr="004737E0">
              <w:rPr>
                <w:rFonts w:asciiTheme="majorHAnsi" w:eastAsia="Liberation Serif" w:hAnsiTheme="majorHAnsi" w:cs="Liberation Serif"/>
                <w:spacing w:val="-11"/>
                <w:w w:val="105"/>
              </w:rPr>
              <w:t xml:space="preserve"> </w:t>
            </w:r>
            <w:r w:rsidRPr="004737E0">
              <w:rPr>
                <w:rFonts w:asciiTheme="majorHAnsi" w:eastAsia="Liberation Serif" w:hAnsiTheme="majorHAnsi" w:cs="Liberation Serif"/>
                <w:spacing w:val="-2"/>
                <w:w w:val="105"/>
              </w:rPr>
              <w:t>development</w:t>
            </w:r>
          </w:p>
          <w:p w14:paraId="18B10001" w14:textId="77777777" w:rsidR="00C32ADF" w:rsidRPr="004737E0" w:rsidRDefault="00C32ADF" w:rsidP="00B87C5C">
            <w:pPr>
              <w:numPr>
                <w:ilvl w:val="0"/>
                <w:numId w:val="381"/>
              </w:numPr>
              <w:tabs>
                <w:tab w:val="left" w:pos="339"/>
              </w:tabs>
              <w:spacing w:before="5"/>
              <w:ind w:left="339" w:hanging="234"/>
              <w:rPr>
                <w:rFonts w:asciiTheme="majorHAnsi" w:eastAsia="Liberation Serif" w:hAnsiTheme="majorHAnsi" w:cs="Liberation Serif"/>
              </w:rPr>
            </w:pPr>
            <w:r w:rsidRPr="004737E0">
              <w:rPr>
                <w:rFonts w:asciiTheme="majorHAnsi" w:eastAsia="Liberation Serif" w:hAnsiTheme="majorHAnsi" w:cs="Liberation Serif"/>
                <w:w w:val="105"/>
              </w:rPr>
              <w:t>physical</w:t>
            </w:r>
            <w:r w:rsidRPr="004737E0">
              <w:rPr>
                <w:rFonts w:asciiTheme="majorHAnsi" w:eastAsia="Liberation Serif" w:hAnsiTheme="majorHAnsi" w:cs="Liberation Serif"/>
                <w:spacing w:val="-15"/>
                <w:w w:val="105"/>
              </w:rPr>
              <w:t xml:space="preserve"> </w:t>
            </w:r>
            <w:r w:rsidRPr="004737E0">
              <w:rPr>
                <w:rFonts w:asciiTheme="majorHAnsi" w:eastAsia="Liberation Serif" w:hAnsiTheme="majorHAnsi" w:cs="Liberation Serif"/>
                <w:spacing w:val="-2"/>
                <w:w w:val="105"/>
              </w:rPr>
              <w:t>development</w:t>
            </w:r>
          </w:p>
          <w:p w14:paraId="5959D86A" w14:textId="77777777" w:rsidR="00C32ADF" w:rsidRPr="004737E0" w:rsidRDefault="00C32ADF" w:rsidP="00B87C5C">
            <w:pPr>
              <w:numPr>
                <w:ilvl w:val="0"/>
                <w:numId w:val="381"/>
              </w:numPr>
              <w:tabs>
                <w:tab w:val="left" w:pos="339"/>
              </w:tabs>
              <w:spacing w:before="7"/>
              <w:ind w:left="339" w:hanging="234"/>
              <w:rPr>
                <w:rFonts w:asciiTheme="majorHAnsi" w:eastAsia="Liberation Serif" w:hAnsiTheme="majorHAnsi" w:cs="Liberation Serif"/>
              </w:rPr>
            </w:pPr>
            <w:r w:rsidRPr="004737E0">
              <w:rPr>
                <w:rFonts w:asciiTheme="majorHAnsi" w:eastAsia="Liberation Serif" w:hAnsiTheme="majorHAnsi" w:cs="Liberation Serif"/>
              </w:rPr>
              <w:t>cognitive</w:t>
            </w:r>
            <w:r w:rsidRPr="004737E0">
              <w:rPr>
                <w:rFonts w:asciiTheme="majorHAnsi" w:eastAsia="Liberation Serif" w:hAnsiTheme="majorHAnsi" w:cs="Liberation Serif"/>
                <w:spacing w:val="26"/>
              </w:rPr>
              <w:t xml:space="preserve"> </w:t>
            </w:r>
            <w:r w:rsidRPr="004737E0">
              <w:rPr>
                <w:rFonts w:asciiTheme="majorHAnsi" w:eastAsia="Liberation Serif" w:hAnsiTheme="majorHAnsi" w:cs="Liberation Serif"/>
                <w:spacing w:val="-2"/>
              </w:rPr>
              <w:t>development</w:t>
            </w:r>
          </w:p>
          <w:p w14:paraId="66D0413C" w14:textId="77777777" w:rsidR="00C32ADF" w:rsidRPr="004737E0" w:rsidRDefault="00C32ADF" w:rsidP="00B87C5C">
            <w:pPr>
              <w:numPr>
                <w:ilvl w:val="0"/>
                <w:numId w:val="381"/>
              </w:numPr>
              <w:tabs>
                <w:tab w:val="left" w:pos="339"/>
              </w:tabs>
              <w:spacing w:before="5"/>
              <w:ind w:left="339" w:hanging="234"/>
              <w:rPr>
                <w:rFonts w:asciiTheme="majorHAnsi" w:eastAsia="Liberation Serif" w:hAnsiTheme="majorHAnsi" w:cs="Liberation Serif"/>
              </w:rPr>
            </w:pPr>
            <w:r w:rsidRPr="004737E0">
              <w:rPr>
                <w:rFonts w:asciiTheme="majorHAnsi" w:eastAsia="Liberation Serif" w:hAnsiTheme="majorHAnsi" w:cs="Liberation Serif"/>
                <w:w w:val="105"/>
              </w:rPr>
              <w:t>speech</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spacing w:val="-2"/>
                <w:w w:val="110"/>
              </w:rPr>
              <w:t>development</w:t>
            </w:r>
          </w:p>
          <w:p w14:paraId="5E6375C2" w14:textId="77777777" w:rsidR="00C32ADF" w:rsidRPr="004737E0" w:rsidRDefault="00C32ADF" w:rsidP="00B87C5C">
            <w:pPr>
              <w:numPr>
                <w:ilvl w:val="0"/>
                <w:numId w:val="381"/>
              </w:numPr>
              <w:tabs>
                <w:tab w:val="left" w:pos="339"/>
              </w:tabs>
              <w:spacing w:before="5"/>
              <w:ind w:left="339" w:hanging="234"/>
              <w:rPr>
                <w:rFonts w:asciiTheme="majorHAnsi" w:eastAsia="Liberation Serif" w:hAnsiTheme="majorHAnsi" w:cs="Liberation Serif"/>
              </w:rPr>
            </w:pPr>
            <w:r w:rsidRPr="004737E0">
              <w:rPr>
                <w:rFonts w:asciiTheme="majorHAnsi" w:eastAsia="Liberation Serif" w:hAnsiTheme="majorHAnsi" w:cs="Liberation Serif"/>
                <w:spacing w:val="4"/>
              </w:rPr>
              <w:t>developmental</w:t>
            </w:r>
            <w:r w:rsidRPr="004737E0">
              <w:rPr>
                <w:rFonts w:asciiTheme="majorHAnsi" w:eastAsia="Liberation Serif" w:hAnsiTheme="majorHAnsi" w:cs="Liberation Serif"/>
                <w:spacing w:val="36"/>
              </w:rPr>
              <w:t xml:space="preserve"> </w:t>
            </w:r>
            <w:r w:rsidRPr="004737E0">
              <w:rPr>
                <w:rFonts w:asciiTheme="majorHAnsi" w:eastAsia="Liberation Serif" w:hAnsiTheme="majorHAnsi" w:cs="Liberation Serif"/>
                <w:spacing w:val="-2"/>
              </w:rPr>
              <w:t>disorders</w:t>
            </w:r>
          </w:p>
          <w:p w14:paraId="28A980F3" w14:textId="77777777" w:rsidR="00C32ADF" w:rsidRPr="004737E0" w:rsidRDefault="00C32ADF" w:rsidP="00B87C5C">
            <w:pPr>
              <w:numPr>
                <w:ilvl w:val="0"/>
                <w:numId w:val="381"/>
              </w:numPr>
              <w:tabs>
                <w:tab w:val="left" w:pos="339"/>
              </w:tabs>
              <w:spacing w:before="5"/>
              <w:ind w:left="339" w:hanging="234"/>
              <w:rPr>
                <w:rFonts w:asciiTheme="majorHAnsi" w:eastAsia="Liberation Serif" w:hAnsiTheme="majorHAnsi" w:cs="Liberation Serif"/>
              </w:rPr>
            </w:pPr>
            <w:r w:rsidRPr="004737E0">
              <w:rPr>
                <w:rFonts w:asciiTheme="majorHAnsi" w:eastAsia="Liberation Serif" w:hAnsiTheme="majorHAnsi" w:cs="Liberation Serif"/>
              </w:rPr>
              <w:t>social</w:t>
            </w:r>
            <w:r w:rsidRPr="004737E0">
              <w:rPr>
                <w:rFonts w:asciiTheme="majorHAnsi" w:eastAsia="Liberation Serif" w:hAnsiTheme="majorHAnsi" w:cs="Liberation Serif"/>
                <w:spacing w:val="31"/>
              </w:rPr>
              <w:t xml:space="preserve"> </w:t>
            </w:r>
            <w:r w:rsidRPr="004737E0">
              <w:rPr>
                <w:rFonts w:asciiTheme="majorHAnsi" w:eastAsia="Liberation Serif" w:hAnsiTheme="majorHAnsi" w:cs="Liberation Serif"/>
              </w:rPr>
              <w:t>and</w:t>
            </w:r>
            <w:r w:rsidRPr="004737E0">
              <w:rPr>
                <w:rFonts w:asciiTheme="majorHAnsi" w:eastAsia="Liberation Serif" w:hAnsiTheme="majorHAnsi" w:cs="Liberation Serif"/>
                <w:spacing w:val="32"/>
              </w:rPr>
              <w:t xml:space="preserve"> </w:t>
            </w:r>
            <w:r w:rsidRPr="004737E0">
              <w:rPr>
                <w:rFonts w:asciiTheme="majorHAnsi" w:eastAsia="Liberation Serif" w:hAnsiTheme="majorHAnsi" w:cs="Liberation Serif"/>
              </w:rPr>
              <w:t>emotional</w:t>
            </w:r>
            <w:r w:rsidRPr="004737E0">
              <w:rPr>
                <w:rFonts w:asciiTheme="majorHAnsi" w:eastAsia="Liberation Serif" w:hAnsiTheme="majorHAnsi" w:cs="Liberation Serif"/>
                <w:spacing w:val="32"/>
              </w:rPr>
              <w:t xml:space="preserve"> </w:t>
            </w:r>
            <w:r w:rsidRPr="004737E0">
              <w:rPr>
                <w:rFonts w:asciiTheme="majorHAnsi" w:eastAsia="Liberation Serif" w:hAnsiTheme="majorHAnsi" w:cs="Liberation Serif"/>
                <w:spacing w:val="-2"/>
              </w:rPr>
              <w:t>development</w:t>
            </w:r>
          </w:p>
          <w:p w14:paraId="09C4AC38" w14:textId="77777777" w:rsidR="00C32ADF" w:rsidRPr="004737E0" w:rsidRDefault="00C32ADF" w:rsidP="00B87C5C">
            <w:pPr>
              <w:numPr>
                <w:ilvl w:val="0"/>
                <w:numId w:val="381"/>
              </w:numPr>
              <w:tabs>
                <w:tab w:val="left" w:pos="339"/>
              </w:tabs>
              <w:spacing w:before="7"/>
              <w:ind w:left="339" w:hanging="234"/>
              <w:rPr>
                <w:rFonts w:asciiTheme="majorHAnsi" w:eastAsia="Liberation Serif" w:hAnsiTheme="majorHAnsi" w:cs="Liberation Serif"/>
              </w:rPr>
            </w:pPr>
            <w:r w:rsidRPr="004737E0">
              <w:rPr>
                <w:rFonts w:asciiTheme="majorHAnsi" w:eastAsia="Liberation Serif" w:hAnsiTheme="majorHAnsi" w:cs="Liberation Serif"/>
                <w:w w:val="105"/>
              </w:rPr>
              <w:t>moral</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spacing w:val="-2"/>
                <w:w w:val="110"/>
              </w:rPr>
              <w:t>development</w:t>
            </w:r>
          </w:p>
          <w:p w14:paraId="590F8DD3" w14:textId="77777777" w:rsidR="00C32ADF" w:rsidRPr="004737E0" w:rsidRDefault="00C32ADF" w:rsidP="00B87C5C">
            <w:pPr>
              <w:numPr>
                <w:ilvl w:val="0"/>
                <w:numId w:val="381"/>
              </w:numPr>
              <w:tabs>
                <w:tab w:val="left" w:pos="339"/>
              </w:tabs>
              <w:spacing w:before="5"/>
              <w:ind w:left="339" w:hanging="234"/>
              <w:rPr>
                <w:rFonts w:asciiTheme="majorHAnsi" w:eastAsia="Liberation Serif" w:hAnsiTheme="majorHAnsi" w:cs="Liberation Serif"/>
              </w:rPr>
            </w:pPr>
            <w:r w:rsidRPr="004737E0">
              <w:rPr>
                <w:rFonts w:asciiTheme="majorHAnsi" w:eastAsia="Liberation Serif" w:hAnsiTheme="majorHAnsi" w:cs="Liberation Serif"/>
                <w:w w:val="105"/>
              </w:rPr>
              <w:t>personality</w:t>
            </w:r>
            <w:r w:rsidRPr="004737E0">
              <w:rPr>
                <w:rFonts w:asciiTheme="majorHAnsi" w:eastAsia="Liberation Serif" w:hAnsiTheme="majorHAnsi" w:cs="Liberation Serif"/>
                <w:spacing w:val="23"/>
                <w:w w:val="110"/>
              </w:rPr>
              <w:t xml:space="preserve"> </w:t>
            </w:r>
            <w:r w:rsidRPr="004737E0">
              <w:rPr>
                <w:rFonts w:asciiTheme="majorHAnsi" w:eastAsia="Liberation Serif" w:hAnsiTheme="majorHAnsi" w:cs="Liberation Serif"/>
                <w:spacing w:val="-2"/>
                <w:w w:val="110"/>
              </w:rPr>
              <w:t>development</w:t>
            </w:r>
          </w:p>
          <w:p w14:paraId="44C0BB4F" w14:textId="77777777" w:rsidR="00C32ADF" w:rsidRPr="004737E0" w:rsidRDefault="00C32ADF" w:rsidP="00B87C5C">
            <w:pPr>
              <w:numPr>
                <w:ilvl w:val="0"/>
                <w:numId w:val="381"/>
              </w:numPr>
              <w:tabs>
                <w:tab w:val="left" w:pos="339"/>
              </w:tabs>
              <w:spacing w:before="5" w:line="256" w:lineRule="exact"/>
              <w:ind w:left="339" w:hanging="234"/>
              <w:rPr>
                <w:rFonts w:asciiTheme="majorHAnsi" w:eastAsia="Liberation Serif" w:hAnsiTheme="majorHAnsi" w:cs="Liberation Serif"/>
              </w:rPr>
            </w:pPr>
            <w:r w:rsidRPr="004737E0">
              <w:rPr>
                <w:rFonts w:asciiTheme="majorHAnsi" w:eastAsia="Liberation Serif" w:hAnsiTheme="majorHAnsi" w:cs="Liberation Serif"/>
                <w:spacing w:val="2"/>
              </w:rPr>
              <w:t>human</w:t>
            </w:r>
            <w:r w:rsidRPr="004737E0">
              <w:rPr>
                <w:rFonts w:asciiTheme="majorHAnsi" w:eastAsia="Liberation Serif" w:hAnsiTheme="majorHAnsi" w:cs="Liberation Serif"/>
                <w:spacing w:val="36"/>
              </w:rPr>
              <w:t xml:space="preserve"> </w:t>
            </w:r>
            <w:r w:rsidRPr="004737E0">
              <w:rPr>
                <w:rFonts w:asciiTheme="majorHAnsi" w:eastAsia="Liberation Serif" w:hAnsiTheme="majorHAnsi" w:cs="Liberation Serif"/>
                <w:spacing w:val="2"/>
              </w:rPr>
              <w:t>phylogenetic</w:t>
            </w:r>
            <w:r w:rsidRPr="004737E0">
              <w:rPr>
                <w:rFonts w:asciiTheme="majorHAnsi" w:eastAsia="Liberation Serif" w:hAnsiTheme="majorHAnsi" w:cs="Liberation Serif"/>
                <w:spacing w:val="37"/>
              </w:rPr>
              <w:t xml:space="preserve"> </w:t>
            </w:r>
            <w:r w:rsidRPr="004737E0">
              <w:rPr>
                <w:rFonts w:asciiTheme="majorHAnsi" w:eastAsia="Liberation Serif" w:hAnsiTheme="majorHAnsi" w:cs="Liberation Serif"/>
                <w:spacing w:val="-2"/>
              </w:rPr>
              <w:t>development</w:t>
            </w:r>
          </w:p>
        </w:tc>
      </w:tr>
      <w:tr w:rsidR="00C32ADF" w:rsidRPr="004737E0" w14:paraId="02DE14B2" w14:textId="77777777" w:rsidTr="00AA696F">
        <w:trPr>
          <w:trHeight w:val="577"/>
        </w:trPr>
        <w:tc>
          <w:tcPr>
            <w:tcW w:w="2475" w:type="dxa"/>
            <w:vMerge w:val="restart"/>
            <w:tcBorders>
              <w:left w:val="single" w:sz="4" w:space="0" w:color="000000"/>
            </w:tcBorders>
            <w:shd w:val="clear" w:color="auto" w:fill="auto"/>
          </w:tcPr>
          <w:p w14:paraId="65341E7A" w14:textId="77777777" w:rsidR="00C32ADF" w:rsidRPr="004737E0" w:rsidRDefault="00C32ADF" w:rsidP="00C32ADF">
            <w:pPr>
              <w:tabs>
                <w:tab w:val="left" w:pos="1984"/>
              </w:tabs>
              <w:spacing w:before="181" w:line="244" w:lineRule="auto"/>
              <w:ind w:left="112" w:right="88"/>
              <w:jc w:val="both"/>
              <w:rPr>
                <w:rFonts w:asciiTheme="majorHAnsi" w:eastAsia="Liberation Serif" w:hAnsiTheme="majorHAnsi" w:cs="Liberation Serif"/>
              </w:rPr>
            </w:pPr>
            <w:r w:rsidRPr="004737E0">
              <w:rPr>
                <w:rFonts w:asciiTheme="majorHAnsi" w:eastAsia="Liberation Serif" w:hAnsiTheme="majorHAnsi" w:cs="Liberation Serif"/>
                <w:w w:val="110"/>
              </w:rPr>
              <w:t>Course activities, teaching</w:t>
            </w:r>
            <w:r w:rsidRPr="004737E0">
              <w:rPr>
                <w:rFonts w:asciiTheme="majorHAnsi" w:eastAsia="Liberation Serif" w:hAnsiTheme="majorHAnsi" w:cs="Liberation Serif"/>
                <w:spacing w:val="-19"/>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 xml:space="preserve">learning </w:t>
            </w:r>
            <w:r w:rsidRPr="004737E0">
              <w:rPr>
                <w:rFonts w:asciiTheme="majorHAnsi" w:eastAsia="Liberation Serif" w:hAnsiTheme="majorHAnsi" w:cs="Liberation Serif"/>
                <w:spacing w:val="-2"/>
                <w:w w:val="110"/>
              </w:rPr>
              <w:t>methods</w:t>
            </w:r>
            <w:r w:rsidRPr="004737E0">
              <w:rPr>
                <w:rFonts w:asciiTheme="majorHAnsi" w:eastAsia="Liberation Serif" w:hAnsiTheme="majorHAnsi" w:cs="Liberation Serif"/>
              </w:rPr>
              <w:tab/>
            </w:r>
            <w:r w:rsidRPr="004737E0">
              <w:rPr>
                <w:rFonts w:asciiTheme="majorHAnsi" w:eastAsia="Liberation Serif" w:hAnsiTheme="majorHAnsi" w:cs="Liberation Serif"/>
                <w:spacing w:val="-4"/>
                <w:w w:val="110"/>
              </w:rPr>
              <w:t xml:space="preserve">and </w:t>
            </w:r>
            <w:r w:rsidRPr="004737E0">
              <w:rPr>
                <w:rFonts w:asciiTheme="majorHAnsi" w:eastAsia="Liberation Serif" w:hAnsiTheme="majorHAnsi" w:cs="Liberation Serif"/>
                <w:w w:val="110"/>
              </w:rPr>
              <w:t>assessment</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criteria</w:t>
            </w:r>
          </w:p>
        </w:tc>
        <w:tc>
          <w:tcPr>
            <w:tcW w:w="2196" w:type="dxa"/>
            <w:gridSpan w:val="2"/>
            <w:shd w:val="clear" w:color="auto" w:fill="auto"/>
          </w:tcPr>
          <w:p w14:paraId="1B822DA0" w14:textId="77777777" w:rsidR="00C32ADF" w:rsidRPr="004737E0" w:rsidRDefault="00C32ADF" w:rsidP="00C32ADF">
            <w:pPr>
              <w:spacing w:before="20"/>
              <w:ind w:left="105"/>
              <w:rPr>
                <w:rFonts w:asciiTheme="majorHAnsi" w:eastAsia="Liberation Serif" w:hAnsiTheme="majorHAnsi" w:cs="Liberation Serif"/>
              </w:rPr>
            </w:pPr>
            <w:r w:rsidRPr="004737E0">
              <w:rPr>
                <w:rFonts w:asciiTheme="majorHAnsi" w:eastAsia="Liberation Serif" w:hAnsiTheme="majorHAnsi" w:cs="Liberation Serif"/>
                <w:spacing w:val="-2"/>
                <w:w w:val="105"/>
              </w:rPr>
              <w:t>Students’</w:t>
            </w:r>
          </w:p>
          <w:p w14:paraId="6C1D1DE7" w14:textId="77777777" w:rsidR="00C32ADF" w:rsidRPr="004737E0" w:rsidRDefault="00C32ADF" w:rsidP="00C32ADF">
            <w:pPr>
              <w:spacing w:before="5" w:line="256" w:lineRule="exact"/>
              <w:ind w:left="105"/>
              <w:rPr>
                <w:rFonts w:asciiTheme="majorHAnsi" w:eastAsia="Liberation Serif" w:hAnsiTheme="majorHAnsi" w:cs="Liberation Serif"/>
              </w:rPr>
            </w:pPr>
            <w:r w:rsidRPr="004737E0">
              <w:rPr>
                <w:rFonts w:asciiTheme="majorHAnsi" w:eastAsia="Liberation Serif" w:hAnsiTheme="majorHAnsi" w:cs="Liberation Serif"/>
                <w:spacing w:val="-2"/>
                <w:w w:val="110"/>
              </w:rPr>
              <w:t>responsibilities</w:t>
            </w:r>
          </w:p>
        </w:tc>
        <w:tc>
          <w:tcPr>
            <w:tcW w:w="1308" w:type="dxa"/>
            <w:shd w:val="clear" w:color="auto" w:fill="auto"/>
          </w:tcPr>
          <w:p w14:paraId="34110B66" w14:textId="77777777" w:rsidR="00C32ADF" w:rsidRPr="004737E0" w:rsidRDefault="00C32ADF" w:rsidP="00C32ADF">
            <w:pPr>
              <w:spacing w:line="280" w:lineRule="atLeast"/>
              <w:ind w:left="107"/>
              <w:rPr>
                <w:rFonts w:asciiTheme="majorHAnsi" w:eastAsia="Liberation Serif" w:hAnsiTheme="majorHAnsi" w:cs="Liberation Serif"/>
              </w:rPr>
            </w:pPr>
            <w:r w:rsidRPr="004737E0">
              <w:rPr>
                <w:rFonts w:asciiTheme="majorHAnsi" w:eastAsia="Liberation Serif" w:hAnsiTheme="majorHAnsi" w:cs="Liberation Serif"/>
                <w:spacing w:val="-2"/>
                <w:w w:val="105"/>
              </w:rPr>
              <w:t>Learning outcomes</w:t>
            </w:r>
          </w:p>
        </w:tc>
        <w:tc>
          <w:tcPr>
            <w:tcW w:w="980" w:type="dxa"/>
          </w:tcPr>
          <w:p w14:paraId="0CEF11DD" w14:textId="77777777" w:rsidR="00C32ADF" w:rsidRPr="004737E0" w:rsidRDefault="00C32ADF" w:rsidP="00C32ADF">
            <w:pPr>
              <w:spacing w:before="162"/>
              <w:ind w:right="116"/>
              <w:jc w:val="center"/>
              <w:rPr>
                <w:rFonts w:asciiTheme="majorHAnsi" w:eastAsia="Liberation Serif" w:hAnsiTheme="majorHAnsi" w:cs="Liberation Serif"/>
              </w:rPr>
            </w:pPr>
            <w:r w:rsidRPr="004737E0">
              <w:rPr>
                <w:rFonts w:asciiTheme="majorHAnsi" w:eastAsia="Liberation Serif" w:hAnsiTheme="majorHAnsi" w:cs="Liberation Serif"/>
                <w:spacing w:val="-2"/>
                <w:w w:val="110"/>
              </w:rPr>
              <w:t>Hours</w:t>
            </w:r>
          </w:p>
        </w:tc>
        <w:tc>
          <w:tcPr>
            <w:tcW w:w="948" w:type="dxa"/>
          </w:tcPr>
          <w:p w14:paraId="4A8CFB8A" w14:textId="77777777" w:rsidR="00C32ADF" w:rsidRPr="004737E0" w:rsidRDefault="00C32ADF" w:rsidP="00C32ADF">
            <w:pPr>
              <w:spacing w:before="20"/>
              <w:ind w:left="107"/>
              <w:rPr>
                <w:rFonts w:asciiTheme="majorHAnsi" w:eastAsia="Liberation Serif" w:hAnsiTheme="majorHAnsi" w:cs="Liberation Serif"/>
              </w:rPr>
            </w:pPr>
            <w:r w:rsidRPr="004737E0">
              <w:rPr>
                <w:rFonts w:asciiTheme="majorHAnsi" w:eastAsia="Liberation Serif" w:hAnsiTheme="majorHAnsi" w:cs="Liberation Serif"/>
                <w:spacing w:val="-4"/>
              </w:rPr>
              <w:t>ECTS</w:t>
            </w:r>
          </w:p>
          <w:p w14:paraId="1D9AB613" w14:textId="77777777" w:rsidR="00C32ADF" w:rsidRPr="004737E0" w:rsidRDefault="00C32ADF" w:rsidP="00C32ADF">
            <w:pPr>
              <w:spacing w:before="5" w:line="256" w:lineRule="exact"/>
              <w:ind w:left="107"/>
              <w:rPr>
                <w:rFonts w:asciiTheme="majorHAnsi" w:eastAsia="Liberation Serif" w:hAnsiTheme="majorHAnsi" w:cs="Liberation Serif"/>
              </w:rPr>
            </w:pPr>
            <w:r w:rsidRPr="004737E0">
              <w:rPr>
                <w:rFonts w:asciiTheme="majorHAnsi" w:eastAsia="Liberation Serif" w:hAnsiTheme="majorHAnsi" w:cs="Liberation Serif"/>
                <w:spacing w:val="-2"/>
                <w:w w:val="110"/>
              </w:rPr>
              <w:t>credits</w:t>
            </w:r>
          </w:p>
        </w:tc>
        <w:tc>
          <w:tcPr>
            <w:tcW w:w="1865" w:type="dxa"/>
            <w:gridSpan w:val="2"/>
          </w:tcPr>
          <w:p w14:paraId="5347C1AE" w14:textId="77777777" w:rsidR="00C32ADF" w:rsidRPr="004737E0" w:rsidRDefault="00C32ADF" w:rsidP="00C32ADF">
            <w:pPr>
              <w:spacing w:before="162"/>
              <w:ind w:left="105"/>
              <w:rPr>
                <w:rFonts w:asciiTheme="majorHAnsi" w:eastAsia="Liberation Serif" w:hAnsiTheme="majorHAnsi" w:cs="Liberation Serif"/>
              </w:rPr>
            </w:pPr>
            <w:r w:rsidRPr="004737E0">
              <w:rPr>
                <w:rFonts w:asciiTheme="majorHAnsi" w:eastAsia="Liberation Serif" w:hAnsiTheme="majorHAnsi" w:cs="Liberation Serif"/>
              </w:rPr>
              <w:t>Grade</w:t>
            </w:r>
            <w:r w:rsidRPr="004737E0">
              <w:rPr>
                <w:rFonts w:asciiTheme="majorHAnsi" w:eastAsia="Liberation Serif" w:hAnsiTheme="majorHAnsi" w:cs="Liberation Serif"/>
                <w:spacing w:val="27"/>
              </w:rPr>
              <w:t xml:space="preserve"> </w:t>
            </w:r>
            <w:r w:rsidRPr="004737E0">
              <w:rPr>
                <w:rFonts w:asciiTheme="majorHAnsi" w:eastAsia="Liberation Serif" w:hAnsiTheme="majorHAnsi" w:cs="Liberation Serif"/>
              </w:rPr>
              <w:t>ratio</w:t>
            </w:r>
            <w:r w:rsidRPr="004737E0">
              <w:rPr>
                <w:rFonts w:asciiTheme="majorHAnsi" w:eastAsia="Liberation Serif" w:hAnsiTheme="majorHAnsi" w:cs="Liberation Serif"/>
                <w:spacing w:val="27"/>
              </w:rPr>
              <w:t xml:space="preserve"> </w:t>
            </w:r>
            <w:r w:rsidRPr="004737E0">
              <w:rPr>
                <w:rFonts w:asciiTheme="majorHAnsi" w:eastAsia="Liberation Serif" w:hAnsiTheme="majorHAnsi" w:cs="Liberation Serif"/>
                <w:spacing w:val="-5"/>
              </w:rPr>
              <w:t>(%)</w:t>
            </w:r>
          </w:p>
        </w:tc>
      </w:tr>
      <w:tr w:rsidR="00C32ADF" w:rsidRPr="00AA696F" w14:paraId="4FA18509" w14:textId="77777777" w:rsidTr="00AA696F">
        <w:trPr>
          <w:trHeight w:val="316"/>
        </w:trPr>
        <w:tc>
          <w:tcPr>
            <w:tcW w:w="2475" w:type="dxa"/>
            <w:vMerge/>
            <w:tcBorders>
              <w:top w:val="nil"/>
              <w:left w:val="single" w:sz="4" w:space="0" w:color="000000"/>
            </w:tcBorders>
            <w:shd w:val="clear" w:color="auto" w:fill="auto"/>
          </w:tcPr>
          <w:p w14:paraId="1CCC9408" w14:textId="77777777" w:rsidR="00C32ADF" w:rsidRPr="004737E0" w:rsidRDefault="00C32ADF" w:rsidP="00C32ADF">
            <w:pPr>
              <w:rPr>
                <w:rFonts w:asciiTheme="majorHAnsi" w:eastAsia="Liberation Serif" w:hAnsiTheme="majorHAnsi" w:cs="Liberation Serif"/>
              </w:rPr>
            </w:pPr>
          </w:p>
        </w:tc>
        <w:tc>
          <w:tcPr>
            <w:tcW w:w="2196" w:type="dxa"/>
            <w:gridSpan w:val="2"/>
            <w:shd w:val="clear" w:color="auto" w:fill="auto"/>
          </w:tcPr>
          <w:p w14:paraId="6F57C68E" w14:textId="77777777" w:rsidR="00C32ADF" w:rsidRPr="00AA696F" w:rsidRDefault="00C32ADF" w:rsidP="00C32ADF">
            <w:pPr>
              <w:spacing w:before="20"/>
              <w:ind w:left="109"/>
              <w:rPr>
                <w:rFonts w:asciiTheme="majorHAnsi" w:eastAsia="Liberation Serif" w:hAnsiTheme="majorHAnsi" w:cs="Liberation Serif"/>
              </w:rPr>
            </w:pPr>
            <w:r w:rsidRPr="00AA696F">
              <w:rPr>
                <w:rFonts w:asciiTheme="majorHAnsi" w:eastAsia="Liberation Serif" w:hAnsiTheme="majorHAnsi" w:cs="Liberation Serif"/>
                <w:spacing w:val="-2"/>
                <w:w w:val="110"/>
              </w:rPr>
              <w:t>classroom activities</w:t>
            </w:r>
          </w:p>
        </w:tc>
        <w:tc>
          <w:tcPr>
            <w:tcW w:w="1308" w:type="dxa"/>
            <w:shd w:val="clear" w:color="auto" w:fill="auto"/>
          </w:tcPr>
          <w:p w14:paraId="156929A7" w14:textId="77777777" w:rsidR="00C32ADF" w:rsidRPr="00AA696F" w:rsidRDefault="00C32ADF" w:rsidP="00C32ADF">
            <w:pPr>
              <w:spacing w:before="20"/>
              <w:ind w:left="357"/>
              <w:rPr>
                <w:rFonts w:asciiTheme="majorHAnsi" w:eastAsia="Liberation Serif" w:hAnsiTheme="majorHAnsi" w:cs="Liberation Serif"/>
              </w:rPr>
            </w:pPr>
            <w:r w:rsidRPr="00AA696F">
              <w:rPr>
                <w:rFonts w:asciiTheme="majorHAnsi" w:eastAsia="Liberation Serif" w:hAnsiTheme="majorHAnsi" w:cs="Liberation Serif"/>
              </w:rPr>
              <w:t>1-3</w:t>
            </w:r>
          </w:p>
        </w:tc>
        <w:tc>
          <w:tcPr>
            <w:tcW w:w="980" w:type="dxa"/>
          </w:tcPr>
          <w:p w14:paraId="7E6FAD14" w14:textId="77777777" w:rsidR="00C32ADF" w:rsidRPr="00AA696F" w:rsidRDefault="00C32ADF" w:rsidP="00C32ADF">
            <w:pPr>
              <w:spacing w:before="20"/>
              <w:ind w:left="80" w:right="116"/>
              <w:jc w:val="center"/>
              <w:rPr>
                <w:rFonts w:asciiTheme="majorHAnsi" w:eastAsia="Liberation Serif" w:hAnsiTheme="majorHAnsi" w:cs="Liberation Serif"/>
              </w:rPr>
            </w:pPr>
            <w:r w:rsidRPr="00AA696F">
              <w:rPr>
                <w:rFonts w:asciiTheme="majorHAnsi" w:eastAsia="Liberation Serif" w:hAnsiTheme="majorHAnsi" w:cs="Liberation Serif"/>
                <w:spacing w:val="-5"/>
                <w:w w:val="110"/>
              </w:rPr>
              <w:t>45</w:t>
            </w:r>
          </w:p>
        </w:tc>
        <w:tc>
          <w:tcPr>
            <w:tcW w:w="948" w:type="dxa"/>
          </w:tcPr>
          <w:p w14:paraId="1D4FC810" w14:textId="77777777" w:rsidR="00C32ADF" w:rsidRPr="00AA696F" w:rsidRDefault="00C32ADF" w:rsidP="00C32ADF">
            <w:pPr>
              <w:spacing w:before="20"/>
              <w:ind w:right="26"/>
              <w:jc w:val="center"/>
              <w:rPr>
                <w:rFonts w:asciiTheme="majorHAnsi" w:eastAsia="Liberation Serif" w:hAnsiTheme="majorHAnsi" w:cs="Liberation Serif"/>
              </w:rPr>
            </w:pPr>
            <w:r w:rsidRPr="00AA696F">
              <w:rPr>
                <w:rFonts w:asciiTheme="majorHAnsi" w:eastAsia="Liberation Serif" w:hAnsiTheme="majorHAnsi" w:cs="Liberation Serif"/>
                <w:spacing w:val="-5"/>
                <w:w w:val="105"/>
              </w:rPr>
              <w:t>1.5</w:t>
            </w:r>
          </w:p>
        </w:tc>
        <w:tc>
          <w:tcPr>
            <w:tcW w:w="1865" w:type="dxa"/>
            <w:gridSpan w:val="2"/>
          </w:tcPr>
          <w:p w14:paraId="18BAC197" w14:textId="77777777" w:rsidR="00C32ADF" w:rsidRPr="00AA696F" w:rsidRDefault="00C32ADF" w:rsidP="00C32ADF">
            <w:pPr>
              <w:spacing w:before="20"/>
              <w:ind w:left="2" w:right="24"/>
              <w:jc w:val="center"/>
              <w:rPr>
                <w:rFonts w:asciiTheme="majorHAnsi" w:eastAsia="Liberation Serif" w:hAnsiTheme="majorHAnsi" w:cs="Liberation Serif"/>
              </w:rPr>
            </w:pPr>
            <w:r w:rsidRPr="00AA696F">
              <w:rPr>
                <w:rFonts w:asciiTheme="majorHAnsi" w:eastAsia="Liberation Serif" w:hAnsiTheme="majorHAnsi" w:cs="Liberation Serif"/>
                <w:spacing w:val="-5"/>
                <w:w w:val="110"/>
              </w:rPr>
              <w:t>0%</w:t>
            </w:r>
          </w:p>
        </w:tc>
      </w:tr>
      <w:tr w:rsidR="00C32ADF" w:rsidRPr="00AA696F" w14:paraId="0D468968" w14:textId="77777777" w:rsidTr="00AA696F">
        <w:trPr>
          <w:trHeight w:val="531"/>
        </w:trPr>
        <w:tc>
          <w:tcPr>
            <w:tcW w:w="2475" w:type="dxa"/>
            <w:vMerge/>
            <w:tcBorders>
              <w:top w:val="nil"/>
              <w:left w:val="single" w:sz="4" w:space="0" w:color="000000"/>
            </w:tcBorders>
            <w:shd w:val="clear" w:color="auto" w:fill="F3F3F3"/>
          </w:tcPr>
          <w:p w14:paraId="0279998B" w14:textId="77777777" w:rsidR="00C32ADF" w:rsidRPr="00AA696F" w:rsidRDefault="00C32ADF" w:rsidP="00C32ADF">
            <w:pPr>
              <w:rPr>
                <w:rFonts w:asciiTheme="majorHAnsi" w:eastAsia="Liberation Serif" w:hAnsiTheme="majorHAnsi" w:cs="Liberation Serif"/>
              </w:rPr>
            </w:pPr>
          </w:p>
        </w:tc>
        <w:tc>
          <w:tcPr>
            <w:tcW w:w="2196" w:type="dxa"/>
            <w:gridSpan w:val="2"/>
            <w:shd w:val="clear" w:color="auto" w:fill="auto"/>
          </w:tcPr>
          <w:p w14:paraId="0E0412DC" w14:textId="77777777" w:rsidR="00C32ADF" w:rsidRPr="00AA696F" w:rsidRDefault="00C32ADF" w:rsidP="00C32ADF">
            <w:pPr>
              <w:spacing w:before="6" w:line="250" w:lineRule="atLeast"/>
              <w:ind w:left="105"/>
              <w:rPr>
                <w:rFonts w:asciiTheme="majorHAnsi" w:eastAsia="Liberation Serif" w:hAnsiTheme="majorHAnsi" w:cs="Liberation Serif"/>
              </w:rPr>
            </w:pPr>
            <w:r w:rsidRPr="00AA696F">
              <w:rPr>
                <w:rFonts w:asciiTheme="majorHAnsi" w:eastAsia="Liberation Serif" w:hAnsiTheme="majorHAnsi" w:cs="Liberation Serif"/>
                <w:w w:val="110"/>
              </w:rPr>
              <w:t>written</w:t>
            </w:r>
            <w:r w:rsidRPr="00AA696F">
              <w:rPr>
                <w:rFonts w:asciiTheme="majorHAnsi" w:eastAsia="Liberation Serif" w:hAnsiTheme="majorHAnsi" w:cs="Liberation Serif"/>
                <w:spacing w:val="-16"/>
                <w:w w:val="110"/>
              </w:rPr>
              <w:t xml:space="preserve"> </w:t>
            </w:r>
            <w:r w:rsidRPr="00AA696F">
              <w:rPr>
                <w:rFonts w:asciiTheme="majorHAnsi" w:eastAsia="Liberation Serif" w:hAnsiTheme="majorHAnsi" w:cs="Liberation Serif"/>
                <w:w w:val="110"/>
              </w:rPr>
              <w:t xml:space="preserve">papers </w:t>
            </w:r>
            <w:r w:rsidRPr="00AA696F">
              <w:rPr>
                <w:rFonts w:asciiTheme="majorHAnsi" w:eastAsia="Liberation Serif" w:hAnsiTheme="majorHAnsi" w:cs="Liberation Serif"/>
                <w:spacing w:val="-2"/>
                <w:w w:val="110"/>
              </w:rPr>
              <w:t>(seminars)</w:t>
            </w:r>
          </w:p>
        </w:tc>
        <w:tc>
          <w:tcPr>
            <w:tcW w:w="1308" w:type="dxa"/>
            <w:shd w:val="clear" w:color="auto" w:fill="auto"/>
          </w:tcPr>
          <w:p w14:paraId="4D543F97" w14:textId="77777777" w:rsidR="00C32ADF" w:rsidRPr="00AA696F" w:rsidRDefault="00C32ADF" w:rsidP="00C32ADF">
            <w:pPr>
              <w:spacing w:before="20"/>
              <w:ind w:left="357"/>
              <w:rPr>
                <w:rFonts w:asciiTheme="majorHAnsi" w:eastAsia="Liberation Serif" w:hAnsiTheme="majorHAnsi" w:cs="Liberation Serif"/>
              </w:rPr>
            </w:pPr>
            <w:r w:rsidRPr="00AA696F">
              <w:rPr>
                <w:rFonts w:asciiTheme="majorHAnsi" w:eastAsia="Liberation Serif" w:hAnsiTheme="majorHAnsi" w:cs="Liberation Serif"/>
              </w:rPr>
              <w:t>1-3</w:t>
            </w:r>
          </w:p>
        </w:tc>
        <w:tc>
          <w:tcPr>
            <w:tcW w:w="980" w:type="dxa"/>
          </w:tcPr>
          <w:p w14:paraId="34186124" w14:textId="77777777" w:rsidR="00C32ADF" w:rsidRPr="00AA696F" w:rsidRDefault="00C32ADF" w:rsidP="00C32ADF">
            <w:pPr>
              <w:spacing w:before="20"/>
              <w:ind w:left="80" w:right="116"/>
              <w:jc w:val="center"/>
              <w:rPr>
                <w:rFonts w:asciiTheme="majorHAnsi" w:eastAsia="Liberation Serif" w:hAnsiTheme="majorHAnsi" w:cs="Liberation Serif"/>
              </w:rPr>
            </w:pPr>
            <w:r w:rsidRPr="00AA696F">
              <w:rPr>
                <w:rFonts w:asciiTheme="majorHAnsi" w:eastAsia="Liberation Serif" w:hAnsiTheme="majorHAnsi" w:cs="Liberation Serif"/>
                <w:spacing w:val="-5"/>
                <w:w w:val="110"/>
              </w:rPr>
              <w:t>15</w:t>
            </w:r>
          </w:p>
        </w:tc>
        <w:tc>
          <w:tcPr>
            <w:tcW w:w="948" w:type="dxa"/>
          </w:tcPr>
          <w:p w14:paraId="26538164" w14:textId="77777777" w:rsidR="00C32ADF" w:rsidRPr="00AA696F" w:rsidRDefault="00C32ADF" w:rsidP="00C32ADF">
            <w:pPr>
              <w:spacing w:before="20"/>
              <w:ind w:right="26"/>
              <w:jc w:val="center"/>
              <w:rPr>
                <w:rFonts w:asciiTheme="majorHAnsi" w:eastAsia="Liberation Serif" w:hAnsiTheme="majorHAnsi" w:cs="Liberation Serif"/>
              </w:rPr>
            </w:pPr>
            <w:r w:rsidRPr="00AA696F">
              <w:rPr>
                <w:rFonts w:asciiTheme="majorHAnsi" w:eastAsia="Liberation Serif" w:hAnsiTheme="majorHAnsi" w:cs="Liberation Serif"/>
                <w:spacing w:val="-5"/>
                <w:w w:val="105"/>
              </w:rPr>
              <w:t>0.5</w:t>
            </w:r>
          </w:p>
        </w:tc>
        <w:tc>
          <w:tcPr>
            <w:tcW w:w="1865" w:type="dxa"/>
            <w:gridSpan w:val="2"/>
          </w:tcPr>
          <w:p w14:paraId="6C978E9A" w14:textId="77777777" w:rsidR="00C32ADF" w:rsidRPr="00AA696F" w:rsidRDefault="00C32ADF" w:rsidP="00C32ADF">
            <w:pPr>
              <w:spacing w:before="20"/>
              <w:ind w:right="24"/>
              <w:jc w:val="center"/>
              <w:rPr>
                <w:rFonts w:asciiTheme="majorHAnsi" w:eastAsia="Liberation Serif" w:hAnsiTheme="majorHAnsi" w:cs="Liberation Serif"/>
              </w:rPr>
            </w:pPr>
            <w:r w:rsidRPr="00AA696F">
              <w:rPr>
                <w:rFonts w:asciiTheme="majorHAnsi" w:eastAsia="Liberation Serif" w:hAnsiTheme="majorHAnsi" w:cs="Liberation Serif"/>
                <w:spacing w:val="-5"/>
                <w:w w:val="110"/>
              </w:rPr>
              <w:t>20%</w:t>
            </w:r>
          </w:p>
        </w:tc>
      </w:tr>
    </w:tbl>
    <w:p w14:paraId="66121E24" w14:textId="77777777" w:rsidR="00C32ADF" w:rsidRPr="00AA696F" w:rsidRDefault="00C32ADF" w:rsidP="00C32ADF">
      <w:pPr>
        <w:jc w:val="center"/>
        <w:rPr>
          <w:rFonts w:asciiTheme="majorHAnsi" w:eastAsia="Liberation Serif" w:hAnsiTheme="majorHAnsi" w:cs="Liberation Serif"/>
        </w:rPr>
        <w:sectPr w:rsidR="00C32ADF" w:rsidRPr="00AA696F" w:rsidSect="00C32ADF">
          <w:pgSz w:w="11910" w:h="16840"/>
          <w:pgMar w:top="1380" w:right="520" w:bottom="1207" w:left="1300" w:header="720" w:footer="720" w:gutter="0"/>
          <w:cols w:space="720"/>
        </w:sectPr>
      </w:pPr>
    </w:p>
    <w:tbl>
      <w:tblPr>
        <w:tblStyle w:val="TableNormal1"/>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2196"/>
        <w:gridCol w:w="1308"/>
        <w:gridCol w:w="980"/>
        <w:gridCol w:w="948"/>
        <w:gridCol w:w="1865"/>
      </w:tblGrid>
      <w:tr w:rsidR="00C32ADF" w:rsidRPr="00AA696F" w14:paraId="2B3F62D1" w14:textId="77777777" w:rsidTr="00AA696F">
        <w:trPr>
          <w:trHeight w:val="530"/>
        </w:trPr>
        <w:tc>
          <w:tcPr>
            <w:tcW w:w="2475" w:type="dxa"/>
            <w:vMerge w:val="restart"/>
            <w:tcBorders>
              <w:left w:val="single" w:sz="4" w:space="0" w:color="000000"/>
            </w:tcBorders>
            <w:shd w:val="clear" w:color="auto" w:fill="F3F3F3"/>
          </w:tcPr>
          <w:p w14:paraId="601B303B" w14:textId="77777777" w:rsidR="00C32ADF" w:rsidRPr="00AA696F" w:rsidRDefault="00C32ADF" w:rsidP="00C32ADF">
            <w:pPr>
              <w:rPr>
                <w:rFonts w:asciiTheme="majorHAnsi" w:eastAsia="Liberation Serif" w:hAnsiTheme="majorHAnsi" w:cs="Liberation Serif"/>
              </w:rPr>
            </w:pPr>
          </w:p>
        </w:tc>
        <w:tc>
          <w:tcPr>
            <w:tcW w:w="2196" w:type="dxa"/>
            <w:shd w:val="clear" w:color="auto" w:fill="auto"/>
          </w:tcPr>
          <w:p w14:paraId="0E162985" w14:textId="77777777" w:rsidR="00C32ADF" w:rsidRPr="00AA696F" w:rsidRDefault="00C32ADF" w:rsidP="00C32ADF">
            <w:pPr>
              <w:spacing w:before="10" w:line="250" w:lineRule="atLeast"/>
              <w:ind w:left="109"/>
              <w:rPr>
                <w:rFonts w:asciiTheme="majorHAnsi" w:eastAsia="Liberation Serif" w:hAnsiTheme="majorHAnsi" w:cs="Liberation Serif"/>
              </w:rPr>
            </w:pPr>
            <w:r w:rsidRPr="00AA696F">
              <w:rPr>
                <w:rFonts w:asciiTheme="majorHAnsi" w:eastAsia="Liberation Serif" w:hAnsiTheme="majorHAnsi" w:cs="Liberation Serif"/>
                <w:w w:val="110"/>
              </w:rPr>
              <w:t>oral</w:t>
            </w:r>
            <w:r w:rsidRPr="00AA696F">
              <w:rPr>
                <w:rFonts w:asciiTheme="majorHAnsi" w:eastAsia="Liberation Serif" w:hAnsiTheme="majorHAnsi" w:cs="Liberation Serif"/>
                <w:spacing w:val="-16"/>
                <w:w w:val="110"/>
              </w:rPr>
              <w:t xml:space="preserve"> </w:t>
            </w:r>
            <w:r w:rsidRPr="00AA696F">
              <w:rPr>
                <w:rFonts w:asciiTheme="majorHAnsi" w:eastAsia="Liberation Serif" w:hAnsiTheme="majorHAnsi" w:cs="Liberation Serif"/>
                <w:w w:val="110"/>
              </w:rPr>
              <w:t xml:space="preserve">presentation </w:t>
            </w:r>
            <w:r w:rsidRPr="00AA696F">
              <w:rPr>
                <w:rFonts w:asciiTheme="majorHAnsi" w:eastAsia="Liberation Serif" w:hAnsiTheme="majorHAnsi" w:cs="Liberation Serif"/>
                <w:spacing w:val="-2"/>
                <w:w w:val="110"/>
              </w:rPr>
              <w:t>(seminar)</w:t>
            </w:r>
          </w:p>
        </w:tc>
        <w:tc>
          <w:tcPr>
            <w:tcW w:w="1308" w:type="dxa"/>
            <w:shd w:val="clear" w:color="auto" w:fill="auto"/>
          </w:tcPr>
          <w:p w14:paraId="03437DE1" w14:textId="77777777" w:rsidR="00C32ADF" w:rsidRPr="00AA696F" w:rsidRDefault="00C32ADF" w:rsidP="00C32ADF">
            <w:pPr>
              <w:spacing w:before="50"/>
              <w:ind w:left="357"/>
              <w:rPr>
                <w:rFonts w:asciiTheme="majorHAnsi" w:eastAsia="Liberation Serif" w:hAnsiTheme="majorHAnsi" w:cs="Liberation Serif"/>
              </w:rPr>
            </w:pPr>
            <w:r w:rsidRPr="00AA696F">
              <w:rPr>
                <w:rFonts w:asciiTheme="majorHAnsi" w:eastAsia="Liberation Serif" w:hAnsiTheme="majorHAnsi" w:cs="Liberation Serif"/>
              </w:rPr>
              <w:t>1-3</w:t>
            </w:r>
          </w:p>
        </w:tc>
        <w:tc>
          <w:tcPr>
            <w:tcW w:w="980" w:type="dxa"/>
          </w:tcPr>
          <w:p w14:paraId="4F40DACF" w14:textId="77777777" w:rsidR="00C32ADF" w:rsidRPr="00AA696F" w:rsidRDefault="00C32ADF" w:rsidP="00C32ADF">
            <w:pPr>
              <w:spacing w:before="50"/>
              <w:ind w:left="338"/>
              <w:rPr>
                <w:rFonts w:asciiTheme="majorHAnsi" w:eastAsia="Liberation Serif" w:hAnsiTheme="majorHAnsi" w:cs="Liberation Serif"/>
              </w:rPr>
            </w:pPr>
            <w:r w:rsidRPr="00AA696F">
              <w:rPr>
                <w:rFonts w:asciiTheme="majorHAnsi" w:eastAsia="Liberation Serif" w:hAnsiTheme="majorHAnsi" w:cs="Liberation Serif"/>
                <w:spacing w:val="-5"/>
                <w:w w:val="110"/>
              </w:rPr>
              <w:t>15</w:t>
            </w:r>
          </w:p>
        </w:tc>
        <w:tc>
          <w:tcPr>
            <w:tcW w:w="948" w:type="dxa"/>
          </w:tcPr>
          <w:p w14:paraId="06170847" w14:textId="77777777" w:rsidR="00C32ADF" w:rsidRPr="00AA696F" w:rsidRDefault="00C32ADF" w:rsidP="00C32ADF">
            <w:pPr>
              <w:spacing w:before="50"/>
              <w:ind w:right="26"/>
              <w:jc w:val="center"/>
              <w:rPr>
                <w:rFonts w:asciiTheme="majorHAnsi" w:eastAsia="Liberation Serif" w:hAnsiTheme="majorHAnsi" w:cs="Liberation Serif"/>
              </w:rPr>
            </w:pPr>
            <w:r w:rsidRPr="00AA696F">
              <w:rPr>
                <w:rFonts w:asciiTheme="majorHAnsi" w:eastAsia="Liberation Serif" w:hAnsiTheme="majorHAnsi" w:cs="Liberation Serif"/>
                <w:spacing w:val="-5"/>
                <w:w w:val="105"/>
              </w:rPr>
              <w:t>0.5</w:t>
            </w:r>
          </w:p>
        </w:tc>
        <w:tc>
          <w:tcPr>
            <w:tcW w:w="1865" w:type="dxa"/>
          </w:tcPr>
          <w:p w14:paraId="3CA54470" w14:textId="77777777" w:rsidR="00C32ADF" w:rsidRPr="00AA696F" w:rsidRDefault="00C32ADF" w:rsidP="00C32ADF">
            <w:pPr>
              <w:spacing w:before="50"/>
              <w:ind w:right="713"/>
              <w:jc w:val="right"/>
              <w:rPr>
                <w:rFonts w:asciiTheme="majorHAnsi" w:eastAsia="Liberation Serif" w:hAnsiTheme="majorHAnsi" w:cs="Liberation Serif"/>
              </w:rPr>
            </w:pPr>
            <w:r w:rsidRPr="00AA696F">
              <w:rPr>
                <w:rFonts w:asciiTheme="majorHAnsi" w:eastAsia="Liberation Serif" w:hAnsiTheme="majorHAnsi" w:cs="Liberation Serif"/>
                <w:spacing w:val="-5"/>
                <w:w w:val="110"/>
              </w:rPr>
              <w:t>20%</w:t>
            </w:r>
          </w:p>
        </w:tc>
      </w:tr>
      <w:tr w:rsidR="00C32ADF" w:rsidRPr="00AA696F" w14:paraId="58A720C2" w14:textId="77777777" w:rsidTr="00AA696F">
        <w:trPr>
          <w:trHeight w:val="532"/>
        </w:trPr>
        <w:tc>
          <w:tcPr>
            <w:tcW w:w="2475" w:type="dxa"/>
            <w:vMerge/>
            <w:tcBorders>
              <w:top w:val="nil"/>
              <w:left w:val="single" w:sz="4" w:space="0" w:color="000000"/>
            </w:tcBorders>
            <w:shd w:val="clear" w:color="auto" w:fill="F3F3F3"/>
          </w:tcPr>
          <w:p w14:paraId="39BEB582" w14:textId="77777777" w:rsidR="00C32ADF" w:rsidRPr="00AA696F" w:rsidRDefault="00C32ADF" w:rsidP="00C32ADF">
            <w:pPr>
              <w:rPr>
                <w:rFonts w:asciiTheme="majorHAnsi" w:eastAsia="Liberation Serif" w:hAnsiTheme="majorHAnsi" w:cs="Liberation Serif"/>
              </w:rPr>
            </w:pPr>
          </w:p>
        </w:tc>
        <w:tc>
          <w:tcPr>
            <w:tcW w:w="2196" w:type="dxa"/>
            <w:shd w:val="clear" w:color="auto" w:fill="auto"/>
          </w:tcPr>
          <w:p w14:paraId="6445FDF0" w14:textId="77777777" w:rsidR="00C32ADF" w:rsidRPr="00AA696F" w:rsidRDefault="00C32ADF" w:rsidP="00C32ADF">
            <w:pPr>
              <w:spacing w:before="9" w:line="250" w:lineRule="atLeast"/>
              <w:ind w:left="105"/>
              <w:rPr>
                <w:rFonts w:asciiTheme="majorHAnsi" w:eastAsia="Liberation Serif" w:hAnsiTheme="majorHAnsi" w:cs="Liberation Serif"/>
              </w:rPr>
            </w:pPr>
            <w:r w:rsidRPr="00AA696F">
              <w:rPr>
                <w:rFonts w:asciiTheme="majorHAnsi" w:eastAsia="Liberation Serif" w:hAnsiTheme="majorHAnsi" w:cs="Liberation Serif"/>
                <w:spacing w:val="-2"/>
                <w:w w:val="110"/>
              </w:rPr>
              <w:t xml:space="preserve">colloquium/written </w:t>
            </w:r>
            <w:r w:rsidRPr="00AA696F">
              <w:rPr>
                <w:rFonts w:asciiTheme="majorHAnsi" w:eastAsia="Liberation Serif" w:hAnsiTheme="majorHAnsi" w:cs="Liberation Serif"/>
                <w:spacing w:val="-4"/>
                <w:w w:val="110"/>
              </w:rPr>
              <w:t>exam</w:t>
            </w:r>
          </w:p>
        </w:tc>
        <w:tc>
          <w:tcPr>
            <w:tcW w:w="1308" w:type="dxa"/>
            <w:shd w:val="clear" w:color="auto" w:fill="auto"/>
          </w:tcPr>
          <w:p w14:paraId="6C2BC57D" w14:textId="77777777" w:rsidR="00C32ADF" w:rsidRPr="00AA696F" w:rsidRDefault="00C32ADF" w:rsidP="00C32ADF">
            <w:pPr>
              <w:spacing w:before="49"/>
              <w:ind w:left="357"/>
              <w:rPr>
                <w:rFonts w:asciiTheme="majorHAnsi" w:eastAsia="Liberation Serif" w:hAnsiTheme="majorHAnsi" w:cs="Liberation Serif"/>
              </w:rPr>
            </w:pPr>
            <w:r w:rsidRPr="00AA696F">
              <w:rPr>
                <w:rFonts w:asciiTheme="majorHAnsi" w:eastAsia="Liberation Serif" w:hAnsiTheme="majorHAnsi" w:cs="Liberation Serif"/>
              </w:rPr>
              <w:t>1-3</w:t>
            </w:r>
          </w:p>
        </w:tc>
        <w:tc>
          <w:tcPr>
            <w:tcW w:w="980" w:type="dxa"/>
          </w:tcPr>
          <w:p w14:paraId="66443C6D" w14:textId="77777777" w:rsidR="00C32ADF" w:rsidRPr="00AA696F" w:rsidRDefault="00C32ADF" w:rsidP="00C32ADF">
            <w:pPr>
              <w:spacing w:before="49"/>
              <w:ind w:left="340"/>
              <w:rPr>
                <w:rFonts w:asciiTheme="majorHAnsi" w:eastAsia="Liberation Serif" w:hAnsiTheme="majorHAnsi" w:cs="Liberation Serif"/>
              </w:rPr>
            </w:pPr>
            <w:r w:rsidRPr="00AA696F">
              <w:rPr>
                <w:rFonts w:asciiTheme="majorHAnsi" w:eastAsia="Liberation Serif" w:hAnsiTheme="majorHAnsi" w:cs="Liberation Serif"/>
                <w:spacing w:val="-5"/>
                <w:w w:val="110"/>
              </w:rPr>
              <w:t>50</w:t>
            </w:r>
          </w:p>
        </w:tc>
        <w:tc>
          <w:tcPr>
            <w:tcW w:w="948" w:type="dxa"/>
          </w:tcPr>
          <w:p w14:paraId="62CF10B7" w14:textId="77777777" w:rsidR="00C32ADF" w:rsidRPr="00AA696F" w:rsidRDefault="00C32ADF" w:rsidP="00C32ADF">
            <w:pPr>
              <w:spacing w:before="49"/>
              <w:ind w:right="26"/>
              <w:jc w:val="center"/>
              <w:rPr>
                <w:rFonts w:asciiTheme="majorHAnsi" w:eastAsia="Liberation Serif" w:hAnsiTheme="majorHAnsi" w:cs="Liberation Serif"/>
              </w:rPr>
            </w:pPr>
            <w:r w:rsidRPr="00AA696F">
              <w:rPr>
                <w:rFonts w:asciiTheme="majorHAnsi" w:eastAsia="Liberation Serif" w:hAnsiTheme="majorHAnsi" w:cs="Liberation Serif"/>
                <w:spacing w:val="-5"/>
                <w:w w:val="105"/>
              </w:rPr>
              <w:t>1.7</w:t>
            </w:r>
          </w:p>
        </w:tc>
        <w:tc>
          <w:tcPr>
            <w:tcW w:w="1865" w:type="dxa"/>
          </w:tcPr>
          <w:p w14:paraId="3CC124A2" w14:textId="77777777" w:rsidR="00C32ADF" w:rsidRPr="00AA696F" w:rsidRDefault="00C32ADF" w:rsidP="00C32ADF">
            <w:pPr>
              <w:spacing w:before="49"/>
              <w:ind w:right="713"/>
              <w:jc w:val="right"/>
              <w:rPr>
                <w:rFonts w:asciiTheme="majorHAnsi" w:eastAsia="Liberation Serif" w:hAnsiTheme="majorHAnsi" w:cs="Liberation Serif"/>
              </w:rPr>
            </w:pPr>
            <w:r w:rsidRPr="00AA696F">
              <w:rPr>
                <w:rFonts w:asciiTheme="majorHAnsi" w:eastAsia="Liberation Serif" w:hAnsiTheme="majorHAnsi" w:cs="Liberation Serif"/>
                <w:spacing w:val="-5"/>
                <w:w w:val="110"/>
              </w:rPr>
              <w:t>30%</w:t>
            </w:r>
          </w:p>
        </w:tc>
      </w:tr>
      <w:tr w:rsidR="00C32ADF" w:rsidRPr="004737E0" w14:paraId="5A66DB45" w14:textId="77777777" w:rsidTr="00AA696F">
        <w:trPr>
          <w:trHeight w:val="316"/>
        </w:trPr>
        <w:tc>
          <w:tcPr>
            <w:tcW w:w="2475" w:type="dxa"/>
            <w:vMerge/>
            <w:tcBorders>
              <w:top w:val="nil"/>
              <w:left w:val="single" w:sz="4" w:space="0" w:color="000000"/>
            </w:tcBorders>
            <w:shd w:val="clear" w:color="auto" w:fill="F3F3F3"/>
          </w:tcPr>
          <w:p w14:paraId="1EA09E60" w14:textId="77777777" w:rsidR="00C32ADF" w:rsidRPr="00AA696F" w:rsidRDefault="00C32ADF" w:rsidP="00C32ADF">
            <w:pPr>
              <w:rPr>
                <w:rFonts w:asciiTheme="majorHAnsi" w:eastAsia="Liberation Serif" w:hAnsiTheme="majorHAnsi" w:cs="Liberation Serif"/>
              </w:rPr>
            </w:pPr>
          </w:p>
        </w:tc>
        <w:tc>
          <w:tcPr>
            <w:tcW w:w="2196" w:type="dxa"/>
            <w:shd w:val="clear" w:color="auto" w:fill="auto"/>
          </w:tcPr>
          <w:p w14:paraId="12E891EF" w14:textId="77777777" w:rsidR="00C32ADF" w:rsidRPr="00AA696F" w:rsidRDefault="00C32ADF" w:rsidP="00C32ADF">
            <w:pPr>
              <w:spacing w:before="49" w:line="247" w:lineRule="exact"/>
              <w:ind w:left="105"/>
              <w:rPr>
                <w:rFonts w:asciiTheme="majorHAnsi" w:eastAsia="Liberation Serif" w:hAnsiTheme="majorHAnsi" w:cs="Liberation Serif"/>
              </w:rPr>
            </w:pPr>
            <w:r w:rsidRPr="00AA696F">
              <w:rPr>
                <w:rFonts w:asciiTheme="majorHAnsi" w:eastAsia="Liberation Serif" w:hAnsiTheme="majorHAnsi" w:cs="Liberation Serif"/>
                <w:spacing w:val="-2"/>
                <w:w w:val="110"/>
              </w:rPr>
              <w:t>oral</w:t>
            </w:r>
            <w:r w:rsidRPr="00AA696F">
              <w:rPr>
                <w:rFonts w:asciiTheme="majorHAnsi" w:eastAsia="Liberation Serif" w:hAnsiTheme="majorHAnsi" w:cs="Liberation Serif"/>
                <w:spacing w:val="-8"/>
                <w:w w:val="110"/>
              </w:rPr>
              <w:t xml:space="preserve"> </w:t>
            </w:r>
            <w:r w:rsidRPr="00AA696F">
              <w:rPr>
                <w:rFonts w:asciiTheme="majorHAnsi" w:eastAsia="Liberation Serif" w:hAnsiTheme="majorHAnsi" w:cs="Liberation Serif"/>
                <w:spacing w:val="-4"/>
                <w:w w:val="110"/>
              </w:rPr>
              <w:t>exam</w:t>
            </w:r>
          </w:p>
        </w:tc>
        <w:tc>
          <w:tcPr>
            <w:tcW w:w="1308" w:type="dxa"/>
            <w:shd w:val="clear" w:color="auto" w:fill="auto"/>
          </w:tcPr>
          <w:p w14:paraId="7F33351E" w14:textId="77777777" w:rsidR="00C32ADF" w:rsidRPr="00AA696F" w:rsidRDefault="00C32ADF" w:rsidP="00C32ADF">
            <w:pPr>
              <w:spacing w:before="49" w:line="247" w:lineRule="exact"/>
              <w:ind w:left="357"/>
              <w:rPr>
                <w:rFonts w:asciiTheme="majorHAnsi" w:eastAsia="Liberation Serif" w:hAnsiTheme="majorHAnsi" w:cs="Liberation Serif"/>
              </w:rPr>
            </w:pPr>
            <w:r w:rsidRPr="00AA696F">
              <w:rPr>
                <w:rFonts w:asciiTheme="majorHAnsi" w:eastAsia="Liberation Serif" w:hAnsiTheme="majorHAnsi" w:cs="Liberation Serif"/>
              </w:rPr>
              <w:t>1-3</w:t>
            </w:r>
          </w:p>
        </w:tc>
        <w:tc>
          <w:tcPr>
            <w:tcW w:w="980" w:type="dxa"/>
          </w:tcPr>
          <w:p w14:paraId="6A89C20C" w14:textId="77777777" w:rsidR="00C32ADF" w:rsidRPr="00AA696F" w:rsidRDefault="00C32ADF" w:rsidP="00C32ADF">
            <w:pPr>
              <w:spacing w:before="49" w:line="247" w:lineRule="exact"/>
              <w:ind w:left="340"/>
              <w:rPr>
                <w:rFonts w:asciiTheme="majorHAnsi" w:eastAsia="Liberation Serif" w:hAnsiTheme="majorHAnsi" w:cs="Liberation Serif"/>
              </w:rPr>
            </w:pPr>
            <w:r w:rsidRPr="00AA696F">
              <w:rPr>
                <w:rFonts w:asciiTheme="majorHAnsi" w:eastAsia="Liberation Serif" w:hAnsiTheme="majorHAnsi" w:cs="Liberation Serif"/>
                <w:spacing w:val="-5"/>
                <w:w w:val="110"/>
              </w:rPr>
              <w:t>25</w:t>
            </w:r>
          </w:p>
        </w:tc>
        <w:tc>
          <w:tcPr>
            <w:tcW w:w="948" w:type="dxa"/>
          </w:tcPr>
          <w:p w14:paraId="41E633D4" w14:textId="77777777" w:rsidR="00C32ADF" w:rsidRPr="00AA696F" w:rsidRDefault="00C32ADF" w:rsidP="00C32ADF">
            <w:pPr>
              <w:spacing w:before="49" w:line="247" w:lineRule="exact"/>
              <w:ind w:right="26"/>
              <w:jc w:val="center"/>
              <w:rPr>
                <w:rFonts w:asciiTheme="majorHAnsi" w:eastAsia="Liberation Serif" w:hAnsiTheme="majorHAnsi" w:cs="Liberation Serif"/>
              </w:rPr>
            </w:pPr>
            <w:r w:rsidRPr="00AA696F">
              <w:rPr>
                <w:rFonts w:asciiTheme="majorHAnsi" w:eastAsia="Liberation Serif" w:hAnsiTheme="majorHAnsi" w:cs="Liberation Serif"/>
                <w:spacing w:val="-5"/>
                <w:w w:val="105"/>
              </w:rPr>
              <w:t>0.8</w:t>
            </w:r>
          </w:p>
        </w:tc>
        <w:tc>
          <w:tcPr>
            <w:tcW w:w="1865" w:type="dxa"/>
          </w:tcPr>
          <w:p w14:paraId="375F3451" w14:textId="77777777" w:rsidR="00C32ADF" w:rsidRPr="004737E0" w:rsidRDefault="00C32ADF" w:rsidP="00C32ADF">
            <w:pPr>
              <w:spacing w:before="49" w:line="247" w:lineRule="exact"/>
              <w:ind w:right="713"/>
              <w:jc w:val="right"/>
              <w:rPr>
                <w:rFonts w:asciiTheme="majorHAnsi" w:eastAsia="Liberation Serif" w:hAnsiTheme="majorHAnsi" w:cs="Liberation Serif"/>
              </w:rPr>
            </w:pPr>
            <w:r w:rsidRPr="00AA696F">
              <w:rPr>
                <w:rFonts w:asciiTheme="majorHAnsi" w:eastAsia="Liberation Serif" w:hAnsiTheme="majorHAnsi" w:cs="Liberation Serif"/>
                <w:spacing w:val="-5"/>
                <w:w w:val="110"/>
              </w:rPr>
              <w:t>30%</w:t>
            </w:r>
          </w:p>
        </w:tc>
      </w:tr>
      <w:tr w:rsidR="00C32ADF" w:rsidRPr="004737E0" w14:paraId="58BE3BAE" w14:textId="77777777" w:rsidTr="000E1E7D">
        <w:trPr>
          <w:trHeight w:val="313"/>
        </w:trPr>
        <w:tc>
          <w:tcPr>
            <w:tcW w:w="2475" w:type="dxa"/>
            <w:vMerge/>
            <w:tcBorders>
              <w:top w:val="nil"/>
              <w:left w:val="single" w:sz="4" w:space="0" w:color="000000"/>
            </w:tcBorders>
            <w:shd w:val="clear" w:color="auto" w:fill="F3F3F3"/>
          </w:tcPr>
          <w:p w14:paraId="36F6C9B9" w14:textId="77777777" w:rsidR="00C32ADF" w:rsidRPr="004737E0" w:rsidRDefault="00C32ADF" w:rsidP="00C32ADF">
            <w:pPr>
              <w:rPr>
                <w:rFonts w:asciiTheme="majorHAnsi" w:eastAsia="Liberation Serif" w:hAnsiTheme="majorHAnsi" w:cs="Liberation Serif"/>
              </w:rPr>
            </w:pPr>
          </w:p>
        </w:tc>
        <w:tc>
          <w:tcPr>
            <w:tcW w:w="3504" w:type="dxa"/>
            <w:gridSpan w:val="2"/>
          </w:tcPr>
          <w:p w14:paraId="34A58803" w14:textId="77777777" w:rsidR="00C32ADF" w:rsidRPr="004737E0" w:rsidRDefault="00C32ADF" w:rsidP="00C32ADF">
            <w:pPr>
              <w:spacing w:before="47" w:line="247" w:lineRule="exact"/>
              <w:ind w:left="105"/>
              <w:rPr>
                <w:rFonts w:asciiTheme="majorHAnsi" w:eastAsia="Liberation Serif" w:hAnsiTheme="majorHAnsi" w:cs="Liberation Serif"/>
              </w:rPr>
            </w:pPr>
            <w:r w:rsidRPr="004737E0">
              <w:rPr>
                <w:rFonts w:asciiTheme="majorHAnsi" w:eastAsia="Liberation Serif" w:hAnsiTheme="majorHAnsi" w:cs="Liberation Serif"/>
              </w:rPr>
              <w:t>in</w:t>
            </w:r>
            <w:r w:rsidRPr="004737E0">
              <w:rPr>
                <w:rFonts w:asciiTheme="majorHAnsi" w:eastAsia="Liberation Serif" w:hAnsiTheme="majorHAnsi" w:cs="Liberation Serif"/>
                <w:spacing w:val="5"/>
              </w:rPr>
              <w:t xml:space="preserve"> </w:t>
            </w:r>
            <w:r w:rsidRPr="004737E0">
              <w:rPr>
                <w:rFonts w:asciiTheme="majorHAnsi" w:eastAsia="Liberation Serif" w:hAnsiTheme="majorHAnsi" w:cs="Liberation Serif"/>
                <w:spacing w:val="-2"/>
              </w:rPr>
              <w:t>total</w:t>
            </w:r>
          </w:p>
        </w:tc>
        <w:tc>
          <w:tcPr>
            <w:tcW w:w="980" w:type="dxa"/>
          </w:tcPr>
          <w:p w14:paraId="4D5FB1B5" w14:textId="77777777" w:rsidR="00C32ADF" w:rsidRPr="004737E0" w:rsidRDefault="00C32ADF" w:rsidP="00C32ADF">
            <w:pPr>
              <w:spacing w:before="47" w:line="247" w:lineRule="exact"/>
              <w:ind w:left="340"/>
              <w:rPr>
                <w:rFonts w:asciiTheme="majorHAnsi" w:eastAsia="Liberation Serif" w:hAnsiTheme="majorHAnsi" w:cs="Liberation Serif"/>
              </w:rPr>
            </w:pPr>
            <w:r w:rsidRPr="004737E0">
              <w:rPr>
                <w:rFonts w:asciiTheme="majorHAnsi" w:eastAsia="Liberation Serif" w:hAnsiTheme="majorHAnsi" w:cs="Liberation Serif"/>
                <w:spacing w:val="-5"/>
                <w:w w:val="110"/>
              </w:rPr>
              <w:t>150</w:t>
            </w:r>
          </w:p>
        </w:tc>
        <w:tc>
          <w:tcPr>
            <w:tcW w:w="948" w:type="dxa"/>
          </w:tcPr>
          <w:p w14:paraId="6B3145B1" w14:textId="77777777" w:rsidR="00C32ADF" w:rsidRPr="004737E0" w:rsidRDefault="00C32ADF" w:rsidP="00C32ADF">
            <w:pPr>
              <w:spacing w:before="47" w:line="247" w:lineRule="exact"/>
              <w:ind w:right="26"/>
              <w:jc w:val="center"/>
              <w:rPr>
                <w:rFonts w:asciiTheme="majorHAnsi" w:eastAsia="Liberation Serif" w:hAnsiTheme="majorHAnsi" w:cs="Liberation Serif"/>
              </w:rPr>
            </w:pPr>
            <w:r w:rsidRPr="004737E0">
              <w:rPr>
                <w:rFonts w:asciiTheme="majorHAnsi" w:eastAsia="Liberation Serif" w:hAnsiTheme="majorHAnsi" w:cs="Liberation Serif"/>
                <w:spacing w:val="-10"/>
                <w:w w:val="110"/>
              </w:rPr>
              <w:t>5</w:t>
            </w:r>
          </w:p>
        </w:tc>
        <w:tc>
          <w:tcPr>
            <w:tcW w:w="1865" w:type="dxa"/>
          </w:tcPr>
          <w:p w14:paraId="5C4B8871" w14:textId="77777777" w:rsidR="00C32ADF" w:rsidRPr="004737E0" w:rsidRDefault="00C32ADF" w:rsidP="00C32ADF">
            <w:pPr>
              <w:spacing w:before="47" w:line="247" w:lineRule="exact"/>
              <w:ind w:right="653"/>
              <w:jc w:val="right"/>
              <w:rPr>
                <w:rFonts w:asciiTheme="majorHAnsi" w:eastAsia="Liberation Serif" w:hAnsiTheme="majorHAnsi" w:cs="Liberation Serif"/>
              </w:rPr>
            </w:pPr>
            <w:r w:rsidRPr="004737E0">
              <w:rPr>
                <w:rFonts w:asciiTheme="majorHAnsi" w:eastAsia="Liberation Serif" w:hAnsiTheme="majorHAnsi" w:cs="Liberation Serif"/>
                <w:spacing w:val="-4"/>
                <w:w w:val="110"/>
              </w:rPr>
              <w:t>100%</w:t>
            </w:r>
          </w:p>
        </w:tc>
      </w:tr>
      <w:tr w:rsidR="00C32ADF" w:rsidRPr="004737E0" w14:paraId="220FA24F" w14:textId="77777777" w:rsidTr="00E51F01">
        <w:trPr>
          <w:trHeight w:val="11979"/>
        </w:trPr>
        <w:tc>
          <w:tcPr>
            <w:tcW w:w="2475" w:type="dxa"/>
            <w:vMerge/>
            <w:tcBorders>
              <w:top w:val="nil"/>
              <w:left w:val="single" w:sz="4" w:space="0" w:color="000000"/>
            </w:tcBorders>
            <w:shd w:val="clear" w:color="auto" w:fill="F3F3F3"/>
          </w:tcPr>
          <w:p w14:paraId="150459E1" w14:textId="77777777" w:rsidR="00C32ADF" w:rsidRPr="004737E0" w:rsidRDefault="00C32ADF" w:rsidP="00C32ADF">
            <w:pPr>
              <w:rPr>
                <w:rFonts w:asciiTheme="majorHAnsi" w:eastAsia="Liberation Serif" w:hAnsiTheme="majorHAnsi" w:cs="Liberation Serif"/>
              </w:rPr>
            </w:pPr>
          </w:p>
        </w:tc>
        <w:tc>
          <w:tcPr>
            <w:tcW w:w="7297" w:type="dxa"/>
            <w:gridSpan w:val="5"/>
            <w:shd w:val="clear" w:color="auto" w:fill="auto"/>
          </w:tcPr>
          <w:p w14:paraId="62F8D425" w14:textId="77777777" w:rsidR="00C32ADF" w:rsidRPr="004737E0" w:rsidRDefault="00C32ADF" w:rsidP="00C32ADF">
            <w:pPr>
              <w:spacing w:before="49"/>
              <w:ind w:left="105"/>
              <w:rPr>
                <w:rFonts w:asciiTheme="majorHAnsi" w:eastAsia="Liberation Serif" w:hAnsiTheme="majorHAnsi" w:cs="Liberation Serif"/>
              </w:rPr>
            </w:pPr>
            <w:r w:rsidRPr="004737E0">
              <w:rPr>
                <w:rFonts w:asciiTheme="majorHAnsi" w:eastAsia="Liberation Serif" w:hAnsiTheme="majorHAnsi" w:cs="Liberation Serif"/>
                <w:w w:val="105"/>
              </w:rPr>
              <w:t>Additional</w:t>
            </w:r>
            <w:r w:rsidRPr="004737E0">
              <w:rPr>
                <w:rFonts w:asciiTheme="majorHAnsi" w:eastAsia="Liberation Serif" w:hAnsiTheme="majorHAnsi" w:cs="Liberation Serif"/>
                <w:spacing w:val="-9"/>
                <w:w w:val="105"/>
              </w:rPr>
              <w:t xml:space="preserve"> </w:t>
            </w:r>
            <w:r w:rsidRPr="004737E0">
              <w:rPr>
                <w:rFonts w:asciiTheme="majorHAnsi" w:eastAsia="Liberation Serif" w:hAnsiTheme="majorHAnsi" w:cs="Liberation Serif"/>
                <w:w w:val="105"/>
              </w:rPr>
              <w:t>clarifications</w:t>
            </w:r>
            <w:r w:rsidRPr="004737E0">
              <w:rPr>
                <w:rFonts w:asciiTheme="majorHAnsi" w:eastAsia="Liberation Serif" w:hAnsiTheme="majorHAnsi" w:cs="Liberation Serif"/>
                <w:spacing w:val="-8"/>
                <w:w w:val="105"/>
              </w:rPr>
              <w:t xml:space="preserve"> </w:t>
            </w:r>
            <w:r w:rsidRPr="004737E0">
              <w:rPr>
                <w:rFonts w:asciiTheme="majorHAnsi" w:eastAsia="Liberation Serif" w:hAnsiTheme="majorHAnsi" w:cs="Liberation Serif"/>
                <w:w w:val="105"/>
              </w:rPr>
              <w:t>(evaluation</w:t>
            </w:r>
            <w:r w:rsidRPr="004737E0">
              <w:rPr>
                <w:rFonts w:asciiTheme="majorHAnsi" w:eastAsia="Liberation Serif" w:hAnsiTheme="majorHAnsi" w:cs="Liberation Serif"/>
                <w:spacing w:val="-9"/>
                <w:w w:val="105"/>
              </w:rPr>
              <w:t xml:space="preserve"> </w:t>
            </w:r>
            <w:r w:rsidRPr="004737E0">
              <w:rPr>
                <w:rFonts w:asciiTheme="majorHAnsi" w:eastAsia="Liberation Serif" w:hAnsiTheme="majorHAnsi" w:cs="Liberation Serif"/>
                <w:spacing w:val="-2"/>
                <w:w w:val="105"/>
              </w:rPr>
              <w:t>criteria):</w:t>
            </w:r>
          </w:p>
          <w:p w14:paraId="7EEF6D40" w14:textId="5E121ED2" w:rsidR="00C32ADF" w:rsidRPr="004737E0" w:rsidRDefault="00C32ADF" w:rsidP="00C32ADF">
            <w:pPr>
              <w:spacing w:before="4" w:line="244" w:lineRule="auto"/>
              <w:ind w:left="105" w:right="153"/>
              <w:rPr>
                <w:rFonts w:asciiTheme="majorHAnsi" w:eastAsia="Liberation Serif" w:hAnsiTheme="majorHAnsi" w:cs="Liberation Serif"/>
              </w:rPr>
            </w:pPr>
            <w:r w:rsidRPr="004737E0">
              <w:rPr>
                <w:rFonts w:asciiTheme="majorHAnsi" w:eastAsia="Liberation Serif" w:hAnsiTheme="majorHAnsi" w:cs="Liberation Serif"/>
                <w:w w:val="105"/>
              </w:rPr>
              <w:t xml:space="preserve">Each colloquium consists of 20 questions of different types. The first colloquium includes the first half of the material, and the second </w:t>
            </w:r>
            <w:r w:rsidR="00256702">
              <w:rPr>
                <w:rFonts w:asciiTheme="majorHAnsi" w:eastAsia="Liberation Serif" w:hAnsiTheme="majorHAnsi" w:cs="Liberation Serif"/>
                <w:w w:val="105"/>
              </w:rPr>
              <w:t xml:space="preserve">includes </w:t>
            </w:r>
            <w:r w:rsidRPr="004737E0">
              <w:rPr>
                <w:rFonts w:asciiTheme="majorHAnsi" w:eastAsia="Liberation Serif" w:hAnsiTheme="majorHAnsi" w:cs="Liberation Serif"/>
                <w:w w:val="105"/>
              </w:rPr>
              <w:t>the</w:t>
            </w:r>
            <w:r w:rsidRPr="004737E0">
              <w:rPr>
                <w:rFonts w:asciiTheme="majorHAnsi" w:eastAsia="Liberation Serif" w:hAnsiTheme="majorHAnsi" w:cs="Liberation Serif"/>
                <w:spacing w:val="80"/>
                <w:w w:val="105"/>
              </w:rPr>
              <w:t xml:space="preserve"> </w:t>
            </w:r>
            <w:r w:rsidRPr="004737E0">
              <w:rPr>
                <w:rFonts w:asciiTheme="majorHAnsi" w:eastAsia="Liberation Serif" w:hAnsiTheme="majorHAnsi" w:cs="Liberation Serif"/>
                <w:w w:val="105"/>
              </w:rPr>
              <w:t>second</w:t>
            </w:r>
            <w:r w:rsidR="00256702">
              <w:rPr>
                <w:rFonts w:asciiTheme="majorHAnsi" w:eastAsia="Liberation Serif" w:hAnsiTheme="majorHAnsi" w:cs="Liberation Serif"/>
                <w:w w:val="105"/>
              </w:rPr>
              <w:t xml:space="preserve"> half</w:t>
            </w:r>
            <w:r w:rsidRPr="004737E0">
              <w:rPr>
                <w:rFonts w:asciiTheme="majorHAnsi" w:eastAsia="Liberation Serif" w:hAnsiTheme="majorHAnsi" w:cs="Liberation Serif"/>
                <w:w w:val="105"/>
              </w:rPr>
              <w:t>. The share of an individual answer in the overall grade of the course is as follows:</w:t>
            </w:r>
          </w:p>
          <w:p w14:paraId="423F19F9" w14:textId="77777777" w:rsidR="00C32ADF" w:rsidRPr="004737E0" w:rsidRDefault="00C32ADF" w:rsidP="00B87C5C">
            <w:pPr>
              <w:numPr>
                <w:ilvl w:val="0"/>
                <w:numId w:val="380"/>
              </w:numPr>
              <w:tabs>
                <w:tab w:val="left" w:pos="250"/>
              </w:tabs>
              <w:ind w:left="250" w:hanging="145"/>
              <w:rPr>
                <w:rFonts w:asciiTheme="majorHAnsi" w:eastAsia="Liberation Serif" w:hAnsiTheme="majorHAnsi" w:cs="Liberation Serif"/>
              </w:rPr>
            </w:pPr>
            <w:r w:rsidRPr="004737E0">
              <w:rPr>
                <w:rFonts w:asciiTheme="majorHAnsi" w:eastAsia="Liberation Serif" w:hAnsiTheme="majorHAnsi" w:cs="Liberation Serif"/>
              </w:rPr>
              <w:t>1</w:t>
            </w:r>
            <w:r w:rsidRPr="004737E0">
              <w:rPr>
                <w:rFonts w:asciiTheme="majorHAnsi" w:eastAsia="Liberation Serif" w:hAnsiTheme="majorHAnsi" w:cs="Liberation Serif"/>
                <w:spacing w:val="13"/>
              </w:rPr>
              <w:t xml:space="preserve"> </w:t>
            </w:r>
            <w:r w:rsidRPr="004737E0">
              <w:rPr>
                <w:rFonts w:asciiTheme="majorHAnsi" w:eastAsia="Liberation Serif" w:hAnsiTheme="majorHAnsi" w:cs="Liberation Serif"/>
              </w:rPr>
              <w:t>%</w:t>
            </w:r>
            <w:r w:rsidRPr="004737E0">
              <w:rPr>
                <w:rFonts w:asciiTheme="majorHAnsi" w:eastAsia="Liberation Serif" w:hAnsiTheme="majorHAnsi" w:cs="Liberation Serif"/>
                <w:spacing w:val="11"/>
              </w:rPr>
              <w:t xml:space="preserve"> </w:t>
            </w:r>
            <w:r w:rsidRPr="004737E0">
              <w:rPr>
                <w:rFonts w:asciiTheme="majorHAnsi" w:eastAsia="Liberation Serif" w:hAnsiTheme="majorHAnsi" w:cs="Liberation Serif"/>
              </w:rPr>
              <w:t>if</w:t>
            </w:r>
            <w:r w:rsidRPr="004737E0">
              <w:rPr>
                <w:rFonts w:asciiTheme="majorHAnsi" w:eastAsia="Liberation Serif" w:hAnsiTheme="majorHAnsi" w:cs="Liberation Serif"/>
                <w:spacing w:val="13"/>
              </w:rPr>
              <w:t xml:space="preserve"> </w:t>
            </w:r>
            <w:r w:rsidRPr="004737E0">
              <w:rPr>
                <w:rFonts w:asciiTheme="majorHAnsi" w:eastAsia="Liberation Serif" w:hAnsiTheme="majorHAnsi" w:cs="Liberation Serif"/>
              </w:rPr>
              <w:t>the</w:t>
            </w:r>
            <w:r w:rsidRPr="004737E0">
              <w:rPr>
                <w:rFonts w:asciiTheme="majorHAnsi" w:eastAsia="Liberation Serif" w:hAnsiTheme="majorHAnsi" w:cs="Liberation Serif"/>
                <w:spacing w:val="13"/>
              </w:rPr>
              <w:t xml:space="preserve"> </w:t>
            </w:r>
            <w:r w:rsidRPr="004737E0">
              <w:rPr>
                <w:rFonts w:asciiTheme="majorHAnsi" w:eastAsia="Liberation Serif" w:hAnsiTheme="majorHAnsi" w:cs="Liberation Serif"/>
              </w:rPr>
              <w:t>answer</w:t>
            </w:r>
            <w:r w:rsidRPr="004737E0">
              <w:rPr>
                <w:rFonts w:asciiTheme="majorHAnsi" w:eastAsia="Liberation Serif" w:hAnsiTheme="majorHAnsi" w:cs="Liberation Serif"/>
                <w:spacing w:val="13"/>
              </w:rPr>
              <w:t xml:space="preserve"> </w:t>
            </w:r>
            <w:r w:rsidRPr="004737E0">
              <w:rPr>
                <w:rFonts w:asciiTheme="majorHAnsi" w:eastAsia="Liberation Serif" w:hAnsiTheme="majorHAnsi" w:cs="Liberation Serif"/>
              </w:rPr>
              <w:t>is</w:t>
            </w:r>
            <w:r w:rsidRPr="004737E0">
              <w:rPr>
                <w:rFonts w:asciiTheme="majorHAnsi" w:eastAsia="Liberation Serif" w:hAnsiTheme="majorHAnsi" w:cs="Liberation Serif"/>
                <w:spacing w:val="15"/>
              </w:rPr>
              <w:t xml:space="preserve"> </w:t>
            </w:r>
            <w:r w:rsidRPr="004737E0">
              <w:rPr>
                <w:rFonts w:asciiTheme="majorHAnsi" w:eastAsia="Liberation Serif" w:hAnsiTheme="majorHAnsi" w:cs="Liberation Serif"/>
                <w:spacing w:val="-2"/>
              </w:rPr>
              <w:t>correct</w:t>
            </w:r>
          </w:p>
          <w:p w14:paraId="09D44AB0" w14:textId="77777777" w:rsidR="00C32ADF" w:rsidRPr="004737E0" w:rsidRDefault="00C32ADF" w:rsidP="00B87C5C">
            <w:pPr>
              <w:numPr>
                <w:ilvl w:val="0"/>
                <w:numId w:val="380"/>
              </w:numPr>
              <w:tabs>
                <w:tab w:val="left" w:pos="250"/>
              </w:tabs>
              <w:spacing w:before="7"/>
              <w:ind w:left="250" w:hanging="145"/>
              <w:rPr>
                <w:rFonts w:asciiTheme="majorHAnsi" w:eastAsia="Liberation Serif" w:hAnsiTheme="majorHAnsi" w:cs="Liberation Serif"/>
              </w:rPr>
            </w:pPr>
            <w:r w:rsidRPr="004737E0">
              <w:rPr>
                <w:rFonts w:asciiTheme="majorHAnsi" w:eastAsia="Liberation Serif" w:hAnsiTheme="majorHAnsi" w:cs="Liberation Serif"/>
                <w:w w:val="105"/>
              </w:rPr>
              <w:t>0</w:t>
            </w:r>
            <w:r w:rsidRPr="004737E0">
              <w:rPr>
                <w:rFonts w:asciiTheme="majorHAnsi" w:eastAsia="Liberation Serif" w:hAnsiTheme="majorHAnsi" w:cs="Liberation Serif"/>
                <w:spacing w:val="-3"/>
                <w:w w:val="105"/>
              </w:rPr>
              <w:t xml:space="preserve"> </w:t>
            </w:r>
            <w:r w:rsidRPr="004737E0">
              <w:rPr>
                <w:rFonts w:asciiTheme="majorHAnsi" w:eastAsia="Liberation Serif" w:hAnsiTheme="majorHAnsi" w:cs="Liberation Serif"/>
                <w:w w:val="105"/>
              </w:rPr>
              <w:t>%</w:t>
            </w:r>
            <w:r w:rsidRPr="004737E0">
              <w:rPr>
                <w:rFonts w:asciiTheme="majorHAnsi" w:eastAsia="Liberation Serif" w:hAnsiTheme="majorHAnsi" w:cs="Liberation Serif"/>
                <w:spacing w:val="-3"/>
                <w:w w:val="105"/>
              </w:rPr>
              <w:t xml:space="preserve"> </w:t>
            </w:r>
            <w:r w:rsidRPr="004737E0">
              <w:rPr>
                <w:rFonts w:asciiTheme="majorHAnsi" w:eastAsia="Liberation Serif" w:hAnsiTheme="majorHAnsi" w:cs="Liberation Serif"/>
                <w:w w:val="105"/>
              </w:rPr>
              <w:t>if</w:t>
            </w:r>
            <w:r w:rsidRPr="004737E0">
              <w:rPr>
                <w:rFonts w:asciiTheme="majorHAnsi" w:eastAsia="Liberation Serif" w:hAnsiTheme="majorHAnsi" w:cs="Liberation Serif"/>
                <w:spacing w:val="-3"/>
                <w:w w:val="105"/>
              </w:rPr>
              <w:t xml:space="preserve"> </w:t>
            </w:r>
            <w:r w:rsidRPr="004737E0">
              <w:rPr>
                <w:rFonts w:asciiTheme="majorHAnsi" w:eastAsia="Liberation Serif" w:hAnsiTheme="majorHAnsi" w:cs="Liberation Serif"/>
                <w:w w:val="105"/>
              </w:rPr>
              <w:t>there</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is</w:t>
            </w:r>
            <w:r w:rsidRPr="004737E0">
              <w:rPr>
                <w:rFonts w:asciiTheme="majorHAnsi" w:eastAsia="Liberation Serif" w:hAnsiTheme="majorHAnsi" w:cs="Liberation Serif"/>
                <w:spacing w:val="-1"/>
                <w:w w:val="105"/>
              </w:rPr>
              <w:t xml:space="preserve"> </w:t>
            </w:r>
            <w:r w:rsidRPr="004737E0">
              <w:rPr>
                <w:rFonts w:asciiTheme="majorHAnsi" w:eastAsia="Liberation Serif" w:hAnsiTheme="majorHAnsi" w:cs="Liberation Serif"/>
                <w:w w:val="105"/>
              </w:rPr>
              <w:t>no</w:t>
            </w:r>
            <w:r w:rsidRPr="004737E0">
              <w:rPr>
                <w:rFonts w:asciiTheme="majorHAnsi" w:eastAsia="Liberation Serif" w:hAnsiTheme="majorHAnsi" w:cs="Liberation Serif"/>
                <w:spacing w:val="-3"/>
                <w:w w:val="105"/>
              </w:rPr>
              <w:t xml:space="preserve"> </w:t>
            </w:r>
            <w:r w:rsidRPr="004737E0">
              <w:rPr>
                <w:rFonts w:asciiTheme="majorHAnsi" w:eastAsia="Liberation Serif" w:hAnsiTheme="majorHAnsi" w:cs="Liberation Serif"/>
                <w:w w:val="105"/>
              </w:rPr>
              <w:t>answer</w:t>
            </w:r>
            <w:r w:rsidRPr="004737E0">
              <w:rPr>
                <w:rFonts w:asciiTheme="majorHAnsi" w:eastAsia="Liberation Serif" w:hAnsiTheme="majorHAnsi" w:cs="Liberation Serif"/>
                <w:spacing w:val="-3"/>
                <w:w w:val="105"/>
              </w:rPr>
              <w:t xml:space="preserve"> </w:t>
            </w:r>
            <w:r w:rsidRPr="004737E0">
              <w:rPr>
                <w:rFonts w:asciiTheme="majorHAnsi" w:eastAsia="Liberation Serif" w:hAnsiTheme="majorHAnsi" w:cs="Liberation Serif"/>
                <w:w w:val="105"/>
              </w:rPr>
              <w:t>or</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if</w:t>
            </w:r>
            <w:r w:rsidRPr="004737E0">
              <w:rPr>
                <w:rFonts w:asciiTheme="majorHAnsi" w:eastAsia="Liberation Serif" w:hAnsiTheme="majorHAnsi" w:cs="Liberation Serif"/>
                <w:spacing w:val="-2"/>
                <w:w w:val="105"/>
              </w:rPr>
              <w:t xml:space="preserve"> </w:t>
            </w:r>
            <w:r w:rsidRPr="004737E0">
              <w:rPr>
                <w:rFonts w:asciiTheme="majorHAnsi" w:eastAsia="Liberation Serif" w:hAnsiTheme="majorHAnsi" w:cs="Liberation Serif"/>
                <w:w w:val="105"/>
              </w:rPr>
              <w:t>it</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is</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spacing w:val="-2"/>
                <w:w w:val="105"/>
              </w:rPr>
              <w:t>incorrect.</w:t>
            </w:r>
          </w:p>
          <w:p w14:paraId="304204A0" w14:textId="77777777" w:rsidR="00C32ADF" w:rsidRPr="004737E0" w:rsidRDefault="00C32ADF" w:rsidP="00C32ADF">
            <w:pPr>
              <w:spacing w:before="3"/>
              <w:ind w:left="105"/>
              <w:rPr>
                <w:rFonts w:asciiTheme="majorHAnsi" w:eastAsia="Liberation Serif" w:hAnsiTheme="majorHAnsi" w:cs="Liberation Serif"/>
              </w:rPr>
            </w:pPr>
            <w:r w:rsidRPr="004737E0">
              <w:rPr>
                <w:rFonts w:asciiTheme="majorHAnsi" w:eastAsia="Liberation Serif" w:hAnsiTheme="majorHAnsi" w:cs="Liberation Serif"/>
              </w:rPr>
              <w:t>The</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achieved</w:t>
            </w:r>
            <w:r w:rsidRPr="004737E0">
              <w:rPr>
                <w:rFonts w:asciiTheme="majorHAnsi" w:eastAsia="Liberation Serif" w:hAnsiTheme="majorHAnsi" w:cs="Liberation Serif"/>
                <w:spacing w:val="24"/>
              </w:rPr>
              <w:t xml:space="preserve"> </w:t>
            </w:r>
            <w:r w:rsidRPr="004737E0">
              <w:rPr>
                <w:rFonts w:asciiTheme="majorHAnsi" w:eastAsia="Liberation Serif" w:hAnsiTheme="majorHAnsi" w:cs="Liberation Serif"/>
              </w:rPr>
              <w:t>results</w:t>
            </w:r>
            <w:r w:rsidRPr="004737E0">
              <w:rPr>
                <w:rFonts w:asciiTheme="majorHAnsi" w:eastAsia="Liberation Serif" w:hAnsiTheme="majorHAnsi" w:cs="Liberation Serif"/>
                <w:spacing w:val="29"/>
              </w:rPr>
              <w:t xml:space="preserve"> </w:t>
            </w:r>
            <w:r w:rsidRPr="004737E0">
              <w:rPr>
                <w:rFonts w:asciiTheme="majorHAnsi" w:eastAsia="Liberation Serif" w:hAnsiTheme="majorHAnsi" w:cs="Liberation Serif"/>
              </w:rPr>
              <w:t>are</w:t>
            </w:r>
            <w:r w:rsidRPr="004737E0">
              <w:rPr>
                <w:rFonts w:asciiTheme="majorHAnsi" w:eastAsia="Liberation Serif" w:hAnsiTheme="majorHAnsi" w:cs="Liberation Serif"/>
                <w:spacing w:val="26"/>
              </w:rPr>
              <w:t xml:space="preserve"> </w:t>
            </w:r>
            <w:r w:rsidRPr="004737E0">
              <w:rPr>
                <w:rFonts w:asciiTheme="majorHAnsi" w:eastAsia="Liberation Serif" w:hAnsiTheme="majorHAnsi" w:cs="Liberation Serif"/>
              </w:rPr>
              <w:t>final</w:t>
            </w:r>
            <w:r w:rsidRPr="004737E0">
              <w:rPr>
                <w:rFonts w:asciiTheme="majorHAnsi" w:eastAsia="Liberation Serif" w:hAnsiTheme="majorHAnsi" w:cs="Liberation Serif"/>
                <w:spacing w:val="27"/>
              </w:rPr>
              <w:t xml:space="preserve"> </w:t>
            </w:r>
            <w:r w:rsidRPr="004737E0">
              <w:rPr>
                <w:rFonts w:asciiTheme="majorHAnsi" w:eastAsia="Liberation Serif" w:hAnsiTheme="majorHAnsi" w:cs="Liberation Serif"/>
              </w:rPr>
              <w:t>and</w:t>
            </w:r>
            <w:r w:rsidRPr="004737E0">
              <w:rPr>
                <w:rFonts w:asciiTheme="majorHAnsi" w:eastAsia="Liberation Serif" w:hAnsiTheme="majorHAnsi" w:cs="Liberation Serif"/>
                <w:spacing w:val="24"/>
              </w:rPr>
              <w:t xml:space="preserve"> </w:t>
            </w:r>
            <w:r w:rsidRPr="004737E0">
              <w:rPr>
                <w:rFonts w:asciiTheme="majorHAnsi" w:eastAsia="Liberation Serif" w:hAnsiTheme="majorHAnsi" w:cs="Liberation Serif"/>
              </w:rPr>
              <w:t>take</w:t>
            </w:r>
            <w:r w:rsidRPr="004737E0">
              <w:rPr>
                <w:rFonts w:asciiTheme="majorHAnsi" w:eastAsia="Liberation Serif" w:hAnsiTheme="majorHAnsi" w:cs="Liberation Serif"/>
                <w:spacing w:val="25"/>
              </w:rPr>
              <w:t xml:space="preserve"> </w:t>
            </w:r>
            <w:r w:rsidRPr="004737E0">
              <w:rPr>
                <w:rFonts w:asciiTheme="majorHAnsi" w:eastAsia="Liberation Serif" w:hAnsiTheme="majorHAnsi" w:cs="Liberation Serif"/>
              </w:rPr>
              <w:t>part</w:t>
            </w:r>
            <w:r w:rsidRPr="004737E0">
              <w:rPr>
                <w:rFonts w:asciiTheme="majorHAnsi" w:eastAsia="Liberation Serif" w:hAnsiTheme="majorHAnsi" w:cs="Liberation Serif"/>
                <w:spacing w:val="25"/>
              </w:rPr>
              <w:t xml:space="preserve"> </w:t>
            </w:r>
            <w:r w:rsidRPr="004737E0">
              <w:rPr>
                <w:rFonts w:asciiTheme="majorHAnsi" w:eastAsia="Liberation Serif" w:hAnsiTheme="majorHAnsi" w:cs="Liberation Serif"/>
              </w:rPr>
              <w:t>in</w:t>
            </w:r>
            <w:r w:rsidRPr="004737E0">
              <w:rPr>
                <w:rFonts w:asciiTheme="majorHAnsi" w:eastAsia="Liberation Serif" w:hAnsiTheme="majorHAnsi" w:cs="Liberation Serif"/>
                <w:spacing w:val="25"/>
              </w:rPr>
              <w:t xml:space="preserve"> </w:t>
            </w:r>
            <w:r w:rsidRPr="004737E0">
              <w:rPr>
                <w:rFonts w:asciiTheme="majorHAnsi" w:eastAsia="Liberation Serif" w:hAnsiTheme="majorHAnsi" w:cs="Liberation Serif"/>
              </w:rPr>
              <w:t>the</w:t>
            </w:r>
            <w:r w:rsidRPr="004737E0">
              <w:rPr>
                <w:rFonts w:asciiTheme="majorHAnsi" w:eastAsia="Liberation Serif" w:hAnsiTheme="majorHAnsi" w:cs="Liberation Serif"/>
                <w:spacing w:val="28"/>
              </w:rPr>
              <w:t xml:space="preserve"> </w:t>
            </w:r>
            <w:r w:rsidRPr="004737E0">
              <w:rPr>
                <w:rFonts w:asciiTheme="majorHAnsi" w:eastAsia="Liberation Serif" w:hAnsiTheme="majorHAnsi" w:cs="Liberation Serif"/>
              </w:rPr>
              <w:t>overall</w:t>
            </w:r>
            <w:r w:rsidRPr="004737E0">
              <w:rPr>
                <w:rFonts w:asciiTheme="majorHAnsi" w:eastAsia="Liberation Serif" w:hAnsiTheme="majorHAnsi" w:cs="Liberation Serif"/>
                <w:spacing w:val="26"/>
              </w:rPr>
              <w:t xml:space="preserve"> </w:t>
            </w:r>
            <w:r w:rsidRPr="004737E0">
              <w:rPr>
                <w:rFonts w:asciiTheme="majorHAnsi" w:eastAsia="Liberation Serif" w:hAnsiTheme="majorHAnsi" w:cs="Liberation Serif"/>
                <w:spacing w:val="-2"/>
              </w:rPr>
              <w:t>grade.</w:t>
            </w:r>
          </w:p>
          <w:p w14:paraId="6FB83AED" w14:textId="77777777" w:rsidR="00C32ADF" w:rsidRPr="004737E0" w:rsidRDefault="00C32ADF" w:rsidP="00C32ADF">
            <w:pPr>
              <w:spacing w:before="4" w:line="244" w:lineRule="auto"/>
              <w:ind w:left="105"/>
              <w:rPr>
                <w:rFonts w:asciiTheme="majorHAnsi" w:eastAsia="Liberation Serif" w:hAnsiTheme="majorHAnsi" w:cs="Liberation Serif"/>
              </w:rPr>
            </w:pP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
                <w:w w:val="110"/>
              </w:rPr>
              <w:t xml:space="preserve"> </w:t>
            </w:r>
            <w:r w:rsidRPr="004737E0">
              <w:rPr>
                <w:rFonts w:asciiTheme="majorHAnsi" w:eastAsia="Liberation Serif" w:hAnsiTheme="majorHAnsi" w:cs="Liberation Serif"/>
                <w:w w:val="110"/>
              </w:rPr>
              <w:t>seminar paper is written during the semester. It must be</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w w:val="110"/>
              </w:rPr>
              <w:t>submitted within</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2"/>
                <w:w w:val="110"/>
              </w:rPr>
              <w:t xml:space="preserve"> </w:t>
            </w:r>
            <w:r w:rsidRPr="004737E0">
              <w:rPr>
                <w:rFonts w:asciiTheme="majorHAnsi" w:eastAsia="Liberation Serif" w:hAnsiTheme="majorHAnsi" w:cs="Liberation Serif"/>
                <w:w w:val="110"/>
              </w:rPr>
              <w:t>given</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w w:val="110"/>
              </w:rPr>
              <w:t>deadline</w:t>
            </w:r>
            <w:r w:rsidRPr="004737E0">
              <w:rPr>
                <w:rFonts w:asciiTheme="majorHAnsi" w:eastAsia="Liberation Serif" w:hAnsiTheme="majorHAnsi" w:cs="Liberation Serif"/>
                <w:spacing w:val="-7"/>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w w:val="110"/>
              </w:rPr>
              <w:t>meet</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2"/>
                <w:w w:val="110"/>
              </w:rPr>
              <w:t xml:space="preserve"> </w:t>
            </w:r>
            <w:r w:rsidRPr="004737E0">
              <w:rPr>
                <w:rFonts w:asciiTheme="majorHAnsi" w:eastAsia="Liberation Serif" w:hAnsiTheme="majorHAnsi" w:cs="Liberation Serif"/>
                <w:w w:val="110"/>
              </w:rPr>
              <w:t>prescribed</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w w:val="110"/>
              </w:rPr>
              <w:t>conditions,</w:t>
            </w:r>
            <w:r w:rsidRPr="004737E0">
              <w:rPr>
                <w:rFonts w:asciiTheme="majorHAnsi" w:eastAsia="Liberation Serif" w:hAnsiTheme="majorHAnsi" w:cs="Liberation Serif"/>
                <w:spacing w:val="-2"/>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w w:val="110"/>
              </w:rPr>
              <w:t>at</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w w:val="110"/>
              </w:rPr>
              <w:t xml:space="preserve">the </w:t>
            </w:r>
            <w:r w:rsidRPr="004737E0">
              <w:rPr>
                <w:rFonts w:asciiTheme="majorHAnsi" w:eastAsia="Liberation Serif" w:hAnsiTheme="majorHAnsi" w:cs="Liberation Serif"/>
                <w:spacing w:val="-2"/>
                <w:w w:val="110"/>
              </w:rPr>
              <w:t>same</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spacing w:val="-2"/>
                <w:w w:val="110"/>
              </w:rPr>
              <w:t>time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it</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spacing w:val="-2"/>
                <w:w w:val="110"/>
              </w:rPr>
              <w:t>must</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spacing w:val="-2"/>
                <w:w w:val="110"/>
              </w:rPr>
              <w:t>be</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spacing w:val="-2"/>
                <w:w w:val="110"/>
              </w:rPr>
              <w:t>adequately</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spacing w:val="-2"/>
                <w:w w:val="110"/>
              </w:rPr>
              <w:t>presented</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spacing w:val="-2"/>
                <w:w w:val="110"/>
              </w:rPr>
              <w:t>at</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spacing w:val="-2"/>
                <w:w w:val="110"/>
              </w:rPr>
              <w:t>the</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spacing w:val="-2"/>
                <w:w w:val="110"/>
              </w:rPr>
              <w:t>seminars.</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spacing w:val="-2"/>
                <w:w w:val="110"/>
              </w:rPr>
              <w:t>Failure</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spacing w:val="-2"/>
                <w:w w:val="110"/>
              </w:rPr>
              <w:t>to</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spacing w:val="-2"/>
                <w:w w:val="110"/>
              </w:rPr>
              <w:t xml:space="preserve">fulfill </w:t>
            </w:r>
            <w:r w:rsidRPr="004737E0">
              <w:rPr>
                <w:rFonts w:asciiTheme="majorHAnsi" w:eastAsia="Liberation Serif" w:hAnsiTheme="majorHAnsi" w:cs="Liberation Serif"/>
                <w:w w:val="110"/>
              </w:rPr>
              <w:t>this</w:t>
            </w:r>
            <w:r w:rsidRPr="004737E0">
              <w:rPr>
                <w:rFonts w:asciiTheme="majorHAnsi" w:eastAsia="Liberation Serif" w:hAnsiTheme="majorHAnsi" w:cs="Liberation Serif"/>
                <w:spacing w:val="-8"/>
                <w:w w:val="110"/>
              </w:rPr>
              <w:t xml:space="preserve"> </w:t>
            </w:r>
            <w:r w:rsidRPr="004737E0">
              <w:rPr>
                <w:rFonts w:asciiTheme="majorHAnsi" w:eastAsia="Liberation Serif" w:hAnsiTheme="majorHAnsi" w:cs="Liberation Serif"/>
                <w:w w:val="110"/>
              </w:rPr>
              <w:t>obligation</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(not</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w w:val="110"/>
              </w:rPr>
              <w:t>submitted,</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w w:val="110"/>
              </w:rPr>
              <w:t>not</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w w:val="110"/>
              </w:rPr>
              <w:t>meeting</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minimum</w:t>
            </w:r>
            <w:r w:rsidRPr="004737E0">
              <w:rPr>
                <w:rFonts w:asciiTheme="majorHAnsi" w:eastAsia="Liberation Serif" w:hAnsiTheme="majorHAnsi" w:cs="Liberation Serif"/>
                <w:spacing w:val="-8"/>
                <w:w w:val="110"/>
              </w:rPr>
              <w:t xml:space="preserve"> </w:t>
            </w:r>
            <w:r w:rsidRPr="004737E0">
              <w:rPr>
                <w:rFonts w:asciiTheme="majorHAnsi" w:eastAsia="Liberation Serif" w:hAnsiTheme="majorHAnsi" w:cs="Liberation Serif"/>
                <w:w w:val="110"/>
              </w:rPr>
              <w:t>quality,</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w w:val="110"/>
              </w:rPr>
              <w:t>not presented due to absence or not presented at an adequate level), the student must re-enroll in the same course.</w:t>
            </w:r>
          </w:p>
          <w:p w14:paraId="09B976E9" w14:textId="2EF3F8F6" w:rsidR="00C32ADF" w:rsidRPr="004737E0" w:rsidRDefault="00C32ADF" w:rsidP="00C32ADF">
            <w:pPr>
              <w:spacing w:line="244" w:lineRule="auto"/>
              <w:ind w:left="105" w:right="646"/>
              <w:rPr>
                <w:rFonts w:asciiTheme="majorHAnsi" w:eastAsia="Liberation Serif" w:hAnsiTheme="majorHAnsi" w:cs="Liberation Serif"/>
              </w:rPr>
            </w:pP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seminar</w:t>
            </w:r>
            <w:r w:rsidRPr="004737E0">
              <w:rPr>
                <w:rFonts w:asciiTheme="majorHAnsi" w:eastAsia="Liberation Serif" w:hAnsiTheme="majorHAnsi" w:cs="Liberation Serif"/>
                <w:spacing w:val="-15"/>
                <w:w w:val="110"/>
              </w:rPr>
              <w:t xml:space="preserve"> </w:t>
            </w:r>
            <w:r w:rsidR="00256702">
              <w:rPr>
                <w:rFonts w:asciiTheme="majorHAnsi" w:eastAsia="Liberation Serif" w:hAnsiTheme="majorHAnsi" w:cs="Liberation Serif"/>
                <w:w w:val="110"/>
              </w:rPr>
              <w:t>part</w:t>
            </w:r>
            <w:r w:rsidRPr="004737E0">
              <w:rPr>
                <w:rFonts w:asciiTheme="majorHAnsi" w:eastAsia="Liberation Serif" w:hAnsiTheme="majorHAnsi" w:cs="Liberation Serif"/>
                <w:spacing w:val="-15"/>
                <w:w w:val="110"/>
              </w:rPr>
              <w:t xml:space="preserve"> </w:t>
            </w:r>
            <w:r w:rsidRPr="004737E0">
              <w:rPr>
                <w:rFonts w:asciiTheme="majorHAnsi" w:eastAsia="Liberation Serif" w:hAnsiTheme="majorHAnsi" w:cs="Liberation Serif"/>
                <w:w w:val="110"/>
              </w:rPr>
              <w:t>is</w:t>
            </w:r>
            <w:r w:rsidRPr="004737E0">
              <w:rPr>
                <w:rFonts w:asciiTheme="majorHAnsi" w:eastAsia="Liberation Serif" w:hAnsiTheme="majorHAnsi" w:cs="Liberation Serif"/>
                <w:spacing w:val="-15"/>
                <w:w w:val="110"/>
              </w:rPr>
              <w:t xml:space="preserve"> </w:t>
            </w:r>
            <w:r w:rsidRPr="004737E0">
              <w:rPr>
                <w:rFonts w:asciiTheme="majorHAnsi" w:eastAsia="Liberation Serif" w:hAnsiTheme="majorHAnsi" w:cs="Liberation Serif"/>
                <w:w w:val="110"/>
              </w:rPr>
              <w:t>evaluated</w:t>
            </w:r>
            <w:r w:rsidRPr="004737E0">
              <w:rPr>
                <w:rFonts w:asciiTheme="majorHAnsi" w:eastAsia="Liberation Serif" w:hAnsiTheme="majorHAnsi" w:cs="Liberation Serif"/>
                <w:spacing w:val="-15"/>
                <w:w w:val="110"/>
              </w:rPr>
              <w:t xml:space="preserve"> </w:t>
            </w:r>
            <w:r w:rsidRPr="004737E0">
              <w:rPr>
                <w:rFonts w:asciiTheme="majorHAnsi" w:eastAsia="Liberation Serif" w:hAnsiTheme="majorHAnsi" w:cs="Liberation Serif"/>
                <w:w w:val="110"/>
              </w:rPr>
              <w:t>separately</w:t>
            </w:r>
            <w:r w:rsidRPr="004737E0">
              <w:rPr>
                <w:rFonts w:asciiTheme="majorHAnsi" w:eastAsia="Liberation Serif" w:hAnsiTheme="majorHAnsi" w:cs="Liberation Serif"/>
                <w:spacing w:val="-15"/>
                <w:w w:val="110"/>
              </w:rPr>
              <w:t xml:space="preserve"> </w:t>
            </w:r>
            <w:r w:rsidR="00256702">
              <w:rPr>
                <w:rFonts w:asciiTheme="majorHAnsi" w:eastAsia="Liberation Serif" w:hAnsiTheme="majorHAnsi" w:cs="Liberation Serif"/>
                <w:w w:val="110"/>
              </w:rPr>
              <w:t>as</w:t>
            </w:r>
            <w:r w:rsidRPr="004737E0">
              <w:rPr>
                <w:rFonts w:asciiTheme="majorHAnsi" w:eastAsia="Liberation Serif" w:hAnsiTheme="majorHAnsi" w:cs="Liberation Serif"/>
                <w:spacing w:val="-15"/>
                <w:w w:val="110"/>
              </w:rPr>
              <w:t xml:space="preserve"> </w:t>
            </w:r>
            <w:r w:rsidRPr="004737E0">
              <w:rPr>
                <w:rFonts w:asciiTheme="majorHAnsi" w:eastAsia="Liberation Serif" w:hAnsiTheme="majorHAnsi" w:cs="Liberation Serif"/>
                <w:w w:val="110"/>
              </w:rPr>
              <w:t>written</w:t>
            </w:r>
            <w:r w:rsidRPr="004737E0">
              <w:rPr>
                <w:rFonts w:asciiTheme="majorHAnsi" w:eastAsia="Liberation Serif" w:hAnsiTheme="majorHAnsi" w:cs="Liberation Serif"/>
                <w:spacing w:val="-15"/>
                <w:w w:val="110"/>
              </w:rPr>
              <w:t xml:space="preserve"> </w:t>
            </w:r>
            <w:r w:rsidR="00256702">
              <w:rPr>
                <w:rFonts w:asciiTheme="majorHAnsi" w:eastAsia="Liberation Serif" w:hAnsiTheme="majorHAnsi" w:cs="Liberation Serif"/>
                <w:spacing w:val="-15"/>
                <w:w w:val="110"/>
              </w:rPr>
              <w:t xml:space="preserve">paper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oral</w:t>
            </w:r>
            <w:r w:rsidRPr="004737E0">
              <w:rPr>
                <w:rFonts w:asciiTheme="majorHAnsi" w:eastAsia="Liberation Serif" w:hAnsiTheme="majorHAnsi" w:cs="Liberation Serif"/>
                <w:spacing w:val="-15"/>
                <w:w w:val="110"/>
              </w:rPr>
              <w:t xml:space="preserve"> </w:t>
            </w:r>
            <w:r w:rsidR="00256702">
              <w:rPr>
                <w:rFonts w:asciiTheme="majorHAnsi" w:eastAsia="Liberation Serif" w:hAnsiTheme="majorHAnsi" w:cs="Liberation Serif"/>
                <w:w w:val="110"/>
              </w:rPr>
              <w:t>presentation</w:t>
            </w:r>
            <w:r w:rsidRPr="004737E0">
              <w:rPr>
                <w:rFonts w:asciiTheme="majorHAnsi" w:eastAsia="Liberation Serif" w:hAnsiTheme="majorHAnsi" w:cs="Liberation Serif"/>
                <w:spacing w:val="-15"/>
                <w:w w:val="110"/>
              </w:rPr>
              <w:t xml:space="preserve"> </w:t>
            </w:r>
            <w:r w:rsidRPr="004737E0">
              <w:rPr>
                <w:rFonts w:asciiTheme="majorHAnsi" w:eastAsia="Liberation Serif" w:hAnsiTheme="majorHAnsi" w:cs="Liberation Serif"/>
                <w:w w:val="110"/>
              </w:rPr>
              <w:t xml:space="preserve">as </w:t>
            </w:r>
            <w:r w:rsidRPr="004737E0">
              <w:rPr>
                <w:rFonts w:asciiTheme="majorHAnsi" w:eastAsia="Liberation Serif" w:hAnsiTheme="majorHAnsi" w:cs="Liberation Serif"/>
                <w:spacing w:val="-2"/>
                <w:w w:val="110"/>
              </w:rPr>
              <w:t>follows:</w:t>
            </w:r>
          </w:p>
          <w:p w14:paraId="2B136FD5" w14:textId="77777777" w:rsidR="00C32ADF" w:rsidRPr="004737E0" w:rsidRDefault="00C32ADF" w:rsidP="00B87C5C">
            <w:pPr>
              <w:numPr>
                <w:ilvl w:val="0"/>
                <w:numId w:val="379"/>
              </w:numPr>
              <w:tabs>
                <w:tab w:val="left" w:pos="344"/>
              </w:tabs>
              <w:ind w:left="344" w:hanging="239"/>
              <w:rPr>
                <w:rFonts w:asciiTheme="majorHAnsi" w:eastAsia="Liberation Serif" w:hAnsiTheme="majorHAnsi" w:cs="Liberation Serif"/>
              </w:rPr>
            </w:pPr>
            <w:r w:rsidRPr="004737E0">
              <w:rPr>
                <w:rFonts w:asciiTheme="majorHAnsi" w:eastAsia="Liberation Serif" w:hAnsiTheme="majorHAnsi" w:cs="Liberation Serif"/>
                <w:w w:val="105"/>
              </w:rPr>
              <w:t>Written</w:t>
            </w:r>
            <w:r w:rsidRPr="004737E0">
              <w:rPr>
                <w:rFonts w:asciiTheme="majorHAnsi" w:eastAsia="Liberation Serif" w:hAnsiTheme="majorHAnsi" w:cs="Liberation Serif"/>
                <w:spacing w:val="14"/>
                <w:w w:val="110"/>
              </w:rPr>
              <w:t xml:space="preserve"> </w:t>
            </w:r>
            <w:r w:rsidRPr="004737E0">
              <w:rPr>
                <w:rFonts w:asciiTheme="majorHAnsi" w:eastAsia="Liberation Serif" w:hAnsiTheme="majorHAnsi" w:cs="Liberation Serif"/>
                <w:spacing w:val="-4"/>
                <w:w w:val="110"/>
              </w:rPr>
              <w:t>part:</w:t>
            </w:r>
          </w:p>
          <w:p w14:paraId="23B61825" w14:textId="02FC3D25"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 xml:space="preserve">0% </w:t>
            </w:r>
            <w:r w:rsidR="00256702">
              <w:rPr>
                <w:rFonts w:asciiTheme="majorHAnsi" w:eastAsia="Liberation Serif" w:hAnsiTheme="majorHAnsi" w:cs="Liberation Serif"/>
              </w:rPr>
              <w:t xml:space="preserve">- </w:t>
            </w:r>
            <w:r w:rsidRPr="004737E0">
              <w:rPr>
                <w:rFonts w:asciiTheme="majorHAnsi" w:eastAsia="Liberation Serif" w:hAnsiTheme="majorHAnsi" w:cs="Liberation Serif"/>
              </w:rPr>
              <w:t xml:space="preserve">the seminar paper has not been </w:t>
            </w:r>
            <w:r w:rsidR="00256702" w:rsidRPr="004737E0">
              <w:rPr>
                <w:rFonts w:asciiTheme="majorHAnsi" w:eastAsia="Liberation Serif" w:hAnsiTheme="majorHAnsi" w:cs="Liberation Serif"/>
              </w:rPr>
              <w:t>submitted,</w:t>
            </w:r>
            <w:r w:rsidRPr="004737E0">
              <w:rPr>
                <w:rFonts w:asciiTheme="majorHAnsi" w:eastAsia="Liberation Serif" w:hAnsiTheme="majorHAnsi" w:cs="Liberation Serif"/>
              </w:rPr>
              <w:t xml:space="preserve"> or the minimum criteria of the seminar paper have not been met with regard to the structure, content, literature and language of expression</w:t>
            </w:r>
          </w:p>
          <w:p w14:paraId="1BC90E26" w14:textId="543239E1"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 xml:space="preserve">20% </w:t>
            </w:r>
            <w:r w:rsidR="00256702">
              <w:rPr>
                <w:rFonts w:asciiTheme="majorHAnsi" w:eastAsia="Liberation Serif" w:hAnsiTheme="majorHAnsi" w:cs="Liberation Serif"/>
              </w:rPr>
              <w:t xml:space="preserve">- the </w:t>
            </w:r>
            <w:r w:rsidRPr="004737E0">
              <w:rPr>
                <w:rFonts w:asciiTheme="majorHAnsi" w:eastAsia="Liberation Serif" w:hAnsiTheme="majorHAnsi" w:cs="Liberation Serif"/>
              </w:rPr>
              <w:t xml:space="preserve">seminar is excellent: clear structure, content is adequately presented with individual self-review, literature is rich (used own data obtained through internet search), correct written expression. </w:t>
            </w:r>
          </w:p>
          <w:p w14:paraId="0B307EF5" w14:textId="77777777" w:rsidR="00C32ADF" w:rsidRPr="004737E0" w:rsidRDefault="00C32ADF" w:rsidP="00B87C5C">
            <w:pPr>
              <w:numPr>
                <w:ilvl w:val="0"/>
                <w:numId w:val="379"/>
              </w:numPr>
              <w:tabs>
                <w:tab w:val="left" w:pos="256"/>
              </w:tabs>
              <w:spacing w:line="244" w:lineRule="auto"/>
              <w:ind w:right="95"/>
              <w:rPr>
                <w:rFonts w:asciiTheme="majorHAnsi" w:eastAsia="Liberation Serif" w:hAnsiTheme="majorHAnsi" w:cs="Liberation Serif"/>
              </w:rPr>
            </w:pPr>
            <w:r w:rsidRPr="004737E0">
              <w:rPr>
                <w:rFonts w:asciiTheme="majorHAnsi" w:eastAsia="Liberation Serif" w:hAnsiTheme="majorHAnsi" w:cs="Liberation Serif"/>
              </w:rPr>
              <w:t xml:space="preserve"> Oral part:</w:t>
            </w:r>
          </w:p>
          <w:p w14:paraId="5E83247D" w14:textId="1A2BB80B"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 xml:space="preserve">0% </w:t>
            </w:r>
            <w:r w:rsidR="00256702">
              <w:rPr>
                <w:rFonts w:asciiTheme="majorHAnsi" w:eastAsia="Liberation Serif" w:hAnsiTheme="majorHAnsi" w:cs="Liberation Serif"/>
              </w:rPr>
              <w:t xml:space="preserve">- </w:t>
            </w:r>
            <w:r w:rsidRPr="004737E0">
              <w:rPr>
                <w:rFonts w:asciiTheme="majorHAnsi" w:eastAsia="Liberation Serif" w:hAnsiTheme="majorHAnsi" w:cs="Liberation Serif"/>
              </w:rPr>
              <w:t>seminar paper not presented in the given time</w:t>
            </w:r>
          </w:p>
          <w:p w14:paraId="681BC50C" w14:textId="0B573FDB"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 xml:space="preserve">20% </w:t>
            </w:r>
            <w:r w:rsidR="00256702">
              <w:rPr>
                <w:rFonts w:asciiTheme="majorHAnsi" w:eastAsia="Liberation Serif" w:hAnsiTheme="majorHAnsi" w:cs="Liberation Serif"/>
              </w:rPr>
              <w:t xml:space="preserve">- the </w:t>
            </w:r>
            <w:r w:rsidRPr="004737E0">
              <w:rPr>
                <w:rFonts w:asciiTheme="majorHAnsi" w:eastAsia="Liberation Serif" w:hAnsiTheme="majorHAnsi" w:cs="Liberation Serif"/>
              </w:rPr>
              <w:t>presentation is excellent: a correct, clear and precise presentation that contains a personal critical review.</w:t>
            </w:r>
          </w:p>
          <w:p w14:paraId="0C633DF2" w14:textId="77777777"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 xml:space="preserve">A student can receive all percentages from 0-20% for the seminar and oral presentation of the seminar. Instructions and assessment criteria will be explained in class. </w:t>
            </w:r>
          </w:p>
          <w:p w14:paraId="564C258F" w14:textId="77777777"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The midterm exams and the written exam are evaluated as follows:</w:t>
            </w:r>
          </w:p>
          <w:p w14:paraId="4249C514" w14:textId="77777777"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less than 50% of correct answers = 0% of the grade</w:t>
            </w:r>
          </w:p>
          <w:p w14:paraId="231A59D9" w14:textId="77777777"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50-60% = 6% of the grade</w:t>
            </w:r>
          </w:p>
          <w:p w14:paraId="44F59B8B" w14:textId="77777777"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61-70% =12% of the rating</w:t>
            </w:r>
          </w:p>
          <w:p w14:paraId="1D5D08CD" w14:textId="77777777"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71-80% = 18% of the rating</w:t>
            </w:r>
          </w:p>
          <w:p w14:paraId="15276A21" w14:textId="77777777"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81-90% = 24% of the grade</w:t>
            </w:r>
          </w:p>
          <w:p w14:paraId="241F3CAC" w14:textId="77777777"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91-100% = 30% of the grade</w:t>
            </w:r>
          </w:p>
          <w:p w14:paraId="5D674D4D" w14:textId="77777777" w:rsidR="00C32ADF" w:rsidRPr="004737E0" w:rsidRDefault="00C32ADF" w:rsidP="00E51F01">
            <w:pPr>
              <w:tabs>
                <w:tab w:val="left" w:pos="256"/>
              </w:tabs>
              <w:spacing w:line="244" w:lineRule="auto"/>
              <w:ind w:left="256" w:right="95"/>
              <w:rPr>
                <w:rFonts w:asciiTheme="majorHAnsi" w:eastAsia="Liberation Serif" w:hAnsiTheme="majorHAnsi" w:cs="Liberation Serif"/>
              </w:rPr>
            </w:pPr>
          </w:p>
          <w:p w14:paraId="5F0D735D" w14:textId="689B4AF8" w:rsidR="00C32ADF" w:rsidRPr="004737E0" w:rsidRDefault="00C32ADF" w:rsidP="00E51F01">
            <w:pPr>
              <w:tabs>
                <w:tab w:val="left" w:pos="256"/>
              </w:tabs>
              <w:spacing w:line="244" w:lineRule="auto"/>
              <w:ind w:left="256" w:right="95"/>
              <w:rPr>
                <w:rFonts w:asciiTheme="majorHAnsi" w:eastAsia="Liberation Serif" w:hAnsiTheme="majorHAnsi" w:cs="Liberation Serif"/>
              </w:rPr>
            </w:pPr>
            <w:r w:rsidRPr="004737E0">
              <w:rPr>
                <w:rFonts w:asciiTheme="majorHAnsi" w:eastAsia="Liberation Serif" w:hAnsiTheme="majorHAnsi" w:cs="Liberation Serif"/>
              </w:rPr>
              <w:t xml:space="preserve">The oral exam consists of </w:t>
            </w:r>
            <w:r w:rsidR="00256702">
              <w:rPr>
                <w:rFonts w:asciiTheme="majorHAnsi" w:eastAsia="Liberation Serif" w:hAnsiTheme="majorHAnsi" w:cs="Liberation Serif"/>
              </w:rPr>
              <w:t>four</w:t>
            </w:r>
            <w:r w:rsidRPr="004737E0">
              <w:rPr>
                <w:rFonts w:asciiTheme="majorHAnsi" w:eastAsia="Liberation Serif" w:hAnsiTheme="majorHAnsi" w:cs="Liberation Serif"/>
              </w:rPr>
              <w:t xml:space="preserve"> questions (each question carries 7.5%). To pass the exam, the student must correctly answer at least two and a half questions (15%).</w:t>
            </w:r>
          </w:p>
        </w:tc>
      </w:tr>
      <w:tr w:rsidR="00C32ADF" w:rsidRPr="004737E0" w14:paraId="67B1FE93" w14:textId="77777777" w:rsidTr="000E1E7D">
        <w:trPr>
          <w:trHeight w:val="1636"/>
        </w:trPr>
        <w:tc>
          <w:tcPr>
            <w:tcW w:w="2475" w:type="dxa"/>
            <w:tcBorders>
              <w:left w:val="nil"/>
              <w:bottom w:val="nil"/>
              <w:right w:val="nil"/>
            </w:tcBorders>
            <w:shd w:val="clear" w:color="auto" w:fill="F3F3F3"/>
          </w:tcPr>
          <w:p w14:paraId="4CD27D47" w14:textId="77777777" w:rsidR="00C32ADF" w:rsidRPr="004737E0" w:rsidRDefault="00C32ADF" w:rsidP="00C32ADF">
            <w:pPr>
              <w:rPr>
                <w:rFonts w:asciiTheme="majorHAnsi" w:eastAsia="Liberation Serif" w:hAnsiTheme="majorHAnsi" w:cs="Liberation Serif"/>
                <w:lang w:val="en-GB"/>
              </w:rPr>
            </w:pPr>
          </w:p>
        </w:tc>
        <w:tc>
          <w:tcPr>
            <w:tcW w:w="7297" w:type="dxa"/>
            <w:gridSpan w:val="5"/>
            <w:tcBorders>
              <w:left w:val="nil"/>
              <w:bottom w:val="nil"/>
              <w:right w:val="nil"/>
            </w:tcBorders>
          </w:tcPr>
          <w:p w14:paraId="421CD8B2" w14:textId="77777777" w:rsidR="00C32ADF" w:rsidRPr="004737E0" w:rsidRDefault="00C32ADF" w:rsidP="00C32ADF">
            <w:pPr>
              <w:rPr>
                <w:rFonts w:asciiTheme="majorHAnsi" w:eastAsia="Liberation Serif" w:hAnsiTheme="majorHAnsi" w:cs="Liberation Serif"/>
                <w:lang w:val="en-GB"/>
              </w:rPr>
            </w:pPr>
          </w:p>
        </w:tc>
      </w:tr>
    </w:tbl>
    <w:p w14:paraId="32804C68" w14:textId="77777777" w:rsidR="00C32ADF" w:rsidRPr="004737E0" w:rsidRDefault="00C32ADF" w:rsidP="00C32ADF">
      <w:pPr>
        <w:rPr>
          <w:rFonts w:asciiTheme="majorHAnsi" w:eastAsia="Liberation Serif" w:hAnsiTheme="majorHAnsi" w:cs="Liberation Serif"/>
          <w:lang w:val="en-GB"/>
        </w:rPr>
        <w:sectPr w:rsidR="00C32ADF" w:rsidRPr="004737E0" w:rsidSect="00C32ADF">
          <w:type w:val="continuous"/>
          <w:pgSz w:w="11910" w:h="16840"/>
          <w:pgMar w:top="1380" w:right="520" w:bottom="0" w:left="1300" w:header="720" w:footer="720" w:gutter="0"/>
          <w:cols w:space="720"/>
        </w:sectPr>
      </w:pPr>
    </w:p>
    <w:tbl>
      <w:tblPr>
        <w:tblStyle w:val="TableNormal1"/>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7297"/>
      </w:tblGrid>
      <w:tr w:rsidR="00C32ADF" w:rsidRPr="004737E0" w14:paraId="267F77E3" w14:textId="77777777" w:rsidTr="006F52DD">
        <w:trPr>
          <w:trHeight w:val="2395"/>
        </w:trPr>
        <w:tc>
          <w:tcPr>
            <w:tcW w:w="2475" w:type="dxa"/>
            <w:shd w:val="clear" w:color="auto" w:fill="F3F3F3"/>
          </w:tcPr>
          <w:p w14:paraId="19227136" w14:textId="77777777" w:rsidR="00C32ADF" w:rsidRPr="004737E0" w:rsidRDefault="00C32ADF" w:rsidP="00C32ADF">
            <w:pPr>
              <w:rPr>
                <w:rFonts w:asciiTheme="majorHAnsi" w:eastAsia="Liberation Serif" w:hAnsiTheme="majorHAnsi" w:cs="Liberation Serif"/>
                <w:lang w:val="en-GB"/>
              </w:rPr>
            </w:pPr>
          </w:p>
          <w:p w14:paraId="595DDCE3" w14:textId="77777777" w:rsidR="00C32ADF" w:rsidRPr="004737E0" w:rsidRDefault="00C32ADF" w:rsidP="00C32ADF">
            <w:pPr>
              <w:rPr>
                <w:rFonts w:asciiTheme="majorHAnsi" w:eastAsia="Liberation Serif" w:hAnsiTheme="majorHAnsi" w:cs="Liberation Serif"/>
                <w:lang w:val="en-GB"/>
              </w:rPr>
            </w:pPr>
          </w:p>
          <w:p w14:paraId="00EFDA1E" w14:textId="77777777" w:rsidR="00C32ADF" w:rsidRPr="004737E0" w:rsidRDefault="00C32ADF" w:rsidP="00C32ADF">
            <w:pPr>
              <w:spacing w:before="234"/>
              <w:rPr>
                <w:rFonts w:asciiTheme="majorHAnsi" w:eastAsia="Liberation Serif" w:hAnsiTheme="majorHAnsi" w:cs="Liberation Serif"/>
                <w:lang w:val="en-GB"/>
              </w:rPr>
            </w:pPr>
          </w:p>
          <w:p w14:paraId="0C8F68B9" w14:textId="77777777" w:rsidR="00C32ADF" w:rsidRPr="004737E0" w:rsidRDefault="00C32ADF" w:rsidP="00C32ADF">
            <w:pPr>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Course</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spacing w:val="-2"/>
                <w:w w:val="110"/>
              </w:rPr>
              <w:t>requirements</w:t>
            </w:r>
          </w:p>
        </w:tc>
        <w:tc>
          <w:tcPr>
            <w:tcW w:w="7297" w:type="dxa"/>
            <w:shd w:val="clear" w:color="auto" w:fill="auto"/>
          </w:tcPr>
          <w:p w14:paraId="74B1410B" w14:textId="7FD560E1" w:rsidR="00C32ADF" w:rsidRPr="004737E0" w:rsidRDefault="00C32ADF" w:rsidP="00C32ADF">
            <w:pPr>
              <w:tabs>
                <w:tab w:val="left" w:pos="375"/>
              </w:tabs>
              <w:spacing w:line="275" w:lineRule="exact"/>
              <w:rPr>
                <w:rFonts w:asciiTheme="majorHAnsi" w:eastAsia="Liberation Serif" w:hAnsiTheme="majorHAnsi" w:cs="Liberation Serif"/>
              </w:rPr>
            </w:pPr>
            <w:r w:rsidRPr="004737E0">
              <w:rPr>
                <w:rFonts w:asciiTheme="majorHAnsi" w:eastAsia="Liberation Serif" w:hAnsiTheme="majorHAnsi" w:cs="Liberation Serif"/>
              </w:rPr>
              <w:t xml:space="preserve">In order to </w:t>
            </w:r>
            <w:r w:rsidR="00256702">
              <w:rPr>
                <w:rFonts w:asciiTheme="majorHAnsi" w:eastAsia="Liberation Serif" w:hAnsiTheme="majorHAnsi" w:cs="Liberation Serif"/>
              </w:rPr>
              <w:t>pa</w:t>
            </w:r>
            <w:r w:rsidRPr="004737E0">
              <w:rPr>
                <w:rFonts w:asciiTheme="majorHAnsi" w:eastAsia="Liberation Serif" w:hAnsiTheme="majorHAnsi" w:cs="Liberation Serif"/>
              </w:rPr>
              <w:t>ss the course</w:t>
            </w:r>
            <w:r w:rsidR="00256702">
              <w:rPr>
                <w:rFonts w:asciiTheme="majorHAnsi" w:eastAsia="Liberation Serif" w:hAnsiTheme="majorHAnsi" w:cs="Liberation Serif"/>
              </w:rPr>
              <w:t>,</w:t>
            </w:r>
            <w:r w:rsidRPr="004737E0">
              <w:rPr>
                <w:rFonts w:asciiTheme="majorHAnsi" w:eastAsia="Liberation Serif" w:hAnsiTheme="majorHAnsi" w:cs="Liberation Serif"/>
              </w:rPr>
              <w:t xml:space="preserve"> the student must: </w:t>
            </w:r>
          </w:p>
          <w:p w14:paraId="4F194568" w14:textId="77777777" w:rsidR="00C32ADF" w:rsidRPr="004737E0" w:rsidRDefault="00C32ADF" w:rsidP="00C32ADF">
            <w:pPr>
              <w:tabs>
                <w:tab w:val="left" w:pos="375"/>
              </w:tabs>
              <w:spacing w:line="275" w:lineRule="exact"/>
              <w:rPr>
                <w:rFonts w:asciiTheme="majorHAnsi" w:eastAsia="Liberation Serif" w:hAnsiTheme="majorHAnsi" w:cs="Liberation Serif"/>
              </w:rPr>
            </w:pPr>
            <w:r w:rsidRPr="004737E0">
              <w:rPr>
                <w:rFonts w:asciiTheme="majorHAnsi" w:eastAsia="Liberation Serif" w:hAnsiTheme="majorHAnsi" w:cs="Liberation Serif"/>
              </w:rPr>
              <w:t xml:space="preserve">1. Attend at least 70% of classes. </w:t>
            </w:r>
          </w:p>
          <w:p w14:paraId="17889980" w14:textId="77777777" w:rsidR="00C32ADF" w:rsidRPr="004737E0" w:rsidRDefault="00C32ADF" w:rsidP="00C32ADF">
            <w:pPr>
              <w:tabs>
                <w:tab w:val="left" w:pos="375"/>
              </w:tabs>
              <w:spacing w:line="275" w:lineRule="exact"/>
              <w:rPr>
                <w:rFonts w:asciiTheme="majorHAnsi" w:eastAsia="Liberation Serif" w:hAnsiTheme="majorHAnsi" w:cs="Liberation Serif"/>
              </w:rPr>
            </w:pPr>
            <w:r w:rsidRPr="004737E0">
              <w:rPr>
                <w:rFonts w:asciiTheme="majorHAnsi" w:eastAsia="Liberation Serif" w:hAnsiTheme="majorHAnsi" w:cs="Liberation Serif"/>
              </w:rPr>
              <w:t>2. Submit seminar papers by the deadline.</w:t>
            </w:r>
          </w:p>
          <w:p w14:paraId="6E757A7F" w14:textId="77777777" w:rsidR="00C32ADF" w:rsidRPr="004737E0" w:rsidRDefault="00C32ADF" w:rsidP="00C32ADF">
            <w:pPr>
              <w:tabs>
                <w:tab w:val="left" w:pos="375"/>
              </w:tabs>
              <w:spacing w:line="275" w:lineRule="exact"/>
              <w:rPr>
                <w:rFonts w:asciiTheme="majorHAnsi" w:eastAsia="Liberation Serif" w:hAnsiTheme="majorHAnsi" w:cs="Liberation Serif"/>
              </w:rPr>
            </w:pPr>
            <w:r w:rsidRPr="004737E0">
              <w:rPr>
                <w:rFonts w:asciiTheme="majorHAnsi" w:eastAsia="Liberation Serif" w:hAnsiTheme="majorHAnsi" w:cs="Liberation Serif"/>
              </w:rPr>
              <w:t>3. Present seminar papers in their seminar groups at given times.</w:t>
            </w:r>
          </w:p>
          <w:p w14:paraId="2BE9406A" w14:textId="0F9F32DF" w:rsidR="00C32ADF" w:rsidRPr="004737E0" w:rsidRDefault="00C32ADF" w:rsidP="00C32ADF">
            <w:pPr>
              <w:tabs>
                <w:tab w:val="left" w:pos="375"/>
              </w:tabs>
              <w:spacing w:line="275" w:lineRule="exact"/>
              <w:rPr>
                <w:rFonts w:asciiTheme="majorHAnsi" w:eastAsia="Liberation Serif" w:hAnsiTheme="majorHAnsi" w:cs="Liberation Serif"/>
              </w:rPr>
            </w:pPr>
            <w:r w:rsidRPr="004737E0">
              <w:rPr>
                <w:rFonts w:asciiTheme="majorHAnsi" w:eastAsia="Liberation Serif" w:hAnsiTheme="majorHAnsi" w:cs="Liberation Serif"/>
              </w:rPr>
              <w:t>4. Pass the midterm exams, written exam and oral exam.</w:t>
            </w:r>
          </w:p>
          <w:p w14:paraId="2E58FA1A" w14:textId="77777777" w:rsidR="00C32ADF" w:rsidRPr="004737E0" w:rsidRDefault="00C32ADF" w:rsidP="00C32ADF">
            <w:pPr>
              <w:tabs>
                <w:tab w:val="left" w:pos="375"/>
              </w:tabs>
              <w:spacing w:line="275" w:lineRule="exact"/>
              <w:rPr>
                <w:rFonts w:asciiTheme="majorHAnsi" w:eastAsia="Liberation Serif" w:hAnsiTheme="majorHAnsi" w:cs="Liberation Serif"/>
              </w:rPr>
            </w:pPr>
            <w:r w:rsidRPr="004737E0">
              <w:rPr>
                <w:rFonts w:asciiTheme="majorHAnsi" w:eastAsia="Liberation Serif" w:hAnsiTheme="majorHAnsi" w:cs="Liberation Serif"/>
              </w:rPr>
              <w:t>Failure to meet the above student obligations results in the repetition of the course.</w:t>
            </w:r>
          </w:p>
        </w:tc>
      </w:tr>
      <w:tr w:rsidR="00C32ADF" w:rsidRPr="004737E0" w14:paraId="0D48E54B" w14:textId="77777777" w:rsidTr="006F52DD">
        <w:trPr>
          <w:trHeight w:val="707"/>
        </w:trPr>
        <w:tc>
          <w:tcPr>
            <w:tcW w:w="2475" w:type="dxa"/>
            <w:shd w:val="clear" w:color="auto" w:fill="F3F3F3"/>
          </w:tcPr>
          <w:p w14:paraId="0326FB09" w14:textId="77777777" w:rsidR="00C32ADF" w:rsidRPr="004737E0" w:rsidRDefault="00C32ADF" w:rsidP="00C32ADF">
            <w:pPr>
              <w:spacing w:before="78" w:line="244" w:lineRule="auto"/>
              <w:ind w:left="143" w:right="125"/>
              <w:rPr>
                <w:rFonts w:asciiTheme="majorHAnsi" w:eastAsia="Liberation Serif" w:hAnsiTheme="majorHAnsi" w:cs="Liberation Serif"/>
              </w:rPr>
            </w:pPr>
            <w:r w:rsidRPr="004737E0">
              <w:rPr>
                <w:rFonts w:asciiTheme="majorHAnsi" w:eastAsia="Liberation Serif" w:hAnsiTheme="majorHAnsi" w:cs="Liberation Serif"/>
                <w:w w:val="110"/>
              </w:rPr>
              <w:t>Mid-term</w:t>
            </w:r>
            <w:r w:rsidRPr="004737E0">
              <w:rPr>
                <w:rFonts w:asciiTheme="majorHAnsi" w:eastAsia="Liberation Serif" w:hAnsiTheme="majorHAnsi" w:cs="Liberation Serif"/>
                <w:spacing w:val="69"/>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69"/>
                <w:w w:val="110"/>
              </w:rPr>
              <w:t xml:space="preserve"> </w:t>
            </w:r>
            <w:r w:rsidRPr="004737E0">
              <w:rPr>
                <w:rFonts w:asciiTheme="majorHAnsi" w:eastAsia="Liberation Serif" w:hAnsiTheme="majorHAnsi" w:cs="Liberation Serif"/>
                <w:w w:val="110"/>
              </w:rPr>
              <w:t>final exam</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w w:val="110"/>
              </w:rPr>
              <w:t>term</w:t>
            </w:r>
          </w:p>
        </w:tc>
        <w:tc>
          <w:tcPr>
            <w:tcW w:w="7297" w:type="dxa"/>
          </w:tcPr>
          <w:p w14:paraId="09794B42" w14:textId="77777777" w:rsidR="00C32ADF" w:rsidRPr="004737E0" w:rsidRDefault="00C32ADF" w:rsidP="00C32ADF">
            <w:pPr>
              <w:spacing w:before="78" w:line="244" w:lineRule="auto"/>
              <w:ind w:left="141"/>
              <w:rPr>
                <w:rFonts w:asciiTheme="majorHAnsi" w:eastAsia="Liberation Serif" w:hAnsiTheme="majorHAnsi" w:cs="Liberation Serif"/>
              </w:rPr>
            </w:pPr>
            <w:r w:rsidRPr="004737E0">
              <w:rPr>
                <w:rFonts w:asciiTheme="majorHAnsi" w:eastAsia="Liberation Serif" w:hAnsiTheme="majorHAnsi" w:cs="Liberation Serif"/>
                <w:w w:val="110"/>
              </w:rPr>
              <w:t>They</w:t>
            </w:r>
            <w:r w:rsidRPr="004737E0">
              <w:rPr>
                <w:rFonts w:asciiTheme="majorHAnsi" w:eastAsia="Liberation Serif" w:hAnsiTheme="majorHAnsi" w:cs="Liberation Serif"/>
                <w:spacing w:val="34"/>
                <w:w w:val="110"/>
              </w:rPr>
              <w:t xml:space="preserve"> </w:t>
            </w:r>
            <w:r w:rsidRPr="004737E0">
              <w:rPr>
                <w:rFonts w:asciiTheme="majorHAnsi" w:eastAsia="Liberation Serif" w:hAnsiTheme="majorHAnsi" w:cs="Liberation Serif"/>
                <w:w w:val="110"/>
              </w:rPr>
              <w:t>are</w:t>
            </w:r>
            <w:r w:rsidRPr="004737E0">
              <w:rPr>
                <w:rFonts w:asciiTheme="majorHAnsi" w:eastAsia="Liberation Serif" w:hAnsiTheme="majorHAnsi" w:cs="Liberation Serif"/>
                <w:spacing w:val="36"/>
                <w:w w:val="110"/>
              </w:rPr>
              <w:t xml:space="preserve"> </w:t>
            </w:r>
            <w:r w:rsidRPr="004737E0">
              <w:rPr>
                <w:rFonts w:asciiTheme="majorHAnsi" w:eastAsia="Liberation Serif" w:hAnsiTheme="majorHAnsi" w:cs="Liberation Serif"/>
                <w:w w:val="110"/>
              </w:rPr>
              <w:t>given</w:t>
            </w:r>
            <w:r w:rsidRPr="004737E0">
              <w:rPr>
                <w:rFonts w:asciiTheme="majorHAnsi" w:eastAsia="Liberation Serif" w:hAnsiTheme="majorHAnsi" w:cs="Liberation Serif"/>
                <w:spacing w:val="35"/>
                <w:w w:val="110"/>
              </w:rPr>
              <w:t xml:space="preserve"> </w:t>
            </w:r>
            <w:r w:rsidRPr="004737E0">
              <w:rPr>
                <w:rFonts w:asciiTheme="majorHAnsi" w:eastAsia="Liberation Serif" w:hAnsiTheme="majorHAnsi" w:cs="Liberation Serif"/>
                <w:w w:val="110"/>
              </w:rPr>
              <w:t>at</w:t>
            </w:r>
            <w:r w:rsidRPr="004737E0">
              <w:rPr>
                <w:rFonts w:asciiTheme="majorHAnsi" w:eastAsia="Liberation Serif" w:hAnsiTheme="majorHAnsi" w:cs="Liberation Serif"/>
                <w:spacing w:val="35"/>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36"/>
                <w:w w:val="110"/>
              </w:rPr>
              <w:t xml:space="preserve"> </w:t>
            </w:r>
            <w:r w:rsidRPr="004737E0">
              <w:rPr>
                <w:rFonts w:asciiTheme="majorHAnsi" w:eastAsia="Liberation Serif" w:hAnsiTheme="majorHAnsi" w:cs="Liberation Serif"/>
                <w:w w:val="110"/>
              </w:rPr>
              <w:t>beginning</w:t>
            </w:r>
            <w:r w:rsidRPr="004737E0">
              <w:rPr>
                <w:rFonts w:asciiTheme="majorHAnsi" w:eastAsia="Liberation Serif" w:hAnsiTheme="majorHAnsi" w:cs="Liberation Serif"/>
                <w:spacing w:val="33"/>
                <w:w w:val="110"/>
              </w:rPr>
              <w:t xml:space="preserve"> </w:t>
            </w:r>
            <w:r w:rsidRPr="004737E0">
              <w:rPr>
                <w:rFonts w:asciiTheme="majorHAnsi" w:eastAsia="Liberation Serif" w:hAnsiTheme="majorHAnsi" w:cs="Liberation Serif"/>
                <w:w w:val="110"/>
              </w:rPr>
              <w:t>of</w:t>
            </w:r>
            <w:r w:rsidRPr="004737E0">
              <w:rPr>
                <w:rFonts w:asciiTheme="majorHAnsi" w:eastAsia="Liberation Serif" w:hAnsiTheme="majorHAnsi" w:cs="Liberation Serif"/>
                <w:spacing w:val="34"/>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35"/>
                <w:w w:val="110"/>
              </w:rPr>
              <w:t xml:space="preserve"> </w:t>
            </w:r>
            <w:r w:rsidRPr="004737E0">
              <w:rPr>
                <w:rFonts w:asciiTheme="majorHAnsi" w:eastAsia="Liberation Serif" w:hAnsiTheme="majorHAnsi" w:cs="Liberation Serif"/>
                <w:w w:val="110"/>
              </w:rPr>
              <w:t>academic</w:t>
            </w:r>
            <w:r w:rsidRPr="004737E0">
              <w:rPr>
                <w:rFonts w:asciiTheme="majorHAnsi" w:eastAsia="Liberation Serif" w:hAnsiTheme="majorHAnsi" w:cs="Liberation Serif"/>
                <w:spacing w:val="34"/>
                <w:w w:val="110"/>
              </w:rPr>
              <w:t xml:space="preserve"> </w:t>
            </w:r>
            <w:r w:rsidRPr="004737E0">
              <w:rPr>
                <w:rFonts w:asciiTheme="majorHAnsi" w:eastAsia="Liberation Serif" w:hAnsiTheme="majorHAnsi" w:cs="Liberation Serif"/>
                <w:w w:val="110"/>
              </w:rPr>
              <w:t>year,</w:t>
            </w:r>
            <w:r w:rsidRPr="004737E0">
              <w:rPr>
                <w:rFonts w:asciiTheme="majorHAnsi" w:eastAsia="Liberation Serif" w:hAnsiTheme="majorHAnsi" w:cs="Liberation Serif"/>
                <w:spacing w:val="35"/>
                <w:w w:val="110"/>
              </w:rPr>
              <w:t xml:space="preserve"> </w:t>
            </w:r>
            <w:r w:rsidRPr="004737E0">
              <w:rPr>
                <w:rFonts w:asciiTheme="majorHAnsi" w:eastAsia="Liberation Serif" w:hAnsiTheme="majorHAnsi" w:cs="Liberation Serif"/>
                <w:w w:val="110"/>
              </w:rPr>
              <w:t>they</w:t>
            </w:r>
            <w:r w:rsidRPr="004737E0">
              <w:rPr>
                <w:rFonts w:asciiTheme="majorHAnsi" w:eastAsia="Liberation Serif" w:hAnsiTheme="majorHAnsi" w:cs="Liberation Serif"/>
                <w:spacing w:val="34"/>
                <w:w w:val="110"/>
              </w:rPr>
              <w:t xml:space="preserve"> </w:t>
            </w:r>
            <w:r w:rsidRPr="004737E0">
              <w:rPr>
                <w:rFonts w:asciiTheme="majorHAnsi" w:eastAsia="Liberation Serif" w:hAnsiTheme="majorHAnsi" w:cs="Liberation Serif"/>
                <w:w w:val="110"/>
              </w:rPr>
              <w:t xml:space="preserve">are </w:t>
            </w:r>
            <w:r w:rsidRPr="004737E0">
              <w:rPr>
                <w:rFonts w:asciiTheme="majorHAnsi" w:eastAsia="Liberation Serif" w:hAnsiTheme="majorHAnsi" w:cs="Liberation Serif"/>
                <w:spacing w:val="-2"/>
                <w:w w:val="110"/>
              </w:rPr>
              <w:t>available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on</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the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University's</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website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and</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in</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spacing w:val="-2"/>
                <w:w w:val="110"/>
              </w:rPr>
              <w:t>ISVU.</w:t>
            </w:r>
          </w:p>
        </w:tc>
      </w:tr>
      <w:tr w:rsidR="00C32ADF" w:rsidRPr="004737E0" w14:paraId="55060B74" w14:textId="77777777" w:rsidTr="006F52DD">
        <w:trPr>
          <w:trHeight w:val="2394"/>
        </w:trPr>
        <w:tc>
          <w:tcPr>
            <w:tcW w:w="2475" w:type="dxa"/>
            <w:shd w:val="clear" w:color="auto" w:fill="F3F3F3"/>
          </w:tcPr>
          <w:p w14:paraId="40912F33" w14:textId="77777777" w:rsidR="00C32ADF" w:rsidRPr="004737E0" w:rsidRDefault="00C32ADF" w:rsidP="00C32ADF">
            <w:pPr>
              <w:rPr>
                <w:rFonts w:asciiTheme="majorHAnsi" w:eastAsia="Liberation Serif" w:hAnsiTheme="majorHAnsi" w:cs="Liberation Serif"/>
              </w:rPr>
            </w:pPr>
          </w:p>
          <w:p w14:paraId="1CCC949E" w14:textId="77777777" w:rsidR="00C32ADF" w:rsidRPr="004737E0" w:rsidRDefault="00C32ADF" w:rsidP="00C32ADF">
            <w:pPr>
              <w:spacing w:before="229"/>
              <w:rPr>
                <w:rFonts w:asciiTheme="majorHAnsi" w:eastAsia="Liberation Serif" w:hAnsiTheme="majorHAnsi" w:cs="Liberation Serif"/>
              </w:rPr>
            </w:pPr>
          </w:p>
          <w:p w14:paraId="6F6E4338" w14:textId="77777777" w:rsidR="00C32ADF" w:rsidRPr="004737E0" w:rsidRDefault="00C32ADF" w:rsidP="00C32ADF">
            <w:pPr>
              <w:spacing w:line="244" w:lineRule="auto"/>
              <w:ind w:left="143" w:right="125"/>
              <w:rPr>
                <w:rFonts w:asciiTheme="majorHAnsi" w:eastAsia="Liberation Serif" w:hAnsiTheme="majorHAnsi" w:cs="Liberation Serif"/>
              </w:rPr>
            </w:pPr>
            <w:r w:rsidRPr="004737E0">
              <w:rPr>
                <w:rFonts w:asciiTheme="majorHAnsi" w:eastAsia="Liberation Serif" w:hAnsiTheme="majorHAnsi" w:cs="Liberation Serif"/>
                <w:spacing w:val="-2"/>
                <w:w w:val="110"/>
              </w:rPr>
              <w:t xml:space="preserve">Additional </w:t>
            </w:r>
            <w:r w:rsidRPr="004737E0">
              <w:rPr>
                <w:rFonts w:asciiTheme="majorHAnsi" w:eastAsia="Liberation Serif" w:hAnsiTheme="majorHAnsi" w:cs="Liberation Serif"/>
                <w:w w:val="110"/>
              </w:rPr>
              <w:t>information</w:t>
            </w:r>
            <w:r w:rsidRPr="004737E0">
              <w:rPr>
                <w:rFonts w:asciiTheme="majorHAnsi" w:eastAsia="Liberation Serif" w:hAnsiTheme="majorHAnsi" w:cs="Liberation Serif"/>
                <w:spacing w:val="80"/>
                <w:w w:val="110"/>
              </w:rPr>
              <w:t xml:space="preserve"> </w:t>
            </w:r>
            <w:r w:rsidRPr="004737E0">
              <w:rPr>
                <w:rFonts w:asciiTheme="majorHAnsi" w:eastAsia="Liberation Serif" w:hAnsiTheme="majorHAnsi" w:cs="Liberation Serif"/>
                <w:w w:val="110"/>
              </w:rPr>
              <w:t>on</w:t>
            </w:r>
            <w:r w:rsidRPr="004737E0">
              <w:rPr>
                <w:rFonts w:asciiTheme="majorHAnsi" w:eastAsia="Liberation Serif" w:hAnsiTheme="majorHAnsi" w:cs="Liberation Serif"/>
                <w:spacing w:val="80"/>
                <w:w w:val="110"/>
              </w:rPr>
              <w:t xml:space="preserve"> </w:t>
            </w:r>
            <w:r w:rsidRPr="004737E0">
              <w:rPr>
                <w:rFonts w:asciiTheme="majorHAnsi" w:eastAsia="Liberation Serif" w:hAnsiTheme="majorHAnsi" w:cs="Liberation Serif"/>
                <w:w w:val="110"/>
              </w:rPr>
              <w:t xml:space="preserve">the </w:t>
            </w:r>
            <w:r w:rsidRPr="004737E0">
              <w:rPr>
                <w:rFonts w:asciiTheme="majorHAnsi" w:eastAsia="Liberation Serif" w:hAnsiTheme="majorHAnsi" w:cs="Liberation Serif"/>
                <w:spacing w:val="-2"/>
                <w:w w:val="110"/>
              </w:rPr>
              <w:t>course</w:t>
            </w:r>
          </w:p>
        </w:tc>
        <w:tc>
          <w:tcPr>
            <w:tcW w:w="7297" w:type="dxa"/>
          </w:tcPr>
          <w:p w14:paraId="7415A2AB" w14:textId="77777777" w:rsidR="00C32ADF" w:rsidRPr="004737E0" w:rsidRDefault="00C32ADF" w:rsidP="00C32ADF">
            <w:pPr>
              <w:spacing w:before="78"/>
              <w:ind w:left="141"/>
              <w:jc w:val="both"/>
              <w:rPr>
                <w:rFonts w:asciiTheme="majorHAnsi" w:eastAsia="Liberation Serif" w:hAnsiTheme="majorHAnsi" w:cs="Liberation Serif"/>
              </w:rPr>
            </w:pPr>
            <w:r w:rsidRPr="004737E0">
              <w:rPr>
                <w:rFonts w:asciiTheme="majorHAnsi" w:eastAsia="Liberation Serif" w:hAnsiTheme="majorHAnsi" w:cs="Liberation Serif"/>
              </w:rPr>
              <w:t>Materials</w:t>
            </w:r>
            <w:r w:rsidRPr="004737E0">
              <w:rPr>
                <w:rFonts w:asciiTheme="majorHAnsi" w:eastAsia="Liberation Serif" w:hAnsiTheme="majorHAnsi" w:cs="Liberation Serif"/>
                <w:spacing w:val="42"/>
              </w:rPr>
              <w:t xml:space="preserve"> </w:t>
            </w:r>
            <w:r w:rsidRPr="004737E0">
              <w:rPr>
                <w:rFonts w:asciiTheme="majorHAnsi" w:eastAsia="Liberation Serif" w:hAnsiTheme="majorHAnsi" w:cs="Liberation Serif"/>
              </w:rPr>
              <w:t>for</w:t>
            </w:r>
            <w:r w:rsidRPr="004737E0">
              <w:rPr>
                <w:rFonts w:asciiTheme="majorHAnsi" w:eastAsia="Liberation Serif" w:hAnsiTheme="majorHAnsi" w:cs="Liberation Serif"/>
                <w:spacing w:val="41"/>
              </w:rPr>
              <w:t xml:space="preserve"> </w:t>
            </w:r>
            <w:r w:rsidRPr="004737E0">
              <w:rPr>
                <w:rFonts w:asciiTheme="majorHAnsi" w:eastAsia="Liberation Serif" w:hAnsiTheme="majorHAnsi" w:cs="Liberation Serif"/>
              </w:rPr>
              <w:t>lectures</w:t>
            </w:r>
            <w:r w:rsidRPr="004737E0">
              <w:rPr>
                <w:rFonts w:asciiTheme="majorHAnsi" w:eastAsia="Liberation Serif" w:hAnsiTheme="majorHAnsi" w:cs="Liberation Serif"/>
                <w:spacing w:val="43"/>
              </w:rPr>
              <w:t xml:space="preserve"> </w:t>
            </w:r>
            <w:r w:rsidRPr="004737E0">
              <w:rPr>
                <w:rFonts w:asciiTheme="majorHAnsi" w:eastAsia="Liberation Serif" w:hAnsiTheme="majorHAnsi" w:cs="Liberation Serif"/>
              </w:rPr>
              <w:t>and</w:t>
            </w:r>
            <w:r w:rsidRPr="004737E0">
              <w:rPr>
                <w:rFonts w:asciiTheme="majorHAnsi" w:eastAsia="Liberation Serif" w:hAnsiTheme="majorHAnsi" w:cs="Liberation Serif"/>
                <w:spacing w:val="43"/>
              </w:rPr>
              <w:t xml:space="preserve"> </w:t>
            </w:r>
            <w:r w:rsidRPr="004737E0">
              <w:rPr>
                <w:rFonts w:asciiTheme="majorHAnsi" w:eastAsia="Liberation Serif" w:hAnsiTheme="majorHAnsi" w:cs="Liberation Serif"/>
              </w:rPr>
              <w:t>seminars</w:t>
            </w:r>
            <w:r w:rsidRPr="004737E0">
              <w:rPr>
                <w:rFonts w:asciiTheme="majorHAnsi" w:eastAsia="Liberation Serif" w:hAnsiTheme="majorHAnsi" w:cs="Liberation Serif"/>
                <w:spacing w:val="43"/>
              </w:rPr>
              <w:t xml:space="preserve"> </w:t>
            </w:r>
            <w:r w:rsidRPr="004737E0">
              <w:rPr>
                <w:rFonts w:asciiTheme="majorHAnsi" w:eastAsia="Liberation Serif" w:hAnsiTheme="majorHAnsi" w:cs="Liberation Serif"/>
              </w:rPr>
              <w:t>are</w:t>
            </w:r>
            <w:r w:rsidRPr="004737E0">
              <w:rPr>
                <w:rFonts w:asciiTheme="majorHAnsi" w:eastAsia="Liberation Serif" w:hAnsiTheme="majorHAnsi" w:cs="Liberation Serif"/>
                <w:spacing w:val="42"/>
              </w:rPr>
              <w:t xml:space="preserve"> </w:t>
            </w:r>
            <w:r w:rsidRPr="004737E0">
              <w:rPr>
                <w:rFonts w:asciiTheme="majorHAnsi" w:eastAsia="Liberation Serif" w:hAnsiTheme="majorHAnsi" w:cs="Liberation Serif"/>
              </w:rPr>
              <w:t>published</w:t>
            </w:r>
            <w:r w:rsidRPr="004737E0">
              <w:rPr>
                <w:rFonts w:asciiTheme="majorHAnsi" w:eastAsia="Liberation Serif" w:hAnsiTheme="majorHAnsi" w:cs="Liberation Serif"/>
                <w:spacing w:val="43"/>
              </w:rPr>
              <w:t xml:space="preserve"> </w:t>
            </w:r>
            <w:r w:rsidRPr="004737E0">
              <w:rPr>
                <w:rFonts w:asciiTheme="majorHAnsi" w:eastAsia="Liberation Serif" w:hAnsiTheme="majorHAnsi" w:cs="Liberation Serif"/>
              </w:rPr>
              <w:t>on</w:t>
            </w:r>
            <w:r w:rsidRPr="004737E0">
              <w:rPr>
                <w:rFonts w:asciiTheme="majorHAnsi" w:eastAsia="Liberation Serif" w:hAnsiTheme="majorHAnsi" w:cs="Liberation Serif"/>
                <w:spacing w:val="43"/>
              </w:rPr>
              <w:t xml:space="preserve"> </w:t>
            </w:r>
            <w:r w:rsidRPr="004737E0">
              <w:rPr>
                <w:rFonts w:asciiTheme="majorHAnsi" w:eastAsia="Liberation Serif" w:hAnsiTheme="majorHAnsi" w:cs="Liberation Serif"/>
              </w:rPr>
              <w:t>e-</w:t>
            </w:r>
            <w:r w:rsidRPr="004737E0">
              <w:rPr>
                <w:rFonts w:asciiTheme="majorHAnsi" w:eastAsia="Liberation Serif" w:hAnsiTheme="majorHAnsi" w:cs="Liberation Serif"/>
                <w:spacing w:val="-2"/>
              </w:rPr>
              <w:t>learning.</w:t>
            </w:r>
          </w:p>
          <w:p w14:paraId="7D0E668A" w14:textId="77777777" w:rsidR="00C32ADF" w:rsidRPr="004737E0" w:rsidRDefault="00C32ADF" w:rsidP="00C32ADF">
            <w:pPr>
              <w:spacing w:before="4" w:line="244" w:lineRule="auto"/>
              <w:ind w:left="141" w:right="123"/>
              <w:jc w:val="both"/>
              <w:rPr>
                <w:rFonts w:asciiTheme="majorHAnsi" w:eastAsia="Liberation Serif" w:hAnsiTheme="majorHAnsi" w:cs="Liberation Serif"/>
              </w:rPr>
            </w:pPr>
            <w:r w:rsidRPr="004737E0">
              <w:rPr>
                <w:rFonts w:asciiTheme="majorHAnsi" w:eastAsia="Liberation Serif" w:hAnsiTheme="majorHAnsi" w:cs="Liberation Serif"/>
                <w:w w:val="110"/>
              </w:rPr>
              <w:t>In</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case</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of</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distance</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learning,</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changes</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are</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possible</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in</w:t>
            </w:r>
            <w:r w:rsidRPr="004737E0">
              <w:rPr>
                <w:rFonts w:asciiTheme="majorHAnsi" w:eastAsia="Liberation Serif" w:hAnsiTheme="majorHAnsi" w:cs="Liberation Serif"/>
                <w:spacing w:val="-16"/>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7"/>
                <w:w w:val="110"/>
              </w:rPr>
              <w:t xml:space="preserve"> </w:t>
            </w:r>
            <w:r w:rsidRPr="004737E0">
              <w:rPr>
                <w:rFonts w:asciiTheme="majorHAnsi" w:eastAsia="Liberation Serif" w:hAnsiTheme="majorHAnsi" w:cs="Liberation Serif"/>
                <w:w w:val="110"/>
              </w:rPr>
              <w:t xml:space="preserve">location </w:t>
            </w:r>
            <w:r w:rsidRPr="004737E0">
              <w:rPr>
                <w:rFonts w:asciiTheme="majorHAnsi" w:eastAsia="Liberation Serif" w:hAnsiTheme="majorHAnsi" w:cs="Liberation Serif"/>
                <w:spacing w:val="-2"/>
                <w:w w:val="110"/>
              </w:rPr>
              <w:t>of</w:t>
            </w:r>
            <w:r w:rsidRPr="004737E0">
              <w:rPr>
                <w:rFonts w:asciiTheme="majorHAnsi" w:eastAsia="Liberation Serif" w:hAnsiTheme="majorHAnsi" w:cs="Liberation Serif"/>
                <w:spacing w:val="-6"/>
                <w:w w:val="110"/>
              </w:rPr>
              <w:t xml:space="preserve"> </w:t>
            </w:r>
            <w:r w:rsidRPr="004737E0">
              <w:rPr>
                <w:rFonts w:asciiTheme="majorHAnsi" w:eastAsia="Liberation Serif" w:hAnsiTheme="majorHAnsi" w:cs="Liberation Serif"/>
                <w:spacing w:val="-2"/>
                <w:w w:val="110"/>
              </w:rPr>
              <w:t>the</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spacing w:val="-2"/>
                <w:w w:val="110"/>
              </w:rPr>
              <w:t>course</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spacing w:val="-2"/>
                <w:w w:val="110"/>
              </w:rPr>
              <w:t>delivery,</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spacing w:val="-2"/>
                <w:w w:val="110"/>
              </w:rPr>
              <w:t>the</w:t>
            </w:r>
            <w:r w:rsidRPr="004737E0">
              <w:rPr>
                <w:rFonts w:asciiTheme="majorHAnsi" w:eastAsia="Liberation Serif" w:hAnsiTheme="majorHAnsi" w:cs="Liberation Serif"/>
                <w:spacing w:val="-4"/>
                <w:w w:val="110"/>
              </w:rPr>
              <w:t xml:space="preserve"> </w:t>
            </w:r>
            <w:r w:rsidRPr="004737E0">
              <w:rPr>
                <w:rFonts w:asciiTheme="majorHAnsi" w:eastAsia="Liberation Serif" w:hAnsiTheme="majorHAnsi" w:cs="Liberation Serif"/>
                <w:spacing w:val="-2"/>
                <w:w w:val="110"/>
              </w:rPr>
              <w:t>activities’</w:t>
            </w:r>
            <w:r w:rsidRPr="004737E0">
              <w:rPr>
                <w:rFonts w:asciiTheme="majorHAnsi" w:eastAsia="Liberation Serif" w:hAnsiTheme="majorHAnsi" w:cs="Liberation Serif"/>
                <w:spacing w:val="-7"/>
                <w:w w:val="110"/>
              </w:rPr>
              <w:t xml:space="preserve"> </w:t>
            </w:r>
            <w:r w:rsidRPr="004737E0">
              <w:rPr>
                <w:rFonts w:asciiTheme="majorHAnsi" w:eastAsia="Liberation Serif" w:hAnsiTheme="majorHAnsi" w:cs="Liberation Serif"/>
                <w:spacing w:val="-2"/>
                <w:w w:val="110"/>
              </w:rPr>
              <w:t>implementation,</w:t>
            </w:r>
            <w:r w:rsidRPr="004737E0">
              <w:rPr>
                <w:rFonts w:asciiTheme="majorHAnsi" w:eastAsia="Liberation Serif" w:hAnsiTheme="majorHAnsi" w:cs="Liberation Serif"/>
                <w:spacing w:val="-6"/>
                <w:w w:val="110"/>
              </w:rPr>
              <w:t xml:space="preserve"> </w:t>
            </w:r>
            <w:r w:rsidRPr="004737E0">
              <w:rPr>
                <w:rFonts w:asciiTheme="majorHAnsi" w:eastAsia="Liberation Serif" w:hAnsiTheme="majorHAnsi" w:cs="Liberation Serif"/>
                <w:spacing w:val="-2"/>
                <w:w w:val="110"/>
              </w:rPr>
              <w:t xml:space="preserve">interpretation </w:t>
            </w:r>
            <w:r w:rsidRPr="004737E0">
              <w:rPr>
                <w:rFonts w:asciiTheme="majorHAnsi" w:eastAsia="Liberation Serif" w:hAnsiTheme="majorHAnsi" w:cs="Liberation Serif"/>
                <w:w w:val="110"/>
              </w:rPr>
              <w:t>and teaching methods, and evaluation methods, students’ obligations, available (literature) sources.</w:t>
            </w:r>
          </w:p>
          <w:p w14:paraId="2C80B60B" w14:textId="77777777" w:rsidR="00C32ADF" w:rsidRPr="004737E0" w:rsidRDefault="00C32ADF" w:rsidP="00C32ADF">
            <w:pPr>
              <w:spacing w:line="244" w:lineRule="auto"/>
              <w:ind w:left="141" w:right="125"/>
              <w:jc w:val="both"/>
              <w:rPr>
                <w:rFonts w:asciiTheme="majorHAnsi" w:eastAsia="Liberation Serif" w:hAnsiTheme="majorHAnsi" w:cs="Liberation Serif"/>
              </w:rPr>
            </w:pPr>
            <w:r w:rsidRPr="004737E0">
              <w:rPr>
                <w:rFonts w:asciiTheme="majorHAnsi" w:eastAsia="Liberation Serif" w:hAnsiTheme="majorHAnsi" w:cs="Liberation Serif"/>
                <w:w w:val="110"/>
              </w:rPr>
              <w:t>Teachers</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will</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inform</w:t>
            </w:r>
            <w:r w:rsidRPr="004737E0">
              <w:rPr>
                <w:rFonts w:asciiTheme="majorHAnsi" w:eastAsia="Liberation Serif" w:hAnsiTheme="majorHAnsi" w:cs="Liberation Serif"/>
                <w:spacing w:val="-11"/>
                <w:w w:val="110"/>
              </w:rPr>
              <w:t xml:space="preserve"> </w:t>
            </w:r>
            <w:r w:rsidRPr="004737E0">
              <w:rPr>
                <w:rFonts w:asciiTheme="majorHAnsi" w:eastAsia="Liberation Serif" w:hAnsiTheme="majorHAnsi" w:cs="Liberation Serif"/>
                <w:w w:val="110"/>
              </w:rPr>
              <w:t>students</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about</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changes</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when</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the</w:t>
            </w:r>
            <w:r w:rsidRPr="004737E0">
              <w:rPr>
                <w:rFonts w:asciiTheme="majorHAnsi" w:eastAsia="Liberation Serif" w:hAnsiTheme="majorHAnsi" w:cs="Liberation Serif"/>
                <w:spacing w:val="-10"/>
                <w:w w:val="110"/>
              </w:rPr>
              <w:t xml:space="preserve"> </w:t>
            </w:r>
            <w:r w:rsidRPr="004737E0">
              <w:rPr>
                <w:rFonts w:asciiTheme="majorHAnsi" w:eastAsia="Liberation Serif" w:hAnsiTheme="majorHAnsi" w:cs="Liberation Serif"/>
                <w:w w:val="110"/>
              </w:rPr>
              <w:t>distance learning</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w w:val="110"/>
              </w:rPr>
              <w:t>starts.</w:t>
            </w:r>
          </w:p>
          <w:p w14:paraId="60D48BDA" w14:textId="77777777" w:rsidR="00C32ADF" w:rsidRPr="004737E0" w:rsidRDefault="00C32ADF" w:rsidP="00C32ADF">
            <w:pPr>
              <w:spacing w:line="275" w:lineRule="exact"/>
              <w:ind w:left="141"/>
              <w:jc w:val="both"/>
              <w:rPr>
                <w:rFonts w:asciiTheme="majorHAnsi" w:eastAsia="Liberation Serif" w:hAnsiTheme="majorHAnsi" w:cs="Liberation Serif"/>
              </w:rPr>
            </w:pPr>
            <w:r w:rsidRPr="004737E0">
              <w:rPr>
                <w:rFonts w:asciiTheme="majorHAnsi" w:eastAsia="Liberation Serif" w:hAnsiTheme="majorHAnsi" w:cs="Liberation Serif"/>
                <w:w w:val="105"/>
              </w:rPr>
              <w:t>Learning</w:t>
            </w:r>
            <w:r w:rsidRPr="004737E0">
              <w:rPr>
                <w:rFonts w:asciiTheme="majorHAnsi" w:eastAsia="Liberation Serif" w:hAnsiTheme="majorHAnsi" w:cs="Liberation Serif"/>
                <w:spacing w:val="4"/>
                <w:w w:val="105"/>
              </w:rPr>
              <w:t xml:space="preserve"> </w:t>
            </w:r>
            <w:r w:rsidRPr="004737E0">
              <w:rPr>
                <w:rFonts w:asciiTheme="majorHAnsi" w:eastAsia="Liberation Serif" w:hAnsiTheme="majorHAnsi" w:cs="Liberation Serif"/>
                <w:w w:val="105"/>
              </w:rPr>
              <w:t>outcomes</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remain</w:t>
            </w:r>
            <w:r w:rsidRPr="004737E0">
              <w:rPr>
                <w:rFonts w:asciiTheme="majorHAnsi" w:eastAsia="Liberation Serif" w:hAnsiTheme="majorHAnsi" w:cs="Liberation Serif"/>
                <w:spacing w:val="6"/>
                <w:w w:val="105"/>
              </w:rPr>
              <w:t xml:space="preserve"> </w:t>
            </w:r>
            <w:r w:rsidRPr="004737E0">
              <w:rPr>
                <w:rFonts w:asciiTheme="majorHAnsi" w:eastAsia="Liberation Serif" w:hAnsiTheme="majorHAnsi" w:cs="Liberation Serif"/>
                <w:spacing w:val="-2"/>
                <w:w w:val="105"/>
              </w:rPr>
              <w:t>unchanged.</w:t>
            </w:r>
          </w:p>
        </w:tc>
      </w:tr>
      <w:tr w:rsidR="00C32ADF" w:rsidRPr="004737E0" w14:paraId="1334E798" w14:textId="77777777" w:rsidTr="006F52DD">
        <w:trPr>
          <w:trHeight w:val="6055"/>
        </w:trPr>
        <w:tc>
          <w:tcPr>
            <w:tcW w:w="2475" w:type="dxa"/>
            <w:shd w:val="clear" w:color="auto" w:fill="F3F3F3"/>
          </w:tcPr>
          <w:p w14:paraId="63F23223" w14:textId="77777777" w:rsidR="00C32ADF" w:rsidRPr="004737E0" w:rsidRDefault="00C32ADF" w:rsidP="00C32ADF">
            <w:pPr>
              <w:rPr>
                <w:rFonts w:asciiTheme="majorHAnsi" w:eastAsia="Liberation Serif" w:hAnsiTheme="majorHAnsi" w:cs="Liberation Serif"/>
              </w:rPr>
            </w:pPr>
          </w:p>
          <w:p w14:paraId="5D7A501D" w14:textId="77777777" w:rsidR="00C32ADF" w:rsidRPr="004737E0" w:rsidRDefault="00C32ADF" w:rsidP="00C32ADF">
            <w:pPr>
              <w:rPr>
                <w:rFonts w:asciiTheme="majorHAnsi" w:eastAsia="Liberation Serif" w:hAnsiTheme="majorHAnsi" w:cs="Liberation Serif"/>
              </w:rPr>
            </w:pPr>
          </w:p>
          <w:p w14:paraId="38605BDA" w14:textId="77777777" w:rsidR="00C32ADF" w:rsidRPr="004737E0" w:rsidRDefault="00C32ADF" w:rsidP="00C32ADF">
            <w:pPr>
              <w:rPr>
                <w:rFonts w:asciiTheme="majorHAnsi" w:eastAsia="Liberation Serif" w:hAnsiTheme="majorHAnsi" w:cs="Liberation Serif"/>
              </w:rPr>
            </w:pPr>
          </w:p>
          <w:p w14:paraId="63B08293" w14:textId="77777777" w:rsidR="00C32ADF" w:rsidRPr="004737E0" w:rsidRDefault="00C32ADF" w:rsidP="00C32ADF">
            <w:pPr>
              <w:rPr>
                <w:rFonts w:asciiTheme="majorHAnsi" w:eastAsia="Liberation Serif" w:hAnsiTheme="majorHAnsi" w:cs="Liberation Serif"/>
              </w:rPr>
            </w:pPr>
          </w:p>
          <w:p w14:paraId="058E2D14" w14:textId="77777777" w:rsidR="00C32ADF" w:rsidRPr="004737E0" w:rsidRDefault="00C32ADF" w:rsidP="00C32ADF">
            <w:pPr>
              <w:rPr>
                <w:rFonts w:asciiTheme="majorHAnsi" w:eastAsia="Liberation Serif" w:hAnsiTheme="majorHAnsi" w:cs="Liberation Serif"/>
              </w:rPr>
            </w:pPr>
          </w:p>
          <w:p w14:paraId="3A640C6B" w14:textId="77777777" w:rsidR="00C32ADF" w:rsidRPr="004737E0" w:rsidRDefault="00C32ADF" w:rsidP="00C32ADF">
            <w:pPr>
              <w:rPr>
                <w:rFonts w:asciiTheme="majorHAnsi" w:eastAsia="Liberation Serif" w:hAnsiTheme="majorHAnsi" w:cs="Liberation Serif"/>
              </w:rPr>
            </w:pPr>
          </w:p>
          <w:p w14:paraId="2B3D2888" w14:textId="77777777" w:rsidR="00C32ADF" w:rsidRPr="004737E0" w:rsidRDefault="00C32ADF" w:rsidP="00C32ADF">
            <w:pPr>
              <w:rPr>
                <w:rFonts w:asciiTheme="majorHAnsi" w:eastAsia="Liberation Serif" w:hAnsiTheme="majorHAnsi" w:cs="Liberation Serif"/>
              </w:rPr>
            </w:pPr>
          </w:p>
          <w:p w14:paraId="6448C411" w14:textId="77777777" w:rsidR="00C32ADF" w:rsidRPr="004737E0" w:rsidRDefault="00C32ADF" w:rsidP="00C32ADF">
            <w:pPr>
              <w:rPr>
                <w:rFonts w:asciiTheme="majorHAnsi" w:eastAsia="Liberation Serif" w:hAnsiTheme="majorHAnsi" w:cs="Liberation Serif"/>
              </w:rPr>
            </w:pPr>
          </w:p>
          <w:p w14:paraId="5696B823" w14:textId="77777777" w:rsidR="00C32ADF" w:rsidRPr="004737E0" w:rsidRDefault="00C32ADF" w:rsidP="00C32ADF">
            <w:pPr>
              <w:rPr>
                <w:rFonts w:asciiTheme="majorHAnsi" w:eastAsia="Liberation Serif" w:hAnsiTheme="majorHAnsi" w:cs="Liberation Serif"/>
              </w:rPr>
            </w:pPr>
          </w:p>
          <w:p w14:paraId="6F22E922" w14:textId="77777777" w:rsidR="00C32ADF" w:rsidRPr="004737E0" w:rsidRDefault="00C32ADF" w:rsidP="00C32ADF">
            <w:pPr>
              <w:spacing w:before="131"/>
              <w:rPr>
                <w:rFonts w:asciiTheme="majorHAnsi" w:eastAsia="Liberation Serif" w:hAnsiTheme="majorHAnsi" w:cs="Liberation Serif"/>
              </w:rPr>
            </w:pPr>
          </w:p>
          <w:p w14:paraId="2956B610" w14:textId="77777777" w:rsidR="00C32ADF" w:rsidRPr="004737E0" w:rsidRDefault="00C32ADF" w:rsidP="00C32ADF">
            <w:pPr>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Bibliography</w:t>
            </w:r>
          </w:p>
        </w:tc>
        <w:tc>
          <w:tcPr>
            <w:tcW w:w="7297" w:type="dxa"/>
          </w:tcPr>
          <w:p w14:paraId="7E934F43" w14:textId="77777777" w:rsidR="00C32ADF" w:rsidRPr="004737E0" w:rsidRDefault="00C32ADF" w:rsidP="00C32ADF">
            <w:pPr>
              <w:ind w:left="36"/>
              <w:rPr>
                <w:rFonts w:asciiTheme="majorHAnsi" w:eastAsia="Times New Roman" w:hAnsiTheme="majorHAnsi" w:cs="Times New Roman"/>
                <w:lang w:val="hr-HR" w:eastAsia="hr-HR"/>
              </w:rPr>
            </w:pPr>
            <w:r w:rsidRPr="004737E0">
              <w:rPr>
                <w:rFonts w:asciiTheme="majorHAnsi" w:eastAsia="Calibri" w:hAnsiTheme="majorHAnsi" w:cs="Calibri"/>
                <w:u w:color="000000"/>
                <w:lang w:val="hr-HR" w:eastAsia="hr-HR"/>
              </w:rPr>
              <w:t>Mandatory:</w:t>
            </w:r>
          </w:p>
          <w:p w14:paraId="7454BA2B" w14:textId="77777777" w:rsidR="00C32ADF" w:rsidRPr="00E51F01" w:rsidRDefault="00C32ADF" w:rsidP="00E51F01">
            <w:pPr>
              <w:ind w:left="108"/>
              <w:rPr>
                <w:rFonts w:asciiTheme="majorHAnsi" w:eastAsia="Times New Roman" w:hAnsiTheme="majorHAnsi" w:cs="Times New Roman"/>
                <w:lang w:val="hr-HR" w:eastAsia="hr-HR"/>
              </w:rPr>
            </w:pPr>
            <w:r w:rsidRPr="004737E0">
              <w:rPr>
                <w:rFonts w:asciiTheme="majorHAnsi" w:eastAsia="Calibri" w:hAnsiTheme="majorHAnsi" w:cs="Calibri"/>
                <w:lang w:val="hr-HR" w:eastAsia="hr-HR"/>
              </w:rPr>
              <w:t>1. Berk, L</w:t>
            </w:r>
            <w:r w:rsidRPr="00E51F01">
              <w:rPr>
                <w:rFonts w:asciiTheme="majorHAnsi" w:eastAsia="Calibri" w:hAnsiTheme="majorHAnsi" w:cs="Calibri"/>
                <w:lang w:val="hr-HR" w:eastAsia="hr-HR"/>
              </w:rPr>
              <w:t xml:space="preserve">. (2008). </w:t>
            </w:r>
            <w:r w:rsidRPr="00E51F01">
              <w:rPr>
                <w:rFonts w:asciiTheme="majorHAnsi" w:eastAsia="Calibri" w:hAnsiTheme="majorHAnsi" w:cs="Calibri"/>
                <w:i/>
                <w:iCs/>
                <w:lang w:val="hr-HR" w:eastAsia="hr-HR"/>
              </w:rPr>
              <w:t>Psihologija cjeloživotnog razvoja</w:t>
            </w:r>
            <w:r w:rsidRPr="00E51F01">
              <w:rPr>
                <w:rFonts w:asciiTheme="majorHAnsi" w:eastAsia="Calibri" w:hAnsiTheme="majorHAnsi" w:cs="Calibri"/>
                <w:lang w:val="hr-HR" w:eastAsia="hr-HR"/>
              </w:rPr>
              <w:t xml:space="preserve">. Naklada Slap, </w:t>
            </w:r>
          </w:p>
          <w:p w14:paraId="7176F523" w14:textId="77777777" w:rsidR="00C32ADF" w:rsidRPr="00E51F01" w:rsidRDefault="00C32ADF" w:rsidP="00E51F01">
            <w:pPr>
              <w:ind w:right="116"/>
              <w:rPr>
                <w:rFonts w:asciiTheme="majorHAnsi" w:eastAsia="Calibri" w:hAnsiTheme="majorHAnsi" w:cs="Calibri"/>
                <w:lang w:val="hr-HR" w:eastAsia="hr-HR"/>
              </w:rPr>
            </w:pPr>
            <w:r w:rsidRPr="00E51F01">
              <w:rPr>
                <w:rFonts w:asciiTheme="majorHAnsi" w:eastAsia="Calibri" w:hAnsiTheme="majorHAnsi" w:cs="Calibri"/>
                <w:lang w:val="hr-HR" w:eastAsia="hr-HR"/>
              </w:rPr>
              <w:t>Jastrebarsko.</w:t>
            </w:r>
          </w:p>
          <w:p w14:paraId="7BA720BE" w14:textId="77777777" w:rsidR="00C32ADF" w:rsidRPr="00E51F01" w:rsidRDefault="00C32ADF" w:rsidP="00E51F01">
            <w:pPr>
              <w:ind w:right="116"/>
              <w:rPr>
                <w:rFonts w:asciiTheme="majorHAnsi" w:eastAsia="Times New Roman" w:hAnsiTheme="majorHAnsi" w:cs="Times New Roman"/>
                <w:lang w:val="hr-HR" w:eastAsia="hr-HR"/>
              </w:rPr>
            </w:pPr>
            <w:r w:rsidRPr="00E51F01">
              <w:rPr>
                <w:rFonts w:asciiTheme="majorHAnsi" w:eastAsia="Calibri" w:hAnsiTheme="majorHAnsi" w:cs="Calibri"/>
                <w:lang w:val="hr-HR" w:eastAsia="hr-HR"/>
              </w:rPr>
              <w:t xml:space="preserve"> (str. 8-41, 44-73, 277-308, 314-340,  344-361, 382-407, 434-443, 446, 449-477, 494-509, 512-514, 518-542, 570-581, 584. 587-615) </w:t>
            </w:r>
          </w:p>
          <w:p w14:paraId="55A021EB" w14:textId="77777777" w:rsidR="00C32ADF" w:rsidRPr="00E51F01" w:rsidRDefault="00C32ADF" w:rsidP="00E51F01">
            <w:pPr>
              <w:ind w:left="36"/>
              <w:rPr>
                <w:rFonts w:asciiTheme="majorHAnsi" w:eastAsia="Calibri" w:hAnsiTheme="majorHAnsi" w:cs="Calibri"/>
                <w:u w:color="000000"/>
                <w:lang w:val="hr-HR" w:eastAsia="hr-HR"/>
              </w:rPr>
            </w:pPr>
          </w:p>
          <w:p w14:paraId="7B4208D0" w14:textId="77777777" w:rsidR="00C32ADF" w:rsidRPr="00E51F01" w:rsidRDefault="00C32ADF" w:rsidP="00E51F01">
            <w:pPr>
              <w:ind w:left="36"/>
              <w:rPr>
                <w:rFonts w:asciiTheme="majorHAnsi" w:eastAsia="Calibri" w:hAnsiTheme="majorHAnsi" w:cs="Calibri"/>
                <w:u w:color="000000"/>
                <w:lang w:val="hr-HR" w:eastAsia="hr-HR"/>
              </w:rPr>
            </w:pPr>
            <w:r w:rsidRPr="00E51F01">
              <w:rPr>
                <w:rFonts w:asciiTheme="majorHAnsi" w:eastAsia="Calibri" w:hAnsiTheme="majorHAnsi" w:cs="Calibri"/>
                <w:u w:color="000000"/>
                <w:lang w:val="hr-HR" w:eastAsia="hr-HR"/>
              </w:rPr>
              <w:t>Optional:</w:t>
            </w:r>
          </w:p>
          <w:p w14:paraId="2F59089A" w14:textId="77777777" w:rsidR="00C32ADF" w:rsidRPr="00E51F01" w:rsidRDefault="00C32ADF" w:rsidP="00B87C5C">
            <w:pPr>
              <w:widowControl/>
              <w:numPr>
                <w:ilvl w:val="0"/>
                <w:numId w:val="383"/>
              </w:numPr>
              <w:autoSpaceDE/>
              <w:autoSpaceDN/>
              <w:ind w:left="321" w:hanging="251"/>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 xml:space="preserve">Ambrosi-Randić, N., &amp; Plavšić, M. (2008). </w:t>
            </w:r>
            <w:r w:rsidRPr="00E51F01">
              <w:rPr>
                <w:rFonts w:asciiTheme="majorHAnsi" w:eastAsia="Times New Roman" w:hAnsiTheme="majorHAnsi" w:cs="Times New Roman"/>
                <w:i/>
                <w:iCs/>
                <w:lang w:val="hr-HR" w:eastAsia="hr-HR"/>
              </w:rPr>
              <w:t>Uspješno starenje</w:t>
            </w:r>
            <w:r w:rsidRPr="00E51F01">
              <w:rPr>
                <w:rFonts w:asciiTheme="majorHAnsi" w:eastAsia="Times New Roman" w:hAnsiTheme="majorHAnsi" w:cs="Times New Roman"/>
                <w:lang w:val="hr-HR" w:eastAsia="hr-HR"/>
              </w:rPr>
              <w:t xml:space="preserve">. Društvo psihologa Istre-Istarska županija-Sveučilište J. Dobrile, Pula. </w:t>
            </w:r>
          </w:p>
          <w:p w14:paraId="05ABCB4C" w14:textId="77777777" w:rsidR="00C32ADF" w:rsidRPr="00E51F01" w:rsidRDefault="00C32ADF" w:rsidP="00B87C5C">
            <w:pPr>
              <w:widowControl/>
              <w:numPr>
                <w:ilvl w:val="0"/>
                <w:numId w:val="383"/>
              </w:numPr>
              <w:autoSpaceDE/>
              <w:autoSpaceDN/>
              <w:ind w:left="321" w:hanging="251"/>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 xml:space="preserve">Berk, L. (2015). </w:t>
            </w:r>
            <w:r w:rsidRPr="00E51F01">
              <w:rPr>
                <w:rFonts w:asciiTheme="majorHAnsi" w:eastAsia="Times New Roman" w:hAnsiTheme="majorHAnsi" w:cs="Times New Roman"/>
                <w:i/>
                <w:iCs/>
                <w:lang w:val="hr-HR" w:eastAsia="hr-HR"/>
              </w:rPr>
              <w:t>Dječja razvojna psihologija</w:t>
            </w:r>
            <w:r w:rsidRPr="00E51F01">
              <w:rPr>
                <w:rFonts w:asciiTheme="majorHAnsi" w:eastAsia="Times New Roman" w:hAnsiTheme="majorHAnsi" w:cs="Times New Roman"/>
                <w:lang w:val="hr-HR" w:eastAsia="hr-HR"/>
              </w:rPr>
              <w:t xml:space="preserve">. Naklada Slap, Jastrebarsko. </w:t>
            </w:r>
          </w:p>
          <w:p w14:paraId="2AA2E3CC" w14:textId="77777777" w:rsidR="00C32ADF" w:rsidRPr="00E51F01" w:rsidRDefault="00C32ADF" w:rsidP="00B87C5C">
            <w:pPr>
              <w:widowControl/>
              <w:numPr>
                <w:ilvl w:val="0"/>
                <w:numId w:val="383"/>
              </w:numPr>
              <w:autoSpaceDE/>
              <w:autoSpaceDN/>
              <w:ind w:left="321" w:hanging="251"/>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 xml:space="preserve">Bilić, V., Buljan Flander, G.,  &amp; Hrpka, H.  (2012). </w:t>
            </w:r>
            <w:r w:rsidRPr="00E51F01">
              <w:rPr>
                <w:rFonts w:asciiTheme="majorHAnsi" w:eastAsia="Times New Roman" w:hAnsiTheme="majorHAnsi" w:cs="Times New Roman"/>
                <w:i/>
                <w:iCs/>
                <w:lang w:val="hr-HR" w:eastAsia="hr-HR"/>
              </w:rPr>
              <w:t>Nasilje nad djecom i među djecom</w:t>
            </w:r>
            <w:r w:rsidRPr="00E51F01">
              <w:rPr>
                <w:rFonts w:asciiTheme="majorHAnsi" w:eastAsia="Times New Roman" w:hAnsiTheme="majorHAnsi" w:cs="Times New Roman"/>
                <w:lang w:val="hr-HR" w:eastAsia="hr-HR"/>
              </w:rPr>
              <w:t xml:space="preserve">. Naklada Slap, Zagreb. </w:t>
            </w:r>
          </w:p>
          <w:p w14:paraId="4609E3FF" w14:textId="77777777" w:rsidR="00C32ADF" w:rsidRPr="00E51F01" w:rsidRDefault="00C32ADF" w:rsidP="00B87C5C">
            <w:pPr>
              <w:widowControl/>
              <w:numPr>
                <w:ilvl w:val="0"/>
                <w:numId w:val="383"/>
              </w:numPr>
              <w:autoSpaceDE/>
              <w:autoSpaceDN/>
              <w:ind w:left="321" w:hanging="251"/>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 xml:space="preserve">Buggle, F. (2002). </w:t>
            </w:r>
            <w:r w:rsidRPr="00E51F01">
              <w:rPr>
                <w:rFonts w:asciiTheme="majorHAnsi" w:eastAsia="Times New Roman" w:hAnsiTheme="majorHAnsi" w:cs="Times New Roman"/>
                <w:i/>
                <w:iCs/>
                <w:lang w:val="hr-HR" w:eastAsia="hr-HR"/>
              </w:rPr>
              <w:t>Razvojna psihologija Jeana Piageta</w:t>
            </w:r>
            <w:r w:rsidRPr="00E51F01">
              <w:rPr>
                <w:rFonts w:asciiTheme="majorHAnsi" w:eastAsia="Times New Roman" w:hAnsiTheme="majorHAnsi" w:cs="Times New Roman"/>
                <w:lang w:val="hr-HR" w:eastAsia="hr-HR"/>
              </w:rPr>
              <w:t xml:space="preserve">. Naklada Slap, Jastrebarsko. </w:t>
            </w:r>
          </w:p>
          <w:p w14:paraId="047C9425" w14:textId="77777777" w:rsidR="00C32ADF" w:rsidRPr="00E51F01" w:rsidRDefault="00C32ADF" w:rsidP="00B87C5C">
            <w:pPr>
              <w:widowControl/>
              <w:numPr>
                <w:ilvl w:val="0"/>
                <w:numId w:val="383"/>
              </w:numPr>
              <w:autoSpaceDE/>
              <w:autoSpaceDN/>
              <w:ind w:left="321" w:hanging="251"/>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 xml:space="preserve">Cesar, S.; Bijelić N., &amp; Hodžić A. (2011). </w:t>
            </w:r>
            <w:r w:rsidRPr="00E51F01">
              <w:rPr>
                <w:rFonts w:asciiTheme="majorHAnsi" w:eastAsia="Times New Roman" w:hAnsiTheme="majorHAnsi" w:cs="Times New Roman"/>
                <w:i/>
                <w:iCs/>
                <w:lang w:val="hr-HR" w:eastAsia="hr-HR"/>
              </w:rPr>
              <w:t>Imaš pravo znati</w:t>
            </w:r>
            <w:r w:rsidRPr="00E51F01">
              <w:rPr>
                <w:rFonts w:asciiTheme="majorHAnsi" w:eastAsia="Times New Roman" w:hAnsiTheme="majorHAnsi" w:cs="Times New Roman"/>
                <w:lang w:val="hr-HR" w:eastAsia="hr-HR"/>
              </w:rPr>
              <w:t xml:space="preserve">. CESI, Zagreb </w:t>
            </w:r>
          </w:p>
          <w:p w14:paraId="3A4BEF23" w14:textId="77777777" w:rsidR="00C32ADF" w:rsidRPr="00E51F01" w:rsidRDefault="00C32ADF" w:rsidP="00B87C5C">
            <w:pPr>
              <w:widowControl/>
              <w:numPr>
                <w:ilvl w:val="0"/>
                <w:numId w:val="383"/>
              </w:numPr>
              <w:autoSpaceDE/>
              <w:autoSpaceDN/>
              <w:ind w:left="321" w:hanging="251"/>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 xml:space="preserve">Juul, J. (2017). </w:t>
            </w:r>
            <w:r w:rsidRPr="00E51F01">
              <w:rPr>
                <w:rFonts w:asciiTheme="majorHAnsi" w:eastAsia="Times New Roman" w:hAnsiTheme="majorHAnsi" w:cs="Times New Roman"/>
                <w:i/>
                <w:iCs/>
                <w:lang w:val="hr-HR" w:eastAsia="hr-HR"/>
              </w:rPr>
              <w:t>Vaše kompetentno dijete</w:t>
            </w:r>
            <w:r w:rsidRPr="00E51F01">
              <w:rPr>
                <w:rFonts w:asciiTheme="majorHAnsi" w:eastAsia="Times New Roman" w:hAnsiTheme="majorHAnsi" w:cs="Times New Roman"/>
                <w:lang w:val="hr-HR" w:eastAsia="hr-HR"/>
              </w:rPr>
              <w:t xml:space="preserve">. Naklada OceanMore, Zagreb. </w:t>
            </w:r>
          </w:p>
          <w:p w14:paraId="0E21E530" w14:textId="42A8F49C" w:rsidR="00C32ADF" w:rsidRPr="00E51F01" w:rsidRDefault="00C32ADF" w:rsidP="00B87C5C">
            <w:pPr>
              <w:widowControl/>
              <w:numPr>
                <w:ilvl w:val="0"/>
                <w:numId w:val="383"/>
              </w:numPr>
              <w:autoSpaceDE/>
              <w:autoSpaceDN/>
              <w:ind w:left="321" w:hanging="251"/>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 xml:space="preserve">Despot Lučanin, J. (2022). </w:t>
            </w:r>
            <w:r w:rsidRPr="00E51F01">
              <w:rPr>
                <w:rFonts w:asciiTheme="majorHAnsi" w:eastAsia="Times New Roman" w:hAnsiTheme="majorHAnsi" w:cs="Times New Roman"/>
                <w:i/>
                <w:iCs/>
                <w:lang w:val="hr-HR" w:eastAsia="hr-HR"/>
              </w:rPr>
              <w:t>Psihologija starenja: izazovi i prilagodba.Naklada Slap</w:t>
            </w:r>
            <w:r w:rsidRPr="00E51F01">
              <w:rPr>
                <w:rFonts w:asciiTheme="majorHAnsi" w:eastAsia="Times New Roman" w:hAnsiTheme="majorHAnsi" w:cs="Times New Roman"/>
                <w:lang w:val="hr-HR" w:eastAsia="hr-HR"/>
              </w:rPr>
              <w:t xml:space="preserve">, Jastrebarsko. </w:t>
            </w:r>
          </w:p>
          <w:p w14:paraId="45622340" w14:textId="77777777" w:rsidR="00C32ADF" w:rsidRPr="00E51F01" w:rsidRDefault="00C32ADF" w:rsidP="00B87C5C">
            <w:pPr>
              <w:widowControl/>
              <w:numPr>
                <w:ilvl w:val="0"/>
                <w:numId w:val="383"/>
              </w:numPr>
              <w:autoSpaceDE/>
              <w:autoSpaceDN/>
              <w:ind w:left="321" w:hanging="251"/>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 xml:space="preserve">Kardum, I. (2003). </w:t>
            </w:r>
            <w:r w:rsidRPr="00E51F01">
              <w:rPr>
                <w:rFonts w:asciiTheme="majorHAnsi" w:eastAsia="Times New Roman" w:hAnsiTheme="majorHAnsi" w:cs="Times New Roman"/>
                <w:i/>
                <w:iCs/>
                <w:lang w:val="hr-HR" w:eastAsia="hr-HR"/>
              </w:rPr>
              <w:t>Evolucija i ljudsko ponašanje</w:t>
            </w:r>
            <w:r w:rsidRPr="00E51F01">
              <w:rPr>
                <w:rFonts w:asciiTheme="majorHAnsi" w:eastAsia="Times New Roman" w:hAnsiTheme="majorHAnsi" w:cs="Times New Roman"/>
                <w:lang w:val="hr-HR" w:eastAsia="hr-HR"/>
              </w:rPr>
              <w:t xml:space="preserve">. Jesenski i Turk, Zagreb. </w:t>
            </w:r>
          </w:p>
          <w:p w14:paraId="60EF2CA8" w14:textId="77777777" w:rsidR="00C32ADF" w:rsidRPr="00E51F01" w:rsidRDefault="00C32ADF" w:rsidP="00B87C5C">
            <w:pPr>
              <w:widowControl/>
              <w:numPr>
                <w:ilvl w:val="0"/>
                <w:numId w:val="383"/>
              </w:numPr>
              <w:autoSpaceDE/>
              <w:autoSpaceDN/>
              <w:ind w:left="0" w:hanging="251"/>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9. Lacković Grgin, K. (2006).</w:t>
            </w:r>
            <w:r w:rsidRPr="00E51F01">
              <w:rPr>
                <w:rFonts w:asciiTheme="majorHAnsi" w:eastAsia="Times New Roman" w:hAnsiTheme="majorHAnsi" w:cs="Times New Roman"/>
                <w:i/>
                <w:iCs/>
                <w:lang w:val="hr-HR" w:eastAsia="hr-HR"/>
              </w:rPr>
              <w:t xml:space="preserve"> Psihologija asolescencije</w:t>
            </w:r>
            <w:r w:rsidRPr="00E51F01">
              <w:rPr>
                <w:rFonts w:asciiTheme="majorHAnsi" w:eastAsia="Times New Roman" w:hAnsiTheme="majorHAnsi" w:cs="Times New Roman"/>
                <w:lang w:val="hr-HR" w:eastAsia="hr-HR"/>
              </w:rPr>
              <w:t xml:space="preserve">. Naklada Slap, Jastrebarsko. </w:t>
            </w:r>
          </w:p>
          <w:p w14:paraId="52912423" w14:textId="77777777" w:rsidR="00C32ADF" w:rsidRPr="00E51F01" w:rsidRDefault="00C32ADF" w:rsidP="00B87C5C">
            <w:pPr>
              <w:widowControl/>
              <w:numPr>
                <w:ilvl w:val="0"/>
                <w:numId w:val="383"/>
              </w:numPr>
              <w:autoSpaceDE/>
              <w:autoSpaceDN/>
              <w:contextualSpacing/>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 xml:space="preserve">Lacković Grgin, K., Ćubela Adorić, V. (2006). </w:t>
            </w:r>
            <w:r w:rsidRPr="00E51F01">
              <w:rPr>
                <w:rFonts w:asciiTheme="majorHAnsi" w:eastAsia="Times New Roman" w:hAnsiTheme="majorHAnsi" w:cs="Times New Roman"/>
                <w:i/>
                <w:iCs/>
                <w:lang w:val="hr-HR" w:eastAsia="hr-HR"/>
              </w:rPr>
              <w:t>Odabrane teme iz psihologije odraslih</w:t>
            </w:r>
            <w:r w:rsidRPr="00E51F01">
              <w:rPr>
                <w:rFonts w:asciiTheme="majorHAnsi" w:eastAsia="Times New Roman" w:hAnsiTheme="majorHAnsi" w:cs="Times New Roman"/>
                <w:lang w:val="hr-HR" w:eastAsia="hr-HR"/>
              </w:rPr>
              <w:t xml:space="preserve">. Naklada Slap, Jastrebarsko. </w:t>
            </w:r>
          </w:p>
          <w:p w14:paraId="25243D44" w14:textId="77777777" w:rsidR="00C32ADF" w:rsidRPr="00E51F01" w:rsidRDefault="00C32ADF" w:rsidP="00E51F01">
            <w:pPr>
              <w:ind w:left="36"/>
              <w:rPr>
                <w:rFonts w:asciiTheme="majorHAnsi" w:eastAsia="Times New Roman" w:hAnsiTheme="majorHAnsi" w:cs="Times New Roman"/>
                <w:lang w:val="hr-HR" w:eastAsia="hr-HR"/>
              </w:rPr>
            </w:pPr>
          </w:p>
          <w:p w14:paraId="7A4F186A" w14:textId="77777777" w:rsidR="00C32ADF" w:rsidRPr="00E51F01" w:rsidRDefault="00C32ADF" w:rsidP="00E51F01">
            <w:pPr>
              <w:ind w:left="36"/>
              <w:rPr>
                <w:rFonts w:asciiTheme="majorHAnsi" w:eastAsia="Times New Roman" w:hAnsiTheme="majorHAnsi" w:cs="Times New Roman"/>
                <w:lang w:val="hr-HR" w:eastAsia="hr-HR"/>
              </w:rPr>
            </w:pPr>
            <w:r w:rsidRPr="00E51F01">
              <w:rPr>
                <w:rFonts w:asciiTheme="majorHAnsi" w:eastAsia="Times New Roman" w:hAnsiTheme="majorHAnsi" w:cs="Times New Roman"/>
                <w:lang w:val="hr-HR" w:eastAsia="hr-HR"/>
              </w:rPr>
              <w:t>Referentional:</w:t>
            </w:r>
          </w:p>
          <w:p w14:paraId="47689BFC" w14:textId="77777777" w:rsidR="00C32ADF" w:rsidRPr="004737E0" w:rsidRDefault="00C32ADF" w:rsidP="00E51F01">
            <w:pPr>
              <w:spacing w:before="78"/>
              <w:ind w:left="141"/>
              <w:rPr>
                <w:rFonts w:asciiTheme="majorHAnsi" w:eastAsia="Liberation Serif" w:hAnsiTheme="majorHAnsi" w:cs="Liberation Serif"/>
              </w:rPr>
            </w:pPr>
            <w:r w:rsidRPr="00E51F01">
              <w:rPr>
                <w:rFonts w:asciiTheme="majorHAnsi" w:eastAsia="Times New Roman" w:hAnsiTheme="majorHAnsi" w:cs="Times New Roman"/>
                <w:lang w:val="hr-HR" w:eastAsia="hr-HR"/>
              </w:rPr>
              <w:t xml:space="preserve">1. Petz, B. (ur.). </w:t>
            </w:r>
            <w:r w:rsidRPr="00E51F01">
              <w:rPr>
                <w:rFonts w:asciiTheme="majorHAnsi" w:eastAsia="Times New Roman" w:hAnsiTheme="majorHAnsi" w:cs="Times New Roman"/>
                <w:i/>
                <w:iCs/>
                <w:lang w:val="hr-HR" w:eastAsia="hr-HR"/>
              </w:rPr>
              <w:t>Psihologijski rječnik.</w:t>
            </w:r>
            <w:r w:rsidRPr="00E51F01">
              <w:rPr>
                <w:rFonts w:asciiTheme="majorHAnsi" w:eastAsia="Times New Roman" w:hAnsiTheme="majorHAnsi" w:cs="Times New Roman"/>
                <w:lang w:val="hr-HR" w:eastAsia="hr-HR"/>
              </w:rPr>
              <w:t xml:space="preserve"> Naklada</w:t>
            </w:r>
            <w:r w:rsidRPr="004737E0">
              <w:rPr>
                <w:rFonts w:asciiTheme="majorHAnsi" w:eastAsia="Times New Roman" w:hAnsiTheme="majorHAnsi" w:cs="Times New Roman"/>
                <w:lang w:val="hr-HR" w:eastAsia="hr-HR"/>
              </w:rPr>
              <w:t xml:space="preserve"> Slap, Jastrebarsko, 2005.</w:t>
            </w:r>
          </w:p>
        </w:tc>
      </w:tr>
    </w:tbl>
    <w:p w14:paraId="6FA56BE9" w14:textId="77777777" w:rsidR="00C32ADF" w:rsidRPr="004737E0" w:rsidRDefault="00C32ADF" w:rsidP="00C32ADF">
      <w:pPr>
        <w:spacing w:line="244" w:lineRule="auto"/>
        <w:jc w:val="both"/>
        <w:rPr>
          <w:rFonts w:asciiTheme="majorHAnsi" w:eastAsia="Liberation Serif" w:hAnsiTheme="majorHAnsi" w:cs="Liberation Serif"/>
        </w:rPr>
        <w:sectPr w:rsidR="00C32ADF" w:rsidRPr="004737E0" w:rsidSect="00C32ADF">
          <w:type w:val="continuous"/>
          <w:pgSz w:w="11910" w:h="16840"/>
          <w:pgMar w:top="1380" w:right="520" w:bottom="280" w:left="1300" w:header="720" w:footer="720" w:gutter="0"/>
          <w:cols w:space="720"/>
        </w:sectPr>
      </w:pPr>
    </w:p>
    <w:p w14:paraId="71A496C5" w14:textId="77777777" w:rsidR="00E35FC3" w:rsidRDefault="00E35FC3">
      <w:pPr>
        <w:pStyle w:val="TableParagraph"/>
        <w:jc w:val="both"/>
        <w:rPr>
          <w:rFonts w:asciiTheme="majorHAnsi" w:hAnsiTheme="majorHAnsi"/>
        </w:rPr>
      </w:pPr>
    </w:p>
    <w:p w14:paraId="34FE68BD" w14:textId="77777777" w:rsidR="000C1FB2" w:rsidRDefault="000C1FB2">
      <w:pPr>
        <w:pStyle w:val="TableParagraph"/>
        <w:jc w:val="both"/>
        <w:rPr>
          <w:rFonts w:asciiTheme="majorHAnsi" w:hAnsiTheme="majorHAnsi"/>
        </w:rPr>
      </w:pPr>
    </w:p>
    <w:p w14:paraId="1BE846E4" w14:textId="77777777" w:rsidR="000C1FB2" w:rsidRDefault="000C1FB2">
      <w:pPr>
        <w:pStyle w:val="TableParagraph"/>
        <w:jc w:val="both"/>
        <w:rPr>
          <w:rFonts w:asciiTheme="majorHAnsi" w:hAnsiTheme="majorHAnsi"/>
        </w:rPr>
      </w:pPr>
    </w:p>
    <w:p w14:paraId="10876DD8" w14:textId="77777777" w:rsidR="000C1FB2" w:rsidRDefault="000C1FB2">
      <w:pPr>
        <w:pStyle w:val="TableParagraph"/>
        <w:jc w:val="both"/>
        <w:rPr>
          <w:rFonts w:asciiTheme="majorHAnsi" w:hAnsiTheme="majorHAnsi"/>
        </w:rPr>
      </w:pPr>
    </w:p>
    <w:p w14:paraId="771CD277" w14:textId="77777777" w:rsidR="000C1FB2" w:rsidRDefault="000C1FB2">
      <w:pPr>
        <w:pStyle w:val="TableParagraph"/>
        <w:jc w:val="both"/>
        <w:rPr>
          <w:rFonts w:asciiTheme="majorHAnsi" w:hAnsiTheme="majorHAnsi"/>
        </w:rPr>
      </w:pPr>
    </w:p>
    <w:p w14:paraId="04828C86" w14:textId="77777777" w:rsidR="000C1FB2" w:rsidRPr="004737E0" w:rsidRDefault="000C1FB2">
      <w:pPr>
        <w:pStyle w:val="TableParagraph"/>
        <w:jc w:val="both"/>
        <w:rPr>
          <w:rFonts w:asciiTheme="majorHAnsi" w:hAnsiTheme="majorHAnsi"/>
        </w:rPr>
      </w:pPr>
    </w:p>
    <w:p w14:paraId="6C83FA14" w14:textId="77777777" w:rsidR="00C32ADF" w:rsidRPr="004737E0" w:rsidRDefault="00C32ADF" w:rsidP="00C32ADF">
      <w:pPr>
        <w:rPr>
          <w:rFonts w:asciiTheme="majorHAnsi" w:hAnsiTheme="majorHAnsi"/>
        </w:rPr>
      </w:pPr>
    </w:p>
    <w:p w14:paraId="0C89F0EC" w14:textId="07C1BA13" w:rsidR="006F52DD" w:rsidRDefault="006F52DD">
      <w:pPr>
        <w:rPr>
          <w:rFonts w:asciiTheme="majorHAnsi" w:hAnsiTheme="majorHAnsi"/>
        </w:rPr>
      </w:pPr>
      <w:r>
        <w:rPr>
          <w:rFonts w:asciiTheme="majorHAnsi" w:hAnsiTheme="majorHAnsi"/>
        </w:rPr>
        <w:br w:type="page"/>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6"/>
        <w:gridCol w:w="2621"/>
        <w:gridCol w:w="90"/>
        <w:gridCol w:w="1332"/>
        <w:gridCol w:w="648"/>
        <w:gridCol w:w="1080"/>
        <w:gridCol w:w="1674"/>
      </w:tblGrid>
      <w:tr w:rsidR="00C32ADF" w:rsidRPr="004737E0" w14:paraId="5AF098E9" w14:textId="77777777" w:rsidTr="000C1FB2">
        <w:trPr>
          <w:trHeight w:val="300"/>
        </w:trPr>
        <w:tc>
          <w:tcPr>
            <w:tcW w:w="9781" w:type="dxa"/>
            <w:gridSpan w:val="7"/>
            <w:shd w:val="clear" w:color="auto" w:fill="F3F3F3"/>
            <w:tcMar>
              <w:top w:w="72" w:type="dxa"/>
              <w:left w:w="144" w:type="dxa"/>
              <w:bottom w:w="72" w:type="dxa"/>
              <w:right w:w="144" w:type="dxa"/>
            </w:tcMar>
            <w:vAlign w:val="center"/>
          </w:tcPr>
          <w:p w14:paraId="22EC366C" w14:textId="77777777" w:rsidR="00C32ADF" w:rsidRPr="004737E0" w:rsidRDefault="00C32ADF" w:rsidP="000E1E7D">
            <w:pPr>
              <w:jc w:val="right"/>
              <w:rPr>
                <w:rFonts w:asciiTheme="majorHAnsi" w:hAnsiTheme="majorHAnsi" w:cs="Arial"/>
                <w:b/>
              </w:rPr>
            </w:pPr>
            <w:r w:rsidRPr="004737E0">
              <w:rPr>
                <w:rFonts w:asciiTheme="majorHAnsi" w:hAnsiTheme="majorHAnsi" w:cs="Arial"/>
                <w:b/>
              </w:rPr>
              <w:t xml:space="preserve">Course Syllabus </w:t>
            </w:r>
          </w:p>
        </w:tc>
      </w:tr>
      <w:tr w:rsidR="00C32ADF" w:rsidRPr="004737E0" w14:paraId="01265979" w14:textId="77777777" w:rsidTr="000C1FB2">
        <w:trPr>
          <w:trHeight w:val="300"/>
        </w:trPr>
        <w:tc>
          <w:tcPr>
            <w:tcW w:w="2336" w:type="dxa"/>
            <w:shd w:val="clear" w:color="auto" w:fill="F3F3F3"/>
            <w:tcMar>
              <w:top w:w="72" w:type="dxa"/>
              <w:left w:w="144" w:type="dxa"/>
              <w:bottom w:w="72" w:type="dxa"/>
              <w:right w:w="144" w:type="dxa"/>
            </w:tcMar>
            <w:vAlign w:val="center"/>
            <w:hideMark/>
          </w:tcPr>
          <w:p w14:paraId="5B270E04" w14:textId="77777777" w:rsidR="00C32ADF" w:rsidRPr="004737E0" w:rsidRDefault="00C32ADF" w:rsidP="000E1E7D">
            <w:pPr>
              <w:rPr>
                <w:rFonts w:asciiTheme="majorHAnsi" w:hAnsiTheme="majorHAnsi" w:cs="Arial"/>
              </w:rPr>
            </w:pPr>
            <w:r w:rsidRPr="004737E0">
              <w:rPr>
                <w:rFonts w:asciiTheme="majorHAnsi" w:hAnsiTheme="majorHAnsi" w:cs="Arial"/>
              </w:rPr>
              <w:t>Course Code and Title</w:t>
            </w:r>
          </w:p>
        </w:tc>
        <w:tc>
          <w:tcPr>
            <w:tcW w:w="7445" w:type="dxa"/>
            <w:gridSpan w:val="6"/>
            <w:shd w:val="clear" w:color="auto" w:fill="auto"/>
            <w:tcMar>
              <w:top w:w="72" w:type="dxa"/>
              <w:left w:w="144" w:type="dxa"/>
              <w:bottom w:w="72" w:type="dxa"/>
              <w:right w:w="144" w:type="dxa"/>
            </w:tcMar>
            <w:vAlign w:val="center"/>
          </w:tcPr>
          <w:p w14:paraId="04519476" w14:textId="77777777" w:rsidR="00C32ADF" w:rsidRPr="004737E0" w:rsidRDefault="00C32ADF" w:rsidP="000E1E7D">
            <w:pPr>
              <w:rPr>
                <w:rFonts w:asciiTheme="majorHAnsi" w:hAnsiTheme="majorHAnsi" w:cs="Arial"/>
              </w:rPr>
            </w:pPr>
            <w:r w:rsidRPr="004737E0">
              <w:rPr>
                <w:rFonts w:asciiTheme="majorHAnsi" w:hAnsiTheme="majorHAnsi" w:cs="Arial"/>
              </w:rPr>
              <w:t>257231</w:t>
            </w:r>
          </w:p>
          <w:p w14:paraId="48B920A6" w14:textId="77777777" w:rsidR="00C32ADF" w:rsidRPr="004737E0" w:rsidRDefault="00C32ADF" w:rsidP="000E1E7D">
            <w:pPr>
              <w:rPr>
                <w:rFonts w:asciiTheme="majorHAnsi" w:hAnsiTheme="majorHAnsi" w:cs="Arial"/>
              </w:rPr>
            </w:pPr>
            <w:r w:rsidRPr="004737E0">
              <w:rPr>
                <w:rFonts w:asciiTheme="majorHAnsi" w:hAnsiTheme="majorHAnsi" w:cs="Arial"/>
              </w:rPr>
              <w:t>Family pedagogy</w:t>
            </w:r>
          </w:p>
        </w:tc>
      </w:tr>
      <w:tr w:rsidR="00C32ADF" w:rsidRPr="004737E0" w14:paraId="141903CD" w14:textId="77777777" w:rsidTr="000C1FB2">
        <w:trPr>
          <w:trHeight w:val="300"/>
        </w:trPr>
        <w:tc>
          <w:tcPr>
            <w:tcW w:w="2336" w:type="dxa"/>
            <w:shd w:val="clear" w:color="auto" w:fill="F3F3F3"/>
            <w:tcMar>
              <w:top w:w="72" w:type="dxa"/>
              <w:left w:w="144" w:type="dxa"/>
              <w:bottom w:w="72" w:type="dxa"/>
              <w:right w:w="144" w:type="dxa"/>
            </w:tcMar>
            <w:vAlign w:val="center"/>
            <w:hideMark/>
          </w:tcPr>
          <w:p w14:paraId="37433047" w14:textId="77777777" w:rsidR="00C32ADF" w:rsidRPr="004737E0" w:rsidRDefault="00C32ADF" w:rsidP="000E1E7D">
            <w:pPr>
              <w:rPr>
                <w:rFonts w:asciiTheme="majorHAnsi" w:hAnsiTheme="majorHAnsi" w:cs="Arial"/>
              </w:rPr>
            </w:pPr>
            <w:r w:rsidRPr="004737E0">
              <w:rPr>
                <w:rFonts w:asciiTheme="majorHAnsi" w:hAnsiTheme="majorHAnsi" w:cs="Arial"/>
              </w:rPr>
              <w:t>Names of Lecturers</w:t>
            </w:r>
          </w:p>
        </w:tc>
        <w:tc>
          <w:tcPr>
            <w:tcW w:w="7445" w:type="dxa"/>
            <w:gridSpan w:val="6"/>
            <w:shd w:val="clear" w:color="auto" w:fill="auto"/>
            <w:tcMar>
              <w:top w:w="72" w:type="dxa"/>
              <w:left w:w="144" w:type="dxa"/>
              <w:bottom w:w="72" w:type="dxa"/>
              <w:right w:w="144" w:type="dxa"/>
            </w:tcMar>
            <w:vAlign w:val="center"/>
          </w:tcPr>
          <w:p w14:paraId="179B7635" w14:textId="2861C90F" w:rsidR="00E32094" w:rsidRPr="004737E0" w:rsidRDefault="00831504" w:rsidP="00E32094">
            <w:pPr>
              <w:rPr>
                <w:rFonts w:asciiTheme="majorHAnsi" w:eastAsia="Calibri" w:hAnsiTheme="majorHAnsi" w:cs="Calibri"/>
                <w:lang w:val="hr-HR"/>
              </w:rPr>
            </w:pPr>
            <w:hyperlink r:id="rId44" w:history="1">
              <w:r w:rsidR="00E32094" w:rsidRPr="002E3FF5">
                <w:rPr>
                  <w:rStyle w:val="Hiperveza"/>
                  <w:rFonts w:asciiTheme="majorHAnsi" w:hAnsiTheme="majorHAnsi" w:cs="Calibri"/>
                  <w:spacing w:val="-3"/>
                  <w:lang w:val="it-IT"/>
                </w:rPr>
                <w:t>Assoc</w:t>
              </w:r>
              <w:r w:rsidR="00E32094">
                <w:rPr>
                  <w:rStyle w:val="Hiperveza"/>
                  <w:rFonts w:asciiTheme="majorHAnsi" w:hAnsiTheme="majorHAnsi" w:cs="Calibri"/>
                  <w:spacing w:val="-3"/>
                  <w:lang w:val="it-IT"/>
                </w:rPr>
                <w:t>iate</w:t>
              </w:r>
              <w:r w:rsidR="00E32094" w:rsidRPr="002E3FF5">
                <w:rPr>
                  <w:rStyle w:val="Hiperveza"/>
                  <w:rFonts w:asciiTheme="majorHAnsi" w:hAnsiTheme="majorHAnsi" w:cs="Calibri"/>
                  <w:spacing w:val="-3"/>
                  <w:lang w:val="it-IT"/>
                </w:rPr>
                <w:t xml:space="preserve"> </w:t>
              </w:r>
              <w:r w:rsidR="00256702">
                <w:rPr>
                  <w:rStyle w:val="Hiperveza"/>
                  <w:rFonts w:asciiTheme="majorHAnsi" w:hAnsiTheme="majorHAnsi" w:cs="Calibri"/>
                  <w:lang w:val="it-IT"/>
                </w:rPr>
                <w:t>p</w:t>
              </w:r>
              <w:r w:rsidR="00E32094" w:rsidRPr="002E3FF5">
                <w:rPr>
                  <w:rStyle w:val="Hiperveza"/>
                  <w:rFonts w:asciiTheme="majorHAnsi" w:hAnsiTheme="majorHAnsi" w:cs="Calibri"/>
                  <w:lang w:val="it-IT"/>
                </w:rPr>
                <w:t>rof</w:t>
              </w:r>
              <w:r w:rsidR="00E32094">
                <w:rPr>
                  <w:rStyle w:val="Hiperveza"/>
                  <w:rFonts w:asciiTheme="majorHAnsi" w:hAnsiTheme="majorHAnsi" w:cs="Calibri"/>
                  <w:lang w:val="it-IT"/>
                </w:rPr>
                <w:t>essor</w:t>
              </w:r>
              <w:r w:rsidR="00E32094" w:rsidRPr="002E3FF5">
                <w:rPr>
                  <w:rStyle w:val="Hiperveza"/>
                  <w:rFonts w:asciiTheme="majorHAnsi" w:hAnsiTheme="majorHAnsi" w:cs="Calibri"/>
                  <w:spacing w:val="-4"/>
                  <w:lang w:val="it-IT"/>
                </w:rPr>
                <w:t xml:space="preserve"> </w:t>
              </w:r>
              <w:r w:rsidR="00E32094" w:rsidRPr="002E3FF5">
                <w:rPr>
                  <w:rStyle w:val="Hiperveza"/>
                  <w:rFonts w:asciiTheme="majorHAnsi" w:hAnsiTheme="majorHAnsi" w:cs="Calibri"/>
                  <w:lang w:val="it-IT"/>
                </w:rPr>
                <w:t>Marina</w:t>
              </w:r>
              <w:r w:rsidR="00E32094" w:rsidRPr="002E3FF5">
                <w:rPr>
                  <w:rStyle w:val="Hiperveza"/>
                  <w:rFonts w:asciiTheme="majorHAnsi" w:hAnsiTheme="majorHAnsi" w:cs="Calibri"/>
                  <w:spacing w:val="-5"/>
                  <w:lang w:val="it-IT"/>
                </w:rPr>
                <w:t xml:space="preserve"> </w:t>
              </w:r>
              <w:r w:rsidR="00E32094" w:rsidRPr="002E3FF5">
                <w:rPr>
                  <w:rStyle w:val="Hiperveza"/>
                  <w:rFonts w:asciiTheme="majorHAnsi" w:hAnsiTheme="majorHAnsi" w:cs="Calibri"/>
                  <w:lang w:val="it-IT"/>
                </w:rPr>
                <w:t>Diković, PhD</w:t>
              </w:r>
            </w:hyperlink>
          </w:p>
          <w:p w14:paraId="3D2A1FF6" w14:textId="085966DF" w:rsidR="00C32ADF" w:rsidRPr="004737E0" w:rsidRDefault="00831504" w:rsidP="000E1E7D">
            <w:pPr>
              <w:rPr>
                <w:rFonts w:asciiTheme="majorHAnsi" w:hAnsiTheme="majorHAnsi" w:cs="Arial"/>
              </w:rPr>
            </w:pPr>
            <w:hyperlink r:id="rId45" w:history="1">
              <w:r w:rsidR="002E3FF5" w:rsidRPr="002E3FF5">
                <w:rPr>
                  <w:rStyle w:val="Hiperveza"/>
                  <w:rFonts w:asciiTheme="majorHAnsi" w:eastAsia="Calibri" w:hAnsiTheme="majorHAnsi" w:cs="Calibri"/>
                  <w:lang w:val="hr-HR"/>
                </w:rPr>
                <w:t xml:space="preserve">Monika Terlević, </w:t>
              </w:r>
              <w:r w:rsidR="00256702">
                <w:rPr>
                  <w:rStyle w:val="Hiperveza"/>
                  <w:rFonts w:asciiTheme="majorHAnsi" w:eastAsia="Calibri" w:hAnsiTheme="majorHAnsi" w:cs="Calibri"/>
                  <w:lang w:val="hr-HR"/>
                </w:rPr>
                <w:t>t</w:t>
              </w:r>
              <w:r w:rsidR="002E3FF5" w:rsidRPr="002E3FF5">
                <w:rPr>
                  <w:rStyle w:val="Hiperveza"/>
                  <w:rFonts w:asciiTheme="majorHAnsi" w:eastAsia="Calibri" w:hAnsiTheme="majorHAnsi" w:cs="Calibri"/>
                  <w:lang w:val="hr-HR"/>
                </w:rPr>
                <w:t>eaching assistant</w:t>
              </w:r>
            </w:hyperlink>
          </w:p>
        </w:tc>
      </w:tr>
      <w:tr w:rsidR="00C32ADF" w:rsidRPr="004737E0" w14:paraId="19FAA098" w14:textId="77777777" w:rsidTr="000C1FB2">
        <w:trPr>
          <w:trHeight w:val="300"/>
        </w:trPr>
        <w:tc>
          <w:tcPr>
            <w:tcW w:w="2336" w:type="dxa"/>
            <w:shd w:val="clear" w:color="auto" w:fill="F3F3F3"/>
            <w:tcMar>
              <w:top w:w="72" w:type="dxa"/>
              <w:left w:w="144" w:type="dxa"/>
              <w:bottom w:w="72" w:type="dxa"/>
              <w:right w:w="144" w:type="dxa"/>
            </w:tcMar>
            <w:vAlign w:val="center"/>
            <w:hideMark/>
          </w:tcPr>
          <w:p w14:paraId="1EB38460" w14:textId="77777777" w:rsidR="00C32ADF" w:rsidRPr="004737E0" w:rsidRDefault="00C32ADF" w:rsidP="000E1E7D">
            <w:pPr>
              <w:rPr>
                <w:rFonts w:asciiTheme="majorHAnsi" w:hAnsiTheme="majorHAnsi" w:cs="Arial"/>
              </w:rPr>
            </w:pPr>
            <w:r w:rsidRPr="004737E0">
              <w:rPr>
                <w:rFonts w:asciiTheme="majorHAnsi" w:hAnsiTheme="majorHAnsi" w:cs="Arial"/>
              </w:rPr>
              <w:t>Study programme</w:t>
            </w:r>
          </w:p>
        </w:tc>
        <w:tc>
          <w:tcPr>
            <w:tcW w:w="7445" w:type="dxa"/>
            <w:gridSpan w:val="6"/>
            <w:shd w:val="clear" w:color="auto" w:fill="auto"/>
            <w:tcMar>
              <w:top w:w="72" w:type="dxa"/>
              <w:left w:w="144" w:type="dxa"/>
              <w:bottom w:w="72" w:type="dxa"/>
              <w:right w:w="144" w:type="dxa"/>
            </w:tcMar>
            <w:vAlign w:val="center"/>
          </w:tcPr>
          <w:p w14:paraId="67EA137D" w14:textId="77777777" w:rsidR="00C32ADF" w:rsidRPr="004737E0" w:rsidRDefault="00C32ADF" w:rsidP="000E1E7D">
            <w:pPr>
              <w:rPr>
                <w:rFonts w:asciiTheme="majorHAnsi" w:hAnsiTheme="majorHAnsi" w:cs="Arial"/>
              </w:rPr>
            </w:pPr>
            <w:r w:rsidRPr="004737E0">
              <w:rPr>
                <w:rFonts w:asciiTheme="majorHAnsi" w:hAnsiTheme="majorHAnsi" w:cs="Arial"/>
              </w:rPr>
              <w:t>University integrated undergraduate and graduate Teacher Study in the Croatian language</w:t>
            </w:r>
          </w:p>
        </w:tc>
      </w:tr>
      <w:tr w:rsidR="00C32ADF" w:rsidRPr="004737E0" w14:paraId="3ABCBDE1" w14:textId="77777777" w:rsidTr="00256702">
        <w:trPr>
          <w:trHeight w:val="300"/>
        </w:trPr>
        <w:tc>
          <w:tcPr>
            <w:tcW w:w="2336" w:type="dxa"/>
            <w:shd w:val="clear" w:color="auto" w:fill="F3F3F3"/>
            <w:tcMar>
              <w:top w:w="72" w:type="dxa"/>
              <w:left w:w="144" w:type="dxa"/>
              <w:bottom w:w="72" w:type="dxa"/>
              <w:right w:w="144" w:type="dxa"/>
            </w:tcMar>
            <w:vAlign w:val="center"/>
            <w:hideMark/>
          </w:tcPr>
          <w:p w14:paraId="3EEF9633" w14:textId="77777777" w:rsidR="00C32ADF" w:rsidRPr="004737E0" w:rsidRDefault="00C32ADF" w:rsidP="000E1E7D">
            <w:pPr>
              <w:rPr>
                <w:rFonts w:asciiTheme="majorHAnsi" w:hAnsiTheme="majorHAnsi" w:cs="Arial"/>
              </w:rPr>
            </w:pPr>
            <w:r w:rsidRPr="004737E0">
              <w:rPr>
                <w:rFonts w:asciiTheme="majorHAnsi" w:hAnsiTheme="majorHAnsi" w:cs="Arial"/>
              </w:rPr>
              <w:t>Course status</w:t>
            </w:r>
          </w:p>
        </w:tc>
        <w:tc>
          <w:tcPr>
            <w:tcW w:w="2621" w:type="dxa"/>
            <w:shd w:val="clear" w:color="auto" w:fill="auto"/>
            <w:tcMar>
              <w:top w:w="72" w:type="dxa"/>
              <w:left w:w="144" w:type="dxa"/>
              <w:bottom w:w="72" w:type="dxa"/>
              <w:right w:w="144" w:type="dxa"/>
            </w:tcMar>
            <w:vAlign w:val="center"/>
            <w:hideMark/>
          </w:tcPr>
          <w:p w14:paraId="0861F819" w14:textId="77777777" w:rsidR="00C32ADF" w:rsidRPr="004737E0" w:rsidRDefault="00C32ADF" w:rsidP="000E1E7D">
            <w:pPr>
              <w:rPr>
                <w:rFonts w:asciiTheme="majorHAnsi" w:hAnsiTheme="majorHAnsi" w:cs="Arial"/>
              </w:rPr>
            </w:pPr>
            <w:r w:rsidRPr="004737E0">
              <w:rPr>
                <w:rFonts w:asciiTheme="majorHAnsi" w:hAnsiTheme="majorHAnsi" w:cs="Arial"/>
              </w:rPr>
              <w:t xml:space="preserve">Mandatory </w:t>
            </w:r>
          </w:p>
        </w:tc>
        <w:tc>
          <w:tcPr>
            <w:tcW w:w="1422" w:type="dxa"/>
            <w:gridSpan w:val="2"/>
            <w:shd w:val="clear" w:color="auto" w:fill="E6E6E6"/>
            <w:tcMar>
              <w:top w:w="72" w:type="dxa"/>
              <w:left w:w="144" w:type="dxa"/>
              <w:bottom w:w="72" w:type="dxa"/>
              <w:right w:w="144" w:type="dxa"/>
            </w:tcMar>
            <w:vAlign w:val="center"/>
            <w:hideMark/>
          </w:tcPr>
          <w:p w14:paraId="31779B31" w14:textId="77777777" w:rsidR="00C32ADF" w:rsidRPr="004737E0" w:rsidRDefault="00C32ADF" w:rsidP="000E1E7D">
            <w:pPr>
              <w:rPr>
                <w:rFonts w:asciiTheme="majorHAnsi" w:hAnsiTheme="majorHAnsi" w:cs="Arial"/>
              </w:rPr>
            </w:pPr>
            <w:r w:rsidRPr="004737E0">
              <w:rPr>
                <w:rFonts w:asciiTheme="majorHAnsi" w:hAnsiTheme="majorHAnsi" w:cs="Arial"/>
              </w:rPr>
              <w:t>Study level</w:t>
            </w:r>
          </w:p>
        </w:tc>
        <w:tc>
          <w:tcPr>
            <w:tcW w:w="3402" w:type="dxa"/>
            <w:gridSpan w:val="3"/>
            <w:shd w:val="clear" w:color="auto" w:fill="auto"/>
            <w:tcMar>
              <w:top w:w="72" w:type="dxa"/>
              <w:left w:w="144" w:type="dxa"/>
              <w:bottom w:w="72" w:type="dxa"/>
              <w:right w:w="144" w:type="dxa"/>
            </w:tcMar>
            <w:vAlign w:val="center"/>
            <w:hideMark/>
          </w:tcPr>
          <w:p w14:paraId="548984E9" w14:textId="77777777" w:rsidR="00C32ADF" w:rsidRPr="004737E0" w:rsidRDefault="00C32ADF" w:rsidP="000E1E7D">
            <w:pPr>
              <w:rPr>
                <w:rFonts w:asciiTheme="majorHAnsi" w:hAnsiTheme="majorHAnsi" w:cs="Arial"/>
              </w:rPr>
            </w:pPr>
            <w:r w:rsidRPr="004737E0">
              <w:rPr>
                <w:rFonts w:asciiTheme="majorHAnsi" w:hAnsiTheme="majorHAnsi" w:cs="Arial"/>
              </w:rPr>
              <w:t>Integrated</w:t>
            </w:r>
          </w:p>
        </w:tc>
      </w:tr>
      <w:tr w:rsidR="00C32ADF" w:rsidRPr="004737E0" w14:paraId="00DF0AF6" w14:textId="77777777" w:rsidTr="00256702">
        <w:trPr>
          <w:trHeight w:val="300"/>
        </w:trPr>
        <w:tc>
          <w:tcPr>
            <w:tcW w:w="2336" w:type="dxa"/>
            <w:shd w:val="clear" w:color="auto" w:fill="F3F3F3"/>
            <w:tcMar>
              <w:top w:w="72" w:type="dxa"/>
              <w:left w:w="144" w:type="dxa"/>
              <w:bottom w:w="72" w:type="dxa"/>
              <w:right w:w="144" w:type="dxa"/>
            </w:tcMar>
            <w:vAlign w:val="center"/>
            <w:hideMark/>
          </w:tcPr>
          <w:p w14:paraId="75CD3567" w14:textId="77777777" w:rsidR="00C32ADF" w:rsidRPr="004737E0" w:rsidRDefault="00C32ADF" w:rsidP="000E1E7D">
            <w:pPr>
              <w:rPr>
                <w:rFonts w:asciiTheme="majorHAnsi" w:hAnsiTheme="majorHAnsi" w:cs="Arial"/>
              </w:rPr>
            </w:pPr>
            <w:r w:rsidRPr="004737E0">
              <w:rPr>
                <w:rFonts w:asciiTheme="majorHAnsi" w:hAnsiTheme="majorHAnsi" w:cs="Arial"/>
              </w:rPr>
              <w:t>Semester</w:t>
            </w:r>
          </w:p>
        </w:tc>
        <w:tc>
          <w:tcPr>
            <w:tcW w:w="2621" w:type="dxa"/>
            <w:shd w:val="clear" w:color="auto" w:fill="auto"/>
            <w:tcMar>
              <w:top w:w="72" w:type="dxa"/>
              <w:left w:w="144" w:type="dxa"/>
              <w:bottom w:w="72" w:type="dxa"/>
              <w:right w:w="144" w:type="dxa"/>
            </w:tcMar>
            <w:vAlign w:val="center"/>
            <w:hideMark/>
          </w:tcPr>
          <w:p w14:paraId="5C86BA5C" w14:textId="77777777" w:rsidR="00C32ADF" w:rsidRPr="004737E0" w:rsidRDefault="00C32ADF" w:rsidP="000E1E7D">
            <w:pPr>
              <w:rPr>
                <w:rFonts w:asciiTheme="majorHAnsi" w:hAnsiTheme="majorHAnsi" w:cs="Arial"/>
              </w:rPr>
            </w:pPr>
            <w:r w:rsidRPr="004737E0">
              <w:rPr>
                <w:rFonts w:asciiTheme="majorHAnsi" w:hAnsiTheme="majorHAnsi" w:cs="Arial"/>
              </w:rPr>
              <w:t>Winter</w:t>
            </w:r>
          </w:p>
        </w:tc>
        <w:tc>
          <w:tcPr>
            <w:tcW w:w="1422" w:type="dxa"/>
            <w:gridSpan w:val="2"/>
            <w:shd w:val="clear" w:color="auto" w:fill="E6E6E6"/>
            <w:tcMar>
              <w:top w:w="72" w:type="dxa"/>
              <w:left w:w="144" w:type="dxa"/>
              <w:bottom w:w="72" w:type="dxa"/>
              <w:right w:w="144" w:type="dxa"/>
            </w:tcMar>
            <w:vAlign w:val="center"/>
            <w:hideMark/>
          </w:tcPr>
          <w:p w14:paraId="37A844B2" w14:textId="77777777" w:rsidR="00C32ADF" w:rsidRPr="004737E0" w:rsidRDefault="00C32ADF" w:rsidP="000E1E7D">
            <w:pPr>
              <w:rPr>
                <w:rFonts w:asciiTheme="majorHAnsi" w:hAnsiTheme="majorHAnsi" w:cs="Arial"/>
              </w:rPr>
            </w:pPr>
            <w:r w:rsidRPr="004737E0">
              <w:rPr>
                <w:rFonts w:asciiTheme="majorHAnsi" w:hAnsiTheme="majorHAnsi" w:cs="Arial"/>
              </w:rPr>
              <w:t>Study year</w:t>
            </w:r>
          </w:p>
        </w:tc>
        <w:tc>
          <w:tcPr>
            <w:tcW w:w="3402" w:type="dxa"/>
            <w:gridSpan w:val="3"/>
            <w:shd w:val="clear" w:color="auto" w:fill="auto"/>
            <w:tcMar>
              <w:top w:w="72" w:type="dxa"/>
              <w:left w:w="144" w:type="dxa"/>
              <w:bottom w:w="72" w:type="dxa"/>
              <w:right w:w="144" w:type="dxa"/>
            </w:tcMar>
            <w:vAlign w:val="center"/>
            <w:hideMark/>
          </w:tcPr>
          <w:p w14:paraId="4D60425F" w14:textId="77777777" w:rsidR="00C32ADF" w:rsidRPr="004737E0" w:rsidRDefault="00C32ADF" w:rsidP="000E1E7D">
            <w:pPr>
              <w:rPr>
                <w:rFonts w:asciiTheme="majorHAnsi" w:hAnsiTheme="majorHAnsi" w:cs="Arial"/>
              </w:rPr>
            </w:pPr>
            <w:r w:rsidRPr="004737E0">
              <w:rPr>
                <w:rFonts w:asciiTheme="majorHAnsi" w:hAnsiTheme="majorHAnsi" w:cs="Arial"/>
              </w:rPr>
              <w:t>II</w:t>
            </w:r>
          </w:p>
        </w:tc>
      </w:tr>
      <w:tr w:rsidR="00C32ADF" w:rsidRPr="004737E0" w14:paraId="52143CF9" w14:textId="77777777" w:rsidTr="00256702">
        <w:trPr>
          <w:trHeight w:val="300"/>
        </w:trPr>
        <w:tc>
          <w:tcPr>
            <w:tcW w:w="2336" w:type="dxa"/>
            <w:shd w:val="clear" w:color="auto" w:fill="F3F3F3"/>
            <w:tcMar>
              <w:top w:w="72" w:type="dxa"/>
              <w:left w:w="144" w:type="dxa"/>
              <w:bottom w:w="72" w:type="dxa"/>
              <w:right w:w="144" w:type="dxa"/>
            </w:tcMar>
            <w:vAlign w:val="center"/>
            <w:hideMark/>
          </w:tcPr>
          <w:p w14:paraId="07B427AF" w14:textId="77777777" w:rsidR="00C32ADF" w:rsidRPr="004737E0" w:rsidRDefault="00C32ADF" w:rsidP="000E1E7D">
            <w:pPr>
              <w:rPr>
                <w:rFonts w:asciiTheme="majorHAnsi" w:hAnsiTheme="majorHAnsi" w:cs="Arial"/>
              </w:rPr>
            </w:pPr>
            <w:r w:rsidRPr="004737E0">
              <w:rPr>
                <w:rFonts w:asciiTheme="majorHAnsi" w:hAnsiTheme="majorHAnsi" w:cs="Arial"/>
              </w:rPr>
              <w:t>Classroom location</w:t>
            </w:r>
          </w:p>
        </w:tc>
        <w:tc>
          <w:tcPr>
            <w:tcW w:w="2621" w:type="dxa"/>
            <w:shd w:val="clear" w:color="auto" w:fill="auto"/>
            <w:tcMar>
              <w:top w:w="72" w:type="dxa"/>
              <w:left w:w="144" w:type="dxa"/>
              <w:bottom w:w="72" w:type="dxa"/>
              <w:right w:w="144" w:type="dxa"/>
            </w:tcMar>
            <w:vAlign w:val="center"/>
            <w:hideMark/>
          </w:tcPr>
          <w:p w14:paraId="25630D6A" w14:textId="77777777" w:rsidR="00C32ADF" w:rsidRPr="004737E0" w:rsidRDefault="00C32ADF" w:rsidP="000E1E7D">
            <w:pPr>
              <w:rPr>
                <w:rFonts w:asciiTheme="majorHAnsi" w:hAnsiTheme="majorHAnsi" w:cs="Arial"/>
              </w:rPr>
            </w:pPr>
            <w:r w:rsidRPr="004737E0">
              <w:rPr>
                <w:rFonts w:asciiTheme="majorHAnsi" w:hAnsiTheme="majorHAnsi" w:cs="Arial"/>
              </w:rPr>
              <w:t>Classroom</w:t>
            </w:r>
          </w:p>
        </w:tc>
        <w:tc>
          <w:tcPr>
            <w:tcW w:w="1422" w:type="dxa"/>
            <w:gridSpan w:val="2"/>
            <w:shd w:val="clear" w:color="auto" w:fill="E6E6E6"/>
            <w:tcMar>
              <w:top w:w="72" w:type="dxa"/>
              <w:left w:w="144" w:type="dxa"/>
              <w:bottom w:w="72" w:type="dxa"/>
              <w:right w:w="144" w:type="dxa"/>
            </w:tcMar>
            <w:vAlign w:val="center"/>
            <w:hideMark/>
          </w:tcPr>
          <w:p w14:paraId="64065A42" w14:textId="77777777" w:rsidR="00C32ADF" w:rsidRPr="004737E0" w:rsidRDefault="00C32ADF" w:rsidP="000E1E7D">
            <w:pPr>
              <w:rPr>
                <w:rFonts w:asciiTheme="majorHAnsi" w:hAnsiTheme="majorHAnsi" w:cs="Arial"/>
              </w:rPr>
            </w:pPr>
            <w:r w:rsidRPr="004737E0">
              <w:rPr>
                <w:rFonts w:asciiTheme="majorHAnsi" w:hAnsiTheme="majorHAnsi" w:cs="Arial"/>
              </w:rPr>
              <w:t>Teaching language(s)</w:t>
            </w:r>
          </w:p>
        </w:tc>
        <w:tc>
          <w:tcPr>
            <w:tcW w:w="3402" w:type="dxa"/>
            <w:gridSpan w:val="3"/>
            <w:shd w:val="clear" w:color="auto" w:fill="auto"/>
            <w:tcMar>
              <w:top w:w="72" w:type="dxa"/>
              <w:left w:w="144" w:type="dxa"/>
              <w:bottom w:w="72" w:type="dxa"/>
              <w:right w:w="144" w:type="dxa"/>
            </w:tcMar>
            <w:vAlign w:val="center"/>
            <w:hideMark/>
          </w:tcPr>
          <w:p w14:paraId="62C187C1" w14:textId="77777777" w:rsidR="00C32ADF" w:rsidRPr="004737E0" w:rsidRDefault="00C32ADF" w:rsidP="000E1E7D">
            <w:pPr>
              <w:rPr>
                <w:rFonts w:asciiTheme="majorHAnsi" w:hAnsiTheme="majorHAnsi" w:cs="Arial"/>
              </w:rPr>
            </w:pPr>
            <w:r w:rsidRPr="004737E0">
              <w:rPr>
                <w:rFonts w:asciiTheme="majorHAnsi" w:hAnsiTheme="majorHAnsi" w:cs="Arial"/>
              </w:rPr>
              <w:t>Croatian</w:t>
            </w:r>
          </w:p>
          <w:p w14:paraId="3581DD51" w14:textId="77777777" w:rsidR="00C32ADF" w:rsidRPr="004737E0" w:rsidRDefault="00C32ADF" w:rsidP="000E1E7D">
            <w:pPr>
              <w:rPr>
                <w:rFonts w:asciiTheme="majorHAnsi" w:hAnsiTheme="majorHAnsi" w:cs="Arial"/>
              </w:rPr>
            </w:pPr>
            <w:r w:rsidRPr="004737E0">
              <w:rPr>
                <w:rFonts w:asciiTheme="majorHAnsi" w:hAnsiTheme="majorHAnsi" w:cs="Arial"/>
              </w:rPr>
              <w:t>(Italian)</w:t>
            </w:r>
          </w:p>
        </w:tc>
      </w:tr>
      <w:tr w:rsidR="00C32ADF" w:rsidRPr="004737E0" w14:paraId="20B0F374" w14:textId="77777777" w:rsidTr="00256702">
        <w:trPr>
          <w:trHeight w:val="300"/>
        </w:trPr>
        <w:tc>
          <w:tcPr>
            <w:tcW w:w="2336" w:type="dxa"/>
            <w:shd w:val="clear" w:color="auto" w:fill="F3F3F3"/>
            <w:tcMar>
              <w:top w:w="72" w:type="dxa"/>
              <w:left w:w="144" w:type="dxa"/>
              <w:bottom w:w="72" w:type="dxa"/>
              <w:right w:w="144" w:type="dxa"/>
            </w:tcMar>
            <w:vAlign w:val="center"/>
            <w:hideMark/>
          </w:tcPr>
          <w:p w14:paraId="6D740069" w14:textId="77777777" w:rsidR="00C32ADF" w:rsidRPr="004737E0" w:rsidRDefault="00C32ADF" w:rsidP="000E1E7D">
            <w:pPr>
              <w:rPr>
                <w:rFonts w:asciiTheme="majorHAnsi" w:hAnsiTheme="majorHAnsi" w:cs="Arial"/>
              </w:rPr>
            </w:pPr>
            <w:r w:rsidRPr="004737E0">
              <w:rPr>
                <w:rFonts w:asciiTheme="majorHAnsi" w:hAnsiTheme="majorHAnsi" w:cs="Arial"/>
              </w:rPr>
              <w:t>ECTS credits</w:t>
            </w:r>
          </w:p>
        </w:tc>
        <w:tc>
          <w:tcPr>
            <w:tcW w:w="2621" w:type="dxa"/>
            <w:shd w:val="clear" w:color="auto" w:fill="auto"/>
            <w:tcMar>
              <w:top w:w="72" w:type="dxa"/>
              <w:left w:w="144" w:type="dxa"/>
              <w:bottom w:w="72" w:type="dxa"/>
              <w:right w:w="144" w:type="dxa"/>
            </w:tcMar>
            <w:vAlign w:val="center"/>
            <w:hideMark/>
          </w:tcPr>
          <w:p w14:paraId="1640A1D3" w14:textId="77777777" w:rsidR="00C32ADF" w:rsidRPr="004737E0" w:rsidRDefault="00C32ADF" w:rsidP="000E1E7D">
            <w:pPr>
              <w:rPr>
                <w:rFonts w:asciiTheme="majorHAnsi" w:hAnsiTheme="majorHAnsi" w:cs="Arial"/>
              </w:rPr>
            </w:pPr>
            <w:r w:rsidRPr="004737E0">
              <w:rPr>
                <w:rFonts w:asciiTheme="majorHAnsi" w:hAnsiTheme="majorHAnsi" w:cs="Arial"/>
              </w:rPr>
              <w:t>4</w:t>
            </w:r>
          </w:p>
        </w:tc>
        <w:tc>
          <w:tcPr>
            <w:tcW w:w="1422" w:type="dxa"/>
            <w:gridSpan w:val="2"/>
            <w:shd w:val="clear" w:color="auto" w:fill="E6E6E6"/>
            <w:tcMar>
              <w:top w:w="72" w:type="dxa"/>
              <w:left w:w="144" w:type="dxa"/>
              <w:bottom w:w="72" w:type="dxa"/>
              <w:right w:w="144" w:type="dxa"/>
            </w:tcMar>
            <w:vAlign w:val="center"/>
            <w:hideMark/>
          </w:tcPr>
          <w:p w14:paraId="488CE1DC" w14:textId="77777777" w:rsidR="00C32ADF" w:rsidRPr="004737E0" w:rsidRDefault="00C32ADF" w:rsidP="000E1E7D">
            <w:pPr>
              <w:rPr>
                <w:rFonts w:asciiTheme="majorHAnsi" w:hAnsiTheme="majorHAnsi" w:cs="Arial"/>
              </w:rPr>
            </w:pPr>
            <w:r w:rsidRPr="004737E0">
              <w:rPr>
                <w:rFonts w:asciiTheme="majorHAnsi" w:hAnsiTheme="majorHAnsi" w:cs="Arial"/>
              </w:rPr>
              <w:t>Number of hours per semester</w:t>
            </w:r>
          </w:p>
        </w:tc>
        <w:tc>
          <w:tcPr>
            <w:tcW w:w="3402" w:type="dxa"/>
            <w:gridSpan w:val="3"/>
            <w:shd w:val="clear" w:color="auto" w:fill="auto"/>
            <w:tcMar>
              <w:top w:w="72" w:type="dxa"/>
              <w:left w:w="144" w:type="dxa"/>
              <w:bottom w:w="72" w:type="dxa"/>
              <w:right w:w="144" w:type="dxa"/>
            </w:tcMar>
            <w:vAlign w:val="center"/>
            <w:hideMark/>
          </w:tcPr>
          <w:p w14:paraId="5FC19654" w14:textId="77777777" w:rsidR="00C32ADF" w:rsidRPr="004737E0" w:rsidRDefault="00C32ADF" w:rsidP="000E1E7D">
            <w:pPr>
              <w:rPr>
                <w:rFonts w:asciiTheme="majorHAnsi" w:hAnsiTheme="majorHAnsi" w:cs="Arial"/>
              </w:rPr>
            </w:pPr>
            <w:r w:rsidRPr="004737E0">
              <w:rPr>
                <w:rFonts w:asciiTheme="majorHAnsi" w:hAnsiTheme="majorHAnsi" w:cs="Arial"/>
              </w:rPr>
              <w:t>30L – 15S – 0T</w:t>
            </w:r>
          </w:p>
        </w:tc>
      </w:tr>
      <w:tr w:rsidR="00C32ADF" w:rsidRPr="004737E0" w14:paraId="4D1F492A" w14:textId="77777777" w:rsidTr="000C1FB2">
        <w:trPr>
          <w:trHeight w:val="300"/>
        </w:trPr>
        <w:tc>
          <w:tcPr>
            <w:tcW w:w="2336" w:type="dxa"/>
            <w:shd w:val="clear" w:color="auto" w:fill="F3F3F3"/>
            <w:tcMar>
              <w:top w:w="72" w:type="dxa"/>
              <w:left w:w="144" w:type="dxa"/>
              <w:bottom w:w="72" w:type="dxa"/>
              <w:right w:w="144" w:type="dxa"/>
            </w:tcMar>
            <w:vAlign w:val="center"/>
            <w:hideMark/>
          </w:tcPr>
          <w:p w14:paraId="3F7861F0" w14:textId="77777777" w:rsidR="00C32ADF" w:rsidRPr="004737E0" w:rsidRDefault="00C32ADF" w:rsidP="000E1E7D">
            <w:pPr>
              <w:rPr>
                <w:rFonts w:asciiTheme="majorHAnsi" w:hAnsiTheme="majorHAnsi" w:cs="Arial"/>
                <w:lang w:val="it-IT"/>
              </w:rPr>
            </w:pPr>
            <w:r w:rsidRPr="004737E0">
              <w:rPr>
                <w:rFonts w:asciiTheme="majorHAnsi" w:hAnsiTheme="majorHAnsi" w:cs="Arial"/>
                <w:lang w:val="it-IT"/>
              </w:rPr>
              <w:t xml:space="preserve">Prerequisites </w:t>
            </w:r>
          </w:p>
        </w:tc>
        <w:tc>
          <w:tcPr>
            <w:tcW w:w="7445" w:type="dxa"/>
            <w:gridSpan w:val="6"/>
            <w:shd w:val="clear" w:color="auto" w:fill="auto"/>
            <w:tcMar>
              <w:top w:w="72" w:type="dxa"/>
              <w:left w:w="144" w:type="dxa"/>
              <w:bottom w:w="72" w:type="dxa"/>
              <w:right w:w="144" w:type="dxa"/>
            </w:tcMar>
            <w:vAlign w:val="center"/>
          </w:tcPr>
          <w:p w14:paraId="085201E4" w14:textId="77777777" w:rsidR="00C32ADF" w:rsidRPr="004737E0" w:rsidRDefault="00C32ADF" w:rsidP="000E1E7D">
            <w:pPr>
              <w:rPr>
                <w:rFonts w:asciiTheme="majorHAnsi" w:hAnsiTheme="majorHAnsi" w:cs="Arial"/>
                <w:lang w:val="it-IT"/>
              </w:rPr>
            </w:pPr>
            <w:r w:rsidRPr="004737E0">
              <w:rPr>
                <w:rFonts w:asciiTheme="majorHAnsi" w:hAnsiTheme="majorHAnsi" w:cs="Arial"/>
                <w:lang w:val="it-IT"/>
              </w:rPr>
              <w:t>There are no prerequisites for enrollment.</w:t>
            </w:r>
          </w:p>
        </w:tc>
      </w:tr>
      <w:tr w:rsidR="00C32ADF" w:rsidRPr="004737E0" w14:paraId="298E49A3" w14:textId="77777777" w:rsidTr="000C1FB2">
        <w:trPr>
          <w:trHeight w:val="300"/>
        </w:trPr>
        <w:tc>
          <w:tcPr>
            <w:tcW w:w="2336" w:type="dxa"/>
            <w:shd w:val="clear" w:color="auto" w:fill="F3F3F3"/>
            <w:tcMar>
              <w:top w:w="72" w:type="dxa"/>
              <w:left w:w="144" w:type="dxa"/>
              <w:bottom w:w="72" w:type="dxa"/>
              <w:right w:w="144" w:type="dxa"/>
            </w:tcMar>
            <w:vAlign w:val="center"/>
            <w:hideMark/>
          </w:tcPr>
          <w:p w14:paraId="4446B915" w14:textId="77777777" w:rsidR="00C32ADF" w:rsidRPr="004737E0" w:rsidRDefault="00C32ADF" w:rsidP="000E1E7D">
            <w:pPr>
              <w:rPr>
                <w:rFonts w:asciiTheme="majorHAnsi" w:hAnsiTheme="majorHAnsi" w:cs="Arial"/>
              </w:rPr>
            </w:pPr>
            <w:r w:rsidRPr="004737E0">
              <w:rPr>
                <w:rFonts w:asciiTheme="majorHAnsi" w:hAnsiTheme="majorHAnsi" w:cs="Arial"/>
              </w:rPr>
              <w:t>Correlativity</w:t>
            </w:r>
          </w:p>
        </w:tc>
        <w:tc>
          <w:tcPr>
            <w:tcW w:w="7445" w:type="dxa"/>
            <w:gridSpan w:val="6"/>
            <w:shd w:val="clear" w:color="auto" w:fill="auto"/>
            <w:tcMar>
              <w:top w:w="72" w:type="dxa"/>
              <w:left w:w="144" w:type="dxa"/>
              <w:bottom w:w="72" w:type="dxa"/>
              <w:right w:w="144" w:type="dxa"/>
            </w:tcMar>
            <w:vAlign w:val="center"/>
          </w:tcPr>
          <w:p w14:paraId="683738E3" w14:textId="77777777" w:rsidR="00C32ADF" w:rsidRPr="004737E0" w:rsidRDefault="00C32ADF" w:rsidP="000E1E7D">
            <w:pPr>
              <w:rPr>
                <w:rFonts w:asciiTheme="majorHAnsi" w:hAnsiTheme="majorHAnsi" w:cs="Arial"/>
              </w:rPr>
            </w:pPr>
            <w:r w:rsidRPr="004737E0">
              <w:rPr>
                <w:rFonts w:asciiTheme="majorHAnsi" w:hAnsiTheme="majorHAnsi" w:cs="Arial"/>
              </w:rPr>
              <w:t>Pedagogy, Sociology of education, Philosophy of education</w:t>
            </w:r>
          </w:p>
        </w:tc>
      </w:tr>
      <w:tr w:rsidR="00C32ADF" w:rsidRPr="004737E0" w14:paraId="7D940F6F" w14:textId="77777777" w:rsidTr="000C1FB2">
        <w:trPr>
          <w:trHeight w:val="300"/>
        </w:trPr>
        <w:tc>
          <w:tcPr>
            <w:tcW w:w="2336" w:type="dxa"/>
            <w:shd w:val="clear" w:color="auto" w:fill="F3F3F3"/>
            <w:tcMar>
              <w:top w:w="72" w:type="dxa"/>
              <w:left w:w="144" w:type="dxa"/>
              <w:bottom w:w="72" w:type="dxa"/>
              <w:right w:w="144" w:type="dxa"/>
            </w:tcMar>
            <w:vAlign w:val="center"/>
            <w:hideMark/>
          </w:tcPr>
          <w:p w14:paraId="52ABBEA4" w14:textId="77777777" w:rsidR="00C32ADF" w:rsidRPr="004737E0" w:rsidRDefault="00C32ADF" w:rsidP="000E1E7D">
            <w:pPr>
              <w:rPr>
                <w:rFonts w:asciiTheme="majorHAnsi" w:hAnsiTheme="majorHAnsi" w:cs="Arial"/>
              </w:rPr>
            </w:pPr>
            <w:r w:rsidRPr="004737E0">
              <w:rPr>
                <w:rFonts w:asciiTheme="majorHAnsi" w:hAnsiTheme="majorHAnsi" w:cs="Arial"/>
              </w:rPr>
              <w:t xml:space="preserve">Objective of the course </w:t>
            </w:r>
          </w:p>
        </w:tc>
        <w:tc>
          <w:tcPr>
            <w:tcW w:w="7445" w:type="dxa"/>
            <w:gridSpan w:val="6"/>
            <w:shd w:val="clear" w:color="auto" w:fill="auto"/>
            <w:tcMar>
              <w:top w:w="72" w:type="dxa"/>
              <w:left w:w="144" w:type="dxa"/>
              <w:bottom w:w="72" w:type="dxa"/>
              <w:right w:w="144" w:type="dxa"/>
            </w:tcMar>
            <w:vAlign w:val="center"/>
          </w:tcPr>
          <w:p w14:paraId="21BD7DE9" w14:textId="77777777" w:rsidR="00C32ADF" w:rsidRPr="004737E0" w:rsidRDefault="00C32ADF" w:rsidP="000E1E7D">
            <w:pPr>
              <w:rPr>
                <w:rFonts w:asciiTheme="majorHAnsi" w:hAnsiTheme="majorHAnsi" w:cs="Arial"/>
              </w:rPr>
            </w:pPr>
            <w:r w:rsidRPr="004737E0">
              <w:rPr>
                <w:rFonts w:asciiTheme="majorHAnsi" w:hAnsiTheme="majorHAnsi" w:cs="Arial"/>
              </w:rPr>
              <w:t>to acquire the competences for determining the basic characteristics of the family as a sociological category important for the development, and education of students</w:t>
            </w:r>
          </w:p>
        </w:tc>
      </w:tr>
      <w:tr w:rsidR="00C32ADF" w:rsidRPr="004737E0" w14:paraId="00CC12CA" w14:textId="77777777" w:rsidTr="000C1FB2">
        <w:trPr>
          <w:trHeight w:val="300"/>
        </w:trPr>
        <w:tc>
          <w:tcPr>
            <w:tcW w:w="2336" w:type="dxa"/>
            <w:shd w:val="clear" w:color="auto" w:fill="F3F3F3"/>
            <w:tcMar>
              <w:top w:w="72" w:type="dxa"/>
              <w:left w:w="144" w:type="dxa"/>
              <w:bottom w:w="72" w:type="dxa"/>
              <w:right w:w="144" w:type="dxa"/>
            </w:tcMar>
            <w:vAlign w:val="center"/>
            <w:hideMark/>
          </w:tcPr>
          <w:p w14:paraId="34211394" w14:textId="77777777" w:rsidR="00C32ADF" w:rsidRPr="004737E0" w:rsidRDefault="00C32ADF" w:rsidP="000E1E7D">
            <w:pPr>
              <w:rPr>
                <w:rFonts w:asciiTheme="majorHAnsi" w:hAnsiTheme="majorHAnsi" w:cs="Arial"/>
              </w:rPr>
            </w:pPr>
            <w:r w:rsidRPr="004737E0">
              <w:rPr>
                <w:rFonts w:asciiTheme="majorHAnsi" w:hAnsiTheme="majorHAnsi" w:cs="Arial"/>
              </w:rPr>
              <w:t xml:space="preserve">Learning outcomes </w:t>
            </w:r>
          </w:p>
        </w:tc>
        <w:tc>
          <w:tcPr>
            <w:tcW w:w="7445" w:type="dxa"/>
            <w:gridSpan w:val="6"/>
            <w:shd w:val="clear" w:color="auto" w:fill="auto"/>
            <w:tcMar>
              <w:top w:w="72" w:type="dxa"/>
              <w:left w:w="144" w:type="dxa"/>
              <w:bottom w:w="72" w:type="dxa"/>
              <w:right w:w="144" w:type="dxa"/>
            </w:tcMar>
            <w:vAlign w:val="center"/>
          </w:tcPr>
          <w:p w14:paraId="73F8F126" w14:textId="77777777" w:rsidR="00C32ADF" w:rsidRPr="004737E0" w:rsidRDefault="00C32ADF" w:rsidP="000E1E7D">
            <w:pPr>
              <w:rPr>
                <w:rFonts w:asciiTheme="majorHAnsi" w:hAnsiTheme="majorHAnsi" w:cs="Arial"/>
              </w:rPr>
            </w:pPr>
            <w:r w:rsidRPr="004737E0">
              <w:rPr>
                <w:rFonts w:asciiTheme="majorHAnsi" w:hAnsiTheme="majorHAnsi" w:cs="Arial"/>
              </w:rPr>
              <w:t>1. to analyze the qualitative advantages of the modern family for the purpose of pedagogical activity within the framework of the teacher's role and on a personal level in the direction of its better transformation into a modern human community</w:t>
            </w:r>
          </w:p>
          <w:p w14:paraId="30483D96" w14:textId="77777777" w:rsidR="00C32ADF" w:rsidRPr="004737E0" w:rsidRDefault="00C32ADF" w:rsidP="000E1E7D">
            <w:pPr>
              <w:rPr>
                <w:rFonts w:asciiTheme="majorHAnsi" w:hAnsiTheme="majorHAnsi" w:cs="Arial"/>
              </w:rPr>
            </w:pPr>
            <w:r w:rsidRPr="004737E0">
              <w:rPr>
                <w:rFonts w:asciiTheme="majorHAnsi" w:hAnsiTheme="majorHAnsi" w:cs="Arial"/>
              </w:rPr>
              <w:t>2. to explore knowledge about the importance of family upbringing as a fundamental environmental factor in the development of personality</w:t>
            </w:r>
          </w:p>
          <w:p w14:paraId="5E6F63DB" w14:textId="280B3911" w:rsidR="00C32ADF" w:rsidRPr="004737E0" w:rsidRDefault="00C32ADF" w:rsidP="000E1E7D">
            <w:pPr>
              <w:rPr>
                <w:rFonts w:asciiTheme="majorHAnsi" w:hAnsiTheme="majorHAnsi" w:cs="Arial"/>
              </w:rPr>
            </w:pPr>
            <w:r w:rsidRPr="004737E0">
              <w:rPr>
                <w:rFonts w:asciiTheme="majorHAnsi" w:hAnsiTheme="majorHAnsi" w:cs="Arial"/>
              </w:rPr>
              <w:t>3. to compare the educational functions of the modern family in order to build a partnership between the school</w:t>
            </w:r>
            <w:r w:rsidR="00256702">
              <w:rPr>
                <w:rFonts w:asciiTheme="majorHAnsi" w:hAnsiTheme="majorHAnsi" w:cs="Arial"/>
              </w:rPr>
              <w:t xml:space="preserve">, </w:t>
            </w:r>
            <w:r w:rsidRPr="004737E0">
              <w:rPr>
                <w:rFonts w:asciiTheme="majorHAnsi" w:hAnsiTheme="majorHAnsi" w:cs="Arial"/>
              </w:rPr>
              <w:t>the family and the local community</w:t>
            </w:r>
          </w:p>
          <w:p w14:paraId="7256A385" w14:textId="77777777" w:rsidR="00C32ADF" w:rsidRPr="004737E0" w:rsidRDefault="00C32ADF" w:rsidP="000E1E7D">
            <w:pPr>
              <w:rPr>
                <w:rFonts w:asciiTheme="majorHAnsi" w:hAnsiTheme="majorHAnsi" w:cs="Arial"/>
              </w:rPr>
            </w:pPr>
            <w:r w:rsidRPr="004737E0">
              <w:rPr>
                <w:rFonts w:asciiTheme="majorHAnsi" w:hAnsiTheme="majorHAnsi" w:cs="Arial"/>
              </w:rPr>
              <w:t>4. to interpret contemporary knowledge about childhood as an interactive relationship between students and the environment in the processes of building relationships between students and teachers in the complex circumstances of teaching in the primary education system</w:t>
            </w:r>
          </w:p>
        </w:tc>
      </w:tr>
      <w:tr w:rsidR="00C32ADF" w:rsidRPr="004737E0" w14:paraId="6AE967E5" w14:textId="77777777" w:rsidTr="000C1FB2">
        <w:trPr>
          <w:trHeight w:val="300"/>
        </w:trPr>
        <w:tc>
          <w:tcPr>
            <w:tcW w:w="2336" w:type="dxa"/>
            <w:shd w:val="clear" w:color="auto" w:fill="F3F3F3"/>
            <w:tcMar>
              <w:top w:w="15" w:type="dxa"/>
              <w:left w:w="108" w:type="dxa"/>
              <w:bottom w:w="0" w:type="dxa"/>
              <w:right w:w="108" w:type="dxa"/>
            </w:tcMar>
            <w:vAlign w:val="center"/>
            <w:hideMark/>
          </w:tcPr>
          <w:p w14:paraId="2FF99165" w14:textId="77777777" w:rsidR="00C32ADF" w:rsidRPr="004737E0" w:rsidRDefault="00C32ADF" w:rsidP="000E1E7D">
            <w:pPr>
              <w:rPr>
                <w:rFonts w:asciiTheme="majorHAnsi" w:hAnsiTheme="majorHAnsi" w:cs="Arial"/>
              </w:rPr>
            </w:pPr>
            <w:r w:rsidRPr="004737E0">
              <w:rPr>
                <w:rFonts w:asciiTheme="majorHAnsi" w:hAnsiTheme="majorHAnsi" w:cs="Arial"/>
              </w:rPr>
              <w:t>Course content (syllabus)</w:t>
            </w:r>
          </w:p>
        </w:tc>
        <w:tc>
          <w:tcPr>
            <w:tcW w:w="7445" w:type="dxa"/>
            <w:gridSpan w:val="6"/>
            <w:shd w:val="clear" w:color="auto" w:fill="auto"/>
            <w:tcMar>
              <w:top w:w="15" w:type="dxa"/>
              <w:left w:w="108" w:type="dxa"/>
              <w:bottom w:w="0" w:type="dxa"/>
              <w:right w:w="108" w:type="dxa"/>
            </w:tcMar>
            <w:vAlign w:val="center"/>
          </w:tcPr>
          <w:p w14:paraId="144BAA82" w14:textId="77777777" w:rsidR="00C32ADF" w:rsidRPr="004737E0" w:rsidRDefault="00C32ADF" w:rsidP="000E1E7D">
            <w:pPr>
              <w:rPr>
                <w:rFonts w:asciiTheme="majorHAnsi" w:hAnsiTheme="majorHAnsi" w:cs="Arial"/>
              </w:rPr>
            </w:pPr>
            <w:r w:rsidRPr="004737E0">
              <w:rPr>
                <w:rFonts w:asciiTheme="majorHAnsi" w:hAnsiTheme="majorHAnsi" w:cs="Arial"/>
              </w:rPr>
              <w:t>1. Family pedagogy and its features</w:t>
            </w:r>
          </w:p>
          <w:p w14:paraId="35D901E6" w14:textId="77777777" w:rsidR="00C32ADF" w:rsidRPr="004737E0" w:rsidRDefault="00C32ADF" w:rsidP="000E1E7D">
            <w:pPr>
              <w:rPr>
                <w:rFonts w:asciiTheme="majorHAnsi" w:hAnsiTheme="majorHAnsi" w:cs="Arial"/>
              </w:rPr>
            </w:pPr>
            <w:r w:rsidRPr="004737E0">
              <w:rPr>
                <w:rFonts w:asciiTheme="majorHAnsi" w:hAnsiTheme="majorHAnsi" w:cs="Arial"/>
              </w:rPr>
              <w:t>2. The family as a social community</w:t>
            </w:r>
          </w:p>
          <w:p w14:paraId="612AAD61" w14:textId="77777777" w:rsidR="00C32ADF" w:rsidRPr="004737E0" w:rsidRDefault="00C32ADF" w:rsidP="000E1E7D">
            <w:pPr>
              <w:rPr>
                <w:rFonts w:asciiTheme="majorHAnsi" w:hAnsiTheme="majorHAnsi" w:cs="Arial"/>
              </w:rPr>
            </w:pPr>
            <w:r w:rsidRPr="004737E0">
              <w:rPr>
                <w:rFonts w:asciiTheme="majorHAnsi" w:hAnsiTheme="majorHAnsi" w:cs="Arial"/>
              </w:rPr>
              <w:t>3. The family as an educational community</w:t>
            </w:r>
          </w:p>
          <w:p w14:paraId="3D4A5C12" w14:textId="77777777" w:rsidR="00C32ADF" w:rsidRPr="004737E0" w:rsidRDefault="00C32ADF" w:rsidP="000E1E7D">
            <w:pPr>
              <w:rPr>
                <w:rFonts w:asciiTheme="majorHAnsi" w:hAnsiTheme="majorHAnsi" w:cs="Arial"/>
              </w:rPr>
            </w:pPr>
            <w:r w:rsidRPr="004737E0">
              <w:rPr>
                <w:rFonts w:asciiTheme="majorHAnsi" w:hAnsiTheme="majorHAnsi" w:cs="Arial"/>
              </w:rPr>
              <w:t xml:space="preserve">4. Characteristics of the modern family </w:t>
            </w:r>
          </w:p>
          <w:p w14:paraId="68BB05B7" w14:textId="77777777" w:rsidR="00C32ADF" w:rsidRPr="004737E0" w:rsidRDefault="00C32ADF" w:rsidP="000E1E7D">
            <w:pPr>
              <w:rPr>
                <w:rFonts w:asciiTheme="majorHAnsi" w:hAnsiTheme="majorHAnsi" w:cs="Arial"/>
              </w:rPr>
            </w:pPr>
            <w:r w:rsidRPr="004737E0">
              <w:rPr>
                <w:rFonts w:asciiTheme="majorHAnsi" w:hAnsiTheme="majorHAnsi" w:cs="Arial"/>
              </w:rPr>
              <w:t>5. Modern parenting</w:t>
            </w:r>
          </w:p>
          <w:p w14:paraId="69D71BE3" w14:textId="77777777" w:rsidR="00C32ADF" w:rsidRPr="004737E0" w:rsidRDefault="00C32ADF" w:rsidP="000E1E7D">
            <w:pPr>
              <w:rPr>
                <w:rFonts w:asciiTheme="majorHAnsi" w:hAnsiTheme="majorHAnsi" w:cs="Arial"/>
              </w:rPr>
            </w:pPr>
            <w:r w:rsidRPr="004737E0">
              <w:rPr>
                <w:rFonts w:asciiTheme="majorHAnsi" w:hAnsiTheme="majorHAnsi" w:cs="Arial"/>
              </w:rPr>
              <w:t>6. Children’s rights in the family</w:t>
            </w:r>
          </w:p>
          <w:p w14:paraId="7C55CE92" w14:textId="77777777" w:rsidR="00C32ADF" w:rsidRPr="004737E0" w:rsidRDefault="00C32ADF" w:rsidP="000E1E7D">
            <w:pPr>
              <w:rPr>
                <w:rFonts w:asciiTheme="majorHAnsi" w:hAnsiTheme="majorHAnsi" w:cs="Arial"/>
              </w:rPr>
            </w:pPr>
            <w:r w:rsidRPr="004737E0">
              <w:rPr>
                <w:rFonts w:asciiTheme="majorHAnsi" w:hAnsiTheme="majorHAnsi" w:cs="Arial"/>
              </w:rPr>
              <w:t>7. Gender equality and the family</w:t>
            </w:r>
          </w:p>
          <w:p w14:paraId="02E2A197" w14:textId="77777777" w:rsidR="00C32ADF" w:rsidRPr="004737E0" w:rsidRDefault="00C32ADF" w:rsidP="000E1E7D">
            <w:pPr>
              <w:rPr>
                <w:rFonts w:asciiTheme="majorHAnsi" w:hAnsiTheme="majorHAnsi" w:cs="Arial"/>
              </w:rPr>
            </w:pPr>
            <w:r w:rsidRPr="004737E0">
              <w:rPr>
                <w:rFonts w:asciiTheme="majorHAnsi" w:hAnsiTheme="majorHAnsi" w:cs="Arial"/>
              </w:rPr>
              <w:t>8. Openness of the family towards the social environment</w:t>
            </w:r>
          </w:p>
          <w:p w14:paraId="4B5DDCB8" w14:textId="77777777" w:rsidR="00C32ADF" w:rsidRPr="004737E0" w:rsidRDefault="00C32ADF" w:rsidP="000E1E7D">
            <w:pPr>
              <w:rPr>
                <w:rFonts w:asciiTheme="majorHAnsi" w:hAnsiTheme="majorHAnsi" w:cs="Arial"/>
              </w:rPr>
            </w:pPr>
            <w:r w:rsidRPr="004737E0">
              <w:rPr>
                <w:rFonts w:asciiTheme="majorHAnsi" w:hAnsiTheme="majorHAnsi" w:cs="Arial"/>
              </w:rPr>
              <w:t>9. The teacher as a key factor in building a partnership relationship with parents</w:t>
            </w:r>
          </w:p>
        </w:tc>
      </w:tr>
      <w:tr w:rsidR="00C32ADF" w:rsidRPr="004737E0" w14:paraId="68ECCAD5" w14:textId="77777777" w:rsidTr="00256702">
        <w:trPr>
          <w:trHeight w:val="300"/>
        </w:trPr>
        <w:tc>
          <w:tcPr>
            <w:tcW w:w="2336" w:type="dxa"/>
            <w:vMerge w:val="restart"/>
            <w:shd w:val="clear" w:color="auto" w:fill="F3F3F3"/>
            <w:tcMar>
              <w:top w:w="15" w:type="dxa"/>
              <w:left w:w="108" w:type="dxa"/>
              <w:bottom w:w="0" w:type="dxa"/>
              <w:right w:w="108" w:type="dxa"/>
            </w:tcMar>
            <w:vAlign w:val="center"/>
            <w:hideMark/>
          </w:tcPr>
          <w:p w14:paraId="1743A000" w14:textId="77777777" w:rsidR="00C32ADF" w:rsidRPr="004737E0" w:rsidRDefault="00C32ADF"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185DD161" w14:textId="77777777" w:rsidR="00C32ADF" w:rsidRPr="004737E0" w:rsidRDefault="00C32ADF"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vAlign w:val="center"/>
            <w:hideMark/>
          </w:tcPr>
          <w:p w14:paraId="6236449D" w14:textId="77777777" w:rsidR="00C32ADF" w:rsidRPr="004737E0" w:rsidRDefault="00C32ADF" w:rsidP="000E1E7D">
            <w:pPr>
              <w:rPr>
                <w:rFonts w:asciiTheme="majorHAnsi" w:hAnsiTheme="majorHAnsi" w:cs="Arial"/>
              </w:rPr>
            </w:pPr>
            <w:r w:rsidRPr="004737E0">
              <w:rPr>
                <w:rFonts w:asciiTheme="majorHAnsi" w:hAnsiTheme="majorHAnsi" w:cs="Arial"/>
                <w:bCs/>
              </w:rPr>
              <w:t xml:space="preserve">Student responsibilities </w:t>
            </w:r>
          </w:p>
        </w:tc>
        <w:tc>
          <w:tcPr>
            <w:tcW w:w="1332" w:type="dxa"/>
            <w:shd w:val="clear" w:color="auto" w:fill="auto"/>
            <w:tcMar>
              <w:top w:w="15" w:type="dxa"/>
              <w:left w:w="108" w:type="dxa"/>
              <w:bottom w:w="0" w:type="dxa"/>
              <w:right w:w="108" w:type="dxa"/>
            </w:tcMar>
            <w:vAlign w:val="center"/>
            <w:hideMark/>
          </w:tcPr>
          <w:p w14:paraId="56F314B9" w14:textId="77777777" w:rsidR="00C32ADF" w:rsidRPr="004737E0" w:rsidRDefault="00C32ADF" w:rsidP="000E1E7D">
            <w:pPr>
              <w:rPr>
                <w:rFonts w:asciiTheme="majorHAnsi" w:hAnsiTheme="majorHAnsi" w:cs="Arial"/>
              </w:rPr>
            </w:pPr>
            <w:r w:rsidRPr="004737E0">
              <w:rPr>
                <w:rFonts w:asciiTheme="majorHAnsi" w:hAnsiTheme="majorHAnsi" w:cs="Arial"/>
                <w:bCs/>
              </w:rPr>
              <w:t>Learning outcomes</w:t>
            </w:r>
          </w:p>
        </w:tc>
        <w:tc>
          <w:tcPr>
            <w:tcW w:w="648" w:type="dxa"/>
            <w:shd w:val="clear" w:color="auto" w:fill="auto"/>
            <w:tcMar>
              <w:top w:w="15" w:type="dxa"/>
              <w:left w:w="108" w:type="dxa"/>
              <w:bottom w:w="0" w:type="dxa"/>
              <w:right w:w="108" w:type="dxa"/>
            </w:tcMar>
            <w:vAlign w:val="center"/>
            <w:hideMark/>
          </w:tcPr>
          <w:p w14:paraId="466EE74E" w14:textId="77777777" w:rsidR="00C32ADF" w:rsidRPr="004737E0" w:rsidRDefault="00C32ADF" w:rsidP="000E1E7D">
            <w:pPr>
              <w:rPr>
                <w:rFonts w:asciiTheme="majorHAnsi" w:hAnsiTheme="majorHAnsi" w:cs="Arial"/>
                <w:bCs/>
              </w:rPr>
            </w:pPr>
            <w:r w:rsidRPr="004737E0">
              <w:rPr>
                <w:rFonts w:asciiTheme="majorHAnsi" w:hAnsiTheme="majorHAnsi" w:cs="Arial"/>
                <w:bCs/>
              </w:rPr>
              <w:t>Hours</w:t>
            </w:r>
          </w:p>
        </w:tc>
        <w:tc>
          <w:tcPr>
            <w:tcW w:w="1080" w:type="dxa"/>
            <w:shd w:val="clear" w:color="auto" w:fill="auto"/>
            <w:tcMar>
              <w:top w:w="15" w:type="dxa"/>
              <w:left w:w="108" w:type="dxa"/>
              <w:bottom w:w="0" w:type="dxa"/>
              <w:right w:w="108" w:type="dxa"/>
            </w:tcMar>
            <w:vAlign w:val="center"/>
            <w:hideMark/>
          </w:tcPr>
          <w:p w14:paraId="27AC7CF8" w14:textId="77777777" w:rsidR="00C32ADF" w:rsidRPr="004737E0" w:rsidRDefault="00C32ADF" w:rsidP="000E1E7D">
            <w:pPr>
              <w:rPr>
                <w:rFonts w:asciiTheme="majorHAnsi" w:hAnsiTheme="majorHAnsi" w:cs="Arial"/>
              </w:rPr>
            </w:pPr>
            <w:r w:rsidRPr="004737E0">
              <w:rPr>
                <w:rFonts w:asciiTheme="majorHAnsi" w:hAnsiTheme="majorHAnsi" w:cs="Arial"/>
                <w:bCs/>
              </w:rPr>
              <w:t>ECTS credits</w:t>
            </w:r>
          </w:p>
        </w:tc>
        <w:tc>
          <w:tcPr>
            <w:tcW w:w="1674" w:type="dxa"/>
            <w:shd w:val="clear" w:color="auto" w:fill="auto"/>
            <w:tcMar>
              <w:top w:w="15" w:type="dxa"/>
              <w:left w:w="108" w:type="dxa"/>
              <w:bottom w:w="0" w:type="dxa"/>
              <w:right w:w="108" w:type="dxa"/>
            </w:tcMar>
            <w:vAlign w:val="center"/>
            <w:hideMark/>
          </w:tcPr>
          <w:p w14:paraId="1F430392" w14:textId="77777777" w:rsidR="00C32ADF" w:rsidRPr="004737E0" w:rsidRDefault="00C32ADF" w:rsidP="000E1E7D">
            <w:pPr>
              <w:rPr>
                <w:rFonts w:asciiTheme="majorHAnsi" w:hAnsiTheme="majorHAnsi" w:cs="Arial"/>
              </w:rPr>
            </w:pPr>
            <w:r w:rsidRPr="004737E0">
              <w:rPr>
                <w:rFonts w:asciiTheme="majorHAnsi" w:hAnsiTheme="majorHAnsi" w:cs="Arial"/>
                <w:bCs/>
              </w:rPr>
              <w:t>Grade ratio (%)</w:t>
            </w:r>
          </w:p>
        </w:tc>
      </w:tr>
      <w:tr w:rsidR="00C32ADF" w:rsidRPr="004737E0" w14:paraId="73E05517" w14:textId="77777777" w:rsidTr="00256702">
        <w:trPr>
          <w:trHeight w:val="300"/>
        </w:trPr>
        <w:tc>
          <w:tcPr>
            <w:tcW w:w="2336" w:type="dxa"/>
            <w:vMerge/>
            <w:vAlign w:val="center"/>
            <w:hideMark/>
          </w:tcPr>
          <w:p w14:paraId="5F2E4291" w14:textId="77777777" w:rsidR="00C32ADF" w:rsidRPr="004737E0" w:rsidRDefault="00C32ADF"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hideMark/>
          </w:tcPr>
          <w:p w14:paraId="0CBC91D1" w14:textId="77777777" w:rsidR="00C32ADF" w:rsidRPr="004737E0" w:rsidRDefault="00C32ADF" w:rsidP="000E1E7D">
            <w:pPr>
              <w:rPr>
                <w:rFonts w:asciiTheme="majorHAnsi" w:hAnsiTheme="majorHAnsi" w:cs="Arial"/>
              </w:rPr>
            </w:pPr>
            <w:r w:rsidRPr="004737E0">
              <w:rPr>
                <w:rFonts w:asciiTheme="majorHAnsi" w:hAnsiTheme="majorHAnsi" w:cs="Arial"/>
              </w:rPr>
              <w:t>Class activities (L, S)</w:t>
            </w:r>
          </w:p>
        </w:tc>
        <w:tc>
          <w:tcPr>
            <w:tcW w:w="1332" w:type="dxa"/>
            <w:shd w:val="clear" w:color="auto" w:fill="auto"/>
            <w:tcMar>
              <w:top w:w="15" w:type="dxa"/>
              <w:left w:w="108" w:type="dxa"/>
              <w:bottom w:w="0" w:type="dxa"/>
              <w:right w:w="108" w:type="dxa"/>
            </w:tcMar>
            <w:vAlign w:val="center"/>
          </w:tcPr>
          <w:p w14:paraId="3932A9EF" w14:textId="77777777" w:rsidR="00C32ADF" w:rsidRPr="004737E0" w:rsidRDefault="00C32ADF" w:rsidP="000E1E7D">
            <w:pPr>
              <w:jc w:val="center"/>
              <w:rPr>
                <w:rFonts w:asciiTheme="majorHAnsi" w:hAnsiTheme="majorHAnsi" w:cs="Arial"/>
              </w:rPr>
            </w:pPr>
            <w:r w:rsidRPr="004737E0">
              <w:rPr>
                <w:rFonts w:asciiTheme="majorHAnsi" w:hAnsiTheme="majorHAnsi" w:cs="Arial"/>
              </w:rPr>
              <w:t>1. – 4.</w:t>
            </w:r>
          </w:p>
        </w:tc>
        <w:tc>
          <w:tcPr>
            <w:tcW w:w="648" w:type="dxa"/>
            <w:shd w:val="clear" w:color="auto" w:fill="auto"/>
            <w:tcMar>
              <w:top w:w="15" w:type="dxa"/>
              <w:left w:w="108" w:type="dxa"/>
              <w:bottom w:w="0" w:type="dxa"/>
              <w:right w:w="108" w:type="dxa"/>
            </w:tcMar>
            <w:vAlign w:val="center"/>
          </w:tcPr>
          <w:p w14:paraId="67AE19B4" w14:textId="77777777" w:rsidR="00C32ADF" w:rsidRPr="004737E0" w:rsidRDefault="00C32ADF" w:rsidP="000E1E7D">
            <w:pPr>
              <w:jc w:val="center"/>
              <w:rPr>
                <w:rFonts w:asciiTheme="majorHAnsi" w:hAnsiTheme="majorHAnsi" w:cs="Arial"/>
              </w:rPr>
            </w:pPr>
            <w:r w:rsidRPr="004737E0">
              <w:rPr>
                <w:rFonts w:asciiTheme="majorHAnsi" w:hAnsiTheme="majorHAnsi" w:cs="Arial"/>
              </w:rPr>
              <w:t>34</w:t>
            </w:r>
          </w:p>
        </w:tc>
        <w:tc>
          <w:tcPr>
            <w:tcW w:w="1080" w:type="dxa"/>
            <w:shd w:val="clear" w:color="auto" w:fill="auto"/>
            <w:tcMar>
              <w:top w:w="15" w:type="dxa"/>
              <w:left w:w="108" w:type="dxa"/>
              <w:bottom w:w="0" w:type="dxa"/>
              <w:right w:w="108" w:type="dxa"/>
            </w:tcMar>
            <w:vAlign w:val="center"/>
          </w:tcPr>
          <w:p w14:paraId="1D1CED1A" w14:textId="6C64AAA0" w:rsidR="00C32ADF" w:rsidRPr="004737E0" w:rsidRDefault="00C32ADF" w:rsidP="000E1E7D">
            <w:pPr>
              <w:jc w:val="center"/>
              <w:rPr>
                <w:rFonts w:asciiTheme="majorHAnsi" w:hAnsiTheme="majorHAnsi" w:cs="Arial"/>
              </w:rPr>
            </w:pPr>
            <w:r w:rsidRPr="004737E0">
              <w:rPr>
                <w:rFonts w:asciiTheme="majorHAnsi" w:hAnsiTheme="majorHAnsi" w:cs="Arial"/>
              </w:rPr>
              <w:t>1</w:t>
            </w:r>
            <w:r w:rsidR="00B20311">
              <w:rPr>
                <w:rFonts w:asciiTheme="majorHAnsi" w:hAnsiTheme="majorHAnsi" w:cs="Arial"/>
              </w:rPr>
              <w:t>.</w:t>
            </w:r>
            <w:r w:rsidRPr="004737E0">
              <w:rPr>
                <w:rFonts w:asciiTheme="majorHAnsi" w:hAnsiTheme="majorHAnsi" w:cs="Arial"/>
              </w:rPr>
              <w:t>1</w:t>
            </w:r>
          </w:p>
        </w:tc>
        <w:tc>
          <w:tcPr>
            <w:tcW w:w="1674" w:type="dxa"/>
            <w:shd w:val="clear" w:color="auto" w:fill="auto"/>
            <w:tcMar>
              <w:top w:w="15" w:type="dxa"/>
              <w:left w:w="108" w:type="dxa"/>
              <w:bottom w:w="0" w:type="dxa"/>
              <w:right w:w="108" w:type="dxa"/>
            </w:tcMar>
            <w:vAlign w:val="center"/>
          </w:tcPr>
          <w:p w14:paraId="79C0C8B2" w14:textId="77777777" w:rsidR="00C32ADF" w:rsidRPr="004737E0" w:rsidRDefault="00C32ADF" w:rsidP="000E1E7D">
            <w:pPr>
              <w:jc w:val="center"/>
              <w:rPr>
                <w:rFonts w:asciiTheme="majorHAnsi" w:hAnsiTheme="majorHAnsi" w:cs="Arial"/>
              </w:rPr>
            </w:pPr>
            <w:r w:rsidRPr="004737E0">
              <w:rPr>
                <w:rFonts w:asciiTheme="majorHAnsi" w:hAnsiTheme="majorHAnsi" w:cs="Arial"/>
              </w:rPr>
              <w:t>10%</w:t>
            </w:r>
          </w:p>
        </w:tc>
      </w:tr>
      <w:tr w:rsidR="00C32ADF" w:rsidRPr="004737E0" w14:paraId="2B829689" w14:textId="77777777" w:rsidTr="00256702">
        <w:trPr>
          <w:trHeight w:val="300"/>
        </w:trPr>
        <w:tc>
          <w:tcPr>
            <w:tcW w:w="2336" w:type="dxa"/>
            <w:vMerge/>
            <w:vAlign w:val="center"/>
          </w:tcPr>
          <w:p w14:paraId="002D3A16" w14:textId="77777777" w:rsidR="00C32ADF" w:rsidRPr="004737E0" w:rsidRDefault="00C32ADF"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tcPr>
          <w:p w14:paraId="621A12AA" w14:textId="77777777" w:rsidR="00C32ADF" w:rsidRPr="004737E0" w:rsidRDefault="00C32ADF" w:rsidP="000E1E7D">
            <w:pPr>
              <w:rPr>
                <w:rFonts w:asciiTheme="majorHAnsi" w:hAnsiTheme="majorHAnsi" w:cs="Arial"/>
              </w:rPr>
            </w:pPr>
            <w:r w:rsidRPr="004737E0">
              <w:rPr>
                <w:rFonts w:asciiTheme="majorHAnsi" w:hAnsiTheme="majorHAnsi" w:cs="Arial"/>
              </w:rPr>
              <w:t>Research individual task</w:t>
            </w:r>
          </w:p>
        </w:tc>
        <w:tc>
          <w:tcPr>
            <w:tcW w:w="1332" w:type="dxa"/>
            <w:shd w:val="clear" w:color="auto" w:fill="auto"/>
            <w:tcMar>
              <w:top w:w="15" w:type="dxa"/>
              <w:left w:w="108" w:type="dxa"/>
              <w:bottom w:w="0" w:type="dxa"/>
              <w:right w:w="108" w:type="dxa"/>
            </w:tcMar>
            <w:vAlign w:val="center"/>
          </w:tcPr>
          <w:p w14:paraId="1D4AF833" w14:textId="77777777" w:rsidR="00C32ADF" w:rsidRPr="004737E0" w:rsidRDefault="00C32ADF" w:rsidP="000E1E7D">
            <w:pPr>
              <w:jc w:val="center"/>
              <w:rPr>
                <w:rFonts w:asciiTheme="majorHAnsi" w:hAnsiTheme="majorHAnsi" w:cs="Arial"/>
              </w:rPr>
            </w:pPr>
            <w:r w:rsidRPr="004737E0">
              <w:rPr>
                <w:rFonts w:asciiTheme="majorHAnsi" w:hAnsiTheme="majorHAnsi" w:cs="Arial"/>
              </w:rPr>
              <w:t>1. – 4.</w:t>
            </w:r>
          </w:p>
        </w:tc>
        <w:tc>
          <w:tcPr>
            <w:tcW w:w="648" w:type="dxa"/>
            <w:shd w:val="clear" w:color="auto" w:fill="auto"/>
            <w:tcMar>
              <w:top w:w="15" w:type="dxa"/>
              <w:left w:w="108" w:type="dxa"/>
              <w:bottom w:w="0" w:type="dxa"/>
              <w:right w:w="108" w:type="dxa"/>
            </w:tcMar>
            <w:vAlign w:val="center"/>
          </w:tcPr>
          <w:p w14:paraId="602088BA" w14:textId="77777777" w:rsidR="00C32ADF" w:rsidRPr="004737E0" w:rsidRDefault="00C32ADF" w:rsidP="000E1E7D">
            <w:pPr>
              <w:jc w:val="center"/>
              <w:rPr>
                <w:rFonts w:asciiTheme="majorHAnsi" w:hAnsiTheme="majorHAnsi" w:cs="Arial"/>
              </w:rPr>
            </w:pPr>
            <w:r w:rsidRPr="004737E0">
              <w:rPr>
                <w:rFonts w:asciiTheme="majorHAnsi" w:hAnsiTheme="majorHAnsi" w:cs="Arial"/>
              </w:rPr>
              <w:t>30</w:t>
            </w:r>
          </w:p>
        </w:tc>
        <w:tc>
          <w:tcPr>
            <w:tcW w:w="1080" w:type="dxa"/>
            <w:shd w:val="clear" w:color="auto" w:fill="auto"/>
            <w:tcMar>
              <w:top w:w="15" w:type="dxa"/>
              <w:left w:w="108" w:type="dxa"/>
              <w:bottom w:w="0" w:type="dxa"/>
              <w:right w:w="108" w:type="dxa"/>
            </w:tcMar>
            <w:vAlign w:val="center"/>
          </w:tcPr>
          <w:p w14:paraId="5B2A3D5B" w14:textId="77777777" w:rsidR="00C32ADF" w:rsidRPr="004737E0" w:rsidRDefault="00C32ADF" w:rsidP="000E1E7D">
            <w:pPr>
              <w:jc w:val="center"/>
              <w:rPr>
                <w:rFonts w:asciiTheme="majorHAnsi" w:hAnsiTheme="majorHAnsi" w:cs="Arial"/>
              </w:rPr>
            </w:pPr>
            <w:r w:rsidRPr="004737E0">
              <w:rPr>
                <w:rFonts w:asciiTheme="majorHAnsi" w:hAnsiTheme="majorHAnsi" w:cs="Arial"/>
              </w:rPr>
              <w:t>1</w:t>
            </w:r>
          </w:p>
        </w:tc>
        <w:tc>
          <w:tcPr>
            <w:tcW w:w="1674" w:type="dxa"/>
            <w:shd w:val="clear" w:color="auto" w:fill="auto"/>
            <w:tcMar>
              <w:top w:w="15" w:type="dxa"/>
              <w:left w:w="108" w:type="dxa"/>
              <w:bottom w:w="0" w:type="dxa"/>
              <w:right w:w="108" w:type="dxa"/>
            </w:tcMar>
            <w:vAlign w:val="center"/>
          </w:tcPr>
          <w:p w14:paraId="7E80BA93" w14:textId="77777777" w:rsidR="00C32ADF" w:rsidRPr="004737E0" w:rsidRDefault="00C32ADF" w:rsidP="000E1E7D">
            <w:pPr>
              <w:jc w:val="center"/>
              <w:rPr>
                <w:rFonts w:asciiTheme="majorHAnsi" w:hAnsiTheme="majorHAnsi" w:cs="Arial"/>
              </w:rPr>
            </w:pPr>
            <w:r w:rsidRPr="004737E0">
              <w:rPr>
                <w:rFonts w:asciiTheme="majorHAnsi" w:hAnsiTheme="majorHAnsi" w:cs="Arial"/>
              </w:rPr>
              <w:t>30%</w:t>
            </w:r>
          </w:p>
        </w:tc>
      </w:tr>
      <w:tr w:rsidR="00C32ADF" w:rsidRPr="004737E0" w14:paraId="4A346A95" w14:textId="77777777" w:rsidTr="00256702">
        <w:trPr>
          <w:trHeight w:val="300"/>
        </w:trPr>
        <w:tc>
          <w:tcPr>
            <w:tcW w:w="2336" w:type="dxa"/>
            <w:vMerge/>
            <w:vAlign w:val="center"/>
          </w:tcPr>
          <w:p w14:paraId="4BD5C66F" w14:textId="77777777" w:rsidR="00C32ADF" w:rsidRPr="004737E0" w:rsidRDefault="00C32ADF"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tcPr>
          <w:p w14:paraId="632A60CC" w14:textId="77777777" w:rsidR="00C32ADF" w:rsidRPr="004737E0" w:rsidRDefault="00C32ADF" w:rsidP="000E1E7D">
            <w:pPr>
              <w:rPr>
                <w:rFonts w:asciiTheme="majorHAnsi" w:hAnsiTheme="majorHAnsi" w:cs="Arial"/>
              </w:rPr>
            </w:pPr>
            <w:r w:rsidRPr="004737E0">
              <w:rPr>
                <w:rFonts w:asciiTheme="majorHAnsi" w:hAnsiTheme="majorHAnsi" w:cs="Arial"/>
              </w:rPr>
              <w:t>Task in pairs</w:t>
            </w:r>
          </w:p>
        </w:tc>
        <w:tc>
          <w:tcPr>
            <w:tcW w:w="1332" w:type="dxa"/>
            <w:shd w:val="clear" w:color="auto" w:fill="auto"/>
            <w:tcMar>
              <w:top w:w="15" w:type="dxa"/>
              <w:left w:w="108" w:type="dxa"/>
              <w:bottom w:w="0" w:type="dxa"/>
              <w:right w:w="108" w:type="dxa"/>
            </w:tcMar>
            <w:vAlign w:val="center"/>
          </w:tcPr>
          <w:p w14:paraId="6BD04F18" w14:textId="77777777" w:rsidR="00C32ADF" w:rsidRPr="004737E0" w:rsidRDefault="00C32ADF" w:rsidP="000E1E7D">
            <w:pPr>
              <w:jc w:val="center"/>
              <w:rPr>
                <w:rFonts w:asciiTheme="majorHAnsi" w:hAnsiTheme="majorHAnsi" w:cs="Arial"/>
              </w:rPr>
            </w:pPr>
            <w:r w:rsidRPr="004737E0">
              <w:rPr>
                <w:rFonts w:asciiTheme="majorHAnsi" w:hAnsiTheme="majorHAnsi" w:cs="Arial"/>
              </w:rPr>
              <w:t>1. – 4.</w:t>
            </w:r>
          </w:p>
        </w:tc>
        <w:tc>
          <w:tcPr>
            <w:tcW w:w="648" w:type="dxa"/>
            <w:shd w:val="clear" w:color="auto" w:fill="auto"/>
            <w:tcMar>
              <w:top w:w="15" w:type="dxa"/>
              <w:left w:w="108" w:type="dxa"/>
              <w:bottom w:w="0" w:type="dxa"/>
              <w:right w:w="108" w:type="dxa"/>
            </w:tcMar>
            <w:vAlign w:val="center"/>
          </w:tcPr>
          <w:p w14:paraId="31773585" w14:textId="77777777" w:rsidR="00C32ADF" w:rsidRPr="004737E0" w:rsidRDefault="00C32ADF" w:rsidP="000E1E7D">
            <w:pPr>
              <w:jc w:val="center"/>
              <w:rPr>
                <w:rFonts w:asciiTheme="majorHAnsi" w:hAnsiTheme="majorHAnsi" w:cs="Arial"/>
              </w:rPr>
            </w:pPr>
            <w:r w:rsidRPr="004737E0">
              <w:rPr>
                <w:rFonts w:asciiTheme="majorHAnsi" w:hAnsiTheme="majorHAnsi" w:cs="Arial"/>
              </w:rPr>
              <w:t>15</w:t>
            </w:r>
          </w:p>
        </w:tc>
        <w:tc>
          <w:tcPr>
            <w:tcW w:w="1080" w:type="dxa"/>
            <w:shd w:val="clear" w:color="auto" w:fill="auto"/>
            <w:tcMar>
              <w:top w:w="15" w:type="dxa"/>
              <w:left w:w="108" w:type="dxa"/>
              <w:bottom w:w="0" w:type="dxa"/>
              <w:right w:w="108" w:type="dxa"/>
            </w:tcMar>
            <w:vAlign w:val="center"/>
          </w:tcPr>
          <w:p w14:paraId="454CF513" w14:textId="77C24BCD" w:rsidR="00C32ADF" w:rsidRPr="004737E0" w:rsidRDefault="00C32ADF" w:rsidP="000E1E7D">
            <w:pPr>
              <w:jc w:val="center"/>
              <w:rPr>
                <w:rFonts w:asciiTheme="majorHAnsi" w:hAnsiTheme="majorHAnsi" w:cs="Arial"/>
              </w:rPr>
            </w:pPr>
            <w:r w:rsidRPr="004737E0">
              <w:rPr>
                <w:rFonts w:asciiTheme="majorHAnsi" w:hAnsiTheme="majorHAnsi" w:cs="Arial"/>
              </w:rPr>
              <w:t>05</w:t>
            </w:r>
          </w:p>
        </w:tc>
        <w:tc>
          <w:tcPr>
            <w:tcW w:w="1674" w:type="dxa"/>
            <w:shd w:val="clear" w:color="auto" w:fill="auto"/>
            <w:tcMar>
              <w:top w:w="15" w:type="dxa"/>
              <w:left w:w="108" w:type="dxa"/>
              <w:bottom w:w="0" w:type="dxa"/>
              <w:right w:w="108" w:type="dxa"/>
            </w:tcMar>
            <w:vAlign w:val="center"/>
          </w:tcPr>
          <w:p w14:paraId="3462B7DD" w14:textId="77777777" w:rsidR="00C32ADF" w:rsidRPr="004737E0" w:rsidRDefault="00C32ADF" w:rsidP="000E1E7D">
            <w:pPr>
              <w:jc w:val="center"/>
              <w:rPr>
                <w:rFonts w:asciiTheme="majorHAnsi" w:hAnsiTheme="majorHAnsi" w:cs="Arial"/>
              </w:rPr>
            </w:pPr>
            <w:r w:rsidRPr="004737E0">
              <w:rPr>
                <w:rFonts w:asciiTheme="majorHAnsi" w:hAnsiTheme="majorHAnsi" w:cs="Arial"/>
              </w:rPr>
              <w:t>10%</w:t>
            </w:r>
          </w:p>
        </w:tc>
      </w:tr>
      <w:tr w:rsidR="00C32ADF" w:rsidRPr="004737E0" w14:paraId="62C97DCC" w14:textId="77777777" w:rsidTr="00256702">
        <w:trPr>
          <w:trHeight w:val="300"/>
        </w:trPr>
        <w:tc>
          <w:tcPr>
            <w:tcW w:w="2336" w:type="dxa"/>
            <w:vMerge/>
            <w:vAlign w:val="center"/>
          </w:tcPr>
          <w:p w14:paraId="57E9B30A" w14:textId="77777777" w:rsidR="00C32ADF" w:rsidRPr="004737E0" w:rsidRDefault="00C32ADF"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tcPr>
          <w:p w14:paraId="3B866977" w14:textId="77777777" w:rsidR="00C32ADF" w:rsidRPr="004737E0" w:rsidRDefault="00C32ADF" w:rsidP="000E1E7D">
            <w:pPr>
              <w:rPr>
                <w:rFonts w:asciiTheme="majorHAnsi" w:hAnsiTheme="majorHAnsi" w:cs="Arial"/>
              </w:rPr>
            </w:pPr>
            <w:r w:rsidRPr="004737E0">
              <w:rPr>
                <w:rFonts w:asciiTheme="majorHAnsi" w:hAnsiTheme="majorHAnsi" w:cs="Arial"/>
              </w:rPr>
              <w:t>Field teaching</w:t>
            </w:r>
          </w:p>
        </w:tc>
        <w:tc>
          <w:tcPr>
            <w:tcW w:w="1332" w:type="dxa"/>
            <w:shd w:val="clear" w:color="auto" w:fill="auto"/>
            <w:tcMar>
              <w:top w:w="15" w:type="dxa"/>
              <w:left w:w="108" w:type="dxa"/>
              <w:bottom w:w="0" w:type="dxa"/>
              <w:right w:w="108" w:type="dxa"/>
            </w:tcMar>
            <w:vAlign w:val="center"/>
          </w:tcPr>
          <w:p w14:paraId="2E88C41C" w14:textId="77777777" w:rsidR="00C32ADF" w:rsidRPr="004737E0" w:rsidRDefault="00C32ADF" w:rsidP="000E1E7D">
            <w:pPr>
              <w:jc w:val="center"/>
              <w:rPr>
                <w:rFonts w:asciiTheme="majorHAnsi" w:hAnsiTheme="majorHAnsi" w:cs="Arial"/>
              </w:rPr>
            </w:pPr>
            <w:r w:rsidRPr="004737E0">
              <w:rPr>
                <w:rFonts w:asciiTheme="majorHAnsi" w:hAnsiTheme="majorHAnsi" w:cs="Arial"/>
              </w:rPr>
              <w:t>1. – 4.</w:t>
            </w:r>
          </w:p>
        </w:tc>
        <w:tc>
          <w:tcPr>
            <w:tcW w:w="648" w:type="dxa"/>
            <w:shd w:val="clear" w:color="auto" w:fill="auto"/>
            <w:tcMar>
              <w:top w:w="15" w:type="dxa"/>
              <w:left w:w="108" w:type="dxa"/>
              <w:bottom w:w="0" w:type="dxa"/>
              <w:right w:w="108" w:type="dxa"/>
            </w:tcMar>
            <w:vAlign w:val="center"/>
          </w:tcPr>
          <w:p w14:paraId="4FD843C2" w14:textId="77777777" w:rsidR="00C32ADF" w:rsidRPr="004737E0" w:rsidRDefault="00C32ADF" w:rsidP="000E1E7D">
            <w:pPr>
              <w:jc w:val="center"/>
              <w:rPr>
                <w:rFonts w:asciiTheme="majorHAnsi" w:hAnsiTheme="majorHAnsi" w:cs="Arial"/>
              </w:rPr>
            </w:pPr>
            <w:r w:rsidRPr="004737E0">
              <w:rPr>
                <w:rFonts w:asciiTheme="majorHAnsi" w:hAnsiTheme="majorHAnsi" w:cs="Arial"/>
              </w:rPr>
              <w:t>11</w:t>
            </w:r>
          </w:p>
        </w:tc>
        <w:tc>
          <w:tcPr>
            <w:tcW w:w="1080" w:type="dxa"/>
            <w:shd w:val="clear" w:color="auto" w:fill="auto"/>
            <w:tcMar>
              <w:top w:w="15" w:type="dxa"/>
              <w:left w:w="108" w:type="dxa"/>
              <w:bottom w:w="0" w:type="dxa"/>
              <w:right w:w="108" w:type="dxa"/>
            </w:tcMar>
            <w:vAlign w:val="center"/>
          </w:tcPr>
          <w:p w14:paraId="36AC3E4C" w14:textId="6495218E" w:rsidR="00C32ADF" w:rsidRPr="004737E0" w:rsidRDefault="00C32ADF" w:rsidP="000E1E7D">
            <w:pPr>
              <w:jc w:val="center"/>
              <w:rPr>
                <w:rFonts w:asciiTheme="majorHAnsi" w:hAnsiTheme="majorHAnsi" w:cs="Arial"/>
              </w:rPr>
            </w:pPr>
            <w:r w:rsidRPr="004737E0">
              <w:rPr>
                <w:rFonts w:asciiTheme="majorHAnsi" w:hAnsiTheme="majorHAnsi" w:cs="Arial"/>
              </w:rPr>
              <w:t>0</w:t>
            </w:r>
            <w:r w:rsidR="00B20311">
              <w:rPr>
                <w:rFonts w:asciiTheme="majorHAnsi" w:hAnsiTheme="majorHAnsi" w:cs="Arial"/>
              </w:rPr>
              <w:t>.</w:t>
            </w:r>
            <w:r w:rsidRPr="004737E0">
              <w:rPr>
                <w:rFonts w:asciiTheme="majorHAnsi" w:hAnsiTheme="majorHAnsi" w:cs="Arial"/>
              </w:rPr>
              <w:t>4</w:t>
            </w:r>
          </w:p>
        </w:tc>
        <w:tc>
          <w:tcPr>
            <w:tcW w:w="1674" w:type="dxa"/>
            <w:shd w:val="clear" w:color="auto" w:fill="auto"/>
            <w:tcMar>
              <w:top w:w="15" w:type="dxa"/>
              <w:left w:w="108" w:type="dxa"/>
              <w:bottom w:w="0" w:type="dxa"/>
              <w:right w:w="108" w:type="dxa"/>
            </w:tcMar>
            <w:vAlign w:val="center"/>
          </w:tcPr>
          <w:p w14:paraId="08DEB4C4" w14:textId="77777777" w:rsidR="00C32ADF" w:rsidRPr="004737E0" w:rsidRDefault="00C32ADF" w:rsidP="000E1E7D">
            <w:pPr>
              <w:jc w:val="center"/>
              <w:rPr>
                <w:rFonts w:asciiTheme="majorHAnsi" w:hAnsiTheme="majorHAnsi" w:cs="Arial"/>
              </w:rPr>
            </w:pPr>
            <w:r w:rsidRPr="004737E0">
              <w:rPr>
                <w:rFonts w:asciiTheme="majorHAnsi" w:hAnsiTheme="majorHAnsi" w:cs="Arial"/>
              </w:rPr>
              <w:t>0%</w:t>
            </w:r>
          </w:p>
        </w:tc>
      </w:tr>
      <w:tr w:rsidR="00C32ADF" w:rsidRPr="004737E0" w14:paraId="17FD10B9" w14:textId="77777777" w:rsidTr="00256702">
        <w:trPr>
          <w:trHeight w:val="300"/>
        </w:trPr>
        <w:tc>
          <w:tcPr>
            <w:tcW w:w="2336" w:type="dxa"/>
            <w:vMerge/>
            <w:vAlign w:val="center"/>
          </w:tcPr>
          <w:p w14:paraId="66EBD698" w14:textId="77777777" w:rsidR="00C32ADF" w:rsidRPr="004737E0" w:rsidRDefault="00C32ADF"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tcPr>
          <w:p w14:paraId="00947D1C" w14:textId="77777777" w:rsidR="00C32ADF" w:rsidRPr="004737E0" w:rsidRDefault="00C32ADF" w:rsidP="000E1E7D">
            <w:pPr>
              <w:rPr>
                <w:rFonts w:asciiTheme="majorHAnsi" w:hAnsiTheme="majorHAnsi" w:cs="Arial"/>
              </w:rPr>
            </w:pPr>
            <w:r w:rsidRPr="004737E0">
              <w:rPr>
                <w:rFonts w:asciiTheme="majorHAnsi" w:hAnsiTheme="majorHAnsi" w:cs="Arial"/>
              </w:rPr>
              <w:t>Exam (written)</w:t>
            </w:r>
          </w:p>
        </w:tc>
        <w:tc>
          <w:tcPr>
            <w:tcW w:w="1332" w:type="dxa"/>
            <w:shd w:val="clear" w:color="auto" w:fill="auto"/>
            <w:tcMar>
              <w:top w:w="15" w:type="dxa"/>
              <w:left w:w="108" w:type="dxa"/>
              <w:bottom w:w="0" w:type="dxa"/>
              <w:right w:w="108" w:type="dxa"/>
            </w:tcMar>
            <w:vAlign w:val="center"/>
          </w:tcPr>
          <w:p w14:paraId="5B904043" w14:textId="77777777" w:rsidR="00C32ADF" w:rsidRPr="004737E0" w:rsidRDefault="00C32ADF" w:rsidP="000E1E7D">
            <w:pPr>
              <w:jc w:val="center"/>
              <w:rPr>
                <w:rFonts w:asciiTheme="majorHAnsi" w:hAnsiTheme="majorHAnsi" w:cs="Arial"/>
              </w:rPr>
            </w:pPr>
            <w:r w:rsidRPr="004737E0">
              <w:rPr>
                <w:rFonts w:asciiTheme="majorHAnsi" w:hAnsiTheme="majorHAnsi" w:cs="Arial"/>
              </w:rPr>
              <w:t>1. – 4.</w:t>
            </w:r>
          </w:p>
        </w:tc>
        <w:tc>
          <w:tcPr>
            <w:tcW w:w="648" w:type="dxa"/>
            <w:shd w:val="clear" w:color="auto" w:fill="auto"/>
            <w:tcMar>
              <w:top w:w="15" w:type="dxa"/>
              <w:left w:w="108" w:type="dxa"/>
              <w:bottom w:w="0" w:type="dxa"/>
              <w:right w:w="108" w:type="dxa"/>
            </w:tcMar>
            <w:vAlign w:val="center"/>
          </w:tcPr>
          <w:p w14:paraId="47FE20CF" w14:textId="77777777" w:rsidR="00C32ADF" w:rsidRPr="004737E0" w:rsidRDefault="00C32ADF" w:rsidP="000E1E7D">
            <w:pPr>
              <w:jc w:val="center"/>
              <w:rPr>
                <w:rFonts w:asciiTheme="majorHAnsi" w:hAnsiTheme="majorHAnsi" w:cs="Arial"/>
              </w:rPr>
            </w:pPr>
            <w:r w:rsidRPr="004737E0">
              <w:rPr>
                <w:rFonts w:asciiTheme="majorHAnsi" w:hAnsiTheme="majorHAnsi" w:cs="Arial"/>
              </w:rPr>
              <w:t>30</w:t>
            </w:r>
          </w:p>
        </w:tc>
        <w:tc>
          <w:tcPr>
            <w:tcW w:w="1080" w:type="dxa"/>
            <w:shd w:val="clear" w:color="auto" w:fill="auto"/>
            <w:tcMar>
              <w:top w:w="15" w:type="dxa"/>
              <w:left w:w="108" w:type="dxa"/>
              <w:bottom w:w="0" w:type="dxa"/>
              <w:right w:w="108" w:type="dxa"/>
            </w:tcMar>
            <w:vAlign w:val="center"/>
          </w:tcPr>
          <w:p w14:paraId="7B3D7BAA" w14:textId="77777777" w:rsidR="00C32ADF" w:rsidRPr="004737E0" w:rsidRDefault="00C32ADF" w:rsidP="000E1E7D">
            <w:pPr>
              <w:jc w:val="center"/>
              <w:rPr>
                <w:rFonts w:asciiTheme="majorHAnsi" w:hAnsiTheme="majorHAnsi" w:cs="Arial"/>
              </w:rPr>
            </w:pPr>
            <w:r w:rsidRPr="004737E0">
              <w:rPr>
                <w:rFonts w:asciiTheme="majorHAnsi" w:hAnsiTheme="majorHAnsi" w:cs="Arial"/>
              </w:rPr>
              <w:t>1</w:t>
            </w:r>
          </w:p>
        </w:tc>
        <w:tc>
          <w:tcPr>
            <w:tcW w:w="1674" w:type="dxa"/>
            <w:shd w:val="clear" w:color="auto" w:fill="auto"/>
            <w:tcMar>
              <w:top w:w="15" w:type="dxa"/>
              <w:left w:w="108" w:type="dxa"/>
              <w:bottom w:w="0" w:type="dxa"/>
              <w:right w:w="108" w:type="dxa"/>
            </w:tcMar>
            <w:vAlign w:val="center"/>
          </w:tcPr>
          <w:p w14:paraId="00BE1A21" w14:textId="77777777" w:rsidR="00C32ADF" w:rsidRPr="004737E0" w:rsidRDefault="00C32ADF" w:rsidP="000E1E7D">
            <w:pPr>
              <w:jc w:val="center"/>
              <w:rPr>
                <w:rFonts w:asciiTheme="majorHAnsi" w:hAnsiTheme="majorHAnsi" w:cs="Arial"/>
              </w:rPr>
            </w:pPr>
            <w:r w:rsidRPr="004737E0">
              <w:rPr>
                <w:rFonts w:asciiTheme="majorHAnsi" w:hAnsiTheme="majorHAnsi" w:cs="Arial"/>
              </w:rPr>
              <w:t>50%</w:t>
            </w:r>
          </w:p>
        </w:tc>
      </w:tr>
      <w:tr w:rsidR="00C32ADF" w:rsidRPr="004737E0" w14:paraId="2139C036" w14:textId="77777777" w:rsidTr="00256702">
        <w:trPr>
          <w:trHeight w:val="300"/>
        </w:trPr>
        <w:tc>
          <w:tcPr>
            <w:tcW w:w="2336" w:type="dxa"/>
            <w:vMerge/>
            <w:vAlign w:val="center"/>
            <w:hideMark/>
          </w:tcPr>
          <w:p w14:paraId="62774D8B" w14:textId="77777777" w:rsidR="00C32ADF" w:rsidRPr="004737E0" w:rsidRDefault="00C32ADF" w:rsidP="000E1E7D">
            <w:pPr>
              <w:rPr>
                <w:rFonts w:asciiTheme="majorHAnsi" w:hAnsiTheme="majorHAnsi" w:cs="Arial"/>
              </w:rPr>
            </w:pPr>
          </w:p>
        </w:tc>
        <w:tc>
          <w:tcPr>
            <w:tcW w:w="4043" w:type="dxa"/>
            <w:gridSpan w:val="3"/>
            <w:shd w:val="clear" w:color="auto" w:fill="auto"/>
            <w:tcMar>
              <w:top w:w="15" w:type="dxa"/>
              <w:left w:w="108" w:type="dxa"/>
              <w:bottom w:w="0" w:type="dxa"/>
              <w:right w:w="108" w:type="dxa"/>
            </w:tcMar>
            <w:hideMark/>
          </w:tcPr>
          <w:p w14:paraId="15E6A5A7" w14:textId="77777777" w:rsidR="00C32ADF" w:rsidRPr="004737E0" w:rsidRDefault="00C32ADF" w:rsidP="000E1E7D">
            <w:pPr>
              <w:rPr>
                <w:rFonts w:asciiTheme="majorHAnsi" w:hAnsiTheme="majorHAnsi" w:cs="Arial"/>
              </w:rPr>
            </w:pPr>
            <w:r w:rsidRPr="004737E0">
              <w:rPr>
                <w:rFonts w:asciiTheme="majorHAnsi" w:hAnsiTheme="majorHAnsi" w:cs="Arial"/>
              </w:rPr>
              <w:t>Total</w:t>
            </w:r>
          </w:p>
        </w:tc>
        <w:tc>
          <w:tcPr>
            <w:tcW w:w="648" w:type="dxa"/>
            <w:shd w:val="clear" w:color="auto" w:fill="auto"/>
            <w:tcMar>
              <w:top w:w="15" w:type="dxa"/>
              <w:left w:w="108" w:type="dxa"/>
              <w:bottom w:w="0" w:type="dxa"/>
              <w:right w:w="108" w:type="dxa"/>
            </w:tcMar>
            <w:vAlign w:val="center"/>
          </w:tcPr>
          <w:p w14:paraId="4C6DB2DC" w14:textId="77777777" w:rsidR="00C32ADF" w:rsidRPr="004737E0" w:rsidRDefault="00C32ADF" w:rsidP="000E1E7D">
            <w:pPr>
              <w:jc w:val="center"/>
              <w:rPr>
                <w:rFonts w:asciiTheme="majorHAnsi" w:hAnsiTheme="majorHAnsi" w:cs="Arial"/>
              </w:rPr>
            </w:pPr>
            <w:r w:rsidRPr="004737E0">
              <w:rPr>
                <w:rFonts w:asciiTheme="majorHAnsi" w:hAnsiTheme="majorHAnsi" w:cs="Arial"/>
              </w:rPr>
              <w:t>120</w:t>
            </w:r>
          </w:p>
        </w:tc>
        <w:tc>
          <w:tcPr>
            <w:tcW w:w="1080" w:type="dxa"/>
            <w:shd w:val="clear" w:color="auto" w:fill="auto"/>
            <w:tcMar>
              <w:top w:w="15" w:type="dxa"/>
              <w:left w:w="108" w:type="dxa"/>
              <w:bottom w:w="0" w:type="dxa"/>
              <w:right w:w="108" w:type="dxa"/>
            </w:tcMar>
            <w:vAlign w:val="center"/>
          </w:tcPr>
          <w:p w14:paraId="27738ECB" w14:textId="77777777" w:rsidR="00C32ADF" w:rsidRPr="004737E0" w:rsidRDefault="00C32ADF" w:rsidP="000E1E7D">
            <w:pPr>
              <w:jc w:val="center"/>
              <w:rPr>
                <w:rFonts w:asciiTheme="majorHAnsi" w:hAnsiTheme="majorHAnsi" w:cs="Arial"/>
              </w:rPr>
            </w:pPr>
            <w:r w:rsidRPr="004737E0">
              <w:rPr>
                <w:rFonts w:asciiTheme="majorHAnsi" w:hAnsiTheme="majorHAnsi" w:cs="Arial"/>
              </w:rPr>
              <w:t>4</w:t>
            </w:r>
          </w:p>
        </w:tc>
        <w:tc>
          <w:tcPr>
            <w:tcW w:w="1674" w:type="dxa"/>
            <w:shd w:val="clear" w:color="auto" w:fill="auto"/>
            <w:tcMar>
              <w:top w:w="15" w:type="dxa"/>
              <w:left w:w="108" w:type="dxa"/>
              <w:bottom w:w="0" w:type="dxa"/>
              <w:right w:w="108" w:type="dxa"/>
            </w:tcMar>
            <w:vAlign w:val="center"/>
          </w:tcPr>
          <w:p w14:paraId="1739D8AA" w14:textId="77777777" w:rsidR="00C32ADF" w:rsidRPr="004737E0" w:rsidRDefault="00C32ADF" w:rsidP="000E1E7D">
            <w:pPr>
              <w:jc w:val="center"/>
              <w:rPr>
                <w:rFonts w:asciiTheme="majorHAnsi" w:hAnsiTheme="majorHAnsi" w:cs="Arial"/>
              </w:rPr>
            </w:pPr>
            <w:r w:rsidRPr="004737E0">
              <w:rPr>
                <w:rFonts w:asciiTheme="majorHAnsi" w:hAnsiTheme="majorHAnsi" w:cs="Arial"/>
              </w:rPr>
              <w:t>100%</w:t>
            </w:r>
          </w:p>
        </w:tc>
      </w:tr>
      <w:tr w:rsidR="00C32ADF" w:rsidRPr="004737E0" w14:paraId="0D858BF1" w14:textId="77777777" w:rsidTr="000C1FB2">
        <w:trPr>
          <w:trHeight w:val="300"/>
        </w:trPr>
        <w:tc>
          <w:tcPr>
            <w:tcW w:w="2336" w:type="dxa"/>
            <w:vMerge/>
            <w:vAlign w:val="center"/>
          </w:tcPr>
          <w:p w14:paraId="3F8F91E9" w14:textId="77777777" w:rsidR="00C32ADF" w:rsidRPr="004737E0" w:rsidRDefault="00C32ADF" w:rsidP="000E1E7D">
            <w:pPr>
              <w:rPr>
                <w:rFonts w:asciiTheme="majorHAnsi" w:hAnsiTheme="majorHAnsi" w:cs="Arial"/>
              </w:rPr>
            </w:pPr>
          </w:p>
        </w:tc>
        <w:tc>
          <w:tcPr>
            <w:tcW w:w="7445" w:type="dxa"/>
            <w:gridSpan w:val="6"/>
            <w:shd w:val="clear" w:color="auto" w:fill="auto"/>
            <w:tcMar>
              <w:top w:w="15" w:type="dxa"/>
              <w:left w:w="108" w:type="dxa"/>
              <w:bottom w:w="0" w:type="dxa"/>
              <w:right w:w="108" w:type="dxa"/>
            </w:tcMar>
          </w:tcPr>
          <w:p w14:paraId="01DD7DA0" w14:textId="77777777" w:rsidR="00C32ADF" w:rsidRPr="004737E0" w:rsidRDefault="00C32ADF" w:rsidP="000E1E7D">
            <w:pPr>
              <w:rPr>
                <w:rFonts w:asciiTheme="majorHAnsi" w:hAnsiTheme="majorHAnsi" w:cs="Arial"/>
              </w:rPr>
            </w:pPr>
            <w:r w:rsidRPr="004737E0">
              <w:rPr>
                <w:rFonts w:asciiTheme="majorHAnsi" w:hAnsiTheme="majorHAnsi" w:cs="Arial"/>
              </w:rPr>
              <w:t>Additional clarifications (evaluation criteria):</w:t>
            </w:r>
          </w:p>
          <w:p w14:paraId="29291EC5" w14:textId="77777777" w:rsidR="00C32ADF" w:rsidRPr="004737E0" w:rsidRDefault="00C32ADF" w:rsidP="000E1E7D">
            <w:pPr>
              <w:rPr>
                <w:rFonts w:asciiTheme="majorHAnsi" w:hAnsiTheme="majorHAnsi" w:cs="Arial"/>
              </w:rPr>
            </w:pPr>
            <w:r w:rsidRPr="004737E0">
              <w:rPr>
                <w:rFonts w:asciiTheme="majorHAnsi" w:hAnsiTheme="majorHAnsi" w:cs="Arial"/>
              </w:rPr>
              <w:t xml:space="preserve">Students will write an individual research paper (20%) and present it (10%) in front of a group of students. </w:t>
            </w:r>
          </w:p>
          <w:p w14:paraId="298E3586" w14:textId="77777777" w:rsidR="00C32ADF" w:rsidRPr="004737E0" w:rsidRDefault="00C32ADF" w:rsidP="000E1E7D">
            <w:pPr>
              <w:rPr>
                <w:rFonts w:asciiTheme="majorHAnsi" w:hAnsiTheme="majorHAnsi" w:cs="Arial"/>
              </w:rPr>
            </w:pPr>
            <w:r w:rsidRPr="004737E0">
              <w:rPr>
                <w:rFonts w:asciiTheme="majorHAnsi" w:hAnsiTheme="majorHAnsi" w:cs="Arial"/>
              </w:rPr>
              <w:t>Evaluation elements of the written (20%) individual research paper:</w:t>
            </w:r>
          </w:p>
          <w:p w14:paraId="4FA82ADF" w14:textId="77777777" w:rsidR="00C32ADF" w:rsidRPr="004737E0" w:rsidRDefault="00C32ADF" w:rsidP="000E1E7D">
            <w:pPr>
              <w:rPr>
                <w:rFonts w:asciiTheme="majorHAnsi" w:hAnsiTheme="majorHAnsi" w:cs="Arial"/>
              </w:rPr>
            </w:pPr>
            <w:r w:rsidRPr="004737E0">
              <w:rPr>
                <w:rFonts w:asciiTheme="majorHAnsi" w:hAnsiTheme="majorHAnsi" w:cs="Arial"/>
              </w:rPr>
              <w:t>- Work structure (3%)</w:t>
            </w:r>
          </w:p>
          <w:p w14:paraId="01819B03" w14:textId="77777777" w:rsidR="00C32ADF" w:rsidRPr="004737E0" w:rsidRDefault="00C32ADF" w:rsidP="000E1E7D">
            <w:pPr>
              <w:rPr>
                <w:rFonts w:asciiTheme="majorHAnsi" w:hAnsiTheme="majorHAnsi" w:cs="Arial"/>
              </w:rPr>
            </w:pPr>
            <w:r w:rsidRPr="004737E0">
              <w:rPr>
                <w:rFonts w:asciiTheme="majorHAnsi" w:hAnsiTheme="majorHAnsi" w:cs="Arial"/>
              </w:rPr>
              <w:t>- Meaningfulness and argumentation of the topic (7%)</w:t>
            </w:r>
          </w:p>
          <w:p w14:paraId="64246814" w14:textId="77777777" w:rsidR="00C32ADF" w:rsidRPr="004737E0" w:rsidRDefault="00C32ADF" w:rsidP="000E1E7D">
            <w:pPr>
              <w:rPr>
                <w:rFonts w:asciiTheme="majorHAnsi" w:hAnsiTheme="majorHAnsi" w:cs="Arial"/>
              </w:rPr>
            </w:pPr>
            <w:r w:rsidRPr="004737E0">
              <w:rPr>
                <w:rFonts w:asciiTheme="majorHAnsi" w:hAnsiTheme="majorHAnsi" w:cs="Arial"/>
              </w:rPr>
              <w:t>- Professional expression and critical use of relevant and recent literature (6%)</w:t>
            </w:r>
          </w:p>
          <w:p w14:paraId="63B9A4A0" w14:textId="77777777" w:rsidR="00C32ADF" w:rsidRPr="004737E0" w:rsidRDefault="00C32ADF" w:rsidP="000E1E7D">
            <w:pPr>
              <w:rPr>
                <w:rFonts w:asciiTheme="majorHAnsi" w:hAnsiTheme="majorHAnsi" w:cs="Arial"/>
              </w:rPr>
            </w:pPr>
            <w:r w:rsidRPr="004737E0">
              <w:rPr>
                <w:rFonts w:asciiTheme="majorHAnsi" w:hAnsiTheme="majorHAnsi" w:cs="Arial"/>
              </w:rPr>
              <w:t>- Presentation of the general data of the work, main concepts, concepts and theses with a critical assessment of the work (4%)</w:t>
            </w:r>
          </w:p>
          <w:p w14:paraId="63ED7FDD" w14:textId="77777777" w:rsidR="00C32ADF" w:rsidRPr="004737E0" w:rsidRDefault="00C32ADF" w:rsidP="000E1E7D">
            <w:pPr>
              <w:rPr>
                <w:rFonts w:asciiTheme="majorHAnsi" w:hAnsiTheme="majorHAnsi" w:cs="Arial"/>
              </w:rPr>
            </w:pPr>
            <w:r w:rsidRPr="004737E0">
              <w:rPr>
                <w:rFonts w:asciiTheme="majorHAnsi" w:hAnsiTheme="majorHAnsi" w:cs="Arial"/>
              </w:rPr>
              <w:t>Evaluation elements of the presented (10%) individual research work:</w:t>
            </w:r>
          </w:p>
          <w:p w14:paraId="294F3726" w14:textId="77777777" w:rsidR="00C32ADF" w:rsidRPr="004737E0" w:rsidRDefault="00C32ADF" w:rsidP="000E1E7D">
            <w:pPr>
              <w:rPr>
                <w:rFonts w:asciiTheme="majorHAnsi" w:hAnsiTheme="majorHAnsi" w:cs="Arial"/>
              </w:rPr>
            </w:pPr>
            <w:r w:rsidRPr="004737E0">
              <w:rPr>
                <w:rFonts w:asciiTheme="majorHAnsi" w:hAnsiTheme="majorHAnsi" w:cs="Arial"/>
              </w:rPr>
              <w:t>- Creativity in presentation (2%)</w:t>
            </w:r>
          </w:p>
          <w:p w14:paraId="5F037BED" w14:textId="77777777" w:rsidR="00C32ADF" w:rsidRPr="004737E0" w:rsidRDefault="00C32ADF" w:rsidP="000E1E7D">
            <w:pPr>
              <w:rPr>
                <w:rFonts w:asciiTheme="majorHAnsi" w:hAnsiTheme="majorHAnsi" w:cs="Arial"/>
              </w:rPr>
            </w:pPr>
            <w:r w:rsidRPr="004737E0">
              <w:rPr>
                <w:rFonts w:asciiTheme="majorHAnsi" w:hAnsiTheme="majorHAnsi" w:cs="Arial"/>
              </w:rPr>
              <w:t>- Quality of verbal and non-verbal communication (4%)</w:t>
            </w:r>
          </w:p>
          <w:p w14:paraId="23B62C1C" w14:textId="77777777" w:rsidR="00C32ADF" w:rsidRPr="004737E0" w:rsidRDefault="00C32ADF" w:rsidP="000E1E7D">
            <w:pPr>
              <w:rPr>
                <w:rFonts w:asciiTheme="majorHAnsi" w:hAnsiTheme="majorHAnsi" w:cs="Arial"/>
              </w:rPr>
            </w:pPr>
            <w:r w:rsidRPr="004737E0">
              <w:rPr>
                <w:rFonts w:asciiTheme="majorHAnsi" w:hAnsiTheme="majorHAnsi" w:cs="Arial"/>
              </w:rPr>
              <w:t>- Quality of interaction with the audience (2%)</w:t>
            </w:r>
          </w:p>
          <w:p w14:paraId="1EC6EF10" w14:textId="77777777" w:rsidR="00C32ADF" w:rsidRPr="004737E0" w:rsidRDefault="00C32ADF" w:rsidP="000E1E7D">
            <w:pPr>
              <w:rPr>
                <w:rFonts w:asciiTheme="majorHAnsi" w:hAnsiTheme="majorHAnsi" w:cs="Arial"/>
              </w:rPr>
            </w:pPr>
            <w:r w:rsidRPr="004737E0">
              <w:rPr>
                <w:rFonts w:asciiTheme="majorHAnsi" w:hAnsiTheme="majorHAnsi" w:cs="Arial"/>
              </w:rPr>
              <w:t>- Use of digital and/or interactive media (2%)</w:t>
            </w:r>
          </w:p>
          <w:p w14:paraId="50CDF7D4" w14:textId="3E12D143" w:rsidR="00C32ADF" w:rsidRPr="004737E0" w:rsidRDefault="00C32ADF" w:rsidP="000E1E7D">
            <w:pPr>
              <w:rPr>
                <w:rFonts w:asciiTheme="majorHAnsi" w:hAnsiTheme="majorHAnsi" w:cs="Arial"/>
              </w:rPr>
            </w:pPr>
            <w:r w:rsidRPr="004737E0">
              <w:rPr>
                <w:rFonts w:asciiTheme="majorHAnsi" w:hAnsiTheme="majorHAnsi" w:cs="Arial"/>
              </w:rPr>
              <w:t>Students will present their work in pairs in front of a group of students</w:t>
            </w:r>
            <w:r w:rsidR="00B20311">
              <w:rPr>
                <w:rFonts w:asciiTheme="majorHAnsi" w:hAnsiTheme="majorHAnsi" w:cs="Arial"/>
              </w:rPr>
              <w:t xml:space="preserve"> </w:t>
            </w:r>
            <w:r w:rsidRPr="004737E0">
              <w:rPr>
                <w:rFonts w:asciiTheme="majorHAnsi" w:hAnsiTheme="majorHAnsi" w:cs="Arial"/>
              </w:rPr>
              <w:t xml:space="preserve">(10%). </w:t>
            </w:r>
          </w:p>
          <w:p w14:paraId="08A950A4" w14:textId="77777777" w:rsidR="00C32ADF" w:rsidRPr="004737E0" w:rsidRDefault="00C32ADF" w:rsidP="000E1E7D">
            <w:pPr>
              <w:rPr>
                <w:rFonts w:asciiTheme="majorHAnsi" w:hAnsiTheme="majorHAnsi" w:cs="Arial"/>
              </w:rPr>
            </w:pPr>
            <w:r w:rsidRPr="004737E0">
              <w:rPr>
                <w:rFonts w:asciiTheme="majorHAnsi" w:hAnsiTheme="majorHAnsi" w:cs="Arial"/>
              </w:rPr>
              <w:t>Elements of assessment of pair work:</w:t>
            </w:r>
          </w:p>
          <w:p w14:paraId="62876823" w14:textId="77777777" w:rsidR="00C32ADF" w:rsidRPr="004737E0" w:rsidRDefault="00C32ADF" w:rsidP="000E1E7D">
            <w:pPr>
              <w:rPr>
                <w:rFonts w:asciiTheme="majorHAnsi" w:hAnsiTheme="majorHAnsi" w:cs="Arial"/>
              </w:rPr>
            </w:pPr>
            <w:r w:rsidRPr="004737E0">
              <w:rPr>
                <w:rFonts w:asciiTheme="majorHAnsi" w:hAnsiTheme="majorHAnsi" w:cs="Arial"/>
              </w:rPr>
              <w:t>- Selection, presentation and analysis of relevant issues of the modern family (4%)</w:t>
            </w:r>
          </w:p>
          <w:p w14:paraId="7FB2E845" w14:textId="77777777" w:rsidR="00C32ADF" w:rsidRPr="004737E0" w:rsidRDefault="00C32ADF" w:rsidP="000E1E7D">
            <w:pPr>
              <w:rPr>
                <w:rFonts w:asciiTheme="majorHAnsi" w:hAnsiTheme="majorHAnsi" w:cs="Arial"/>
              </w:rPr>
            </w:pPr>
            <w:r w:rsidRPr="004737E0">
              <w:rPr>
                <w:rFonts w:asciiTheme="majorHAnsi" w:hAnsiTheme="majorHAnsi" w:cs="Arial"/>
              </w:rPr>
              <w:t>- Quality of verbal and non-verbal communication (6%)</w:t>
            </w:r>
          </w:p>
        </w:tc>
      </w:tr>
      <w:tr w:rsidR="00C32ADF" w:rsidRPr="004737E0" w14:paraId="44B43607" w14:textId="77777777" w:rsidTr="000C1FB2">
        <w:trPr>
          <w:trHeight w:val="300"/>
        </w:trPr>
        <w:tc>
          <w:tcPr>
            <w:tcW w:w="2336" w:type="dxa"/>
            <w:shd w:val="clear" w:color="auto" w:fill="F3F3F3"/>
            <w:tcMar>
              <w:top w:w="72" w:type="dxa"/>
              <w:left w:w="144" w:type="dxa"/>
              <w:bottom w:w="72" w:type="dxa"/>
              <w:right w:w="144" w:type="dxa"/>
            </w:tcMar>
            <w:vAlign w:val="center"/>
            <w:hideMark/>
          </w:tcPr>
          <w:p w14:paraId="57564D2E" w14:textId="77777777" w:rsidR="00C32ADF" w:rsidRPr="004737E0" w:rsidRDefault="00C32ADF" w:rsidP="000E1E7D">
            <w:pPr>
              <w:rPr>
                <w:rFonts w:asciiTheme="majorHAnsi" w:hAnsiTheme="majorHAnsi" w:cs="Arial"/>
              </w:rPr>
            </w:pPr>
            <w:r w:rsidRPr="004737E0">
              <w:rPr>
                <w:rFonts w:asciiTheme="majorHAnsi" w:hAnsiTheme="majorHAnsi" w:cs="Arial"/>
              </w:rPr>
              <w:t>Course requirements</w:t>
            </w:r>
          </w:p>
        </w:tc>
        <w:tc>
          <w:tcPr>
            <w:tcW w:w="7445" w:type="dxa"/>
            <w:gridSpan w:val="6"/>
            <w:shd w:val="clear" w:color="auto" w:fill="auto"/>
            <w:tcMar>
              <w:top w:w="72" w:type="dxa"/>
              <w:left w:w="144" w:type="dxa"/>
              <w:bottom w:w="72" w:type="dxa"/>
              <w:right w:w="144" w:type="dxa"/>
            </w:tcMar>
            <w:vAlign w:val="center"/>
            <w:hideMark/>
          </w:tcPr>
          <w:p w14:paraId="24DBB322" w14:textId="32965BE7" w:rsidR="00C32ADF" w:rsidRPr="004737E0" w:rsidRDefault="00C32ADF" w:rsidP="000E1E7D">
            <w:pPr>
              <w:rPr>
                <w:rFonts w:asciiTheme="majorHAnsi" w:hAnsiTheme="majorHAnsi" w:cs="Arial"/>
              </w:rPr>
            </w:pPr>
            <w:r w:rsidRPr="004737E0">
              <w:rPr>
                <w:rFonts w:asciiTheme="majorHAnsi" w:hAnsiTheme="majorHAnsi" w:cs="Arial"/>
              </w:rPr>
              <w:t xml:space="preserve">For </w:t>
            </w:r>
            <w:r w:rsidR="00B20311">
              <w:rPr>
                <w:rFonts w:asciiTheme="majorHAnsi" w:hAnsiTheme="majorHAnsi" w:cs="Arial"/>
              </w:rPr>
              <w:t xml:space="preserve">a </w:t>
            </w:r>
            <w:r w:rsidRPr="004737E0">
              <w:rPr>
                <w:rFonts w:asciiTheme="majorHAnsi" w:hAnsiTheme="majorHAnsi" w:cs="Arial"/>
              </w:rPr>
              <w:t>successful completion of the course, student</w:t>
            </w:r>
            <w:r w:rsidR="00B20311">
              <w:rPr>
                <w:rFonts w:asciiTheme="majorHAnsi" w:hAnsiTheme="majorHAnsi" w:cs="Arial"/>
              </w:rPr>
              <w:t>s</w:t>
            </w:r>
            <w:r w:rsidRPr="004737E0">
              <w:rPr>
                <w:rFonts w:asciiTheme="majorHAnsi" w:hAnsiTheme="majorHAnsi" w:cs="Arial"/>
              </w:rPr>
              <w:t xml:space="preserve"> must: </w:t>
            </w:r>
          </w:p>
          <w:p w14:paraId="1B73D587" w14:textId="77777777" w:rsidR="00C32ADF" w:rsidRPr="004737E0" w:rsidRDefault="00C32ADF" w:rsidP="000E1E7D">
            <w:pPr>
              <w:rPr>
                <w:rFonts w:asciiTheme="majorHAnsi" w:hAnsiTheme="majorHAnsi" w:cs="Arial"/>
              </w:rPr>
            </w:pPr>
            <w:r w:rsidRPr="004737E0">
              <w:rPr>
                <w:rFonts w:asciiTheme="majorHAnsi" w:hAnsiTheme="majorHAnsi" w:cs="Arial"/>
              </w:rPr>
              <w:t>1. actively participate in interactive activities in class (pedagogical workshops, exercises, games, etc.)</w:t>
            </w:r>
          </w:p>
          <w:p w14:paraId="45D35C08" w14:textId="77777777" w:rsidR="00C32ADF" w:rsidRPr="004737E0" w:rsidRDefault="00C32ADF" w:rsidP="000E1E7D">
            <w:pPr>
              <w:rPr>
                <w:rFonts w:asciiTheme="majorHAnsi" w:hAnsiTheme="majorHAnsi" w:cs="Arial"/>
              </w:rPr>
            </w:pPr>
            <w:r w:rsidRPr="004737E0">
              <w:rPr>
                <w:rFonts w:asciiTheme="majorHAnsi" w:hAnsiTheme="majorHAnsi" w:cs="Arial"/>
              </w:rPr>
              <w:t>2. create an individual research paper (critical review of a selected scientific or professional article on the issues of the modern family)</w:t>
            </w:r>
          </w:p>
          <w:p w14:paraId="587E7D64" w14:textId="77777777" w:rsidR="00C32ADF" w:rsidRPr="004737E0" w:rsidRDefault="00C32ADF" w:rsidP="000E1E7D">
            <w:pPr>
              <w:rPr>
                <w:rFonts w:asciiTheme="majorHAnsi" w:hAnsiTheme="majorHAnsi" w:cs="Arial"/>
              </w:rPr>
            </w:pPr>
            <w:r w:rsidRPr="004737E0">
              <w:rPr>
                <w:rFonts w:asciiTheme="majorHAnsi" w:hAnsiTheme="majorHAnsi" w:cs="Arial"/>
              </w:rPr>
              <w:t>3. participate in the presentation of a dialogue in pairs when assuming the role of teacher or parent in solving a relevant problem situation in the modern family</w:t>
            </w:r>
          </w:p>
          <w:p w14:paraId="079D410B" w14:textId="77777777" w:rsidR="00C32ADF" w:rsidRPr="004737E0" w:rsidRDefault="00C32ADF" w:rsidP="000E1E7D">
            <w:pPr>
              <w:rPr>
                <w:rFonts w:asciiTheme="majorHAnsi" w:hAnsiTheme="majorHAnsi" w:cs="Arial"/>
              </w:rPr>
            </w:pPr>
            <w:r w:rsidRPr="004737E0">
              <w:rPr>
                <w:rFonts w:asciiTheme="majorHAnsi" w:hAnsiTheme="majorHAnsi" w:cs="Arial"/>
              </w:rPr>
              <w:t>4. participate in field training: Family Center, Regional Service Istria and Department for Care and Health of the Administrative Department for Social Activities, Youth and Sports Pula</w:t>
            </w:r>
          </w:p>
          <w:p w14:paraId="36D50310" w14:textId="77777777" w:rsidR="00C32ADF" w:rsidRPr="004737E0" w:rsidRDefault="00C32ADF" w:rsidP="000E1E7D">
            <w:pPr>
              <w:rPr>
                <w:rFonts w:asciiTheme="majorHAnsi" w:hAnsiTheme="majorHAnsi" w:cs="Arial"/>
              </w:rPr>
            </w:pPr>
            <w:r w:rsidRPr="004737E0">
              <w:rPr>
                <w:rFonts w:asciiTheme="majorHAnsi" w:hAnsiTheme="majorHAnsi" w:cs="Arial"/>
              </w:rPr>
              <w:t>5. pass the written exam.</w:t>
            </w:r>
          </w:p>
          <w:p w14:paraId="24E33BE7" w14:textId="71C589BD" w:rsidR="00C32ADF" w:rsidRPr="004737E0" w:rsidRDefault="00C32ADF" w:rsidP="000E1E7D">
            <w:pPr>
              <w:rPr>
                <w:rFonts w:asciiTheme="majorHAnsi" w:hAnsiTheme="majorHAnsi" w:cs="Arial"/>
              </w:rPr>
            </w:pPr>
            <w:r w:rsidRPr="004737E0">
              <w:rPr>
                <w:rFonts w:asciiTheme="majorHAnsi" w:hAnsiTheme="majorHAnsi" w:cs="Arial"/>
              </w:rPr>
              <w:t>Note</w:t>
            </w:r>
            <w:r w:rsidR="00B20311">
              <w:rPr>
                <w:rFonts w:asciiTheme="majorHAnsi" w:hAnsiTheme="majorHAnsi" w:cs="Arial"/>
              </w:rPr>
              <w:t xml:space="preserve"> </w:t>
            </w:r>
            <w:r w:rsidRPr="004737E0">
              <w:rPr>
                <w:rFonts w:asciiTheme="majorHAnsi" w:hAnsiTheme="majorHAnsi" w:cs="Arial"/>
              </w:rPr>
              <w:t>(valid for obligations 1, 2, and 3)</w:t>
            </w:r>
            <w:r w:rsidR="00B20311">
              <w:rPr>
                <w:rFonts w:asciiTheme="majorHAnsi" w:hAnsiTheme="majorHAnsi" w:cs="Arial"/>
              </w:rPr>
              <w:t>:</w:t>
            </w:r>
            <w:r w:rsidRPr="004737E0">
              <w:rPr>
                <w:rFonts w:asciiTheme="majorHAnsi" w:hAnsiTheme="majorHAnsi" w:cs="Arial"/>
              </w:rPr>
              <w:t xml:space="preserve"> A student should actively participate in </w:t>
            </w:r>
            <w:r w:rsidR="00B20311">
              <w:rPr>
                <w:rFonts w:asciiTheme="majorHAnsi" w:hAnsiTheme="majorHAnsi" w:cs="Arial"/>
              </w:rPr>
              <w:t xml:space="preserve">at least 70% of </w:t>
            </w:r>
            <w:r w:rsidRPr="004737E0">
              <w:rPr>
                <w:rFonts w:asciiTheme="majorHAnsi" w:hAnsiTheme="majorHAnsi" w:cs="Arial"/>
              </w:rPr>
              <w:t>interactive activities during lectures and seminars</w:t>
            </w:r>
            <w:r w:rsidR="00B20311">
              <w:rPr>
                <w:rFonts w:asciiTheme="majorHAnsi" w:hAnsiTheme="majorHAnsi" w:cs="Arial"/>
              </w:rPr>
              <w:t>.</w:t>
            </w:r>
            <w:r w:rsidRPr="004737E0">
              <w:rPr>
                <w:rFonts w:asciiTheme="majorHAnsi" w:hAnsiTheme="majorHAnsi" w:cs="Arial"/>
              </w:rPr>
              <w:t xml:space="preserve"> Students should </w:t>
            </w:r>
            <w:r w:rsidR="00B20311">
              <w:rPr>
                <w:rFonts w:asciiTheme="majorHAnsi" w:hAnsiTheme="majorHAnsi" w:cs="Arial"/>
              </w:rPr>
              <w:t>meet</w:t>
            </w:r>
            <w:r w:rsidRPr="004737E0">
              <w:rPr>
                <w:rFonts w:asciiTheme="majorHAnsi" w:hAnsiTheme="majorHAnsi" w:cs="Arial"/>
              </w:rPr>
              <w:t xml:space="preserve"> their obligations by the given deadline. Deadlines are fully respected in this course.</w:t>
            </w:r>
          </w:p>
          <w:p w14:paraId="3C7DE482" w14:textId="77777777" w:rsidR="00C32ADF" w:rsidRPr="004737E0" w:rsidRDefault="00C32ADF" w:rsidP="000E1E7D">
            <w:pPr>
              <w:rPr>
                <w:rFonts w:asciiTheme="majorHAnsi" w:hAnsiTheme="majorHAnsi" w:cs="Arial"/>
              </w:rPr>
            </w:pPr>
          </w:p>
        </w:tc>
      </w:tr>
      <w:tr w:rsidR="00C32ADF" w:rsidRPr="004737E0" w14:paraId="4D5C8403" w14:textId="77777777" w:rsidTr="000C1FB2">
        <w:trPr>
          <w:trHeight w:val="300"/>
        </w:trPr>
        <w:tc>
          <w:tcPr>
            <w:tcW w:w="2336" w:type="dxa"/>
            <w:shd w:val="clear" w:color="auto" w:fill="F3F3F3"/>
            <w:tcMar>
              <w:top w:w="72" w:type="dxa"/>
              <w:left w:w="144" w:type="dxa"/>
              <w:bottom w:w="72" w:type="dxa"/>
              <w:right w:w="144" w:type="dxa"/>
            </w:tcMar>
            <w:vAlign w:val="center"/>
            <w:hideMark/>
          </w:tcPr>
          <w:p w14:paraId="50898C79" w14:textId="77777777" w:rsidR="00C32ADF" w:rsidRPr="004737E0" w:rsidRDefault="00C32ADF" w:rsidP="000E1E7D">
            <w:pPr>
              <w:rPr>
                <w:rFonts w:asciiTheme="majorHAnsi" w:hAnsiTheme="majorHAnsi" w:cs="Arial"/>
              </w:rPr>
            </w:pPr>
            <w:r w:rsidRPr="004737E0">
              <w:rPr>
                <w:rFonts w:asciiTheme="majorHAnsi" w:hAnsiTheme="majorHAnsi" w:cs="Arial"/>
              </w:rPr>
              <w:t>Mid-term and final exam term</w:t>
            </w:r>
          </w:p>
        </w:tc>
        <w:tc>
          <w:tcPr>
            <w:tcW w:w="7445" w:type="dxa"/>
            <w:gridSpan w:val="6"/>
            <w:shd w:val="clear" w:color="auto" w:fill="auto"/>
            <w:tcMar>
              <w:top w:w="72" w:type="dxa"/>
              <w:left w:w="144" w:type="dxa"/>
              <w:bottom w:w="72" w:type="dxa"/>
              <w:right w:w="144" w:type="dxa"/>
            </w:tcMar>
            <w:vAlign w:val="center"/>
            <w:hideMark/>
          </w:tcPr>
          <w:p w14:paraId="47DEE74E" w14:textId="77777777" w:rsidR="00C32ADF" w:rsidRPr="004737E0" w:rsidRDefault="00C32ADF" w:rsidP="000E1E7D">
            <w:pPr>
              <w:rPr>
                <w:rFonts w:asciiTheme="majorHAnsi" w:hAnsiTheme="majorHAnsi" w:cs="Arial"/>
              </w:rPr>
            </w:pPr>
            <w:r w:rsidRPr="004737E0">
              <w:rPr>
                <w:rFonts w:asciiTheme="majorHAnsi" w:hAnsiTheme="majorHAnsi" w:cs="Arial"/>
              </w:rPr>
              <w:t>They are given at the beginning of the academic year, they are published on the University's website and in ISVU.</w:t>
            </w:r>
          </w:p>
        </w:tc>
      </w:tr>
      <w:tr w:rsidR="00C32ADF" w:rsidRPr="004737E0" w14:paraId="305C55BD" w14:textId="77777777" w:rsidTr="000C1FB2">
        <w:trPr>
          <w:trHeight w:val="300"/>
        </w:trPr>
        <w:tc>
          <w:tcPr>
            <w:tcW w:w="2336" w:type="dxa"/>
            <w:shd w:val="clear" w:color="auto" w:fill="F3F3F3"/>
            <w:tcMar>
              <w:top w:w="72" w:type="dxa"/>
              <w:left w:w="144" w:type="dxa"/>
              <w:bottom w:w="72" w:type="dxa"/>
              <w:right w:w="144" w:type="dxa"/>
            </w:tcMar>
            <w:vAlign w:val="center"/>
            <w:hideMark/>
          </w:tcPr>
          <w:p w14:paraId="71413769" w14:textId="77777777" w:rsidR="00C32ADF" w:rsidRPr="004737E0" w:rsidRDefault="00C32ADF" w:rsidP="000E1E7D">
            <w:pPr>
              <w:rPr>
                <w:rFonts w:asciiTheme="majorHAnsi" w:hAnsiTheme="majorHAnsi" w:cs="Arial"/>
              </w:rPr>
            </w:pPr>
            <w:r w:rsidRPr="004737E0">
              <w:rPr>
                <w:rFonts w:asciiTheme="majorHAnsi" w:hAnsiTheme="majorHAnsi" w:cs="Arial"/>
              </w:rPr>
              <w:t>Additional information on the course</w:t>
            </w:r>
          </w:p>
        </w:tc>
        <w:tc>
          <w:tcPr>
            <w:tcW w:w="7445" w:type="dxa"/>
            <w:gridSpan w:val="6"/>
            <w:shd w:val="clear" w:color="auto" w:fill="auto"/>
            <w:tcMar>
              <w:top w:w="72" w:type="dxa"/>
              <w:left w:w="144" w:type="dxa"/>
              <w:bottom w:w="72" w:type="dxa"/>
              <w:right w:w="144" w:type="dxa"/>
            </w:tcMar>
            <w:vAlign w:val="center"/>
            <w:hideMark/>
          </w:tcPr>
          <w:p w14:paraId="6DF7AC8E" w14:textId="6EC4F2D0" w:rsidR="00C32ADF" w:rsidRPr="004737E0" w:rsidRDefault="00C32ADF" w:rsidP="000E1E7D">
            <w:pPr>
              <w:rPr>
                <w:rFonts w:asciiTheme="majorHAnsi" w:hAnsiTheme="majorHAnsi" w:cs="Arial"/>
              </w:rPr>
            </w:pPr>
            <w:r w:rsidRPr="004737E0">
              <w:rPr>
                <w:rFonts w:asciiTheme="majorHAnsi" w:hAnsiTheme="majorHAnsi" w:cs="Arial"/>
              </w:rPr>
              <w:t>Materials for lectures and seminars are published on</w:t>
            </w:r>
            <w:r w:rsidR="00B20311">
              <w:rPr>
                <w:rFonts w:asciiTheme="majorHAnsi" w:hAnsiTheme="majorHAnsi" w:cs="Arial"/>
              </w:rPr>
              <w:t xml:space="preserve"> the official</w:t>
            </w:r>
            <w:r w:rsidRPr="004737E0">
              <w:rPr>
                <w:rFonts w:asciiTheme="majorHAnsi" w:hAnsiTheme="majorHAnsi" w:cs="Arial"/>
              </w:rPr>
              <w:t xml:space="preserve"> e-learning</w:t>
            </w:r>
            <w:r w:rsidR="00B20311">
              <w:rPr>
                <w:rFonts w:asciiTheme="majorHAnsi" w:hAnsiTheme="majorHAnsi" w:cs="Arial"/>
              </w:rPr>
              <w:t xml:space="preserve"> portal</w:t>
            </w:r>
            <w:r w:rsidRPr="004737E0">
              <w:rPr>
                <w:rFonts w:asciiTheme="majorHAnsi" w:hAnsiTheme="majorHAnsi" w:cs="Arial"/>
              </w:rPr>
              <w:t>.</w:t>
            </w:r>
          </w:p>
          <w:p w14:paraId="51A3B5B3" w14:textId="77777777" w:rsidR="00C32ADF" w:rsidRPr="004737E0" w:rsidRDefault="00C32ADF" w:rsidP="000E1E7D">
            <w:pPr>
              <w:rPr>
                <w:rFonts w:asciiTheme="majorHAnsi" w:hAnsiTheme="majorHAnsi" w:cs="Arial"/>
              </w:rPr>
            </w:pPr>
            <w:r w:rsidRPr="004737E0">
              <w:rPr>
                <w:rFonts w:asciiTheme="majorHAnsi" w:hAnsiTheme="majorHAnsi" w:cs="Arial"/>
              </w:rPr>
              <w:t>In the case of distance learning, changes are possible in:</w:t>
            </w:r>
          </w:p>
          <w:p w14:paraId="107E8672" w14:textId="77777777" w:rsidR="00C32ADF" w:rsidRPr="004737E0" w:rsidRDefault="00C32ADF" w:rsidP="000E1E7D">
            <w:pPr>
              <w:rPr>
                <w:rFonts w:asciiTheme="majorHAnsi" w:hAnsiTheme="majorHAnsi" w:cs="Arial"/>
              </w:rPr>
            </w:pPr>
            <w:r w:rsidRPr="004737E0">
              <w:rPr>
                <w:rFonts w:asciiTheme="majorHAnsi" w:hAnsiTheme="majorHAnsi" w:cs="Arial"/>
              </w:rPr>
              <w:t>- the location of the course delivery</w:t>
            </w:r>
          </w:p>
          <w:p w14:paraId="60F884E6" w14:textId="77777777" w:rsidR="00C32ADF" w:rsidRPr="004737E0" w:rsidRDefault="00C32ADF" w:rsidP="000E1E7D">
            <w:pPr>
              <w:rPr>
                <w:rFonts w:asciiTheme="majorHAnsi" w:hAnsiTheme="majorHAnsi" w:cs="Arial"/>
              </w:rPr>
            </w:pPr>
            <w:r w:rsidRPr="004737E0">
              <w:rPr>
                <w:rFonts w:asciiTheme="majorHAnsi" w:hAnsiTheme="majorHAnsi" w:cs="Arial"/>
              </w:rPr>
              <w:t>- the activities’ implementation, interpretation and teaching methods, and evaluation methods</w:t>
            </w:r>
          </w:p>
          <w:p w14:paraId="390F6251" w14:textId="77777777" w:rsidR="00C32ADF" w:rsidRPr="004737E0" w:rsidRDefault="00C32ADF" w:rsidP="000E1E7D">
            <w:pPr>
              <w:rPr>
                <w:rFonts w:asciiTheme="majorHAnsi" w:hAnsiTheme="majorHAnsi" w:cs="Arial"/>
              </w:rPr>
            </w:pPr>
            <w:r w:rsidRPr="004737E0">
              <w:rPr>
                <w:rFonts w:asciiTheme="majorHAnsi" w:hAnsiTheme="majorHAnsi" w:cs="Arial"/>
              </w:rPr>
              <w:t>- students’ obligations</w:t>
            </w:r>
          </w:p>
          <w:p w14:paraId="1E3B9372" w14:textId="77777777" w:rsidR="00C32ADF" w:rsidRPr="004737E0" w:rsidRDefault="00C32ADF" w:rsidP="000E1E7D">
            <w:pPr>
              <w:rPr>
                <w:rFonts w:asciiTheme="majorHAnsi" w:hAnsiTheme="majorHAnsi" w:cs="Arial"/>
              </w:rPr>
            </w:pPr>
            <w:r w:rsidRPr="004737E0">
              <w:rPr>
                <w:rFonts w:asciiTheme="majorHAnsi" w:hAnsiTheme="majorHAnsi" w:cs="Arial"/>
              </w:rPr>
              <w:t>- available (literature) sources.</w:t>
            </w:r>
          </w:p>
          <w:p w14:paraId="6E9443F8" w14:textId="3DBB6353" w:rsidR="00C32ADF" w:rsidRPr="004737E0" w:rsidRDefault="00C32ADF" w:rsidP="000E1E7D">
            <w:pPr>
              <w:rPr>
                <w:rFonts w:asciiTheme="majorHAnsi" w:hAnsiTheme="majorHAnsi" w:cs="Arial"/>
              </w:rPr>
            </w:pPr>
            <w:r w:rsidRPr="004737E0">
              <w:rPr>
                <w:rFonts w:asciiTheme="majorHAnsi" w:hAnsiTheme="majorHAnsi" w:cs="Arial"/>
              </w:rPr>
              <w:t>Teachers will inform students about the changes when distance learning starts.</w:t>
            </w:r>
          </w:p>
          <w:p w14:paraId="49006CD7" w14:textId="77777777" w:rsidR="00C32ADF" w:rsidRPr="004737E0" w:rsidRDefault="00C32ADF" w:rsidP="000E1E7D">
            <w:pPr>
              <w:rPr>
                <w:rFonts w:asciiTheme="majorHAnsi" w:hAnsiTheme="majorHAnsi" w:cs="Arial"/>
              </w:rPr>
            </w:pPr>
            <w:r w:rsidRPr="004737E0">
              <w:rPr>
                <w:rFonts w:asciiTheme="majorHAnsi" w:hAnsiTheme="majorHAnsi" w:cs="Arial"/>
              </w:rPr>
              <w:t>Learning outcomes remain unchanged.</w:t>
            </w:r>
          </w:p>
        </w:tc>
      </w:tr>
      <w:tr w:rsidR="00C32ADF" w:rsidRPr="004737E0" w14:paraId="4C4A4381" w14:textId="77777777" w:rsidTr="000C1FB2">
        <w:trPr>
          <w:trHeight w:val="770"/>
        </w:trPr>
        <w:tc>
          <w:tcPr>
            <w:tcW w:w="2336" w:type="dxa"/>
            <w:shd w:val="clear" w:color="auto" w:fill="F3F3F3"/>
            <w:tcMar>
              <w:top w:w="72" w:type="dxa"/>
              <w:left w:w="144" w:type="dxa"/>
              <w:bottom w:w="72" w:type="dxa"/>
              <w:right w:w="144" w:type="dxa"/>
            </w:tcMar>
            <w:vAlign w:val="center"/>
            <w:hideMark/>
          </w:tcPr>
          <w:p w14:paraId="61520122" w14:textId="77777777" w:rsidR="00C32ADF" w:rsidRPr="004737E0" w:rsidRDefault="00C32ADF" w:rsidP="000E1E7D">
            <w:pPr>
              <w:rPr>
                <w:rFonts w:asciiTheme="majorHAnsi" w:hAnsiTheme="majorHAnsi" w:cs="Arial"/>
              </w:rPr>
            </w:pPr>
            <w:r w:rsidRPr="004737E0">
              <w:rPr>
                <w:rFonts w:asciiTheme="majorHAnsi" w:hAnsiTheme="majorHAnsi" w:cs="Arial"/>
              </w:rPr>
              <w:t>Bibliography</w:t>
            </w:r>
          </w:p>
        </w:tc>
        <w:tc>
          <w:tcPr>
            <w:tcW w:w="7445" w:type="dxa"/>
            <w:gridSpan w:val="6"/>
            <w:shd w:val="clear" w:color="auto" w:fill="FFFFFF"/>
            <w:tcMar>
              <w:top w:w="72" w:type="dxa"/>
              <w:left w:w="144" w:type="dxa"/>
              <w:bottom w:w="72" w:type="dxa"/>
              <w:right w:w="144" w:type="dxa"/>
            </w:tcMar>
            <w:vAlign w:val="center"/>
            <w:hideMark/>
          </w:tcPr>
          <w:p w14:paraId="22026E83" w14:textId="77777777" w:rsidR="00C32ADF" w:rsidRPr="004737E0" w:rsidRDefault="00C32ADF" w:rsidP="000E1E7D">
            <w:pPr>
              <w:rPr>
                <w:rFonts w:asciiTheme="majorHAnsi" w:hAnsiTheme="majorHAnsi" w:cs="Arial"/>
              </w:rPr>
            </w:pPr>
            <w:r w:rsidRPr="004737E0">
              <w:rPr>
                <w:rFonts w:asciiTheme="majorHAnsi" w:hAnsiTheme="majorHAnsi" w:cs="Arial"/>
              </w:rPr>
              <w:t xml:space="preserve">Mandatory: </w:t>
            </w:r>
          </w:p>
          <w:p w14:paraId="5256666A" w14:textId="77777777" w:rsidR="00C32ADF" w:rsidRPr="004737E0" w:rsidRDefault="00C32ADF" w:rsidP="000E1E7D">
            <w:pPr>
              <w:rPr>
                <w:rFonts w:asciiTheme="majorHAnsi" w:hAnsiTheme="majorHAnsi" w:cs="Arial"/>
              </w:rPr>
            </w:pPr>
            <w:r w:rsidRPr="004737E0">
              <w:rPr>
                <w:rFonts w:asciiTheme="majorHAnsi" w:hAnsiTheme="majorHAnsi" w:cs="Arial"/>
              </w:rPr>
              <w:t>1. Buljan Flander, G. et al. (2018). Znanost i umjetnost odgoja: praktični priručnik o suvremenom odgoju za roditelje i odgojitelje. Geromar.</w:t>
            </w:r>
          </w:p>
          <w:p w14:paraId="57A3CDA4" w14:textId="77777777" w:rsidR="00C32ADF" w:rsidRPr="004737E0" w:rsidRDefault="00C32ADF" w:rsidP="000E1E7D">
            <w:pPr>
              <w:rPr>
                <w:rFonts w:asciiTheme="majorHAnsi" w:hAnsiTheme="majorHAnsi" w:cs="Arial"/>
              </w:rPr>
            </w:pPr>
            <w:r w:rsidRPr="004737E0">
              <w:rPr>
                <w:rFonts w:asciiTheme="majorHAnsi" w:hAnsiTheme="majorHAnsi" w:cs="Arial"/>
              </w:rPr>
              <w:t>2. Đuranović, M., Klasnić, I. (2020). Dijete, odgoj i obitelj. Učiteljski fakultet.</w:t>
            </w:r>
          </w:p>
          <w:p w14:paraId="42150450" w14:textId="77777777" w:rsidR="00C32ADF" w:rsidRPr="004737E0" w:rsidRDefault="00C32ADF" w:rsidP="000E1E7D">
            <w:pPr>
              <w:rPr>
                <w:rFonts w:asciiTheme="majorHAnsi" w:hAnsiTheme="majorHAnsi" w:cs="Arial"/>
              </w:rPr>
            </w:pPr>
            <w:r w:rsidRPr="004737E0">
              <w:rPr>
                <w:rFonts w:asciiTheme="majorHAnsi" w:hAnsiTheme="majorHAnsi" w:cs="Arial"/>
              </w:rPr>
              <w:t>3. Ivoš, N. (2022). Odgovoran, ponosan i zadovoljan roditelj = sretna obitelj. S.O.S. – savjetovanje, osnaživanje, suradnja.</w:t>
            </w:r>
          </w:p>
          <w:p w14:paraId="3B5354F1" w14:textId="77777777" w:rsidR="00C32ADF" w:rsidRPr="004737E0" w:rsidRDefault="00C32ADF" w:rsidP="000E1E7D">
            <w:pPr>
              <w:rPr>
                <w:rFonts w:asciiTheme="majorHAnsi" w:hAnsiTheme="majorHAnsi" w:cs="Arial"/>
              </w:rPr>
            </w:pPr>
            <w:r w:rsidRPr="004737E0">
              <w:rPr>
                <w:rFonts w:asciiTheme="majorHAnsi" w:hAnsiTheme="majorHAnsi" w:cs="Arial"/>
              </w:rPr>
              <w:t>4. Juul, J. (2019). Od odgoja do odnosa; Autentični roditelji – kompetentna djeca. Harfa d.o.o.</w:t>
            </w:r>
          </w:p>
          <w:p w14:paraId="06EE8044" w14:textId="77777777" w:rsidR="00C32ADF" w:rsidRPr="004737E0" w:rsidRDefault="00C32ADF" w:rsidP="000E1E7D">
            <w:pPr>
              <w:rPr>
                <w:rFonts w:asciiTheme="majorHAnsi" w:hAnsiTheme="majorHAnsi" w:cs="Arial"/>
              </w:rPr>
            </w:pPr>
            <w:r w:rsidRPr="004737E0">
              <w:rPr>
                <w:rFonts w:asciiTheme="majorHAnsi" w:hAnsiTheme="majorHAnsi" w:cs="Arial"/>
              </w:rPr>
              <w:t>5. Ljubetić, M. (2010). Partnerstvo obitelji, vrtića i škole. Školska knjiga.</w:t>
            </w:r>
          </w:p>
          <w:p w14:paraId="06BB5499" w14:textId="77777777" w:rsidR="00C32ADF" w:rsidRPr="004737E0" w:rsidRDefault="00C32ADF" w:rsidP="000E1E7D">
            <w:pPr>
              <w:rPr>
                <w:rFonts w:asciiTheme="majorHAnsi" w:hAnsiTheme="majorHAnsi" w:cs="Arial"/>
              </w:rPr>
            </w:pPr>
            <w:r w:rsidRPr="004737E0">
              <w:rPr>
                <w:rFonts w:asciiTheme="majorHAnsi" w:hAnsiTheme="majorHAnsi" w:cs="Arial"/>
              </w:rPr>
              <w:t xml:space="preserve">6. Rosić, V., Zloković, J. (2002). Prilozi obiteljskoj pedagogiji. Graftrade. </w:t>
            </w:r>
          </w:p>
          <w:p w14:paraId="5BA92548" w14:textId="77777777" w:rsidR="00C32ADF" w:rsidRPr="004737E0" w:rsidRDefault="00C32ADF" w:rsidP="000E1E7D">
            <w:pPr>
              <w:rPr>
                <w:rFonts w:asciiTheme="majorHAnsi" w:hAnsiTheme="majorHAnsi" w:cs="Arial"/>
              </w:rPr>
            </w:pPr>
            <w:r w:rsidRPr="004737E0">
              <w:rPr>
                <w:rFonts w:asciiTheme="majorHAnsi" w:hAnsiTheme="majorHAnsi" w:cs="Arial"/>
              </w:rPr>
              <w:t>7. Višnjić Jevtić, A., Visković, I., Rogulj, E., Bogatić, K., Glavina, E. (2018).  Izazovi suradnje: Razvoj profesionalnih kompetencija odgojitelja za suradnju i partnerstvo s roditeljima. Alfa d.d.</w:t>
            </w:r>
          </w:p>
          <w:p w14:paraId="030821BD" w14:textId="77777777" w:rsidR="00C32ADF" w:rsidRPr="004737E0" w:rsidRDefault="00C32ADF" w:rsidP="000E1E7D">
            <w:pPr>
              <w:rPr>
                <w:rFonts w:asciiTheme="majorHAnsi" w:hAnsiTheme="majorHAnsi" w:cs="Arial"/>
              </w:rPr>
            </w:pPr>
            <w:r w:rsidRPr="004737E0">
              <w:rPr>
                <w:rFonts w:asciiTheme="majorHAnsi" w:hAnsiTheme="majorHAnsi" w:cs="Arial"/>
              </w:rPr>
              <w:t>Optional:</w:t>
            </w:r>
          </w:p>
          <w:p w14:paraId="6A02F652" w14:textId="77777777" w:rsidR="00C32ADF" w:rsidRPr="004737E0" w:rsidRDefault="00C32ADF" w:rsidP="000E1E7D">
            <w:pPr>
              <w:rPr>
                <w:rFonts w:asciiTheme="majorHAnsi" w:hAnsiTheme="majorHAnsi" w:cs="Arial"/>
              </w:rPr>
            </w:pPr>
            <w:r w:rsidRPr="004737E0">
              <w:rPr>
                <w:rFonts w:asciiTheme="majorHAnsi" w:hAnsiTheme="majorHAnsi" w:cs="Arial"/>
              </w:rPr>
              <w:t>1. Babić, N. (2014). Suvremeno djetinjstvo: teorijski pristupi, prakse i istraživanja. Filozofski fakultet.</w:t>
            </w:r>
          </w:p>
          <w:p w14:paraId="0EB09D82" w14:textId="77777777" w:rsidR="00C32ADF" w:rsidRPr="004737E0" w:rsidRDefault="00C32ADF" w:rsidP="000E1E7D">
            <w:pPr>
              <w:rPr>
                <w:rFonts w:asciiTheme="majorHAnsi" w:hAnsiTheme="majorHAnsi" w:cs="Arial"/>
              </w:rPr>
            </w:pPr>
            <w:r w:rsidRPr="004737E0">
              <w:rPr>
                <w:rFonts w:asciiTheme="majorHAnsi" w:hAnsiTheme="majorHAnsi" w:cs="Arial"/>
              </w:rPr>
              <w:t>2. Davies, S. (2022). Montessori dijete: vodič za roditelje za odgoj znatiželjnih i odgovornih ljudskih bića. Harfa d.o.o.</w:t>
            </w:r>
          </w:p>
          <w:p w14:paraId="2897360E" w14:textId="77777777" w:rsidR="00C32ADF" w:rsidRPr="004737E0" w:rsidRDefault="00C32ADF" w:rsidP="000E1E7D">
            <w:pPr>
              <w:rPr>
                <w:rFonts w:asciiTheme="majorHAnsi" w:hAnsiTheme="majorHAnsi" w:cs="Arial"/>
              </w:rPr>
            </w:pPr>
            <w:r w:rsidRPr="004737E0">
              <w:rPr>
                <w:rFonts w:asciiTheme="majorHAnsi" w:hAnsiTheme="majorHAnsi" w:cs="Arial"/>
              </w:rPr>
              <w:t>3. Dissing Sandahl, I., Alexander, J. J. (2017). Danski odgoj djece: Što najsretniji ljudi na svijetu znaju o odgoju samopouzdane i sposobne djece. Egmont.</w:t>
            </w:r>
          </w:p>
          <w:p w14:paraId="4C0188E8" w14:textId="77777777" w:rsidR="00C32ADF" w:rsidRPr="004737E0" w:rsidRDefault="00C32ADF" w:rsidP="000E1E7D">
            <w:pPr>
              <w:rPr>
                <w:rFonts w:asciiTheme="majorHAnsi" w:hAnsiTheme="majorHAnsi" w:cs="Arial"/>
              </w:rPr>
            </w:pPr>
            <w:r w:rsidRPr="004737E0">
              <w:rPr>
                <w:rFonts w:asciiTheme="majorHAnsi" w:hAnsiTheme="majorHAnsi" w:cs="Arial"/>
              </w:rPr>
              <w:t>4. Dissing Sandahl, I., Zobel, S. (2021). Kako biti opušten roditelj. Egmont.</w:t>
            </w:r>
          </w:p>
          <w:p w14:paraId="71EE139B" w14:textId="77777777" w:rsidR="00C32ADF" w:rsidRPr="004737E0" w:rsidRDefault="00C32ADF" w:rsidP="000E1E7D">
            <w:pPr>
              <w:rPr>
                <w:rFonts w:asciiTheme="majorHAnsi" w:hAnsiTheme="majorHAnsi" w:cs="Arial"/>
              </w:rPr>
            </w:pPr>
            <w:r w:rsidRPr="004737E0">
              <w:rPr>
                <w:rFonts w:asciiTheme="majorHAnsi" w:hAnsiTheme="majorHAnsi" w:cs="Arial"/>
              </w:rPr>
              <w:t>5. Jurčević Lozančić, A., Kunert, A. (2015). Obrazovanje roditelja i roditeljska pedagoška kompetencija, teorijski i praktički izazovi. Metodički obzori, 10(2015)2 (22), 39-48.</w:t>
            </w:r>
          </w:p>
          <w:p w14:paraId="55730DA7" w14:textId="77777777" w:rsidR="00C32ADF" w:rsidRPr="004737E0" w:rsidRDefault="00C32ADF" w:rsidP="000E1E7D">
            <w:pPr>
              <w:rPr>
                <w:rFonts w:asciiTheme="majorHAnsi" w:hAnsiTheme="majorHAnsi" w:cs="Arial"/>
              </w:rPr>
            </w:pPr>
            <w:r w:rsidRPr="004737E0">
              <w:rPr>
                <w:rFonts w:asciiTheme="majorHAnsi" w:hAnsiTheme="majorHAnsi" w:cs="Arial"/>
              </w:rPr>
              <w:t>6. Ljubetić, M. (2011). Stabilna obitelj i poželjno roditeljstvo u kaotičnom svijetu (moguća) stvarnost ili iluzija? (Imaju li perspektivu i/ili alternativu?) U: D. Maleš (ur.), Nove paradigme ranog odgoja. Filozofski fakultet Sveučilišta u Zagrebu-Zavod za pedagogiju.</w:t>
            </w:r>
          </w:p>
          <w:p w14:paraId="39DFB2AF" w14:textId="77777777" w:rsidR="00C32ADF" w:rsidRPr="004737E0" w:rsidRDefault="00C32ADF" w:rsidP="000E1E7D">
            <w:pPr>
              <w:rPr>
                <w:rFonts w:asciiTheme="majorHAnsi" w:hAnsiTheme="majorHAnsi" w:cs="Arial"/>
              </w:rPr>
            </w:pPr>
            <w:r w:rsidRPr="004737E0">
              <w:rPr>
                <w:rFonts w:asciiTheme="majorHAnsi" w:hAnsiTheme="majorHAnsi" w:cs="Arial"/>
              </w:rPr>
              <w:t>7. Ljubetić, M. (2012). Nosi li dobre roditelje roda?!: odgovorno roditeljstvo za kompetentno dijete. Profil International.</w:t>
            </w:r>
          </w:p>
          <w:p w14:paraId="55D6B672" w14:textId="77777777" w:rsidR="00C32ADF" w:rsidRPr="004737E0" w:rsidRDefault="00C32ADF" w:rsidP="000E1E7D">
            <w:pPr>
              <w:rPr>
                <w:rFonts w:asciiTheme="majorHAnsi" w:hAnsiTheme="majorHAnsi" w:cs="Arial"/>
              </w:rPr>
            </w:pPr>
            <w:r w:rsidRPr="004737E0">
              <w:rPr>
                <w:rFonts w:asciiTheme="majorHAnsi" w:hAnsiTheme="majorHAnsi" w:cs="Arial"/>
              </w:rPr>
              <w:t>8. Ljubetić, M. (2014). Od suradnje do partnerstva obitelji, odgojno-obrazovne ustanove i zajednice. Element.</w:t>
            </w:r>
          </w:p>
          <w:p w14:paraId="29220935" w14:textId="77777777" w:rsidR="00C32ADF" w:rsidRPr="004737E0" w:rsidRDefault="00C32ADF" w:rsidP="000E1E7D">
            <w:pPr>
              <w:rPr>
                <w:rFonts w:asciiTheme="majorHAnsi" w:hAnsiTheme="majorHAnsi" w:cs="Arial"/>
              </w:rPr>
            </w:pPr>
            <w:r w:rsidRPr="004737E0">
              <w:rPr>
                <w:rFonts w:asciiTheme="majorHAnsi" w:hAnsiTheme="majorHAnsi" w:cs="Arial"/>
              </w:rPr>
              <w:t>9. Maleš, D., Kušević, B. (2011). Nova paradigma obiteljskog odgoja. U: D. Maleš (ur.), Nove paradigme ranog odgoja. Filozofski fakultet Sveučilišta u Zagrebu-Zavod za pedagogiju.</w:t>
            </w:r>
          </w:p>
          <w:p w14:paraId="19C80F45" w14:textId="77777777" w:rsidR="00C32ADF" w:rsidRPr="004737E0" w:rsidRDefault="00C32ADF" w:rsidP="000E1E7D">
            <w:pPr>
              <w:rPr>
                <w:rFonts w:asciiTheme="majorHAnsi" w:hAnsiTheme="majorHAnsi" w:cs="Arial"/>
              </w:rPr>
            </w:pPr>
            <w:r w:rsidRPr="004737E0">
              <w:rPr>
                <w:rFonts w:asciiTheme="majorHAnsi" w:hAnsiTheme="majorHAnsi" w:cs="Arial"/>
              </w:rPr>
              <w:t>10. Puura, K. (2021). Finski odgoj djece: Tajna odgoja najsretnije i najbolje djece na svijetu. Stilus knjiga d.o.o.</w:t>
            </w:r>
          </w:p>
          <w:p w14:paraId="2AFE9BD1" w14:textId="77777777" w:rsidR="00C32ADF" w:rsidRPr="004737E0" w:rsidRDefault="00C32ADF" w:rsidP="000E1E7D">
            <w:pPr>
              <w:rPr>
                <w:rFonts w:asciiTheme="majorHAnsi" w:hAnsiTheme="majorHAnsi" w:cs="Arial"/>
              </w:rPr>
            </w:pPr>
            <w:r w:rsidRPr="004737E0">
              <w:rPr>
                <w:rFonts w:asciiTheme="majorHAnsi" w:hAnsiTheme="majorHAnsi" w:cs="Arial"/>
              </w:rPr>
              <w:t>11. Tsabary, S. (2019). Svjesni roditelji: Mijenjamo sebe, osnažujemo svoju djecu. Split: Harfa d.o.o.</w:t>
            </w:r>
          </w:p>
          <w:p w14:paraId="04AC5AED" w14:textId="77777777" w:rsidR="00C32ADF" w:rsidRPr="004737E0" w:rsidRDefault="00C32ADF" w:rsidP="000E1E7D">
            <w:pPr>
              <w:rPr>
                <w:rFonts w:asciiTheme="majorHAnsi" w:hAnsiTheme="majorHAnsi" w:cs="Arial"/>
              </w:rPr>
            </w:pPr>
            <w:r w:rsidRPr="004737E0">
              <w:rPr>
                <w:rFonts w:asciiTheme="majorHAnsi" w:hAnsiTheme="majorHAnsi" w:cs="Arial"/>
              </w:rPr>
              <w:t>12. Zloković, J. (2018). Osnaživanje obitelji za razvoj pozitivnih odnosa. Rijeka: Filozofski fakultet.</w:t>
            </w:r>
          </w:p>
          <w:p w14:paraId="6328D9D6" w14:textId="77777777" w:rsidR="00C32ADF" w:rsidRPr="004737E0" w:rsidRDefault="00C32ADF" w:rsidP="000E1E7D">
            <w:pPr>
              <w:rPr>
                <w:rFonts w:asciiTheme="majorHAnsi" w:hAnsiTheme="majorHAnsi" w:cs="Arial"/>
              </w:rPr>
            </w:pPr>
            <w:r w:rsidRPr="004737E0">
              <w:rPr>
                <w:rFonts w:asciiTheme="majorHAnsi" w:hAnsiTheme="majorHAnsi" w:cs="Arial"/>
              </w:rPr>
              <w:t>Web sites:</w:t>
            </w:r>
          </w:p>
          <w:p w14:paraId="3139D93C" w14:textId="77777777" w:rsidR="00C32ADF" w:rsidRPr="004737E0" w:rsidRDefault="00C32ADF" w:rsidP="000E1E7D">
            <w:pPr>
              <w:rPr>
                <w:rFonts w:asciiTheme="majorHAnsi" w:hAnsiTheme="majorHAnsi" w:cs="Arial"/>
              </w:rPr>
            </w:pPr>
            <w:r w:rsidRPr="004737E0">
              <w:rPr>
                <w:rFonts w:asciiTheme="majorHAnsi" w:hAnsiTheme="majorHAnsi" w:cs="Arial"/>
              </w:rPr>
              <w:t>1. https://www.civilnodrustvo-istra.hr/projekti/detaljnije/filantropija-oslonac-odrzhivih-zajednica</w:t>
            </w:r>
          </w:p>
          <w:p w14:paraId="134F9B41" w14:textId="77777777" w:rsidR="00C32ADF" w:rsidRPr="004737E0" w:rsidRDefault="00C32ADF" w:rsidP="000E1E7D">
            <w:pPr>
              <w:rPr>
                <w:rFonts w:asciiTheme="majorHAnsi" w:hAnsiTheme="majorHAnsi" w:cs="Arial"/>
              </w:rPr>
            </w:pPr>
            <w:r w:rsidRPr="004737E0">
              <w:rPr>
                <w:rFonts w:asciiTheme="majorHAnsi" w:hAnsiTheme="majorHAnsi" w:cs="Arial"/>
              </w:rPr>
              <w:t>2. https://www.obiteljski.hr/sluzbe/istarska</w:t>
            </w:r>
          </w:p>
          <w:p w14:paraId="7003D8E3" w14:textId="77777777" w:rsidR="00C32ADF" w:rsidRPr="004737E0" w:rsidRDefault="00C32ADF" w:rsidP="000E1E7D">
            <w:pPr>
              <w:rPr>
                <w:rFonts w:asciiTheme="majorHAnsi" w:hAnsiTheme="majorHAnsi" w:cs="Arial"/>
              </w:rPr>
            </w:pPr>
            <w:r w:rsidRPr="004737E0">
              <w:rPr>
                <w:rFonts w:asciiTheme="majorHAnsi" w:hAnsiTheme="majorHAnsi" w:cs="Arial"/>
              </w:rPr>
              <w:t>3. https://www.pula.hr/hr/gradska-uprava/upravni-odjeli-i-sluzbe/upravni-odjel-za-drustvene-djelatnosti-i-mlade/odsjek-za-socijalnu-skrb-i-zdravstvo/</w:t>
            </w:r>
          </w:p>
          <w:p w14:paraId="5EA47938" w14:textId="77777777" w:rsidR="00C32ADF" w:rsidRPr="004737E0" w:rsidRDefault="00C32ADF" w:rsidP="000E1E7D">
            <w:pPr>
              <w:rPr>
                <w:rFonts w:asciiTheme="majorHAnsi" w:hAnsiTheme="majorHAnsi" w:cs="Arial"/>
              </w:rPr>
            </w:pPr>
            <w:r w:rsidRPr="004737E0">
              <w:rPr>
                <w:rFonts w:asciiTheme="majorHAnsi" w:hAnsiTheme="majorHAnsi" w:cs="Arial"/>
              </w:rPr>
              <w:t>Referential:</w:t>
            </w:r>
          </w:p>
          <w:p w14:paraId="66CB43D1" w14:textId="77777777" w:rsidR="00C32ADF" w:rsidRPr="004737E0" w:rsidRDefault="00C32ADF" w:rsidP="000E1E7D">
            <w:pPr>
              <w:rPr>
                <w:rFonts w:asciiTheme="majorHAnsi" w:hAnsiTheme="majorHAnsi" w:cs="Arial"/>
              </w:rPr>
            </w:pPr>
            <w:r w:rsidRPr="004737E0">
              <w:rPr>
                <w:rFonts w:asciiTheme="majorHAnsi" w:hAnsiTheme="majorHAnsi" w:cs="Arial"/>
              </w:rPr>
              <w:t xml:space="preserve">Obiteljski zakon </w:t>
            </w:r>
            <w:r w:rsidRPr="004737E0">
              <w:rPr>
                <w:rFonts w:asciiTheme="majorHAnsi" w:hAnsiTheme="majorHAnsi" w:cs="Calibri"/>
              </w:rPr>
              <w:t>[Family law], NN 103/15, 98/19, 47/20, 49/23, 156/23</w:t>
            </w:r>
          </w:p>
          <w:p w14:paraId="1EF5870A" w14:textId="77777777" w:rsidR="00C32ADF" w:rsidRPr="004737E0" w:rsidRDefault="00C32ADF" w:rsidP="000E1E7D">
            <w:pPr>
              <w:rPr>
                <w:rFonts w:asciiTheme="majorHAnsi" w:hAnsiTheme="majorHAnsi" w:cs="Arial"/>
              </w:rPr>
            </w:pPr>
          </w:p>
        </w:tc>
      </w:tr>
    </w:tbl>
    <w:p w14:paraId="580C8088" w14:textId="77777777" w:rsidR="00C32ADF" w:rsidRPr="004737E0" w:rsidRDefault="00C32ADF" w:rsidP="00C32ADF">
      <w:pPr>
        <w:rPr>
          <w:rFonts w:asciiTheme="majorHAnsi" w:hAnsiTheme="majorHAnsi"/>
          <w:b/>
        </w:rPr>
      </w:pPr>
    </w:p>
    <w:p w14:paraId="72ABC4FC" w14:textId="77777777" w:rsidR="00C32ADF" w:rsidRPr="004737E0" w:rsidRDefault="00C32ADF" w:rsidP="00C32ADF">
      <w:pPr>
        <w:rPr>
          <w:rFonts w:asciiTheme="majorHAnsi" w:hAnsiTheme="majorHAnsi"/>
          <w:b/>
        </w:rPr>
      </w:pPr>
    </w:p>
    <w:p w14:paraId="6CF15907" w14:textId="77777777" w:rsidR="00C32ADF" w:rsidRPr="004737E0" w:rsidRDefault="00C32ADF" w:rsidP="00C32ADF">
      <w:pPr>
        <w:rPr>
          <w:rFonts w:asciiTheme="majorHAnsi" w:hAnsiTheme="majorHAnsi"/>
        </w:rPr>
      </w:pPr>
    </w:p>
    <w:p w14:paraId="2453CD4E" w14:textId="77777777" w:rsidR="00C32ADF" w:rsidRPr="004737E0" w:rsidRDefault="00C32ADF" w:rsidP="00C32ADF">
      <w:pPr>
        <w:rPr>
          <w:rFonts w:asciiTheme="majorHAnsi" w:hAnsiTheme="majorHAnsi"/>
        </w:rPr>
      </w:pPr>
    </w:p>
    <w:p w14:paraId="6C517888" w14:textId="77777777" w:rsidR="00C32ADF" w:rsidRPr="004737E0" w:rsidRDefault="00C32ADF" w:rsidP="00C32ADF">
      <w:pPr>
        <w:rPr>
          <w:rFonts w:asciiTheme="majorHAnsi" w:hAnsiTheme="majorHAnsi"/>
        </w:rPr>
      </w:pPr>
    </w:p>
    <w:p w14:paraId="758D01DB" w14:textId="77777777" w:rsidR="00C32ADF" w:rsidRPr="004737E0" w:rsidRDefault="00C32ADF" w:rsidP="00C32ADF">
      <w:pPr>
        <w:rPr>
          <w:rFonts w:asciiTheme="majorHAnsi" w:hAnsiTheme="majorHAnsi"/>
        </w:rPr>
      </w:pPr>
    </w:p>
    <w:p w14:paraId="7B2574D0" w14:textId="52A4578C" w:rsidR="00C32ADF" w:rsidRPr="004737E0" w:rsidRDefault="00C32ADF" w:rsidP="00C32ADF">
      <w:pPr>
        <w:rPr>
          <w:rFonts w:asciiTheme="majorHAnsi" w:hAnsiTheme="majorHAnsi"/>
        </w:rPr>
        <w:sectPr w:rsidR="00C32ADF" w:rsidRPr="004737E0">
          <w:type w:val="continuous"/>
          <w:pgSz w:w="11910" w:h="16840"/>
          <w:pgMar w:top="1380" w:right="566" w:bottom="280" w:left="1275" w:header="720" w:footer="720" w:gutter="0"/>
          <w:cols w:space="720"/>
        </w:sectPr>
      </w:pPr>
    </w:p>
    <w:tbl>
      <w:tblPr>
        <w:tblStyle w:val="TableNormal1"/>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1915"/>
        <w:gridCol w:w="1851"/>
        <w:gridCol w:w="3418"/>
      </w:tblGrid>
      <w:tr w:rsidR="007A1F9E" w:rsidRPr="004737E0" w14:paraId="3D85FDA1" w14:textId="77777777" w:rsidTr="000C1FB2">
        <w:trPr>
          <w:trHeight w:val="444"/>
        </w:trPr>
        <w:tc>
          <w:tcPr>
            <w:tcW w:w="9659" w:type="dxa"/>
            <w:gridSpan w:val="4"/>
            <w:shd w:val="clear" w:color="auto" w:fill="F3F3F3"/>
          </w:tcPr>
          <w:p w14:paraId="2D2347CB" w14:textId="47D3236E" w:rsidR="007A1F9E" w:rsidRPr="004737E0" w:rsidRDefault="006F52DD">
            <w:pPr>
              <w:pStyle w:val="TableParagraph"/>
              <w:spacing w:before="81"/>
              <w:ind w:right="134"/>
              <w:jc w:val="right"/>
              <w:rPr>
                <w:rFonts w:asciiTheme="majorHAnsi" w:hAnsiTheme="majorHAnsi"/>
                <w:b/>
              </w:rPr>
            </w:pPr>
            <w:r>
              <w:rPr>
                <w:rFonts w:asciiTheme="majorHAnsi" w:hAnsiTheme="majorHAnsi"/>
                <w:b/>
              </w:rPr>
              <w:t>C</w:t>
            </w:r>
            <w:r w:rsidR="000E1E7D" w:rsidRPr="004737E0">
              <w:rPr>
                <w:rFonts w:asciiTheme="majorHAnsi" w:hAnsiTheme="majorHAnsi"/>
                <w:b/>
              </w:rPr>
              <w:t>ourse</w:t>
            </w:r>
            <w:r w:rsidR="000E1E7D" w:rsidRPr="004737E0">
              <w:rPr>
                <w:rFonts w:asciiTheme="majorHAnsi" w:hAnsiTheme="majorHAnsi"/>
                <w:b/>
                <w:spacing w:val="-2"/>
              </w:rPr>
              <w:t xml:space="preserve"> Syllabus</w:t>
            </w:r>
          </w:p>
        </w:tc>
      </w:tr>
      <w:tr w:rsidR="007A1F9E" w:rsidRPr="004737E0" w14:paraId="2C3F5AE1" w14:textId="77777777" w:rsidTr="000C1FB2">
        <w:trPr>
          <w:trHeight w:val="707"/>
        </w:trPr>
        <w:tc>
          <w:tcPr>
            <w:tcW w:w="2475" w:type="dxa"/>
            <w:shd w:val="clear" w:color="auto" w:fill="F3F3F3"/>
          </w:tcPr>
          <w:p w14:paraId="585FDCE2"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184" w:type="dxa"/>
            <w:gridSpan w:val="3"/>
          </w:tcPr>
          <w:p w14:paraId="70A9AA4F"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257232</w:t>
            </w:r>
          </w:p>
          <w:p w14:paraId="37F77B3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Sociology</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education</w:t>
            </w:r>
          </w:p>
        </w:tc>
      </w:tr>
      <w:tr w:rsidR="007A1F9E" w:rsidRPr="004737E0" w14:paraId="6ADC3E5E" w14:textId="77777777" w:rsidTr="000C1FB2">
        <w:trPr>
          <w:trHeight w:val="705"/>
        </w:trPr>
        <w:tc>
          <w:tcPr>
            <w:tcW w:w="2475" w:type="dxa"/>
            <w:shd w:val="clear" w:color="auto" w:fill="F3F3F3"/>
          </w:tcPr>
          <w:p w14:paraId="158E386A"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Name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Lecturer</w:t>
            </w:r>
          </w:p>
        </w:tc>
        <w:tc>
          <w:tcPr>
            <w:tcW w:w="7184" w:type="dxa"/>
            <w:gridSpan w:val="3"/>
            <w:tcBorders>
              <w:right w:val="single" w:sz="2" w:space="0" w:color="000000"/>
            </w:tcBorders>
          </w:tcPr>
          <w:p w14:paraId="350A578D" w14:textId="21C6C3F2" w:rsidR="006F52DD" w:rsidRDefault="00831504">
            <w:pPr>
              <w:pStyle w:val="TableParagraph"/>
              <w:spacing w:before="71"/>
              <w:ind w:left="143" w:right="1867"/>
              <w:rPr>
                <w:rFonts w:asciiTheme="majorHAnsi" w:hAnsiTheme="majorHAnsi"/>
              </w:rPr>
            </w:pPr>
            <w:hyperlink r:id="rId46" w:history="1">
              <w:r w:rsidR="006F52DD" w:rsidRPr="006F52DD">
                <w:rPr>
                  <w:rStyle w:val="Hiperveza"/>
                  <w:rFonts w:asciiTheme="majorHAnsi" w:hAnsiTheme="majorHAnsi"/>
                </w:rPr>
                <w:t>Associate professor</w:t>
              </w:r>
              <w:r w:rsidR="000E1E7D" w:rsidRPr="006F52DD">
                <w:rPr>
                  <w:rStyle w:val="Hiperveza"/>
                  <w:rFonts w:asciiTheme="majorHAnsi" w:hAnsiTheme="majorHAnsi"/>
                  <w:spacing w:val="-9"/>
                </w:rPr>
                <w:t xml:space="preserve"> </w:t>
              </w:r>
              <w:r w:rsidR="000E1E7D" w:rsidRPr="006F52DD">
                <w:rPr>
                  <w:rStyle w:val="Hiperveza"/>
                  <w:rFonts w:asciiTheme="majorHAnsi" w:hAnsiTheme="majorHAnsi"/>
                </w:rPr>
                <w:t>Mauro</w:t>
              </w:r>
              <w:r w:rsidR="000E1E7D" w:rsidRPr="006F52DD">
                <w:rPr>
                  <w:rStyle w:val="Hiperveza"/>
                  <w:rFonts w:asciiTheme="majorHAnsi" w:hAnsiTheme="majorHAnsi"/>
                  <w:spacing w:val="-10"/>
                </w:rPr>
                <w:t xml:space="preserve"> </w:t>
              </w:r>
              <w:r w:rsidR="000E1E7D" w:rsidRPr="006F52DD">
                <w:rPr>
                  <w:rStyle w:val="Hiperveza"/>
                  <w:rFonts w:asciiTheme="majorHAnsi" w:hAnsiTheme="majorHAnsi"/>
                </w:rPr>
                <w:t>Dujmović,</w:t>
              </w:r>
              <w:r w:rsidR="000E1E7D" w:rsidRPr="006F52DD">
                <w:rPr>
                  <w:rStyle w:val="Hiperveza"/>
                  <w:rFonts w:asciiTheme="majorHAnsi" w:hAnsiTheme="majorHAnsi"/>
                  <w:spacing w:val="-11"/>
                </w:rPr>
                <w:t xml:space="preserve"> </w:t>
              </w:r>
              <w:r w:rsidR="000E1E7D" w:rsidRPr="006F52DD">
                <w:rPr>
                  <w:rStyle w:val="Hiperveza"/>
                  <w:rFonts w:asciiTheme="majorHAnsi" w:hAnsiTheme="majorHAnsi"/>
                </w:rPr>
                <w:t>Ph.D.</w:t>
              </w:r>
            </w:hyperlink>
            <w:r w:rsidR="000E1E7D" w:rsidRPr="004737E0">
              <w:rPr>
                <w:rFonts w:asciiTheme="majorHAnsi" w:hAnsiTheme="majorHAnsi"/>
              </w:rPr>
              <w:t xml:space="preserve"> </w:t>
            </w:r>
          </w:p>
          <w:p w14:paraId="0C1709B6" w14:textId="2FCB76A7" w:rsidR="007A1F9E" w:rsidRPr="004737E0" w:rsidRDefault="00831504">
            <w:pPr>
              <w:pStyle w:val="TableParagraph"/>
              <w:spacing w:before="71"/>
              <w:ind w:left="143" w:right="1867"/>
              <w:rPr>
                <w:rFonts w:asciiTheme="majorHAnsi" w:hAnsiTheme="majorHAnsi"/>
              </w:rPr>
            </w:pPr>
            <w:hyperlink r:id="rId47" w:history="1">
              <w:r w:rsidR="000E1E7D" w:rsidRPr="006F52DD">
                <w:rPr>
                  <w:rStyle w:val="Hiperveza"/>
                  <w:rFonts w:asciiTheme="majorHAnsi" w:hAnsiTheme="majorHAnsi"/>
                </w:rPr>
                <w:t xml:space="preserve">Edgar Buršić, </w:t>
              </w:r>
              <w:r w:rsidR="006F52DD" w:rsidRPr="006F52DD">
                <w:rPr>
                  <w:rStyle w:val="Hiperveza"/>
                  <w:rFonts w:asciiTheme="majorHAnsi" w:hAnsiTheme="majorHAnsi"/>
                </w:rPr>
                <w:t xml:space="preserve">PhD, </w:t>
              </w:r>
              <w:r w:rsidR="000E1E7D" w:rsidRPr="006F52DD">
                <w:rPr>
                  <w:rStyle w:val="Hiperveza"/>
                  <w:rFonts w:asciiTheme="majorHAnsi" w:hAnsiTheme="majorHAnsi"/>
                </w:rPr>
                <w:t>senior lecturer</w:t>
              </w:r>
            </w:hyperlink>
          </w:p>
        </w:tc>
      </w:tr>
      <w:tr w:rsidR="007A1F9E" w:rsidRPr="004737E0" w14:paraId="2AC723D5" w14:textId="77777777" w:rsidTr="000C1FB2">
        <w:trPr>
          <w:trHeight w:val="707"/>
        </w:trPr>
        <w:tc>
          <w:tcPr>
            <w:tcW w:w="2475" w:type="dxa"/>
            <w:shd w:val="clear" w:color="auto" w:fill="F3F3F3"/>
          </w:tcPr>
          <w:p w14:paraId="1E517F4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184" w:type="dxa"/>
            <w:gridSpan w:val="3"/>
          </w:tcPr>
          <w:p w14:paraId="378CAC9F"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University</w:t>
            </w:r>
            <w:r w:rsidRPr="004737E0">
              <w:rPr>
                <w:rFonts w:asciiTheme="majorHAnsi" w:hAnsiTheme="majorHAnsi"/>
                <w:spacing w:val="-4"/>
              </w:rPr>
              <w:t xml:space="preserve"> </w:t>
            </w:r>
            <w:r w:rsidRPr="004737E0">
              <w:rPr>
                <w:rFonts w:asciiTheme="majorHAnsi" w:hAnsiTheme="majorHAnsi"/>
              </w:rPr>
              <w:t>integrated</w:t>
            </w:r>
            <w:r w:rsidRPr="004737E0">
              <w:rPr>
                <w:rFonts w:asciiTheme="majorHAnsi" w:hAnsiTheme="majorHAnsi"/>
                <w:spacing w:val="-4"/>
              </w:rPr>
              <w:t xml:space="preserve"> </w:t>
            </w:r>
            <w:r w:rsidRPr="004737E0">
              <w:rPr>
                <w:rFonts w:asciiTheme="majorHAnsi" w:hAnsiTheme="majorHAnsi"/>
              </w:rPr>
              <w:t>undergraduate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graduate</w:t>
            </w:r>
            <w:r w:rsidRPr="004737E0">
              <w:rPr>
                <w:rFonts w:asciiTheme="majorHAnsi" w:hAnsiTheme="majorHAnsi"/>
                <w:spacing w:val="-2"/>
              </w:rPr>
              <w:t xml:space="preserve"> </w:t>
            </w:r>
            <w:r w:rsidRPr="004737E0">
              <w:rPr>
                <w:rFonts w:asciiTheme="majorHAnsi" w:hAnsiTheme="majorHAnsi"/>
              </w:rPr>
              <w:t>Teacher Study in the Croatian language</w:t>
            </w:r>
          </w:p>
        </w:tc>
      </w:tr>
      <w:tr w:rsidR="007A1F9E" w:rsidRPr="004737E0" w14:paraId="543470C7" w14:textId="77777777" w:rsidTr="000C1FB2">
        <w:trPr>
          <w:trHeight w:val="443"/>
        </w:trPr>
        <w:tc>
          <w:tcPr>
            <w:tcW w:w="2475" w:type="dxa"/>
            <w:shd w:val="clear" w:color="auto" w:fill="F3F3F3"/>
          </w:tcPr>
          <w:p w14:paraId="34B6749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1915" w:type="dxa"/>
          </w:tcPr>
          <w:p w14:paraId="56A30F3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851" w:type="dxa"/>
            <w:shd w:val="clear" w:color="auto" w:fill="E6E6E6"/>
          </w:tcPr>
          <w:p w14:paraId="488B3BFF"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418" w:type="dxa"/>
          </w:tcPr>
          <w:p w14:paraId="2089740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62152D6B" w14:textId="77777777" w:rsidTr="000C1FB2">
        <w:trPr>
          <w:trHeight w:val="444"/>
        </w:trPr>
        <w:tc>
          <w:tcPr>
            <w:tcW w:w="2475" w:type="dxa"/>
            <w:shd w:val="clear" w:color="auto" w:fill="F3F3F3"/>
          </w:tcPr>
          <w:p w14:paraId="7AD76C6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1915" w:type="dxa"/>
          </w:tcPr>
          <w:p w14:paraId="356619F6"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1851" w:type="dxa"/>
            <w:shd w:val="clear" w:color="auto" w:fill="E6E6E6"/>
          </w:tcPr>
          <w:p w14:paraId="28FEBFEB"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418" w:type="dxa"/>
          </w:tcPr>
          <w:p w14:paraId="50157422" w14:textId="1D79244B" w:rsidR="007A1F9E" w:rsidRPr="004737E0" w:rsidRDefault="000E1E7D">
            <w:pPr>
              <w:pStyle w:val="TableParagraph"/>
              <w:spacing w:before="81"/>
              <w:ind w:left="143"/>
              <w:rPr>
                <w:rFonts w:asciiTheme="majorHAnsi" w:hAnsiTheme="majorHAnsi"/>
              </w:rPr>
            </w:pPr>
            <w:r w:rsidRPr="004737E0">
              <w:rPr>
                <w:rFonts w:asciiTheme="majorHAnsi" w:hAnsiTheme="majorHAnsi"/>
                <w:spacing w:val="-10"/>
              </w:rPr>
              <w:t>I</w:t>
            </w:r>
          </w:p>
        </w:tc>
      </w:tr>
      <w:tr w:rsidR="007A1F9E" w:rsidRPr="004737E0" w14:paraId="5956411B" w14:textId="77777777" w:rsidTr="000C1FB2">
        <w:trPr>
          <w:trHeight w:val="707"/>
        </w:trPr>
        <w:tc>
          <w:tcPr>
            <w:tcW w:w="2475" w:type="dxa"/>
            <w:shd w:val="clear" w:color="auto" w:fill="F3F3F3"/>
          </w:tcPr>
          <w:p w14:paraId="617C3F61"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1915" w:type="dxa"/>
          </w:tcPr>
          <w:p w14:paraId="76986073"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Classroom</w:t>
            </w:r>
          </w:p>
        </w:tc>
        <w:tc>
          <w:tcPr>
            <w:tcW w:w="1851" w:type="dxa"/>
            <w:shd w:val="clear" w:color="auto" w:fill="E6E6E6"/>
          </w:tcPr>
          <w:p w14:paraId="4EB9116A" w14:textId="77777777" w:rsidR="007A1F9E" w:rsidRPr="004737E0" w:rsidRDefault="000E1E7D">
            <w:pPr>
              <w:pStyle w:val="TableParagraph"/>
              <w:spacing w:before="74"/>
              <w:ind w:left="144"/>
              <w:rPr>
                <w:rFonts w:asciiTheme="majorHAnsi" w:hAnsiTheme="majorHAnsi"/>
              </w:rPr>
            </w:pPr>
            <w:r w:rsidRPr="004737E0">
              <w:rPr>
                <w:rFonts w:asciiTheme="majorHAnsi" w:hAnsiTheme="majorHAnsi"/>
                <w:spacing w:val="-2"/>
              </w:rPr>
              <w:t>Teaching language(s)</w:t>
            </w:r>
          </w:p>
        </w:tc>
        <w:tc>
          <w:tcPr>
            <w:tcW w:w="3418" w:type="dxa"/>
          </w:tcPr>
          <w:p w14:paraId="2CDDF03E"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Croatian</w:t>
            </w:r>
          </w:p>
        </w:tc>
      </w:tr>
      <w:tr w:rsidR="007A1F9E" w:rsidRPr="004737E0" w14:paraId="2A7377E8" w14:textId="77777777" w:rsidTr="000C1FB2">
        <w:trPr>
          <w:trHeight w:val="988"/>
        </w:trPr>
        <w:tc>
          <w:tcPr>
            <w:tcW w:w="2475" w:type="dxa"/>
            <w:shd w:val="clear" w:color="auto" w:fill="F3F3F3"/>
          </w:tcPr>
          <w:p w14:paraId="5D0C86B1" w14:textId="77777777" w:rsidR="007A1F9E" w:rsidRPr="004737E0" w:rsidRDefault="007A1F9E">
            <w:pPr>
              <w:pStyle w:val="TableParagraph"/>
              <w:spacing w:before="71"/>
              <w:rPr>
                <w:rFonts w:asciiTheme="majorHAnsi" w:hAnsiTheme="majorHAnsi"/>
              </w:rPr>
            </w:pPr>
          </w:p>
          <w:p w14:paraId="449824FE"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1915" w:type="dxa"/>
          </w:tcPr>
          <w:p w14:paraId="1BD0054F" w14:textId="77777777" w:rsidR="007A1F9E" w:rsidRPr="004737E0" w:rsidRDefault="007A1F9E">
            <w:pPr>
              <w:pStyle w:val="TableParagraph"/>
              <w:spacing w:before="71"/>
              <w:rPr>
                <w:rFonts w:asciiTheme="majorHAnsi" w:hAnsiTheme="majorHAnsi"/>
              </w:rPr>
            </w:pPr>
          </w:p>
          <w:p w14:paraId="166863CB"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4</w:t>
            </w:r>
          </w:p>
        </w:tc>
        <w:tc>
          <w:tcPr>
            <w:tcW w:w="1851" w:type="dxa"/>
            <w:shd w:val="clear" w:color="auto" w:fill="E6E6E6"/>
          </w:tcPr>
          <w:p w14:paraId="3DC93026" w14:textId="77777777" w:rsidR="007A1F9E" w:rsidRPr="004737E0" w:rsidRDefault="000E1E7D">
            <w:pPr>
              <w:pStyle w:val="TableParagraph"/>
              <w:tabs>
                <w:tab w:val="left" w:pos="1504"/>
              </w:tabs>
              <w:spacing w:before="71" w:line="281" w:lineRule="exact"/>
              <w:ind w:left="144"/>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6A48EDA1" w14:textId="77777777" w:rsidR="007A1F9E" w:rsidRPr="004737E0" w:rsidRDefault="000E1E7D">
            <w:pPr>
              <w:pStyle w:val="TableParagraph"/>
              <w:tabs>
                <w:tab w:val="left" w:pos="1353"/>
              </w:tabs>
              <w:ind w:left="144" w:right="134"/>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3418" w:type="dxa"/>
          </w:tcPr>
          <w:p w14:paraId="0AD132CD" w14:textId="77777777" w:rsidR="007A1F9E" w:rsidRPr="004737E0" w:rsidRDefault="007A1F9E">
            <w:pPr>
              <w:pStyle w:val="TableParagraph"/>
              <w:spacing w:before="71"/>
              <w:rPr>
                <w:rFonts w:asciiTheme="majorHAnsi" w:hAnsiTheme="majorHAnsi"/>
              </w:rPr>
            </w:pPr>
          </w:p>
          <w:p w14:paraId="169698E0" w14:textId="77777777" w:rsidR="007A1F9E" w:rsidRPr="004737E0" w:rsidRDefault="000E1E7D">
            <w:pPr>
              <w:pStyle w:val="TableParagraph"/>
              <w:ind w:left="143"/>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0T</w:t>
            </w:r>
          </w:p>
        </w:tc>
      </w:tr>
      <w:tr w:rsidR="007A1F9E" w:rsidRPr="004737E0" w14:paraId="29FA4E7A" w14:textId="77777777" w:rsidTr="000C1FB2">
        <w:trPr>
          <w:trHeight w:val="443"/>
        </w:trPr>
        <w:tc>
          <w:tcPr>
            <w:tcW w:w="2475" w:type="dxa"/>
            <w:shd w:val="clear" w:color="auto" w:fill="F3F3F3"/>
          </w:tcPr>
          <w:p w14:paraId="2ACBD167"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184" w:type="dxa"/>
            <w:gridSpan w:val="3"/>
          </w:tcPr>
          <w:p w14:paraId="682D394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75E6335B" w14:textId="77777777" w:rsidTr="000C1FB2">
        <w:trPr>
          <w:trHeight w:val="988"/>
        </w:trPr>
        <w:tc>
          <w:tcPr>
            <w:tcW w:w="2475" w:type="dxa"/>
            <w:shd w:val="clear" w:color="auto" w:fill="F3F3F3"/>
          </w:tcPr>
          <w:p w14:paraId="02A16C53" w14:textId="77777777" w:rsidR="007A1F9E" w:rsidRPr="004737E0" w:rsidRDefault="007A1F9E">
            <w:pPr>
              <w:pStyle w:val="TableParagraph"/>
              <w:spacing w:before="71"/>
              <w:rPr>
                <w:rFonts w:asciiTheme="majorHAnsi" w:hAnsiTheme="majorHAnsi"/>
              </w:rPr>
            </w:pPr>
          </w:p>
          <w:p w14:paraId="05C56301"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184" w:type="dxa"/>
            <w:gridSpan w:val="3"/>
          </w:tcPr>
          <w:p w14:paraId="0073CF59" w14:textId="77777777" w:rsidR="007A1F9E" w:rsidRPr="004737E0" w:rsidRDefault="000E1E7D">
            <w:pPr>
              <w:pStyle w:val="TableParagraph"/>
              <w:spacing w:before="71"/>
              <w:ind w:left="141" w:right="141"/>
              <w:jc w:val="both"/>
              <w:rPr>
                <w:rFonts w:asciiTheme="majorHAnsi" w:hAnsiTheme="majorHAnsi"/>
              </w:rPr>
            </w:pPr>
            <w:r w:rsidRPr="004737E0">
              <w:rPr>
                <w:rFonts w:asciiTheme="majorHAnsi" w:hAnsiTheme="majorHAnsi"/>
              </w:rPr>
              <w:t>Pedagogy, Philosophy of education, General psychology, Early and preschool age psychology, Social pedagogy, Education for the use of free time</w:t>
            </w:r>
          </w:p>
        </w:tc>
      </w:tr>
      <w:tr w:rsidR="007A1F9E" w:rsidRPr="004737E0" w14:paraId="67900801" w14:textId="77777777" w:rsidTr="000C1FB2">
        <w:trPr>
          <w:trHeight w:val="708"/>
        </w:trPr>
        <w:tc>
          <w:tcPr>
            <w:tcW w:w="2475" w:type="dxa"/>
            <w:shd w:val="clear" w:color="auto" w:fill="F3F3F3"/>
          </w:tcPr>
          <w:p w14:paraId="1B4D1730" w14:textId="77777777" w:rsidR="007A1F9E" w:rsidRPr="004737E0" w:rsidRDefault="000E1E7D">
            <w:pPr>
              <w:pStyle w:val="TableParagraph"/>
              <w:tabs>
                <w:tab w:val="left" w:pos="1450"/>
                <w:tab w:val="left" w:pos="1995"/>
              </w:tabs>
              <w:spacing w:before="72"/>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184" w:type="dxa"/>
            <w:gridSpan w:val="3"/>
          </w:tcPr>
          <w:p w14:paraId="777F3E90" w14:textId="77777777" w:rsidR="007A1F9E" w:rsidRPr="004737E0" w:rsidRDefault="000E1E7D">
            <w:pPr>
              <w:pStyle w:val="TableParagraph"/>
              <w:spacing w:before="72"/>
              <w:ind w:left="141"/>
              <w:rPr>
                <w:rFonts w:asciiTheme="majorHAnsi" w:hAnsiTheme="majorHAnsi"/>
              </w:rPr>
            </w:pPr>
            <w:r w:rsidRPr="004737E0">
              <w:rPr>
                <w:rFonts w:asciiTheme="majorHAnsi" w:hAnsiTheme="majorHAnsi"/>
              </w:rPr>
              <w:t>understand</w:t>
            </w:r>
            <w:r w:rsidRPr="004737E0">
              <w:rPr>
                <w:rFonts w:asciiTheme="majorHAnsi" w:hAnsiTheme="majorHAnsi"/>
                <w:spacing w:val="-2"/>
              </w:rPr>
              <w:t xml:space="preserve"> </w:t>
            </w:r>
            <w:r w:rsidRPr="004737E0">
              <w:rPr>
                <w:rFonts w:asciiTheme="majorHAnsi" w:hAnsiTheme="majorHAnsi"/>
              </w:rPr>
              <w:t>the terms,</w:t>
            </w:r>
            <w:r w:rsidRPr="004737E0">
              <w:rPr>
                <w:rFonts w:asciiTheme="majorHAnsi" w:hAnsiTheme="majorHAnsi"/>
                <w:spacing w:val="-2"/>
              </w:rPr>
              <w:t xml:space="preserve"> </w:t>
            </w:r>
            <w:r w:rsidRPr="004737E0">
              <w:rPr>
                <w:rFonts w:asciiTheme="majorHAnsi" w:hAnsiTheme="majorHAnsi"/>
              </w:rPr>
              <w:t>basic</w:t>
            </w:r>
            <w:r w:rsidRPr="004737E0">
              <w:rPr>
                <w:rFonts w:asciiTheme="majorHAnsi" w:hAnsiTheme="majorHAnsi"/>
                <w:spacing w:val="-1"/>
              </w:rPr>
              <w:t xml:space="preserve"> </w:t>
            </w:r>
            <w:r w:rsidRPr="004737E0">
              <w:rPr>
                <w:rFonts w:asciiTheme="majorHAnsi" w:hAnsiTheme="majorHAnsi"/>
              </w:rPr>
              <w:t>concepts and the</w:t>
            </w:r>
            <w:r w:rsidRPr="004737E0">
              <w:rPr>
                <w:rFonts w:asciiTheme="majorHAnsi" w:hAnsiTheme="majorHAnsi"/>
                <w:spacing w:val="-2"/>
              </w:rPr>
              <w:t xml:space="preserve"> </w:t>
            </w:r>
            <w:r w:rsidRPr="004737E0">
              <w:rPr>
                <w:rFonts w:asciiTheme="majorHAnsi" w:hAnsiTheme="majorHAnsi"/>
              </w:rPr>
              <w:t>most</w:t>
            </w:r>
            <w:r w:rsidRPr="004737E0">
              <w:rPr>
                <w:rFonts w:asciiTheme="majorHAnsi" w:hAnsiTheme="majorHAnsi"/>
                <w:spacing w:val="-1"/>
              </w:rPr>
              <w:t xml:space="preserve"> </w:t>
            </w:r>
            <w:r w:rsidRPr="004737E0">
              <w:rPr>
                <w:rFonts w:asciiTheme="majorHAnsi" w:hAnsiTheme="majorHAnsi"/>
              </w:rPr>
              <w:t>popular paradigms in the field of educational sociology</w:t>
            </w:r>
          </w:p>
        </w:tc>
      </w:tr>
      <w:tr w:rsidR="007A1F9E" w:rsidRPr="004737E0" w14:paraId="23ACA059" w14:textId="77777777" w:rsidTr="000C1FB2">
        <w:trPr>
          <w:trHeight w:val="3703"/>
        </w:trPr>
        <w:tc>
          <w:tcPr>
            <w:tcW w:w="2475" w:type="dxa"/>
            <w:shd w:val="clear" w:color="auto" w:fill="F3F3F3"/>
          </w:tcPr>
          <w:p w14:paraId="1B900B92" w14:textId="77777777" w:rsidR="007A1F9E" w:rsidRPr="004737E0" w:rsidRDefault="007A1F9E">
            <w:pPr>
              <w:pStyle w:val="TableParagraph"/>
              <w:rPr>
                <w:rFonts w:asciiTheme="majorHAnsi" w:hAnsiTheme="majorHAnsi"/>
              </w:rPr>
            </w:pPr>
          </w:p>
          <w:p w14:paraId="0018A786" w14:textId="77777777" w:rsidR="007A1F9E" w:rsidRPr="004737E0" w:rsidRDefault="007A1F9E">
            <w:pPr>
              <w:pStyle w:val="TableParagraph"/>
              <w:rPr>
                <w:rFonts w:asciiTheme="majorHAnsi" w:hAnsiTheme="majorHAnsi"/>
              </w:rPr>
            </w:pPr>
          </w:p>
          <w:p w14:paraId="4CDF7E18" w14:textId="77777777" w:rsidR="007A1F9E" w:rsidRPr="004737E0" w:rsidRDefault="007A1F9E">
            <w:pPr>
              <w:pStyle w:val="TableParagraph"/>
              <w:rPr>
                <w:rFonts w:asciiTheme="majorHAnsi" w:hAnsiTheme="majorHAnsi"/>
              </w:rPr>
            </w:pPr>
          </w:p>
          <w:p w14:paraId="34F54453" w14:textId="77777777" w:rsidR="007A1F9E" w:rsidRPr="004737E0" w:rsidRDefault="007A1F9E">
            <w:pPr>
              <w:pStyle w:val="TableParagraph"/>
              <w:rPr>
                <w:rFonts w:asciiTheme="majorHAnsi" w:hAnsiTheme="majorHAnsi"/>
              </w:rPr>
            </w:pPr>
          </w:p>
          <w:p w14:paraId="404AF0F4" w14:textId="77777777" w:rsidR="007A1F9E" w:rsidRPr="004737E0" w:rsidRDefault="007A1F9E">
            <w:pPr>
              <w:pStyle w:val="TableParagraph"/>
              <w:rPr>
                <w:rFonts w:asciiTheme="majorHAnsi" w:hAnsiTheme="majorHAnsi"/>
              </w:rPr>
            </w:pPr>
          </w:p>
          <w:p w14:paraId="160AA173" w14:textId="77777777" w:rsidR="007A1F9E" w:rsidRPr="004737E0" w:rsidRDefault="007A1F9E">
            <w:pPr>
              <w:pStyle w:val="TableParagraph"/>
              <w:spacing w:before="22"/>
              <w:rPr>
                <w:rFonts w:asciiTheme="majorHAnsi" w:hAnsiTheme="majorHAnsi"/>
              </w:rPr>
            </w:pPr>
          </w:p>
          <w:p w14:paraId="30E08654"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184" w:type="dxa"/>
            <w:gridSpan w:val="3"/>
          </w:tcPr>
          <w:p w14:paraId="308E1E48" w14:textId="77777777" w:rsidR="007A1F9E" w:rsidRPr="004737E0" w:rsidRDefault="000E1E7D" w:rsidP="00B87C5C">
            <w:pPr>
              <w:pStyle w:val="TableParagraph"/>
              <w:numPr>
                <w:ilvl w:val="0"/>
                <w:numId w:val="344"/>
              </w:numPr>
              <w:tabs>
                <w:tab w:val="left" w:pos="370"/>
              </w:tabs>
              <w:spacing w:before="71"/>
              <w:ind w:left="370" w:hanging="229"/>
              <w:jc w:val="both"/>
              <w:rPr>
                <w:rFonts w:asciiTheme="majorHAnsi" w:hAnsiTheme="majorHAnsi"/>
              </w:rPr>
            </w:pPr>
            <w:r w:rsidRPr="004737E0">
              <w:rPr>
                <w:rFonts w:asciiTheme="majorHAnsi" w:hAnsiTheme="majorHAnsi"/>
              </w:rPr>
              <w:t>recognize</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basic</w:t>
            </w:r>
            <w:r w:rsidRPr="004737E0">
              <w:rPr>
                <w:rFonts w:asciiTheme="majorHAnsi" w:hAnsiTheme="majorHAnsi"/>
                <w:spacing w:val="-8"/>
              </w:rPr>
              <w:t xml:space="preserve"> </w:t>
            </w:r>
            <w:r w:rsidRPr="004737E0">
              <w:rPr>
                <w:rFonts w:asciiTheme="majorHAnsi" w:hAnsiTheme="majorHAnsi"/>
              </w:rPr>
              <w:t>concepts</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sociology</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spacing w:val="-2"/>
              </w:rPr>
              <w:t>education</w:t>
            </w:r>
          </w:p>
          <w:p w14:paraId="572C7ADC" w14:textId="77777777" w:rsidR="007A1F9E" w:rsidRPr="004737E0" w:rsidRDefault="000E1E7D" w:rsidP="00B87C5C">
            <w:pPr>
              <w:pStyle w:val="TableParagraph"/>
              <w:numPr>
                <w:ilvl w:val="0"/>
                <w:numId w:val="344"/>
              </w:numPr>
              <w:tabs>
                <w:tab w:val="left" w:pos="463"/>
              </w:tabs>
              <w:spacing w:before="43" w:line="276" w:lineRule="auto"/>
              <w:ind w:left="141" w:right="136" w:firstLine="0"/>
              <w:jc w:val="both"/>
              <w:rPr>
                <w:rFonts w:asciiTheme="majorHAnsi" w:hAnsiTheme="majorHAnsi"/>
              </w:rPr>
            </w:pPr>
            <w:r w:rsidRPr="004737E0">
              <w:rPr>
                <w:rFonts w:asciiTheme="majorHAnsi" w:hAnsiTheme="majorHAnsi"/>
              </w:rPr>
              <w:t xml:space="preserve">explain the main differences and complementarities between different paradigms in the field of sociology of </w:t>
            </w:r>
            <w:r w:rsidRPr="004737E0">
              <w:rPr>
                <w:rFonts w:asciiTheme="majorHAnsi" w:hAnsiTheme="majorHAnsi"/>
                <w:spacing w:val="-2"/>
              </w:rPr>
              <w:t>education</w:t>
            </w:r>
          </w:p>
          <w:p w14:paraId="6072276E" w14:textId="77777777" w:rsidR="007A1F9E" w:rsidRPr="004737E0" w:rsidRDefault="000E1E7D" w:rsidP="00B87C5C">
            <w:pPr>
              <w:pStyle w:val="TableParagraph"/>
              <w:numPr>
                <w:ilvl w:val="0"/>
                <w:numId w:val="344"/>
              </w:numPr>
              <w:tabs>
                <w:tab w:val="left" w:pos="410"/>
              </w:tabs>
              <w:spacing w:line="276" w:lineRule="auto"/>
              <w:ind w:left="141" w:right="136" w:firstLine="0"/>
              <w:jc w:val="both"/>
              <w:rPr>
                <w:rFonts w:asciiTheme="majorHAnsi" w:hAnsiTheme="majorHAnsi"/>
              </w:rPr>
            </w:pPr>
            <w:r w:rsidRPr="004737E0">
              <w:rPr>
                <w:rFonts w:asciiTheme="majorHAnsi" w:hAnsiTheme="majorHAnsi"/>
              </w:rPr>
              <w:t>analyze social reality through sociological theories and concepts in order to define the characteristics of the educational system</w:t>
            </w:r>
          </w:p>
          <w:p w14:paraId="165F9B2D" w14:textId="77777777" w:rsidR="007A1F9E" w:rsidRPr="004737E0" w:rsidRDefault="000E1E7D" w:rsidP="00B87C5C">
            <w:pPr>
              <w:pStyle w:val="TableParagraph"/>
              <w:numPr>
                <w:ilvl w:val="0"/>
                <w:numId w:val="344"/>
              </w:numPr>
              <w:tabs>
                <w:tab w:val="left" w:pos="379"/>
              </w:tabs>
              <w:spacing w:line="276" w:lineRule="auto"/>
              <w:ind w:left="141" w:right="139" w:firstLine="0"/>
              <w:jc w:val="both"/>
              <w:rPr>
                <w:rFonts w:asciiTheme="majorHAnsi" w:hAnsiTheme="majorHAnsi"/>
              </w:rPr>
            </w:pPr>
            <w:r w:rsidRPr="004737E0">
              <w:rPr>
                <w:rFonts w:asciiTheme="majorHAnsi" w:hAnsiTheme="majorHAnsi"/>
              </w:rPr>
              <w:t>compare</w:t>
            </w:r>
            <w:r w:rsidRPr="004737E0">
              <w:rPr>
                <w:rFonts w:asciiTheme="majorHAnsi" w:hAnsiTheme="majorHAnsi"/>
                <w:spacing w:val="-4"/>
              </w:rPr>
              <w:t xml:space="preserve"> </w:t>
            </w:r>
            <w:r w:rsidRPr="004737E0">
              <w:rPr>
                <w:rFonts w:asciiTheme="majorHAnsi" w:hAnsiTheme="majorHAnsi"/>
              </w:rPr>
              <w:t>different</w:t>
            </w:r>
            <w:r w:rsidRPr="004737E0">
              <w:rPr>
                <w:rFonts w:asciiTheme="majorHAnsi" w:hAnsiTheme="majorHAnsi"/>
                <w:spacing w:val="-3"/>
              </w:rPr>
              <w:t xml:space="preserve"> </w:t>
            </w:r>
            <w:r w:rsidRPr="004737E0">
              <w:rPr>
                <w:rFonts w:asciiTheme="majorHAnsi" w:hAnsiTheme="majorHAnsi"/>
              </w:rPr>
              <w:t>sociological</w:t>
            </w:r>
            <w:r w:rsidRPr="004737E0">
              <w:rPr>
                <w:rFonts w:asciiTheme="majorHAnsi" w:hAnsiTheme="majorHAnsi"/>
                <w:spacing w:val="-4"/>
              </w:rPr>
              <w:t xml:space="preserve"> </w:t>
            </w:r>
            <w:r w:rsidRPr="004737E0">
              <w:rPr>
                <w:rFonts w:asciiTheme="majorHAnsi" w:hAnsiTheme="majorHAnsi"/>
              </w:rPr>
              <w:t>theories</w:t>
            </w:r>
            <w:r w:rsidRPr="004737E0">
              <w:rPr>
                <w:rFonts w:asciiTheme="majorHAnsi" w:hAnsiTheme="majorHAnsi"/>
                <w:spacing w:val="-4"/>
              </w:rPr>
              <w:t xml:space="preserve"> </w:t>
            </w:r>
            <w:r w:rsidRPr="004737E0">
              <w:rPr>
                <w:rFonts w:asciiTheme="majorHAnsi" w:hAnsiTheme="majorHAnsi"/>
              </w:rPr>
              <w:t>about</w:t>
            </w:r>
            <w:r w:rsidRPr="004737E0">
              <w:rPr>
                <w:rFonts w:asciiTheme="majorHAnsi" w:hAnsiTheme="majorHAnsi"/>
                <w:spacing w:val="-4"/>
              </w:rPr>
              <w:t xml:space="preserve"> </w:t>
            </w:r>
            <w:r w:rsidRPr="004737E0">
              <w:rPr>
                <w:rFonts w:asciiTheme="majorHAnsi" w:hAnsiTheme="majorHAnsi"/>
              </w:rPr>
              <w:t>upbringing and education</w:t>
            </w:r>
          </w:p>
          <w:p w14:paraId="6CD0DC9F" w14:textId="77777777" w:rsidR="007A1F9E" w:rsidRPr="004737E0" w:rsidRDefault="000E1E7D" w:rsidP="00B87C5C">
            <w:pPr>
              <w:pStyle w:val="TableParagraph"/>
              <w:numPr>
                <w:ilvl w:val="0"/>
                <w:numId w:val="344"/>
              </w:numPr>
              <w:tabs>
                <w:tab w:val="left" w:pos="502"/>
              </w:tabs>
              <w:spacing w:line="276" w:lineRule="auto"/>
              <w:ind w:left="141" w:right="140" w:firstLine="0"/>
              <w:jc w:val="both"/>
              <w:rPr>
                <w:rFonts w:asciiTheme="majorHAnsi" w:hAnsiTheme="majorHAnsi"/>
              </w:rPr>
            </w:pPr>
            <w:r w:rsidRPr="004737E0">
              <w:rPr>
                <w:rFonts w:asciiTheme="majorHAnsi" w:hAnsiTheme="majorHAnsi"/>
              </w:rPr>
              <w:t xml:space="preserve">connect theoretical concepts with everyday social </w:t>
            </w:r>
            <w:r w:rsidRPr="004737E0">
              <w:rPr>
                <w:rFonts w:asciiTheme="majorHAnsi" w:hAnsiTheme="majorHAnsi"/>
                <w:spacing w:val="-2"/>
              </w:rPr>
              <w:t>phenomena</w:t>
            </w:r>
          </w:p>
        </w:tc>
      </w:tr>
      <w:tr w:rsidR="007A1F9E" w:rsidRPr="004737E0" w14:paraId="55BA2EE5" w14:textId="77777777" w:rsidTr="000C1FB2">
        <w:trPr>
          <w:trHeight w:val="2279"/>
        </w:trPr>
        <w:tc>
          <w:tcPr>
            <w:tcW w:w="2475" w:type="dxa"/>
            <w:shd w:val="clear" w:color="auto" w:fill="F3F3F3"/>
          </w:tcPr>
          <w:p w14:paraId="30902F0E" w14:textId="77777777" w:rsidR="007A1F9E" w:rsidRPr="004737E0" w:rsidRDefault="007A1F9E">
            <w:pPr>
              <w:pStyle w:val="TableParagraph"/>
              <w:rPr>
                <w:rFonts w:asciiTheme="majorHAnsi" w:hAnsiTheme="majorHAnsi"/>
              </w:rPr>
            </w:pPr>
          </w:p>
          <w:p w14:paraId="2669F2D2" w14:textId="77777777" w:rsidR="007A1F9E" w:rsidRPr="004737E0" w:rsidRDefault="007A1F9E">
            <w:pPr>
              <w:pStyle w:val="TableParagraph"/>
              <w:rPr>
                <w:rFonts w:asciiTheme="majorHAnsi" w:hAnsiTheme="majorHAnsi"/>
              </w:rPr>
            </w:pPr>
          </w:p>
          <w:p w14:paraId="499527BF" w14:textId="77777777" w:rsidR="007A1F9E" w:rsidRPr="004737E0" w:rsidRDefault="007A1F9E">
            <w:pPr>
              <w:pStyle w:val="TableParagraph"/>
              <w:spacing w:before="22"/>
              <w:rPr>
                <w:rFonts w:asciiTheme="majorHAnsi" w:hAnsiTheme="majorHAnsi"/>
              </w:rPr>
            </w:pPr>
          </w:p>
          <w:p w14:paraId="7A22B2D5"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184" w:type="dxa"/>
            <w:gridSpan w:val="3"/>
          </w:tcPr>
          <w:p w14:paraId="20339D87" w14:textId="77777777" w:rsidR="007A1F9E" w:rsidRPr="004737E0" w:rsidRDefault="000E1E7D" w:rsidP="00B87C5C">
            <w:pPr>
              <w:pStyle w:val="TableParagraph"/>
              <w:numPr>
                <w:ilvl w:val="0"/>
                <w:numId w:val="343"/>
              </w:numPr>
              <w:tabs>
                <w:tab w:val="left" w:pos="336"/>
              </w:tabs>
              <w:spacing w:before="14" w:line="276" w:lineRule="auto"/>
              <w:ind w:right="103" w:firstLine="0"/>
              <w:jc w:val="both"/>
              <w:rPr>
                <w:rFonts w:asciiTheme="majorHAnsi" w:hAnsiTheme="majorHAnsi"/>
              </w:rPr>
            </w:pPr>
            <w:r w:rsidRPr="004737E0">
              <w:rPr>
                <w:rFonts w:asciiTheme="majorHAnsi" w:hAnsiTheme="majorHAnsi"/>
              </w:rPr>
              <w:t>Presentation</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course</w:t>
            </w:r>
            <w:r w:rsidRPr="004737E0">
              <w:rPr>
                <w:rFonts w:asciiTheme="majorHAnsi" w:hAnsiTheme="majorHAnsi"/>
                <w:spacing w:val="-9"/>
              </w:rPr>
              <w:t xml:space="preserve"> </w:t>
            </w:r>
            <w:r w:rsidRPr="004737E0">
              <w:rPr>
                <w:rFonts w:asciiTheme="majorHAnsi" w:hAnsiTheme="majorHAnsi"/>
              </w:rPr>
              <w:t>program,</w:t>
            </w:r>
            <w:r w:rsidRPr="004737E0">
              <w:rPr>
                <w:rFonts w:asciiTheme="majorHAnsi" w:hAnsiTheme="majorHAnsi"/>
                <w:spacing w:val="-9"/>
              </w:rPr>
              <w:t xml:space="preserve"> </w:t>
            </w:r>
            <w:r w:rsidRPr="004737E0">
              <w:rPr>
                <w:rFonts w:asciiTheme="majorHAnsi" w:hAnsiTheme="majorHAnsi"/>
              </w:rPr>
              <w:t>seminars</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 xml:space="preserve">student </w:t>
            </w:r>
            <w:r w:rsidRPr="004737E0">
              <w:rPr>
                <w:rFonts w:asciiTheme="majorHAnsi" w:hAnsiTheme="majorHAnsi"/>
                <w:spacing w:val="-2"/>
              </w:rPr>
              <w:t>obligations.</w:t>
            </w:r>
          </w:p>
          <w:p w14:paraId="772EF92A" w14:textId="77777777" w:rsidR="007A1F9E" w:rsidRPr="004737E0" w:rsidRDefault="000E1E7D" w:rsidP="00B87C5C">
            <w:pPr>
              <w:pStyle w:val="TableParagraph"/>
              <w:numPr>
                <w:ilvl w:val="0"/>
                <w:numId w:val="343"/>
              </w:numPr>
              <w:tabs>
                <w:tab w:val="left" w:pos="396"/>
              </w:tabs>
              <w:spacing w:before="1" w:line="276" w:lineRule="auto"/>
              <w:ind w:right="98" w:firstLine="0"/>
              <w:jc w:val="both"/>
              <w:rPr>
                <w:rFonts w:asciiTheme="majorHAnsi" w:hAnsiTheme="majorHAnsi"/>
              </w:rPr>
            </w:pPr>
            <w:r w:rsidRPr="004737E0">
              <w:rPr>
                <w:rFonts w:asciiTheme="majorHAnsi" w:hAnsiTheme="majorHAnsi"/>
              </w:rPr>
              <w:t>Introduction to sociology - origin and development of sociology: historical context, social and</w:t>
            </w:r>
            <w:r w:rsidRPr="004737E0">
              <w:rPr>
                <w:rFonts w:asciiTheme="majorHAnsi" w:hAnsiTheme="majorHAnsi"/>
                <w:spacing w:val="-1"/>
              </w:rPr>
              <w:t xml:space="preserve"> </w:t>
            </w:r>
            <w:r w:rsidRPr="004737E0">
              <w:rPr>
                <w:rFonts w:asciiTheme="majorHAnsi" w:hAnsiTheme="majorHAnsi"/>
              </w:rPr>
              <w:t xml:space="preserve">intellectual forces in the development of sociology; positivism, Marxism, social </w:t>
            </w:r>
            <w:r w:rsidRPr="004737E0">
              <w:rPr>
                <w:rFonts w:asciiTheme="majorHAnsi" w:hAnsiTheme="majorHAnsi"/>
                <w:spacing w:val="-2"/>
              </w:rPr>
              <w:t>action.</w:t>
            </w:r>
          </w:p>
          <w:p w14:paraId="6019B824" w14:textId="77777777" w:rsidR="007A1F9E" w:rsidRPr="004737E0" w:rsidRDefault="000E1E7D" w:rsidP="00B87C5C">
            <w:pPr>
              <w:pStyle w:val="TableParagraph"/>
              <w:numPr>
                <w:ilvl w:val="0"/>
                <w:numId w:val="343"/>
              </w:numPr>
              <w:tabs>
                <w:tab w:val="left" w:pos="338"/>
              </w:tabs>
              <w:spacing w:line="281" w:lineRule="exact"/>
              <w:ind w:left="338"/>
              <w:jc w:val="both"/>
              <w:rPr>
                <w:rFonts w:asciiTheme="majorHAnsi" w:hAnsiTheme="majorHAnsi"/>
              </w:rPr>
            </w:pPr>
            <w:r w:rsidRPr="004737E0">
              <w:rPr>
                <w:rFonts w:asciiTheme="majorHAnsi" w:hAnsiTheme="majorHAnsi"/>
              </w:rPr>
              <w:t>Basic</w:t>
            </w:r>
            <w:r w:rsidRPr="004737E0">
              <w:rPr>
                <w:rFonts w:asciiTheme="majorHAnsi" w:hAnsiTheme="majorHAnsi"/>
                <w:spacing w:val="-3"/>
              </w:rPr>
              <w:t xml:space="preserve"> </w:t>
            </w:r>
            <w:r w:rsidRPr="004737E0">
              <w:rPr>
                <w:rFonts w:asciiTheme="majorHAnsi" w:hAnsiTheme="majorHAnsi"/>
              </w:rPr>
              <w:t>terms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sociological</w:t>
            </w:r>
            <w:r w:rsidRPr="004737E0">
              <w:rPr>
                <w:rFonts w:asciiTheme="majorHAnsi" w:hAnsiTheme="majorHAnsi"/>
                <w:spacing w:val="-2"/>
              </w:rPr>
              <w:t xml:space="preserve"> theories.</w:t>
            </w:r>
          </w:p>
        </w:tc>
      </w:tr>
    </w:tbl>
    <w:p w14:paraId="62A5DDA8" w14:textId="77777777" w:rsidR="007A1F9E" w:rsidRPr="004737E0" w:rsidRDefault="007A1F9E">
      <w:pPr>
        <w:pStyle w:val="TableParagraph"/>
        <w:spacing w:line="281" w:lineRule="exact"/>
        <w:jc w:val="both"/>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1306"/>
        <w:gridCol w:w="980"/>
        <w:gridCol w:w="946"/>
        <w:gridCol w:w="1758"/>
      </w:tblGrid>
      <w:tr w:rsidR="007A1F9E" w:rsidRPr="004737E0" w14:paraId="331549FF" w14:textId="77777777" w:rsidTr="009960AF">
        <w:trPr>
          <w:trHeight w:val="4222"/>
        </w:trPr>
        <w:tc>
          <w:tcPr>
            <w:tcW w:w="2475" w:type="dxa"/>
            <w:shd w:val="clear" w:color="auto" w:fill="F3F3F3"/>
          </w:tcPr>
          <w:p w14:paraId="10356767" w14:textId="77777777" w:rsidR="007A1F9E" w:rsidRPr="004737E0" w:rsidRDefault="007A1F9E">
            <w:pPr>
              <w:pStyle w:val="TableParagraph"/>
              <w:rPr>
                <w:rFonts w:asciiTheme="majorHAnsi" w:hAnsiTheme="majorHAnsi"/>
              </w:rPr>
            </w:pPr>
          </w:p>
        </w:tc>
        <w:tc>
          <w:tcPr>
            <w:tcW w:w="7189" w:type="dxa"/>
            <w:gridSpan w:val="5"/>
          </w:tcPr>
          <w:p w14:paraId="6BCC8713" w14:textId="77777777" w:rsidR="007A1F9E" w:rsidRPr="004737E0" w:rsidRDefault="000E1E7D" w:rsidP="00B87C5C">
            <w:pPr>
              <w:pStyle w:val="TableParagraph"/>
              <w:numPr>
                <w:ilvl w:val="0"/>
                <w:numId w:val="342"/>
              </w:numPr>
              <w:tabs>
                <w:tab w:val="left" w:pos="471"/>
              </w:tabs>
              <w:spacing w:before="14" w:line="276" w:lineRule="auto"/>
              <w:ind w:right="99" w:firstLine="0"/>
              <w:rPr>
                <w:rFonts w:asciiTheme="majorHAnsi" w:hAnsiTheme="majorHAnsi"/>
              </w:rPr>
            </w:pPr>
            <w:r w:rsidRPr="004737E0">
              <w:rPr>
                <w:rFonts w:asciiTheme="majorHAnsi" w:hAnsiTheme="majorHAnsi"/>
              </w:rPr>
              <w:t>Culture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society:</w:t>
            </w:r>
            <w:r w:rsidRPr="004737E0">
              <w:rPr>
                <w:rFonts w:asciiTheme="majorHAnsi" w:hAnsiTheme="majorHAnsi"/>
                <w:spacing w:val="80"/>
              </w:rPr>
              <w:t xml:space="preserve"> </w:t>
            </w:r>
            <w:r w:rsidRPr="004737E0">
              <w:rPr>
                <w:rFonts w:asciiTheme="majorHAnsi" w:hAnsiTheme="majorHAnsi"/>
              </w:rPr>
              <w:t>briefly</w:t>
            </w:r>
            <w:r w:rsidRPr="004737E0">
              <w:rPr>
                <w:rFonts w:asciiTheme="majorHAnsi" w:hAnsiTheme="majorHAnsi"/>
                <w:spacing w:val="80"/>
              </w:rPr>
              <w:t xml:space="preserve"> </w:t>
            </w:r>
            <w:r w:rsidRPr="004737E0">
              <w:rPr>
                <w:rFonts w:asciiTheme="majorHAnsi" w:hAnsiTheme="majorHAnsi"/>
              </w:rPr>
              <w:t>about</w:t>
            </w:r>
            <w:r w:rsidRPr="004737E0">
              <w:rPr>
                <w:rFonts w:asciiTheme="majorHAnsi" w:hAnsiTheme="majorHAnsi"/>
                <w:spacing w:val="80"/>
              </w:rPr>
              <w:t xml:space="preserve"> </w:t>
            </w:r>
            <w:r w:rsidRPr="004737E0">
              <w:rPr>
                <w:rFonts w:asciiTheme="majorHAnsi" w:hAnsiTheme="majorHAnsi"/>
              </w:rPr>
              <w:t>upbringing</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education throughout history.</w:t>
            </w:r>
          </w:p>
          <w:p w14:paraId="2066C7A2" w14:textId="77777777" w:rsidR="007A1F9E" w:rsidRPr="004737E0" w:rsidRDefault="000E1E7D" w:rsidP="00B87C5C">
            <w:pPr>
              <w:pStyle w:val="TableParagraph"/>
              <w:numPr>
                <w:ilvl w:val="0"/>
                <w:numId w:val="342"/>
              </w:numPr>
              <w:tabs>
                <w:tab w:val="left" w:pos="331"/>
              </w:tabs>
              <w:spacing w:before="1" w:line="276" w:lineRule="auto"/>
              <w:ind w:right="96" w:firstLine="0"/>
              <w:rPr>
                <w:rFonts w:asciiTheme="majorHAnsi" w:hAnsiTheme="majorHAnsi"/>
              </w:rPr>
            </w:pPr>
            <w:r w:rsidRPr="004737E0">
              <w:rPr>
                <w:rFonts w:asciiTheme="majorHAnsi" w:hAnsiTheme="majorHAnsi"/>
              </w:rPr>
              <w:t>Class</w:t>
            </w:r>
            <w:r w:rsidRPr="004737E0">
              <w:rPr>
                <w:rFonts w:asciiTheme="majorHAnsi" w:hAnsiTheme="majorHAnsi"/>
                <w:spacing w:val="-14"/>
              </w:rPr>
              <w:t xml:space="preserve"> </w:t>
            </w:r>
            <w:r w:rsidRPr="004737E0">
              <w:rPr>
                <w:rFonts w:asciiTheme="majorHAnsi" w:hAnsiTheme="majorHAnsi"/>
              </w:rPr>
              <w:t>structure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educational</w:t>
            </w:r>
            <w:r w:rsidRPr="004737E0">
              <w:rPr>
                <w:rFonts w:asciiTheme="majorHAnsi" w:hAnsiTheme="majorHAnsi"/>
                <w:spacing w:val="-13"/>
              </w:rPr>
              <w:t xml:space="preserve"> </w:t>
            </w:r>
            <w:r w:rsidRPr="004737E0">
              <w:rPr>
                <w:rFonts w:asciiTheme="majorHAnsi" w:hAnsiTheme="majorHAnsi"/>
              </w:rPr>
              <w:t>achievements:</w:t>
            </w:r>
            <w:r w:rsidRPr="004737E0">
              <w:rPr>
                <w:rFonts w:asciiTheme="majorHAnsi" w:hAnsiTheme="majorHAnsi"/>
                <w:spacing w:val="-13"/>
              </w:rPr>
              <w:t xml:space="preserve"> </w:t>
            </w:r>
            <w:r w:rsidRPr="004737E0">
              <w:rPr>
                <w:rFonts w:asciiTheme="majorHAnsi" w:hAnsiTheme="majorHAnsi"/>
              </w:rPr>
              <w:t>inequalities in education.</w:t>
            </w:r>
          </w:p>
          <w:p w14:paraId="220562B4" w14:textId="77777777" w:rsidR="007A1F9E" w:rsidRPr="004737E0" w:rsidRDefault="000E1E7D" w:rsidP="00B87C5C">
            <w:pPr>
              <w:pStyle w:val="TableParagraph"/>
              <w:numPr>
                <w:ilvl w:val="0"/>
                <w:numId w:val="342"/>
              </w:numPr>
              <w:tabs>
                <w:tab w:val="left" w:pos="372"/>
              </w:tabs>
              <w:spacing w:before="1" w:line="273" w:lineRule="auto"/>
              <w:ind w:right="97" w:firstLine="0"/>
              <w:rPr>
                <w:rFonts w:asciiTheme="majorHAnsi" w:hAnsiTheme="majorHAnsi"/>
              </w:rPr>
            </w:pPr>
            <w:r w:rsidRPr="004737E0">
              <w:rPr>
                <w:rFonts w:asciiTheme="majorHAnsi" w:hAnsiTheme="majorHAnsi"/>
              </w:rPr>
              <w:t>Gender and education: education as an important social and</w:t>
            </w:r>
            <w:r w:rsidRPr="004737E0">
              <w:rPr>
                <w:rFonts w:asciiTheme="majorHAnsi" w:hAnsiTheme="majorHAnsi"/>
                <w:spacing w:val="-14"/>
              </w:rPr>
              <w:t xml:space="preserve"> </w:t>
            </w:r>
            <w:r w:rsidRPr="004737E0">
              <w:rPr>
                <w:rFonts w:asciiTheme="majorHAnsi" w:hAnsiTheme="majorHAnsi"/>
              </w:rPr>
              <w:t>class</w:t>
            </w:r>
            <w:r w:rsidRPr="004737E0">
              <w:rPr>
                <w:rFonts w:asciiTheme="majorHAnsi" w:hAnsiTheme="majorHAnsi"/>
                <w:spacing w:val="-13"/>
              </w:rPr>
              <w:t xml:space="preserve"> </w:t>
            </w:r>
            <w:r w:rsidRPr="004737E0">
              <w:rPr>
                <w:rFonts w:asciiTheme="majorHAnsi" w:hAnsiTheme="majorHAnsi"/>
              </w:rPr>
              <w:t>category;</w:t>
            </w:r>
            <w:r w:rsidRPr="004737E0">
              <w:rPr>
                <w:rFonts w:asciiTheme="majorHAnsi" w:hAnsiTheme="majorHAnsi"/>
                <w:spacing w:val="-13"/>
              </w:rPr>
              <w:t xml:space="preserve"> </w:t>
            </w:r>
            <w:r w:rsidRPr="004737E0">
              <w:rPr>
                <w:rFonts w:asciiTheme="majorHAnsi" w:hAnsiTheme="majorHAnsi"/>
              </w:rPr>
              <w:t>sexual</w:t>
            </w:r>
            <w:r w:rsidRPr="004737E0">
              <w:rPr>
                <w:rFonts w:asciiTheme="majorHAnsi" w:hAnsiTheme="majorHAnsi"/>
                <w:spacing w:val="-13"/>
              </w:rPr>
              <w:t xml:space="preserve"> </w:t>
            </w:r>
            <w:r w:rsidRPr="004737E0">
              <w:rPr>
                <w:rFonts w:asciiTheme="majorHAnsi" w:hAnsiTheme="majorHAnsi"/>
              </w:rPr>
              <w:t>(gender)</w:t>
            </w:r>
            <w:r w:rsidRPr="004737E0">
              <w:rPr>
                <w:rFonts w:asciiTheme="majorHAnsi" w:hAnsiTheme="majorHAnsi"/>
                <w:spacing w:val="-14"/>
              </w:rPr>
              <w:t xml:space="preserve"> </w:t>
            </w:r>
            <w:r w:rsidRPr="004737E0">
              <w:rPr>
                <w:rFonts w:asciiTheme="majorHAnsi" w:hAnsiTheme="majorHAnsi"/>
              </w:rPr>
              <w:t>inequalities</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education.</w:t>
            </w:r>
          </w:p>
          <w:p w14:paraId="43A8467E" w14:textId="77777777" w:rsidR="007A1F9E" w:rsidRPr="004737E0" w:rsidRDefault="000E1E7D" w:rsidP="00B87C5C">
            <w:pPr>
              <w:pStyle w:val="TableParagraph"/>
              <w:numPr>
                <w:ilvl w:val="0"/>
                <w:numId w:val="342"/>
              </w:numPr>
              <w:tabs>
                <w:tab w:val="left" w:pos="343"/>
              </w:tabs>
              <w:spacing w:before="4"/>
              <w:ind w:left="343" w:hanging="233"/>
              <w:rPr>
                <w:rFonts w:asciiTheme="majorHAnsi" w:hAnsiTheme="majorHAnsi"/>
              </w:rPr>
            </w:pPr>
            <w:r w:rsidRPr="004737E0">
              <w:rPr>
                <w:rFonts w:asciiTheme="majorHAnsi" w:hAnsiTheme="majorHAnsi"/>
              </w:rPr>
              <w:t>Ethnicity</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educational</w:t>
            </w:r>
            <w:r w:rsidRPr="004737E0">
              <w:rPr>
                <w:rFonts w:asciiTheme="majorHAnsi" w:hAnsiTheme="majorHAnsi"/>
                <w:spacing w:val="-4"/>
              </w:rPr>
              <w:t xml:space="preserve"> </w:t>
            </w:r>
            <w:r w:rsidRPr="004737E0">
              <w:rPr>
                <w:rFonts w:asciiTheme="majorHAnsi" w:hAnsiTheme="majorHAnsi"/>
                <w:spacing w:val="-2"/>
              </w:rPr>
              <w:t>achievement</w:t>
            </w:r>
          </w:p>
          <w:p w14:paraId="29A524F8" w14:textId="77777777" w:rsidR="007A1F9E" w:rsidRPr="004737E0" w:rsidRDefault="000E1E7D" w:rsidP="00B87C5C">
            <w:pPr>
              <w:pStyle w:val="TableParagraph"/>
              <w:numPr>
                <w:ilvl w:val="0"/>
                <w:numId w:val="342"/>
              </w:numPr>
              <w:tabs>
                <w:tab w:val="left" w:pos="377"/>
              </w:tabs>
              <w:spacing w:before="43" w:line="276" w:lineRule="auto"/>
              <w:ind w:right="98" w:firstLine="0"/>
              <w:rPr>
                <w:rFonts w:asciiTheme="majorHAnsi" w:hAnsiTheme="majorHAnsi"/>
              </w:rPr>
            </w:pPr>
            <w:r w:rsidRPr="004737E0">
              <w:rPr>
                <w:rFonts w:asciiTheme="majorHAnsi" w:hAnsiTheme="majorHAnsi"/>
              </w:rPr>
              <w:t>Socially</w:t>
            </w:r>
            <w:r w:rsidRPr="004737E0">
              <w:rPr>
                <w:rFonts w:asciiTheme="majorHAnsi" w:hAnsiTheme="majorHAnsi"/>
                <w:spacing w:val="26"/>
              </w:rPr>
              <w:t xml:space="preserve"> </w:t>
            </w:r>
            <w:r w:rsidRPr="004737E0">
              <w:rPr>
                <w:rFonts w:asciiTheme="majorHAnsi" w:hAnsiTheme="majorHAnsi"/>
              </w:rPr>
              <w:t>relevant</w:t>
            </w:r>
            <w:r w:rsidRPr="004737E0">
              <w:rPr>
                <w:rFonts w:asciiTheme="majorHAnsi" w:hAnsiTheme="majorHAnsi"/>
                <w:spacing w:val="27"/>
              </w:rPr>
              <w:t xml:space="preserve"> </w:t>
            </w:r>
            <w:r w:rsidRPr="004737E0">
              <w:rPr>
                <w:rFonts w:asciiTheme="majorHAnsi" w:hAnsiTheme="majorHAnsi"/>
              </w:rPr>
              <w:t>providers</w:t>
            </w:r>
            <w:r w:rsidRPr="004737E0">
              <w:rPr>
                <w:rFonts w:asciiTheme="majorHAnsi" w:hAnsiTheme="majorHAnsi"/>
                <w:spacing w:val="27"/>
              </w:rPr>
              <w:t xml:space="preserve"> </w:t>
            </w:r>
            <w:r w:rsidRPr="004737E0">
              <w:rPr>
                <w:rFonts w:asciiTheme="majorHAnsi" w:hAnsiTheme="majorHAnsi"/>
              </w:rPr>
              <w:t>of</w:t>
            </w:r>
            <w:r w:rsidRPr="004737E0">
              <w:rPr>
                <w:rFonts w:asciiTheme="majorHAnsi" w:hAnsiTheme="majorHAnsi"/>
                <w:spacing w:val="26"/>
              </w:rPr>
              <w:t xml:space="preserve"> </w:t>
            </w:r>
            <w:r w:rsidRPr="004737E0">
              <w:rPr>
                <w:rFonts w:asciiTheme="majorHAnsi" w:hAnsiTheme="majorHAnsi"/>
              </w:rPr>
              <w:t>upbringing</w:t>
            </w:r>
            <w:r w:rsidRPr="004737E0">
              <w:rPr>
                <w:rFonts w:asciiTheme="majorHAnsi" w:hAnsiTheme="majorHAnsi"/>
                <w:spacing w:val="26"/>
              </w:rPr>
              <w:t xml:space="preserve"> </w:t>
            </w:r>
            <w:r w:rsidRPr="004737E0">
              <w:rPr>
                <w:rFonts w:asciiTheme="majorHAnsi" w:hAnsiTheme="majorHAnsi"/>
              </w:rPr>
              <w:t>and</w:t>
            </w:r>
            <w:r w:rsidRPr="004737E0">
              <w:rPr>
                <w:rFonts w:asciiTheme="majorHAnsi" w:hAnsiTheme="majorHAnsi"/>
                <w:spacing w:val="26"/>
              </w:rPr>
              <w:t xml:space="preserve"> </w:t>
            </w:r>
            <w:r w:rsidRPr="004737E0">
              <w:rPr>
                <w:rFonts w:asciiTheme="majorHAnsi" w:hAnsiTheme="majorHAnsi"/>
              </w:rPr>
              <w:t>education outside school institutions.</w:t>
            </w:r>
          </w:p>
          <w:p w14:paraId="3F8805BA" w14:textId="77777777" w:rsidR="007A1F9E" w:rsidRPr="004737E0" w:rsidRDefault="000E1E7D" w:rsidP="00B87C5C">
            <w:pPr>
              <w:pStyle w:val="TableParagraph"/>
              <w:numPr>
                <w:ilvl w:val="0"/>
                <w:numId w:val="342"/>
              </w:numPr>
              <w:tabs>
                <w:tab w:val="left" w:pos="343"/>
              </w:tabs>
              <w:spacing w:before="1"/>
              <w:ind w:left="343" w:hanging="233"/>
              <w:rPr>
                <w:rFonts w:asciiTheme="majorHAnsi" w:hAnsiTheme="majorHAnsi"/>
              </w:rPr>
            </w:pPr>
            <w:r w:rsidRPr="004737E0">
              <w:rPr>
                <w:rFonts w:asciiTheme="majorHAnsi" w:hAnsiTheme="majorHAnsi"/>
              </w:rPr>
              <w:t>Social</w:t>
            </w:r>
            <w:r w:rsidRPr="004737E0">
              <w:rPr>
                <w:rFonts w:asciiTheme="majorHAnsi" w:hAnsiTheme="majorHAnsi"/>
                <w:spacing w:val="-5"/>
              </w:rPr>
              <w:t xml:space="preserve"> </w:t>
            </w:r>
            <w:r w:rsidRPr="004737E0">
              <w:rPr>
                <w:rFonts w:asciiTheme="majorHAnsi" w:hAnsiTheme="majorHAnsi"/>
                <w:spacing w:val="-2"/>
              </w:rPr>
              <w:t>deviance.</w:t>
            </w:r>
          </w:p>
          <w:p w14:paraId="60507CEC" w14:textId="77777777" w:rsidR="007A1F9E" w:rsidRPr="004737E0" w:rsidRDefault="000E1E7D" w:rsidP="00B87C5C">
            <w:pPr>
              <w:pStyle w:val="TableParagraph"/>
              <w:numPr>
                <w:ilvl w:val="0"/>
                <w:numId w:val="342"/>
              </w:numPr>
              <w:tabs>
                <w:tab w:val="left" w:pos="463"/>
              </w:tabs>
              <w:spacing w:before="43" w:line="273" w:lineRule="auto"/>
              <w:ind w:right="97" w:firstLine="0"/>
              <w:rPr>
                <w:rFonts w:asciiTheme="majorHAnsi" w:hAnsiTheme="majorHAnsi"/>
              </w:rPr>
            </w:pPr>
            <w:r w:rsidRPr="004737E0">
              <w:rPr>
                <w:rFonts w:asciiTheme="majorHAnsi" w:hAnsiTheme="majorHAnsi"/>
                <w:spacing w:val="-2"/>
              </w:rPr>
              <w:t>Education and</w:t>
            </w:r>
            <w:r w:rsidRPr="004737E0">
              <w:rPr>
                <w:rFonts w:asciiTheme="majorHAnsi" w:hAnsiTheme="majorHAnsi"/>
                <w:spacing w:val="-5"/>
              </w:rPr>
              <w:t xml:space="preserve"> </w:t>
            </w:r>
            <w:r w:rsidRPr="004737E0">
              <w:rPr>
                <w:rFonts w:asciiTheme="majorHAnsi" w:hAnsiTheme="majorHAnsi"/>
                <w:spacing w:val="-2"/>
              </w:rPr>
              <w:t>economic productivity;</w:t>
            </w:r>
            <w:r w:rsidRPr="004737E0">
              <w:rPr>
                <w:rFonts w:asciiTheme="majorHAnsi" w:hAnsiTheme="majorHAnsi"/>
                <w:spacing w:val="-4"/>
              </w:rPr>
              <w:t xml:space="preserve"> </w:t>
            </w:r>
            <w:r w:rsidRPr="004737E0">
              <w:rPr>
                <w:rFonts w:asciiTheme="majorHAnsi" w:hAnsiTheme="majorHAnsi"/>
                <w:spacing w:val="-2"/>
              </w:rPr>
              <w:t>organization of</w:t>
            </w:r>
            <w:r w:rsidRPr="004737E0">
              <w:rPr>
                <w:rFonts w:asciiTheme="majorHAnsi" w:hAnsiTheme="majorHAnsi"/>
                <w:spacing w:val="-4"/>
              </w:rPr>
              <w:t xml:space="preserve"> </w:t>
            </w:r>
            <w:r w:rsidRPr="004737E0">
              <w:rPr>
                <w:rFonts w:asciiTheme="majorHAnsi" w:hAnsiTheme="majorHAnsi"/>
                <w:spacing w:val="-2"/>
              </w:rPr>
              <w:t xml:space="preserve">the </w:t>
            </w:r>
            <w:r w:rsidRPr="004737E0">
              <w:rPr>
                <w:rFonts w:asciiTheme="majorHAnsi" w:hAnsiTheme="majorHAnsi"/>
              </w:rPr>
              <w:t>educational</w:t>
            </w:r>
            <w:r w:rsidRPr="004737E0">
              <w:rPr>
                <w:rFonts w:asciiTheme="majorHAnsi" w:hAnsiTheme="majorHAnsi"/>
                <w:spacing w:val="80"/>
              </w:rPr>
              <w:t xml:space="preserve"> </w:t>
            </w:r>
            <w:r w:rsidRPr="004737E0">
              <w:rPr>
                <w:rFonts w:asciiTheme="majorHAnsi" w:hAnsiTheme="majorHAnsi"/>
              </w:rPr>
              <w:t>system;</w:t>
            </w:r>
            <w:r w:rsidRPr="004737E0">
              <w:rPr>
                <w:rFonts w:asciiTheme="majorHAnsi" w:hAnsiTheme="majorHAnsi"/>
                <w:spacing w:val="80"/>
              </w:rPr>
              <w:t xml:space="preserve"> </w:t>
            </w:r>
            <w:r w:rsidRPr="004737E0">
              <w:rPr>
                <w:rFonts w:asciiTheme="majorHAnsi" w:hAnsiTheme="majorHAnsi"/>
              </w:rPr>
              <w:t>education</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new</w:t>
            </w:r>
            <w:r w:rsidRPr="004737E0">
              <w:rPr>
                <w:rFonts w:asciiTheme="majorHAnsi" w:hAnsiTheme="majorHAnsi"/>
                <w:spacing w:val="80"/>
              </w:rPr>
              <w:t xml:space="preserve"> </w:t>
            </w:r>
            <w:r w:rsidRPr="004737E0">
              <w:rPr>
                <w:rFonts w:asciiTheme="majorHAnsi" w:hAnsiTheme="majorHAnsi"/>
              </w:rPr>
              <w:t>communication</w:t>
            </w:r>
          </w:p>
          <w:p w14:paraId="0AD54719" w14:textId="77777777" w:rsidR="007A1F9E" w:rsidRPr="004737E0" w:rsidRDefault="000E1E7D">
            <w:pPr>
              <w:pStyle w:val="TableParagraph"/>
              <w:spacing w:before="4"/>
              <w:ind w:left="110"/>
              <w:rPr>
                <w:rFonts w:asciiTheme="majorHAnsi" w:hAnsiTheme="majorHAnsi"/>
              </w:rPr>
            </w:pPr>
            <w:r w:rsidRPr="004737E0">
              <w:rPr>
                <w:rFonts w:asciiTheme="majorHAnsi" w:hAnsiTheme="majorHAnsi"/>
                <w:spacing w:val="-2"/>
              </w:rPr>
              <w:t>technologies.</w:t>
            </w:r>
          </w:p>
        </w:tc>
      </w:tr>
      <w:tr w:rsidR="007A1F9E" w:rsidRPr="004737E0" w14:paraId="1DDE44CB" w14:textId="77777777" w:rsidTr="009960AF">
        <w:trPr>
          <w:trHeight w:val="853"/>
        </w:trPr>
        <w:tc>
          <w:tcPr>
            <w:tcW w:w="2475" w:type="dxa"/>
            <w:tcBorders>
              <w:bottom w:val="nil"/>
            </w:tcBorders>
            <w:shd w:val="clear" w:color="auto" w:fill="F3F3F3"/>
          </w:tcPr>
          <w:p w14:paraId="52C49327" w14:textId="77777777" w:rsidR="007A1F9E" w:rsidRPr="004737E0" w:rsidRDefault="007A1F9E">
            <w:pPr>
              <w:pStyle w:val="TableParagraph"/>
              <w:rPr>
                <w:rFonts w:asciiTheme="majorHAnsi" w:hAnsiTheme="majorHAnsi"/>
              </w:rPr>
            </w:pPr>
          </w:p>
        </w:tc>
        <w:tc>
          <w:tcPr>
            <w:tcW w:w="2199" w:type="dxa"/>
          </w:tcPr>
          <w:p w14:paraId="5A4E1F00" w14:textId="77777777" w:rsidR="007A1F9E" w:rsidRPr="004737E0" w:rsidRDefault="000E1E7D">
            <w:pPr>
              <w:pStyle w:val="TableParagraph"/>
              <w:spacing w:before="155"/>
              <w:ind w:left="110"/>
              <w:rPr>
                <w:rFonts w:asciiTheme="majorHAnsi" w:hAnsiTheme="majorHAnsi"/>
              </w:rPr>
            </w:pPr>
            <w:r w:rsidRPr="004737E0">
              <w:rPr>
                <w:rFonts w:asciiTheme="majorHAnsi" w:hAnsiTheme="majorHAnsi"/>
                <w:spacing w:val="-2"/>
              </w:rPr>
              <w:t>Student responsibilities</w:t>
            </w:r>
          </w:p>
        </w:tc>
        <w:tc>
          <w:tcPr>
            <w:tcW w:w="1306" w:type="dxa"/>
            <w:tcBorders>
              <w:bottom w:val="single" w:sz="8" w:space="0" w:color="000000"/>
            </w:tcBorders>
          </w:tcPr>
          <w:p w14:paraId="0208290E" w14:textId="77777777" w:rsidR="007A1F9E" w:rsidRPr="004737E0" w:rsidRDefault="000E1E7D">
            <w:pPr>
              <w:pStyle w:val="TableParagraph"/>
              <w:spacing w:before="155"/>
              <w:ind w:left="112" w:right="185"/>
              <w:rPr>
                <w:rFonts w:asciiTheme="majorHAnsi" w:hAnsiTheme="majorHAnsi"/>
              </w:rPr>
            </w:pPr>
            <w:r w:rsidRPr="004737E0">
              <w:rPr>
                <w:rFonts w:asciiTheme="majorHAnsi" w:hAnsiTheme="majorHAnsi"/>
                <w:spacing w:val="-2"/>
              </w:rPr>
              <w:t>Learning outcomes</w:t>
            </w:r>
          </w:p>
        </w:tc>
        <w:tc>
          <w:tcPr>
            <w:tcW w:w="980" w:type="dxa"/>
            <w:tcBorders>
              <w:bottom w:val="single" w:sz="8" w:space="0" w:color="000000"/>
            </w:tcBorders>
          </w:tcPr>
          <w:p w14:paraId="0E1BC0B3" w14:textId="77777777" w:rsidR="007A1F9E" w:rsidRPr="004737E0" w:rsidRDefault="007A1F9E">
            <w:pPr>
              <w:pStyle w:val="TableParagraph"/>
              <w:spacing w:before="15"/>
              <w:rPr>
                <w:rFonts w:asciiTheme="majorHAnsi" w:hAnsiTheme="majorHAnsi"/>
              </w:rPr>
            </w:pPr>
          </w:p>
          <w:p w14:paraId="59BC58DD" w14:textId="77777777" w:rsidR="007A1F9E" w:rsidRPr="004737E0" w:rsidRDefault="000E1E7D">
            <w:pPr>
              <w:pStyle w:val="TableParagraph"/>
              <w:spacing w:before="1"/>
              <w:ind w:left="111"/>
              <w:rPr>
                <w:rFonts w:asciiTheme="majorHAnsi" w:hAnsiTheme="majorHAnsi"/>
              </w:rPr>
            </w:pPr>
            <w:r w:rsidRPr="004737E0">
              <w:rPr>
                <w:rFonts w:asciiTheme="majorHAnsi" w:hAnsiTheme="majorHAnsi"/>
                <w:spacing w:val="-2"/>
              </w:rPr>
              <w:t>Hours</w:t>
            </w:r>
          </w:p>
        </w:tc>
        <w:tc>
          <w:tcPr>
            <w:tcW w:w="946" w:type="dxa"/>
            <w:tcBorders>
              <w:bottom w:val="single" w:sz="8" w:space="0" w:color="000000"/>
            </w:tcBorders>
          </w:tcPr>
          <w:p w14:paraId="29A9EBDB" w14:textId="77777777" w:rsidR="007A1F9E" w:rsidRPr="004737E0" w:rsidRDefault="000E1E7D">
            <w:pPr>
              <w:pStyle w:val="TableParagraph"/>
              <w:spacing w:before="155" w:line="281" w:lineRule="exact"/>
              <w:ind w:left="111"/>
              <w:rPr>
                <w:rFonts w:asciiTheme="majorHAnsi" w:hAnsiTheme="majorHAnsi"/>
              </w:rPr>
            </w:pPr>
            <w:r w:rsidRPr="004737E0">
              <w:rPr>
                <w:rFonts w:asciiTheme="majorHAnsi" w:hAnsiTheme="majorHAnsi"/>
                <w:spacing w:val="-4"/>
              </w:rPr>
              <w:t>ECTS</w:t>
            </w:r>
          </w:p>
          <w:p w14:paraId="76C9F4AA" w14:textId="77777777" w:rsidR="007A1F9E" w:rsidRPr="004737E0" w:rsidRDefault="000E1E7D">
            <w:pPr>
              <w:pStyle w:val="TableParagraph"/>
              <w:spacing w:line="281" w:lineRule="exact"/>
              <w:ind w:left="111"/>
              <w:rPr>
                <w:rFonts w:asciiTheme="majorHAnsi" w:hAnsiTheme="majorHAnsi"/>
              </w:rPr>
            </w:pPr>
            <w:r w:rsidRPr="004737E0">
              <w:rPr>
                <w:rFonts w:asciiTheme="majorHAnsi" w:hAnsiTheme="majorHAnsi"/>
                <w:spacing w:val="-2"/>
              </w:rPr>
              <w:t>credits</w:t>
            </w:r>
          </w:p>
        </w:tc>
        <w:tc>
          <w:tcPr>
            <w:tcW w:w="1758" w:type="dxa"/>
            <w:tcBorders>
              <w:bottom w:val="single" w:sz="8" w:space="0" w:color="000000"/>
            </w:tcBorders>
          </w:tcPr>
          <w:p w14:paraId="3CBC223B" w14:textId="77777777" w:rsidR="007A1F9E" w:rsidRPr="004737E0" w:rsidRDefault="000E1E7D">
            <w:pPr>
              <w:pStyle w:val="TableParagraph"/>
              <w:spacing w:before="14"/>
              <w:ind w:left="111"/>
              <w:rPr>
                <w:rFonts w:asciiTheme="majorHAnsi" w:hAnsiTheme="majorHAnsi"/>
              </w:rPr>
            </w:pPr>
            <w:r w:rsidRPr="004737E0">
              <w:rPr>
                <w:rFonts w:asciiTheme="majorHAnsi" w:hAnsiTheme="majorHAnsi"/>
                <w:spacing w:val="-2"/>
              </w:rPr>
              <w:t>Grade</w:t>
            </w:r>
          </w:p>
          <w:p w14:paraId="187A10AC" w14:textId="77777777" w:rsidR="007A1F9E" w:rsidRPr="004737E0" w:rsidRDefault="000E1E7D">
            <w:pPr>
              <w:pStyle w:val="TableParagraph"/>
              <w:spacing w:line="280" w:lineRule="exact"/>
              <w:ind w:left="111" w:right="323"/>
              <w:rPr>
                <w:rFonts w:asciiTheme="majorHAnsi" w:hAnsiTheme="majorHAnsi"/>
              </w:rPr>
            </w:pPr>
            <w:r w:rsidRPr="004737E0">
              <w:rPr>
                <w:rFonts w:asciiTheme="majorHAnsi" w:hAnsiTheme="majorHAnsi"/>
                <w:spacing w:val="-2"/>
              </w:rPr>
              <w:t xml:space="preserve">ratio </w:t>
            </w:r>
            <w:r w:rsidRPr="004737E0">
              <w:rPr>
                <w:rFonts w:asciiTheme="majorHAnsi" w:hAnsiTheme="majorHAnsi"/>
                <w:spacing w:val="-4"/>
              </w:rPr>
              <w:t>(%)</w:t>
            </w:r>
          </w:p>
        </w:tc>
      </w:tr>
      <w:tr w:rsidR="007A1F9E" w:rsidRPr="004737E0" w14:paraId="0BC86CD7" w14:textId="77777777" w:rsidTr="009960AF">
        <w:trPr>
          <w:trHeight w:val="290"/>
        </w:trPr>
        <w:tc>
          <w:tcPr>
            <w:tcW w:w="2475" w:type="dxa"/>
            <w:tcBorders>
              <w:top w:val="nil"/>
              <w:bottom w:val="nil"/>
            </w:tcBorders>
            <w:shd w:val="clear" w:color="auto" w:fill="F3F3F3"/>
          </w:tcPr>
          <w:p w14:paraId="7301DCF6" w14:textId="77777777" w:rsidR="007A1F9E" w:rsidRPr="004737E0" w:rsidRDefault="007A1F9E">
            <w:pPr>
              <w:pStyle w:val="TableParagraph"/>
              <w:rPr>
                <w:rFonts w:asciiTheme="majorHAnsi" w:hAnsiTheme="majorHAnsi"/>
              </w:rPr>
            </w:pPr>
          </w:p>
        </w:tc>
        <w:tc>
          <w:tcPr>
            <w:tcW w:w="2199" w:type="dxa"/>
            <w:tcBorders>
              <w:bottom w:val="nil"/>
              <w:right w:val="single" w:sz="8" w:space="0" w:color="000000"/>
            </w:tcBorders>
          </w:tcPr>
          <w:p w14:paraId="2986B291" w14:textId="6F3DD5B0" w:rsidR="007A1F9E" w:rsidRPr="004737E0" w:rsidRDefault="00C32ADF">
            <w:pPr>
              <w:pStyle w:val="TableParagraph"/>
              <w:spacing w:before="19" w:line="251" w:lineRule="exact"/>
              <w:ind w:left="110"/>
              <w:rPr>
                <w:rFonts w:asciiTheme="majorHAnsi" w:hAnsiTheme="majorHAnsi"/>
              </w:rPr>
            </w:pPr>
            <w:r w:rsidRPr="004737E0">
              <w:rPr>
                <w:rFonts w:asciiTheme="majorHAnsi" w:hAnsiTheme="majorHAnsi"/>
              </w:rPr>
              <w:t>Activity</w:t>
            </w:r>
            <w:r w:rsidRPr="004737E0">
              <w:rPr>
                <w:rFonts w:asciiTheme="majorHAnsi" w:hAnsiTheme="majorHAnsi"/>
                <w:spacing w:val="32"/>
              </w:rPr>
              <w:t xml:space="preserve"> </w:t>
            </w:r>
            <w:r w:rsidRPr="004737E0">
              <w:rPr>
                <w:rFonts w:asciiTheme="majorHAnsi" w:hAnsiTheme="majorHAnsi"/>
              </w:rPr>
              <w:t>L,</w:t>
            </w:r>
            <w:r w:rsidRPr="004737E0">
              <w:rPr>
                <w:rFonts w:asciiTheme="majorHAnsi" w:hAnsiTheme="majorHAnsi"/>
                <w:spacing w:val="33"/>
              </w:rPr>
              <w:t xml:space="preserve"> </w:t>
            </w:r>
            <w:r w:rsidRPr="004737E0">
              <w:rPr>
                <w:rFonts w:asciiTheme="majorHAnsi" w:hAnsiTheme="majorHAnsi"/>
                <w:spacing w:val="-5"/>
              </w:rPr>
              <w:t>S,</w:t>
            </w:r>
          </w:p>
        </w:tc>
        <w:tc>
          <w:tcPr>
            <w:tcW w:w="1306" w:type="dxa"/>
            <w:vMerge w:val="restart"/>
            <w:tcBorders>
              <w:top w:val="single" w:sz="8" w:space="0" w:color="000000"/>
              <w:left w:val="single" w:sz="8" w:space="0" w:color="000000"/>
              <w:bottom w:val="single" w:sz="8" w:space="0" w:color="000000"/>
              <w:right w:val="single" w:sz="8" w:space="0" w:color="000000"/>
            </w:tcBorders>
          </w:tcPr>
          <w:p w14:paraId="2F7D3F6A" w14:textId="77777777" w:rsidR="007A1F9E" w:rsidRPr="004737E0" w:rsidRDefault="000E1E7D">
            <w:pPr>
              <w:pStyle w:val="TableParagraph"/>
              <w:spacing w:before="158"/>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80" w:type="dxa"/>
            <w:vMerge w:val="restart"/>
            <w:tcBorders>
              <w:top w:val="single" w:sz="8" w:space="0" w:color="000000"/>
              <w:left w:val="single" w:sz="8" w:space="0" w:color="000000"/>
              <w:bottom w:val="single" w:sz="8" w:space="0" w:color="000000"/>
              <w:right w:val="single" w:sz="8" w:space="0" w:color="000000"/>
            </w:tcBorders>
          </w:tcPr>
          <w:p w14:paraId="72F69E12" w14:textId="77777777" w:rsidR="007A1F9E" w:rsidRPr="004737E0" w:rsidRDefault="000E1E7D">
            <w:pPr>
              <w:pStyle w:val="TableParagraph"/>
              <w:spacing w:before="158"/>
              <w:ind w:left="106"/>
              <w:rPr>
                <w:rFonts w:asciiTheme="majorHAnsi" w:hAnsiTheme="majorHAnsi"/>
              </w:rPr>
            </w:pPr>
            <w:r w:rsidRPr="004737E0">
              <w:rPr>
                <w:rFonts w:asciiTheme="majorHAnsi" w:hAnsiTheme="majorHAnsi"/>
                <w:spacing w:val="-5"/>
              </w:rPr>
              <w:t>34</w:t>
            </w:r>
          </w:p>
        </w:tc>
        <w:tc>
          <w:tcPr>
            <w:tcW w:w="946" w:type="dxa"/>
            <w:vMerge w:val="restart"/>
            <w:tcBorders>
              <w:top w:val="single" w:sz="8" w:space="0" w:color="000000"/>
              <w:left w:val="single" w:sz="8" w:space="0" w:color="000000"/>
              <w:bottom w:val="single" w:sz="8" w:space="0" w:color="000000"/>
              <w:right w:val="single" w:sz="8" w:space="0" w:color="000000"/>
            </w:tcBorders>
          </w:tcPr>
          <w:p w14:paraId="7A1B0D33" w14:textId="7D490869" w:rsidR="007A1F9E" w:rsidRPr="004737E0" w:rsidRDefault="000E1E7D">
            <w:pPr>
              <w:pStyle w:val="TableParagraph"/>
              <w:spacing w:before="158"/>
              <w:ind w:left="106"/>
              <w:rPr>
                <w:rFonts w:asciiTheme="majorHAnsi" w:hAnsiTheme="majorHAnsi"/>
              </w:rPr>
            </w:pPr>
            <w:r w:rsidRPr="004737E0">
              <w:rPr>
                <w:rFonts w:asciiTheme="majorHAnsi" w:hAnsiTheme="majorHAnsi"/>
                <w:spacing w:val="-5"/>
              </w:rPr>
              <w:t>1</w:t>
            </w:r>
            <w:r w:rsidR="00433D22">
              <w:rPr>
                <w:rFonts w:asciiTheme="majorHAnsi" w:hAnsiTheme="majorHAnsi"/>
                <w:spacing w:val="-5"/>
              </w:rPr>
              <w:t>.</w:t>
            </w:r>
            <w:r w:rsidRPr="004737E0">
              <w:rPr>
                <w:rFonts w:asciiTheme="majorHAnsi" w:hAnsiTheme="majorHAnsi"/>
                <w:spacing w:val="-5"/>
              </w:rPr>
              <w:t>2</w:t>
            </w:r>
          </w:p>
        </w:tc>
        <w:tc>
          <w:tcPr>
            <w:tcW w:w="1758" w:type="dxa"/>
            <w:vMerge w:val="restart"/>
            <w:tcBorders>
              <w:top w:val="single" w:sz="8" w:space="0" w:color="000000"/>
              <w:left w:val="single" w:sz="8" w:space="0" w:color="000000"/>
              <w:bottom w:val="single" w:sz="8" w:space="0" w:color="000000"/>
              <w:right w:val="single" w:sz="8" w:space="0" w:color="000000"/>
            </w:tcBorders>
          </w:tcPr>
          <w:p w14:paraId="7AD656AF" w14:textId="77777777" w:rsidR="007A1F9E" w:rsidRPr="004737E0" w:rsidRDefault="000E1E7D">
            <w:pPr>
              <w:pStyle w:val="TableParagraph"/>
              <w:spacing w:before="158"/>
              <w:ind w:left="106"/>
              <w:rPr>
                <w:rFonts w:asciiTheme="majorHAnsi" w:hAnsiTheme="majorHAnsi"/>
              </w:rPr>
            </w:pPr>
            <w:r w:rsidRPr="004737E0">
              <w:rPr>
                <w:rFonts w:asciiTheme="majorHAnsi" w:hAnsiTheme="majorHAnsi"/>
                <w:spacing w:val="-5"/>
              </w:rPr>
              <w:t>15%</w:t>
            </w:r>
          </w:p>
        </w:tc>
      </w:tr>
      <w:tr w:rsidR="007A1F9E" w:rsidRPr="004737E0" w14:paraId="2048DB51" w14:textId="77777777" w:rsidTr="009960AF">
        <w:trPr>
          <w:trHeight w:val="265"/>
        </w:trPr>
        <w:tc>
          <w:tcPr>
            <w:tcW w:w="2475" w:type="dxa"/>
            <w:tcBorders>
              <w:top w:val="nil"/>
              <w:bottom w:val="nil"/>
            </w:tcBorders>
            <w:shd w:val="clear" w:color="auto" w:fill="F3F3F3"/>
          </w:tcPr>
          <w:p w14:paraId="230431EC" w14:textId="77777777" w:rsidR="007A1F9E" w:rsidRPr="004737E0" w:rsidRDefault="007A1F9E">
            <w:pPr>
              <w:pStyle w:val="TableParagraph"/>
              <w:rPr>
                <w:rFonts w:asciiTheme="majorHAnsi" w:hAnsiTheme="majorHAnsi"/>
              </w:rPr>
            </w:pPr>
          </w:p>
        </w:tc>
        <w:tc>
          <w:tcPr>
            <w:tcW w:w="2199" w:type="dxa"/>
            <w:tcBorders>
              <w:top w:val="nil"/>
              <w:right w:val="single" w:sz="8" w:space="0" w:color="000000"/>
            </w:tcBorders>
          </w:tcPr>
          <w:p w14:paraId="72FBFEF3" w14:textId="77777777" w:rsidR="007A1F9E" w:rsidRPr="004737E0" w:rsidRDefault="000E1E7D">
            <w:pPr>
              <w:pStyle w:val="TableParagraph"/>
              <w:spacing w:line="245" w:lineRule="exact"/>
              <w:ind w:left="110"/>
              <w:rPr>
                <w:rFonts w:asciiTheme="majorHAnsi" w:hAnsiTheme="majorHAnsi"/>
              </w:rPr>
            </w:pPr>
            <w:r w:rsidRPr="004737E0">
              <w:rPr>
                <w:rFonts w:asciiTheme="majorHAnsi" w:hAnsiTheme="majorHAnsi"/>
                <w:spacing w:val="-10"/>
              </w:rPr>
              <w:t>T</w:t>
            </w:r>
          </w:p>
        </w:tc>
        <w:tc>
          <w:tcPr>
            <w:tcW w:w="1306" w:type="dxa"/>
            <w:vMerge/>
            <w:tcBorders>
              <w:top w:val="nil"/>
              <w:left w:val="single" w:sz="8" w:space="0" w:color="000000"/>
              <w:bottom w:val="single" w:sz="8" w:space="0" w:color="000000"/>
              <w:right w:val="single" w:sz="8" w:space="0" w:color="000000"/>
            </w:tcBorders>
          </w:tcPr>
          <w:p w14:paraId="4870B6C6" w14:textId="77777777" w:rsidR="007A1F9E" w:rsidRPr="004737E0" w:rsidRDefault="007A1F9E">
            <w:pPr>
              <w:rPr>
                <w:rFonts w:asciiTheme="majorHAnsi" w:hAnsiTheme="majorHAnsi"/>
              </w:rPr>
            </w:pPr>
          </w:p>
        </w:tc>
        <w:tc>
          <w:tcPr>
            <w:tcW w:w="980" w:type="dxa"/>
            <w:vMerge/>
            <w:tcBorders>
              <w:top w:val="nil"/>
              <w:left w:val="single" w:sz="8" w:space="0" w:color="000000"/>
              <w:bottom w:val="single" w:sz="8" w:space="0" w:color="000000"/>
              <w:right w:val="single" w:sz="8" w:space="0" w:color="000000"/>
            </w:tcBorders>
          </w:tcPr>
          <w:p w14:paraId="2720A592" w14:textId="77777777" w:rsidR="007A1F9E" w:rsidRPr="004737E0" w:rsidRDefault="007A1F9E">
            <w:pPr>
              <w:rPr>
                <w:rFonts w:asciiTheme="majorHAnsi" w:hAnsiTheme="majorHAnsi"/>
              </w:rPr>
            </w:pPr>
          </w:p>
        </w:tc>
        <w:tc>
          <w:tcPr>
            <w:tcW w:w="946" w:type="dxa"/>
            <w:vMerge/>
            <w:tcBorders>
              <w:top w:val="nil"/>
              <w:left w:val="single" w:sz="8" w:space="0" w:color="000000"/>
              <w:bottom w:val="single" w:sz="8" w:space="0" w:color="000000"/>
              <w:right w:val="single" w:sz="8" w:space="0" w:color="000000"/>
            </w:tcBorders>
          </w:tcPr>
          <w:p w14:paraId="2A7C8B23" w14:textId="77777777" w:rsidR="007A1F9E" w:rsidRPr="004737E0" w:rsidRDefault="007A1F9E">
            <w:pPr>
              <w:rPr>
                <w:rFonts w:asciiTheme="majorHAnsi" w:hAnsiTheme="majorHAnsi"/>
              </w:rPr>
            </w:pPr>
          </w:p>
        </w:tc>
        <w:tc>
          <w:tcPr>
            <w:tcW w:w="1758" w:type="dxa"/>
            <w:vMerge/>
            <w:tcBorders>
              <w:top w:val="nil"/>
              <w:left w:val="single" w:sz="8" w:space="0" w:color="000000"/>
              <w:bottom w:val="single" w:sz="8" w:space="0" w:color="000000"/>
              <w:right w:val="single" w:sz="8" w:space="0" w:color="000000"/>
            </w:tcBorders>
          </w:tcPr>
          <w:p w14:paraId="06F280EE" w14:textId="77777777" w:rsidR="007A1F9E" w:rsidRPr="004737E0" w:rsidRDefault="007A1F9E">
            <w:pPr>
              <w:rPr>
                <w:rFonts w:asciiTheme="majorHAnsi" w:hAnsiTheme="majorHAnsi"/>
              </w:rPr>
            </w:pPr>
          </w:p>
        </w:tc>
      </w:tr>
      <w:tr w:rsidR="007A1F9E" w:rsidRPr="004737E0" w14:paraId="2142CDC9" w14:textId="77777777" w:rsidTr="009960AF">
        <w:trPr>
          <w:trHeight w:val="268"/>
        </w:trPr>
        <w:tc>
          <w:tcPr>
            <w:tcW w:w="2475" w:type="dxa"/>
            <w:tcBorders>
              <w:top w:val="nil"/>
              <w:bottom w:val="nil"/>
            </w:tcBorders>
            <w:shd w:val="clear" w:color="auto" w:fill="F3F3F3"/>
          </w:tcPr>
          <w:p w14:paraId="26127663" w14:textId="77777777" w:rsidR="007A1F9E" w:rsidRPr="004737E0" w:rsidRDefault="007A1F9E">
            <w:pPr>
              <w:pStyle w:val="TableParagraph"/>
              <w:rPr>
                <w:rFonts w:asciiTheme="majorHAnsi" w:hAnsiTheme="majorHAnsi"/>
              </w:rPr>
            </w:pPr>
          </w:p>
        </w:tc>
        <w:tc>
          <w:tcPr>
            <w:tcW w:w="2199" w:type="dxa"/>
            <w:tcBorders>
              <w:bottom w:val="nil"/>
              <w:right w:val="single" w:sz="8" w:space="0" w:color="000000"/>
            </w:tcBorders>
          </w:tcPr>
          <w:p w14:paraId="2D548424" w14:textId="77777777" w:rsidR="007A1F9E" w:rsidRPr="004737E0" w:rsidRDefault="000E1E7D">
            <w:pPr>
              <w:pStyle w:val="TableParagraph"/>
              <w:spacing w:before="21" w:line="227" w:lineRule="exact"/>
              <w:ind w:left="110"/>
              <w:rPr>
                <w:rFonts w:asciiTheme="majorHAnsi" w:hAnsiTheme="majorHAnsi"/>
              </w:rPr>
            </w:pPr>
            <w:r w:rsidRPr="004737E0">
              <w:rPr>
                <w:rFonts w:asciiTheme="majorHAnsi" w:hAnsiTheme="majorHAnsi"/>
              </w:rPr>
              <w:t>written</w:t>
            </w:r>
            <w:r w:rsidRPr="004737E0">
              <w:rPr>
                <w:rFonts w:asciiTheme="majorHAnsi" w:hAnsiTheme="majorHAnsi"/>
                <w:spacing w:val="-5"/>
              </w:rPr>
              <w:t xml:space="preserve"> </w:t>
            </w:r>
            <w:r w:rsidRPr="004737E0">
              <w:rPr>
                <w:rFonts w:asciiTheme="majorHAnsi" w:hAnsiTheme="majorHAnsi"/>
                <w:spacing w:val="-2"/>
              </w:rPr>
              <w:t>papers</w:t>
            </w:r>
          </w:p>
        </w:tc>
        <w:tc>
          <w:tcPr>
            <w:tcW w:w="1306" w:type="dxa"/>
            <w:vMerge w:val="restart"/>
            <w:tcBorders>
              <w:top w:val="single" w:sz="8" w:space="0" w:color="000000"/>
              <w:left w:val="single" w:sz="8" w:space="0" w:color="000000"/>
              <w:bottom w:val="single" w:sz="8" w:space="0" w:color="000000"/>
              <w:right w:val="single" w:sz="8" w:space="0" w:color="000000"/>
            </w:tcBorders>
          </w:tcPr>
          <w:p w14:paraId="1E5E1A31" w14:textId="77777777" w:rsidR="007A1F9E" w:rsidRPr="004737E0" w:rsidRDefault="000E1E7D">
            <w:pPr>
              <w:pStyle w:val="TableParagraph"/>
              <w:spacing w:before="150"/>
              <w:ind w:left="107"/>
              <w:rPr>
                <w:rFonts w:asciiTheme="majorHAnsi" w:hAnsiTheme="majorHAnsi"/>
              </w:rPr>
            </w:pPr>
            <w:r w:rsidRPr="004737E0">
              <w:rPr>
                <w:rFonts w:asciiTheme="majorHAnsi" w:hAnsiTheme="majorHAnsi"/>
              </w:rPr>
              <w:t>4.-</w:t>
            </w:r>
            <w:r w:rsidRPr="004737E0">
              <w:rPr>
                <w:rFonts w:asciiTheme="majorHAnsi" w:hAnsiTheme="majorHAnsi"/>
                <w:spacing w:val="-5"/>
              </w:rPr>
              <w:t>5.</w:t>
            </w:r>
          </w:p>
        </w:tc>
        <w:tc>
          <w:tcPr>
            <w:tcW w:w="980" w:type="dxa"/>
            <w:vMerge w:val="restart"/>
            <w:tcBorders>
              <w:top w:val="single" w:sz="8" w:space="0" w:color="000000"/>
              <w:left w:val="single" w:sz="8" w:space="0" w:color="000000"/>
              <w:bottom w:val="single" w:sz="8" w:space="0" w:color="000000"/>
              <w:right w:val="single" w:sz="8" w:space="0" w:color="000000"/>
            </w:tcBorders>
          </w:tcPr>
          <w:p w14:paraId="1B1F9DB9" w14:textId="77777777" w:rsidR="007A1F9E" w:rsidRPr="004737E0" w:rsidRDefault="000E1E7D">
            <w:pPr>
              <w:pStyle w:val="TableParagraph"/>
              <w:spacing w:before="150"/>
              <w:ind w:left="106"/>
              <w:rPr>
                <w:rFonts w:asciiTheme="majorHAnsi" w:hAnsiTheme="majorHAnsi"/>
              </w:rPr>
            </w:pPr>
            <w:r w:rsidRPr="004737E0">
              <w:rPr>
                <w:rFonts w:asciiTheme="majorHAnsi" w:hAnsiTheme="majorHAnsi"/>
                <w:spacing w:val="-5"/>
              </w:rPr>
              <w:t>11</w:t>
            </w:r>
          </w:p>
        </w:tc>
        <w:tc>
          <w:tcPr>
            <w:tcW w:w="946" w:type="dxa"/>
            <w:vMerge w:val="restart"/>
            <w:tcBorders>
              <w:top w:val="single" w:sz="8" w:space="0" w:color="000000"/>
              <w:left w:val="single" w:sz="8" w:space="0" w:color="000000"/>
              <w:bottom w:val="single" w:sz="8" w:space="0" w:color="000000"/>
              <w:right w:val="single" w:sz="8" w:space="0" w:color="000000"/>
            </w:tcBorders>
          </w:tcPr>
          <w:p w14:paraId="26F28678" w14:textId="7A023874" w:rsidR="007A1F9E" w:rsidRPr="004737E0" w:rsidRDefault="000E1E7D">
            <w:pPr>
              <w:pStyle w:val="TableParagraph"/>
              <w:spacing w:before="150"/>
              <w:ind w:left="106"/>
              <w:rPr>
                <w:rFonts w:asciiTheme="majorHAnsi" w:hAnsiTheme="majorHAnsi"/>
              </w:rPr>
            </w:pPr>
            <w:r w:rsidRPr="004737E0">
              <w:rPr>
                <w:rFonts w:asciiTheme="majorHAnsi" w:hAnsiTheme="majorHAnsi"/>
                <w:spacing w:val="-5"/>
              </w:rPr>
              <w:t>0</w:t>
            </w:r>
            <w:r w:rsidR="00433D22">
              <w:rPr>
                <w:rFonts w:asciiTheme="majorHAnsi" w:hAnsiTheme="majorHAnsi"/>
                <w:spacing w:val="-5"/>
              </w:rPr>
              <w:t>.</w:t>
            </w:r>
            <w:r w:rsidRPr="004737E0">
              <w:rPr>
                <w:rFonts w:asciiTheme="majorHAnsi" w:hAnsiTheme="majorHAnsi"/>
                <w:spacing w:val="-5"/>
              </w:rPr>
              <w:t>3</w:t>
            </w:r>
          </w:p>
        </w:tc>
        <w:tc>
          <w:tcPr>
            <w:tcW w:w="1758" w:type="dxa"/>
            <w:vMerge w:val="restart"/>
            <w:tcBorders>
              <w:top w:val="single" w:sz="8" w:space="0" w:color="000000"/>
              <w:left w:val="single" w:sz="8" w:space="0" w:color="000000"/>
              <w:bottom w:val="single" w:sz="8" w:space="0" w:color="000000"/>
              <w:right w:val="single" w:sz="8" w:space="0" w:color="000000"/>
            </w:tcBorders>
          </w:tcPr>
          <w:p w14:paraId="411D6F47" w14:textId="77777777" w:rsidR="007A1F9E" w:rsidRPr="004737E0" w:rsidRDefault="000E1E7D">
            <w:pPr>
              <w:pStyle w:val="TableParagraph"/>
              <w:spacing w:before="150"/>
              <w:ind w:left="106"/>
              <w:rPr>
                <w:rFonts w:asciiTheme="majorHAnsi" w:hAnsiTheme="majorHAnsi"/>
              </w:rPr>
            </w:pPr>
            <w:r w:rsidRPr="004737E0">
              <w:rPr>
                <w:rFonts w:asciiTheme="majorHAnsi" w:hAnsiTheme="majorHAnsi"/>
                <w:spacing w:val="-5"/>
              </w:rPr>
              <w:t>10%</w:t>
            </w:r>
          </w:p>
        </w:tc>
      </w:tr>
      <w:tr w:rsidR="007A1F9E" w:rsidRPr="004737E0" w14:paraId="51799D9E" w14:textId="77777777" w:rsidTr="009960AF">
        <w:trPr>
          <w:trHeight w:val="243"/>
        </w:trPr>
        <w:tc>
          <w:tcPr>
            <w:tcW w:w="2475" w:type="dxa"/>
            <w:tcBorders>
              <w:top w:val="nil"/>
              <w:bottom w:val="nil"/>
            </w:tcBorders>
            <w:shd w:val="clear" w:color="auto" w:fill="F3F3F3"/>
          </w:tcPr>
          <w:p w14:paraId="1ADD6D71" w14:textId="77777777" w:rsidR="007A1F9E" w:rsidRPr="004737E0" w:rsidRDefault="007A1F9E">
            <w:pPr>
              <w:pStyle w:val="TableParagraph"/>
              <w:rPr>
                <w:rFonts w:asciiTheme="majorHAnsi" w:hAnsiTheme="majorHAnsi"/>
              </w:rPr>
            </w:pPr>
          </w:p>
        </w:tc>
        <w:tc>
          <w:tcPr>
            <w:tcW w:w="2199" w:type="dxa"/>
            <w:tcBorders>
              <w:top w:val="nil"/>
              <w:right w:val="single" w:sz="8" w:space="0" w:color="000000"/>
            </w:tcBorders>
          </w:tcPr>
          <w:p w14:paraId="3BBC3E39" w14:textId="77777777" w:rsidR="007A1F9E" w:rsidRPr="004737E0" w:rsidRDefault="000E1E7D">
            <w:pPr>
              <w:pStyle w:val="TableParagraph"/>
              <w:spacing w:line="224" w:lineRule="exact"/>
              <w:ind w:left="110"/>
              <w:rPr>
                <w:rFonts w:asciiTheme="majorHAnsi" w:hAnsiTheme="majorHAnsi"/>
              </w:rPr>
            </w:pPr>
            <w:r w:rsidRPr="004737E0">
              <w:rPr>
                <w:rFonts w:asciiTheme="majorHAnsi" w:hAnsiTheme="majorHAnsi"/>
                <w:spacing w:val="-2"/>
              </w:rPr>
              <w:t>(seminar)</w:t>
            </w:r>
          </w:p>
        </w:tc>
        <w:tc>
          <w:tcPr>
            <w:tcW w:w="1306" w:type="dxa"/>
            <w:vMerge/>
            <w:tcBorders>
              <w:top w:val="nil"/>
              <w:left w:val="single" w:sz="8" w:space="0" w:color="000000"/>
              <w:bottom w:val="single" w:sz="8" w:space="0" w:color="000000"/>
              <w:right w:val="single" w:sz="8" w:space="0" w:color="000000"/>
            </w:tcBorders>
          </w:tcPr>
          <w:p w14:paraId="3FABF70F" w14:textId="77777777" w:rsidR="007A1F9E" w:rsidRPr="004737E0" w:rsidRDefault="007A1F9E">
            <w:pPr>
              <w:rPr>
                <w:rFonts w:asciiTheme="majorHAnsi" w:hAnsiTheme="majorHAnsi"/>
              </w:rPr>
            </w:pPr>
          </w:p>
        </w:tc>
        <w:tc>
          <w:tcPr>
            <w:tcW w:w="980" w:type="dxa"/>
            <w:vMerge/>
            <w:tcBorders>
              <w:top w:val="nil"/>
              <w:left w:val="single" w:sz="8" w:space="0" w:color="000000"/>
              <w:bottom w:val="single" w:sz="8" w:space="0" w:color="000000"/>
              <w:right w:val="single" w:sz="8" w:space="0" w:color="000000"/>
            </w:tcBorders>
          </w:tcPr>
          <w:p w14:paraId="4331D8EF" w14:textId="77777777" w:rsidR="007A1F9E" w:rsidRPr="004737E0" w:rsidRDefault="007A1F9E">
            <w:pPr>
              <w:rPr>
                <w:rFonts w:asciiTheme="majorHAnsi" w:hAnsiTheme="majorHAnsi"/>
              </w:rPr>
            </w:pPr>
          </w:p>
        </w:tc>
        <w:tc>
          <w:tcPr>
            <w:tcW w:w="946" w:type="dxa"/>
            <w:vMerge/>
            <w:tcBorders>
              <w:top w:val="nil"/>
              <w:left w:val="single" w:sz="8" w:space="0" w:color="000000"/>
              <w:bottom w:val="single" w:sz="8" w:space="0" w:color="000000"/>
              <w:right w:val="single" w:sz="8" w:space="0" w:color="000000"/>
            </w:tcBorders>
          </w:tcPr>
          <w:p w14:paraId="6A5C2489" w14:textId="77777777" w:rsidR="007A1F9E" w:rsidRPr="004737E0" w:rsidRDefault="007A1F9E">
            <w:pPr>
              <w:rPr>
                <w:rFonts w:asciiTheme="majorHAnsi" w:hAnsiTheme="majorHAnsi"/>
              </w:rPr>
            </w:pPr>
          </w:p>
        </w:tc>
        <w:tc>
          <w:tcPr>
            <w:tcW w:w="1758" w:type="dxa"/>
            <w:vMerge/>
            <w:tcBorders>
              <w:top w:val="nil"/>
              <w:left w:val="single" w:sz="8" w:space="0" w:color="000000"/>
              <w:bottom w:val="single" w:sz="8" w:space="0" w:color="000000"/>
              <w:right w:val="single" w:sz="8" w:space="0" w:color="000000"/>
            </w:tcBorders>
          </w:tcPr>
          <w:p w14:paraId="6BF28232" w14:textId="77777777" w:rsidR="007A1F9E" w:rsidRPr="004737E0" w:rsidRDefault="007A1F9E">
            <w:pPr>
              <w:rPr>
                <w:rFonts w:asciiTheme="majorHAnsi" w:hAnsiTheme="majorHAnsi"/>
              </w:rPr>
            </w:pPr>
          </w:p>
        </w:tc>
      </w:tr>
      <w:tr w:rsidR="007A1F9E" w:rsidRPr="004737E0" w14:paraId="1F2189D3" w14:textId="77777777" w:rsidTr="009960AF">
        <w:trPr>
          <w:trHeight w:val="266"/>
        </w:trPr>
        <w:tc>
          <w:tcPr>
            <w:tcW w:w="2475" w:type="dxa"/>
            <w:tcBorders>
              <w:top w:val="nil"/>
              <w:bottom w:val="nil"/>
            </w:tcBorders>
            <w:shd w:val="clear" w:color="auto" w:fill="F3F3F3"/>
          </w:tcPr>
          <w:p w14:paraId="41A08E24" w14:textId="77777777" w:rsidR="007A1F9E" w:rsidRPr="004737E0" w:rsidRDefault="007A1F9E">
            <w:pPr>
              <w:pStyle w:val="TableParagraph"/>
              <w:rPr>
                <w:rFonts w:asciiTheme="majorHAnsi" w:hAnsiTheme="majorHAnsi"/>
              </w:rPr>
            </w:pPr>
          </w:p>
        </w:tc>
        <w:tc>
          <w:tcPr>
            <w:tcW w:w="2199" w:type="dxa"/>
            <w:tcBorders>
              <w:bottom w:val="nil"/>
              <w:right w:val="single" w:sz="8" w:space="0" w:color="000000"/>
            </w:tcBorders>
          </w:tcPr>
          <w:p w14:paraId="4779C974" w14:textId="4C47C6D7" w:rsidR="007A1F9E" w:rsidRPr="004737E0" w:rsidRDefault="00433D22">
            <w:pPr>
              <w:pStyle w:val="TableParagraph"/>
              <w:spacing w:before="18" w:line="228" w:lineRule="exact"/>
              <w:ind w:left="110"/>
              <w:rPr>
                <w:rFonts w:asciiTheme="majorHAnsi" w:hAnsiTheme="majorHAnsi"/>
              </w:rPr>
            </w:pPr>
            <w:r>
              <w:rPr>
                <w:rFonts w:asciiTheme="majorHAnsi" w:hAnsiTheme="majorHAnsi"/>
              </w:rPr>
              <w:t>P</w:t>
            </w:r>
            <w:r w:rsidR="000E1E7D" w:rsidRPr="004737E0">
              <w:rPr>
                <w:rFonts w:asciiTheme="majorHAnsi" w:hAnsiTheme="majorHAnsi"/>
              </w:rPr>
              <w:t>ower</w:t>
            </w:r>
            <w:r w:rsidR="000E1E7D" w:rsidRPr="004737E0">
              <w:rPr>
                <w:rFonts w:asciiTheme="majorHAnsi" w:hAnsiTheme="majorHAnsi"/>
                <w:spacing w:val="-1"/>
              </w:rPr>
              <w:t xml:space="preserve"> </w:t>
            </w:r>
            <w:r>
              <w:rPr>
                <w:rFonts w:asciiTheme="majorHAnsi" w:hAnsiTheme="majorHAnsi"/>
                <w:spacing w:val="-1"/>
              </w:rPr>
              <w:t>P</w:t>
            </w:r>
            <w:r w:rsidR="000E1E7D" w:rsidRPr="004737E0">
              <w:rPr>
                <w:rFonts w:asciiTheme="majorHAnsi" w:hAnsiTheme="majorHAnsi"/>
                <w:spacing w:val="-2"/>
              </w:rPr>
              <w:t>oint</w:t>
            </w:r>
          </w:p>
        </w:tc>
        <w:tc>
          <w:tcPr>
            <w:tcW w:w="1306" w:type="dxa"/>
            <w:vMerge w:val="restart"/>
            <w:tcBorders>
              <w:top w:val="single" w:sz="8" w:space="0" w:color="000000"/>
              <w:left w:val="single" w:sz="8" w:space="0" w:color="000000"/>
              <w:bottom w:val="single" w:sz="8" w:space="0" w:color="000000"/>
              <w:right w:val="single" w:sz="8" w:space="0" w:color="000000"/>
            </w:tcBorders>
          </w:tcPr>
          <w:p w14:paraId="263240D5" w14:textId="77777777" w:rsidR="007A1F9E" w:rsidRPr="004737E0" w:rsidRDefault="000E1E7D">
            <w:pPr>
              <w:pStyle w:val="TableParagraph"/>
              <w:spacing w:before="148"/>
              <w:ind w:left="107"/>
              <w:rPr>
                <w:rFonts w:asciiTheme="majorHAnsi" w:hAnsiTheme="majorHAnsi"/>
              </w:rPr>
            </w:pPr>
            <w:r w:rsidRPr="004737E0">
              <w:rPr>
                <w:rFonts w:asciiTheme="majorHAnsi" w:hAnsiTheme="majorHAnsi"/>
              </w:rPr>
              <w:t>3.-</w:t>
            </w:r>
            <w:r w:rsidRPr="004737E0">
              <w:rPr>
                <w:rFonts w:asciiTheme="majorHAnsi" w:hAnsiTheme="majorHAnsi"/>
                <w:spacing w:val="-5"/>
              </w:rPr>
              <w:t>5.</w:t>
            </w:r>
          </w:p>
        </w:tc>
        <w:tc>
          <w:tcPr>
            <w:tcW w:w="980" w:type="dxa"/>
            <w:vMerge w:val="restart"/>
            <w:tcBorders>
              <w:top w:val="single" w:sz="8" w:space="0" w:color="000000"/>
              <w:left w:val="single" w:sz="8" w:space="0" w:color="000000"/>
              <w:bottom w:val="single" w:sz="8" w:space="0" w:color="000000"/>
              <w:right w:val="single" w:sz="8" w:space="0" w:color="000000"/>
            </w:tcBorders>
          </w:tcPr>
          <w:p w14:paraId="70EDEF1D" w14:textId="77777777" w:rsidR="007A1F9E" w:rsidRPr="004737E0" w:rsidRDefault="000E1E7D">
            <w:pPr>
              <w:pStyle w:val="TableParagraph"/>
              <w:spacing w:before="148"/>
              <w:ind w:left="106"/>
              <w:rPr>
                <w:rFonts w:asciiTheme="majorHAnsi" w:hAnsiTheme="majorHAnsi"/>
              </w:rPr>
            </w:pPr>
            <w:r w:rsidRPr="004737E0">
              <w:rPr>
                <w:rFonts w:asciiTheme="majorHAnsi" w:hAnsiTheme="majorHAnsi"/>
                <w:spacing w:val="-5"/>
              </w:rPr>
              <w:t>15</w:t>
            </w:r>
          </w:p>
        </w:tc>
        <w:tc>
          <w:tcPr>
            <w:tcW w:w="946" w:type="dxa"/>
            <w:vMerge w:val="restart"/>
            <w:tcBorders>
              <w:top w:val="single" w:sz="8" w:space="0" w:color="000000"/>
              <w:left w:val="single" w:sz="8" w:space="0" w:color="000000"/>
              <w:bottom w:val="single" w:sz="8" w:space="0" w:color="000000"/>
              <w:right w:val="single" w:sz="8" w:space="0" w:color="000000"/>
            </w:tcBorders>
          </w:tcPr>
          <w:p w14:paraId="72FB0D2A" w14:textId="2FB708DA" w:rsidR="007A1F9E" w:rsidRPr="004737E0" w:rsidRDefault="000E1E7D">
            <w:pPr>
              <w:pStyle w:val="TableParagraph"/>
              <w:spacing w:before="148"/>
              <w:ind w:left="106"/>
              <w:rPr>
                <w:rFonts w:asciiTheme="majorHAnsi" w:hAnsiTheme="majorHAnsi"/>
              </w:rPr>
            </w:pPr>
            <w:r w:rsidRPr="004737E0">
              <w:rPr>
                <w:rFonts w:asciiTheme="majorHAnsi" w:hAnsiTheme="majorHAnsi"/>
                <w:spacing w:val="-5"/>
              </w:rPr>
              <w:t>0</w:t>
            </w:r>
            <w:r w:rsidR="00433D22">
              <w:rPr>
                <w:rFonts w:asciiTheme="majorHAnsi" w:hAnsiTheme="majorHAnsi"/>
                <w:spacing w:val="-5"/>
              </w:rPr>
              <w:t>.</w:t>
            </w:r>
            <w:r w:rsidRPr="004737E0">
              <w:rPr>
                <w:rFonts w:asciiTheme="majorHAnsi" w:hAnsiTheme="majorHAnsi"/>
                <w:spacing w:val="-5"/>
              </w:rPr>
              <w:t>5</w:t>
            </w:r>
          </w:p>
        </w:tc>
        <w:tc>
          <w:tcPr>
            <w:tcW w:w="1758" w:type="dxa"/>
            <w:vMerge w:val="restart"/>
            <w:tcBorders>
              <w:top w:val="single" w:sz="8" w:space="0" w:color="000000"/>
              <w:left w:val="single" w:sz="8" w:space="0" w:color="000000"/>
              <w:bottom w:val="single" w:sz="8" w:space="0" w:color="000000"/>
              <w:right w:val="single" w:sz="8" w:space="0" w:color="000000"/>
            </w:tcBorders>
          </w:tcPr>
          <w:p w14:paraId="2434F82D" w14:textId="77777777" w:rsidR="007A1F9E" w:rsidRPr="004737E0" w:rsidRDefault="000E1E7D">
            <w:pPr>
              <w:pStyle w:val="TableParagraph"/>
              <w:spacing w:before="148"/>
              <w:ind w:left="106"/>
              <w:rPr>
                <w:rFonts w:asciiTheme="majorHAnsi" w:hAnsiTheme="majorHAnsi"/>
              </w:rPr>
            </w:pPr>
            <w:r w:rsidRPr="004737E0">
              <w:rPr>
                <w:rFonts w:asciiTheme="majorHAnsi" w:hAnsiTheme="majorHAnsi"/>
                <w:spacing w:val="-5"/>
              </w:rPr>
              <w:t>25%</w:t>
            </w:r>
          </w:p>
        </w:tc>
      </w:tr>
      <w:tr w:rsidR="007A1F9E" w:rsidRPr="004737E0" w14:paraId="75BE5874" w14:textId="77777777" w:rsidTr="009960AF">
        <w:trPr>
          <w:trHeight w:val="243"/>
        </w:trPr>
        <w:tc>
          <w:tcPr>
            <w:tcW w:w="2475" w:type="dxa"/>
            <w:tcBorders>
              <w:top w:val="nil"/>
              <w:bottom w:val="nil"/>
            </w:tcBorders>
            <w:shd w:val="clear" w:color="auto" w:fill="F3F3F3"/>
          </w:tcPr>
          <w:p w14:paraId="64B13553" w14:textId="77777777" w:rsidR="007A1F9E" w:rsidRPr="004737E0" w:rsidRDefault="007A1F9E">
            <w:pPr>
              <w:pStyle w:val="TableParagraph"/>
              <w:rPr>
                <w:rFonts w:asciiTheme="majorHAnsi" w:hAnsiTheme="majorHAnsi"/>
              </w:rPr>
            </w:pPr>
          </w:p>
        </w:tc>
        <w:tc>
          <w:tcPr>
            <w:tcW w:w="2199" w:type="dxa"/>
            <w:tcBorders>
              <w:top w:val="nil"/>
              <w:right w:val="single" w:sz="8" w:space="0" w:color="000000"/>
            </w:tcBorders>
          </w:tcPr>
          <w:p w14:paraId="7D578A8A" w14:textId="491FBBBF" w:rsidR="007A1F9E" w:rsidRPr="004737E0" w:rsidRDefault="00433D22">
            <w:pPr>
              <w:pStyle w:val="TableParagraph"/>
              <w:spacing w:line="223" w:lineRule="exact"/>
              <w:ind w:left="110"/>
              <w:rPr>
                <w:rFonts w:asciiTheme="majorHAnsi" w:hAnsiTheme="majorHAnsi"/>
              </w:rPr>
            </w:pPr>
            <w:r>
              <w:rPr>
                <w:rFonts w:asciiTheme="majorHAnsi" w:hAnsiTheme="majorHAnsi"/>
                <w:spacing w:val="-2"/>
              </w:rPr>
              <w:t>p</w:t>
            </w:r>
            <w:r w:rsidR="000E1E7D" w:rsidRPr="004737E0">
              <w:rPr>
                <w:rFonts w:asciiTheme="majorHAnsi" w:hAnsiTheme="majorHAnsi"/>
                <w:spacing w:val="-2"/>
              </w:rPr>
              <w:t>resentation</w:t>
            </w:r>
          </w:p>
        </w:tc>
        <w:tc>
          <w:tcPr>
            <w:tcW w:w="1306" w:type="dxa"/>
            <w:vMerge/>
            <w:tcBorders>
              <w:top w:val="nil"/>
              <w:left w:val="single" w:sz="8" w:space="0" w:color="000000"/>
              <w:bottom w:val="single" w:sz="8" w:space="0" w:color="000000"/>
              <w:right w:val="single" w:sz="8" w:space="0" w:color="000000"/>
            </w:tcBorders>
          </w:tcPr>
          <w:p w14:paraId="226AC4B9" w14:textId="77777777" w:rsidR="007A1F9E" w:rsidRPr="004737E0" w:rsidRDefault="007A1F9E">
            <w:pPr>
              <w:rPr>
                <w:rFonts w:asciiTheme="majorHAnsi" w:hAnsiTheme="majorHAnsi"/>
              </w:rPr>
            </w:pPr>
          </w:p>
        </w:tc>
        <w:tc>
          <w:tcPr>
            <w:tcW w:w="980" w:type="dxa"/>
            <w:vMerge/>
            <w:tcBorders>
              <w:top w:val="nil"/>
              <w:left w:val="single" w:sz="8" w:space="0" w:color="000000"/>
              <w:bottom w:val="single" w:sz="8" w:space="0" w:color="000000"/>
              <w:right w:val="single" w:sz="8" w:space="0" w:color="000000"/>
            </w:tcBorders>
          </w:tcPr>
          <w:p w14:paraId="7509B8F5" w14:textId="77777777" w:rsidR="007A1F9E" w:rsidRPr="004737E0" w:rsidRDefault="007A1F9E">
            <w:pPr>
              <w:rPr>
                <w:rFonts w:asciiTheme="majorHAnsi" w:hAnsiTheme="majorHAnsi"/>
              </w:rPr>
            </w:pPr>
          </w:p>
        </w:tc>
        <w:tc>
          <w:tcPr>
            <w:tcW w:w="946" w:type="dxa"/>
            <w:vMerge/>
            <w:tcBorders>
              <w:top w:val="nil"/>
              <w:left w:val="single" w:sz="8" w:space="0" w:color="000000"/>
              <w:bottom w:val="single" w:sz="8" w:space="0" w:color="000000"/>
              <w:right w:val="single" w:sz="8" w:space="0" w:color="000000"/>
            </w:tcBorders>
          </w:tcPr>
          <w:p w14:paraId="11098159" w14:textId="77777777" w:rsidR="007A1F9E" w:rsidRPr="004737E0" w:rsidRDefault="007A1F9E">
            <w:pPr>
              <w:rPr>
                <w:rFonts w:asciiTheme="majorHAnsi" w:hAnsiTheme="majorHAnsi"/>
              </w:rPr>
            </w:pPr>
          </w:p>
        </w:tc>
        <w:tc>
          <w:tcPr>
            <w:tcW w:w="1758" w:type="dxa"/>
            <w:vMerge/>
            <w:tcBorders>
              <w:top w:val="nil"/>
              <w:left w:val="single" w:sz="8" w:space="0" w:color="000000"/>
              <w:bottom w:val="single" w:sz="8" w:space="0" w:color="000000"/>
              <w:right w:val="single" w:sz="8" w:space="0" w:color="000000"/>
            </w:tcBorders>
          </w:tcPr>
          <w:p w14:paraId="34B3EE00" w14:textId="77777777" w:rsidR="007A1F9E" w:rsidRPr="004737E0" w:rsidRDefault="007A1F9E">
            <w:pPr>
              <w:rPr>
                <w:rFonts w:asciiTheme="majorHAnsi" w:hAnsiTheme="majorHAnsi"/>
              </w:rPr>
            </w:pPr>
          </w:p>
        </w:tc>
      </w:tr>
      <w:tr w:rsidR="007A1F9E" w:rsidRPr="004737E0" w14:paraId="1821041C" w14:textId="77777777" w:rsidTr="009960AF">
        <w:trPr>
          <w:trHeight w:val="315"/>
        </w:trPr>
        <w:tc>
          <w:tcPr>
            <w:tcW w:w="2475" w:type="dxa"/>
            <w:tcBorders>
              <w:top w:val="nil"/>
              <w:bottom w:val="nil"/>
            </w:tcBorders>
            <w:shd w:val="clear" w:color="auto" w:fill="F3F3F3"/>
          </w:tcPr>
          <w:p w14:paraId="22544DE8" w14:textId="77777777" w:rsidR="007A1F9E" w:rsidRPr="004737E0" w:rsidRDefault="007A1F9E">
            <w:pPr>
              <w:pStyle w:val="TableParagraph"/>
              <w:rPr>
                <w:rFonts w:asciiTheme="majorHAnsi" w:hAnsiTheme="majorHAnsi"/>
              </w:rPr>
            </w:pPr>
          </w:p>
        </w:tc>
        <w:tc>
          <w:tcPr>
            <w:tcW w:w="2199" w:type="dxa"/>
            <w:tcBorders>
              <w:right w:val="single" w:sz="8" w:space="0" w:color="000000"/>
            </w:tcBorders>
          </w:tcPr>
          <w:p w14:paraId="173D8930" w14:textId="77777777" w:rsidR="007A1F9E" w:rsidRPr="004737E0" w:rsidRDefault="000E1E7D">
            <w:pPr>
              <w:pStyle w:val="TableParagraph"/>
              <w:spacing w:before="21"/>
              <w:ind w:left="110"/>
              <w:rPr>
                <w:rFonts w:asciiTheme="majorHAnsi" w:hAnsiTheme="majorHAnsi"/>
              </w:rPr>
            </w:pPr>
            <w:r w:rsidRPr="004737E0">
              <w:rPr>
                <w:rFonts w:asciiTheme="majorHAnsi" w:hAnsiTheme="majorHAnsi"/>
              </w:rPr>
              <w:t>written</w:t>
            </w:r>
            <w:r w:rsidRPr="004737E0">
              <w:rPr>
                <w:rFonts w:asciiTheme="majorHAnsi" w:hAnsiTheme="majorHAnsi"/>
                <w:spacing w:val="-7"/>
              </w:rPr>
              <w:t xml:space="preserve"> </w:t>
            </w:r>
            <w:r w:rsidRPr="004737E0">
              <w:rPr>
                <w:rFonts w:asciiTheme="majorHAnsi" w:hAnsiTheme="majorHAnsi"/>
                <w:spacing w:val="-4"/>
              </w:rPr>
              <w:t>exam</w:t>
            </w:r>
          </w:p>
        </w:tc>
        <w:tc>
          <w:tcPr>
            <w:tcW w:w="1306" w:type="dxa"/>
            <w:tcBorders>
              <w:top w:val="single" w:sz="8" w:space="0" w:color="000000"/>
              <w:left w:val="single" w:sz="8" w:space="0" w:color="000000"/>
              <w:bottom w:val="single" w:sz="8" w:space="0" w:color="000000"/>
              <w:right w:val="single" w:sz="8" w:space="0" w:color="000000"/>
            </w:tcBorders>
          </w:tcPr>
          <w:p w14:paraId="2EC4A9FD" w14:textId="77777777" w:rsidR="007A1F9E" w:rsidRPr="004737E0" w:rsidRDefault="000E1E7D">
            <w:pPr>
              <w:pStyle w:val="TableParagraph"/>
              <w:spacing w:before="42" w:line="253" w:lineRule="exact"/>
              <w:ind w:left="107"/>
              <w:rPr>
                <w:rFonts w:asciiTheme="majorHAnsi" w:hAnsiTheme="majorHAnsi"/>
              </w:rPr>
            </w:pPr>
            <w:r w:rsidRPr="004737E0">
              <w:rPr>
                <w:rFonts w:asciiTheme="majorHAnsi" w:hAnsiTheme="majorHAnsi"/>
              </w:rPr>
              <w:t>1.-</w:t>
            </w:r>
            <w:r w:rsidRPr="004737E0">
              <w:rPr>
                <w:rFonts w:asciiTheme="majorHAnsi" w:hAnsiTheme="majorHAnsi"/>
                <w:spacing w:val="-5"/>
              </w:rPr>
              <w:t>5.</w:t>
            </w:r>
          </w:p>
        </w:tc>
        <w:tc>
          <w:tcPr>
            <w:tcW w:w="980" w:type="dxa"/>
            <w:tcBorders>
              <w:top w:val="single" w:sz="8" w:space="0" w:color="000000"/>
              <w:left w:val="single" w:sz="8" w:space="0" w:color="000000"/>
              <w:bottom w:val="single" w:sz="8" w:space="0" w:color="000000"/>
              <w:right w:val="single" w:sz="8" w:space="0" w:color="000000"/>
            </w:tcBorders>
          </w:tcPr>
          <w:p w14:paraId="49BA278D" w14:textId="77777777" w:rsidR="007A1F9E" w:rsidRPr="004737E0" w:rsidRDefault="000E1E7D">
            <w:pPr>
              <w:pStyle w:val="TableParagraph"/>
              <w:spacing w:before="42" w:line="253" w:lineRule="exact"/>
              <w:ind w:left="106"/>
              <w:rPr>
                <w:rFonts w:asciiTheme="majorHAnsi" w:hAnsiTheme="majorHAnsi"/>
              </w:rPr>
            </w:pPr>
            <w:r w:rsidRPr="004737E0">
              <w:rPr>
                <w:rFonts w:asciiTheme="majorHAnsi" w:hAnsiTheme="majorHAnsi"/>
                <w:spacing w:val="-5"/>
              </w:rPr>
              <w:t>60</w:t>
            </w:r>
          </w:p>
        </w:tc>
        <w:tc>
          <w:tcPr>
            <w:tcW w:w="946" w:type="dxa"/>
            <w:tcBorders>
              <w:top w:val="single" w:sz="8" w:space="0" w:color="000000"/>
              <w:left w:val="single" w:sz="8" w:space="0" w:color="000000"/>
              <w:bottom w:val="single" w:sz="8" w:space="0" w:color="000000"/>
              <w:right w:val="single" w:sz="8" w:space="0" w:color="000000"/>
            </w:tcBorders>
          </w:tcPr>
          <w:p w14:paraId="058C217F" w14:textId="77777777" w:rsidR="007A1F9E" w:rsidRPr="004737E0" w:rsidRDefault="000E1E7D">
            <w:pPr>
              <w:pStyle w:val="TableParagraph"/>
              <w:spacing w:before="42" w:line="253" w:lineRule="exact"/>
              <w:ind w:left="106"/>
              <w:rPr>
                <w:rFonts w:asciiTheme="majorHAnsi" w:hAnsiTheme="majorHAnsi"/>
              </w:rPr>
            </w:pPr>
            <w:r w:rsidRPr="004737E0">
              <w:rPr>
                <w:rFonts w:asciiTheme="majorHAnsi" w:hAnsiTheme="majorHAnsi"/>
                <w:spacing w:val="-10"/>
              </w:rPr>
              <w:t>2</w:t>
            </w:r>
          </w:p>
        </w:tc>
        <w:tc>
          <w:tcPr>
            <w:tcW w:w="1758" w:type="dxa"/>
            <w:tcBorders>
              <w:top w:val="single" w:sz="8" w:space="0" w:color="000000"/>
              <w:left w:val="single" w:sz="8" w:space="0" w:color="000000"/>
              <w:bottom w:val="single" w:sz="8" w:space="0" w:color="000000"/>
              <w:right w:val="single" w:sz="8" w:space="0" w:color="000000"/>
            </w:tcBorders>
          </w:tcPr>
          <w:p w14:paraId="6BEDAD5F" w14:textId="77777777" w:rsidR="007A1F9E" w:rsidRPr="004737E0" w:rsidRDefault="000E1E7D">
            <w:pPr>
              <w:pStyle w:val="TableParagraph"/>
              <w:spacing w:before="42" w:line="253" w:lineRule="exact"/>
              <w:ind w:left="106"/>
              <w:rPr>
                <w:rFonts w:asciiTheme="majorHAnsi" w:hAnsiTheme="majorHAnsi"/>
              </w:rPr>
            </w:pPr>
            <w:r w:rsidRPr="004737E0">
              <w:rPr>
                <w:rFonts w:asciiTheme="majorHAnsi" w:hAnsiTheme="majorHAnsi"/>
                <w:spacing w:val="-5"/>
              </w:rPr>
              <w:t>50%</w:t>
            </w:r>
          </w:p>
        </w:tc>
      </w:tr>
      <w:tr w:rsidR="007A1F9E" w:rsidRPr="004737E0" w14:paraId="08B972D3" w14:textId="77777777" w:rsidTr="009960AF">
        <w:trPr>
          <w:trHeight w:val="313"/>
        </w:trPr>
        <w:tc>
          <w:tcPr>
            <w:tcW w:w="2475" w:type="dxa"/>
            <w:tcBorders>
              <w:top w:val="nil"/>
              <w:bottom w:val="nil"/>
            </w:tcBorders>
            <w:shd w:val="clear" w:color="auto" w:fill="F3F3F3"/>
          </w:tcPr>
          <w:p w14:paraId="45A75D8B" w14:textId="77777777" w:rsidR="007A1F9E" w:rsidRPr="004737E0" w:rsidRDefault="007A1F9E">
            <w:pPr>
              <w:pStyle w:val="TableParagraph"/>
              <w:rPr>
                <w:rFonts w:asciiTheme="majorHAnsi" w:hAnsiTheme="majorHAnsi"/>
              </w:rPr>
            </w:pPr>
          </w:p>
        </w:tc>
        <w:tc>
          <w:tcPr>
            <w:tcW w:w="3505" w:type="dxa"/>
            <w:gridSpan w:val="2"/>
            <w:tcBorders>
              <w:top w:val="single" w:sz="8" w:space="0" w:color="000000"/>
              <w:right w:val="single" w:sz="8" w:space="0" w:color="000000"/>
            </w:tcBorders>
          </w:tcPr>
          <w:p w14:paraId="40BC8040" w14:textId="77777777" w:rsidR="007A1F9E" w:rsidRPr="004737E0" w:rsidRDefault="000E1E7D">
            <w:pPr>
              <w:pStyle w:val="TableParagraph"/>
              <w:spacing w:before="18"/>
              <w:ind w:left="110"/>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4"/>
              </w:rPr>
              <w:t>total</w:t>
            </w:r>
          </w:p>
        </w:tc>
        <w:tc>
          <w:tcPr>
            <w:tcW w:w="980" w:type="dxa"/>
            <w:tcBorders>
              <w:top w:val="single" w:sz="8" w:space="0" w:color="000000"/>
              <w:left w:val="single" w:sz="8" w:space="0" w:color="000000"/>
              <w:bottom w:val="single" w:sz="8" w:space="0" w:color="000000"/>
              <w:right w:val="single" w:sz="8" w:space="0" w:color="000000"/>
            </w:tcBorders>
          </w:tcPr>
          <w:p w14:paraId="1A910087" w14:textId="77777777" w:rsidR="007A1F9E" w:rsidRPr="004737E0" w:rsidRDefault="000E1E7D">
            <w:pPr>
              <w:pStyle w:val="TableParagraph"/>
              <w:spacing w:before="40" w:line="253" w:lineRule="exact"/>
              <w:ind w:left="106"/>
              <w:rPr>
                <w:rFonts w:asciiTheme="majorHAnsi" w:hAnsiTheme="majorHAnsi"/>
              </w:rPr>
            </w:pPr>
            <w:r w:rsidRPr="004737E0">
              <w:rPr>
                <w:rFonts w:asciiTheme="majorHAnsi" w:hAnsiTheme="majorHAnsi"/>
                <w:spacing w:val="-5"/>
              </w:rPr>
              <w:t>120</w:t>
            </w:r>
          </w:p>
        </w:tc>
        <w:tc>
          <w:tcPr>
            <w:tcW w:w="946" w:type="dxa"/>
            <w:tcBorders>
              <w:top w:val="single" w:sz="8" w:space="0" w:color="000000"/>
              <w:left w:val="single" w:sz="8" w:space="0" w:color="000000"/>
              <w:bottom w:val="single" w:sz="8" w:space="0" w:color="000000"/>
              <w:right w:val="single" w:sz="8" w:space="0" w:color="000000"/>
            </w:tcBorders>
          </w:tcPr>
          <w:p w14:paraId="47CDF663" w14:textId="77777777" w:rsidR="007A1F9E" w:rsidRPr="004737E0" w:rsidRDefault="000E1E7D">
            <w:pPr>
              <w:pStyle w:val="TableParagraph"/>
              <w:spacing w:before="40" w:line="253" w:lineRule="exact"/>
              <w:ind w:left="106"/>
              <w:rPr>
                <w:rFonts w:asciiTheme="majorHAnsi" w:hAnsiTheme="majorHAnsi"/>
              </w:rPr>
            </w:pPr>
            <w:r w:rsidRPr="004737E0">
              <w:rPr>
                <w:rFonts w:asciiTheme="majorHAnsi" w:hAnsiTheme="majorHAnsi"/>
                <w:spacing w:val="-10"/>
              </w:rPr>
              <w:t>4</w:t>
            </w:r>
          </w:p>
        </w:tc>
        <w:tc>
          <w:tcPr>
            <w:tcW w:w="1758" w:type="dxa"/>
            <w:tcBorders>
              <w:top w:val="single" w:sz="8" w:space="0" w:color="000000"/>
              <w:left w:val="single" w:sz="8" w:space="0" w:color="000000"/>
              <w:bottom w:val="single" w:sz="8" w:space="0" w:color="000000"/>
              <w:right w:val="single" w:sz="8" w:space="0" w:color="000000"/>
            </w:tcBorders>
          </w:tcPr>
          <w:p w14:paraId="43720869" w14:textId="6A796762" w:rsidR="007A1F9E" w:rsidRPr="004737E0" w:rsidRDefault="000E1E7D">
            <w:pPr>
              <w:pStyle w:val="TableParagraph"/>
              <w:spacing w:before="40" w:line="253" w:lineRule="exact"/>
              <w:ind w:left="106"/>
              <w:rPr>
                <w:rFonts w:asciiTheme="majorHAnsi" w:hAnsiTheme="majorHAnsi"/>
              </w:rPr>
            </w:pPr>
            <w:r w:rsidRPr="004737E0">
              <w:rPr>
                <w:rFonts w:asciiTheme="majorHAnsi" w:hAnsiTheme="majorHAnsi"/>
                <w:spacing w:val="-5"/>
              </w:rPr>
              <w:t>100</w:t>
            </w:r>
            <w:r w:rsidR="00C121F7">
              <w:rPr>
                <w:rFonts w:asciiTheme="majorHAnsi" w:hAnsiTheme="majorHAnsi"/>
                <w:spacing w:val="-5"/>
              </w:rPr>
              <w:t>%</w:t>
            </w:r>
          </w:p>
        </w:tc>
      </w:tr>
      <w:tr w:rsidR="007A1F9E" w:rsidRPr="004737E0" w14:paraId="2782E350" w14:textId="77777777" w:rsidTr="009960AF">
        <w:trPr>
          <w:trHeight w:val="292"/>
        </w:trPr>
        <w:tc>
          <w:tcPr>
            <w:tcW w:w="2475" w:type="dxa"/>
            <w:tcBorders>
              <w:top w:val="nil"/>
              <w:bottom w:val="nil"/>
            </w:tcBorders>
            <w:shd w:val="clear" w:color="auto" w:fill="F3F3F3"/>
          </w:tcPr>
          <w:p w14:paraId="4D76B17D" w14:textId="77777777" w:rsidR="007A1F9E" w:rsidRPr="004737E0" w:rsidRDefault="007A1F9E">
            <w:pPr>
              <w:pStyle w:val="TableParagraph"/>
              <w:rPr>
                <w:rFonts w:asciiTheme="majorHAnsi" w:hAnsiTheme="majorHAnsi"/>
              </w:rPr>
            </w:pPr>
          </w:p>
        </w:tc>
        <w:tc>
          <w:tcPr>
            <w:tcW w:w="7189" w:type="dxa"/>
            <w:gridSpan w:val="5"/>
            <w:tcBorders>
              <w:top w:val="single" w:sz="8" w:space="0" w:color="000000"/>
              <w:bottom w:val="nil"/>
            </w:tcBorders>
          </w:tcPr>
          <w:p w14:paraId="5D83E206" w14:textId="77777777" w:rsidR="007A1F9E" w:rsidRPr="004737E0" w:rsidRDefault="000E1E7D">
            <w:pPr>
              <w:pStyle w:val="TableParagraph"/>
              <w:spacing w:before="11" w:line="261" w:lineRule="exact"/>
              <w:ind w:left="110"/>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tc>
      </w:tr>
      <w:tr w:rsidR="007A1F9E" w:rsidRPr="004737E0" w14:paraId="5D253ED7" w14:textId="77777777" w:rsidTr="009960AF">
        <w:trPr>
          <w:trHeight w:val="280"/>
        </w:trPr>
        <w:tc>
          <w:tcPr>
            <w:tcW w:w="2475" w:type="dxa"/>
            <w:tcBorders>
              <w:top w:val="nil"/>
              <w:bottom w:val="nil"/>
            </w:tcBorders>
            <w:shd w:val="clear" w:color="auto" w:fill="F3F3F3"/>
          </w:tcPr>
          <w:p w14:paraId="63573373" w14:textId="77777777" w:rsidR="007A1F9E" w:rsidRPr="004737E0" w:rsidRDefault="007A1F9E">
            <w:pPr>
              <w:pStyle w:val="TableParagraph"/>
              <w:rPr>
                <w:rFonts w:asciiTheme="majorHAnsi" w:hAnsiTheme="majorHAnsi"/>
              </w:rPr>
            </w:pPr>
          </w:p>
        </w:tc>
        <w:tc>
          <w:tcPr>
            <w:tcW w:w="7189" w:type="dxa"/>
            <w:gridSpan w:val="5"/>
            <w:tcBorders>
              <w:top w:val="nil"/>
              <w:bottom w:val="nil"/>
            </w:tcBorders>
          </w:tcPr>
          <w:p w14:paraId="235DB63E" w14:textId="77777777" w:rsidR="007A1F9E" w:rsidRPr="004737E0" w:rsidRDefault="000E1E7D">
            <w:pPr>
              <w:pStyle w:val="TableParagraph"/>
              <w:spacing w:line="261" w:lineRule="exact"/>
              <w:ind w:left="110"/>
              <w:rPr>
                <w:rFonts w:asciiTheme="majorHAnsi" w:hAnsiTheme="majorHAnsi"/>
              </w:rPr>
            </w:pPr>
            <w:r w:rsidRPr="004737E0">
              <w:rPr>
                <w:rFonts w:asciiTheme="majorHAnsi" w:hAnsiTheme="majorHAnsi"/>
              </w:rPr>
              <w:t>Attendance</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1"/>
              </w:rPr>
              <w:t xml:space="preserve"> </w:t>
            </w:r>
            <w:r w:rsidRPr="004737E0">
              <w:rPr>
                <w:rFonts w:asciiTheme="majorHAnsi" w:hAnsiTheme="majorHAnsi"/>
              </w:rPr>
              <w:t>activity</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classes:</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student</w:t>
            </w:r>
            <w:r w:rsidRPr="004737E0">
              <w:rPr>
                <w:rFonts w:asciiTheme="majorHAnsi" w:hAnsiTheme="majorHAnsi"/>
                <w:spacing w:val="14"/>
              </w:rPr>
              <w:t xml:space="preserve"> </w:t>
            </w:r>
            <w:r w:rsidRPr="004737E0">
              <w:rPr>
                <w:rFonts w:asciiTheme="majorHAnsi" w:hAnsiTheme="majorHAnsi"/>
              </w:rPr>
              <w:t>is</w:t>
            </w:r>
            <w:r w:rsidRPr="004737E0">
              <w:rPr>
                <w:rFonts w:asciiTheme="majorHAnsi" w:hAnsiTheme="majorHAnsi"/>
                <w:spacing w:val="13"/>
              </w:rPr>
              <w:t xml:space="preserve"> </w:t>
            </w:r>
            <w:r w:rsidRPr="004737E0">
              <w:rPr>
                <w:rFonts w:asciiTheme="majorHAnsi" w:hAnsiTheme="majorHAnsi"/>
              </w:rPr>
              <w:t>obliged</w:t>
            </w:r>
            <w:r w:rsidRPr="004737E0">
              <w:rPr>
                <w:rFonts w:asciiTheme="majorHAnsi" w:hAnsiTheme="majorHAnsi"/>
                <w:spacing w:val="12"/>
              </w:rPr>
              <w:t xml:space="preserve"> </w:t>
            </w:r>
            <w:r w:rsidRPr="004737E0">
              <w:rPr>
                <w:rFonts w:asciiTheme="majorHAnsi" w:hAnsiTheme="majorHAnsi"/>
                <w:spacing w:val="-5"/>
              </w:rPr>
              <w:t>to</w:t>
            </w:r>
          </w:p>
        </w:tc>
      </w:tr>
      <w:tr w:rsidR="007A1F9E" w:rsidRPr="004737E0" w14:paraId="3F933C48" w14:textId="77777777" w:rsidTr="009960AF">
        <w:trPr>
          <w:trHeight w:val="2251"/>
        </w:trPr>
        <w:tc>
          <w:tcPr>
            <w:tcW w:w="2475" w:type="dxa"/>
            <w:tcBorders>
              <w:top w:val="nil"/>
              <w:bottom w:val="nil"/>
            </w:tcBorders>
            <w:shd w:val="clear" w:color="auto" w:fill="F3F3F3"/>
          </w:tcPr>
          <w:p w14:paraId="78E8A188" w14:textId="77777777" w:rsidR="007A1F9E" w:rsidRPr="004737E0" w:rsidRDefault="000E1E7D">
            <w:pPr>
              <w:pStyle w:val="TableParagraph"/>
              <w:tabs>
                <w:tab w:val="left" w:pos="1391"/>
                <w:tab w:val="left" w:pos="1688"/>
                <w:tab w:val="left" w:pos="1984"/>
              </w:tabs>
              <w:spacing w:before="69"/>
              <w:ind w:left="112" w:right="93"/>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r w:rsidRPr="004737E0">
              <w:rPr>
                <w:rFonts w:asciiTheme="majorHAnsi" w:hAnsiTheme="majorHAnsi"/>
                <w:spacing w:val="-2"/>
              </w:rPr>
              <w:t>(alternative</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modes </w:t>
            </w:r>
            <w:r w:rsidRPr="004737E0">
              <w:rPr>
                <w:rFonts w:asciiTheme="majorHAnsi" w:hAnsiTheme="majorHAnsi"/>
              </w:rPr>
              <w:t>should</w:t>
            </w:r>
            <w:r w:rsidRPr="004737E0">
              <w:rPr>
                <w:rFonts w:asciiTheme="majorHAnsi" w:hAnsiTheme="majorHAnsi"/>
                <w:spacing w:val="80"/>
              </w:rPr>
              <w:t xml:space="preserve"> </w:t>
            </w:r>
            <w:r w:rsidRPr="004737E0">
              <w:rPr>
                <w:rFonts w:asciiTheme="majorHAnsi" w:hAnsiTheme="majorHAnsi"/>
              </w:rPr>
              <w:t>be</w:t>
            </w:r>
            <w:r w:rsidRPr="004737E0">
              <w:rPr>
                <w:rFonts w:asciiTheme="majorHAnsi" w:hAnsiTheme="majorHAnsi"/>
                <w:spacing w:val="80"/>
              </w:rPr>
              <w:t xml:space="preserve"> </w:t>
            </w:r>
            <w:r w:rsidRPr="004737E0">
              <w:rPr>
                <w:rFonts w:asciiTheme="majorHAnsi" w:hAnsiTheme="majorHAnsi"/>
              </w:rPr>
              <w:t>listed</w:t>
            </w:r>
            <w:r w:rsidRPr="004737E0">
              <w:rPr>
                <w:rFonts w:asciiTheme="majorHAnsi" w:hAnsiTheme="majorHAnsi"/>
                <w:spacing w:val="80"/>
              </w:rPr>
              <w:t xml:space="preserve"> </w:t>
            </w:r>
            <w:r w:rsidRPr="004737E0">
              <w:rPr>
                <w:rFonts w:asciiTheme="majorHAnsi" w:hAnsiTheme="majorHAnsi"/>
              </w:rPr>
              <w:t>in course</w:t>
            </w:r>
            <w:r w:rsidRPr="004737E0">
              <w:rPr>
                <w:rFonts w:asciiTheme="majorHAnsi" w:hAnsiTheme="majorHAnsi"/>
                <w:spacing w:val="-7"/>
              </w:rPr>
              <w:t xml:space="preserve"> </w:t>
            </w:r>
            <w:r w:rsidRPr="004737E0">
              <w:rPr>
                <w:rFonts w:asciiTheme="majorHAnsi" w:hAnsiTheme="majorHAnsi"/>
                <w:spacing w:val="-2"/>
              </w:rPr>
              <w:t>requirements)</w:t>
            </w:r>
          </w:p>
        </w:tc>
        <w:tc>
          <w:tcPr>
            <w:tcW w:w="7189" w:type="dxa"/>
            <w:gridSpan w:val="5"/>
            <w:tcBorders>
              <w:top w:val="nil"/>
              <w:bottom w:val="nil"/>
            </w:tcBorders>
          </w:tcPr>
          <w:p w14:paraId="0F89E009" w14:textId="4AFD4548" w:rsidR="007A1F9E" w:rsidRPr="004737E0" w:rsidRDefault="000E1E7D">
            <w:pPr>
              <w:pStyle w:val="TableParagraph"/>
              <w:ind w:left="110" w:right="95"/>
              <w:jc w:val="both"/>
              <w:rPr>
                <w:rFonts w:asciiTheme="majorHAnsi" w:hAnsiTheme="majorHAnsi"/>
              </w:rPr>
            </w:pPr>
            <w:r w:rsidRPr="004737E0">
              <w:rPr>
                <w:rFonts w:asciiTheme="majorHAnsi" w:hAnsiTheme="majorHAnsi"/>
              </w:rPr>
              <w:t>attend</w:t>
            </w:r>
            <w:r w:rsidRPr="004737E0">
              <w:rPr>
                <w:rFonts w:asciiTheme="majorHAnsi" w:hAnsiTheme="majorHAnsi"/>
                <w:spacing w:val="-14"/>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least</w:t>
            </w:r>
            <w:r w:rsidRPr="004737E0">
              <w:rPr>
                <w:rFonts w:asciiTheme="majorHAnsi" w:hAnsiTheme="majorHAnsi"/>
                <w:spacing w:val="-13"/>
              </w:rPr>
              <w:t xml:space="preserve"> </w:t>
            </w:r>
            <w:r w:rsidRPr="004737E0">
              <w:rPr>
                <w:rFonts w:asciiTheme="majorHAnsi" w:hAnsiTheme="majorHAnsi"/>
              </w:rPr>
              <w:t>70%</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00433D22">
              <w:rPr>
                <w:rFonts w:asciiTheme="majorHAnsi" w:hAnsiTheme="majorHAnsi"/>
              </w:rPr>
              <w:t>lectures</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attendance</w:t>
            </w:r>
            <w:r w:rsidRPr="004737E0">
              <w:rPr>
                <w:rFonts w:asciiTheme="majorHAnsi" w:hAnsiTheme="majorHAnsi"/>
                <w:spacing w:val="-13"/>
              </w:rPr>
              <w:t xml:space="preserve"> </w:t>
            </w:r>
            <w:r w:rsidR="00433D22">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more than</w:t>
            </w:r>
            <w:r w:rsidRPr="004737E0">
              <w:rPr>
                <w:rFonts w:asciiTheme="majorHAnsi" w:hAnsiTheme="majorHAnsi"/>
                <w:spacing w:val="-11"/>
              </w:rPr>
              <w:t xml:space="preserve"> </w:t>
            </w:r>
            <w:r w:rsidRPr="004737E0">
              <w:rPr>
                <w:rFonts w:asciiTheme="majorHAnsi" w:hAnsiTheme="majorHAnsi"/>
              </w:rPr>
              <w:t>70%</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3"/>
              </w:rPr>
              <w:t xml:space="preserve"> </w:t>
            </w:r>
            <w:r w:rsidR="00433D22">
              <w:rPr>
                <w:rFonts w:asciiTheme="majorHAnsi" w:hAnsiTheme="majorHAnsi"/>
                <w:spacing w:val="-13"/>
              </w:rPr>
              <w:t>lectures</w:t>
            </w:r>
            <w:r w:rsidRPr="004737E0">
              <w:rPr>
                <w:rFonts w:asciiTheme="majorHAnsi" w:hAnsiTheme="majorHAnsi"/>
                <w:spacing w:val="-12"/>
              </w:rPr>
              <w:t xml:space="preserve"> </w:t>
            </w:r>
            <w:r w:rsidRPr="004737E0">
              <w:rPr>
                <w:rFonts w:asciiTheme="majorHAnsi" w:hAnsiTheme="majorHAnsi"/>
              </w:rPr>
              <w:t>cuts</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right</w:t>
            </w:r>
            <w:r w:rsidRPr="004737E0">
              <w:rPr>
                <w:rFonts w:asciiTheme="majorHAnsi" w:hAnsiTheme="majorHAnsi"/>
                <w:spacing w:val="-12"/>
              </w:rPr>
              <w:t xml:space="preserve"> </w:t>
            </w:r>
            <w:r w:rsidRPr="004737E0">
              <w:rPr>
                <w:rFonts w:asciiTheme="majorHAnsi" w:hAnsiTheme="majorHAnsi"/>
              </w:rPr>
              <w:t>to</w:t>
            </w:r>
            <w:r w:rsidRPr="004737E0">
              <w:rPr>
                <w:rFonts w:asciiTheme="majorHAnsi" w:hAnsiTheme="majorHAnsi"/>
                <w:spacing w:val="-10"/>
              </w:rPr>
              <w:t xml:space="preserve"> </w:t>
            </w:r>
            <w:r w:rsidRPr="004737E0">
              <w:rPr>
                <w:rFonts w:asciiTheme="majorHAnsi" w:hAnsiTheme="majorHAnsi"/>
              </w:rPr>
              <w:t>achieve</w:t>
            </w:r>
            <w:r w:rsidRPr="004737E0">
              <w:rPr>
                <w:rFonts w:asciiTheme="majorHAnsi" w:hAnsiTheme="majorHAnsi"/>
                <w:spacing w:val="-11"/>
              </w:rPr>
              <w:t xml:space="preserve"> </w:t>
            </w:r>
            <w:r w:rsidRPr="004737E0">
              <w:rPr>
                <w:rFonts w:asciiTheme="majorHAnsi" w:hAnsiTheme="majorHAnsi"/>
              </w:rPr>
              <w:t>15% success rate.</w:t>
            </w:r>
          </w:p>
          <w:p w14:paraId="7719E1AE" w14:textId="135253DD" w:rsidR="00433D22" w:rsidRPr="00433D22" w:rsidRDefault="000E1E7D" w:rsidP="00433D22">
            <w:pPr>
              <w:pStyle w:val="TableParagraph"/>
              <w:ind w:left="110" w:right="98"/>
              <w:jc w:val="both"/>
              <w:rPr>
                <w:rFonts w:asciiTheme="majorHAnsi" w:hAnsiTheme="majorHAnsi"/>
                <w:spacing w:val="-2"/>
              </w:rPr>
            </w:pPr>
            <w:r w:rsidRPr="004737E0">
              <w:rPr>
                <w:rFonts w:asciiTheme="majorHAnsi" w:hAnsiTheme="majorHAnsi"/>
              </w:rPr>
              <w:t>The student is obliged to write a seminar paper during the semester. The same implies a presentation, participation in the</w:t>
            </w:r>
            <w:r w:rsidRPr="004737E0">
              <w:rPr>
                <w:rFonts w:asciiTheme="majorHAnsi" w:hAnsiTheme="majorHAnsi"/>
                <w:spacing w:val="-8"/>
              </w:rPr>
              <w:t xml:space="preserve"> </w:t>
            </w:r>
            <w:r w:rsidRPr="004737E0">
              <w:rPr>
                <w:rFonts w:asciiTheme="majorHAnsi" w:hAnsiTheme="majorHAnsi"/>
              </w:rPr>
              <w:t>discussion</w:t>
            </w:r>
            <w:r w:rsidRPr="004737E0">
              <w:rPr>
                <w:rFonts w:asciiTheme="majorHAnsi" w:hAnsiTheme="majorHAnsi"/>
                <w:spacing w:val="-8"/>
              </w:rPr>
              <w:t xml:space="preserve"> </w:t>
            </w:r>
            <w:r w:rsidRPr="004737E0">
              <w:rPr>
                <w:rFonts w:asciiTheme="majorHAnsi" w:hAnsiTheme="majorHAnsi"/>
              </w:rPr>
              <w:t>as</w:t>
            </w:r>
            <w:r w:rsidRPr="004737E0">
              <w:rPr>
                <w:rFonts w:asciiTheme="majorHAnsi" w:hAnsiTheme="majorHAnsi"/>
                <w:spacing w:val="-8"/>
              </w:rPr>
              <w:t xml:space="preserve"> </w:t>
            </w:r>
            <w:r w:rsidRPr="004737E0">
              <w:rPr>
                <w:rFonts w:asciiTheme="majorHAnsi" w:hAnsiTheme="majorHAnsi"/>
              </w:rPr>
              <w:t>well</w:t>
            </w:r>
            <w:r w:rsidRPr="004737E0">
              <w:rPr>
                <w:rFonts w:asciiTheme="majorHAnsi" w:hAnsiTheme="majorHAnsi"/>
                <w:spacing w:val="-8"/>
              </w:rPr>
              <w:t xml:space="preserve"> </w:t>
            </w:r>
            <w:r w:rsidRPr="004737E0">
              <w:rPr>
                <w:rFonts w:asciiTheme="majorHAnsi" w:hAnsiTheme="majorHAnsi"/>
              </w:rPr>
              <w:t>as</w:t>
            </w:r>
            <w:r w:rsidRPr="004737E0">
              <w:rPr>
                <w:rFonts w:asciiTheme="majorHAnsi" w:hAnsiTheme="majorHAnsi"/>
                <w:spacing w:val="-8"/>
              </w:rPr>
              <w:t xml:space="preserve"> </w:t>
            </w:r>
            <w:r w:rsidRPr="004737E0">
              <w:rPr>
                <w:rFonts w:asciiTheme="majorHAnsi" w:hAnsiTheme="majorHAnsi"/>
              </w:rPr>
              <w:t>handing</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seminar</w:t>
            </w:r>
            <w:r w:rsidRPr="004737E0">
              <w:rPr>
                <w:rFonts w:asciiTheme="majorHAnsi" w:hAnsiTheme="majorHAnsi"/>
                <w:spacing w:val="-9"/>
              </w:rPr>
              <w:t xml:space="preserve"> </w:t>
            </w:r>
            <w:r w:rsidRPr="004737E0">
              <w:rPr>
                <w:rFonts w:asciiTheme="majorHAnsi" w:hAnsiTheme="majorHAnsi"/>
              </w:rPr>
              <w:t>paper</w:t>
            </w:r>
            <w:r w:rsidRPr="004737E0">
              <w:rPr>
                <w:rFonts w:asciiTheme="majorHAnsi" w:hAnsiTheme="majorHAnsi"/>
                <w:spacing w:val="-9"/>
              </w:rPr>
              <w:t xml:space="preserve"> </w:t>
            </w:r>
            <w:r w:rsidRPr="004737E0">
              <w:rPr>
                <w:rFonts w:asciiTheme="majorHAnsi" w:hAnsiTheme="majorHAnsi"/>
              </w:rPr>
              <w:t>to</w:t>
            </w:r>
            <w:r w:rsidRPr="004737E0">
              <w:rPr>
                <w:rFonts w:asciiTheme="majorHAnsi" w:hAnsiTheme="majorHAnsi"/>
                <w:spacing w:val="-8"/>
              </w:rPr>
              <w:t xml:space="preserve"> </w:t>
            </w:r>
            <w:r w:rsidRPr="004737E0">
              <w:rPr>
                <w:rFonts w:asciiTheme="majorHAnsi" w:hAnsiTheme="majorHAnsi"/>
              </w:rPr>
              <w:t>the subject</w:t>
            </w:r>
            <w:r w:rsidRPr="004737E0">
              <w:rPr>
                <w:rFonts w:asciiTheme="majorHAnsi" w:hAnsiTheme="majorHAnsi"/>
                <w:spacing w:val="10"/>
              </w:rPr>
              <w:t xml:space="preserve"> </w:t>
            </w:r>
            <w:r w:rsidRPr="004737E0">
              <w:rPr>
                <w:rFonts w:asciiTheme="majorHAnsi" w:hAnsiTheme="majorHAnsi"/>
              </w:rPr>
              <w:t>teacher.</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seminar</w:t>
            </w:r>
            <w:r w:rsidRPr="004737E0">
              <w:rPr>
                <w:rFonts w:asciiTheme="majorHAnsi" w:hAnsiTheme="majorHAnsi"/>
                <w:spacing w:val="12"/>
              </w:rPr>
              <w:t xml:space="preserve"> </w:t>
            </w:r>
            <w:r w:rsidRPr="004737E0">
              <w:rPr>
                <w:rFonts w:asciiTheme="majorHAnsi" w:hAnsiTheme="majorHAnsi"/>
              </w:rPr>
              <w:t>paper</w:t>
            </w:r>
            <w:r w:rsidRPr="004737E0">
              <w:rPr>
                <w:rFonts w:asciiTheme="majorHAnsi" w:hAnsiTheme="majorHAnsi"/>
                <w:spacing w:val="13"/>
              </w:rPr>
              <w:t xml:space="preserve"> </w:t>
            </w:r>
            <w:r w:rsidRPr="004737E0">
              <w:rPr>
                <w:rFonts w:asciiTheme="majorHAnsi" w:hAnsiTheme="majorHAnsi"/>
              </w:rPr>
              <w:t>is</w:t>
            </w:r>
            <w:r w:rsidRPr="004737E0">
              <w:rPr>
                <w:rFonts w:asciiTheme="majorHAnsi" w:hAnsiTheme="majorHAnsi"/>
                <w:spacing w:val="11"/>
              </w:rPr>
              <w:t xml:space="preserve"> </w:t>
            </w:r>
            <w:r w:rsidRPr="004737E0">
              <w:rPr>
                <w:rFonts w:asciiTheme="majorHAnsi" w:hAnsiTheme="majorHAnsi"/>
              </w:rPr>
              <w:t>submitted</w:t>
            </w:r>
            <w:r w:rsidRPr="004737E0">
              <w:rPr>
                <w:rFonts w:asciiTheme="majorHAnsi" w:hAnsiTheme="majorHAnsi"/>
                <w:spacing w:val="17"/>
              </w:rPr>
              <w:t xml:space="preserve"> </w:t>
            </w:r>
            <w:r w:rsidRPr="004737E0">
              <w:rPr>
                <w:rFonts w:asciiTheme="majorHAnsi" w:hAnsiTheme="majorHAnsi"/>
              </w:rPr>
              <w:t>for</w:t>
            </w:r>
            <w:r w:rsidRPr="004737E0">
              <w:rPr>
                <w:rFonts w:asciiTheme="majorHAnsi" w:hAnsiTheme="majorHAnsi"/>
                <w:spacing w:val="12"/>
              </w:rPr>
              <w:t xml:space="preserve"> </w:t>
            </w:r>
            <w:r w:rsidRPr="004737E0">
              <w:rPr>
                <w:rFonts w:asciiTheme="majorHAnsi" w:hAnsiTheme="majorHAnsi"/>
                <w:spacing w:val="-2"/>
              </w:rPr>
              <w:t>review</w:t>
            </w:r>
            <w:r w:rsidR="00433D22">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52"/>
              </w:rPr>
              <w:t xml:space="preserve"> </w:t>
            </w:r>
            <w:r w:rsidRPr="004737E0">
              <w:rPr>
                <w:rFonts w:asciiTheme="majorHAnsi" w:hAnsiTheme="majorHAnsi"/>
              </w:rPr>
              <w:t>the</w:t>
            </w:r>
            <w:r w:rsidRPr="004737E0">
              <w:rPr>
                <w:rFonts w:asciiTheme="majorHAnsi" w:hAnsiTheme="majorHAnsi"/>
                <w:spacing w:val="55"/>
              </w:rPr>
              <w:t xml:space="preserve"> </w:t>
            </w:r>
            <w:r w:rsidRPr="004737E0">
              <w:rPr>
                <w:rFonts w:asciiTheme="majorHAnsi" w:hAnsiTheme="majorHAnsi"/>
              </w:rPr>
              <w:t>subject</w:t>
            </w:r>
            <w:r w:rsidRPr="004737E0">
              <w:rPr>
                <w:rFonts w:asciiTheme="majorHAnsi" w:hAnsiTheme="majorHAnsi"/>
                <w:spacing w:val="54"/>
              </w:rPr>
              <w:t xml:space="preserve"> </w:t>
            </w:r>
            <w:r w:rsidRPr="004737E0">
              <w:rPr>
                <w:rFonts w:asciiTheme="majorHAnsi" w:hAnsiTheme="majorHAnsi"/>
              </w:rPr>
              <w:t>teacher</w:t>
            </w:r>
            <w:r w:rsidRPr="004737E0">
              <w:rPr>
                <w:rFonts w:asciiTheme="majorHAnsi" w:hAnsiTheme="majorHAnsi"/>
                <w:spacing w:val="54"/>
              </w:rPr>
              <w:t xml:space="preserve"> </w:t>
            </w:r>
            <w:r w:rsidRPr="004737E0">
              <w:rPr>
                <w:rFonts w:asciiTheme="majorHAnsi" w:hAnsiTheme="majorHAnsi"/>
              </w:rPr>
              <w:t>one</w:t>
            </w:r>
            <w:r w:rsidRPr="004737E0">
              <w:rPr>
                <w:rFonts w:asciiTheme="majorHAnsi" w:hAnsiTheme="majorHAnsi"/>
                <w:spacing w:val="56"/>
              </w:rPr>
              <w:t xml:space="preserve"> </w:t>
            </w:r>
            <w:r w:rsidRPr="004737E0">
              <w:rPr>
                <w:rFonts w:asciiTheme="majorHAnsi" w:hAnsiTheme="majorHAnsi"/>
              </w:rPr>
              <w:t>week</w:t>
            </w:r>
            <w:r w:rsidRPr="004737E0">
              <w:rPr>
                <w:rFonts w:asciiTheme="majorHAnsi" w:hAnsiTheme="majorHAnsi"/>
                <w:spacing w:val="53"/>
              </w:rPr>
              <w:t xml:space="preserve"> </w:t>
            </w:r>
            <w:r w:rsidRPr="004737E0">
              <w:rPr>
                <w:rFonts w:asciiTheme="majorHAnsi" w:hAnsiTheme="majorHAnsi"/>
              </w:rPr>
              <w:t>before</w:t>
            </w:r>
            <w:r w:rsidRPr="004737E0">
              <w:rPr>
                <w:rFonts w:asciiTheme="majorHAnsi" w:hAnsiTheme="majorHAnsi"/>
                <w:spacing w:val="55"/>
              </w:rPr>
              <w:t xml:space="preserve"> </w:t>
            </w:r>
            <w:r w:rsidRPr="004737E0">
              <w:rPr>
                <w:rFonts w:asciiTheme="majorHAnsi" w:hAnsiTheme="majorHAnsi"/>
              </w:rPr>
              <w:t>the</w:t>
            </w:r>
            <w:r w:rsidRPr="004737E0">
              <w:rPr>
                <w:rFonts w:asciiTheme="majorHAnsi" w:hAnsiTheme="majorHAnsi"/>
                <w:spacing w:val="55"/>
              </w:rPr>
              <w:t xml:space="preserve"> </w:t>
            </w:r>
            <w:r w:rsidRPr="004737E0">
              <w:rPr>
                <w:rFonts w:asciiTheme="majorHAnsi" w:hAnsiTheme="majorHAnsi"/>
                <w:spacing w:val="-2"/>
              </w:rPr>
              <w:t>presentation</w:t>
            </w:r>
            <w:r w:rsidR="00433D22" w:rsidRPr="00433D22">
              <w:rPr>
                <w:rFonts w:asciiTheme="majorHAnsi" w:hAnsiTheme="majorHAnsi"/>
                <w:spacing w:val="-2"/>
              </w:rPr>
              <w:t xml:space="preserve"> (word document) and the PPT presentation no later than</w:t>
            </w:r>
          </w:p>
          <w:p w14:paraId="43179015" w14:textId="57AC93A3" w:rsidR="00433D22" w:rsidRPr="00433D22" w:rsidRDefault="00433D22" w:rsidP="00433D22">
            <w:pPr>
              <w:pStyle w:val="TableParagraph"/>
              <w:ind w:left="110" w:right="98"/>
              <w:jc w:val="both"/>
              <w:rPr>
                <w:rFonts w:asciiTheme="majorHAnsi" w:hAnsiTheme="majorHAnsi"/>
                <w:spacing w:val="-2"/>
              </w:rPr>
            </w:pPr>
            <w:r w:rsidRPr="00433D22">
              <w:rPr>
                <w:rFonts w:asciiTheme="majorHAnsi" w:hAnsiTheme="majorHAnsi"/>
                <w:spacing w:val="-2"/>
              </w:rPr>
              <w:t>three days before the presentation date. Students are obliged</w:t>
            </w:r>
            <w:r>
              <w:rPr>
                <w:rFonts w:asciiTheme="majorHAnsi" w:hAnsiTheme="majorHAnsi"/>
                <w:spacing w:val="-2"/>
              </w:rPr>
              <w:t xml:space="preserve"> </w:t>
            </w:r>
            <w:r w:rsidRPr="00433D22">
              <w:rPr>
                <w:rFonts w:asciiTheme="majorHAnsi" w:hAnsiTheme="majorHAnsi"/>
                <w:spacing w:val="-2"/>
              </w:rPr>
              <w:t>to submit the final paper no later than on the day of the</w:t>
            </w:r>
            <w:r>
              <w:rPr>
                <w:rFonts w:asciiTheme="majorHAnsi" w:hAnsiTheme="majorHAnsi"/>
                <w:spacing w:val="-2"/>
              </w:rPr>
              <w:t xml:space="preserve"> </w:t>
            </w:r>
            <w:r w:rsidRPr="00433D22">
              <w:rPr>
                <w:rFonts w:asciiTheme="majorHAnsi" w:hAnsiTheme="majorHAnsi"/>
                <w:spacing w:val="-2"/>
              </w:rPr>
              <w:t>written exam. Students are obliged to research the current</w:t>
            </w:r>
            <w:r>
              <w:rPr>
                <w:rFonts w:asciiTheme="majorHAnsi" w:hAnsiTheme="majorHAnsi"/>
                <w:spacing w:val="-2"/>
              </w:rPr>
              <w:t xml:space="preserve"> </w:t>
            </w:r>
            <w:r w:rsidRPr="00433D22">
              <w:rPr>
                <w:rFonts w:asciiTheme="majorHAnsi" w:hAnsiTheme="majorHAnsi"/>
                <w:spacing w:val="-2"/>
              </w:rPr>
              <w:t>literature related to the issue on their own and present it to</w:t>
            </w:r>
            <w:r>
              <w:rPr>
                <w:rFonts w:asciiTheme="majorHAnsi" w:hAnsiTheme="majorHAnsi"/>
                <w:spacing w:val="-2"/>
              </w:rPr>
              <w:t xml:space="preserve"> </w:t>
            </w:r>
            <w:r w:rsidRPr="00433D22">
              <w:rPr>
                <w:rFonts w:asciiTheme="majorHAnsi" w:hAnsiTheme="majorHAnsi"/>
                <w:spacing w:val="-2"/>
              </w:rPr>
              <w:t>the teacher. Instructions on the preparation of the seminar</w:t>
            </w:r>
          </w:p>
          <w:p w14:paraId="01AC1C60" w14:textId="2B5C604B" w:rsidR="00433D22" w:rsidRPr="00433D22" w:rsidRDefault="00433D22" w:rsidP="00433D22">
            <w:pPr>
              <w:pStyle w:val="TableParagraph"/>
              <w:ind w:left="110" w:right="98"/>
              <w:jc w:val="both"/>
              <w:rPr>
                <w:rFonts w:asciiTheme="majorHAnsi" w:hAnsiTheme="majorHAnsi"/>
                <w:spacing w:val="-2"/>
              </w:rPr>
            </w:pPr>
            <w:r w:rsidRPr="00433D22">
              <w:rPr>
                <w:rFonts w:asciiTheme="majorHAnsi" w:hAnsiTheme="majorHAnsi"/>
                <w:spacing w:val="-2"/>
              </w:rPr>
              <w:t>paper are given in the first lesson/seminar hour as part of</w:t>
            </w:r>
            <w:r>
              <w:rPr>
                <w:rFonts w:asciiTheme="majorHAnsi" w:hAnsiTheme="majorHAnsi"/>
                <w:spacing w:val="-2"/>
              </w:rPr>
              <w:t xml:space="preserve"> </w:t>
            </w:r>
            <w:r w:rsidRPr="00433D22">
              <w:rPr>
                <w:rFonts w:asciiTheme="majorHAnsi" w:hAnsiTheme="majorHAnsi"/>
                <w:spacing w:val="-2"/>
              </w:rPr>
              <w:t>the PPT presentation on the course activities.</w:t>
            </w:r>
            <w:r>
              <w:rPr>
                <w:rFonts w:asciiTheme="majorHAnsi" w:hAnsiTheme="majorHAnsi"/>
                <w:spacing w:val="-2"/>
              </w:rPr>
              <w:t xml:space="preserve"> </w:t>
            </w:r>
            <w:r w:rsidRPr="00433D22">
              <w:rPr>
                <w:rFonts w:asciiTheme="majorHAnsi" w:hAnsiTheme="majorHAnsi"/>
                <w:spacing w:val="-2"/>
              </w:rPr>
              <w:t>A passed written exam is considered a test in which the</w:t>
            </w:r>
            <w:r>
              <w:rPr>
                <w:rFonts w:asciiTheme="majorHAnsi" w:hAnsiTheme="majorHAnsi"/>
                <w:spacing w:val="-2"/>
              </w:rPr>
              <w:t xml:space="preserve"> </w:t>
            </w:r>
            <w:r w:rsidRPr="00433D22">
              <w:rPr>
                <w:rFonts w:asciiTheme="majorHAnsi" w:hAnsiTheme="majorHAnsi"/>
                <w:spacing w:val="-2"/>
              </w:rPr>
              <w:t>student obtained at least 50% of the total number of points.</w:t>
            </w:r>
          </w:p>
          <w:p w14:paraId="24111D06" w14:textId="728B4613" w:rsidR="007A1F9E" w:rsidRPr="004737E0" w:rsidRDefault="00433D22" w:rsidP="00433D22">
            <w:pPr>
              <w:pStyle w:val="TableParagraph"/>
              <w:ind w:left="110" w:right="98"/>
              <w:jc w:val="both"/>
              <w:rPr>
                <w:rFonts w:asciiTheme="majorHAnsi" w:hAnsiTheme="majorHAnsi"/>
              </w:rPr>
            </w:pPr>
            <w:r w:rsidRPr="00433D22">
              <w:rPr>
                <w:rFonts w:asciiTheme="majorHAnsi" w:hAnsiTheme="majorHAnsi"/>
                <w:spacing w:val="-2"/>
              </w:rPr>
              <w:t>The final grade for the course is derived from the overall</w:t>
            </w:r>
            <w:r>
              <w:rPr>
                <w:rFonts w:asciiTheme="majorHAnsi" w:hAnsiTheme="majorHAnsi"/>
                <w:spacing w:val="-2"/>
              </w:rPr>
              <w:t xml:space="preserve"> </w:t>
            </w:r>
            <w:r w:rsidRPr="00433D22">
              <w:rPr>
                <w:rFonts w:asciiTheme="majorHAnsi" w:hAnsiTheme="majorHAnsi"/>
                <w:spacing w:val="-2"/>
              </w:rPr>
              <w:t>percentage of success in the written exam, from the seminar</w:t>
            </w:r>
            <w:r>
              <w:rPr>
                <w:rFonts w:asciiTheme="majorHAnsi" w:hAnsiTheme="majorHAnsi"/>
                <w:spacing w:val="-2"/>
              </w:rPr>
              <w:t xml:space="preserve"> </w:t>
            </w:r>
            <w:r w:rsidRPr="00433D22">
              <w:rPr>
                <w:rFonts w:asciiTheme="majorHAnsi" w:hAnsiTheme="majorHAnsi"/>
                <w:spacing w:val="-2"/>
              </w:rPr>
              <w:t>and presentation of the seminar, and attendance at classes.</w:t>
            </w:r>
          </w:p>
        </w:tc>
      </w:tr>
    </w:tbl>
    <w:p w14:paraId="015BEED8" w14:textId="77777777" w:rsidR="007A1F9E" w:rsidRPr="004737E0" w:rsidRDefault="007A1F9E">
      <w:pPr>
        <w:pStyle w:val="TableParagraph"/>
        <w:spacing w:line="260"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6375"/>
      </w:tblGrid>
      <w:tr w:rsidR="007A1F9E" w:rsidRPr="004737E0" w14:paraId="0C6C6DA8" w14:textId="77777777">
        <w:trPr>
          <w:trHeight w:val="3014"/>
        </w:trPr>
        <w:tc>
          <w:tcPr>
            <w:tcW w:w="2475" w:type="dxa"/>
            <w:shd w:val="clear" w:color="auto" w:fill="F3F3F3"/>
          </w:tcPr>
          <w:p w14:paraId="3EE69595" w14:textId="77777777" w:rsidR="007A1F9E" w:rsidRPr="004737E0" w:rsidRDefault="007A1F9E">
            <w:pPr>
              <w:pStyle w:val="TableParagraph"/>
              <w:rPr>
                <w:rFonts w:asciiTheme="majorHAnsi" w:hAnsiTheme="majorHAnsi"/>
              </w:rPr>
            </w:pPr>
          </w:p>
          <w:p w14:paraId="2F05490D" w14:textId="77777777" w:rsidR="007A1F9E" w:rsidRPr="004737E0" w:rsidRDefault="007A1F9E">
            <w:pPr>
              <w:pStyle w:val="TableParagraph"/>
              <w:rPr>
                <w:rFonts w:asciiTheme="majorHAnsi" w:hAnsiTheme="majorHAnsi"/>
              </w:rPr>
            </w:pPr>
          </w:p>
          <w:p w14:paraId="78D04771" w14:textId="77777777" w:rsidR="007A1F9E" w:rsidRPr="004737E0" w:rsidRDefault="007A1F9E">
            <w:pPr>
              <w:pStyle w:val="TableParagraph"/>
              <w:rPr>
                <w:rFonts w:asciiTheme="majorHAnsi" w:hAnsiTheme="majorHAnsi"/>
              </w:rPr>
            </w:pPr>
          </w:p>
          <w:p w14:paraId="6951C471" w14:textId="77777777" w:rsidR="007A1F9E" w:rsidRPr="004737E0" w:rsidRDefault="007A1F9E">
            <w:pPr>
              <w:pStyle w:val="TableParagraph"/>
              <w:spacing w:before="240"/>
              <w:rPr>
                <w:rFonts w:asciiTheme="majorHAnsi" w:hAnsiTheme="majorHAnsi"/>
              </w:rPr>
            </w:pPr>
          </w:p>
          <w:p w14:paraId="00EA0FC7"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375" w:type="dxa"/>
          </w:tcPr>
          <w:p w14:paraId="2E6BE7E9" w14:textId="6CE39F58" w:rsidR="007A1F9E" w:rsidRPr="004737E0" w:rsidRDefault="000E1E7D">
            <w:pPr>
              <w:pStyle w:val="TableParagraph"/>
              <w:spacing w:before="72" w:line="281" w:lineRule="exact"/>
              <w:ind w:left="141"/>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433D22">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433D22">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7CACAC56" w14:textId="664F42C9" w:rsidR="007A1F9E" w:rsidRPr="004737E0" w:rsidRDefault="000E1E7D" w:rsidP="00B87C5C">
            <w:pPr>
              <w:pStyle w:val="TableParagraph"/>
              <w:numPr>
                <w:ilvl w:val="0"/>
                <w:numId w:val="341"/>
              </w:numPr>
              <w:tabs>
                <w:tab w:val="left" w:pos="861"/>
              </w:tabs>
              <w:spacing w:line="276" w:lineRule="auto"/>
              <w:ind w:right="334"/>
              <w:jc w:val="both"/>
              <w:rPr>
                <w:rFonts w:asciiTheme="majorHAnsi" w:hAnsiTheme="majorHAnsi"/>
              </w:rPr>
            </w:pPr>
            <w:r w:rsidRPr="004737E0">
              <w:rPr>
                <w:rFonts w:asciiTheme="majorHAnsi" w:hAnsiTheme="majorHAnsi"/>
              </w:rPr>
              <w:t>Attend</w:t>
            </w:r>
            <w:r w:rsidRPr="004737E0">
              <w:rPr>
                <w:rFonts w:asciiTheme="majorHAnsi" w:hAnsiTheme="majorHAnsi"/>
                <w:spacing w:val="-7"/>
              </w:rPr>
              <w:t xml:space="preserve"> </w:t>
            </w:r>
            <w:r w:rsidRPr="004737E0">
              <w:rPr>
                <w:rFonts w:asciiTheme="majorHAnsi" w:hAnsiTheme="majorHAnsi"/>
              </w:rPr>
              <w:t>classes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actively</w:t>
            </w:r>
            <w:r w:rsidRPr="004737E0">
              <w:rPr>
                <w:rFonts w:asciiTheme="majorHAnsi" w:hAnsiTheme="majorHAnsi"/>
                <w:spacing w:val="-7"/>
              </w:rPr>
              <w:t xml:space="preserve"> </w:t>
            </w:r>
            <w:r w:rsidRPr="004737E0">
              <w:rPr>
                <w:rFonts w:asciiTheme="majorHAnsi" w:hAnsiTheme="majorHAnsi"/>
              </w:rPr>
              <w:t>participate</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lectures</w:t>
            </w:r>
            <w:r w:rsidRPr="004737E0">
              <w:rPr>
                <w:rFonts w:asciiTheme="majorHAnsi" w:hAnsiTheme="majorHAnsi"/>
                <w:spacing w:val="-5"/>
              </w:rPr>
              <w:t xml:space="preserve"> </w:t>
            </w:r>
            <w:r w:rsidR="00433D22">
              <w:rPr>
                <w:rFonts w:asciiTheme="majorHAnsi" w:hAnsiTheme="majorHAnsi"/>
              </w:rPr>
              <w:t xml:space="preserve">and </w:t>
            </w:r>
            <w:r w:rsidRPr="004737E0">
              <w:rPr>
                <w:rFonts w:asciiTheme="majorHAnsi" w:hAnsiTheme="majorHAnsi"/>
              </w:rPr>
              <w:t xml:space="preserve">seminars. 30% </w:t>
            </w:r>
            <w:r w:rsidR="00433D22" w:rsidRPr="004737E0">
              <w:rPr>
                <w:rFonts w:asciiTheme="majorHAnsi" w:hAnsiTheme="majorHAnsi"/>
              </w:rPr>
              <w:t>of absences</w:t>
            </w:r>
            <w:r w:rsidRPr="004737E0">
              <w:rPr>
                <w:rFonts w:asciiTheme="majorHAnsi" w:hAnsiTheme="majorHAnsi"/>
              </w:rPr>
              <w:t xml:space="preserve"> are tolerated.</w:t>
            </w:r>
          </w:p>
          <w:p w14:paraId="075C4AA8" w14:textId="6FFB9598" w:rsidR="007A1F9E" w:rsidRPr="004737E0" w:rsidRDefault="000E1E7D" w:rsidP="00B87C5C">
            <w:pPr>
              <w:pStyle w:val="TableParagraph"/>
              <w:numPr>
                <w:ilvl w:val="0"/>
                <w:numId w:val="341"/>
              </w:numPr>
              <w:tabs>
                <w:tab w:val="left" w:pos="861"/>
              </w:tabs>
              <w:spacing w:line="276" w:lineRule="auto"/>
              <w:ind w:right="135"/>
              <w:jc w:val="both"/>
              <w:rPr>
                <w:rFonts w:asciiTheme="majorHAnsi" w:hAnsiTheme="majorHAnsi"/>
              </w:rPr>
            </w:pPr>
            <w:r w:rsidRPr="004737E0">
              <w:rPr>
                <w:rFonts w:asciiTheme="majorHAnsi" w:hAnsiTheme="majorHAnsi"/>
              </w:rPr>
              <w:t>Write</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seminar</w:t>
            </w:r>
            <w:r w:rsidR="00433D22">
              <w:rPr>
                <w:rFonts w:asciiTheme="majorHAnsi" w:hAnsiTheme="majorHAnsi"/>
              </w:rPr>
              <w:t xml:space="preserve"> paper</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submit</w:t>
            </w:r>
            <w:r w:rsidRPr="004737E0">
              <w:rPr>
                <w:rFonts w:asciiTheme="majorHAnsi" w:hAnsiTheme="majorHAnsi"/>
                <w:spacing w:val="-12"/>
              </w:rPr>
              <w:t xml:space="preserve"> </w:t>
            </w:r>
            <w:r w:rsidRPr="004737E0">
              <w:rPr>
                <w:rFonts w:asciiTheme="majorHAnsi" w:hAnsiTheme="majorHAnsi"/>
              </w:rPr>
              <w:t>it</w:t>
            </w:r>
            <w:r w:rsidRPr="004737E0">
              <w:rPr>
                <w:rFonts w:asciiTheme="majorHAnsi" w:hAnsiTheme="majorHAnsi"/>
                <w:spacing w:val="-13"/>
              </w:rPr>
              <w:t xml:space="preserve"> </w:t>
            </w:r>
            <w:r w:rsidRPr="004737E0">
              <w:rPr>
                <w:rFonts w:asciiTheme="majorHAnsi" w:hAnsiTheme="majorHAnsi"/>
              </w:rPr>
              <w:t>within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deadline</w:t>
            </w:r>
            <w:r w:rsidRPr="004737E0">
              <w:rPr>
                <w:rFonts w:asciiTheme="majorHAnsi" w:hAnsiTheme="majorHAnsi"/>
                <w:spacing w:val="-12"/>
              </w:rPr>
              <w:t xml:space="preserve"> </w:t>
            </w:r>
            <w:r w:rsidRPr="004737E0">
              <w:rPr>
                <w:rFonts w:asciiTheme="majorHAnsi" w:hAnsiTheme="majorHAnsi"/>
              </w:rPr>
              <w:t>set by the subject teacher and make its presentation according</w:t>
            </w:r>
            <w:r w:rsidRPr="004737E0">
              <w:rPr>
                <w:rFonts w:asciiTheme="majorHAnsi" w:hAnsiTheme="majorHAnsi"/>
                <w:spacing w:val="-1"/>
              </w:rPr>
              <w:t xml:space="preserve"> </w:t>
            </w:r>
            <w:r w:rsidRPr="004737E0">
              <w:rPr>
                <w:rFonts w:asciiTheme="majorHAnsi" w:hAnsiTheme="majorHAnsi"/>
              </w:rPr>
              <w:t>to the agreement with the subject teacher</w:t>
            </w:r>
          </w:p>
          <w:p w14:paraId="7AA8BE02" w14:textId="77777777" w:rsidR="007A1F9E" w:rsidRPr="004737E0" w:rsidRDefault="000E1E7D" w:rsidP="00B87C5C">
            <w:pPr>
              <w:pStyle w:val="TableParagraph"/>
              <w:numPr>
                <w:ilvl w:val="0"/>
                <w:numId w:val="341"/>
              </w:numPr>
              <w:tabs>
                <w:tab w:val="left" w:pos="860"/>
              </w:tabs>
              <w:spacing w:line="280" w:lineRule="exact"/>
              <w:ind w:left="860" w:hanging="359"/>
              <w:jc w:val="both"/>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written</w:t>
            </w:r>
            <w:r w:rsidRPr="004737E0">
              <w:rPr>
                <w:rFonts w:asciiTheme="majorHAnsi" w:hAnsiTheme="majorHAnsi"/>
                <w:spacing w:val="-2"/>
              </w:rPr>
              <w:t xml:space="preserve"> </w:t>
            </w:r>
            <w:r w:rsidRPr="004737E0">
              <w:rPr>
                <w:rFonts w:asciiTheme="majorHAnsi" w:hAnsiTheme="majorHAnsi"/>
                <w:spacing w:val="-4"/>
              </w:rPr>
              <w:t>exam</w:t>
            </w:r>
          </w:p>
          <w:p w14:paraId="368E4EA9" w14:textId="77777777" w:rsidR="007A1F9E" w:rsidRPr="004737E0" w:rsidRDefault="000E1E7D">
            <w:pPr>
              <w:pStyle w:val="TableParagraph"/>
              <w:spacing w:before="43" w:line="276" w:lineRule="auto"/>
              <w:ind w:left="141" w:right="137"/>
              <w:jc w:val="both"/>
              <w:rPr>
                <w:rFonts w:asciiTheme="majorHAnsi" w:hAnsiTheme="majorHAnsi"/>
              </w:rPr>
            </w:pPr>
            <w:r w:rsidRPr="004737E0">
              <w:rPr>
                <w:rFonts w:asciiTheme="majorHAnsi" w:hAnsiTheme="majorHAnsi"/>
              </w:rPr>
              <w:t>In order to take the final written exam, it is necessary to fulfill all obligations at the agreed time.</w:t>
            </w:r>
          </w:p>
        </w:tc>
      </w:tr>
      <w:tr w:rsidR="007A1F9E" w:rsidRPr="004737E0" w14:paraId="1F6C7161" w14:textId="77777777">
        <w:trPr>
          <w:trHeight w:val="708"/>
        </w:trPr>
        <w:tc>
          <w:tcPr>
            <w:tcW w:w="2475" w:type="dxa"/>
            <w:shd w:val="clear" w:color="auto" w:fill="F3F3F3"/>
          </w:tcPr>
          <w:p w14:paraId="36B78BB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6375" w:type="dxa"/>
          </w:tcPr>
          <w:p w14:paraId="3A77C279"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They are given at the beginning of the academic year, they are published on the University's website and in ISVU.</w:t>
            </w:r>
          </w:p>
        </w:tc>
      </w:tr>
      <w:tr w:rsidR="007A1F9E" w:rsidRPr="004737E0" w14:paraId="4254000E" w14:textId="77777777">
        <w:trPr>
          <w:trHeight w:val="2675"/>
        </w:trPr>
        <w:tc>
          <w:tcPr>
            <w:tcW w:w="2475" w:type="dxa"/>
            <w:shd w:val="clear" w:color="auto" w:fill="F3F3F3"/>
          </w:tcPr>
          <w:p w14:paraId="1E464C6A" w14:textId="77777777" w:rsidR="007A1F9E" w:rsidRPr="004737E0" w:rsidRDefault="007A1F9E">
            <w:pPr>
              <w:pStyle w:val="TableParagraph"/>
              <w:rPr>
                <w:rFonts w:asciiTheme="majorHAnsi" w:hAnsiTheme="majorHAnsi"/>
              </w:rPr>
            </w:pPr>
          </w:p>
          <w:p w14:paraId="09EE3E80" w14:textId="77777777" w:rsidR="007A1F9E" w:rsidRPr="004737E0" w:rsidRDefault="007A1F9E">
            <w:pPr>
              <w:pStyle w:val="TableParagraph"/>
              <w:rPr>
                <w:rFonts w:asciiTheme="majorHAnsi" w:hAnsiTheme="majorHAnsi"/>
              </w:rPr>
            </w:pPr>
          </w:p>
          <w:p w14:paraId="13E06CA0" w14:textId="77777777" w:rsidR="007A1F9E" w:rsidRPr="004737E0" w:rsidRDefault="007A1F9E">
            <w:pPr>
              <w:pStyle w:val="TableParagraph"/>
              <w:spacing w:before="70"/>
              <w:rPr>
                <w:rFonts w:asciiTheme="majorHAnsi" w:hAnsiTheme="majorHAnsi"/>
              </w:rPr>
            </w:pPr>
          </w:p>
          <w:p w14:paraId="23B3EB7A"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6375" w:type="dxa"/>
          </w:tcPr>
          <w:p w14:paraId="485D6762" w14:textId="0DE45D0C" w:rsidR="007A1F9E" w:rsidRPr="004737E0" w:rsidRDefault="000E1E7D">
            <w:pPr>
              <w:pStyle w:val="TableParagraph"/>
              <w:spacing w:before="71"/>
              <w:ind w:left="141" w:right="131"/>
              <w:jc w:val="both"/>
              <w:rPr>
                <w:rFonts w:asciiTheme="majorHAnsi" w:hAnsiTheme="majorHAnsi"/>
              </w:rPr>
            </w:pPr>
            <w:r w:rsidRPr="004737E0">
              <w:rPr>
                <w:rFonts w:asciiTheme="majorHAnsi" w:hAnsiTheme="majorHAnsi"/>
              </w:rPr>
              <w:t xml:space="preserve">If distance learning is implemented, changes are possible </w:t>
            </w:r>
            <w:r w:rsidR="00433D22">
              <w:rPr>
                <w:rFonts w:asciiTheme="majorHAnsi" w:hAnsiTheme="majorHAnsi"/>
              </w:rPr>
              <w:t>in</w:t>
            </w:r>
            <w:r w:rsidRPr="004737E0">
              <w:rPr>
                <w:rFonts w:asciiTheme="majorHAnsi" w:hAnsiTheme="majorHAnsi"/>
              </w:rPr>
              <w:t xml:space="preserve"> the place where the course is held, the implementation of the teaching activities, the methods of carrying out the teaching, the assessment methods, the obligations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students</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bibliography.</w:t>
            </w:r>
            <w:r w:rsidRPr="004737E0">
              <w:rPr>
                <w:rFonts w:asciiTheme="majorHAnsi" w:hAnsiTheme="majorHAnsi"/>
                <w:spacing w:val="-13"/>
              </w:rPr>
              <w:t xml:space="preserve"> </w:t>
            </w:r>
            <w:r w:rsidRPr="004737E0">
              <w:rPr>
                <w:rFonts w:asciiTheme="majorHAnsi" w:hAnsiTheme="majorHAnsi"/>
              </w:rPr>
              <w:t>It</w:t>
            </w:r>
            <w:r w:rsidRPr="004737E0">
              <w:rPr>
                <w:rFonts w:asciiTheme="majorHAnsi" w:hAnsiTheme="majorHAnsi"/>
                <w:spacing w:val="-13"/>
              </w:rPr>
              <w:t xml:space="preserve"> </w:t>
            </w:r>
            <w:r w:rsidRPr="004737E0">
              <w:rPr>
                <w:rFonts w:asciiTheme="majorHAnsi" w:hAnsiTheme="majorHAnsi"/>
              </w:rPr>
              <w:t>will be</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responsibility</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course</w:t>
            </w:r>
            <w:r w:rsidR="00433D22">
              <w:rPr>
                <w:rFonts w:asciiTheme="majorHAnsi" w:hAnsiTheme="majorHAnsi"/>
                <w:spacing w:val="-13"/>
              </w:rPr>
              <w:t xml:space="preserve"> holder</w:t>
            </w:r>
            <w:r w:rsidRPr="004737E0">
              <w:rPr>
                <w:rFonts w:asciiTheme="majorHAnsi" w:hAnsiTheme="majorHAnsi"/>
                <w:spacing w:val="-13"/>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info</w:t>
            </w:r>
            <w:r w:rsidR="00433D22">
              <w:rPr>
                <w:rFonts w:asciiTheme="majorHAnsi" w:hAnsiTheme="majorHAnsi"/>
              </w:rPr>
              <w:t>rm</w:t>
            </w:r>
            <w:r w:rsidRPr="004737E0">
              <w:rPr>
                <w:rFonts w:asciiTheme="majorHAnsi" w:hAnsiTheme="majorHAnsi"/>
              </w:rPr>
              <w:t xml:space="preserve"> students about the changes that will apply if they have to switch</w:t>
            </w:r>
            <w:r w:rsidRPr="004737E0">
              <w:rPr>
                <w:rFonts w:asciiTheme="majorHAnsi" w:hAnsiTheme="majorHAnsi"/>
                <w:spacing w:val="-1"/>
              </w:rPr>
              <w:t xml:space="preserve"> </w:t>
            </w:r>
            <w:r w:rsidRPr="004737E0">
              <w:rPr>
                <w:rFonts w:asciiTheme="majorHAnsi" w:hAnsiTheme="majorHAnsi"/>
              </w:rPr>
              <w:t>to distance learning. The expected</w:t>
            </w:r>
            <w:r w:rsidRPr="004737E0">
              <w:rPr>
                <w:rFonts w:asciiTheme="majorHAnsi" w:hAnsiTheme="majorHAnsi"/>
                <w:spacing w:val="-1"/>
              </w:rPr>
              <w:t xml:space="preserve"> </w:t>
            </w:r>
            <w:r w:rsidR="00433D22">
              <w:rPr>
                <w:rFonts w:asciiTheme="majorHAnsi" w:hAnsiTheme="majorHAnsi"/>
              </w:rPr>
              <w:t>outcomes</w:t>
            </w:r>
            <w:r w:rsidRPr="004737E0">
              <w:rPr>
                <w:rFonts w:asciiTheme="majorHAnsi" w:hAnsiTheme="majorHAnsi"/>
              </w:rPr>
              <w:t xml:space="preserve"> will remain unchanged.</w:t>
            </w:r>
          </w:p>
        </w:tc>
      </w:tr>
      <w:tr w:rsidR="007A1F9E" w:rsidRPr="004737E0" w14:paraId="465F626E" w14:textId="77777777">
        <w:trPr>
          <w:trHeight w:val="5208"/>
        </w:trPr>
        <w:tc>
          <w:tcPr>
            <w:tcW w:w="2475" w:type="dxa"/>
            <w:shd w:val="clear" w:color="auto" w:fill="F3F3F3"/>
          </w:tcPr>
          <w:p w14:paraId="2B92F0AE" w14:textId="77777777" w:rsidR="007A1F9E" w:rsidRPr="004737E0" w:rsidRDefault="007A1F9E">
            <w:pPr>
              <w:pStyle w:val="TableParagraph"/>
              <w:rPr>
                <w:rFonts w:asciiTheme="majorHAnsi" w:hAnsiTheme="majorHAnsi"/>
              </w:rPr>
            </w:pPr>
          </w:p>
          <w:p w14:paraId="3F2803A6" w14:textId="77777777" w:rsidR="007A1F9E" w:rsidRPr="004737E0" w:rsidRDefault="007A1F9E">
            <w:pPr>
              <w:pStyle w:val="TableParagraph"/>
              <w:rPr>
                <w:rFonts w:asciiTheme="majorHAnsi" w:hAnsiTheme="majorHAnsi"/>
              </w:rPr>
            </w:pPr>
          </w:p>
          <w:p w14:paraId="7D20D93C" w14:textId="77777777" w:rsidR="007A1F9E" w:rsidRPr="004737E0" w:rsidRDefault="007A1F9E">
            <w:pPr>
              <w:pStyle w:val="TableParagraph"/>
              <w:rPr>
                <w:rFonts w:asciiTheme="majorHAnsi" w:hAnsiTheme="majorHAnsi"/>
              </w:rPr>
            </w:pPr>
          </w:p>
          <w:p w14:paraId="703ABC25" w14:textId="77777777" w:rsidR="007A1F9E" w:rsidRPr="004737E0" w:rsidRDefault="007A1F9E">
            <w:pPr>
              <w:pStyle w:val="TableParagraph"/>
              <w:rPr>
                <w:rFonts w:asciiTheme="majorHAnsi" w:hAnsiTheme="majorHAnsi"/>
              </w:rPr>
            </w:pPr>
          </w:p>
          <w:p w14:paraId="1850C045" w14:textId="77777777" w:rsidR="007A1F9E" w:rsidRPr="004737E0" w:rsidRDefault="007A1F9E">
            <w:pPr>
              <w:pStyle w:val="TableParagraph"/>
              <w:rPr>
                <w:rFonts w:asciiTheme="majorHAnsi" w:hAnsiTheme="majorHAnsi"/>
              </w:rPr>
            </w:pPr>
          </w:p>
          <w:p w14:paraId="6CECCF09" w14:textId="77777777" w:rsidR="007A1F9E" w:rsidRPr="004737E0" w:rsidRDefault="007A1F9E">
            <w:pPr>
              <w:pStyle w:val="TableParagraph"/>
              <w:rPr>
                <w:rFonts w:asciiTheme="majorHAnsi" w:hAnsiTheme="majorHAnsi"/>
              </w:rPr>
            </w:pPr>
          </w:p>
          <w:p w14:paraId="53CF8068" w14:textId="77777777" w:rsidR="007A1F9E" w:rsidRPr="004737E0" w:rsidRDefault="007A1F9E">
            <w:pPr>
              <w:pStyle w:val="TableParagraph"/>
              <w:rPr>
                <w:rFonts w:asciiTheme="majorHAnsi" w:hAnsiTheme="majorHAnsi"/>
              </w:rPr>
            </w:pPr>
          </w:p>
          <w:p w14:paraId="5A7E0499" w14:textId="77777777" w:rsidR="007A1F9E" w:rsidRPr="004737E0" w:rsidRDefault="007A1F9E">
            <w:pPr>
              <w:pStyle w:val="TableParagraph"/>
              <w:spacing w:before="214"/>
              <w:rPr>
                <w:rFonts w:asciiTheme="majorHAnsi" w:hAnsiTheme="majorHAnsi"/>
              </w:rPr>
            </w:pPr>
          </w:p>
          <w:p w14:paraId="2F835439"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375" w:type="dxa"/>
          </w:tcPr>
          <w:p w14:paraId="5C42E519"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0D5BDA7C" w14:textId="77777777" w:rsidR="007A1F9E" w:rsidRPr="004737E0" w:rsidRDefault="000E1E7D" w:rsidP="00B87C5C">
            <w:pPr>
              <w:pStyle w:val="TableParagraph"/>
              <w:numPr>
                <w:ilvl w:val="0"/>
                <w:numId w:val="340"/>
              </w:numPr>
              <w:tabs>
                <w:tab w:val="left" w:pos="361"/>
              </w:tabs>
              <w:ind w:right="133" w:hanging="212"/>
              <w:rPr>
                <w:rFonts w:asciiTheme="majorHAnsi" w:hAnsiTheme="majorHAnsi"/>
              </w:rPr>
            </w:pPr>
            <w:r w:rsidRPr="004737E0">
              <w:rPr>
                <w:rFonts w:asciiTheme="majorHAnsi" w:hAnsiTheme="majorHAnsi"/>
              </w:rPr>
              <w:t>Šuràn,</w:t>
            </w:r>
            <w:r w:rsidRPr="004737E0">
              <w:rPr>
                <w:rFonts w:asciiTheme="majorHAnsi" w:hAnsiTheme="majorHAnsi"/>
                <w:spacing w:val="-14"/>
              </w:rPr>
              <w:t xml:space="preserve"> </w:t>
            </w:r>
            <w:r w:rsidRPr="004737E0">
              <w:rPr>
                <w:rFonts w:asciiTheme="majorHAnsi" w:hAnsiTheme="majorHAnsi"/>
              </w:rPr>
              <w:t>F.</w:t>
            </w:r>
            <w:r w:rsidRPr="004737E0">
              <w:rPr>
                <w:rFonts w:asciiTheme="majorHAnsi" w:hAnsiTheme="majorHAnsi"/>
                <w:spacing w:val="-13"/>
              </w:rPr>
              <w:t xml:space="preserve"> </w:t>
            </w:r>
            <w:r w:rsidRPr="004737E0">
              <w:rPr>
                <w:rFonts w:asciiTheme="majorHAnsi" w:hAnsiTheme="majorHAnsi"/>
              </w:rPr>
              <w:t>(2018.).</w:t>
            </w:r>
            <w:r w:rsidRPr="004737E0">
              <w:rPr>
                <w:rFonts w:asciiTheme="majorHAnsi" w:hAnsiTheme="majorHAnsi"/>
                <w:spacing w:val="-13"/>
              </w:rPr>
              <w:t xml:space="preserve"> </w:t>
            </w:r>
            <w:r w:rsidRPr="004737E0">
              <w:rPr>
                <w:rFonts w:asciiTheme="majorHAnsi" w:hAnsiTheme="majorHAnsi"/>
              </w:rPr>
              <w:t>Uvod</w:t>
            </w:r>
            <w:r w:rsidRPr="004737E0">
              <w:rPr>
                <w:rFonts w:asciiTheme="majorHAnsi" w:hAnsiTheme="majorHAnsi"/>
                <w:spacing w:val="-14"/>
              </w:rPr>
              <w:t xml:space="preserve"> </w:t>
            </w:r>
            <w:r w:rsidRPr="004737E0">
              <w:rPr>
                <w:rFonts w:asciiTheme="majorHAnsi" w:hAnsiTheme="majorHAnsi"/>
              </w:rPr>
              <w:t>u</w:t>
            </w:r>
            <w:r w:rsidRPr="004737E0">
              <w:rPr>
                <w:rFonts w:asciiTheme="majorHAnsi" w:hAnsiTheme="majorHAnsi"/>
                <w:spacing w:val="-13"/>
              </w:rPr>
              <w:t xml:space="preserve"> </w:t>
            </w:r>
            <w:r w:rsidRPr="004737E0">
              <w:rPr>
                <w:rFonts w:asciiTheme="majorHAnsi" w:hAnsiTheme="majorHAnsi"/>
              </w:rPr>
              <w:t>sociologiju</w:t>
            </w:r>
            <w:r w:rsidRPr="004737E0">
              <w:rPr>
                <w:rFonts w:asciiTheme="majorHAnsi" w:hAnsiTheme="majorHAnsi"/>
                <w:spacing w:val="-14"/>
              </w:rPr>
              <w:t xml:space="preserve"> </w:t>
            </w:r>
            <w:r w:rsidRPr="004737E0">
              <w:rPr>
                <w:rFonts w:asciiTheme="majorHAnsi" w:hAnsiTheme="majorHAnsi"/>
              </w:rPr>
              <w:t>odgoja</w:t>
            </w:r>
            <w:r w:rsidRPr="004737E0">
              <w:rPr>
                <w:rFonts w:asciiTheme="majorHAnsi" w:hAnsiTheme="majorHAnsi"/>
                <w:spacing w:val="-13"/>
              </w:rPr>
              <w:t xml:space="preserve"> </w:t>
            </w:r>
            <w:r w:rsidRPr="004737E0">
              <w:rPr>
                <w:rFonts w:asciiTheme="majorHAnsi" w:hAnsiTheme="majorHAnsi"/>
              </w:rPr>
              <w:t>i</w:t>
            </w:r>
            <w:r w:rsidRPr="004737E0">
              <w:rPr>
                <w:rFonts w:asciiTheme="majorHAnsi" w:hAnsiTheme="majorHAnsi"/>
                <w:spacing w:val="26"/>
              </w:rPr>
              <w:t xml:space="preserve"> </w:t>
            </w:r>
            <w:r w:rsidRPr="004737E0">
              <w:rPr>
                <w:rFonts w:asciiTheme="majorHAnsi" w:hAnsiTheme="majorHAnsi"/>
              </w:rPr>
              <w:t xml:space="preserve">obrazovanja, </w:t>
            </w:r>
            <w:r w:rsidRPr="004737E0">
              <w:rPr>
                <w:rFonts w:asciiTheme="majorHAnsi" w:hAnsiTheme="majorHAnsi"/>
                <w:spacing w:val="-2"/>
              </w:rPr>
              <w:t>(skripta).</w:t>
            </w:r>
          </w:p>
          <w:p w14:paraId="17D977D4" w14:textId="77777777" w:rsidR="007A1F9E" w:rsidRPr="004737E0" w:rsidRDefault="000E1E7D" w:rsidP="00B87C5C">
            <w:pPr>
              <w:pStyle w:val="TableParagraph"/>
              <w:numPr>
                <w:ilvl w:val="0"/>
                <w:numId w:val="340"/>
              </w:numPr>
              <w:tabs>
                <w:tab w:val="left" w:pos="480"/>
              </w:tabs>
              <w:spacing w:before="2" w:line="281" w:lineRule="exact"/>
              <w:ind w:left="480" w:hanging="339"/>
              <w:rPr>
                <w:rFonts w:asciiTheme="majorHAnsi" w:hAnsiTheme="majorHAnsi"/>
              </w:rPr>
            </w:pPr>
            <w:r w:rsidRPr="004737E0">
              <w:rPr>
                <w:rFonts w:asciiTheme="majorHAnsi" w:hAnsiTheme="majorHAnsi"/>
              </w:rPr>
              <w:t>Vujević,</w:t>
            </w:r>
            <w:r w:rsidRPr="004737E0">
              <w:rPr>
                <w:rFonts w:asciiTheme="majorHAnsi" w:hAnsiTheme="majorHAnsi"/>
                <w:spacing w:val="77"/>
                <w:w w:val="150"/>
              </w:rPr>
              <w:t xml:space="preserve"> </w:t>
            </w:r>
            <w:r w:rsidRPr="004737E0">
              <w:rPr>
                <w:rFonts w:asciiTheme="majorHAnsi" w:hAnsiTheme="majorHAnsi"/>
              </w:rPr>
              <w:t>M.(1991.).</w:t>
            </w:r>
            <w:r w:rsidRPr="004737E0">
              <w:rPr>
                <w:rFonts w:asciiTheme="majorHAnsi" w:hAnsiTheme="majorHAnsi"/>
                <w:spacing w:val="78"/>
                <w:w w:val="150"/>
              </w:rPr>
              <w:t xml:space="preserve"> </w:t>
            </w:r>
            <w:r w:rsidRPr="004737E0">
              <w:rPr>
                <w:rFonts w:asciiTheme="majorHAnsi" w:hAnsiTheme="majorHAnsi"/>
              </w:rPr>
              <w:t>Uvod</w:t>
            </w:r>
            <w:r w:rsidRPr="004737E0">
              <w:rPr>
                <w:rFonts w:asciiTheme="majorHAnsi" w:hAnsiTheme="majorHAnsi"/>
                <w:spacing w:val="78"/>
                <w:w w:val="150"/>
              </w:rPr>
              <w:t xml:space="preserve"> </w:t>
            </w:r>
            <w:r w:rsidRPr="004737E0">
              <w:rPr>
                <w:rFonts w:asciiTheme="majorHAnsi" w:hAnsiTheme="majorHAnsi"/>
              </w:rPr>
              <w:t>u</w:t>
            </w:r>
            <w:r w:rsidRPr="004737E0">
              <w:rPr>
                <w:rFonts w:asciiTheme="majorHAnsi" w:hAnsiTheme="majorHAnsi"/>
                <w:spacing w:val="75"/>
                <w:w w:val="150"/>
              </w:rPr>
              <w:t xml:space="preserve"> </w:t>
            </w:r>
            <w:r w:rsidRPr="004737E0">
              <w:rPr>
                <w:rFonts w:asciiTheme="majorHAnsi" w:hAnsiTheme="majorHAnsi"/>
              </w:rPr>
              <w:t>sociologiju</w:t>
            </w:r>
            <w:r w:rsidRPr="004737E0">
              <w:rPr>
                <w:rFonts w:asciiTheme="majorHAnsi" w:hAnsiTheme="majorHAnsi"/>
                <w:spacing w:val="78"/>
                <w:w w:val="150"/>
              </w:rPr>
              <w:t xml:space="preserve"> </w:t>
            </w:r>
            <w:r w:rsidRPr="004737E0">
              <w:rPr>
                <w:rFonts w:asciiTheme="majorHAnsi" w:hAnsiTheme="majorHAnsi"/>
                <w:spacing w:val="-2"/>
              </w:rPr>
              <w:t>obrazovanja,</w:t>
            </w:r>
          </w:p>
          <w:p w14:paraId="0CD6BD03" w14:textId="77777777" w:rsidR="007A1F9E" w:rsidRPr="004737E0" w:rsidRDefault="000E1E7D">
            <w:pPr>
              <w:pStyle w:val="TableParagraph"/>
              <w:ind w:left="141" w:right="4204"/>
              <w:rPr>
                <w:rFonts w:asciiTheme="majorHAnsi" w:hAnsiTheme="majorHAnsi"/>
              </w:rPr>
            </w:pPr>
            <w:r w:rsidRPr="004737E0">
              <w:rPr>
                <w:rFonts w:asciiTheme="majorHAnsi" w:hAnsiTheme="majorHAnsi"/>
              </w:rPr>
              <w:t>Zagreb:</w:t>
            </w:r>
            <w:r w:rsidRPr="004737E0">
              <w:rPr>
                <w:rFonts w:asciiTheme="majorHAnsi" w:hAnsiTheme="majorHAnsi"/>
                <w:spacing w:val="-14"/>
              </w:rPr>
              <w:t xml:space="preserve"> </w:t>
            </w:r>
            <w:r w:rsidRPr="004737E0">
              <w:rPr>
                <w:rFonts w:asciiTheme="majorHAnsi" w:hAnsiTheme="majorHAnsi"/>
              </w:rPr>
              <w:t xml:space="preserve">Informator. </w:t>
            </w:r>
            <w:r w:rsidRPr="004737E0">
              <w:rPr>
                <w:rFonts w:asciiTheme="majorHAnsi" w:hAnsiTheme="majorHAnsi"/>
                <w:spacing w:val="-2"/>
              </w:rPr>
              <w:t>Optional:</w:t>
            </w:r>
          </w:p>
          <w:p w14:paraId="251DCA06" w14:textId="77777777" w:rsidR="007A1F9E" w:rsidRPr="004737E0" w:rsidRDefault="000E1E7D" w:rsidP="00B87C5C">
            <w:pPr>
              <w:pStyle w:val="TableParagraph"/>
              <w:numPr>
                <w:ilvl w:val="1"/>
                <w:numId w:val="340"/>
              </w:numPr>
              <w:tabs>
                <w:tab w:val="left" w:pos="352"/>
                <w:tab w:val="left" w:pos="395"/>
              </w:tabs>
              <w:ind w:right="133" w:hanging="212"/>
              <w:jc w:val="both"/>
              <w:rPr>
                <w:rFonts w:asciiTheme="majorHAnsi" w:hAnsiTheme="majorHAnsi"/>
              </w:rPr>
            </w:pPr>
            <w:r w:rsidRPr="004737E0">
              <w:rPr>
                <w:rFonts w:asciiTheme="majorHAnsi" w:hAnsiTheme="majorHAnsi"/>
              </w:rPr>
              <w:t>Giddens,</w:t>
            </w:r>
            <w:r w:rsidRPr="004737E0">
              <w:rPr>
                <w:rFonts w:asciiTheme="majorHAnsi" w:hAnsiTheme="majorHAnsi"/>
                <w:spacing w:val="40"/>
              </w:rPr>
              <w:t xml:space="preserve"> </w:t>
            </w:r>
            <w:r w:rsidRPr="004737E0">
              <w:rPr>
                <w:rFonts w:asciiTheme="majorHAnsi" w:hAnsiTheme="majorHAnsi"/>
              </w:rPr>
              <w:t>A. (2007). Sociologija (I. pog. Što je sociologija. str. 1-19; II. Pog. Kultura i društvo. str. 22-47.; XX. pog. Metode istraživanja u sociologiji. str. 636-661.). Zagreb: Nakladni zavod Globus.</w:t>
            </w:r>
          </w:p>
          <w:p w14:paraId="02DC08EC" w14:textId="77777777" w:rsidR="007A1F9E" w:rsidRPr="004737E0" w:rsidRDefault="000E1E7D" w:rsidP="00B87C5C">
            <w:pPr>
              <w:pStyle w:val="TableParagraph"/>
              <w:numPr>
                <w:ilvl w:val="1"/>
                <w:numId w:val="340"/>
              </w:numPr>
              <w:tabs>
                <w:tab w:val="left" w:pos="352"/>
                <w:tab w:val="left" w:pos="402"/>
              </w:tabs>
              <w:ind w:right="135" w:hanging="212"/>
              <w:jc w:val="both"/>
              <w:rPr>
                <w:rFonts w:asciiTheme="majorHAnsi" w:hAnsiTheme="majorHAnsi"/>
              </w:rPr>
            </w:pPr>
            <w:r w:rsidRPr="004737E0">
              <w:rPr>
                <w:rFonts w:asciiTheme="majorHAnsi" w:hAnsiTheme="majorHAnsi"/>
              </w:rPr>
              <w:t>Haralambos,</w:t>
            </w:r>
            <w:r w:rsidRPr="004737E0">
              <w:rPr>
                <w:rFonts w:asciiTheme="majorHAnsi" w:hAnsiTheme="majorHAnsi"/>
                <w:spacing w:val="40"/>
              </w:rPr>
              <w:t xml:space="preserve"> </w:t>
            </w:r>
            <w:r w:rsidRPr="004737E0">
              <w:rPr>
                <w:rFonts w:asciiTheme="majorHAnsi" w:hAnsiTheme="majorHAnsi"/>
              </w:rPr>
              <w:t xml:space="preserve">M.; Holborn, M. (2002). Sociologija: teme i perspektive (I. pog. Sociološke perspektive. str. 9-21; XI. pog. Obrazovanje. str. 737-882). Zagreb: Golden </w:t>
            </w:r>
            <w:r w:rsidRPr="004737E0">
              <w:rPr>
                <w:rFonts w:asciiTheme="majorHAnsi" w:hAnsiTheme="majorHAnsi"/>
                <w:spacing w:val="-2"/>
              </w:rPr>
              <w:t>Marketing.</w:t>
            </w:r>
          </w:p>
          <w:p w14:paraId="4E4EF6D0" w14:textId="77777777" w:rsidR="007A1F9E" w:rsidRPr="004737E0" w:rsidRDefault="000E1E7D" w:rsidP="00B87C5C">
            <w:pPr>
              <w:pStyle w:val="TableParagraph"/>
              <w:numPr>
                <w:ilvl w:val="1"/>
                <w:numId w:val="340"/>
              </w:numPr>
              <w:tabs>
                <w:tab w:val="left" w:pos="373"/>
              </w:tabs>
              <w:ind w:right="171" w:hanging="212"/>
              <w:rPr>
                <w:rFonts w:asciiTheme="majorHAnsi" w:hAnsiTheme="majorHAnsi"/>
              </w:rPr>
            </w:pPr>
            <w:r w:rsidRPr="004737E0">
              <w:rPr>
                <w:rFonts w:asciiTheme="majorHAnsi" w:hAnsiTheme="majorHAnsi"/>
              </w:rPr>
              <w:t>Pavić,</w:t>
            </w:r>
            <w:r w:rsidRPr="004737E0">
              <w:rPr>
                <w:rFonts w:asciiTheme="majorHAnsi" w:hAnsiTheme="majorHAnsi"/>
                <w:spacing w:val="40"/>
              </w:rPr>
              <w:t xml:space="preserve"> </w:t>
            </w:r>
            <w:r w:rsidRPr="004737E0">
              <w:rPr>
                <w:rFonts w:asciiTheme="majorHAnsi" w:hAnsiTheme="majorHAnsi"/>
              </w:rPr>
              <w:t xml:space="preserve">Ž. (2012). Sociologija odgoja i obrazovanja. </w:t>
            </w:r>
            <w:hyperlink r:id="rId48">
              <w:r w:rsidR="007A1F9E" w:rsidRPr="004737E0">
                <w:rPr>
                  <w:rFonts w:asciiTheme="majorHAnsi" w:hAnsiTheme="majorHAnsi"/>
                  <w:color w:val="0000FF"/>
                  <w:spacing w:val="-2"/>
                  <w:u w:val="single" w:color="0000FF"/>
                </w:rPr>
                <w:t>https://www.academia.edu/10374894/Sociologija_odgo</w:t>
              </w:r>
            </w:hyperlink>
            <w:r w:rsidRPr="004737E0">
              <w:rPr>
                <w:rFonts w:asciiTheme="majorHAnsi" w:hAnsiTheme="majorHAnsi"/>
                <w:color w:val="0000FF"/>
                <w:spacing w:val="-2"/>
              </w:rPr>
              <w:t xml:space="preserve"> </w:t>
            </w:r>
            <w:hyperlink r:id="rId49">
              <w:r w:rsidR="007A1F9E" w:rsidRPr="004737E0">
                <w:rPr>
                  <w:rFonts w:asciiTheme="majorHAnsi" w:hAnsiTheme="majorHAnsi"/>
                  <w:color w:val="0000FF"/>
                  <w:spacing w:val="-2"/>
                  <w:u w:val="single" w:color="0000FF"/>
                </w:rPr>
                <w:t>ja_i_obrazovanja_%C5%BDeljko_Pavi%C4%87?auto=do</w:t>
              </w:r>
            </w:hyperlink>
            <w:r w:rsidRPr="004737E0">
              <w:rPr>
                <w:rFonts w:asciiTheme="majorHAnsi" w:hAnsiTheme="majorHAnsi"/>
                <w:color w:val="0000FF"/>
                <w:spacing w:val="-2"/>
              </w:rPr>
              <w:t xml:space="preserve"> </w:t>
            </w:r>
            <w:hyperlink r:id="rId50">
              <w:r w:rsidR="007A1F9E" w:rsidRPr="004737E0">
                <w:rPr>
                  <w:rFonts w:asciiTheme="majorHAnsi" w:hAnsiTheme="majorHAnsi"/>
                  <w:color w:val="0000FF"/>
                  <w:spacing w:val="-2"/>
                  <w:u w:val="single" w:color="0000FF"/>
                </w:rPr>
                <w:t>wnload</w:t>
              </w:r>
            </w:hyperlink>
          </w:p>
        </w:tc>
      </w:tr>
    </w:tbl>
    <w:p w14:paraId="544FF0C6"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1572"/>
        <w:gridCol w:w="900"/>
        <w:gridCol w:w="1260"/>
        <w:gridCol w:w="958"/>
        <w:gridCol w:w="931"/>
        <w:gridCol w:w="1409"/>
      </w:tblGrid>
      <w:tr w:rsidR="007A1F9E" w:rsidRPr="004737E0" w14:paraId="11288E6A" w14:textId="77777777">
        <w:trPr>
          <w:trHeight w:val="443"/>
        </w:trPr>
        <w:tc>
          <w:tcPr>
            <w:tcW w:w="9505" w:type="dxa"/>
            <w:gridSpan w:val="7"/>
            <w:shd w:val="clear" w:color="auto" w:fill="F3F3F3"/>
          </w:tcPr>
          <w:p w14:paraId="19D4BB77"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0C06C547" w14:textId="77777777">
        <w:trPr>
          <w:trHeight w:val="707"/>
        </w:trPr>
        <w:tc>
          <w:tcPr>
            <w:tcW w:w="2475" w:type="dxa"/>
            <w:shd w:val="clear" w:color="auto" w:fill="F3F3F3"/>
          </w:tcPr>
          <w:p w14:paraId="5BEC253D"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0" w:type="dxa"/>
            <w:gridSpan w:val="6"/>
          </w:tcPr>
          <w:p w14:paraId="0D5D7FDD"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257233</w:t>
            </w:r>
          </w:p>
          <w:p w14:paraId="56FEE793"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Croatian</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spacing w:val="-10"/>
              </w:rPr>
              <w:t>2</w:t>
            </w:r>
          </w:p>
        </w:tc>
      </w:tr>
      <w:tr w:rsidR="007A1F9E" w:rsidRPr="004737E0" w14:paraId="3C5FC200" w14:textId="77777777">
        <w:trPr>
          <w:trHeight w:val="707"/>
        </w:trPr>
        <w:tc>
          <w:tcPr>
            <w:tcW w:w="2475" w:type="dxa"/>
            <w:shd w:val="clear" w:color="auto" w:fill="F3F3F3"/>
          </w:tcPr>
          <w:p w14:paraId="7ACAE438" w14:textId="77777777"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4A237B9"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tc>
        <w:tc>
          <w:tcPr>
            <w:tcW w:w="7030" w:type="dxa"/>
            <w:gridSpan w:val="6"/>
          </w:tcPr>
          <w:p w14:paraId="4DC00C4C" w14:textId="7D49287E" w:rsidR="00F01940" w:rsidRDefault="00831504">
            <w:pPr>
              <w:pStyle w:val="TableParagraph"/>
              <w:spacing w:before="71"/>
              <w:ind w:left="141" w:right="1993"/>
            </w:pPr>
            <w:hyperlink r:id="rId51" w:history="1">
              <w:r w:rsidR="00F01940" w:rsidRPr="00F01940">
                <w:rPr>
                  <w:rStyle w:val="Hiperveza"/>
                </w:rPr>
                <w:t xml:space="preserve">Associate </w:t>
              </w:r>
              <w:r w:rsidR="00433D22">
                <w:rPr>
                  <w:rStyle w:val="Hiperveza"/>
                </w:rPr>
                <w:t>p</w:t>
              </w:r>
              <w:r w:rsidR="00F01940" w:rsidRPr="00F01940">
                <w:rPr>
                  <w:rStyle w:val="Hiperveza"/>
                </w:rPr>
                <w:t>rofessor Helena Pavletić, PhD</w:t>
              </w:r>
            </w:hyperlink>
            <w:r w:rsidR="00F01940" w:rsidRPr="00F01940">
              <w:t xml:space="preserve"> </w:t>
            </w:r>
          </w:p>
          <w:p w14:paraId="6E4085F4" w14:textId="6A0E6E99" w:rsidR="007A1F9E" w:rsidRPr="004737E0" w:rsidRDefault="00831504">
            <w:pPr>
              <w:pStyle w:val="TableParagraph"/>
              <w:spacing w:before="71"/>
              <w:ind w:left="141" w:right="1993"/>
              <w:rPr>
                <w:rFonts w:asciiTheme="majorHAnsi" w:hAnsiTheme="majorHAnsi"/>
              </w:rPr>
            </w:pPr>
            <w:hyperlink r:id="rId52" w:history="1">
              <w:r w:rsidR="00F01940" w:rsidRPr="00F01940">
                <w:rPr>
                  <w:rStyle w:val="Hiperveza"/>
                </w:rPr>
                <w:t xml:space="preserve">Helena Džin, </w:t>
              </w:r>
              <w:r w:rsidR="00433D22">
                <w:rPr>
                  <w:rStyle w:val="Hiperveza"/>
                </w:rPr>
                <w:t>t</w:t>
              </w:r>
              <w:r w:rsidR="00F01940" w:rsidRPr="00F01940">
                <w:rPr>
                  <w:rStyle w:val="Hiperveza"/>
                </w:rPr>
                <w:t>eaching assistant</w:t>
              </w:r>
            </w:hyperlink>
          </w:p>
        </w:tc>
      </w:tr>
      <w:tr w:rsidR="007A1F9E" w:rsidRPr="004737E0" w14:paraId="1461126D" w14:textId="77777777">
        <w:trPr>
          <w:trHeight w:val="705"/>
        </w:trPr>
        <w:tc>
          <w:tcPr>
            <w:tcW w:w="2475" w:type="dxa"/>
            <w:shd w:val="clear" w:color="auto" w:fill="F3F3F3"/>
          </w:tcPr>
          <w:p w14:paraId="40A24441"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0" w:type="dxa"/>
            <w:gridSpan w:val="6"/>
          </w:tcPr>
          <w:p w14:paraId="2C214BAE" w14:textId="77777777"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0B2A50EE" w14:textId="77777777">
        <w:trPr>
          <w:trHeight w:val="444"/>
        </w:trPr>
        <w:tc>
          <w:tcPr>
            <w:tcW w:w="2475" w:type="dxa"/>
            <w:shd w:val="clear" w:color="auto" w:fill="F3F3F3"/>
          </w:tcPr>
          <w:p w14:paraId="6B0CAC9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1572" w:type="dxa"/>
          </w:tcPr>
          <w:p w14:paraId="60474579"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2160" w:type="dxa"/>
            <w:gridSpan w:val="2"/>
            <w:shd w:val="clear" w:color="auto" w:fill="E6E6E6"/>
          </w:tcPr>
          <w:p w14:paraId="29411A96"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98" w:type="dxa"/>
            <w:gridSpan w:val="3"/>
          </w:tcPr>
          <w:p w14:paraId="41A5A7F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Integrated</w:t>
            </w:r>
          </w:p>
        </w:tc>
      </w:tr>
      <w:tr w:rsidR="007A1F9E" w:rsidRPr="004737E0" w14:paraId="42C3E1E2" w14:textId="77777777">
        <w:trPr>
          <w:trHeight w:val="445"/>
        </w:trPr>
        <w:tc>
          <w:tcPr>
            <w:tcW w:w="2475" w:type="dxa"/>
            <w:shd w:val="clear" w:color="auto" w:fill="F3F3F3"/>
          </w:tcPr>
          <w:p w14:paraId="716F80E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1572" w:type="dxa"/>
          </w:tcPr>
          <w:p w14:paraId="5DB0A12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2160" w:type="dxa"/>
            <w:gridSpan w:val="2"/>
            <w:shd w:val="clear" w:color="auto" w:fill="E6E6E6"/>
          </w:tcPr>
          <w:p w14:paraId="5C22B4B9"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98" w:type="dxa"/>
            <w:gridSpan w:val="3"/>
          </w:tcPr>
          <w:p w14:paraId="3A7C0475" w14:textId="3D4635BA" w:rsidR="007A1F9E" w:rsidRPr="004737E0" w:rsidRDefault="000E1E7D">
            <w:pPr>
              <w:pStyle w:val="TableParagraph"/>
              <w:spacing w:before="81"/>
              <w:ind w:left="141"/>
              <w:rPr>
                <w:rFonts w:asciiTheme="majorHAnsi" w:hAnsiTheme="majorHAnsi"/>
              </w:rPr>
            </w:pPr>
            <w:r w:rsidRPr="004737E0">
              <w:rPr>
                <w:rFonts w:asciiTheme="majorHAnsi" w:hAnsiTheme="majorHAnsi"/>
                <w:spacing w:val="-5"/>
              </w:rPr>
              <w:t>I</w:t>
            </w:r>
          </w:p>
        </w:tc>
      </w:tr>
      <w:tr w:rsidR="007A1F9E" w:rsidRPr="004737E0" w14:paraId="01ACADF6" w14:textId="77777777">
        <w:trPr>
          <w:trHeight w:val="705"/>
        </w:trPr>
        <w:tc>
          <w:tcPr>
            <w:tcW w:w="2475" w:type="dxa"/>
            <w:shd w:val="clear" w:color="auto" w:fill="F3F3F3"/>
          </w:tcPr>
          <w:p w14:paraId="6FBD6BB9"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1572" w:type="dxa"/>
          </w:tcPr>
          <w:p w14:paraId="50DA8321" w14:textId="05AB6AF9" w:rsidR="007A1F9E" w:rsidRPr="004737E0" w:rsidRDefault="00F60023" w:rsidP="00F60023">
            <w:pPr>
              <w:pStyle w:val="TableParagraph"/>
              <w:spacing w:before="211"/>
              <w:rPr>
                <w:rFonts w:asciiTheme="majorHAnsi" w:hAnsiTheme="majorHAnsi"/>
              </w:rPr>
            </w:pPr>
            <w:r w:rsidRPr="004737E0">
              <w:rPr>
                <w:rFonts w:asciiTheme="majorHAnsi" w:hAnsiTheme="majorHAnsi"/>
                <w:spacing w:val="-2"/>
              </w:rPr>
              <w:t xml:space="preserve"> Classroom</w:t>
            </w:r>
          </w:p>
        </w:tc>
        <w:tc>
          <w:tcPr>
            <w:tcW w:w="2160" w:type="dxa"/>
            <w:gridSpan w:val="2"/>
            <w:shd w:val="clear" w:color="auto" w:fill="E6E6E6"/>
          </w:tcPr>
          <w:p w14:paraId="69E56A9E"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Teaching language(s)</w:t>
            </w:r>
          </w:p>
        </w:tc>
        <w:tc>
          <w:tcPr>
            <w:tcW w:w="3298" w:type="dxa"/>
            <w:gridSpan w:val="3"/>
          </w:tcPr>
          <w:p w14:paraId="2138233D" w14:textId="77777777" w:rsidR="007A1F9E" w:rsidRPr="004737E0" w:rsidRDefault="000E1E7D">
            <w:pPr>
              <w:pStyle w:val="TableParagraph"/>
              <w:spacing w:before="211"/>
              <w:ind w:left="141"/>
              <w:rPr>
                <w:rFonts w:asciiTheme="majorHAnsi" w:hAnsiTheme="majorHAnsi"/>
              </w:rPr>
            </w:pPr>
            <w:r w:rsidRPr="004737E0">
              <w:rPr>
                <w:rFonts w:asciiTheme="majorHAnsi" w:hAnsiTheme="majorHAnsi"/>
                <w:spacing w:val="-2"/>
              </w:rPr>
              <w:t>Croatian</w:t>
            </w:r>
          </w:p>
        </w:tc>
      </w:tr>
      <w:tr w:rsidR="007A1F9E" w:rsidRPr="004737E0" w14:paraId="6E0FF13B" w14:textId="77777777">
        <w:trPr>
          <w:trHeight w:val="707"/>
        </w:trPr>
        <w:tc>
          <w:tcPr>
            <w:tcW w:w="2475" w:type="dxa"/>
            <w:shd w:val="clear" w:color="auto" w:fill="F3F3F3"/>
          </w:tcPr>
          <w:p w14:paraId="589A5ED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1572" w:type="dxa"/>
          </w:tcPr>
          <w:p w14:paraId="3534C828"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10"/>
              </w:rPr>
              <w:t>5</w:t>
            </w:r>
          </w:p>
        </w:tc>
        <w:tc>
          <w:tcPr>
            <w:tcW w:w="2160" w:type="dxa"/>
            <w:gridSpan w:val="2"/>
            <w:shd w:val="clear" w:color="auto" w:fill="E6E6E6"/>
          </w:tcPr>
          <w:p w14:paraId="44EF688B"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Number</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hours per semester</w:t>
            </w:r>
          </w:p>
        </w:tc>
        <w:tc>
          <w:tcPr>
            <w:tcW w:w="3298" w:type="dxa"/>
            <w:gridSpan w:val="3"/>
          </w:tcPr>
          <w:p w14:paraId="2F8A774F"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01EC3487" w14:textId="77777777">
        <w:trPr>
          <w:trHeight w:val="443"/>
        </w:trPr>
        <w:tc>
          <w:tcPr>
            <w:tcW w:w="2475" w:type="dxa"/>
            <w:shd w:val="clear" w:color="auto" w:fill="F3F3F3"/>
          </w:tcPr>
          <w:p w14:paraId="74A654F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0" w:type="dxa"/>
            <w:gridSpan w:val="6"/>
          </w:tcPr>
          <w:p w14:paraId="2C16CE1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4C2A4A67" w14:textId="77777777">
        <w:trPr>
          <w:trHeight w:val="443"/>
        </w:trPr>
        <w:tc>
          <w:tcPr>
            <w:tcW w:w="2475" w:type="dxa"/>
            <w:shd w:val="clear" w:color="auto" w:fill="F3F3F3"/>
          </w:tcPr>
          <w:p w14:paraId="5DA7C40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0" w:type="dxa"/>
            <w:gridSpan w:val="6"/>
          </w:tcPr>
          <w:p w14:paraId="081942F4"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Croatian</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1,</w:t>
            </w:r>
            <w:r w:rsidRPr="004737E0">
              <w:rPr>
                <w:rFonts w:asciiTheme="majorHAnsi" w:hAnsiTheme="majorHAnsi"/>
                <w:spacing w:val="-4"/>
              </w:rPr>
              <w:t xml:space="preserve"> </w:t>
            </w:r>
            <w:r w:rsidRPr="004737E0">
              <w:rPr>
                <w:rFonts w:asciiTheme="majorHAnsi" w:hAnsiTheme="majorHAnsi"/>
              </w:rPr>
              <w:t>Children's</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2"/>
              </w:rPr>
              <w:t xml:space="preserve"> </w:t>
            </w:r>
            <w:r w:rsidRPr="004737E0">
              <w:rPr>
                <w:rFonts w:asciiTheme="majorHAnsi" w:hAnsiTheme="majorHAnsi"/>
              </w:rPr>
              <w:t>Media</w:t>
            </w:r>
            <w:r w:rsidRPr="004737E0">
              <w:rPr>
                <w:rFonts w:asciiTheme="majorHAnsi" w:hAnsiTheme="majorHAnsi"/>
                <w:spacing w:val="-4"/>
              </w:rPr>
              <w:t xml:space="preserve"> </w:t>
            </w:r>
            <w:r w:rsidRPr="004737E0">
              <w:rPr>
                <w:rFonts w:asciiTheme="majorHAnsi" w:hAnsiTheme="majorHAnsi"/>
                <w:spacing w:val="-2"/>
              </w:rPr>
              <w:t>culture</w:t>
            </w:r>
          </w:p>
        </w:tc>
      </w:tr>
      <w:tr w:rsidR="007A1F9E" w:rsidRPr="004737E0" w14:paraId="0B254371" w14:textId="77777777">
        <w:trPr>
          <w:trHeight w:val="988"/>
        </w:trPr>
        <w:tc>
          <w:tcPr>
            <w:tcW w:w="2475" w:type="dxa"/>
            <w:shd w:val="clear" w:color="auto" w:fill="F3F3F3"/>
          </w:tcPr>
          <w:p w14:paraId="0D75415D" w14:textId="77777777" w:rsidR="007A1F9E" w:rsidRPr="004737E0" w:rsidRDefault="000E1E7D">
            <w:pPr>
              <w:pStyle w:val="TableParagraph"/>
              <w:tabs>
                <w:tab w:val="left" w:pos="1450"/>
                <w:tab w:val="left" w:pos="1995"/>
              </w:tabs>
              <w:spacing w:before="213"/>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0" w:type="dxa"/>
            <w:gridSpan w:val="6"/>
          </w:tcPr>
          <w:p w14:paraId="66594E7F" w14:textId="77777777" w:rsidR="007A1F9E" w:rsidRPr="004737E0" w:rsidRDefault="000E1E7D">
            <w:pPr>
              <w:pStyle w:val="TableParagraph"/>
              <w:spacing w:before="71"/>
              <w:ind w:left="141" w:right="136"/>
              <w:jc w:val="both"/>
              <w:rPr>
                <w:rFonts w:asciiTheme="majorHAnsi" w:hAnsiTheme="majorHAnsi"/>
              </w:rPr>
            </w:pPr>
            <w:r w:rsidRPr="004737E0">
              <w:rPr>
                <w:rFonts w:asciiTheme="majorHAnsi" w:hAnsiTheme="majorHAnsi"/>
              </w:rPr>
              <w:t xml:space="preserve">to adopt competences for accurate application of norms of the Croatian standard language (grammatical, lexical and stylistic </w:t>
            </w:r>
            <w:r w:rsidRPr="004737E0">
              <w:rPr>
                <w:rFonts w:asciiTheme="majorHAnsi" w:hAnsiTheme="majorHAnsi"/>
                <w:spacing w:val="-2"/>
              </w:rPr>
              <w:t>norm)</w:t>
            </w:r>
          </w:p>
        </w:tc>
      </w:tr>
      <w:tr w:rsidR="007A1F9E" w:rsidRPr="004737E0" w14:paraId="231D3FB9" w14:textId="77777777">
        <w:trPr>
          <w:trHeight w:val="1550"/>
        </w:trPr>
        <w:tc>
          <w:tcPr>
            <w:tcW w:w="2475" w:type="dxa"/>
            <w:shd w:val="clear" w:color="auto" w:fill="F3F3F3"/>
          </w:tcPr>
          <w:p w14:paraId="2F990FB5" w14:textId="77777777" w:rsidR="007A1F9E" w:rsidRPr="004737E0" w:rsidRDefault="007A1F9E">
            <w:pPr>
              <w:pStyle w:val="TableParagraph"/>
              <w:rPr>
                <w:rFonts w:asciiTheme="majorHAnsi" w:hAnsiTheme="majorHAnsi"/>
              </w:rPr>
            </w:pPr>
          </w:p>
          <w:p w14:paraId="1DFC5B70" w14:textId="77777777" w:rsidR="007A1F9E" w:rsidRPr="004737E0" w:rsidRDefault="007A1F9E">
            <w:pPr>
              <w:pStyle w:val="TableParagraph"/>
              <w:spacing w:before="73"/>
              <w:rPr>
                <w:rFonts w:asciiTheme="majorHAnsi" w:hAnsiTheme="majorHAnsi"/>
              </w:rPr>
            </w:pPr>
          </w:p>
          <w:p w14:paraId="754C9281"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0" w:type="dxa"/>
            <w:gridSpan w:val="6"/>
          </w:tcPr>
          <w:p w14:paraId="159D4F42" w14:textId="77777777" w:rsidR="007A1F9E" w:rsidRPr="004737E0" w:rsidRDefault="000E1E7D" w:rsidP="00B87C5C">
            <w:pPr>
              <w:pStyle w:val="TableParagraph"/>
              <w:numPr>
                <w:ilvl w:val="0"/>
                <w:numId w:val="339"/>
              </w:numPr>
              <w:tabs>
                <w:tab w:val="left" w:pos="374"/>
              </w:tabs>
              <w:spacing w:before="71" w:line="281" w:lineRule="exact"/>
              <w:ind w:left="374" w:hanging="23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define</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2"/>
              </w:rPr>
              <w:t xml:space="preserve"> </w:t>
            </w:r>
            <w:r w:rsidRPr="004737E0">
              <w:rPr>
                <w:rFonts w:asciiTheme="majorHAnsi" w:hAnsiTheme="majorHAnsi"/>
              </w:rPr>
              <w:t>levels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2"/>
              </w:rPr>
              <w:t xml:space="preserve"> units</w:t>
            </w:r>
          </w:p>
          <w:p w14:paraId="4EF65C23" w14:textId="77777777" w:rsidR="007A1F9E" w:rsidRPr="004737E0" w:rsidRDefault="000E1E7D" w:rsidP="00B87C5C">
            <w:pPr>
              <w:pStyle w:val="TableParagraph"/>
              <w:numPr>
                <w:ilvl w:val="0"/>
                <w:numId w:val="339"/>
              </w:numPr>
              <w:tabs>
                <w:tab w:val="left" w:pos="553"/>
                <w:tab w:val="left" w:pos="992"/>
                <w:tab w:val="left" w:pos="1973"/>
                <w:tab w:val="left" w:pos="3187"/>
                <w:tab w:val="left" w:pos="3916"/>
                <w:tab w:val="left" w:pos="5065"/>
                <w:tab w:val="left" w:pos="6215"/>
              </w:tabs>
              <w:ind w:left="141" w:right="137" w:firstLine="0"/>
              <w:rPr>
                <w:rFonts w:asciiTheme="majorHAnsi" w:hAnsiTheme="majorHAnsi"/>
              </w:rPr>
            </w:pPr>
            <w:r w:rsidRPr="004737E0">
              <w:rPr>
                <w:rFonts w:asciiTheme="majorHAnsi" w:hAnsiTheme="majorHAnsi"/>
                <w:spacing w:val="-6"/>
              </w:rPr>
              <w:t>to</w:t>
            </w:r>
            <w:r w:rsidRPr="004737E0">
              <w:rPr>
                <w:rFonts w:asciiTheme="majorHAnsi" w:hAnsiTheme="majorHAnsi"/>
              </w:rPr>
              <w:tab/>
            </w:r>
            <w:r w:rsidRPr="004737E0">
              <w:rPr>
                <w:rFonts w:asciiTheme="majorHAnsi" w:hAnsiTheme="majorHAnsi"/>
                <w:spacing w:val="-2"/>
              </w:rPr>
              <w:t>explain</w:t>
            </w:r>
            <w:r w:rsidRPr="004737E0">
              <w:rPr>
                <w:rFonts w:asciiTheme="majorHAnsi" w:hAnsiTheme="majorHAnsi"/>
              </w:rPr>
              <w:tab/>
            </w:r>
            <w:r w:rsidRPr="004737E0">
              <w:rPr>
                <w:rFonts w:asciiTheme="majorHAnsi" w:hAnsiTheme="majorHAnsi"/>
                <w:spacing w:val="-2"/>
              </w:rPr>
              <w:t>variances</w:t>
            </w:r>
            <w:r w:rsidRPr="004737E0">
              <w:rPr>
                <w:rFonts w:asciiTheme="majorHAnsi" w:hAnsiTheme="majorHAnsi"/>
              </w:rPr>
              <w:tab/>
            </w:r>
            <w:r w:rsidRPr="004737E0">
              <w:rPr>
                <w:rFonts w:asciiTheme="majorHAnsi" w:hAnsiTheme="majorHAnsi"/>
                <w:spacing w:val="-4"/>
              </w:rPr>
              <w:t>from</w:t>
            </w:r>
            <w:r w:rsidRPr="004737E0">
              <w:rPr>
                <w:rFonts w:asciiTheme="majorHAnsi" w:hAnsiTheme="majorHAnsi"/>
              </w:rPr>
              <w:tab/>
            </w:r>
            <w:r w:rsidRPr="004737E0">
              <w:rPr>
                <w:rFonts w:asciiTheme="majorHAnsi" w:hAnsiTheme="majorHAnsi"/>
                <w:spacing w:val="-2"/>
              </w:rPr>
              <w:t>standard</w:t>
            </w:r>
            <w:r w:rsidRPr="004737E0">
              <w:rPr>
                <w:rFonts w:asciiTheme="majorHAnsi" w:hAnsiTheme="majorHAnsi"/>
              </w:rPr>
              <w:tab/>
            </w:r>
            <w:r w:rsidRPr="004737E0">
              <w:rPr>
                <w:rFonts w:asciiTheme="majorHAnsi" w:hAnsiTheme="majorHAnsi"/>
                <w:spacing w:val="-2"/>
              </w:rPr>
              <w:t>language</w:t>
            </w:r>
            <w:r w:rsidRPr="004737E0">
              <w:rPr>
                <w:rFonts w:asciiTheme="majorHAnsi" w:hAnsiTheme="majorHAnsi"/>
              </w:rPr>
              <w:tab/>
            </w:r>
            <w:r w:rsidRPr="004737E0">
              <w:rPr>
                <w:rFonts w:asciiTheme="majorHAnsi" w:hAnsiTheme="majorHAnsi"/>
                <w:spacing w:val="-2"/>
              </w:rPr>
              <w:t xml:space="preserve">norms </w:t>
            </w:r>
            <w:r w:rsidRPr="004737E0">
              <w:rPr>
                <w:rFonts w:asciiTheme="majorHAnsi" w:hAnsiTheme="majorHAnsi"/>
              </w:rPr>
              <w:t>(grammatical and lexical)</w:t>
            </w:r>
          </w:p>
          <w:p w14:paraId="5C39774A" w14:textId="77777777" w:rsidR="007A1F9E" w:rsidRPr="004737E0" w:rsidRDefault="000E1E7D" w:rsidP="00B87C5C">
            <w:pPr>
              <w:pStyle w:val="TableParagraph"/>
              <w:numPr>
                <w:ilvl w:val="0"/>
                <w:numId w:val="339"/>
              </w:numPr>
              <w:tabs>
                <w:tab w:val="left" w:pos="375"/>
              </w:tabs>
              <w:spacing w:before="1" w:line="281" w:lineRule="exact"/>
              <w:ind w:left="375" w:hanging="234"/>
              <w:rPr>
                <w:rFonts w:asciiTheme="majorHAnsi" w:hAnsiTheme="majorHAnsi"/>
              </w:rPr>
            </w:pP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explain</w:t>
            </w:r>
            <w:r w:rsidRPr="004737E0">
              <w:rPr>
                <w:rFonts w:asciiTheme="majorHAnsi" w:hAnsiTheme="majorHAnsi"/>
                <w:spacing w:val="-2"/>
              </w:rPr>
              <w:t xml:space="preserve"> </w:t>
            </w:r>
            <w:r w:rsidRPr="004737E0">
              <w:rPr>
                <w:rFonts w:asciiTheme="majorHAnsi" w:hAnsiTheme="majorHAnsi"/>
              </w:rPr>
              <w:t>normative</w:t>
            </w:r>
            <w:r w:rsidRPr="004737E0">
              <w:rPr>
                <w:rFonts w:asciiTheme="majorHAnsi" w:hAnsiTheme="majorHAnsi"/>
                <w:spacing w:val="-3"/>
              </w:rPr>
              <w:t xml:space="preserve"> </w:t>
            </w:r>
            <w:r w:rsidRPr="004737E0">
              <w:rPr>
                <w:rFonts w:asciiTheme="majorHAnsi" w:hAnsiTheme="majorHAnsi"/>
              </w:rPr>
              <w:t>rules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normative</w:t>
            </w:r>
            <w:r w:rsidRPr="004737E0">
              <w:rPr>
                <w:rFonts w:asciiTheme="majorHAnsi" w:hAnsiTheme="majorHAnsi"/>
                <w:spacing w:val="-1"/>
              </w:rPr>
              <w:t xml:space="preserve"> </w:t>
            </w:r>
            <w:r w:rsidRPr="004737E0">
              <w:rPr>
                <w:rFonts w:asciiTheme="majorHAnsi" w:hAnsiTheme="majorHAnsi"/>
                <w:spacing w:val="-2"/>
              </w:rPr>
              <w:t>handbooks</w:t>
            </w:r>
          </w:p>
          <w:p w14:paraId="23A24427" w14:textId="77777777" w:rsidR="007A1F9E" w:rsidRPr="004737E0" w:rsidRDefault="000E1E7D" w:rsidP="00B87C5C">
            <w:pPr>
              <w:pStyle w:val="TableParagraph"/>
              <w:numPr>
                <w:ilvl w:val="0"/>
                <w:numId w:val="339"/>
              </w:numPr>
              <w:tabs>
                <w:tab w:val="left" w:pos="374"/>
              </w:tabs>
              <w:spacing w:line="281" w:lineRule="exact"/>
              <w:ind w:left="374" w:hanging="23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apply</w:t>
            </w:r>
            <w:r w:rsidRPr="004737E0">
              <w:rPr>
                <w:rFonts w:asciiTheme="majorHAnsi" w:hAnsiTheme="majorHAnsi"/>
                <w:spacing w:val="-4"/>
              </w:rPr>
              <w:t xml:space="preserve"> </w:t>
            </w:r>
            <w:r w:rsidRPr="004737E0">
              <w:rPr>
                <w:rFonts w:asciiTheme="majorHAnsi" w:hAnsiTheme="majorHAnsi"/>
              </w:rPr>
              <w:t>acquired</w:t>
            </w:r>
            <w:r w:rsidRPr="004737E0">
              <w:rPr>
                <w:rFonts w:asciiTheme="majorHAnsi" w:hAnsiTheme="majorHAnsi"/>
                <w:spacing w:val="-3"/>
              </w:rPr>
              <w:t xml:space="preserve"> </w:t>
            </w:r>
            <w:r w:rsidRPr="004737E0">
              <w:rPr>
                <w:rFonts w:asciiTheme="majorHAnsi" w:hAnsiTheme="majorHAnsi"/>
              </w:rPr>
              <w:t>grammatical</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lexical</w:t>
            </w:r>
            <w:r w:rsidRPr="004737E0">
              <w:rPr>
                <w:rFonts w:asciiTheme="majorHAnsi" w:hAnsiTheme="majorHAnsi"/>
                <w:spacing w:val="-3"/>
              </w:rPr>
              <w:t xml:space="preserve"> </w:t>
            </w:r>
            <w:r w:rsidRPr="004737E0">
              <w:rPr>
                <w:rFonts w:asciiTheme="majorHAnsi" w:hAnsiTheme="majorHAnsi"/>
                <w:spacing w:val="-2"/>
              </w:rPr>
              <w:t>knowledge</w:t>
            </w:r>
          </w:p>
        </w:tc>
      </w:tr>
      <w:tr w:rsidR="007A1F9E" w:rsidRPr="004737E0" w14:paraId="6B375D84" w14:textId="77777777">
        <w:trPr>
          <w:trHeight w:val="1704"/>
        </w:trPr>
        <w:tc>
          <w:tcPr>
            <w:tcW w:w="2475" w:type="dxa"/>
            <w:shd w:val="clear" w:color="auto" w:fill="F3F3F3"/>
          </w:tcPr>
          <w:p w14:paraId="34224E7C" w14:textId="77777777" w:rsidR="007A1F9E" w:rsidRPr="004737E0" w:rsidRDefault="007A1F9E">
            <w:pPr>
              <w:pStyle w:val="TableParagraph"/>
              <w:rPr>
                <w:rFonts w:asciiTheme="majorHAnsi" w:hAnsiTheme="majorHAnsi"/>
              </w:rPr>
            </w:pPr>
          </w:p>
          <w:p w14:paraId="2329C051" w14:textId="77777777" w:rsidR="007A1F9E" w:rsidRPr="004737E0" w:rsidRDefault="007A1F9E">
            <w:pPr>
              <w:pStyle w:val="TableParagraph"/>
              <w:spacing w:before="15"/>
              <w:rPr>
                <w:rFonts w:asciiTheme="majorHAnsi" w:hAnsiTheme="majorHAnsi"/>
              </w:rPr>
            </w:pPr>
          </w:p>
          <w:p w14:paraId="13C3B207"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0" w:type="dxa"/>
            <w:gridSpan w:val="6"/>
          </w:tcPr>
          <w:p w14:paraId="55917EC6" w14:textId="311FB9C5" w:rsidR="007A1F9E" w:rsidRPr="004737E0" w:rsidRDefault="000E1E7D" w:rsidP="00B87C5C">
            <w:pPr>
              <w:pStyle w:val="TableParagraph"/>
              <w:numPr>
                <w:ilvl w:val="0"/>
                <w:numId w:val="338"/>
              </w:numPr>
              <w:tabs>
                <w:tab w:val="left" w:pos="338"/>
              </w:tabs>
              <w:spacing w:before="16" w:line="281" w:lineRule="exact"/>
              <w:ind w:left="338" w:hanging="233"/>
              <w:rPr>
                <w:rFonts w:asciiTheme="majorHAnsi" w:hAnsiTheme="majorHAnsi"/>
              </w:rPr>
            </w:pPr>
            <w:r w:rsidRPr="004737E0">
              <w:rPr>
                <w:rFonts w:asciiTheme="majorHAnsi" w:hAnsiTheme="majorHAnsi"/>
              </w:rPr>
              <w:t>Morphological</w:t>
            </w:r>
            <w:r w:rsidRPr="004737E0">
              <w:rPr>
                <w:rFonts w:asciiTheme="majorHAnsi" w:hAnsiTheme="majorHAnsi"/>
                <w:spacing w:val="-5"/>
              </w:rPr>
              <w:t xml:space="preserve"> </w:t>
            </w:r>
            <w:r w:rsidRPr="004737E0">
              <w:rPr>
                <w:rFonts w:asciiTheme="majorHAnsi" w:hAnsiTheme="majorHAnsi"/>
              </w:rPr>
              <w:t>structure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00433D22">
              <w:rPr>
                <w:rFonts w:asciiTheme="majorHAnsi" w:hAnsiTheme="majorHAnsi"/>
                <w:spacing w:val="-4"/>
              </w:rPr>
              <w:t xml:space="preserve">the </w:t>
            </w:r>
            <w:r w:rsidRPr="004737E0">
              <w:rPr>
                <w:rFonts w:asciiTheme="majorHAnsi" w:hAnsiTheme="majorHAnsi"/>
              </w:rPr>
              <w:t>Croatian</w:t>
            </w:r>
            <w:r w:rsidRPr="004737E0">
              <w:rPr>
                <w:rFonts w:asciiTheme="majorHAnsi" w:hAnsiTheme="majorHAnsi"/>
                <w:spacing w:val="-4"/>
              </w:rPr>
              <w:t xml:space="preserve"> </w:t>
            </w:r>
            <w:r w:rsidRPr="004737E0">
              <w:rPr>
                <w:rFonts w:asciiTheme="majorHAnsi" w:hAnsiTheme="majorHAnsi"/>
                <w:spacing w:val="-2"/>
              </w:rPr>
              <w:t>language</w:t>
            </w:r>
          </w:p>
          <w:p w14:paraId="49B94FAA" w14:textId="29269AB3" w:rsidR="007A1F9E" w:rsidRPr="004737E0" w:rsidRDefault="000E1E7D" w:rsidP="00B87C5C">
            <w:pPr>
              <w:pStyle w:val="TableParagraph"/>
              <w:numPr>
                <w:ilvl w:val="0"/>
                <w:numId w:val="338"/>
              </w:numPr>
              <w:tabs>
                <w:tab w:val="left" w:pos="338"/>
              </w:tabs>
              <w:spacing w:line="281" w:lineRule="exact"/>
              <w:ind w:left="338" w:hanging="233"/>
              <w:rPr>
                <w:rFonts w:asciiTheme="majorHAnsi" w:hAnsiTheme="majorHAnsi"/>
              </w:rPr>
            </w:pPr>
            <w:r w:rsidRPr="004737E0">
              <w:rPr>
                <w:rFonts w:asciiTheme="majorHAnsi" w:hAnsiTheme="majorHAnsi"/>
              </w:rPr>
              <w:t>Morphem</w:t>
            </w:r>
            <w:r w:rsidR="00433D22">
              <w:rPr>
                <w:rFonts w:asciiTheme="majorHAnsi" w:hAnsiTheme="majorHAnsi"/>
              </w:rPr>
              <w:t>e</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word,</w:t>
            </w:r>
            <w:r w:rsidRPr="004737E0">
              <w:rPr>
                <w:rFonts w:asciiTheme="majorHAnsi" w:hAnsiTheme="majorHAnsi"/>
                <w:spacing w:val="-3"/>
              </w:rPr>
              <w:t xml:space="preserve"> </w:t>
            </w:r>
            <w:r w:rsidRPr="004737E0">
              <w:rPr>
                <w:rFonts w:asciiTheme="majorHAnsi" w:hAnsiTheme="majorHAnsi"/>
              </w:rPr>
              <w:t>parts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2"/>
              </w:rPr>
              <w:t>speech</w:t>
            </w:r>
          </w:p>
          <w:p w14:paraId="65320F83" w14:textId="77777777" w:rsidR="007A1F9E" w:rsidRPr="004737E0" w:rsidRDefault="000E1E7D" w:rsidP="00B87C5C">
            <w:pPr>
              <w:pStyle w:val="TableParagraph"/>
              <w:numPr>
                <w:ilvl w:val="0"/>
                <w:numId w:val="338"/>
              </w:numPr>
              <w:tabs>
                <w:tab w:val="left" w:pos="338"/>
              </w:tabs>
              <w:spacing w:line="281" w:lineRule="exact"/>
              <w:ind w:left="338" w:hanging="233"/>
              <w:rPr>
                <w:rFonts w:asciiTheme="majorHAnsi" w:hAnsiTheme="majorHAnsi"/>
              </w:rPr>
            </w:pPr>
            <w:r w:rsidRPr="004737E0">
              <w:rPr>
                <w:rFonts w:asciiTheme="majorHAnsi" w:hAnsiTheme="majorHAnsi"/>
              </w:rPr>
              <w:t>Syntactic</w:t>
            </w:r>
            <w:r w:rsidRPr="004737E0">
              <w:rPr>
                <w:rFonts w:asciiTheme="majorHAnsi" w:hAnsiTheme="majorHAnsi"/>
                <w:spacing w:val="-5"/>
              </w:rPr>
              <w:t xml:space="preserve"> </w:t>
            </w:r>
            <w:r w:rsidRPr="004737E0">
              <w:rPr>
                <w:rFonts w:asciiTheme="majorHAnsi" w:hAnsiTheme="majorHAnsi"/>
              </w:rPr>
              <w:t>structure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Croatian</w:t>
            </w:r>
            <w:r w:rsidRPr="004737E0">
              <w:rPr>
                <w:rFonts w:asciiTheme="majorHAnsi" w:hAnsiTheme="majorHAnsi"/>
                <w:spacing w:val="-1"/>
              </w:rPr>
              <w:t xml:space="preserve"> </w:t>
            </w:r>
            <w:r w:rsidRPr="004737E0">
              <w:rPr>
                <w:rFonts w:asciiTheme="majorHAnsi" w:hAnsiTheme="majorHAnsi"/>
                <w:spacing w:val="-2"/>
              </w:rPr>
              <w:t>language</w:t>
            </w:r>
          </w:p>
          <w:p w14:paraId="4C89FDDD" w14:textId="77777777" w:rsidR="007A1F9E" w:rsidRPr="004737E0" w:rsidRDefault="000E1E7D" w:rsidP="00B87C5C">
            <w:pPr>
              <w:pStyle w:val="TableParagraph"/>
              <w:numPr>
                <w:ilvl w:val="0"/>
                <w:numId w:val="338"/>
              </w:numPr>
              <w:tabs>
                <w:tab w:val="left" w:pos="338"/>
              </w:tabs>
              <w:spacing w:before="2"/>
              <w:ind w:left="338" w:hanging="233"/>
              <w:rPr>
                <w:rFonts w:asciiTheme="majorHAnsi" w:hAnsiTheme="majorHAnsi"/>
              </w:rPr>
            </w:pPr>
            <w:r w:rsidRPr="004737E0">
              <w:rPr>
                <w:rFonts w:asciiTheme="majorHAnsi" w:hAnsiTheme="majorHAnsi"/>
              </w:rPr>
              <w:t>Syntagm,</w:t>
            </w:r>
            <w:r w:rsidRPr="004737E0">
              <w:rPr>
                <w:rFonts w:asciiTheme="majorHAnsi" w:hAnsiTheme="majorHAnsi"/>
                <w:spacing w:val="-7"/>
              </w:rPr>
              <w:t xml:space="preserve"> </w:t>
            </w:r>
            <w:r w:rsidRPr="004737E0">
              <w:rPr>
                <w:rFonts w:asciiTheme="majorHAnsi" w:hAnsiTheme="majorHAnsi"/>
              </w:rPr>
              <w:t>sentence,</w:t>
            </w:r>
            <w:r w:rsidRPr="004737E0">
              <w:rPr>
                <w:rFonts w:asciiTheme="majorHAnsi" w:hAnsiTheme="majorHAnsi"/>
                <w:spacing w:val="-3"/>
              </w:rPr>
              <w:t xml:space="preserve"> </w:t>
            </w:r>
            <w:r w:rsidRPr="004737E0">
              <w:rPr>
                <w:rFonts w:asciiTheme="majorHAnsi" w:hAnsiTheme="majorHAnsi"/>
              </w:rPr>
              <w:t>sentence</w:t>
            </w:r>
            <w:r w:rsidRPr="004737E0">
              <w:rPr>
                <w:rFonts w:asciiTheme="majorHAnsi" w:hAnsiTheme="majorHAnsi"/>
                <w:spacing w:val="-4"/>
              </w:rPr>
              <w:t xml:space="preserve"> </w:t>
            </w:r>
            <w:r w:rsidRPr="004737E0">
              <w:rPr>
                <w:rFonts w:asciiTheme="majorHAnsi" w:hAnsiTheme="majorHAnsi"/>
                <w:spacing w:val="-2"/>
              </w:rPr>
              <w:t>types</w:t>
            </w:r>
          </w:p>
          <w:p w14:paraId="64DCE8FD" w14:textId="77777777" w:rsidR="007A1F9E" w:rsidRPr="004737E0" w:rsidRDefault="000E1E7D" w:rsidP="00B87C5C">
            <w:pPr>
              <w:pStyle w:val="TableParagraph"/>
              <w:numPr>
                <w:ilvl w:val="0"/>
                <w:numId w:val="338"/>
              </w:numPr>
              <w:tabs>
                <w:tab w:val="left" w:pos="338"/>
              </w:tabs>
              <w:spacing w:line="281" w:lineRule="exact"/>
              <w:ind w:left="338" w:hanging="233"/>
              <w:rPr>
                <w:rFonts w:asciiTheme="majorHAnsi" w:hAnsiTheme="majorHAnsi"/>
              </w:rPr>
            </w:pPr>
            <w:r w:rsidRPr="004737E0">
              <w:rPr>
                <w:rFonts w:asciiTheme="majorHAnsi" w:hAnsiTheme="majorHAnsi"/>
              </w:rPr>
              <w:t>Word</w:t>
            </w:r>
            <w:r w:rsidRPr="004737E0">
              <w:rPr>
                <w:rFonts w:asciiTheme="majorHAnsi" w:hAnsiTheme="majorHAnsi"/>
                <w:spacing w:val="-5"/>
              </w:rPr>
              <w:t xml:space="preserve"> </w:t>
            </w:r>
            <w:r w:rsidRPr="004737E0">
              <w:rPr>
                <w:rFonts w:asciiTheme="majorHAnsi" w:hAnsiTheme="majorHAnsi"/>
              </w:rPr>
              <w:t>formation,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construction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4"/>
              </w:rPr>
              <w:t>words</w:t>
            </w:r>
          </w:p>
          <w:p w14:paraId="09E32CB9" w14:textId="6C4FFA99" w:rsidR="007A1F9E" w:rsidRPr="004737E0" w:rsidRDefault="000E1E7D" w:rsidP="00B87C5C">
            <w:pPr>
              <w:pStyle w:val="TableParagraph"/>
              <w:numPr>
                <w:ilvl w:val="0"/>
                <w:numId w:val="338"/>
              </w:numPr>
              <w:tabs>
                <w:tab w:val="left" w:pos="338"/>
              </w:tabs>
              <w:spacing w:line="260" w:lineRule="exact"/>
              <w:ind w:left="338" w:hanging="233"/>
              <w:rPr>
                <w:rFonts w:asciiTheme="majorHAnsi" w:hAnsiTheme="majorHAnsi"/>
              </w:rPr>
            </w:pPr>
            <w:r w:rsidRPr="004737E0">
              <w:rPr>
                <w:rFonts w:asciiTheme="majorHAnsi" w:hAnsiTheme="majorHAnsi"/>
              </w:rPr>
              <w:t>Lexical</w:t>
            </w:r>
            <w:r w:rsidRPr="004737E0">
              <w:rPr>
                <w:rFonts w:asciiTheme="majorHAnsi" w:hAnsiTheme="majorHAnsi"/>
                <w:spacing w:val="-3"/>
              </w:rPr>
              <w:t xml:space="preserve"> </w:t>
            </w:r>
            <w:r w:rsidRPr="004737E0">
              <w:rPr>
                <w:rFonts w:asciiTheme="majorHAnsi" w:hAnsiTheme="majorHAnsi"/>
              </w:rPr>
              <w:t>structure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00433D22">
              <w:rPr>
                <w:rFonts w:asciiTheme="majorHAnsi" w:hAnsiTheme="majorHAnsi"/>
                <w:spacing w:val="-2"/>
              </w:rPr>
              <w:t xml:space="preserve">the </w:t>
            </w:r>
            <w:r w:rsidRPr="004737E0">
              <w:rPr>
                <w:rFonts w:asciiTheme="majorHAnsi" w:hAnsiTheme="majorHAnsi"/>
              </w:rPr>
              <w:t>Croatian</w:t>
            </w:r>
            <w:r w:rsidRPr="004737E0">
              <w:rPr>
                <w:rFonts w:asciiTheme="majorHAnsi" w:hAnsiTheme="majorHAnsi"/>
                <w:spacing w:val="-1"/>
              </w:rPr>
              <w:t xml:space="preserve"> </w:t>
            </w:r>
            <w:r w:rsidRPr="004737E0">
              <w:rPr>
                <w:rFonts w:asciiTheme="majorHAnsi" w:hAnsiTheme="majorHAnsi"/>
                <w:spacing w:val="-2"/>
              </w:rPr>
              <w:t>language</w:t>
            </w:r>
          </w:p>
        </w:tc>
      </w:tr>
      <w:tr w:rsidR="007A1F9E" w:rsidRPr="004737E0" w14:paraId="3F50F996" w14:textId="77777777">
        <w:trPr>
          <w:trHeight w:val="578"/>
        </w:trPr>
        <w:tc>
          <w:tcPr>
            <w:tcW w:w="2475" w:type="dxa"/>
            <w:vMerge w:val="restart"/>
            <w:shd w:val="clear" w:color="auto" w:fill="F3F3F3"/>
          </w:tcPr>
          <w:p w14:paraId="460B8684" w14:textId="77777777" w:rsidR="007A1F9E" w:rsidRPr="004737E0" w:rsidRDefault="007A1F9E">
            <w:pPr>
              <w:pStyle w:val="TableParagraph"/>
              <w:rPr>
                <w:rFonts w:asciiTheme="majorHAnsi" w:hAnsiTheme="majorHAnsi"/>
              </w:rPr>
            </w:pPr>
          </w:p>
          <w:p w14:paraId="43344FA4" w14:textId="77777777" w:rsidR="007A1F9E" w:rsidRPr="004737E0" w:rsidRDefault="007A1F9E">
            <w:pPr>
              <w:pStyle w:val="TableParagraph"/>
              <w:rPr>
                <w:rFonts w:asciiTheme="majorHAnsi" w:hAnsiTheme="majorHAnsi"/>
              </w:rPr>
            </w:pPr>
          </w:p>
          <w:p w14:paraId="48E030AD" w14:textId="77777777" w:rsidR="007A1F9E" w:rsidRPr="004737E0" w:rsidRDefault="007A1F9E">
            <w:pPr>
              <w:pStyle w:val="TableParagraph"/>
              <w:spacing w:before="264"/>
              <w:rPr>
                <w:rFonts w:asciiTheme="majorHAnsi" w:hAnsiTheme="majorHAnsi"/>
              </w:rPr>
            </w:pPr>
          </w:p>
          <w:p w14:paraId="5BB83E7A" w14:textId="77777777" w:rsidR="007A1F9E" w:rsidRPr="004737E0" w:rsidRDefault="000E1E7D">
            <w:pPr>
              <w:pStyle w:val="TableParagraph"/>
              <w:tabs>
                <w:tab w:val="left" w:pos="1386"/>
                <w:tab w:val="left" w:pos="1979"/>
              </w:tabs>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472" w:type="dxa"/>
            <w:gridSpan w:val="2"/>
          </w:tcPr>
          <w:p w14:paraId="4641C229" w14:textId="77777777" w:rsidR="007A1F9E" w:rsidRPr="004737E0" w:rsidRDefault="000E1E7D">
            <w:pPr>
              <w:pStyle w:val="TableParagraph"/>
              <w:spacing w:line="280" w:lineRule="exact"/>
              <w:ind w:left="105" w:right="101"/>
              <w:rPr>
                <w:rFonts w:asciiTheme="majorHAnsi" w:hAnsiTheme="majorHAnsi"/>
              </w:rPr>
            </w:pPr>
            <w:r w:rsidRPr="004737E0">
              <w:rPr>
                <w:rFonts w:asciiTheme="majorHAnsi" w:hAnsiTheme="majorHAnsi"/>
                <w:spacing w:val="-2"/>
              </w:rPr>
              <w:t>Student responsibilities</w:t>
            </w:r>
          </w:p>
        </w:tc>
        <w:tc>
          <w:tcPr>
            <w:tcW w:w="1260" w:type="dxa"/>
          </w:tcPr>
          <w:p w14:paraId="63C271B0" w14:textId="77777777" w:rsidR="007A1F9E" w:rsidRPr="004737E0" w:rsidRDefault="000E1E7D">
            <w:pPr>
              <w:pStyle w:val="TableParagraph"/>
              <w:spacing w:line="280" w:lineRule="exact"/>
              <w:ind w:left="105" w:right="146"/>
              <w:rPr>
                <w:rFonts w:asciiTheme="majorHAnsi" w:hAnsiTheme="majorHAnsi"/>
              </w:rPr>
            </w:pPr>
            <w:r w:rsidRPr="004737E0">
              <w:rPr>
                <w:rFonts w:asciiTheme="majorHAnsi" w:hAnsiTheme="majorHAnsi"/>
                <w:spacing w:val="-2"/>
              </w:rPr>
              <w:t>Learning outcomes</w:t>
            </w:r>
          </w:p>
        </w:tc>
        <w:tc>
          <w:tcPr>
            <w:tcW w:w="958" w:type="dxa"/>
          </w:tcPr>
          <w:p w14:paraId="35906220"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spacing w:val="-2"/>
              </w:rPr>
              <w:t>Hours</w:t>
            </w:r>
          </w:p>
        </w:tc>
        <w:tc>
          <w:tcPr>
            <w:tcW w:w="931" w:type="dxa"/>
          </w:tcPr>
          <w:p w14:paraId="7F1142C2" w14:textId="77777777" w:rsidR="007A1F9E" w:rsidRPr="004737E0" w:rsidRDefault="000E1E7D">
            <w:pPr>
              <w:pStyle w:val="TableParagraph"/>
              <w:spacing w:before="16" w:line="281" w:lineRule="exact"/>
              <w:ind w:left="108"/>
              <w:rPr>
                <w:rFonts w:asciiTheme="majorHAnsi" w:hAnsiTheme="majorHAnsi"/>
              </w:rPr>
            </w:pPr>
            <w:r w:rsidRPr="004737E0">
              <w:rPr>
                <w:rFonts w:asciiTheme="majorHAnsi" w:hAnsiTheme="majorHAnsi"/>
                <w:spacing w:val="-4"/>
              </w:rPr>
              <w:t>ECTS</w:t>
            </w:r>
          </w:p>
          <w:p w14:paraId="543B0436" w14:textId="77777777" w:rsidR="007A1F9E" w:rsidRPr="004737E0" w:rsidRDefault="000E1E7D">
            <w:pPr>
              <w:pStyle w:val="TableParagraph"/>
              <w:spacing w:line="260" w:lineRule="exact"/>
              <w:ind w:left="108"/>
              <w:rPr>
                <w:rFonts w:asciiTheme="majorHAnsi" w:hAnsiTheme="majorHAnsi"/>
              </w:rPr>
            </w:pPr>
            <w:r w:rsidRPr="004737E0">
              <w:rPr>
                <w:rFonts w:asciiTheme="majorHAnsi" w:hAnsiTheme="majorHAnsi"/>
                <w:spacing w:val="-2"/>
              </w:rPr>
              <w:t>credits</w:t>
            </w:r>
          </w:p>
        </w:tc>
        <w:tc>
          <w:tcPr>
            <w:tcW w:w="1409" w:type="dxa"/>
          </w:tcPr>
          <w:p w14:paraId="771D6FA5" w14:textId="77777777" w:rsidR="007A1F9E" w:rsidRPr="004737E0" w:rsidRDefault="000E1E7D">
            <w:pPr>
              <w:pStyle w:val="TableParagraph"/>
              <w:spacing w:line="280" w:lineRule="exact"/>
              <w:ind w:left="108"/>
              <w:rPr>
                <w:rFonts w:asciiTheme="majorHAnsi" w:hAnsiTheme="majorHAnsi"/>
              </w:rPr>
            </w:pPr>
            <w:r w:rsidRPr="004737E0">
              <w:rPr>
                <w:rFonts w:asciiTheme="majorHAnsi" w:hAnsiTheme="majorHAnsi"/>
              </w:rPr>
              <w:t>Grade</w:t>
            </w:r>
            <w:r w:rsidRPr="004737E0">
              <w:rPr>
                <w:rFonts w:asciiTheme="majorHAnsi" w:hAnsiTheme="majorHAnsi"/>
                <w:spacing w:val="4"/>
              </w:rPr>
              <w:t xml:space="preserve"> </w:t>
            </w:r>
            <w:r w:rsidRPr="004737E0">
              <w:rPr>
                <w:rFonts w:asciiTheme="majorHAnsi" w:hAnsiTheme="majorHAnsi"/>
              </w:rPr>
              <w:t xml:space="preserve">ratio </w:t>
            </w:r>
            <w:r w:rsidRPr="004737E0">
              <w:rPr>
                <w:rFonts w:asciiTheme="majorHAnsi" w:hAnsiTheme="majorHAnsi"/>
                <w:spacing w:val="-4"/>
              </w:rPr>
              <w:t>(%)</w:t>
            </w:r>
          </w:p>
        </w:tc>
      </w:tr>
      <w:tr w:rsidR="007A1F9E" w:rsidRPr="004737E0" w14:paraId="6EE599E9" w14:textId="77777777">
        <w:trPr>
          <w:trHeight w:val="479"/>
        </w:trPr>
        <w:tc>
          <w:tcPr>
            <w:tcW w:w="2475" w:type="dxa"/>
            <w:vMerge/>
            <w:tcBorders>
              <w:top w:val="nil"/>
            </w:tcBorders>
            <w:shd w:val="clear" w:color="auto" w:fill="F3F3F3"/>
          </w:tcPr>
          <w:p w14:paraId="2083D805" w14:textId="77777777" w:rsidR="007A1F9E" w:rsidRPr="004737E0" w:rsidRDefault="007A1F9E">
            <w:pPr>
              <w:rPr>
                <w:rFonts w:asciiTheme="majorHAnsi" w:hAnsiTheme="majorHAnsi"/>
              </w:rPr>
            </w:pPr>
          </w:p>
        </w:tc>
        <w:tc>
          <w:tcPr>
            <w:tcW w:w="2472" w:type="dxa"/>
            <w:gridSpan w:val="2"/>
          </w:tcPr>
          <w:p w14:paraId="7D02FA33" w14:textId="7B0F32CD" w:rsidR="007A1F9E" w:rsidRPr="004737E0" w:rsidRDefault="00F60023">
            <w:pPr>
              <w:pStyle w:val="TableParagraph"/>
              <w:spacing w:before="16"/>
              <w:ind w:left="105"/>
              <w:rPr>
                <w:rFonts w:asciiTheme="majorHAnsi" w:hAnsiTheme="majorHAnsi"/>
              </w:rPr>
            </w:pPr>
            <w:r w:rsidRPr="004737E0">
              <w:rPr>
                <w:rFonts w:asciiTheme="majorHAnsi" w:hAnsiTheme="majorHAnsi"/>
              </w:rPr>
              <w:t>activity</w:t>
            </w:r>
            <w:r w:rsidRPr="004737E0">
              <w:rPr>
                <w:rFonts w:asciiTheme="majorHAnsi" w:hAnsiTheme="majorHAnsi"/>
                <w:spacing w:val="-1"/>
              </w:rPr>
              <w:t xml:space="preserve"> </w:t>
            </w:r>
            <w:r w:rsidRPr="004737E0">
              <w:rPr>
                <w:rFonts w:asciiTheme="majorHAnsi" w:hAnsiTheme="majorHAnsi"/>
                <w:spacing w:val="-4"/>
              </w:rPr>
              <w:t>(L,S)</w:t>
            </w:r>
          </w:p>
        </w:tc>
        <w:tc>
          <w:tcPr>
            <w:tcW w:w="1260" w:type="dxa"/>
          </w:tcPr>
          <w:p w14:paraId="7645742E" w14:textId="77777777" w:rsidR="007A1F9E" w:rsidRPr="004737E0" w:rsidRDefault="000E1E7D">
            <w:pPr>
              <w:pStyle w:val="TableParagraph"/>
              <w:spacing w:before="16"/>
              <w:ind w:left="15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958" w:type="dxa"/>
          </w:tcPr>
          <w:p w14:paraId="6186FA13" w14:textId="77777777" w:rsidR="007A1F9E" w:rsidRPr="004737E0" w:rsidRDefault="000E1E7D">
            <w:pPr>
              <w:pStyle w:val="TableParagraph"/>
              <w:spacing w:before="16"/>
              <w:ind w:left="105"/>
              <w:rPr>
                <w:rFonts w:asciiTheme="majorHAnsi" w:hAnsiTheme="majorHAnsi"/>
              </w:rPr>
            </w:pPr>
            <w:r w:rsidRPr="004737E0">
              <w:rPr>
                <w:rFonts w:asciiTheme="majorHAnsi" w:hAnsiTheme="majorHAnsi"/>
                <w:spacing w:val="-5"/>
              </w:rPr>
              <w:t>45</w:t>
            </w:r>
          </w:p>
        </w:tc>
        <w:tc>
          <w:tcPr>
            <w:tcW w:w="931" w:type="dxa"/>
          </w:tcPr>
          <w:p w14:paraId="1234A45D" w14:textId="77777777" w:rsidR="007A1F9E" w:rsidRPr="004737E0" w:rsidRDefault="000E1E7D">
            <w:pPr>
              <w:pStyle w:val="TableParagraph"/>
              <w:spacing w:before="16"/>
              <w:ind w:left="108"/>
              <w:rPr>
                <w:rFonts w:asciiTheme="majorHAnsi" w:hAnsiTheme="majorHAnsi"/>
              </w:rPr>
            </w:pPr>
            <w:r w:rsidRPr="004737E0">
              <w:rPr>
                <w:rFonts w:asciiTheme="majorHAnsi" w:hAnsiTheme="majorHAnsi"/>
                <w:spacing w:val="-5"/>
              </w:rPr>
              <w:t>1.5</w:t>
            </w:r>
          </w:p>
        </w:tc>
        <w:tc>
          <w:tcPr>
            <w:tcW w:w="1409" w:type="dxa"/>
          </w:tcPr>
          <w:p w14:paraId="08924820" w14:textId="77777777" w:rsidR="007A1F9E" w:rsidRPr="004737E0" w:rsidRDefault="000E1E7D">
            <w:pPr>
              <w:pStyle w:val="TableParagraph"/>
              <w:spacing w:before="105"/>
              <w:ind w:left="161"/>
              <w:rPr>
                <w:rFonts w:asciiTheme="majorHAnsi" w:hAnsiTheme="majorHAnsi"/>
              </w:rPr>
            </w:pPr>
            <w:r w:rsidRPr="004737E0">
              <w:rPr>
                <w:rFonts w:asciiTheme="majorHAnsi" w:hAnsiTheme="majorHAnsi"/>
                <w:spacing w:val="-5"/>
              </w:rPr>
              <w:t>10%</w:t>
            </w:r>
          </w:p>
        </w:tc>
      </w:tr>
      <w:tr w:rsidR="007A1F9E" w:rsidRPr="004737E0" w14:paraId="04FE6342" w14:textId="77777777">
        <w:trPr>
          <w:trHeight w:val="477"/>
        </w:trPr>
        <w:tc>
          <w:tcPr>
            <w:tcW w:w="2475" w:type="dxa"/>
            <w:vMerge/>
            <w:tcBorders>
              <w:top w:val="nil"/>
            </w:tcBorders>
            <w:shd w:val="clear" w:color="auto" w:fill="F3F3F3"/>
          </w:tcPr>
          <w:p w14:paraId="794E78E0" w14:textId="77777777" w:rsidR="007A1F9E" w:rsidRPr="004737E0" w:rsidRDefault="007A1F9E">
            <w:pPr>
              <w:rPr>
                <w:rFonts w:asciiTheme="majorHAnsi" w:hAnsiTheme="majorHAnsi"/>
              </w:rPr>
            </w:pPr>
          </w:p>
        </w:tc>
        <w:tc>
          <w:tcPr>
            <w:tcW w:w="2472" w:type="dxa"/>
            <w:gridSpan w:val="2"/>
          </w:tcPr>
          <w:p w14:paraId="528025AE"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independent</w:t>
            </w:r>
            <w:r w:rsidRPr="004737E0">
              <w:rPr>
                <w:rFonts w:asciiTheme="majorHAnsi" w:hAnsiTheme="majorHAnsi"/>
                <w:spacing w:val="-8"/>
              </w:rPr>
              <w:t xml:space="preserve"> </w:t>
            </w:r>
            <w:r w:rsidRPr="004737E0">
              <w:rPr>
                <w:rFonts w:asciiTheme="majorHAnsi" w:hAnsiTheme="majorHAnsi"/>
                <w:spacing w:val="-4"/>
              </w:rPr>
              <w:t>task</w:t>
            </w:r>
          </w:p>
        </w:tc>
        <w:tc>
          <w:tcPr>
            <w:tcW w:w="1260" w:type="dxa"/>
          </w:tcPr>
          <w:p w14:paraId="19326B3D"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2.</w:t>
            </w:r>
          </w:p>
        </w:tc>
        <w:tc>
          <w:tcPr>
            <w:tcW w:w="958" w:type="dxa"/>
          </w:tcPr>
          <w:p w14:paraId="3E48D3A2"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10"/>
              </w:rPr>
              <w:t>9</w:t>
            </w:r>
          </w:p>
        </w:tc>
        <w:tc>
          <w:tcPr>
            <w:tcW w:w="931" w:type="dxa"/>
          </w:tcPr>
          <w:p w14:paraId="0AEBCAD7" w14:textId="77777777" w:rsidR="007A1F9E" w:rsidRPr="004737E0" w:rsidRDefault="000E1E7D">
            <w:pPr>
              <w:pStyle w:val="TableParagraph"/>
              <w:spacing w:before="14"/>
              <w:ind w:left="108"/>
              <w:rPr>
                <w:rFonts w:asciiTheme="majorHAnsi" w:hAnsiTheme="majorHAnsi"/>
              </w:rPr>
            </w:pPr>
            <w:r w:rsidRPr="004737E0">
              <w:rPr>
                <w:rFonts w:asciiTheme="majorHAnsi" w:hAnsiTheme="majorHAnsi"/>
                <w:spacing w:val="-5"/>
              </w:rPr>
              <w:t>0.3</w:t>
            </w:r>
          </w:p>
        </w:tc>
        <w:tc>
          <w:tcPr>
            <w:tcW w:w="1409" w:type="dxa"/>
          </w:tcPr>
          <w:p w14:paraId="12D15D8B" w14:textId="77777777" w:rsidR="007A1F9E" w:rsidRPr="004737E0" w:rsidRDefault="000E1E7D">
            <w:pPr>
              <w:pStyle w:val="TableParagraph"/>
              <w:spacing w:before="105"/>
              <w:ind w:left="161"/>
              <w:rPr>
                <w:rFonts w:asciiTheme="majorHAnsi" w:hAnsiTheme="majorHAnsi"/>
              </w:rPr>
            </w:pPr>
            <w:r w:rsidRPr="004737E0">
              <w:rPr>
                <w:rFonts w:asciiTheme="majorHAnsi" w:hAnsiTheme="majorHAnsi"/>
                <w:spacing w:val="-5"/>
              </w:rPr>
              <w:t>15%</w:t>
            </w:r>
          </w:p>
        </w:tc>
      </w:tr>
      <w:tr w:rsidR="007A1F9E" w:rsidRPr="004737E0" w14:paraId="2C69CFB2" w14:textId="77777777">
        <w:trPr>
          <w:trHeight w:val="781"/>
        </w:trPr>
        <w:tc>
          <w:tcPr>
            <w:tcW w:w="2475" w:type="dxa"/>
            <w:vMerge/>
            <w:tcBorders>
              <w:top w:val="nil"/>
            </w:tcBorders>
            <w:shd w:val="clear" w:color="auto" w:fill="F3F3F3"/>
          </w:tcPr>
          <w:p w14:paraId="2E329293" w14:textId="77777777" w:rsidR="007A1F9E" w:rsidRPr="004737E0" w:rsidRDefault="007A1F9E">
            <w:pPr>
              <w:rPr>
                <w:rFonts w:asciiTheme="majorHAnsi" w:hAnsiTheme="majorHAnsi"/>
              </w:rPr>
            </w:pPr>
          </w:p>
        </w:tc>
        <w:tc>
          <w:tcPr>
            <w:tcW w:w="2472" w:type="dxa"/>
            <w:gridSpan w:val="2"/>
          </w:tcPr>
          <w:p w14:paraId="652DE2B3" w14:textId="77777777" w:rsidR="007A1F9E" w:rsidRPr="004737E0" w:rsidRDefault="000E1E7D">
            <w:pPr>
              <w:pStyle w:val="TableParagraph"/>
              <w:spacing w:before="19"/>
              <w:ind w:left="105"/>
              <w:rPr>
                <w:rFonts w:asciiTheme="majorHAnsi" w:hAnsiTheme="majorHAnsi"/>
              </w:rPr>
            </w:pPr>
            <w:r w:rsidRPr="004737E0">
              <w:rPr>
                <w:rFonts w:asciiTheme="majorHAnsi" w:hAnsiTheme="majorHAnsi"/>
              </w:rPr>
              <w:t>research</w:t>
            </w:r>
            <w:r w:rsidRPr="004737E0">
              <w:rPr>
                <w:rFonts w:asciiTheme="majorHAnsi" w:hAnsiTheme="majorHAnsi"/>
                <w:spacing w:val="-2"/>
              </w:rPr>
              <w:t xml:space="preserve"> assignment</w:t>
            </w:r>
          </w:p>
          <w:p w14:paraId="2C5EC9F1" w14:textId="77777777" w:rsidR="007A1F9E" w:rsidRPr="004737E0" w:rsidRDefault="000E1E7D">
            <w:pPr>
              <w:pStyle w:val="TableParagraph"/>
              <w:spacing w:before="18"/>
              <w:ind w:left="105"/>
              <w:rPr>
                <w:rFonts w:asciiTheme="majorHAnsi" w:hAnsiTheme="majorHAnsi"/>
              </w:rPr>
            </w:pP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oral</w:t>
            </w:r>
            <w:r w:rsidRPr="004737E0">
              <w:rPr>
                <w:rFonts w:asciiTheme="majorHAnsi" w:hAnsiTheme="majorHAnsi"/>
                <w:spacing w:val="-2"/>
              </w:rPr>
              <w:t xml:space="preserve"> presentation</w:t>
            </w:r>
          </w:p>
        </w:tc>
        <w:tc>
          <w:tcPr>
            <w:tcW w:w="1260" w:type="dxa"/>
          </w:tcPr>
          <w:p w14:paraId="4B75DF04" w14:textId="77777777" w:rsidR="007A1F9E" w:rsidRPr="004737E0" w:rsidRDefault="000E1E7D">
            <w:pPr>
              <w:pStyle w:val="TableParagraph"/>
              <w:spacing w:before="16"/>
              <w:ind w:left="105"/>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958" w:type="dxa"/>
          </w:tcPr>
          <w:p w14:paraId="03F98CB3" w14:textId="77777777" w:rsidR="007A1F9E" w:rsidRPr="004737E0" w:rsidRDefault="000E1E7D">
            <w:pPr>
              <w:pStyle w:val="TableParagraph"/>
              <w:spacing w:before="16"/>
              <w:ind w:left="105"/>
              <w:rPr>
                <w:rFonts w:asciiTheme="majorHAnsi" w:hAnsiTheme="majorHAnsi"/>
              </w:rPr>
            </w:pPr>
            <w:r w:rsidRPr="004737E0">
              <w:rPr>
                <w:rFonts w:asciiTheme="majorHAnsi" w:hAnsiTheme="majorHAnsi"/>
                <w:spacing w:val="-5"/>
              </w:rPr>
              <w:t>36</w:t>
            </w:r>
          </w:p>
        </w:tc>
        <w:tc>
          <w:tcPr>
            <w:tcW w:w="931" w:type="dxa"/>
          </w:tcPr>
          <w:p w14:paraId="17976641" w14:textId="77777777" w:rsidR="007A1F9E" w:rsidRPr="004737E0" w:rsidRDefault="000E1E7D">
            <w:pPr>
              <w:pStyle w:val="TableParagraph"/>
              <w:spacing w:before="16"/>
              <w:ind w:left="108"/>
              <w:rPr>
                <w:rFonts w:asciiTheme="majorHAnsi" w:hAnsiTheme="majorHAnsi"/>
              </w:rPr>
            </w:pPr>
            <w:r w:rsidRPr="004737E0">
              <w:rPr>
                <w:rFonts w:asciiTheme="majorHAnsi" w:hAnsiTheme="majorHAnsi"/>
                <w:spacing w:val="-5"/>
              </w:rPr>
              <w:t>1,2</w:t>
            </w:r>
          </w:p>
        </w:tc>
        <w:tc>
          <w:tcPr>
            <w:tcW w:w="1409" w:type="dxa"/>
          </w:tcPr>
          <w:p w14:paraId="263A7A12" w14:textId="77777777" w:rsidR="007A1F9E" w:rsidRPr="004737E0" w:rsidRDefault="000E1E7D">
            <w:pPr>
              <w:pStyle w:val="TableParagraph"/>
              <w:spacing w:before="259"/>
              <w:ind w:left="161"/>
              <w:rPr>
                <w:rFonts w:asciiTheme="majorHAnsi" w:hAnsiTheme="majorHAnsi"/>
              </w:rPr>
            </w:pPr>
            <w:r w:rsidRPr="004737E0">
              <w:rPr>
                <w:rFonts w:asciiTheme="majorHAnsi" w:hAnsiTheme="majorHAnsi"/>
                <w:spacing w:val="-5"/>
              </w:rPr>
              <w:t>25%</w:t>
            </w:r>
          </w:p>
        </w:tc>
      </w:tr>
      <w:tr w:rsidR="007A1F9E" w:rsidRPr="004737E0" w14:paraId="7262ACAC" w14:textId="77777777">
        <w:trPr>
          <w:trHeight w:val="480"/>
        </w:trPr>
        <w:tc>
          <w:tcPr>
            <w:tcW w:w="2475" w:type="dxa"/>
            <w:vMerge/>
            <w:tcBorders>
              <w:top w:val="nil"/>
            </w:tcBorders>
            <w:shd w:val="clear" w:color="auto" w:fill="F3F3F3"/>
          </w:tcPr>
          <w:p w14:paraId="72519A41" w14:textId="77777777" w:rsidR="007A1F9E" w:rsidRPr="004737E0" w:rsidRDefault="007A1F9E">
            <w:pPr>
              <w:rPr>
                <w:rFonts w:asciiTheme="majorHAnsi" w:hAnsiTheme="majorHAnsi"/>
              </w:rPr>
            </w:pPr>
          </w:p>
        </w:tc>
        <w:tc>
          <w:tcPr>
            <w:tcW w:w="2472" w:type="dxa"/>
            <w:gridSpan w:val="2"/>
          </w:tcPr>
          <w:p w14:paraId="3F97B177" w14:textId="77777777" w:rsidR="007A1F9E" w:rsidRPr="004737E0" w:rsidRDefault="000E1E7D">
            <w:pPr>
              <w:pStyle w:val="TableParagraph"/>
              <w:spacing w:before="16"/>
              <w:ind w:left="105"/>
              <w:rPr>
                <w:rFonts w:asciiTheme="majorHAnsi" w:hAnsiTheme="majorHAnsi"/>
              </w:rPr>
            </w:pPr>
            <w:r w:rsidRPr="004737E0">
              <w:rPr>
                <w:rFonts w:asciiTheme="majorHAnsi" w:hAnsiTheme="majorHAnsi"/>
              </w:rPr>
              <w:t>two</w:t>
            </w:r>
            <w:r w:rsidRPr="004737E0">
              <w:rPr>
                <w:rFonts w:asciiTheme="majorHAnsi" w:hAnsiTheme="majorHAnsi"/>
                <w:spacing w:val="-1"/>
              </w:rPr>
              <w:t xml:space="preserve"> </w:t>
            </w:r>
            <w:r w:rsidRPr="004737E0">
              <w:rPr>
                <w:rFonts w:asciiTheme="majorHAnsi" w:hAnsiTheme="majorHAnsi"/>
                <w:spacing w:val="-2"/>
              </w:rPr>
              <w:t>colloquia</w:t>
            </w:r>
          </w:p>
        </w:tc>
        <w:tc>
          <w:tcPr>
            <w:tcW w:w="1260" w:type="dxa"/>
          </w:tcPr>
          <w:p w14:paraId="397FF3D4" w14:textId="77777777" w:rsidR="007A1F9E" w:rsidRPr="004737E0" w:rsidRDefault="000E1E7D">
            <w:pPr>
              <w:pStyle w:val="TableParagraph"/>
              <w:spacing w:before="16"/>
              <w:ind w:left="15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958" w:type="dxa"/>
          </w:tcPr>
          <w:p w14:paraId="7CB9DE6F" w14:textId="77777777" w:rsidR="007A1F9E" w:rsidRPr="004737E0" w:rsidRDefault="000E1E7D">
            <w:pPr>
              <w:pStyle w:val="TableParagraph"/>
              <w:spacing w:before="16"/>
              <w:ind w:left="105"/>
              <w:rPr>
                <w:rFonts w:asciiTheme="majorHAnsi" w:hAnsiTheme="majorHAnsi"/>
              </w:rPr>
            </w:pPr>
            <w:r w:rsidRPr="004737E0">
              <w:rPr>
                <w:rFonts w:asciiTheme="majorHAnsi" w:hAnsiTheme="majorHAnsi"/>
                <w:spacing w:val="-5"/>
              </w:rPr>
              <w:t>60</w:t>
            </w:r>
          </w:p>
        </w:tc>
        <w:tc>
          <w:tcPr>
            <w:tcW w:w="931" w:type="dxa"/>
          </w:tcPr>
          <w:p w14:paraId="0197410A" w14:textId="77777777" w:rsidR="007A1F9E" w:rsidRPr="004737E0" w:rsidRDefault="000E1E7D">
            <w:pPr>
              <w:pStyle w:val="TableParagraph"/>
              <w:spacing w:before="16"/>
              <w:ind w:left="108"/>
              <w:rPr>
                <w:rFonts w:asciiTheme="majorHAnsi" w:hAnsiTheme="majorHAnsi"/>
              </w:rPr>
            </w:pPr>
            <w:r w:rsidRPr="004737E0">
              <w:rPr>
                <w:rFonts w:asciiTheme="majorHAnsi" w:hAnsiTheme="majorHAnsi"/>
                <w:spacing w:val="-10"/>
              </w:rPr>
              <w:t>2</w:t>
            </w:r>
          </w:p>
        </w:tc>
        <w:tc>
          <w:tcPr>
            <w:tcW w:w="1409" w:type="dxa"/>
          </w:tcPr>
          <w:p w14:paraId="22A6C1B9" w14:textId="77777777" w:rsidR="007A1F9E" w:rsidRPr="004737E0" w:rsidRDefault="000E1E7D">
            <w:pPr>
              <w:pStyle w:val="TableParagraph"/>
              <w:spacing w:before="107"/>
              <w:ind w:left="161"/>
              <w:rPr>
                <w:rFonts w:asciiTheme="majorHAnsi" w:hAnsiTheme="majorHAnsi"/>
              </w:rPr>
            </w:pPr>
            <w:r w:rsidRPr="004737E0">
              <w:rPr>
                <w:rFonts w:asciiTheme="majorHAnsi" w:hAnsiTheme="majorHAnsi"/>
                <w:spacing w:val="-2"/>
              </w:rPr>
              <w:t>25%+25%</w:t>
            </w:r>
          </w:p>
        </w:tc>
      </w:tr>
      <w:tr w:rsidR="007A1F9E" w:rsidRPr="004737E0" w14:paraId="5D5893A8" w14:textId="77777777">
        <w:trPr>
          <w:trHeight w:val="479"/>
        </w:trPr>
        <w:tc>
          <w:tcPr>
            <w:tcW w:w="2475" w:type="dxa"/>
            <w:vMerge/>
            <w:tcBorders>
              <w:top w:val="nil"/>
            </w:tcBorders>
            <w:shd w:val="clear" w:color="auto" w:fill="F3F3F3"/>
          </w:tcPr>
          <w:p w14:paraId="4E873F5A" w14:textId="77777777" w:rsidR="007A1F9E" w:rsidRPr="004737E0" w:rsidRDefault="007A1F9E">
            <w:pPr>
              <w:rPr>
                <w:rFonts w:asciiTheme="majorHAnsi" w:hAnsiTheme="majorHAnsi"/>
              </w:rPr>
            </w:pPr>
          </w:p>
        </w:tc>
        <w:tc>
          <w:tcPr>
            <w:tcW w:w="3732" w:type="dxa"/>
            <w:gridSpan w:val="3"/>
          </w:tcPr>
          <w:p w14:paraId="3596417A"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958" w:type="dxa"/>
          </w:tcPr>
          <w:p w14:paraId="605AC0BB"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5"/>
              </w:rPr>
              <w:t>150</w:t>
            </w:r>
          </w:p>
        </w:tc>
        <w:tc>
          <w:tcPr>
            <w:tcW w:w="931" w:type="dxa"/>
          </w:tcPr>
          <w:p w14:paraId="14A0B6DA" w14:textId="77777777" w:rsidR="007A1F9E" w:rsidRPr="004737E0" w:rsidRDefault="000E1E7D">
            <w:pPr>
              <w:pStyle w:val="TableParagraph"/>
              <w:spacing w:before="14"/>
              <w:ind w:left="108"/>
              <w:rPr>
                <w:rFonts w:asciiTheme="majorHAnsi" w:hAnsiTheme="majorHAnsi"/>
              </w:rPr>
            </w:pPr>
            <w:r w:rsidRPr="004737E0">
              <w:rPr>
                <w:rFonts w:asciiTheme="majorHAnsi" w:hAnsiTheme="majorHAnsi"/>
                <w:spacing w:val="-10"/>
              </w:rPr>
              <w:t>5</w:t>
            </w:r>
          </w:p>
        </w:tc>
        <w:tc>
          <w:tcPr>
            <w:tcW w:w="1409" w:type="dxa"/>
          </w:tcPr>
          <w:p w14:paraId="749398C4" w14:textId="77777777" w:rsidR="007A1F9E" w:rsidRPr="004737E0" w:rsidRDefault="000E1E7D">
            <w:pPr>
              <w:pStyle w:val="TableParagraph"/>
              <w:spacing w:before="14"/>
              <w:ind w:left="108"/>
              <w:rPr>
                <w:rFonts w:asciiTheme="majorHAnsi" w:hAnsiTheme="majorHAnsi"/>
              </w:rPr>
            </w:pPr>
            <w:r w:rsidRPr="004737E0">
              <w:rPr>
                <w:rFonts w:asciiTheme="majorHAnsi" w:hAnsiTheme="majorHAnsi"/>
                <w:spacing w:val="-4"/>
              </w:rPr>
              <w:t>100%</w:t>
            </w:r>
          </w:p>
        </w:tc>
      </w:tr>
    </w:tbl>
    <w:p w14:paraId="2A2588FF" w14:textId="77777777" w:rsidR="007A1F9E" w:rsidRPr="004737E0" w:rsidRDefault="007A1F9E">
      <w:pPr>
        <w:pStyle w:val="TableParagraph"/>
        <w:rPr>
          <w:rFonts w:asciiTheme="majorHAnsi" w:hAnsiTheme="majorHAnsi"/>
        </w:rPr>
        <w:sectPr w:rsidR="007A1F9E" w:rsidRPr="004737E0">
          <w:pgSz w:w="11910" w:h="16840"/>
          <w:pgMar w:top="1840" w:right="566" w:bottom="1377"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14205005" w14:textId="77777777">
        <w:trPr>
          <w:trHeight w:val="2113"/>
        </w:trPr>
        <w:tc>
          <w:tcPr>
            <w:tcW w:w="2475" w:type="dxa"/>
            <w:shd w:val="clear" w:color="auto" w:fill="F3F3F3"/>
          </w:tcPr>
          <w:p w14:paraId="0AEB2635" w14:textId="77777777" w:rsidR="007A1F9E" w:rsidRPr="004737E0" w:rsidRDefault="007A1F9E">
            <w:pPr>
              <w:pStyle w:val="TableParagraph"/>
              <w:rPr>
                <w:rFonts w:asciiTheme="majorHAnsi" w:hAnsiTheme="majorHAnsi"/>
              </w:rPr>
            </w:pPr>
          </w:p>
          <w:p w14:paraId="7A257679" w14:textId="77777777" w:rsidR="007A1F9E" w:rsidRPr="004737E0" w:rsidRDefault="007A1F9E">
            <w:pPr>
              <w:pStyle w:val="TableParagraph"/>
              <w:rPr>
                <w:rFonts w:asciiTheme="majorHAnsi" w:hAnsiTheme="majorHAnsi"/>
              </w:rPr>
            </w:pPr>
          </w:p>
          <w:p w14:paraId="0A3EFB25" w14:textId="77777777" w:rsidR="007A1F9E" w:rsidRPr="004737E0" w:rsidRDefault="007A1F9E">
            <w:pPr>
              <w:pStyle w:val="TableParagraph"/>
              <w:spacing w:before="72"/>
              <w:rPr>
                <w:rFonts w:asciiTheme="majorHAnsi" w:hAnsiTheme="majorHAnsi"/>
              </w:rPr>
            </w:pPr>
          </w:p>
          <w:p w14:paraId="2D355F3C"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1" w:type="dxa"/>
          </w:tcPr>
          <w:p w14:paraId="73933B63" w14:textId="1F10EF39" w:rsidR="007A1F9E" w:rsidRPr="004737E0" w:rsidRDefault="000E1E7D">
            <w:pPr>
              <w:pStyle w:val="TableParagraph"/>
              <w:spacing w:before="74"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433D22">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433D22">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725A46D0" w14:textId="77777777" w:rsidR="007A1F9E" w:rsidRPr="004737E0" w:rsidRDefault="000E1E7D" w:rsidP="00B87C5C">
            <w:pPr>
              <w:pStyle w:val="TableParagraph"/>
              <w:numPr>
                <w:ilvl w:val="0"/>
                <w:numId w:val="337"/>
              </w:numPr>
              <w:tabs>
                <w:tab w:val="left" w:pos="374"/>
              </w:tabs>
              <w:spacing w:line="281" w:lineRule="exact"/>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5"/>
              </w:rPr>
              <w:t xml:space="preserve"> </w:t>
            </w:r>
            <w:r w:rsidRPr="004737E0">
              <w:rPr>
                <w:rFonts w:asciiTheme="majorHAnsi" w:hAnsiTheme="majorHAnsi"/>
                <w:spacing w:val="-2"/>
              </w:rPr>
              <w:t>classes.</w:t>
            </w:r>
          </w:p>
          <w:p w14:paraId="0C5B9187" w14:textId="77777777" w:rsidR="007A1F9E" w:rsidRPr="004737E0" w:rsidRDefault="000E1E7D" w:rsidP="00B87C5C">
            <w:pPr>
              <w:pStyle w:val="TableParagraph"/>
              <w:numPr>
                <w:ilvl w:val="0"/>
                <w:numId w:val="337"/>
              </w:numPr>
              <w:tabs>
                <w:tab w:val="left" w:pos="374"/>
              </w:tabs>
              <w:ind w:left="141" w:right="954" w:firstLine="0"/>
              <w:rPr>
                <w:rFonts w:asciiTheme="majorHAnsi" w:hAnsiTheme="majorHAnsi"/>
              </w:rPr>
            </w:pPr>
            <w:r w:rsidRPr="004737E0">
              <w:rPr>
                <w:rFonts w:asciiTheme="majorHAnsi" w:hAnsiTheme="majorHAnsi"/>
              </w:rPr>
              <w:t>Carry</w:t>
            </w:r>
            <w:r w:rsidRPr="004737E0">
              <w:rPr>
                <w:rFonts w:asciiTheme="majorHAnsi" w:hAnsiTheme="majorHAnsi"/>
                <w:spacing w:val="-5"/>
              </w:rPr>
              <w:t xml:space="preserve"> </w:t>
            </w:r>
            <w:r w:rsidRPr="004737E0">
              <w:rPr>
                <w:rFonts w:asciiTheme="majorHAnsi" w:hAnsiTheme="majorHAnsi"/>
              </w:rPr>
              <w:t>out</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research</w:t>
            </w:r>
            <w:r w:rsidRPr="004737E0">
              <w:rPr>
                <w:rFonts w:asciiTheme="majorHAnsi" w:hAnsiTheme="majorHAnsi"/>
                <w:spacing w:val="-3"/>
              </w:rPr>
              <w:t xml:space="preserve"> </w:t>
            </w:r>
            <w:r w:rsidRPr="004737E0">
              <w:rPr>
                <w:rFonts w:asciiTheme="majorHAnsi" w:hAnsiTheme="majorHAnsi"/>
              </w:rPr>
              <w:t>assignment</w:t>
            </w:r>
            <w:r w:rsidRPr="004737E0">
              <w:rPr>
                <w:rFonts w:asciiTheme="majorHAnsi" w:hAnsiTheme="majorHAnsi"/>
                <w:spacing w:val="-5"/>
              </w:rPr>
              <w:t xml:space="preserve"> </w:t>
            </w:r>
            <w:r w:rsidRPr="004737E0">
              <w:rPr>
                <w:rFonts w:asciiTheme="majorHAnsi" w:hAnsiTheme="majorHAnsi"/>
              </w:rPr>
              <w:t>on</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selected</w:t>
            </w:r>
            <w:r w:rsidRPr="004737E0">
              <w:rPr>
                <w:rFonts w:asciiTheme="majorHAnsi" w:hAnsiTheme="majorHAnsi"/>
                <w:spacing w:val="-6"/>
              </w:rPr>
              <w:t xml:space="preserve"> </w:t>
            </w:r>
            <w:r w:rsidRPr="004737E0">
              <w:rPr>
                <w:rFonts w:asciiTheme="majorHAnsi" w:hAnsiTheme="majorHAnsi"/>
              </w:rPr>
              <w:t>topic</w:t>
            </w:r>
            <w:r w:rsidRPr="004737E0">
              <w:rPr>
                <w:rFonts w:asciiTheme="majorHAnsi" w:hAnsiTheme="majorHAnsi"/>
                <w:spacing w:val="-5"/>
              </w:rPr>
              <w:t xml:space="preserve"> </w:t>
            </w:r>
            <w:r w:rsidRPr="004737E0">
              <w:rPr>
                <w:rFonts w:asciiTheme="majorHAnsi" w:hAnsiTheme="majorHAnsi"/>
              </w:rPr>
              <w:t>and present it orally.</w:t>
            </w:r>
          </w:p>
          <w:p w14:paraId="2FEA942D" w14:textId="77777777" w:rsidR="007A1F9E" w:rsidRPr="004737E0" w:rsidRDefault="000E1E7D" w:rsidP="00B87C5C">
            <w:pPr>
              <w:pStyle w:val="TableParagraph"/>
              <w:numPr>
                <w:ilvl w:val="0"/>
                <w:numId w:val="337"/>
              </w:numPr>
              <w:tabs>
                <w:tab w:val="left" w:pos="374"/>
              </w:tabs>
              <w:spacing w:line="280"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independent</w:t>
            </w:r>
            <w:r w:rsidRPr="004737E0">
              <w:rPr>
                <w:rFonts w:asciiTheme="majorHAnsi" w:hAnsiTheme="majorHAnsi"/>
                <w:spacing w:val="-4"/>
              </w:rPr>
              <w:t xml:space="preserve"> </w:t>
            </w:r>
            <w:r w:rsidRPr="004737E0">
              <w:rPr>
                <w:rFonts w:asciiTheme="majorHAnsi" w:hAnsiTheme="majorHAnsi"/>
                <w:spacing w:val="-2"/>
              </w:rPr>
              <w:t>task.</w:t>
            </w:r>
          </w:p>
          <w:p w14:paraId="55435BA9" w14:textId="67B614A1" w:rsidR="007A1F9E" w:rsidRPr="004737E0" w:rsidRDefault="000E1E7D" w:rsidP="00B87C5C">
            <w:pPr>
              <w:pStyle w:val="TableParagraph"/>
              <w:numPr>
                <w:ilvl w:val="0"/>
                <w:numId w:val="337"/>
              </w:numPr>
              <w:tabs>
                <w:tab w:val="left" w:pos="410"/>
              </w:tabs>
              <w:spacing w:before="1"/>
              <w:ind w:left="141" w:right="131" w:firstLine="0"/>
              <w:rPr>
                <w:rFonts w:asciiTheme="majorHAnsi" w:hAnsiTheme="majorHAnsi"/>
              </w:rPr>
            </w:pPr>
            <w:r w:rsidRPr="004737E0">
              <w:rPr>
                <w:rFonts w:asciiTheme="majorHAnsi" w:hAnsiTheme="majorHAnsi"/>
              </w:rPr>
              <w:t>Pass</w:t>
            </w:r>
            <w:r w:rsidRPr="004737E0">
              <w:rPr>
                <w:rFonts w:asciiTheme="majorHAnsi" w:hAnsiTheme="majorHAnsi"/>
                <w:spacing w:val="31"/>
              </w:rPr>
              <w:t xml:space="preserve"> </w:t>
            </w:r>
            <w:r w:rsidRPr="004737E0">
              <w:rPr>
                <w:rFonts w:asciiTheme="majorHAnsi" w:hAnsiTheme="majorHAnsi"/>
              </w:rPr>
              <w:t>two</w:t>
            </w:r>
            <w:r w:rsidRPr="004737E0">
              <w:rPr>
                <w:rFonts w:asciiTheme="majorHAnsi" w:hAnsiTheme="majorHAnsi"/>
                <w:spacing w:val="31"/>
              </w:rPr>
              <w:t xml:space="preserve"> </w:t>
            </w:r>
            <w:r w:rsidRPr="004737E0">
              <w:rPr>
                <w:rFonts w:asciiTheme="majorHAnsi" w:hAnsiTheme="majorHAnsi"/>
              </w:rPr>
              <w:t>colloquia</w:t>
            </w:r>
            <w:r w:rsidRPr="004737E0">
              <w:rPr>
                <w:rFonts w:asciiTheme="majorHAnsi" w:hAnsiTheme="majorHAnsi"/>
                <w:spacing w:val="32"/>
              </w:rPr>
              <w:t xml:space="preserve"> </w:t>
            </w:r>
            <w:r w:rsidRPr="004737E0">
              <w:rPr>
                <w:rFonts w:asciiTheme="majorHAnsi" w:hAnsiTheme="majorHAnsi"/>
              </w:rPr>
              <w:t>that</w:t>
            </w:r>
            <w:r w:rsidRPr="004737E0">
              <w:rPr>
                <w:rFonts w:asciiTheme="majorHAnsi" w:hAnsiTheme="majorHAnsi"/>
                <w:spacing w:val="32"/>
              </w:rPr>
              <w:t xml:space="preserve"> </w:t>
            </w:r>
            <w:r w:rsidRPr="004737E0">
              <w:rPr>
                <w:rFonts w:asciiTheme="majorHAnsi" w:hAnsiTheme="majorHAnsi"/>
              </w:rPr>
              <w:t>are</w:t>
            </w:r>
            <w:r w:rsidRPr="004737E0">
              <w:rPr>
                <w:rFonts w:asciiTheme="majorHAnsi" w:hAnsiTheme="majorHAnsi"/>
                <w:spacing w:val="31"/>
              </w:rPr>
              <w:t xml:space="preserve"> </w:t>
            </w:r>
            <w:r w:rsidRPr="004737E0">
              <w:rPr>
                <w:rFonts w:asciiTheme="majorHAnsi" w:hAnsiTheme="majorHAnsi"/>
              </w:rPr>
              <w:t>written</w:t>
            </w:r>
            <w:r w:rsidRPr="004737E0">
              <w:rPr>
                <w:rFonts w:asciiTheme="majorHAnsi" w:hAnsiTheme="majorHAnsi"/>
                <w:spacing w:val="32"/>
              </w:rPr>
              <w:t xml:space="preserve"> </w:t>
            </w:r>
            <w:r w:rsidRPr="004737E0">
              <w:rPr>
                <w:rFonts w:asciiTheme="majorHAnsi" w:hAnsiTheme="majorHAnsi"/>
              </w:rPr>
              <w:t>during</w:t>
            </w:r>
            <w:r w:rsidRPr="004737E0">
              <w:rPr>
                <w:rFonts w:asciiTheme="majorHAnsi" w:hAnsiTheme="majorHAnsi"/>
                <w:spacing w:val="30"/>
              </w:rPr>
              <w:t xml:space="preserve"> </w:t>
            </w:r>
            <w:r w:rsidRPr="004737E0">
              <w:rPr>
                <w:rFonts w:asciiTheme="majorHAnsi" w:hAnsiTheme="majorHAnsi"/>
              </w:rPr>
              <w:t>class</w:t>
            </w:r>
            <w:r w:rsidR="00433D22">
              <w:rPr>
                <w:rFonts w:asciiTheme="majorHAnsi" w:hAnsiTheme="majorHAnsi"/>
              </w:rPr>
              <w:t>,</w:t>
            </w:r>
            <w:r w:rsidRPr="004737E0">
              <w:rPr>
                <w:rFonts w:asciiTheme="majorHAnsi" w:hAnsiTheme="majorHAnsi"/>
                <w:spacing w:val="31"/>
              </w:rPr>
              <w:t xml:space="preserve"> </w:t>
            </w:r>
            <w:r w:rsidRPr="004737E0">
              <w:rPr>
                <w:rFonts w:asciiTheme="majorHAnsi" w:hAnsiTheme="majorHAnsi"/>
              </w:rPr>
              <w:t>or</w:t>
            </w:r>
            <w:r w:rsidRPr="004737E0">
              <w:rPr>
                <w:rFonts w:asciiTheme="majorHAnsi" w:hAnsiTheme="majorHAnsi"/>
                <w:spacing w:val="30"/>
              </w:rPr>
              <w:t xml:space="preserve"> </w:t>
            </w:r>
            <w:r w:rsidRPr="004737E0">
              <w:rPr>
                <w:rFonts w:asciiTheme="majorHAnsi" w:hAnsiTheme="majorHAnsi"/>
              </w:rPr>
              <w:t>a</w:t>
            </w:r>
            <w:r w:rsidRPr="004737E0">
              <w:rPr>
                <w:rFonts w:asciiTheme="majorHAnsi" w:hAnsiTheme="majorHAnsi"/>
                <w:spacing w:val="32"/>
              </w:rPr>
              <w:t xml:space="preserve"> </w:t>
            </w:r>
            <w:r w:rsidRPr="004737E0">
              <w:rPr>
                <w:rFonts w:asciiTheme="majorHAnsi" w:hAnsiTheme="majorHAnsi"/>
              </w:rPr>
              <w:t xml:space="preserve">written </w:t>
            </w:r>
            <w:r w:rsidRPr="004737E0">
              <w:rPr>
                <w:rFonts w:asciiTheme="majorHAnsi" w:hAnsiTheme="majorHAnsi"/>
                <w:spacing w:val="-2"/>
              </w:rPr>
              <w:t>exam.</w:t>
            </w:r>
          </w:p>
        </w:tc>
      </w:tr>
      <w:tr w:rsidR="007A1F9E" w:rsidRPr="004737E0" w14:paraId="4603FE4D" w14:textId="77777777">
        <w:trPr>
          <w:trHeight w:val="707"/>
        </w:trPr>
        <w:tc>
          <w:tcPr>
            <w:tcW w:w="2475" w:type="dxa"/>
            <w:shd w:val="clear" w:color="auto" w:fill="F3F3F3"/>
          </w:tcPr>
          <w:p w14:paraId="36AA7954"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tcPr>
          <w:p w14:paraId="44FD571E"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Announced</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ISVU</w:t>
            </w:r>
            <w:r w:rsidRPr="004737E0">
              <w:rPr>
                <w:rFonts w:asciiTheme="majorHAnsi" w:hAnsiTheme="majorHAnsi"/>
                <w:spacing w:val="-2"/>
              </w:rPr>
              <w:t xml:space="preserve"> system.</w:t>
            </w:r>
          </w:p>
        </w:tc>
      </w:tr>
      <w:tr w:rsidR="007A1F9E" w:rsidRPr="004737E0" w14:paraId="4B924608" w14:textId="77777777">
        <w:trPr>
          <w:trHeight w:val="3240"/>
        </w:trPr>
        <w:tc>
          <w:tcPr>
            <w:tcW w:w="2475" w:type="dxa"/>
            <w:shd w:val="clear" w:color="auto" w:fill="F3F3F3"/>
          </w:tcPr>
          <w:p w14:paraId="223FB919" w14:textId="77777777" w:rsidR="007A1F9E" w:rsidRPr="004737E0" w:rsidRDefault="007A1F9E">
            <w:pPr>
              <w:pStyle w:val="TableParagraph"/>
              <w:rPr>
                <w:rFonts w:asciiTheme="majorHAnsi" w:hAnsiTheme="majorHAnsi"/>
              </w:rPr>
            </w:pPr>
          </w:p>
          <w:p w14:paraId="01ACC7DB" w14:textId="77777777" w:rsidR="007A1F9E" w:rsidRPr="004737E0" w:rsidRDefault="007A1F9E">
            <w:pPr>
              <w:pStyle w:val="TableParagraph"/>
              <w:rPr>
                <w:rFonts w:asciiTheme="majorHAnsi" w:hAnsiTheme="majorHAnsi"/>
              </w:rPr>
            </w:pPr>
          </w:p>
          <w:p w14:paraId="5C7BD2E1" w14:textId="77777777" w:rsidR="007A1F9E" w:rsidRPr="004737E0" w:rsidRDefault="007A1F9E">
            <w:pPr>
              <w:pStyle w:val="TableParagraph"/>
              <w:rPr>
                <w:rFonts w:asciiTheme="majorHAnsi" w:hAnsiTheme="majorHAnsi"/>
              </w:rPr>
            </w:pPr>
          </w:p>
          <w:p w14:paraId="1555F608" w14:textId="77777777" w:rsidR="007A1F9E" w:rsidRPr="004737E0" w:rsidRDefault="007A1F9E">
            <w:pPr>
              <w:pStyle w:val="TableParagraph"/>
              <w:spacing w:before="72"/>
              <w:rPr>
                <w:rFonts w:asciiTheme="majorHAnsi" w:hAnsiTheme="majorHAnsi"/>
              </w:rPr>
            </w:pPr>
          </w:p>
          <w:p w14:paraId="1DCC57CA"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tcPr>
          <w:p w14:paraId="4350B3C7" w14:textId="77777777" w:rsidR="007A1F9E" w:rsidRPr="004737E0" w:rsidRDefault="000E1E7D">
            <w:pPr>
              <w:pStyle w:val="TableParagraph"/>
              <w:spacing w:before="72"/>
              <w:ind w:left="141" w:right="136"/>
              <w:jc w:val="both"/>
              <w:rPr>
                <w:rFonts w:asciiTheme="majorHAnsi" w:hAnsiTheme="majorHAnsi"/>
              </w:rPr>
            </w:pPr>
            <w:r w:rsidRPr="004737E0">
              <w:rPr>
                <w:rFonts w:asciiTheme="majorHAnsi" w:hAnsiTheme="majorHAnsi"/>
              </w:rPr>
              <w:t>Materials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lectures,</w:t>
            </w:r>
            <w:r w:rsidRPr="004737E0">
              <w:rPr>
                <w:rFonts w:asciiTheme="majorHAnsi" w:hAnsiTheme="majorHAnsi"/>
                <w:spacing w:val="-4"/>
              </w:rPr>
              <w:t xml:space="preserve"> </w:t>
            </w:r>
            <w:r w:rsidRPr="004737E0">
              <w:rPr>
                <w:rFonts w:asciiTheme="majorHAnsi" w:hAnsiTheme="majorHAnsi"/>
              </w:rPr>
              <w:t>seminars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independent</w:t>
            </w:r>
            <w:r w:rsidRPr="004737E0">
              <w:rPr>
                <w:rFonts w:asciiTheme="majorHAnsi" w:hAnsiTheme="majorHAnsi"/>
                <w:spacing w:val="-6"/>
              </w:rPr>
              <w:t xml:space="preserve"> </w:t>
            </w:r>
            <w:r w:rsidRPr="004737E0">
              <w:rPr>
                <w:rFonts w:asciiTheme="majorHAnsi" w:hAnsiTheme="majorHAnsi"/>
              </w:rPr>
              <w:t>assignments</w:t>
            </w:r>
            <w:r w:rsidRPr="004737E0">
              <w:rPr>
                <w:rFonts w:asciiTheme="majorHAnsi" w:hAnsiTheme="majorHAnsi"/>
                <w:spacing w:val="-5"/>
              </w:rPr>
              <w:t xml:space="preserve"> </w:t>
            </w:r>
            <w:r w:rsidRPr="004737E0">
              <w:rPr>
                <w:rFonts w:asciiTheme="majorHAnsi" w:hAnsiTheme="majorHAnsi"/>
              </w:rPr>
              <w:t>are published on the portal for distance learning (e-learning).</w:t>
            </w:r>
          </w:p>
          <w:p w14:paraId="0A0DB981" w14:textId="7C71E2ED" w:rsidR="007A1F9E" w:rsidRPr="004737E0" w:rsidRDefault="000E1E7D">
            <w:pPr>
              <w:pStyle w:val="TableParagraph"/>
              <w:ind w:left="141" w:right="134"/>
              <w:jc w:val="both"/>
              <w:rPr>
                <w:rFonts w:asciiTheme="majorHAnsi" w:hAnsiTheme="majorHAnsi"/>
              </w:rPr>
            </w:pPr>
            <w:r w:rsidRPr="004737E0">
              <w:rPr>
                <w:rFonts w:asciiTheme="majorHAnsi" w:hAnsiTheme="majorHAnsi"/>
              </w:rPr>
              <w:t>The points that student</w:t>
            </w:r>
            <w:r w:rsidR="00433D22">
              <w:rPr>
                <w:rFonts w:asciiTheme="majorHAnsi" w:hAnsiTheme="majorHAnsi"/>
              </w:rPr>
              <w:t>s</w:t>
            </w:r>
            <w:r w:rsidRPr="004737E0">
              <w:rPr>
                <w:rFonts w:asciiTheme="majorHAnsi" w:hAnsiTheme="majorHAnsi"/>
              </w:rPr>
              <w:t xml:space="preserve"> achieve by completing tasks and taking</w:t>
            </w:r>
            <w:r w:rsidRPr="004737E0">
              <w:rPr>
                <w:rFonts w:asciiTheme="majorHAnsi" w:hAnsiTheme="majorHAnsi"/>
                <w:spacing w:val="-14"/>
              </w:rPr>
              <w:t xml:space="preserve"> </w:t>
            </w:r>
            <w:r w:rsidRPr="004737E0">
              <w:rPr>
                <w:rFonts w:asciiTheme="majorHAnsi" w:hAnsiTheme="majorHAnsi"/>
              </w:rPr>
              <w:t>quizzes</w:t>
            </w:r>
            <w:r w:rsidRPr="004737E0">
              <w:rPr>
                <w:rFonts w:asciiTheme="majorHAnsi" w:hAnsiTheme="majorHAnsi"/>
                <w:spacing w:val="-13"/>
              </w:rPr>
              <w:t xml:space="preserve"> </w:t>
            </w:r>
            <w:r w:rsidRPr="004737E0">
              <w:rPr>
                <w:rFonts w:asciiTheme="majorHAnsi" w:hAnsiTheme="majorHAnsi"/>
              </w:rPr>
              <w:t>are</w:t>
            </w:r>
            <w:r w:rsidRPr="004737E0">
              <w:rPr>
                <w:rFonts w:asciiTheme="majorHAnsi" w:hAnsiTheme="majorHAnsi"/>
                <w:spacing w:val="-13"/>
              </w:rPr>
              <w:t xml:space="preserve"> </w:t>
            </w:r>
            <w:r w:rsidRPr="004737E0">
              <w:rPr>
                <w:rFonts w:asciiTheme="majorHAnsi" w:hAnsiTheme="majorHAnsi"/>
              </w:rPr>
              <w:t>valid</w:t>
            </w:r>
            <w:r w:rsidRPr="004737E0">
              <w:rPr>
                <w:rFonts w:asciiTheme="majorHAnsi" w:hAnsiTheme="majorHAnsi"/>
                <w:spacing w:val="-13"/>
              </w:rPr>
              <w:t xml:space="preserve"> </w:t>
            </w:r>
            <w:r w:rsidRPr="004737E0">
              <w:rPr>
                <w:rFonts w:asciiTheme="majorHAnsi" w:hAnsiTheme="majorHAnsi"/>
              </w:rPr>
              <w:t>for</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maximum</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one</w:t>
            </w:r>
            <w:r w:rsidRPr="004737E0">
              <w:rPr>
                <w:rFonts w:asciiTheme="majorHAnsi" w:hAnsiTheme="majorHAnsi"/>
                <w:spacing w:val="-13"/>
              </w:rPr>
              <w:t xml:space="preserve"> </w:t>
            </w:r>
            <w:r w:rsidRPr="004737E0">
              <w:rPr>
                <w:rFonts w:asciiTheme="majorHAnsi" w:hAnsiTheme="majorHAnsi"/>
              </w:rPr>
              <w:t>year</w:t>
            </w:r>
            <w:r w:rsidRPr="004737E0">
              <w:rPr>
                <w:rFonts w:asciiTheme="majorHAnsi" w:hAnsiTheme="majorHAnsi"/>
                <w:spacing w:val="-14"/>
              </w:rPr>
              <w:t xml:space="preserve"> </w:t>
            </w:r>
            <w:r w:rsidRPr="004737E0">
              <w:rPr>
                <w:rFonts w:asciiTheme="majorHAnsi" w:hAnsiTheme="majorHAnsi"/>
              </w:rPr>
              <w:t>after</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course has</w:t>
            </w:r>
            <w:r w:rsidRPr="004737E0">
              <w:rPr>
                <w:rFonts w:asciiTheme="majorHAnsi" w:hAnsiTheme="majorHAnsi"/>
                <w:spacing w:val="-14"/>
              </w:rPr>
              <w:t xml:space="preserve"> </w:t>
            </w:r>
            <w:r w:rsidRPr="004737E0">
              <w:rPr>
                <w:rFonts w:asciiTheme="majorHAnsi" w:hAnsiTheme="majorHAnsi"/>
              </w:rPr>
              <w:t>been</w:t>
            </w:r>
            <w:r w:rsidRPr="004737E0">
              <w:rPr>
                <w:rFonts w:asciiTheme="majorHAnsi" w:hAnsiTheme="majorHAnsi"/>
                <w:spacing w:val="-13"/>
              </w:rPr>
              <w:t xml:space="preserve"> </w:t>
            </w:r>
            <w:r w:rsidRPr="004737E0">
              <w:rPr>
                <w:rFonts w:asciiTheme="majorHAnsi" w:hAnsiTheme="majorHAnsi"/>
              </w:rPr>
              <w:t>completed.</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case</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distance</w:t>
            </w:r>
            <w:r w:rsidRPr="004737E0">
              <w:rPr>
                <w:rFonts w:asciiTheme="majorHAnsi" w:hAnsiTheme="majorHAnsi"/>
                <w:spacing w:val="-13"/>
              </w:rPr>
              <w:t xml:space="preserve"> </w:t>
            </w:r>
            <w:r w:rsidRPr="004737E0">
              <w:rPr>
                <w:rFonts w:asciiTheme="majorHAnsi" w:hAnsiTheme="majorHAnsi"/>
              </w:rPr>
              <w:t>learning,</w:t>
            </w:r>
            <w:r w:rsidRPr="004737E0">
              <w:rPr>
                <w:rFonts w:asciiTheme="majorHAnsi" w:hAnsiTheme="majorHAnsi"/>
                <w:spacing w:val="-13"/>
              </w:rPr>
              <w:t xml:space="preserve"> </w:t>
            </w:r>
            <w:r w:rsidRPr="004737E0">
              <w:rPr>
                <w:rFonts w:asciiTheme="majorHAnsi" w:hAnsiTheme="majorHAnsi"/>
              </w:rPr>
              <w:t>deviations</w:t>
            </w:r>
            <w:r w:rsidRPr="004737E0">
              <w:rPr>
                <w:rFonts w:asciiTheme="majorHAnsi" w:hAnsiTheme="majorHAnsi"/>
                <w:spacing w:val="-14"/>
              </w:rPr>
              <w:t xml:space="preserve"> </w:t>
            </w:r>
            <w:r w:rsidRPr="004737E0">
              <w:rPr>
                <w:rFonts w:asciiTheme="majorHAnsi" w:hAnsiTheme="majorHAnsi"/>
              </w:rPr>
              <w:t>are possible in the place of the course, the implementation of activities, methods of interpretation and teaching</w:t>
            </w:r>
            <w:r w:rsidR="00433D22">
              <w:rPr>
                <w:rFonts w:asciiTheme="majorHAnsi" w:hAnsiTheme="majorHAnsi"/>
              </w:rPr>
              <w:t>,</w:t>
            </w:r>
            <w:r w:rsidRPr="004737E0">
              <w:rPr>
                <w:rFonts w:asciiTheme="majorHAnsi" w:hAnsiTheme="majorHAnsi"/>
              </w:rPr>
              <w:t xml:space="preserve"> and methods of evaluation,</w:t>
            </w:r>
            <w:r w:rsidRPr="004737E0">
              <w:rPr>
                <w:rFonts w:asciiTheme="majorHAnsi" w:hAnsiTheme="majorHAnsi"/>
                <w:spacing w:val="-14"/>
              </w:rPr>
              <w:t xml:space="preserve"> </w:t>
            </w:r>
            <w:r w:rsidRPr="004737E0">
              <w:rPr>
                <w:rFonts w:asciiTheme="majorHAnsi" w:hAnsiTheme="majorHAnsi"/>
              </w:rPr>
              <w:t>student</w:t>
            </w:r>
            <w:r w:rsidRPr="004737E0">
              <w:rPr>
                <w:rFonts w:asciiTheme="majorHAnsi" w:hAnsiTheme="majorHAnsi"/>
                <w:spacing w:val="-13"/>
              </w:rPr>
              <w:t xml:space="preserve"> </w:t>
            </w:r>
            <w:r w:rsidRPr="004737E0">
              <w:rPr>
                <w:rFonts w:asciiTheme="majorHAnsi" w:hAnsiTheme="majorHAnsi"/>
              </w:rPr>
              <w:t>obligations</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available</w:t>
            </w:r>
            <w:r w:rsidRPr="004737E0">
              <w:rPr>
                <w:rFonts w:asciiTheme="majorHAnsi" w:hAnsiTheme="majorHAnsi"/>
                <w:spacing w:val="-14"/>
              </w:rPr>
              <w:t xml:space="preserve"> </w:t>
            </w:r>
            <w:r w:rsidRPr="004737E0">
              <w:rPr>
                <w:rFonts w:asciiTheme="majorHAnsi" w:hAnsiTheme="majorHAnsi"/>
              </w:rPr>
              <w:t>literature.</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 xml:space="preserve">course </w:t>
            </w:r>
            <w:r w:rsidR="00433D22">
              <w:rPr>
                <w:rFonts w:asciiTheme="majorHAnsi" w:hAnsiTheme="majorHAnsi"/>
              </w:rPr>
              <w:t>holder</w:t>
            </w:r>
            <w:r w:rsidRPr="004737E0">
              <w:rPr>
                <w:rFonts w:asciiTheme="majorHAnsi" w:hAnsiTheme="majorHAnsi"/>
              </w:rPr>
              <w:t xml:space="preserve"> and the assistant will inform the students about this when the distance learning starts. Learning outcomes remain </w:t>
            </w:r>
            <w:r w:rsidRPr="004737E0">
              <w:rPr>
                <w:rFonts w:asciiTheme="majorHAnsi" w:hAnsiTheme="majorHAnsi"/>
                <w:spacing w:val="-2"/>
              </w:rPr>
              <w:t>unchanged.</w:t>
            </w:r>
          </w:p>
        </w:tc>
      </w:tr>
      <w:tr w:rsidR="007A1F9E" w:rsidRPr="004737E0" w14:paraId="6DF15CC0" w14:textId="77777777">
        <w:trPr>
          <w:trHeight w:val="7460"/>
        </w:trPr>
        <w:tc>
          <w:tcPr>
            <w:tcW w:w="2475" w:type="dxa"/>
            <w:shd w:val="clear" w:color="auto" w:fill="F3F3F3"/>
          </w:tcPr>
          <w:p w14:paraId="45957547" w14:textId="77777777" w:rsidR="007A1F9E" w:rsidRPr="004737E0" w:rsidRDefault="007A1F9E">
            <w:pPr>
              <w:pStyle w:val="TableParagraph"/>
              <w:rPr>
                <w:rFonts w:asciiTheme="majorHAnsi" w:hAnsiTheme="majorHAnsi"/>
              </w:rPr>
            </w:pPr>
          </w:p>
          <w:p w14:paraId="11C0EC81" w14:textId="77777777" w:rsidR="007A1F9E" w:rsidRPr="004737E0" w:rsidRDefault="007A1F9E">
            <w:pPr>
              <w:pStyle w:val="TableParagraph"/>
              <w:rPr>
                <w:rFonts w:asciiTheme="majorHAnsi" w:hAnsiTheme="majorHAnsi"/>
              </w:rPr>
            </w:pPr>
          </w:p>
          <w:p w14:paraId="313DBDD2" w14:textId="77777777" w:rsidR="007A1F9E" w:rsidRPr="004737E0" w:rsidRDefault="007A1F9E">
            <w:pPr>
              <w:pStyle w:val="TableParagraph"/>
              <w:rPr>
                <w:rFonts w:asciiTheme="majorHAnsi" w:hAnsiTheme="majorHAnsi"/>
              </w:rPr>
            </w:pPr>
          </w:p>
          <w:p w14:paraId="28A7FA88" w14:textId="77777777" w:rsidR="007A1F9E" w:rsidRPr="004737E0" w:rsidRDefault="007A1F9E">
            <w:pPr>
              <w:pStyle w:val="TableParagraph"/>
              <w:rPr>
                <w:rFonts w:asciiTheme="majorHAnsi" w:hAnsiTheme="majorHAnsi"/>
              </w:rPr>
            </w:pPr>
          </w:p>
          <w:p w14:paraId="4F42F3B2" w14:textId="77777777" w:rsidR="007A1F9E" w:rsidRPr="004737E0" w:rsidRDefault="007A1F9E">
            <w:pPr>
              <w:pStyle w:val="TableParagraph"/>
              <w:rPr>
                <w:rFonts w:asciiTheme="majorHAnsi" w:hAnsiTheme="majorHAnsi"/>
              </w:rPr>
            </w:pPr>
          </w:p>
          <w:p w14:paraId="568BC7A8" w14:textId="77777777" w:rsidR="007A1F9E" w:rsidRPr="004737E0" w:rsidRDefault="007A1F9E">
            <w:pPr>
              <w:pStyle w:val="TableParagraph"/>
              <w:rPr>
                <w:rFonts w:asciiTheme="majorHAnsi" w:hAnsiTheme="majorHAnsi"/>
              </w:rPr>
            </w:pPr>
          </w:p>
          <w:p w14:paraId="4B77699F" w14:textId="77777777" w:rsidR="007A1F9E" w:rsidRPr="004737E0" w:rsidRDefault="007A1F9E">
            <w:pPr>
              <w:pStyle w:val="TableParagraph"/>
              <w:rPr>
                <w:rFonts w:asciiTheme="majorHAnsi" w:hAnsiTheme="majorHAnsi"/>
              </w:rPr>
            </w:pPr>
          </w:p>
          <w:p w14:paraId="3F1BE0B0" w14:textId="77777777" w:rsidR="007A1F9E" w:rsidRPr="004737E0" w:rsidRDefault="007A1F9E">
            <w:pPr>
              <w:pStyle w:val="TableParagraph"/>
              <w:rPr>
                <w:rFonts w:asciiTheme="majorHAnsi" w:hAnsiTheme="majorHAnsi"/>
              </w:rPr>
            </w:pPr>
          </w:p>
          <w:p w14:paraId="2B87974E" w14:textId="77777777" w:rsidR="007A1F9E" w:rsidRPr="004737E0" w:rsidRDefault="007A1F9E">
            <w:pPr>
              <w:pStyle w:val="TableParagraph"/>
              <w:rPr>
                <w:rFonts w:asciiTheme="majorHAnsi" w:hAnsiTheme="majorHAnsi"/>
              </w:rPr>
            </w:pPr>
          </w:p>
          <w:p w14:paraId="0BC45D3C" w14:textId="77777777" w:rsidR="007A1F9E" w:rsidRPr="004737E0" w:rsidRDefault="007A1F9E">
            <w:pPr>
              <w:pStyle w:val="TableParagraph"/>
              <w:rPr>
                <w:rFonts w:asciiTheme="majorHAnsi" w:hAnsiTheme="majorHAnsi"/>
              </w:rPr>
            </w:pPr>
          </w:p>
          <w:p w14:paraId="07398EBB" w14:textId="77777777" w:rsidR="007A1F9E" w:rsidRPr="004737E0" w:rsidRDefault="007A1F9E">
            <w:pPr>
              <w:pStyle w:val="TableParagraph"/>
              <w:rPr>
                <w:rFonts w:asciiTheme="majorHAnsi" w:hAnsiTheme="majorHAnsi"/>
              </w:rPr>
            </w:pPr>
          </w:p>
          <w:p w14:paraId="46255DCC" w14:textId="77777777" w:rsidR="007A1F9E" w:rsidRPr="004737E0" w:rsidRDefault="007A1F9E">
            <w:pPr>
              <w:pStyle w:val="TableParagraph"/>
              <w:spacing w:before="212"/>
              <w:rPr>
                <w:rFonts w:asciiTheme="majorHAnsi" w:hAnsiTheme="majorHAnsi"/>
              </w:rPr>
            </w:pPr>
          </w:p>
          <w:p w14:paraId="228C27FD"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75E6D652"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33B8F795" w14:textId="77777777" w:rsidR="007A1F9E" w:rsidRPr="004737E0" w:rsidRDefault="000E1E7D" w:rsidP="00B87C5C">
            <w:pPr>
              <w:pStyle w:val="TableParagraph"/>
              <w:numPr>
                <w:ilvl w:val="0"/>
                <w:numId w:val="336"/>
              </w:numPr>
              <w:tabs>
                <w:tab w:val="left" w:pos="374"/>
              </w:tabs>
              <w:spacing w:line="281" w:lineRule="exact"/>
              <w:ind w:left="374" w:hanging="233"/>
              <w:rPr>
                <w:rFonts w:asciiTheme="majorHAnsi" w:hAnsiTheme="majorHAnsi"/>
              </w:rPr>
            </w:pPr>
            <w:r w:rsidRPr="004737E0">
              <w:rPr>
                <w:rFonts w:asciiTheme="majorHAnsi" w:hAnsiTheme="majorHAnsi"/>
              </w:rPr>
              <w:t>E.</w:t>
            </w:r>
            <w:r w:rsidRPr="004737E0">
              <w:rPr>
                <w:rFonts w:asciiTheme="majorHAnsi" w:hAnsiTheme="majorHAnsi"/>
                <w:spacing w:val="-3"/>
              </w:rPr>
              <w:t xml:space="preserve"> </w:t>
            </w:r>
            <w:r w:rsidRPr="004737E0">
              <w:rPr>
                <w:rFonts w:asciiTheme="majorHAnsi" w:hAnsiTheme="majorHAnsi"/>
              </w:rPr>
              <w:t>Barić</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dr.:</w:t>
            </w:r>
            <w:r w:rsidRPr="004737E0">
              <w:rPr>
                <w:rFonts w:asciiTheme="majorHAnsi" w:hAnsiTheme="majorHAnsi"/>
                <w:spacing w:val="-3"/>
              </w:rPr>
              <w:t xml:space="preserve"> </w:t>
            </w:r>
            <w:r w:rsidRPr="004737E0">
              <w:rPr>
                <w:rFonts w:asciiTheme="majorHAnsi" w:hAnsiTheme="majorHAnsi"/>
              </w:rPr>
              <w:t>Hrvatska</w:t>
            </w:r>
            <w:r w:rsidRPr="004737E0">
              <w:rPr>
                <w:rFonts w:asciiTheme="majorHAnsi" w:hAnsiTheme="majorHAnsi"/>
                <w:spacing w:val="-4"/>
              </w:rPr>
              <w:t xml:space="preserve"> </w:t>
            </w:r>
            <w:r w:rsidRPr="004737E0">
              <w:rPr>
                <w:rFonts w:asciiTheme="majorHAnsi" w:hAnsiTheme="majorHAnsi"/>
              </w:rPr>
              <w:t>gramatika,</w:t>
            </w:r>
            <w:r w:rsidRPr="004737E0">
              <w:rPr>
                <w:rFonts w:asciiTheme="majorHAnsi" w:hAnsiTheme="majorHAnsi"/>
                <w:spacing w:val="-3"/>
              </w:rPr>
              <w:t xml:space="preserve"> </w:t>
            </w:r>
            <w:r w:rsidRPr="004737E0">
              <w:rPr>
                <w:rFonts w:asciiTheme="majorHAnsi" w:hAnsiTheme="majorHAnsi"/>
              </w:rPr>
              <w:t>ŠK,</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1997.</w:t>
            </w:r>
          </w:p>
          <w:p w14:paraId="59FEE944" w14:textId="77777777" w:rsidR="007A1F9E" w:rsidRPr="004737E0" w:rsidRDefault="000E1E7D" w:rsidP="00B87C5C">
            <w:pPr>
              <w:pStyle w:val="TableParagraph"/>
              <w:numPr>
                <w:ilvl w:val="0"/>
                <w:numId w:val="336"/>
              </w:numPr>
              <w:tabs>
                <w:tab w:val="left" w:pos="374"/>
              </w:tabs>
              <w:spacing w:line="281" w:lineRule="exact"/>
              <w:ind w:left="374" w:hanging="233"/>
              <w:rPr>
                <w:rFonts w:asciiTheme="majorHAnsi" w:hAnsiTheme="majorHAnsi"/>
              </w:rPr>
            </w:pPr>
            <w:r w:rsidRPr="004737E0">
              <w:rPr>
                <w:rFonts w:asciiTheme="majorHAnsi" w:hAnsiTheme="majorHAnsi"/>
              </w:rPr>
              <w:t>E.</w:t>
            </w:r>
            <w:r w:rsidRPr="004737E0">
              <w:rPr>
                <w:rFonts w:asciiTheme="majorHAnsi" w:hAnsiTheme="majorHAnsi"/>
                <w:spacing w:val="-5"/>
              </w:rPr>
              <w:t xml:space="preserve"> </w:t>
            </w:r>
            <w:r w:rsidRPr="004737E0">
              <w:rPr>
                <w:rFonts w:asciiTheme="majorHAnsi" w:hAnsiTheme="majorHAnsi"/>
              </w:rPr>
              <w:t>Barić</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dr.:</w:t>
            </w:r>
            <w:r w:rsidRPr="004737E0">
              <w:rPr>
                <w:rFonts w:asciiTheme="majorHAnsi" w:hAnsiTheme="majorHAnsi"/>
                <w:spacing w:val="-1"/>
              </w:rPr>
              <w:t xml:space="preserve"> </w:t>
            </w:r>
            <w:r w:rsidRPr="004737E0">
              <w:rPr>
                <w:rFonts w:asciiTheme="majorHAnsi" w:hAnsiTheme="majorHAnsi"/>
              </w:rPr>
              <w:t>Hrvatski</w:t>
            </w:r>
            <w:r w:rsidRPr="004737E0">
              <w:rPr>
                <w:rFonts w:asciiTheme="majorHAnsi" w:hAnsiTheme="majorHAnsi"/>
                <w:spacing w:val="-4"/>
              </w:rPr>
              <w:t xml:space="preserve"> </w:t>
            </w:r>
            <w:r w:rsidRPr="004737E0">
              <w:rPr>
                <w:rFonts w:asciiTheme="majorHAnsi" w:hAnsiTheme="majorHAnsi"/>
              </w:rPr>
              <w:t>jezični</w:t>
            </w:r>
            <w:r w:rsidRPr="004737E0">
              <w:rPr>
                <w:rFonts w:asciiTheme="majorHAnsi" w:hAnsiTheme="majorHAnsi"/>
                <w:spacing w:val="-4"/>
              </w:rPr>
              <w:t xml:space="preserve"> </w:t>
            </w:r>
            <w:r w:rsidRPr="004737E0">
              <w:rPr>
                <w:rFonts w:asciiTheme="majorHAnsi" w:hAnsiTheme="majorHAnsi"/>
              </w:rPr>
              <w:t>savjetnik,</w:t>
            </w:r>
            <w:r w:rsidRPr="004737E0">
              <w:rPr>
                <w:rFonts w:asciiTheme="majorHAnsi" w:hAnsiTheme="majorHAnsi"/>
                <w:spacing w:val="-2"/>
              </w:rPr>
              <w:t xml:space="preserve"> </w:t>
            </w:r>
            <w:r w:rsidRPr="004737E0">
              <w:rPr>
                <w:rFonts w:asciiTheme="majorHAnsi" w:hAnsiTheme="majorHAnsi"/>
              </w:rPr>
              <w:t>Institut</w:t>
            </w:r>
            <w:r w:rsidRPr="004737E0">
              <w:rPr>
                <w:rFonts w:asciiTheme="majorHAnsi" w:hAnsiTheme="majorHAnsi"/>
                <w:spacing w:val="-4"/>
              </w:rPr>
              <w:t xml:space="preserve"> </w:t>
            </w:r>
            <w:r w:rsidRPr="004737E0">
              <w:rPr>
                <w:rFonts w:asciiTheme="majorHAnsi" w:hAnsiTheme="majorHAnsi"/>
              </w:rPr>
              <w:t>za</w:t>
            </w:r>
            <w:r w:rsidRPr="004737E0">
              <w:rPr>
                <w:rFonts w:asciiTheme="majorHAnsi" w:hAnsiTheme="majorHAnsi"/>
                <w:spacing w:val="-4"/>
              </w:rPr>
              <w:t xml:space="preserve"> </w:t>
            </w:r>
            <w:r w:rsidRPr="004737E0">
              <w:rPr>
                <w:rFonts w:asciiTheme="majorHAnsi" w:hAnsiTheme="majorHAnsi"/>
              </w:rPr>
              <w:t>hrvatski</w:t>
            </w:r>
            <w:r w:rsidRPr="004737E0">
              <w:rPr>
                <w:rFonts w:asciiTheme="majorHAnsi" w:hAnsiTheme="majorHAnsi"/>
                <w:spacing w:val="-3"/>
              </w:rPr>
              <w:t xml:space="preserve"> </w:t>
            </w:r>
            <w:r w:rsidRPr="004737E0">
              <w:rPr>
                <w:rFonts w:asciiTheme="majorHAnsi" w:hAnsiTheme="majorHAnsi"/>
                <w:spacing w:val="-2"/>
              </w:rPr>
              <w:t>jezik</w:t>
            </w:r>
          </w:p>
          <w:p w14:paraId="2347C340"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jezikoslovlje,</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4"/>
              </w:rPr>
              <w:t>1999.</w:t>
            </w:r>
          </w:p>
          <w:p w14:paraId="131A3729" w14:textId="77777777" w:rsidR="007A1F9E" w:rsidRPr="004737E0" w:rsidRDefault="000E1E7D" w:rsidP="00B87C5C">
            <w:pPr>
              <w:pStyle w:val="TableParagraph"/>
              <w:numPr>
                <w:ilvl w:val="0"/>
                <w:numId w:val="335"/>
              </w:numPr>
              <w:tabs>
                <w:tab w:val="left" w:pos="451"/>
              </w:tabs>
              <w:spacing w:before="2" w:line="281" w:lineRule="exact"/>
              <w:ind w:left="451" w:hanging="310"/>
              <w:rPr>
                <w:rFonts w:asciiTheme="majorHAnsi" w:hAnsiTheme="majorHAnsi"/>
              </w:rPr>
            </w:pPr>
            <w:r w:rsidRPr="004737E0">
              <w:rPr>
                <w:rFonts w:asciiTheme="majorHAnsi" w:hAnsiTheme="majorHAnsi"/>
              </w:rPr>
              <w:t>J.</w:t>
            </w:r>
            <w:r w:rsidRPr="004737E0">
              <w:rPr>
                <w:rFonts w:asciiTheme="majorHAnsi" w:hAnsiTheme="majorHAnsi"/>
                <w:spacing w:val="69"/>
              </w:rPr>
              <w:t xml:space="preserve"> </w:t>
            </w:r>
            <w:r w:rsidRPr="004737E0">
              <w:rPr>
                <w:rFonts w:asciiTheme="majorHAnsi" w:hAnsiTheme="majorHAnsi"/>
              </w:rPr>
              <w:t>Silić,</w:t>
            </w:r>
            <w:r w:rsidRPr="004737E0">
              <w:rPr>
                <w:rFonts w:asciiTheme="majorHAnsi" w:hAnsiTheme="majorHAnsi"/>
                <w:spacing w:val="72"/>
              </w:rPr>
              <w:t xml:space="preserve"> </w:t>
            </w:r>
            <w:r w:rsidRPr="004737E0">
              <w:rPr>
                <w:rFonts w:asciiTheme="majorHAnsi" w:hAnsiTheme="majorHAnsi"/>
              </w:rPr>
              <w:t>I.</w:t>
            </w:r>
            <w:r w:rsidRPr="004737E0">
              <w:rPr>
                <w:rFonts w:asciiTheme="majorHAnsi" w:hAnsiTheme="majorHAnsi"/>
                <w:spacing w:val="72"/>
              </w:rPr>
              <w:t xml:space="preserve"> </w:t>
            </w:r>
            <w:r w:rsidRPr="004737E0">
              <w:rPr>
                <w:rFonts w:asciiTheme="majorHAnsi" w:hAnsiTheme="majorHAnsi"/>
              </w:rPr>
              <w:t>Pranjković:</w:t>
            </w:r>
            <w:r w:rsidRPr="004737E0">
              <w:rPr>
                <w:rFonts w:asciiTheme="majorHAnsi" w:hAnsiTheme="majorHAnsi"/>
                <w:spacing w:val="71"/>
              </w:rPr>
              <w:t xml:space="preserve"> </w:t>
            </w:r>
            <w:r w:rsidRPr="004737E0">
              <w:rPr>
                <w:rFonts w:asciiTheme="majorHAnsi" w:hAnsiTheme="majorHAnsi"/>
              </w:rPr>
              <w:t>Gramatika</w:t>
            </w:r>
            <w:r w:rsidRPr="004737E0">
              <w:rPr>
                <w:rFonts w:asciiTheme="majorHAnsi" w:hAnsiTheme="majorHAnsi"/>
                <w:spacing w:val="71"/>
              </w:rPr>
              <w:t xml:space="preserve"> </w:t>
            </w:r>
            <w:r w:rsidRPr="004737E0">
              <w:rPr>
                <w:rFonts w:asciiTheme="majorHAnsi" w:hAnsiTheme="majorHAnsi"/>
              </w:rPr>
              <w:t>hrvatskoga</w:t>
            </w:r>
            <w:r w:rsidRPr="004737E0">
              <w:rPr>
                <w:rFonts w:asciiTheme="majorHAnsi" w:hAnsiTheme="majorHAnsi"/>
                <w:spacing w:val="72"/>
              </w:rPr>
              <w:t xml:space="preserve"> </w:t>
            </w:r>
            <w:r w:rsidRPr="004737E0">
              <w:rPr>
                <w:rFonts w:asciiTheme="majorHAnsi" w:hAnsiTheme="majorHAnsi"/>
              </w:rPr>
              <w:t>jezika,</w:t>
            </w:r>
            <w:r w:rsidRPr="004737E0">
              <w:rPr>
                <w:rFonts w:asciiTheme="majorHAnsi" w:hAnsiTheme="majorHAnsi"/>
                <w:spacing w:val="72"/>
              </w:rPr>
              <w:t xml:space="preserve"> </w:t>
            </w:r>
            <w:r w:rsidRPr="004737E0">
              <w:rPr>
                <w:rFonts w:asciiTheme="majorHAnsi" w:hAnsiTheme="majorHAnsi"/>
                <w:spacing w:val="-2"/>
              </w:rPr>
              <w:t>Školska</w:t>
            </w:r>
          </w:p>
          <w:p w14:paraId="14B1D773" w14:textId="77777777" w:rsidR="00433D22" w:rsidRDefault="000E1E7D">
            <w:pPr>
              <w:pStyle w:val="TableParagraph"/>
              <w:ind w:left="141" w:right="3876"/>
              <w:rPr>
                <w:rFonts w:asciiTheme="majorHAnsi" w:hAnsiTheme="majorHAnsi"/>
              </w:rPr>
            </w:pPr>
            <w:r w:rsidRPr="004737E0">
              <w:rPr>
                <w:rFonts w:asciiTheme="majorHAnsi" w:hAnsiTheme="majorHAnsi"/>
              </w:rPr>
              <w:t>knjiga,</w:t>
            </w:r>
            <w:r w:rsidRPr="004737E0">
              <w:rPr>
                <w:rFonts w:asciiTheme="majorHAnsi" w:hAnsiTheme="majorHAnsi"/>
                <w:spacing w:val="-14"/>
              </w:rPr>
              <w:t xml:space="preserve"> </w:t>
            </w:r>
            <w:r w:rsidRPr="004737E0">
              <w:rPr>
                <w:rFonts w:asciiTheme="majorHAnsi" w:hAnsiTheme="majorHAnsi"/>
              </w:rPr>
              <w:t>Zagreb,</w:t>
            </w:r>
            <w:r w:rsidRPr="004737E0">
              <w:rPr>
                <w:rFonts w:asciiTheme="majorHAnsi" w:hAnsiTheme="majorHAnsi"/>
                <w:spacing w:val="-13"/>
              </w:rPr>
              <w:t xml:space="preserve"> </w:t>
            </w:r>
            <w:r w:rsidRPr="004737E0">
              <w:rPr>
                <w:rFonts w:asciiTheme="majorHAnsi" w:hAnsiTheme="majorHAnsi"/>
              </w:rPr>
              <w:t>2005.</w:t>
            </w:r>
          </w:p>
          <w:p w14:paraId="5D7080C5" w14:textId="77777777" w:rsidR="00433D22" w:rsidRDefault="00433D22">
            <w:pPr>
              <w:pStyle w:val="TableParagraph"/>
              <w:ind w:left="141" w:right="3876"/>
              <w:rPr>
                <w:rFonts w:asciiTheme="majorHAnsi" w:hAnsiTheme="majorHAnsi"/>
                <w:spacing w:val="-2"/>
              </w:rPr>
            </w:pPr>
          </w:p>
          <w:p w14:paraId="6FC2C941" w14:textId="5C0C42EE" w:rsidR="007A1F9E" w:rsidRPr="004737E0" w:rsidRDefault="000E1E7D">
            <w:pPr>
              <w:pStyle w:val="TableParagraph"/>
              <w:ind w:left="141" w:right="3876"/>
              <w:rPr>
                <w:rFonts w:asciiTheme="majorHAnsi" w:hAnsiTheme="majorHAnsi"/>
              </w:rPr>
            </w:pPr>
            <w:r w:rsidRPr="004737E0">
              <w:rPr>
                <w:rFonts w:asciiTheme="majorHAnsi" w:hAnsiTheme="majorHAnsi"/>
                <w:spacing w:val="-2"/>
              </w:rPr>
              <w:t>Optional:</w:t>
            </w:r>
          </w:p>
          <w:p w14:paraId="1EAFA6A5" w14:textId="77777777" w:rsidR="007A1F9E" w:rsidRPr="004737E0" w:rsidRDefault="000E1E7D" w:rsidP="00B87C5C">
            <w:pPr>
              <w:pStyle w:val="TableParagraph"/>
              <w:numPr>
                <w:ilvl w:val="1"/>
                <w:numId w:val="335"/>
              </w:numPr>
              <w:tabs>
                <w:tab w:val="left" w:pos="374"/>
              </w:tabs>
              <w:spacing w:line="280" w:lineRule="exact"/>
              <w:ind w:left="374" w:hanging="233"/>
              <w:jc w:val="both"/>
              <w:rPr>
                <w:rFonts w:asciiTheme="majorHAnsi" w:hAnsiTheme="majorHAnsi"/>
              </w:rPr>
            </w:pPr>
            <w:r w:rsidRPr="004737E0">
              <w:rPr>
                <w:rFonts w:asciiTheme="majorHAnsi" w:hAnsiTheme="majorHAnsi"/>
              </w:rPr>
              <w:t>V.</w:t>
            </w:r>
            <w:r w:rsidRPr="004737E0">
              <w:rPr>
                <w:rFonts w:asciiTheme="majorHAnsi" w:hAnsiTheme="majorHAnsi"/>
                <w:spacing w:val="-4"/>
              </w:rPr>
              <w:t xml:space="preserve"> </w:t>
            </w:r>
            <w:r w:rsidRPr="004737E0">
              <w:rPr>
                <w:rFonts w:asciiTheme="majorHAnsi" w:hAnsiTheme="majorHAnsi"/>
              </w:rPr>
              <w:t>Anić:</w:t>
            </w:r>
            <w:r w:rsidRPr="004737E0">
              <w:rPr>
                <w:rFonts w:asciiTheme="majorHAnsi" w:hAnsiTheme="majorHAnsi"/>
                <w:spacing w:val="-4"/>
              </w:rPr>
              <w:t xml:space="preserve"> </w:t>
            </w:r>
            <w:r w:rsidRPr="004737E0">
              <w:rPr>
                <w:rFonts w:asciiTheme="majorHAnsi" w:hAnsiTheme="majorHAnsi"/>
              </w:rPr>
              <w:t>Veliki</w:t>
            </w:r>
            <w:r w:rsidRPr="004737E0">
              <w:rPr>
                <w:rFonts w:asciiTheme="majorHAnsi" w:hAnsiTheme="majorHAnsi"/>
                <w:spacing w:val="-4"/>
              </w:rPr>
              <w:t xml:space="preserve"> </w:t>
            </w:r>
            <w:r w:rsidRPr="004737E0">
              <w:rPr>
                <w:rFonts w:asciiTheme="majorHAnsi" w:hAnsiTheme="majorHAnsi"/>
              </w:rPr>
              <w:t>rječnik</w:t>
            </w:r>
            <w:r w:rsidRPr="004737E0">
              <w:rPr>
                <w:rFonts w:asciiTheme="majorHAnsi" w:hAnsiTheme="majorHAnsi"/>
                <w:spacing w:val="-4"/>
              </w:rPr>
              <w:t xml:space="preserve"> </w:t>
            </w:r>
            <w:r w:rsidRPr="004737E0">
              <w:rPr>
                <w:rFonts w:asciiTheme="majorHAnsi" w:hAnsiTheme="majorHAnsi"/>
              </w:rPr>
              <w:t>hrvatskoga</w:t>
            </w:r>
            <w:r w:rsidRPr="004737E0">
              <w:rPr>
                <w:rFonts w:asciiTheme="majorHAnsi" w:hAnsiTheme="majorHAnsi"/>
                <w:spacing w:val="-4"/>
              </w:rPr>
              <w:t xml:space="preserve"> </w:t>
            </w:r>
            <w:r w:rsidRPr="004737E0">
              <w:rPr>
                <w:rFonts w:asciiTheme="majorHAnsi" w:hAnsiTheme="majorHAnsi"/>
              </w:rPr>
              <w:t>jezika,</w:t>
            </w:r>
            <w:r w:rsidRPr="004737E0">
              <w:rPr>
                <w:rFonts w:asciiTheme="majorHAnsi" w:hAnsiTheme="majorHAnsi"/>
                <w:spacing w:val="-4"/>
              </w:rPr>
              <w:t xml:space="preserve"> </w:t>
            </w:r>
            <w:r w:rsidRPr="004737E0">
              <w:rPr>
                <w:rFonts w:asciiTheme="majorHAnsi" w:hAnsiTheme="majorHAnsi"/>
              </w:rPr>
              <w:t>NL,</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2"/>
              </w:rPr>
              <w:t>2003.</w:t>
            </w:r>
          </w:p>
          <w:p w14:paraId="5398CE4C" w14:textId="77777777" w:rsidR="007A1F9E" w:rsidRPr="004737E0" w:rsidRDefault="000E1E7D" w:rsidP="00B87C5C">
            <w:pPr>
              <w:pStyle w:val="TableParagraph"/>
              <w:numPr>
                <w:ilvl w:val="1"/>
                <w:numId w:val="335"/>
              </w:numPr>
              <w:tabs>
                <w:tab w:val="left" w:pos="465"/>
              </w:tabs>
              <w:spacing w:before="2"/>
              <w:ind w:left="141" w:right="137" w:firstLine="0"/>
              <w:jc w:val="both"/>
              <w:rPr>
                <w:rFonts w:asciiTheme="majorHAnsi" w:hAnsiTheme="majorHAnsi"/>
              </w:rPr>
            </w:pPr>
            <w:r w:rsidRPr="004737E0">
              <w:rPr>
                <w:rFonts w:asciiTheme="majorHAnsi" w:hAnsiTheme="majorHAnsi"/>
              </w:rPr>
              <w:t>A. Bičanić i dr. : A. Frančić, L. Hudeček, M. Mihaljević: Pregled povijesti, gramatike i pravopisa hrvatskoga jezika, Croatica, Zagreb, 2013.</w:t>
            </w:r>
          </w:p>
          <w:p w14:paraId="282F28F4" w14:textId="77777777" w:rsidR="007A1F9E" w:rsidRPr="004737E0" w:rsidRDefault="000E1E7D" w:rsidP="00B87C5C">
            <w:pPr>
              <w:pStyle w:val="TableParagraph"/>
              <w:numPr>
                <w:ilvl w:val="1"/>
                <w:numId w:val="335"/>
              </w:numPr>
              <w:tabs>
                <w:tab w:val="left" w:pos="374"/>
              </w:tabs>
              <w:spacing w:line="280" w:lineRule="exact"/>
              <w:ind w:left="374" w:hanging="233"/>
              <w:jc w:val="both"/>
              <w:rPr>
                <w:rFonts w:asciiTheme="majorHAnsi" w:hAnsiTheme="majorHAnsi"/>
              </w:rPr>
            </w:pPr>
            <w:r w:rsidRPr="004737E0">
              <w:rPr>
                <w:rFonts w:asciiTheme="majorHAnsi" w:hAnsiTheme="majorHAnsi"/>
              </w:rPr>
              <w:t>Birtić,</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2"/>
              </w:rPr>
              <w:t xml:space="preserve"> </w:t>
            </w:r>
            <w:r w:rsidRPr="004737E0">
              <w:rPr>
                <w:rFonts w:asciiTheme="majorHAnsi" w:hAnsiTheme="majorHAnsi"/>
              </w:rPr>
              <w:t>dr.:</w:t>
            </w:r>
            <w:r w:rsidRPr="004737E0">
              <w:rPr>
                <w:rFonts w:asciiTheme="majorHAnsi" w:hAnsiTheme="majorHAnsi"/>
                <w:spacing w:val="-4"/>
              </w:rPr>
              <w:t xml:space="preserve"> </w:t>
            </w:r>
            <w:r w:rsidRPr="004737E0">
              <w:rPr>
                <w:rFonts w:asciiTheme="majorHAnsi" w:hAnsiTheme="majorHAnsi"/>
              </w:rPr>
              <w:t>Školski</w:t>
            </w:r>
            <w:r w:rsidRPr="004737E0">
              <w:rPr>
                <w:rFonts w:asciiTheme="majorHAnsi" w:hAnsiTheme="majorHAnsi"/>
                <w:spacing w:val="-4"/>
              </w:rPr>
              <w:t xml:space="preserve"> </w:t>
            </w:r>
            <w:r w:rsidRPr="004737E0">
              <w:rPr>
                <w:rFonts w:asciiTheme="majorHAnsi" w:hAnsiTheme="majorHAnsi"/>
              </w:rPr>
              <w:t>rječnik</w:t>
            </w:r>
            <w:r w:rsidRPr="004737E0">
              <w:rPr>
                <w:rFonts w:asciiTheme="majorHAnsi" w:hAnsiTheme="majorHAnsi"/>
                <w:spacing w:val="-5"/>
              </w:rPr>
              <w:t xml:space="preserve"> </w:t>
            </w:r>
            <w:r w:rsidRPr="004737E0">
              <w:rPr>
                <w:rFonts w:asciiTheme="majorHAnsi" w:hAnsiTheme="majorHAnsi"/>
              </w:rPr>
              <w:t>hrvatskoga</w:t>
            </w:r>
            <w:r w:rsidRPr="004737E0">
              <w:rPr>
                <w:rFonts w:asciiTheme="majorHAnsi" w:hAnsiTheme="majorHAnsi"/>
                <w:spacing w:val="-4"/>
              </w:rPr>
              <w:t xml:space="preserve"> </w:t>
            </w:r>
            <w:r w:rsidRPr="004737E0">
              <w:rPr>
                <w:rFonts w:asciiTheme="majorHAnsi" w:hAnsiTheme="majorHAnsi"/>
              </w:rPr>
              <w:t>jezika,</w:t>
            </w:r>
            <w:r w:rsidRPr="004737E0">
              <w:rPr>
                <w:rFonts w:asciiTheme="majorHAnsi" w:hAnsiTheme="majorHAnsi"/>
                <w:spacing w:val="-2"/>
              </w:rPr>
              <w:t xml:space="preserve"> </w:t>
            </w:r>
            <w:r w:rsidRPr="004737E0">
              <w:rPr>
                <w:rFonts w:asciiTheme="majorHAnsi" w:hAnsiTheme="majorHAnsi"/>
              </w:rPr>
              <w:t>ŠK,</w:t>
            </w:r>
            <w:r w:rsidRPr="004737E0">
              <w:rPr>
                <w:rFonts w:asciiTheme="majorHAnsi" w:hAnsiTheme="majorHAnsi"/>
                <w:spacing w:val="-3"/>
              </w:rPr>
              <w:t xml:space="preserve"> </w:t>
            </w:r>
            <w:r w:rsidRPr="004737E0">
              <w:rPr>
                <w:rFonts w:asciiTheme="majorHAnsi" w:hAnsiTheme="majorHAnsi"/>
              </w:rPr>
              <w:t>IHJJ,</w:t>
            </w:r>
            <w:r w:rsidRPr="004737E0">
              <w:rPr>
                <w:rFonts w:asciiTheme="majorHAnsi" w:hAnsiTheme="majorHAnsi"/>
                <w:spacing w:val="-3"/>
              </w:rPr>
              <w:t xml:space="preserve"> </w:t>
            </w:r>
            <w:r w:rsidRPr="004737E0">
              <w:rPr>
                <w:rFonts w:asciiTheme="majorHAnsi" w:hAnsiTheme="majorHAnsi"/>
                <w:spacing w:val="-2"/>
              </w:rPr>
              <w:t>Zagreb,</w:t>
            </w:r>
          </w:p>
          <w:p w14:paraId="3442EF55"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spacing w:val="-2"/>
              </w:rPr>
              <w:t>2012.</w:t>
            </w:r>
          </w:p>
          <w:p w14:paraId="06E46FCA" w14:textId="77777777" w:rsidR="007A1F9E" w:rsidRPr="004737E0" w:rsidRDefault="000E1E7D" w:rsidP="00B87C5C">
            <w:pPr>
              <w:pStyle w:val="TableParagraph"/>
              <w:numPr>
                <w:ilvl w:val="1"/>
                <w:numId w:val="335"/>
              </w:numPr>
              <w:tabs>
                <w:tab w:val="left" w:pos="442"/>
              </w:tabs>
              <w:spacing w:line="281" w:lineRule="exact"/>
              <w:ind w:left="442" w:hanging="301"/>
              <w:rPr>
                <w:rFonts w:asciiTheme="majorHAnsi" w:hAnsiTheme="majorHAnsi"/>
              </w:rPr>
            </w:pPr>
            <w:r w:rsidRPr="004737E0">
              <w:rPr>
                <w:rFonts w:asciiTheme="majorHAnsi" w:hAnsiTheme="majorHAnsi"/>
              </w:rPr>
              <w:t>D.</w:t>
            </w:r>
            <w:r w:rsidRPr="004737E0">
              <w:rPr>
                <w:rFonts w:asciiTheme="majorHAnsi" w:hAnsiTheme="majorHAnsi"/>
                <w:spacing w:val="61"/>
              </w:rPr>
              <w:t xml:space="preserve"> </w:t>
            </w:r>
            <w:r w:rsidRPr="004737E0">
              <w:rPr>
                <w:rFonts w:asciiTheme="majorHAnsi" w:hAnsiTheme="majorHAnsi"/>
              </w:rPr>
              <w:t>Dujmović</w:t>
            </w:r>
            <w:r w:rsidRPr="004737E0">
              <w:rPr>
                <w:rFonts w:asciiTheme="majorHAnsi" w:hAnsiTheme="majorHAnsi"/>
                <w:spacing w:val="64"/>
              </w:rPr>
              <w:t xml:space="preserve"> </w:t>
            </w:r>
            <w:r w:rsidRPr="004737E0">
              <w:rPr>
                <w:rFonts w:asciiTheme="majorHAnsi" w:hAnsiTheme="majorHAnsi"/>
              </w:rPr>
              <w:t>Markusi,</w:t>
            </w:r>
            <w:r w:rsidRPr="004737E0">
              <w:rPr>
                <w:rFonts w:asciiTheme="majorHAnsi" w:hAnsiTheme="majorHAnsi"/>
                <w:spacing w:val="65"/>
              </w:rPr>
              <w:t xml:space="preserve"> </w:t>
            </w:r>
            <w:r w:rsidRPr="004737E0">
              <w:rPr>
                <w:rFonts w:asciiTheme="majorHAnsi" w:hAnsiTheme="majorHAnsi"/>
              </w:rPr>
              <w:t>T.</w:t>
            </w:r>
            <w:r w:rsidRPr="004737E0">
              <w:rPr>
                <w:rFonts w:asciiTheme="majorHAnsi" w:hAnsiTheme="majorHAnsi"/>
                <w:spacing w:val="63"/>
              </w:rPr>
              <w:t xml:space="preserve"> </w:t>
            </w:r>
            <w:r w:rsidRPr="004737E0">
              <w:rPr>
                <w:rFonts w:asciiTheme="majorHAnsi" w:hAnsiTheme="majorHAnsi"/>
              </w:rPr>
              <w:t>Pavić-Pezer:</w:t>
            </w:r>
            <w:r w:rsidRPr="004737E0">
              <w:rPr>
                <w:rFonts w:asciiTheme="majorHAnsi" w:hAnsiTheme="majorHAnsi"/>
                <w:spacing w:val="62"/>
              </w:rPr>
              <w:t xml:space="preserve"> </w:t>
            </w:r>
            <w:r w:rsidRPr="004737E0">
              <w:rPr>
                <w:rFonts w:asciiTheme="majorHAnsi" w:hAnsiTheme="majorHAnsi"/>
              </w:rPr>
              <w:t>Fon</w:t>
            </w:r>
            <w:r w:rsidRPr="004737E0">
              <w:rPr>
                <w:rFonts w:asciiTheme="majorHAnsi" w:hAnsiTheme="majorHAnsi"/>
                <w:spacing w:val="61"/>
              </w:rPr>
              <w:t xml:space="preserve"> </w:t>
            </w:r>
            <w:r w:rsidRPr="004737E0">
              <w:rPr>
                <w:rFonts w:asciiTheme="majorHAnsi" w:hAnsiTheme="majorHAnsi"/>
              </w:rPr>
              <w:t>Fon</w:t>
            </w:r>
            <w:r w:rsidRPr="004737E0">
              <w:rPr>
                <w:rFonts w:asciiTheme="majorHAnsi" w:hAnsiTheme="majorHAnsi"/>
                <w:spacing w:val="64"/>
              </w:rPr>
              <w:t xml:space="preserve"> </w:t>
            </w:r>
            <w:r w:rsidRPr="004737E0">
              <w:rPr>
                <w:rFonts w:asciiTheme="majorHAnsi" w:hAnsiTheme="majorHAnsi"/>
              </w:rPr>
              <w:t>4:</w:t>
            </w:r>
            <w:r w:rsidRPr="004737E0">
              <w:rPr>
                <w:rFonts w:asciiTheme="majorHAnsi" w:hAnsiTheme="majorHAnsi"/>
                <w:spacing w:val="63"/>
              </w:rPr>
              <w:t xml:space="preserve"> </w:t>
            </w:r>
            <w:r w:rsidRPr="004737E0">
              <w:rPr>
                <w:rFonts w:asciiTheme="majorHAnsi" w:hAnsiTheme="majorHAnsi"/>
                <w:spacing w:val="-2"/>
              </w:rPr>
              <w:t>Udžbenik</w:t>
            </w:r>
          </w:p>
          <w:p w14:paraId="04A15F0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hrvatskoga</w:t>
            </w:r>
            <w:r w:rsidRPr="004737E0">
              <w:rPr>
                <w:rFonts w:asciiTheme="majorHAnsi" w:hAnsiTheme="majorHAnsi"/>
                <w:spacing w:val="-13"/>
              </w:rPr>
              <w:t xml:space="preserve"> </w:t>
            </w:r>
            <w:r w:rsidRPr="004737E0">
              <w:rPr>
                <w:rFonts w:asciiTheme="majorHAnsi" w:hAnsiTheme="majorHAnsi"/>
              </w:rPr>
              <w:t>jezika</w:t>
            </w:r>
            <w:r w:rsidRPr="004737E0">
              <w:rPr>
                <w:rFonts w:asciiTheme="majorHAnsi" w:hAnsiTheme="majorHAnsi"/>
                <w:spacing w:val="-9"/>
              </w:rPr>
              <w:t xml:space="preserve"> </w:t>
            </w:r>
            <w:r w:rsidRPr="004737E0">
              <w:rPr>
                <w:rFonts w:asciiTheme="majorHAnsi" w:hAnsiTheme="majorHAnsi"/>
              </w:rPr>
              <w:t>za</w:t>
            </w:r>
            <w:r w:rsidRPr="004737E0">
              <w:rPr>
                <w:rFonts w:asciiTheme="majorHAnsi" w:hAnsiTheme="majorHAnsi"/>
                <w:spacing w:val="-10"/>
              </w:rPr>
              <w:t xml:space="preserve"> </w:t>
            </w:r>
            <w:r w:rsidRPr="004737E0">
              <w:rPr>
                <w:rFonts w:asciiTheme="majorHAnsi" w:hAnsiTheme="majorHAnsi"/>
              </w:rPr>
              <w:t>4.</w:t>
            </w:r>
            <w:r w:rsidRPr="004737E0">
              <w:rPr>
                <w:rFonts w:asciiTheme="majorHAnsi" w:hAnsiTheme="majorHAnsi"/>
                <w:spacing w:val="-8"/>
              </w:rPr>
              <w:t xml:space="preserve"> </w:t>
            </w:r>
            <w:r w:rsidRPr="004737E0">
              <w:rPr>
                <w:rFonts w:asciiTheme="majorHAnsi" w:hAnsiTheme="majorHAnsi"/>
              </w:rPr>
              <w:t>razred</w:t>
            </w:r>
            <w:r w:rsidRPr="004737E0">
              <w:rPr>
                <w:rFonts w:asciiTheme="majorHAnsi" w:hAnsiTheme="majorHAnsi"/>
                <w:spacing w:val="-9"/>
              </w:rPr>
              <w:t xml:space="preserve"> </w:t>
            </w:r>
            <w:r w:rsidRPr="004737E0">
              <w:rPr>
                <w:rFonts w:asciiTheme="majorHAnsi" w:hAnsiTheme="majorHAnsi"/>
              </w:rPr>
              <w:t>gimnazije,</w:t>
            </w:r>
            <w:r w:rsidRPr="004737E0">
              <w:rPr>
                <w:rFonts w:asciiTheme="majorHAnsi" w:hAnsiTheme="majorHAnsi"/>
                <w:spacing w:val="-10"/>
              </w:rPr>
              <w:t xml:space="preserve"> </w:t>
            </w:r>
            <w:r w:rsidRPr="004737E0">
              <w:rPr>
                <w:rFonts w:asciiTheme="majorHAnsi" w:hAnsiTheme="majorHAnsi"/>
              </w:rPr>
              <w:t>Profil</w:t>
            </w:r>
            <w:r w:rsidRPr="004737E0">
              <w:rPr>
                <w:rFonts w:asciiTheme="majorHAnsi" w:hAnsiTheme="majorHAnsi"/>
                <w:spacing w:val="-9"/>
              </w:rPr>
              <w:t xml:space="preserve"> </w:t>
            </w:r>
            <w:r w:rsidRPr="004737E0">
              <w:rPr>
                <w:rFonts w:asciiTheme="majorHAnsi" w:hAnsiTheme="majorHAnsi"/>
              </w:rPr>
              <w:t>Klett,</w:t>
            </w:r>
            <w:r w:rsidRPr="004737E0">
              <w:rPr>
                <w:rFonts w:asciiTheme="majorHAnsi" w:hAnsiTheme="majorHAnsi"/>
                <w:spacing w:val="-10"/>
              </w:rPr>
              <w:t xml:space="preserve"> </w:t>
            </w:r>
            <w:r w:rsidRPr="004737E0">
              <w:rPr>
                <w:rFonts w:asciiTheme="majorHAnsi" w:hAnsiTheme="majorHAnsi"/>
              </w:rPr>
              <w:t>Zagreb,</w:t>
            </w:r>
            <w:r w:rsidRPr="004737E0">
              <w:rPr>
                <w:rFonts w:asciiTheme="majorHAnsi" w:hAnsiTheme="majorHAnsi"/>
                <w:spacing w:val="-10"/>
              </w:rPr>
              <w:t xml:space="preserve"> </w:t>
            </w:r>
            <w:r w:rsidRPr="004737E0">
              <w:rPr>
                <w:rFonts w:asciiTheme="majorHAnsi" w:hAnsiTheme="majorHAnsi"/>
                <w:spacing w:val="-2"/>
              </w:rPr>
              <w:t>2014.</w:t>
            </w:r>
          </w:p>
          <w:p w14:paraId="3DC7E77D" w14:textId="77777777" w:rsidR="007A1F9E" w:rsidRPr="004737E0" w:rsidRDefault="000E1E7D" w:rsidP="00B87C5C">
            <w:pPr>
              <w:pStyle w:val="TableParagraph"/>
              <w:numPr>
                <w:ilvl w:val="1"/>
                <w:numId w:val="335"/>
              </w:numPr>
              <w:tabs>
                <w:tab w:val="left" w:pos="374"/>
              </w:tabs>
              <w:spacing w:line="281" w:lineRule="exact"/>
              <w:ind w:left="374" w:hanging="233"/>
              <w:rPr>
                <w:rFonts w:asciiTheme="majorHAnsi" w:hAnsiTheme="majorHAnsi"/>
              </w:rPr>
            </w:pP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Marković:</w:t>
            </w:r>
            <w:r w:rsidRPr="004737E0">
              <w:rPr>
                <w:rFonts w:asciiTheme="majorHAnsi" w:hAnsiTheme="majorHAnsi"/>
                <w:spacing w:val="-4"/>
              </w:rPr>
              <w:t xml:space="preserve"> </w:t>
            </w:r>
            <w:r w:rsidRPr="004737E0">
              <w:rPr>
                <w:rFonts w:asciiTheme="majorHAnsi" w:hAnsiTheme="majorHAnsi"/>
              </w:rPr>
              <w:t>Uvod</w:t>
            </w:r>
            <w:r w:rsidRPr="004737E0">
              <w:rPr>
                <w:rFonts w:asciiTheme="majorHAnsi" w:hAnsiTheme="majorHAnsi"/>
                <w:spacing w:val="-5"/>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pridjev,</w:t>
            </w:r>
            <w:r w:rsidRPr="004737E0">
              <w:rPr>
                <w:rFonts w:asciiTheme="majorHAnsi" w:hAnsiTheme="majorHAnsi"/>
                <w:spacing w:val="-3"/>
              </w:rPr>
              <w:t xml:space="preserve"> </w:t>
            </w:r>
            <w:r w:rsidRPr="004737E0">
              <w:rPr>
                <w:rFonts w:asciiTheme="majorHAnsi" w:hAnsiTheme="majorHAnsi"/>
              </w:rPr>
              <w:t>Disput,</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2"/>
              </w:rPr>
              <w:t>2010.</w:t>
            </w:r>
          </w:p>
          <w:p w14:paraId="39086C9E" w14:textId="77777777" w:rsidR="007A1F9E" w:rsidRPr="004737E0" w:rsidRDefault="000E1E7D" w:rsidP="00B87C5C">
            <w:pPr>
              <w:pStyle w:val="TableParagraph"/>
              <w:numPr>
                <w:ilvl w:val="1"/>
                <w:numId w:val="335"/>
              </w:numPr>
              <w:tabs>
                <w:tab w:val="left" w:pos="374"/>
              </w:tabs>
              <w:spacing w:before="2" w:line="281" w:lineRule="exact"/>
              <w:ind w:left="374" w:hanging="233"/>
              <w:rPr>
                <w:rFonts w:asciiTheme="majorHAnsi" w:hAnsiTheme="majorHAnsi"/>
              </w:rPr>
            </w:pP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Marković:</w:t>
            </w:r>
            <w:r w:rsidRPr="004737E0">
              <w:rPr>
                <w:rFonts w:asciiTheme="majorHAnsi" w:hAnsiTheme="majorHAnsi"/>
                <w:spacing w:val="-4"/>
              </w:rPr>
              <w:t xml:space="preserve"> </w:t>
            </w:r>
            <w:r w:rsidRPr="004737E0">
              <w:rPr>
                <w:rFonts w:asciiTheme="majorHAnsi" w:hAnsiTheme="majorHAnsi"/>
              </w:rPr>
              <w:t>Uvod</w:t>
            </w:r>
            <w:r w:rsidRPr="004737E0">
              <w:rPr>
                <w:rFonts w:asciiTheme="majorHAnsi" w:hAnsiTheme="majorHAnsi"/>
                <w:spacing w:val="-5"/>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jezičnu</w:t>
            </w:r>
            <w:r w:rsidRPr="004737E0">
              <w:rPr>
                <w:rFonts w:asciiTheme="majorHAnsi" w:hAnsiTheme="majorHAnsi"/>
                <w:spacing w:val="-5"/>
              </w:rPr>
              <w:t xml:space="preserve"> </w:t>
            </w:r>
            <w:r w:rsidRPr="004737E0">
              <w:rPr>
                <w:rFonts w:asciiTheme="majorHAnsi" w:hAnsiTheme="majorHAnsi"/>
              </w:rPr>
              <w:t>morfologiju,</w:t>
            </w:r>
            <w:r w:rsidRPr="004737E0">
              <w:rPr>
                <w:rFonts w:asciiTheme="majorHAnsi" w:hAnsiTheme="majorHAnsi"/>
                <w:spacing w:val="-3"/>
              </w:rPr>
              <w:t xml:space="preserve"> </w:t>
            </w:r>
            <w:r w:rsidRPr="004737E0">
              <w:rPr>
                <w:rFonts w:asciiTheme="majorHAnsi" w:hAnsiTheme="majorHAnsi"/>
              </w:rPr>
              <w:t>Disput,</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2"/>
              </w:rPr>
              <w:t>2012.</w:t>
            </w:r>
          </w:p>
          <w:p w14:paraId="133BCACF" w14:textId="77777777" w:rsidR="007A1F9E" w:rsidRPr="004737E0" w:rsidRDefault="000E1E7D" w:rsidP="00B87C5C">
            <w:pPr>
              <w:pStyle w:val="TableParagraph"/>
              <w:numPr>
                <w:ilvl w:val="1"/>
                <w:numId w:val="335"/>
              </w:numPr>
              <w:tabs>
                <w:tab w:val="left" w:pos="427"/>
              </w:tabs>
              <w:spacing w:line="281" w:lineRule="exact"/>
              <w:ind w:left="427" w:hanging="286"/>
              <w:rPr>
                <w:rFonts w:asciiTheme="majorHAnsi" w:hAnsiTheme="majorHAnsi"/>
              </w:rPr>
            </w:pPr>
            <w:r w:rsidRPr="004737E0">
              <w:rPr>
                <w:rFonts w:asciiTheme="majorHAnsi" w:hAnsiTheme="majorHAnsi"/>
              </w:rPr>
              <w:t>L.</w:t>
            </w:r>
            <w:r w:rsidRPr="004737E0">
              <w:rPr>
                <w:rFonts w:asciiTheme="majorHAnsi" w:hAnsiTheme="majorHAnsi"/>
                <w:spacing w:val="48"/>
              </w:rPr>
              <w:t xml:space="preserve"> </w:t>
            </w:r>
            <w:r w:rsidRPr="004737E0">
              <w:rPr>
                <w:rFonts w:asciiTheme="majorHAnsi" w:hAnsiTheme="majorHAnsi"/>
              </w:rPr>
              <w:t>Hudeček,</w:t>
            </w:r>
            <w:r w:rsidRPr="004737E0">
              <w:rPr>
                <w:rFonts w:asciiTheme="majorHAnsi" w:hAnsiTheme="majorHAnsi"/>
                <w:spacing w:val="49"/>
              </w:rPr>
              <w:t xml:space="preserve"> </w:t>
            </w:r>
            <w:r w:rsidRPr="004737E0">
              <w:rPr>
                <w:rFonts w:asciiTheme="majorHAnsi" w:hAnsiTheme="majorHAnsi"/>
              </w:rPr>
              <w:t>M.</w:t>
            </w:r>
            <w:r w:rsidRPr="004737E0">
              <w:rPr>
                <w:rFonts w:asciiTheme="majorHAnsi" w:hAnsiTheme="majorHAnsi"/>
                <w:spacing w:val="48"/>
              </w:rPr>
              <w:t xml:space="preserve"> </w:t>
            </w:r>
            <w:r w:rsidRPr="004737E0">
              <w:rPr>
                <w:rFonts w:asciiTheme="majorHAnsi" w:hAnsiTheme="majorHAnsi"/>
              </w:rPr>
              <w:t>Mihaljević:</w:t>
            </w:r>
            <w:r w:rsidRPr="004737E0">
              <w:rPr>
                <w:rFonts w:asciiTheme="majorHAnsi" w:hAnsiTheme="majorHAnsi"/>
                <w:spacing w:val="46"/>
              </w:rPr>
              <w:t xml:space="preserve"> </w:t>
            </w:r>
            <w:r w:rsidRPr="004737E0">
              <w:rPr>
                <w:rFonts w:asciiTheme="majorHAnsi" w:hAnsiTheme="majorHAnsi"/>
              </w:rPr>
              <w:t>Hrvatska</w:t>
            </w:r>
            <w:r w:rsidRPr="004737E0">
              <w:rPr>
                <w:rFonts w:asciiTheme="majorHAnsi" w:hAnsiTheme="majorHAnsi"/>
                <w:spacing w:val="49"/>
              </w:rPr>
              <w:t xml:space="preserve"> </w:t>
            </w:r>
            <w:r w:rsidRPr="004737E0">
              <w:rPr>
                <w:rFonts w:asciiTheme="majorHAnsi" w:hAnsiTheme="majorHAnsi"/>
              </w:rPr>
              <w:t>školska</w:t>
            </w:r>
            <w:r w:rsidRPr="004737E0">
              <w:rPr>
                <w:rFonts w:asciiTheme="majorHAnsi" w:hAnsiTheme="majorHAnsi"/>
                <w:spacing w:val="48"/>
              </w:rPr>
              <w:t xml:space="preserve"> </w:t>
            </w:r>
            <w:r w:rsidRPr="004737E0">
              <w:rPr>
                <w:rFonts w:asciiTheme="majorHAnsi" w:hAnsiTheme="majorHAnsi"/>
              </w:rPr>
              <w:t>gramatika,</w:t>
            </w:r>
            <w:r w:rsidRPr="004737E0">
              <w:rPr>
                <w:rFonts w:asciiTheme="majorHAnsi" w:hAnsiTheme="majorHAnsi"/>
                <w:spacing w:val="49"/>
              </w:rPr>
              <w:t xml:space="preserve"> </w:t>
            </w:r>
            <w:r w:rsidRPr="004737E0">
              <w:rPr>
                <w:rFonts w:asciiTheme="majorHAnsi" w:hAnsiTheme="majorHAnsi"/>
                <w:spacing w:val="-2"/>
              </w:rPr>
              <w:t>IHJJ,</w:t>
            </w:r>
          </w:p>
          <w:p w14:paraId="77E01FC4"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2017.</w:t>
            </w:r>
          </w:p>
          <w:p w14:paraId="6C2FA7B9" w14:textId="77777777" w:rsidR="007A1F9E" w:rsidRPr="004737E0" w:rsidRDefault="000E1E7D" w:rsidP="00B87C5C">
            <w:pPr>
              <w:pStyle w:val="TableParagraph"/>
              <w:numPr>
                <w:ilvl w:val="1"/>
                <w:numId w:val="335"/>
              </w:numPr>
              <w:tabs>
                <w:tab w:val="left" w:pos="372"/>
              </w:tabs>
              <w:spacing w:line="281" w:lineRule="exact"/>
              <w:ind w:left="372" w:hanging="231"/>
              <w:rPr>
                <w:rFonts w:asciiTheme="majorHAnsi" w:hAnsiTheme="majorHAnsi"/>
              </w:rPr>
            </w:pPr>
            <w:r w:rsidRPr="004737E0">
              <w:rPr>
                <w:rFonts w:asciiTheme="majorHAnsi" w:hAnsiTheme="majorHAnsi"/>
              </w:rPr>
              <w:t>B.</w:t>
            </w:r>
            <w:r w:rsidRPr="004737E0">
              <w:rPr>
                <w:rFonts w:asciiTheme="majorHAnsi" w:hAnsiTheme="majorHAnsi"/>
                <w:spacing w:val="-6"/>
              </w:rPr>
              <w:t xml:space="preserve"> </w:t>
            </w:r>
            <w:r w:rsidRPr="004737E0">
              <w:rPr>
                <w:rFonts w:asciiTheme="majorHAnsi" w:hAnsiTheme="majorHAnsi"/>
              </w:rPr>
              <w:t>Klaić:</w:t>
            </w:r>
            <w:r w:rsidRPr="004737E0">
              <w:rPr>
                <w:rFonts w:asciiTheme="majorHAnsi" w:hAnsiTheme="majorHAnsi"/>
                <w:spacing w:val="-7"/>
              </w:rPr>
              <w:t xml:space="preserve"> </w:t>
            </w:r>
            <w:r w:rsidRPr="004737E0">
              <w:rPr>
                <w:rFonts w:asciiTheme="majorHAnsi" w:hAnsiTheme="majorHAnsi"/>
              </w:rPr>
              <w:t>Novi</w:t>
            </w:r>
            <w:r w:rsidRPr="004737E0">
              <w:rPr>
                <w:rFonts w:asciiTheme="majorHAnsi" w:hAnsiTheme="majorHAnsi"/>
                <w:spacing w:val="-5"/>
              </w:rPr>
              <w:t xml:space="preserve"> </w:t>
            </w:r>
            <w:r w:rsidRPr="004737E0">
              <w:rPr>
                <w:rFonts w:asciiTheme="majorHAnsi" w:hAnsiTheme="majorHAnsi"/>
              </w:rPr>
              <w:t>rječnik</w:t>
            </w:r>
            <w:r w:rsidRPr="004737E0">
              <w:rPr>
                <w:rFonts w:asciiTheme="majorHAnsi" w:hAnsiTheme="majorHAnsi"/>
                <w:spacing w:val="-9"/>
              </w:rPr>
              <w:t xml:space="preserve"> </w:t>
            </w:r>
            <w:r w:rsidRPr="004737E0">
              <w:rPr>
                <w:rFonts w:asciiTheme="majorHAnsi" w:hAnsiTheme="majorHAnsi"/>
              </w:rPr>
              <w:t>stranih</w:t>
            </w:r>
            <w:r w:rsidRPr="004737E0">
              <w:rPr>
                <w:rFonts w:asciiTheme="majorHAnsi" w:hAnsiTheme="majorHAnsi"/>
                <w:spacing w:val="-6"/>
              </w:rPr>
              <w:t xml:space="preserve"> </w:t>
            </w:r>
            <w:r w:rsidRPr="004737E0">
              <w:rPr>
                <w:rFonts w:asciiTheme="majorHAnsi" w:hAnsiTheme="majorHAnsi"/>
              </w:rPr>
              <w:t>riječi,</w:t>
            </w:r>
            <w:r w:rsidRPr="004737E0">
              <w:rPr>
                <w:rFonts w:asciiTheme="majorHAnsi" w:hAnsiTheme="majorHAnsi"/>
                <w:spacing w:val="-6"/>
              </w:rPr>
              <w:t xml:space="preserve"> </w:t>
            </w:r>
            <w:r w:rsidRPr="004737E0">
              <w:rPr>
                <w:rFonts w:asciiTheme="majorHAnsi" w:hAnsiTheme="majorHAnsi"/>
              </w:rPr>
              <w:t>Školska</w:t>
            </w:r>
            <w:r w:rsidRPr="004737E0">
              <w:rPr>
                <w:rFonts w:asciiTheme="majorHAnsi" w:hAnsiTheme="majorHAnsi"/>
                <w:spacing w:val="-6"/>
              </w:rPr>
              <w:t xml:space="preserve"> </w:t>
            </w:r>
            <w:r w:rsidRPr="004737E0">
              <w:rPr>
                <w:rFonts w:asciiTheme="majorHAnsi" w:hAnsiTheme="majorHAnsi"/>
              </w:rPr>
              <w:t>knjiga,</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2"/>
              </w:rPr>
              <w:t>2012.</w:t>
            </w:r>
          </w:p>
          <w:p w14:paraId="7B42586B" w14:textId="77777777" w:rsidR="007A1F9E" w:rsidRPr="004737E0" w:rsidRDefault="000E1E7D" w:rsidP="00B87C5C">
            <w:pPr>
              <w:pStyle w:val="TableParagraph"/>
              <w:numPr>
                <w:ilvl w:val="1"/>
                <w:numId w:val="335"/>
              </w:numPr>
              <w:tabs>
                <w:tab w:val="left" w:pos="362"/>
              </w:tabs>
              <w:spacing w:line="281" w:lineRule="exact"/>
              <w:ind w:left="362" w:hanging="221"/>
              <w:rPr>
                <w:rFonts w:asciiTheme="majorHAnsi" w:hAnsiTheme="majorHAnsi"/>
              </w:rPr>
            </w:pPr>
            <w:r w:rsidRPr="004737E0">
              <w:rPr>
                <w:rFonts w:asciiTheme="majorHAnsi" w:hAnsiTheme="majorHAnsi"/>
                <w:spacing w:val="-2"/>
              </w:rPr>
              <w:t>S.</w:t>
            </w:r>
            <w:r w:rsidRPr="004737E0">
              <w:rPr>
                <w:rFonts w:asciiTheme="majorHAnsi" w:hAnsiTheme="majorHAnsi"/>
                <w:spacing w:val="-6"/>
              </w:rPr>
              <w:t xml:space="preserve"> </w:t>
            </w:r>
            <w:r w:rsidRPr="004737E0">
              <w:rPr>
                <w:rFonts w:asciiTheme="majorHAnsi" w:hAnsiTheme="majorHAnsi"/>
                <w:spacing w:val="-2"/>
              </w:rPr>
              <w:t>Težak,</w:t>
            </w:r>
            <w:r w:rsidRPr="004737E0">
              <w:rPr>
                <w:rFonts w:asciiTheme="majorHAnsi" w:hAnsiTheme="majorHAnsi"/>
                <w:spacing w:val="-4"/>
              </w:rPr>
              <w:t xml:space="preserve"> </w:t>
            </w:r>
            <w:r w:rsidRPr="004737E0">
              <w:rPr>
                <w:rFonts w:asciiTheme="majorHAnsi" w:hAnsiTheme="majorHAnsi"/>
                <w:spacing w:val="-2"/>
              </w:rPr>
              <w:t>S.</w:t>
            </w:r>
            <w:r w:rsidRPr="004737E0">
              <w:rPr>
                <w:rFonts w:asciiTheme="majorHAnsi" w:hAnsiTheme="majorHAnsi"/>
                <w:spacing w:val="-4"/>
              </w:rPr>
              <w:t xml:space="preserve"> </w:t>
            </w:r>
            <w:r w:rsidRPr="004737E0">
              <w:rPr>
                <w:rFonts w:asciiTheme="majorHAnsi" w:hAnsiTheme="majorHAnsi"/>
                <w:spacing w:val="-2"/>
              </w:rPr>
              <w:t>Babić:</w:t>
            </w:r>
            <w:r w:rsidRPr="004737E0">
              <w:rPr>
                <w:rFonts w:asciiTheme="majorHAnsi" w:hAnsiTheme="majorHAnsi"/>
                <w:spacing w:val="-5"/>
              </w:rPr>
              <w:t xml:space="preserve"> </w:t>
            </w:r>
            <w:r w:rsidRPr="004737E0">
              <w:rPr>
                <w:rFonts w:asciiTheme="majorHAnsi" w:hAnsiTheme="majorHAnsi"/>
                <w:spacing w:val="-2"/>
              </w:rPr>
              <w:t>Gramatika</w:t>
            </w:r>
            <w:r w:rsidRPr="004737E0">
              <w:rPr>
                <w:rFonts w:asciiTheme="majorHAnsi" w:hAnsiTheme="majorHAnsi"/>
                <w:spacing w:val="-5"/>
              </w:rPr>
              <w:t xml:space="preserve"> </w:t>
            </w:r>
            <w:r w:rsidRPr="004737E0">
              <w:rPr>
                <w:rFonts w:asciiTheme="majorHAnsi" w:hAnsiTheme="majorHAnsi"/>
                <w:spacing w:val="-2"/>
              </w:rPr>
              <w:t>hrvatskoga</w:t>
            </w:r>
            <w:r w:rsidRPr="004737E0">
              <w:rPr>
                <w:rFonts w:asciiTheme="majorHAnsi" w:hAnsiTheme="majorHAnsi"/>
                <w:spacing w:val="-4"/>
              </w:rPr>
              <w:t xml:space="preserve"> </w:t>
            </w:r>
            <w:r w:rsidRPr="004737E0">
              <w:rPr>
                <w:rFonts w:asciiTheme="majorHAnsi" w:hAnsiTheme="majorHAnsi"/>
                <w:spacing w:val="-2"/>
              </w:rPr>
              <w:t>jezika,</w:t>
            </w:r>
            <w:r w:rsidRPr="004737E0">
              <w:rPr>
                <w:rFonts w:asciiTheme="majorHAnsi" w:hAnsiTheme="majorHAnsi"/>
                <w:spacing w:val="-3"/>
              </w:rPr>
              <w:t xml:space="preserve"> </w:t>
            </w:r>
            <w:r w:rsidRPr="004737E0">
              <w:rPr>
                <w:rFonts w:asciiTheme="majorHAnsi" w:hAnsiTheme="majorHAnsi"/>
                <w:spacing w:val="-2"/>
              </w:rPr>
              <w:t>ŠK,</w:t>
            </w:r>
            <w:r w:rsidRPr="004737E0">
              <w:rPr>
                <w:rFonts w:asciiTheme="majorHAnsi" w:hAnsiTheme="majorHAnsi"/>
                <w:spacing w:val="-4"/>
              </w:rPr>
              <w:t xml:space="preserve"> </w:t>
            </w:r>
            <w:r w:rsidRPr="004737E0">
              <w:rPr>
                <w:rFonts w:asciiTheme="majorHAnsi" w:hAnsiTheme="majorHAnsi"/>
                <w:spacing w:val="-2"/>
              </w:rPr>
              <w:t>Zagreb,</w:t>
            </w:r>
            <w:r w:rsidRPr="004737E0">
              <w:rPr>
                <w:rFonts w:asciiTheme="majorHAnsi" w:hAnsiTheme="majorHAnsi"/>
                <w:spacing w:val="-3"/>
              </w:rPr>
              <w:t xml:space="preserve"> </w:t>
            </w:r>
            <w:r w:rsidRPr="004737E0">
              <w:rPr>
                <w:rFonts w:asciiTheme="majorHAnsi" w:hAnsiTheme="majorHAnsi"/>
                <w:spacing w:val="-2"/>
              </w:rPr>
              <w:t>2000.</w:t>
            </w:r>
          </w:p>
          <w:p w14:paraId="3B46F696" w14:textId="77777777" w:rsidR="007A1F9E" w:rsidRPr="004737E0" w:rsidRDefault="000E1E7D" w:rsidP="00B87C5C">
            <w:pPr>
              <w:pStyle w:val="TableParagraph"/>
              <w:numPr>
                <w:ilvl w:val="1"/>
                <w:numId w:val="335"/>
              </w:numPr>
              <w:tabs>
                <w:tab w:val="left" w:pos="564"/>
              </w:tabs>
              <w:spacing w:before="2"/>
              <w:ind w:left="141" w:right="139" w:firstLine="0"/>
              <w:rPr>
                <w:rFonts w:asciiTheme="majorHAnsi" w:hAnsiTheme="majorHAnsi"/>
              </w:rPr>
            </w:pPr>
            <w:r w:rsidRPr="004737E0">
              <w:rPr>
                <w:rFonts w:asciiTheme="majorHAnsi" w:hAnsiTheme="majorHAnsi"/>
              </w:rPr>
              <w:t>Veliki</w:t>
            </w:r>
            <w:r w:rsidRPr="004737E0">
              <w:rPr>
                <w:rFonts w:asciiTheme="majorHAnsi" w:hAnsiTheme="majorHAnsi"/>
                <w:spacing w:val="40"/>
              </w:rPr>
              <w:t xml:space="preserve"> </w:t>
            </w:r>
            <w:r w:rsidRPr="004737E0">
              <w:rPr>
                <w:rFonts w:asciiTheme="majorHAnsi" w:hAnsiTheme="majorHAnsi"/>
              </w:rPr>
              <w:t>rječnik</w:t>
            </w:r>
            <w:r w:rsidRPr="004737E0">
              <w:rPr>
                <w:rFonts w:asciiTheme="majorHAnsi" w:hAnsiTheme="majorHAnsi"/>
                <w:spacing w:val="40"/>
              </w:rPr>
              <w:t xml:space="preserve"> </w:t>
            </w:r>
            <w:r w:rsidRPr="004737E0">
              <w:rPr>
                <w:rFonts w:asciiTheme="majorHAnsi" w:hAnsiTheme="majorHAnsi"/>
              </w:rPr>
              <w:t>hrvatskoga</w:t>
            </w:r>
            <w:r w:rsidRPr="004737E0">
              <w:rPr>
                <w:rFonts w:asciiTheme="majorHAnsi" w:hAnsiTheme="majorHAnsi"/>
                <w:spacing w:val="40"/>
              </w:rPr>
              <w:t xml:space="preserve"> </w:t>
            </w:r>
            <w:r w:rsidRPr="004737E0">
              <w:rPr>
                <w:rFonts w:asciiTheme="majorHAnsi" w:hAnsiTheme="majorHAnsi"/>
              </w:rPr>
              <w:t>standardnog</w:t>
            </w:r>
            <w:r w:rsidRPr="004737E0">
              <w:rPr>
                <w:rFonts w:asciiTheme="majorHAnsi" w:hAnsiTheme="majorHAnsi"/>
                <w:spacing w:val="40"/>
              </w:rPr>
              <w:t xml:space="preserve"> </w:t>
            </w:r>
            <w:r w:rsidRPr="004737E0">
              <w:rPr>
                <w:rFonts w:asciiTheme="majorHAnsi" w:hAnsiTheme="majorHAnsi"/>
              </w:rPr>
              <w:t>jezika</w:t>
            </w:r>
            <w:r w:rsidRPr="004737E0">
              <w:rPr>
                <w:rFonts w:asciiTheme="majorHAnsi" w:hAnsiTheme="majorHAnsi"/>
                <w:spacing w:val="40"/>
              </w:rPr>
              <w:t xml:space="preserve"> </w:t>
            </w:r>
            <w:r w:rsidRPr="004737E0">
              <w:rPr>
                <w:rFonts w:asciiTheme="majorHAnsi" w:hAnsiTheme="majorHAnsi"/>
              </w:rPr>
              <w:t>(ed.</w:t>
            </w:r>
            <w:r w:rsidRPr="004737E0">
              <w:rPr>
                <w:rFonts w:asciiTheme="majorHAnsi" w:hAnsiTheme="majorHAnsi"/>
                <w:spacing w:val="40"/>
              </w:rPr>
              <w:t xml:space="preserve"> </w:t>
            </w:r>
            <w:r w:rsidRPr="004737E0">
              <w:rPr>
                <w:rFonts w:asciiTheme="majorHAnsi" w:hAnsiTheme="majorHAnsi"/>
              </w:rPr>
              <w:t>Lj.</w:t>
            </w:r>
            <w:r w:rsidRPr="004737E0">
              <w:rPr>
                <w:rFonts w:asciiTheme="majorHAnsi" w:hAnsiTheme="majorHAnsi"/>
                <w:spacing w:val="40"/>
              </w:rPr>
              <w:t xml:space="preserve"> </w:t>
            </w:r>
            <w:r w:rsidRPr="004737E0">
              <w:rPr>
                <w:rFonts w:asciiTheme="majorHAnsi" w:hAnsiTheme="majorHAnsi"/>
              </w:rPr>
              <w:t>Jojić), Školska knjiga, Zagreb, 2015.</w:t>
            </w:r>
          </w:p>
          <w:p w14:paraId="2C6E99C2" w14:textId="77777777" w:rsidR="007A1F9E" w:rsidRPr="004737E0" w:rsidRDefault="000E1E7D" w:rsidP="00B87C5C">
            <w:pPr>
              <w:pStyle w:val="TableParagraph"/>
              <w:numPr>
                <w:ilvl w:val="1"/>
                <w:numId w:val="335"/>
              </w:numPr>
              <w:tabs>
                <w:tab w:val="left" w:pos="506"/>
              </w:tabs>
              <w:spacing w:line="280" w:lineRule="exact"/>
              <w:ind w:left="506" w:hanging="365"/>
              <w:rPr>
                <w:rFonts w:asciiTheme="majorHAnsi" w:hAnsiTheme="majorHAnsi"/>
              </w:rPr>
            </w:pPr>
            <w:r w:rsidRPr="004737E0">
              <w:rPr>
                <w:rFonts w:asciiTheme="majorHAnsi" w:hAnsiTheme="majorHAnsi"/>
              </w:rPr>
              <w:t>Časopis</w:t>
            </w:r>
            <w:r w:rsidRPr="004737E0">
              <w:rPr>
                <w:rFonts w:asciiTheme="majorHAnsi" w:hAnsiTheme="majorHAnsi"/>
                <w:spacing w:val="-4"/>
              </w:rPr>
              <w:t xml:space="preserve"> </w:t>
            </w:r>
            <w:r w:rsidRPr="004737E0">
              <w:rPr>
                <w:rFonts w:asciiTheme="majorHAnsi" w:hAnsiTheme="majorHAnsi"/>
              </w:rPr>
              <w:t>Hrvatski</w:t>
            </w:r>
            <w:r w:rsidRPr="004737E0">
              <w:rPr>
                <w:rFonts w:asciiTheme="majorHAnsi" w:hAnsiTheme="majorHAnsi"/>
                <w:spacing w:val="-4"/>
              </w:rPr>
              <w:t xml:space="preserve"> </w:t>
            </w:r>
            <w:r w:rsidRPr="004737E0">
              <w:rPr>
                <w:rFonts w:asciiTheme="majorHAnsi" w:hAnsiTheme="majorHAnsi"/>
              </w:rPr>
              <w:t>jezik,</w:t>
            </w:r>
            <w:r w:rsidRPr="004737E0">
              <w:rPr>
                <w:rFonts w:asciiTheme="majorHAnsi" w:hAnsiTheme="majorHAnsi"/>
                <w:spacing w:val="-3"/>
              </w:rPr>
              <w:t xml:space="preserve"> </w:t>
            </w:r>
            <w:r w:rsidRPr="004737E0">
              <w:rPr>
                <w:rFonts w:asciiTheme="majorHAnsi" w:hAnsiTheme="majorHAnsi"/>
              </w:rPr>
              <w:t>IHJJ,</w:t>
            </w:r>
            <w:r w:rsidRPr="004737E0">
              <w:rPr>
                <w:rFonts w:asciiTheme="majorHAnsi" w:hAnsiTheme="majorHAnsi"/>
                <w:spacing w:val="-4"/>
              </w:rPr>
              <w:t xml:space="preserve"> </w:t>
            </w:r>
            <w:r w:rsidRPr="004737E0">
              <w:rPr>
                <w:rFonts w:asciiTheme="majorHAnsi" w:hAnsiTheme="majorHAnsi"/>
                <w:spacing w:val="-2"/>
              </w:rPr>
              <w:t>Zagreb.</w:t>
            </w:r>
          </w:p>
          <w:p w14:paraId="2A0D62F9" w14:textId="77777777" w:rsidR="007A1F9E" w:rsidRPr="004737E0" w:rsidRDefault="007A1F9E">
            <w:pPr>
              <w:pStyle w:val="TableParagraph"/>
              <w:spacing w:before="1"/>
              <w:rPr>
                <w:rFonts w:asciiTheme="majorHAnsi" w:hAnsiTheme="majorHAnsi"/>
              </w:rPr>
            </w:pPr>
          </w:p>
          <w:p w14:paraId="5E9AA679" w14:textId="3F95DF1D" w:rsidR="007A1F9E" w:rsidRPr="004737E0" w:rsidRDefault="00433D22">
            <w:pPr>
              <w:pStyle w:val="TableParagraph"/>
              <w:spacing w:before="1"/>
              <w:ind w:left="141"/>
              <w:rPr>
                <w:rFonts w:asciiTheme="majorHAnsi" w:hAnsiTheme="majorHAnsi"/>
              </w:rPr>
            </w:pPr>
            <w:r>
              <w:rPr>
                <w:rFonts w:asciiTheme="majorHAnsi" w:hAnsiTheme="majorHAnsi"/>
                <w:spacing w:val="-2"/>
              </w:rPr>
              <w:t>Referential</w:t>
            </w:r>
            <w:r w:rsidR="000E1E7D" w:rsidRPr="004737E0">
              <w:rPr>
                <w:rFonts w:asciiTheme="majorHAnsi" w:hAnsiTheme="majorHAnsi"/>
                <w:spacing w:val="-2"/>
              </w:rPr>
              <w:t>:</w:t>
            </w:r>
          </w:p>
        </w:tc>
      </w:tr>
    </w:tbl>
    <w:p w14:paraId="5F80280F"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848"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31BDE47E" w14:textId="77777777">
        <w:trPr>
          <w:trHeight w:val="1435"/>
        </w:trPr>
        <w:tc>
          <w:tcPr>
            <w:tcW w:w="2475" w:type="dxa"/>
            <w:shd w:val="clear" w:color="auto" w:fill="F3F3F3"/>
          </w:tcPr>
          <w:p w14:paraId="528DC075" w14:textId="77777777" w:rsidR="007A1F9E" w:rsidRPr="004737E0" w:rsidRDefault="007A1F9E">
            <w:pPr>
              <w:pStyle w:val="TableParagraph"/>
              <w:rPr>
                <w:rFonts w:asciiTheme="majorHAnsi" w:hAnsiTheme="majorHAnsi"/>
              </w:rPr>
            </w:pPr>
          </w:p>
        </w:tc>
        <w:tc>
          <w:tcPr>
            <w:tcW w:w="7031" w:type="dxa"/>
          </w:tcPr>
          <w:p w14:paraId="231D2FC2" w14:textId="77777777" w:rsidR="007A1F9E" w:rsidRPr="004737E0" w:rsidRDefault="00831504">
            <w:pPr>
              <w:pStyle w:val="TableParagraph"/>
              <w:spacing w:before="72"/>
              <w:ind w:left="141" w:right="3481"/>
              <w:rPr>
                <w:rFonts w:asciiTheme="majorHAnsi" w:hAnsiTheme="majorHAnsi"/>
              </w:rPr>
            </w:pPr>
            <w:hyperlink r:id="rId53">
              <w:r w:rsidR="007A1F9E" w:rsidRPr="004737E0">
                <w:rPr>
                  <w:rFonts w:asciiTheme="majorHAnsi" w:hAnsiTheme="majorHAnsi"/>
                  <w:color w:val="0000FF"/>
                  <w:spacing w:val="-2"/>
                  <w:u w:val="single" w:color="0000FF"/>
                </w:rPr>
                <w:t>http://www.hrvatskiplus.org/</w:t>
              </w:r>
            </w:hyperlink>
            <w:r w:rsidR="000E1E7D" w:rsidRPr="004737E0">
              <w:rPr>
                <w:rFonts w:asciiTheme="majorHAnsi" w:hAnsiTheme="majorHAnsi"/>
                <w:color w:val="0000FF"/>
                <w:spacing w:val="-2"/>
              </w:rPr>
              <w:t xml:space="preserve"> </w:t>
            </w:r>
            <w:hyperlink r:id="rId54">
              <w:r w:rsidR="007A1F9E" w:rsidRPr="004737E0">
                <w:rPr>
                  <w:rFonts w:asciiTheme="majorHAnsi" w:hAnsiTheme="majorHAnsi"/>
                  <w:color w:val="0000FF"/>
                  <w:spacing w:val="-2"/>
                  <w:u w:val="single" w:color="0000FF"/>
                </w:rPr>
                <w:t>http://savjetnik.ihjj.hr/</w:t>
              </w:r>
            </w:hyperlink>
            <w:r w:rsidR="000E1E7D" w:rsidRPr="004737E0">
              <w:rPr>
                <w:rFonts w:asciiTheme="majorHAnsi" w:hAnsiTheme="majorHAnsi"/>
                <w:color w:val="0000FF"/>
                <w:spacing w:val="-2"/>
              </w:rPr>
              <w:t xml:space="preserve"> </w:t>
            </w:r>
            <w:hyperlink r:id="rId55">
              <w:r w:rsidR="007A1F9E" w:rsidRPr="004737E0">
                <w:rPr>
                  <w:rFonts w:asciiTheme="majorHAnsi" w:hAnsiTheme="majorHAnsi"/>
                  <w:color w:val="0000FF"/>
                  <w:spacing w:val="-2"/>
                  <w:u w:val="single" w:color="0000FF"/>
                </w:rPr>
                <w:t>http://riznica.ihjj.hr/index.hr.html</w:t>
              </w:r>
            </w:hyperlink>
            <w:r w:rsidR="000E1E7D" w:rsidRPr="004737E0">
              <w:rPr>
                <w:rFonts w:asciiTheme="majorHAnsi" w:hAnsiTheme="majorHAnsi"/>
                <w:color w:val="0000FF"/>
                <w:spacing w:val="-2"/>
              </w:rPr>
              <w:t xml:space="preserve"> </w:t>
            </w:r>
            <w:hyperlink r:id="rId56">
              <w:r w:rsidR="007A1F9E" w:rsidRPr="004737E0">
                <w:rPr>
                  <w:rFonts w:asciiTheme="majorHAnsi" w:hAnsiTheme="majorHAnsi"/>
                  <w:color w:val="0000FF"/>
                  <w:spacing w:val="-2"/>
                  <w:u w:val="single" w:color="0000FF"/>
                </w:rPr>
                <w:t>http://bolje.hr/</w:t>
              </w:r>
            </w:hyperlink>
            <w:r w:rsidR="000E1E7D" w:rsidRPr="004737E0">
              <w:rPr>
                <w:rFonts w:asciiTheme="majorHAnsi" w:hAnsiTheme="majorHAnsi"/>
                <w:color w:val="0000FF"/>
                <w:spacing w:val="-2"/>
              </w:rPr>
              <w:t xml:space="preserve"> </w:t>
            </w:r>
            <w:hyperlink r:id="rId57">
              <w:r w:rsidR="007A1F9E" w:rsidRPr="004737E0">
                <w:rPr>
                  <w:rFonts w:asciiTheme="majorHAnsi" w:hAnsiTheme="majorHAnsi"/>
                  <w:color w:val="0000FF"/>
                  <w:spacing w:val="-2"/>
                  <w:u w:val="single" w:color="0000FF"/>
                </w:rPr>
                <w:t>http://hjp.znanje.hr/</w:t>
              </w:r>
            </w:hyperlink>
          </w:p>
        </w:tc>
      </w:tr>
    </w:tbl>
    <w:p w14:paraId="5CF38665"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92"/>
        <w:gridCol w:w="1528"/>
        <w:gridCol w:w="3209"/>
      </w:tblGrid>
      <w:tr w:rsidR="007A1F9E" w:rsidRPr="004737E0" w14:paraId="5D655797" w14:textId="77777777">
        <w:trPr>
          <w:trHeight w:val="444"/>
        </w:trPr>
        <w:tc>
          <w:tcPr>
            <w:tcW w:w="9504" w:type="dxa"/>
            <w:gridSpan w:val="4"/>
            <w:shd w:val="clear" w:color="auto" w:fill="F3F3F3"/>
          </w:tcPr>
          <w:p w14:paraId="0577BB9E" w14:textId="77777777" w:rsidR="007A1F9E" w:rsidRPr="004737E0" w:rsidRDefault="000E1E7D">
            <w:pPr>
              <w:pStyle w:val="TableParagraph"/>
              <w:spacing w:before="81"/>
              <w:ind w:right="131"/>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9E44B95" w14:textId="77777777">
        <w:trPr>
          <w:trHeight w:val="707"/>
        </w:trPr>
        <w:tc>
          <w:tcPr>
            <w:tcW w:w="2475" w:type="dxa"/>
            <w:shd w:val="clear" w:color="auto" w:fill="F3F3F3"/>
          </w:tcPr>
          <w:p w14:paraId="13DE28BB"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29" w:type="dxa"/>
            <w:gridSpan w:val="3"/>
          </w:tcPr>
          <w:p w14:paraId="4CCD3E7D"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257236</w:t>
            </w:r>
          </w:p>
          <w:p w14:paraId="78E30FD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English</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spacing w:val="-5"/>
              </w:rPr>
              <w:t>II</w:t>
            </w:r>
          </w:p>
        </w:tc>
      </w:tr>
      <w:tr w:rsidR="007A1F9E" w:rsidRPr="004737E0" w14:paraId="39780328" w14:textId="77777777">
        <w:trPr>
          <w:trHeight w:val="988"/>
        </w:trPr>
        <w:tc>
          <w:tcPr>
            <w:tcW w:w="2475" w:type="dxa"/>
            <w:shd w:val="clear" w:color="auto" w:fill="F3F3F3"/>
          </w:tcPr>
          <w:p w14:paraId="063452E6" w14:textId="77777777"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205CE4C6"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26C141A5"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website</w:t>
            </w:r>
            <w:r w:rsidRPr="004737E0">
              <w:rPr>
                <w:rFonts w:asciiTheme="majorHAnsi" w:hAnsiTheme="majorHAnsi"/>
                <w:spacing w:val="-4"/>
              </w:rPr>
              <w:t xml:space="preserve"> </w:t>
            </w:r>
            <w:r w:rsidRPr="004737E0">
              <w:rPr>
                <w:rFonts w:asciiTheme="majorHAnsi" w:hAnsiTheme="majorHAnsi"/>
                <w:spacing w:val="-2"/>
              </w:rPr>
              <w:t>link)</w:t>
            </w:r>
          </w:p>
        </w:tc>
        <w:tc>
          <w:tcPr>
            <w:tcW w:w="7029" w:type="dxa"/>
            <w:gridSpan w:val="3"/>
          </w:tcPr>
          <w:p w14:paraId="2F5ED60F" w14:textId="04F48ACB" w:rsidR="003C476B" w:rsidRPr="003C476B" w:rsidRDefault="00831504" w:rsidP="003C476B">
            <w:pPr>
              <w:pStyle w:val="TableParagraph"/>
              <w:spacing w:before="71"/>
              <w:ind w:left="141" w:right="1937"/>
              <w:rPr>
                <w:rFonts w:asciiTheme="majorHAnsi" w:hAnsiTheme="majorHAnsi"/>
                <w:u w:val="single"/>
                <w:lang w:val="hr-HR"/>
              </w:rPr>
            </w:pPr>
            <w:hyperlink r:id="rId58" w:history="1">
              <w:r w:rsidR="003C476B" w:rsidRPr="003C476B">
                <w:rPr>
                  <w:rStyle w:val="Hiperveza"/>
                  <w:rFonts w:asciiTheme="majorHAnsi" w:hAnsiTheme="majorHAnsi"/>
                </w:rPr>
                <w:t>Full professor Moira Kostić Bobanović, Ph.D.</w:t>
              </w:r>
            </w:hyperlink>
            <w:r w:rsidR="003C476B" w:rsidRPr="003C476B">
              <w:rPr>
                <w:rFonts w:asciiTheme="majorHAnsi" w:hAnsiTheme="majorHAnsi"/>
              </w:rPr>
              <w:t xml:space="preserve"> </w:t>
            </w:r>
          </w:p>
          <w:p w14:paraId="7404D6AF" w14:textId="76A03DD4" w:rsidR="003C476B" w:rsidRPr="003C476B" w:rsidRDefault="003C476B" w:rsidP="003C476B">
            <w:r>
              <w:rPr>
                <w:rFonts w:asciiTheme="majorHAnsi" w:hAnsiTheme="majorHAnsi"/>
              </w:rPr>
              <w:t xml:space="preserve">  </w:t>
            </w:r>
            <w:r w:rsidR="00E51F01">
              <w:rPr>
                <w:rFonts w:asciiTheme="majorHAnsi" w:hAnsiTheme="majorHAnsi"/>
              </w:rPr>
              <w:t xml:space="preserve"> </w:t>
            </w:r>
            <w:hyperlink r:id="rId59" w:history="1">
              <w:r w:rsidRPr="003C476B">
                <w:rPr>
                  <w:rStyle w:val="Hiperveza"/>
                </w:rPr>
                <w:t>Ivan Žufić, lecturer</w:t>
              </w:r>
            </w:hyperlink>
          </w:p>
          <w:p w14:paraId="215448C2" w14:textId="78ACF8E6" w:rsidR="007A1F9E" w:rsidRPr="004737E0" w:rsidRDefault="00831504">
            <w:pPr>
              <w:pStyle w:val="TableParagraph"/>
              <w:spacing w:line="280" w:lineRule="exact"/>
              <w:ind w:left="141"/>
              <w:rPr>
                <w:rFonts w:asciiTheme="majorHAnsi" w:hAnsiTheme="majorHAnsi"/>
              </w:rPr>
            </w:pPr>
            <w:hyperlink r:id="rId60" w:history="1">
              <w:r w:rsidR="003C476B" w:rsidRPr="003C476B">
                <w:rPr>
                  <w:rStyle w:val="Hiperveza"/>
                  <w:rFonts w:asciiTheme="majorHAnsi" w:hAnsiTheme="majorHAnsi" w:cs="Arial"/>
                </w:rPr>
                <w:t>Jelena Gugić, teaching assistant</w:t>
              </w:r>
            </w:hyperlink>
          </w:p>
        </w:tc>
      </w:tr>
      <w:tr w:rsidR="007A1F9E" w:rsidRPr="004737E0" w14:paraId="5CE42ABF" w14:textId="77777777">
        <w:trPr>
          <w:trHeight w:val="705"/>
        </w:trPr>
        <w:tc>
          <w:tcPr>
            <w:tcW w:w="2475" w:type="dxa"/>
            <w:shd w:val="clear" w:color="auto" w:fill="F3F3F3"/>
          </w:tcPr>
          <w:p w14:paraId="4C1DF6B6"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29" w:type="dxa"/>
            <w:gridSpan w:val="3"/>
          </w:tcPr>
          <w:p w14:paraId="348E9483" w14:textId="77777777" w:rsidR="007A1F9E" w:rsidRPr="004737E0" w:rsidRDefault="000E1E7D">
            <w:pPr>
              <w:pStyle w:val="TableParagraph"/>
              <w:spacing w:before="71"/>
              <w:ind w:left="141" w:right="38"/>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77C353A9" w14:textId="77777777">
        <w:trPr>
          <w:trHeight w:val="443"/>
        </w:trPr>
        <w:tc>
          <w:tcPr>
            <w:tcW w:w="2475" w:type="dxa"/>
            <w:shd w:val="clear" w:color="auto" w:fill="F3F3F3"/>
          </w:tcPr>
          <w:p w14:paraId="3848D45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92" w:type="dxa"/>
          </w:tcPr>
          <w:p w14:paraId="5D06666B" w14:textId="77DA1903" w:rsidR="007A1F9E" w:rsidRPr="004737E0" w:rsidRDefault="00E51F01">
            <w:pPr>
              <w:pStyle w:val="TableParagraph"/>
              <w:spacing w:before="81"/>
              <w:ind w:left="141"/>
              <w:rPr>
                <w:rFonts w:asciiTheme="majorHAnsi" w:hAnsiTheme="majorHAnsi"/>
              </w:rPr>
            </w:pPr>
            <w:r w:rsidRPr="004737E0">
              <w:rPr>
                <w:rFonts w:asciiTheme="majorHAnsi" w:hAnsiTheme="majorHAnsi"/>
                <w:spacing w:val="-2"/>
              </w:rPr>
              <w:t>M</w:t>
            </w:r>
            <w:r w:rsidR="000E1E7D" w:rsidRPr="004737E0">
              <w:rPr>
                <w:rFonts w:asciiTheme="majorHAnsi" w:hAnsiTheme="majorHAnsi"/>
                <w:spacing w:val="-2"/>
              </w:rPr>
              <w:t>andatory</w:t>
            </w:r>
          </w:p>
        </w:tc>
        <w:tc>
          <w:tcPr>
            <w:tcW w:w="1528" w:type="dxa"/>
            <w:shd w:val="clear" w:color="auto" w:fill="E6E6E6"/>
          </w:tcPr>
          <w:p w14:paraId="5993F0C9" w14:textId="77777777" w:rsidR="007A1F9E" w:rsidRPr="004737E0" w:rsidRDefault="000E1E7D">
            <w:pPr>
              <w:pStyle w:val="TableParagraph"/>
              <w:spacing w:before="81"/>
              <w:ind w:left="32" w:right="141"/>
              <w:jc w:val="center"/>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09" w:type="dxa"/>
          </w:tcPr>
          <w:p w14:paraId="1B8927AA" w14:textId="0E69328B" w:rsidR="007A1F9E" w:rsidRPr="004737E0" w:rsidRDefault="009960AF">
            <w:pPr>
              <w:pStyle w:val="TableParagraph"/>
              <w:spacing w:before="81"/>
              <w:ind w:left="144"/>
              <w:rPr>
                <w:rFonts w:asciiTheme="majorHAnsi" w:hAnsiTheme="majorHAnsi"/>
              </w:rPr>
            </w:pPr>
            <w:r w:rsidRPr="004737E0">
              <w:rPr>
                <w:rFonts w:asciiTheme="majorHAnsi" w:hAnsiTheme="majorHAnsi"/>
                <w:spacing w:val="-2"/>
              </w:rPr>
              <w:t>I</w:t>
            </w:r>
            <w:r w:rsidR="000E1E7D" w:rsidRPr="004737E0">
              <w:rPr>
                <w:rFonts w:asciiTheme="majorHAnsi" w:hAnsiTheme="majorHAnsi"/>
                <w:spacing w:val="-2"/>
              </w:rPr>
              <w:t>ntegrated</w:t>
            </w:r>
          </w:p>
        </w:tc>
      </w:tr>
      <w:tr w:rsidR="007A1F9E" w:rsidRPr="004737E0" w14:paraId="29B71377" w14:textId="77777777">
        <w:trPr>
          <w:trHeight w:val="446"/>
        </w:trPr>
        <w:tc>
          <w:tcPr>
            <w:tcW w:w="2475" w:type="dxa"/>
            <w:shd w:val="clear" w:color="auto" w:fill="F3F3F3"/>
          </w:tcPr>
          <w:p w14:paraId="1B6D6F5C"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292" w:type="dxa"/>
          </w:tcPr>
          <w:p w14:paraId="5055E4BA" w14:textId="3149FEC8" w:rsidR="007A1F9E" w:rsidRPr="004737E0" w:rsidRDefault="00E51F01">
            <w:pPr>
              <w:pStyle w:val="TableParagraph"/>
              <w:spacing w:before="82"/>
              <w:ind w:left="141"/>
              <w:rPr>
                <w:rFonts w:asciiTheme="majorHAnsi" w:hAnsiTheme="majorHAnsi"/>
              </w:rPr>
            </w:pPr>
            <w:r w:rsidRPr="004737E0">
              <w:rPr>
                <w:rFonts w:asciiTheme="majorHAnsi" w:hAnsiTheme="majorHAnsi"/>
                <w:spacing w:val="-2"/>
              </w:rPr>
              <w:t>S</w:t>
            </w:r>
            <w:r w:rsidR="000E1E7D" w:rsidRPr="004737E0">
              <w:rPr>
                <w:rFonts w:asciiTheme="majorHAnsi" w:hAnsiTheme="majorHAnsi"/>
                <w:spacing w:val="-2"/>
              </w:rPr>
              <w:t>ummer</w:t>
            </w:r>
          </w:p>
        </w:tc>
        <w:tc>
          <w:tcPr>
            <w:tcW w:w="1528" w:type="dxa"/>
            <w:shd w:val="clear" w:color="auto" w:fill="E6E6E6"/>
          </w:tcPr>
          <w:p w14:paraId="0A349847" w14:textId="77777777" w:rsidR="007A1F9E" w:rsidRPr="004737E0" w:rsidRDefault="000E1E7D">
            <w:pPr>
              <w:pStyle w:val="TableParagraph"/>
              <w:spacing w:before="82"/>
              <w:ind w:right="141"/>
              <w:jc w:val="center"/>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09" w:type="dxa"/>
          </w:tcPr>
          <w:p w14:paraId="1EC29411" w14:textId="4CE134C2" w:rsidR="007A1F9E" w:rsidRPr="004737E0" w:rsidRDefault="00C121F7">
            <w:pPr>
              <w:pStyle w:val="TableParagraph"/>
              <w:spacing w:before="82"/>
              <w:ind w:left="144"/>
              <w:rPr>
                <w:rFonts w:asciiTheme="majorHAnsi" w:hAnsiTheme="majorHAnsi"/>
              </w:rPr>
            </w:pPr>
            <w:r>
              <w:rPr>
                <w:rFonts w:asciiTheme="majorHAnsi" w:hAnsiTheme="majorHAnsi"/>
                <w:spacing w:val="-5"/>
              </w:rPr>
              <w:t>I</w:t>
            </w:r>
          </w:p>
        </w:tc>
      </w:tr>
      <w:tr w:rsidR="007A1F9E" w:rsidRPr="004737E0" w14:paraId="71441FDE" w14:textId="77777777">
        <w:trPr>
          <w:trHeight w:val="705"/>
        </w:trPr>
        <w:tc>
          <w:tcPr>
            <w:tcW w:w="2475" w:type="dxa"/>
            <w:shd w:val="clear" w:color="auto" w:fill="F3F3F3"/>
          </w:tcPr>
          <w:p w14:paraId="6F72740D"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92" w:type="dxa"/>
          </w:tcPr>
          <w:p w14:paraId="14DAFCEE" w14:textId="486B4E94" w:rsidR="007A1F9E" w:rsidRPr="004737E0" w:rsidRDefault="00E51F01">
            <w:pPr>
              <w:pStyle w:val="TableParagraph"/>
              <w:spacing w:before="211"/>
              <w:ind w:left="141"/>
              <w:rPr>
                <w:rFonts w:asciiTheme="majorHAnsi" w:hAnsiTheme="majorHAnsi"/>
              </w:rPr>
            </w:pPr>
            <w:r>
              <w:rPr>
                <w:rFonts w:asciiTheme="majorHAnsi" w:hAnsiTheme="majorHAnsi"/>
              </w:rPr>
              <w:t>Classroom</w:t>
            </w:r>
          </w:p>
        </w:tc>
        <w:tc>
          <w:tcPr>
            <w:tcW w:w="1528" w:type="dxa"/>
            <w:shd w:val="clear" w:color="auto" w:fill="E6E6E6"/>
          </w:tcPr>
          <w:p w14:paraId="3025E0A6"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Teaching language(s)</w:t>
            </w:r>
          </w:p>
        </w:tc>
        <w:tc>
          <w:tcPr>
            <w:tcW w:w="3209" w:type="dxa"/>
          </w:tcPr>
          <w:p w14:paraId="3827FDE6" w14:textId="77777777" w:rsidR="007A1F9E" w:rsidRPr="004737E0" w:rsidRDefault="000E1E7D">
            <w:pPr>
              <w:pStyle w:val="TableParagraph"/>
              <w:spacing w:before="211"/>
              <w:ind w:left="144"/>
              <w:rPr>
                <w:rFonts w:asciiTheme="majorHAnsi" w:hAnsiTheme="majorHAnsi"/>
              </w:rPr>
            </w:pPr>
            <w:r w:rsidRPr="004737E0">
              <w:rPr>
                <w:rFonts w:asciiTheme="majorHAnsi" w:hAnsiTheme="majorHAnsi"/>
                <w:spacing w:val="-2"/>
              </w:rPr>
              <w:t>English</w:t>
            </w:r>
          </w:p>
        </w:tc>
      </w:tr>
      <w:tr w:rsidR="007A1F9E" w:rsidRPr="004737E0" w14:paraId="12DFF184" w14:textId="77777777">
        <w:trPr>
          <w:trHeight w:val="988"/>
        </w:trPr>
        <w:tc>
          <w:tcPr>
            <w:tcW w:w="2475" w:type="dxa"/>
            <w:shd w:val="clear" w:color="auto" w:fill="F3F3F3"/>
          </w:tcPr>
          <w:p w14:paraId="5D877425" w14:textId="77777777" w:rsidR="007A1F9E" w:rsidRPr="004737E0" w:rsidRDefault="007A1F9E">
            <w:pPr>
              <w:pStyle w:val="TableParagraph"/>
              <w:spacing w:before="73"/>
              <w:rPr>
                <w:rFonts w:asciiTheme="majorHAnsi" w:hAnsiTheme="majorHAnsi"/>
              </w:rPr>
            </w:pPr>
          </w:p>
          <w:p w14:paraId="307F89E2"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92" w:type="dxa"/>
          </w:tcPr>
          <w:p w14:paraId="27D95FCC" w14:textId="77777777" w:rsidR="007A1F9E" w:rsidRPr="004737E0" w:rsidRDefault="007A1F9E">
            <w:pPr>
              <w:pStyle w:val="TableParagraph"/>
              <w:spacing w:before="73"/>
              <w:rPr>
                <w:rFonts w:asciiTheme="majorHAnsi" w:hAnsiTheme="majorHAnsi"/>
              </w:rPr>
            </w:pPr>
          </w:p>
          <w:p w14:paraId="593CCD87"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5</w:t>
            </w:r>
          </w:p>
        </w:tc>
        <w:tc>
          <w:tcPr>
            <w:tcW w:w="1528" w:type="dxa"/>
            <w:shd w:val="clear" w:color="auto" w:fill="E6E6E6"/>
          </w:tcPr>
          <w:p w14:paraId="0CA5ABA2" w14:textId="77777777" w:rsidR="007A1F9E" w:rsidRPr="004737E0" w:rsidRDefault="000E1E7D">
            <w:pPr>
              <w:pStyle w:val="TableParagraph"/>
              <w:spacing w:before="71"/>
              <w:ind w:left="141" w:right="132"/>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09" w:type="dxa"/>
          </w:tcPr>
          <w:p w14:paraId="4AB6156E" w14:textId="77777777" w:rsidR="007A1F9E" w:rsidRPr="004737E0" w:rsidRDefault="007A1F9E">
            <w:pPr>
              <w:pStyle w:val="TableParagraph"/>
              <w:spacing w:before="73"/>
              <w:rPr>
                <w:rFonts w:asciiTheme="majorHAnsi" w:hAnsiTheme="majorHAnsi"/>
              </w:rPr>
            </w:pPr>
          </w:p>
          <w:p w14:paraId="466103EA" w14:textId="77777777" w:rsidR="007A1F9E" w:rsidRPr="004737E0" w:rsidRDefault="000E1E7D">
            <w:pPr>
              <w:pStyle w:val="TableParagraph"/>
              <w:ind w:left="144"/>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18DD80A3" w14:textId="77777777">
        <w:trPr>
          <w:trHeight w:val="707"/>
        </w:trPr>
        <w:tc>
          <w:tcPr>
            <w:tcW w:w="2475" w:type="dxa"/>
            <w:shd w:val="clear" w:color="auto" w:fill="F3F3F3"/>
          </w:tcPr>
          <w:p w14:paraId="34410FB3"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Prerequisites</w:t>
            </w:r>
          </w:p>
        </w:tc>
        <w:tc>
          <w:tcPr>
            <w:tcW w:w="7029" w:type="dxa"/>
            <w:gridSpan w:val="3"/>
          </w:tcPr>
          <w:p w14:paraId="3F040917"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There</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1"/>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enrol</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 but</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be</w:t>
            </w:r>
            <w:r w:rsidRPr="004737E0">
              <w:rPr>
                <w:rFonts w:asciiTheme="majorHAnsi" w:hAnsiTheme="majorHAnsi"/>
                <w:spacing w:val="-1"/>
              </w:rPr>
              <w:t xml:space="preserve"> </w:t>
            </w:r>
            <w:r w:rsidRPr="004737E0">
              <w:rPr>
                <w:rFonts w:asciiTheme="majorHAnsi" w:hAnsiTheme="majorHAnsi"/>
              </w:rPr>
              <w:t>able</w:t>
            </w:r>
            <w:r w:rsidRPr="004737E0">
              <w:rPr>
                <w:rFonts w:asciiTheme="majorHAnsi" w:hAnsiTheme="majorHAnsi"/>
                <w:spacing w:val="-3"/>
              </w:rPr>
              <w:t xml:space="preserve"> </w:t>
            </w:r>
            <w:r w:rsidRPr="004737E0">
              <w:rPr>
                <w:rFonts w:asciiTheme="majorHAnsi" w:hAnsiTheme="majorHAnsi"/>
              </w:rPr>
              <w:t>to master it, it is necessary to be able to use literature in English.</w:t>
            </w:r>
          </w:p>
        </w:tc>
      </w:tr>
      <w:tr w:rsidR="007A1F9E" w:rsidRPr="004737E0" w14:paraId="1744E4C5" w14:textId="77777777">
        <w:trPr>
          <w:trHeight w:val="443"/>
        </w:trPr>
        <w:tc>
          <w:tcPr>
            <w:tcW w:w="2475" w:type="dxa"/>
            <w:shd w:val="clear" w:color="auto" w:fill="F3F3F3"/>
          </w:tcPr>
          <w:p w14:paraId="049CB96C"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29" w:type="dxa"/>
            <w:gridSpan w:val="3"/>
          </w:tcPr>
          <w:p w14:paraId="0B820D4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English</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Croatian</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2"/>
              </w:rPr>
              <w:t xml:space="preserve"> </w:t>
            </w:r>
            <w:r w:rsidRPr="004737E0">
              <w:rPr>
                <w:rFonts w:asciiTheme="majorHAnsi" w:hAnsiTheme="majorHAnsi"/>
              </w:rPr>
              <w:t>1</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10"/>
              </w:rPr>
              <w:t>2</w:t>
            </w:r>
          </w:p>
        </w:tc>
      </w:tr>
      <w:tr w:rsidR="007A1F9E" w:rsidRPr="004737E0" w14:paraId="257EF3FF" w14:textId="77777777">
        <w:trPr>
          <w:trHeight w:val="988"/>
        </w:trPr>
        <w:tc>
          <w:tcPr>
            <w:tcW w:w="2475" w:type="dxa"/>
            <w:shd w:val="clear" w:color="auto" w:fill="F3F3F3"/>
          </w:tcPr>
          <w:p w14:paraId="490909F8" w14:textId="77777777" w:rsidR="007A1F9E" w:rsidRPr="004737E0" w:rsidRDefault="000E1E7D">
            <w:pPr>
              <w:pStyle w:val="TableParagraph"/>
              <w:tabs>
                <w:tab w:val="left" w:pos="1450"/>
                <w:tab w:val="left" w:pos="1995"/>
              </w:tabs>
              <w:spacing w:before="213"/>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29" w:type="dxa"/>
            <w:gridSpan w:val="3"/>
          </w:tcPr>
          <w:p w14:paraId="7AD055F8" w14:textId="77777777" w:rsidR="007A1F9E" w:rsidRPr="004737E0" w:rsidRDefault="000E1E7D">
            <w:pPr>
              <w:pStyle w:val="TableParagraph"/>
              <w:spacing w:before="72"/>
              <w:ind w:left="141" w:right="134"/>
              <w:jc w:val="both"/>
              <w:rPr>
                <w:rFonts w:asciiTheme="majorHAnsi" w:hAnsiTheme="majorHAnsi"/>
              </w:rPr>
            </w:pPr>
            <w:r w:rsidRPr="004737E0">
              <w:rPr>
                <w:rFonts w:asciiTheme="majorHAnsi" w:hAnsiTheme="majorHAnsi"/>
              </w:rPr>
              <w:t>To build up on the previously acquired knowledge of the English language with an emphasis on intensive practice of the four language skills (listening, speaking, reading and writing).</w:t>
            </w:r>
          </w:p>
        </w:tc>
      </w:tr>
      <w:tr w:rsidR="007A1F9E" w:rsidRPr="004737E0" w14:paraId="3172FAA9" w14:textId="77777777">
        <w:trPr>
          <w:trHeight w:val="3055"/>
        </w:trPr>
        <w:tc>
          <w:tcPr>
            <w:tcW w:w="2475" w:type="dxa"/>
            <w:shd w:val="clear" w:color="auto" w:fill="F3F3F3"/>
          </w:tcPr>
          <w:p w14:paraId="12633C81" w14:textId="77777777" w:rsidR="007A1F9E" w:rsidRPr="004737E0" w:rsidRDefault="007A1F9E">
            <w:pPr>
              <w:pStyle w:val="TableParagraph"/>
              <w:rPr>
                <w:rFonts w:asciiTheme="majorHAnsi" w:hAnsiTheme="majorHAnsi"/>
              </w:rPr>
            </w:pPr>
          </w:p>
          <w:p w14:paraId="0414E38E" w14:textId="77777777" w:rsidR="007A1F9E" w:rsidRPr="004737E0" w:rsidRDefault="007A1F9E">
            <w:pPr>
              <w:pStyle w:val="TableParagraph"/>
              <w:rPr>
                <w:rFonts w:asciiTheme="majorHAnsi" w:hAnsiTheme="majorHAnsi"/>
              </w:rPr>
            </w:pPr>
          </w:p>
          <w:p w14:paraId="306A6507" w14:textId="77777777" w:rsidR="007A1F9E" w:rsidRPr="004737E0" w:rsidRDefault="007A1F9E">
            <w:pPr>
              <w:pStyle w:val="TableParagraph"/>
              <w:rPr>
                <w:rFonts w:asciiTheme="majorHAnsi" w:hAnsiTheme="majorHAnsi"/>
              </w:rPr>
            </w:pPr>
          </w:p>
          <w:p w14:paraId="7CB277FC" w14:textId="77777777" w:rsidR="007A1F9E" w:rsidRPr="004737E0" w:rsidRDefault="007A1F9E">
            <w:pPr>
              <w:pStyle w:val="TableParagraph"/>
              <w:spacing w:before="261"/>
              <w:rPr>
                <w:rFonts w:asciiTheme="majorHAnsi" w:hAnsiTheme="majorHAnsi"/>
              </w:rPr>
            </w:pPr>
          </w:p>
          <w:p w14:paraId="65B1F275"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29" w:type="dxa"/>
            <w:gridSpan w:val="3"/>
          </w:tcPr>
          <w:p w14:paraId="76AF72B4" w14:textId="77777777" w:rsidR="007A1F9E" w:rsidRPr="004737E0" w:rsidRDefault="000E1E7D" w:rsidP="00B87C5C">
            <w:pPr>
              <w:pStyle w:val="TableParagraph"/>
              <w:numPr>
                <w:ilvl w:val="0"/>
                <w:numId w:val="334"/>
              </w:numPr>
              <w:tabs>
                <w:tab w:val="left" w:pos="398"/>
              </w:tabs>
              <w:spacing w:before="71" w:line="276" w:lineRule="auto"/>
              <w:ind w:right="135" w:firstLine="0"/>
              <w:rPr>
                <w:rFonts w:asciiTheme="majorHAnsi" w:hAnsiTheme="majorHAnsi"/>
              </w:rPr>
            </w:pPr>
            <w:r w:rsidRPr="004737E0">
              <w:rPr>
                <w:rFonts w:asciiTheme="majorHAnsi" w:hAnsiTheme="majorHAnsi"/>
              </w:rPr>
              <w:t>distinguish basic grammatical structures in English, necessary for everyday written or spoken communication</w:t>
            </w:r>
          </w:p>
          <w:p w14:paraId="43D05B6D" w14:textId="77777777" w:rsidR="007A1F9E" w:rsidRPr="004737E0" w:rsidRDefault="000E1E7D" w:rsidP="00B87C5C">
            <w:pPr>
              <w:pStyle w:val="TableParagraph"/>
              <w:numPr>
                <w:ilvl w:val="0"/>
                <w:numId w:val="334"/>
              </w:numPr>
              <w:tabs>
                <w:tab w:val="left" w:pos="442"/>
              </w:tabs>
              <w:spacing w:before="1" w:line="273" w:lineRule="auto"/>
              <w:ind w:right="129" w:firstLine="0"/>
              <w:rPr>
                <w:rFonts w:asciiTheme="majorHAnsi" w:hAnsiTheme="majorHAnsi"/>
              </w:rPr>
            </w:pPr>
            <w:r w:rsidRPr="004737E0">
              <w:rPr>
                <w:rFonts w:asciiTheme="majorHAnsi" w:hAnsiTheme="majorHAnsi"/>
              </w:rPr>
              <w:t>apply</w:t>
            </w:r>
            <w:r w:rsidRPr="004737E0">
              <w:rPr>
                <w:rFonts w:asciiTheme="majorHAnsi" w:hAnsiTheme="majorHAnsi"/>
                <w:spacing w:val="40"/>
              </w:rPr>
              <w:t xml:space="preserve"> </w:t>
            </w:r>
            <w:r w:rsidRPr="004737E0">
              <w:rPr>
                <w:rFonts w:asciiTheme="majorHAnsi" w:hAnsiTheme="majorHAnsi"/>
              </w:rPr>
              <w:t>basic</w:t>
            </w:r>
            <w:r w:rsidRPr="004737E0">
              <w:rPr>
                <w:rFonts w:asciiTheme="majorHAnsi" w:hAnsiTheme="majorHAnsi"/>
                <w:spacing w:val="40"/>
              </w:rPr>
              <w:t xml:space="preserve"> </w:t>
            </w:r>
            <w:r w:rsidRPr="004737E0">
              <w:rPr>
                <w:rFonts w:asciiTheme="majorHAnsi" w:hAnsiTheme="majorHAnsi"/>
              </w:rPr>
              <w:t>grammatical</w:t>
            </w:r>
            <w:r w:rsidRPr="004737E0">
              <w:rPr>
                <w:rFonts w:asciiTheme="majorHAnsi" w:hAnsiTheme="majorHAnsi"/>
                <w:spacing w:val="40"/>
              </w:rPr>
              <w:t xml:space="preserve"> </w:t>
            </w:r>
            <w:r w:rsidRPr="004737E0">
              <w:rPr>
                <w:rFonts w:asciiTheme="majorHAnsi" w:hAnsiTheme="majorHAnsi"/>
              </w:rPr>
              <w:t>structures</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given</w:t>
            </w:r>
            <w:r w:rsidRPr="004737E0">
              <w:rPr>
                <w:rFonts w:asciiTheme="majorHAnsi" w:hAnsiTheme="majorHAnsi"/>
                <w:spacing w:val="40"/>
              </w:rPr>
              <w:t xml:space="preserve"> </w:t>
            </w:r>
            <w:r w:rsidRPr="004737E0">
              <w:rPr>
                <w:rFonts w:asciiTheme="majorHAnsi" w:hAnsiTheme="majorHAnsi"/>
              </w:rPr>
              <w:t>context</w:t>
            </w:r>
            <w:r w:rsidRPr="004737E0">
              <w:rPr>
                <w:rFonts w:asciiTheme="majorHAnsi" w:hAnsiTheme="majorHAnsi"/>
                <w:spacing w:val="40"/>
              </w:rPr>
              <w:t xml:space="preserve"> </w:t>
            </w:r>
            <w:r w:rsidRPr="004737E0">
              <w:rPr>
                <w:rFonts w:asciiTheme="majorHAnsi" w:hAnsiTheme="majorHAnsi"/>
              </w:rPr>
              <w:t>of written or spoken English</w:t>
            </w:r>
          </w:p>
          <w:p w14:paraId="2B503E23" w14:textId="77777777" w:rsidR="007A1F9E" w:rsidRPr="004737E0" w:rsidRDefault="000E1E7D" w:rsidP="00B87C5C">
            <w:pPr>
              <w:pStyle w:val="TableParagraph"/>
              <w:numPr>
                <w:ilvl w:val="0"/>
                <w:numId w:val="334"/>
              </w:numPr>
              <w:tabs>
                <w:tab w:val="left" w:pos="408"/>
              </w:tabs>
              <w:spacing w:before="4" w:line="276" w:lineRule="auto"/>
              <w:ind w:right="136" w:firstLine="0"/>
              <w:rPr>
                <w:rFonts w:asciiTheme="majorHAnsi" w:hAnsiTheme="majorHAnsi"/>
              </w:rPr>
            </w:pPr>
            <w:r w:rsidRPr="004737E0">
              <w:rPr>
                <w:rFonts w:asciiTheme="majorHAnsi" w:hAnsiTheme="majorHAnsi"/>
              </w:rPr>
              <w:t>use</w:t>
            </w:r>
            <w:r w:rsidRPr="004737E0">
              <w:rPr>
                <w:rFonts w:asciiTheme="majorHAnsi" w:hAnsiTheme="majorHAnsi"/>
                <w:spacing w:val="29"/>
              </w:rPr>
              <w:t xml:space="preserve"> </w:t>
            </w:r>
            <w:r w:rsidRPr="004737E0">
              <w:rPr>
                <w:rFonts w:asciiTheme="majorHAnsi" w:hAnsiTheme="majorHAnsi"/>
              </w:rPr>
              <w:t>the</w:t>
            </w:r>
            <w:r w:rsidRPr="004737E0">
              <w:rPr>
                <w:rFonts w:asciiTheme="majorHAnsi" w:hAnsiTheme="majorHAnsi"/>
                <w:spacing w:val="29"/>
              </w:rPr>
              <w:t xml:space="preserve"> </w:t>
            </w:r>
            <w:r w:rsidRPr="004737E0">
              <w:rPr>
                <w:rFonts w:asciiTheme="majorHAnsi" w:hAnsiTheme="majorHAnsi"/>
              </w:rPr>
              <w:t>skill</w:t>
            </w:r>
            <w:r w:rsidRPr="004737E0">
              <w:rPr>
                <w:rFonts w:asciiTheme="majorHAnsi" w:hAnsiTheme="majorHAnsi"/>
                <w:spacing w:val="29"/>
              </w:rPr>
              <w:t xml:space="preserve"> </w:t>
            </w:r>
            <w:r w:rsidRPr="004737E0">
              <w:rPr>
                <w:rFonts w:asciiTheme="majorHAnsi" w:hAnsiTheme="majorHAnsi"/>
              </w:rPr>
              <w:t>of</w:t>
            </w:r>
            <w:r w:rsidRPr="004737E0">
              <w:rPr>
                <w:rFonts w:asciiTheme="majorHAnsi" w:hAnsiTheme="majorHAnsi"/>
                <w:spacing w:val="29"/>
              </w:rPr>
              <w:t xml:space="preserve"> </w:t>
            </w:r>
            <w:r w:rsidRPr="004737E0">
              <w:rPr>
                <w:rFonts w:asciiTheme="majorHAnsi" w:hAnsiTheme="majorHAnsi"/>
              </w:rPr>
              <w:t>listening</w:t>
            </w:r>
            <w:r w:rsidRPr="004737E0">
              <w:rPr>
                <w:rFonts w:asciiTheme="majorHAnsi" w:hAnsiTheme="majorHAnsi"/>
                <w:spacing w:val="29"/>
              </w:rPr>
              <w:t xml:space="preserve"> </w:t>
            </w:r>
            <w:r w:rsidRPr="004737E0">
              <w:rPr>
                <w:rFonts w:asciiTheme="majorHAnsi" w:hAnsiTheme="majorHAnsi"/>
              </w:rPr>
              <w:t>and</w:t>
            </w:r>
            <w:r w:rsidRPr="004737E0">
              <w:rPr>
                <w:rFonts w:asciiTheme="majorHAnsi" w:hAnsiTheme="majorHAnsi"/>
                <w:spacing w:val="29"/>
              </w:rPr>
              <w:t xml:space="preserve"> </w:t>
            </w:r>
            <w:r w:rsidRPr="004737E0">
              <w:rPr>
                <w:rFonts w:asciiTheme="majorHAnsi" w:hAnsiTheme="majorHAnsi"/>
              </w:rPr>
              <w:t>analyzing</w:t>
            </w:r>
            <w:r w:rsidRPr="004737E0">
              <w:rPr>
                <w:rFonts w:asciiTheme="majorHAnsi" w:hAnsiTheme="majorHAnsi"/>
                <w:spacing w:val="29"/>
              </w:rPr>
              <w:t xml:space="preserve"> </w:t>
            </w:r>
            <w:r w:rsidRPr="004737E0">
              <w:rPr>
                <w:rFonts w:asciiTheme="majorHAnsi" w:hAnsiTheme="majorHAnsi"/>
              </w:rPr>
              <w:t>content</w:t>
            </w:r>
            <w:r w:rsidRPr="004737E0">
              <w:rPr>
                <w:rFonts w:asciiTheme="majorHAnsi" w:hAnsiTheme="majorHAnsi"/>
                <w:spacing w:val="30"/>
              </w:rPr>
              <w:t xml:space="preserve"> </w:t>
            </w:r>
            <w:r w:rsidRPr="004737E0">
              <w:rPr>
                <w:rFonts w:asciiTheme="majorHAnsi" w:hAnsiTheme="majorHAnsi"/>
              </w:rPr>
              <w:t>using</w:t>
            </w:r>
            <w:r w:rsidRPr="004737E0">
              <w:rPr>
                <w:rFonts w:asciiTheme="majorHAnsi" w:hAnsiTheme="majorHAnsi"/>
                <w:spacing w:val="29"/>
              </w:rPr>
              <w:t xml:space="preserve"> </w:t>
            </w:r>
            <w:r w:rsidRPr="004737E0">
              <w:rPr>
                <w:rFonts w:asciiTheme="majorHAnsi" w:hAnsiTheme="majorHAnsi"/>
              </w:rPr>
              <w:t>original audio materials</w:t>
            </w:r>
          </w:p>
          <w:p w14:paraId="406CA0E0" w14:textId="77777777" w:rsidR="007A1F9E" w:rsidRPr="004737E0" w:rsidRDefault="000E1E7D" w:rsidP="00B87C5C">
            <w:pPr>
              <w:pStyle w:val="TableParagraph"/>
              <w:numPr>
                <w:ilvl w:val="0"/>
                <w:numId w:val="334"/>
              </w:numPr>
              <w:tabs>
                <w:tab w:val="left" w:pos="374"/>
              </w:tabs>
              <w:spacing w:before="1"/>
              <w:ind w:left="374" w:hanging="233"/>
              <w:rPr>
                <w:rFonts w:asciiTheme="majorHAnsi" w:hAnsiTheme="majorHAnsi"/>
              </w:rPr>
            </w:pPr>
            <w:r w:rsidRPr="004737E0">
              <w:rPr>
                <w:rFonts w:asciiTheme="majorHAnsi" w:hAnsiTheme="majorHAnsi"/>
              </w:rPr>
              <w:t>express</w:t>
            </w:r>
            <w:r w:rsidRPr="004737E0">
              <w:rPr>
                <w:rFonts w:asciiTheme="majorHAnsi" w:hAnsiTheme="majorHAnsi"/>
                <w:spacing w:val="-2"/>
              </w:rPr>
              <w:t xml:space="preserve"> </w:t>
            </w:r>
            <w:r w:rsidRPr="004737E0">
              <w:rPr>
                <w:rFonts w:asciiTheme="majorHAnsi" w:hAnsiTheme="majorHAnsi"/>
              </w:rPr>
              <w:t>your</w:t>
            </w:r>
            <w:r w:rsidRPr="004737E0">
              <w:rPr>
                <w:rFonts w:asciiTheme="majorHAnsi" w:hAnsiTheme="majorHAnsi"/>
                <w:spacing w:val="-3"/>
              </w:rPr>
              <w:t xml:space="preserve"> </w:t>
            </w:r>
            <w:r w:rsidRPr="004737E0">
              <w:rPr>
                <w:rFonts w:asciiTheme="majorHAnsi" w:hAnsiTheme="majorHAnsi"/>
              </w:rPr>
              <w:t>own</w:t>
            </w:r>
            <w:r w:rsidRPr="004737E0">
              <w:rPr>
                <w:rFonts w:asciiTheme="majorHAnsi" w:hAnsiTheme="majorHAnsi"/>
                <w:spacing w:val="-3"/>
              </w:rPr>
              <w:t xml:space="preserve"> </w:t>
            </w:r>
            <w:r w:rsidRPr="004737E0">
              <w:rPr>
                <w:rFonts w:asciiTheme="majorHAnsi" w:hAnsiTheme="majorHAnsi"/>
              </w:rPr>
              <w:t>opinion</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discussions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spacing w:val="-2"/>
              </w:rPr>
              <w:t>conversations</w:t>
            </w:r>
          </w:p>
          <w:p w14:paraId="22649B40" w14:textId="77777777" w:rsidR="007A1F9E" w:rsidRPr="004737E0" w:rsidRDefault="000E1E7D" w:rsidP="00B87C5C">
            <w:pPr>
              <w:pStyle w:val="TableParagraph"/>
              <w:numPr>
                <w:ilvl w:val="0"/>
                <w:numId w:val="334"/>
              </w:numPr>
              <w:tabs>
                <w:tab w:val="left" w:pos="374"/>
              </w:tabs>
              <w:spacing w:before="43"/>
              <w:ind w:left="374" w:hanging="233"/>
              <w:rPr>
                <w:rFonts w:asciiTheme="majorHAnsi" w:hAnsiTheme="majorHAnsi"/>
              </w:rPr>
            </w:pPr>
            <w:r w:rsidRPr="004737E0">
              <w:rPr>
                <w:rFonts w:asciiTheme="majorHAnsi" w:hAnsiTheme="majorHAnsi"/>
              </w:rPr>
              <w:t>read</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pronounce</w:t>
            </w:r>
            <w:r w:rsidRPr="004737E0">
              <w:rPr>
                <w:rFonts w:asciiTheme="majorHAnsi" w:hAnsiTheme="majorHAnsi"/>
                <w:spacing w:val="-1"/>
              </w:rPr>
              <w:t xml:space="preserve"> </w:t>
            </w:r>
            <w:r w:rsidRPr="004737E0">
              <w:rPr>
                <w:rFonts w:asciiTheme="majorHAnsi" w:hAnsiTheme="majorHAnsi"/>
              </w:rPr>
              <w:t>texts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 xml:space="preserve">English </w:t>
            </w:r>
            <w:r w:rsidRPr="004737E0">
              <w:rPr>
                <w:rFonts w:asciiTheme="majorHAnsi" w:hAnsiTheme="majorHAnsi"/>
                <w:spacing w:val="-2"/>
              </w:rPr>
              <w:t>correctly</w:t>
            </w:r>
          </w:p>
          <w:p w14:paraId="08A4B2FB" w14:textId="77777777" w:rsidR="007A1F9E" w:rsidRPr="004737E0" w:rsidRDefault="000E1E7D" w:rsidP="00B87C5C">
            <w:pPr>
              <w:pStyle w:val="TableParagraph"/>
              <w:numPr>
                <w:ilvl w:val="0"/>
                <w:numId w:val="334"/>
              </w:numPr>
              <w:tabs>
                <w:tab w:val="left" w:pos="374"/>
              </w:tabs>
              <w:spacing w:before="43"/>
              <w:ind w:left="374" w:hanging="233"/>
              <w:rPr>
                <w:rFonts w:asciiTheme="majorHAnsi" w:hAnsiTheme="majorHAnsi"/>
              </w:rPr>
            </w:pPr>
            <w:r w:rsidRPr="004737E0">
              <w:rPr>
                <w:rFonts w:asciiTheme="majorHAnsi" w:hAnsiTheme="majorHAnsi"/>
              </w:rPr>
              <w:t>correctly</w:t>
            </w:r>
            <w:r w:rsidRPr="004737E0">
              <w:rPr>
                <w:rFonts w:asciiTheme="majorHAnsi" w:hAnsiTheme="majorHAnsi"/>
                <w:spacing w:val="-5"/>
              </w:rPr>
              <w:t xml:space="preserve"> </w:t>
            </w:r>
            <w:r w:rsidRPr="004737E0">
              <w:rPr>
                <w:rFonts w:asciiTheme="majorHAnsi" w:hAnsiTheme="majorHAnsi"/>
              </w:rPr>
              <w:t>write</w:t>
            </w:r>
            <w:r w:rsidRPr="004737E0">
              <w:rPr>
                <w:rFonts w:asciiTheme="majorHAnsi" w:hAnsiTheme="majorHAnsi"/>
                <w:spacing w:val="-2"/>
              </w:rPr>
              <w:t xml:space="preserve"> </w:t>
            </w:r>
            <w:r w:rsidRPr="004737E0">
              <w:rPr>
                <w:rFonts w:asciiTheme="majorHAnsi" w:hAnsiTheme="majorHAnsi"/>
              </w:rPr>
              <w:t>different</w:t>
            </w:r>
            <w:r w:rsidRPr="004737E0">
              <w:rPr>
                <w:rFonts w:asciiTheme="majorHAnsi" w:hAnsiTheme="majorHAnsi"/>
                <w:spacing w:val="-4"/>
              </w:rPr>
              <w:t xml:space="preserve"> </w:t>
            </w:r>
            <w:r w:rsidRPr="004737E0">
              <w:rPr>
                <w:rFonts w:asciiTheme="majorHAnsi" w:hAnsiTheme="majorHAnsi"/>
              </w:rPr>
              <w:t>types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texts</w:t>
            </w:r>
          </w:p>
        </w:tc>
      </w:tr>
      <w:tr w:rsidR="007A1F9E" w:rsidRPr="004737E0" w14:paraId="70686FED" w14:textId="77777777">
        <w:trPr>
          <w:trHeight w:val="2829"/>
        </w:trPr>
        <w:tc>
          <w:tcPr>
            <w:tcW w:w="2475" w:type="dxa"/>
            <w:shd w:val="clear" w:color="auto" w:fill="F3F3F3"/>
          </w:tcPr>
          <w:p w14:paraId="2306F712" w14:textId="77777777" w:rsidR="007A1F9E" w:rsidRPr="004737E0" w:rsidRDefault="007A1F9E">
            <w:pPr>
              <w:pStyle w:val="TableParagraph"/>
              <w:rPr>
                <w:rFonts w:asciiTheme="majorHAnsi" w:hAnsiTheme="majorHAnsi"/>
              </w:rPr>
            </w:pPr>
          </w:p>
          <w:p w14:paraId="5D412090" w14:textId="77777777" w:rsidR="007A1F9E" w:rsidRPr="004737E0" w:rsidRDefault="007A1F9E">
            <w:pPr>
              <w:pStyle w:val="TableParagraph"/>
              <w:rPr>
                <w:rFonts w:asciiTheme="majorHAnsi" w:hAnsiTheme="majorHAnsi"/>
              </w:rPr>
            </w:pPr>
          </w:p>
          <w:p w14:paraId="268B28E7" w14:textId="77777777" w:rsidR="007A1F9E" w:rsidRPr="004737E0" w:rsidRDefault="007A1F9E">
            <w:pPr>
              <w:pStyle w:val="TableParagraph"/>
              <w:rPr>
                <w:rFonts w:asciiTheme="majorHAnsi" w:hAnsiTheme="majorHAnsi"/>
              </w:rPr>
            </w:pPr>
          </w:p>
          <w:p w14:paraId="43ACF1AC" w14:textId="77777777" w:rsidR="007A1F9E" w:rsidRPr="004737E0" w:rsidRDefault="007A1F9E">
            <w:pPr>
              <w:pStyle w:val="TableParagraph"/>
              <w:spacing w:before="16"/>
              <w:rPr>
                <w:rFonts w:asciiTheme="majorHAnsi" w:hAnsiTheme="majorHAnsi"/>
              </w:rPr>
            </w:pPr>
          </w:p>
          <w:p w14:paraId="5CC01F76"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29" w:type="dxa"/>
            <w:gridSpan w:val="3"/>
          </w:tcPr>
          <w:p w14:paraId="5183D2C0" w14:textId="77777777" w:rsidR="007A1F9E" w:rsidRPr="004737E0" w:rsidRDefault="000E1E7D" w:rsidP="00B87C5C">
            <w:pPr>
              <w:pStyle w:val="TableParagraph"/>
              <w:numPr>
                <w:ilvl w:val="0"/>
                <w:numId w:val="333"/>
              </w:numPr>
              <w:tabs>
                <w:tab w:val="left" w:pos="339"/>
              </w:tabs>
              <w:spacing w:before="16" w:line="281" w:lineRule="exact"/>
              <w:ind w:left="339" w:hanging="234"/>
              <w:rPr>
                <w:rFonts w:asciiTheme="majorHAnsi" w:hAnsiTheme="majorHAnsi"/>
              </w:rPr>
            </w:pPr>
            <w:r w:rsidRPr="004737E0">
              <w:rPr>
                <w:rFonts w:asciiTheme="majorHAnsi" w:hAnsiTheme="majorHAnsi"/>
                <w:spacing w:val="-2"/>
              </w:rPr>
              <w:t>Balance</w:t>
            </w:r>
          </w:p>
          <w:p w14:paraId="4938E445" w14:textId="77777777" w:rsidR="007A1F9E" w:rsidRPr="004737E0" w:rsidRDefault="000E1E7D" w:rsidP="00B87C5C">
            <w:pPr>
              <w:pStyle w:val="TableParagraph"/>
              <w:numPr>
                <w:ilvl w:val="0"/>
                <w:numId w:val="333"/>
              </w:numPr>
              <w:tabs>
                <w:tab w:val="left" w:pos="338"/>
              </w:tabs>
              <w:spacing w:line="281" w:lineRule="exact"/>
              <w:ind w:left="338" w:hanging="233"/>
              <w:rPr>
                <w:rFonts w:asciiTheme="majorHAnsi" w:hAnsiTheme="majorHAnsi"/>
              </w:rPr>
            </w:pPr>
            <w:r w:rsidRPr="004737E0">
              <w:rPr>
                <w:rFonts w:asciiTheme="majorHAnsi" w:hAnsiTheme="majorHAnsi"/>
              </w:rPr>
              <w:t>Verb</w:t>
            </w:r>
            <w:r w:rsidRPr="004737E0">
              <w:rPr>
                <w:rFonts w:asciiTheme="majorHAnsi" w:hAnsiTheme="majorHAnsi"/>
                <w:spacing w:val="-3"/>
              </w:rPr>
              <w:t xml:space="preserve"> </w:t>
            </w:r>
            <w:r w:rsidRPr="004737E0">
              <w:rPr>
                <w:rFonts w:asciiTheme="majorHAnsi" w:hAnsiTheme="majorHAnsi"/>
              </w:rPr>
              <w:t>patterns,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ing</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2"/>
              </w:rPr>
              <w:t xml:space="preserve"> infinitive</w:t>
            </w:r>
          </w:p>
          <w:p w14:paraId="269A00B6" w14:textId="77777777" w:rsidR="007A1F9E" w:rsidRPr="004737E0" w:rsidRDefault="000E1E7D" w:rsidP="00B87C5C">
            <w:pPr>
              <w:pStyle w:val="TableParagraph"/>
              <w:numPr>
                <w:ilvl w:val="0"/>
                <w:numId w:val="333"/>
              </w:numPr>
              <w:tabs>
                <w:tab w:val="left" w:pos="338"/>
              </w:tabs>
              <w:spacing w:line="281" w:lineRule="exact"/>
              <w:ind w:left="338" w:hanging="233"/>
              <w:rPr>
                <w:rFonts w:asciiTheme="majorHAnsi" w:hAnsiTheme="majorHAnsi"/>
              </w:rPr>
            </w:pPr>
            <w:r w:rsidRPr="004737E0">
              <w:rPr>
                <w:rFonts w:asciiTheme="majorHAnsi" w:hAnsiTheme="majorHAnsi"/>
              </w:rPr>
              <w:t>Creative</w:t>
            </w:r>
            <w:r w:rsidRPr="004737E0">
              <w:rPr>
                <w:rFonts w:asciiTheme="majorHAnsi" w:hAnsiTheme="majorHAnsi"/>
                <w:spacing w:val="-4"/>
              </w:rPr>
              <w:t xml:space="preserve"> </w:t>
            </w:r>
            <w:r w:rsidRPr="004737E0">
              <w:rPr>
                <w:rFonts w:asciiTheme="majorHAnsi" w:hAnsiTheme="majorHAnsi"/>
                <w:spacing w:val="-2"/>
              </w:rPr>
              <w:t>thinking</w:t>
            </w:r>
          </w:p>
          <w:p w14:paraId="7D1A1131" w14:textId="77777777" w:rsidR="007A1F9E" w:rsidRPr="004737E0" w:rsidRDefault="000E1E7D" w:rsidP="00B87C5C">
            <w:pPr>
              <w:pStyle w:val="TableParagraph"/>
              <w:numPr>
                <w:ilvl w:val="0"/>
                <w:numId w:val="333"/>
              </w:numPr>
              <w:tabs>
                <w:tab w:val="left" w:pos="338"/>
              </w:tabs>
              <w:spacing w:line="281" w:lineRule="exact"/>
              <w:ind w:left="338" w:hanging="233"/>
              <w:rPr>
                <w:rFonts w:asciiTheme="majorHAnsi" w:hAnsiTheme="majorHAnsi"/>
              </w:rPr>
            </w:pPr>
            <w:r w:rsidRPr="004737E0">
              <w:rPr>
                <w:rFonts w:asciiTheme="majorHAnsi" w:hAnsiTheme="majorHAnsi"/>
              </w:rPr>
              <w:t>Relative</w:t>
            </w:r>
            <w:r w:rsidRPr="004737E0">
              <w:rPr>
                <w:rFonts w:asciiTheme="majorHAnsi" w:hAnsiTheme="majorHAnsi"/>
                <w:spacing w:val="-4"/>
              </w:rPr>
              <w:t xml:space="preserve"> </w:t>
            </w:r>
            <w:r w:rsidRPr="004737E0">
              <w:rPr>
                <w:rFonts w:asciiTheme="majorHAnsi" w:hAnsiTheme="majorHAnsi"/>
                <w:spacing w:val="-2"/>
              </w:rPr>
              <w:t>clauses</w:t>
            </w:r>
          </w:p>
          <w:p w14:paraId="6C128527" w14:textId="77777777" w:rsidR="007A1F9E" w:rsidRPr="004737E0" w:rsidRDefault="000E1E7D" w:rsidP="00B87C5C">
            <w:pPr>
              <w:pStyle w:val="TableParagraph"/>
              <w:numPr>
                <w:ilvl w:val="0"/>
                <w:numId w:val="333"/>
              </w:numPr>
              <w:tabs>
                <w:tab w:val="left" w:pos="338"/>
              </w:tabs>
              <w:spacing w:before="2" w:line="281" w:lineRule="exact"/>
              <w:ind w:left="338" w:hanging="233"/>
              <w:rPr>
                <w:rFonts w:asciiTheme="majorHAnsi" w:hAnsiTheme="majorHAnsi"/>
              </w:rPr>
            </w:pPr>
            <w:r w:rsidRPr="004737E0">
              <w:rPr>
                <w:rFonts w:asciiTheme="majorHAnsi" w:hAnsiTheme="majorHAnsi"/>
                <w:spacing w:val="-2"/>
              </w:rPr>
              <w:t>Connections</w:t>
            </w:r>
          </w:p>
          <w:p w14:paraId="1D8B08DB" w14:textId="77777777" w:rsidR="007A1F9E" w:rsidRPr="004737E0" w:rsidRDefault="000E1E7D" w:rsidP="00B87C5C">
            <w:pPr>
              <w:pStyle w:val="TableParagraph"/>
              <w:numPr>
                <w:ilvl w:val="0"/>
                <w:numId w:val="333"/>
              </w:numPr>
              <w:tabs>
                <w:tab w:val="left" w:pos="338"/>
              </w:tabs>
              <w:spacing w:line="281" w:lineRule="exact"/>
              <w:ind w:left="338" w:hanging="233"/>
              <w:rPr>
                <w:rFonts w:asciiTheme="majorHAnsi" w:hAnsiTheme="majorHAnsi"/>
              </w:rPr>
            </w:pPr>
            <w:r w:rsidRPr="004737E0">
              <w:rPr>
                <w:rFonts w:asciiTheme="majorHAnsi" w:hAnsiTheme="majorHAnsi"/>
              </w:rPr>
              <w:t>Reported</w:t>
            </w:r>
            <w:r w:rsidRPr="004737E0">
              <w:rPr>
                <w:rFonts w:asciiTheme="majorHAnsi" w:hAnsiTheme="majorHAnsi"/>
                <w:spacing w:val="-6"/>
              </w:rPr>
              <w:t xml:space="preserve"> </w:t>
            </w:r>
            <w:r w:rsidRPr="004737E0">
              <w:rPr>
                <w:rFonts w:asciiTheme="majorHAnsi" w:hAnsiTheme="majorHAnsi"/>
                <w:spacing w:val="-2"/>
              </w:rPr>
              <w:t>speech</w:t>
            </w:r>
          </w:p>
          <w:p w14:paraId="79DF6B62" w14:textId="77777777" w:rsidR="007A1F9E" w:rsidRPr="004737E0" w:rsidRDefault="000E1E7D" w:rsidP="00B87C5C">
            <w:pPr>
              <w:pStyle w:val="TableParagraph"/>
              <w:numPr>
                <w:ilvl w:val="0"/>
                <w:numId w:val="333"/>
              </w:numPr>
              <w:tabs>
                <w:tab w:val="left" w:pos="338"/>
              </w:tabs>
              <w:spacing w:line="281" w:lineRule="exact"/>
              <w:ind w:left="338" w:hanging="233"/>
              <w:rPr>
                <w:rFonts w:asciiTheme="majorHAnsi" w:hAnsiTheme="majorHAnsi"/>
              </w:rPr>
            </w:pPr>
            <w:r w:rsidRPr="004737E0">
              <w:rPr>
                <w:rFonts w:asciiTheme="majorHAnsi" w:hAnsiTheme="majorHAnsi"/>
                <w:spacing w:val="-2"/>
              </w:rPr>
              <w:t>Resources</w:t>
            </w:r>
          </w:p>
          <w:p w14:paraId="0B2786CA" w14:textId="77777777" w:rsidR="007A1F9E" w:rsidRPr="004737E0" w:rsidRDefault="000E1E7D" w:rsidP="00B87C5C">
            <w:pPr>
              <w:pStyle w:val="TableParagraph"/>
              <w:numPr>
                <w:ilvl w:val="0"/>
                <w:numId w:val="333"/>
              </w:numPr>
              <w:tabs>
                <w:tab w:val="left" w:pos="338"/>
              </w:tabs>
              <w:spacing w:line="281" w:lineRule="exact"/>
              <w:ind w:left="338" w:hanging="233"/>
              <w:rPr>
                <w:rFonts w:asciiTheme="majorHAnsi" w:hAnsiTheme="majorHAnsi"/>
              </w:rPr>
            </w:pPr>
            <w:r w:rsidRPr="004737E0">
              <w:rPr>
                <w:rFonts w:asciiTheme="majorHAnsi" w:hAnsiTheme="majorHAnsi"/>
              </w:rPr>
              <w:t>Articles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quantifiers</w:t>
            </w:r>
          </w:p>
          <w:p w14:paraId="066AB459" w14:textId="77777777" w:rsidR="007A1F9E" w:rsidRPr="004737E0" w:rsidRDefault="000E1E7D" w:rsidP="00B87C5C">
            <w:pPr>
              <w:pStyle w:val="TableParagraph"/>
              <w:numPr>
                <w:ilvl w:val="0"/>
                <w:numId w:val="333"/>
              </w:numPr>
              <w:tabs>
                <w:tab w:val="left" w:pos="338"/>
              </w:tabs>
              <w:spacing w:before="2"/>
              <w:ind w:left="338" w:hanging="233"/>
              <w:rPr>
                <w:rFonts w:asciiTheme="majorHAnsi" w:hAnsiTheme="majorHAnsi"/>
              </w:rPr>
            </w:pPr>
            <w:r w:rsidRPr="004737E0">
              <w:rPr>
                <w:rFonts w:asciiTheme="majorHAnsi" w:hAnsiTheme="majorHAnsi"/>
                <w:spacing w:val="-2"/>
              </w:rPr>
              <w:t>Change</w:t>
            </w:r>
          </w:p>
          <w:p w14:paraId="46958051" w14:textId="77777777" w:rsidR="007A1F9E" w:rsidRPr="004737E0" w:rsidRDefault="000E1E7D" w:rsidP="00B87C5C">
            <w:pPr>
              <w:pStyle w:val="TableParagraph"/>
              <w:numPr>
                <w:ilvl w:val="0"/>
                <w:numId w:val="333"/>
              </w:numPr>
              <w:tabs>
                <w:tab w:val="left" w:pos="470"/>
              </w:tabs>
              <w:spacing w:line="260" w:lineRule="exact"/>
              <w:ind w:left="470" w:hanging="365"/>
              <w:rPr>
                <w:rFonts w:asciiTheme="majorHAnsi" w:hAnsiTheme="majorHAnsi"/>
              </w:rPr>
            </w:pPr>
            <w:r w:rsidRPr="004737E0">
              <w:rPr>
                <w:rFonts w:asciiTheme="majorHAnsi" w:hAnsiTheme="majorHAnsi"/>
              </w:rPr>
              <w:t>Conditional</w:t>
            </w:r>
            <w:r w:rsidRPr="004737E0">
              <w:rPr>
                <w:rFonts w:asciiTheme="majorHAnsi" w:hAnsiTheme="majorHAnsi"/>
                <w:spacing w:val="-5"/>
              </w:rPr>
              <w:t xml:space="preserve"> </w:t>
            </w:r>
            <w:r w:rsidRPr="004737E0">
              <w:rPr>
                <w:rFonts w:asciiTheme="majorHAnsi" w:hAnsiTheme="majorHAnsi"/>
              </w:rPr>
              <w:t>sentences</w:t>
            </w:r>
            <w:r w:rsidRPr="004737E0">
              <w:rPr>
                <w:rFonts w:asciiTheme="majorHAnsi" w:hAnsiTheme="majorHAnsi"/>
                <w:spacing w:val="-4"/>
              </w:rPr>
              <w:t xml:space="preserve"> </w:t>
            </w:r>
            <w:r w:rsidRPr="004737E0">
              <w:rPr>
                <w:rFonts w:asciiTheme="majorHAnsi" w:hAnsiTheme="majorHAnsi"/>
              </w:rPr>
              <w:t>3,</w:t>
            </w:r>
            <w:r w:rsidRPr="004737E0">
              <w:rPr>
                <w:rFonts w:asciiTheme="majorHAnsi" w:hAnsiTheme="majorHAnsi"/>
                <w:spacing w:val="-4"/>
              </w:rPr>
              <w:t xml:space="preserve"> wish</w:t>
            </w:r>
          </w:p>
        </w:tc>
      </w:tr>
    </w:tbl>
    <w:p w14:paraId="719AC264" w14:textId="77777777" w:rsidR="007A1F9E" w:rsidRPr="004737E0" w:rsidRDefault="007A1F9E">
      <w:pPr>
        <w:pStyle w:val="TableParagraph"/>
        <w:spacing w:line="260" w:lineRule="exact"/>
        <w:rPr>
          <w:rFonts w:asciiTheme="majorHAnsi" w:hAnsiTheme="majorHAnsi"/>
        </w:rPr>
        <w:sectPr w:rsidR="007A1F9E" w:rsidRPr="004737E0">
          <w:pgSz w:w="11910" w:h="16840"/>
          <w:pgMar w:top="1380" w:right="566" w:bottom="1585"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72"/>
        <w:gridCol w:w="1348"/>
        <w:gridCol w:w="869"/>
        <w:gridCol w:w="1080"/>
        <w:gridCol w:w="1260"/>
      </w:tblGrid>
      <w:tr w:rsidR="007A1F9E" w:rsidRPr="004737E0" w14:paraId="06630598" w14:textId="77777777">
        <w:trPr>
          <w:trHeight w:val="573"/>
        </w:trPr>
        <w:tc>
          <w:tcPr>
            <w:tcW w:w="2475" w:type="dxa"/>
            <w:vMerge w:val="restart"/>
            <w:tcBorders>
              <w:right w:val="single" w:sz="8" w:space="0" w:color="000000"/>
            </w:tcBorders>
            <w:shd w:val="clear" w:color="auto" w:fill="F3F3F3"/>
          </w:tcPr>
          <w:p w14:paraId="59207ABA" w14:textId="77777777" w:rsidR="007A1F9E" w:rsidRPr="004737E0" w:rsidRDefault="007A1F9E">
            <w:pPr>
              <w:pStyle w:val="TableParagraph"/>
              <w:rPr>
                <w:rFonts w:asciiTheme="majorHAnsi" w:hAnsiTheme="majorHAnsi"/>
              </w:rPr>
            </w:pPr>
          </w:p>
          <w:p w14:paraId="4E1109E9" w14:textId="77777777" w:rsidR="007A1F9E" w:rsidRPr="004737E0" w:rsidRDefault="007A1F9E">
            <w:pPr>
              <w:pStyle w:val="TableParagraph"/>
              <w:rPr>
                <w:rFonts w:asciiTheme="majorHAnsi" w:hAnsiTheme="majorHAnsi"/>
              </w:rPr>
            </w:pPr>
          </w:p>
          <w:p w14:paraId="7EB60F66" w14:textId="77777777" w:rsidR="007A1F9E" w:rsidRPr="004737E0" w:rsidRDefault="007A1F9E">
            <w:pPr>
              <w:pStyle w:val="TableParagraph"/>
              <w:spacing w:before="22"/>
              <w:rPr>
                <w:rFonts w:asciiTheme="majorHAnsi" w:hAnsiTheme="majorHAnsi"/>
              </w:rPr>
            </w:pPr>
          </w:p>
          <w:p w14:paraId="2979C181" w14:textId="77777777" w:rsidR="007A1F9E" w:rsidRPr="004737E0" w:rsidRDefault="000E1E7D">
            <w:pPr>
              <w:pStyle w:val="TableParagraph"/>
              <w:tabs>
                <w:tab w:val="left" w:pos="1391"/>
                <w:tab w:val="left" w:pos="1984"/>
              </w:tabs>
              <w:ind w:left="112" w:right="88"/>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472" w:type="dxa"/>
          </w:tcPr>
          <w:p w14:paraId="3F0138AC" w14:textId="77777777" w:rsidR="007A1F9E" w:rsidRPr="004737E0" w:rsidRDefault="000E1E7D">
            <w:pPr>
              <w:pStyle w:val="TableParagraph"/>
              <w:spacing w:line="280" w:lineRule="atLeast"/>
              <w:ind w:left="110" w:right="101"/>
              <w:rPr>
                <w:rFonts w:asciiTheme="majorHAnsi" w:hAnsiTheme="majorHAnsi"/>
              </w:rPr>
            </w:pPr>
            <w:r w:rsidRPr="004737E0">
              <w:rPr>
                <w:rFonts w:asciiTheme="majorHAnsi" w:hAnsiTheme="majorHAnsi"/>
                <w:spacing w:val="-2"/>
              </w:rPr>
              <w:t>Student responsibilities</w:t>
            </w:r>
          </w:p>
        </w:tc>
        <w:tc>
          <w:tcPr>
            <w:tcW w:w="1348" w:type="dxa"/>
            <w:tcBorders>
              <w:bottom w:val="single" w:sz="8" w:space="0" w:color="000000"/>
            </w:tcBorders>
          </w:tcPr>
          <w:p w14:paraId="2CE7EAEA" w14:textId="77777777" w:rsidR="007A1F9E" w:rsidRPr="004737E0" w:rsidRDefault="000E1E7D">
            <w:pPr>
              <w:pStyle w:val="TableParagraph"/>
              <w:spacing w:line="280" w:lineRule="atLeast"/>
              <w:ind w:left="110" w:right="229"/>
              <w:rPr>
                <w:rFonts w:asciiTheme="majorHAnsi" w:hAnsiTheme="majorHAnsi"/>
              </w:rPr>
            </w:pPr>
            <w:r w:rsidRPr="004737E0">
              <w:rPr>
                <w:rFonts w:asciiTheme="majorHAnsi" w:hAnsiTheme="majorHAnsi"/>
                <w:spacing w:val="-2"/>
              </w:rPr>
              <w:t>Learning outcomes</w:t>
            </w:r>
          </w:p>
        </w:tc>
        <w:tc>
          <w:tcPr>
            <w:tcW w:w="869" w:type="dxa"/>
            <w:tcBorders>
              <w:bottom w:val="single" w:sz="8" w:space="0" w:color="000000"/>
            </w:tcBorders>
          </w:tcPr>
          <w:p w14:paraId="582BD0F9" w14:textId="77777777" w:rsidR="007A1F9E" w:rsidRPr="004737E0" w:rsidRDefault="000E1E7D">
            <w:pPr>
              <w:pStyle w:val="TableParagraph"/>
              <w:spacing w:before="156"/>
              <w:ind w:left="113"/>
              <w:rPr>
                <w:rFonts w:asciiTheme="majorHAnsi" w:hAnsiTheme="majorHAnsi"/>
              </w:rPr>
            </w:pPr>
            <w:r w:rsidRPr="004737E0">
              <w:rPr>
                <w:rFonts w:asciiTheme="majorHAnsi" w:hAnsiTheme="majorHAnsi"/>
                <w:spacing w:val="-2"/>
              </w:rPr>
              <w:t>Hours</w:t>
            </w:r>
          </w:p>
        </w:tc>
        <w:tc>
          <w:tcPr>
            <w:tcW w:w="1080" w:type="dxa"/>
            <w:tcBorders>
              <w:bottom w:val="single" w:sz="8" w:space="0" w:color="000000"/>
            </w:tcBorders>
          </w:tcPr>
          <w:p w14:paraId="23FCC29D" w14:textId="77777777" w:rsidR="007A1F9E" w:rsidRPr="004737E0" w:rsidRDefault="000E1E7D">
            <w:pPr>
              <w:pStyle w:val="TableParagraph"/>
              <w:spacing w:before="14"/>
              <w:ind w:left="114"/>
              <w:rPr>
                <w:rFonts w:asciiTheme="majorHAnsi" w:hAnsiTheme="majorHAnsi"/>
              </w:rPr>
            </w:pPr>
            <w:r w:rsidRPr="004737E0">
              <w:rPr>
                <w:rFonts w:asciiTheme="majorHAnsi" w:hAnsiTheme="majorHAnsi"/>
                <w:spacing w:val="-4"/>
              </w:rPr>
              <w:t>ECTS</w:t>
            </w:r>
          </w:p>
          <w:p w14:paraId="32C2D8ED" w14:textId="77777777" w:rsidR="007A1F9E" w:rsidRPr="004737E0" w:rsidRDefault="000E1E7D">
            <w:pPr>
              <w:pStyle w:val="TableParagraph"/>
              <w:spacing w:before="2" w:line="256" w:lineRule="exact"/>
              <w:ind w:left="114"/>
              <w:rPr>
                <w:rFonts w:asciiTheme="majorHAnsi" w:hAnsiTheme="majorHAnsi"/>
              </w:rPr>
            </w:pPr>
            <w:r w:rsidRPr="004737E0">
              <w:rPr>
                <w:rFonts w:asciiTheme="majorHAnsi" w:hAnsiTheme="majorHAnsi"/>
                <w:spacing w:val="-2"/>
              </w:rPr>
              <w:t>credits</w:t>
            </w:r>
          </w:p>
        </w:tc>
        <w:tc>
          <w:tcPr>
            <w:tcW w:w="1260" w:type="dxa"/>
            <w:tcBorders>
              <w:bottom w:val="single" w:sz="8" w:space="0" w:color="000000"/>
            </w:tcBorders>
          </w:tcPr>
          <w:p w14:paraId="7808D868" w14:textId="77777777" w:rsidR="007A1F9E" w:rsidRPr="004737E0" w:rsidRDefault="000E1E7D">
            <w:pPr>
              <w:pStyle w:val="TableParagraph"/>
              <w:spacing w:line="280" w:lineRule="atLeast"/>
              <w:ind w:left="114" w:right="188"/>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6F9A2FD8" w14:textId="77777777">
        <w:trPr>
          <w:trHeight w:val="318"/>
        </w:trPr>
        <w:tc>
          <w:tcPr>
            <w:tcW w:w="2475" w:type="dxa"/>
            <w:vMerge/>
            <w:tcBorders>
              <w:top w:val="nil"/>
              <w:right w:val="single" w:sz="8" w:space="0" w:color="000000"/>
            </w:tcBorders>
            <w:shd w:val="clear" w:color="auto" w:fill="F3F3F3"/>
          </w:tcPr>
          <w:p w14:paraId="1FDA5CC8" w14:textId="77777777" w:rsidR="007A1F9E" w:rsidRPr="004737E0" w:rsidRDefault="007A1F9E">
            <w:pPr>
              <w:rPr>
                <w:rFonts w:asciiTheme="majorHAnsi" w:hAnsiTheme="majorHAnsi"/>
              </w:rPr>
            </w:pPr>
          </w:p>
        </w:tc>
        <w:tc>
          <w:tcPr>
            <w:tcW w:w="2472" w:type="dxa"/>
            <w:tcBorders>
              <w:bottom w:val="single" w:sz="8" w:space="0" w:color="000000"/>
              <w:right w:val="single" w:sz="8" w:space="0" w:color="000000"/>
            </w:tcBorders>
          </w:tcPr>
          <w:p w14:paraId="17261FDA" w14:textId="77777777" w:rsidR="007A1F9E" w:rsidRPr="004737E0" w:rsidRDefault="000E1E7D">
            <w:pPr>
              <w:pStyle w:val="TableParagraph"/>
              <w:spacing w:before="18" w:line="280" w:lineRule="exact"/>
              <w:ind w:left="110"/>
              <w:rPr>
                <w:rFonts w:asciiTheme="majorHAnsi" w:hAnsiTheme="majorHAnsi"/>
              </w:rPr>
            </w:pPr>
            <w:r w:rsidRPr="004737E0">
              <w:rPr>
                <w:rFonts w:asciiTheme="majorHAnsi" w:hAnsiTheme="majorHAnsi"/>
              </w:rPr>
              <w:t>attendance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3"/>
              </w:rPr>
              <w:t xml:space="preserve"> </w:t>
            </w:r>
            <w:r w:rsidRPr="004737E0">
              <w:rPr>
                <w:rFonts w:asciiTheme="majorHAnsi" w:hAnsiTheme="majorHAnsi"/>
              </w:rPr>
              <w:t xml:space="preserve">S, </w:t>
            </w:r>
            <w:r w:rsidRPr="004737E0">
              <w:rPr>
                <w:rFonts w:asciiTheme="majorHAnsi" w:hAnsiTheme="majorHAnsi"/>
                <w:spacing w:val="-10"/>
              </w:rPr>
              <w:t>T</w:t>
            </w:r>
          </w:p>
        </w:tc>
        <w:tc>
          <w:tcPr>
            <w:tcW w:w="1348" w:type="dxa"/>
            <w:tcBorders>
              <w:top w:val="single" w:sz="8" w:space="0" w:color="000000"/>
              <w:left w:val="single" w:sz="8" w:space="0" w:color="000000"/>
              <w:bottom w:val="single" w:sz="8" w:space="0" w:color="000000"/>
              <w:right w:val="single" w:sz="8" w:space="0" w:color="000000"/>
            </w:tcBorders>
          </w:tcPr>
          <w:p w14:paraId="2CA0B4B4" w14:textId="182484F4" w:rsidR="007A1F9E" w:rsidRPr="004737E0" w:rsidRDefault="000E1E7D">
            <w:pPr>
              <w:pStyle w:val="TableParagraph"/>
              <w:spacing w:before="28" w:line="270" w:lineRule="exact"/>
              <w:ind w:left="422"/>
              <w:rPr>
                <w:rFonts w:asciiTheme="majorHAnsi" w:hAnsiTheme="majorHAnsi"/>
              </w:rPr>
            </w:pPr>
            <w:r w:rsidRPr="004737E0">
              <w:rPr>
                <w:rFonts w:asciiTheme="majorHAnsi" w:hAnsiTheme="majorHAnsi"/>
              </w:rPr>
              <w:t>1.</w:t>
            </w:r>
            <w:r w:rsidR="00F54880">
              <w:rPr>
                <w:rFonts w:asciiTheme="majorHAnsi" w:hAnsiTheme="majorHAnsi"/>
              </w:rPr>
              <w:t>-</w:t>
            </w:r>
            <w:r w:rsidRPr="004737E0">
              <w:rPr>
                <w:rFonts w:asciiTheme="majorHAnsi" w:hAnsiTheme="majorHAnsi"/>
                <w:spacing w:val="-5"/>
              </w:rPr>
              <w:t>6.</w:t>
            </w:r>
          </w:p>
        </w:tc>
        <w:tc>
          <w:tcPr>
            <w:tcW w:w="869" w:type="dxa"/>
            <w:tcBorders>
              <w:top w:val="single" w:sz="8" w:space="0" w:color="000000"/>
              <w:left w:val="single" w:sz="8" w:space="0" w:color="000000"/>
              <w:bottom w:val="single" w:sz="8" w:space="0" w:color="000000"/>
              <w:right w:val="single" w:sz="8" w:space="0" w:color="000000"/>
            </w:tcBorders>
          </w:tcPr>
          <w:p w14:paraId="2C41344F" w14:textId="77777777" w:rsidR="007A1F9E" w:rsidRPr="004737E0" w:rsidRDefault="000E1E7D" w:rsidP="00F54880">
            <w:pPr>
              <w:pStyle w:val="TableParagraph"/>
              <w:spacing w:before="28" w:line="270" w:lineRule="exact"/>
              <w:jc w:val="center"/>
              <w:rPr>
                <w:rFonts w:asciiTheme="majorHAnsi" w:hAnsiTheme="majorHAnsi"/>
              </w:rPr>
            </w:pPr>
            <w:r w:rsidRPr="004737E0">
              <w:rPr>
                <w:rFonts w:asciiTheme="majorHAnsi" w:hAnsiTheme="majorHAnsi"/>
                <w:spacing w:val="-5"/>
              </w:rPr>
              <w:t>34</w:t>
            </w:r>
          </w:p>
        </w:tc>
        <w:tc>
          <w:tcPr>
            <w:tcW w:w="1080" w:type="dxa"/>
            <w:tcBorders>
              <w:top w:val="single" w:sz="8" w:space="0" w:color="000000"/>
              <w:left w:val="single" w:sz="8" w:space="0" w:color="000000"/>
              <w:bottom w:val="single" w:sz="8" w:space="0" w:color="000000"/>
              <w:right w:val="single" w:sz="8" w:space="0" w:color="000000"/>
            </w:tcBorders>
          </w:tcPr>
          <w:p w14:paraId="5C808926" w14:textId="77777777" w:rsidR="007A1F9E" w:rsidRPr="004737E0" w:rsidRDefault="000E1E7D" w:rsidP="00F54880">
            <w:pPr>
              <w:pStyle w:val="TableParagraph"/>
              <w:spacing w:before="28" w:line="270" w:lineRule="exact"/>
              <w:ind w:right="421"/>
              <w:jc w:val="center"/>
              <w:rPr>
                <w:rFonts w:asciiTheme="majorHAnsi" w:hAnsiTheme="majorHAnsi"/>
              </w:rPr>
            </w:pPr>
            <w:r w:rsidRPr="004737E0">
              <w:rPr>
                <w:rFonts w:asciiTheme="majorHAnsi" w:hAnsiTheme="majorHAnsi"/>
                <w:spacing w:val="-5"/>
              </w:rPr>
              <w:t>1.5</w:t>
            </w:r>
          </w:p>
        </w:tc>
        <w:tc>
          <w:tcPr>
            <w:tcW w:w="1260" w:type="dxa"/>
            <w:tcBorders>
              <w:top w:val="single" w:sz="8" w:space="0" w:color="000000"/>
              <w:left w:val="single" w:sz="8" w:space="0" w:color="000000"/>
              <w:bottom w:val="single" w:sz="8" w:space="0" w:color="000000"/>
              <w:right w:val="single" w:sz="8" w:space="0" w:color="000000"/>
            </w:tcBorders>
          </w:tcPr>
          <w:p w14:paraId="4A1A5776" w14:textId="77777777" w:rsidR="007A1F9E" w:rsidRPr="004737E0" w:rsidRDefault="000E1E7D" w:rsidP="00F54880">
            <w:pPr>
              <w:pStyle w:val="TableParagraph"/>
              <w:spacing w:before="28" w:line="270" w:lineRule="exact"/>
              <w:ind w:left="109"/>
              <w:jc w:val="center"/>
              <w:rPr>
                <w:rFonts w:asciiTheme="majorHAnsi" w:hAnsiTheme="majorHAnsi"/>
              </w:rPr>
            </w:pPr>
            <w:r w:rsidRPr="004737E0">
              <w:rPr>
                <w:rFonts w:asciiTheme="majorHAnsi" w:hAnsiTheme="majorHAnsi"/>
                <w:spacing w:val="-5"/>
              </w:rPr>
              <w:t>10%</w:t>
            </w:r>
          </w:p>
        </w:tc>
      </w:tr>
      <w:tr w:rsidR="007A1F9E" w:rsidRPr="004737E0" w14:paraId="584BCDB0" w14:textId="77777777">
        <w:trPr>
          <w:trHeight w:val="577"/>
        </w:trPr>
        <w:tc>
          <w:tcPr>
            <w:tcW w:w="2475" w:type="dxa"/>
            <w:vMerge/>
            <w:tcBorders>
              <w:top w:val="nil"/>
              <w:right w:val="single" w:sz="8" w:space="0" w:color="000000"/>
            </w:tcBorders>
            <w:shd w:val="clear" w:color="auto" w:fill="F3F3F3"/>
          </w:tcPr>
          <w:p w14:paraId="092A537B" w14:textId="77777777" w:rsidR="007A1F9E" w:rsidRPr="004737E0" w:rsidRDefault="007A1F9E">
            <w:pPr>
              <w:rPr>
                <w:rFonts w:asciiTheme="majorHAnsi" w:hAnsiTheme="majorHAnsi"/>
              </w:rPr>
            </w:pPr>
          </w:p>
        </w:tc>
        <w:tc>
          <w:tcPr>
            <w:tcW w:w="2472" w:type="dxa"/>
            <w:tcBorders>
              <w:top w:val="single" w:sz="8" w:space="0" w:color="000000"/>
              <w:left w:val="single" w:sz="8" w:space="0" w:color="000000"/>
              <w:bottom w:val="single" w:sz="8" w:space="0" w:color="000000"/>
              <w:right w:val="single" w:sz="8" w:space="0" w:color="000000"/>
            </w:tcBorders>
          </w:tcPr>
          <w:p w14:paraId="37D13946"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one</w:t>
            </w:r>
            <w:r w:rsidRPr="004737E0">
              <w:rPr>
                <w:rFonts w:asciiTheme="majorHAnsi" w:hAnsiTheme="majorHAnsi"/>
                <w:spacing w:val="-13"/>
              </w:rPr>
              <w:t xml:space="preserve"> </w:t>
            </w:r>
            <w:r w:rsidRPr="004737E0">
              <w:rPr>
                <w:rFonts w:asciiTheme="majorHAnsi" w:hAnsiTheme="majorHAnsi"/>
              </w:rPr>
              <w:t>presentation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2"/>
              </w:rPr>
              <w:t xml:space="preserve"> </w:t>
            </w:r>
            <w:r w:rsidRPr="004737E0">
              <w:rPr>
                <w:rFonts w:asciiTheme="majorHAnsi" w:hAnsiTheme="majorHAnsi"/>
              </w:rPr>
              <w:t>a given topic</w:t>
            </w:r>
          </w:p>
        </w:tc>
        <w:tc>
          <w:tcPr>
            <w:tcW w:w="1348" w:type="dxa"/>
            <w:tcBorders>
              <w:top w:val="single" w:sz="8" w:space="0" w:color="000000"/>
              <w:left w:val="single" w:sz="8" w:space="0" w:color="000000"/>
              <w:bottom w:val="single" w:sz="8" w:space="0" w:color="000000"/>
              <w:right w:val="single" w:sz="8" w:space="0" w:color="000000"/>
            </w:tcBorders>
          </w:tcPr>
          <w:p w14:paraId="708F16FB" w14:textId="4C0D424E" w:rsidR="007A1F9E" w:rsidRPr="004737E0" w:rsidRDefault="000E1E7D">
            <w:pPr>
              <w:pStyle w:val="TableParagraph"/>
              <w:spacing w:before="158"/>
              <w:ind w:left="422"/>
              <w:rPr>
                <w:rFonts w:asciiTheme="majorHAnsi" w:hAnsiTheme="majorHAnsi"/>
              </w:rPr>
            </w:pPr>
            <w:r w:rsidRPr="004737E0">
              <w:rPr>
                <w:rFonts w:asciiTheme="majorHAnsi" w:hAnsiTheme="majorHAnsi"/>
              </w:rPr>
              <w:t>1.-</w:t>
            </w:r>
            <w:r w:rsidRPr="004737E0">
              <w:rPr>
                <w:rFonts w:asciiTheme="majorHAnsi" w:hAnsiTheme="majorHAnsi"/>
                <w:spacing w:val="-5"/>
              </w:rPr>
              <w:t>6.</w:t>
            </w:r>
          </w:p>
        </w:tc>
        <w:tc>
          <w:tcPr>
            <w:tcW w:w="869" w:type="dxa"/>
            <w:tcBorders>
              <w:top w:val="single" w:sz="8" w:space="0" w:color="000000"/>
              <w:left w:val="single" w:sz="8" w:space="0" w:color="000000"/>
              <w:bottom w:val="single" w:sz="8" w:space="0" w:color="000000"/>
              <w:right w:val="single" w:sz="8" w:space="0" w:color="000000"/>
            </w:tcBorders>
          </w:tcPr>
          <w:p w14:paraId="3C71923F" w14:textId="77777777" w:rsidR="007A1F9E" w:rsidRPr="004737E0" w:rsidRDefault="000E1E7D" w:rsidP="00F54880">
            <w:pPr>
              <w:pStyle w:val="TableParagraph"/>
              <w:spacing w:before="158"/>
              <w:ind w:left="19" w:right="3"/>
              <w:jc w:val="center"/>
              <w:rPr>
                <w:rFonts w:asciiTheme="majorHAnsi" w:hAnsiTheme="majorHAnsi"/>
              </w:rPr>
            </w:pPr>
            <w:r w:rsidRPr="004737E0">
              <w:rPr>
                <w:rFonts w:asciiTheme="majorHAnsi" w:hAnsiTheme="majorHAnsi"/>
                <w:spacing w:val="-5"/>
              </w:rPr>
              <w:t>21</w:t>
            </w:r>
          </w:p>
        </w:tc>
        <w:tc>
          <w:tcPr>
            <w:tcW w:w="1080" w:type="dxa"/>
            <w:tcBorders>
              <w:top w:val="single" w:sz="8" w:space="0" w:color="000000"/>
              <w:left w:val="single" w:sz="8" w:space="0" w:color="000000"/>
              <w:bottom w:val="single" w:sz="8" w:space="0" w:color="000000"/>
              <w:right w:val="single" w:sz="8" w:space="0" w:color="000000"/>
            </w:tcBorders>
          </w:tcPr>
          <w:p w14:paraId="6C04467D" w14:textId="77777777" w:rsidR="007A1F9E" w:rsidRPr="004737E0" w:rsidRDefault="000E1E7D" w:rsidP="00F54880">
            <w:pPr>
              <w:pStyle w:val="TableParagraph"/>
              <w:spacing w:before="158"/>
              <w:ind w:right="360"/>
              <w:jc w:val="center"/>
              <w:rPr>
                <w:rFonts w:asciiTheme="majorHAnsi" w:hAnsiTheme="majorHAnsi"/>
              </w:rPr>
            </w:pPr>
            <w:r w:rsidRPr="004737E0">
              <w:rPr>
                <w:rFonts w:asciiTheme="majorHAnsi" w:hAnsiTheme="majorHAnsi"/>
                <w:spacing w:val="-5"/>
              </w:rPr>
              <w:t>0.7</w:t>
            </w:r>
          </w:p>
        </w:tc>
        <w:tc>
          <w:tcPr>
            <w:tcW w:w="1260" w:type="dxa"/>
            <w:tcBorders>
              <w:top w:val="single" w:sz="8" w:space="0" w:color="000000"/>
              <w:left w:val="single" w:sz="8" w:space="0" w:color="000000"/>
              <w:bottom w:val="single" w:sz="8" w:space="0" w:color="000000"/>
              <w:right w:val="single" w:sz="8" w:space="0" w:color="000000"/>
            </w:tcBorders>
          </w:tcPr>
          <w:p w14:paraId="7B110DD0" w14:textId="77777777" w:rsidR="007A1F9E" w:rsidRPr="004737E0" w:rsidRDefault="000E1E7D" w:rsidP="00F54880">
            <w:pPr>
              <w:pStyle w:val="TableParagraph"/>
              <w:spacing w:before="158"/>
              <w:ind w:left="18"/>
              <w:jc w:val="center"/>
              <w:rPr>
                <w:rFonts w:asciiTheme="majorHAnsi" w:hAnsiTheme="majorHAnsi"/>
              </w:rPr>
            </w:pPr>
            <w:r w:rsidRPr="004737E0">
              <w:rPr>
                <w:rFonts w:asciiTheme="majorHAnsi" w:hAnsiTheme="majorHAnsi"/>
                <w:spacing w:val="-5"/>
              </w:rPr>
              <w:t>5%</w:t>
            </w:r>
          </w:p>
        </w:tc>
      </w:tr>
      <w:tr w:rsidR="007A1F9E" w:rsidRPr="004737E0" w14:paraId="033CD011" w14:textId="77777777">
        <w:trPr>
          <w:trHeight w:val="315"/>
        </w:trPr>
        <w:tc>
          <w:tcPr>
            <w:tcW w:w="2475" w:type="dxa"/>
            <w:vMerge/>
            <w:tcBorders>
              <w:top w:val="nil"/>
              <w:right w:val="single" w:sz="8" w:space="0" w:color="000000"/>
            </w:tcBorders>
            <w:shd w:val="clear" w:color="auto" w:fill="F3F3F3"/>
          </w:tcPr>
          <w:p w14:paraId="6F1EACC8" w14:textId="77777777" w:rsidR="007A1F9E" w:rsidRPr="004737E0" w:rsidRDefault="007A1F9E">
            <w:pPr>
              <w:rPr>
                <w:rFonts w:asciiTheme="majorHAnsi" w:hAnsiTheme="majorHAnsi"/>
              </w:rPr>
            </w:pPr>
          </w:p>
        </w:tc>
        <w:tc>
          <w:tcPr>
            <w:tcW w:w="2472" w:type="dxa"/>
            <w:tcBorders>
              <w:top w:val="single" w:sz="8" w:space="0" w:color="000000"/>
              <w:left w:val="single" w:sz="8" w:space="0" w:color="000000"/>
              <w:bottom w:val="single" w:sz="8" w:space="0" w:color="000000"/>
              <w:right w:val="single" w:sz="8" w:space="0" w:color="000000"/>
            </w:tcBorders>
          </w:tcPr>
          <w:p w14:paraId="06D75851" w14:textId="1B8A2019" w:rsidR="007A1F9E" w:rsidRPr="004737E0" w:rsidRDefault="00F60023">
            <w:pPr>
              <w:pStyle w:val="TableParagraph"/>
              <w:spacing w:before="16" w:line="280" w:lineRule="exact"/>
              <w:ind w:left="105"/>
              <w:rPr>
                <w:rFonts w:asciiTheme="majorHAnsi" w:hAnsiTheme="majorHAnsi"/>
              </w:rPr>
            </w:pPr>
            <w:r w:rsidRPr="004737E0">
              <w:rPr>
                <w:rFonts w:asciiTheme="majorHAnsi" w:hAnsiTheme="majorHAnsi"/>
                <w:spacing w:val="-2"/>
              </w:rPr>
              <w:t>Essay</w:t>
            </w:r>
          </w:p>
        </w:tc>
        <w:tc>
          <w:tcPr>
            <w:tcW w:w="1348" w:type="dxa"/>
            <w:tcBorders>
              <w:top w:val="single" w:sz="8" w:space="0" w:color="000000"/>
              <w:left w:val="single" w:sz="8" w:space="0" w:color="000000"/>
              <w:bottom w:val="single" w:sz="8" w:space="0" w:color="000000"/>
              <w:right w:val="single" w:sz="8" w:space="0" w:color="000000"/>
            </w:tcBorders>
          </w:tcPr>
          <w:p w14:paraId="0E63BF05" w14:textId="33B596FC" w:rsidR="007A1F9E" w:rsidRPr="004737E0" w:rsidRDefault="000E1E7D">
            <w:pPr>
              <w:pStyle w:val="TableParagraph"/>
              <w:spacing w:before="26" w:line="270" w:lineRule="exact"/>
              <w:ind w:left="422"/>
              <w:rPr>
                <w:rFonts w:asciiTheme="majorHAnsi" w:hAnsiTheme="majorHAnsi"/>
              </w:rPr>
            </w:pPr>
            <w:r w:rsidRPr="004737E0">
              <w:rPr>
                <w:rFonts w:asciiTheme="majorHAnsi" w:hAnsiTheme="majorHAnsi"/>
              </w:rPr>
              <w:t>1.-</w:t>
            </w:r>
            <w:r w:rsidRPr="004737E0">
              <w:rPr>
                <w:rFonts w:asciiTheme="majorHAnsi" w:hAnsiTheme="majorHAnsi"/>
                <w:spacing w:val="-5"/>
              </w:rPr>
              <w:t>6.</w:t>
            </w:r>
          </w:p>
        </w:tc>
        <w:tc>
          <w:tcPr>
            <w:tcW w:w="869" w:type="dxa"/>
            <w:tcBorders>
              <w:top w:val="single" w:sz="8" w:space="0" w:color="000000"/>
              <w:left w:val="single" w:sz="8" w:space="0" w:color="000000"/>
              <w:bottom w:val="single" w:sz="8" w:space="0" w:color="000000"/>
              <w:right w:val="single" w:sz="8" w:space="0" w:color="000000"/>
            </w:tcBorders>
          </w:tcPr>
          <w:p w14:paraId="23A3E102" w14:textId="77777777" w:rsidR="007A1F9E" w:rsidRPr="004737E0" w:rsidRDefault="000E1E7D" w:rsidP="00F54880">
            <w:pPr>
              <w:pStyle w:val="TableParagraph"/>
              <w:spacing w:before="26" w:line="270" w:lineRule="exact"/>
              <w:ind w:left="19" w:right="3"/>
              <w:jc w:val="center"/>
              <w:rPr>
                <w:rFonts w:asciiTheme="majorHAnsi" w:hAnsiTheme="majorHAnsi"/>
              </w:rPr>
            </w:pPr>
            <w:r w:rsidRPr="004737E0">
              <w:rPr>
                <w:rFonts w:asciiTheme="majorHAnsi" w:hAnsiTheme="majorHAnsi"/>
                <w:spacing w:val="-5"/>
              </w:rPr>
              <w:t>21</w:t>
            </w:r>
          </w:p>
        </w:tc>
        <w:tc>
          <w:tcPr>
            <w:tcW w:w="1080" w:type="dxa"/>
            <w:tcBorders>
              <w:top w:val="single" w:sz="8" w:space="0" w:color="000000"/>
              <w:left w:val="single" w:sz="8" w:space="0" w:color="000000"/>
              <w:bottom w:val="single" w:sz="8" w:space="0" w:color="000000"/>
              <w:right w:val="single" w:sz="8" w:space="0" w:color="000000"/>
            </w:tcBorders>
          </w:tcPr>
          <w:p w14:paraId="60FBDA6C" w14:textId="77777777" w:rsidR="007A1F9E" w:rsidRPr="004737E0" w:rsidRDefault="000E1E7D" w:rsidP="00F54880">
            <w:pPr>
              <w:pStyle w:val="TableParagraph"/>
              <w:spacing w:before="26" w:line="270" w:lineRule="exact"/>
              <w:ind w:right="360"/>
              <w:jc w:val="center"/>
              <w:rPr>
                <w:rFonts w:asciiTheme="majorHAnsi" w:hAnsiTheme="majorHAnsi"/>
              </w:rPr>
            </w:pPr>
            <w:r w:rsidRPr="004737E0">
              <w:rPr>
                <w:rFonts w:asciiTheme="majorHAnsi" w:hAnsiTheme="majorHAnsi"/>
                <w:spacing w:val="-5"/>
              </w:rPr>
              <w:t>0.7</w:t>
            </w:r>
          </w:p>
        </w:tc>
        <w:tc>
          <w:tcPr>
            <w:tcW w:w="1260" w:type="dxa"/>
            <w:tcBorders>
              <w:top w:val="single" w:sz="8" w:space="0" w:color="000000"/>
              <w:left w:val="single" w:sz="8" w:space="0" w:color="000000"/>
              <w:bottom w:val="single" w:sz="8" w:space="0" w:color="000000"/>
              <w:right w:val="single" w:sz="8" w:space="0" w:color="000000"/>
            </w:tcBorders>
          </w:tcPr>
          <w:p w14:paraId="38F75320" w14:textId="77777777" w:rsidR="007A1F9E" w:rsidRPr="004737E0" w:rsidRDefault="000E1E7D" w:rsidP="00F54880">
            <w:pPr>
              <w:pStyle w:val="TableParagraph"/>
              <w:spacing w:before="26" w:line="270" w:lineRule="exact"/>
              <w:ind w:left="18"/>
              <w:jc w:val="center"/>
              <w:rPr>
                <w:rFonts w:asciiTheme="majorHAnsi" w:hAnsiTheme="majorHAnsi"/>
              </w:rPr>
            </w:pPr>
            <w:r w:rsidRPr="004737E0">
              <w:rPr>
                <w:rFonts w:asciiTheme="majorHAnsi" w:hAnsiTheme="majorHAnsi"/>
                <w:spacing w:val="-5"/>
              </w:rPr>
              <w:t>5%</w:t>
            </w:r>
          </w:p>
        </w:tc>
      </w:tr>
      <w:tr w:rsidR="007A1F9E" w:rsidRPr="004737E0" w14:paraId="315B3EA1" w14:textId="77777777">
        <w:trPr>
          <w:trHeight w:val="315"/>
        </w:trPr>
        <w:tc>
          <w:tcPr>
            <w:tcW w:w="2475" w:type="dxa"/>
            <w:vMerge/>
            <w:tcBorders>
              <w:top w:val="nil"/>
              <w:right w:val="single" w:sz="8" w:space="0" w:color="000000"/>
            </w:tcBorders>
            <w:shd w:val="clear" w:color="auto" w:fill="F3F3F3"/>
          </w:tcPr>
          <w:p w14:paraId="4F06BCB2" w14:textId="77777777" w:rsidR="007A1F9E" w:rsidRPr="004737E0" w:rsidRDefault="007A1F9E">
            <w:pPr>
              <w:rPr>
                <w:rFonts w:asciiTheme="majorHAnsi" w:hAnsiTheme="majorHAnsi"/>
              </w:rPr>
            </w:pPr>
          </w:p>
        </w:tc>
        <w:tc>
          <w:tcPr>
            <w:tcW w:w="2472" w:type="dxa"/>
            <w:tcBorders>
              <w:top w:val="single" w:sz="8" w:space="0" w:color="000000"/>
              <w:left w:val="single" w:sz="8" w:space="0" w:color="000000"/>
              <w:bottom w:val="single" w:sz="8" w:space="0" w:color="000000"/>
              <w:right w:val="single" w:sz="8" w:space="0" w:color="000000"/>
            </w:tcBorders>
          </w:tcPr>
          <w:p w14:paraId="5081CC10"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two</w:t>
            </w:r>
            <w:r w:rsidRPr="004737E0">
              <w:rPr>
                <w:rFonts w:asciiTheme="majorHAnsi" w:hAnsiTheme="majorHAnsi"/>
                <w:spacing w:val="-1"/>
              </w:rPr>
              <w:t xml:space="preserve"> </w:t>
            </w:r>
            <w:r w:rsidRPr="004737E0">
              <w:rPr>
                <w:rFonts w:asciiTheme="majorHAnsi" w:hAnsiTheme="majorHAnsi"/>
                <w:spacing w:val="-2"/>
              </w:rPr>
              <w:t>colloquia</w:t>
            </w:r>
          </w:p>
        </w:tc>
        <w:tc>
          <w:tcPr>
            <w:tcW w:w="1348" w:type="dxa"/>
            <w:tcBorders>
              <w:top w:val="single" w:sz="8" w:space="0" w:color="000000"/>
              <w:left w:val="single" w:sz="8" w:space="0" w:color="000000"/>
              <w:bottom w:val="single" w:sz="8" w:space="0" w:color="000000"/>
              <w:right w:val="single" w:sz="8" w:space="0" w:color="000000"/>
            </w:tcBorders>
          </w:tcPr>
          <w:p w14:paraId="1E7E52AA" w14:textId="586E038F" w:rsidR="007A1F9E" w:rsidRPr="004737E0" w:rsidRDefault="000E1E7D">
            <w:pPr>
              <w:pStyle w:val="TableParagraph"/>
              <w:spacing w:before="23" w:line="272" w:lineRule="exact"/>
              <w:ind w:left="422"/>
              <w:rPr>
                <w:rFonts w:asciiTheme="majorHAnsi" w:hAnsiTheme="majorHAnsi"/>
              </w:rPr>
            </w:pPr>
            <w:r w:rsidRPr="004737E0">
              <w:rPr>
                <w:rFonts w:asciiTheme="majorHAnsi" w:hAnsiTheme="majorHAnsi"/>
              </w:rPr>
              <w:t>1.-</w:t>
            </w:r>
            <w:r w:rsidRPr="004737E0">
              <w:rPr>
                <w:rFonts w:asciiTheme="majorHAnsi" w:hAnsiTheme="majorHAnsi"/>
                <w:spacing w:val="-5"/>
              </w:rPr>
              <w:t>6.</w:t>
            </w:r>
          </w:p>
        </w:tc>
        <w:tc>
          <w:tcPr>
            <w:tcW w:w="869" w:type="dxa"/>
            <w:tcBorders>
              <w:top w:val="single" w:sz="8" w:space="0" w:color="000000"/>
              <w:left w:val="single" w:sz="8" w:space="0" w:color="000000"/>
              <w:bottom w:val="single" w:sz="8" w:space="0" w:color="000000"/>
              <w:right w:val="single" w:sz="8" w:space="0" w:color="000000"/>
            </w:tcBorders>
          </w:tcPr>
          <w:p w14:paraId="6F35F6DB" w14:textId="77777777" w:rsidR="007A1F9E" w:rsidRPr="004737E0" w:rsidRDefault="000E1E7D" w:rsidP="00F54880">
            <w:pPr>
              <w:pStyle w:val="TableParagraph"/>
              <w:spacing w:before="23" w:line="272" w:lineRule="exact"/>
              <w:ind w:left="19" w:right="3"/>
              <w:jc w:val="center"/>
              <w:rPr>
                <w:rFonts w:asciiTheme="majorHAnsi" w:hAnsiTheme="majorHAnsi"/>
              </w:rPr>
            </w:pPr>
            <w:r w:rsidRPr="004737E0">
              <w:rPr>
                <w:rFonts w:asciiTheme="majorHAnsi" w:hAnsiTheme="majorHAnsi"/>
                <w:spacing w:val="-5"/>
              </w:rPr>
              <w:t>42</w:t>
            </w:r>
          </w:p>
        </w:tc>
        <w:tc>
          <w:tcPr>
            <w:tcW w:w="1080" w:type="dxa"/>
            <w:tcBorders>
              <w:top w:val="single" w:sz="8" w:space="0" w:color="000000"/>
              <w:left w:val="single" w:sz="8" w:space="0" w:color="000000"/>
              <w:bottom w:val="single" w:sz="8" w:space="0" w:color="000000"/>
              <w:right w:val="single" w:sz="8" w:space="0" w:color="000000"/>
            </w:tcBorders>
          </w:tcPr>
          <w:p w14:paraId="044C2B1F" w14:textId="7D9E9146" w:rsidR="007A1F9E" w:rsidRPr="004737E0" w:rsidRDefault="000E1E7D" w:rsidP="00F54880">
            <w:pPr>
              <w:pStyle w:val="TableParagraph"/>
              <w:spacing w:before="23" w:line="272" w:lineRule="exact"/>
              <w:ind w:right="360"/>
              <w:jc w:val="center"/>
              <w:rPr>
                <w:rFonts w:asciiTheme="majorHAnsi" w:hAnsiTheme="majorHAnsi"/>
              </w:rPr>
            </w:pPr>
            <w:r w:rsidRPr="004737E0">
              <w:rPr>
                <w:rFonts w:asciiTheme="majorHAnsi" w:hAnsiTheme="majorHAnsi"/>
                <w:spacing w:val="-5"/>
              </w:rPr>
              <w:t>1</w:t>
            </w:r>
            <w:r w:rsidR="007E227F">
              <w:rPr>
                <w:rFonts w:asciiTheme="majorHAnsi" w:hAnsiTheme="majorHAnsi"/>
                <w:spacing w:val="-5"/>
              </w:rPr>
              <w:t>.</w:t>
            </w:r>
            <w:r w:rsidRPr="004737E0">
              <w:rPr>
                <w:rFonts w:asciiTheme="majorHAnsi" w:hAnsiTheme="majorHAnsi"/>
                <w:spacing w:val="-5"/>
              </w:rPr>
              <w:t>4</w:t>
            </w:r>
          </w:p>
        </w:tc>
        <w:tc>
          <w:tcPr>
            <w:tcW w:w="1260" w:type="dxa"/>
            <w:tcBorders>
              <w:top w:val="single" w:sz="8" w:space="0" w:color="000000"/>
              <w:left w:val="single" w:sz="8" w:space="0" w:color="000000"/>
              <w:bottom w:val="single" w:sz="8" w:space="0" w:color="000000"/>
              <w:right w:val="single" w:sz="8" w:space="0" w:color="000000"/>
            </w:tcBorders>
          </w:tcPr>
          <w:p w14:paraId="791EE59A" w14:textId="77777777" w:rsidR="007A1F9E" w:rsidRPr="004737E0" w:rsidRDefault="000E1E7D" w:rsidP="00F54880">
            <w:pPr>
              <w:pStyle w:val="TableParagraph"/>
              <w:spacing w:before="23" w:line="272" w:lineRule="exact"/>
              <w:jc w:val="center"/>
              <w:rPr>
                <w:rFonts w:asciiTheme="majorHAnsi" w:hAnsiTheme="majorHAnsi"/>
              </w:rPr>
            </w:pP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spacing w:val="-5"/>
              </w:rPr>
              <w:t>25%</w:t>
            </w:r>
          </w:p>
        </w:tc>
      </w:tr>
      <w:tr w:rsidR="007A1F9E" w:rsidRPr="004737E0" w14:paraId="376FCF37" w14:textId="77777777">
        <w:trPr>
          <w:trHeight w:val="313"/>
        </w:trPr>
        <w:tc>
          <w:tcPr>
            <w:tcW w:w="2475" w:type="dxa"/>
            <w:vMerge/>
            <w:tcBorders>
              <w:top w:val="nil"/>
              <w:right w:val="single" w:sz="8" w:space="0" w:color="000000"/>
            </w:tcBorders>
            <w:shd w:val="clear" w:color="auto" w:fill="F3F3F3"/>
          </w:tcPr>
          <w:p w14:paraId="147E7FBB" w14:textId="77777777" w:rsidR="007A1F9E" w:rsidRPr="004737E0" w:rsidRDefault="007A1F9E">
            <w:pPr>
              <w:rPr>
                <w:rFonts w:asciiTheme="majorHAnsi" w:hAnsiTheme="majorHAnsi"/>
              </w:rPr>
            </w:pPr>
          </w:p>
        </w:tc>
        <w:tc>
          <w:tcPr>
            <w:tcW w:w="2472" w:type="dxa"/>
            <w:tcBorders>
              <w:top w:val="single" w:sz="8" w:space="0" w:color="000000"/>
              <w:left w:val="single" w:sz="8" w:space="0" w:color="000000"/>
              <w:bottom w:val="single" w:sz="8" w:space="0" w:color="000000"/>
              <w:right w:val="single" w:sz="8" w:space="0" w:color="000000"/>
            </w:tcBorders>
          </w:tcPr>
          <w:p w14:paraId="53F6E939"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oral</w:t>
            </w:r>
            <w:r w:rsidRPr="004737E0">
              <w:rPr>
                <w:rFonts w:asciiTheme="majorHAnsi" w:hAnsiTheme="majorHAnsi"/>
                <w:spacing w:val="-4"/>
              </w:rPr>
              <w:t xml:space="preserve"> exam</w:t>
            </w:r>
          </w:p>
        </w:tc>
        <w:tc>
          <w:tcPr>
            <w:tcW w:w="1348" w:type="dxa"/>
            <w:tcBorders>
              <w:top w:val="single" w:sz="8" w:space="0" w:color="000000"/>
              <w:left w:val="single" w:sz="8" w:space="0" w:color="000000"/>
              <w:bottom w:val="single" w:sz="8" w:space="0" w:color="000000"/>
              <w:right w:val="single" w:sz="8" w:space="0" w:color="000000"/>
            </w:tcBorders>
          </w:tcPr>
          <w:p w14:paraId="425E03B4" w14:textId="0F8B5FC4" w:rsidR="007A1F9E" w:rsidRPr="004737E0" w:rsidRDefault="000E1E7D">
            <w:pPr>
              <w:pStyle w:val="TableParagraph"/>
              <w:spacing w:before="23" w:line="270" w:lineRule="exact"/>
              <w:ind w:left="422"/>
              <w:rPr>
                <w:rFonts w:asciiTheme="majorHAnsi" w:hAnsiTheme="majorHAnsi"/>
              </w:rPr>
            </w:pPr>
            <w:r w:rsidRPr="004737E0">
              <w:rPr>
                <w:rFonts w:asciiTheme="majorHAnsi" w:hAnsiTheme="majorHAnsi"/>
              </w:rPr>
              <w:t>1.-</w:t>
            </w:r>
            <w:r w:rsidRPr="004737E0">
              <w:rPr>
                <w:rFonts w:asciiTheme="majorHAnsi" w:hAnsiTheme="majorHAnsi"/>
                <w:spacing w:val="-5"/>
              </w:rPr>
              <w:t>6.</w:t>
            </w:r>
          </w:p>
        </w:tc>
        <w:tc>
          <w:tcPr>
            <w:tcW w:w="869" w:type="dxa"/>
            <w:tcBorders>
              <w:top w:val="single" w:sz="8" w:space="0" w:color="000000"/>
              <w:left w:val="single" w:sz="8" w:space="0" w:color="000000"/>
              <w:bottom w:val="single" w:sz="8" w:space="0" w:color="000000"/>
              <w:right w:val="single" w:sz="8" w:space="0" w:color="000000"/>
            </w:tcBorders>
          </w:tcPr>
          <w:p w14:paraId="2BC0DB9F" w14:textId="77777777" w:rsidR="007A1F9E" w:rsidRPr="004737E0" w:rsidRDefault="000E1E7D" w:rsidP="00F54880">
            <w:pPr>
              <w:pStyle w:val="TableParagraph"/>
              <w:spacing w:before="23" w:line="270" w:lineRule="exact"/>
              <w:ind w:left="19" w:right="3"/>
              <w:jc w:val="center"/>
              <w:rPr>
                <w:rFonts w:asciiTheme="majorHAnsi" w:hAnsiTheme="majorHAnsi"/>
              </w:rPr>
            </w:pPr>
            <w:r w:rsidRPr="004737E0">
              <w:rPr>
                <w:rFonts w:asciiTheme="majorHAnsi" w:hAnsiTheme="majorHAnsi"/>
                <w:spacing w:val="-5"/>
              </w:rPr>
              <w:t>21</w:t>
            </w:r>
          </w:p>
        </w:tc>
        <w:tc>
          <w:tcPr>
            <w:tcW w:w="1080" w:type="dxa"/>
            <w:tcBorders>
              <w:top w:val="single" w:sz="8" w:space="0" w:color="000000"/>
              <w:left w:val="single" w:sz="8" w:space="0" w:color="000000"/>
              <w:bottom w:val="single" w:sz="8" w:space="0" w:color="000000"/>
              <w:right w:val="single" w:sz="8" w:space="0" w:color="000000"/>
            </w:tcBorders>
          </w:tcPr>
          <w:p w14:paraId="20B62454" w14:textId="77777777" w:rsidR="007A1F9E" w:rsidRPr="004737E0" w:rsidRDefault="000E1E7D" w:rsidP="00F54880">
            <w:pPr>
              <w:pStyle w:val="TableParagraph"/>
              <w:spacing w:before="23" w:line="270" w:lineRule="exact"/>
              <w:ind w:right="360"/>
              <w:jc w:val="center"/>
              <w:rPr>
                <w:rFonts w:asciiTheme="majorHAnsi" w:hAnsiTheme="majorHAnsi"/>
              </w:rPr>
            </w:pPr>
            <w:r w:rsidRPr="004737E0">
              <w:rPr>
                <w:rFonts w:asciiTheme="majorHAnsi" w:hAnsiTheme="majorHAnsi"/>
                <w:spacing w:val="-5"/>
              </w:rPr>
              <w:t>0.7</w:t>
            </w:r>
          </w:p>
        </w:tc>
        <w:tc>
          <w:tcPr>
            <w:tcW w:w="1260" w:type="dxa"/>
            <w:tcBorders>
              <w:top w:val="single" w:sz="8" w:space="0" w:color="000000"/>
              <w:left w:val="single" w:sz="8" w:space="0" w:color="000000"/>
              <w:bottom w:val="single" w:sz="8" w:space="0" w:color="000000"/>
              <w:right w:val="single" w:sz="8" w:space="0" w:color="000000"/>
            </w:tcBorders>
          </w:tcPr>
          <w:p w14:paraId="069C5B86" w14:textId="77777777" w:rsidR="007A1F9E" w:rsidRPr="004737E0" w:rsidRDefault="000E1E7D" w:rsidP="00F54880">
            <w:pPr>
              <w:pStyle w:val="TableParagraph"/>
              <w:spacing w:before="23" w:line="270" w:lineRule="exact"/>
              <w:jc w:val="center"/>
              <w:rPr>
                <w:rFonts w:asciiTheme="majorHAnsi" w:hAnsiTheme="majorHAnsi"/>
              </w:rPr>
            </w:pPr>
            <w:r w:rsidRPr="004737E0">
              <w:rPr>
                <w:rFonts w:asciiTheme="majorHAnsi" w:hAnsiTheme="majorHAnsi"/>
                <w:spacing w:val="-5"/>
              </w:rPr>
              <w:t>30%</w:t>
            </w:r>
          </w:p>
        </w:tc>
      </w:tr>
      <w:tr w:rsidR="007A1F9E" w:rsidRPr="004737E0" w14:paraId="25BFFAC8" w14:textId="77777777">
        <w:trPr>
          <w:trHeight w:val="306"/>
        </w:trPr>
        <w:tc>
          <w:tcPr>
            <w:tcW w:w="2475" w:type="dxa"/>
            <w:vMerge/>
            <w:tcBorders>
              <w:top w:val="nil"/>
              <w:right w:val="single" w:sz="8" w:space="0" w:color="000000"/>
            </w:tcBorders>
            <w:shd w:val="clear" w:color="auto" w:fill="F3F3F3"/>
          </w:tcPr>
          <w:p w14:paraId="576D38E9" w14:textId="77777777" w:rsidR="007A1F9E" w:rsidRPr="004737E0" w:rsidRDefault="007A1F9E">
            <w:pPr>
              <w:rPr>
                <w:rFonts w:asciiTheme="majorHAnsi" w:hAnsiTheme="majorHAnsi"/>
              </w:rPr>
            </w:pPr>
          </w:p>
        </w:tc>
        <w:tc>
          <w:tcPr>
            <w:tcW w:w="3820" w:type="dxa"/>
            <w:gridSpan w:val="2"/>
            <w:tcBorders>
              <w:top w:val="single" w:sz="8" w:space="0" w:color="000000"/>
            </w:tcBorders>
          </w:tcPr>
          <w:p w14:paraId="142D2ADF" w14:textId="5C680F1C" w:rsidR="007A1F9E" w:rsidRPr="004737E0" w:rsidRDefault="00F60023">
            <w:pPr>
              <w:pStyle w:val="TableParagraph"/>
              <w:spacing w:before="6" w:line="280" w:lineRule="exact"/>
              <w:ind w:left="110"/>
              <w:rPr>
                <w:rFonts w:asciiTheme="majorHAnsi" w:hAnsiTheme="majorHAnsi"/>
              </w:rPr>
            </w:pPr>
            <w:r w:rsidRPr="004737E0">
              <w:rPr>
                <w:rFonts w:asciiTheme="majorHAnsi" w:hAnsiTheme="majorHAnsi"/>
                <w:spacing w:val="-2"/>
              </w:rPr>
              <w:t>Total</w:t>
            </w:r>
          </w:p>
        </w:tc>
        <w:tc>
          <w:tcPr>
            <w:tcW w:w="869" w:type="dxa"/>
            <w:tcBorders>
              <w:top w:val="single" w:sz="8" w:space="0" w:color="000000"/>
            </w:tcBorders>
          </w:tcPr>
          <w:p w14:paraId="23D279E4" w14:textId="77777777" w:rsidR="007A1F9E" w:rsidRPr="004737E0" w:rsidRDefault="000E1E7D" w:rsidP="00F54880">
            <w:pPr>
              <w:pStyle w:val="TableParagraph"/>
              <w:spacing w:before="14" w:line="273" w:lineRule="exact"/>
              <w:jc w:val="center"/>
              <w:rPr>
                <w:rFonts w:asciiTheme="majorHAnsi" w:hAnsiTheme="majorHAnsi"/>
              </w:rPr>
            </w:pPr>
            <w:r w:rsidRPr="004737E0">
              <w:rPr>
                <w:rFonts w:asciiTheme="majorHAnsi" w:hAnsiTheme="majorHAnsi"/>
                <w:spacing w:val="-5"/>
              </w:rPr>
              <w:t>150</w:t>
            </w:r>
          </w:p>
        </w:tc>
        <w:tc>
          <w:tcPr>
            <w:tcW w:w="1080" w:type="dxa"/>
            <w:tcBorders>
              <w:top w:val="single" w:sz="8" w:space="0" w:color="000000"/>
            </w:tcBorders>
          </w:tcPr>
          <w:p w14:paraId="5C9AE13D" w14:textId="77777777" w:rsidR="007A1F9E" w:rsidRPr="004737E0" w:rsidRDefault="000E1E7D" w:rsidP="00F54880">
            <w:pPr>
              <w:pStyle w:val="TableParagraph"/>
              <w:spacing w:before="14" w:line="273" w:lineRule="exact"/>
              <w:ind w:left="114"/>
              <w:jc w:val="center"/>
              <w:rPr>
                <w:rFonts w:asciiTheme="majorHAnsi" w:hAnsiTheme="majorHAnsi"/>
              </w:rPr>
            </w:pPr>
            <w:r w:rsidRPr="004737E0">
              <w:rPr>
                <w:rFonts w:asciiTheme="majorHAnsi" w:hAnsiTheme="majorHAnsi"/>
                <w:spacing w:val="-10"/>
              </w:rPr>
              <w:t>5</w:t>
            </w:r>
          </w:p>
        </w:tc>
        <w:tc>
          <w:tcPr>
            <w:tcW w:w="1260" w:type="dxa"/>
            <w:tcBorders>
              <w:top w:val="single" w:sz="8" w:space="0" w:color="000000"/>
            </w:tcBorders>
          </w:tcPr>
          <w:p w14:paraId="3CBFD0F4" w14:textId="77777777" w:rsidR="007A1F9E" w:rsidRPr="004737E0" w:rsidRDefault="000E1E7D" w:rsidP="00F54880">
            <w:pPr>
              <w:pStyle w:val="TableParagraph"/>
              <w:spacing w:before="14" w:line="273" w:lineRule="exact"/>
              <w:ind w:left="114"/>
              <w:jc w:val="center"/>
              <w:rPr>
                <w:rFonts w:asciiTheme="majorHAnsi" w:hAnsiTheme="majorHAnsi"/>
              </w:rPr>
            </w:pPr>
            <w:r w:rsidRPr="004737E0">
              <w:rPr>
                <w:rFonts w:asciiTheme="majorHAnsi" w:hAnsiTheme="majorHAnsi"/>
                <w:spacing w:val="-4"/>
              </w:rPr>
              <w:t>100%</w:t>
            </w:r>
          </w:p>
        </w:tc>
      </w:tr>
      <w:tr w:rsidR="007A1F9E" w:rsidRPr="004737E0" w14:paraId="6D523700" w14:textId="77777777">
        <w:trPr>
          <w:trHeight w:val="2112"/>
        </w:trPr>
        <w:tc>
          <w:tcPr>
            <w:tcW w:w="2475" w:type="dxa"/>
            <w:shd w:val="clear" w:color="auto" w:fill="F3F3F3"/>
          </w:tcPr>
          <w:p w14:paraId="510491D6" w14:textId="77777777" w:rsidR="007A1F9E" w:rsidRPr="004737E0" w:rsidRDefault="007A1F9E">
            <w:pPr>
              <w:pStyle w:val="TableParagraph"/>
              <w:rPr>
                <w:rFonts w:asciiTheme="majorHAnsi" w:hAnsiTheme="majorHAnsi"/>
              </w:rPr>
            </w:pPr>
          </w:p>
          <w:p w14:paraId="375BAE03" w14:textId="77777777" w:rsidR="007A1F9E" w:rsidRPr="004737E0" w:rsidRDefault="007A1F9E">
            <w:pPr>
              <w:pStyle w:val="TableParagraph"/>
              <w:rPr>
                <w:rFonts w:asciiTheme="majorHAnsi" w:hAnsiTheme="majorHAnsi"/>
              </w:rPr>
            </w:pPr>
          </w:p>
          <w:p w14:paraId="532F78D0" w14:textId="77777777" w:rsidR="007A1F9E" w:rsidRPr="004737E0" w:rsidRDefault="007A1F9E">
            <w:pPr>
              <w:pStyle w:val="TableParagraph"/>
              <w:spacing w:before="70"/>
              <w:rPr>
                <w:rFonts w:asciiTheme="majorHAnsi" w:hAnsiTheme="majorHAnsi"/>
              </w:rPr>
            </w:pPr>
          </w:p>
          <w:p w14:paraId="5F3AA797" w14:textId="77777777" w:rsidR="007A1F9E" w:rsidRPr="004737E0" w:rsidRDefault="000E1E7D">
            <w:pPr>
              <w:pStyle w:val="TableParagraph"/>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9" w:type="dxa"/>
            <w:gridSpan w:val="5"/>
          </w:tcPr>
          <w:p w14:paraId="683C3880" w14:textId="77777777" w:rsidR="007A1F9E" w:rsidRPr="004737E0" w:rsidRDefault="000E1E7D">
            <w:pPr>
              <w:pStyle w:val="TableParagraph"/>
              <w:spacing w:before="71" w:line="281" w:lineRule="exact"/>
              <w:ind w:left="146"/>
              <w:rPr>
                <w:rFonts w:asciiTheme="majorHAnsi" w:hAnsiTheme="majorHAnsi"/>
              </w:rPr>
            </w:pP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successful</w:t>
            </w:r>
            <w:r w:rsidRPr="004737E0">
              <w:rPr>
                <w:rFonts w:asciiTheme="majorHAnsi" w:hAnsiTheme="majorHAnsi"/>
                <w:spacing w:val="-3"/>
              </w:rPr>
              <w:t xml:space="preserve"> </w:t>
            </w:r>
            <w:r w:rsidRPr="004737E0">
              <w:rPr>
                <w:rFonts w:asciiTheme="majorHAnsi" w:hAnsiTheme="majorHAnsi"/>
              </w:rPr>
              <w:t>completion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students</w:t>
            </w:r>
            <w:r w:rsidRPr="004737E0">
              <w:rPr>
                <w:rFonts w:asciiTheme="majorHAnsi" w:hAnsiTheme="majorHAnsi"/>
                <w:spacing w:val="-2"/>
              </w:rPr>
              <w:t xml:space="preserve"> must:</w:t>
            </w:r>
          </w:p>
          <w:p w14:paraId="69506EDF" w14:textId="77777777" w:rsidR="007A1F9E" w:rsidRPr="004737E0" w:rsidRDefault="000E1E7D" w:rsidP="00B87C5C">
            <w:pPr>
              <w:pStyle w:val="TableParagraph"/>
              <w:numPr>
                <w:ilvl w:val="0"/>
                <w:numId w:val="332"/>
              </w:numPr>
              <w:tabs>
                <w:tab w:val="left" w:pos="379"/>
              </w:tabs>
              <w:spacing w:line="281" w:lineRule="exact"/>
              <w:ind w:left="379" w:hanging="233"/>
              <w:rPr>
                <w:rFonts w:asciiTheme="majorHAnsi" w:hAnsiTheme="majorHAnsi"/>
              </w:rPr>
            </w:pPr>
            <w:r w:rsidRPr="004737E0">
              <w:rPr>
                <w:rFonts w:asciiTheme="majorHAnsi" w:hAnsiTheme="majorHAnsi"/>
              </w:rPr>
              <w:t>attend</w:t>
            </w:r>
            <w:r w:rsidRPr="004737E0">
              <w:rPr>
                <w:rFonts w:asciiTheme="majorHAnsi" w:hAnsiTheme="majorHAnsi"/>
                <w:spacing w:val="-3"/>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(max.</w:t>
            </w:r>
            <w:r w:rsidRPr="004737E0">
              <w:rPr>
                <w:rFonts w:asciiTheme="majorHAnsi" w:hAnsiTheme="majorHAnsi"/>
                <w:spacing w:val="-3"/>
              </w:rPr>
              <w:t xml:space="preserve"> </w:t>
            </w:r>
            <w:r w:rsidRPr="004737E0">
              <w:rPr>
                <w:rFonts w:asciiTheme="majorHAnsi" w:hAnsiTheme="majorHAnsi"/>
              </w:rPr>
              <w:t>30%</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absences)</w:t>
            </w:r>
            <w:r w:rsidRPr="004737E0">
              <w:rPr>
                <w:rFonts w:asciiTheme="majorHAnsi" w:hAnsiTheme="majorHAnsi"/>
                <w:spacing w:val="-2"/>
              </w:rPr>
              <w:t xml:space="preserve"> regularly</w:t>
            </w:r>
          </w:p>
          <w:p w14:paraId="4DBA6230" w14:textId="77777777" w:rsidR="007A1F9E" w:rsidRPr="004737E0" w:rsidRDefault="000E1E7D" w:rsidP="00B87C5C">
            <w:pPr>
              <w:pStyle w:val="TableParagraph"/>
              <w:numPr>
                <w:ilvl w:val="0"/>
                <w:numId w:val="332"/>
              </w:numPr>
              <w:tabs>
                <w:tab w:val="left" w:pos="379"/>
              </w:tabs>
              <w:spacing w:line="281" w:lineRule="exact"/>
              <w:ind w:left="379" w:hanging="233"/>
              <w:rPr>
                <w:rFonts w:asciiTheme="majorHAnsi" w:hAnsiTheme="majorHAnsi"/>
              </w:rPr>
            </w:pPr>
            <w:r w:rsidRPr="004737E0">
              <w:rPr>
                <w:rFonts w:asciiTheme="majorHAnsi" w:hAnsiTheme="majorHAnsi"/>
              </w:rPr>
              <w:t>bring</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coursebook</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class</w:t>
            </w:r>
            <w:r w:rsidRPr="004737E0">
              <w:rPr>
                <w:rFonts w:asciiTheme="majorHAnsi" w:hAnsiTheme="majorHAnsi"/>
                <w:spacing w:val="-2"/>
              </w:rPr>
              <w:t xml:space="preserve"> </w:t>
            </w:r>
            <w:r w:rsidRPr="004737E0">
              <w:rPr>
                <w:rFonts w:asciiTheme="majorHAnsi" w:hAnsiTheme="majorHAnsi"/>
              </w:rPr>
              <w:t>regularly</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do</w:t>
            </w:r>
            <w:r w:rsidRPr="004737E0">
              <w:rPr>
                <w:rFonts w:asciiTheme="majorHAnsi" w:hAnsiTheme="majorHAnsi"/>
                <w:spacing w:val="-1"/>
              </w:rPr>
              <w:t xml:space="preserve"> </w:t>
            </w:r>
            <w:r w:rsidRPr="004737E0">
              <w:rPr>
                <w:rFonts w:asciiTheme="majorHAnsi" w:hAnsiTheme="majorHAnsi"/>
                <w:spacing w:val="-2"/>
              </w:rPr>
              <w:t>homework</w:t>
            </w:r>
          </w:p>
          <w:p w14:paraId="0255AAFA" w14:textId="77777777" w:rsidR="007A1F9E" w:rsidRPr="004737E0" w:rsidRDefault="000E1E7D" w:rsidP="00B87C5C">
            <w:pPr>
              <w:pStyle w:val="TableParagraph"/>
              <w:numPr>
                <w:ilvl w:val="0"/>
                <w:numId w:val="332"/>
              </w:numPr>
              <w:tabs>
                <w:tab w:val="left" w:pos="379"/>
              </w:tabs>
              <w:spacing w:line="281" w:lineRule="exact"/>
              <w:ind w:left="379" w:hanging="233"/>
              <w:rPr>
                <w:rFonts w:asciiTheme="majorHAnsi" w:hAnsiTheme="majorHAnsi"/>
              </w:rPr>
            </w:pPr>
            <w:r w:rsidRPr="004737E0">
              <w:rPr>
                <w:rFonts w:asciiTheme="majorHAnsi" w:hAnsiTheme="majorHAnsi"/>
              </w:rPr>
              <w:t>make</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presentation</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given</w:t>
            </w:r>
            <w:r w:rsidRPr="004737E0">
              <w:rPr>
                <w:rFonts w:asciiTheme="majorHAnsi" w:hAnsiTheme="majorHAnsi"/>
                <w:spacing w:val="-3"/>
              </w:rPr>
              <w:t xml:space="preserve"> </w:t>
            </w:r>
            <w:r w:rsidRPr="004737E0">
              <w:rPr>
                <w:rFonts w:asciiTheme="majorHAnsi" w:hAnsiTheme="majorHAnsi"/>
                <w:spacing w:val="-2"/>
              </w:rPr>
              <w:t>topic</w:t>
            </w:r>
          </w:p>
          <w:p w14:paraId="2B8CDCA3" w14:textId="77777777" w:rsidR="007A1F9E" w:rsidRPr="004737E0" w:rsidRDefault="000E1E7D" w:rsidP="00B87C5C">
            <w:pPr>
              <w:pStyle w:val="TableParagraph"/>
              <w:numPr>
                <w:ilvl w:val="0"/>
                <w:numId w:val="332"/>
              </w:numPr>
              <w:tabs>
                <w:tab w:val="left" w:pos="379"/>
              </w:tabs>
              <w:spacing w:before="2" w:line="281" w:lineRule="exact"/>
              <w:ind w:left="379" w:hanging="233"/>
              <w:rPr>
                <w:rFonts w:asciiTheme="majorHAnsi" w:hAnsiTheme="majorHAnsi"/>
              </w:rPr>
            </w:pPr>
            <w:r w:rsidRPr="004737E0">
              <w:rPr>
                <w:rFonts w:asciiTheme="majorHAnsi" w:hAnsiTheme="majorHAnsi"/>
              </w:rPr>
              <w:t>write</w:t>
            </w:r>
            <w:r w:rsidRPr="004737E0">
              <w:rPr>
                <w:rFonts w:asciiTheme="majorHAnsi" w:hAnsiTheme="majorHAnsi"/>
                <w:spacing w:val="-2"/>
              </w:rPr>
              <w:t xml:space="preserve"> </w:t>
            </w:r>
            <w:r w:rsidRPr="004737E0">
              <w:rPr>
                <w:rFonts w:asciiTheme="majorHAnsi" w:hAnsiTheme="majorHAnsi"/>
              </w:rPr>
              <w:t>an</w:t>
            </w:r>
            <w:r w:rsidRPr="004737E0">
              <w:rPr>
                <w:rFonts w:asciiTheme="majorHAnsi" w:hAnsiTheme="majorHAnsi"/>
                <w:spacing w:val="-2"/>
              </w:rPr>
              <w:t xml:space="preserve"> </w:t>
            </w:r>
            <w:r w:rsidRPr="004737E0">
              <w:rPr>
                <w:rFonts w:asciiTheme="majorHAnsi" w:hAnsiTheme="majorHAnsi"/>
              </w:rPr>
              <w:t>essay</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given</w:t>
            </w:r>
            <w:r w:rsidRPr="004737E0">
              <w:rPr>
                <w:rFonts w:asciiTheme="majorHAnsi" w:hAnsiTheme="majorHAnsi"/>
                <w:spacing w:val="-2"/>
              </w:rPr>
              <w:t xml:space="preserve"> topic</w:t>
            </w:r>
          </w:p>
          <w:p w14:paraId="55F92C50" w14:textId="77777777" w:rsidR="007A1F9E" w:rsidRPr="004737E0" w:rsidRDefault="000E1E7D" w:rsidP="00B87C5C">
            <w:pPr>
              <w:pStyle w:val="TableParagraph"/>
              <w:numPr>
                <w:ilvl w:val="0"/>
                <w:numId w:val="332"/>
              </w:numPr>
              <w:tabs>
                <w:tab w:val="left" w:pos="379"/>
              </w:tabs>
              <w:spacing w:line="281" w:lineRule="exact"/>
              <w:ind w:left="379" w:hanging="233"/>
              <w:rPr>
                <w:rFonts w:asciiTheme="majorHAnsi" w:hAnsiTheme="majorHAnsi"/>
              </w:rPr>
            </w:pPr>
            <w:r w:rsidRPr="004737E0">
              <w:rPr>
                <w:rFonts w:asciiTheme="majorHAnsi" w:hAnsiTheme="majorHAnsi"/>
              </w:rPr>
              <w:t>pass</w:t>
            </w:r>
            <w:r w:rsidRPr="004737E0">
              <w:rPr>
                <w:rFonts w:asciiTheme="majorHAnsi" w:hAnsiTheme="majorHAnsi"/>
                <w:spacing w:val="-3"/>
              </w:rPr>
              <w:t xml:space="preserve"> </w:t>
            </w:r>
            <w:r w:rsidRPr="004737E0">
              <w:rPr>
                <w:rFonts w:asciiTheme="majorHAnsi" w:hAnsiTheme="majorHAnsi"/>
              </w:rPr>
              <w:t>two</w:t>
            </w:r>
            <w:r w:rsidRPr="004737E0">
              <w:rPr>
                <w:rFonts w:asciiTheme="majorHAnsi" w:hAnsiTheme="majorHAnsi"/>
                <w:spacing w:val="-2"/>
              </w:rPr>
              <w:t xml:space="preserve"> </w:t>
            </w:r>
            <w:r w:rsidRPr="004737E0">
              <w:rPr>
                <w:rFonts w:asciiTheme="majorHAnsi" w:hAnsiTheme="majorHAnsi"/>
              </w:rPr>
              <w:t>mid-term</w:t>
            </w:r>
            <w:r w:rsidRPr="004737E0">
              <w:rPr>
                <w:rFonts w:asciiTheme="majorHAnsi" w:hAnsiTheme="majorHAnsi"/>
                <w:spacing w:val="-2"/>
              </w:rPr>
              <w:t xml:space="preserve"> exams</w:t>
            </w:r>
          </w:p>
          <w:p w14:paraId="5325D466" w14:textId="77777777" w:rsidR="007A1F9E" w:rsidRPr="004737E0" w:rsidRDefault="000E1E7D" w:rsidP="00B87C5C">
            <w:pPr>
              <w:pStyle w:val="TableParagraph"/>
              <w:numPr>
                <w:ilvl w:val="0"/>
                <w:numId w:val="332"/>
              </w:numPr>
              <w:tabs>
                <w:tab w:val="left" w:pos="379"/>
              </w:tabs>
              <w:spacing w:line="281" w:lineRule="exact"/>
              <w:ind w:left="379"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4"/>
              </w:rPr>
              <w:t>exam</w:t>
            </w:r>
          </w:p>
        </w:tc>
      </w:tr>
      <w:tr w:rsidR="007A1F9E" w:rsidRPr="004737E0" w14:paraId="3704218A" w14:textId="77777777">
        <w:trPr>
          <w:trHeight w:val="707"/>
        </w:trPr>
        <w:tc>
          <w:tcPr>
            <w:tcW w:w="2475" w:type="dxa"/>
            <w:shd w:val="clear" w:color="auto" w:fill="F3F3F3"/>
          </w:tcPr>
          <w:p w14:paraId="0614F510" w14:textId="77777777" w:rsidR="007A1F9E" w:rsidRPr="004737E0" w:rsidRDefault="000E1E7D">
            <w:pPr>
              <w:pStyle w:val="TableParagraph"/>
              <w:spacing w:before="74"/>
              <w:ind w:left="148"/>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29" w:type="dxa"/>
            <w:gridSpan w:val="5"/>
          </w:tcPr>
          <w:p w14:paraId="6D0A163D" w14:textId="77777777" w:rsidR="007A1F9E" w:rsidRPr="004737E0" w:rsidRDefault="000E1E7D">
            <w:pPr>
              <w:pStyle w:val="TableParagraph"/>
              <w:spacing w:before="74"/>
              <w:ind w:left="146"/>
              <w:rPr>
                <w:rFonts w:asciiTheme="majorHAnsi" w:hAnsiTheme="majorHAnsi"/>
              </w:rPr>
            </w:pP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terms</w:t>
            </w:r>
            <w:r w:rsidRPr="004737E0">
              <w:rPr>
                <w:rFonts w:asciiTheme="majorHAnsi" w:hAnsiTheme="majorHAnsi"/>
                <w:spacing w:val="31"/>
              </w:rPr>
              <w:t xml:space="preserve"> </w:t>
            </w:r>
            <w:r w:rsidRPr="004737E0">
              <w:rPr>
                <w:rFonts w:asciiTheme="majorHAnsi" w:hAnsiTheme="majorHAnsi"/>
              </w:rPr>
              <w:t>are</w:t>
            </w:r>
            <w:r w:rsidRPr="004737E0">
              <w:rPr>
                <w:rFonts w:asciiTheme="majorHAnsi" w:hAnsiTheme="majorHAnsi"/>
                <w:spacing w:val="31"/>
              </w:rPr>
              <w:t xml:space="preserve"> </w:t>
            </w:r>
            <w:r w:rsidRPr="004737E0">
              <w:rPr>
                <w:rFonts w:asciiTheme="majorHAnsi" w:hAnsiTheme="majorHAnsi"/>
              </w:rPr>
              <w:t>given</w:t>
            </w:r>
            <w:r w:rsidRPr="004737E0">
              <w:rPr>
                <w:rFonts w:asciiTheme="majorHAnsi" w:hAnsiTheme="majorHAnsi"/>
                <w:spacing w:val="32"/>
              </w:rPr>
              <w:t xml:space="preserve"> </w:t>
            </w:r>
            <w:r w:rsidRPr="004737E0">
              <w:rPr>
                <w:rFonts w:asciiTheme="majorHAnsi" w:hAnsiTheme="majorHAnsi"/>
              </w:rPr>
              <w:t>at</w:t>
            </w:r>
            <w:r w:rsidRPr="004737E0">
              <w:rPr>
                <w:rFonts w:asciiTheme="majorHAnsi" w:hAnsiTheme="majorHAnsi"/>
                <w:spacing w:val="32"/>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beginning</w:t>
            </w:r>
            <w:r w:rsidRPr="004737E0">
              <w:rPr>
                <w:rFonts w:asciiTheme="majorHAnsi" w:hAnsiTheme="majorHAnsi"/>
                <w:spacing w:val="31"/>
              </w:rPr>
              <w:t xml:space="preserve"> </w:t>
            </w:r>
            <w:r w:rsidRPr="004737E0">
              <w:rPr>
                <w:rFonts w:asciiTheme="majorHAnsi" w:hAnsiTheme="majorHAnsi"/>
              </w:rPr>
              <w:t>of</w:t>
            </w:r>
            <w:r w:rsidRPr="004737E0">
              <w:rPr>
                <w:rFonts w:asciiTheme="majorHAnsi" w:hAnsiTheme="majorHAnsi"/>
                <w:spacing w:val="31"/>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academic</w:t>
            </w:r>
            <w:r w:rsidRPr="004737E0">
              <w:rPr>
                <w:rFonts w:asciiTheme="majorHAnsi" w:hAnsiTheme="majorHAnsi"/>
                <w:spacing w:val="32"/>
              </w:rPr>
              <w:t xml:space="preserve"> </w:t>
            </w:r>
            <w:r w:rsidRPr="004737E0">
              <w:rPr>
                <w:rFonts w:asciiTheme="majorHAnsi" w:hAnsiTheme="majorHAnsi"/>
              </w:rPr>
              <w:t>year</w:t>
            </w:r>
            <w:r w:rsidRPr="004737E0">
              <w:rPr>
                <w:rFonts w:asciiTheme="majorHAnsi" w:hAnsiTheme="majorHAnsi"/>
                <w:spacing w:val="31"/>
              </w:rPr>
              <w:t xml:space="preserve"> </w:t>
            </w:r>
            <w:r w:rsidRPr="004737E0">
              <w:rPr>
                <w:rFonts w:asciiTheme="majorHAnsi" w:hAnsiTheme="majorHAnsi"/>
              </w:rPr>
              <w:t>and published on the University web pages and the ISVU system.</w:t>
            </w:r>
          </w:p>
        </w:tc>
      </w:tr>
      <w:tr w:rsidR="007A1F9E" w:rsidRPr="004737E0" w14:paraId="2DF9F923" w14:textId="77777777">
        <w:trPr>
          <w:trHeight w:val="3520"/>
        </w:trPr>
        <w:tc>
          <w:tcPr>
            <w:tcW w:w="2475" w:type="dxa"/>
            <w:shd w:val="clear" w:color="auto" w:fill="F3F3F3"/>
          </w:tcPr>
          <w:p w14:paraId="34877CE1" w14:textId="77777777" w:rsidR="007A1F9E" w:rsidRPr="004737E0" w:rsidRDefault="007A1F9E">
            <w:pPr>
              <w:pStyle w:val="TableParagraph"/>
              <w:rPr>
                <w:rFonts w:asciiTheme="majorHAnsi" w:hAnsiTheme="majorHAnsi"/>
              </w:rPr>
            </w:pPr>
          </w:p>
          <w:p w14:paraId="4CCEA418" w14:textId="77777777" w:rsidR="007A1F9E" w:rsidRPr="004737E0" w:rsidRDefault="007A1F9E">
            <w:pPr>
              <w:pStyle w:val="TableParagraph"/>
              <w:rPr>
                <w:rFonts w:asciiTheme="majorHAnsi" w:hAnsiTheme="majorHAnsi"/>
              </w:rPr>
            </w:pPr>
          </w:p>
          <w:p w14:paraId="2E7A1D30" w14:textId="77777777" w:rsidR="007A1F9E" w:rsidRPr="004737E0" w:rsidRDefault="007A1F9E">
            <w:pPr>
              <w:pStyle w:val="TableParagraph"/>
              <w:rPr>
                <w:rFonts w:asciiTheme="majorHAnsi" w:hAnsiTheme="majorHAnsi"/>
              </w:rPr>
            </w:pPr>
          </w:p>
          <w:p w14:paraId="1DBE8691" w14:textId="77777777" w:rsidR="007A1F9E" w:rsidRPr="004737E0" w:rsidRDefault="007A1F9E">
            <w:pPr>
              <w:pStyle w:val="TableParagraph"/>
              <w:spacing w:before="213"/>
              <w:rPr>
                <w:rFonts w:asciiTheme="majorHAnsi" w:hAnsiTheme="majorHAnsi"/>
              </w:rPr>
            </w:pPr>
          </w:p>
          <w:p w14:paraId="313D3122" w14:textId="77777777" w:rsidR="007A1F9E" w:rsidRPr="004737E0" w:rsidRDefault="000E1E7D">
            <w:pPr>
              <w:pStyle w:val="TableParagraph"/>
              <w:spacing w:before="1"/>
              <w:ind w:left="148"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29" w:type="dxa"/>
            <w:gridSpan w:val="5"/>
          </w:tcPr>
          <w:p w14:paraId="1392B1A2" w14:textId="77777777" w:rsidR="007A1F9E" w:rsidRPr="004737E0" w:rsidRDefault="000E1E7D">
            <w:pPr>
              <w:pStyle w:val="TableParagraph"/>
              <w:spacing w:before="71"/>
              <w:ind w:left="146" w:right="127"/>
              <w:jc w:val="both"/>
              <w:rPr>
                <w:rFonts w:asciiTheme="majorHAnsi" w:hAnsiTheme="majorHAnsi"/>
              </w:rPr>
            </w:pPr>
            <w:r w:rsidRPr="004737E0">
              <w:rPr>
                <w:rFonts w:asciiTheme="majorHAnsi" w:hAnsiTheme="majorHAnsi"/>
              </w:rPr>
              <w:t>Attendance is mandatory. Monitoring and assessment of students is</w:t>
            </w:r>
            <w:r w:rsidRPr="004737E0">
              <w:rPr>
                <w:rFonts w:asciiTheme="majorHAnsi" w:hAnsiTheme="majorHAnsi"/>
                <w:spacing w:val="-6"/>
              </w:rPr>
              <w:t xml:space="preserve"> </w:t>
            </w:r>
            <w:r w:rsidRPr="004737E0">
              <w:rPr>
                <w:rFonts w:asciiTheme="majorHAnsi" w:hAnsiTheme="majorHAnsi"/>
              </w:rPr>
              <w:t>done</w:t>
            </w:r>
            <w:r w:rsidRPr="004737E0">
              <w:rPr>
                <w:rFonts w:asciiTheme="majorHAnsi" w:hAnsiTheme="majorHAnsi"/>
                <w:spacing w:val="-6"/>
              </w:rPr>
              <w:t xml:space="preserve"> </w:t>
            </w:r>
            <w:r w:rsidRPr="004737E0">
              <w:rPr>
                <w:rFonts w:asciiTheme="majorHAnsi" w:hAnsiTheme="majorHAnsi"/>
              </w:rPr>
              <w:t>during</w:t>
            </w:r>
            <w:r w:rsidRPr="004737E0">
              <w:rPr>
                <w:rFonts w:asciiTheme="majorHAnsi" w:hAnsiTheme="majorHAnsi"/>
                <w:spacing w:val="-6"/>
              </w:rPr>
              <w:t xml:space="preserve"> </w:t>
            </w:r>
            <w:r w:rsidRPr="004737E0">
              <w:rPr>
                <w:rFonts w:asciiTheme="majorHAnsi" w:hAnsiTheme="majorHAnsi"/>
              </w:rPr>
              <w:t>classes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final</w:t>
            </w:r>
            <w:r w:rsidRPr="004737E0">
              <w:rPr>
                <w:rFonts w:asciiTheme="majorHAnsi" w:hAnsiTheme="majorHAnsi"/>
                <w:spacing w:val="-7"/>
              </w:rPr>
              <w:t xml:space="preserve"> </w:t>
            </w:r>
            <w:r w:rsidRPr="004737E0">
              <w:rPr>
                <w:rFonts w:asciiTheme="majorHAnsi" w:hAnsiTheme="majorHAnsi"/>
              </w:rPr>
              <w:t>exam.</w:t>
            </w:r>
            <w:r w:rsidRPr="004737E0">
              <w:rPr>
                <w:rFonts w:asciiTheme="majorHAnsi" w:hAnsiTheme="majorHAnsi"/>
                <w:spacing w:val="-6"/>
              </w:rPr>
              <w:t xml:space="preserve"> </w:t>
            </w:r>
            <w:r w:rsidRPr="004737E0">
              <w:rPr>
                <w:rFonts w:asciiTheme="majorHAnsi" w:hAnsiTheme="majorHAnsi"/>
              </w:rPr>
              <w:t>Students</w:t>
            </w:r>
            <w:r w:rsidRPr="004737E0">
              <w:rPr>
                <w:rFonts w:asciiTheme="majorHAnsi" w:hAnsiTheme="majorHAnsi"/>
                <w:spacing w:val="-6"/>
              </w:rPr>
              <w:t xml:space="preserve"> </w:t>
            </w:r>
            <w:r w:rsidRPr="004737E0">
              <w:rPr>
                <w:rFonts w:asciiTheme="majorHAnsi" w:hAnsiTheme="majorHAnsi"/>
              </w:rPr>
              <w:t>can</w:t>
            </w:r>
            <w:r w:rsidRPr="004737E0">
              <w:rPr>
                <w:rFonts w:asciiTheme="majorHAnsi" w:hAnsiTheme="majorHAnsi"/>
                <w:spacing w:val="-6"/>
              </w:rPr>
              <w:t xml:space="preserve"> </w:t>
            </w:r>
            <w:r w:rsidRPr="004737E0">
              <w:rPr>
                <w:rFonts w:asciiTheme="majorHAnsi" w:hAnsiTheme="majorHAnsi"/>
              </w:rPr>
              <w:t>attain</w:t>
            </w:r>
            <w:r w:rsidRPr="004737E0">
              <w:rPr>
                <w:rFonts w:asciiTheme="majorHAnsi" w:hAnsiTheme="majorHAnsi"/>
                <w:spacing w:val="-6"/>
              </w:rPr>
              <w:t xml:space="preserve"> </w:t>
            </w:r>
            <w:r w:rsidRPr="004737E0">
              <w:rPr>
                <w:rFonts w:asciiTheme="majorHAnsi" w:hAnsiTheme="majorHAnsi"/>
              </w:rPr>
              <w:t>70% of the final grade during classes and 30% on the final exam. The oral exam</w:t>
            </w:r>
            <w:r w:rsidRPr="004737E0">
              <w:rPr>
                <w:rFonts w:asciiTheme="majorHAnsi" w:hAnsiTheme="majorHAnsi"/>
                <w:spacing w:val="-1"/>
              </w:rPr>
              <w:t xml:space="preserve"> </w:t>
            </w:r>
            <w:r w:rsidRPr="004737E0">
              <w:rPr>
                <w:rFonts w:asciiTheme="majorHAnsi" w:hAnsiTheme="majorHAnsi"/>
              </w:rPr>
              <w:t>is a kind</w:t>
            </w:r>
            <w:r w:rsidRPr="004737E0">
              <w:rPr>
                <w:rFonts w:asciiTheme="majorHAnsi" w:hAnsiTheme="majorHAnsi"/>
                <w:spacing w:val="-2"/>
              </w:rPr>
              <w:t xml:space="preserve"> </w:t>
            </w:r>
            <w:r w:rsidRPr="004737E0">
              <w:rPr>
                <w:rFonts w:asciiTheme="majorHAnsi" w:hAnsiTheme="majorHAnsi"/>
              </w:rPr>
              <w:t>of revision of</w:t>
            </w:r>
            <w:r w:rsidRPr="004737E0">
              <w:rPr>
                <w:rFonts w:asciiTheme="majorHAnsi" w:hAnsiTheme="majorHAnsi"/>
                <w:spacing w:val="-1"/>
              </w:rPr>
              <w:t xml:space="preserve"> </w:t>
            </w:r>
            <w:r w:rsidRPr="004737E0">
              <w:rPr>
                <w:rFonts w:asciiTheme="majorHAnsi" w:hAnsiTheme="majorHAnsi"/>
              </w:rPr>
              <w:t>the materials</w:t>
            </w:r>
            <w:r w:rsidRPr="004737E0">
              <w:rPr>
                <w:rFonts w:asciiTheme="majorHAnsi" w:hAnsiTheme="majorHAnsi"/>
                <w:spacing w:val="-1"/>
              </w:rPr>
              <w:t xml:space="preserve"> </w:t>
            </w:r>
            <w:r w:rsidRPr="004737E0">
              <w:rPr>
                <w:rFonts w:asciiTheme="majorHAnsi" w:hAnsiTheme="majorHAnsi"/>
              </w:rPr>
              <w:t>covered during</w:t>
            </w:r>
            <w:r w:rsidRPr="004737E0">
              <w:rPr>
                <w:rFonts w:asciiTheme="majorHAnsi" w:hAnsiTheme="majorHAnsi"/>
                <w:spacing w:val="-1"/>
              </w:rPr>
              <w:t xml:space="preserve"> </w:t>
            </w:r>
            <w:r w:rsidRPr="004737E0">
              <w:rPr>
                <w:rFonts w:asciiTheme="majorHAnsi" w:hAnsiTheme="majorHAnsi"/>
              </w:rPr>
              <w:t>the semester and reflects the general readiness to apply the knowledge acquired during the course.</w:t>
            </w:r>
          </w:p>
          <w:p w14:paraId="7DB543E1" w14:textId="77777777" w:rsidR="007A1F9E" w:rsidRPr="004737E0" w:rsidRDefault="000E1E7D">
            <w:pPr>
              <w:pStyle w:val="TableParagraph"/>
              <w:spacing w:before="2"/>
              <w:ind w:left="146" w:right="124"/>
              <w:jc w:val="both"/>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case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distance</w:t>
            </w:r>
            <w:r w:rsidRPr="004737E0">
              <w:rPr>
                <w:rFonts w:asciiTheme="majorHAnsi" w:hAnsiTheme="majorHAnsi"/>
                <w:spacing w:val="-1"/>
              </w:rPr>
              <w:t xml:space="preserve"> </w:t>
            </w:r>
            <w:r w:rsidRPr="004737E0">
              <w:rPr>
                <w:rFonts w:asciiTheme="majorHAnsi" w:hAnsiTheme="majorHAnsi"/>
              </w:rPr>
              <w:t>learning</w:t>
            </w:r>
            <w:r w:rsidRPr="004737E0">
              <w:rPr>
                <w:rFonts w:asciiTheme="majorHAnsi" w:hAnsiTheme="majorHAnsi"/>
                <w:spacing w:val="-2"/>
              </w:rPr>
              <w:t xml:space="preserve"> </w:t>
            </w:r>
            <w:r w:rsidRPr="004737E0">
              <w:rPr>
                <w:rFonts w:asciiTheme="majorHAnsi" w:hAnsiTheme="majorHAnsi"/>
              </w:rPr>
              <w:t>there</w:t>
            </w:r>
            <w:r w:rsidRPr="004737E0">
              <w:rPr>
                <w:rFonts w:asciiTheme="majorHAnsi" w:hAnsiTheme="majorHAnsi"/>
                <w:spacing w:val="-1"/>
              </w:rPr>
              <w:t xml:space="preserve"> </w:t>
            </w:r>
            <w:r w:rsidRPr="004737E0">
              <w:rPr>
                <w:rFonts w:asciiTheme="majorHAnsi" w:hAnsiTheme="majorHAnsi"/>
              </w:rPr>
              <w:t>could</w:t>
            </w:r>
            <w:r w:rsidRPr="004737E0">
              <w:rPr>
                <w:rFonts w:asciiTheme="majorHAnsi" w:hAnsiTheme="majorHAnsi"/>
                <w:spacing w:val="-3"/>
              </w:rPr>
              <w:t xml:space="preserve"> </w:t>
            </w:r>
            <w:r w:rsidRPr="004737E0">
              <w:rPr>
                <w:rFonts w:asciiTheme="majorHAnsi" w:hAnsiTheme="majorHAnsi"/>
              </w:rPr>
              <w:t>be</w:t>
            </w:r>
            <w:r w:rsidRPr="004737E0">
              <w:rPr>
                <w:rFonts w:asciiTheme="majorHAnsi" w:hAnsiTheme="majorHAnsi"/>
                <w:spacing w:val="-1"/>
              </w:rPr>
              <w:t xml:space="preserve"> </w:t>
            </w:r>
            <w:r w:rsidRPr="004737E0">
              <w:rPr>
                <w:rFonts w:asciiTheme="majorHAnsi" w:hAnsiTheme="majorHAnsi"/>
              </w:rPr>
              <w:t>differences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place where the course is taught, implementation of</w:t>
            </w:r>
            <w:r w:rsidRPr="004737E0">
              <w:rPr>
                <w:rFonts w:asciiTheme="majorHAnsi" w:hAnsiTheme="majorHAnsi"/>
                <w:spacing w:val="-1"/>
              </w:rPr>
              <w:t xml:space="preserve"> </w:t>
            </w:r>
            <w:r w:rsidRPr="004737E0">
              <w:rPr>
                <w:rFonts w:asciiTheme="majorHAnsi" w:hAnsiTheme="majorHAnsi"/>
              </w:rPr>
              <w:t>activities, methods of interpretation and teaching, assessment methods, student obligations and the available literature. Students will be notified when distance learning begins by the holder of the course and teaching assistant. The learning outcomes remain as given.</w:t>
            </w:r>
          </w:p>
        </w:tc>
      </w:tr>
      <w:tr w:rsidR="007A1F9E" w:rsidRPr="004737E0" w14:paraId="5DA3E0A8" w14:textId="77777777">
        <w:trPr>
          <w:trHeight w:val="3801"/>
        </w:trPr>
        <w:tc>
          <w:tcPr>
            <w:tcW w:w="2475" w:type="dxa"/>
            <w:shd w:val="clear" w:color="auto" w:fill="F3F3F3"/>
          </w:tcPr>
          <w:p w14:paraId="69D78ADB" w14:textId="77777777" w:rsidR="007A1F9E" w:rsidRPr="004737E0" w:rsidRDefault="007A1F9E">
            <w:pPr>
              <w:pStyle w:val="TableParagraph"/>
              <w:rPr>
                <w:rFonts w:asciiTheme="majorHAnsi" w:hAnsiTheme="majorHAnsi"/>
              </w:rPr>
            </w:pPr>
          </w:p>
          <w:p w14:paraId="0CF6D6EB" w14:textId="77777777" w:rsidR="007A1F9E" w:rsidRPr="004737E0" w:rsidRDefault="007A1F9E">
            <w:pPr>
              <w:pStyle w:val="TableParagraph"/>
              <w:rPr>
                <w:rFonts w:asciiTheme="majorHAnsi" w:hAnsiTheme="majorHAnsi"/>
              </w:rPr>
            </w:pPr>
          </w:p>
          <w:p w14:paraId="749FA34D" w14:textId="77777777" w:rsidR="007A1F9E" w:rsidRPr="004737E0" w:rsidRDefault="007A1F9E">
            <w:pPr>
              <w:pStyle w:val="TableParagraph"/>
              <w:rPr>
                <w:rFonts w:asciiTheme="majorHAnsi" w:hAnsiTheme="majorHAnsi"/>
              </w:rPr>
            </w:pPr>
          </w:p>
          <w:p w14:paraId="2B48A813" w14:textId="77777777" w:rsidR="007A1F9E" w:rsidRPr="004737E0" w:rsidRDefault="007A1F9E">
            <w:pPr>
              <w:pStyle w:val="TableParagraph"/>
              <w:rPr>
                <w:rFonts w:asciiTheme="majorHAnsi" w:hAnsiTheme="majorHAnsi"/>
              </w:rPr>
            </w:pPr>
          </w:p>
          <w:p w14:paraId="1D64B859" w14:textId="77777777" w:rsidR="007A1F9E" w:rsidRPr="004737E0" w:rsidRDefault="007A1F9E">
            <w:pPr>
              <w:pStyle w:val="TableParagraph"/>
              <w:rPr>
                <w:rFonts w:asciiTheme="majorHAnsi" w:hAnsiTheme="majorHAnsi"/>
              </w:rPr>
            </w:pPr>
          </w:p>
          <w:p w14:paraId="3C00E0D6" w14:textId="77777777" w:rsidR="007A1F9E" w:rsidRPr="004737E0" w:rsidRDefault="007A1F9E">
            <w:pPr>
              <w:pStyle w:val="TableParagraph"/>
              <w:spacing w:before="73"/>
              <w:rPr>
                <w:rFonts w:asciiTheme="majorHAnsi" w:hAnsiTheme="majorHAnsi"/>
              </w:rPr>
            </w:pPr>
          </w:p>
          <w:p w14:paraId="08BE358E"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Bibliography</w:t>
            </w:r>
          </w:p>
        </w:tc>
        <w:tc>
          <w:tcPr>
            <w:tcW w:w="7029" w:type="dxa"/>
            <w:gridSpan w:val="5"/>
          </w:tcPr>
          <w:p w14:paraId="04194AD4" w14:textId="77777777" w:rsidR="007A1F9E" w:rsidRPr="004737E0" w:rsidRDefault="000E1E7D">
            <w:pPr>
              <w:pStyle w:val="TableParagraph"/>
              <w:spacing w:before="71" w:line="281" w:lineRule="exact"/>
              <w:ind w:left="146"/>
              <w:rPr>
                <w:rFonts w:asciiTheme="majorHAnsi" w:hAnsiTheme="majorHAnsi"/>
              </w:rPr>
            </w:pPr>
            <w:r w:rsidRPr="004737E0">
              <w:rPr>
                <w:rFonts w:asciiTheme="majorHAnsi" w:hAnsiTheme="majorHAnsi"/>
                <w:spacing w:val="-2"/>
              </w:rPr>
              <w:t>Mandatory:</w:t>
            </w:r>
          </w:p>
          <w:p w14:paraId="59584A02" w14:textId="77777777" w:rsidR="007A1F9E" w:rsidRPr="004737E0" w:rsidRDefault="000E1E7D" w:rsidP="00B87C5C">
            <w:pPr>
              <w:pStyle w:val="TableParagraph"/>
              <w:numPr>
                <w:ilvl w:val="0"/>
                <w:numId w:val="331"/>
              </w:numPr>
              <w:tabs>
                <w:tab w:val="left" w:pos="375"/>
              </w:tabs>
              <w:spacing w:line="242" w:lineRule="auto"/>
              <w:ind w:right="125" w:firstLine="0"/>
              <w:rPr>
                <w:rFonts w:asciiTheme="majorHAnsi" w:hAnsiTheme="majorHAnsi"/>
              </w:rPr>
            </w:pPr>
            <w:r w:rsidRPr="004737E0">
              <w:rPr>
                <w:rFonts w:asciiTheme="majorHAnsi" w:hAnsiTheme="majorHAnsi"/>
              </w:rPr>
              <w:t>H.</w:t>
            </w:r>
            <w:r w:rsidRPr="004737E0">
              <w:rPr>
                <w:rFonts w:asciiTheme="majorHAnsi" w:hAnsiTheme="majorHAnsi"/>
                <w:spacing w:val="-8"/>
              </w:rPr>
              <w:t xml:space="preserve"> </w:t>
            </w:r>
            <w:r w:rsidRPr="004737E0">
              <w:rPr>
                <w:rFonts w:asciiTheme="majorHAnsi" w:hAnsiTheme="majorHAnsi"/>
              </w:rPr>
              <w:t>Stephenson,</w:t>
            </w:r>
            <w:r w:rsidRPr="004737E0">
              <w:rPr>
                <w:rFonts w:asciiTheme="majorHAnsi" w:hAnsiTheme="majorHAnsi"/>
                <w:spacing w:val="-8"/>
              </w:rPr>
              <w:t xml:space="preserve"> </w:t>
            </w:r>
            <w:r w:rsidRPr="004737E0">
              <w:rPr>
                <w:rFonts w:asciiTheme="majorHAnsi" w:hAnsiTheme="majorHAnsi"/>
              </w:rPr>
              <w:t>L.</w:t>
            </w:r>
            <w:r w:rsidRPr="004737E0">
              <w:rPr>
                <w:rFonts w:asciiTheme="majorHAnsi" w:hAnsiTheme="majorHAnsi"/>
                <w:spacing w:val="-8"/>
              </w:rPr>
              <w:t xml:space="preserve"> </w:t>
            </w:r>
            <w:r w:rsidRPr="004737E0">
              <w:rPr>
                <w:rFonts w:asciiTheme="majorHAnsi" w:hAnsiTheme="majorHAnsi"/>
              </w:rPr>
              <w:t>Lansford,</w:t>
            </w:r>
            <w:r w:rsidRPr="004737E0">
              <w:rPr>
                <w:rFonts w:asciiTheme="majorHAnsi" w:hAnsiTheme="majorHAnsi"/>
                <w:spacing w:val="-8"/>
              </w:rPr>
              <w:t xml:space="preserve"> </w:t>
            </w:r>
            <w:r w:rsidRPr="004737E0">
              <w:rPr>
                <w:rFonts w:asciiTheme="majorHAnsi" w:hAnsiTheme="majorHAnsi"/>
              </w:rPr>
              <w:t>P.</w:t>
            </w:r>
            <w:r w:rsidRPr="004737E0">
              <w:rPr>
                <w:rFonts w:asciiTheme="majorHAnsi" w:hAnsiTheme="majorHAnsi"/>
                <w:spacing w:val="-8"/>
              </w:rPr>
              <w:t xml:space="preserve"> </w:t>
            </w:r>
            <w:r w:rsidRPr="004737E0">
              <w:rPr>
                <w:rFonts w:asciiTheme="majorHAnsi" w:hAnsiTheme="majorHAnsi"/>
              </w:rPr>
              <w:t>Dummett</w:t>
            </w:r>
            <w:r w:rsidRPr="004737E0">
              <w:rPr>
                <w:rFonts w:asciiTheme="majorHAnsi" w:hAnsiTheme="majorHAnsi"/>
                <w:spacing w:val="-9"/>
              </w:rPr>
              <w:t xml:space="preserve"> </w:t>
            </w:r>
            <w:r w:rsidRPr="004737E0">
              <w:rPr>
                <w:rFonts w:asciiTheme="majorHAnsi" w:hAnsiTheme="majorHAnsi"/>
              </w:rPr>
              <w:t>(2016).</w:t>
            </w:r>
            <w:r w:rsidRPr="004737E0">
              <w:rPr>
                <w:rFonts w:asciiTheme="majorHAnsi" w:hAnsiTheme="majorHAnsi"/>
                <w:spacing w:val="-9"/>
              </w:rPr>
              <w:t xml:space="preserve"> </w:t>
            </w:r>
            <w:r w:rsidRPr="004737E0">
              <w:rPr>
                <w:rFonts w:asciiTheme="majorHAnsi" w:hAnsiTheme="majorHAnsi"/>
              </w:rPr>
              <w:t>Keynote,</w:t>
            </w:r>
            <w:r w:rsidRPr="004737E0">
              <w:rPr>
                <w:rFonts w:asciiTheme="majorHAnsi" w:hAnsiTheme="majorHAnsi"/>
                <w:spacing w:val="-8"/>
              </w:rPr>
              <w:t xml:space="preserve"> </w:t>
            </w:r>
            <w:r w:rsidRPr="004737E0">
              <w:rPr>
                <w:rFonts w:asciiTheme="majorHAnsi" w:hAnsiTheme="majorHAnsi"/>
              </w:rPr>
              <w:t>upper- intermediate, National Geographic Learning</w:t>
            </w:r>
          </w:p>
          <w:p w14:paraId="2B1C01E6" w14:textId="77777777" w:rsidR="007A1F9E" w:rsidRPr="004737E0" w:rsidRDefault="000E1E7D" w:rsidP="00B87C5C">
            <w:pPr>
              <w:pStyle w:val="TableParagraph"/>
              <w:numPr>
                <w:ilvl w:val="0"/>
                <w:numId w:val="331"/>
              </w:numPr>
              <w:tabs>
                <w:tab w:val="left" w:pos="377"/>
              </w:tabs>
              <w:ind w:right="131" w:firstLine="0"/>
              <w:rPr>
                <w:rFonts w:asciiTheme="majorHAnsi" w:hAnsiTheme="majorHAnsi"/>
              </w:rPr>
            </w:pPr>
            <w:r w:rsidRPr="004737E0">
              <w:rPr>
                <w:rFonts w:asciiTheme="majorHAnsi" w:hAnsiTheme="majorHAnsi"/>
              </w:rPr>
              <w:t>R.</w:t>
            </w:r>
            <w:r w:rsidRPr="004737E0">
              <w:rPr>
                <w:rFonts w:asciiTheme="majorHAnsi" w:hAnsiTheme="majorHAnsi"/>
                <w:spacing w:val="-5"/>
              </w:rPr>
              <w:t xml:space="preserve"> </w:t>
            </w:r>
            <w:r w:rsidRPr="004737E0">
              <w:rPr>
                <w:rFonts w:asciiTheme="majorHAnsi" w:hAnsiTheme="majorHAnsi"/>
              </w:rPr>
              <w:t>Reppen</w:t>
            </w:r>
            <w:r w:rsidRPr="004737E0">
              <w:rPr>
                <w:rFonts w:asciiTheme="majorHAnsi" w:hAnsiTheme="majorHAnsi"/>
                <w:spacing w:val="-5"/>
              </w:rPr>
              <w:t xml:space="preserve"> </w:t>
            </w:r>
            <w:r w:rsidRPr="004737E0">
              <w:rPr>
                <w:rFonts w:asciiTheme="majorHAnsi" w:hAnsiTheme="majorHAnsi"/>
              </w:rPr>
              <w:t>(2011).</w:t>
            </w:r>
            <w:r w:rsidRPr="004737E0">
              <w:rPr>
                <w:rFonts w:asciiTheme="majorHAnsi" w:hAnsiTheme="majorHAnsi"/>
                <w:spacing w:val="-5"/>
              </w:rPr>
              <w:t xml:space="preserve"> </w:t>
            </w:r>
            <w:r w:rsidRPr="004737E0">
              <w:rPr>
                <w:rFonts w:asciiTheme="majorHAnsi" w:hAnsiTheme="majorHAnsi"/>
              </w:rPr>
              <w:t>Grammar</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Beyond</w:t>
            </w:r>
            <w:r w:rsidRPr="004737E0">
              <w:rPr>
                <w:rFonts w:asciiTheme="majorHAnsi" w:hAnsiTheme="majorHAnsi"/>
                <w:spacing w:val="-4"/>
              </w:rPr>
              <w:t xml:space="preserve"> </w:t>
            </w:r>
            <w:r w:rsidRPr="004737E0">
              <w:rPr>
                <w:rFonts w:asciiTheme="majorHAnsi" w:hAnsiTheme="majorHAnsi"/>
              </w:rPr>
              <w:t>2</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3,</w:t>
            </w:r>
            <w:r w:rsidRPr="004737E0">
              <w:rPr>
                <w:rFonts w:asciiTheme="majorHAnsi" w:hAnsiTheme="majorHAnsi"/>
                <w:spacing w:val="-5"/>
              </w:rPr>
              <w:t xml:space="preserve"> </w:t>
            </w:r>
            <w:r w:rsidRPr="004737E0">
              <w:rPr>
                <w:rFonts w:asciiTheme="majorHAnsi" w:hAnsiTheme="majorHAnsi"/>
              </w:rPr>
              <w:t>Cambridge</w:t>
            </w:r>
            <w:r w:rsidRPr="004737E0">
              <w:rPr>
                <w:rFonts w:asciiTheme="majorHAnsi" w:hAnsiTheme="majorHAnsi"/>
                <w:spacing w:val="-5"/>
              </w:rPr>
              <w:t xml:space="preserve"> </w:t>
            </w:r>
            <w:r w:rsidRPr="004737E0">
              <w:rPr>
                <w:rFonts w:asciiTheme="majorHAnsi" w:hAnsiTheme="majorHAnsi"/>
              </w:rPr>
              <w:t xml:space="preserve">UP </w:t>
            </w:r>
            <w:r w:rsidRPr="004737E0">
              <w:rPr>
                <w:rFonts w:asciiTheme="majorHAnsi" w:hAnsiTheme="majorHAnsi"/>
                <w:spacing w:val="-2"/>
              </w:rPr>
              <w:t>Optional:</w:t>
            </w:r>
          </w:p>
          <w:p w14:paraId="6C819FDB" w14:textId="77777777" w:rsidR="007A1F9E" w:rsidRPr="004737E0" w:rsidRDefault="000E1E7D" w:rsidP="00B87C5C">
            <w:pPr>
              <w:pStyle w:val="TableParagraph"/>
              <w:numPr>
                <w:ilvl w:val="1"/>
                <w:numId w:val="331"/>
              </w:numPr>
              <w:tabs>
                <w:tab w:val="left" w:pos="379"/>
              </w:tabs>
              <w:spacing w:line="280" w:lineRule="exact"/>
              <w:ind w:left="379" w:hanging="233"/>
              <w:rPr>
                <w:rFonts w:asciiTheme="majorHAnsi" w:hAnsiTheme="majorHAnsi"/>
              </w:rPr>
            </w:pPr>
            <w:r w:rsidRPr="004737E0">
              <w:rPr>
                <w:rFonts w:asciiTheme="majorHAnsi" w:hAnsiTheme="majorHAnsi"/>
              </w:rPr>
              <w:t>Gude,</w:t>
            </w:r>
            <w:r w:rsidRPr="004737E0">
              <w:rPr>
                <w:rFonts w:asciiTheme="majorHAnsi" w:hAnsiTheme="majorHAnsi"/>
                <w:spacing w:val="-6"/>
              </w:rPr>
              <w:t xml:space="preserve"> </w:t>
            </w:r>
            <w:r w:rsidRPr="004737E0">
              <w:rPr>
                <w:rFonts w:asciiTheme="majorHAnsi" w:hAnsiTheme="majorHAnsi"/>
              </w:rPr>
              <w:t>K.</w:t>
            </w:r>
            <w:r w:rsidRPr="004737E0">
              <w:rPr>
                <w:rFonts w:asciiTheme="majorHAnsi" w:hAnsiTheme="majorHAnsi"/>
                <w:spacing w:val="-4"/>
              </w:rPr>
              <w:t xml:space="preserve"> </w:t>
            </w:r>
            <w:r w:rsidRPr="004737E0">
              <w:rPr>
                <w:rFonts w:asciiTheme="majorHAnsi" w:hAnsiTheme="majorHAnsi"/>
              </w:rPr>
              <w:t>(2011).</w:t>
            </w:r>
            <w:r w:rsidRPr="004737E0">
              <w:rPr>
                <w:rFonts w:asciiTheme="majorHAnsi" w:hAnsiTheme="majorHAnsi"/>
                <w:spacing w:val="-5"/>
              </w:rPr>
              <w:t xml:space="preserve"> </w:t>
            </w:r>
            <w:r w:rsidRPr="004737E0">
              <w:rPr>
                <w:rFonts w:asciiTheme="majorHAnsi" w:hAnsiTheme="majorHAnsi"/>
              </w:rPr>
              <w:t>New</w:t>
            </w:r>
            <w:r w:rsidRPr="004737E0">
              <w:rPr>
                <w:rFonts w:asciiTheme="majorHAnsi" w:hAnsiTheme="majorHAnsi"/>
                <w:spacing w:val="-4"/>
              </w:rPr>
              <w:t xml:space="preserve"> </w:t>
            </w:r>
            <w:r w:rsidRPr="004737E0">
              <w:rPr>
                <w:rFonts w:asciiTheme="majorHAnsi" w:hAnsiTheme="majorHAnsi"/>
              </w:rPr>
              <w:t>Matrix,</w:t>
            </w:r>
            <w:r w:rsidRPr="004737E0">
              <w:rPr>
                <w:rFonts w:asciiTheme="majorHAnsi" w:hAnsiTheme="majorHAnsi"/>
                <w:spacing w:val="-4"/>
              </w:rPr>
              <w:t xml:space="preserve"> </w:t>
            </w:r>
            <w:r w:rsidRPr="004737E0">
              <w:rPr>
                <w:rFonts w:asciiTheme="majorHAnsi" w:hAnsiTheme="majorHAnsi"/>
              </w:rPr>
              <w:t>Intermediate,Student'</w:t>
            </w:r>
            <w:r w:rsidRPr="004737E0">
              <w:rPr>
                <w:rFonts w:asciiTheme="majorHAnsi" w:hAnsiTheme="majorHAnsi"/>
                <w:spacing w:val="-5"/>
              </w:rPr>
              <w:t xml:space="preserve"> </w:t>
            </w:r>
            <w:r w:rsidRPr="004737E0">
              <w:rPr>
                <w:rFonts w:asciiTheme="majorHAnsi" w:hAnsiTheme="majorHAnsi"/>
              </w:rPr>
              <w:t>book,</w:t>
            </w:r>
            <w:r w:rsidRPr="004737E0">
              <w:rPr>
                <w:rFonts w:asciiTheme="majorHAnsi" w:hAnsiTheme="majorHAnsi"/>
                <w:spacing w:val="-4"/>
              </w:rPr>
              <w:t xml:space="preserve"> </w:t>
            </w:r>
            <w:r w:rsidRPr="004737E0">
              <w:rPr>
                <w:rFonts w:asciiTheme="majorHAnsi" w:hAnsiTheme="majorHAnsi"/>
                <w:spacing w:val="-5"/>
              </w:rPr>
              <w:t>OUP</w:t>
            </w:r>
          </w:p>
          <w:p w14:paraId="43DE8374" w14:textId="77777777" w:rsidR="007A1F9E" w:rsidRPr="004737E0" w:rsidRDefault="000E1E7D" w:rsidP="00B87C5C">
            <w:pPr>
              <w:pStyle w:val="TableParagraph"/>
              <w:numPr>
                <w:ilvl w:val="1"/>
                <w:numId w:val="331"/>
              </w:numPr>
              <w:tabs>
                <w:tab w:val="left" w:pos="370"/>
              </w:tabs>
              <w:spacing w:line="281" w:lineRule="exact"/>
              <w:ind w:left="370" w:hanging="224"/>
              <w:rPr>
                <w:rFonts w:asciiTheme="majorHAnsi" w:hAnsiTheme="majorHAnsi"/>
              </w:rPr>
            </w:pPr>
            <w:r w:rsidRPr="004737E0">
              <w:rPr>
                <w:rFonts w:asciiTheme="majorHAnsi" w:hAnsiTheme="majorHAnsi"/>
                <w:spacing w:val="-2"/>
              </w:rPr>
              <w:t>Gude, K.</w:t>
            </w:r>
            <w:r w:rsidRPr="004737E0">
              <w:rPr>
                <w:rFonts w:asciiTheme="majorHAnsi" w:hAnsiTheme="majorHAnsi"/>
                <w:spacing w:val="1"/>
              </w:rPr>
              <w:t xml:space="preserve"> </w:t>
            </w:r>
            <w:r w:rsidRPr="004737E0">
              <w:rPr>
                <w:rFonts w:asciiTheme="majorHAnsi" w:hAnsiTheme="majorHAnsi"/>
                <w:spacing w:val="-2"/>
              </w:rPr>
              <w:t>(2011).</w:t>
            </w:r>
            <w:r w:rsidRPr="004737E0">
              <w:rPr>
                <w:rFonts w:asciiTheme="majorHAnsi" w:hAnsiTheme="majorHAnsi"/>
              </w:rPr>
              <w:t xml:space="preserve"> </w:t>
            </w:r>
            <w:r w:rsidRPr="004737E0">
              <w:rPr>
                <w:rFonts w:asciiTheme="majorHAnsi" w:hAnsiTheme="majorHAnsi"/>
                <w:spacing w:val="-2"/>
              </w:rPr>
              <w:t>New Matrix,</w:t>
            </w:r>
            <w:r w:rsidRPr="004737E0">
              <w:rPr>
                <w:rFonts w:asciiTheme="majorHAnsi" w:hAnsiTheme="majorHAnsi"/>
                <w:spacing w:val="1"/>
              </w:rPr>
              <w:t xml:space="preserve"> </w:t>
            </w:r>
            <w:r w:rsidRPr="004737E0">
              <w:rPr>
                <w:rFonts w:asciiTheme="majorHAnsi" w:hAnsiTheme="majorHAnsi"/>
                <w:spacing w:val="-2"/>
              </w:rPr>
              <w:t>Intermediate,Workbook</w:t>
            </w:r>
            <w:r w:rsidRPr="004737E0">
              <w:rPr>
                <w:rFonts w:asciiTheme="majorHAnsi" w:hAnsiTheme="majorHAnsi"/>
                <w:spacing w:val="-3"/>
              </w:rPr>
              <w:t xml:space="preserve"> </w:t>
            </w:r>
            <w:r w:rsidRPr="004737E0">
              <w:rPr>
                <w:rFonts w:asciiTheme="majorHAnsi" w:hAnsiTheme="majorHAnsi"/>
                <w:spacing w:val="-2"/>
              </w:rPr>
              <w:t>book,</w:t>
            </w:r>
            <w:r w:rsidRPr="004737E0">
              <w:rPr>
                <w:rFonts w:asciiTheme="majorHAnsi" w:hAnsiTheme="majorHAnsi"/>
                <w:spacing w:val="1"/>
              </w:rPr>
              <w:t xml:space="preserve"> </w:t>
            </w:r>
            <w:r w:rsidRPr="004737E0">
              <w:rPr>
                <w:rFonts w:asciiTheme="majorHAnsi" w:hAnsiTheme="majorHAnsi"/>
                <w:spacing w:val="-5"/>
              </w:rPr>
              <w:t>OUP</w:t>
            </w:r>
          </w:p>
          <w:p w14:paraId="4A65CC63" w14:textId="77777777" w:rsidR="007A1F9E" w:rsidRPr="004737E0" w:rsidRDefault="000E1E7D" w:rsidP="00B87C5C">
            <w:pPr>
              <w:pStyle w:val="TableParagraph"/>
              <w:numPr>
                <w:ilvl w:val="1"/>
                <w:numId w:val="331"/>
              </w:numPr>
              <w:tabs>
                <w:tab w:val="left" w:pos="483"/>
              </w:tabs>
              <w:ind w:left="146" w:right="128" w:firstLine="0"/>
              <w:rPr>
                <w:rFonts w:asciiTheme="majorHAnsi" w:hAnsiTheme="majorHAnsi"/>
              </w:rPr>
            </w:pPr>
            <w:r w:rsidRPr="004737E0">
              <w:rPr>
                <w:rFonts w:asciiTheme="majorHAnsi" w:hAnsiTheme="majorHAnsi"/>
              </w:rPr>
              <w:t>Murphy,</w:t>
            </w:r>
            <w:r w:rsidRPr="004737E0">
              <w:rPr>
                <w:rFonts w:asciiTheme="majorHAnsi" w:hAnsiTheme="majorHAnsi"/>
                <w:spacing w:val="80"/>
              </w:rPr>
              <w:t xml:space="preserve"> </w:t>
            </w:r>
            <w:r w:rsidRPr="004737E0">
              <w:rPr>
                <w:rFonts w:asciiTheme="majorHAnsi" w:hAnsiTheme="majorHAnsi"/>
              </w:rPr>
              <w:t>R.</w:t>
            </w:r>
            <w:r w:rsidRPr="004737E0">
              <w:rPr>
                <w:rFonts w:asciiTheme="majorHAnsi" w:hAnsiTheme="majorHAnsi"/>
                <w:spacing w:val="80"/>
              </w:rPr>
              <w:t xml:space="preserve"> </w:t>
            </w:r>
            <w:r w:rsidRPr="004737E0">
              <w:rPr>
                <w:rFonts w:asciiTheme="majorHAnsi" w:hAnsiTheme="majorHAnsi"/>
              </w:rPr>
              <w:t>(2007).</w:t>
            </w:r>
            <w:r w:rsidRPr="004737E0">
              <w:rPr>
                <w:rFonts w:asciiTheme="majorHAnsi" w:hAnsiTheme="majorHAnsi"/>
                <w:spacing w:val="80"/>
              </w:rPr>
              <w:t xml:space="preserve"> </w:t>
            </w:r>
            <w:r w:rsidRPr="004737E0">
              <w:rPr>
                <w:rFonts w:asciiTheme="majorHAnsi" w:hAnsiTheme="majorHAnsi"/>
              </w:rPr>
              <w:t>English</w:t>
            </w:r>
            <w:r w:rsidRPr="004737E0">
              <w:rPr>
                <w:rFonts w:asciiTheme="majorHAnsi" w:hAnsiTheme="majorHAnsi"/>
                <w:spacing w:val="80"/>
              </w:rPr>
              <w:t xml:space="preserve"> </w:t>
            </w:r>
            <w:r w:rsidRPr="004737E0">
              <w:rPr>
                <w:rFonts w:asciiTheme="majorHAnsi" w:hAnsiTheme="majorHAnsi"/>
              </w:rPr>
              <w:t>Grammar</w:t>
            </w:r>
            <w:r w:rsidRPr="004737E0">
              <w:rPr>
                <w:rFonts w:asciiTheme="majorHAnsi" w:hAnsiTheme="majorHAnsi"/>
                <w:spacing w:val="80"/>
              </w:rPr>
              <w:t xml:space="preserve"> </w:t>
            </w:r>
            <w:r w:rsidRPr="004737E0">
              <w:rPr>
                <w:rFonts w:asciiTheme="majorHAnsi" w:hAnsiTheme="majorHAnsi"/>
              </w:rPr>
              <w:t>in</w:t>
            </w:r>
            <w:r w:rsidRPr="004737E0">
              <w:rPr>
                <w:rFonts w:asciiTheme="majorHAnsi" w:hAnsiTheme="majorHAnsi"/>
                <w:spacing w:val="80"/>
              </w:rPr>
              <w:t xml:space="preserve"> </w:t>
            </w:r>
            <w:r w:rsidRPr="004737E0">
              <w:rPr>
                <w:rFonts w:asciiTheme="majorHAnsi" w:hAnsiTheme="majorHAnsi"/>
              </w:rPr>
              <w:t>Use,</w:t>
            </w:r>
            <w:r w:rsidRPr="004737E0">
              <w:rPr>
                <w:rFonts w:asciiTheme="majorHAnsi" w:hAnsiTheme="majorHAnsi"/>
                <w:spacing w:val="80"/>
              </w:rPr>
              <w:t xml:space="preserve"> </w:t>
            </w:r>
            <w:r w:rsidRPr="004737E0">
              <w:rPr>
                <w:rFonts w:asciiTheme="majorHAnsi" w:hAnsiTheme="majorHAnsi"/>
              </w:rPr>
              <w:t>Cambridge University Press</w:t>
            </w:r>
          </w:p>
          <w:p w14:paraId="3E5EC43D" w14:textId="77777777" w:rsidR="007A1F9E" w:rsidRPr="004737E0" w:rsidRDefault="000E1E7D" w:rsidP="00B87C5C">
            <w:pPr>
              <w:pStyle w:val="TableParagraph"/>
              <w:numPr>
                <w:ilvl w:val="1"/>
                <w:numId w:val="331"/>
              </w:numPr>
              <w:tabs>
                <w:tab w:val="left" w:pos="439"/>
              </w:tabs>
              <w:ind w:left="146" w:right="127" w:firstLine="0"/>
              <w:rPr>
                <w:rFonts w:asciiTheme="majorHAnsi" w:hAnsiTheme="majorHAnsi"/>
              </w:rPr>
            </w:pPr>
            <w:r w:rsidRPr="004737E0">
              <w:rPr>
                <w:rFonts w:asciiTheme="majorHAnsi" w:hAnsiTheme="majorHAnsi"/>
              </w:rPr>
              <w:t>Eastwood,</w:t>
            </w:r>
            <w:r w:rsidRPr="004737E0">
              <w:rPr>
                <w:rFonts w:asciiTheme="majorHAnsi" w:hAnsiTheme="majorHAnsi"/>
                <w:spacing w:val="40"/>
              </w:rPr>
              <w:t xml:space="preserve"> </w:t>
            </w:r>
            <w:r w:rsidRPr="004737E0">
              <w:rPr>
                <w:rFonts w:asciiTheme="majorHAnsi" w:hAnsiTheme="majorHAnsi"/>
              </w:rPr>
              <w:t>J.</w:t>
            </w:r>
            <w:r w:rsidRPr="004737E0">
              <w:rPr>
                <w:rFonts w:asciiTheme="majorHAnsi" w:hAnsiTheme="majorHAnsi"/>
                <w:spacing w:val="40"/>
              </w:rPr>
              <w:t xml:space="preserve"> </w:t>
            </w:r>
            <w:r w:rsidRPr="004737E0">
              <w:rPr>
                <w:rFonts w:asciiTheme="majorHAnsi" w:hAnsiTheme="majorHAnsi"/>
              </w:rPr>
              <w:t>(2009):.Oxford</w:t>
            </w:r>
            <w:r w:rsidRPr="004737E0">
              <w:rPr>
                <w:rFonts w:asciiTheme="majorHAnsi" w:hAnsiTheme="majorHAnsi"/>
                <w:spacing w:val="40"/>
              </w:rPr>
              <w:t xml:space="preserve"> </w:t>
            </w:r>
            <w:r w:rsidRPr="004737E0">
              <w:rPr>
                <w:rFonts w:asciiTheme="majorHAnsi" w:hAnsiTheme="majorHAnsi"/>
              </w:rPr>
              <w:t>Learner's</w:t>
            </w:r>
            <w:r w:rsidRPr="004737E0">
              <w:rPr>
                <w:rFonts w:asciiTheme="majorHAnsi" w:hAnsiTheme="majorHAnsi"/>
                <w:spacing w:val="40"/>
              </w:rPr>
              <w:t xml:space="preserve"> </w:t>
            </w:r>
            <w:r w:rsidRPr="004737E0">
              <w:rPr>
                <w:rFonts w:asciiTheme="majorHAnsi" w:hAnsiTheme="majorHAnsi"/>
              </w:rPr>
              <w:t>Grammar</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Grammar Finder , OUP</w:t>
            </w:r>
          </w:p>
          <w:p w14:paraId="549B1C92" w14:textId="77777777" w:rsidR="007A1F9E" w:rsidRPr="004737E0" w:rsidRDefault="000E1E7D" w:rsidP="00B87C5C">
            <w:pPr>
              <w:pStyle w:val="TableParagraph"/>
              <w:numPr>
                <w:ilvl w:val="1"/>
                <w:numId w:val="331"/>
              </w:numPr>
              <w:tabs>
                <w:tab w:val="left" w:pos="435"/>
              </w:tabs>
              <w:ind w:left="146" w:right="126" w:firstLine="0"/>
              <w:rPr>
                <w:rFonts w:asciiTheme="majorHAnsi" w:hAnsiTheme="majorHAnsi"/>
              </w:rPr>
            </w:pPr>
            <w:r w:rsidRPr="004737E0">
              <w:rPr>
                <w:rFonts w:asciiTheme="majorHAnsi" w:hAnsiTheme="majorHAnsi"/>
              </w:rPr>
              <w:t>Eastwood,</w:t>
            </w:r>
            <w:r w:rsidRPr="004737E0">
              <w:rPr>
                <w:rFonts w:asciiTheme="majorHAnsi" w:hAnsiTheme="majorHAnsi"/>
                <w:spacing w:val="40"/>
              </w:rPr>
              <w:t xml:space="preserve"> </w:t>
            </w:r>
            <w:r w:rsidRPr="004737E0">
              <w:rPr>
                <w:rFonts w:asciiTheme="majorHAnsi" w:hAnsiTheme="majorHAnsi"/>
              </w:rPr>
              <w:t>J.</w:t>
            </w:r>
            <w:r w:rsidRPr="004737E0">
              <w:rPr>
                <w:rFonts w:asciiTheme="majorHAnsi" w:hAnsiTheme="majorHAnsi"/>
                <w:spacing w:val="40"/>
              </w:rPr>
              <w:t xml:space="preserve"> </w:t>
            </w:r>
            <w:r w:rsidRPr="004737E0">
              <w:rPr>
                <w:rFonts w:asciiTheme="majorHAnsi" w:hAnsiTheme="majorHAnsi"/>
              </w:rPr>
              <w:t>(2009).</w:t>
            </w:r>
            <w:r w:rsidRPr="004737E0">
              <w:rPr>
                <w:rFonts w:asciiTheme="majorHAnsi" w:hAnsiTheme="majorHAnsi"/>
                <w:spacing w:val="40"/>
              </w:rPr>
              <w:t xml:space="preserve"> </w:t>
            </w:r>
            <w:r w:rsidRPr="004737E0">
              <w:rPr>
                <w:rFonts w:asciiTheme="majorHAnsi" w:hAnsiTheme="majorHAnsi"/>
              </w:rPr>
              <w:t>Oxford</w:t>
            </w:r>
            <w:r w:rsidRPr="004737E0">
              <w:rPr>
                <w:rFonts w:asciiTheme="majorHAnsi" w:hAnsiTheme="majorHAnsi"/>
                <w:spacing w:val="40"/>
              </w:rPr>
              <w:t xml:space="preserve"> </w:t>
            </w:r>
            <w:r w:rsidRPr="004737E0">
              <w:rPr>
                <w:rFonts w:asciiTheme="majorHAnsi" w:hAnsiTheme="majorHAnsi"/>
              </w:rPr>
              <w:t>Learner's</w:t>
            </w:r>
            <w:r w:rsidRPr="004737E0">
              <w:rPr>
                <w:rFonts w:asciiTheme="majorHAnsi" w:hAnsiTheme="majorHAnsi"/>
                <w:spacing w:val="40"/>
              </w:rPr>
              <w:t xml:space="preserve"> </w:t>
            </w:r>
            <w:r w:rsidRPr="004737E0">
              <w:rPr>
                <w:rFonts w:asciiTheme="majorHAnsi" w:hAnsiTheme="majorHAnsi"/>
              </w:rPr>
              <w:t>Grammar</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Grammar Builder , OUP</w:t>
            </w:r>
          </w:p>
        </w:tc>
      </w:tr>
    </w:tbl>
    <w:p w14:paraId="72EE8224"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210" w:left="1275" w:header="720" w:footer="720" w:gutter="0"/>
          <w:cols w:space="720"/>
        </w:sectPr>
      </w:pPr>
    </w:p>
    <w:tbl>
      <w:tblPr>
        <w:tblStyle w:val="TableNormal1"/>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2405"/>
        <w:gridCol w:w="1433"/>
        <w:gridCol w:w="2696"/>
      </w:tblGrid>
      <w:tr w:rsidR="007A1F9E" w:rsidRPr="00F54880" w14:paraId="7C758550" w14:textId="77777777">
        <w:trPr>
          <w:trHeight w:val="424"/>
        </w:trPr>
        <w:tc>
          <w:tcPr>
            <w:tcW w:w="9069" w:type="dxa"/>
            <w:gridSpan w:val="4"/>
            <w:shd w:val="clear" w:color="auto" w:fill="F3F3F3"/>
          </w:tcPr>
          <w:p w14:paraId="43039B9C" w14:textId="77777777" w:rsidR="007A1F9E" w:rsidRPr="00F54880" w:rsidRDefault="000E1E7D" w:rsidP="00E51F01">
            <w:pPr>
              <w:pStyle w:val="TableParagraph"/>
              <w:spacing w:before="72"/>
              <w:ind w:left="143"/>
              <w:jc w:val="right"/>
              <w:rPr>
                <w:rFonts w:asciiTheme="majorHAnsi" w:hAnsiTheme="majorHAnsi"/>
                <w:b/>
              </w:rPr>
            </w:pPr>
            <w:r w:rsidRPr="00F54880">
              <w:rPr>
                <w:rFonts w:asciiTheme="majorHAnsi" w:hAnsiTheme="majorHAnsi"/>
                <w:b/>
              </w:rPr>
              <w:t>Course</w:t>
            </w:r>
            <w:r w:rsidRPr="00F54880">
              <w:rPr>
                <w:rFonts w:asciiTheme="majorHAnsi" w:hAnsiTheme="majorHAnsi"/>
                <w:b/>
                <w:spacing w:val="-2"/>
              </w:rPr>
              <w:t xml:space="preserve"> Syllabus</w:t>
            </w:r>
          </w:p>
        </w:tc>
      </w:tr>
      <w:tr w:rsidR="007A1F9E" w:rsidRPr="004737E0" w14:paraId="29DAFEC4" w14:textId="77777777">
        <w:trPr>
          <w:trHeight w:val="707"/>
        </w:trPr>
        <w:tc>
          <w:tcPr>
            <w:tcW w:w="2535" w:type="dxa"/>
            <w:shd w:val="clear" w:color="auto" w:fill="F3F3F3"/>
          </w:tcPr>
          <w:p w14:paraId="43883F81"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534" w:type="dxa"/>
            <w:gridSpan w:val="3"/>
          </w:tcPr>
          <w:p w14:paraId="5CF91200" w14:textId="77777777" w:rsidR="007A1F9E" w:rsidRPr="00E51F01" w:rsidRDefault="000E1E7D" w:rsidP="000C1FB2">
            <w:pPr>
              <w:pStyle w:val="TableParagraph"/>
              <w:spacing w:line="281" w:lineRule="exact"/>
              <w:ind w:left="143"/>
              <w:rPr>
                <w:rFonts w:asciiTheme="majorHAnsi" w:hAnsiTheme="majorHAnsi"/>
              </w:rPr>
            </w:pPr>
            <w:r w:rsidRPr="00E51F01">
              <w:rPr>
                <w:rFonts w:asciiTheme="majorHAnsi" w:hAnsiTheme="majorHAnsi"/>
                <w:spacing w:val="-2"/>
              </w:rPr>
              <w:t>257237</w:t>
            </w:r>
          </w:p>
          <w:p w14:paraId="5A34778B" w14:textId="77777777" w:rsidR="007A1F9E" w:rsidRPr="004737E0" w:rsidRDefault="000E1E7D" w:rsidP="000C1FB2">
            <w:pPr>
              <w:pStyle w:val="TableParagraph"/>
              <w:spacing w:line="281" w:lineRule="exact"/>
              <w:ind w:left="143"/>
              <w:rPr>
                <w:rFonts w:asciiTheme="majorHAnsi" w:hAnsiTheme="majorHAnsi"/>
              </w:rPr>
            </w:pPr>
            <w:r w:rsidRPr="004737E0">
              <w:rPr>
                <w:rFonts w:asciiTheme="majorHAnsi" w:hAnsiTheme="majorHAnsi"/>
              </w:rPr>
              <w:t>German</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spacing w:val="-5"/>
              </w:rPr>
              <w:t>II</w:t>
            </w:r>
          </w:p>
        </w:tc>
      </w:tr>
      <w:tr w:rsidR="007A1F9E" w:rsidRPr="004737E0" w14:paraId="62A65DD1" w14:textId="77777777">
        <w:trPr>
          <w:trHeight w:val="988"/>
        </w:trPr>
        <w:tc>
          <w:tcPr>
            <w:tcW w:w="2535" w:type="dxa"/>
            <w:shd w:val="clear" w:color="auto" w:fill="F3F3F3"/>
          </w:tcPr>
          <w:p w14:paraId="516C74ED" w14:textId="77777777" w:rsidR="007A1F9E" w:rsidRPr="004737E0" w:rsidRDefault="007A1F9E" w:rsidP="000C1FB2">
            <w:pPr>
              <w:pStyle w:val="TableParagraph"/>
              <w:rPr>
                <w:rFonts w:asciiTheme="majorHAnsi" w:hAnsiTheme="majorHAnsi"/>
              </w:rPr>
            </w:pPr>
          </w:p>
          <w:p w14:paraId="48CE8C20"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 xml:space="preserve">Name of </w:t>
            </w:r>
            <w:r w:rsidRPr="004737E0">
              <w:rPr>
                <w:rFonts w:asciiTheme="majorHAnsi" w:hAnsiTheme="majorHAnsi"/>
                <w:spacing w:val="-2"/>
              </w:rPr>
              <w:t>Lecturer</w:t>
            </w:r>
          </w:p>
        </w:tc>
        <w:tc>
          <w:tcPr>
            <w:tcW w:w="6534" w:type="dxa"/>
            <w:gridSpan w:val="3"/>
          </w:tcPr>
          <w:p w14:paraId="31EC8037" w14:textId="77777777" w:rsidR="002E3FF5" w:rsidRPr="004737E0" w:rsidRDefault="00831504" w:rsidP="002E3FF5">
            <w:pPr>
              <w:pStyle w:val="TableParagraph"/>
              <w:spacing w:before="225" w:line="281" w:lineRule="exact"/>
              <w:ind w:left="143"/>
              <w:rPr>
                <w:rFonts w:asciiTheme="majorHAnsi" w:hAnsiTheme="majorHAnsi"/>
              </w:rPr>
            </w:pPr>
            <w:hyperlink r:id="rId61" w:history="1">
              <w:r w:rsidR="002E3FF5" w:rsidRPr="002E3FF5">
                <w:rPr>
                  <w:rStyle w:val="Hiperveza"/>
                </w:rPr>
                <w:t>Marieta Djaković,</w:t>
              </w:r>
              <w:r w:rsidR="002E3FF5" w:rsidRPr="002E3FF5">
                <w:rPr>
                  <w:rStyle w:val="Hiperveza"/>
                  <w:rFonts w:asciiTheme="majorHAnsi" w:hAnsiTheme="majorHAnsi"/>
                  <w:spacing w:val="-4"/>
                </w:rPr>
                <w:t xml:space="preserve"> </w:t>
              </w:r>
              <w:r w:rsidR="002E3FF5" w:rsidRPr="002E3FF5">
                <w:rPr>
                  <w:rStyle w:val="Hiperveza"/>
                  <w:rFonts w:asciiTheme="majorHAnsi" w:hAnsiTheme="majorHAnsi"/>
                </w:rPr>
                <w:t>senior</w:t>
              </w:r>
              <w:r w:rsidR="002E3FF5" w:rsidRPr="002E3FF5">
                <w:rPr>
                  <w:rStyle w:val="Hiperveza"/>
                  <w:rFonts w:asciiTheme="majorHAnsi" w:hAnsiTheme="majorHAnsi"/>
                  <w:spacing w:val="-6"/>
                </w:rPr>
                <w:t xml:space="preserve"> </w:t>
              </w:r>
              <w:r w:rsidR="002E3FF5" w:rsidRPr="002E3FF5">
                <w:rPr>
                  <w:rStyle w:val="Hiperveza"/>
                  <w:rFonts w:asciiTheme="majorHAnsi" w:hAnsiTheme="majorHAnsi"/>
                  <w:spacing w:val="-2"/>
                </w:rPr>
                <w:t>lecturer</w:t>
              </w:r>
            </w:hyperlink>
          </w:p>
          <w:p w14:paraId="3113E0DD" w14:textId="34BF820A" w:rsidR="007A1F9E" w:rsidRPr="004737E0" w:rsidRDefault="007A1F9E" w:rsidP="009960AF">
            <w:pPr>
              <w:pStyle w:val="TableParagraph"/>
              <w:spacing w:line="281" w:lineRule="exact"/>
              <w:ind w:left="143"/>
              <w:rPr>
                <w:rFonts w:asciiTheme="majorHAnsi" w:hAnsiTheme="majorHAnsi"/>
              </w:rPr>
            </w:pPr>
          </w:p>
        </w:tc>
      </w:tr>
      <w:tr w:rsidR="007A1F9E" w:rsidRPr="004737E0" w14:paraId="554DC3A2" w14:textId="77777777">
        <w:trPr>
          <w:trHeight w:val="707"/>
        </w:trPr>
        <w:tc>
          <w:tcPr>
            <w:tcW w:w="2535" w:type="dxa"/>
            <w:shd w:val="clear" w:color="auto" w:fill="F3F3F3"/>
          </w:tcPr>
          <w:p w14:paraId="236A0B78"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534" w:type="dxa"/>
            <w:gridSpan w:val="3"/>
          </w:tcPr>
          <w:p w14:paraId="3646CDB1"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University</w:t>
            </w:r>
            <w:r w:rsidRPr="004737E0">
              <w:rPr>
                <w:rFonts w:asciiTheme="majorHAnsi" w:hAnsiTheme="majorHAnsi"/>
                <w:spacing w:val="27"/>
              </w:rPr>
              <w:t xml:space="preserve"> </w:t>
            </w:r>
            <w:r w:rsidRPr="004737E0">
              <w:rPr>
                <w:rFonts w:asciiTheme="majorHAnsi" w:hAnsiTheme="majorHAnsi"/>
              </w:rPr>
              <w:t>integrated</w:t>
            </w:r>
            <w:r w:rsidRPr="004737E0">
              <w:rPr>
                <w:rFonts w:asciiTheme="majorHAnsi" w:hAnsiTheme="majorHAnsi"/>
                <w:spacing w:val="28"/>
              </w:rPr>
              <w:t xml:space="preserve"> </w:t>
            </w:r>
            <w:r w:rsidRPr="004737E0">
              <w:rPr>
                <w:rFonts w:asciiTheme="majorHAnsi" w:hAnsiTheme="majorHAnsi"/>
              </w:rPr>
              <w:t>undergraduate</w:t>
            </w:r>
            <w:r w:rsidRPr="004737E0">
              <w:rPr>
                <w:rFonts w:asciiTheme="majorHAnsi" w:hAnsiTheme="majorHAnsi"/>
                <w:spacing w:val="29"/>
              </w:rPr>
              <w:t xml:space="preserve"> </w:t>
            </w:r>
            <w:r w:rsidRPr="004737E0">
              <w:rPr>
                <w:rFonts w:asciiTheme="majorHAnsi" w:hAnsiTheme="majorHAnsi"/>
              </w:rPr>
              <w:t>and</w:t>
            </w:r>
            <w:r w:rsidRPr="004737E0">
              <w:rPr>
                <w:rFonts w:asciiTheme="majorHAnsi" w:hAnsiTheme="majorHAnsi"/>
                <w:spacing w:val="30"/>
              </w:rPr>
              <w:t xml:space="preserve"> </w:t>
            </w:r>
            <w:r w:rsidRPr="004737E0">
              <w:rPr>
                <w:rFonts w:asciiTheme="majorHAnsi" w:hAnsiTheme="majorHAnsi"/>
              </w:rPr>
              <w:t>graduate</w:t>
            </w:r>
            <w:r w:rsidRPr="004737E0">
              <w:rPr>
                <w:rFonts w:asciiTheme="majorHAnsi" w:hAnsiTheme="majorHAnsi"/>
                <w:spacing w:val="29"/>
              </w:rPr>
              <w:t xml:space="preserve"> </w:t>
            </w:r>
            <w:r w:rsidRPr="004737E0">
              <w:rPr>
                <w:rFonts w:asciiTheme="majorHAnsi" w:hAnsiTheme="majorHAnsi"/>
              </w:rPr>
              <w:t>Teacher study in the Croatian language</w:t>
            </w:r>
          </w:p>
        </w:tc>
      </w:tr>
      <w:tr w:rsidR="007A1F9E" w:rsidRPr="004737E0" w14:paraId="11B76930" w14:textId="77777777">
        <w:trPr>
          <w:trHeight w:val="707"/>
        </w:trPr>
        <w:tc>
          <w:tcPr>
            <w:tcW w:w="2535" w:type="dxa"/>
            <w:shd w:val="clear" w:color="auto" w:fill="F3F3F3"/>
          </w:tcPr>
          <w:p w14:paraId="235710DE"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405" w:type="dxa"/>
          </w:tcPr>
          <w:p w14:paraId="5E2EE785" w14:textId="77777777" w:rsidR="007A1F9E" w:rsidRPr="004737E0" w:rsidRDefault="000E1E7D" w:rsidP="000C1FB2">
            <w:pPr>
              <w:pStyle w:val="TableParagraph"/>
              <w:ind w:left="143"/>
              <w:rPr>
                <w:rFonts w:asciiTheme="majorHAnsi" w:hAnsiTheme="majorHAnsi"/>
              </w:rPr>
            </w:pPr>
            <w:r w:rsidRPr="004737E0">
              <w:rPr>
                <w:rFonts w:asciiTheme="majorHAnsi" w:hAnsiTheme="majorHAnsi"/>
                <w:spacing w:val="-2"/>
              </w:rPr>
              <w:t>Mandatory</w:t>
            </w:r>
          </w:p>
        </w:tc>
        <w:tc>
          <w:tcPr>
            <w:tcW w:w="1433" w:type="dxa"/>
            <w:shd w:val="clear" w:color="auto" w:fill="E6E6E6"/>
          </w:tcPr>
          <w:p w14:paraId="4874AF1C" w14:textId="77777777" w:rsidR="007A1F9E" w:rsidRPr="004737E0" w:rsidRDefault="000E1E7D" w:rsidP="000C1FB2">
            <w:pPr>
              <w:pStyle w:val="TableParagraph"/>
              <w:spacing w:line="242" w:lineRule="auto"/>
              <w:ind w:left="143" w:right="547"/>
              <w:rPr>
                <w:rFonts w:asciiTheme="majorHAnsi" w:hAnsiTheme="majorHAnsi"/>
              </w:rPr>
            </w:pPr>
            <w:r w:rsidRPr="004737E0">
              <w:rPr>
                <w:rFonts w:asciiTheme="majorHAnsi" w:hAnsiTheme="majorHAnsi"/>
                <w:spacing w:val="-2"/>
              </w:rPr>
              <w:t>Course level</w:t>
            </w:r>
          </w:p>
        </w:tc>
        <w:tc>
          <w:tcPr>
            <w:tcW w:w="2696" w:type="dxa"/>
          </w:tcPr>
          <w:p w14:paraId="3F6E9E30" w14:textId="77777777" w:rsidR="007A1F9E" w:rsidRPr="004737E0" w:rsidRDefault="000E1E7D" w:rsidP="000C1FB2">
            <w:pPr>
              <w:pStyle w:val="TableParagraph"/>
              <w:ind w:left="143"/>
              <w:rPr>
                <w:rFonts w:asciiTheme="majorHAnsi" w:hAnsiTheme="majorHAnsi"/>
              </w:rPr>
            </w:pPr>
            <w:r w:rsidRPr="004737E0">
              <w:rPr>
                <w:rFonts w:asciiTheme="majorHAnsi" w:hAnsiTheme="majorHAnsi"/>
                <w:spacing w:val="-2"/>
              </w:rPr>
              <w:t>Integrated</w:t>
            </w:r>
          </w:p>
        </w:tc>
      </w:tr>
      <w:tr w:rsidR="007A1F9E" w:rsidRPr="004737E0" w14:paraId="757DBDD6" w14:textId="77777777">
        <w:trPr>
          <w:trHeight w:val="707"/>
        </w:trPr>
        <w:tc>
          <w:tcPr>
            <w:tcW w:w="2535" w:type="dxa"/>
            <w:shd w:val="clear" w:color="auto" w:fill="F3F3F3"/>
          </w:tcPr>
          <w:p w14:paraId="444B106F" w14:textId="77777777" w:rsidR="007A1F9E" w:rsidRPr="004737E0" w:rsidRDefault="000E1E7D" w:rsidP="000C1FB2">
            <w:pPr>
              <w:pStyle w:val="TableParagraph"/>
              <w:ind w:left="143"/>
              <w:rPr>
                <w:rFonts w:asciiTheme="majorHAnsi" w:hAnsiTheme="majorHAnsi"/>
              </w:rPr>
            </w:pPr>
            <w:r w:rsidRPr="004737E0">
              <w:rPr>
                <w:rFonts w:asciiTheme="majorHAnsi" w:hAnsiTheme="majorHAnsi"/>
                <w:spacing w:val="-2"/>
              </w:rPr>
              <w:t>Semester</w:t>
            </w:r>
          </w:p>
        </w:tc>
        <w:tc>
          <w:tcPr>
            <w:tcW w:w="2405" w:type="dxa"/>
          </w:tcPr>
          <w:p w14:paraId="0EC23C6E" w14:textId="70115CBD" w:rsidR="007A1F9E" w:rsidRPr="004737E0" w:rsidRDefault="00E51F01" w:rsidP="000C1FB2">
            <w:pPr>
              <w:pStyle w:val="TableParagraph"/>
              <w:ind w:left="143"/>
              <w:rPr>
                <w:rFonts w:asciiTheme="majorHAnsi" w:hAnsiTheme="majorHAnsi"/>
              </w:rPr>
            </w:pPr>
            <w:r w:rsidRPr="004737E0">
              <w:rPr>
                <w:rFonts w:asciiTheme="majorHAnsi" w:hAnsiTheme="majorHAnsi"/>
                <w:spacing w:val="-2"/>
              </w:rPr>
              <w:t>S</w:t>
            </w:r>
            <w:r w:rsidR="000E1E7D" w:rsidRPr="004737E0">
              <w:rPr>
                <w:rFonts w:asciiTheme="majorHAnsi" w:hAnsiTheme="majorHAnsi"/>
                <w:spacing w:val="-2"/>
              </w:rPr>
              <w:t>ummer</w:t>
            </w:r>
          </w:p>
        </w:tc>
        <w:tc>
          <w:tcPr>
            <w:tcW w:w="1433" w:type="dxa"/>
            <w:shd w:val="clear" w:color="auto" w:fill="E6E6E6"/>
          </w:tcPr>
          <w:p w14:paraId="4C951416" w14:textId="77777777" w:rsidR="007A1F9E" w:rsidRPr="004737E0" w:rsidRDefault="000E1E7D" w:rsidP="000C1FB2">
            <w:pPr>
              <w:pStyle w:val="TableParagraph"/>
              <w:tabs>
                <w:tab w:val="left" w:pos="1088"/>
              </w:tabs>
              <w:ind w:left="143" w:right="122"/>
              <w:rPr>
                <w:rFonts w:asciiTheme="majorHAnsi" w:hAnsiTheme="majorHAnsi"/>
              </w:rPr>
            </w:pPr>
            <w:r w:rsidRPr="004737E0">
              <w:rPr>
                <w:rFonts w:asciiTheme="majorHAnsi" w:hAnsiTheme="majorHAnsi"/>
                <w:spacing w:val="-4"/>
              </w:rPr>
              <w:t>Year</w:t>
            </w:r>
            <w:r w:rsidRPr="004737E0">
              <w:rPr>
                <w:rFonts w:asciiTheme="majorHAnsi" w:hAnsiTheme="majorHAnsi"/>
              </w:rPr>
              <w:tab/>
            </w:r>
            <w:r w:rsidRPr="004737E0">
              <w:rPr>
                <w:rFonts w:asciiTheme="majorHAnsi" w:hAnsiTheme="majorHAnsi"/>
                <w:spacing w:val="-6"/>
              </w:rPr>
              <w:t xml:space="preserve">of </w:t>
            </w:r>
            <w:r w:rsidRPr="004737E0">
              <w:rPr>
                <w:rFonts w:asciiTheme="majorHAnsi" w:hAnsiTheme="majorHAnsi"/>
                <w:spacing w:val="-2"/>
              </w:rPr>
              <w:t>study</w:t>
            </w:r>
          </w:p>
        </w:tc>
        <w:tc>
          <w:tcPr>
            <w:tcW w:w="2696" w:type="dxa"/>
          </w:tcPr>
          <w:p w14:paraId="0E307ED1" w14:textId="70E59B5F" w:rsidR="007A1F9E" w:rsidRPr="004737E0" w:rsidRDefault="000E1E7D" w:rsidP="000C1FB2">
            <w:pPr>
              <w:pStyle w:val="TableParagraph"/>
              <w:ind w:left="143"/>
              <w:rPr>
                <w:rFonts w:asciiTheme="majorHAnsi" w:hAnsiTheme="majorHAnsi"/>
              </w:rPr>
            </w:pPr>
            <w:r w:rsidRPr="004737E0">
              <w:rPr>
                <w:rFonts w:asciiTheme="majorHAnsi" w:hAnsiTheme="majorHAnsi"/>
                <w:spacing w:val="-5"/>
              </w:rPr>
              <w:t>I</w:t>
            </w:r>
          </w:p>
        </w:tc>
      </w:tr>
      <w:tr w:rsidR="007A1F9E" w:rsidRPr="004737E0" w14:paraId="3E787D0D" w14:textId="77777777">
        <w:trPr>
          <w:trHeight w:val="987"/>
        </w:trPr>
        <w:tc>
          <w:tcPr>
            <w:tcW w:w="2535" w:type="dxa"/>
            <w:shd w:val="clear" w:color="auto" w:fill="F3F3F3"/>
          </w:tcPr>
          <w:p w14:paraId="73E8B77F" w14:textId="77777777" w:rsidR="007A1F9E" w:rsidRPr="004737E0" w:rsidRDefault="007A1F9E" w:rsidP="000C1FB2">
            <w:pPr>
              <w:pStyle w:val="TableParagraph"/>
              <w:rPr>
                <w:rFonts w:asciiTheme="majorHAnsi" w:hAnsiTheme="majorHAnsi"/>
              </w:rPr>
            </w:pPr>
          </w:p>
          <w:p w14:paraId="41D46D9C"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405" w:type="dxa"/>
          </w:tcPr>
          <w:p w14:paraId="0D7DD7DC" w14:textId="77777777" w:rsidR="007A1F9E" w:rsidRPr="004737E0" w:rsidRDefault="000E1E7D" w:rsidP="000C1FB2">
            <w:pPr>
              <w:pStyle w:val="TableParagraph"/>
              <w:ind w:left="143"/>
              <w:rPr>
                <w:rFonts w:asciiTheme="majorHAnsi" w:hAnsiTheme="majorHAnsi"/>
              </w:rPr>
            </w:pPr>
            <w:r w:rsidRPr="004737E0">
              <w:rPr>
                <w:rFonts w:asciiTheme="majorHAnsi" w:hAnsiTheme="majorHAnsi"/>
                <w:spacing w:val="-2"/>
              </w:rPr>
              <w:t>classroom/external institutions</w:t>
            </w:r>
          </w:p>
        </w:tc>
        <w:tc>
          <w:tcPr>
            <w:tcW w:w="1433" w:type="dxa"/>
            <w:shd w:val="clear" w:color="auto" w:fill="E6E6E6"/>
          </w:tcPr>
          <w:p w14:paraId="2FCED2C3" w14:textId="77777777" w:rsidR="007A1F9E" w:rsidRPr="004737E0" w:rsidRDefault="000E1E7D" w:rsidP="000C1FB2">
            <w:pPr>
              <w:pStyle w:val="TableParagraph"/>
              <w:ind w:left="143" w:right="122"/>
              <w:rPr>
                <w:rFonts w:asciiTheme="majorHAnsi" w:hAnsiTheme="majorHAnsi"/>
              </w:rPr>
            </w:pPr>
            <w:r w:rsidRPr="004737E0">
              <w:rPr>
                <w:rFonts w:asciiTheme="majorHAnsi" w:hAnsiTheme="majorHAnsi"/>
                <w:spacing w:val="-2"/>
              </w:rPr>
              <w:t>language (other languages)</w:t>
            </w:r>
          </w:p>
        </w:tc>
        <w:tc>
          <w:tcPr>
            <w:tcW w:w="2696" w:type="dxa"/>
          </w:tcPr>
          <w:p w14:paraId="2C785364" w14:textId="77777777" w:rsidR="007A1F9E" w:rsidRPr="004737E0" w:rsidRDefault="007A1F9E" w:rsidP="000C1FB2">
            <w:pPr>
              <w:pStyle w:val="TableParagraph"/>
              <w:rPr>
                <w:rFonts w:asciiTheme="majorHAnsi" w:hAnsiTheme="majorHAnsi"/>
              </w:rPr>
            </w:pPr>
          </w:p>
          <w:p w14:paraId="1F23E0EC" w14:textId="77777777" w:rsidR="007A1F9E" w:rsidRPr="004737E0" w:rsidRDefault="000E1E7D" w:rsidP="000C1FB2">
            <w:pPr>
              <w:pStyle w:val="TableParagraph"/>
              <w:ind w:left="143"/>
              <w:rPr>
                <w:rFonts w:asciiTheme="majorHAnsi" w:hAnsiTheme="majorHAnsi"/>
              </w:rPr>
            </w:pPr>
            <w:r w:rsidRPr="004737E0">
              <w:rPr>
                <w:rFonts w:asciiTheme="majorHAnsi" w:hAnsiTheme="majorHAnsi"/>
                <w:spacing w:val="-2"/>
              </w:rPr>
              <w:t>German</w:t>
            </w:r>
          </w:p>
        </w:tc>
      </w:tr>
      <w:tr w:rsidR="007A1F9E" w:rsidRPr="004737E0" w14:paraId="466E3B63" w14:textId="77777777">
        <w:trPr>
          <w:trHeight w:val="987"/>
        </w:trPr>
        <w:tc>
          <w:tcPr>
            <w:tcW w:w="2535" w:type="dxa"/>
            <w:shd w:val="clear" w:color="auto" w:fill="F3F3F3"/>
          </w:tcPr>
          <w:p w14:paraId="2F6221DB" w14:textId="77777777" w:rsidR="007A1F9E" w:rsidRPr="004737E0" w:rsidRDefault="007A1F9E" w:rsidP="000C1FB2">
            <w:pPr>
              <w:pStyle w:val="TableParagraph"/>
              <w:rPr>
                <w:rFonts w:asciiTheme="majorHAnsi" w:hAnsiTheme="majorHAnsi"/>
              </w:rPr>
            </w:pPr>
          </w:p>
          <w:p w14:paraId="62B9A8FF"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405" w:type="dxa"/>
          </w:tcPr>
          <w:p w14:paraId="079521B2" w14:textId="77777777" w:rsidR="007A1F9E" w:rsidRPr="004737E0" w:rsidRDefault="007A1F9E" w:rsidP="000C1FB2">
            <w:pPr>
              <w:pStyle w:val="TableParagraph"/>
              <w:rPr>
                <w:rFonts w:asciiTheme="majorHAnsi" w:hAnsiTheme="majorHAnsi"/>
              </w:rPr>
            </w:pPr>
          </w:p>
          <w:p w14:paraId="7F3A6215" w14:textId="77777777" w:rsidR="007A1F9E" w:rsidRPr="004737E0" w:rsidRDefault="000E1E7D" w:rsidP="000C1FB2">
            <w:pPr>
              <w:pStyle w:val="TableParagraph"/>
              <w:ind w:left="143"/>
              <w:rPr>
                <w:rFonts w:asciiTheme="majorHAnsi" w:hAnsiTheme="majorHAnsi"/>
              </w:rPr>
            </w:pPr>
            <w:r w:rsidRPr="004737E0">
              <w:rPr>
                <w:rFonts w:asciiTheme="majorHAnsi" w:hAnsiTheme="majorHAnsi"/>
                <w:spacing w:val="-10"/>
              </w:rPr>
              <w:t>5</w:t>
            </w:r>
          </w:p>
        </w:tc>
        <w:tc>
          <w:tcPr>
            <w:tcW w:w="1433" w:type="dxa"/>
            <w:shd w:val="clear" w:color="auto" w:fill="E6E6E6"/>
          </w:tcPr>
          <w:p w14:paraId="7DD1B736" w14:textId="77777777" w:rsidR="007A1F9E" w:rsidRPr="004737E0" w:rsidRDefault="000E1E7D" w:rsidP="000C1FB2">
            <w:pPr>
              <w:pStyle w:val="TableParagraph"/>
              <w:ind w:left="143" w:right="122"/>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696" w:type="dxa"/>
          </w:tcPr>
          <w:p w14:paraId="716E8EEC" w14:textId="77777777" w:rsidR="007A1F9E" w:rsidRPr="004737E0" w:rsidRDefault="007A1F9E" w:rsidP="000C1FB2">
            <w:pPr>
              <w:pStyle w:val="TableParagraph"/>
              <w:rPr>
                <w:rFonts w:asciiTheme="majorHAnsi" w:hAnsiTheme="majorHAnsi"/>
              </w:rPr>
            </w:pPr>
          </w:p>
          <w:p w14:paraId="396DDAC3"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30L –</w:t>
            </w:r>
            <w:r w:rsidRPr="004737E0">
              <w:rPr>
                <w:rFonts w:asciiTheme="majorHAnsi" w:hAnsiTheme="majorHAnsi"/>
                <w:spacing w:val="-2"/>
              </w:rPr>
              <w:t xml:space="preserve"> </w:t>
            </w:r>
            <w:r w:rsidRPr="004737E0">
              <w:rPr>
                <w:rFonts w:asciiTheme="majorHAnsi" w:hAnsiTheme="majorHAnsi"/>
              </w:rPr>
              <w:t>30T</w:t>
            </w:r>
            <w:r w:rsidRPr="004737E0">
              <w:rPr>
                <w:rFonts w:asciiTheme="majorHAnsi" w:hAnsiTheme="majorHAnsi"/>
                <w:spacing w:val="-1"/>
              </w:rPr>
              <w:t xml:space="preserve"> </w:t>
            </w:r>
            <w:r w:rsidRPr="004737E0">
              <w:rPr>
                <w:rFonts w:asciiTheme="majorHAnsi" w:hAnsiTheme="majorHAnsi"/>
                <w:spacing w:val="-5"/>
              </w:rPr>
              <w:t>–0S</w:t>
            </w:r>
          </w:p>
        </w:tc>
      </w:tr>
      <w:tr w:rsidR="007A1F9E" w:rsidRPr="004737E0" w14:paraId="066FA9DC" w14:textId="77777777">
        <w:trPr>
          <w:trHeight w:val="424"/>
        </w:trPr>
        <w:tc>
          <w:tcPr>
            <w:tcW w:w="2535" w:type="dxa"/>
            <w:shd w:val="clear" w:color="auto" w:fill="F3F3F3"/>
          </w:tcPr>
          <w:p w14:paraId="0DE928EC" w14:textId="77777777" w:rsidR="007A1F9E" w:rsidRPr="004737E0" w:rsidRDefault="000E1E7D" w:rsidP="000C1FB2">
            <w:pPr>
              <w:pStyle w:val="TableParagraph"/>
              <w:ind w:left="143"/>
              <w:rPr>
                <w:rFonts w:asciiTheme="majorHAnsi" w:hAnsiTheme="majorHAnsi"/>
              </w:rPr>
            </w:pPr>
            <w:r w:rsidRPr="004737E0">
              <w:rPr>
                <w:rFonts w:asciiTheme="majorHAnsi" w:hAnsiTheme="majorHAnsi"/>
                <w:spacing w:val="-2"/>
              </w:rPr>
              <w:t>Prerequisites</w:t>
            </w:r>
          </w:p>
        </w:tc>
        <w:tc>
          <w:tcPr>
            <w:tcW w:w="6534" w:type="dxa"/>
            <w:gridSpan w:val="3"/>
          </w:tcPr>
          <w:p w14:paraId="44D3A50C"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Passed</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German</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spacing w:val="-10"/>
              </w:rPr>
              <w:t>I</w:t>
            </w:r>
          </w:p>
        </w:tc>
      </w:tr>
      <w:tr w:rsidR="007A1F9E" w:rsidRPr="004737E0" w14:paraId="5CBE0A15" w14:textId="77777777">
        <w:trPr>
          <w:trHeight w:val="426"/>
        </w:trPr>
        <w:tc>
          <w:tcPr>
            <w:tcW w:w="2535" w:type="dxa"/>
            <w:shd w:val="clear" w:color="auto" w:fill="F3F3F3"/>
          </w:tcPr>
          <w:p w14:paraId="04D41100" w14:textId="77777777" w:rsidR="007A1F9E" w:rsidRPr="004737E0" w:rsidRDefault="000E1E7D" w:rsidP="000C1FB2">
            <w:pPr>
              <w:pStyle w:val="TableParagraph"/>
              <w:ind w:left="143"/>
              <w:rPr>
                <w:rFonts w:asciiTheme="majorHAnsi" w:hAnsiTheme="majorHAnsi"/>
              </w:rPr>
            </w:pPr>
            <w:r w:rsidRPr="004737E0">
              <w:rPr>
                <w:rFonts w:asciiTheme="majorHAnsi" w:hAnsiTheme="majorHAnsi"/>
                <w:spacing w:val="-2"/>
              </w:rPr>
              <w:t>Correlativity</w:t>
            </w:r>
          </w:p>
        </w:tc>
        <w:tc>
          <w:tcPr>
            <w:tcW w:w="6534" w:type="dxa"/>
            <w:gridSpan w:val="3"/>
          </w:tcPr>
          <w:p w14:paraId="569CE9B1" w14:textId="77777777" w:rsidR="007A1F9E" w:rsidRPr="004737E0" w:rsidRDefault="000E1E7D" w:rsidP="000C1FB2">
            <w:pPr>
              <w:pStyle w:val="TableParagraph"/>
              <w:ind w:left="143"/>
              <w:rPr>
                <w:rFonts w:asciiTheme="majorHAnsi" w:hAnsiTheme="majorHAnsi"/>
              </w:rPr>
            </w:pPr>
            <w:r w:rsidRPr="004737E0">
              <w:rPr>
                <w:rFonts w:asciiTheme="majorHAnsi" w:hAnsiTheme="majorHAnsi"/>
              </w:rPr>
              <w:t>German</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spacing w:val="-10"/>
              </w:rPr>
              <w:t>I</w:t>
            </w:r>
          </w:p>
        </w:tc>
      </w:tr>
      <w:tr w:rsidR="007A1F9E" w:rsidRPr="004737E0" w14:paraId="41C3394F" w14:textId="77777777">
        <w:trPr>
          <w:trHeight w:val="2394"/>
        </w:trPr>
        <w:tc>
          <w:tcPr>
            <w:tcW w:w="2535" w:type="dxa"/>
            <w:shd w:val="clear" w:color="auto" w:fill="F3F3F3"/>
          </w:tcPr>
          <w:p w14:paraId="0195BF38" w14:textId="77777777" w:rsidR="007A1F9E" w:rsidRPr="004737E0" w:rsidRDefault="007A1F9E">
            <w:pPr>
              <w:pStyle w:val="TableParagraph"/>
              <w:rPr>
                <w:rFonts w:asciiTheme="majorHAnsi" w:hAnsiTheme="majorHAnsi"/>
              </w:rPr>
            </w:pPr>
          </w:p>
          <w:p w14:paraId="68D576EC" w14:textId="77777777" w:rsidR="007A1F9E" w:rsidRPr="004737E0" w:rsidRDefault="007A1F9E">
            <w:pPr>
              <w:pStyle w:val="TableParagraph"/>
              <w:rPr>
                <w:rFonts w:asciiTheme="majorHAnsi" w:hAnsiTheme="majorHAnsi"/>
              </w:rPr>
            </w:pPr>
          </w:p>
          <w:p w14:paraId="604022AF" w14:textId="77777777" w:rsidR="007A1F9E" w:rsidRPr="004737E0" w:rsidRDefault="007A1F9E">
            <w:pPr>
              <w:pStyle w:val="TableParagraph"/>
              <w:spacing w:before="72"/>
              <w:rPr>
                <w:rFonts w:asciiTheme="majorHAnsi" w:hAnsiTheme="majorHAnsi"/>
              </w:rPr>
            </w:pPr>
          </w:p>
          <w:p w14:paraId="177F8EE9" w14:textId="77777777" w:rsidR="007A1F9E" w:rsidRPr="004737E0" w:rsidRDefault="000E1E7D">
            <w:pPr>
              <w:pStyle w:val="TableParagraph"/>
              <w:tabs>
                <w:tab w:val="left" w:pos="1481"/>
                <w:tab w:val="left" w:pos="2057"/>
              </w:tabs>
              <w:ind w:left="143" w:right="124"/>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34" w:type="dxa"/>
            <w:gridSpan w:val="3"/>
          </w:tcPr>
          <w:p w14:paraId="139A3360" w14:textId="0EA8E206" w:rsidR="007A1F9E" w:rsidRPr="004737E0" w:rsidRDefault="000E1E7D">
            <w:pPr>
              <w:pStyle w:val="TableParagraph"/>
              <w:spacing w:before="71"/>
              <w:ind w:left="143" w:right="124"/>
              <w:jc w:val="both"/>
              <w:rPr>
                <w:rFonts w:asciiTheme="majorHAnsi" w:hAnsiTheme="majorHAnsi"/>
              </w:rPr>
            </w:pPr>
            <w:r w:rsidRPr="004737E0">
              <w:rPr>
                <w:rFonts w:asciiTheme="majorHAnsi" w:hAnsiTheme="majorHAnsi"/>
              </w:rPr>
              <w:t>To familiar</w:t>
            </w:r>
            <w:r w:rsidR="007E227F">
              <w:rPr>
                <w:rFonts w:asciiTheme="majorHAnsi" w:hAnsiTheme="majorHAnsi"/>
              </w:rPr>
              <w:t>ise</w:t>
            </w:r>
            <w:r w:rsidRPr="004737E0">
              <w:rPr>
                <w:rFonts w:asciiTheme="majorHAnsi" w:hAnsiTheme="majorHAnsi"/>
              </w:rPr>
              <w:t xml:space="preserve"> </w:t>
            </w:r>
            <w:r w:rsidR="007E227F">
              <w:rPr>
                <w:rFonts w:asciiTheme="majorHAnsi" w:hAnsiTheme="majorHAnsi"/>
              </w:rPr>
              <w:t xml:space="preserve">with </w:t>
            </w:r>
            <w:r w:rsidRPr="004737E0">
              <w:rPr>
                <w:rFonts w:asciiTheme="majorHAnsi" w:hAnsiTheme="majorHAnsi"/>
              </w:rPr>
              <w:t>German language and culture in order to acquire skills in using that language: developing receptive abilities (reading/listening) and developing language competences (lexical, grammatical, semantic, phonological, orthographic and orthoepic)</w:t>
            </w:r>
          </w:p>
          <w:p w14:paraId="1DB19C3B" w14:textId="77777777" w:rsidR="007A1F9E" w:rsidRPr="004737E0" w:rsidRDefault="000E1E7D">
            <w:pPr>
              <w:pStyle w:val="TableParagraph"/>
              <w:spacing w:before="2"/>
              <w:ind w:left="143" w:right="124"/>
              <w:jc w:val="both"/>
              <w:rPr>
                <w:rFonts w:asciiTheme="majorHAnsi" w:hAnsiTheme="majorHAnsi"/>
              </w:rPr>
            </w:pPr>
            <w:r w:rsidRPr="004737E0">
              <w:rPr>
                <w:rFonts w:asciiTheme="majorHAnsi" w:hAnsiTheme="majorHAnsi"/>
              </w:rPr>
              <w:t>as well as sociolinguistic and pragmatic competences (discourse, functional and planning competences) from the field of pedagogy.</w:t>
            </w:r>
          </w:p>
        </w:tc>
      </w:tr>
      <w:tr w:rsidR="007A1F9E" w:rsidRPr="004737E0" w14:paraId="7E2CA4A2" w14:textId="77777777">
        <w:trPr>
          <w:trHeight w:val="3520"/>
        </w:trPr>
        <w:tc>
          <w:tcPr>
            <w:tcW w:w="2535" w:type="dxa"/>
            <w:shd w:val="clear" w:color="auto" w:fill="F3F3F3"/>
          </w:tcPr>
          <w:p w14:paraId="797A562D" w14:textId="77777777" w:rsidR="007A1F9E" w:rsidRPr="004737E0" w:rsidRDefault="007A1F9E">
            <w:pPr>
              <w:pStyle w:val="TableParagraph"/>
              <w:rPr>
                <w:rFonts w:asciiTheme="majorHAnsi" w:hAnsiTheme="majorHAnsi"/>
              </w:rPr>
            </w:pPr>
          </w:p>
          <w:p w14:paraId="6548EB51" w14:textId="77777777" w:rsidR="007A1F9E" w:rsidRPr="004737E0" w:rsidRDefault="007A1F9E">
            <w:pPr>
              <w:pStyle w:val="TableParagraph"/>
              <w:rPr>
                <w:rFonts w:asciiTheme="majorHAnsi" w:hAnsiTheme="majorHAnsi"/>
              </w:rPr>
            </w:pPr>
          </w:p>
          <w:p w14:paraId="39785CB7" w14:textId="77777777" w:rsidR="007A1F9E" w:rsidRPr="004737E0" w:rsidRDefault="007A1F9E">
            <w:pPr>
              <w:pStyle w:val="TableParagraph"/>
              <w:rPr>
                <w:rFonts w:asciiTheme="majorHAnsi" w:hAnsiTheme="majorHAnsi"/>
              </w:rPr>
            </w:pPr>
          </w:p>
          <w:p w14:paraId="5989AD99" w14:textId="77777777" w:rsidR="007A1F9E" w:rsidRPr="004737E0" w:rsidRDefault="007A1F9E">
            <w:pPr>
              <w:pStyle w:val="TableParagraph"/>
              <w:rPr>
                <w:rFonts w:asciiTheme="majorHAnsi" w:hAnsiTheme="majorHAnsi"/>
              </w:rPr>
            </w:pPr>
          </w:p>
          <w:p w14:paraId="11D5AD9D" w14:textId="77777777" w:rsidR="007A1F9E" w:rsidRPr="004737E0" w:rsidRDefault="007A1F9E">
            <w:pPr>
              <w:pStyle w:val="TableParagraph"/>
              <w:spacing w:before="213"/>
              <w:rPr>
                <w:rFonts w:asciiTheme="majorHAnsi" w:hAnsiTheme="majorHAnsi"/>
              </w:rPr>
            </w:pPr>
          </w:p>
          <w:p w14:paraId="4D720A25"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34" w:type="dxa"/>
            <w:gridSpan w:val="3"/>
          </w:tcPr>
          <w:p w14:paraId="2AFC0A6E" w14:textId="330DE185" w:rsidR="007A1F9E" w:rsidRPr="004737E0" w:rsidRDefault="000E1E7D" w:rsidP="00B87C5C">
            <w:pPr>
              <w:pStyle w:val="TableParagraph"/>
              <w:numPr>
                <w:ilvl w:val="0"/>
                <w:numId w:val="330"/>
              </w:numPr>
              <w:tabs>
                <w:tab w:val="left" w:pos="383"/>
              </w:tabs>
              <w:spacing w:before="74"/>
              <w:ind w:right="124" w:firstLine="0"/>
              <w:rPr>
                <w:rFonts w:asciiTheme="majorHAnsi" w:hAnsiTheme="majorHAnsi"/>
              </w:rPr>
            </w:pPr>
            <w:r w:rsidRPr="004737E0">
              <w:rPr>
                <w:rFonts w:asciiTheme="majorHAnsi" w:hAnsiTheme="majorHAnsi"/>
              </w:rPr>
              <w:t>Use language knowledge and skills at level A1-</w:t>
            </w:r>
            <w:r w:rsidR="007E227F">
              <w:rPr>
                <w:rFonts w:asciiTheme="majorHAnsi" w:hAnsiTheme="majorHAnsi"/>
              </w:rPr>
              <w:t>A</w:t>
            </w:r>
            <w:r w:rsidRPr="004737E0">
              <w:rPr>
                <w:rFonts w:asciiTheme="majorHAnsi" w:hAnsiTheme="majorHAnsi"/>
              </w:rPr>
              <w:t xml:space="preserve">2 according to </w:t>
            </w:r>
            <w:r w:rsidR="007E227F">
              <w:rPr>
                <w:rFonts w:asciiTheme="majorHAnsi" w:hAnsiTheme="majorHAnsi"/>
              </w:rPr>
              <w:t>CEFR</w:t>
            </w:r>
          </w:p>
          <w:p w14:paraId="2228E166" w14:textId="3691884E" w:rsidR="007A1F9E" w:rsidRPr="004737E0" w:rsidRDefault="000E1E7D" w:rsidP="00B87C5C">
            <w:pPr>
              <w:pStyle w:val="TableParagraph"/>
              <w:numPr>
                <w:ilvl w:val="0"/>
                <w:numId w:val="330"/>
              </w:numPr>
              <w:tabs>
                <w:tab w:val="left" w:pos="381"/>
              </w:tabs>
              <w:ind w:right="124" w:firstLine="0"/>
              <w:rPr>
                <w:rFonts w:asciiTheme="majorHAnsi" w:hAnsiTheme="majorHAnsi"/>
              </w:rPr>
            </w:pPr>
            <w:r w:rsidRPr="004737E0">
              <w:rPr>
                <w:rFonts w:asciiTheme="majorHAnsi" w:hAnsiTheme="majorHAnsi"/>
              </w:rPr>
              <w:t>Read</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pronounce</w:t>
            </w:r>
            <w:r w:rsidRPr="004737E0">
              <w:rPr>
                <w:rFonts w:asciiTheme="majorHAnsi" w:hAnsiTheme="majorHAnsi"/>
                <w:spacing w:val="-2"/>
              </w:rPr>
              <w:t xml:space="preserve"> </w:t>
            </w:r>
            <w:r w:rsidRPr="004737E0">
              <w:rPr>
                <w:rFonts w:asciiTheme="majorHAnsi" w:hAnsiTheme="majorHAnsi"/>
              </w:rPr>
              <w:t>texts in German correctly</w:t>
            </w:r>
            <w:r w:rsidRPr="004737E0">
              <w:rPr>
                <w:rFonts w:asciiTheme="majorHAnsi" w:hAnsiTheme="majorHAnsi"/>
                <w:spacing w:val="-1"/>
              </w:rPr>
              <w:t xml:space="preserve"> </w:t>
            </w:r>
            <w:r w:rsidRPr="004737E0">
              <w:rPr>
                <w:rFonts w:asciiTheme="majorHAnsi" w:hAnsiTheme="majorHAnsi"/>
              </w:rPr>
              <w:t xml:space="preserve">at level A1- </w:t>
            </w:r>
            <w:r w:rsidR="007E227F">
              <w:rPr>
                <w:rFonts w:asciiTheme="majorHAnsi" w:hAnsiTheme="majorHAnsi"/>
              </w:rPr>
              <w:t>A</w:t>
            </w:r>
            <w:r w:rsidRPr="004737E0">
              <w:rPr>
                <w:rFonts w:asciiTheme="majorHAnsi" w:hAnsiTheme="majorHAnsi"/>
                <w:spacing w:val="-10"/>
              </w:rPr>
              <w:t>2</w:t>
            </w:r>
          </w:p>
          <w:p w14:paraId="155BCBD1" w14:textId="77777777" w:rsidR="007A1F9E" w:rsidRPr="004737E0" w:rsidRDefault="000E1E7D" w:rsidP="00B87C5C">
            <w:pPr>
              <w:pStyle w:val="TableParagraph"/>
              <w:numPr>
                <w:ilvl w:val="0"/>
                <w:numId w:val="330"/>
              </w:numPr>
              <w:tabs>
                <w:tab w:val="left" w:pos="367"/>
              </w:tabs>
              <w:ind w:right="123" w:firstLine="0"/>
              <w:rPr>
                <w:rFonts w:asciiTheme="majorHAnsi" w:hAnsiTheme="majorHAnsi"/>
              </w:rPr>
            </w:pPr>
            <w:r w:rsidRPr="004737E0">
              <w:rPr>
                <w:rFonts w:asciiTheme="majorHAnsi" w:hAnsiTheme="majorHAnsi"/>
              </w:rPr>
              <w:t>Correctly</w:t>
            </w:r>
            <w:r w:rsidRPr="004737E0">
              <w:rPr>
                <w:rFonts w:asciiTheme="majorHAnsi" w:hAnsiTheme="majorHAnsi"/>
                <w:spacing w:val="-14"/>
              </w:rPr>
              <w:t xml:space="preserve"> </w:t>
            </w:r>
            <w:r w:rsidRPr="004737E0">
              <w:rPr>
                <w:rFonts w:asciiTheme="majorHAnsi" w:hAnsiTheme="majorHAnsi"/>
              </w:rPr>
              <w:t>apply</w:t>
            </w:r>
            <w:r w:rsidRPr="004737E0">
              <w:rPr>
                <w:rFonts w:asciiTheme="majorHAnsi" w:hAnsiTheme="majorHAnsi"/>
                <w:spacing w:val="-13"/>
              </w:rPr>
              <w:t xml:space="preserve"> </w:t>
            </w:r>
            <w:r w:rsidRPr="004737E0">
              <w:rPr>
                <w:rFonts w:asciiTheme="majorHAnsi" w:hAnsiTheme="majorHAnsi"/>
              </w:rPr>
              <w:t>grammatical</w:t>
            </w:r>
            <w:r w:rsidRPr="004737E0">
              <w:rPr>
                <w:rFonts w:asciiTheme="majorHAnsi" w:hAnsiTheme="majorHAnsi"/>
                <w:spacing w:val="-13"/>
              </w:rPr>
              <w:t xml:space="preserve"> </w:t>
            </w:r>
            <w:r w:rsidRPr="004737E0">
              <w:rPr>
                <w:rFonts w:asciiTheme="majorHAnsi" w:hAnsiTheme="majorHAnsi"/>
              </w:rPr>
              <w:t>structures</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given</w:t>
            </w:r>
            <w:r w:rsidRPr="004737E0">
              <w:rPr>
                <w:rFonts w:asciiTheme="majorHAnsi" w:hAnsiTheme="majorHAnsi"/>
                <w:spacing w:val="-13"/>
              </w:rPr>
              <w:t xml:space="preserve"> </w:t>
            </w:r>
            <w:r w:rsidRPr="004737E0">
              <w:rPr>
                <w:rFonts w:asciiTheme="majorHAnsi" w:hAnsiTheme="majorHAnsi"/>
              </w:rPr>
              <w:t>context of written or spoken German</w:t>
            </w:r>
          </w:p>
          <w:p w14:paraId="7DA6C885" w14:textId="77777777" w:rsidR="007A1F9E" w:rsidRPr="004737E0" w:rsidRDefault="000E1E7D" w:rsidP="00B87C5C">
            <w:pPr>
              <w:pStyle w:val="TableParagraph"/>
              <w:numPr>
                <w:ilvl w:val="0"/>
                <w:numId w:val="330"/>
              </w:numPr>
              <w:tabs>
                <w:tab w:val="left" w:pos="453"/>
              </w:tabs>
              <w:ind w:right="125" w:firstLine="0"/>
              <w:rPr>
                <w:rFonts w:asciiTheme="majorHAnsi" w:hAnsiTheme="majorHAnsi"/>
              </w:rPr>
            </w:pPr>
            <w:r w:rsidRPr="004737E0">
              <w:rPr>
                <w:rFonts w:asciiTheme="majorHAnsi" w:hAnsiTheme="majorHAnsi"/>
              </w:rPr>
              <w:t>use</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skill</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listening</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analyzing</w:t>
            </w:r>
            <w:r w:rsidRPr="004737E0">
              <w:rPr>
                <w:rFonts w:asciiTheme="majorHAnsi" w:hAnsiTheme="majorHAnsi"/>
                <w:spacing w:val="40"/>
              </w:rPr>
              <w:t xml:space="preserve"> </w:t>
            </w:r>
            <w:r w:rsidRPr="004737E0">
              <w:rPr>
                <w:rFonts w:asciiTheme="majorHAnsi" w:hAnsiTheme="majorHAnsi"/>
              </w:rPr>
              <w:t>content</w:t>
            </w:r>
            <w:r w:rsidRPr="004737E0">
              <w:rPr>
                <w:rFonts w:asciiTheme="majorHAnsi" w:hAnsiTheme="majorHAnsi"/>
                <w:spacing w:val="40"/>
              </w:rPr>
              <w:t xml:space="preserve"> </w:t>
            </w:r>
            <w:r w:rsidRPr="004737E0">
              <w:rPr>
                <w:rFonts w:asciiTheme="majorHAnsi" w:hAnsiTheme="majorHAnsi"/>
              </w:rPr>
              <w:t>using</w:t>
            </w:r>
            <w:r w:rsidRPr="004737E0">
              <w:rPr>
                <w:rFonts w:asciiTheme="majorHAnsi" w:hAnsiTheme="majorHAnsi"/>
                <w:spacing w:val="80"/>
              </w:rPr>
              <w:t xml:space="preserve"> </w:t>
            </w:r>
            <w:r w:rsidRPr="004737E0">
              <w:rPr>
                <w:rFonts w:asciiTheme="majorHAnsi" w:hAnsiTheme="majorHAnsi"/>
              </w:rPr>
              <w:t>original audio materials</w:t>
            </w:r>
          </w:p>
          <w:p w14:paraId="02678DFB" w14:textId="0826DBC6" w:rsidR="007A1F9E" w:rsidRPr="004737E0" w:rsidRDefault="000E1E7D" w:rsidP="00B87C5C">
            <w:pPr>
              <w:pStyle w:val="TableParagraph"/>
              <w:numPr>
                <w:ilvl w:val="0"/>
                <w:numId w:val="330"/>
              </w:numPr>
              <w:tabs>
                <w:tab w:val="left" w:pos="550"/>
                <w:tab w:val="left" w:pos="1615"/>
                <w:tab w:val="left" w:pos="2762"/>
                <w:tab w:val="left" w:pos="3516"/>
                <w:tab w:val="left" w:pos="4041"/>
                <w:tab w:val="left" w:pos="5010"/>
                <w:tab w:val="left" w:pos="5619"/>
              </w:tabs>
              <w:ind w:right="128" w:firstLine="0"/>
              <w:rPr>
                <w:rFonts w:asciiTheme="majorHAnsi" w:hAnsiTheme="majorHAnsi"/>
              </w:rPr>
            </w:pPr>
            <w:r w:rsidRPr="004737E0">
              <w:rPr>
                <w:rFonts w:asciiTheme="majorHAnsi" w:hAnsiTheme="majorHAnsi"/>
                <w:spacing w:val="-2"/>
              </w:rPr>
              <w:t>Develop</w:t>
            </w:r>
            <w:r w:rsidRPr="004737E0">
              <w:rPr>
                <w:rFonts w:asciiTheme="majorHAnsi" w:hAnsiTheme="majorHAnsi"/>
              </w:rPr>
              <w:tab/>
            </w:r>
            <w:r w:rsidRPr="004737E0">
              <w:rPr>
                <w:rFonts w:asciiTheme="majorHAnsi" w:hAnsiTheme="majorHAnsi"/>
                <w:spacing w:val="-2"/>
              </w:rPr>
              <w:t>language</w:t>
            </w:r>
            <w:r w:rsidRPr="004737E0">
              <w:rPr>
                <w:rFonts w:asciiTheme="majorHAnsi" w:hAnsiTheme="majorHAnsi"/>
              </w:rPr>
              <w:tab/>
            </w:r>
            <w:r w:rsidRPr="004737E0">
              <w:rPr>
                <w:rFonts w:asciiTheme="majorHAnsi" w:hAnsiTheme="majorHAnsi"/>
                <w:spacing w:val="-2"/>
              </w:rPr>
              <w:t>skills</w:t>
            </w:r>
            <w:r w:rsidRPr="004737E0">
              <w:rPr>
                <w:rFonts w:asciiTheme="majorHAnsi" w:hAnsiTheme="majorHAnsi"/>
              </w:rPr>
              <w:tab/>
            </w:r>
            <w:r w:rsidRPr="004737E0">
              <w:rPr>
                <w:rFonts w:asciiTheme="majorHAnsi" w:hAnsiTheme="majorHAnsi"/>
                <w:spacing w:val="-4"/>
              </w:rPr>
              <w:t>for</w:t>
            </w:r>
            <w:r w:rsidRPr="004737E0">
              <w:rPr>
                <w:rFonts w:asciiTheme="majorHAnsi" w:hAnsiTheme="majorHAnsi"/>
              </w:rPr>
              <w:tab/>
            </w:r>
            <w:r w:rsidRPr="004737E0">
              <w:rPr>
                <w:rFonts w:asciiTheme="majorHAnsi" w:hAnsiTheme="majorHAnsi"/>
                <w:spacing w:val="-2"/>
              </w:rPr>
              <w:t>spoken</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2"/>
              </w:rPr>
              <w:t xml:space="preserve">written </w:t>
            </w:r>
            <w:r w:rsidRPr="004737E0">
              <w:rPr>
                <w:rFonts w:asciiTheme="majorHAnsi" w:hAnsiTheme="majorHAnsi"/>
              </w:rPr>
              <w:t>communication at the A1-</w:t>
            </w:r>
            <w:r w:rsidR="007E227F">
              <w:rPr>
                <w:rFonts w:asciiTheme="majorHAnsi" w:hAnsiTheme="majorHAnsi"/>
              </w:rPr>
              <w:t>A</w:t>
            </w:r>
            <w:r w:rsidRPr="004737E0">
              <w:rPr>
                <w:rFonts w:asciiTheme="majorHAnsi" w:hAnsiTheme="majorHAnsi"/>
              </w:rPr>
              <w:t>2 level</w:t>
            </w:r>
          </w:p>
          <w:p w14:paraId="59BE8CCE" w14:textId="77777777" w:rsidR="007A1F9E" w:rsidRPr="004737E0" w:rsidRDefault="000E1E7D" w:rsidP="00B87C5C">
            <w:pPr>
              <w:pStyle w:val="TableParagraph"/>
              <w:numPr>
                <w:ilvl w:val="0"/>
                <w:numId w:val="330"/>
              </w:numPr>
              <w:tabs>
                <w:tab w:val="left" w:pos="386"/>
              </w:tabs>
              <w:ind w:right="122" w:firstLine="0"/>
              <w:rPr>
                <w:rFonts w:asciiTheme="majorHAnsi" w:hAnsiTheme="majorHAnsi"/>
              </w:rPr>
            </w:pPr>
            <w:r w:rsidRPr="004737E0">
              <w:rPr>
                <w:rFonts w:asciiTheme="majorHAnsi" w:hAnsiTheme="majorHAnsi"/>
              </w:rPr>
              <w:t>Apply what has been learned (oral and written) at the A1- A2 level</w:t>
            </w:r>
          </w:p>
        </w:tc>
      </w:tr>
      <w:tr w:rsidR="007A1F9E" w:rsidRPr="004737E0" w14:paraId="0B8F7E91" w14:textId="77777777">
        <w:trPr>
          <w:trHeight w:val="580"/>
        </w:trPr>
        <w:tc>
          <w:tcPr>
            <w:tcW w:w="2535" w:type="dxa"/>
            <w:shd w:val="clear" w:color="auto" w:fill="F3F3F3"/>
          </w:tcPr>
          <w:p w14:paraId="11B4DDFB" w14:textId="77777777" w:rsidR="007A1F9E" w:rsidRPr="004737E0" w:rsidRDefault="000E1E7D">
            <w:pPr>
              <w:pStyle w:val="TableParagraph"/>
              <w:tabs>
                <w:tab w:val="left" w:pos="1643"/>
              </w:tabs>
              <w:spacing w:line="280" w:lineRule="exact"/>
              <w:ind w:left="107"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534" w:type="dxa"/>
            <w:gridSpan w:val="3"/>
          </w:tcPr>
          <w:p w14:paraId="62B494DD" w14:textId="77777777" w:rsidR="007A1F9E" w:rsidRPr="004737E0" w:rsidRDefault="000E1E7D" w:rsidP="00B87C5C">
            <w:pPr>
              <w:pStyle w:val="TableParagraph"/>
              <w:numPr>
                <w:ilvl w:val="0"/>
                <w:numId w:val="329"/>
              </w:numPr>
              <w:tabs>
                <w:tab w:val="left" w:pos="340"/>
              </w:tabs>
              <w:spacing w:before="16" w:line="281" w:lineRule="exact"/>
              <w:ind w:left="340" w:hanging="233"/>
              <w:rPr>
                <w:rFonts w:asciiTheme="majorHAnsi" w:hAnsiTheme="majorHAnsi"/>
              </w:rPr>
            </w:pPr>
            <w:r w:rsidRPr="004737E0">
              <w:rPr>
                <w:rFonts w:asciiTheme="majorHAnsi" w:hAnsiTheme="majorHAnsi"/>
              </w:rPr>
              <w:t>Languages</w:t>
            </w:r>
            <w:r w:rsidRPr="004737E0">
              <w:rPr>
                <w:rFonts w:asciiTheme="majorHAnsi" w:hAnsiTheme="majorHAnsi"/>
                <w:spacing w:val="-3"/>
              </w:rPr>
              <w:t xml:space="preserve"> </w:t>
            </w:r>
            <w:r w:rsidRPr="004737E0">
              <w:rPr>
                <w:rFonts w:asciiTheme="majorHAnsi" w:hAnsiTheme="majorHAnsi"/>
              </w:rPr>
              <w:t>spielend</w:t>
            </w:r>
            <w:r w:rsidRPr="004737E0">
              <w:rPr>
                <w:rFonts w:asciiTheme="majorHAnsi" w:hAnsiTheme="majorHAnsi"/>
                <w:spacing w:val="-2"/>
              </w:rPr>
              <w:t xml:space="preserve"> lernen</w:t>
            </w:r>
          </w:p>
          <w:p w14:paraId="44BFC258" w14:textId="77777777" w:rsidR="007A1F9E" w:rsidRPr="004737E0" w:rsidRDefault="000E1E7D" w:rsidP="00B87C5C">
            <w:pPr>
              <w:pStyle w:val="TableParagraph"/>
              <w:numPr>
                <w:ilvl w:val="0"/>
                <w:numId w:val="329"/>
              </w:numPr>
              <w:tabs>
                <w:tab w:val="left" w:pos="340"/>
              </w:tabs>
              <w:spacing w:line="263" w:lineRule="exact"/>
              <w:ind w:left="340" w:hanging="233"/>
              <w:rPr>
                <w:rFonts w:asciiTheme="majorHAnsi" w:hAnsiTheme="majorHAnsi"/>
              </w:rPr>
            </w:pPr>
            <w:r w:rsidRPr="004737E0">
              <w:rPr>
                <w:rFonts w:asciiTheme="majorHAnsi" w:hAnsiTheme="majorHAnsi"/>
              </w:rPr>
              <w:t>New</w:t>
            </w:r>
            <w:r w:rsidRPr="004737E0">
              <w:rPr>
                <w:rFonts w:asciiTheme="majorHAnsi" w:hAnsiTheme="majorHAnsi"/>
                <w:spacing w:val="-2"/>
              </w:rPr>
              <w:t xml:space="preserve"> </w:t>
            </w:r>
            <w:r w:rsidRPr="004737E0">
              <w:rPr>
                <w:rFonts w:asciiTheme="majorHAnsi" w:hAnsiTheme="majorHAnsi"/>
              </w:rPr>
              <w:t>Medien</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der</w:t>
            </w:r>
            <w:r w:rsidRPr="004737E0">
              <w:rPr>
                <w:rFonts w:asciiTheme="majorHAnsi" w:hAnsiTheme="majorHAnsi"/>
                <w:spacing w:val="-1"/>
              </w:rPr>
              <w:t xml:space="preserve"> </w:t>
            </w:r>
            <w:r w:rsidRPr="004737E0">
              <w:rPr>
                <w:rFonts w:asciiTheme="majorHAnsi" w:hAnsiTheme="majorHAnsi"/>
                <w:spacing w:val="-2"/>
              </w:rPr>
              <w:t>Primarschule</w:t>
            </w:r>
          </w:p>
        </w:tc>
      </w:tr>
    </w:tbl>
    <w:p w14:paraId="1AF736ED" w14:textId="77777777" w:rsidR="007A1F9E" w:rsidRPr="004737E0" w:rsidRDefault="007A1F9E">
      <w:pPr>
        <w:pStyle w:val="TableParagraph"/>
        <w:spacing w:line="263" w:lineRule="exact"/>
        <w:rPr>
          <w:rFonts w:asciiTheme="majorHAnsi" w:hAnsiTheme="majorHAnsi"/>
        </w:rPr>
        <w:sectPr w:rsidR="007A1F9E" w:rsidRPr="004737E0">
          <w:type w:val="continuous"/>
          <w:pgSz w:w="11910" w:h="16840"/>
          <w:pgMar w:top="1380" w:right="566" w:bottom="1192" w:left="1275" w:header="720" w:footer="720" w:gutter="0"/>
          <w:cols w:space="720"/>
        </w:sectPr>
      </w:pPr>
    </w:p>
    <w:tbl>
      <w:tblPr>
        <w:tblStyle w:val="TableNormal1"/>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2141"/>
        <w:gridCol w:w="1277"/>
        <w:gridCol w:w="847"/>
        <w:gridCol w:w="987"/>
        <w:gridCol w:w="1282"/>
      </w:tblGrid>
      <w:tr w:rsidR="007A1F9E" w:rsidRPr="004737E0" w14:paraId="2ECD8CA6" w14:textId="77777777">
        <w:trPr>
          <w:trHeight w:val="858"/>
        </w:trPr>
        <w:tc>
          <w:tcPr>
            <w:tcW w:w="2535" w:type="dxa"/>
            <w:shd w:val="clear" w:color="auto" w:fill="F3F3F3"/>
          </w:tcPr>
          <w:p w14:paraId="1902E90F" w14:textId="77777777" w:rsidR="007A1F9E" w:rsidRPr="004737E0" w:rsidRDefault="007A1F9E">
            <w:pPr>
              <w:pStyle w:val="TableParagraph"/>
              <w:rPr>
                <w:rFonts w:asciiTheme="majorHAnsi" w:hAnsiTheme="majorHAnsi"/>
              </w:rPr>
            </w:pPr>
          </w:p>
        </w:tc>
        <w:tc>
          <w:tcPr>
            <w:tcW w:w="6534" w:type="dxa"/>
            <w:gridSpan w:val="5"/>
          </w:tcPr>
          <w:p w14:paraId="1FB39874" w14:textId="77777777" w:rsidR="007A1F9E" w:rsidRPr="004737E0" w:rsidRDefault="000E1E7D" w:rsidP="00B87C5C">
            <w:pPr>
              <w:pStyle w:val="TableParagraph"/>
              <w:numPr>
                <w:ilvl w:val="0"/>
                <w:numId w:val="328"/>
              </w:numPr>
              <w:tabs>
                <w:tab w:val="left" w:pos="340"/>
              </w:tabs>
              <w:spacing w:before="16" w:line="281" w:lineRule="exact"/>
              <w:ind w:left="340" w:hanging="233"/>
              <w:rPr>
                <w:rFonts w:asciiTheme="majorHAnsi" w:hAnsiTheme="majorHAnsi"/>
              </w:rPr>
            </w:pPr>
            <w:r w:rsidRPr="004737E0">
              <w:rPr>
                <w:rFonts w:asciiTheme="majorHAnsi" w:hAnsiTheme="majorHAnsi"/>
                <w:spacing w:val="-2"/>
              </w:rPr>
              <w:t>Märchen</w:t>
            </w:r>
          </w:p>
          <w:p w14:paraId="47EC4FDD" w14:textId="77777777" w:rsidR="007A1F9E" w:rsidRPr="004737E0" w:rsidRDefault="000E1E7D" w:rsidP="00B87C5C">
            <w:pPr>
              <w:pStyle w:val="TableParagraph"/>
              <w:numPr>
                <w:ilvl w:val="0"/>
                <w:numId w:val="328"/>
              </w:numPr>
              <w:tabs>
                <w:tab w:val="left" w:pos="340"/>
              </w:tabs>
              <w:spacing w:line="281" w:lineRule="exact"/>
              <w:ind w:left="340" w:hanging="233"/>
              <w:rPr>
                <w:rFonts w:asciiTheme="majorHAnsi" w:hAnsiTheme="majorHAnsi"/>
              </w:rPr>
            </w:pPr>
            <w:r w:rsidRPr="004737E0">
              <w:rPr>
                <w:rFonts w:asciiTheme="majorHAnsi" w:hAnsiTheme="majorHAnsi"/>
                <w:spacing w:val="-2"/>
              </w:rPr>
              <w:t>Kinderfilme</w:t>
            </w:r>
          </w:p>
          <w:p w14:paraId="4FC0B431" w14:textId="77777777" w:rsidR="007A1F9E" w:rsidRPr="004737E0" w:rsidRDefault="000E1E7D" w:rsidP="00B87C5C">
            <w:pPr>
              <w:pStyle w:val="TableParagraph"/>
              <w:numPr>
                <w:ilvl w:val="0"/>
                <w:numId w:val="328"/>
              </w:numPr>
              <w:tabs>
                <w:tab w:val="left" w:pos="340"/>
              </w:tabs>
              <w:spacing w:line="260" w:lineRule="exact"/>
              <w:ind w:left="340" w:hanging="233"/>
              <w:rPr>
                <w:rFonts w:asciiTheme="majorHAnsi" w:hAnsiTheme="majorHAnsi"/>
              </w:rPr>
            </w:pPr>
            <w:r w:rsidRPr="004737E0">
              <w:rPr>
                <w:rFonts w:asciiTheme="majorHAnsi" w:hAnsiTheme="majorHAnsi"/>
                <w:spacing w:val="-2"/>
              </w:rPr>
              <w:t>Music</w:t>
            </w:r>
          </w:p>
        </w:tc>
      </w:tr>
      <w:tr w:rsidR="007A1F9E" w:rsidRPr="004737E0" w14:paraId="081E420F" w14:textId="77777777">
        <w:trPr>
          <w:trHeight w:val="577"/>
        </w:trPr>
        <w:tc>
          <w:tcPr>
            <w:tcW w:w="2535" w:type="dxa"/>
            <w:vMerge w:val="restart"/>
            <w:shd w:val="clear" w:color="auto" w:fill="F3F3F3"/>
          </w:tcPr>
          <w:p w14:paraId="1E9995C5" w14:textId="77777777" w:rsidR="007A1F9E" w:rsidRPr="004737E0" w:rsidRDefault="007A1F9E">
            <w:pPr>
              <w:pStyle w:val="TableParagraph"/>
              <w:rPr>
                <w:rFonts w:asciiTheme="majorHAnsi" w:hAnsiTheme="majorHAnsi"/>
              </w:rPr>
            </w:pPr>
          </w:p>
          <w:p w14:paraId="05137BC4" w14:textId="77777777" w:rsidR="007A1F9E" w:rsidRPr="004737E0" w:rsidRDefault="007A1F9E">
            <w:pPr>
              <w:pStyle w:val="TableParagraph"/>
              <w:rPr>
                <w:rFonts w:asciiTheme="majorHAnsi" w:hAnsiTheme="majorHAnsi"/>
              </w:rPr>
            </w:pPr>
          </w:p>
          <w:p w14:paraId="577FAF78" w14:textId="77777777" w:rsidR="007A1F9E" w:rsidRPr="004737E0" w:rsidRDefault="007A1F9E">
            <w:pPr>
              <w:pStyle w:val="TableParagraph"/>
              <w:spacing w:before="261"/>
              <w:rPr>
                <w:rFonts w:asciiTheme="majorHAnsi" w:hAnsiTheme="majorHAnsi"/>
              </w:rPr>
            </w:pPr>
          </w:p>
          <w:p w14:paraId="587B814F" w14:textId="77777777" w:rsidR="007A1F9E" w:rsidRPr="004737E0" w:rsidRDefault="000E1E7D">
            <w:pPr>
              <w:pStyle w:val="TableParagraph"/>
              <w:tabs>
                <w:tab w:val="left" w:pos="1002"/>
                <w:tab w:val="left" w:pos="1448"/>
                <w:tab w:val="left" w:pos="1745"/>
                <w:tab w:val="left" w:pos="2039"/>
                <w:tab w:val="left" w:pos="2225"/>
              </w:tabs>
              <w:spacing w:before="1"/>
              <w:ind w:left="107" w:right="86"/>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33"/>
              </w:rPr>
              <w:t xml:space="preserve"> </w:t>
            </w:r>
            <w:r w:rsidRPr="004737E0">
              <w:rPr>
                <w:rFonts w:asciiTheme="majorHAnsi" w:hAnsiTheme="majorHAnsi"/>
              </w:rPr>
              <w:t>and</w:t>
            </w:r>
            <w:r w:rsidRPr="004737E0">
              <w:rPr>
                <w:rFonts w:asciiTheme="majorHAnsi" w:hAnsiTheme="majorHAnsi"/>
                <w:spacing w:val="33"/>
              </w:rPr>
              <w:t xml:space="preserve"> </w:t>
            </w:r>
            <w:r w:rsidRPr="004737E0">
              <w:rPr>
                <w:rFonts w:asciiTheme="majorHAnsi" w:hAnsiTheme="majorHAnsi"/>
              </w:rPr>
              <w:t xml:space="preserve">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r w:rsidRPr="004737E0">
              <w:rPr>
                <w:rFonts w:asciiTheme="majorHAnsi" w:hAnsiTheme="majorHAnsi"/>
                <w:spacing w:val="-2"/>
              </w:rPr>
              <w:t>(alternative</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modes </w:t>
            </w:r>
            <w:r w:rsidRPr="004737E0">
              <w:rPr>
                <w:rFonts w:asciiTheme="majorHAnsi" w:hAnsiTheme="majorHAnsi"/>
                <w:spacing w:val="-2"/>
              </w:rPr>
              <w:t>should</w:t>
            </w:r>
            <w:r w:rsidRPr="004737E0">
              <w:rPr>
                <w:rFonts w:asciiTheme="majorHAnsi" w:hAnsiTheme="majorHAnsi"/>
              </w:rPr>
              <w:tab/>
            </w:r>
            <w:r w:rsidRPr="004737E0">
              <w:rPr>
                <w:rFonts w:asciiTheme="majorHAnsi" w:hAnsiTheme="majorHAnsi"/>
                <w:spacing w:val="-6"/>
              </w:rPr>
              <w:t>be</w:t>
            </w:r>
            <w:r w:rsidRPr="004737E0">
              <w:rPr>
                <w:rFonts w:asciiTheme="majorHAnsi" w:hAnsiTheme="majorHAnsi"/>
              </w:rPr>
              <w:tab/>
            </w:r>
            <w:r w:rsidRPr="004737E0">
              <w:rPr>
                <w:rFonts w:asciiTheme="majorHAnsi" w:hAnsiTheme="majorHAnsi"/>
                <w:spacing w:val="-46"/>
              </w:rPr>
              <w:t xml:space="preserve"> </w:t>
            </w:r>
            <w:r w:rsidRPr="004737E0">
              <w:rPr>
                <w:rFonts w:asciiTheme="majorHAnsi" w:hAnsiTheme="majorHAnsi"/>
                <w:spacing w:val="-2"/>
              </w:rPr>
              <w:t>listed</w:t>
            </w:r>
            <w:r w:rsidRPr="004737E0">
              <w:rPr>
                <w:rFonts w:asciiTheme="majorHAnsi" w:hAnsiTheme="majorHAnsi"/>
              </w:rPr>
              <w:tab/>
            </w:r>
            <w:r w:rsidRPr="004737E0">
              <w:rPr>
                <w:rFonts w:asciiTheme="majorHAnsi" w:hAnsiTheme="majorHAnsi"/>
              </w:rPr>
              <w:tab/>
            </w:r>
            <w:r w:rsidRPr="004737E0">
              <w:rPr>
                <w:rFonts w:asciiTheme="majorHAnsi" w:hAnsiTheme="majorHAnsi"/>
                <w:spacing w:val="-6"/>
              </w:rPr>
              <w:t xml:space="preserve">in </w:t>
            </w:r>
            <w:r w:rsidRPr="004737E0">
              <w:rPr>
                <w:rFonts w:asciiTheme="majorHAnsi" w:hAnsiTheme="majorHAnsi"/>
              </w:rPr>
              <w:t>course requirements)</w:t>
            </w:r>
          </w:p>
        </w:tc>
        <w:tc>
          <w:tcPr>
            <w:tcW w:w="2141" w:type="dxa"/>
          </w:tcPr>
          <w:p w14:paraId="151C9110" w14:textId="77777777" w:rsidR="007A1F9E" w:rsidRPr="004737E0" w:rsidRDefault="000E1E7D">
            <w:pPr>
              <w:pStyle w:val="TableParagraph"/>
              <w:spacing w:line="280" w:lineRule="exact"/>
              <w:ind w:left="107"/>
              <w:rPr>
                <w:rFonts w:asciiTheme="majorHAnsi" w:hAnsiTheme="majorHAnsi"/>
              </w:rPr>
            </w:pPr>
            <w:r w:rsidRPr="004737E0">
              <w:rPr>
                <w:rFonts w:asciiTheme="majorHAnsi" w:hAnsiTheme="majorHAnsi"/>
                <w:spacing w:val="-2"/>
              </w:rPr>
              <w:t>Student responsibilities</w:t>
            </w:r>
          </w:p>
        </w:tc>
        <w:tc>
          <w:tcPr>
            <w:tcW w:w="1277" w:type="dxa"/>
          </w:tcPr>
          <w:p w14:paraId="03F5D2BB" w14:textId="77777777" w:rsidR="007A1F9E" w:rsidRPr="004737E0" w:rsidRDefault="000E1E7D">
            <w:pPr>
              <w:pStyle w:val="TableParagraph"/>
              <w:spacing w:line="280" w:lineRule="exact"/>
              <w:ind w:left="107" w:right="151"/>
              <w:rPr>
                <w:rFonts w:asciiTheme="majorHAnsi" w:hAnsiTheme="majorHAnsi"/>
              </w:rPr>
            </w:pPr>
            <w:r w:rsidRPr="004737E0">
              <w:rPr>
                <w:rFonts w:asciiTheme="majorHAnsi" w:hAnsiTheme="majorHAnsi"/>
                <w:spacing w:val="-2"/>
              </w:rPr>
              <w:t>Learning outcomes</w:t>
            </w:r>
          </w:p>
        </w:tc>
        <w:tc>
          <w:tcPr>
            <w:tcW w:w="847" w:type="dxa"/>
          </w:tcPr>
          <w:p w14:paraId="08A20117" w14:textId="77777777" w:rsidR="007A1F9E" w:rsidRPr="004737E0" w:rsidRDefault="000E1E7D">
            <w:pPr>
              <w:pStyle w:val="TableParagraph"/>
              <w:spacing w:before="155"/>
              <w:ind w:left="16" w:right="2"/>
              <w:jc w:val="center"/>
              <w:rPr>
                <w:rFonts w:asciiTheme="majorHAnsi" w:hAnsiTheme="majorHAnsi"/>
              </w:rPr>
            </w:pPr>
            <w:r w:rsidRPr="004737E0">
              <w:rPr>
                <w:rFonts w:asciiTheme="majorHAnsi" w:hAnsiTheme="majorHAnsi"/>
                <w:spacing w:val="-2"/>
              </w:rPr>
              <w:t>Hours</w:t>
            </w:r>
          </w:p>
        </w:tc>
        <w:tc>
          <w:tcPr>
            <w:tcW w:w="987" w:type="dxa"/>
          </w:tcPr>
          <w:p w14:paraId="4A1088D3" w14:textId="77777777" w:rsidR="007A1F9E" w:rsidRPr="004737E0" w:rsidRDefault="000E1E7D">
            <w:pPr>
              <w:pStyle w:val="TableParagraph"/>
              <w:spacing w:before="16" w:line="281" w:lineRule="exact"/>
              <w:ind w:left="107"/>
              <w:rPr>
                <w:rFonts w:asciiTheme="majorHAnsi" w:hAnsiTheme="majorHAnsi"/>
              </w:rPr>
            </w:pPr>
            <w:r w:rsidRPr="004737E0">
              <w:rPr>
                <w:rFonts w:asciiTheme="majorHAnsi" w:hAnsiTheme="majorHAnsi"/>
                <w:spacing w:val="-4"/>
              </w:rPr>
              <w:t>ECTS</w:t>
            </w:r>
          </w:p>
          <w:p w14:paraId="775DECB4" w14:textId="77777777" w:rsidR="007A1F9E" w:rsidRPr="004737E0" w:rsidRDefault="000E1E7D">
            <w:pPr>
              <w:pStyle w:val="TableParagraph"/>
              <w:spacing w:line="260" w:lineRule="exact"/>
              <w:ind w:left="107"/>
              <w:rPr>
                <w:rFonts w:asciiTheme="majorHAnsi" w:hAnsiTheme="majorHAnsi"/>
              </w:rPr>
            </w:pPr>
            <w:r w:rsidRPr="004737E0">
              <w:rPr>
                <w:rFonts w:asciiTheme="majorHAnsi" w:hAnsiTheme="majorHAnsi"/>
                <w:spacing w:val="-2"/>
              </w:rPr>
              <w:t>credits</w:t>
            </w:r>
          </w:p>
        </w:tc>
        <w:tc>
          <w:tcPr>
            <w:tcW w:w="1282" w:type="dxa"/>
          </w:tcPr>
          <w:p w14:paraId="694E9E5D" w14:textId="77777777" w:rsidR="007A1F9E" w:rsidRPr="004737E0" w:rsidRDefault="000E1E7D">
            <w:pPr>
              <w:pStyle w:val="TableParagraph"/>
              <w:spacing w:line="280" w:lineRule="exact"/>
              <w:ind w:left="107" w:right="207"/>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68542BCF" w14:textId="77777777">
        <w:trPr>
          <w:trHeight w:val="296"/>
        </w:trPr>
        <w:tc>
          <w:tcPr>
            <w:tcW w:w="2535" w:type="dxa"/>
            <w:vMerge/>
            <w:tcBorders>
              <w:top w:val="nil"/>
            </w:tcBorders>
            <w:shd w:val="clear" w:color="auto" w:fill="F3F3F3"/>
          </w:tcPr>
          <w:p w14:paraId="0BD8FEFC" w14:textId="77777777" w:rsidR="007A1F9E" w:rsidRPr="004737E0" w:rsidRDefault="007A1F9E">
            <w:pPr>
              <w:rPr>
                <w:rFonts w:asciiTheme="majorHAnsi" w:hAnsiTheme="majorHAnsi"/>
              </w:rPr>
            </w:pPr>
          </w:p>
        </w:tc>
        <w:tc>
          <w:tcPr>
            <w:tcW w:w="2141" w:type="dxa"/>
          </w:tcPr>
          <w:p w14:paraId="1EBAD29B" w14:textId="0988A308" w:rsidR="007A1F9E" w:rsidRPr="004737E0" w:rsidRDefault="00F60023">
            <w:pPr>
              <w:pStyle w:val="TableParagraph"/>
              <w:spacing w:before="16" w:line="260" w:lineRule="exact"/>
              <w:ind w:left="107"/>
              <w:rPr>
                <w:rFonts w:asciiTheme="majorHAnsi" w:hAnsiTheme="majorHAnsi"/>
              </w:rPr>
            </w:pPr>
            <w:r w:rsidRPr="004737E0">
              <w:rPr>
                <w:rFonts w:asciiTheme="majorHAnsi" w:hAnsiTheme="majorHAnsi"/>
                <w:spacing w:val="-2"/>
              </w:rPr>
              <w:t>Activity</w:t>
            </w:r>
          </w:p>
        </w:tc>
        <w:tc>
          <w:tcPr>
            <w:tcW w:w="1277" w:type="dxa"/>
          </w:tcPr>
          <w:p w14:paraId="002E3B9C" w14:textId="77777777" w:rsidR="007A1F9E" w:rsidRPr="004737E0" w:rsidRDefault="000E1E7D">
            <w:pPr>
              <w:pStyle w:val="TableParagraph"/>
              <w:spacing w:before="16" w:line="260" w:lineRule="exact"/>
              <w:ind w:left="342"/>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847" w:type="dxa"/>
          </w:tcPr>
          <w:p w14:paraId="08B18519" w14:textId="77777777" w:rsidR="007A1F9E" w:rsidRPr="004737E0" w:rsidRDefault="000E1E7D">
            <w:pPr>
              <w:pStyle w:val="TableParagraph"/>
              <w:spacing w:before="16" w:line="260" w:lineRule="exact"/>
              <w:ind w:left="16"/>
              <w:jc w:val="center"/>
              <w:rPr>
                <w:rFonts w:asciiTheme="majorHAnsi" w:hAnsiTheme="majorHAnsi"/>
              </w:rPr>
            </w:pPr>
            <w:r w:rsidRPr="004737E0">
              <w:rPr>
                <w:rFonts w:asciiTheme="majorHAnsi" w:hAnsiTheme="majorHAnsi"/>
                <w:spacing w:val="-5"/>
              </w:rPr>
              <w:t>45</w:t>
            </w:r>
          </w:p>
        </w:tc>
        <w:tc>
          <w:tcPr>
            <w:tcW w:w="987" w:type="dxa"/>
          </w:tcPr>
          <w:p w14:paraId="1D4BD71E" w14:textId="77777777" w:rsidR="007A1F9E" w:rsidRPr="004737E0" w:rsidRDefault="000E1E7D">
            <w:pPr>
              <w:pStyle w:val="TableParagraph"/>
              <w:spacing w:before="16" w:line="260" w:lineRule="exact"/>
              <w:ind w:left="20"/>
              <w:jc w:val="center"/>
              <w:rPr>
                <w:rFonts w:asciiTheme="majorHAnsi" w:hAnsiTheme="majorHAnsi"/>
              </w:rPr>
            </w:pPr>
            <w:r w:rsidRPr="004737E0">
              <w:rPr>
                <w:rFonts w:asciiTheme="majorHAnsi" w:hAnsiTheme="majorHAnsi"/>
                <w:spacing w:val="-5"/>
              </w:rPr>
              <w:t>1.5</w:t>
            </w:r>
          </w:p>
        </w:tc>
        <w:tc>
          <w:tcPr>
            <w:tcW w:w="1282" w:type="dxa"/>
          </w:tcPr>
          <w:p w14:paraId="0188633F" w14:textId="77777777" w:rsidR="007A1F9E" w:rsidRPr="004737E0" w:rsidRDefault="000E1E7D">
            <w:pPr>
              <w:pStyle w:val="TableParagraph"/>
              <w:spacing w:before="16" w:line="260" w:lineRule="exact"/>
              <w:ind w:left="13" w:right="3"/>
              <w:jc w:val="center"/>
              <w:rPr>
                <w:rFonts w:asciiTheme="majorHAnsi" w:hAnsiTheme="majorHAnsi"/>
              </w:rPr>
            </w:pPr>
            <w:r w:rsidRPr="004737E0">
              <w:rPr>
                <w:rFonts w:asciiTheme="majorHAnsi" w:hAnsiTheme="majorHAnsi"/>
                <w:spacing w:val="-5"/>
              </w:rPr>
              <w:t>10%</w:t>
            </w:r>
          </w:p>
        </w:tc>
      </w:tr>
      <w:tr w:rsidR="007A1F9E" w:rsidRPr="004737E0" w14:paraId="6F4628B9" w14:textId="77777777">
        <w:trPr>
          <w:trHeight w:val="577"/>
        </w:trPr>
        <w:tc>
          <w:tcPr>
            <w:tcW w:w="2535" w:type="dxa"/>
            <w:vMerge/>
            <w:tcBorders>
              <w:top w:val="nil"/>
            </w:tcBorders>
            <w:shd w:val="clear" w:color="auto" w:fill="F3F3F3"/>
          </w:tcPr>
          <w:p w14:paraId="00218413" w14:textId="77777777" w:rsidR="007A1F9E" w:rsidRPr="004737E0" w:rsidRDefault="007A1F9E">
            <w:pPr>
              <w:rPr>
                <w:rFonts w:asciiTheme="majorHAnsi" w:hAnsiTheme="majorHAnsi"/>
              </w:rPr>
            </w:pPr>
          </w:p>
        </w:tc>
        <w:tc>
          <w:tcPr>
            <w:tcW w:w="2141" w:type="dxa"/>
          </w:tcPr>
          <w:p w14:paraId="20D48866" w14:textId="77777777" w:rsidR="007A1F9E" w:rsidRPr="004737E0" w:rsidRDefault="000E1E7D">
            <w:pPr>
              <w:pStyle w:val="TableParagraph"/>
              <w:spacing w:line="280" w:lineRule="exact"/>
              <w:ind w:left="107"/>
              <w:rPr>
                <w:rFonts w:asciiTheme="majorHAnsi" w:hAnsiTheme="majorHAnsi"/>
              </w:rPr>
            </w:pPr>
            <w:r w:rsidRPr="004737E0">
              <w:rPr>
                <w:rFonts w:asciiTheme="majorHAnsi" w:hAnsiTheme="majorHAnsi"/>
              </w:rPr>
              <w:t>presentations</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a given topic</w:t>
            </w:r>
          </w:p>
        </w:tc>
        <w:tc>
          <w:tcPr>
            <w:tcW w:w="1277" w:type="dxa"/>
          </w:tcPr>
          <w:p w14:paraId="14816D14" w14:textId="77777777" w:rsidR="007A1F9E" w:rsidRPr="004737E0" w:rsidRDefault="000E1E7D">
            <w:pPr>
              <w:pStyle w:val="TableParagraph"/>
              <w:spacing w:before="155"/>
              <w:ind w:left="342"/>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847" w:type="dxa"/>
          </w:tcPr>
          <w:p w14:paraId="444246B9" w14:textId="77777777" w:rsidR="007A1F9E" w:rsidRPr="004737E0" w:rsidRDefault="000E1E7D">
            <w:pPr>
              <w:pStyle w:val="TableParagraph"/>
              <w:spacing w:before="155"/>
              <w:ind w:left="16"/>
              <w:jc w:val="center"/>
              <w:rPr>
                <w:rFonts w:asciiTheme="majorHAnsi" w:hAnsiTheme="majorHAnsi"/>
              </w:rPr>
            </w:pPr>
            <w:r w:rsidRPr="004737E0">
              <w:rPr>
                <w:rFonts w:asciiTheme="majorHAnsi" w:hAnsiTheme="majorHAnsi"/>
                <w:spacing w:val="-5"/>
              </w:rPr>
              <w:t>15</w:t>
            </w:r>
          </w:p>
        </w:tc>
        <w:tc>
          <w:tcPr>
            <w:tcW w:w="987" w:type="dxa"/>
          </w:tcPr>
          <w:p w14:paraId="3D9FF25C" w14:textId="77777777" w:rsidR="007A1F9E" w:rsidRPr="004737E0" w:rsidRDefault="000E1E7D">
            <w:pPr>
              <w:pStyle w:val="TableParagraph"/>
              <w:spacing w:before="155"/>
              <w:ind w:left="20"/>
              <w:jc w:val="center"/>
              <w:rPr>
                <w:rFonts w:asciiTheme="majorHAnsi" w:hAnsiTheme="majorHAnsi"/>
              </w:rPr>
            </w:pPr>
            <w:r w:rsidRPr="004737E0">
              <w:rPr>
                <w:rFonts w:asciiTheme="majorHAnsi" w:hAnsiTheme="majorHAnsi"/>
                <w:spacing w:val="-5"/>
              </w:rPr>
              <w:t>0.5</w:t>
            </w:r>
          </w:p>
        </w:tc>
        <w:tc>
          <w:tcPr>
            <w:tcW w:w="1282" w:type="dxa"/>
          </w:tcPr>
          <w:p w14:paraId="3C219461" w14:textId="77777777" w:rsidR="007A1F9E" w:rsidRPr="004737E0" w:rsidRDefault="000E1E7D">
            <w:pPr>
              <w:pStyle w:val="TableParagraph"/>
              <w:spacing w:before="155"/>
              <w:ind w:left="13"/>
              <w:jc w:val="center"/>
              <w:rPr>
                <w:rFonts w:asciiTheme="majorHAnsi" w:hAnsiTheme="majorHAnsi"/>
              </w:rPr>
            </w:pPr>
            <w:r w:rsidRPr="004737E0">
              <w:rPr>
                <w:rFonts w:asciiTheme="majorHAnsi" w:hAnsiTheme="majorHAnsi"/>
                <w:spacing w:val="-5"/>
              </w:rPr>
              <w:t>5%</w:t>
            </w:r>
          </w:p>
        </w:tc>
      </w:tr>
      <w:tr w:rsidR="007A1F9E" w:rsidRPr="004737E0" w14:paraId="58BA41B9" w14:textId="77777777">
        <w:trPr>
          <w:trHeight w:val="296"/>
        </w:trPr>
        <w:tc>
          <w:tcPr>
            <w:tcW w:w="2535" w:type="dxa"/>
            <w:vMerge/>
            <w:tcBorders>
              <w:top w:val="nil"/>
            </w:tcBorders>
            <w:shd w:val="clear" w:color="auto" w:fill="F3F3F3"/>
          </w:tcPr>
          <w:p w14:paraId="71953917" w14:textId="77777777" w:rsidR="007A1F9E" w:rsidRPr="004737E0" w:rsidRDefault="007A1F9E">
            <w:pPr>
              <w:rPr>
                <w:rFonts w:asciiTheme="majorHAnsi" w:hAnsiTheme="majorHAnsi"/>
              </w:rPr>
            </w:pPr>
          </w:p>
        </w:tc>
        <w:tc>
          <w:tcPr>
            <w:tcW w:w="2141" w:type="dxa"/>
          </w:tcPr>
          <w:p w14:paraId="04BC192D" w14:textId="6C8F4D5F" w:rsidR="007A1F9E" w:rsidRPr="004737E0" w:rsidRDefault="00F60023">
            <w:pPr>
              <w:pStyle w:val="TableParagraph"/>
              <w:spacing w:before="16" w:line="260" w:lineRule="exact"/>
              <w:ind w:left="107"/>
              <w:rPr>
                <w:rFonts w:asciiTheme="majorHAnsi" w:hAnsiTheme="majorHAnsi"/>
              </w:rPr>
            </w:pPr>
            <w:r w:rsidRPr="004737E0">
              <w:rPr>
                <w:rFonts w:asciiTheme="majorHAnsi" w:hAnsiTheme="majorHAnsi"/>
                <w:spacing w:val="-2"/>
              </w:rPr>
              <w:t>Essay</w:t>
            </w:r>
          </w:p>
        </w:tc>
        <w:tc>
          <w:tcPr>
            <w:tcW w:w="1277" w:type="dxa"/>
          </w:tcPr>
          <w:p w14:paraId="3F1E8387" w14:textId="77777777" w:rsidR="007A1F9E" w:rsidRPr="004737E0" w:rsidRDefault="000E1E7D">
            <w:pPr>
              <w:pStyle w:val="TableParagraph"/>
              <w:spacing w:before="16" w:line="260" w:lineRule="exact"/>
              <w:ind w:left="362"/>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847" w:type="dxa"/>
          </w:tcPr>
          <w:p w14:paraId="10A8A405" w14:textId="77777777" w:rsidR="007A1F9E" w:rsidRPr="004737E0" w:rsidRDefault="000E1E7D">
            <w:pPr>
              <w:pStyle w:val="TableParagraph"/>
              <w:spacing w:before="16" w:line="260" w:lineRule="exact"/>
              <w:ind w:left="16"/>
              <w:jc w:val="center"/>
              <w:rPr>
                <w:rFonts w:asciiTheme="majorHAnsi" w:hAnsiTheme="majorHAnsi"/>
              </w:rPr>
            </w:pPr>
            <w:r w:rsidRPr="004737E0">
              <w:rPr>
                <w:rFonts w:asciiTheme="majorHAnsi" w:hAnsiTheme="majorHAnsi"/>
                <w:spacing w:val="-5"/>
              </w:rPr>
              <w:t>15</w:t>
            </w:r>
          </w:p>
        </w:tc>
        <w:tc>
          <w:tcPr>
            <w:tcW w:w="987" w:type="dxa"/>
          </w:tcPr>
          <w:p w14:paraId="30A8FC5B" w14:textId="77777777" w:rsidR="007A1F9E" w:rsidRPr="004737E0" w:rsidRDefault="000E1E7D">
            <w:pPr>
              <w:pStyle w:val="TableParagraph"/>
              <w:spacing w:before="16" w:line="260" w:lineRule="exact"/>
              <w:ind w:left="20"/>
              <w:jc w:val="center"/>
              <w:rPr>
                <w:rFonts w:asciiTheme="majorHAnsi" w:hAnsiTheme="majorHAnsi"/>
              </w:rPr>
            </w:pPr>
            <w:r w:rsidRPr="004737E0">
              <w:rPr>
                <w:rFonts w:asciiTheme="majorHAnsi" w:hAnsiTheme="majorHAnsi"/>
                <w:spacing w:val="-5"/>
              </w:rPr>
              <w:t>0.5</w:t>
            </w:r>
          </w:p>
        </w:tc>
        <w:tc>
          <w:tcPr>
            <w:tcW w:w="1282" w:type="dxa"/>
          </w:tcPr>
          <w:p w14:paraId="5DE5ECCC" w14:textId="77777777" w:rsidR="007A1F9E" w:rsidRPr="004737E0" w:rsidRDefault="000E1E7D">
            <w:pPr>
              <w:pStyle w:val="TableParagraph"/>
              <w:spacing w:before="16" w:line="260" w:lineRule="exact"/>
              <w:ind w:left="13"/>
              <w:jc w:val="center"/>
              <w:rPr>
                <w:rFonts w:asciiTheme="majorHAnsi" w:hAnsiTheme="majorHAnsi"/>
              </w:rPr>
            </w:pPr>
            <w:r w:rsidRPr="004737E0">
              <w:rPr>
                <w:rFonts w:asciiTheme="majorHAnsi" w:hAnsiTheme="majorHAnsi"/>
                <w:spacing w:val="-5"/>
              </w:rPr>
              <w:t>5%</w:t>
            </w:r>
          </w:p>
        </w:tc>
      </w:tr>
      <w:tr w:rsidR="007A1F9E" w:rsidRPr="004737E0" w14:paraId="5BBAA641" w14:textId="77777777">
        <w:trPr>
          <w:trHeight w:val="577"/>
        </w:trPr>
        <w:tc>
          <w:tcPr>
            <w:tcW w:w="2535" w:type="dxa"/>
            <w:vMerge/>
            <w:tcBorders>
              <w:top w:val="nil"/>
            </w:tcBorders>
            <w:shd w:val="clear" w:color="auto" w:fill="F3F3F3"/>
          </w:tcPr>
          <w:p w14:paraId="7C783A75" w14:textId="77777777" w:rsidR="007A1F9E" w:rsidRPr="004737E0" w:rsidRDefault="007A1F9E">
            <w:pPr>
              <w:rPr>
                <w:rFonts w:asciiTheme="majorHAnsi" w:hAnsiTheme="majorHAnsi"/>
              </w:rPr>
            </w:pPr>
          </w:p>
        </w:tc>
        <w:tc>
          <w:tcPr>
            <w:tcW w:w="2141" w:type="dxa"/>
          </w:tcPr>
          <w:p w14:paraId="2B679C0E" w14:textId="77777777" w:rsidR="007A1F9E" w:rsidRPr="004737E0" w:rsidRDefault="000E1E7D">
            <w:pPr>
              <w:pStyle w:val="TableParagraph"/>
              <w:spacing w:line="280" w:lineRule="exact"/>
              <w:ind w:left="107"/>
              <w:rPr>
                <w:rFonts w:asciiTheme="majorHAnsi" w:hAnsiTheme="majorHAnsi"/>
              </w:rPr>
            </w:pPr>
            <w:r w:rsidRPr="004737E0">
              <w:rPr>
                <w:rFonts w:asciiTheme="majorHAnsi" w:hAnsiTheme="majorHAnsi"/>
                <w:spacing w:val="-2"/>
              </w:rPr>
              <w:t xml:space="preserve">exercises/colloqui </w:t>
            </w:r>
            <w:r w:rsidRPr="004737E0">
              <w:rPr>
                <w:rFonts w:asciiTheme="majorHAnsi" w:hAnsiTheme="majorHAnsi"/>
                <w:spacing w:val="-6"/>
              </w:rPr>
              <w:t>um</w:t>
            </w:r>
          </w:p>
        </w:tc>
        <w:tc>
          <w:tcPr>
            <w:tcW w:w="1277" w:type="dxa"/>
          </w:tcPr>
          <w:p w14:paraId="40DAA12C" w14:textId="77777777" w:rsidR="007A1F9E" w:rsidRPr="004737E0" w:rsidRDefault="000E1E7D">
            <w:pPr>
              <w:pStyle w:val="TableParagraph"/>
              <w:spacing w:before="155"/>
              <w:ind w:left="342"/>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847" w:type="dxa"/>
          </w:tcPr>
          <w:p w14:paraId="1E65F7E4" w14:textId="77777777" w:rsidR="007A1F9E" w:rsidRPr="004737E0" w:rsidRDefault="000E1E7D">
            <w:pPr>
              <w:pStyle w:val="TableParagraph"/>
              <w:spacing w:before="155"/>
              <w:ind w:left="16"/>
              <w:jc w:val="center"/>
              <w:rPr>
                <w:rFonts w:asciiTheme="majorHAnsi" w:hAnsiTheme="majorHAnsi"/>
              </w:rPr>
            </w:pPr>
            <w:r w:rsidRPr="004737E0">
              <w:rPr>
                <w:rFonts w:asciiTheme="majorHAnsi" w:hAnsiTheme="majorHAnsi"/>
                <w:spacing w:val="-5"/>
              </w:rPr>
              <w:t>30</w:t>
            </w:r>
          </w:p>
        </w:tc>
        <w:tc>
          <w:tcPr>
            <w:tcW w:w="987" w:type="dxa"/>
          </w:tcPr>
          <w:p w14:paraId="48E3B6AD" w14:textId="77777777" w:rsidR="007A1F9E" w:rsidRPr="004737E0" w:rsidRDefault="000E1E7D">
            <w:pPr>
              <w:pStyle w:val="TableParagraph"/>
              <w:spacing w:before="155"/>
              <w:ind w:left="20"/>
              <w:jc w:val="center"/>
              <w:rPr>
                <w:rFonts w:asciiTheme="majorHAnsi" w:hAnsiTheme="majorHAnsi"/>
              </w:rPr>
            </w:pPr>
            <w:r w:rsidRPr="004737E0">
              <w:rPr>
                <w:rFonts w:asciiTheme="majorHAnsi" w:hAnsiTheme="majorHAnsi"/>
                <w:spacing w:val="-10"/>
              </w:rPr>
              <w:t>1</w:t>
            </w:r>
          </w:p>
        </w:tc>
        <w:tc>
          <w:tcPr>
            <w:tcW w:w="1282" w:type="dxa"/>
          </w:tcPr>
          <w:p w14:paraId="62E3E44F" w14:textId="77777777" w:rsidR="007A1F9E" w:rsidRPr="004737E0" w:rsidRDefault="000E1E7D">
            <w:pPr>
              <w:pStyle w:val="TableParagraph"/>
              <w:spacing w:before="155"/>
              <w:ind w:left="13" w:right="3"/>
              <w:jc w:val="center"/>
              <w:rPr>
                <w:rFonts w:asciiTheme="majorHAnsi" w:hAnsiTheme="majorHAnsi"/>
              </w:rPr>
            </w:pPr>
            <w:r w:rsidRPr="004737E0">
              <w:rPr>
                <w:rFonts w:asciiTheme="majorHAnsi" w:hAnsiTheme="majorHAnsi"/>
                <w:spacing w:val="-5"/>
              </w:rPr>
              <w:t>50%</w:t>
            </w:r>
          </w:p>
        </w:tc>
      </w:tr>
      <w:tr w:rsidR="007A1F9E" w:rsidRPr="004737E0" w14:paraId="464FFA45" w14:textId="77777777">
        <w:trPr>
          <w:trHeight w:val="578"/>
        </w:trPr>
        <w:tc>
          <w:tcPr>
            <w:tcW w:w="2535" w:type="dxa"/>
            <w:vMerge/>
            <w:tcBorders>
              <w:top w:val="nil"/>
            </w:tcBorders>
            <w:shd w:val="clear" w:color="auto" w:fill="F3F3F3"/>
          </w:tcPr>
          <w:p w14:paraId="2288F99C" w14:textId="77777777" w:rsidR="007A1F9E" w:rsidRPr="004737E0" w:rsidRDefault="007A1F9E">
            <w:pPr>
              <w:rPr>
                <w:rFonts w:asciiTheme="majorHAnsi" w:hAnsiTheme="majorHAnsi"/>
              </w:rPr>
            </w:pPr>
          </w:p>
        </w:tc>
        <w:tc>
          <w:tcPr>
            <w:tcW w:w="2141" w:type="dxa"/>
          </w:tcPr>
          <w:p w14:paraId="7BDCA205" w14:textId="77777777" w:rsidR="007A1F9E" w:rsidRPr="004737E0" w:rsidRDefault="000E1E7D">
            <w:pPr>
              <w:pStyle w:val="TableParagraph"/>
              <w:spacing w:line="280" w:lineRule="exact"/>
              <w:ind w:left="107" w:right="113"/>
              <w:rPr>
                <w:rFonts w:asciiTheme="majorHAnsi" w:hAnsiTheme="majorHAnsi"/>
              </w:rPr>
            </w:pPr>
            <w:r w:rsidRPr="004737E0">
              <w:rPr>
                <w:rFonts w:asciiTheme="majorHAnsi" w:hAnsiTheme="majorHAnsi"/>
              </w:rPr>
              <w:t>written</w:t>
            </w:r>
            <w:r w:rsidRPr="004737E0">
              <w:rPr>
                <w:rFonts w:asciiTheme="majorHAnsi" w:hAnsiTheme="majorHAnsi"/>
                <w:spacing w:val="-14"/>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 oral exam</w:t>
            </w:r>
          </w:p>
        </w:tc>
        <w:tc>
          <w:tcPr>
            <w:tcW w:w="1277" w:type="dxa"/>
          </w:tcPr>
          <w:p w14:paraId="5A409D8A" w14:textId="77777777" w:rsidR="007A1F9E" w:rsidRPr="004737E0" w:rsidRDefault="000E1E7D">
            <w:pPr>
              <w:pStyle w:val="TableParagraph"/>
              <w:spacing w:before="156"/>
              <w:ind w:left="342"/>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847" w:type="dxa"/>
          </w:tcPr>
          <w:p w14:paraId="7BE89D8E" w14:textId="77777777" w:rsidR="007A1F9E" w:rsidRPr="004737E0" w:rsidRDefault="000E1E7D">
            <w:pPr>
              <w:pStyle w:val="TableParagraph"/>
              <w:spacing w:before="156"/>
              <w:ind w:left="16"/>
              <w:jc w:val="center"/>
              <w:rPr>
                <w:rFonts w:asciiTheme="majorHAnsi" w:hAnsiTheme="majorHAnsi"/>
              </w:rPr>
            </w:pPr>
            <w:r w:rsidRPr="004737E0">
              <w:rPr>
                <w:rFonts w:asciiTheme="majorHAnsi" w:hAnsiTheme="majorHAnsi"/>
                <w:spacing w:val="-5"/>
              </w:rPr>
              <w:t>45</w:t>
            </w:r>
          </w:p>
        </w:tc>
        <w:tc>
          <w:tcPr>
            <w:tcW w:w="987" w:type="dxa"/>
          </w:tcPr>
          <w:p w14:paraId="25F15C67" w14:textId="77777777" w:rsidR="007A1F9E" w:rsidRPr="004737E0" w:rsidRDefault="000E1E7D">
            <w:pPr>
              <w:pStyle w:val="TableParagraph"/>
              <w:spacing w:before="156"/>
              <w:ind w:left="20"/>
              <w:jc w:val="center"/>
              <w:rPr>
                <w:rFonts w:asciiTheme="majorHAnsi" w:hAnsiTheme="majorHAnsi"/>
              </w:rPr>
            </w:pPr>
            <w:r w:rsidRPr="004737E0">
              <w:rPr>
                <w:rFonts w:asciiTheme="majorHAnsi" w:hAnsiTheme="majorHAnsi"/>
                <w:spacing w:val="-5"/>
              </w:rPr>
              <w:t>1.5</w:t>
            </w:r>
          </w:p>
        </w:tc>
        <w:tc>
          <w:tcPr>
            <w:tcW w:w="1282" w:type="dxa"/>
          </w:tcPr>
          <w:p w14:paraId="3772B329" w14:textId="77777777" w:rsidR="007A1F9E" w:rsidRPr="004737E0" w:rsidRDefault="000E1E7D">
            <w:pPr>
              <w:pStyle w:val="TableParagraph"/>
              <w:spacing w:before="156"/>
              <w:ind w:left="13" w:right="3"/>
              <w:jc w:val="center"/>
              <w:rPr>
                <w:rFonts w:asciiTheme="majorHAnsi" w:hAnsiTheme="majorHAnsi"/>
              </w:rPr>
            </w:pPr>
            <w:r w:rsidRPr="004737E0">
              <w:rPr>
                <w:rFonts w:asciiTheme="majorHAnsi" w:hAnsiTheme="majorHAnsi"/>
                <w:spacing w:val="-5"/>
              </w:rPr>
              <w:t>30%</w:t>
            </w:r>
          </w:p>
        </w:tc>
      </w:tr>
      <w:tr w:rsidR="007A1F9E" w:rsidRPr="004737E0" w14:paraId="4991800C" w14:textId="77777777">
        <w:trPr>
          <w:trHeight w:val="296"/>
        </w:trPr>
        <w:tc>
          <w:tcPr>
            <w:tcW w:w="2535" w:type="dxa"/>
            <w:vMerge/>
            <w:tcBorders>
              <w:top w:val="nil"/>
            </w:tcBorders>
            <w:shd w:val="clear" w:color="auto" w:fill="F3F3F3"/>
          </w:tcPr>
          <w:p w14:paraId="054102C2" w14:textId="77777777" w:rsidR="007A1F9E" w:rsidRPr="004737E0" w:rsidRDefault="007A1F9E">
            <w:pPr>
              <w:rPr>
                <w:rFonts w:asciiTheme="majorHAnsi" w:hAnsiTheme="majorHAnsi"/>
              </w:rPr>
            </w:pPr>
          </w:p>
        </w:tc>
        <w:tc>
          <w:tcPr>
            <w:tcW w:w="3418" w:type="dxa"/>
            <w:gridSpan w:val="2"/>
          </w:tcPr>
          <w:p w14:paraId="2A139037" w14:textId="77777777" w:rsidR="007A1F9E" w:rsidRPr="004737E0" w:rsidRDefault="000E1E7D">
            <w:pPr>
              <w:pStyle w:val="TableParagraph"/>
              <w:spacing w:before="16" w:line="260" w:lineRule="exact"/>
              <w:ind w:left="107"/>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spacing w:val="-2"/>
              </w:rPr>
              <w:t>total</w:t>
            </w:r>
          </w:p>
        </w:tc>
        <w:tc>
          <w:tcPr>
            <w:tcW w:w="847" w:type="dxa"/>
          </w:tcPr>
          <w:p w14:paraId="4B904940" w14:textId="77777777" w:rsidR="007A1F9E" w:rsidRPr="004737E0" w:rsidRDefault="000E1E7D">
            <w:pPr>
              <w:pStyle w:val="TableParagraph"/>
              <w:spacing w:before="16" w:line="260" w:lineRule="exact"/>
              <w:ind w:left="16" w:right="2"/>
              <w:jc w:val="center"/>
              <w:rPr>
                <w:rFonts w:asciiTheme="majorHAnsi" w:hAnsiTheme="majorHAnsi"/>
              </w:rPr>
            </w:pPr>
            <w:r w:rsidRPr="004737E0">
              <w:rPr>
                <w:rFonts w:asciiTheme="majorHAnsi" w:hAnsiTheme="majorHAnsi"/>
                <w:spacing w:val="-5"/>
              </w:rPr>
              <w:t>150</w:t>
            </w:r>
          </w:p>
        </w:tc>
        <w:tc>
          <w:tcPr>
            <w:tcW w:w="987" w:type="dxa"/>
          </w:tcPr>
          <w:p w14:paraId="7956E9B9" w14:textId="77777777" w:rsidR="007A1F9E" w:rsidRPr="004737E0" w:rsidRDefault="000E1E7D">
            <w:pPr>
              <w:pStyle w:val="TableParagraph"/>
              <w:spacing w:before="16" w:line="260" w:lineRule="exact"/>
              <w:ind w:left="20"/>
              <w:jc w:val="center"/>
              <w:rPr>
                <w:rFonts w:asciiTheme="majorHAnsi" w:hAnsiTheme="majorHAnsi"/>
              </w:rPr>
            </w:pPr>
            <w:r w:rsidRPr="004737E0">
              <w:rPr>
                <w:rFonts w:asciiTheme="majorHAnsi" w:hAnsiTheme="majorHAnsi"/>
                <w:spacing w:val="-10"/>
              </w:rPr>
              <w:t>5</w:t>
            </w:r>
          </w:p>
        </w:tc>
        <w:tc>
          <w:tcPr>
            <w:tcW w:w="1282" w:type="dxa"/>
          </w:tcPr>
          <w:p w14:paraId="1651575E" w14:textId="77777777" w:rsidR="007A1F9E" w:rsidRPr="004737E0" w:rsidRDefault="000E1E7D">
            <w:pPr>
              <w:pStyle w:val="TableParagraph"/>
              <w:spacing w:before="16" w:line="260" w:lineRule="exact"/>
              <w:ind w:left="13"/>
              <w:jc w:val="center"/>
              <w:rPr>
                <w:rFonts w:asciiTheme="majorHAnsi" w:hAnsiTheme="majorHAnsi"/>
              </w:rPr>
            </w:pPr>
            <w:r w:rsidRPr="004737E0">
              <w:rPr>
                <w:rFonts w:asciiTheme="majorHAnsi" w:hAnsiTheme="majorHAnsi"/>
                <w:spacing w:val="-4"/>
              </w:rPr>
              <w:t>100%</w:t>
            </w:r>
          </w:p>
        </w:tc>
      </w:tr>
      <w:tr w:rsidR="007A1F9E" w:rsidRPr="004737E0" w14:paraId="7A068E1E" w14:textId="77777777">
        <w:trPr>
          <w:trHeight w:val="3338"/>
        </w:trPr>
        <w:tc>
          <w:tcPr>
            <w:tcW w:w="2535" w:type="dxa"/>
            <w:shd w:val="clear" w:color="auto" w:fill="F3F3F3"/>
          </w:tcPr>
          <w:p w14:paraId="6DEA3076" w14:textId="77777777" w:rsidR="007A1F9E" w:rsidRPr="004737E0" w:rsidRDefault="007A1F9E">
            <w:pPr>
              <w:pStyle w:val="TableParagraph"/>
              <w:rPr>
                <w:rFonts w:asciiTheme="majorHAnsi" w:hAnsiTheme="majorHAnsi"/>
              </w:rPr>
            </w:pPr>
          </w:p>
          <w:p w14:paraId="4C52127B" w14:textId="77777777" w:rsidR="007A1F9E" w:rsidRPr="004737E0" w:rsidRDefault="007A1F9E">
            <w:pPr>
              <w:pStyle w:val="TableParagraph"/>
              <w:rPr>
                <w:rFonts w:asciiTheme="majorHAnsi" w:hAnsiTheme="majorHAnsi"/>
              </w:rPr>
            </w:pPr>
          </w:p>
          <w:p w14:paraId="039BDD04" w14:textId="77777777" w:rsidR="007A1F9E" w:rsidRPr="004737E0" w:rsidRDefault="007A1F9E">
            <w:pPr>
              <w:pStyle w:val="TableParagraph"/>
              <w:rPr>
                <w:rFonts w:asciiTheme="majorHAnsi" w:hAnsiTheme="majorHAnsi"/>
              </w:rPr>
            </w:pPr>
          </w:p>
          <w:p w14:paraId="0D7A9E40" w14:textId="77777777" w:rsidR="007A1F9E" w:rsidRPr="004737E0" w:rsidRDefault="007A1F9E">
            <w:pPr>
              <w:pStyle w:val="TableParagraph"/>
              <w:rPr>
                <w:rFonts w:asciiTheme="majorHAnsi" w:hAnsiTheme="majorHAnsi"/>
              </w:rPr>
            </w:pPr>
          </w:p>
          <w:p w14:paraId="3415AEC7" w14:textId="77777777" w:rsidR="007A1F9E" w:rsidRPr="004737E0" w:rsidRDefault="007A1F9E">
            <w:pPr>
              <w:pStyle w:val="TableParagraph"/>
              <w:spacing w:before="121"/>
              <w:rPr>
                <w:rFonts w:asciiTheme="majorHAnsi" w:hAnsiTheme="majorHAnsi"/>
              </w:rPr>
            </w:pPr>
          </w:p>
          <w:p w14:paraId="3EDEE49B"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34" w:type="dxa"/>
            <w:gridSpan w:val="5"/>
          </w:tcPr>
          <w:p w14:paraId="41893DE6" w14:textId="77777777" w:rsidR="007E227F" w:rsidRDefault="000E1E7D">
            <w:pPr>
              <w:pStyle w:val="TableParagraph"/>
              <w:spacing w:before="71" w:line="256" w:lineRule="auto"/>
              <w:ind w:left="143" w:right="122"/>
              <w:rPr>
                <w:rFonts w:asciiTheme="majorHAnsi" w:hAnsiTheme="majorHAnsi"/>
              </w:rPr>
            </w:pPr>
            <w:r w:rsidRPr="004737E0">
              <w:rPr>
                <w:rFonts w:asciiTheme="majorHAnsi" w:hAnsiTheme="majorHAnsi"/>
              </w:rPr>
              <w:t xml:space="preserve">For a successful completion of the course, students must: </w:t>
            </w:r>
          </w:p>
          <w:p w14:paraId="07F4DFC2" w14:textId="55CA00B0" w:rsidR="007A1F9E" w:rsidRPr="004737E0" w:rsidRDefault="000E1E7D">
            <w:pPr>
              <w:pStyle w:val="TableParagraph"/>
              <w:spacing w:before="71" w:line="256" w:lineRule="auto"/>
              <w:ind w:left="143" w:right="122"/>
              <w:rPr>
                <w:rFonts w:asciiTheme="majorHAnsi" w:hAnsiTheme="majorHAnsi"/>
              </w:rPr>
            </w:pPr>
            <w:r w:rsidRPr="004737E0">
              <w:rPr>
                <w:rFonts w:asciiTheme="majorHAnsi" w:hAnsiTheme="majorHAnsi"/>
              </w:rPr>
              <w:t>Class attendance is mandatory. During classes, a student can earn</w:t>
            </w:r>
            <w:r w:rsidRPr="004737E0">
              <w:rPr>
                <w:rFonts w:asciiTheme="majorHAnsi" w:hAnsiTheme="majorHAnsi"/>
                <w:spacing w:val="6"/>
              </w:rPr>
              <w:t xml:space="preserve"> </w:t>
            </w:r>
            <w:r w:rsidRPr="004737E0">
              <w:rPr>
                <w:rFonts w:asciiTheme="majorHAnsi" w:hAnsiTheme="majorHAnsi"/>
              </w:rPr>
              <w:t>up</w:t>
            </w:r>
            <w:r w:rsidRPr="004737E0">
              <w:rPr>
                <w:rFonts w:asciiTheme="majorHAnsi" w:hAnsiTheme="majorHAnsi"/>
                <w:spacing w:val="8"/>
              </w:rPr>
              <w:t xml:space="preserve"> </w:t>
            </w:r>
            <w:r w:rsidRPr="004737E0">
              <w:rPr>
                <w:rFonts w:asciiTheme="majorHAnsi" w:hAnsiTheme="majorHAnsi"/>
              </w:rPr>
              <w:t>to</w:t>
            </w:r>
            <w:r w:rsidRPr="004737E0">
              <w:rPr>
                <w:rFonts w:asciiTheme="majorHAnsi" w:hAnsiTheme="majorHAnsi"/>
                <w:spacing w:val="8"/>
              </w:rPr>
              <w:t xml:space="preserve"> </w:t>
            </w:r>
            <w:r w:rsidRPr="004737E0">
              <w:rPr>
                <w:rFonts w:asciiTheme="majorHAnsi" w:hAnsiTheme="majorHAnsi"/>
              </w:rPr>
              <w:t>70%</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grade</w:t>
            </w:r>
            <w:r w:rsidRPr="004737E0">
              <w:rPr>
                <w:rFonts w:asciiTheme="majorHAnsi" w:hAnsiTheme="majorHAnsi"/>
                <w:spacing w:val="8"/>
              </w:rPr>
              <w:t xml:space="preserve"> </w:t>
            </w:r>
            <w:r w:rsidRPr="004737E0">
              <w:rPr>
                <w:rFonts w:asciiTheme="majorHAnsi" w:hAnsiTheme="majorHAnsi"/>
              </w:rPr>
              <w:t>through</w:t>
            </w:r>
            <w:r w:rsidRPr="004737E0">
              <w:rPr>
                <w:rFonts w:asciiTheme="majorHAnsi" w:hAnsiTheme="majorHAnsi"/>
                <w:spacing w:val="7"/>
              </w:rPr>
              <w:t xml:space="preserve"> </w:t>
            </w:r>
            <w:r w:rsidRPr="004737E0">
              <w:rPr>
                <w:rFonts w:asciiTheme="majorHAnsi" w:hAnsiTheme="majorHAnsi"/>
              </w:rPr>
              <w:t>positively</w:t>
            </w:r>
            <w:r w:rsidRPr="004737E0">
              <w:rPr>
                <w:rFonts w:asciiTheme="majorHAnsi" w:hAnsiTheme="majorHAnsi"/>
                <w:spacing w:val="13"/>
              </w:rPr>
              <w:t xml:space="preserve"> </w:t>
            </w:r>
            <w:r w:rsidRPr="004737E0">
              <w:rPr>
                <w:rFonts w:asciiTheme="majorHAnsi" w:hAnsiTheme="majorHAnsi"/>
              </w:rPr>
              <w:t>graded</w:t>
            </w:r>
            <w:r w:rsidRPr="004737E0">
              <w:rPr>
                <w:rFonts w:asciiTheme="majorHAnsi" w:hAnsiTheme="majorHAnsi"/>
                <w:spacing w:val="8"/>
              </w:rPr>
              <w:t xml:space="preserve"> </w:t>
            </w:r>
            <w:r w:rsidRPr="004737E0">
              <w:rPr>
                <w:rFonts w:asciiTheme="majorHAnsi" w:hAnsiTheme="majorHAnsi"/>
                <w:spacing w:val="-2"/>
              </w:rPr>
              <w:t>tasks</w:t>
            </w:r>
          </w:p>
          <w:p w14:paraId="5838D9F6" w14:textId="77777777" w:rsidR="007A1F9E" w:rsidRPr="004737E0" w:rsidRDefault="000E1E7D">
            <w:pPr>
              <w:pStyle w:val="TableParagraph"/>
              <w:spacing w:before="26"/>
              <w:ind w:left="143"/>
              <w:rPr>
                <w:rFonts w:asciiTheme="majorHAnsi" w:hAnsiTheme="majorHAnsi"/>
              </w:rPr>
            </w:pP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spacing w:val="-2"/>
              </w:rPr>
              <w:t>activities.</w:t>
            </w:r>
          </w:p>
          <w:p w14:paraId="180E8CF5" w14:textId="77777777" w:rsidR="007A1F9E" w:rsidRPr="004737E0" w:rsidRDefault="000E1E7D">
            <w:pPr>
              <w:pStyle w:val="TableParagraph"/>
              <w:spacing w:before="42"/>
              <w:ind w:left="143"/>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spacing w:val="-4"/>
              </w:rPr>
              <w:t>must</w:t>
            </w:r>
          </w:p>
          <w:p w14:paraId="01425DA3" w14:textId="77777777" w:rsidR="007A1F9E" w:rsidRPr="004737E0" w:rsidRDefault="000E1E7D" w:rsidP="00B87C5C">
            <w:pPr>
              <w:pStyle w:val="TableParagraph"/>
              <w:numPr>
                <w:ilvl w:val="0"/>
                <w:numId w:val="327"/>
              </w:numPr>
              <w:tabs>
                <w:tab w:val="left" w:pos="1223"/>
              </w:tabs>
              <w:spacing w:before="43" w:line="276" w:lineRule="auto"/>
              <w:ind w:right="126"/>
              <w:rPr>
                <w:rFonts w:asciiTheme="majorHAnsi" w:hAnsiTheme="majorHAnsi"/>
              </w:rPr>
            </w:pPr>
            <w:r w:rsidRPr="004737E0">
              <w:rPr>
                <w:rFonts w:asciiTheme="majorHAnsi" w:hAnsiTheme="majorHAnsi"/>
              </w:rPr>
              <w:t>Attend</w:t>
            </w:r>
            <w:r w:rsidRPr="004737E0">
              <w:rPr>
                <w:rFonts w:asciiTheme="majorHAnsi" w:hAnsiTheme="majorHAnsi"/>
                <w:spacing w:val="80"/>
              </w:rPr>
              <w:t xml:space="preserve"> </w:t>
            </w:r>
            <w:r w:rsidRPr="004737E0">
              <w:rPr>
                <w:rFonts w:asciiTheme="majorHAnsi" w:hAnsiTheme="majorHAnsi"/>
              </w:rPr>
              <w:t>classes</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actively</w:t>
            </w:r>
            <w:r w:rsidRPr="004737E0">
              <w:rPr>
                <w:rFonts w:asciiTheme="majorHAnsi" w:hAnsiTheme="majorHAnsi"/>
                <w:spacing w:val="80"/>
              </w:rPr>
              <w:t xml:space="preserve"> </w:t>
            </w:r>
            <w:r w:rsidRPr="004737E0">
              <w:rPr>
                <w:rFonts w:asciiTheme="majorHAnsi" w:hAnsiTheme="majorHAnsi"/>
              </w:rPr>
              <w:t>participate</w:t>
            </w:r>
            <w:r w:rsidRPr="004737E0">
              <w:rPr>
                <w:rFonts w:asciiTheme="majorHAnsi" w:hAnsiTheme="majorHAnsi"/>
                <w:spacing w:val="80"/>
              </w:rPr>
              <w:t xml:space="preserve"> </w:t>
            </w:r>
            <w:r w:rsidRPr="004737E0">
              <w:rPr>
                <w:rFonts w:asciiTheme="majorHAnsi" w:hAnsiTheme="majorHAnsi"/>
              </w:rPr>
              <w:t>in</w:t>
            </w:r>
            <w:r w:rsidRPr="004737E0">
              <w:rPr>
                <w:rFonts w:asciiTheme="majorHAnsi" w:hAnsiTheme="majorHAnsi"/>
                <w:spacing w:val="80"/>
              </w:rPr>
              <w:t xml:space="preserve"> </w:t>
            </w:r>
            <w:r w:rsidRPr="004737E0">
              <w:rPr>
                <w:rFonts w:asciiTheme="majorHAnsi" w:hAnsiTheme="majorHAnsi"/>
              </w:rPr>
              <w:t>all teaching</w:t>
            </w:r>
            <w:r w:rsidRPr="004737E0">
              <w:rPr>
                <w:rFonts w:asciiTheme="majorHAnsi" w:hAnsiTheme="majorHAnsi"/>
                <w:spacing w:val="-1"/>
              </w:rPr>
              <w:t xml:space="preserve"> </w:t>
            </w:r>
            <w:r w:rsidRPr="004737E0">
              <w:rPr>
                <w:rFonts w:asciiTheme="majorHAnsi" w:hAnsiTheme="majorHAnsi"/>
              </w:rPr>
              <w:t>activities, prepare for classes every week</w:t>
            </w:r>
          </w:p>
          <w:p w14:paraId="6A0EE664" w14:textId="7AFB77F8" w:rsidR="007A1F9E" w:rsidRPr="004737E0" w:rsidRDefault="007E227F" w:rsidP="00B87C5C">
            <w:pPr>
              <w:pStyle w:val="TableParagraph"/>
              <w:numPr>
                <w:ilvl w:val="0"/>
                <w:numId w:val="327"/>
              </w:numPr>
              <w:tabs>
                <w:tab w:val="left" w:pos="1223"/>
              </w:tabs>
              <w:spacing w:line="276" w:lineRule="auto"/>
              <w:ind w:right="126"/>
              <w:rPr>
                <w:rFonts w:asciiTheme="majorHAnsi" w:hAnsiTheme="majorHAnsi"/>
              </w:rPr>
            </w:pPr>
            <w:r>
              <w:rPr>
                <w:rFonts w:asciiTheme="majorHAnsi" w:hAnsiTheme="majorHAnsi"/>
              </w:rPr>
              <w:t>D</w:t>
            </w:r>
            <w:r w:rsidR="000E1E7D" w:rsidRPr="004737E0">
              <w:rPr>
                <w:rFonts w:asciiTheme="majorHAnsi" w:hAnsiTheme="majorHAnsi"/>
              </w:rPr>
              <w:t>o</w:t>
            </w:r>
            <w:r w:rsidR="000E1E7D" w:rsidRPr="004737E0">
              <w:rPr>
                <w:rFonts w:asciiTheme="majorHAnsi" w:hAnsiTheme="majorHAnsi"/>
                <w:spacing w:val="-7"/>
              </w:rPr>
              <w:t xml:space="preserve"> </w:t>
            </w:r>
            <w:r w:rsidR="000E1E7D" w:rsidRPr="004737E0">
              <w:rPr>
                <w:rFonts w:asciiTheme="majorHAnsi" w:hAnsiTheme="majorHAnsi"/>
              </w:rPr>
              <w:t>homework</w:t>
            </w:r>
            <w:r>
              <w:rPr>
                <w:rFonts w:asciiTheme="majorHAnsi" w:hAnsiTheme="majorHAnsi"/>
              </w:rPr>
              <w:t xml:space="preserve"> regularly</w:t>
            </w:r>
            <w:r w:rsidR="000E1E7D" w:rsidRPr="004737E0">
              <w:rPr>
                <w:rFonts w:asciiTheme="majorHAnsi" w:hAnsiTheme="majorHAnsi"/>
              </w:rPr>
              <w:t>,</w:t>
            </w:r>
            <w:r w:rsidR="000E1E7D" w:rsidRPr="004737E0">
              <w:rPr>
                <w:rFonts w:asciiTheme="majorHAnsi" w:hAnsiTheme="majorHAnsi"/>
                <w:spacing w:val="-8"/>
              </w:rPr>
              <w:t xml:space="preserve"> </w:t>
            </w:r>
            <w:r w:rsidR="000E1E7D" w:rsidRPr="004737E0">
              <w:rPr>
                <w:rFonts w:asciiTheme="majorHAnsi" w:hAnsiTheme="majorHAnsi"/>
              </w:rPr>
              <w:t>write</w:t>
            </w:r>
            <w:r w:rsidR="000E1E7D" w:rsidRPr="004737E0">
              <w:rPr>
                <w:rFonts w:asciiTheme="majorHAnsi" w:hAnsiTheme="majorHAnsi"/>
                <w:spacing w:val="-8"/>
              </w:rPr>
              <w:t xml:space="preserve"> </w:t>
            </w:r>
            <w:r w:rsidR="000E1E7D" w:rsidRPr="004737E0">
              <w:rPr>
                <w:rFonts w:asciiTheme="majorHAnsi" w:hAnsiTheme="majorHAnsi"/>
              </w:rPr>
              <w:t>a</w:t>
            </w:r>
            <w:r w:rsidR="000E1E7D" w:rsidRPr="004737E0">
              <w:rPr>
                <w:rFonts w:asciiTheme="majorHAnsi" w:hAnsiTheme="majorHAnsi"/>
                <w:spacing w:val="-7"/>
              </w:rPr>
              <w:t xml:space="preserve"> </w:t>
            </w:r>
            <w:r w:rsidR="000E1E7D" w:rsidRPr="004737E0">
              <w:rPr>
                <w:rFonts w:asciiTheme="majorHAnsi" w:hAnsiTheme="majorHAnsi"/>
              </w:rPr>
              <w:t>given</w:t>
            </w:r>
            <w:r w:rsidR="000E1E7D" w:rsidRPr="004737E0">
              <w:rPr>
                <w:rFonts w:asciiTheme="majorHAnsi" w:hAnsiTheme="majorHAnsi"/>
                <w:spacing w:val="-8"/>
              </w:rPr>
              <w:t xml:space="preserve"> </w:t>
            </w:r>
            <w:r w:rsidR="000E1E7D" w:rsidRPr="004737E0">
              <w:rPr>
                <w:rFonts w:asciiTheme="majorHAnsi" w:hAnsiTheme="majorHAnsi"/>
              </w:rPr>
              <w:t>essay,</w:t>
            </w:r>
            <w:r w:rsidR="000E1E7D" w:rsidRPr="004737E0">
              <w:rPr>
                <w:rFonts w:asciiTheme="majorHAnsi" w:hAnsiTheme="majorHAnsi"/>
                <w:spacing w:val="-6"/>
              </w:rPr>
              <w:t xml:space="preserve"> </w:t>
            </w:r>
            <w:r w:rsidR="000E1E7D" w:rsidRPr="004737E0">
              <w:rPr>
                <w:rFonts w:asciiTheme="majorHAnsi" w:hAnsiTheme="majorHAnsi"/>
              </w:rPr>
              <w:t xml:space="preserve">make presentations and </w:t>
            </w:r>
            <w:r>
              <w:rPr>
                <w:rFonts w:asciiTheme="majorHAnsi" w:hAnsiTheme="majorHAnsi"/>
              </w:rPr>
              <w:t>keep</w:t>
            </w:r>
            <w:r w:rsidR="000E1E7D" w:rsidRPr="004737E0">
              <w:rPr>
                <w:rFonts w:asciiTheme="majorHAnsi" w:hAnsiTheme="majorHAnsi"/>
              </w:rPr>
              <w:t xml:space="preserve"> a language portfolio.</w:t>
            </w:r>
          </w:p>
          <w:p w14:paraId="58A982AA" w14:textId="77777777" w:rsidR="007A1F9E" w:rsidRPr="004737E0" w:rsidRDefault="000E1E7D" w:rsidP="00B87C5C">
            <w:pPr>
              <w:pStyle w:val="TableParagraph"/>
              <w:numPr>
                <w:ilvl w:val="0"/>
                <w:numId w:val="327"/>
              </w:numPr>
              <w:tabs>
                <w:tab w:val="left" w:pos="1222"/>
              </w:tabs>
              <w:ind w:left="1222" w:hanging="359"/>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final</w:t>
            </w:r>
            <w:r w:rsidRPr="004737E0">
              <w:rPr>
                <w:rFonts w:asciiTheme="majorHAnsi" w:hAnsiTheme="majorHAnsi"/>
                <w:spacing w:val="-2"/>
              </w:rPr>
              <w:t xml:space="preserve"> exam.</w:t>
            </w:r>
          </w:p>
        </w:tc>
      </w:tr>
      <w:tr w:rsidR="007A1F9E" w:rsidRPr="004737E0" w14:paraId="4F2198E1" w14:textId="77777777">
        <w:trPr>
          <w:trHeight w:val="707"/>
        </w:trPr>
        <w:tc>
          <w:tcPr>
            <w:tcW w:w="2535" w:type="dxa"/>
            <w:shd w:val="clear" w:color="auto" w:fill="F3F3F3"/>
          </w:tcPr>
          <w:p w14:paraId="68871759" w14:textId="77777777" w:rsidR="007A1F9E" w:rsidRPr="004737E0" w:rsidRDefault="000E1E7D">
            <w:pPr>
              <w:pStyle w:val="TableParagraph"/>
              <w:tabs>
                <w:tab w:val="left" w:pos="1331"/>
                <w:tab w:val="left" w:pos="1930"/>
              </w:tabs>
              <w:spacing w:before="71"/>
              <w:ind w:left="143" w:right="126"/>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534" w:type="dxa"/>
            <w:gridSpan w:val="5"/>
          </w:tcPr>
          <w:p w14:paraId="21979451"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They</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published</w:t>
            </w:r>
            <w:r w:rsidRPr="004737E0">
              <w:rPr>
                <w:rFonts w:asciiTheme="majorHAnsi" w:hAnsiTheme="majorHAnsi"/>
                <w:spacing w:val="-2"/>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University's</w:t>
            </w:r>
            <w:r w:rsidRPr="004737E0">
              <w:rPr>
                <w:rFonts w:asciiTheme="majorHAnsi" w:hAnsiTheme="majorHAnsi"/>
                <w:spacing w:val="-2"/>
              </w:rPr>
              <w:t xml:space="preserve"> </w:t>
            </w:r>
            <w:r w:rsidRPr="004737E0">
              <w:rPr>
                <w:rFonts w:asciiTheme="majorHAnsi" w:hAnsiTheme="majorHAnsi"/>
              </w:rPr>
              <w:t>website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ISVU.</w:t>
            </w:r>
          </w:p>
        </w:tc>
      </w:tr>
      <w:tr w:rsidR="007A1F9E" w:rsidRPr="004737E0" w14:paraId="4E62DB29" w14:textId="77777777">
        <w:trPr>
          <w:trHeight w:val="3239"/>
        </w:trPr>
        <w:tc>
          <w:tcPr>
            <w:tcW w:w="2535" w:type="dxa"/>
            <w:shd w:val="clear" w:color="auto" w:fill="F3F3F3"/>
          </w:tcPr>
          <w:p w14:paraId="56F2C515" w14:textId="77777777" w:rsidR="007A1F9E" w:rsidRPr="004737E0" w:rsidRDefault="007A1F9E">
            <w:pPr>
              <w:pStyle w:val="TableParagraph"/>
              <w:rPr>
                <w:rFonts w:asciiTheme="majorHAnsi" w:hAnsiTheme="majorHAnsi"/>
              </w:rPr>
            </w:pPr>
          </w:p>
          <w:p w14:paraId="3A7F8C33" w14:textId="77777777" w:rsidR="007A1F9E" w:rsidRPr="004737E0" w:rsidRDefault="007A1F9E">
            <w:pPr>
              <w:pStyle w:val="TableParagraph"/>
              <w:rPr>
                <w:rFonts w:asciiTheme="majorHAnsi" w:hAnsiTheme="majorHAnsi"/>
              </w:rPr>
            </w:pPr>
          </w:p>
          <w:p w14:paraId="4A3244A3" w14:textId="77777777" w:rsidR="007A1F9E" w:rsidRPr="004737E0" w:rsidRDefault="007A1F9E">
            <w:pPr>
              <w:pStyle w:val="TableParagraph"/>
              <w:rPr>
                <w:rFonts w:asciiTheme="majorHAnsi" w:hAnsiTheme="majorHAnsi"/>
              </w:rPr>
            </w:pPr>
          </w:p>
          <w:p w14:paraId="057FFF54" w14:textId="77777777" w:rsidR="007A1F9E" w:rsidRPr="004737E0" w:rsidRDefault="007A1F9E">
            <w:pPr>
              <w:pStyle w:val="TableParagraph"/>
              <w:spacing w:before="71"/>
              <w:rPr>
                <w:rFonts w:asciiTheme="majorHAnsi" w:hAnsiTheme="majorHAnsi"/>
              </w:rPr>
            </w:pPr>
          </w:p>
          <w:p w14:paraId="1A72F264" w14:textId="77777777" w:rsidR="007A1F9E" w:rsidRPr="004737E0" w:rsidRDefault="000E1E7D">
            <w:pPr>
              <w:pStyle w:val="TableParagraph"/>
              <w:tabs>
                <w:tab w:val="left" w:pos="1582"/>
                <w:tab w:val="left" w:pos="2057"/>
              </w:tabs>
              <w:ind w:left="143" w:right="124"/>
              <w:rPr>
                <w:rFonts w:asciiTheme="majorHAnsi" w:hAnsiTheme="majorHAnsi"/>
              </w:rPr>
            </w:pPr>
            <w:r w:rsidRPr="004737E0">
              <w:rPr>
                <w:rFonts w:asciiTheme="majorHAnsi" w:hAnsiTheme="majorHAnsi"/>
                <w:spacing w:val="-2"/>
              </w:rPr>
              <w:t>Additional information</w:t>
            </w:r>
            <w:r w:rsidRPr="004737E0">
              <w:rPr>
                <w:rFonts w:asciiTheme="majorHAnsi" w:hAnsiTheme="majorHAnsi"/>
              </w:rPr>
              <w:tab/>
            </w:r>
            <w:r w:rsidRPr="004737E0">
              <w:rPr>
                <w:rFonts w:asciiTheme="majorHAnsi" w:hAnsiTheme="majorHAnsi"/>
                <w:spacing w:val="-6"/>
              </w:rPr>
              <w:t>on</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34" w:type="dxa"/>
            <w:gridSpan w:val="5"/>
          </w:tcPr>
          <w:p w14:paraId="46C994A2" w14:textId="1298C6D8" w:rsidR="007A1F9E" w:rsidRPr="004737E0" w:rsidRDefault="000E1E7D">
            <w:pPr>
              <w:pStyle w:val="TableParagraph"/>
              <w:spacing w:before="71"/>
              <w:ind w:left="143" w:right="126"/>
              <w:jc w:val="both"/>
              <w:rPr>
                <w:rFonts w:asciiTheme="majorHAnsi" w:hAnsiTheme="majorHAnsi"/>
              </w:rPr>
            </w:pPr>
            <w:r w:rsidRPr="004737E0">
              <w:rPr>
                <w:rFonts w:asciiTheme="majorHAnsi" w:hAnsiTheme="majorHAnsi"/>
              </w:rPr>
              <w:t xml:space="preserve">Class attendance is mandatory. Monitoring and evaluation of students is carried out during classes and at the final exam. During classes, the student achieves 70% of the grade, </w:t>
            </w:r>
            <w:r w:rsidR="007E227F">
              <w:rPr>
                <w:rFonts w:asciiTheme="majorHAnsi" w:hAnsiTheme="majorHAnsi"/>
              </w:rPr>
              <w:t>while</w:t>
            </w:r>
            <w:r w:rsidRPr="004737E0">
              <w:rPr>
                <w:rFonts w:asciiTheme="majorHAnsi" w:hAnsiTheme="majorHAnsi"/>
              </w:rPr>
              <w:t xml:space="preserve"> 30% of the grade </w:t>
            </w:r>
            <w:r w:rsidR="007E227F">
              <w:rPr>
                <w:rFonts w:asciiTheme="majorHAnsi" w:hAnsiTheme="majorHAnsi"/>
              </w:rPr>
              <w:t>can be achieved i</w:t>
            </w:r>
            <w:r w:rsidRPr="004737E0">
              <w:rPr>
                <w:rFonts w:asciiTheme="majorHAnsi" w:hAnsiTheme="majorHAnsi"/>
              </w:rPr>
              <w:t>n the final exam.</w:t>
            </w:r>
          </w:p>
          <w:p w14:paraId="3E57EE6F" w14:textId="3B8E8882" w:rsidR="007A1F9E" w:rsidRPr="004737E0" w:rsidRDefault="000E1E7D">
            <w:pPr>
              <w:pStyle w:val="TableParagraph"/>
              <w:ind w:left="143" w:right="123"/>
              <w:jc w:val="both"/>
              <w:rPr>
                <w:rFonts w:asciiTheme="majorHAnsi" w:hAnsiTheme="majorHAnsi"/>
              </w:rPr>
            </w:pP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case</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distance</w:t>
            </w:r>
            <w:r w:rsidRPr="004737E0">
              <w:rPr>
                <w:rFonts w:asciiTheme="majorHAnsi" w:hAnsiTheme="majorHAnsi"/>
                <w:spacing w:val="-11"/>
              </w:rPr>
              <w:t xml:space="preserve"> </w:t>
            </w:r>
            <w:r w:rsidRPr="004737E0">
              <w:rPr>
                <w:rFonts w:asciiTheme="majorHAnsi" w:hAnsiTheme="majorHAnsi"/>
              </w:rPr>
              <w:t>learning,</w:t>
            </w:r>
            <w:r w:rsidRPr="004737E0">
              <w:rPr>
                <w:rFonts w:asciiTheme="majorHAnsi" w:hAnsiTheme="majorHAnsi"/>
                <w:spacing w:val="-11"/>
              </w:rPr>
              <w:t xml:space="preserve"> </w:t>
            </w:r>
            <w:r w:rsidRPr="004737E0">
              <w:rPr>
                <w:rFonts w:asciiTheme="majorHAnsi" w:hAnsiTheme="majorHAnsi"/>
              </w:rPr>
              <w:t>deviations</w:t>
            </w:r>
            <w:r w:rsidRPr="004737E0">
              <w:rPr>
                <w:rFonts w:asciiTheme="majorHAnsi" w:hAnsiTheme="majorHAnsi"/>
                <w:spacing w:val="-11"/>
              </w:rPr>
              <w:t xml:space="preserve"> </w:t>
            </w:r>
            <w:r w:rsidRPr="004737E0">
              <w:rPr>
                <w:rFonts w:asciiTheme="majorHAnsi" w:hAnsiTheme="majorHAnsi"/>
              </w:rPr>
              <w:t>are</w:t>
            </w:r>
            <w:r w:rsidRPr="004737E0">
              <w:rPr>
                <w:rFonts w:asciiTheme="majorHAnsi" w:hAnsiTheme="majorHAnsi"/>
                <w:spacing w:val="-12"/>
              </w:rPr>
              <w:t xml:space="preserve"> </w:t>
            </w:r>
            <w:r w:rsidRPr="004737E0">
              <w:rPr>
                <w:rFonts w:asciiTheme="majorHAnsi" w:hAnsiTheme="majorHAnsi"/>
              </w:rPr>
              <w:t>possible</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 xml:space="preserve">the place of the course, the implementation of activities, the methods of interpretation and teaching and methods of evaluation, student obligations and available literature. The course instructor will inform students about this when distance learning starts. Learning outcomes remain </w:t>
            </w:r>
            <w:r w:rsidRPr="004737E0">
              <w:rPr>
                <w:rFonts w:asciiTheme="majorHAnsi" w:hAnsiTheme="majorHAnsi"/>
                <w:spacing w:val="-2"/>
              </w:rPr>
              <w:t>unchanged.</w:t>
            </w:r>
          </w:p>
        </w:tc>
      </w:tr>
      <w:tr w:rsidR="007A1F9E" w:rsidRPr="004737E0" w14:paraId="45CAECE8" w14:textId="77777777">
        <w:trPr>
          <w:trHeight w:val="1833"/>
        </w:trPr>
        <w:tc>
          <w:tcPr>
            <w:tcW w:w="2535" w:type="dxa"/>
            <w:shd w:val="clear" w:color="auto" w:fill="F3F3F3"/>
          </w:tcPr>
          <w:p w14:paraId="417E8EA2" w14:textId="77777777" w:rsidR="007A1F9E" w:rsidRPr="004737E0" w:rsidRDefault="007A1F9E">
            <w:pPr>
              <w:pStyle w:val="TableParagraph"/>
              <w:rPr>
                <w:rFonts w:asciiTheme="majorHAnsi" w:hAnsiTheme="majorHAnsi"/>
              </w:rPr>
            </w:pPr>
          </w:p>
          <w:p w14:paraId="2F32B56B" w14:textId="77777777" w:rsidR="007A1F9E" w:rsidRPr="004737E0" w:rsidRDefault="007A1F9E">
            <w:pPr>
              <w:pStyle w:val="TableParagraph"/>
              <w:spacing w:before="212"/>
              <w:rPr>
                <w:rFonts w:asciiTheme="majorHAnsi" w:hAnsiTheme="majorHAnsi"/>
              </w:rPr>
            </w:pPr>
          </w:p>
          <w:p w14:paraId="4766982C"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534" w:type="dxa"/>
            <w:gridSpan w:val="5"/>
          </w:tcPr>
          <w:p w14:paraId="45E8A2B5" w14:textId="77777777" w:rsidR="007A1F9E" w:rsidRPr="004737E0" w:rsidRDefault="000E1E7D">
            <w:pPr>
              <w:pStyle w:val="TableParagraph"/>
              <w:spacing w:before="71" w:line="281" w:lineRule="exact"/>
              <w:ind w:left="143"/>
              <w:rPr>
                <w:rFonts w:asciiTheme="majorHAnsi" w:hAnsiTheme="majorHAnsi"/>
              </w:rPr>
            </w:pPr>
            <w:r w:rsidRPr="004737E0">
              <w:rPr>
                <w:rFonts w:asciiTheme="majorHAnsi" w:hAnsiTheme="majorHAnsi"/>
                <w:spacing w:val="-2"/>
              </w:rPr>
              <w:t>Mandatory:</w:t>
            </w:r>
          </w:p>
          <w:p w14:paraId="08B6C19D" w14:textId="77777777" w:rsidR="007A1F9E" w:rsidRPr="004737E0" w:rsidRDefault="000E1E7D" w:rsidP="00B87C5C">
            <w:pPr>
              <w:pStyle w:val="TableParagraph"/>
              <w:numPr>
                <w:ilvl w:val="0"/>
                <w:numId w:val="326"/>
              </w:numPr>
              <w:tabs>
                <w:tab w:val="left" w:pos="863"/>
              </w:tabs>
              <w:ind w:right="124"/>
              <w:jc w:val="both"/>
              <w:rPr>
                <w:rFonts w:asciiTheme="majorHAnsi" w:hAnsiTheme="majorHAnsi"/>
              </w:rPr>
            </w:pPr>
            <w:r w:rsidRPr="004737E0">
              <w:rPr>
                <w:rFonts w:asciiTheme="majorHAnsi" w:hAnsiTheme="majorHAnsi"/>
              </w:rPr>
              <w:t xml:space="preserve">Eine von der Lehrerin created und laufend wechseldene / aktualisite Sammlung von Texten und </w:t>
            </w:r>
            <w:r w:rsidRPr="004737E0">
              <w:rPr>
                <w:rFonts w:asciiTheme="majorHAnsi" w:hAnsiTheme="majorHAnsi"/>
                <w:spacing w:val="-2"/>
              </w:rPr>
              <w:t>Übungen</w:t>
            </w:r>
          </w:p>
          <w:p w14:paraId="662E5EED" w14:textId="77777777" w:rsidR="007A1F9E" w:rsidRPr="004737E0" w:rsidRDefault="000E1E7D" w:rsidP="00B87C5C">
            <w:pPr>
              <w:pStyle w:val="TableParagraph"/>
              <w:numPr>
                <w:ilvl w:val="0"/>
                <w:numId w:val="326"/>
              </w:numPr>
              <w:tabs>
                <w:tab w:val="left" w:pos="862"/>
              </w:tabs>
              <w:spacing w:before="1" w:line="281" w:lineRule="exact"/>
              <w:ind w:left="862" w:hanging="359"/>
              <w:jc w:val="both"/>
              <w:rPr>
                <w:rFonts w:asciiTheme="majorHAnsi" w:hAnsiTheme="majorHAnsi"/>
              </w:rPr>
            </w:pPr>
            <w:r w:rsidRPr="004737E0">
              <w:rPr>
                <w:rFonts w:asciiTheme="majorHAnsi" w:hAnsiTheme="majorHAnsi"/>
              </w:rPr>
              <w:t>Marchetić</w:t>
            </w:r>
            <w:r w:rsidRPr="004737E0">
              <w:rPr>
                <w:rFonts w:asciiTheme="majorHAnsi" w:hAnsiTheme="majorHAnsi"/>
                <w:spacing w:val="-6"/>
              </w:rPr>
              <w:t xml:space="preserve"> </w:t>
            </w:r>
            <w:r w:rsidRPr="004737E0">
              <w:rPr>
                <w:rFonts w:asciiTheme="majorHAnsi" w:hAnsiTheme="majorHAnsi"/>
              </w:rPr>
              <w:t>(2008).</w:t>
            </w:r>
            <w:r w:rsidRPr="004737E0">
              <w:rPr>
                <w:rFonts w:asciiTheme="majorHAnsi" w:hAnsiTheme="majorHAnsi"/>
                <w:spacing w:val="-3"/>
              </w:rPr>
              <w:t xml:space="preserve"> </w:t>
            </w:r>
            <w:r w:rsidRPr="004737E0">
              <w:rPr>
                <w:rFonts w:asciiTheme="majorHAnsi" w:hAnsiTheme="majorHAnsi"/>
              </w:rPr>
              <w:t>Deutsche</w:t>
            </w:r>
            <w:r w:rsidRPr="004737E0">
              <w:rPr>
                <w:rFonts w:asciiTheme="majorHAnsi" w:hAnsiTheme="majorHAnsi"/>
                <w:spacing w:val="-3"/>
              </w:rPr>
              <w:t xml:space="preserve"> </w:t>
            </w:r>
            <w:r w:rsidRPr="004737E0">
              <w:rPr>
                <w:rFonts w:asciiTheme="majorHAnsi" w:hAnsiTheme="majorHAnsi"/>
              </w:rPr>
              <w:t>Grammatik</w:t>
            </w:r>
            <w:r w:rsidRPr="004737E0">
              <w:rPr>
                <w:rFonts w:asciiTheme="majorHAnsi" w:hAnsiTheme="majorHAnsi"/>
                <w:spacing w:val="-2"/>
              </w:rPr>
              <w:t xml:space="preserve"> </w:t>
            </w:r>
            <w:r w:rsidRPr="004737E0">
              <w:rPr>
                <w:rFonts w:asciiTheme="majorHAnsi" w:hAnsiTheme="majorHAnsi"/>
              </w:rPr>
              <w:t>im</w:t>
            </w:r>
            <w:r w:rsidRPr="004737E0">
              <w:rPr>
                <w:rFonts w:asciiTheme="majorHAnsi" w:hAnsiTheme="majorHAnsi"/>
                <w:spacing w:val="-3"/>
              </w:rPr>
              <w:t xml:space="preserve"> </w:t>
            </w:r>
            <w:r w:rsidRPr="004737E0">
              <w:rPr>
                <w:rFonts w:asciiTheme="majorHAnsi" w:hAnsiTheme="majorHAnsi"/>
              </w:rPr>
              <w:t>Überblick</w:t>
            </w:r>
            <w:r w:rsidRPr="004737E0">
              <w:rPr>
                <w:rFonts w:asciiTheme="majorHAnsi" w:hAnsiTheme="majorHAnsi"/>
                <w:spacing w:val="-3"/>
              </w:rPr>
              <w:t xml:space="preserve"> </w:t>
            </w:r>
            <w:r w:rsidRPr="004737E0">
              <w:rPr>
                <w:rFonts w:asciiTheme="majorHAnsi" w:hAnsiTheme="majorHAnsi"/>
                <w:spacing w:val="-10"/>
              </w:rPr>
              <w:t>,</w:t>
            </w:r>
          </w:p>
          <w:p w14:paraId="1BFCA176" w14:textId="77777777" w:rsidR="007A1F9E" w:rsidRPr="004737E0" w:rsidRDefault="000E1E7D">
            <w:pPr>
              <w:pStyle w:val="TableParagraph"/>
              <w:spacing w:line="281" w:lineRule="exact"/>
              <w:ind w:left="863"/>
              <w:jc w:val="both"/>
              <w:rPr>
                <w:rFonts w:asciiTheme="majorHAnsi" w:hAnsiTheme="majorHAnsi"/>
              </w:rPr>
            </w:pPr>
            <w:r w:rsidRPr="004737E0">
              <w:rPr>
                <w:rFonts w:asciiTheme="majorHAnsi" w:hAnsiTheme="majorHAnsi"/>
              </w:rPr>
              <w:t>School</w:t>
            </w:r>
            <w:r w:rsidRPr="004737E0">
              <w:rPr>
                <w:rFonts w:asciiTheme="majorHAnsi" w:hAnsiTheme="majorHAnsi"/>
                <w:spacing w:val="-4"/>
              </w:rPr>
              <w:t xml:space="preserve"> </w:t>
            </w:r>
            <w:r w:rsidRPr="004737E0">
              <w:rPr>
                <w:rFonts w:asciiTheme="majorHAnsi" w:hAnsiTheme="majorHAnsi"/>
              </w:rPr>
              <w:t>Book</w:t>
            </w:r>
            <w:r w:rsidRPr="004737E0">
              <w:rPr>
                <w:rFonts w:asciiTheme="majorHAnsi" w:hAnsiTheme="majorHAnsi"/>
                <w:spacing w:val="-3"/>
              </w:rPr>
              <w:t xml:space="preserve"> </w:t>
            </w:r>
            <w:r w:rsidRPr="004737E0">
              <w:rPr>
                <w:rFonts w:asciiTheme="majorHAnsi" w:hAnsiTheme="majorHAnsi"/>
                <w:spacing w:val="-2"/>
              </w:rPr>
              <w:t>Zagreb</w:t>
            </w:r>
          </w:p>
        </w:tc>
      </w:tr>
    </w:tbl>
    <w:p w14:paraId="14EF4D3C" w14:textId="77777777" w:rsidR="007A1F9E" w:rsidRPr="004737E0" w:rsidRDefault="007A1F9E">
      <w:pPr>
        <w:pStyle w:val="TableParagraph"/>
        <w:spacing w:line="281" w:lineRule="exact"/>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6534"/>
      </w:tblGrid>
      <w:tr w:rsidR="007A1F9E" w:rsidRPr="004737E0" w14:paraId="22D7A272" w14:textId="77777777">
        <w:trPr>
          <w:trHeight w:val="8023"/>
        </w:trPr>
        <w:tc>
          <w:tcPr>
            <w:tcW w:w="2535" w:type="dxa"/>
            <w:shd w:val="clear" w:color="auto" w:fill="F3F3F3"/>
          </w:tcPr>
          <w:p w14:paraId="3B72BF2E" w14:textId="77777777" w:rsidR="007A1F9E" w:rsidRPr="004737E0" w:rsidRDefault="007A1F9E">
            <w:pPr>
              <w:pStyle w:val="TableParagraph"/>
              <w:rPr>
                <w:rFonts w:asciiTheme="majorHAnsi" w:hAnsiTheme="majorHAnsi"/>
              </w:rPr>
            </w:pPr>
          </w:p>
        </w:tc>
        <w:tc>
          <w:tcPr>
            <w:tcW w:w="6534" w:type="dxa"/>
          </w:tcPr>
          <w:p w14:paraId="3C1D0D05" w14:textId="77777777" w:rsidR="007A1F9E" w:rsidRPr="004737E0" w:rsidRDefault="000E1E7D" w:rsidP="00B87C5C">
            <w:pPr>
              <w:pStyle w:val="TableParagraph"/>
              <w:numPr>
                <w:ilvl w:val="0"/>
                <w:numId w:val="325"/>
              </w:numPr>
              <w:tabs>
                <w:tab w:val="left" w:pos="863"/>
              </w:tabs>
              <w:spacing w:before="72"/>
              <w:ind w:right="127"/>
              <w:jc w:val="both"/>
              <w:rPr>
                <w:rFonts w:asciiTheme="majorHAnsi" w:hAnsiTheme="majorHAnsi"/>
              </w:rPr>
            </w:pPr>
            <w:r w:rsidRPr="004737E0">
              <w:rPr>
                <w:rFonts w:asciiTheme="majorHAnsi" w:hAnsiTheme="majorHAnsi"/>
              </w:rPr>
              <w:t>Habersack</w:t>
            </w:r>
            <w:r w:rsidRPr="004737E0">
              <w:rPr>
                <w:rFonts w:asciiTheme="majorHAnsi" w:hAnsiTheme="majorHAnsi"/>
                <w:spacing w:val="-14"/>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Ch</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Pude</w:t>
            </w:r>
            <w:r w:rsidRPr="004737E0">
              <w:rPr>
                <w:rFonts w:asciiTheme="majorHAnsi" w:hAnsiTheme="majorHAnsi"/>
                <w:spacing w:val="-14"/>
              </w:rPr>
              <w:t xml:space="preserve"> </w:t>
            </w:r>
            <w:r w:rsidRPr="004737E0">
              <w:rPr>
                <w:rFonts w:asciiTheme="majorHAnsi" w:hAnsiTheme="majorHAnsi"/>
              </w:rPr>
              <w:t>,</w:t>
            </w:r>
            <w:r w:rsidRPr="004737E0">
              <w:rPr>
                <w:rFonts w:asciiTheme="majorHAnsi" w:hAnsiTheme="majorHAnsi"/>
                <w:spacing w:val="-10"/>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Specht,</w:t>
            </w:r>
            <w:r w:rsidRPr="004737E0">
              <w:rPr>
                <w:rFonts w:asciiTheme="majorHAnsi" w:hAnsiTheme="majorHAnsi"/>
                <w:spacing w:val="-13"/>
              </w:rPr>
              <w:t xml:space="preserve"> </w:t>
            </w:r>
            <w:r w:rsidRPr="004737E0">
              <w:rPr>
                <w:rFonts w:asciiTheme="majorHAnsi" w:hAnsiTheme="majorHAnsi"/>
              </w:rPr>
              <w:t>F.,</w:t>
            </w:r>
            <w:r w:rsidRPr="004737E0">
              <w:rPr>
                <w:rFonts w:asciiTheme="majorHAnsi" w:hAnsiTheme="majorHAnsi"/>
                <w:spacing w:val="-13"/>
              </w:rPr>
              <w:t xml:space="preserve"> </w:t>
            </w:r>
            <w:r w:rsidRPr="004737E0">
              <w:rPr>
                <w:rFonts w:asciiTheme="majorHAnsi" w:hAnsiTheme="majorHAnsi"/>
              </w:rPr>
              <w:t>(2015).</w:t>
            </w:r>
            <w:r w:rsidRPr="004737E0">
              <w:rPr>
                <w:rFonts w:asciiTheme="majorHAnsi" w:hAnsiTheme="majorHAnsi"/>
                <w:spacing w:val="-13"/>
              </w:rPr>
              <w:t xml:space="preserve"> </w:t>
            </w:r>
            <w:r w:rsidRPr="004737E0">
              <w:rPr>
                <w:rFonts w:asciiTheme="majorHAnsi" w:hAnsiTheme="majorHAnsi"/>
              </w:rPr>
              <w:t>Menschen Deutsch als Fremdsprache , Lehrbuch , Hueber Verlag</w:t>
            </w:r>
          </w:p>
          <w:p w14:paraId="41895354" w14:textId="77777777" w:rsidR="007A1F9E" w:rsidRPr="004737E0" w:rsidRDefault="000E1E7D">
            <w:pPr>
              <w:pStyle w:val="TableParagraph"/>
              <w:spacing w:before="1" w:line="281" w:lineRule="exact"/>
              <w:ind w:left="863"/>
              <w:jc w:val="both"/>
              <w:rPr>
                <w:rFonts w:asciiTheme="majorHAnsi" w:hAnsiTheme="majorHAnsi"/>
              </w:rPr>
            </w:pPr>
            <w:r w:rsidRPr="004737E0">
              <w:rPr>
                <w:rFonts w:asciiTheme="majorHAnsi" w:hAnsiTheme="majorHAnsi"/>
              </w:rPr>
              <w:t xml:space="preserve">, </w:t>
            </w:r>
            <w:r w:rsidRPr="004737E0">
              <w:rPr>
                <w:rFonts w:asciiTheme="majorHAnsi" w:hAnsiTheme="majorHAnsi"/>
                <w:spacing w:val="-2"/>
              </w:rPr>
              <w:t>Ismaning</w:t>
            </w:r>
          </w:p>
          <w:p w14:paraId="4C4EA78A" w14:textId="77777777" w:rsidR="007A1F9E" w:rsidRPr="004737E0" w:rsidRDefault="000E1E7D" w:rsidP="00B87C5C">
            <w:pPr>
              <w:pStyle w:val="TableParagraph"/>
              <w:numPr>
                <w:ilvl w:val="0"/>
                <w:numId w:val="325"/>
              </w:numPr>
              <w:tabs>
                <w:tab w:val="left" w:pos="863"/>
              </w:tabs>
              <w:ind w:right="126"/>
              <w:jc w:val="both"/>
              <w:rPr>
                <w:rFonts w:asciiTheme="majorHAnsi" w:hAnsiTheme="majorHAnsi"/>
              </w:rPr>
            </w:pPr>
            <w:r w:rsidRPr="004737E0">
              <w:rPr>
                <w:rFonts w:asciiTheme="majorHAnsi" w:hAnsiTheme="majorHAnsi"/>
              </w:rPr>
              <w:t>Habersack</w:t>
            </w:r>
            <w:r w:rsidRPr="004737E0">
              <w:rPr>
                <w:rFonts w:asciiTheme="majorHAnsi" w:hAnsiTheme="majorHAnsi"/>
                <w:spacing w:val="-14"/>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Ch</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Pude</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1"/>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Specht,</w:t>
            </w:r>
            <w:r w:rsidRPr="004737E0">
              <w:rPr>
                <w:rFonts w:asciiTheme="majorHAnsi" w:hAnsiTheme="majorHAnsi"/>
                <w:spacing w:val="-13"/>
              </w:rPr>
              <w:t xml:space="preserve"> </w:t>
            </w:r>
            <w:r w:rsidRPr="004737E0">
              <w:rPr>
                <w:rFonts w:asciiTheme="majorHAnsi" w:hAnsiTheme="majorHAnsi"/>
              </w:rPr>
              <w:t>F.,</w:t>
            </w:r>
            <w:r w:rsidRPr="004737E0">
              <w:rPr>
                <w:rFonts w:asciiTheme="majorHAnsi" w:hAnsiTheme="majorHAnsi"/>
                <w:spacing w:val="-13"/>
              </w:rPr>
              <w:t xml:space="preserve"> </w:t>
            </w:r>
            <w:r w:rsidRPr="004737E0">
              <w:rPr>
                <w:rFonts w:asciiTheme="majorHAnsi" w:hAnsiTheme="majorHAnsi"/>
              </w:rPr>
              <w:t>(2015).</w:t>
            </w:r>
            <w:r w:rsidRPr="004737E0">
              <w:rPr>
                <w:rFonts w:asciiTheme="majorHAnsi" w:hAnsiTheme="majorHAnsi"/>
                <w:spacing w:val="-13"/>
              </w:rPr>
              <w:t xml:space="preserve"> </w:t>
            </w:r>
            <w:r w:rsidRPr="004737E0">
              <w:rPr>
                <w:rFonts w:asciiTheme="majorHAnsi" w:hAnsiTheme="majorHAnsi"/>
              </w:rPr>
              <w:t>Menschen Deutsch als Fremdsprache, Arbeitsbuch, Hueber Verlag , Ismaning</w:t>
            </w:r>
          </w:p>
          <w:p w14:paraId="007E33CD"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Optional:</w:t>
            </w:r>
          </w:p>
          <w:p w14:paraId="0495EAB6" w14:textId="77777777" w:rsidR="007A1F9E" w:rsidRPr="004737E0" w:rsidRDefault="000E1E7D" w:rsidP="00B87C5C">
            <w:pPr>
              <w:pStyle w:val="TableParagraph"/>
              <w:numPr>
                <w:ilvl w:val="1"/>
                <w:numId w:val="325"/>
              </w:numPr>
              <w:tabs>
                <w:tab w:val="left" w:pos="1190"/>
              </w:tabs>
              <w:ind w:right="128" w:firstLine="0"/>
              <w:jc w:val="both"/>
              <w:rPr>
                <w:rFonts w:asciiTheme="majorHAnsi" w:hAnsiTheme="majorHAnsi"/>
              </w:rPr>
            </w:pPr>
            <w:r w:rsidRPr="004737E0">
              <w:rPr>
                <w:rFonts w:asciiTheme="majorHAnsi" w:hAnsiTheme="majorHAnsi"/>
              </w:rPr>
              <w:t>Montali-Motta: Übungsheft party Festigung der grammar Competence , Firenze</w:t>
            </w:r>
          </w:p>
          <w:p w14:paraId="0659F42E" w14:textId="77777777" w:rsidR="007A1F9E" w:rsidRPr="004737E0" w:rsidRDefault="000E1E7D" w:rsidP="00B87C5C">
            <w:pPr>
              <w:pStyle w:val="TableParagraph"/>
              <w:numPr>
                <w:ilvl w:val="1"/>
                <w:numId w:val="325"/>
              </w:numPr>
              <w:tabs>
                <w:tab w:val="left" w:pos="1190"/>
              </w:tabs>
              <w:ind w:right="126" w:firstLine="0"/>
              <w:jc w:val="both"/>
              <w:rPr>
                <w:rFonts w:asciiTheme="majorHAnsi" w:hAnsiTheme="majorHAnsi"/>
              </w:rPr>
            </w:pPr>
            <w:r w:rsidRPr="004737E0">
              <w:rPr>
                <w:rFonts w:asciiTheme="majorHAnsi" w:hAnsiTheme="majorHAnsi"/>
              </w:rPr>
              <w:t xml:space="preserve">Autorengruppe: Croatian-German phraseological </w:t>
            </w:r>
            <w:r w:rsidRPr="004737E0">
              <w:rPr>
                <w:rFonts w:asciiTheme="majorHAnsi" w:hAnsiTheme="majorHAnsi"/>
                <w:spacing w:val="-2"/>
              </w:rPr>
              <w:t>dictionary;</w:t>
            </w:r>
          </w:p>
          <w:p w14:paraId="43F94031" w14:textId="77777777" w:rsidR="007A1F9E" w:rsidRPr="004737E0" w:rsidRDefault="000E1E7D" w:rsidP="00B87C5C">
            <w:pPr>
              <w:pStyle w:val="TableParagraph"/>
              <w:numPr>
                <w:ilvl w:val="1"/>
                <w:numId w:val="325"/>
              </w:numPr>
              <w:tabs>
                <w:tab w:val="left" w:pos="1488"/>
                <w:tab w:val="left" w:pos="3101"/>
                <w:tab w:val="left" w:pos="5075"/>
              </w:tabs>
              <w:ind w:right="126" w:firstLine="0"/>
              <w:jc w:val="both"/>
              <w:rPr>
                <w:rFonts w:asciiTheme="majorHAnsi" w:hAnsiTheme="majorHAnsi"/>
              </w:rPr>
            </w:pPr>
            <w:r w:rsidRPr="004737E0">
              <w:rPr>
                <w:rFonts w:asciiTheme="majorHAnsi" w:hAnsiTheme="majorHAnsi"/>
              </w:rPr>
              <w:t xml:space="preserve">Duden (2014). Redewendungen und </w:t>
            </w:r>
            <w:r w:rsidRPr="004737E0">
              <w:rPr>
                <w:rFonts w:asciiTheme="majorHAnsi" w:hAnsiTheme="majorHAnsi"/>
                <w:spacing w:val="-2"/>
              </w:rPr>
              <w:t>sprichwörtliche</w:t>
            </w:r>
            <w:r w:rsidRPr="004737E0">
              <w:rPr>
                <w:rFonts w:asciiTheme="majorHAnsi" w:hAnsiTheme="majorHAnsi"/>
              </w:rPr>
              <w:tab/>
            </w:r>
            <w:r w:rsidRPr="004737E0">
              <w:rPr>
                <w:rFonts w:asciiTheme="majorHAnsi" w:hAnsiTheme="majorHAnsi"/>
                <w:spacing w:val="-2"/>
              </w:rPr>
              <w:t>Redensarten,</w:t>
            </w:r>
            <w:r w:rsidRPr="004737E0">
              <w:rPr>
                <w:rFonts w:asciiTheme="majorHAnsi" w:hAnsiTheme="majorHAnsi"/>
              </w:rPr>
              <w:tab/>
            </w:r>
            <w:r w:rsidRPr="004737E0">
              <w:rPr>
                <w:rFonts w:asciiTheme="majorHAnsi" w:hAnsiTheme="majorHAnsi"/>
                <w:spacing w:val="-2"/>
              </w:rPr>
              <w:t xml:space="preserve">Dudenverlag </w:t>
            </w:r>
            <w:r w:rsidRPr="004737E0">
              <w:rPr>
                <w:rFonts w:asciiTheme="majorHAnsi" w:hAnsiTheme="majorHAnsi"/>
              </w:rPr>
              <w:t>Mannheim, Leipzig , Vienna Zurich</w:t>
            </w:r>
          </w:p>
          <w:p w14:paraId="4C206A33" w14:textId="4F73CED5" w:rsidR="007A1F9E" w:rsidRPr="004737E0" w:rsidRDefault="007E227F">
            <w:pPr>
              <w:pStyle w:val="TableParagraph"/>
              <w:spacing w:before="1" w:line="281" w:lineRule="exact"/>
              <w:ind w:left="143"/>
              <w:rPr>
                <w:rFonts w:asciiTheme="majorHAnsi" w:hAnsiTheme="majorHAnsi"/>
              </w:rPr>
            </w:pPr>
            <w:r>
              <w:rPr>
                <w:rFonts w:asciiTheme="majorHAnsi" w:hAnsiTheme="majorHAnsi"/>
                <w:spacing w:val="-2"/>
              </w:rPr>
              <w:t>Referential</w:t>
            </w:r>
            <w:r w:rsidR="000E1E7D" w:rsidRPr="004737E0">
              <w:rPr>
                <w:rFonts w:asciiTheme="majorHAnsi" w:hAnsiTheme="majorHAnsi"/>
                <w:spacing w:val="-2"/>
              </w:rPr>
              <w:t>:</w:t>
            </w:r>
          </w:p>
          <w:p w14:paraId="1296F91A" w14:textId="77777777" w:rsidR="007A1F9E" w:rsidRPr="004737E0" w:rsidRDefault="000E1E7D" w:rsidP="00B87C5C">
            <w:pPr>
              <w:pStyle w:val="TableParagraph"/>
              <w:numPr>
                <w:ilvl w:val="0"/>
                <w:numId w:val="324"/>
              </w:numPr>
              <w:tabs>
                <w:tab w:val="left" w:pos="863"/>
              </w:tabs>
              <w:ind w:right="126"/>
              <w:rPr>
                <w:rFonts w:asciiTheme="majorHAnsi" w:hAnsiTheme="majorHAnsi"/>
              </w:rPr>
            </w:pPr>
            <w:r w:rsidRPr="004737E0">
              <w:rPr>
                <w:rFonts w:asciiTheme="majorHAnsi" w:hAnsiTheme="majorHAnsi"/>
              </w:rPr>
              <w:t>Jakić-</w:t>
            </w:r>
            <w:r w:rsidRPr="004737E0">
              <w:rPr>
                <w:rFonts w:asciiTheme="majorHAnsi" w:hAnsiTheme="majorHAnsi"/>
                <w:spacing w:val="-14"/>
              </w:rPr>
              <w:t xml:space="preserve"> </w:t>
            </w:r>
            <w:r w:rsidRPr="004737E0">
              <w:rPr>
                <w:rFonts w:asciiTheme="majorHAnsi" w:hAnsiTheme="majorHAnsi"/>
              </w:rPr>
              <w:t>Hurm:</w:t>
            </w:r>
            <w:r w:rsidRPr="004737E0">
              <w:rPr>
                <w:rFonts w:asciiTheme="majorHAnsi" w:hAnsiTheme="majorHAnsi"/>
                <w:spacing w:val="-13"/>
              </w:rPr>
              <w:t xml:space="preserve"> </w:t>
            </w:r>
            <w:r w:rsidRPr="004737E0">
              <w:rPr>
                <w:rFonts w:asciiTheme="majorHAnsi" w:hAnsiTheme="majorHAnsi"/>
              </w:rPr>
              <w:t>Croatian-German</w:t>
            </w:r>
            <w:r w:rsidRPr="004737E0">
              <w:rPr>
                <w:rFonts w:asciiTheme="majorHAnsi" w:hAnsiTheme="majorHAnsi"/>
                <w:spacing w:val="-13"/>
              </w:rPr>
              <w:t xml:space="preserve"> </w:t>
            </w:r>
            <w:r w:rsidRPr="004737E0">
              <w:rPr>
                <w:rFonts w:asciiTheme="majorHAnsi" w:hAnsiTheme="majorHAnsi"/>
              </w:rPr>
              <w:t>dictionary,</w:t>
            </w:r>
            <w:r w:rsidRPr="004737E0">
              <w:rPr>
                <w:rFonts w:asciiTheme="majorHAnsi" w:hAnsiTheme="majorHAnsi"/>
                <w:spacing w:val="-13"/>
              </w:rPr>
              <w:t xml:space="preserve"> </w:t>
            </w:r>
            <w:r w:rsidRPr="004737E0">
              <w:rPr>
                <w:rFonts w:asciiTheme="majorHAnsi" w:hAnsiTheme="majorHAnsi"/>
              </w:rPr>
              <w:t>School</w:t>
            </w:r>
            <w:r w:rsidRPr="004737E0">
              <w:rPr>
                <w:rFonts w:asciiTheme="majorHAnsi" w:hAnsiTheme="majorHAnsi"/>
                <w:spacing w:val="-14"/>
              </w:rPr>
              <w:t xml:space="preserve"> </w:t>
            </w:r>
            <w:r w:rsidRPr="004737E0">
              <w:rPr>
                <w:rFonts w:asciiTheme="majorHAnsi" w:hAnsiTheme="majorHAnsi"/>
              </w:rPr>
              <w:t>book Zagreb, last edition;</w:t>
            </w:r>
          </w:p>
          <w:p w14:paraId="44DF145D" w14:textId="77777777" w:rsidR="007A1F9E" w:rsidRPr="004737E0" w:rsidRDefault="000E1E7D" w:rsidP="00B87C5C">
            <w:pPr>
              <w:pStyle w:val="TableParagraph"/>
              <w:numPr>
                <w:ilvl w:val="0"/>
                <w:numId w:val="324"/>
              </w:numPr>
              <w:tabs>
                <w:tab w:val="left" w:pos="863"/>
              </w:tabs>
              <w:ind w:right="127"/>
              <w:rPr>
                <w:rFonts w:asciiTheme="majorHAnsi" w:hAnsiTheme="majorHAnsi"/>
              </w:rPr>
            </w:pPr>
            <w:r w:rsidRPr="004737E0">
              <w:rPr>
                <w:rFonts w:asciiTheme="majorHAnsi" w:hAnsiTheme="majorHAnsi"/>
              </w:rPr>
              <w:t>Jakić-</w:t>
            </w:r>
            <w:r w:rsidRPr="004737E0">
              <w:rPr>
                <w:rFonts w:asciiTheme="majorHAnsi" w:hAnsiTheme="majorHAnsi"/>
                <w:spacing w:val="-14"/>
              </w:rPr>
              <w:t xml:space="preserve"> </w:t>
            </w:r>
            <w:r w:rsidRPr="004737E0">
              <w:rPr>
                <w:rFonts w:asciiTheme="majorHAnsi" w:hAnsiTheme="majorHAnsi"/>
              </w:rPr>
              <w:t>Hurm:</w:t>
            </w:r>
            <w:r w:rsidRPr="004737E0">
              <w:rPr>
                <w:rFonts w:asciiTheme="majorHAnsi" w:hAnsiTheme="majorHAnsi"/>
                <w:spacing w:val="-13"/>
              </w:rPr>
              <w:t xml:space="preserve"> </w:t>
            </w:r>
            <w:r w:rsidRPr="004737E0">
              <w:rPr>
                <w:rFonts w:asciiTheme="majorHAnsi" w:hAnsiTheme="majorHAnsi"/>
              </w:rPr>
              <w:t>German-Croatian</w:t>
            </w:r>
            <w:r w:rsidRPr="004737E0">
              <w:rPr>
                <w:rFonts w:asciiTheme="majorHAnsi" w:hAnsiTheme="majorHAnsi"/>
                <w:spacing w:val="-13"/>
              </w:rPr>
              <w:t xml:space="preserve"> </w:t>
            </w:r>
            <w:r w:rsidRPr="004737E0">
              <w:rPr>
                <w:rFonts w:asciiTheme="majorHAnsi" w:hAnsiTheme="majorHAnsi"/>
              </w:rPr>
              <w:t>dictionary,</w:t>
            </w:r>
            <w:r w:rsidRPr="004737E0">
              <w:rPr>
                <w:rFonts w:asciiTheme="majorHAnsi" w:hAnsiTheme="majorHAnsi"/>
                <w:spacing w:val="-13"/>
              </w:rPr>
              <w:t xml:space="preserve"> </w:t>
            </w:r>
            <w:r w:rsidRPr="004737E0">
              <w:rPr>
                <w:rFonts w:asciiTheme="majorHAnsi" w:hAnsiTheme="majorHAnsi"/>
              </w:rPr>
              <w:t>School</w:t>
            </w:r>
            <w:r w:rsidRPr="004737E0">
              <w:rPr>
                <w:rFonts w:asciiTheme="majorHAnsi" w:hAnsiTheme="majorHAnsi"/>
                <w:spacing w:val="-14"/>
              </w:rPr>
              <w:t xml:space="preserve"> </w:t>
            </w:r>
            <w:r w:rsidRPr="004737E0">
              <w:rPr>
                <w:rFonts w:asciiTheme="majorHAnsi" w:hAnsiTheme="majorHAnsi"/>
              </w:rPr>
              <w:t>book Zagreb, last edition;</w:t>
            </w:r>
          </w:p>
          <w:p w14:paraId="3D1D1D49" w14:textId="77777777" w:rsidR="007A1F9E" w:rsidRPr="004737E0" w:rsidRDefault="000E1E7D" w:rsidP="00B87C5C">
            <w:pPr>
              <w:pStyle w:val="TableParagraph"/>
              <w:numPr>
                <w:ilvl w:val="0"/>
                <w:numId w:val="324"/>
              </w:numPr>
              <w:tabs>
                <w:tab w:val="left" w:pos="863"/>
              </w:tabs>
              <w:ind w:right="124"/>
              <w:rPr>
                <w:rFonts w:asciiTheme="majorHAnsi" w:hAnsiTheme="majorHAnsi"/>
              </w:rPr>
            </w:pPr>
            <w:r w:rsidRPr="004737E0">
              <w:rPr>
                <w:rFonts w:asciiTheme="majorHAnsi" w:hAnsiTheme="majorHAnsi"/>
              </w:rPr>
              <w:t>M. Reimann - Grundstufengrammatik for Deutsch als Fremdsprache , Hueber</w:t>
            </w:r>
          </w:p>
          <w:p w14:paraId="20F949C5" w14:textId="77777777" w:rsidR="007A1F9E" w:rsidRPr="004737E0" w:rsidRDefault="000E1E7D">
            <w:pPr>
              <w:pStyle w:val="TableParagraph"/>
              <w:spacing w:before="280"/>
              <w:ind w:left="143"/>
              <w:jc w:val="both"/>
              <w:rPr>
                <w:rFonts w:asciiTheme="majorHAnsi" w:hAnsiTheme="majorHAnsi"/>
              </w:rPr>
            </w:pPr>
            <w:r w:rsidRPr="004737E0">
              <w:rPr>
                <w:rFonts w:asciiTheme="majorHAnsi" w:hAnsiTheme="majorHAnsi"/>
              </w:rPr>
              <w:t>Internet</w:t>
            </w:r>
            <w:r w:rsidRPr="004737E0">
              <w:rPr>
                <w:rFonts w:asciiTheme="majorHAnsi" w:hAnsiTheme="majorHAnsi"/>
                <w:spacing w:val="-7"/>
              </w:rPr>
              <w:t xml:space="preserve"> </w:t>
            </w:r>
            <w:r w:rsidRPr="004737E0">
              <w:rPr>
                <w:rFonts w:asciiTheme="majorHAnsi" w:hAnsiTheme="majorHAnsi"/>
                <w:spacing w:val="-2"/>
              </w:rPr>
              <w:t>addresses:</w:t>
            </w:r>
          </w:p>
          <w:p w14:paraId="168FD2A6" w14:textId="77777777" w:rsidR="007A1F9E" w:rsidRPr="004737E0" w:rsidRDefault="000E1E7D">
            <w:pPr>
              <w:pStyle w:val="TableParagraph"/>
              <w:tabs>
                <w:tab w:val="left" w:pos="6338"/>
              </w:tabs>
              <w:spacing w:before="2"/>
              <w:ind w:left="143" w:right="123"/>
              <w:jc w:val="both"/>
              <w:rPr>
                <w:rFonts w:asciiTheme="majorHAnsi" w:hAnsiTheme="majorHAnsi"/>
              </w:rPr>
            </w:pPr>
            <w:r w:rsidRPr="004737E0">
              <w:rPr>
                <w:rFonts w:asciiTheme="majorHAnsi" w:hAnsiTheme="majorHAnsi"/>
                <w:noProof/>
              </w:rPr>
              <mc:AlternateContent>
                <mc:Choice Requires="wpg">
                  <w:drawing>
                    <wp:anchor distT="0" distB="0" distL="0" distR="0" simplePos="0" relativeHeight="467233792" behindDoc="1" locked="0" layoutInCell="1" allowOverlap="1" wp14:anchorId="102436EE" wp14:editId="585C0647">
                      <wp:simplePos x="0" y="0"/>
                      <wp:positionH relativeFrom="column">
                        <wp:posOffset>91439</wp:posOffset>
                      </wp:positionH>
                      <wp:positionV relativeFrom="paragraph">
                        <wp:posOffset>155223</wp:posOffset>
                      </wp:positionV>
                      <wp:extent cx="3934460" cy="95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4460" cy="9525"/>
                                <a:chOff x="0" y="0"/>
                                <a:chExt cx="3934460" cy="9525"/>
                              </a:xfrm>
                            </wpg:grpSpPr>
                            <wps:wsp>
                              <wps:cNvPr id="5" name="Graphic 5"/>
                              <wps:cNvSpPr/>
                              <wps:spPr>
                                <a:xfrm>
                                  <a:off x="0" y="0"/>
                                  <a:ext cx="3934460" cy="9525"/>
                                </a:xfrm>
                                <a:custGeom>
                                  <a:avLst/>
                                  <a:gdLst/>
                                  <a:ahLst/>
                                  <a:cxnLst/>
                                  <a:rect l="l" t="t" r="r" b="b"/>
                                  <a:pathLst>
                                    <a:path w="3934460" h="9525">
                                      <a:moveTo>
                                        <a:pt x="3934079" y="0"/>
                                      </a:moveTo>
                                      <a:lnTo>
                                        <a:pt x="0" y="0"/>
                                      </a:lnTo>
                                      <a:lnTo>
                                        <a:pt x="0" y="9144"/>
                                      </a:lnTo>
                                      <a:lnTo>
                                        <a:pt x="3934079" y="9144"/>
                                      </a:lnTo>
                                      <a:lnTo>
                                        <a:pt x="3934079"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F99BA0" id="Group 4" o:spid="_x0000_s1026" style="position:absolute;margin-left:7.2pt;margin-top:12.2pt;width:309.8pt;height:.75pt;z-index:-36082688;mso-wrap-distance-left:0;mso-wrap-distance-right:0" coordsize="393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">
                      <v:shape id="Graphic 5" o:spid="_x0000_s1027" style="position:absolute;width:39344;height:95;visibility:visible;mso-wrap-style:square;v-text-anchor:top" coordsize="39344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" path="m3934079,l,,,9144r3934079,l3934079,xe" fillcolor="blue" stroked="f">
                        <v:path arrowok="t"/>
                      </v:shape>
                    </v:group>
                  </w:pict>
                </mc:Fallback>
              </mc:AlternateContent>
            </w:r>
            <w:hyperlink r:id="rId62">
              <w:r w:rsidR="007A1F9E" w:rsidRPr="004737E0">
                <w:rPr>
                  <w:rFonts w:asciiTheme="majorHAnsi" w:hAnsiTheme="majorHAnsi"/>
                  <w:color w:val="0000FF"/>
                  <w:spacing w:val="-2"/>
                </w:rPr>
                <w:t>https://www.tatsachen-ueber-deutschland.de/de</w:t>
              </w:r>
              <w:r w:rsidR="007A1F9E" w:rsidRPr="004737E0">
                <w:rPr>
                  <w:rFonts w:asciiTheme="majorHAnsi" w:hAnsiTheme="majorHAnsi"/>
                  <w:color w:val="0000FF"/>
                </w:rPr>
                <w:tab/>
              </w:r>
              <w:r w:rsidR="007A1F9E" w:rsidRPr="004737E0">
                <w:rPr>
                  <w:rFonts w:asciiTheme="majorHAnsi" w:hAnsiTheme="majorHAnsi"/>
                  <w:spacing w:val="-10"/>
                </w:rPr>
                <w:t>,</w:t>
              </w:r>
            </w:hyperlink>
            <w:r w:rsidRPr="004737E0">
              <w:rPr>
                <w:rFonts w:asciiTheme="majorHAnsi" w:hAnsiTheme="majorHAnsi"/>
                <w:spacing w:val="-10"/>
              </w:rPr>
              <w:t xml:space="preserve"> </w:t>
            </w:r>
            <w:hyperlink r:id="rId63">
              <w:r w:rsidR="007A1F9E" w:rsidRPr="004737E0">
                <w:rPr>
                  <w:rFonts w:asciiTheme="majorHAnsi" w:hAnsiTheme="majorHAnsi"/>
                  <w:color w:val="0000FF"/>
                  <w:spacing w:val="-2"/>
                  <w:u w:val="single" w:color="0000FF"/>
                </w:rPr>
                <w:t>https://www.austria.info/at/service-fakten/uber-osterreich</w:t>
              </w:r>
            </w:hyperlink>
          </w:p>
          <w:p w14:paraId="2690FA1B" w14:textId="77777777" w:rsidR="007A1F9E" w:rsidRPr="004737E0" w:rsidRDefault="000E1E7D">
            <w:pPr>
              <w:pStyle w:val="TableParagraph"/>
              <w:ind w:left="143" w:right="121"/>
              <w:jc w:val="both"/>
              <w:rPr>
                <w:rFonts w:asciiTheme="majorHAnsi" w:hAnsiTheme="majorHAnsi"/>
              </w:rPr>
            </w:pPr>
            <w:r w:rsidRPr="004737E0">
              <w:rPr>
                <w:rFonts w:asciiTheme="majorHAnsi" w:hAnsiTheme="majorHAnsi"/>
              </w:rPr>
              <w:t xml:space="preserve">, </w:t>
            </w:r>
            <w:hyperlink r:id="rId64">
              <w:r w:rsidR="007A1F9E" w:rsidRPr="004737E0">
                <w:rPr>
                  <w:rFonts w:asciiTheme="majorHAnsi" w:hAnsiTheme="majorHAnsi"/>
                  <w:color w:val="0000FF"/>
                  <w:u w:val="single" w:color="0000FF"/>
                </w:rPr>
                <w:t xml:space="preserve">www.dw-world.de </w:t>
              </w:r>
              <w:r w:rsidR="007A1F9E" w:rsidRPr="004737E0">
                <w:rPr>
                  <w:rFonts w:asciiTheme="majorHAnsi" w:hAnsiTheme="majorHAnsi"/>
                </w:rPr>
                <w:t>,</w:t>
              </w:r>
            </w:hyperlink>
            <w:r w:rsidRPr="004737E0">
              <w:rPr>
                <w:rFonts w:asciiTheme="majorHAnsi" w:hAnsiTheme="majorHAnsi"/>
              </w:rPr>
              <w:t xml:space="preserve"> </w:t>
            </w:r>
            <w:hyperlink r:id="rId65">
              <w:r w:rsidR="007A1F9E" w:rsidRPr="004737E0">
                <w:rPr>
                  <w:rFonts w:asciiTheme="majorHAnsi" w:hAnsiTheme="majorHAnsi"/>
                  <w:color w:val="0000FF"/>
                  <w:u w:val="single" w:color="0000FF"/>
                </w:rPr>
                <w:t xml:space="preserve">www.goethe .de </w:t>
              </w:r>
              <w:r w:rsidR="007A1F9E" w:rsidRPr="004737E0">
                <w:rPr>
                  <w:rFonts w:asciiTheme="majorHAnsi" w:hAnsiTheme="majorHAnsi"/>
                </w:rPr>
                <w:t>,</w:t>
              </w:r>
            </w:hyperlink>
            <w:r w:rsidRPr="004737E0">
              <w:rPr>
                <w:rFonts w:asciiTheme="majorHAnsi" w:hAnsiTheme="majorHAnsi"/>
              </w:rPr>
              <w:t xml:space="preserve"> </w:t>
            </w:r>
            <w:hyperlink r:id="rId66">
              <w:r w:rsidR="007A1F9E" w:rsidRPr="004737E0">
                <w:rPr>
                  <w:rFonts w:asciiTheme="majorHAnsi" w:hAnsiTheme="majorHAnsi"/>
                  <w:color w:val="0000FF"/>
                  <w:u w:val="single" w:color="0000FF"/>
                </w:rPr>
                <w:t xml:space="preserve">www.deutschlandpanorama.de </w:t>
              </w:r>
              <w:r w:rsidR="007A1F9E" w:rsidRPr="004737E0">
                <w:rPr>
                  <w:rFonts w:asciiTheme="majorHAnsi" w:hAnsiTheme="majorHAnsi"/>
                </w:rPr>
                <w:t>,</w:t>
              </w:r>
            </w:hyperlink>
            <w:r w:rsidRPr="004737E0">
              <w:rPr>
                <w:rFonts w:asciiTheme="majorHAnsi" w:hAnsiTheme="majorHAnsi"/>
              </w:rPr>
              <w:t xml:space="preserve"> </w:t>
            </w:r>
            <w:hyperlink r:id="rId67">
              <w:r w:rsidR="007A1F9E" w:rsidRPr="004737E0">
                <w:rPr>
                  <w:rFonts w:asciiTheme="majorHAnsi" w:hAnsiTheme="majorHAnsi"/>
                  <w:color w:val="0000FF"/>
                  <w:u w:val="single" w:color="0000FF"/>
                </w:rPr>
                <w:t xml:space="preserve">www.vitaminde.de </w:t>
              </w:r>
              <w:r w:rsidR="007A1F9E" w:rsidRPr="004737E0">
                <w:rPr>
                  <w:rFonts w:asciiTheme="majorHAnsi" w:hAnsiTheme="majorHAnsi"/>
                </w:rPr>
                <w:t>,</w:t>
              </w:r>
            </w:hyperlink>
            <w:r w:rsidRPr="004737E0">
              <w:rPr>
                <w:rFonts w:asciiTheme="majorHAnsi" w:hAnsiTheme="majorHAnsi"/>
              </w:rPr>
              <w:t xml:space="preserve"> </w:t>
            </w:r>
            <w:hyperlink r:id="rId68">
              <w:r w:rsidR="007A1F9E" w:rsidRPr="004737E0">
                <w:rPr>
                  <w:rFonts w:asciiTheme="majorHAnsi" w:hAnsiTheme="majorHAnsi"/>
                  <w:color w:val="0000FF"/>
                  <w:u w:val="single" w:color="0000FF"/>
                </w:rPr>
                <w:t xml:space="preserve">http://www.alumniportal-deutschland.org </w:t>
              </w:r>
              <w:r w:rsidR="007A1F9E" w:rsidRPr="004737E0">
                <w:rPr>
                  <w:rFonts w:asciiTheme="majorHAnsi" w:hAnsiTheme="majorHAnsi"/>
                </w:rPr>
                <w:t>,</w:t>
              </w:r>
            </w:hyperlink>
            <w:r w:rsidRPr="004737E0">
              <w:rPr>
                <w:rFonts w:asciiTheme="majorHAnsi" w:hAnsiTheme="majorHAnsi"/>
              </w:rPr>
              <w:t xml:space="preserve"> </w:t>
            </w:r>
            <w:hyperlink r:id="rId69">
              <w:r w:rsidR="007A1F9E" w:rsidRPr="004737E0">
                <w:rPr>
                  <w:rFonts w:asciiTheme="majorHAnsi" w:hAnsiTheme="majorHAnsi"/>
                  <w:color w:val="0000FF"/>
                  <w:u w:val="single" w:color="0000FF"/>
                </w:rPr>
                <w:t>www.goethe.de</w:t>
              </w:r>
            </w:hyperlink>
          </w:p>
        </w:tc>
      </w:tr>
    </w:tbl>
    <w:p w14:paraId="457FB193"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p w14:paraId="4ECC3D27" w14:textId="77777777" w:rsidR="007A1F9E" w:rsidRPr="004737E0" w:rsidRDefault="007A1F9E">
      <w:pPr>
        <w:pStyle w:val="Tijeloteksta"/>
        <w:spacing w:before="165"/>
        <w:rPr>
          <w:rFonts w:asciiTheme="majorHAnsi" w:hAnsiTheme="majorHAnsi"/>
          <w:sz w:val="22"/>
          <w:szCs w:val="22"/>
        </w:rPr>
      </w:pPr>
    </w:p>
    <w:tbl>
      <w:tblPr>
        <w:tblStyle w:val="TableNormal1"/>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1"/>
        <w:gridCol w:w="704"/>
        <w:gridCol w:w="695"/>
        <w:gridCol w:w="2220"/>
        <w:gridCol w:w="1608"/>
        <w:gridCol w:w="2801"/>
      </w:tblGrid>
      <w:tr w:rsidR="007A1F9E" w:rsidRPr="004737E0" w14:paraId="6146F1CB" w14:textId="77777777">
        <w:trPr>
          <w:trHeight w:val="426"/>
        </w:trPr>
        <w:tc>
          <w:tcPr>
            <w:tcW w:w="9179" w:type="dxa"/>
            <w:gridSpan w:val="6"/>
            <w:shd w:val="clear" w:color="auto" w:fill="F3F3F3"/>
          </w:tcPr>
          <w:p w14:paraId="0C52D877" w14:textId="77777777" w:rsidR="007A1F9E" w:rsidRPr="004737E0" w:rsidRDefault="000E1E7D">
            <w:pPr>
              <w:pStyle w:val="TableParagraph"/>
              <w:spacing w:before="74"/>
              <w:ind w:right="118"/>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E1BD57B" w14:textId="77777777">
        <w:trPr>
          <w:trHeight w:val="707"/>
        </w:trPr>
        <w:tc>
          <w:tcPr>
            <w:tcW w:w="1151" w:type="dxa"/>
            <w:tcBorders>
              <w:right w:val="nil"/>
            </w:tcBorders>
            <w:shd w:val="clear" w:color="auto" w:fill="F3F3F3"/>
          </w:tcPr>
          <w:p w14:paraId="79B6EB29" w14:textId="77777777" w:rsidR="007A1F9E" w:rsidRPr="004737E0" w:rsidRDefault="000E1E7D">
            <w:pPr>
              <w:pStyle w:val="TableParagraph"/>
              <w:spacing w:before="71"/>
              <w:ind w:left="143" w:right="275"/>
              <w:rPr>
                <w:rFonts w:asciiTheme="majorHAnsi" w:hAnsiTheme="majorHAnsi"/>
              </w:rPr>
            </w:pPr>
            <w:r w:rsidRPr="004737E0">
              <w:rPr>
                <w:rFonts w:asciiTheme="majorHAnsi" w:hAnsiTheme="majorHAnsi"/>
                <w:spacing w:val="-2"/>
              </w:rPr>
              <w:t xml:space="preserve">Course </w:t>
            </w:r>
            <w:r w:rsidRPr="004737E0">
              <w:rPr>
                <w:rFonts w:asciiTheme="majorHAnsi" w:hAnsiTheme="majorHAnsi"/>
                <w:spacing w:val="-4"/>
              </w:rPr>
              <w:t>name</w:t>
            </w:r>
          </w:p>
        </w:tc>
        <w:tc>
          <w:tcPr>
            <w:tcW w:w="704" w:type="dxa"/>
            <w:tcBorders>
              <w:left w:val="nil"/>
              <w:right w:val="nil"/>
            </w:tcBorders>
            <w:shd w:val="clear" w:color="auto" w:fill="F3F3F3"/>
          </w:tcPr>
          <w:p w14:paraId="79686BBE" w14:textId="77620942" w:rsidR="007A1F9E" w:rsidRPr="004737E0" w:rsidRDefault="000C1FB2">
            <w:pPr>
              <w:pStyle w:val="TableParagraph"/>
              <w:spacing w:before="71"/>
              <w:ind w:right="164"/>
              <w:jc w:val="right"/>
              <w:rPr>
                <w:rFonts w:asciiTheme="majorHAnsi" w:hAnsiTheme="majorHAnsi"/>
              </w:rPr>
            </w:pPr>
            <w:r w:rsidRPr="004737E0">
              <w:rPr>
                <w:rFonts w:asciiTheme="majorHAnsi" w:hAnsiTheme="majorHAnsi"/>
                <w:spacing w:val="-4"/>
              </w:rPr>
              <w:t>C</w:t>
            </w:r>
            <w:r w:rsidR="000E1E7D" w:rsidRPr="004737E0">
              <w:rPr>
                <w:rFonts w:asciiTheme="majorHAnsi" w:hAnsiTheme="majorHAnsi"/>
                <w:spacing w:val="-4"/>
              </w:rPr>
              <w:t>ode</w:t>
            </w:r>
          </w:p>
        </w:tc>
        <w:tc>
          <w:tcPr>
            <w:tcW w:w="695" w:type="dxa"/>
            <w:tcBorders>
              <w:left w:val="nil"/>
            </w:tcBorders>
            <w:shd w:val="clear" w:color="auto" w:fill="F3F3F3"/>
          </w:tcPr>
          <w:p w14:paraId="35FA4EF0" w14:textId="77777777" w:rsidR="007A1F9E" w:rsidRPr="004737E0" w:rsidRDefault="000E1E7D">
            <w:pPr>
              <w:pStyle w:val="TableParagraph"/>
              <w:spacing w:before="71"/>
              <w:ind w:left="109" w:right="60"/>
              <w:jc w:val="center"/>
              <w:rPr>
                <w:rFonts w:asciiTheme="majorHAnsi" w:hAnsiTheme="majorHAnsi"/>
              </w:rPr>
            </w:pPr>
            <w:r w:rsidRPr="004737E0">
              <w:rPr>
                <w:rFonts w:asciiTheme="majorHAnsi" w:hAnsiTheme="majorHAnsi"/>
                <w:spacing w:val="-5"/>
              </w:rPr>
              <w:t>and</w:t>
            </w:r>
          </w:p>
        </w:tc>
        <w:tc>
          <w:tcPr>
            <w:tcW w:w="6629" w:type="dxa"/>
            <w:gridSpan w:val="3"/>
          </w:tcPr>
          <w:p w14:paraId="5EB30ADA" w14:textId="77777777" w:rsidR="007A1F9E" w:rsidRPr="004737E0" w:rsidRDefault="000E1E7D">
            <w:pPr>
              <w:pStyle w:val="TableParagraph"/>
              <w:spacing w:before="71" w:line="281" w:lineRule="exact"/>
              <w:ind w:left="145"/>
              <w:rPr>
                <w:rFonts w:asciiTheme="majorHAnsi" w:hAnsiTheme="majorHAnsi"/>
                <w:b/>
                <w:bCs/>
              </w:rPr>
            </w:pPr>
            <w:r w:rsidRPr="004737E0">
              <w:rPr>
                <w:rFonts w:asciiTheme="majorHAnsi" w:hAnsiTheme="majorHAnsi"/>
                <w:b/>
                <w:bCs/>
                <w:spacing w:val="-2"/>
              </w:rPr>
              <w:t>257234</w:t>
            </w:r>
          </w:p>
          <w:p w14:paraId="15B439D8" w14:textId="352BC767" w:rsidR="007A1F9E" w:rsidRPr="004737E0" w:rsidRDefault="000E1E7D">
            <w:pPr>
              <w:pStyle w:val="TableParagraph"/>
              <w:spacing w:line="281" w:lineRule="exact"/>
              <w:ind w:left="145"/>
              <w:rPr>
                <w:rFonts w:asciiTheme="majorHAnsi" w:hAnsiTheme="majorHAnsi"/>
              </w:rPr>
            </w:pPr>
            <w:r w:rsidRPr="004737E0">
              <w:rPr>
                <w:rFonts w:asciiTheme="majorHAnsi" w:hAnsiTheme="majorHAnsi"/>
              </w:rPr>
              <w:t>Croatian</w:t>
            </w:r>
            <w:r w:rsidRPr="004737E0">
              <w:rPr>
                <w:rFonts w:asciiTheme="majorHAnsi" w:hAnsiTheme="majorHAnsi"/>
                <w:spacing w:val="-2"/>
              </w:rPr>
              <w:t xml:space="preserve"> </w:t>
            </w:r>
            <w:r w:rsidR="007E227F">
              <w:rPr>
                <w:rFonts w:asciiTheme="majorHAnsi" w:hAnsiTheme="majorHAnsi"/>
                <w:spacing w:val="-2"/>
              </w:rPr>
              <w:t>h</w:t>
            </w:r>
            <w:r w:rsidRPr="004737E0">
              <w:rPr>
                <w:rFonts w:asciiTheme="majorHAnsi" w:hAnsiTheme="majorHAnsi"/>
                <w:spacing w:val="-2"/>
              </w:rPr>
              <w:t>istory</w:t>
            </w:r>
          </w:p>
        </w:tc>
      </w:tr>
      <w:tr w:rsidR="007A1F9E" w:rsidRPr="004737E0" w14:paraId="116FF5AB" w14:textId="77777777">
        <w:trPr>
          <w:trHeight w:val="704"/>
        </w:trPr>
        <w:tc>
          <w:tcPr>
            <w:tcW w:w="2550" w:type="dxa"/>
            <w:gridSpan w:val="3"/>
            <w:shd w:val="clear" w:color="auto" w:fill="F3F3F3"/>
          </w:tcPr>
          <w:p w14:paraId="4CD9AA7F" w14:textId="77777777" w:rsidR="007A1F9E" w:rsidRPr="004737E0" w:rsidRDefault="000E1E7D">
            <w:pPr>
              <w:pStyle w:val="TableParagraph"/>
              <w:spacing w:before="71"/>
              <w:ind w:left="143" w:right="636"/>
              <w:rPr>
                <w:rFonts w:asciiTheme="majorHAnsi" w:hAnsiTheme="majorHAnsi"/>
              </w:rPr>
            </w:pPr>
            <w:r w:rsidRPr="004737E0">
              <w:rPr>
                <w:rFonts w:asciiTheme="majorHAnsi" w:hAnsiTheme="majorHAnsi"/>
                <w:spacing w:val="-2"/>
              </w:rPr>
              <w:t>Teacher Associate</w:t>
            </w:r>
          </w:p>
        </w:tc>
        <w:tc>
          <w:tcPr>
            <w:tcW w:w="6629" w:type="dxa"/>
            <w:gridSpan w:val="3"/>
          </w:tcPr>
          <w:p w14:paraId="556EA9AB" w14:textId="6B74B320" w:rsidR="007A1F9E" w:rsidRPr="004737E0" w:rsidRDefault="00831504">
            <w:pPr>
              <w:pStyle w:val="TableParagraph"/>
              <w:spacing w:before="213"/>
              <w:ind w:left="145"/>
              <w:rPr>
                <w:rFonts w:asciiTheme="majorHAnsi" w:hAnsiTheme="majorHAnsi"/>
              </w:rPr>
            </w:pPr>
            <w:hyperlink r:id="rId70" w:history="1">
              <w:r w:rsidR="006F52DD" w:rsidRPr="006F52DD">
                <w:rPr>
                  <w:rStyle w:val="Hiperveza"/>
                  <w:rFonts w:asciiTheme="majorHAnsi" w:hAnsiTheme="majorHAnsi"/>
                </w:rPr>
                <w:t>Full professor</w:t>
              </w:r>
              <w:r w:rsidR="000E1E7D" w:rsidRPr="006F52DD">
                <w:rPr>
                  <w:rStyle w:val="Hiperveza"/>
                  <w:rFonts w:asciiTheme="majorHAnsi" w:hAnsiTheme="majorHAnsi"/>
                  <w:spacing w:val="-3"/>
                </w:rPr>
                <w:t xml:space="preserve"> </w:t>
              </w:r>
              <w:r w:rsidR="000E1E7D" w:rsidRPr="006F52DD">
                <w:rPr>
                  <w:rStyle w:val="Hiperveza"/>
                  <w:rFonts w:asciiTheme="majorHAnsi" w:hAnsiTheme="majorHAnsi"/>
                </w:rPr>
                <w:t>Slaven</w:t>
              </w:r>
              <w:r w:rsidR="000E1E7D" w:rsidRPr="006F52DD">
                <w:rPr>
                  <w:rStyle w:val="Hiperveza"/>
                  <w:rFonts w:asciiTheme="majorHAnsi" w:hAnsiTheme="majorHAnsi"/>
                  <w:spacing w:val="-4"/>
                </w:rPr>
                <w:t xml:space="preserve"> </w:t>
              </w:r>
              <w:r w:rsidR="000E1E7D" w:rsidRPr="006F52DD">
                <w:rPr>
                  <w:rStyle w:val="Hiperveza"/>
                  <w:rFonts w:asciiTheme="majorHAnsi" w:hAnsiTheme="majorHAnsi"/>
                </w:rPr>
                <w:t>Bertoša</w:t>
              </w:r>
              <w:r w:rsidR="006F52DD" w:rsidRPr="006F52DD">
                <w:rPr>
                  <w:rStyle w:val="Hiperveza"/>
                  <w:rFonts w:asciiTheme="majorHAnsi" w:hAnsiTheme="majorHAnsi"/>
                  <w:spacing w:val="-3"/>
                </w:rPr>
                <w:t>, PhD</w:t>
              </w:r>
            </w:hyperlink>
          </w:p>
        </w:tc>
      </w:tr>
      <w:tr w:rsidR="007A1F9E" w:rsidRPr="004737E0" w14:paraId="47A1B3D8" w14:textId="77777777">
        <w:trPr>
          <w:trHeight w:val="707"/>
        </w:trPr>
        <w:tc>
          <w:tcPr>
            <w:tcW w:w="2550" w:type="dxa"/>
            <w:gridSpan w:val="3"/>
            <w:shd w:val="clear" w:color="auto" w:fill="F3F3F3"/>
          </w:tcPr>
          <w:p w14:paraId="0F304DDB"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program</w:t>
            </w:r>
          </w:p>
        </w:tc>
        <w:tc>
          <w:tcPr>
            <w:tcW w:w="6629" w:type="dxa"/>
            <w:gridSpan w:val="3"/>
          </w:tcPr>
          <w:p w14:paraId="4B278EE5" w14:textId="77777777" w:rsidR="007A1F9E" w:rsidRPr="004737E0" w:rsidRDefault="000E1E7D">
            <w:pPr>
              <w:pStyle w:val="TableParagraph"/>
              <w:spacing w:before="74"/>
              <w:ind w:left="145"/>
              <w:rPr>
                <w:rFonts w:asciiTheme="majorHAnsi" w:hAnsiTheme="majorHAnsi"/>
              </w:rPr>
            </w:pPr>
            <w:r w:rsidRPr="004737E0">
              <w:rPr>
                <w:rFonts w:asciiTheme="majorHAnsi" w:hAnsiTheme="majorHAnsi"/>
              </w:rPr>
              <w:t>University</w:t>
            </w:r>
            <w:r w:rsidRPr="004737E0">
              <w:rPr>
                <w:rFonts w:asciiTheme="majorHAnsi" w:hAnsiTheme="majorHAnsi"/>
                <w:spacing w:val="40"/>
              </w:rPr>
              <w:t xml:space="preserve"> </w:t>
            </w:r>
            <w:r w:rsidRPr="004737E0">
              <w:rPr>
                <w:rFonts w:asciiTheme="majorHAnsi" w:hAnsiTheme="majorHAnsi"/>
              </w:rPr>
              <w:t>integrated</w:t>
            </w:r>
            <w:r w:rsidRPr="004737E0">
              <w:rPr>
                <w:rFonts w:asciiTheme="majorHAnsi" w:hAnsiTheme="majorHAnsi"/>
                <w:spacing w:val="40"/>
              </w:rPr>
              <w:t xml:space="preserve"> </w:t>
            </w:r>
            <w:r w:rsidRPr="004737E0">
              <w:rPr>
                <w:rFonts w:asciiTheme="majorHAnsi" w:hAnsiTheme="majorHAnsi"/>
              </w:rPr>
              <w:t>undergraduate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graduate</w:t>
            </w:r>
            <w:r w:rsidRPr="004737E0">
              <w:rPr>
                <w:rFonts w:asciiTheme="majorHAnsi" w:hAnsiTheme="majorHAnsi"/>
                <w:spacing w:val="40"/>
              </w:rPr>
              <w:t xml:space="preserve"> </w:t>
            </w:r>
            <w:r w:rsidRPr="004737E0">
              <w:rPr>
                <w:rFonts w:asciiTheme="majorHAnsi" w:hAnsiTheme="majorHAnsi"/>
              </w:rPr>
              <w:t>Teacher Study in the Croatian language</w:t>
            </w:r>
          </w:p>
        </w:tc>
      </w:tr>
      <w:tr w:rsidR="007A1F9E" w:rsidRPr="004737E0" w14:paraId="6CFF89E0" w14:textId="77777777">
        <w:trPr>
          <w:trHeight w:val="426"/>
        </w:trPr>
        <w:tc>
          <w:tcPr>
            <w:tcW w:w="2550" w:type="dxa"/>
            <w:gridSpan w:val="3"/>
            <w:shd w:val="clear" w:color="auto" w:fill="F3F3F3"/>
          </w:tcPr>
          <w:p w14:paraId="217D3857"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4"/>
              </w:rPr>
              <w:t>type</w:t>
            </w:r>
          </w:p>
        </w:tc>
        <w:tc>
          <w:tcPr>
            <w:tcW w:w="2220" w:type="dxa"/>
          </w:tcPr>
          <w:p w14:paraId="5BE73766" w14:textId="77777777" w:rsidR="007A1F9E" w:rsidRPr="004737E0" w:rsidRDefault="000E1E7D">
            <w:pPr>
              <w:pStyle w:val="TableParagraph"/>
              <w:spacing w:before="74"/>
              <w:ind w:left="145"/>
              <w:rPr>
                <w:rFonts w:asciiTheme="majorHAnsi" w:hAnsiTheme="majorHAnsi"/>
              </w:rPr>
            </w:pPr>
            <w:r w:rsidRPr="004737E0">
              <w:rPr>
                <w:rFonts w:asciiTheme="majorHAnsi" w:hAnsiTheme="majorHAnsi"/>
                <w:spacing w:val="-2"/>
              </w:rPr>
              <w:t>Mandatory</w:t>
            </w:r>
          </w:p>
        </w:tc>
        <w:tc>
          <w:tcPr>
            <w:tcW w:w="1608" w:type="dxa"/>
            <w:shd w:val="clear" w:color="auto" w:fill="E6E6E6"/>
          </w:tcPr>
          <w:p w14:paraId="50451D12" w14:textId="77777777" w:rsidR="007A1F9E" w:rsidRPr="004737E0" w:rsidRDefault="000E1E7D">
            <w:pPr>
              <w:pStyle w:val="TableParagraph"/>
              <w:spacing w:before="74"/>
              <w:ind w:left="19" w:right="68"/>
              <w:jc w:val="center"/>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level</w:t>
            </w:r>
          </w:p>
        </w:tc>
        <w:tc>
          <w:tcPr>
            <w:tcW w:w="2801" w:type="dxa"/>
          </w:tcPr>
          <w:p w14:paraId="06790D4A" w14:textId="77777777" w:rsidR="007A1F9E" w:rsidRPr="004737E0" w:rsidRDefault="000E1E7D">
            <w:pPr>
              <w:pStyle w:val="TableParagraph"/>
              <w:spacing w:before="74"/>
              <w:ind w:left="145"/>
              <w:rPr>
                <w:rFonts w:asciiTheme="majorHAnsi" w:hAnsiTheme="majorHAnsi"/>
              </w:rPr>
            </w:pPr>
            <w:r w:rsidRPr="004737E0">
              <w:rPr>
                <w:rFonts w:asciiTheme="majorHAnsi" w:hAnsiTheme="majorHAnsi"/>
                <w:spacing w:val="-2"/>
              </w:rPr>
              <w:t>integrated</w:t>
            </w:r>
          </w:p>
        </w:tc>
      </w:tr>
      <w:tr w:rsidR="007A1F9E" w:rsidRPr="004737E0" w14:paraId="2CF52E3E" w14:textId="77777777">
        <w:trPr>
          <w:trHeight w:val="424"/>
        </w:trPr>
        <w:tc>
          <w:tcPr>
            <w:tcW w:w="2550" w:type="dxa"/>
            <w:gridSpan w:val="3"/>
            <w:shd w:val="clear" w:color="auto" w:fill="F3F3F3"/>
          </w:tcPr>
          <w:p w14:paraId="225946D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Semester</w:t>
            </w:r>
          </w:p>
        </w:tc>
        <w:tc>
          <w:tcPr>
            <w:tcW w:w="2220" w:type="dxa"/>
          </w:tcPr>
          <w:p w14:paraId="55FF98AB" w14:textId="0AA85B8A" w:rsidR="007A1F9E" w:rsidRPr="004737E0" w:rsidRDefault="00E51F01">
            <w:pPr>
              <w:pStyle w:val="TableParagraph"/>
              <w:spacing w:before="71"/>
              <w:ind w:left="145"/>
              <w:rPr>
                <w:rFonts w:asciiTheme="majorHAnsi" w:hAnsiTheme="majorHAnsi"/>
              </w:rPr>
            </w:pPr>
            <w:r w:rsidRPr="004737E0">
              <w:rPr>
                <w:rFonts w:asciiTheme="majorHAnsi" w:hAnsiTheme="majorHAnsi"/>
                <w:spacing w:val="-2"/>
              </w:rPr>
              <w:t>S</w:t>
            </w:r>
            <w:r w:rsidR="000E1E7D" w:rsidRPr="004737E0">
              <w:rPr>
                <w:rFonts w:asciiTheme="majorHAnsi" w:hAnsiTheme="majorHAnsi"/>
                <w:spacing w:val="-2"/>
              </w:rPr>
              <w:t>ummer</w:t>
            </w:r>
          </w:p>
        </w:tc>
        <w:tc>
          <w:tcPr>
            <w:tcW w:w="1608" w:type="dxa"/>
            <w:shd w:val="clear" w:color="auto" w:fill="E6E6E6"/>
          </w:tcPr>
          <w:p w14:paraId="4990CDE8" w14:textId="77777777" w:rsidR="007A1F9E" w:rsidRPr="004737E0" w:rsidRDefault="000E1E7D">
            <w:pPr>
              <w:pStyle w:val="TableParagraph"/>
              <w:spacing w:before="71"/>
              <w:ind w:left="68" w:right="49"/>
              <w:jc w:val="center"/>
              <w:rPr>
                <w:rFonts w:asciiTheme="majorHAnsi" w:hAnsiTheme="majorHAnsi"/>
              </w:rPr>
            </w:pPr>
            <w:r w:rsidRPr="004737E0">
              <w:rPr>
                <w:rFonts w:asciiTheme="majorHAnsi" w:hAnsiTheme="majorHAnsi"/>
                <w:spacing w:val="-2"/>
              </w:rPr>
              <w:t>Year</w:t>
            </w:r>
            <w:r w:rsidRPr="004737E0">
              <w:rPr>
                <w:rFonts w:asciiTheme="majorHAnsi" w:hAnsiTheme="majorHAnsi"/>
                <w:spacing w:val="-8"/>
              </w:rPr>
              <w:t xml:space="preserve"> </w:t>
            </w:r>
            <w:r w:rsidRPr="004737E0">
              <w:rPr>
                <w:rFonts w:asciiTheme="majorHAnsi" w:hAnsiTheme="majorHAnsi"/>
                <w:spacing w:val="-2"/>
              </w:rPr>
              <w:t>of</w:t>
            </w:r>
            <w:r w:rsidRPr="004737E0">
              <w:rPr>
                <w:rFonts w:asciiTheme="majorHAnsi" w:hAnsiTheme="majorHAnsi"/>
                <w:spacing w:val="-8"/>
              </w:rPr>
              <w:t xml:space="preserve"> </w:t>
            </w:r>
            <w:r w:rsidRPr="004737E0">
              <w:rPr>
                <w:rFonts w:asciiTheme="majorHAnsi" w:hAnsiTheme="majorHAnsi"/>
                <w:spacing w:val="-4"/>
              </w:rPr>
              <w:t>study</w:t>
            </w:r>
          </w:p>
        </w:tc>
        <w:tc>
          <w:tcPr>
            <w:tcW w:w="2801" w:type="dxa"/>
          </w:tcPr>
          <w:p w14:paraId="53382BCD" w14:textId="33867C0E" w:rsidR="007A1F9E" w:rsidRPr="004737E0" w:rsidRDefault="000E1E7D">
            <w:pPr>
              <w:pStyle w:val="TableParagraph"/>
              <w:spacing w:before="71"/>
              <w:ind w:left="145"/>
              <w:rPr>
                <w:rFonts w:asciiTheme="majorHAnsi" w:hAnsiTheme="majorHAnsi"/>
              </w:rPr>
            </w:pPr>
            <w:r w:rsidRPr="004737E0">
              <w:rPr>
                <w:rFonts w:asciiTheme="majorHAnsi" w:hAnsiTheme="majorHAnsi"/>
                <w:spacing w:val="-5"/>
              </w:rPr>
              <w:t>I</w:t>
            </w:r>
          </w:p>
        </w:tc>
      </w:tr>
      <w:tr w:rsidR="007A1F9E" w:rsidRPr="004737E0" w14:paraId="03C97A1B" w14:textId="77777777">
        <w:trPr>
          <w:trHeight w:val="987"/>
        </w:trPr>
        <w:tc>
          <w:tcPr>
            <w:tcW w:w="2550" w:type="dxa"/>
            <w:gridSpan w:val="3"/>
            <w:shd w:val="clear" w:color="auto" w:fill="F3F3F3"/>
          </w:tcPr>
          <w:p w14:paraId="54FBC109" w14:textId="77777777" w:rsidR="007A1F9E" w:rsidRPr="004737E0" w:rsidRDefault="007A1F9E">
            <w:pPr>
              <w:pStyle w:val="TableParagraph"/>
              <w:spacing w:before="73"/>
              <w:rPr>
                <w:rFonts w:asciiTheme="majorHAnsi" w:hAnsiTheme="majorHAnsi"/>
              </w:rPr>
            </w:pPr>
          </w:p>
          <w:p w14:paraId="59295F2B"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20" w:type="dxa"/>
          </w:tcPr>
          <w:p w14:paraId="2334D9DA" w14:textId="77777777" w:rsidR="007A1F9E" w:rsidRPr="004737E0" w:rsidRDefault="007A1F9E">
            <w:pPr>
              <w:pStyle w:val="TableParagraph"/>
              <w:spacing w:before="73"/>
              <w:rPr>
                <w:rFonts w:asciiTheme="majorHAnsi" w:hAnsiTheme="majorHAnsi"/>
              </w:rPr>
            </w:pPr>
          </w:p>
          <w:p w14:paraId="3D9642E2" w14:textId="77777777" w:rsidR="007A1F9E" w:rsidRPr="004737E0" w:rsidRDefault="000E1E7D">
            <w:pPr>
              <w:pStyle w:val="TableParagraph"/>
              <w:ind w:left="145"/>
              <w:rPr>
                <w:rFonts w:asciiTheme="majorHAnsi" w:hAnsiTheme="majorHAnsi"/>
              </w:rPr>
            </w:pPr>
            <w:r w:rsidRPr="004737E0">
              <w:rPr>
                <w:rFonts w:asciiTheme="majorHAnsi" w:hAnsiTheme="majorHAnsi"/>
              </w:rPr>
              <w:t xml:space="preserve">the </w:t>
            </w:r>
            <w:r w:rsidRPr="004737E0">
              <w:rPr>
                <w:rFonts w:asciiTheme="majorHAnsi" w:hAnsiTheme="majorHAnsi"/>
                <w:spacing w:val="-2"/>
              </w:rPr>
              <w:t>classroom</w:t>
            </w:r>
          </w:p>
        </w:tc>
        <w:tc>
          <w:tcPr>
            <w:tcW w:w="1608" w:type="dxa"/>
            <w:shd w:val="clear" w:color="auto" w:fill="E6E6E6"/>
          </w:tcPr>
          <w:p w14:paraId="4890A4E7"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language (other languages)</w:t>
            </w:r>
          </w:p>
        </w:tc>
        <w:tc>
          <w:tcPr>
            <w:tcW w:w="2801" w:type="dxa"/>
          </w:tcPr>
          <w:p w14:paraId="701312B9" w14:textId="77777777" w:rsidR="007A1F9E" w:rsidRPr="004737E0" w:rsidRDefault="007A1F9E">
            <w:pPr>
              <w:pStyle w:val="TableParagraph"/>
              <w:spacing w:before="73"/>
              <w:rPr>
                <w:rFonts w:asciiTheme="majorHAnsi" w:hAnsiTheme="majorHAnsi"/>
              </w:rPr>
            </w:pPr>
          </w:p>
          <w:p w14:paraId="26C2371F" w14:textId="77777777" w:rsidR="007A1F9E" w:rsidRPr="004737E0" w:rsidRDefault="000E1E7D">
            <w:pPr>
              <w:pStyle w:val="TableParagraph"/>
              <w:ind w:left="145"/>
              <w:rPr>
                <w:rFonts w:asciiTheme="majorHAnsi" w:hAnsiTheme="majorHAnsi"/>
              </w:rPr>
            </w:pPr>
            <w:r w:rsidRPr="004737E0">
              <w:rPr>
                <w:rFonts w:asciiTheme="majorHAnsi" w:hAnsiTheme="majorHAnsi"/>
                <w:spacing w:val="-2"/>
              </w:rPr>
              <w:t>Croatian</w:t>
            </w:r>
          </w:p>
        </w:tc>
      </w:tr>
      <w:tr w:rsidR="007A1F9E" w:rsidRPr="004737E0" w14:paraId="32E2CD43" w14:textId="77777777">
        <w:trPr>
          <w:trHeight w:val="990"/>
        </w:trPr>
        <w:tc>
          <w:tcPr>
            <w:tcW w:w="2550" w:type="dxa"/>
            <w:gridSpan w:val="3"/>
            <w:shd w:val="clear" w:color="auto" w:fill="F3F3F3"/>
          </w:tcPr>
          <w:p w14:paraId="635E091E" w14:textId="77777777" w:rsidR="007A1F9E" w:rsidRPr="004737E0" w:rsidRDefault="007A1F9E">
            <w:pPr>
              <w:pStyle w:val="TableParagraph"/>
              <w:spacing w:before="73"/>
              <w:rPr>
                <w:rFonts w:asciiTheme="majorHAnsi" w:hAnsiTheme="majorHAnsi"/>
              </w:rPr>
            </w:pPr>
          </w:p>
          <w:p w14:paraId="29909D4A"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20" w:type="dxa"/>
          </w:tcPr>
          <w:p w14:paraId="2BEEEE1C" w14:textId="77777777" w:rsidR="007A1F9E" w:rsidRPr="004737E0" w:rsidRDefault="007A1F9E">
            <w:pPr>
              <w:pStyle w:val="TableParagraph"/>
              <w:spacing w:before="73"/>
              <w:rPr>
                <w:rFonts w:asciiTheme="majorHAnsi" w:hAnsiTheme="majorHAnsi"/>
              </w:rPr>
            </w:pPr>
          </w:p>
          <w:p w14:paraId="083173EE" w14:textId="77777777" w:rsidR="007A1F9E" w:rsidRPr="004737E0" w:rsidRDefault="000E1E7D">
            <w:pPr>
              <w:pStyle w:val="TableParagraph"/>
              <w:ind w:left="145"/>
              <w:rPr>
                <w:rFonts w:asciiTheme="majorHAnsi" w:hAnsiTheme="majorHAnsi"/>
              </w:rPr>
            </w:pPr>
            <w:r w:rsidRPr="004737E0">
              <w:rPr>
                <w:rFonts w:asciiTheme="majorHAnsi" w:hAnsiTheme="majorHAnsi"/>
                <w:spacing w:val="-10"/>
              </w:rPr>
              <w:t>3</w:t>
            </w:r>
          </w:p>
        </w:tc>
        <w:tc>
          <w:tcPr>
            <w:tcW w:w="1608" w:type="dxa"/>
            <w:shd w:val="clear" w:color="auto" w:fill="E6E6E6"/>
          </w:tcPr>
          <w:p w14:paraId="6C391713" w14:textId="77777777" w:rsidR="007A1F9E" w:rsidRPr="004737E0" w:rsidRDefault="000E1E7D">
            <w:pPr>
              <w:pStyle w:val="TableParagraph"/>
              <w:tabs>
                <w:tab w:val="left" w:pos="1263"/>
              </w:tabs>
              <w:spacing w:before="74" w:line="281" w:lineRule="exact"/>
              <w:ind w:left="143"/>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653714C8" w14:textId="77777777" w:rsidR="007A1F9E" w:rsidRPr="004737E0" w:rsidRDefault="000E1E7D">
            <w:pPr>
              <w:pStyle w:val="TableParagraph"/>
              <w:tabs>
                <w:tab w:val="left" w:pos="1112"/>
              </w:tabs>
              <w:ind w:left="143" w:right="122"/>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2801" w:type="dxa"/>
          </w:tcPr>
          <w:p w14:paraId="0D25379E" w14:textId="77777777" w:rsidR="007A1F9E" w:rsidRPr="004737E0" w:rsidRDefault="007A1F9E">
            <w:pPr>
              <w:pStyle w:val="TableParagraph"/>
              <w:spacing w:before="73"/>
              <w:rPr>
                <w:rFonts w:asciiTheme="majorHAnsi" w:hAnsiTheme="majorHAnsi"/>
              </w:rPr>
            </w:pPr>
          </w:p>
          <w:p w14:paraId="67D35EA5" w14:textId="72EBF40A" w:rsidR="007A1F9E" w:rsidRPr="004737E0" w:rsidRDefault="000E1E7D">
            <w:pPr>
              <w:pStyle w:val="TableParagraph"/>
              <w:ind w:left="145"/>
              <w:rPr>
                <w:rFonts w:asciiTheme="majorHAnsi" w:hAnsiTheme="majorHAnsi"/>
              </w:rPr>
            </w:pPr>
            <w:r w:rsidRPr="00F54880">
              <w:rPr>
                <w:rFonts w:asciiTheme="majorHAnsi" w:hAnsiTheme="majorHAnsi"/>
                <w:shd w:val="clear" w:color="auto" w:fill="FFFFFF" w:themeFill="background1"/>
              </w:rPr>
              <w:t>30</w:t>
            </w:r>
            <w:r w:rsidR="000C1FB2" w:rsidRPr="00F54880">
              <w:rPr>
                <w:rFonts w:asciiTheme="majorHAnsi" w:hAnsiTheme="majorHAnsi"/>
                <w:shd w:val="clear" w:color="auto" w:fill="FFFFFF" w:themeFill="background1"/>
              </w:rPr>
              <w:t>L</w:t>
            </w:r>
            <w:r w:rsidRPr="00F54880">
              <w:rPr>
                <w:rFonts w:asciiTheme="majorHAnsi" w:hAnsiTheme="majorHAnsi"/>
                <w:shd w:val="clear" w:color="auto" w:fill="FFFFFF" w:themeFill="background1"/>
              </w:rPr>
              <w:t xml:space="preserve"> –</w:t>
            </w:r>
            <w:r w:rsidRPr="00F54880">
              <w:rPr>
                <w:rFonts w:asciiTheme="majorHAnsi" w:hAnsiTheme="majorHAnsi"/>
                <w:spacing w:val="-2"/>
                <w:shd w:val="clear" w:color="auto" w:fill="FFFFFF" w:themeFill="background1"/>
              </w:rPr>
              <w:t xml:space="preserve"> </w:t>
            </w:r>
            <w:r w:rsidR="000C1FB2" w:rsidRPr="00F54880">
              <w:rPr>
                <w:rFonts w:asciiTheme="majorHAnsi" w:hAnsiTheme="majorHAnsi"/>
                <w:shd w:val="clear" w:color="auto" w:fill="FFFFFF" w:themeFill="background1"/>
              </w:rPr>
              <w:t>15S</w:t>
            </w:r>
            <w:r w:rsidRPr="00F54880">
              <w:rPr>
                <w:rFonts w:asciiTheme="majorHAnsi" w:hAnsiTheme="majorHAnsi"/>
                <w:spacing w:val="-2"/>
                <w:shd w:val="clear" w:color="auto" w:fill="FFFFFF" w:themeFill="background1"/>
              </w:rPr>
              <w:t xml:space="preserve"> </w:t>
            </w:r>
            <w:r w:rsidRPr="00F54880">
              <w:rPr>
                <w:rFonts w:asciiTheme="majorHAnsi" w:hAnsiTheme="majorHAnsi"/>
                <w:shd w:val="clear" w:color="auto" w:fill="FFFFFF" w:themeFill="background1"/>
              </w:rPr>
              <w:t>–</w:t>
            </w:r>
            <w:r w:rsidRPr="00F54880">
              <w:rPr>
                <w:rFonts w:asciiTheme="majorHAnsi" w:hAnsiTheme="majorHAnsi"/>
                <w:spacing w:val="2"/>
                <w:shd w:val="clear" w:color="auto" w:fill="FFFFFF" w:themeFill="background1"/>
              </w:rPr>
              <w:t xml:space="preserve"> </w:t>
            </w:r>
            <w:r w:rsidR="000C1FB2" w:rsidRPr="00F54880">
              <w:rPr>
                <w:rFonts w:asciiTheme="majorHAnsi" w:hAnsiTheme="majorHAnsi"/>
                <w:spacing w:val="-5"/>
                <w:shd w:val="clear" w:color="auto" w:fill="FFFFFF" w:themeFill="background1"/>
              </w:rPr>
              <w:t>0T</w:t>
            </w:r>
          </w:p>
        </w:tc>
      </w:tr>
      <w:tr w:rsidR="007A1F9E" w:rsidRPr="004737E0" w14:paraId="4F18913A" w14:textId="77777777">
        <w:trPr>
          <w:trHeight w:val="424"/>
        </w:trPr>
        <w:tc>
          <w:tcPr>
            <w:tcW w:w="2550" w:type="dxa"/>
            <w:gridSpan w:val="3"/>
            <w:shd w:val="clear" w:color="auto" w:fill="F3F3F3"/>
          </w:tcPr>
          <w:p w14:paraId="41E95DB4"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6629" w:type="dxa"/>
            <w:gridSpan w:val="3"/>
          </w:tcPr>
          <w:p w14:paraId="30BC9E7B" w14:textId="77777777" w:rsidR="007A1F9E" w:rsidRPr="004737E0" w:rsidRDefault="000E1E7D">
            <w:pPr>
              <w:pStyle w:val="TableParagraph"/>
              <w:spacing w:before="72"/>
              <w:ind w:left="145"/>
              <w:rPr>
                <w:rFonts w:asciiTheme="majorHAnsi" w:hAnsiTheme="majorHAnsi"/>
              </w:rPr>
            </w:pPr>
            <w:r w:rsidRPr="004737E0">
              <w:rPr>
                <w:rFonts w:asciiTheme="majorHAnsi" w:hAnsiTheme="majorHAnsi"/>
              </w:rPr>
              <w:t xml:space="preserve">there is </w:t>
            </w:r>
            <w:r w:rsidRPr="004737E0">
              <w:rPr>
                <w:rFonts w:asciiTheme="majorHAnsi" w:hAnsiTheme="majorHAnsi"/>
                <w:spacing w:val="-4"/>
              </w:rPr>
              <w:t>none</w:t>
            </w:r>
          </w:p>
        </w:tc>
      </w:tr>
      <w:tr w:rsidR="007A1F9E" w:rsidRPr="004737E0" w14:paraId="40E4D516" w14:textId="77777777">
        <w:trPr>
          <w:trHeight w:val="426"/>
        </w:trPr>
        <w:tc>
          <w:tcPr>
            <w:tcW w:w="2550" w:type="dxa"/>
            <w:gridSpan w:val="3"/>
            <w:shd w:val="clear" w:color="auto" w:fill="F3F3F3"/>
          </w:tcPr>
          <w:p w14:paraId="7C882EEA"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Correlativity</w:t>
            </w:r>
          </w:p>
        </w:tc>
        <w:tc>
          <w:tcPr>
            <w:tcW w:w="6629" w:type="dxa"/>
            <w:gridSpan w:val="3"/>
          </w:tcPr>
          <w:p w14:paraId="0F7CC6D7" w14:textId="12898ADF" w:rsidR="007A1F9E" w:rsidRPr="004737E0" w:rsidRDefault="000E1E7D">
            <w:pPr>
              <w:pStyle w:val="TableParagraph"/>
              <w:spacing w:before="71"/>
              <w:ind w:left="145"/>
              <w:rPr>
                <w:rFonts w:asciiTheme="majorHAnsi" w:hAnsiTheme="majorHAnsi"/>
              </w:rPr>
            </w:pPr>
            <w:r w:rsidRPr="004737E0">
              <w:rPr>
                <w:rFonts w:asciiTheme="majorHAnsi" w:hAnsiTheme="majorHAnsi"/>
              </w:rPr>
              <w:t>All</w:t>
            </w:r>
            <w:r w:rsidRPr="004737E0">
              <w:rPr>
                <w:rFonts w:asciiTheme="majorHAnsi" w:hAnsiTheme="majorHAnsi"/>
                <w:spacing w:val="-3"/>
              </w:rPr>
              <w:t xml:space="preserve"> </w:t>
            </w:r>
            <w:r w:rsidRPr="004737E0">
              <w:rPr>
                <w:rFonts w:asciiTheme="majorHAnsi" w:hAnsiTheme="majorHAnsi"/>
              </w:rPr>
              <w:t>subjects</w:t>
            </w:r>
            <w:r w:rsidRPr="004737E0">
              <w:rPr>
                <w:rFonts w:asciiTheme="majorHAnsi" w:hAnsiTheme="majorHAnsi"/>
                <w:spacing w:val="-2"/>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similar</w:t>
            </w:r>
            <w:r w:rsidRPr="004737E0">
              <w:rPr>
                <w:rFonts w:asciiTheme="majorHAnsi" w:hAnsiTheme="majorHAnsi"/>
                <w:spacing w:val="-2"/>
              </w:rPr>
              <w:t xml:space="preserve"> t</w:t>
            </w:r>
            <w:r w:rsidR="007E227F">
              <w:rPr>
                <w:rFonts w:asciiTheme="majorHAnsi" w:hAnsiTheme="majorHAnsi"/>
                <w:spacing w:val="-2"/>
              </w:rPr>
              <w:t>opic</w:t>
            </w:r>
          </w:p>
        </w:tc>
      </w:tr>
      <w:tr w:rsidR="007A1F9E" w:rsidRPr="004737E0" w14:paraId="415121A3" w14:textId="77777777">
        <w:trPr>
          <w:trHeight w:val="704"/>
        </w:trPr>
        <w:tc>
          <w:tcPr>
            <w:tcW w:w="1151" w:type="dxa"/>
            <w:tcBorders>
              <w:right w:val="nil"/>
            </w:tcBorders>
            <w:shd w:val="clear" w:color="auto" w:fill="F3F3F3"/>
          </w:tcPr>
          <w:p w14:paraId="25CF8290"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Objective course</w:t>
            </w:r>
          </w:p>
        </w:tc>
        <w:tc>
          <w:tcPr>
            <w:tcW w:w="704" w:type="dxa"/>
            <w:tcBorders>
              <w:left w:val="nil"/>
              <w:right w:val="nil"/>
            </w:tcBorders>
            <w:shd w:val="clear" w:color="auto" w:fill="F3F3F3"/>
          </w:tcPr>
          <w:p w14:paraId="24D0926D" w14:textId="2D19AD2E" w:rsidR="007A1F9E" w:rsidRPr="004737E0" w:rsidRDefault="000C1FB2">
            <w:pPr>
              <w:pStyle w:val="TableParagraph"/>
              <w:spacing w:before="71"/>
              <w:ind w:right="151"/>
              <w:jc w:val="right"/>
              <w:rPr>
                <w:rFonts w:asciiTheme="majorHAnsi" w:hAnsiTheme="majorHAnsi"/>
              </w:rPr>
            </w:pPr>
            <w:r w:rsidRPr="004737E0">
              <w:rPr>
                <w:rFonts w:asciiTheme="majorHAnsi" w:hAnsiTheme="majorHAnsi"/>
                <w:spacing w:val="-5"/>
              </w:rPr>
              <w:t>O</w:t>
            </w:r>
            <w:r w:rsidR="000E1E7D" w:rsidRPr="004737E0">
              <w:rPr>
                <w:rFonts w:asciiTheme="majorHAnsi" w:hAnsiTheme="majorHAnsi"/>
                <w:spacing w:val="-5"/>
              </w:rPr>
              <w:t>f</w:t>
            </w:r>
          </w:p>
        </w:tc>
        <w:tc>
          <w:tcPr>
            <w:tcW w:w="695" w:type="dxa"/>
            <w:tcBorders>
              <w:left w:val="nil"/>
            </w:tcBorders>
            <w:shd w:val="clear" w:color="auto" w:fill="F3F3F3"/>
          </w:tcPr>
          <w:p w14:paraId="708E1757" w14:textId="77777777" w:rsidR="007A1F9E" w:rsidRPr="004737E0" w:rsidRDefault="000E1E7D">
            <w:pPr>
              <w:pStyle w:val="TableParagraph"/>
              <w:spacing w:before="71"/>
              <w:ind w:left="109"/>
              <w:jc w:val="center"/>
              <w:rPr>
                <w:rFonts w:asciiTheme="majorHAnsi" w:hAnsiTheme="majorHAnsi"/>
              </w:rPr>
            </w:pPr>
            <w:r w:rsidRPr="004737E0">
              <w:rPr>
                <w:rFonts w:asciiTheme="majorHAnsi" w:hAnsiTheme="majorHAnsi"/>
                <w:spacing w:val="-5"/>
              </w:rPr>
              <w:t>the</w:t>
            </w:r>
          </w:p>
        </w:tc>
        <w:tc>
          <w:tcPr>
            <w:tcW w:w="6629" w:type="dxa"/>
            <w:gridSpan w:val="3"/>
          </w:tcPr>
          <w:p w14:paraId="16226A35" w14:textId="77777777" w:rsidR="007A1F9E" w:rsidRPr="004737E0" w:rsidRDefault="000E1E7D">
            <w:pPr>
              <w:pStyle w:val="TableParagraph"/>
              <w:spacing w:before="71"/>
              <w:ind w:left="145"/>
              <w:rPr>
                <w:rFonts w:asciiTheme="majorHAnsi" w:hAnsiTheme="majorHAnsi"/>
              </w:rPr>
            </w:pPr>
            <w:r w:rsidRPr="004737E0">
              <w:rPr>
                <w:rFonts w:asciiTheme="majorHAnsi" w:hAnsiTheme="majorHAnsi"/>
              </w:rPr>
              <w:t>critically</w:t>
            </w:r>
            <w:r w:rsidRPr="004737E0">
              <w:rPr>
                <w:rFonts w:asciiTheme="majorHAnsi" w:hAnsiTheme="majorHAnsi"/>
                <w:spacing w:val="80"/>
              </w:rPr>
              <w:t xml:space="preserve"> </w:t>
            </w:r>
            <w:r w:rsidRPr="004737E0">
              <w:rPr>
                <w:rFonts w:asciiTheme="majorHAnsi" w:hAnsiTheme="majorHAnsi"/>
              </w:rPr>
              <w:t>interpret</w:t>
            </w:r>
            <w:r w:rsidRPr="004737E0">
              <w:rPr>
                <w:rFonts w:asciiTheme="majorHAnsi" w:hAnsiTheme="majorHAnsi"/>
                <w:spacing w:val="80"/>
                <w:w w:val="150"/>
              </w:rPr>
              <w:t xml:space="preserve"> </w:t>
            </w:r>
            <w:r w:rsidRPr="004737E0">
              <w:rPr>
                <w:rFonts w:asciiTheme="majorHAnsi" w:hAnsiTheme="majorHAnsi"/>
              </w:rPr>
              <w:t>the</w:t>
            </w:r>
            <w:r w:rsidRPr="004737E0">
              <w:rPr>
                <w:rFonts w:asciiTheme="majorHAnsi" w:hAnsiTheme="majorHAnsi"/>
                <w:spacing w:val="80"/>
                <w:w w:val="150"/>
              </w:rPr>
              <w:t xml:space="preserve"> </w:t>
            </w:r>
            <w:r w:rsidRPr="004737E0">
              <w:rPr>
                <w:rFonts w:asciiTheme="majorHAnsi" w:hAnsiTheme="majorHAnsi"/>
              </w:rPr>
              <w:t>most</w:t>
            </w:r>
            <w:r w:rsidRPr="004737E0">
              <w:rPr>
                <w:rFonts w:asciiTheme="majorHAnsi" w:hAnsiTheme="majorHAnsi"/>
                <w:spacing w:val="80"/>
                <w:w w:val="150"/>
              </w:rPr>
              <w:t xml:space="preserve"> </w:t>
            </w:r>
            <w:r w:rsidRPr="004737E0">
              <w:rPr>
                <w:rFonts w:asciiTheme="majorHAnsi" w:hAnsiTheme="majorHAnsi"/>
              </w:rPr>
              <w:t>important</w:t>
            </w:r>
            <w:r w:rsidRPr="004737E0">
              <w:rPr>
                <w:rFonts w:asciiTheme="majorHAnsi" w:hAnsiTheme="majorHAnsi"/>
                <w:spacing w:val="80"/>
                <w:w w:val="150"/>
              </w:rPr>
              <w:t xml:space="preserve"> </w:t>
            </w:r>
            <w:r w:rsidRPr="004737E0">
              <w:rPr>
                <w:rFonts w:asciiTheme="majorHAnsi" w:hAnsiTheme="majorHAnsi"/>
              </w:rPr>
              <w:t>questions</w:t>
            </w:r>
            <w:r w:rsidRPr="004737E0">
              <w:rPr>
                <w:rFonts w:asciiTheme="majorHAnsi" w:hAnsiTheme="majorHAnsi"/>
                <w:spacing w:val="80"/>
                <w:w w:val="150"/>
              </w:rPr>
              <w:t xml:space="preserve"> </w:t>
            </w:r>
            <w:r w:rsidRPr="004737E0">
              <w:rPr>
                <w:rFonts w:asciiTheme="majorHAnsi" w:hAnsiTheme="majorHAnsi"/>
              </w:rPr>
              <w:t>from Croatian history from prehistory to the present day</w:t>
            </w:r>
          </w:p>
        </w:tc>
      </w:tr>
      <w:tr w:rsidR="007A1F9E" w:rsidRPr="004737E0" w14:paraId="165EA1BE" w14:textId="77777777">
        <w:trPr>
          <w:trHeight w:val="2114"/>
        </w:trPr>
        <w:tc>
          <w:tcPr>
            <w:tcW w:w="2550" w:type="dxa"/>
            <w:gridSpan w:val="3"/>
            <w:shd w:val="clear" w:color="auto" w:fill="F3F3F3"/>
          </w:tcPr>
          <w:p w14:paraId="60842E66" w14:textId="77777777" w:rsidR="007A1F9E" w:rsidRPr="004737E0" w:rsidRDefault="007A1F9E">
            <w:pPr>
              <w:pStyle w:val="TableParagraph"/>
              <w:rPr>
                <w:rFonts w:asciiTheme="majorHAnsi" w:hAnsiTheme="majorHAnsi"/>
              </w:rPr>
            </w:pPr>
          </w:p>
          <w:p w14:paraId="49F4E422" w14:textId="77777777" w:rsidR="007A1F9E" w:rsidRPr="004737E0" w:rsidRDefault="007A1F9E">
            <w:pPr>
              <w:pStyle w:val="TableParagraph"/>
              <w:rPr>
                <w:rFonts w:asciiTheme="majorHAnsi" w:hAnsiTheme="majorHAnsi"/>
              </w:rPr>
            </w:pPr>
          </w:p>
          <w:p w14:paraId="52E0C777" w14:textId="77777777" w:rsidR="007A1F9E" w:rsidRPr="004737E0" w:rsidRDefault="007A1F9E">
            <w:pPr>
              <w:pStyle w:val="TableParagraph"/>
              <w:spacing w:before="74"/>
              <w:rPr>
                <w:rFonts w:asciiTheme="majorHAnsi" w:hAnsiTheme="majorHAnsi"/>
              </w:rPr>
            </w:pPr>
          </w:p>
          <w:p w14:paraId="1450F547"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629" w:type="dxa"/>
            <w:gridSpan w:val="3"/>
          </w:tcPr>
          <w:p w14:paraId="00DE5E7E" w14:textId="77777777" w:rsidR="007A1F9E" w:rsidRPr="004737E0" w:rsidRDefault="000E1E7D" w:rsidP="00B87C5C">
            <w:pPr>
              <w:pStyle w:val="TableParagraph"/>
              <w:numPr>
                <w:ilvl w:val="0"/>
                <w:numId w:val="323"/>
              </w:numPr>
              <w:tabs>
                <w:tab w:val="left" w:pos="378"/>
              </w:tabs>
              <w:spacing w:before="74" w:line="281" w:lineRule="exact"/>
              <w:ind w:left="378" w:hanging="233"/>
              <w:rPr>
                <w:rFonts w:asciiTheme="majorHAnsi" w:hAnsiTheme="majorHAnsi"/>
              </w:rPr>
            </w:pPr>
            <w:r w:rsidRPr="004737E0">
              <w:rPr>
                <w:rFonts w:asciiTheme="majorHAnsi" w:hAnsiTheme="majorHAnsi"/>
              </w:rPr>
              <w:t>compare</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basic</w:t>
            </w:r>
            <w:r w:rsidRPr="004737E0">
              <w:rPr>
                <w:rFonts w:asciiTheme="majorHAnsi" w:hAnsiTheme="majorHAnsi"/>
                <w:spacing w:val="-3"/>
              </w:rPr>
              <w:t xml:space="preserve"> </w:t>
            </w:r>
            <w:r w:rsidRPr="004737E0">
              <w:rPr>
                <w:rFonts w:asciiTheme="majorHAnsi" w:hAnsiTheme="majorHAnsi"/>
              </w:rPr>
              <w:t>terms</w:t>
            </w:r>
            <w:r w:rsidRPr="004737E0">
              <w:rPr>
                <w:rFonts w:asciiTheme="majorHAnsi" w:hAnsiTheme="majorHAnsi"/>
                <w:spacing w:val="-1"/>
              </w:rPr>
              <w:t xml:space="preserve"> </w:t>
            </w:r>
            <w:r w:rsidRPr="004737E0">
              <w:rPr>
                <w:rFonts w:asciiTheme="majorHAnsi" w:hAnsiTheme="majorHAnsi"/>
              </w:rPr>
              <w:t>from</w:t>
            </w:r>
            <w:r w:rsidRPr="004737E0">
              <w:rPr>
                <w:rFonts w:asciiTheme="majorHAnsi" w:hAnsiTheme="majorHAnsi"/>
                <w:spacing w:val="-3"/>
              </w:rPr>
              <w:t xml:space="preserve"> </w:t>
            </w:r>
            <w:r w:rsidRPr="004737E0">
              <w:rPr>
                <w:rFonts w:asciiTheme="majorHAnsi" w:hAnsiTheme="majorHAnsi"/>
              </w:rPr>
              <w:t>our</w:t>
            </w:r>
            <w:r w:rsidRPr="004737E0">
              <w:rPr>
                <w:rFonts w:asciiTheme="majorHAnsi" w:hAnsiTheme="majorHAnsi"/>
                <w:spacing w:val="-3"/>
              </w:rPr>
              <w:t xml:space="preserve"> </w:t>
            </w:r>
            <w:r w:rsidRPr="004737E0">
              <w:rPr>
                <w:rFonts w:asciiTheme="majorHAnsi" w:hAnsiTheme="majorHAnsi"/>
              </w:rPr>
              <w:t>national</w:t>
            </w:r>
            <w:r w:rsidRPr="004737E0">
              <w:rPr>
                <w:rFonts w:asciiTheme="majorHAnsi" w:hAnsiTheme="majorHAnsi"/>
                <w:spacing w:val="-2"/>
              </w:rPr>
              <w:t xml:space="preserve"> history</w:t>
            </w:r>
          </w:p>
          <w:p w14:paraId="6DDBB600" w14:textId="77777777" w:rsidR="007A1F9E" w:rsidRPr="004737E0" w:rsidRDefault="000E1E7D" w:rsidP="00B87C5C">
            <w:pPr>
              <w:pStyle w:val="TableParagraph"/>
              <w:numPr>
                <w:ilvl w:val="0"/>
                <w:numId w:val="323"/>
              </w:numPr>
              <w:tabs>
                <w:tab w:val="left" w:pos="412"/>
              </w:tabs>
              <w:ind w:left="145" w:right="123" w:firstLine="0"/>
              <w:rPr>
                <w:rFonts w:asciiTheme="majorHAnsi" w:hAnsiTheme="majorHAnsi"/>
              </w:rPr>
            </w:pPr>
            <w:r w:rsidRPr="004737E0">
              <w:rPr>
                <w:rFonts w:asciiTheme="majorHAnsi" w:hAnsiTheme="majorHAnsi"/>
              </w:rPr>
              <w:t>critically</w:t>
            </w:r>
            <w:r w:rsidRPr="004737E0">
              <w:rPr>
                <w:rFonts w:asciiTheme="majorHAnsi" w:hAnsiTheme="majorHAnsi"/>
                <w:spacing w:val="26"/>
              </w:rPr>
              <w:t xml:space="preserve"> </w:t>
            </w:r>
            <w:r w:rsidRPr="004737E0">
              <w:rPr>
                <w:rFonts w:asciiTheme="majorHAnsi" w:hAnsiTheme="majorHAnsi"/>
              </w:rPr>
              <w:t>analyze</w:t>
            </w:r>
            <w:r w:rsidRPr="004737E0">
              <w:rPr>
                <w:rFonts w:asciiTheme="majorHAnsi" w:hAnsiTheme="majorHAnsi"/>
                <w:spacing w:val="27"/>
              </w:rPr>
              <w:t xml:space="preserve"> </w:t>
            </w:r>
            <w:r w:rsidRPr="004737E0">
              <w:rPr>
                <w:rFonts w:asciiTheme="majorHAnsi" w:hAnsiTheme="majorHAnsi"/>
              </w:rPr>
              <w:t>essential</w:t>
            </w:r>
            <w:r w:rsidRPr="004737E0">
              <w:rPr>
                <w:rFonts w:asciiTheme="majorHAnsi" w:hAnsiTheme="majorHAnsi"/>
                <w:spacing w:val="27"/>
              </w:rPr>
              <w:t xml:space="preserve"> </w:t>
            </w:r>
            <w:r w:rsidRPr="004737E0">
              <w:rPr>
                <w:rFonts w:asciiTheme="majorHAnsi" w:hAnsiTheme="majorHAnsi"/>
              </w:rPr>
              <w:t>features</w:t>
            </w:r>
            <w:r w:rsidRPr="004737E0">
              <w:rPr>
                <w:rFonts w:asciiTheme="majorHAnsi" w:hAnsiTheme="majorHAnsi"/>
                <w:spacing w:val="28"/>
              </w:rPr>
              <w:t xml:space="preserve"> </w:t>
            </w:r>
            <w:r w:rsidRPr="004737E0">
              <w:rPr>
                <w:rFonts w:asciiTheme="majorHAnsi" w:hAnsiTheme="majorHAnsi"/>
              </w:rPr>
              <w:t>and</w:t>
            </w:r>
            <w:r w:rsidRPr="004737E0">
              <w:rPr>
                <w:rFonts w:asciiTheme="majorHAnsi" w:hAnsiTheme="majorHAnsi"/>
                <w:spacing w:val="26"/>
              </w:rPr>
              <w:t xml:space="preserve"> </w:t>
            </w:r>
            <w:r w:rsidRPr="004737E0">
              <w:rPr>
                <w:rFonts w:asciiTheme="majorHAnsi" w:hAnsiTheme="majorHAnsi"/>
              </w:rPr>
              <w:t>phenomena</w:t>
            </w:r>
            <w:r w:rsidRPr="004737E0">
              <w:rPr>
                <w:rFonts w:asciiTheme="majorHAnsi" w:hAnsiTheme="majorHAnsi"/>
                <w:spacing w:val="28"/>
              </w:rPr>
              <w:t xml:space="preserve"> </w:t>
            </w:r>
            <w:r w:rsidRPr="004737E0">
              <w:rPr>
                <w:rFonts w:asciiTheme="majorHAnsi" w:hAnsiTheme="majorHAnsi"/>
              </w:rPr>
              <w:t>in</w:t>
            </w:r>
            <w:r w:rsidRPr="004737E0">
              <w:rPr>
                <w:rFonts w:asciiTheme="majorHAnsi" w:hAnsiTheme="majorHAnsi"/>
                <w:spacing w:val="28"/>
              </w:rPr>
              <w:t xml:space="preserve"> </w:t>
            </w:r>
            <w:r w:rsidRPr="004737E0">
              <w:rPr>
                <w:rFonts w:asciiTheme="majorHAnsi" w:hAnsiTheme="majorHAnsi"/>
              </w:rPr>
              <w:t>an interdisciplinary manner</w:t>
            </w:r>
          </w:p>
          <w:p w14:paraId="20E220FA" w14:textId="77777777" w:rsidR="007A1F9E" w:rsidRPr="004737E0" w:rsidRDefault="000E1E7D" w:rsidP="00B87C5C">
            <w:pPr>
              <w:pStyle w:val="TableParagraph"/>
              <w:numPr>
                <w:ilvl w:val="0"/>
                <w:numId w:val="323"/>
              </w:numPr>
              <w:tabs>
                <w:tab w:val="left" w:pos="369"/>
              </w:tabs>
              <w:spacing w:before="1"/>
              <w:ind w:left="145" w:right="120" w:firstLine="0"/>
              <w:rPr>
                <w:rFonts w:asciiTheme="majorHAnsi" w:hAnsiTheme="majorHAnsi"/>
              </w:rPr>
            </w:pPr>
            <w:r w:rsidRPr="004737E0">
              <w:rPr>
                <w:rFonts w:asciiTheme="majorHAnsi" w:hAnsiTheme="majorHAnsi"/>
              </w:rPr>
              <w:t>explain</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importance</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most</w:t>
            </w:r>
            <w:r w:rsidRPr="004737E0">
              <w:rPr>
                <w:rFonts w:asciiTheme="majorHAnsi" w:hAnsiTheme="majorHAnsi"/>
                <w:spacing w:val="-13"/>
              </w:rPr>
              <w:t xml:space="preserve"> </w:t>
            </w:r>
            <w:r w:rsidRPr="004737E0">
              <w:rPr>
                <w:rFonts w:asciiTheme="majorHAnsi" w:hAnsiTheme="majorHAnsi"/>
              </w:rPr>
              <w:t>famous</w:t>
            </w:r>
            <w:r w:rsidRPr="004737E0">
              <w:rPr>
                <w:rFonts w:asciiTheme="majorHAnsi" w:hAnsiTheme="majorHAnsi"/>
                <w:spacing w:val="-13"/>
              </w:rPr>
              <w:t xml:space="preserve"> </w:t>
            </w:r>
            <w:r w:rsidRPr="004737E0">
              <w:rPr>
                <w:rFonts w:asciiTheme="majorHAnsi" w:hAnsiTheme="majorHAnsi"/>
              </w:rPr>
              <w:t>personalities</w:t>
            </w:r>
            <w:r w:rsidRPr="004737E0">
              <w:rPr>
                <w:rFonts w:asciiTheme="majorHAnsi" w:hAnsiTheme="majorHAnsi"/>
                <w:spacing w:val="-13"/>
              </w:rPr>
              <w:t xml:space="preserve"> </w:t>
            </w:r>
            <w:r w:rsidRPr="004737E0">
              <w:rPr>
                <w:rFonts w:asciiTheme="majorHAnsi" w:hAnsiTheme="majorHAnsi"/>
              </w:rPr>
              <w:t xml:space="preserve">and </w:t>
            </w:r>
            <w:r w:rsidRPr="004737E0">
              <w:rPr>
                <w:rFonts w:asciiTheme="majorHAnsi" w:hAnsiTheme="majorHAnsi"/>
                <w:spacing w:val="-2"/>
              </w:rPr>
              <w:t>events</w:t>
            </w:r>
          </w:p>
          <w:p w14:paraId="1E17E952" w14:textId="77777777" w:rsidR="007A1F9E" w:rsidRPr="004737E0" w:rsidRDefault="000E1E7D" w:rsidP="00B87C5C">
            <w:pPr>
              <w:pStyle w:val="TableParagraph"/>
              <w:numPr>
                <w:ilvl w:val="0"/>
                <w:numId w:val="323"/>
              </w:numPr>
              <w:tabs>
                <w:tab w:val="left" w:pos="385"/>
              </w:tabs>
              <w:ind w:left="145" w:right="124" w:firstLine="0"/>
              <w:rPr>
                <w:rFonts w:asciiTheme="majorHAnsi" w:hAnsiTheme="majorHAnsi"/>
              </w:rPr>
            </w:pPr>
            <w:r w:rsidRPr="004737E0">
              <w:rPr>
                <w:rFonts w:asciiTheme="majorHAnsi" w:hAnsiTheme="majorHAnsi"/>
              </w:rPr>
              <w:t>evaluate how to apply the acquired knowledge and skills in future work with students</w:t>
            </w:r>
          </w:p>
        </w:tc>
      </w:tr>
      <w:tr w:rsidR="007A1F9E" w:rsidRPr="004737E0" w14:paraId="6AEF7202" w14:textId="77777777">
        <w:trPr>
          <w:trHeight w:val="3393"/>
        </w:trPr>
        <w:tc>
          <w:tcPr>
            <w:tcW w:w="2550" w:type="dxa"/>
            <w:gridSpan w:val="3"/>
            <w:shd w:val="clear" w:color="auto" w:fill="F3F3F3"/>
          </w:tcPr>
          <w:p w14:paraId="476FBD48" w14:textId="77777777" w:rsidR="007A1F9E" w:rsidRPr="004737E0" w:rsidRDefault="007A1F9E">
            <w:pPr>
              <w:pStyle w:val="TableParagraph"/>
              <w:rPr>
                <w:rFonts w:asciiTheme="majorHAnsi" w:hAnsiTheme="majorHAnsi"/>
              </w:rPr>
            </w:pPr>
          </w:p>
          <w:p w14:paraId="24BD4308" w14:textId="77777777" w:rsidR="007A1F9E" w:rsidRPr="004737E0" w:rsidRDefault="007A1F9E">
            <w:pPr>
              <w:pStyle w:val="TableParagraph"/>
              <w:rPr>
                <w:rFonts w:asciiTheme="majorHAnsi" w:hAnsiTheme="majorHAnsi"/>
              </w:rPr>
            </w:pPr>
          </w:p>
          <w:p w14:paraId="0BC15583" w14:textId="77777777" w:rsidR="007A1F9E" w:rsidRPr="004737E0" w:rsidRDefault="007A1F9E">
            <w:pPr>
              <w:pStyle w:val="TableParagraph"/>
              <w:rPr>
                <w:rFonts w:asciiTheme="majorHAnsi" w:hAnsiTheme="majorHAnsi"/>
              </w:rPr>
            </w:pPr>
          </w:p>
          <w:p w14:paraId="12FA40A2" w14:textId="77777777" w:rsidR="007A1F9E" w:rsidRPr="004737E0" w:rsidRDefault="007A1F9E">
            <w:pPr>
              <w:pStyle w:val="TableParagraph"/>
              <w:rPr>
                <w:rFonts w:asciiTheme="majorHAnsi" w:hAnsiTheme="majorHAnsi"/>
              </w:rPr>
            </w:pPr>
          </w:p>
          <w:p w14:paraId="258E499D" w14:textId="77777777" w:rsidR="007A1F9E" w:rsidRPr="004737E0" w:rsidRDefault="007A1F9E">
            <w:pPr>
              <w:pStyle w:val="TableParagraph"/>
              <w:spacing w:before="157"/>
              <w:rPr>
                <w:rFonts w:asciiTheme="majorHAnsi" w:hAnsiTheme="majorHAnsi"/>
              </w:rPr>
            </w:pPr>
          </w:p>
          <w:p w14:paraId="5EAADFCE" w14:textId="77777777" w:rsidR="007A1F9E" w:rsidRPr="004737E0" w:rsidRDefault="000E1E7D">
            <w:pPr>
              <w:pStyle w:val="TableParagraph"/>
              <w:ind w:left="107"/>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629" w:type="dxa"/>
            <w:gridSpan w:val="3"/>
          </w:tcPr>
          <w:p w14:paraId="5C58BE85" w14:textId="77777777" w:rsidR="007A1F9E" w:rsidRPr="004737E0" w:rsidRDefault="000E1E7D" w:rsidP="00B87C5C">
            <w:pPr>
              <w:pStyle w:val="TableParagraph"/>
              <w:numPr>
                <w:ilvl w:val="0"/>
                <w:numId w:val="322"/>
              </w:numPr>
              <w:tabs>
                <w:tab w:val="left" w:pos="342"/>
              </w:tabs>
              <w:spacing w:before="16" w:line="281" w:lineRule="exact"/>
              <w:ind w:left="342" w:hanging="233"/>
              <w:jc w:val="both"/>
              <w:rPr>
                <w:rFonts w:asciiTheme="majorHAnsi" w:hAnsiTheme="majorHAnsi"/>
              </w:rPr>
            </w:pPr>
            <w:r w:rsidRPr="004737E0">
              <w:rPr>
                <w:rFonts w:asciiTheme="majorHAnsi" w:hAnsiTheme="majorHAnsi"/>
              </w:rPr>
              <w:t>History</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its</w:t>
            </w:r>
            <w:r w:rsidRPr="004737E0">
              <w:rPr>
                <w:rFonts w:asciiTheme="majorHAnsi" w:hAnsiTheme="majorHAnsi"/>
                <w:spacing w:val="-2"/>
              </w:rPr>
              <w:t xml:space="preserve"> meaning</w:t>
            </w:r>
          </w:p>
          <w:p w14:paraId="5391E89B" w14:textId="77777777" w:rsidR="007A1F9E" w:rsidRPr="004737E0" w:rsidRDefault="000E1E7D" w:rsidP="00B87C5C">
            <w:pPr>
              <w:pStyle w:val="TableParagraph"/>
              <w:numPr>
                <w:ilvl w:val="0"/>
                <w:numId w:val="322"/>
              </w:numPr>
              <w:tabs>
                <w:tab w:val="left" w:pos="342"/>
              </w:tabs>
              <w:ind w:left="109" w:right="86" w:firstLine="0"/>
              <w:jc w:val="both"/>
              <w:rPr>
                <w:rFonts w:asciiTheme="majorHAnsi" w:hAnsiTheme="majorHAnsi"/>
              </w:rPr>
            </w:pPr>
            <w:r w:rsidRPr="004737E0">
              <w:rPr>
                <w:rFonts w:asciiTheme="majorHAnsi" w:hAnsiTheme="majorHAnsi"/>
              </w:rPr>
              <w:t>Brief</w:t>
            </w:r>
            <w:r w:rsidRPr="004737E0">
              <w:rPr>
                <w:rFonts w:asciiTheme="majorHAnsi" w:hAnsiTheme="majorHAnsi"/>
                <w:spacing w:val="-5"/>
              </w:rPr>
              <w:t xml:space="preserve"> </w:t>
            </w:r>
            <w:r w:rsidRPr="004737E0">
              <w:rPr>
                <w:rFonts w:asciiTheme="majorHAnsi" w:hAnsiTheme="majorHAnsi"/>
              </w:rPr>
              <w:t>overview</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Croatian</w:t>
            </w:r>
            <w:r w:rsidRPr="004737E0">
              <w:rPr>
                <w:rFonts w:asciiTheme="majorHAnsi" w:hAnsiTheme="majorHAnsi"/>
                <w:spacing w:val="-5"/>
              </w:rPr>
              <w:t xml:space="preserve"> </w:t>
            </w:r>
            <w:r w:rsidRPr="004737E0">
              <w:rPr>
                <w:rFonts w:asciiTheme="majorHAnsi" w:hAnsiTheme="majorHAnsi"/>
              </w:rPr>
              <w:t>history:</w:t>
            </w:r>
            <w:r w:rsidRPr="004737E0">
              <w:rPr>
                <w:rFonts w:asciiTheme="majorHAnsi" w:hAnsiTheme="majorHAnsi"/>
                <w:spacing w:val="-5"/>
              </w:rPr>
              <w:t xml:space="preserve"> </w:t>
            </w:r>
            <w:r w:rsidRPr="004737E0">
              <w:rPr>
                <w:rFonts w:asciiTheme="majorHAnsi" w:hAnsiTheme="majorHAnsi"/>
              </w:rPr>
              <w:t>ancient</w:t>
            </w:r>
            <w:r w:rsidRPr="004737E0">
              <w:rPr>
                <w:rFonts w:asciiTheme="majorHAnsi" w:hAnsiTheme="majorHAnsi"/>
                <w:spacing w:val="-7"/>
              </w:rPr>
              <w:t xml:space="preserve"> </w:t>
            </w:r>
            <w:r w:rsidRPr="004737E0">
              <w:rPr>
                <w:rFonts w:asciiTheme="majorHAnsi" w:hAnsiTheme="majorHAnsi"/>
              </w:rPr>
              <w:t>times;</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Middle Ages (from the settlement to 1526); modern era (XVI-XIX centuries); contemporary history.</w:t>
            </w:r>
          </w:p>
          <w:p w14:paraId="1F95588E" w14:textId="77777777" w:rsidR="007A1F9E" w:rsidRPr="004737E0" w:rsidRDefault="000E1E7D" w:rsidP="00B87C5C">
            <w:pPr>
              <w:pStyle w:val="TableParagraph"/>
              <w:numPr>
                <w:ilvl w:val="0"/>
                <w:numId w:val="322"/>
              </w:numPr>
              <w:tabs>
                <w:tab w:val="left" w:pos="347"/>
              </w:tabs>
              <w:ind w:left="109" w:right="89" w:firstLine="0"/>
              <w:jc w:val="both"/>
              <w:rPr>
                <w:rFonts w:asciiTheme="majorHAnsi" w:hAnsiTheme="majorHAnsi"/>
              </w:rPr>
            </w:pPr>
            <w:r w:rsidRPr="004737E0">
              <w:rPr>
                <w:rFonts w:asciiTheme="majorHAnsi" w:hAnsiTheme="majorHAnsi"/>
              </w:rPr>
              <w:t>Settlement</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Croats,</w:t>
            </w:r>
            <w:r w:rsidRPr="004737E0">
              <w:rPr>
                <w:rFonts w:asciiTheme="majorHAnsi" w:hAnsiTheme="majorHAnsi"/>
                <w:spacing w:val="-3"/>
              </w:rPr>
              <w:t xml:space="preserve"> </w:t>
            </w:r>
            <w:r w:rsidRPr="004737E0">
              <w:rPr>
                <w:rFonts w:asciiTheme="majorHAnsi" w:hAnsiTheme="majorHAnsi"/>
              </w:rPr>
              <w:t>princes,</w:t>
            </w:r>
            <w:r w:rsidRPr="004737E0">
              <w:rPr>
                <w:rFonts w:asciiTheme="majorHAnsi" w:hAnsiTheme="majorHAnsi"/>
                <w:spacing w:val="-1"/>
              </w:rPr>
              <w:t xml:space="preserve"> </w:t>
            </w:r>
            <w:r w:rsidRPr="004737E0">
              <w:rPr>
                <w:rFonts w:asciiTheme="majorHAnsi" w:hAnsiTheme="majorHAnsi"/>
              </w:rPr>
              <w:t>kings,</w:t>
            </w:r>
            <w:r w:rsidRPr="004737E0">
              <w:rPr>
                <w:rFonts w:asciiTheme="majorHAnsi" w:hAnsiTheme="majorHAnsi"/>
                <w:spacing w:val="-1"/>
              </w:rPr>
              <w:t xml:space="preserve"> </w:t>
            </w:r>
            <w:r w:rsidRPr="004737E0">
              <w:rPr>
                <w:rFonts w:asciiTheme="majorHAnsi" w:hAnsiTheme="majorHAnsi"/>
              </w:rPr>
              <w:t>cities,</w:t>
            </w:r>
            <w:r w:rsidRPr="004737E0">
              <w:rPr>
                <w:rFonts w:asciiTheme="majorHAnsi" w:hAnsiTheme="majorHAnsi"/>
                <w:spacing w:val="-3"/>
              </w:rPr>
              <w:t xml:space="preserve"> </w:t>
            </w:r>
            <w:r w:rsidRPr="004737E0">
              <w:rPr>
                <w:rFonts w:asciiTheme="majorHAnsi" w:hAnsiTheme="majorHAnsi"/>
              </w:rPr>
              <w:t>feudal</w:t>
            </w:r>
            <w:r w:rsidRPr="004737E0">
              <w:rPr>
                <w:rFonts w:asciiTheme="majorHAnsi" w:hAnsiTheme="majorHAnsi"/>
                <w:spacing w:val="-2"/>
              </w:rPr>
              <w:t xml:space="preserve"> </w:t>
            </w:r>
            <w:r w:rsidRPr="004737E0">
              <w:rPr>
                <w:rFonts w:asciiTheme="majorHAnsi" w:hAnsiTheme="majorHAnsi"/>
              </w:rPr>
              <w:t>nobles</w:t>
            </w:r>
            <w:r w:rsidRPr="004737E0">
              <w:rPr>
                <w:rFonts w:asciiTheme="majorHAnsi" w:hAnsiTheme="majorHAnsi"/>
                <w:spacing w:val="-2"/>
              </w:rPr>
              <w:t xml:space="preserve"> </w:t>
            </w:r>
            <w:r w:rsidRPr="004737E0">
              <w:rPr>
                <w:rFonts w:asciiTheme="majorHAnsi" w:hAnsiTheme="majorHAnsi"/>
              </w:rPr>
              <w:t>and their families, society, cultural heritage</w:t>
            </w:r>
          </w:p>
          <w:p w14:paraId="3F72F5AF" w14:textId="77777777" w:rsidR="007A1F9E" w:rsidRPr="004737E0" w:rsidRDefault="000E1E7D" w:rsidP="00B87C5C">
            <w:pPr>
              <w:pStyle w:val="TableParagraph"/>
              <w:numPr>
                <w:ilvl w:val="0"/>
                <w:numId w:val="322"/>
              </w:numPr>
              <w:tabs>
                <w:tab w:val="left" w:pos="342"/>
              </w:tabs>
              <w:ind w:left="109" w:right="85" w:firstLine="0"/>
              <w:jc w:val="both"/>
              <w:rPr>
                <w:rFonts w:asciiTheme="majorHAnsi" w:hAnsiTheme="majorHAnsi"/>
              </w:rPr>
            </w:pPr>
            <w:r w:rsidRPr="004737E0">
              <w:rPr>
                <w:rFonts w:asciiTheme="majorHAnsi" w:hAnsiTheme="majorHAnsi"/>
              </w:rPr>
              <w:t>Wars</w:t>
            </w:r>
            <w:r w:rsidRPr="004737E0">
              <w:rPr>
                <w:rFonts w:asciiTheme="majorHAnsi" w:hAnsiTheme="majorHAnsi"/>
                <w:spacing w:val="-6"/>
              </w:rPr>
              <w:t xml:space="preserve"> </w:t>
            </w:r>
            <w:r w:rsidRPr="004737E0">
              <w:rPr>
                <w:rFonts w:asciiTheme="majorHAnsi" w:hAnsiTheme="majorHAnsi"/>
              </w:rPr>
              <w:t>with</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Ottomans,</w:t>
            </w:r>
            <w:r w:rsidRPr="004737E0">
              <w:rPr>
                <w:rFonts w:asciiTheme="majorHAnsi" w:hAnsiTheme="majorHAnsi"/>
                <w:spacing w:val="-8"/>
              </w:rPr>
              <w:t xml:space="preserve"> </w:t>
            </w:r>
            <w:r w:rsidRPr="004737E0">
              <w:rPr>
                <w:rFonts w:asciiTheme="majorHAnsi" w:hAnsiTheme="majorHAnsi"/>
              </w:rPr>
              <w:t>Military</w:t>
            </w:r>
            <w:r w:rsidRPr="004737E0">
              <w:rPr>
                <w:rFonts w:asciiTheme="majorHAnsi" w:hAnsiTheme="majorHAnsi"/>
                <w:spacing w:val="-7"/>
              </w:rPr>
              <w:t xml:space="preserve"> </w:t>
            </w:r>
            <w:r w:rsidRPr="004737E0">
              <w:rPr>
                <w:rFonts w:asciiTheme="majorHAnsi" w:hAnsiTheme="majorHAnsi"/>
              </w:rPr>
              <w:t>border;</w:t>
            </w:r>
            <w:r w:rsidRPr="004737E0">
              <w:rPr>
                <w:rFonts w:asciiTheme="majorHAnsi" w:hAnsiTheme="majorHAnsi"/>
                <w:spacing w:val="-8"/>
              </w:rPr>
              <w:t xml:space="preserve"> </w:t>
            </w:r>
            <w:r w:rsidRPr="004737E0">
              <w:rPr>
                <w:rFonts w:asciiTheme="majorHAnsi" w:hAnsiTheme="majorHAnsi"/>
              </w:rPr>
              <w:t>Venetian,</w:t>
            </w:r>
            <w:r w:rsidRPr="004737E0">
              <w:rPr>
                <w:rFonts w:asciiTheme="majorHAnsi" w:hAnsiTheme="majorHAnsi"/>
                <w:spacing w:val="-6"/>
              </w:rPr>
              <w:t xml:space="preserve"> </w:t>
            </w:r>
            <w:r w:rsidRPr="004737E0">
              <w:rPr>
                <w:rFonts w:asciiTheme="majorHAnsi" w:hAnsiTheme="majorHAnsi"/>
              </w:rPr>
              <w:t>Austrian and French rule in our regions</w:t>
            </w:r>
          </w:p>
          <w:p w14:paraId="384819F5" w14:textId="77777777" w:rsidR="007A1F9E" w:rsidRPr="004737E0" w:rsidRDefault="000E1E7D" w:rsidP="00B87C5C">
            <w:pPr>
              <w:pStyle w:val="TableParagraph"/>
              <w:numPr>
                <w:ilvl w:val="0"/>
                <w:numId w:val="322"/>
              </w:numPr>
              <w:tabs>
                <w:tab w:val="left" w:pos="465"/>
              </w:tabs>
              <w:spacing w:before="1"/>
              <w:ind w:left="109" w:right="90" w:firstLine="0"/>
              <w:jc w:val="both"/>
              <w:rPr>
                <w:rFonts w:asciiTheme="majorHAnsi" w:hAnsiTheme="majorHAnsi"/>
              </w:rPr>
            </w:pPr>
            <w:r w:rsidRPr="004737E0">
              <w:rPr>
                <w:rFonts w:asciiTheme="majorHAnsi" w:hAnsiTheme="majorHAnsi"/>
              </w:rPr>
              <w:t>Political parties, state legal identity, wars (with the Ottomans, the First World War, the Second World War, the Homeland War)...</w:t>
            </w:r>
          </w:p>
          <w:p w14:paraId="4118AE9C" w14:textId="77777777" w:rsidR="007A1F9E" w:rsidRPr="004737E0" w:rsidRDefault="000E1E7D" w:rsidP="00B87C5C">
            <w:pPr>
              <w:pStyle w:val="TableParagraph"/>
              <w:numPr>
                <w:ilvl w:val="0"/>
                <w:numId w:val="322"/>
              </w:numPr>
              <w:tabs>
                <w:tab w:val="left" w:pos="342"/>
              </w:tabs>
              <w:spacing w:before="1" w:line="260" w:lineRule="exact"/>
              <w:ind w:left="342" w:hanging="233"/>
              <w:jc w:val="both"/>
              <w:rPr>
                <w:rFonts w:asciiTheme="majorHAnsi" w:hAnsiTheme="majorHAnsi"/>
              </w:rPr>
            </w:pPr>
            <w:r w:rsidRPr="004737E0">
              <w:rPr>
                <w:rFonts w:asciiTheme="majorHAnsi" w:hAnsiTheme="majorHAnsi"/>
              </w:rPr>
              <w:t>Field</w:t>
            </w:r>
            <w:r w:rsidRPr="004737E0">
              <w:rPr>
                <w:rFonts w:asciiTheme="majorHAnsi" w:hAnsiTheme="majorHAnsi"/>
                <w:spacing w:val="-5"/>
              </w:rPr>
              <w:t xml:space="preserve"> </w:t>
            </w:r>
            <w:r w:rsidRPr="004737E0">
              <w:rPr>
                <w:rFonts w:asciiTheme="majorHAnsi" w:hAnsiTheme="majorHAnsi"/>
              </w:rPr>
              <w:t>tour</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historical</w:t>
            </w:r>
            <w:r w:rsidRPr="004737E0">
              <w:rPr>
                <w:rFonts w:asciiTheme="majorHAnsi" w:hAnsiTheme="majorHAnsi"/>
                <w:spacing w:val="-2"/>
              </w:rPr>
              <w:t xml:space="preserve"> </w:t>
            </w:r>
            <w:r w:rsidRPr="004737E0">
              <w:rPr>
                <w:rFonts w:asciiTheme="majorHAnsi" w:hAnsiTheme="majorHAnsi"/>
              </w:rPr>
              <w:t>site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Istria</w:t>
            </w:r>
          </w:p>
        </w:tc>
      </w:tr>
    </w:tbl>
    <w:p w14:paraId="7EF5A0AC" w14:textId="77777777" w:rsidR="007A1F9E" w:rsidRPr="004737E0" w:rsidRDefault="007A1F9E">
      <w:pPr>
        <w:pStyle w:val="TableParagraph"/>
        <w:spacing w:line="260" w:lineRule="exact"/>
        <w:jc w:val="both"/>
        <w:rPr>
          <w:rFonts w:asciiTheme="majorHAnsi" w:hAnsiTheme="majorHAnsi"/>
        </w:rPr>
        <w:sectPr w:rsidR="007A1F9E" w:rsidRPr="004737E0">
          <w:pgSz w:w="11910" w:h="16840"/>
          <w:pgMar w:top="1920" w:right="566" w:bottom="1519" w:left="1275" w:header="720" w:footer="720" w:gutter="0"/>
          <w:cols w:space="720"/>
        </w:sectPr>
      </w:pPr>
    </w:p>
    <w:tbl>
      <w:tblPr>
        <w:tblStyle w:val="TableNormal1"/>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2506"/>
        <w:gridCol w:w="1054"/>
        <w:gridCol w:w="694"/>
        <w:gridCol w:w="980"/>
        <w:gridCol w:w="1397"/>
      </w:tblGrid>
      <w:tr w:rsidR="007A1F9E" w:rsidRPr="004737E0" w14:paraId="51172026" w14:textId="77777777">
        <w:trPr>
          <w:trHeight w:val="578"/>
        </w:trPr>
        <w:tc>
          <w:tcPr>
            <w:tcW w:w="2552" w:type="dxa"/>
            <w:vMerge w:val="restart"/>
            <w:shd w:val="clear" w:color="auto" w:fill="F3F3F3"/>
          </w:tcPr>
          <w:p w14:paraId="3021E0B2" w14:textId="4951F855" w:rsidR="007A1F9E" w:rsidRPr="004737E0" w:rsidRDefault="000E1E7D">
            <w:pPr>
              <w:pStyle w:val="TableParagraph"/>
              <w:tabs>
                <w:tab w:val="left" w:pos="973"/>
                <w:tab w:val="left" w:pos="1093"/>
                <w:tab w:val="left" w:pos="1496"/>
                <w:tab w:val="left" w:pos="1563"/>
                <w:tab w:val="left" w:pos="1687"/>
                <w:tab w:val="left" w:pos="1860"/>
                <w:tab w:val="left" w:pos="2155"/>
                <w:tab w:val="left" w:pos="2335"/>
              </w:tabs>
              <w:spacing w:before="261"/>
              <w:ind w:left="9" w:right="-15"/>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activities, teaching</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learning 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506" w:type="dxa"/>
          </w:tcPr>
          <w:p w14:paraId="1EB5CA08" w14:textId="77777777" w:rsidR="007A1F9E" w:rsidRPr="004737E0" w:rsidRDefault="000E1E7D">
            <w:pPr>
              <w:pStyle w:val="TableParagraph"/>
              <w:spacing w:before="156"/>
              <w:ind w:left="8"/>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responsibilities</w:t>
            </w:r>
          </w:p>
        </w:tc>
        <w:tc>
          <w:tcPr>
            <w:tcW w:w="1054" w:type="dxa"/>
          </w:tcPr>
          <w:p w14:paraId="3F1465AE" w14:textId="77777777" w:rsidR="007A1F9E" w:rsidRPr="004737E0" w:rsidRDefault="000E1E7D">
            <w:pPr>
              <w:pStyle w:val="TableParagraph"/>
              <w:spacing w:before="156"/>
              <w:ind w:left="8"/>
              <w:rPr>
                <w:rFonts w:asciiTheme="majorHAnsi" w:hAnsiTheme="majorHAnsi"/>
              </w:rPr>
            </w:pPr>
            <w:r w:rsidRPr="004737E0">
              <w:rPr>
                <w:rFonts w:asciiTheme="majorHAnsi" w:hAnsiTheme="majorHAnsi"/>
                <w:spacing w:val="-2"/>
              </w:rPr>
              <w:t>Outcomes</w:t>
            </w:r>
          </w:p>
        </w:tc>
        <w:tc>
          <w:tcPr>
            <w:tcW w:w="694" w:type="dxa"/>
          </w:tcPr>
          <w:p w14:paraId="0C8D96B6" w14:textId="77777777" w:rsidR="007A1F9E" w:rsidRPr="004737E0" w:rsidRDefault="000E1E7D">
            <w:pPr>
              <w:pStyle w:val="TableParagraph"/>
              <w:spacing w:before="156"/>
              <w:ind w:left="8"/>
              <w:rPr>
                <w:rFonts w:asciiTheme="majorHAnsi" w:hAnsiTheme="majorHAnsi"/>
              </w:rPr>
            </w:pPr>
            <w:r w:rsidRPr="004737E0">
              <w:rPr>
                <w:rFonts w:asciiTheme="majorHAnsi" w:hAnsiTheme="majorHAnsi"/>
                <w:spacing w:val="-2"/>
              </w:rPr>
              <w:t>Hours</w:t>
            </w:r>
          </w:p>
        </w:tc>
        <w:tc>
          <w:tcPr>
            <w:tcW w:w="980" w:type="dxa"/>
          </w:tcPr>
          <w:p w14:paraId="2EDB7712" w14:textId="77777777" w:rsidR="007A1F9E" w:rsidRPr="004737E0" w:rsidRDefault="000E1E7D">
            <w:pPr>
              <w:pStyle w:val="TableParagraph"/>
              <w:spacing w:before="16" w:line="281" w:lineRule="exact"/>
              <w:ind w:left="106"/>
              <w:rPr>
                <w:rFonts w:asciiTheme="majorHAnsi" w:hAnsiTheme="majorHAnsi"/>
              </w:rPr>
            </w:pPr>
            <w:r w:rsidRPr="004737E0">
              <w:rPr>
                <w:rFonts w:asciiTheme="majorHAnsi" w:hAnsiTheme="majorHAnsi"/>
                <w:spacing w:val="-4"/>
              </w:rPr>
              <w:t>ECTS</w:t>
            </w:r>
          </w:p>
          <w:p w14:paraId="3473B4CC" w14:textId="77777777" w:rsidR="007A1F9E" w:rsidRPr="004737E0" w:rsidRDefault="000E1E7D">
            <w:pPr>
              <w:pStyle w:val="TableParagraph"/>
              <w:spacing w:line="260" w:lineRule="exact"/>
              <w:ind w:left="106"/>
              <w:rPr>
                <w:rFonts w:asciiTheme="majorHAnsi" w:hAnsiTheme="majorHAnsi"/>
              </w:rPr>
            </w:pPr>
            <w:r w:rsidRPr="004737E0">
              <w:rPr>
                <w:rFonts w:asciiTheme="majorHAnsi" w:hAnsiTheme="majorHAnsi"/>
                <w:spacing w:val="-2"/>
              </w:rPr>
              <w:t>credits</w:t>
            </w:r>
          </w:p>
        </w:tc>
        <w:tc>
          <w:tcPr>
            <w:tcW w:w="1397" w:type="dxa"/>
          </w:tcPr>
          <w:p w14:paraId="55EBC5FB" w14:textId="77777777" w:rsidR="007A1F9E" w:rsidRPr="004737E0" w:rsidRDefault="000E1E7D">
            <w:pPr>
              <w:pStyle w:val="TableParagraph"/>
              <w:spacing w:line="280" w:lineRule="exact"/>
              <w:ind w:left="106"/>
              <w:rPr>
                <w:rFonts w:asciiTheme="majorHAnsi" w:hAnsiTheme="majorHAnsi"/>
              </w:rPr>
            </w:pPr>
            <w:r w:rsidRPr="004737E0">
              <w:rPr>
                <w:rFonts w:asciiTheme="majorHAnsi" w:hAnsiTheme="majorHAnsi"/>
              </w:rPr>
              <w:t>Grade</w:t>
            </w:r>
            <w:r w:rsidRPr="004737E0">
              <w:rPr>
                <w:rFonts w:asciiTheme="majorHAnsi" w:hAnsiTheme="majorHAnsi"/>
                <w:spacing w:val="-5"/>
              </w:rPr>
              <w:t xml:space="preserve"> </w:t>
            </w:r>
            <w:r w:rsidRPr="004737E0">
              <w:rPr>
                <w:rFonts w:asciiTheme="majorHAnsi" w:hAnsiTheme="majorHAnsi"/>
              </w:rPr>
              <w:t xml:space="preserve">ratio </w:t>
            </w:r>
            <w:r w:rsidRPr="004737E0">
              <w:rPr>
                <w:rFonts w:asciiTheme="majorHAnsi" w:hAnsiTheme="majorHAnsi"/>
                <w:spacing w:val="-4"/>
              </w:rPr>
              <w:t>(%)</w:t>
            </w:r>
          </w:p>
        </w:tc>
      </w:tr>
      <w:tr w:rsidR="007A1F9E" w:rsidRPr="004737E0" w14:paraId="6232F34A" w14:textId="77777777">
        <w:trPr>
          <w:trHeight w:val="296"/>
        </w:trPr>
        <w:tc>
          <w:tcPr>
            <w:tcW w:w="2552" w:type="dxa"/>
            <w:vMerge/>
            <w:tcBorders>
              <w:top w:val="nil"/>
            </w:tcBorders>
            <w:shd w:val="clear" w:color="auto" w:fill="F3F3F3"/>
          </w:tcPr>
          <w:p w14:paraId="7F393634" w14:textId="77777777" w:rsidR="007A1F9E" w:rsidRPr="004737E0" w:rsidRDefault="007A1F9E">
            <w:pPr>
              <w:rPr>
                <w:rFonts w:asciiTheme="majorHAnsi" w:hAnsiTheme="majorHAnsi"/>
              </w:rPr>
            </w:pPr>
          </w:p>
        </w:tc>
        <w:tc>
          <w:tcPr>
            <w:tcW w:w="2506" w:type="dxa"/>
          </w:tcPr>
          <w:p w14:paraId="50E17861" w14:textId="1CDB095A" w:rsidR="007A1F9E" w:rsidRPr="004737E0" w:rsidRDefault="000E1E7D">
            <w:pPr>
              <w:pStyle w:val="TableParagraph"/>
              <w:spacing w:before="16" w:line="260" w:lineRule="exact"/>
              <w:ind w:left="8"/>
              <w:rPr>
                <w:rFonts w:asciiTheme="majorHAnsi" w:hAnsiTheme="majorHAnsi"/>
              </w:rPr>
            </w:pPr>
            <w:r w:rsidRPr="004737E0">
              <w:rPr>
                <w:rFonts w:asciiTheme="majorHAnsi" w:hAnsiTheme="majorHAnsi"/>
              </w:rPr>
              <w:t>a</w:t>
            </w:r>
            <w:r w:rsidR="00F60023" w:rsidRPr="004737E0">
              <w:rPr>
                <w:rFonts w:asciiTheme="majorHAnsi" w:hAnsiTheme="majorHAnsi"/>
              </w:rPr>
              <w:t>ctivity</w:t>
            </w:r>
            <w:r w:rsidRPr="004737E0">
              <w:rPr>
                <w:rFonts w:asciiTheme="majorHAnsi" w:hAnsiTheme="majorHAnsi"/>
                <w:spacing w:val="-3"/>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S</w:t>
            </w:r>
          </w:p>
        </w:tc>
        <w:tc>
          <w:tcPr>
            <w:tcW w:w="1054" w:type="dxa"/>
          </w:tcPr>
          <w:p w14:paraId="74D3F515" w14:textId="77777777" w:rsidR="007A1F9E" w:rsidRPr="004737E0" w:rsidRDefault="000E1E7D">
            <w:pPr>
              <w:pStyle w:val="TableParagraph"/>
              <w:spacing w:before="16" w:line="260" w:lineRule="exact"/>
              <w:ind w:left="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694" w:type="dxa"/>
          </w:tcPr>
          <w:p w14:paraId="026E0A4A" w14:textId="77777777" w:rsidR="007A1F9E" w:rsidRPr="004737E0" w:rsidRDefault="000E1E7D" w:rsidP="00F54880">
            <w:pPr>
              <w:pStyle w:val="TableParagraph"/>
              <w:spacing w:before="16" w:line="260" w:lineRule="exact"/>
              <w:ind w:left="8"/>
              <w:jc w:val="center"/>
              <w:rPr>
                <w:rFonts w:asciiTheme="majorHAnsi" w:hAnsiTheme="majorHAnsi"/>
              </w:rPr>
            </w:pPr>
            <w:r w:rsidRPr="004737E0">
              <w:rPr>
                <w:rFonts w:asciiTheme="majorHAnsi" w:hAnsiTheme="majorHAnsi"/>
                <w:spacing w:val="-5"/>
              </w:rPr>
              <w:t>34</w:t>
            </w:r>
          </w:p>
        </w:tc>
        <w:tc>
          <w:tcPr>
            <w:tcW w:w="980" w:type="dxa"/>
          </w:tcPr>
          <w:p w14:paraId="528D5C79" w14:textId="77777777" w:rsidR="007A1F9E" w:rsidRPr="004737E0" w:rsidRDefault="000E1E7D" w:rsidP="00F54880">
            <w:pPr>
              <w:pStyle w:val="TableParagraph"/>
              <w:spacing w:before="16" w:line="260" w:lineRule="exact"/>
              <w:ind w:left="106"/>
              <w:jc w:val="center"/>
              <w:rPr>
                <w:rFonts w:asciiTheme="majorHAnsi" w:hAnsiTheme="majorHAnsi"/>
              </w:rPr>
            </w:pPr>
            <w:r w:rsidRPr="004737E0">
              <w:rPr>
                <w:rFonts w:asciiTheme="majorHAnsi" w:hAnsiTheme="majorHAnsi"/>
                <w:spacing w:val="-5"/>
              </w:rPr>
              <w:t>1.1</w:t>
            </w:r>
          </w:p>
        </w:tc>
        <w:tc>
          <w:tcPr>
            <w:tcW w:w="1397" w:type="dxa"/>
          </w:tcPr>
          <w:p w14:paraId="14217284" w14:textId="77777777" w:rsidR="007A1F9E" w:rsidRPr="004737E0" w:rsidRDefault="000E1E7D" w:rsidP="00F54880">
            <w:pPr>
              <w:pStyle w:val="TableParagraph"/>
              <w:spacing w:before="16" w:line="260" w:lineRule="exact"/>
              <w:ind w:left="106"/>
              <w:jc w:val="center"/>
              <w:rPr>
                <w:rFonts w:asciiTheme="majorHAnsi" w:hAnsiTheme="majorHAnsi"/>
              </w:rPr>
            </w:pPr>
            <w:r w:rsidRPr="004737E0">
              <w:rPr>
                <w:rFonts w:asciiTheme="majorHAnsi" w:hAnsiTheme="majorHAnsi"/>
                <w:spacing w:val="-5"/>
              </w:rPr>
              <w:t>5%</w:t>
            </w:r>
          </w:p>
        </w:tc>
      </w:tr>
      <w:tr w:rsidR="007A1F9E" w:rsidRPr="004737E0" w14:paraId="303DE834" w14:textId="77777777">
        <w:trPr>
          <w:trHeight w:val="296"/>
        </w:trPr>
        <w:tc>
          <w:tcPr>
            <w:tcW w:w="2552" w:type="dxa"/>
            <w:vMerge/>
            <w:tcBorders>
              <w:top w:val="nil"/>
            </w:tcBorders>
            <w:shd w:val="clear" w:color="auto" w:fill="F3F3F3"/>
          </w:tcPr>
          <w:p w14:paraId="57AC46B5" w14:textId="77777777" w:rsidR="007A1F9E" w:rsidRPr="004737E0" w:rsidRDefault="007A1F9E">
            <w:pPr>
              <w:rPr>
                <w:rFonts w:asciiTheme="majorHAnsi" w:hAnsiTheme="majorHAnsi"/>
              </w:rPr>
            </w:pPr>
          </w:p>
        </w:tc>
        <w:tc>
          <w:tcPr>
            <w:tcW w:w="2506" w:type="dxa"/>
          </w:tcPr>
          <w:p w14:paraId="07216C04" w14:textId="77777777" w:rsidR="007A1F9E" w:rsidRPr="004737E0" w:rsidRDefault="000E1E7D">
            <w:pPr>
              <w:pStyle w:val="TableParagraph"/>
              <w:spacing w:before="14" w:line="263" w:lineRule="exact"/>
              <w:ind w:left="8"/>
              <w:rPr>
                <w:rFonts w:asciiTheme="majorHAnsi" w:hAnsiTheme="majorHAnsi"/>
              </w:rPr>
            </w:pPr>
            <w:r w:rsidRPr="004737E0">
              <w:rPr>
                <w:rFonts w:asciiTheme="majorHAnsi" w:hAnsiTheme="majorHAnsi"/>
              </w:rPr>
              <w:t>seminar</w:t>
            </w:r>
            <w:r w:rsidRPr="004737E0">
              <w:rPr>
                <w:rFonts w:asciiTheme="majorHAnsi" w:hAnsiTheme="majorHAnsi"/>
                <w:spacing w:val="-4"/>
              </w:rPr>
              <w:t xml:space="preserve"> </w:t>
            </w:r>
            <w:r w:rsidRPr="004737E0">
              <w:rPr>
                <w:rFonts w:asciiTheme="majorHAnsi" w:hAnsiTheme="majorHAnsi"/>
                <w:spacing w:val="-2"/>
              </w:rPr>
              <w:t>paper</w:t>
            </w:r>
          </w:p>
        </w:tc>
        <w:tc>
          <w:tcPr>
            <w:tcW w:w="1054" w:type="dxa"/>
          </w:tcPr>
          <w:p w14:paraId="28399C43" w14:textId="77777777" w:rsidR="007A1F9E" w:rsidRPr="004737E0" w:rsidRDefault="000E1E7D">
            <w:pPr>
              <w:pStyle w:val="TableParagraph"/>
              <w:spacing w:before="14" w:line="263" w:lineRule="exact"/>
              <w:ind w:left="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694" w:type="dxa"/>
          </w:tcPr>
          <w:p w14:paraId="452C82C4" w14:textId="77777777" w:rsidR="007A1F9E" w:rsidRPr="004737E0" w:rsidRDefault="000E1E7D" w:rsidP="00F54880">
            <w:pPr>
              <w:pStyle w:val="TableParagraph"/>
              <w:spacing w:before="14" w:line="263" w:lineRule="exact"/>
              <w:ind w:left="8"/>
              <w:jc w:val="center"/>
              <w:rPr>
                <w:rFonts w:asciiTheme="majorHAnsi" w:hAnsiTheme="majorHAnsi"/>
              </w:rPr>
            </w:pPr>
            <w:r w:rsidRPr="004737E0">
              <w:rPr>
                <w:rFonts w:asciiTheme="majorHAnsi" w:hAnsiTheme="majorHAnsi"/>
                <w:spacing w:val="-10"/>
              </w:rPr>
              <w:t>6</w:t>
            </w:r>
          </w:p>
        </w:tc>
        <w:tc>
          <w:tcPr>
            <w:tcW w:w="980" w:type="dxa"/>
          </w:tcPr>
          <w:p w14:paraId="57A17D88" w14:textId="77777777" w:rsidR="007A1F9E" w:rsidRPr="004737E0" w:rsidRDefault="000E1E7D" w:rsidP="00F54880">
            <w:pPr>
              <w:pStyle w:val="TableParagraph"/>
              <w:spacing w:before="14" w:line="263" w:lineRule="exact"/>
              <w:ind w:left="106"/>
              <w:jc w:val="center"/>
              <w:rPr>
                <w:rFonts w:asciiTheme="majorHAnsi" w:hAnsiTheme="majorHAnsi"/>
              </w:rPr>
            </w:pPr>
            <w:r w:rsidRPr="004737E0">
              <w:rPr>
                <w:rFonts w:asciiTheme="majorHAnsi" w:hAnsiTheme="majorHAnsi"/>
                <w:spacing w:val="-5"/>
              </w:rPr>
              <w:t>0.4</w:t>
            </w:r>
          </w:p>
        </w:tc>
        <w:tc>
          <w:tcPr>
            <w:tcW w:w="1397" w:type="dxa"/>
          </w:tcPr>
          <w:p w14:paraId="6959AC8F" w14:textId="77777777" w:rsidR="007A1F9E" w:rsidRPr="004737E0" w:rsidRDefault="000E1E7D" w:rsidP="00F54880">
            <w:pPr>
              <w:pStyle w:val="TableParagraph"/>
              <w:spacing w:before="14" w:line="263" w:lineRule="exact"/>
              <w:ind w:left="106"/>
              <w:jc w:val="center"/>
              <w:rPr>
                <w:rFonts w:asciiTheme="majorHAnsi" w:hAnsiTheme="majorHAnsi"/>
              </w:rPr>
            </w:pPr>
            <w:r w:rsidRPr="004737E0">
              <w:rPr>
                <w:rFonts w:asciiTheme="majorHAnsi" w:hAnsiTheme="majorHAnsi"/>
                <w:spacing w:val="-5"/>
              </w:rPr>
              <w:t>15%</w:t>
            </w:r>
          </w:p>
        </w:tc>
      </w:tr>
      <w:tr w:rsidR="007A1F9E" w:rsidRPr="004737E0" w14:paraId="1D2EDB9B" w14:textId="77777777">
        <w:trPr>
          <w:trHeight w:val="294"/>
        </w:trPr>
        <w:tc>
          <w:tcPr>
            <w:tcW w:w="2552" w:type="dxa"/>
            <w:vMerge/>
            <w:tcBorders>
              <w:top w:val="nil"/>
            </w:tcBorders>
            <w:shd w:val="clear" w:color="auto" w:fill="F3F3F3"/>
          </w:tcPr>
          <w:p w14:paraId="5201EF34" w14:textId="77777777" w:rsidR="007A1F9E" w:rsidRPr="004737E0" w:rsidRDefault="007A1F9E">
            <w:pPr>
              <w:rPr>
                <w:rFonts w:asciiTheme="majorHAnsi" w:hAnsiTheme="majorHAnsi"/>
              </w:rPr>
            </w:pPr>
          </w:p>
        </w:tc>
        <w:tc>
          <w:tcPr>
            <w:tcW w:w="2506" w:type="dxa"/>
          </w:tcPr>
          <w:p w14:paraId="2F426F57" w14:textId="77777777" w:rsidR="007A1F9E" w:rsidRPr="004737E0" w:rsidRDefault="000E1E7D">
            <w:pPr>
              <w:pStyle w:val="TableParagraph"/>
              <w:spacing w:before="14" w:line="260" w:lineRule="exact"/>
              <w:ind w:left="8"/>
              <w:rPr>
                <w:rFonts w:asciiTheme="majorHAnsi" w:hAnsiTheme="majorHAnsi"/>
              </w:rPr>
            </w:pPr>
            <w:r w:rsidRPr="004737E0">
              <w:rPr>
                <w:rFonts w:asciiTheme="majorHAnsi" w:hAnsiTheme="majorHAnsi"/>
              </w:rPr>
              <w:t>three</w:t>
            </w:r>
            <w:r w:rsidRPr="004737E0">
              <w:rPr>
                <w:rFonts w:asciiTheme="majorHAnsi" w:hAnsiTheme="majorHAnsi"/>
                <w:spacing w:val="-3"/>
              </w:rPr>
              <w:t xml:space="preserve"> </w:t>
            </w:r>
            <w:r w:rsidRPr="004737E0">
              <w:rPr>
                <w:rFonts w:asciiTheme="majorHAnsi" w:hAnsiTheme="majorHAnsi"/>
              </w:rPr>
              <w:t>written</w:t>
            </w:r>
            <w:r w:rsidRPr="004737E0">
              <w:rPr>
                <w:rFonts w:asciiTheme="majorHAnsi" w:hAnsiTheme="majorHAnsi"/>
                <w:spacing w:val="-3"/>
              </w:rPr>
              <w:t xml:space="preserve"> </w:t>
            </w:r>
            <w:r w:rsidRPr="004737E0">
              <w:rPr>
                <w:rFonts w:asciiTheme="majorHAnsi" w:hAnsiTheme="majorHAnsi"/>
                <w:spacing w:val="-2"/>
              </w:rPr>
              <w:t>tests</w:t>
            </w:r>
          </w:p>
        </w:tc>
        <w:tc>
          <w:tcPr>
            <w:tcW w:w="1054" w:type="dxa"/>
          </w:tcPr>
          <w:p w14:paraId="22B62118" w14:textId="77777777" w:rsidR="007A1F9E" w:rsidRPr="004737E0" w:rsidRDefault="000E1E7D">
            <w:pPr>
              <w:pStyle w:val="TableParagraph"/>
              <w:spacing w:before="14" w:line="260" w:lineRule="exact"/>
              <w:ind w:left="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694" w:type="dxa"/>
          </w:tcPr>
          <w:p w14:paraId="402049F2" w14:textId="77777777" w:rsidR="007A1F9E" w:rsidRPr="004737E0" w:rsidRDefault="000E1E7D" w:rsidP="00F54880">
            <w:pPr>
              <w:pStyle w:val="TableParagraph"/>
              <w:spacing w:before="14" w:line="260" w:lineRule="exact"/>
              <w:ind w:left="8"/>
              <w:jc w:val="center"/>
              <w:rPr>
                <w:rFonts w:asciiTheme="majorHAnsi" w:hAnsiTheme="majorHAnsi"/>
              </w:rPr>
            </w:pPr>
            <w:r w:rsidRPr="004737E0">
              <w:rPr>
                <w:rFonts w:asciiTheme="majorHAnsi" w:hAnsiTheme="majorHAnsi"/>
                <w:spacing w:val="-5"/>
              </w:rPr>
              <w:t>10</w:t>
            </w:r>
          </w:p>
        </w:tc>
        <w:tc>
          <w:tcPr>
            <w:tcW w:w="980" w:type="dxa"/>
          </w:tcPr>
          <w:p w14:paraId="31C1938B" w14:textId="77777777" w:rsidR="007A1F9E" w:rsidRPr="004737E0" w:rsidRDefault="000E1E7D" w:rsidP="00F54880">
            <w:pPr>
              <w:pStyle w:val="TableParagraph"/>
              <w:spacing w:before="14" w:line="260" w:lineRule="exact"/>
              <w:ind w:left="106"/>
              <w:jc w:val="center"/>
              <w:rPr>
                <w:rFonts w:asciiTheme="majorHAnsi" w:hAnsiTheme="majorHAnsi"/>
              </w:rPr>
            </w:pPr>
            <w:r w:rsidRPr="004737E0">
              <w:rPr>
                <w:rFonts w:asciiTheme="majorHAnsi" w:hAnsiTheme="majorHAnsi"/>
                <w:spacing w:val="-5"/>
              </w:rPr>
              <w:t>0.4</w:t>
            </w:r>
          </w:p>
        </w:tc>
        <w:tc>
          <w:tcPr>
            <w:tcW w:w="1397" w:type="dxa"/>
          </w:tcPr>
          <w:p w14:paraId="6A461209" w14:textId="77777777" w:rsidR="007A1F9E" w:rsidRPr="004737E0" w:rsidRDefault="000E1E7D" w:rsidP="00F54880">
            <w:pPr>
              <w:pStyle w:val="TableParagraph"/>
              <w:spacing w:before="14" w:line="260" w:lineRule="exact"/>
              <w:ind w:left="106"/>
              <w:jc w:val="center"/>
              <w:rPr>
                <w:rFonts w:asciiTheme="majorHAnsi" w:hAnsiTheme="majorHAnsi"/>
              </w:rPr>
            </w:pPr>
            <w:r w:rsidRPr="004737E0">
              <w:rPr>
                <w:rFonts w:asciiTheme="majorHAnsi" w:hAnsiTheme="majorHAnsi"/>
                <w:spacing w:val="-5"/>
              </w:rPr>
              <w:t>25%</w:t>
            </w:r>
          </w:p>
        </w:tc>
      </w:tr>
      <w:tr w:rsidR="007A1F9E" w:rsidRPr="004737E0" w14:paraId="0B0D4069" w14:textId="77777777">
        <w:trPr>
          <w:trHeight w:val="296"/>
        </w:trPr>
        <w:tc>
          <w:tcPr>
            <w:tcW w:w="2552" w:type="dxa"/>
            <w:vMerge/>
            <w:tcBorders>
              <w:top w:val="nil"/>
            </w:tcBorders>
            <w:shd w:val="clear" w:color="auto" w:fill="F3F3F3"/>
          </w:tcPr>
          <w:p w14:paraId="29AB9836" w14:textId="77777777" w:rsidR="007A1F9E" w:rsidRPr="004737E0" w:rsidRDefault="007A1F9E">
            <w:pPr>
              <w:rPr>
                <w:rFonts w:asciiTheme="majorHAnsi" w:hAnsiTheme="majorHAnsi"/>
              </w:rPr>
            </w:pPr>
          </w:p>
        </w:tc>
        <w:tc>
          <w:tcPr>
            <w:tcW w:w="2506" w:type="dxa"/>
          </w:tcPr>
          <w:p w14:paraId="36FB0D5C" w14:textId="77777777" w:rsidR="007A1F9E" w:rsidRPr="004737E0" w:rsidRDefault="000E1E7D">
            <w:pPr>
              <w:pStyle w:val="TableParagraph"/>
              <w:spacing w:before="16" w:line="260" w:lineRule="exact"/>
              <w:ind w:left="8"/>
              <w:rPr>
                <w:rFonts w:asciiTheme="majorHAnsi" w:hAnsiTheme="majorHAnsi"/>
              </w:rPr>
            </w:pPr>
            <w:r w:rsidRPr="004737E0">
              <w:rPr>
                <w:rFonts w:asciiTheme="majorHAnsi" w:hAnsiTheme="majorHAnsi"/>
              </w:rPr>
              <w:t>field</w:t>
            </w:r>
            <w:r w:rsidRPr="004737E0">
              <w:rPr>
                <w:rFonts w:asciiTheme="majorHAnsi" w:hAnsiTheme="majorHAnsi"/>
                <w:spacing w:val="-2"/>
              </w:rPr>
              <w:t xml:space="preserve"> </w:t>
            </w:r>
            <w:r w:rsidRPr="004737E0">
              <w:rPr>
                <w:rFonts w:asciiTheme="majorHAnsi" w:hAnsiTheme="majorHAnsi"/>
                <w:spacing w:val="-4"/>
              </w:rPr>
              <w:t>tour</w:t>
            </w:r>
          </w:p>
        </w:tc>
        <w:tc>
          <w:tcPr>
            <w:tcW w:w="1054" w:type="dxa"/>
          </w:tcPr>
          <w:p w14:paraId="583C4FAC" w14:textId="77777777" w:rsidR="007A1F9E" w:rsidRPr="004737E0" w:rsidRDefault="000E1E7D">
            <w:pPr>
              <w:pStyle w:val="TableParagraph"/>
              <w:spacing w:before="16" w:line="260" w:lineRule="exact"/>
              <w:ind w:left="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694" w:type="dxa"/>
          </w:tcPr>
          <w:p w14:paraId="1CC95DBE" w14:textId="77777777" w:rsidR="007A1F9E" w:rsidRPr="004737E0" w:rsidRDefault="000E1E7D" w:rsidP="00F54880">
            <w:pPr>
              <w:pStyle w:val="TableParagraph"/>
              <w:spacing w:before="16" w:line="260" w:lineRule="exact"/>
              <w:ind w:left="8"/>
              <w:jc w:val="center"/>
              <w:rPr>
                <w:rFonts w:asciiTheme="majorHAnsi" w:hAnsiTheme="majorHAnsi"/>
              </w:rPr>
            </w:pPr>
            <w:r w:rsidRPr="004737E0">
              <w:rPr>
                <w:rFonts w:asciiTheme="majorHAnsi" w:hAnsiTheme="majorHAnsi"/>
                <w:spacing w:val="-10"/>
              </w:rPr>
              <w:t>5</w:t>
            </w:r>
          </w:p>
        </w:tc>
        <w:tc>
          <w:tcPr>
            <w:tcW w:w="980" w:type="dxa"/>
          </w:tcPr>
          <w:p w14:paraId="741DF6D8" w14:textId="77777777" w:rsidR="007A1F9E" w:rsidRPr="004737E0" w:rsidRDefault="000E1E7D" w:rsidP="00F54880">
            <w:pPr>
              <w:pStyle w:val="TableParagraph"/>
              <w:spacing w:before="16" w:line="260" w:lineRule="exact"/>
              <w:ind w:left="106"/>
              <w:jc w:val="center"/>
              <w:rPr>
                <w:rFonts w:asciiTheme="majorHAnsi" w:hAnsiTheme="majorHAnsi"/>
              </w:rPr>
            </w:pPr>
            <w:r w:rsidRPr="004737E0">
              <w:rPr>
                <w:rFonts w:asciiTheme="majorHAnsi" w:hAnsiTheme="majorHAnsi"/>
                <w:spacing w:val="-5"/>
              </w:rPr>
              <w:t>0.1</w:t>
            </w:r>
          </w:p>
        </w:tc>
        <w:tc>
          <w:tcPr>
            <w:tcW w:w="1397" w:type="dxa"/>
          </w:tcPr>
          <w:p w14:paraId="3C93BED8" w14:textId="77777777" w:rsidR="007A1F9E" w:rsidRPr="004737E0" w:rsidRDefault="000E1E7D" w:rsidP="00F54880">
            <w:pPr>
              <w:pStyle w:val="TableParagraph"/>
              <w:spacing w:before="16" w:line="260" w:lineRule="exact"/>
              <w:ind w:left="106"/>
              <w:jc w:val="center"/>
              <w:rPr>
                <w:rFonts w:asciiTheme="majorHAnsi" w:hAnsiTheme="majorHAnsi"/>
              </w:rPr>
            </w:pPr>
            <w:r w:rsidRPr="004737E0">
              <w:rPr>
                <w:rFonts w:asciiTheme="majorHAnsi" w:hAnsiTheme="majorHAnsi"/>
                <w:spacing w:val="-5"/>
              </w:rPr>
              <w:t>5%</w:t>
            </w:r>
          </w:p>
        </w:tc>
      </w:tr>
      <w:tr w:rsidR="007A1F9E" w:rsidRPr="004737E0" w14:paraId="5C7794BB" w14:textId="77777777">
        <w:trPr>
          <w:trHeight w:val="296"/>
        </w:trPr>
        <w:tc>
          <w:tcPr>
            <w:tcW w:w="2552" w:type="dxa"/>
            <w:vMerge/>
            <w:tcBorders>
              <w:top w:val="nil"/>
            </w:tcBorders>
            <w:shd w:val="clear" w:color="auto" w:fill="F3F3F3"/>
          </w:tcPr>
          <w:p w14:paraId="166CAAC1" w14:textId="77777777" w:rsidR="007A1F9E" w:rsidRPr="004737E0" w:rsidRDefault="007A1F9E">
            <w:pPr>
              <w:rPr>
                <w:rFonts w:asciiTheme="majorHAnsi" w:hAnsiTheme="majorHAnsi"/>
              </w:rPr>
            </w:pPr>
          </w:p>
        </w:tc>
        <w:tc>
          <w:tcPr>
            <w:tcW w:w="2506" w:type="dxa"/>
          </w:tcPr>
          <w:p w14:paraId="61DF60D7" w14:textId="77777777" w:rsidR="007A1F9E" w:rsidRPr="004737E0" w:rsidRDefault="000E1E7D">
            <w:pPr>
              <w:pStyle w:val="TableParagraph"/>
              <w:spacing w:before="16" w:line="260" w:lineRule="exact"/>
              <w:ind w:left="8"/>
              <w:rPr>
                <w:rFonts w:asciiTheme="majorHAnsi" w:hAnsiTheme="majorHAnsi"/>
              </w:rPr>
            </w:pPr>
            <w:r w:rsidRPr="004737E0">
              <w:rPr>
                <w:rFonts w:asciiTheme="majorHAnsi" w:hAnsiTheme="majorHAnsi"/>
              </w:rPr>
              <w:t>final</w:t>
            </w:r>
            <w:r w:rsidRPr="004737E0">
              <w:rPr>
                <w:rFonts w:asciiTheme="majorHAnsi" w:hAnsiTheme="majorHAnsi"/>
                <w:spacing w:val="-4"/>
              </w:rPr>
              <w:t xml:space="preserve"> </w:t>
            </w:r>
            <w:r w:rsidRPr="004737E0">
              <w:rPr>
                <w:rFonts w:asciiTheme="majorHAnsi" w:hAnsiTheme="majorHAnsi"/>
              </w:rPr>
              <w:t>oral</w:t>
            </w:r>
            <w:r w:rsidRPr="004737E0">
              <w:rPr>
                <w:rFonts w:asciiTheme="majorHAnsi" w:hAnsiTheme="majorHAnsi"/>
                <w:spacing w:val="-4"/>
              </w:rPr>
              <w:t xml:space="preserve"> exam</w:t>
            </w:r>
          </w:p>
        </w:tc>
        <w:tc>
          <w:tcPr>
            <w:tcW w:w="1054" w:type="dxa"/>
          </w:tcPr>
          <w:p w14:paraId="5192F0D2" w14:textId="77777777" w:rsidR="007A1F9E" w:rsidRPr="004737E0" w:rsidRDefault="000E1E7D">
            <w:pPr>
              <w:pStyle w:val="TableParagraph"/>
              <w:spacing w:before="16" w:line="260" w:lineRule="exact"/>
              <w:ind w:left="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694" w:type="dxa"/>
          </w:tcPr>
          <w:p w14:paraId="0D2D8487" w14:textId="77777777" w:rsidR="007A1F9E" w:rsidRPr="004737E0" w:rsidRDefault="000E1E7D" w:rsidP="00F54880">
            <w:pPr>
              <w:pStyle w:val="TableParagraph"/>
              <w:spacing w:before="16" w:line="260" w:lineRule="exact"/>
              <w:ind w:left="8"/>
              <w:jc w:val="center"/>
              <w:rPr>
                <w:rFonts w:asciiTheme="majorHAnsi" w:hAnsiTheme="majorHAnsi"/>
              </w:rPr>
            </w:pPr>
            <w:r w:rsidRPr="004737E0">
              <w:rPr>
                <w:rFonts w:asciiTheme="majorHAnsi" w:hAnsiTheme="majorHAnsi"/>
                <w:spacing w:val="-5"/>
              </w:rPr>
              <w:t>35</w:t>
            </w:r>
          </w:p>
        </w:tc>
        <w:tc>
          <w:tcPr>
            <w:tcW w:w="980" w:type="dxa"/>
          </w:tcPr>
          <w:p w14:paraId="2641F986" w14:textId="77777777" w:rsidR="007A1F9E" w:rsidRPr="004737E0" w:rsidRDefault="000E1E7D" w:rsidP="00F54880">
            <w:pPr>
              <w:pStyle w:val="TableParagraph"/>
              <w:spacing w:before="16" w:line="260" w:lineRule="exact"/>
              <w:ind w:left="106"/>
              <w:jc w:val="center"/>
              <w:rPr>
                <w:rFonts w:asciiTheme="majorHAnsi" w:hAnsiTheme="majorHAnsi"/>
              </w:rPr>
            </w:pPr>
            <w:r w:rsidRPr="004737E0">
              <w:rPr>
                <w:rFonts w:asciiTheme="majorHAnsi" w:hAnsiTheme="majorHAnsi"/>
                <w:spacing w:val="-10"/>
              </w:rPr>
              <w:t>2</w:t>
            </w:r>
          </w:p>
        </w:tc>
        <w:tc>
          <w:tcPr>
            <w:tcW w:w="1397" w:type="dxa"/>
          </w:tcPr>
          <w:p w14:paraId="4C0E5249" w14:textId="77777777" w:rsidR="007A1F9E" w:rsidRPr="004737E0" w:rsidRDefault="000E1E7D" w:rsidP="00F54880">
            <w:pPr>
              <w:pStyle w:val="TableParagraph"/>
              <w:spacing w:before="16" w:line="260" w:lineRule="exact"/>
              <w:ind w:left="106"/>
              <w:jc w:val="center"/>
              <w:rPr>
                <w:rFonts w:asciiTheme="majorHAnsi" w:hAnsiTheme="majorHAnsi"/>
              </w:rPr>
            </w:pPr>
            <w:r w:rsidRPr="004737E0">
              <w:rPr>
                <w:rFonts w:asciiTheme="majorHAnsi" w:hAnsiTheme="majorHAnsi"/>
                <w:spacing w:val="-5"/>
              </w:rPr>
              <w:t>50%</w:t>
            </w:r>
          </w:p>
        </w:tc>
      </w:tr>
      <w:tr w:rsidR="007A1F9E" w:rsidRPr="004737E0" w14:paraId="2DD7A669" w14:textId="77777777">
        <w:trPr>
          <w:trHeight w:val="296"/>
        </w:trPr>
        <w:tc>
          <w:tcPr>
            <w:tcW w:w="2552" w:type="dxa"/>
            <w:vMerge/>
            <w:tcBorders>
              <w:top w:val="nil"/>
            </w:tcBorders>
            <w:shd w:val="clear" w:color="auto" w:fill="F3F3F3"/>
          </w:tcPr>
          <w:p w14:paraId="7291BE72" w14:textId="77777777" w:rsidR="007A1F9E" w:rsidRPr="004737E0" w:rsidRDefault="007A1F9E">
            <w:pPr>
              <w:rPr>
                <w:rFonts w:asciiTheme="majorHAnsi" w:hAnsiTheme="majorHAnsi"/>
              </w:rPr>
            </w:pPr>
          </w:p>
        </w:tc>
        <w:tc>
          <w:tcPr>
            <w:tcW w:w="3560" w:type="dxa"/>
            <w:gridSpan w:val="2"/>
          </w:tcPr>
          <w:p w14:paraId="5C44068F" w14:textId="77777777" w:rsidR="007A1F9E" w:rsidRPr="004737E0" w:rsidRDefault="000E1E7D">
            <w:pPr>
              <w:pStyle w:val="TableParagraph"/>
              <w:spacing w:before="16" w:line="260" w:lineRule="exact"/>
              <w:ind w:left="8"/>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694" w:type="dxa"/>
          </w:tcPr>
          <w:p w14:paraId="38BC9290" w14:textId="77777777" w:rsidR="007A1F9E" w:rsidRPr="004737E0" w:rsidRDefault="000E1E7D" w:rsidP="00F54880">
            <w:pPr>
              <w:pStyle w:val="TableParagraph"/>
              <w:spacing w:before="16" w:line="260" w:lineRule="exact"/>
              <w:ind w:left="106"/>
              <w:jc w:val="center"/>
              <w:rPr>
                <w:rFonts w:asciiTheme="majorHAnsi" w:hAnsiTheme="majorHAnsi"/>
              </w:rPr>
            </w:pPr>
            <w:r w:rsidRPr="004737E0">
              <w:rPr>
                <w:rFonts w:asciiTheme="majorHAnsi" w:hAnsiTheme="majorHAnsi"/>
                <w:spacing w:val="-5"/>
              </w:rPr>
              <w:t>90</w:t>
            </w:r>
          </w:p>
        </w:tc>
        <w:tc>
          <w:tcPr>
            <w:tcW w:w="980" w:type="dxa"/>
          </w:tcPr>
          <w:p w14:paraId="354F6665" w14:textId="77777777" w:rsidR="007A1F9E" w:rsidRPr="004737E0" w:rsidRDefault="000E1E7D" w:rsidP="00F54880">
            <w:pPr>
              <w:pStyle w:val="TableParagraph"/>
              <w:spacing w:before="16" w:line="260" w:lineRule="exact"/>
              <w:ind w:left="106"/>
              <w:jc w:val="center"/>
              <w:rPr>
                <w:rFonts w:asciiTheme="majorHAnsi" w:hAnsiTheme="majorHAnsi"/>
              </w:rPr>
            </w:pPr>
            <w:r w:rsidRPr="004737E0">
              <w:rPr>
                <w:rFonts w:asciiTheme="majorHAnsi" w:hAnsiTheme="majorHAnsi"/>
                <w:spacing w:val="-10"/>
              </w:rPr>
              <w:t>3</w:t>
            </w:r>
          </w:p>
        </w:tc>
        <w:tc>
          <w:tcPr>
            <w:tcW w:w="1397" w:type="dxa"/>
          </w:tcPr>
          <w:p w14:paraId="4218007E" w14:textId="77777777" w:rsidR="007A1F9E" w:rsidRPr="004737E0" w:rsidRDefault="000E1E7D" w:rsidP="00F54880">
            <w:pPr>
              <w:pStyle w:val="TableParagraph"/>
              <w:spacing w:before="28" w:line="249" w:lineRule="exact"/>
              <w:ind w:left="106"/>
              <w:jc w:val="center"/>
              <w:rPr>
                <w:rFonts w:asciiTheme="majorHAnsi" w:hAnsiTheme="majorHAnsi"/>
              </w:rPr>
            </w:pPr>
            <w:r w:rsidRPr="004737E0">
              <w:rPr>
                <w:rFonts w:asciiTheme="majorHAnsi" w:hAnsiTheme="majorHAnsi"/>
                <w:spacing w:val="-4"/>
              </w:rPr>
              <w:t>100%</w:t>
            </w:r>
          </w:p>
        </w:tc>
      </w:tr>
      <w:tr w:rsidR="007A1F9E" w:rsidRPr="004737E0" w14:paraId="56E2884F" w14:textId="77777777">
        <w:trPr>
          <w:trHeight w:val="2114"/>
        </w:trPr>
        <w:tc>
          <w:tcPr>
            <w:tcW w:w="2552" w:type="dxa"/>
            <w:shd w:val="clear" w:color="auto" w:fill="F3F3F3"/>
          </w:tcPr>
          <w:p w14:paraId="4517CC4E" w14:textId="77777777" w:rsidR="007A1F9E" w:rsidRPr="004737E0" w:rsidRDefault="007A1F9E">
            <w:pPr>
              <w:pStyle w:val="TableParagraph"/>
              <w:rPr>
                <w:rFonts w:asciiTheme="majorHAnsi" w:hAnsiTheme="majorHAnsi"/>
              </w:rPr>
            </w:pPr>
          </w:p>
          <w:p w14:paraId="3D05B516" w14:textId="77777777" w:rsidR="007A1F9E" w:rsidRPr="004737E0" w:rsidRDefault="007A1F9E">
            <w:pPr>
              <w:pStyle w:val="TableParagraph"/>
              <w:rPr>
                <w:rFonts w:asciiTheme="majorHAnsi" w:hAnsiTheme="majorHAnsi"/>
              </w:rPr>
            </w:pPr>
          </w:p>
          <w:p w14:paraId="1F00E449" w14:textId="77777777" w:rsidR="007A1F9E" w:rsidRPr="004737E0" w:rsidRDefault="007A1F9E">
            <w:pPr>
              <w:pStyle w:val="TableParagraph"/>
              <w:spacing w:before="72"/>
              <w:rPr>
                <w:rFonts w:asciiTheme="majorHAnsi" w:hAnsiTheme="majorHAnsi"/>
              </w:rPr>
            </w:pPr>
          </w:p>
          <w:p w14:paraId="00428F74"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631" w:type="dxa"/>
            <w:gridSpan w:val="5"/>
          </w:tcPr>
          <w:p w14:paraId="1485FAD5" w14:textId="77777777" w:rsidR="007A1F9E" w:rsidRPr="004737E0" w:rsidRDefault="000E1E7D">
            <w:pPr>
              <w:pStyle w:val="TableParagraph"/>
              <w:spacing w:before="71" w:line="281" w:lineRule="exact"/>
              <w:ind w:left="14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72F47EDD" w14:textId="77777777" w:rsidR="007A1F9E" w:rsidRPr="004737E0" w:rsidRDefault="000E1E7D" w:rsidP="00B87C5C">
            <w:pPr>
              <w:pStyle w:val="TableParagraph"/>
              <w:numPr>
                <w:ilvl w:val="0"/>
                <w:numId w:val="321"/>
              </w:numPr>
              <w:tabs>
                <w:tab w:val="left" w:pos="613"/>
                <w:tab w:val="left" w:pos="1834"/>
                <w:tab w:val="left" w:pos="2786"/>
                <w:tab w:val="left" w:pos="3458"/>
                <w:tab w:val="left" w:pos="4641"/>
                <w:tab w:val="left" w:pos="5765"/>
              </w:tabs>
              <w:ind w:right="128" w:firstLine="0"/>
              <w:rPr>
                <w:rFonts w:asciiTheme="majorHAnsi" w:hAnsiTheme="majorHAnsi"/>
              </w:rPr>
            </w:pPr>
            <w:r w:rsidRPr="004737E0">
              <w:rPr>
                <w:rFonts w:asciiTheme="majorHAnsi" w:hAnsiTheme="majorHAnsi"/>
                <w:spacing w:val="-2"/>
              </w:rPr>
              <w:t>regularly</w:t>
            </w:r>
            <w:r w:rsidRPr="004737E0">
              <w:rPr>
                <w:rFonts w:asciiTheme="majorHAnsi" w:hAnsiTheme="majorHAnsi"/>
              </w:rPr>
              <w:tab/>
            </w:r>
            <w:r w:rsidRPr="004737E0">
              <w:rPr>
                <w:rFonts w:asciiTheme="majorHAnsi" w:hAnsiTheme="majorHAnsi"/>
                <w:spacing w:val="-2"/>
              </w:rPr>
              <w:t>attend</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2"/>
              </w:rPr>
              <w:t>carefully</w:t>
            </w:r>
            <w:r w:rsidRPr="004737E0">
              <w:rPr>
                <w:rFonts w:asciiTheme="majorHAnsi" w:hAnsiTheme="majorHAnsi"/>
              </w:rPr>
              <w:tab/>
            </w:r>
            <w:r w:rsidRPr="004737E0">
              <w:rPr>
                <w:rFonts w:asciiTheme="majorHAnsi" w:hAnsiTheme="majorHAnsi"/>
                <w:spacing w:val="-2"/>
              </w:rPr>
              <w:t>monitor</w:t>
            </w:r>
            <w:r w:rsidRPr="004737E0">
              <w:rPr>
                <w:rFonts w:asciiTheme="majorHAnsi" w:hAnsiTheme="majorHAnsi"/>
              </w:rPr>
              <w:tab/>
            </w:r>
            <w:r w:rsidRPr="004737E0">
              <w:rPr>
                <w:rFonts w:asciiTheme="majorHAnsi" w:hAnsiTheme="majorHAnsi"/>
                <w:spacing w:val="-2"/>
              </w:rPr>
              <w:t xml:space="preserve">classes </w:t>
            </w:r>
            <w:r w:rsidRPr="004737E0">
              <w:rPr>
                <w:rFonts w:asciiTheme="majorHAnsi" w:hAnsiTheme="majorHAnsi"/>
              </w:rPr>
              <w:t>(exceptionally, only excused absences are tolerated)</w:t>
            </w:r>
          </w:p>
          <w:p w14:paraId="28B3E96A" w14:textId="77777777" w:rsidR="007A1F9E" w:rsidRPr="004737E0" w:rsidRDefault="000E1E7D" w:rsidP="00B87C5C">
            <w:pPr>
              <w:pStyle w:val="TableParagraph"/>
              <w:numPr>
                <w:ilvl w:val="0"/>
                <w:numId w:val="321"/>
              </w:numPr>
              <w:tabs>
                <w:tab w:val="left" w:pos="376"/>
              </w:tabs>
              <w:spacing w:before="2" w:line="281" w:lineRule="exact"/>
              <w:ind w:left="376" w:hanging="233"/>
              <w:rPr>
                <w:rFonts w:asciiTheme="majorHAnsi" w:hAnsiTheme="majorHAnsi"/>
              </w:rPr>
            </w:pPr>
            <w:r w:rsidRPr="004737E0">
              <w:rPr>
                <w:rFonts w:asciiTheme="majorHAnsi" w:hAnsiTheme="majorHAnsi"/>
              </w:rPr>
              <w:t>hold</w:t>
            </w:r>
            <w:r w:rsidRPr="004737E0">
              <w:rPr>
                <w:rFonts w:asciiTheme="majorHAnsi" w:hAnsiTheme="majorHAnsi"/>
                <w:spacing w:val="-7"/>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seminar</w:t>
            </w:r>
            <w:r w:rsidRPr="004737E0">
              <w:rPr>
                <w:rFonts w:asciiTheme="majorHAnsi" w:hAnsiTheme="majorHAnsi"/>
                <w:spacing w:val="-2"/>
              </w:rPr>
              <w:t xml:space="preserve"> </w:t>
            </w:r>
            <w:r w:rsidRPr="004737E0">
              <w:rPr>
                <w:rFonts w:asciiTheme="majorHAnsi" w:hAnsiTheme="majorHAnsi"/>
              </w:rPr>
              <w:t>presentation</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2"/>
              </w:rPr>
              <w:t xml:space="preserve"> class</w:t>
            </w:r>
          </w:p>
          <w:p w14:paraId="190E609A" w14:textId="77777777" w:rsidR="007A1F9E" w:rsidRPr="004737E0" w:rsidRDefault="000E1E7D" w:rsidP="00B87C5C">
            <w:pPr>
              <w:pStyle w:val="TableParagraph"/>
              <w:numPr>
                <w:ilvl w:val="0"/>
                <w:numId w:val="321"/>
              </w:numPr>
              <w:tabs>
                <w:tab w:val="left" w:pos="376"/>
              </w:tabs>
              <w:spacing w:line="281" w:lineRule="exact"/>
              <w:ind w:left="376" w:hanging="233"/>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all</w:t>
            </w:r>
            <w:r w:rsidRPr="004737E0">
              <w:rPr>
                <w:rFonts w:asciiTheme="majorHAnsi" w:hAnsiTheme="majorHAnsi"/>
                <w:spacing w:val="-3"/>
              </w:rPr>
              <w:t xml:space="preserve"> </w:t>
            </w:r>
            <w:r w:rsidRPr="004737E0">
              <w:rPr>
                <w:rFonts w:asciiTheme="majorHAnsi" w:hAnsiTheme="majorHAnsi"/>
              </w:rPr>
              <w:t>three</w:t>
            </w:r>
            <w:r w:rsidRPr="004737E0">
              <w:rPr>
                <w:rFonts w:asciiTheme="majorHAnsi" w:hAnsiTheme="majorHAnsi"/>
                <w:spacing w:val="-2"/>
              </w:rPr>
              <w:t xml:space="preserve"> </w:t>
            </w:r>
            <w:r w:rsidRPr="004737E0">
              <w:rPr>
                <w:rFonts w:asciiTheme="majorHAnsi" w:hAnsiTheme="majorHAnsi"/>
              </w:rPr>
              <w:t>written</w:t>
            </w:r>
            <w:r w:rsidRPr="004737E0">
              <w:rPr>
                <w:rFonts w:asciiTheme="majorHAnsi" w:hAnsiTheme="majorHAnsi"/>
                <w:spacing w:val="-3"/>
              </w:rPr>
              <w:t xml:space="preserve"> </w:t>
            </w:r>
            <w:r w:rsidRPr="004737E0">
              <w:rPr>
                <w:rFonts w:asciiTheme="majorHAnsi" w:hAnsiTheme="majorHAnsi"/>
                <w:spacing w:val="-4"/>
              </w:rPr>
              <w:t>tests</w:t>
            </w:r>
          </w:p>
          <w:p w14:paraId="579CA64C" w14:textId="77777777" w:rsidR="007A1F9E" w:rsidRPr="004737E0" w:rsidRDefault="000E1E7D" w:rsidP="00B87C5C">
            <w:pPr>
              <w:pStyle w:val="TableParagraph"/>
              <w:numPr>
                <w:ilvl w:val="0"/>
                <w:numId w:val="321"/>
              </w:numPr>
              <w:tabs>
                <w:tab w:val="left" w:pos="376"/>
              </w:tabs>
              <w:spacing w:line="281" w:lineRule="exact"/>
              <w:ind w:left="376" w:hanging="233"/>
              <w:rPr>
                <w:rFonts w:asciiTheme="majorHAnsi" w:hAnsiTheme="majorHAnsi"/>
              </w:rPr>
            </w:pPr>
            <w:r w:rsidRPr="004737E0">
              <w:rPr>
                <w:rFonts w:asciiTheme="majorHAnsi" w:hAnsiTheme="majorHAnsi"/>
              </w:rPr>
              <w:t>write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submit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seminar</w:t>
            </w:r>
            <w:r w:rsidRPr="004737E0">
              <w:rPr>
                <w:rFonts w:asciiTheme="majorHAnsi" w:hAnsiTheme="majorHAnsi"/>
                <w:spacing w:val="-3"/>
              </w:rPr>
              <w:t xml:space="preserve"> </w:t>
            </w:r>
            <w:r w:rsidRPr="004737E0">
              <w:rPr>
                <w:rFonts w:asciiTheme="majorHAnsi" w:hAnsiTheme="majorHAnsi"/>
              </w:rPr>
              <w:t>paper</w:t>
            </w:r>
            <w:r w:rsidRPr="004737E0">
              <w:rPr>
                <w:rFonts w:asciiTheme="majorHAnsi" w:hAnsiTheme="majorHAnsi"/>
                <w:spacing w:val="-2"/>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spacing w:val="-4"/>
              </w:rPr>
              <w:t>time</w:t>
            </w:r>
          </w:p>
          <w:p w14:paraId="2FA48DD9" w14:textId="77777777" w:rsidR="007A1F9E" w:rsidRPr="004737E0" w:rsidRDefault="000E1E7D" w:rsidP="00B87C5C">
            <w:pPr>
              <w:pStyle w:val="TableParagraph"/>
              <w:numPr>
                <w:ilvl w:val="0"/>
                <w:numId w:val="321"/>
              </w:numPr>
              <w:tabs>
                <w:tab w:val="left" w:pos="376"/>
              </w:tabs>
              <w:spacing w:before="2"/>
              <w:ind w:left="376" w:hanging="233"/>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final</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2"/>
              </w:rPr>
              <w:t xml:space="preserve"> exam.</w:t>
            </w:r>
          </w:p>
        </w:tc>
      </w:tr>
      <w:tr w:rsidR="007A1F9E" w:rsidRPr="004737E0" w14:paraId="7DC05864" w14:textId="77777777">
        <w:trPr>
          <w:trHeight w:val="707"/>
        </w:trPr>
        <w:tc>
          <w:tcPr>
            <w:tcW w:w="2552" w:type="dxa"/>
            <w:shd w:val="clear" w:color="auto" w:fill="F3F3F3"/>
          </w:tcPr>
          <w:p w14:paraId="4B942DAB" w14:textId="77777777" w:rsidR="007A1F9E" w:rsidRPr="004737E0" w:rsidRDefault="000E1E7D">
            <w:pPr>
              <w:pStyle w:val="TableParagraph"/>
              <w:tabs>
                <w:tab w:val="left" w:pos="1340"/>
                <w:tab w:val="left" w:pos="1949"/>
              </w:tabs>
              <w:spacing w:before="71"/>
              <w:ind w:left="143" w:right="124"/>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631" w:type="dxa"/>
            <w:gridSpan w:val="5"/>
          </w:tcPr>
          <w:p w14:paraId="0EA8D35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Exam dates are announced at the beginning of the academic year, and test dates are announced at the first lecture.</w:t>
            </w:r>
          </w:p>
        </w:tc>
      </w:tr>
      <w:tr w:rsidR="007A1F9E" w:rsidRPr="004737E0" w14:paraId="3FD707B8" w14:textId="77777777">
        <w:trPr>
          <w:trHeight w:val="8585"/>
        </w:trPr>
        <w:tc>
          <w:tcPr>
            <w:tcW w:w="2552" w:type="dxa"/>
            <w:shd w:val="clear" w:color="auto" w:fill="F3F3F3"/>
          </w:tcPr>
          <w:p w14:paraId="570BDF79" w14:textId="77777777" w:rsidR="007A1F9E" w:rsidRPr="004737E0" w:rsidRDefault="007A1F9E">
            <w:pPr>
              <w:pStyle w:val="TableParagraph"/>
              <w:rPr>
                <w:rFonts w:asciiTheme="majorHAnsi" w:hAnsiTheme="majorHAnsi"/>
              </w:rPr>
            </w:pPr>
          </w:p>
          <w:p w14:paraId="7D891B91" w14:textId="77777777" w:rsidR="007A1F9E" w:rsidRPr="004737E0" w:rsidRDefault="007A1F9E">
            <w:pPr>
              <w:pStyle w:val="TableParagraph"/>
              <w:rPr>
                <w:rFonts w:asciiTheme="majorHAnsi" w:hAnsiTheme="majorHAnsi"/>
              </w:rPr>
            </w:pPr>
          </w:p>
          <w:p w14:paraId="0FF37820" w14:textId="77777777" w:rsidR="007A1F9E" w:rsidRPr="004737E0" w:rsidRDefault="007A1F9E">
            <w:pPr>
              <w:pStyle w:val="TableParagraph"/>
              <w:rPr>
                <w:rFonts w:asciiTheme="majorHAnsi" w:hAnsiTheme="majorHAnsi"/>
              </w:rPr>
            </w:pPr>
          </w:p>
          <w:p w14:paraId="0A540D37" w14:textId="77777777" w:rsidR="007A1F9E" w:rsidRPr="004737E0" w:rsidRDefault="007A1F9E">
            <w:pPr>
              <w:pStyle w:val="TableParagraph"/>
              <w:rPr>
                <w:rFonts w:asciiTheme="majorHAnsi" w:hAnsiTheme="majorHAnsi"/>
              </w:rPr>
            </w:pPr>
          </w:p>
          <w:p w14:paraId="558BA330" w14:textId="77777777" w:rsidR="007A1F9E" w:rsidRPr="004737E0" w:rsidRDefault="007A1F9E">
            <w:pPr>
              <w:pStyle w:val="TableParagraph"/>
              <w:rPr>
                <w:rFonts w:asciiTheme="majorHAnsi" w:hAnsiTheme="majorHAnsi"/>
              </w:rPr>
            </w:pPr>
          </w:p>
          <w:p w14:paraId="690048B8" w14:textId="77777777" w:rsidR="007A1F9E" w:rsidRPr="004737E0" w:rsidRDefault="007A1F9E">
            <w:pPr>
              <w:pStyle w:val="TableParagraph"/>
              <w:rPr>
                <w:rFonts w:asciiTheme="majorHAnsi" w:hAnsiTheme="majorHAnsi"/>
              </w:rPr>
            </w:pPr>
          </w:p>
          <w:p w14:paraId="4AF2A458" w14:textId="77777777" w:rsidR="007A1F9E" w:rsidRPr="004737E0" w:rsidRDefault="007A1F9E">
            <w:pPr>
              <w:pStyle w:val="TableParagraph"/>
              <w:rPr>
                <w:rFonts w:asciiTheme="majorHAnsi" w:hAnsiTheme="majorHAnsi"/>
              </w:rPr>
            </w:pPr>
          </w:p>
          <w:p w14:paraId="59979437" w14:textId="77777777" w:rsidR="007A1F9E" w:rsidRPr="004737E0" w:rsidRDefault="007A1F9E">
            <w:pPr>
              <w:pStyle w:val="TableParagraph"/>
              <w:rPr>
                <w:rFonts w:asciiTheme="majorHAnsi" w:hAnsiTheme="majorHAnsi"/>
              </w:rPr>
            </w:pPr>
          </w:p>
          <w:p w14:paraId="271DF06D" w14:textId="77777777" w:rsidR="007A1F9E" w:rsidRPr="004737E0" w:rsidRDefault="007A1F9E">
            <w:pPr>
              <w:pStyle w:val="TableParagraph"/>
              <w:rPr>
                <w:rFonts w:asciiTheme="majorHAnsi" w:hAnsiTheme="majorHAnsi"/>
              </w:rPr>
            </w:pPr>
          </w:p>
          <w:p w14:paraId="429D5565" w14:textId="77777777" w:rsidR="007A1F9E" w:rsidRPr="004737E0" w:rsidRDefault="007A1F9E">
            <w:pPr>
              <w:pStyle w:val="TableParagraph"/>
              <w:rPr>
                <w:rFonts w:asciiTheme="majorHAnsi" w:hAnsiTheme="majorHAnsi"/>
              </w:rPr>
            </w:pPr>
          </w:p>
          <w:p w14:paraId="28E1EEB1" w14:textId="77777777" w:rsidR="007A1F9E" w:rsidRPr="004737E0" w:rsidRDefault="007A1F9E">
            <w:pPr>
              <w:pStyle w:val="TableParagraph"/>
              <w:rPr>
                <w:rFonts w:asciiTheme="majorHAnsi" w:hAnsiTheme="majorHAnsi"/>
              </w:rPr>
            </w:pPr>
          </w:p>
          <w:p w14:paraId="7E8EBE75" w14:textId="77777777" w:rsidR="007A1F9E" w:rsidRPr="004737E0" w:rsidRDefault="007A1F9E">
            <w:pPr>
              <w:pStyle w:val="TableParagraph"/>
              <w:rPr>
                <w:rFonts w:asciiTheme="majorHAnsi" w:hAnsiTheme="majorHAnsi"/>
              </w:rPr>
            </w:pPr>
          </w:p>
          <w:p w14:paraId="452D9D9E" w14:textId="77777777" w:rsidR="007A1F9E" w:rsidRPr="004737E0" w:rsidRDefault="007A1F9E">
            <w:pPr>
              <w:pStyle w:val="TableParagraph"/>
              <w:spacing w:before="213"/>
              <w:rPr>
                <w:rFonts w:asciiTheme="majorHAnsi" w:hAnsiTheme="majorHAnsi"/>
              </w:rPr>
            </w:pPr>
          </w:p>
          <w:p w14:paraId="02048DD8" w14:textId="77777777" w:rsidR="007A1F9E" w:rsidRPr="004737E0" w:rsidRDefault="000E1E7D">
            <w:pPr>
              <w:pStyle w:val="TableParagraph"/>
              <w:tabs>
                <w:tab w:val="left" w:pos="1592"/>
                <w:tab w:val="left" w:pos="2076"/>
              </w:tabs>
              <w:ind w:left="143" w:right="122"/>
              <w:rPr>
                <w:rFonts w:asciiTheme="majorHAnsi" w:hAnsiTheme="majorHAnsi"/>
              </w:rPr>
            </w:pPr>
            <w:r w:rsidRPr="004737E0">
              <w:rPr>
                <w:rFonts w:asciiTheme="majorHAnsi" w:hAnsiTheme="majorHAnsi"/>
                <w:spacing w:val="-2"/>
              </w:rPr>
              <w:t>Additional information</w:t>
            </w:r>
            <w:r w:rsidRPr="004737E0">
              <w:rPr>
                <w:rFonts w:asciiTheme="majorHAnsi" w:hAnsiTheme="majorHAnsi"/>
              </w:rPr>
              <w:tab/>
            </w:r>
            <w:r w:rsidRPr="004737E0">
              <w:rPr>
                <w:rFonts w:asciiTheme="majorHAnsi" w:hAnsiTheme="majorHAnsi"/>
                <w:spacing w:val="-6"/>
              </w:rPr>
              <w:t>on</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631" w:type="dxa"/>
            <w:gridSpan w:val="5"/>
          </w:tcPr>
          <w:p w14:paraId="03C249F9" w14:textId="3527FE6E" w:rsidR="007A1F9E" w:rsidRPr="004737E0" w:rsidRDefault="000E1E7D" w:rsidP="00B87C5C">
            <w:pPr>
              <w:pStyle w:val="TableParagraph"/>
              <w:numPr>
                <w:ilvl w:val="0"/>
                <w:numId w:val="320"/>
              </w:numPr>
              <w:tabs>
                <w:tab w:val="left" w:pos="422"/>
              </w:tabs>
              <w:spacing w:before="71"/>
              <w:ind w:right="122" w:firstLine="0"/>
              <w:jc w:val="both"/>
              <w:rPr>
                <w:rFonts w:asciiTheme="majorHAnsi" w:hAnsiTheme="majorHAnsi"/>
              </w:rPr>
            </w:pPr>
            <w:r w:rsidRPr="004737E0">
              <w:rPr>
                <w:rFonts w:asciiTheme="majorHAnsi" w:hAnsiTheme="majorHAnsi"/>
              </w:rPr>
              <w:t xml:space="preserve">Teaching is conducted in the form of lectures, seminars, consultations (in person in the office and via e-mail) and mentoring. Attendance </w:t>
            </w:r>
            <w:r w:rsidR="007E227F">
              <w:rPr>
                <w:rFonts w:asciiTheme="majorHAnsi" w:hAnsiTheme="majorHAnsi"/>
              </w:rPr>
              <w:t>of</w:t>
            </w:r>
            <w:r w:rsidRPr="004737E0">
              <w:rPr>
                <w:rFonts w:asciiTheme="majorHAnsi" w:hAnsiTheme="majorHAnsi"/>
              </w:rPr>
              <w:t xml:space="preserve"> classes is understood from the beginning to the end of the class.</w:t>
            </w:r>
          </w:p>
          <w:p w14:paraId="4F9C9945" w14:textId="548C6B6F" w:rsidR="007A1F9E" w:rsidRPr="004737E0" w:rsidRDefault="000E1E7D" w:rsidP="00B87C5C">
            <w:pPr>
              <w:pStyle w:val="TableParagraph"/>
              <w:numPr>
                <w:ilvl w:val="0"/>
                <w:numId w:val="320"/>
              </w:numPr>
              <w:tabs>
                <w:tab w:val="left" w:pos="367"/>
              </w:tabs>
              <w:spacing w:before="1"/>
              <w:ind w:right="127" w:firstLine="0"/>
              <w:jc w:val="both"/>
              <w:rPr>
                <w:rFonts w:asciiTheme="majorHAnsi" w:hAnsiTheme="majorHAnsi"/>
              </w:rPr>
            </w:pPr>
            <w:r w:rsidRPr="004737E0">
              <w:rPr>
                <w:rFonts w:asciiTheme="majorHAnsi" w:hAnsiTheme="majorHAnsi"/>
              </w:rPr>
              <w:t>Lectures</w:t>
            </w:r>
            <w:r w:rsidRPr="004737E0">
              <w:rPr>
                <w:rFonts w:asciiTheme="majorHAnsi" w:hAnsiTheme="majorHAnsi"/>
                <w:spacing w:val="-14"/>
              </w:rPr>
              <w:t xml:space="preserve"> </w:t>
            </w:r>
            <w:r w:rsidRPr="004737E0">
              <w:rPr>
                <w:rFonts w:asciiTheme="majorHAnsi" w:hAnsiTheme="majorHAnsi"/>
              </w:rPr>
              <w:t>are</w:t>
            </w:r>
            <w:r w:rsidRPr="004737E0">
              <w:rPr>
                <w:rFonts w:asciiTheme="majorHAnsi" w:hAnsiTheme="majorHAnsi"/>
                <w:spacing w:val="-13"/>
              </w:rPr>
              <w:t xml:space="preserve"> </w:t>
            </w:r>
            <w:r w:rsidRPr="004737E0">
              <w:rPr>
                <w:rFonts w:asciiTheme="majorHAnsi" w:hAnsiTheme="majorHAnsi"/>
              </w:rPr>
              <w:t>intended</w:t>
            </w:r>
            <w:r w:rsidRPr="004737E0">
              <w:rPr>
                <w:rFonts w:asciiTheme="majorHAnsi" w:hAnsiTheme="majorHAnsi"/>
                <w:spacing w:val="-12"/>
              </w:rPr>
              <w:t xml:space="preserve"> </w:t>
            </w:r>
            <w:r w:rsidRPr="004737E0">
              <w:rPr>
                <w:rFonts w:asciiTheme="majorHAnsi" w:hAnsiTheme="majorHAnsi"/>
              </w:rPr>
              <w:t>as</w:t>
            </w:r>
            <w:r w:rsidRPr="004737E0">
              <w:rPr>
                <w:rFonts w:asciiTheme="majorHAnsi" w:hAnsiTheme="majorHAnsi"/>
                <w:spacing w:val="-13"/>
              </w:rPr>
              <w:t xml:space="preserve"> </w:t>
            </w:r>
            <w:r w:rsidRPr="004737E0">
              <w:rPr>
                <w:rFonts w:asciiTheme="majorHAnsi" w:hAnsiTheme="majorHAnsi"/>
              </w:rPr>
              <w:t>overviews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selected</w:t>
            </w:r>
            <w:r w:rsidRPr="004737E0">
              <w:rPr>
                <w:rFonts w:asciiTheme="majorHAnsi" w:hAnsiTheme="majorHAnsi"/>
                <w:spacing w:val="-14"/>
              </w:rPr>
              <w:t xml:space="preserve"> </w:t>
            </w:r>
            <w:r w:rsidRPr="004737E0">
              <w:rPr>
                <w:rFonts w:asciiTheme="majorHAnsi" w:hAnsiTheme="majorHAnsi"/>
              </w:rPr>
              <w:t>topics</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do not cover the entire exam literature, as students are expected to be able to work independently.</w:t>
            </w:r>
          </w:p>
          <w:p w14:paraId="45B0C54C" w14:textId="1D876C53" w:rsidR="007A1F9E" w:rsidRPr="004737E0" w:rsidRDefault="000E1E7D" w:rsidP="00B87C5C">
            <w:pPr>
              <w:pStyle w:val="TableParagraph"/>
              <w:numPr>
                <w:ilvl w:val="0"/>
                <w:numId w:val="320"/>
              </w:numPr>
              <w:tabs>
                <w:tab w:val="left" w:pos="429"/>
              </w:tabs>
              <w:ind w:right="121" w:firstLine="0"/>
              <w:jc w:val="both"/>
              <w:rPr>
                <w:rFonts w:asciiTheme="majorHAnsi" w:hAnsiTheme="majorHAnsi"/>
              </w:rPr>
            </w:pPr>
            <w:r w:rsidRPr="004737E0">
              <w:rPr>
                <w:rFonts w:asciiTheme="majorHAnsi" w:hAnsiTheme="majorHAnsi"/>
              </w:rPr>
              <w:t xml:space="preserve">Continuous testing of knowledge: it is carried out three times in the semester (dates are announced </w:t>
            </w:r>
            <w:r w:rsidR="00987D24">
              <w:rPr>
                <w:rFonts w:asciiTheme="majorHAnsi" w:hAnsiTheme="majorHAnsi"/>
              </w:rPr>
              <w:t>in</w:t>
            </w:r>
            <w:r w:rsidRPr="004737E0">
              <w:rPr>
                <w:rFonts w:asciiTheme="majorHAnsi" w:hAnsiTheme="majorHAnsi"/>
              </w:rPr>
              <w:t xml:space="preserve"> the introductory</w:t>
            </w:r>
            <w:r w:rsidRPr="004737E0">
              <w:rPr>
                <w:rFonts w:asciiTheme="majorHAnsi" w:hAnsiTheme="majorHAnsi"/>
                <w:spacing w:val="-5"/>
              </w:rPr>
              <w:t xml:space="preserve"> </w:t>
            </w:r>
            <w:r w:rsidRPr="004737E0">
              <w:rPr>
                <w:rFonts w:asciiTheme="majorHAnsi" w:hAnsiTheme="majorHAnsi"/>
              </w:rPr>
              <w:t>lecture).</w:t>
            </w:r>
            <w:r w:rsidRPr="004737E0">
              <w:rPr>
                <w:rFonts w:asciiTheme="majorHAnsi" w:hAnsiTheme="majorHAnsi"/>
                <w:spacing w:val="-4"/>
              </w:rPr>
              <w:t xml:space="preserve"> </w:t>
            </w:r>
            <w:r w:rsidRPr="004737E0">
              <w:rPr>
                <w:rFonts w:asciiTheme="majorHAnsi" w:hAnsiTheme="majorHAnsi"/>
              </w:rPr>
              <w:t>Each</w:t>
            </w:r>
            <w:r w:rsidRPr="004737E0">
              <w:rPr>
                <w:rFonts w:asciiTheme="majorHAnsi" w:hAnsiTheme="majorHAnsi"/>
                <w:spacing w:val="-4"/>
              </w:rPr>
              <w:t xml:space="preserve"> </w:t>
            </w:r>
            <w:r w:rsidRPr="004737E0">
              <w:rPr>
                <w:rFonts w:asciiTheme="majorHAnsi" w:hAnsiTheme="majorHAnsi"/>
              </w:rPr>
              <w:t>test</w:t>
            </w:r>
            <w:r w:rsidRPr="004737E0">
              <w:rPr>
                <w:rFonts w:asciiTheme="majorHAnsi" w:hAnsiTheme="majorHAnsi"/>
                <w:spacing w:val="-5"/>
              </w:rPr>
              <w:t xml:space="preserve"> </w:t>
            </w:r>
            <w:r w:rsidRPr="004737E0">
              <w:rPr>
                <w:rFonts w:asciiTheme="majorHAnsi" w:hAnsiTheme="majorHAnsi"/>
              </w:rPr>
              <w:t>has</w:t>
            </w:r>
            <w:r w:rsidRPr="004737E0">
              <w:rPr>
                <w:rFonts w:asciiTheme="majorHAnsi" w:hAnsiTheme="majorHAnsi"/>
                <w:spacing w:val="-4"/>
              </w:rPr>
              <w:t xml:space="preserve"> </w:t>
            </w:r>
            <w:r w:rsidRPr="004737E0">
              <w:rPr>
                <w:rFonts w:asciiTheme="majorHAnsi" w:hAnsiTheme="majorHAnsi"/>
              </w:rPr>
              <w:t>10</w:t>
            </w:r>
            <w:r w:rsidRPr="004737E0">
              <w:rPr>
                <w:rFonts w:asciiTheme="majorHAnsi" w:hAnsiTheme="majorHAnsi"/>
                <w:spacing w:val="-6"/>
              </w:rPr>
              <w:t xml:space="preserve"> </w:t>
            </w:r>
            <w:r w:rsidRPr="004737E0">
              <w:rPr>
                <w:rFonts w:asciiTheme="majorHAnsi" w:hAnsiTheme="majorHAnsi"/>
              </w:rPr>
              <w:t>questions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carries</w:t>
            </w:r>
            <w:r w:rsidRPr="004737E0">
              <w:rPr>
                <w:rFonts w:asciiTheme="majorHAnsi" w:hAnsiTheme="majorHAnsi"/>
                <w:spacing w:val="-4"/>
              </w:rPr>
              <w:t xml:space="preserve"> </w:t>
            </w:r>
            <w:r w:rsidRPr="004737E0">
              <w:rPr>
                <w:rFonts w:asciiTheme="majorHAnsi" w:hAnsiTheme="majorHAnsi"/>
              </w:rPr>
              <w:t>a maximum of 10% of the grade (1 correct answer = 1% of the grade).</w:t>
            </w:r>
            <w:r w:rsidRPr="004737E0">
              <w:rPr>
                <w:rFonts w:asciiTheme="majorHAnsi" w:hAnsiTheme="majorHAnsi"/>
                <w:spacing w:val="-10"/>
              </w:rPr>
              <w:t xml:space="preserve"> </w:t>
            </w:r>
            <w:r w:rsidRPr="004737E0">
              <w:rPr>
                <w:rFonts w:asciiTheme="majorHAnsi" w:hAnsiTheme="majorHAnsi"/>
              </w:rPr>
              <w:t>A</w:t>
            </w:r>
            <w:r w:rsidRPr="004737E0">
              <w:rPr>
                <w:rFonts w:asciiTheme="majorHAnsi" w:hAnsiTheme="majorHAnsi"/>
                <w:spacing w:val="-9"/>
              </w:rPr>
              <w:t xml:space="preserve"> </w:t>
            </w:r>
            <w:r w:rsidRPr="004737E0">
              <w:rPr>
                <w:rFonts w:asciiTheme="majorHAnsi" w:hAnsiTheme="majorHAnsi"/>
              </w:rPr>
              <w:t>student</w:t>
            </w:r>
            <w:r w:rsidRPr="004737E0">
              <w:rPr>
                <w:rFonts w:asciiTheme="majorHAnsi" w:hAnsiTheme="majorHAnsi"/>
                <w:spacing w:val="-8"/>
              </w:rPr>
              <w:t xml:space="preserve"> </w:t>
            </w:r>
            <w:r w:rsidRPr="004737E0">
              <w:rPr>
                <w:rFonts w:asciiTheme="majorHAnsi" w:hAnsiTheme="majorHAnsi"/>
              </w:rPr>
              <w:t>who</w:t>
            </w:r>
            <w:r w:rsidRPr="004737E0">
              <w:rPr>
                <w:rFonts w:asciiTheme="majorHAnsi" w:hAnsiTheme="majorHAnsi"/>
                <w:spacing w:val="-9"/>
              </w:rPr>
              <w:t xml:space="preserve"> </w:t>
            </w:r>
            <w:r w:rsidRPr="004737E0">
              <w:rPr>
                <w:rFonts w:asciiTheme="majorHAnsi" w:hAnsiTheme="majorHAnsi"/>
              </w:rPr>
              <w:t>does</w:t>
            </w:r>
            <w:r w:rsidRPr="004737E0">
              <w:rPr>
                <w:rFonts w:asciiTheme="majorHAnsi" w:hAnsiTheme="majorHAnsi"/>
                <w:spacing w:val="-10"/>
              </w:rPr>
              <w:t xml:space="preserve"> </w:t>
            </w:r>
            <w:r w:rsidRPr="004737E0">
              <w:rPr>
                <w:rFonts w:asciiTheme="majorHAnsi" w:hAnsiTheme="majorHAnsi"/>
              </w:rPr>
              <w:t>not</w:t>
            </w:r>
            <w:r w:rsidRPr="004737E0">
              <w:rPr>
                <w:rFonts w:asciiTheme="majorHAnsi" w:hAnsiTheme="majorHAnsi"/>
                <w:spacing w:val="-10"/>
              </w:rPr>
              <w:t xml:space="preserve"> </w:t>
            </w:r>
            <w:r w:rsidRPr="004737E0">
              <w:rPr>
                <w:rFonts w:asciiTheme="majorHAnsi" w:hAnsiTheme="majorHAnsi"/>
              </w:rPr>
              <w:t>have</w:t>
            </w:r>
            <w:r w:rsidRPr="004737E0">
              <w:rPr>
                <w:rFonts w:asciiTheme="majorHAnsi" w:hAnsiTheme="majorHAnsi"/>
                <w:spacing w:val="-10"/>
              </w:rPr>
              <w:t xml:space="preserve"> </w:t>
            </w:r>
            <w:r w:rsidRPr="004737E0">
              <w:rPr>
                <w:rFonts w:asciiTheme="majorHAnsi" w:hAnsiTheme="majorHAnsi"/>
              </w:rPr>
              <w:t>at</w:t>
            </w:r>
            <w:r w:rsidRPr="004737E0">
              <w:rPr>
                <w:rFonts w:asciiTheme="majorHAnsi" w:hAnsiTheme="majorHAnsi"/>
                <w:spacing w:val="-8"/>
              </w:rPr>
              <w:t xml:space="preserve"> </w:t>
            </w:r>
            <w:r w:rsidRPr="004737E0">
              <w:rPr>
                <w:rFonts w:asciiTheme="majorHAnsi" w:hAnsiTheme="majorHAnsi"/>
              </w:rPr>
              <w:t>least</w:t>
            </w:r>
            <w:r w:rsidRPr="004737E0">
              <w:rPr>
                <w:rFonts w:asciiTheme="majorHAnsi" w:hAnsiTheme="majorHAnsi"/>
                <w:spacing w:val="-10"/>
              </w:rPr>
              <w:t xml:space="preserve"> </w:t>
            </w:r>
            <w:r w:rsidRPr="004737E0">
              <w:rPr>
                <w:rFonts w:asciiTheme="majorHAnsi" w:hAnsiTheme="majorHAnsi"/>
              </w:rPr>
              <w:t>5</w:t>
            </w:r>
            <w:r w:rsidRPr="004737E0">
              <w:rPr>
                <w:rFonts w:asciiTheme="majorHAnsi" w:hAnsiTheme="majorHAnsi"/>
                <w:spacing w:val="-9"/>
              </w:rPr>
              <w:t xml:space="preserve"> </w:t>
            </w:r>
            <w:r w:rsidRPr="004737E0">
              <w:rPr>
                <w:rFonts w:asciiTheme="majorHAnsi" w:hAnsiTheme="majorHAnsi"/>
              </w:rPr>
              <w:t>correct</w:t>
            </w:r>
            <w:r w:rsidRPr="004737E0">
              <w:rPr>
                <w:rFonts w:asciiTheme="majorHAnsi" w:hAnsiTheme="majorHAnsi"/>
                <w:spacing w:val="-10"/>
              </w:rPr>
              <w:t xml:space="preserve"> </w:t>
            </w:r>
            <w:r w:rsidRPr="004737E0">
              <w:rPr>
                <w:rFonts w:asciiTheme="majorHAnsi" w:hAnsiTheme="majorHAnsi"/>
              </w:rPr>
              <w:t>answers receives 0% of the grade. In the last week of classes, make-up tests are held for all three knowledge tests. If they wish, remedial tests can be written by students who did not pass a regular</w:t>
            </w:r>
            <w:r w:rsidRPr="004737E0">
              <w:rPr>
                <w:rFonts w:asciiTheme="majorHAnsi" w:hAnsiTheme="majorHAnsi"/>
                <w:spacing w:val="-9"/>
              </w:rPr>
              <w:t xml:space="preserve"> </w:t>
            </w:r>
            <w:r w:rsidRPr="004737E0">
              <w:rPr>
                <w:rFonts w:asciiTheme="majorHAnsi" w:hAnsiTheme="majorHAnsi"/>
              </w:rPr>
              <w:t>test,</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they</w:t>
            </w:r>
            <w:r w:rsidRPr="004737E0">
              <w:rPr>
                <w:rFonts w:asciiTheme="majorHAnsi" w:hAnsiTheme="majorHAnsi"/>
                <w:spacing w:val="-9"/>
              </w:rPr>
              <w:t xml:space="preserve"> </w:t>
            </w:r>
            <w:r w:rsidRPr="004737E0">
              <w:rPr>
                <w:rFonts w:asciiTheme="majorHAnsi" w:hAnsiTheme="majorHAnsi"/>
              </w:rPr>
              <w:t>must</w:t>
            </w:r>
            <w:r w:rsidRPr="004737E0">
              <w:rPr>
                <w:rFonts w:asciiTheme="majorHAnsi" w:hAnsiTheme="majorHAnsi"/>
                <w:spacing w:val="-8"/>
              </w:rPr>
              <w:t xml:space="preserve"> </w:t>
            </w:r>
            <w:r w:rsidRPr="004737E0">
              <w:rPr>
                <w:rFonts w:asciiTheme="majorHAnsi" w:hAnsiTheme="majorHAnsi"/>
              </w:rPr>
              <w:t>be</w:t>
            </w:r>
            <w:r w:rsidRPr="004737E0">
              <w:rPr>
                <w:rFonts w:asciiTheme="majorHAnsi" w:hAnsiTheme="majorHAnsi"/>
                <w:spacing w:val="-8"/>
              </w:rPr>
              <w:t xml:space="preserve"> </w:t>
            </w:r>
            <w:r w:rsidRPr="004737E0">
              <w:rPr>
                <w:rFonts w:asciiTheme="majorHAnsi" w:hAnsiTheme="majorHAnsi"/>
              </w:rPr>
              <w:t>written</w:t>
            </w:r>
            <w:r w:rsidRPr="004737E0">
              <w:rPr>
                <w:rFonts w:asciiTheme="majorHAnsi" w:hAnsiTheme="majorHAnsi"/>
                <w:spacing w:val="-10"/>
              </w:rPr>
              <w:t xml:space="preserve"> </w:t>
            </w:r>
            <w:r w:rsidRPr="004737E0">
              <w:rPr>
                <w:rFonts w:asciiTheme="majorHAnsi" w:hAnsiTheme="majorHAnsi"/>
              </w:rPr>
              <w:t>by</w:t>
            </w:r>
            <w:r w:rsidRPr="004737E0">
              <w:rPr>
                <w:rFonts w:asciiTheme="majorHAnsi" w:hAnsiTheme="majorHAnsi"/>
                <w:spacing w:val="-9"/>
              </w:rPr>
              <w:t xml:space="preserve"> </w:t>
            </w:r>
            <w:r w:rsidRPr="004737E0">
              <w:rPr>
                <w:rFonts w:asciiTheme="majorHAnsi" w:hAnsiTheme="majorHAnsi"/>
              </w:rPr>
              <w:t>those</w:t>
            </w:r>
            <w:r w:rsidRPr="004737E0">
              <w:rPr>
                <w:rFonts w:asciiTheme="majorHAnsi" w:hAnsiTheme="majorHAnsi"/>
                <w:spacing w:val="-10"/>
              </w:rPr>
              <w:t xml:space="preserve"> </w:t>
            </w:r>
            <w:r w:rsidRPr="004737E0">
              <w:rPr>
                <w:rFonts w:asciiTheme="majorHAnsi" w:hAnsiTheme="majorHAnsi"/>
              </w:rPr>
              <w:t>who,</w:t>
            </w:r>
            <w:r w:rsidRPr="004737E0">
              <w:rPr>
                <w:rFonts w:asciiTheme="majorHAnsi" w:hAnsiTheme="majorHAnsi"/>
                <w:spacing w:val="-8"/>
              </w:rPr>
              <w:t xml:space="preserve"> </w:t>
            </w:r>
            <w:r w:rsidRPr="004737E0">
              <w:rPr>
                <w:rFonts w:asciiTheme="majorHAnsi" w:hAnsiTheme="majorHAnsi"/>
              </w:rPr>
              <w:t>for</w:t>
            </w:r>
            <w:r w:rsidRPr="004737E0">
              <w:rPr>
                <w:rFonts w:asciiTheme="majorHAnsi" w:hAnsiTheme="majorHAnsi"/>
                <w:spacing w:val="-9"/>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valid reason,</w:t>
            </w:r>
            <w:r w:rsidRPr="004737E0">
              <w:rPr>
                <w:rFonts w:asciiTheme="majorHAnsi" w:hAnsiTheme="majorHAnsi"/>
                <w:spacing w:val="-8"/>
              </w:rPr>
              <w:t xml:space="preserve"> </w:t>
            </w:r>
            <w:r w:rsidRPr="004737E0">
              <w:rPr>
                <w:rFonts w:asciiTheme="majorHAnsi" w:hAnsiTheme="majorHAnsi"/>
              </w:rPr>
              <w:t>did</w:t>
            </w:r>
            <w:r w:rsidRPr="004737E0">
              <w:rPr>
                <w:rFonts w:asciiTheme="majorHAnsi" w:hAnsiTheme="majorHAnsi"/>
                <w:spacing w:val="-10"/>
              </w:rPr>
              <w:t xml:space="preserve"> </w:t>
            </w:r>
            <w:r w:rsidRPr="004737E0">
              <w:rPr>
                <w:rFonts w:asciiTheme="majorHAnsi" w:hAnsiTheme="majorHAnsi"/>
              </w:rPr>
              <w:t>not</w:t>
            </w:r>
            <w:r w:rsidRPr="004737E0">
              <w:rPr>
                <w:rFonts w:asciiTheme="majorHAnsi" w:hAnsiTheme="majorHAnsi"/>
                <w:spacing w:val="-9"/>
              </w:rPr>
              <w:t xml:space="preserve"> </w:t>
            </w:r>
            <w:r w:rsidRPr="004737E0">
              <w:rPr>
                <w:rFonts w:asciiTheme="majorHAnsi" w:hAnsiTheme="majorHAnsi"/>
              </w:rPr>
              <w:t>take</w:t>
            </w:r>
            <w:r w:rsidRPr="004737E0">
              <w:rPr>
                <w:rFonts w:asciiTheme="majorHAnsi" w:hAnsiTheme="majorHAnsi"/>
                <w:spacing w:val="-9"/>
              </w:rPr>
              <w:t xml:space="preserve"> </w:t>
            </w:r>
            <w:r w:rsidRPr="004737E0">
              <w:rPr>
                <w:rFonts w:asciiTheme="majorHAnsi" w:hAnsiTheme="majorHAnsi"/>
              </w:rPr>
              <w:t>all</w:t>
            </w:r>
            <w:r w:rsidRPr="004737E0">
              <w:rPr>
                <w:rFonts w:asciiTheme="majorHAnsi" w:hAnsiTheme="majorHAnsi"/>
                <w:spacing w:val="-8"/>
              </w:rPr>
              <w:t xml:space="preserve"> </w:t>
            </w:r>
            <w:r w:rsidRPr="004737E0">
              <w:rPr>
                <w:rFonts w:asciiTheme="majorHAnsi" w:hAnsiTheme="majorHAnsi"/>
              </w:rPr>
              <w:t>three</w:t>
            </w:r>
            <w:r w:rsidRPr="004737E0">
              <w:rPr>
                <w:rFonts w:asciiTheme="majorHAnsi" w:hAnsiTheme="majorHAnsi"/>
                <w:spacing w:val="-9"/>
              </w:rPr>
              <w:t xml:space="preserve"> </w:t>
            </w:r>
            <w:r w:rsidRPr="004737E0">
              <w:rPr>
                <w:rFonts w:asciiTheme="majorHAnsi" w:hAnsiTheme="majorHAnsi"/>
              </w:rPr>
              <w:t>regular</w:t>
            </w:r>
            <w:r w:rsidRPr="004737E0">
              <w:rPr>
                <w:rFonts w:asciiTheme="majorHAnsi" w:hAnsiTheme="majorHAnsi"/>
                <w:spacing w:val="-10"/>
              </w:rPr>
              <w:t xml:space="preserve"> </w:t>
            </w:r>
            <w:r w:rsidRPr="004737E0">
              <w:rPr>
                <w:rFonts w:asciiTheme="majorHAnsi" w:hAnsiTheme="majorHAnsi"/>
              </w:rPr>
              <w:t>tests.</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justified</w:t>
            </w:r>
            <w:r w:rsidRPr="004737E0">
              <w:rPr>
                <w:rFonts w:asciiTheme="majorHAnsi" w:hAnsiTheme="majorHAnsi"/>
                <w:spacing w:val="-10"/>
              </w:rPr>
              <w:t xml:space="preserve"> </w:t>
            </w:r>
            <w:r w:rsidRPr="004737E0">
              <w:rPr>
                <w:rFonts w:asciiTheme="majorHAnsi" w:hAnsiTheme="majorHAnsi"/>
              </w:rPr>
              <w:t>reason must</w:t>
            </w:r>
            <w:r w:rsidRPr="004737E0">
              <w:rPr>
                <w:rFonts w:asciiTheme="majorHAnsi" w:hAnsiTheme="majorHAnsi"/>
                <w:spacing w:val="-14"/>
              </w:rPr>
              <w:t xml:space="preserve"> </w:t>
            </w:r>
            <w:r w:rsidRPr="004737E0">
              <w:rPr>
                <w:rFonts w:asciiTheme="majorHAnsi" w:hAnsiTheme="majorHAnsi"/>
              </w:rPr>
              <w:t>be</w:t>
            </w:r>
            <w:r w:rsidRPr="004737E0">
              <w:rPr>
                <w:rFonts w:asciiTheme="majorHAnsi" w:hAnsiTheme="majorHAnsi"/>
                <w:spacing w:val="-13"/>
              </w:rPr>
              <w:t xml:space="preserve"> </w:t>
            </w:r>
            <w:r w:rsidRPr="004737E0">
              <w:rPr>
                <w:rFonts w:asciiTheme="majorHAnsi" w:hAnsiTheme="majorHAnsi"/>
              </w:rPr>
              <w:t>timely</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properly</w:t>
            </w:r>
            <w:r w:rsidRPr="004737E0">
              <w:rPr>
                <w:rFonts w:asciiTheme="majorHAnsi" w:hAnsiTheme="majorHAnsi"/>
                <w:spacing w:val="-14"/>
              </w:rPr>
              <w:t xml:space="preserve"> </w:t>
            </w:r>
            <w:r w:rsidRPr="004737E0">
              <w:rPr>
                <w:rFonts w:asciiTheme="majorHAnsi" w:hAnsiTheme="majorHAnsi"/>
              </w:rPr>
              <w:t>documented;</w:t>
            </w:r>
            <w:r w:rsidRPr="004737E0">
              <w:rPr>
                <w:rFonts w:asciiTheme="majorHAnsi" w:hAnsiTheme="majorHAnsi"/>
                <w:spacing w:val="-13"/>
              </w:rPr>
              <w:t xml:space="preserve"> </w:t>
            </w:r>
            <w:r w:rsidRPr="004737E0">
              <w:rPr>
                <w:rFonts w:asciiTheme="majorHAnsi" w:hAnsiTheme="majorHAnsi"/>
              </w:rPr>
              <w:t>otherwise,</w:t>
            </w:r>
            <w:r w:rsidRPr="004737E0">
              <w:rPr>
                <w:rFonts w:asciiTheme="majorHAnsi" w:hAnsiTheme="majorHAnsi"/>
                <w:spacing w:val="-13"/>
              </w:rPr>
              <w:t xml:space="preserve"> </w:t>
            </w:r>
            <w:r w:rsidRPr="004737E0">
              <w:rPr>
                <w:rFonts w:asciiTheme="majorHAnsi" w:hAnsiTheme="majorHAnsi"/>
              </w:rPr>
              <w:t>failure</w:t>
            </w:r>
            <w:r w:rsidRPr="004737E0">
              <w:rPr>
                <w:rFonts w:asciiTheme="majorHAnsi" w:hAnsiTheme="majorHAnsi"/>
                <w:spacing w:val="-13"/>
              </w:rPr>
              <w:t xml:space="preserve"> </w:t>
            </w:r>
            <w:r w:rsidRPr="004737E0">
              <w:rPr>
                <w:rFonts w:asciiTheme="majorHAnsi" w:hAnsiTheme="majorHAnsi"/>
              </w:rPr>
              <w:t xml:space="preserve">to attend the test is counted as 0% of the grade. The final result </w:t>
            </w:r>
            <w:r w:rsidR="00987D24">
              <w:rPr>
                <w:rFonts w:asciiTheme="majorHAnsi" w:hAnsiTheme="majorHAnsi"/>
              </w:rPr>
              <w:t>in</w:t>
            </w:r>
            <w:r w:rsidRPr="004737E0">
              <w:rPr>
                <w:rFonts w:asciiTheme="majorHAnsi" w:hAnsiTheme="majorHAnsi"/>
              </w:rPr>
              <w:t xml:space="preserve"> the test is calculated as the average grade of the regular and remedial test. Students who did not write either the regular or remedial test lose the right to access</w:t>
            </w:r>
            <w:r w:rsidRPr="004737E0">
              <w:rPr>
                <w:rFonts w:asciiTheme="majorHAnsi" w:hAnsiTheme="majorHAnsi"/>
                <w:spacing w:val="-1"/>
              </w:rPr>
              <w:t xml:space="preserve"> </w:t>
            </w:r>
            <w:r w:rsidRPr="004737E0">
              <w:rPr>
                <w:rFonts w:asciiTheme="majorHAnsi" w:hAnsiTheme="majorHAnsi"/>
              </w:rPr>
              <w:t xml:space="preserve">the final exam and must re-enroll in the course in the following academic </w:t>
            </w:r>
            <w:r w:rsidRPr="004737E0">
              <w:rPr>
                <w:rFonts w:asciiTheme="majorHAnsi" w:hAnsiTheme="majorHAnsi"/>
                <w:spacing w:val="-2"/>
              </w:rPr>
              <w:t>year.</w:t>
            </w:r>
          </w:p>
          <w:p w14:paraId="298DCBFA" w14:textId="77777777" w:rsidR="007A1F9E" w:rsidRPr="004737E0" w:rsidRDefault="000E1E7D" w:rsidP="00B87C5C">
            <w:pPr>
              <w:pStyle w:val="TableParagraph"/>
              <w:numPr>
                <w:ilvl w:val="0"/>
                <w:numId w:val="320"/>
              </w:numPr>
              <w:tabs>
                <w:tab w:val="left" w:pos="477"/>
              </w:tabs>
              <w:spacing w:before="1"/>
              <w:ind w:right="123" w:firstLine="0"/>
              <w:jc w:val="both"/>
              <w:rPr>
                <w:rFonts w:asciiTheme="majorHAnsi" w:hAnsiTheme="majorHAnsi"/>
              </w:rPr>
            </w:pPr>
            <w:r w:rsidRPr="004737E0">
              <w:rPr>
                <w:rFonts w:asciiTheme="majorHAnsi" w:hAnsiTheme="majorHAnsi"/>
              </w:rPr>
              <w:t>The seminar paper (with a presentation in class) is evaluated according to the quality of the work performed, taking into account the following elements: the ability to compose a coherent paper (with title page, introduction, elaboration</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topic,</w:t>
            </w:r>
            <w:r w:rsidRPr="004737E0">
              <w:rPr>
                <w:rFonts w:asciiTheme="majorHAnsi" w:hAnsiTheme="majorHAnsi"/>
                <w:spacing w:val="-9"/>
              </w:rPr>
              <w:t xml:space="preserve"> </w:t>
            </w:r>
            <w:r w:rsidRPr="004737E0">
              <w:rPr>
                <w:rFonts w:asciiTheme="majorHAnsi" w:hAnsiTheme="majorHAnsi"/>
              </w:rPr>
              <w:t>conclusion</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list</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literature),</w:t>
            </w:r>
            <w:r w:rsidRPr="004737E0">
              <w:rPr>
                <w:rFonts w:asciiTheme="majorHAnsi" w:hAnsiTheme="majorHAnsi"/>
                <w:spacing w:val="-8"/>
              </w:rPr>
              <w:t xml:space="preserve"> </w:t>
            </w:r>
            <w:r w:rsidRPr="004737E0">
              <w:rPr>
                <w:rFonts w:asciiTheme="majorHAnsi" w:hAnsiTheme="majorHAnsi"/>
              </w:rPr>
              <w:t>clear distinction</w:t>
            </w:r>
            <w:r w:rsidRPr="004737E0">
              <w:rPr>
                <w:rFonts w:asciiTheme="majorHAnsi" w:hAnsiTheme="majorHAnsi"/>
                <w:spacing w:val="71"/>
                <w:w w:val="150"/>
              </w:rPr>
              <w:t xml:space="preserve"> </w:t>
            </w:r>
            <w:r w:rsidRPr="004737E0">
              <w:rPr>
                <w:rFonts w:asciiTheme="majorHAnsi" w:hAnsiTheme="majorHAnsi"/>
              </w:rPr>
              <w:t>between</w:t>
            </w:r>
            <w:r w:rsidRPr="004737E0">
              <w:rPr>
                <w:rFonts w:asciiTheme="majorHAnsi" w:hAnsiTheme="majorHAnsi"/>
                <w:spacing w:val="71"/>
                <w:w w:val="150"/>
              </w:rPr>
              <w:t xml:space="preserve"> </w:t>
            </w:r>
            <w:r w:rsidRPr="004737E0">
              <w:rPr>
                <w:rFonts w:asciiTheme="majorHAnsi" w:hAnsiTheme="majorHAnsi"/>
              </w:rPr>
              <w:t>essential</w:t>
            </w:r>
            <w:r w:rsidRPr="004737E0">
              <w:rPr>
                <w:rFonts w:asciiTheme="majorHAnsi" w:hAnsiTheme="majorHAnsi"/>
                <w:spacing w:val="72"/>
                <w:w w:val="150"/>
              </w:rPr>
              <w:t xml:space="preserve"> </w:t>
            </w:r>
            <w:r w:rsidRPr="004737E0">
              <w:rPr>
                <w:rFonts w:asciiTheme="majorHAnsi" w:hAnsiTheme="majorHAnsi"/>
              </w:rPr>
              <w:t>and</w:t>
            </w:r>
            <w:r w:rsidRPr="004737E0">
              <w:rPr>
                <w:rFonts w:asciiTheme="majorHAnsi" w:hAnsiTheme="majorHAnsi"/>
                <w:spacing w:val="70"/>
                <w:w w:val="150"/>
              </w:rPr>
              <w:t xml:space="preserve"> </w:t>
            </w:r>
            <w:r w:rsidRPr="004737E0">
              <w:rPr>
                <w:rFonts w:asciiTheme="majorHAnsi" w:hAnsiTheme="majorHAnsi"/>
              </w:rPr>
              <w:t>non-essential</w:t>
            </w:r>
            <w:r w:rsidRPr="004737E0">
              <w:rPr>
                <w:rFonts w:asciiTheme="majorHAnsi" w:hAnsiTheme="majorHAnsi"/>
                <w:spacing w:val="71"/>
                <w:w w:val="150"/>
              </w:rPr>
              <w:t xml:space="preserve"> </w:t>
            </w:r>
            <w:r w:rsidRPr="004737E0">
              <w:rPr>
                <w:rFonts w:asciiTheme="majorHAnsi" w:hAnsiTheme="majorHAnsi"/>
              </w:rPr>
              <w:t>fact,</w:t>
            </w:r>
            <w:r w:rsidRPr="004737E0">
              <w:rPr>
                <w:rFonts w:asciiTheme="majorHAnsi" w:hAnsiTheme="majorHAnsi"/>
                <w:spacing w:val="70"/>
                <w:w w:val="150"/>
              </w:rPr>
              <w:t xml:space="preserve"> </w:t>
            </w:r>
            <w:r w:rsidRPr="004737E0">
              <w:rPr>
                <w:rFonts w:asciiTheme="majorHAnsi" w:hAnsiTheme="majorHAnsi"/>
                <w:spacing w:val="-5"/>
              </w:rPr>
              <w:t>the</w:t>
            </w:r>
          </w:p>
        </w:tc>
      </w:tr>
    </w:tbl>
    <w:p w14:paraId="374FE5C7"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6630"/>
      </w:tblGrid>
      <w:tr w:rsidR="007A1F9E" w:rsidRPr="004737E0" w14:paraId="5BCEEF15" w14:textId="77777777">
        <w:trPr>
          <w:trHeight w:val="7178"/>
        </w:trPr>
        <w:tc>
          <w:tcPr>
            <w:tcW w:w="2552" w:type="dxa"/>
            <w:shd w:val="clear" w:color="auto" w:fill="F3F3F3"/>
          </w:tcPr>
          <w:p w14:paraId="0F2EC529" w14:textId="77777777" w:rsidR="007A1F9E" w:rsidRPr="004737E0" w:rsidRDefault="007A1F9E">
            <w:pPr>
              <w:pStyle w:val="TableParagraph"/>
              <w:rPr>
                <w:rFonts w:asciiTheme="majorHAnsi" w:hAnsiTheme="majorHAnsi"/>
              </w:rPr>
            </w:pPr>
          </w:p>
        </w:tc>
        <w:tc>
          <w:tcPr>
            <w:tcW w:w="6630" w:type="dxa"/>
          </w:tcPr>
          <w:p w14:paraId="104E5C69" w14:textId="77777777" w:rsidR="007A1F9E" w:rsidRPr="004737E0" w:rsidRDefault="000E1E7D">
            <w:pPr>
              <w:pStyle w:val="TableParagraph"/>
              <w:spacing w:before="72"/>
              <w:ind w:left="143" w:right="122"/>
              <w:jc w:val="both"/>
              <w:rPr>
                <w:rFonts w:asciiTheme="majorHAnsi" w:hAnsiTheme="majorHAnsi"/>
              </w:rPr>
            </w:pPr>
            <w:r w:rsidRPr="004737E0">
              <w:rPr>
                <w:rFonts w:asciiTheme="majorHAnsi" w:hAnsiTheme="majorHAnsi"/>
              </w:rPr>
              <w:t>amount of spelling errors and the originality of the work (research and use of unpublished archival material or writing according to existing literature). Presentation skills (coherence, clarity, transparency, etc.) will also be evaluated during</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presentation</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class.</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topic</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paper</w:t>
            </w:r>
            <w:r w:rsidRPr="004737E0">
              <w:rPr>
                <w:rFonts w:asciiTheme="majorHAnsi" w:hAnsiTheme="majorHAnsi"/>
                <w:spacing w:val="-14"/>
              </w:rPr>
              <w:t xml:space="preserve"> </w:t>
            </w:r>
            <w:r w:rsidRPr="004737E0">
              <w:rPr>
                <w:rFonts w:asciiTheme="majorHAnsi" w:hAnsiTheme="majorHAnsi"/>
              </w:rPr>
              <w:t>is</w:t>
            </w:r>
            <w:r w:rsidRPr="004737E0">
              <w:rPr>
                <w:rFonts w:asciiTheme="majorHAnsi" w:hAnsiTheme="majorHAnsi"/>
                <w:spacing w:val="-13"/>
              </w:rPr>
              <w:t xml:space="preserve"> </w:t>
            </w:r>
            <w:r w:rsidRPr="004737E0">
              <w:rPr>
                <w:rFonts w:asciiTheme="majorHAnsi" w:hAnsiTheme="majorHAnsi"/>
              </w:rPr>
              <w:t>freely chosen, whereby the analysis of an archival document, book, small historical "synthesis" of individual places, etc. will be appreciated. The text must be submitted by a pre-arranged date,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there</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8"/>
              </w:rPr>
              <w:t xml:space="preserve"> </w:t>
            </w:r>
            <w:r w:rsidRPr="004737E0">
              <w:rPr>
                <w:rFonts w:asciiTheme="majorHAnsi" w:hAnsiTheme="majorHAnsi"/>
              </w:rPr>
              <w:t>also</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possibility</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its</w:t>
            </w:r>
            <w:r w:rsidRPr="004737E0">
              <w:rPr>
                <w:rFonts w:asciiTheme="majorHAnsi" w:hAnsiTheme="majorHAnsi"/>
                <w:spacing w:val="-8"/>
              </w:rPr>
              <w:t xml:space="preserve"> </w:t>
            </w:r>
            <w:r w:rsidRPr="004737E0">
              <w:rPr>
                <w:rFonts w:asciiTheme="majorHAnsi" w:hAnsiTheme="majorHAnsi"/>
              </w:rPr>
              <w:t>later</w:t>
            </w:r>
            <w:r w:rsidRPr="004737E0">
              <w:rPr>
                <w:rFonts w:asciiTheme="majorHAnsi" w:hAnsiTheme="majorHAnsi"/>
                <w:spacing w:val="-9"/>
              </w:rPr>
              <w:t xml:space="preserve"> </w:t>
            </w:r>
            <w:r w:rsidRPr="004737E0">
              <w:rPr>
                <w:rFonts w:asciiTheme="majorHAnsi" w:hAnsiTheme="majorHAnsi"/>
              </w:rPr>
              <w:t>expansion</w:t>
            </w:r>
            <w:r w:rsidRPr="004737E0">
              <w:rPr>
                <w:rFonts w:asciiTheme="majorHAnsi" w:hAnsiTheme="majorHAnsi"/>
                <w:spacing w:val="-8"/>
              </w:rPr>
              <w:t xml:space="preserve"> </w:t>
            </w:r>
            <w:r w:rsidRPr="004737E0">
              <w:rPr>
                <w:rFonts w:asciiTheme="majorHAnsi" w:hAnsiTheme="majorHAnsi"/>
              </w:rPr>
              <w:t>into a graduate thesis.</w:t>
            </w:r>
          </w:p>
          <w:p w14:paraId="293BE98F" w14:textId="77777777" w:rsidR="007A1F9E" w:rsidRPr="004737E0" w:rsidRDefault="000E1E7D" w:rsidP="00B87C5C">
            <w:pPr>
              <w:pStyle w:val="TableParagraph"/>
              <w:numPr>
                <w:ilvl w:val="0"/>
                <w:numId w:val="319"/>
              </w:numPr>
              <w:tabs>
                <w:tab w:val="left" w:pos="398"/>
              </w:tabs>
              <w:spacing w:before="1"/>
              <w:ind w:right="128" w:firstLine="0"/>
              <w:jc w:val="both"/>
              <w:rPr>
                <w:rFonts w:asciiTheme="majorHAnsi" w:hAnsiTheme="majorHAnsi"/>
              </w:rPr>
            </w:pPr>
            <w:r w:rsidRPr="004737E0">
              <w:rPr>
                <w:rFonts w:asciiTheme="majorHAnsi" w:hAnsiTheme="majorHAnsi"/>
              </w:rPr>
              <w:t>It is the obligation of students to attend every lecture and every seminar class, and a valid excuse for absence is considered only in exceptional cases (accident, illness, etc.)</w:t>
            </w:r>
          </w:p>
          <w:p w14:paraId="7A7BDC60" w14:textId="77777777" w:rsidR="007A1F9E" w:rsidRPr="004737E0" w:rsidRDefault="000E1E7D" w:rsidP="00B87C5C">
            <w:pPr>
              <w:pStyle w:val="TableParagraph"/>
              <w:numPr>
                <w:ilvl w:val="0"/>
                <w:numId w:val="319"/>
              </w:numPr>
              <w:tabs>
                <w:tab w:val="left" w:pos="381"/>
              </w:tabs>
              <w:ind w:right="125" w:firstLine="0"/>
              <w:jc w:val="both"/>
              <w:rPr>
                <w:rFonts w:asciiTheme="majorHAnsi" w:hAnsiTheme="majorHAnsi"/>
              </w:rPr>
            </w:pPr>
            <w:r w:rsidRPr="004737E0">
              <w:rPr>
                <w:rFonts w:asciiTheme="majorHAnsi" w:hAnsiTheme="majorHAnsi"/>
              </w:rPr>
              <w:t>Final</w:t>
            </w:r>
            <w:r w:rsidRPr="004737E0">
              <w:rPr>
                <w:rFonts w:asciiTheme="majorHAnsi" w:hAnsiTheme="majorHAnsi"/>
                <w:spacing w:val="-1"/>
              </w:rPr>
              <w:t xml:space="preserve"> </w:t>
            </w:r>
            <w:r w:rsidRPr="004737E0">
              <w:rPr>
                <w:rFonts w:asciiTheme="majorHAnsi" w:hAnsiTheme="majorHAnsi"/>
              </w:rPr>
              <w:t>exam:</w:t>
            </w:r>
            <w:r w:rsidRPr="004737E0">
              <w:rPr>
                <w:rFonts w:asciiTheme="majorHAnsi" w:hAnsiTheme="majorHAnsi"/>
                <w:spacing w:val="-1"/>
              </w:rPr>
              <w:t xml:space="preserve"> </w:t>
            </w:r>
            <w:r w:rsidRPr="004737E0">
              <w:rPr>
                <w:rFonts w:asciiTheme="majorHAnsi" w:hAnsiTheme="majorHAnsi"/>
              </w:rPr>
              <w:t>admission with</w:t>
            </w:r>
            <w:r w:rsidRPr="004737E0">
              <w:rPr>
                <w:rFonts w:asciiTheme="majorHAnsi" w:hAnsiTheme="majorHAnsi"/>
                <w:spacing w:val="-1"/>
              </w:rPr>
              <w:t xml:space="preserve"> </w:t>
            </w:r>
            <w:r w:rsidRPr="004737E0">
              <w:rPr>
                <w:rFonts w:asciiTheme="majorHAnsi" w:hAnsiTheme="majorHAnsi"/>
              </w:rPr>
              <w:t>an achieved</w:t>
            </w:r>
            <w:r w:rsidRPr="004737E0">
              <w:rPr>
                <w:rFonts w:asciiTheme="majorHAnsi" w:hAnsiTheme="majorHAnsi"/>
                <w:spacing w:val="-1"/>
              </w:rPr>
              <w:t xml:space="preserve"> </w:t>
            </w:r>
            <w:r w:rsidRPr="004737E0">
              <w:rPr>
                <w:rFonts w:asciiTheme="majorHAnsi" w:hAnsiTheme="majorHAnsi"/>
              </w:rPr>
              <w:t>percentage in class of</w:t>
            </w:r>
            <w:r w:rsidRPr="004737E0">
              <w:rPr>
                <w:rFonts w:asciiTheme="majorHAnsi" w:hAnsiTheme="majorHAnsi"/>
                <w:spacing w:val="-7"/>
              </w:rPr>
              <w:t xml:space="preserve"> </w:t>
            </w:r>
            <w:r w:rsidRPr="004737E0">
              <w:rPr>
                <w:rFonts w:asciiTheme="majorHAnsi" w:hAnsiTheme="majorHAnsi"/>
              </w:rPr>
              <w:t>at</w:t>
            </w:r>
            <w:r w:rsidRPr="004737E0">
              <w:rPr>
                <w:rFonts w:asciiTheme="majorHAnsi" w:hAnsiTheme="majorHAnsi"/>
                <w:spacing w:val="-5"/>
              </w:rPr>
              <w:t xml:space="preserve"> </w:t>
            </w:r>
            <w:r w:rsidRPr="004737E0">
              <w:rPr>
                <w:rFonts w:asciiTheme="majorHAnsi" w:hAnsiTheme="majorHAnsi"/>
              </w:rPr>
              <w:t>least</w:t>
            </w:r>
            <w:r w:rsidRPr="004737E0">
              <w:rPr>
                <w:rFonts w:asciiTheme="majorHAnsi" w:hAnsiTheme="majorHAnsi"/>
                <w:spacing w:val="-6"/>
              </w:rPr>
              <w:t xml:space="preserve"> </w:t>
            </w:r>
            <w:r w:rsidRPr="004737E0">
              <w:rPr>
                <w:rFonts w:asciiTheme="majorHAnsi" w:hAnsiTheme="majorHAnsi"/>
              </w:rPr>
              <w:t>25%</w:t>
            </w:r>
            <w:r w:rsidRPr="004737E0">
              <w:rPr>
                <w:rFonts w:asciiTheme="majorHAnsi" w:hAnsiTheme="majorHAnsi"/>
                <w:spacing w:val="-6"/>
              </w:rPr>
              <w:t xml:space="preserve"> </w:t>
            </w:r>
            <w:r w:rsidRPr="004737E0">
              <w:rPr>
                <w:rFonts w:asciiTheme="majorHAnsi" w:hAnsiTheme="majorHAnsi"/>
              </w:rPr>
              <w:t>(otherwise</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maximum</w:t>
            </w:r>
            <w:r w:rsidRPr="004737E0">
              <w:rPr>
                <w:rFonts w:asciiTheme="majorHAnsi" w:hAnsiTheme="majorHAnsi"/>
                <w:spacing w:val="-4"/>
              </w:rPr>
              <w:t xml:space="preserve"> </w:t>
            </w:r>
            <w:r w:rsidRPr="004737E0">
              <w:rPr>
                <w:rFonts w:asciiTheme="majorHAnsi" w:hAnsiTheme="majorHAnsi"/>
              </w:rPr>
              <w:t>grade</w:t>
            </w:r>
            <w:r w:rsidRPr="004737E0">
              <w:rPr>
                <w:rFonts w:asciiTheme="majorHAnsi" w:hAnsiTheme="majorHAnsi"/>
                <w:spacing w:val="-5"/>
              </w:rPr>
              <w:t xml:space="preserve"> </w:t>
            </w:r>
            <w:r w:rsidRPr="004737E0">
              <w:rPr>
                <w:rFonts w:asciiTheme="majorHAnsi" w:hAnsiTheme="majorHAnsi"/>
              </w:rPr>
              <w:t>sufficient</w:t>
            </w:r>
            <w:r w:rsidRPr="004737E0">
              <w:rPr>
                <w:rFonts w:asciiTheme="majorHAnsi" w:hAnsiTheme="majorHAnsi"/>
                <w:spacing w:val="-6"/>
              </w:rPr>
              <w:t xml:space="preserve"> </w:t>
            </w:r>
            <w:r w:rsidRPr="004737E0">
              <w:rPr>
                <w:rFonts w:asciiTheme="majorHAnsi" w:hAnsiTheme="majorHAnsi"/>
              </w:rPr>
              <w:t>(E) in the final exam)</w:t>
            </w:r>
          </w:p>
          <w:p w14:paraId="7CC24F60" w14:textId="77777777" w:rsidR="007A1F9E" w:rsidRPr="004737E0" w:rsidRDefault="000E1E7D" w:rsidP="00B87C5C">
            <w:pPr>
              <w:pStyle w:val="TableParagraph"/>
              <w:numPr>
                <w:ilvl w:val="0"/>
                <w:numId w:val="319"/>
              </w:numPr>
              <w:tabs>
                <w:tab w:val="left" w:pos="410"/>
              </w:tabs>
              <w:ind w:right="130" w:firstLine="0"/>
              <w:jc w:val="both"/>
              <w:rPr>
                <w:rFonts w:asciiTheme="majorHAnsi" w:hAnsiTheme="majorHAnsi"/>
              </w:rPr>
            </w:pPr>
            <w:r w:rsidRPr="004737E0">
              <w:rPr>
                <w:rFonts w:asciiTheme="majorHAnsi" w:hAnsiTheme="majorHAnsi"/>
              </w:rPr>
              <w:t>A day or two before each exam, students are required to check the date and time of the exam.</w:t>
            </w:r>
          </w:p>
          <w:p w14:paraId="456C037F" w14:textId="6F5361F3" w:rsidR="007A1F9E" w:rsidRPr="004737E0" w:rsidRDefault="000E1E7D">
            <w:pPr>
              <w:pStyle w:val="TableParagraph"/>
              <w:spacing w:before="1"/>
              <w:ind w:left="143" w:right="124"/>
              <w:jc w:val="both"/>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case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distance</w:t>
            </w:r>
            <w:r w:rsidRPr="004737E0">
              <w:rPr>
                <w:rFonts w:asciiTheme="majorHAnsi" w:hAnsiTheme="majorHAnsi"/>
                <w:spacing w:val="-1"/>
              </w:rPr>
              <w:t xml:space="preserve"> </w:t>
            </w:r>
            <w:r w:rsidRPr="004737E0">
              <w:rPr>
                <w:rFonts w:asciiTheme="majorHAnsi" w:hAnsiTheme="majorHAnsi"/>
              </w:rPr>
              <w:t>learning,</w:t>
            </w:r>
            <w:r w:rsidRPr="004737E0">
              <w:rPr>
                <w:rFonts w:asciiTheme="majorHAnsi" w:hAnsiTheme="majorHAnsi"/>
                <w:spacing w:val="-1"/>
              </w:rPr>
              <w:t xml:space="preserve"> </w:t>
            </w:r>
            <w:r w:rsidRPr="004737E0">
              <w:rPr>
                <w:rFonts w:asciiTheme="majorHAnsi" w:hAnsiTheme="majorHAnsi"/>
              </w:rPr>
              <w:t>deviations</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3"/>
              </w:rPr>
              <w:t xml:space="preserve"> </w:t>
            </w:r>
            <w:r w:rsidRPr="004737E0">
              <w:rPr>
                <w:rFonts w:asciiTheme="majorHAnsi" w:hAnsiTheme="majorHAnsi"/>
              </w:rPr>
              <w:t>possible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 place of the course, the implementation of the activities, the methods of interpretation and teaching and methods of evaluation, student obligations and available literature. The course</w:t>
            </w:r>
            <w:r w:rsidRPr="004737E0">
              <w:rPr>
                <w:rFonts w:asciiTheme="majorHAnsi" w:hAnsiTheme="majorHAnsi"/>
                <w:spacing w:val="-2"/>
              </w:rPr>
              <w:t xml:space="preserve"> </w:t>
            </w:r>
            <w:r w:rsidRPr="004737E0">
              <w:rPr>
                <w:rFonts w:asciiTheme="majorHAnsi" w:hAnsiTheme="majorHAnsi"/>
              </w:rPr>
              <w:t>leader</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assistant will</w:t>
            </w:r>
            <w:r w:rsidRPr="004737E0">
              <w:rPr>
                <w:rFonts w:asciiTheme="majorHAnsi" w:hAnsiTheme="majorHAnsi"/>
                <w:spacing w:val="-2"/>
              </w:rPr>
              <w:t xml:space="preserve"> </w:t>
            </w:r>
            <w:r w:rsidRPr="004737E0">
              <w:rPr>
                <w:rFonts w:asciiTheme="majorHAnsi" w:hAnsiTheme="majorHAnsi"/>
              </w:rPr>
              <w:t>inform</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students</w:t>
            </w:r>
            <w:r w:rsidRPr="004737E0">
              <w:rPr>
                <w:rFonts w:asciiTheme="majorHAnsi" w:hAnsiTheme="majorHAnsi"/>
                <w:spacing w:val="-2"/>
              </w:rPr>
              <w:t xml:space="preserve"> </w:t>
            </w:r>
            <w:r w:rsidRPr="004737E0">
              <w:rPr>
                <w:rFonts w:asciiTheme="majorHAnsi" w:hAnsiTheme="majorHAnsi"/>
              </w:rPr>
              <w:t>about this</w:t>
            </w:r>
            <w:r w:rsidRPr="004737E0">
              <w:rPr>
                <w:rFonts w:asciiTheme="majorHAnsi" w:hAnsiTheme="majorHAnsi"/>
                <w:spacing w:val="-1"/>
              </w:rPr>
              <w:t xml:space="preserve"> </w:t>
            </w:r>
            <w:r w:rsidRPr="004737E0">
              <w:rPr>
                <w:rFonts w:asciiTheme="majorHAnsi" w:hAnsiTheme="majorHAnsi"/>
              </w:rPr>
              <w:t>when</w:t>
            </w:r>
            <w:r w:rsidRPr="004737E0">
              <w:rPr>
                <w:rFonts w:asciiTheme="majorHAnsi" w:hAnsiTheme="majorHAnsi"/>
                <w:spacing w:val="-2"/>
              </w:rPr>
              <w:t xml:space="preserve"> </w:t>
            </w:r>
            <w:r w:rsidRPr="004737E0">
              <w:rPr>
                <w:rFonts w:asciiTheme="majorHAnsi" w:hAnsiTheme="majorHAnsi"/>
              </w:rPr>
              <w:t>distance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2"/>
              </w:rPr>
              <w:t xml:space="preserve"> </w:t>
            </w:r>
            <w:r w:rsidRPr="004737E0">
              <w:rPr>
                <w:rFonts w:asciiTheme="majorHAnsi" w:hAnsiTheme="majorHAnsi"/>
              </w:rPr>
              <w:t>starts.</w:t>
            </w:r>
            <w:r w:rsidRPr="004737E0">
              <w:rPr>
                <w:rFonts w:asciiTheme="majorHAnsi" w:hAnsiTheme="majorHAnsi"/>
                <w:spacing w:val="-3"/>
              </w:rPr>
              <w:t xml:space="preserve"> </w:t>
            </w:r>
            <w:r w:rsidRPr="004737E0">
              <w:rPr>
                <w:rFonts w:asciiTheme="majorHAnsi" w:hAnsiTheme="majorHAnsi"/>
              </w:rPr>
              <w:t>Learning</w:t>
            </w:r>
            <w:r w:rsidRPr="004737E0">
              <w:rPr>
                <w:rFonts w:asciiTheme="majorHAnsi" w:hAnsiTheme="majorHAnsi"/>
                <w:spacing w:val="-2"/>
              </w:rPr>
              <w:t xml:space="preserve"> </w:t>
            </w:r>
            <w:r w:rsidRPr="004737E0">
              <w:rPr>
                <w:rFonts w:asciiTheme="majorHAnsi" w:hAnsiTheme="majorHAnsi"/>
              </w:rPr>
              <w:t>outcomes</w:t>
            </w:r>
            <w:r w:rsidRPr="004737E0">
              <w:rPr>
                <w:rFonts w:asciiTheme="majorHAnsi" w:hAnsiTheme="majorHAnsi"/>
                <w:spacing w:val="-2"/>
              </w:rPr>
              <w:t xml:space="preserve"> </w:t>
            </w:r>
            <w:r w:rsidRPr="004737E0">
              <w:rPr>
                <w:rFonts w:asciiTheme="majorHAnsi" w:hAnsiTheme="majorHAnsi"/>
              </w:rPr>
              <w:t xml:space="preserve">remain </w:t>
            </w:r>
            <w:r w:rsidRPr="004737E0">
              <w:rPr>
                <w:rFonts w:asciiTheme="majorHAnsi" w:hAnsiTheme="majorHAnsi"/>
                <w:spacing w:val="-2"/>
              </w:rPr>
              <w:t>unchanged.</w:t>
            </w:r>
          </w:p>
        </w:tc>
      </w:tr>
      <w:tr w:rsidR="007A1F9E" w:rsidRPr="004737E0" w14:paraId="01969FBF" w14:textId="77777777">
        <w:trPr>
          <w:trHeight w:val="6134"/>
        </w:trPr>
        <w:tc>
          <w:tcPr>
            <w:tcW w:w="2552" w:type="dxa"/>
            <w:shd w:val="clear" w:color="auto" w:fill="F3F3F3"/>
          </w:tcPr>
          <w:p w14:paraId="2CB6F191" w14:textId="77777777" w:rsidR="007A1F9E" w:rsidRPr="004737E0" w:rsidRDefault="007A1F9E">
            <w:pPr>
              <w:pStyle w:val="TableParagraph"/>
              <w:rPr>
                <w:rFonts w:asciiTheme="majorHAnsi" w:hAnsiTheme="majorHAnsi"/>
              </w:rPr>
            </w:pPr>
          </w:p>
          <w:p w14:paraId="015E0199" w14:textId="77777777" w:rsidR="007A1F9E" w:rsidRPr="004737E0" w:rsidRDefault="007A1F9E">
            <w:pPr>
              <w:pStyle w:val="TableParagraph"/>
              <w:rPr>
                <w:rFonts w:asciiTheme="majorHAnsi" w:hAnsiTheme="majorHAnsi"/>
              </w:rPr>
            </w:pPr>
          </w:p>
          <w:p w14:paraId="0E700DB9" w14:textId="77777777" w:rsidR="007A1F9E" w:rsidRPr="004737E0" w:rsidRDefault="007A1F9E">
            <w:pPr>
              <w:pStyle w:val="TableParagraph"/>
              <w:rPr>
                <w:rFonts w:asciiTheme="majorHAnsi" w:hAnsiTheme="majorHAnsi"/>
              </w:rPr>
            </w:pPr>
          </w:p>
          <w:p w14:paraId="7BCB1C17" w14:textId="77777777" w:rsidR="007A1F9E" w:rsidRPr="004737E0" w:rsidRDefault="007A1F9E">
            <w:pPr>
              <w:pStyle w:val="TableParagraph"/>
              <w:rPr>
                <w:rFonts w:asciiTheme="majorHAnsi" w:hAnsiTheme="majorHAnsi"/>
              </w:rPr>
            </w:pPr>
          </w:p>
          <w:p w14:paraId="3A01984D" w14:textId="77777777" w:rsidR="007A1F9E" w:rsidRPr="004737E0" w:rsidRDefault="007A1F9E">
            <w:pPr>
              <w:pStyle w:val="TableParagraph"/>
              <w:rPr>
                <w:rFonts w:asciiTheme="majorHAnsi" w:hAnsiTheme="majorHAnsi"/>
              </w:rPr>
            </w:pPr>
          </w:p>
          <w:p w14:paraId="6A3CA074" w14:textId="77777777" w:rsidR="007A1F9E" w:rsidRPr="004737E0" w:rsidRDefault="007A1F9E">
            <w:pPr>
              <w:pStyle w:val="TableParagraph"/>
              <w:rPr>
                <w:rFonts w:asciiTheme="majorHAnsi" w:hAnsiTheme="majorHAnsi"/>
              </w:rPr>
            </w:pPr>
          </w:p>
          <w:p w14:paraId="32E48438" w14:textId="77777777" w:rsidR="007A1F9E" w:rsidRPr="004737E0" w:rsidRDefault="007A1F9E">
            <w:pPr>
              <w:pStyle w:val="TableParagraph"/>
              <w:rPr>
                <w:rFonts w:asciiTheme="majorHAnsi" w:hAnsiTheme="majorHAnsi"/>
              </w:rPr>
            </w:pPr>
          </w:p>
          <w:p w14:paraId="03B11869" w14:textId="77777777" w:rsidR="007A1F9E" w:rsidRPr="004737E0" w:rsidRDefault="007A1F9E">
            <w:pPr>
              <w:pStyle w:val="TableParagraph"/>
              <w:rPr>
                <w:rFonts w:asciiTheme="majorHAnsi" w:hAnsiTheme="majorHAnsi"/>
              </w:rPr>
            </w:pPr>
          </w:p>
          <w:p w14:paraId="3C02333C" w14:textId="77777777" w:rsidR="007A1F9E" w:rsidRPr="004737E0" w:rsidRDefault="007A1F9E">
            <w:pPr>
              <w:pStyle w:val="TableParagraph"/>
              <w:rPr>
                <w:rFonts w:asciiTheme="majorHAnsi" w:hAnsiTheme="majorHAnsi"/>
              </w:rPr>
            </w:pPr>
          </w:p>
          <w:p w14:paraId="3B745C63" w14:textId="77777777" w:rsidR="007A1F9E" w:rsidRPr="004737E0" w:rsidRDefault="007A1F9E">
            <w:pPr>
              <w:pStyle w:val="TableParagraph"/>
              <w:spacing w:before="112"/>
              <w:rPr>
                <w:rFonts w:asciiTheme="majorHAnsi" w:hAnsiTheme="majorHAnsi"/>
              </w:rPr>
            </w:pPr>
          </w:p>
          <w:p w14:paraId="7A0928C3"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630" w:type="dxa"/>
          </w:tcPr>
          <w:p w14:paraId="4C6DC922"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Obligatory:</w:t>
            </w:r>
          </w:p>
          <w:p w14:paraId="2ACA06C7" w14:textId="77777777" w:rsidR="007A1F9E" w:rsidRPr="004737E0" w:rsidRDefault="000E1E7D" w:rsidP="00B87C5C">
            <w:pPr>
              <w:pStyle w:val="TableParagraph"/>
              <w:numPr>
                <w:ilvl w:val="0"/>
                <w:numId w:val="318"/>
              </w:numPr>
              <w:tabs>
                <w:tab w:val="left" w:pos="413"/>
              </w:tabs>
              <w:spacing w:before="2" w:line="281" w:lineRule="exact"/>
              <w:ind w:left="413" w:hanging="270"/>
              <w:rPr>
                <w:rFonts w:asciiTheme="majorHAnsi" w:hAnsiTheme="majorHAnsi"/>
              </w:rPr>
            </w:pPr>
            <w:r w:rsidRPr="004737E0">
              <w:rPr>
                <w:rFonts w:asciiTheme="majorHAnsi" w:hAnsiTheme="majorHAnsi"/>
              </w:rPr>
              <w:t>Dragutin</w:t>
            </w:r>
            <w:r w:rsidRPr="004737E0">
              <w:rPr>
                <w:rFonts w:asciiTheme="majorHAnsi" w:hAnsiTheme="majorHAnsi"/>
                <w:spacing w:val="29"/>
              </w:rPr>
              <w:t xml:space="preserve"> </w:t>
            </w:r>
            <w:r w:rsidRPr="004737E0">
              <w:rPr>
                <w:rFonts w:asciiTheme="majorHAnsi" w:hAnsiTheme="majorHAnsi"/>
              </w:rPr>
              <w:t>Pavličević,</w:t>
            </w:r>
            <w:r w:rsidRPr="004737E0">
              <w:rPr>
                <w:rFonts w:asciiTheme="majorHAnsi" w:hAnsiTheme="majorHAnsi"/>
                <w:spacing w:val="30"/>
              </w:rPr>
              <w:t xml:space="preserve"> </w:t>
            </w:r>
            <w:r w:rsidRPr="004737E0">
              <w:rPr>
                <w:rFonts w:asciiTheme="majorHAnsi" w:hAnsiTheme="majorHAnsi"/>
              </w:rPr>
              <w:t>„Povijest</w:t>
            </w:r>
            <w:r w:rsidRPr="004737E0">
              <w:rPr>
                <w:rFonts w:asciiTheme="majorHAnsi" w:hAnsiTheme="majorHAnsi"/>
                <w:spacing w:val="29"/>
              </w:rPr>
              <w:t xml:space="preserve"> </w:t>
            </w:r>
            <w:r w:rsidRPr="004737E0">
              <w:rPr>
                <w:rFonts w:asciiTheme="majorHAnsi" w:hAnsiTheme="majorHAnsi"/>
              </w:rPr>
              <w:t>Hrvatske”,</w:t>
            </w:r>
            <w:r w:rsidRPr="004737E0">
              <w:rPr>
                <w:rFonts w:asciiTheme="majorHAnsi" w:hAnsiTheme="majorHAnsi"/>
                <w:spacing w:val="30"/>
              </w:rPr>
              <w:t xml:space="preserve"> </w:t>
            </w:r>
            <w:r w:rsidRPr="004737E0">
              <w:rPr>
                <w:rFonts w:asciiTheme="majorHAnsi" w:hAnsiTheme="majorHAnsi"/>
              </w:rPr>
              <w:t>Zagreb</w:t>
            </w:r>
            <w:r w:rsidRPr="004737E0">
              <w:rPr>
                <w:rFonts w:asciiTheme="majorHAnsi" w:hAnsiTheme="majorHAnsi"/>
                <w:spacing w:val="29"/>
              </w:rPr>
              <w:t xml:space="preserve"> </w:t>
            </w:r>
            <w:r w:rsidRPr="004737E0">
              <w:rPr>
                <w:rFonts w:asciiTheme="majorHAnsi" w:hAnsiTheme="majorHAnsi"/>
              </w:rPr>
              <w:t>2000.</w:t>
            </w:r>
            <w:r w:rsidRPr="004737E0">
              <w:rPr>
                <w:rFonts w:asciiTheme="majorHAnsi" w:hAnsiTheme="majorHAnsi"/>
                <w:spacing w:val="30"/>
              </w:rPr>
              <w:t xml:space="preserve"> </w:t>
            </w:r>
            <w:r w:rsidRPr="004737E0">
              <w:rPr>
                <w:rFonts w:asciiTheme="majorHAnsi" w:hAnsiTheme="majorHAnsi"/>
                <w:spacing w:val="-4"/>
              </w:rPr>
              <w:t>(ili</w:t>
            </w:r>
          </w:p>
          <w:p w14:paraId="2372C993"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kasnija</w:t>
            </w:r>
            <w:r w:rsidRPr="004737E0">
              <w:rPr>
                <w:rFonts w:asciiTheme="majorHAnsi" w:hAnsiTheme="majorHAnsi"/>
                <w:spacing w:val="9"/>
              </w:rPr>
              <w:t xml:space="preserve"> </w:t>
            </w:r>
            <w:r w:rsidRPr="004737E0">
              <w:rPr>
                <w:rFonts w:asciiTheme="majorHAnsi" w:hAnsiTheme="majorHAnsi"/>
              </w:rPr>
              <w:t>izdanja):</w:t>
            </w:r>
            <w:r w:rsidRPr="004737E0">
              <w:rPr>
                <w:rFonts w:asciiTheme="majorHAnsi" w:hAnsiTheme="majorHAnsi"/>
                <w:spacing w:val="10"/>
              </w:rPr>
              <w:t xml:space="preserve"> </w:t>
            </w:r>
            <w:r w:rsidRPr="004737E0">
              <w:rPr>
                <w:rFonts w:asciiTheme="majorHAnsi" w:hAnsiTheme="majorHAnsi"/>
              </w:rPr>
              <w:t>1.</w:t>
            </w:r>
            <w:r w:rsidRPr="004737E0">
              <w:rPr>
                <w:rFonts w:asciiTheme="majorHAnsi" w:hAnsiTheme="majorHAnsi"/>
                <w:spacing w:val="13"/>
              </w:rPr>
              <w:t xml:space="preserve"> </w:t>
            </w:r>
            <w:r w:rsidRPr="004737E0">
              <w:rPr>
                <w:rFonts w:asciiTheme="majorHAnsi" w:hAnsiTheme="majorHAnsi"/>
              </w:rPr>
              <w:t>test:</w:t>
            </w:r>
            <w:r w:rsidRPr="004737E0">
              <w:rPr>
                <w:rFonts w:asciiTheme="majorHAnsi" w:hAnsiTheme="majorHAnsi"/>
                <w:spacing w:val="10"/>
              </w:rPr>
              <w:t xml:space="preserve"> </w:t>
            </w:r>
            <w:r w:rsidRPr="004737E0">
              <w:rPr>
                <w:rFonts w:asciiTheme="majorHAnsi" w:hAnsiTheme="majorHAnsi"/>
              </w:rPr>
              <w:t>str.</w:t>
            </w:r>
            <w:r w:rsidRPr="004737E0">
              <w:rPr>
                <w:rFonts w:asciiTheme="majorHAnsi" w:hAnsiTheme="majorHAnsi"/>
                <w:spacing w:val="12"/>
              </w:rPr>
              <w:t xml:space="preserve"> </w:t>
            </w:r>
            <w:r w:rsidRPr="004737E0">
              <w:rPr>
                <w:rFonts w:asciiTheme="majorHAnsi" w:hAnsiTheme="majorHAnsi"/>
              </w:rPr>
              <w:t>17.-198.;</w:t>
            </w:r>
            <w:r w:rsidRPr="004737E0">
              <w:rPr>
                <w:rFonts w:asciiTheme="majorHAnsi" w:hAnsiTheme="majorHAnsi"/>
                <w:spacing w:val="10"/>
              </w:rPr>
              <w:t xml:space="preserve"> </w:t>
            </w:r>
            <w:r w:rsidRPr="004737E0">
              <w:rPr>
                <w:rFonts w:asciiTheme="majorHAnsi" w:hAnsiTheme="majorHAnsi"/>
              </w:rPr>
              <w:t>2.</w:t>
            </w:r>
            <w:r w:rsidRPr="004737E0">
              <w:rPr>
                <w:rFonts w:asciiTheme="majorHAnsi" w:hAnsiTheme="majorHAnsi"/>
                <w:spacing w:val="12"/>
              </w:rPr>
              <w:t xml:space="preserve"> </w:t>
            </w:r>
            <w:r w:rsidRPr="004737E0">
              <w:rPr>
                <w:rFonts w:asciiTheme="majorHAnsi" w:hAnsiTheme="majorHAnsi"/>
              </w:rPr>
              <w:t>test:</w:t>
            </w:r>
            <w:r w:rsidRPr="004737E0">
              <w:rPr>
                <w:rFonts w:asciiTheme="majorHAnsi" w:hAnsiTheme="majorHAnsi"/>
                <w:spacing w:val="11"/>
              </w:rPr>
              <w:t xml:space="preserve"> </w:t>
            </w:r>
            <w:r w:rsidRPr="004737E0">
              <w:rPr>
                <w:rFonts w:asciiTheme="majorHAnsi" w:hAnsiTheme="majorHAnsi"/>
              </w:rPr>
              <w:t>str.</w:t>
            </w:r>
            <w:r w:rsidRPr="004737E0">
              <w:rPr>
                <w:rFonts w:asciiTheme="majorHAnsi" w:hAnsiTheme="majorHAnsi"/>
                <w:spacing w:val="13"/>
              </w:rPr>
              <w:t xml:space="preserve"> </w:t>
            </w:r>
            <w:r w:rsidRPr="004737E0">
              <w:rPr>
                <w:rFonts w:asciiTheme="majorHAnsi" w:hAnsiTheme="majorHAnsi"/>
              </w:rPr>
              <w:t>199.-372.;</w:t>
            </w:r>
            <w:r w:rsidRPr="004737E0">
              <w:rPr>
                <w:rFonts w:asciiTheme="majorHAnsi" w:hAnsiTheme="majorHAnsi"/>
                <w:spacing w:val="11"/>
              </w:rPr>
              <w:t xml:space="preserve"> </w:t>
            </w:r>
            <w:r w:rsidRPr="004737E0">
              <w:rPr>
                <w:rFonts w:asciiTheme="majorHAnsi" w:hAnsiTheme="majorHAnsi"/>
                <w:spacing w:val="-5"/>
              </w:rPr>
              <w:t>3.</w:t>
            </w:r>
          </w:p>
          <w:p w14:paraId="05ABD89C"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test:</w:t>
            </w:r>
            <w:r w:rsidRPr="004737E0">
              <w:rPr>
                <w:rFonts w:asciiTheme="majorHAnsi" w:hAnsiTheme="majorHAnsi"/>
                <w:spacing w:val="-2"/>
              </w:rPr>
              <w:t xml:space="preserve"> </w:t>
            </w:r>
            <w:r w:rsidRPr="004737E0">
              <w:rPr>
                <w:rFonts w:asciiTheme="majorHAnsi" w:hAnsiTheme="majorHAnsi"/>
              </w:rPr>
              <w:t>str.</w:t>
            </w:r>
            <w:r w:rsidRPr="004737E0">
              <w:rPr>
                <w:rFonts w:asciiTheme="majorHAnsi" w:hAnsiTheme="majorHAnsi"/>
                <w:spacing w:val="-2"/>
              </w:rPr>
              <w:t xml:space="preserve"> </w:t>
            </w:r>
            <w:r w:rsidRPr="004737E0">
              <w:rPr>
                <w:rFonts w:asciiTheme="majorHAnsi" w:hAnsiTheme="majorHAnsi"/>
              </w:rPr>
              <w:t>373.-</w:t>
            </w:r>
            <w:r w:rsidRPr="004737E0">
              <w:rPr>
                <w:rFonts w:asciiTheme="majorHAnsi" w:hAnsiTheme="majorHAnsi"/>
                <w:spacing w:val="-4"/>
              </w:rPr>
              <w:t>560.</w:t>
            </w:r>
          </w:p>
          <w:p w14:paraId="2CA181BC" w14:textId="77777777" w:rsidR="007A1F9E" w:rsidRPr="004737E0" w:rsidRDefault="000E1E7D">
            <w:pPr>
              <w:pStyle w:val="TableParagraph"/>
              <w:spacing w:before="120"/>
              <w:ind w:left="143"/>
              <w:rPr>
                <w:rFonts w:asciiTheme="majorHAnsi" w:hAnsiTheme="majorHAnsi"/>
              </w:rPr>
            </w:pPr>
            <w:r w:rsidRPr="004737E0">
              <w:rPr>
                <w:rFonts w:asciiTheme="majorHAnsi" w:hAnsiTheme="majorHAnsi"/>
                <w:spacing w:val="-2"/>
              </w:rPr>
              <w:t>Mandatory:</w:t>
            </w:r>
          </w:p>
          <w:p w14:paraId="4AFAD174" w14:textId="77777777" w:rsidR="007A1F9E" w:rsidRPr="004737E0" w:rsidRDefault="000E1E7D" w:rsidP="00B87C5C">
            <w:pPr>
              <w:pStyle w:val="TableParagraph"/>
              <w:numPr>
                <w:ilvl w:val="1"/>
                <w:numId w:val="318"/>
              </w:numPr>
              <w:tabs>
                <w:tab w:val="left" w:pos="533"/>
                <w:tab w:val="left" w:pos="1637"/>
                <w:tab w:val="left" w:pos="2686"/>
                <w:tab w:val="left" w:pos="3521"/>
                <w:tab w:val="left" w:pos="4265"/>
                <w:tab w:val="left" w:pos="5339"/>
              </w:tabs>
              <w:spacing w:before="1"/>
              <w:ind w:right="126" w:firstLine="0"/>
              <w:rPr>
                <w:rFonts w:asciiTheme="majorHAnsi" w:hAnsiTheme="majorHAnsi"/>
              </w:rPr>
            </w:pPr>
            <w:r w:rsidRPr="004737E0">
              <w:rPr>
                <w:rFonts w:asciiTheme="majorHAnsi" w:hAnsiTheme="majorHAnsi"/>
                <w:spacing w:val="-2"/>
              </w:rPr>
              <w:t>Miroslav</w:t>
            </w:r>
            <w:r w:rsidRPr="004737E0">
              <w:rPr>
                <w:rFonts w:asciiTheme="majorHAnsi" w:hAnsiTheme="majorHAnsi"/>
              </w:rPr>
              <w:tab/>
            </w:r>
            <w:r w:rsidRPr="004737E0">
              <w:rPr>
                <w:rFonts w:asciiTheme="majorHAnsi" w:hAnsiTheme="majorHAnsi"/>
                <w:spacing w:val="-2"/>
              </w:rPr>
              <w:t>Bertoša,</w:t>
            </w:r>
            <w:r w:rsidRPr="004737E0">
              <w:rPr>
                <w:rFonts w:asciiTheme="majorHAnsi" w:hAnsiTheme="majorHAnsi"/>
              </w:rPr>
              <w:tab/>
            </w:r>
            <w:r w:rsidRPr="004737E0">
              <w:rPr>
                <w:rFonts w:asciiTheme="majorHAnsi" w:hAnsiTheme="majorHAnsi"/>
                <w:spacing w:val="-2"/>
              </w:rPr>
              <w:t>„Istra:</w:t>
            </w:r>
            <w:r w:rsidRPr="004737E0">
              <w:rPr>
                <w:rFonts w:asciiTheme="majorHAnsi" w:hAnsiTheme="majorHAnsi"/>
              </w:rPr>
              <w:tab/>
            </w:r>
            <w:r w:rsidRPr="004737E0">
              <w:rPr>
                <w:rFonts w:asciiTheme="majorHAnsi" w:hAnsiTheme="majorHAnsi"/>
                <w:spacing w:val="-4"/>
              </w:rPr>
              <w:t>Doba</w:t>
            </w:r>
            <w:r w:rsidRPr="004737E0">
              <w:rPr>
                <w:rFonts w:asciiTheme="majorHAnsi" w:hAnsiTheme="majorHAnsi"/>
              </w:rPr>
              <w:tab/>
            </w:r>
            <w:r w:rsidRPr="004737E0">
              <w:rPr>
                <w:rFonts w:asciiTheme="majorHAnsi" w:hAnsiTheme="majorHAnsi"/>
                <w:spacing w:val="-2"/>
              </w:rPr>
              <w:t>Venecije</w:t>
            </w:r>
            <w:r w:rsidRPr="004737E0">
              <w:rPr>
                <w:rFonts w:asciiTheme="majorHAnsi" w:hAnsiTheme="majorHAnsi"/>
              </w:rPr>
              <w:tab/>
            </w:r>
            <w:r w:rsidRPr="004737E0">
              <w:rPr>
                <w:rFonts w:asciiTheme="majorHAnsi" w:hAnsiTheme="majorHAnsi"/>
                <w:spacing w:val="-2"/>
              </w:rPr>
              <w:t xml:space="preserve">(XVI.-XVIII. </w:t>
            </w:r>
            <w:r w:rsidRPr="004737E0">
              <w:rPr>
                <w:rFonts w:asciiTheme="majorHAnsi" w:hAnsiTheme="majorHAnsi"/>
              </w:rPr>
              <w:t>stoljeće)“, Pula 1995.</w:t>
            </w:r>
          </w:p>
          <w:p w14:paraId="134225E9" w14:textId="77777777" w:rsidR="007A1F9E" w:rsidRPr="004737E0" w:rsidRDefault="000E1E7D" w:rsidP="00B87C5C">
            <w:pPr>
              <w:pStyle w:val="TableParagraph"/>
              <w:numPr>
                <w:ilvl w:val="1"/>
                <w:numId w:val="318"/>
              </w:numPr>
              <w:tabs>
                <w:tab w:val="left" w:pos="480"/>
              </w:tabs>
              <w:ind w:right="126" w:firstLine="0"/>
              <w:rPr>
                <w:rFonts w:asciiTheme="majorHAnsi" w:hAnsiTheme="majorHAnsi"/>
              </w:rPr>
            </w:pPr>
            <w:r w:rsidRPr="004737E0">
              <w:rPr>
                <w:rFonts w:asciiTheme="majorHAnsi" w:hAnsiTheme="majorHAnsi"/>
              </w:rPr>
              <w:t>Slaven</w:t>
            </w:r>
            <w:r w:rsidRPr="004737E0">
              <w:rPr>
                <w:rFonts w:asciiTheme="majorHAnsi" w:hAnsiTheme="majorHAnsi"/>
                <w:spacing w:val="80"/>
              </w:rPr>
              <w:t xml:space="preserve"> </w:t>
            </w:r>
            <w:r w:rsidRPr="004737E0">
              <w:rPr>
                <w:rFonts w:asciiTheme="majorHAnsi" w:hAnsiTheme="majorHAnsi"/>
              </w:rPr>
              <w:t>Bertoša,</w:t>
            </w:r>
            <w:r w:rsidRPr="004737E0">
              <w:rPr>
                <w:rFonts w:asciiTheme="majorHAnsi" w:hAnsiTheme="majorHAnsi"/>
                <w:spacing w:val="80"/>
              </w:rPr>
              <w:t xml:space="preserve"> </w:t>
            </w:r>
            <w:r w:rsidRPr="004737E0">
              <w:rPr>
                <w:rFonts w:asciiTheme="majorHAnsi" w:hAnsiTheme="majorHAnsi"/>
              </w:rPr>
              <w:t>„Život</w:t>
            </w:r>
            <w:r w:rsidRPr="004737E0">
              <w:rPr>
                <w:rFonts w:asciiTheme="majorHAnsi" w:hAnsiTheme="majorHAnsi"/>
                <w:spacing w:val="80"/>
              </w:rPr>
              <w:t xml:space="preserve"> </w:t>
            </w:r>
            <w:r w:rsidRPr="004737E0">
              <w:rPr>
                <w:rFonts w:asciiTheme="majorHAnsi" w:hAnsiTheme="majorHAnsi"/>
              </w:rPr>
              <w:t>i</w:t>
            </w:r>
            <w:r w:rsidRPr="004737E0">
              <w:rPr>
                <w:rFonts w:asciiTheme="majorHAnsi" w:hAnsiTheme="majorHAnsi"/>
                <w:spacing w:val="80"/>
              </w:rPr>
              <w:t xml:space="preserve"> </w:t>
            </w:r>
            <w:r w:rsidRPr="004737E0">
              <w:rPr>
                <w:rFonts w:asciiTheme="majorHAnsi" w:hAnsiTheme="majorHAnsi"/>
              </w:rPr>
              <w:t>smrt</w:t>
            </w:r>
            <w:r w:rsidRPr="004737E0">
              <w:rPr>
                <w:rFonts w:asciiTheme="majorHAnsi" w:hAnsiTheme="majorHAnsi"/>
                <w:spacing w:val="80"/>
              </w:rPr>
              <w:t xml:space="preserve"> </w:t>
            </w:r>
            <w:r w:rsidRPr="004737E0">
              <w:rPr>
                <w:rFonts w:asciiTheme="majorHAnsi" w:hAnsiTheme="majorHAnsi"/>
              </w:rPr>
              <w:t>u</w:t>
            </w:r>
            <w:r w:rsidRPr="004737E0">
              <w:rPr>
                <w:rFonts w:asciiTheme="majorHAnsi" w:hAnsiTheme="majorHAnsi"/>
                <w:spacing w:val="80"/>
              </w:rPr>
              <w:t xml:space="preserve"> </w:t>
            </w:r>
            <w:r w:rsidRPr="004737E0">
              <w:rPr>
                <w:rFonts w:asciiTheme="majorHAnsi" w:hAnsiTheme="majorHAnsi"/>
              </w:rPr>
              <w:t>Puli.</w:t>
            </w:r>
            <w:r w:rsidRPr="004737E0">
              <w:rPr>
                <w:rFonts w:asciiTheme="majorHAnsi" w:hAnsiTheme="majorHAnsi"/>
                <w:spacing w:val="80"/>
              </w:rPr>
              <w:t xml:space="preserve"> </w:t>
            </w:r>
            <w:r w:rsidRPr="004737E0">
              <w:rPr>
                <w:rFonts w:asciiTheme="majorHAnsi" w:hAnsiTheme="majorHAnsi"/>
              </w:rPr>
              <w:t>Starosjeditelji</w:t>
            </w:r>
            <w:r w:rsidRPr="004737E0">
              <w:rPr>
                <w:rFonts w:asciiTheme="majorHAnsi" w:hAnsiTheme="majorHAnsi"/>
                <w:spacing w:val="80"/>
              </w:rPr>
              <w:t xml:space="preserve"> </w:t>
            </w:r>
            <w:r w:rsidRPr="004737E0">
              <w:rPr>
                <w:rFonts w:asciiTheme="majorHAnsi" w:hAnsiTheme="majorHAnsi"/>
              </w:rPr>
              <w:t>i doseljenici od XVII. do početka XIX. stoljeća”, Pula 2002.</w:t>
            </w:r>
          </w:p>
          <w:p w14:paraId="6BB51C28" w14:textId="77777777" w:rsidR="007A1F9E" w:rsidRPr="004737E0" w:rsidRDefault="000E1E7D" w:rsidP="00B87C5C">
            <w:pPr>
              <w:pStyle w:val="TableParagraph"/>
              <w:numPr>
                <w:ilvl w:val="1"/>
                <w:numId w:val="318"/>
              </w:numPr>
              <w:tabs>
                <w:tab w:val="left" w:pos="400"/>
              </w:tabs>
              <w:spacing w:before="1" w:line="281" w:lineRule="exact"/>
              <w:ind w:left="400" w:hanging="257"/>
              <w:rPr>
                <w:rFonts w:asciiTheme="majorHAnsi" w:hAnsiTheme="majorHAnsi"/>
              </w:rPr>
            </w:pPr>
            <w:r w:rsidRPr="004737E0">
              <w:rPr>
                <w:rFonts w:asciiTheme="majorHAnsi" w:hAnsiTheme="majorHAnsi"/>
              </w:rPr>
              <w:t>Ivan</w:t>
            </w:r>
            <w:r w:rsidRPr="004737E0">
              <w:rPr>
                <w:rFonts w:asciiTheme="majorHAnsi" w:hAnsiTheme="majorHAnsi"/>
                <w:spacing w:val="18"/>
              </w:rPr>
              <w:t xml:space="preserve"> </w:t>
            </w:r>
            <w:r w:rsidRPr="004737E0">
              <w:rPr>
                <w:rFonts w:asciiTheme="majorHAnsi" w:hAnsiTheme="majorHAnsi"/>
              </w:rPr>
              <w:t>Kampuš</w:t>
            </w:r>
            <w:r w:rsidRPr="004737E0">
              <w:rPr>
                <w:rFonts w:asciiTheme="majorHAnsi" w:hAnsiTheme="majorHAnsi"/>
                <w:spacing w:val="20"/>
              </w:rPr>
              <w:t xml:space="preserve"> </w:t>
            </w:r>
            <w:r w:rsidRPr="004737E0">
              <w:rPr>
                <w:rFonts w:asciiTheme="majorHAnsi" w:hAnsiTheme="majorHAnsi"/>
              </w:rPr>
              <w:t>–</w:t>
            </w:r>
            <w:r w:rsidRPr="004737E0">
              <w:rPr>
                <w:rFonts w:asciiTheme="majorHAnsi" w:hAnsiTheme="majorHAnsi"/>
                <w:spacing w:val="21"/>
              </w:rPr>
              <w:t xml:space="preserve"> </w:t>
            </w:r>
            <w:r w:rsidRPr="004737E0">
              <w:rPr>
                <w:rFonts w:asciiTheme="majorHAnsi" w:hAnsiTheme="majorHAnsi"/>
              </w:rPr>
              <w:t>Igor</w:t>
            </w:r>
            <w:r w:rsidRPr="004737E0">
              <w:rPr>
                <w:rFonts w:asciiTheme="majorHAnsi" w:hAnsiTheme="majorHAnsi"/>
                <w:spacing w:val="21"/>
              </w:rPr>
              <w:t xml:space="preserve"> </w:t>
            </w:r>
            <w:r w:rsidRPr="004737E0">
              <w:rPr>
                <w:rFonts w:asciiTheme="majorHAnsi" w:hAnsiTheme="majorHAnsi"/>
              </w:rPr>
              <w:t>Karaman,</w:t>
            </w:r>
            <w:r w:rsidRPr="004737E0">
              <w:rPr>
                <w:rFonts w:asciiTheme="majorHAnsi" w:hAnsiTheme="majorHAnsi"/>
                <w:spacing w:val="21"/>
              </w:rPr>
              <w:t xml:space="preserve"> </w:t>
            </w:r>
            <w:r w:rsidRPr="004737E0">
              <w:rPr>
                <w:rFonts w:asciiTheme="majorHAnsi" w:hAnsiTheme="majorHAnsi"/>
              </w:rPr>
              <w:t>„Tisućljetni</w:t>
            </w:r>
            <w:r w:rsidRPr="004737E0">
              <w:rPr>
                <w:rFonts w:asciiTheme="majorHAnsi" w:hAnsiTheme="majorHAnsi"/>
                <w:spacing w:val="17"/>
              </w:rPr>
              <w:t xml:space="preserve"> </w:t>
            </w:r>
            <w:r w:rsidRPr="004737E0">
              <w:rPr>
                <w:rFonts w:asciiTheme="majorHAnsi" w:hAnsiTheme="majorHAnsi"/>
              </w:rPr>
              <w:t>Zagreb”,</w:t>
            </w:r>
            <w:r w:rsidRPr="004737E0">
              <w:rPr>
                <w:rFonts w:asciiTheme="majorHAnsi" w:hAnsiTheme="majorHAnsi"/>
                <w:spacing w:val="21"/>
              </w:rPr>
              <w:t xml:space="preserve"> </w:t>
            </w:r>
            <w:r w:rsidRPr="004737E0">
              <w:rPr>
                <w:rFonts w:asciiTheme="majorHAnsi" w:hAnsiTheme="majorHAnsi"/>
                <w:spacing w:val="-2"/>
              </w:rPr>
              <w:t>Zagreb</w:t>
            </w:r>
          </w:p>
          <w:p w14:paraId="1E06136F"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1994.</w:t>
            </w:r>
          </w:p>
          <w:p w14:paraId="6A244830" w14:textId="77777777" w:rsidR="007A1F9E" w:rsidRPr="004737E0" w:rsidRDefault="000E1E7D" w:rsidP="00B87C5C">
            <w:pPr>
              <w:pStyle w:val="TableParagraph"/>
              <w:numPr>
                <w:ilvl w:val="1"/>
                <w:numId w:val="318"/>
              </w:numPr>
              <w:tabs>
                <w:tab w:val="left" w:pos="430"/>
              </w:tabs>
              <w:ind w:right="125" w:firstLine="0"/>
              <w:rPr>
                <w:rFonts w:asciiTheme="majorHAnsi" w:hAnsiTheme="majorHAnsi"/>
              </w:rPr>
            </w:pPr>
            <w:r w:rsidRPr="004737E0">
              <w:rPr>
                <w:rFonts w:asciiTheme="majorHAnsi" w:hAnsiTheme="majorHAnsi"/>
              </w:rPr>
              <w:t>„Crkva</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2"/>
              </w:rPr>
              <w:t xml:space="preserve"> </w:t>
            </w:r>
            <w:r w:rsidRPr="004737E0">
              <w:rPr>
                <w:rFonts w:asciiTheme="majorHAnsi" w:hAnsiTheme="majorHAnsi"/>
              </w:rPr>
              <w:t>Istri:</w:t>
            </w:r>
            <w:r w:rsidRPr="004737E0">
              <w:rPr>
                <w:rFonts w:asciiTheme="majorHAnsi" w:hAnsiTheme="majorHAnsi"/>
                <w:spacing w:val="-3"/>
              </w:rPr>
              <w:t xml:space="preserve"> </w:t>
            </w:r>
            <w:r w:rsidRPr="004737E0">
              <w:rPr>
                <w:rFonts w:asciiTheme="majorHAnsi" w:hAnsiTheme="majorHAnsi"/>
              </w:rPr>
              <w:t>osobe,</w:t>
            </w:r>
            <w:r w:rsidRPr="004737E0">
              <w:rPr>
                <w:rFonts w:asciiTheme="majorHAnsi" w:hAnsiTheme="majorHAnsi"/>
                <w:spacing w:val="-3"/>
              </w:rPr>
              <w:t xml:space="preserve"> </w:t>
            </w:r>
            <w:r w:rsidRPr="004737E0">
              <w:rPr>
                <w:rFonts w:asciiTheme="majorHAnsi" w:hAnsiTheme="majorHAnsi"/>
              </w:rPr>
              <w:t>mjesta</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drugi</w:t>
            </w:r>
            <w:r w:rsidRPr="004737E0">
              <w:rPr>
                <w:rFonts w:asciiTheme="majorHAnsi" w:hAnsiTheme="majorHAnsi"/>
                <w:spacing w:val="-4"/>
              </w:rPr>
              <w:t xml:space="preserve"> </w:t>
            </w:r>
            <w:r w:rsidRPr="004737E0">
              <w:rPr>
                <w:rFonts w:asciiTheme="majorHAnsi" w:hAnsiTheme="majorHAnsi"/>
              </w:rPr>
              <w:t>podaci</w:t>
            </w:r>
            <w:r w:rsidRPr="004737E0">
              <w:rPr>
                <w:rFonts w:asciiTheme="majorHAnsi" w:hAnsiTheme="majorHAnsi"/>
                <w:spacing w:val="-4"/>
              </w:rPr>
              <w:t xml:space="preserve"> </w:t>
            </w:r>
            <w:r w:rsidRPr="004737E0">
              <w:rPr>
                <w:rFonts w:asciiTheme="majorHAnsi" w:hAnsiTheme="majorHAnsi"/>
              </w:rPr>
              <w:t>porečke</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pulske biskupije” (ured. Marijan Bartolić i Ivan Grah), Pazin 1991.</w:t>
            </w:r>
          </w:p>
          <w:p w14:paraId="0CF2427E" w14:textId="77777777" w:rsidR="007A1F9E" w:rsidRPr="004737E0" w:rsidRDefault="000E1E7D" w:rsidP="00B87C5C">
            <w:pPr>
              <w:pStyle w:val="TableParagraph"/>
              <w:numPr>
                <w:ilvl w:val="1"/>
                <w:numId w:val="318"/>
              </w:numPr>
              <w:tabs>
                <w:tab w:val="left" w:pos="376"/>
              </w:tabs>
              <w:spacing w:before="121"/>
              <w:ind w:left="376" w:hanging="233"/>
              <w:rPr>
                <w:rFonts w:asciiTheme="majorHAnsi" w:hAnsiTheme="majorHAnsi"/>
              </w:rPr>
            </w:pPr>
            <w:r w:rsidRPr="004737E0">
              <w:rPr>
                <w:rFonts w:asciiTheme="majorHAnsi" w:hAnsiTheme="majorHAnsi"/>
              </w:rPr>
              <w:t>Dražen</w:t>
            </w:r>
            <w:r w:rsidRPr="004737E0">
              <w:rPr>
                <w:rFonts w:asciiTheme="majorHAnsi" w:hAnsiTheme="majorHAnsi"/>
                <w:spacing w:val="-7"/>
              </w:rPr>
              <w:t xml:space="preserve"> </w:t>
            </w:r>
            <w:r w:rsidRPr="004737E0">
              <w:rPr>
                <w:rFonts w:asciiTheme="majorHAnsi" w:hAnsiTheme="majorHAnsi"/>
              </w:rPr>
              <w:t>Vlahov,</w:t>
            </w:r>
            <w:r w:rsidRPr="004737E0">
              <w:rPr>
                <w:rFonts w:asciiTheme="majorHAnsi" w:hAnsiTheme="majorHAnsi"/>
                <w:spacing w:val="-4"/>
              </w:rPr>
              <w:t xml:space="preserve"> </w:t>
            </w:r>
            <w:r w:rsidRPr="004737E0">
              <w:rPr>
                <w:rFonts w:asciiTheme="majorHAnsi" w:hAnsiTheme="majorHAnsi"/>
              </w:rPr>
              <w:t>„Boljunska</w:t>
            </w:r>
            <w:r w:rsidRPr="004737E0">
              <w:rPr>
                <w:rFonts w:asciiTheme="majorHAnsi" w:hAnsiTheme="majorHAnsi"/>
                <w:spacing w:val="-5"/>
              </w:rPr>
              <w:t xml:space="preserve"> </w:t>
            </w:r>
            <w:r w:rsidRPr="004737E0">
              <w:rPr>
                <w:rFonts w:asciiTheme="majorHAnsi" w:hAnsiTheme="majorHAnsi"/>
              </w:rPr>
              <w:t>kronika”,</w:t>
            </w:r>
            <w:r w:rsidRPr="004737E0">
              <w:rPr>
                <w:rFonts w:asciiTheme="majorHAnsi" w:hAnsiTheme="majorHAnsi"/>
                <w:spacing w:val="-4"/>
              </w:rPr>
              <w:t xml:space="preserve"> </w:t>
            </w:r>
            <w:r w:rsidRPr="004737E0">
              <w:rPr>
                <w:rFonts w:asciiTheme="majorHAnsi" w:hAnsiTheme="majorHAnsi"/>
              </w:rPr>
              <w:t>Poreč</w:t>
            </w:r>
            <w:r w:rsidRPr="004737E0">
              <w:rPr>
                <w:rFonts w:asciiTheme="majorHAnsi" w:hAnsiTheme="majorHAnsi"/>
                <w:spacing w:val="-5"/>
              </w:rPr>
              <w:t xml:space="preserve"> </w:t>
            </w:r>
            <w:r w:rsidRPr="004737E0">
              <w:rPr>
                <w:rFonts w:asciiTheme="majorHAnsi" w:hAnsiTheme="majorHAnsi"/>
                <w:spacing w:val="-4"/>
              </w:rPr>
              <w:t>2006.</w:t>
            </w:r>
          </w:p>
          <w:p w14:paraId="44ED8236" w14:textId="77777777" w:rsidR="007A1F9E" w:rsidRPr="004737E0" w:rsidRDefault="000E1E7D" w:rsidP="00B87C5C">
            <w:pPr>
              <w:pStyle w:val="TableParagraph"/>
              <w:numPr>
                <w:ilvl w:val="1"/>
                <w:numId w:val="318"/>
              </w:numPr>
              <w:tabs>
                <w:tab w:val="left" w:pos="580"/>
              </w:tabs>
              <w:spacing w:before="119"/>
              <w:ind w:right="126" w:firstLine="0"/>
              <w:rPr>
                <w:rFonts w:asciiTheme="majorHAnsi" w:hAnsiTheme="majorHAnsi"/>
              </w:rPr>
            </w:pPr>
            <w:r w:rsidRPr="004737E0">
              <w:rPr>
                <w:rFonts w:asciiTheme="majorHAnsi" w:hAnsiTheme="majorHAnsi"/>
              </w:rPr>
              <w:t>Julijano</w:t>
            </w:r>
            <w:r w:rsidRPr="004737E0">
              <w:rPr>
                <w:rFonts w:asciiTheme="majorHAnsi" w:hAnsiTheme="majorHAnsi"/>
                <w:spacing w:val="40"/>
              </w:rPr>
              <w:t xml:space="preserve"> </w:t>
            </w:r>
            <w:r w:rsidRPr="004737E0">
              <w:rPr>
                <w:rFonts w:asciiTheme="majorHAnsi" w:hAnsiTheme="majorHAnsi"/>
              </w:rPr>
              <w:t>Sokolić,</w:t>
            </w:r>
            <w:r w:rsidRPr="004737E0">
              <w:rPr>
                <w:rFonts w:asciiTheme="majorHAnsi" w:hAnsiTheme="majorHAnsi"/>
                <w:spacing w:val="40"/>
              </w:rPr>
              <w:t xml:space="preserve"> </w:t>
            </w:r>
            <w:r w:rsidRPr="004737E0">
              <w:rPr>
                <w:rFonts w:asciiTheme="majorHAnsi" w:hAnsiTheme="majorHAnsi"/>
              </w:rPr>
              <w:t>„Zavičajni</w:t>
            </w:r>
            <w:r w:rsidRPr="004737E0">
              <w:rPr>
                <w:rFonts w:asciiTheme="majorHAnsi" w:hAnsiTheme="majorHAnsi"/>
                <w:spacing w:val="40"/>
              </w:rPr>
              <w:t xml:space="preserve"> </w:t>
            </w:r>
            <w:r w:rsidRPr="004737E0">
              <w:rPr>
                <w:rFonts w:asciiTheme="majorHAnsi" w:hAnsiTheme="majorHAnsi"/>
              </w:rPr>
              <w:t>kalendar</w:t>
            </w:r>
            <w:r w:rsidRPr="004737E0">
              <w:rPr>
                <w:rFonts w:asciiTheme="majorHAnsi" w:hAnsiTheme="majorHAnsi"/>
                <w:spacing w:val="40"/>
              </w:rPr>
              <w:t xml:space="preserve"> </w:t>
            </w:r>
            <w:r w:rsidRPr="004737E0">
              <w:rPr>
                <w:rFonts w:asciiTheme="majorHAnsi" w:hAnsiTheme="majorHAnsi"/>
              </w:rPr>
              <w:t>cresko-lošinjskoga otočja”, Mali Lošinj 2008.</w:t>
            </w:r>
          </w:p>
          <w:p w14:paraId="66A9326C" w14:textId="77777777" w:rsidR="007A1F9E" w:rsidRPr="004737E0" w:rsidRDefault="000E1E7D" w:rsidP="00B87C5C">
            <w:pPr>
              <w:pStyle w:val="TableParagraph"/>
              <w:numPr>
                <w:ilvl w:val="1"/>
                <w:numId w:val="318"/>
              </w:numPr>
              <w:tabs>
                <w:tab w:val="left" w:pos="398"/>
              </w:tabs>
              <w:ind w:right="124" w:firstLine="0"/>
              <w:rPr>
                <w:rFonts w:asciiTheme="majorHAnsi" w:hAnsiTheme="majorHAnsi"/>
              </w:rPr>
            </w:pPr>
            <w:r w:rsidRPr="004737E0">
              <w:rPr>
                <w:rFonts w:asciiTheme="majorHAnsi" w:hAnsiTheme="majorHAnsi"/>
              </w:rPr>
              <w:t>Vesna Bauer Munić, „Sakralna arhitektura istočnoistarskih komuna od XII. do XVIII. stoljeća”, Zagreb 2005.</w:t>
            </w:r>
          </w:p>
          <w:p w14:paraId="04004D27" w14:textId="77777777" w:rsidR="007A1F9E" w:rsidRPr="004737E0" w:rsidRDefault="007A1F9E">
            <w:pPr>
              <w:pStyle w:val="TableParagraph"/>
              <w:rPr>
                <w:rFonts w:asciiTheme="majorHAnsi" w:hAnsiTheme="majorHAnsi"/>
              </w:rPr>
            </w:pPr>
          </w:p>
          <w:p w14:paraId="1A9C8492"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Optional:</w:t>
            </w:r>
          </w:p>
        </w:tc>
      </w:tr>
    </w:tbl>
    <w:p w14:paraId="0A7B198A"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2"/>
        <w:gridCol w:w="6630"/>
      </w:tblGrid>
      <w:tr w:rsidR="007A1F9E" w:rsidRPr="004737E0" w14:paraId="0EB2C14D" w14:textId="77777777">
        <w:trPr>
          <w:trHeight w:val="3158"/>
        </w:trPr>
        <w:tc>
          <w:tcPr>
            <w:tcW w:w="2552" w:type="dxa"/>
            <w:shd w:val="clear" w:color="auto" w:fill="F3F3F3"/>
          </w:tcPr>
          <w:p w14:paraId="2F8F6A9F" w14:textId="77777777" w:rsidR="007A1F9E" w:rsidRPr="004737E0" w:rsidRDefault="007A1F9E">
            <w:pPr>
              <w:pStyle w:val="TableParagraph"/>
              <w:rPr>
                <w:rFonts w:asciiTheme="majorHAnsi" w:hAnsiTheme="majorHAnsi"/>
              </w:rPr>
            </w:pPr>
          </w:p>
        </w:tc>
        <w:tc>
          <w:tcPr>
            <w:tcW w:w="6630" w:type="dxa"/>
          </w:tcPr>
          <w:p w14:paraId="2BFA308A" w14:textId="77777777" w:rsidR="007A1F9E" w:rsidRPr="004737E0" w:rsidRDefault="000E1E7D" w:rsidP="00B87C5C">
            <w:pPr>
              <w:pStyle w:val="TableParagraph"/>
              <w:numPr>
                <w:ilvl w:val="0"/>
                <w:numId w:val="317"/>
              </w:numPr>
              <w:tabs>
                <w:tab w:val="left" w:pos="386"/>
              </w:tabs>
              <w:spacing w:before="72" w:line="281" w:lineRule="exact"/>
              <w:ind w:left="386" w:hanging="243"/>
              <w:rPr>
                <w:rFonts w:asciiTheme="majorHAnsi" w:hAnsiTheme="majorHAnsi"/>
              </w:rPr>
            </w:pPr>
            <w:r w:rsidRPr="004737E0">
              <w:rPr>
                <w:rFonts w:asciiTheme="majorHAnsi" w:hAnsiTheme="majorHAnsi"/>
              </w:rPr>
              <w:t>Ljubo</w:t>
            </w:r>
            <w:r w:rsidRPr="004737E0">
              <w:rPr>
                <w:rFonts w:asciiTheme="majorHAnsi" w:hAnsiTheme="majorHAnsi"/>
                <w:spacing w:val="6"/>
              </w:rPr>
              <w:t xml:space="preserve"> </w:t>
            </w:r>
            <w:r w:rsidRPr="004737E0">
              <w:rPr>
                <w:rFonts w:asciiTheme="majorHAnsi" w:hAnsiTheme="majorHAnsi"/>
              </w:rPr>
              <w:t>Boban,</w:t>
            </w:r>
            <w:r w:rsidRPr="004737E0">
              <w:rPr>
                <w:rFonts w:asciiTheme="majorHAnsi" w:hAnsiTheme="majorHAnsi"/>
                <w:spacing w:val="7"/>
              </w:rPr>
              <w:t xml:space="preserve"> </w:t>
            </w:r>
            <w:r w:rsidRPr="004737E0">
              <w:rPr>
                <w:rFonts w:asciiTheme="majorHAnsi" w:hAnsiTheme="majorHAnsi"/>
              </w:rPr>
              <w:t>„Hrvatske</w:t>
            </w:r>
            <w:r w:rsidRPr="004737E0">
              <w:rPr>
                <w:rFonts w:asciiTheme="majorHAnsi" w:hAnsiTheme="majorHAnsi"/>
                <w:spacing w:val="6"/>
              </w:rPr>
              <w:t xml:space="preserve"> </w:t>
            </w:r>
            <w:r w:rsidRPr="004737E0">
              <w:rPr>
                <w:rFonts w:asciiTheme="majorHAnsi" w:hAnsiTheme="majorHAnsi"/>
              </w:rPr>
              <w:t>granice</w:t>
            </w:r>
            <w:r w:rsidRPr="004737E0">
              <w:rPr>
                <w:rFonts w:asciiTheme="majorHAnsi" w:hAnsiTheme="majorHAnsi"/>
                <w:spacing w:val="8"/>
              </w:rPr>
              <w:t xml:space="preserve"> </w:t>
            </w:r>
            <w:r w:rsidRPr="004737E0">
              <w:rPr>
                <w:rFonts w:asciiTheme="majorHAnsi" w:hAnsiTheme="majorHAnsi"/>
              </w:rPr>
              <w:t>od</w:t>
            </w:r>
            <w:r w:rsidRPr="004737E0">
              <w:rPr>
                <w:rFonts w:asciiTheme="majorHAnsi" w:hAnsiTheme="majorHAnsi"/>
                <w:spacing w:val="4"/>
              </w:rPr>
              <w:t xml:space="preserve"> </w:t>
            </w:r>
            <w:r w:rsidRPr="004737E0">
              <w:rPr>
                <w:rFonts w:asciiTheme="majorHAnsi" w:hAnsiTheme="majorHAnsi"/>
              </w:rPr>
              <w:t>1918.</w:t>
            </w:r>
            <w:r w:rsidRPr="004737E0">
              <w:rPr>
                <w:rFonts w:asciiTheme="majorHAnsi" w:hAnsiTheme="majorHAnsi"/>
                <w:spacing w:val="7"/>
              </w:rPr>
              <w:t xml:space="preserve"> </w:t>
            </w:r>
            <w:r w:rsidRPr="004737E0">
              <w:rPr>
                <w:rFonts w:asciiTheme="majorHAnsi" w:hAnsiTheme="majorHAnsi"/>
              </w:rPr>
              <w:t>do</w:t>
            </w:r>
            <w:r w:rsidRPr="004737E0">
              <w:rPr>
                <w:rFonts w:asciiTheme="majorHAnsi" w:hAnsiTheme="majorHAnsi"/>
                <w:spacing w:val="12"/>
              </w:rPr>
              <w:t xml:space="preserve"> </w:t>
            </w:r>
            <w:r w:rsidRPr="004737E0">
              <w:rPr>
                <w:rFonts w:asciiTheme="majorHAnsi" w:hAnsiTheme="majorHAnsi"/>
              </w:rPr>
              <w:t>1993.”,</w:t>
            </w:r>
            <w:r w:rsidRPr="004737E0">
              <w:rPr>
                <w:rFonts w:asciiTheme="majorHAnsi" w:hAnsiTheme="majorHAnsi"/>
                <w:spacing w:val="8"/>
              </w:rPr>
              <w:t xml:space="preserve"> </w:t>
            </w:r>
            <w:r w:rsidRPr="004737E0">
              <w:rPr>
                <w:rFonts w:asciiTheme="majorHAnsi" w:hAnsiTheme="majorHAnsi"/>
                <w:spacing w:val="-2"/>
              </w:rPr>
              <w:t>Zagreb</w:t>
            </w:r>
          </w:p>
          <w:p w14:paraId="3824E700"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1995.</w:t>
            </w:r>
            <w:r w:rsidRPr="004737E0">
              <w:rPr>
                <w:rFonts w:asciiTheme="majorHAnsi" w:hAnsiTheme="majorHAnsi"/>
                <w:spacing w:val="-2"/>
              </w:rPr>
              <w:t xml:space="preserve"> </w:t>
            </w:r>
            <w:r w:rsidRPr="004737E0">
              <w:rPr>
                <w:rFonts w:asciiTheme="majorHAnsi" w:hAnsiTheme="majorHAnsi"/>
              </w:rPr>
              <w:t>(ili</w:t>
            </w:r>
            <w:r w:rsidRPr="004737E0">
              <w:rPr>
                <w:rFonts w:asciiTheme="majorHAnsi" w:hAnsiTheme="majorHAnsi"/>
                <w:spacing w:val="-3"/>
              </w:rPr>
              <w:t xml:space="preserve"> </w:t>
            </w:r>
            <w:r w:rsidRPr="004737E0">
              <w:rPr>
                <w:rFonts w:asciiTheme="majorHAnsi" w:hAnsiTheme="majorHAnsi"/>
              </w:rPr>
              <w:t>kasnija</w:t>
            </w:r>
            <w:r w:rsidRPr="004737E0">
              <w:rPr>
                <w:rFonts w:asciiTheme="majorHAnsi" w:hAnsiTheme="majorHAnsi"/>
                <w:spacing w:val="-2"/>
              </w:rPr>
              <w:t xml:space="preserve"> izdanja).</w:t>
            </w:r>
          </w:p>
          <w:p w14:paraId="7ABECA6B" w14:textId="77777777" w:rsidR="007A1F9E" w:rsidRPr="004737E0" w:rsidRDefault="000E1E7D" w:rsidP="00B87C5C">
            <w:pPr>
              <w:pStyle w:val="TableParagraph"/>
              <w:numPr>
                <w:ilvl w:val="0"/>
                <w:numId w:val="317"/>
              </w:numPr>
              <w:tabs>
                <w:tab w:val="left" w:pos="442"/>
              </w:tabs>
              <w:spacing w:before="121" w:line="281" w:lineRule="exact"/>
              <w:ind w:left="442" w:hanging="299"/>
              <w:rPr>
                <w:rFonts w:asciiTheme="majorHAnsi" w:hAnsiTheme="majorHAnsi"/>
              </w:rPr>
            </w:pPr>
            <w:r w:rsidRPr="004737E0">
              <w:rPr>
                <w:rFonts w:asciiTheme="majorHAnsi" w:hAnsiTheme="majorHAnsi"/>
              </w:rPr>
              <w:t>Hrvatski</w:t>
            </w:r>
            <w:r w:rsidRPr="004737E0">
              <w:rPr>
                <w:rFonts w:asciiTheme="majorHAnsi" w:hAnsiTheme="majorHAnsi"/>
                <w:spacing w:val="58"/>
              </w:rPr>
              <w:t xml:space="preserve"> </w:t>
            </w:r>
            <w:r w:rsidRPr="004737E0">
              <w:rPr>
                <w:rFonts w:asciiTheme="majorHAnsi" w:hAnsiTheme="majorHAnsi"/>
              </w:rPr>
              <w:t>povijesni</w:t>
            </w:r>
            <w:r w:rsidRPr="004737E0">
              <w:rPr>
                <w:rFonts w:asciiTheme="majorHAnsi" w:hAnsiTheme="majorHAnsi"/>
                <w:spacing w:val="58"/>
              </w:rPr>
              <w:t xml:space="preserve"> </w:t>
            </w:r>
            <w:r w:rsidRPr="004737E0">
              <w:rPr>
                <w:rFonts w:asciiTheme="majorHAnsi" w:hAnsiTheme="majorHAnsi"/>
              </w:rPr>
              <w:t>zemljovidi”,</w:t>
            </w:r>
            <w:r w:rsidRPr="004737E0">
              <w:rPr>
                <w:rFonts w:asciiTheme="majorHAnsi" w:hAnsiTheme="majorHAnsi"/>
                <w:spacing w:val="61"/>
              </w:rPr>
              <w:t xml:space="preserve"> </w:t>
            </w:r>
            <w:r w:rsidRPr="004737E0">
              <w:rPr>
                <w:rFonts w:asciiTheme="majorHAnsi" w:hAnsiTheme="majorHAnsi"/>
              </w:rPr>
              <w:t>Zagreb</w:t>
            </w:r>
            <w:r w:rsidRPr="004737E0">
              <w:rPr>
                <w:rFonts w:asciiTheme="majorHAnsi" w:hAnsiTheme="majorHAnsi"/>
                <w:spacing w:val="60"/>
              </w:rPr>
              <w:t xml:space="preserve"> </w:t>
            </w:r>
            <w:r w:rsidRPr="004737E0">
              <w:rPr>
                <w:rFonts w:asciiTheme="majorHAnsi" w:hAnsiTheme="majorHAnsi"/>
              </w:rPr>
              <w:t>1996.</w:t>
            </w:r>
            <w:r w:rsidRPr="004737E0">
              <w:rPr>
                <w:rFonts w:asciiTheme="majorHAnsi" w:hAnsiTheme="majorHAnsi"/>
                <w:spacing w:val="61"/>
              </w:rPr>
              <w:t xml:space="preserve"> </w:t>
            </w:r>
            <w:r w:rsidRPr="004737E0">
              <w:rPr>
                <w:rFonts w:asciiTheme="majorHAnsi" w:hAnsiTheme="majorHAnsi"/>
              </w:rPr>
              <w:t>(ili</w:t>
            </w:r>
            <w:r w:rsidRPr="004737E0">
              <w:rPr>
                <w:rFonts w:asciiTheme="majorHAnsi" w:hAnsiTheme="majorHAnsi"/>
                <w:spacing w:val="60"/>
              </w:rPr>
              <w:t xml:space="preserve"> </w:t>
            </w:r>
            <w:r w:rsidRPr="004737E0">
              <w:rPr>
                <w:rFonts w:asciiTheme="majorHAnsi" w:hAnsiTheme="majorHAnsi"/>
                <w:spacing w:val="-2"/>
              </w:rPr>
              <w:t>kasnija</w:t>
            </w:r>
          </w:p>
          <w:p w14:paraId="0468641C"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izdanja).</w:t>
            </w:r>
          </w:p>
          <w:p w14:paraId="33D535C1" w14:textId="77777777" w:rsidR="007A1F9E" w:rsidRPr="004737E0" w:rsidRDefault="000E1E7D" w:rsidP="00B87C5C">
            <w:pPr>
              <w:pStyle w:val="TableParagraph"/>
              <w:numPr>
                <w:ilvl w:val="0"/>
                <w:numId w:val="317"/>
              </w:numPr>
              <w:tabs>
                <w:tab w:val="left" w:pos="389"/>
              </w:tabs>
              <w:spacing w:before="120"/>
              <w:ind w:left="143" w:right="124" w:firstLine="0"/>
              <w:jc w:val="both"/>
              <w:rPr>
                <w:rFonts w:asciiTheme="majorHAnsi" w:hAnsiTheme="majorHAnsi"/>
              </w:rPr>
            </w:pPr>
            <w:r w:rsidRPr="004737E0">
              <w:rPr>
                <w:rFonts w:asciiTheme="majorHAnsi" w:hAnsiTheme="majorHAnsi"/>
              </w:rPr>
              <w:t xml:space="preserve">Rosanna Biasiol-Babić – Ivanka Šverko-Blašković, „Istarska županija: zavičajni priručnik za učenice i učenike”, Zagreb </w:t>
            </w:r>
            <w:r w:rsidRPr="004737E0">
              <w:rPr>
                <w:rFonts w:asciiTheme="majorHAnsi" w:hAnsiTheme="majorHAnsi"/>
                <w:spacing w:val="-2"/>
              </w:rPr>
              <w:t>2010.</w:t>
            </w:r>
          </w:p>
          <w:p w14:paraId="157BEDB4" w14:textId="77777777" w:rsidR="007A1F9E" w:rsidRPr="004737E0" w:rsidRDefault="000E1E7D" w:rsidP="00B87C5C">
            <w:pPr>
              <w:pStyle w:val="TableParagraph"/>
              <w:numPr>
                <w:ilvl w:val="0"/>
                <w:numId w:val="317"/>
              </w:numPr>
              <w:tabs>
                <w:tab w:val="left" w:pos="377"/>
              </w:tabs>
              <w:spacing w:before="121" w:line="281" w:lineRule="exact"/>
              <w:ind w:left="377" w:hanging="234"/>
              <w:jc w:val="both"/>
              <w:rPr>
                <w:rFonts w:asciiTheme="majorHAnsi" w:hAnsiTheme="majorHAnsi"/>
              </w:rPr>
            </w:pPr>
            <w:r w:rsidRPr="004737E0">
              <w:rPr>
                <w:rFonts w:asciiTheme="majorHAnsi" w:hAnsiTheme="majorHAnsi"/>
              </w:rPr>
              <w:t>Trpimir</w:t>
            </w:r>
            <w:r w:rsidRPr="004737E0">
              <w:rPr>
                <w:rFonts w:asciiTheme="majorHAnsi" w:hAnsiTheme="majorHAnsi"/>
                <w:spacing w:val="-9"/>
              </w:rPr>
              <w:t xml:space="preserve"> </w:t>
            </w:r>
            <w:r w:rsidRPr="004737E0">
              <w:rPr>
                <w:rFonts w:asciiTheme="majorHAnsi" w:hAnsiTheme="majorHAnsi"/>
              </w:rPr>
              <w:t>Macan,</w:t>
            </w:r>
            <w:r w:rsidRPr="004737E0">
              <w:rPr>
                <w:rFonts w:asciiTheme="majorHAnsi" w:hAnsiTheme="majorHAnsi"/>
                <w:spacing w:val="-7"/>
              </w:rPr>
              <w:t xml:space="preserve"> </w:t>
            </w:r>
            <w:r w:rsidRPr="004737E0">
              <w:rPr>
                <w:rFonts w:asciiTheme="majorHAnsi" w:hAnsiTheme="majorHAnsi"/>
              </w:rPr>
              <w:t>„Povijesthrvatskognaroda”,</w:t>
            </w:r>
            <w:r w:rsidRPr="004737E0">
              <w:rPr>
                <w:rFonts w:asciiTheme="majorHAnsi" w:hAnsiTheme="majorHAnsi"/>
                <w:spacing w:val="-7"/>
              </w:rPr>
              <w:t xml:space="preserve"> </w:t>
            </w:r>
            <w:r w:rsidRPr="004737E0">
              <w:rPr>
                <w:rFonts w:asciiTheme="majorHAnsi" w:hAnsiTheme="majorHAnsi"/>
              </w:rPr>
              <w:t>Zagreb</w:t>
            </w:r>
            <w:r w:rsidRPr="004737E0">
              <w:rPr>
                <w:rFonts w:asciiTheme="majorHAnsi" w:hAnsiTheme="majorHAnsi"/>
                <w:spacing w:val="-6"/>
              </w:rPr>
              <w:t xml:space="preserve"> </w:t>
            </w:r>
            <w:r w:rsidRPr="004737E0">
              <w:rPr>
                <w:rFonts w:asciiTheme="majorHAnsi" w:hAnsiTheme="majorHAnsi"/>
                <w:spacing w:val="-2"/>
              </w:rPr>
              <w:t>1992.</w:t>
            </w:r>
          </w:p>
          <w:p w14:paraId="4E5ADBE5" w14:textId="77777777" w:rsidR="007A1F9E" w:rsidRPr="004737E0" w:rsidRDefault="000E1E7D" w:rsidP="00B87C5C">
            <w:pPr>
              <w:pStyle w:val="TableParagraph"/>
              <w:numPr>
                <w:ilvl w:val="0"/>
                <w:numId w:val="317"/>
              </w:numPr>
              <w:tabs>
                <w:tab w:val="left" w:pos="377"/>
              </w:tabs>
              <w:spacing w:line="281" w:lineRule="exact"/>
              <w:ind w:left="377" w:hanging="234"/>
              <w:jc w:val="both"/>
              <w:rPr>
                <w:rFonts w:asciiTheme="majorHAnsi" w:hAnsiTheme="majorHAnsi"/>
              </w:rPr>
            </w:pPr>
            <w:r w:rsidRPr="004737E0">
              <w:rPr>
                <w:rFonts w:asciiTheme="majorHAnsi" w:hAnsiTheme="majorHAnsi"/>
              </w:rPr>
              <w:t>Ivo</w:t>
            </w:r>
            <w:r w:rsidRPr="004737E0">
              <w:rPr>
                <w:rFonts w:asciiTheme="majorHAnsi" w:hAnsiTheme="majorHAnsi"/>
                <w:spacing w:val="-4"/>
              </w:rPr>
              <w:t xml:space="preserve"> </w:t>
            </w:r>
            <w:r w:rsidRPr="004737E0">
              <w:rPr>
                <w:rFonts w:asciiTheme="majorHAnsi" w:hAnsiTheme="majorHAnsi"/>
              </w:rPr>
              <w:t>Perić,</w:t>
            </w:r>
            <w:r w:rsidRPr="004737E0">
              <w:rPr>
                <w:rFonts w:asciiTheme="majorHAnsi" w:hAnsiTheme="majorHAnsi"/>
                <w:spacing w:val="-4"/>
              </w:rPr>
              <w:t xml:space="preserve"> </w:t>
            </w:r>
            <w:r w:rsidRPr="004737E0">
              <w:rPr>
                <w:rFonts w:asciiTheme="majorHAnsi" w:hAnsiTheme="majorHAnsi"/>
              </w:rPr>
              <w:t>„Povijest</w:t>
            </w:r>
            <w:r w:rsidRPr="004737E0">
              <w:rPr>
                <w:rFonts w:asciiTheme="majorHAnsi" w:hAnsiTheme="majorHAnsi"/>
                <w:spacing w:val="-4"/>
              </w:rPr>
              <w:t xml:space="preserve"> </w:t>
            </w:r>
            <w:r w:rsidRPr="004737E0">
              <w:rPr>
                <w:rFonts w:asciiTheme="majorHAnsi" w:hAnsiTheme="majorHAnsi"/>
              </w:rPr>
              <w:t>Hrvata”,</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1997.</w:t>
            </w:r>
          </w:p>
        </w:tc>
      </w:tr>
    </w:tbl>
    <w:p w14:paraId="7AAE6A08" w14:textId="087A4947" w:rsidR="006F52DD" w:rsidRDefault="006F52DD">
      <w:pPr>
        <w:pStyle w:val="TableParagraph"/>
        <w:spacing w:line="281" w:lineRule="exact"/>
        <w:jc w:val="both"/>
        <w:rPr>
          <w:rFonts w:asciiTheme="majorHAnsi" w:hAnsiTheme="majorHAnsi"/>
        </w:rPr>
      </w:pPr>
    </w:p>
    <w:p w14:paraId="5659D4ED" w14:textId="77777777" w:rsidR="006F52DD" w:rsidRDefault="006F52DD">
      <w:pPr>
        <w:rPr>
          <w:rFonts w:asciiTheme="majorHAnsi" w:hAnsiTheme="majorHAnsi"/>
        </w:rPr>
      </w:pPr>
      <w:r>
        <w:rPr>
          <w:rFonts w:asciiTheme="majorHAnsi" w:hAnsiTheme="majorHAnsi"/>
        </w:rPr>
        <w:br w:type="page"/>
      </w:r>
    </w:p>
    <w:p w14:paraId="234AD280" w14:textId="77777777" w:rsidR="007A1F9E" w:rsidRPr="004737E0" w:rsidRDefault="007A1F9E">
      <w:pPr>
        <w:pStyle w:val="TableParagraph"/>
        <w:spacing w:line="281" w:lineRule="exact"/>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2595"/>
        <w:gridCol w:w="149"/>
        <w:gridCol w:w="1133"/>
        <w:gridCol w:w="291"/>
        <w:gridCol w:w="796"/>
        <w:gridCol w:w="1050"/>
        <w:gridCol w:w="1046"/>
      </w:tblGrid>
      <w:tr w:rsidR="007A1F9E" w:rsidRPr="004737E0" w14:paraId="020B226B" w14:textId="77777777" w:rsidTr="000D3753">
        <w:trPr>
          <w:trHeight w:val="446"/>
        </w:trPr>
        <w:tc>
          <w:tcPr>
            <w:tcW w:w="9799" w:type="dxa"/>
            <w:gridSpan w:val="8"/>
            <w:shd w:val="clear" w:color="auto" w:fill="F3F3F3"/>
          </w:tcPr>
          <w:p w14:paraId="7E2C3C1D" w14:textId="77777777" w:rsidR="007A1F9E" w:rsidRPr="004737E0" w:rsidRDefault="000E1E7D">
            <w:pPr>
              <w:pStyle w:val="TableParagraph"/>
              <w:spacing w:before="83"/>
              <w:ind w:right="134"/>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2B4D853C" w14:textId="77777777" w:rsidTr="000D3753">
        <w:trPr>
          <w:trHeight w:val="705"/>
        </w:trPr>
        <w:tc>
          <w:tcPr>
            <w:tcW w:w="2739" w:type="dxa"/>
            <w:shd w:val="clear" w:color="auto" w:fill="F3F3F3"/>
          </w:tcPr>
          <w:p w14:paraId="00341C58" w14:textId="77777777" w:rsidR="007A1F9E" w:rsidRPr="004737E0" w:rsidRDefault="000E1E7D">
            <w:pPr>
              <w:pStyle w:val="TableParagraph"/>
              <w:spacing w:before="211"/>
              <w:ind w:left="148"/>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7060" w:type="dxa"/>
            <w:gridSpan w:val="7"/>
          </w:tcPr>
          <w:p w14:paraId="6A301BA8" w14:textId="77777777" w:rsidR="007A1F9E" w:rsidRPr="00E51F01" w:rsidRDefault="000E1E7D">
            <w:pPr>
              <w:pStyle w:val="TableParagraph"/>
              <w:spacing w:before="71" w:line="281" w:lineRule="exact"/>
              <w:ind w:left="146"/>
              <w:rPr>
                <w:rFonts w:asciiTheme="majorHAnsi" w:hAnsiTheme="majorHAnsi"/>
              </w:rPr>
            </w:pPr>
            <w:r w:rsidRPr="00E51F01">
              <w:rPr>
                <w:rFonts w:asciiTheme="majorHAnsi" w:hAnsiTheme="majorHAnsi"/>
                <w:spacing w:val="-2"/>
              </w:rPr>
              <w:t>257235</w:t>
            </w:r>
          </w:p>
          <w:p w14:paraId="52A1FC01"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rPr>
              <w:t>Musical</w:t>
            </w:r>
            <w:r w:rsidRPr="004737E0">
              <w:rPr>
                <w:rFonts w:asciiTheme="majorHAnsi" w:hAnsiTheme="majorHAnsi"/>
                <w:spacing w:val="-6"/>
              </w:rPr>
              <w:t xml:space="preserve"> </w:t>
            </w:r>
            <w:r w:rsidRPr="004737E0">
              <w:rPr>
                <w:rFonts w:asciiTheme="majorHAnsi" w:hAnsiTheme="majorHAnsi"/>
                <w:spacing w:val="-2"/>
              </w:rPr>
              <w:t>theory</w:t>
            </w:r>
          </w:p>
        </w:tc>
      </w:tr>
      <w:tr w:rsidR="007A1F9E" w:rsidRPr="004737E0" w14:paraId="461E73D6" w14:textId="77777777" w:rsidTr="000D3753">
        <w:trPr>
          <w:trHeight w:val="707"/>
        </w:trPr>
        <w:tc>
          <w:tcPr>
            <w:tcW w:w="2739" w:type="dxa"/>
            <w:shd w:val="clear" w:color="auto" w:fill="F3F3F3"/>
          </w:tcPr>
          <w:p w14:paraId="57FD2497"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rPr>
              <w:t>Name(s)</w:t>
            </w:r>
            <w:r w:rsidRPr="004737E0">
              <w:rPr>
                <w:rFonts w:asciiTheme="majorHAnsi" w:hAnsiTheme="majorHAnsi"/>
                <w:spacing w:val="25"/>
              </w:rPr>
              <w:t xml:space="preserve"> </w:t>
            </w:r>
            <w:r w:rsidRPr="004737E0">
              <w:rPr>
                <w:rFonts w:asciiTheme="majorHAnsi" w:hAnsiTheme="majorHAnsi"/>
              </w:rPr>
              <w:t>of</w:t>
            </w:r>
            <w:r w:rsidRPr="004737E0">
              <w:rPr>
                <w:rFonts w:asciiTheme="majorHAnsi" w:hAnsiTheme="majorHAnsi"/>
                <w:spacing w:val="25"/>
              </w:rPr>
              <w:t xml:space="preserve"> </w:t>
            </w:r>
            <w:r w:rsidRPr="004737E0">
              <w:rPr>
                <w:rFonts w:asciiTheme="majorHAnsi" w:hAnsiTheme="majorHAnsi"/>
              </w:rPr>
              <w:t>Lecturer(s) (with website link)</w:t>
            </w:r>
          </w:p>
        </w:tc>
        <w:tc>
          <w:tcPr>
            <w:tcW w:w="7060" w:type="dxa"/>
            <w:gridSpan w:val="7"/>
          </w:tcPr>
          <w:p w14:paraId="000B7DE6" w14:textId="248A51F9" w:rsidR="00F01940" w:rsidRDefault="00831504">
            <w:pPr>
              <w:pStyle w:val="TableParagraph"/>
              <w:spacing w:before="2"/>
              <w:ind w:left="146"/>
            </w:pPr>
            <w:hyperlink r:id="rId71" w:history="1">
              <w:r w:rsidR="00F01940" w:rsidRPr="002E3FF5">
                <w:rPr>
                  <w:rStyle w:val="Hiperveza"/>
                </w:rPr>
                <w:t xml:space="preserve">Full </w:t>
              </w:r>
              <w:r w:rsidR="00987D24">
                <w:rPr>
                  <w:rStyle w:val="Hiperveza"/>
                </w:rPr>
                <w:t>p</w:t>
              </w:r>
              <w:r w:rsidR="00F01940" w:rsidRPr="002E3FF5">
                <w:rPr>
                  <w:rStyle w:val="Hiperveza"/>
                </w:rPr>
                <w:t xml:space="preserve">rofessor, Ivana Paula Gortan-Carlin, PhD </w:t>
              </w:r>
            </w:hyperlink>
            <w:r w:rsidR="00F01940" w:rsidRPr="002E3FF5">
              <w:t xml:space="preserve"> </w:t>
            </w:r>
          </w:p>
          <w:p w14:paraId="105C75C3" w14:textId="5173C21F" w:rsidR="007A1F9E" w:rsidRPr="004737E0" w:rsidRDefault="00831504">
            <w:pPr>
              <w:pStyle w:val="TableParagraph"/>
              <w:spacing w:before="2"/>
              <w:ind w:left="146"/>
              <w:rPr>
                <w:rFonts w:asciiTheme="majorHAnsi" w:hAnsiTheme="majorHAnsi"/>
              </w:rPr>
            </w:pPr>
            <w:hyperlink r:id="rId72" w:history="1">
              <w:r w:rsidR="00F01940" w:rsidRPr="00F01940">
                <w:rPr>
                  <w:rStyle w:val="Hiperveza"/>
                  <w:rFonts w:asciiTheme="majorHAnsi" w:hAnsiTheme="majorHAnsi"/>
                </w:rPr>
                <w:t>MSc.</w:t>
              </w:r>
              <w:r w:rsidR="00F01940" w:rsidRPr="00F01940">
                <w:rPr>
                  <w:rStyle w:val="Hiperveza"/>
                  <w:rFonts w:asciiTheme="majorHAnsi" w:hAnsiTheme="majorHAnsi"/>
                  <w:spacing w:val="-3"/>
                </w:rPr>
                <w:t xml:space="preserve"> </w:t>
              </w:r>
              <w:r w:rsidR="00F01940" w:rsidRPr="00F01940">
                <w:rPr>
                  <w:rStyle w:val="Hiperveza"/>
                  <w:rFonts w:asciiTheme="majorHAnsi" w:hAnsiTheme="majorHAnsi"/>
                </w:rPr>
                <w:t>Branko</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Radić</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w:t>
              </w:r>
              <w:r w:rsidR="00F01940" w:rsidRPr="00F01940">
                <w:rPr>
                  <w:rStyle w:val="Hiperveza"/>
                  <w:rFonts w:asciiTheme="majorHAnsi" w:hAnsiTheme="majorHAnsi"/>
                  <w:spacing w:val="-2"/>
                </w:rPr>
                <w:t xml:space="preserve"> lecturer</w:t>
              </w:r>
            </w:hyperlink>
          </w:p>
        </w:tc>
      </w:tr>
      <w:tr w:rsidR="007A1F9E" w:rsidRPr="004737E0" w14:paraId="7EDEE7D2" w14:textId="77777777" w:rsidTr="000D3753">
        <w:trPr>
          <w:trHeight w:val="708"/>
        </w:trPr>
        <w:tc>
          <w:tcPr>
            <w:tcW w:w="2739" w:type="dxa"/>
            <w:shd w:val="clear" w:color="auto" w:fill="F3F3F3"/>
          </w:tcPr>
          <w:p w14:paraId="194EA2D9" w14:textId="77777777" w:rsidR="007A1F9E" w:rsidRPr="004737E0" w:rsidRDefault="000E1E7D">
            <w:pPr>
              <w:pStyle w:val="TableParagraph"/>
              <w:spacing w:before="214"/>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60" w:type="dxa"/>
            <w:gridSpan w:val="7"/>
          </w:tcPr>
          <w:p w14:paraId="78CA2AF5" w14:textId="77777777" w:rsidR="007A1F9E" w:rsidRPr="004737E0" w:rsidRDefault="000E1E7D">
            <w:pPr>
              <w:pStyle w:val="TableParagraph"/>
              <w:spacing w:before="72"/>
              <w:ind w:left="146" w:right="30"/>
              <w:rPr>
                <w:rFonts w:asciiTheme="majorHAnsi" w:hAnsiTheme="majorHAnsi"/>
              </w:rPr>
            </w:pPr>
            <w:r w:rsidRPr="004737E0">
              <w:rPr>
                <w:rFonts w:asciiTheme="majorHAnsi" w:hAnsiTheme="majorHAnsi"/>
              </w:rPr>
              <w:t>University integrated undergraduate and graduate Teacher Study in the Croatian language</w:t>
            </w:r>
          </w:p>
        </w:tc>
      </w:tr>
      <w:tr w:rsidR="007A1F9E" w:rsidRPr="004737E0" w14:paraId="55121C59" w14:textId="77777777" w:rsidTr="000D3753">
        <w:trPr>
          <w:trHeight w:val="443"/>
        </w:trPr>
        <w:tc>
          <w:tcPr>
            <w:tcW w:w="2739" w:type="dxa"/>
            <w:shd w:val="clear" w:color="auto" w:fill="F3F3F3"/>
          </w:tcPr>
          <w:p w14:paraId="48705601"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595" w:type="dxa"/>
          </w:tcPr>
          <w:p w14:paraId="18A041CD"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spacing w:val="-2"/>
              </w:rPr>
              <w:t>Mandatory</w:t>
            </w:r>
          </w:p>
        </w:tc>
        <w:tc>
          <w:tcPr>
            <w:tcW w:w="1573" w:type="dxa"/>
            <w:gridSpan w:val="3"/>
            <w:shd w:val="clear" w:color="auto" w:fill="E6E6E6"/>
          </w:tcPr>
          <w:p w14:paraId="57091C5B"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892" w:type="dxa"/>
            <w:gridSpan w:val="3"/>
          </w:tcPr>
          <w:p w14:paraId="1391A275" w14:textId="77777777" w:rsidR="007A1F9E" w:rsidRPr="004737E0" w:rsidRDefault="000E1E7D">
            <w:pPr>
              <w:pStyle w:val="TableParagraph"/>
              <w:spacing w:before="81"/>
              <w:ind w:left="147"/>
              <w:rPr>
                <w:rFonts w:asciiTheme="majorHAnsi" w:hAnsiTheme="majorHAnsi"/>
              </w:rPr>
            </w:pPr>
            <w:r w:rsidRPr="004737E0">
              <w:rPr>
                <w:rFonts w:asciiTheme="majorHAnsi" w:hAnsiTheme="majorHAnsi"/>
                <w:spacing w:val="-2"/>
              </w:rPr>
              <w:t>Integrated</w:t>
            </w:r>
          </w:p>
        </w:tc>
      </w:tr>
      <w:tr w:rsidR="007A1F9E" w:rsidRPr="004737E0" w14:paraId="1CCCD96D" w14:textId="77777777" w:rsidTr="000D3753">
        <w:trPr>
          <w:trHeight w:val="443"/>
        </w:trPr>
        <w:tc>
          <w:tcPr>
            <w:tcW w:w="2739" w:type="dxa"/>
            <w:shd w:val="clear" w:color="auto" w:fill="F3F3F3"/>
          </w:tcPr>
          <w:p w14:paraId="32D664DD"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spacing w:val="-2"/>
              </w:rPr>
              <w:t>Semester</w:t>
            </w:r>
          </w:p>
        </w:tc>
        <w:tc>
          <w:tcPr>
            <w:tcW w:w="2595" w:type="dxa"/>
          </w:tcPr>
          <w:p w14:paraId="65E846A7"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spacing w:val="-2"/>
              </w:rPr>
              <w:t>Winter</w:t>
            </w:r>
          </w:p>
        </w:tc>
        <w:tc>
          <w:tcPr>
            <w:tcW w:w="1573" w:type="dxa"/>
            <w:gridSpan w:val="3"/>
            <w:shd w:val="clear" w:color="auto" w:fill="E6E6E6"/>
          </w:tcPr>
          <w:p w14:paraId="1AEB62BD"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892" w:type="dxa"/>
            <w:gridSpan w:val="3"/>
          </w:tcPr>
          <w:p w14:paraId="5337BFFB" w14:textId="68B0A726" w:rsidR="007A1F9E" w:rsidRPr="004737E0" w:rsidRDefault="000E1E7D">
            <w:pPr>
              <w:pStyle w:val="TableParagraph"/>
              <w:spacing w:before="81"/>
              <w:ind w:left="147"/>
              <w:rPr>
                <w:rFonts w:asciiTheme="majorHAnsi" w:hAnsiTheme="majorHAnsi"/>
              </w:rPr>
            </w:pPr>
            <w:r w:rsidRPr="004737E0">
              <w:rPr>
                <w:rFonts w:asciiTheme="majorHAnsi" w:hAnsiTheme="majorHAnsi"/>
                <w:spacing w:val="-5"/>
              </w:rPr>
              <w:t>II</w:t>
            </w:r>
          </w:p>
        </w:tc>
      </w:tr>
      <w:tr w:rsidR="007A1F9E" w:rsidRPr="004737E0" w14:paraId="24BD81CD" w14:textId="77777777" w:rsidTr="000D3753">
        <w:trPr>
          <w:trHeight w:val="707"/>
        </w:trPr>
        <w:tc>
          <w:tcPr>
            <w:tcW w:w="2739" w:type="dxa"/>
            <w:shd w:val="clear" w:color="auto" w:fill="F3F3F3"/>
          </w:tcPr>
          <w:p w14:paraId="79BDEAE2"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595" w:type="dxa"/>
          </w:tcPr>
          <w:p w14:paraId="05E8DA77" w14:textId="77777777" w:rsidR="007A1F9E" w:rsidRPr="004737E0" w:rsidRDefault="000E1E7D">
            <w:pPr>
              <w:pStyle w:val="TableParagraph"/>
              <w:spacing w:before="213"/>
              <w:ind w:left="146"/>
              <w:rPr>
                <w:rFonts w:asciiTheme="majorHAnsi" w:hAnsiTheme="majorHAnsi"/>
              </w:rPr>
            </w:pPr>
            <w:r w:rsidRPr="004737E0">
              <w:rPr>
                <w:rFonts w:asciiTheme="majorHAnsi" w:hAnsiTheme="majorHAnsi"/>
                <w:spacing w:val="-2"/>
              </w:rPr>
              <w:t>Classroom</w:t>
            </w:r>
          </w:p>
        </w:tc>
        <w:tc>
          <w:tcPr>
            <w:tcW w:w="1573" w:type="dxa"/>
            <w:gridSpan w:val="3"/>
            <w:shd w:val="clear" w:color="auto" w:fill="E6E6E6"/>
          </w:tcPr>
          <w:p w14:paraId="5111AC2B"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spacing w:val="-2"/>
              </w:rPr>
              <w:t>Teaching language(s)</w:t>
            </w:r>
          </w:p>
        </w:tc>
        <w:tc>
          <w:tcPr>
            <w:tcW w:w="2892" w:type="dxa"/>
            <w:gridSpan w:val="3"/>
          </w:tcPr>
          <w:p w14:paraId="2E06DC84" w14:textId="77777777" w:rsidR="007A1F9E" w:rsidRPr="004737E0" w:rsidRDefault="000E1E7D">
            <w:pPr>
              <w:pStyle w:val="TableParagraph"/>
              <w:spacing w:before="71" w:line="281" w:lineRule="exact"/>
              <w:ind w:left="147"/>
              <w:rPr>
                <w:rFonts w:asciiTheme="majorHAnsi" w:hAnsiTheme="majorHAnsi"/>
              </w:rPr>
            </w:pPr>
            <w:r w:rsidRPr="004737E0">
              <w:rPr>
                <w:rFonts w:asciiTheme="majorHAnsi" w:hAnsiTheme="majorHAnsi"/>
                <w:spacing w:val="-2"/>
              </w:rPr>
              <w:t>Croatian</w:t>
            </w:r>
          </w:p>
          <w:p w14:paraId="58468733" w14:textId="77777777" w:rsidR="007A1F9E" w:rsidRPr="004737E0" w:rsidRDefault="000E1E7D">
            <w:pPr>
              <w:pStyle w:val="TableParagraph"/>
              <w:spacing w:line="281" w:lineRule="exact"/>
              <w:ind w:left="147"/>
              <w:rPr>
                <w:rFonts w:asciiTheme="majorHAnsi" w:hAnsiTheme="majorHAnsi"/>
              </w:rPr>
            </w:pPr>
            <w:r w:rsidRPr="004737E0">
              <w:rPr>
                <w:rFonts w:asciiTheme="majorHAnsi" w:hAnsiTheme="majorHAnsi"/>
              </w:rPr>
              <w:t>(Italian,</w:t>
            </w:r>
            <w:r w:rsidRPr="004737E0">
              <w:rPr>
                <w:rFonts w:asciiTheme="majorHAnsi" w:hAnsiTheme="majorHAnsi"/>
                <w:spacing w:val="-7"/>
              </w:rPr>
              <w:t xml:space="preserve"> </w:t>
            </w:r>
            <w:r w:rsidRPr="004737E0">
              <w:rPr>
                <w:rFonts w:asciiTheme="majorHAnsi" w:hAnsiTheme="majorHAnsi"/>
                <w:spacing w:val="-2"/>
              </w:rPr>
              <w:t>Slovenian)</w:t>
            </w:r>
          </w:p>
        </w:tc>
      </w:tr>
      <w:tr w:rsidR="007A1F9E" w:rsidRPr="004737E0" w14:paraId="7460606C" w14:textId="77777777" w:rsidTr="000D3753">
        <w:trPr>
          <w:trHeight w:val="985"/>
        </w:trPr>
        <w:tc>
          <w:tcPr>
            <w:tcW w:w="2739" w:type="dxa"/>
            <w:shd w:val="clear" w:color="auto" w:fill="F3F3F3"/>
          </w:tcPr>
          <w:p w14:paraId="152959E3" w14:textId="77777777" w:rsidR="007A1F9E" w:rsidRPr="004737E0" w:rsidRDefault="007A1F9E">
            <w:pPr>
              <w:pStyle w:val="TableParagraph"/>
              <w:spacing w:before="71"/>
              <w:rPr>
                <w:rFonts w:asciiTheme="majorHAnsi" w:hAnsiTheme="majorHAnsi"/>
              </w:rPr>
            </w:pPr>
          </w:p>
          <w:p w14:paraId="6E6A06B8" w14:textId="77777777" w:rsidR="007A1F9E" w:rsidRPr="004737E0" w:rsidRDefault="000E1E7D">
            <w:pPr>
              <w:pStyle w:val="TableParagraph"/>
              <w:ind w:left="148"/>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595" w:type="dxa"/>
          </w:tcPr>
          <w:p w14:paraId="7490B5F4" w14:textId="77777777" w:rsidR="007A1F9E" w:rsidRPr="004737E0" w:rsidRDefault="007A1F9E">
            <w:pPr>
              <w:pStyle w:val="TableParagraph"/>
              <w:spacing w:before="71"/>
              <w:rPr>
                <w:rFonts w:asciiTheme="majorHAnsi" w:hAnsiTheme="majorHAnsi"/>
              </w:rPr>
            </w:pPr>
          </w:p>
          <w:p w14:paraId="6EA14E3E" w14:textId="77777777" w:rsidR="007A1F9E" w:rsidRPr="004737E0" w:rsidRDefault="000E1E7D">
            <w:pPr>
              <w:pStyle w:val="TableParagraph"/>
              <w:ind w:left="146"/>
              <w:rPr>
                <w:rFonts w:asciiTheme="majorHAnsi" w:hAnsiTheme="majorHAnsi"/>
              </w:rPr>
            </w:pPr>
            <w:r w:rsidRPr="004737E0">
              <w:rPr>
                <w:rFonts w:asciiTheme="majorHAnsi" w:hAnsiTheme="majorHAnsi"/>
                <w:spacing w:val="-10"/>
              </w:rPr>
              <w:t>3</w:t>
            </w:r>
          </w:p>
        </w:tc>
        <w:tc>
          <w:tcPr>
            <w:tcW w:w="1573" w:type="dxa"/>
            <w:gridSpan w:val="3"/>
            <w:shd w:val="clear" w:color="auto" w:fill="E6E6E6"/>
          </w:tcPr>
          <w:p w14:paraId="3D43A36C" w14:textId="77777777" w:rsidR="007A1F9E" w:rsidRPr="004737E0" w:rsidRDefault="000E1E7D">
            <w:pPr>
              <w:pStyle w:val="TableParagraph"/>
              <w:spacing w:before="71"/>
              <w:ind w:left="148" w:right="130"/>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892" w:type="dxa"/>
            <w:gridSpan w:val="3"/>
          </w:tcPr>
          <w:p w14:paraId="66E14CA9" w14:textId="77777777" w:rsidR="007A1F9E" w:rsidRPr="004737E0" w:rsidRDefault="007A1F9E">
            <w:pPr>
              <w:pStyle w:val="TableParagraph"/>
              <w:spacing w:before="71"/>
              <w:rPr>
                <w:rFonts w:asciiTheme="majorHAnsi" w:hAnsiTheme="majorHAnsi"/>
              </w:rPr>
            </w:pPr>
          </w:p>
          <w:p w14:paraId="6C46D4D8" w14:textId="77777777" w:rsidR="007A1F9E" w:rsidRPr="004737E0" w:rsidRDefault="000E1E7D">
            <w:pPr>
              <w:pStyle w:val="TableParagraph"/>
              <w:ind w:left="147"/>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58416CA3" w14:textId="77777777" w:rsidTr="000D3753">
        <w:trPr>
          <w:trHeight w:val="446"/>
        </w:trPr>
        <w:tc>
          <w:tcPr>
            <w:tcW w:w="2739" w:type="dxa"/>
            <w:shd w:val="clear" w:color="auto" w:fill="F3F3F3"/>
          </w:tcPr>
          <w:p w14:paraId="305FF61D"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spacing w:val="-2"/>
              </w:rPr>
              <w:t>Prerequisites</w:t>
            </w:r>
          </w:p>
        </w:tc>
        <w:tc>
          <w:tcPr>
            <w:tcW w:w="7060" w:type="dxa"/>
            <w:gridSpan w:val="7"/>
          </w:tcPr>
          <w:p w14:paraId="6C717925"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rPr>
              <w:t>There</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 xml:space="preserve">no </w:t>
            </w:r>
            <w:r w:rsidRPr="004737E0">
              <w:rPr>
                <w:rFonts w:asciiTheme="majorHAnsi" w:hAnsiTheme="majorHAnsi"/>
                <w:spacing w:val="-2"/>
              </w:rPr>
              <w:t>prerequisites</w:t>
            </w:r>
          </w:p>
        </w:tc>
      </w:tr>
      <w:tr w:rsidR="007A1F9E" w:rsidRPr="004737E0" w14:paraId="0F5D00B0" w14:textId="77777777" w:rsidTr="000D3753">
        <w:trPr>
          <w:trHeight w:val="443"/>
        </w:trPr>
        <w:tc>
          <w:tcPr>
            <w:tcW w:w="2739" w:type="dxa"/>
            <w:shd w:val="clear" w:color="auto" w:fill="F3F3F3"/>
          </w:tcPr>
          <w:p w14:paraId="60F18E24"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spacing w:val="-2"/>
              </w:rPr>
              <w:t>Correlativity</w:t>
            </w:r>
          </w:p>
        </w:tc>
        <w:tc>
          <w:tcPr>
            <w:tcW w:w="7060" w:type="dxa"/>
            <w:gridSpan w:val="7"/>
          </w:tcPr>
          <w:p w14:paraId="2DE6EE9E"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rPr>
              <w:t>Instrument</w:t>
            </w:r>
            <w:r w:rsidRPr="004737E0">
              <w:rPr>
                <w:rFonts w:asciiTheme="majorHAnsi" w:hAnsiTheme="majorHAnsi"/>
                <w:spacing w:val="-6"/>
              </w:rPr>
              <w:t xml:space="preserve"> </w:t>
            </w:r>
            <w:r w:rsidRPr="004737E0">
              <w:rPr>
                <w:rFonts w:asciiTheme="majorHAnsi" w:hAnsiTheme="majorHAnsi"/>
              </w:rPr>
              <w:t>playing,</w:t>
            </w:r>
            <w:r w:rsidRPr="004737E0">
              <w:rPr>
                <w:rFonts w:asciiTheme="majorHAnsi" w:hAnsiTheme="majorHAnsi"/>
                <w:spacing w:val="-4"/>
              </w:rPr>
              <w:t xml:space="preserve"> </w:t>
            </w:r>
            <w:r w:rsidRPr="004737E0">
              <w:rPr>
                <w:rFonts w:asciiTheme="majorHAnsi" w:hAnsiTheme="majorHAnsi"/>
              </w:rPr>
              <w:t>Music</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II.,</w:t>
            </w:r>
            <w:r w:rsidRPr="004737E0">
              <w:rPr>
                <w:rFonts w:asciiTheme="majorHAnsi" w:hAnsiTheme="majorHAnsi"/>
                <w:spacing w:val="-3"/>
              </w:rPr>
              <w:t xml:space="preserve"> </w:t>
            </w:r>
            <w:r w:rsidRPr="004737E0">
              <w:rPr>
                <w:rFonts w:asciiTheme="majorHAnsi" w:hAnsiTheme="majorHAnsi"/>
                <w:spacing w:val="-4"/>
              </w:rPr>
              <w:t>III.</w:t>
            </w:r>
          </w:p>
        </w:tc>
      </w:tr>
      <w:tr w:rsidR="007A1F9E" w:rsidRPr="004737E0" w14:paraId="75D33F31" w14:textId="77777777" w:rsidTr="000D3753">
        <w:trPr>
          <w:trHeight w:val="767"/>
        </w:trPr>
        <w:tc>
          <w:tcPr>
            <w:tcW w:w="2739" w:type="dxa"/>
            <w:shd w:val="clear" w:color="auto" w:fill="F3F3F3"/>
          </w:tcPr>
          <w:p w14:paraId="7DF018E1" w14:textId="77777777" w:rsidR="007A1F9E" w:rsidRPr="004737E0" w:rsidRDefault="000E1E7D">
            <w:pPr>
              <w:pStyle w:val="TableParagraph"/>
              <w:spacing w:before="242"/>
              <w:ind w:left="148"/>
              <w:rPr>
                <w:rFonts w:asciiTheme="majorHAnsi" w:hAnsiTheme="majorHAnsi"/>
              </w:rPr>
            </w:pPr>
            <w:r w:rsidRPr="004737E0">
              <w:rPr>
                <w:rFonts w:asciiTheme="majorHAnsi" w:hAnsiTheme="majorHAnsi"/>
              </w:rPr>
              <w:t>Objective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tc>
        <w:tc>
          <w:tcPr>
            <w:tcW w:w="7060" w:type="dxa"/>
            <w:gridSpan w:val="7"/>
          </w:tcPr>
          <w:p w14:paraId="7EF771BC" w14:textId="77777777" w:rsidR="007A1F9E" w:rsidRPr="004737E0" w:rsidRDefault="000E1E7D">
            <w:pPr>
              <w:pStyle w:val="TableParagraph"/>
              <w:spacing w:before="103"/>
              <w:ind w:left="146"/>
              <w:rPr>
                <w:rFonts w:asciiTheme="majorHAnsi" w:hAnsiTheme="majorHAnsi"/>
              </w:rPr>
            </w:pPr>
            <w:r w:rsidRPr="004737E0">
              <w:rPr>
                <w:rFonts w:asciiTheme="majorHAnsi" w:hAnsiTheme="majorHAnsi"/>
              </w:rPr>
              <w:t>apply</w:t>
            </w:r>
            <w:r w:rsidRPr="004737E0">
              <w:rPr>
                <w:rFonts w:asciiTheme="majorHAnsi" w:hAnsiTheme="majorHAnsi"/>
                <w:spacing w:val="-12"/>
              </w:rPr>
              <w:t xml:space="preserve"> </w:t>
            </w:r>
            <w:r w:rsidRPr="004737E0">
              <w:rPr>
                <w:rFonts w:asciiTheme="majorHAnsi" w:hAnsiTheme="majorHAnsi"/>
              </w:rPr>
              <w:t>knowledge</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11"/>
              </w:rPr>
              <w:t xml:space="preserve"> </w:t>
            </w:r>
            <w:r w:rsidRPr="004737E0">
              <w:rPr>
                <w:rFonts w:asciiTheme="majorHAnsi" w:hAnsiTheme="majorHAnsi"/>
              </w:rPr>
              <w:t>music</w:t>
            </w:r>
            <w:r w:rsidRPr="004737E0">
              <w:rPr>
                <w:rFonts w:asciiTheme="majorHAnsi" w:hAnsiTheme="majorHAnsi"/>
                <w:spacing w:val="-10"/>
              </w:rPr>
              <w:t xml:space="preserve"> </w:t>
            </w:r>
            <w:r w:rsidRPr="004737E0">
              <w:rPr>
                <w:rFonts w:asciiTheme="majorHAnsi" w:hAnsiTheme="majorHAnsi"/>
              </w:rPr>
              <w:t>theory</w:t>
            </w:r>
            <w:r w:rsidRPr="004737E0">
              <w:rPr>
                <w:rFonts w:asciiTheme="majorHAnsi" w:hAnsiTheme="majorHAnsi"/>
                <w:spacing w:val="-12"/>
              </w:rPr>
              <w:t xml:space="preserve"> </w:t>
            </w:r>
            <w:r w:rsidRPr="004737E0">
              <w:rPr>
                <w:rFonts w:asciiTheme="majorHAnsi" w:hAnsiTheme="majorHAnsi"/>
              </w:rPr>
              <w:t>to</w:t>
            </w:r>
            <w:r w:rsidRPr="004737E0">
              <w:rPr>
                <w:rFonts w:asciiTheme="majorHAnsi" w:hAnsiTheme="majorHAnsi"/>
                <w:spacing w:val="-10"/>
              </w:rPr>
              <w:t xml:space="preserve"> </w:t>
            </w:r>
            <w:r w:rsidRPr="004737E0">
              <w:rPr>
                <w:rFonts w:asciiTheme="majorHAnsi" w:hAnsiTheme="majorHAnsi"/>
              </w:rPr>
              <w:t>read</w:t>
            </w:r>
            <w:r w:rsidRPr="004737E0">
              <w:rPr>
                <w:rFonts w:asciiTheme="majorHAnsi" w:hAnsiTheme="majorHAnsi"/>
                <w:spacing w:val="-12"/>
              </w:rPr>
              <w:t xml:space="preserve"> </w:t>
            </w:r>
            <w:r w:rsidRPr="004737E0">
              <w:rPr>
                <w:rFonts w:asciiTheme="majorHAnsi" w:hAnsiTheme="majorHAnsi"/>
              </w:rPr>
              <w:t>sheet</w:t>
            </w:r>
            <w:r w:rsidRPr="004737E0">
              <w:rPr>
                <w:rFonts w:asciiTheme="majorHAnsi" w:hAnsiTheme="majorHAnsi"/>
                <w:spacing w:val="-10"/>
              </w:rPr>
              <w:t xml:space="preserve"> </w:t>
            </w:r>
            <w:r w:rsidRPr="004737E0">
              <w:rPr>
                <w:rFonts w:asciiTheme="majorHAnsi" w:hAnsiTheme="majorHAnsi"/>
              </w:rPr>
              <w:t>music</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learn</w:t>
            </w:r>
            <w:r w:rsidRPr="004737E0">
              <w:rPr>
                <w:rFonts w:asciiTheme="majorHAnsi" w:hAnsiTheme="majorHAnsi"/>
                <w:spacing w:val="-10"/>
              </w:rPr>
              <w:t xml:space="preserve"> </w:t>
            </w:r>
            <w:r w:rsidRPr="004737E0">
              <w:rPr>
                <w:rFonts w:asciiTheme="majorHAnsi" w:hAnsiTheme="majorHAnsi"/>
              </w:rPr>
              <w:t>the skill of playing an instrument with keys (piano)</w:t>
            </w:r>
          </w:p>
        </w:tc>
      </w:tr>
      <w:tr w:rsidR="007A1F9E" w:rsidRPr="004737E0" w14:paraId="616B7F69" w14:textId="77777777" w:rsidTr="000D3753">
        <w:trPr>
          <w:trHeight w:val="1269"/>
        </w:trPr>
        <w:tc>
          <w:tcPr>
            <w:tcW w:w="2739" w:type="dxa"/>
            <w:shd w:val="clear" w:color="auto" w:fill="F3F3F3"/>
          </w:tcPr>
          <w:p w14:paraId="442C2B6B" w14:textId="77777777" w:rsidR="007A1F9E" w:rsidRPr="004737E0" w:rsidRDefault="007A1F9E">
            <w:pPr>
              <w:pStyle w:val="TableParagraph"/>
              <w:spacing w:before="212"/>
              <w:rPr>
                <w:rFonts w:asciiTheme="majorHAnsi" w:hAnsiTheme="majorHAnsi"/>
              </w:rPr>
            </w:pPr>
          </w:p>
          <w:p w14:paraId="6D8A8202" w14:textId="77777777" w:rsidR="007A1F9E" w:rsidRPr="004737E0" w:rsidRDefault="000E1E7D">
            <w:pPr>
              <w:pStyle w:val="TableParagraph"/>
              <w:ind w:left="148"/>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60" w:type="dxa"/>
            <w:gridSpan w:val="7"/>
          </w:tcPr>
          <w:p w14:paraId="75AA7445" w14:textId="77777777" w:rsidR="007A1F9E" w:rsidRPr="004737E0" w:rsidRDefault="000E1E7D" w:rsidP="00B87C5C">
            <w:pPr>
              <w:pStyle w:val="TableParagraph"/>
              <w:numPr>
                <w:ilvl w:val="0"/>
                <w:numId w:val="316"/>
              </w:numPr>
              <w:tabs>
                <w:tab w:val="left" w:pos="377"/>
              </w:tabs>
              <w:spacing w:before="71"/>
              <w:ind w:right="135" w:firstLine="0"/>
              <w:rPr>
                <w:rFonts w:asciiTheme="majorHAnsi" w:hAnsiTheme="majorHAnsi"/>
              </w:rPr>
            </w:pPr>
            <w:r w:rsidRPr="004737E0">
              <w:rPr>
                <w:rFonts w:asciiTheme="majorHAnsi" w:hAnsiTheme="majorHAnsi"/>
              </w:rPr>
              <w:t>independently</w:t>
            </w:r>
            <w:r w:rsidRPr="004737E0">
              <w:rPr>
                <w:rFonts w:asciiTheme="majorHAnsi" w:hAnsiTheme="majorHAnsi"/>
                <w:spacing w:val="-8"/>
              </w:rPr>
              <w:t xml:space="preserve"> </w:t>
            </w:r>
            <w:r w:rsidRPr="004737E0">
              <w:rPr>
                <w:rFonts w:asciiTheme="majorHAnsi" w:hAnsiTheme="majorHAnsi"/>
              </w:rPr>
              <w:t>apply</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skill</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reading</w:t>
            </w:r>
            <w:r w:rsidRPr="004737E0">
              <w:rPr>
                <w:rFonts w:asciiTheme="majorHAnsi" w:hAnsiTheme="majorHAnsi"/>
                <w:spacing w:val="-8"/>
              </w:rPr>
              <w:t xml:space="preserve"> </w:t>
            </w:r>
            <w:r w:rsidRPr="004737E0">
              <w:rPr>
                <w:rFonts w:asciiTheme="majorHAnsi" w:hAnsiTheme="majorHAnsi"/>
              </w:rPr>
              <w:t>musical</w:t>
            </w:r>
            <w:r w:rsidRPr="004737E0">
              <w:rPr>
                <w:rFonts w:asciiTheme="majorHAnsi" w:hAnsiTheme="majorHAnsi"/>
                <w:spacing w:val="-7"/>
              </w:rPr>
              <w:t xml:space="preserve"> </w:t>
            </w:r>
            <w:r w:rsidRPr="004737E0">
              <w:rPr>
                <w:rFonts w:asciiTheme="majorHAnsi" w:hAnsiTheme="majorHAnsi"/>
              </w:rPr>
              <w:t>notation</w:t>
            </w:r>
            <w:r w:rsidRPr="004737E0">
              <w:rPr>
                <w:rFonts w:asciiTheme="majorHAnsi" w:hAnsiTheme="majorHAnsi"/>
                <w:spacing w:val="-7"/>
              </w:rPr>
              <w:t xml:space="preserve"> </w:t>
            </w:r>
            <w:r w:rsidRPr="004737E0">
              <w:rPr>
                <w:rFonts w:asciiTheme="majorHAnsi" w:hAnsiTheme="majorHAnsi"/>
              </w:rPr>
              <w:t>for</w:t>
            </w:r>
            <w:r w:rsidRPr="004737E0">
              <w:rPr>
                <w:rFonts w:asciiTheme="majorHAnsi" w:hAnsiTheme="majorHAnsi"/>
                <w:spacing w:val="-8"/>
              </w:rPr>
              <w:t xml:space="preserve"> </w:t>
            </w:r>
            <w:r w:rsidRPr="004737E0">
              <w:rPr>
                <w:rFonts w:asciiTheme="majorHAnsi" w:hAnsiTheme="majorHAnsi"/>
              </w:rPr>
              <w:t>the interpretation of simpler compositions</w:t>
            </w:r>
          </w:p>
          <w:p w14:paraId="273B6A7D" w14:textId="77777777" w:rsidR="007A1F9E" w:rsidRPr="004737E0" w:rsidRDefault="000E1E7D" w:rsidP="00B87C5C">
            <w:pPr>
              <w:pStyle w:val="TableParagraph"/>
              <w:numPr>
                <w:ilvl w:val="0"/>
                <w:numId w:val="316"/>
              </w:numPr>
              <w:tabs>
                <w:tab w:val="left" w:pos="379"/>
              </w:tabs>
              <w:spacing w:before="2" w:line="281" w:lineRule="exact"/>
              <w:ind w:left="379"/>
              <w:rPr>
                <w:rFonts w:asciiTheme="majorHAnsi" w:hAnsiTheme="majorHAnsi"/>
              </w:rPr>
            </w:pPr>
            <w:r w:rsidRPr="004737E0">
              <w:rPr>
                <w:rFonts w:asciiTheme="majorHAnsi" w:hAnsiTheme="majorHAnsi"/>
              </w:rPr>
              <w:t>analyze</w:t>
            </w:r>
            <w:r w:rsidRPr="004737E0">
              <w:rPr>
                <w:rFonts w:asciiTheme="majorHAnsi" w:hAnsiTheme="majorHAnsi"/>
                <w:spacing w:val="-4"/>
              </w:rPr>
              <w:t xml:space="preserve"> </w:t>
            </w:r>
            <w:r w:rsidRPr="004737E0">
              <w:rPr>
                <w:rFonts w:asciiTheme="majorHAnsi" w:hAnsiTheme="majorHAnsi"/>
              </w:rPr>
              <w:t>simple</w:t>
            </w:r>
            <w:r w:rsidRPr="004737E0">
              <w:rPr>
                <w:rFonts w:asciiTheme="majorHAnsi" w:hAnsiTheme="majorHAnsi"/>
                <w:spacing w:val="-2"/>
              </w:rPr>
              <w:t xml:space="preserve"> notation</w:t>
            </w:r>
          </w:p>
          <w:p w14:paraId="2D70F4C9" w14:textId="77777777" w:rsidR="007A1F9E" w:rsidRPr="004737E0" w:rsidRDefault="000E1E7D" w:rsidP="00B87C5C">
            <w:pPr>
              <w:pStyle w:val="TableParagraph"/>
              <w:numPr>
                <w:ilvl w:val="0"/>
                <w:numId w:val="316"/>
              </w:numPr>
              <w:tabs>
                <w:tab w:val="left" w:pos="379"/>
              </w:tabs>
              <w:spacing w:line="281" w:lineRule="exact"/>
              <w:ind w:left="379"/>
              <w:rPr>
                <w:rFonts w:asciiTheme="majorHAnsi" w:hAnsiTheme="majorHAnsi"/>
              </w:rPr>
            </w:pPr>
            <w:r w:rsidRPr="004737E0">
              <w:rPr>
                <w:rFonts w:asciiTheme="majorHAnsi" w:hAnsiTheme="majorHAnsi"/>
              </w:rPr>
              <w:t>perform</w:t>
            </w:r>
            <w:r w:rsidRPr="004737E0">
              <w:rPr>
                <w:rFonts w:asciiTheme="majorHAnsi" w:hAnsiTheme="majorHAnsi"/>
                <w:spacing w:val="-3"/>
              </w:rPr>
              <w:t xml:space="preserve"> </w:t>
            </w:r>
            <w:r w:rsidRPr="004737E0">
              <w:rPr>
                <w:rFonts w:asciiTheme="majorHAnsi" w:hAnsiTheme="majorHAnsi"/>
              </w:rPr>
              <w:t>rhythm</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spacing w:val="-2"/>
              </w:rPr>
              <w:t>meter</w:t>
            </w:r>
          </w:p>
        </w:tc>
      </w:tr>
      <w:tr w:rsidR="007A1F9E" w:rsidRPr="004737E0" w14:paraId="5734F40A" w14:textId="77777777" w:rsidTr="000D3753">
        <w:trPr>
          <w:trHeight w:val="2265"/>
        </w:trPr>
        <w:tc>
          <w:tcPr>
            <w:tcW w:w="2739" w:type="dxa"/>
            <w:shd w:val="clear" w:color="auto" w:fill="F3F3F3"/>
          </w:tcPr>
          <w:p w14:paraId="7403C86A" w14:textId="77777777" w:rsidR="007A1F9E" w:rsidRPr="004737E0" w:rsidRDefault="007A1F9E">
            <w:pPr>
              <w:pStyle w:val="TableParagraph"/>
              <w:rPr>
                <w:rFonts w:asciiTheme="majorHAnsi" w:hAnsiTheme="majorHAnsi"/>
              </w:rPr>
            </w:pPr>
          </w:p>
          <w:p w14:paraId="502C9294" w14:textId="77777777" w:rsidR="007A1F9E" w:rsidRPr="004737E0" w:rsidRDefault="007A1F9E">
            <w:pPr>
              <w:pStyle w:val="TableParagraph"/>
              <w:rPr>
                <w:rFonts w:asciiTheme="majorHAnsi" w:hAnsiTheme="majorHAnsi"/>
              </w:rPr>
            </w:pPr>
          </w:p>
          <w:p w14:paraId="59000C35" w14:textId="77777777" w:rsidR="007A1F9E" w:rsidRPr="004737E0" w:rsidRDefault="007A1F9E">
            <w:pPr>
              <w:pStyle w:val="TableParagraph"/>
              <w:spacing w:before="15"/>
              <w:rPr>
                <w:rFonts w:asciiTheme="majorHAnsi" w:hAnsiTheme="majorHAnsi"/>
              </w:rPr>
            </w:pPr>
          </w:p>
          <w:p w14:paraId="71E1424A" w14:textId="77777777" w:rsidR="007A1F9E" w:rsidRPr="004737E0" w:rsidRDefault="000E1E7D">
            <w:pPr>
              <w:pStyle w:val="TableParagraph"/>
              <w:tabs>
                <w:tab w:val="left" w:pos="1852"/>
              </w:tabs>
              <w:ind w:left="112" w:right="93"/>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60" w:type="dxa"/>
            <w:gridSpan w:val="7"/>
          </w:tcPr>
          <w:p w14:paraId="69B90671" w14:textId="77777777" w:rsidR="007A1F9E" w:rsidRPr="004737E0" w:rsidRDefault="000E1E7D" w:rsidP="00B87C5C">
            <w:pPr>
              <w:pStyle w:val="TableParagraph"/>
              <w:numPr>
                <w:ilvl w:val="0"/>
                <w:numId w:val="315"/>
              </w:numPr>
              <w:tabs>
                <w:tab w:val="left" w:pos="343"/>
              </w:tabs>
              <w:spacing w:before="14"/>
              <w:ind w:left="343" w:hanging="233"/>
              <w:rPr>
                <w:rFonts w:asciiTheme="majorHAnsi" w:hAnsiTheme="majorHAnsi"/>
              </w:rPr>
            </w:pPr>
            <w:r w:rsidRPr="004737E0">
              <w:rPr>
                <w:rFonts w:asciiTheme="majorHAnsi" w:hAnsiTheme="majorHAnsi"/>
                <w:spacing w:val="-4"/>
              </w:rPr>
              <w:t>Tone</w:t>
            </w:r>
          </w:p>
          <w:p w14:paraId="7A391D1A" w14:textId="77777777" w:rsidR="007A1F9E" w:rsidRPr="004737E0" w:rsidRDefault="000E1E7D" w:rsidP="00B87C5C">
            <w:pPr>
              <w:pStyle w:val="TableParagraph"/>
              <w:numPr>
                <w:ilvl w:val="0"/>
                <w:numId w:val="315"/>
              </w:numPr>
              <w:tabs>
                <w:tab w:val="left" w:pos="343"/>
              </w:tabs>
              <w:spacing w:before="2" w:line="281" w:lineRule="exact"/>
              <w:ind w:left="343" w:hanging="233"/>
              <w:rPr>
                <w:rFonts w:asciiTheme="majorHAnsi" w:hAnsiTheme="majorHAnsi"/>
              </w:rPr>
            </w:pPr>
            <w:r w:rsidRPr="004737E0">
              <w:rPr>
                <w:rFonts w:asciiTheme="majorHAnsi" w:hAnsiTheme="majorHAnsi"/>
              </w:rPr>
              <w:t xml:space="preserve">Note </w:t>
            </w:r>
            <w:r w:rsidRPr="004737E0">
              <w:rPr>
                <w:rFonts w:asciiTheme="majorHAnsi" w:hAnsiTheme="majorHAnsi"/>
                <w:spacing w:val="-2"/>
              </w:rPr>
              <w:t>values</w:t>
            </w:r>
          </w:p>
          <w:p w14:paraId="7C1E588A" w14:textId="77777777" w:rsidR="007A1F9E" w:rsidRPr="004737E0" w:rsidRDefault="000E1E7D" w:rsidP="00B87C5C">
            <w:pPr>
              <w:pStyle w:val="TableParagraph"/>
              <w:numPr>
                <w:ilvl w:val="0"/>
                <w:numId w:val="315"/>
              </w:numPr>
              <w:tabs>
                <w:tab w:val="left" w:pos="343"/>
              </w:tabs>
              <w:spacing w:line="281" w:lineRule="exact"/>
              <w:ind w:left="343" w:hanging="233"/>
              <w:rPr>
                <w:rFonts w:asciiTheme="majorHAnsi" w:hAnsiTheme="majorHAnsi"/>
              </w:rPr>
            </w:pP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rPr>
              <w:t>meter</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rhythm</w:t>
            </w:r>
          </w:p>
          <w:p w14:paraId="3337AE21" w14:textId="77777777" w:rsidR="007A1F9E" w:rsidRPr="004737E0" w:rsidRDefault="000E1E7D" w:rsidP="00B87C5C">
            <w:pPr>
              <w:pStyle w:val="TableParagraph"/>
              <w:numPr>
                <w:ilvl w:val="0"/>
                <w:numId w:val="315"/>
              </w:numPr>
              <w:tabs>
                <w:tab w:val="left" w:pos="343"/>
              </w:tabs>
              <w:spacing w:line="281" w:lineRule="exact"/>
              <w:ind w:left="343" w:hanging="233"/>
              <w:rPr>
                <w:rFonts w:asciiTheme="majorHAnsi" w:hAnsiTheme="majorHAnsi"/>
              </w:rPr>
            </w:pPr>
            <w:r w:rsidRPr="004737E0">
              <w:rPr>
                <w:rFonts w:asciiTheme="majorHAnsi" w:hAnsiTheme="majorHAnsi"/>
                <w:spacing w:val="-2"/>
              </w:rPr>
              <w:t>Scales</w:t>
            </w:r>
          </w:p>
          <w:p w14:paraId="7A1FF589" w14:textId="77777777" w:rsidR="007A1F9E" w:rsidRPr="004737E0" w:rsidRDefault="000E1E7D" w:rsidP="00B87C5C">
            <w:pPr>
              <w:pStyle w:val="TableParagraph"/>
              <w:numPr>
                <w:ilvl w:val="0"/>
                <w:numId w:val="315"/>
              </w:numPr>
              <w:tabs>
                <w:tab w:val="left" w:pos="343"/>
              </w:tabs>
              <w:spacing w:line="281" w:lineRule="exact"/>
              <w:ind w:left="343" w:hanging="233"/>
              <w:rPr>
                <w:rFonts w:asciiTheme="majorHAnsi" w:hAnsiTheme="majorHAnsi"/>
              </w:rPr>
            </w:pPr>
            <w:r w:rsidRPr="004737E0">
              <w:rPr>
                <w:rFonts w:asciiTheme="majorHAnsi" w:hAnsiTheme="majorHAnsi"/>
              </w:rPr>
              <w:t>Chords</w:t>
            </w:r>
            <w:r w:rsidRPr="004737E0">
              <w:rPr>
                <w:rFonts w:asciiTheme="majorHAnsi" w:hAnsiTheme="majorHAnsi"/>
                <w:spacing w:val="-4"/>
              </w:rPr>
              <w:t xml:space="preserve"> </w:t>
            </w:r>
            <w:r w:rsidRPr="004737E0">
              <w:rPr>
                <w:rFonts w:asciiTheme="majorHAnsi" w:hAnsiTheme="majorHAnsi"/>
              </w:rPr>
              <w:t>(triads,</w:t>
            </w:r>
            <w:r w:rsidRPr="004737E0">
              <w:rPr>
                <w:rFonts w:asciiTheme="majorHAnsi" w:hAnsiTheme="majorHAnsi"/>
                <w:spacing w:val="-3"/>
              </w:rPr>
              <w:t xml:space="preserve"> </w:t>
            </w:r>
            <w:r w:rsidRPr="004737E0">
              <w:rPr>
                <w:rFonts w:asciiTheme="majorHAnsi" w:hAnsiTheme="majorHAnsi"/>
              </w:rPr>
              <w:t>1</w:t>
            </w:r>
            <w:r w:rsidRPr="004737E0">
              <w:rPr>
                <w:rFonts w:asciiTheme="majorHAnsi" w:hAnsiTheme="majorHAnsi"/>
                <w:position w:val="6"/>
              </w:rPr>
              <w:t>st</w:t>
            </w:r>
            <w:r w:rsidRPr="004737E0">
              <w:rPr>
                <w:rFonts w:asciiTheme="majorHAnsi" w:hAnsiTheme="majorHAnsi"/>
                <w:spacing w:val="15"/>
                <w:position w:val="6"/>
              </w:rPr>
              <w:t xml:space="preserve"> </w:t>
            </w:r>
            <w:r w:rsidRPr="004737E0">
              <w:rPr>
                <w:rFonts w:asciiTheme="majorHAnsi" w:hAnsiTheme="majorHAnsi"/>
              </w:rPr>
              <w:t>inversion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spacing w:val="-2"/>
              </w:rPr>
              <w:t>triads)</w:t>
            </w:r>
          </w:p>
          <w:p w14:paraId="371B88E6" w14:textId="77777777" w:rsidR="007A1F9E" w:rsidRPr="004737E0" w:rsidRDefault="000E1E7D" w:rsidP="00B87C5C">
            <w:pPr>
              <w:pStyle w:val="TableParagraph"/>
              <w:numPr>
                <w:ilvl w:val="0"/>
                <w:numId w:val="315"/>
              </w:numPr>
              <w:tabs>
                <w:tab w:val="left" w:pos="343"/>
              </w:tabs>
              <w:spacing w:before="2" w:line="281" w:lineRule="exact"/>
              <w:ind w:left="343" w:hanging="233"/>
              <w:rPr>
                <w:rFonts w:asciiTheme="majorHAnsi" w:hAnsiTheme="majorHAnsi"/>
              </w:rPr>
            </w:pPr>
            <w:r w:rsidRPr="004737E0">
              <w:rPr>
                <w:rFonts w:asciiTheme="majorHAnsi" w:hAnsiTheme="majorHAnsi"/>
                <w:spacing w:val="-2"/>
              </w:rPr>
              <w:t>Melody</w:t>
            </w:r>
          </w:p>
          <w:p w14:paraId="365FAA69" w14:textId="77777777" w:rsidR="007A1F9E" w:rsidRPr="004737E0" w:rsidRDefault="000E1E7D" w:rsidP="00B87C5C">
            <w:pPr>
              <w:pStyle w:val="TableParagraph"/>
              <w:numPr>
                <w:ilvl w:val="0"/>
                <w:numId w:val="315"/>
              </w:numPr>
              <w:tabs>
                <w:tab w:val="left" w:pos="343"/>
              </w:tabs>
              <w:spacing w:line="281" w:lineRule="exact"/>
              <w:ind w:left="343" w:hanging="233"/>
              <w:rPr>
                <w:rFonts w:asciiTheme="majorHAnsi" w:hAnsiTheme="majorHAnsi"/>
              </w:rPr>
            </w:pPr>
            <w:r w:rsidRPr="004737E0">
              <w:rPr>
                <w:rFonts w:asciiTheme="majorHAnsi" w:hAnsiTheme="majorHAnsi"/>
                <w:spacing w:val="-2"/>
              </w:rPr>
              <w:t>Tempo</w:t>
            </w:r>
          </w:p>
          <w:p w14:paraId="0F19433B" w14:textId="77777777" w:rsidR="007A1F9E" w:rsidRPr="004737E0" w:rsidRDefault="000E1E7D" w:rsidP="00B87C5C">
            <w:pPr>
              <w:pStyle w:val="TableParagraph"/>
              <w:numPr>
                <w:ilvl w:val="0"/>
                <w:numId w:val="315"/>
              </w:numPr>
              <w:tabs>
                <w:tab w:val="left" w:pos="343"/>
              </w:tabs>
              <w:spacing w:line="260" w:lineRule="exact"/>
              <w:ind w:left="343" w:hanging="233"/>
              <w:rPr>
                <w:rFonts w:asciiTheme="majorHAnsi" w:hAnsiTheme="majorHAnsi"/>
              </w:rPr>
            </w:pPr>
            <w:r w:rsidRPr="004737E0">
              <w:rPr>
                <w:rFonts w:asciiTheme="majorHAnsi" w:hAnsiTheme="majorHAnsi"/>
                <w:spacing w:val="-2"/>
              </w:rPr>
              <w:t>Dynamics</w:t>
            </w:r>
          </w:p>
        </w:tc>
      </w:tr>
      <w:tr w:rsidR="000D3753" w:rsidRPr="004737E0" w14:paraId="6C3A93CE" w14:textId="77777777" w:rsidTr="000D3753">
        <w:trPr>
          <w:trHeight w:val="858"/>
        </w:trPr>
        <w:tc>
          <w:tcPr>
            <w:tcW w:w="2739" w:type="dxa"/>
            <w:vMerge w:val="restart"/>
            <w:tcBorders>
              <w:right w:val="single" w:sz="8" w:space="0" w:color="000000"/>
            </w:tcBorders>
            <w:shd w:val="clear" w:color="auto" w:fill="F3F3F3"/>
          </w:tcPr>
          <w:p w14:paraId="25831A05" w14:textId="77777777" w:rsidR="000D3753" w:rsidRPr="004737E0" w:rsidRDefault="000D3753">
            <w:pPr>
              <w:pStyle w:val="TableParagraph"/>
              <w:spacing w:before="90"/>
              <w:rPr>
                <w:rFonts w:asciiTheme="majorHAnsi" w:hAnsiTheme="majorHAnsi"/>
              </w:rPr>
            </w:pPr>
          </w:p>
          <w:p w14:paraId="2B8D10CF" w14:textId="77777777" w:rsidR="000D3753" w:rsidRDefault="000D3753">
            <w:pPr>
              <w:pStyle w:val="TableParagraph"/>
              <w:tabs>
                <w:tab w:val="left" w:pos="1655"/>
                <w:tab w:val="left" w:pos="2249"/>
              </w:tabs>
              <w:ind w:left="112" w:right="8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p w14:paraId="318A0B5B" w14:textId="5C094793" w:rsidR="000D3753" w:rsidRPr="004737E0" w:rsidRDefault="000D3753">
            <w:pPr>
              <w:pStyle w:val="TableParagraph"/>
              <w:tabs>
                <w:tab w:val="left" w:pos="1655"/>
                <w:tab w:val="left" w:pos="2249"/>
              </w:tabs>
              <w:ind w:left="112" w:right="87"/>
              <w:jc w:val="both"/>
              <w:rPr>
                <w:rFonts w:asciiTheme="majorHAnsi" w:hAnsiTheme="majorHAnsi"/>
              </w:rPr>
            </w:pPr>
          </w:p>
        </w:tc>
        <w:tc>
          <w:tcPr>
            <w:tcW w:w="2744" w:type="dxa"/>
            <w:gridSpan w:val="2"/>
          </w:tcPr>
          <w:p w14:paraId="17E27E39" w14:textId="77777777" w:rsidR="000D3753" w:rsidRPr="004737E0" w:rsidRDefault="000D3753">
            <w:pPr>
              <w:pStyle w:val="TableParagraph"/>
              <w:spacing w:before="15"/>
              <w:rPr>
                <w:rFonts w:asciiTheme="majorHAnsi" w:hAnsiTheme="majorHAnsi"/>
              </w:rPr>
            </w:pPr>
          </w:p>
          <w:p w14:paraId="67111437" w14:textId="77777777" w:rsidR="000D3753" w:rsidRPr="004737E0" w:rsidRDefault="000D3753">
            <w:pPr>
              <w:pStyle w:val="TableParagraph"/>
              <w:spacing w:before="1"/>
              <w:ind w:left="110"/>
              <w:rPr>
                <w:rFonts w:asciiTheme="majorHAnsi" w:hAnsiTheme="majorHAnsi"/>
              </w:rPr>
            </w:pPr>
            <w:r w:rsidRPr="004737E0">
              <w:rPr>
                <w:rFonts w:asciiTheme="majorHAnsi" w:hAnsiTheme="majorHAnsi"/>
              </w:rPr>
              <w:t>Student</w:t>
            </w:r>
            <w:r w:rsidRPr="004737E0">
              <w:rPr>
                <w:rFonts w:asciiTheme="majorHAnsi" w:hAnsiTheme="majorHAnsi"/>
                <w:spacing w:val="-3"/>
              </w:rPr>
              <w:t xml:space="preserve"> </w:t>
            </w:r>
            <w:r w:rsidRPr="004737E0">
              <w:rPr>
                <w:rFonts w:asciiTheme="majorHAnsi" w:hAnsiTheme="majorHAnsi"/>
                <w:spacing w:val="-2"/>
              </w:rPr>
              <w:t>responsibilities</w:t>
            </w:r>
          </w:p>
        </w:tc>
        <w:tc>
          <w:tcPr>
            <w:tcW w:w="1133" w:type="dxa"/>
          </w:tcPr>
          <w:p w14:paraId="15417513" w14:textId="77777777" w:rsidR="000D3753" w:rsidRPr="004737E0" w:rsidRDefault="000D3753">
            <w:pPr>
              <w:pStyle w:val="TableParagraph"/>
              <w:spacing w:line="280" w:lineRule="exact"/>
              <w:ind w:left="112" w:right="92"/>
              <w:jc w:val="both"/>
              <w:rPr>
                <w:rFonts w:asciiTheme="majorHAnsi" w:hAnsiTheme="majorHAnsi"/>
              </w:rPr>
            </w:pPr>
            <w:r w:rsidRPr="004737E0">
              <w:rPr>
                <w:rFonts w:asciiTheme="majorHAnsi" w:hAnsiTheme="majorHAnsi"/>
                <w:spacing w:val="-2"/>
              </w:rPr>
              <w:t xml:space="preserve">Learning outcome </w:t>
            </w:r>
            <w:r w:rsidRPr="004737E0">
              <w:rPr>
                <w:rFonts w:asciiTheme="majorHAnsi" w:hAnsiTheme="majorHAnsi"/>
                <w:spacing w:val="-10"/>
              </w:rPr>
              <w:t>s</w:t>
            </w:r>
          </w:p>
        </w:tc>
        <w:tc>
          <w:tcPr>
            <w:tcW w:w="1087" w:type="dxa"/>
            <w:gridSpan w:val="2"/>
          </w:tcPr>
          <w:p w14:paraId="0B350D62" w14:textId="77777777" w:rsidR="000D3753" w:rsidRPr="004737E0" w:rsidRDefault="000D3753">
            <w:pPr>
              <w:pStyle w:val="TableParagraph"/>
              <w:spacing w:before="15"/>
              <w:rPr>
                <w:rFonts w:asciiTheme="majorHAnsi" w:hAnsiTheme="majorHAnsi"/>
              </w:rPr>
            </w:pPr>
          </w:p>
          <w:p w14:paraId="0D4F13EA" w14:textId="77777777" w:rsidR="000D3753" w:rsidRPr="004737E0" w:rsidRDefault="000D3753">
            <w:pPr>
              <w:pStyle w:val="TableParagraph"/>
              <w:spacing w:before="1"/>
              <w:ind w:left="111"/>
              <w:rPr>
                <w:rFonts w:asciiTheme="majorHAnsi" w:hAnsiTheme="majorHAnsi"/>
              </w:rPr>
            </w:pPr>
            <w:r w:rsidRPr="004737E0">
              <w:rPr>
                <w:rFonts w:asciiTheme="majorHAnsi" w:hAnsiTheme="majorHAnsi"/>
                <w:spacing w:val="-2"/>
              </w:rPr>
              <w:t>Hours</w:t>
            </w:r>
          </w:p>
        </w:tc>
        <w:tc>
          <w:tcPr>
            <w:tcW w:w="1050" w:type="dxa"/>
          </w:tcPr>
          <w:p w14:paraId="2DBBAB09" w14:textId="77777777" w:rsidR="000D3753" w:rsidRPr="004737E0" w:rsidRDefault="000D3753">
            <w:pPr>
              <w:pStyle w:val="TableParagraph"/>
              <w:spacing w:before="155"/>
              <w:ind w:left="110"/>
              <w:rPr>
                <w:rFonts w:asciiTheme="majorHAnsi" w:hAnsiTheme="majorHAnsi"/>
              </w:rPr>
            </w:pPr>
            <w:r w:rsidRPr="004737E0">
              <w:rPr>
                <w:rFonts w:asciiTheme="majorHAnsi" w:hAnsiTheme="majorHAnsi"/>
                <w:spacing w:val="-4"/>
              </w:rPr>
              <w:t>ECTS</w:t>
            </w:r>
          </w:p>
          <w:p w14:paraId="139D467F" w14:textId="77777777" w:rsidR="000D3753" w:rsidRPr="004737E0" w:rsidRDefault="000D3753">
            <w:pPr>
              <w:pStyle w:val="TableParagraph"/>
              <w:spacing w:before="2"/>
              <w:ind w:left="110"/>
              <w:rPr>
                <w:rFonts w:asciiTheme="majorHAnsi" w:hAnsiTheme="majorHAnsi"/>
              </w:rPr>
            </w:pPr>
            <w:r w:rsidRPr="004737E0">
              <w:rPr>
                <w:rFonts w:asciiTheme="majorHAnsi" w:hAnsiTheme="majorHAnsi"/>
                <w:spacing w:val="-2"/>
              </w:rPr>
              <w:t>credits</w:t>
            </w:r>
          </w:p>
        </w:tc>
        <w:tc>
          <w:tcPr>
            <w:tcW w:w="1046" w:type="dxa"/>
          </w:tcPr>
          <w:p w14:paraId="13A641E4" w14:textId="77777777" w:rsidR="000D3753" w:rsidRPr="004737E0" w:rsidRDefault="000D3753">
            <w:pPr>
              <w:pStyle w:val="TableParagraph"/>
              <w:spacing w:line="280" w:lineRule="exact"/>
              <w:ind w:left="109" w:right="303"/>
              <w:rPr>
                <w:rFonts w:asciiTheme="majorHAnsi" w:hAnsiTheme="majorHAnsi"/>
              </w:rPr>
            </w:pPr>
            <w:r w:rsidRPr="004737E0">
              <w:rPr>
                <w:rFonts w:asciiTheme="majorHAnsi" w:hAnsiTheme="majorHAnsi"/>
                <w:spacing w:val="-2"/>
              </w:rPr>
              <w:t xml:space="preserve">Grade ratio </w:t>
            </w:r>
            <w:r w:rsidRPr="004737E0">
              <w:rPr>
                <w:rFonts w:asciiTheme="majorHAnsi" w:hAnsiTheme="majorHAnsi"/>
                <w:spacing w:val="-4"/>
              </w:rPr>
              <w:t>(%)</w:t>
            </w:r>
          </w:p>
        </w:tc>
      </w:tr>
      <w:tr w:rsidR="000D3753" w:rsidRPr="004737E0" w14:paraId="15358192" w14:textId="77777777" w:rsidTr="000D3753">
        <w:trPr>
          <w:trHeight w:val="316"/>
        </w:trPr>
        <w:tc>
          <w:tcPr>
            <w:tcW w:w="2739" w:type="dxa"/>
            <w:vMerge/>
            <w:tcBorders>
              <w:right w:val="single" w:sz="8" w:space="0" w:color="000000"/>
            </w:tcBorders>
            <w:shd w:val="clear" w:color="auto" w:fill="F3F3F3"/>
          </w:tcPr>
          <w:p w14:paraId="1E4526B8" w14:textId="77777777" w:rsidR="000D3753" w:rsidRPr="004737E0" w:rsidRDefault="000D3753">
            <w:pPr>
              <w:rPr>
                <w:rFonts w:asciiTheme="majorHAnsi" w:hAnsiTheme="majorHAnsi"/>
              </w:rPr>
            </w:pPr>
          </w:p>
        </w:tc>
        <w:tc>
          <w:tcPr>
            <w:tcW w:w="2744" w:type="dxa"/>
            <w:gridSpan w:val="2"/>
            <w:tcBorders>
              <w:bottom w:val="single" w:sz="8" w:space="0" w:color="000000"/>
            </w:tcBorders>
          </w:tcPr>
          <w:p w14:paraId="5DEB3570" w14:textId="39FFBF1E" w:rsidR="000D3753" w:rsidRPr="004737E0" w:rsidRDefault="000D3753">
            <w:pPr>
              <w:pStyle w:val="TableParagraph"/>
              <w:spacing w:before="16" w:line="280" w:lineRule="exact"/>
              <w:ind w:left="110"/>
              <w:rPr>
                <w:rFonts w:asciiTheme="majorHAnsi" w:hAnsiTheme="majorHAnsi"/>
              </w:rPr>
            </w:pPr>
            <w:r w:rsidRPr="004737E0">
              <w:rPr>
                <w:rFonts w:asciiTheme="majorHAnsi" w:hAnsiTheme="majorHAnsi"/>
              </w:rPr>
              <w:t>activity</w:t>
            </w:r>
            <w:r w:rsidRPr="004737E0">
              <w:rPr>
                <w:rFonts w:asciiTheme="majorHAnsi" w:hAnsiTheme="majorHAnsi"/>
                <w:spacing w:val="-4"/>
              </w:rPr>
              <w:t xml:space="preserve"> </w:t>
            </w:r>
            <w:r w:rsidRPr="004737E0">
              <w:rPr>
                <w:rFonts w:asciiTheme="majorHAnsi" w:hAnsiTheme="majorHAnsi"/>
              </w:rPr>
              <w:t>(L,</w:t>
            </w:r>
            <w:r w:rsidRPr="004737E0">
              <w:rPr>
                <w:rFonts w:asciiTheme="majorHAnsi" w:hAnsiTheme="majorHAnsi"/>
                <w:spacing w:val="-3"/>
              </w:rPr>
              <w:t xml:space="preserve"> </w:t>
            </w:r>
            <w:r w:rsidRPr="004737E0">
              <w:rPr>
                <w:rFonts w:asciiTheme="majorHAnsi" w:hAnsiTheme="majorHAnsi"/>
                <w:spacing w:val="-5"/>
              </w:rPr>
              <w:t>T)</w:t>
            </w:r>
          </w:p>
        </w:tc>
        <w:tc>
          <w:tcPr>
            <w:tcW w:w="1133" w:type="dxa"/>
            <w:tcBorders>
              <w:bottom w:val="single" w:sz="8" w:space="0" w:color="000000"/>
            </w:tcBorders>
          </w:tcPr>
          <w:p w14:paraId="236DE64D" w14:textId="77777777" w:rsidR="000D3753" w:rsidRPr="004737E0" w:rsidRDefault="000D3753">
            <w:pPr>
              <w:pStyle w:val="TableParagraph"/>
              <w:spacing w:before="26" w:line="270" w:lineRule="exact"/>
              <w:ind w:left="112"/>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7" w:type="dxa"/>
            <w:gridSpan w:val="2"/>
            <w:tcBorders>
              <w:bottom w:val="single" w:sz="8" w:space="0" w:color="000000"/>
            </w:tcBorders>
          </w:tcPr>
          <w:p w14:paraId="4A28DEEE" w14:textId="77777777" w:rsidR="000D3753" w:rsidRPr="004737E0" w:rsidRDefault="000D3753" w:rsidP="00F54880">
            <w:pPr>
              <w:pStyle w:val="TableParagraph"/>
              <w:spacing w:before="26" w:line="270" w:lineRule="exact"/>
              <w:ind w:left="111"/>
              <w:jc w:val="center"/>
              <w:rPr>
                <w:rFonts w:asciiTheme="majorHAnsi" w:hAnsiTheme="majorHAnsi"/>
              </w:rPr>
            </w:pPr>
            <w:r w:rsidRPr="004737E0">
              <w:rPr>
                <w:rFonts w:asciiTheme="majorHAnsi" w:hAnsiTheme="majorHAnsi"/>
                <w:spacing w:val="-4"/>
              </w:rPr>
              <w:t>22.5</w:t>
            </w:r>
          </w:p>
        </w:tc>
        <w:tc>
          <w:tcPr>
            <w:tcW w:w="1050" w:type="dxa"/>
            <w:tcBorders>
              <w:bottom w:val="single" w:sz="8" w:space="0" w:color="000000"/>
            </w:tcBorders>
          </w:tcPr>
          <w:p w14:paraId="1CFD2AD4" w14:textId="77777777" w:rsidR="000D3753" w:rsidRPr="004737E0" w:rsidRDefault="000D3753" w:rsidP="00F54880">
            <w:pPr>
              <w:pStyle w:val="TableParagraph"/>
              <w:spacing w:before="26" w:line="270" w:lineRule="exact"/>
              <w:ind w:left="110"/>
              <w:jc w:val="center"/>
              <w:rPr>
                <w:rFonts w:asciiTheme="majorHAnsi" w:hAnsiTheme="majorHAnsi"/>
              </w:rPr>
            </w:pPr>
            <w:r w:rsidRPr="004737E0">
              <w:rPr>
                <w:rFonts w:asciiTheme="majorHAnsi" w:hAnsiTheme="majorHAnsi"/>
                <w:spacing w:val="-4"/>
              </w:rPr>
              <w:t>0.75</w:t>
            </w:r>
          </w:p>
        </w:tc>
        <w:tc>
          <w:tcPr>
            <w:tcW w:w="1046" w:type="dxa"/>
            <w:tcBorders>
              <w:bottom w:val="single" w:sz="8" w:space="0" w:color="000000"/>
            </w:tcBorders>
          </w:tcPr>
          <w:p w14:paraId="3760BCBD" w14:textId="77777777" w:rsidR="000D3753" w:rsidRPr="004737E0" w:rsidRDefault="000D3753" w:rsidP="00F54880">
            <w:pPr>
              <w:pStyle w:val="TableParagraph"/>
              <w:spacing w:before="26" w:line="270" w:lineRule="exact"/>
              <w:ind w:left="109"/>
              <w:jc w:val="center"/>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spacing w:val="-10"/>
              </w:rPr>
              <w:t>%</w:t>
            </w:r>
          </w:p>
        </w:tc>
      </w:tr>
      <w:tr w:rsidR="000D3753" w:rsidRPr="004737E0" w14:paraId="55379BCE" w14:textId="77777777" w:rsidTr="000D3753">
        <w:trPr>
          <w:trHeight w:val="313"/>
        </w:trPr>
        <w:tc>
          <w:tcPr>
            <w:tcW w:w="2739" w:type="dxa"/>
            <w:vMerge/>
            <w:tcBorders>
              <w:right w:val="single" w:sz="8" w:space="0" w:color="000000"/>
            </w:tcBorders>
            <w:shd w:val="clear" w:color="auto" w:fill="F3F3F3"/>
          </w:tcPr>
          <w:p w14:paraId="40B86886" w14:textId="77777777" w:rsidR="000D3753" w:rsidRPr="004737E0" w:rsidRDefault="000D3753">
            <w:pPr>
              <w:rPr>
                <w:rFonts w:asciiTheme="majorHAnsi" w:hAnsiTheme="majorHAnsi"/>
              </w:rPr>
            </w:pPr>
          </w:p>
        </w:tc>
        <w:tc>
          <w:tcPr>
            <w:tcW w:w="2744" w:type="dxa"/>
            <w:gridSpan w:val="2"/>
            <w:tcBorders>
              <w:top w:val="single" w:sz="8" w:space="0" w:color="000000"/>
              <w:left w:val="single" w:sz="8" w:space="0" w:color="000000"/>
              <w:bottom w:val="single" w:sz="8" w:space="0" w:color="000000"/>
              <w:right w:val="single" w:sz="8" w:space="0" w:color="000000"/>
            </w:tcBorders>
          </w:tcPr>
          <w:p w14:paraId="7D8EB624" w14:textId="77777777" w:rsidR="000D3753" w:rsidRPr="004737E0" w:rsidRDefault="000D3753">
            <w:pPr>
              <w:pStyle w:val="TableParagraph"/>
              <w:spacing w:before="14" w:line="280" w:lineRule="exact"/>
              <w:ind w:left="105"/>
              <w:rPr>
                <w:rFonts w:asciiTheme="majorHAnsi" w:hAnsiTheme="majorHAnsi"/>
              </w:rPr>
            </w:pPr>
            <w:r w:rsidRPr="004737E0">
              <w:rPr>
                <w:rFonts w:asciiTheme="majorHAnsi" w:hAnsiTheme="majorHAnsi"/>
              </w:rPr>
              <w:t>note</w:t>
            </w:r>
            <w:r w:rsidRPr="004737E0">
              <w:rPr>
                <w:rFonts w:asciiTheme="majorHAnsi" w:hAnsiTheme="majorHAnsi"/>
                <w:spacing w:val="-3"/>
              </w:rPr>
              <w:t xml:space="preserve"> </w:t>
            </w:r>
            <w:r w:rsidRPr="004737E0">
              <w:rPr>
                <w:rFonts w:asciiTheme="majorHAnsi" w:hAnsiTheme="majorHAnsi"/>
              </w:rPr>
              <w:t>writing</w:t>
            </w:r>
            <w:r w:rsidRPr="004737E0">
              <w:rPr>
                <w:rFonts w:asciiTheme="majorHAnsi" w:hAnsiTheme="majorHAnsi"/>
                <w:spacing w:val="-4"/>
              </w:rPr>
              <w:t xml:space="preserve"> </w:t>
            </w:r>
            <w:r w:rsidRPr="004737E0">
              <w:rPr>
                <w:rFonts w:asciiTheme="majorHAnsi" w:hAnsiTheme="majorHAnsi"/>
                <w:spacing w:val="-2"/>
              </w:rPr>
              <w:t>exercises</w:t>
            </w:r>
          </w:p>
        </w:tc>
        <w:tc>
          <w:tcPr>
            <w:tcW w:w="1133" w:type="dxa"/>
            <w:tcBorders>
              <w:top w:val="single" w:sz="8" w:space="0" w:color="000000"/>
              <w:left w:val="single" w:sz="8" w:space="0" w:color="000000"/>
              <w:bottom w:val="single" w:sz="8" w:space="0" w:color="000000"/>
              <w:right w:val="single" w:sz="8" w:space="0" w:color="000000"/>
            </w:tcBorders>
          </w:tcPr>
          <w:p w14:paraId="66EE7EA2" w14:textId="77777777" w:rsidR="000D3753" w:rsidRPr="004737E0" w:rsidRDefault="000D3753">
            <w:pPr>
              <w:pStyle w:val="TableParagraph"/>
              <w:spacing w:before="14" w:line="28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7" w:type="dxa"/>
            <w:gridSpan w:val="2"/>
            <w:tcBorders>
              <w:top w:val="single" w:sz="8" w:space="0" w:color="000000"/>
              <w:left w:val="single" w:sz="8" w:space="0" w:color="000000"/>
              <w:bottom w:val="single" w:sz="8" w:space="0" w:color="000000"/>
              <w:right w:val="single" w:sz="8" w:space="0" w:color="000000"/>
            </w:tcBorders>
          </w:tcPr>
          <w:p w14:paraId="667CFAEB" w14:textId="77777777" w:rsidR="000D3753" w:rsidRPr="004737E0" w:rsidRDefault="000D3753">
            <w:pPr>
              <w:pStyle w:val="TableParagraph"/>
              <w:spacing w:before="23" w:line="270" w:lineRule="exact"/>
              <w:ind w:left="12"/>
              <w:jc w:val="center"/>
              <w:rPr>
                <w:rFonts w:asciiTheme="majorHAnsi" w:hAnsiTheme="majorHAnsi"/>
              </w:rPr>
            </w:pPr>
            <w:r w:rsidRPr="004737E0">
              <w:rPr>
                <w:rFonts w:asciiTheme="majorHAnsi" w:hAnsiTheme="majorHAnsi"/>
                <w:spacing w:val="-5"/>
              </w:rPr>
              <w:t>15</w:t>
            </w:r>
          </w:p>
        </w:tc>
        <w:tc>
          <w:tcPr>
            <w:tcW w:w="1050" w:type="dxa"/>
            <w:tcBorders>
              <w:top w:val="single" w:sz="8" w:space="0" w:color="000000"/>
              <w:left w:val="single" w:sz="8" w:space="0" w:color="000000"/>
              <w:bottom w:val="single" w:sz="8" w:space="0" w:color="000000"/>
              <w:right w:val="single" w:sz="8" w:space="0" w:color="000000"/>
            </w:tcBorders>
          </w:tcPr>
          <w:p w14:paraId="63B3030E" w14:textId="77777777" w:rsidR="000D3753" w:rsidRPr="004737E0" w:rsidRDefault="000D3753" w:rsidP="00F54880">
            <w:pPr>
              <w:pStyle w:val="TableParagraph"/>
              <w:spacing w:before="23" w:line="270" w:lineRule="exact"/>
              <w:ind w:left="105"/>
              <w:jc w:val="center"/>
              <w:rPr>
                <w:rFonts w:asciiTheme="majorHAnsi" w:hAnsiTheme="majorHAnsi"/>
              </w:rPr>
            </w:pPr>
            <w:r w:rsidRPr="004737E0">
              <w:rPr>
                <w:rFonts w:asciiTheme="majorHAnsi" w:hAnsiTheme="majorHAnsi"/>
                <w:spacing w:val="-5"/>
              </w:rPr>
              <w:t>0.5</w:t>
            </w:r>
          </w:p>
        </w:tc>
        <w:tc>
          <w:tcPr>
            <w:tcW w:w="1046" w:type="dxa"/>
            <w:tcBorders>
              <w:top w:val="single" w:sz="8" w:space="0" w:color="000000"/>
              <w:left w:val="single" w:sz="8" w:space="0" w:color="000000"/>
              <w:bottom w:val="single" w:sz="8" w:space="0" w:color="000000"/>
              <w:right w:val="single" w:sz="8" w:space="0" w:color="000000"/>
            </w:tcBorders>
          </w:tcPr>
          <w:p w14:paraId="65890953" w14:textId="77777777" w:rsidR="000D3753" w:rsidRPr="004737E0" w:rsidRDefault="000D3753">
            <w:pPr>
              <w:pStyle w:val="TableParagraph"/>
              <w:spacing w:before="35"/>
              <w:ind w:right="284"/>
              <w:jc w:val="right"/>
              <w:rPr>
                <w:rFonts w:asciiTheme="majorHAnsi" w:hAnsiTheme="majorHAnsi"/>
              </w:rPr>
            </w:pPr>
            <w:r w:rsidRPr="004737E0">
              <w:rPr>
                <w:rFonts w:asciiTheme="majorHAnsi" w:hAnsiTheme="majorHAnsi"/>
                <w:spacing w:val="-5"/>
              </w:rPr>
              <w:t>20%</w:t>
            </w:r>
          </w:p>
        </w:tc>
      </w:tr>
      <w:tr w:rsidR="000D3753" w:rsidRPr="004737E0" w14:paraId="4D17CC18" w14:textId="77777777" w:rsidTr="000D3753">
        <w:trPr>
          <w:trHeight w:val="316"/>
        </w:trPr>
        <w:tc>
          <w:tcPr>
            <w:tcW w:w="2739" w:type="dxa"/>
            <w:vMerge/>
            <w:tcBorders>
              <w:right w:val="single" w:sz="8" w:space="0" w:color="000000"/>
            </w:tcBorders>
            <w:shd w:val="clear" w:color="auto" w:fill="F3F3F3"/>
          </w:tcPr>
          <w:p w14:paraId="516101D4" w14:textId="77777777" w:rsidR="000D3753" w:rsidRPr="004737E0" w:rsidRDefault="000D3753">
            <w:pPr>
              <w:rPr>
                <w:rFonts w:asciiTheme="majorHAnsi" w:hAnsiTheme="majorHAnsi"/>
              </w:rPr>
            </w:pPr>
          </w:p>
        </w:tc>
        <w:tc>
          <w:tcPr>
            <w:tcW w:w="2744" w:type="dxa"/>
            <w:gridSpan w:val="2"/>
            <w:tcBorders>
              <w:top w:val="single" w:sz="8" w:space="0" w:color="000000"/>
              <w:left w:val="single" w:sz="8" w:space="0" w:color="000000"/>
              <w:bottom w:val="single" w:sz="8" w:space="0" w:color="000000"/>
              <w:right w:val="single" w:sz="8" w:space="0" w:color="000000"/>
            </w:tcBorders>
          </w:tcPr>
          <w:p w14:paraId="1190139C" w14:textId="77777777" w:rsidR="000D3753" w:rsidRPr="004737E0" w:rsidRDefault="000D3753">
            <w:pPr>
              <w:pStyle w:val="TableParagraph"/>
              <w:spacing w:before="16" w:line="280" w:lineRule="exact"/>
              <w:ind w:left="105"/>
              <w:rPr>
                <w:rFonts w:asciiTheme="majorHAnsi" w:hAnsiTheme="majorHAnsi"/>
              </w:rPr>
            </w:pPr>
            <w:r w:rsidRPr="004737E0">
              <w:rPr>
                <w:rFonts w:asciiTheme="majorHAnsi" w:hAnsiTheme="majorHAnsi"/>
              </w:rPr>
              <w:t>age</w:t>
            </w:r>
            <w:r w:rsidRPr="004737E0">
              <w:rPr>
                <w:rFonts w:asciiTheme="majorHAnsi" w:hAnsiTheme="majorHAnsi"/>
                <w:spacing w:val="-3"/>
              </w:rPr>
              <w:t xml:space="preserve"> </w:t>
            </w:r>
            <w:r w:rsidRPr="004737E0">
              <w:rPr>
                <w:rFonts w:asciiTheme="majorHAnsi" w:hAnsiTheme="majorHAnsi"/>
              </w:rPr>
              <w:t>reading</w:t>
            </w:r>
            <w:r w:rsidRPr="004737E0">
              <w:rPr>
                <w:rFonts w:asciiTheme="majorHAnsi" w:hAnsiTheme="majorHAnsi"/>
                <w:spacing w:val="-4"/>
              </w:rPr>
              <w:t xml:space="preserve"> </w:t>
            </w:r>
            <w:r w:rsidRPr="004737E0">
              <w:rPr>
                <w:rFonts w:asciiTheme="majorHAnsi" w:hAnsiTheme="majorHAnsi"/>
                <w:spacing w:val="-2"/>
              </w:rPr>
              <w:t>exercises</w:t>
            </w:r>
          </w:p>
        </w:tc>
        <w:tc>
          <w:tcPr>
            <w:tcW w:w="1133" w:type="dxa"/>
            <w:tcBorders>
              <w:top w:val="single" w:sz="8" w:space="0" w:color="000000"/>
              <w:left w:val="single" w:sz="8" w:space="0" w:color="000000"/>
              <w:bottom w:val="single" w:sz="8" w:space="0" w:color="000000"/>
              <w:right w:val="single" w:sz="8" w:space="0" w:color="000000"/>
            </w:tcBorders>
          </w:tcPr>
          <w:p w14:paraId="5F4D093C" w14:textId="77777777" w:rsidR="000D3753" w:rsidRPr="004737E0" w:rsidRDefault="000D3753">
            <w:pPr>
              <w:pStyle w:val="TableParagraph"/>
              <w:spacing w:before="16" w:line="28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7" w:type="dxa"/>
            <w:gridSpan w:val="2"/>
            <w:tcBorders>
              <w:top w:val="single" w:sz="8" w:space="0" w:color="000000"/>
              <w:left w:val="single" w:sz="8" w:space="0" w:color="000000"/>
              <w:bottom w:val="single" w:sz="8" w:space="0" w:color="000000"/>
              <w:right w:val="single" w:sz="8" w:space="0" w:color="000000"/>
            </w:tcBorders>
          </w:tcPr>
          <w:p w14:paraId="29681A2A" w14:textId="77777777" w:rsidR="000D3753" w:rsidRPr="004737E0" w:rsidRDefault="000D3753">
            <w:pPr>
              <w:pStyle w:val="TableParagraph"/>
              <w:spacing w:before="26" w:line="270" w:lineRule="exact"/>
              <w:ind w:left="12"/>
              <w:jc w:val="center"/>
              <w:rPr>
                <w:rFonts w:asciiTheme="majorHAnsi" w:hAnsiTheme="majorHAnsi"/>
              </w:rPr>
            </w:pPr>
            <w:r w:rsidRPr="004737E0">
              <w:rPr>
                <w:rFonts w:asciiTheme="majorHAnsi" w:hAnsiTheme="majorHAnsi"/>
                <w:spacing w:val="-5"/>
              </w:rPr>
              <w:t>15</w:t>
            </w:r>
          </w:p>
        </w:tc>
        <w:tc>
          <w:tcPr>
            <w:tcW w:w="1050" w:type="dxa"/>
            <w:tcBorders>
              <w:top w:val="single" w:sz="8" w:space="0" w:color="000000"/>
              <w:left w:val="single" w:sz="8" w:space="0" w:color="000000"/>
              <w:bottom w:val="single" w:sz="8" w:space="0" w:color="000000"/>
              <w:right w:val="single" w:sz="8" w:space="0" w:color="000000"/>
            </w:tcBorders>
          </w:tcPr>
          <w:p w14:paraId="19C08F28" w14:textId="77777777" w:rsidR="000D3753" w:rsidRPr="004737E0" w:rsidRDefault="000D3753" w:rsidP="00F54880">
            <w:pPr>
              <w:pStyle w:val="TableParagraph"/>
              <w:spacing w:before="26" w:line="270" w:lineRule="exact"/>
              <w:ind w:left="105"/>
              <w:jc w:val="center"/>
              <w:rPr>
                <w:rFonts w:asciiTheme="majorHAnsi" w:hAnsiTheme="majorHAnsi"/>
              </w:rPr>
            </w:pPr>
            <w:r w:rsidRPr="004737E0">
              <w:rPr>
                <w:rFonts w:asciiTheme="majorHAnsi" w:hAnsiTheme="majorHAnsi"/>
                <w:spacing w:val="-5"/>
              </w:rPr>
              <w:t>0.5</w:t>
            </w:r>
          </w:p>
        </w:tc>
        <w:tc>
          <w:tcPr>
            <w:tcW w:w="1046" w:type="dxa"/>
            <w:tcBorders>
              <w:top w:val="single" w:sz="8" w:space="0" w:color="000000"/>
              <w:left w:val="single" w:sz="8" w:space="0" w:color="000000"/>
              <w:bottom w:val="single" w:sz="8" w:space="0" w:color="000000"/>
              <w:right w:val="single" w:sz="8" w:space="0" w:color="000000"/>
            </w:tcBorders>
          </w:tcPr>
          <w:p w14:paraId="0B40B977" w14:textId="77777777" w:rsidR="000D3753" w:rsidRPr="004737E0" w:rsidRDefault="000D3753">
            <w:pPr>
              <w:pStyle w:val="TableParagraph"/>
              <w:spacing w:before="38"/>
              <w:ind w:right="284"/>
              <w:jc w:val="right"/>
              <w:rPr>
                <w:rFonts w:asciiTheme="majorHAnsi" w:hAnsiTheme="majorHAnsi"/>
              </w:rPr>
            </w:pPr>
            <w:r w:rsidRPr="004737E0">
              <w:rPr>
                <w:rFonts w:asciiTheme="majorHAnsi" w:hAnsiTheme="majorHAnsi"/>
                <w:spacing w:val="-5"/>
              </w:rPr>
              <w:t>20%</w:t>
            </w:r>
          </w:p>
        </w:tc>
      </w:tr>
      <w:tr w:rsidR="000D3753" w:rsidRPr="004737E0" w14:paraId="16A32471" w14:textId="77777777" w:rsidTr="000D3753">
        <w:trPr>
          <w:trHeight w:val="316"/>
        </w:trPr>
        <w:tc>
          <w:tcPr>
            <w:tcW w:w="2739" w:type="dxa"/>
            <w:vMerge/>
            <w:tcBorders>
              <w:right w:val="single" w:sz="8" w:space="0" w:color="000000"/>
            </w:tcBorders>
            <w:shd w:val="clear" w:color="auto" w:fill="F3F3F3"/>
          </w:tcPr>
          <w:p w14:paraId="2C618BFF" w14:textId="10B8EBC2" w:rsidR="000D3753" w:rsidRPr="004737E0" w:rsidRDefault="000D3753">
            <w:pPr>
              <w:pStyle w:val="TableParagraph"/>
              <w:tabs>
                <w:tab w:val="left" w:pos="1952"/>
              </w:tabs>
              <w:spacing w:before="16"/>
              <w:ind w:left="112" w:right="88"/>
              <w:jc w:val="both"/>
              <w:rPr>
                <w:rFonts w:asciiTheme="majorHAnsi" w:hAnsiTheme="majorHAnsi"/>
              </w:rPr>
            </w:pPr>
          </w:p>
        </w:tc>
        <w:tc>
          <w:tcPr>
            <w:tcW w:w="2744" w:type="dxa"/>
            <w:gridSpan w:val="2"/>
            <w:tcBorders>
              <w:top w:val="single" w:sz="8" w:space="0" w:color="000000"/>
              <w:left w:val="single" w:sz="8" w:space="0" w:color="000000"/>
              <w:bottom w:val="single" w:sz="8" w:space="0" w:color="000000"/>
              <w:right w:val="single" w:sz="8" w:space="0" w:color="000000"/>
            </w:tcBorders>
          </w:tcPr>
          <w:p w14:paraId="35447F11" w14:textId="27428657" w:rsidR="000D3753" w:rsidRPr="004737E0" w:rsidRDefault="000D3753">
            <w:pPr>
              <w:pStyle w:val="TableParagraph"/>
              <w:spacing w:before="16" w:line="280" w:lineRule="exact"/>
              <w:ind w:left="105"/>
              <w:rPr>
                <w:rFonts w:asciiTheme="majorHAnsi" w:hAnsiTheme="majorHAnsi"/>
              </w:rPr>
            </w:pPr>
            <w:r w:rsidRPr="004737E0">
              <w:rPr>
                <w:rFonts w:asciiTheme="majorHAnsi" w:hAnsiTheme="majorHAnsi"/>
              </w:rPr>
              <w:t>col</w:t>
            </w:r>
            <w:r w:rsidR="00987D24">
              <w:rPr>
                <w:rFonts w:asciiTheme="majorHAnsi" w:hAnsiTheme="majorHAnsi"/>
              </w:rPr>
              <w:t>l</w:t>
            </w:r>
            <w:r w:rsidRPr="004737E0">
              <w:rPr>
                <w:rFonts w:asciiTheme="majorHAnsi" w:hAnsiTheme="majorHAnsi"/>
              </w:rPr>
              <w:t>oquium</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2"/>
              </w:rPr>
              <w:t xml:space="preserve"> (written)</w:t>
            </w:r>
          </w:p>
        </w:tc>
        <w:tc>
          <w:tcPr>
            <w:tcW w:w="1133" w:type="dxa"/>
            <w:tcBorders>
              <w:top w:val="single" w:sz="8" w:space="0" w:color="000000"/>
              <w:left w:val="single" w:sz="8" w:space="0" w:color="000000"/>
              <w:bottom w:val="single" w:sz="8" w:space="0" w:color="000000"/>
              <w:right w:val="single" w:sz="8" w:space="0" w:color="000000"/>
            </w:tcBorders>
          </w:tcPr>
          <w:p w14:paraId="1FCB8951" w14:textId="77777777" w:rsidR="000D3753" w:rsidRPr="004737E0" w:rsidRDefault="000D3753">
            <w:pPr>
              <w:pStyle w:val="TableParagraph"/>
              <w:spacing w:before="16" w:line="28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7" w:type="dxa"/>
            <w:gridSpan w:val="2"/>
            <w:tcBorders>
              <w:top w:val="single" w:sz="8" w:space="0" w:color="000000"/>
              <w:left w:val="single" w:sz="8" w:space="0" w:color="000000"/>
              <w:bottom w:val="single" w:sz="8" w:space="0" w:color="000000"/>
              <w:right w:val="single" w:sz="8" w:space="0" w:color="000000"/>
            </w:tcBorders>
          </w:tcPr>
          <w:p w14:paraId="5E5FAF9B" w14:textId="77777777" w:rsidR="000D3753" w:rsidRPr="004737E0" w:rsidRDefault="000D3753">
            <w:pPr>
              <w:pStyle w:val="TableParagraph"/>
              <w:spacing w:before="24" w:line="272" w:lineRule="exact"/>
              <w:ind w:left="13" w:right="1"/>
              <w:jc w:val="center"/>
              <w:rPr>
                <w:rFonts w:asciiTheme="majorHAnsi" w:hAnsiTheme="majorHAnsi"/>
              </w:rPr>
            </w:pPr>
            <w:r w:rsidRPr="004737E0">
              <w:rPr>
                <w:rFonts w:asciiTheme="majorHAnsi" w:hAnsiTheme="majorHAnsi"/>
                <w:spacing w:val="-4"/>
              </w:rPr>
              <w:t>22.5</w:t>
            </w:r>
          </w:p>
        </w:tc>
        <w:tc>
          <w:tcPr>
            <w:tcW w:w="1050" w:type="dxa"/>
            <w:tcBorders>
              <w:top w:val="single" w:sz="8" w:space="0" w:color="000000"/>
              <w:left w:val="single" w:sz="8" w:space="0" w:color="000000"/>
              <w:bottom w:val="single" w:sz="8" w:space="0" w:color="000000"/>
              <w:right w:val="single" w:sz="8" w:space="0" w:color="000000"/>
            </w:tcBorders>
          </w:tcPr>
          <w:p w14:paraId="17E0BC94" w14:textId="77777777" w:rsidR="000D3753" w:rsidRPr="004737E0" w:rsidRDefault="000D3753" w:rsidP="00F54880">
            <w:pPr>
              <w:pStyle w:val="TableParagraph"/>
              <w:spacing w:before="24" w:line="272" w:lineRule="exact"/>
              <w:ind w:left="106"/>
              <w:jc w:val="center"/>
              <w:rPr>
                <w:rFonts w:asciiTheme="majorHAnsi" w:hAnsiTheme="majorHAnsi"/>
              </w:rPr>
            </w:pPr>
            <w:r w:rsidRPr="004737E0">
              <w:rPr>
                <w:rFonts w:asciiTheme="majorHAnsi" w:hAnsiTheme="majorHAnsi"/>
                <w:spacing w:val="-4"/>
              </w:rPr>
              <w:t>0.75</w:t>
            </w:r>
          </w:p>
        </w:tc>
        <w:tc>
          <w:tcPr>
            <w:tcW w:w="1046" w:type="dxa"/>
            <w:tcBorders>
              <w:top w:val="single" w:sz="8" w:space="0" w:color="000000"/>
              <w:left w:val="single" w:sz="8" w:space="0" w:color="000000"/>
              <w:bottom w:val="single" w:sz="8" w:space="0" w:color="000000"/>
              <w:right w:val="single" w:sz="8" w:space="0" w:color="000000"/>
            </w:tcBorders>
          </w:tcPr>
          <w:p w14:paraId="23AF497E" w14:textId="77777777" w:rsidR="000D3753" w:rsidRPr="004737E0" w:rsidRDefault="000D3753">
            <w:pPr>
              <w:pStyle w:val="TableParagraph"/>
              <w:spacing w:before="35"/>
              <w:ind w:left="17"/>
              <w:jc w:val="center"/>
              <w:rPr>
                <w:rFonts w:asciiTheme="majorHAnsi" w:hAnsiTheme="majorHAnsi"/>
              </w:rPr>
            </w:pPr>
            <w:r w:rsidRPr="004737E0">
              <w:rPr>
                <w:rFonts w:asciiTheme="majorHAnsi" w:hAnsiTheme="majorHAnsi"/>
                <w:spacing w:val="-5"/>
              </w:rPr>
              <w:t>20%</w:t>
            </w:r>
          </w:p>
        </w:tc>
      </w:tr>
      <w:tr w:rsidR="000D3753" w:rsidRPr="004737E0" w14:paraId="4ABEF233" w14:textId="77777777" w:rsidTr="000D3753">
        <w:trPr>
          <w:trHeight w:val="313"/>
        </w:trPr>
        <w:tc>
          <w:tcPr>
            <w:tcW w:w="2739" w:type="dxa"/>
            <w:vMerge/>
            <w:tcBorders>
              <w:right w:val="single" w:sz="8" w:space="0" w:color="000000"/>
            </w:tcBorders>
            <w:shd w:val="clear" w:color="auto" w:fill="F3F3F3"/>
          </w:tcPr>
          <w:p w14:paraId="0BB9C956" w14:textId="77777777" w:rsidR="000D3753" w:rsidRPr="004737E0" w:rsidRDefault="000D3753">
            <w:pPr>
              <w:rPr>
                <w:rFonts w:asciiTheme="majorHAnsi" w:hAnsiTheme="majorHAnsi"/>
              </w:rPr>
            </w:pPr>
          </w:p>
        </w:tc>
        <w:tc>
          <w:tcPr>
            <w:tcW w:w="2744" w:type="dxa"/>
            <w:gridSpan w:val="2"/>
            <w:tcBorders>
              <w:top w:val="single" w:sz="8" w:space="0" w:color="000000"/>
              <w:left w:val="single" w:sz="8" w:space="0" w:color="000000"/>
              <w:bottom w:val="single" w:sz="8" w:space="0" w:color="000000"/>
              <w:right w:val="single" w:sz="8" w:space="0" w:color="000000"/>
            </w:tcBorders>
          </w:tcPr>
          <w:p w14:paraId="716DAA40" w14:textId="77777777" w:rsidR="000D3753" w:rsidRPr="004737E0" w:rsidRDefault="000D3753">
            <w:pPr>
              <w:pStyle w:val="TableParagraph"/>
              <w:spacing w:before="14" w:line="280" w:lineRule="exact"/>
              <w:ind w:left="105"/>
              <w:rPr>
                <w:rFonts w:asciiTheme="majorHAnsi" w:hAnsiTheme="majorHAnsi"/>
              </w:rPr>
            </w:pPr>
            <w:r w:rsidRPr="004737E0">
              <w:rPr>
                <w:rFonts w:asciiTheme="majorHAnsi" w:hAnsiTheme="majorHAnsi"/>
              </w:rPr>
              <w:t>oral</w:t>
            </w:r>
            <w:r w:rsidRPr="004737E0">
              <w:rPr>
                <w:rFonts w:asciiTheme="majorHAnsi" w:hAnsiTheme="majorHAnsi"/>
                <w:spacing w:val="-3"/>
              </w:rPr>
              <w:t xml:space="preserve"> </w:t>
            </w:r>
            <w:r w:rsidRPr="004737E0">
              <w:rPr>
                <w:rFonts w:asciiTheme="majorHAnsi" w:hAnsiTheme="majorHAnsi"/>
                <w:spacing w:val="-4"/>
              </w:rPr>
              <w:t>exam</w:t>
            </w:r>
          </w:p>
        </w:tc>
        <w:tc>
          <w:tcPr>
            <w:tcW w:w="1133" w:type="dxa"/>
            <w:tcBorders>
              <w:top w:val="single" w:sz="8" w:space="0" w:color="000000"/>
              <w:left w:val="single" w:sz="8" w:space="0" w:color="000000"/>
              <w:bottom w:val="single" w:sz="8" w:space="0" w:color="000000"/>
              <w:right w:val="single" w:sz="8" w:space="0" w:color="000000"/>
            </w:tcBorders>
          </w:tcPr>
          <w:p w14:paraId="17295A6E" w14:textId="77777777" w:rsidR="000D3753" w:rsidRPr="004737E0" w:rsidRDefault="000D3753">
            <w:pPr>
              <w:pStyle w:val="TableParagraph"/>
              <w:spacing w:before="14" w:line="28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7" w:type="dxa"/>
            <w:gridSpan w:val="2"/>
            <w:tcBorders>
              <w:top w:val="single" w:sz="8" w:space="0" w:color="000000"/>
              <w:left w:val="single" w:sz="8" w:space="0" w:color="000000"/>
              <w:bottom w:val="single" w:sz="8" w:space="0" w:color="000000"/>
              <w:right w:val="single" w:sz="8" w:space="0" w:color="000000"/>
            </w:tcBorders>
          </w:tcPr>
          <w:p w14:paraId="287EE722" w14:textId="77777777" w:rsidR="000D3753" w:rsidRPr="004737E0" w:rsidRDefault="000D3753">
            <w:pPr>
              <w:pStyle w:val="TableParagraph"/>
              <w:spacing w:before="23" w:line="270" w:lineRule="exact"/>
              <w:ind w:left="13"/>
              <w:jc w:val="center"/>
              <w:rPr>
                <w:rFonts w:asciiTheme="majorHAnsi" w:hAnsiTheme="majorHAnsi"/>
              </w:rPr>
            </w:pPr>
            <w:r w:rsidRPr="004737E0">
              <w:rPr>
                <w:rFonts w:asciiTheme="majorHAnsi" w:hAnsiTheme="majorHAnsi"/>
                <w:spacing w:val="-5"/>
              </w:rPr>
              <w:t>15</w:t>
            </w:r>
          </w:p>
        </w:tc>
        <w:tc>
          <w:tcPr>
            <w:tcW w:w="1050" w:type="dxa"/>
            <w:tcBorders>
              <w:top w:val="single" w:sz="8" w:space="0" w:color="000000"/>
              <w:left w:val="single" w:sz="8" w:space="0" w:color="000000"/>
              <w:bottom w:val="single" w:sz="8" w:space="0" w:color="000000"/>
              <w:right w:val="single" w:sz="8" w:space="0" w:color="000000"/>
            </w:tcBorders>
          </w:tcPr>
          <w:p w14:paraId="2775CD88" w14:textId="77777777" w:rsidR="000D3753" w:rsidRPr="004737E0" w:rsidRDefault="000D3753" w:rsidP="00F54880">
            <w:pPr>
              <w:pStyle w:val="TableParagraph"/>
              <w:spacing w:before="23" w:line="270" w:lineRule="exact"/>
              <w:ind w:left="106"/>
              <w:jc w:val="center"/>
              <w:rPr>
                <w:rFonts w:asciiTheme="majorHAnsi" w:hAnsiTheme="majorHAnsi"/>
              </w:rPr>
            </w:pPr>
            <w:r w:rsidRPr="004737E0">
              <w:rPr>
                <w:rFonts w:asciiTheme="majorHAnsi" w:hAnsiTheme="majorHAnsi"/>
                <w:spacing w:val="-5"/>
              </w:rPr>
              <w:t>0.5</w:t>
            </w:r>
          </w:p>
        </w:tc>
        <w:tc>
          <w:tcPr>
            <w:tcW w:w="1046" w:type="dxa"/>
            <w:tcBorders>
              <w:top w:val="single" w:sz="8" w:space="0" w:color="000000"/>
              <w:left w:val="single" w:sz="8" w:space="0" w:color="000000"/>
              <w:bottom w:val="single" w:sz="8" w:space="0" w:color="000000"/>
              <w:right w:val="single" w:sz="8" w:space="0" w:color="000000"/>
            </w:tcBorders>
          </w:tcPr>
          <w:p w14:paraId="6D5AAD80" w14:textId="77777777" w:rsidR="000D3753" w:rsidRPr="004737E0" w:rsidRDefault="000D3753">
            <w:pPr>
              <w:pStyle w:val="TableParagraph"/>
              <w:spacing w:before="35"/>
              <w:ind w:left="17"/>
              <w:jc w:val="center"/>
              <w:rPr>
                <w:rFonts w:asciiTheme="majorHAnsi" w:hAnsiTheme="majorHAnsi"/>
              </w:rPr>
            </w:pPr>
            <w:r w:rsidRPr="004737E0">
              <w:rPr>
                <w:rFonts w:asciiTheme="majorHAnsi" w:hAnsiTheme="majorHAnsi"/>
                <w:spacing w:val="-5"/>
              </w:rPr>
              <w:t>20%</w:t>
            </w:r>
          </w:p>
        </w:tc>
      </w:tr>
      <w:tr w:rsidR="000D3753" w:rsidRPr="004737E0" w14:paraId="22FD9C7F" w14:textId="77777777" w:rsidTr="000D3753">
        <w:trPr>
          <w:trHeight w:val="315"/>
        </w:trPr>
        <w:tc>
          <w:tcPr>
            <w:tcW w:w="2739" w:type="dxa"/>
            <w:vMerge/>
            <w:tcBorders>
              <w:right w:val="single" w:sz="8" w:space="0" w:color="000000"/>
            </w:tcBorders>
            <w:shd w:val="clear" w:color="auto" w:fill="F3F3F3"/>
          </w:tcPr>
          <w:p w14:paraId="1A5E5B2E" w14:textId="77777777" w:rsidR="000D3753" w:rsidRPr="004737E0" w:rsidRDefault="000D3753">
            <w:pPr>
              <w:rPr>
                <w:rFonts w:asciiTheme="majorHAnsi" w:hAnsiTheme="majorHAnsi"/>
              </w:rPr>
            </w:pPr>
          </w:p>
        </w:tc>
        <w:tc>
          <w:tcPr>
            <w:tcW w:w="3877" w:type="dxa"/>
            <w:gridSpan w:val="3"/>
            <w:tcBorders>
              <w:top w:val="single" w:sz="8" w:space="0" w:color="000000"/>
              <w:left w:val="single" w:sz="8" w:space="0" w:color="000000"/>
              <w:bottom w:val="single" w:sz="8" w:space="0" w:color="000000"/>
              <w:right w:val="single" w:sz="8" w:space="0" w:color="000000"/>
            </w:tcBorders>
          </w:tcPr>
          <w:p w14:paraId="30DCC695" w14:textId="77777777" w:rsidR="000D3753" w:rsidRPr="004737E0" w:rsidRDefault="000D3753">
            <w:pPr>
              <w:pStyle w:val="TableParagraph"/>
              <w:spacing w:before="16" w:line="280" w:lineRule="exact"/>
              <w:ind w:left="105"/>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1087" w:type="dxa"/>
            <w:gridSpan w:val="2"/>
            <w:tcBorders>
              <w:top w:val="single" w:sz="8" w:space="0" w:color="000000"/>
              <w:left w:val="single" w:sz="8" w:space="0" w:color="000000"/>
              <w:bottom w:val="single" w:sz="8" w:space="0" w:color="000000"/>
              <w:right w:val="single" w:sz="8" w:space="0" w:color="000000"/>
            </w:tcBorders>
          </w:tcPr>
          <w:p w14:paraId="20BB17ED" w14:textId="77777777" w:rsidR="000D3753" w:rsidRPr="004737E0" w:rsidRDefault="000D3753">
            <w:pPr>
              <w:pStyle w:val="TableParagraph"/>
              <w:spacing w:before="26" w:line="270" w:lineRule="exact"/>
              <w:ind w:left="13"/>
              <w:jc w:val="center"/>
              <w:rPr>
                <w:rFonts w:asciiTheme="majorHAnsi" w:hAnsiTheme="majorHAnsi"/>
              </w:rPr>
            </w:pPr>
            <w:r w:rsidRPr="004737E0">
              <w:rPr>
                <w:rFonts w:asciiTheme="majorHAnsi" w:hAnsiTheme="majorHAnsi"/>
                <w:spacing w:val="-5"/>
              </w:rPr>
              <w:t>90</w:t>
            </w:r>
          </w:p>
        </w:tc>
        <w:tc>
          <w:tcPr>
            <w:tcW w:w="1050" w:type="dxa"/>
            <w:tcBorders>
              <w:top w:val="single" w:sz="8" w:space="0" w:color="000000"/>
              <w:left w:val="single" w:sz="8" w:space="0" w:color="000000"/>
              <w:bottom w:val="single" w:sz="8" w:space="0" w:color="000000"/>
              <w:right w:val="single" w:sz="8" w:space="0" w:color="000000"/>
            </w:tcBorders>
          </w:tcPr>
          <w:p w14:paraId="449191C0" w14:textId="77777777" w:rsidR="000D3753" w:rsidRPr="004737E0" w:rsidRDefault="000D3753" w:rsidP="00F54880">
            <w:pPr>
              <w:pStyle w:val="TableParagraph"/>
              <w:spacing w:before="26" w:line="270" w:lineRule="exact"/>
              <w:ind w:left="106"/>
              <w:jc w:val="center"/>
              <w:rPr>
                <w:rFonts w:asciiTheme="majorHAnsi" w:hAnsiTheme="majorHAnsi"/>
              </w:rPr>
            </w:pPr>
            <w:r w:rsidRPr="004737E0">
              <w:rPr>
                <w:rFonts w:asciiTheme="majorHAnsi" w:hAnsiTheme="majorHAnsi"/>
                <w:spacing w:val="-10"/>
              </w:rPr>
              <w:t>3</w:t>
            </w:r>
          </w:p>
        </w:tc>
        <w:tc>
          <w:tcPr>
            <w:tcW w:w="1046" w:type="dxa"/>
            <w:tcBorders>
              <w:top w:val="single" w:sz="8" w:space="0" w:color="000000"/>
              <w:left w:val="single" w:sz="8" w:space="0" w:color="000000"/>
              <w:bottom w:val="single" w:sz="8" w:space="0" w:color="000000"/>
              <w:right w:val="single" w:sz="8" w:space="0" w:color="000000"/>
            </w:tcBorders>
          </w:tcPr>
          <w:p w14:paraId="1F914480" w14:textId="77777777" w:rsidR="000D3753" w:rsidRPr="004737E0" w:rsidRDefault="000D3753">
            <w:pPr>
              <w:pStyle w:val="TableParagraph"/>
              <w:spacing w:before="35"/>
              <w:ind w:left="17" w:right="2"/>
              <w:jc w:val="center"/>
              <w:rPr>
                <w:rFonts w:asciiTheme="majorHAnsi" w:hAnsiTheme="majorHAnsi"/>
              </w:rPr>
            </w:pPr>
            <w:r w:rsidRPr="004737E0">
              <w:rPr>
                <w:rFonts w:asciiTheme="majorHAnsi" w:hAnsiTheme="majorHAnsi"/>
                <w:spacing w:val="-4"/>
              </w:rPr>
              <w:t>100%</w:t>
            </w:r>
          </w:p>
        </w:tc>
      </w:tr>
      <w:tr w:rsidR="000D3753" w:rsidRPr="004737E0" w14:paraId="10D2DA9A" w14:textId="77777777" w:rsidTr="000D3753">
        <w:trPr>
          <w:trHeight w:val="7039"/>
        </w:trPr>
        <w:tc>
          <w:tcPr>
            <w:tcW w:w="2739" w:type="dxa"/>
            <w:vMerge/>
            <w:tcBorders>
              <w:right w:val="single" w:sz="8" w:space="0" w:color="000000"/>
            </w:tcBorders>
            <w:shd w:val="clear" w:color="auto" w:fill="F3F3F3"/>
          </w:tcPr>
          <w:p w14:paraId="76697E3D" w14:textId="77777777" w:rsidR="000D3753" w:rsidRPr="004737E0" w:rsidRDefault="000D3753">
            <w:pPr>
              <w:rPr>
                <w:rFonts w:asciiTheme="majorHAnsi" w:hAnsiTheme="majorHAnsi"/>
              </w:rPr>
            </w:pPr>
          </w:p>
        </w:tc>
        <w:tc>
          <w:tcPr>
            <w:tcW w:w="7060" w:type="dxa"/>
            <w:gridSpan w:val="7"/>
            <w:tcBorders>
              <w:top w:val="single" w:sz="8" w:space="0" w:color="000000"/>
            </w:tcBorders>
          </w:tcPr>
          <w:p w14:paraId="481CDCA7" w14:textId="77777777" w:rsidR="000D3753" w:rsidRPr="004737E0" w:rsidRDefault="000D3753">
            <w:pPr>
              <w:pStyle w:val="TableParagraph"/>
              <w:spacing w:before="4" w:line="281" w:lineRule="exact"/>
              <w:ind w:left="110"/>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1649BB20" w14:textId="008B09ED" w:rsidR="000D3753" w:rsidRPr="004737E0" w:rsidRDefault="000D3753">
            <w:pPr>
              <w:pStyle w:val="TableParagraph"/>
              <w:ind w:left="110" w:right="121"/>
              <w:rPr>
                <w:rFonts w:asciiTheme="majorHAnsi" w:hAnsiTheme="majorHAnsi"/>
              </w:rPr>
            </w:pPr>
            <w:r w:rsidRPr="004737E0">
              <w:rPr>
                <w:rFonts w:asciiTheme="majorHAnsi" w:hAnsiTheme="majorHAnsi"/>
              </w:rPr>
              <w:t>Class attendance is mandatory. 30% of absences do not need to</w:t>
            </w:r>
            <w:r w:rsidRPr="004737E0">
              <w:rPr>
                <w:rFonts w:asciiTheme="majorHAnsi" w:hAnsiTheme="majorHAnsi"/>
                <w:spacing w:val="-4"/>
              </w:rPr>
              <w:t xml:space="preserve"> </w:t>
            </w:r>
            <w:r w:rsidRPr="004737E0">
              <w:rPr>
                <w:rFonts w:asciiTheme="majorHAnsi" w:hAnsiTheme="majorHAnsi"/>
              </w:rPr>
              <w:t>be</w:t>
            </w:r>
            <w:r w:rsidRPr="004737E0">
              <w:rPr>
                <w:rFonts w:asciiTheme="majorHAnsi" w:hAnsiTheme="majorHAnsi"/>
                <w:spacing w:val="-4"/>
              </w:rPr>
              <w:t xml:space="preserve"> </w:t>
            </w:r>
            <w:r w:rsidR="00987D24">
              <w:rPr>
                <w:rFonts w:asciiTheme="majorHAnsi" w:hAnsiTheme="majorHAnsi"/>
                <w:spacing w:val="-4"/>
              </w:rPr>
              <w:t>excused</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Each</w:t>
            </w:r>
            <w:r w:rsidRPr="004737E0">
              <w:rPr>
                <w:rFonts w:asciiTheme="majorHAnsi" w:hAnsiTheme="majorHAnsi"/>
                <w:spacing w:val="-4"/>
              </w:rPr>
              <w:t xml:space="preserve"> </w:t>
            </w:r>
            <w:r w:rsidRPr="004737E0">
              <w:rPr>
                <w:rFonts w:asciiTheme="majorHAnsi" w:hAnsiTheme="majorHAnsi"/>
              </w:rPr>
              <w:t>attendance</w:t>
            </w:r>
            <w:r w:rsidRPr="004737E0">
              <w:rPr>
                <w:rFonts w:asciiTheme="majorHAnsi" w:hAnsiTheme="majorHAnsi"/>
                <w:spacing w:val="-4"/>
              </w:rPr>
              <w:t xml:space="preserve"> </w:t>
            </w:r>
            <w:r w:rsidR="00987D24">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class</w:t>
            </w:r>
            <w:r w:rsidRPr="004737E0">
              <w:rPr>
                <w:rFonts w:asciiTheme="majorHAnsi" w:hAnsiTheme="majorHAnsi"/>
                <w:spacing w:val="-4"/>
              </w:rPr>
              <w:t xml:space="preserve"> </w:t>
            </w:r>
            <w:r w:rsidR="00987D24">
              <w:rPr>
                <w:rFonts w:asciiTheme="majorHAnsi" w:hAnsiTheme="majorHAnsi"/>
              </w:rPr>
              <w:t>implies</w:t>
            </w:r>
            <w:r w:rsidRPr="004737E0">
              <w:rPr>
                <w:rFonts w:asciiTheme="majorHAnsi" w:hAnsiTheme="majorHAnsi"/>
                <w:spacing w:val="-4"/>
              </w:rPr>
              <w:t xml:space="preserve"> </w:t>
            </w:r>
            <w:r w:rsidRPr="004737E0">
              <w:rPr>
                <w:rFonts w:asciiTheme="majorHAnsi" w:hAnsiTheme="majorHAnsi"/>
              </w:rPr>
              <w:t>1</w:t>
            </w:r>
            <w:r w:rsidRPr="004737E0">
              <w:rPr>
                <w:rFonts w:asciiTheme="majorHAnsi" w:hAnsiTheme="majorHAnsi"/>
                <w:spacing w:val="-4"/>
              </w:rPr>
              <w:t xml:space="preserve"> </w:t>
            </w:r>
            <w:r w:rsidRPr="004737E0">
              <w:rPr>
                <w:rFonts w:asciiTheme="majorHAnsi" w:hAnsiTheme="majorHAnsi"/>
              </w:rPr>
              <w:t xml:space="preserve">point. </w:t>
            </w:r>
            <w:r w:rsidR="00987D24">
              <w:rPr>
                <w:rFonts w:asciiTheme="majorHAnsi" w:hAnsiTheme="majorHAnsi"/>
              </w:rPr>
              <w:t>There is a maximum of</w:t>
            </w:r>
            <w:r w:rsidRPr="004737E0">
              <w:rPr>
                <w:rFonts w:asciiTheme="majorHAnsi" w:hAnsiTheme="majorHAnsi"/>
              </w:rPr>
              <w:t xml:space="preserve"> 20 points.</w:t>
            </w:r>
          </w:p>
          <w:p w14:paraId="259C86E7" w14:textId="77777777" w:rsidR="000D3753" w:rsidRPr="004737E0" w:rsidRDefault="000D3753">
            <w:pPr>
              <w:pStyle w:val="TableParagraph"/>
              <w:spacing w:line="281" w:lineRule="exact"/>
              <w:ind w:left="110"/>
              <w:rPr>
                <w:rFonts w:asciiTheme="majorHAnsi" w:hAnsiTheme="majorHAnsi"/>
              </w:rPr>
            </w:pPr>
            <w:r w:rsidRPr="004737E0">
              <w:rPr>
                <w:rFonts w:asciiTheme="majorHAnsi" w:hAnsiTheme="majorHAnsi"/>
              </w:rPr>
              <w:t>Technical</w:t>
            </w:r>
            <w:r w:rsidRPr="004737E0">
              <w:rPr>
                <w:rFonts w:asciiTheme="majorHAnsi" w:hAnsiTheme="majorHAnsi"/>
                <w:spacing w:val="-3"/>
              </w:rPr>
              <w:t xml:space="preserve"> </w:t>
            </w:r>
            <w:r w:rsidRPr="004737E0">
              <w:rPr>
                <w:rFonts w:asciiTheme="majorHAnsi" w:hAnsiTheme="majorHAnsi"/>
              </w:rPr>
              <w:t>playing</w:t>
            </w:r>
            <w:r w:rsidRPr="004737E0">
              <w:rPr>
                <w:rFonts w:asciiTheme="majorHAnsi" w:hAnsiTheme="majorHAnsi"/>
                <w:spacing w:val="-4"/>
              </w:rPr>
              <w:t xml:space="preserve"> </w:t>
            </w:r>
            <w:r w:rsidRPr="004737E0">
              <w:rPr>
                <w:rFonts w:asciiTheme="majorHAnsi" w:hAnsiTheme="majorHAnsi"/>
                <w:spacing w:val="-2"/>
              </w:rPr>
              <w:t>exercises</w:t>
            </w:r>
          </w:p>
          <w:p w14:paraId="00F02251" w14:textId="225122D3" w:rsidR="000D3753" w:rsidRPr="004737E0" w:rsidRDefault="000D3753">
            <w:pPr>
              <w:pStyle w:val="TableParagraph"/>
              <w:ind w:left="110"/>
              <w:rPr>
                <w:rFonts w:asciiTheme="majorHAnsi" w:hAnsiTheme="majorHAnsi"/>
              </w:rPr>
            </w:pPr>
            <w:r w:rsidRPr="004737E0">
              <w:rPr>
                <w:rFonts w:asciiTheme="majorHAnsi" w:hAnsiTheme="majorHAnsi"/>
              </w:rPr>
              <w:t>Each</w:t>
            </w:r>
            <w:r w:rsidRPr="004737E0">
              <w:rPr>
                <w:rFonts w:asciiTheme="majorHAnsi" w:hAnsiTheme="majorHAnsi"/>
                <w:spacing w:val="-4"/>
              </w:rPr>
              <w:t xml:space="preserve"> </w:t>
            </w:r>
            <w:r w:rsidRPr="004737E0">
              <w:rPr>
                <w:rFonts w:asciiTheme="majorHAnsi" w:hAnsiTheme="majorHAnsi"/>
              </w:rPr>
              <w:t>successfully</w:t>
            </w:r>
            <w:r w:rsidRPr="004737E0">
              <w:rPr>
                <w:rFonts w:asciiTheme="majorHAnsi" w:hAnsiTheme="majorHAnsi"/>
                <w:spacing w:val="-5"/>
              </w:rPr>
              <w:t xml:space="preserve"> </w:t>
            </w:r>
            <w:r w:rsidRPr="004737E0">
              <w:rPr>
                <w:rFonts w:asciiTheme="majorHAnsi" w:hAnsiTheme="majorHAnsi"/>
              </w:rPr>
              <w:t>completed</w:t>
            </w:r>
            <w:r w:rsidRPr="004737E0">
              <w:rPr>
                <w:rFonts w:asciiTheme="majorHAnsi" w:hAnsiTheme="majorHAnsi"/>
                <w:spacing w:val="-5"/>
              </w:rPr>
              <w:t xml:space="preserve"> </w:t>
            </w:r>
            <w:r w:rsidRPr="004737E0">
              <w:rPr>
                <w:rFonts w:asciiTheme="majorHAnsi" w:hAnsiTheme="majorHAnsi"/>
              </w:rPr>
              <w:t>task</w:t>
            </w:r>
            <w:r w:rsidRPr="004737E0">
              <w:rPr>
                <w:rFonts w:asciiTheme="majorHAnsi" w:hAnsiTheme="majorHAnsi"/>
                <w:spacing w:val="-6"/>
              </w:rPr>
              <w:t xml:space="preserve"> </w:t>
            </w:r>
            <w:r w:rsidRPr="004737E0">
              <w:rPr>
                <w:rFonts w:asciiTheme="majorHAnsi" w:hAnsiTheme="majorHAnsi"/>
              </w:rPr>
              <w:t>carries</w:t>
            </w:r>
            <w:r w:rsidRPr="004737E0">
              <w:rPr>
                <w:rFonts w:asciiTheme="majorHAnsi" w:hAnsiTheme="majorHAnsi"/>
                <w:spacing w:val="-4"/>
              </w:rPr>
              <w:t xml:space="preserve"> </w:t>
            </w:r>
            <w:r w:rsidRPr="004737E0">
              <w:rPr>
                <w:rFonts w:asciiTheme="majorHAnsi" w:hAnsiTheme="majorHAnsi"/>
              </w:rPr>
              <w:t>2</w:t>
            </w:r>
            <w:r w:rsidRPr="004737E0">
              <w:rPr>
                <w:rFonts w:asciiTheme="majorHAnsi" w:hAnsiTheme="majorHAnsi"/>
                <w:spacing w:val="-5"/>
              </w:rPr>
              <w:t xml:space="preserve"> </w:t>
            </w:r>
            <w:r w:rsidRPr="004737E0">
              <w:rPr>
                <w:rFonts w:asciiTheme="majorHAnsi" w:hAnsiTheme="majorHAnsi"/>
              </w:rPr>
              <w:t>points.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5"/>
              </w:rPr>
              <w:t xml:space="preserve"> </w:t>
            </w:r>
            <w:r w:rsidRPr="004737E0">
              <w:rPr>
                <w:rFonts w:asciiTheme="majorHAnsi" w:hAnsiTheme="majorHAnsi"/>
              </w:rPr>
              <w:t xml:space="preserve">can achieve a </w:t>
            </w:r>
            <w:r w:rsidR="00987D24">
              <w:rPr>
                <w:rFonts w:asciiTheme="majorHAnsi" w:hAnsiTheme="majorHAnsi"/>
              </w:rPr>
              <w:t xml:space="preserve">maximum of </w:t>
            </w:r>
            <w:r w:rsidRPr="004737E0">
              <w:rPr>
                <w:rFonts w:asciiTheme="majorHAnsi" w:hAnsiTheme="majorHAnsi"/>
              </w:rPr>
              <w:t>20% share in the grade.</w:t>
            </w:r>
          </w:p>
          <w:p w14:paraId="17611B1A" w14:textId="77777777" w:rsidR="000D3753" w:rsidRPr="004737E0" w:rsidRDefault="000D3753">
            <w:pPr>
              <w:pStyle w:val="TableParagraph"/>
              <w:spacing w:before="1"/>
              <w:ind w:left="110"/>
              <w:rPr>
                <w:rFonts w:asciiTheme="majorHAnsi" w:hAnsiTheme="majorHAnsi"/>
              </w:rPr>
            </w:pPr>
            <w:r w:rsidRPr="004737E0">
              <w:rPr>
                <w:rFonts w:asciiTheme="majorHAnsi" w:hAnsiTheme="majorHAnsi"/>
              </w:rPr>
              <w:t>Theory</w:t>
            </w:r>
            <w:r w:rsidRPr="004737E0">
              <w:rPr>
                <w:rFonts w:asciiTheme="majorHAnsi" w:hAnsiTheme="majorHAnsi"/>
                <w:spacing w:val="-6"/>
              </w:rPr>
              <w:t xml:space="preserve"> </w:t>
            </w:r>
            <w:r w:rsidRPr="004737E0">
              <w:rPr>
                <w:rFonts w:asciiTheme="majorHAnsi" w:hAnsiTheme="majorHAnsi"/>
                <w:spacing w:val="-2"/>
              </w:rPr>
              <w:t>exercises</w:t>
            </w:r>
          </w:p>
          <w:p w14:paraId="0359653B" w14:textId="4BE96DD1" w:rsidR="000D3753" w:rsidRPr="004737E0" w:rsidRDefault="000D3753">
            <w:pPr>
              <w:pStyle w:val="TableParagraph"/>
              <w:ind w:left="110"/>
              <w:rPr>
                <w:rFonts w:asciiTheme="majorHAnsi" w:hAnsiTheme="majorHAnsi"/>
              </w:rPr>
            </w:pPr>
            <w:r w:rsidRPr="004737E0">
              <w:rPr>
                <w:rFonts w:asciiTheme="majorHAnsi" w:hAnsiTheme="majorHAnsi"/>
              </w:rPr>
              <w:t>Each</w:t>
            </w:r>
            <w:r w:rsidRPr="004737E0">
              <w:rPr>
                <w:rFonts w:asciiTheme="majorHAnsi" w:hAnsiTheme="majorHAnsi"/>
                <w:spacing w:val="-5"/>
              </w:rPr>
              <w:t xml:space="preserve"> </w:t>
            </w:r>
            <w:r w:rsidRPr="004737E0">
              <w:rPr>
                <w:rFonts w:asciiTheme="majorHAnsi" w:hAnsiTheme="majorHAnsi"/>
              </w:rPr>
              <w:t>successfully</w:t>
            </w:r>
            <w:r w:rsidRPr="004737E0">
              <w:rPr>
                <w:rFonts w:asciiTheme="majorHAnsi" w:hAnsiTheme="majorHAnsi"/>
                <w:spacing w:val="-5"/>
              </w:rPr>
              <w:t xml:space="preserve"> </w:t>
            </w:r>
            <w:r w:rsidRPr="004737E0">
              <w:rPr>
                <w:rFonts w:asciiTheme="majorHAnsi" w:hAnsiTheme="majorHAnsi"/>
              </w:rPr>
              <w:t>written</w:t>
            </w:r>
            <w:r w:rsidRPr="004737E0">
              <w:rPr>
                <w:rFonts w:asciiTheme="majorHAnsi" w:hAnsiTheme="majorHAnsi"/>
                <w:spacing w:val="-6"/>
              </w:rPr>
              <w:t xml:space="preserve"> </w:t>
            </w:r>
            <w:r w:rsidRPr="004737E0">
              <w:rPr>
                <w:rFonts w:asciiTheme="majorHAnsi" w:hAnsiTheme="majorHAnsi"/>
              </w:rPr>
              <w:t>theory</w:t>
            </w:r>
            <w:r w:rsidRPr="004737E0">
              <w:rPr>
                <w:rFonts w:asciiTheme="majorHAnsi" w:hAnsiTheme="majorHAnsi"/>
                <w:spacing w:val="-5"/>
              </w:rPr>
              <w:t xml:space="preserve"> </w:t>
            </w:r>
            <w:r w:rsidRPr="004737E0">
              <w:rPr>
                <w:rFonts w:asciiTheme="majorHAnsi" w:hAnsiTheme="majorHAnsi"/>
              </w:rPr>
              <w:t>homework</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3"/>
              </w:rPr>
              <w:t xml:space="preserve"> </w:t>
            </w:r>
            <w:r w:rsidRPr="004737E0">
              <w:rPr>
                <w:rFonts w:asciiTheme="majorHAnsi" w:hAnsiTheme="majorHAnsi"/>
              </w:rPr>
              <w:t>worth</w:t>
            </w:r>
            <w:r w:rsidRPr="004737E0">
              <w:rPr>
                <w:rFonts w:asciiTheme="majorHAnsi" w:hAnsiTheme="majorHAnsi"/>
                <w:spacing w:val="-5"/>
              </w:rPr>
              <w:t xml:space="preserve"> </w:t>
            </w:r>
            <w:r w:rsidRPr="004737E0">
              <w:rPr>
                <w:rFonts w:asciiTheme="majorHAnsi" w:hAnsiTheme="majorHAnsi"/>
              </w:rPr>
              <w:t>2</w:t>
            </w:r>
            <w:r w:rsidRPr="004737E0">
              <w:rPr>
                <w:rFonts w:asciiTheme="majorHAnsi" w:hAnsiTheme="majorHAnsi"/>
                <w:spacing w:val="-5"/>
              </w:rPr>
              <w:t xml:space="preserve"> </w:t>
            </w:r>
            <w:r w:rsidRPr="004737E0">
              <w:rPr>
                <w:rFonts w:asciiTheme="majorHAnsi" w:hAnsiTheme="majorHAnsi"/>
              </w:rPr>
              <w:t>points.</w:t>
            </w:r>
            <w:r w:rsidRPr="004737E0">
              <w:rPr>
                <w:rFonts w:asciiTheme="majorHAnsi" w:hAnsiTheme="majorHAnsi"/>
                <w:spacing w:val="-5"/>
              </w:rPr>
              <w:t xml:space="preserve"> </w:t>
            </w:r>
            <w:r w:rsidRPr="004737E0">
              <w:rPr>
                <w:rFonts w:asciiTheme="majorHAnsi" w:hAnsiTheme="majorHAnsi"/>
              </w:rPr>
              <w:t xml:space="preserve">The student can achieve a </w:t>
            </w:r>
            <w:r w:rsidR="00987D24">
              <w:rPr>
                <w:rFonts w:asciiTheme="majorHAnsi" w:hAnsiTheme="majorHAnsi"/>
              </w:rPr>
              <w:t xml:space="preserve">maximum of </w:t>
            </w:r>
            <w:r w:rsidRPr="004737E0">
              <w:rPr>
                <w:rFonts w:asciiTheme="majorHAnsi" w:hAnsiTheme="majorHAnsi"/>
              </w:rPr>
              <w:t>20% share in the grade.</w:t>
            </w:r>
          </w:p>
          <w:p w14:paraId="178D2A91" w14:textId="5E1E8AB9" w:rsidR="000D3753" w:rsidRPr="004737E0" w:rsidRDefault="000D3753">
            <w:pPr>
              <w:pStyle w:val="TableParagraph"/>
              <w:ind w:left="110"/>
              <w:rPr>
                <w:rFonts w:asciiTheme="majorHAnsi" w:hAnsiTheme="majorHAnsi"/>
              </w:rPr>
            </w:pPr>
            <w:r w:rsidRPr="004737E0">
              <w:rPr>
                <w:rFonts w:asciiTheme="majorHAnsi" w:hAnsiTheme="majorHAnsi"/>
              </w:rPr>
              <w:t>Music</w:t>
            </w:r>
            <w:r w:rsidRPr="004737E0">
              <w:rPr>
                <w:rFonts w:asciiTheme="majorHAnsi" w:hAnsiTheme="majorHAnsi"/>
                <w:spacing w:val="-5"/>
              </w:rPr>
              <w:t xml:space="preserve"> </w:t>
            </w:r>
            <w:r w:rsidRPr="004737E0">
              <w:rPr>
                <w:rFonts w:asciiTheme="majorHAnsi" w:hAnsiTheme="majorHAnsi"/>
              </w:rPr>
              <w:t>theory</w:t>
            </w:r>
            <w:r w:rsidRPr="004737E0">
              <w:rPr>
                <w:rFonts w:asciiTheme="majorHAnsi" w:hAnsiTheme="majorHAnsi"/>
                <w:spacing w:val="-5"/>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written</w:t>
            </w:r>
            <w:r w:rsidRPr="004737E0">
              <w:rPr>
                <w:rFonts w:asciiTheme="majorHAnsi" w:hAnsiTheme="majorHAnsi"/>
                <w:spacing w:val="-5"/>
              </w:rPr>
              <w:t xml:space="preserve"> </w:t>
            </w:r>
            <w:r w:rsidRPr="004737E0">
              <w:rPr>
                <w:rFonts w:asciiTheme="majorHAnsi" w:hAnsiTheme="majorHAnsi"/>
              </w:rPr>
              <w:t>at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colloquium.</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colloquium</w:t>
            </w:r>
            <w:r w:rsidRPr="004737E0">
              <w:rPr>
                <w:rFonts w:asciiTheme="majorHAnsi" w:hAnsiTheme="majorHAnsi"/>
                <w:spacing w:val="-5"/>
              </w:rPr>
              <w:t xml:space="preserve"> </w:t>
            </w:r>
            <w:r w:rsidR="00987D24">
              <w:rPr>
                <w:rFonts w:asciiTheme="majorHAnsi" w:hAnsiTheme="majorHAnsi"/>
              </w:rPr>
              <w:t>is worth</w:t>
            </w:r>
            <w:r w:rsidRPr="004737E0">
              <w:rPr>
                <w:rFonts w:asciiTheme="majorHAnsi" w:hAnsiTheme="majorHAnsi"/>
              </w:rPr>
              <w:t xml:space="preserve"> </w:t>
            </w:r>
            <w:r w:rsidRPr="004737E0">
              <w:rPr>
                <w:rFonts w:asciiTheme="majorHAnsi" w:hAnsiTheme="majorHAnsi"/>
                <w:spacing w:val="-4"/>
              </w:rPr>
              <w:t>20%</w:t>
            </w:r>
            <w:r w:rsidR="00987D24">
              <w:rPr>
                <w:rFonts w:asciiTheme="majorHAnsi" w:hAnsiTheme="majorHAnsi"/>
                <w:spacing w:val="-4"/>
              </w:rPr>
              <w:t xml:space="preserve"> of the grade</w:t>
            </w:r>
            <w:r w:rsidRPr="004737E0">
              <w:rPr>
                <w:rFonts w:asciiTheme="majorHAnsi" w:hAnsiTheme="majorHAnsi"/>
                <w:spacing w:val="-4"/>
              </w:rPr>
              <w:t>.</w:t>
            </w:r>
          </w:p>
          <w:p w14:paraId="65FEC497" w14:textId="77777777" w:rsidR="00987D24" w:rsidRDefault="000D3753">
            <w:pPr>
              <w:pStyle w:val="TableParagraph"/>
              <w:spacing w:before="1"/>
              <w:ind w:left="818" w:right="2199" w:hanging="708"/>
              <w:rPr>
                <w:rFonts w:asciiTheme="majorHAnsi" w:hAnsiTheme="majorHAnsi"/>
              </w:rPr>
            </w:pPr>
            <w:r w:rsidRPr="004737E0">
              <w:rPr>
                <w:rFonts w:asciiTheme="majorHAnsi" w:hAnsiTheme="majorHAnsi"/>
              </w:rPr>
              <w:t xml:space="preserve">The colloquiums are evaluated as follows: </w:t>
            </w:r>
          </w:p>
          <w:p w14:paraId="1DA6B942" w14:textId="54BCB1D3" w:rsidR="000D3753" w:rsidRPr="004737E0" w:rsidRDefault="000D3753">
            <w:pPr>
              <w:pStyle w:val="TableParagraph"/>
              <w:spacing w:before="1"/>
              <w:ind w:left="818" w:right="2199" w:hanging="708"/>
              <w:rPr>
                <w:rFonts w:asciiTheme="majorHAnsi" w:hAnsiTheme="majorHAnsi"/>
              </w:rPr>
            </w:pPr>
            <w:r w:rsidRPr="004737E0">
              <w:rPr>
                <w:rFonts w:asciiTheme="majorHAnsi" w:hAnsiTheme="majorHAnsi"/>
              </w:rPr>
              <w:t>50%</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correct</w:t>
            </w:r>
            <w:r w:rsidRPr="004737E0">
              <w:rPr>
                <w:rFonts w:asciiTheme="majorHAnsi" w:hAnsiTheme="majorHAnsi"/>
                <w:spacing w:val="-6"/>
              </w:rPr>
              <w:t xml:space="preserve"> </w:t>
            </w:r>
            <w:r w:rsidRPr="004737E0">
              <w:rPr>
                <w:rFonts w:asciiTheme="majorHAnsi" w:hAnsiTheme="majorHAnsi"/>
              </w:rPr>
              <w:t>answers</w:t>
            </w:r>
            <w:r w:rsidRPr="004737E0">
              <w:rPr>
                <w:rFonts w:asciiTheme="majorHAnsi" w:hAnsiTheme="majorHAnsi"/>
                <w:spacing w:val="-5"/>
              </w:rPr>
              <w:t xml:space="preserve"> </w:t>
            </w:r>
            <w:r w:rsidRPr="004737E0">
              <w:rPr>
                <w:rFonts w:asciiTheme="majorHAnsi" w:hAnsiTheme="majorHAnsi"/>
              </w:rPr>
              <w:t>or</w:t>
            </w:r>
            <w:r w:rsidRPr="004737E0">
              <w:rPr>
                <w:rFonts w:asciiTheme="majorHAnsi" w:hAnsiTheme="majorHAnsi"/>
                <w:spacing w:val="-8"/>
              </w:rPr>
              <w:t xml:space="preserve"> </w:t>
            </w:r>
            <w:r w:rsidRPr="004737E0">
              <w:rPr>
                <w:rFonts w:asciiTheme="majorHAnsi" w:hAnsiTheme="majorHAnsi"/>
              </w:rPr>
              <w:t>less</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7"/>
              </w:rPr>
              <w:t xml:space="preserve"> </w:t>
            </w:r>
            <w:r w:rsidRPr="004737E0">
              <w:rPr>
                <w:rFonts w:asciiTheme="majorHAnsi" w:hAnsiTheme="majorHAnsi"/>
              </w:rPr>
              <w:t>0%</w:t>
            </w:r>
          </w:p>
          <w:p w14:paraId="201DDA21" w14:textId="5110665D" w:rsidR="000D3753" w:rsidRPr="004737E0" w:rsidRDefault="00987D24" w:rsidP="00987D24">
            <w:pPr>
              <w:pStyle w:val="TableParagraph"/>
              <w:rPr>
                <w:rFonts w:asciiTheme="majorHAnsi" w:hAnsiTheme="majorHAnsi"/>
              </w:rPr>
            </w:pPr>
            <w:r>
              <w:rPr>
                <w:rFonts w:asciiTheme="majorHAnsi" w:hAnsiTheme="majorHAnsi"/>
              </w:rPr>
              <w:t xml:space="preserve">   </w:t>
            </w:r>
            <w:r w:rsidR="000D3753" w:rsidRPr="004737E0">
              <w:rPr>
                <w:rFonts w:asciiTheme="majorHAnsi" w:hAnsiTheme="majorHAnsi"/>
              </w:rPr>
              <w:t>each</w:t>
            </w:r>
            <w:r w:rsidR="000D3753" w:rsidRPr="004737E0">
              <w:rPr>
                <w:rFonts w:asciiTheme="majorHAnsi" w:hAnsiTheme="majorHAnsi"/>
                <w:spacing w:val="-6"/>
              </w:rPr>
              <w:t xml:space="preserve"> </w:t>
            </w:r>
            <w:r w:rsidR="000D3753" w:rsidRPr="004737E0">
              <w:rPr>
                <w:rFonts w:asciiTheme="majorHAnsi" w:hAnsiTheme="majorHAnsi"/>
              </w:rPr>
              <w:t>following</w:t>
            </w:r>
            <w:r w:rsidR="000D3753" w:rsidRPr="004737E0">
              <w:rPr>
                <w:rFonts w:asciiTheme="majorHAnsi" w:hAnsiTheme="majorHAnsi"/>
                <w:spacing w:val="-7"/>
              </w:rPr>
              <w:t xml:space="preserve"> </w:t>
            </w:r>
            <w:r w:rsidR="000D3753" w:rsidRPr="004737E0">
              <w:rPr>
                <w:rFonts w:asciiTheme="majorHAnsi" w:hAnsiTheme="majorHAnsi"/>
              </w:rPr>
              <w:t>correct</w:t>
            </w:r>
            <w:r w:rsidR="000D3753" w:rsidRPr="004737E0">
              <w:rPr>
                <w:rFonts w:asciiTheme="majorHAnsi" w:hAnsiTheme="majorHAnsi"/>
                <w:spacing w:val="-3"/>
              </w:rPr>
              <w:t xml:space="preserve"> </w:t>
            </w:r>
            <w:r w:rsidR="000D3753" w:rsidRPr="004737E0">
              <w:rPr>
                <w:rFonts w:asciiTheme="majorHAnsi" w:hAnsiTheme="majorHAnsi"/>
              </w:rPr>
              <w:t>percentage</w:t>
            </w:r>
            <w:r w:rsidR="000D3753" w:rsidRPr="004737E0">
              <w:rPr>
                <w:rFonts w:asciiTheme="majorHAnsi" w:hAnsiTheme="majorHAnsi"/>
                <w:spacing w:val="-5"/>
              </w:rPr>
              <w:t xml:space="preserve"> </w:t>
            </w:r>
            <w:r w:rsidR="000D3753" w:rsidRPr="004737E0">
              <w:rPr>
                <w:rFonts w:asciiTheme="majorHAnsi" w:hAnsiTheme="majorHAnsi"/>
              </w:rPr>
              <w:t>carries</w:t>
            </w:r>
            <w:r w:rsidR="000D3753" w:rsidRPr="004737E0">
              <w:rPr>
                <w:rFonts w:asciiTheme="majorHAnsi" w:hAnsiTheme="majorHAnsi"/>
                <w:spacing w:val="-5"/>
              </w:rPr>
              <w:t xml:space="preserve"> </w:t>
            </w:r>
            <w:r w:rsidR="000D3753" w:rsidRPr="004737E0">
              <w:rPr>
                <w:rFonts w:asciiTheme="majorHAnsi" w:hAnsiTheme="majorHAnsi"/>
              </w:rPr>
              <w:t>a</w:t>
            </w:r>
            <w:r w:rsidR="000D3753" w:rsidRPr="004737E0">
              <w:rPr>
                <w:rFonts w:asciiTheme="majorHAnsi" w:hAnsiTheme="majorHAnsi"/>
                <w:spacing w:val="-6"/>
              </w:rPr>
              <w:t xml:space="preserve"> </w:t>
            </w:r>
            <w:r w:rsidR="000D3753" w:rsidRPr="004737E0">
              <w:rPr>
                <w:rFonts w:asciiTheme="majorHAnsi" w:hAnsiTheme="majorHAnsi"/>
              </w:rPr>
              <w:t>share</w:t>
            </w:r>
            <w:r w:rsidR="000D3753" w:rsidRPr="004737E0">
              <w:rPr>
                <w:rFonts w:asciiTheme="majorHAnsi" w:hAnsiTheme="majorHAnsi"/>
                <w:spacing w:val="-5"/>
              </w:rPr>
              <w:t xml:space="preserve"> </w:t>
            </w:r>
            <w:r w:rsidR="000D3753" w:rsidRPr="004737E0">
              <w:rPr>
                <w:rFonts w:asciiTheme="majorHAnsi" w:hAnsiTheme="majorHAnsi"/>
              </w:rPr>
              <w:t>in</w:t>
            </w:r>
            <w:r w:rsidR="000D3753" w:rsidRPr="004737E0">
              <w:rPr>
                <w:rFonts w:asciiTheme="majorHAnsi" w:hAnsiTheme="majorHAnsi"/>
                <w:spacing w:val="-5"/>
              </w:rPr>
              <w:t xml:space="preserve"> </w:t>
            </w:r>
            <w:r w:rsidR="000D3753" w:rsidRPr="004737E0">
              <w:rPr>
                <w:rFonts w:asciiTheme="majorHAnsi" w:hAnsiTheme="majorHAnsi"/>
              </w:rPr>
              <w:t xml:space="preserve">the grade, in a </w:t>
            </w:r>
            <w:r>
              <w:rPr>
                <w:rFonts w:asciiTheme="majorHAnsi" w:hAnsiTheme="majorHAnsi"/>
              </w:rPr>
              <w:t xml:space="preserve">   </w:t>
            </w:r>
            <w:r w:rsidR="000D3753" w:rsidRPr="004737E0">
              <w:rPr>
                <w:rFonts w:asciiTheme="majorHAnsi" w:hAnsiTheme="majorHAnsi"/>
              </w:rPr>
              <w:t>proportional percentage.</w:t>
            </w:r>
          </w:p>
          <w:p w14:paraId="3445E836" w14:textId="77777777" w:rsidR="000D3753" w:rsidRPr="004737E0" w:rsidRDefault="000D3753">
            <w:pPr>
              <w:pStyle w:val="TableParagraph"/>
              <w:spacing w:line="281" w:lineRule="exact"/>
              <w:ind w:left="110"/>
              <w:rPr>
                <w:rFonts w:asciiTheme="majorHAnsi" w:hAnsiTheme="majorHAnsi"/>
              </w:rPr>
            </w:pPr>
            <w:r w:rsidRPr="004737E0">
              <w:rPr>
                <w:rFonts w:asciiTheme="majorHAnsi" w:hAnsiTheme="majorHAnsi"/>
              </w:rPr>
              <w:t>Oral</w:t>
            </w:r>
            <w:r w:rsidRPr="004737E0">
              <w:rPr>
                <w:rFonts w:asciiTheme="majorHAnsi" w:hAnsiTheme="majorHAnsi"/>
                <w:spacing w:val="-4"/>
              </w:rPr>
              <w:t xml:space="preserve"> exam</w:t>
            </w:r>
          </w:p>
          <w:p w14:paraId="78EA34FF" w14:textId="77777777" w:rsidR="000D3753" w:rsidRPr="004737E0" w:rsidRDefault="000D3753">
            <w:pPr>
              <w:pStyle w:val="TableParagraph"/>
              <w:spacing w:line="281" w:lineRule="exact"/>
              <w:ind w:left="110"/>
              <w:rPr>
                <w:rFonts w:asciiTheme="majorHAnsi" w:hAnsiTheme="majorHAnsi"/>
              </w:rPr>
            </w:pP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2"/>
              </w:rPr>
              <w:t xml:space="preserve"> </w:t>
            </w:r>
            <w:r w:rsidRPr="004737E0">
              <w:rPr>
                <w:rFonts w:asciiTheme="majorHAnsi" w:hAnsiTheme="majorHAnsi"/>
              </w:rPr>
              <w:t>reading</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prima</w:t>
            </w:r>
            <w:r w:rsidRPr="004737E0">
              <w:rPr>
                <w:rFonts w:asciiTheme="majorHAnsi" w:hAnsiTheme="majorHAnsi"/>
                <w:spacing w:val="-4"/>
              </w:rPr>
              <w:t xml:space="preserve"> </w:t>
            </w:r>
            <w:r w:rsidRPr="004737E0">
              <w:rPr>
                <w:rFonts w:asciiTheme="majorHAnsi" w:hAnsiTheme="majorHAnsi"/>
              </w:rPr>
              <w:t>vista"</w:t>
            </w:r>
            <w:r w:rsidRPr="004737E0">
              <w:rPr>
                <w:rFonts w:asciiTheme="majorHAnsi" w:hAnsiTheme="majorHAnsi"/>
                <w:spacing w:val="-3"/>
              </w:rPr>
              <w:t xml:space="preserve"> </w:t>
            </w:r>
            <w:r w:rsidRPr="004737E0">
              <w:rPr>
                <w:rFonts w:asciiTheme="majorHAnsi" w:hAnsiTheme="majorHAnsi"/>
              </w:rPr>
              <w:t>is</w:t>
            </w:r>
            <w:r w:rsidRPr="004737E0">
              <w:rPr>
                <w:rFonts w:asciiTheme="majorHAnsi" w:hAnsiTheme="majorHAnsi"/>
                <w:spacing w:val="-2"/>
              </w:rPr>
              <w:t xml:space="preserve"> evaluated:</w:t>
            </w:r>
          </w:p>
          <w:p w14:paraId="4C537F39" w14:textId="77777777" w:rsidR="00987D24" w:rsidRDefault="000D3753">
            <w:pPr>
              <w:pStyle w:val="TableParagraph"/>
              <w:ind w:left="470" w:right="741"/>
              <w:jc w:val="both"/>
              <w:rPr>
                <w:rFonts w:asciiTheme="majorHAnsi" w:hAnsiTheme="majorHAnsi"/>
              </w:rPr>
            </w:pPr>
            <w:r w:rsidRPr="004737E0">
              <w:rPr>
                <w:rFonts w:asciiTheme="majorHAnsi" w:hAnsiTheme="majorHAnsi"/>
              </w:rPr>
              <w:t>0</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skill</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reading</w:t>
            </w:r>
            <w:r w:rsidRPr="004737E0">
              <w:rPr>
                <w:rFonts w:asciiTheme="majorHAnsi" w:hAnsiTheme="majorHAnsi"/>
                <w:spacing w:val="-5"/>
              </w:rPr>
              <w:t xml:space="preserve"> </w:t>
            </w:r>
            <w:r w:rsidRPr="004737E0">
              <w:rPr>
                <w:rFonts w:asciiTheme="majorHAnsi" w:hAnsiTheme="majorHAnsi"/>
              </w:rPr>
              <w:t>notation</w:t>
            </w:r>
            <w:r w:rsidRPr="004737E0">
              <w:rPr>
                <w:rFonts w:asciiTheme="majorHAnsi" w:hAnsiTheme="majorHAnsi"/>
                <w:spacing w:val="-4"/>
              </w:rPr>
              <w:t xml:space="preserve"> </w:t>
            </w:r>
            <w:r w:rsidRPr="004737E0">
              <w:rPr>
                <w:rFonts w:asciiTheme="majorHAnsi" w:hAnsiTheme="majorHAnsi"/>
              </w:rPr>
              <w:t>has</w:t>
            </w:r>
            <w:r w:rsidRPr="004737E0">
              <w:rPr>
                <w:rFonts w:asciiTheme="majorHAnsi" w:hAnsiTheme="majorHAnsi"/>
                <w:spacing w:val="-3"/>
              </w:rPr>
              <w:t xml:space="preserve"> </w:t>
            </w:r>
            <w:r w:rsidRPr="004737E0">
              <w:rPr>
                <w:rFonts w:asciiTheme="majorHAnsi" w:hAnsiTheme="majorHAnsi"/>
              </w:rPr>
              <w:t>not</w:t>
            </w:r>
            <w:r w:rsidRPr="004737E0">
              <w:rPr>
                <w:rFonts w:asciiTheme="majorHAnsi" w:hAnsiTheme="majorHAnsi"/>
                <w:spacing w:val="-3"/>
              </w:rPr>
              <w:t xml:space="preserve"> </w:t>
            </w:r>
            <w:r w:rsidRPr="004737E0">
              <w:rPr>
                <w:rFonts w:asciiTheme="majorHAnsi" w:hAnsiTheme="majorHAnsi"/>
              </w:rPr>
              <w:t>been</w:t>
            </w:r>
            <w:r w:rsidRPr="004737E0">
              <w:rPr>
                <w:rFonts w:asciiTheme="majorHAnsi" w:hAnsiTheme="majorHAnsi"/>
                <w:spacing w:val="-5"/>
              </w:rPr>
              <w:t xml:space="preserve"> </w:t>
            </w:r>
            <w:r w:rsidRPr="004737E0">
              <w:rPr>
                <w:rFonts w:asciiTheme="majorHAnsi" w:hAnsiTheme="majorHAnsi"/>
              </w:rPr>
              <w:t xml:space="preserve">mastered </w:t>
            </w:r>
          </w:p>
          <w:p w14:paraId="72BD4FC5" w14:textId="77777777" w:rsidR="00987D24" w:rsidRDefault="000D3753">
            <w:pPr>
              <w:pStyle w:val="TableParagraph"/>
              <w:ind w:left="470" w:right="741"/>
              <w:jc w:val="both"/>
              <w:rPr>
                <w:rFonts w:asciiTheme="majorHAnsi" w:hAnsiTheme="majorHAnsi"/>
              </w:rPr>
            </w:pPr>
            <w:r w:rsidRPr="004737E0">
              <w:rPr>
                <w:rFonts w:asciiTheme="majorHAnsi" w:hAnsiTheme="majorHAnsi"/>
              </w:rPr>
              <w:t xml:space="preserve">5% = the skill of reading notation has not been mastered </w:t>
            </w:r>
          </w:p>
          <w:p w14:paraId="4C0006DF" w14:textId="3A448C0B" w:rsidR="000D3753" w:rsidRPr="004737E0" w:rsidRDefault="000D3753">
            <w:pPr>
              <w:pStyle w:val="TableParagraph"/>
              <w:ind w:left="470" w:right="741"/>
              <w:jc w:val="both"/>
              <w:rPr>
                <w:rFonts w:asciiTheme="majorHAnsi" w:hAnsiTheme="majorHAnsi"/>
              </w:rPr>
            </w:pPr>
            <w:r w:rsidRPr="004737E0">
              <w:rPr>
                <w:rFonts w:asciiTheme="majorHAnsi" w:hAnsiTheme="majorHAnsi"/>
              </w:rPr>
              <w:t>10% = average grade of all segments good</w:t>
            </w:r>
          </w:p>
          <w:p w14:paraId="38146E5B" w14:textId="77777777" w:rsidR="000D3753" w:rsidRPr="004737E0" w:rsidRDefault="000D3753">
            <w:pPr>
              <w:pStyle w:val="TableParagraph"/>
              <w:spacing w:before="1" w:line="281" w:lineRule="exact"/>
              <w:ind w:left="470"/>
              <w:jc w:val="both"/>
              <w:rPr>
                <w:rFonts w:asciiTheme="majorHAnsi" w:hAnsiTheme="majorHAnsi"/>
              </w:rPr>
            </w:pPr>
            <w:r w:rsidRPr="004737E0">
              <w:rPr>
                <w:rFonts w:asciiTheme="majorHAnsi" w:hAnsiTheme="majorHAnsi"/>
              </w:rPr>
              <w:t>20%</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average</w:t>
            </w:r>
            <w:r w:rsidRPr="004737E0">
              <w:rPr>
                <w:rFonts w:asciiTheme="majorHAnsi" w:hAnsiTheme="majorHAnsi"/>
                <w:spacing w:val="-1"/>
              </w:rPr>
              <w:t xml:space="preserve"> </w:t>
            </w:r>
            <w:r w:rsidRPr="004737E0">
              <w:rPr>
                <w:rFonts w:asciiTheme="majorHAnsi" w:hAnsiTheme="majorHAnsi"/>
              </w:rPr>
              <w:t>grade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all</w:t>
            </w:r>
            <w:r w:rsidRPr="004737E0">
              <w:rPr>
                <w:rFonts w:asciiTheme="majorHAnsi" w:hAnsiTheme="majorHAnsi"/>
                <w:spacing w:val="-1"/>
              </w:rPr>
              <w:t xml:space="preserve"> </w:t>
            </w:r>
            <w:r w:rsidRPr="004737E0">
              <w:rPr>
                <w:rFonts w:asciiTheme="majorHAnsi" w:hAnsiTheme="majorHAnsi"/>
              </w:rPr>
              <w:t>segments</w:t>
            </w:r>
            <w:r w:rsidRPr="004737E0">
              <w:rPr>
                <w:rFonts w:asciiTheme="majorHAnsi" w:hAnsiTheme="majorHAnsi"/>
                <w:spacing w:val="-1"/>
              </w:rPr>
              <w:t xml:space="preserve"> </w:t>
            </w:r>
            <w:r w:rsidRPr="004737E0">
              <w:rPr>
                <w:rFonts w:asciiTheme="majorHAnsi" w:hAnsiTheme="majorHAnsi"/>
                <w:spacing w:val="-2"/>
              </w:rPr>
              <w:t>excellent</w:t>
            </w:r>
          </w:p>
          <w:p w14:paraId="02DA6EA1" w14:textId="77777777" w:rsidR="000D3753" w:rsidRPr="004737E0" w:rsidRDefault="000D3753">
            <w:pPr>
              <w:pStyle w:val="TableParagraph"/>
              <w:ind w:left="110" w:right="98"/>
              <w:jc w:val="both"/>
              <w:rPr>
                <w:rFonts w:asciiTheme="majorHAnsi" w:hAnsiTheme="majorHAnsi"/>
              </w:rPr>
            </w:pPr>
            <w:r w:rsidRPr="004737E0">
              <w:rPr>
                <w:rFonts w:asciiTheme="majorHAnsi" w:hAnsiTheme="majorHAnsi"/>
              </w:rPr>
              <w:t>Elements that were not mastered during the semester can also be taken at the oral exam.</w:t>
            </w:r>
          </w:p>
        </w:tc>
      </w:tr>
      <w:tr w:rsidR="007A1F9E" w:rsidRPr="004737E0" w14:paraId="10FCF9DA" w14:textId="77777777" w:rsidTr="000D3753">
        <w:trPr>
          <w:trHeight w:val="1833"/>
        </w:trPr>
        <w:tc>
          <w:tcPr>
            <w:tcW w:w="2739" w:type="dxa"/>
            <w:shd w:val="clear" w:color="auto" w:fill="F3F3F3"/>
          </w:tcPr>
          <w:p w14:paraId="0418FDB3" w14:textId="77777777" w:rsidR="007A1F9E" w:rsidRPr="004737E0" w:rsidRDefault="007A1F9E">
            <w:pPr>
              <w:pStyle w:val="TableParagraph"/>
              <w:rPr>
                <w:rFonts w:asciiTheme="majorHAnsi" w:hAnsiTheme="majorHAnsi"/>
              </w:rPr>
            </w:pPr>
          </w:p>
          <w:p w14:paraId="4DC96589" w14:textId="77777777" w:rsidR="007A1F9E" w:rsidRPr="004737E0" w:rsidRDefault="007A1F9E">
            <w:pPr>
              <w:pStyle w:val="TableParagraph"/>
              <w:spacing w:before="212"/>
              <w:rPr>
                <w:rFonts w:asciiTheme="majorHAnsi" w:hAnsiTheme="majorHAnsi"/>
              </w:rPr>
            </w:pPr>
          </w:p>
          <w:p w14:paraId="42492ABC" w14:textId="77777777" w:rsidR="007A1F9E" w:rsidRPr="004737E0" w:rsidRDefault="000E1E7D">
            <w:pPr>
              <w:pStyle w:val="TableParagraph"/>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60" w:type="dxa"/>
            <w:gridSpan w:val="7"/>
          </w:tcPr>
          <w:p w14:paraId="0BF952B4" w14:textId="2A05A602" w:rsidR="007A1F9E" w:rsidRPr="004737E0" w:rsidRDefault="000E1E7D">
            <w:pPr>
              <w:pStyle w:val="TableParagraph"/>
              <w:spacing w:before="71" w:line="281" w:lineRule="exact"/>
              <w:ind w:left="146"/>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987D24">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987D24">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76E68626" w14:textId="77777777" w:rsidR="007A1F9E" w:rsidRPr="004737E0" w:rsidRDefault="000E1E7D" w:rsidP="00B87C5C">
            <w:pPr>
              <w:pStyle w:val="TableParagraph"/>
              <w:numPr>
                <w:ilvl w:val="0"/>
                <w:numId w:val="314"/>
              </w:numPr>
              <w:tabs>
                <w:tab w:val="left" w:pos="854"/>
              </w:tabs>
              <w:spacing w:line="281" w:lineRule="exact"/>
              <w:rPr>
                <w:rFonts w:asciiTheme="majorHAnsi" w:hAnsiTheme="majorHAnsi"/>
              </w:rPr>
            </w:pPr>
            <w:r w:rsidRPr="004737E0">
              <w:rPr>
                <w:rFonts w:asciiTheme="majorHAnsi" w:hAnsiTheme="majorHAnsi"/>
              </w:rPr>
              <w:t>Attend</w:t>
            </w:r>
            <w:r w:rsidRPr="004737E0">
              <w:rPr>
                <w:rFonts w:asciiTheme="majorHAnsi" w:hAnsiTheme="majorHAnsi"/>
                <w:spacing w:val="-5"/>
              </w:rPr>
              <w:t xml:space="preserve"> </w:t>
            </w:r>
            <w:r w:rsidRPr="004737E0">
              <w:rPr>
                <w:rFonts w:asciiTheme="majorHAnsi" w:hAnsiTheme="majorHAnsi"/>
                <w:spacing w:val="-2"/>
              </w:rPr>
              <w:t>classes</w:t>
            </w:r>
          </w:p>
          <w:p w14:paraId="04B559F1" w14:textId="77777777" w:rsidR="007A1F9E" w:rsidRPr="004737E0" w:rsidRDefault="000E1E7D" w:rsidP="00B87C5C">
            <w:pPr>
              <w:pStyle w:val="TableParagraph"/>
              <w:numPr>
                <w:ilvl w:val="0"/>
                <w:numId w:val="314"/>
              </w:numPr>
              <w:tabs>
                <w:tab w:val="left" w:pos="854"/>
              </w:tabs>
              <w:spacing w:before="2" w:line="281" w:lineRule="exact"/>
              <w:rPr>
                <w:rFonts w:asciiTheme="majorHAnsi" w:hAnsiTheme="majorHAnsi"/>
              </w:rPr>
            </w:pPr>
            <w:r w:rsidRPr="004737E0">
              <w:rPr>
                <w:rFonts w:asciiTheme="majorHAnsi" w:hAnsiTheme="majorHAnsi"/>
              </w:rPr>
              <w:t>Realize</w:t>
            </w:r>
            <w:r w:rsidRPr="004737E0">
              <w:rPr>
                <w:rFonts w:asciiTheme="majorHAnsi" w:hAnsiTheme="majorHAnsi"/>
                <w:spacing w:val="-3"/>
              </w:rPr>
              <w:t xml:space="preserve"> </w:t>
            </w:r>
            <w:r w:rsidRPr="004737E0">
              <w:rPr>
                <w:rFonts w:asciiTheme="majorHAnsi" w:hAnsiTheme="majorHAnsi"/>
              </w:rPr>
              <w:t>theory</w:t>
            </w:r>
            <w:r w:rsidRPr="004737E0">
              <w:rPr>
                <w:rFonts w:asciiTheme="majorHAnsi" w:hAnsiTheme="majorHAnsi"/>
                <w:spacing w:val="-3"/>
              </w:rPr>
              <w:t xml:space="preserve"> </w:t>
            </w:r>
            <w:r w:rsidRPr="004737E0">
              <w:rPr>
                <w:rFonts w:asciiTheme="majorHAnsi" w:hAnsiTheme="majorHAnsi"/>
                <w:spacing w:val="-2"/>
              </w:rPr>
              <w:t>exercises</w:t>
            </w:r>
          </w:p>
          <w:p w14:paraId="3C482906" w14:textId="77777777" w:rsidR="007A1F9E" w:rsidRPr="004737E0" w:rsidRDefault="000E1E7D" w:rsidP="00B87C5C">
            <w:pPr>
              <w:pStyle w:val="TableParagraph"/>
              <w:numPr>
                <w:ilvl w:val="0"/>
                <w:numId w:val="314"/>
              </w:numPr>
              <w:tabs>
                <w:tab w:val="left" w:pos="854"/>
              </w:tabs>
              <w:spacing w:line="281" w:lineRule="exact"/>
              <w:rPr>
                <w:rFonts w:asciiTheme="majorHAnsi" w:hAnsiTheme="majorHAnsi"/>
              </w:rPr>
            </w:pPr>
            <w:r w:rsidRPr="004737E0">
              <w:rPr>
                <w:rFonts w:asciiTheme="majorHAnsi" w:hAnsiTheme="majorHAnsi"/>
              </w:rPr>
              <w:t>Perform</w:t>
            </w:r>
            <w:r w:rsidRPr="004737E0">
              <w:rPr>
                <w:rFonts w:asciiTheme="majorHAnsi" w:hAnsiTheme="majorHAnsi"/>
                <w:spacing w:val="-6"/>
              </w:rPr>
              <w:t xml:space="preserve"> </w:t>
            </w:r>
            <w:r w:rsidRPr="004737E0">
              <w:rPr>
                <w:rFonts w:asciiTheme="majorHAnsi" w:hAnsiTheme="majorHAnsi"/>
              </w:rPr>
              <w:t>playing</w:t>
            </w:r>
            <w:r w:rsidRPr="004737E0">
              <w:rPr>
                <w:rFonts w:asciiTheme="majorHAnsi" w:hAnsiTheme="majorHAnsi"/>
                <w:spacing w:val="-5"/>
              </w:rPr>
              <w:t xml:space="preserve"> </w:t>
            </w:r>
            <w:r w:rsidRPr="004737E0">
              <w:rPr>
                <w:rFonts w:asciiTheme="majorHAnsi" w:hAnsiTheme="majorHAnsi"/>
                <w:spacing w:val="-2"/>
              </w:rPr>
              <w:t>exercises</w:t>
            </w:r>
          </w:p>
          <w:p w14:paraId="375AA70B" w14:textId="77777777" w:rsidR="007A1F9E" w:rsidRPr="004737E0" w:rsidRDefault="000E1E7D" w:rsidP="00B87C5C">
            <w:pPr>
              <w:pStyle w:val="TableParagraph"/>
              <w:numPr>
                <w:ilvl w:val="0"/>
                <w:numId w:val="314"/>
              </w:numPr>
              <w:tabs>
                <w:tab w:val="left" w:pos="854"/>
              </w:tabs>
              <w:spacing w:line="281" w:lineRule="exact"/>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2"/>
              </w:rPr>
              <w:t>colloquia</w:t>
            </w:r>
          </w:p>
          <w:p w14:paraId="2BC71EFF" w14:textId="77777777" w:rsidR="007A1F9E" w:rsidRPr="004737E0" w:rsidRDefault="000E1E7D" w:rsidP="00B87C5C">
            <w:pPr>
              <w:pStyle w:val="TableParagraph"/>
              <w:numPr>
                <w:ilvl w:val="0"/>
                <w:numId w:val="314"/>
              </w:numPr>
              <w:tabs>
                <w:tab w:val="left" w:pos="854"/>
              </w:tabs>
              <w:spacing w:line="281" w:lineRule="exact"/>
              <w:rPr>
                <w:rFonts w:asciiTheme="majorHAnsi" w:hAnsiTheme="majorHAnsi"/>
              </w:rPr>
            </w:pPr>
            <w:r w:rsidRPr="004737E0">
              <w:rPr>
                <w:rFonts w:asciiTheme="majorHAnsi" w:hAnsiTheme="majorHAnsi"/>
              </w:rPr>
              <w:t>Take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3"/>
              </w:rPr>
              <w:t xml:space="preserve"> </w:t>
            </w:r>
            <w:r w:rsidRPr="004737E0">
              <w:rPr>
                <w:rFonts w:asciiTheme="majorHAnsi" w:hAnsiTheme="majorHAnsi"/>
                <w:spacing w:val="-4"/>
              </w:rPr>
              <w:t>exam</w:t>
            </w:r>
          </w:p>
        </w:tc>
      </w:tr>
      <w:tr w:rsidR="007A1F9E" w:rsidRPr="004737E0" w14:paraId="44D2012F" w14:textId="77777777" w:rsidTr="000D3753">
        <w:trPr>
          <w:trHeight w:val="1831"/>
        </w:trPr>
        <w:tc>
          <w:tcPr>
            <w:tcW w:w="2739" w:type="dxa"/>
            <w:shd w:val="clear" w:color="auto" w:fill="F3F3F3"/>
          </w:tcPr>
          <w:p w14:paraId="5409D22C" w14:textId="77777777" w:rsidR="007A1F9E" w:rsidRPr="004737E0" w:rsidRDefault="007A1F9E">
            <w:pPr>
              <w:pStyle w:val="TableParagraph"/>
              <w:rPr>
                <w:rFonts w:asciiTheme="majorHAnsi" w:hAnsiTheme="majorHAnsi"/>
              </w:rPr>
            </w:pPr>
          </w:p>
          <w:p w14:paraId="17D0C1BF" w14:textId="77777777" w:rsidR="007A1F9E" w:rsidRPr="004737E0" w:rsidRDefault="007A1F9E">
            <w:pPr>
              <w:pStyle w:val="TableParagraph"/>
              <w:spacing w:before="71"/>
              <w:rPr>
                <w:rFonts w:asciiTheme="majorHAnsi" w:hAnsiTheme="majorHAnsi"/>
              </w:rPr>
            </w:pPr>
          </w:p>
          <w:p w14:paraId="3EA5751C" w14:textId="77777777" w:rsidR="007A1F9E" w:rsidRPr="004737E0" w:rsidRDefault="000E1E7D">
            <w:pPr>
              <w:pStyle w:val="TableParagraph"/>
              <w:tabs>
                <w:tab w:val="left" w:pos="1439"/>
                <w:tab w:val="left" w:pos="2142"/>
              </w:tabs>
              <w:ind w:left="148" w:right="129"/>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terms</w:t>
            </w:r>
          </w:p>
        </w:tc>
        <w:tc>
          <w:tcPr>
            <w:tcW w:w="7060" w:type="dxa"/>
            <w:gridSpan w:val="7"/>
          </w:tcPr>
          <w:p w14:paraId="6C8A79E7" w14:textId="17B0DEA6" w:rsidR="007A1F9E" w:rsidRPr="004737E0" w:rsidRDefault="000E1E7D">
            <w:pPr>
              <w:pStyle w:val="TableParagraph"/>
              <w:spacing w:before="72"/>
              <w:ind w:left="146" w:right="131"/>
              <w:jc w:val="both"/>
              <w:rPr>
                <w:rFonts w:asciiTheme="majorHAnsi" w:hAnsiTheme="majorHAnsi"/>
              </w:rPr>
            </w:pPr>
            <w:r w:rsidRPr="004737E0">
              <w:rPr>
                <w:rFonts w:asciiTheme="majorHAnsi" w:hAnsiTheme="majorHAnsi"/>
              </w:rPr>
              <w:t>Colloqui</w:t>
            </w:r>
            <w:r w:rsidR="00987D24">
              <w:rPr>
                <w:rFonts w:asciiTheme="majorHAnsi" w:hAnsiTheme="majorHAnsi"/>
              </w:rPr>
              <w:t>a</w:t>
            </w:r>
            <w:r w:rsidRPr="004737E0">
              <w:rPr>
                <w:rFonts w:asciiTheme="majorHAnsi" w:hAnsiTheme="majorHAnsi"/>
                <w:spacing w:val="-8"/>
              </w:rPr>
              <w:t xml:space="preserve"> </w:t>
            </w:r>
            <w:r w:rsidRPr="004737E0">
              <w:rPr>
                <w:rFonts w:asciiTheme="majorHAnsi" w:hAnsiTheme="majorHAnsi"/>
              </w:rPr>
              <w:t>are</w:t>
            </w:r>
            <w:r w:rsidRPr="004737E0">
              <w:rPr>
                <w:rFonts w:asciiTheme="majorHAnsi" w:hAnsiTheme="majorHAnsi"/>
                <w:spacing w:val="-8"/>
              </w:rPr>
              <w:t xml:space="preserve"> </w:t>
            </w:r>
            <w:r w:rsidRPr="004737E0">
              <w:rPr>
                <w:rFonts w:asciiTheme="majorHAnsi" w:hAnsiTheme="majorHAnsi"/>
              </w:rPr>
              <w:t>written</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April</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May.</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penultimate</w:t>
            </w:r>
            <w:r w:rsidRPr="004737E0">
              <w:rPr>
                <w:rFonts w:asciiTheme="majorHAnsi" w:hAnsiTheme="majorHAnsi"/>
                <w:spacing w:val="-8"/>
              </w:rPr>
              <w:t xml:space="preserve"> </w:t>
            </w:r>
            <w:r w:rsidRPr="004737E0">
              <w:rPr>
                <w:rFonts w:asciiTheme="majorHAnsi" w:hAnsiTheme="majorHAnsi"/>
              </w:rPr>
              <w:t>hour</w:t>
            </w:r>
            <w:r w:rsidRPr="004737E0">
              <w:rPr>
                <w:rFonts w:asciiTheme="majorHAnsi" w:hAnsiTheme="majorHAnsi"/>
                <w:spacing w:val="-10"/>
              </w:rPr>
              <w:t xml:space="preserve"> </w:t>
            </w:r>
            <w:r w:rsidRPr="004737E0">
              <w:rPr>
                <w:rFonts w:asciiTheme="majorHAnsi" w:hAnsiTheme="majorHAnsi"/>
              </w:rPr>
              <w:t>of the</w:t>
            </w:r>
            <w:r w:rsidRPr="004737E0">
              <w:rPr>
                <w:rFonts w:asciiTheme="majorHAnsi" w:hAnsiTheme="majorHAnsi"/>
                <w:spacing w:val="-9"/>
              </w:rPr>
              <w:t xml:space="preserve"> </w:t>
            </w:r>
            <w:r w:rsidRPr="004737E0">
              <w:rPr>
                <w:rFonts w:asciiTheme="majorHAnsi" w:hAnsiTheme="majorHAnsi"/>
              </w:rPr>
              <w:t>semester,</w:t>
            </w:r>
            <w:r w:rsidRPr="004737E0">
              <w:rPr>
                <w:rFonts w:asciiTheme="majorHAnsi" w:hAnsiTheme="majorHAnsi"/>
                <w:spacing w:val="-11"/>
              </w:rPr>
              <w:t xml:space="preserve"> </w:t>
            </w:r>
            <w:r w:rsidRPr="004737E0">
              <w:rPr>
                <w:rFonts w:asciiTheme="majorHAnsi" w:hAnsiTheme="majorHAnsi"/>
              </w:rPr>
              <w:t>there</w:t>
            </w:r>
            <w:r w:rsidRPr="004737E0">
              <w:rPr>
                <w:rFonts w:asciiTheme="majorHAnsi" w:hAnsiTheme="majorHAnsi"/>
                <w:spacing w:val="-9"/>
              </w:rPr>
              <w:t xml:space="preserve"> </w:t>
            </w:r>
            <w:r w:rsidRPr="004737E0">
              <w:rPr>
                <w:rFonts w:asciiTheme="majorHAnsi" w:hAnsiTheme="majorHAnsi"/>
              </w:rPr>
              <w:t>is</w:t>
            </w:r>
            <w:r w:rsidRPr="004737E0">
              <w:rPr>
                <w:rFonts w:asciiTheme="majorHAnsi" w:hAnsiTheme="majorHAnsi"/>
                <w:spacing w:val="-11"/>
              </w:rPr>
              <w:t xml:space="preserve"> </w:t>
            </w:r>
            <w:r w:rsidRPr="004737E0">
              <w:rPr>
                <w:rFonts w:asciiTheme="majorHAnsi" w:hAnsiTheme="majorHAnsi"/>
              </w:rPr>
              <w:t>an</w:t>
            </w:r>
            <w:r w:rsidRPr="004737E0">
              <w:rPr>
                <w:rFonts w:asciiTheme="majorHAnsi" w:hAnsiTheme="majorHAnsi"/>
                <w:spacing w:val="-9"/>
              </w:rPr>
              <w:t xml:space="preserve"> </w:t>
            </w:r>
            <w:r w:rsidRPr="004737E0">
              <w:rPr>
                <w:rFonts w:asciiTheme="majorHAnsi" w:hAnsiTheme="majorHAnsi"/>
              </w:rPr>
              <w:t>additional</w:t>
            </w:r>
            <w:r w:rsidRPr="004737E0">
              <w:rPr>
                <w:rFonts w:asciiTheme="majorHAnsi" w:hAnsiTheme="majorHAnsi"/>
                <w:spacing w:val="-10"/>
              </w:rPr>
              <w:t xml:space="preserve"> </w:t>
            </w:r>
            <w:r w:rsidRPr="004737E0">
              <w:rPr>
                <w:rFonts w:asciiTheme="majorHAnsi" w:hAnsiTheme="majorHAnsi"/>
              </w:rPr>
              <w:t>deadline</w:t>
            </w:r>
            <w:r w:rsidRPr="004737E0">
              <w:rPr>
                <w:rFonts w:asciiTheme="majorHAnsi" w:hAnsiTheme="majorHAnsi"/>
                <w:spacing w:val="-8"/>
              </w:rPr>
              <w:t xml:space="preserve"> </w:t>
            </w:r>
            <w:r w:rsidRPr="004737E0">
              <w:rPr>
                <w:rFonts w:asciiTheme="majorHAnsi" w:hAnsiTheme="majorHAnsi"/>
              </w:rPr>
              <w:t>for</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colloquium</w:t>
            </w:r>
            <w:r w:rsidRPr="004737E0">
              <w:rPr>
                <w:rFonts w:asciiTheme="majorHAnsi" w:hAnsiTheme="majorHAnsi"/>
                <w:spacing w:val="-10"/>
              </w:rPr>
              <w:t xml:space="preserve"> </w:t>
            </w:r>
            <w:r w:rsidRPr="004737E0">
              <w:rPr>
                <w:rFonts w:asciiTheme="majorHAnsi" w:hAnsiTheme="majorHAnsi"/>
              </w:rPr>
              <w:t>for students</w:t>
            </w:r>
            <w:r w:rsidRPr="004737E0">
              <w:rPr>
                <w:rFonts w:asciiTheme="majorHAnsi" w:hAnsiTheme="majorHAnsi"/>
                <w:spacing w:val="-14"/>
              </w:rPr>
              <w:t xml:space="preserve"> </w:t>
            </w:r>
            <w:r w:rsidRPr="004737E0">
              <w:rPr>
                <w:rFonts w:asciiTheme="majorHAnsi" w:hAnsiTheme="majorHAnsi"/>
              </w:rPr>
              <w:t>who,</w:t>
            </w:r>
            <w:r w:rsidRPr="004737E0">
              <w:rPr>
                <w:rFonts w:asciiTheme="majorHAnsi" w:hAnsiTheme="majorHAnsi"/>
                <w:spacing w:val="-13"/>
              </w:rPr>
              <w:t xml:space="preserve"> </w:t>
            </w:r>
            <w:r w:rsidRPr="004737E0">
              <w:rPr>
                <w:rFonts w:asciiTheme="majorHAnsi" w:hAnsiTheme="majorHAnsi"/>
              </w:rPr>
              <w:t>for</w:t>
            </w:r>
            <w:r w:rsidRPr="004737E0">
              <w:rPr>
                <w:rFonts w:asciiTheme="majorHAnsi" w:hAnsiTheme="majorHAnsi"/>
                <w:spacing w:val="-13"/>
              </w:rPr>
              <w:t xml:space="preserve"> </w:t>
            </w:r>
            <w:r w:rsidRPr="004737E0">
              <w:rPr>
                <w:rFonts w:asciiTheme="majorHAnsi" w:hAnsiTheme="majorHAnsi"/>
              </w:rPr>
              <w:t>justified</w:t>
            </w:r>
            <w:r w:rsidRPr="004737E0">
              <w:rPr>
                <w:rFonts w:asciiTheme="majorHAnsi" w:hAnsiTheme="majorHAnsi"/>
                <w:spacing w:val="-13"/>
              </w:rPr>
              <w:t xml:space="preserve"> </w:t>
            </w:r>
            <w:r w:rsidRPr="004737E0">
              <w:rPr>
                <w:rFonts w:asciiTheme="majorHAnsi" w:hAnsiTheme="majorHAnsi"/>
              </w:rPr>
              <w:t>reasons,</w:t>
            </w:r>
            <w:r w:rsidRPr="004737E0">
              <w:rPr>
                <w:rFonts w:asciiTheme="majorHAnsi" w:hAnsiTheme="majorHAnsi"/>
                <w:spacing w:val="-13"/>
              </w:rPr>
              <w:t xml:space="preserve"> </w:t>
            </w:r>
            <w:r w:rsidRPr="004737E0">
              <w:rPr>
                <w:rFonts w:asciiTheme="majorHAnsi" w:hAnsiTheme="majorHAnsi"/>
              </w:rPr>
              <w:t>did</w:t>
            </w:r>
            <w:r w:rsidRPr="004737E0">
              <w:rPr>
                <w:rFonts w:asciiTheme="majorHAnsi" w:hAnsiTheme="majorHAnsi"/>
                <w:spacing w:val="-13"/>
              </w:rPr>
              <w:t xml:space="preserve"> </w:t>
            </w:r>
            <w:r w:rsidRPr="004737E0">
              <w:rPr>
                <w:rFonts w:asciiTheme="majorHAnsi" w:hAnsiTheme="majorHAnsi"/>
              </w:rPr>
              <w:t>not</w:t>
            </w:r>
            <w:r w:rsidRPr="004737E0">
              <w:rPr>
                <w:rFonts w:asciiTheme="majorHAnsi" w:hAnsiTheme="majorHAnsi"/>
                <w:spacing w:val="-13"/>
              </w:rPr>
              <w:t xml:space="preserve"> </w:t>
            </w:r>
            <w:r w:rsidRPr="004737E0">
              <w:rPr>
                <w:rFonts w:asciiTheme="majorHAnsi" w:hAnsiTheme="majorHAnsi"/>
              </w:rPr>
              <w:t>attend</w:t>
            </w:r>
            <w:r w:rsidRPr="004737E0">
              <w:rPr>
                <w:rFonts w:asciiTheme="majorHAnsi" w:hAnsiTheme="majorHAnsi"/>
                <w:spacing w:val="-11"/>
              </w:rPr>
              <w:t xml:space="preserve"> </w:t>
            </w:r>
            <w:r w:rsidRPr="004737E0">
              <w:rPr>
                <w:rFonts w:asciiTheme="majorHAnsi" w:hAnsiTheme="majorHAnsi"/>
              </w:rPr>
              <w:t>earlier</w:t>
            </w:r>
            <w:r w:rsidRPr="004737E0">
              <w:rPr>
                <w:rFonts w:asciiTheme="majorHAnsi" w:hAnsiTheme="majorHAnsi"/>
                <w:spacing w:val="-13"/>
              </w:rPr>
              <w:t xml:space="preserve"> </w:t>
            </w:r>
            <w:r w:rsidRPr="004737E0">
              <w:rPr>
                <w:rFonts w:asciiTheme="majorHAnsi" w:hAnsiTheme="majorHAnsi"/>
              </w:rPr>
              <w:t>or</w:t>
            </w:r>
            <w:r w:rsidRPr="004737E0">
              <w:rPr>
                <w:rFonts w:asciiTheme="majorHAnsi" w:hAnsiTheme="majorHAnsi"/>
                <w:spacing w:val="-14"/>
              </w:rPr>
              <w:t xml:space="preserve"> </w:t>
            </w:r>
            <w:r w:rsidRPr="004737E0">
              <w:rPr>
                <w:rFonts w:asciiTheme="majorHAnsi" w:hAnsiTheme="majorHAnsi"/>
              </w:rPr>
              <w:t>did</w:t>
            </w:r>
            <w:r w:rsidRPr="004737E0">
              <w:rPr>
                <w:rFonts w:asciiTheme="majorHAnsi" w:hAnsiTheme="majorHAnsi"/>
                <w:spacing w:val="-13"/>
              </w:rPr>
              <w:t xml:space="preserve"> </w:t>
            </w:r>
            <w:r w:rsidRPr="004737E0">
              <w:rPr>
                <w:rFonts w:asciiTheme="majorHAnsi" w:hAnsiTheme="majorHAnsi"/>
              </w:rPr>
              <w:t>not achieve the minimum percentage.</w:t>
            </w:r>
          </w:p>
          <w:p w14:paraId="17737EBE" w14:textId="2245055D" w:rsidR="007A1F9E" w:rsidRPr="004737E0" w:rsidRDefault="000E1E7D">
            <w:pPr>
              <w:pStyle w:val="TableParagraph"/>
              <w:ind w:left="146" w:right="135"/>
              <w:jc w:val="both"/>
              <w:rPr>
                <w:rFonts w:asciiTheme="majorHAnsi" w:hAnsiTheme="majorHAnsi"/>
              </w:rPr>
            </w:pPr>
            <w:r w:rsidRPr="004737E0">
              <w:rPr>
                <w:rFonts w:asciiTheme="majorHAnsi" w:hAnsiTheme="majorHAnsi"/>
              </w:rPr>
              <w:t xml:space="preserve">Deadlines are published on the websites of the Faculty of Educational Sciences and </w:t>
            </w:r>
            <w:r w:rsidR="00987D24">
              <w:rPr>
                <w:rFonts w:asciiTheme="majorHAnsi" w:hAnsiTheme="majorHAnsi"/>
              </w:rPr>
              <w:t xml:space="preserve">in </w:t>
            </w:r>
            <w:r w:rsidRPr="004737E0">
              <w:rPr>
                <w:rFonts w:asciiTheme="majorHAnsi" w:hAnsiTheme="majorHAnsi"/>
              </w:rPr>
              <w:t>ISVU.</w:t>
            </w:r>
          </w:p>
        </w:tc>
      </w:tr>
      <w:tr w:rsidR="000D3753" w:rsidRPr="004737E0" w14:paraId="2CDD2216" w14:textId="77777777" w:rsidTr="00B96826">
        <w:trPr>
          <w:trHeight w:val="3393"/>
        </w:trPr>
        <w:tc>
          <w:tcPr>
            <w:tcW w:w="2739" w:type="dxa"/>
            <w:shd w:val="clear" w:color="auto" w:fill="F3F3F3"/>
          </w:tcPr>
          <w:p w14:paraId="478450D3" w14:textId="77777777" w:rsidR="000D3753" w:rsidRPr="004737E0" w:rsidRDefault="000D3753">
            <w:pPr>
              <w:pStyle w:val="TableParagraph"/>
              <w:rPr>
                <w:rFonts w:asciiTheme="majorHAnsi" w:hAnsiTheme="majorHAnsi"/>
              </w:rPr>
            </w:pPr>
          </w:p>
          <w:p w14:paraId="3A1D85F2" w14:textId="77777777" w:rsidR="000D3753" w:rsidRPr="004737E0" w:rsidRDefault="000D3753">
            <w:pPr>
              <w:pStyle w:val="TableParagraph"/>
              <w:spacing w:before="212"/>
              <w:rPr>
                <w:rFonts w:asciiTheme="majorHAnsi" w:hAnsiTheme="majorHAnsi"/>
              </w:rPr>
            </w:pPr>
          </w:p>
          <w:p w14:paraId="19A85FD8" w14:textId="77777777" w:rsidR="000D3753" w:rsidRPr="004737E0" w:rsidRDefault="000D3753">
            <w:pPr>
              <w:pStyle w:val="TableParagraph"/>
              <w:ind w:left="148"/>
              <w:rPr>
                <w:rFonts w:asciiTheme="majorHAnsi" w:hAnsiTheme="majorHAnsi"/>
              </w:rPr>
            </w:pPr>
            <w:r w:rsidRPr="004737E0">
              <w:rPr>
                <w:rFonts w:asciiTheme="majorHAnsi" w:hAnsiTheme="majorHAnsi"/>
              </w:rPr>
              <w:t>Additional</w:t>
            </w:r>
            <w:r w:rsidRPr="004737E0">
              <w:rPr>
                <w:rFonts w:asciiTheme="majorHAnsi" w:hAnsiTheme="majorHAnsi"/>
                <w:spacing w:val="55"/>
              </w:rPr>
              <w:t xml:space="preserve"> </w:t>
            </w:r>
            <w:r w:rsidRPr="004737E0">
              <w:rPr>
                <w:rFonts w:asciiTheme="majorHAnsi" w:hAnsiTheme="majorHAnsi"/>
              </w:rPr>
              <w:t>information on the course</w:t>
            </w:r>
          </w:p>
        </w:tc>
        <w:tc>
          <w:tcPr>
            <w:tcW w:w="7060" w:type="dxa"/>
            <w:gridSpan w:val="7"/>
          </w:tcPr>
          <w:p w14:paraId="6B71AD85" w14:textId="77777777" w:rsidR="000D3753" w:rsidRPr="004737E0" w:rsidRDefault="000D3753">
            <w:pPr>
              <w:pStyle w:val="TableParagraph"/>
              <w:spacing w:before="71"/>
              <w:ind w:left="146"/>
              <w:rPr>
                <w:rFonts w:asciiTheme="majorHAnsi" w:hAnsiTheme="majorHAnsi"/>
              </w:rPr>
            </w:pPr>
            <w:r w:rsidRPr="004737E0">
              <w:rPr>
                <w:rFonts w:asciiTheme="majorHAnsi" w:hAnsiTheme="majorHAnsi"/>
              </w:rPr>
              <w:t>During</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class,</w:t>
            </w:r>
            <w:r w:rsidRPr="004737E0">
              <w:rPr>
                <w:rFonts w:asciiTheme="majorHAnsi" w:hAnsiTheme="majorHAnsi"/>
                <w:spacing w:val="-2"/>
              </w:rPr>
              <w:t xml:space="preserve"> </w:t>
            </w:r>
            <w:r w:rsidRPr="004737E0">
              <w:rPr>
                <w:rFonts w:asciiTheme="majorHAnsi" w:hAnsiTheme="majorHAnsi"/>
              </w:rPr>
              <w:t>it</w:t>
            </w:r>
            <w:r w:rsidRPr="004737E0">
              <w:rPr>
                <w:rFonts w:asciiTheme="majorHAnsi" w:hAnsiTheme="majorHAnsi"/>
                <w:spacing w:val="-3"/>
              </w:rPr>
              <w:t xml:space="preserve"> </w:t>
            </w:r>
            <w:r w:rsidRPr="004737E0">
              <w:rPr>
                <w:rFonts w:asciiTheme="majorHAnsi" w:hAnsiTheme="majorHAnsi"/>
              </w:rPr>
              <w:t>is</w:t>
            </w:r>
            <w:r w:rsidRPr="004737E0">
              <w:rPr>
                <w:rFonts w:asciiTheme="majorHAnsi" w:hAnsiTheme="majorHAnsi"/>
                <w:spacing w:val="-3"/>
              </w:rPr>
              <w:t xml:space="preserve"> </w:t>
            </w:r>
            <w:r w:rsidRPr="004737E0">
              <w:rPr>
                <w:rFonts w:asciiTheme="majorHAnsi" w:hAnsiTheme="majorHAnsi"/>
              </w:rPr>
              <w:t>necessary</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reach</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minimum</w:t>
            </w:r>
            <w:r w:rsidRPr="004737E0">
              <w:rPr>
                <w:rFonts w:asciiTheme="majorHAnsi" w:hAnsiTheme="majorHAnsi"/>
                <w:spacing w:val="-4"/>
              </w:rPr>
              <w:t xml:space="preserve"> </w:t>
            </w:r>
            <w:r w:rsidRPr="004737E0">
              <w:rPr>
                <w:rFonts w:asciiTheme="majorHAnsi" w:hAnsiTheme="majorHAnsi"/>
              </w:rPr>
              <w:t>share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 grade (20% in total) to take the oral exam.</w:t>
            </w:r>
          </w:p>
          <w:p w14:paraId="031AAF2C" w14:textId="77777777" w:rsidR="000D3753" w:rsidRPr="004737E0" w:rsidRDefault="000D3753">
            <w:pPr>
              <w:pStyle w:val="TableParagraph"/>
              <w:spacing w:before="2" w:line="281" w:lineRule="exact"/>
              <w:ind w:left="146"/>
              <w:rPr>
                <w:rFonts w:asciiTheme="majorHAnsi" w:hAnsiTheme="majorHAnsi"/>
              </w:rPr>
            </w:pPr>
            <w:r w:rsidRPr="004737E0">
              <w:rPr>
                <w:rFonts w:asciiTheme="majorHAnsi" w:hAnsiTheme="majorHAnsi"/>
              </w:rPr>
              <w:t>All</w:t>
            </w:r>
            <w:r w:rsidRPr="004737E0">
              <w:rPr>
                <w:rFonts w:asciiTheme="majorHAnsi" w:hAnsiTheme="majorHAnsi"/>
                <w:spacing w:val="-4"/>
              </w:rPr>
              <w:t xml:space="preserve"> </w:t>
            </w:r>
            <w:r w:rsidRPr="004737E0">
              <w:rPr>
                <w:rFonts w:asciiTheme="majorHAnsi" w:hAnsiTheme="majorHAnsi"/>
              </w:rPr>
              <w:t>elements</w:t>
            </w:r>
            <w:r w:rsidRPr="004737E0">
              <w:rPr>
                <w:rFonts w:asciiTheme="majorHAnsi" w:hAnsiTheme="majorHAnsi"/>
                <w:spacing w:val="-2"/>
              </w:rPr>
              <w:t xml:space="preserve"> </w:t>
            </w:r>
            <w:r w:rsidRPr="004737E0">
              <w:rPr>
                <w:rFonts w:asciiTheme="majorHAnsi" w:hAnsiTheme="majorHAnsi"/>
              </w:rPr>
              <w:t>must</w:t>
            </w:r>
            <w:r w:rsidRPr="004737E0">
              <w:rPr>
                <w:rFonts w:asciiTheme="majorHAnsi" w:hAnsiTheme="majorHAnsi"/>
                <w:spacing w:val="-3"/>
              </w:rPr>
              <w:t xml:space="preserve"> </w:t>
            </w:r>
            <w:r w:rsidRPr="004737E0">
              <w:rPr>
                <w:rFonts w:asciiTheme="majorHAnsi" w:hAnsiTheme="majorHAnsi"/>
              </w:rPr>
              <w:t>be</w:t>
            </w:r>
            <w:r w:rsidRPr="004737E0">
              <w:rPr>
                <w:rFonts w:asciiTheme="majorHAnsi" w:hAnsiTheme="majorHAnsi"/>
                <w:spacing w:val="-2"/>
              </w:rPr>
              <w:t xml:space="preserve"> </w:t>
            </w:r>
            <w:r w:rsidRPr="004737E0">
              <w:rPr>
                <w:rFonts w:asciiTheme="majorHAnsi" w:hAnsiTheme="majorHAnsi"/>
              </w:rPr>
              <w:t>positively</w:t>
            </w:r>
            <w:r w:rsidRPr="004737E0">
              <w:rPr>
                <w:rFonts w:asciiTheme="majorHAnsi" w:hAnsiTheme="majorHAnsi"/>
                <w:spacing w:val="-3"/>
              </w:rPr>
              <w:t xml:space="preserve"> </w:t>
            </w:r>
            <w:r w:rsidRPr="004737E0">
              <w:rPr>
                <w:rFonts w:asciiTheme="majorHAnsi" w:hAnsiTheme="majorHAnsi"/>
                <w:spacing w:val="-2"/>
              </w:rPr>
              <w:t>evaluated.</w:t>
            </w:r>
          </w:p>
          <w:p w14:paraId="31BED52C" w14:textId="77777777" w:rsidR="000D3753" w:rsidRPr="004737E0" w:rsidRDefault="000D3753">
            <w:pPr>
              <w:pStyle w:val="TableParagraph"/>
              <w:ind w:left="146"/>
              <w:rPr>
                <w:rFonts w:asciiTheme="majorHAnsi" w:hAnsiTheme="majorHAnsi"/>
              </w:rPr>
            </w:pPr>
            <w:r w:rsidRPr="004737E0">
              <w:rPr>
                <w:rFonts w:asciiTheme="majorHAnsi" w:hAnsiTheme="majorHAnsi"/>
              </w:rPr>
              <w:t>Before</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oral</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other</w:t>
            </w:r>
            <w:r w:rsidRPr="004737E0">
              <w:rPr>
                <w:rFonts w:asciiTheme="majorHAnsi" w:hAnsiTheme="majorHAnsi"/>
                <w:spacing w:val="-14"/>
              </w:rPr>
              <w:t xml:space="preserve"> </w:t>
            </w:r>
            <w:r w:rsidRPr="004737E0">
              <w:rPr>
                <w:rFonts w:asciiTheme="majorHAnsi" w:hAnsiTheme="majorHAnsi"/>
              </w:rPr>
              <w:t>negatively</w:t>
            </w:r>
            <w:r w:rsidRPr="004737E0">
              <w:rPr>
                <w:rFonts w:asciiTheme="majorHAnsi" w:hAnsiTheme="majorHAnsi"/>
                <w:spacing w:val="-13"/>
              </w:rPr>
              <w:t xml:space="preserve"> </w:t>
            </w:r>
            <w:r w:rsidRPr="004737E0">
              <w:rPr>
                <w:rFonts w:asciiTheme="majorHAnsi" w:hAnsiTheme="majorHAnsi"/>
              </w:rPr>
              <w:t>graded</w:t>
            </w:r>
            <w:r w:rsidRPr="004737E0">
              <w:rPr>
                <w:rFonts w:asciiTheme="majorHAnsi" w:hAnsiTheme="majorHAnsi"/>
                <w:spacing w:val="-13"/>
              </w:rPr>
              <w:t xml:space="preserve"> </w:t>
            </w:r>
            <w:r w:rsidRPr="004737E0">
              <w:rPr>
                <w:rFonts w:asciiTheme="majorHAnsi" w:hAnsiTheme="majorHAnsi"/>
              </w:rPr>
              <w:t>segments</w:t>
            </w:r>
            <w:r w:rsidRPr="004737E0">
              <w:rPr>
                <w:rFonts w:asciiTheme="majorHAnsi" w:hAnsiTheme="majorHAnsi"/>
                <w:spacing w:val="-13"/>
              </w:rPr>
              <w:t xml:space="preserve"> </w:t>
            </w:r>
            <w:r w:rsidRPr="004737E0">
              <w:rPr>
                <w:rFonts w:asciiTheme="majorHAnsi" w:hAnsiTheme="majorHAnsi"/>
              </w:rPr>
              <w:t>can</w:t>
            </w:r>
            <w:r w:rsidRPr="004737E0">
              <w:rPr>
                <w:rFonts w:asciiTheme="majorHAnsi" w:hAnsiTheme="majorHAnsi"/>
                <w:spacing w:val="-13"/>
              </w:rPr>
              <w:t xml:space="preserve"> </w:t>
            </w:r>
            <w:r w:rsidRPr="004737E0">
              <w:rPr>
                <w:rFonts w:asciiTheme="majorHAnsi" w:hAnsiTheme="majorHAnsi"/>
              </w:rPr>
              <w:t>also</w:t>
            </w:r>
            <w:r w:rsidRPr="004737E0">
              <w:rPr>
                <w:rFonts w:asciiTheme="majorHAnsi" w:hAnsiTheme="majorHAnsi"/>
                <w:spacing w:val="-14"/>
              </w:rPr>
              <w:t xml:space="preserve"> </w:t>
            </w:r>
            <w:r w:rsidRPr="004737E0">
              <w:rPr>
                <w:rFonts w:asciiTheme="majorHAnsi" w:hAnsiTheme="majorHAnsi"/>
              </w:rPr>
              <w:t>be passed on the deadline.</w:t>
            </w:r>
          </w:p>
          <w:p w14:paraId="0104B695" w14:textId="4CEB7696" w:rsidR="000D3753" w:rsidRPr="004737E0" w:rsidRDefault="000D3753" w:rsidP="000D3753">
            <w:pPr>
              <w:pStyle w:val="TableParagraph"/>
              <w:spacing w:before="1"/>
              <w:ind w:left="146" w:right="121"/>
              <w:rPr>
                <w:rFonts w:asciiTheme="majorHAnsi" w:hAnsiTheme="majorHAnsi"/>
              </w:rPr>
            </w:pPr>
            <w:r w:rsidRPr="004737E0">
              <w:rPr>
                <w:rFonts w:asciiTheme="majorHAnsi" w:hAnsiTheme="majorHAnsi"/>
              </w:rPr>
              <w:t>In</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case</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distance</w:t>
            </w:r>
            <w:r w:rsidRPr="004737E0">
              <w:rPr>
                <w:rFonts w:asciiTheme="majorHAnsi" w:hAnsiTheme="majorHAnsi"/>
                <w:spacing w:val="-14"/>
              </w:rPr>
              <w:t xml:space="preserve"> </w:t>
            </w:r>
            <w:r w:rsidRPr="004737E0">
              <w:rPr>
                <w:rFonts w:asciiTheme="majorHAnsi" w:hAnsiTheme="majorHAnsi"/>
              </w:rPr>
              <w:t>learning,</w:t>
            </w:r>
            <w:r w:rsidRPr="004737E0">
              <w:rPr>
                <w:rFonts w:asciiTheme="majorHAnsi" w:hAnsiTheme="majorHAnsi"/>
                <w:spacing w:val="-13"/>
              </w:rPr>
              <w:t xml:space="preserve"> </w:t>
            </w:r>
            <w:r w:rsidRPr="004737E0">
              <w:rPr>
                <w:rFonts w:asciiTheme="majorHAnsi" w:hAnsiTheme="majorHAnsi"/>
              </w:rPr>
              <w:t>deviations</w:t>
            </w:r>
            <w:r w:rsidRPr="004737E0">
              <w:rPr>
                <w:rFonts w:asciiTheme="majorHAnsi" w:hAnsiTheme="majorHAnsi"/>
                <w:spacing w:val="-13"/>
              </w:rPr>
              <w:t xml:space="preserve"> </w:t>
            </w:r>
            <w:r w:rsidRPr="004737E0">
              <w:rPr>
                <w:rFonts w:asciiTheme="majorHAnsi" w:hAnsiTheme="majorHAnsi"/>
              </w:rPr>
              <w:t>are</w:t>
            </w:r>
            <w:r w:rsidRPr="004737E0">
              <w:rPr>
                <w:rFonts w:asciiTheme="majorHAnsi" w:hAnsiTheme="majorHAnsi"/>
                <w:spacing w:val="-15"/>
              </w:rPr>
              <w:t xml:space="preserve"> </w:t>
            </w:r>
            <w:r w:rsidRPr="004737E0">
              <w:rPr>
                <w:rFonts w:asciiTheme="majorHAnsi" w:hAnsiTheme="majorHAnsi"/>
              </w:rPr>
              <w:t>possible</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place 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implementation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activities,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methods</w:t>
            </w:r>
            <w:r w:rsidRPr="004737E0">
              <w:rPr>
                <w:rFonts w:asciiTheme="majorHAnsi" w:hAnsiTheme="majorHAnsi"/>
                <w:spacing w:val="4"/>
              </w:rPr>
              <w:t xml:space="preserve"> </w:t>
            </w:r>
            <w:r w:rsidRPr="004737E0">
              <w:rPr>
                <w:rFonts w:asciiTheme="majorHAnsi" w:hAnsiTheme="majorHAnsi"/>
                <w:spacing w:val="-5"/>
              </w:rPr>
              <w:t>of</w:t>
            </w:r>
            <w:r>
              <w:rPr>
                <w:rFonts w:asciiTheme="majorHAnsi" w:hAnsiTheme="majorHAnsi"/>
              </w:rPr>
              <w:t xml:space="preserve"> </w:t>
            </w:r>
            <w:r w:rsidRPr="004737E0">
              <w:rPr>
                <w:rFonts w:asciiTheme="majorHAnsi" w:hAnsiTheme="majorHAnsi"/>
              </w:rPr>
              <w:t>interpretation and teaching and methods of evaluation, student obligations and available literature. The teacher and the assistant will inform the students about this when distance learning starts. Learning outcomes remain unchanged.</w:t>
            </w:r>
          </w:p>
        </w:tc>
      </w:tr>
      <w:tr w:rsidR="007A1F9E" w:rsidRPr="004737E0" w14:paraId="7C5615FC" w14:textId="77777777" w:rsidTr="000D3753">
        <w:trPr>
          <w:trHeight w:val="3801"/>
        </w:trPr>
        <w:tc>
          <w:tcPr>
            <w:tcW w:w="2739" w:type="dxa"/>
            <w:shd w:val="clear" w:color="auto" w:fill="F3F3F3"/>
          </w:tcPr>
          <w:p w14:paraId="70683313" w14:textId="77777777" w:rsidR="007A1F9E" w:rsidRPr="004737E0" w:rsidRDefault="007A1F9E">
            <w:pPr>
              <w:pStyle w:val="TableParagraph"/>
              <w:rPr>
                <w:rFonts w:asciiTheme="majorHAnsi" w:hAnsiTheme="majorHAnsi"/>
              </w:rPr>
            </w:pPr>
          </w:p>
          <w:p w14:paraId="687C5829" w14:textId="77777777" w:rsidR="007A1F9E" w:rsidRPr="004737E0" w:rsidRDefault="007A1F9E">
            <w:pPr>
              <w:pStyle w:val="TableParagraph"/>
              <w:rPr>
                <w:rFonts w:asciiTheme="majorHAnsi" w:hAnsiTheme="majorHAnsi"/>
              </w:rPr>
            </w:pPr>
          </w:p>
          <w:p w14:paraId="054F0B45" w14:textId="77777777" w:rsidR="007A1F9E" w:rsidRPr="004737E0" w:rsidRDefault="007A1F9E">
            <w:pPr>
              <w:pStyle w:val="TableParagraph"/>
              <w:rPr>
                <w:rFonts w:asciiTheme="majorHAnsi" w:hAnsiTheme="majorHAnsi"/>
              </w:rPr>
            </w:pPr>
          </w:p>
          <w:p w14:paraId="446FF889" w14:textId="77777777" w:rsidR="007A1F9E" w:rsidRPr="004737E0" w:rsidRDefault="007A1F9E">
            <w:pPr>
              <w:pStyle w:val="TableParagraph"/>
              <w:rPr>
                <w:rFonts w:asciiTheme="majorHAnsi" w:hAnsiTheme="majorHAnsi"/>
              </w:rPr>
            </w:pPr>
          </w:p>
          <w:p w14:paraId="169E6887" w14:textId="77777777" w:rsidR="007A1F9E" w:rsidRPr="004737E0" w:rsidRDefault="007A1F9E">
            <w:pPr>
              <w:pStyle w:val="TableParagraph"/>
              <w:rPr>
                <w:rFonts w:asciiTheme="majorHAnsi" w:hAnsiTheme="majorHAnsi"/>
              </w:rPr>
            </w:pPr>
          </w:p>
          <w:p w14:paraId="561CC4D4" w14:textId="77777777" w:rsidR="007A1F9E" w:rsidRPr="004737E0" w:rsidRDefault="007A1F9E">
            <w:pPr>
              <w:pStyle w:val="TableParagraph"/>
              <w:spacing w:before="73"/>
              <w:rPr>
                <w:rFonts w:asciiTheme="majorHAnsi" w:hAnsiTheme="majorHAnsi"/>
              </w:rPr>
            </w:pPr>
          </w:p>
          <w:p w14:paraId="28B7E54A"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60" w:type="dxa"/>
            <w:gridSpan w:val="7"/>
          </w:tcPr>
          <w:p w14:paraId="31E40D6B"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14E38AEE" w14:textId="77777777" w:rsidR="007A1F9E" w:rsidRPr="004737E0" w:rsidRDefault="000E1E7D" w:rsidP="00B87C5C">
            <w:pPr>
              <w:pStyle w:val="TableParagraph"/>
              <w:numPr>
                <w:ilvl w:val="0"/>
                <w:numId w:val="313"/>
              </w:numPr>
              <w:tabs>
                <w:tab w:val="left" w:pos="430"/>
              </w:tabs>
              <w:ind w:right="141" w:firstLine="0"/>
              <w:rPr>
                <w:rFonts w:asciiTheme="majorHAnsi" w:hAnsiTheme="majorHAnsi"/>
              </w:rPr>
            </w:pPr>
            <w:r w:rsidRPr="004737E0">
              <w:rPr>
                <w:rFonts w:asciiTheme="majorHAnsi" w:hAnsiTheme="majorHAnsi"/>
              </w:rPr>
              <w:t>Petrović,</w:t>
            </w:r>
            <w:r w:rsidRPr="004737E0">
              <w:rPr>
                <w:rFonts w:asciiTheme="majorHAnsi" w:hAnsiTheme="majorHAnsi"/>
                <w:spacing w:val="40"/>
              </w:rPr>
              <w:t xml:space="preserve"> </w:t>
            </w:r>
            <w:r w:rsidRPr="004737E0">
              <w:rPr>
                <w:rFonts w:asciiTheme="majorHAnsi" w:hAnsiTheme="majorHAnsi"/>
              </w:rPr>
              <w:t>T.</w:t>
            </w:r>
            <w:r w:rsidRPr="004737E0">
              <w:rPr>
                <w:rFonts w:asciiTheme="majorHAnsi" w:hAnsiTheme="majorHAnsi"/>
                <w:spacing w:val="40"/>
              </w:rPr>
              <w:t xml:space="preserve"> </w:t>
            </w:r>
            <w:r w:rsidRPr="004737E0">
              <w:rPr>
                <w:rFonts w:asciiTheme="majorHAnsi" w:hAnsiTheme="majorHAnsi"/>
              </w:rPr>
              <w:t>(2007).</w:t>
            </w:r>
            <w:r w:rsidRPr="004737E0">
              <w:rPr>
                <w:rFonts w:asciiTheme="majorHAnsi" w:hAnsiTheme="majorHAnsi"/>
                <w:spacing w:val="40"/>
              </w:rPr>
              <w:t xml:space="preserve"> </w:t>
            </w:r>
            <w:r w:rsidRPr="004737E0">
              <w:rPr>
                <w:rFonts w:asciiTheme="majorHAnsi" w:hAnsiTheme="majorHAnsi"/>
              </w:rPr>
              <w:t>Osnove</w:t>
            </w:r>
            <w:r w:rsidRPr="004737E0">
              <w:rPr>
                <w:rFonts w:asciiTheme="majorHAnsi" w:hAnsiTheme="majorHAnsi"/>
                <w:spacing w:val="40"/>
              </w:rPr>
              <w:t xml:space="preserve"> </w:t>
            </w:r>
            <w:r w:rsidRPr="004737E0">
              <w:rPr>
                <w:rFonts w:asciiTheme="majorHAnsi" w:hAnsiTheme="majorHAnsi"/>
              </w:rPr>
              <w:t>teorije</w:t>
            </w:r>
            <w:r w:rsidRPr="004737E0">
              <w:rPr>
                <w:rFonts w:asciiTheme="majorHAnsi" w:hAnsiTheme="majorHAnsi"/>
                <w:spacing w:val="40"/>
              </w:rPr>
              <w:t xml:space="preserve"> </w:t>
            </w:r>
            <w:r w:rsidRPr="004737E0">
              <w:rPr>
                <w:rFonts w:asciiTheme="majorHAnsi" w:hAnsiTheme="majorHAnsi"/>
              </w:rPr>
              <w:t>glazbe.</w:t>
            </w:r>
            <w:r w:rsidRPr="004737E0">
              <w:rPr>
                <w:rFonts w:asciiTheme="majorHAnsi" w:hAnsiTheme="majorHAnsi"/>
                <w:spacing w:val="40"/>
              </w:rPr>
              <w:t xml:space="preserve"> </w:t>
            </w:r>
            <w:r w:rsidRPr="004737E0">
              <w:rPr>
                <w:rFonts w:asciiTheme="majorHAnsi" w:hAnsiTheme="majorHAnsi"/>
              </w:rPr>
              <w:t>Zagreb:</w:t>
            </w:r>
            <w:r w:rsidRPr="004737E0">
              <w:rPr>
                <w:rFonts w:asciiTheme="majorHAnsi" w:hAnsiTheme="majorHAnsi"/>
                <w:spacing w:val="40"/>
              </w:rPr>
              <w:t xml:space="preserve"> </w:t>
            </w:r>
            <w:r w:rsidRPr="004737E0">
              <w:rPr>
                <w:rFonts w:asciiTheme="majorHAnsi" w:hAnsiTheme="majorHAnsi"/>
              </w:rPr>
              <w:t>Hrvatsko društvo glazbenih teoretičara, str. 3-120.</w:t>
            </w:r>
          </w:p>
          <w:p w14:paraId="785583C1" w14:textId="77777777" w:rsidR="007A1F9E" w:rsidRPr="004737E0" w:rsidRDefault="000E1E7D" w:rsidP="00B87C5C">
            <w:pPr>
              <w:pStyle w:val="TableParagraph"/>
              <w:numPr>
                <w:ilvl w:val="0"/>
                <w:numId w:val="313"/>
              </w:numPr>
              <w:tabs>
                <w:tab w:val="left" w:pos="370"/>
              </w:tabs>
              <w:spacing w:before="1" w:line="281" w:lineRule="exact"/>
              <w:ind w:left="370" w:hanging="229"/>
              <w:rPr>
                <w:rFonts w:asciiTheme="majorHAnsi" w:hAnsiTheme="majorHAnsi"/>
              </w:rPr>
            </w:pPr>
            <w:r w:rsidRPr="004737E0">
              <w:rPr>
                <w:rFonts w:asciiTheme="majorHAnsi" w:hAnsiTheme="majorHAnsi"/>
              </w:rPr>
              <w:t>Sam,</w:t>
            </w:r>
            <w:r w:rsidRPr="004737E0">
              <w:rPr>
                <w:rFonts w:asciiTheme="majorHAnsi" w:hAnsiTheme="majorHAnsi"/>
                <w:spacing w:val="-10"/>
              </w:rPr>
              <w:t xml:space="preserve"> </w:t>
            </w:r>
            <w:r w:rsidRPr="004737E0">
              <w:rPr>
                <w:rFonts w:asciiTheme="majorHAnsi" w:hAnsiTheme="majorHAnsi"/>
              </w:rPr>
              <w:t>R.</w:t>
            </w:r>
            <w:r w:rsidRPr="004737E0">
              <w:rPr>
                <w:rFonts w:asciiTheme="majorHAnsi" w:hAnsiTheme="majorHAnsi"/>
                <w:spacing w:val="-8"/>
              </w:rPr>
              <w:t xml:space="preserve"> </w:t>
            </w:r>
            <w:r w:rsidRPr="004737E0">
              <w:rPr>
                <w:rFonts w:asciiTheme="majorHAnsi" w:hAnsiTheme="majorHAnsi"/>
              </w:rPr>
              <w:t>(1998).</w:t>
            </w:r>
            <w:r w:rsidRPr="004737E0">
              <w:rPr>
                <w:rFonts w:asciiTheme="majorHAnsi" w:hAnsiTheme="majorHAnsi"/>
                <w:spacing w:val="-8"/>
              </w:rPr>
              <w:t xml:space="preserve"> </w:t>
            </w:r>
            <w:r w:rsidRPr="004737E0">
              <w:rPr>
                <w:rFonts w:asciiTheme="majorHAnsi" w:hAnsiTheme="majorHAnsi"/>
              </w:rPr>
              <w:t>Glazbeni</w:t>
            </w:r>
            <w:r w:rsidRPr="004737E0">
              <w:rPr>
                <w:rFonts w:asciiTheme="majorHAnsi" w:hAnsiTheme="majorHAnsi"/>
                <w:spacing w:val="-9"/>
              </w:rPr>
              <w:t xml:space="preserve"> </w:t>
            </w:r>
            <w:r w:rsidRPr="004737E0">
              <w:rPr>
                <w:rFonts w:asciiTheme="majorHAnsi" w:hAnsiTheme="majorHAnsi"/>
              </w:rPr>
              <w:t>doživljaj</w:t>
            </w:r>
            <w:r w:rsidRPr="004737E0">
              <w:rPr>
                <w:rFonts w:asciiTheme="majorHAnsi" w:hAnsiTheme="majorHAnsi"/>
                <w:spacing w:val="-7"/>
              </w:rPr>
              <w:t xml:space="preserve"> </w:t>
            </w:r>
            <w:r w:rsidRPr="004737E0">
              <w:rPr>
                <w:rFonts w:asciiTheme="majorHAnsi" w:hAnsiTheme="majorHAnsi"/>
              </w:rPr>
              <w:t>u</w:t>
            </w:r>
            <w:r w:rsidRPr="004737E0">
              <w:rPr>
                <w:rFonts w:asciiTheme="majorHAnsi" w:hAnsiTheme="majorHAnsi"/>
                <w:spacing w:val="-10"/>
              </w:rPr>
              <w:t xml:space="preserve"> </w:t>
            </w:r>
            <w:r w:rsidRPr="004737E0">
              <w:rPr>
                <w:rFonts w:asciiTheme="majorHAnsi" w:hAnsiTheme="majorHAnsi"/>
              </w:rPr>
              <w:t>odgoju</w:t>
            </w:r>
            <w:r w:rsidRPr="004737E0">
              <w:rPr>
                <w:rFonts w:asciiTheme="majorHAnsi" w:hAnsiTheme="majorHAnsi"/>
                <w:spacing w:val="-9"/>
              </w:rPr>
              <w:t xml:space="preserve"> </w:t>
            </w:r>
            <w:r w:rsidRPr="004737E0">
              <w:rPr>
                <w:rFonts w:asciiTheme="majorHAnsi" w:hAnsiTheme="majorHAnsi"/>
              </w:rPr>
              <w:t>djeteta.</w:t>
            </w:r>
            <w:r w:rsidRPr="004737E0">
              <w:rPr>
                <w:rFonts w:asciiTheme="majorHAnsi" w:hAnsiTheme="majorHAnsi"/>
                <w:spacing w:val="-9"/>
              </w:rPr>
              <w:t xml:space="preserve"> </w:t>
            </w:r>
            <w:r w:rsidRPr="004737E0">
              <w:rPr>
                <w:rFonts w:asciiTheme="majorHAnsi" w:hAnsiTheme="majorHAnsi"/>
              </w:rPr>
              <w:t>Rijeka:</w:t>
            </w:r>
            <w:r w:rsidRPr="004737E0">
              <w:rPr>
                <w:rFonts w:asciiTheme="majorHAnsi" w:hAnsiTheme="majorHAnsi"/>
                <w:spacing w:val="-9"/>
              </w:rPr>
              <w:t xml:space="preserve"> </w:t>
            </w:r>
            <w:r w:rsidRPr="004737E0">
              <w:rPr>
                <w:rFonts w:asciiTheme="majorHAnsi" w:hAnsiTheme="majorHAnsi"/>
                <w:spacing w:val="-2"/>
              </w:rPr>
              <w:t>Glosa,</w:t>
            </w:r>
          </w:p>
          <w:p w14:paraId="03AC8545"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str.</w:t>
            </w:r>
            <w:r w:rsidRPr="004737E0">
              <w:rPr>
                <w:rFonts w:asciiTheme="majorHAnsi" w:hAnsiTheme="majorHAnsi"/>
                <w:spacing w:val="-8"/>
              </w:rPr>
              <w:t xml:space="preserve"> </w:t>
            </w:r>
            <w:r w:rsidRPr="004737E0">
              <w:rPr>
                <w:rFonts w:asciiTheme="majorHAnsi" w:hAnsiTheme="majorHAnsi"/>
              </w:rPr>
              <w:t>11.-35.,</w:t>
            </w:r>
            <w:r w:rsidRPr="004737E0">
              <w:rPr>
                <w:rFonts w:asciiTheme="majorHAnsi" w:hAnsiTheme="majorHAnsi"/>
                <w:spacing w:val="-5"/>
              </w:rPr>
              <w:t xml:space="preserve"> </w:t>
            </w:r>
            <w:r w:rsidRPr="004737E0">
              <w:rPr>
                <w:rFonts w:asciiTheme="majorHAnsi" w:hAnsiTheme="majorHAnsi"/>
              </w:rPr>
              <w:t>107.-</w:t>
            </w:r>
            <w:r w:rsidRPr="004737E0">
              <w:rPr>
                <w:rFonts w:asciiTheme="majorHAnsi" w:hAnsiTheme="majorHAnsi"/>
                <w:spacing w:val="-4"/>
              </w:rPr>
              <w:t>135.</w:t>
            </w:r>
          </w:p>
          <w:p w14:paraId="0C8148D0" w14:textId="77777777" w:rsidR="007A1F9E" w:rsidRPr="004737E0" w:rsidRDefault="000E1E7D" w:rsidP="00B87C5C">
            <w:pPr>
              <w:pStyle w:val="TableParagraph"/>
              <w:numPr>
                <w:ilvl w:val="0"/>
                <w:numId w:val="313"/>
              </w:numPr>
              <w:tabs>
                <w:tab w:val="left" w:pos="398"/>
              </w:tabs>
              <w:spacing w:line="281" w:lineRule="exact"/>
              <w:ind w:left="398" w:hanging="257"/>
              <w:rPr>
                <w:rFonts w:asciiTheme="majorHAnsi" w:hAnsiTheme="majorHAnsi"/>
              </w:rPr>
            </w:pPr>
            <w:r w:rsidRPr="004737E0">
              <w:rPr>
                <w:rFonts w:asciiTheme="majorHAnsi" w:hAnsiTheme="majorHAnsi"/>
              </w:rPr>
              <w:t>Završki,</w:t>
            </w:r>
            <w:r w:rsidRPr="004737E0">
              <w:rPr>
                <w:rFonts w:asciiTheme="majorHAnsi" w:hAnsiTheme="majorHAnsi"/>
                <w:spacing w:val="20"/>
              </w:rPr>
              <w:t xml:space="preserve"> </w:t>
            </w:r>
            <w:r w:rsidRPr="004737E0">
              <w:rPr>
                <w:rFonts w:asciiTheme="majorHAnsi" w:hAnsiTheme="majorHAnsi"/>
              </w:rPr>
              <w:t>J.</w:t>
            </w:r>
            <w:r w:rsidRPr="004737E0">
              <w:rPr>
                <w:rFonts w:asciiTheme="majorHAnsi" w:hAnsiTheme="majorHAnsi"/>
                <w:spacing w:val="22"/>
              </w:rPr>
              <w:t xml:space="preserve"> </w:t>
            </w:r>
            <w:r w:rsidRPr="004737E0">
              <w:rPr>
                <w:rFonts w:asciiTheme="majorHAnsi" w:hAnsiTheme="majorHAnsi"/>
              </w:rPr>
              <w:t>(1995).</w:t>
            </w:r>
            <w:r w:rsidRPr="004737E0">
              <w:rPr>
                <w:rFonts w:asciiTheme="majorHAnsi" w:hAnsiTheme="majorHAnsi"/>
                <w:spacing w:val="22"/>
              </w:rPr>
              <w:t xml:space="preserve"> </w:t>
            </w:r>
            <w:r w:rsidRPr="004737E0">
              <w:rPr>
                <w:rFonts w:asciiTheme="majorHAnsi" w:hAnsiTheme="majorHAnsi"/>
              </w:rPr>
              <w:t>Teorija</w:t>
            </w:r>
            <w:r w:rsidRPr="004737E0">
              <w:rPr>
                <w:rFonts w:asciiTheme="majorHAnsi" w:hAnsiTheme="majorHAnsi"/>
                <w:spacing w:val="22"/>
              </w:rPr>
              <w:t xml:space="preserve"> </w:t>
            </w:r>
            <w:r w:rsidRPr="004737E0">
              <w:rPr>
                <w:rFonts w:asciiTheme="majorHAnsi" w:hAnsiTheme="majorHAnsi"/>
              </w:rPr>
              <w:t>glazbe.</w:t>
            </w:r>
            <w:r w:rsidRPr="004737E0">
              <w:rPr>
                <w:rFonts w:asciiTheme="majorHAnsi" w:hAnsiTheme="majorHAnsi"/>
                <w:spacing w:val="22"/>
              </w:rPr>
              <w:t xml:space="preserve"> </w:t>
            </w:r>
            <w:r w:rsidRPr="004737E0">
              <w:rPr>
                <w:rFonts w:asciiTheme="majorHAnsi" w:hAnsiTheme="majorHAnsi"/>
              </w:rPr>
              <w:t>Zagreb:</w:t>
            </w:r>
            <w:r w:rsidRPr="004737E0">
              <w:rPr>
                <w:rFonts w:asciiTheme="majorHAnsi" w:hAnsiTheme="majorHAnsi"/>
                <w:spacing w:val="20"/>
              </w:rPr>
              <w:t xml:space="preserve"> </w:t>
            </w:r>
            <w:r w:rsidRPr="004737E0">
              <w:rPr>
                <w:rFonts w:asciiTheme="majorHAnsi" w:hAnsiTheme="majorHAnsi"/>
              </w:rPr>
              <w:t>Pedagoško-</w:t>
            </w:r>
            <w:r w:rsidRPr="004737E0">
              <w:rPr>
                <w:rFonts w:asciiTheme="majorHAnsi" w:hAnsiTheme="majorHAnsi"/>
                <w:spacing w:val="-2"/>
              </w:rPr>
              <w:t>književni</w:t>
            </w:r>
          </w:p>
          <w:p w14:paraId="79340642" w14:textId="77777777" w:rsidR="00987D24" w:rsidRDefault="000E1E7D">
            <w:pPr>
              <w:pStyle w:val="TableParagraph"/>
              <w:spacing w:before="2"/>
              <w:ind w:left="141" w:right="4226"/>
              <w:rPr>
                <w:rFonts w:asciiTheme="majorHAnsi" w:hAnsiTheme="majorHAnsi"/>
              </w:rPr>
            </w:pPr>
            <w:r w:rsidRPr="004737E0">
              <w:rPr>
                <w:rFonts w:asciiTheme="majorHAnsi" w:hAnsiTheme="majorHAnsi"/>
              </w:rPr>
              <w:t>zbor,</w:t>
            </w:r>
            <w:r w:rsidRPr="004737E0">
              <w:rPr>
                <w:rFonts w:asciiTheme="majorHAnsi" w:hAnsiTheme="majorHAnsi"/>
                <w:spacing w:val="-14"/>
              </w:rPr>
              <w:t xml:space="preserve"> </w:t>
            </w:r>
            <w:r w:rsidRPr="004737E0">
              <w:rPr>
                <w:rFonts w:asciiTheme="majorHAnsi" w:hAnsiTheme="majorHAnsi"/>
              </w:rPr>
              <w:t>str.</w:t>
            </w:r>
            <w:r w:rsidRPr="004737E0">
              <w:rPr>
                <w:rFonts w:asciiTheme="majorHAnsi" w:hAnsiTheme="majorHAnsi"/>
                <w:spacing w:val="-13"/>
              </w:rPr>
              <w:t xml:space="preserve"> </w:t>
            </w:r>
            <w:r w:rsidRPr="004737E0">
              <w:rPr>
                <w:rFonts w:asciiTheme="majorHAnsi" w:hAnsiTheme="majorHAnsi"/>
              </w:rPr>
              <w:t xml:space="preserve">13.-109. </w:t>
            </w:r>
          </w:p>
          <w:p w14:paraId="56D31580" w14:textId="00312A65" w:rsidR="007A1F9E" w:rsidRPr="004737E0" w:rsidRDefault="000E1E7D">
            <w:pPr>
              <w:pStyle w:val="TableParagraph"/>
              <w:spacing w:before="2"/>
              <w:ind w:left="141" w:right="4226"/>
              <w:rPr>
                <w:rFonts w:asciiTheme="majorHAnsi" w:hAnsiTheme="majorHAnsi"/>
              </w:rPr>
            </w:pPr>
            <w:r w:rsidRPr="004737E0">
              <w:rPr>
                <w:rFonts w:asciiTheme="majorHAnsi" w:hAnsiTheme="majorHAnsi"/>
                <w:spacing w:val="-2"/>
              </w:rPr>
              <w:t>Optional:</w:t>
            </w:r>
          </w:p>
          <w:p w14:paraId="7AECA357" w14:textId="77777777" w:rsidR="007A1F9E" w:rsidRPr="004737E0" w:rsidRDefault="000E1E7D" w:rsidP="00B87C5C">
            <w:pPr>
              <w:pStyle w:val="TableParagraph"/>
              <w:numPr>
                <w:ilvl w:val="1"/>
                <w:numId w:val="313"/>
              </w:numPr>
              <w:tabs>
                <w:tab w:val="left" w:pos="427"/>
              </w:tabs>
              <w:ind w:right="133" w:firstLine="0"/>
              <w:rPr>
                <w:rFonts w:asciiTheme="majorHAnsi" w:hAnsiTheme="majorHAnsi"/>
              </w:rPr>
            </w:pPr>
            <w:r w:rsidRPr="004737E0">
              <w:rPr>
                <w:rFonts w:asciiTheme="majorHAnsi" w:hAnsiTheme="majorHAnsi"/>
              </w:rPr>
              <w:t>Ashworth,</w:t>
            </w:r>
            <w:r w:rsidRPr="004737E0">
              <w:rPr>
                <w:rFonts w:asciiTheme="majorHAnsi" w:hAnsiTheme="majorHAnsi"/>
                <w:spacing w:val="-5"/>
              </w:rPr>
              <w:t xml:space="preserve"> </w:t>
            </w:r>
            <w:r w:rsidRPr="004737E0">
              <w:rPr>
                <w:rFonts w:asciiTheme="majorHAnsi" w:hAnsiTheme="majorHAnsi"/>
              </w:rPr>
              <w:t>S.</w:t>
            </w:r>
            <w:r w:rsidRPr="004737E0">
              <w:rPr>
                <w:rFonts w:asciiTheme="majorHAnsi" w:hAnsiTheme="majorHAnsi"/>
                <w:spacing w:val="-5"/>
              </w:rPr>
              <w:t xml:space="preserve"> </w:t>
            </w:r>
            <w:r w:rsidRPr="004737E0">
              <w:rPr>
                <w:rFonts w:asciiTheme="majorHAnsi" w:hAnsiTheme="majorHAnsi"/>
              </w:rPr>
              <w:t>(2011).</w:t>
            </w:r>
            <w:r w:rsidRPr="004737E0">
              <w:rPr>
                <w:rFonts w:asciiTheme="majorHAnsi" w:hAnsiTheme="majorHAnsi"/>
                <w:spacing w:val="-6"/>
              </w:rPr>
              <w:t xml:space="preserve"> </w:t>
            </w:r>
            <w:r w:rsidRPr="004737E0">
              <w:rPr>
                <w:rFonts w:asciiTheme="majorHAnsi" w:hAnsiTheme="majorHAnsi"/>
              </w:rPr>
              <w:t>Naučite</w:t>
            </w:r>
            <w:r w:rsidRPr="004737E0">
              <w:rPr>
                <w:rFonts w:asciiTheme="majorHAnsi" w:hAnsiTheme="majorHAnsi"/>
                <w:spacing w:val="-5"/>
              </w:rPr>
              <w:t xml:space="preserve"> </w:t>
            </w:r>
            <w:r w:rsidRPr="004737E0">
              <w:rPr>
                <w:rFonts w:asciiTheme="majorHAnsi" w:hAnsiTheme="majorHAnsi"/>
              </w:rPr>
              <w:t>svirati</w:t>
            </w:r>
            <w:r w:rsidRPr="004737E0">
              <w:rPr>
                <w:rFonts w:asciiTheme="majorHAnsi" w:hAnsiTheme="majorHAnsi"/>
                <w:spacing w:val="-6"/>
              </w:rPr>
              <w:t xml:space="preserve"> </w:t>
            </w:r>
            <w:r w:rsidRPr="004737E0">
              <w:rPr>
                <w:rFonts w:asciiTheme="majorHAnsi" w:hAnsiTheme="majorHAnsi"/>
              </w:rPr>
              <w:t>klavijature.</w:t>
            </w:r>
            <w:r w:rsidRPr="004737E0">
              <w:rPr>
                <w:rFonts w:asciiTheme="majorHAnsi" w:hAnsiTheme="majorHAnsi"/>
                <w:spacing w:val="-1"/>
              </w:rPr>
              <w:t xml:space="preserve"> </w:t>
            </w:r>
            <w:r w:rsidRPr="004737E0">
              <w:rPr>
                <w:rFonts w:asciiTheme="majorHAnsi" w:hAnsiTheme="majorHAnsi"/>
              </w:rPr>
              <w:t>Zagreb:</w:t>
            </w:r>
            <w:r w:rsidRPr="004737E0">
              <w:rPr>
                <w:rFonts w:asciiTheme="majorHAnsi" w:hAnsiTheme="majorHAnsi"/>
                <w:spacing w:val="-6"/>
              </w:rPr>
              <w:t xml:space="preserve"> </w:t>
            </w:r>
            <w:r w:rsidRPr="004737E0">
              <w:rPr>
                <w:rFonts w:asciiTheme="majorHAnsi" w:hAnsiTheme="majorHAnsi"/>
              </w:rPr>
              <w:t xml:space="preserve">Mozaik </w:t>
            </w:r>
            <w:r w:rsidRPr="004737E0">
              <w:rPr>
                <w:rFonts w:asciiTheme="majorHAnsi" w:hAnsiTheme="majorHAnsi"/>
                <w:spacing w:val="-2"/>
              </w:rPr>
              <w:t>knjiga.</w:t>
            </w:r>
          </w:p>
          <w:p w14:paraId="63434A9F" w14:textId="77777777" w:rsidR="007A1F9E" w:rsidRPr="004737E0" w:rsidRDefault="000E1E7D" w:rsidP="00B87C5C">
            <w:pPr>
              <w:pStyle w:val="TableParagraph"/>
              <w:numPr>
                <w:ilvl w:val="1"/>
                <w:numId w:val="313"/>
              </w:numPr>
              <w:tabs>
                <w:tab w:val="left" w:pos="374"/>
              </w:tabs>
              <w:spacing w:before="1" w:line="281" w:lineRule="exact"/>
              <w:ind w:left="374" w:hanging="233"/>
              <w:rPr>
                <w:rFonts w:asciiTheme="majorHAnsi" w:hAnsiTheme="majorHAnsi"/>
              </w:rPr>
            </w:pPr>
            <w:r w:rsidRPr="004737E0">
              <w:rPr>
                <w:rFonts w:asciiTheme="majorHAnsi" w:hAnsiTheme="majorHAnsi"/>
              </w:rPr>
              <w:t>Riman,</w:t>
            </w:r>
            <w:r w:rsidRPr="004737E0">
              <w:rPr>
                <w:rFonts w:asciiTheme="majorHAnsi" w:hAnsiTheme="majorHAnsi"/>
                <w:spacing w:val="-5"/>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(2001).</w:t>
            </w:r>
            <w:r w:rsidRPr="004737E0">
              <w:rPr>
                <w:rFonts w:asciiTheme="majorHAnsi" w:hAnsiTheme="majorHAnsi"/>
                <w:spacing w:val="-5"/>
              </w:rPr>
              <w:t xml:space="preserve"> </w:t>
            </w:r>
            <w:r w:rsidRPr="004737E0">
              <w:rPr>
                <w:rFonts w:asciiTheme="majorHAnsi" w:hAnsiTheme="majorHAnsi"/>
              </w:rPr>
              <w:t>Zvončići.</w:t>
            </w:r>
            <w:r w:rsidRPr="004737E0">
              <w:rPr>
                <w:rFonts w:asciiTheme="majorHAnsi" w:hAnsiTheme="majorHAnsi"/>
                <w:spacing w:val="-4"/>
              </w:rPr>
              <w:t xml:space="preserve"> </w:t>
            </w:r>
            <w:r w:rsidRPr="004737E0">
              <w:rPr>
                <w:rFonts w:asciiTheme="majorHAnsi" w:hAnsiTheme="majorHAnsi"/>
              </w:rPr>
              <w:t>Rijeka:</w:t>
            </w:r>
            <w:r w:rsidRPr="004737E0">
              <w:rPr>
                <w:rFonts w:asciiTheme="majorHAnsi" w:hAnsiTheme="majorHAnsi"/>
                <w:spacing w:val="-5"/>
              </w:rPr>
              <w:t xml:space="preserve"> </w:t>
            </w:r>
            <w:r w:rsidRPr="004737E0">
              <w:rPr>
                <w:rFonts w:asciiTheme="majorHAnsi" w:hAnsiTheme="majorHAnsi"/>
              </w:rPr>
              <w:t>Izdavački</w:t>
            </w:r>
            <w:r w:rsidRPr="004737E0">
              <w:rPr>
                <w:rFonts w:asciiTheme="majorHAnsi" w:hAnsiTheme="majorHAnsi"/>
                <w:spacing w:val="-3"/>
              </w:rPr>
              <w:t xml:space="preserve"> </w:t>
            </w:r>
            <w:r w:rsidRPr="004737E0">
              <w:rPr>
                <w:rFonts w:asciiTheme="majorHAnsi" w:hAnsiTheme="majorHAnsi"/>
              </w:rPr>
              <w:t>centar</w:t>
            </w:r>
            <w:r w:rsidRPr="004737E0">
              <w:rPr>
                <w:rFonts w:asciiTheme="majorHAnsi" w:hAnsiTheme="majorHAnsi"/>
                <w:spacing w:val="-5"/>
              </w:rPr>
              <w:t xml:space="preserve"> </w:t>
            </w:r>
            <w:r w:rsidRPr="004737E0">
              <w:rPr>
                <w:rFonts w:asciiTheme="majorHAnsi" w:hAnsiTheme="majorHAnsi"/>
                <w:spacing w:val="-2"/>
              </w:rPr>
              <w:t>Rijeka.</w:t>
            </w:r>
          </w:p>
          <w:p w14:paraId="2792A615" w14:textId="77777777" w:rsidR="007A1F9E" w:rsidRPr="004737E0" w:rsidRDefault="000E1E7D" w:rsidP="00B87C5C">
            <w:pPr>
              <w:pStyle w:val="TableParagraph"/>
              <w:numPr>
                <w:ilvl w:val="1"/>
                <w:numId w:val="313"/>
              </w:numPr>
              <w:tabs>
                <w:tab w:val="left" w:pos="374"/>
              </w:tabs>
              <w:spacing w:line="281" w:lineRule="exact"/>
              <w:ind w:left="374" w:hanging="233"/>
              <w:rPr>
                <w:rFonts w:asciiTheme="majorHAnsi" w:hAnsiTheme="majorHAnsi"/>
              </w:rPr>
            </w:pPr>
            <w:r w:rsidRPr="004737E0">
              <w:rPr>
                <w:rFonts w:asciiTheme="majorHAnsi" w:hAnsiTheme="majorHAnsi"/>
              </w:rPr>
              <w:t>Tomašić,</w:t>
            </w:r>
            <w:r w:rsidRPr="004737E0">
              <w:rPr>
                <w:rFonts w:asciiTheme="majorHAnsi" w:hAnsiTheme="majorHAnsi"/>
                <w:spacing w:val="-5"/>
              </w:rPr>
              <w:t xml:space="preserve"> </w:t>
            </w:r>
            <w:r w:rsidRPr="004737E0">
              <w:rPr>
                <w:rFonts w:asciiTheme="majorHAnsi" w:hAnsiTheme="majorHAnsi"/>
              </w:rPr>
              <w:t>Đ.</w:t>
            </w:r>
            <w:r w:rsidRPr="004737E0">
              <w:rPr>
                <w:rFonts w:asciiTheme="majorHAnsi" w:hAnsiTheme="majorHAnsi"/>
                <w:spacing w:val="-3"/>
              </w:rPr>
              <w:t xml:space="preserve"> </w:t>
            </w:r>
            <w:r w:rsidRPr="004737E0">
              <w:rPr>
                <w:rFonts w:asciiTheme="majorHAnsi" w:hAnsiTheme="majorHAnsi"/>
              </w:rPr>
              <w:t>(2003).</w:t>
            </w:r>
            <w:r w:rsidRPr="004737E0">
              <w:rPr>
                <w:rFonts w:asciiTheme="majorHAnsi" w:hAnsiTheme="majorHAnsi"/>
                <w:spacing w:val="-4"/>
              </w:rPr>
              <w:t xml:space="preserve"> </w:t>
            </w:r>
            <w:r w:rsidRPr="004737E0">
              <w:rPr>
                <w:rFonts w:asciiTheme="majorHAnsi" w:hAnsiTheme="majorHAnsi"/>
              </w:rPr>
              <w:t>Osnove</w:t>
            </w:r>
            <w:r w:rsidRPr="004737E0">
              <w:rPr>
                <w:rFonts w:asciiTheme="majorHAnsi" w:hAnsiTheme="majorHAnsi"/>
                <w:spacing w:val="-4"/>
              </w:rPr>
              <w:t xml:space="preserve"> </w:t>
            </w:r>
            <w:r w:rsidRPr="004737E0">
              <w:rPr>
                <w:rFonts w:asciiTheme="majorHAnsi" w:hAnsiTheme="majorHAnsi"/>
              </w:rPr>
              <w:t>glazbene</w:t>
            </w:r>
            <w:r w:rsidRPr="004737E0">
              <w:rPr>
                <w:rFonts w:asciiTheme="majorHAnsi" w:hAnsiTheme="majorHAnsi"/>
                <w:spacing w:val="-3"/>
              </w:rPr>
              <w:t xml:space="preserve"> </w:t>
            </w:r>
            <w:r w:rsidRPr="004737E0">
              <w:rPr>
                <w:rFonts w:asciiTheme="majorHAnsi" w:hAnsiTheme="majorHAnsi"/>
              </w:rPr>
              <w:t>teorije.</w:t>
            </w:r>
            <w:r w:rsidRPr="004737E0">
              <w:rPr>
                <w:rFonts w:asciiTheme="majorHAnsi" w:hAnsiTheme="majorHAnsi"/>
                <w:spacing w:val="-1"/>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Erudit</w:t>
            </w:r>
          </w:p>
          <w:p w14:paraId="3FFA31D2" w14:textId="77777777" w:rsidR="007A1F9E" w:rsidRPr="004737E0" w:rsidRDefault="000E1E7D" w:rsidP="00B87C5C">
            <w:pPr>
              <w:pStyle w:val="TableParagraph"/>
              <w:numPr>
                <w:ilvl w:val="1"/>
                <w:numId w:val="313"/>
              </w:numPr>
              <w:tabs>
                <w:tab w:val="left" w:pos="374"/>
              </w:tabs>
              <w:spacing w:line="281" w:lineRule="exact"/>
              <w:ind w:left="374" w:hanging="233"/>
              <w:rPr>
                <w:rFonts w:asciiTheme="majorHAnsi" w:hAnsiTheme="majorHAnsi"/>
              </w:rPr>
            </w:pPr>
            <w:r w:rsidRPr="004737E0">
              <w:rPr>
                <w:rFonts w:asciiTheme="majorHAnsi" w:hAnsiTheme="majorHAnsi"/>
              </w:rPr>
              <w:t>Spiller,</w:t>
            </w:r>
            <w:r w:rsidRPr="004737E0">
              <w:rPr>
                <w:rFonts w:asciiTheme="majorHAnsi" w:hAnsiTheme="majorHAnsi"/>
                <w:spacing w:val="-7"/>
              </w:rPr>
              <w:t xml:space="preserve"> </w:t>
            </w:r>
            <w:r w:rsidRPr="004737E0">
              <w:rPr>
                <w:rFonts w:asciiTheme="majorHAnsi" w:hAnsiTheme="majorHAnsi"/>
              </w:rPr>
              <w:t>F.</w:t>
            </w:r>
            <w:r w:rsidRPr="004737E0">
              <w:rPr>
                <w:rFonts w:asciiTheme="majorHAnsi" w:hAnsiTheme="majorHAnsi"/>
                <w:spacing w:val="-4"/>
              </w:rPr>
              <w:t xml:space="preserve"> </w:t>
            </w:r>
            <w:r w:rsidRPr="004737E0">
              <w:rPr>
                <w:rFonts w:asciiTheme="majorHAnsi" w:hAnsiTheme="majorHAnsi"/>
              </w:rPr>
              <w:t>(1996).</w:t>
            </w:r>
            <w:r w:rsidRPr="004737E0">
              <w:rPr>
                <w:rFonts w:asciiTheme="majorHAnsi" w:hAnsiTheme="majorHAnsi"/>
                <w:spacing w:val="-6"/>
              </w:rPr>
              <w:t xml:space="preserve"> </w:t>
            </w:r>
            <w:r w:rsidRPr="004737E0">
              <w:rPr>
                <w:rFonts w:asciiTheme="majorHAnsi" w:hAnsiTheme="majorHAnsi"/>
              </w:rPr>
              <w:t>Muzički</w:t>
            </w:r>
            <w:r w:rsidRPr="004737E0">
              <w:rPr>
                <w:rFonts w:asciiTheme="majorHAnsi" w:hAnsiTheme="majorHAnsi"/>
                <w:spacing w:val="-5"/>
              </w:rPr>
              <w:t xml:space="preserve"> </w:t>
            </w:r>
            <w:r w:rsidRPr="004737E0">
              <w:rPr>
                <w:rFonts w:asciiTheme="majorHAnsi" w:hAnsiTheme="majorHAnsi"/>
              </w:rPr>
              <w:t>sustav.</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2"/>
              </w:rPr>
              <w:t>Šolta.</w:t>
            </w:r>
          </w:p>
        </w:tc>
      </w:tr>
    </w:tbl>
    <w:p w14:paraId="0D965671"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92"/>
        <w:gridCol w:w="1440"/>
        <w:gridCol w:w="3299"/>
      </w:tblGrid>
      <w:tr w:rsidR="007A1F9E" w:rsidRPr="004737E0" w14:paraId="2D235CA0" w14:textId="77777777">
        <w:trPr>
          <w:trHeight w:val="443"/>
        </w:trPr>
        <w:tc>
          <w:tcPr>
            <w:tcW w:w="9506" w:type="dxa"/>
            <w:gridSpan w:val="4"/>
            <w:shd w:val="clear" w:color="auto" w:fill="F3F3F3"/>
          </w:tcPr>
          <w:p w14:paraId="2E026682" w14:textId="77777777" w:rsidR="007A1F9E" w:rsidRPr="004737E0" w:rsidRDefault="000E1E7D">
            <w:pPr>
              <w:pStyle w:val="TableParagraph"/>
              <w:spacing w:before="81"/>
              <w:ind w:right="129"/>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7FABACD7" w14:textId="77777777">
        <w:trPr>
          <w:trHeight w:val="707"/>
        </w:trPr>
        <w:tc>
          <w:tcPr>
            <w:tcW w:w="2475" w:type="dxa"/>
            <w:shd w:val="clear" w:color="auto" w:fill="F3F3F3"/>
          </w:tcPr>
          <w:p w14:paraId="40A51FF8" w14:textId="77777777" w:rsidR="007A1F9E" w:rsidRPr="004737E0" w:rsidRDefault="000E1E7D">
            <w:pPr>
              <w:pStyle w:val="TableParagraph"/>
              <w:tabs>
                <w:tab w:val="left" w:pos="1148"/>
                <w:tab w:val="left" w:pos="1947"/>
              </w:tabs>
              <w:spacing w:before="74"/>
              <w:ind w:left="148" w:right="130"/>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Borders>
              <w:bottom w:val="single" w:sz="8" w:space="0" w:color="000000"/>
            </w:tcBorders>
          </w:tcPr>
          <w:p w14:paraId="19C84FA1" w14:textId="77777777" w:rsidR="007A1F9E" w:rsidRPr="00E51F01" w:rsidRDefault="000E1E7D">
            <w:pPr>
              <w:pStyle w:val="TableParagraph"/>
              <w:spacing w:before="74" w:line="281" w:lineRule="exact"/>
              <w:ind w:left="146"/>
              <w:rPr>
                <w:rFonts w:asciiTheme="majorHAnsi" w:hAnsiTheme="majorHAnsi"/>
              </w:rPr>
            </w:pPr>
            <w:r w:rsidRPr="00E51F01">
              <w:rPr>
                <w:rFonts w:asciiTheme="majorHAnsi" w:hAnsiTheme="majorHAnsi"/>
                <w:spacing w:val="-2"/>
              </w:rPr>
              <w:t>42324</w:t>
            </w:r>
          </w:p>
          <w:p w14:paraId="34A3817F"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rPr>
              <w:t>Kinesiology</w:t>
            </w:r>
            <w:r w:rsidRPr="004737E0">
              <w:rPr>
                <w:rFonts w:asciiTheme="majorHAnsi" w:hAnsiTheme="majorHAnsi"/>
                <w:spacing w:val="-5"/>
              </w:rPr>
              <w:t xml:space="preserve"> </w:t>
            </w:r>
            <w:r w:rsidRPr="004737E0">
              <w:rPr>
                <w:rFonts w:asciiTheme="majorHAnsi" w:hAnsiTheme="majorHAnsi"/>
              </w:rPr>
              <w:t>culture</w:t>
            </w:r>
            <w:r w:rsidRPr="004737E0">
              <w:rPr>
                <w:rFonts w:asciiTheme="majorHAnsi" w:hAnsiTheme="majorHAnsi"/>
                <w:spacing w:val="-4"/>
              </w:rPr>
              <w:t xml:space="preserve"> </w:t>
            </w:r>
            <w:r w:rsidRPr="004737E0">
              <w:rPr>
                <w:rFonts w:asciiTheme="majorHAnsi" w:hAnsiTheme="majorHAnsi"/>
                <w:spacing w:val="-5"/>
              </w:rPr>
              <w:t>II</w:t>
            </w:r>
          </w:p>
        </w:tc>
      </w:tr>
      <w:tr w:rsidR="007A1F9E" w:rsidRPr="004737E0" w14:paraId="369AE386" w14:textId="77777777">
        <w:trPr>
          <w:trHeight w:val="987"/>
        </w:trPr>
        <w:tc>
          <w:tcPr>
            <w:tcW w:w="2475" w:type="dxa"/>
            <w:tcBorders>
              <w:right w:val="single" w:sz="8" w:space="0" w:color="000000"/>
            </w:tcBorders>
            <w:shd w:val="clear" w:color="auto" w:fill="F3F3F3"/>
          </w:tcPr>
          <w:p w14:paraId="7812ADC9" w14:textId="77777777" w:rsidR="007A1F9E" w:rsidRPr="004737E0" w:rsidRDefault="000E1E7D">
            <w:pPr>
              <w:pStyle w:val="TableParagraph"/>
              <w:tabs>
                <w:tab w:val="left" w:pos="2133"/>
              </w:tabs>
              <w:spacing w:before="71"/>
              <w:ind w:left="148"/>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7FA1F79E" w14:textId="77777777" w:rsidR="007A1F9E" w:rsidRPr="004737E0" w:rsidRDefault="000E1E7D">
            <w:pPr>
              <w:pStyle w:val="TableParagraph"/>
              <w:spacing w:before="2" w:line="281" w:lineRule="exact"/>
              <w:ind w:left="148"/>
              <w:rPr>
                <w:rFonts w:asciiTheme="majorHAnsi" w:hAnsiTheme="majorHAnsi"/>
              </w:rPr>
            </w:pPr>
            <w:r w:rsidRPr="004737E0">
              <w:rPr>
                <w:rFonts w:asciiTheme="majorHAnsi" w:hAnsiTheme="majorHAnsi"/>
                <w:spacing w:val="-2"/>
              </w:rPr>
              <w:t>Lecturer(s)</w:t>
            </w:r>
          </w:p>
          <w:p w14:paraId="03A5757E" w14:textId="77777777" w:rsidR="007A1F9E" w:rsidRPr="004737E0" w:rsidRDefault="000E1E7D">
            <w:pPr>
              <w:pStyle w:val="TableParagraph"/>
              <w:spacing w:line="281" w:lineRule="exact"/>
              <w:ind w:left="148"/>
              <w:rPr>
                <w:rFonts w:asciiTheme="majorHAnsi" w:hAnsiTheme="majorHAnsi"/>
              </w:rPr>
            </w:pP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website</w:t>
            </w:r>
            <w:r w:rsidRPr="004737E0">
              <w:rPr>
                <w:rFonts w:asciiTheme="majorHAnsi" w:hAnsiTheme="majorHAnsi"/>
                <w:spacing w:val="-4"/>
              </w:rPr>
              <w:t xml:space="preserve"> </w:t>
            </w:r>
            <w:r w:rsidRPr="004737E0">
              <w:rPr>
                <w:rFonts w:asciiTheme="majorHAnsi" w:hAnsiTheme="majorHAnsi"/>
                <w:spacing w:val="-2"/>
              </w:rPr>
              <w:t>link)</w:t>
            </w:r>
          </w:p>
        </w:tc>
        <w:tc>
          <w:tcPr>
            <w:tcW w:w="7031" w:type="dxa"/>
            <w:gridSpan w:val="3"/>
            <w:tcBorders>
              <w:top w:val="single" w:sz="8" w:space="0" w:color="000000"/>
              <w:left w:val="single" w:sz="8" w:space="0" w:color="000000"/>
              <w:bottom w:val="single" w:sz="8" w:space="0" w:color="000000"/>
              <w:right w:val="single" w:sz="8" w:space="0" w:color="000000"/>
            </w:tcBorders>
          </w:tcPr>
          <w:p w14:paraId="3BF2344C" w14:textId="60EB783A" w:rsidR="004947B8" w:rsidRDefault="00831504">
            <w:pPr>
              <w:pStyle w:val="TableParagraph"/>
              <w:spacing w:line="281" w:lineRule="exact"/>
              <w:ind w:left="141"/>
              <w:rPr>
                <w:rFonts w:asciiTheme="majorHAnsi" w:hAnsiTheme="majorHAnsi"/>
                <w:color w:val="0000FF"/>
                <w:u w:val="single" w:color="0000FF"/>
              </w:rPr>
            </w:pPr>
            <w:hyperlink r:id="rId73" w:history="1">
              <w:r w:rsidR="004947B8" w:rsidRPr="002E3FF5">
                <w:rPr>
                  <w:rStyle w:val="Hiperveza"/>
                  <w:rFonts w:asciiTheme="majorHAnsi" w:hAnsiTheme="majorHAnsi"/>
                </w:rPr>
                <w:t xml:space="preserve">Full </w:t>
              </w:r>
              <w:r w:rsidR="00987D24">
                <w:rPr>
                  <w:rStyle w:val="Hiperveza"/>
                  <w:rFonts w:asciiTheme="majorHAnsi" w:hAnsiTheme="majorHAnsi"/>
                </w:rPr>
                <w:t>p</w:t>
              </w:r>
              <w:r w:rsidR="004947B8" w:rsidRPr="002E3FF5">
                <w:rPr>
                  <w:rStyle w:val="Hiperveza"/>
                  <w:rFonts w:asciiTheme="majorHAnsi" w:hAnsiTheme="majorHAnsi"/>
                </w:rPr>
                <w:t>rofessor</w:t>
              </w:r>
              <w:r w:rsidR="004947B8" w:rsidRPr="002E3FF5">
                <w:rPr>
                  <w:rStyle w:val="Hiperveza"/>
                  <w:rFonts w:asciiTheme="majorHAnsi" w:hAnsiTheme="majorHAnsi"/>
                  <w:spacing w:val="-10"/>
                </w:rPr>
                <w:t xml:space="preserve"> </w:t>
              </w:r>
              <w:r w:rsidR="004947B8" w:rsidRPr="002E3FF5">
                <w:rPr>
                  <w:rStyle w:val="Hiperveza"/>
                  <w:rFonts w:asciiTheme="majorHAnsi" w:hAnsiTheme="majorHAnsi"/>
                </w:rPr>
                <w:t>Iva</w:t>
              </w:r>
              <w:r w:rsidR="004947B8" w:rsidRPr="002E3FF5">
                <w:rPr>
                  <w:rStyle w:val="Hiperveza"/>
                  <w:rFonts w:asciiTheme="majorHAnsi" w:hAnsiTheme="majorHAnsi"/>
                  <w:spacing w:val="-11"/>
                </w:rPr>
                <w:t xml:space="preserve"> </w:t>
              </w:r>
              <w:r w:rsidR="004947B8" w:rsidRPr="002E3FF5">
                <w:rPr>
                  <w:rStyle w:val="Hiperveza"/>
                  <w:rFonts w:asciiTheme="majorHAnsi" w:hAnsiTheme="majorHAnsi"/>
                </w:rPr>
                <w:t>Blažević,</w:t>
              </w:r>
              <w:r w:rsidR="004947B8" w:rsidRPr="002E3FF5">
                <w:rPr>
                  <w:rStyle w:val="Hiperveza"/>
                  <w:rFonts w:asciiTheme="majorHAnsi" w:hAnsiTheme="majorHAnsi"/>
                  <w:spacing w:val="-9"/>
                </w:rPr>
                <w:t xml:space="preserve"> </w:t>
              </w:r>
              <w:r w:rsidR="004947B8" w:rsidRPr="002E3FF5">
                <w:rPr>
                  <w:rStyle w:val="Hiperveza"/>
                  <w:rFonts w:asciiTheme="majorHAnsi" w:hAnsiTheme="majorHAnsi"/>
                </w:rPr>
                <w:t>Ph.D.</w:t>
              </w:r>
            </w:hyperlink>
          </w:p>
          <w:p w14:paraId="752564DA" w14:textId="3EC64DBF" w:rsidR="007A1F9E" w:rsidRPr="004737E0" w:rsidRDefault="00831504">
            <w:pPr>
              <w:pStyle w:val="TableParagraph"/>
              <w:spacing w:line="281" w:lineRule="exact"/>
              <w:ind w:left="141"/>
              <w:rPr>
                <w:rFonts w:asciiTheme="majorHAnsi" w:hAnsiTheme="majorHAnsi"/>
              </w:rPr>
            </w:pPr>
            <w:hyperlink r:id="rId74" w:history="1">
              <w:r w:rsidR="006F52DD" w:rsidRPr="006F52DD">
                <w:rPr>
                  <w:rStyle w:val="Hiperveza"/>
                  <w:rFonts w:asciiTheme="majorHAnsi" w:hAnsiTheme="majorHAnsi"/>
                </w:rPr>
                <w:t>Ivan Oreb, Ph</w:t>
              </w:r>
              <w:r w:rsidR="00987D24">
                <w:rPr>
                  <w:rStyle w:val="Hiperveza"/>
                  <w:rFonts w:asciiTheme="majorHAnsi" w:hAnsiTheme="majorHAnsi"/>
                </w:rPr>
                <w:t>.</w:t>
              </w:r>
              <w:r w:rsidR="006F52DD" w:rsidRPr="006F52DD">
                <w:rPr>
                  <w:rStyle w:val="Hiperveza"/>
                  <w:rFonts w:asciiTheme="majorHAnsi" w:hAnsiTheme="majorHAnsi"/>
                </w:rPr>
                <w:t>D</w:t>
              </w:r>
              <w:r w:rsidR="00987D24">
                <w:rPr>
                  <w:rStyle w:val="Hiperveza"/>
                  <w:rFonts w:asciiTheme="majorHAnsi" w:hAnsiTheme="majorHAnsi"/>
                </w:rPr>
                <w:t>.</w:t>
              </w:r>
              <w:r w:rsidR="006F52DD" w:rsidRPr="006F52DD">
                <w:rPr>
                  <w:rStyle w:val="Hiperveza"/>
                  <w:rFonts w:asciiTheme="majorHAnsi" w:hAnsiTheme="majorHAnsi"/>
                </w:rPr>
                <w:t>, lecturer</w:t>
              </w:r>
            </w:hyperlink>
          </w:p>
        </w:tc>
      </w:tr>
      <w:tr w:rsidR="007A1F9E" w:rsidRPr="004737E0" w14:paraId="6B2FC734" w14:textId="77777777">
        <w:trPr>
          <w:trHeight w:val="698"/>
        </w:trPr>
        <w:tc>
          <w:tcPr>
            <w:tcW w:w="2475" w:type="dxa"/>
            <w:shd w:val="clear" w:color="auto" w:fill="F3F3F3"/>
          </w:tcPr>
          <w:p w14:paraId="6F176DE8" w14:textId="77777777" w:rsidR="007A1F9E" w:rsidRPr="004737E0" w:rsidRDefault="000E1E7D">
            <w:pPr>
              <w:pStyle w:val="TableParagraph"/>
              <w:spacing w:before="204"/>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Borders>
              <w:top w:val="single" w:sz="8" w:space="0" w:color="000000"/>
            </w:tcBorders>
          </w:tcPr>
          <w:p w14:paraId="70E06280" w14:textId="77777777" w:rsidR="007A1F9E" w:rsidRPr="004737E0" w:rsidRDefault="000E1E7D">
            <w:pPr>
              <w:pStyle w:val="TableParagraph"/>
              <w:spacing w:before="62" w:line="242" w:lineRule="auto"/>
              <w:ind w:left="146"/>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3044E117" w14:textId="77777777">
        <w:trPr>
          <w:trHeight w:val="443"/>
        </w:trPr>
        <w:tc>
          <w:tcPr>
            <w:tcW w:w="2475" w:type="dxa"/>
            <w:shd w:val="clear" w:color="auto" w:fill="F3F3F3"/>
          </w:tcPr>
          <w:p w14:paraId="22F9F5BA"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92" w:type="dxa"/>
          </w:tcPr>
          <w:p w14:paraId="6A54A055"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spacing w:val="-2"/>
              </w:rPr>
              <w:t>Mandatory</w:t>
            </w:r>
          </w:p>
        </w:tc>
        <w:tc>
          <w:tcPr>
            <w:tcW w:w="1440" w:type="dxa"/>
            <w:shd w:val="clear" w:color="auto" w:fill="E6E6E6"/>
          </w:tcPr>
          <w:p w14:paraId="4B97CCD2" w14:textId="77777777" w:rsidR="007A1F9E" w:rsidRPr="004737E0" w:rsidRDefault="000E1E7D">
            <w:pPr>
              <w:pStyle w:val="TableParagraph"/>
              <w:spacing w:before="81"/>
              <w:ind w:left="29" w:right="42"/>
              <w:jc w:val="center"/>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99" w:type="dxa"/>
          </w:tcPr>
          <w:p w14:paraId="19997C5E"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spacing w:val="-2"/>
              </w:rPr>
              <w:t>Integrated</w:t>
            </w:r>
          </w:p>
        </w:tc>
      </w:tr>
      <w:tr w:rsidR="007A1F9E" w:rsidRPr="004737E0" w14:paraId="31D816B0" w14:textId="77777777">
        <w:trPr>
          <w:trHeight w:val="443"/>
        </w:trPr>
        <w:tc>
          <w:tcPr>
            <w:tcW w:w="2475" w:type="dxa"/>
            <w:shd w:val="clear" w:color="auto" w:fill="F3F3F3"/>
          </w:tcPr>
          <w:p w14:paraId="5D7BF902"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spacing w:val="-2"/>
              </w:rPr>
              <w:t>Semester</w:t>
            </w:r>
          </w:p>
        </w:tc>
        <w:tc>
          <w:tcPr>
            <w:tcW w:w="2292" w:type="dxa"/>
          </w:tcPr>
          <w:p w14:paraId="780CB0C4"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spacing w:val="-2"/>
              </w:rPr>
              <w:t>Summer</w:t>
            </w:r>
          </w:p>
        </w:tc>
        <w:tc>
          <w:tcPr>
            <w:tcW w:w="1440" w:type="dxa"/>
            <w:shd w:val="clear" w:color="auto" w:fill="E6E6E6"/>
          </w:tcPr>
          <w:p w14:paraId="19E656C0" w14:textId="77777777" w:rsidR="007A1F9E" w:rsidRPr="004737E0" w:rsidRDefault="000E1E7D">
            <w:pPr>
              <w:pStyle w:val="TableParagraph"/>
              <w:spacing w:before="81"/>
              <w:ind w:right="42"/>
              <w:jc w:val="center"/>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99" w:type="dxa"/>
          </w:tcPr>
          <w:p w14:paraId="349ACDDB"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spacing w:val="-10"/>
              </w:rPr>
              <w:t>I</w:t>
            </w:r>
          </w:p>
        </w:tc>
      </w:tr>
      <w:tr w:rsidR="007A1F9E" w:rsidRPr="004737E0" w14:paraId="3CBD7392" w14:textId="77777777">
        <w:trPr>
          <w:trHeight w:val="988"/>
        </w:trPr>
        <w:tc>
          <w:tcPr>
            <w:tcW w:w="2475" w:type="dxa"/>
            <w:shd w:val="clear" w:color="auto" w:fill="F3F3F3"/>
          </w:tcPr>
          <w:p w14:paraId="49EB2665" w14:textId="77777777" w:rsidR="007A1F9E" w:rsidRPr="004737E0" w:rsidRDefault="007A1F9E">
            <w:pPr>
              <w:pStyle w:val="TableParagraph"/>
              <w:spacing w:before="73"/>
              <w:rPr>
                <w:rFonts w:asciiTheme="majorHAnsi" w:hAnsiTheme="majorHAnsi"/>
              </w:rPr>
            </w:pPr>
          </w:p>
          <w:p w14:paraId="5D2CBCF8" w14:textId="77777777" w:rsidR="007A1F9E" w:rsidRPr="004737E0" w:rsidRDefault="000E1E7D">
            <w:pPr>
              <w:pStyle w:val="TableParagraph"/>
              <w:ind w:left="148"/>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92" w:type="dxa"/>
          </w:tcPr>
          <w:p w14:paraId="185A4C7D" w14:textId="77777777" w:rsidR="007A1F9E" w:rsidRPr="004737E0" w:rsidRDefault="000E1E7D">
            <w:pPr>
              <w:pStyle w:val="TableParagraph"/>
              <w:spacing w:before="71"/>
              <w:ind w:left="146"/>
              <w:rPr>
                <w:rFonts w:asciiTheme="majorHAnsi" w:hAnsiTheme="majorHAnsi"/>
              </w:rPr>
            </w:pPr>
            <w:r w:rsidRPr="004737E0">
              <w:rPr>
                <w:rFonts w:asciiTheme="majorHAnsi" w:hAnsiTheme="majorHAnsi"/>
              </w:rPr>
              <w:t>sports</w:t>
            </w:r>
            <w:r w:rsidRPr="004737E0">
              <w:rPr>
                <w:rFonts w:asciiTheme="majorHAnsi" w:hAnsiTheme="majorHAnsi"/>
                <w:spacing w:val="80"/>
              </w:rPr>
              <w:t xml:space="preserve"> </w:t>
            </w:r>
            <w:r w:rsidRPr="004737E0">
              <w:rPr>
                <w:rFonts w:asciiTheme="majorHAnsi" w:hAnsiTheme="majorHAnsi"/>
              </w:rPr>
              <w:t>hall</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University</w:t>
            </w:r>
          </w:p>
          <w:p w14:paraId="5B351B72" w14:textId="77777777" w:rsidR="007A1F9E" w:rsidRPr="004737E0" w:rsidRDefault="000E1E7D">
            <w:pPr>
              <w:pStyle w:val="TableParagraph"/>
              <w:spacing w:before="2"/>
              <w:ind w:left="146"/>
              <w:rPr>
                <w:rFonts w:asciiTheme="majorHAnsi" w:hAnsiTheme="majorHAnsi"/>
              </w:rPr>
            </w:pPr>
            <w:r w:rsidRPr="004737E0">
              <w:rPr>
                <w:rFonts w:asciiTheme="majorHAnsi" w:hAnsiTheme="majorHAnsi"/>
              </w:rPr>
              <w:t>field</w:t>
            </w:r>
            <w:r w:rsidRPr="004737E0">
              <w:rPr>
                <w:rFonts w:asciiTheme="majorHAnsi" w:hAnsiTheme="majorHAnsi"/>
                <w:spacing w:val="-4"/>
              </w:rPr>
              <w:t xml:space="preserve"> work</w:t>
            </w:r>
          </w:p>
        </w:tc>
        <w:tc>
          <w:tcPr>
            <w:tcW w:w="1440" w:type="dxa"/>
            <w:shd w:val="clear" w:color="auto" w:fill="E6E6E6"/>
          </w:tcPr>
          <w:p w14:paraId="1F6ABB8F" w14:textId="77777777" w:rsidR="007A1F9E" w:rsidRPr="004737E0" w:rsidRDefault="000E1E7D">
            <w:pPr>
              <w:pStyle w:val="TableParagraph"/>
              <w:spacing w:before="213"/>
              <w:ind w:left="146" w:right="346"/>
              <w:rPr>
                <w:rFonts w:asciiTheme="majorHAnsi" w:hAnsiTheme="majorHAnsi"/>
              </w:rPr>
            </w:pPr>
            <w:r w:rsidRPr="004737E0">
              <w:rPr>
                <w:rFonts w:asciiTheme="majorHAnsi" w:hAnsiTheme="majorHAnsi"/>
                <w:spacing w:val="-2"/>
              </w:rPr>
              <w:t>Teaching language</w:t>
            </w:r>
          </w:p>
        </w:tc>
        <w:tc>
          <w:tcPr>
            <w:tcW w:w="3299" w:type="dxa"/>
          </w:tcPr>
          <w:p w14:paraId="5CAA19F0" w14:textId="77777777" w:rsidR="007A1F9E" w:rsidRPr="004737E0" w:rsidRDefault="007A1F9E">
            <w:pPr>
              <w:pStyle w:val="TableParagraph"/>
              <w:spacing w:before="73"/>
              <w:rPr>
                <w:rFonts w:asciiTheme="majorHAnsi" w:hAnsiTheme="majorHAnsi"/>
              </w:rPr>
            </w:pPr>
          </w:p>
          <w:p w14:paraId="04B206D9" w14:textId="77777777" w:rsidR="007A1F9E" w:rsidRPr="004737E0" w:rsidRDefault="000E1E7D">
            <w:pPr>
              <w:pStyle w:val="TableParagraph"/>
              <w:ind w:left="146"/>
              <w:rPr>
                <w:rFonts w:asciiTheme="majorHAnsi" w:hAnsiTheme="majorHAnsi"/>
              </w:rPr>
            </w:pPr>
            <w:r w:rsidRPr="004737E0">
              <w:rPr>
                <w:rFonts w:asciiTheme="majorHAnsi" w:hAnsiTheme="majorHAnsi"/>
                <w:spacing w:val="-2"/>
              </w:rPr>
              <w:t>Croatian</w:t>
            </w:r>
          </w:p>
        </w:tc>
      </w:tr>
      <w:tr w:rsidR="007A1F9E" w:rsidRPr="004737E0" w14:paraId="70CD7DB1" w14:textId="77777777">
        <w:trPr>
          <w:trHeight w:val="988"/>
        </w:trPr>
        <w:tc>
          <w:tcPr>
            <w:tcW w:w="2475" w:type="dxa"/>
            <w:shd w:val="clear" w:color="auto" w:fill="F3F3F3"/>
          </w:tcPr>
          <w:p w14:paraId="4B077F7B" w14:textId="77777777" w:rsidR="007A1F9E" w:rsidRPr="004737E0" w:rsidRDefault="007A1F9E">
            <w:pPr>
              <w:pStyle w:val="TableParagraph"/>
              <w:spacing w:before="71"/>
              <w:rPr>
                <w:rFonts w:asciiTheme="majorHAnsi" w:hAnsiTheme="majorHAnsi"/>
              </w:rPr>
            </w:pPr>
          </w:p>
          <w:p w14:paraId="79B26A8C" w14:textId="77777777" w:rsidR="007A1F9E" w:rsidRPr="004737E0" w:rsidRDefault="000E1E7D">
            <w:pPr>
              <w:pStyle w:val="TableParagraph"/>
              <w:ind w:left="148"/>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92" w:type="dxa"/>
            <w:tcBorders>
              <w:bottom w:val="single" w:sz="8" w:space="0" w:color="000000"/>
            </w:tcBorders>
          </w:tcPr>
          <w:p w14:paraId="4CAE6708" w14:textId="77777777" w:rsidR="007A1F9E" w:rsidRPr="004737E0" w:rsidRDefault="007A1F9E">
            <w:pPr>
              <w:pStyle w:val="TableParagraph"/>
              <w:spacing w:before="71"/>
              <w:rPr>
                <w:rFonts w:asciiTheme="majorHAnsi" w:hAnsiTheme="majorHAnsi"/>
              </w:rPr>
            </w:pPr>
          </w:p>
          <w:p w14:paraId="59B38694" w14:textId="77777777" w:rsidR="007A1F9E" w:rsidRPr="004737E0" w:rsidRDefault="000E1E7D">
            <w:pPr>
              <w:pStyle w:val="TableParagraph"/>
              <w:ind w:left="146"/>
              <w:rPr>
                <w:rFonts w:asciiTheme="majorHAnsi" w:hAnsiTheme="majorHAnsi"/>
              </w:rPr>
            </w:pPr>
            <w:r w:rsidRPr="004737E0">
              <w:rPr>
                <w:rFonts w:asciiTheme="majorHAnsi" w:hAnsiTheme="majorHAnsi"/>
                <w:spacing w:val="-10"/>
              </w:rPr>
              <w:t>1</w:t>
            </w:r>
          </w:p>
        </w:tc>
        <w:tc>
          <w:tcPr>
            <w:tcW w:w="1440" w:type="dxa"/>
            <w:tcBorders>
              <w:bottom w:val="single" w:sz="8" w:space="0" w:color="000000"/>
            </w:tcBorders>
            <w:shd w:val="clear" w:color="auto" w:fill="E6E6E6"/>
          </w:tcPr>
          <w:p w14:paraId="573ED273" w14:textId="77777777" w:rsidR="007A1F9E" w:rsidRPr="004737E0" w:rsidRDefault="000E1E7D">
            <w:pPr>
              <w:pStyle w:val="TableParagraph"/>
              <w:spacing w:before="71"/>
              <w:ind w:left="146" w:right="131"/>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99" w:type="dxa"/>
            <w:tcBorders>
              <w:bottom w:val="single" w:sz="8" w:space="0" w:color="000000"/>
            </w:tcBorders>
          </w:tcPr>
          <w:p w14:paraId="201C7B31" w14:textId="77777777" w:rsidR="007A1F9E" w:rsidRPr="004737E0" w:rsidRDefault="007A1F9E">
            <w:pPr>
              <w:pStyle w:val="TableParagraph"/>
              <w:spacing w:before="71"/>
              <w:rPr>
                <w:rFonts w:asciiTheme="majorHAnsi" w:hAnsiTheme="majorHAnsi"/>
              </w:rPr>
            </w:pPr>
          </w:p>
          <w:p w14:paraId="7FAED27A" w14:textId="77777777" w:rsidR="007A1F9E" w:rsidRPr="004737E0" w:rsidRDefault="000E1E7D">
            <w:pPr>
              <w:pStyle w:val="TableParagraph"/>
              <w:ind w:left="146"/>
              <w:rPr>
                <w:rFonts w:asciiTheme="majorHAnsi" w:hAnsiTheme="majorHAnsi"/>
              </w:rPr>
            </w:pPr>
            <w:r w:rsidRPr="004737E0">
              <w:rPr>
                <w:rFonts w:asciiTheme="majorHAnsi" w:hAnsiTheme="majorHAnsi"/>
              </w:rPr>
              <w:t>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0S –</w:t>
            </w:r>
            <w:r w:rsidRPr="004737E0">
              <w:rPr>
                <w:rFonts w:asciiTheme="majorHAnsi" w:hAnsiTheme="majorHAnsi"/>
                <w:spacing w:val="-2"/>
              </w:rPr>
              <w:t xml:space="preserve"> </w:t>
            </w:r>
            <w:r w:rsidRPr="004737E0">
              <w:rPr>
                <w:rFonts w:asciiTheme="majorHAnsi" w:hAnsiTheme="majorHAnsi"/>
              </w:rPr>
              <w:t>30</w:t>
            </w:r>
            <w:r w:rsidRPr="004737E0">
              <w:rPr>
                <w:rFonts w:asciiTheme="majorHAnsi" w:hAnsiTheme="majorHAnsi"/>
                <w:spacing w:val="-1"/>
              </w:rPr>
              <w:t xml:space="preserve"> </w:t>
            </w:r>
            <w:r w:rsidRPr="004737E0">
              <w:rPr>
                <w:rFonts w:asciiTheme="majorHAnsi" w:hAnsiTheme="majorHAnsi"/>
                <w:spacing w:val="-10"/>
              </w:rPr>
              <w:t>T</w:t>
            </w:r>
          </w:p>
        </w:tc>
      </w:tr>
      <w:tr w:rsidR="007A1F9E" w:rsidRPr="004737E0" w14:paraId="0A85F99D" w14:textId="77777777">
        <w:trPr>
          <w:trHeight w:val="707"/>
        </w:trPr>
        <w:tc>
          <w:tcPr>
            <w:tcW w:w="2475" w:type="dxa"/>
            <w:tcBorders>
              <w:right w:val="single" w:sz="8" w:space="0" w:color="000000"/>
            </w:tcBorders>
            <w:shd w:val="clear" w:color="auto" w:fill="F3F3F3"/>
          </w:tcPr>
          <w:p w14:paraId="165BD462"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Prerequisites</w:t>
            </w:r>
          </w:p>
        </w:tc>
        <w:tc>
          <w:tcPr>
            <w:tcW w:w="7031" w:type="dxa"/>
            <w:gridSpan w:val="3"/>
            <w:tcBorders>
              <w:top w:val="single" w:sz="8" w:space="0" w:color="000000"/>
              <w:left w:val="single" w:sz="8" w:space="0" w:color="000000"/>
              <w:bottom w:val="single" w:sz="8" w:space="0" w:color="000000"/>
              <w:right w:val="single" w:sz="8" w:space="0" w:color="000000"/>
            </w:tcBorders>
          </w:tcPr>
          <w:p w14:paraId="5BEF686D" w14:textId="77777777" w:rsidR="007A1F9E" w:rsidRPr="004737E0" w:rsidRDefault="000E1E7D">
            <w:pPr>
              <w:pStyle w:val="TableParagraph"/>
              <w:spacing w:before="72"/>
              <w:ind w:left="141" w:right="122"/>
              <w:rPr>
                <w:rFonts w:asciiTheme="majorHAnsi" w:hAnsiTheme="majorHAnsi"/>
              </w:rPr>
            </w:pPr>
            <w:r w:rsidRPr="004737E0">
              <w:rPr>
                <w:rFonts w:asciiTheme="majorHAnsi" w:hAnsiTheme="majorHAnsi"/>
              </w:rPr>
              <w:t>Acquired</w:t>
            </w:r>
            <w:r w:rsidRPr="004737E0">
              <w:rPr>
                <w:rFonts w:asciiTheme="majorHAnsi" w:hAnsiTheme="majorHAnsi"/>
                <w:spacing w:val="80"/>
              </w:rPr>
              <w:t xml:space="preserve"> </w:t>
            </w:r>
            <w:r w:rsidRPr="004737E0">
              <w:rPr>
                <w:rFonts w:asciiTheme="majorHAnsi" w:hAnsiTheme="majorHAnsi"/>
              </w:rPr>
              <w:t>basic</w:t>
            </w:r>
            <w:r w:rsidRPr="004737E0">
              <w:rPr>
                <w:rFonts w:asciiTheme="majorHAnsi" w:hAnsiTheme="majorHAnsi"/>
                <w:spacing w:val="80"/>
              </w:rPr>
              <w:t xml:space="preserve"> </w:t>
            </w:r>
            <w:r w:rsidRPr="004737E0">
              <w:rPr>
                <w:rFonts w:asciiTheme="majorHAnsi" w:hAnsiTheme="majorHAnsi"/>
              </w:rPr>
              <w:t>motor</w:t>
            </w:r>
            <w:r w:rsidRPr="004737E0">
              <w:rPr>
                <w:rFonts w:asciiTheme="majorHAnsi" w:hAnsiTheme="majorHAnsi"/>
                <w:spacing w:val="80"/>
              </w:rPr>
              <w:t xml:space="preserve"> </w:t>
            </w:r>
            <w:r w:rsidRPr="004737E0">
              <w:rPr>
                <w:rFonts w:asciiTheme="majorHAnsi" w:hAnsiTheme="majorHAnsi"/>
              </w:rPr>
              <w:t>skills</w:t>
            </w:r>
            <w:r w:rsidRPr="004737E0">
              <w:rPr>
                <w:rFonts w:asciiTheme="majorHAnsi" w:hAnsiTheme="majorHAnsi"/>
                <w:spacing w:val="80"/>
              </w:rPr>
              <w:t xml:space="preserve"> </w:t>
            </w:r>
            <w:r w:rsidRPr="004737E0">
              <w:rPr>
                <w:rFonts w:asciiTheme="majorHAnsi" w:hAnsiTheme="majorHAnsi"/>
              </w:rPr>
              <w:t>during</w:t>
            </w:r>
            <w:r w:rsidRPr="004737E0">
              <w:rPr>
                <w:rFonts w:asciiTheme="majorHAnsi" w:hAnsiTheme="majorHAnsi"/>
                <w:spacing w:val="80"/>
              </w:rPr>
              <w:t xml:space="preserve"> </w:t>
            </w:r>
            <w:r w:rsidRPr="004737E0">
              <w:rPr>
                <w:rFonts w:asciiTheme="majorHAnsi" w:hAnsiTheme="majorHAnsi"/>
              </w:rPr>
              <w:t>previous</w:t>
            </w:r>
            <w:r w:rsidRPr="004737E0">
              <w:rPr>
                <w:rFonts w:asciiTheme="majorHAnsi" w:hAnsiTheme="majorHAnsi"/>
                <w:spacing w:val="80"/>
              </w:rPr>
              <w:t xml:space="preserve"> </w:t>
            </w:r>
            <w:r w:rsidRPr="004737E0">
              <w:rPr>
                <w:rFonts w:asciiTheme="majorHAnsi" w:hAnsiTheme="majorHAnsi"/>
              </w:rPr>
              <w:t>schooling</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appropriate level of motor and functional abilities.</w:t>
            </w:r>
          </w:p>
        </w:tc>
      </w:tr>
      <w:tr w:rsidR="007A1F9E" w:rsidRPr="004737E0" w14:paraId="450FA6AB" w14:textId="77777777">
        <w:trPr>
          <w:trHeight w:val="704"/>
        </w:trPr>
        <w:tc>
          <w:tcPr>
            <w:tcW w:w="2475" w:type="dxa"/>
            <w:tcBorders>
              <w:right w:val="single" w:sz="8" w:space="0" w:color="000000"/>
            </w:tcBorders>
            <w:shd w:val="clear" w:color="auto" w:fill="F3F3F3"/>
          </w:tcPr>
          <w:p w14:paraId="50C5B19C"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Correlativity</w:t>
            </w:r>
          </w:p>
        </w:tc>
        <w:tc>
          <w:tcPr>
            <w:tcW w:w="7031" w:type="dxa"/>
            <w:gridSpan w:val="3"/>
            <w:tcBorders>
              <w:top w:val="single" w:sz="8" w:space="0" w:color="000000"/>
              <w:left w:val="single" w:sz="8" w:space="0" w:color="000000"/>
              <w:bottom w:val="single" w:sz="8" w:space="0" w:color="000000"/>
              <w:right w:val="single" w:sz="8" w:space="0" w:color="000000"/>
            </w:tcBorders>
          </w:tcPr>
          <w:p w14:paraId="4B3B82A4" w14:textId="77777777" w:rsidR="007A1F9E" w:rsidRPr="004737E0" w:rsidRDefault="000E1E7D">
            <w:pPr>
              <w:pStyle w:val="TableParagraph"/>
              <w:spacing w:before="71"/>
              <w:ind w:left="141" w:right="122"/>
              <w:rPr>
                <w:rFonts w:asciiTheme="majorHAnsi" w:hAnsiTheme="majorHAnsi"/>
              </w:rPr>
            </w:pPr>
            <w:r w:rsidRPr="004737E0">
              <w:rPr>
                <w:rFonts w:asciiTheme="majorHAnsi" w:hAnsiTheme="majorHAnsi"/>
              </w:rPr>
              <w:t>Kinesiology,</w:t>
            </w:r>
            <w:r w:rsidRPr="004737E0">
              <w:rPr>
                <w:rFonts w:asciiTheme="majorHAnsi" w:hAnsiTheme="majorHAnsi"/>
                <w:spacing w:val="40"/>
              </w:rPr>
              <w:t xml:space="preserve"> </w:t>
            </w:r>
            <w:r w:rsidRPr="004737E0">
              <w:rPr>
                <w:rFonts w:asciiTheme="majorHAnsi" w:hAnsiTheme="majorHAnsi"/>
              </w:rPr>
              <w:t>Kinesiology</w:t>
            </w:r>
            <w:r w:rsidRPr="004737E0">
              <w:rPr>
                <w:rFonts w:asciiTheme="majorHAnsi" w:hAnsiTheme="majorHAnsi"/>
                <w:spacing w:val="40"/>
              </w:rPr>
              <w:t xml:space="preserve"> </w:t>
            </w:r>
            <w:r w:rsidRPr="004737E0">
              <w:rPr>
                <w:rFonts w:asciiTheme="majorHAnsi" w:hAnsiTheme="majorHAnsi"/>
              </w:rPr>
              <w:t>teaching</w:t>
            </w:r>
            <w:r w:rsidRPr="004737E0">
              <w:rPr>
                <w:rFonts w:asciiTheme="majorHAnsi" w:hAnsiTheme="majorHAnsi"/>
                <w:spacing w:val="40"/>
              </w:rPr>
              <w:t xml:space="preserve"> </w:t>
            </w:r>
            <w:r w:rsidRPr="004737E0">
              <w:rPr>
                <w:rFonts w:asciiTheme="majorHAnsi" w:hAnsiTheme="majorHAnsi"/>
              </w:rPr>
              <w:t>methodology,</w:t>
            </w:r>
            <w:r w:rsidRPr="004737E0">
              <w:rPr>
                <w:rFonts w:asciiTheme="majorHAnsi" w:hAnsiTheme="majorHAnsi"/>
                <w:spacing w:val="40"/>
              </w:rPr>
              <w:t xml:space="preserve"> </w:t>
            </w:r>
            <w:r w:rsidRPr="004737E0">
              <w:rPr>
                <w:rFonts w:asciiTheme="majorHAnsi" w:hAnsiTheme="majorHAnsi"/>
              </w:rPr>
              <w:t>Music</w:t>
            </w:r>
            <w:r w:rsidRPr="004737E0">
              <w:rPr>
                <w:rFonts w:asciiTheme="majorHAnsi" w:hAnsiTheme="majorHAnsi"/>
                <w:spacing w:val="40"/>
              </w:rPr>
              <w:t xml:space="preserve"> </w:t>
            </w:r>
            <w:r w:rsidRPr="004737E0">
              <w:rPr>
                <w:rFonts w:asciiTheme="majorHAnsi" w:hAnsiTheme="majorHAnsi"/>
              </w:rPr>
              <w:t>culture, Natural science, Geography, History</w:t>
            </w:r>
          </w:p>
        </w:tc>
      </w:tr>
      <w:tr w:rsidR="007A1F9E" w:rsidRPr="004737E0" w14:paraId="4A7CF6A9" w14:textId="77777777">
        <w:trPr>
          <w:trHeight w:val="707"/>
        </w:trPr>
        <w:tc>
          <w:tcPr>
            <w:tcW w:w="2475" w:type="dxa"/>
            <w:tcBorders>
              <w:right w:val="single" w:sz="8" w:space="0" w:color="000000"/>
            </w:tcBorders>
            <w:shd w:val="clear" w:color="auto" w:fill="F3F3F3"/>
          </w:tcPr>
          <w:p w14:paraId="0479C6D7" w14:textId="77777777" w:rsidR="007A1F9E" w:rsidRPr="004737E0" w:rsidRDefault="000E1E7D">
            <w:pPr>
              <w:pStyle w:val="TableParagraph"/>
              <w:tabs>
                <w:tab w:val="left" w:pos="1455"/>
                <w:tab w:val="left" w:pos="2000"/>
              </w:tabs>
              <w:spacing w:before="74"/>
              <w:ind w:left="148" w:right="12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Borders>
              <w:top w:val="single" w:sz="8" w:space="0" w:color="000000"/>
              <w:left w:val="single" w:sz="8" w:space="0" w:color="000000"/>
              <w:bottom w:val="single" w:sz="8" w:space="0" w:color="000000"/>
              <w:right w:val="single" w:sz="8" w:space="0" w:color="000000"/>
            </w:tcBorders>
          </w:tcPr>
          <w:p w14:paraId="4ECDDBFA" w14:textId="61932BFC" w:rsidR="007A1F9E" w:rsidRPr="004737E0" w:rsidRDefault="000E1E7D">
            <w:pPr>
              <w:pStyle w:val="TableParagraph"/>
              <w:spacing w:before="74"/>
              <w:ind w:left="141" w:right="122"/>
              <w:rPr>
                <w:rFonts w:asciiTheme="majorHAnsi" w:hAnsiTheme="majorHAnsi"/>
              </w:rPr>
            </w:pPr>
            <w:r w:rsidRPr="004737E0">
              <w:rPr>
                <w:rFonts w:asciiTheme="majorHAnsi" w:hAnsiTheme="majorHAnsi"/>
              </w:rPr>
              <w:t>Influence</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development</w:t>
            </w:r>
            <w:r w:rsidRPr="004737E0">
              <w:rPr>
                <w:rFonts w:asciiTheme="majorHAnsi" w:hAnsiTheme="majorHAnsi"/>
                <w:spacing w:val="35"/>
              </w:rPr>
              <w:t xml:space="preserve"> </w:t>
            </w:r>
            <w:r w:rsidRPr="004737E0">
              <w:rPr>
                <w:rFonts w:asciiTheme="majorHAnsi" w:hAnsiTheme="majorHAnsi"/>
              </w:rPr>
              <w:t>of</w:t>
            </w:r>
            <w:r w:rsidRPr="004737E0">
              <w:rPr>
                <w:rFonts w:asciiTheme="majorHAnsi" w:hAnsiTheme="majorHAnsi"/>
                <w:spacing w:val="35"/>
              </w:rPr>
              <w:t xml:space="preserve"> </w:t>
            </w:r>
            <w:r w:rsidRPr="004737E0">
              <w:rPr>
                <w:rFonts w:asciiTheme="majorHAnsi" w:hAnsiTheme="majorHAnsi"/>
              </w:rPr>
              <w:t>anthropological</w:t>
            </w:r>
            <w:r w:rsidRPr="004737E0">
              <w:rPr>
                <w:rFonts w:asciiTheme="majorHAnsi" w:hAnsiTheme="majorHAnsi"/>
                <w:spacing w:val="35"/>
              </w:rPr>
              <w:t xml:space="preserve"> </w:t>
            </w:r>
            <w:r w:rsidRPr="004737E0">
              <w:rPr>
                <w:rFonts w:asciiTheme="majorHAnsi" w:hAnsiTheme="majorHAnsi"/>
              </w:rPr>
              <w:t>features</w:t>
            </w:r>
            <w:r w:rsidRPr="004737E0">
              <w:rPr>
                <w:rFonts w:asciiTheme="majorHAnsi" w:hAnsiTheme="majorHAnsi"/>
                <w:spacing w:val="35"/>
              </w:rPr>
              <w:t xml:space="preserve"> </w:t>
            </w:r>
            <w:r w:rsidRPr="004737E0">
              <w:rPr>
                <w:rFonts w:asciiTheme="majorHAnsi" w:hAnsiTheme="majorHAnsi"/>
              </w:rPr>
              <w:t>with</w:t>
            </w:r>
            <w:r w:rsidRPr="004737E0">
              <w:rPr>
                <w:rFonts w:asciiTheme="majorHAnsi" w:hAnsiTheme="majorHAnsi"/>
                <w:spacing w:val="34"/>
              </w:rPr>
              <w:t xml:space="preserve"> </w:t>
            </w:r>
            <w:r w:rsidRPr="004737E0">
              <w:rPr>
                <w:rFonts w:asciiTheme="majorHAnsi" w:hAnsiTheme="majorHAnsi"/>
              </w:rPr>
              <w:t xml:space="preserve">the aim of preserving and improving health and </w:t>
            </w:r>
            <w:r w:rsidR="00987D24">
              <w:rPr>
                <w:rFonts w:asciiTheme="majorHAnsi" w:hAnsiTheme="majorHAnsi"/>
              </w:rPr>
              <w:t xml:space="preserve">the </w:t>
            </w:r>
            <w:r w:rsidRPr="004737E0">
              <w:rPr>
                <w:rFonts w:asciiTheme="majorHAnsi" w:hAnsiTheme="majorHAnsi"/>
              </w:rPr>
              <w:t>quality of life.</w:t>
            </w:r>
          </w:p>
        </w:tc>
      </w:tr>
      <w:tr w:rsidR="007A1F9E" w:rsidRPr="004737E0" w14:paraId="7479C5AF" w14:textId="77777777">
        <w:trPr>
          <w:trHeight w:val="4365"/>
        </w:trPr>
        <w:tc>
          <w:tcPr>
            <w:tcW w:w="2475" w:type="dxa"/>
            <w:tcBorders>
              <w:right w:val="single" w:sz="8" w:space="0" w:color="000000"/>
            </w:tcBorders>
            <w:shd w:val="clear" w:color="auto" w:fill="F3F3F3"/>
          </w:tcPr>
          <w:p w14:paraId="370FA05D" w14:textId="77777777" w:rsidR="007A1F9E" w:rsidRPr="004737E0" w:rsidRDefault="007A1F9E">
            <w:pPr>
              <w:pStyle w:val="TableParagraph"/>
              <w:rPr>
                <w:rFonts w:asciiTheme="majorHAnsi" w:hAnsiTheme="majorHAnsi"/>
              </w:rPr>
            </w:pPr>
          </w:p>
          <w:p w14:paraId="6D87E9FF" w14:textId="77777777" w:rsidR="007A1F9E" w:rsidRPr="004737E0" w:rsidRDefault="007A1F9E">
            <w:pPr>
              <w:pStyle w:val="TableParagraph"/>
              <w:rPr>
                <w:rFonts w:asciiTheme="majorHAnsi" w:hAnsiTheme="majorHAnsi"/>
              </w:rPr>
            </w:pPr>
          </w:p>
          <w:p w14:paraId="1228D027" w14:textId="77777777" w:rsidR="007A1F9E" w:rsidRPr="004737E0" w:rsidRDefault="007A1F9E">
            <w:pPr>
              <w:pStyle w:val="TableParagraph"/>
              <w:rPr>
                <w:rFonts w:asciiTheme="majorHAnsi" w:hAnsiTheme="majorHAnsi"/>
              </w:rPr>
            </w:pPr>
          </w:p>
          <w:p w14:paraId="42C62D07" w14:textId="77777777" w:rsidR="007A1F9E" w:rsidRPr="004737E0" w:rsidRDefault="007A1F9E">
            <w:pPr>
              <w:pStyle w:val="TableParagraph"/>
              <w:rPr>
                <w:rFonts w:asciiTheme="majorHAnsi" w:hAnsiTheme="majorHAnsi"/>
              </w:rPr>
            </w:pPr>
          </w:p>
          <w:p w14:paraId="47BA3C9C" w14:textId="77777777" w:rsidR="007A1F9E" w:rsidRPr="004737E0" w:rsidRDefault="007A1F9E">
            <w:pPr>
              <w:pStyle w:val="TableParagraph"/>
              <w:rPr>
                <w:rFonts w:asciiTheme="majorHAnsi" w:hAnsiTheme="majorHAnsi"/>
              </w:rPr>
            </w:pPr>
          </w:p>
          <w:p w14:paraId="4EB4090F" w14:textId="77777777" w:rsidR="007A1F9E" w:rsidRPr="004737E0" w:rsidRDefault="007A1F9E">
            <w:pPr>
              <w:pStyle w:val="TableParagraph"/>
              <w:rPr>
                <w:rFonts w:asciiTheme="majorHAnsi" w:hAnsiTheme="majorHAnsi"/>
              </w:rPr>
            </w:pPr>
          </w:p>
          <w:p w14:paraId="6BCC5CDD" w14:textId="77777777" w:rsidR="007A1F9E" w:rsidRPr="004737E0" w:rsidRDefault="007A1F9E">
            <w:pPr>
              <w:pStyle w:val="TableParagraph"/>
              <w:spacing w:before="72"/>
              <w:rPr>
                <w:rFonts w:asciiTheme="majorHAnsi" w:hAnsiTheme="majorHAnsi"/>
              </w:rPr>
            </w:pPr>
          </w:p>
          <w:p w14:paraId="1A137104" w14:textId="77777777" w:rsidR="007A1F9E" w:rsidRPr="004737E0" w:rsidRDefault="000E1E7D">
            <w:pPr>
              <w:pStyle w:val="TableParagraph"/>
              <w:spacing w:before="1"/>
              <w:ind w:left="148"/>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3"/>
            <w:tcBorders>
              <w:top w:val="single" w:sz="8" w:space="0" w:color="000000"/>
              <w:left w:val="single" w:sz="8" w:space="0" w:color="000000"/>
              <w:bottom w:val="single" w:sz="8" w:space="0" w:color="000000"/>
              <w:right w:val="single" w:sz="8" w:space="0" w:color="000000"/>
            </w:tcBorders>
          </w:tcPr>
          <w:p w14:paraId="76E35B20" w14:textId="77777777" w:rsidR="007A1F9E" w:rsidRPr="004737E0" w:rsidRDefault="000E1E7D" w:rsidP="00B87C5C">
            <w:pPr>
              <w:pStyle w:val="TableParagraph"/>
              <w:numPr>
                <w:ilvl w:val="0"/>
                <w:numId w:val="312"/>
              </w:numPr>
              <w:tabs>
                <w:tab w:val="left" w:pos="507"/>
              </w:tabs>
              <w:spacing w:before="74"/>
              <w:ind w:right="128" w:firstLine="0"/>
              <w:jc w:val="both"/>
              <w:rPr>
                <w:rFonts w:asciiTheme="majorHAnsi" w:hAnsiTheme="majorHAnsi"/>
              </w:rPr>
            </w:pPr>
            <w:r w:rsidRPr="004737E0">
              <w:rPr>
                <w:rFonts w:asciiTheme="majorHAnsi" w:hAnsiTheme="majorHAnsi"/>
              </w:rPr>
              <w:t>apply the acquired theoretical knowledge of individual kinesiological activities and basic didactic principles</w:t>
            </w:r>
          </w:p>
          <w:p w14:paraId="0B2BCF11" w14:textId="77777777" w:rsidR="007A1F9E" w:rsidRPr="004737E0" w:rsidRDefault="000E1E7D" w:rsidP="00B87C5C">
            <w:pPr>
              <w:pStyle w:val="TableParagraph"/>
              <w:numPr>
                <w:ilvl w:val="0"/>
                <w:numId w:val="312"/>
              </w:numPr>
              <w:tabs>
                <w:tab w:val="left" w:pos="391"/>
              </w:tabs>
              <w:ind w:right="125" w:firstLine="0"/>
              <w:jc w:val="both"/>
              <w:rPr>
                <w:rFonts w:asciiTheme="majorHAnsi" w:hAnsiTheme="majorHAnsi"/>
              </w:rPr>
            </w:pPr>
            <w:r w:rsidRPr="004737E0">
              <w:rPr>
                <w:rFonts w:asciiTheme="majorHAnsi" w:hAnsiTheme="majorHAnsi"/>
              </w:rPr>
              <w:t xml:space="preserve">demonstrate all basic forms of movement and basic structures of all four groups of biotic motor knowledge (for overcoming space, obstacles, resistance and manipulation of objects); basic structures in the field of athletics, gymnastics, basketball and </w:t>
            </w:r>
            <w:r w:rsidRPr="004737E0">
              <w:rPr>
                <w:rFonts w:asciiTheme="majorHAnsi" w:hAnsiTheme="majorHAnsi"/>
                <w:spacing w:val="-4"/>
              </w:rPr>
              <w:t>dance</w:t>
            </w:r>
          </w:p>
          <w:p w14:paraId="2AB37D25" w14:textId="77777777" w:rsidR="007A1F9E" w:rsidRPr="004737E0" w:rsidRDefault="000E1E7D" w:rsidP="00B87C5C">
            <w:pPr>
              <w:pStyle w:val="TableParagraph"/>
              <w:numPr>
                <w:ilvl w:val="0"/>
                <w:numId w:val="312"/>
              </w:numPr>
              <w:tabs>
                <w:tab w:val="left" w:pos="372"/>
              </w:tabs>
              <w:ind w:right="127" w:firstLine="0"/>
              <w:jc w:val="both"/>
              <w:rPr>
                <w:rFonts w:asciiTheme="majorHAnsi" w:hAnsiTheme="majorHAnsi"/>
              </w:rPr>
            </w:pPr>
            <w:r w:rsidRPr="004737E0">
              <w:rPr>
                <w:rFonts w:asciiTheme="majorHAnsi" w:hAnsiTheme="majorHAnsi"/>
              </w:rPr>
              <w:t>apply</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basics</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work</w:t>
            </w:r>
            <w:r w:rsidRPr="004737E0">
              <w:rPr>
                <w:rFonts w:asciiTheme="majorHAnsi" w:hAnsiTheme="majorHAnsi"/>
                <w:spacing w:val="-8"/>
              </w:rPr>
              <w:t xml:space="preserve"> </w:t>
            </w:r>
            <w:r w:rsidRPr="004737E0">
              <w:rPr>
                <w:rFonts w:asciiTheme="majorHAnsi" w:hAnsiTheme="majorHAnsi"/>
              </w:rPr>
              <w:t>results</w:t>
            </w:r>
            <w:r w:rsidRPr="004737E0">
              <w:rPr>
                <w:rFonts w:asciiTheme="majorHAnsi" w:hAnsiTheme="majorHAnsi"/>
                <w:spacing w:val="-7"/>
              </w:rPr>
              <w:t xml:space="preserve"> </w:t>
            </w:r>
            <w:r w:rsidRPr="004737E0">
              <w:rPr>
                <w:rFonts w:asciiTheme="majorHAnsi" w:hAnsiTheme="majorHAnsi"/>
              </w:rPr>
              <w:t>in Kinesiology culture (Physical Education)</w:t>
            </w:r>
          </w:p>
          <w:p w14:paraId="42D4B03C" w14:textId="77777777" w:rsidR="007A1F9E" w:rsidRPr="004737E0" w:rsidRDefault="000E1E7D" w:rsidP="00B87C5C">
            <w:pPr>
              <w:pStyle w:val="TableParagraph"/>
              <w:numPr>
                <w:ilvl w:val="0"/>
                <w:numId w:val="312"/>
              </w:numPr>
              <w:tabs>
                <w:tab w:val="left" w:pos="396"/>
              </w:tabs>
              <w:ind w:right="126" w:firstLine="0"/>
              <w:jc w:val="both"/>
              <w:rPr>
                <w:rFonts w:asciiTheme="majorHAnsi" w:hAnsiTheme="majorHAnsi"/>
              </w:rPr>
            </w:pPr>
            <w:r w:rsidRPr="004737E0">
              <w:rPr>
                <w:rFonts w:asciiTheme="majorHAnsi" w:hAnsiTheme="majorHAnsi"/>
              </w:rPr>
              <w:t>interpret the knowledge about the benefits of regular, lifelong physical exercise in order to improve health, by improving and maintaining personal motor and functional abilities in everyday life as well as in the future work with children, and about proper nutrition, harmfulness and prevention of addictive diseases caused by consumption of cigarettes, alcohol and narcotic drugs</w:t>
            </w:r>
          </w:p>
        </w:tc>
      </w:tr>
      <w:tr w:rsidR="007A1F9E" w:rsidRPr="004737E0" w14:paraId="1A1E5497" w14:textId="77777777">
        <w:trPr>
          <w:trHeight w:val="568"/>
        </w:trPr>
        <w:tc>
          <w:tcPr>
            <w:tcW w:w="2475" w:type="dxa"/>
            <w:shd w:val="clear" w:color="auto" w:fill="F3F3F3"/>
          </w:tcPr>
          <w:p w14:paraId="7EA1CD3F" w14:textId="77777777" w:rsidR="007A1F9E" w:rsidRPr="004737E0" w:rsidRDefault="000E1E7D">
            <w:pPr>
              <w:pStyle w:val="TableParagraph"/>
              <w:tabs>
                <w:tab w:val="left" w:pos="1588"/>
              </w:tabs>
              <w:spacing w:line="280" w:lineRule="exact"/>
              <w:ind w:left="112" w:right="93"/>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Borders>
              <w:top w:val="single" w:sz="8" w:space="0" w:color="000000"/>
            </w:tcBorders>
          </w:tcPr>
          <w:p w14:paraId="204BE1B3" w14:textId="77777777" w:rsidR="007A1F9E" w:rsidRPr="004737E0" w:rsidRDefault="000E1E7D" w:rsidP="00B87C5C">
            <w:pPr>
              <w:pStyle w:val="TableParagraph"/>
              <w:numPr>
                <w:ilvl w:val="0"/>
                <w:numId w:val="311"/>
              </w:numPr>
              <w:tabs>
                <w:tab w:val="left" w:pos="399"/>
              </w:tabs>
              <w:spacing w:line="280" w:lineRule="exact"/>
              <w:ind w:right="96" w:firstLine="0"/>
              <w:rPr>
                <w:rFonts w:asciiTheme="majorHAnsi" w:hAnsiTheme="majorHAnsi"/>
              </w:rPr>
            </w:pPr>
            <w:r w:rsidRPr="004737E0">
              <w:rPr>
                <w:rFonts w:asciiTheme="majorHAnsi" w:hAnsiTheme="majorHAnsi"/>
              </w:rPr>
              <w:t>General</w:t>
            </w:r>
            <w:r w:rsidRPr="004737E0">
              <w:rPr>
                <w:rFonts w:asciiTheme="majorHAnsi" w:hAnsiTheme="majorHAnsi"/>
                <w:spacing w:val="40"/>
              </w:rPr>
              <w:t xml:space="preserve"> </w:t>
            </w:r>
            <w:r w:rsidRPr="004737E0">
              <w:rPr>
                <w:rFonts w:asciiTheme="majorHAnsi" w:hAnsiTheme="majorHAnsi"/>
              </w:rPr>
              <w:t>preparatory</w:t>
            </w:r>
            <w:r w:rsidRPr="004737E0">
              <w:rPr>
                <w:rFonts w:asciiTheme="majorHAnsi" w:hAnsiTheme="majorHAnsi"/>
                <w:spacing w:val="40"/>
              </w:rPr>
              <w:t xml:space="preserve"> </w:t>
            </w:r>
            <w:r w:rsidRPr="004737E0">
              <w:rPr>
                <w:rFonts w:asciiTheme="majorHAnsi" w:hAnsiTheme="majorHAnsi"/>
              </w:rPr>
              <w:t>exercises</w:t>
            </w:r>
            <w:r w:rsidRPr="004737E0">
              <w:rPr>
                <w:rFonts w:asciiTheme="majorHAnsi" w:hAnsiTheme="majorHAnsi"/>
                <w:spacing w:val="40"/>
              </w:rPr>
              <w:t xml:space="preserve"> </w:t>
            </w:r>
            <w:r w:rsidRPr="004737E0">
              <w:rPr>
                <w:rFonts w:asciiTheme="majorHAnsi" w:hAnsiTheme="majorHAnsi"/>
              </w:rPr>
              <w:t>(dynamic</w:t>
            </w:r>
            <w:r w:rsidRPr="004737E0">
              <w:rPr>
                <w:rFonts w:asciiTheme="majorHAnsi" w:hAnsiTheme="majorHAnsi"/>
                <w:spacing w:val="40"/>
              </w:rPr>
              <w:t xml:space="preserve"> </w:t>
            </w:r>
            <w:r w:rsidRPr="004737E0">
              <w:rPr>
                <w:rFonts w:asciiTheme="majorHAnsi" w:hAnsiTheme="majorHAnsi"/>
              </w:rPr>
              <w:t>stretching</w:t>
            </w:r>
            <w:r w:rsidRPr="004737E0">
              <w:rPr>
                <w:rFonts w:asciiTheme="majorHAnsi" w:hAnsiTheme="majorHAnsi"/>
                <w:spacing w:val="40"/>
              </w:rPr>
              <w:t xml:space="preserve"> </w:t>
            </w:r>
            <w:r w:rsidRPr="004737E0">
              <w:rPr>
                <w:rFonts w:asciiTheme="majorHAnsi" w:hAnsiTheme="majorHAnsi"/>
              </w:rPr>
              <w:t>exercises, strength</w:t>
            </w:r>
            <w:r w:rsidRPr="004737E0">
              <w:rPr>
                <w:rFonts w:asciiTheme="majorHAnsi" w:hAnsiTheme="majorHAnsi"/>
                <w:spacing w:val="32"/>
              </w:rPr>
              <w:t xml:space="preserve"> </w:t>
            </w:r>
            <w:r w:rsidRPr="004737E0">
              <w:rPr>
                <w:rFonts w:asciiTheme="majorHAnsi" w:hAnsiTheme="majorHAnsi"/>
              </w:rPr>
              <w:t>exercises,</w:t>
            </w:r>
            <w:r w:rsidRPr="004737E0">
              <w:rPr>
                <w:rFonts w:asciiTheme="majorHAnsi" w:hAnsiTheme="majorHAnsi"/>
                <w:spacing w:val="33"/>
              </w:rPr>
              <w:t xml:space="preserve"> </w:t>
            </w:r>
            <w:r w:rsidRPr="004737E0">
              <w:rPr>
                <w:rFonts w:asciiTheme="majorHAnsi" w:hAnsiTheme="majorHAnsi"/>
              </w:rPr>
              <w:t>static</w:t>
            </w:r>
            <w:r w:rsidRPr="004737E0">
              <w:rPr>
                <w:rFonts w:asciiTheme="majorHAnsi" w:hAnsiTheme="majorHAnsi"/>
                <w:spacing w:val="32"/>
              </w:rPr>
              <w:t xml:space="preserve"> </w:t>
            </w:r>
            <w:r w:rsidRPr="004737E0">
              <w:rPr>
                <w:rFonts w:asciiTheme="majorHAnsi" w:hAnsiTheme="majorHAnsi"/>
              </w:rPr>
              <w:t>stretching</w:t>
            </w:r>
            <w:r w:rsidRPr="004737E0">
              <w:rPr>
                <w:rFonts w:asciiTheme="majorHAnsi" w:hAnsiTheme="majorHAnsi"/>
                <w:spacing w:val="32"/>
              </w:rPr>
              <w:t xml:space="preserve"> </w:t>
            </w:r>
            <w:r w:rsidRPr="004737E0">
              <w:rPr>
                <w:rFonts w:asciiTheme="majorHAnsi" w:hAnsiTheme="majorHAnsi"/>
              </w:rPr>
              <w:t>exercises),</w:t>
            </w:r>
            <w:r w:rsidRPr="004737E0">
              <w:rPr>
                <w:rFonts w:asciiTheme="majorHAnsi" w:hAnsiTheme="majorHAnsi"/>
                <w:spacing w:val="33"/>
              </w:rPr>
              <w:t xml:space="preserve"> </w:t>
            </w:r>
            <w:r w:rsidRPr="004737E0">
              <w:rPr>
                <w:rFonts w:asciiTheme="majorHAnsi" w:hAnsiTheme="majorHAnsi"/>
              </w:rPr>
              <w:t>through</w:t>
            </w:r>
            <w:r w:rsidRPr="004737E0">
              <w:rPr>
                <w:rFonts w:asciiTheme="majorHAnsi" w:hAnsiTheme="majorHAnsi"/>
                <w:spacing w:val="32"/>
              </w:rPr>
              <w:t xml:space="preserve"> </w:t>
            </w:r>
            <w:r w:rsidRPr="004737E0">
              <w:rPr>
                <w:rFonts w:asciiTheme="majorHAnsi" w:hAnsiTheme="majorHAnsi"/>
              </w:rPr>
              <w:t>different</w:t>
            </w:r>
          </w:p>
        </w:tc>
      </w:tr>
    </w:tbl>
    <w:p w14:paraId="189FE00D" w14:textId="77777777" w:rsidR="007A1F9E" w:rsidRPr="004737E0" w:rsidRDefault="007A1F9E">
      <w:pPr>
        <w:pStyle w:val="TableParagraph"/>
        <w:spacing w:line="280" w:lineRule="exact"/>
        <w:rPr>
          <w:rFonts w:asciiTheme="majorHAnsi" w:hAnsiTheme="majorHAnsi"/>
        </w:rPr>
        <w:sectPr w:rsidR="007A1F9E" w:rsidRPr="004737E0">
          <w:pgSz w:w="11910" w:h="16840"/>
          <w:pgMar w:top="1920" w:right="566" w:bottom="280" w:left="1275" w:header="720" w:footer="720" w:gutter="0"/>
          <w:cols w:space="720"/>
        </w:sectPr>
      </w:pPr>
    </w:p>
    <w:p w14:paraId="4863193B" w14:textId="77777777" w:rsidR="007A1F9E" w:rsidRPr="004737E0" w:rsidRDefault="007A1F9E">
      <w:pPr>
        <w:pStyle w:val="Tijeloteksta"/>
        <w:spacing w:before="4"/>
        <w:rPr>
          <w:rFonts w:asciiTheme="majorHAnsi" w:hAnsiTheme="majorHAnsi"/>
          <w:sz w:val="22"/>
          <w:szCs w:val="22"/>
        </w:r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381"/>
        <w:gridCol w:w="1351"/>
        <w:gridCol w:w="809"/>
        <w:gridCol w:w="1080"/>
        <w:gridCol w:w="1409"/>
      </w:tblGrid>
      <w:tr w:rsidR="007A1F9E" w:rsidRPr="004737E0" w14:paraId="2BAC8455" w14:textId="77777777">
        <w:trPr>
          <w:trHeight w:val="3955"/>
        </w:trPr>
        <w:tc>
          <w:tcPr>
            <w:tcW w:w="2475" w:type="dxa"/>
            <w:shd w:val="clear" w:color="auto" w:fill="F3F3F3"/>
          </w:tcPr>
          <w:p w14:paraId="1CCBC35A" w14:textId="77777777" w:rsidR="007A1F9E" w:rsidRPr="004737E0" w:rsidRDefault="007A1F9E">
            <w:pPr>
              <w:pStyle w:val="TableParagraph"/>
              <w:rPr>
                <w:rFonts w:asciiTheme="majorHAnsi" w:hAnsiTheme="majorHAnsi"/>
              </w:rPr>
            </w:pPr>
          </w:p>
        </w:tc>
        <w:tc>
          <w:tcPr>
            <w:tcW w:w="7030" w:type="dxa"/>
            <w:gridSpan w:val="5"/>
          </w:tcPr>
          <w:p w14:paraId="50122225" w14:textId="77777777" w:rsidR="007A1F9E" w:rsidRPr="004737E0" w:rsidRDefault="000E1E7D">
            <w:pPr>
              <w:pStyle w:val="TableParagraph"/>
              <w:spacing w:before="14"/>
              <w:ind w:left="110" w:right="98"/>
              <w:jc w:val="both"/>
              <w:rPr>
                <w:rFonts w:asciiTheme="majorHAnsi" w:hAnsiTheme="majorHAnsi"/>
              </w:rPr>
            </w:pPr>
            <w:r w:rsidRPr="004737E0">
              <w:rPr>
                <w:rFonts w:asciiTheme="majorHAnsi" w:hAnsiTheme="majorHAnsi"/>
              </w:rPr>
              <w:t>organizational</w:t>
            </w:r>
            <w:r w:rsidRPr="004737E0">
              <w:rPr>
                <w:rFonts w:asciiTheme="majorHAnsi" w:hAnsiTheme="majorHAnsi"/>
                <w:spacing w:val="-10"/>
              </w:rPr>
              <w:t xml:space="preserve"> </w:t>
            </w:r>
            <w:r w:rsidRPr="004737E0">
              <w:rPr>
                <w:rFonts w:asciiTheme="majorHAnsi" w:hAnsiTheme="majorHAnsi"/>
              </w:rPr>
              <w:t>forms</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work</w:t>
            </w:r>
            <w:r w:rsidRPr="004737E0">
              <w:rPr>
                <w:rFonts w:asciiTheme="majorHAnsi" w:hAnsiTheme="majorHAnsi"/>
                <w:spacing w:val="-8"/>
              </w:rPr>
              <w:t xml:space="preserve"> </w:t>
            </w:r>
            <w:r w:rsidRPr="004737E0">
              <w:rPr>
                <w:rFonts w:asciiTheme="majorHAnsi" w:hAnsiTheme="majorHAnsi"/>
              </w:rPr>
              <w:t>(with</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without</w:t>
            </w:r>
            <w:r w:rsidRPr="004737E0">
              <w:rPr>
                <w:rFonts w:asciiTheme="majorHAnsi" w:hAnsiTheme="majorHAnsi"/>
                <w:spacing w:val="-7"/>
              </w:rPr>
              <w:t xml:space="preserve"> </w:t>
            </w:r>
            <w:r w:rsidRPr="004737E0">
              <w:rPr>
                <w:rFonts w:asciiTheme="majorHAnsi" w:hAnsiTheme="majorHAnsi"/>
              </w:rPr>
              <w:t>props,</w:t>
            </w:r>
            <w:r w:rsidRPr="004737E0">
              <w:rPr>
                <w:rFonts w:asciiTheme="majorHAnsi" w:hAnsiTheme="majorHAnsi"/>
                <w:spacing w:val="-8"/>
              </w:rPr>
              <w:t xml:space="preserve"> </w:t>
            </w:r>
            <w:r w:rsidRPr="004737E0">
              <w:rPr>
                <w:rFonts w:asciiTheme="majorHAnsi" w:hAnsiTheme="majorHAnsi"/>
              </w:rPr>
              <w:t>with</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on equipment, with and without music, independently and in pairs).</w:t>
            </w:r>
          </w:p>
          <w:p w14:paraId="62B4C619" w14:textId="77777777" w:rsidR="007A1F9E" w:rsidRPr="004737E0" w:rsidRDefault="000E1E7D" w:rsidP="00B87C5C">
            <w:pPr>
              <w:pStyle w:val="TableParagraph"/>
              <w:numPr>
                <w:ilvl w:val="0"/>
                <w:numId w:val="310"/>
              </w:numPr>
              <w:tabs>
                <w:tab w:val="left" w:pos="358"/>
              </w:tabs>
              <w:spacing w:before="2"/>
              <w:ind w:right="94" w:firstLine="0"/>
              <w:jc w:val="both"/>
              <w:rPr>
                <w:rFonts w:asciiTheme="majorHAnsi" w:hAnsiTheme="majorHAnsi"/>
              </w:rPr>
            </w:pPr>
            <w:r w:rsidRPr="004737E0">
              <w:rPr>
                <w:rFonts w:asciiTheme="majorHAnsi" w:hAnsiTheme="majorHAnsi"/>
              </w:rPr>
              <w:t xml:space="preserve">Contents of sports gymnastics: ground floor (forward roll, back </w:t>
            </w:r>
            <w:r w:rsidRPr="004737E0">
              <w:rPr>
                <w:rFonts w:asciiTheme="majorHAnsi" w:hAnsiTheme="majorHAnsi"/>
                <w:spacing w:val="-2"/>
              </w:rPr>
              <w:t>rest,</w:t>
            </w:r>
            <w:r w:rsidRPr="004737E0">
              <w:rPr>
                <w:rFonts w:asciiTheme="majorHAnsi" w:hAnsiTheme="majorHAnsi"/>
                <w:spacing w:val="-4"/>
              </w:rPr>
              <w:t xml:space="preserve"> </w:t>
            </w:r>
            <w:r w:rsidRPr="004737E0">
              <w:rPr>
                <w:rFonts w:asciiTheme="majorHAnsi" w:hAnsiTheme="majorHAnsi"/>
                <w:spacing w:val="-2"/>
              </w:rPr>
              <w:t>handstand),</w:t>
            </w:r>
            <w:r w:rsidRPr="004737E0">
              <w:rPr>
                <w:rFonts w:asciiTheme="majorHAnsi" w:hAnsiTheme="majorHAnsi"/>
                <w:spacing w:val="-6"/>
              </w:rPr>
              <w:t xml:space="preserve"> </w:t>
            </w:r>
            <w:r w:rsidRPr="004737E0">
              <w:rPr>
                <w:rFonts w:asciiTheme="majorHAnsi" w:hAnsiTheme="majorHAnsi"/>
                <w:spacing w:val="-2"/>
              </w:rPr>
              <w:t>bars</w:t>
            </w:r>
            <w:r w:rsidRPr="004737E0">
              <w:rPr>
                <w:rFonts w:asciiTheme="majorHAnsi" w:hAnsiTheme="majorHAnsi"/>
                <w:spacing w:val="-5"/>
              </w:rPr>
              <w:t xml:space="preserve"> </w:t>
            </w:r>
            <w:r w:rsidRPr="004737E0">
              <w:rPr>
                <w:rFonts w:asciiTheme="majorHAnsi" w:hAnsiTheme="majorHAnsi"/>
                <w:spacing w:val="-2"/>
              </w:rPr>
              <w:t>(front</w:t>
            </w:r>
            <w:r w:rsidRPr="004737E0">
              <w:rPr>
                <w:rFonts w:asciiTheme="majorHAnsi" w:hAnsiTheme="majorHAnsi"/>
                <w:spacing w:val="-4"/>
              </w:rPr>
              <w:t xml:space="preserve"> </w:t>
            </w:r>
            <w:r w:rsidRPr="004737E0">
              <w:rPr>
                <w:rFonts w:asciiTheme="majorHAnsi" w:hAnsiTheme="majorHAnsi"/>
                <w:spacing w:val="-2"/>
              </w:rPr>
              <w:t>rest</w:t>
            </w:r>
            <w:r w:rsidRPr="004737E0">
              <w:rPr>
                <w:rFonts w:asciiTheme="majorHAnsi" w:hAnsiTheme="majorHAnsi"/>
                <w:spacing w:val="-4"/>
              </w:rPr>
              <w:t xml:space="preserve"> </w:t>
            </w:r>
            <w:r w:rsidRPr="004737E0">
              <w:rPr>
                <w:rFonts w:asciiTheme="majorHAnsi" w:hAnsiTheme="majorHAnsi"/>
                <w:spacing w:val="-2"/>
              </w:rPr>
              <w:t>and</w:t>
            </w:r>
            <w:r w:rsidRPr="004737E0">
              <w:rPr>
                <w:rFonts w:asciiTheme="majorHAnsi" w:hAnsiTheme="majorHAnsi"/>
                <w:spacing w:val="-6"/>
              </w:rPr>
              <w:t xml:space="preserve"> </w:t>
            </w:r>
            <w:r w:rsidRPr="004737E0">
              <w:rPr>
                <w:rFonts w:asciiTheme="majorHAnsi" w:hAnsiTheme="majorHAnsi"/>
                <w:spacing w:val="-2"/>
              </w:rPr>
              <w:t>forward</w:t>
            </w:r>
            <w:r w:rsidRPr="004737E0">
              <w:rPr>
                <w:rFonts w:asciiTheme="majorHAnsi" w:hAnsiTheme="majorHAnsi"/>
                <w:spacing w:val="-6"/>
              </w:rPr>
              <w:t xml:space="preserve"> </w:t>
            </w:r>
            <w:r w:rsidRPr="004737E0">
              <w:rPr>
                <w:rFonts w:asciiTheme="majorHAnsi" w:hAnsiTheme="majorHAnsi"/>
                <w:spacing w:val="-2"/>
              </w:rPr>
              <w:t>roll),</w:t>
            </w:r>
            <w:r w:rsidRPr="004737E0">
              <w:rPr>
                <w:rFonts w:asciiTheme="majorHAnsi" w:hAnsiTheme="majorHAnsi"/>
                <w:spacing w:val="-4"/>
              </w:rPr>
              <w:t xml:space="preserve"> </w:t>
            </w:r>
            <w:r w:rsidRPr="004737E0">
              <w:rPr>
                <w:rFonts w:asciiTheme="majorHAnsi" w:hAnsiTheme="majorHAnsi"/>
                <w:spacing w:val="-2"/>
              </w:rPr>
              <w:t>links</w:t>
            </w:r>
            <w:r w:rsidRPr="004737E0">
              <w:rPr>
                <w:rFonts w:asciiTheme="majorHAnsi" w:hAnsiTheme="majorHAnsi"/>
                <w:spacing w:val="-5"/>
              </w:rPr>
              <w:t xml:space="preserve"> </w:t>
            </w:r>
            <w:r w:rsidRPr="004737E0">
              <w:rPr>
                <w:rFonts w:asciiTheme="majorHAnsi" w:hAnsiTheme="majorHAnsi"/>
                <w:spacing w:val="-2"/>
              </w:rPr>
              <w:t>(back</w:t>
            </w:r>
            <w:r w:rsidRPr="004737E0">
              <w:rPr>
                <w:rFonts w:asciiTheme="majorHAnsi" w:hAnsiTheme="majorHAnsi"/>
                <w:spacing w:val="-5"/>
              </w:rPr>
              <w:t xml:space="preserve"> </w:t>
            </w:r>
            <w:r w:rsidRPr="004737E0">
              <w:rPr>
                <w:rFonts w:asciiTheme="majorHAnsi" w:hAnsiTheme="majorHAnsi"/>
                <w:spacing w:val="-2"/>
              </w:rPr>
              <w:t xml:space="preserve">roll), </w:t>
            </w:r>
            <w:r w:rsidRPr="004737E0">
              <w:rPr>
                <w:rFonts w:asciiTheme="majorHAnsi" w:hAnsiTheme="majorHAnsi"/>
              </w:rPr>
              <w:t>climbing (squares, sailor's ladder), vaults (prong).</w:t>
            </w:r>
          </w:p>
          <w:p w14:paraId="4C20930F" w14:textId="0A868DEB" w:rsidR="007A1F9E" w:rsidRPr="004737E0" w:rsidRDefault="000E1E7D" w:rsidP="00B87C5C">
            <w:pPr>
              <w:pStyle w:val="TableParagraph"/>
              <w:numPr>
                <w:ilvl w:val="0"/>
                <w:numId w:val="310"/>
              </w:numPr>
              <w:tabs>
                <w:tab w:val="left" w:pos="353"/>
              </w:tabs>
              <w:ind w:right="89" w:firstLine="0"/>
              <w:jc w:val="both"/>
              <w:rPr>
                <w:rFonts w:asciiTheme="majorHAnsi" w:hAnsiTheme="majorHAnsi"/>
              </w:rPr>
            </w:pPr>
            <w:r w:rsidRPr="004737E0">
              <w:rPr>
                <w:rFonts w:asciiTheme="majorHAnsi" w:hAnsiTheme="majorHAnsi"/>
              </w:rPr>
              <w:t>Sports games: Basketball - practicing the elements of basketball (handling</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ball,</w:t>
            </w:r>
            <w:r w:rsidRPr="004737E0">
              <w:rPr>
                <w:rFonts w:asciiTheme="majorHAnsi" w:hAnsiTheme="majorHAnsi"/>
                <w:spacing w:val="-9"/>
              </w:rPr>
              <w:t xml:space="preserve"> </w:t>
            </w:r>
            <w:r w:rsidRPr="004737E0">
              <w:rPr>
                <w:rFonts w:asciiTheme="majorHAnsi" w:hAnsiTheme="majorHAnsi"/>
              </w:rPr>
              <w:t>passing,</w:t>
            </w:r>
            <w:r w:rsidRPr="004737E0">
              <w:rPr>
                <w:rFonts w:asciiTheme="majorHAnsi" w:hAnsiTheme="majorHAnsi"/>
                <w:spacing w:val="-10"/>
              </w:rPr>
              <w:t xml:space="preserve"> </w:t>
            </w:r>
            <w:r w:rsidRPr="004737E0">
              <w:rPr>
                <w:rFonts w:asciiTheme="majorHAnsi" w:hAnsiTheme="majorHAnsi"/>
              </w:rPr>
              <w:t>receiving,</w:t>
            </w:r>
            <w:r w:rsidRPr="004737E0">
              <w:rPr>
                <w:rFonts w:asciiTheme="majorHAnsi" w:hAnsiTheme="majorHAnsi"/>
                <w:spacing w:val="-9"/>
              </w:rPr>
              <w:t xml:space="preserve"> </w:t>
            </w:r>
            <w:r w:rsidRPr="004737E0">
              <w:rPr>
                <w:rFonts w:asciiTheme="majorHAnsi" w:hAnsiTheme="majorHAnsi"/>
              </w:rPr>
              <w:t>basketball</w:t>
            </w:r>
            <w:r w:rsidRPr="004737E0">
              <w:rPr>
                <w:rFonts w:asciiTheme="majorHAnsi" w:hAnsiTheme="majorHAnsi"/>
                <w:spacing w:val="-12"/>
              </w:rPr>
              <w:t xml:space="preserve"> </w:t>
            </w:r>
            <w:r w:rsidRPr="004737E0">
              <w:rPr>
                <w:rFonts w:asciiTheme="majorHAnsi" w:hAnsiTheme="majorHAnsi"/>
              </w:rPr>
              <w:t>two-step,</w:t>
            </w:r>
            <w:r w:rsidRPr="004737E0">
              <w:rPr>
                <w:rFonts w:asciiTheme="majorHAnsi" w:hAnsiTheme="majorHAnsi"/>
                <w:spacing w:val="-9"/>
              </w:rPr>
              <w:t xml:space="preserve"> </w:t>
            </w:r>
            <w:r w:rsidRPr="004737E0">
              <w:rPr>
                <w:rFonts w:asciiTheme="majorHAnsi" w:hAnsiTheme="majorHAnsi"/>
              </w:rPr>
              <w:t>shooting at the basket), rules of the game.</w:t>
            </w:r>
          </w:p>
          <w:p w14:paraId="18B68875" w14:textId="77777777" w:rsidR="007A1F9E" w:rsidRPr="004737E0" w:rsidRDefault="000E1E7D" w:rsidP="00B87C5C">
            <w:pPr>
              <w:pStyle w:val="TableParagraph"/>
              <w:numPr>
                <w:ilvl w:val="0"/>
                <w:numId w:val="310"/>
              </w:numPr>
              <w:tabs>
                <w:tab w:val="left" w:pos="331"/>
              </w:tabs>
              <w:ind w:right="92" w:firstLine="0"/>
              <w:jc w:val="both"/>
              <w:rPr>
                <w:rFonts w:asciiTheme="majorHAnsi" w:hAnsiTheme="majorHAnsi"/>
              </w:rPr>
            </w:pPr>
            <w:r w:rsidRPr="004737E0">
              <w:rPr>
                <w:rFonts w:asciiTheme="majorHAnsi" w:hAnsiTheme="majorHAnsi"/>
              </w:rPr>
              <w:t>Contents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athletics:</w:t>
            </w:r>
            <w:r w:rsidRPr="004737E0">
              <w:rPr>
                <w:rFonts w:asciiTheme="majorHAnsi" w:hAnsiTheme="majorHAnsi"/>
                <w:spacing w:val="-13"/>
              </w:rPr>
              <w:t xml:space="preserve"> </w:t>
            </w:r>
            <w:r w:rsidRPr="004737E0">
              <w:rPr>
                <w:rFonts w:asciiTheme="majorHAnsi" w:hAnsiTheme="majorHAnsi"/>
              </w:rPr>
              <w:t>throwing</w:t>
            </w:r>
            <w:r w:rsidRPr="004737E0">
              <w:rPr>
                <w:rFonts w:asciiTheme="majorHAnsi" w:hAnsiTheme="majorHAnsi"/>
                <w:spacing w:val="-13"/>
              </w:rPr>
              <w:t xml:space="preserve"> </w:t>
            </w:r>
            <w:r w:rsidRPr="004737E0">
              <w:rPr>
                <w:rFonts w:asciiTheme="majorHAnsi" w:hAnsiTheme="majorHAnsi"/>
              </w:rPr>
              <w:t>(ball</w:t>
            </w:r>
            <w:r w:rsidRPr="004737E0">
              <w:rPr>
                <w:rFonts w:asciiTheme="majorHAnsi" w:hAnsiTheme="majorHAnsi"/>
                <w:spacing w:val="-14"/>
              </w:rPr>
              <w:t xml:space="preserve"> </w:t>
            </w:r>
            <w:r w:rsidRPr="004737E0">
              <w:rPr>
                <w:rFonts w:asciiTheme="majorHAnsi" w:hAnsiTheme="majorHAnsi"/>
              </w:rPr>
              <w:t>into</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distance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into</w:t>
            </w:r>
            <w:r w:rsidRPr="004737E0">
              <w:rPr>
                <w:rFonts w:asciiTheme="majorHAnsi" w:hAnsiTheme="majorHAnsi"/>
                <w:spacing w:val="-14"/>
              </w:rPr>
              <w:t xml:space="preserve"> </w:t>
            </w:r>
            <w:r w:rsidRPr="004737E0">
              <w:rPr>
                <w:rFonts w:asciiTheme="majorHAnsi" w:hAnsiTheme="majorHAnsi"/>
              </w:rPr>
              <w:t>the goal), running and exercising on the trim track.</w:t>
            </w:r>
          </w:p>
          <w:p w14:paraId="2D9DBA76" w14:textId="77777777" w:rsidR="007A1F9E" w:rsidRPr="004737E0" w:rsidRDefault="000E1E7D" w:rsidP="00B87C5C">
            <w:pPr>
              <w:pStyle w:val="TableParagraph"/>
              <w:numPr>
                <w:ilvl w:val="0"/>
                <w:numId w:val="310"/>
              </w:numPr>
              <w:tabs>
                <w:tab w:val="left" w:pos="343"/>
              </w:tabs>
              <w:spacing w:line="281" w:lineRule="exact"/>
              <w:ind w:left="343" w:hanging="233"/>
              <w:jc w:val="both"/>
              <w:rPr>
                <w:rFonts w:asciiTheme="majorHAnsi" w:hAnsiTheme="majorHAnsi"/>
              </w:rPr>
            </w:pPr>
            <w:r w:rsidRPr="004737E0">
              <w:rPr>
                <w:rFonts w:asciiTheme="majorHAnsi" w:hAnsiTheme="majorHAnsi"/>
              </w:rPr>
              <w:t>Hiking</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nature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mountain</w:t>
            </w:r>
            <w:r w:rsidRPr="004737E0">
              <w:rPr>
                <w:rFonts w:asciiTheme="majorHAnsi" w:hAnsiTheme="majorHAnsi"/>
                <w:spacing w:val="-2"/>
              </w:rPr>
              <w:t xml:space="preserve"> climbing.</w:t>
            </w:r>
          </w:p>
          <w:p w14:paraId="1706FF0F" w14:textId="77777777" w:rsidR="007A1F9E" w:rsidRPr="004737E0" w:rsidRDefault="000E1E7D" w:rsidP="00B87C5C">
            <w:pPr>
              <w:pStyle w:val="TableParagraph"/>
              <w:numPr>
                <w:ilvl w:val="0"/>
                <w:numId w:val="310"/>
              </w:numPr>
              <w:tabs>
                <w:tab w:val="left" w:pos="353"/>
              </w:tabs>
              <w:spacing w:line="281" w:lineRule="exact"/>
              <w:ind w:left="353" w:hanging="243"/>
              <w:jc w:val="both"/>
              <w:rPr>
                <w:rFonts w:asciiTheme="majorHAnsi" w:hAnsiTheme="majorHAnsi"/>
              </w:rPr>
            </w:pPr>
            <w:r w:rsidRPr="004737E0">
              <w:rPr>
                <w:rFonts w:asciiTheme="majorHAnsi" w:hAnsiTheme="majorHAnsi"/>
              </w:rPr>
              <w:t>Swimming</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test</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swimming</w:t>
            </w:r>
            <w:r w:rsidRPr="004737E0">
              <w:rPr>
                <w:rFonts w:asciiTheme="majorHAnsi" w:hAnsiTheme="majorHAnsi"/>
                <w:spacing w:val="5"/>
              </w:rPr>
              <w:t xml:space="preserve"> </w:t>
            </w:r>
            <w:r w:rsidRPr="004737E0">
              <w:rPr>
                <w:rFonts w:asciiTheme="majorHAnsi" w:hAnsiTheme="majorHAnsi"/>
              </w:rPr>
              <w:t>knowledge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swimming</w:t>
            </w:r>
            <w:r w:rsidRPr="004737E0">
              <w:rPr>
                <w:rFonts w:asciiTheme="majorHAnsi" w:hAnsiTheme="majorHAnsi"/>
                <w:spacing w:val="5"/>
              </w:rPr>
              <w:t xml:space="preserve"> </w:t>
            </w:r>
            <w:r w:rsidRPr="004737E0">
              <w:rPr>
                <w:rFonts w:asciiTheme="majorHAnsi" w:hAnsiTheme="majorHAnsi"/>
                <w:spacing w:val="-2"/>
              </w:rPr>
              <w:t>school</w:t>
            </w:r>
          </w:p>
          <w:p w14:paraId="0273B327" w14:textId="77777777" w:rsidR="007A1F9E" w:rsidRPr="004737E0" w:rsidRDefault="000E1E7D">
            <w:pPr>
              <w:pStyle w:val="TableParagraph"/>
              <w:spacing w:line="280" w:lineRule="exact"/>
              <w:ind w:left="110" w:right="95"/>
              <w:jc w:val="both"/>
              <w:rPr>
                <w:rFonts w:asciiTheme="majorHAnsi" w:hAnsiTheme="majorHAnsi"/>
              </w:rPr>
            </w:pPr>
            <w:r w:rsidRPr="004737E0">
              <w:rPr>
                <w:rFonts w:asciiTheme="majorHAnsi" w:hAnsiTheme="majorHAnsi"/>
              </w:rPr>
              <w:t>for</w:t>
            </w:r>
            <w:r w:rsidRPr="004737E0">
              <w:rPr>
                <w:rFonts w:asciiTheme="majorHAnsi" w:hAnsiTheme="majorHAnsi"/>
                <w:spacing w:val="-14"/>
              </w:rPr>
              <w:t xml:space="preserve"> </w:t>
            </w:r>
            <w:r w:rsidRPr="004737E0">
              <w:rPr>
                <w:rFonts w:asciiTheme="majorHAnsi" w:hAnsiTheme="majorHAnsi"/>
              </w:rPr>
              <w:t>non-swimmers</w:t>
            </w:r>
            <w:r w:rsidRPr="004737E0">
              <w:rPr>
                <w:rFonts w:asciiTheme="majorHAnsi" w:hAnsiTheme="majorHAnsi"/>
                <w:spacing w:val="-13"/>
              </w:rPr>
              <w:t xml:space="preserve"> </w:t>
            </w:r>
            <w:r w:rsidRPr="004737E0">
              <w:rPr>
                <w:rFonts w:asciiTheme="majorHAnsi" w:hAnsiTheme="majorHAnsi"/>
              </w:rPr>
              <w:t>(if</w:t>
            </w:r>
            <w:r w:rsidRPr="004737E0">
              <w:rPr>
                <w:rFonts w:asciiTheme="majorHAnsi" w:hAnsiTheme="majorHAnsi"/>
                <w:spacing w:val="-13"/>
              </w:rPr>
              <w:t xml:space="preserve"> </w:t>
            </w:r>
            <w:r w:rsidRPr="004737E0">
              <w:rPr>
                <w:rFonts w:asciiTheme="majorHAnsi" w:hAnsiTheme="majorHAnsi"/>
              </w:rPr>
              <w:t>any).</w:t>
            </w:r>
            <w:r w:rsidRPr="004737E0">
              <w:rPr>
                <w:rFonts w:asciiTheme="majorHAnsi" w:hAnsiTheme="majorHAnsi"/>
                <w:spacing w:val="-13"/>
              </w:rPr>
              <w:t xml:space="preserve"> </w:t>
            </w:r>
            <w:r w:rsidRPr="004737E0">
              <w:rPr>
                <w:rFonts w:asciiTheme="majorHAnsi" w:hAnsiTheme="majorHAnsi"/>
              </w:rPr>
              <w:t>Swimming</w:t>
            </w:r>
            <w:r w:rsidRPr="004737E0">
              <w:rPr>
                <w:rFonts w:asciiTheme="majorHAnsi" w:hAnsiTheme="majorHAnsi"/>
                <w:spacing w:val="-14"/>
              </w:rPr>
              <w:t xml:space="preserve"> </w:t>
            </w:r>
            <w:r w:rsidRPr="004737E0">
              <w:rPr>
                <w:rFonts w:asciiTheme="majorHAnsi" w:hAnsiTheme="majorHAnsi"/>
              </w:rPr>
              <w:t>content:</w:t>
            </w:r>
            <w:r w:rsidRPr="004737E0">
              <w:rPr>
                <w:rFonts w:asciiTheme="majorHAnsi" w:hAnsiTheme="majorHAnsi"/>
                <w:spacing w:val="-13"/>
              </w:rPr>
              <w:t xml:space="preserve"> </w:t>
            </w:r>
            <w:r w:rsidRPr="004737E0">
              <w:rPr>
                <w:rFonts w:asciiTheme="majorHAnsi" w:hAnsiTheme="majorHAnsi"/>
              </w:rPr>
              <w:t>breaststroke,</w:t>
            </w:r>
            <w:r w:rsidRPr="004737E0">
              <w:rPr>
                <w:rFonts w:asciiTheme="majorHAnsi" w:hAnsiTheme="majorHAnsi"/>
                <w:spacing w:val="-13"/>
              </w:rPr>
              <w:t xml:space="preserve"> </w:t>
            </w:r>
            <w:r w:rsidRPr="004737E0">
              <w:rPr>
                <w:rFonts w:asciiTheme="majorHAnsi" w:hAnsiTheme="majorHAnsi"/>
              </w:rPr>
              <w:t>crawl, back crawl, rescue of drowning.</w:t>
            </w:r>
          </w:p>
        </w:tc>
      </w:tr>
      <w:tr w:rsidR="007A1F9E" w:rsidRPr="004737E0" w14:paraId="4119B7D5" w14:textId="77777777">
        <w:trPr>
          <w:trHeight w:val="577"/>
        </w:trPr>
        <w:tc>
          <w:tcPr>
            <w:tcW w:w="2475" w:type="dxa"/>
            <w:vMerge w:val="restart"/>
            <w:tcBorders>
              <w:right w:val="single" w:sz="8" w:space="0" w:color="000000"/>
            </w:tcBorders>
            <w:shd w:val="clear" w:color="auto" w:fill="F3F3F3"/>
          </w:tcPr>
          <w:p w14:paraId="145D8E52" w14:textId="77777777" w:rsidR="007A1F9E" w:rsidRPr="004737E0" w:rsidRDefault="007A1F9E">
            <w:pPr>
              <w:pStyle w:val="TableParagraph"/>
              <w:spacing w:before="243"/>
              <w:rPr>
                <w:rFonts w:asciiTheme="majorHAnsi" w:hAnsiTheme="majorHAnsi"/>
              </w:rPr>
            </w:pPr>
          </w:p>
          <w:p w14:paraId="6429974F" w14:textId="77777777" w:rsidR="007A1F9E" w:rsidRPr="004737E0" w:rsidRDefault="000E1E7D">
            <w:pPr>
              <w:pStyle w:val="TableParagraph"/>
              <w:tabs>
                <w:tab w:val="left" w:pos="1391"/>
                <w:tab w:val="left" w:pos="1688"/>
                <w:tab w:val="left" w:pos="1984"/>
              </w:tabs>
              <w:spacing w:before="1"/>
              <w:ind w:left="112"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r w:rsidRPr="004737E0">
              <w:rPr>
                <w:rFonts w:asciiTheme="majorHAnsi" w:hAnsiTheme="majorHAnsi"/>
                <w:spacing w:val="-2"/>
              </w:rPr>
              <w:t>(alternative</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modes </w:t>
            </w:r>
            <w:r w:rsidRPr="004737E0">
              <w:rPr>
                <w:rFonts w:asciiTheme="majorHAnsi" w:hAnsiTheme="majorHAnsi"/>
              </w:rPr>
              <w:t>should</w:t>
            </w:r>
            <w:r w:rsidRPr="004737E0">
              <w:rPr>
                <w:rFonts w:asciiTheme="majorHAnsi" w:hAnsiTheme="majorHAnsi"/>
                <w:spacing w:val="80"/>
              </w:rPr>
              <w:t xml:space="preserve"> </w:t>
            </w:r>
            <w:r w:rsidRPr="004737E0">
              <w:rPr>
                <w:rFonts w:asciiTheme="majorHAnsi" w:hAnsiTheme="majorHAnsi"/>
              </w:rPr>
              <w:t>be</w:t>
            </w:r>
            <w:r w:rsidRPr="004737E0">
              <w:rPr>
                <w:rFonts w:asciiTheme="majorHAnsi" w:hAnsiTheme="majorHAnsi"/>
                <w:spacing w:val="80"/>
              </w:rPr>
              <w:t xml:space="preserve"> </w:t>
            </w:r>
            <w:r w:rsidRPr="004737E0">
              <w:rPr>
                <w:rFonts w:asciiTheme="majorHAnsi" w:hAnsiTheme="majorHAnsi"/>
              </w:rPr>
              <w:t>listed</w:t>
            </w:r>
            <w:r w:rsidRPr="004737E0">
              <w:rPr>
                <w:rFonts w:asciiTheme="majorHAnsi" w:hAnsiTheme="majorHAnsi"/>
                <w:spacing w:val="80"/>
              </w:rPr>
              <w:t xml:space="preserve"> </w:t>
            </w:r>
            <w:r w:rsidRPr="004737E0">
              <w:rPr>
                <w:rFonts w:asciiTheme="majorHAnsi" w:hAnsiTheme="majorHAnsi"/>
              </w:rPr>
              <w:t>in course</w:t>
            </w:r>
            <w:r w:rsidRPr="004737E0">
              <w:rPr>
                <w:rFonts w:asciiTheme="majorHAnsi" w:hAnsiTheme="majorHAnsi"/>
                <w:spacing w:val="-7"/>
              </w:rPr>
              <w:t xml:space="preserve"> </w:t>
            </w:r>
            <w:r w:rsidRPr="004737E0">
              <w:rPr>
                <w:rFonts w:asciiTheme="majorHAnsi" w:hAnsiTheme="majorHAnsi"/>
                <w:spacing w:val="-2"/>
              </w:rPr>
              <w:t>requirements)</w:t>
            </w:r>
          </w:p>
        </w:tc>
        <w:tc>
          <w:tcPr>
            <w:tcW w:w="2381" w:type="dxa"/>
            <w:tcBorders>
              <w:bottom w:val="single" w:sz="8" w:space="0" w:color="000000"/>
            </w:tcBorders>
          </w:tcPr>
          <w:p w14:paraId="2A9EA265" w14:textId="77777777" w:rsidR="007A1F9E" w:rsidRPr="004737E0" w:rsidRDefault="000E1E7D">
            <w:pPr>
              <w:pStyle w:val="TableParagraph"/>
              <w:spacing w:line="280" w:lineRule="exact"/>
              <w:ind w:left="110"/>
              <w:rPr>
                <w:rFonts w:asciiTheme="majorHAnsi" w:hAnsiTheme="majorHAnsi"/>
              </w:rPr>
            </w:pPr>
            <w:r w:rsidRPr="004737E0">
              <w:rPr>
                <w:rFonts w:asciiTheme="majorHAnsi" w:hAnsiTheme="majorHAnsi"/>
                <w:spacing w:val="-2"/>
              </w:rPr>
              <w:t>Student responsibilities</w:t>
            </w:r>
          </w:p>
        </w:tc>
        <w:tc>
          <w:tcPr>
            <w:tcW w:w="1351" w:type="dxa"/>
            <w:tcBorders>
              <w:bottom w:val="single" w:sz="8" w:space="0" w:color="000000"/>
            </w:tcBorders>
          </w:tcPr>
          <w:p w14:paraId="22C8B75D" w14:textId="77777777" w:rsidR="007A1F9E" w:rsidRPr="004737E0" w:rsidRDefault="000E1E7D">
            <w:pPr>
              <w:pStyle w:val="TableParagraph"/>
              <w:spacing w:line="280" w:lineRule="exact"/>
              <w:ind w:left="112" w:right="230"/>
              <w:rPr>
                <w:rFonts w:asciiTheme="majorHAnsi" w:hAnsiTheme="majorHAnsi"/>
              </w:rPr>
            </w:pPr>
            <w:r w:rsidRPr="004737E0">
              <w:rPr>
                <w:rFonts w:asciiTheme="majorHAnsi" w:hAnsiTheme="majorHAnsi"/>
                <w:spacing w:val="-2"/>
              </w:rPr>
              <w:t>Learning outcomes</w:t>
            </w:r>
          </w:p>
        </w:tc>
        <w:tc>
          <w:tcPr>
            <w:tcW w:w="809" w:type="dxa"/>
            <w:tcBorders>
              <w:bottom w:val="single" w:sz="8" w:space="0" w:color="000000"/>
            </w:tcBorders>
          </w:tcPr>
          <w:p w14:paraId="092F26E2" w14:textId="77777777" w:rsidR="007A1F9E" w:rsidRPr="004737E0" w:rsidRDefault="000E1E7D">
            <w:pPr>
              <w:pStyle w:val="TableParagraph"/>
              <w:spacing w:line="280" w:lineRule="exact"/>
              <w:ind w:left="110" w:right="161"/>
              <w:rPr>
                <w:rFonts w:asciiTheme="majorHAnsi" w:hAnsiTheme="majorHAnsi"/>
              </w:rPr>
            </w:pPr>
            <w:r w:rsidRPr="004737E0">
              <w:rPr>
                <w:rFonts w:asciiTheme="majorHAnsi" w:hAnsiTheme="majorHAnsi"/>
                <w:spacing w:val="-4"/>
              </w:rPr>
              <w:t xml:space="preserve">Hour </w:t>
            </w:r>
            <w:r w:rsidRPr="004737E0">
              <w:rPr>
                <w:rFonts w:asciiTheme="majorHAnsi" w:hAnsiTheme="majorHAnsi"/>
                <w:spacing w:val="-10"/>
              </w:rPr>
              <w:t>s</w:t>
            </w:r>
          </w:p>
        </w:tc>
        <w:tc>
          <w:tcPr>
            <w:tcW w:w="1080" w:type="dxa"/>
            <w:tcBorders>
              <w:bottom w:val="single" w:sz="8" w:space="0" w:color="000000"/>
            </w:tcBorders>
          </w:tcPr>
          <w:p w14:paraId="70F35323" w14:textId="77777777" w:rsidR="007A1F9E" w:rsidRPr="004737E0" w:rsidRDefault="000E1E7D">
            <w:pPr>
              <w:pStyle w:val="TableParagraph"/>
              <w:spacing w:before="14" w:line="281" w:lineRule="exact"/>
              <w:ind w:left="113"/>
              <w:rPr>
                <w:rFonts w:asciiTheme="majorHAnsi" w:hAnsiTheme="majorHAnsi"/>
              </w:rPr>
            </w:pPr>
            <w:r w:rsidRPr="004737E0">
              <w:rPr>
                <w:rFonts w:asciiTheme="majorHAnsi" w:hAnsiTheme="majorHAnsi"/>
                <w:spacing w:val="-4"/>
              </w:rPr>
              <w:t>ECTS</w:t>
            </w:r>
          </w:p>
          <w:p w14:paraId="41C957E8" w14:textId="77777777" w:rsidR="007A1F9E" w:rsidRPr="004737E0" w:rsidRDefault="000E1E7D">
            <w:pPr>
              <w:pStyle w:val="TableParagraph"/>
              <w:spacing w:line="263" w:lineRule="exact"/>
              <w:ind w:left="113"/>
              <w:rPr>
                <w:rFonts w:asciiTheme="majorHAnsi" w:hAnsiTheme="majorHAnsi"/>
              </w:rPr>
            </w:pPr>
            <w:r w:rsidRPr="004737E0">
              <w:rPr>
                <w:rFonts w:asciiTheme="majorHAnsi" w:hAnsiTheme="majorHAnsi"/>
                <w:spacing w:val="-2"/>
              </w:rPr>
              <w:t>credits</w:t>
            </w:r>
          </w:p>
        </w:tc>
        <w:tc>
          <w:tcPr>
            <w:tcW w:w="1409" w:type="dxa"/>
            <w:tcBorders>
              <w:bottom w:val="single" w:sz="8" w:space="0" w:color="000000"/>
            </w:tcBorders>
          </w:tcPr>
          <w:p w14:paraId="643E323A" w14:textId="77777777" w:rsidR="007A1F9E" w:rsidRPr="004737E0" w:rsidRDefault="000E1E7D">
            <w:pPr>
              <w:pStyle w:val="TableParagraph"/>
              <w:spacing w:line="280" w:lineRule="exact"/>
              <w:ind w:left="113"/>
              <w:rPr>
                <w:rFonts w:asciiTheme="majorHAnsi" w:hAnsiTheme="majorHAnsi"/>
              </w:rPr>
            </w:pPr>
            <w:r w:rsidRPr="004737E0">
              <w:rPr>
                <w:rFonts w:asciiTheme="majorHAnsi" w:hAnsiTheme="majorHAnsi"/>
              </w:rPr>
              <w:t>Grade</w:t>
            </w:r>
            <w:r w:rsidRPr="004737E0">
              <w:rPr>
                <w:rFonts w:asciiTheme="majorHAnsi" w:hAnsiTheme="majorHAnsi"/>
                <w:spacing w:val="4"/>
              </w:rPr>
              <w:t xml:space="preserve"> </w:t>
            </w:r>
            <w:r w:rsidRPr="004737E0">
              <w:rPr>
                <w:rFonts w:asciiTheme="majorHAnsi" w:hAnsiTheme="majorHAnsi"/>
              </w:rPr>
              <w:t xml:space="preserve">ratio </w:t>
            </w:r>
            <w:r w:rsidRPr="004737E0">
              <w:rPr>
                <w:rFonts w:asciiTheme="majorHAnsi" w:hAnsiTheme="majorHAnsi"/>
                <w:spacing w:val="-4"/>
              </w:rPr>
              <w:t>(%)</w:t>
            </w:r>
          </w:p>
        </w:tc>
      </w:tr>
      <w:tr w:rsidR="007A1F9E" w:rsidRPr="004737E0" w14:paraId="54C34385" w14:textId="77777777">
        <w:trPr>
          <w:trHeight w:val="577"/>
        </w:trPr>
        <w:tc>
          <w:tcPr>
            <w:tcW w:w="2475" w:type="dxa"/>
            <w:vMerge/>
            <w:tcBorders>
              <w:top w:val="nil"/>
              <w:right w:val="single" w:sz="8" w:space="0" w:color="000000"/>
            </w:tcBorders>
            <w:shd w:val="clear" w:color="auto" w:fill="F3F3F3"/>
          </w:tcPr>
          <w:p w14:paraId="12AE3B47" w14:textId="77777777" w:rsidR="007A1F9E" w:rsidRPr="004737E0" w:rsidRDefault="007A1F9E">
            <w:pPr>
              <w:rPr>
                <w:rFonts w:asciiTheme="majorHAnsi" w:hAnsiTheme="majorHAnsi"/>
              </w:rPr>
            </w:pPr>
          </w:p>
        </w:tc>
        <w:tc>
          <w:tcPr>
            <w:tcW w:w="2381" w:type="dxa"/>
            <w:tcBorders>
              <w:top w:val="single" w:sz="8" w:space="0" w:color="000000"/>
              <w:left w:val="single" w:sz="8" w:space="0" w:color="000000"/>
              <w:bottom w:val="single" w:sz="8" w:space="0" w:color="000000"/>
              <w:right w:val="single" w:sz="8" w:space="0" w:color="000000"/>
            </w:tcBorders>
          </w:tcPr>
          <w:p w14:paraId="4124BE8D" w14:textId="22FBE1B6" w:rsidR="007A1F9E" w:rsidRPr="004737E0" w:rsidRDefault="000E1E7D">
            <w:pPr>
              <w:pStyle w:val="TableParagraph"/>
              <w:spacing w:line="280" w:lineRule="exact"/>
              <w:ind w:left="105" w:right="142"/>
              <w:rPr>
                <w:rFonts w:asciiTheme="majorHAnsi" w:hAnsiTheme="majorHAnsi"/>
              </w:rPr>
            </w:pPr>
            <w:r w:rsidRPr="004737E0">
              <w:rPr>
                <w:rFonts w:asciiTheme="majorHAnsi" w:hAnsiTheme="majorHAnsi"/>
              </w:rPr>
              <w:t>activities,</w:t>
            </w:r>
            <w:r w:rsidRPr="004737E0">
              <w:rPr>
                <w:rFonts w:asciiTheme="majorHAnsi" w:hAnsiTheme="majorHAnsi"/>
                <w:spacing w:val="-14"/>
              </w:rPr>
              <w:t xml:space="preserve"> </w:t>
            </w:r>
            <w:r w:rsidRPr="004737E0">
              <w:rPr>
                <w:rFonts w:asciiTheme="majorHAnsi" w:hAnsiTheme="majorHAnsi"/>
              </w:rPr>
              <w:t>evaluation</w:t>
            </w:r>
          </w:p>
        </w:tc>
        <w:tc>
          <w:tcPr>
            <w:tcW w:w="1351" w:type="dxa"/>
            <w:tcBorders>
              <w:top w:val="single" w:sz="8" w:space="0" w:color="000000"/>
              <w:left w:val="single" w:sz="8" w:space="0" w:color="000000"/>
              <w:bottom w:val="single" w:sz="8" w:space="0" w:color="000000"/>
              <w:right w:val="single" w:sz="8" w:space="0" w:color="000000"/>
            </w:tcBorders>
          </w:tcPr>
          <w:p w14:paraId="39AF040F"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09" w:type="dxa"/>
            <w:tcBorders>
              <w:top w:val="single" w:sz="8" w:space="0" w:color="000000"/>
              <w:left w:val="single" w:sz="8" w:space="0" w:color="000000"/>
              <w:bottom w:val="single" w:sz="8" w:space="0" w:color="000000"/>
              <w:right w:val="single" w:sz="8" w:space="0" w:color="000000"/>
            </w:tcBorders>
          </w:tcPr>
          <w:p w14:paraId="0A3B8F51" w14:textId="32E7B822" w:rsidR="007A1F9E" w:rsidRPr="004737E0" w:rsidRDefault="000E1E7D">
            <w:pPr>
              <w:pStyle w:val="TableParagraph"/>
              <w:spacing w:before="155"/>
              <w:ind w:left="105"/>
              <w:rPr>
                <w:rFonts w:asciiTheme="majorHAnsi" w:hAnsiTheme="majorHAnsi"/>
              </w:rPr>
            </w:pPr>
            <w:r w:rsidRPr="004737E0">
              <w:rPr>
                <w:rFonts w:asciiTheme="majorHAnsi" w:hAnsiTheme="majorHAnsi"/>
                <w:spacing w:val="-5"/>
              </w:rPr>
              <w:t>2</w:t>
            </w:r>
          </w:p>
        </w:tc>
        <w:tc>
          <w:tcPr>
            <w:tcW w:w="1080" w:type="dxa"/>
            <w:tcBorders>
              <w:top w:val="single" w:sz="8" w:space="0" w:color="000000"/>
              <w:left w:val="single" w:sz="8" w:space="0" w:color="000000"/>
              <w:bottom w:val="single" w:sz="8" w:space="0" w:color="000000"/>
              <w:right w:val="single" w:sz="8" w:space="0" w:color="000000"/>
            </w:tcBorders>
          </w:tcPr>
          <w:p w14:paraId="29F5BE11" w14:textId="64AA7207" w:rsidR="007A1F9E" w:rsidRPr="004737E0" w:rsidRDefault="000E1E7D">
            <w:pPr>
              <w:pStyle w:val="TableParagraph"/>
              <w:spacing w:before="155"/>
              <w:ind w:left="108"/>
              <w:rPr>
                <w:rFonts w:asciiTheme="majorHAnsi" w:hAnsiTheme="majorHAnsi"/>
              </w:rPr>
            </w:pPr>
            <w:r w:rsidRPr="004737E0">
              <w:rPr>
                <w:rFonts w:asciiTheme="majorHAnsi" w:hAnsiTheme="majorHAnsi"/>
                <w:spacing w:val="-5"/>
              </w:rPr>
              <w:t>0</w:t>
            </w:r>
            <w:r w:rsidR="00E60D7E">
              <w:rPr>
                <w:rFonts w:asciiTheme="majorHAnsi" w:hAnsiTheme="majorHAnsi"/>
                <w:spacing w:val="-5"/>
              </w:rPr>
              <w:t>.</w:t>
            </w:r>
            <w:r w:rsidRPr="004737E0">
              <w:rPr>
                <w:rFonts w:asciiTheme="majorHAnsi" w:hAnsiTheme="majorHAnsi"/>
                <w:spacing w:val="-5"/>
              </w:rPr>
              <w:t>8</w:t>
            </w:r>
          </w:p>
        </w:tc>
        <w:tc>
          <w:tcPr>
            <w:tcW w:w="1409" w:type="dxa"/>
            <w:tcBorders>
              <w:top w:val="single" w:sz="8" w:space="0" w:color="000000"/>
              <w:left w:val="single" w:sz="8" w:space="0" w:color="000000"/>
              <w:bottom w:val="single" w:sz="8" w:space="0" w:color="000000"/>
              <w:right w:val="single" w:sz="8" w:space="0" w:color="000000"/>
            </w:tcBorders>
          </w:tcPr>
          <w:p w14:paraId="53894906"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spacing w:val="-5"/>
              </w:rPr>
              <w:t>80%</w:t>
            </w:r>
          </w:p>
        </w:tc>
      </w:tr>
      <w:tr w:rsidR="007A1F9E" w:rsidRPr="004737E0" w14:paraId="028D9F19" w14:textId="77777777">
        <w:trPr>
          <w:trHeight w:val="313"/>
        </w:trPr>
        <w:tc>
          <w:tcPr>
            <w:tcW w:w="2475" w:type="dxa"/>
            <w:vMerge/>
            <w:tcBorders>
              <w:top w:val="nil"/>
              <w:right w:val="single" w:sz="8" w:space="0" w:color="000000"/>
            </w:tcBorders>
            <w:shd w:val="clear" w:color="auto" w:fill="F3F3F3"/>
          </w:tcPr>
          <w:p w14:paraId="62022513" w14:textId="77777777" w:rsidR="007A1F9E" w:rsidRPr="004737E0" w:rsidRDefault="007A1F9E">
            <w:pPr>
              <w:rPr>
                <w:rFonts w:asciiTheme="majorHAnsi" w:hAnsiTheme="majorHAnsi"/>
              </w:rPr>
            </w:pPr>
          </w:p>
        </w:tc>
        <w:tc>
          <w:tcPr>
            <w:tcW w:w="2381" w:type="dxa"/>
            <w:tcBorders>
              <w:top w:val="single" w:sz="8" w:space="0" w:color="000000"/>
              <w:left w:val="single" w:sz="8" w:space="0" w:color="000000"/>
              <w:bottom w:val="single" w:sz="8" w:space="0" w:color="000000"/>
              <w:right w:val="single" w:sz="8" w:space="0" w:color="000000"/>
            </w:tcBorders>
          </w:tcPr>
          <w:p w14:paraId="075528FD"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field</w:t>
            </w:r>
            <w:r w:rsidRPr="004737E0">
              <w:rPr>
                <w:rFonts w:asciiTheme="majorHAnsi" w:hAnsiTheme="majorHAnsi"/>
                <w:spacing w:val="-4"/>
              </w:rPr>
              <w:t xml:space="preserve"> work</w:t>
            </w:r>
          </w:p>
        </w:tc>
        <w:tc>
          <w:tcPr>
            <w:tcW w:w="1351" w:type="dxa"/>
            <w:tcBorders>
              <w:top w:val="single" w:sz="8" w:space="0" w:color="000000"/>
              <w:left w:val="single" w:sz="8" w:space="0" w:color="000000"/>
              <w:bottom w:val="single" w:sz="8" w:space="0" w:color="000000"/>
              <w:right w:val="single" w:sz="8" w:space="0" w:color="000000"/>
            </w:tcBorders>
          </w:tcPr>
          <w:p w14:paraId="691238A4"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09" w:type="dxa"/>
            <w:tcBorders>
              <w:top w:val="single" w:sz="8" w:space="0" w:color="000000"/>
              <w:left w:val="single" w:sz="8" w:space="0" w:color="000000"/>
              <w:bottom w:val="single" w:sz="8" w:space="0" w:color="000000"/>
              <w:right w:val="single" w:sz="8" w:space="0" w:color="000000"/>
            </w:tcBorders>
          </w:tcPr>
          <w:p w14:paraId="7B13D766" w14:textId="6AFF45FB" w:rsidR="007A1F9E" w:rsidRPr="004737E0" w:rsidRDefault="0007478D">
            <w:pPr>
              <w:pStyle w:val="TableParagraph"/>
              <w:spacing w:before="23" w:line="270" w:lineRule="exact"/>
              <w:ind w:left="105"/>
              <w:rPr>
                <w:rFonts w:asciiTheme="majorHAnsi" w:hAnsiTheme="majorHAnsi"/>
              </w:rPr>
            </w:pPr>
            <w:r>
              <w:rPr>
                <w:rFonts w:asciiTheme="majorHAnsi" w:hAnsiTheme="majorHAnsi"/>
                <w:spacing w:val="-10"/>
              </w:rPr>
              <w:t>7</w:t>
            </w:r>
          </w:p>
        </w:tc>
        <w:tc>
          <w:tcPr>
            <w:tcW w:w="1080" w:type="dxa"/>
            <w:tcBorders>
              <w:top w:val="single" w:sz="8" w:space="0" w:color="000000"/>
              <w:left w:val="single" w:sz="8" w:space="0" w:color="000000"/>
              <w:bottom w:val="single" w:sz="8" w:space="0" w:color="000000"/>
              <w:right w:val="single" w:sz="8" w:space="0" w:color="000000"/>
            </w:tcBorders>
          </w:tcPr>
          <w:p w14:paraId="433B4C81" w14:textId="26693B1F"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0</w:t>
            </w:r>
            <w:r w:rsidR="00E60D7E">
              <w:rPr>
                <w:rFonts w:asciiTheme="majorHAnsi" w:hAnsiTheme="majorHAnsi"/>
                <w:spacing w:val="-5"/>
              </w:rPr>
              <w:t>.</w:t>
            </w:r>
            <w:r w:rsidRPr="004737E0">
              <w:rPr>
                <w:rFonts w:asciiTheme="majorHAnsi" w:hAnsiTheme="majorHAnsi"/>
                <w:spacing w:val="-5"/>
              </w:rPr>
              <w:t>2</w:t>
            </w:r>
          </w:p>
        </w:tc>
        <w:tc>
          <w:tcPr>
            <w:tcW w:w="1409" w:type="dxa"/>
            <w:tcBorders>
              <w:top w:val="single" w:sz="8" w:space="0" w:color="000000"/>
              <w:left w:val="single" w:sz="8" w:space="0" w:color="000000"/>
              <w:bottom w:val="single" w:sz="8" w:space="0" w:color="000000"/>
              <w:right w:val="single" w:sz="8" w:space="0" w:color="000000"/>
            </w:tcBorders>
          </w:tcPr>
          <w:p w14:paraId="54F2D2CB"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20%</w:t>
            </w:r>
          </w:p>
        </w:tc>
      </w:tr>
      <w:tr w:rsidR="007A1F9E" w:rsidRPr="004737E0" w14:paraId="346B5813" w14:textId="77777777">
        <w:trPr>
          <w:trHeight w:val="315"/>
        </w:trPr>
        <w:tc>
          <w:tcPr>
            <w:tcW w:w="2475" w:type="dxa"/>
            <w:vMerge/>
            <w:tcBorders>
              <w:top w:val="nil"/>
              <w:right w:val="single" w:sz="8" w:space="0" w:color="000000"/>
            </w:tcBorders>
            <w:shd w:val="clear" w:color="auto" w:fill="F3F3F3"/>
          </w:tcPr>
          <w:p w14:paraId="0E1D4466" w14:textId="77777777" w:rsidR="007A1F9E" w:rsidRPr="004737E0" w:rsidRDefault="007A1F9E">
            <w:pPr>
              <w:rPr>
                <w:rFonts w:asciiTheme="majorHAnsi" w:hAnsiTheme="majorHAnsi"/>
              </w:rPr>
            </w:pPr>
          </w:p>
        </w:tc>
        <w:tc>
          <w:tcPr>
            <w:tcW w:w="2381" w:type="dxa"/>
            <w:tcBorders>
              <w:top w:val="single" w:sz="8" w:space="0" w:color="000000"/>
              <w:left w:val="single" w:sz="8" w:space="0" w:color="000000"/>
              <w:bottom w:val="single" w:sz="8" w:space="0" w:color="000000"/>
              <w:right w:val="single" w:sz="8" w:space="0" w:color="000000"/>
            </w:tcBorders>
          </w:tcPr>
          <w:p w14:paraId="13D5A705"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1351" w:type="dxa"/>
            <w:tcBorders>
              <w:top w:val="single" w:sz="8" w:space="0" w:color="000000"/>
              <w:left w:val="single" w:sz="8" w:space="0" w:color="000000"/>
              <w:bottom w:val="single" w:sz="8" w:space="0" w:color="000000"/>
              <w:right w:val="single" w:sz="8" w:space="0" w:color="000000"/>
            </w:tcBorders>
          </w:tcPr>
          <w:p w14:paraId="06752A82" w14:textId="77777777" w:rsidR="007A1F9E" w:rsidRPr="004737E0" w:rsidRDefault="007A1F9E">
            <w:pPr>
              <w:pStyle w:val="TableParagraph"/>
              <w:rPr>
                <w:rFonts w:asciiTheme="majorHAnsi" w:hAnsiTheme="majorHAnsi"/>
              </w:rPr>
            </w:pPr>
          </w:p>
        </w:tc>
        <w:tc>
          <w:tcPr>
            <w:tcW w:w="809" w:type="dxa"/>
            <w:tcBorders>
              <w:top w:val="single" w:sz="8" w:space="0" w:color="000000"/>
              <w:left w:val="single" w:sz="8" w:space="0" w:color="000000"/>
              <w:bottom w:val="single" w:sz="8" w:space="0" w:color="000000"/>
              <w:right w:val="single" w:sz="8" w:space="0" w:color="000000"/>
            </w:tcBorders>
          </w:tcPr>
          <w:p w14:paraId="57EC7FD6" w14:textId="76F346A3" w:rsidR="007A1F9E" w:rsidRPr="004737E0" w:rsidRDefault="0007478D">
            <w:pPr>
              <w:pStyle w:val="TableParagraph"/>
              <w:spacing w:before="26" w:line="270" w:lineRule="exact"/>
              <w:ind w:left="105"/>
              <w:rPr>
                <w:rFonts w:asciiTheme="majorHAnsi" w:hAnsiTheme="majorHAnsi"/>
              </w:rPr>
            </w:pPr>
            <w:r>
              <w:rPr>
                <w:rFonts w:asciiTheme="majorHAnsi" w:hAnsiTheme="majorHAnsi"/>
                <w:spacing w:val="-5"/>
              </w:rPr>
              <w:t>30</w:t>
            </w:r>
          </w:p>
        </w:tc>
        <w:tc>
          <w:tcPr>
            <w:tcW w:w="1080" w:type="dxa"/>
            <w:tcBorders>
              <w:top w:val="single" w:sz="8" w:space="0" w:color="000000"/>
              <w:left w:val="single" w:sz="8" w:space="0" w:color="000000"/>
              <w:bottom w:val="single" w:sz="8" w:space="0" w:color="000000"/>
              <w:right w:val="single" w:sz="8" w:space="0" w:color="000000"/>
            </w:tcBorders>
          </w:tcPr>
          <w:p w14:paraId="26F120F1" w14:textId="77777777" w:rsidR="007A1F9E" w:rsidRPr="004737E0" w:rsidRDefault="000E1E7D">
            <w:pPr>
              <w:pStyle w:val="TableParagraph"/>
              <w:spacing w:before="26" w:line="270" w:lineRule="exact"/>
              <w:ind w:left="108"/>
              <w:rPr>
                <w:rFonts w:asciiTheme="majorHAnsi" w:hAnsiTheme="majorHAnsi"/>
              </w:rPr>
            </w:pPr>
            <w:r w:rsidRPr="004737E0">
              <w:rPr>
                <w:rFonts w:asciiTheme="majorHAnsi" w:hAnsiTheme="majorHAnsi"/>
                <w:spacing w:val="-10"/>
              </w:rPr>
              <w:t>1</w:t>
            </w:r>
          </w:p>
        </w:tc>
        <w:tc>
          <w:tcPr>
            <w:tcW w:w="1409" w:type="dxa"/>
            <w:tcBorders>
              <w:top w:val="single" w:sz="8" w:space="0" w:color="000000"/>
              <w:left w:val="single" w:sz="8" w:space="0" w:color="000000"/>
              <w:bottom w:val="single" w:sz="8" w:space="0" w:color="000000"/>
            </w:tcBorders>
          </w:tcPr>
          <w:p w14:paraId="0B897C1F" w14:textId="77777777" w:rsidR="007A1F9E" w:rsidRPr="004737E0" w:rsidRDefault="000E1E7D">
            <w:pPr>
              <w:pStyle w:val="TableParagraph"/>
              <w:spacing w:before="26" w:line="270" w:lineRule="exact"/>
              <w:ind w:left="108"/>
              <w:rPr>
                <w:rFonts w:asciiTheme="majorHAnsi" w:hAnsiTheme="majorHAnsi"/>
              </w:rPr>
            </w:pPr>
            <w:r w:rsidRPr="004737E0">
              <w:rPr>
                <w:rFonts w:asciiTheme="majorHAnsi" w:hAnsiTheme="majorHAnsi"/>
                <w:spacing w:val="-4"/>
              </w:rPr>
              <w:t>100%</w:t>
            </w:r>
          </w:p>
        </w:tc>
      </w:tr>
      <w:tr w:rsidR="007A1F9E" w:rsidRPr="004737E0" w14:paraId="6F7B6AA3" w14:textId="77777777">
        <w:trPr>
          <w:trHeight w:val="1139"/>
        </w:trPr>
        <w:tc>
          <w:tcPr>
            <w:tcW w:w="2475" w:type="dxa"/>
            <w:vMerge/>
            <w:tcBorders>
              <w:top w:val="nil"/>
              <w:right w:val="single" w:sz="8" w:space="0" w:color="000000"/>
            </w:tcBorders>
            <w:shd w:val="clear" w:color="auto" w:fill="F3F3F3"/>
          </w:tcPr>
          <w:p w14:paraId="151EAE31" w14:textId="77777777" w:rsidR="007A1F9E" w:rsidRPr="004737E0" w:rsidRDefault="007A1F9E">
            <w:pPr>
              <w:rPr>
                <w:rFonts w:asciiTheme="majorHAnsi" w:hAnsiTheme="majorHAnsi"/>
              </w:rPr>
            </w:pPr>
          </w:p>
        </w:tc>
        <w:tc>
          <w:tcPr>
            <w:tcW w:w="7030" w:type="dxa"/>
            <w:gridSpan w:val="5"/>
            <w:tcBorders>
              <w:top w:val="single" w:sz="8" w:space="0" w:color="000000"/>
              <w:left w:val="single" w:sz="8" w:space="0" w:color="000000"/>
              <w:bottom w:val="single" w:sz="8" w:space="0" w:color="000000"/>
            </w:tcBorders>
          </w:tcPr>
          <w:p w14:paraId="550D46BF" w14:textId="77777777" w:rsidR="007A1F9E" w:rsidRPr="004737E0" w:rsidRDefault="000E1E7D">
            <w:pPr>
              <w:pStyle w:val="TableParagraph"/>
              <w:spacing w:before="14"/>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9"/>
              </w:rPr>
              <w:t xml:space="preserve"> </w:t>
            </w:r>
            <w:r w:rsidRPr="004737E0">
              <w:rPr>
                <w:rFonts w:asciiTheme="majorHAnsi" w:hAnsiTheme="majorHAnsi"/>
              </w:rPr>
              <w:t>clarifications</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spacing w:val="-2"/>
              </w:rPr>
              <w:t>criteria):</w:t>
            </w:r>
          </w:p>
          <w:p w14:paraId="795FE905" w14:textId="77777777" w:rsidR="007A1F9E" w:rsidRPr="004737E0" w:rsidRDefault="000E1E7D">
            <w:pPr>
              <w:pStyle w:val="TableParagraph"/>
              <w:spacing w:line="282" w:lineRule="exact"/>
              <w:ind w:left="105" w:right="95"/>
              <w:jc w:val="both"/>
              <w:rPr>
                <w:rFonts w:asciiTheme="majorHAnsi" w:hAnsiTheme="majorHAnsi"/>
              </w:rPr>
            </w:pPr>
            <w:r w:rsidRPr="004737E0">
              <w:rPr>
                <w:rFonts w:asciiTheme="majorHAnsi" w:hAnsiTheme="majorHAnsi"/>
              </w:rPr>
              <w:t xml:space="preserve">The activity in class, the given elements of motor knowledge and the results of tests (levels) of motor and functional abilities are </w:t>
            </w:r>
            <w:r w:rsidRPr="004737E0">
              <w:rPr>
                <w:rFonts w:asciiTheme="majorHAnsi" w:hAnsiTheme="majorHAnsi"/>
                <w:spacing w:val="-2"/>
              </w:rPr>
              <w:t>evaluated.</w:t>
            </w:r>
          </w:p>
        </w:tc>
      </w:tr>
      <w:tr w:rsidR="007A1F9E" w:rsidRPr="004737E0" w14:paraId="15675A81" w14:textId="77777777">
        <w:trPr>
          <w:trHeight w:val="3228"/>
        </w:trPr>
        <w:tc>
          <w:tcPr>
            <w:tcW w:w="2475" w:type="dxa"/>
            <w:shd w:val="clear" w:color="auto" w:fill="F3F3F3"/>
          </w:tcPr>
          <w:p w14:paraId="6CB6D8F0" w14:textId="77777777" w:rsidR="007A1F9E" w:rsidRPr="004737E0" w:rsidRDefault="007A1F9E">
            <w:pPr>
              <w:pStyle w:val="TableParagraph"/>
              <w:rPr>
                <w:rFonts w:asciiTheme="majorHAnsi" w:hAnsiTheme="majorHAnsi"/>
              </w:rPr>
            </w:pPr>
          </w:p>
          <w:p w14:paraId="3DAD546B" w14:textId="77777777" w:rsidR="007A1F9E" w:rsidRPr="004737E0" w:rsidRDefault="007A1F9E">
            <w:pPr>
              <w:pStyle w:val="TableParagraph"/>
              <w:rPr>
                <w:rFonts w:asciiTheme="majorHAnsi" w:hAnsiTheme="majorHAnsi"/>
              </w:rPr>
            </w:pPr>
          </w:p>
          <w:p w14:paraId="3D8C4FA2" w14:textId="77777777" w:rsidR="007A1F9E" w:rsidRPr="004737E0" w:rsidRDefault="007A1F9E">
            <w:pPr>
              <w:pStyle w:val="TableParagraph"/>
              <w:rPr>
                <w:rFonts w:asciiTheme="majorHAnsi" w:hAnsiTheme="majorHAnsi"/>
              </w:rPr>
            </w:pPr>
          </w:p>
          <w:p w14:paraId="4AD7CD9F" w14:textId="77777777" w:rsidR="007A1F9E" w:rsidRPr="004737E0" w:rsidRDefault="007A1F9E">
            <w:pPr>
              <w:pStyle w:val="TableParagraph"/>
              <w:rPr>
                <w:rFonts w:asciiTheme="majorHAnsi" w:hAnsiTheme="majorHAnsi"/>
              </w:rPr>
            </w:pPr>
          </w:p>
          <w:p w14:paraId="53F82972" w14:textId="77777777" w:rsidR="007A1F9E" w:rsidRPr="004737E0" w:rsidRDefault="007A1F9E">
            <w:pPr>
              <w:pStyle w:val="TableParagraph"/>
              <w:spacing w:before="62"/>
              <w:rPr>
                <w:rFonts w:asciiTheme="majorHAnsi" w:hAnsiTheme="majorHAnsi"/>
              </w:rPr>
            </w:pPr>
          </w:p>
          <w:p w14:paraId="725AEEB3" w14:textId="77777777" w:rsidR="007A1F9E" w:rsidRPr="004737E0" w:rsidRDefault="000E1E7D">
            <w:pPr>
              <w:pStyle w:val="TableParagraph"/>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0" w:type="dxa"/>
            <w:gridSpan w:val="5"/>
            <w:tcBorders>
              <w:top w:val="single" w:sz="8" w:space="0" w:color="000000"/>
            </w:tcBorders>
          </w:tcPr>
          <w:p w14:paraId="258445A3" w14:textId="6D6A248B" w:rsidR="007A1F9E" w:rsidRPr="004737E0" w:rsidRDefault="000E1E7D">
            <w:pPr>
              <w:pStyle w:val="TableParagraph"/>
              <w:spacing w:before="60"/>
              <w:ind w:left="146"/>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E60D7E">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E60D7E">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5E703463" w14:textId="77777777" w:rsidR="007A1F9E" w:rsidRPr="004737E0" w:rsidRDefault="000E1E7D" w:rsidP="00B87C5C">
            <w:pPr>
              <w:pStyle w:val="TableParagraph"/>
              <w:numPr>
                <w:ilvl w:val="0"/>
                <w:numId w:val="309"/>
              </w:numPr>
              <w:tabs>
                <w:tab w:val="left" w:pos="375"/>
              </w:tabs>
              <w:spacing w:before="2"/>
              <w:ind w:right="127" w:firstLine="0"/>
              <w:jc w:val="both"/>
              <w:rPr>
                <w:rFonts w:asciiTheme="majorHAnsi" w:hAnsiTheme="majorHAnsi"/>
              </w:rPr>
            </w:pPr>
            <w:r w:rsidRPr="004737E0">
              <w:rPr>
                <w:rFonts w:asciiTheme="majorHAnsi" w:hAnsiTheme="majorHAnsi"/>
              </w:rPr>
              <w:t>Attend</w:t>
            </w:r>
            <w:r w:rsidRPr="004737E0">
              <w:rPr>
                <w:rFonts w:asciiTheme="majorHAnsi" w:hAnsiTheme="majorHAnsi"/>
                <w:spacing w:val="-10"/>
              </w:rPr>
              <w:t xml:space="preserve"> </w:t>
            </w:r>
            <w:r w:rsidRPr="004737E0">
              <w:rPr>
                <w:rFonts w:asciiTheme="majorHAnsi" w:hAnsiTheme="majorHAnsi"/>
              </w:rPr>
              <w:t>classes</w:t>
            </w:r>
            <w:r w:rsidRPr="004737E0">
              <w:rPr>
                <w:rFonts w:asciiTheme="majorHAnsi" w:hAnsiTheme="majorHAnsi"/>
                <w:spacing w:val="-9"/>
              </w:rPr>
              <w:t xml:space="preserve"> </w:t>
            </w:r>
            <w:r w:rsidRPr="004737E0">
              <w:rPr>
                <w:rFonts w:asciiTheme="majorHAnsi" w:hAnsiTheme="majorHAnsi"/>
              </w:rPr>
              <w:t>regularly;</w:t>
            </w:r>
            <w:r w:rsidRPr="004737E0">
              <w:rPr>
                <w:rFonts w:asciiTheme="majorHAnsi" w:hAnsiTheme="majorHAnsi"/>
                <w:spacing w:val="-10"/>
              </w:rPr>
              <w:t xml:space="preserve"> </w:t>
            </w:r>
            <w:r w:rsidRPr="004737E0">
              <w:rPr>
                <w:rFonts w:asciiTheme="majorHAnsi" w:hAnsiTheme="majorHAnsi"/>
              </w:rPr>
              <w:t>can</w:t>
            </w:r>
            <w:r w:rsidRPr="004737E0">
              <w:rPr>
                <w:rFonts w:asciiTheme="majorHAnsi" w:hAnsiTheme="majorHAnsi"/>
                <w:spacing w:val="-9"/>
              </w:rPr>
              <w:t xml:space="preserve"> </w:t>
            </w:r>
            <w:r w:rsidRPr="004737E0">
              <w:rPr>
                <w:rFonts w:asciiTheme="majorHAnsi" w:hAnsiTheme="majorHAnsi"/>
              </w:rPr>
              <w:t>be</w:t>
            </w:r>
            <w:r w:rsidRPr="004737E0">
              <w:rPr>
                <w:rFonts w:asciiTheme="majorHAnsi" w:hAnsiTheme="majorHAnsi"/>
                <w:spacing w:val="-9"/>
              </w:rPr>
              <w:t xml:space="preserve"> </w:t>
            </w:r>
            <w:r w:rsidRPr="004737E0">
              <w:rPr>
                <w:rFonts w:asciiTheme="majorHAnsi" w:hAnsiTheme="majorHAnsi"/>
              </w:rPr>
              <w:t>absent</w:t>
            </w:r>
            <w:r w:rsidRPr="004737E0">
              <w:rPr>
                <w:rFonts w:asciiTheme="majorHAnsi" w:hAnsiTheme="majorHAnsi"/>
                <w:spacing w:val="-11"/>
              </w:rPr>
              <w:t xml:space="preserve"> </w:t>
            </w:r>
            <w:r w:rsidRPr="004737E0">
              <w:rPr>
                <w:rFonts w:asciiTheme="majorHAnsi" w:hAnsiTheme="majorHAnsi"/>
              </w:rPr>
              <w:t>from</w:t>
            </w:r>
            <w:r w:rsidRPr="004737E0">
              <w:rPr>
                <w:rFonts w:asciiTheme="majorHAnsi" w:hAnsiTheme="majorHAnsi"/>
                <w:spacing w:val="-10"/>
              </w:rPr>
              <w:t xml:space="preserve"> </w:t>
            </w:r>
            <w:r w:rsidRPr="004737E0">
              <w:rPr>
                <w:rFonts w:asciiTheme="majorHAnsi" w:hAnsiTheme="majorHAnsi"/>
              </w:rPr>
              <w:t>class</w:t>
            </w:r>
            <w:r w:rsidRPr="004737E0">
              <w:rPr>
                <w:rFonts w:asciiTheme="majorHAnsi" w:hAnsiTheme="majorHAnsi"/>
                <w:spacing w:val="-9"/>
              </w:rPr>
              <w:t xml:space="preserve"> </w:t>
            </w:r>
            <w:r w:rsidRPr="004737E0">
              <w:rPr>
                <w:rFonts w:asciiTheme="majorHAnsi" w:hAnsiTheme="majorHAnsi"/>
              </w:rPr>
              <w:t>a</w:t>
            </w:r>
            <w:r w:rsidRPr="004737E0">
              <w:rPr>
                <w:rFonts w:asciiTheme="majorHAnsi" w:hAnsiTheme="majorHAnsi"/>
                <w:spacing w:val="-9"/>
              </w:rPr>
              <w:t xml:space="preserve"> </w:t>
            </w:r>
            <w:r w:rsidRPr="004737E0">
              <w:rPr>
                <w:rFonts w:asciiTheme="majorHAnsi" w:hAnsiTheme="majorHAnsi"/>
              </w:rPr>
              <w:t>maximum</w:t>
            </w:r>
            <w:r w:rsidRPr="004737E0">
              <w:rPr>
                <w:rFonts w:asciiTheme="majorHAnsi" w:hAnsiTheme="majorHAnsi"/>
                <w:spacing w:val="-10"/>
              </w:rPr>
              <w:t xml:space="preserve"> </w:t>
            </w:r>
            <w:r w:rsidRPr="004737E0">
              <w:rPr>
                <w:rFonts w:asciiTheme="majorHAnsi" w:hAnsiTheme="majorHAnsi"/>
              </w:rPr>
              <w:t>of 4 times.</w:t>
            </w:r>
          </w:p>
          <w:p w14:paraId="1196A052" w14:textId="77777777" w:rsidR="007A1F9E" w:rsidRPr="004737E0" w:rsidRDefault="000E1E7D" w:rsidP="00B87C5C">
            <w:pPr>
              <w:pStyle w:val="TableParagraph"/>
              <w:numPr>
                <w:ilvl w:val="0"/>
                <w:numId w:val="309"/>
              </w:numPr>
              <w:tabs>
                <w:tab w:val="left" w:pos="379"/>
              </w:tabs>
              <w:spacing w:line="280" w:lineRule="exact"/>
              <w:ind w:left="379" w:hanging="233"/>
              <w:jc w:val="both"/>
              <w:rPr>
                <w:rFonts w:asciiTheme="majorHAnsi" w:hAnsiTheme="majorHAnsi"/>
              </w:rPr>
            </w:pPr>
            <w:r w:rsidRPr="004737E0">
              <w:rPr>
                <w:rFonts w:asciiTheme="majorHAnsi" w:hAnsiTheme="majorHAnsi"/>
              </w:rPr>
              <w:t>Actively</w:t>
            </w:r>
            <w:r w:rsidRPr="004737E0">
              <w:rPr>
                <w:rFonts w:asciiTheme="majorHAnsi" w:hAnsiTheme="majorHAnsi"/>
                <w:spacing w:val="-3"/>
              </w:rPr>
              <w:t xml:space="preserve"> </w:t>
            </w:r>
            <w:r w:rsidRPr="004737E0">
              <w:rPr>
                <w:rFonts w:asciiTheme="majorHAnsi" w:hAnsiTheme="majorHAnsi"/>
              </w:rPr>
              <w:t>participate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classes.</w:t>
            </w:r>
          </w:p>
          <w:p w14:paraId="5A9121E9" w14:textId="1D8AEED9" w:rsidR="007A1F9E" w:rsidRPr="004737E0" w:rsidRDefault="000E1E7D" w:rsidP="00B87C5C">
            <w:pPr>
              <w:pStyle w:val="TableParagraph"/>
              <w:numPr>
                <w:ilvl w:val="0"/>
                <w:numId w:val="309"/>
              </w:numPr>
              <w:tabs>
                <w:tab w:val="left" w:pos="398"/>
              </w:tabs>
              <w:ind w:right="128" w:firstLine="0"/>
              <w:jc w:val="both"/>
              <w:rPr>
                <w:rFonts w:asciiTheme="majorHAnsi" w:hAnsiTheme="majorHAnsi"/>
              </w:rPr>
            </w:pPr>
            <w:r w:rsidRPr="004737E0">
              <w:rPr>
                <w:rFonts w:asciiTheme="majorHAnsi" w:hAnsiTheme="majorHAnsi"/>
              </w:rPr>
              <w:t>Come to class without any jewelry in sports clothes and shoes (tennis</w:t>
            </w:r>
            <w:r w:rsidR="00E60D7E">
              <w:rPr>
                <w:rFonts w:asciiTheme="majorHAnsi" w:hAnsiTheme="majorHAnsi"/>
              </w:rPr>
              <w:t xml:space="preserve"> shoes</w:t>
            </w:r>
            <w:r w:rsidRPr="004737E0">
              <w:rPr>
                <w:rFonts w:asciiTheme="majorHAnsi" w:hAnsiTheme="majorHAnsi"/>
              </w:rPr>
              <w:t>, white sports shirt, sports shorts or sweatpants).</w:t>
            </w:r>
          </w:p>
          <w:p w14:paraId="0CCEC35C" w14:textId="77777777" w:rsidR="007A1F9E" w:rsidRPr="004737E0" w:rsidRDefault="000E1E7D" w:rsidP="00B87C5C">
            <w:pPr>
              <w:pStyle w:val="TableParagraph"/>
              <w:numPr>
                <w:ilvl w:val="0"/>
                <w:numId w:val="309"/>
              </w:numPr>
              <w:tabs>
                <w:tab w:val="left" w:pos="451"/>
              </w:tabs>
              <w:spacing w:before="1"/>
              <w:ind w:right="129" w:firstLine="0"/>
              <w:jc w:val="both"/>
              <w:rPr>
                <w:rFonts w:asciiTheme="majorHAnsi" w:hAnsiTheme="majorHAnsi"/>
              </w:rPr>
            </w:pPr>
            <w:r w:rsidRPr="004737E0">
              <w:rPr>
                <w:rFonts w:asciiTheme="majorHAnsi" w:hAnsiTheme="majorHAnsi"/>
              </w:rPr>
              <w:t>Participate in field classes, hiking in nature and mountain climbing, and the sports and recreation day of the Faculty of Educational</w:t>
            </w:r>
            <w:r w:rsidRPr="004737E0">
              <w:rPr>
                <w:rFonts w:asciiTheme="majorHAnsi" w:hAnsiTheme="majorHAnsi"/>
                <w:spacing w:val="-8"/>
              </w:rPr>
              <w:t xml:space="preserve"> </w:t>
            </w:r>
            <w:r w:rsidRPr="004737E0">
              <w:rPr>
                <w:rFonts w:asciiTheme="majorHAnsi" w:hAnsiTheme="majorHAnsi"/>
              </w:rPr>
              <w:t>Sciences</w:t>
            </w:r>
            <w:r w:rsidRPr="004737E0">
              <w:rPr>
                <w:rFonts w:asciiTheme="majorHAnsi" w:hAnsiTheme="majorHAnsi"/>
                <w:spacing w:val="-7"/>
              </w:rPr>
              <w:t xml:space="preserve"> </w:t>
            </w:r>
            <w:r w:rsidRPr="004737E0">
              <w:rPr>
                <w:rFonts w:asciiTheme="majorHAnsi" w:hAnsiTheme="majorHAnsi"/>
              </w:rPr>
              <w:t>(on</w:t>
            </w:r>
            <w:r w:rsidRPr="004737E0">
              <w:rPr>
                <w:rFonts w:asciiTheme="majorHAnsi" w:hAnsiTheme="majorHAnsi"/>
                <w:spacing w:val="-7"/>
              </w:rPr>
              <w:t xml:space="preserve"> </w:t>
            </w:r>
            <w:r w:rsidRPr="004737E0">
              <w:rPr>
                <w:rFonts w:asciiTheme="majorHAnsi" w:hAnsiTheme="majorHAnsi"/>
              </w:rPr>
              <w:t>Fratarski</w:t>
            </w:r>
            <w:r w:rsidRPr="004737E0">
              <w:rPr>
                <w:rFonts w:asciiTheme="majorHAnsi" w:hAnsiTheme="majorHAnsi"/>
                <w:spacing w:val="-7"/>
              </w:rPr>
              <w:t xml:space="preserve"> </w:t>
            </w:r>
            <w:r w:rsidRPr="004737E0">
              <w:rPr>
                <w:rFonts w:asciiTheme="majorHAnsi" w:hAnsiTheme="majorHAnsi"/>
              </w:rPr>
              <w:t>otok</w:t>
            </w:r>
            <w:r w:rsidRPr="004737E0">
              <w:rPr>
                <w:rFonts w:asciiTheme="majorHAnsi" w:hAnsiTheme="majorHAnsi"/>
                <w:spacing w:val="-8"/>
              </w:rPr>
              <w:t xml:space="preserve"> </w:t>
            </w:r>
            <w:r w:rsidRPr="004737E0">
              <w:rPr>
                <w:rFonts w:asciiTheme="majorHAnsi" w:hAnsiTheme="majorHAnsi"/>
              </w:rPr>
              <w:t>at</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end</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 xml:space="preserve">academic </w:t>
            </w:r>
            <w:r w:rsidRPr="004737E0">
              <w:rPr>
                <w:rFonts w:asciiTheme="majorHAnsi" w:hAnsiTheme="majorHAnsi"/>
                <w:spacing w:val="-2"/>
              </w:rPr>
              <w:t>year).</w:t>
            </w:r>
          </w:p>
          <w:p w14:paraId="7329607C" w14:textId="77777777" w:rsidR="007A1F9E" w:rsidRPr="004737E0" w:rsidRDefault="000E1E7D" w:rsidP="00B87C5C">
            <w:pPr>
              <w:pStyle w:val="TableParagraph"/>
              <w:numPr>
                <w:ilvl w:val="0"/>
                <w:numId w:val="309"/>
              </w:numPr>
              <w:tabs>
                <w:tab w:val="left" w:pos="379"/>
              </w:tabs>
              <w:ind w:left="379" w:hanging="233"/>
              <w:jc w:val="both"/>
              <w:rPr>
                <w:rFonts w:asciiTheme="majorHAnsi" w:hAnsiTheme="majorHAnsi"/>
              </w:rPr>
            </w:pPr>
            <w:r w:rsidRPr="004737E0">
              <w:rPr>
                <w:rFonts w:asciiTheme="majorHAnsi" w:hAnsiTheme="majorHAnsi"/>
              </w:rPr>
              <w:t>Master</w:t>
            </w:r>
            <w:r w:rsidRPr="004737E0">
              <w:rPr>
                <w:rFonts w:asciiTheme="majorHAnsi" w:hAnsiTheme="majorHAnsi"/>
                <w:spacing w:val="-3"/>
              </w:rPr>
              <w:t xml:space="preserve"> </w:t>
            </w:r>
            <w:r w:rsidRPr="004737E0">
              <w:rPr>
                <w:rFonts w:asciiTheme="majorHAnsi" w:hAnsiTheme="majorHAnsi"/>
              </w:rPr>
              <w:t>all</w:t>
            </w:r>
            <w:r w:rsidRPr="004737E0">
              <w:rPr>
                <w:rFonts w:asciiTheme="majorHAnsi" w:hAnsiTheme="majorHAnsi"/>
                <w:spacing w:val="-4"/>
              </w:rPr>
              <w:t xml:space="preserve"> </w:t>
            </w:r>
            <w:r w:rsidRPr="004737E0">
              <w:rPr>
                <w:rFonts w:asciiTheme="majorHAnsi" w:hAnsiTheme="majorHAnsi"/>
              </w:rPr>
              <w:t>given</w:t>
            </w:r>
            <w:r w:rsidRPr="004737E0">
              <w:rPr>
                <w:rFonts w:asciiTheme="majorHAnsi" w:hAnsiTheme="majorHAnsi"/>
                <w:spacing w:val="-2"/>
              </w:rPr>
              <w:t xml:space="preserve"> elements.</w:t>
            </w:r>
          </w:p>
        </w:tc>
      </w:tr>
      <w:tr w:rsidR="007A1F9E" w:rsidRPr="004737E0" w14:paraId="7BAD813E" w14:textId="77777777">
        <w:trPr>
          <w:trHeight w:val="707"/>
        </w:trPr>
        <w:tc>
          <w:tcPr>
            <w:tcW w:w="2475" w:type="dxa"/>
            <w:shd w:val="clear" w:color="auto" w:fill="F3F3F3"/>
          </w:tcPr>
          <w:p w14:paraId="3907B83E"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0" w:type="dxa"/>
            <w:gridSpan w:val="5"/>
            <w:tcBorders>
              <w:bottom w:val="single" w:sz="8" w:space="0" w:color="000000"/>
            </w:tcBorders>
          </w:tcPr>
          <w:p w14:paraId="7833F0E5" w14:textId="77777777" w:rsidR="007A1F9E" w:rsidRPr="004737E0" w:rsidRDefault="000E1E7D">
            <w:pPr>
              <w:pStyle w:val="TableParagraph"/>
              <w:spacing w:before="71"/>
              <w:ind w:left="146"/>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final</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term</w:t>
            </w:r>
            <w:r w:rsidRPr="004737E0">
              <w:rPr>
                <w:rFonts w:asciiTheme="majorHAnsi" w:hAnsiTheme="majorHAnsi"/>
                <w:spacing w:val="-13"/>
              </w:rPr>
              <w:t xml:space="preserve"> </w:t>
            </w:r>
            <w:r w:rsidRPr="004737E0">
              <w:rPr>
                <w:rFonts w:asciiTheme="majorHAnsi" w:hAnsiTheme="majorHAnsi"/>
              </w:rPr>
              <w:t>are</w:t>
            </w:r>
            <w:r w:rsidRPr="004737E0">
              <w:rPr>
                <w:rFonts w:asciiTheme="majorHAnsi" w:hAnsiTheme="majorHAnsi"/>
                <w:spacing w:val="-14"/>
              </w:rPr>
              <w:t xml:space="preserve"> </w:t>
            </w:r>
            <w:r w:rsidRPr="004737E0">
              <w:rPr>
                <w:rFonts w:asciiTheme="majorHAnsi" w:hAnsiTheme="majorHAnsi"/>
              </w:rPr>
              <w:t>published</w:t>
            </w:r>
            <w:r w:rsidRPr="004737E0">
              <w:rPr>
                <w:rFonts w:asciiTheme="majorHAnsi" w:hAnsiTheme="majorHAnsi"/>
                <w:spacing w:val="-13"/>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beginning</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 academic year in ISVU.</w:t>
            </w:r>
          </w:p>
        </w:tc>
      </w:tr>
      <w:tr w:rsidR="007A1F9E" w:rsidRPr="004737E0" w14:paraId="16F59EE9" w14:textId="77777777">
        <w:trPr>
          <w:trHeight w:val="2958"/>
        </w:trPr>
        <w:tc>
          <w:tcPr>
            <w:tcW w:w="2475" w:type="dxa"/>
            <w:tcBorders>
              <w:right w:val="single" w:sz="8" w:space="0" w:color="000000"/>
            </w:tcBorders>
            <w:shd w:val="clear" w:color="auto" w:fill="F3F3F3"/>
          </w:tcPr>
          <w:p w14:paraId="4A4411B2" w14:textId="77777777" w:rsidR="007A1F9E" w:rsidRPr="004737E0" w:rsidRDefault="007A1F9E">
            <w:pPr>
              <w:pStyle w:val="TableParagraph"/>
              <w:rPr>
                <w:rFonts w:asciiTheme="majorHAnsi" w:hAnsiTheme="majorHAnsi"/>
              </w:rPr>
            </w:pPr>
          </w:p>
          <w:p w14:paraId="3067C257" w14:textId="77777777" w:rsidR="007A1F9E" w:rsidRPr="004737E0" w:rsidRDefault="007A1F9E">
            <w:pPr>
              <w:pStyle w:val="TableParagraph"/>
              <w:rPr>
                <w:rFonts w:asciiTheme="majorHAnsi" w:hAnsiTheme="majorHAnsi"/>
              </w:rPr>
            </w:pPr>
          </w:p>
          <w:p w14:paraId="179753EE" w14:textId="77777777" w:rsidR="007A1F9E" w:rsidRPr="004737E0" w:rsidRDefault="007A1F9E">
            <w:pPr>
              <w:pStyle w:val="TableParagraph"/>
              <w:spacing w:before="211"/>
              <w:rPr>
                <w:rFonts w:asciiTheme="majorHAnsi" w:hAnsiTheme="majorHAnsi"/>
              </w:rPr>
            </w:pPr>
          </w:p>
          <w:p w14:paraId="237BA083" w14:textId="77777777" w:rsidR="007A1F9E" w:rsidRPr="004737E0" w:rsidRDefault="000E1E7D">
            <w:pPr>
              <w:pStyle w:val="TableParagraph"/>
              <w:ind w:left="148" w:right="12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5"/>
            <w:tcBorders>
              <w:top w:val="single" w:sz="8" w:space="0" w:color="000000"/>
              <w:left w:val="single" w:sz="8" w:space="0" w:color="000000"/>
              <w:bottom w:val="single" w:sz="8" w:space="0" w:color="000000"/>
              <w:right w:val="single" w:sz="8" w:space="0" w:color="000000"/>
            </w:tcBorders>
          </w:tcPr>
          <w:p w14:paraId="58C98D44" w14:textId="77777777" w:rsidR="007A1F9E" w:rsidRPr="004737E0" w:rsidRDefault="000E1E7D">
            <w:pPr>
              <w:pStyle w:val="TableParagraph"/>
              <w:spacing w:before="71"/>
              <w:ind w:left="141" w:right="126"/>
              <w:jc w:val="both"/>
              <w:rPr>
                <w:rFonts w:asciiTheme="majorHAnsi" w:hAnsiTheme="majorHAnsi"/>
              </w:rPr>
            </w:pPr>
            <w:r w:rsidRPr="004737E0">
              <w:rPr>
                <w:rFonts w:asciiTheme="majorHAnsi" w:hAnsiTheme="majorHAnsi"/>
              </w:rPr>
              <w:t>To check the degree of development of general competences, standardized tests of motor abilities will be used (tests of explosive, static and repetitive strength, speed, coordination and flexibility), a test of functional abilities (running 1300 m), tests of motor skills (assessment of given elements during classes) and a test knowledge of swimming with basic swimming techniques.</w:t>
            </w:r>
          </w:p>
          <w:p w14:paraId="473D5513" w14:textId="77777777" w:rsidR="007A1F9E" w:rsidRPr="004737E0" w:rsidRDefault="000E1E7D">
            <w:pPr>
              <w:pStyle w:val="TableParagraph"/>
              <w:ind w:left="141" w:right="122"/>
              <w:jc w:val="both"/>
              <w:rPr>
                <w:rFonts w:asciiTheme="majorHAnsi" w:hAnsiTheme="majorHAnsi"/>
              </w:rPr>
            </w:pPr>
            <w:r w:rsidRPr="004737E0">
              <w:rPr>
                <w:rFonts w:asciiTheme="majorHAnsi" w:hAnsiTheme="majorHAnsi"/>
              </w:rPr>
              <w:t>Students who have an impaired health status in any form are required to submit health documentation and the opinion of the competent university medicine doctor about a possible partial exemption</w:t>
            </w:r>
            <w:r w:rsidRPr="004737E0">
              <w:rPr>
                <w:rFonts w:asciiTheme="majorHAnsi" w:hAnsiTheme="majorHAnsi"/>
                <w:spacing w:val="23"/>
              </w:rPr>
              <w:t xml:space="preserve"> </w:t>
            </w:r>
            <w:r w:rsidRPr="004737E0">
              <w:rPr>
                <w:rFonts w:asciiTheme="majorHAnsi" w:hAnsiTheme="majorHAnsi"/>
              </w:rPr>
              <w:t>at</w:t>
            </w:r>
            <w:r w:rsidRPr="004737E0">
              <w:rPr>
                <w:rFonts w:asciiTheme="majorHAnsi" w:hAnsiTheme="majorHAnsi"/>
                <w:spacing w:val="24"/>
              </w:rPr>
              <w:t xml:space="preserve"> </w:t>
            </w:r>
            <w:r w:rsidRPr="004737E0">
              <w:rPr>
                <w:rFonts w:asciiTheme="majorHAnsi" w:hAnsiTheme="majorHAnsi"/>
              </w:rPr>
              <w:t>the</w:t>
            </w:r>
            <w:r w:rsidRPr="004737E0">
              <w:rPr>
                <w:rFonts w:asciiTheme="majorHAnsi" w:hAnsiTheme="majorHAnsi"/>
                <w:spacing w:val="26"/>
              </w:rPr>
              <w:t xml:space="preserve"> </w:t>
            </w:r>
            <w:r w:rsidRPr="004737E0">
              <w:rPr>
                <w:rFonts w:asciiTheme="majorHAnsi" w:hAnsiTheme="majorHAnsi"/>
              </w:rPr>
              <w:t>beginning</w:t>
            </w:r>
            <w:r w:rsidRPr="004737E0">
              <w:rPr>
                <w:rFonts w:asciiTheme="majorHAnsi" w:hAnsiTheme="majorHAnsi"/>
                <w:spacing w:val="26"/>
              </w:rPr>
              <w:t xml:space="preserve"> </w:t>
            </w:r>
            <w:r w:rsidRPr="004737E0">
              <w:rPr>
                <w:rFonts w:asciiTheme="majorHAnsi" w:hAnsiTheme="majorHAnsi"/>
              </w:rPr>
              <w:t>of</w:t>
            </w:r>
            <w:r w:rsidRPr="004737E0">
              <w:rPr>
                <w:rFonts w:asciiTheme="majorHAnsi" w:hAnsiTheme="majorHAnsi"/>
                <w:spacing w:val="24"/>
              </w:rPr>
              <w:t xml:space="preserve"> </w:t>
            </w:r>
            <w:r w:rsidRPr="004737E0">
              <w:rPr>
                <w:rFonts w:asciiTheme="majorHAnsi" w:hAnsiTheme="majorHAnsi"/>
              </w:rPr>
              <w:t>the</w:t>
            </w:r>
            <w:r w:rsidRPr="004737E0">
              <w:rPr>
                <w:rFonts w:asciiTheme="majorHAnsi" w:hAnsiTheme="majorHAnsi"/>
                <w:spacing w:val="26"/>
              </w:rPr>
              <w:t xml:space="preserve"> </w:t>
            </w:r>
            <w:r w:rsidRPr="004737E0">
              <w:rPr>
                <w:rFonts w:asciiTheme="majorHAnsi" w:hAnsiTheme="majorHAnsi"/>
              </w:rPr>
              <w:t>academic</w:t>
            </w:r>
            <w:r w:rsidRPr="004737E0">
              <w:rPr>
                <w:rFonts w:asciiTheme="majorHAnsi" w:hAnsiTheme="majorHAnsi"/>
                <w:spacing w:val="25"/>
              </w:rPr>
              <w:t xml:space="preserve"> </w:t>
            </w:r>
            <w:r w:rsidRPr="004737E0">
              <w:rPr>
                <w:rFonts w:asciiTheme="majorHAnsi" w:hAnsiTheme="majorHAnsi"/>
              </w:rPr>
              <w:t>year,</w:t>
            </w:r>
            <w:r w:rsidRPr="004737E0">
              <w:rPr>
                <w:rFonts w:asciiTheme="majorHAnsi" w:hAnsiTheme="majorHAnsi"/>
                <w:spacing w:val="27"/>
              </w:rPr>
              <w:t xml:space="preserve"> </w:t>
            </w:r>
            <w:r w:rsidRPr="004737E0">
              <w:rPr>
                <w:rFonts w:asciiTheme="majorHAnsi" w:hAnsiTheme="majorHAnsi"/>
              </w:rPr>
              <w:t>with</w:t>
            </w:r>
            <w:r w:rsidRPr="004737E0">
              <w:rPr>
                <w:rFonts w:asciiTheme="majorHAnsi" w:hAnsiTheme="majorHAnsi"/>
                <w:spacing w:val="25"/>
              </w:rPr>
              <w:t xml:space="preserve"> </w:t>
            </w:r>
            <w:r w:rsidRPr="004737E0">
              <w:rPr>
                <w:rFonts w:asciiTheme="majorHAnsi" w:hAnsiTheme="majorHAnsi"/>
              </w:rPr>
              <w:t>a</w:t>
            </w:r>
            <w:r w:rsidRPr="004737E0">
              <w:rPr>
                <w:rFonts w:asciiTheme="majorHAnsi" w:hAnsiTheme="majorHAnsi"/>
                <w:spacing w:val="27"/>
              </w:rPr>
              <w:t xml:space="preserve"> </w:t>
            </w:r>
            <w:r w:rsidRPr="004737E0">
              <w:rPr>
                <w:rFonts w:asciiTheme="majorHAnsi" w:hAnsiTheme="majorHAnsi"/>
                <w:spacing w:val="-2"/>
              </w:rPr>
              <w:t>special</w:t>
            </w:r>
          </w:p>
        </w:tc>
      </w:tr>
    </w:tbl>
    <w:p w14:paraId="67DDFE6C" w14:textId="77777777" w:rsidR="007A1F9E" w:rsidRPr="004737E0" w:rsidRDefault="007A1F9E">
      <w:pPr>
        <w:pStyle w:val="TableParagraph"/>
        <w:jc w:val="both"/>
        <w:rPr>
          <w:rFonts w:asciiTheme="majorHAnsi" w:hAnsiTheme="majorHAnsi"/>
        </w:rPr>
        <w:sectPr w:rsidR="007A1F9E" w:rsidRPr="004737E0">
          <w:pgSz w:w="11910" w:h="16840"/>
          <w:pgMar w:top="1360" w:right="566" w:bottom="280"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43DE34F6" w14:textId="77777777">
        <w:trPr>
          <w:trHeight w:val="2958"/>
        </w:trPr>
        <w:tc>
          <w:tcPr>
            <w:tcW w:w="2475" w:type="dxa"/>
            <w:tcBorders>
              <w:right w:val="single" w:sz="8" w:space="0" w:color="000000"/>
            </w:tcBorders>
            <w:shd w:val="clear" w:color="auto" w:fill="F3F3F3"/>
          </w:tcPr>
          <w:p w14:paraId="4A7674C3" w14:textId="77777777" w:rsidR="007A1F9E" w:rsidRPr="004737E0" w:rsidRDefault="007A1F9E">
            <w:pPr>
              <w:pStyle w:val="TableParagraph"/>
              <w:rPr>
                <w:rFonts w:asciiTheme="majorHAnsi" w:hAnsiTheme="majorHAnsi"/>
              </w:rPr>
            </w:pPr>
          </w:p>
        </w:tc>
        <w:tc>
          <w:tcPr>
            <w:tcW w:w="7031" w:type="dxa"/>
            <w:tcBorders>
              <w:top w:val="single" w:sz="8" w:space="0" w:color="000000"/>
              <w:left w:val="single" w:sz="8" w:space="0" w:color="000000"/>
              <w:bottom w:val="single" w:sz="8" w:space="0" w:color="000000"/>
              <w:right w:val="single" w:sz="8" w:space="0" w:color="000000"/>
            </w:tcBorders>
          </w:tcPr>
          <w:p w14:paraId="3D6A3C86" w14:textId="77777777" w:rsidR="007A1F9E" w:rsidRPr="004737E0" w:rsidRDefault="000E1E7D">
            <w:pPr>
              <w:pStyle w:val="TableParagraph"/>
              <w:spacing w:before="72"/>
              <w:ind w:left="141" w:right="122"/>
              <w:rPr>
                <w:rFonts w:asciiTheme="majorHAnsi" w:hAnsiTheme="majorHAnsi"/>
              </w:rPr>
            </w:pPr>
            <w:r w:rsidRPr="004737E0">
              <w:rPr>
                <w:rFonts w:asciiTheme="majorHAnsi" w:hAnsiTheme="majorHAnsi"/>
              </w:rPr>
              <w:t>emphasis</w:t>
            </w:r>
            <w:r w:rsidRPr="004737E0">
              <w:rPr>
                <w:rFonts w:asciiTheme="majorHAnsi" w:hAnsiTheme="majorHAnsi"/>
                <w:spacing w:val="34"/>
              </w:rPr>
              <w:t xml:space="preserve"> </w:t>
            </w:r>
            <w:r w:rsidRPr="004737E0">
              <w:rPr>
                <w:rFonts w:asciiTheme="majorHAnsi" w:hAnsiTheme="majorHAnsi"/>
              </w:rPr>
              <w:t>on</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part</w:t>
            </w:r>
            <w:r w:rsidRPr="004737E0">
              <w:rPr>
                <w:rFonts w:asciiTheme="majorHAnsi" w:hAnsiTheme="majorHAnsi"/>
                <w:spacing w:val="31"/>
              </w:rPr>
              <w:t xml:space="preserve"> </w:t>
            </w:r>
            <w:r w:rsidRPr="004737E0">
              <w:rPr>
                <w:rFonts w:asciiTheme="majorHAnsi" w:hAnsiTheme="majorHAnsi"/>
              </w:rPr>
              <w:t>of</w:t>
            </w:r>
            <w:r w:rsidRPr="004737E0">
              <w:rPr>
                <w:rFonts w:asciiTheme="majorHAnsi" w:hAnsiTheme="majorHAnsi"/>
                <w:spacing w:val="33"/>
              </w:rPr>
              <w:t xml:space="preserve"> </w:t>
            </w:r>
            <w:r w:rsidRPr="004737E0">
              <w:rPr>
                <w:rFonts w:asciiTheme="majorHAnsi" w:hAnsiTheme="majorHAnsi"/>
              </w:rPr>
              <w:t>activities</w:t>
            </w:r>
            <w:r w:rsidRPr="004737E0">
              <w:rPr>
                <w:rFonts w:asciiTheme="majorHAnsi" w:hAnsiTheme="majorHAnsi"/>
                <w:spacing w:val="34"/>
              </w:rPr>
              <w:t xml:space="preserve"> </w:t>
            </w:r>
            <w:r w:rsidRPr="004737E0">
              <w:rPr>
                <w:rFonts w:asciiTheme="majorHAnsi" w:hAnsiTheme="majorHAnsi"/>
              </w:rPr>
              <w:t>in</w:t>
            </w:r>
            <w:r w:rsidRPr="004737E0">
              <w:rPr>
                <w:rFonts w:asciiTheme="majorHAnsi" w:hAnsiTheme="majorHAnsi"/>
                <w:spacing w:val="32"/>
              </w:rPr>
              <w:t xml:space="preserve"> </w:t>
            </w:r>
            <w:r w:rsidRPr="004737E0">
              <w:rPr>
                <w:rFonts w:asciiTheme="majorHAnsi" w:hAnsiTheme="majorHAnsi"/>
              </w:rPr>
              <w:t>Kinesiology</w:t>
            </w:r>
            <w:r w:rsidRPr="004737E0">
              <w:rPr>
                <w:rFonts w:asciiTheme="majorHAnsi" w:hAnsiTheme="majorHAnsi"/>
                <w:spacing w:val="33"/>
              </w:rPr>
              <w:t xml:space="preserve"> </w:t>
            </w:r>
            <w:r w:rsidRPr="004737E0">
              <w:rPr>
                <w:rFonts w:asciiTheme="majorHAnsi" w:hAnsiTheme="majorHAnsi"/>
              </w:rPr>
              <w:t>culture,</w:t>
            </w:r>
            <w:r w:rsidRPr="004737E0">
              <w:rPr>
                <w:rFonts w:asciiTheme="majorHAnsi" w:hAnsiTheme="majorHAnsi"/>
                <w:spacing w:val="35"/>
              </w:rPr>
              <w:t xml:space="preserve"> </w:t>
            </w:r>
            <w:r w:rsidRPr="004737E0">
              <w:rPr>
                <w:rFonts w:asciiTheme="majorHAnsi" w:hAnsiTheme="majorHAnsi"/>
              </w:rPr>
              <w:t>which should be partially avoided due to their impaired health status.</w:t>
            </w:r>
          </w:p>
          <w:p w14:paraId="2FA0B8CC" w14:textId="75F9C888" w:rsidR="007A1F9E" w:rsidRPr="004737E0" w:rsidRDefault="000E1E7D">
            <w:pPr>
              <w:pStyle w:val="TableParagraph"/>
              <w:spacing w:before="1"/>
              <w:ind w:left="141" w:right="122"/>
              <w:rPr>
                <w:rFonts w:asciiTheme="majorHAnsi" w:hAnsiTheme="majorHAnsi"/>
              </w:rPr>
            </w:pPr>
            <w:r w:rsidRPr="004737E0">
              <w:rPr>
                <w:rFonts w:asciiTheme="majorHAnsi" w:hAnsiTheme="majorHAnsi"/>
              </w:rPr>
              <w:t>Consultation</w:t>
            </w:r>
            <w:r w:rsidRPr="004737E0">
              <w:rPr>
                <w:rFonts w:asciiTheme="majorHAnsi" w:hAnsiTheme="majorHAnsi"/>
                <w:spacing w:val="34"/>
              </w:rPr>
              <w:t xml:space="preserve"> </w:t>
            </w:r>
            <w:r w:rsidRPr="004737E0">
              <w:rPr>
                <w:rFonts w:asciiTheme="majorHAnsi" w:hAnsiTheme="majorHAnsi"/>
              </w:rPr>
              <w:t>times</w:t>
            </w:r>
            <w:r w:rsidRPr="004737E0">
              <w:rPr>
                <w:rFonts w:asciiTheme="majorHAnsi" w:hAnsiTheme="majorHAnsi"/>
                <w:spacing w:val="34"/>
              </w:rPr>
              <w:t xml:space="preserve"> </w:t>
            </w:r>
            <w:r w:rsidRPr="004737E0">
              <w:rPr>
                <w:rFonts w:asciiTheme="majorHAnsi" w:hAnsiTheme="majorHAnsi"/>
              </w:rPr>
              <w:t>will</w:t>
            </w:r>
            <w:r w:rsidRPr="004737E0">
              <w:rPr>
                <w:rFonts w:asciiTheme="majorHAnsi" w:hAnsiTheme="majorHAnsi"/>
                <w:spacing w:val="34"/>
              </w:rPr>
              <w:t xml:space="preserve"> </w:t>
            </w:r>
            <w:r w:rsidRPr="004737E0">
              <w:rPr>
                <w:rFonts w:asciiTheme="majorHAnsi" w:hAnsiTheme="majorHAnsi"/>
              </w:rPr>
              <w:t>be</w:t>
            </w:r>
            <w:r w:rsidRPr="004737E0">
              <w:rPr>
                <w:rFonts w:asciiTheme="majorHAnsi" w:hAnsiTheme="majorHAnsi"/>
                <w:spacing w:val="34"/>
              </w:rPr>
              <w:t xml:space="preserve"> </w:t>
            </w:r>
            <w:r w:rsidRPr="004737E0">
              <w:rPr>
                <w:rFonts w:asciiTheme="majorHAnsi" w:hAnsiTheme="majorHAnsi"/>
              </w:rPr>
              <w:t>determined</w:t>
            </w:r>
            <w:r w:rsidRPr="004737E0">
              <w:rPr>
                <w:rFonts w:asciiTheme="majorHAnsi" w:hAnsiTheme="majorHAnsi"/>
                <w:spacing w:val="33"/>
              </w:rPr>
              <w:t xml:space="preserve"> </w:t>
            </w:r>
            <w:r w:rsidRPr="004737E0">
              <w:rPr>
                <w:rFonts w:asciiTheme="majorHAnsi" w:hAnsiTheme="majorHAnsi"/>
              </w:rPr>
              <w:t>at</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beginning</w:t>
            </w:r>
            <w:r w:rsidRPr="004737E0">
              <w:rPr>
                <w:rFonts w:asciiTheme="majorHAnsi" w:hAnsiTheme="majorHAnsi"/>
                <w:spacing w:val="33"/>
              </w:rPr>
              <w:t xml:space="preserve"> </w:t>
            </w:r>
            <w:r w:rsidRPr="004737E0">
              <w:rPr>
                <w:rFonts w:asciiTheme="majorHAnsi" w:hAnsiTheme="majorHAnsi"/>
              </w:rPr>
              <w:t>of</w:t>
            </w:r>
            <w:r w:rsidRPr="004737E0">
              <w:rPr>
                <w:rFonts w:asciiTheme="majorHAnsi" w:hAnsiTheme="majorHAnsi"/>
                <w:spacing w:val="33"/>
              </w:rPr>
              <w:t xml:space="preserve"> </w:t>
            </w:r>
            <w:r w:rsidRPr="004737E0">
              <w:rPr>
                <w:rFonts w:asciiTheme="majorHAnsi" w:hAnsiTheme="majorHAnsi"/>
              </w:rPr>
              <w:t>each semester (after the official announcement of the class schedule). In</w:t>
            </w:r>
            <w:r w:rsidRPr="004737E0">
              <w:rPr>
                <w:rFonts w:asciiTheme="majorHAnsi" w:hAnsiTheme="majorHAnsi"/>
                <w:spacing w:val="39"/>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case</w:t>
            </w:r>
            <w:r w:rsidRPr="004737E0">
              <w:rPr>
                <w:rFonts w:asciiTheme="majorHAnsi" w:hAnsiTheme="majorHAnsi"/>
                <w:spacing w:val="39"/>
              </w:rPr>
              <w:t xml:space="preserve"> </w:t>
            </w:r>
            <w:r w:rsidRPr="004737E0">
              <w:rPr>
                <w:rFonts w:asciiTheme="majorHAnsi" w:hAnsiTheme="majorHAnsi"/>
              </w:rPr>
              <w:t>of</w:t>
            </w:r>
            <w:r w:rsidRPr="004737E0">
              <w:rPr>
                <w:rFonts w:asciiTheme="majorHAnsi" w:hAnsiTheme="majorHAnsi"/>
                <w:spacing w:val="38"/>
              </w:rPr>
              <w:t xml:space="preserve"> </w:t>
            </w:r>
            <w:r w:rsidRPr="004737E0">
              <w:rPr>
                <w:rFonts w:asciiTheme="majorHAnsi" w:hAnsiTheme="majorHAnsi"/>
              </w:rPr>
              <w:t>distance</w:t>
            </w:r>
            <w:r w:rsidRPr="004737E0">
              <w:rPr>
                <w:rFonts w:asciiTheme="majorHAnsi" w:hAnsiTheme="majorHAnsi"/>
                <w:spacing w:val="36"/>
              </w:rPr>
              <w:t xml:space="preserve"> </w:t>
            </w:r>
            <w:r w:rsidRPr="004737E0">
              <w:rPr>
                <w:rFonts w:asciiTheme="majorHAnsi" w:hAnsiTheme="majorHAnsi"/>
              </w:rPr>
              <w:t>learning,</w:t>
            </w:r>
            <w:r w:rsidRPr="004737E0">
              <w:rPr>
                <w:rFonts w:asciiTheme="majorHAnsi" w:hAnsiTheme="majorHAnsi"/>
                <w:spacing w:val="39"/>
              </w:rPr>
              <w:t xml:space="preserve"> </w:t>
            </w:r>
            <w:r w:rsidRPr="004737E0">
              <w:rPr>
                <w:rFonts w:asciiTheme="majorHAnsi" w:hAnsiTheme="majorHAnsi"/>
              </w:rPr>
              <w:t>deviations</w:t>
            </w:r>
            <w:r w:rsidRPr="004737E0">
              <w:rPr>
                <w:rFonts w:asciiTheme="majorHAnsi" w:hAnsiTheme="majorHAnsi"/>
                <w:spacing w:val="37"/>
              </w:rPr>
              <w:t xml:space="preserve"> </w:t>
            </w:r>
            <w:r w:rsidRPr="004737E0">
              <w:rPr>
                <w:rFonts w:asciiTheme="majorHAnsi" w:hAnsiTheme="majorHAnsi"/>
              </w:rPr>
              <w:t>are</w:t>
            </w:r>
            <w:r w:rsidRPr="004737E0">
              <w:rPr>
                <w:rFonts w:asciiTheme="majorHAnsi" w:hAnsiTheme="majorHAnsi"/>
                <w:spacing w:val="39"/>
              </w:rPr>
              <w:t xml:space="preserve"> </w:t>
            </w:r>
            <w:r w:rsidRPr="004737E0">
              <w:rPr>
                <w:rFonts w:asciiTheme="majorHAnsi" w:hAnsiTheme="majorHAnsi"/>
              </w:rPr>
              <w:t>possible</w:t>
            </w:r>
            <w:r w:rsidRPr="004737E0">
              <w:rPr>
                <w:rFonts w:asciiTheme="majorHAnsi" w:hAnsiTheme="majorHAnsi"/>
                <w:spacing w:val="39"/>
              </w:rPr>
              <w:t xml:space="preserve"> </w:t>
            </w:r>
            <w:r w:rsidRPr="004737E0">
              <w:rPr>
                <w:rFonts w:asciiTheme="majorHAnsi" w:hAnsiTheme="majorHAnsi"/>
              </w:rPr>
              <w:t>in</w:t>
            </w:r>
            <w:r w:rsidRPr="004737E0">
              <w:rPr>
                <w:rFonts w:asciiTheme="majorHAnsi" w:hAnsiTheme="majorHAnsi"/>
                <w:spacing w:val="38"/>
              </w:rPr>
              <w:t xml:space="preserve"> </w:t>
            </w:r>
            <w:r w:rsidRPr="004737E0">
              <w:rPr>
                <w:rFonts w:asciiTheme="majorHAnsi" w:hAnsiTheme="majorHAnsi"/>
              </w:rPr>
              <w:t>the place</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course,</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implementation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activities,</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evaluation, student obligations and available literature. The course lecturers will inform students when the distance learning begins. Learning outcomes remain unchanged.</w:t>
            </w:r>
          </w:p>
        </w:tc>
      </w:tr>
      <w:tr w:rsidR="007A1F9E" w:rsidRPr="004737E0" w14:paraId="508DBBB2" w14:textId="77777777">
        <w:trPr>
          <w:trHeight w:val="6888"/>
        </w:trPr>
        <w:tc>
          <w:tcPr>
            <w:tcW w:w="2475" w:type="dxa"/>
            <w:shd w:val="clear" w:color="auto" w:fill="F3F3F3"/>
          </w:tcPr>
          <w:p w14:paraId="3EA2ACD1" w14:textId="77777777" w:rsidR="007A1F9E" w:rsidRPr="004737E0" w:rsidRDefault="007A1F9E">
            <w:pPr>
              <w:pStyle w:val="TableParagraph"/>
              <w:rPr>
                <w:rFonts w:asciiTheme="majorHAnsi" w:hAnsiTheme="majorHAnsi"/>
              </w:rPr>
            </w:pPr>
          </w:p>
          <w:p w14:paraId="01CC938A" w14:textId="77777777" w:rsidR="007A1F9E" w:rsidRPr="004737E0" w:rsidRDefault="007A1F9E">
            <w:pPr>
              <w:pStyle w:val="TableParagraph"/>
              <w:rPr>
                <w:rFonts w:asciiTheme="majorHAnsi" w:hAnsiTheme="majorHAnsi"/>
              </w:rPr>
            </w:pPr>
          </w:p>
          <w:p w14:paraId="2044BECC" w14:textId="77777777" w:rsidR="007A1F9E" w:rsidRPr="004737E0" w:rsidRDefault="007A1F9E">
            <w:pPr>
              <w:pStyle w:val="TableParagraph"/>
              <w:rPr>
                <w:rFonts w:asciiTheme="majorHAnsi" w:hAnsiTheme="majorHAnsi"/>
              </w:rPr>
            </w:pPr>
          </w:p>
          <w:p w14:paraId="08584B4B" w14:textId="77777777" w:rsidR="007A1F9E" w:rsidRPr="004737E0" w:rsidRDefault="007A1F9E">
            <w:pPr>
              <w:pStyle w:val="TableParagraph"/>
              <w:rPr>
                <w:rFonts w:asciiTheme="majorHAnsi" w:hAnsiTheme="majorHAnsi"/>
              </w:rPr>
            </w:pPr>
          </w:p>
          <w:p w14:paraId="3E4D22AF" w14:textId="77777777" w:rsidR="007A1F9E" w:rsidRPr="004737E0" w:rsidRDefault="007A1F9E">
            <w:pPr>
              <w:pStyle w:val="TableParagraph"/>
              <w:rPr>
                <w:rFonts w:asciiTheme="majorHAnsi" w:hAnsiTheme="majorHAnsi"/>
              </w:rPr>
            </w:pPr>
          </w:p>
          <w:p w14:paraId="30387462" w14:textId="77777777" w:rsidR="007A1F9E" w:rsidRPr="004737E0" w:rsidRDefault="007A1F9E">
            <w:pPr>
              <w:pStyle w:val="TableParagraph"/>
              <w:rPr>
                <w:rFonts w:asciiTheme="majorHAnsi" w:hAnsiTheme="majorHAnsi"/>
              </w:rPr>
            </w:pPr>
          </w:p>
          <w:p w14:paraId="00D5A128" w14:textId="77777777" w:rsidR="007A1F9E" w:rsidRPr="004737E0" w:rsidRDefault="007A1F9E">
            <w:pPr>
              <w:pStyle w:val="TableParagraph"/>
              <w:rPr>
                <w:rFonts w:asciiTheme="majorHAnsi" w:hAnsiTheme="majorHAnsi"/>
              </w:rPr>
            </w:pPr>
          </w:p>
          <w:p w14:paraId="1E942EEF" w14:textId="77777777" w:rsidR="007A1F9E" w:rsidRPr="004737E0" w:rsidRDefault="007A1F9E">
            <w:pPr>
              <w:pStyle w:val="TableParagraph"/>
              <w:rPr>
                <w:rFonts w:asciiTheme="majorHAnsi" w:hAnsiTheme="majorHAnsi"/>
              </w:rPr>
            </w:pPr>
          </w:p>
          <w:p w14:paraId="35D95188" w14:textId="77777777" w:rsidR="007A1F9E" w:rsidRPr="004737E0" w:rsidRDefault="007A1F9E">
            <w:pPr>
              <w:pStyle w:val="TableParagraph"/>
              <w:rPr>
                <w:rFonts w:asciiTheme="majorHAnsi" w:hAnsiTheme="majorHAnsi"/>
              </w:rPr>
            </w:pPr>
          </w:p>
          <w:p w14:paraId="6D19910D" w14:textId="77777777" w:rsidR="007A1F9E" w:rsidRPr="004737E0" w:rsidRDefault="007A1F9E">
            <w:pPr>
              <w:pStyle w:val="TableParagraph"/>
              <w:rPr>
                <w:rFonts w:asciiTheme="majorHAnsi" w:hAnsiTheme="majorHAnsi"/>
              </w:rPr>
            </w:pPr>
          </w:p>
          <w:p w14:paraId="08DEA28D" w14:textId="77777777" w:rsidR="007A1F9E" w:rsidRPr="004737E0" w:rsidRDefault="007A1F9E">
            <w:pPr>
              <w:pStyle w:val="TableParagraph"/>
              <w:spacing w:before="202"/>
              <w:rPr>
                <w:rFonts w:asciiTheme="majorHAnsi" w:hAnsiTheme="majorHAnsi"/>
              </w:rPr>
            </w:pPr>
          </w:p>
          <w:p w14:paraId="600EB464"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Bibliography</w:t>
            </w:r>
          </w:p>
        </w:tc>
        <w:tc>
          <w:tcPr>
            <w:tcW w:w="7031" w:type="dxa"/>
            <w:tcBorders>
              <w:top w:val="single" w:sz="8" w:space="0" w:color="000000"/>
            </w:tcBorders>
          </w:tcPr>
          <w:p w14:paraId="2F2B50DF" w14:textId="77777777" w:rsidR="007A1F9E" w:rsidRPr="004737E0" w:rsidRDefault="000E1E7D">
            <w:pPr>
              <w:pStyle w:val="TableParagraph"/>
              <w:spacing w:before="62"/>
              <w:ind w:left="146" w:right="2343"/>
              <w:rPr>
                <w:rFonts w:asciiTheme="majorHAnsi" w:hAnsiTheme="majorHAnsi"/>
              </w:rPr>
            </w:pPr>
            <w:r w:rsidRPr="004737E0">
              <w:rPr>
                <w:rFonts w:asciiTheme="majorHAnsi" w:hAnsiTheme="majorHAnsi"/>
              </w:rPr>
              <w:t>Mandatory:</w:t>
            </w:r>
            <w:r w:rsidRPr="004737E0">
              <w:rPr>
                <w:rFonts w:asciiTheme="majorHAnsi" w:hAnsiTheme="majorHAnsi"/>
                <w:spacing w:val="-11"/>
              </w:rPr>
              <w:t xml:space="preserve"> </w:t>
            </w:r>
            <w:r w:rsidRPr="004737E0">
              <w:rPr>
                <w:rFonts w:asciiTheme="majorHAnsi" w:hAnsiTheme="majorHAnsi"/>
              </w:rPr>
              <w:t>Literature</w:t>
            </w:r>
            <w:r w:rsidRPr="004737E0">
              <w:rPr>
                <w:rFonts w:asciiTheme="majorHAnsi" w:hAnsiTheme="majorHAnsi"/>
                <w:spacing w:val="-10"/>
              </w:rPr>
              <w:t xml:space="preserve"> </w:t>
            </w:r>
            <w:r w:rsidRPr="004737E0">
              <w:rPr>
                <w:rFonts w:asciiTheme="majorHAnsi" w:hAnsiTheme="majorHAnsi"/>
              </w:rPr>
              <w:t>is</w:t>
            </w:r>
            <w:r w:rsidRPr="004737E0">
              <w:rPr>
                <w:rFonts w:asciiTheme="majorHAnsi" w:hAnsiTheme="majorHAnsi"/>
                <w:spacing w:val="-10"/>
              </w:rPr>
              <w:t xml:space="preserve"> </w:t>
            </w:r>
            <w:r w:rsidRPr="004737E0">
              <w:rPr>
                <w:rFonts w:asciiTheme="majorHAnsi" w:hAnsiTheme="majorHAnsi"/>
              </w:rPr>
              <w:t>not</w:t>
            </w:r>
            <w:r w:rsidRPr="004737E0">
              <w:rPr>
                <w:rFonts w:asciiTheme="majorHAnsi" w:hAnsiTheme="majorHAnsi"/>
                <w:spacing w:val="-10"/>
              </w:rPr>
              <w:t xml:space="preserve"> </w:t>
            </w:r>
            <w:r w:rsidRPr="004737E0">
              <w:rPr>
                <w:rFonts w:asciiTheme="majorHAnsi" w:hAnsiTheme="majorHAnsi"/>
              </w:rPr>
              <w:t xml:space="preserve">mandatory. </w:t>
            </w:r>
            <w:r w:rsidRPr="004737E0">
              <w:rPr>
                <w:rFonts w:asciiTheme="majorHAnsi" w:hAnsiTheme="majorHAnsi"/>
                <w:spacing w:val="-2"/>
              </w:rPr>
              <w:t>Optional:</w:t>
            </w:r>
          </w:p>
          <w:p w14:paraId="2BCA4E1C" w14:textId="77777777" w:rsidR="007A1F9E" w:rsidRPr="004737E0" w:rsidRDefault="000E1E7D" w:rsidP="00B87C5C">
            <w:pPr>
              <w:pStyle w:val="TableParagraph"/>
              <w:numPr>
                <w:ilvl w:val="0"/>
                <w:numId w:val="308"/>
              </w:numPr>
              <w:tabs>
                <w:tab w:val="left" w:pos="447"/>
              </w:tabs>
              <w:spacing w:line="281" w:lineRule="exact"/>
              <w:ind w:left="447" w:hanging="301"/>
              <w:rPr>
                <w:rFonts w:asciiTheme="majorHAnsi" w:hAnsiTheme="majorHAnsi"/>
              </w:rPr>
            </w:pPr>
            <w:r w:rsidRPr="004737E0">
              <w:rPr>
                <w:rFonts w:asciiTheme="majorHAnsi" w:hAnsiTheme="majorHAnsi"/>
              </w:rPr>
              <w:t>Findak,</w:t>
            </w:r>
            <w:r w:rsidRPr="004737E0">
              <w:rPr>
                <w:rFonts w:asciiTheme="majorHAnsi" w:hAnsiTheme="majorHAnsi"/>
                <w:spacing w:val="62"/>
              </w:rPr>
              <w:t xml:space="preserve"> </w:t>
            </w:r>
            <w:r w:rsidRPr="004737E0">
              <w:rPr>
                <w:rFonts w:asciiTheme="majorHAnsi" w:hAnsiTheme="majorHAnsi"/>
              </w:rPr>
              <w:t>V.</w:t>
            </w:r>
            <w:r w:rsidRPr="004737E0">
              <w:rPr>
                <w:rFonts w:asciiTheme="majorHAnsi" w:hAnsiTheme="majorHAnsi"/>
                <w:spacing w:val="64"/>
              </w:rPr>
              <w:t xml:space="preserve"> </w:t>
            </w:r>
            <w:r w:rsidRPr="004737E0">
              <w:rPr>
                <w:rFonts w:asciiTheme="majorHAnsi" w:hAnsiTheme="majorHAnsi"/>
              </w:rPr>
              <w:t>(2001).</w:t>
            </w:r>
            <w:r w:rsidRPr="004737E0">
              <w:rPr>
                <w:rFonts w:asciiTheme="majorHAnsi" w:hAnsiTheme="majorHAnsi"/>
                <w:spacing w:val="63"/>
              </w:rPr>
              <w:t xml:space="preserve"> </w:t>
            </w:r>
            <w:r w:rsidRPr="004737E0">
              <w:rPr>
                <w:rFonts w:asciiTheme="majorHAnsi" w:hAnsiTheme="majorHAnsi"/>
              </w:rPr>
              <w:t>Metodika</w:t>
            </w:r>
            <w:r w:rsidRPr="004737E0">
              <w:rPr>
                <w:rFonts w:asciiTheme="majorHAnsi" w:hAnsiTheme="majorHAnsi"/>
                <w:spacing w:val="62"/>
              </w:rPr>
              <w:t xml:space="preserve"> </w:t>
            </w:r>
            <w:r w:rsidRPr="004737E0">
              <w:rPr>
                <w:rFonts w:asciiTheme="majorHAnsi" w:hAnsiTheme="majorHAnsi"/>
              </w:rPr>
              <w:t>tjelesne</w:t>
            </w:r>
            <w:r w:rsidRPr="004737E0">
              <w:rPr>
                <w:rFonts w:asciiTheme="majorHAnsi" w:hAnsiTheme="majorHAnsi"/>
                <w:spacing w:val="63"/>
              </w:rPr>
              <w:t xml:space="preserve"> </w:t>
            </w:r>
            <w:r w:rsidRPr="004737E0">
              <w:rPr>
                <w:rFonts w:asciiTheme="majorHAnsi" w:hAnsiTheme="majorHAnsi"/>
              </w:rPr>
              <w:t>i</w:t>
            </w:r>
            <w:r w:rsidRPr="004737E0">
              <w:rPr>
                <w:rFonts w:asciiTheme="majorHAnsi" w:hAnsiTheme="majorHAnsi"/>
                <w:spacing w:val="63"/>
              </w:rPr>
              <w:t xml:space="preserve"> </w:t>
            </w:r>
            <w:r w:rsidRPr="004737E0">
              <w:rPr>
                <w:rFonts w:asciiTheme="majorHAnsi" w:hAnsiTheme="majorHAnsi"/>
              </w:rPr>
              <w:t>zdravstvene</w:t>
            </w:r>
            <w:r w:rsidRPr="004737E0">
              <w:rPr>
                <w:rFonts w:asciiTheme="majorHAnsi" w:hAnsiTheme="majorHAnsi"/>
                <w:spacing w:val="69"/>
              </w:rPr>
              <w:t xml:space="preserve"> </w:t>
            </w:r>
            <w:r w:rsidRPr="004737E0">
              <w:rPr>
                <w:rFonts w:asciiTheme="majorHAnsi" w:hAnsiTheme="majorHAnsi"/>
                <w:spacing w:val="-2"/>
              </w:rPr>
              <w:t>kulture.</w:t>
            </w:r>
          </w:p>
          <w:p w14:paraId="0B234C83"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rPr>
              <w:t>Školska</w:t>
            </w:r>
            <w:r w:rsidRPr="004737E0">
              <w:rPr>
                <w:rFonts w:asciiTheme="majorHAnsi" w:hAnsiTheme="majorHAnsi"/>
                <w:spacing w:val="-6"/>
              </w:rPr>
              <w:t xml:space="preserve"> </w:t>
            </w:r>
            <w:r w:rsidRPr="004737E0">
              <w:rPr>
                <w:rFonts w:asciiTheme="majorHAnsi" w:hAnsiTheme="majorHAnsi"/>
                <w:spacing w:val="-2"/>
              </w:rPr>
              <w:t>knjiga.</w:t>
            </w:r>
          </w:p>
          <w:p w14:paraId="643AE3E0" w14:textId="77777777" w:rsidR="007A1F9E" w:rsidRPr="004737E0" w:rsidRDefault="000E1E7D" w:rsidP="00B87C5C">
            <w:pPr>
              <w:pStyle w:val="TableParagraph"/>
              <w:numPr>
                <w:ilvl w:val="0"/>
                <w:numId w:val="308"/>
              </w:numPr>
              <w:tabs>
                <w:tab w:val="left" w:pos="375"/>
              </w:tabs>
              <w:spacing w:before="1"/>
              <w:ind w:left="146" w:right="131" w:firstLine="0"/>
              <w:jc w:val="both"/>
              <w:rPr>
                <w:rFonts w:asciiTheme="majorHAnsi" w:hAnsiTheme="majorHAnsi"/>
              </w:rPr>
            </w:pPr>
            <w:r w:rsidRPr="004737E0">
              <w:rPr>
                <w:rFonts w:asciiTheme="majorHAnsi" w:hAnsiTheme="majorHAnsi"/>
              </w:rPr>
              <w:t>Findak,</w:t>
            </w:r>
            <w:r w:rsidRPr="004737E0">
              <w:rPr>
                <w:rFonts w:asciiTheme="majorHAnsi" w:hAnsiTheme="majorHAnsi"/>
                <w:spacing w:val="-9"/>
              </w:rPr>
              <w:t xml:space="preserve"> </w:t>
            </w:r>
            <w:r w:rsidRPr="004737E0">
              <w:rPr>
                <w:rFonts w:asciiTheme="majorHAnsi" w:hAnsiTheme="majorHAnsi"/>
              </w:rPr>
              <w:t>V.,</w:t>
            </w:r>
            <w:r w:rsidRPr="004737E0">
              <w:rPr>
                <w:rFonts w:asciiTheme="majorHAnsi" w:hAnsiTheme="majorHAnsi"/>
                <w:spacing w:val="-8"/>
              </w:rPr>
              <w:t xml:space="preserve"> </w:t>
            </w:r>
            <w:r w:rsidRPr="004737E0">
              <w:rPr>
                <w:rFonts w:asciiTheme="majorHAnsi" w:hAnsiTheme="majorHAnsi"/>
              </w:rPr>
              <w:t>Prskalo,</w:t>
            </w:r>
            <w:r w:rsidRPr="004737E0">
              <w:rPr>
                <w:rFonts w:asciiTheme="majorHAnsi" w:hAnsiTheme="majorHAnsi"/>
                <w:spacing w:val="-8"/>
              </w:rPr>
              <w:t xml:space="preserve"> </w:t>
            </w:r>
            <w:r w:rsidRPr="004737E0">
              <w:rPr>
                <w:rFonts w:asciiTheme="majorHAnsi" w:hAnsiTheme="majorHAnsi"/>
              </w:rPr>
              <w:t>I.,</w:t>
            </w:r>
            <w:r w:rsidRPr="004737E0">
              <w:rPr>
                <w:rFonts w:asciiTheme="majorHAnsi" w:hAnsiTheme="majorHAnsi"/>
                <w:spacing w:val="-8"/>
              </w:rPr>
              <w:t xml:space="preserve"> </w:t>
            </w:r>
            <w:r w:rsidRPr="004737E0">
              <w:rPr>
                <w:rFonts w:asciiTheme="majorHAnsi" w:hAnsiTheme="majorHAnsi"/>
              </w:rPr>
              <w:t>Babin,</w:t>
            </w:r>
            <w:r w:rsidRPr="004737E0">
              <w:rPr>
                <w:rFonts w:asciiTheme="majorHAnsi" w:hAnsiTheme="majorHAnsi"/>
                <w:spacing w:val="-8"/>
              </w:rPr>
              <w:t xml:space="preserve"> </w:t>
            </w:r>
            <w:r w:rsidRPr="004737E0">
              <w:rPr>
                <w:rFonts w:asciiTheme="majorHAnsi" w:hAnsiTheme="majorHAnsi"/>
              </w:rPr>
              <w:t>J.</w:t>
            </w:r>
            <w:r w:rsidRPr="004737E0">
              <w:rPr>
                <w:rFonts w:asciiTheme="majorHAnsi" w:hAnsiTheme="majorHAnsi"/>
                <w:spacing w:val="-8"/>
              </w:rPr>
              <w:t xml:space="preserve"> </w:t>
            </w:r>
            <w:r w:rsidRPr="004737E0">
              <w:rPr>
                <w:rFonts w:asciiTheme="majorHAnsi" w:hAnsiTheme="majorHAnsi"/>
              </w:rPr>
              <w:t>(2011).</w:t>
            </w:r>
            <w:r w:rsidRPr="004737E0">
              <w:rPr>
                <w:rFonts w:asciiTheme="majorHAnsi" w:hAnsiTheme="majorHAnsi"/>
                <w:spacing w:val="-9"/>
              </w:rPr>
              <w:t xml:space="preserve"> </w:t>
            </w:r>
            <w:r w:rsidRPr="004737E0">
              <w:rPr>
                <w:rFonts w:asciiTheme="majorHAnsi" w:hAnsiTheme="majorHAnsi"/>
              </w:rPr>
              <w:t>Sat</w:t>
            </w:r>
            <w:r w:rsidRPr="004737E0">
              <w:rPr>
                <w:rFonts w:asciiTheme="majorHAnsi" w:hAnsiTheme="majorHAnsi"/>
                <w:spacing w:val="-9"/>
              </w:rPr>
              <w:t xml:space="preserve"> </w:t>
            </w:r>
            <w:r w:rsidRPr="004737E0">
              <w:rPr>
                <w:rFonts w:asciiTheme="majorHAnsi" w:hAnsiTheme="majorHAnsi"/>
              </w:rPr>
              <w:t>Tjelesne</w:t>
            </w:r>
            <w:r w:rsidRPr="004737E0">
              <w:rPr>
                <w:rFonts w:asciiTheme="majorHAnsi" w:hAnsiTheme="majorHAnsi"/>
                <w:spacing w:val="-9"/>
              </w:rPr>
              <w:t xml:space="preserve"> </w:t>
            </w:r>
            <w:r w:rsidRPr="004737E0">
              <w:rPr>
                <w:rFonts w:asciiTheme="majorHAnsi" w:hAnsiTheme="majorHAnsi"/>
              </w:rPr>
              <w:t>i</w:t>
            </w:r>
            <w:r w:rsidRPr="004737E0">
              <w:rPr>
                <w:rFonts w:asciiTheme="majorHAnsi" w:hAnsiTheme="majorHAnsi"/>
                <w:spacing w:val="-9"/>
              </w:rPr>
              <w:t xml:space="preserve"> </w:t>
            </w:r>
            <w:r w:rsidRPr="004737E0">
              <w:rPr>
                <w:rFonts w:asciiTheme="majorHAnsi" w:hAnsiTheme="majorHAnsi"/>
              </w:rPr>
              <w:t>zdravstvene kulture u primarnoj edukaciji. Zagreb: Učiteljski fakultet Sveučilišta u Zagrebu.</w:t>
            </w:r>
          </w:p>
          <w:p w14:paraId="4245019C" w14:textId="77777777" w:rsidR="007A1F9E" w:rsidRPr="004737E0" w:rsidRDefault="000E1E7D" w:rsidP="00B87C5C">
            <w:pPr>
              <w:pStyle w:val="TableParagraph"/>
              <w:numPr>
                <w:ilvl w:val="0"/>
                <w:numId w:val="308"/>
              </w:numPr>
              <w:tabs>
                <w:tab w:val="left" w:pos="401"/>
              </w:tabs>
              <w:ind w:left="146" w:right="133" w:firstLine="0"/>
              <w:jc w:val="both"/>
              <w:rPr>
                <w:rFonts w:asciiTheme="majorHAnsi" w:hAnsiTheme="majorHAnsi"/>
              </w:rPr>
            </w:pPr>
            <w:r w:rsidRPr="004737E0">
              <w:rPr>
                <w:rFonts w:asciiTheme="majorHAnsi" w:hAnsiTheme="majorHAnsi"/>
              </w:rPr>
              <w:t>Kosinac, Z. (2011). Morfološko-motorički i funkcionalni razvoj djece uzrasne dobi od 5. do 11. godine. Split: Savez školskih športskih društava grada Splita.</w:t>
            </w:r>
          </w:p>
          <w:p w14:paraId="6C5B9376" w14:textId="77777777" w:rsidR="007A1F9E" w:rsidRPr="004737E0" w:rsidRDefault="000E1E7D" w:rsidP="00B87C5C">
            <w:pPr>
              <w:pStyle w:val="TableParagraph"/>
              <w:numPr>
                <w:ilvl w:val="0"/>
                <w:numId w:val="308"/>
              </w:numPr>
              <w:tabs>
                <w:tab w:val="left" w:pos="398"/>
              </w:tabs>
              <w:ind w:left="146" w:right="134" w:firstLine="0"/>
              <w:jc w:val="both"/>
              <w:rPr>
                <w:rFonts w:asciiTheme="majorHAnsi" w:hAnsiTheme="majorHAnsi"/>
              </w:rPr>
            </w:pPr>
            <w:r w:rsidRPr="004737E0">
              <w:rPr>
                <w:rFonts w:asciiTheme="majorHAnsi" w:hAnsiTheme="majorHAnsi"/>
              </w:rPr>
              <w:t>Pejčić, A. i Trajkovski, B.(2018). Što i kako vježbati s djecom u vrtiću i školi. Rijeka: Učiteljski fakultet Sveučilišta u Rijeci.</w:t>
            </w:r>
          </w:p>
          <w:p w14:paraId="10351540" w14:textId="77777777" w:rsidR="007A1F9E" w:rsidRPr="004737E0" w:rsidRDefault="000E1E7D" w:rsidP="00B87C5C">
            <w:pPr>
              <w:pStyle w:val="TableParagraph"/>
              <w:numPr>
                <w:ilvl w:val="0"/>
                <w:numId w:val="308"/>
              </w:numPr>
              <w:tabs>
                <w:tab w:val="left" w:pos="454"/>
              </w:tabs>
              <w:spacing w:before="1"/>
              <w:ind w:left="146" w:right="127" w:firstLine="0"/>
              <w:jc w:val="both"/>
              <w:rPr>
                <w:rFonts w:asciiTheme="majorHAnsi" w:hAnsiTheme="majorHAnsi"/>
              </w:rPr>
            </w:pPr>
            <w:r w:rsidRPr="004737E0">
              <w:rPr>
                <w:rFonts w:asciiTheme="majorHAnsi" w:hAnsiTheme="majorHAnsi"/>
              </w:rPr>
              <w:t>Prskalo, I., Sporiš, G. (2016). Osnove kineziologije. Zagreb: Školska knjiga, Učiteljski fakultet Sveučilišta u Zagrebu i Kineziološki fakultet Sveučilišta u Zagrebu.</w:t>
            </w:r>
          </w:p>
          <w:p w14:paraId="5F7CE3A2" w14:textId="77777777" w:rsidR="007A1F9E" w:rsidRPr="004737E0" w:rsidRDefault="000E1E7D" w:rsidP="00B87C5C">
            <w:pPr>
              <w:pStyle w:val="TableParagraph"/>
              <w:numPr>
                <w:ilvl w:val="0"/>
                <w:numId w:val="308"/>
              </w:numPr>
              <w:tabs>
                <w:tab w:val="left" w:pos="485"/>
              </w:tabs>
              <w:ind w:left="146" w:right="127" w:firstLine="0"/>
              <w:jc w:val="both"/>
              <w:rPr>
                <w:rFonts w:asciiTheme="majorHAnsi" w:hAnsiTheme="majorHAnsi"/>
              </w:rPr>
            </w:pPr>
            <w:r w:rsidRPr="004737E0">
              <w:rPr>
                <w:rFonts w:asciiTheme="majorHAnsi" w:hAnsiTheme="majorHAnsi"/>
              </w:rPr>
              <w:t>Sekulić, D., Metikoš, D. (2007). Osnove transformacijskih postupaka u kineziologiji. Sveučilište u Splitu: Fakultet prirodoslovno-matematičkih znanosti i kineziologije.</w:t>
            </w:r>
          </w:p>
          <w:p w14:paraId="55359E35"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spacing w:val="-2"/>
              </w:rPr>
              <w:t>Referential:</w:t>
            </w:r>
          </w:p>
          <w:p w14:paraId="050347BA" w14:textId="77777777" w:rsidR="007A1F9E" w:rsidRPr="004737E0" w:rsidRDefault="000E1E7D" w:rsidP="00B87C5C">
            <w:pPr>
              <w:pStyle w:val="TableParagraph"/>
              <w:numPr>
                <w:ilvl w:val="1"/>
                <w:numId w:val="308"/>
              </w:numPr>
              <w:tabs>
                <w:tab w:val="left" w:pos="490"/>
              </w:tabs>
              <w:ind w:right="130" w:firstLine="0"/>
              <w:jc w:val="both"/>
              <w:rPr>
                <w:rFonts w:asciiTheme="majorHAnsi" w:hAnsiTheme="majorHAnsi"/>
              </w:rPr>
            </w:pPr>
            <w:r w:rsidRPr="004737E0">
              <w:rPr>
                <w:rFonts w:asciiTheme="majorHAnsi" w:hAnsiTheme="majorHAnsi"/>
              </w:rPr>
              <w:t>Findak, V., Metikoš, D., Mraković, M,, Neljak, B. (1996). Primijenjena kineziologija u školstvu-NORME. Zagreb: Hrvatski pedagoško-književni</w:t>
            </w:r>
            <w:r w:rsidRPr="004737E0">
              <w:rPr>
                <w:rFonts w:asciiTheme="majorHAnsi" w:hAnsiTheme="majorHAnsi"/>
                <w:spacing w:val="-8"/>
              </w:rPr>
              <w:t xml:space="preserve"> </w:t>
            </w:r>
            <w:r w:rsidRPr="004737E0">
              <w:rPr>
                <w:rFonts w:asciiTheme="majorHAnsi" w:hAnsiTheme="majorHAnsi"/>
              </w:rPr>
              <w:t>zbor,</w:t>
            </w:r>
            <w:r w:rsidRPr="004737E0">
              <w:rPr>
                <w:rFonts w:asciiTheme="majorHAnsi" w:hAnsiTheme="majorHAnsi"/>
                <w:spacing w:val="-8"/>
              </w:rPr>
              <w:t xml:space="preserve"> </w:t>
            </w:r>
            <w:r w:rsidRPr="004737E0">
              <w:rPr>
                <w:rFonts w:asciiTheme="majorHAnsi" w:hAnsiTheme="majorHAnsi"/>
              </w:rPr>
              <w:t>Fakultet</w:t>
            </w:r>
            <w:r w:rsidRPr="004737E0">
              <w:rPr>
                <w:rFonts w:asciiTheme="majorHAnsi" w:hAnsiTheme="majorHAnsi"/>
                <w:spacing w:val="-9"/>
              </w:rPr>
              <w:t xml:space="preserve"> </w:t>
            </w:r>
            <w:r w:rsidRPr="004737E0">
              <w:rPr>
                <w:rFonts w:asciiTheme="majorHAnsi" w:hAnsiTheme="majorHAnsi"/>
              </w:rPr>
              <w:t>za</w:t>
            </w:r>
            <w:r w:rsidRPr="004737E0">
              <w:rPr>
                <w:rFonts w:asciiTheme="majorHAnsi" w:hAnsiTheme="majorHAnsi"/>
                <w:spacing w:val="-9"/>
              </w:rPr>
              <w:t xml:space="preserve"> </w:t>
            </w:r>
            <w:r w:rsidRPr="004737E0">
              <w:rPr>
                <w:rFonts w:asciiTheme="majorHAnsi" w:hAnsiTheme="majorHAnsi"/>
              </w:rPr>
              <w:t>fizičku</w:t>
            </w:r>
            <w:r w:rsidRPr="004737E0">
              <w:rPr>
                <w:rFonts w:asciiTheme="majorHAnsi" w:hAnsiTheme="majorHAnsi"/>
                <w:spacing w:val="-7"/>
              </w:rPr>
              <w:t xml:space="preserve"> </w:t>
            </w:r>
            <w:r w:rsidRPr="004737E0">
              <w:rPr>
                <w:rFonts w:asciiTheme="majorHAnsi" w:hAnsiTheme="majorHAnsi"/>
              </w:rPr>
              <w:t>kulturu</w:t>
            </w:r>
            <w:r w:rsidRPr="004737E0">
              <w:rPr>
                <w:rFonts w:asciiTheme="majorHAnsi" w:hAnsiTheme="majorHAnsi"/>
                <w:spacing w:val="-9"/>
              </w:rPr>
              <w:t xml:space="preserve"> </w:t>
            </w:r>
            <w:r w:rsidRPr="004737E0">
              <w:rPr>
                <w:rFonts w:asciiTheme="majorHAnsi" w:hAnsiTheme="majorHAnsi"/>
              </w:rPr>
              <w:t>Sveučilišta</w:t>
            </w:r>
            <w:r w:rsidRPr="004737E0">
              <w:rPr>
                <w:rFonts w:asciiTheme="majorHAnsi" w:hAnsiTheme="majorHAnsi"/>
                <w:spacing w:val="-8"/>
              </w:rPr>
              <w:t xml:space="preserve"> </w:t>
            </w:r>
            <w:r w:rsidRPr="004737E0">
              <w:rPr>
                <w:rFonts w:asciiTheme="majorHAnsi" w:hAnsiTheme="majorHAnsi"/>
              </w:rPr>
              <w:t xml:space="preserve">u </w:t>
            </w:r>
            <w:r w:rsidRPr="004737E0">
              <w:rPr>
                <w:rFonts w:asciiTheme="majorHAnsi" w:hAnsiTheme="majorHAnsi"/>
                <w:spacing w:val="-2"/>
              </w:rPr>
              <w:t>Zagrebu.</w:t>
            </w:r>
          </w:p>
          <w:p w14:paraId="69E35055" w14:textId="77777777" w:rsidR="007A1F9E" w:rsidRPr="004737E0" w:rsidRDefault="000E1E7D" w:rsidP="00B87C5C">
            <w:pPr>
              <w:pStyle w:val="TableParagraph"/>
              <w:numPr>
                <w:ilvl w:val="1"/>
                <w:numId w:val="308"/>
              </w:numPr>
              <w:tabs>
                <w:tab w:val="left" w:pos="379"/>
              </w:tabs>
              <w:ind w:left="379" w:hanging="233"/>
              <w:jc w:val="both"/>
              <w:rPr>
                <w:rFonts w:asciiTheme="majorHAnsi" w:hAnsiTheme="majorHAnsi"/>
              </w:rPr>
            </w:pPr>
            <w:r w:rsidRPr="004737E0">
              <w:rPr>
                <w:rFonts w:asciiTheme="majorHAnsi" w:hAnsiTheme="majorHAnsi"/>
              </w:rPr>
              <w:t>Šimunić,</w:t>
            </w:r>
            <w:r w:rsidRPr="004737E0">
              <w:rPr>
                <w:rFonts w:asciiTheme="majorHAnsi" w:hAnsiTheme="majorHAnsi"/>
                <w:spacing w:val="-2"/>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(1996)</w:t>
            </w:r>
            <w:r w:rsidRPr="004737E0">
              <w:rPr>
                <w:rFonts w:asciiTheme="majorHAnsi" w:hAnsiTheme="majorHAnsi"/>
                <w:spacing w:val="-4"/>
              </w:rPr>
              <w:t xml:space="preserve"> </w:t>
            </w:r>
            <w:r w:rsidRPr="004737E0">
              <w:rPr>
                <w:rFonts w:asciiTheme="majorHAnsi" w:hAnsiTheme="majorHAnsi"/>
              </w:rPr>
              <w:t>Zašto</w:t>
            </w:r>
            <w:r w:rsidRPr="004737E0">
              <w:rPr>
                <w:rFonts w:asciiTheme="majorHAnsi" w:hAnsiTheme="majorHAnsi"/>
                <w:spacing w:val="-2"/>
              </w:rPr>
              <w:t xml:space="preserve"> </w:t>
            </w:r>
            <w:r w:rsidRPr="004737E0">
              <w:rPr>
                <w:rFonts w:asciiTheme="majorHAnsi" w:hAnsiTheme="majorHAnsi"/>
              </w:rPr>
              <w:t>ne</w:t>
            </w:r>
            <w:r w:rsidRPr="004737E0">
              <w:rPr>
                <w:rFonts w:asciiTheme="majorHAnsi" w:hAnsiTheme="majorHAnsi"/>
                <w:spacing w:val="-3"/>
              </w:rPr>
              <w:t xml:space="preserve"> </w:t>
            </w:r>
            <w:r w:rsidRPr="004737E0">
              <w:rPr>
                <w:rFonts w:asciiTheme="majorHAnsi" w:hAnsiTheme="majorHAnsi"/>
              </w:rPr>
              <w:t>pušiti?</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5"/>
              </w:rPr>
              <w:t>4P.</w:t>
            </w:r>
          </w:p>
        </w:tc>
      </w:tr>
    </w:tbl>
    <w:p w14:paraId="672B2416" w14:textId="77777777" w:rsidR="007A1F9E" w:rsidRPr="004737E0" w:rsidRDefault="007A1F9E">
      <w:pPr>
        <w:pStyle w:val="TableParagraph"/>
        <w:jc w:val="both"/>
        <w:rPr>
          <w:rFonts w:asciiTheme="majorHAnsi" w:hAnsiTheme="majorHAnsi"/>
        </w:rPr>
      </w:pPr>
    </w:p>
    <w:p w14:paraId="4A1AFD25" w14:textId="77777777" w:rsidR="0069579D" w:rsidRPr="004737E0" w:rsidRDefault="0069579D">
      <w:pPr>
        <w:pStyle w:val="TableParagraph"/>
        <w:jc w:val="both"/>
        <w:rPr>
          <w:rFonts w:asciiTheme="majorHAnsi" w:hAnsiTheme="majorHAnsi"/>
        </w:rPr>
      </w:pPr>
    </w:p>
    <w:p w14:paraId="09F79AC1" w14:textId="77777777" w:rsidR="0069579D" w:rsidRPr="004737E0" w:rsidRDefault="0069579D">
      <w:pPr>
        <w:pStyle w:val="TableParagraph"/>
        <w:jc w:val="both"/>
        <w:rPr>
          <w:rFonts w:asciiTheme="majorHAnsi" w:hAnsiTheme="majorHAnsi"/>
        </w:rPr>
      </w:pPr>
    </w:p>
    <w:p w14:paraId="2F436504" w14:textId="77777777" w:rsidR="0069579D" w:rsidRPr="004737E0" w:rsidRDefault="0069579D">
      <w:pPr>
        <w:pStyle w:val="TableParagraph"/>
        <w:jc w:val="both"/>
        <w:rPr>
          <w:rFonts w:asciiTheme="majorHAnsi" w:hAnsiTheme="majorHAnsi"/>
        </w:rPr>
      </w:pPr>
    </w:p>
    <w:p w14:paraId="265A24FD" w14:textId="77777777" w:rsidR="0069579D" w:rsidRPr="004737E0" w:rsidRDefault="0069579D">
      <w:pPr>
        <w:pStyle w:val="TableParagraph"/>
        <w:jc w:val="both"/>
        <w:rPr>
          <w:rFonts w:asciiTheme="majorHAnsi" w:hAnsiTheme="majorHAnsi"/>
        </w:rPr>
      </w:pPr>
    </w:p>
    <w:p w14:paraId="093785D3" w14:textId="77777777" w:rsidR="0069579D" w:rsidRPr="004737E0" w:rsidRDefault="0069579D">
      <w:pPr>
        <w:pStyle w:val="TableParagraph"/>
        <w:jc w:val="both"/>
        <w:rPr>
          <w:rFonts w:asciiTheme="majorHAnsi" w:hAnsiTheme="majorHAnsi"/>
        </w:rPr>
      </w:pPr>
    </w:p>
    <w:p w14:paraId="68668E4D" w14:textId="77777777" w:rsidR="0069579D" w:rsidRPr="004737E0" w:rsidRDefault="0069579D">
      <w:pPr>
        <w:pStyle w:val="TableParagraph"/>
        <w:jc w:val="both"/>
        <w:rPr>
          <w:rFonts w:asciiTheme="majorHAnsi" w:hAnsiTheme="majorHAnsi"/>
        </w:rPr>
        <w:sectPr w:rsidR="0069579D"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2161"/>
        <w:gridCol w:w="1532"/>
        <w:gridCol w:w="3119"/>
      </w:tblGrid>
      <w:tr w:rsidR="007A1F9E" w:rsidRPr="004737E0" w14:paraId="3850F5F8" w14:textId="77777777">
        <w:trPr>
          <w:trHeight w:val="443"/>
        </w:trPr>
        <w:tc>
          <w:tcPr>
            <w:tcW w:w="9508" w:type="dxa"/>
            <w:gridSpan w:val="4"/>
            <w:shd w:val="clear" w:color="auto" w:fill="F3F3F3"/>
          </w:tcPr>
          <w:p w14:paraId="416E1CBA" w14:textId="77777777" w:rsidR="007A1F9E" w:rsidRPr="004737E0" w:rsidRDefault="000E1E7D">
            <w:pPr>
              <w:pStyle w:val="TableParagraph"/>
              <w:spacing w:before="81"/>
              <w:ind w:right="135"/>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1926C4F9" w14:textId="77777777">
        <w:trPr>
          <w:trHeight w:val="707"/>
        </w:trPr>
        <w:tc>
          <w:tcPr>
            <w:tcW w:w="2696" w:type="dxa"/>
            <w:shd w:val="clear" w:color="auto" w:fill="F3F3F3"/>
          </w:tcPr>
          <w:p w14:paraId="14F9023D"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812" w:type="dxa"/>
            <w:gridSpan w:val="3"/>
          </w:tcPr>
          <w:p w14:paraId="2FD79B2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227422</w:t>
            </w:r>
          </w:p>
          <w:p w14:paraId="7D67FB75" w14:textId="77777777" w:rsidR="007A1F9E" w:rsidRPr="004737E0" w:rsidRDefault="000E1E7D">
            <w:pPr>
              <w:pStyle w:val="TableParagraph"/>
              <w:spacing w:before="2"/>
              <w:ind w:left="143"/>
              <w:rPr>
                <w:rFonts w:asciiTheme="majorHAnsi" w:hAnsiTheme="majorHAnsi"/>
              </w:rPr>
            </w:pPr>
            <w:r w:rsidRPr="004A734C">
              <w:rPr>
                <w:rFonts w:asciiTheme="majorHAnsi" w:hAnsiTheme="majorHAnsi"/>
                <w:spacing w:val="-2"/>
              </w:rPr>
              <w:t>Didactics</w:t>
            </w:r>
          </w:p>
        </w:tc>
      </w:tr>
      <w:tr w:rsidR="007A1F9E" w:rsidRPr="004737E0" w14:paraId="4166AE2D" w14:textId="77777777">
        <w:trPr>
          <w:trHeight w:val="707"/>
        </w:trPr>
        <w:tc>
          <w:tcPr>
            <w:tcW w:w="2696" w:type="dxa"/>
            <w:shd w:val="clear" w:color="auto" w:fill="F3F3F3"/>
          </w:tcPr>
          <w:p w14:paraId="7F5F358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Name(s) of Lecturer(s) (with website link)</w:t>
            </w:r>
          </w:p>
        </w:tc>
        <w:tc>
          <w:tcPr>
            <w:tcW w:w="6812" w:type="dxa"/>
            <w:gridSpan w:val="3"/>
          </w:tcPr>
          <w:p w14:paraId="0295A1A3" w14:textId="33950D37" w:rsidR="007A1F9E" w:rsidRPr="004737E0" w:rsidRDefault="00831504">
            <w:pPr>
              <w:pStyle w:val="TableParagraph"/>
              <w:spacing w:before="213"/>
              <w:ind w:left="143"/>
              <w:rPr>
                <w:rFonts w:asciiTheme="majorHAnsi" w:hAnsiTheme="majorHAnsi"/>
              </w:rPr>
            </w:pPr>
            <w:hyperlink r:id="rId75" w:history="1">
              <w:r w:rsidR="000D3753" w:rsidRPr="000D3753">
                <w:rPr>
                  <w:rStyle w:val="Hiperveza"/>
                  <w:rFonts w:asciiTheme="majorHAnsi" w:hAnsiTheme="majorHAnsi"/>
                </w:rPr>
                <w:t xml:space="preserve">Associate professor </w:t>
              </w:r>
              <w:r w:rsidR="007A1F9E" w:rsidRPr="000D3753">
                <w:rPr>
                  <w:rStyle w:val="Hiperveza"/>
                  <w:rFonts w:asciiTheme="majorHAnsi" w:hAnsiTheme="majorHAnsi"/>
                </w:rPr>
                <w:t>Sandra</w:t>
              </w:r>
              <w:r w:rsidR="007A1F9E" w:rsidRPr="000D3753">
                <w:rPr>
                  <w:rStyle w:val="Hiperveza"/>
                  <w:rFonts w:asciiTheme="majorHAnsi" w:hAnsiTheme="majorHAnsi"/>
                  <w:spacing w:val="-3"/>
                </w:rPr>
                <w:t xml:space="preserve"> </w:t>
              </w:r>
              <w:r w:rsidR="007A1F9E" w:rsidRPr="000D3753">
                <w:rPr>
                  <w:rStyle w:val="Hiperveza"/>
                  <w:rFonts w:asciiTheme="majorHAnsi" w:hAnsiTheme="majorHAnsi"/>
                </w:rPr>
                <w:t>Kadum</w:t>
              </w:r>
              <w:r w:rsidR="000E1E7D" w:rsidRPr="000D3753">
                <w:rPr>
                  <w:rStyle w:val="Hiperveza"/>
                  <w:rFonts w:asciiTheme="majorHAnsi" w:hAnsiTheme="majorHAnsi"/>
                </w:rPr>
                <w:t>,</w:t>
              </w:r>
              <w:r w:rsidR="000E1E7D" w:rsidRPr="000D3753">
                <w:rPr>
                  <w:rStyle w:val="Hiperveza"/>
                  <w:rFonts w:asciiTheme="majorHAnsi" w:hAnsiTheme="majorHAnsi"/>
                  <w:spacing w:val="-3"/>
                </w:rPr>
                <w:t xml:space="preserve"> </w:t>
              </w:r>
              <w:r w:rsidR="000D3753" w:rsidRPr="000D3753">
                <w:rPr>
                  <w:rStyle w:val="Hiperveza"/>
                  <w:rFonts w:asciiTheme="majorHAnsi" w:hAnsiTheme="majorHAnsi"/>
                </w:rPr>
                <w:t>Ph</w:t>
              </w:r>
              <w:r w:rsidR="004A734C">
                <w:rPr>
                  <w:rStyle w:val="Hiperveza"/>
                  <w:rFonts w:asciiTheme="majorHAnsi" w:hAnsiTheme="majorHAnsi"/>
                </w:rPr>
                <w:t>.</w:t>
              </w:r>
              <w:r w:rsidR="000D3753" w:rsidRPr="000D3753">
                <w:rPr>
                  <w:rStyle w:val="Hiperveza"/>
                  <w:rFonts w:asciiTheme="majorHAnsi" w:hAnsiTheme="majorHAnsi"/>
                </w:rPr>
                <w:t>D</w:t>
              </w:r>
            </w:hyperlink>
            <w:r w:rsidR="004A734C">
              <w:t>.</w:t>
            </w:r>
          </w:p>
        </w:tc>
      </w:tr>
      <w:tr w:rsidR="007A1F9E" w:rsidRPr="004737E0" w14:paraId="664AFCF6" w14:textId="77777777">
        <w:trPr>
          <w:trHeight w:val="705"/>
        </w:trPr>
        <w:tc>
          <w:tcPr>
            <w:tcW w:w="2696" w:type="dxa"/>
            <w:shd w:val="clear" w:color="auto" w:fill="F3F3F3"/>
          </w:tcPr>
          <w:p w14:paraId="1B34C487"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812" w:type="dxa"/>
            <w:gridSpan w:val="3"/>
          </w:tcPr>
          <w:p w14:paraId="526420CB"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University</w:t>
            </w:r>
            <w:r w:rsidRPr="004737E0">
              <w:rPr>
                <w:rFonts w:asciiTheme="majorHAnsi" w:hAnsiTheme="majorHAnsi"/>
                <w:spacing w:val="80"/>
              </w:rPr>
              <w:t xml:space="preserve"> </w:t>
            </w:r>
            <w:r w:rsidRPr="004737E0">
              <w:rPr>
                <w:rFonts w:asciiTheme="majorHAnsi" w:hAnsiTheme="majorHAnsi"/>
              </w:rPr>
              <w:t>integrated</w:t>
            </w:r>
            <w:r w:rsidRPr="004737E0">
              <w:rPr>
                <w:rFonts w:asciiTheme="majorHAnsi" w:hAnsiTheme="majorHAnsi"/>
                <w:spacing w:val="40"/>
              </w:rPr>
              <w:t xml:space="preserve"> </w:t>
            </w:r>
            <w:r w:rsidRPr="004737E0">
              <w:rPr>
                <w:rFonts w:asciiTheme="majorHAnsi" w:hAnsiTheme="majorHAnsi"/>
              </w:rPr>
              <w:t>undergraduate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graduate</w:t>
            </w:r>
            <w:r w:rsidRPr="004737E0">
              <w:rPr>
                <w:rFonts w:asciiTheme="majorHAnsi" w:hAnsiTheme="majorHAnsi"/>
                <w:spacing w:val="80"/>
              </w:rPr>
              <w:t xml:space="preserve"> </w:t>
            </w:r>
            <w:r w:rsidRPr="004737E0">
              <w:rPr>
                <w:rFonts w:asciiTheme="majorHAnsi" w:hAnsiTheme="majorHAnsi"/>
              </w:rPr>
              <w:t>Teacher Study in the Croatian language</w:t>
            </w:r>
          </w:p>
        </w:tc>
      </w:tr>
      <w:tr w:rsidR="007A1F9E" w:rsidRPr="004737E0" w14:paraId="6FE233AE" w14:textId="77777777">
        <w:trPr>
          <w:trHeight w:val="444"/>
        </w:trPr>
        <w:tc>
          <w:tcPr>
            <w:tcW w:w="2696" w:type="dxa"/>
            <w:shd w:val="clear" w:color="auto" w:fill="F3F3F3"/>
          </w:tcPr>
          <w:p w14:paraId="65D754D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61" w:type="dxa"/>
          </w:tcPr>
          <w:p w14:paraId="10DD9B8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Mandatory</w:t>
            </w:r>
          </w:p>
        </w:tc>
        <w:tc>
          <w:tcPr>
            <w:tcW w:w="1532" w:type="dxa"/>
            <w:shd w:val="clear" w:color="auto" w:fill="E6E6E6"/>
          </w:tcPr>
          <w:p w14:paraId="20A4A6CC"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119" w:type="dxa"/>
          </w:tcPr>
          <w:p w14:paraId="679F9349" w14:textId="77777777" w:rsidR="007A1F9E" w:rsidRPr="004737E0" w:rsidRDefault="000E1E7D">
            <w:pPr>
              <w:pStyle w:val="TableParagraph"/>
              <w:spacing w:before="81"/>
              <w:ind w:left="139"/>
              <w:rPr>
                <w:rFonts w:asciiTheme="majorHAnsi" w:hAnsiTheme="majorHAnsi"/>
              </w:rPr>
            </w:pPr>
            <w:r w:rsidRPr="004737E0">
              <w:rPr>
                <w:rFonts w:asciiTheme="majorHAnsi" w:hAnsiTheme="majorHAnsi"/>
                <w:spacing w:val="-2"/>
              </w:rPr>
              <w:t>Integrated</w:t>
            </w:r>
          </w:p>
        </w:tc>
      </w:tr>
      <w:tr w:rsidR="007A1F9E" w:rsidRPr="004737E0" w14:paraId="3E39A17B" w14:textId="77777777">
        <w:trPr>
          <w:trHeight w:val="445"/>
        </w:trPr>
        <w:tc>
          <w:tcPr>
            <w:tcW w:w="2696" w:type="dxa"/>
            <w:shd w:val="clear" w:color="auto" w:fill="F3F3F3"/>
          </w:tcPr>
          <w:p w14:paraId="53E5841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161" w:type="dxa"/>
          </w:tcPr>
          <w:p w14:paraId="27090CCC"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Winter</w:t>
            </w:r>
          </w:p>
        </w:tc>
        <w:tc>
          <w:tcPr>
            <w:tcW w:w="1532" w:type="dxa"/>
            <w:shd w:val="clear" w:color="auto" w:fill="E6E6E6"/>
          </w:tcPr>
          <w:p w14:paraId="213CA88E"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119" w:type="dxa"/>
          </w:tcPr>
          <w:p w14:paraId="2F1B1D23" w14:textId="046A02BA" w:rsidR="007A1F9E" w:rsidRPr="004737E0" w:rsidRDefault="000E1E7D">
            <w:pPr>
              <w:pStyle w:val="TableParagraph"/>
              <w:spacing w:before="81"/>
              <w:ind w:left="139"/>
              <w:rPr>
                <w:rFonts w:asciiTheme="majorHAnsi" w:hAnsiTheme="majorHAnsi"/>
              </w:rPr>
            </w:pPr>
            <w:r w:rsidRPr="004737E0">
              <w:rPr>
                <w:rFonts w:asciiTheme="majorHAnsi" w:hAnsiTheme="majorHAnsi"/>
                <w:spacing w:val="-5"/>
              </w:rPr>
              <w:t>II</w:t>
            </w:r>
          </w:p>
        </w:tc>
      </w:tr>
      <w:tr w:rsidR="007A1F9E" w:rsidRPr="004737E0" w14:paraId="5F788A8F" w14:textId="77777777">
        <w:trPr>
          <w:trHeight w:val="705"/>
        </w:trPr>
        <w:tc>
          <w:tcPr>
            <w:tcW w:w="2696" w:type="dxa"/>
            <w:shd w:val="clear" w:color="auto" w:fill="F3F3F3"/>
          </w:tcPr>
          <w:p w14:paraId="43F4B663"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61" w:type="dxa"/>
          </w:tcPr>
          <w:p w14:paraId="1E05D17A" w14:textId="043DD439" w:rsidR="007A1F9E" w:rsidRPr="004737E0" w:rsidRDefault="0007478D">
            <w:pPr>
              <w:pStyle w:val="TableParagraph"/>
              <w:spacing w:before="211"/>
              <w:ind w:left="143"/>
              <w:rPr>
                <w:rFonts w:asciiTheme="majorHAnsi" w:hAnsiTheme="majorHAnsi"/>
              </w:rPr>
            </w:pPr>
            <w:r>
              <w:rPr>
                <w:rFonts w:asciiTheme="majorHAnsi" w:hAnsiTheme="majorHAnsi"/>
              </w:rPr>
              <w:t>Classroom</w:t>
            </w:r>
          </w:p>
        </w:tc>
        <w:tc>
          <w:tcPr>
            <w:tcW w:w="1532" w:type="dxa"/>
            <w:shd w:val="clear" w:color="auto" w:fill="E6E6E6"/>
          </w:tcPr>
          <w:p w14:paraId="6042032B" w14:textId="77777777" w:rsidR="007A1F9E" w:rsidRPr="004737E0" w:rsidRDefault="000E1E7D">
            <w:pPr>
              <w:pStyle w:val="TableParagraph"/>
              <w:spacing w:before="71"/>
              <w:ind w:left="142"/>
              <w:rPr>
                <w:rFonts w:asciiTheme="majorHAnsi" w:hAnsiTheme="majorHAnsi"/>
              </w:rPr>
            </w:pPr>
            <w:r w:rsidRPr="004737E0">
              <w:rPr>
                <w:rFonts w:asciiTheme="majorHAnsi" w:hAnsiTheme="majorHAnsi"/>
                <w:spacing w:val="-2"/>
              </w:rPr>
              <w:t>Teaching language(s)</w:t>
            </w:r>
          </w:p>
        </w:tc>
        <w:tc>
          <w:tcPr>
            <w:tcW w:w="3119" w:type="dxa"/>
          </w:tcPr>
          <w:p w14:paraId="5F807E42" w14:textId="77777777" w:rsidR="007A1F9E" w:rsidRPr="004737E0" w:rsidRDefault="000E1E7D">
            <w:pPr>
              <w:pStyle w:val="TableParagraph"/>
              <w:spacing w:before="211"/>
              <w:ind w:left="139"/>
              <w:rPr>
                <w:rFonts w:asciiTheme="majorHAnsi" w:hAnsiTheme="majorHAnsi"/>
              </w:rPr>
            </w:pPr>
            <w:r w:rsidRPr="004737E0">
              <w:rPr>
                <w:rFonts w:asciiTheme="majorHAnsi" w:hAnsiTheme="majorHAnsi"/>
              </w:rPr>
              <w:t>Croatian</w:t>
            </w:r>
            <w:r w:rsidRPr="004737E0">
              <w:rPr>
                <w:rFonts w:asciiTheme="majorHAnsi" w:hAnsiTheme="majorHAnsi"/>
                <w:spacing w:val="-2"/>
              </w:rPr>
              <w:t xml:space="preserve"> (Italian)</w:t>
            </w:r>
          </w:p>
        </w:tc>
      </w:tr>
      <w:tr w:rsidR="007A1F9E" w:rsidRPr="004737E0" w14:paraId="6BEDCB9C" w14:textId="77777777">
        <w:trPr>
          <w:trHeight w:val="988"/>
        </w:trPr>
        <w:tc>
          <w:tcPr>
            <w:tcW w:w="2696" w:type="dxa"/>
            <w:shd w:val="clear" w:color="auto" w:fill="F3F3F3"/>
          </w:tcPr>
          <w:p w14:paraId="2E686EF6" w14:textId="77777777" w:rsidR="007A1F9E" w:rsidRPr="004737E0" w:rsidRDefault="007A1F9E">
            <w:pPr>
              <w:pStyle w:val="TableParagraph"/>
              <w:spacing w:before="73"/>
              <w:rPr>
                <w:rFonts w:asciiTheme="majorHAnsi" w:hAnsiTheme="majorHAnsi"/>
              </w:rPr>
            </w:pPr>
          </w:p>
          <w:p w14:paraId="77759321"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61" w:type="dxa"/>
          </w:tcPr>
          <w:p w14:paraId="749A48EE" w14:textId="77777777" w:rsidR="007A1F9E" w:rsidRPr="004737E0" w:rsidRDefault="007A1F9E">
            <w:pPr>
              <w:pStyle w:val="TableParagraph"/>
              <w:spacing w:before="73"/>
              <w:rPr>
                <w:rFonts w:asciiTheme="majorHAnsi" w:hAnsiTheme="majorHAnsi"/>
              </w:rPr>
            </w:pPr>
          </w:p>
          <w:p w14:paraId="5DECBAAF" w14:textId="4039C94C" w:rsidR="007A1F9E" w:rsidRPr="004737E0" w:rsidRDefault="0007478D">
            <w:pPr>
              <w:pStyle w:val="TableParagraph"/>
              <w:ind w:left="143"/>
              <w:rPr>
                <w:rFonts w:asciiTheme="majorHAnsi" w:hAnsiTheme="majorHAnsi"/>
              </w:rPr>
            </w:pPr>
            <w:r>
              <w:rPr>
                <w:rFonts w:asciiTheme="majorHAnsi" w:hAnsiTheme="majorHAnsi"/>
                <w:spacing w:val="-10"/>
              </w:rPr>
              <w:t>6</w:t>
            </w:r>
          </w:p>
        </w:tc>
        <w:tc>
          <w:tcPr>
            <w:tcW w:w="1532" w:type="dxa"/>
            <w:shd w:val="clear" w:color="auto" w:fill="E6E6E6"/>
          </w:tcPr>
          <w:p w14:paraId="5DC2BEE3" w14:textId="77777777" w:rsidR="007A1F9E" w:rsidRPr="004737E0" w:rsidRDefault="000E1E7D">
            <w:pPr>
              <w:pStyle w:val="TableParagraph"/>
              <w:spacing w:before="71"/>
              <w:ind w:left="142" w:right="135"/>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119" w:type="dxa"/>
          </w:tcPr>
          <w:p w14:paraId="1321F936" w14:textId="77777777" w:rsidR="007A1F9E" w:rsidRPr="004737E0" w:rsidRDefault="007A1F9E">
            <w:pPr>
              <w:pStyle w:val="TableParagraph"/>
              <w:spacing w:before="73"/>
              <w:rPr>
                <w:rFonts w:asciiTheme="majorHAnsi" w:hAnsiTheme="majorHAnsi"/>
              </w:rPr>
            </w:pPr>
          </w:p>
          <w:p w14:paraId="196251EE" w14:textId="3EACC0B7" w:rsidR="007A1F9E" w:rsidRPr="004737E0" w:rsidRDefault="000E1E7D">
            <w:pPr>
              <w:pStyle w:val="TableParagraph"/>
              <w:ind w:left="139"/>
              <w:rPr>
                <w:rFonts w:asciiTheme="majorHAnsi" w:hAnsiTheme="majorHAnsi"/>
              </w:rPr>
            </w:pPr>
            <w:r w:rsidRPr="004737E0">
              <w:rPr>
                <w:rFonts w:asciiTheme="majorHAnsi" w:hAnsiTheme="majorHAnsi"/>
              </w:rPr>
              <w:t>30L –0S</w:t>
            </w:r>
            <w:r w:rsidRPr="004737E0">
              <w:rPr>
                <w:rFonts w:asciiTheme="majorHAnsi" w:hAnsiTheme="majorHAnsi"/>
                <w:spacing w:val="-1"/>
              </w:rPr>
              <w:t xml:space="preserve"> </w:t>
            </w:r>
            <w:r w:rsidRPr="004737E0">
              <w:rPr>
                <w:rFonts w:asciiTheme="majorHAnsi" w:hAnsiTheme="majorHAnsi"/>
              </w:rPr>
              <w:t>–30</w:t>
            </w:r>
            <w:r w:rsidRPr="004737E0">
              <w:rPr>
                <w:rFonts w:asciiTheme="majorHAnsi" w:hAnsiTheme="majorHAnsi"/>
                <w:spacing w:val="-10"/>
              </w:rPr>
              <w:t>T</w:t>
            </w:r>
          </w:p>
        </w:tc>
      </w:tr>
      <w:tr w:rsidR="007A1F9E" w:rsidRPr="004737E0" w14:paraId="59DF63FB" w14:textId="77777777">
        <w:trPr>
          <w:trHeight w:val="443"/>
        </w:trPr>
        <w:tc>
          <w:tcPr>
            <w:tcW w:w="2696" w:type="dxa"/>
            <w:shd w:val="clear" w:color="auto" w:fill="F3F3F3"/>
          </w:tcPr>
          <w:p w14:paraId="1CA909B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6812" w:type="dxa"/>
            <w:gridSpan w:val="3"/>
          </w:tcPr>
          <w:p w14:paraId="1BE5CC68"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Passed</w:t>
            </w:r>
            <w:r w:rsidRPr="004737E0">
              <w:rPr>
                <w:rFonts w:asciiTheme="majorHAnsi" w:hAnsiTheme="majorHAnsi"/>
                <w:spacing w:val="-2"/>
              </w:rPr>
              <w:t xml:space="preserve"> </w:t>
            </w:r>
            <w:r w:rsidRPr="004737E0">
              <w:rPr>
                <w:rFonts w:asciiTheme="majorHAnsi" w:hAnsiTheme="majorHAnsi"/>
              </w:rPr>
              <w:t>exam</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Pedagogy</w:t>
            </w:r>
          </w:p>
        </w:tc>
      </w:tr>
      <w:tr w:rsidR="007A1F9E" w:rsidRPr="004737E0" w14:paraId="73FA7270" w14:textId="77777777">
        <w:trPr>
          <w:trHeight w:val="443"/>
        </w:trPr>
        <w:tc>
          <w:tcPr>
            <w:tcW w:w="2696" w:type="dxa"/>
            <w:shd w:val="clear" w:color="auto" w:fill="F3F3F3"/>
          </w:tcPr>
          <w:p w14:paraId="6A0B88D8"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6812" w:type="dxa"/>
            <w:gridSpan w:val="3"/>
          </w:tcPr>
          <w:p w14:paraId="578DBF8D" w14:textId="51A0884C" w:rsidR="007A1F9E" w:rsidRPr="004737E0" w:rsidRDefault="000E1E7D">
            <w:pPr>
              <w:pStyle w:val="TableParagraph"/>
              <w:spacing w:before="81"/>
              <w:ind w:left="143"/>
              <w:rPr>
                <w:rFonts w:asciiTheme="majorHAnsi" w:hAnsiTheme="majorHAnsi"/>
              </w:rPr>
            </w:pPr>
            <w:r w:rsidRPr="004737E0">
              <w:rPr>
                <w:rFonts w:asciiTheme="majorHAnsi" w:hAnsiTheme="majorHAnsi"/>
              </w:rPr>
              <w:t>Pedagogy,</w:t>
            </w:r>
            <w:r w:rsidRPr="004737E0">
              <w:rPr>
                <w:rFonts w:asciiTheme="majorHAnsi" w:hAnsiTheme="majorHAnsi"/>
                <w:spacing w:val="-4"/>
              </w:rPr>
              <w:t xml:space="preserve"> </w:t>
            </w:r>
            <w:r w:rsidRPr="004737E0">
              <w:rPr>
                <w:rFonts w:asciiTheme="majorHAnsi" w:hAnsiTheme="majorHAnsi"/>
              </w:rPr>
              <w:t>General</w:t>
            </w:r>
            <w:r w:rsidRPr="004737E0">
              <w:rPr>
                <w:rFonts w:asciiTheme="majorHAnsi" w:hAnsiTheme="majorHAnsi"/>
                <w:spacing w:val="-3"/>
              </w:rPr>
              <w:t xml:space="preserve"> </w:t>
            </w:r>
            <w:r w:rsidR="004A734C">
              <w:rPr>
                <w:rFonts w:asciiTheme="majorHAnsi" w:hAnsiTheme="majorHAnsi"/>
                <w:spacing w:val="-2"/>
              </w:rPr>
              <w:t>p</w:t>
            </w:r>
            <w:r w:rsidRPr="004737E0">
              <w:rPr>
                <w:rFonts w:asciiTheme="majorHAnsi" w:hAnsiTheme="majorHAnsi"/>
                <w:spacing w:val="-2"/>
              </w:rPr>
              <w:t>sychology</w:t>
            </w:r>
          </w:p>
        </w:tc>
      </w:tr>
      <w:tr w:rsidR="007A1F9E" w:rsidRPr="004737E0" w14:paraId="3D0531E9" w14:textId="77777777">
        <w:trPr>
          <w:trHeight w:val="1269"/>
        </w:trPr>
        <w:tc>
          <w:tcPr>
            <w:tcW w:w="2696" w:type="dxa"/>
            <w:shd w:val="clear" w:color="auto" w:fill="F3F3F3"/>
          </w:tcPr>
          <w:p w14:paraId="6A053A4E" w14:textId="77777777" w:rsidR="007A1F9E" w:rsidRPr="004737E0" w:rsidRDefault="007A1F9E">
            <w:pPr>
              <w:pStyle w:val="TableParagraph"/>
              <w:spacing w:before="213"/>
              <w:rPr>
                <w:rFonts w:asciiTheme="majorHAnsi" w:hAnsiTheme="majorHAnsi"/>
              </w:rPr>
            </w:pPr>
          </w:p>
          <w:p w14:paraId="659AB9D8" w14:textId="77777777" w:rsidR="007A1F9E" w:rsidRPr="004737E0" w:rsidRDefault="000E1E7D">
            <w:pPr>
              <w:pStyle w:val="TableParagraph"/>
              <w:ind w:left="143"/>
              <w:rPr>
                <w:rFonts w:asciiTheme="majorHAnsi" w:hAnsiTheme="majorHAnsi"/>
              </w:rPr>
            </w:pPr>
            <w:r w:rsidRPr="004737E0">
              <w:rPr>
                <w:rFonts w:asciiTheme="majorHAnsi" w:hAnsiTheme="majorHAnsi"/>
              </w:rPr>
              <w:t>Objective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tc>
        <w:tc>
          <w:tcPr>
            <w:tcW w:w="6812" w:type="dxa"/>
            <w:gridSpan w:val="3"/>
          </w:tcPr>
          <w:p w14:paraId="7BD888CE" w14:textId="77777777" w:rsidR="007A1F9E" w:rsidRPr="004737E0" w:rsidRDefault="000E1E7D">
            <w:pPr>
              <w:pStyle w:val="TableParagraph"/>
              <w:spacing w:before="74"/>
              <w:ind w:left="143" w:right="134"/>
              <w:jc w:val="both"/>
              <w:rPr>
                <w:rFonts w:asciiTheme="majorHAnsi" w:hAnsiTheme="majorHAnsi"/>
              </w:rPr>
            </w:pPr>
            <w:r w:rsidRPr="004737E0">
              <w:rPr>
                <w:rFonts w:asciiTheme="majorHAnsi" w:hAnsiTheme="majorHAnsi"/>
              </w:rPr>
              <w:t>To acquire knowledge about the basic rules of teaching, basic didactic knowledge necessary for successful and quality teaching,</w:t>
            </w:r>
            <w:r w:rsidRPr="004737E0">
              <w:rPr>
                <w:rFonts w:asciiTheme="majorHAnsi" w:hAnsiTheme="majorHAnsi"/>
                <w:spacing w:val="-14"/>
              </w:rPr>
              <w:t xml:space="preserve"> </w:t>
            </w:r>
            <w:r w:rsidRPr="004737E0">
              <w:rPr>
                <w:rFonts w:asciiTheme="majorHAnsi" w:hAnsiTheme="majorHAnsi"/>
              </w:rPr>
              <w:t>which</w:t>
            </w:r>
            <w:r w:rsidRPr="004737E0">
              <w:rPr>
                <w:rFonts w:asciiTheme="majorHAnsi" w:hAnsiTheme="majorHAnsi"/>
                <w:spacing w:val="-13"/>
              </w:rPr>
              <w:t xml:space="preserve"> </w:t>
            </w:r>
            <w:r w:rsidRPr="004737E0">
              <w:rPr>
                <w:rFonts w:asciiTheme="majorHAnsi" w:hAnsiTheme="majorHAnsi"/>
              </w:rPr>
              <w:t>represents</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basis</w:t>
            </w:r>
            <w:r w:rsidRPr="004737E0">
              <w:rPr>
                <w:rFonts w:asciiTheme="majorHAnsi" w:hAnsiTheme="majorHAnsi"/>
                <w:spacing w:val="-14"/>
              </w:rPr>
              <w:t xml:space="preserve"> </w:t>
            </w:r>
            <w:r w:rsidRPr="004737E0">
              <w:rPr>
                <w:rFonts w:asciiTheme="majorHAnsi" w:hAnsiTheme="majorHAnsi"/>
              </w:rPr>
              <w:t>for</w:t>
            </w:r>
            <w:r w:rsidRPr="004737E0">
              <w:rPr>
                <w:rFonts w:asciiTheme="majorHAnsi" w:hAnsiTheme="majorHAnsi"/>
                <w:spacing w:val="-13"/>
              </w:rPr>
              <w:t xml:space="preserve"> </w:t>
            </w:r>
            <w:r w:rsidRPr="004737E0">
              <w:rPr>
                <w:rFonts w:asciiTheme="majorHAnsi" w:hAnsiTheme="majorHAnsi"/>
              </w:rPr>
              <w:t>their</w:t>
            </w:r>
            <w:r w:rsidRPr="004737E0">
              <w:rPr>
                <w:rFonts w:asciiTheme="majorHAnsi" w:hAnsiTheme="majorHAnsi"/>
                <w:spacing w:val="-13"/>
              </w:rPr>
              <w:t xml:space="preserve"> </w:t>
            </w:r>
            <w:r w:rsidRPr="004737E0">
              <w:rPr>
                <w:rFonts w:asciiTheme="majorHAnsi" w:hAnsiTheme="majorHAnsi"/>
              </w:rPr>
              <w:t>later</w:t>
            </w:r>
            <w:r w:rsidRPr="004737E0">
              <w:rPr>
                <w:rFonts w:asciiTheme="majorHAnsi" w:hAnsiTheme="majorHAnsi"/>
                <w:spacing w:val="-13"/>
              </w:rPr>
              <w:t xml:space="preserve"> </w:t>
            </w:r>
            <w:r w:rsidRPr="004737E0">
              <w:rPr>
                <w:rFonts w:asciiTheme="majorHAnsi" w:hAnsiTheme="majorHAnsi"/>
              </w:rPr>
              <w:t>application</w:t>
            </w:r>
            <w:r w:rsidRPr="004737E0">
              <w:rPr>
                <w:rFonts w:asciiTheme="majorHAnsi" w:hAnsiTheme="majorHAnsi"/>
                <w:spacing w:val="-12"/>
              </w:rPr>
              <w:t xml:space="preserve"> </w:t>
            </w:r>
            <w:r w:rsidRPr="004737E0">
              <w:rPr>
                <w:rFonts w:asciiTheme="majorHAnsi" w:hAnsiTheme="majorHAnsi"/>
              </w:rPr>
              <w:t>in everyday school and extracurricular practice</w:t>
            </w:r>
          </w:p>
        </w:tc>
      </w:tr>
      <w:tr w:rsidR="007A1F9E" w:rsidRPr="004737E0" w14:paraId="51D07B0E" w14:textId="77777777">
        <w:trPr>
          <w:trHeight w:val="2959"/>
        </w:trPr>
        <w:tc>
          <w:tcPr>
            <w:tcW w:w="2696" w:type="dxa"/>
            <w:shd w:val="clear" w:color="auto" w:fill="F3F3F3"/>
          </w:tcPr>
          <w:p w14:paraId="0B5880DA" w14:textId="77777777" w:rsidR="007A1F9E" w:rsidRPr="004737E0" w:rsidRDefault="007A1F9E">
            <w:pPr>
              <w:pStyle w:val="TableParagraph"/>
              <w:rPr>
                <w:rFonts w:asciiTheme="majorHAnsi" w:hAnsiTheme="majorHAnsi"/>
              </w:rPr>
            </w:pPr>
          </w:p>
          <w:p w14:paraId="5D53F06D" w14:textId="77777777" w:rsidR="007A1F9E" w:rsidRPr="004737E0" w:rsidRDefault="007A1F9E">
            <w:pPr>
              <w:pStyle w:val="TableParagraph"/>
              <w:rPr>
                <w:rFonts w:asciiTheme="majorHAnsi" w:hAnsiTheme="majorHAnsi"/>
              </w:rPr>
            </w:pPr>
          </w:p>
          <w:p w14:paraId="783B7F81" w14:textId="77777777" w:rsidR="007A1F9E" w:rsidRPr="004737E0" w:rsidRDefault="007A1F9E">
            <w:pPr>
              <w:pStyle w:val="TableParagraph"/>
              <w:rPr>
                <w:rFonts w:asciiTheme="majorHAnsi" w:hAnsiTheme="majorHAnsi"/>
              </w:rPr>
            </w:pPr>
          </w:p>
          <w:p w14:paraId="1D976603" w14:textId="77777777" w:rsidR="007A1F9E" w:rsidRPr="004737E0" w:rsidRDefault="007A1F9E">
            <w:pPr>
              <w:pStyle w:val="TableParagraph"/>
              <w:spacing w:before="213"/>
              <w:rPr>
                <w:rFonts w:asciiTheme="majorHAnsi" w:hAnsiTheme="majorHAnsi"/>
              </w:rPr>
            </w:pPr>
          </w:p>
          <w:p w14:paraId="5431352A"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812" w:type="dxa"/>
            <w:gridSpan w:val="3"/>
          </w:tcPr>
          <w:p w14:paraId="7ED16F4F" w14:textId="77777777" w:rsidR="007A1F9E" w:rsidRPr="004737E0" w:rsidRDefault="000E1E7D" w:rsidP="00B87C5C">
            <w:pPr>
              <w:pStyle w:val="TableParagraph"/>
              <w:numPr>
                <w:ilvl w:val="0"/>
                <w:numId w:val="307"/>
              </w:numPr>
              <w:tabs>
                <w:tab w:val="left" w:pos="579"/>
                <w:tab w:val="left" w:pos="1474"/>
                <w:tab w:val="left" w:pos="2057"/>
                <w:tab w:val="left" w:pos="5085"/>
                <w:tab w:val="left" w:pos="6464"/>
              </w:tabs>
              <w:spacing w:before="74"/>
              <w:ind w:right="134" w:firstLine="0"/>
              <w:rPr>
                <w:rFonts w:asciiTheme="majorHAnsi" w:hAnsiTheme="majorHAnsi"/>
              </w:rPr>
            </w:pPr>
            <w:r w:rsidRPr="004737E0">
              <w:rPr>
                <w:rFonts w:asciiTheme="majorHAnsi" w:hAnsiTheme="majorHAnsi"/>
                <w:spacing w:val="-2"/>
              </w:rPr>
              <w:t>define</w:t>
            </w:r>
            <w:r w:rsidRPr="004737E0">
              <w:rPr>
                <w:rFonts w:asciiTheme="majorHAnsi" w:hAnsiTheme="majorHAnsi"/>
              </w:rPr>
              <w:tab/>
            </w:r>
            <w:r w:rsidRPr="004737E0">
              <w:rPr>
                <w:rFonts w:asciiTheme="majorHAnsi" w:hAnsiTheme="majorHAnsi"/>
                <w:spacing w:val="-4"/>
              </w:rPr>
              <w:t>the</w:t>
            </w:r>
            <w:r w:rsidRPr="004737E0">
              <w:rPr>
                <w:rFonts w:asciiTheme="majorHAnsi" w:hAnsiTheme="majorHAnsi"/>
              </w:rPr>
              <w:tab/>
            </w:r>
            <w:r w:rsidRPr="004737E0">
              <w:rPr>
                <w:rFonts w:asciiTheme="majorHAnsi" w:hAnsiTheme="majorHAnsi"/>
                <w:spacing w:val="-2"/>
              </w:rPr>
              <w:t>theoretical-methodological</w:t>
            </w:r>
            <w:r w:rsidRPr="004737E0">
              <w:rPr>
                <w:rFonts w:asciiTheme="majorHAnsi" w:hAnsiTheme="majorHAnsi"/>
              </w:rPr>
              <w:tab/>
            </w:r>
            <w:r w:rsidRPr="004737E0">
              <w:rPr>
                <w:rFonts w:asciiTheme="majorHAnsi" w:hAnsiTheme="majorHAnsi"/>
                <w:spacing w:val="-2"/>
              </w:rPr>
              <w:t>foundation</w:t>
            </w:r>
            <w:r w:rsidRPr="004737E0">
              <w:rPr>
                <w:rFonts w:asciiTheme="majorHAnsi" w:hAnsiTheme="majorHAnsi"/>
              </w:rPr>
              <w:tab/>
            </w:r>
            <w:r w:rsidRPr="004737E0">
              <w:rPr>
                <w:rFonts w:asciiTheme="majorHAnsi" w:hAnsiTheme="majorHAnsi"/>
                <w:spacing w:val="-6"/>
              </w:rPr>
              <w:t xml:space="preserve">in </w:t>
            </w:r>
            <w:r w:rsidRPr="004737E0">
              <w:rPr>
                <w:rFonts w:asciiTheme="majorHAnsi" w:hAnsiTheme="majorHAnsi"/>
              </w:rPr>
              <w:t>educational practice</w:t>
            </w:r>
          </w:p>
          <w:p w14:paraId="43A82ED9" w14:textId="229D59B9" w:rsidR="007A1F9E" w:rsidRPr="004737E0" w:rsidRDefault="000E1E7D" w:rsidP="00B87C5C">
            <w:pPr>
              <w:pStyle w:val="TableParagraph"/>
              <w:numPr>
                <w:ilvl w:val="0"/>
                <w:numId w:val="307"/>
              </w:numPr>
              <w:tabs>
                <w:tab w:val="left" w:pos="391"/>
              </w:tabs>
              <w:ind w:right="141" w:firstLine="0"/>
              <w:rPr>
                <w:rFonts w:asciiTheme="majorHAnsi" w:hAnsiTheme="majorHAnsi"/>
              </w:rPr>
            </w:pPr>
            <w:r w:rsidRPr="004737E0">
              <w:rPr>
                <w:rFonts w:asciiTheme="majorHAnsi" w:hAnsiTheme="majorHAnsi"/>
              </w:rPr>
              <w:t xml:space="preserve">apply </w:t>
            </w:r>
            <w:r w:rsidR="004A734C" w:rsidRPr="004737E0">
              <w:rPr>
                <w:rFonts w:asciiTheme="majorHAnsi" w:hAnsiTheme="majorHAnsi"/>
              </w:rPr>
              <w:t>several</w:t>
            </w:r>
            <w:r w:rsidRPr="004737E0">
              <w:rPr>
                <w:rFonts w:asciiTheme="majorHAnsi" w:hAnsiTheme="majorHAnsi"/>
              </w:rPr>
              <w:t xml:space="preserve"> modern approaches to teaching (work on projects, research, role play, collaborative learning)</w:t>
            </w:r>
          </w:p>
          <w:p w14:paraId="261A0C22" w14:textId="77777777" w:rsidR="007A1F9E" w:rsidRPr="004737E0" w:rsidRDefault="000E1E7D" w:rsidP="00B87C5C">
            <w:pPr>
              <w:pStyle w:val="TableParagraph"/>
              <w:numPr>
                <w:ilvl w:val="0"/>
                <w:numId w:val="307"/>
              </w:numPr>
              <w:tabs>
                <w:tab w:val="left" w:pos="367"/>
              </w:tabs>
              <w:ind w:right="135" w:firstLine="0"/>
              <w:rPr>
                <w:rFonts w:asciiTheme="majorHAnsi" w:hAnsiTheme="majorHAnsi"/>
              </w:rPr>
            </w:pPr>
            <w:r w:rsidRPr="004737E0">
              <w:rPr>
                <w:rFonts w:asciiTheme="majorHAnsi" w:hAnsiTheme="majorHAnsi"/>
              </w:rPr>
              <w:t>plan</w:t>
            </w:r>
            <w:r w:rsidRPr="004737E0">
              <w:rPr>
                <w:rFonts w:asciiTheme="majorHAnsi" w:hAnsiTheme="majorHAnsi"/>
                <w:spacing w:val="-14"/>
              </w:rPr>
              <w:t xml:space="preserve"> </w:t>
            </w:r>
            <w:r w:rsidRPr="004737E0">
              <w:rPr>
                <w:rFonts w:asciiTheme="majorHAnsi" w:hAnsiTheme="majorHAnsi"/>
              </w:rPr>
              <w:t>classes</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combination</w:t>
            </w:r>
            <w:r w:rsidRPr="004737E0">
              <w:rPr>
                <w:rFonts w:asciiTheme="majorHAnsi" w:hAnsiTheme="majorHAnsi"/>
                <w:spacing w:val="-12"/>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how</w:t>
            </w:r>
            <w:r w:rsidRPr="004737E0">
              <w:rPr>
                <w:rFonts w:asciiTheme="majorHAnsi" w:hAnsiTheme="majorHAnsi"/>
                <w:spacing w:val="-14"/>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organize</w:t>
            </w:r>
            <w:r w:rsidRPr="004737E0">
              <w:rPr>
                <w:rFonts w:asciiTheme="majorHAnsi" w:hAnsiTheme="majorHAnsi"/>
                <w:spacing w:val="-13"/>
              </w:rPr>
              <w:t xml:space="preserve"> </w:t>
            </w:r>
            <w:r w:rsidRPr="004737E0">
              <w:rPr>
                <w:rFonts w:asciiTheme="majorHAnsi" w:hAnsiTheme="majorHAnsi"/>
              </w:rPr>
              <w:t>an</w:t>
            </w:r>
            <w:r w:rsidRPr="004737E0">
              <w:rPr>
                <w:rFonts w:asciiTheme="majorHAnsi" w:hAnsiTheme="majorHAnsi"/>
                <w:spacing w:val="-12"/>
              </w:rPr>
              <w:t xml:space="preserve"> </w:t>
            </w:r>
            <w:r w:rsidRPr="004737E0">
              <w:rPr>
                <w:rFonts w:asciiTheme="majorHAnsi" w:hAnsiTheme="majorHAnsi"/>
              </w:rPr>
              <w:t>integrated day in pure and combined classes and in extended stay</w:t>
            </w:r>
          </w:p>
          <w:p w14:paraId="50502AE6" w14:textId="77777777" w:rsidR="007A1F9E" w:rsidRPr="004737E0" w:rsidRDefault="000E1E7D" w:rsidP="00B87C5C">
            <w:pPr>
              <w:pStyle w:val="TableParagraph"/>
              <w:numPr>
                <w:ilvl w:val="0"/>
                <w:numId w:val="307"/>
              </w:numPr>
              <w:tabs>
                <w:tab w:val="left" w:pos="369"/>
              </w:tabs>
              <w:ind w:right="138" w:firstLine="0"/>
              <w:rPr>
                <w:rFonts w:asciiTheme="majorHAnsi" w:hAnsiTheme="majorHAnsi"/>
              </w:rPr>
            </w:pPr>
            <w:r w:rsidRPr="004737E0">
              <w:rPr>
                <w:rFonts w:asciiTheme="majorHAnsi" w:hAnsiTheme="majorHAnsi"/>
              </w:rPr>
              <w:t>compare</w:t>
            </w:r>
            <w:r w:rsidRPr="004737E0">
              <w:rPr>
                <w:rFonts w:asciiTheme="majorHAnsi" w:hAnsiTheme="majorHAnsi"/>
                <w:spacing w:val="-12"/>
              </w:rPr>
              <w:t xml:space="preserve"> </w:t>
            </w:r>
            <w:r w:rsidRPr="004737E0">
              <w:rPr>
                <w:rFonts w:asciiTheme="majorHAnsi" w:hAnsiTheme="majorHAnsi"/>
              </w:rPr>
              <w:t>different</w:t>
            </w:r>
            <w:r w:rsidRPr="004737E0">
              <w:rPr>
                <w:rFonts w:asciiTheme="majorHAnsi" w:hAnsiTheme="majorHAnsi"/>
                <w:spacing w:val="-11"/>
              </w:rPr>
              <w:t xml:space="preserve"> </w:t>
            </w:r>
            <w:r w:rsidRPr="004737E0">
              <w:rPr>
                <w:rFonts w:asciiTheme="majorHAnsi" w:hAnsiTheme="majorHAnsi"/>
              </w:rPr>
              <w:t>learning</w:t>
            </w:r>
            <w:r w:rsidRPr="004737E0">
              <w:rPr>
                <w:rFonts w:asciiTheme="majorHAnsi" w:hAnsiTheme="majorHAnsi"/>
                <w:spacing w:val="-12"/>
              </w:rPr>
              <w:t xml:space="preserve"> </w:t>
            </w:r>
            <w:r w:rsidRPr="004737E0">
              <w:rPr>
                <w:rFonts w:asciiTheme="majorHAnsi" w:hAnsiTheme="majorHAnsi"/>
              </w:rPr>
              <w:t>styles</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children</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explain</w:t>
            </w:r>
            <w:r w:rsidRPr="004737E0">
              <w:rPr>
                <w:rFonts w:asciiTheme="majorHAnsi" w:hAnsiTheme="majorHAnsi"/>
                <w:spacing w:val="-11"/>
              </w:rPr>
              <w:t xml:space="preserve"> </w:t>
            </w:r>
            <w:r w:rsidRPr="004737E0">
              <w:rPr>
                <w:rFonts w:asciiTheme="majorHAnsi" w:hAnsiTheme="majorHAnsi"/>
              </w:rPr>
              <w:t>their existence and appreciation in class</w:t>
            </w:r>
          </w:p>
          <w:p w14:paraId="2E8A9C63" w14:textId="77777777" w:rsidR="007A1F9E" w:rsidRPr="004737E0" w:rsidRDefault="000E1E7D" w:rsidP="00B87C5C">
            <w:pPr>
              <w:pStyle w:val="TableParagraph"/>
              <w:numPr>
                <w:ilvl w:val="0"/>
                <w:numId w:val="307"/>
              </w:numPr>
              <w:tabs>
                <w:tab w:val="left" w:pos="376"/>
              </w:tabs>
              <w:spacing w:before="1" w:line="281" w:lineRule="exact"/>
              <w:ind w:left="376" w:hanging="233"/>
              <w:rPr>
                <w:rFonts w:asciiTheme="majorHAnsi" w:hAnsiTheme="majorHAnsi"/>
              </w:rPr>
            </w:pPr>
            <w:r w:rsidRPr="004737E0">
              <w:rPr>
                <w:rFonts w:asciiTheme="majorHAnsi" w:hAnsiTheme="majorHAnsi"/>
              </w:rPr>
              <w:t>create</w:t>
            </w:r>
            <w:r w:rsidRPr="004737E0">
              <w:rPr>
                <w:rFonts w:asciiTheme="majorHAnsi" w:hAnsiTheme="majorHAnsi"/>
                <w:spacing w:val="-2"/>
              </w:rPr>
              <w:t xml:space="preserve"> </w:t>
            </w:r>
            <w:r w:rsidRPr="004737E0">
              <w:rPr>
                <w:rFonts w:asciiTheme="majorHAnsi" w:hAnsiTheme="majorHAnsi"/>
              </w:rPr>
              <w:t>examples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2"/>
              </w:rPr>
              <w:t xml:space="preserve"> </w:t>
            </w:r>
            <w:r w:rsidRPr="004737E0">
              <w:rPr>
                <w:rFonts w:asciiTheme="majorHAnsi" w:hAnsiTheme="majorHAnsi"/>
              </w:rPr>
              <w:t>research</w:t>
            </w:r>
            <w:r w:rsidRPr="004737E0">
              <w:rPr>
                <w:rFonts w:asciiTheme="majorHAnsi" w:hAnsiTheme="majorHAnsi"/>
                <w:spacing w:val="-1"/>
              </w:rPr>
              <w:t xml:space="preserve"> </w:t>
            </w:r>
            <w:r w:rsidRPr="004737E0">
              <w:rPr>
                <w:rFonts w:asciiTheme="majorHAnsi" w:hAnsiTheme="majorHAnsi"/>
              </w:rPr>
              <w:t>work</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field</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didactics</w:t>
            </w:r>
          </w:p>
          <w:p w14:paraId="169E4BD9" w14:textId="77777777" w:rsidR="007A1F9E" w:rsidRPr="004737E0" w:rsidRDefault="000E1E7D" w:rsidP="00B87C5C">
            <w:pPr>
              <w:pStyle w:val="TableParagraph"/>
              <w:numPr>
                <w:ilvl w:val="0"/>
                <w:numId w:val="307"/>
              </w:numPr>
              <w:tabs>
                <w:tab w:val="left" w:pos="376"/>
              </w:tabs>
              <w:spacing w:line="281" w:lineRule="exact"/>
              <w:ind w:left="376" w:hanging="233"/>
              <w:rPr>
                <w:rFonts w:asciiTheme="majorHAnsi" w:hAnsiTheme="majorHAnsi"/>
              </w:rPr>
            </w:pPr>
            <w:r w:rsidRPr="004737E0">
              <w:rPr>
                <w:rFonts w:asciiTheme="majorHAnsi" w:hAnsiTheme="majorHAnsi"/>
              </w:rPr>
              <w:t>apply</w:t>
            </w:r>
            <w:r w:rsidRPr="004737E0">
              <w:rPr>
                <w:rFonts w:asciiTheme="majorHAnsi" w:hAnsiTheme="majorHAnsi"/>
                <w:spacing w:val="-5"/>
              </w:rPr>
              <w:t xml:space="preserve"> </w:t>
            </w:r>
            <w:r w:rsidRPr="004737E0">
              <w:rPr>
                <w:rFonts w:asciiTheme="majorHAnsi" w:hAnsiTheme="majorHAnsi"/>
              </w:rPr>
              <w:t>professional</w:t>
            </w:r>
            <w:r w:rsidRPr="004737E0">
              <w:rPr>
                <w:rFonts w:asciiTheme="majorHAnsi" w:hAnsiTheme="majorHAnsi"/>
                <w:spacing w:val="-4"/>
              </w:rPr>
              <w:t xml:space="preserve"> </w:t>
            </w:r>
            <w:r w:rsidRPr="004737E0">
              <w:rPr>
                <w:rFonts w:asciiTheme="majorHAnsi" w:hAnsiTheme="majorHAnsi"/>
              </w:rPr>
              <w:t>relationships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work</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2"/>
              </w:rPr>
              <w:t>teachers</w:t>
            </w:r>
          </w:p>
        </w:tc>
      </w:tr>
      <w:tr w:rsidR="007A1F9E" w:rsidRPr="004737E0" w14:paraId="1F24080A" w14:textId="77777777">
        <w:trPr>
          <w:trHeight w:val="2829"/>
        </w:trPr>
        <w:tc>
          <w:tcPr>
            <w:tcW w:w="2696" w:type="dxa"/>
            <w:shd w:val="clear" w:color="auto" w:fill="F3F3F3"/>
          </w:tcPr>
          <w:p w14:paraId="460D9CE8" w14:textId="77777777" w:rsidR="007A1F9E" w:rsidRPr="004737E0" w:rsidRDefault="007A1F9E">
            <w:pPr>
              <w:pStyle w:val="TableParagraph"/>
              <w:rPr>
                <w:rFonts w:asciiTheme="majorHAnsi" w:hAnsiTheme="majorHAnsi"/>
              </w:rPr>
            </w:pPr>
          </w:p>
          <w:p w14:paraId="13493B70" w14:textId="77777777" w:rsidR="007A1F9E" w:rsidRPr="004737E0" w:rsidRDefault="007A1F9E">
            <w:pPr>
              <w:pStyle w:val="TableParagraph"/>
              <w:rPr>
                <w:rFonts w:asciiTheme="majorHAnsi" w:hAnsiTheme="majorHAnsi"/>
              </w:rPr>
            </w:pPr>
          </w:p>
          <w:p w14:paraId="7B79F247" w14:textId="77777777" w:rsidR="007A1F9E" w:rsidRPr="004737E0" w:rsidRDefault="007A1F9E">
            <w:pPr>
              <w:pStyle w:val="TableParagraph"/>
              <w:rPr>
                <w:rFonts w:asciiTheme="majorHAnsi" w:hAnsiTheme="majorHAnsi"/>
              </w:rPr>
            </w:pPr>
          </w:p>
          <w:p w14:paraId="10508FA6" w14:textId="77777777" w:rsidR="007A1F9E" w:rsidRPr="004737E0" w:rsidRDefault="007A1F9E">
            <w:pPr>
              <w:pStyle w:val="TableParagraph"/>
              <w:spacing w:before="14"/>
              <w:rPr>
                <w:rFonts w:asciiTheme="majorHAnsi" w:hAnsiTheme="majorHAnsi"/>
              </w:rPr>
            </w:pPr>
          </w:p>
          <w:p w14:paraId="7DA37E89" w14:textId="77777777" w:rsidR="007A1F9E" w:rsidRPr="004737E0" w:rsidRDefault="000E1E7D">
            <w:pPr>
              <w:pStyle w:val="TableParagraph"/>
              <w:tabs>
                <w:tab w:val="left" w:pos="1804"/>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812" w:type="dxa"/>
            <w:gridSpan w:val="3"/>
          </w:tcPr>
          <w:p w14:paraId="043A468F" w14:textId="0987D41E" w:rsidR="007A1F9E" w:rsidRPr="004737E0" w:rsidRDefault="000E1E7D" w:rsidP="00B87C5C">
            <w:pPr>
              <w:pStyle w:val="TableParagraph"/>
              <w:numPr>
                <w:ilvl w:val="0"/>
                <w:numId w:val="306"/>
              </w:numPr>
              <w:tabs>
                <w:tab w:val="left" w:pos="340"/>
              </w:tabs>
              <w:spacing w:before="14"/>
              <w:ind w:left="340" w:hanging="233"/>
              <w:rPr>
                <w:rFonts w:asciiTheme="majorHAnsi" w:hAnsiTheme="majorHAnsi"/>
              </w:rPr>
            </w:pPr>
            <w:r w:rsidRPr="004737E0">
              <w:rPr>
                <w:rFonts w:asciiTheme="majorHAnsi" w:hAnsiTheme="majorHAnsi"/>
              </w:rPr>
              <w:t>Basic</w:t>
            </w:r>
            <w:r w:rsidRPr="004737E0">
              <w:rPr>
                <w:rFonts w:asciiTheme="majorHAnsi" w:hAnsiTheme="majorHAnsi"/>
                <w:spacing w:val="-3"/>
              </w:rPr>
              <w:t xml:space="preserve"> </w:t>
            </w:r>
            <w:r w:rsidRPr="004737E0">
              <w:rPr>
                <w:rFonts w:asciiTheme="majorHAnsi" w:hAnsiTheme="majorHAnsi"/>
              </w:rPr>
              <w:t>didactic</w:t>
            </w:r>
            <w:r w:rsidRPr="004737E0">
              <w:rPr>
                <w:rFonts w:asciiTheme="majorHAnsi" w:hAnsiTheme="majorHAnsi"/>
                <w:spacing w:val="-3"/>
              </w:rPr>
              <w:t xml:space="preserve"> </w:t>
            </w:r>
            <w:r w:rsidRPr="004737E0">
              <w:rPr>
                <w:rFonts w:asciiTheme="majorHAnsi" w:hAnsiTheme="majorHAnsi"/>
              </w:rPr>
              <w:t>concepts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didactic</w:t>
            </w:r>
            <w:r w:rsidRPr="004737E0">
              <w:rPr>
                <w:rFonts w:asciiTheme="majorHAnsi" w:hAnsiTheme="majorHAnsi"/>
                <w:spacing w:val="-2"/>
              </w:rPr>
              <w:t xml:space="preserve"> system</w:t>
            </w:r>
            <w:r w:rsidR="004A734C">
              <w:rPr>
                <w:rFonts w:asciiTheme="majorHAnsi" w:hAnsiTheme="majorHAnsi"/>
                <w:spacing w:val="-2"/>
              </w:rPr>
              <w:t>s</w:t>
            </w:r>
          </w:p>
          <w:p w14:paraId="4AB187EF" w14:textId="77777777" w:rsidR="007A1F9E" w:rsidRPr="004737E0" w:rsidRDefault="000E1E7D" w:rsidP="00B87C5C">
            <w:pPr>
              <w:pStyle w:val="TableParagraph"/>
              <w:numPr>
                <w:ilvl w:val="0"/>
                <w:numId w:val="306"/>
              </w:numPr>
              <w:tabs>
                <w:tab w:val="left" w:pos="340"/>
              </w:tabs>
              <w:spacing w:before="2" w:line="281" w:lineRule="exact"/>
              <w:ind w:left="340" w:hanging="233"/>
              <w:rPr>
                <w:rFonts w:asciiTheme="majorHAnsi" w:hAnsiTheme="majorHAnsi"/>
              </w:rPr>
            </w:pPr>
            <w:r w:rsidRPr="004737E0">
              <w:rPr>
                <w:rFonts w:asciiTheme="majorHAnsi" w:hAnsiTheme="majorHAnsi"/>
              </w:rPr>
              <w:t>Didactic</w:t>
            </w:r>
            <w:r w:rsidRPr="004737E0">
              <w:rPr>
                <w:rFonts w:asciiTheme="majorHAnsi" w:hAnsiTheme="majorHAnsi"/>
                <w:spacing w:val="-5"/>
              </w:rPr>
              <w:t xml:space="preserve"> </w:t>
            </w:r>
            <w:r w:rsidRPr="004737E0">
              <w:rPr>
                <w:rFonts w:asciiTheme="majorHAnsi" w:hAnsiTheme="majorHAnsi"/>
              </w:rPr>
              <w:t>theories,</w:t>
            </w:r>
            <w:r w:rsidRPr="004737E0">
              <w:rPr>
                <w:rFonts w:asciiTheme="majorHAnsi" w:hAnsiTheme="majorHAnsi"/>
                <w:spacing w:val="-3"/>
              </w:rPr>
              <w:t xml:space="preserve"> </w:t>
            </w:r>
            <w:r w:rsidRPr="004737E0">
              <w:rPr>
                <w:rFonts w:asciiTheme="majorHAnsi" w:hAnsiTheme="majorHAnsi"/>
              </w:rPr>
              <w:t>directions,</w:t>
            </w:r>
            <w:r w:rsidRPr="004737E0">
              <w:rPr>
                <w:rFonts w:asciiTheme="majorHAnsi" w:hAnsiTheme="majorHAnsi"/>
                <w:spacing w:val="-2"/>
              </w:rPr>
              <w:t xml:space="preserve"> </w:t>
            </w:r>
            <w:r w:rsidRPr="004737E0">
              <w:rPr>
                <w:rFonts w:asciiTheme="majorHAnsi" w:hAnsiTheme="majorHAnsi"/>
              </w:rPr>
              <w:t>models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spacing w:val="-2"/>
              </w:rPr>
              <w:t>systems</w:t>
            </w:r>
          </w:p>
          <w:p w14:paraId="17B8A734" w14:textId="77777777" w:rsidR="007A1F9E" w:rsidRPr="004737E0" w:rsidRDefault="000E1E7D" w:rsidP="00B87C5C">
            <w:pPr>
              <w:pStyle w:val="TableParagraph"/>
              <w:numPr>
                <w:ilvl w:val="0"/>
                <w:numId w:val="306"/>
              </w:numPr>
              <w:tabs>
                <w:tab w:val="left" w:pos="340"/>
              </w:tabs>
              <w:spacing w:line="281" w:lineRule="exact"/>
              <w:ind w:left="340" w:hanging="233"/>
              <w:rPr>
                <w:rFonts w:asciiTheme="majorHAnsi" w:hAnsiTheme="majorHAnsi"/>
              </w:rPr>
            </w:pPr>
            <w:r w:rsidRPr="004737E0">
              <w:rPr>
                <w:rFonts w:asciiTheme="majorHAnsi" w:hAnsiTheme="majorHAnsi"/>
              </w:rPr>
              <w:t>Types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teachers</w:t>
            </w:r>
          </w:p>
          <w:p w14:paraId="21F34564" w14:textId="77777777" w:rsidR="007A1F9E" w:rsidRPr="004737E0" w:rsidRDefault="000E1E7D" w:rsidP="00B87C5C">
            <w:pPr>
              <w:pStyle w:val="TableParagraph"/>
              <w:numPr>
                <w:ilvl w:val="0"/>
                <w:numId w:val="306"/>
              </w:numPr>
              <w:tabs>
                <w:tab w:val="left" w:pos="374"/>
              </w:tabs>
              <w:ind w:left="107" w:right="100" w:firstLine="0"/>
              <w:rPr>
                <w:rFonts w:asciiTheme="majorHAnsi" w:hAnsiTheme="majorHAnsi"/>
              </w:rPr>
            </w:pPr>
            <w:r w:rsidRPr="004737E0">
              <w:rPr>
                <w:rFonts w:asciiTheme="majorHAnsi" w:hAnsiTheme="majorHAnsi"/>
              </w:rPr>
              <w:t>Education</w:t>
            </w:r>
            <w:r w:rsidRPr="004737E0">
              <w:rPr>
                <w:rFonts w:asciiTheme="majorHAnsi" w:hAnsiTheme="majorHAnsi"/>
                <w:spacing w:val="28"/>
              </w:rPr>
              <w:t xml:space="preserve"> </w:t>
            </w:r>
            <w:r w:rsidRPr="004737E0">
              <w:rPr>
                <w:rFonts w:asciiTheme="majorHAnsi" w:hAnsiTheme="majorHAnsi"/>
              </w:rPr>
              <w:t>and</w:t>
            </w:r>
            <w:r w:rsidRPr="004737E0">
              <w:rPr>
                <w:rFonts w:asciiTheme="majorHAnsi" w:hAnsiTheme="majorHAnsi"/>
                <w:spacing w:val="26"/>
              </w:rPr>
              <w:t xml:space="preserve"> </w:t>
            </w:r>
            <w:r w:rsidRPr="004737E0">
              <w:rPr>
                <w:rFonts w:asciiTheme="majorHAnsi" w:hAnsiTheme="majorHAnsi"/>
              </w:rPr>
              <w:t>teaching</w:t>
            </w:r>
            <w:r w:rsidRPr="004737E0">
              <w:rPr>
                <w:rFonts w:asciiTheme="majorHAnsi" w:hAnsiTheme="majorHAnsi"/>
                <w:spacing w:val="26"/>
              </w:rPr>
              <w:t xml:space="preserve"> </w:t>
            </w:r>
            <w:r w:rsidRPr="004737E0">
              <w:rPr>
                <w:rFonts w:asciiTheme="majorHAnsi" w:hAnsiTheme="majorHAnsi"/>
              </w:rPr>
              <w:t>(goals,</w:t>
            </w:r>
            <w:r w:rsidRPr="004737E0">
              <w:rPr>
                <w:rFonts w:asciiTheme="majorHAnsi" w:hAnsiTheme="majorHAnsi"/>
                <w:spacing w:val="28"/>
              </w:rPr>
              <w:t xml:space="preserve"> </w:t>
            </w:r>
            <w:r w:rsidRPr="004737E0">
              <w:rPr>
                <w:rFonts w:asciiTheme="majorHAnsi" w:hAnsiTheme="majorHAnsi"/>
              </w:rPr>
              <w:t>tasks-learning</w:t>
            </w:r>
            <w:r w:rsidRPr="004737E0">
              <w:rPr>
                <w:rFonts w:asciiTheme="majorHAnsi" w:hAnsiTheme="majorHAnsi"/>
                <w:spacing w:val="26"/>
              </w:rPr>
              <w:t xml:space="preserve"> </w:t>
            </w:r>
            <w:r w:rsidRPr="004737E0">
              <w:rPr>
                <w:rFonts w:asciiTheme="majorHAnsi" w:hAnsiTheme="majorHAnsi"/>
              </w:rPr>
              <w:t>outcomes</w:t>
            </w:r>
            <w:r w:rsidRPr="004737E0">
              <w:rPr>
                <w:rFonts w:asciiTheme="majorHAnsi" w:hAnsiTheme="majorHAnsi"/>
                <w:spacing w:val="27"/>
              </w:rPr>
              <w:t xml:space="preserve"> </w:t>
            </w:r>
            <w:r w:rsidRPr="004737E0">
              <w:rPr>
                <w:rFonts w:asciiTheme="majorHAnsi" w:hAnsiTheme="majorHAnsi"/>
              </w:rPr>
              <w:t>and contents; laws and legalities, legal tendencies)</w:t>
            </w:r>
          </w:p>
          <w:p w14:paraId="0CB9DC75" w14:textId="77777777" w:rsidR="007A1F9E" w:rsidRPr="004737E0" w:rsidRDefault="000E1E7D" w:rsidP="00B87C5C">
            <w:pPr>
              <w:pStyle w:val="TableParagraph"/>
              <w:numPr>
                <w:ilvl w:val="0"/>
                <w:numId w:val="306"/>
              </w:numPr>
              <w:tabs>
                <w:tab w:val="left" w:pos="340"/>
              </w:tabs>
              <w:spacing w:before="1" w:line="281" w:lineRule="exact"/>
              <w:ind w:left="340" w:hanging="233"/>
              <w:rPr>
                <w:rFonts w:asciiTheme="majorHAnsi" w:hAnsiTheme="majorHAnsi"/>
              </w:rPr>
            </w:pPr>
            <w:r w:rsidRPr="004737E0">
              <w:rPr>
                <w:rFonts w:asciiTheme="majorHAnsi" w:hAnsiTheme="majorHAnsi"/>
              </w:rPr>
              <w:t>Educational</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spacing w:val="-2"/>
              </w:rPr>
              <w:t>situations</w:t>
            </w:r>
          </w:p>
          <w:p w14:paraId="514B20C9" w14:textId="77777777" w:rsidR="007A1F9E" w:rsidRPr="004737E0" w:rsidRDefault="000E1E7D" w:rsidP="00B87C5C">
            <w:pPr>
              <w:pStyle w:val="TableParagraph"/>
              <w:numPr>
                <w:ilvl w:val="0"/>
                <w:numId w:val="306"/>
              </w:numPr>
              <w:tabs>
                <w:tab w:val="left" w:pos="340"/>
              </w:tabs>
              <w:spacing w:line="281" w:lineRule="exact"/>
              <w:ind w:left="340" w:hanging="233"/>
              <w:rPr>
                <w:rFonts w:asciiTheme="majorHAnsi" w:hAnsiTheme="majorHAnsi"/>
              </w:rPr>
            </w:pPr>
            <w:r w:rsidRPr="004737E0">
              <w:rPr>
                <w:rFonts w:asciiTheme="majorHAnsi" w:hAnsiTheme="majorHAnsi"/>
              </w:rPr>
              <w:t>Curriculum,</w:t>
            </w:r>
            <w:r w:rsidRPr="004737E0">
              <w:rPr>
                <w:rFonts w:asciiTheme="majorHAnsi" w:hAnsiTheme="majorHAnsi"/>
                <w:spacing w:val="-5"/>
              </w:rPr>
              <w:t xml:space="preserve"> </w:t>
            </w:r>
            <w:r w:rsidRPr="004737E0">
              <w:rPr>
                <w:rFonts w:asciiTheme="majorHAnsi" w:hAnsiTheme="majorHAnsi"/>
              </w:rPr>
              <w:t>program</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spacing w:val="-2"/>
              </w:rPr>
              <w:t>curriculum</w:t>
            </w:r>
          </w:p>
          <w:p w14:paraId="4A35A645" w14:textId="17B6CDE7" w:rsidR="007A1F9E" w:rsidRPr="004737E0" w:rsidRDefault="000E1E7D" w:rsidP="00B87C5C">
            <w:pPr>
              <w:pStyle w:val="TableParagraph"/>
              <w:numPr>
                <w:ilvl w:val="0"/>
                <w:numId w:val="306"/>
              </w:numPr>
              <w:tabs>
                <w:tab w:val="left" w:pos="456"/>
              </w:tabs>
              <w:ind w:left="107" w:right="105" w:firstLine="0"/>
              <w:rPr>
                <w:rFonts w:asciiTheme="majorHAnsi" w:hAnsiTheme="majorHAnsi"/>
              </w:rPr>
            </w:pPr>
            <w:r w:rsidRPr="004737E0">
              <w:rPr>
                <w:rFonts w:asciiTheme="majorHAnsi" w:hAnsiTheme="majorHAnsi"/>
              </w:rPr>
              <w:t>Planning</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programming</w:t>
            </w:r>
            <w:r w:rsidRPr="004737E0">
              <w:rPr>
                <w:rFonts w:asciiTheme="majorHAnsi" w:hAnsiTheme="majorHAnsi"/>
                <w:spacing w:val="80"/>
              </w:rPr>
              <w:t xml:space="preserve"> </w:t>
            </w:r>
            <w:r w:rsidRPr="004737E0">
              <w:rPr>
                <w:rFonts w:asciiTheme="majorHAnsi" w:hAnsiTheme="majorHAnsi"/>
              </w:rPr>
              <w:t>lessons</w:t>
            </w:r>
            <w:r w:rsidRPr="004737E0">
              <w:rPr>
                <w:rFonts w:asciiTheme="majorHAnsi" w:hAnsiTheme="majorHAnsi"/>
                <w:spacing w:val="80"/>
              </w:rPr>
              <w:t xml:space="preserve"> </w:t>
            </w:r>
            <w:r w:rsidRPr="004737E0">
              <w:rPr>
                <w:rFonts w:asciiTheme="majorHAnsi" w:hAnsiTheme="majorHAnsi"/>
              </w:rPr>
              <w:t>(structuring</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curriculum)</w:t>
            </w:r>
          </w:p>
          <w:p w14:paraId="07388A73" w14:textId="7534BC7C" w:rsidR="007A1F9E" w:rsidRPr="004737E0" w:rsidRDefault="000E1E7D" w:rsidP="00B87C5C">
            <w:pPr>
              <w:pStyle w:val="TableParagraph"/>
              <w:numPr>
                <w:ilvl w:val="0"/>
                <w:numId w:val="306"/>
              </w:numPr>
              <w:tabs>
                <w:tab w:val="left" w:pos="340"/>
              </w:tabs>
              <w:spacing w:before="1" w:line="261" w:lineRule="exact"/>
              <w:ind w:left="340" w:hanging="233"/>
              <w:rPr>
                <w:rFonts w:asciiTheme="majorHAnsi" w:hAnsiTheme="majorHAnsi"/>
              </w:rPr>
            </w:pPr>
            <w:r w:rsidRPr="004737E0">
              <w:rPr>
                <w:rFonts w:asciiTheme="majorHAnsi" w:hAnsiTheme="majorHAnsi"/>
              </w:rPr>
              <w:t>Macro</w:t>
            </w:r>
            <w:r w:rsidR="004A734C">
              <w:rPr>
                <w:rFonts w:asciiTheme="majorHAnsi" w:hAnsiTheme="majorHAnsi"/>
              </w:rPr>
              <w: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w:t>
            </w:r>
            <w:r w:rsidR="004A734C" w:rsidRPr="004737E0">
              <w:rPr>
                <w:rFonts w:asciiTheme="majorHAnsi" w:hAnsiTheme="majorHAnsi"/>
              </w:rPr>
              <w:t>micro</w:t>
            </w:r>
            <w:r w:rsidR="004A734C" w:rsidRPr="004737E0">
              <w:rPr>
                <w:rFonts w:asciiTheme="majorHAnsi" w:hAnsiTheme="majorHAnsi"/>
                <w:spacing w:val="-2"/>
              </w:rPr>
              <w:t>-organization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education</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teaching</w:t>
            </w:r>
          </w:p>
        </w:tc>
      </w:tr>
    </w:tbl>
    <w:p w14:paraId="44552C31" w14:textId="77777777" w:rsidR="007A1F9E" w:rsidRPr="004737E0" w:rsidRDefault="007A1F9E">
      <w:pPr>
        <w:pStyle w:val="TableParagraph"/>
        <w:spacing w:line="261" w:lineRule="exact"/>
        <w:rPr>
          <w:rFonts w:asciiTheme="majorHAnsi" w:hAnsiTheme="majorHAnsi"/>
        </w:rPr>
        <w:sectPr w:rsidR="007A1F9E" w:rsidRPr="004737E0">
          <w:pgSz w:w="11910" w:h="16840"/>
          <w:pgMar w:top="184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2521"/>
        <w:gridCol w:w="1172"/>
        <w:gridCol w:w="901"/>
        <w:gridCol w:w="989"/>
        <w:gridCol w:w="1229"/>
      </w:tblGrid>
      <w:tr w:rsidR="007A1F9E" w:rsidRPr="004737E0" w14:paraId="3EBB64BF" w14:textId="77777777">
        <w:trPr>
          <w:trHeight w:val="2265"/>
        </w:trPr>
        <w:tc>
          <w:tcPr>
            <w:tcW w:w="2696" w:type="dxa"/>
            <w:shd w:val="clear" w:color="auto" w:fill="F3F3F3"/>
          </w:tcPr>
          <w:p w14:paraId="128D355C" w14:textId="77777777" w:rsidR="007A1F9E" w:rsidRPr="004737E0" w:rsidRDefault="007A1F9E">
            <w:pPr>
              <w:pStyle w:val="TableParagraph"/>
              <w:rPr>
                <w:rFonts w:asciiTheme="majorHAnsi" w:hAnsiTheme="majorHAnsi"/>
              </w:rPr>
            </w:pPr>
          </w:p>
        </w:tc>
        <w:tc>
          <w:tcPr>
            <w:tcW w:w="6812" w:type="dxa"/>
            <w:gridSpan w:val="5"/>
          </w:tcPr>
          <w:p w14:paraId="4E44D0EE" w14:textId="77777777" w:rsidR="007A1F9E" w:rsidRPr="004737E0" w:rsidRDefault="000E1E7D" w:rsidP="00B87C5C">
            <w:pPr>
              <w:pStyle w:val="TableParagraph"/>
              <w:numPr>
                <w:ilvl w:val="0"/>
                <w:numId w:val="305"/>
              </w:numPr>
              <w:tabs>
                <w:tab w:val="left" w:pos="336"/>
              </w:tabs>
              <w:spacing w:before="14"/>
              <w:ind w:right="95" w:firstLine="0"/>
              <w:rPr>
                <w:rFonts w:asciiTheme="majorHAnsi" w:hAnsiTheme="majorHAnsi"/>
              </w:rPr>
            </w:pPr>
            <w:r w:rsidRPr="004737E0">
              <w:rPr>
                <w:rFonts w:asciiTheme="majorHAnsi" w:hAnsiTheme="majorHAnsi"/>
              </w:rPr>
              <w:t>Didactic</w:t>
            </w:r>
            <w:r w:rsidRPr="004737E0">
              <w:rPr>
                <w:rFonts w:asciiTheme="majorHAnsi" w:hAnsiTheme="majorHAnsi"/>
                <w:spacing w:val="-9"/>
              </w:rPr>
              <w:t xml:space="preserve"> </w:t>
            </w:r>
            <w:r w:rsidRPr="004737E0">
              <w:rPr>
                <w:rFonts w:asciiTheme="majorHAnsi" w:hAnsiTheme="majorHAnsi"/>
              </w:rPr>
              <w:t>cycle</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its</w:t>
            </w:r>
            <w:r w:rsidRPr="004737E0">
              <w:rPr>
                <w:rFonts w:asciiTheme="majorHAnsi" w:hAnsiTheme="majorHAnsi"/>
                <w:spacing w:val="-7"/>
              </w:rPr>
              <w:t xml:space="preserve"> </w:t>
            </w:r>
            <w:r w:rsidRPr="004737E0">
              <w:rPr>
                <w:rFonts w:asciiTheme="majorHAnsi" w:hAnsiTheme="majorHAnsi"/>
              </w:rPr>
              <w:t>stages</w:t>
            </w:r>
            <w:r w:rsidRPr="004737E0">
              <w:rPr>
                <w:rFonts w:asciiTheme="majorHAnsi" w:hAnsiTheme="majorHAnsi"/>
                <w:spacing w:val="-9"/>
              </w:rPr>
              <w:t xml:space="preserve"> </w:t>
            </w:r>
            <w:r w:rsidRPr="004737E0">
              <w:rPr>
                <w:rFonts w:asciiTheme="majorHAnsi" w:hAnsiTheme="majorHAnsi"/>
              </w:rPr>
              <w:t>(preparation,</w:t>
            </w:r>
            <w:r w:rsidRPr="004737E0">
              <w:rPr>
                <w:rFonts w:asciiTheme="majorHAnsi" w:hAnsiTheme="majorHAnsi"/>
                <w:spacing w:val="-8"/>
              </w:rPr>
              <w:t xml:space="preserve"> </w:t>
            </w:r>
            <w:r w:rsidRPr="004737E0">
              <w:rPr>
                <w:rFonts w:asciiTheme="majorHAnsi" w:hAnsiTheme="majorHAnsi"/>
              </w:rPr>
              <w:t>implementation</w:t>
            </w:r>
            <w:r w:rsidRPr="004737E0">
              <w:rPr>
                <w:rFonts w:asciiTheme="majorHAnsi" w:hAnsiTheme="majorHAnsi"/>
                <w:spacing w:val="-9"/>
              </w:rPr>
              <w:t xml:space="preserve"> </w:t>
            </w:r>
            <w:r w:rsidRPr="004737E0">
              <w:rPr>
                <w:rFonts w:asciiTheme="majorHAnsi" w:hAnsiTheme="majorHAnsi"/>
              </w:rPr>
              <w:t>and evaluation of teaching and education)</w:t>
            </w:r>
          </w:p>
          <w:p w14:paraId="41101161" w14:textId="77777777" w:rsidR="007A1F9E" w:rsidRPr="004737E0" w:rsidRDefault="000E1E7D" w:rsidP="00B87C5C">
            <w:pPr>
              <w:pStyle w:val="TableParagraph"/>
              <w:numPr>
                <w:ilvl w:val="0"/>
                <w:numId w:val="305"/>
              </w:numPr>
              <w:tabs>
                <w:tab w:val="left" w:pos="472"/>
              </w:tabs>
              <w:spacing w:before="2" w:line="281" w:lineRule="exact"/>
              <w:ind w:left="472" w:hanging="365"/>
              <w:rPr>
                <w:rFonts w:asciiTheme="majorHAnsi" w:hAnsiTheme="majorHAnsi"/>
              </w:rPr>
            </w:pPr>
            <w:r w:rsidRPr="004737E0">
              <w:rPr>
                <w:rFonts w:asciiTheme="majorHAnsi" w:hAnsiTheme="majorHAnsi"/>
              </w:rPr>
              <w:t>Articulation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4"/>
              </w:rPr>
              <w:t xml:space="preserve"> </w:t>
            </w:r>
            <w:r w:rsidRPr="004737E0">
              <w:rPr>
                <w:rFonts w:asciiTheme="majorHAnsi" w:hAnsiTheme="majorHAnsi"/>
                <w:spacing w:val="-2"/>
              </w:rPr>
              <w:t>situation</w:t>
            </w:r>
          </w:p>
          <w:p w14:paraId="207784B1" w14:textId="77777777" w:rsidR="007A1F9E" w:rsidRPr="004737E0" w:rsidRDefault="000E1E7D" w:rsidP="00B87C5C">
            <w:pPr>
              <w:pStyle w:val="TableParagraph"/>
              <w:numPr>
                <w:ilvl w:val="0"/>
                <w:numId w:val="305"/>
              </w:numPr>
              <w:tabs>
                <w:tab w:val="left" w:pos="472"/>
              </w:tabs>
              <w:spacing w:line="281" w:lineRule="exact"/>
              <w:ind w:left="472" w:hanging="365"/>
              <w:rPr>
                <w:rFonts w:asciiTheme="majorHAnsi" w:hAnsiTheme="majorHAnsi"/>
              </w:rPr>
            </w:pPr>
            <w:r w:rsidRPr="004737E0">
              <w:rPr>
                <w:rFonts w:asciiTheme="majorHAnsi" w:hAnsiTheme="majorHAnsi"/>
              </w:rPr>
              <w:t>Didactic</w:t>
            </w:r>
            <w:r w:rsidRPr="004737E0">
              <w:rPr>
                <w:rFonts w:asciiTheme="majorHAnsi" w:hAnsiTheme="majorHAnsi"/>
                <w:spacing w:val="-4"/>
              </w:rPr>
              <w:t xml:space="preserve"> </w:t>
            </w:r>
            <w:r w:rsidRPr="004737E0">
              <w:rPr>
                <w:rFonts w:asciiTheme="majorHAnsi" w:hAnsiTheme="majorHAnsi"/>
              </w:rPr>
              <w:t>principles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spacing w:val="-2"/>
              </w:rPr>
              <w:t>process</w:t>
            </w:r>
          </w:p>
          <w:p w14:paraId="242A3499" w14:textId="77777777" w:rsidR="007A1F9E" w:rsidRPr="004737E0" w:rsidRDefault="000E1E7D" w:rsidP="00B87C5C">
            <w:pPr>
              <w:pStyle w:val="TableParagraph"/>
              <w:numPr>
                <w:ilvl w:val="0"/>
                <w:numId w:val="305"/>
              </w:numPr>
              <w:tabs>
                <w:tab w:val="left" w:pos="472"/>
              </w:tabs>
              <w:spacing w:line="281" w:lineRule="exact"/>
              <w:ind w:left="472" w:hanging="365"/>
              <w:rPr>
                <w:rFonts w:asciiTheme="majorHAnsi" w:hAnsiTheme="majorHAnsi"/>
              </w:rPr>
            </w:pPr>
            <w:r w:rsidRPr="004737E0">
              <w:rPr>
                <w:rFonts w:asciiTheme="majorHAnsi" w:hAnsiTheme="majorHAnsi"/>
              </w:rPr>
              <w:t>Didactic</w:t>
            </w:r>
            <w:r w:rsidRPr="004737E0">
              <w:rPr>
                <w:rFonts w:asciiTheme="majorHAnsi" w:hAnsiTheme="majorHAnsi"/>
                <w:spacing w:val="-4"/>
              </w:rPr>
              <w:t xml:space="preserve"> </w:t>
            </w:r>
            <w:r w:rsidRPr="004737E0">
              <w:rPr>
                <w:rFonts w:asciiTheme="majorHAnsi" w:hAnsiTheme="majorHAnsi"/>
              </w:rPr>
              <w:t>methods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teaching</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spacing w:val="-2"/>
              </w:rPr>
              <w:t>learning</w:t>
            </w:r>
          </w:p>
          <w:p w14:paraId="02309133" w14:textId="77777777" w:rsidR="007A1F9E" w:rsidRPr="004737E0" w:rsidRDefault="000E1E7D" w:rsidP="00B87C5C">
            <w:pPr>
              <w:pStyle w:val="TableParagraph"/>
              <w:numPr>
                <w:ilvl w:val="0"/>
                <w:numId w:val="305"/>
              </w:numPr>
              <w:tabs>
                <w:tab w:val="left" w:pos="472"/>
              </w:tabs>
              <w:spacing w:before="1" w:line="281" w:lineRule="exact"/>
              <w:ind w:left="472" w:hanging="365"/>
              <w:rPr>
                <w:rFonts w:asciiTheme="majorHAnsi" w:hAnsiTheme="majorHAnsi"/>
              </w:rPr>
            </w:pPr>
            <w:r w:rsidRPr="004737E0">
              <w:rPr>
                <w:rFonts w:asciiTheme="majorHAnsi" w:hAnsiTheme="majorHAnsi"/>
              </w:rPr>
              <w:t>Social</w:t>
            </w:r>
            <w:r w:rsidRPr="004737E0">
              <w:rPr>
                <w:rFonts w:asciiTheme="majorHAnsi" w:hAnsiTheme="majorHAnsi"/>
                <w:spacing w:val="-3"/>
              </w:rPr>
              <w:t xml:space="preserve"> </w:t>
            </w:r>
            <w:r w:rsidRPr="004737E0">
              <w:rPr>
                <w:rFonts w:asciiTheme="majorHAnsi" w:hAnsiTheme="majorHAnsi"/>
              </w:rPr>
              <w:t>forms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work</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teaching</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learning</w:t>
            </w:r>
          </w:p>
          <w:p w14:paraId="1C3F0D2C" w14:textId="77777777" w:rsidR="007A1F9E" w:rsidRPr="004737E0" w:rsidRDefault="000E1E7D" w:rsidP="00B87C5C">
            <w:pPr>
              <w:pStyle w:val="TableParagraph"/>
              <w:numPr>
                <w:ilvl w:val="0"/>
                <w:numId w:val="305"/>
              </w:numPr>
              <w:tabs>
                <w:tab w:val="left" w:pos="472"/>
              </w:tabs>
              <w:spacing w:line="281" w:lineRule="exact"/>
              <w:ind w:left="472" w:hanging="365"/>
              <w:rPr>
                <w:rFonts w:asciiTheme="majorHAnsi" w:hAnsiTheme="majorHAnsi"/>
              </w:rPr>
            </w:pPr>
            <w:r w:rsidRPr="004737E0">
              <w:rPr>
                <w:rFonts w:asciiTheme="majorHAnsi" w:hAnsiTheme="majorHAnsi"/>
              </w:rPr>
              <w:t>Technology</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media</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education</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teaching</w:t>
            </w:r>
          </w:p>
          <w:p w14:paraId="39E91AF1" w14:textId="77777777" w:rsidR="007A1F9E" w:rsidRPr="004737E0" w:rsidRDefault="000E1E7D" w:rsidP="00B87C5C">
            <w:pPr>
              <w:pStyle w:val="TableParagraph"/>
              <w:numPr>
                <w:ilvl w:val="0"/>
                <w:numId w:val="305"/>
              </w:numPr>
              <w:tabs>
                <w:tab w:val="left" w:pos="472"/>
              </w:tabs>
              <w:spacing w:line="260" w:lineRule="exact"/>
              <w:ind w:left="472" w:hanging="365"/>
              <w:rPr>
                <w:rFonts w:asciiTheme="majorHAnsi" w:hAnsiTheme="majorHAnsi"/>
              </w:rPr>
            </w:pPr>
            <w:r w:rsidRPr="004737E0">
              <w:rPr>
                <w:rFonts w:asciiTheme="majorHAnsi" w:hAnsiTheme="majorHAnsi"/>
              </w:rPr>
              <w:t>Communication</w:t>
            </w:r>
            <w:r w:rsidRPr="004737E0">
              <w:rPr>
                <w:rFonts w:asciiTheme="majorHAnsi" w:hAnsiTheme="majorHAnsi"/>
                <w:spacing w:val="-4"/>
              </w:rPr>
              <w:t xml:space="preserve"> </w:t>
            </w:r>
            <w:r w:rsidRPr="004737E0">
              <w:rPr>
                <w:rFonts w:asciiTheme="majorHAnsi" w:hAnsiTheme="majorHAnsi"/>
              </w:rPr>
              <w:t>processes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spacing w:val="-2"/>
              </w:rPr>
              <w:t>teaching</w:t>
            </w:r>
          </w:p>
        </w:tc>
      </w:tr>
      <w:tr w:rsidR="007A1F9E" w:rsidRPr="004737E0" w14:paraId="0D7BE27A" w14:textId="77777777">
        <w:trPr>
          <w:trHeight w:val="858"/>
        </w:trPr>
        <w:tc>
          <w:tcPr>
            <w:tcW w:w="2696" w:type="dxa"/>
            <w:vMerge w:val="restart"/>
            <w:shd w:val="clear" w:color="auto" w:fill="F3F3F3"/>
          </w:tcPr>
          <w:p w14:paraId="3614BB05" w14:textId="77777777" w:rsidR="007A1F9E" w:rsidRPr="004737E0" w:rsidRDefault="007A1F9E">
            <w:pPr>
              <w:pStyle w:val="TableParagraph"/>
              <w:spacing w:before="255"/>
              <w:rPr>
                <w:rFonts w:asciiTheme="majorHAnsi" w:hAnsiTheme="majorHAnsi"/>
              </w:rPr>
            </w:pPr>
          </w:p>
          <w:p w14:paraId="54577B2B" w14:textId="77777777" w:rsidR="007A1F9E" w:rsidRPr="004737E0" w:rsidRDefault="000E1E7D">
            <w:pPr>
              <w:pStyle w:val="TableParagraph"/>
              <w:tabs>
                <w:tab w:val="left" w:pos="1055"/>
                <w:tab w:val="left" w:pos="1561"/>
                <w:tab w:val="left" w:pos="1609"/>
                <w:tab w:val="left" w:pos="1906"/>
                <w:tab w:val="left" w:pos="2201"/>
                <w:tab w:val="left" w:pos="2384"/>
              </w:tabs>
              <w:spacing w:before="1"/>
              <w:ind w:left="107" w:right="95"/>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 xml:space="preserve">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r w:rsidRPr="004737E0">
              <w:rPr>
                <w:rFonts w:asciiTheme="majorHAnsi" w:hAnsiTheme="majorHAnsi"/>
                <w:spacing w:val="-2"/>
              </w:rPr>
              <w:t>(alternative</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modes </w:t>
            </w:r>
            <w:r w:rsidRPr="004737E0">
              <w:rPr>
                <w:rFonts w:asciiTheme="majorHAnsi" w:hAnsiTheme="majorHAnsi"/>
                <w:spacing w:val="-2"/>
              </w:rPr>
              <w:t>should</w:t>
            </w:r>
            <w:r w:rsidRPr="004737E0">
              <w:rPr>
                <w:rFonts w:asciiTheme="majorHAnsi" w:hAnsiTheme="majorHAnsi"/>
              </w:rPr>
              <w:tab/>
            </w:r>
            <w:r w:rsidRPr="004737E0">
              <w:rPr>
                <w:rFonts w:asciiTheme="majorHAnsi" w:hAnsiTheme="majorHAnsi"/>
                <w:spacing w:val="-6"/>
              </w:rPr>
              <w:t>be</w:t>
            </w:r>
            <w:r w:rsidRPr="004737E0">
              <w:rPr>
                <w:rFonts w:asciiTheme="majorHAnsi" w:hAnsiTheme="majorHAnsi"/>
              </w:rPr>
              <w:tab/>
            </w:r>
            <w:r w:rsidRPr="004737E0">
              <w:rPr>
                <w:rFonts w:asciiTheme="majorHAnsi" w:hAnsiTheme="majorHAnsi"/>
                <w:spacing w:val="-2"/>
              </w:rPr>
              <w:t>listed</w:t>
            </w:r>
            <w:r w:rsidRPr="004737E0">
              <w:rPr>
                <w:rFonts w:asciiTheme="majorHAnsi" w:hAnsiTheme="majorHAnsi"/>
              </w:rPr>
              <w:tab/>
            </w:r>
            <w:r w:rsidRPr="004737E0">
              <w:rPr>
                <w:rFonts w:asciiTheme="majorHAnsi" w:hAnsiTheme="majorHAnsi"/>
              </w:rPr>
              <w:tab/>
            </w:r>
            <w:r w:rsidRPr="004737E0">
              <w:rPr>
                <w:rFonts w:asciiTheme="majorHAnsi" w:hAnsiTheme="majorHAnsi"/>
                <w:spacing w:val="-6"/>
              </w:rPr>
              <w:t xml:space="preserve">in </w:t>
            </w:r>
            <w:r w:rsidRPr="004737E0">
              <w:rPr>
                <w:rFonts w:asciiTheme="majorHAnsi" w:hAnsiTheme="majorHAnsi"/>
              </w:rPr>
              <w:t>course requirements)</w:t>
            </w:r>
          </w:p>
        </w:tc>
        <w:tc>
          <w:tcPr>
            <w:tcW w:w="2521" w:type="dxa"/>
          </w:tcPr>
          <w:p w14:paraId="3B1CFDFB" w14:textId="77777777" w:rsidR="007A1F9E" w:rsidRPr="004737E0" w:rsidRDefault="000E1E7D">
            <w:pPr>
              <w:pStyle w:val="TableParagraph"/>
              <w:spacing w:before="155"/>
              <w:ind w:left="107" w:right="89"/>
              <w:rPr>
                <w:rFonts w:asciiTheme="majorHAnsi" w:hAnsiTheme="majorHAnsi"/>
              </w:rPr>
            </w:pPr>
            <w:r w:rsidRPr="004737E0">
              <w:rPr>
                <w:rFonts w:asciiTheme="majorHAnsi" w:hAnsiTheme="majorHAnsi"/>
                <w:spacing w:val="-2"/>
              </w:rPr>
              <w:t>Student responsibilities</w:t>
            </w:r>
          </w:p>
        </w:tc>
        <w:tc>
          <w:tcPr>
            <w:tcW w:w="1172" w:type="dxa"/>
          </w:tcPr>
          <w:p w14:paraId="62486C75" w14:textId="77777777" w:rsidR="007A1F9E" w:rsidRPr="004737E0" w:rsidRDefault="000E1E7D">
            <w:pPr>
              <w:pStyle w:val="TableParagraph"/>
              <w:spacing w:line="280" w:lineRule="exact"/>
              <w:ind w:left="106" w:right="136"/>
              <w:jc w:val="both"/>
              <w:rPr>
                <w:rFonts w:asciiTheme="majorHAnsi" w:hAnsiTheme="majorHAnsi"/>
              </w:rPr>
            </w:pPr>
            <w:r w:rsidRPr="004737E0">
              <w:rPr>
                <w:rFonts w:asciiTheme="majorHAnsi" w:hAnsiTheme="majorHAnsi"/>
                <w:spacing w:val="-2"/>
              </w:rPr>
              <w:t xml:space="preserve">Learning outcome </w:t>
            </w:r>
            <w:r w:rsidRPr="004737E0">
              <w:rPr>
                <w:rFonts w:asciiTheme="majorHAnsi" w:hAnsiTheme="majorHAnsi"/>
                <w:spacing w:val="-10"/>
              </w:rPr>
              <w:t>s</w:t>
            </w:r>
          </w:p>
        </w:tc>
        <w:tc>
          <w:tcPr>
            <w:tcW w:w="901" w:type="dxa"/>
          </w:tcPr>
          <w:p w14:paraId="0F75C263" w14:textId="77777777" w:rsidR="007A1F9E" w:rsidRPr="004737E0" w:rsidRDefault="007A1F9E">
            <w:pPr>
              <w:pStyle w:val="TableParagraph"/>
              <w:spacing w:before="15"/>
              <w:rPr>
                <w:rFonts w:asciiTheme="majorHAnsi" w:hAnsiTheme="majorHAnsi"/>
              </w:rPr>
            </w:pPr>
          </w:p>
          <w:p w14:paraId="33AF0970" w14:textId="77777777" w:rsidR="007A1F9E" w:rsidRPr="004737E0" w:rsidRDefault="000E1E7D">
            <w:pPr>
              <w:pStyle w:val="TableParagraph"/>
              <w:spacing w:before="1"/>
              <w:ind w:left="103"/>
              <w:rPr>
                <w:rFonts w:asciiTheme="majorHAnsi" w:hAnsiTheme="majorHAnsi"/>
              </w:rPr>
            </w:pPr>
            <w:r w:rsidRPr="004737E0">
              <w:rPr>
                <w:rFonts w:asciiTheme="majorHAnsi" w:hAnsiTheme="majorHAnsi"/>
                <w:spacing w:val="-2"/>
              </w:rPr>
              <w:t>Hours</w:t>
            </w:r>
          </w:p>
        </w:tc>
        <w:tc>
          <w:tcPr>
            <w:tcW w:w="989" w:type="dxa"/>
          </w:tcPr>
          <w:p w14:paraId="5D09CD60" w14:textId="77777777" w:rsidR="007A1F9E" w:rsidRPr="004737E0" w:rsidRDefault="000E1E7D">
            <w:pPr>
              <w:pStyle w:val="TableParagraph"/>
              <w:spacing w:before="155" w:line="281" w:lineRule="exact"/>
              <w:ind w:left="103"/>
              <w:rPr>
                <w:rFonts w:asciiTheme="majorHAnsi" w:hAnsiTheme="majorHAnsi"/>
              </w:rPr>
            </w:pPr>
            <w:r w:rsidRPr="004737E0">
              <w:rPr>
                <w:rFonts w:asciiTheme="majorHAnsi" w:hAnsiTheme="majorHAnsi"/>
                <w:spacing w:val="-4"/>
              </w:rPr>
              <w:t>ECTS</w:t>
            </w:r>
          </w:p>
          <w:p w14:paraId="5C18C4D9" w14:textId="77777777" w:rsidR="007A1F9E" w:rsidRPr="004737E0" w:rsidRDefault="000E1E7D">
            <w:pPr>
              <w:pStyle w:val="TableParagraph"/>
              <w:spacing w:line="281" w:lineRule="exact"/>
              <w:ind w:left="103"/>
              <w:rPr>
                <w:rFonts w:asciiTheme="majorHAnsi" w:hAnsiTheme="majorHAnsi"/>
              </w:rPr>
            </w:pPr>
            <w:r w:rsidRPr="004737E0">
              <w:rPr>
                <w:rFonts w:asciiTheme="majorHAnsi" w:hAnsiTheme="majorHAnsi"/>
                <w:spacing w:val="-2"/>
              </w:rPr>
              <w:t>credits</w:t>
            </w:r>
          </w:p>
        </w:tc>
        <w:tc>
          <w:tcPr>
            <w:tcW w:w="1229" w:type="dxa"/>
          </w:tcPr>
          <w:p w14:paraId="3D44A507" w14:textId="77777777" w:rsidR="007A1F9E" w:rsidRPr="004737E0" w:rsidRDefault="000E1E7D">
            <w:pPr>
              <w:pStyle w:val="TableParagraph"/>
              <w:spacing w:before="155"/>
              <w:ind w:left="105" w:right="166"/>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4A00F23" w14:textId="77777777">
        <w:trPr>
          <w:trHeight w:val="317"/>
        </w:trPr>
        <w:tc>
          <w:tcPr>
            <w:tcW w:w="2696" w:type="dxa"/>
            <w:vMerge/>
            <w:tcBorders>
              <w:top w:val="nil"/>
            </w:tcBorders>
            <w:shd w:val="clear" w:color="auto" w:fill="F3F3F3"/>
          </w:tcPr>
          <w:p w14:paraId="64AC0922" w14:textId="77777777" w:rsidR="007A1F9E" w:rsidRPr="004737E0" w:rsidRDefault="007A1F9E">
            <w:pPr>
              <w:rPr>
                <w:rFonts w:asciiTheme="majorHAnsi" w:hAnsiTheme="majorHAnsi"/>
              </w:rPr>
            </w:pPr>
          </w:p>
        </w:tc>
        <w:tc>
          <w:tcPr>
            <w:tcW w:w="2521" w:type="dxa"/>
          </w:tcPr>
          <w:p w14:paraId="36E73AA3"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rPr>
              <w:t>Attendance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S,</w:t>
            </w:r>
            <w:r w:rsidRPr="004737E0">
              <w:rPr>
                <w:rFonts w:asciiTheme="majorHAnsi" w:hAnsiTheme="majorHAnsi"/>
                <w:spacing w:val="-2"/>
              </w:rPr>
              <w:t xml:space="preserve"> </w:t>
            </w:r>
            <w:r w:rsidRPr="004737E0">
              <w:rPr>
                <w:rFonts w:asciiTheme="majorHAnsi" w:hAnsiTheme="majorHAnsi"/>
                <w:spacing w:val="-10"/>
              </w:rPr>
              <w:t>T</w:t>
            </w:r>
          </w:p>
        </w:tc>
        <w:tc>
          <w:tcPr>
            <w:tcW w:w="1172" w:type="dxa"/>
          </w:tcPr>
          <w:p w14:paraId="5FC15E86" w14:textId="77777777" w:rsidR="007A1F9E" w:rsidRPr="004737E0" w:rsidRDefault="000E1E7D">
            <w:pPr>
              <w:pStyle w:val="TableParagraph"/>
              <w:spacing w:before="26" w:line="271" w:lineRule="exact"/>
              <w:ind w:left="106"/>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01" w:type="dxa"/>
          </w:tcPr>
          <w:p w14:paraId="18541652" w14:textId="77777777" w:rsidR="007A1F9E" w:rsidRPr="004737E0" w:rsidRDefault="000E1E7D">
            <w:pPr>
              <w:pStyle w:val="TableParagraph"/>
              <w:spacing w:before="26" w:line="271" w:lineRule="exact"/>
              <w:ind w:left="156"/>
              <w:rPr>
                <w:rFonts w:asciiTheme="majorHAnsi" w:hAnsiTheme="majorHAnsi"/>
              </w:rPr>
            </w:pPr>
            <w:r w:rsidRPr="004737E0">
              <w:rPr>
                <w:rFonts w:asciiTheme="majorHAnsi" w:hAnsiTheme="majorHAnsi"/>
                <w:spacing w:val="-5"/>
              </w:rPr>
              <w:t>45</w:t>
            </w:r>
          </w:p>
        </w:tc>
        <w:tc>
          <w:tcPr>
            <w:tcW w:w="989" w:type="dxa"/>
          </w:tcPr>
          <w:p w14:paraId="6CE900E2" w14:textId="5C93E095" w:rsidR="007A1F9E" w:rsidRPr="004737E0" w:rsidRDefault="000E1E7D">
            <w:pPr>
              <w:pStyle w:val="TableParagraph"/>
              <w:spacing w:before="26" w:line="271" w:lineRule="exact"/>
              <w:ind w:left="103"/>
              <w:rPr>
                <w:rFonts w:asciiTheme="majorHAnsi" w:hAnsiTheme="majorHAnsi"/>
              </w:rPr>
            </w:pPr>
            <w:r w:rsidRPr="004737E0">
              <w:rPr>
                <w:rFonts w:asciiTheme="majorHAnsi" w:hAnsiTheme="majorHAnsi"/>
                <w:spacing w:val="-5"/>
              </w:rPr>
              <w:t>1</w:t>
            </w:r>
            <w:r w:rsidR="004A734C">
              <w:rPr>
                <w:rFonts w:asciiTheme="majorHAnsi" w:hAnsiTheme="majorHAnsi"/>
                <w:spacing w:val="-5"/>
              </w:rPr>
              <w:t>.</w:t>
            </w:r>
            <w:r w:rsidRPr="004737E0">
              <w:rPr>
                <w:rFonts w:asciiTheme="majorHAnsi" w:hAnsiTheme="majorHAnsi"/>
                <w:spacing w:val="-5"/>
              </w:rPr>
              <w:t>5</w:t>
            </w:r>
          </w:p>
        </w:tc>
        <w:tc>
          <w:tcPr>
            <w:tcW w:w="1229" w:type="dxa"/>
          </w:tcPr>
          <w:p w14:paraId="41D3C7AD" w14:textId="77777777" w:rsidR="007A1F9E" w:rsidRPr="004737E0" w:rsidRDefault="000E1E7D">
            <w:pPr>
              <w:pStyle w:val="TableParagraph"/>
              <w:spacing w:before="26" w:line="271" w:lineRule="exact"/>
              <w:ind w:left="105"/>
              <w:rPr>
                <w:rFonts w:asciiTheme="majorHAnsi" w:hAnsiTheme="majorHAnsi"/>
              </w:rPr>
            </w:pPr>
            <w:r w:rsidRPr="004737E0">
              <w:rPr>
                <w:rFonts w:asciiTheme="majorHAnsi" w:hAnsiTheme="majorHAnsi"/>
                <w:spacing w:val="-5"/>
              </w:rPr>
              <w:t>5%</w:t>
            </w:r>
          </w:p>
        </w:tc>
      </w:tr>
      <w:tr w:rsidR="007A1F9E" w:rsidRPr="004737E0" w14:paraId="5B8F9816" w14:textId="77777777">
        <w:trPr>
          <w:trHeight w:val="858"/>
        </w:trPr>
        <w:tc>
          <w:tcPr>
            <w:tcW w:w="2696" w:type="dxa"/>
            <w:vMerge/>
            <w:tcBorders>
              <w:top w:val="nil"/>
            </w:tcBorders>
            <w:shd w:val="clear" w:color="auto" w:fill="F3F3F3"/>
          </w:tcPr>
          <w:p w14:paraId="3B71A302" w14:textId="77777777" w:rsidR="007A1F9E" w:rsidRPr="004737E0" w:rsidRDefault="007A1F9E">
            <w:pPr>
              <w:rPr>
                <w:rFonts w:asciiTheme="majorHAnsi" w:hAnsiTheme="majorHAnsi"/>
              </w:rPr>
            </w:pPr>
          </w:p>
        </w:tc>
        <w:tc>
          <w:tcPr>
            <w:tcW w:w="2521" w:type="dxa"/>
          </w:tcPr>
          <w:p w14:paraId="11874FC8" w14:textId="77777777" w:rsidR="007A1F9E" w:rsidRPr="004737E0" w:rsidRDefault="000E1E7D">
            <w:pPr>
              <w:pStyle w:val="TableParagraph"/>
              <w:tabs>
                <w:tab w:val="left" w:pos="1878"/>
              </w:tabs>
              <w:spacing w:before="14"/>
              <w:ind w:left="107" w:right="99"/>
              <w:rPr>
                <w:rFonts w:asciiTheme="majorHAnsi" w:hAnsiTheme="majorHAnsi"/>
              </w:rPr>
            </w:pPr>
            <w:r w:rsidRPr="004737E0">
              <w:rPr>
                <w:rFonts w:asciiTheme="majorHAnsi" w:hAnsiTheme="majorHAnsi"/>
                <w:spacing w:val="-2"/>
              </w:rPr>
              <w:t>Individual</w:t>
            </w:r>
            <w:r w:rsidRPr="004737E0">
              <w:rPr>
                <w:rFonts w:asciiTheme="majorHAnsi" w:hAnsiTheme="majorHAnsi"/>
              </w:rPr>
              <w:tab/>
            </w:r>
            <w:r w:rsidRPr="004737E0">
              <w:rPr>
                <w:rFonts w:asciiTheme="majorHAnsi" w:hAnsiTheme="majorHAnsi"/>
                <w:spacing w:val="-4"/>
              </w:rPr>
              <w:t xml:space="preserve">tasks </w:t>
            </w:r>
            <w:r w:rsidRPr="004737E0">
              <w:rPr>
                <w:rFonts w:asciiTheme="majorHAnsi" w:hAnsiTheme="majorHAnsi"/>
              </w:rPr>
              <w:t>(homework,</w:t>
            </w:r>
            <w:r w:rsidRPr="004737E0">
              <w:rPr>
                <w:rFonts w:asciiTheme="majorHAnsi" w:hAnsiTheme="majorHAnsi"/>
                <w:spacing w:val="51"/>
              </w:rPr>
              <w:t xml:space="preserve"> </w:t>
            </w:r>
            <w:r w:rsidRPr="004737E0">
              <w:rPr>
                <w:rFonts w:asciiTheme="majorHAnsi" w:hAnsiTheme="majorHAnsi"/>
                <w:spacing w:val="-2"/>
              </w:rPr>
              <w:t>research,</w:t>
            </w:r>
          </w:p>
          <w:p w14:paraId="0F0C6D26" w14:textId="77777777" w:rsidR="007A1F9E" w:rsidRPr="004737E0" w:rsidRDefault="000E1E7D">
            <w:pPr>
              <w:pStyle w:val="TableParagraph"/>
              <w:spacing w:before="1" w:line="261" w:lineRule="exact"/>
              <w:ind w:left="107"/>
              <w:rPr>
                <w:rFonts w:asciiTheme="majorHAnsi" w:hAnsiTheme="majorHAnsi"/>
              </w:rPr>
            </w:pPr>
            <w:r w:rsidRPr="004737E0">
              <w:rPr>
                <w:rFonts w:asciiTheme="majorHAnsi" w:hAnsiTheme="majorHAnsi"/>
                <w:spacing w:val="-2"/>
              </w:rPr>
              <w:t>oral</w:t>
            </w:r>
            <w:r w:rsidRPr="004737E0">
              <w:rPr>
                <w:rFonts w:asciiTheme="majorHAnsi" w:hAnsiTheme="majorHAnsi"/>
                <w:spacing w:val="-5"/>
              </w:rPr>
              <w:t xml:space="preserve"> </w:t>
            </w:r>
            <w:r w:rsidRPr="004737E0">
              <w:rPr>
                <w:rFonts w:asciiTheme="majorHAnsi" w:hAnsiTheme="majorHAnsi"/>
                <w:spacing w:val="-2"/>
              </w:rPr>
              <w:t>and</w:t>
            </w:r>
            <w:r w:rsidRPr="004737E0">
              <w:rPr>
                <w:rFonts w:asciiTheme="majorHAnsi" w:hAnsiTheme="majorHAnsi"/>
                <w:spacing w:val="-6"/>
              </w:rPr>
              <w:t xml:space="preserve"> </w:t>
            </w:r>
            <w:r w:rsidRPr="004737E0">
              <w:rPr>
                <w:rFonts w:asciiTheme="majorHAnsi" w:hAnsiTheme="majorHAnsi"/>
                <w:spacing w:val="-2"/>
              </w:rPr>
              <w:t>written</w:t>
            </w:r>
            <w:r w:rsidRPr="004737E0">
              <w:rPr>
                <w:rFonts w:asciiTheme="majorHAnsi" w:hAnsiTheme="majorHAnsi"/>
                <w:spacing w:val="-4"/>
              </w:rPr>
              <w:t xml:space="preserve"> </w:t>
            </w:r>
            <w:r w:rsidRPr="004737E0">
              <w:rPr>
                <w:rFonts w:asciiTheme="majorHAnsi" w:hAnsiTheme="majorHAnsi"/>
                <w:spacing w:val="-2"/>
              </w:rPr>
              <w:t>tasks)</w:t>
            </w:r>
          </w:p>
        </w:tc>
        <w:tc>
          <w:tcPr>
            <w:tcW w:w="1172" w:type="dxa"/>
          </w:tcPr>
          <w:p w14:paraId="6AC3F4D6" w14:textId="77777777" w:rsidR="007A1F9E" w:rsidRPr="004737E0" w:rsidRDefault="007A1F9E">
            <w:pPr>
              <w:pStyle w:val="TableParagraph"/>
              <w:spacing w:before="13"/>
              <w:rPr>
                <w:rFonts w:asciiTheme="majorHAnsi" w:hAnsiTheme="majorHAnsi"/>
              </w:rPr>
            </w:pPr>
          </w:p>
          <w:p w14:paraId="7A94B21F" w14:textId="77777777" w:rsidR="007A1F9E" w:rsidRPr="004737E0" w:rsidRDefault="000E1E7D">
            <w:pPr>
              <w:pStyle w:val="TableParagraph"/>
              <w:ind w:left="106"/>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01" w:type="dxa"/>
          </w:tcPr>
          <w:p w14:paraId="35823D2F" w14:textId="77777777" w:rsidR="007A1F9E" w:rsidRPr="004737E0" w:rsidRDefault="007A1F9E">
            <w:pPr>
              <w:pStyle w:val="TableParagraph"/>
              <w:spacing w:before="13"/>
              <w:rPr>
                <w:rFonts w:asciiTheme="majorHAnsi" w:hAnsiTheme="majorHAnsi"/>
              </w:rPr>
            </w:pPr>
          </w:p>
          <w:p w14:paraId="6071F988" w14:textId="2C55BE72" w:rsidR="007A1F9E" w:rsidRPr="004737E0" w:rsidRDefault="0007478D">
            <w:pPr>
              <w:pStyle w:val="TableParagraph"/>
              <w:ind w:left="156"/>
              <w:rPr>
                <w:rFonts w:asciiTheme="majorHAnsi" w:hAnsiTheme="majorHAnsi"/>
              </w:rPr>
            </w:pPr>
            <w:r>
              <w:rPr>
                <w:rFonts w:asciiTheme="majorHAnsi" w:hAnsiTheme="majorHAnsi"/>
                <w:spacing w:val="-5"/>
              </w:rPr>
              <w:t>33</w:t>
            </w:r>
          </w:p>
        </w:tc>
        <w:tc>
          <w:tcPr>
            <w:tcW w:w="989" w:type="dxa"/>
          </w:tcPr>
          <w:p w14:paraId="0F7EBEDC" w14:textId="77777777" w:rsidR="007A1F9E" w:rsidRPr="004737E0" w:rsidRDefault="007A1F9E">
            <w:pPr>
              <w:pStyle w:val="TableParagraph"/>
              <w:spacing w:before="13"/>
              <w:rPr>
                <w:rFonts w:asciiTheme="majorHAnsi" w:hAnsiTheme="majorHAnsi"/>
              </w:rPr>
            </w:pPr>
          </w:p>
          <w:p w14:paraId="0C6CB958" w14:textId="014A9603" w:rsidR="007A1F9E" w:rsidRPr="004737E0" w:rsidRDefault="0007478D">
            <w:pPr>
              <w:pStyle w:val="TableParagraph"/>
              <w:ind w:left="103"/>
              <w:rPr>
                <w:rFonts w:asciiTheme="majorHAnsi" w:hAnsiTheme="majorHAnsi"/>
              </w:rPr>
            </w:pPr>
            <w:r>
              <w:rPr>
                <w:rFonts w:asciiTheme="majorHAnsi" w:hAnsiTheme="majorHAnsi"/>
                <w:spacing w:val="-5"/>
              </w:rPr>
              <w:t>2</w:t>
            </w:r>
            <w:r w:rsidR="004A734C">
              <w:rPr>
                <w:rFonts w:asciiTheme="majorHAnsi" w:hAnsiTheme="majorHAnsi"/>
                <w:spacing w:val="-5"/>
              </w:rPr>
              <w:t>.</w:t>
            </w:r>
            <w:r>
              <w:rPr>
                <w:rFonts w:asciiTheme="majorHAnsi" w:hAnsiTheme="majorHAnsi"/>
                <w:spacing w:val="-5"/>
              </w:rPr>
              <w:t>2</w:t>
            </w:r>
          </w:p>
        </w:tc>
        <w:tc>
          <w:tcPr>
            <w:tcW w:w="1229" w:type="dxa"/>
          </w:tcPr>
          <w:p w14:paraId="420F1A05" w14:textId="77777777" w:rsidR="007A1F9E" w:rsidRPr="004737E0" w:rsidRDefault="007A1F9E">
            <w:pPr>
              <w:pStyle w:val="TableParagraph"/>
              <w:spacing w:before="13"/>
              <w:rPr>
                <w:rFonts w:asciiTheme="majorHAnsi" w:hAnsiTheme="majorHAnsi"/>
              </w:rPr>
            </w:pPr>
          </w:p>
          <w:p w14:paraId="5865FC5E" w14:textId="77777777" w:rsidR="007A1F9E" w:rsidRPr="004737E0" w:rsidRDefault="000E1E7D">
            <w:pPr>
              <w:pStyle w:val="TableParagraph"/>
              <w:ind w:left="105"/>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1B6EBA53" w14:textId="77777777">
        <w:trPr>
          <w:trHeight w:val="314"/>
        </w:trPr>
        <w:tc>
          <w:tcPr>
            <w:tcW w:w="2696" w:type="dxa"/>
            <w:vMerge/>
            <w:tcBorders>
              <w:top w:val="nil"/>
            </w:tcBorders>
            <w:shd w:val="clear" w:color="auto" w:fill="F3F3F3"/>
          </w:tcPr>
          <w:p w14:paraId="2ECA5A16" w14:textId="77777777" w:rsidR="007A1F9E" w:rsidRPr="004737E0" w:rsidRDefault="007A1F9E">
            <w:pPr>
              <w:rPr>
                <w:rFonts w:asciiTheme="majorHAnsi" w:hAnsiTheme="majorHAnsi"/>
              </w:rPr>
            </w:pPr>
          </w:p>
        </w:tc>
        <w:tc>
          <w:tcPr>
            <w:tcW w:w="2521" w:type="dxa"/>
          </w:tcPr>
          <w:p w14:paraId="23EECC85"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rPr>
              <w:t>Exam</w:t>
            </w:r>
            <w:r w:rsidRPr="004737E0">
              <w:rPr>
                <w:rFonts w:asciiTheme="majorHAnsi" w:hAnsiTheme="majorHAnsi"/>
                <w:spacing w:val="-2"/>
              </w:rPr>
              <w:t xml:space="preserve"> (written)</w:t>
            </w:r>
          </w:p>
        </w:tc>
        <w:tc>
          <w:tcPr>
            <w:tcW w:w="1172" w:type="dxa"/>
          </w:tcPr>
          <w:p w14:paraId="1B28CB95"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01" w:type="dxa"/>
          </w:tcPr>
          <w:p w14:paraId="0716CEA0" w14:textId="43C3BEE6" w:rsidR="007A1F9E" w:rsidRPr="004737E0" w:rsidRDefault="000E1E7D">
            <w:pPr>
              <w:pStyle w:val="TableParagraph"/>
              <w:spacing w:before="23" w:line="270" w:lineRule="exact"/>
              <w:ind w:left="156"/>
              <w:rPr>
                <w:rFonts w:asciiTheme="majorHAnsi" w:hAnsiTheme="majorHAnsi"/>
              </w:rPr>
            </w:pPr>
            <w:r w:rsidRPr="004737E0">
              <w:rPr>
                <w:rFonts w:asciiTheme="majorHAnsi" w:hAnsiTheme="majorHAnsi"/>
                <w:spacing w:val="-5"/>
              </w:rPr>
              <w:t>7</w:t>
            </w:r>
            <w:r w:rsidR="0007478D">
              <w:rPr>
                <w:rFonts w:asciiTheme="majorHAnsi" w:hAnsiTheme="majorHAnsi"/>
                <w:spacing w:val="-5"/>
              </w:rPr>
              <w:t>5</w:t>
            </w:r>
          </w:p>
        </w:tc>
        <w:tc>
          <w:tcPr>
            <w:tcW w:w="989" w:type="dxa"/>
          </w:tcPr>
          <w:p w14:paraId="11018C25" w14:textId="5E76DBE5" w:rsidR="007A1F9E" w:rsidRPr="004737E0" w:rsidRDefault="000E1E7D">
            <w:pPr>
              <w:pStyle w:val="TableParagraph"/>
              <w:spacing w:before="23" w:line="270" w:lineRule="exact"/>
              <w:ind w:left="103"/>
              <w:rPr>
                <w:rFonts w:asciiTheme="majorHAnsi" w:hAnsiTheme="majorHAnsi"/>
              </w:rPr>
            </w:pPr>
            <w:r w:rsidRPr="004737E0">
              <w:rPr>
                <w:rFonts w:asciiTheme="majorHAnsi" w:hAnsiTheme="majorHAnsi"/>
                <w:spacing w:val="-5"/>
              </w:rPr>
              <w:t>2</w:t>
            </w:r>
            <w:r w:rsidR="004A734C">
              <w:rPr>
                <w:rFonts w:asciiTheme="majorHAnsi" w:hAnsiTheme="majorHAnsi"/>
                <w:spacing w:val="-5"/>
              </w:rPr>
              <w:t>.</w:t>
            </w:r>
            <w:r w:rsidR="0007478D">
              <w:rPr>
                <w:rFonts w:asciiTheme="majorHAnsi" w:hAnsiTheme="majorHAnsi"/>
                <w:spacing w:val="-5"/>
              </w:rPr>
              <w:t>5</w:t>
            </w:r>
          </w:p>
        </w:tc>
        <w:tc>
          <w:tcPr>
            <w:tcW w:w="1229" w:type="dxa"/>
          </w:tcPr>
          <w:p w14:paraId="036A2DE1"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50%</w:t>
            </w:r>
          </w:p>
        </w:tc>
      </w:tr>
      <w:tr w:rsidR="007A1F9E" w:rsidRPr="004737E0" w14:paraId="76F4BB9C" w14:textId="77777777">
        <w:trPr>
          <w:trHeight w:val="316"/>
        </w:trPr>
        <w:tc>
          <w:tcPr>
            <w:tcW w:w="2696" w:type="dxa"/>
            <w:vMerge/>
            <w:tcBorders>
              <w:top w:val="nil"/>
            </w:tcBorders>
            <w:shd w:val="clear" w:color="auto" w:fill="F3F3F3"/>
          </w:tcPr>
          <w:p w14:paraId="01EED4BA" w14:textId="77777777" w:rsidR="007A1F9E" w:rsidRPr="004737E0" w:rsidRDefault="007A1F9E">
            <w:pPr>
              <w:rPr>
                <w:rFonts w:asciiTheme="majorHAnsi" w:hAnsiTheme="majorHAnsi"/>
              </w:rPr>
            </w:pPr>
          </w:p>
        </w:tc>
        <w:tc>
          <w:tcPr>
            <w:tcW w:w="2521" w:type="dxa"/>
          </w:tcPr>
          <w:p w14:paraId="42639D7D"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rPr>
              <w:t>Exam</w:t>
            </w:r>
            <w:r w:rsidRPr="004737E0">
              <w:rPr>
                <w:rFonts w:asciiTheme="majorHAnsi" w:hAnsiTheme="majorHAnsi"/>
                <w:spacing w:val="-2"/>
              </w:rPr>
              <w:t xml:space="preserve"> (oral)</w:t>
            </w:r>
          </w:p>
        </w:tc>
        <w:tc>
          <w:tcPr>
            <w:tcW w:w="1172" w:type="dxa"/>
          </w:tcPr>
          <w:p w14:paraId="029DADEA" w14:textId="77777777" w:rsidR="007A1F9E" w:rsidRPr="004737E0" w:rsidRDefault="000E1E7D">
            <w:pPr>
              <w:pStyle w:val="TableParagraph"/>
              <w:spacing w:before="26" w:line="270" w:lineRule="exact"/>
              <w:ind w:left="106"/>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01" w:type="dxa"/>
          </w:tcPr>
          <w:p w14:paraId="7625AAE5" w14:textId="7C0646D3" w:rsidR="007A1F9E" w:rsidRPr="004737E0" w:rsidRDefault="000E1E7D">
            <w:pPr>
              <w:pStyle w:val="TableParagraph"/>
              <w:spacing w:before="26" w:line="270" w:lineRule="exact"/>
              <w:ind w:left="156"/>
              <w:rPr>
                <w:rFonts w:asciiTheme="majorHAnsi" w:hAnsiTheme="majorHAnsi"/>
              </w:rPr>
            </w:pPr>
            <w:r w:rsidRPr="004737E0">
              <w:rPr>
                <w:rFonts w:asciiTheme="majorHAnsi" w:hAnsiTheme="majorHAnsi"/>
                <w:spacing w:val="-5"/>
              </w:rPr>
              <w:t>2</w:t>
            </w:r>
            <w:r w:rsidR="0007478D">
              <w:rPr>
                <w:rFonts w:asciiTheme="majorHAnsi" w:hAnsiTheme="majorHAnsi"/>
                <w:spacing w:val="-5"/>
              </w:rPr>
              <w:t>7</w:t>
            </w:r>
          </w:p>
        </w:tc>
        <w:tc>
          <w:tcPr>
            <w:tcW w:w="989" w:type="dxa"/>
          </w:tcPr>
          <w:p w14:paraId="1E19F893" w14:textId="4C8C3B5A" w:rsidR="007A1F9E" w:rsidRPr="004737E0" w:rsidRDefault="000E1E7D">
            <w:pPr>
              <w:pStyle w:val="TableParagraph"/>
              <w:spacing w:before="26" w:line="270" w:lineRule="exact"/>
              <w:ind w:left="103"/>
              <w:rPr>
                <w:rFonts w:asciiTheme="majorHAnsi" w:hAnsiTheme="majorHAnsi"/>
              </w:rPr>
            </w:pPr>
            <w:r w:rsidRPr="004737E0">
              <w:rPr>
                <w:rFonts w:asciiTheme="majorHAnsi" w:hAnsiTheme="majorHAnsi"/>
                <w:spacing w:val="-5"/>
              </w:rPr>
              <w:t>0</w:t>
            </w:r>
            <w:r w:rsidR="004A734C">
              <w:rPr>
                <w:rFonts w:asciiTheme="majorHAnsi" w:hAnsiTheme="majorHAnsi"/>
                <w:spacing w:val="-5"/>
              </w:rPr>
              <w:t>.</w:t>
            </w:r>
            <w:r w:rsidR="0007478D">
              <w:rPr>
                <w:rFonts w:asciiTheme="majorHAnsi" w:hAnsiTheme="majorHAnsi"/>
                <w:spacing w:val="-5"/>
              </w:rPr>
              <w:t>9</w:t>
            </w:r>
          </w:p>
        </w:tc>
        <w:tc>
          <w:tcPr>
            <w:tcW w:w="1229" w:type="dxa"/>
          </w:tcPr>
          <w:p w14:paraId="6561E0AA"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spacing w:val="-5"/>
              </w:rPr>
              <w:t>25%</w:t>
            </w:r>
          </w:p>
        </w:tc>
      </w:tr>
      <w:tr w:rsidR="007A1F9E" w:rsidRPr="004737E0" w14:paraId="4E6F0A3B" w14:textId="77777777">
        <w:trPr>
          <w:trHeight w:val="313"/>
        </w:trPr>
        <w:tc>
          <w:tcPr>
            <w:tcW w:w="2696" w:type="dxa"/>
            <w:vMerge/>
            <w:tcBorders>
              <w:top w:val="nil"/>
            </w:tcBorders>
            <w:shd w:val="clear" w:color="auto" w:fill="F3F3F3"/>
          </w:tcPr>
          <w:p w14:paraId="25CE586B" w14:textId="77777777" w:rsidR="007A1F9E" w:rsidRPr="004737E0" w:rsidRDefault="007A1F9E">
            <w:pPr>
              <w:rPr>
                <w:rFonts w:asciiTheme="majorHAnsi" w:hAnsiTheme="majorHAnsi"/>
              </w:rPr>
            </w:pPr>
          </w:p>
        </w:tc>
        <w:tc>
          <w:tcPr>
            <w:tcW w:w="3693" w:type="dxa"/>
            <w:gridSpan w:val="2"/>
          </w:tcPr>
          <w:p w14:paraId="7822C760" w14:textId="77777777" w:rsidR="007A1F9E" w:rsidRPr="004737E0" w:rsidRDefault="000E1E7D">
            <w:pPr>
              <w:pStyle w:val="TableParagraph"/>
              <w:spacing w:before="33" w:line="261" w:lineRule="exact"/>
              <w:ind w:left="107"/>
              <w:rPr>
                <w:rFonts w:asciiTheme="majorHAnsi" w:hAnsiTheme="majorHAnsi"/>
              </w:rPr>
            </w:pPr>
            <w:r w:rsidRPr="004737E0">
              <w:rPr>
                <w:rFonts w:asciiTheme="majorHAnsi" w:hAnsiTheme="majorHAnsi"/>
                <w:spacing w:val="-4"/>
              </w:rPr>
              <w:t>Total</w:t>
            </w:r>
          </w:p>
        </w:tc>
        <w:tc>
          <w:tcPr>
            <w:tcW w:w="901" w:type="dxa"/>
          </w:tcPr>
          <w:p w14:paraId="6947AB27" w14:textId="55DC8608" w:rsidR="007A1F9E" w:rsidRPr="004737E0" w:rsidRDefault="000E1E7D">
            <w:pPr>
              <w:pStyle w:val="TableParagraph"/>
              <w:spacing w:before="23" w:line="270" w:lineRule="exact"/>
              <w:ind w:left="103"/>
              <w:rPr>
                <w:rFonts w:asciiTheme="majorHAnsi" w:hAnsiTheme="majorHAnsi"/>
              </w:rPr>
            </w:pPr>
            <w:r w:rsidRPr="004737E0">
              <w:rPr>
                <w:rFonts w:asciiTheme="majorHAnsi" w:hAnsiTheme="majorHAnsi"/>
                <w:spacing w:val="-5"/>
              </w:rPr>
              <w:t>1</w:t>
            </w:r>
            <w:r w:rsidR="0007478D">
              <w:rPr>
                <w:rFonts w:asciiTheme="majorHAnsi" w:hAnsiTheme="majorHAnsi"/>
                <w:spacing w:val="-5"/>
              </w:rPr>
              <w:t>8</w:t>
            </w:r>
            <w:r w:rsidRPr="004737E0">
              <w:rPr>
                <w:rFonts w:asciiTheme="majorHAnsi" w:hAnsiTheme="majorHAnsi"/>
                <w:spacing w:val="-5"/>
              </w:rPr>
              <w:t>0</w:t>
            </w:r>
          </w:p>
        </w:tc>
        <w:tc>
          <w:tcPr>
            <w:tcW w:w="989" w:type="dxa"/>
          </w:tcPr>
          <w:p w14:paraId="7D7DEBFA" w14:textId="36B7B33A" w:rsidR="007A1F9E" w:rsidRPr="004737E0" w:rsidRDefault="0007478D">
            <w:pPr>
              <w:pStyle w:val="TableParagraph"/>
              <w:spacing w:before="23" w:line="270" w:lineRule="exact"/>
              <w:ind w:left="156"/>
              <w:rPr>
                <w:rFonts w:asciiTheme="majorHAnsi" w:hAnsiTheme="majorHAnsi"/>
              </w:rPr>
            </w:pPr>
            <w:r>
              <w:rPr>
                <w:rFonts w:asciiTheme="majorHAnsi" w:hAnsiTheme="majorHAnsi"/>
                <w:spacing w:val="-10"/>
              </w:rPr>
              <w:t>6</w:t>
            </w:r>
          </w:p>
        </w:tc>
        <w:tc>
          <w:tcPr>
            <w:tcW w:w="1229" w:type="dxa"/>
          </w:tcPr>
          <w:p w14:paraId="62D2DCD7"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4"/>
              </w:rPr>
              <w:t>100%</w:t>
            </w:r>
          </w:p>
        </w:tc>
      </w:tr>
      <w:tr w:rsidR="007A1F9E" w:rsidRPr="004737E0" w14:paraId="2F80FB2C" w14:textId="77777777">
        <w:trPr>
          <w:trHeight w:val="2959"/>
        </w:trPr>
        <w:tc>
          <w:tcPr>
            <w:tcW w:w="2696" w:type="dxa"/>
            <w:shd w:val="clear" w:color="auto" w:fill="F3F3F3"/>
          </w:tcPr>
          <w:p w14:paraId="14E86961" w14:textId="77777777" w:rsidR="007A1F9E" w:rsidRPr="004737E0" w:rsidRDefault="007A1F9E">
            <w:pPr>
              <w:pStyle w:val="TableParagraph"/>
              <w:rPr>
                <w:rFonts w:asciiTheme="majorHAnsi" w:hAnsiTheme="majorHAnsi"/>
              </w:rPr>
            </w:pPr>
          </w:p>
          <w:p w14:paraId="331F6FF4" w14:textId="77777777" w:rsidR="007A1F9E" w:rsidRPr="004737E0" w:rsidRDefault="007A1F9E">
            <w:pPr>
              <w:pStyle w:val="TableParagraph"/>
              <w:rPr>
                <w:rFonts w:asciiTheme="majorHAnsi" w:hAnsiTheme="majorHAnsi"/>
              </w:rPr>
            </w:pPr>
          </w:p>
          <w:p w14:paraId="5816A294" w14:textId="77777777" w:rsidR="007A1F9E" w:rsidRPr="004737E0" w:rsidRDefault="007A1F9E">
            <w:pPr>
              <w:pStyle w:val="TableParagraph"/>
              <w:rPr>
                <w:rFonts w:asciiTheme="majorHAnsi" w:hAnsiTheme="majorHAnsi"/>
              </w:rPr>
            </w:pPr>
          </w:p>
          <w:p w14:paraId="7767F7C8" w14:textId="77777777" w:rsidR="007A1F9E" w:rsidRPr="004737E0" w:rsidRDefault="007A1F9E">
            <w:pPr>
              <w:pStyle w:val="TableParagraph"/>
              <w:spacing w:before="213"/>
              <w:rPr>
                <w:rFonts w:asciiTheme="majorHAnsi" w:hAnsiTheme="majorHAnsi"/>
              </w:rPr>
            </w:pPr>
          </w:p>
          <w:p w14:paraId="6A99A2B3"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812" w:type="dxa"/>
            <w:gridSpan w:val="5"/>
          </w:tcPr>
          <w:p w14:paraId="23038E5C" w14:textId="03B6048D" w:rsidR="007A1F9E" w:rsidRPr="004737E0" w:rsidRDefault="000E1E7D">
            <w:pPr>
              <w:pStyle w:val="TableParagraph"/>
              <w:spacing w:before="71"/>
              <w:ind w:left="143"/>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4A734C">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4A734C">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5A793763" w14:textId="5A19F11E" w:rsidR="007A1F9E" w:rsidRPr="004737E0" w:rsidRDefault="000E1E7D" w:rsidP="00B87C5C">
            <w:pPr>
              <w:pStyle w:val="TableParagraph"/>
              <w:numPr>
                <w:ilvl w:val="0"/>
                <w:numId w:val="304"/>
              </w:numPr>
              <w:tabs>
                <w:tab w:val="left" w:pos="374"/>
              </w:tabs>
              <w:spacing w:before="2"/>
              <w:ind w:right="135" w:firstLine="0"/>
              <w:rPr>
                <w:rFonts w:asciiTheme="majorHAnsi" w:hAnsiTheme="majorHAnsi"/>
              </w:rPr>
            </w:pPr>
            <w:r w:rsidRPr="004737E0">
              <w:rPr>
                <w:rFonts w:asciiTheme="majorHAnsi" w:hAnsiTheme="majorHAnsi"/>
              </w:rPr>
              <w:t>regularly</w:t>
            </w:r>
            <w:r w:rsidRPr="004737E0">
              <w:rPr>
                <w:rFonts w:asciiTheme="majorHAnsi" w:hAnsiTheme="majorHAnsi"/>
                <w:spacing w:val="-8"/>
              </w:rPr>
              <w:t xml:space="preserve"> </w:t>
            </w:r>
            <w:r w:rsidR="004A734C">
              <w:rPr>
                <w:rFonts w:asciiTheme="majorHAnsi" w:hAnsiTheme="majorHAnsi"/>
              </w:rPr>
              <w:t>attend</w:t>
            </w:r>
            <w:r w:rsidRPr="004737E0">
              <w:rPr>
                <w:rFonts w:asciiTheme="majorHAnsi" w:hAnsiTheme="majorHAnsi"/>
                <w:spacing w:val="-8"/>
              </w:rPr>
              <w:t xml:space="preserve"> </w:t>
            </w:r>
            <w:r w:rsidRPr="004737E0">
              <w:rPr>
                <w:rFonts w:asciiTheme="majorHAnsi" w:hAnsiTheme="majorHAnsi"/>
              </w:rPr>
              <w:t>classes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actively</w:t>
            </w:r>
            <w:r w:rsidRPr="004737E0">
              <w:rPr>
                <w:rFonts w:asciiTheme="majorHAnsi" w:hAnsiTheme="majorHAnsi"/>
                <w:spacing w:val="-8"/>
              </w:rPr>
              <w:t xml:space="preserve"> </w:t>
            </w:r>
            <w:r w:rsidRPr="004737E0">
              <w:rPr>
                <w:rFonts w:asciiTheme="majorHAnsi" w:hAnsiTheme="majorHAnsi"/>
              </w:rPr>
              <w:t>participate</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all</w:t>
            </w:r>
            <w:r w:rsidRPr="004737E0">
              <w:rPr>
                <w:rFonts w:asciiTheme="majorHAnsi" w:hAnsiTheme="majorHAnsi"/>
                <w:spacing w:val="-7"/>
              </w:rPr>
              <w:t xml:space="preserve"> </w:t>
            </w:r>
            <w:r w:rsidRPr="004737E0">
              <w:rPr>
                <w:rFonts w:asciiTheme="majorHAnsi" w:hAnsiTheme="majorHAnsi"/>
              </w:rPr>
              <w:t>forms</w:t>
            </w:r>
            <w:r w:rsidRPr="004737E0">
              <w:rPr>
                <w:rFonts w:asciiTheme="majorHAnsi" w:hAnsiTheme="majorHAnsi"/>
                <w:spacing w:val="-7"/>
              </w:rPr>
              <w:t xml:space="preserve"> </w:t>
            </w:r>
            <w:r w:rsidRPr="004737E0">
              <w:rPr>
                <w:rFonts w:asciiTheme="majorHAnsi" w:hAnsiTheme="majorHAnsi"/>
              </w:rPr>
              <w:t>of classes, especially in exercises</w:t>
            </w:r>
          </w:p>
          <w:p w14:paraId="774EB43E" w14:textId="77777777" w:rsidR="007A1F9E" w:rsidRPr="004737E0" w:rsidRDefault="000E1E7D" w:rsidP="00B87C5C">
            <w:pPr>
              <w:pStyle w:val="TableParagraph"/>
              <w:numPr>
                <w:ilvl w:val="0"/>
                <w:numId w:val="304"/>
              </w:numPr>
              <w:tabs>
                <w:tab w:val="left" w:pos="376"/>
              </w:tabs>
              <w:spacing w:line="280" w:lineRule="exact"/>
              <w:ind w:left="376"/>
              <w:rPr>
                <w:rFonts w:asciiTheme="majorHAnsi" w:hAnsiTheme="majorHAnsi"/>
              </w:rPr>
            </w:pPr>
            <w:r w:rsidRPr="004737E0">
              <w:rPr>
                <w:rFonts w:asciiTheme="majorHAnsi" w:hAnsiTheme="majorHAnsi"/>
              </w:rPr>
              <w:t>make</w:t>
            </w:r>
            <w:r w:rsidRPr="004737E0">
              <w:rPr>
                <w:rFonts w:asciiTheme="majorHAnsi" w:hAnsiTheme="majorHAnsi"/>
                <w:spacing w:val="-7"/>
              </w:rPr>
              <w:t xml:space="preserve"> </w:t>
            </w:r>
            <w:r w:rsidRPr="004737E0">
              <w:rPr>
                <w:rFonts w:asciiTheme="majorHAnsi" w:hAnsiTheme="majorHAnsi"/>
              </w:rPr>
              <w:t>practical</w:t>
            </w:r>
            <w:r w:rsidRPr="004737E0">
              <w:rPr>
                <w:rFonts w:asciiTheme="majorHAnsi" w:hAnsiTheme="majorHAnsi"/>
                <w:spacing w:val="-5"/>
              </w:rPr>
              <w:t xml:space="preserve"> </w:t>
            </w:r>
            <w:r w:rsidRPr="004737E0">
              <w:rPr>
                <w:rFonts w:asciiTheme="majorHAnsi" w:hAnsiTheme="majorHAnsi"/>
                <w:spacing w:val="-4"/>
              </w:rPr>
              <w:t>works</w:t>
            </w:r>
          </w:p>
          <w:p w14:paraId="2165A237" w14:textId="77777777" w:rsidR="007A1F9E" w:rsidRPr="004737E0" w:rsidRDefault="000E1E7D" w:rsidP="00B87C5C">
            <w:pPr>
              <w:pStyle w:val="TableParagraph"/>
              <w:numPr>
                <w:ilvl w:val="0"/>
                <w:numId w:val="304"/>
              </w:numPr>
              <w:tabs>
                <w:tab w:val="left" w:pos="376"/>
              </w:tabs>
              <w:spacing w:line="281" w:lineRule="exact"/>
              <w:ind w:left="376"/>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rPr>
              <w:t>written</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2"/>
              </w:rPr>
              <w:t xml:space="preserve"> </w:t>
            </w:r>
            <w:r w:rsidRPr="004737E0">
              <w:rPr>
                <w:rFonts w:asciiTheme="majorHAnsi" w:hAnsiTheme="majorHAnsi"/>
                <w:spacing w:val="-4"/>
              </w:rPr>
              <w:t>exam</w:t>
            </w:r>
          </w:p>
          <w:p w14:paraId="530CDCD7" w14:textId="1FA29090" w:rsidR="007A1F9E" w:rsidRPr="004737E0" w:rsidRDefault="000E1E7D">
            <w:pPr>
              <w:pStyle w:val="TableParagraph"/>
              <w:ind w:left="143" w:right="135"/>
              <w:jc w:val="both"/>
              <w:rPr>
                <w:rFonts w:asciiTheme="majorHAnsi" w:hAnsiTheme="majorHAnsi"/>
              </w:rPr>
            </w:pPr>
            <w:r w:rsidRPr="004737E0">
              <w:rPr>
                <w:rFonts w:asciiTheme="majorHAnsi" w:hAnsiTheme="majorHAnsi"/>
              </w:rPr>
              <w:t>Note</w:t>
            </w:r>
            <w:r w:rsidRPr="004737E0">
              <w:rPr>
                <w:rFonts w:asciiTheme="majorHAnsi" w:hAnsiTheme="majorHAnsi"/>
                <w:spacing w:val="-7"/>
              </w:rPr>
              <w:t xml:space="preserve"> </w:t>
            </w:r>
            <w:r w:rsidRPr="004737E0">
              <w:rPr>
                <w:rFonts w:asciiTheme="majorHAnsi" w:hAnsiTheme="majorHAnsi"/>
              </w:rPr>
              <w:t>(valid</w:t>
            </w:r>
            <w:r w:rsidRPr="004737E0">
              <w:rPr>
                <w:rFonts w:asciiTheme="majorHAnsi" w:hAnsiTheme="majorHAnsi"/>
                <w:spacing w:val="-8"/>
              </w:rPr>
              <w:t xml:space="preserve"> </w:t>
            </w:r>
            <w:r w:rsidRPr="004737E0">
              <w:rPr>
                <w:rFonts w:asciiTheme="majorHAnsi" w:hAnsiTheme="majorHAnsi"/>
              </w:rPr>
              <w:t>for</w:t>
            </w:r>
            <w:r w:rsidRPr="004737E0">
              <w:rPr>
                <w:rFonts w:asciiTheme="majorHAnsi" w:hAnsiTheme="majorHAnsi"/>
                <w:spacing w:val="-8"/>
              </w:rPr>
              <w:t xml:space="preserve"> </w:t>
            </w:r>
            <w:r w:rsidRPr="004737E0">
              <w:rPr>
                <w:rFonts w:asciiTheme="majorHAnsi" w:hAnsiTheme="majorHAnsi"/>
              </w:rPr>
              <w:t>obligation</w:t>
            </w:r>
            <w:r w:rsidRPr="004737E0">
              <w:rPr>
                <w:rFonts w:asciiTheme="majorHAnsi" w:hAnsiTheme="majorHAnsi"/>
                <w:spacing w:val="-7"/>
              </w:rPr>
              <w:t xml:space="preserve"> </w:t>
            </w:r>
            <w:r w:rsidRPr="004737E0">
              <w:rPr>
                <w:rFonts w:asciiTheme="majorHAnsi" w:hAnsiTheme="majorHAnsi"/>
              </w:rPr>
              <w:t>2)</w:t>
            </w:r>
            <w:r w:rsidR="004A734C">
              <w:rPr>
                <w:rFonts w:asciiTheme="majorHAnsi" w:hAnsiTheme="majorHAnsi"/>
              </w:rPr>
              <w:t>:</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student</w:t>
            </w:r>
            <w:r w:rsidR="004A734C">
              <w:rPr>
                <w:rFonts w:asciiTheme="majorHAnsi" w:hAnsiTheme="majorHAnsi"/>
              </w:rPr>
              <w:t>s</w:t>
            </w:r>
            <w:r w:rsidRPr="004737E0">
              <w:rPr>
                <w:rFonts w:asciiTheme="majorHAnsi" w:hAnsiTheme="majorHAnsi"/>
                <w:spacing w:val="-7"/>
              </w:rPr>
              <w:t xml:space="preserve"> </w:t>
            </w:r>
            <w:r w:rsidRPr="004737E0">
              <w:rPr>
                <w:rFonts w:asciiTheme="majorHAnsi" w:hAnsiTheme="majorHAnsi"/>
              </w:rPr>
              <w:t>should</w:t>
            </w:r>
            <w:r w:rsidRPr="004737E0">
              <w:rPr>
                <w:rFonts w:asciiTheme="majorHAnsi" w:hAnsiTheme="majorHAnsi"/>
                <w:spacing w:val="-8"/>
              </w:rPr>
              <w:t xml:space="preserve"> </w:t>
            </w:r>
            <w:r w:rsidRPr="004737E0">
              <w:rPr>
                <w:rFonts w:asciiTheme="majorHAnsi" w:hAnsiTheme="majorHAnsi"/>
              </w:rPr>
              <w:t>write</w:t>
            </w:r>
            <w:r w:rsidRPr="004737E0">
              <w:rPr>
                <w:rFonts w:asciiTheme="majorHAnsi" w:hAnsiTheme="majorHAnsi"/>
                <w:spacing w:val="-6"/>
              </w:rPr>
              <w:t xml:space="preserve"> </w:t>
            </w:r>
            <w:r w:rsidRPr="004737E0">
              <w:rPr>
                <w:rFonts w:asciiTheme="majorHAnsi" w:hAnsiTheme="majorHAnsi"/>
              </w:rPr>
              <w:t xml:space="preserve">practical papers within the given deadline. If </w:t>
            </w:r>
            <w:r w:rsidR="004A734C">
              <w:rPr>
                <w:rFonts w:asciiTheme="majorHAnsi" w:hAnsiTheme="majorHAnsi"/>
              </w:rPr>
              <w:t>they</w:t>
            </w:r>
            <w:r w:rsidRPr="004737E0">
              <w:rPr>
                <w:rFonts w:asciiTheme="majorHAnsi" w:hAnsiTheme="majorHAnsi"/>
              </w:rPr>
              <w:t xml:space="preserve"> do not settle </w:t>
            </w:r>
            <w:r w:rsidR="004A734C">
              <w:rPr>
                <w:rFonts w:asciiTheme="majorHAnsi" w:hAnsiTheme="majorHAnsi"/>
              </w:rPr>
              <w:t>their</w:t>
            </w:r>
            <w:r w:rsidRPr="004737E0">
              <w:rPr>
                <w:rFonts w:asciiTheme="majorHAnsi" w:hAnsiTheme="majorHAnsi"/>
              </w:rPr>
              <w:t xml:space="preserve"> obligations</w:t>
            </w:r>
            <w:r w:rsidRPr="004737E0">
              <w:rPr>
                <w:rFonts w:asciiTheme="majorHAnsi" w:hAnsiTheme="majorHAnsi"/>
                <w:spacing w:val="-10"/>
              </w:rPr>
              <w:t xml:space="preserve"> </w:t>
            </w:r>
            <w:r w:rsidRPr="004737E0">
              <w:rPr>
                <w:rFonts w:asciiTheme="majorHAnsi" w:hAnsiTheme="majorHAnsi"/>
              </w:rPr>
              <w:t>by</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given</w:t>
            </w:r>
            <w:r w:rsidRPr="004737E0">
              <w:rPr>
                <w:rFonts w:asciiTheme="majorHAnsi" w:hAnsiTheme="majorHAnsi"/>
                <w:spacing w:val="-10"/>
              </w:rPr>
              <w:t xml:space="preserve"> </w:t>
            </w:r>
            <w:r w:rsidRPr="004737E0">
              <w:rPr>
                <w:rFonts w:asciiTheme="majorHAnsi" w:hAnsiTheme="majorHAnsi"/>
              </w:rPr>
              <w:t>deadline,</w:t>
            </w:r>
            <w:r w:rsidRPr="004737E0">
              <w:rPr>
                <w:rFonts w:asciiTheme="majorHAnsi" w:hAnsiTheme="majorHAnsi"/>
                <w:spacing w:val="-10"/>
              </w:rPr>
              <w:t xml:space="preserve"> </w:t>
            </w:r>
            <w:r w:rsidRPr="004737E0">
              <w:rPr>
                <w:rFonts w:asciiTheme="majorHAnsi" w:hAnsiTheme="majorHAnsi"/>
              </w:rPr>
              <w:t>the</w:t>
            </w:r>
            <w:r w:rsidR="004A734C">
              <w:rPr>
                <w:rFonts w:asciiTheme="majorHAnsi" w:hAnsiTheme="majorHAnsi"/>
              </w:rPr>
              <w:t>y</w:t>
            </w:r>
            <w:r w:rsidRPr="004737E0">
              <w:rPr>
                <w:rFonts w:asciiTheme="majorHAnsi" w:hAnsiTheme="majorHAnsi"/>
                <w:spacing w:val="-11"/>
              </w:rPr>
              <w:t xml:space="preserve"> </w:t>
            </w:r>
            <w:r w:rsidRPr="004737E0">
              <w:rPr>
                <w:rFonts w:asciiTheme="majorHAnsi" w:hAnsiTheme="majorHAnsi"/>
              </w:rPr>
              <w:t>lose</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right</w:t>
            </w:r>
            <w:r w:rsidRPr="004737E0">
              <w:rPr>
                <w:rFonts w:asciiTheme="majorHAnsi" w:hAnsiTheme="majorHAnsi"/>
                <w:spacing w:val="-10"/>
              </w:rPr>
              <w:t xml:space="preserve"> </w:t>
            </w:r>
            <w:r w:rsidRPr="004737E0">
              <w:rPr>
                <w:rFonts w:asciiTheme="majorHAnsi" w:hAnsiTheme="majorHAnsi"/>
              </w:rPr>
              <w:t>to</w:t>
            </w:r>
            <w:r w:rsidRPr="004737E0">
              <w:rPr>
                <w:rFonts w:asciiTheme="majorHAnsi" w:hAnsiTheme="majorHAnsi"/>
                <w:spacing w:val="-10"/>
              </w:rPr>
              <w:t xml:space="preserve"> </w:t>
            </w:r>
            <w:r w:rsidRPr="004737E0">
              <w:rPr>
                <w:rFonts w:asciiTheme="majorHAnsi" w:hAnsiTheme="majorHAnsi"/>
              </w:rPr>
              <w:t xml:space="preserve">ECTS </w:t>
            </w:r>
            <w:r w:rsidR="004A734C">
              <w:rPr>
                <w:rFonts w:asciiTheme="majorHAnsi" w:hAnsiTheme="majorHAnsi"/>
              </w:rPr>
              <w:t>credits</w:t>
            </w:r>
            <w:r w:rsidRPr="004737E0">
              <w:rPr>
                <w:rFonts w:asciiTheme="majorHAnsi" w:hAnsiTheme="majorHAnsi"/>
              </w:rPr>
              <w:t xml:space="preserve"> in that academic year. Deadlines are fully respected in this course.</w:t>
            </w:r>
          </w:p>
        </w:tc>
      </w:tr>
      <w:tr w:rsidR="007A1F9E" w:rsidRPr="004737E0" w14:paraId="3685A9D4" w14:textId="77777777">
        <w:trPr>
          <w:trHeight w:val="705"/>
        </w:trPr>
        <w:tc>
          <w:tcPr>
            <w:tcW w:w="2696" w:type="dxa"/>
            <w:shd w:val="clear" w:color="auto" w:fill="F3F3F3"/>
          </w:tcPr>
          <w:p w14:paraId="0230A360" w14:textId="77777777" w:rsidR="007A1F9E" w:rsidRPr="004737E0" w:rsidRDefault="000E1E7D">
            <w:pPr>
              <w:pStyle w:val="TableParagraph"/>
              <w:tabs>
                <w:tab w:val="left" w:pos="1412"/>
                <w:tab w:val="left" w:pos="2094"/>
              </w:tabs>
              <w:spacing w:before="71"/>
              <w:ind w:left="143" w:right="134"/>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812" w:type="dxa"/>
            <w:gridSpan w:val="5"/>
          </w:tcPr>
          <w:p w14:paraId="1EF84BEE"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They are given at the beginning of the academic year and are</w:t>
            </w:r>
            <w:r w:rsidRPr="004737E0">
              <w:rPr>
                <w:rFonts w:asciiTheme="majorHAnsi" w:hAnsiTheme="majorHAnsi"/>
                <w:spacing w:val="80"/>
                <w:w w:val="150"/>
              </w:rPr>
              <w:t xml:space="preserve"> </w:t>
            </w:r>
            <w:r w:rsidRPr="004737E0">
              <w:rPr>
                <w:rFonts w:asciiTheme="majorHAnsi" w:hAnsiTheme="majorHAnsi"/>
              </w:rPr>
              <w:t>published on the University and ISVU websites.</w:t>
            </w:r>
          </w:p>
        </w:tc>
      </w:tr>
      <w:tr w:rsidR="007A1F9E" w:rsidRPr="004737E0" w14:paraId="43FD64B0" w14:textId="77777777">
        <w:trPr>
          <w:trHeight w:val="2959"/>
        </w:trPr>
        <w:tc>
          <w:tcPr>
            <w:tcW w:w="2696" w:type="dxa"/>
            <w:shd w:val="clear" w:color="auto" w:fill="F3F3F3"/>
          </w:tcPr>
          <w:p w14:paraId="40D0F59E" w14:textId="77777777" w:rsidR="007A1F9E" w:rsidRPr="004737E0" w:rsidRDefault="007A1F9E">
            <w:pPr>
              <w:pStyle w:val="TableParagraph"/>
              <w:rPr>
                <w:rFonts w:asciiTheme="majorHAnsi" w:hAnsiTheme="majorHAnsi"/>
              </w:rPr>
            </w:pPr>
          </w:p>
          <w:p w14:paraId="2B6B92CE" w14:textId="77777777" w:rsidR="007A1F9E" w:rsidRPr="004737E0" w:rsidRDefault="007A1F9E">
            <w:pPr>
              <w:pStyle w:val="TableParagraph"/>
              <w:rPr>
                <w:rFonts w:asciiTheme="majorHAnsi" w:hAnsiTheme="majorHAnsi"/>
              </w:rPr>
            </w:pPr>
          </w:p>
          <w:p w14:paraId="58EBAB99" w14:textId="77777777" w:rsidR="007A1F9E" w:rsidRPr="004737E0" w:rsidRDefault="007A1F9E">
            <w:pPr>
              <w:pStyle w:val="TableParagraph"/>
              <w:rPr>
                <w:rFonts w:asciiTheme="majorHAnsi" w:hAnsiTheme="majorHAnsi"/>
              </w:rPr>
            </w:pPr>
          </w:p>
          <w:p w14:paraId="6422E05A" w14:textId="77777777" w:rsidR="007A1F9E" w:rsidRPr="004737E0" w:rsidRDefault="007A1F9E">
            <w:pPr>
              <w:pStyle w:val="TableParagraph"/>
              <w:spacing w:before="72"/>
              <w:rPr>
                <w:rFonts w:asciiTheme="majorHAnsi" w:hAnsiTheme="majorHAnsi"/>
              </w:rPr>
            </w:pPr>
          </w:p>
          <w:p w14:paraId="2905B962" w14:textId="77777777" w:rsidR="007A1F9E" w:rsidRPr="004737E0" w:rsidRDefault="000E1E7D">
            <w:pPr>
              <w:pStyle w:val="TableParagraph"/>
              <w:ind w:left="143"/>
              <w:rPr>
                <w:rFonts w:asciiTheme="majorHAnsi" w:hAnsiTheme="majorHAnsi"/>
              </w:rPr>
            </w:pPr>
            <w:r w:rsidRPr="004737E0">
              <w:rPr>
                <w:rFonts w:asciiTheme="majorHAnsi" w:hAnsiTheme="majorHAnsi"/>
              </w:rPr>
              <w:t>Additional</w:t>
            </w:r>
            <w:r w:rsidRPr="004737E0">
              <w:rPr>
                <w:rFonts w:asciiTheme="majorHAnsi" w:hAnsiTheme="majorHAnsi"/>
                <w:spacing w:val="15"/>
              </w:rPr>
              <w:t xml:space="preserve"> </w:t>
            </w:r>
            <w:r w:rsidRPr="004737E0">
              <w:rPr>
                <w:rFonts w:asciiTheme="majorHAnsi" w:hAnsiTheme="majorHAnsi"/>
              </w:rPr>
              <w:t>information on the course</w:t>
            </w:r>
          </w:p>
        </w:tc>
        <w:tc>
          <w:tcPr>
            <w:tcW w:w="6812" w:type="dxa"/>
            <w:gridSpan w:val="5"/>
          </w:tcPr>
          <w:p w14:paraId="5BA5B28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case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distance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deviations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5"/>
              </w:rPr>
              <w:t xml:space="preserve"> </w:t>
            </w:r>
            <w:r w:rsidRPr="004737E0">
              <w:rPr>
                <w:rFonts w:asciiTheme="majorHAnsi" w:hAnsiTheme="majorHAnsi"/>
              </w:rPr>
              <w:t>possible</w:t>
            </w:r>
            <w:r w:rsidRPr="004737E0">
              <w:rPr>
                <w:rFonts w:asciiTheme="majorHAnsi" w:hAnsiTheme="majorHAnsi"/>
                <w:spacing w:val="2"/>
              </w:rPr>
              <w:t xml:space="preserve"> </w:t>
            </w:r>
            <w:r w:rsidRPr="004737E0">
              <w:rPr>
                <w:rFonts w:asciiTheme="majorHAnsi" w:hAnsiTheme="majorHAnsi"/>
                <w:spacing w:val="-5"/>
              </w:rPr>
              <w:t>in:</w:t>
            </w:r>
          </w:p>
          <w:p w14:paraId="7EBEBB48" w14:textId="77777777" w:rsidR="007A1F9E" w:rsidRPr="004737E0" w:rsidRDefault="000E1E7D" w:rsidP="00B87C5C">
            <w:pPr>
              <w:pStyle w:val="TableParagraph"/>
              <w:numPr>
                <w:ilvl w:val="0"/>
                <w:numId w:val="303"/>
              </w:numPr>
              <w:tabs>
                <w:tab w:val="left" w:pos="274"/>
              </w:tabs>
              <w:spacing w:before="2" w:line="281" w:lineRule="exact"/>
              <w:ind w:left="274" w:hanging="131"/>
              <w:rPr>
                <w:rFonts w:asciiTheme="majorHAnsi" w:hAnsiTheme="majorHAnsi"/>
              </w:rPr>
            </w:pPr>
            <w:r w:rsidRPr="004737E0">
              <w:rPr>
                <w:rFonts w:asciiTheme="majorHAnsi" w:hAnsiTheme="majorHAnsi"/>
              </w:rPr>
              <w:t>location</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p w14:paraId="53EF6BB7" w14:textId="6B0C9126" w:rsidR="007A1F9E" w:rsidRPr="004A734C" w:rsidRDefault="000E1E7D" w:rsidP="00D40641">
            <w:pPr>
              <w:pStyle w:val="TableParagraph"/>
              <w:numPr>
                <w:ilvl w:val="0"/>
                <w:numId w:val="303"/>
              </w:numPr>
              <w:tabs>
                <w:tab w:val="left" w:pos="373"/>
              </w:tabs>
              <w:spacing w:line="281" w:lineRule="exact"/>
              <w:ind w:right="139" w:firstLine="0"/>
              <w:rPr>
                <w:rFonts w:asciiTheme="majorHAnsi" w:hAnsiTheme="majorHAnsi"/>
              </w:rPr>
            </w:pPr>
            <w:r w:rsidRPr="004A734C">
              <w:rPr>
                <w:rFonts w:asciiTheme="majorHAnsi" w:hAnsiTheme="majorHAnsi"/>
              </w:rPr>
              <w:t>implementation</w:t>
            </w:r>
            <w:r w:rsidRPr="004A734C">
              <w:rPr>
                <w:rFonts w:asciiTheme="majorHAnsi" w:hAnsiTheme="majorHAnsi"/>
                <w:spacing w:val="80"/>
              </w:rPr>
              <w:t xml:space="preserve"> </w:t>
            </w:r>
            <w:r w:rsidRPr="004A734C">
              <w:rPr>
                <w:rFonts w:asciiTheme="majorHAnsi" w:hAnsiTheme="majorHAnsi"/>
              </w:rPr>
              <w:t>of</w:t>
            </w:r>
            <w:r w:rsidRPr="004A734C">
              <w:rPr>
                <w:rFonts w:asciiTheme="majorHAnsi" w:hAnsiTheme="majorHAnsi"/>
                <w:spacing w:val="80"/>
              </w:rPr>
              <w:t xml:space="preserve"> </w:t>
            </w:r>
            <w:r w:rsidRPr="004A734C">
              <w:rPr>
                <w:rFonts w:asciiTheme="majorHAnsi" w:hAnsiTheme="majorHAnsi"/>
              </w:rPr>
              <w:t>activities,</w:t>
            </w:r>
            <w:r w:rsidRPr="004A734C">
              <w:rPr>
                <w:rFonts w:asciiTheme="majorHAnsi" w:hAnsiTheme="majorHAnsi"/>
                <w:spacing w:val="80"/>
              </w:rPr>
              <w:t xml:space="preserve"> </w:t>
            </w:r>
            <w:r w:rsidRPr="004A734C">
              <w:rPr>
                <w:rFonts w:asciiTheme="majorHAnsi" w:hAnsiTheme="majorHAnsi"/>
              </w:rPr>
              <w:t>interpretation</w:t>
            </w:r>
            <w:r w:rsidRPr="004A734C">
              <w:rPr>
                <w:rFonts w:asciiTheme="majorHAnsi" w:hAnsiTheme="majorHAnsi"/>
                <w:spacing w:val="80"/>
              </w:rPr>
              <w:t xml:space="preserve"> </w:t>
            </w:r>
            <w:r w:rsidRPr="004A734C">
              <w:rPr>
                <w:rFonts w:asciiTheme="majorHAnsi" w:hAnsiTheme="majorHAnsi"/>
              </w:rPr>
              <w:t>and</w:t>
            </w:r>
            <w:r w:rsidRPr="004A734C">
              <w:rPr>
                <w:rFonts w:asciiTheme="majorHAnsi" w:hAnsiTheme="majorHAnsi"/>
                <w:spacing w:val="80"/>
              </w:rPr>
              <w:t xml:space="preserve"> </w:t>
            </w:r>
            <w:r w:rsidRPr="004A734C">
              <w:rPr>
                <w:rFonts w:asciiTheme="majorHAnsi" w:hAnsiTheme="majorHAnsi"/>
              </w:rPr>
              <w:t>teaching methods and methods</w:t>
            </w:r>
            <w:r w:rsidR="004A734C" w:rsidRPr="004A734C">
              <w:rPr>
                <w:rFonts w:asciiTheme="majorHAnsi" w:hAnsiTheme="majorHAnsi"/>
              </w:rPr>
              <w:t xml:space="preserve"> of</w:t>
            </w:r>
            <w:r w:rsidR="004A734C">
              <w:rPr>
                <w:rFonts w:asciiTheme="majorHAnsi" w:hAnsiTheme="majorHAnsi"/>
              </w:rPr>
              <w:t xml:space="preserve"> </w:t>
            </w:r>
            <w:r w:rsidRPr="004A734C">
              <w:rPr>
                <w:rFonts w:asciiTheme="majorHAnsi" w:hAnsiTheme="majorHAnsi"/>
                <w:spacing w:val="-2"/>
              </w:rPr>
              <w:t>evaluation</w:t>
            </w:r>
          </w:p>
          <w:p w14:paraId="23043C1A" w14:textId="77777777" w:rsidR="007A1F9E" w:rsidRPr="004737E0" w:rsidRDefault="000E1E7D" w:rsidP="00B87C5C">
            <w:pPr>
              <w:pStyle w:val="TableParagraph"/>
              <w:numPr>
                <w:ilvl w:val="0"/>
                <w:numId w:val="303"/>
              </w:numPr>
              <w:tabs>
                <w:tab w:val="left" w:pos="274"/>
              </w:tabs>
              <w:spacing w:before="2" w:line="281" w:lineRule="exact"/>
              <w:ind w:left="274" w:hanging="131"/>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obligations</w:t>
            </w:r>
          </w:p>
          <w:p w14:paraId="74826525" w14:textId="77777777" w:rsidR="007A1F9E" w:rsidRPr="004737E0" w:rsidRDefault="000E1E7D" w:rsidP="00B87C5C">
            <w:pPr>
              <w:pStyle w:val="TableParagraph"/>
              <w:numPr>
                <w:ilvl w:val="0"/>
                <w:numId w:val="303"/>
              </w:numPr>
              <w:tabs>
                <w:tab w:val="left" w:pos="274"/>
              </w:tabs>
              <w:spacing w:line="281" w:lineRule="exact"/>
              <w:ind w:left="274" w:hanging="131"/>
              <w:rPr>
                <w:rFonts w:asciiTheme="majorHAnsi" w:hAnsiTheme="majorHAnsi"/>
              </w:rPr>
            </w:pPr>
            <w:r w:rsidRPr="004737E0">
              <w:rPr>
                <w:rFonts w:asciiTheme="majorHAnsi" w:hAnsiTheme="majorHAnsi"/>
              </w:rPr>
              <w:t>available</w:t>
            </w:r>
            <w:r w:rsidRPr="004737E0">
              <w:rPr>
                <w:rFonts w:asciiTheme="majorHAnsi" w:hAnsiTheme="majorHAnsi"/>
                <w:spacing w:val="-7"/>
              </w:rPr>
              <w:t xml:space="preserve"> </w:t>
            </w:r>
            <w:r w:rsidRPr="004737E0">
              <w:rPr>
                <w:rFonts w:asciiTheme="majorHAnsi" w:hAnsiTheme="majorHAnsi"/>
                <w:spacing w:val="-2"/>
              </w:rPr>
              <w:t>literature.</w:t>
            </w:r>
          </w:p>
          <w:p w14:paraId="479F43EB" w14:textId="13C4C549" w:rsidR="007A1F9E" w:rsidRPr="004737E0" w:rsidRDefault="000E1E7D" w:rsidP="004A734C">
            <w:pPr>
              <w:pStyle w:val="TableParagraph"/>
              <w:spacing w:line="281" w:lineRule="exact"/>
              <w:ind w:left="143"/>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instructor</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will</w:t>
            </w:r>
            <w:r w:rsidRPr="004737E0">
              <w:rPr>
                <w:rFonts w:asciiTheme="majorHAnsi" w:hAnsiTheme="majorHAnsi"/>
                <w:spacing w:val="-3"/>
              </w:rPr>
              <w:t xml:space="preserve"> </w:t>
            </w:r>
            <w:r w:rsidRPr="004737E0">
              <w:rPr>
                <w:rFonts w:asciiTheme="majorHAnsi" w:hAnsiTheme="majorHAnsi"/>
              </w:rPr>
              <w:t>inform</w:t>
            </w:r>
            <w:r w:rsidRPr="004737E0">
              <w:rPr>
                <w:rFonts w:asciiTheme="majorHAnsi" w:hAnsiTheme="majorHAnsi"/>
                <w:spacing w:val="-3"/>
              </w:rPr>
              <w:t xml:space="preserve"> </w:t>
            </w:r>
            <w:r w:rsidRPr="004737E0">
              <w:rPr>
                <w:rFonts w:asciiTheme="majorHAnsi" w:hAnsiTheme="majorHAnsi"/>
              </w:rPr>
              <w:t>students</w:t>
            </w:r>
            <w:r w:rsidRPr="004737E0">
              <w:rPr>
                <w:rFonts w:asciiTheme="majorHAnsi" w:hAnsiTheme="majorHAnsi"/>
                <w:spacing w:val="-6"/>
              </w:rPr>
              <w:t xml:space="preserve"> </w:t>
            </w:r>
            <w:r w:rsidR="004A734C" w:rsidRPr="004737E0">
              <w:rPr>
                <w:rFonts w:asciiTheme="majorHAnsi" w:hAnsiTheme="majorHAnsi"/>
              </w:rPr>
              <w:t>about</w:t>
            </w:r>
            <w:r w:rsidR="004A734C" w:rsidRPr="004737E0">
              <w:rPr>
                <w:rFonts w:asciiTheme="majorHAnsi" w:hAnsiTheme="majorHAnsi"/>
                <w:spacing w:val="-2"/>
              </w:rPr>
              <w:t xml:space="preserve"> this</w:t>
            </w:r>
            <w:r w:rsidR="004A734C">
              <w:rPr>
                <w:rFonts w:asciiTheme="majorHAnsi" w:hAnsiTheme="majorHAnsi"/>
                <w:spacing w:val="-2"/>
              </w:rPr>
              <w:t xml:space="preserve"> </w:t>
            </w:r>
            <w:r w:rsidRPr="004737E0">
              <w:rPr>
                <w:rFonts w:asciiTheme="majorHAnsi" w:hAnsiTheme="majorHAnsi"/>
              </w:rPr>
              <w:t>when</w:t>
            </w:r>
            <w:r w:rsidRPr="004737E0">
              <w:rPr>
                <w:rFonts w:asciiTheme="majorHAnsi" w:hAnsiTheme="majorHAnsi"/>
                <w:spacing w:val="-6"/>
              </w:rPr>
              <w:t xml:space="preserve"> </w:t>
            </w:r>
            <w:r w:rsidRPr="004737E0">
              <w:rPr>
                <w:rFonts w:asciiTheme="majorHAnsi" w:hAnsiTheme="majorHAnsi"/>
              </w:rPr>
              <w:t>distance</w:t>
            </w:r>
            <w:r w:rsidRPr="004737E0">
              <w:rPr>
                <w:rFonts w:asciiTheme="majorHAnsi" w:hAnsiTheme="majorHAnsi"/>
                <w:spacing w:val="-6"/>
              </w:rPr>
              <w:t xml:space="preserve"> </w:t>
            </w:r>
            <w:r w:rsidRPr="004737E0">
              <w:rPr>
                <w:rFonts w:asciiTheme="majorHAnsi" w:hAnsiTheme="majorHAnsi"/>
              </w:rPr>
              <w:t>learning</w:t>
            </w:r>
            <w:r w:rsidRPr="004737E0">
              <w:rPr>
                <w:rFonts w:asciiTheme="majorHAnsi" w:hAnsiTheme="majorHAnsi"/>
                <w:spacing w:val="-7"/>
              </w:rPr>
              <w:t xml:space="preserve"> </w:t>
            </w:r>
            <w:r w:rsidRPr="004737E0">
              <w:rPr>
                <w:rFonts w:asciiTheme="majorHAnsi" w:hAnsiTheme="majorHAnsi"/>
              </w:rPr>
              <w:t>begins. Learning outcomes remain unchanged.</w:t>
            </w:r>
          </w:p>
        </w:tc>
      </w:tr>
      <w:tr w:rsidR="007A1F9E" w:rsidRPr="004737E0" w14:paraId="6373D41B" w14:textId="77777777">
        <w:trPr>
          <w:trHeight w:val="1550"/>
        </w:trPr>
        <w:tc>
          <w:tcPr>
            <w:tcW w:w="2696" w:type="dxa"/>
            <w:shd w:val="clear" w:color="auto" w:fill="F3F3F3"/>
          </w:tcPr>
          <w:p w14:paraId="6B0C975D" w14:textId="77777777" w:rsidR="007A1F9E" w:rsidRPr="004737E0" w:rsidRDefault="007A1F9E">
            <w:pPr>
              <w:pStyle w:val="TableParagraph"/>
              <w:rPr>
                <w:rFonts w:asciiTheme="majorHAnsi" w:hAnsiTheme="majorHAnsi"/>
              </w:rPr>
            </w:pPr>
          </w:p>
          <w:p w14:paraId="5D17CC69" w14:textId="77777777" w:rsidR="007A1F9E" w:rsidRPr="004737E0" w:rsidRDefault="007A1F9E">
            <w:pPr>
              <w:pStyle w:val="TableParagraph"/>
              <w:spacing w:before="70"/>
              <w:rPr>
                <w:rFonts w:asciiTheme="majorHAnsi" w:hAnsiTheme="majorHAnsi"/>
              </w:rPr>
            </w:pPr>
          </w:p>
          <w:p w14:paraId="7509BB46"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812" w:type="dxa"/>
            <w:gridSpan w:val="5"/>
          </w:tcPr>
          <w:p w14:paraId="1162522F" w14:textId="77777777" w:rsidR="007A1F9E" w:rsidRPr="004737E0" w:rsidRDefault="000E1E7D">
            <w:pPr>
              <w:pStyle w:val="TableParagraph"/>
              <w:spacing w:before="71" w:line="281" w:lineRule="exact"/>
              <w:ind w:left="143"/>
              <w:rPr>
                <w:rFonts w:asciiTheme="majorHAnsi" w:hAnsiTheme="majorHAnsi"/>
              </w:rPr>
            </w:pPr>
            <w:r w:rsidRPr="004737E0">
              <w:rPr>
                <w:rFonts w:asciiTheme="majorHAnsi" w:hAnsiTheme="majorHAnsi"/>
                <w:spacing w:val="-2"/>
              </w:rPr>
              <w:t>Mandatory:</w:t>
            </w:r>
          </w:p>
          <w:p w14:paraId="03F7A254" w14:textId="77777777" w:rsidR="007A1F9E" w:rsidRPr="004737E0" w:rsidRDefault="000E1E7D" w:rsidP="00B87C5C">
            <w:pPr>
              <w:pStyle w:val="TableParagraph"/>
              <w:numPr>
                <w:ilvl w:val="0"/>
                <w:numId w:val="302"/>
              </w:numPr>
              <w:tabs>
                <w:tab w:val="left" w:pos="364"/>
              </w:tabs>
              <w:spacing w:line="281" w:lineRule="exact"/>
              <w:ind w:left="364" w:hanging="221"/>
              <w:rPr>
                <w:rFonts w:asciiTheme="majorHAnsi" w:hAnsiTheme="majorHAnsi"/>
              </w:rPr>
            </w:pPr>
            <w:r w:rsidRPr="004737E0">
              <w:rPr>
                <w:rFonts w:asciiTheme="majorHAnsi" w:hAnsiTheme="majorHAnsi"/>
                <w:spacing w:val="-2"/>
              </w:rPr>
              <w:t>Kipper,</w:t>
            </w:r>
            <w:r w:rsidRPr="004737E0">
              <w:rPr>
                <w:rFonts w:asciiTheme="majorHAnsi" w:hAnsiTheme="majorHAnsi"/>
                <w:spacing w:val="-7"/>
              </w:rPr>
              <w:t xml:space="preserve"> </w:t>
            </w:r>
            <w:r w:rsidRPr="004737E0">
              <w:rPr>
                <w:rFonts w:asciiTheme="majorHAnsi" w:hAnsiTheme="majorHAnsi"/>
                <w:spacing w:val="-2"/>
              </w:rPr>
              <w:t>H.,</w:t>
            </w:r>
            <w:r w:rsidRPr="004737E0">
              <w:rPr>
                <w:rFonts w:asciiTheme="majorHAnsi" w:hAnsiTheme="majorHAnsi"/>
                <w:spacing w:val="-5"/>
              </w:rPr>
              <w:t xml:space="preserve"> </w:t>
            </w:r>
            <w:r w:rsidRPr="004737E0">
              <w:rPr>
                <w:rFonts w:asciiTheme="majorHAnsi" w:hAnsiTheme="majorHAnsi"/>
                <w:spacing w:val="-2"/>
              </w:rPr>
              <w:t>Mischke,</w:t>
            </w:r>
            <w:r w:rsidRPr="004737E0">
              <w:rPr>
                <w:rFonts w:asciiTheme="majorHAnsi" w:hAnsiTheme="majorHAnsi"/>
                <w:spacing w:val="-8"/>
              </w:rPr>
              <w:t xml:space="preserve"> </w:t>
            </w:r>
            <w:r w:rsidRPr="004737E0">
              <w:rPr>
                <w:rFonts w:asciiTheme="majorHAnsi" w:hAnsiTheme="majorHAnsi"/>
                <w:spacing w:val="-2"/>
              </w:rPr>
              <w:t>W.</w:t>
            </w:r>
            <w:r w:rsidRPr="004737E0">
              <w:rPr>
                <w:rFonts w:asciiTheme="majorHAnsi" w:hAnsiTheme="majorHAnsi"/>
                <w:spacing w:val="-5"/>
              </w:rPr>
              <w:t xml:space="preserve"> </w:t>
            </w:r>
            <w:r w:rsidRPr="004737E0">
              <w:rPr>
                <w:rFonts w:asciiTheme="majorHAnsi" w:hAnsiTheme="majorHAnsi"/>
                <w:spacing w:val="-2"/>
              </w:rPr>
              <w:t>(2008).</w:t>
            </w:r>
            <w:r w:rsidRPr="004737E0">
              <w:rPr>
                <w:rFonts w:asciiTheme="majorHAnsi" w:hAnsiTheme="majorHAnsi"/>
                <w:spacing w:val="-5"/>
              </w:rPr>
              <w:t xml:space="preserve"> </w:t>
            </w:r>
            <w:r w:rsidRPr="004737E0">
              <w:rPr>
                <w:rFonts w:asciiTheme="majorHAnsi" w:hAnsiTheme="majorHAnsi"/>
                <w:spacing w:val="-2"/>
              </w:rPr>
              <w:t>Uvod</w:t>
            </w:r>
            <w:r w:rsidRPr="004737E0">
              <w:rPr>
                <w:rFonts w:asciiTheme="majorHAnsi" w:hAnsiTheme="majorHAnsi"/>
                <w:spacing w:val="-7"/>
              </w:rPr>
              <w:t xml:space="preserve"> </w:t>
            </w:r>
            <w:r w:rsidRPr="004737E0">
              <w:rPr>
                <w:rFonts w:asciiTheme="majorHAnsi" w:hAnsiTheme="majorHAnsi"/>
                <w:spacing w:val="-2"/>
              </w:rPr>
              <w:t>u</w:t>
            </w:r>
            <w:r w:rsidRPr="004737E0">
              <w:rPr>
                <w:rFonts w:asciiTheme="majorHAnsi" w:hAnsiTheme="majorHAnsi"/>
                <w:spacing w:val="-4"/>
              </w:rPr>
              <w:t xml:space="preserve"> </w:t>
            </w:r>
            <w:r w:rsidRPr="004737E0">
              <w:rPr>
                <w:rFonts w:asciiTheme="majorHAnsi" w:hAnsiTheme="majorHAnsi"/>
                <w:spacing w:val="-2"/>
              </w:rPr>
              <w:t>opću</w:t>
            </w:r>
            <w:r w:rsidRPr="004737E0">
              <w:rPr>
                <w:rFonts w:asciiTheme="majorHAnsi" w:hAnsiTheme="majorHAnsi"/>
                <w:spacing w:val="-3"/>
              </w:rPr>
              <w:t xml:space="preserve"> </w:t>
            </w:r>
            <w:r w:rsidRPr="004737E0">
              <w:rPr>
                <w:rFonts w:asciiTheme="majorHAnsi" w:hAnsiTheme="majorHAnsi"/>
                <w:spacing w:val="-2"/>
              </w:rPr>
              <w:t>didaktiku.</w:t>
            </w:r>
            <w:r w:rsidRPr="004737E0">
              <w:rPr>
                <w:rFonts w:asciiTheme="majorHAnsi" w:hAnsiTheme="majorHAnsi"/>
                <w:spacing w:val="-4"/>
              </w:rPr>
              <w:t xml:space="preserve"> </w:t>
            </w:r>
            <w:r w:rsidRPr="004737E0">
              <w:rPr>
                <w:rFonts w:asciiTheme="majorHAnsi" w:hAnsiTheme="majorHAnsi"/>
                <w:spacing w:val="-2"/>
              </w:rPr>
              <w:t>Zagreb:</w:t>
            </w:r>
          </w:p>
          <w:p w14:paraId="4E1B2E68"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Educa.</w:t>
            </w:r>
          </w:p>
          <w:p w14:paraId="03D026F9" w14:textId="77777777" w:rsidR="007A1F9E" w:rsidRPr="004737E0" w:rsidRDefault="000E1E7D" w:rsidP="00B87C5C">
            <w:pPr>
              <w:pStyle w:val="TableParagraph"/>
              <w:numPr>
                <w:ilvl w:val="0"/>
                <w:numId w:val="302"/>
              </w:numPr>
              <w:tabs>
                <w:tab w:val="left" w:pos="367"/>
              </w:tabs>
              <w:spacing w:before="2"/>
              <w:ind w:left="143" w:right="141" w:firstLine="0"/>
              <w:rPr>
                <w:rFonts w:asciiTheme="majorHAnsi" w:hAnsiTheme="majorHAnsi"/>
              </w:rPr>
            </w:pPr>
            <w:r w:rsidRPr="004737E0">
              <w:rPr>
                <w:rFonts w:asciiTheme="majorHAnsi" w:hAnsiTheme="majorHAnsi"/>
              </w:rPr>
              <w:t>Matijević,</w:t>
            </w:r>
            <w:r w:rsidRPr="004737E0">
              <w:rPr>
                <w:rFonts w:asciiTheme="majorHAnsi" w:hAnsiTheme="majorHAnsi"/>
                <w:spacing w:val="-14"/>
              </w:rPr>
              <w:t xml:space="preserve"> </w:t>
            </w:r>
            <w:r w:rsidRPr="004737E0">
              <w:rPr>
                <w:rFonts w:asciiTheme="majorHAnsi" w:hAnsiTheme="majorHAnsi"/>
              </w:rPr>
              <w:t>M.</w:t>
            </w:r>
            <w:r w:rsidRPr="004737E0">
              <w:rPr>
                <w:rFonts w:asciiTheme="majorHAnsi" w:hAnsiTheme="majorHAnsi"/>
                <w:spacing w:val="-13"/>
              </w:rPr>
              <w:t xml:space="preserve"> </w:t>
            </w:r>
            <w:r w:rsidRPr="004737E0">
              <w:rPr>
                <w:rFonts w:asciiTheme="majorHAnsi" w:hAnsiTheme="majorHAnsi"/>
              </w:rPr>
              <w:t>i</w:t>
            </w:r>
            <w:r w:rsidRPr="004737E0">
              <w:rPr>
                <w:rFonts w:asciiTheme="majorHAnsi" w:hAnsiTheme="majorHAnsi"/>
                <w:spacing w:val="-13"/>
              </w:rPr>
              <w:t xml:space="preserve"> </w:t>
            </w:r>
            <w:r w:rsidRPr="004737E0">
              <w:rPr>
                <w:rFonts w:asciiTheme="majorHAnsi" w:hAnsiTheme="majorHAnsi"/>
              </w:rPr>
              <w:t>Topolovčan,</w:t>
            </w:r>
            <w:r w:rsidRPr="004737E0">
              <w:rPr>
                <w:rFonts w:asciiTheme="majorHAnsi" w:hAnsiTheme="majorHAnsi"/>
                <w:spacing w:val="-13"/>
              </w:rPr>
              <w:t xml:space="preserve"> </w:t>
            </w:r>
            <w:r w:rsidRPr="004737E0">
              <w:rPr>
                <w:rFonts w:asciiTheme="majorHAnsi" w:hAnsiTheme="majorHAnsi"/>
              </w:rPr>
              <w:t>T.</w:t>
            </w:r>
            <w:r w:rsidRPr="004737E0">
              <w:rPr>
                <w:rFonts w:asciiTheme="majorHAnsi" w:hAnsiTheme="majorHAnsi"/>
                <w:spacing w:val="-14"/>
              </w:rPr>
              <w:t xml:space="preserve"> </w:t>
            </w:r>
            <w:r w:rsidRPr="004737E0">
              <w:rPr>
                <w:rFonts w:asciiTheme="majorHAnsi" w:hAnsiTheme="majorHAnsi"/>
              </w:rPr>
              <w:t>(2017).</w:t>
            </w:r>
            <w:r w:rsidRPr="004737E0">
              <w:rPr>
                <w:rFonts w:asciiTheme="majorHAnsi" w:hAnsiTheme="majorHAnsi"/>
                <w:spacing w:val="-13"/>
              </w:rPr>
              <w:t xml:space="preserve"> </w:t>
            </w:r>
            <w:r w:rsidRPr="004737E0">
              <w:rPr>
                <w:rFonts w:asciiTheme="majorHAnsi" w:hAnsiTheme="majorHAnsi"/>
              </w:rPr>
              <w:t>Multimedijska</w:t>
            </w:r>
            <w:r w:rsidRPr="004737E0">
              <w:rPr>
                <w:rFonts w:asciiTheme="majorHAnsi" w:hAnsiTheme="majorHAnsi"/>
                <w:spacing w:val="-13"/>
              </w:rPr>
              <w:t xml:space="preserve"> </w:t>
            </w:r>
            <w:r w:rsidRPr="004737E0">
              <w:rPr>
                <w:rFonts w:asciiTheme="majorHAnsi" w:hAnsiTheme="majorHAnsi"/>
              </w:rPr>
              <w:t>didaktika. Školska knjiga.</w:t>
            </w:r>
          </w:p>
        </w:tc>
      </w:tr>
    </w:tbl>
    <w:p w14:paraId="6D9CEBBE"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810"/>
      </w:tblGrid>
      <w:tr w:rsidR="007A1F9E" w:rsidRPr="004737E0" w14:paraId="132EE6D8" w14:textId="77777777">
        <w:trPr>
          <w:trHeight w:val="6334"/>
        </w:trPr>
        <w:tc>
          <w:tcPr>
            <w:tcW w:w="2696" w:type="dxa"/>
            <w:shd w:val="clear" w:color="auto" w:fill="F3F3F3"/>
          </w:tcPr>
          <w:p w14:paraId="380CD35B" w14:textId="77777777" w:rsidR="007A1F9E" w:rsidRPr="004737E0" w:rsidRDefault="007A1F9E">
            <w:pPr>
              <w:pStyle w:val="TableParagraph"/>
              <w:rPr>
                <w:rFonts w:asciiTheme="majorHAnsi" w:hAnsiTheme="majorHAnsi"/>
              </w:rPr>
            </w:pPr>
          </w:p>
        </w:tc>
        <w:tc>
          <w:tcPr>
            <w:tcW w:w="6810" w:type="dxa"/>
          </w:tcPr>
          <w:p w14:paraId="5F15234C" w14:textId="77777777" w:rsidR="007A1F9E" w:rsidRPr="004737E0" w:rsidRDefault="000E1E7D" w:rsidP="00B87C5C">
            <w:pPr>
              <w:pStyle w:val="TableParagraph"/>
              <w:numPr>
                <w:ilvl w:val="0"/>
                <w:numId w:val="301"/>
              </w:numPr>
              <w:tabs>
                <w:tab w:val="left" w:pos="405"/>
              </w:tabs>
              <w:spacing w:before="72"/>
              <w:ind w:right="138" w:firstLine="0"/>
              <w:jc w:val="both"/>
              <w:rPr>
                <w:rFonts w:asciiTheme="majorHAnsi" w:hAnsiTheme="majorHAnsi"/>
              </w:rPr>
            </w:pPr>
            <w:r w:rsidRPr="004737E0">
              <w:rPr>
                <w:rFonts w:asciiTheme="majorHAnsi" w:hAnsiTheme="majorHAnsi"/>
              </w:rPr>
              <w:t>Mušanović M., Vasilj, Kovačević (2010). Vježbe iz didaktike. Rijeka: Hrvatsko futurološko društvo.</w:t>
            </w:r>
          </w:p>
          <w:p w14:paraId="48F80143" w14:textId="77777777" w:rsidR="007A1F9E" w:rsidRPr="004737E0" w:rsidRDefault="000E1E7D" w:rsidP="00B87C5C">
            <w:pPr>
              <w:pStyle w:val="TableParagraph"/>
              <w:numPr>
                <w:ilvl w:val="0"/>
                <w:numId w:val="301"/>
              </w:numPr>
              <w:tabs>
                <w:tab w:val="left" w:pos="372"/>
              </w:tabs>
              <w:spacing w:before="1"/>
              <w:ind w:right="132" w:firstLine="0"/>
              <w:jc w:val="both"/>
              <w:rPr>
                <w:rFonts w:asciiTheme="majorHAnsi" w:hAnsiTheme="majorHAnsi"/>
              </w:rPr>
            </w:pPr>
            <w:r w:rsidRPr="004737E0">
              <w:rPr>
                <w:rFonts w:asciiTheme="majorHAnsi" w:hAnsiTheme="majorHAnsi"/>
              </w:rPr>
              <w:t>Vlatko</w:t>
            </w:r>
            <w:r w:rsidRPr="004737E0">
              <w:rPr>
                <w:rFonts w:asciiTheme="majorHAnsi" w:hAnsiTheme="majorHAnsi"/>
                <w:spacing w:val="-13"/>
              </w:rPr>
              <w:t xml:space="preserve"> </w:t>
            </w:r>
            <w:r w:rsidRPr="004737E0">
              <w:rPr>
                <w:rFonts w:asciiTheme="majorHAnsi" w:hAnsiTheme="majorHAnsi"/>
              </w:rPr>
              <w:t>Previšić</w:t>
            </w:r>
            <w:r w:rsidRPr="004737E0">
              <w:rPr>
                <w:rFonts w:asciiTheme="majorHAnsi" w:hAnsiTheme="majorHAnsi"/>
                <w:spacing w:val="-13"/>
              </w:rPr>
              <w:t xml:space="preserve"> </w:t>
            </w:r>
            <w:r w:rsidRPr="004737E0">
              <w:rPr>
                <w:rFonts w:asciiTheme="majorHAnsi" w:hAnsiTheme="majorHAnsi"/>
              </w:rPr>
              <w:t>(ur.)</w:t>
            </w:r>
            <w:r w:rsidRPr="004737E0">
              <w:rPr>
                <w:rFonts w:asciiTheme="majorHAnsi" w:hAnsiTheme="majorHAnsi"/>
                <w:spacing w:val="-11"/>
              </w:rPr>
              <w:t xml:space="preserve"> </w:t>
            </w:r>
            <w:r w:rsidRPr="004737E0">
              <w:rPr>
                <w:rFonts w:asciiTheme="majorHAnsi" w:hAnsiTheme="majorHAnsi"/>
              </w:rPr>
              <w:t>(2007).</w:t>
            </w:r>
            <w:r w:rsidRPr="004737E0">
              <w:rPr>
                <w:rFonts w:asciiTheme="majorHAnsi" w:hAnsiTheme="majorHAnsi"/>
                <w:spacing w:val="-12"/>
              </w:rPr>
              <w:t xml:space="preserve"> </w:t>
            </w:r>
            <w:r w:rsidRPr="004737E0">
              <w:rPr>
                <w:rFonts w:asciiTheme="majorHAnsi" w:hAnsiTheme="majorHAnsi"/>
              </w:rPr>
              <w:t>Kurikulum:</w:t>
            </w:r>
            <w:r w:rsidRPr="004737E0">
              <w:rPr>
                <w:rFonts w:asciiTheme="majorHAnsi" w:hAnsiTheme="majorHAnsi"/>
                <w:spacing w:val="-13"/>
              </w:rPr>
              <w:t xml:space="preserve"> </w:t>
            </w:r>
            <w:r w:rsidRPr="004737E0">
              <w:rPr>
                <w:rFonts w:asciiTheme="majorHAnsi" w:hAnsiTheme="majorHAnsi"/>
              </w:rPr>
              <w:t>teorije-metodologija- sadržaj-struktura. Zagreb: Zavod za pedagogiju Filozofskog fakulteta Sveučilišta u Zagrebu i Školska knjiga.</w:t>
            </w:r>
          </w:p>
          <w:p w14:paraId="6D553B55" w14:textId="77777777" w:rsidR="007A1F9E" w:rsidRPr="004737E0" w:rsidRDefault="000E1E7D">
            <w:pPr>
              <w:pStyle w:val="TableParagraph"/>
              <w:spacing w:line="280" w:lineRule="exact"/>
              <w:ind w:left="143"/>
              <w:rPr>
                <w:rFonts w:asciiTheme="majorHAnsi" w:hAnsiTheme="majorHAnsi"/>
              </w:rPr>
            </w:pPr>
            <w:r w:rsidRPr="004737E0">
              <w:rPr>
                <w:rFonts w:asciiTheme="majorHAnsi" w:hAnsiTheme="majorHAnsi"/>
              </w:rPr>
              <w:t>pedagogiju</w:t>
            </w:r>
            <w:r w:rsidRPr="004737E0">
              <w:rPr>
                <w:rFonts w:asciiTheme="majorHAnsi" w:hAnsiTheme="majorHAnsi"/>
                <w:spacing w:val="6"/>
              </w:rPr>
              <w:t xml:space="preserve"> </w:t>
            </w:r>
            <w:r w:rsidRPr="004737E0">
              <w:rPr>
                <w:rFonts w:asciiTheme="majorHAnsi" w:hAnsiTheme="majorHAnsi"/>
              </w:rPr>
              <w:t>Filozofskog</w:t>
            </w:r>
            <w:r w:rsidRPr="004737E0">
              <w:rPr>
                <w:rFonts w:asciiTheme="majorHAnsi" w:hAnsiTheme="majorHAnsi"/>
                <w:spacing w:val="10"/>
              </w:rPr>
              <w:t xml:space="preserve"> </w:t>
            </w:r>
            <w:r w:rsidRPr="004737E0">
              <w:rPr>
                <w:rFonts w:asciiTheme="majorHAnsi" w:hAnsiTheme="majorHAnsi"/>
              </w:rPr>
              <w:t>fakulteta</w:t>
            </w:r>
            <w:r w:rsidRPr="004737E0">
              <w:rPr>
                <w:rFonts w:asciiTheme="majorHAnsi" w:hAnsiTheme="majorHAnsi"/>
                <w:spacing w:val="9"/>
              </w:rPr>
              <w:t xml:space="preserve"> </w:t>
            </w:r>
            <w:r w:rsidRPr="004737E0">
              <w:rPr>
                <w:rFonts w:asciiTheme="majorHAnsi" w:hAnsiTheme="majorHAnsi"/>
              </w:rPr>
              <w:t>Sveučilišta</w:t>
            </w:r>
            <w:r w:rsidRPr="004737E0">
              <w:rPr>
                <w:rFonts w:asciiTheme="majorHAnsi" w:hAnsiTheme="majorHAnsi"/>
                <w:spacing w:val="9"/>
              </w:rPr>
              <w:t xml:space="preserve"> </w:t>
            </w:r>
            <w:r w:rsidRPr="004737E0">
              <w:rPr>
                <w:rFonts w:asciiTheme="majorHAnsi" w:hAnsiTheme="majorHAnsi"/>
              </w:rPr>
              <w:t>u</w:t>
            </w:r>
            <w:r w:rsidRPr="004737E0">
              <w:rPr>
                <w:rFonts w:asciiTheme="majorHAnsi" w:hAnsiTheme="majorHAnsi"/>
                <w:spacing w:val="8"/>
              </w:rPr>
              <w:t xml:space="preserve"> </w:t>
            </w:r>
            <w:r w:rsidRPr="004737E0">
              <w:rPr>
                <w:rFonts w:asciiTheme="majorHAnsi" w:hAnsiTheme="majorHAnsi"/>
              </w:rPr>
              <w:t>Zagrebu,</w:t>
            </w:r>
            <w:r w:rsidRPr="004737E0">
              <w:rPr>
                <w:rFonts w:asciiTheme="majorHAnsi" w:hAnsiTheme="majorHAnsi"/>
                <w:spacing w:val="10"/>
              </w:rPr>
              <w:t xml:space="preserve"> </w:t>
            </w:r>
            <w:r w:rsidRPr="004737E0">
              <w:rPr>
                <w:rFonts w:asciiTheme="majorHAnsi" w:hAnsiTheme="majorHAnsi"/>
                <w:spacing w:val="-2"/>
              </w:rPr>
              <w:t>Školska</w:t>
            </w:r>
          </w:p>
          <w:p w14:paraId="79D21D78" w14:textId="77777777" w:rsidR="007A1F9E" w:rsidRPr="004737E0" w:rsidRDefault="000E1E7D">
            <w:pPr>
              <w:pStyle w:val="TableParagraph"/>
              <w:spacing w:before="2" w:line="281" w:lineRule="exact"/>
              <w:ind w:left="143"/>
              <w:rPr>
                <w:rFonts w:asciiTheme="majorHAnsi" w:hAnsiTheme="majorHAnsi"/>
              </w:rPr>
            </w:pPr>
            <w:r w:rsidRPr="004737E0">
              <w:rPr>
                <w:rFonts w:asciiTheme="majorHAnsi" w:hAnsiTheme="majorHAnsi"/>
                <w:spacing w:val="-2"/>
              </w:rPr>
              <w:t>knjiga.</w:t>
            </w:r>
          </w:p>
          <w:p w14:paraId="0CC16C86" w14:textId="77777777" w:rsidR="007A1F9E" w:rsidRPr="004737E0" w:rsidRDefault="000E1E7D" w:rsidP="00B87C5C">
            <w:pPr>
              <w:pStyle w:val="TableParagraph"/>
              <w:numPr>
                <w:ilvl w:val="0"/>
                <w:numId w:val="301"/>
              </w:numPr>
              <w:tabs>
                <w:tab w:val="left" w:pos="477"/>
              </w:tabs>
              <w:ind w:right="137" w:firstLine="0"/>
              <w:jc w:val="both"/>
              <w:rPr>
                <w:rFonts w:asciiTheme="majorHAnsi" w:hAnsiTheme="majorHAnsi"/>
              </w:rPr>
            </w:pPr>
            <w:r w:rsidRPr="004737E0">
              <w:rPr>
                <w:rFonts w:asciiTheme="majorHAnsi" w:hAnsiTheme="majorHAnsi"/>
              </w:rPr>
              <w:t>Kadum-Bošnjak, S.; Cotič, M., Felda D. (2014). Činitelji uspješnosti</w:t>
            </w:r>
            <w:r w:rsidRPr="004737E0">
              <w:rPr>
                <w:rFonts w:asciiTheme="majorHAnsi" w:hAnsiTheme="majorHAnsi"/>
                <w:spacing w:val="-7"/>
              </w:rPr>
              <w:t xml:space="preserve"> </w:t>
            </w:r>
            <w:r w:rsidRPr="004737E0">
              <w:rPr>
                <w:rFonts w:asciiTheme="majorHAnsi" w:hAnsiTheme="majorHAnsi"/>
              </w:rPr>
              <w:t>nastave</w:t>
            </w:r>
            <w:r w:rsidRPr="004737E0">
              <w:rPr>
                <w:rFonts w:asciiTheme="majorHAnsi" w:hAnsiTheme="majorHAnsi"/>
                <w:spacing w:val="-5"/>
              </w:rPr>
              <w:t xml:space="preserve"> </w:t>
            </w:r>
            <w:r w:rsidRPr="004737E0">
              <w:rPr>
                <w:rFonts w:asciiTheme="majorHAnsi" w:hAnsiTheme="majorHAnsi"/>
              </w:rPr>
              <w:t>u</w:t>
            </w:r>
            <w:r w:rsidRPr="004737E0">
              <w:rPr>
                <w:rFonts w:asciiTheme="majorHAnsi" w:hAnsiTheme="majorHAnsi"/>
                <w:spacing w:val="-6"/>
              </w:rPr>
              <w:t xml:space="preserve"> </w:t>
            </w:r>
            <w:r w:rsidRPr="004737E0">
              <w:rPr>
                <w:rFonts w:asciiTheme="majorHAnsi" w:hAnsiTheme="majorHAnsi"/>
              </w:rPr>
              <w:t>primarnom</w:t>
            </w:r>
            <w:r w:rsidRPr="004737E0">
              <w:rPr>
                <w:rFonts w:asciiTheme="majorHAnsi" w:hAnsiTheme="majorHAnsi"/>
                <w:spacing w:val="-6"/>
              </w:rPr>
              <w:t xml:space="preserve"> </w:t>
            </w:r>
            <w:r w:rsidRPr="004737E0">
              <w:rPr>
                <w:rFonts w:asciiTheme="majorHAnsi" w:hAnsiTheme="majorHAnsi"/>
              </w:rPr>
              <w:t>obrazovanju,</w:t>
            </w:r>
            <w:r w:rsidRPr="004737E0">
              <w:rPr>
                <w:rFonts w:asciiTheme="majorHAnsi" w:hAnsiTheme="majorHAnsi"/>
                <w:spacing w:val="-5"/>
              </w:rPr>
              <w:t xml:space="preserve"> </w:t>
            </w:r>
            <w:r w:rsidRPr="004737E0">
              <w:rPr>
                <w:rFonts w:asciiTheme="majorHAnsi" w:hAnsiTheme="majorHAnsi"/>
              </w:rPr>
              <w:t>Kopar,</w:t>
            </w:r>
            <w:r w:rsidRPr="004737E0">
              <w:rPr>
                <w:rFonts w:asciiTheme="majorHAnsi" w:hAnsiTheme="majorHAnsi"/>
                <w:spacing w:val="-5"/>
              </w:rPr>
              <w:t xml:space="preserve"> </w:t>
            </w:r>
            <w:r w:rsidRPr="004737E0">
              <w:rPr>
                <w:rFonts w:asciiTheme="majorHAnsi" w:hAnsiTheme="majorHAnsi"/>
              </w:rPr>
              <w:t>Univerza na Primorskem, Pedagoška fakulteta</w:t>
            </w:r>
          </w:p>
          <w:p w14:paraId="736D01C1" w14:textId="77777777" w:rsidR="007A1F9E" w:rsidRPr="004737E0" w:rsidRDefault="000E1E7D">
            <w:pPr>
              <w:pStyle w:val="TableParagraph"/>
              <w:spacing w:line="280" w:lineRule="exact"/>
              <w:ind w:left="143"/>
              <w:rPr>
                <w:rFonts w:asciiTheme="majorHAnsi" w:hAnsiTheme="majorHAnsi"/>
              </w:rPr>
            </w:pPr>
            <w:r w:rsidRPr="004737E0">
              <w:rPr>
                <w:rFonts w:asciiTheme="majorHAnsi" w:hAnsiTheme="majorHAnsi"/>
                <w:spacing w:val="-2"/>
              </w:rPr>
              <w:t>Optional:</w:t>
            </w:r>
          </w:p>
          <w:p w14:paraId="37E94858" w14:textId="77777777" w:rsidR="007A1F9E" w:rsidRPr="004737E0" w:rsidRDefault="000E1E7D">
            <w:pPr>
              <w:pStyle w:val="TableParagraph"/>
              <w:spacing w:before="2"/>
              <w:ind w:left="143"/>
              <w:rPr>
                <w:rFonts w:asciiTheme="majorHAnsi" w:hAnsiTheme="majorHAnsi"/>
              </w:rPr>
            </w:pPr>
            <w:r w:rsidRPr="004737E0">
              <w:rPr>
                <w:rFonts w:asciiTheme="majorHAnsi" w:hAnsiTheme="majorHAnsi"/>
              </w:rPr>
              <w:t>1.</w:t>
            </w:r>
            <w:r w:rsidRPr="004737E0">
              <w:rPr>
                <w:rFonts w:asciiTheme="majorHAnsi" w:hAnsiTheme="majorHAnsi"/>
                <w:spacing w:val="40"/>
              </w:rPr>
              <w:t xml:space="preserve"> </w:t>
            </w:r>
            <w:r w:rsidRPr="004737E0">
              <w:rPr>
                <w:rFonts w:asciiTheme="majorHAnsi" w:hAnsiTheme="majorHAnsi"/>
              </w:rPr>
              <w:t>Cindrić,</w:t>
            </w:r>
            <w:r w:rsidRPr="004737E0">
              <w:rPr>
                <w:rFonts w:asciiTheme="majorHAnsi" w:hAnsiTheme="majorHAnsi"/>
                <w:spacing w:val="40"/>
              </w:rPr>
              <w:t xml:space="preserve"> </w:t>
            </w:r>
            <w:r w:rsidRPr="004737E0">
              <w:rPr>
                <w:rFonts w:asciiTheme="majorHAnsi" w:hAnsiTheme="majorHAnsi"/>
              </w:rPr>
              <w:t>M.,</w:t>
            </w:r>
            <w:r w:rsidRPr="004737E0">
              <w:rPr>
                <w:rFonts w:asciiTheme="majorHAnsi" w:hAnsiTheme="majorHAnsi"/>
                <w:spacing w:val="40"/>
              </w:rPr>
              <w:t xml:space="preserve"> </w:t>
            </w:r>
            <w:r w:rsidRPr="004737E0">
              <w:rPr>
                <w:rFonts w:asciiTheme="majorHAnsi" w:hAnsiTheme="majorHAnsi"/>
              </w:rPr>
              <w:t>Miljković,</w:t>
            </w:r>
            <w:r w:rsidRPr="004737E0">
              <w:rPr>
                <w:rFonts w:asciiTheme="majorHAnsi" w:hAnsiTheme="majorHAnsi"/>
                <w:spacing w:val="40"/>
              </w:rPr>
              <w:t xml:space="preserve"> </w:t>
            </w:r>
            <w:r w:rsidRPr="004737E0">
              <w:rPr>
                <w:rFonts w:asciiTheme="majorHAnsi" w:hAnsiTheme="majorHAnsi"/>
              </w:rPr>
              <w:t>D.,</w:t>
            </w:r>
            <w:r w:rsidRPr="004737E0">
              <w:rPr>
                <w:rFonts w:asciiTheme="majorHAnsi" w:hAnsiTheme="majorHAnsi"/>
                <w:spacing w:val="40"/>
              </w:rPr>
              <w:t xml:space="preserve"> </w:t>
            </w:r>
            <w:r w:rsidRPr="004737E0">
              <w:rPr>
                <w:rFonts w:asciiTheme="majorHAnsi" w:hAnsiTheme="majorHAnsi"/>
              </w:rPr>
              <w:t>Strugar,</w:t>
            </w:r>
            <w:r w:rsidRPr="004737E0">
              <w:rPr>
                <w:rFonts w:asciiTheme="majorHAnsi" w:hAnsiTheme="majorHAnsi"/>
                <w:spacing w:val="40"/>
              </w:rPr>
              <w:t xml:space="preserve"> </w:t>
            </w:r>
            <w:r w:rsidRPr="004737E0">
              <w:rPr>
                <w:rFonts w:asciiTheme="majorHAnsi" w:hAnsiTheme="majorHAnsi"/>
              </w:rPr>
              <w:t>V.</w:t>
            </w:r>
            <w:r w:rsidRPr="004737E0">
              <w:rPr>
                <w:rFonts w:asciiTheme="majorHAnsi" w:hAnsiTheme="majorHAnsi"/>
                <w:spacing w:val="40"/>
              </w:rPr>
              <w:t xml:space="preserve"> </w:t>
            </w:r>
            <w:r w:rsidRPr="004737E0">
              <w:rPr>
                <w:rFonts w:asciiTheme="majorHAnsi" w:hAnsiTheme="majorHAnsi"/>
              </w:rPr>
              <w:t>(2010).</w:t>
            </w:r>
            <w:r w:rsidRPr="004737E0">
              <w:rPr>
                <w:rFonts w:asciiTheme="majorHAnsi" w:hAnsiTheme="majorHAnsi"/>
                <w:spacing w:val="40"/>
              </w:rPr>
              <w:t xml:space="preserve"> </w:t>
            </w:r>
            <w:r w:rsidRPr="004737E0">
              <w:rPr>
                <w:rFonts w:asciiTheme="majorHAnsi" w:hAnsiTheme="majorHAnsi"/>
              </w:rPr>
              <w:t>Didaktika</w:t>
            </w:r>
            <w:r w:rsidRPr="004737E0">
              <w:rPr>
                <w:rFonts w:asciiTheme="majorHAnsi" w:hAnsiTheme="majorHAnsi"/>
                <w:spacing w:val="40"/>
              </w:rPr>
              <w:t xml:space="preserve"> </w:t>
            </w:r>
            <w:r w:rsidRPr="004737E0">
              <w:rPr>
                <w:rFonts w:asciiTheme="majorHAnsi" w:hAnsiTheme="majorHAnsi"/>
              </w:rPr>
              <w:t>i</w:t>
            </w:r>
            <w:r w:rsidRPr="004737E0">
              <w:rPr>
                <w:rFonts w:asciiTheme="majorHAnsi" w:hAnsiTheme="majorHAnsi"/>
                <w:spacing w:val="80"/>
                <w:w w:val="150"/>
              </w:rPr>
              <w:t xml:space="preserve"> </w:t>
            </w:r>
            <w:r w:rsidRPr="004737E0">
              <w:rPr>
                <w:rFonts w:asciiTheme="majorHAnsi" w:hAnsiTheme="majorHAnsi"/>
              </w:rPr>
              <w:t>kurikulum. Zagreb: IEP d.o.o</w:t>
            </w:r>
          </w:p>
          <w:p w14:paraId="0B891BEF" w14:textId="77777777" w:rsidR="007A1F9E" w:rsidRPr="004737E0" w:rsidRDefault="000E1E7D" w:rsidP="00B87C5C">
            <w:pPr>
              <w:pStyle w:val="TableParagraph"/>
              <w:numPr>
                <w:ilvl w:val="0"/>
                <w:numId w:val="300"/>
              </w:numPr>
              <w:tabs>
                <w:tab w:val="left" w:pos="463"/>
              </w:tabs>
              <w:spacing w:line="281" w:lineRule="exact"/>
              <w:ind w:left="463" w:hanging="320"/>
              <w:rPr>
                <w:rFonts w:asciiTheme="majorHAnsi" w:hAnsiTheme="majorHAnsi"/>
              </w:rPr>
            </w:pPr>
            <w:r w:rsidRPr="004737E0">
              <w:rPr>
                <w:rFonts w:asciiTheme="majorHAnsi" w:hAnsiTheme="majorHAnsi"/>
              </w:rPr>
              <w:t>Udžbenici</w:t>
            </w:r>
            <w:r w:rsidRPr="004737E0">
              <w:rPr>
                <w:rFonts w:asciiTheme="majorHAnsi" w:hAnsiTheme="majorHAnsi"/>
                <w:spacing w:val="55"/>
                <w:w w:val="150"/>
              </w:rPr>
              <w:t xml:space="preserve"> </w:t>
            </w:r>
            <w:r w:rsidRPr="004737E0">
              <w:rPr>
                <w:rFonts w:asciiTheme="majorHAnsi" w:hAnsiTheme="majorHAnsi"/>
              </w:rPr>
              <w:t>i</w:t>
            </w:r>
            <w:r w:rsidRPr="004737E0">
              <w:rPr>
                <w:rFonts w:asciiTheme="majorHAnsi" w:hAnsiTheme="majorHAnsi"/>
                <w:spacing w:val="56"/>
                <w:w w:val="150"/>
              </w:rPr>
              <w:t xml:space="preserve"> </w:t>
            </w:r>
            <w:r w:rsidRPr="004737E0">
              <w:rPr>
                <w:rFonts w:asciiTheme="majorHAnsi" w:hAnsiTheme="majorHAnsi"/>
              </w:rPr>
              <w:t>metodički</w:t>
            </w:r>
            <w:r w:rsidRPr="004737E0">
              <w:rPr>
                <w:rFonts w:asciiTheme="majorHAnsi" w:hAnsiTheme="majorHAnsi"/>
                <w:spacing w:val="55"/>
                <w:w w:val="150"/>
              </w:rPr>
              <w:t xml:space="preserve"> </w:t>
            </w:r>
            <w:r w:rsidRPr="004737E0">
              <w:rPr>
                <w:rFonts w:asciiTheme="majorHAnsi" w:hAnsiTheme="majorHAnsi"/>
              </w:rPr>
              <w:t>priručnici</w:t>
            </w:r>
            <w:r w:rsidRPr="004737E0">
              <w:rPr>
                <w:rFonts w:asciiTheme="majorHAnsi" w:hAnsiTheme="majorHAnsi"/>
                <w:spacing w:val="57"/>
                <w:w w:val="150"/>
              </w:rPr>
              <w:t xml:space="preserve"> </w:t>
            </w:r>
            <w:r w:rsidRPr="004737E0">
              <w:rPr>
                <w:rFonts w:asciiTheme="majorHAnsi" w:hAnsiTheme="majorHAnsi"/>
              </w:rPr>
              <w:t>za</w:t>
            </w:r>
            <w:r w:rsidRPr="004737E0">
              <w:rPr>
                <w:rFonts w:asciiTheme="majorHAnsi" w:hAnsiTheme="majorHAnsi"/>
                <w:spacing w:val="55"/>
                <w:w w:val="150"/>
              </w:rPr>
              <w:t xml:space="preserve"> </w:t>
            </w:r>
            <w:r w:rsidRPr="004737E0">
              <w:rPr>
                <w:rFonts w:asciiTheme="majorHAnsi" w:hAnsiTheme="majorHAnsi"/>
              </w:rPr>
              <w:t>učitelje</w:t>
            </w:r>
            <w:r w:rsidRPr="004737E0">
              <w:rPr>
                <w:rFonts w:asciiTheme="majorHAnsi" w:hAnsiTheme="majorHAnsi"/>
                <w:spacing w:val="56"/>
                <w:w w:val="150"/>
              </w:rPr>
              <w:t xml:space="preserve"> </w:t>
            </w:r>
            <w:r w:rsidRPr="004737E0">
              <w:rPr>
                <w:rFonts w:asciiTheme="majorHAnsi" w:hAnsiTheme="majorHAnsi"/>
              </w:rPr>
              <w:t>u</w:t>
            </w:r>
            <w:r w:rsidRPr="004737E0">
              <w:rPr>
                <w:rFonts w:asciiTheme="majorHAnsi" w:hAnsiTheme="majorHAnsi"/>
                <w:spacing w:val="55"/>
                <w:w w:val="150"/>
              </w:rPr>
              <w:t xml:space="preserve"> </w:t>
            </w:r>
            <w:r w:rsidRPr="004737E0">
              <w:rPr>
                <w:rFonts w:asciiTheme="majorHAnsi" w:hAnsiTheme="majorHAnsi"/>
                <w:spacing w:val="-2"/>
              </w:rPr>
              <w:t>razrednoj</w:t>
            </w:r>
          </w:p>
          <w:p w14:paraId="260149A3"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nastavi.</w:t>
            </w:r>
          </w:p>
          <w:p w14:paraId="1A72B355" w14:textId="77777777" w:rsidR="007A1F9E" w:rsidRPr="004737E0" w:rsidRDefault="000E1E7D" w:rsidP="00B87C5C">
            <w:pPr>
              <w:pStyle w:val="TableParagraph"/>
              <w:numPr>
                <w:ilvl w:val="0"/>
                <w:numId w:val="300"/>
              </w:numPr>
              <w:tabs>
                <w:tab w:val="left" w:pos="376"/>
              </w:tabs>
              <w:spacing w:before="1" w:line="281" w:lineRule="exact"/>
              <w:ind w:left="376" w:hanging="233"/>
              <w:rPr>
                <w:rFonts w:asciiTheme="majorHAnsi" w:hAnsiTheme="majorHAnsi"/>
              </w:rPr>
            </w:pPr>
            <w:r w:rsidRPr="004737E0">
              <w:rPr>
                <w:rFonts w:asciiTheme="majorHAnsi" w:hAnsiTheme="majorHAnsi"/>
              </w:rPr>
              <w:t>Meyer,</w:t>
            </w:r>
            <w:r w:rsidRPr="004737E0">
              <w:rPr>
                <w:rFonts w:asciiTheme="majorHAnsi" w:hAnsiTheme="majorHAnsi"/>
                <w:spacing w:val="-6"/>
              </w:rPr>
              <w:t xml:space="preserve"> </w:t>
            </w:r>
            <w:r w:rsidRPr="004737E0">
              <w:rPr>
                <w:rFonts w:asciiTheme="majorHAnsi" w:hAnsiTheme="majorHAnsi"/>
              </w:rPr>
              <w:t>H.</w:t>
            </w:r>
            <w:r w:rsidRPr="004737E0">
              <w:rPr>
                <w:rFonts w:asciiTheme="majorHAnsi" w:hAnsiTheme="majorHAnsi"/>
                <w:spacing w:val="-4"/>
              </w:rPr>
              <w:t xml:space="preserve"> </w:t>
            </w:r>
            <w:r w:rsidRPr="004737E0">
              <w:rPr>
                <w:rFonts w:asciiTheme="majorHAnsi" w:hAnsiTheme="majorHAnsi"/>
              </w:rPr>
              <w:t>(2002).</w:t>
            </w:r>
            <w:r w:rsidRPr="004737E0">
              <w:rPr>
                <w:rFonts w:asciiTheme="majorHAnsi" w:hAnsiTheme="majorHAnsi"/>
                <w:spacing w:val="-5"/>
              </w:rPr>
              <w:t xml:space="preserve"> </w:t>
            </w:r>
            <w:r w:rsidRPr="004737E0">
              <w:rPr>
                <w:rFonts w:asciiTheme="majorHAnsi" w:hAnsiTheme="majorHAnsi"/>
              </w:rPr>
              <w:t>Didaktika</w:t>
            </w:r>
            <w:r w:rsidRPr="004737E0">
              <w:rPr>
                <w:rFonts w:asciiTheme="majorHAnsi" w:hAnsiTheme="majorHAnsi"/>
                <w:spacing w:val="-5"/>
              </w:rPr>
              <w:t xml:space="preserve"> </w:t>
            </w:r>
            <w:r w:rsidRPr="004737E0">
              <w:rPr>
                <w:rFonts w:asciiTheme="majorHAnsi" w:hAnsiTheme="majorHAnsi"/>
              </w:rPr>
              <w:t>razredne</w:t>
            </w:r>
            <w:r w:rsidRPr="004737E0">
              <w:rPr>
                <w:rFonts w:asciiTheme="majorHAnsi" w:hAnsiTheme="majorHAnsi"/>
                <w:spacing w:val="-2"/>
              </w:rPr>
              <w:t xml:space="preserve"> </w:t>
            </w:r>
            <w:r w:rsidRPr="004737E0">
              <w:rPr>
                <w:rFonts w:asciiTheme="majorHAnsi" w:hAnsiTheme="majorHAnsi"/>
              </w:rPr>
              <w:t>kvake.</w:t>
            </w:r>
            <w:r w:rsidRPr="004737E0">
              <w:rPr>
                <w:rFonts w:asciiTheme="majorHAnsi" w:hAnsiTheme="majorHAnsi"/>
                <w:spacing w:val="1"/>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2"/>
              </w:rPr>
              <w:t>Educa</w:t>
            </w:r>
          </w:p>
          <w:p w14:paraId="3D567170" w14:textId="77777777" w:rsidR="007A1F9E" w:rsidRPr="004737E0" w:rsidRDefault="000E1E7D" w:rsidP="00B87C5C">
            <w:pPr>
              <w:pStyle w:val="TableParagraph"/>
              <w:numPr>
                <w:ilvl w:val="0"/>
                <w:numId w:val="300"/>
              </w:numPr>
              <w:tabs>
                <w:tab w:val="left" w:pos="376"/>
              </w:tabs>
              <w:spacing w:line="281" w:lineRule="exact"/>
              <w:ind w:left="376" w:hanging="233"/>
              <w:rPr>
                <w:rFonts w:asciiTheme="majorHAnsi" w:hAnsiTheme="majorHAnsi"/>
              </w:rPr>
            </w:pPr>
            <w:r w:rsidRPr="004737E0">
              <w:rPr>
                <w:rFonts w:asciiTheme="majorHAnsi" w:hAnsiTheme="majorHAnsi"/>
              </w:rPr>
              <w:t>Meyer,</w:t>
            </w:r>
            <w:r w:rsidRPr="004737E0">
              <w:rPr>
                <w:rFonts w:asciiTheme="majorHAnsi" w:hAnsiTheme="majorHAnsi"/>
                <w:spacing w:val="-5"/>
              </w:rPr>
              <w:t xml:space="preserve"> </w:t>
            </w:r>
            <w:r w:rsidRPr="004737E0">
              <w:rPr>
                <w:rFonts w:asciiTheme="majorHAnsi" w:hAnsiTheme="majorHAnsi"/>
              </w:rPr>
              <w:t>H.</w:t>
            </w:r>
            <w:r w:rsidRPr="004737E0">
              <w:rPr>
                <w:rFonts w:asciiTheme="majorHAnsi" w:hAnsiTheme="majorHAnsi"/>
                <w:spacing w:val="-3"/>
              </w:rPr>
              <w:t xml:space="preserve"> </w:t>
            </w:r>
            <w:r w:rsidRPr="004737E0">
              <w:rPr>
                <w:rFonts w:asciiTheme="majorHAnsi" w:hAnsiTheme="majorHAnsi"/>
              </w:rPr>
              <w:t>(2005).</w:t>
            </w:r>
            <w:r w:rsidRPr="004737E0">
              <w:rPr>
                <w:rFonts w:asciiTheme="majorHAnsi" w:hAnsiTheme="majorHAnsi"/>
                <w:spacing w:val="-3"/>
              </w:rPr>
              <w:t xml:space="preserve"> </w:t>
            </w:r>
            <w:r w:rsidRPr="004737E0">
              <w:rPr>
                <w:rFonts w:asciiTheme="majorHAnsi" w:hAnsiTheme="majorHAnsi"/>
              </w:rPr>
              <w:t>Što</w:t>
            </w:r>
            <w:r w:rsidRPr="004737E0">
              <w:rPr>
                <w:rFonts w:asciiTheme="majorHAnsi" w:hAnsiTheme="majorHAnsi"/>
                <w:spacing w:val="-3"/>
              </w:rPr>
              <w:t xml:space="preserve"> </w:t>
            </w:r>
            <w:r w:rsidRPr="004737E0">
              <w:rPr>
                <w:rFonts w:asciiTheme="majorHAnsi" w:hAnsiTheme="majorHAnsi"/>
              </w:rPr>
              <w:t>je</w:t>
            </w:r>
            <w:r w:rsidRPr="004737E0">
              <w:rPr>
                <w:rFonts w:asciiTheme="majorHAnsi" w:hAnsiTheme="majorHAnsi"/>
                <w:spacing w:val="-2"/>
              </w:rPr>
              <w:t xml:space="preserve"> </w:t>
            </w:r>
            <w:r w:rsidRPr="004737E0">
              <w:rPr>
                <w:rFonts w:asciiTheme="majorHAnsi" w:hAnsiTheme="majorHAnsi"/>
              </w:rPr>
              <w:t>dobra</w:t>
            </w:r>
            <w:r w:rsidRPr="004737E0">
              <w:rPr>
                <w:rFonts w:asciiTheme="majorHAnsi" w:hAnsiTheme="majorHAnsi"/>
                <w:spacing w:val="-4"/>
              </w:rPr>
              <w:t xml:space="preserve"> </w:t>
            </w:r>
            <w:r w:rsidRPr="004737E0">
              <w:rPr>
                <w:rFonts w:asciiTheme="majorHAnsi" w:hAnsiTheme="majorHAnsi"/>
              </w:rPr>
              <w:t>nastava?</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Erudita</w:t>
            </w:r>
            <w:r w:rsidRPr="004737E0">
              <w:rPr>
                <w:rFonts w:asciiTheme="majorHAnsi" w:hAnsiTheme="majorHAnsi"/>
                <w:spacing w:val="-3"/>
              </w:rPr>
              <w:t xml:space="preserve"> </w:t>
            </w:r>
            <w:r w:rsidRPr="004737E0">
              <w:rPr>
                <w:rFonts w:asciiTheme="majorHAnsi" w:hAnsiTheme="majorHAnsi"/>
                <w:spacing w:val="-5"/>
              </w:rPr>
              <w:t>3.</w:t>
            </w:r>
          </w:p>
          <w:p w14:paraId="384A99F3" w14:textId="77777777" w:rsidR="007A1F9E" w:rsidRPr="004737E0" w:rsidRDefault="000E1E7D" w:rsidP="00B87C5C">
            <w:pPr>
              <w:pStyle w:val="TableParagraph"/>
              <w:numPr>
                <w:ilvl w:val="0"/>
                <w:numId w:val="300"/>
              </w:numPr>
              <w:tabs>
                <w:tab w:val="left" w:pos="558"/>
                <w:tab w:val="left" w:pos="1526"/>
                <w:tab w:val="left" w:pos="1955"/>
                <w:tab w:val="left" w:pos="2951"/>
                <w:tab w:val="left" w:pos="4004"/>
                <w:tab w:val="left" w:pos="4606"/>
                <w:tab w:val="left" w:pos="5143"/>
              </w:tabs>
              <w:ind w:left="143" w:right="136" w:firstLine="0"/>
              <w:rPr>
                <w:rFonts w:asciiTheme="majorHAnsi" w:hAnsiTheme="majorHAnsi"/>
              </w:rPr>
            </w:pPr>
            <w:r w:rsidRPr="004737E0">
              <w:rPr>
                <w:rFonts w:asciiTheme="majorHAnsi" w:hAnsiTheme="majorHAnsi"/>
                <w:spacing w:val="-2"/>
              </w:rPr>
              <w:t>Lersch,</w:t>
            </w:r>
            <w:r w:rsidRPr="004737E0">
              <w:rPr>
                <w:rFonts w:asciiTheme="majorHAnsi" w:hAnsiTheme="majorHAnsi"/>
              </w:rPr>
              <w:tab/>
            </w:r>
            <w:r w:rsidRPr="004737E0">
              <w:rPr>
                <w:rFonts w:asciiTheme="majorHAnsi" w:hAnsiTheme="majorHAnsi"/>
                <w:spacing w:val="-6"/>
              </w:rPr>
              <w:t>R.</w:t>
            </w:r>
            <w:r w:rsidRPr="004737E0">
              <w:rPr>
                <w:rFonts w:asciiTheme="majorHAnsi" w:hAnsiTheme="majorHAnsi"/>
              </w:rPr>
              <w:tab/>
            </w:r>
            <w:r w:rsidRPr="004737E0">
              <w:rPr>
                <w:rFonts w:asciiTheme="majorHAnsi" w:hAnsiTheme="majorHAnsi"/>
                <w:spacing w:val="-2"/>
              </w:rPr>
              <w:t>(2005).</w:t>
            </w:r>
            <w:r w:rsidRPr="004737E0">
              <w:rPr>
                <w:rFonts w:asciiTheme="majorHAnsi" w:hAnsiTheme="majorHAnsi"/>
              </w:rPr>
              <w:tab/>
            </w:r>
            <w:r w:rsidRPr="004737E0">
              <w:rPr>
                <w:rFonts w:asciiTheme="majorHAnsi" w:hAnsiTheme="majorHAnsi"/>
                <w:spacing w:val="-2"/>
              </w:rPr>
              <w:t>Nastava</w:t>
            </w:r>
            <w:r w:rsidRPr="004737E0">
              <w:rPr>
                <w:rFonts w:asciiTheme="majorHAnsi" w:hAnsiTheme="majorHAnsi"/>
              </w:rPr>
              <w:tab/>
            </w:r>
            <w:r w:rsidRPr="004737E0">
              <w:rPr>
                <w:rFonts w:asciiTheme="majorHAnsi" w:hAnsiTheme="majorHAnsi"/>
                <w:spacing w:val="-4"/>
              </w:rPr>
              <w:t>kao</w:t>
            </w:r>
            <w:r w:rsidRPr="004737E0">
              <w:rPr>
                <w:rFonts w:asciiTheme="majorHAnsi" w:hAnsiTheme="majorHAnsi"/>
              </w:rPr>
              <w:tab/>
            </w:r>
            <w:r w:rsidRPr="004737E0">
              <w:rPr>
                <w:rFonts w:asciiTheme="majorHAnsi" w:hAnsiTheme="majorHAnsi"/>
                <w:spacing w:val="-4"/>
              </w:rPr>
              <w:t>čin</w:t>
            </w:r>
            <w:r w:rsidRPr="004737E0">
              <w:rPr>
                <w:rFonts w:asciiTheme="majorHAnsi" w:hAnsiTheme="majorHAnsi"/>
              </w:rPr>
              <w:tab/>
            </w:r>
            <w:r w:rsidRPr="004737E0">
              <w:rPr>
                <w:rFonts w:asciiTheme="majorHAnsi" w:hAnsiTheme="majorHAnsi"/>
                <w:spacing w:val="-2"/>
              </w:rPr>
              <w:t xml:space="preserve">uravnoteženja. </w:t>
            </w:r>
            <w:r w:rsidRPr="004737E0">
              <w:rPr>
                <w:rFonts w:asciiTheme="majorHAnsi" w:hAnsiTheme="majorHAnsi"/>
              </w:rPr>
              <w:t>Pedagogijska istraživanja, II(1), 85-100.</w:t>
            </w:r>
          </w:p>
          <w:p w14:paraId="2100C4F6" w14:textId="77777777" w:rsidR="007A1F9E" w:rsidRPr="004737E0" w:rsidRDefault="000E1E7D" w:rsidP="00B87C5C">
            <w:pPr>
              <w:pStyle w:val="TableParagraph"/>
              <w:numPr>
                <w:ilvl w:val="0"/>
                <w:numId w:val="300"/>
              </w:numPr>
              <w:tabs>
                <w:tab w:val="left" w:pos="410"/>
              </w:tabs>
              <w:spacing w:before="1"/>
              <w:ind w:left="143" w:right="136" w:firstLine="0"/>
              <w:rPr>
                <w:rFonts w:asciiTheme="majorHAnsi" w:hAnsiTheme="majorHAnsi"/>
              </w:rPr>
            </w:pPr>
            <w:r w:rsidRPr="004737E0">
              <w:rPr>
                <w:rFonts w:asciiTheme="majorHAnsi" w:hAnsiTheme="majorHAnsi"/>
              </w:rPr>
              <w:t>Palekčić,</w:t>
            </w:r>
            <w:r w:rsidRPr="004737E0">
              <w:rPr>
                <w:rFonts w:asciiTheme="majorHAnsi" w:hAnsiTheme="majorHAnsi"/>
                <w:spacing w:val="26"/>
              </w:rPr>
              <w:t xml:space="preserve"> </w:t>
            </w:r>
            <w:r w:rsidRPr="004737E0">
              <w:rPr>
                <w:rFonts w:asciiTheme="majorHAnsi" w:hAnsiTheme="majorHAnsi"/>
              </w:rPr>
              <w:t>M.</w:t>
            </w:r>
            <w:r w:rsidRPr="004737E0">
              <w:rPr>
                <w:rFonts w:asciiTheme="majorHAnsi" w:hAnsiTheme="majorHAnsi"/>
                <w:spacing w:val="28"/>
              </w:rPr>
              <w:t xml:space="preserve"> </w:t>
            </w:r>
            <w:r w:rsidRPr="004737E0">
              <w:rPr>
                <w:rFonts w:asciiTheme="majorHAnsi" w:hAnsiTheme="majorHAnsi"/>
              </w:rPr>
              <w:t>(2005).</w:t>
            </w:r>
            <w:r w:rsidRPr="004737E0">
              <w:rPr>
                <w:rFonts w:asciiTheme="majorHAnsi" w:hAnsiTheme="majorHAnsi"/>
                <w:spacing w:val="28"/>
              </w:rPr>
              <w:t xml:space="preserve"> </w:t>
            </w:r>
            <w:r w:rsidRPr="004737E0">
              <w:rPr>
                <w:rFonts w:asciiTheme="majorHAnsi" w:hAnsiTheme="majorHAnsi"/>
              </w:rPr>
              <w:t>Utjecaj</w:t>
            </w:r>
            <w:r w:rsidRPr="004737E0">
              <w:rPr>
                <w:rFonts w:asciiTheme="majorHAnsi" w:hAnsiTheme="majorHAnsi"/>
                <w:spacing w:val="26"/>
              </w:rPr>
              <w:t xml:space="preserve"> </w:t>
            </w:r>
            <w:r w:rsidRPr="004737E0">
              <w:rPr>
                <w:rFonts w:asciiTheme="majorHAnsi" w:hAnsiTheme="majorHAnsi"/>
              </w:rPr>
              <w:t>kvalitete</w:t>
            </w:r>
            <w:r w:rsidRPr="004737E0">
              <w:rPr>
                <w:rFonts w:asciiTheme="majorHAnsi" w:hAnsiTheme="majorHAnsi"/>
                <w:spacing w:val="26"/>
              </w:rPr>
              <w:t xml:space="preserve"> </w:t>
            </w:r>
            <w:r w:rsidRPr="004737E0">
              <w:rPr>
                <w:rFonts w:asciiTheme="majorHAnsi" w:hAnsiTheme="majorHAnsi"/>
              </w:rPr>
              <w:t>nastave</w:t>
            </w:r>
            <w:r w:rsidRPr="004737E0">
              <w:rPr>
                <w:rFonts w:asciiTheme="majorHAnsi" w:hAnsiTheme="majorHAnsi"/>
                <w:spacing w:val="27"/>
              </w:rPr>
              <w:t xml:space="preserve"> </w:t>
            </w:r>
            <w:r w:rsidRPr="004737E0">
              <w:rPr>
                <w:rFonts w:asciiTheme="majorHAnsi" w:hAnsiTheme="majorHAnsi"/>
              </w:rPr>
              <w:t>na</w:t>
            </w:r>
            <w:r w:rsidRPr="004737E0">
              <w:rPr>
                <w:rFonts w:asciiTheme="majorHAnsi" w:hAnsiTheme="majorHAnsi"/>
                <w:spacing w:val="25"/>
              </w:rPr>
              <w:t xml:space="preserve"> </w:t>
            </w:r>
            <w:r w:rsidRPr="004737E0">
              <w:rPr>
                <w:rFonts w:asciiTheme="majorHAnsi" w:hAnsiTheme="majorHAnsi"/>
              </w:rPr>
              <w:t xml:space="preserve">postignuća </w:t>
            </w:r>
            <w:r w:rsidRPr="004737E0">
              <w:rPr>
                <w:rFonts w:asciiTheme="majorHAnsi" w:hAnsiTheme="majorHAnsi"/>
                <w:spacing w:val="-2"/>
              </w:rPr>
              <w:t>učenika.</w:t>
            </w:r>
          </w:p>
          <w:p w14:paraId="3590E85C" w14:textId="77777777" w:rsidR="007A1F9E" w:rsidRPr="004737E0" w:rsidRDefault="000E1E7D">
            <w:pPr>
              <w:pStyle w:val="TableParagraph"/>
              <w:spacing w:line="280" w:lineRule="exact"/>
              <w:ind w:left="143"/>
              <w:rPr>
                <w:rFonts w:asciiTheme="majorHAnsi" w:hAnsiTheme="majorHAnsi"/>
              </w:rPr>
            </w:pPr>
            <w:r w:rsidRPr="004737E0">
              <w:rPr>
                <w:rFonts w:asciiTheme="majorHAnsi" w:hAnsiTheme="majorHAnsi"/>
              </w:rPr>
              <w:t>Pedagogijska</w:t>
            </w:r>
            <w:r w:rsidRPr="004737E0">
              <w:rPr>
                <w:rFonts w:asciiTheme="majorHAnsi" w:hAnsiTheme="majorHAnsi"/>
                <w:spacing w:val="-6"/>
              </w:rPr>
              <w:t xml:space="preserve"> </w:t>
            </w:r>
            <w:r w:rsidRPr="004737E0">
              <w:rPr>
                <w:rFonts w:asciiTheme="majorHAnsi" w:hAnsiTheme="majorHAnsi"/>
              </w:rPr>
              <w:t>istraživanja,</w:t>
            </w:r>
            <w:r w:rsidRPr="004737E0">
              <w:rPr>
                <w:rFonts w:asciiTheme="majorHAnsi" w:hAnsiTheme="majorHAnsi"/>
                <w:spacing w:val="-3"/>
              </w:rPr>
              <w:t xml:space="preserve"> </w:t>
            </w:r>
            <w:r w:rsidRPr="004737E0">
              <w:rPr>
                <w:rFonts w:asciiTheme="majorHAnsi" w:hAnsiTheme="majorHAnsi"/>
              </w:rPr>
              <w:t>II</w:t>
            </w:r>
            <w:r w:rsidRPr="004737E0">
              <w:rPr>
                <w:rFonts w:asciiTheme="majorHAnsi" w:hAnsiTheme="majorHAnsi"/>
                <w:spacing w:val="-6"/>
              </w:rPr>
              <w:t xml:space="preserve"> </w:t>
            </w:r>
            <w:r w:rsidRPr="004737E0">
              <w:rPr>
                <w:rFonts w:asciiTheme="majorHAnsi" w:hAnsiTheme="majorHAnsi"/>
              </w:rPr>
              <w:t>(2),</w:t>
            </w:r>
            <w:r w:rsidRPr="004737E0">
              <w:rPr>
                <w:rFonts w:asciiTheme="majorHAnsi" w:hAnsiTheme="majorHAnsi"/>
                <w:spacing w:val="-5"/>
              </w:rPr>
              <w:t xml:space="preserve"> </w:t>
            </w:r>
            <w:r w:rsidRPr="004737E0">
              <w:rPr>
                <w:rFonts w:asciiTheme="majorHAnsi" w:hAnsiTheme="majorHAnsi"/>
              </w:rPr>
              <w:t>209-</w:t>
            </w:r>
            <w:r w:rsidRPr="004737E0">
              <w:rPr>
                <w:rFonts w:asciiTheme="majorHAnsi" w:hAnsiTheme="majorHAnsi"/>
                <w:spacing w:val="-4"/>
              </w:rPr>
              <w:t>233.</w:t>
            </w:r>
          </w:p>
        </w:tc>
      </w:tr>
    </w:tbl>
    <w:p w14:paraId="65867A67" w14:textId="77777777" w:rsidR="007A1F9E" w:rsidRPr="004737E0" w:rsidRDefault="007A1F9E">
      <w:pPr>
        <w:pStyle w:val="TableParagraph"/>
        <w:spacing w:line="280" w:lineRule="exact"/>
        <w:rPr>
          <w:rFonts w:asciiTheme="majorHAnsi" w:hAnsiTheme="majorHAnsi"/>
        </w:rPr>
      </w:pPr>
    </w:p>
    <w:p w14:paraId="2E02EBD2" w14:textId="77777777" w:rsidR="000F5293" w:rsidRPr="004737E0" w:rsidRDefault="000F5293">
      <w:pPr>
        <w:pStyle w:val="TableParagraph"/>
        <w:spacing w:line="280" w:lineRule="exact"/>
        <w:rPr>
          <w:rFonts w:asciiTheme="majorHAnsi" w:hAnsiTheme="majorHAnsi"/>
        </w:rPr>
      </w:pPr>
    </w:p>
    <w:p w14:paraId="411D98DA" w14:textId="6D385215" w:rsidR="000D3753" w:rsidRDefault="000D3753">
      <w:pPr>
        <w:rPr>
          <w:rFonts w:asciiTheme="majorHAnsi" w:eastAsia="Liberation Serif" w:hAnsiTheme="majorHAnsi" w:cs="Liberation Serif"/>
        </w:rPr>
      </w:pPr>
      <w:r>
        <w:rPr>
          <w:rFonts w:asciiTheme="majorHAnsi" w:eastAsia="Liberation Serif" w:hAnsiTheme="majorHAnsi" w:cs="Liberation Serif"/>
        </w:rPr>
        <w:br w:type="page"/>
      </w:r>
    </w:p>
    <w:p w14:paraId="24B1DE9A" w14:textId="77777777" w:rsidR="000F5293" w:rsidRPr="004737E0" w:rsidRDefault="000F5293" w:rsidP="000F5293">
      <w:pPr>
        <w:spacing w:line="275" w:lineRule="exact"/>
        <w:rPr>
          <w:rFonts w:asciiTheme="majorHAnsi" w:eastAsia="Liberation Serif" w:hAnsiTheme="majorHAnsi" w:cs="Liberation Serif"/>
        </w:rPr>
        <w:sectPr w:rsidR="000F5293" w:rsidRPr="004737E0" w:rsidSect="000F5293">
          <w:type w:val="continuous"/>
          <w:pgSz w:w="11910" w:h="16840"/>
          <w:pgMar w:top="1380" w:right="520" w:bottom="280" w:left="1300" w:header="720" w:footer="720" w:gutter="0"/>
          <w:cols w:space="720"/>
        </w:sectPr>
      </w:pP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1"/>
        <w:gridCol w:w="1980"/>
        <w:gridCol w:w="1570"/>
        <w:gridCol w:w="3534"/>
      </w:tblGrid>
      <w:tr w:rsidR="000F5293" w:rsidRPr="004737E0" w14:paraId="1D6AF836" w14:textId="77777777" w:rsidTr="007D4B75">
        <w:trPr>
          <w:trHeight w:val="449"/>
        </w:trPr>
        <w:tc>
          <w:tcPr>
            <w:tcW w:w="9775" w:type="dxa"/>
            <w:gridSpan w:val="4"/>
            <w:shd w:val="clear" w:color="auto" w:fill="F3F3F3"/>
          </w:tcPr>
          <w:p w14:paraId="277DBA90" w14:textId="77777777" w:rsidR="000F5293" w:rsidRPr="004737E0" w:rsidRDefault="000F5293" w:rsidP="000F5293">
            <w:pPr>
              <w:spacing w:before="81"/>
              <w:ind w:right="126"/>
              <w:jc w:val="right"/>
              <w:rPr>
                <w:rFonts w:asciiTheme="majorHAnsi" w:eastAsia="Liberation Serif" w:hAnsiTheme="majorHAnsi" w:cs="Liberation Serif"/>
                <w:b/>
              </w:rPr>
            </w:pPr>
            <w:r w:rsidRPr="004737E0">
              <w:rPr>
                <w:rFonts w:asciiTheme="majorHAnsi" w:eastAsia="Liberation Serif" w:hAnsiTheme="majorHAnsi" w:cs="Liberation Serif"/>
                <w:b/>
              </w:rPr>
              <w:t>Course</w:t>
            </w:r>
            <w:r w:rsidRPr="004737E0">
              <w:rPr>
                <w:rFonts w:asciiTheme="majorHAnsi" w:eastAsia="Liberation Serif" w:hAnsiTheme="majorHAnsi" w:cs="Liberation Serif"/>
                <w:b/>
                <w:spacing w:val="-2"/>
              </w:rPr>
              <w:t xml:space="preserve"> Syllabus</w:t>
            </w:r>
          </w:p>
        </w:tc>
      </w:tr>
      <w:tr w:rsidR="000F5293" w:rsidRPr="004737E0" w14:paraId="3385F26D" w14:textId="77777777" w:rsidTr="007D4B75">
        <w:trPr>
          <w:trHeight w:val="717"/>
        </w:trPr>
        <w:tc>
          <w:tcPr>
            <w:tcW w:w="2691" w:type="dxa"/>
            <w:shd w:val="clear" w:color="auto" w:fill="F3F3F3"/>
          </w:tcPr>
          <w:p w14:paraId="2BC0F78D" w14:textId="77777777" w:rsidR="000F5293" w:rsidRPr="004737E0" w:rsidRDefault="000F5293" w:rsidP="000F5293">
            <w:pPr>
              <w:spacing w:before="217"/>
              <w:ind w:left="143"/>
              <w:rPr>
                <w:rFonts w:asciiTheme="majorHAnsi" w:eastAsia="Liberation Serif" w:hAnsiTheme="majorHAnsi" w:cs="Liberation Serif"/>
              </w:rPr>
            </w:pPr>
            <w:r w:rsidRPr="004737E0">
              <w:rPr>
                <w:rFonts w:asciiTheme="majorHAnsi" w:eastAsia="Liberation Serif" w:hAnsiTheme="majorHAnsi" w:cs="Liberation Serif"/>
                <w:w w:val="105"/>
              </w:rPr>
              <w:t>Course</w:t>
            </w:r>
            <w:r w:rsidRPr="004737E0">
              <w:rPr>
                <w:rFonts w:asciiTheme="majorHAnsi" w:eastAsia="Liberation Serif" w:hAnsiTheme="majorHAnsi" w:cs="Liberation Serif"/>
                <w:spacing w:val="-15"/>
                <w:w w:val="105"/>
              </w:rPr>
              <w:t xml:space="preserve"> </w:t>
            </w:r>
            <w:r w:rsidRPr="004737E0">
              <w:rPr>
                <w:rFonts w:asciiTheme="majorHAnsi" w:eastAsia="Liberation Serif" w:hAnsiTheme="majorHAnsi" w:cs="Liberation Serif"/>
                <w:w w:val="105"/>
              </w:rPr>
              <w:t>Code</w:t>
            </w:r>
            <w:r w:rsidRPr="004737E0">
              <w:rPr>
                <w:rFonts w:asciiTheme="majorHAnsi" w:eastAsia="Liberation Serif" w:hAnsiTheme="majorHAnsi" w:cs="Liberation Serif"/>
                <w:spacing w:val="-14"/>
                <w:w w:val="105"/>
              </w:rPr>
              <w:t xml:space="preserve"> </w:t>
            </w:r>
            <w:r w:rsidRPr="004737E0">
              <w:rPr>
                <w:rFonts w:asciiTheme="majorHAnsi" w:eastAsia="Liberation Serif" w:hAnsiTheme="majorHAnsi" w:cs="Liberation Serif"/>
                <w:w w:val="105"/>
              </w:rPr>
              <w:t>and</w:t>
            </w:r>
            <w:r w:rsidRPr="004737E0">
              <w:rPr>
                <w:rFonts w:asciiTheme="majorHAnsi" w:eastAsia="Liberation Serif" w:hAnsiTheme="majorHAnsi" w:cs="Liberation Serif"/>
                <w:spacing w:val="-14"/>
                <w:w w:val="105"/>
              </w:rPr>
              <w:t xml:space="preserve"> </w:t>
            </w:r>
            <w:r w:rsidRPr="004737E0">
              <w:rPr>
                <w:rFonts w:asciiTheme="majorHAnsi" w:eastAsia="Liberation Serif" w:hAnsiTheme="majorHAnsi" w:cs="Liberation Serif"/>
                <w:spacing w:val="-2"/>
                <w:w w:val="105"/>
              </w:rPr>
              <w:t>Title</w:t>
            </w:r>
          </w:p>
        </w:tc>
        <w:tc>
          <w:tcPr>
            <w:tcW w:w="7084" w:type="dxa"/>
            <w:gridSpan w:val="3"/>
          </w:tcPr>
          <w:p w14:paraId="24E59E16" w14:textId="77777777" w:rsidR="000F5293" w:rsidRPr="004737E0" w:rsidRDefault="000F5293" w:rsidP="0007478D">
            <w:pPr>
              <w:shd w:val="clear" w:color="auto" w:fill="FFFFFF" w:themeFill="background1"/>
              <w:spacing w:before="78"/>
              <w:ind w:left="287"/>
              <w:rPr>
                <w:rFonts w:asciiTheme="majorHAnsi" w:eastAsia="Liberation Serif" w:hAnsiTheme="majorHAnsi" w:cs="Liberation Serif"/>
              </w:rPr>
            </w:pPr>
            <w:r w:rsidRPr="004737E0">
              <w:rPr>
                <w:rFonts w:asciiTheme="majorHAnsi" w:eastAsia="Liberation Serif" w:hAnsiTheme="majorHAnsi" w:cs="Liberation Serif"/>
                <w:spacing w:val="-4"/>
                <w:w w:val="110"/>
              </w:rPr>
              <w:t>273596</w:t>
            </w:r>
          </w:p>
          <w:p w14:paraId="17EE7EDF" w14:textId="3B7D85B7" w:rsidR="000F5293" w:rsidRPr="004737E0" w:rsidRDefault="000F5293" w:rsidP="000F5293">
            <w:pPr>
              <w:spacing w:before="4"/>
              <w:ind w:left="287"/>
              <w:rPr>
                <w:rFonts w:asciiTheme="majorHAnsi" w:eastAsia="Liberation Serif" w:hAnsiTheme="majorHAnsi" w:cs="Liberation Serif"/>
              </w:rPr>
            </w:pPr>
            <w:r w:rsidRPr="004737E0">
              <w:rPr>
                <w:rFonts w:asciiTheme="majorHAnsi" w:eastAsia="Liberation Serif" w:hAnsiTheme="majorHAnsi" w:cs="Liberation Serif"/>
              </w:rPr>
              <w:t>Educational</w:t>
            </w:r>
            <w:r w:rsidRPr="004737E0">
              <w:rPr>
                <w:rFonts w:asciiTheme="majorHAnsi" w:eastAsia="Liberation Serif" w:hAnsiTheme="majorHAnsi" w:cs="Liberation Serif"/>
                <w:spacing w:val="34"/>
              </w:rPr>
              <w:t xml:space="preserve"> </w:t>
            </w:r>
            <w:r w:rsidR="004A734C">
              <w:rPr>
                <w:rFonts w:asciiTheme="majorHAnsi" w:eastAsia="Liberation Serif" w:hAnsiTheme="majorHAnsi" w:cs="Liberation Serif"/>
              </w:rPr>
              <w:t>p</w:t>
            </w:r>
            <w:r w:rsidRPr="004737E0">
              <w:rPr>
                <w:rFonts w:asciiTheme="majorHAnsi" w:eastAsia="Liberation Serif" w:hAnsiTheme="majorHAnsi" w:cs="Liberation Serif"/>
              </w:rPr>
              <w:t>sychology</w:t>
            </w:r>
            <w:r w:rsidRPr="004737E0">
              <w:rPr>
                <w:rFonts w:asciiTheme="majorHAnsi" w:eastAsia="Liberation Serif" w:hAnsiTheme="majorHAnsi" w:cs="Liberation Serif"/>
                <w:spacing w:val="38"/>
              </w:rPr>
              <w:t xml:space="preserve"> </w:t>
            </w:r>
          </w:p>
        </w:tc>
      </w:tr>
      <w:tr w:rsidR="000F5293" w:rsidRPr="004737E0" w14:paraId="085EE554" w14:textId="77777777" w:rsidTr="007D4B75">
        <w:trPr>
          <w:trHeight w:val="705"/>
        </w:trPr>
        <w:tc>
          <w:tcPr>
            <w:tcW w:w="2691" w:type="dxa"/>
            <w:shd w:val="clear" w:color="auto" w:fill="F3F3F3"/>
          </w:tcPr>
          <w:p w14:paraId="34B20907" w14:textId="77777777" w:rsidR="000F5293" w:rsidRPr="004737E0" w:rsidRDefault="000F5293" w:rsidP="000F5293">
            <w:pPr>
              <w:spacing w:before="212"/>
              <w:ind w:left="143"/>
              <w:rPr>
                <w:rFonts w:asciiTheme="majorHAnsi" w:eastAsia="Liberation Serif" w:hAnsiTheme="majorHAnsi" w:cs="Liberation Serif"/>
              </w:rPr>
            </w:pPr>
            <w:r w:rsidRPr="004737E0">
              <w:rPr>
                <w:rFonts w:asciiTheme="majorHAnsi" w:eastAsia="Liberation Serif" w:hAnsiTheme="majorHAnsi" w:cs="Liberation Serif"/>
              </w:rPr>
              <w:t>Name</w:t>
            </w:r>
            <w:r w:rsidRPr="004737E0">
              <w:rPr>
                <w:rFonts w:asciiTheme="majorHAnsi" w:eastAsia="Liberation Serif" w:hAnsiTheme="majorHAnsi" w:cs="Liberation Serif"/>
                <w:spacing w:val="3"/>
              </w:rPr>
              <w:t xml:space="preserve"> </w:t>
            </w:r>
            <w:r w:rsidRPr="004737E0">
              <w:rPr>
                <w:rFonts w:asciiTheme="majorHAnsi" w:eastAsia="Liberation Serif" w:hAnsiTheme="majorHAnsi" w:cs="Liberation Serif"/>
              </w:rPr>
              <w:t>of</w:t>
            </w:r>
            <w:r w:rsidRPr="004737E0">
              <w:rPr>
                <w:rFonts w:asciiTheme="majorHAnsi" w:eastAsia="Liberation Serif" w:hAnsiTheme="majorHAnsi" w:cs="Liberation Serif"/>
                <w:spacing w:val="3"/>
              </w:rPr>
              <w:t xml:space="preserve"> </w:t>
            </w:r>
            <w:r w:rsidRPr="004737E0">
              <w:rPr>
                <w:rFonts w:asciiTheme="majorHAnsi" w:eastAsia="Liberation Serif" w:hAnsiTheme="majorHAnsi" w:cs="Liberation Serif"/>
                <w:spacing w:val="-2"/>
              </w:rPr>
              <w:t>Lecturer</w:t>
            </w:r>
          </w:p>
        </w:tc>
        <w:tc>
          <w:tcPr>
            <w:tcW w:w="7084" w:type="dxa"/>
            <w:gridSpan w:val="3"/>
          </w:tcPr>
          <w:p w14:paraId="46ECAED2" w14:textId="0C0E56CC" w:rsidR="0007478D" w:rsidRDefault="000F5293" w:rsidP="0007478D">
            <w:pPr>
              <w:shd w:val="clear" w:color="auto" w:fill="FFFFFF" w:themeFill="background1"/>
              <w:spacing w:before="78"/>
              <w:rPr>
                <w:rFonts w:asciiTheme="majorHAnsi" w:eastAsia="Liberation Serif" w:hAnsiTheme="majorHAnsi" w:cs="Liberation Serif"/>
                <w:color w:val="000000" w:themeColor="text1"/>
              </w:rPr>
            </w:pPr>
            <w:r w:rsidRPr="004737E0">
              <w:rPr>
                <w:rFonts w:asciiTheme="majorHAnsi" w:eastAsia="Liberation Serif" w:hAnsiTheme="majorHAnsi" w:cs="Liberation Serif"/>
                <w:noProof/>
              </w:rPr>
              <mc:AlternateContent>
                <mc:Choice Requires="wpg">
                  <w:drawing>
                    <wp:anchor distT="0" distB="0" distL="0" distR="0" simplePos="0" relativeHeight="467246592" behindDoc="1" locked="0" layoutInCell="1" allowOverlap="1" wp14:anchorId="516E0362" wp14:editId="0484B7AC">
                      <wp:simplePos x="0" y="0"/>
                      <wp:positionH relativeFrom="column">
                        <wp:posOffset>2876423</wp:posOffset>
                      </wp:positionH>
                      <wp:positionV relativeFrom="paragraph">
                        <wp:posOffset>200953</wp:posOffset>
                      </wp:positionV>
                      <wp:extent cx="32384" cy="9525"/>
                      <wp:effectExtent l="0" t="0" r="0" b="0"/>
                      <wp:wrapNone/>
                      <wp:docPr id="170928040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9525"/>
                                <a:chOff x="0" y="0"/>
                                <a:chExt cx="32384" cy="9525"/>
                              </a:xfrm>
                            </wpg:grpSpPr>
                            <wps:wsp>
                              <wps:cNvPr id="1016109212" name="Graphic 7"/>
                              <wps:cNvSpPr/>
                              <wps:spPr>
                                <a:xfrm>
                                  <a:off x="0" y="0"/>
                                  <a:ext cx="32384" cy="9525"/>
                                </a:xfrm>
                                <a:custGeom>
                                  <a:avLst/>
                                  <a:gdLst/>
                                  <a:ahLst/>
                                  <a:cxnLst/>
                                  <a:rect l="l" t="t" r="r" b="b"/>
                                  <a:pathLst>
                                    <a:path w="32384" h="9525">
                                      <a:moveTo>
                                        <a:pt x="32003" y="0"/>
                                      </a:moveTo>
                                      <a:lnTo>
                                        <a:pt x="0" y="0"/>
                                      </a:lnTo>
                                      <a:lnTo>
                                        <a:pt x="0" y="9144"/>
                                      </a:lnTo>
                                      <a:lnTo>
                                        <a:pt x="32003" y="9144"/>
                                      </a:lnTo>
                                      <a:lnTo>
                                        <a:pt x="32003"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246609" id="Group 6" o:spid="_x0000_s1026" style="position:absolute;margin-left:226.5pt;margin-top:15.8pt;width:2.55pt;height:.75pt;z-index:-36069888;mso-wrap-distance-left:0;mso-wrap-distance-right:0" coordsize="3238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">
                      <v:shape id="Graphic 7" o:spid="_x0000_s1027" style="position:absolute;width:32384;height:9525;visibility:visible;mso-wrap-style:square;v-text-anchor:top" coordsize="32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" path="m32003,l,,,9144r32003,l32003,xe" fillcolor="blue" stroked="f">
                        <v:path arrowok="t"/>
                      </v:shape>
                    </v:group>
                  </w:pict>
                </mc:Fallback>
              </mc:AlternateContent>
            </w:r>
            <w:r w:rsidRPr="004737E0">
              <w:rPr>
                <w:rFonts w:asciiTheme="majorHAnsi" w:eastAsia="Liberation Serif" w:hAnsiTheme="majorHAnsi" w:cs="Liberation Serif"/>
                <w:color w:val="000000" w:themeColor="text1"/>
              </w:rPr>
              <w:t xml:space="preserve">     </w:t>
            </w:r>
            <w:hyperlink r:id="rId76" w:history="1">
              <w:r w:rsidR="00E32094" w:rsidRPr="00E32094">
                <w:rPr>
                  <w:rStyle w:val="Hiperveza"/>
                </w:rPr>
                <w:t xml:space="preserve">Assistant </w:t>
              </w:r>
              <w:r w:rsidR="004A734C">
                <w:rPr>
                  <w:rStyle w:val="Hiperveza"/>
                </w:rPr>
                <w:t>p</w:t>
              </w:r>
              <w:r w:rsidR="00E32094" w:rsidRPr="00E32094">
                <w:rPr>
                  <w:rStyle w:val="Hiperveza"/>
                </w:rPr>
                <w:t>rofessor Marlena Plavšić, PhD</w:t>
              </w:r>
            </w:hyperlink>
            <w:r w:rsidRPr="004737E0">
              <w:rPr>
                <w:rFonts w:asciiTheme="majorHAnsi" w:eastAsia="Liberation Serif" w:hAnsiTheme="majorHAnsi" w:cs="Liberation Serif"/>
                <w:color w:val="000000" w:themeColor="text1"/>
                <w:spacing w:val="-4"/>
                <w:w w:val="105"/>
              </w:rPr>
              <w:t xml:space="preserve"> </w:t>
            </w:r>
            <w:r w:rsidR="00E32094">
              <w:rPr>
                <w:rFonts w:asciiTheme="majorHAnsi" w:eastAsia="Liberation Serif" w:hAnsiTheme="majorHAnsi" w:cs="Liberation Serif"/>
                <w:color w:val="000000" w:themeColor="text1"/>
                <w:spacing w:val="-4"/>
                <w:w w:val="105"/>
              </w:rPr>
              <w:t>(</w:t>
            </w:r>
            <w:r w:rsidRPr="004737E0">
              <w:rPr>
                <w:rFonts w:asciiTheme="majorHAnsi" w:eastAsia="Liberation Serif" w:hAnsiTheme="majorHAnsi" w:cs="Liberation Serif"/>
                <w:color w:val="000000" w:themeColor="text1"/>
                <w:spacing w:val="-2"/>
                <w:w w:val="105"/>
              </w:rPr>
              <w:t>main</w:t>
            </w:r>
            <w:r w:rsidRPr="004737E0">
              <w:rPr>
                <w:rFonts w:asciiTheme="majorHAnsi" w:eastAsia="Liberation Serif" w:hAnsiTheme="majorHAnsi" w:cs="Liberation Serif"/>
                <w:color w:val="000000" w:themeColor="text1"/>
                <w:spacing w:val="-6"/>
                <w:w w:val="105"/>
              </w:rPr>
              <w:t xml:space="preserve"> </w:t>
            </w:r>
            <w:r w:rsidRPr="004737E0">
              <w:rPr>
                <w:rFonts w:asciiTheme="majorHAnsi" w:eastAsia="Liberation Serif" w:hAnsiTheme="majorHAnsi" w:cs="Liberation Serif"/>
                <w:color w:val="000000" w:themeColor="text1"/>
                <w:spacing w:val="-2"/>
                <w:w w:val="105"/>
              </w:rPr>
              <w:t>course</w:t>
            </w:r>
            <w:r w:rsidRPr="004737E0">
              <w:rPr>
                <w:rFonts w:asciiTheme="majorHAnsi" w:eastAsia="Liberation Serif" w:hAnsiTheme="majorHAnsi" w:cs="Liberation Serif"/>
                <w:color w:val="000000" w:themeColor="text1"/>
                <w:spacing w:val="-8"/>
                <w:w w:val="105"/>
              </w:rPr>
              <w:t xml:space="preserve"> </w:t>
            </w:r>
            <w:r w:rsidRPr="004737E0">
              <w:rPr>
                <w:rFonts w:asciiTheme="majorHAnsi" w:eastAsia="Liberation Serif" w:hAnsiTheme="majorHAnsi" w:cs="Liberation Serif"/>
                <w:color w:val="000000" w:themeColor="text1"/>
                <w:spacing w:val="-2"/>
                <w:w w:val="105"/>
              </w:rPr>
              <w:t>teacher</w:t>
            </w:r>
            <w:r w:rsidR="00E32094">
              <w:rPr>
                <w:rFonts w:asciiTheme="majorHAnsi" w:eastAsia="Liberation Serif" w:hAnsiTheme="majorHAnsi" w:cs="Liberation Serif"/>
                <w:color w:val="000000" w:themeColor="text1"/>
                <w:spacing w:val="-2"/>
                <w:w w:val="105"/>
              </w:rPr>
              <w:t>)</w:t>
            </w:r>
          </w:p>
          <w:p w14:paraId="4183B411" w14:textId="77777777" w:rsidR="00E32094" w:rsidRDefault="00831504" w:rsidP="0007478D">
            <w:pPr>
              <w:shd w:val="clear" w:color="auto" w:fill="FFFFFF" w:themeFill="background1"/>
              <w:ind w:left="287"/>
              <w:rPr>
                <w:rFonts w:asciiTheme="majorHAnsi" w:eastAsia="Liberation Serif" w:hAnsiTheme="majorHAnsi" w:cs="Liberation Serif"/>
                <w:color w:val="000000" w:themeColor="text1"/>
                <w:spacing w:val="-4"/>
                <w:w w:val="105"/>
                <w:lang w:val="it-IT"/>
              </w:rPr>
            </w:pPr>
            <w:hyperlink r:id="rId77" w:history="1">
              <w:r w:rsidR="00E32094" w:rsidRPr="004D29C5">
                <w:rPr>
                  <w:rStyle w:val="Hiperveza"/>
                  <w:rFonts w:asciiTheme="majorHAnsi" w:eastAsia="Liberation Serif" w:hAnsiTheme="majorHAnsi" w:cs="Liberation Serif"/>
                  <w:spacing w:val="-4"/>
                  <w:w w:val="105"/>
                  <w:lang w:val="it-IT"/>
                </w:rPr>
                <w:t xml:space="preserve">Renata Martinčić Marić, </w:t>
              </w:r>
              <w:r w:rsidR="00E32094">
                <w:rPr>
                  <w:rStyle w:val="Hiperveza"/>
                  <w:rFonts w:asciiTheme="majorHAnsi" w:eastAsia="Liberation Serif" w:hAnsiTheme="majorHAnsi" w:cs="Liberation Serif"/>
                  <w:spacing w:val="-4"/>
                  <w:w w:val="105"/>
                  <w:lang w:val="it-IT"/>
                </w:rPr>
                <w:t xml:space="preserve">PhD, </w:t>
              </w:r>
              <w:r w:rsidR="00E32094" w:rsidRPr="004D29C5">
                <w:rPr>
                  <w:rStyle w:val="Hiperveza"/>
                  <w:rFonts w:asciiTheme="majorHAnsi" w:eastAsia="Liberation Serif" w:hAnsiTheme="majorHAnsi" w:cs="Liberation Serif"/>
                  <w:spacing w:val="-4"/>
                  <w:w w:val="105"/>
                  <w:lang w:val="it-IT"/>
                </w:rPr>
                <w:t>lecturer</w:t>
              </w:r>
            </w:hyperlink>
          </w:p>
          <w:p w14:paraId="668E9E61" w14:textId="32EDCCFB" w:rsidR="000F5293" w:rsidRPr="004737E0" w:rsidRDefault="00831504" w:rsidP="0007478D">
            <w:pPr>
              <w:shd w:val="clear" w:color="auto" w:fill="FFFFFF" w:themeFill="background1"/>
              <w:ind w:left="287"/>
              <w:rPr>
                <w:rFonts w:asciiTheme="majorHAnsi" w:eastAsia="Liberation Serif" w:hAnsiTheme="majorHAnsi" w:cs="Liberation Serif"/>
                <w:lang w:val="it-IT"/>
              </w:rPr>
            </w:pPr>
            <w:hyperlink r:id="rId78" w:history="1">
              <w:r w:rsidR="0007478D" w:rsidRPr="000D3753">
                <w:rPr>
                  <w:rStyle w:val="Hiperveza"/>
                  <w:rFonts w:asciiTheme="majorHAnsi" w:eastAsia="Liberation Serif" w:hAnsiTheme="majorHAnsi" w:cs="Liberation Serif"/>
                </w:rPr>
                <w:t>Sanja</w:t>
              </w:r>
              <w:r w:rsidR="0007478D" w:rsidRPr="000D3753">
                <w:rPr>
                  <w:rStyle w:val="Hiperveza"/>
                  <w:rFonts w:asciiTheme="majorHAnsi" w:eastAsia="Liberation Serif" w:hAnsiTheme="majorHAnsi" w:cs="Liberation Serif"/>
                  <w:spacing w:val="-3"/>
                </w:rPr>
                <w:t xml:space="preserve"> </w:t>
              </w:r>
              <w:r w:rsidR="0007478D" w:rsidRPr="000D3753">
                <w:rPr>
                  <w:rStyle w:val="Hiperveza"/>
                  <w:rFonts w:asciiTheme="majorHAnsi" w:eastAsia="Liberation Serif" w:hAnsiTheme="majorHAnsi" w:cs="Liberation Serif"/>
                </w:rPr>
                <w:t>Tatković,</w:t>
              </w:r>
              <w:r w:rsidR="0007478D" w:rsidRPr="000D3753">
                <w:rPr>
                  <w:rStyle w:val="Hiperveza"/>
                  <w:rFonts w:asciiTheme="majorHAnsi" w:eastAsia="Liberation Serif" w:hAnsiTheme="majorHAnsi" w:cs="Liberation Serif"/>
                  <w:spacing w:val="-3"/>
                </w:rPr>
                <w:t xml:space="preserve"> </w:t>
              </w:r>
              <w:r w:rsidR="0007478D" w:rsidRPr="000D3753">
                <w:rPr>
                  <w:rStyle w:val="Hiperveza"/>
                  <w:rFonts w:asciiTheme="majorHAnsi" w:eastAsia="Liberation Serif" w:hAnsiTheme="majorHAnsi" w:cs="Liberation Serif"/>
                  <w:spacing w:val="-2"/>
                </w:rPr>
                <w:t>assistant</w:t>
              </w:r>
            </w:hyperlink>
          </w:p>
        </w:tc>
      </w:tr>
      <w:tr w:rsidR="000F5293" w:rsidRPr="004737E0" w14:paraId="13FCE570" w14:textId="77777777" w:rsidTr="007D4B75">
        <w:trPr>
          <w:trHeight w:val="717"/>
        </w:trPr>
        <w:tc>
          <w:tcPr>
            <w:tcW w:w="2691" w:type="dxa"/>
            <w:shd w:val="clear" w:color="auto" w:fill="F3F3F3"/>
          </w:tcPr>
          <w:p w14:paraId="3B90852F" w14:textId="77777777" w:rsidR="000F5293" w:rsidRPr="004737E0" w:rsidRDefault="000F5293" w:rsidP="000F5293">
            <w:pPr>
              <w:spacing w:before="217"/>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Study</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spacing w:val="-2"/>
                <w:w w:val="110"/>
              </w:rPr>
              <w:t>programme</w:t>
            </w:r>
          </w:p>
        </w:tc>
        <w:tc>
          <w:tcPr>
            <w:tcW w:w="7084" w:type="dxa"/>
            <w:gridSpan w:val="3"/>
          </w:tcPr>
          <w:p w14:paraId="3252225C" w14:textId="77777777" w:rsidR="000F5293" w:rsidRPr="004737E0" w:rsidRDefault="000F5293" w:rsidP="000F5293">
            <w:pPr>
              <w:spacing w:before="75" w:line="244" w:lineRule="auto"/>
              <w:ind w:left="143"/>
              <w:rPr>
                <w:rFonts w:asciiTheme="majorHAnsi" w:eastAsia="Liberation Serif" w:hAnsiTheme="majorHAnsi" w:cs="Liberation Serif"/>
              </w:rPr>
            </w:pPr>
            <w:r w:rsidRPr="004737E0">
              <w:rPr>
                <w:rFonts w:asciiTheme="majorHAnsi" w:eastAsia="Liberation Serif" w:hAnsiTheme="majorHAnsi" w:cs="Liberation Serif"/>
                <w:w w:val="110"/>
              </w:rPr>
              <w:t>University</w:t>
            </w:r>
            <w:r w:rsidRPr="004737E0">
              <w:rPr>
                <w:rFonts w:asciiTheme="majorHAnsi" w:eastAsia="Liberation Serif" w:hAnsiTheme="majorHAnsi" w:cs="Liberation Serif"/>
                <w:spacing w:val="-14"/>
                <w:w w:val="110"/>
              </w:rPr>
              <w:t xml:space="preserve"> </w:t>
            </w:r>
            <w:r w:rsidRPr="004737E0">
              <w:rPr>
                <w:rFonts w:asciiTheme="majorHAnsi" w:eastAsia="Liberation Serif" w:hAnsiTheme="majorHAnsi" w:cs="Liberation Serif"/>
                <w:w w:val="110"/>
              </w:rPr>
              <w:t>integrated</w:t>
            </w:r>
            <w:r w:rsidRPr="004737E0">
              <w:rPr>
                <w:rFonts w:asciiTheme="majorHAnsi" w:eastAsia="Liberation Serif" w:hAnsiTheme="majorHAnsi" w:cs="Liberation Serif"/>
                <w:spacing w:val="-14"/>
                <w:w w:val="110"/>
              </w:rPr>
              <w:t xml:space="preserve"> </w:t>
            </w:r>
            <w:r w:rsidRPr="004737E0">
              <w:rPr>
                <w:rFonts w:asciiTheme="majorHAnsi" w:eastAsia="Liberation Serif" w:hAnsiTheme="majorHAnsi" w:cs="Liberation Serif"/>
                <w:w w:val="110"/>
              </w:rPr>
              <w:t>undergraduate</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and</w:t>
            </w:r>
            <w:r w:rsidRPr="004737E0">
              <w:rPr>
                <w:rFonts w:asciiTheme="majorHAnsi" w:eastAsia="Liberation Serif" w:hAnsiTheme="majorHAnsi" w:cs="Liberation Serif"/>
                <w:spacing w:val="-14"/>
                <w:w w:val="110"/>
              </w:rPr>
              <w:t xml:space="preserve"> </w:t>
            </w:r>
            <w:r w:rsidRPr="004737E0">
              <w:rPr>
                <w:rFonts w:asciiTheme="majorHAnsi" w:eastAsia="Liberation Serif" w:hAnsiTheme="majorHAnsi" w:cs="Liberation Serif"/>
                <w:w w:val="110"/>
              </w:rPr>
              <w:t>graduate</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w w:val="110"/>
              </w:rPr>
              <w:t>Teacher</w:t>
            </w:r>
            <w:r w:rsidRPr="004737E0">
              <w:rPr>
                <w:rFonts w:asciiTheme="majorHAnsi" w:eastAsia="Liberation Serif" w:hAnsiTheme="majorHAnsi" w:cs="Liberation Serif"/>
                <w:spacing w:val="-14"/>
                <w:w w:val="110"/>
              </w:rPr>
              <w:t xml:space="preserve"> </w:t>
            </w:r>
            <w:r w:rsidRPr="004737E0">
              <w:rPr>
                <w:rFonts w:asciiTheme="majorHAnsi" w:eastAsia="Liberation Serif" w:hAnsiTheme="majorHAnsi" w:cs="Liberation Serif"/>
                <w:w w:val="110"/>
              </w:rPr>
              <w:t>Study in the Croatian language</w:t>
            </w:r>
          </w:p>
        </w:tc>
      </w:tr>
      <w:tr w:rsidR="000F5293" w:rsidRPr="004737E0" w14:paraId="601283C8" w14:textId="77777777" w:rsidTr="007D4B75">
        <w:trPr>
          <w:trHeight w:val="449"/>
        </w:trPr>
        <w:tc>
          <w:tcPr>
            <w:tcW w:w="2691" w:type="dxa"/>
            <w:shd w:val="clear" w:color="auto" w:fill="F3F3F3"/>
          </w:tcPr>
          <w:p w14:paraId="67FAAE23" w14:textId="77777777"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Course</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spacing w:val="-2"/>
                <w:w w:val="110"/>
              </w:rPr>
              <w:t>status</w:t>
            </w:r>
          </w:p>
        </w:tc>
        <w:tc>
          <w:tcPr>
            <w:tcW w:w="1980" w:type="dxa"/>
          </w:tcPr>
          <w:p w14:paraId="16F75440" w14:textId="77777777"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Mandatory</w:t>
            </w:r>
          </w:p>
        </w:tc>
        <w:tc>
          <w:tcPr>
            <w:tcW w:w="1570" w:type="dxa"/>
            <w:shd w:val="clear" w:color="auto" w:fill="E6E6E6"/>
          </w:tcPr>
          <w:p w14:paraId="2967E56E" w14:textId="77777777"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Study</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spacing w:val="-2"/>
                <w:w w:val="105"/>
              </w:rPr>
              <w:t>level</w:t>
            </w:r>
          </w:p>
        </w:tc>
        <w:tc>
          <w:tcPr>
            <w:tcW w:w="3534" w:type="dxa"/>
          </w:tcPr>
          <w:p w14:paraId="11D9800F" w14:textId="77777777"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Integrated</w:t>
            </w:r>
          </w:p>
        </w:tc>
      </w:tr>
      <w:tr w:rsidR="000F5293" w:rsidRPr="004737E0" w14:paraId="46CD345D" w14:textId="77777777" w:rsidTr="007D4B75">
        <w:trPr>
          <w:trHeight w:val="449"/>
        </w:trPr>
        <w:tc>
          <w:tcPr>
            <w:tcW w:w="2691" w:type="dxa"/>
            <w:shd w:val="clear" w:color="auto" w:fill="F3F3F3"/>
          </w:tcPr>
          <w:p w14:paraId="415682AC" w14:textId="77777777"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Semester</w:t>
            </w:r>
          </w:p>
        </w:tc>
        <w:tc>
          <w:tcPr>
            <w:tcW w:w="1980" w:type="dxa"/>
          </w:tcPr>
          <w:p w14:paraId="2EDFD35B" w14:textId="77777777"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Winter</w:t>
            </w:r>
          </w:p>
        </w:tc>
        <w:tc>
          <w:tcPr>
            <w:tcW w:w="1570" w:type="dxa"/>
            <w:shd w:val="clear" w:color="auto" w:fill="E6E6E6"/>
          </w:tcPr>
          <w:p w14:paraId="5BBC1FDA" w14:textId="77777777"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Study</w:t>
            </w:r>
            <w:r w:rsidRPr="004737E0">
              <w:rPr>
                <w:rFonts w:asciiTheme="majorHAnsi" w:eastAsia="Liberation Serif" w:hAnsiTheme="majorHAnsi" w:cs="Liberation Serif"/>
                <w:spacing w:val="-7"/>
                <w:w w:val="105"/>
              </w:rPr>
              <w:t xml:space="preserve"> </w:t>
            </w:r>
            <w:r w:rsidRPr="004737E0">
              <w:rPr>
                <w:rFonts w:asciiTheme="majorHAnsi" w:eastAsia="Liberation Serif" w:hAnsiTheme="majorHAnsi" w:cs="Liberation Serif"/>
                <w:spacing w:val="-4"/>
                <w:w w:val="110"/>
              </w:rPr>
              <w:t>year</w:t>
            </w:r>
          </w:p>
        </w:tc>
        <w:tc>
          <w:tcPr>
            <w:tcW w:w="3534" w:type="dxa"/>
          </w:tcPr>
          <w:p w14:paraId="5B1EC735" w14:textId="77777777"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5"/>
              </w:rPr>
              <w:t>II</w:t>
            </w:r>
          </w:p>
        </w:tc>
      </w:tr>
      <w:tr w:rsidR="000F5293" w:rsidRPr="004737E0" w14:paraId="63249F80" w14:textId="77777777" w:rsidTr="007D4B75">
        <w:trPr>
          <w:trHeight w:val="717"/>
        </w:trPr>
        <w:tc>
          <w:tcPr>
            <w:tcW w:w="2691" w:type="dxa"/>
            <w:shd w:val="clear" w:color="auto" w:fill="F3F3F3"/>
          </w:tcPr>
          <w:p w14:paraId="495EB425" w14:textId="77777777" w:rsidR="000F5293" w:rsidRPr="004737E0" w:rsidRDefault="000F5293" w:rsidP="000F5293">
            <w:pPr>
              <w:spacing w:before="217"/>
              <w:ind w:left="143"/>
              <w:rPr>
                <w:rFonts w:asciiTheme="majorHAnsi" w:eastAsia="Liberation Serif" w:hAnsiTheme="majorHAnsi" w:cs="Liberation Serif"/>
              </w:rPr>
            </w:pPr>
            <w:r w:rsidRPr="004737E0">
              <w:rPr>
                <w:rFonts w:asciiTheme="majorHAnsi" w:eastAsia="Liberation Serif" w:hAnsiTheme="majorHAnsi" w:cs="Liberation Serif"/>
              </w:rPr>
              <w:t>Classroom</w:t>
            </w:r>
            <w:r w:rsidRPr="004737E0">
              <w:rPr>
                <w:rFonts w:asciiTheme="majorHAnsi" w:eastAsia="Liberation Serif" w:hAnsiTheme="majorHAnsi" w:cs="Liberation Serif"/>
                <w:spacing w:val="32"/>
              </w:rPr>
              <w:t xml:space="preserve"> </w:t>
            </w:r>
            <w:r w:rsidRPr="004737E0">
              <w:rPr>
                <w:rFonts w:asciiTheme="majorHAnsi" w:eastAsia="Liberation Serif" w:hAnsiTheme="majorHAnsi" w:cs="Liberation Serif"/>
                <w:spacing w:val="-2"/>
              </w:rPr>
              <w:t>location</w:t>
            </w:r>
          </w:p>
        </w:tc>
        <w:tc>
          <w:tcPr>
            <w:tcW w:w="1980" w:type="dxa"/>
          </w:tcPr>
          <w:p w14:paraId="5131B98B" w14:textId="030D295A" w:rsidR="000F5293" w:rsidRPr="004737E0" w:rsidRDefault="000F5293" w:rsidP="000F5293">
            <w:pPr>
              <w:spacing w:before="78" w:line="244" w:lineRule="auto"/>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 xml:space="preserve">classroom </w:t>
            </w:r>
          </w:p>
        </w:tc>
        <w:tc>
          <w:tcPr>
            <w:tcW w:w="1570" w:type="dxa"/>
            <w:shd w:val="clear" w:color="auto" w:fill="E6E6E6"/>
          </w:tcPr>
          <w:p w14:paraId="7BA7FBFC" w14:textId="77777777" w:rsidR="000F5293" w:rsidRPr="004737E0" w:rsidRDefault="000F5293" w:rsidP="000F5293">
            <w:pPr>
              <w:spacing w:before="78" w:line="244" w:lineRule="auto"/>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Teaching language(s)</w:t>
            </w:r>
          </w:p>
        </w:tc>
        <w:tc>
          <w:tcPr>
            <w:tcW w:w="3534" w:type="dxa"/>
          </w:tcPr>
          <w:p w14:paraId="767AE15D" w14:textId="77777777" w:rsidR="000F5293" w:rsidRPr="004737E0" w:rsidRDefault="000F5293" w:rsidP="000F5293">
            <w:pPr>
              <w:spacing w:before="217"/>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Croatian</w:t>
            </w:r>
          </w:p>
        </w:tc>
      </w:tr>
      <w:tr w:rsidR="000F5293" w:rsidRPr="004737E0" w14:paraId="2E363D23" w14:textId="77777777" w:rsidTr="007D4B75">
        <w:trPr>
          <w:trHeight w:val="1001"/>
        </w:trPr>
        <w:tc>
          <w:tcPr>
            <w:tcW w:w="2691" w:type="dxa"/>
            <w:shd w:val="clear" w:color="auto" w:fill="F3F3F3"/>
          </w:tcPr>
          <w:p w14:paraId="0F07CEF0" w14:textId="77777777" w:rsidR="000F5293" w:rsidRPr="004737E0" w:rsidRDefault="000F5293" w:rsidP="000F5293">
            <w:pPr>
              <w:spacing w:before="82"/>
              <w:rPr>
                <w:rFonts w:asciiTheme="majorHAnsi" w:eastAsia="Liberation Serif" w:hAnsiTheme="majorHAnsi" w:cs="Liberation Serif"/>
              </w:rPr>
            </w:pPr>
          </w:p>
          <w:p w14:paraId="399A9412" w14:textId="77777777" w:rsidR="000F5293" w:rsidRPr="004737E0" w:rsidRDefault="000F5293" w:rsidP="000F5293">
            <w:pPr>
              <w:ind w:left="143"/>
              <w:rPr>
                <w:rFonts w:asciiTheme="majorHAnsi" w:eastAsia="Liberation Serif" w:hAnsiTheme="majorHAnsi" w:cs="Liberation Serif"/>
              </w:rPr>
            </w:pPr>
            <w:r w:rsidRPr="004737E0">
              <w:rPr>
                <w:rFonts w:asciiTheme="majorHAnsi" w:eastAsia="Liberation Serif" w:hAnsiTheme="majorHAnsi" w:cs="Liberation Serif"/>
                <w:w w:val="90"/>
              </w:rPr>
              <w:t>ECTS</w:t>
            </w:r>
            <w:r w:rsidRPr="004737E0">
              <w:rPr>
                <w:rFonts w:asciiTheme="majorHAnsi" w:eastAsia="Liberation Serif" w:hAnsiTheme="majorHAnsi" w:cs="Liberation Serif"/>
                <w:spacing w:val="-6"/>
              </w:rPr>
              <w:t xml:space="preserve"> </w:t>
            </w:r>
            <w:r w:rsidRPr="004737E0">
              <w:rPr>
                <w:rFonts w:asciiTheme="majorHAnsi" w:eastAsia="Liberation Serif" w:hAnsiTheme="majorHAnsi" w:cs="Liberation Serif"/>
                <w:spacing w:val="-2"/>
              </w:rPr>
              <w:t>credits</w:t>
            </w:r>
          </w:p>
        </w:tc>
        <w:tc>
          <w:tcPr>
            <w:tcW w:w="1980" w:type="dxa"/>
          </w:tcPr>
          <w:p w14:paraId="7A2F49EE" w14:textId="77777777" w:rsidR="000F5293" w:rsidRPr="004737E0" w:rsidRDefault="000F5293" w:rsidP="000F5293">
            <w:pPr>
              <w:spacing w:before="82"/>
              <w:rPr>
                <w:rFonts w:asciiTheme="majorHAnsi" w:eastAsia="Liberation Serif" w:hAnsiTheme="majorHAnsi" w:cs="Liberation Serif"/>
              </w:rPr>
            </w:pPr>
          </w:p>
          <w:p w14:paraId="03343609" w14:textId="77777777" w:rsidR="000F5293" w:rsidRPr="004737E0" w:rsidRDefault="000F5293" w:rsidP="000F5293">
            <w:pPr>
              <w:ind w:left="143"/>
              <w:rPr>
                <w:rFonts w:asciiTheme="majorHAnsi" w:eastAsia="Liberation Serif" w:hAnsiTheme="majorHAnsi" w:cs="Liberation Serif"/>
              </w:rPr>
            </w:pPr>
            <w:r w:rsidRPr="0007478D">
              <w:rPr>
                <w:rFonts w:asciiTheme="majorHAnsi" w:eastAsia="Liberation Serif" w:hAnsiTheme="majorHAnsi" w:cs="Liberation Serif"/>
                <w:spacing w:val="-10"/>
                <w:w w:val="110"/>
                <w:shd w:val="clear" w:color="auto" w:fill="FFFFFF" w:themeFill="background1"/>
              </w:rPr>
              <w:t>6</w:t>
            </w:r>
          </w:p>
        </w:tc>
        <w:tc>
          <w:tcPr>
            <w:tcW w:w="1570" w:type="dxa"/>
            <w:shd w:val="clear" w:color="auto" w:fill="E6E6E6"/>
          </w:tcPr>
          <w:p w14:paraId="0509B371" w14:textId="77777777" w:rsidR="000F5293" w:rsidRPr="004737E0" w:rsidRDefault="000F5293" w:rsidP="000F5293">
            <w:pPr>
              <w:spacing w:before="75" w:line="244" w:lineRule="auto"/>
              <w:ind w:left="143" w:right="124"/>
              <w:jc w:val="both"/>
              <w:rPr>
                <w:rFonts w:asciiTheme="majorHAnsi" w:eastAsia="Liberation Serif" w:hAnsiTheme="majorHAnsi" w:cs="Liberation Serif"/>
              </w:rPr>
            </w:pPr>
            <w:r w:rsidRPr="004737E0">
              <w:rPr>
                <w:rFonts w:asciiTheme="majorHAnsi" w:eastAsia="Liberation Serif" w:hAnsiTheme="majorHAnsi" w:cs="Liberation Serif"/>
                <w:w w:val="110"/>
              </w:rPr>
              <w:t xml:space="preserve">Number of hours per </w:t>
            </w:r>
            <w:r w:rsidRPr="004737E0">
              <w:rPr>
                <w:rFonts w:asciiTheme="majorHAnsi" w:eastAsia="Liberation Serif" w:hAnsiTheme="majorHAnsi" w:cs="Liberation Serif"/>
                <w:spacing w:val="-2"/>
                <w:w w:val="110"/>
              </w:rPr>
              <w:t>semester</w:t>
            </w:r>
          </w:p>
        </w:tc>
        <w:tc>
          <w:tcPr>
            <w:tcW w:w="3534" w:type="dxa"/>
          </w:tcPr>
          <w:p w14:paraId="6035A40F" w14:textId="77777777" w:rsidR="000F5293" w:rsidRPr="004737E0" w:rsidRDefault="000F5293" w:rsidP="000F5293">
            <w:pPr>
              <w:spacing w:before="82"/>
              <w:rPr>
                <w:rFonts w:asciiTheme="majorHAnsi" w:eastAsia="Liberation Serif" w:hAnsiTheme="majorHAnsi" w:cs="Liberation Serif"/>
              </w:rPr>
            </w:pPr>
          </w:p>
          <w:p w14:paraId="04E3B227" w14:textId="77777777" w:rsidR="000F5293" w:rsidRPr="004737E0" w:rsidRDefault="000F5293" w:rsidP="000F5293">
            <w:pPr>
              <w:ind w:left="143"/>
              <w:rPr>
                <w:rFonts w:asciiTheme="majorHAnsi" w:eastAsia="Liberation Serif" w:hAnsiTheme="majorHAnsi" w:cs="Liberation Serif"/>
              </w:rPr>
            </w:pPr>
            <w:r w:rsidRPr="004737E0">
              <w:rPr>
                <w:rFonts w:asciiTheme="majorHAnsi" w:eastAsia="Liberation Serif" w:hAnsiTheme="majorHAnsi" w:cs="Liberation Serif"/>
              </w:rPr>
              <w:t>30L</w:t>
            </w:r>
            <w:r w:rsidRPr="004737E0">
              <w:rPr>
                <w:rFonts w:asciiTheme="majorHAnsi" w:eastAsia="Liberation Serif" w:hAnsiTheme="majorHAnsi" w:cs="Liberation Serif"/>
                <w:spacing w:val="-5"/>
              </w:rPr>
              <w:t xml:space="preserve"> </w:t>
            </w:r>
            <w:r w:rsidRPr="004737E0">
              <w:rPr>
                <w:rFonts w:asciiTheme="majorHAnsi" w:eastAsia="Liberation Serif" w:hAnsiTheme="majorHAnsi" w:cs="Liberation Serif"/>
              </w:rPr>
              <w:t>–</w:t>
            </w:r>
            <w:r w:rsidRPr="004737E0">
              <w:rPr>
                <w:rFonts w:asciiTheme="majorHAnsi" w:eastAsia="Liberation Serif" w:hAnsiTheme="majorHAnsi" w:cs="Liberation Serif"/>
                <w:spacing w:val="-4"/>
              </w:rPr>
              <w:t xml:space="preserve"> </w:t>
            </w:r>
            <w:r w:rsidRPr="004737E0">
              <w:rPr>
                <w:rFonts w:asciiTheme="majorHAnsi" w:eastAsia="Liberation Serif" w:hAnsiTheme="majorHAnsi" w:cs="Liberation Serif"/>
              </w:rPr>
              <w:t>15S</w:t>
            </w:r>
            <w:r w:rsidRPr="004737E0">
              <w:rPr>
                <w:rFonts w:asciiTheme="majorHAnsi" w:eastAsia="Liberation Serif" w:hAnsiTheme="majorHAnsi" w:cs="Liberation Serif"/>
                <w:spacing w:val="-5"/>
              </w:rPr>
              <w:t xml:space="preserve"> </w:t>
            </w:r>
            <w:r w:rsidRPr="004737E0">
              <w:rPr>
                <w:rFonts w:asciiTheme="majorHAnsi" w:eastAsia="Liberation Serif" w:hAnsiTheme="majorHAnsi" w:cs="Liberation Serif"/>
              </w:rPr>
              <w:t>–</w:t>
            </w:r>
            <w:r w:rsidRPr="0007478D">
              <w:rPr>
                <w:rFonts w:asciiTheme="majorHAnsi" w:eastAsia="Liberation Serif" w:hAnsiTheme="majorHAnsi" w:cs="Liberation Serif"/>
                <w:spacing w:val="-5"/>
                <w:shd w:val="clear" w:color="auto" w:fill="FFFFFF" w:themeFill="background1"/>
              </w:rPr>
              <w:t xml:space="preserve"> 15T</w:t>
            </w:r>
          </w:p>
        </w:tc>
      </w:tr>
      <w:tr w:rsidR="000F5293" w:rsidRPr="004737E0" w14:paraId="40227E40" w14:textId="77777777" w:rsidTr="007D4B75">
        <w:trPr>
          <w:trHeight w:val="1002"/>
        </w:trPr>
        <w:tc>
          <w:tcPr>
            <w:tcW w:w="2691" w:type="dxa"/>
            <w:shd w:val="clear" w:color="auto" w:fill="F3F3F3"/>
          </w:tcPr>
          <w:p w14:paraId="71D43FAE" w14:textId="77777777" w:rsidR="000F5293" w:rsidRPr="004737E0" w:rsidRDefault="000F5293" w:rsidP="000F5293">
            <w:pPr>
              <w:spacing w:before="82"/>
              <w:rPr>
                <w:rFonts w:asciiTheme="majorHAnsi" w:eastAsia="Liberation Serif" w:hAnsiTheme="majorHAnsi" w:cs="Liberation Serif"/>
              </w:rPr>
            </w:pPr>
          </w:p>
          <w:p w14:paraId="769BD97D" w14:textId="77777777" w:rsidR="000F5293" w:rsidRPr="004737E0" w:rsidRDefault="000F5293" w:rsidP="000F5293">
            <w:pPr>
              <w:ind w:left="143"/>
              <w:rPr>
                <w:rFonts w:asciiTheme="majorHAnsi" w:eastAsia="Liberation Serif" w:hAnsiTheme="majorHAnsi" w:cs="Liberation Serif"/>
              </w:rPr>
            </w:pPr>
            <w:r w:rsidRPr="004737E0">
              <w:rPr>
                <w:rFonts w:asciiTheme="majorHAnsi" w:eastAsia="Liberation Serif" w:hAnsiTheme="majorHAnsi" w:cs="Liberation Serif"/>
                <w:spacing w:val="-2"/>
                <w:w w:val="110"/>
              </w:rPr>
              <w:t>Prerequisites</w:t>
            </w:r>
          </w:p>
        </w:tc>
        <w:tc>
          <w:tcPr>
            <w:tcW w:w="7084" w:type="dxa"/>
            <w:gridSpan w:val="3"/>
          </w:tcPr>
          <w:p w14:paraId="53F3842C" w14:textId="77777777" w:rsidR="000F5293" w:rsidRPr="004737E0" w:rsidRDefault="000F5293" w:rsidP="000F5293">
            <w:pPr>
              <w:spacing w:before="75" w:line="244" w:lineRule="auto"/>
              <w:ind w:left="143" w:right="128"/>
              <w:jc w:val="both"/>
              <w:rPr>
                <w:rFonts w:asciiTheme="majorHAnsi" w:eastAsia="Liberation Serif" w:hAnsiTheme="majorHAnsi" w:cs="Liberation Serif"/>
              </w:rPr>
            </w:pPr>
            <w:r w:rsidRPr="004737E0">
              <w:rPr>
                <w:rFonts w:asciiTheme="majorHAnsi" w:eastAsia="Liberation Serif" w:hAnsiTheme="majorHAnsi" w:cs="Liberation Serif"/>
                <w:w w:val="105"/>
              </w:rPr>
              <w:t>The prerequisite for admission is passing the exam in General Psychology and taking Developmental Psychology, and the condition for taking the exam is passing both mentioned courses.</w:t>
            </w:r>
          </w:p>
        </w:tc>
      </w:tr>
      <w:tr w:rsidR="000F5293" w:rsidRPr="004737E0" w14:paraId="7A7D32D2" w14:textId="77777777" w:rsidTr="007D4B75">
        <w:trPr>
          <w:trHeight w:val="449"/>
        </w:trPr>
        <w:tc>
          <w:tcPr>
            <w:tcW w:w="2691" w:type="dxa"/>
            <w:shd w:val="clear" w:color="auto" w:fill="F3F3F3"/>
          </w:tcPr>
          <w:p w14:paraId="0652372B" w14:textId="77777777"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Correlativity</w:t>
            </w:r>
          </w:p>
        </w:tc>
        <w:tc>
          <w:tcPr>
            <w:tcW w:w="7084" w:type="dxa"/>
            <w:gridSpan w:val="3"/>
          </w:tcPr>
          <w:p w14:paraId="1B1B1EE7" w14:textId="6379ED4F" w:rsidR="000F5293" w:rsidRPr="004737E0" w:rsidRDefault="000F5293" w:rsidP="000F5293">
            <w:pPr>
              <w:spacing w:before="85"/>
              <w:ind w:left="143"/>
              <w:rPr>
                <w:rFonts w:asciiTheme="majorHAnsi" w:eastAsia="Liberation Serif" w:hAnsiTheme="majorHAnsi" w:cs="Liberation Serif"/>
              </w:rPr>
            </w:pPr>
            <w:r w:rsidRPr="004737E0">
              <w:rPr>
                <w:rFonts w:asciiTheme="majorHAnsi" w:eastAsia="Liberation Serif" w:hAnsiTheme="majorHAnsi" w:cs="Liberation Serif"/>
              </w:rPr>
              <w:t>General</w:t>
            </w:r>
            <w:r w:rsidRPr="004737E0">
              <w:rPr>
                <w:rFonts w:asciiTheme="majorHAnsi" w:eastAsia="Liberation Serif" w:hAnsiTheme="majorHAnsi" w:cs="Liberation Serif"/>
                <w:spacing w:val="30"/>
              </w:rPr>
              <w:t xml:space="preserve"> </w:t>
            </w:r>
            <w:r w:rsidR="004A734C">
              <w:rPr>
                <w:rFonts w:asciiTheme="majorHAnsi" w:eastAsia="Liberation Serif" w:hAnsiTheme="majorHAnsi" w:cs="Liberation Serif"/>
              </w:rPr>
              <w:t>p</w:t>
            </w:r>
            <w:r w:rsidRPr="004737E0">
              <w:rPr>
                <w:rFonts w:asciiTheme="majorHAnsi" w:eastAsia="Liberation Serif" w:hAnsiTheme="majorHAnsi" w:cs="Liberation Serif"/>
              </w:rPr>
              <w:t>sychology,</w:t>
            </w:r>
            <w:r w:rsidRPr="004737E0">
              <w:rPr>
                <w:rFonts w:asciiTheme="majorHAnsi" w:eastAsia="Liberation Serif" w:hAnsiTheme="majorHAnsi" w:cs="Liberation Serif"/>
                <w:spacing w:val="33"/>
              </w:rPr>
              <w:t xml:space="preserve"> </w:t>
            </w:r>
            <w:r w:rsidRPr="004737E0">
              <w:rPr>
                <w:rFonts w:asciiTheme="majorHAnsi" w:eastAsia="Liberation Serif" w:hAnsiTheme="majorHAnsi" w:cs="Liberation Serif"/>
              </w:rPr>
              <w:t>Developmental</w:t>
            </w:r>
            <w:r w:rsidRPr="004737E0">
              <w:rPr>
                <w:rFonts w:asciiTheme="majorHAnsi" w:eastAsia="Liberation Serif" w:hAnsiTheme="majorHAnsi" w:cs="Liberation Serif"/>
                <w:spacing w:val="30"/>
              </w:rPr>
              <w:t xml:space="preserve"> </w:t>
            </w:r>
            <w:r w:rsidR="004A734C">
              <w:rPr>
                <w:rFonts w:asciiTheme="majorHAnsi" w:eastAsia="Liberation Serif" w:hAnsiTheme="majorHAnsi" w:cs="Liberation Serif"/>
                <w:spacing w:val="-2"/>
              </w:rPr>
              <w:t>p</w:t>
            </w:r>
            <w:r w:rsidRPr="004737E0">
              <w:rPr>
                <w:rFonts w:asciiTheme="majorHAnsi" w:eastAsia="Liberation Serif" w:hAnsiTheme="majorHAnsi" w:cs="Liberation Serif"/>
                <w:spacing w:val="-2"/>
              </w:rPr>
              <w:t>sychology</w:t>
            </w:r>
          </w:p>
        </w:tc>
      </w:tr>
      <w:tr w:rsidR="000F5293" w:rsidRPr="004737E0" w14:paraId="28F8FC14" w14:textId="77777777" w:rsidTr="007D4B75">
        <w:trPr>
          <w:trHeight w:val="717"/>
        </w:trPr>
        <w:tc>
          <w:tcPr>
            <w:tcW w:w="2691" w:type="dxa"/>
            <w:shd w:val="clear" w:color="auto" w:fill="F3F3F3"/>
          </w:tcPr>
          <w:p w14:paraId="30139741" w14:textId="77777777" w:rsidR="000F5293" w:rsidRPr="004737E0" w:rsidRDefault="000F5293" w:rsidP="000F5293">
            <w:pPr>
              <w:spacing w:before="217"/>
              <w:ind w:left="143"/>
              <w:rPr>
                <w:rFonts w:asciiTheme="majorHAnsi" w:eastAsia="Liberation Serif" w:hAnsiTheme="majorHAnsi" w:cs="Liberation Serif"/>
              </w:rPr>
            </w:pPr>
            <w:r w:rsidRPr="004737E0">
              <w:rPr>
                <w:rFonts w:asciiTheme="majorHAnsi" w:eastAsia="Liberation Serif" w:hAnsiTheme="majorHAnsi" w:cs="Liberation Serif"/>
              </w:rPr>
              <w:t>Objective</w:t>
            </w:r>
            <w:r w:rsidRPr="004737E0">
              <w:rPr>
                <w:rFonts w:asciiTheme="majorHAnsi" w:eastAsia="Liberation Serif" w:hAnsiTheme="majorHAnsi" w:cs="Liberation Serif"/>
                <w:spacing w:val="9"/>
              </w:rPr>
              <w:t xml:space="preserve"> </w:t>
            </w:r>
            <w:r w:rsidRPr="004737E0">
              <w:rPr>
                <w:rFonts w:asciiTheme="majorHAnsi" w:eastAsia="Liberation Serif" w:hAnsiTheme="majorHAnsi" w:cs="Liberation Serif"/>
              </w:rPr>
              <w:t>of</w:t>
            </w:r>
            <w:r w:rsidRPr="004737E0">
              <w:rPr>
                <w:rFonts w:asciiTheme="majorHAnsi" w:eastAsia="Liberation Serif" w:hAnsiTheme="majorHAnsi" w:cs="Liberation Serif"/>
                <w:spacing w:val="8"/>
              </w:rPr>
              <w:t xml:space="preserve"> </w:t>
            </w:r>
            <w:r w:rsidRPr="004737E0">
              <w:rPr>
                <w:rFonts w:asciiTheme="majorHAnsi" w:eastAsia="Liberation Serif" w:hAnsiTheme="majorHAnsi" w:cs="Liberation Serif"/>
              </w:rPr>
              <w:t>the</w:t>
            </w:r>
            <w:r w:rsidRPr="004737E0">
              <w:rPr>
                <w:rFonts w:asciiTheme="majorHAnsi" w:eastAsia="Liberation Serif" w:hAnsiTheme="majorHAnsi" w:cs="Liberation Serif"/>
                <w:spacing w:val="9"/>
              </w:rPr>
              <w:t xml:space="preserve"> </w:t>
            </w:r>
            <w:r w:rsidRPr="004737E0">
              <w:rPr>
                <w:rFonts w:asciiTheme="majorHAnsi" w:eastAsia="Liberation Serif" w:hAnsiTheme="majorHAnsi" w:cs="Liberation Serif"/>
                <w:spacing w:val="-2"/>
              </w:rPr>
              <w:t>course</w:t>
            </w:r>
          </w:p>
        </w:tc>
        <w:tc>
          <w:tcPr>
            <w:tcW w:w="7084" w:type="dxa"/>
            <w:gridSpan w:val="3"/>
          </w:tcPr>
          <w:p w14:paraId="7A9E60EA" w14:textId="425AF081" w:rsidR="000F5293" w:rsidRPr="004737E0" w:rsidRDefault="000F5293" w:rsidP="000F5293">
            <w:pPr>
              <w:spacing w:before="78" w:line="244" w:lineRule="auto"/>
              <w:ind w:left="143"/>
              <w:rPr>
                <w:rFonts w:asciiTheme="majorHAnsi" w:eastAsia="Liberation Serif" w:hAnsiTheme="majorHAnsi" w:cs="Liberation Serif"/>
              </w:rPr>
            </w:pPr>
            <w:r w:rsidRPr="004737E0">
              <w:rPr>
                <w:rFonts w:asciiTheme="majorHAnsi" w:eastAsia="Liberation Serif" w:hAnsiTheme="majorHAnsi" w:cs="Liberation Serif"/>
                <w:w w:val="105"/>
              </w:rPr>
              <w:t>To acquire</w:t>
            </w:r>
            <w:r w:rsidRPr="004737E0">
              <w:rPr>
                <w:rFonts w:asciiTheme="majorHAnsi" w:eastAsia="Liberation Serif" w:hAnsiTheme="majorHAnsi" w:cs="Liberation Serif"/>
                <w:spacing w:val="34"/>
                <w:w w:val="105"/>
              </w:rPr>
              <w:t xml:space="preserve"> </w:t>
            </w:r>
            <w:r w:rsidRPr="004737E0">
              <w:rPr>
                <w:rFonts w:asciiTheme="majorHAnsi" w:eastAsia="Liberation Serif" w:hAnsiTheme="majorHAnsi" w:cs="Liberation Serif"/>
                <w:w w:val="105"/>
              </w:rPr>
              <w:t>competences</w:t>
            </w:r>
            <w:r w:rsidRPr="004737E0">
              <w:rPr>
                <w:rFonts w:asciiTheme="majorHAnsi" w:eastAsia="Liberation Serif" w:hAnsiTheme="majorHAnsi" w:cs="Liberation Serif"/>
                <w:spacing w:val="34"/>
                <w:w w:val="105"/>
              </w:rPr>
              <w:t xml:space="preserve"> </w:t>
            </w:r>
            <w:r w:rsidRPr="004737E0">
              <w:rPr>
                <w:rFonts w:asciiTheme="majorHAnsi" w:eastAsia="Liberation Serif" w:hAnsiTheme="majorHAnsi" w:cs="Liberation Serif"/>
                <w:w w:val="105"/>
              </w:rPr>
              <w:t>for the</w:t>
            </w:r>
            <w:r w:rsidRPr="004737E0">
              <w:rPr>
                <w:rFonts w:asciiTheme="majorHAnsi" w:eastAsia="Liberation Serif" w:hAnsiTheme="majorHAnsi" w:cs="Liberation Serif"/>
                <w:spacing w:val="34"/>
                <w:w w:val="105"/>
              </w:rPr>
              <w:t xml:space="preserve"> </w:t>
            </w:r>
            <w:r w:rsidRPr="004737E0">
              <w:rPr>
                <w:rFonts w:asciiTheme="majorHAnsi" w:eastAsia="Liberation Serif" w:hAnsiTheme="majorHAnsi" w:cs="Liberation Serif"/>
                <w:w w:val="105"/>
              </w:rPr>
              <w:t>application</w:t>
            </w:r>
            <w:r w:rsidRPr="004737E0">
              <w:rPr>
                <w:rFonts w:asciiTheme="majorHAnsi" w:eastAsia="Liberation Serif" w:hAnsiTheme="majorHAnsi" w:cs="Liberation Serif"/>
                <w:spacing w:val="34"/>
                <w:w w:val="105"/>
              </w:rPr>
              <w:t xml:space="preserve"> </w:t>
            </w:r>
            <w:r w:rsidRPr="004737E0">
              <w:rPr>
                <w:rFonts w:asciiTheme="majorHAnsi" w:eastAsia="Liberation Serif" w:hAnsiTheme="majorHAnsi" w:cs="Liberation Serif"/>
                <w:w w:val="105"/>
              </w:rPr>
              <w:t>of knowledge</w:t>
            </w:r>
            <w:r w:rsidRPr="004737E0">
              <w:rPr>
                <w:rFonts w:asciiTheme="majorHAnsi" w:eastAsia="Liberation Serif" w:hAnsiTheme="majorHAnsi" w:cs="Liberation Serif"/>
                <w:spacing w:val="34"/>
                <w:w w:val="105"/>
              </w:rPr>
              <w:t xml:space="preserve"> </w:t>
            </w:r>
            <w:r w:rsidRPr="004737E0">
              <w:rPr>
                <w:rFonts w:asciiTheme="majorHAnsi" w:eastAsia="Liberation Serif" w:hAnsiTheme="majorHAnsi" w:cs="Liberation Serif"/>
                <w:w w:val="105"/>
              </w:rPr>
              <w:t xml:space="preserve">of </w:t>
            </w:r>
            <w:r w:rsidR="004A734C">
              <w:rPr>
                <w:rFonts w:asciiTheme="majorHAnsi" w:eastAsia="Liberation Serif" w:hAnsiTheme="majorHAnsi" w:cs="Liberation Serif"/>
                <w:w w:val="105"/>
              </w:rPr>
              <w:t>educational</w:t>
            </w:r>
            <w:r w:rsidRPr="004737E0">
              <w:rPr>
                <w:rFonts w:asciiTheme="majorHAnsi" w:eastAsia="Liberation Serif" w:hAnsiTheme="majorHAnsi" w:cs="Liberation Serif"/>
                <w:w w:val="105"/>
              </w:rPr>
              <w:t xml:space="preserve"> psychology in teaching students</w:t>
            </w:r>
          </w:p>
        </w:tc>
      </w:tr>
      <w:tr w:rsidR="000F5293" w:rsidRPr="004737E0" w14:paraId="13F93FBA" w14:textId="77777777" w:rsidTr="007D4B75">
        <w:trPr>
          <w:trHeight w:val="2430"/>
        </w:trPr>
        <w:tc>
          <w:tcPr>
            <w:tcW w:w="2691" w:type="dxa"/>
            <w:shd w:val="clear" w:color="auto" w:fill="F3F3F3"/>
          </w:tcPr>
          <w:p w14:paraId="72EB4389" w14:textId="77777777" w:rsidR="000F5293" w:rsidRPr="004737E0" w:rsidRDefault="000F5293" w:rsidP="000F5293">
            <w:pPr>
              <w:rPr>
                <w:rFonts w:asciiTheme="majorHAnsi" w:eastAsia="Liberation Serif" w:hAnsiTheme="majorHAnsi" w:cs="Liberation Serif"/>
              </w:rPr>
            </w:pPr>
          </w:p>
          <w:p w14:paraId="468AC86B" w14:textId="77777777" w:rsidR="000F5293" w:rsidRPr="004737E0" w:rsidRDefault="000F5293" w:rsidP="000F5293">
            <w:pPr>
              <w:rPr>
                <w:rFonts w:asciiTheme="majorHAnsi" w:eastAsia="Liberation Serif" w:hAnsiTheme="majorHAnsi" w:cs="Liberation Serif"/>
              </w:rPr>
            </w:pPr>
          </w:p>
          <w:p w14:paraId="55378F34" w14:textId="77777777" w:rsidR="000F5293" w:rsidRPr="004737E0" w:rsidRDefault="000F5293" w:rsidP="000F5293">
            <w:pPr>
              <w:spacing w:before="234"/>
              <w:rPr>
                <w:rFonts w:asciiTheme="majorHAnsi" w:eastAsia="Liberation Serif" w:hAnsiTheme="majorHAnsi" w:cs="Liberation Serif"/>
              </w:rPr>
            </w:pPr>
          </w:p>
          <w:p w14:paraId="4F7DB207" w14:textId="77777777" w:rsidR="000F5293" w:rsidRPr="004737E0" w:rsidRDefault="000F5293" w:rsidP="000F5293">
            <w:pPr>
              <w:ind w:left="143"/>
              <w:rPr>
                <w:rFonts w:asciiTheme="majorHAnsi" w:eastAsia="Liberation Serif" w:hAnsiTheme="majorHAnsi" w:cs="Liberation Serif"/>
              </w:rPr>
            </w:pPr>
            <w:r w:rsidRPr="004737E0">
              <w:rPr>
                <w:rFonts w:asciiTheme="majorHAnsi" w:eastAsia="Liberation Serif" w:hAnsiTheme="majorHAnsi" w:cs="Liberation Serif"/>
                <w:w w:val="105"/>
              </w:rPr>
              <w:t>Learning</w:t>
            </w:r>
            <w:r w:rsidRPr="004737E0">
              <w:rPr>
                <w:rFonts w:asciiTheme="majorHAnsi" w:eastAsia="Liberation Serif" w:hAnsiTheme="majorHAnsi" w:cs="Liberation Serif"/>
                <w:spacing w:val="-13"/>
                <w:w w:val="105"/>
              </w:rPr>
              <w:t xml:space="preserve"> </w:t>
            </w:r>
            <w:r w:rsidRPr="004737E0">
              <w:rPr>
                <w:rFonts w:asciiTheme="majorHAnsi" w:eastAsia="Liberation Serif" w:hAnsiTheme="majorHAnsi" w:cs="Liberation Serif"/>
                <w:spacing w:val="-2"/>
                <w:w w:val="105"/>
              </w:rPr>
              <w:t>outcomes</w:t>
            </w:r>
          </w:p>
        </w:tc>
        <w:tc>
          <w:tcPr>
            <w:tcW w:w="7084" w:type="dxa"/>
            <w:gridSpan w:val="3"/>
            <w:shd w:val="clear" w:color="auto" w:fill="FFFFFF" w:themeFill="background1"/>
          </w:tcPr>
          <w:p w14:paraId="2423A537" w14:textId="77777777" w:rsidR="000F5293" w:rsidRPr="004737E0" w:rsidRDefault="000F5293" w:rsidP="00F54880">
            <w:pPr>
              <w:tabs>
                <w:tab w:val="left" w:pos="375"/>
              </w:tabs>
              <w:spacing w:before="7"/>
              <w:ind w:left="375"/>
              <w:rPr>
                <w:rFonts w:asciiTheme="majorHAnsi" w:eastAsia="Liberation Serif" w:hAnsiTheme="majorHAnsi" w:cs="Liberation Serif"/>
              </w:rPr>
            </w:pPr>
            <w:r w:rsidRPr="004737E0">
              <w:rPr>
                <w:rFonts w:asciiTheme="majorHAnsi" w:eastAsia="Liberation Serif" w:hAnsiTheme="majorHAnsi" w:cs="Liberation Serif"/>
              </w:rPr>
              <w:t>1. Analyze the connection between intellectual and other abilities, temperament, personality and learning</w:t>
            </w:r>
          </w:p>
          <w:p w14:paraId="0685ED53" w14:textId="77777777" w:rsidR="000F5293" w:rsidRPr="004737E0" w:rsidRDefault="000F5293" w:rsidP="00F54880">
            <w:pPr>
              <w:tabs>
                <w:tab w:val="left" w:pos="375"/>
              </w:tabs>
              <w:spacing w:before="7"/>
              <w:ind w:left="375"/>
              <w:rPr>
                <w:rFonts w:asciiTheme="majorHAnsi" w:eastAsia="Liberation Serif" w:hAnsiTheme="majorHAnsi" w:cs="Liberation Serif"/>
              </w:rPr>
            </w:pPr>
            <w:r w:rsidRPr="004737E0">
              <w:rPr>
                <w:rFonts w:asciiTheme="majorHAnsi" w:eastAsia="Liberation Serif" w:hAnsiTheme="majorHAnsi" w:cs="Liberation Serif"/>
              </w:rPr>
              <w:t>2. Recognize the factors of successful learning and social status of students in the classroom</w:t>
            </w:r>
          </w:p>
          <w:p w14:paraId="5AEE416C" w14:textId="77777777" w:rsidR="000F5293" w:rsidRPr="004737E0" w:rsidRDefault="000F5293" w:rsidP="00F54880">
            <w:pPr>
              <w:tabs>
                <w:tab w:val="left" w:pos="375"/>
              </w:tabs>
              <w:spacing w:before="7"/>
              <w:ind w:left="375"/>
              <w:rPr>
                <w:rFonts w:asciiTheme="majorHAnsi" w:eastAsia="Liberation Serif" w:hAnsiTheme="majorHAnsi" w:cs="Liberation Serif"/>
              </w:rPr>
            </w:pPr>
            <w:r w:rsidRPr="004737E0">
              <w:rPr>
                <w:rFonts w:asciiTheme="majorHAnsi" w:eastAsia="Liberation Serif" w:hAnsiTheme="majorHAnsi" w:cs="Liberation Serif"/>
              </w:rPr>
              <w:t>3. Recognize children with special needs and adequate ways of working according to their needs</w:t>
            </w:r>
          </w:p>
          <w:p w14:paraId="0150B5E3" w14:textId="77777777" w:rsidR="000F5293" w:rsidRPr="004737E0" w:rsidRDefault="000F5293" w:rsidP="00F54880">
            <w:pPr>
              <w:tabs>
                <w:tab w:val="left" w:pos="375"/>
              </w:tabs>
              <w:spacing w:before="7"/>
              <w:ind w:left="375"/>
              <w:rPr>
                <w:rFonts w:asciiTheme="majorHAnsi" w:eastAsia="Liberation Serif" w:hAnsiTheme="majorHAnsi" w:cs="Liberation Serif"/>
              </w:rPr>
            </w:pPr>
            <w:r w:rsidRPr="004737E0">
              <w:rPr>
                <w:rFonts w:asciiTheme="majorHAnsi" w:eastAsia="Liberation Serif" w:hAnsiTheme="majorHAnsi" w:cs="Liberation Serif"/>
              </w:rPr>
              <w:t xml:space="preserve">4. Compare different methods of students’ motivation and class management </w:t>
            </w:r>
          </w:p>
          <w:p w14:paraId="105E7D4A" w14:textId="77777777" w:rsidR="000F5293" w:rsidRPr="004737E0" w:rsidRDefault="000F5293" w:rsidP="00F54880">
            <w:pPr>
              <w:tabs>
                <w:tab w:val="left" w:pos="377"/>
              </w:tabs>
              <w:spacing w:line="244" w:lineRule="auto"/>
              <w:ind w:left="375" w:right="126"/>
              <w:rPr>
                <w:rFonts w:asciiTheme="majorHAnsi" w:eastAsia="Liberation Serif" w:hAnsiTheme="majorHAnsi" w:cs="Liberation Serif"/>
              </w:rPr>
            </w:pPr>
            <w:r w:rsidRPr="004737E0">
              <w:rPr>
                <w:rFonts w:asciiTheme="majorHAnsi" w:eastAsia="Liberation Serif" w:hAnsiTheme="majorHAnsi" w:cs="Liberation Serif"/>
              </w:rPr>
              <w:t>5. Analyze the role of the teacher in the educational process</w:t>
            </w:r>
          </w:p>
        </w:tc>
      </w:tr>
      <w:tr w:rsidR="000F5293" w:rsidRPr="004737E0" w14:paraId="6062EE24" w14:textId="77777777" w:rsidTr="007D4B75">
        <w:trPr>
          <w:trHeight w:val="699"/>
        </w:trPr>
        <w:tc>
          <w:tcPr>
            <w:tcW w:w="2691" w:type="dxa"/>
            <w:shd w:val="clear" w:color="auto" w:fill="F3F3F3"/>
          </w:tcPr>
          <w:p w14:paraId="5C0E7841" w14:textId="77777777" w:rsidR="000F5293" w:rsidRPr="004737E0" w:rsidRDefault="000F5293" w:rsidP="000F5293">
            <w:pPr>
              <w:rPr>
                <w:rFonts w:asciiTheme="majorHAnsi" w:eastAsia="Liberation Serif" w:hAnsiTheme="majorHAnsi" w:cs="Liberation Serif"/>
              </w:rPr>
            </w:pPr>
          </w:p>
          <w:p w14:paraId="32284838" w14:textId="77777777" w:rsidR="000F5293" w:rsidRPr="004737E0" w:rsidRDefault="000F5293" w:rsidP="000F5293">
            <w:pPr>
              <w:rPr>
                <w:rFonts w:asciiTheme="majorHAnsi" w:eastAsia="Liberation Serif" w:hAnsiTheme="majorHAnsi" w:cs="Liberation Serif"/>
              </w:rPr>
            </w:pPr>
          </w:p>
          <w:p w14:paraId="4E674C08" w14:textId="77777777" w:rsidR="000F5293" w:rsidRPr="004737E0" w:rsidRDefault="000F5293" w:rsidP="000F5293">
            <w:pPr>
              <w:spacing w:before="37"/>
              <w:rPr>
                <w:rFonts w:asciiTheme="majorHAnsi" w:eastAsia="Liberation Serif" w:hAnsiTheme="majorHAnsi" w:cs="Liberation Serif"/>
              </w:rPr>
            </w:pPr>
          </w:p>
          <w:p w14:paraId="6BDCB7E1" w14:textId="77777777" w:rsidR="000F5293" w:rsidRPr="004737E0" w:rsidRDefault="000F5293" w:rsidP="000F5293">
            <w:pPr>
              <w:tabs>
                <w:tab w:val="left" w:pos="1799"/>
              </w:tabs>
              <w:spacing w:line="244" w:lineRule="auto"/>
              <w:ind w:left="107" w:right="88"/>
              <w:rPr>
                <w:rFonts w:asciiTheme="majorHAnsi" w:eastAsia="Liberation Serif" w:hAnsiTheme="majorHAnsi" w:cs="Liberation Serif"/>
              </w:rPr>
            </w:pPr>
            <w:r w:rsidRPr="004737E0">
              <w:rPr>
                <w:rFonts w:asciiTheme="majorHAnsi" w:eastAsia="Liberation Serif" w:hAnsiTheme="majorHAnsi" w:cs="Liberation Serif"/>
                <w:spacing w:val="-2"/>
                <w:w w:val="110"/>
              </w:rPr>
              <w:t>Course</w:t>
            </w:r>
            <w:r w:rsidRPr="004737E0">
              <w:rPr>
                <w:rFonts w:asciiTheme="majorHAnsi" w:eastAsia="Liberation Serif" w:hAnsiTheme="majorHAnsi" w:cs="Liberation Serif"/>
              </w:rPr>
              <w:tab/>
            </w:r>
            <w:r w:rsidRPr="004737E0">
              <w:rPr>
                <w:rFonts w:asciiTheme="majorHAnsi" w:eastAsia="Liberation Serif" w:hAnsiTheme="majorHAnsi" w:cs="Liberation Serif"/>
                <w:spacing w:val="-2"/>
                <w:w w:val="110"/>
              </w:rPr>
              <w:t>content (syllabus)</w:t>
            </w:r>
          </w:p>
        </w:tc>
        <w:tc>
          <w:tcPr>
            <w:tcW w:w="7084" w:type="dxa"/>
            <w:gridSpan w:val="3"/>
            <w:shd w:val="clear" w:color="auto" w:fill="FFFFFF" w:themeFill="background1"/>
          </w:tcPr>
          <w:p w14:paraId="0D871EF0" w14:textId="77777777" w:rsidR="000F5293" w:rsidRPr="004737E0" w:rsidRDefault="000F5293" w:rsidP="00F54880">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1. Learning and types of learning</w:t>
            </w:r>
          </w:p>
          <w:p w14:paraId="13BA9BC1" w14:textId="77777777" w:rsidR="000F5293" w:rsidRPr="004737E0" w:rsidRDefault="000F5293" w:rsidP="00F54880">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2. Intellectual abilities: structure and measurement of intelligence, intelligence and school performance</w:t>
            </w:r>
          </w:p>
          <w:p w14:paraId="78F60849" w14:textId="77777777" w:rsidR="000F5293" w:rsidRPr="004737E0" w:rsidRDefault="000F5293" w:rsidP="00F54880">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3. Memory and forgetting: types of memory and memorization techniques</w:t>
            </w:r>
          </w:p>
          <w:p w14:paraId="11A8DC2C" w14:textId="47E88E9A" w:rsidR="000F5293" w:rsidRPr="004737E0" w:rsidRDefault="004A734C" w:rsidP="00F54880">
            <w:pPr>
              <w:tabs>
                <w:tab w:val="left" w:pos="339"/>
              </w:tabs>
              <w:spacing w:before="20"/>
              <w:ind w:left="339"/>
              <w:rPr>
                <w:rFonts w:asciiTheme="majorHAnsi" w:eastAsia="Liberation Serif" w:hAnsiTheme="majorHAnsi" w:cs="Liberation Serif"/>
              </w:rPr>
            </w:pPr>
            <w:r>
              <w:rPr>
                <w:rFonts w:asciiTheme="majorHAnsi" w:eastAsia="Liberation Serif" w:hAnsiTheme="majorHAnsi" w:cs="Liberation Serif"/>
              </w:rPr>
              <w:t xml:space="preserve">4. </w:t>
            </w:r>
            <w:r w:rsidR="000F5293" w:rsidRPr="004737E0">
              <w:rPr>
                <w:rFonts w:asciiTheme="majorHAnsi" w:eastAsia="Liberation Serif" w:hAnsiTheme="majorHAnsi" w:cs="Liberation Serif"/>
              </w:rPr>
              <w:t xml:space="preserve">Learning </w:t>
            </w:r>
            <w:r>
              <w:rPr>
                <w:rFonts w:asciiTheme="majorHAnsi" w:eastAsia="Liberation Serif" w:hAnsiTheme="majorHAnsi" w:cs="Liberation Serif"/>
              </w:rPr>
              <w:t>p</w:t>
            </w:r>
            <w:r w:rsidR="000F5293" w:rsidRPr="004737E0">
              <w:rPr>
                <w:rFonts w:asciiTheme="majorHAnsi" w:eastAsia="Liberation Serif" w:hAnsiTheme="majorHAnsi" w:cs="Liberation Serif"/>
              </w:rPr>
              <w:t xml:space="preserve">henomena: </w:t>
            </w:r>
            <w:r>
              <w:rPr>
                <w:rFonts w:asciiTheme="majorHAnsi" w:eastAsia="Liberation Serif" w:hAnsiTheme="majorHAnsi" w:cs="Liberation Serif"/>
              </w:rPr>
              <w:t>t</w:t>
            </w:r>
            <w:r w:rsidR="000F5293" w:rsidRPr="004737E0">
              <w:rPr>
                <w:rFonts w:asciiTheme="majorHAnsi" w:eastAsia="Liberation Serif" w:hAnsiTheme="majorHAnsi" w:cs="Liberation Serif"/>
              </w:rPr>
              <w:t xml:space="preserve">ransfer and </w:t>
            </w:r>
            <w:r>
              <w:rPr>
                <w:rFonts w:asciiTheme="majorHAnsi" w:eastAsia="Liberation Serif" w:hAnsiTheme="majorHAnsi" w:cs="Liberation Serif"/>
              </w:rPr>
              <w:t>i</w:t>
            </w:r>
            <w:r w:rsidR="000F5293" w:rsidRPr="004737E0">
              <w:rPr>
                <w:rFonts w:asciiTheme="majorHAnsi" w:eastAsia="Liberation Serif" w:hAnsiTheme="majorHAnsi" w:cs="Liberation Serif"/>
              </w:rPr>
              <w:t xml:space="preserve">nterference </w:t>
            </w:r>
          </w:p>
          <w:p w14:paraId="16133D02" w14:textId="77777777" w:rsidR="000F5293" w:rsidRPr="004737E0" w:rsidRDefault="000F5293" w:rsidP="00F54880">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5. Learning and personality</w:t>
            </w:r>
          </w:p>
          <w:p w14:paraId="7B1831F7" w14:textId="77777777" w:rsidR="000F5293" w:rsidRPr="004737E0" w:rsidRDefault="000F5293" w:rsidP="00F54880">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6. Test anxiety, mathematical anxiety, stereotype threat</w:t>
            </w:r>
          </w:p>
          <w:p w14:paraId="6A41D26E" w14:textId="77777777" w:rsidR="000F5293" w:rsidRPr="004737E0" w:rsidRDefault="000F5293" w:rsidP="00F54880">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7. Qualities of a successful teacher</w:t>
            </w:r>
          </w:p>
          <w:p w14:paraId="7A32AFFB" w14:textId="77777777" w:rsidR="000F5293" w:rsidRPr="004737E0" w:rsidRDefault="000F5293" w:rsidP="00F54880">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8. Motivation in learning and teaching</w:t>
            </w:r>
          </w:p>
          <w:p w14:paraId="05963137" w14:textId="77777777" w:rsidR="000F5293" w:rsidRPr="004737E0" w:rsidRDefault="000F5293" w:rsidP="00F54880">
            <w:pPr>
              <w:tabs>
                <w:tab w:val="left" w:pos="339"/>
              </w:tabs>
              <w:spacing w:before="20"/>
              <w:ind w:left="339"/>
              <w:rPr>
                <w:rFonts w:asciiTheme="majorHAnsi" w:eastAsia="Liberation Serif" w:hAnsiTheme="majorHAnsi" w:cs="Liberation Serif"/>
              </w:rPr>
            </w:pPr>
            <w:r w:rsidRPr="004737E0">
              <w:rPr>
                <w:rFonts w:asciiTheme="majorHAnsi" w:eastAsia="Liberation Serif" w:hAnsiTheme="majorHAnsi" w:cs="Liberation Serif"/>
              </w:rPr>
              <w:t xml:space="preserve">9. Classroom management </w:t>
            </w:r>
          </w:p>
          <w:p w14:paraId="6DEAB65D" w14:textId="77777777" w:rsidR="000F5293" w:rsidRPr="004737E0" w:rsidRDefault="000F5293" w:rsidP="00F54880">
            <w:pPr>
              <w:tabs>
                <w:tab w:val="left" w:pos="341"/>
              </w:tabs>
              <w:spacing w:before="6" w:line="256" w:lineRule="exact"/>
              <w:ind w:left="339"/>
              <w:rPr>
                <w:rFonts w:asciiTheme="majorHAnsi" w:eastAsia="Liberation Serif" w:hAnsiTheme="majorHAnsi" w:cs="Liberation Serif"/>
              </w:rPr>
            </w:pPr>
            <w:r w:rsidRPr="004737E0">
              <w:rPr>
                <w:rFonts w:asciiTheme="majorHAnsi" w:eastAsia="Liberation Serif" w:hAnsiTheme="majorHAnsi" w:cs="Liberation Serif"/>
              </w:rPr>
              <w:t>10. Collaboration with parents</w:t>
            </w:r>
          </w:p>
        </w:tc>
      </w:tr>
    </w:tbl>
    <w:p w14:paraId="74EF28AB" w14:textId="77777777" w:rsidR="007D4B75" w:rsidRDefault="007D4B75" w:rsidP="000F5293">
      <w:pPr>
        <w:tabs>
          <w:tab w:val="left" w:pos="1609"/>
          <w:tab w:val="left" w:pos="2201"/>
        </w:tabs>
        <w:spacing w:before="37" w:line="244" w:lineRule="auto"/>
        <w:ind w:left="112" w:right="87"/>
        <w:jc w:val="both"/>
        <w:rPr>
          <w:rFonts w:asciiTheme="majorHAnsi" w:eastAsia="Liberation Serif" w:hAnsiTheme="majorHAnsi" w:cs="Liberation Serif"/>
          <w:spacing w:val="-2"/>
          <w:w w:val="110"/>
        </w:rPr>
        <w:sectPr w:rsidR="007D4B75" w:rsidSect="000F5293">
          <w:type w:val="continuous"/>
          <w:pgSz w:w="11910" w:h="16840"/>
          <w:pgMar w:top="1380" w:right="520" w:bottom="0" w:left="1300" w:header="720" w:footer="720" w:gutter="0"/>
          <w:cols w:space="720"/>
        </w:sectPr>
      </w:pPr>
    </w:p>
    <w:tbl>
      <w:tblPr>
        <w:tblStyle w:val="TableNormal1"/>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
        <w:gridCol w:w="2679"/>
        <w:gridCol w:w="12"/>
        <w:gridCol w:w="2328"/>
        <w:gridCol w:w="12"/>
        <w:gridCol w:w="1428"/>
        <w:gridCol w:w="13"/>
        <w:gridCol w:w="888"/>
        <w:gridCol w:w="13"/>
        <w:gridCol w:w="979"/>
        <w:gridCol w:w="13"/>
        <w:gridCol w:w="1397"/>
        <w:gridCol w:w="13"/>
      </w:tblGrid>
      <w:tr w:rsidR="000F5293" w:rsidRPr="004737E0" w14:paraId="469D144E" w14:textId="77777777" w:rsidTr="007D4B75">
        <w:trPr>
          <w:gridBefore w:val="1"/>
          <w:wBefore w:w="12" w:type="dxa"/>
          <w:trHeight w:val="585"/>
        </w:trPr>
        <w:tc>
          <w:tcPr>
            <w:tcW w:w="2691" w:type="dxa"/>
            <w:gridSpan w:val="2"/>
            <w:vMerge w:val="restart"/>
            <w:tcBorders>
              <w:left w:val="single" w:sz="4" w:space="0" w:color="000000"/>
            </w:tcBorders>
            <w:shd w:val="clear" w:color="auto" w:fill="F3F3F3"/>
          </w:tcPr>
          <w:p w14:paraId="4E56CBB2" w14:textId="77777777" w:rsidR="000F5293" w:rsidRPr="004737E0" w:rsidRDefault="000F5293" w:rsidP="000F5293">
            <w:pPr>
              <w:tabs>
                <w:tab w:val="left" w:pos="1609"/>
                <w:tab w:val="left" w:pos="2201"/>
              </w:tabs>
              <w:spacing w:before="37" w:line="244" w:lineRule="auto"/>
              <w:ind w:left="112" w:right="87"/>
              <w:jc w:val="both"/>
              <w:rPr>
                <w:rFonts w:asciiTheme="majorHAnsi" w:eastAsia="Liberation Serif" w:hAnsiTheme="majorHAnsi" w:cs="Liberation Serif"/>
              </w:rPr>
            </w:pPr>
            <w:r w:rsidRPr="004737E0">
              <w:rPr>
                <w:rFonts w:asciiTheme="majorHAnsi" w:eastAsia="Liberation Serif" w:hAnsiTheme="majorHAnsi" w:cs="Liberation Serif"/>
                <w:spacing w:val="-2"/>
                <w:w w:val="110"/>
              </w:rPr>
              <w:t>Course</w:t>
            </w:r>
            <w:r w:rsidRPr="004737E0">
              <w:rPr>
                <w:rFonts w:asciiTheme="majorHAnsi" w:eastAsia="Liberation Serif" w:hAnsiTheme="majorHAnsi" w:cs="Liberation Serif"/>
              </w:rPr>
              <w:tab/>
            </w:r>
            <w:r w:rsidRPr="004737E0">
              <w:rPr>
                <w:rFonts w:asciiTheme="majorHAnsi" w:eastAsia="Liberation Serif" w:hAnsiTheme="majorHAnsi" w:cs="Liberation Serif"/>
                <w:spacing w:val="-2"/>
                <w:w w:val="105"/>
              </w:rPr>
              <w:t xml:space="preserve">activities, </w:t>
            </w:r>
            <w:r w:rsidRPr="004737E0">
              <w:rPr>
                <w:rFonts w:asciiTheme="majorHAnsi" w:eastAsia="Liberation Serif" w:hAnsiTheme="majorHAnsi" w:cs="Liberation Serif"/>
                <w:w w:val="110"/>
              </w:rPr>
              <w:t xml:space="preserve">teaching and learning </w:t>
            </w:r>
            <w:r w:rsidRPr="004737E0">
              <w:rPr>
                <w:rFonts w:asciiTheme="majorHAnsi" w:eastAsia="Liberation Serif" w:hAnsiTheme="majorHAnsi" w:cs="Liberation Serif"/>
                <w:spacing w:val="-2"/>
                <w:w w:val="110"/>
              </w:rPr>
              <w:t>methods</w:t>
            </w:r>
            <w:r w:rsidRPr="004737E0">
              <w:rPr>
                <w:rFonts w:asciiTheme="majorHAnsi" w:eastAsia="Liberation Serif" w:hAnsiTheme="majorHAnsi" w:cs="Liberation Serif"/>
              </w:rPr>
              <w:tab/>
            </w:r>
            <w:r w:rsidRPr="004737E0">
              <w:rPr>
                <w:rFonts w:asciiTheme="majorHAnsi" w:eastAsia="Liberation Serif" w:hAnsiTheme="majorHAnsi" w:cs="Liberation Serif"/>
              </w:rPr>
              <w:tab/>
            </w:r>
            <w:r w:rsidRPr="004737E0">
              <w:rPr>
                <w:rFonts w:asciiTheme="majorHAnsi" w:eastAsia="Liberation Serif" w:hAnsiTheme="majorHAnsi" w:cs="Liberation Serif"/>
                <w:spacing w:val="-5"/>
                <w:w w:val="110"/>
              </w:rPr>
              <w:t>and</w:t>
            </w:r>
          </w:p>
          <w:p w14:paraId="72D145BA" w14:textId="77777777" w:rsidR="000F5293" w:rsidRPr="004737E0" w:rsidRDefault="000F5293" w:rsidP="000F5293">
            <w:pPr>
              <w:spacing w:before="1" w:line="273" w:lineRule="exact"/>
              <w:ind w:left="112"/>
              <w:jc w:val="both"/>
              <w:rPr>
                <w:rFonts w:asciiTheme="majorHAnsi" w:eastAsia="Liberation Serif" w:hAnsiTheme="majorHAnsi" w:cs="Liberation Serif"/>
              </w:rPr>
            </w:pPr>
            <w:r w:rsidRPr="004737E0">
              <w:rPr>
                <w:rFonts w:asciiTheme="majorHAnsi" w:eastAsia="Liberation Serif" w:hAnsiTheme="majorHAnsi" w:cs="Liberation Serif"/>
                <w:spacing w:val="-2"/>
                <w:w w:val="110"/>
              </w:rPr>
              <w:t>assessment</w:t>
            </w:r>
            <w:r w:rsidRPr="004737E0">
              <w:rPr>
                <w:rFonts w:asciiTheme="majorHAnsi" w:eastAsia="Liberation Serif" w:hAnsiTheme="majorHAnsi" w:cs="Liberation Serif"/>
                <w:w w:val="110"/>
              </w:rPr>
              <w:t xml:space="preserve"> </w:t>
            </w:r>
            <w:r w:rsidRPr="004737E0">
              <w:rPr>
                <w:rFonts w:asciiTheme="majorHAnsi" w:eastAsia="Liberation Serif" w:hAnsiTheme="majorHAnsi" w:cs="Liberation Serif"/>
                <w:spacing w:val="-2"/>
                <w:w w:val="110"/>
              </w:rPr>
              <w:t>criteria</w:t>
            </w:r>
          </w:p>
        </w:tc>
        <w:tc>
          <w:tcPr>
            <w:tcW w:w="2340" w:type="dxa"/>
            <w:gridSpan w:val="2"/>
          </w:tcPr>
          <w:p w14:paraId="616CD725" w14:textId="77777777" w:rsidR="000F5293" w:rsidRPr="004737E0" w:rsidRDefault="000F5293" w:rsidP="000F5293">
            <w:pPr>
              <w:spacing w:before="20"/>
              <w:ind w:left="107"/>
              <w:rPr>
                <w:rFonts w:asciiTheme="majorHAnsi" w:eastAsia="Liberation Serif" w:hAnsiTheme="majorHAnsi" w:cs="Liberation Serif"/>
              </w:rPr>
            </w:pPr>
            <w:r w:rsidRPr="004737E0">
              <w:rPr>
                <w:rFonts w:asciiTheme="majorHAnsi" w:eastAsia="Liberation Serif" w:hAnsiTheme="majorHAnsi" w:cs="Liberation Serif"/>
                <w:spacing w:val="-2"/>
                <w:w w:val="105"/>
              </w:rPr>
              <w:t>Students’</w:t>
            </w:r>
          </w:p>
          <w:p w14:paraId="278699E8" w14:textId="02862CEF" w:rsidR="000F5293" w:rsidRPr="004737E0" w:rsidRDefault="00975E92" w:rsidP="000F5293">
            <w:pPr>
              <w:spacing w:before="5" w:line="256" w:lineRule="exact"/>
              <w:ind w:left="107"/>
              <w:rPr>
                <w:rFonts w:asciiTheme="majorHAnsi" w:eastAsia="Liberation Serif" w:hAnsiTheme="majorHAnsi" w:cs="Liberation Serif"/>
              </w:rPr>
            </w:pPr>
            <w:r w:rsidRPr="004737E0">
              <w:rPr>
                <w:rFonts w:asciiTheme="majorHAnsi" w:eastAsia="Liberation Serif" w:hAnsiTheme="majorHAnsi" w:cs="Liberation Serif"/>
                <w:spacing w:val="-2"/>
                <w:w w:val="110"/>
              </w:rPr>
              <w:t>R</w:t>
            </w:r>
            <w:r w:rsidR="000F5293" w:rsidRPr="004737E0">
              <w:rPr>
                <w:rFonts w:asciiTheme="majorHAnsi" w:eastAsia="Liberation Serif" w:hAnsiTheme="majorHAnsi" w:cs="Liberation Serif"/>
                <w:spacing w:val="-2"/>
                <w:w w:val="110"/>
              </w:rPr>
              <w:t>esponsibilities</w:t>
            </w:r>
          </w:p>
        </w:tc>
        <w:tc>
          <w:tcPr>
            <w:tcW w:w="1441" w:type="dxa"/>
            <w:gridSpan w:val="2"/>
          </w:tcPr>
          <w:p w14:paraId="71CB2F99" w14:textId="77777777" w:rsidR="000F5293" w:rsidRPr="004737E0" w:rsidRDefault="000F5293" w:rsidP="000F5293">
            <w:pPr>
              <w:spacing w:line="280" w:lineRule="atLeast"/>
              <w:ind w:left="107"/>
              <w:rPr>
                <w:rFonts w:asciiTheme="majorHAnsi" w:eastAsia="Liberation Serif" w:hAnsiTheme="majorHAnsi" w:cs="Liberation Serif"/>
              </w:rPr>
            </w:pPr>
            <w:r w:rsidRPr="004737E0">
              <w:rPr>
                <w:rFonts w:asciiTheme="majorHAnsi" w:eastAsia="Liberation Serif" w:hAnsiTheme="majorHAnsi" w:cs="Liberation Serif"/>
                <w:spacing w:val="-2"/>
                <w:w w:val="105"/>
              </w:rPr>
              <w:t>Learning outcomes</w:t>
            </w:r>
          </w:p>
        </w:tc>
        <w:tc>
          <w:tcPr>
            <w:tcW w:w="901" w:type="dxa"/>
            <w:gridSpan w:val="2"/>
          </w:tcPr>
          <w:p w14:paraId="1AEDE404" w14:textId="77777777" w:rsidR="000F5293" w:rsidRPr="004737E0" w:rsidRDefault="000F5293" w:rsidP="000F5293">
            <w:pPr>
              <w:spacing w:before="159"/>
              <w:ind w:left="106"/>
              <w:rPr>
                <w:rFonts w:asciiTheme="majorHAnsi" w:eastAsia="Liberation Serif" w:hAnsiTheme="majorHAnsi" w:cs="Liberation Serif"/>
              </w:rPr>
            </w:pPr>
            <w:r w:rsidRPr="004737E0">
              <w:rPr>
                <w:rFonts w:asciiTheme="majorHAnsi" w:eastAsia="Liberation Serif" w:hAnsiTheme="majorHAnsi" w:cs="Liberation Serif"/>
                <w:spacing w:val="-2"/>
                <w:w w:val="110"/>
              </w:rPr>
              <w:t>Hours</w:t>
            </w:r>
          </w:p>
        </w:tc>
        <w:tc>
          <w:tcPr>
            <w:tcW w:w="992" w:type="dxa"/>
            <w:gridSpan w:val="2"/>
          </w:tcPr>
          <w:p w14:paraId="3351226E" w14:textId="77777777" w:rsidR="000F5293" w:rsidRPr="004737E0" w:rsidRDefault="000F5293" w:rsidP="000F5293">
            <w:pPr>
              <w:spacing w:before="20"/>
              <w:ind w:left="106"/>
              <w:rPr>
                <w:rFonts w:asciiTheme="majorHAnsi" w:eastAsia="Liberation Serif" w:hAnsiTheme="majorHAnsi" w:cs="Liberation Serif"/>
              </w:rPr>
            </w:pPr>
            <w:r w:rsidRPr="004737E0">
              <w:rPr>
                <w:rFonts w:asciiTheme="majorHAnsi" w:eastAsia="Liberation Serif" w:hAnsiTheme="majorHAnsi" w:cs="Liberation Serif"/>
                <w:spacing w:val="-4"/>
              </w:rPr>
              <w:t>ECTS</w:t>
            </w:r>
          </w:p>
          <w:p w14:paraId="4AA2998C" w14:textId="77777777" w:rsidR="000F5293" w:rsidRPr="004737E0" w:rsidRDefault="000F5293" w:rsidP="000F5293">
            <w:pPr>
              <w:spacing w:before="5" w:line="256" w:lineRule="exact"/>
              <w:ind w:left="106"/>
              <w:rPr>
                <w:rFonts w:asciiTheme="majorHAnsi" w:eastAsia="Liberation Serif" w:hAnsiTheme="majorHAnsi" w:cs="Liberation Serif"/>
              </w:rPr>
            </w:pPr>
            <w:r w:rsidRPr="004737E0">
              <w:rPr>
                <w:rFonts w:asciiTheme="majorHAnsi" w:eastAsia="Liberation Serif" w:hAnsiTheme="majorHAnsi" w:cs="Liberation Serif"/>
                <w:spacing w:val="-2"/>
                <w:w w:val="110"/>
              </w:rPr>
              <w:t>credits</w:t>
            </w:r>
          </w:p>
        </w:tc>
        <w:tc>
          <w:tcPr>
            <w:tcW w:w="1410" w:type="dxa"/>
            <w:gridSpan w:val="2"/>
          </w:tcPr>
          <w:p w14:paraId="5AE9638E" w14:textId="77777777" w:rsidR="000F5293" w:rsidRPr="004737E0" w:rsidRDefault="000F5293" w:rsidP="000F5293">
            <w:pPr>
              <w:spacing w:line="280" w:lineRule="atLeast"/>
              <w:ind w:left="103"/>
              <w:rPr>
                <w:rFonts w:asciiTheme="majorHAnsi" w:eastAsia="Liberation Serif" w:hAnsiTheme="majorHAnsi" w:cs="Liberation Serif"/>
              </w:rPr>
            </w:pPr>
            <w:r w:rsidRPr="004737E0">
              <w:rPr>
                <w:rFonts w:asciiTheme="majorHAnsi" w:eastAsia="Liberation Serif" w:hAnsiTheme="majorHAnsi" w:cs="Liberation Serif"/>
                <w:spacing w:val="-2"/>
                <w:w w:val="110"/>
              </w:rPr>
              <w:t>Grade</w:t>
            </w:r>
            <w:r w:rsidRPr="004737E0">
              <w:rPr>
                <w:rFonts w:asciiTheme="majorHAnsi" w:eastAsia="Liberation Serif" w:hAnsiTheme="majorHAnsi" w:cs="Liberation Serif"/>
                <w:spacing w:val="-9"/>
                <w:w w:val="110"/>
              </w:rPr>
              <w:t xml:space="preserve"> </w:t>
            </w:r>
            <w:r w:rsidRPr="004737E0">
              <w:rPr>
                <w:rFonts w:asciiTheme="majorHAnsi" w:eastAsia="Liberation Serif" w:hAnsiTheme="majorHAnsi" w:cs="Liberation Serif"/>
                <w:spacing w:val="-2"/>
                <w:w w:val="110"/>
              </w:rPr>
              <w:t xml:space="preserve">ratio </w:t>
            </w:r>
            <w:r w:rsidRPr="004737E0">
              <w:rPr>
                <w:rFonts w:asciiTheme="majorHAnsi" w:eastAsia="Liberation Serif" w:hAnsiTheme="majorHAnsi" w:cs="Liberation Serif"/>
                <w:spacing w:val="-4"/>
                <w:w w:val="110"/>
              </w:rPr>
              <w:t>(%)</w:t>
            </w:r>
          </w:p>
        </w:tc>
      </w:tr>
      <w:tr w:rsidR="000F5293" w:rsidRPr="004737E0" w14:paraId="1C1164AC" w14:textId="77777777" w:rsidTr="007D4B75">
        <w:trPr>
          <w:gridBefore w:val="1"/>
          <w:wBefore w:w="12" w:type="dxa"/>
          <w:trHeight w:val="585"/>
        </w:trPr>
        <w:tc>
          <w:tcPr>
            <w:tcW w:w="2691" w:type="dxa"/>
            <w:gridSpan w:val="2"/>
            <w:vMerge/>
            <w:tcBorders>
              <w:top w:val="nil"/>
              <w:left w:val="single" w:sz="4" w:space="0" w:color="000000"/>
            </w:tcBorders>
            <w:shd w:val="clear" w:color="auto" w:fill="F3F3F3"/>
          </w:tcPr>
          <w:p w14:paraId="1320C663" w14:textId="77777777" w:rsidR="000F5293" w:rsidRPr="004737E0" w:rsidRDefault="000F5293" w:rsidP="000F5293">
            <w:pPr>
              <w:rPr>
                <w:rFonts w:asciiTheme="majorHAnsi" w:eastAsia="Liberation Serif" w:hAnsiTheme="majorHAnsi" w:cs="Liberation Serif"/>
              </w:rPr>
            </w:pPr>
          </w:p>
        </w:tc>
        <w:tc>
          <w:tcPr>
            <w:tcW w:w="2340" w:type="dxa"/>
            <w:gridSpan w:val="2"/>
            <w:shd w:val="clear" w:color="auto" w:fill="FFFFFF" w:themeFill="background1"/>
          </w:tcPr>
          <w:p w14:paraId="6B677378" w14:textId="77777777" w:rsidR="000F5293" w:rsidRPr="004737E0" w:rsidRDefault="000F5293" w:rsidP="000F5293">
            <w:pPr>
              <w:spacing w:line="280" w:lineRule="atLeast"/>
              <w:ind w:left="107" w:right="123"/>
              <w:rPr>
                <w:rFonts w:asciiTheme="majorHAnsi" w:eastAsia="Liberation Serif" w:hAnsiTheme="majorHAnsi" w:cs="Liberation Serif"/>
              </w:rPr>
            </w:pPr>
            <w:r w:rsidRPr="004737E0">
              <w:rPr>
                <w:rFonts w:asciiTheme="majorHAnsi" w:eastAsia="Liberation Serif" w:hAnsiTheme="majorHAnsi" w:cs="Liberation Serif"/>
              </w:rPr>
              <w:t>Classroom activities (L and</w:t>
            </w:r>
            <w:r w:rsidRPr="004737E0">
              <w:rPr>
                <w:rFonts w:asciiTheme="majorHAnsi" w:eastAsia="Liberation Serif" w:hAnsiTheme="majorHAnsi" w:cs="Liberation Serif"/>
                <w:spacing w:val="40"/>
              </w:rPr>
              <w:t xml:space="preserve"> </w:t>
            </w:r>
            <w:r w:rsidRPr="004737E0">
              <w:rPr>
                <w:rFonts w:asciiTheme="majorHAnsi" w:eastAsia="Liberation Serif" w:hAnsiTheme="majorHAnsi" w:cs="Liberation Serif"/>
                <w:spacing w:val="-10"/>
              </w:rPr>
              <w:t>S)</w:t>
            </w:r>
          </w:p>
        </w:tc>
        <w:tc>
          <w:tcPr>
            <w:tcW w:w="1441" w:type="dxa"/>
            <w:gridSpan w:val="2"/>
            <w:shd w:val="clear" w:color="auto" w:fill="FFFFFF" w:themeFill="background1"/>
          </w:tcPr>
          <w:p w14:paraId="7AC5A293" w14:textId="77777777" w:rsidR="000F5293" w:rsidRPr="004737E0" w:rsidRDefault="000F5293" w:rsidP="000F5293">
            <w:pPr>
              <w:spacing w:before="160"/>
              <w:ind w:left="107"/>
              <w:rPr>
                <w:rFonts w:asciiTheme="majorHAnsi" w:eastAsia="Liberation Serif" w:hAnsiTheme="majorHAnsi" w:cs="Liberation Serif"/>
              </w:rPr>
            </w:pPr>
            <w:r w:rsidRPr="004737E0">
              <w:rPr>
                <w:rFonts w:asciiTheme="majorHAnsi" w:eastAsia="Liberation Serif" w:hAnsiTheme="majorHAnsi" w:cs="Liberation Serif"/>
              </w:rPr>
              <w:t>1-4</w:t>
            </w:r>
          </w:p>
        </w:tc>
        <w:tc>
          <w:tcPr>
            <w:tcW w:w="901" w:type="dxa"/>
            <w:gridSpan w:val="2"/>
          </w:tcPr>
          <w:p w14:paraId="0AFAD578" w14:textId="2335CD28" w:rsidR="000F5293" w:rsidRPr="004737E0" w:rsidRDefault="00975E92" w:rsidP="000F5293">
            <w:pPr>
              <w:spacing w:before="160"/>
              <w:ind w:left="106"/>
              <w:rPr>
                <w:rFonts w:asciiTheme="majorHAnsi" w:eastAsia="Liberation Serif" w:hAnsiTheme="majorHAnsi" w:cs="Liberation Serif"/>
              </w:rPr>
            </w:pPr>
            <w:r>
              <w:rPr>
                <w:rFonts w:asciiTheme="majorHAnsi" w:eastAsia="Liberation Serif" w:hAnsiTheme="majorHAnsi" w:cs="Liberation Serif"/>
                <w:spacing w:val="-5"/>
                <w:w w:val="110"/>
              </w:rPr>
              <w:t>45</w:t>
            </w:r>
          </w:p>
        </w:tc>
        <w:tc>
          <w:tcPr>
            <w:tcW w:w="992" w:type="dxa"/>
            <w:gridSpan w:val="2"/>
          </w:tcPr>
          <w:p w14:paraId="53DC1E01" w14:textId="0CD9E3DA" w:rsidR="000F5293" w:rsidRPr="004737E0" w:rsidRDefault="000F5293" w:rsidP="000F5293">
            <w:pPr>
              <w:spacing w:before="160"/>
              <w:ind w:left="106"/>
              <w:rPr>
                <w:rFonts w:asciiTheme="majorHAnsi" w:eastAsia="Liberation Serif" w:hAnsiTheme="majorHAnsi" w:cs="Liberation Serif"/>
              </w:rPr>
            </w:pPr>
            <w:r w:rsidRPr="004737E0">
              <w:rPr>
                <w:rFonts w:asciiTheme="majorHAnsi" w:eastAsia="Liberation Serif" w:hAnsiTheme="majorHAnsi" w:cs="Liberation Serif"/>
                <w:spacing w:val="-5"/>
              </w:rPr>
              <w:t>1.</w:t>
            </w:r>
            <w:r w:rsidR="00975E92">
              <w:rPr>
                <w:rFonts w:asciiTheme="majorHAnsi" w:eastAsia="Liberation Serif" w:hAnsiTheme="majorHAnsi" w:cs="Liberation Serif"/>
                <w:spacing w:val="-5"/>
              </w:rPr>
              <w:t>5</w:t>
            </w:r>
          </w:p>
        </w:tc>
        <w:tc>
          <w:tcPr>
            <w:tcW w:w="1410" w:type="dxa"/>
            <w:gridSpan w:val="2"/>
          </w:tcPr>
          <w:p w14:paraId="3E77FC28" w14:textId="77777777" w:rsidR="000F5293" w:rsidRPr="004737E0" w:rsidRDefault="000F5293" w:rsidP="000F5293">
            <w:pPr>
              <w:spacing w:before="160"/>
              <w:ind w:left="103"/>
              <w:rPr>
                <w:rFonts w:asciiTheme="majorHAnsi" w:eastAsia="Liberation Serif" w:hAnsiTheme="majorHAnsi" w:cs="Liberation Serif"/>
              </w:rPr>
            </w:pPr>
            <w:r w:rsidRPr="004737E0">
              <w:rPr>
                <w:rFonts w:asciiTheme="majorHAnsi" w:eastAsia="Liberation Serif" w:hAnsiTheme="majorHAnsi" w:cs="Liberation Serif"/>
                <w:spacing w:val="-5"/>
                <w:w w:val="110"/>
              </w:rPr>
              <w:t>0%</w:t>
            </w:r>
          </w:p>
        </w:tc>
      </w:tr>
      <w:tr w:rsidR="000F5293" w:rsidRPr="004737E0" w14:paraId="0925A35E" w14:textId="77777777" w:rsidTr="007D4B75">
        <w:trPr>
          <w:gridAfter w:val="1"/>
          <w:wAfter w:w="13" w:type="dxa"/>
          <w:trHeight w:val="316"/>
        </w:trPr>
        <w:tc>
          <w:tcPr>
            <w:tcW w:w="2691" w:type="dxa"/>
            <w:gridSpan w:val="2"/>
            <w:vMerge w:val="restart"/>
            <w:tcBorders>
              <w:left w:val="single" w:sz="4" w:space="0" w:color="000000"/>
            </w:tcBorders>
            <w:shd w:val="clear" w:color="auto" w:fill="F3F3F3"/>
          </w:tcPr>
          <w:p w14:paraId="2D912607" w14:textId="77777777" w:rsidR="000F5293" w:rsidRPr="004737E0" w:rsidRDefault="000F5293" w:rsidP="000F5293">
            <w:pPr>
              <w:rPr>
                <w:rFonts w:asciiTheme="majorHAnsi" w:eastAsia="Liberation Serif" w:hAnsiTheme="majorHAnsi" w:cs="Liberation Serif"/>
              </w:rPr>
            </w:pPr>
          </w:p>
        </w:tc>
        <w:tc>
          <w:tcPr>
            <w:tcW w:w="2340" w:type="dxa"/>
            <w:gridSpan w:val="2"/>
            <w:shd w:val="clear" w:color="auto" w:fill="FFFFFF" w:themeFill="background1"/>
          </w:tcPr>
          <w:p w14:paraId="346CAA45" w14:textId="77777777" w:rsidR="000F5293" w:rsidRPr="004737E0" w:rsidRDefault="000F5293" w:rsidP="000F5293">
            <w:pPr>
              <w:spacing w:before="50" w:line="246" w:lineRule="exact"/>
              <w:ind w:left="107"/>
              <w:rPr>
                <w:rFonts w:asciiTheme="majorHAnsi" w:eastAsia="Liberation Serif" w:hAnsiTheme="majorHAnsi" w:cs="Liberation Serif"/>
              </w:rPr>
            </w:pPr>
            <w:r w:rsidRPr="004737E0">
              <w:rPr>
                <w:rFonts w:asciiTheme="majorHAnsi" w:eastAsia="Liberation Serif" w:hAnsiTheme="majorHAnsi" w:cs="Liberation Serif"/>
                <w:w w:val="105"/>
              </w:rPr>
              <w:t>Seminar</w:t>
            </w:r>
            <w:r w:rsidRPr="004737E0">
              <w:rPr>
                <w:rFonts w:asciiTheme="majorHAnsi" w:eastAsia="Liberation Serif" w:hAnsiTheme="majorHAnsi" w:cs="Liberation Serif"/>
                <w:spacing w:val="-6"/>
                <w:w w:val="105"/>
              </w:rPr>
              <w:t xml:space="preserve"> </w:t>
            </w:r>
            <w:r w:rsidRPr="004737E0">
              <w:rPr>
                <w:rFonts w:asciiTheme="majorHAnsi" w:eastAsia="Liberation Serif" w:hAnsiTheme="majorHAnsi" w:cs="Liberation Serif"/>
                <w:spacing w:val="-2"/>
                <w:w w:val="110"/>
              </w:rPr>
              <w:t>papers</w:t>
            </w:r>
          </w:p>
        </w:tc>
        <w:tc>
          <w:tcPr>
            <w:tcW w:w="1440" w:type="dxa"/>
            <w:gridSpan w:val="2"/>
            <w:shd w:val="clear" w:color="auto" w:fill="FFFFFF" w:themeFill="background1"/>
          </w:tcPr>
          <w:p w14:paraId="47CCD6BB" w14:textId="77777777" w:rsidR="000F5293" w:rsidRPr="004737E0" w:rsidRDefault="000F5293" w:rsidP="000F5293">
            <w:pPr>
              <w:spacing w:before="57" w:line="239" w:lineRule="exact"/>
              <w:ind w:left="107"/>
              <w:rPr>
                <w:rFonts w:asciiTheme="majorHAnsi" w:eastAsia="Liberation Serif" w:hAnsiTheme="majorHAnsi" w:cs="Liberation Serif"/>
              </w:rPr>
            </w:pPr>
            <w:r w:rsidRPr="004737E0">
              <w:rPr>
                <w:rFonts w:asciiTheme="majorHAnsi" w:eastAsia="Liberation Serif" w:hAnsiTheme="majorHAnsi" w:cs="Liberation Serif"/>
              </w:rPr>
              <w:t>1-4</w:t>
            </w:r>
          </w:p>
        </w:tc>
        <w:tc>
          <w:tcPr>
            <w:tcW w:w="901" w:type="dxa"/>
            <w:gridSpan w:val="2"/>
          </w:tcPr>
          <w:p w14:paraId="1856B095" w14:textId="7047AAD2" w:rsidR="000F5293" w:rsidRPr="004737E0" w:rsidRDefault="00975E92" w:rsidP="000F5293">
            <w:pPr>
              <w:spacing w:before="57" w:line="239" w:lineRule="exact"/>
              <w:ind w:left="107"/>
              <w:rPr>
                <w:rFonts w:asciiTheme="majorHAnsi" w:eastAsia="Liberation Serif" w:hAnsiTheme="majorHAnsi" w:cs="Liberation Serif"/>
              </w:rPr>
            </w:pPr>
            <w:r>
              <w:rPr>
                <w:rFonts w:asciiTheme="majorHAnsi" w:eastAsia="Liberation Serif" w:hAnsiTheme="majorHAnsi" w:cs="Liberation Serif"/>
                <w:spacing w:val="-5"/>
                <w:w w:val="110"/>
              </w:rPr>
              <w:t>30</w:t>
            </w:r>
          </w:p>
        </w:tc>
        <w:tc>
          <w:tcPr>
            <w:tcW w:w="992" w:type="dxa"/>
            <w:gridSpan w:val="2"/>
          </w:tcPr>
          <w:p w14:paraId="50C10624" w14:textId="7374E959" w:rsidR="000F5293" w:rsidRPr="004737E0" w:rsidRDefault="00975E92" w:rsidP="000F5293">
            <w:pPr>
              <w:spacing w:before="57" w:line="239" w:lineRule="exact"/>
              <w:ind w:left="107"/>
              <w:rPr>
                <w:rFonts w:asciiTheme="majorHAnsi" w:eastAsia="Liberation Serif" w:hAnsiTheme="majorHAnsi" w:cs="Liberation Serif"/>
              </w:rPr>
            </w:pPr>
            <w:r>
              <w:rPr>
                <w:rFonts w:asciiTheme="majorHAnsi" w:eastAsia="Liberation Serif" w:hAnsiTheme="majorHAnsi" w:cs="Liberation Serif"/>
                <w:spacing w:val="-5"/>
              </w:rPr>
              <w:t>1</w:t>
            </w:r>
          </w:p>
        </w:tc>
        <w:tc>
          <w:tcPr>
            <w:tcW w:w="1410" w:type="dxa"/>
            <w:gridSpan w:val="2"/>
          </w:tcPr>
          <w:p w14:paraId="18156DE5" w14:textId="77777777" w:rsidR="000F5293" w:rsidRPr="004737E0" w:rsidRDefault="000F5293" w:rsidP="000F5293">
            <w:pPr>
              <w:spacing w:before="57" w:line="239" w:lineRule="exact"/>
              <w:ind w:left="104"/>
              <w:rPr>
                <w:rFonts w:asciiTheme="majorHAnsi" w:eastAsia="Liberation Serif" w:hAnsiTheme="majorHAnsi" w:cs="Liberation Serif"/>
              </w:rPr>
            </w:pPr>
            <w:r w:rsidRPr="004737E0">
              <w:rPr>
                <w:rFonts w:asciiTheme="majorHAnsi" w:eastAsia="Liberation Serif" w:hAnsiTheme="majorHAnsi" w:cs="Liberation Serif"/>
                <w:spacing w:val="-5"/>
                <w:w w:val="110"/>
              </w:rPr>
              <w:t>20%</w:t>
            </w:r>
          </w:p>
        </w:tc>
      </w:tr>
      <w:tr w:rsidR="000F5293" w:rsidRPr="004737E0" w14:paraId="6BA4A298" w14:textId="77777777" w:rsidTr="007D4B75">
        <w:trPr>
          <w:gridAfter w:val="1"/>
          <w:wAfter w:w="13" w:type="dxa"/>
          <w:trHeight w:val="577"/>
        </w:trPr>
        <w:tc>
          <w:tcPr>
            <w:tcW w:w="2691" w:type="dxa"/>
            <w:gridSpan w:val="2"/>
            <w:vMerge/>
            <w:tcBorders>
              <w:top w:val="nil"/>
              <w:left w:val="single" w:sz="4" w:space="0" w:color="000000"/>
            </w:tcBorders>
            <w:shd w:val="clear" w:color="auto" w:fill="F3F3F3"/>
          </w:tcPr>
          <w:p w14:paraId="03F8F0F8" w14:textId="77777777" w:rsidR="000F5293" w:rsidRPr="004737E0" w:rsidRDefault="000F5293" w:rsidP="000F5293">
            <w:pPr>
              <w:rPr>
                <w:rFonts w:asciiTheme="majorHAnsi" w:eastAsia="Liberation Serif" w:hAnsiTheme="majorHAnsi" w:cs="Liberation Serif"/>
              </w:rPr>
            </w:pPr>
          </w:p>
        </w:tc>
        <w:tc>
          <w:tcPr>
            <w:tcW w:w="2340" w:type="dxa"/>
            <w:gridSpan w:val="2"/>
            <w:shd w:val="clear" w:color="auto" w:fill="FFFFFF" w:themeFill="background1"/>
          </w:tcPr>
          <w:p w14:paraId="004106D5" w14:textId="77777777" w:rsidR="000F5293" w:rsidRPr="004737E0" w:rsidRDefault="000F5293" w:rsidP="000F5293">
            <w:pPr>
              <w:spacing w:before="3" w:line="280" w:lineRule="atLeast"/>
              <w:ind w:left="107" w:right="123"/>
              <w:rPr>
                <w:rFonts w:asciiTheme="majorHAnsi" w:eastAsia="Liberation Serif" w:hAnsiTheme="majorHAnsi" w:cs="Liberation Serif"/>
              </w:rPr>
            </w:pPr>
            <w:r w:rsidRPr="004737E0">
              <w:rPr>
                <w:rFonts w:asciiTheme="majorHAnsi" w:eastAsia="Liberation Serif" w:hAnsiTheme="majorHAnsi" w:cs="Liberation Serif"/>
                <w:spacing w:val="-2"/>
                <w:w w:val="110"/>
              </w:rPr>
              <w:t>Seminar presentation</w:t>
            </w:r>
          </w:p>
        </w:tc>
        <w:tc>
          <w:tcPr>
            <w:tcW w:w="1440" w:type="dxa"/>
            <w:gridSpan w:val="2"/>
            <w:shd w:val="clear" w:color="auto" w:fill="FFFFFF" w:themeFill="background1"/>
          </w:tcPr>
          <w:p w14:paraId="59AFB759" w14:textId="77777777" w:rsidR="000F5293" w:rsidRPr="004737E0" w:rsidRDefault="000F5293" w:rsidP="000F5293">
            <w:pPr>
              <w:spacing w:before="189"/>
              <w:ind w:left="107"/>
              <w:rPr>
                <w:rFonts w:asciiTheme="majorHAnsi" w:eastAsia="Liberation Serif" w:hAnsiTheme="majorHAnsi" w:cs="Liberation Serif"/>
              </w:rPr>
            </w:pPr>
            <w:r w:rsidRPr="004737E0">
              <w:rPr>
                <w:rFonts w:asciiTheme="majorHAnsi" w:eastAsia="Liberation Serif" w:hAnsiTheme="majorHAnsi" w:cs="Liberation Serif"/>
              </w:rPr>
              <w:t>1-4</w:t>
            </w:r>
          </w:p>
        </w:tc>
        <w:tc>
          <w:tcPr>
            <w:tcW w:w="901" w:type="dxa"/>
            <w:gridSpan w:val="2"/>
          </w:tcPr>
          <w:p w14:paraId="4519C459" w14:textId="7CD99ECA" w:rsidR="000F5293" w:rsidRPr="004737E0" w:rsidRDefault="00975E92" w:rsidP="000F5293">
            <w:pPr>
              <w:spacing w:before="189"/>
              <w:ind w:left="107"/>
              <w:rPr>
                <w:rFonts w:asciiTheme="majorHAnsi" w:eastAsia="Liberation Serif" w:hAnsiTheme="majorHAnsi" w:cs="Liberation Serif"/>
              </w:rPr>
            </w:pPr>
            <w:r>
              <w:rPr>
                <w:rFonts w:asciiTheme="majorHAnsi" w:eastAsia="Liberation Serif" w:hAnsiTheme="majorHAnsi" w:cs="Liberation Serif"/>
                <w:spacing w:val="-5"/>
                <w:w w:val="110"/>
              </w:rPr>
              <w:t>20</w:t>
            </w:r>
          </w:p>
        </w:tc>
        <w:tc>
          <w:tcPr>
            <w:tcW w:w="992" w:type="dxa"/>
            <w:gridSpan w:val="2"/>
          </w:tcPr>
          <w:p w14:paraId="088E6B98" w14:textId="7688A33C" w:rsidR="000F5293" w:rsidRPr="004737E0" w:rsidRDefault="000F5293" w:rsidP="000F5293">
            <w:pPr>
              <w:spacing w:before="189"/>
              <w:ind w:left="107"/>
              <w:rPr>
                <w:rFonts w:asciiTheme="majorHAnsi" w:eastAsia="Liberation Serif" w:hAnsiTheme="majorHAnsi" w:cs="Liberation Serif"/>
              </w:rPr>
            </w:pPr>
            <w:r w:rsidRPr="004737E0">
              <w:rPr>
                <w:rFonts w:asciiTheme="majorHAnsi" w:eastAsia="Liberation Serif" w:hAnsiTheme="majorHAnsi" w:cs="Liberation Serif"/>
                <w:spacing w:val="-5"/>
              </w:rPr>
              <w:t>0.</w:t>
            </w:r>
            <w:r w:rsidR="00975E92">
              <w:rPr>
                <w:rFonts w:asciiTheme="majorHAnsi" w:eastAsia="Liberation Serif" w:hAnsiTheme="majorHAnsi" w:cs="Liberation Serif"/>
                <w:spacing w:val="-5"/>
              </w:rPr>
              <w:t>7</w:t>
            </w:r>
          </w:p>
        </w:tc>
        <w:tc>
          <w:tcPr>
            <w:tcW w:w="1410" w:type="dxa"/>
            <w:gridSpan w:val="2"/>
          </w:tcPr>
          <w:p w14:paraId="5AC250DA" w14:textId="77777777" w:rsidR="000F5293" w:rsidRPr="004737E0" w:rsidRDefault="000F5293" w:rsidP="000F5293">
            <w:pPr>
              <w:spacing w:before="189"/>
              <w:ind w:left="104"/>
              <w:rPr>
                <w:rFonts w:asciiTheme="majorHAnsi" w:eastAsia="Liberation Serif" w:hAnsiTheme="majorHAnsi" w:cs="Liberation Serif"/>
              </w:rPr>
            </w:pPr>
            <w:r w:rsidRPr="004737E0">
              <w:rPr>
                <w:rFonts w:asciiTheme="majorHAnsi" w:eastAsia="Liberation Serif" w:hAnsiTheme="majorHAnsi" w:cs="Liberation Serif"/>
                <w:spacing w:val="-5"/>
                <w:w w:val="110"/>
              </w:rPr>
              <w:t>20%</w:t>
            </w:r>
          </w:p>
        </w:tc>
      </w:tr>
      <w:tr w:rsidR="000F5293" w:rsidRPr="004737E0" w14:paraId="4869B422" w14:textId="77777777" w:rsidTr="007D4B75">
        <w:trPr>
          <w:gridAfter w:val="1"/>
          <w:wAfter w:w="13" w:type="dxa"/>
          <w:trHeight w:val="313"/>
        </w:trPr>
        <w:tc>
          <w:tcPr>
            <w:tcW w:w="2691" w:type="dxa"/>
            <w:gridSpan w:val="2"/>
            <w:vMerge/>
            <w:tcBorders>
              <w:top w:val="nil"/>
              <w:left w:val="single" w:sz="4" w:space="0" w:color="000000"/>
            </w:tcBorders>
            <w:shd w:val="clear" w:color="auto" w:fill="F3F3F3"/>
          </w:tcPr>
          <w:p w14:paraId="25FE9489" w14:textId="77777777" w:rsidR="000F5293" w:rsidRPr="004737E0" w:rsidRDefault="000F5293" w:rsidP="000F5293">
            <w:pPr>
              <w:rPr>
                <w:rFonts w:asciiTheme="majorHAnsi" w:eastAsia="Liberation Serif" w:hAnsiTheme="majorHAnsi" w:cs="Liberation Serif"/>
              </w:rPr>
            </w:pPr>
          </w:p>
        </w:tc>
        <w:tc>
          <w:tcPr>
            <w:tcW w:w="2340" w:type="dxa"/>
            <w:gridSpan w:val="2"/>
            <w:shd w:val="clear" w:color="auto" w:fill="FFFFFF" w:themeFill="background1"/>
          </w:tcPr>
          <w:p w14:paraId="3295143A" w14:textId="77777777" w:rsidR="000F5293" w:rsidRPr="004737E0" w:rsidRDefault="000F5293" w:rsidP="000F5293">
            <w:pPr>
              <w:spacing w:before="47" w:line="246" w:lineRule="exact"/>
              <w:rPr>
                <w:rFonts w:asciiTheme="majorHAnsi" w:eastAsia="Liberation Serif" w:hAnsiTheme="majorHAnsi" w:cs="Liberation Serif"/>
              </w:rPr>
            </w:pPr>
            <w:r w:rsidRPr="004737E0">
              <w:rPr>
                <w:rFonts w:asciiTheme="majorHAnsi" w:eastAsia="Liberation Serif" w:hAnsiTheme="majorHAnsi" w:cs="Liberation Serif"/>
                <w:w w:val="105"/>
              </w:rPr>
              <w:t xml:space="preserve"> </w:t>
            </w:r>
            <w:r w:rsidRPr="000C1FB2">
              <w:rPr>
                <w:rFonts w:asciiTheme="majorHAnsi" w:eastAsia="Liberation Serif" w:hAnsiTheme="majorHAnsi" w:cs="Liberation Serif"/>
                <w:w w:val="105"/>
                <w:shd w:val="clear" w:color="auto" w:fill="FFFFFF" w:themeFill="background1"/>
              </w:rPr>
              <w:t xml:space="preserve"> Exam</w:t>
            </w:r>
          </w:p>
        </w:tc>
        <w:tc>
          <w:tcPr>
            <w:tcW w:w="1440" w:type="dxa"/>
            <w:gridSpan w:val="2"/>
            <w:shd w:val="clear" w:color="auto" w:fill="FFFFFF" w:themeFill="background1"/>
          </w:tcPr>
          <w:p w14:paraId="1C35C15A" w14:textId="77777777" w:rsidR="000F5293" w:rsidRPr="004737E0" w:rsidRDefault="000F5293" w:rsidP="000F5293">
            <w:pPr>
              <w:spacing w:before="57" w:line="236" w:lineRule="exact"/>
              <w:ind w:left="107"/>
              <w:rPr>
                <w:rFonts w:asciiTheme="majorHAnsi" w:eastAsia="Liberation Serif" w:hAnsiTheme="majorHAnsi" w:cs="Liberation Serif"/>
              </w:rPr>
            </w:pPr>
            <w:r w:rsidRPr="004737E0">
              <w:rPr>
                <w:rFonts w:asciiTheme="majorHAnsi" w:eastAsia="Liberation Serif" w:hAnsiTheme="majorHAnsi" w:cs="Liberation Serif"/>
              </w:rPr>
              <w:t>1-4</w:t>
            </w:r>
          </w:p>
        </w:tc>
        <w:tc>
          <w:tcPr>
            <w:tcW w:w="901" w:type="dxa"/>
            <w:gridSpan w:val="2"/>
          </w:tcPr>
          <w:p w14:paraId="554749B9" w14:textId="5330F7C7" w:rsidR="000F5293" w:rsidRPr="004737E0" w:rsidRDefault="00975E92" w:rsidP="000F5293">
            <w:pPr>
              <w:spacing w:before="57" w:line="236" w:lineRule="exact"/>
              <w:ind w:left="107"/>
              <w:rPr>
                <w:rFonts w:asciiTheme="majorHAnsi" w:eastAsia="Liberation Serif" w:hAnsiTheme="majorHAnsi" w:cs="Liberation Serif"/>
              </w:rPr>
            </w:pPr>
            <w:r>
              <w:rPr>
                <w:rFonts w:asciiTheme="majorHAnsi" w:eastAsia="Liberation Serif" w:hAnsiTheme="majorHAnsi" w:cs="Liberation Serif"/>
                <w:spacing w:val="-5"/>
                <w:w w:val="110"/>
              </w:rPr>
              <w:t>60</w:t>
            </w:r>
          </w:p>
        </w:tc>
        <w:tc>
          <w:tcPr>
            <w:tcW w:w="992" w:type="dxa"/>
            <w:gridSpan w:val="2"/>
          </w:tcPr>
          <w:p w14:paraId="2AE4289B" w14:textId="5D04FF92" w:rsidR="000F5293" w:rsidRPr="004737E0" w:rsidRDefault="00975E92" w:rsidP="000F5293">
            <w:pPr>
              <w:spacing w:before="57" w:line="236" w:lineRule="exact"/>
              <w:ind w:left="107"/>
              <w:rPr>
                <w:rFonts w:asciiTheme="majorHAnsi" w:eastAsia="Liberation Serif" w:hAnsiTheme="majorHAnsi" w:cs="Liberation Serif"/>
              </w:rPr>
            </w:pPr>
            <w:r>
              <w:rPr>
                <w:rFonts w:asciiTheme="majorHAnsi" w:eastAsia="Liberation Serif" w:hAnsiTheme="majorHAnsi" w:cs="Liberation Serif"/>
                <w:spacing w:val="-5"/>
              </w:rPr>
              <w:t>2</w:t>
            </w:r>
          </w:p>
        </w:tc>
        <w:tc>
          <w:tcPr>
            <w:tcW w:w="1410" w:type="dxa"/>
            <w:gridSpan w:val="2"/>
          </w:tcPr>
          <w:p w14:paraId="0DF69974" w14:textId="77777777" w:rsidR="000F5293" w:rsidRPr="004737E0" w:rsidRDefault="000F5293" w:rsidP="000F5293">
            <w:pPr>
              <w:spacing w:before="57" w:line="236" w:lineRule="exact"/>
              <w:ind w:left="104"/>
              <w:rPr>
                <w:rFonts w:asciiTheme="majorHAnsi" w:eastAsia="Liberation Serif" w:hAnsiTheme="majorHAnsi" w:cs="Liberation Serif"/>
              </w:rPr>
            </w:pPr>
            <w:r w:rsidRPr="004737E0">
              <w:rPr>
                <w:rFonts w:asciiTheme="majorHAnsi" w:eastAsia="Liberation Serif" w:hAnsiTheme="majorHAnsi" w:cs="Liberation Serif"/>
                <w:spacing w:val="-5"/>
                <w:w w:val="110"/>
              </w:rPr>
              <w:t>30%</w:t>
            </w:r>
          </w:p>
        </w:tc>
      </w:tr>
      <w:tr w:rsidR="000F5293" w:rsidRPr="004737E0" w14:paraId="1C986B42" w14:textId="77777777" w:rsidTr="007D4B75">
        <w:trPr>
          <w:gridAfter w:val="1"/>
          <w:wAfter w:w="13" w:type="dxa"/>
          <w:trHeight w:val="316"/>
        </w:trPr>
        <w:tc>
          <w:tcPr>
            <w:tcW w:w="2691" w:type="dxa"/>
            <w:gridSpan w:val="2"/>
            <w:vMerge/>
            <w:tcBorders>
              <w:top w:val="nil"/>
              <w:left w:val="single" w:sz="4" w:space="0" w:color="000000"/>
            </w:tcBorders>
            <w:shd w:val="clear" w:color="auto" w:fill="F3F3F3"/>
          </w:tcPr>
          <w:p w14:paraId="1A3050A6" w14:textId="77777777" w:rsidR="000F5293" w:rsidRPr="004737E0" w:rsidRDefault="000F5293" w:rsidP="000F5293">
            <w:pPr>
              <w:rPr>
                <w:rFonts w:asciiTheme="majorHAnsi" w:eastAsia="Liberation Serif" w:hAnsiTheme="majorHAnsi" w:cs="Liberation Serif"/>
              </w:rPr>
            </w:pPr>
          </w:p>
        </w:tc>
        <w:tc>
          <w:tcPr>
            <w:tcW w:w="2340" w:type="dxa"/>
            <w:gridSpan w:val="2"/>
            <w:shd w:val="clear" w:color="auto" w:fill="FFFFFF" w:themeFill="background1"/>
          </w:tcPr>
          <w:p w14:paraId="4A92B10B" w14:textId="77777777" w:rsidR="000F5293" w:rsidRPr="004737E0" w:rsidRDefault="000F5293" w:rsidP="000F5293">
            <w:pPr>
              <w:spacing w:before="50" w:line="246" w:lineRule="exact"/>
              <w:ind w:left="107"/>
              <w:rPr>
                <w:rFonts w:asciiTheme="majorHAnsi" w:eastAsia="Liberation Serif" w:hAnsiTheme="majorHAnsi" w:cs="Liberation Serif"/>
              </w:rPr>
            </w:pPr>
            <w:r w:rsidRPr="004737E0">
              <w:rPr>
                <w:rFonts w:asciiTheme="majorHAnsi" w:eastAsia="Liberation Serif" w:hAnsiTheme="majorHAnsi" w:cs="Liberation Serif"/>
              </w:rPr>
              <w:t xml:space="preserve">Oral </w:t>
            </w:r>
            <w:r w:rsidRPr="004737E0">
              <w:rPr>
                <w:rFonts w:asciiTheme="majorHAnsi" w:eastAsia="Liberation Serif" w:hAnsiTheme="majorHAnsi" w:cs="Liberation Serif"/>
                <w:spacing w:val="-4"/>
              </w:rPr>
              <w:t>exam</w:t>
            </w:r>
          </w:p>
        </w:tc>
        <w:tc>
          <w:tcPr>
            <w:tcW w:w="1440" w:type="dxa"/>
            <w:gridSpan w:val="2"/>
            <w:shd w:val="clear" w:color="auto" w:fill="FFFFFF" w:themeFill="background1"/>
          </w:tcPr>
          <w:p w14:paraId="789ECA6F" w14:textId="77777777" w:rsidR="000F5293" w:rsidRPr="004737E0" w:rsidRDefault="000F5293" w:rsidP="000F5293">
            <w:pPr>
              <w:spacing w:before="59" w:line="236" w:lineRule="exact"/>
              <w:ind w:left="107"/>
              <w:rPr>
                <w:rFonts w:asciiTheme="majorHAnsi" w:eastAsia="Liberation Serif" w:hAnsiTheme="majorHAnsi" w:cs="Liberation Serif"/>
              </w:rPr>
            </w:pPr>
            <w:r w:rsidRPr="004737E0">
              <w:rPr>
                <w:rFonts w:asciiTheme="majorHAnsi" w:eastAsia="Liberation Serif" w:hAnsiTheme="majorHAnsi" w:cs="Liberation Serif"/>
              </w:rPr>
              <w:t>1-4</w:t>
            </w:r>
          </w:p>
        </w:tc>
        <w:tc>
          <w:tcPr>
            <w:tcW w:w="901" w:type="dxa"/>
            <w:gridSpan w:val="2"/>
          </w:tcPr>
          <w:p w14:paraId="7EC9038D" w14:textId="60E34253" w:rsidR="000F5293" w:rsidRPr="004737E0" w:rsidRDefault="00975E92" w:rsidP="000F5293">
            <w:pPr>
              <w:spacing w:before="59" w:line="236" w:lineRule="exact"/>
              <w:ind w:left="107"/>
              <w:rPr>
                <w:rFonts w:asciiTheme="majorHAnsi" w:eastAsia="Liberation Serif" w:hAnsiTheme="majorHAnsi" w:cs="Liberation Serif"/>
              </w:rPr>
            </w:pPr>
            <w:r>
              <w:rPr>
                <w:rFonts w:asciiTheme="majorHAnsi" w:eastAsia="Liberation Serif" w:hAnsiTheme="majorHAnsi" w:cs="Liberation Serif"/>
                <w:spacing w:val="-5"/>
                <w:w w:val="110"/>
              </w:rPr>
              <w:t>25</w:t>
            </w:r>
          </w:p>
        </w:tc>
        <w:tc>
          <w:tcPr>
            <w:tcW w:w="992" w:type="dxa"/>
            <w:gridSpan w:val="2"/>
          </w:tcPr>
          <w:p w14:paraId="009A228D" w14:textId="4C66F8B0" w:rsidR="000F5293" w:rsidRPr="004737E0" w:rsidRDefault="000F5293" w:rsidP="000F5293">
            <w:pPr>
              <w:spacing w:before="59" w:line="236" w:lineRule="exact"/>
              <w:ind w:left="107"/>
              <w:rPr>
                <w:rFonts w:asciiTheme="majorHAnsi" w:eastAsia="Liberation Serif" w:hAnsiTheme="majorHAnsi" w:cs="Liberation Serif"/>
              </w:rPr>
            </w:pPr>
            <w:r w:rsidRPr="004737E0">
              <w:rPr>
                <w:rFonts w:asciiTheme="majorHAnsi" w:eastAsia="Liberation Serif" w:hAnsiTheme="majorHAnsi" w:cs="Liberation Serif"/>
                <w:spacing w:val="-5"/>
              </w:rPr>
              <w:t>0.</w:t>
            </w:r>
            <w:r w:rsidR="00975E92">
              <w:rPr>
                <w:rFonts w:asciiTheme="majorHAnsi" w:eastAsia="Liberation Serif" w:hAnsiTheme="majorHAnsi" w:cs="Liberation Serif"/>
                <w:spacing w:val="-5"/>
              </w:rPr>
              <w:t>8</w:t>
            </w:r>
          </w:p>
        </w:tc>
        <w:tc>
          <w:tcPr>
            <w:tcW w:w="1410" w:type="dxa"/>
            <w:gridSpan w:val="2"/>
          </w:tcPr>
          <w:p w14:paraId="342C251C" w14:textId="77777777" w:rsidR="000F5293" w:rsidRPr="004737E0" w:rsidRDefault="000F5293" w:rsidP="000F5293">
            <w:pPr>
              <w:spacing w:before="59" w:line="236" w:lineRule="exact"/>
              <w:ind w:left="104"/>
              <w:rPr>
                <w:rFonts w:asciiTheme="majorHAnsi" w:eastAsia="Liberation Serif" w:hAnsiTheme="majorHAnsi" w:cs="Liberation Serif"/>
              </w:rPr>
            </w:pPr>
            <w:r w:rsidRPr="004737E0">
              <w:rPr>
                <w:rFonts w:asciiTheme="majorHAnsi" w:eastAsia="Liberation Serif" w:hAnsiTheme="majorHAnsi" w:cs="Liberation Serif"/>
                <w:spacing w:val="-5"/>
                <w:w w:val="110"/>
              </w:rPr>
              <w:t>30%</w:t>
            </w:r>
          </w:p>
        </w:tc>
      </w:tr>
      <w:tr w:rsidR="000F5293" w:rsidRPr="004737E0" w14:paraId="29F27723" w14:textId="77777777" w:rsidTr="007D4B75">
        <w:trPr>
          <w:gridAfter w:val="1"/>
          <w:wAfter w:w="13" w:type="dxa"/>
          <w:trHeight w:val="313"/>
        </w:trPr>
        <w:tc>
          <w:tcPr>
            <w:tcW w:w="2691" w:type="dxa"/>
            <w:gridSpan w:val="2"/>
            <w:vMerge/>
            <w:tcBorders>
              <w:top w:val="nil"/>
              <w:left w:val="single" w:sz="4" w:space="0" w:color="000000"/>
            </w:tcBorders>
            <w:shd w:val="clear" w:color="auto" w:fill="F3F3F3"/>
          </w:tcPr>
          <w:p w14:paraId="1E5777EA" w14:textId="77777777" w:rsidR="000F5293" w:rsidRPr="004737E0" w:rsidRDefault="000F5293" w:rsidP="000F5293">
            <w:pPr>
              <w:rPr>
                <w:rFonts w:asciiTheme="majorHAnsi" w:eastAsia="Liberation Serif" w:hAnsiTheme="majorHAnsi" w:cs="Liberation Serif"/>
              </w:rPr>
            </w:pPr>
          </w:p>
        </w:tc>
        <w:tc>
          <w:tcPr>
            <w:tcW w:w="3780" w:type="dxa"/>
            <w:gridSpan w:val="4"/>
          </w:tcPr>
          <w:p w14:paraId="1CA01F4B" w14:textId="77777777" w:rsidR="000F5293" w:rsidRPr="004737E0" w:rsidRDefault="000F5293" w:rsidP="000F5293">
            <w:pPr>
              <w:spacing w:before="47" w:line="246" w:lineRule="exact"/>
              <w:ind w:left="107"/>
              <w:rPr>
                <w:rFonts w:asciiTheme="majorHAnsi" w:eastAsia="Liberation Serif" w:hAnsiTheme="majorHAnsi" w:cs="Liberation Serif"/>
              </w:rPr>
            </w:pPr>
            <w:r w:rsidRPr="004737E0">
              <w:rPr>
                <w:rFonts w:asciiTheme="majorHAnsi" w:eastAsia="Liberation Serif" w:hAnsiTheme="majorHAnsi" w:cs="Liberation Serif"/>
                <w:spacing w:val="-2"/>
                <w:w w:val="105"/>
              </w:rPr>
              <w:t>Total</w:t>
            </w:r>
          </w:p>
        </w:tc>
        <w:tc>
          <w:tcPr>
            <w:tcW w:w="901" w:type="dxa"/>
            <w:gridSpan w:val="2"/>
          </w:tcPr>
          <w:p w14:paraId="45DD42D2" w14:textId="455DF4F7" w:rsidR="000F5293" w:rsidRPr="004737E0" w:rsidRDefault="000F5293" w:rsidP="000F5293">
            <w:pPr>
              <w:spacing w:before="57" w:line="236" w:lineRule="exact"/>
              <w:ind w:left="107"/>
              <w:rPr>
                <w:rFonts w:asciiTheme="majorHAnsi" w:eastAsia="Liberation Serif" w:hAnsiTheme="majorHAnsi" w:cs="Liberation Serif"/>
              </w:rPr>
            </w:pPr>
            <w:r w:rsidRPr="004737E0">
              <w:rPr>
                <w:rFonts w:asciiTheme="majorHAnsi" w:eastAsia="Liberation Serif" w:hAnsiTheme="majorHAnsi" w:cs="Liberation Serif"/>
                <w:spacing w:val="-5"/>
                <w:w w:val="110"/>
              </w:rPr>
              <w:t>1</w:t>
            </w:r>
            <w:r w:rsidR="00975E92">
              <w:rPr>
                <w:rFonts w:asciiTheme="majorHAnsi" w:eastAsia="Liberation Serif" w:hAnsiTheme="majorHAnsi" w:cs="Liberation Serif"/>
                <w:spacing w:val="-5"/>
                <w:w w:val="110"/>
              </w:rPr>
              <w:t>8</w:t>
            </w:r>
            <w:r w:rsidRPr="004737E0">
              <w:rPr>
                <w:rFonts w:asciiTheme="majorHAnsi" w:eastAsia="Liberation Serif" w:hAnsiTheme="majorHAnsi" w:cs="Liberation Serif"/>
                <w:spacing w:val="-5"/>
                <w:w w:val="110"/>
              </w:rPr>
              <w:t>0</w:t>
            </w:r>
          </w:p>
        </w:tc>
        <w:tc>
          <w:tcPr>
            <w:tcW w:w="992" w:type="dxa"/>
            <w:gridSpan w:val="2"/>
          </w:tcPr>
          <w:p w14:paraId="545947D2" w14:textId="53839FF7" w:rsidR="000F5293" w:rsidRPr="004737E0" w:rsidRDefault="00975E92" w:rsidP="000F5293">
            <w:pPr>
              <w:spacing w:before="57" w:line="236" w:lineRule="exact"/>
              <w:ind w:left="107"/>
              <w:rPr>
                <w:rFonts w:asciiTheme="majorHAnsi" w:eastAsia="Liberation Serif" w:hAnsiTheme="majorHAnsi" w:cs="Liberation Serif"/>
              </w:rPr>
            </w:pPr>
            <w:r>
              <w:rPr>
                <w:rFonts w:asciiTheme="majorHAnsi" w:eastAsia="Liberation Serif" w:hAnsiTheme="majorHAnsi" w:cs="Liberation Serif"/>
                <w:spacing w:val="-10"/>
                <w:w w:val="110"/>
              </w:rPr>
              <w:t>6</w:t>
            </w:r>
          </w:p>
        </w:tc>
        <w:tc>
          <w:tcPr>
            <w:tcW w:w="1410" w:type="dxa"/>
            <w:gridSpan w:val="2"/>
          </w:tcPr>
          <w:p w14:paraId="00251710" w14:textId="77777777" w:rsidR="000F5293" w:rsidRPr="004737E0" w:rsidRDefault="000F5293" w:rsidP="000F5293">
            <w:pPr>
              <w:spacing w:before="57" w:line="236" w:lineRule="exact"/>
              <w:ind w:left="104"/>
              <w:rPr>
                <w:rFonts w:asciiTheme="majorHAnsi" w:eastAsia="Liberation Serif" w:hAnsiTheme="majorHAnsi" w:cs="Liberation Serif"/>
              </w:rPr>
            </w:pPr>
            <w:r w:rsidRPr="004737E0">
              <w:rPr>
                <w:rFonts w:asciiTheme="majorHAnsi" w:eastAsia="Liberation Serif" w:hAnsiTheme="majorHAnsi" w:cs="Liberation Serif"/>
                <w:spacing w:val="-4"/>
                <w:w w:val="110"/>
              </w:rPr>
              <w:t>100%</w:t>
            </w:r>
          </w:p>
        </w:tc>
      </w:tr>
      <w:tr w:rsidR="000F5293" w:rsidRPr="004737E0" w14:paraId="6B9D628A" w14:textId="77777777" w:rsidTr="007D4B75">
        <w:trPr>
          <w:gridAfter w:val="1"/>
          <w:wAfter w:w="13" w:type="dxa"/>
          <w:trHeight w:val="9340"/>
        </w:trPr>
        <w:tc>
          <w:tcPr>
            <w:tcW w:w="2691" w:type="dxa"/>
            <w:gridSpan w:val="2"/>
            <w:vMerge/>
            <w:tcBorders>
              <w:top w:val="nil"/>
              <w:left w:val="single" w:sz="4" w:space="0" w:color="000000"/>
            </w:tcBorders>
            <w:shd w:val="clear" w:color="auto" w:fill="F3F3F3"/>
          </w:tcPr>
          <w:p w14:paraId="55D147A4" w14:textId="77777777" w:rsidR="000F5293" w:rsidRPr="004737E0" w:rsidRDefault="000F5293" w:rsidP="000F5293">
            <w:pPr>
              <w:rPr>
                <w:rFonts w:asciiTheme="majorHAnsi" w:eastAsia="Liberation Serif" w:hAnsiTheme="majorHAnsi" w:cs="Liberation Serif"/>
              </w:rPr>
            </w:pPr>
          </w:p>
        </w:tc>
        <w:tc>
          <w:tcPr>
            <w:tcW w:w="7083" w:type="dxa"/>
            <w:gridSpan w:val="10"/>
            <w:shd w:val="clear" w:color="auto" w:fill="FFFFFF" w:themeFill="background1"/>
          </w:tcPr>
          <w:p w14:paraId="58B64335" w14:textId="77777777" w:rsidR="000F5293" w:rsidRPr="004737E0" w:rsidRDefault="000F5293" w:rsidP="000F5293">
            <w:pPr>
              <w:spacing w:before="50"/>
              <w:ind w:left="107"/>
              <w:jc w:val="both"/>
              <w:rPr>
                <w:rFonts w:asciiTheme="majorHAnsi" w:eastAsia="Liberation Serif" w:hAnsiTheme="majorHAnsi" w:cs="Liberation Serif"/>
              </w:rPr>
            </w:pPr>
            <w:r w:rsidRPr="004737E0">
              <w:rPr>
                <w:rFonts w:asciiTheme="majorHAnsi" w:eastAsia="Liberation Serif" w:hAnsiTheme="majorHAnsi" w:cs="Liberation Serif"/>
                <w:spacing w:val="4"/>
              </w:rPr>
              <w:t>Additional</w:t>
            </w:r>
            <w:r w:rsidRPr="004737E0">
              <w:rPr>
                <w:rFonts w:asciiTheme="majorHAnsi" w:eastAsia="Liberation Serif" w:hAnsiTheme="majorHAnsi" w:cs="Liberation Serif"/>
                <w:spacing w:val="23"/>
              </w:rPr>
              <w:t xml:space="preserve"> </w:t>
            </w:r>
            <w:r w:rsidRPr="004737E0">
              <w:rPr>
                <w:rFonts w:asciiTheme="majorHAnsi" w:eastAsia="Liberation Serif" w:hAnsiTheme="majorHAnsi" w:cs="Liberation Serif"/>
                <w:spacing w:val="4"/>
              </w:rPr>
              <w:t>information</w:t>
            </w:r>
            <w:r w:rsidRPr="004737E0">
              <w:rPr>
                <w:rFonts w:asciiTheme="majorHAnsi" w:eastAsia="Liberation Serif" w:hAnsiTheme="majorHAnsi" w:cs="Liberation Serif"/>
                <w:spacing w:val="24"/>
              </w:rPr>
              <w:t xml:space="preserve"> </w:t>
            </w:r>
            <w:r w:rsidRPr="004737E0">
              <w:rPr>
                <w:rFonts w:asciiTheme="majorHAnsi" w:eastAsia="Liberation Serif" w:hAnsiTheme="majorHAnsi" w:cs="Liberation Serif"/>
                <w:spacing w:val="4"/>
              </w:rPr>
              <w:t>(assessment</w:t>
            </w:r>
            <w:r w:rsidRPr="004737E0">
              <w:rPr>
                <w:rFonts w:asciiTheme="majorHAnsi" w:eastAsia="Liberation Serif" w:hAnsiTheme="majorHAnsi" w:cs="Liberation Serif"/>
                <w:spacing w:val="25"/>
              </w:rPr>
              <w:t xml:space="preserve"> </w:t>
            </w:r>
            <w:r w:rsidRPr="004737E0">
              <w:rPr>
                <w:rFonts w:asciiTheme="majorHAnsi" w:eastAsia="Liberation Serif" w:hAnsiTheme="majorHAnsi" w:cs="Liberation Serif"/>
                <w:spacing w:val="-2"/>
              </w:rPr>
              <w:t>criteria):</w:t>
            </w:r>
          </w:p>
          <w:p w14:paraId="633D1FEB" w14:textId="1EDD8C20" w:rsidR="000F5293" w:rsidRPr="004737E0" w:rsidRDefault="000F5293" w:rsidP="000F5293">
            <w:pPr>
              <w:spacing w:before="4" w:line="244" w:lineRule="auto"/>
              <w:ind w:left="107" w:right="89"/>
              <w:jc w:val="both"/>
              <w:rPr>
                <w:rFonts w:asciiTheme="majorHAnsi" w:eastAsia="Liberation Serif" w:hAnsiTheme="majorHAnsi" w:cs="Liberation Serif"/>
              </w:rPr>
            </w:pPr>
            <w:r w:rsidRPr="004737E0">
              <w:rPr>
                <w:rFonts w:asciiTheme="majorHAnsi" w:eastAsia="Liberation Serif" w:hAnsiTheme="majorHAnsi" w:cs="Liberation Serif"/>
                <w:w w:val="110"/>
              </w:rPr>
              <w:t>The seminar  is evaluated separately in the written</w:t>
            </w:r>
            <w:r w:rsidR="004A734C">
              <w:rPr>
                <w:rFonts w:asciiTheme="majorHAnsi" w:eastAsia="Liberation Serif" w:hAnsiTheme="majorHAnsi" w:cs="Liberation Serif"/>
                <w:w w:val="110"/>
              </w:rPr>
              <w:t xml:space="preserve"> seminar paper</w:t>
            </w:r>
            <w:r w:rsidRPr="004737E0">
              <w:rPr>
                <w:rFonts w:asciiTheme="majorHAnsi" w:eastAsia="Liberation Serif" w:hAnsiTheme="majorHAnsi" w:cs="Liberation Serif"/>
                <w:w w:val="110"/>
              </w:rPr>
              <w:t xml:space="preserve"> and oral </w:t>
            </w:r>
            <w:r w:rsidR="004A734C">
              <w:rPr>
                <w:rFonts w:asciiTheme="majorHAnsi" w:eastAsia="Liberation Serif" w:hAnsiTheme="majorHAnsi" w:cs="Liberation Serif"/>
                <w:w w:val="110"/>
              </w:rPr>
              <w:t xml:space="preserve">presentation </w:t>
            </w:r>
            <w:r w:rsidRPr="004737E0">
              <w:rPr>
                <w:rFonts w:asciiTheme="majorHAnsi" w:eastAsia="Liberation Serif" w:hAnsiTheme="majorHAnsi" w:cs="Liberation Serif"/>
                <w:w w:val="110"/>
              </w:rPr>
              <w:t>as follows:</w:t>
            </w:r>
          </w:p>
          <w:p w14:paraId="3AFE6824" w14:textId="77777777" w:rsidR="000F5293" w:rsidRPr="004737E0" w:rsidRDefault="000F5293" w:rsidP="00B87C5C">
            <w:pPr>
              <w:numPr>
                <w:ilvl w:val="0"/>
                <w:numId w:val="384"/>
              </w:numPr>
              <w:shd w:val="clear" w:color="auto" w:fill="FFFFFF" w:themeFill="background1"/>
              <w:tabs>
                <w:tab w:val="left" w:pos="367"/>
              </w:tabs>
              <w:spacing w:before="1" w:line="276" w:lineRule="auto"/>
              <w:ind w:left="367" w:hanging="260"/>
              <w:jc w:val="both"/>
              <w:rPr>
                <w:rFonts w:asciiTheme="majorHAnsi" w:eastAsia="Liberation Serif" w:hAnsiTheme="majorHAnsi" w:cs="Liberation Serif"/>
              </w:rPr>
            </w:pPr>
            <w:r w:rsidRPr="004737E0">
              <w:rPr>
                <w:rFonts w:asciiTheme="majorHAnsi" w:eastAsia="Liberation Serif" w:hAnsiTheme="majorHAnsi" w:cs="Liberation Serif"/>
                <w:spacing w:val="2"/>
              </w:rPr>
              <w:t>Written</w:t>
            </w:r>
            <w:r w:rsidRPr="004737E0">
              <w:rPr>
                <w:rFonts w:asciiTheme="majorHAnsi" w:eastAsia="Liberation Serif" w:hAnsiTheme="majorHAnsi" w:cs="Liberation Serif"/>
                <w:spacing w:val="38"/>
              </w:rPr>
              <w:t xml:space="preserve"> </w:t>
            </w:r>
            <w:r w:rsidRPr="004737E0">
              <w:rPr>
                <w:rFonts w:asciiTheme="majorHAnsi" w:eastAsia="Liberation Serif" w:hAnsiTheme="majorHAnsi" w:cs="Liberation Serif"/>
                <w:spacing w:val="-4"/>
              </w:rPr>
              <w:t>part:</w:t>
            </w:r>
          </w:p>
          <w:p w14:paraId="4CEE0AE3" w14:textId="3B1D24E1"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 xml:space="preserve">0% </w:t>
            </w:r>
            <w:r w:rsidR="004A734C">
              <w:rPr>
                <w:rFonts w:asciiTheme="majorHAnsi" w:eastAsia="Liberation Serif" w:hAnsiTheme="majorHAnsi" w:cs="Liberation Serif"/>
              </w:rPr>
              <w:t xml:space="preserve">- </w:t>
            </w:r>
            <w:r w:rsidRPr="004737E0">
              <w:rPr>
                <w:rFonts w:asciiTheme="majorHAnsi" w:eastAsia="Liberation Serif" w:hAnsiTheme="majorHAnsi" w:cs="Liberation Serif"/>
              </w:rPr>
              <w:t xml:space="preserve">the seminar paper has not been </w:t>
            </w:r>
            <w:r w:rsidR="004A734C" w:rsidRPr="004737E0">
              <w:rPr>
                <w:rFonts w:asciiTheme="majorHAnsi" w:eastAsia="Liberation Serif" w:hAnsiTheme="majorHAnsi" w:cs="Liberation Serif"/>
              </w:rPr>
              <w:t>submitted,</w:t>
            </w:r>
            <w:r w:rsidRPr="004737E0">
              <w:rPr>
                <w:rFonts w:asciiTheme="majorHAnsi" w:eastAsia="Liberation Serif" w:hAnsiTheme="majorHAnsi" w:cs="Liberation Serif"/>
              </w:rPr>
              <w:t xml:space="preserve"> or the minimum criteria of the seminar paper have not been met with regard to the structure, content, literature and language of expression</w:t>
            </w:r>
          </w:p>
          <w:p w14:paraId="63249030" w14:textId="3A6572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 xml:space="preserve">20% </w:t>
            </w:r>
            <w:r w:rsidR="004A734C">
              <w:rPr>
                <w:rFonts w:asciiTheme="majorHAnsi" w:eastAsia="Liberation Serif" w:hAnsiTheme="majorHAnsi" w:cs="Liberation Serif"/>
              </w:rPr>
              <w:t xml:space="preserve">- </w:t>
            </w:r>
            <w:r w:rsidRPr="004737E0">
              <w:rPr>
                <w:rFonts w:asciiTheme="majorHAnsi" w:eastAsia="Liberation Serif" w:hAnsiTheme="majorHAnsi" w:cs="Liberation Serif"/>
              </w:rPr>
              <w:t xml:space="preserve">seminar is excellent: clear structure, content is adequately presented with individual self-review, literature is rich, own data obtained through internet search, correct written expression. </w:t>
            </w:r>
          </w:p>
          <w:p w14:paraId="0CBC6698"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p>
          <w:p w14:paraId="32B890F0" w14:textId="77777777" w:rsidR="000F5293" w:rsidRPr="004737E0" w:rsidRDefault="000F5293" w:rsidP="00B87C5C">
            <w:pPr>
              <w:numPr>
                <w:ilvl w:val="0"/>
                <w:numId w:val="384"/>
              </w:numPr>
              <w:shd w:val="clear" w:color="auto" w:fill="FFFFFF" w:themeFill="background1"/>
              <w:spacing w:before="7" w:line="276" w:lineRule="auto"/>
              <w:rPr>
                <w:rFonts w:asciiTheme="majorHAnsi" w:eastAsia="Liberation Serif" w:hAnsiTheme="majorHAnsi" w:cs="Liberation Serif"/>
              </w:rPr>
            </w:pPr>
            <w:r w:rsidRPr="004737E0">
              <w:rPr>
                <w:rFonts w:asciiTheme="majorHAnsi" w:eastAsia="Liberation Serif" w:hAnsiTheme="majorHAnsi" w:cs="Liberation Serif"/>
              </w:rPr>
              <w:t xml:space="preserve"> Oral part:</w:t>
            </w:r>
          </w:p>
          <w:p w14:paraId="6D9D181C" w14:textId="256D5926"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 xml:space="preserve">0% </w:t>
            </w:r>
            <w:r w:rsidR="00EF3926">
              <w:rPr>
                <w:rFonts w:asciiTheme="majorHAnsi" w:eastAsia="Liberation Serif" w:hAnsiTheme="majorHAnsi" w:cs="Liberation Serif"/>
              </w:rPr>
              <w:t xml:space="preserve"> - </w:t>
            </w:r>
            <w:r w:rsidRPr="004737E0">
              <w:rPr>
                <w:rFonts w:asciiTheme="majorHAnsi" w:eastAsia="Liberation Serif" w:hAnsiTheme="majorHAnsi" w:cs="Liberation Serif"/>
              </w:rPr>
              <w:t xml:space="preserve">seminar paper not presented </w:t>
            </w:r>
            <w:r w:rsidR="00EF3926">
              <w:rPr>
                <w:rFonts w:asciiTheme="majorHAnsi" w:eastAsia="Liberation Serif" w:hAnsiTheme="majorHAnsi" w:cs="Liberation Serif"/>
              </w:rPr>
              <w:t>by the set deadline</w:t>
            </w:r>
          </w:p>
          <w:p w14:paraId="3EB2CA9B" w14:textId="30B5E96F"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 xml:space="preserve">20% </w:t>
            </w:r>
            <w:r w:rsidR="00EF3926">
              <w:rPr>
                <w:rFonts w:asciiTheme="majorHAnsi" w:eastAsia="Liberation Serif" w:hAnsiTheme="majorHAnsi" w:cs="Liberation Serif"/>
              </w:rPr>
              <w:t xml:space="preserve">- </w:t>
            </w:r>
            <w:r w:rsidRPr="004737E0">
              <w:rPr>
                <w:rFonts w:asciiTheme="majorHAnsi" w:eastAsia="Liberation Serif" w:hAnsiTheme="majorHAnsi" w:cs="Liberation Serif"/>
              </w:rPr>
              <w:t>presentation is excellent: a correct, clear and precise presentation that contains a personal critical review.</w:t>
            </w:r>
          </w:p>
          <w:p w14:paraId="6C136D74"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 xml:space="preserve">It is possible to get all percentages from 0-20% for the written and oral part of the seminar. </w:t>
            </w:r>
          </w:p>
          <w:p w14:paraId="405AF07B"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p>
          <w:p w14:paraId="7BC8638A"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The written exam is evaluated as follows:</w:t>
            </w:r>
          </w:p>
          <w:p w14:paraId="519FA290" w14:textId="6A823E8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 xml:space="preserve">less than 50% of correct answers = 0% of the grade </w:t>
            </w:r>
          </w:p>
          <w:p w14:paraId="742C4AD9"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from 50% to 60% = 6% of the grade</w:t>
            </w:r>
          </w:p>
          <w:p w14:paraId="62404D2F"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from 61% to 70% = 12% of the grade</w:t>
            </w:r>
          </w:p>
          <w:p w14:paraId="57DDE2B5"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from 71% to 80% = 18% of the grade</w:t>
            </w:r>
          </w:p>
          <w:p w14:paraId="764F2366"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from 81% to 90% = 24% of the grade</w:t>
            </w:r>
          </w:p>
          <w:p w14:paraId="550E049A"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4737E0">
              <w:rPr>
                <w:rFonts w:asciiTheme="majorHAnsi" w:eastAsia="Liberation Serif" w:hAnsiTheme="majorHAnsi" w:cs="Liberation Serif"/>
              </w:rPr>
              <w:t>from 91 % to 100 % = 30 % of the score</w:t>
            </w:r>
          </w:p>
          <w:p w14:paraId="15D36E3A" w14:textId="77777777"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p>
          <w:p w14:paraId="6B385839" w14:textId="118A7BE0" w:rsidR="000F5293" w:rsidRPr="004737E0" w:rsidRDefault="000F5293" w:rsidP="000C1FB2">
            <w:pPr>
              <w:shd w:val="clear" w:color="auto" w:fill="FFFFFF" w:themeFill="background1"/>
              <w:spacing w:before="7" w:line="276" w:lineRule="auto"/>
              <w:ind w:left="107"/>
              <w:rPr>
                <w:rFonts w:asciiTheme="majorHAnsi" w:eastAsia="Liberation Serif" w:hAnsiTheme="majorHAnsi" w:cs="Liberation Serif"/>
              </w:rPr>
            </w:pPr>
            <w:r w:rsidRPr="000C1FB2">
              <w:rPr>
                <w:rFonts w:asciiTheme="majorHAnsi" w:eastAsia="Liberation Serif" w:hAnsiTheme="majorHAnsi" w:cs="Liberation Serif"/>
                <w:shd w:val="clear" w:color="auto" w:fill="FFFFFF" w:themeFill="background1"/>
              </w:rPr>
              <w:t xml:space="preserve">The oral exam consists of </w:t>
            </w:r>
            <w:r w:rsidR="00EF3926">
              <w:rPr>
                <w:rFonts w:asciiTheme="majorHAnsi" w:eastAsia="Liberation Serif" w:hAnsiTheme="majorHAnsi" w:cs="Liberation Serif"/>
                <w:shd w:val="clear" w:color="auto" w:fill="FFFFFF" w:themeFill="background1"/>
              </w:rPr>
              <w:t>four</w:t>
            </w:r>
            <w:r w:rsidRPr="000C1FB2">
              <w:rPr>
                <w:rFonts w:asciiTheme="majorHAnsi" w:eastAsia="Liberation Serif" w:hAnsiTheme="majorHAnsi" w:cs="Liberation Serif"/>
                <w:shd w:val="clear" w:color="auto" w:fill="FFFFFF" w:themeFill="background1"/>
              </w:rPr>
              <w:t xml:space="preserve"> questions (each question carries 7.5%). To pass the oral exam, the student must correctly answer at least 50% of the questions (15%).</w:t>
            </w:r>
          </w:p>
        </w:tc>
      </w:tr>
    </w:tbl>
    <w:p w14:paraId="475F389C" w14:textId="77777777" w:rsidR="000F5293" w:rsidRPr="004737E0" w:rsidRDefault="000F5293" w:rsidP="000F5293">
      <w:pPr>
        <w:rPr>
          <w:rFonts w:asciiTheme="majorHAnsi" w:eastAsia="Liberation Serif" w:hAnsiTheme="majorHAnsi" w:cs="Liberation Serif"/>
        </w:rPr>
        <w:sectPr w:rsidR="000F5293" w:rsidRPr="004737E0" w:rsidSect="007D4B75">
          <w:pgSz w:w="11910" w:h="16840"/>
          <w:pgMar w:top="1380" w:right="520" w:bottom="0" w:left="1300" w:header="720" w:footer="720" w:gutter="0"/>
          <w:cols w:space="720"/>
        </w:sectPr>
      </w:pPr>
    </w:p>
    <w:tbl>
      <w:tblPr>
        <w:tblStyle w:val="TableNormal1"/>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1"/>
        <w:gridCol w:w="7081"/>
      </w:tblGrid>
      <w:tr w:rsidR="000F5293" w:rsidRPr="004737E0" w14:paraId="5518FD85" w14:textId="77777777" w:rsidTr="000C1FB2">
        <w:trPr>
          <w:trHeight w:val="2815"/>
        </w:trPr>
        <w:tc>
          <w:tcPr>
            <w:tcW w:w="2691" w:type="dxa"/>
            <w:shd w:val="clear" w:color="auto" w:fill="F3F3F3"/>
          </w:tcPr>
          <w:p w14:paraId="2B0B82B4" w14:textId="77777777" w:rsidR="000F5293" w:rsidRPr="004737E0" w:rsidRDefault="000F5293" w:rsidP="000F5293">
            <w:pPr>
              <w:rPr>
                <w:rFonts w:asciiTheme="majorHAnsi" w:eastAsia="Liberation Serif" w:hAnsiTheme="majorHAnsi" w:cs="Liberation Serif"/>
              </w:rPr>
            </w:pPr>
          </w:p>
          <w:p w14:paraId="73A1F88C" w14:textId="77777777" w:rsidR="000F5293" w:rsidRPr="004737E0" w:rsidRDefault="000F5293" w:rsidP="000F5293">
            <w:pPr>
              <w:rPr>
                <w:rFonts w:asciiTheme="majorHAnsi" w:eastAsia="Liberation Serif" w:hAnsiTheme="majorHAnsi" w:cs="Liberation Serif"/>
              </w:rPr>
            </w:pPr>
          </w:p>
          <w:p w14:paraId="27C905CD" w14:textId="77777777" w:rsidR="000F5293" w:rsidRPr="004737E0" w:rsidRDefault="000F5293" w:rsidP="000F5293">
            <w:pPr>
              <w:rPr>
                <w:rFonts w:asciiTheme="majorHAnsi" w:eastAsia="Liberation Serif" w:hAnsiTheme="majorHAnsi" w:cs="Liberation Serif"/>
              </w:rPr>
            </w:pPr>
          </w:p>
          <w:p w14:paraId="65F05586" w14:textId="77777777" w:rsidR="000F5293" w:rsidRPr="004737E0" w:rsidRDefault="000F5293" w:rsidP="000F5293">
            <w:pPr>
              <w:rPr>
                <w:rFonts w:asciiTheme="majorHAnsi" w:eastAsia="Liberation Serif" w:hAnsiTheme="majorHAnsi" w:cs="Liberation Serif"/>
              </w:rPr>
            </w:pPr>
          </w:p>
          <w:p w14:paraId="500DDD88" w14:textId="77777777" w:rsidR="000F5293" w:rsidRPr="004737E0" w:rsidRDefault="000F5293" w:rsidP="000F5293">
            <w:pPr>
              <w:rPr>
                <w:rFonts w:asciiTheme="majorHAnsi" w:eastAsia="Liberation Serif" w:hAnsiTheme="majorHAnsi" w:cs="Liberation Serif"/>
              </w:rPr>
            </w:pPr>
          </w:p>
          <w:p w14:paraId="3EF87ACE" w14:textId="77777777" w:rsidR="000F5293" w:rsidRPr="004737E0" w:rsidRDefault="000F5293" w:rsidP="000F5293">
            <w:pPr>
              <w:rPr>
                <w:rFonts w:asciiTheme="majorHAnsi" w:eastAsia="Liberation Serif" w:hAnsiTheme="majorHAnsi" w:cs="Liberation Serif"/>
              </w:rPr>
            </w:pPr>
          </w:p>
          <w:p w14:paraId="5D8C06DA" w14:textId="77777777" w:rsidR="000F5293" w:rsidRPr="004737E0" w:rsidRDefault="000F5293" w:rsidP="000F5293">
            <w:pPr>
              <w:spacing w:before="256"/>
              <w:rPr>
                <w:rFonts w:asciiTheme="majorHAnsi" w:eastAsia="Liberation Serif" w:hAnsiTheme="majorHAnsi" w:cs="Liberation Serif"/>
              </w:rPr>
            </w:pPr>
          </w:p>
          <w:p w14:paraId="5FEFC71D" w14:textId="77777777" w:rsidR="000F5293" w:rsidRPr="004737E0" w:rsidRDefault="000F5293" w:rsidP="000F5293">
            <w:pPr>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Course</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spacing w:val="-2"/>
                <w:w w:val="110"/>
              </w:rPr>
              <w:t>requirements</w:t>
            </w:r>
          </w:p>
        </w:tc>
        <w:tc>
          <w:tcPr>
            <w:tcW w:w="7081" w:type="dxa"/>
            <w:shd w:val="clear" w:color="auto" w:fill="FFFFFF" w:themeFill="background1"/>
          </w:tcPr>
          <w:p w14:paraId="0CB68F49" w14:textId="26564D7A" w:rsidR="000F5293" w:rsidRPr="004737E0" w:rsidRDefault="000F5293" w:rsidP="000F5293">
            <w:pPr>
              <w:tabs>
                <w:tab w:val="left" w:pos="377"/>
              </w:tabs>
              <w:rPr>
                <w:rFonts w:asciiTheme="majorHAnsi" w:eastAsia="Liberation Serif" w:hAnsiTheme="majorHAnsi" w:cs="Liberation Serif"/>
              </w:rPr>
            </w:pPr>
            <w:r w:rsidRPr="004737E0">
              <w:rPr>
                <w:rFonts w:asciiTheme="majorHAnsi" w:eastAsia="Liberation Serif" w:hAnsiTheme="majorHAnsi" w:cs="Liberation Serif"/>
              </w:rPr>
              <w:t xml:space="preserve">In order to pass the </w:t>
            </w:r>
            <w:r w:rsidR="00EF3926" w:rsidRPr="004737E0">
              <w:rPr>
                <w:rFonts w:asciiTheme="majorHAnsi" w:eastAsia="Liberation Serif" w:hAnsiTheme="majorHAnsi" w:cs="Liberation Serif"/>
              </w:rPr>
              <w:t>course,</w:t>
            </w:r>
            <w:r w:rsidRPr="004737E0">
              <w:rPr>
                <w:rFonts w:asciiTheme="majorHAnsi" w:eastAsia="Liberation Serif" w:hAnsiTheme="majorHAnsi" w:cs="Liberation Serif"/>
              </w:rPr>
              <w:t xml:space="preserve"> the student must: </w:t>
            </w:r>
          </w:p>
          <w:p w14:paraId="52A39EA3" w14:textId="77777777" w:rsidR="000F5293" w:rsidRPr="004737E0" w:rsidRDefault="000F5293" w:rsidP="000F5293">
            <w:pPr>
              <w:tabs>
                <w:tab w:val="left" w:pos="377"/>
              </w:tabs>
              <w:rPr>
                <w:rFonts w:asciiTheme="majorHAnsi" w:eastAsia="Liberation Serif" w:hAnsiTheme="majorHAnsi" w:cs="Liberation Serif"/>
              </w:rPr>
            </w:pPr>
            <w:r w:rsidRPr="004737E0">
              <w:rPr>
                <w:rFonts w:asciiTheme="majorHAnsi" w:eastAsia="Liberation Serif" w:hAnsiTheme="majorHAnsi" w:cs="Liberation Serif"/>
              </w:rPr>
              <w:t xml:space="preserve">1. Attend at least 70% of classes and actively participate in the teaching process. </w:t>
            </w:r>
          </w:p>
          <w:p w14:paraId="6A09B91D" w14:textId="77777777" w:rsidR="000F5293" w:rsidRPr="004737E0" w:rsidRDefault="000F5293" w:rsidP="000F5293">
            <w:pPr>
              <w:tabs>
                <w:tab w:val="left" w:pos="377"/>
              </w:tabs>
              <w:rPr>
                <w:rFonts w:asciiTheme="majorHAnsi" w:eastAsia="Liberation Serif" w:hAnsiTheme="majorHAnsi" w:cs="Liberation Serif"/>
              </w:rPr>
            </w:pPr>
            <w:r w:rsidRPr="004737E0">
              <w:rPr>
                <w:rFonts w:asciiTheme="majorHAnsi" w:eastAsia="Liberation Serif" w:hAnsiTheme="majorHAnsi" w:cs="Liberation Serif"/>
              </w:rPr>
              <w:t>2. Submit the seminar paper within the given deadline and adequately present the seminar paper.</w:t>
            </w:r>
          </w:p>
          <w:p w14:paraId="120F8EF0" w14:textId="77777777" w:rsidR="000F5293" w:rsidRPr="004737E0" w:rsidRDefault="000F5293" w:rsidP="000F5293">
            <w:pPr>
              <w:tabs>
                <w:tab w:val="left" w:pos="377"/>
              </w:tabs>
              <w:rPr>
                <w:rFonts w:asciiTheme="majorHAnsi" w:eastAsia="Liberation Serif" w:hAnsiTheme="majorHAnsi" w:cs="Liberation Serif"/>
              </w:rPr>
            </w:pPr>
            <w:r w:rsidRPr="004737E0">
              <w:rPr>
                <w:rFonts w:asciiTheme="majorHAnsi" w:eastAsia="Liberation Serif" w:hAnsiTheme="majorHAnsi" w:cs="Liberation Serif"/>
              </w:rPr>
              <w:t>3. Pass the written and oral exam.</w:t>
            </w:r>
          </w:p>
          <w:p w14:paraId="79EB5B42" w14:textId="77777777" w:rsidR="000F5293" w:rsidRPr="004737E0" w:rsidRDefault="000F5293" w:rsidP="000F5293">
            <w:pPr>
              <w:tabs>
                <w:tab w:val="left" w:pos="377"/>
              </w:tabs>
              <w:rPr>
                <w:rFonts w:asciiTheme="majorHAnsi" w:eastAsia="Liberation Serif" w:hAnsiTheme="majorHAnsi" w:cs="Liberation Serif"/>
              </w:rPr>
            </w:pPr>
            <w:r w:rsidRPr="004737E0">
              <w:rPr>
                <w:rFonts w:asciiTheme="majorHAnsi" w:eastAsia="Liberation Serif" w:hAnsiTheme="majorHAnsi" w:cs="Liberation Serif"/>
              </w:rPr>
              <w:t>Failure to meet the above student obligations results in the repetition of the course.</w:t>
            </w:r>
          </w:p>
        </w:tc>
      </w:tr>
      <w:tr w:rsidR="000F5293" w:rsidRPr="004737E0" w14:paraId="49F9915F" w14:textId="77777777" w:rsidTr="000E1E7D">
        <w:trPr>
          <w:trHeight w:val="707"/>
        </w:trPr>
        <w:tc>
          <w:tcPr>
            <w:tcW w:w="2691" w:type="dxa"/>
            <w:shd w:val="clear" w:color="auto" w:fill="F3F3F3"/>
          </w:tcPr>
          <w:p w14:paraId="3AC2AB9D" w14:textId="77777777" w:rsidR="000F5293" w:rsidRPr="004737E0" w:rsidRDefault="000F5293" w:rsidP="000F5293">
            <w:pPr>
              <w:tabs>
                <w:tab w:val="left" w:pos="1410"/>
                <w:tab w:val="left" w:pos="2089"/>
              </w:tabs>
              <w:spacing w:before="75" w:line="247" w:lineRule="auto"/>
              <w:ind w:right="124"/>
              <w:rPr>
                <w:rFonts w:asciiTheme="majorHAnsi" w:eastAsia="Liberation Serif" w:hAnsiTheme="majorHAnsi" w:cs="Liberation Serif"/>
              </w:rPr>
            </w:pPr>
            <w:r w:rsidRPr="004737E0">
              <w:rPr>
                <w:rFonts w:asciiTheme="majorHAnsi" w:eastAsia="Liberation Serif" w:hAnsiTheme="majorHAnsi" w:cs="Liberation Serif"/>
                <w:spacing w:val="-4"/>
                <w:w w:val="105"/>
              </w:rPr>
              <w:t xml:space="preserve">  </w:t>
            </w:r>
            <w:r w:rsidRPr="000C1FB2">
              <w:rPr>
                <w:rFonts w:asciiTheme="majorHAnsi" w:eastAsia="Liberation Serif" w:hAnsiTheme="majorHAnsi" w:cs="Liberation Serif"/>
                <w:spacing w:val="-4"/>
                <w:w w:val="105"/>
                <w:shd w:val="clear" w:color="auto" w:fill="F2F2F2" w:themeFill="background1" w:themeFillShade="F2"/>
              </w:rPr>
              <w:t xml:space="preserve">Final </w:t>
            </w:r>
            <w:r w:rsidRPr="000C1FB2">
              <w:rPr>
                <w:rFonts w:asciiTheme="majorHAnsi" w:eastAsia="Liberation Serif" w:hAnsiTheme="majorHAnsi" w:cs="Liberation Serif"/>
                <w:w w:val="110"/>
                <w:shd w:val="clear" w:color="auto" w:fill="F2F2F2" w:themeFill="background1" w:themeFillShade="F2"/>
              </w:rPr>
              <w:t>exam</w:t>
            </w:r>
            <w:r w:rsidRPr="004737E0">
              <w:rPr>
                <w:rFonts w:asciiTheme="majorHAnsi" w:eastAsia="Liberation Serif" w:hAnsiTheme="majorHAnsi" w:cs="Liberation Serif"/>
                <w:spacing w:val="-3"/>
                <w:w w:val="110"/>
              </w:rPr>
              <w:t xml:space="preserve"> </w:t>
            </w:r>
          </w:p>
        </w:tc>
        <w:tc>
          <w:tcPr>
            <w:tcW w:w="7081" w:type="dxa"/>
          </w:tcPr>
          <w:p w14:paraId="593E66C6" w14:textId="5612BC33" w:rsidR="000F5293" w:rsidRPr="004737E0" w:rsidRDefault="000F5293" w:rsidP="000F5293">
            <w:pPr>
              <w:spacing w:before="75" w:line="247" w:lineRule="auto"/>
              <w:ind w:left="143"/>
              <w:rPr>
                <w:rFonts w:asciiTheme="majorHAnsi" w:eastAsia="Liberation Serif" w:hAnsiTheme="majorHAnsi" w:cs="Liberation Serif"/>
              </w:rPr>
            </w:pPr>
            <w:r w:rsidRPr="004737E0">
              <w:rPr>
                <w:rFonts w:asciiTheme="majorHAnsi" w:eastAsia="Liberation Serif" w:hAnsiTheme="majorHAnsi" w:cs="Liberation Serif"/>
                <w:w w:val="110"/>
              </w:rPr>
              <w:t xml:space="preserve">They are given at the beginning of the academic </w:t>
            </w:r>
            <w:r w:rsidR="00EF3926" w:rsidRPr="004737E0">
              <w:rPr>
                <w:rFonts w:asciiTheme="majorHAnsi" w:eastAsia="Liberation Serif" w:hAnsiTheme="majorHAnsi" w:cs="Liberation Serif"/>
                <w:w w:val="110"/>
              </w:rPr>
              <w:t>year;</w:t>
            </w:r>
            <w:r w:rsidRPr="004737E0">
              <w:rPr>
                <w:rFonts w:asciiTheme="majorHAnsi" w:eastAsia="Liberation Serif" w:hAnsiTheme="majorHAnsi" w:cs="Liberation Serif"/>
                <w:w w:val="110"/>
              </w:rPr>
              <w:t xml:space="preserve"> they are </w:t>
            </w:r>
            <w:r w:rsidRPr="004737E0">
              <w:rPr>
                <w:rFonts w:asciiTheme="majorHAnsi" w:eastAsia="Liberation Serif" w:hAnsiTheme="majorHAnsi" w:cs="Liberation Serif"/>
                <w:spacing w:val="-2"/>
                <w:w w:val="110"/>
              </w:rPr>
              <w:t>available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on</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the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University's</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website</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and</w:t>
            </w:r>
            <w:r w:rsidRPr="004737E0">
              <w:rPr>
                <w:rFonts w:asciiTheme="majorHAnsi" w:eastAsia="Liberation Serif" w:hAnsiTheme="majorHAnsi" w:cs="Liberation Serif"/>
                <w:spacing w:val="-13"/>
                <w:w w:val="110"/>
              </w:rPr>
              <w:t xml:space="preserve"> </w:t>
            </w:r>
            <w:r w:rsidRPr="004737E0">
              <w:rPr>
                <w:rFonts w:asciiTheme="majorHAnsi" w:eastAsia="Liberation Serif" w:hAnsiTheme="majorHAnsi" w:cs="Liberation Serif"/>
                <w:spacing w:val="-2"/>
                <w:w w:val="110"/>
              </w:rPr>
              <w:t>in</w:t>
            </w:r>
            <w:r w:rsidRPr="004737E0">
              <w:rPr>
                <w:rFonts w:asciiTheme="majorHAnsi" w:eastAsia="Liberation Serif" w:hAnsiTheme="majorHAnsi" w:cs="Liberation Serif"/>
                <w:spacing w:val="-12"/>
                <w:w w:val="110"/>
              </w:rPr>
              <w:t xml:space="preserve"> </w:t>
            </w:r>
            <w:r w:rsidRPr="004737E0">
              <w:rPr>
                <w:rFonts w:asciiTheme="majorHAnsi" w:eastAsia="Liberation Serif" w:hAnsiTheme="majorHAnsi" w:cs="Liberation Serif"/>
                <w:spacing w:val="-2"/>
                <w:w w:val="110"/>
              </w:rPr>
              <w:t>ISVU.</w:t>
            </w:r>
          </w:p>
        </w:tc>
      </w:tr>
      <w:tr w:rsidR="000F5293" w:rsidRPr="004737E0" w14:paraId="7D9339C4" w14:textId="77777777" w:rsidTr="000E1E7D">
        <w:trPr>
          <w:trHeight w:val="2113"/>
        </w:trPr>
        <w:tc>
          <w:tcPr>
            <w:tcW w:w="2691" w:type="dxa"/>
            <w:shd w:val="clear" w:color="auto" w:fill="F3F3F3"/>
          </w:tcPr>
          <w:p w14:paraId="064AC261" w14:textId="77777777" w:rsidR="000F5293" w:rsidRPr="004737E0" w:rsidRDefault="000F5293" w:rsidP="000F5293">
            <w:pPr>
              <w:rPr>
                <w:rFonts w:asciiTheme="majorHAnsi" w:eastAsia="Liberation Serif" w:hAnsiTheme="majorHAnsi" w:cs="Liberation Serif"/>
              </w:rPr>
            </w:pPr>
          </w:p>
          <w:p w14:paraId="7D0FC70C" w14:textId="77777777" w:rsidR="000F5293" w:rsidRPr="004737E0" w:rsidRDefault="000F5293" w:rsidP="000F5293">
            <w:pPr>
              <w:spacing w:before="226"/>
              <w:rPr>
                <w:rFonts w:asciiTheme="majorHAnsi" w:eastAsia="Liberation Serif" w:hAnsiTheme="majorHAnsi" w:cs="Liberation Serif"/>
              </w:rPr>
            </w:pPr>
          </w:p>
          <w:p w14:paraId="6153FFF5" w14:textId="77777777" w:rsidR="000F5293" w:rsidRPr="004737E0" w:rsidRDefault="000F5293" w:rsidP="000F5293">
            <w:pPr>
              <w:spacing w:line="247" w:lineRule="auto"/>
              <w:ind w:left="143" w:right="24"/>
              <w:rPr>
                <w:rFonts w:asciiTheme="majorHAnsi" w:eastAsia="Liberation Serif" w:hAnsiTheme="majorHAnsi" w:cs="Liberation Serif"/>
              </w:rPr>
            </w:pPr>
            <w:r w:rsidRPr="004737E0">
              <w:rPr>
                <w:rFonts w:asciiTheme="majorHAnsi" w:eastAsia="Liberation Serif" w:hAnsiTheme="majorHAnsi" w:cs="Liberation Serif"/>
              </w:rPr>
              <w:t>Additional</w:t>
            </w:r>
            <w:r w:rsidRPr="004737E0">
              <w:rPr>
                <w:rFonts w:asciiTheme="majorHAnsi" w:eastAsia="Liberation Serif" w:hAnsiTheme="majorHAnsi" w:cs="Liberation Serif"/>
                <w:spacing w:val="40"/>
              </w:rPr>
              <w:t xml:space="preserve"> </w:t>
            </w:r>
            <w:r w:rsidRPr="004737E0">
              <w:rPr>
                <w:rFonts w:asciiTheme="majorHAnsi" w:eastAsia="Liberation Serif" w:hAnsiTheme="majorHAnsi" w:cs="Liberation Serif"/>
              </w:rPr>
              <w:t xml:space="preserve">information </w:t>
            </w:r>
            <w:r w:rsidRPr="004737E0">
              <w:rPr>
                <w:rFonts w:asciiTheme="majorHAnsi" w:eastAsia="Liberation Serif" w:hAnsiTheme="majorHAnsi" w:cs="Liberation Serif"/>
                <w:w w:val="110"/>
              </w:rPr>
              <w:t>on the course</w:t>
            </w:r>
          </w:p>
        </w:tc>
        <w:tc>
          <w:tcPr>
            <w:tcW w:w="7081" w:type="dxa"/>
          </w:tcPr>
          <w:p w14:paraId="6E8F49B8" w14:textId="2C93A439" w:rsidR="000F5293" w:rsidRPr="004737E0" w:rsidRDefault="000F5293" w:rsidP="000F5293">
            <w:pPr>
              <w:spacing w:before="75" w:line="244" w:lineRule="auto"/>
              <w:ind w:left="143" w:right="125"/>
              <w:jc w:val="both"/>
              <w:rPr>
                <w:rFonts w:asciiTheme="majorHAnsi" w:eastAsia="Liberation Serif" w:hAnsiTheme="majorHAnsi" w:cs="Liberation Serif"/>
              </w:rPr>
            </w:pPr>
            <w:r w:rsidRPr="004737E0">
              <w:rPr>
                <w:rFonts w:asciiTheme="majorHAnsi" w:eastAsia="Liberation Serif" w:hAnsiTheme="majorHAnsi" w:cs="Liberation Serif"/>
                <w:w w:val="105"/>
              </w:rPr>
              <w:t>In the case of distance learning, changes are possible in the location of the course delivery, the activities’ implementation, interpretation and teaching methods, evaluation methods, students’ obligations, available (literature) sources.</w:t>
            </w:r>
          </w:p>
          <w:p w14:paraId="0A0C1162" w14:textId="77777777" w:rsidR="000F5293" w:rsidRPr="004737E0" w:rsidRDefault="000F5293" w:rsidP="000F5293">
            <w:pPr>
              <w:spacing w:line="244" w:lineRule="auto"/>
              <w:ind w:left="143" w:right="123"/>
              <w:jc w:val="both"/>
              <w:rPr>
                <w:rFonts w:asciiTheme="majorHAnsi" w:eastAsia="Liberation Serif" w:hAnsiTheme="majorHAnsi" w:cs="Liberation Serif"/>
              </w:rPr>
            </w:pPr>
            <w:r w:rsidRPr="004737E0">
              <w:rPr>
                <w:rFonts w:asciiTheme="majorHAnsi" w:eastAsia="Liberation Serif" w:hAnsiTheme="majorHAnsi" w:cs="Liberation Serif"/>
              </w:rPr>
              <w:t xml:space="preserve">Teachers will inform students about the changes when the distance </w:t>
            </w:r>
            <w:r w:rsidRPr="004737E0">
              <w:rPr>
                <w:rFonts w:asciiTheme="majorHAnsi" w:eastAsia="Liberation Serif" w:hAnsiTheme="majorHAnsi" w:cs="Liberation Serif"/>
                <w:w w:val="110"/>
              </w:rPr>
              <w:t>learning</w:t>
            </w:r>
            <w:r w:rsidRPr="004737E0">
              <w:rPr>
                <w:rFonts w:asciiTheme="majorHAnsi" w:eastAsia="Liberation Serif" w:hAnsiTheme="majorHAnsi" w:cs="Liberation Serif"/>
                <w:spacing w:val="-3"/>
                <w:w w:val="110"/>
              </w:rPr>
              <w:t xml:space="preserve"> </w:t>
            </w:r>
            <w:r w:rsidRPr="004737E0">
              <w:rPr>
                <w:rFonts w:asciiTheme="majorHAnsi" w:eastAsia="Liberation Serif" w:hAnsiTheme="majorHAnsi" w:cs="Liberation Serif"/>
                <w:w w:val="110"/>
              </w:rPr>
              <w:t>starts.</w:t>
            </w:r>
          </w:p>
          <w:p w14:paraId="0C0381B2" w14:textId="77777777" w:rsidR="000F5293" w:rsidRPr="004737E0" w:rsidRDefault="000F5293" w:rsidP="000F5293">
            <w:pPr>
              <w:spacing w:before="1"/>
              <w:ind w:left="143"/>
              <w:jc w:val="both"/>
              <w:rPr>
                <w:rFonts w:asciiTheme="majorHAnsi" w:eastAsia="Liberation Serif" w:hAnsiTheme="majorHAnsi" w:cs="Liberation Serif"/>
              </w:rPr>
            </w:pPr>
            <w:r w:rsidRPr="004737E0">
              <w:rPr>
                <w:rFonts w:asciiTheme="majorHAnsi" w:eastAsia="Liberation Serif" w:hAnsiTheme="majorHAnsi" w:cs="Liberation Serif"/>
                <w:w w:val="105"/>
              </w:rPr>
              <w:t>Learning</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outcomes</w:t>
            </w:r>
            <w:r w:rsidRPr="004737E0">
              <w:rPr>
                <w:rFonts w:asciiTheme="majorHAnsi" w:eastAsia="Liberation Serif" w:hAnsiTheme="majorHAnsi" w:cs="Liberation Serif"/>
                <w:spacing w:val="5"/>
                <w:w w:val="105"/>
              </w:rPr>
              <w:t xml:space="preserve"> </w:t>
            </w:r>
            <w:r w:rsidRPr="004737E0">
              <w:rPr>
                <w:rFonts w:asciiTheme="majorHAnsi" w:eastAsia="Liberation Serif" w:hAnsiTheme="majorHAnsi" w:cs="Liberation Serif"/>
                <w:w w:val="105"/>
              </w:rPr>
              <w:t>remain</w:t>
            </w:r>
            <w:r w:rsidRPr="004737E0">
              <w:rPr>
                <w:rFonts w:asciiTheme="majorHAnsi" w:eastAsia="Liberation Serif" w:hAnsiTheme="majorHAnsi" w:cs="Liberation Serif"/>
                <w:spacing w:val="6"/>
                <w:w w:val="105"/>
              </w:rPr>
              <w:t xml:space="preserve"> </w:t>
            </w:r>
            <w:r w:rsidRPr="004737E0">
              <w:rPr>
                <w:rFonts w:asciiTheme="majorHAnsi" w:eastAsia="Liberation Serif" w:hAnsiTheme="majorHAnsi" w:cs="Liberation Serif"/>
                <w:spacing w:val="-2"/>
                <w:w w:val="105"/>
              </w:rPr>
              <w:t>unchanged.</w:t>
            </w:r>
          </w:p>
        </w:tc>
      </w:tr>
      <w:tr w:rsidR="000F5293" w:rsidRPr="004737E0" w14:paraId="4ADC2E19" w14:textId="77777777" w:rsidTr="000E1E7D">
        <w:trPr>
          <w:trHeight w:val="1115"/>
        </w:trPr>
        <w:tc>
          <w:tcPr>
            <w:tcW w:w="2691" w:type="dxa"/>
            <w:shd w:val="clear" w:color="auto" w:fill="F3F3F3"/>
          </w:tcPr>
          <w:p w14:paraId="141C0593" w14:textId="77777777" w:rsidR="000F5293" w:rsidRPr="004737E0" w:rsidRDefault="000F5293" w:rsidP="000F5293">
            <w:pPr>
              <w:rPr>
                <w:rFonts w:asciiTheme="majorHAnsi" w:eastAsia="Liberation Serif" w:hAnsiTheme="majorHAnsi" w:cs="Liberation Serif"/>
              </w:rPr>
            </w:pPr>
          </w:p>
          <w:p w14:paraId="120E8523" w14:textId="77777777" w:rsidR="000F5293" w:rsidRPr="004737E0" w:rsidRDefault="000F5293" w:rsidP="000F5293">
            <w:pPr>
              <w:rPr>
                <w:rFonts w:asciiTheme="majorHAnsi" w:eastAsia="Liberation Serif" w:hAnsiTheme="majorHAnsi" w:cs="Liberation Serif"/>
              </w:rPr>
            </w:pPr>
          </w:p>
          <w:p w14:paraId="5216540C" w14:textId="77777777" w:rsidR="000F5293" w:rsidRPr="004737E0" w:rsidRDefault="000F5293" w:rsidP="000F5293">
            <w:pPr>
              <w:rPr>
                <w:rFonts w:asciiTheme="majorHAnsi" w:eastAsia="Liberation Serif" w:hAnsiTheme="majorHAnsi" w:cs="Liberation Serif"/>
              </w:rPr>
            </w:pPr>
          </w:p>
          <w:p w14:paraId="3DA34360" w14:textId="77777777" w:rsidR="000F5293" w:rsidRPr="004737E0" w:rsidRDefault="000F5293" w:rsidP="000F5293">
            <w:pPr>
              <w:rPr>
                <w:rFonts w:asciiTheme="majorHAnsi" w:eastAsia="Liberation Serif" w:hAnsiTheme="majorHAnsi" w:cs="Liberation Serif"/>
              </w:rPr>
            </w:pPr>
          </w:p>
          <w:p w14:paraId="3B5C8CBF" w14:textId="77777777" w:rsidR="000F5293" w:rsidRPr="004737E0" w:rsidRDefault="000F5293" w:rsidP="000F5293">
            <w:pPr>
              <w:rPr>
                <w:rFonts w:asciiTheme="majorHAnsi" w:eastAsia="Liberation Serif" w:hAnsiTheme="majorHAnsi" w:cs="Liberation Serif"/>
              </w:rPr>
            </w:pPr>
          </w:p>
          <w:p w14:paraId="6890512D" w14:textId="77777777" w:rsidR="000F5293" w:rsidRPr="004737E0" w:rsidRDefault="000F5293" w:rsidP="000F5293">
            <w:pPr>
              <w:rPr>
                <w:rFonts w:asciiTheme="majorHAnsi" w:eastAsia="Liberation Serif" w:hAnsiTheme="majorHAnsi" w:cs="Liberation Serif"/>
              </w:rPr>
            </w:pPr>
          </w:p>
          <w:p w14:paraId="03872ABB" w14:textId="77777777" w:rsidR="000F5293" w:rsidRPr="004737E0" w:rsidRDefault="000F5293" w:rsidP="000F5293">
            <w:pPr>
              <w:rPr>
                <w:rFonts w:asciiTheme="majorHAnsi" w:eastAsia="Liberation Serif" w:hAnsiTheme="majorHAnsi" w:cs="Liberation Serif"/>
              </w:rPr>
            </w:pPr>
          </w:p>
          <w:p w14:paraId="737EF350" w14:textId="77777777" w:rsidR="000F5293" w:rsidRPr="004737E0" w:rsidRDefault="000F5293" w:rsidP="000F5293">
            <w:pPr>
              <w:rPr>
                <w:rFonts w:asciiTheme="majorHAnsi" w:eastAsia="Liberation Serif" w:hAnsiTheme="majorHAnsi" w:cs="Liberation Serif"/>
              </w:rPr>
            </w:pPr>
          </w:p>
          <w:p w14:paraId="68494AC8" w14:textId="77777777" w:rsidR="000F5293" w:rsidRPr="004737E0" w:rsidRDefault="000F5293" w:rsidP="000F5293">
            <w:pPr>
              <w:rPr>
                <w:rFonts w:asciiTheme="majorHAnsi" w:eastAsia="Liberation Serif" w:hAnsiTheme="majorHAnsi" w:cs="Liberation Serif"/>
              </w:rPr>
            </w:pPr>
          </w:p>
          <w:p w14:paraId="5EC6CB46" w14:textId="77777777" w:rsidR="000F5293" w:rsidRPr="004737E0" w:rsidRDefault="000F5293" w:rsidP="000F5293">
            <w:pPr>
              <w:spacing w:before="131"/>
              <w:rPr>
                <w:rFonts w:asciiTheme="majorHAnsi" w:eastAsia="Liberation Serif" w:hAnsiTheme="majorHAnsi" w:cs="Liberation Serif"/>
              </w:rPr>
            </w:pPr>
          </w:p>
          <w:p w14:paraId="0B71167F" w14:textId="77777777" w:rsidR="000F5293" w:rsidRPr="004737E0" w:rsidRDefault="000F5293" w:rsidP="000F5293">
            <w:pPr>
              <w:ind w:left="143"/>
              <w:rPr>
                <w:rFonts w:asciiTheme="majorHAnsi" w:eastAsia="Liberation Serif" w:hAnsiTheme="majorHAnsi" w:cs="Liberation Serif"/>
              </w:rPr>
            </w:pPr>
            <w:r w:rsidRPr="004737E0">
              <w:rPr>
                <w:rFonts w:asciiTheme="majorHAnsi" w:eastAsia="Liberation Serif" w:hAnsiTheme="majorHAnsi" w:cs="Liberation Serif"/>
                <w:spacing w:val="-2"/>
                <w:w w:val="105"/>
              </w:rPr>
              <w:t>Bibliography</w:t>
            </w:r>
          </w:p>
        </w:tc>
        <w:tc>
          <w:tcPr>
            <w:tcW w:w="7081" w:type="dxa"/>
          </w:tcPr>
          <w:p w14:paraId="0C78C65B" w14:textId="77777777" w:rsidR="000F5293" w:rsidRPr="004737E0" w:rsidRDefault="000F5293" w:rsidP="000F5293">
            <w:pPr>
              <w:spacing w:before="75"/>
              <w:ind w:left="143"/>
              <w:rPr>
                <w:rFonts w:asciiTheme="majorHAnsi" w:eastAsia="Liberation Serif" w:hAnsiTheme="majorHAnsi" w:cs="Liberation Serif"/>
                <w:spacing w:val="-2"/>
                <w:w w:val="105"/>
              </w:rPr>
            </w:pPr>
            <w:r w:rsidRPr="004737E0">
              <w:rPr>
                <w:rFonts w:asciiTheme="majorHAnsi" w:eastAsia="Liberation Serif" w:hAnsiTheme="majorHAnsi" w:cs="Liberation Serif"/>
                <w:spacing w:val="-2"/>
                <w:w w:val="105"/>
              </w:rPr>
              <w:t>Mandatory:</w:t>
            </w:r>
          </w:p>
          <w:p w14:paraId="105E37BA" w14:textId="77777777" w:rsidR="000F5293" w:rsidRPr="004737E0" w:rsidRDefault="000F5293" w:rsidP="00B87C5C">
            <w:pPr>
              <w:widowControl/>
              <w:numPr>
                <w:ilvl w:val="0"/>
                <w:numId w:val="385"/>
              </w:numPr>
              <w:autoSpaceDE/>
              <w:autoSpaceDN/>
              <w:contextualSpacing/>
              <w:jc w:val="both"/>
              <w:rPr>
                <w:rFonts w:asciiTheme="majorHAnsi" w:eastAsia="Calibri" w:hAnsiTheme="majorHAnsi" w:cs="Liberation Serif"/>
                <w:lang w:val="hr-HR" w:eastAsia="hr-HR"/>
              </w:rPr>
            </w:pPr>
            <w:r w:rsidRPr="004737E0">
              <w:rPr>
                <w:rFonts w:asciiTheme="majorHAnsi" w:eastAsia="Calibri" w:hAnsiTheme="majorHAnsi" w:cs="Liberation Serif"/>
                <w:lang w:val="hr-HR" w:eastAsia="hr-HR"/>
              </w:rPr>
              <w:t>Grgin, T</w:t>
            </w:r>
            <w:r w:rsidRPr="000C1FB2">
              <w:rPr>
                <w:rFonts w:asciiTheme="majorHAnsi" w:eastAsia="Calibri" w:hAnsiTheme="majorHAnsi" w:cs="Liberation Serif"/>
                <w:shd w:val="clear" w:color="auto" w:fill="FFFFFF" w:themeFill="background1"/>
                <w:lang w:val="hr-HR" w:eastAsia="hr-HR"/>
              </w:rPr>
              <w:t xml:space="preserve">. (2004). </w:t>
            </w:r>
            <w:r w:rsidRPr="000C1FB2">
              <w:rPr>
                <w:rFonts w:asciiTheme="majorHAnsi" w:eastAsia="Calibri" w:hAnsiTheme="majorHAnsi" w:cs="Liberation Serif"/>
                <w:i/>
                <w:iCs/>
                <w:shd w:val="clear" w:color="auto" w:fill="FFFFFF" w:themeFill="background1"/>
                <w:lang w:val="hr-HR" w:eastAsia="hr-HR"/>
              </w:rPr>
              <w:t>Edukacijska psihologija</w:t>
            </w:r>
            <w:r w:rsidRPr="004737E0">
              <w:rPr>
                <w:rFonts w:asciiTheme="majorHAnsi" w:eastAsia="Calibri" w:hAnsiTheme="majorHAnsi" w:cs="Liberation Serif"/>
                <w:lang w:val="hr-HR" w:eastAsia="hr-HR"/>
              </w:rPr>
              <w:t xml:space="preserve">. Jastrebarsko: Naklada Slap. </w:t>
            </w:r>
          </w:p>
          <w:p w14:paraId="098C838F" w14:textId="77777777" w:rsidR="000F5293" w:rsidRPr="004737E0" w:rsidRDefault="000F5293" w:rsidP="00B87C5C">
            <w:pPr>
              <w:widowControl/>
              <w:numPr>
                <w:ilvl w:val="0"/>
                <w:numId w:val="385"/>
              </w:numPr>
              <w:autoSpaceDE/>
              <w:autoSpaceDN/>
              <w:contextualSpacing/>
              <w:jc w:val="both"/>
              <w:rPr>
                <w:rFonts w:asciiTheme="majorHAnsi" w:eastAsia="Calibri" w:hAnsiTheme="majorHAnsi" w:cs="Liberation Serif"/>
                <w:lang w:val="hr-HR" w:eastAsia="hr-HR"/>
              </w:rPr>
            </w:pPr>
            <w:r w:rsidRPr="004737E0">
              <w:rPr>
                <w:rFonts w:asciiTheme="majorHAnsi" w:eastAsia="Calibri" w:hAnsiTheme="majorHAnsi" w:cs="Liberation Serif"/>
                <w:lang w:val="hr-HR" w:eastAsia="hr-HR"/>
              </w:rPr>
              <w:t xml:space="preserve">Radetić-Paić, M., Ružić-Baf, M.,  </w:t>
            </w:r>
            <w:r w:rsidRPr="000C1FB2">
              <w:rPr>
                <w:rFonts w:asciiTheme="majorHAnsi" w:eastAsia="Calibri" w:hAnsiTheme="majorHAnsi" w:cs="Liberation Serif"/>
                <w:shd w:val="clear" w:color="auto" w:fill="FFFFFF" w:themeFill="background1"/>
                <w:lang w:val="hr-HR" w:eastAsia="hr-HR"/>
              </w:rPr>
              <w:t>&amp;</w:t>
            </w:r>
            <w:r w:rsidRPr="004737E0">
              <w:rPr>
                <w:rFonts w:asciiTheme="majorHAnsi" w:eastAsia="Calibri" w:hAnsiTheme="majorHAnsi" w:cs="Liberation Serif"/>
                <w:lang w:val="hr-HR" w:eastAsia="hr-HR"/>
              </w:rPr>
              <w:t xml:space="preserve"> Zuliani, Đ. (2011). </w:t>
            </w:r>
            <w:r w:rsidRPr="000C1FB2">
              <w:rPr>
                <w:rFonts w:asciiTheme="majorHAnsi" w:eastAsia="Calibri" w:hAnsiTheme="majorHAnsi" w:cs="Liberation Serif"/>
                <w:i/>
                <w:iCs/>
                <w:shd w:val="clear" w:color="auto" w:fill="FFFFFF" w:themeFill="background1"/>
                <w:lang w:val="hr-HR" w:eastAsia="hr-HR"/>
              </w:rPr>
              <w:t>Poremećaji nedovoljno kontroliranog ponašanja sa psihološkog, sociopedagoškog, informatičkog i komunikacijskog aspekta</w:t>
            </w:r>
            <w:r w:rsidRPr="004737E0">
              <w:rPr>
                <w:rFonts w:asciiTheme="majorHAnsi" w:eastAsia="Calibri" w:hAnsiTheme="majorHAnsi" w:cs="Liberation Serif"/>
                <w:lang w:val="hr-HR" w:eastAsia="hr-HR"/>
              </w:rPr>
              <w:t>. Zagreb: Učiteljski fakultet, poglavlje I.</w:t>
            </w:r>
          </w:p>
          <w:p w14:paraId="6E9FC622" w14:textId="77777777" w:rsidR="000F5293" w:rsidRPr="004737E0" w:rsidRDefault="000F5293" w:rsidP="00B87C5C">
            <w:pPr>
              <w:widowControl/>
              <w:numPr>
                <w:ilvl w:val="0"/>
                <w:numId w:val="385"/>
              </w:numPr>
              <w:shd w:val="clear" w:color="auto" w:fill="FFFFFF" w:themeFill="background1"/>
              <w:autoSpaceDE/>
              <w:autoSpaceDN/>
              <w:contextualSpacing/>
              <w:jc w:val="both"/>
              <w:rPr>
                <w:rFonts w:asciiTheme="majorHAnsi" w:eastAsia="Calibri" w:hAnsiTheme="majorHAnsi" w:cs="Liberation Serif"/>
                <w:lang w:val="hr-HR" w:eastAsia="hr-HR"/>
              </w:rPr>
            </w:pPr>
            <w:r w:rsidRPr="004737E0">
              <w:rPr>
                <w:rFonts w:asciiTheme="majorHAnsi" w:eastAsia="Calibri" w:hAnsiTheme="majorHAnsi" w:cs="Liberation Serif"/>
                <w:lang w:val="hr-HR" w:eastAsia="hr-HR"/>
              </w:rPr>
              <w:t xml:space="preserve">Vizek-Vidović, V., Vlahović-Štetić, V., Rijavec, M., </w:t>
            </w:r>
            <w:r w:rsidRPr="000C1FB2">
              <w:rPr>
                <w:rFonts w:asciiTheme="majorHAnsi" w:eastAsia="Calibri" w:hAnsiTheme="majorHAnsi" w:cs="Liberation Serif"/>
                <w:shd w:val="clear" w:color="auto" w:fill="FFFFFF" w:themeFill="background1"/>
                <w:lang w:val="hr-HR" w:eastAsia="hr-HR"/>
              </w:rPr>
              <w:t xml:space="preserve">&amp; </w:t>
            </w:r>
            <w:r w:rsidRPr="004737E0">
              <w:rPr>
                <w:rFonts w:asciiTheme="majorHAnsi" w:eastAsia="Calibri" w:hAnsiTheme="majorHAnsi" w:cs="Liberation Serif"/>
                <w:lang w:val="hr-HR" w:eastAsia="hr-HR"/>
              </w:rPr>
              <w:t xml:space="preserve">Miljković, D. </w:t>
            </w:r>
            <w:r w:rsidRPr="000C1FB2">
              <w:rPr>
                <w:rFonts w:asciiTheme="majorHAnsi" w:eastAsia="Calibri" w:hAnsiTheme="majorHAnsi" w:cs="Liberation Serif"/>
                <w:shd w:val="clear" w:color="auto" w:fill="FFFFFF" w:themeFill="background1"/>
                <w:lang w:val="hr-HR" w:eastAsia="hr-HR"/>
              </w:rPr>
              <w:t xml:space="preserve">(2003). </w:t>
            </w:r>
            <w:r w:rsidRPr="000C1FB2">
              <w:rPr>
                <w:rFonts w:asciiTheme="majorHAnsi" w:eastAsia="Calibri" w:hAnsiTheme="majorHAnsi" w:cs="Liberation Serif"/>
                <w:i/>
                <w:iCs/>
                <w:shd w:val="clear" w:color="auto" w:fill="FFFFFF" w:themeFill="background1"/>
                <w:lang w:val="hr-HR" w:eastAsia="hr-HR"/>
              </w:rPr>
              <w:t>Psihologija obrazovanja</w:t>
            </w:r>
            <w:r w:rsidRPr="000C1FB2">
              <w:rPr>
                <w:rFonts w:asciiTheme="majorHAnsi" w:eastAsia="Calibri" w:hAnsiTheme="majorHAnsi" w:cs="Liberation Serif"/>
                <w:shd w:val="clear" w:color="auto" w:fill="FFFFFF" w:themeFill="background1"/>
                <w:lang w:val="hr-HR" w:eastAsia="hr-HR"/>
              </w:rPr>
              <w:t>.</w:t>
            </w:r>
            <w:r w:rsidRPr="004737E0">
              <w:rPr>
                <w:rFonts w:asciiTheme="majorHAnsi" w:eastAsia="Calibri" w:hAnsiTheme="majorHAnsi" w:cs="Liberation Serif"/>
                <w:lang w:val="hr-HR" w:eastAsia="hr-HR"/>
              </w:rPr>
              <w:t xml:space="preserve"> Zagreb. </w:t>
            </w:r>
          </w:p>
          <w:p w14:paraId="0281079B" w14:textId="77777777" w:rsidR="000F5293" w:rsidRPr="004737E0" w:rsidRDefault="000F5293" w:rsidP="00B87C5C">
            <w:pPr>
              <w:widowControl/>
              <w:numPr>
                <w:ilvl w:val="0"/>
                <w:numId w:val="385"/>
              </w:numPr>
              <w:shd w:val="clear" w:color="auto" w:fill="FFFFFF" w:themeFill="background1"/>
              <w:autoSpaceDE/>
              <w:autoSpaceDN/>
              <w:contextualSpacing/>
              <w:jc w:val="both"/>
              <w:rPr>
                <w:rFonts w:asciiTheme="majorHAnsi" w:eastAsia="Calibri" w:hAnsiTheme="majorHAnsi" w:cs="Liberation Serif"/>
                <w:lang w:val="hr-HR" w:eastAsia="hr-HR"/>
              </w:rPr>
            </w:pPr>
            <w:r w:rsidRPr="004737E0">
              <w:rPr>
                <w:rFonts w:asciiTheme="majorHAnsi" w:eastAsia="Calibri" w:hAnsiTheme="majorHAnsi" w:cs="Liberation Serif"/>
                <w:lang w:val="hr-HR" w:eastAsia="hr-HR"/>
              </w:rPr>
              <w:t xml:space="preserve"> Zarevski, P. (2007). </w:t>
            </w:r>
            <w:r w:rsidRPr="000C1FB2">
              <w:rPr>
                <w:rFonts w:asciiTheme="majorHAnsi" w:eastAsia="Calibri" w:hAnsiTheme="majorHAnsi" w:cs="Liberation Serif"/>
                <w:i/>
                <w:iCs/>
                <w:shd w:val="clear" w:color="auto" w:fill="FFFFFF" w:themeFill="background1"/>
                <w:lang w:val="hr-HR" w:eastAsia="hr-HR"/>
              </w:rPr>
              <w:t>Psihologija pamćenja i učenja</w:t>
            </w:r>
            <w:r w:rsidRPr="004737E0">
              <w:rPr>
                <w:rFonts w:asciiTheme="majorHAnsi" w:eastAsia="Calibri" w:hAnsiTheme="majorHAnsi" w:cs="Liberation Serif"/>
                <w:lang w:val="hr-HR" w:eastAsia="hr-HR"/>
              </w:rPr>
              <w:t xml:space="preserve">. Jastrebarsko: Naklada Slap. </w:t>
            </w:r>
          </w:p>
          <w:p w14:paraId="2B0D8586" w14:textId="77777777" w:rsidR="000F5293" w:rsidRPr="004737E0" w:rsidRDefault="000F5293" w:rsidP="00B87C5C">
            <w:pPr>
              <w:widowControl/>
              <w:numPr>
                <w:ilvl w:val="0"/>
                <w:numId w:val="385"/>
              </w:numPr>
              <w:autoSpaceDE/>
              <w:autoSpaceDN/>
              <w:contextualSpacing/>
              <w:jc w:val="both"/>
              <w:rPr>
                <w:rFonts w:asciiTheme="majorHAnsi" w:eastAsia="Calibri" w:hAnsiTheme="majorHAnsi" w:cs="Liberation Serif"/>
                <w:lang w:val="hr-HR" w:eastAsia="hr-HR"/>
              </w:rPr>
            </w:pPr>
            <w:r w:rsidRPr="004737E0">
              <w:rPr>
                <w:rFonts w:asciiTheme="majorHAnsi" w:eastAsia="Calibri" w:hAnsiTheme="majorHAnsi" w:cs="Liberation Serif"/>
                <w:lang w:val="hr-HR" w:eastAsia="hr-HR"/>
              </w:rPr>
              <w:t xml:space="preserve">Zarevski, P. </w:t>
            </w:r>
            <w:r w:rsidRPr="000C1FB2">
              <w:rPr>
                <w:rFonts w:asciiTheme="majorHAnsi" w:eastAsia="Calibri" w:hAnsiTheme="majorHAnsi" w:cs="Liberation Serif"/>
                <w:shd w:val="clear" w:color="auto" w:fill="FFFFFF" w:themeFill="background1"/>
                <w:lang w:val="hr-HR" w:eastAsia="hr-HR"/>
              </w:rPr>
              <w:t xml:space="preserve">(2012). </w:t>
            </w:r>
            <w:r w:rsidRPr="000C1FB2">
              <w:rPr>
                <w:rFonts w:asciiTheme="majorHAnsi" w:eastAsia="Calibri" w:hAnsiTheme="majorHAnsi" w:cs="Liberation Serif"/>
                <w:i/>
                <w:iCs/>
                <w:shd w:val="clear" w:color="auto" w:fill="FFFFFF" w:themeFill="background1"/>
                <w:lang w:val="hr-HR" w:eastAsia="hr-HR"/>
              </w:rPr>
              <w:t>Struktura i priroda inteligencije</w:t>
            </w:r>
            <w:r w:rsidRPr="000C1FB2">
              <w:rPr>
                <w:rFonts w:asciiTheme="majorHAnsi" w:eastAsia="Calibri" w:hAnsiTheme="majorHAnsi" w:cs="Liberation Serif"/>
                <w:shd w:val="clear" w:color="auto" w:fill="FFFFFF" w:themeFill="background1"/>
                <w:lang w:val="hr-HR" w:eastAsia="hr-HR"/>
              </w:rPr>
              <w:t>.</w:t>
            </w:r>
            <w:r w:rsidRPr="004737E0">
              <w:rPr>
                <w:rFonts w:asciiTheme="majorHAnsi" w:eastAsia="Calibri" w:hAnsiTheme="majorHAnsi" w:cs="Liberation Serif"/>
                <w:lang w:val="hr-HR" w:eastAsia="hr-HR"/>
              </w:rPr>
              <w:t xml:space="preserve"> Jastrebarsko: Naklada Slap.</w:t>
            </w:r>
          </w:p>
          <w:p w14:paraId="40C832B5" w14:textId="77777777" w:rsidR="000F5293" w:rsidRPr="004737E0" w:rsidRDefault="000F5293" w:rsidP="00B87C5C">
            <w:pPr>
              <w:widowControl/>
              <w:numPr>
                <w:ilvl w:val="0"/>
                <w:numId w:val="385"/>
              </w:numPr>
              <w:autoSpaceDE/>
              <w:autoSpaceDN/>
              <w:contextualSpacing/>
              <w:jc w:val="both"/>
              <w:rPr>
                <w:rFonts w:asciiTheme="majorHAnsi" w:eastAsia="Calibri" w:hAnsiTheme="majorHAnsi" w:cs="Liberation Serif"/>
                <w:lang w:val="hr-HR" w:eastAsia="hr-HR"/>
              </w:rPr>
            </w:pPr>
            <w:r w:rsidRPr="004737E0">
              <w:rPr>
                <w:rFonts w:asciiTheme="majorHAnsi" w:eastAsia="Calibri" w:hAnsiTheme="majorHAnsi" w:cs="Liberation Serif"/>
                <w:lang w:val="hr-HR" w:eastAsia="hr-HR"/>
              </w:rPr>
              <w:t>Zarevski, P. (ur.) (2000</w:t>
            </w:r>
            <w:r w:rsidRPr="000C1FB2">
              <w:rPr>
                <w:rFonts w:asciiTheme="majorHAnsi" w:eastAsia="Calibri" w:hAnsiTheme="majorHAnsi" w:cs="Liberation Serif"/>
                <w:shd w:val="clear" w:color="auto" w:fill="FFFFFF" w:themeFill="background1"/>
                <w:lang w:val="hr-HR" w:eastAsia="hr-HR"/>
              </w:rPr>
              <w:t xml:space="preserve">). </w:t>
            </w:r>
            <w:r w:rsidRPr="000C1FB2">
              <w:rPr>
                <w:rFonts w:asciiTheme="majorHAnsi" w:eastAsia="Calibri" w:hAnsiTheme="majorHAnsi" w:cs="Liberation Serif"/>
                <w:i/>
                <w:iCs/>
                <w:shd w:val="clear" w:color="auto" w:fill="FFFFFF" w:themeFill="background1"/>
                <w:lang w:val="hr-HR" w:eastAsia="hr-HR"/>
              </w:rPr>
              <w:t>Učitelji za učitelje: primjeri provedbe načela Aktivne/efikasne škole</w:t>
            </w:r>
            <w:r w:rsidRPr="000C1FB2">
              <w:rPr>
                <w:rFonts w:asciiTheme="majorHAnsi" w:eastAsia="Calibri" w:hAnsiTheme="majorHAnsi" w:cs="Liberation Serif"/>
                <w:shd w:val="clear" w:color="auto" w:fill="FFFFFF" w:themeFill="background1"/>
                <w:lang w:val="hr-HR" w:eastAsia="hr-HR"/>
              </w:rPr>
              <w:t>.</w:t>
            </w:r>
            <w:r w:rsidRPr="004737E0">
              <w:rPr>
                <w:rFonts w:asciiTheme="majorHAnsi" w:eastAsia="Calibri" w:hAnsiTheme="majorHAnsi" w:cs="Liberation Serif"/>
                <w:lang w:val="hr-HR" w:eastAsia="hr-HR"/>
              </w:rPr>
              <w:t xml:space="preserve"> Zagreb: IEP.</w:t>
            </w:r>
          </w:p>
          <w:p w14:paraId="5B4E301B" w14:textId="77777777" w:rsidR="000F5293" w:rsidRPr="004737E0" w:rsidRDefault="000F5293" w:rsidP="000F5293">
            <w:pPr>
              <w:spacing w:before="270"/>
              <w:ind w:left="143"/>
              <w:rPr>
                <w:rFonts w:asciiTheme="majorHAnsi" w:eastAsia="Liberation Serif" w:hAnsiTheme="majorHAnsi" w:cs="Liberation Serif"/>
                <w:spacing w:val="-2"/>
                <w:w w:val="105"/>
              </w:rPr>
            </w:pPr>
            <w:r w:rsidRPr="004737E0">
              <w:rPr>
                <w:rFonts w:asciiTheme="majorHAnsi" w:eastAsia="Liberation Serif" w:hAnsiTheme="majorHAnsi" w:cs="Liberation Serif"/>
                <w:spacing w:val="-2"/>
                <w:w w:val="105"/>
              </w:rPr>
              <w:t>Optional:</w:t>
            </w:r>
          </w:p>
          <w:p w14:paraId="61985A4B" w14:textId="77777777" w:rsidR="000F5293" w:rsidRPr="000C1FB2" w:rsidRDefault="000F5293" w:rsidP="000C1FB2">
            <w:pPr>
              <w:shd w:val="clear" w:color="auto" w:fill="FFFFFF" w:themeFill="background1"/>
              <w:spacing w:before="270"/>
              <w:rPr>
                <w:rFonts w:asciiTheme="majorHAnsi" w:eastAsia="Liberation Serif" w:hAnsiTheme="majorHAnsi" w:cs="Liberation Serif"/>
              </w:rPr>
            </w:pPr>
            <w:r w:rsidRPr="004737E0">
              <w:rPr>
                <w:rFonts w:asciiTheme="majorHAnsi" w:eastAsia="Liberation Serif" w:hAnsiTheme="majorHAnsi" w:cs="Liberation Serif"/>
                <w:spacing w:val="-2"/>
                <w:w w:val="105"/>
              </w:rPr>
              <w:t xml:space="preserve">1. </w:t>
            </w:r>
            <w:r w:rsidRPr="004737E0">
              <w:rPr>
                <w:rFonts w:asciiTheme="majorHAnsi" w:eastAsia="Calibri" w:hAnsiTheme="majorHAnsi" w:cs="Liberation Serif"/>
                <w:lang w:val="hr-HR" w:eastAsia="hr-HR"/>
              </w:rPr>
              <w:t>Bilić, V., Buljan Flander</w:t>
            </w:r>
            <w:r w:rsidRPr="000C1FB2">
              <w:rPr>
                <w:rFonts w:asciiTheme="majorHAnsi" w:eastAsia="Calibri" w:hAnsiTheme="majorHAnsi" w:cs="Liberation Serif"/>
                <w:shd w:val="clear" w:color="auto" w:fill="FFFFFF" w:themeFill="background1"/>
                <w:lang w:val="hr-HR" w:eastAsia="hr-HR"/>
              </w:rPr>
              <w:t>, &amp;</w:t>
            </w:r>
            <w:r w:rsidRPr="004737E0">
              <w:rPr>
                <w:rFonts w:asciiTheme="majorHAnsi" w:eastAsia="Calibri" w:hAnsiTheme="majorHAnsi" w:cs="Liberation Serif"/>
                <w:lang w:val="hr-HR" w:eastAsia="hr-HR"/>
              </w:rPr>
              <w:t xml:space="preserve"> </w:t>
            </w:r>
            <w:r w:rsidRPr="000C1FB2">
              <w:rPr>
                <w:rFonts w:asciiTheme="majorHAnsi" w:eastAsia="Calibri" w:hAnsiTheme="majorHAnsi" w:cs="Liberation Serif"/>
                <w:lang w:val="hr-HR" w:eastAsia="hr-HR"/>
              </w:rPr>
              <w:t xml:space="preserve">G., Hrpka, H. (2012). </w:t>
            </w:r>
            <w:r w:rsidRPr="000C1FB2">
              <w:rPr>
                <w:rFonts w:asciiTheme="majorHAnsi" w:eastAsia="Calibri" w:hAnsiTheme="majorHAnsi" w:cs="Liberation Serif"/>
                <w:i/>
                <w:iCs/>
                <w:shd w:val="clear" w:color="auto" w:fill="FFFFFF" w:themeFill="background1"/>
                <w:lang w:val="hr-HR" w:eastAsia="hr-HR"/>
              </w:rPr>
              <w:t>Nasilje nad djecom i među djecom</w:t>
            </w:r>
            <w:r w:rsidRPr="000C1FB2">
              <w:rPr>
                <w:rFonts w:asciiTheme="majorHAnsi" w:eastAsia="Calibri" w:hAnsiTheme="majorHAnsi" w:cs="Liberation Serif"/>
                <w:lang w:val="hr-HR" w:eastAsia="hr-HR"/>
              </w:rPr>
              <w:t>. Naklada Slap, Zagreb.</w:t>
            </w:r>
          </w:p>
          <w:p w14:paraId="2CCCCAF6" w14:textId="77777777" w:rsidR="000F5293" w:rsidRPr="000C1FB2" w:rsidRDefault="000F5293" w:rsidP="000C1FB2">
            <w:pPr>
              <w:shd w:val="clear" w:color="auto" w:fill="FFFFFF" w:themeFill="background1"/>
              <w:ind w:left="338" w:hanging="284"/>
              <w:rPr>
                <w:rFonts w:asciiTheme="majorHAnsi" w:eastAsia="Calibri" w:hAnsiTheme="majorHAnsi" w:cs="Liberation Serif"/>
                <w:lang w:val="hr-HR" w:eastAsia="hr-HR"/>
              </w:rPr>
            </w:pPr>
            <w:r w:rsidRPr="000C1FB2">
              <w:rPr>
                <w:rFonts w:asciiTheme="majorHAnsi" w:eastAsia="Calibri" w:hAnsiTheme="majorHAnsi" w:cs="Liberation Serif"/>
                <w:lang w:val="hr-HR" w:eastAsia="hr-HR"/>
              </w:rPr>
              <w:t>2.</w:t>
            </w:r>
            <w:r w:rsidRPr="000C1FB2">
              <w:rPr>
                <w:rFonts w:asciiTheme="majorHAnsi" w:eastAsia="Calibri" w:hAnsiTheme="majorHAnsi" w:cs="Liberation Serif"/>
                <w:lang w:val="hr-HR" w:eastAsia="hr-HR"/>
              </w:rPr>
              <w:tab/>
              <w:t xml:space="preserve">Woolfolk, A. (2007). </w:t>
            </w:r>
            <w:r w:rsidRPr="000C1FB2">
              <w:rPr>
                <w:rFonts w:asciiTheme="majorHAnsi" w:eastAsia="Calibri" w:hAnsiTheme="majorHAnsi" w:cs="Liberation Serif"/>
                <w:i/>
                <w:iCs/>
                <w:shd w:val="clear" w:color="auto" w:fill="FFFFFF" w:themeFill="background1"/>
                <w:lang w:val="hr-HR" w:eastAsia="hr-HR"/>
              </w:rPr>
              <w:t>Edukacijska psihologija</w:t>
            </w:r>
            <w:r w:rsidRPr="000C1FB2">
              <w:rPr>
                <w:rFonts w:asciiTheme="majorHAnsi" w:eastAsia="Calibri" w:hAnsiTheme="majorHAnsi" w:cs="Liberation Serif"/>
                <w:lang w:val="hr-HR" w:eastAsia="hr-HR"/>
              </w:rPr>
              <w:t xml:space="preserve">. Naklada Slap, Jastrebarsko. </w:t>
            </w:r>
          </w:p>
          <w:p w14:paraId="4792FF6E" w14:textId="77777777" w:rsidR="000F5293" w:rsidRPr="000C1FB2" w:rsidRDefault="000F5293" w:rsidP="000C1FB2">
            <w:pPr>
              <w:shd w:val="clear" w:color="auto" w:fill="FFFFFF" w:themeFill="background1"/>
              <w:ind w:left="338" w:hanging="284"/>
              <w:rPr>
                <w:rFonts w:asciiTheme="majorHAnsi" w:eastAsia="Calibri" w:hAnsiTheme="majorHAnsi" w:cs="Liberation Serif"/>
                <w:lang w:val="hr-HR" w:eastAsia="hr-HR"/>
              </w:rPr>
            </w:pPr>
            <w:r w:rsidRPr="000C1FB2">
              <w:rPr>
                <w:rFonts w:asciiTheme="majorHAnsi" w:eastAsia="Calibri" w:hAnsiTheme="majorHAnsi" w:cs="Liberation Serif"/>
                <w:lang w:val="hr-HR" w:eastAsia="hr-HR"/>
              </w:rPr>
              <w:t>3.</w:t>
            </w:r>
            <w:r w:rsidRPr="000C1FB2">
              <w:rPr>
                <w:rFonts w:asciiTheme="majorHAnsi" w:eastAsia="Calibri" w:hAnsiTheme="majorHAnsi" w:cs="Liberation Serif"/>
                <w:lang w:val="hr-HR" w:eastAsia="hr-HR"/>
              </w:rPr>
              <w:tab/>
              <w:t>Rijavec, M</w:t>
            </w:r>
            <w:r w:rsidRPr="000C1FB2">
              <w:rPr>
                <w:rFonts w:asciiTheme="majorHAnsi" w:eastAsia="Calibri" w:hAnsiTheme="majorHAnsi" w:cs="Liberation Serif"/>
                <w:shd w:val="clear" w:color="auto" w:fill="FFFFFF" w:themeFill="background1"/>
                <w:lang w:val="hr-HR" w:eastAsia="hr-HR"/>
              </w:rPr>
              <w:t>. &amp;</w:t>
            </w:r>
            <w:r w:rsidRPr="000C1FB2">
              <w:rPr>
                <w:rFonts w:asciiTheme="majorHAnsi" w:eastAsia="Calibri" w:hAnsiTheme="majorHAnsi" w:cs="Liberation Serif"/>
                <w:lang w:val="hr-HR" w:eastAsia="hr-HR"/>
              </w:rPr>
              <w:t xml:space="preserve"> Miljković, D. (2010). </w:t>
            </w:r>
            <w:r w:rsidRPr="000C1FB2">
              <w:rPr>
                <w:rFonts w:asciiTheme="majorHAnsi" w:eastAsia="Calibri" w:hAnsiTheme="majorHAnsi" w:cs="Liberation Serif"/>
                <w:i/>
                <w:iCs/>
                <w:shd w:val="clear" w:color="auto" w:fill="FFFFFF" w:themeFill="background1"/>
                <w:lang w:val="hr-HR" w:eastAsia="hr-HR"/>
              </w:rPr>
              <w:t>Pozitivna disciplina u razredu</w:t>
            </w:r>
            <w:r w:rsidRPr="000C1FB2">
              <w:rPr>
                <w:rFonts w:asciiTheme="majorHAnsi" w:eastAsia="Calibri" w:hAnsiTheme="majorHAnsi" w:cs="Liberation Serif"/>
                <w:shd w:val="clear" w:color="auto" w:fill="FFFFFF" w:themeFill="background1"/>
                <w:lang w:val="hr-HR" w:eastAsia="hr-HR"/>
              </w:rPr>
              <w:t>.</w:t>
            </w:r>
            <w:r w:rsidRPr="000C1FB2">
              <w:rPr>
                <w:rFonts w:asciiTheme="majorHAnsi" w:eastAsia="Calibri" w:hAnsiTheme="majorHAnsi" w:cs="Liberation Serif"/>
                <w:lang w:val="hr-HR" w:eastAsia="hr-HR"/>
              </w:rPr>
              <w:t xml:space="preserve"> IEP, Zagreb.</w:t>
            </w:r>
          </w:p>
          <w:p w14:paraId="502B2133" w14:textId="77777777" w:rsidR="000F5293" w:rsidRDefault="000F5293" w:rsidP="000C1FB2">
            <w:pPr>
              <w:shd w:val="clear" w:color="auto" w:fill="FFFFFF" w:themeFill="background1"/>
              <w:ind w:left="338" w:hanging="284"/>
              <w:rPr>
                <w:rFonts w:asciiTheme="majorHAnsi" w:eastAsia="Calibri" w:hAnsiTheme="majorHAnsi" w:cs="Liberation Serif"/>
                <w:lang w:val="hr-HR" w:eastAsia="hr-HR"/>
              </w:rPr>
            </w:pPr>
            <w:r w:rsidRPr="000C1FB2">
              <w:rPr>
                <w:rFonts w:asciiTheme="majorHAnsi" w:eastAsia="Calibri" w:hAnsiTheme="majorHAnsi" w:cs="Liberation Serif"/>
                <w:lang w:val="hr-HR" w:eastAsia="hr-HR"/>
              </w:rPr>
              <w:t>4.</w:t>
            </w:r>
            <w:r w:rsidRPr="000C1FB2">
              <w:rPr>
                <w:rFonts w:asciiTheme="majorHAnsi" w:eastAsia="Calibri" w:hAnsiTheme="majorHAnsi" w:cs="Liberation Serif"/>
                <w:lang w:val="hr-HR" w:eastAsia="hr-HR"/>
              </w:rPr>
              <w:tab/>
              <w:t>Trussler, S</w:t>
            </w:r>
            <w:r w:rsidRPr="000C1FB2">
              <w:rPr>
                <w:rFonts w:asciiTheme="majorHAnsi" w:eastAsia="Calibri" w:hAnsiTheme="majorHAnsi" w:cs="Liberation Serif"/>
                <w:shd w:val="clear" w:color="auto" w:fill="FFFFFF" w:themeFill="background1"/>
                <w:lang w:val="hr-HR" w:eastAsia="hr-HR"/>
              </w:rPr>
              <w:t>. &amp;</w:t>
            </w:r>
            <w:r w:rsidRPr="000C1FB2">
              <w:rPr>
                <w:rFonts w:asciiTheme="majorHAnsi" w:eastAsia="Calibri" w:hAnsiTheme="majorHAnsi" w:cs="Liberation Serif"/>
                <w:lang w:val="hr-HR" w:eastAsia="hr-HR"/>
              </w:rPr>
              <w:t xml:space="preserve"> Robinson, D. (2015). </w:t>
            </w:r>
            <w:r w:rsidRPr="000C1FB2">
              <w:rPr>
                <w:rFonts w:asciiTheme="majorHAnsi" w:eastAsia="Calibri" w:hAnsiTheme="majorHAnsi" w:cs="Liberation Serif"/>
                <w:i/>
                <w:iCs/>
                <w:shd w:val="clear" w:color="auto" w:fill="FFFFFF" w:themeFill="background1"/>
                <w:lang w:val="hr-HR" w:eastAsia="hr-HR"/>
              </w:rPr>
              <w:t>Inclusive practice in the primary school.</w:t>
            </w:r>
            <w:r w:rsidRPr="004737E0">
              <w:rPr>
                <w:rFonts w:asciiTheme="majorHAnsi" w:eastAsia="Calibri" w:hAnsiTheme="majorHAnsi" w:cs="Liberation Serif"/>
                <w:lang w:val="hr-HR" w:eastAsia="hr-HR"/>
              </w:rPr>
              <w:t xml:space="preserve"> London: Sage.</w:t>
            </w:r>
          </w:p>
          <w:p w14:paraId="5A3D3726" w14:textId="77777777" w:rsidR="000D3753" w:rsidRDefault="000D3753" w:rsidP="000C1FB2">
            <w:pPr>
              <w:shd w:val="clear" w:color="auto" w:fill="FFFFFF" w:themeFill="background1"/>
              <w:ind w:left="338" w:hanging="284"/>
              <w:rPr>
                <w:rFonts w:asciiTheme="majorHAnsi" w:eastAsia="Calibri" w:hAnsiTheme="majorHAnsi" w:cs="Liberation Serif"/>
                <w:lang w:val="hr-HR" w:eastAsia="hr-HR"/>
              </w:rPr>
            </w:pPr>
          </w:p>
          <w:p w14:paraId="21A59345" w14:textId="77777777" w:rsidR="000D3753" w:rsidRPr="004737E0" w:rsidRDefault="000D3753" w:rsidP="000D3753">
            <w:pPr>
              <w:rPr>
                <w:rFonts w:asciiTheme="majorHAnsi" w:eastAsia="Liberation Serif" w:hAnsiTheme="majorHAnsi" w:cs="Liberation Serif"/>
              </w:rPr>
            </w:pPr>
            <w:r w:rsidRPr="004737E0">
              <w:rPr>
                <w:rFonts w:asciiTheme="majorHAnsi" w:eastAsia="Liberation Serif" w:hAnsiTheme="majorHAnsi" w:cs="Liberation Serif"/>
              </w:rPr>
              <w:t xml:space="preserve">   </w:t>
            </w:r>
            <w:r w:rsidRPr="004737E0">
              <w:rPr>
                <w:rFonts w:asciiTheme="majorHAnsi" w:eastAsia="Liberation Serif" w:hAnsiTheme="majorHAnsi" w:cs="Liberation Serif"/>
                <w:spacing w:val="-2"/>
                <w:w w:val="105"/>
              </w:rPr>
              <w:t>Referential:</w:t>
            </w:r>
          </w:p>
          <w:p w14:paraId="680F8D90" w14:textId="77777777" w:rsidR="000D3753" w:rsidRPr="004737E0" w:rsidRDefault="000D3753" w:rsidP="000D3753">
            <w:pPr>
              <w:spacing w:before="5"/>
              <w:ind w:left="143"/>
              <w:rPr>
                <w:rFonts w:asciiTheme="majorHAnsi" w:eastAsia="Liberation Serif" w:hAnsiTheme="majorHAnsi" w:cs="Liberation Serif"/>
              </w:rPr>
            </w:pPr>
            <w:r w:rsidRPr="004737E0">
              <w:rPr>
                <w:rFonts w:asciiTheme="majorHAnsi" w:eastAsia="Liberation Serif" w:hAnsiTheme="majorHAnsi" w:cs="Liberation Serif"/>
                <w:w w:val="105"/>
              </w:rPr>
              <w:t>1.</w:t>
            </w:r>
            <w:r w:rsidRPr="004737E0">
              <w:rPr>
                <w:rFonts w:asciiTheme="majorHAnsi" w:eastAsia="Liberation Serif" w:hAnsiTheme="majorHAnsi" w:cs="Liberation Serif"/>
                <w:spacing w:val="-13"/>
                <w:w w:val="105"/>
              </w:rPr>
              <w:t xml:space="preserve"> </w:t>
            </w:r>
            <w:r w:rsidRPr="004737E0">
              <w:rPr>
                <w:rFonts w:asciiTheme="majorHAnsi" w:eastAsia="Liberation Serif" w:hAnsiTheme="majorHAnsi" w:cs="Liberation Serif"/>
                <w:w w:val="105"/>
              </w:rPr>
              <w:t>Petz,</w:t>
            </w:r>
            <w:r w:rsidRPr="004737E0">
              <w:rPr>
                <w:rFonts w:asciiTheme="majorHAnsi" w:eastAsia="Liberation Serif" w:hAnsiTheme="majorHAnsi" w:cs="Liberation Serif"/>
                <w:spacing w:val="-13"/>
                <w:w w:val="105"/>
              </w:rPr>
              <w:t xml:space="preserve"> </w:t>
            </w:r>
            <w:r w:rsidRPr="004737E0">
              <w:rPr>
                <w:rFonts w:asciiTheme="majorHAnsi" w:eastAsia="Liberation Serif" w:hAnsiTheme="majorHAnsi" w:cs="Liberation Serif"/>
                <w:w w:val="105"/>
              </w:rPr>
              <w:t>B.</w:t>
            </w:r>
            <w:r w:rsidRPr="004737E0">
              <w:rPr>
                <w:rFonts w:asciiTheme="majorHAnsi" w:eastAsia="Liberation Serif" w:hAnsiTheme="majorHAnsi" w:cs="Liberation Serif"/>
                <w:spacing w:val="-13"/>
                <w:w w:val="105"/>
              </w:rPr>
              <w:t xml:space="preserve"> </w:t>
            </w:r>
            <w:r w:rsidRPr="004737E0">
              <w:rPr>
                <w:rFonts w:asciiTheme="majorHAnsi" w:eastAsia="Liberation Serif" w:hAnsiTheme="majorHAnsi" w:cs="Liberation Serif"/>
                <w:w w:val="105"/>
              </w:rPr>
              <w:t>(ur.)</w:t>
            </w:r>
            <w:r w:rsidRPr="004737E0">
              <w:rPr>
                <w:rFonts w:asciiTheme="majorHAnsi" w:eastAsia="Liberation Serif" w:hAnsiTheme="majorHAnsi" w:cs="Liberation Serif"/>
                <w:spacing w:val="-13"/>
                <w:w w:val="105"/>
              </w:rPr>
              <w:t xml:space="preserve"> </w:t>
            </w:r>
            <w:r w:rsidRPr="004737E0">
              <w:rPr>
                <w:rFonts w:asciiTheme="majorHAnsi" w:eastAsia="Liberation Serif" w:hAnsiTheme="majorHAnsi" w:cs="Liberation Serif"/>
                <w:w w:val="105"/>
              </w:rPr>
              <w:t>(2005).</w:t>
            </w:r>
            <w:r w:rsidRPr="004737E0">
              <w:rPr>
                <w:rFonts w:asciiTheme="majorHAnsi" w:eastAsia="Liberation Serif" w:hAnsiTheme="majorHAnsi" w:cs="Liberation Serif"/>
                <w:spacing w:val="-10"/>
                <w:w w:val="105"/>
              </w:rPr>
              <w:t xml:space="preserve"> </w:t>
            </w:r>
            <w:r w:rsidRPr="004737E0">
              <w:rPr>
                <w:rFonts w:asciiTheme="majorHAnsi" w:eastAsia="Liberation Serif" w:hAnsiTheme="majorHAnsi" w:cs="Liberation Serif"/>
                <w:w w:val="105"/>
              </w:rPr>
              <w:t>Psihologijski</w:t>
            </w:r>
            <w:r w:rsidRPr="004737E0">
              <w:rPr>
                <w:rFonts w:asciiTheme="majorHAnsi" w:eastAsia="Liberation Serif" w:hAnsiTheme="majorHAnsi" w:cs="Liberation Serif"/>
                <w:spacing w:val="-14"/>
                <w:w w:val="105"/>
              </w:rPr>
              <w:t xml:space="preserve"> </w:t>
            </w:r>
            <w:r w:rsidRPr="004737E0">
              <w:rPr>
                <w:rFonts w:asciiTheme="majorHAnsi" w:eastAsia="Liberation Serif" w:hAnsiTheme="majorHAnsi" w:cs="Liberation Serif"/>
                <w:w w:val="105"/>
              </w:rPr>
              <w:t>rječnik.</w:t>
            </w:r>
            <w:r w:rsidRPr="004737E0">
              <w:rPr>
                <w:rFonts w:asciiTheme="majorHAnsi" w:eastAsia="Liberation Serif" w:hAnsiTheme="majorHAnsi" w:cs="Liberation Serif"/>
                <w:spacing w:val="-12"/>
                <w:w w:val="105"/>
              </w:rPr>
              <w:t xml:space="preserve"> </w:t>
            </w:r>
            <w:r w:rsidRPr="004737E0">
              <w:rPr>
                <w:rFonts w:asciiTheme="majorHAnsi" w:eastAsia="Liberation Serif" w:hAnsiTheme="majorHAnsi" w:cs="Liberation Serif"/>
                <w:w w:val="105"/>
              </w:rPr>
              <w:t>Jastrebarsko:</w:t>
            </w:r>
            <w:r w:rsidRPr="004737E0">
              <w:rPr>
                <w:rFonts w:asciiTheme="majorHAnsi" w:eastAsia="Liberation Serif" w:hAnsiTheme="majorHAnsi" w:cs="Liberation Serif"/>
                <w:spacing w:val="-14"/>
                <w:w w:val="105"/>
              </w:rPr>
              <w:t xml:space="preserve"> </w:t>
            </w:r>
            <w:r w:rsidRPr="004737E0">
              <w:rPr>
                <w:rFonts w:asciiTheme="majorHAnsi" w:eastAsia="Liberation Serif" w:hAnsiTheme="majorHAnsi" w:cs="Liberation Serif"/>
                <w:spacing w:val="-2"/>
                <w:w w:val="105"/>
              </w:rPr>
              <w:t>Naklada</w:t>
            </w:r>
          </w:p>
          <w:p w14:paraId="6D5E0469" w14:textId="37B6C2CD" w:rsidR="000D3753" w:rsidRPr="004737E0" w:rsidRDefault="000D3753" w:rsidP="000D3753">
            <w:pPr>
              <w:shd w:val="clear" w:color="auto" w:fill="FFFFFF" w:themeFill="background1"/>
              <w:ind w:left="338" w:hanging="284"/>
              <w:rPr>
                <w:rFonts w:asciiTheme="majorHAnsi" w:eastAsia="Calibri" w:hAnsiTheme="majorHAnsi" w:cs="Liberation Serif"/>
                <w:i/>
                <w:iCs/>
                <w:shd w:val="clear" w:color="auto" w:fill="FFFF00"/>
                <w:lang w:val="hr-HR" w:eastAsia="hr-HR"/>
              </w:rPr>
            </w:pPr>
            <w:r w:rsidRPr="004737E0">
              <w:rPr>
                <w:rFonts w:asciiTheme="majorHAnsi" w:eastAsia="Liberation Serif" w:hAnsiTheme="majorHAnsi" w:cs="Liberation Serif"/>
                <w:spacing w:val="-2"/>
              </w:rPr>
              <w:t>Slap.</w:t>
            </w:r>
          </w:p>
        </w:tc>
      </w:tr>
    </w:tbl>
    <w:p w14:paraId="0DAA182C" w14:textId="77777777" w:rsidR="000F5293" w:rsidRPr="004737E0" w:rsidRDefault="000F5293" w:rsidP="000F5293">
      <w:pPr>
        <w:rPr>
          <w:rFonts w:asciiTheme="majorHAnsi" w:eastAsia="Liberation Serif" w:hAnsiTheme="majorHAnsi" w:cs="Liberation Serif"/>
        </w:rPr>
        <w:sectPr w:rsidR="000F5293" w:rsidRPr="004737E0" w:rsidSect="000F5293">
          <w:type w:val="continuous"/>
          <w:pgSz w:w="11910" w:h="16840"/>
          <w:pgMar w:top="1380" w:right="520" w:bottom="280" w:left="1300"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01"/>
        <w:gridCol w:w="1620"/>
        <w:gridCol w:w="3210"/>
      </w:tblGrid>
      <w:tr w:rsidR="00E2556B" w:rsidRPr="004737E0" w14:paraId="75CE5091" w14:textId="77777777" w:rsidTr="007D4B75">
        <w:trPr>
          <w:trHeight w:val="444"/>
        </w:trPr>
        <w:tc>
          <w:tcPr>
            <w:tcW w:w="9506" w:type="dxa"/>
            <w:gridSpan w:val="4"/>
            <w:shd w:val="clear" w:color="auto" w:fill="F3F3F3"/>
          </w:tcPr>
          <w:p w14:paraId="1691E36B" w14:textId="77777777" w:rsidR="00E2556B" w:rsidRPr="004737E0" w:rsidRDefault="00E2556B" w:rsidP="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E2556B" w:rsidRPr="004737E0" w14:paraId="4CFD2344" w14:textId="77777777" w:rsidTr="007D4B75">
        <w:trPr>
          <w:trHeight w:val="707"/>
        </w:trPr>
        <w:tc>
          <w:tcPr>
            <w:tcW w:w="2475" w:type="dxa"/>
            <w:shd w:val="clear" w:color="auto" w:fill="F3F3F3"/>
          </w:tcPr>
          <w:p w14:paraId="06F5BC92" w14:textId="77777777" w:rsidR="00E2556B" w:rsidRPr="004737E0" w:rsidRDefault="00E2556B" w:rsidP="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Pr>
          <w:p w14:paraId="1C4FE41D" w14:textId="77777777" w:rsidR="00E2556B" w:rsidRPr="004737E0" w:rsidRDefault="00E2556B" w:rsidP="000E1E7D">
            <w:pPr>
              <w:pStyle w:val="TableParagraph"/>
              <w:spacing w:before="71" w:line="281" w:lineRule="exact"/>
              <w:ind w:left="141"/>
              <w:rPr>
                <w:rFonts w:asciiTheme="majorHAnsi" w:hAnsiTheme="majorHAnsi"/>
              </w:rPr>
            </w:pPr>
            <w:r w:rsidRPr="004737E0">
              <w:rPr>
                <w:rFonts w:asciiTheme="majorHAnsi" w:hAnsiTheme="majorHAnsi"/>
                <w:spacing w:val="-2"/>
              </w:rPr>
              <w:t>78355</w:t>
            </w:r>
          </w:p>
          <w:p w14:paraId="3FEEF36B" w14:textId="77777777" w:rsidR="00E2556B" w:rsidRPr="004737E0" w:rsidRDefault="00E2556B" w:rsidP="000E1E7D">
            <w:pPr>
              <w:pStyle w:val="TableParagraph"/>
              <w:spacing w:line="281" w:lineRule="exact"/>
              <w:ind w:left="141"/>
              <w:rPr>
                <w:rFonts w:asciiTheme="majorHAnsi" w:hAnsiTheme="majorHAnsi"/>
              </w:rPr>
            </w:pPr>
            <w:r w:rsidRPr="004737E0">
              <w:rPr>
                <w:rFonts w:asciiTheme="majorHAnsi" w:hAnsiTheme="majorHAnsi"/>
              </w:rPr>
              <w:t>Children's</w:t>
            </w:r>
            <w:r w:rsidRPr="004737E0">
              <w:rPr>
                <w:rFonts w:asciiTheme="majorHAnsi" w:hAnsiTheme="majorHAnsi"/>
                <w:spacing w:val="-5"/>
              </w:rPr>
              <w:t xml:space="preserve"> </w:t>
            </w:r>
            <w:r w:rsidRPr="004737E0">
              <w:rPr>
                <w:rFonts w:asciiTheme="majorHAnsi" w:hAnsiTheme="majorHAnsi"/>
                <w:spacing w:val="-2"/>
              </w:rPr>
              <w:t>literature</w:t>
            </w:r>
          </w:p>
        </w:tc>
      </w:tr>
      <w:tr w:rsidR="00E2556B" w:rsidRPr="004737E0" w14:paraId="3D084D9B" w14:textId="77777777" w:rsidTr="007D4B75">
        <w:trPr>
          <w:trHeight w:val="988"/>
        </w:trPr>
        <w:tc>
          <w:tcPr>
            <w:tcW w:w="2475" w:type="dxa"/>
            <w:shd w:val="clear" w:color="auto" w:fill="F3F3F3"/>
          </w:tcPr>
          <w:p w14:paraId="263EC7EA" w14:textId="77777777" w:rsidR="00E2556B" w:rsidRPr="004737E0" w:rsidRDefault="00E2556B" w:rsidP="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188182D" w14:textId="77777777" w:rsidR="00E2556B" w:rsidRPr="004737E0" w:rsidRDefault="00E2556B" w:rsidP="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6D144AB7" w14:textId="77777777" w:rsidR="00E2556B" w:rsidRPr="004737E0" w:rsidRDefault="00E2556B" w:rsidP="000E1E7D">
            <w:pPr>
              <w:pStyle w:val="TableParagraph"/>
              <w:spacing w:line="281" w:lineRule="exact"/>
              <w:ind w:left="143"/>
              <w:rPr>
                <w:rFonts w:asciiTheme="majorHAnsi" w:hAnsiTheme="majorHAnsi"/>
              </w:rPr>
            </w:pP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website</w:t>
            </w:r>
            <w:r w:rsidRPr="004737E0">
              <w:rPr>
                <w:rFonts w:asciiTheme="majorHAnsi" w:hAnsiTheme="majorHAnsi"/>
                <w:spacing w:val="-4"/>
              </w:rPr>
              <w:t xml:space="preserve"> </w:t>
            </w:r>
            <w:r w:rsidRPr="004737E0">
              <w:rPr>
                <w:rFonts w:asciiTheme="majorHAnsi" w:hAnsiTheme="majorHAnsi"/>
                <w:spacing w:val="-2"/>
              </w:rPr>
              <w:t>link)</w:t>
            </w:r>
          </w:p>
        </w:tc>
        <w:tc>
          <w:tcPr>
            <w:tcW w:w="7031" w:type="dxa"/>
            <w:gridSpan w:val="3"/>
          </w:tcPr>
          <w:p w14:paraId="3E833C8D" w14:textId="77777777" w:rsidR="00E2556B" w:rsidRPr="004737E0" w:rsidRDefault="00E2556B" w:rsidP="000E1E7D">
            <w:pPr>
              <w:pStyle w:val="TableParagraph"/>
              <w:spacing w:before="71"/>
              <w:rPr>
                <w:rFonts w:asciiTheme="majorHAnsi" w:hAnsiTheme="majorHAnsi"/>
              </w:rPr>
            </w:pPr>
          </w:p>
          <w:p w14:paraId="4BB6C09E" w14:textId="3B087504" w:rsidR="00E2556B" w:rsidRPr="004737E0" w:rsidRDefault="00831504" w:rsidP="000E1E7D">
            <w:pPr>
              <w:pStyle w:val="TableParagraph"/>
              <w:ind w:left="141"/>
              <w:rPr>
                <w:rFonts w:asciiTheme="majorHAnsi" w:hAnsiTheme="majorHAnsi"/>
              </w:rPr>
            </w:pPr>
            <w:hyperlink r:id="rId79" w:history="1">
              <w:r w:rsidR="000D3753" w:rsidRPr="000D3753">
                <w:rPr>
                  <w:rStyle w:val="Hiperveza"/>
                  <w:rFonts w:asciiTheme="majorHAnsi" w:hAnsiTheme="majorHAnsi"/>
                </w:rPr>
                <w:t xml:space="preserve">Full professor </w:t>
              </w:r>
              <w:r w:rsidR="00E2556B" w:rsidRPr="000D3753">
                <w:rPr>
                  <w:rStyle w:val="Hiperveza"/>
                  <w:rFonts w:asciiTheme="majorHAnsi" w:hAnsiTheme="majorHAnsi"/>
                </w:rPr>
                <w:t>Vjekoslava</w:t>
              </w:r>
              <w:r w:rsidR="00E2556B" w:rsidRPr="000D3753">
                <w:rPr>
                  <w:rStyle w:val="Hiperveza"/>
                  <w:rFonts w:asciiTheme="majorHAnsi" w:hAnsiTheme="majorHAnsi"/>
                  <w:spacing w:val="-5"/>
                </w:rPr>
                <w:t xml:space="preserve"> </w:t>
              </w:r>
              <w:r w:rsidR="00E2556B" w:rsidRPr="000D3753">
                <w:rPr>
                  <w:rStyle w:val="Hiperveza"/>
                  <w:rFonts w:asciiTheme="majorHAnsi" w:hAnsiTheme="majorHAnsi"/>
                </w:rPr>
                <w:t>Jurdana,</w:t>
              </w:r>
              <w:r w:rsidR="00E2556B" w:rsidRPr="000D3753">
                <w:rPr>
                  <w:rStyle w:val="Hiperveza"/>
                  <w:rFonts w:asciiTheme="majorHAnsi" w:hAnsiTheme="majorHAnsi"/>
                  <w:spacing w:val="-3"/>
                </w:rPr>
                <w:t xml:space="preserve"> </w:t>
              </w:r>
              <w:r w:rsidR="000D3753" w:rsidRPr="000D3753">
                <w:rPr>
                  <w:rStyle w:val="Hiperveza"/>
                  <w:rFonts w:asciiTheme="majorHAnsi" w:hAnsiTheme="majorHAnsi"/>
                  <w:spacing w:val="-3"/>
                </w:rPr>
                <w:t>PhD</w:t>
              </w:r>
            </w:hyperlink>
          </w:p>
        </w:tc>
      </w:tr>
      <w:tr w:rsidR="00E2556B" w:rsidRPr="004737E0" w14:paraId="2A9BE908" w14:textId="77777777" w:rsidTr="007D4B75">
        <w:trPr>
          <w:trHeight w:val="705"/>
        </w:trPr>
        <w:tc>
          <w:tcPr>
            <w:tcW w:w="2475" w:type="dxa"/>
            <w:shd w:val="clear" w:color="auto" w:fill="F3F3F3"/>
          </w:tcPr>
          <w:p w14:paraId="029615D8" w14:textId="77777777" w:rsidR="00E2556B" w:rsidRPr="004737E0" w:rsidRDefault="00E2556B" w:rsidP="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Pr>
          <w:p w14:paraId="52D0AD79" w14:textId="77777777" w:rsidR="00E2556B" w:rsidRPr="004737E0" w:rsidRDefault="00E2556B" w:rsidP="000E1E7D">
            <w:pPr>
              <w:pStyle w:val="TableParagraph"/>
              <w:spacing w:before="71"/>
              <w:ind w:left="141" w:right="131"/>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E2556B" w:rsidRPr="004737E0" w14:paraId="32717626" w14:textId="77777777" w:rsidTr="007D4B75">
        <w:trPr>
          <w:trHeight w:val="708"/>
        </w:trPr>
        <w:tc>
          <w:tcPr>
            <w:tcW w:w="2475" w:type="dxa"/>
            <w:shd w:val="clear" w:color="auto" w:fill="F3F3F3"/>
          </w:tcPr>
          <w:p w14:paraId="3A479BDE" w14:textId="77777777" w:rsidR="00E2556B" w:rsidRPr="004737E0" w:rsidRDefault="00E2556B" w:rsidP="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01" w:type="dxa"/>
          </w:tcPr>
          <w:p w14:paraId="683363D2" w14:textId="77777777" w:rsidR="00E2556B" w:rsidRPr="004737E0" w:rsidRDefault="00E2556B" w:rsidP="000E1E7D">
            <w:pPr>
              <w:pStyle w:val="TableParagraph"/>
              <w:spacing w:before="213"/>
              <w:ind w:left="141"/>
              <w:rPr>
                <w:rFonts w:asciiTheme="majorHAnsi" w:hAnsiTheme="majorHAnsi"/>
              </w:rPr>
            </w:pPr>
            <w:r w:rsidRPr="004737E0">
              <w:rPr>
                <w:rFonts w:asciiTheme="majorHAnsi" w:hAnsiTheme="majorHAnsi"/>
                <w:spacing w:val="-2"/>
              </w:rPr>
              <w:t>Mandatory</w:t>
            </w:r>
          </w:p>
        </w:tc>
        <w:tc>
          <w:tcPr>
            <w:tcW w:w="1620" w:type="dxa"/>
            <w:shd w:val="clear" w:color="auto" w:fill="E6E6E6"/>
          </w:tcPr>
          <w:p w14:paraId="168956C5" w14:textId="77777777" w:rsidR="00E2556B" w:rsidRPr="004737E0" w:rsidRDefault="00E2556B" w:rsidP="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10" w:type="dxa"/>
          </w:tcPr>
          <w:p w14:paraId="2DD27120" w14:textId="77777777" w:rsidR="00E2556B" w:rsidRPr="004737E0" w:rsidRDefault="00E2556B" w:rsidP="000E1E7D">
            <w:pPr>
              <w:pStyle w:val="TableParagraph"/>
              <w:spacing w:before="74"/>
              <w:rPr>
                <w:rFonts w:asciiTheme="majorHAnsi" w:hAnsiTheme="majorHAnsi"/>
              </w:rPr>
            </w:pPr>
          </w:p>
          <w:p w14:paraId="7D4A9CE2" w14:textId="77777777" w:rsidR="00E2556B" w:rsidRPr="004737E0" w:rsidRDefault="00E2556B" w:rsidP="000E1E7D">
            <w:pPr>
              <w:pStyle w:val="TableParagraph"/>
              <w:ind w:left="143"/>
              <w:rPr>
                <w:rFonts w:asciiTheme="majorHAnsi" w:hAnsiTheme="majorHAnsi"/>
              </w:rPr>
            </w:pPr>
            <w:r w:rsidRPr="004737E0">
              <w:rPr>
                <w:rFonts w:asciiTheme="majorHAnsi" w:hAnsiTheme="majorHAnsi"/>
                <w:spacing w:val="-2"/>
              </w:rPr>
              <w:t>Integrated</w:t>
            </w:r>
          </w:p>
        </w:tc>
      </w:tr>
      <w:tr w:rsidR="00E2556B" w:rsidRPr="004737E0" w14:paraId="3ADBA81F" w14:textId="77777777" w:rsidTr="007D4B75">
        <w:trPr>
          <w:trHeight w:val="443"/>
        </w:trPr>
        <w:tc>
          <w:tcPr>
            <w:tcW w:w="2475" w:type="dxa"/>
            <w:shd w:val="clear" w:color="auto" w:fill="F3F3F3"/>
          </w:tcPr>
          <w:p w14:paraId="45CE66F2" w14:textId="77777777" w:rsidR="00E2556B" w:rsidRPr="004737E0" w:rsidRDefault="00E2556B" w:rsidP="000E1E7D">
            <w:pPr>
              <w:pStyle w:val="TableParagraph"/>
              <w:spacing w:before="81"/>
              <w:ind w:left="143"/>
              <w:rPr>
                <w:rFonts w:asciiTheme="majorHAnsi" w:hAnsiTheme="majorHAnsi"/>
              </w:rPr>
            </w:pPr>
            <w:r w:rsidRPr="004737E0">
              <w:rPr>
                <w:rFonts w:asciiTheme="majorHAnsi" w:hAnsiTheme="majorHAnsi"/>
                <w:spacing w:val="-2"/>
              </w:rPr>
              <w:t>Semester</w:t>
            </w:r>
          </w:p>
        </w:tc>
        <w:tc>
          <w:tcPr>
            <w:tcW w:w="2201" w:type="dxa"/>
          </w:tcPr>
          <w:p w14:paraId="1A503546" w14:textId="77777777" w:rsidR="00E2556B" w:rsidRPr="004737E0" w:rsidRDefault="00E2556B" w:rsidP="000E1E7D">
            <w:pPr>
              <w:pStyle w:val="TableParagraph"/>
              <w:spacing w:before="81"/>
              <w:ind w:left="141"/>
              <w:rPr>
                <w:rFonts w:asciiTheme="majorHAnsi" w:hAnsiTheme="majorHAnsi"/>
              </w:rPr>
            </w:pPr>
            <w:r w:rsidRPr="004737E0">
              <w:rPr>
                <w:rFonts w:asciiTheme="majorHAnsi" w:hAnsiTheme="majorHAnsi"/>
                <w:spacing w:val="-2"/>
              </w:rPr>
              <w:t>Summer</w:t>
            </w:r>
          </w:p>
        </w:tc>
        <w:tc>
          <w:tcPr>
            <w:tcW w:w="1620" w:type="dxa"/>
            <w:shd w:val="clear" w:color="auto" w:fill="E6E6E6"/>
          </w:tcPr>
          <w:p w14:paraId="12186C5D" w14:textId="77777777" w:rsidR="00E2556B" w:rsidRPr="004737E0" w:rsidRDefault="00E2556B" w:rsidP="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10" w:type="dxa"/>
          </w:tcPr>
          <w:p w14:paraId="4E01EC86" w14:textId="77777777" w:rsidR="00E2556B" w:rsidRPr="004737E0" w:rsidRDefault="00E2556B" w:rsidP="000E1E7D">
            <w:pPr>
              <w:pStyle w:val="TableParagraph"/>
              <w:spacing w:before="81"/>
              <w:ind w:left="143"/>
              <w:rPr>
                <w:rFonts w:asciiTheme="majorHAnsi" w:hAnsiTheme="majorHAnsi"/>
              </w:rPr>
            </w:pPr>
            <w:r w:rsidRPr="004737E0">
              <w:rPr>
                <w:rFonts w:asciiTheme="majorHAnsi" w:hAnsiTheme="majorHAnsi"/>
                <w:spacing w:val="-5"/>
              </w:rPr>
              <w:t>II</w:t>
            </w:r>
          </w:p>
        </w:tc>
      </w:tr>
      <w:tr w:rsidR="00E2556B" w:rsidRPr="004737E0" w14:paraId="4A902134" w14:textId="77777777" w:rsidTr="007D4B75">
        <w:trPr>
          <w:trHeight w:val="707"/>
        </w:trPr>
        <w:tc>
          <w:tcPr>
            <w:tcW w:w="2475" w:type="dxa"/>
            <w:shd w:val="clear" w:color="auto" w:fill="F3F3F3"/>
          </w:tcPr>
          <w:p w14:paraId="17CD8621" w14:textId="77777777" w:rsidR="00E2556B" w:rsidRPr="004737E0" w:rsidRDefault="00E2556B" w:rsidP="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01" w:type="dxa"/>
          </w:tcPr>
          <w:p w14:paraId="429F63CC" w14:textId="61DAB750" w:rsidR="00E2556B" w:rsidRPr="004737E0" w:rsidRDefault="00975E92" w:rsidP="000E1E7D">
            <w:pPr>
              <w:pStyle w:val="TableParagraph"/>
              <w:spacing w:before="213"/>
              <w:ind w:left="141"/>
              <w:rPr>
                <w:rFonts w:asciiTheme="majorHAnsi" w:hAnsiTheme="majorHAnsi"/>
              </w:rPr>
            </w:pPr>
            <w:r>
              <w:rPr>
                <w:rFonts w:asciiTheme="majorHAnsi" w:hAnsiTheme="majorHAnsi"/>
              </w:rPr>
              <w:t>Classroom</w:t>
            </w:r>
          </w:p>
        </w:tc>
        <w:tc>
          <w:tcPr>
            <w:tcW w:w="1620" w:type="dxa"/>
            <w:shd w:val="clear" w:color="auto" w:fill="E6E6E6"/>
          </w:tcPr>
          <w:p w14:paraId="77C471B5" w14:textId="77777777" w:rsidR="00E2556B" w:rsidRPr="004737E0" w:rsidRDefault="00E2556B" w:rsidP="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3210" w:type="dxa"/>
          </w:tcPr>
          <w:p w14:paraId="464B1C79" w14:textId="77777777" w:rsidR="00E2556B" w:rsidRPr="004737E0" w:rsidRDefault="00E2556B" w:rsidP="000E1E7D">
            <w:pPr>
              <w:pStyle w:val="TableParagraph"/>
              <w:spacing w:before="213"/>
              <w:ind w:left="143"/>
              <w:rPr>
                <w:rFonts w:asciiTheme="majorHAnsi" w:hAnsiTheme="majorHAnsi"/>
              </w:rPr>
            </w:pPr>
            <w:r w:rsidRPr="004737E0">
              <w:rPr>
                <w:rFonts w:asciiTheme="majorHAnsi" w:hAnsiTheme="majorHAnsi"/>
                <w:spacing w:val="-2"/>
              </w:rPr>
              <w:t>Croatian</w:t>
            </w:r>
          </w:p>
        </w:tc>
      </w:tr>
      <w:tr w:rsidR="00E2556B" w:rsidRPr="004737E0" w14:paraId="1E44ED84" w14:textId="77777777" w:rsidTr="007D4B75">
        <w:trPr>
          <w:trHeight w:val="988"/>
        </w:trPr>
        <w:tc>
          <w:tcPr>
            <w:tcW w:w="2475" w:type="dxa"/>
            <w:shd w:val="clear" w:color="auto" w:fill="F3F3F3"/>
          </w:tcPr>
          <w:p w14:paraId="16569A2A" w14:textId="77777777" w:rsidR="00E2556B" w:rsidRPr="004737E0" w:rsidRDefault="00E2556B" w:rsidP="000E1E7D">
            <w:pPr>
              <w:pStyle w:val="TableParagraph"/>
              <w:spacing w:before="71"/>
              <w:rPr>
                <w:rFonts w:asciiTheme="majorHAnsi" w:hAnsiTheme="majorHAnsi"/>
              </w:rPr>
            </w:pPr>
          </w:p>
          <w:p w14:paraId="136501AC" w14:textId="77777777" w:rsidR="00E2556B" w:rsidRPr="004737E0" w:rsidRDefault="00E2556B" w:rsidP="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01" w:type="dxa"/>
          </w:tcPr>
          <w:p w14:paraId="24FDD0BE" w14:textId="77777777" w:rsidR="00E2556B" w:rsidRPr="004737E0" w:rsidRDefault="00E2556B" w:rsidP="000E1E7D">
            <w:pPr>
              <w:pStyle w:val="TableParagraph"/>
              <w:spacing w:before="71"/>
              <w:rPr>
                <w:rFonts w:asciiTheme="majorHAnsi" w:hAnsiTheme="majorHAnsi"/>
              </w:rPr>
            </w:pPr>
          </w:p>
          <w:p w14:paraId="383DD7C6" w14:textId="77777777" w:rsidR="00E2556B" w:rsidRPr="004737E0" w:rsidRDefault="00E2556B" w:rsidP="000E1E7D">
            <w:pPr>
              <w:pStyle w:val="TableParagraph"/>
              <w:ind w:left="141"/>
              <w:rPr>
                <w:rFonts w:asciiTheme="majorHAnsi" w:hAnsiTheme="majorHAnsi"/>
              </w:rPr>
            </w:pPr>
            <w:r w:rsidRPr="004737E0">
              <w:rPr>
                <w:rFonts w:asciiTheme="majorHAnsi" w:hAnsiTheme="majorHAnsi"/>
                <w:spacing w:val="-10"/>
              </w:rPr>
              <w:t>5</w:t>
            </w:r>
          </w:p>
        </w:tc>
        <w:tc>
          <w:tcPr>
            <w:tcW w:w="1620" w:type="dxa"/>
            <w:shd w:val="clear" w:color="auto" w:fill="E6E6E6"/>
          </w:tcPr>
          <w:p w14:paraId="378B9D19" w14:textId="77777777" w:rsidR="00E2556B" w:rsidRPr="004737E0" w:rsidRDefault="00E2556B" w:rsidP="000E1E7D">
            <w:pPr>
              <w:pStyle w:val="TableParagraph"/>
              <w:tabs>
                <w:tab w:val="left" w:pos="1273"/>
              </w:tabs>
              <w:spacing w:before="71" w:line="281" w:lineRule="exact"/>
              <w:ind w:left="143"/>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02169D94" w14:textId="77777777" w:rsidR="00E2556B" w:rsidRPr="004737E0" w:rsidRDefault="00E2556B" w:rsidP="000E1E7D">
            <w:pPr>
              <w:pStyle w:val="TableParagraph"/>
              <w:tabs>
                <w:tab w:val="left" w:pos="1122"/>
              </w:tabs>
              <w:ind w:left="143" w:right="134"/>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3210" w:type="dxa"/>
          </w:tcPr>
          <w:p w14:paraId="38A7F3E8" w14:textId="3076618C" w:rsidR="00E2556B" w:rsidRPr="004737E0" w:rsidRDefault="00E2556B" w:rsidP="000E1E7D">
            <w:pPr>
              <w:pStyle w:val="TableParagraph"/>
              <w:spacing w:before="211"/>
              <w:ind w:left="143"/>
              <w:rPr>
                <w:rFonts w:asciiTheme="majorHAnsi" w:hAnsiTheme="majorHAnsi"/>
              </w:rPr>
            </w:pPr>
            <w:r w:rsidRPr="004737E0">
              <w:rPr>
                <w:rFonts w:asciiTheme="majorHAnsi" w:hAnsiTheme="majorHAnsi"/>
              </w:rPr>
              <w:t>30L –</w:t>
            </w:r>
            <w:r w:rsidRPr="004737E0">
              <w:rPr>
                <w:rFonts w:asciiTheme="majorHAnsi" w:hAnsiTheme="majorHAnsi"/>
                <w:spacing w:val="-1"/>
              </w:rPr>
              <w:t xml:space="preserve"> </w:t>
            </w:r>
            <w:r w:rsidRPr="004737E0">
              <w:rPr>
                <w:rFonts w:asciiTheme="majorHAnsi" w:hAnsiTheme="majorHAnsi"/>
              </w:rPr>
              <w:t>30</w:t>
            </w:r>
            <w:r w:rsidRPr="004737E0">
              <w:rPr>
                <w:rFonts w:asciiTheme="majorHAnsi" w:hAnsiTheme="majorHAnsi"/>
                <w:spacing w:val="-10"/>
              </w:rPr>
              <w:t>S</w:t>
            </w:r>
            <w:r w:rsidR="00975E92">
              <w:rPr>
                <w:rFonts w:asciiTheme="majorHAnsi" w:hAnsiTheme="majorHAnsi"/>
                <w:spacing w:val="-10"/>
              </w:rPr>
              <w:t xml:space="preserve"> – 0T</w:t>
            </w:r>
          </w:p>
        </w:tc>
      </w:tr>
      <w:tr w:rsidR="00E2556B" w:rsidRPr="004737E0" w14:paraId="3CE70059" w14:textId="77777777" w:rsidTr="007D4B75">
        <w:trPr>
          <w:trHeight w:val="443"/>
        </w:trPr>
        <w:tc>
          <w:tcPr>
            <w:tcW w:w="2475" w:type="dxa"/>
            <w:shd w:val="clear" w:color="auto" w:fill="F3F3F3"/>
          </w:tcPr>
          <w:p w14:paraId="5558B073" w14:textId="77777777" w:rsidR="00E2556B" w:rsidRPr="004737E0" w:rsidRDefault="00E2556B" w:rsidP="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1" w:type="dxa"/>
            <w:gridSpan w:val="3"/>
          </w:tcPr>
          <w:p w14:paraId="46762144" w14:textId="77777777" w:rsidR="00E2556B" w:rsidRPr="004737E0" w:rsidRDefault="00E2556B" w:rsidP="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1"/>
              </w:rPr>
              <w:t xml:space="preserve"> </w:t>
            </w:r>
            <w:r w:rsidRPr="004737E0">
              <w:rPr>
                <w:rFonts w:asciiTheme="majorHAnsi" w:hAnsiTheme="majorHAnsi"/>
                <w:spacing w:val="-2"/>
              </w:rPr>
              <w:t>prerequisites.</w:t>
            </w:r>
          </w:p>
        </w:tc>
      </w:tr>
      <w:tr w:rsidR="00E2556B" w:rsidRPr="004737E0" w14:paraId="0F89A0C2" w14:textId="77777777" w:rsidTr="007D4B75">
        <w:trPr>
          <w:trHeight w:val="988"/>
        </w:trPr>
        <w:tc>
          <w:tcPr>
            <w:tcW w:w="2475" w:type="dxa"/>
            <w:shd w:val="clear" w:color="auto" w:fill="F3F3F3"/>
          </w:tcPr>
          <w:p w14:paraId="05053D96" w14:textId="77777777" w:rsidR="00E2556B" w:rsidRPr="004737E0" w:rsidRDefault="00E2556B" w:rsidP="000E1E7D">
            <w:pPr>
              <w:pStyle w:val="TableParagraph"/>
              <w:spacing w:before="71"/>
              <w:rPr>
                <w:rFonts w:asciiTheme="majorHAnsi" w:hAnsiTheme="majorHAnsi"/>
              </w:rPr>
            </w:pPr>
          </w:p>
          <w:p w14:paraId="35186282" w14:textId="77777777" w:rsidR="00E2556B" w:rsidRPr="004737E0" w:rsidRDefault="00E2556B" w:rsidP="000E1E7D">
            <w:pPr>
              <w:pStyle w:val="TableParagraph"/>
              <w:ind w:left="143"/>
              <w:rPr>
                <w:rFonts w:asciiTheme="majorHAnsi" w:hAnsiTheme="majorHAnsi"/>
              </w:rPr>
            </w:pPr>
            <w:r w:rsidRPr="004737E0">
              <w:rPr>
                <w:rFonts w:asciiTheme="majorHAnsi" w:hAnsiTheme="majorHAnsi"/>
                <w:spacing w:val="-2"/>
              </w:rPr>
              <w:t>Correlativity</w:t>
            </w:r>
          </w:p>
        </w:tc>
        <w:tc>
          <w:tcPr>
            <w:tcW w:w="7031" w:type="dxa"/>
            <w:gridSpan w:val="3"/>
          </w:tcPr>
          <w:p w14:paraId="0387E5DA" w14:textId="77777777" w:rsidR="00E2556B" w:rsidRPr="004737E0" w:rsidRDefault="00E2556B" w:rsidP="000E1E7D">
            <w:pPr>
              <w:pStyle w:val="TableParagraph"/>
              <w:spacing w:before="71"/>
              <w:ind w:left="141" w:right="134"/>
              <w:jc w:val="both"/>
              <w:rPr>
                <w:rFonts w:asciiTheme="majorHAnsi" w:hAnsiTheme="majorHAnsi"/>
              </w:rPr>
            </w:pPr>
            <w:r w:rsidRPr="004737E0">
              <w:rPr>
                <w:rFonts w:asciiTheme="majorHAnsi" w:hAnsiTheme="majorHAnsi"/>
              </w:rPr>
              <w:t>Oral native heritage, Media culture, Croatian language, Musical culture, Speech</w:t>
            </w:r>
            <w:r w:rsidRPr="004737E0">
              <w:rPr>
                <w:rFonts w:asciiTheme="majorHAnsi" w:hAnsiTheme="majorHAnsi"/>
                <w:spacing w:val="-2"/>
              </w:rPr>
              <w:t xml:space="preserve"> </w:t>
            </w:r>
            <w:r w:rsidRPr="004737E0">
              <w:rPr>
                <w:rFonts w:asciiTheme="majorHAnsi" w:hAnsiTheme="majorHAnsi"/>
              </w:rPr>
              <w:t>expression, Art</w:t>
            </w:r>
            <w:r w:rsidRPr="004737E0">
              <w:rPr>
                <w:rFonts w:asciiTheme="majorHAnsi" w:hAnsiTheme="majorHAnsi"/>
                <w:spacing w:val="-1"/>
              </w:rPr>
              <w:t xml:space="preserve"> </w:t>
            </w:r>
            <w:r w:rsidRPr="004737E0">
              <w:rPr>
                <w:rFonts w:asciiTheme="majorHAnsi" w:hAnsiTheme="majorHAnsi"/>
              </w:rPr>
              <w:t>culture, School</w:t>
            </w:r>
            <w:r w:rsidRPr="004737E0">
              <w:rPr>
                <w:rFonts w:asciiTheme="majorHAnsi" w:hAnsiTheme="majorHAnsi"/>
                <w:spacing w:val="-4"/>
              </w:rPr>
              <w:t xml:space="preserve"> </w:t>
            </w:r>
            <w:r w:rsidRPr="004737E0">
              <w:rPr>
                <w:rFonts w:asciiTheme="majorHAnsi" w:hAnsiTheme="majorHAnsi"/>
              </w:rPr>
              <w:t>reading</w:t>
            </w:r>
            <w:r w:rsidRPr="004737E0">
              <w:rPr>
                <w:rFonts w:asciiTheme="majorHAnsi" w:hAnsiTheme="majorHAnsi"/>
                <w:spacing w:val="-2"/>
              </w:rPr>
              <w:t xml:space="preserve"> </w:t>
            </w:r>
            <w:r w:rsidRPr="004737E0">
              <w:rPr>
                <w:rFonts w:asciiTheme="majorHAnsi" w:hAnsiTheme="majorHAnsi"/>
              </w:rPr>
              <w:t xml:space="preserve">in primary </w:t>
            </w:r>
            <w:r w:rsidRPr="004737E0">
              <w:rPr>
                <w:rFonts w:asciiTheme="majorHAnsi" w:hAnsiTheme="majorHAnsi"/>
                <w:spacing w:val="-2"/>
              </w:rPr>
              <w:t>teaching</w:t>
            </w:r>
          </w:p>
        </w:tc>
      </w:tr>
      <w:tr w:rsidR="00E2556B" w:rsidRPr="004737E0" w14:paraId="06D6D832" w14:textId="77777777" w:rsidTr="007D4B75">
        <w:trPr>
          <w:trHeight w:val="986"/>
        </w:trPr>
        <w:tc>
          <w:tcPr>
            <w:tcW w:w="2475" w:type="dxa"/>
            <w:shd w:val="clear" w:color="auto" w:fill="F3F3F3"/>
          </w:tcPr>
          <w:p w14:paraId="2DE8EDAC" w14:textId="77777777" w:rsidR="00E2556B" w:rsidRPr="004737E0" w:rsidRDefault="00E2556B" w:rsidP="000E1E7D">
            <w:pPr>
              <w:pStyle w:val="TableParagraph"/>
              <w:tabs>
                <w:tab w:val="left" w:pos="1450"/>
                <w:tab w:val="left" w:pos="1995"/>
              </w:tabs>
              <w:spacing w:before="211"/>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Pr>
          <w:p w14:paraId="5BF2A5FE" w14:textId="77777777" w:rsidR="00E2556B" w:rsidRPr="004737E0" w:rsidRDefault="00E2556B" w:rsidP="000E1E7D">
            <w:pPr>
              <w:pStyle w:val="TableParagraph"/>
              <w:spacing w:before="71"/>
              <w:ind w:left="141" w:right="136"/>
              <w:jc w:val="both"/>
              <w:rPr>
                <w:rFonts w:asciiTheme="majorHAnsi" w:hAnsiTheme="majorHAnsi"/>
              </w:rPr>
            </w:pPr>
            <w:r w:rsidRPr="004737E0">
              <w:rPr>
                <w:rFonts w:asciiTheme="majorHAnsi" w:hAnsiTheme="majorHAnsi"/>
              </w:rPr>
              <w:t>get to know the body of children's literature and scientific and professional knowledge about its types in the development of the child's literary abilities</w:t>
            </w:r>
          </w:p>
        </w:tc>
      </w:tr>
      <w:tr w:rsidR="00E2556B" w:rsidRPr="004737E0" w14:paraId="4BCCE39A" w14:textId="77777777" w:rsidTr="007D4B75">
        <w:trPr>
          <w:trHeight w:val="2397"/>
        </w:trPr>
        <w:tc>
          <w:tcPr>
            <w:tcW w:w="2475" w:type="dxa"/>
            <w:shd w:val="clear" w:color="auto" w:fill="F3F3F3"/>
          </w:tcPr>
          <w:p w14:paraId="7B309E3F" w14:textId="77777777" w:rsidR="00E2556B" w:rsidRPr="004737E0" w:rsidRDefault="00E2556B" w:rsidP="000E1E7D">
            <w:pPr>
              <w:pStyle w:val="TableParagraph"/>
              <w:rPr>
                <w:rFonts w:asciiTheme="majorHAnsi" w:hAnsiTheme="majorHAnsi"/>
              </w:rPr>
            </w:pPr>
          </w:p>
          <w:p w14:paraId="1333DDE9" w14:textId="77777777" w:rsidR="00E2556B" w:rsidRPr="004737E0" w:rsidRDefault="00E2556B" w:rsidP="000E1E7D">
            <w:pPr>
              <w:pStyle w:val="TableParagraph"/>
              <w:rPr>
                <w:rFonts w:asciiTheme="majorHAnsi" w:hAnsiTheme="majorHAnsi"/>
              </w:rPr>
            </w:pPr>
          </w:p>
          <w:p w14:paraId="47D4F369" w14:textId="77777777" w:rsidR="00E2556B" w:rsidRPr="004737E0" w:rsidRDefault="00E2556B" w:rsidP="000E1E7D">
            <w:pPr>
              <w:pStyle w:val="TableParagraph"/>
              <w:spacing w:before="214"/>
              <w:rPr>
                <w:rFonts w:asciiTheme="majorHAnsi" w:hAnsiTheme="majorHAnsi"/>
              </w:rPr>
            </w:pPr>
          </w:p>
          <w:p w14:paraId="4F8ACCB9" w14:textId="77777777" w:rsidR="00E2556B" w:rsidRPr="004737E0" w:rsidRDefault="00E2556B" w:rsidP="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3"/>
          </w:tcPr>
          <w:p w14:paraId="1ADCBD49" w14:textId="77777777" w:rsidR="00E2556B" w:rsidRPr="004737E0" w:rsidRDefault="00E2556B" w:rsidP="00B87C5C">
            <w:pPr>
              <w:pStyle w:val="TableParagraph"/>
              <w:numPr>
                <w:ilvl w:val="0"/>
                <w:numId w:val="294"/>
              </w:numPr>
              <w:tabs>
                <w:tab w:val="left" w:pos="384"/>
              </w:tabs>
              <w:spacing w:before="74"/>
              <w:ind w:right="135" w:firstLine="0"/>
              <w:rPr>
                <w:rFonts w:asciiTheme="majorHAnsi" w:hAnsiTheme="majorHAnsi"/>
              </w:rPr>
            </w:pPr>
            <w:r w:rsidRPr="004737E0">
              <w:rPr>
                <w:rFonts w:asciiTheme="majorHAnsi" w:hAnsiTheme="majorHAnsi"/>
              </w:rPr>
              <w:t>correctly interpret the basic concepts of children's literature in use and use the basic literary theoretical apparatus</w:t>
            </w:r>
          </w:p>
          <w:p w14:paraId="21565876" w14:textId="77777777" w:rsidR="00E2556B" w:rsidRPr="004737E0" w:rsidRDefault="00E2556B" w:rsidP="00B87C5C">
            <w:pPr>
              <w:pStyle w:val="TableParagraph"/>
              <w:numPr>
                <w:ilvl w:val="0"/>
                <w:numId w:val="294"/>
              </w:numPr>
              <w:tabs>
                <w:tab w:val="left" w:pos="372"/>
              </w:tabs>
              <w:ind w:right="138" w:firstLine="0"/>
              <w:rPr>
                <w:rFonts w:asciiTheme="majorHAnsi" w:hAnsiTheme="majorHAnsi"/>
              </w:rPr>
            </w:pPr>
            <w:r w:rsidRPr="004737E0">
              <w:rPr>
                <w:rFonts w:asciiTheme="majorHAnsi" w:hAnsiTheme="majorHAnsi"/>
              </w:rPr>
              <w:t>use</w:t>
            </w:r>
            <w:r w:rsidRPr="004737E0">
              <w:rPr>
                <w:rFonts w:asciiTheme="majorHAnsi" w:hAnsiTheme="majorHAnsi"/>
                <w:spacing w:val="-7"/>
              </w:rPr>
              <w:t xml:space="preserve"> </w:t>
            </w:r>
            <w:r w:rsidRPr="004737E0">
              <w:rPr>
                <w:rFonts w:asciiTheme="majorHAnsi" w:hAnsiTheme="majorHAnsi"/>
              </w:rPr>
              <w:t>professional</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scientific</w:t>
            </w:r>
            <w:r w:rsidRPr="004737E0">
              <w:rPr>
                <w:rFonts w:asciiTheme="majorHAnsi" w:hAnsiTheme="majorHAnsi"/>
                <w:spacing w:val="-7"/>
              </w:rPr>
              <w:t xml:space="preserve"> </w:t>
            </w:r>
            <w:r w:rsidRPr="004737E0">
              <w:rPr>
                <w:rFonts w:asciiTheme="majorHAnsi" w:hAnsiTheme="majorHAnsi"/>
              </w:rPr>
              <w:t>literature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correctly</w:t>
            </w:r>
            <w:r w:rsidRPr="004737E0">
              <w:rPr>
                <w:rFonts w:asciiTheme="majorHAnsi" w:hAnsiTheme="majorHAnsi"/>
                <w:spacing w:val="-8"/>
              </w:rPr>
              <w:t xml:space="preserve"> </w:t>
            </w:r>
            <w:r w:rsidRPr="004737E0">
              <w:rPr>
                <w:rFonts w:asciiTheme="majorHAnsi" w:hAnsiTheme="majorHAnsi"/>
              </w:rPr>
              <w:t>apply</w:t>
            </w:r>
            <w:r w:rsidRPr="004737E0">
              <w:rPr>
                <w:rFonts w:asciiTheme="majorHAnsi" w:hAnsiTheme="majorHAnsi"/>
                <w:spacing w:val="-8"/>
              </w:rPr>
              <w:t xml:space="preserve"> </w:t>
            </w:r>
            <w:r w:rsidRPr="004737E0">
              <w:rPr>
                <w:rFonts w:asciiTheme="majorHAnsi" w:hAnsiTheme="majorHAnsi"/>
              </w:rPr>
              <w:t>the acquired knowledge in the preparation of tasks</w:t>
            </w:r>
          </w:p>
          <w:p w14:paraId="088C7087" w14:textId="77777777" w:rsidR="00E2556B" w:rsidRPr="004737E0" w:rsidRDefault="00E2556B" w:rsidP="00B87C5C">
            <w:pPr>
              <w:pStyle w:val="TableParagraph"/>
              <w:numPr>
                <w:ilvl w:val="0"/>
                <w:numId w:val="294"/>
              </w:numPr>
              <w:tabs>
                <w:tab w:val="left" w:pos="384"/>
              </w:tabs>
              <w:ind w:right="140" w:firstLine="0"/>
              <w:rPr>
                <w:rFonts w:asciiTheme="majorHAnsi" w:hAnsiTheme="majorHAnsi"/>
              </w:rPr>
            </w:pPr>
            <w:r w:rsidRPr="004737E0">
              <w:rPr>
                <w:rFonts w:asciiTheme="majorHAnsi" w:hAnsiTheme="majorHAnsi"/>
              </w:rPr>
              <w:t>creatively implement a concrete teaching model designed to fit the child and within the framework of educational requirements</w:t>
            </w:r>
          </w:p>
          <w:p w14:paraId="0EC58D5D" w14:textId="6C7381A7" w:rsidR="00E2556B" w:rsidRPr="004737E0" w:rsidRDefault="00E2556B" w:rsidP="00B87C5C">
            <w:pPr>
              <w:pStyle w:val="TableParagraph"/>
              <w:numPr>
                <w:ilvl w:val="0"/>
                <w:numId w:val="294"/>
              </w:numPr>
              <w:tabs>
                <w:tab w:val="left" w:pos="389"/>
              </w:tabs>
              <w:ind w:right="136" w:firstLine="0"/>
              <w:rPr>
                <w:rFonts w:asciiTheme="majorHAnsi" w:hAnsiTheme="majorHAnsi"/>
              </w:rPr>
            </w:pPr>
            <w:r w:rsidRPr="004737E0">
              <w:rPr>
                <w:rFonts w:asciiTheme="majorHAnsi" w:hAnsiTheme="majorHAnsi"/>
              </w:rPr>
              <w:t>show the personal qualities of personality and the creative dimension of the profession</w:t>
            </w:r>
          </w:p>
        </w:tc>
      </w:tr>
      <w:tr w:rsidR="00E2556B" w:rsidRPr="004737E0" w14:paraId="6523015D" w14:textId="77777777" w:rsidTr="007D4B75">
        <w:trPr>
          <w:trHeight w:val="2265"/>
        </w:trPr>
        <w:tc>
          <w:tcPr>
            <w:tcW w:w="2475" w:type="dxa"/>
            <w:shd w:val="clear" w:color="auto" w:fill="F3F3F3"/>
          </w:tcPr>
          <w:p w14:paraId="0E447B57" w14:textId="77777777" w:rsidR="00E2556B" w:rsidRPr="004737E0" w:rsidRDefault="00E2556B" w:rsidP="000E1E7D">
            <w:pPr>
              <w:pStyle w:val="TableParagraph"/>
              <w:rPr>
                <w:rFonts w:asciiTheme="majorHAnsi" w:hAnsiTheme="majorHAnsi"/>
              </w:rPr>
            </w:pPr>
          </w:p>
          <w:p w14:paraId="743C7DC3" w14:textId="77777777" w:rsidR="00E2556B" w:rsidRPr="004737E0" w:rsidRDefault="00E2556B" w:rsidP="000E1E7D">
            <w:pPr>
              <w:pStyle w:val="TableParagraph"/>
              <w:rPr>
                <w:rFonts w:asciiTheme="majorHAnsi" w:hAnsiTheme="majorHAnsi"/>
              </w:rPr>
            </w:pPr>
          </w:p>
          <w:p w14:paraId="4FB194C7" w14:textId="77777777" w:rsidR="00E2556B" w:rsidRPr="004737E0" w:rsidRDefault="00E2556B" w:rsidP="000E1E7D">
            <w:pPr>
              <w:pStyle w:val="TableParagraph"/>
              <w:spacing w:before="14"/>
              <w:rPr>
                <w:rFonts w:asciiTheme="majorHAnsi" w:hAnsiTheme="majorHAnsi"/>
              </w:rPr>
            </w:pPr>
          </w:p>
          <w:p w14:paraId="6AA588B5" w14:textId="77777777" w:rsidR="00E2556B" w:rsidRPr="004737E0" w:rsidRDefault="00E2556B" w:rsidP="000E1E7D">
            <w:pPr>
              <w:pStyle w:val="TableParagraph"/>
              <w:tabs>
                <w:tab w:val="left" w:pos="1583"/>
              </w:tabs>
              <w:spacing w:before="1"/>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Pr>
          <w:p w14:paraId="6B7A6F9A" w14:textId="77777777" w:rsidR="00E2556B" w:rsidRPr="004737E0" w:rsidRDefault="00E2556B" w:rsidP="00B87C5C">
            <w:pPr>
              <w:pStyle w:val="TableParagraph"/>
              <w:numPr>
                <w:ilvl w:val="0"/>
                <w:numId w:val="293"/>
              </w:numPr>
              <w:tabs>
                <w:tab w:val="left" w:pos="338"/>
              </w:tabs>
              <w:spacing w:before="14" w:line="281" w:lineRule="exact"/>
              <w:ind w:left="338" w:hanging="233"/>
              <w:rPr>
                <w:rFonts w:asciiTheme="majorHAnsi" w:hAnsiTheme="majorHAnsi"/>
              </w:rPr>
            </w:pPr>
            <w:r w:rsidRPr="004737E0">
              <w:rPr>
                <w:rFonts w:asciiTheme="majorHAnsi" w:hAnsiTheme="majorHAnsi"/>
              </w:rPr>
              <w:t>Children's</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specificity,</w:t>
            </w:r>
            <w:r w:rsidRPr="004737E0">
              <w:rPr>
                <w:rFonts w:asciiTheme="majorHAnsi" w:hAnsiTheme="majorHAnsi"/>
                <w:spacing w:val="-4"/>
              </w:rPr>
              <w:t xml:space="preserve"> </w:t>
            </w:r>
            <w:r w:rsidRPr="004737E0">
              <w:rPr>
                <w:rFonts w:asciiTheme="majorHAnsi" w:hAnsiTheme="majorHAnsi"/>
              </w:rPr>
              <w:t>types,</w:t>
            </w:r>
            <w:r w:rsidRPr="004737E0">
              <w:rPr>
                <w:rFonts w:asciiTheme="majorHAnsi" w:hAnsiTheme="majorHAnsi"/>
                <w:spacing w:val="-4"/>
              </w:rPr>
              <w:t xml:space="preserve"> </w:t>
            </w:r>
            <w:r w:rsidRPr="004737E0">
              <w:rPr>
                <w:rFonts w:asciiTheme="majorHAnsi" w:hAnsiTheme="majorHAnsi"/>
              </w:rPr>
              <w:t>name,</w:t>
            </w:r>
            <w:r w:rsidRPr="004737E0">
              <w:rPr>
                <w:rFonts w:asciiTheme="majorHAnsi" w:hAnsiTheme="majorHAnsi"/>
                <w:spacing w:val="-5"/>
              </w:rPr>
              <w:t xml:space="preserve"> </w:t>
            </w:r>
            <w:r w:rsidRPr="004737E0">
              <w:rPr>
                <w:rFonts w:asciiTheme="majorHAnsi" w:hAnsiTheme="majorHAnsi"/>
                <w:spacing w:val="-2"/>
              </w:rPr>
              <w:t>definition</w:t>
            </w:r>
          </w:p>
          <w:p w14:paraId="53185DB5" w14:textId="2641C4B4" w:rsidR="00E2556B" w:rsidRPr="004737E0" w:rsidRDefault="00E2556B" w:rsidP="00B87C5C">
            <w:pPr>
              <w:pStyle w:val="TableParagraph"/>
              <w:numPr>
                <w:ilvl w:val="0"/>
                <w:numId w:val="293"/>
              </w:numPr>
              <w:tabs>
                <w:tab w:val="left" w:pos="338"/>
              </w:tabs>
              <w:spacing w:line="281" w:lineRule="exact"/>
              <w:ind w:left="338" w:hanging="233"/>
              <w:rPr>
                <w:rFonts w:asciiTheme="majorHAnsi" w:hAnsiTheme="majorHAnsi"/>
              </w:rPr>
            </w:pPr>
            <w:r w:rsidRPr="004737E0">
              <w:rPr>
                <w:rFonts w:asciiTheme="majorHAnsi" w:hAnsiTheme="majorHAnsi"/>
              </w:rPr>
              <w:t>Picture</w:t>
            </w:r>
            <w:r w:rsidRPr="004737E0">
              <w:rPr>
                <w:rFonts w:asciiTheme="majorHAnsi" w:hAnsiTheme="majorHAnsi"/>
                <w:spacing w:val="-2"/>
              </w:rPr>
              <w:t xml:space="preserve"> </w:t>
            </w:r>
            <w:r w:rsidRPr="004737E0">
              <w:rPr>
                <w:rFonts w:asciiTheme="majorHAnsi" w:hAnsiTheme="majorHAnsi"/>
                <w:spacing w:val="-4"/>
              </w:rPr>
              <w:t>book</w:t>
            </w:r>
            <w:r w:rsidR="00EF3926">
              <w:rPr>
                <w:rFonts w:asciiTheme="majorHAnsi" w:hAnsiTheme="majorHAnsi"/>
                <w:spacing w:val="-4"/>
              </w:rPr>
              <w:t>s</w:t>
            </w:r>
          </w:p>
          <w:p w14:paraId="68CFBED8" w14:textId="701C6774" w:rsidR="00E2556B" w:rsidRPr="004737E0" w:rsidRDefault="00E2556B" w:rsidP="00B87C5C">
            <w:pPr>
              <w:pStyle w:val="TableParagraph"/>
              <w:numPr>
                <w:ilvl w:val="0"/>
                <w:numId w:val="293"/>
              </w:numPr>
              <w:tabs>
                <w:tab w:val="left" w:pos="338"/>
              </w:tabs>
              <w:spacing w:line="281" w:lineRule="exact"/>
              <w:ind w:left="338" w:hanging="233"/>
              <w:rPr>
                <w:rFonts w:asciiTheme="majorHAnsi" w:hAnsiTheme="majorHAnsi"/>
              </w:rPr>
            </w:pPr>
            <w:r w:rsidRPr="004737E0">
              <w:rPr>
                <w:rFonts w:asciiTheme="majorHAnsi" w:hAnsiTheme="majorHAnsi"/>
              </w:rPr>
              <w:t>Stor</w:t>
            </w:r>
            <w:r w:rsidR="00EF3926">
              <w:rPr>
                <w:rFonts w:asciiTheme="majorHAnsi" w:hAnsiTheme="majorHAnsi"/>
              </w:rPr>
              <w:t>ies</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types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most</w:t>
            </w:r>
            <w:r w:rsidRPr="004737E0">
              <w:rPr>
                <w:rFonts w:asciiTheme="majorHAnsi" w:hAnsiTheme="majorHAnsi"/>
                <w:spacing w:val="-3"/>
              </w:rPr>
              <w:t xml:space="preserve"> </w:t>
            </w:r>
            <w:r w:rsidRPr="004737E0">
              <w:rPr>
                <w:rFonts w:asciiTheme="majorHAnsi" w:hAnsiTheme="majorHAnsi"/>
              </w:rPr>
              <w:t>significant</w:t>
            </w:r>
            <w:r w:rsidRPr="004737E0">
              <w:rPr>
                <w:rFonts w:asciiTheme="majorHAnsi" w:hAnsiTheme="majorHAnsi"/>
                <w:spacing w:val="-2"/>
              </w:rPr>
              <w:t xml:space="preserve"> examples</w:t>
            </w:r>
          </w:p>
          <w:p w14:paraId="04D9595C" w14:textId="77777777" w:rsidR="00E2556B" w:rsidRPr="004737E0" w:rsidRDefault="00E2556B" w:rsidP="00B87C5C">
            <w:pPr>
              <w:pStyle w:val="TableParagraph"/>
              <w:numPr>
                <w:ilvl w:val="0"/>
                <w:numId w:val="293"/>
              </w:numPr>
              <w:tabs>
                <w:tab w:val="left" w:pos="338"/>
              </w:tabs>
              <w:spacing w:before="2" w:line="281" w:lineRule="exact"/>
              <w:ind w:left="338" w:hanging="233"/>
              <w:rPr>
                <w:rFonts w:asciiTheme="majorHAnsi" w:hAnsiTheme="majorHAnsi"/>
              </w:rPr>
            </w:pPr>
            <w:r w:rsidRPr="004737E0">
              <w:rPr>
                <w:rFonts w:asciiTheme="majorHAnsi" w:hAnsiTheme="majorHAnsi"/>
              </w:rPr>
              <w:t>Children's</w:t>
            </w:r>
            <w:r w:rsidRPr="004737E0">
              <w:rPr>
                <w:rFonts w:asciiTheme="majorHAnsi" w:hAnsiTheme="majorHAnsi"/>
                <w:spacing w:val="-5"/>
              </w:rPr>
              <w:t xml:space="preserve"> </w:t>
            </w:r>
            <w:r w:rsidRPr="004737E0">
              <w:rPr>
                <w:rFonts w:asciiTheme="majorHAnsi" w:hAnsiTheme="majorHAnsi"/>
              </w:rPr>
              <w:t>novel</w:t>
            </w:r>
            <w:r w:rsidRPr="004737E0">
              <w:rPr>
                <w:rFonts w:asciiTheme="majorHAnsi" w:hAnsiTheme="majorHAnsi"/>
                <w:spacing w:val="-3"/>
              </w:rPr>
              <w:t xml:space="preserve"> </w:t>
            </w:r>
            <w:r w:rsidRPr="004737E0">
              <w:rPr>
                <w:rFonts w:asciiTheme="majorHAnsi" w:hAnsiTheme="majorHAnsi"/>
              </w:rPr>
              <w:t>(concept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characteristics)</w:t>
            </w:r>
          </w:p>
          <w:p w14:paraId="2145DFB0" w14:textId="2AE8F0DE" w:rsidR="00E2556B" w:rsidRPr="004737E0" w:rsidRDefault="00EF3926" w:rsidP="00B87C5C">
            <w:pPr>
              <w:pStyle w:val="TableParagraph"/>
              <w:numPr>
                <w:ilvl w:val="0"/>
                <w:numId w:val="293"/>
              </w:numPr>
              <w:tabs>
                <w:tab w:val="left" w:pos="338"/>
              </w:tabs>
              <w:spacing w:line="281" w:lineRule="exact"/>
              <w:ind w:left="338" w:hanging="233"/>
              <w:rPr>
                <w:rFonts w:asciiTheme="majorHAnsi" w:hAnsiTheme="majorHAnsi"/>
              </w:rPr>
            </w:pPr>
            <w:r>
              <w:rPr>
                <w:rFonts w:asciiTheme="majorHAnsi" w:hAnsiTheme="majorHAnsi"/>
              </w:rPr>
              <w:t>F</w:t>
            </w:r>
            <w:r w:rsidR="00E2556B" w:rsidRPr="004737E0">
              <w:rPr>
                <w:rFonts w:asciiTheme="majorHAnsi" w:hAnsiTheme="majorHAnsi"/>
                <w:spacing w:val="-4"/>
              </w:rPr>
              <w:t>able</w:t>
            </w:r>
            <w:r>
              <w:rPr>
                <w:rFonts w:asciiTheme="majorHAnsi" w:hAnsiTheme="majorHAnsi"/>
                <w:spacing w:val="-4"/>
              </w:rPr>
              <w:t>s</w:t>
            </w:r>
          </w:p>
          <w:p w14:paraId="10A31E6F" w14:textId="77777777" w:rsidR="00E2556B" w:rsidRPr="004737E0" w:rsidRDefault="00E2556B" w:rsidP="00B87C5C">
            <w:pPr>
              <w:pStyle w:val="TableParagraph"/>
              <w:numPr>
                <w:ilvl w:val="0"/>
                <w:numId w:val="293"/>
              </w:numPr>
              <w:tabs>
                <w:tab w:val="left" w:pos="338"/>
              </w:tabs>
              <w:spacing w:line="281" w:lineRule="exact"/>
              <w:ind w:left="338" w:hanging="233"/>
              <w:rPr>
                <w:rFonts w:asciiTheme="majorHAnsi" w:hAnsiTheme="majorHAnsi"/>
              </w:rPr>
            </w:pPr>
            <w:r w:rsidRPr="004737E0">
              <w:rPr>
                <w:rFonts w:asciiTheme="majorHAnsi" w:hAnsiTheme="majorHAnsi"/>
              </w:rPr>
              <w:t>Playlist</w:t>
            </w:r>
            <w:r w:rsidRPr="004737E0">
              <w:rPr>
                <w:rFonts w:asciiTheme="majorHAnsi" w:hAnsiTheme="majorHAnsi"/>
                <w:spacing w:val="-8"/>
              </w:rPr>
              <w:t xml:space="preserve"> </w:t>
            </w:r>
            <w:r w:rsidRPr="004737E0">
              <w:rPr>
                <w:rFonts w:asciiTheme="majorHAnsi" w:hAnsiTheme="majorHAnsi"/>
              </w:rPr>
              <w:t>(concept,</w:t>
            </w:r>
            <w:r w:rsidRPr="004737E0">
              <w:rPr>
                <w:rFonts w:asciiTheme="majorHAnsi" w:hAnsiTheme="majorHAnsi"/>
                <w:spacing w:val="-6"/>
              </w:rPr>
              <w:t xml:space="preserve"> </w:t>
            </w:r>
            <w:r w:rsidRPr="004737E0">
              <w:rPr>
                <w:rFonts w:asciiTheme="majorHAnsi" w:hAnsiTheme="majorHAnsi"/>
                <w:spacing w:val="-2"/>
              </w:rPr>
              <w:t>examples)</w:t>
            </w:r>
          </w:p>
          <w:p w14:paraId="5CD34457" w14:textId="77777777" w:rsidR="00E2556B" w:rsidRPr="004737E0" w:rsidRDefault="00E2556B" w:rsidP="00B87C5C">
            <w:pPr>
              <w:pStyle w:val="TableParagraph"/>
              <w:numPr>
                <w:ilvl w:val="0"/>
                <w:numId w:val="293"/>
              </w:numPr>
              <w:tabs>
                <w:tab w:val="left" w:pos="338"/>
              </w:tabs>
              <w:spacing w:line="281" w:lineRule="exact"/>
              <w:ind w:left="338" w:hanging="233"/>
              <w:rPr>
                <w:rFonts w:asciiTheme="majorHAnsi" w:hAnsiTheme="majorHAnsi"/>
              </w:rPr>
            </w:pPr>
            <w:r w:rsidRPr="004737E0">
              <w:rPr>
                <w:rFonts w:asciiTheme="majorHAnsi" w:hAnsiTheme="majorHAnsi"/>
              </w:rPr>
              <w:t>Poetry</w:t>
            </w:r>
            <w:r w:rsidRPr="004737E0">
              <w:rPr>
                <w:rFonts w:asciiTheme="majorHAnsi" w:hAnsiTheme="majorHAnsi"/>
                <w:spacing w:val="-4"/>
              </w:rPr>
              <w:t xml:space="preserve"> </w:t>
            </w:r>
            <w:r w:rsidRPr="004737E0">
              <w:rPr>
                <w:rFonts w:asciiTheme="majorHAnsi" w:hAnsiTheme="majorHAnsi"/>
              </w:rPr>
              <w:t>(specificities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most</w:t>
            </w:r>
            <w:r w:rsidRPr="004737E0">
              <w:rPr>
                <w:rFonts w:asciiTheme="majorHAnsi" w:hAnsiTheme="majorHAnsi"/>
                <w:spacing w:val="-4"/>
              </w:rPr>
              <w:t xml:space="preserve"> </w:t>
            </w:r>
            <w:r w:rsidRPr="004737E0">
              <w:rPr>
                <w:rFonts w:asciiTheme="majorHAnsi" w:hAnsiTheme="majorHAnsi"/>
              </w:rPr>
              <w:t>significant</w:t>
            </w:r>
            <w:r w:rsidRPr="004737E0">
              <w:rPr>
                <w:rFonts w:asciiTheme="majorHAnsi" w:hAnsiTheme="majorHAnsi"/>
                <w:spacing w:val="-2"/>
              </w:rPr>
              <w:t xml:space="preserve"> examples)</w:t>
            </w:r>
          </w:p>
          <w:p w14:paraId="2FF1AA67" w14:textId="77777777" w:rsidR="00E2556B" w:rsidRPr="004737E0" w:rsidRDefault="00E2556B" w:rsidP="00B87C5C">
            <w:pPr>
              <w:pStyle w:val="TableParagraph"/>
              <w:numPr>
                <w:ilvl w:val="0"/>
                <w:numId w:val="293"/>
              </w:numPr>
              <w:tabs>
                <w:tab w:val="left" w:pos="338"/>
              </w:tabs>
              <w:spacing w:before="2" w:line="261" w:lineRule="exact"/>
              <w:ind w:left="338" w:hanging="233"/>
              <w:rPr>
                <w:rFonts w:asciiTheme="majorHAnsi" w:hAnsiTheme="majorHAnsi"/>
              </w:rPr>
            </w:pPr>
            <w:r w:rsidRPr="004737E0">
              <w:rPr>
                <w:rFonts w:asciiTheme="majorHAnsi" w:hAnsiTheme="majorHAnsi"/>
              </w:rPr>
              <w:t>Comics</w:t>
            </w:r>
            <w:r w:rsidRPr="004737E0">
              <w:rPr>
                <w:rFonts w:asciiTheme="majorHAnsi" w:hAnsiTheme="majorHAnsi"/>
                <w:spacing w:val="-3"/>
              </w:rPr>
              <w:t xml:space="preserve"> </w:t>
            </w:r>
            <w:r w:rsidRPr="004737E0">
              <w:rPr>
                <w:rFonts w:asciiTheme="majorHAnsi" w:hAnsiTheme="majorHAnsi"/>
              </w:rPr>
              <w:t>(term,</w:t>
            </w:r>
            <w:r w:rsidRPr="004737E0">
              <w:rPr>
                <w:rFonts w:asciiTheme="majorHAnsi" w:hAnsiTheme="majorHAnsi"/>
                <w:spacing w:val="-3"/>
              </w:rPr>
              <w:t xml:space="preserve"> </w:t>
            </w:r>
            <w:r w:rsidRPr="004737E0">
              <w:rPr>
                <w:rFonts w:asciiTheme="majorHAnsi" w:hAnsiTheme="majorHAnsi"/>
              </w:rPr>
              <w:t>expression,</w:t>
            </w:r>
            <w:r w:rsidRPr="004737E0">
              <w:rPr>
                <w:rFonts w:asciiTheme="majorHAnsi" w:hAnsiTheme="majorHAnsi"/>
                <w:spacing w:val="-1"/>
              </w:rPr>
              <w:t xml:space="preserve"> </w:t>
            </w:r>
            <w:r w:rsidRPr="004737E0">
              <w:rPr>
                <w:rFonts w:asciiTheme="majorHAnsi" w:hAnsiTheme="majorHAnsi"/>
                <w:spacing w:val="-2"/>
              </w:rPr>
              <w:t>theme)</w:t>
            </w:r>
          </w:p>
        </w:tc>
      </w:tr>
    </w:tbl>
    <w:p w14:paraId="176ABD5C" w14:textId="77777777" w:rsidR="007D4B75" w:rsidRDefault="007D4B75" w:rsidP="000E1E7D">
      <w:pPr>
        <w:pStyle w:val="TableParagraph"/>
        <w:tabs>
          <w:tab w:val="left" w:pos="1386"/>
        </w:tabs>
        <w:spacing w:before="155"/>
        <w:ind w:left="107" w:right="97"/>
        <w:rPr>
          <w:rFonts w:asciiTheme="majorHAnsi" w:hAnsiTheme="majorHAnsi"/>
          <w:spacing w:val="-2"/>
        </w:rPr>
        <w:sectPr w:rsidR="007D4B75">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01"/>
        <w:gridCol w:w="1620"/>
        <w:gridCol w:w="869"/>
        <w:gridCol w:w="1202"/>
        <w:gridCol w:w="1139"/>
      </w:tblGrid>
      <w:tr w:rsidR="007D4B75" w:rsidRPr="004737E0" w14:paraId="426B8A0B" w14:textId="77777777" w:rsidTr="007D4B75">
        <w:trPr>
          <w:trHeight w:val="859"/>
        </w:trPr>
        <w:tc>
          <w:tcPr>
            <w:tcW w:w="2475" w:type="dxa"/>
            <w:vMerge w:val="restart"/>
            <w:shd w:val="clear" w:color="auto" w:fill="F3F3F3"/>
          </w:tcPr>
          <w:p w14:paraId="7581B6E9" w14:textId="77777777" w:rsidR="007D4B75" w:rsidRPr="004737E0" w:rsidRDefault="007D4B75" w:rsidP="000E1E7D">
            <w:pPr>
              <w:pStyle w:val="TableParagraph"/>
              <w:tabs>
                <w:tab w:val="left" w:pos="1386"/>
              </w:tabs>
              <w:spacing w:before="155"/>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17"/>
              </w:rPr>
              <w:t xml:space="preserve"> </w:t>
            </w:r>
            <w:r w:rsidRPr="004737E0">
              <w:rPr>
                <w:rFonts w:asciiTheme="majorHAnsi" w:hAnsiTheme="majorHAnsi"/>
              </w:rPr>
              <w:t>and</w:t>
            </w:r>
            <w:r w:rsidRPr="004737E0">
              <w:rPr>
                <w:rFonts w:asciiTheme="majorHAnsi" w:hAnsiTheme="majorHAnsi"/>
                <w:spacing w:val="18"/>
              </w:rPr>
              <w:t xml:space="preserve"> </w:t>
            </w:r>
            <w:r w:rsidRPr="004737E0">
              <w:rPr>
                <w:rFonts w:asciiTheme="majorHAnsi" w:hAnsiTheme="majorHAnsi"/>
                <w:spacing w:val="-2"/>
              </w:rPr>
              <w:t>learning</w:t>
            </w:r>
          </w:p>
          <w:p w14:paraId="0AF845B9" w14:textId="0C52FAA7" w:rsidR="007D4B75" w:rsidRPr="004737E0" w:rsidRDefault="007D4B75" w:rsidP="000E1E7D">
            <w:pPr>
              <w:pStyle w:val="TableParagraph"/>
              <w:tabs>
                <w:tab w:val="left" w:pos="1979"/>
              </w:tabs>
              <w:spacing w:before="14"/>
              <w:ind w:left="107" w:right="98"/>
              <w:rPr>
                <w:rFonts w:asciiTheme="majorHAnsi" w:hAnsiTheme="majorHAnsi"/>
              </w:rPr>
            </w:pP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201" w:type="dxa"/>
          </w:tcPr>
          <w:p w14:paraId="71978420" w14:textId="77777777" w:rsidR="007D4B75" w:rsidRPr="004737E0" w:rsidRDefault="007D4B75" w:rsidP="000E1E7D">
            <w:pPr>
              <w:pStyle w:val="TableParagraph"/>
              <w:spacing w:before="155"/>
              <w:ind w:left="105"/>
              <w:rPr>
                <w:rFonts w:asciiTheme="majorHAnsi" w:hAnsiTheme="majorHAnsi"/>
              </w:rPr>
            </w:pPr>
            <w:r w:rsidRPr="004737E0">
              <w:rPr>
                <w:rFonts w:asciiTheme="majorHAnsi" w:hAnsiTheme="majorHAnsi"/>
                <w:spacing w:val="-2"/>
              </w:rPr>
              <w:t>Student responsibilities</w:t>
            </w:r>
          </w:p>
        </w:tc>
        <w:tc>
          <w:tcPr>
            <w:tcW w:w="1620" w:type="dxa"/>
          </w:tcPr>
          <w:p w14:paraId="5CB4A91F" w14:textId="77777777" w:rsidR="007D4B75" w:rsidRPr="004737E0" w:rsidRDefault="007D4B75" w:rsidP="000E1E7D">
            <w:pPr>
              <w:pStyle w:val="TableParagraph"/>
              <w:spacing w:before="155"/>
              <w:ind w:left="107" w:right="504"/>
              <w:rPr>
                <w:rFonts w:asciiTheme="majorHAnsi" w:hAnsiTheme="majorHAnsi"/>
              </w:rPr>
            </w:pPr>
            <w:r w:rsidRPr="004737E0">
              <w:rPr>
                <w:rFonts w:asciiTheme="majorHAnsi" w:hAnsiTheme="majorHAnsi"/>
                <w:spacing w:val="-2"/>
              </w:rPr>
              <w:t>Learning outcomes</w:t>
            </w:r>
          </w:p>
        </w:tc>
        <w:tc>
          <w:tcPr>
            <w:tcW w:w="869" w:type="dxa"/>
          </w:tcPr>
          <w:p w14:paraId="19C900E0" w14:textId="77777777" w:rsidR="007D4B75" w:rsidRPr="004737E0" w:rsidRDefault="007D4B75" w:rsidP="000E1E7D">
            <w:pPr>
              <w:pStyle w:val="TableParagraph"/>
              <w:spacing w:before="16"/>
              <w:rPr>
                <w:rFonts w:asciiTheme="majorHAnsi" w:hAnsiTheme="majorHAnsi"/>
              </w:rPr>
            </w:pPr>
          </w:p>
          <w:p w14:paraId="4F335975" w14:textId="77777777" w:rsidR="007D4B75" w:rsidRPr="004737E0" w:rsidRDefault="007D4B75" w:rsidP="000E1E7D">
            <w:pPr>
              <w:pStyle w:val="TableParagraph"/>
              <w:ind w:left="107"/>
              <w:rPr>
                <w:rFonts w:asciiTheme="majorHAnsi" w:hAnsiTheme="majorHAnsi"/>
              </w:rPr>
            </w:pPr>
            <w:r w:rsidRPr="004737E0">
              <w:rPr>
                <w:rFonts w:asciiTheme="majorHAnsi" w:hAnsiTheme="majorHAnsi"/>
                <w:spacing w:val="-2"/>
              </w:rPr>
              <w:t>Hours</w:t>
            </w:r>
          </w:p>
        </w:tc>
        <w:tc>
          <w:tcPr>
            <w:tcW w:w="1202" w:type="dxa"/>
          </w:tcPr>
          <w:p w14:paraId="7FFBAD4D" w14:textId="77777777" w:rsidR="007D4B75" w:rsidRPr="004737E0" w:rsidRDefault="007D4B75" w:rsidP="000E1E7D">
            <w:pPr>
              <w:pStyle w:val="TableParagraph"/>
              <w:spacing w:before="155"/>
              <w:ind w:left="108"/>
              <w:rPr>
                <w:rFonts w:asciiTheme="majorHAnsi" w:hAnsiTheme="majorHAnsi"/>
              </w:rPr>
            </w:pPr>
            <w:r w:rsidRPr="004737E0">
              <w:rPr>
                <w:rFonts w:asciiTheme="majorHAnsi" w:hAnsiTheme="majorHAnsi"/>
                <w:spacing w:val="-4"/>
              </w:rPr>
              <w:t>ECTS</w:t>
            </w:r>
          </w:p>
          <w:p w14:paraId="75344DF8" w14:textId="546B61A2" w:rsidR="007D4B75" w:rsidRPr="004737E0" w:rsidRDefault="007D4B75" w:rsidP="000E1E7D">
            <w:pPr>
              <w:pStyle w:val="TableParagraph"/>
              <w:ind w:left="108"/>
              <w:rPr>
                <w:rFonts w:asciiTheme="majorHAnsi" w:hAnsiTheme="majorHAnsi"/>
              </w:rPr>
            </w:pPr>
            <w:r w:rsidRPr="004737E0">
              <w:rPr>
                <w:rFonts w:asciiTheme="majorHAnsi" w:hAnsiTheme="majorHAnsi"/>
                <w:spacing w:val="-2"/>
              </w:rPr>
              <w:t>Credits</w:t>
            </w:r>
          </w:p>
        </w:tc>
        <w:tc>
          <w:tcPr>
            <w:tcW w:w="1139" w:type="dxa"/>
          </w:tcPr>
          <w:p w14:paraId="72A00B9E" w14:textId="77777777" w:rsidR="007D4B75" w:rsidRPr="004737E0" w:rsidRDefault="007D4B75" w:rsidP="000E1E7D">
            <w:pPr>
              <w:pStyle w:val="TableParagraph"/>
              <w:spacing w:before="14"/>
              <w:ind w:left="106"/>
              <w:rPr>
                <w:rFonts w:asciiTheme="majorHAnsi" w:hAnsiTheme="majorHAnsi"/>
              </w:rPr>
            </w:pPr>
            <w:r w:rsidRPr="004737E0">
              <w:rPr>
                <w:rFonts w:asciiTheme="majorHAnsi" w:hAnsiTheme="majorHAnsi"/>
                <w:spacing w:val="-2"/>
              </w:rPr>
              <w:t>Grade</w:t>
            </w:r>
          </w:p>
          <w:p w14:paraId="00EA953A" w14:textId="77777777" w:rsidR="007D4B75" w:rsidRPr="004737E0" w:rsidRDefault="007D4B75" w:rsidP="000E1E7D">
            <w:pPr>
              <w:pStyle w:val="TableParagraph"/>
              <w:spacing w:line="280" w:lineRule="exact"/>
              <w:ind w:left="106" w:right="520"/>
              <w:rPr>
                <w:rFonts w:asciiTheme="majorHAnsi" w:hAnsiTheme="majorHAnsi"/>
              </w:rPr>
            </w:pPr>
            <w:r w:rsidRPr="004737E0">
              <w:rPr>
                <w:rFonts w:asciiTheme="majorHAnsi" w:hAnsiTheme="majorHAnsi"/>
                <w:spacing w:val="-2"/>
              </w:rPr>
              <w:t xml:space="preserve">ratio </w:t>
            </w:r>
            <w:r w:rsidRPr="004737E0">
              <w:rPr>
                <w:rFonts w:asciiTheme="majorHAnsi" w:hAnsiTheme="majorHAnsi"/>
                <w:spacing w:val="-4"/>
              </w:rPr>
              <w:t>(%)</w:t>
            </w:r>
          </w:p>
        </w:tc>
      </w:tr>
      <w:tr w:rsidR="007D4B75" w:rsidRPr="004737E0" w14:paraId="133094FA" w14:textId="77777777" w:rsidTr="007D4B75">
        <w:trPr>
          <w:trHeight w:val="314"/>
        </w:trPr>
        <w:tc>
          <w:tcPr>
            <w:tcW w:w="2475" w:type="dxa"/>
            <w:vMerge/>
            <w:shd w:val="clear" w:color="auto" w:fill="F3F3F3"/>
          </w:tcPr>
          <w:p w14:paraId="15CDA0B4" w14:textId="334B9436" w:rsidR="007D4B75" w:rsidRPr="004737E0" w:rsidRDefault="007D4B75" w:rsidP="000E1E7D">
            <w:pPr>
              <w:pStyle w:val="TableParagraph"/>
              <w:tabs>
                <w:tab w:val="left" w:pos="1979"/>
              </w:tabs>
              <w:spacing w:before="14"/>
              <w:ind w:left="107" w:right="98"/>
              <w:rPr>
                <w:rFonts w:asciiTheme="majorHAnsi" w:hAnsiTheme="majorHAnsi"/>
              </w:rPr>
            </w:pPr>
          </w:p>
        </w:tc>
        <w:tc>
          <w:tcPr>
            <w:tcW w:w="2201" w:type="dxa"/>
          </w:tcPr>
          <w:p w14:paraId="0C9ACFB8" w14:textId="259CEA68" w:rsidR="007D4B75" w:rsidRPr="004737E0" w:rsidRDefault="007D4B75" w:rsidP="000E1E7D">
            <w:pPr>
              <w:pStyle w:val="TableParagraph"/>
              <w:spacing w:before="14" w:line="280" w:lineRule="exact"/>
              <w:ind w:left="105"/>
              <w:rPr>
                <w:rFonts w:asciiTheme="majorHAnsi" w:hAnsiTheme="majorHAnsi"/>
              </w:rPr>
            </w:pPr>
            <w:r>
              <w:rPr>
                <w:rFonts w:asciiTheme="majorHAnsi" w:hAnsiTheme="majorHAnsi"/>
              </w:rPr>
              <w:t>Activity</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S</w:t>
            </w:r>
          </w:p>
        </w:tc>
        <w:tc>
          <w:tcPr>
            <w:tcW w:w="1620" w:type="dxa"/>
          </w:tcPr>
          <w:p w14:paraId="2A1F6D68" w14:textId="77777777" w:rsidR="007D4B75" w:rsidRPr="004737E0" w:rsidRDefault="007D4B75" w:rsidP="00206AE5">
            <w:pPr>
              <w:pStyle w:val="TableParagraph"/>
              <w:spacing w:before="24" w:line="270" w:lineRule="exact"/>
              <w:ind w:left="213"/>
              <w:jc w:val="center"/>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12B50507" w14:textId="77777777" w:rsidR="007D4B75" w:rsidRPr="004737E0" w:rsidRDefault="007D4B75" w:rsidP="000E1E7D">
            <w:pPr>
              <w:pStyle w:val="TableParagraph"/>
              <w:spacing w:before="24" w:line="270" w:lineRule="exact"/>
              <w:ind w:left="160"/>
              <w:rPr>
                <w:rFonts w:asciiTheme="majorHAnsi" w:hAnsiTheme="majorHAnsi"/>
              </w:rPr>
            </w:pPr>
            <w:r w:rsidRPr="004737E0">
              <w:rPr>
                <w:rFonts w:asciiTheme="majorHAnsi" w:hAnsiTheme="majorHAnsi"/>
                <w:spacing w:val="-5"/>
              </w:rPr>
              <w:t>45</w:t>
            </w:r>
          </w:p>
        </w:tc>
        <w:tc>
          <w:tcPr>
            <w:tcW w:w="1202" w:type="dxa"/>
          </w:tcPr>
          <w:p w14:paraId="458E93A4" w14:textId="77777777" w:rsidR="007D4B75" w:rsidRPr="004737E0" w:rsidRDefault="007D4B75" w:rsidP="00206AE5">
            <w:pPr>
              <w:pStyle w:val="TableParagraph"/>
              <w:spacing w:before="24" w:line="270" w:lineRule="exact"/>
              <w:ind w:left="161"/>
              <w:jc w:val="center"/>
              <w:rPr>
                <w:rFonts w:asciiTheme="majorHAnsi" w:hAnsiTheme="majorHAnsi"/>
              </w:rPr>
            </w:pPr>
            <w:r w:rsidRPr="004737E0">
              <w:rPr>
                <w:rFonts w:asciiTheme="majorHAnsi" w:hAnsiTheme="majorHAnsi"/>
              </w:rPr>
              <w:t xml:space="preserve">1, </w:t>
            </w:r>
            <w:r w:rsidRPr="004737E0">
              <w:rPr>
                <w:rFonts w:asciiTheme="majorHAnsi" w:hAnsiTheme="majorHAnsi"/>
                <w:spacing w:val="-10"/>
              </w:rPr>
              <w:t>5</w:t>
            </w:r>
          </w:p>
        </w:tc>
        <w:tc>
          <w:tcPr>
            <w:tcW w:w="1139" w:type="dxa"/>
          </w:tcPr>
          <w:p w14:paraId="09C2D9F7" w14:textId="77777777" w:rsidR="007D4B75" w:rsidRPr="004737E0" w:rsidRDefault="007D4B75" w:rsidP="000E1E7D">
            <w:pPr>
              <w:pStyle w:val="TableParagraph"/>
              <w:spacing w:before="24" w:line="270" w:lineRule="exact"/>
              <w:ind w:left="159"/>
              <w:rPr>
                <w:rFonts w:asciiTheme="majorHAnsi" w:hAnsiTheme="majorHAnsi"/>
              </w:rPr>
            </w:pPr>
            <w:r w:rsidRPr="004737E0">
              <w:rPr>
                <w:rFonts w:asciiTheme="majorHAnsi" w:hAnsiTheme="majorHAnsi"/>
                <w:spacing w:val="-5"/>
              </w:rPr>
              <w:t>10%</w:t>
            </w:r>
          </w:p>
        </w:tc>
      </w:tr>
      <w:tr w:rsidR="007D4B75" w:rsidRPr="004737E0" w14:paraId="4DDCF0A0" w14:textId="77777777" w:rsidTr="007D4B75">
        <w:trPr>
          <w:trHeight w:val="316"/>
        </w:trPr>
        <w:tc>
          <w:tcPr>
            <w:tcW w:w="2475" w:type="dxa"/>
            <w:vMerge/>
            <w:shd w:val="clear" w:color="auto" w:fill="F3F3F3"/>
          </w:tcPr>
          <w:p w14:paraId="49CFEFCB" w14:textId="77777777" w:rsidR="007D4B75" w:rsidRPr="004737E0" w:rsidRDefault="007D4B75" w:rsidP="000E1E7D">
            <w:pPr>
              <w:rPr>
                <w:rFonts w:asciiTheme="majorHAnsi" w:hAnsiTheme="majorHAnsi"/>
              </w:rPr>
            </w:pPr>
          </w:p>
        </w:tc>
        <w:tc>
          <w:tcPr>
            <w:tcW w:w="2201" w:type="dxa"/>
          </w:tcPr>
          <w:p w14:paraId="492F28B2" w14:textId="77777777" w:rsidR="007D4B75" w:rsidRPr="004737E0" w:rsidRDefault="007D4B75" w:rsidP="000E1E7D">
            <w:pPr>
              <w:pStyle w:val="TableParagraph"/>
              <w:spacing w:before="16" w:line="280" w:lineRule="exact"/>
              <w:ind w:left="105"/>
              <w:rPr>
                <w:rFonts w:asciiTheme="majorHAnsi" w:hAnsiTheme="majorHAnsi"/>
              </w:rPr>
            </w:pPr>
            <w:r w:rsidRPr="004737E0">
              <w:rPr>
                <w:rFonts w:asciiTheme="majorHAnsi" w:hAnsiTheme="majorHAnsi"/>
                <w:spacing w:val="-2"/>
              </w:rPr>
              <w:t>Fieldwork</w:t>
            </w:r>
          </w:p>
        </w:tc>
        <w:tc>
          <w:tcPr>
            <w:tcW w:w="1620" w:type="dxa"/>
          </w:tcPr>
          <w:p w14:paraId="3139085C" w14:textId="77777777" w:rsidR="007D4B75" w:rsidRPr="004737E0" w:rsidRDefault="007D4B75" w:rsidP="00206AE5">
            <w:pPr>
              <w:pStyle w:val="TableParagraph"/>
              <w:spacing w:before="26" w:line="270" w:lineRule="exact"/>
              <w:ind w:left="160"/>
              <w:jc w:val="center"/>
              <w:rPr>
                <w:rFonts w:asciiTheme="majorHAnsi" w:hAnsiTheme="majorHAnsi"/>
              </w:rPr>
            </w:pPr>
            <w:r w:rsidRPr="004737E0">
              <w:rPr>
                <w:rFonts w:asciiTheme="majorHAnsi" w:hAnsiTheme="majorHAnsi"/>
                <w:spacing w:val="-5"/>
              </w:rPr>
              <w:t>2.</w:t>
            </w:r>
          </w:p>
        </w:tc>
        <w:tc>
          <w:tcPr>
            <w:tcW w:w="869" w:type="dxa"/>
          </w:tcPr>
          <w:p w14:paraId="74028723" w14:textId="1E4B7319" w:rsidR="007D4B75" w:rsidRPr="004737E0" w:rsidRDefault="007D4B75" w:rsidP="000E1E7D">
            <w:pPr>
              <w:pStyle w:val="TableParagraph"/>
              <w:spacing w:before="26" w:line="270" w:lineRule="exact"/>
              <w:ind w:left="160"/>
              <w:rPr>
                <w:rFonts w:asciiTheme="majorHAnsi" w:hAnsiTheme="majorHAnsi"/>
              </w:rPr>
            </w:pPr>
            <w:r>
              <w:rPr>
                <w:rFonts w:asciiTheme="majorHAnsi" w:hAnsiTheme="majorHAnsi"/>
                <w:spacing w:val="-10"/>
              </w:rPr>
              <w:t>5</w:t>
            </w:r>
          </w:p>
        </w:tc>
        <w:tc>
          <w:tcPr>
            <w:tcW w:w="1202" w:type="dxa"/>
          </w:tcPr>
          <w:p w14:paraId="20074220" w14:textId="351299B8" w:rsidR="007D4B75" w:rsidRPr="004737E0" w:rsidRDefault="00206AE5" w:rsidP="00206AE5">
            <w:pPr>
              <w:pStyle w:val="TableParagraph"/>
              <w:spacing w:before="26" w:line="270" w:lineRule="exact"/>
              <w:ind w:left="161"/>
              <w:jc w:val="center"/>
              <w:rPr>
                <w:rFonts w:asciiTheme="majorHAnsi" w:hAnsiTheme="majorHAnsi"/>
              </w:rPr>
            </w:pPr>
            <w:r>
              <w:rPr>
                <w:rFonts w:asciiTheme="majorHAnsi" w:hAnsiTheme="majorHAnsi"/>
              </w:rPr>
              <w:t>0,</w:t>
            </w:r>
            <w:r w:rsidR="007D4B75" w:rsidRPr="004737E0">
              <w:rPr>
                <w:rFonts w:asciiTheme="majorHAnsi" w:hAnsiTheme="majorHAnsi"/>
                <w:spacing w:val="-2"/>
              </w:rPr>
              <w:t xml:space="preserve"> </w:t>
            </w:r>
            <w:r w:rsidR="007D4B75" w:rsidRPr="004737E0">
              <w:rPr>
                <w:rFonts w:asciiTheme="majorHAnsi" w:hAnsiTheme="majorHAnsi"/>
                <w:spacing w:val="-10"/>
              </w:rPr>
              <w:t>2</w:t>
            </w:r>
          </w:p>
        </w:tc>
        <w:tc>
          <w:tcPr>
            <w:tcW w:w="1139" w:type="dxa"/>
          </w:tcPr>
          <w:p w14:paraId="51809B91" w14:textId="77777777" w:rsidR="007D4B75" w:rsidRPr="004737E0" w:rsidRDefault="007D4B75" w:rsidP="000E1E7D">
            <w:pPr>
              <w:pStyle w:val="TableParagraph"/>
              <w:spacing w:before="26" w:line="270" w:lineRule="exact"/>
              <w:ind w:left="159"/>
              <w:rPr>
                <w:rFonts w:asciiTheme="majorHAnsi" w:hAnsiTheme="majorHAnsi"/>
              </w:rPr>
            </w:pPr>
            <w:r w:rsidRPr="004737E0">
              <w:rPr>
                <w:rFonts w:asciiTheme="majorHAnsi" w:hAnsiTheme="majorHAnsi"/>
                <w:spacing w:val="-5"/>
              </w:rPr>
              <w:t>0%</w:t>
            </w:r>
          </w:p>
        </w:tc>
      </w:tr>
      <w:tr w:rsidR="007D4B75" w:rsidRPr="004737E0" w14:paraId="6E96582E" w14:textId="77777777" w:rsidTr="007D4B75">
        <w:trPr>
          <w:trHeight w:val="445"/>
        </w:trPr>
        <w:tc>
          <w:tcPr>
            <w:tcW w:w="2475" w:type="dxa"/>
            <w:vMerge/>
            <w:shd w:val="clear" w:color="auto" w:fill="F3F3F3"/>
          </w:tcPr>
          <w:p w14:paraId="300819FF" w14:textId="77777777" w:rsidR="007D4B75" w:rsidRPr="004737E0" w:rsidRDefault="007D4B75" w:rsidP="000E1E7D">
            <w:pPr>
              <w:rPr>
                <w:rFonts w:asciiTheme="majorHAnsi" w:hAnsiTheme="majorHAnsi"/>
              </w:rPr>
            </w:pPr>
          </w:p>
        </w:tc>
        <w:tc>
          <w:tcPr>
            <w:tcW w:w="2201" w:type="dxa"/>
          </w:tcPr>
          <w:p w14:paraId="6433A0A9" w14:textId="1C120DDB" w:rsidR="007D4B75" w:rsidRPr="004737E0" w:rsidRDefault="007D4B75" w:rsidP="000E1E7D">
            <w:pPr>
              <w:pStyle w:val="TableParagraph"/>
              <w:spacing w:before="1" w:line="261" w:lineRule="exact"/>
              <w:ind w:left="105"/>
              <w:rPr>
                <w:rFonts w:asciiTheme="majorHAnsi" w:hAnsiTheme="majorHAnsi"/>
              </w:rPr>
            </w:pPr>
            <w:r>
              <w:rPr>
                <w:rFonts w:asciiTheme="majorHAnsi" w:hAnsiTheme="majorHAnsi"/>
                <w:spacing w:val="-2"/>
              </w:rPr>
              <w:t>Research</w:t>
            </w:r>
          </w:p>
        </w:tc>
        <w:tc>
          <w:tcPr>
            <w:tcW w:w="1620" w:type="dxa"/>
          </w:tcPr>
          <w:p w14:paraId="1CFBC8C8" w14:textId="77777777" w:rsidR="007D4B75" w:rsidRPr="004737E0" w:rsidRDefault="007D4B75" w:rsidP="00206AE5">
            <w:pPr>
              <w:pStyle w:val="TableParagraph"/>
              <w:ind w:left="160"/>
              <w:jc w:val="center"/>
              <w:rPr>
                <w:rFonts w:asciiTheme="majorHAnsi" w:hAnsiTheme="majorHAnsi"/>
              </w:rPr>
            </w:pPr>
            <w:r w:rsidRPr="004737E0">
              <w:rPr>
                <w:rFonts w:asciiTheme="majorHAnsi" w:hAnsiTheme="majorHAnsi"/>
                <w:spacing w:val="-5"/>
              </w:rPr>
              <w:t>3.</w:t>
            </w:r>
          </w:p>
        </w:tc>
        <w:tc>
          <w:tcPr>
            <w:tcW w:w="869" w:type="dxa"/>
          </w:tcPr>
          <w:p w14:paraId="1C50AEF5" w14:textId="17B7F827" w:rsidR="007D4B75" w:rsidRPr="004737E0" w:rsidRDefault="007D4B75" w:rsidP="000E1E7D">
            <w:pPr>
              <w:pStyle w:val="TableParagraph"/>
              <w:ind w:left="160"/>
              <w:rPr>
                <w:rFonts w:asciiTheme="majorHAnsi" w:hAnsiTheme="majorHAnsi"/>
              </w:rPr>
            </w:pPr>
            <w:r w:rsidRPr="004737E0">
              <w:rPr>
                <w:rFonts w:asciiTheme="majorHAnsi" w:hAnsiTheme="majorHAnsi"/>
                <w:spacing w:val="-5"/>
              </w:rPr>
              <w:t>4</w:t>
            </w:r>
            <w:r>
              <w:rPr>
                <w:rFonts w:asciiTheme="majorHAnsi" w:hAnsiTheme="majorHAnsi"/>
                <w:spacing w:val="-5"/>
              </w:rPr>
              <w:t>5</w:t>
            </w:r>
          </w:p>
        </w:tc>
        <w:tc>
          <w:tcPr>
            <w:tcW w:w="1202" w:type="dxa"/>
          </w:tcPr>
          <w:p w14:paraId="630726B4" w14:textId="2E85FAA7" w:rsidR="007D4B75" w:rsidRPr="004737E0" w:rsidRDefault="007D4B75" w:rsidP="00206AE5">
            <w:pPr>
              <w:pStyle w:val="TableParagraph"/>
              <w:ind w:left="108"/>
              <w:jc w:val="center"/>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Pr>
                <w:rFonts w:asciiTheme="majorHAnsi" w:hAnsiTheme="majorHAnsi"/>
                <w:spacing w:val="-10"/>
              </w:rPr>
              <w:t>5</w:t>
            </w:r>
          </w:p>
        </w:tc>
        <w:tc>
          <w:tcPr>
            <w:tcW w:w="1139" w:type="dxa"/>
          </w:tcPr>
          <w:p w14:paraId="368D878F" w14:textId="77777777" w:rsidR="007D4B75" w:rsidRPr="004737E0" w:rsidRDefault="007D4B75" w:rsidP="000E1E7D">
            <w:pPr>
              <w:pStyle w:val="TableParagraph"/>
              <w:ind w:left="159"/>
              <w:rPr>
                <w:rFonts w:asciiTheme="majorHAnsi" w:hAnsiTheme="majorHAnsi"/>
              </w:rPr>
            </w:pPr>
            <w:r w:rsidRPr="004737E0">
              <w:rPr>
                <w:rFonts w:asciiTheme="majorHAnsi" w:hAnsiTheme="majorHAnsi"/>
                <w:spacing w:val="-5"/>
              </w:rPr>
              <w:t>35%</w:t>
            </w:r>
          </w:p>
        </w:tc>
      </w:tr>
      <w:tr w:rsidR="007D4B75" w:rsidRPr="004737E0" w14:paraId="3C067641" w14:textId="77777777" w:rsidTr="007D4B75">
        <w:trPr>
          <w:trHeight w:val="578"/>
        </w:trPr>
        <w:tc>
          <w:tcPr>
            <w:tcW w:w="2475" w:type="dxa"/>
            <w:vMerge/>
            <w:shd w:val="clear" w:color="auto" w:fill="F3F3F3"/>
          </w:tcPr>
          <w:p w14:paraId="18C1D7BF" w14:textId="77777777" w:rsidR="007D4B75" w:rsidRPr="004737E0" w:rsidRDefault="007D4B75" w:rsidP="000E1E7D">
            <w:pPr>
              <w:rPr>
                <w:rFonts w:asciiTheme="majorHAnsi" w:hAnsiTheme="majorHAnsi"/>
              </w:rPr>
            </w:pPr>
          </w:p>
        </w:tc>
        <w:tc>
          <w:tcPr>
            <w:tcW w:w="2201" w:type="dxa"/>
          </w:tcPr>
          <w:p w14:paraId="5F7E77C0" w14:textId="77777777" w:rsidR="007D4B75" w:rsidRPr="004737E0" w:rsidRDefault="007D4B75" w:rsidP="000E1E7D">
            <w:pPr>
              <w:pStyle w:val="TableParagraph"/>
              <w:spacing w:line="280" w:lineRule="atLeast"/>
              <w:ind w:left="105"/>
              <w:rPr>
                <w:rFonts w:asciiTheme="majorHAnsi" w:hAnsiTheme="majorHAnsi"/>
              </w:rPr>
            </w:pPr>
            <w:r w:rsidRPr="004737E0">
              <w:rPr>
                <w:rFonts w:asciiTheme="majorHAnsi" w:hAnsiTheme="majorHAnsi"/>
                <w:spacing w:val="-2"/>
              </w:rPr>
              <w:t>Mid-term(s) (written)</w:t>
            </w:r>
          </w:p>
        </w:tc>
        <w:tc>
          <w:tcPr>
            <w:tcW w:w="1620" w:type="dxa"/>
          </w:tcPr>
          <w:p w14:paraId="11C4F7E4" w14:textId="77777777" w:rsidR="007D4B75" w:rsidRPr="004737E0" w:rsidRDefault="007D4B75" w:rsidP="00206AE5">
            <w:pPr>
              <w:pStyle w:val="TableParagraph"/>
              <w:spacing w:before="155"/>
              <w:ind w:left="160"/>
              <w:jc w:val="center"/>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4C6691F6" w14:textId="0CB8247B" w:rsidR="007D4B75" w:rsidRPr="004737E0" w:rsidRDefault="007D4B75" w:rsidP="000E1E7D">
            <w:pPr>
              <w:pStyle w:val="TableParagraph"/>
              <w:spacing w:before="155"/>
              <w:ind w:left="160"/>
              <w:rPr>
                <w:rFonts w:asciiTheme="majorHAnsi" w:hAnsiTheme="majorHAnsi"/>
              </w:rPr>
            </w:pPr>
            <w:r w:rsidRPr="004737E0">
              <w:rPr>
                <w:rFonts w:asciiTheme="majorHAnsi" w:hAnsiTheme="majorHAnsi"/>
                <w:spacing w:val="-5"/>
              </w:rPr>
              <w:t>3</w:t>
            </w:r>
            <w:r>
              <w:rPr>
                <w:rFonts w:asciiTheme="majorHAnsi" w:hAnsiTheme="majorHAnsi"/>
                <w:spacing w:val="-5"/>
              </w:rPr>
              <w:t>5</w:t>
            </w:r>
          </w:p>
        </w:tc>
        <w:tc>
          <w:tcPr>
            <w:tcW w:w="1202" w:type="dxa"/>
          </w:tcPr>
          <w:p w14:paraId="15FA63AF" w14:textId="77777777" w:rsidR="007D4B75" w:rsidRPr="004737E0" w:rsidRDefault="007D4B75" w:rsidP="00206AE5">
            <w:pPr>
              <w:pStyle w:val="TableParagraph"/>
              <w:spacing w:before="155"/>
              <w:ind w:left="161"/>
              <w:jc w:val="center"/>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10"/>
              </w:rPr>
              <w:t>1</w:t>
            </w:r>
          </w:p>
        </w:tc>
        <w:tc>
          <w:tcPr>
            <w:tcW w:w="1139" w:type="dxa"/>
          </w:tcPr>
          <w:p w14:paraId="41CEF7D5" w14:textId="77777777" w:rsidR="007D4B75" w:rsidRPr="004737E0" w:rsidRDefault="007D4B75" w:rsidP="000E1E7D">
            <w:pPr>
              <w:pStyle w:val="TableParagraph"/>
              <w:spacing w:before="155"/>
              <w:ind w:left="159"/>
              <w:rPr>
                <w:rFonts w:asciiTheme="majorHAnsi" w:hAnsiTheme="majorHAnsi"/>
              </w:rPr>
            </w:pPr>
            <w:r w:rsidRPr="004737E0">
              <w:rPr>
                <w:rFonts w:asciiTheme="majorHAnsi" w:hAnsiTheme="majorHAnsi"/>
                <w:spacing w:val="-5"/>
              </w:rPr>
              <w:t>25%</w:t>
            </w:r>
          </w:p>
        </w:tc>
      </w:tr>
      <w:tr w:rsidR="007D4B75" w:rsidRPr="004737E0" w14:paraId="5CE5233A" w14:textId="77777777" w:rsidTr="007D4B75">
        <w:trPr>
          <w:trHeight w:val="314"/>
        </w:trPr>
        <w:tc>
          <w:tcPr>
            <w:tcW w:w="2475" w:type="dxa"/>
            <w:vMerge/>
            <w:shd w:val="clear" w:color="auto" w:fill="F3F3F3"/>
          </w:tcPr>
          <w:p w14:paraId="5EF36737" w14:textId="77777777" w:rsidR="007D4B75" w:rsidRPr="004737E0" w:rsidRDefault="007D4B75" w:rsidP="000E1E7D">
            <w:pPr>
              <w:rPr>
                <w:rFonts w:asciiTheme="majorHAnsi" w:hAnsiTheme="majorHAnsi"/>
              </w:rPr>
            </w:pPr>
          </w:p>
        </w:tc>
        <w:tc>
          <w:tcPr>
            <w:tcW w:w="2201" w:type="dxa"/>
          </w:tcPr>
          <w:p w14:paraId="3ACB8D63" w14:textId="77777777" w:rsidR="007D4B75" w:rsidRPr="004737E0" w:rsidRDefault="007D4B75" w:rsidP="000E1E7D">
            <w:pPr>
              <w:pStyle w:val="TableParagraph"/>
              <w:spacing w:before="14"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(oral)</w:t>
            </w:r>
          </w:p>
        </w:tc>
        <w:tc>
          <w:tcPr>
            <w:tcW w:w="1620" w:type="dxa"/>
          </w:tcPr>
          <w:p w14:paraId="2DFBD1BA" w14:textId="77777777" w:rsidR="007D4B75" w:rsidRPr="004737E0" w:rsidRDefault="007D4B75" w:rsidP="00206AE5">
            <w:pPr>
              <w:pStyle w:val="TableParagraph"/>
              <w:spacing w:before="23" w:line="270" w:lineRule="exact"/>
              <w:ind w:left="160"/>
              <w:jc w:val="center"/>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30A9A057" w14:textId="612062D9" w:rsidR="007D4B75" w:rsidRPr="004737E0" w:rsidRDefault="007D4B75" w:rsidP="000E1E7D">
            <w:pPr>
              <w:pStyle w:val="TableParagraph"/>
              <w:spacing w:before="23" w:line="270" w:lineRule="exact"/>
              <w:ind w:left="160"/>
              <w:rPr>
                <w:rFonts w:asciiTheme="majorHAnsi" w:hAnsiTheme="majorHAnsi"/>
              </w:rPr>
            </w:pPr>
            <w:r w:rsidRPr="004737E0">
              <w:rPr>
                <w:rFonts w:asciiTheme="majorHAnsi" w:hAnsiTheme="majorHAnsi"/>
                <w:spacing w:val="-5"/>
              </w:rPr>
              <w:t>2</w:t>
            </w:r>
            <w:r>
              <w:rPr>
                <w:rFonts w:asciiTheme="majorHAnsi" w:hAnsiTheme="majorHAnsi"/>
                <w:spacing w:val="-5"/>
              </w:rPr>
              <w:t>0</w:t>
            </w:r>
          </w:p>
        </w:tc>
        <w:tc>
          <w:tcPr>
            <w:tcW w:w="1202" w:type="dxa"/>
          </w:tcPr>
          <w:p w14:paraId="7679064A" w14:textId="00EC3E2F" w:rsidR="007D4B75" w:rsidRPr="004737E0" w:rsidRDefault="007D4B75" w:rsidP="00206AE5">
            <w:pPr>
              <w:pStyle w:val="TableParagraph"/>
              <w:spacing w:before="23" w:line="270" w:lineRule="exact"/>
              <w:ind w:left="161"/>
              <w:jc w:val="center"/>
              <w:rPr>
                <w:rFonts w:asciiTheme="majorHAnsi" w:hAnsiTheme="majorHAnsi"/>
              </w:rPr>
            </w:pPr>
            <w:r w:rsidRPr="004737E0">
              <w:rPr>
                <w:rFonts w:asciiTheme="majorHAnsi" w:hAnsiTheme="majorHAnsi"/>
              </w:rPr>
              <w:t xml:space="preserve">0, </w:t>
            </w:r>
            <w:r>
              <w:rPr>
                <w:rFonts w:asciiTheme="majorHAnsi" w:hAnsiTheme="majorHAnsi"/>
                <w:spacing w:val="-10"/>
              </w:rPr>
              <w:t>7</w:t>
            </w:r>
          </w:p>
        </w:tc>
        <w:tc>
          <w:tcPr>
            <w:tcW w:w="1139" w:type="dxa"/>
          </w:tcPr>
          <w:p w14:paraId="1BF3392D" w14:textId="77777777" w:rsidR="007D4B75" w:rsidRPr="004737E0" w:rsidRDefault="007D4B75" w:rsidP="000E1E7D">
            <w:pPr>
              <w:pStyle w:val="TableParagraph"/>
              <w:spacing w:before="23" w:line="270" w:lineRule="exact"/>
              <w:ind w:left="159"/>
              <w:rPr>
                <w:rFonts w:asciiTheme="majorHAnsi" w:hAnsiTheme="majorHAnsi"/>
              </w:rPr>
            </w:pPr>
            <w:r w:rsidRPr="004737E0">
              <w:rPr>
                <w:rFonts w:asciiTheme="majorHAnsi" w:hAnsiTheme="majorHAnsi"/>
                <w:spacing w:val="-5"/>
              </w:rPr>
              <w:t>30%</w:t>
            </w:r>
          </w:p>
        </w:tc>
      </w:tr>
      <w:tr w:rsidR="007D4B75" w:rsidRPr="004737E0" w14:paraId="297D1B62" w14:textId="77777777" w:rsidTr="007D4B75">
        <w:trPr>
          <w:trHeight w:val="316"/>
        </w:trPr>
        <w:tc>
          <w:tcPr>
            <w:tcW w:w="2475" w:type="dxa"/>
            <w:vMerge/>
            <w:shd w:val="clear" w:color="auto" w:fill="F3F3F3"/>
          </w:tcPr>
          <w:p w14:paraId="5D854488" w14:textId="77777777" w:rsidR="007D4B75" w:rsidRPr="004737E0" w:rsidRDefault="007D4B75" w:rsidP="000E1E7D">
            <w:pPr>
              <w:rPr>
                <w:rFonts w:asciiTheme="majorHAnsi" w:hAnsiTheme="majorHAnsi"/>
              </w:rPr>
            </w:pPr>
          </w:p>
        </w:tc>
        <w:tc>
          <w:tcPr>
            <w:tcW w:w="3821" w:type="dxa"/>
            <w:gridSpan w:val="2"/>
          </w:tcPr>
          <w:p w14:paraId="5CA2F4CA" w14:textId="77777777" w:rsidR="007D4B75" w:rsidRPr="004737E0" w:rsidRDefault="007D4B75" w:rsidP="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869" w:type="dxa"/>
          </w:tcPr>
          <w:p w14:paraId="7295CBFC" w14:textId="77777777" w:rsidR="007D4B75" w:rsidRPr="004737E0" w:rsidRDefault="007D4B75" w:rsidP="000E1E7D">
            <w:pPr>
              <w:pStyle w:val="TableParagraph"/>
              <w:spacing w:before="26" w:line="270" w:lineRule="exact"/>
              <w:ind w:left="107"/>
              <w:rPr>
                <w:rFonts w:asciiTheme="majorHAnsi" w:hAnsiTheme="majorHAnsi"/>
              </w:rPr>
            </w:pPr>
            <w:r w:rsidRPr="004737E0">
              <w:rPr>
                <w:rFonts w:asciiTheme="majorHAnsi" w:hAnsiTheme="majorHAnsi"/>
                <w:spacing w:val="-5"/>
              </w:rPr>
              <w:t>150</w:t>
            </w:r>
          </w:p>
        </w:tc>
        <w:tc>
          <w:tcPr>
            <w:tcW w:w="1202" w:type="dxa"/>
          </w:tcPr>
          <w:p w14:paraId="77BF843F" w14:textId="77777777" w:rsidR="007D4B75" w:rsidRPr="004737E0" w:rsidRDefault="007D4B75" w:rsidP="00206AE5">
            <w:pPr>
              <w:pStyle w:val="TableParagraph"/>
              <w:spacing w:before="26" w:line="270" w:lineRule="exact"/>
              <w:ind w:left="108"/>
              <w:jc w:val="center"/>
              <w:rPr>
                <w:rFonts w:asciiTheme="majorHAnsi" w:hAnsiTheme="majorHAnsi"/>
              </w:rPr>
            </w:pPr>
            <w:r w:rsidRPr="004737E0">
              <w:rPr>
                <w:rFonts w:asciiTheme="majorHAnsi" w:hAnsiTheme="majorHAnsi"/>
                <w:spacing w:val="-10"/>
              </w:rPr>
              <w:t>5</w:t>
            </w:r>
          </w:p>
        </w:tc>
        <w:tc>
          <w:tcPr>
            <w:tcW w:w="1139" w:type="dxa"/>
          </w:tcPr>
          <w:p w14:paraId="09414EEA" w14:textId="77777777" w:rsidR="007D4B75" w:rsidRPr="004737E0" w:rsidRDefault="007D4B75" w:rsidP="000E1E7D">
            <w:pPr>
              <w:pStyle w:val="TableParagraph"/>
              <w:spacing w:before="26" w:line="270" w:lineRule="exact"/>
              <w:ind w:left="106"/>
              <w:rPr>
                <w:rFonts w:asciiTheme="majorHAnsi" w:hAnsiTheme="majorHAnsi"/>
              </w:rPr>
            </w:pPr>
            <w:r w:rsidRPr="004737E0">
              <w:rPr>
                <w:rFonts w:asciiTheme="majorHAnsi" w:hAnsiTheme="majorHAnsi"/>
                <w:spacing w:val="-4"/>
              </w:rPr>
              <w:t>100%</w:t>
            </w:r>
          </w:p>
        </w:tc>
      </w:tr>
      <w:tr w:rsidR="007D4B75" w:rsidRPr="004737E0" w14:paraId="2E176275" w14:textId="77777777" w:rsidTr="007D4B75">
        <w:trPr>
          <w:trHeight w:val="313"/>
        </w:trPr>
        <w:tc>
          <w:tcPr>
            <w:tcW w:w="2475" w:type="dxa"/>
            <w:vMerge/>
            <w:shd w:val="clear" w:color="auto" w:fill="F3F3F3"/>
          </w:tcPr>
          <w:p w14:paraId="3F90572B" w14:textId="77777777" w:rsidR="007D4B75" w:rsidRPr="004737E0" w:rsidRDefault="007D4B75" w:rsidP="000E1E7D">
            <w:pPr>
              <w:rPr>
                <w:rFonts w:asciiTheme="majorHAnsi" w:hAnsiTheme="majorHAnsi"/>
              </w:rPr>
            </w:pPr>
          </w:p>
        </w:tc>
        <w:tc>
          <w:tcPr>
            <w:tcW w:w="7031" w:type="dxa"/>
            <w:gridSpan w:val="5"/>
          </w:tcPr>
          <w:p w14:paraId="1F6CDAEC" w14:textId="77777777" w:rsidR="007D4B75" w:rsidRPr="004737E0" w:rsidRDefault="007D4B75" w:rsidP="000E1E7D">
            <w:pPr>
              <w:pStyle w:val="TableParagraph"/>
              <w:rPr>
                <w:rFonts w:asciiTheme="majorHAnsi" w:hAnsiTheme="majorHAnsi"/>
              </w:rPr>
            </w:pPr>
          </w:p>
        </w:tc>
      </w:tr>
      <w:tr w:rsidR="00E2556B" w:rsidRPr="004737E0" w14:paraId="5A007709" w14:textId="77777777" w:rsidTr="007D4B75">
        <w:trPr>
          <w:trHeight w:val="3520"/>
        </w:trPr>
        <w:tc>
          <w:tcPr>
            <w:tcW w:w="2475" w:type="dxa"/>
            <w:shd w:val="clear" w:color="auto" w:fill="F3F3F3"/>
          </w:tcPr>
          <w:p w14:paraId="5228EA5C" w14:textId="77777777" w:rsidR="00E2556B" w:rsidRPr="004737E0" w:rsidRDefault="00E2556B" w:rsidP="000E1E7D">
            <w:pPr>
              <w:pStyle w:val="TableParagraph"/>
              <w:rPr>
                <w:rFonts w:asciiTheme="majorHAnsi" w:hAnsiTheme="majorHAnsi"/>
              </w:rPr>
            </w:pPr>
          </w:p>
          <w:p w14:paraId="06B3ACAF" w14:textId="77777777" w:rsidR="00E2556B" w:rsidRPr="004737E0" w:rsidRDefault="00E2556B" w:rsidP="000E1E7D">
            <w:pPr>
              <w:pStyle w:val="TableParagraph"/>
              <w:rPr>
                <w:rFonts w:asciiTheme="majorHAnsi" w:hAnsiTheme="majorHAnsi"/>
              </w:rPr>
            </w:pPr>
          </w:p>
          <w:p w14:paraId="35F46036" w14:textId="77777777" w:rsidR="00E2556B" w:rsidRPr="004737E0" w:rsidRDefault="00E2556B" w:rsidP="000E1E7D">
            <w:pPr>
              <w:pStyle w:val="TableParagraph"/>
              <w:rPr>
                <w:rFonts w:asciiTheme="majorHAnsi" w:hAnsiTheme="majorHAnsi"/>
              </w:rPr>
            </w:pPr>
          </w:p>
          <w:p w14:paraId="7B1BB8A7" w14:textId="77777777" w:rsidR="00E2556B" w:rsidRPr="004737E0" w:rsidRDefault="00E2556B" w:rsidP="000E1E7D">
            <w:pPr>
              <w:pStyle w:val="TableParagraph"/>
              <w:rPr>
                <w:rFonts w:asciiTheme="majorHAnsi" w:hAnsiTheme="majorHAnsi"/>
              </w:rPr>
            </w:pPr>
          </w:p>
          <w:p w14:paraId="7187D1FB" w14:textId="77777777" w:rsidR="00E2556B" w:rsidRPr="004737E0" w:rsidRDefault="00E2556B" w:rsidP="000E1E7D">
            <w:pPr>
              <w:pStyle w:val="TableParagraph"/>
              <w:spacing w:before="212"/>
              <w:rPr>
                <w:rFonts w:asciiTheme="majorHAnsi" w:hAnsiTheme="majorHAnsi"/>
              </w:rPr>
            </w:pPr>
          </w:p>
          <w:p w14:paraId="028F7902" w14:textId="77777777" w:rsidR="00E2556B" w:rsidRPr="004737E0" w:rsidRDefault="00E2556B" w:rsidP="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1" w:type="dxa"/>
            <w:gridSpan w:val="5"/>
          </w:tcPr>
          <w:p w14:paraId="5521E7B7" w14:textId="13B6407E" w:rsidR="00E2556B" w:rsidRPr="004737E0" w:rsidRDefault="00E2556B" w:rsidP="000E1E7D">
            <w:pPr>
              <w:pStyle w:val="TableParagraph"/>
              <w:spacing w:before="7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EF3926">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EF3926">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10C334D9" w14:textId="77777777" w:rsidR="00E2556B" w:rsidRPr="004737E0" w:rsidRDefault="00E2556B" w:rsidP="00B87C5C">
            <w:pPr>
              <w:pStyle w:val="TableParagraph"/>
              <w:numPr>
                <w:ilvl w:val="0"/>
                <w:numId w:val="292"/>
              </w:numPr>
              <w:tabs>
                <w:tab w:val="left" w:pos="406"/>
              </w:tabs>
              <w:spacing w:before="2"/>
              <w:ind w:right="137" w:firstLine="0"/>
              <w:rPr>
                <w:rFonts w:asciiTheme="majorHAnsi" w:hAnsiTheme="majorHAnsi"/>
              </w:rPr>
            </w:pPr>
            <w:r w:rsidRPr="004737E0">
              <w:rPr>
                <w:rFonts w:asciiTheme="majorHAnsi" w:hAnsiTheme="majorHAnsi"/>
              </w:rPr>
              <w:t>attend</w:t>
            </w:r>
            <w:r w:rsidRPr="004737E0">
              <w:rPr>
                <w:rFonts w:asciiTheme="majorHAnsi" w:hAnsiTheme="majorHAnsi"/>
                <w:spacing w:val="26"/>
              </w:rPr>
              <w:t xml:space="preserve"> </w:t>
            </w:r>
            <w:r w:rsidRPr="004737E0">
              <w:rPr>
                <w:rFonts w:asciiTheme="majorHAnsi" w:hAnsiTheme="majorHAnsi"/>
              </w:rPr>
              <w:t>classes</w:t>
            </w:r>
            <w:r w:rsidRPr="004737E0">
              <w:rPr>
                <w:rFonts w:asciiTheme="majorHAnsi" w:hAnsiTheme="majorHAnsi"/>
                <w:spacing w:val="28"/>
              </w:rPr>
              <w:t xml:space="preserve"> </w:t>
            </w:r>
            <w:r w:rsidRPr="004737E0">
              <w:rPr>
                <w:rFonts w:asciiTheme="majorHAnsi" w:hAnsiTheme="majorHAnsi"/>
              </w:rPr>
              <w:t>regularly</w:t>
            </w:r>
            <w:r w:rsidRPr="004737E0">
              <w:rPr>
                <w:rFonts w:asciiTheme="majorHAnsi" w:hAnsiTheme="majorHAnsi"/>
                <w:spacing w:val="26"/>
              </w:rPr>
              <w:t xml:space="preserve"> </w:t>
            </w:r>
            <w:r w:rsidRPr="004737E0">
              <w:rPr>
                <w:rFonts w:asciiTheme="majorHAnsi" w:hAnsiTheme="majorHAnsi"/>
              </w:rPr>
              <w:t>(tolerance</w:t>
            </w:r>
            <w:r w:rsidRPr="004737E0">
              <w:rPr>
                <w:rFonts w:asciiTheme="majorHAnsi" w:hAnsiTheme="majorHAnsi"/>
                <w:spacing w:val="27"/>
              </w:rPr>
              <w:t xml:space="preserve"> </w:t>
            </w:r>
            <w:r w:rsidRPr="004737E0">
              <w:rPr>
                <w:rFonts w:asciiTheme="majorHAnsi" w:hAnsiTheme="majorHAnsi"/>
              </w:rPr>
              <w:t>up</w:t>
            </w:r>
            <w:r w:rsidRPr="004737E0">
              <w:rPr>
                <w:rFonts w:asciiTheme="majorHAnsi" w:hAnsiTheme="majorHAnsi"/>
                <w:spacing w:val="27"/>
              </w:rPr>
              <w:t xml:space="preserve"> </w:t>
            </w:r>
            <w:r w:rsidRPr="004737E0">
              <w:rPr>
                <w:rFonts w:asciiTheme="majorHAnsi" w:hAnsiTheme="majorHAnsi"/>
              </w:rPr>
              <w:t>to</w:t>
            </w:r>
            <w:r w:rsidRPr="004737E0">
              <w:rPr>
                <w:rFonts w:asciiTheme="majorHAnsi" w:hAnsiTheme="majorHAnsi"/>
                <w:spacing w:val="27"/>
              </w:rPr>
              <w:t xml:space="preserve"> </w:t>
            </w:r>
            <w:r w:rsidRPr="004737E0">
              <w:rPr>
                <w:rFonts w:asciiTheme="majorHAnsi" w:hAnsiTheme="majorHAnsi"/>
              </w:rPr>
              <w:t>three</w:t>
            </w:r>
            <w:r w:rsidRPr="004737E0">
              <w:rPr>
                <w:rFonts w:asciiTheme="majorHAnsi" w:hAnsiTheme="majorHAnsi"/>
                <w:spacing w:val="27"/>
              </w:rPr>
              <w:t xml:space="preserve"> </w:t>
            </w:r>
            <w:r w:rsidRPr="004737E0">
              <w:rPr>
                <w:rFonts w:asciiTheme="majorHAnsi" w:hAnsiTheme="majorHAnsi"/>
              </w:rPr>
              <w:t>absences)</w:t>
            </w:r>
            <w:r w:rsidRPr="004737E0">
              <w:rPr>
                <w:rFonts w:asciiTheme="majorHAnsi" w:hAnsiTheme="majorHAnsi"/>
                <w:spacing w:val="26"/>
              </w:rPr>
              <w:t xml:space="preserve"> </w:t>
            </w:r>
            <w:r w:rsidRPr="004737E0">
              <w:rPr>
                <w:rFonts w:asciiTheme="majorHAnsi" w:hAnsiTheme="majorHAnsi"/>
              </w:rPr>
              <w:t>and actively participate in lectures and seminars</w:t>
            </w:r>
          </w:p>
          <w:p w14:paraId="2BCF1963" w14:textId="77777777" w:rsidR="00E2556B" w:rsidRPr="004737E0" w:rsidRDefault="00E2556B" w:rsidP="00B87C5C">
            <w:pPr>
              <w:pStyle w:val="TableParagraph"/>
              <w:numPr>
                <w:ilvl w:val="0"/>
                <w:numId w:val="292"/>
              </w:numPr>
              <w:tabs>
                <w:tab w:val="left" w:pos="444"/>
              </w:tabs>
              <w:ind w:right="134" w:firstLine="0"/>
              <w:rPr>
                <w:rFonts w:asciiTheme="majorHAnsi" w:hAnsiTheme="majorHAnsi"/>
              </w:rPr>
            </w:pP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accordance</w:t>
            </w:r>
            <w:r w:rsidRPr="004737E0">
              <w:rPr>
                <w:rFonts w:asciiTheme="majorHAnsi" w:hAnsiTheme="majorHAnsi"/>
                <w:spacing w:val="40"/>
              </w:rPr>
              <w:t xml:space="preserve"> </w:t>
            </w:r>
            <w:r w:rsidRPr="004737E0">
              <w:rPr>
                <w:rFonts w:asciiTheme="majorHAnsi" w:hAnsiTheme="majorHAnsi"/>
              </w:rPr>
              <w:t>with</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postulates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reception</w:t>
            </w:r>
            <w:r w:rsidRPr="004737E0">
              <w:rPr>
                <w:rFonts w:asciiTheme="majorHAnsi" w:hAnsiTheme="majorHAnsi"/>
                <w:spacing w:val="40"/>
              </w:rPr>
              <w:t xml:space="preserve"> </w:t>
            </w:r>
            <w:r w:rsidRPr="004737E0">
              <w:rPr>
                <w:rFonts w:asciiTheme="majorHAnsi" w:hAnsiTheme="majorHAnsi"/>
              </w:rPr>
              <w:t>theory,</w:t>
            </w:r>
            <w:r w:rsidRPr="004737E0">
              <w:rPr>
                <w:rFonts w:asciiTheme="majorHAnsi" w:hAnsiTheme="majorHAnsi"/>
                <w:spacing w:val="40"/>
              </w:rPr>
              <w:t xml:space="preserve"> </w:t>
            </w:r>
            <w:r w:rsidRPr="004737E0">
              <w:rPr>
                <w:rFonts w:asciiTheme="majorHAnsi" w:hAnsiTheme="majorHAnsi"/>
              </w:rPr>
              <w:t>actively monitor and evaluate seminar papers</w:t>
            </w:r>
          </w:p>
          <w:p w14:paraId="430DB96A" w14:textId="77777777" w:rsidR="00E2556B" w:rsidRPr="004737E0" w:rsidRDefault="00E2556B" w:rsidP="00B87C5C">
            <w:pPr>
              <w:pStyle w:val="TableParagraph"/>
              <w:numPr>
                <w:ilvl w:val="0"/>
                <w:numId w:val="292"/>
              </w:numPr>
              <w:tabs>
                <w:tab w:val="left" w:pos="386"/>
              </w:tabs>
              <w:spacing w:line="281" w:lineRule="exact"/>
              <w:ind w:left="386" w:hanging="245"/>
              <w:rPr>
                <w:rFonts w:asciiTheme="majorHAnsi" w:hAnsiTheme="majorHAnsi"/>
              </w:rPr>
            </w:pPr>
            <w:r w:rsidRPr="004737E0">
              <w:rPr>
                <w:rFonts w:asciiTheme="majorHAnsi" w:hAnsiTheme="majorHAnsi"/>
              </w:rPr>
              <w:t>actively</w:t>
            </w:r>
            <w:r w:rsidRPr="004737E0">
              <w:rPr>
                <w:rFonts w:asciiTheme="majorHAnsi" w:hAnsiTheme="majorHAnsi"/>
                <w:spacing w:val="8"/>
              </w:rPr>
              <w:t xml:space="preserve"> </w:t>
            </w:r>
            <w:r w:rsidRPr="004737E0">
              <w:rPr>
                <w:rFonts w:asciiTheme="majorHAnsi" w:hAnsiTheme="majorHAnsi"/>
              </w:rPr>
              <w:t>participate</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field</w:t>
            </w:r>
            <w:r w:rsidRPr="004737E0">
              <w:rPr>
                <w:rFonts w:asciiTheme="majorHAnsi" w:hAnsiTheme="majorHAnsi"/>
                <w:spacing w:val="8"/>
              </w:rPr>
              <w:t xml:space="preserve"> </w:t>
            </w:r>
            <w:r w:rsidRPr="004737E0">
              <w:rPr>
                <w:rFonts w:asciiTheme="majorHAnsi" w:hAnsiTheme="majorHAnsi"/>
              </w:rPr>
              <w:t>teaching:</w:t>
            </w:r>
            <w:r w:rsidRPr="004737E0">
              <w:rPr>
                <w:rFonts w:asciiTheme="majorHAnsi" w:hAnsiTheme="majorHAnsi"/>
                <w:spacing w:val="9"/>
              </w:rPr>
              <w:t xml:space="preserve"> </w:t>
            </w:r>
            <w:r w:rsidRPr="004737E0">
              <w:rPr>
                <w:rFonts w:asciiTheme="majorHAnsi" w:hAnsiTheme="majorHAnsi"/>
              </w:rPr>
              <w:t>Book</w:t>
            </w:r>
            <w:r w:rsidRPr="004737E0">
              <w:rPr>
                <w:rFonts w:asciiTheme="majorHAnsi" w:hAnsiTheme="majorHAnsi"/>
                <w:spacing w:val="9"/>
              </w:rPr>
              <w:t xml:space="preserve"> </w:t>
            </w:r>
            <w:r w:rsidRPr="004737E0">
              <w:rPr>
                <w:rFonts w:asciiTheme="majorHAnsi" w:hAnsiTheme="majorHAnsi"/>
              </w:rPr>
              <w:t>Fair</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16"/>
              </w:rPr>
              <w:t xml:space="preserve"> </w:t>
            </w:r>
            <w:r w:rsidRPr="004737E0">
              <w:rPr>
                <w:rFonts w:asciiTheme="majorHAnsi" w:hAnsiTheme="majorHAnsi"/>
              </w:rPr>
              <w:t>Istria;</w:t>
            </w:r>
            <w:r w:rsidRPr="004737E0">
              <w:rPr>
                <w:rFonts w:asciiTheme="majorHAnsi" w:hAnsiTheme="majorHAnsi"/>
                <w:spacing w:val="10"/>
              </w:rPr>
              <w:t xml:space="preserve"> </w:t>
            </w:r>
            <w:r w:rsidRPr="004737E0">
              <w:rPr>
                <w:rFonts w:asciiTheme="majorHAnsi" w:hAnsiTheme="majorHAnsi"/>
                <w:spacing w:val="-2"/>
              </w:rPr>
              <w:t>Monte</w:t>
            </w:r>
          </w:p>
          <w:p w14:paraId="008EF82B" w14:textId="77777777" w:rsidR="00E2556B" w:rsidRPr="004737E0" w:rsidRDefault="00E2556B" w:rsidP="000E1E7D">
            <w:pPr>
              <w:pStyle w:val="TableParagraph"/>
              <w:spacing w:line="281" w:lineRule="exact"/>
              <w:ind w:left="141"/>
              <w:rPr>
                <w:rFonts w:asciiTheme="majorHAnsi" w:hAnsiTheme="majorHAnsi"/>
              </w:rPr>
            </w:pPr>
            <w:r w:rsidRPr="004737E0">
              <w:rPr>
                <w:rFonts w:asciiTheme="majorHAnsi" w:hAnsiTheme="majorHAnsi"/>
              </w:rPr>
              <w:t>Librić,</w:t>
            </w:r>
            <w:r w:rsidRPr="004737E0">
              <w:rPr>
                <w:rFonts w:asciiTheme="majorHAnsi" w:hAnsiTheme="majorHAnsi"/>
                <w:spacing w:val="-3"/>
              </w:rPr>
              <w:t xml:space="preserve"> </w:t>
            </w:r>
            <w:r w:rsidRPr="004737E0">
              <w:rPr>
                <w:rFonts w:asciiTheme="majorHAnsi" w:hAnsiTheme="majorHAnsi"/>
              </w:rPr>
              <w:t>literary</w:t>
            </w:r>
            <w:r w:rsidRPr="004737E0">
              <w:rPr>
                <w:rFonts w:asciiTheme="majorHAnsi" w:hAnsiTheme="majorHAnsi"/>
                <w:spacing w:val="-4"/>
              </w:rPr>
              <w:t xml:space="preserve"> </w:t>
            </w:r>
            <w:r w:rsidRPr="004737E0">
              <w:rPr>
                <w:rFonts w:asciiTheme="majorHAnsi" w:hAnsiTheme="majorHAnsi"/>
              </w:rPr>
              <w:t>promotions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selected</w:t>
            </w:r>
            <w:r w:rsidRPr="004737E0">
              <w:rPr>
                <w:rFonts w:asciiTheme="majorHAnsi" w:hAnsiTheme="majorHAnsi"/>
                <w:spacing w:val="-4"/>
              </w:rPr>
              <w:t xml:space="preserve"> works</w:t>
            </w:r>
          </w:p>
          <w:p w14:paraId="07D3493D" w14:textId="38F2A13E" w:rsidR="00E2556B" w:rsidRPr="004737E0" w:rsidRDefault="00E2556B" w:rsidP="00B87C5C">
            <w:pPr>
              <w:pStyle w:val="TableParagraph"/>
              <w:numPr>
                <w:ilvl w:val="0"/>
                <w:numId w:val="292"/>
              </w:numPr>
              <w:tabs>
                <w:tab w:val="left" w:pos="415"/>
              </w:tabs>
              <w:ind w:right="135" w:firstLine="0"/>
              <w:rPr>
                <w:rFonts w:asciiTheme="majorHAnsi" w:hAnsiTheme="majorHAnsi"/>
              </w:rPr>
            </w:pPr>
            <w:r w:rsidRPr="004737E0">
              <w:rPr>
                <w:rFonts w:asciiTheme="majorHAnsi" w:hAnsiTheme="majorHAnsi"/>
              </w:rPr>
              <w:t>Study</w:t>
            </w:r>
            <w:r w:rsidRPr="004737E0">
              <w:rPr>
                <w:rFonts w:asciiTheme="majorHAnsi" w:hAnsiTheme="majorHAnsi"/>
                <w:spacing w:val="34"/>
              </w:rPr>
              <w:t xml:space="preserve"> </w:t>
            </w:r>
            <w:r w:rsidR="00EF3926" w:rsidRPr="004737E0">
              <w:rPr>
                <w:rFonts w:asciiTheme="majorHAnsi" w:hAnsiTheme="majorHAnsi"/>
              </w:rPr>
              <w:t>the</w:t>
            </w:r>
            <w:r w:rsidR="00EF3926">
              <w:rPr>
                <w:rFonts w:asciiTheme="majorHAnsi" w:hAnsiTheme="majorHAnsi"/>
                <w:spacing w:val="36"/>
              </w:rPr>
              <w:t>oretical</w:t>
            </w:r>
            <w:r w:rsidRPr="004737E0">
              <w:rPr>
                <w:rFonts w:asciiTheme="majorHAnsi" w:hAnsiTheme="majorHAnsi"/>
                <w:spacing w:val="35"/>
              </w:rPr>
              <w:t xml:space="preserve"> </w:t>
            </w:r>
            <w:r w:rsidRPr="004737E0">
              <w:rPr>
                <w:rFonts w:asciiTheme="majorHAnsi" w:hAnsiTheme="majorHAnsi"/>
              </w:rPr>
              <w:t>literature</w:t>
            </w:r>
            <w:r w:rsidRPr="004737E0">
              <w:rPr>
                <w:rFonts w:asciiTheme="majorHAnsi" w:hAnsiTheme="majorHAnsi"/>
                <w:spacing w:val="36"/>
              </w:rPr>
              <w:t xml:space="preserve"> </w:t>
            </w:r>
            <w:r w:rsidRPr="004737E0">
              <w:rPr>
                <w:rFonts w:asciiTheme="majorHAnsi" w:hAnsiTheme="majorHAnsi"/>
              </w:rPr>
              <w:t>and</w:t>
            </w:r>
            <w:r w:rsidRPr="004737E0">
              <w:rPr>
                <w:rFonts w:asciiTheme="majorHAnsi" w:hAnsiTheme="majorHAnsi"/>
                <w:spacing w:val="34"/>
              </w:rPr>
              <w:t xml:space="preserve"> </w:t>
            </w:r>
            <w:r w:rsidRPr="004737E0">
              <w:rPr>
                <w:rFonts w:asciiTheme="majorHAnsi" w:hAnsiTheme="majorHAnsi"/>
              </w:rPr>
              <w:t>apply</w:t>
            </w:r>
            <w:r w:rsidRPr="004737E0">
              <w:rPr>
                <w:rFonts w:asciiTheme="majorHAnsi" w:hAnsiTheme="majorHAnsi"/>
                <w:spacing w:val="34"/>
              </w:rPr>
              <w:t xml:space="preserve"> </w:t>
            </w:r>
            <w:r w:rsidRPr="004737E0">
              <w:rPr>
                <w:rFonts w:asciiTheme="majorHAnsi" w:hAnsiTheme="majorHAnsi"/>
              </w:rPr>
              <w:t>it</w:t>
            </w:r>
            <w:r w:rsidRPr="004737E0">
              <w:rPr>
                <w:rFonts w:asciiTheme="majorHAnsi" w:hAnsiTheme="majorHAnsi"/>
                <w:spacing w:val="36"/>
              </w:rPr>
              <w:t xml:space="preserve"> </w:t>
            </w:r>
            <w:r w:rsidRPr="004737E0">
              <w:rPr>
                <w:rFonts w:asciiTheme="majorHAnsi" w:hAnsiTheme="majorHAnsi"/>
              </w:rPr>
              <w:t>in</w:t>
            </w:r>
            <w:r w:rsidRPr="004737E0">
              <w:rPr>
                <w:rFonts w:asciiTheme="majorHAnsi" w:hAnsiTheme="majorHAnsi"/>
                <w:spacing w:val="36"/>
              </w:rPr>
              <w:t xml:space="preserve"> </w:t>
            </w:r>
            <w:r w:rsidRPr="004737E0">
              <w:rPr>
                <w:rFonts w:asciiTheme="majorHAnsi" w:hAnsiTheme="majorHAnsi"/>
              </w:rPr>
              <w:t>working</w:t>
            </w:r>
            <w:r w:rsidRPr="004737E0">
              <w:rPr>
                <w:rFonts w:asciiTheme="majorHAnsi" w:hAnsiTheme="majorHAnsi"/>
                <w:spacing w:val="34"/>
              </w:rPr>
              <w:t xml:space="preserve"> </w:t>
            </w:r>
            <w:r w:rsidRPr="004737E0">
              <w:rPr>
                <w:rFonts w:asciiTheme="majorHAnsi" w:hAnsiTheme="majorHAnsi"/>
              </w:rPr>
              <w:t>with younger</w:t>
            </w:r>
            <w:r w:rsidRPr="004737E0">
              <w:rPr>
                <w:rFonts w:asciiTheme="majorHAnsi" w:hAnsiTheme="majorHAnsi"/>
                <w:spacing w:val="-14"/>
              </w:rPr>
              <w:t xml:space="preserve"> </w:t>
            </w:r>
            <w:r w:rsidRPr="004737E0">
              <w:rPr>
                <w:rFonts w:asciiTheme="majorHAnsi" w:hAnsiTheme="majorHAnsi"/>
              </w:rPr>
              <w:t>school</w:t>
            </w:r>
            <w:r w:rsidRPr="004737E0">
              <w:rPr>
                <w:rFonts w:asciiTheme="majorHAnsi" w:hAnsiTheme="majorHAnsi"/>
                <w:spacing w:val="-13"/>
              </w:rPr>
              <w:t xml:space="preserve"> </w:t>
            </w:r>
            <w:r w:rsidRPr="004737E0">
              <w:rPr>
                <w:rFonts w:asciiTheme="majorHAnsi" w:hAnsiTheme="majorHAnsi"/>
              </w:rPr>
              <w:t>children</w:t>
            </w:r>
            <w:r w:rsidRPr="004737E0">
              <w:rPr>
                <w:rFonts w:asciiTheme="majorHAnsi" w:hAnsiTheme="majorHAnsi"/>
                <w:spacing w:val="-13"/>
              </w:rPr>
              <w:t xml:space="preserve"> </w:t>
            </w:r>
            <w:r w:rsidRPr="004737E0">
              <w:rPr>
                <w:rFonts w:asciiTheme="majorHAnsi" w:hAnsiTheme="majorHAnsi"/>
              </w:rPr>
              <w:t>when</w:t>
            </w:r>
            <w:r w:rsidRPr="004737E0">
              <w:rPr>
                <w:rFonts w:asciiTheme="majorHAnsi" w:hAnsiTheme="majorHAnsi"/>
                <w:spacing w:val="-13"/>
              </w:rPr>
              <w:t xml:space="preserve"> </w:t>
            </w:r>
            <w:r w:rsidRPr="004737E0">
              <w:rPr>
                <w:rFonts w:asciiTheme="majorHAnsi" w:hAnsiTheme="majorHAnsi"/>
              </w:rPr>
              <w:t>designing</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concrete</w:t>
            </w:r>
            <w:r w:rsidRPr="004737E0">
              <w:rPr>
                <w:rFonts w:asciiTheme="majorHAnsi" w:hAnsiTheme="majorHAnsi"/>
                <w:spacing w:val="-13"/>
              </w:rPr>
              <w:t xml:space="preserve"> </w:t>
            </w:r>
            <w:r w:rsidRPr="004737E0">
              <w:rPr>
                <w:rFonts w:asciiTheme="majorHAnsi" w:hAnsiTheme="majorHAnsi"/>
              </w:rPr>
              <w:t>model</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work.</w:t>
            </w:r>
          </w:p>
          <w:p w14:paraId="4FAD64CE" w14:textId="77777777" w:rsidR="00E2556B" w:rsidRPr="004737E0" w:rsidRDefault="00E2556B" w:rsidP="00B87C5C">
            <w:pPr>
              <w:pStyle w:val="TableParagraph"/>
              <w:numPr>
                <w:ilvl w:val="0"/>
                <w:numId w:val="292"/>
              </w:numPr>
              <w:tabs>
                <w:tab w:val="left" w:pos="374"/>
              </w:tabs>
              <w:spacing w:line="281" w:lineRule="exact"/>
              <w:ind w:left="374" w:hanging="233"/>
              <w:rPr>
                <w:rFonts w:asciiTheme="majorHAnsi" w:hAnsiTheme="majorHAnsi"/>
              </w:rPr>
            </w:pPr>
            <w:r w:rsidRPr="004737E0">
              <w:rPr>
                <w:rFonts w:asciiTheme="majorHAnsi" w:hAnsiTheme="majorHAnsi"/>
              </w:rPr>
              <w:t>Read</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reading</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mandatory</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colloquium</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exam.</w:t>
            </w:r>
          </w:p>
          <w:p w14:paraId="4A01084B" w14:textId="77777777" w:rsidR="00E2556B" w:rsidRPr="004737E0" w:rsidRDefault="00E2556B" w:rsidP="00B87C5C">
            <w:pPr>
              <w:pStyle w:val="TableParagraph"/>
              <w:numPr>
                <w:ilvl w:val="0"/>
                <w:numId w:val="292"/>
              </w:numPr>
              <w:tabs>
                <w:tab w:val="left" w:pos="374"/>
              </w:tabs>
              <w:spacing w:before="2"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written</w:t>
            </w:r>
            <w:r w:rsidRPr="004737E0">
              <w:rPr>
                <w:rFonts w:asciiTheme="majorHAnsi" w:hAnsiTheme="majorHAnsi"/>
                <w:spacing w:val="-1"/>
              </w:rPr>
              <w:t xml:space="preserve"> </w:t>
            </w:r>
            <w:r w:rsidRPr="004737E0">
              <w:rPr>
                <w:rFonts w:asciiTheme="majorHAnsi" w:hAnsiTheme="majorHAnsi"/>
                <w:spacing w:val="-2"/>
              </w:rPr>
              <w:t>colloquium.</w:t>
            </w:r>
          </w:p>
          <w:p w14:paraId="24A7F220" w14:textId="77777777" w:rsidR="00E2556B" w:rsidRPr="004737E0" w:rsidRDefault="00E2556B" w:rsidP="00B87C5C">
            <w:pPr>
              <w:pStyle w:val="TableParagraph"/>
              <w:numPr>
                <w:ilvl w:val="0"/>
                <w:numId w:val="292"/>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2"/>
              </w:rPr>
              <w:t>exam.</w:t>
            </w:r>
          </w:p>
        </w:tc>
      </w:tr>
      <w:tr w:rsidR="00E2556B" w:rsidRPr="004737E0" w14:paraId="282BDED3" w14:textId="77777777" w:rsidTr="007D4B75">
        <w:trPr>
          <w:trHeight w:val="707"/>
        </w:trPr>
        <w:tc>
          <w:tcPr>
            <w:tcW w:w="2475" w:type="dxa"/>
            <w:shd w:val="clear" w:color="auto" w:fill="F3F3F3"/>
          </w:tcPr>
          <w:p w14:paraId="5EE38410" w14:textId="77777777" w:rsidR="00E2556B" w:rsidRPr="004737E0" w:rsidRDefault="00E2556B" w:rsidP="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gridSpan w:val="5"/>
          </w:tcPr>
          <w:p w14:paraId="594E33F3" w14:textId="77777777" w:rsidR="00E2556B" w:rsidRPr="004737E0" w:rsidRDefault="00E2556B" w:rsidP="000E1E7D">
            <w:pPr>
              <w:pStyle w:val="TableParagraph"/>
              <w:spacing w:before="213"/>
              <w:ind w:left="141"/>
              <w:rPr>
                <w:rFonts w:asciiTheme="majorHAnsi" w:hAnsiTheme="majorHAnsi"/>
              </w:rPr>
            </w:pPr>
            <w:r w:rsidRPr="004737E0">
              <w:rPr>
                <w:rFonts w:asciiTheme="majorHAnsi" w:hAnsiTheme="majorHAnsi"/>
              </w:rPr>
              <w:t>They</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published</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 ISVU</w:t>
            </w:r>
            <w:r w:rsidRPr="004737E0">
              <w:rPr>
                <w:rFonts w:asciiTheme="majorHAnsi" w:hAnsiTheme="majorHAnsi"/>
                <w:spacing w:val="-2"/>
              </w:rPr>
              <w:t xml:space="preserve"> </w:t>
            </w:r>
            <w:r w:rsidRPr="004737E0">
              <w:rPr>
                <w:rFonts w:asciiTheme="majorHAnsi" w:hAnsiTheme="majorHAnsi"/>
              </w:rPr>
              <w:t>system</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 xml:space="preserve">in </w:t>
            </w:r>
            <w:r w:rsidRPr="004737E0">
              <w:rPr>
                <w:rFonts w:asciiTheme="majorHAnsi" w:hAnsiTheme="majorHAnsi"/>
                <w:spacing w:val="-2"/>
              </w:rPr>
              <w:t>Studomat.</w:t>
            </w:r>
          </w:p>
        </w:tc>
      </w:tr>
      <w:tr w:rsidR="00E2556B" w:rsidRPr="004737E0" w14:paraId="4483C42C" w14:textId="77777777" w:rsidTr="007D4B75">
        <w:trPr>
          <w:trHeight w:val="2114"/>
        </w:trPr>
        <w:tc>
          <w:tcPr>
            <w:tcW w:w="2475" w:type="dxa"/>
            <w:shd w:val="clear" w:color="auto" w:fill="F3F3F3"/>
          </w:tcPr>
          <w:p w14:paraId="36100D8F" w14:textId="77777777" w:rsidR="00E2556B" w:rsidRPr="004737E0" w:rsidRDefault="00E2556B" w:rsidP="000E1E7D">
            <w:pPr>
              <w:pStyle w:val="TableParagraph"/>
              <w:rPr>
                <w:rFonts w:asciiTheme="majorHAnsi" w:hAnsiTheme="majorHAnsi"/>
              </w:rPr>
            </w:pPr>
          </w:p>
          <w:p w14:paraId="20E4F6AD" w14:textId="77777777" w:rsidR="00E2556B" w:rsidRPr="004737E0" w:rsidRDefault="00E2556B" w:rsidP="000E1E7D">
            <w:pPr>
              <w:pStyle w:val="TableParagraph"/>
              <w:spacing w:before="70"/>
              <w:rPr>
                <w:rFonts w:asciiTheme="majorHAnsi" w:hAnsiTheme="majorHAnsi"/>
              </w:rPr>
            </w:pPr>
          </w:p>
          <w:p w14:paraId="0AD80884" w14:textId="77777777" w:rsidR="00E2556B" w:rsidRPr="004737E0" w:rsidRDefault="00E2556B" w:rsidP="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gridSpan w:val="5"/>
          </w:tcPr>
          <w:p w14:paraId="1CCB763D" w14:textId="2A75C54E" w:rsidR="00E2556B" w:rsidRPr="004737E0" w:rsidRDefault="00E2556B" w:rsidP="000E1E7D">
            <w:pPr>
              <w:pStyle w:val="TableParagraph"/>
              <w:spacing w:before="71"/>
              <w:ind w:left="141" w:right="131"/>
              <w:rPr>
                <w:rFonts w:asciiTheme="majorHAnsi" w:hAnsiTheme="majorHAnsi"/>
              </w:rPr>
            </w:pPr>
            <w:r w:rsidRPr="004737E0">
              <w:rPr>
                <w:rFonts w:asciiTheme="majorHAnsi" w:hAnsiTheme="majorHAnsi"/>
              </w:rPr>
              <w:t xml:space="preserve">Materials for lectures and seminars are published on </w:t>
            </w:r>
            <w:r w:rsidR="00EF3926">
              <w:rPr>
                <w:rFonts w:asciiTheme="majorHAnsi" w:hAnsiTheme="majorHAnsi"/>
              </w:rPr>
              <w:t xml:space="preserve">the official </w:t>
            </w:r>
            <w:r w:rsidRPr="004737E0">
              <w:rPr>
                <w:rFonts w:asciiTheme="majorHAnsi" w:hAnsiTheme="majorHAnsi"/>
              </w:rPr>
              <w:t>e-learning</w:t>
            </w:r>
            <w:r w:rsidR="00EF3926">
              <w:rPr>
                <w:rFonts w:asciiTheme="majorHAnsi" w:hAnsiTheme="majorHAnsi"/>
              </w:rPr>
              <w:t xml:space="preserve"> portal</w:t>
            </w:r>
            <w:r w:rsidRPr="004737E0">
              <w:rPr>
                <w:rFonts w:asciiTheme="majorHAnsi" w:hAnsiTheme="majorHAnsi"/>
              </w:rPr>
              <w:t>. In</w:t>
            </w:r>
            <w:r w:rsidRPr="004737E0">
              <w:rPr>
                <w:rFonts w:asciiTheme="majorHAnsi" w:hAnsiTheme="majorHAnsi"/>
                <w:spacing w:val="39"/>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case</w:t>
            </w:r>
            <w:r w:rsidRPr="004737E0">
              <w:rPr>
                <w:rFonts w:asciiTheme="majorHAnsi" w:hAnsiTheme="majorHAnsi"/>
                <w:spacing w:val="39"/>
              </w:rPr>
              <w:t xml:space="preserve"> </w:t>
            </w:r>
            <w:r w:rsidRPr="004737E0">
              <w:rPr>
                <w:rFonts w:asciiTheme="majorHAnsi" w:hAnsiTheme="majorHAnsi"/>
              </w:rPr>
              <w:t>of</w:t>
            </w:r>
            <w:r w:rsidRPr="004737E0">
              <w:rPr>
                <w:rFonts w:asciiTheme="majorHAnsi" w:hAnsiTheme="majorHAnsi"/>
                <w:spacing w:val="38"/>
              </w:rPr>
              <w:t xml:space="preserve"> </w:t>
            </w:r>
            <w:r w:rsidRPr="004737E0">
              <w:rPr>
                <w:rFonts w:asciiTheme="majorHAnsi" w:hAnsiTheme="majorHAnsi"/>
              </w:rPr>
              <w:t>distance</w:t>
            </w:r>
            <w:r w:rsidRPr="004737E0">
              <w:rPr>
                <w:rFonts w:asciiTheme="majorHAnsi" w:hAnsiTheme="majorHAnsi"/>
                <w:spacing w:val="36"/>
              </w:rPr>
              <w:t xml:space="preserve"> </w:t>
            </w:r>
            <w:r w:rsidRPr="004737E0">
              <w:rPr>
                <w:rFonts w:asciiTheme="majorHAnsi" w:hAnsiTheme="majorHAnsi"/>
              </w:rPr>
              <w:t>learning,</w:t>
            </w:r>
            <w:r w:rsidRPr="004737E0">
              <w:rPr>
                <w:rFonts w:asciiTheme="majorHAnsi" w:hAnsiTheme="majorHAnsi"/>
                <w:spacing w:val="39"/>
              </w:rPr>
              <w:t xml:space="preserve"> </w:t>
            </w:r>
            <w:r w:rsidRPr="004737E0">
              <w:rPr>
                <w:rFonts w:asciiTheme="majorHAnsi" w:hAnsiTheme="majorHAnsi"/>
              </w:rPr>
              <w:t>deviations</w:t>
            </w:r>
            <w:r w:rsidRPr="004737E0">
              <w:rPr>
                <w:rFonts w:asciiTheme="majorHAnsi" w:hAnsiTheme="majorHAnsi"/>
                <w:spacing w:val="37"/>
              </w:rPr>
              <w:t xml:space="preserve"> </w:t>
            </w:r>
            <w:r w:rsidRPr="004737E0">
              <w:rPr>
                <w:rFonts w:asciiTheme="majorHAnsi" w:hAnsiTheme="majorHAnsi"/>
              </w:rPr>
              <w:t>are</w:t>
            </w:r>
            <w:r w:rsidRPr="004737E0">
              <w:rPr>
                <w:rFonts w:asciiTheme="majorHAnsi" w:hAnsiTheme="majorHAnsi"/>
                <w:spacing w:val="39"/>
              </w:rPr>
              <w:t xml:space="preserve"> </w:t>
            </w:r>
            <w:r w:rsidRPr="004737E0">
              <w:rPr>
                <w:rFonts w:asciiTheme="majorHAnsi" w:hAnsiTheme="majorHAnsi"/>
              </w:rPr>
              <w:t>possible</w:t>
            </w:r>
            <w:r w:rsidRPr="004737E0">
              <w:rPr>
                <w:rFonts w:asciiTheme="majorHAnsi" w:hAnsiTheme="majorHAnsi"/>
                <w:spacing w:val="39"/>
              </w:rPr>
              <w:t xml:space="preserve"> </w:t>
            </w:r>
            <w:r w:rsidRPr="004737E0">
              <w:rPr>
                <w:rFonts w:asciiTheme="majorHAnsi" w:hAnsiTheme="majorHAnsi"/>
              </w:rPr>
              <w:t>in</w:t>
            </w:r>
            <w:r w:rsidRPr="004737E0">
              <w:rPr>
                <w:rFonts w:asciiTheme="majorHAnsi" w:hAnsiTheme="majorHAnsi"/>
                <w:spacing w:val="38"/>
              </w:rPr>
              <w:t xml:space="preserve"> </w:t>
            </w:r>
            <w:r w:rsidRPr="004737E0">
              <w:rPr>
                <w:rFonts w:asciiTheme="majorHAnsi" w:hAnsiTheme="majorHAnsi"/>
              </w:rPr>
              <w:t>the place</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course,</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implementation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activities,</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evaluation, student</w:t>
            </w:r>
            <w:r w:rsidRPr="004737E0">
              <w:rPr>
                <w:rFonts w:asciiTheme="majorHAnsi" w:hAnsiTheme="majorHAnsi"/>
                <w:spacing w:val="-4"/>
              </w:rPr>
              <w:t xml:space="preserve"> </w:t>
            </w:r>
            <w:r w:rsidRPr="004737E0">
              <w:rPr>
                <w:rFonts w:asciiTheme="majorHAnsi" w:hAnsiTheme="majorHAnsi"/>
              </w:rPr>
              <w:t>obligations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available</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instructor will inform students about this when distance learning starts. Learning outcomes remain unchanged.</w:t>
            </w:r>
          </w:p>
        </w:tc>
      </w:tr>
      <w:tr w:rsidR="00E2556B" w:rsidRPr="004737E0" w14:paraId="4EC2CB92" w14:textId="77777777" w:rsidTr="007D4B75">
        <w:trPr>
          <w:trHeight w:val="2956"/>
        </w:trPr>
        <w:tc>
          <w:tcPr>
            <w:tcW w:w="2475" w:type="dxa"/>
            <w:shd w:val="clear" w:color="auto" w:fill="F3F3F3"/>
          </w:tcPr>
          <w:p w14:paraId="0E09A6CD" w14:textId="77777777" w:rsidR="00E2556B" w:rsidRPr="004737E0" w:rsidRDefault="00E2556B" w:rsidP="000E1E7D">
            <w:pPr>
              <w:pStyle w:val="TableParagraph"/>
              <w:rPr>
                <w:rFonts w:asciiTheme="majorHAnsi" w:hAnsiTheme="majorHAnsi"/>
              </w:rPr>
            </w:pPr>
          </w:p>
          <w:p w14:paraId="2350BFA5" w14:textId="77777777" w:rsidR="00E2556B" w:rsidRPr="004737E0" w:rsidRDefault="00E2556B" w:rsidP="000E1E7D">
            <w:pPr>
              <w:pStyle w:val="TableParagraph"/>
              <w:rPr>
                <w:rFonts w:asciiTheme="majorHAnsi" w:hAnsiTheme="majorHAnsi"/>
              </w:rPr>
            </w:pPr>
          </w:p>
          <w:p w14:paraId="6BD4E71E" w14:textId="77777777" w:rsidR="00E2556B" w:rsidRPr="004737E0" w:rsidRDefault="00E2556B" w:rsidP="000E1E7D">
            <w:pPr>
              <w:pStyle w:val="TableParagraph"/>
              <w:rPr>
                <w:rFonts w:asciiTheme="majorHAnsi" w:hAnsiTheme="majorHAnsi"/>
              </w:rPr>
            </w:pPr>
          </w:p>
          <w:p w14:paraId="61B3635B" w14:textId="77777777" w:rsidR="00E2556B" w:rsidRPr="004737E0" w:rsidRDefault="00E2556B" w:rsidP="000E1E7D">
            <w:pPr>
              <w:pStyle w:val="TableParagraph"/>
              <w:spacing w:before="211"/>
              <w:rPr>
                <w:rFonts w:asciiTheme="majorHAnsi" w:hAnsiTheme="majorHAnsi"/>
              </w:rPr>
            </w:pPr>
          </w:p>
          <w:p w14:paraId="39F784D5" w14:textId="77777777" w:rsidR="00E2556B" w:rsidRPr="004737E0" w:rsidRDefault="00E2556B" w:rsidP="000E1E7D">
            <w:pPr>
              <w:pStyle w:val="TableParagraph"/>
              <w:ind w:left="143"/>
              <w:rPr>
                <w:rFonts w:asciiTheme="majorHAnsi" w:hAnsiTheme="majorHAnsi"/>
              </w:rPr>
            </w:pPr>
            <w:r w:rsidRPr="004737E0">
              <w:rPr>
                <w:rFonts w:asciiTheme="majorHAnsi" w:hAnsiTheme="majorHAnsi"/>
                <w:spacing w:val="-2"/>
              </w:rPr>
              <w:t>Bibliography</w:t>
            </w:r>
          </w:p>
        </w:tc>
        <w:tc>
          <w:tcPr>
            <w:tcW w:w="7031" w:type="dxa"/>
            <w:gridSpan w:val="5"/>
          </w:tcPr>
          <w:p w14:paraId="67AFB2FF" w14:textId="77777777" w:rsidR="00E2556B" w:rsidRPr="004737E0" w:rsidRDefault="00E2556B" w:rsidP="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5A72D5C0" w14:textId="77777777" w:rsidR="00E2556B" w:rsidRPr="004737E0" w:rsidRDefault="00E2556B" w:rsidP="00B87C5C">
            <w:pPr>
              <w:pStyle w:val="TableParagraph"/>
              <w:numPr>
                <w:ilvl w:val="0"/>
                <w:numId w:val="291"/>
              </w:numPr>
              <w:tabs>
                <w:tab w:val="left" w:pos="322"/>
              </w:tabs>
              <w:spacing w:line="281" w:lineRule="exact"/>
              <w:ind w:left="322" w:hanging="181"/>
              <w:rPr>
                <w:rFonts w:asciiTheme="majorHAnsi" w:hAnsiTheme="majorHAnsi"/>
              </w:rPr>
            </w:pPr>
            <w:r w:rsidRPr="004737E0">
              <w:rPr>
                <w:rFonts w:asciiTheme="majorHAnsi" w:hAnsiTheme="majorHAnsi"/>
              </w:rPr>
              <w:t>Crnković,</w:t>
            </w:r>
            <w:r w:rsidRPr="004737E0">
              <w:rPr>
                <w:rFonts w:asciiTheme="majorHAnsi" w:hAnsiTheme="majorHAnsi"/>
                <w:spacing w:val="-4"/>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(1990).</w:t>
            </w:r>
            <w:r w:rsidRPr="004737E0">
              <w:rPr>
                <w:rFonts w:asciiTheme="majorHAnsi" w:hAnsiTheme="majorHAnsi"/>
                <w:spacing w:val="-6"/>
              </w:rPr>
              <w:t xml:space="preserve"> </w:t>
            </w:r>
            <w:r w:rsidRPr="004737E0">
              <w:rPr>
                <w:rFonts w:asciiTheme="majorHAnsi" w:hAnsiTheme="majorHAnsi"/>
              </w:rPr>
              <w:t>Dječja</w:t>
            </w:r>
            <w:r w:rsidRPr="004737E0">
              <w:rPr>
                <w:rFonts w:asciiTheme="majorHAnsi" w:hAnsiTheme="majorHAnsi"/>
                <w:spacing w:val="-6"/>
              </w:rPr>
              <w:t xml:space="preserve"> </w:t>
            </w:r>
            <w:r w:rsidRPr="004737E0">
              <w:rPr>
                <w:rFonts w:asciiTheme="majorHAnsi" w:hAnsiTheme="majorHAnsi"/>
              </w:rPr>
              <w:t>književnost,</w:t>
            </w:r>
            <w:r w:rsidRPr="004737E0">
              <w:rPr>
                <w:rFonts w:asciiTheme="majorHAnsi" w:hAnsiTheme="majorHAnsi"/>
                <w:spacing w:val="-7"/>
              </w:rPr>
              <w:t xml:space="preserve"> </w:t>
            </w:r>
            <w:r w:rsidRPr="004737E0">
              <w:rPr>
                <w:rFonts w:asciiTheme="majorHAnsi" w:hAnsiTheme="majorHAnsi"/>
              </w:rPr>
              <w:t>Školska</w:t>
            </w:r>
            <w:r w:rsidRPr="004737E0">
              <w:rPr>
                <w:rFonts w:asciiTheme="majorHAnsi" w:hAnsiTheme="majorHAnsi"/>
                <w:spacing w:val="-6"/>
              </w:rPr>
              <w:t xml:space="preserve"> </w:t>
            </w:r>
            <w:r w:rsidRPr="004737E0">
              <w:rPr>
                <w:rFonts w:asciiTheme="majorHAnsi" w:hAnsiTheme="majorHAnsi"/>
              </w:rPr>
              <w:t>knjiga,</w:t>
            </w:r>
            <w:r w:rsidRPr="004737E0">
              <w:rPr>
                <w:rFonts w:asciiTheme="majorHAnsi" w:hAnsiTheme="majorHAnsi"/>
                <w:spacing w:val="-4"/>
              </w:rPr>
              <w:t xml:space="preserve"> </w:t>
            </w:r>
            <w:r w:rsidRPr="004737E0">
              <w:rPr>
                <w:rFonts w:asciiTheme="majorHAnsi" w:hAnsiTheme="majorHAnsi"/>
                <w:spacing w:val="-2"/>
              </w:rPr>
              <w:t>Zagreb.</w:t>
            </w:r>
          </w:p>
          <w:p w14:paraId="027EFCEC" w14:textId="77777777" w:rsidR="00E2556B" w:rsidRPr="004737E0" w:rsidRDefault="00E2556B" w:rsidP="00B87C5C">
            <w:pPr>
              <w:pStyle w:val="TableParagraph"/>
              <w:numPr>
                <w:ilvl w:val="0"/>
                <w:numId w:val="291"/>
              </w:numPr>
              <w:tabs>
                <w:tab w:val="left" w:pos="398"/>
              </w:tabs>
              <w:spacing w:line="281" w:lineRule="exact"/>
              <w:ind w:left="398" w:hanging="257"/>
              <w:rPr>
                <w:rFonts w:asciiTheme="majorHAnsi" w:hAnsiTheme="majorHAnsi"/>
              </w:rPr>
            </w:pPr>
            <w:r w:rsidRPr="004737E0">
              <w:rPr>
                <w:rFonts w:asciiTheme="majorHAnsi" w:hAnsiTheme="majorHAnsi"/>
              </w:rPr>
              <w:t>Crnković,</w:t>
            </w:r>
            <w:r w:rsidRPr="004737E0">
              <w:rPr>
                <w:rFonts w:asciiTheme="majorHAnsi" w:hAnsiTheme="majorHAnsi"/>
                <w:spacing w:val="19"/>
              </w:rPr>
              <w:t xml:space="preserve"> </w:t>
            </w:r>
            <w:r w:rsidRPr="004737E0">
              <w:rPr>
                <w:rFonts w:asciiTheme="majorHAnsi" w:hAnsiTheme="majorHAnsi"/>
              </w:rPr>
              <w:t>M.,</w:t>
            </w:r>
            <w:r w:rsidRPr="004737E0">
              <w:rPr>
                <w:rFonts w:asciiTheme="majorHAnsi" w:hAnsiTheme="majorHAnsi"/>
                <w:spacing w:val="20"/>
              </w:rPr>
              <w:t xml:space="preserve"> </w:t>
            </w:r>
            <w:r w:rsidRPr="004737E0">
              <w:rPr>
                <w:rFonts w:asciiTheme="majorHAnsi" w:hAnsiTheme="majorHAnsi"/>
              </w:rPr>
              <w:t>Težak,</w:t>
            </w:r>
            <w:r w:rsidRPr="004737E0">
              <w:rPr>
                <w:rFonts w:asciiTheme="majorHAnsi" w:hAnsiTheme="majorHAnsi"/>
                <w:spacing w:val="20"/>
              </w:rPr>
              <w:t xml:space="preserve"> </w:t>
            </w:r>
            <w:r w:rsidRPr="004737E0">
              <w:rPr>
                <w:rFonts w:asciiTheme="majorHAnsi" w:hAnsiTheme="majorHAnsi"/>
              </w:rPr>
              <w:t>D.</w:t>
            </w:r>
            <w:r w:rsidRPr="004737E0">
              <w:rPr>
                <w:rFonts w:asciiTheme="majorHAnsi" w:hAnsiTheme="majorHAnsi"/>
                <w:spacing w:val="20"/>
              </w:rPr>
              <w:t xml:space="preserve"> </w:t>
            </w:r>
            <w:r w:rsidRPr="004737E0">
              <w:rPr>
                <w:rFonts w:asciiTheme="majorHAnsi" w:hAnsiTheme="majorHAnsi"/>
              </w:rPr>
              <w:t>(2002).</w:t>
            </w:r>
            <w:r w:rsidRPr="004737E0">
              <w:rPr>
                <w:rFonts w:asciiTheme="majorHAnsi" w:hAnsiTheme="majorHAnsi"/>
                <w:spacing w:val="20"/>
              </w:rPr>
              <w:t xml:space="preserve"> </w:t>
            </w:r>
            <w:r w:rsidRPr="004737E0">
              <w:rPr>
                <w:rFonts w:asciiTheme="majorHAnsi" w:hAnsiTheme="majorHAnsi"/>
              </w:rPr>
              <w:t>Hrvatska</w:t>
            </w:r>
            <w:r w:rsidRPr="004737E0">
              <w:rPr>
                <w:rFonts w:asciiTheme="majorHAnsi" w:hAnsiTheme="majorHAnsi"/>
                <w:spacing w:val="21"/>
              </w:rPr>
              <w:t xml:space="preserve"> </w:t>
            </w:r>
            <w:r w:rsidRPr="004737E0">
              <w:rPr>
                <w:rFonts w:asciiTheme="majorHAnsi" w:hAnsiTheme="majorHAnsi"/>
              </w:rPr>
              <w:t>dječja</w:t>
            </w:r>
            <w:r w:rsidRPr="004737E0">
              <w:rPr>
                <w:rFonts w:asciiTheme="majorHAnsi" w:hAnsiTheme="majorHAnsi"/>
                <w:spacing w:val="20"/>
              </w:rPr>
              <w:t xml:space="preserve"> </w:t>
            </w:r>
            <w:r w:rsidRPr="004737E0">
              <w:rPr>
                <w:rFonts w:asciiTheme="majorHAnsi" w:hAnsiTheme="majorHAnsi"/>
              </w:rPr>
              <w:t>književnost</w:t>
            </w:r>
            <w:r w:rsidRPr="004737E0">
              <w:rPr>
                <w:rFonts w:asciiTheme="majorHAnsi" w:hAnsiTheme="majorHAnsi"/>
                <w:spacing w:val="19"/>
              </w:rPr>
              <w:t xml:space="preserve"> </w:t>
            </w:r>
            <w:r w:rsidRPr="004737E0">
              <w:rPr>
                <w:rFonts w:asciiTheme="majorHAnsi" w:hAnsiTheme="majorHAnsi"/>
                <w:spacing w:val="-5"/>
              </w:rPr>
              <w:t>od</w:t>
            </w:r>
          </w:p>
          <w:p w14:paraId="5CB998DD" w14:textId="77777777" w:rsidR="00E2556B" w:rsidRPr="004737E0" w:rsidRDefault="00E2556B" w:rsidP="000E1E7D">
            <w:pPr>
              <w:pStyle w:val="TableParagraph"/>
              <w:spacing w:before="2" w:line="281" w:lineRule="exact"/>
              <w:ind w:left="141"/>
              <w:rPr>
                <w:rFonts w:asciiTheme="majorHAnsi" w:hAnsiTheme="majorHAnsi"/>
              </w:rPr>
            </w:pPr>
            <w:r w:rsidRPr="004737E0">
              <w:rPr>
                <w:rFonts w:asciiTheme="majorHAnsi" w:hAnsiTheme="majorHAnsi"/>
              </w:rPr>
              <w:t>početaka</w:t>
            </w:r>
            <w:r w:rsidRPr="004737E0">
              <w:rPr>
                <w:rFonts w:asciiTheme="majorHAnsi" w:hAnsiTheme="majorHAnsi"/>
                <w:spacing w:val="-5"/>
              </w:rPr>
              <w:t xml:space="preserve"> </w:t>
            </w:r>
            <w:r w:rsidRPr="004737E0">
              <w:rPr>
                <w:rFonts w:asciiTheme="majorHAnsi" w:hAnsiTheme="majorHAnsi"/>
              </w:rPr>
              <w:t>do</w:t>
            </w:r>
            <w:r w:rsidRPr="004737E0">
              <w:rPr>
                <w:rFonts w:asciiTheme="majorHAnsi" w:hAnsiTheme="majorHAnsi"/>
                <w:spacing w:val="-3"/>
              </w:rPr>
              <w:t xml:space="preserve"> </w:t>
            </w:r>
            <w:r w:rsidRPr="004737E0">
              <w:rPr>
                <w:rFonts w:asciiTheme="majorHAnsi" w:hAnsiTheme="majorHAnsi"/>
              </w:rPr>
              <w:t>1995.,</w:t>
            </w:r>
            <w:r w:rsidRPr="004737E0">
              <w:rPr>
                <w:rFonts w:asciiTheme="majorHAnsi" w:hAnsiTheme="majorHAnsi"/>
                <w:spacing w:val="-3"/>
              </w:rPr>
              <w:t xml:space="preserve"> </w:t>
            </w:r>
            <w:r w:rsidRPr="004737E0">
              <w:rPr>
                <w:rFonts w:asciiTheme="majorHAnsi" w:hAnsiTheme="majorHAnsi"/>
              </w:rPr>
              <w:t>Znanje,</w:t>
            </w:r>
            <w:r w:rsidRPr="004737E0">
              <w:rPr>
                <w:rFonts w:asciiTheme="majorHAnsi" w:hAnsiTheme="majorHAnsi"/>
                <w:spacing w:val="-2"/>
              </w:rPr>
              <w:t xml:space="preserve"> Zagreb.</w:t>
            </w:r>
          </w:p>
          <w:p w14:paraId="572A39CB" w14:textId="77777777" w:rsidR="00E2556B" w:rsidRPr="004737E0" w:rsidRDefault="00E2556B" w:rsidP="00B87C5C">
            <w:pPr>
              <w:pStyle w:val="TableParagraph"/>
              <w:numPr>
                <w:ilvl w:val="0"/>
                <w:numId w:val="291"/>
              </w:numPr>
              <w:tabs>
                <w:tab w:val="left" w:pos="446"/>
              </w:tabs>
              <w:spacing w:line="281" w:lineRule="exact"/>
              <w:ind w:left="446" w:hanging="305"/>
              <w:rPr>
                <w:rFonts w:asciiTheme="majorHAnsi" w:hAnsiTheme="majorHAnsi"/>
              </w:rPr>
            </w:pPr>
            <w:r w:rsidRPr="004737E0">
              <w:rPr>
                <w:rFonts w:asciiTheme="majorHAnsi" w:hAnsiTheme="majorHAnsi"/>
              </w:rPr>
              <w:t>Hameršak,</w:t>
            </w:r>
            <w:r w:rsidRPr="004737E0">
              <w:rPr>
                <w:rFonts w:asciiTheme="majorHAnsi" w:hAnsiTheme="majorHAnsi"/>
                <w:spacing w:val="66"/>
              </w:rPr>
              <w:t xml:space="preserve"> </w:t>
            </w:r>
            <w:r w:rsidRPr="004737E0">
              <w:rPr>
                <w:rFonts w:asciiTheme="majorHAnsi" w:hAnsiTheme="majorHAnsi"/>
              </w:rPr>
              <w:t>M.,</w:t>
            </w:r>
            <w:r w:rsidRPr="004737E0">
              <w:rPr>
                <w:rFonts w:asciiTheme="majorHAnsi" w:hAnsiTheme="majorHAnsi"/>
                <w:spacing w:val="67"/>
              </w:rPr>
              <w:t xml:space="preserve"> </w:t>
            </w:r>
            <w:r w:rsidRPr="004737E0">
              <w:rPr>
                <w:rFonts w:asciiTheme="majorHAnsi" w:hAnsiTheme="majorHAnsi"/>
              </w:rPr>
              <w:t>Zima,</w:t>
            </w:r>
            <w:r w:rsidRPr="004737E0">
              <w:rPr>
                <w:rFonts w:asciiTheme="majorHAnsi" w:hAnsiTheme="majorHAnsi"/>
                <w:spacing w:val="68"/>
              </w:rPr>
              <w:t xml:space="preserve"> </w:t>
            </w:r>
            <w:r w:rsidRPr="004737E0">
              <w:rPr>
                <w:rFonts w:asciiTheme="majorHAnsi" w:hAnsiTheme="majorHAnsi"/>
              </w:rPr>
              <w:t>D.</w:t>
            </w:r>
            <w:r w:rsidRPr="004737E0">
              <w:rPr>
                <w:rFonts w:asciiTheme="majorHAnsi" w:hAnsiTheme="majorHAnsi"/>
                <w:spacing w:val="68"/>
              </w:rPr>
              <w:t xml:space="preserve"> </w:t>
            </w:r>
            <w:r w:rsidRPr="004737E0">
              <w:rPr>
                <w:rFonts w:asciiTheme="majorHAnsi" w:hAnsiTheme="majorHAnsi"/>
              </w:rPr>
              <w:t>(2015).</w:t>
            </w:r>
            <w:r w:rsidRPr="004737E0">
              <w:rPr>
                <w:rFonts w:asciiTheme="majorHAnsi" w:hAnsiTheme="majorHAnsi"/>
                <w:spacing w:val="68"/>
              </w:rPr>
              <w:t xml:space="preserve"> </w:t>
            </w:r>
            <w:r w:rsidRPr="004737E0">
              <w:rPr>
                <w:rFonts w:asciiTheme="majorHAnsi" w:hAnsiTheme="majorHAnsi"/>
              </w:rPr>
              <w:t>Uvod</w:t>
            </w:r>
            <w:r w:rsidRPr="004737E0">
              <w:rPr>
                <w:rFonts w:asciiTheme="majorHAnsi" w:hAnsiTheme="majorHAnsi"/>
                <w:spacing w:val="67"/>
              </w:rPr>
              <w:t xml:space="preserve"> </w:t>
            </w:r>
            <w:r w:rsidRPr="004737E0">
              <w:rPr>
                <w:rFonts w:asciiTheme="majorHAnsi" w:hAnsiTheme="majorHAnsi"/>
              </w:rPr>
              <w:t>u</w:t>
            </w:r>
            <w:r w:rsidRPr="004737E0">
              <w:rPr>
                <w:rFonts w:asciiTheme="majorHAnsi" w:hAnsiTheme="majorHAnsi"/>
                <w:spacing w:val="68"/>
              </w:rPr>
              <w:t xml:space="preserve"> </w:t>
            </w:r>
            <w:r w:rsidRPr="004737E0">
              <w:rPr>
                <w:rFonts w:asciiTheme="majorHAnsi" w:hAnsiTheme="majorHAnsi"/>
              </w:rPr>
              <w:t>dječju</w:t>
            </w:r>
            <w:r w:rsidRPr="004737E0">
              <w:rPr>
                <w:rFonts w:asciiTheme="majorHAnsi" w:hAnsiTheme="majorHAnsi"/>
                <w:spacing w:val="68"/>
              </w:rPr>
              <w:t xml:space="preserve"> </w:t>
            </w:r>
            <w:r w:rsidRPr="004737E0">
              <w:rPr>
                <w:rFonts w:asciiTheme="majorHAnsi" w:hAnsiTheme="majorHAnsi"/>
                <w:spacing w:val="-2"/>
              </w:rPr>
              <w:t>književnost,</w:t>
            </w:r>
          </w:p>
          <w:p w14:paraId="09F7F39F" w14:textId="77777777" w:rsidR="00E2556B" w:rsidRPr="004737E0" w:rsidRDefault="00E2556B" w:rsidP="000E1E7D">
            <w:pPr>
              <w:pStyle w:val="TableParagraph"/>
              <w:spacing w:line="281" w:lineRule="exact"/>
              <w:ind w:left="141"/>
              <w:rPr>
                <w:rFonts w:asciiTheme="majorHAnsi" w:hAnsiTheme="majorHAnsi"/>
              </w:rPr>
            </w:pPr>
            <w:r w:rsidRPr="004737E0">
              <w:rPr>
                <w:rFonts w:asciiTheme="majorHAnsi" w:hAnsiTheme="majorHAnsi"/>
              </w:rPr>
              <w:t>Leykam</w:t>
            </w:r>
            <w:r w:rsidRPr="004737E0">
              <w:rPr>
                <w:rFonts w:asciiTheme="majorHAnsi" w:hAnsiTheme="majorHAnsi"/>
                <w:spacing w:val="-7"/>
              </w:rPr>
              <w:t xml:space="preserve"> </w:t>
            </w:r>
            <w:r w:rsidRPr="004737E0">
              <w:rPr>
                <w:rFonts w:asciiTheme="majorHAnsi" w:hAnsiTheme="majorHAnsi"/>
              </w:rPr>
              <w:t>international,</w:t>
            </w:r>
            <w:r w:rsidRPr="004737E0">
              <w:rPr>
                <w:rFonts w:asciiTheme="majorHAnsi" w:hAnsiTheme="majorHAnsi"/>
                <w:spacing w:val="-7"/>
              </w:rPr>
              <w:t xml:space="preserve"> </w:t>
            </w:r>
            <w:r w:rsidRPr="004737E0">
              <w:rPr>
                <w:rFonts w:asciiTheme="majorHAnsi" w:hAnsiTheme="majorHAnsi"/>
                <w:spacing w:val="-2"/>
              </w:rPr>
              <w:t>Zagreb.</w:t>
            </w:r>
          </w:p>
          <w:p w14:paraId="0849CA32" w14:textId="77777777" w:rsidR="00E2556B" w:rsidRPr="004737E0" w:rsidRDefault="00E2556B" w:rsidP="00B87C5C">
            <w:pPr>
              <w:pStyle w:val="TableParagraph"/>
              <w:numPr>
                <w:ilvl w:val="0"/>
                <w:numId w:val="291"/>
              </w:numPr>
              <w:tabs>
                <w:tab w:val="left" w:pos="372"/>
              </w:tabs>
              <w:spacing w:line="281" w:lineRule="exact"/>
              <w:ind w:left="372" w:hanging="231"/>
              <w:rPr>
                <w:rFonts w:asciiTheme="majorHAnsi" w:hAnsiTheme="majorHAnsi"/>
              </w:rPr>
            </w:pPr>
            <w:r w:rsidRPr="004737E0">
              <w:rPr>
                <w:rFonts w:asciiTheme="majorHAnsi" w:hAnsiTheme="majorHAnsi"/>
              </w:rPr>
              <w:t>Hranjec,</w:t>
            </w:r>
            <w:r w:rsidRPr="004737E0">
              <w:rPr>
                <w:rFonts w:asciiTheme="majorHAnsi" w:hAnsiTheme="majorHAnsi"/>
                <w:spacing w:val="-8"/>
              </w:rPr>
              <w:t xml:space="preserve"> </w:t>
            </w:r>
            <w:r w:rsidRPr="004737E0">
              <w:rPr>
                <w:rFonts w:asciiTheme="majorHAnsi" w:hAnsiTheme="majorHAnsi"/>
              </w:rPr>
              <w:t>S.</w:t>
            </w:r>
            <w:r w:rsidRPr="004737E0">
              <w:rPr>
                <w:rFonts w:asciiTheme="majorHAnsi" w:hAnsiTheme="majorHAnsi"/>
                <w:spacing w:val="-5"/>
              </w:rPr>
              <w:t xml:space="preserve"> </w:t>
            </w:r>
            <w:r w:rsidRPr="004737E0">
              <w:rPr>
                <w:rFonts w:asciiTheme="majorHAnsi" w:hAnsiTheme="majorHAnsi"/>
              </w:rPr>
              <w:t>(2007).</w:t>
            </w:r>
            <w:r w:rsidRPr="004737E0">
              <w:rPr>
                <w:rFonts w:asciiTheme="majorHAnsi" w:hAnsiTheme="majorHAnsi"/>
                <w:spacing w:val="-5"/>
              </w:rPr>
              <w:t xml:space="preserve"> </w:t>
            </w:r>
            <w:r w:rsidRPr="004737E0">
              <w:rPr>
                <w:rFonts w:asciiTheme="majorHAnsi" w:hAnsiTheme="majorHAnsi"/>
              </w:rPr>
              <w:t>Pregled</w:t>
            </w:r>
            <w:r w:rsidRPr="004737E0">
              <w:rPr>
                <w:rFonts w:asciiTheme="majorHAnsi" w:hAnsiTheme="majorHAnsi"/>
                <w:spacing w:val="-8"/>
              </w:rPr>
              <w:t xml:space="preserve"> </w:t>
            </w:r>
            <w:r w:rsidRPr="004737E0">
              <w:rPr>
                <w:rFonts w:asciiTheme="majorHAnsi" w:hAnsiTheme="majorHAnsi"/>
              </w:rPr>
              <w:t>hrvatske</w:t>
            </w:r>
            <w:r w:rsidRPr="004737E0">
              <w:rPr>
                <w:rFonts w:asciiTheme="majorHAnsi" w:hAnsiTheme="majorHAnsi"/>
                <w:spacing w:val="-3"/>
              </w:rPr>
              <w:t xml:space="preserve"> </w:t>
            </w:r>
            <w:r w:rsidRPr="004737E0">
              <w:rPr>
                <w:rFonts w:asciiTheme="majorHAnsi" w:hAnsiTheme="majorHAnsi"/>
              </w:rPr>
              <w:t>dječje</w:t>
            </w:r>
            <w:r w:rsidRPr="004737E0">
              <w:rPr>
                <w:rFonts w:asciiTheme="majorHAnsi" w:hAnsiTheme="majorHAnsi"/>
                <w:spacing w:val="-5"/>
              </w:rPr>
              <w:t xml:space="preserve"> </w:t>
            </w:r>
            <w:r w:rsidRPr="004737E0">
              <w:rPr>
                <w:rFonts w:asciiTheme="majorHAnsi" w:hAnsiTheme="majorHAnsi"/>
              </w:rPr>
              <w:t>književnosti,</w:t>
            </w:r>
            <w:r w:rsidRPr="004737E0">
              <w:rPr>
                <w:rFonts w:asciiTheme="majorHAnsi" w:hAnsiTheme="majorHAnsi"/>
                <w:spacing w:val="-5"/>
              </w:rPr>
              <w:t xml:space="preserve"> </w:t>
            </w:r>
            <w:r w:rsidRPr="004737E0">
              <w:rPr>
                <w:rFonts w:asciiTheme="majorHAnsi" w:hAnsiTheme="majorHAnsi"/>
                <w:spacing w:val="-2"/>
              </w:rPr>
              <w:t>Školska</w:t>
            </w:r>
          </w:p>
          <w:p w14:paraId="11DE92D2" w14:textId="77777777" w:rsidR="00E2556B" w:rsidRPr="004737E0" w:rsidRDefault="00E2556B" w:rsidP="000E1E7D">
            <w:pPr>
              <w:pStyle w:val="TableParagraph"/>
              <w:spacing w:line="281" w:lineRule="exact"/>
              <w:ind w:left="141"/>
              <w:rPr>
                <w:rFonts w:asciiTheme="majorHAnsi" w:hAnsiTheme="majorHAnsi"/>
              </w:rPr>
            </w:pPr>
            <w:r w:rsidRPr="004737E0">
              <w:rPr>
                <w:rFonts w:asciiTheme="majorHAnsi" w:hAnsiTheme="majorHAnsi"/>
              </w:rPr>
              <w:t>knjiga,</w:t>
            </w:r>
            <w:r w:rsidRPr="004737E0">
              <w:rPr>
                <w:rFonts w:asciiTheme="majorHAnsi" w:hAnsiTheme="majorHAnsi"/>
                <w:spacing w:val="-7"/>
              </w:rPr>
              <w:t xml:space="preserve"> </w:t>
            </w:r>
            <w:r w:rsidRPr="004737E0">
              <w:rPr>
                <w:rFonts w:asciiTheme="majorHAnsi" w:hAnsiTheme="majorHAnsi"/>
                <w:spacing w:val="-2"/>
              </w:rPr>
              <w:t>Zagreb.</w:t>
            </w:r>
          </w:p>
          <w:p w14:paraId="22B32DAD" w14:textId="77777777" w:rsidR="00E2556B" w:rsidRPr="004737E0" w:rsidRDefault="00E2556B" w:rsidP="00B87C5C">
            <w:pPr>
              <w:pStyle w:val="TableParagraph"/>
              <w:numPr>
                <w:ilvl w:val="0"/>
                <w:numId w:val="291"/>
              </w:numPr>
              <w:tabs>
                <w:tab w:val="left" w:pos="384"/>
              </w:tabs>
              <w:spacing w:before="3" w:line="281" w:lineRule="exact"/>
              <w:ind w:left="384" w:hanging="243"/>
              <w:rPr>
                <w:rFonts w:asciiTheme="majorHAnsi" w:hAnsiTheme="majorHAnsi"/>
              </w:rPr>
            </w:pPr>
            <w:r w:rsidRPr="004737E0">
              <w:rPr>
                <w:rFonts w:asciiTheme="majorHAnsi" w:hAnsiTheme="majorHAnsi"/>
              </w:rPr>
              <w:t>Zalar,</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(1991).</w:t>
            </w:r>
            <w:r w:rsidRPr="004737E0">
              <w:rPr>
                <w:rFonts w:asciiTheme="majorHAnsi" w:hAnsiTheme="majorHAnsi"/>
                <w:spacing w:val="7"/>
              </w:rPr>
              <w:t xml:space="preserve"> </w:t>
            </w:r>
            <w:r w:rsidRPr="004737E0">
              <w:rPr>
                <w:rFonts w:asciiTheme="majorHAnsi" w:hAnsiTheme="majorHAnsi"/>
              </w:rPr>
              <w:t>Pregled</w:t>
            </w:r>
            <w:r w:rsidRPr="004737E0">
              <w:rPr>
                <w:rFonts w:asciiTheme="majorHAnsi" w:hAnsiTheme="majorHAnsi"/>
                <w:spacing w:val="5"/>
              </w:rPr>
              <w:t xml:space="preserve"> </w:t>
            </w:r>
            <w:r w:rsidRPr="004737E0">
              <w:rPr>
                <w:rFonts w:asciiTheme="majorHAnsi" w:hAnsiTheme="majorHAnsi"/>
              </w:rPr>
              <w:t>hrvatske</w:t>
            </w:r>
            <w:r w:rsidRPr="004737E0">
              <w:rPr>
                <w:rFonts w:asciiTheme="majorHAnsi" w:hAnsiTheme="majorHAnsi"/>
                <w:spacing w:val="8"/>
              </w:rPr>
              <w:t xml:space="preserve"> </w:t>
            </w:r>
            <w:r w:rsidRPr="004737E0">
              <w:rPr>
                <w:rFonts w:asciiTheme="majorHAnsi" w:hAnsiTheme="majorHAnsi"/>
              </w:rPr>
              <w:t>dječje</w:t>
            </w:r>
            <w:r w:rsidRPr="004737E0">
              <w:rPr>
                <w:rFonts w:asciiTheme="majorHAnsi" w:hAnsiTheme="majorHAnsi"/>
                <w:spacing w:val="6"/>
              </w:rPr>
              <w:t xml:space="preserve"> </w:t>
            </w:r>
            <w:r w:rsidRPr="004737E0">
              <w:rPr>
                <w:rFonts w:asciiTheme="majorHAnsi" w:hAnsiTheme="majorHAnsi"/>
              </w:rPr>
              <w:t>poezije,</w:t>
            </w:r>
            <w:r w:rsidRPr="004737E0">
              <w:rPr>
                <w:rFonts w:asciiTheme="majorHAnsi" w:hAnsiTheme="majorHAnsi"/>
                <w:spacing w:val="5"/>
              </w:rPr>
              <w:t xml:space="preserve"> </w:t>
            </w:r>
            <w:r w:rsidRPr="004737E0">
              <w:rPr>
                <w:rFonts w:asciiTheme="majorHAnsi" w:hAnsiTheme="majorHAnsi"/>
              </w:rPr>
              <w:t>Školska</w:t>
            </w:r>
            <w:r w:rsidRPr="004737E0">
              <w:rPr>
                <w:rFonts w:asciiTheme="majorHAnsi" w:hAnsiTheme="majorHAnsi"/>
                <w:spacing w:val="6"/>
              </w:rPr>
              <w:t xml:space="preserve"> </w:t>
            </w:r>
            <w:r w:rsidRPr="004737E0">
              <w:rPr>
                <w:rFonts w:asciiTheme="majorHAnsi" w:hAnsiTheme="majorHAnsi"/>
                <w:spacing w:val="-2"/>
              </w:rPr>
              <w:t>knjiga,</w:t>
            </w:r>
          </w:p>
          <w:p w14:paraId="4EEBFFD7" w14:textId="77777777" w:rsidR="00E2556B" w:rsidRPr="004737E0" w:rsidRDefault="00E2556B" w:rsidP="000E1E7D">
            <w:pPr>
              <w:pStyle w:val="TableParagraph"/>
              <w:spacing w:line="281" w:lineRule="exact"/>
              <w:ind w:left="141"/>
              <w:rPr>
                <w:rFonts w:asciiTheme="majorHAnsi" w:hAnsiTheme="majorHAnsi"/>
              </w:rPr>
            </w:pPr>
            <w:r w:rsidRPr="004737E0">
              <w:rPr>
                <w:rFonts w:asciiTheme="majorHAnsi" w:hAnsiTheme="majorHAnsi"/>
                <w:spacing w:val="-2"/>
              </w:rPr>
              <w:t>Zagreb.</w:t>
            </w:r>
          </w:p>
        </w:tc>
      </w:tr>
      <w:tr w:rsidR="00E2556B" w:rsidRPr="004737E0" w14:paraId="7D926577" w14:textId="77777777" w:rsidTr="000E1E7D">
        <w:trPr>
          <w:trHeight w:val="9598"/>
        </w:trPr>
        <w:tc>
          <w:tcPr>
            <w:tcW w:w="2475" w:type="dxa"/>
            <w:shd w:val="clear" w:color="auto" w:fill="F3F3F3"/>
          </w:tcPr>
          <w:p w14:paraId="3DEA33DD" w14:textId="77777777" w:rsidR="00E2556B" w:rsidRPr="004737E0" w:rsidRDefault="00E2556B" w:rsidP="000E1E7D">
            <w:pPr>
              <w:pStyle w:val="TableParagraph"/>
              <w:rPr>
                <w:rFonts w:asciiTheme="majorHAnsi" w:hAnsiTheme="majorHAnsi"/>
              </w:rPr>
            </w:pPr>
          </w:p>
        </w:tc>
        <w:tc>
          <w:tcPr>
            <w:tcW w:w="7031" w:type="dxa"/>
            <w:gridSpan w:val="5"/>
          </w:tcPr>
          <w:p w14:paraId="5CD47190" w14:textId="77777777" w:rsidR="00E2556B" w:rsidRPr="004737E0" w:rsidRDefault="00E2556B" w:rsidP="000E1E7D">
            <w:pPr>
              <w:pStyle w:val="TableParagraph"/>
              <w:spacing w:before="71"/>
              <w:rPr>
                <w:rFonts w:asciiTheme="majorHAnsi" w:hAnsiTheme="majorHAnsi"/>
              </w:rPr>
            </w:pPr>
          </w:p>
          <w:p w14:paraId="5D1577B4" w14:textId="77777777" w:rsidR="00E2556B" w:rsidRPr="004737E0" w:rsidRDefault="00E2556B" w:rsidP="000E1E7D">
            <w:pPr>
              <w:pStyle w:val="TableParagraph"/>
              <w:ind w:left="141"/>
              <w:rPr>
                <w:rFonts w:asciiTheme="majorHAnsi" w:hAnsiTheme="majorHAnsi"/>
              </w:rPr>
            </w:pPr>
            <w:r w:rsidRPr="004737E0">
              <w:rPr>
                <w:rFonts w:asciiTheme="majorHAnsi" w:hAnsiTheme="majorHAnsi"/>
                <w:spacing w:val="-2"/>
              </w:rPr>
              <w:t>Optional:</w:t>
            </w:r>
          </w:p>
          <w:p w14:paraId="1B9E1ECB" w14:textId="77777777" w:rsidR="00E2556B" w:rsidRPr="004737E0" w:rsidRDefault="00E2556B" w:rsidP="00B87C5C">
            <w:pPr>
              <w:pStyle w:val="TableParagraph"/>
              <w:numPr>
                <w:ilvl w:val="0"/>
                <w:numId w:val="290"/>
              </w:numPr>
              <w:tabs>
                <w:tab w:val="left" w:pos="374"/>
              </w:tabs>
              <w:spacing w:before="2" w:line="281" w:lineRule="exact"/>
              <w:ind w:left="374" w:hanging="233"/>
              <w:rPr>
                <w:rFonts w:asciiTheme="majorHAnsi" w:hAnsiTheme="majorHAnsi"/>
              </w:rPr>
            </w:pPr>
            <w:r w:rsidRPr="004737E0">
              <w:rPr>
                <w:rFonts w:asciiTheme="majorHAnsi" w:hAnsiTheme="majorHAnsi"/>
              </w:rPr>
              <w:t>Crnković,</w:t>
            </w:r>
            <w:r w:rsidRPr="004737E0">
              <w:rPr>
                <w:rFonts w:asciiTheme="majorHAnsi" w:hAnsiTheme="majorHAnsi"/>
                <w:spacing w:val="-3"/>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(1987).</w:t>
            </w:r>
            <w:r w:rsidRPr="004737E0">
              <w:rPr>
                <w:rFonts w:asciiTheme="majorHAnsi" w:hAnsiTheme="majorHAnsi"/>
                <w:spacing w:val="-4"/>
              </w:rPr>
              <w:t xml:space="preserve"> </w:t>
            </w:r>
            <w:r w:rsidRPr="004737E0">
              <w:rPr>
                <w:rFonts w:asciiTheme="majorHAnsi" w:hAnsiTheme="majorHAnsi"/>
              </w:rPr>
              <w:t>Sto</w:t>
            </w:r>
            <w:r w:rsidRPr="004737E0">
              <w:rPr>
                <w:rFonts w:asciiTheme="majorHAnsi" w:hAnsiTheme="majorHAnsi"/>
                <w:spacing w:val="-3"/>
              </w:rPr>
              <w:t xml:space="preserve"> </w:t>
            </w:r>
            <w:r w:rsidRPr="004737E0">
              <w:rPr>
                <w:rFonts w:asciiTheme="majorHAnsi" w:hAnsiTheme="majorHAnsi"/>
              </w:rPr>
              <w:t>lica</w:t>
            </w:r>
            <w:r w:rsidRPr="004737E0">
              <w:rPr>
                <w:rFonts w:asciiTheme="majorHAnsi" w:hAnsiTheme="majorHAnsi"/>
                <w:spacing w:val="-3"/>
              </w:rPr>
              <w:t xml:space="preserve"> </w:t>
            </w:r>
            <w:r w:rsidRPr="004737E0">
              <w:rPr>
                <w:rFonts w:asciiTheme="majorHAnsi" w:hAnsiTheme="majorHAnsi"/>
              </w:rPr>
              <w:t>priče,</w:t>
            </w:r>
            <w:r w:rsidRPr="004737E0">
              <w:rPr>
                <w:rFonts w:asciiTheme="majorHAnsi" w:hAnsiTheme="majorHAnsi"/>
                <w:spacing w:val="-4"/>
              </w:rPr>
              <w:t xml:space="preserve"> </w:t>
            </w:r>
            <w:r w:rsidRPr="004737E0">
              <w:rPr>
                <w:rFonts w:asciiTheme="majorHAnsi" w:hAnsiTheme="majorHAnsi"/>
              </w:rPr>
              <w:t>Školska</w:t>
            </w:r>
            <w:r w:rsidRPr="004737E0">
              <w:rPr>
                <w:rFonts w:asciiTheme="majorHAnsi" w:hAnsiTheme="majorHAnsi"/>
                <w:spacing w:val="-4"/>
              </w:rPr>
              <w:t xml:space="preserve"> </w:t>
            </w:r>
            <w:r w:rsidRPr="004737E0">
              <w:rPr>
                <w:rFonts w:asciiTheme="majorHAnsi" w:hAnsiTheme="majorHAnsi"/>
              </w:rPr>
              <w:t>knjiga</w:t>
            </w:r>
            <w:r w:rsidRPr="004737E0">
              <w:rPr>
                <w:rFonts w:asciiTheme="majorHAnsi" w:hAnsiTheme="majorHAnsi"/>
                <w:spacing w:val="-3"/>
              </w:rPr>
              <w:t xml:space="preserve"> </w:t>
            </w:r>
            <w:r w:rsidRPr="004737E0">
              <w:rPr>
                <w:rFonts w:asciiTheme="majorHAnsi" w:hAnsiTheme="majorHAnsi"/>
                <w:spacing w:val="-2"/>
              </w:rPr>
              <w:t>Zagreb.</w:t>
            </w:r>
          </w:p>
          <w:p w14:paraId="1C100287" w14:textId="77777777" w:rsidR="00E2556B" w:rsidRPr="004737E0" w:rsidRDefault="00E2556B" w:rsidP="00B87C5C">
            <w:pPr>
              <w:pStyle w:val="TableParagraph"/>
              <w:numPr>
                <w:ilvl w:val="0"/>
                <w:numId w:val="290"/>
              </w:numPr>
              <w:tabs>
                <w:tab w:val="left" w:pos="372"/>
              </w:tabs>
              <w:spacing w:line="281" w:lineRule="exact"/>
              <w:ind w:left="372" w:hanging="231"/>
              <w:rPr>
                <w:rFonts w:asciiTheme="majorHAnsi" w:hAnsiTheme="majorHAnsi"/>
              </w:rPr>
            </w:pPr>
            <w:r w:rsidRPr="004737E0">
              <w:rPr>
                <w:rFonts w:asciiTheme="majorHAnsi" w:hAnsiTheme="majorHAnsi"/>
              </w:rPr>
              <w:t>Diklić,</w:t>
            </w:r>
            <w:r w:rsidRPr="004737E0">
              <w:rPr>
                <w:rFonts w:asciiTheme="majorHAnsi" w:hAnsiTheme="majorHAnsi"/>
                <w:spacing w:val="-6"/>
              </w:rPr>
              <w:t xml:space="preserve"> </w:t>
            </w:r>
            <w:r w:rsidRPr="004737E0">
              <w:rPr>
                <w:rFonts w:asciiTheme="majorHAnsi" w:hAnsiTheme="majorHAnsi"/>
              </w:rPr>
              <w:t>Težak,</w:t>
            </w:r>
            <w:r w:rsidRPr="004737E0">
              <w:rPr>
                <w:rFonts w:asciiTheme="majorHAnsi" w:hAnsiTheme="majorHAnsi"/>
                <w:spacing w:val="-5"/>
              </w:rPr>
              <w:t xml:space="preserve"> </w:t>
            </w:r>
            <w:r w:rsidRPr="004737E0">
              <w:rPr>
                <w:rFonts w:asciiTheme="majorHAnsi" w:hAnsiTheme="majorHAnsi"/>
              </w:rPr>
              <w:t>Zalar</w:t>
            </w:r>
            <w:r w:rsidRPr="004737E0">
              <w:rPr>
                <w:rFonts w:asciiTheme="majorHAnsi" w:hAnsiTheme="majorHAnsi"/>
                <w:spacing w:val="-6"/>
              </w:rPr>
              <w:t xml:space="preserve"> </w:t>
            </w:r>
            <w:r w:rsidRPr="004737E0">
              <w:rPr>
                <w:rFonts w:asciiTheme="majorHAnsi" w:hAnsiTheme="majorHAnsi"/>
              </w:rPr>
              <w:t>(1996).</w:t>
            </w:r>
            <w:r w:rsidRPr="004737E0">
              <w:rPr>
                <w:rFonts w:asciiTheme="majorHAnsi" w:hAnsiTheme="majorHAnsi"/>
                <w:spacing w:val="-5"/>
              </w:rPr>
              <w:t xml:space="preserve"> </w:t>
            </w:r>
            <w:r w:rsidRPr="004737E0">
              <w:rPr>
                <w:rFonts w:asciiTheme="majorHAnsi" w:hAnsiTheme="majorHAnsi"/>
              </w:rPr>
              <w:t>Primjeri</w:t>
            </w:r>
            <w:r w:rsidRPr="004737E0">
              <w:rPr>
                <w:rFonts w:asciiTheme="majorHAnsi" w:hAnsiTheme="majorHAnsi"/>
                <w:spacing w:val="-6"/>
              </w:rPr>
              <w:t xml:space="preserve"> </w:t>
            </w:r>
            <w:r w:rsidRPr="004737E0">
              <w:rPr>
                <w:rFonts w:asciiTheme="majorHAnsi" w:hAnsiTheme="majorHAnsi"/>
              </w:rPr>
              <w:t>iz</w:t>
            </w:r>
            <w:r w:rsidRPr="004737E0">
              <w:rPr>
                <w:rFonts w:asciiTheme="majorHAnsi" w:hAnsiTheme="majorHAnsi"/>
                <w:spacing w:val="-6"/>
              </w:rPr>
              <w:t xml:space="preserve"> </w:t>
            </w:r>
            <w:r w:rsidRPr="004737E0">
              <w:rPr>
                <w:rFonts w:asciiTheme="majorHAnsi" w:hAnsiTheme="majorHAnsi"/>
              </w:rPr>
              <w:t>dječje</w:t>
            </w:r>
            <w:r w:rsidRPr="004737E0">
              <w:rPr>
                <w:rFonts w:asciiTheme="majorHAnsi" w:hAnsiTheme="majorHAnsi"/>
                <w:spacing w:val="-5"/>
              </w:rPr>
              <w:t xml:space="preserve"> </w:t>
            </w:r>
            <w:r w:rsidRPr="004737E0">
              <w:rPr>
                <w:rFonts w:asciiTheme="majorHAnsi" w:hAnsiTheme="majorHAnsi"/>
              </w:rPr>
              <w:t>književnosti,</w:t>
            </w:r>
            <w:r w:rsidRPr="004737E0">
              <w:rPr>
                <w:rFonts w:asciiTheme="majorHAnsi" w:hAnsiTheme="majorHAnsi"/>
                <w:spacing w:val="-5"/>
              </w:rPr>
              <w:t xml:space="preserve"> </w:t>
            </w:r>
            <w:r w:rsidRPr="004737E0">
              <w:rPr>
                <w:rFonts w:asciiTheme="majorHAnsi" w:hAnsiTheme="majorHAnsi"/>
                <w:spacing w:val="-2"/>
              </w:rPr>
              <w:t>DiVič,</w:t>
            </w:r>
          </w:p>
          <w:p w14:paraId="2D3DB209" w14:textId="77777777" w:rsidR="00E2556B" w:rsidRPr="004737E0" w:rsidRDefault="00E2556B" w:rsidP="000E1E7D">
            <w:pPr>
              <w:pStyle w:val="TableParagraph"/>
              <w:spacing w:line="281" w:lineRule="exact"/>
              <w:ind w:left="141"/>
              <w:rPr>
                <w:rFonts w:asciiTheme="majorHAnsi" w:hAnsiTheme="majorHAnsi"/>
              </w:rPr>
            </w:pPr>
            <w:r w:rsidRPr="004737E0">
              <w:rPr>
                <w:rFonts w:asciiTheme="majorHAnsi" w:hAnsiTheme="majorHAnsi"/>
                <w:spacing w:val="-2"/>
              </w:rPr>
              <w:t>Zagreb.</w:t>
            </w:r>
          </w:p>
          <w:p w14:paraId="32E3D791" w14:textId="77777777" w:rsidR="00E2556B" w:rsidRPr="004737E0" w:rsidRDefault="00E2556B" w:rsidP="00B87C5C">
            <w:pPr>
              <w:pStyle w:val="TableParagraph"/>
              <w:numPr>
                <w:ilvl w:val="0"/>
                <w:numId w:val="290"/>
              </w:numPr>
              <w:tabs>
                <w:tab w:val="left" w:pos="374"/>
              </w:tabs>
              <w:spacing w:line="281" w:lineRule="exact"/>
              <w:ind w:left="374" w:hanging="233"/>
              <w:rPr>
                <w:rFonts w:asciiTheme="majorHAnsi" w:hAnsiTheme="majorHAnsi"/>
              </w:rPr>
            </w:pPr>
            <w:r w:rsidRPr="004737E0">
              <w:rPr>
                <w:rFonts w:asciiTheme="majorHAnsi" w:hAnsiTheme="majorHAnsi"/>
              </w:rPr>
              <w:t>Hranjec,</w:t>
            </w:r>
            <w:r w:rsidRPr="004737E0">
              <w:rPr>
                <w:rFonts w:asciiTheme="majorHAnsi" w:hAnsiTheme="majorHAnsi"/>
                <w:spacing w:val="-8"/>
              </w:rPr>
              <w:t xml:space="preserve"> </w:t>
            </w:r>
            <w:r w:rsidRPr="004737E0">
              <w:rPr>
                <w:rFonts w:asciiTheme="majorHAnsi" w:hAnsiTheme="majorHAnsi"/>
              </w:rPr>
              <w:t>S.</w:t>
            </w:r>
            <w:r w:rsidRPr="004737E0">
              <w:rPr>
                <w:rFonts w:asciiTheme="majorHAnsi" w:hAnsiTheme="majorHAnsi"/>
                <w:spacing w:val="-4"/>
              </w:rPr>
              <w:t xml:space="preserve"> </w:t>
            </w:r>
            <w:r w:rsidRPr="004737E0">
              <w:rPr>
                <w:rFonts w:asciiTheme="majorHAnsi" w:hAnsiTheme="majorHAnsi"/>
              </w:rPr>
              <w:t>(1998).</w:t>
            </w:r>
            <w:r w:rsidRPr="004737E0">
              <w:rPr>
                <w:rFonts w:asciiTheme="majorHAnsi" w:hAnsiTheme="majorHAnsi"/>
                <w:spacing w:val="-5"/>
              </w:rPr>
              <w:t xml:space="preserve"> </w:t>
            </w:r>
            <w:r w:rsidRPr="004737E0">
              <w:rPr>
                <w:rFonts w:asciiTheme="majorHAnsi" w:hAnsiTheme="majorHAnsi"/>
              </w:rPr>
              <w:t>Hrvatski</w:t>
            </w:r>
            <w:r w:rsidRPr="004737E0">
              <w:rPr>
                <w:rFonts w:asciiTheme="majorHAnsi" w:hAnsiTheme="majorHAnsi"/>
                <w:spacing w:val="-4"/>
              </w:rPr>
              <w:t xml:space="preserve"> </w:t>
            </w:r>
            <w:r w:rsidRPr="004737E0">
              <w:rPr>
                <w:rFonts w:asciiTheme="majorHAnsi" w:hAnsiTheme="majorHAnsi"/>
              </w:rPr>
              <w:t>dječji</w:t>
            </w:r>
            <w:r w:rsidRPr="004737E0">
              <w:rPr>
                <w:rFonts w:asciiTheme="majorHAnsi" w:hAnsiTheme="majorHAnsi"/>
                <w:spacing w:val="-5"/>
              </w:rPr>
              <w:t xml:space="preserve"> </w:t>
            </w:r>
            <w:r w:rsidRPr="004737E0">
              <w:rPr>
                <w:rFonts w:asciiTheme="majorHAnsi" w:hAnsiTheme="majorHAnsi"/>
              </w:rPr>
              <w:t>roman,</w:t>
            </w:r>
            <w:r w:rsidRPr="004737E0">
              <w:rPr>
                <w:rFonts w:asciiTheme="majorHAnsi" w:hAnsiTheme="majorHAnsi"/>
                <w:spacing w:val="-3"/>
              </w:rPr>
              <w:t xml:space="preserve"> </w:t>
            </w:r>
            <w:r w:rsidRPr="004737E0">
              <w:rPr>
                <w:rFonts w:asciiTheme="majorHAnsi" w:hAnsiTheme="majorHAnsi"/>
              </w:rPr>
              <w:t>Znanje,</w:t>
            </w:r>
            <w:r w:rsidRPr="004737E0">
              <w:rPr>
                <w:rFonts w:asciiTheme="majorHAnsi" w:hAnsiTheme="majorHAnsi"/>
                <w:spacing w:val="-2"/>
              </w:rPr>
              <w:t xml:space="preserve"> Zagreb.</w:t>
            </w:r>
          </w:p>
          <w:p w14:paraId="69D19669" w14:textId="77777777" w:rsidR="00E2556B" w:rsidRPr="004737E0" w:rsidRDefault="00E2556B" w:rsidP="00B87C5C">
            <w:pPr>
              <w:pStyle w:val="TableParagraph"/>
              <w:numPr>
                <w:ilvl w:val="0"/>
                <w:numId w:val="290"/>
              </w:numPr>
              <w:tabs>
                <w:tab w:val="left" w:pos="375"/>
              </w:tabs>
              <w:spacing w:before="2" w:line="281" w:lineRule="exact"/>
              <w:ind w:left="375" w:hanging="234"/>
              <w:rPr>
                <w:rFonts w:asciiTheme="majorHAnsi" w:hAnsiTheme="majorHAnsi"/>
              </w:rPr>
            </w:pPr>
            <w:r w:rsidRPr="004737E0">
              <w:rPr>
                <w:rFonts w:asciiTheme="majorHAnsi" w:hAnsiTheme="majorHAnsi"/>
              </w:rPr>
              <w:t>Hranjec,</w:t>
            </w:r>
            <w:r w:rsidRPr="004737E0">
              <w:rPr>
                <w:rFonts w:asciiTheme="majorHAnsi" w:hAnsiTheme="majorHAnsi"/>
                <w:spacing w:val="-9"/>
              </w:rPr>
              <w:t xml:space="preserve"> </w:t>
            </w:r>
            <w:r w:rsidRPr="004737E0">
              <w:rPr>
                <w:rFonts w:asciiTheme="majorHAnsi" w:hAnsiTheme="majorHAnsi"/>
              </w:rPr>
              <w:t>S.</w:t>
            </w:r>
            <w:r w:rsidRPr="004737E0">
              <w:rPr>
                <w:rFonts w:asciiTheme="majorHAnsi" w:hAnsiTheme="majorHAnsi"/>
                <w:spacing w:val="-4"/>
              </w:rPr>
              <w:t xml:space="preserve"> </w:t>
            </w:r>
            <w:r w:rsidRPr="004737E0">
              <w:rPr>
                <w:rFonts w:asciiTheme="majorHAnsi" w:hAnsiTheme="majorHAnsi"/>
              </w:rPr>
              <w:t>(2004).</w:t>
            </w:r>
            <w:r w:rsidRPr="004737E0">
              <w:rPr>
                <w:rFonts w:asciiTheme="majorHAnsi" w:hAnsiTheme="majorHAnsi"/>
                <w:spacing w:val="-5"/>
              </w:rPr>
              <w:t xml:space="preserve"> </w:t>
            </w:r>
            <w:r w:rsidRPr="004737E0">
              <w:rPr>
                <w:rFonts w:asciiTheme="majorHAnsi" w:hAnsiTheme="majorHAnsi"/>
              </w:rPr>
              <w:t>Dječji</w:t>
            </w:r>
            <w:r w:rsidRPr="004737E0">
              <w:rPr>
                <w:rFonts w:asciiTheme="majorHAnsi" w:hAnsiTheme="majorHAnsi"/>
                <w:spacing w:val="-5"/>
              </w:rPr>
              <w:t xml:space="preserve"> </w:t>
            </w:r>
            <w:r w:rsidRPr="004737E0">
              <w:rPr>
                <w:rFonts w:asciiTheme="majorHAnsi" w:hAnsiTheme="majorHAnsi"/>
              </w:rPr>
              <w:t>hrvatski</w:t>
            </w:r>
            <w:r w:rsidRPr="004737E0">
              <w:rPr>
                <w:rFonts w:asciiTheme="majorHAnsi" w:hAnsiTheme="majorHAnsi"/>
                <w:spacing w:val="-6"/>
              </w:rPr>
              <w:t xml:space="preserve"> </w:t>
            </w:r>
            <w:r w:rsidRPr="004737E0">
              <w:rPr>
                <w:rFonts w:asciiTheme="majorHAnsi" w:hAnsiTheme="majorHAnsi"/>
              </w:rPr>
              <w:t>klasici,</w:t>
            </w:r>
            <w:r w:rsidRPr="004737E0">
              <w:rPr>
                <w:rFonts w:asciiTheme="majorHAnsi" w:hAnsiTheme="majorHAnsi"/>
                <w:spacing w:val="-3"/>
              </w:rPr>
              <w:t xml:space="preserve"> </w:t>
            </w:r>
            <w:r w:rsidRPr="004737E0">
              <w:rPr>
                <w:rFonts w:asciiTheme="majorHAnsi" w:hAnsiTheme="majorHAnsi"/>
              </w:rPr>
              <w:t>Školska</w:t>
            </w:r>
            <w:r w:rsidRPr="004737E0">
              <w:rPr>
                <w:rFonts w:asciiTheme="majorHAnsi" w:hAnsiTheme="majorHAnsi"/>
                <w:spacing w:val="-5"/>
              </w:rPr>
              <w:t xml:space="preserve"> </w:t>
            </w:r>
            <w:r w:rsidRPr="004737E0">
              <w:rPr>
                <w:rFonts w:asciiTheme="majorHAnsi" w:hAnsiTheme="majorHAnsi"/>
              </w:rPr>
              <w:t>knjiga</w:t>
            </w:r>
            <w:r w:rsidRPr="004737E0">
              <w:rPr>
                <w:rFonts w:asciiTheme="majorHAnsi" w:hAnsiTheme="majorHAnsi"/>
                <w:spacing w:val="-5"/>
              </w:rPr>
              <w:t xml:space="preserve"> </w:t>
            </w:r>
            <w:r w:rsidRPr="004737E0">
              <w:rPr>
                <w:rFonts w:asciiTheme="majorHAnsi" w:hAnsiTheme="majorHAnsi"/>
                <w:spacing w:val="-2"/>
              </w:rPr>
              <w:t>Zagreb.</w:t>
            </w:r>
          </w:p>
          <w:p w14:paraId="288437F3" w14:textId="77777777" w:rsidR="00E2556B" w:rsidRPr="004737E0" w:rsidRDefault="00E2556B" w:rsidP="00B87C5C">
            <w:pPr>
              <w:pStyle w:val="TableParagraph"/>
              <w:numPr>
                <w:ilvl w:val="0"/>
                <w:numId w:val="290"/>
              </w:numPr>
              <w:tabs>
                <w:tab w:val="left" w:pos="384"/>
              </w:tabs>
              <w:spacing w:line="281" w:lineRule="exact"/>
              <w:ind w:left="384" w:hanging="243"/>
              <w:rPr>
                <w:rFonts w:asciiTheme="majorHAnsi" w:hAnsiTheme="majorHAnsi"/>
              </w:rPr>
            </w:pPr>
            <w:r w:rsidRPr="004737E0">
              <w:rPr>
                <w:rFonts w:asciiTheme="majorHAnsi" w:hAnsiTheme="majorHAnsi"/>
              </w:rPr>
              <w:t>Težak,</w:t>
            </w:r>
            <w:r w:rsidRPr="004737E0">
              <w:rPr>
                <w:rFonts w:asciiTheme="majorHAnsi" w:hAnsiTheme="majorHAnsi"/>
                <w:spacing w:val="2"/>
              </w:rPr>
              <w:t xml:space="preserve"> </w:t>
            </w:r>
            <w:r w:rsidRPr="004737E0">
              <w:rPr>
                <w:rFonts w:asciiTheme="majorHAnsi" w:hAnsiTheme="majorHAnsi"/>
              </w:rPr>
              <w:t>D.</w:t>
            </w:r>
            <w:r w:rsidRPr="004737E0">
              <w:rPr>
                <w:rFonts w:asciiTheme="majorHAnsi" w:hAnsiTheme="majorHAnsi"/>
                <w:spacing w:val="4"/>
              </w:rPr>
              <w:t xml:space="preserve"> </w:t>
            </w:r>
            <w:r w:rsidRPr="004737E0">
              <w:rPr>
                <w:rFonts w:asciiTheme="majorHAnsi" w:hAnsiTheme="majorHAnsi"/>
              </w:rPr>
              <w:t>(1991).</w:t>
            </w:r>
            <w:r w:rsidRPr="004737E0">
              <w:rPr>
                <w:rFonts w:asciiTheme="majorHAnsi" w:hAnsiTheme="majorHAnsi"/>
                <w:spacing w:val="6"/>
              </w:rPr>
              <w:t xml:space="preserve"> </w:t>
            </w:r>
            <w:r w:rsidRPr="004737E0">
              <w:rPr>
                <w:rFonts w:asciiTheme="majorHAnsi" w:hAnsiTheme="majorHAnsi"/>
              </w:rPr>
              <w:t>Hrvatska</w:t>
            </w:r>
            <w:r w:rsidRPr="004737E0">
              <w:rPr>
                <w:rFonts w:asciiTheme="majorHAnsi" w:hAnsiTheme="majorHAnsi"/>
                <w:spacing w:val="4"/>
              </w:rPr>
              <w:t xml:space="preserve"> </w:t>
            </w:r>
            <w:r w:rsidRPr="004737E0">
              <w:rPr>
                <w:rFonts w:asciiTheme="majorHAnsi" w:hAnsiTheme="majorHAnsi"/>
              </w:rPr>
              <w:t>dječja</w:t>
            </w:r>
            <w:r w:rsidRPr="004737E0">
              <w:rPr>
                <w:rFonts w:asciiTheme="majorHAnsi" w:hAnsiTheme="majorHAnsi"/>
                <w:spacing w:val="4"/>
              </w:rPr>
              <w:t xml:space="preserve"> </w:t>
            </w:r>
            <w:r w:rsidRPr="004737E0">
              <w:rPr>
                <w:rFonts w:asciiTheme="majorHAnsi" w:hAnsiTheme="majorHAnsi"/>
              </w:rPr>
              <w:t>poratna</w:t>
            </w:r>
            <w:r w:rsidRPr="004737E0">
              <w:rPr>
                <w:rFonts w:asciiTheme="majorHAnsi" w:hAnsiTheme="majorHAnsi"/>
                <w:spacing w:val="5"/>
              </w:rPr>
              <w:t xml:space="preserve"> </w:t>
            </w:r>
            <w:r w:rsidRPr="004737E0">
              <w:rPr>
                <w:rFonts w:asciiTheme="majorHAnsi" w:hAnsiTheme="majorHAnsi"/>
              </w:rPr>
              <w:t>priča,</w:t>
            </w:r>
            <w:r w:rsidRPr="004737E0">
              <w:rPr>
                <w:rFonts w:asciiTheme="majorHAnsi" w:hAnsiTheme="majorHAnsi"/>
                <w:spacing w:val="5"/>
              </w:rPr>
              <w:t xml:space="preserve"> </w:t>
            </w:r>
            <w:r w:rsidRPr="004737E0">
              <w:rPr>
                <w:rFonts w:asciiTheme="majorHAnsi" w:hAnsiTheme="majorHAnsi"/>
              </w:rPr>
              <w:t>Školska</w:t>
            </w:r>
            <w:r w:rsidRPr="004737E0">
              <w:rPr>
                <w:rFonts w:asciiTheme="majorHAnsi" w:hAnsiTheme="majorHAnsi"/>
                <w:spacing w:val="5"/>
              </w:rPr>
              <w:t xml:space="preserve"> </w:t>
            </w:r>
            <w:r w:rsidRPr="004737E0">
              <w:rPr>
                <w:rFonts w:asciiTheme="majorHAnsi" w:hAnsiTheme="majorHAnsi"/>
                <w:spacing w:val="-2"/>
              </w:rPr>
              <w:t>knjiga,</w:t>
            </w:r>
          </w:p>
          <w:p w14:paraId="73633E24" w14:textId="77777777" w:rsidR="00E2556B" w:rsidRPr="004737E0" w:rsidRDefault="00E2556B" w:rsidP="000E1E7D">
            <w:pPr>
              <w:pStyle w:val="TableParagraph"/>
              <w:spacing w:line="281" w:lineRule="exact"/>
              <w:ind w:left="141"/>
              <w:rPr>
                <w:rFonts w:asciiTheme="majorHAnsi" w:hAnsiTheme="majorHAnsi"/>
              </w:rPr>
            </w:pPr>
            <w:r w:rsidRPr="004737E0">
              <w:rPr>
                <w:rFonts w:asciiTheme="majorHAnsi" w:hAnsiTheme="majorHAnsi"/>
                <w:spacing w:val="-2"/>
              </w:rPr>
              <w:t>Zagreb.</w:t>
            </w:r>
          </w:p>
          <w:p w14:paraId="4153D540" w14:textId="77777777" w:rsidR="00E2556B" w:rsidRPr="004737E0" w:rsidRDefault="00E2556B" w:rsidP="00B87C5C">
            <w:pPr>
              <w:pStyle w:val="TableParagraph"/>
              <w:numPr>
                <w:ilvl w:val="0"/>
                <w:numId w:val="290"/>
              </w:numPr>
              <w:tabs>
                <w:tab w:val="left" w:pos="374"/>
              </w:tabs>
              <w:spacing w:line="281" w:lineRule="exact"/>
              <w:ind w:left="374" w:hanging="233"/>
              <w:rPr>
                <w:rFonts w:asciiTheme="majorHAnsi" w:hAnsiTheme="majorHAnsi"/>
              </w:rPr>
            </w:pPr>
            <w:r w:rsidRPr="004737E0">
              <w:rPr>
                <w:rFonts w:asciiTheme="majorHAnsi" w:hAnsiTheme="majorHAnsi"/>
              </w:rPr>
              <w:t>Težak,</w:t>
            </w:r>
            <w:r w:rsidRPr="004737E0">
              <w:rPr>
                <w:rFonts w:asciiTheme="majorHAnsi" w:hAnsiTheme="majorHAnsi"/>
                <w:spacing w:val="-4"/>
              </w:rPr>
              <w:t xml:space="preserve"> </w:t>
            </w:r>
            <w:r w:rsidRPr="004737E0">
              <w:rPr>
                <w:rFonts w:asciiTheme="majorHAnsi" w:hAnsiTheme="majorHAnsi"/>
              </w:rPr>
              <w:t>D.,</w:t>
            </w:r>
            <w:r w:rsidRPr="004737E0">
              <w:rPr>
                <w:rFonts w:asciiTheme="majorHAnsi" w:hAnsiTheme="majorHAnsi"/>
                <w:spacing w:val="-3"/>
              </w:rPr>
              <w:t xml:space="preserve"> </w:t>
            </w:r>
            <w:r w:rsidRPr="004737E0">
              <w:rPr>
                <w:rFonts w:asciiTheme="majorHAnsi" w:hAnsiTheme="majorHAnsi"/>
              </w:rPr>
              <w:t>Težak,</w:t>
            </w:r>
            <w:r w:rsidRPr="004737E0">
              <w:rPr>
                <w:rFonts w:asciiTheme="majorHAnsi" w:hAnsiTheme="majorHAnsi"/>
                <w:spacing w:val="-4"/>
              </w:rPr>
              <w:t xml:space="preserve"> </w:t>
            </w:r>
            <w:r w:rsidRPr="004737E0">
              <w:rPr>
                <w:rFonts w:asciiTheme="majorHAnsi" w:hAnsiTheme="majorHAnsi"/>
              </w:rPr>
              <w:t>S.</w:t>
            </w:r>
            <w:r w:rsidRPr="004737E0">
              <w:rPr>
                <w:rFonts w:asciiTheme="majorHAnsi" w:hAnsiTheme="majorHAnsi"/>
                <w:spacing w:val="-3"/>
              </w:rPr>
              <w:t xml:space="preserve"> </w:t>
            </w:r>
            <w:r w:rsidRPr="004737E0">
              <w:rPr>
                <w:rFonts w:asciiTheme="majorHAnsi" w:hAnsiTheme="majorHAnsi"/>
              </w:rPr>
              <w:t>(1997).</w:t>
            </w:r>
            <w:r w:rsidRPr="004737E0">
              <w:rPr>
                <w:rFonts w:asciiTheme="majorHAnsi" w:hAnsiTheme="majorHAnsi"/>
                <w:spacing w:val="-4"/>
              </w:rPr>
              <w:t xml:space="preserve"> </w:t>
            </w:r>
            <w:r w:rsidRPr="004737E0">
              <w:rPr>
                <w:rFonts w:asciiTheme="majorHAnsi" w:hAnsiTheme="majorHAnsi"/>
              </w:rPr>
              <w:t>Interpretacija</w:t>
            </w:r>
            <w:r w:rsidRPr="004737E0">
              <w:rPr>
                <w:rFonts w:asciiTheme="majorHAnsi" w:hAnsiTheme="majorHAnsi"/>
                <w:spacing w:val="-5"/>
              </w:rPr>
              <w:t xml:space="preserve"> </w:t>
            </w:r>
            <w:r w:rsidRPr="004737E0">
              <w:rPr>
                <w:rFonts w:asciiTheme="majorHAnsi" w:hAnsiTheme="majorHAnsi"/>
              </w:rPr>
              <w:t>bajke,</w:t>
            </w:r>
            <w:r w:rsidRPr="004737E0">
              <w:rPr>
                <w:rFonts w:asciiTheme="majorHAnsi" w:hAnsiTheme="majorHAnsi"/>
                <w:spacing w:val="-2"/>
              </w:rPr>
              <w:t xml:space="preserve"> </w:t>
            </w:r>
            <w:r w:rsidRPr="004737E0">
              <w:rPr>
                <w:rFonts w:asciiTheme="majorHAnsi" w:hAnsiTheme="majorHAnsi"/>
              </w:rPr>
              <w:t>DiVič,</w:t>
            </w:r>
            <w:r w:rsidRPr="004737E0">
              <w:rPr>
                <w:rFonts w:asciiTheme="majorHAnsi" w:hAnsiTheme="majorHAnsi"/>
                <w:spacing w:val="-2"/>
              </w:rPr>
              <w:t xml:space="preserve"> Zagreb.</w:t>
            </w:r>
          </w:p>
          <w:p w14:paraId="4828E0ED" w14:textId="77777777" w:rsidR="00E2556B" w:rsidRPr="004737E0" w:rsidRDefault="00E2556B" w:rsidP="00B87C5C">
            <w:pPr>
              <w:pStyle w:val="TableParagraph"/>
              <w:numPr>
                <w:ilvl w:val="0"/>
                <w:numId w:val="290"/>
              </w:numPr>
              <w:tabs>
                <w:tab w:val="left" w:pos="415"/>
              </w:tabs>
              <w:spacing w:line="281" w:lineRule="exact"/>
              <w:ind w:left="415" w:hanging="274"/>
              <w:rPr>
                <w:rFonts w:asciiTheme="majorHAnsi" w:hAnsiTheme="majorHAnsi"/>
              </w:rPr>
            </w:pPr>
            <w:r w:rsidRPr="004737E0">
              <w:rPr>
                <w:rFonts w:asciiTheme="majorHAnsi" w:hAnsiTheme="majorHAnsi"/>
              </w:rPr>
              <w:t>Visinko,</w:t>
            </w:r>
            <w:r w:rsidRPr="004737E0">
              <w:rPr>
                <w:rFonts w:asciiTheme="majorHAnsi" w:hAnsiTheme="majorHAnsi"/>
                <w:spacing w:val="34"/>
              </w:rPr>
              <w:t xml:space="preserve"> </w:t>
            </w:r>
            <w:r w:rsidRPr="004737E0">
              <w:rPr>
                <w:rFonts w:asciiTheme="majorHAnsi" w:hAnsiTheme="majorHAnsi"/>
              </w:rPr>
              <w:t>K.</w:t>
            </w:r>
            <w:r w:rsidRPr="004737E0">
              <w:rPr>
                <w:rFonts w:asciiTheme="majorHAnsi" w:hAnsiTheme="majorHAnsi"/>
                <w:spacing w:val="37"/>
              </w:rPr>
              <w:t xml:space="preserve"> </w:t>
            </w:r>
            <w:r w:rsidRPr="004737E0">
              <w:rPr>
                <w:rFonts w:asciiTheme="majorHAnsi" w:hAnsiTheme="majorHAnsi"/>
              </w:rPr>
              <w:t>(2005).</w:t>
            </w:r>
            <w:r w:rsidRPr="004737E0">
              <w:rPr>
                <w:rFonts w:asciiTheme="majorHAnsi" w:hAnsiTheme="majorHAnsi"/>
                <w:spacing w:val="37"/>
              </w:rPr>
              <w:t xml:space="preserve"> </w:t>
            </w:r>
            <w:r w:rsidRPr="004737E0">
              <w:rPr>
                <w:rFonts w:asciiTheme="majorHAnsi" w:hAnsiTheme="majorHAnsi"/>
              </w:rPr>
              <w:t>Dječja</w:t>
            </w:r>
            <w:r w:rsidRPr="004737E0">
              <w:rPr>
                <w:rFonts w:asciiTheme="majorHAnsi" w:hAnsiTheme="majorHAnsi"/>
                <w:spacing w:val="37"/>
              </w:rPr>
              <w:t xml:space="preserve"> </w:t>
            </w:r>
            <w:r w:rsidRPr="004737E0">
              <w:rPr>
                <w:rFonts w:asciiTheme="majorHAnsi" w:hAnsiTheme="majorHAnsi"/>
              </w:rPr>
              <w:t>priča</w:t>
            </w:r>
            <w:r w:rsidRPr="004737E0">
              <w:rPr>
                <w:rFonts w:asciiTheme="majorHAnsi" w:hAnsiTheme="majorHAnsi"/>
                <w:spacing w:val="38"/>
              </w:rPr>
              <w:t xml:space="preserve"> </w:t>
            </w:r>
            <w:r w:rsidRPr="004737E0">
              <w:rPr>
                <w:rFonts w:asciiTheme="majorHAnsi" w:hAnsiTheme="majorHAnsi"/>
              </w:rPr>
              <w:t>–</w:t>
            </w:r>
            <w:r w:rsidRPr="004737E0">
              <w:rPr>
                <w:rFonts w:asciiTheme="majorHAnsi" w:hAnsiTheme="majorHAnsi"/>
                <w:spacing w:val="36"/>
              </w:rPr>
              <w:t xml:space="preserve"> </w:t>
            </w:r>
            <w:r w:rsidRPr="004737E0">
              <w:rPr>
                <w:rFonts w:asciiTheme="majorHAnsi" w:hAnsiTheme="majorHAnsi"/>
              </w:rPr>
              <w:t>povijest,</w:t>
            </w:r>
            <w:r w:rsidRPr="004737E0">
              <w:rPr>
                <w:rFonts w:asciiTheme="majorHAnsi" w:hAnsiTheme="majorHAnsi"/>
                <w:spacing w:val="35"/>
              </w:rPr>
              <w:t xml:space="preserve"> </w:t>
            </w:r>
            <w:r w:rsidRPr="004737E0">
              <w:rPr>
                <w:rFonts w:asciiTheme="majorHAnsi" w:hAnsiTheme="majorHAnsi"/>
              </w:rPr>
              <w:t>teorija,</w:t>
            </w:r>
            <w:r w:rsidRPr="004737E0">
              <w:rPr>
                <w:rFonts w:asciiTheme="majorHAnsi" w:hAnsiTheme="majorHAnsi"/>
                <w:spacing w:val="35"/>
              </w:rPr>
              <w:t xml:space="preserve"> </w:t>
            </w:r>
            <w:r w:rsidRPr="004737E0">
              <w:rPr>
                <w:rFonts w:asciiTheme="majorHAnsi" w:hAnsiTheme="majorHAnsi"/>
              </w:rPr>
              <w:t>recepcija</w:t>
            </w:r>
            <w:r w:rsidRPr="004737E0">
              <w:rPr>
                <w:rFonts w:asciiTheme="majorHAnsi" w:hAnsiTheme="majorHAnsi"/>
                <w:spacing w:val="37"/>
              </w:rPr>
              <w:t xml:space="preserve"> </w:t>
            </w:r>
            <w:r w:rsidRPr="004737E0">
              <w:rPr>
                <w:rFonts w:asciiTheme="majorHAnsi" w:hAnsiTheme="majorHAnsi"/>
                <w:spacing w:val="-10"/>
              </w:rPr>
              <w:t>i</w:t>
            </w:r>
          </w:p>
          <w:p w14:paraId="6349B46B" w14:textId="77777777" w:rsidR="00E2556B" w:rsidRPr="004737E0" w:rsidRDefault="00E2556B" w:rsidP="000E1E7D">
            <w:pPr>
              <w:pStyle w:val="TableParagraph"/>
              <w:spacing w:before="2"/>
              <w:ind w:left="141"/>
              <w:rPr>
                <w:rFonts w:asciiTheme="majorHAnsi" w:hAnsiTheme="majorHAnsi"/>
              </w:rPr>
            </w:pPr>
            <w:r w:rsidRPr="004737E0">
              <w:rPr>
                <w:rFonts w:asciiTheme="majorHAnsi" w:hAnsiTheme="majorHAnsi"/>
              </w:rPr>
              <w:t>interpretacija,</w:t>
            </w:r>
            <w:r w:rsidRPr="004737E0">
              <w:rPr>
                <w:rFonts w:asciiTheme="majorHAnsi" w:hAnsiTheme="majorHAnsi"/>
                <w:spacing w:val="-9"/>
              </w:rPr>
              <w:t xml:space="preserve"> </w:t>
            </w:r>
            <w:r w:rsidRPr="004737E0">
              <w:rPr>
                <w:rFonts w:asciiTheme="majorHAnsi" w:hAnsiTheme="majorHAnsi"/>
              </w:rPr>
              <w:t>Školska</w:t>
            </w:r>
            <w:r w:rsidRPr="004737E0">
              <w:rPr>
                <w:rFonts w:asciiTheme="majorHAnsi" w:hAnsiTheme="majorHAnsi"/>
                <w:spacing w:val="-8"/>
              </w:rPr>
              <w:t xml:space="preserve"> </w:t>
            </w:r>
            <w:r w:rsidRPr="004737E0">
              <w:rPr>
                <w:rFonts w:asciiTheme="majorHAnsi" w:hAnsiTheme="majorHAnsi"/>
              </w:rPr>
              <w:t>knjiga,</w:t>
            </w:r>
            <w:r w:rsidRPr="004737E0">
              <w:rPr>
                <w:rFonts w:asciiTheme="majorHAnsi" w:hAnsiTheme="majorHAnsi"/>
                <w:spacing w:val="-7"/>
              </w:rPr>
              <w:t xml:space="preserve"> </w:t>
            </w:r>
            <w:r w:rsidRPr="004737E0">
              <w:rPr>
                <w:rFonts w:asciiTheme="majorHAnsi" w:hAnsiTheme="majorHAnsi"/>
                <w:spacing w:val="-2"/>
              </w:rPr>
              <w:t>Zagreb.</w:t>
            </w:r>
          </w:p>
          <w:p w14:paraId="1D9B6249" w14:textId="77777777" w:rsidR="00E2556B" w:rsidRDefault="00E2556B" w:rsidP="000E1E7D">
            <w:pPr>
              <w:pStyle w:val="TableParagraph"/>
              <w:spacing w:before="281" w:line="281" w:lineRule="exact"/>
              <w:ind w:left="141"/>
              <w:rPr>
                <w:rFonts w:asciiTheme="majorHAnsi" w:hAnsiTheme="majorHAnsi"/>
                <w:spacing w:val="-2"/>
              </w:rPr>
            </w:pPr>
            <w:r w:rsidRPr="004737E0">
              <w:rPr>
                <w:rFonts w:asciiTheme="majorHAnsi" w:hAnsiTheme="majorHAnsi"/>
                <w:spacing w:val="-2"/>
              </w:rPr>
              <w:t>Referential:</w:t>
            </w:r>
          </w:p>
          <w:p w14:paraId="6D165632" w14:textId="77777777" w:rsidR="00E2556B" w:rsidRPr="004737E0" w:rsidRDefault="00E2556B" w:rsidP="00B87C5C">
            <w:pPr>
              <w:pStyle w:val="TableParagraph"/>
              <w:numPr>
                <w:ilvl w:val="1"/>
                <w:numId w:val="290"/>
              </w:numPr>
              <w:tabs>
                <w:tab w:val="left" w:pos="1221"/>
              </w:tabs>
              <w:ind w:right="137"/>
              <w:jc w:val="both"/>
              <w:rPr>
                <w:rFonts w:asciiTheme="majorHAnsi" w:hAnsiTheme="majorHAnsi"/>
              </w:rPr>
            </w:pPr>
            <w:r w:rsidRPr="004737E0">
              <w:rPr>
                <w:rFonts w:asciiTheme="majorHAnsi" w:hAnsiTheme="majorHAnsi"/>
              </w:rPr>
              <w:t>Diklić. Z. i drugi autori (1990). Dozivi i odzivi lirske pjesme: metodički priručnik za razrednu nastavu, Pedagoško književni zbor, Zagreb.</w:t>
            </w:r>
          </w:p>
          <w:p w14:paraId="0CF5A78A" w14:textId="77777777" w:rsidR="00E2556B" w:rsidRPr="004737E0" w:rsidRDefault="00E2556B" w:rsidP="00B87C5C">
            <w:pPr>
              <w:pStyle w:val="TableParagraph"/>
              <w:numPr>
                <w:ilvl w:val="1"/>
                <w:numId w:val="290"/>
              </w:numPr>
              <w:tabs>
                <w:tab w:val="left" w:pos="1221"/>
              </w:tabs>
              <w:ind w:right="133"/>
              <w:jc w:val="both"/>
              <w:rPr>
                <w:rFonts w:asciiTheme="majorHAnsi" w:hAnsiTheme="majorHAnsi"/>
              </w:rPr>
            </w:pPr>
            <w:r w:rsidRPr="004737E0">
              <w:rPr>
                <w:rFonts w:asciiTheme="majorHAnsi" w:hAnsiTheme="majorHAnsi"/>
              </w:rPr>
              <w:t>Lučić, K. (2008). Prožimanje riječi, slike i glazbe u metodici književnosti u razrednoj nastavi, Školska knjiga, 2008.</w:t>
            </w:r>
          </w:p>
          <w:p w14:paraId="472917D9" w14:textId="77777777" w:rsidR="00E2556B" w:rsidRPr="004737E0" w:rsidRDefault="00E2556B" w:rsidP="00B87C5C">
            <w:pPr>
              <w:pStyle w:val="TableParagraph"/>
              <w:numPr>
                <w:ilvl w:val="1"/>
                <w:numId w:val="290"/>
              </w:numPr>
              <w:tabs>
                <w:tab w:val="left" w:pos="1221"/>
              </w:tabs>
              <w:spacing w:before="1"/>
              <w:ind w:right="132"/>
              <w:jc w:val="both"/>
              <w:rPr>
                <w:rFonts w:asciiTheme="majorHAnsi" w:hAnsiTheme="majorHAnsi"/>
              </w:rPr>
            </w:pPr>
            <w:r w:rsidRPr="004737E0">
              <w:rPr>
                <w:rFonts w:asciiTheme="majorHAnsi" w:hAnsiTheme="majorHAnsi"/>
              </w:rPr>
              <w:t>Jurdana, V. (2015). Igri. Mala zaviČAjna čitanka (s primjerima iz čakavske poezije Drage Gervaisa), Sveučilište Jurja Dobrile u Puli-Ustanova „Ivan Matetić Ronjgov“, Pula.</w:t>
            </w:r>
          </w:p>
          <w:p w14:paraId="0E84BAF3" w14:textId="77777777" w:rsidR="00E2556B" w:rsidRPr="004737E0" w:rsidRDefault="00E2556B" w:rsidP="00B87C5C">
            <w:pPr>
              <w:pStyle w:val="TableParagraph"/>
              <w:numPr>
                <w:ilvl w:val="1"/>
                <w:numId w:val="290"/>
              </w:numPr>
              <w:tabs>
                <w:tab w:val="left" w:pos="1221"/>
              </w:tabs>
              <w:spacing w:line="276" w:lineRule="auto"/>
              <w:ind w:right="138"/>
              <w:jc w:val="both"/>
              <w:rPr>
                <w:rFonts w:asciiTheme="majorHAnsi" w:hAnsiTheme="majorHAnsi"/>
              </w:rPr>
            </w:pPr>
            <w:r w:rsidRPr="004737E0">
              <w:rPr>
                <w:rFonts w:asciiTheme="majorHAnsi" w:hAnsiTheme="majorHAnsi"/>
              </w:rPr>
              <w:t>Ministarstvo znanosti, obrazovanja i sporta (2019): Predmetni kurikulum</w:t>
            </w:r>
          </w:p>
          <w:p w14:paraId="1504AAF6" w14:textId="77777777" w:rsidR="00E2556B" w:rsidRPr="004737E0" w:rsidRDefault="00E2556B" w:rsidP="00B87C5C">
            <w:pPr>
              <w:pStyle w:val="TableParagraph"/>
              <w:numPr>
                <w:ilvl w:val="1"/>
                <w:numId w:val="290"/>
              </w:numPr>
              <w:tabs>
                <w:tab w:val="left" w:pos="1221"/>
              </w:tabs>
              <w:spacing w:line="276" w:lineRule="auto"/>
              <w:ind w:right="140"/>
              <w:jc w:val="both"/>
              <w:rPr>
                <w:rFonts w:asciiTheme="majorHAnsi" w:hAnsiTheme="majorHAnsi"/>
              </w:rPr>
            </w:pPr>
            <w:r w:rsidRPr="004737E0">
              <w:rPr>
                <w:rFonts w:asciiTheme="majorHAnsi" w:hAnsiTheme="majorHAnsi"/>
              </w:rPr>
              <w:t>Rosandić, D. (1986). Metodika književnog odgoja i obrazovanja, Školska knjiga, Zagreb.</w:t>
            </w:r>
          </w:p>
          <w:p w14:paraId="6F1F590F" w14:textId="77777777" w:rsidR="00E2556B" w:rsidRPr="004737E0" w:rsidRDefault="00E2556B" w:rsidP="00B87C5C">
            <w:pPr>
              <w:pStyle w:val="TableParagraph"/>
              <w:numPr>
                <w:ilvl w:val="1"/>
                <w:numId w:val="290"/>
              </w:numPr>
              <w:tabs>
                <w:tab w:val="left" w:pos="1221"/>
              </w:tabs>
              <w:ind w:right="133"/>
              <w:jc w:val="both"/>
              <w:rPr>
                <w:rFonts w:asciiTheme="majorHAnsi" w:hAnsiTheme="majorHAnsi"/>
              </w:rPr>
            </w:pPr>
            <w:r w:rsidRPr="004737E0">
              <w:rPr>
                <w:rFonts w:asciiTheme="majorHAnsi" w:hAnsiTheme="majorHAnsi"/>
              </w:rPr>
              <w:t>Rosandić, D. (2005). Metodika književnog odgoja- temeljci metodičkoknjiževne enciklopedije, Školska knjiga, Zagreb.</w:t>
            </w:r>
          </w:p>
          <w:p w14:paraId="20A88F69" w14:textId="77777777" w:rsidR="00E2556B" w:rsidRPr="004737E0" w:rsidRDefault="00E2556B" w:rsidP="00B87C5C">
            <w:pPr>
              <w:pStyle w:val="TableParagraph"/>
              <w:numPr>
                <w:ilvl w:val="1"/>
                <w:numId w:val="290"/>
              </w:numPr>
              <w:tabs>
                <w:tab w:val="left" w:pos="1221"/>
              </w:tabs>
              <w:ind w:right="137"/>
              <w:jc w:val="both"/>
              <w:rPr>
                <w:rFonts w:asciiTheme="majorHAnsi" w:hAnsiTheme="majorHAnsi"/>
              </w:rPr>
            </w:pPr>
            <w:r w:rsidRPr="004737E0">
              <w:rPr>
                <w:rFonts w:asciiTheme="majorHAnsi" w:hAnsiTheme="majorHAnsi"/>
              </w:rPr>
              <w:t>Šabić, A. G.(1983). Lirska poezija u razrednoj nastavi, Školska knjiga, Zagreb.</w:t>
            </w:r>
          </w:p>
        </w:tc>
      </w:tr>
    </w:tbl>
    <w:p w14:paraId="5297A8C4" w14:textId="77777777" w:rsidR="00A00418" w:rsidRPr="004737E0" w:rsidRDefault="00A00418" w:rsidP="00A00418">
      <w:pPr>
        <w:rPr>
          <w:rFonts w:asciiTheme="majorHAnsi" w:hAnsiTheme="majorHAnsi"/>
        </w:rPr>
      </w:pPr>
    </w:p>
    <w:p w14:paraId="67774356" w14:textId="77777777" w:rsidR="00A00418" w:rsidRPr="004737E0" w:rsidRDefault="00A00418" w:rsidP="00A00418">
      <w:pPr>
        <w:rPr>
          <w:rFonts w:asciiTheme="majorHAnsi" w:hAnsiTheme="majorHAnsi"/>
        </w:rPr>
      </w:pPr>
    </w:p>
    <w:p w14:paraId="0EFC13FD" w14:textId="695B6A7D" w:rsidR="007D4B75" w:rsidRDefault="007D4B75">
      <w:pPr>
        <w:rPr>
          <w:rFonts w:asciiTheme="majorHAnsi" w:hAnsiTheme="majorHAnsi"/>
        </w:rPr>
      </w:pPr>
      <w:r>
        <w:rPr>
          <w:rFonts w:asciiTheme="majorHAnsi" w:hAnsiTheme="majorHAnsi"/>
        </w:rPr>
        <w:br w:type="page"/>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4"/>
        <w:gridCol w:w="2620"/>
        <w:gridCol w:w="1482"/>
        <w:gridCol w:w="3061"/>
      </w:tblGrid>
      <w:tr w:rsidR="00A00418" w:rsidRPr="004737E0" w14:paraId="447D5021" w14:textId="77777777" w:rsidTr="009960AF">
        <w:trPr>
          <w:trHeight w:val="300"/>
        </w:trPr>
        <w:tc>
          <w:tcPr>
            <w:tcW w:w="9497" w:type="dxa"/>
            <w:gridSpan w:val="4"/>
            <w:shd w:val="clear" w:color="auto" w:fill="F3F3F3"/>
            <w:tcMar>
              <w:top w:w="72" w:type="dxa"/>
              <w:left w:w="144" w:type="dxa"/>
              <w:bottom w:w="72" w:type="dxa"/>
              <w:right w:w="144" w:type="dxa"/>
            </w:tcMar>
            <w:vAlign w:val="center"/>
          </w:tcPr>
          <w:p w14:paraId="0112ACD6" w14:textId="77777777" w:rsidR="00A00418" w:rsidRPr="004737E0" w:rsidRDefault="00A00418" w:rsidP="000E1E7D">
            <w:pPr>
              <w:jc w:val="right"/>
              <w:rPr>
                <w:rFonts w:asciiTheme="majorHAnsi" w:hAnsiTheme="majorHAnsi" w:cs="Arial"/>
                <w:b/>
              </w:rPr>
            </w:pPr>
            <w:r w:rsidRPr="004737E0">
              <w:rPr>
                <w:rFonts w:asciiTheme="majorHAnsi" w:hAnsiTheme="majorHAnsi" w:cs="Arial"/>
                <w:b/>
              </w:rPr>
              <w:t xml:space="preserve">Course Syllabus </w:t>
            </w:r>
          </w:p>
        </w:tc>
      </w:tr>
      <w:tr w:rsidR="00A00418" w:rsidRPr="004737E0" w14:paraId="01F0C91F" w14:textId="77777777" w:rsidTr="009960AF">
        <w:trPr>
          <w:trHeight w:val="300"/>
        </w:trPr>
        <w:tc>
          <w:tcPr>
            <w:tcW w:w="2334" w:type="dxa"/>
            <w:shd w:val="clear" w:color="auto" w:fill="F3F3F3"/>
            <w:tcMar>
              <w:top w:w="72" w:type="dxa"/>
              <w:left w:w="144" w:type="dxa"/>
              <w:bottom w:w="72" w:type="dxa"/>
              <w:right w:w="144" w:type="dxa"/>
            </w:tcMar>
            <w:vAlign w:val="center"/>
            <w:hideMark/>
          </w:tcPr>
          <w:p w14:paraId="1677D949" w14:textId="77777777" w:rsidR="00A00418" w:rsidRPr="004737E0" w:rsidRDefault="00A00418" w:rsidP="000E1E7D">
            <w:pPr>
              <w:rPr>
                <w:rFonts w:asciiTheme="majorHAnsi" w:hAnsiTheme="majorHAnsi" w:cs="Arial"/>
              </w:rPr>
            </w:pPr>
            <w:r w:rsidRPr="004737E0">
              <w:rPr>
                <w:rFonts w:asciiTheme="majorHAnsi" w:hAnsiTheme="majorHAnsi" w:cs="Arial"/>
              </w:rPr>
              <w:t>Course Code and Title</w:t>
            </w:r>
          </w:p>
        </w:tc>
        <w:tc>
          <w:tcPr>
            <w:tcW w:w="7163" w:type="dxa"/>
            <w:gridSpan w:val="3"/>
            <w:shd w:val="clear" w:color="auto" w:fill="auto"/>
            <w:tcMar>
              <w:top w:w="72" w:type="dxa"/>
              <w:left w:w="144" w:type="dxa"/>
              <w:bottom w:w="72" w:type="dxa"/>
              <w:right w:w="144" w:type="dxa"/>
            </w:tcMar>
            <w:vAlign w:val="center"/>
          </w:tcPr>
          <w:p w14:paraId="0ED7758D" w14:textId="77777777" w:rsidR="00A00418" w:rsidRPr="004737E0" w:rsidRDefault="00A00418" w:rsidP="000E1E7D">
            <w:pPr>
              <w:rPr>
                <w:rFonts w:asciiTheme="majorHAnsi" w:hAnsiTheme="majorHAnsi" w:cs="Arial"/>
              </w:rPr>
            </w:pPr>
            <w:r w:rsidRPr="004737E0">
              <w:rPr>
                <w:rFonts w:asciiTheme="majorHAnsi" w:hAnsiTheme="majorHAnsi" w:cs="Arial"/>
              </w:rPr>
              <w:t>273598</w:t>
            </w:r>
          </w:p>
          <w:p w14:paraId="7AC56641" w14:textId="77777777" w:rsidR="00A00418" w:rsidRPr="004737E0" w:rsidRDefault="00A00418" w:rsidP="000E1E7D">
            <w:pPr>
              <w:rPr>
                <w:rFonts w:asciiTheme="majorHAnsi" w:hAnsiTheme="majorHAnsi" w:cs="Arial"/>
              </w:rPr>
            </w:pPr>
            <w:r w:rsidRPr="004737E0">
              <w:rPr>
                <w:rFonts w:asciiTheme="majorHAnsi" w:hAnsiTheme="majorHAnsi" w:cs="Arial"/>
              </w:rPr>
              <w:t>Fundamentals of mathematics</w:t>
            </w:r>
          </w:p>
        </w:tc>
      </w:tr>
      <w:tr w:rsidR="00A00418" w:rsidRPr="004737E0" w14:paraId="2AAC4A8B" w14:textId="77777777" w:rsidTr="009960AF">
        <w:trPr>
          <w:trHeight w:val="300"/>
        </w:trPr>
        <w:tc>
          <w:tcPr>
            <w:tcW w:w="2334" w:type="dxa"/>
            <w:shd w:val="clear" w:color="auto" w:fill="F3F3F3"/>
            <w:tcMar>
              <w:top w:w="72" w:type="dxa"/>
              <w:left w:w="144" w:type="dxa"/>
              <w:bottom w:w="72" w:type="dxa"/>
              <w:right w:w="144" w:type="dxa"/>
            </w:tcMar>
            <w:vAlign w:val="center"/>
            <w:hideMark/>
          </w:tcPr>
          <w:p w14:paraId="0D606755" w14:textId="77777777" w:rsidR="00A00418" w:rsidRPr="004737E0" w:rsidRDefault="00A00418" w:rsidP="000E1E7D">
            <w:pPr>
              <w:rPr>
                <w:rFonts w:asciiTheme="majorHAnsi" w:hAnsiTheme="majorHAnsi" w:cs="Arial"/>
              </w:rPr>
            </w:pPr>
            <w:r w:rsidRPr="004737E0">
              <w:rPr>
                <w:rFonts w:asciiTheme="majorHAnsi" w:hAnsiTheme="majorHAnsi" w:cs="Arial"/>
              </w:rPr>
              <w:t xml:space="preserve">Name(s) of Lecturer(s) </w:t>
            </w:r>
            <w:r w:rsidRPr="004737E0">
              <w:rPr>
                <w:rFonts w:asciiTheme="majorHAnsi" w:hAnsiTheme="majorHAnsi" w:cs="Arial"/>
              </w:rPr>
              <w:br/>
              <w:t>(with website link)</w:t>
            </w:r>
          </w:p>
        </w:tc>
        <w:tc>
          <w:tcPr>
            <w:tcW w:w="7163" w:type="dxa"/>
            <w:gridSpan w:val="3"/>
            <w:shd w:val="clear" w:color="auto" w:fill="auto"/>
            <w:tcMar>
              <w:top w:w="72" w:type="dxa"/>
              <w:left w:w="144" w:type="dxa"/>
              <w:bottom w:w="72" w:type="dxa"/>
              <w:right w:w="144" w:type="dxa"/>
            </w:tcMar>
            <w:vAlign w:val="center"/>
          </w:tcPr>
          <w:p w14:paraId="4668DCC8" w14:textId="49D4BCCA" w:rsidR="00A00418" w:rsidRPr="004737E0" w:rsidRDefault="00831504" w:rsidP="000E1E7D">
            <w:pPr>
              <w:rPr>
                <w:rFonts w:asciiTheme="majorHAnsi" w:hAnsiTheme="majorHAnsi" w:cs="Arial"/>
              </w:rPr>
            </w:pPr>
            <w:hyperlink r:id="rId80" w:history="1">
              <w:r w:rsidR="00A00418" w:rsidRPr="007D4B75">
                <w:rPr>
                  <w:rStyle w:val="Hiperveza"/>
                  <w:rFonts w:asciiTheme="majorHAnsi" w:hAnsiTheme="majorHAnsi" w:cs="Arial"/>
                </w:rPr>
                <w:t xml:space="preserve">Full </w:t>
              </w:r>
              <w:r w:rsidR="00EF3926">
                <w:rPr>
                  <w:rStyle w:val="Hiperveza"/>
                  <w:rFonts w:asciiTheme="majorHAnsi" w:hAnsiTheme="majorHAnsi" w:cs="Arial"/>
                </w:rPr>
                <w:t>p</w:t>
              </w:r>
              <w:r w:rsidR="00A00418" w:rsidRPr="007D4B75">
                <w:rPr>
                  <w:rStyle w:val="Hiperveza"/>
                  <w:rFonts w:asciiTheme="majorHAnsi" w:hAnsiTheme="majorHAnsi" w:cs="Arial"/>
                </w:rPr>
                <w:t xml:space="preserve">rofessor </w:t>
              </w:r>
              <w:hyperlink r:id="rId81" w:history="1">
                <w:r w:rsidR="00A00418" w:rsidRPr="007D4B75">
                  <w:rPr>
                    <w:rStyle w:val="Hiperveza"/>
                    <w:rFonts w:asciiTheme="majorHAnsi" w:hAnsiTheme="majorHAnsi" w:cs="Arial"/>
                  </w:rPr>
                  <w:t>Neven Grbac</w:t>
                </w:r>
              </w:hyperlink>
              <w:r w:rsidR="00A00418" w:rsidRPr="007D4B75">
                <w:rPr>
                  <w:rStyle w:val="Hiperveza"/>
                  <w:rFonts w:asciiTheme="majorHAnsi" w:hAnsiTheme="majorHAnsi" w:cs="Arial"/>
                </w:rPr>
                <w:t>, PhD</w:t>
              </w:r>
            </w:hyperlink>
          </w:p>
          <w:p w14:paraId="3FEAB847" w14:textId="1B9FC12E" w:rsidR="00A00418" w:rsidRPr="004737E0" w:rsidRDefault="00831504" w:rsidP="000E1E7D">
            <w:pPr>
              <w:rPr>
                <w:rFonts w:asciiTheme="majorHAnsi" w:hAnsiTheme="majorHAnsi" w:cs="Arial"/>
              </w:rPr>
            </w:pPr>
            <w:hyperlink r:id="rId82" w:history="1">
              <w:hyperlink r:id="rId83" w:history="1">
                <w:r w:rsidR="00A00418" w:rsidRPr="007D4B75">
                  <w:rPr>
                    <w:rStyle w:val="Hiperveza"/>
                    <w:rFonts w:asciiTheme="majorHAnsi" w:hAnsiTheme="majorHAnsi" w:cs="Arial"/>
                  </w:rPr>
                  <w:t>Branka Antunović</w:t>
                </w:r>
              </w:hyperlink>
              <w:r w:rsidR="00A00418" w:rsidRPr="007D4B75">
                <w:rPr>
                  <w:rStyle w:val="Hiperveza"/>
                  <w:rFonts w:asciiTheme="majorHAnsi" w:hAnsiTheme="majorHAnsi" w:cs="Arial"/>
                </w:rPr>
                <w:t>, PhD, senior assistant</w:t>
              </w:r>
            </w:hyperlink>
          </w:p>
        </w:tc>
      </w:tr>
      <w:tr w:rsidR="00A00418" w:rsidRPr="004737E0" w14:paraId="12D919C2" w14:textId="77777777" w:rsidTr="009960AF">
        <w:trPr>
          <w:trHeight w:val="300"/>
        </w:trPr>
        <w:tc>
          <w:tcPr>
            <w:tcW w:w="2334" w:type="dxa"/>
            <w:shd w:val="clear" w:color="auto" w:fill="F3F3F3"/>
            <w:tcMar>
              <w:top w:w="72" w:type="dxa"/>
              <w:left w:w="144" w:type="dxa"/>
              <w:bottom w:w="72" w:type="dxa"/>
              <w:right w:w="144" w:type="dxa"/>
            </w:tcMar>
            <w:vAlign w:val="center"/>
            <w:hideMark/>
          </w:tcPr>
          <w:p w14:paraId="2EB48CAA" w14:textId="77777777" w:rsidR="00A00418" w:rsidRPr="004737E0" w:rsidRDefault="00A00418" w:rsidP="000E1E7D">
            <w:pPr>
              <w:rPr>
                <w:rFonts w:asciiTheme="majorHAnsi" w:hAnsiTheme="majorHAnsi" w:cs="Arial"/>
              </w:rPr>
            </w:pPr>
            <w:r w:rsidRPr="004737E0">
              <w:rPr>
                <w:rFonts w:asciiTheme="majorHAnsi" w:hAnsiTheme="majorHAnsi" w:cs="Arial"/>
              </w:rPr>
              <w:t>Study programme</w:t>
            </w:r>
          </w:p>
        </w:tc>
        <w:tc>
          <w:tcPr>
            <w:tcW w:w="7163" w:type="dxa"/>
            <w:gridSpan w:val="3"/>
            <w:shd w:val="clear" w:color="auto" w:fill="auto"/>
            <w:tcMar>
              <w:top w:w="72" w:type="dxa"/>
              <w:left w:w="144" w:type="dxa"/>
              <w:bottom w:w="72" w:type="dxa"/>
              <w:right w:w="144" w:type="dxa"/>
            </w:tcMar>
            <w:vAlign w:val="center"/>
          </w:tcPr>
          <w:p w14:paraId="5F852B40" w14:textId="77777777" w:rsidR="00A00418" w:rsidRPr="004737E0" w:rsidRDefault="00A00418" w:rsidP="000E1E7D">
            <w:pPr>
              <w:rPr>
                <w:rFonts w:asciiTheme="majorHAnsi" w:hAnsiTheme="majorHAnsi" w:cs="Arial"/>
              </w:rPr>
            </w:pPr>
            <w:r w:rsidRPr="004737E0">
              <w:rPr>
                <w:rFonts w:asciiTheme="majorHAnsi" w:hAnsiTheme="majorHAnsi" w:cs="Arial"/>
              </w:rPr>
              <w:t>University integrated undergraduate and graduate Teacher Study in the Croatian language</w:t>
            </w:r>
          </w:p>
        </w:tc>
      </w:tr>
      <w:tr w:rsidR="00A00418" w:rsidRPr="004737E0" w14:paraId="7A4A753A" w14:textId="77777777" w:rsidTr="009960AF">
        <w:trPr>
          <w:trHeight w:val="300"/>
        </w:trPr>
        <w:tc>
          <w:tcPr>
            <w:tcW w:w="2334" w:type="dxa"/>
            <w:shd w:val="clear" w:color="auto" w:fill="F3F3F3"/>
            <w:tcMar>
              <w:top w:w="72" w:type="dxa"/>
              <w:left w:w="144" w:type="dxa"/>
              <w:bottom w:w="72" w:type="dxa"/>
              <w:right w:w="144" w:type="dxa"/>
            </w:tcMar>
            <w:vAlign w:val="center"/>
            <w:hideMark/>
          </w:tcPr>
          <w:p w14:paraId="2DBDE359" w14:textId="77777777" w:rsidR="00A00418" w:rsidRPr="004737E0" w:rsidRDefault="00A00418" w:rsidP="000E1E7D">
            <w:pPr>
              <w:rPr>
                <w:rFonts w:asciiTheme="majorHAnsi" w:hAnsiTheme="majorHAnsi" w:cs="Arial"/>
              </w:rPr>
            </w:pPr>
            <w:r w:rsidRPr="004737E0">
              <w:rPr>
                <w:rFonts w:asciiTheme="majorHAnsi" w:hAnsiTheme="majorHAnsi" w:cs="Arial"/>
              </w:rPr>
              <w:t>Course status</w:t>
            </w:r>
          </w:p>
        </w:tc>
        <w:tc>
          <w:tcPr>
            <w:tcW w:w="2620" w:type="dxa"/>
            <w:shd w:val="clear" w:color="auto" w:fill="auto"/>
            <w:tcMar>
              <w:top w:w="72" w:type="dxa"/>
              <w:left w:w="144" w:type="dxa"/>
              <w:bottom w:w="72" w:type="dxa"/>
              <w:right w:w="144" w:type="dxa"/>
            </w:tcMar>
            <w:vAlign w:val="center"/>
            <w:hideMark/>
          </w:tcPr>
          <w:p w14:paraId="68C785D3" w14:textId="77777777" w:rsidR="00A00418" w:rsidRPr="004737E0" w:rsidRDefault="00A00418" w:rsidP="000E1E7D">
            <w:pPr>
              <w:rPr>
                <w:rFonts w:asciiTheme="majorHAnsi" w:hAnsiTheme="majorHAnsi" w:cs="Arial"/>
              </w:rPr>
            </w:pPr>
            <w:r w:rsidRPr="004737E0">
              <w:rPr>
                <w:rFonts w:asciiTheme="majorHAnsi" w:hAnsiTheme="majorHAnsi" w:cs="Arial"/>
              </w:rPr>
              <w:t xml:space="preserve">Mandatory </w:t>
            </w:r>
          </w:p>
        </w:tc>
        <w:tc>
          <w:tcPr>
            <w:tcW w:w="1482" w:type="dxa"/>
            <w:shd w:val="clear" w:color="auto" w:fill="E6E6E6"/>
            <w:tcMar>
              <w:top w:w="72" w:type="dxa"/>
              <w:left w:w="144" w:type="dxa"/>
              <w:bottom w:w="72" w:type="dxa"/>
              <w:right w:w="144" w:type="dxa"/>
            </w:tcMar>
            <w:vAlign w:val="center"/>
            <w:hideMark/>
          </w:tcPr>
          <w:p w14:paraId="4965EE35" w14:textId="77777777" w:rsidR="00A00418" w:rsidRPr="004737E0" w:rsidRDefault="00A00418" w:rsidP="000E1E7D">
            <w:pPr>
              <w:rPr>
                <w:rFonts w:asciiTheme="majorHAnsi" w:hAnsiTheme="majorHAnsi" w:cs="Arial"/>
              </w:rPr>
            </w:pPr>
            <w:r w:rsidRPr="004737E0">
              <w:rPr>
                <w:rFonts w:asciiTheme="majorHAnsi" w:hAnsiTheme="majorHAnsi" w:cs="Arial"/>
              </w:rPr>
              <w:t>Study level</w:t>
            </w:r>
          </w:p>
        </w:tc>
        <w:tc>
          <w:tcPr>
            <w:tcW w:w="3061" w:type="dxa"/>
            <w:shd w:val="clear" w:color="auto" w:fill="auto"/>
            <w:tcMar>
              <w:top w:w="72" w:type="dxa"/>
              <w:left w:w="144" w:type="dxa"/>
              <w:bottom w:w="72" w:type="dxa"/>
              <w:right w:w="144" w:type="dxa"/>
            </w:tcMar>
            <w:vAlign w:val="center"/>
            <w:hideMark/>
          </w:tcPr>
          <w:p w14:paraId="66703913" w14:textId="77777777" w:rsidR="00A00418" w:rsidRPr="004737E0" w:rsidRDefault="00A00418" w:rsidP="000E1E7D">
            <w:pPr>
              <w:rPr>
                <w:rFonts w:asciiTheme="majorHAnsi" w:hAnsiTheme="majorHAnsi" w:cs="Arial"/>
              </w:rPr>
            </w:pPr>
            <w:r w:rsidRPr="004737E0">
              <w:rPr>
                <w:rFonts w:asciiTheme="majorHAnsi" w:hAnsiTheme="majorHAnsi" w:cs="Arial"/>
              </w:rPr>
              <w:t>Integrated</w:t>
            </w:r>
          </w:p>
        </w:tc>
      </w:tr>
      <w:tr w:rsidR="00A00418" w:rsidRPr="004737E0" w14:paraId="6816F335" w14:textId="77777777" w:rsidTr="009960AF">
        <w:trPr>
          <w:trHeight w:val="300"/>
        </w:trPr>
        <w:tc>
          <w:tcPr>
            <w:tcW w:w="2334" w:type="dxa"/>
            <w:shd w:val="clear" w:color="auto" w:fill="F3F3F3"/>
            <w:tcMar>
              <w:top w:w="72" w:type="dxa"/>
              <w:left w:w="144" w:type="dxa"/>
              <w:bottom w:w="72" w:type="dxa"/>
              <w:right w:w="144" w:type="dxa"/>
            </w:tcMar>
            <w:vAlign w:val="center"/>
            <w:hideMark/>
          </w:tcPr>
          <w:p w14:paraId="15801E6B" w14:textId="77777777" w:rsidR="00A00418" w:rsidRPr="004737E0" w:rsidRDefault="00A00418" w:rsidP="000E1E7D">
            <w:pPr>
              <w:rPr>
                <w:rFonts w:asciiTheme="majorHAnsi" w:hAnsiTheme="majorHAnsi" w:cs="Arial"/>
              </w:rPr>
            </w:pPr>
            <w:r w:rsidRPr="004737E0">
              <w:rPr>
                <w:rFonts w:asciiTheme="majorHAnsi" w:hAnsiTheme="majorHAnsi" w:cs="Arial"/>
              </w:rPr>
              <w:t>Semester</w:t>
            </w:r>
          </w:p>
        </w:tc>
        <w:tc>
          <w:tcPr>
            <w:tcW w:w="2620" w:type="dxa"/>
            <w:shd w:val="clear" w:color="auto" w:fill="auto"/>
            <w:tcMar>
              <w:top w:w="72" w:type="dxa"/>
              <w:left w:w="144" w:type="dxa"/>
              <w:bottom w:w="72" w:type="dxa"/>
              <w:right w:w="144" w:type="dxa"/>
            </w:tcMar>
            <w:vAlign w:val="center"/>
            <w:hideMark/>
          </w:tcPr>
          <w:p w14:paraId="6F1BBB85" w14:textId="77777777" w:rsidR="00A00418" w:rsidRPr="004737E0" w:rsidRDefault="00A00418" w:rsidP="000E1E7D">
            <w:pPr>
              <w:rPr>
                <w:rFonts w:asciiTheme="majorHAnsi" w:hAnsiTheme="majorHAnsi" w:cs="Arial"/>
              </w:rPr>
            </w:pPr>
            <w:r w:rsidRPr="004737E0">
              <w:rPr>
                <w:rFonts w:asciiTheme="majorHAnsi" w:hAnsiTheme="majorHAnsi" w:cs="Arial"/>
              </w:rPr>
              <w:t>Winnter</w:t>
            </w:r>
          </w:p>
        </w:tc>
        <w:tc>
          <w:tcPr>
            <w:tcW w:w="1482" w:type="dxa"/>
            <w:shd w:val="clear" w:color="auto" w:fill="E6E6E6"/>
            <w:tcMar>
              <w:top w:w="72" w:type="dxa"/>
              <w:left w:w="144" w:type="dxa"/>
              <w:bottom w:w="72" w:type="dxa"/>
              <w:right w:w="144" w:type="dxa"/>
            </w:tcMar>
            <w:vAlign w:val="center"/>
            <w:hideMark/>
          </w:tcPr>
          <w:p w14:paraId="15F5D68E" w14:textId="77777777" w:rsidR="00A00418" w:rsidRPr="004737E0" w:rsidRDefault="00A00418" w:rsidP="000E1E7D">
            <w:pPr>
              <w:rPr>
                <w:rFonts w:asciiTheme="majorHAnsi" w:hAnsiTheme="majorHAnsi" w:cs="Arial"/>
              </w:rPr>
            </w:pPr>
            <w:r w:rsidRPr="004737E0">
              <w:rPr>
                <w:rFonts w:asciiTheme="majorHAnsi" w:hAnsiTheme="majorHAnsi" w:cs="Arial"/>
              </w:rPr>
              <w:t>Study year</w:t>
            </w:r>
          </w:p>
        </w:tc>
        <w:tc>
          <w:tcPr>
            <w:tcW w:w="3061" w:type="dxa"/>
            <w:shd w:val="clear" w:color="auto" w:fill="auto"/>
            <w:tcMar>
              <w:top w:w="72" w:type="dxa"/>
              <w:left w:w="144" w:type="dxa"/>
              <w:bottom w:w="72" w:type="dxa"/>
              <w:right w:w="144" w:type="dxa"/>
            </w:tcMar>
            <w:vAlign w:val="center"/>
            <w:hideMark/>
          </w:tcPr>
          <w:p w14:paraId="1334B52B" w14:textId="259FE7AF" w:rsidR="00A00418" w:rsidRPr="004737E0" w:rsidRDefault="00A00418" w:rsidP="000E1E7D">
            <w:pPr>
              <w:rPr>
                <w:rFonts w:asciiTheme="majorHAnsi" w:hAnsiTheme="majorHAnsi" w:cs="Arial"/>
              </w:rPr>
            </w:pPr>
            <w:r w:rsidRPr="004737E0">
              <w:rPr>
                <w:rFonts w:asciiTheme="majorHAnsi" w:hAnsiTheme="majorHAnsi" w:cs="Arial"/>
              </w:rPr>
              <w:t>II</w:t>
            </w:r>
          </w:p>
        </w:tc>
      </w:tr>
      <w:tr w:rsidR="00A00418" w:rsidRPr="004737E0" w14:paraId="476F12C7" w14:textId="77777777" w:rsidTr="009960AF">
        <w:trPr>
          <w:trHeight w:val="300"/>
        </w:trPr>
        <w:tc>
          <w:tcPr>
            <w:tcW w:w="2334" w:type="dxa"/>
            <w:shd w:val="clear" w:color="auto" w:fill="F3F3F3"/>
            <w:tcMar>
              <w:top w:w="72" w:type="dxa"/>
              <w:left w:w="144" w:type="dxa"/>
              <w:bottom w:w="72" w:type="dxa"/>
              <w:right w:w="144" w:type="dxa"/>
            </w:tcMar>
            <w:vAlign w:val="center"/>
            <w:hideMark/>
          </w:tcPr>
          <w:p w14:paraId="537D281F" w14:textId="77777777" w:rsidR="00A00418" w:rsidRPr="004737E0" w:rsidRDefault="00A00418" w:rsidP="000E1E7D">
            <w:pPr>
              <w:rPr>
                <w:rFonts w:asciiTheme="majorHAnsi" w:hAnsiTheme="majorHAnsi" w:cs="Arial"/>
              </w:rPr>
            </w:pPr>
            <w:r w:rsidRPr="004737E0">
              <w:rPr>
                <w:rFonts w:asciiTheme="majorHAnsi" w:hAnsiTheme="majorHAnsi" w:cs="Arial"/>
              </w:rPr>
              <w:t>Classroom location</w:t>
            </w:r>
          </w:p>
        </w:tc>
        <w:tc>
          <w:tcPr>
            <w:tcW w:w="2620" w:type="dxa"/>
            <w:shd w:val="clear" w:color="auto" w:fill="auto"/>
            <w:tcMar>
              <w:top w:w="72" w:type="dxa"/>
              <w:left w:w="144" w:type="dxa"/>
              <w:bottom w:w="72" w:type="dxa"/>
              <w:right w:w="144" w:type="dxa"/>
            </w:tcMar>
            <w:vAlign w:val="center"/>
            <w:hideMark/>
          </w:tcPr>
          <w:p w14:paraId="03790E5F" w14:textId="03E8CFBF" w:rsidR="00A00418" w:rsidRPr="004737E0" w:rsidRDefault="00975E92" w:rsidP="000E1E7D">
            <w:pPr>
              <w:rPr>
                <w:rFonts w:asciiTheme="majorHAnsi" w:hAnsiTheme="majorHAnsi" w:cs="Arial"/>
              </w:rPr>
            </w:pPr>
            <w:r>
              <w:rPr>
                <w:rFonts w:asciiTheme="majorHAnsi" w:hAnsiTheme="majorHAnsi" w:cs="Arial"/>
              </w:rPr>
              <w:t>Classroom</w:t>
            </w:r>
          </w:p>
        </w:tc>
        <w:tc>
          <w:tcPr>
            <w:tcW w:w="1482" w:type="dxa"/>
            <w:shd w:val="clear" w:color="auto" w:fill="E6E6E6"/>
            <w:tcMar>
              <w:top w:w="72" w:type="dxa"/>
              <w:left w:w="144" w:type="dxa"/>
              <w:bottom w:w="72" w:type="dxa"/>
              <w:right w:w="144" w:type="dxa"/>
            </w:tcMar>
            <w:vAlign w:val="center"/>
            <w:hideMark/>
          </w:tcPr>
          <w:p w14:paraId="56291592" w14:textId="77777777" w:rsidR="00A00418" w:rsidRPr="004737E0" w:rsidRDefault="00A00418" w:rsidP="000E1E7D">
            <w:pPr>
              <w:rPr>
                <w:rFonts w:asciiTheme="majorHAnsi" w:hAnsiTheme="majorHAnsi" w:cs="Arial"/>
              </w:rPr>
            </w:pPr>
            <w:r w:rsidRPr="004737E0">
              <w:rPr>
                <w:rFonts w:asciiTheme="majorHAnsi" w:hAnsiTheme="majorHAnsi" w:cs="Arial"/>
              </w:rPr>
              <w:t>Teaching language(s)</w:t>
            </w:r>
          </w:p>
        </w:tc>
        <w:tc>
          <w:tcPr>
            <w:tcW w:w="3061" w:type="dxa"/>
            <w:shd w:val="clear" w:color="auto" w:fill="auto"/>
            <w:tcMar>
              <w:top w:w="72" w:type="dxa"/>
              <w:left w:w="144" w:type="dxa"/>
              <w:bottom w:w="72" w:type="dxa"/>
              <w:right w:w="144" w:type="dxa"/>
            </w:tcMar>
            <w:vAlign w:val="center"/>
            <w:hideMark/>
          </w:tcPr>
          <w:p w14:paraId="012D71B0" w14:textId="77777777" w:rsidR="00A00418" w:rsidRPr="004737E0" w:rsidRDefault="00A00418" w:rsidP="000E1E7D">
            <w:pPr>
              <w:rPr>
                <w:rFonts w:asciiTheme="majorHAnsi" w:hAnsiTheme="majorHAnsi" w:cs="Arial"/>
              </w:rPr>
            </w:pPr>
            <w:r w:rsidRPr="004737E0">
              <w:rPr>
                <w:rFonts w:asciiTheme="majorHAnsi" w:hAnsiTheme="majorHAnsi" w:cs="Arial"/>
              </w:rPr>
              <w:t>Croatian</w:t>
            </w:r>
          </w:p>
        </w:tc>
      </w:tr>
      <w:tr w:rsidR="00A00418" w:rsidRPr="004737E0" w14:paraId="34756DF1" w14:textId="77777777" w:rsidTr="009960AF">
        <w:trPr>
          <w:trHeight w:val="300"/>
        </w:trPr>
        <w:tc>
          <w:tcPr>
            <w:tcW w:w="2334" w:type="dxa"/>
            <w:shd w:val="clear" w:color="auto" w:fill="F3F3F3"/>
            <w:tcMar>
              <w:top w:w="72" w:type="dxa"/>
              <w:left w:w="144" w:type="dxa"/>
              <w:bottom w:w="72" w:type="dxa"/>
              <w:right w:w="144" w:type="dxa"/>
            </w:tcMar>
            <w:vAlign w:val="center"/>
            <w:hideMark/>
          </w:tcPr>
          <w:p w14:paraId="0B302BB9" w14:textId="77777777" w:rsidR="00A00418" w:rsidRPr="004737E0" w:rsidRDefault="00A00418" w:rsidP="000E1E7D">
            <w:pPr>
              <w:rPr>
                <w:rFonts w:asciiTheme="majorHAnsi" w:hAnsiTheme="majorHAnsi" w:cs="Arial"/>
              </w:rPr>
            </w:pPr>
            <w:r w:rsidRPr="004737E0">
              <w:rPr>
                <w:rFonts w:asciiTheme="majorHAnsi" w:hAnsiTheme="majorHAnsi" w:cs="Arial"/>
              </w:rPr>
              <w:t>ECTS credits</w:t>
            </w:r>
          </w:p>
        </w:tc>
        <w:tc>
          <w:tcPr>
            <w:tcW w:w="2620" w:type="dxa"/>
            <w:shd w:val="clear" w:color="auto" w:fill="auto"/>
            <w:tcMar>
              <w:top w:w="72" w:type="dxa"/>
              <w:left w:w="144" w:type="dxa"/>
              <w:bottom w:w="72" w:type="dxa"/>
              <w:right w:w="144" w:type="dxa"/>
            </w:tcMar>
            <w:vAlign w:val="center"/>
            <w:hideMark/>
          </w:tcPr>
          <w:p w14:paraId="520A0577" w14:textId="77777777" w:rsidR="00A00418" w:rsidRPr="004737E0" w:rsidRDefault="00A00418" w:rsidP="000E1E7D">
            <w:pPr>
              <w:rPr>
                <w:rFonts w:asciiTheme="majorHAnsi" w:hAnsiTheme="majorHAnsi" w:cs="Arial"/>
              </w:rPr>
            </w:pPr>
            <w:r w:rsidRPr="004737E0">
              <w:rPr>
                <w:rFonts w:asciiTheme="majorHAnsi" w:hAnsiTheme="majorHAnsi" w:cs="Arial"/>
              </w:rPr>
              <w:t>5</w:t>
            </w:r>
          </w:p>
        </w:tc>
        <w:tc>
          <w:tcPr>
            <w:tcW w:w="1482" w:type="dxa"/>
            <w:shd w:val="clear" w:color="auto" w:fill="E6E6E6"/>
            <w:tcMar>
              <w:top w:w="72" w:type="dxa"/>
              <w:left w:w="144" w:type="dxa"/>
              <w:bottom w:w="72" w:type="dxa"/>
              <w:right w:w="144" w:type="dxa"/>
            </w:tcMar>
            <w:vAlign w:val="center"/>
            <w:hideMark/>
          </w:tcPr>
          <w:p w14:paraId="658074FA" w14:textId="77777777" w:rsidR="00A00418" w:rsidRPr="004737E0" w:rsidRDefault="00A00418" w:rsidP="000E1E7D">
            <w:pPr>
              <w:rPr>
                <w:rFonts w:asciiTheme="majorHAnsi" w:hAnsiTheme="majorHAnsi" w:cs="Arial"/>
              </w:rPr>
            </w:pPr>
            <w:r w:rsidRPr="004737E0">
              <w:rPr>
                <w:rFonts w:asciiTheme="majorHAnsi" w:hAnsiTheme="majorHAnsi" w:cs="Arial"/>
              </w:rPr>
              <w:t>Number of hours per semester</w:t>
            </w:r>
          </w:p>
        </w:tc>
        <w:tc>
          <w:tcPr>
            <w:tcW w:w="3061" w:type="dxa"/>
            <w:shd w:val="clear" w:color="auto" w:fill="auto"/>
            <w:tcMar>
              <w:top w:w="72" w:type="dxa"/>
              <w:left w:w="144" w:type="dxa"/>
              <w:bottom w:w="72" w:type="dxa"/>
              <w:right w:w="144" w:type="dxa"/>
            </w:tcMar>
            <w:vAlign w:val="center"/>
            <w:hideMark/>
          </w:tcPr>
          <w:p w14:paraId="0C14975B" w14:textId="77777777" w:rsidR="00A00418" w:rsidRPr="004737E0" w:rsidRDefault="00A00418" w:rsidP="000E1E7D">
            <w:pPr>
              <w:rPr>
                <w:rFonts w:asciiTheme="majorHAnsi" w:hAnsiTheme="majorHAnsi" w:cs="Arial"/>
              </w:rPr>
            </w:pPr>
            <w:r w:rsidRPr="004737E0">
              <w:rPr>
                <w:rFonts w:asciiTheme="majorHAnsi" w:hAnsiTheme="majorHAnsi" w:cs="Arial"/>
              </w:rPr>
              <w:t>30L – 0S – 30T</w:t>
            </w:r>
          </w:p>
          <w:p w14:paraId="0CFF2D31" w14:textId="77777777" w:rsidR="00A00418" w:rsidRPr="004737E0" w:rsidRDefault="00A00418" w:rsidP="000E1E7D">
            <w:pPr>
              <w:rPr>
                <w:rFonts w:asciiTheme="majorHAnsi" w:hAnsiTheme="majorHAnsi" w:cs="Arial"/>
              </w:rPr>
            </w:pPr>
          </w:p>
        </w:tc>
      </w:tr>
      <w:tr w:rsidR="00A00418" w:rsidRPr="004737E0" w14:paraId="36C91325" w14:textId="77777777" w:rsidTr="009960AF">
        <w:trPr>
          <w:trHeight w:val="300"/>
        </w:trPr>
        <w:tc>
          <w:tcPr>
            <w:tcW w:w="2334" w:type="dxa"/>
            <w:shd w:val="clear" w:color="auto" w:fill="F3F3F3"/>
            <w:tcMar>
              <w:top w:w="72" w:type="dxa"/>
              <w:left w:w="144" w:type="dxa"/>
              <w:bottom w:w="72" w:type="dxa"/>
              <w:right w:w="144" w:type="dxa"/>
            </w:tcMar>
            <w:vAlign w:val="center"/>
            <w:hideMark/>
          </w:tcPr>
          <w:p w14:paraId="180798C9" w14:textId="77777777" w:rsidR="00A00418" w:rsidRPr="004737E0" w:rsidRDefault="00A00418" w:rsidP="000E1E7D">
            <w:pPr>
              <w:rPr>
                <w:rFonts w:asciiTheme="majorHAnsi" w:hAnsiTheme="majorHAnsi" w:cs="Arial"/>
              </w:rPr>
            </w:pPr>
            <w:r w:rsidRPr="004737E0">
              <w:rPr>
                <w:rFonts w:asciiTheme="majorHAnsi" w:hAnsiTheme="majorHAnsi" w:cs="Arial"/>
              </w:rPr>
              <w:t xml:space="preserve">Prerequisites </w:t>
            </w:r>
          </w:p>
        </w:tc>
        <w:tc>
          <w:tcPr>
            <w:tcW w:w="7163" w:type="dxa"/>
            <w:gridSpan w:val="3"/>
            <w:shd w:val="clear" w:color="auto" w:fill="auto"/>
            <w:tcMar>
              <w:top w:w="72" w:type="dxa"/>
              <w:left w:w="144" w:type="dxa"/>
              <w:bottom w:w="72" w:type="dxa"/>
              <w:right w:w="144" w:type="dxa"/>
            </w:tcMar>
            <w:vAlign w:val="center"/>
          </w:tcPr>
          <w:p w14:paraId="767D0F83" w14:textId="77777777" w:rsidR="00A00418" w:rsidRPr="004737E0" w:rsidRDefault="00A00418" w:rsidP="000E1E7D">
            <w:pPr>
              <w:rPr>
                <w:rFonts w:asciiTheme="majorHAnsi" w:hAnsiTheme="majorHAnsi" w:cs="Arial"/>
              </w:rPr>
            </w:pPr>
            <w:r w:rsidRPr="004737E0">
              <w:rPr>
                <w:rFonts w:asciiTheme="majorHAnsi" w:hAnsiTheme="majorHAnsi" w:cstheme="minorHAnsi"/>
              </w:rPr>
              <w:t>Basic knowledge of elementary mathematics covered during high school education.</w:t>
            </w:r>
          </w:p>
        </w:tc>
      </w:tr>
      <w:tr w:rsidR="00A00418" w:rsidRPr="004737E0" w14:paraId="4D61C0FF" w14:textId="77777777" w:rsidTr="009960AF">
        <w:trPr>
          <w:trHeight w:val="300"/>
        </w:trPr>
        <w:tc>
          <w:tcPr>
            <w:tcW w:w="2334" w:type="dxa"/>
            <w:shd w:val="clear" w:color="auto" w:fill="F3F3F3"/>
            <w:tcMar>
              <w:top w:w="72" w:type="dxa"/>
              <w:left w:w="144" w:type="dxa"/>
              <w:bottom w:w="72" w:type="dxa"/>
              <w:right w:w="144" w:type="dxa"/>
            </w:tcMar>
            <w:vAlign w:val="center"/>
            <w:hideMark/>
          </w:tcPr>
          <w:p w14:paraId="5AF04456" w14:textId="77777777" w:rsidR="00A00418" w:rsidRPr="004737E0" w:rsidRDefault="00A00418" w:rsidP="000E1E7D">
            <w:pPr>
              <w:rPr>
                <w:rFonts w:asciiTheme="majorHAnsi" w:hAnsiTheme="majorHAnsi" w:cs="Arial"/>
              </w:rPr>
            </w:pPr>
            <w:r w:rsidRPr="004737E0">
              <w:rPr>
                <w:rFonts w:asciiTheme="majorHAnsi" w:hAnsiTheme="majorHAnsi" w:cs="Arial"/>
              </w:rPr>
              <w:t>Correlativity</w:t>
            </w:r>
          </w:p>
        </w:tc>
        <w:tc>
          <w:tcPr>
            <w:tcW w:w="7163" w:type="dxa"/>
            <w:gridSpan w:val="3"/>
            <w:shd w:val="clear" w:color="auto" w:fill="auto"/>
            <w:tcMar>
              <w:top w:w="72" w:type="dxa"/>
              <w:left w:w="144" w:type="dxa"/>
              <w:bottom w:w="72" w:type="dxa"/>
              <w:right w:w="144" w:type="dxa"/>
            </w:tcMar>
            <w:vAlign w:val="center"/>
          </w:tcPr>
          <w:p w14:paraId="4E7A8589" w14:textId="2C60CD8B" w:rsidR="00A00418" w:rsidRPr="004737E0" w:rsidRDefault="00A00418" w:rsidP="000E1E7D">
            <w:pPr>
              <w:rPr>
                <w:rFonts w:asciiTheme="majorHAnsi" w:hAnsiTheme="majorHAnsi" w:cs="Arial"/>
              </w:rPr>
            </w:pPr>
            <w:r w:rsidRPr="004737E0">
              <w:rPr>
                <w:rFonts w:asciiTheme="majorHAnsi" w:hAnsiTheme="majorHAnsi" w:cstheme="minorHAnsi"/>
              </w:rPr>
              <w:t xml:space="preserve">Elementary </w:t>
            </w:r>
            <w:r w:rsidR="00EF3926">
              <w:rPr>
                <w:rFonts w:asciiTheme="majorHAnsi" w:hAnsiTheme="majorHAnsi" w:cstheme="minorHAnsi"/>
              </w:rPr>
              <w:t>g</w:t>
            </w:r>
            <w:r w:rsidRPr="004737E0">
              <w:rPr>
                <w:rFonts w:asciiTheme="majorHAnsi" w:hAnsiTheme="majorHAnsi" w:cstheme="minorHAnsi"/>
              </w:rPr>
              <w:t>eometry</w:t>
            </w:r>
          </w:p>
        </w:tc>
      </w:tr>
      <w:tr w:rsidR="00A00418" w:rsidRPr="004737E0" w14:paraId="2C6FBF94" w14:textId="77777777" w:rsidTr="009960AF">
        <w:trPr>
          <w:trHeight w:val="300"/>
        </w:trPr>
        <w:tc>
          <w:tcPr>
            <w:tcW w:w="2334" w:type="dxa"/>
            <w:shd w:val="clear" w:color="auto" w:fill="F3F3F3"/>
            <w:tcMar>
              <w:top w:w="72" w:type="dxa"/>
              <w:left w:w="144" w:type="dxa"/>
              <w:bottom w:w="72" w:type="dxa"/>
              <w:right w:w="144" w:type="dxa"/>
            </w:tcMar>
            <w:vAlign w:val="center"/>
            <w:hideMark/>
          </w:tcPr>
          <w:p w14:paraId="3A35C384" w14:textId="77777777" w:rsidR="00A00418" w:rsidRPr="004737E0" w:rsidRDefault="00A00418" w:rsidP="000E1E7D">
            <w:pPr>
              <w:rPr>
                <w:rFonts w:asciiTheme="majorHAnsi" w:hAnsiTheme="majorHAnsi" w:cs="Arial"/>
              </w:rPr>
            </w:pPr>
            <w:r w:rsidRPr="004737E0">
              <w:rPr>
                <w:rFonts w:asciiTheme="majorHAnsi" w:hAnsiTheme="majorHAnsi" w:cs="Arial"/>
              </w:rPr>
              <w:t xml:space="preserve">Objective of the course </w:t>
            </w:r>
          </w:p>
        </w:tc>
        <w:tc>
          <w:tcPr>
            <w:tcW w:w="7163" w:type="dxa"/>
            <w:gridSpan w:val="3"/>
            <w:shd w:val="clear" w:color="auto" w:fill="auto"/>
            <w:tcMar>
              <w:top w:w="72" w:type="dxa"/>
              <w:left w:w="144" w:type="dxa"/>
              <w:bottom w:w="72" w:type="dxa"/>
              <w:right w:w="144" w:type="dxa"/>
            </w:tcMar>
            <w:vAlign w:val="center"/>
          </w:tcPr>
          <w:p w14:paraId="3B9A605E" w14:textId="003A5B7B" w:rsidR="00A00418" w:rsidRPr="004737E0" w:rsidRDefault="00A00418" w:rsidP="000E1E7D">
            <w:pPr>
              <w:rPr>
                <w:rFonts w:asciiTheme="majorHAnsi" w:hAnsiTheme="majorHAnsi" w:cs="Arial"/>
              </w:rPr>
            </w:pPr>
            <w:r w:rsidRPr="004737E0">
              <w:rPr>
                <w:rFonts w:asciiTheme="majorHAnsi" w:hAnsiTheme="majorHAnsi" w:cstheme="minorHAnsi"/>
              </w:rPr>
              <w:t xml:space="preserve">to improve students' ability to think mathematically, to communicate mathematical knowledge, ideas, and results </w:t>
            </w:r>
            <w:r w:rsidR="00EF3926" w:rsidRPr="004737E0">
              <w:rPr>
                <w:rFonts w:asciiTheme="majorHAnsi" w:hAnsiTheme="majorHAnsi" w:cstheme="minorHAnsi"/>
              </w:rPr>
              <w:t xml:space="preserve">about the structure of mathematics, sets of numbers, and functions </w:t>
            </w:r>
            <w:r w:rsidRPr="004737E0">
              <w:rPr>
                <w:rFonts w:asciiTheme="majorHAnsi" w:hAnsiTheme="majorHAnsi" w:cstheme="minorHAnsi"/>
              </w:rPr>
              <w:t>in an argumentative and effective manner, and to develop strategies for solving mathematical problems and problems that can be reduced to a mathematical model</w:t>
            </w:r>
          </w:p>
        </w:tc>
      </w:tr>
      <w:tr w:rsidR="00A00418" w:rsidRPr="004737E0" w14:paraId="4D6541DF" w14:textId="77777777" w:rsidTr="009960AF">
        <w:trPr>
          <w:trHeight w:val="300"/>
        </w:trPr>
        <w:tc>
          <w:tcPr>
            <w:tcW w:w="2334" w:type="dxa"/>
            <w:shd w:val="clear" w:color="auto" w:fill="F3F3F3"/>
            <w:tcMar>
              <w:top w:w="72" w:type="dxa"/>
              <w:left w:w="144" w:type="dxa"/>
              <w:bottom w:w="72" w:type="dxa"/>
              <w:right w:w="144" w:type="dxa"/>
            </w:tcMar>
            <w:vAlign w:val="center"/>
            <w:hideMark/>
          </w:tcPr>
          <w:p w14:paraId="56156AE7" w14:textId="77777777" w:rsidR="00A00418" w:rsidRPr="004737E0" w:rsidRDefault="00A00418" w:rsidP="000E1E7D">
            <w:pPr>
              <w:rPr>
                <w:rFonts w:asciiTheme="majorHAnsi" w:hAnsiTheme="majorHAnsi" w:cs="Arial"/>
              </w:rPr>
            </w:pPr>
            <w:r w:rsidRPr="004737E0">
              <w:rPr>
                <w:rFonts w:asciiTheme="majorHAnsi" w:hAnsiTheme="majorHAnsi" w:cs="Arial"/>
              </w:rPr>
              <w:t xml:space="preserve">Learning outcomes </w:t>
            </w:r>
          </w:p>
        </w:tc>
        <w:tc>
          <w:tcPr>
            <w:tcW w:w="7163" w:type="dxa"/>
            <w:gridSpan w:val="3"/>
            <w:shd w:val="clear" w:color="auto" w:fill="auto"/>
            <w:tcMar>
              <w:top w:w="72" w:type="dxa"/>
              <w:left w:w="144" w:type="dxa"/>
              <w:bottom w:w="72" w:type="dxa"/>
              <w:right w:w="144" w:type="dxa"/>
            </w:tcMar>
            <w:vAlign w:val="center"/>
          </w:tcPr>
          <w:p w14:paraId="0EB30D77" w14:textId="77777777" w:rsidR="00A00418" w:rsidRPr="004737E0" w:rsidRDefault="00A00418" w:rsidP="00B87C5C">
            <w:pPr>
              <w:widowControl/>
              <w:numPr>
                <w:ilvl w:val="0"/>
                <w:numId w:val="386"/>
              </w:numPr>
              <w:autoSpaceDE/>
              <w:autoSpaceDN/>
              <w:rPr>
                <w:rFonts w:asciiTheme="majorHAnsi" w:hAnsiTheme="majorHAnsi" w:cstheme="minorHAnsi"/>
              </w:rPr>
            </w:pPr>
            <w:r w:rsidRPr="004737E0">
              <w:rPr>
                <w:rFonts w:asciiTheme="majorHAnsi" w:hAnsiTheme="majorHAnsi" w:cstheme="minorHAnsi"/>
              </w:rPr>
              <w:t>describe mathematical concepts</w:t>
            </w:r>
          </w:p>
          <w:p w14:paraId="06185724" w14:textId="77777777" w:rsidR="00A00418" w:rsidRPr="004737E0" w:rsidRDefault="00A00418" w:rsidP="00B87C5C">
            <w:pPr>
              <w:widowControl/>
              <w:numPr>
                <w:ilvl w:val="0"/>
                <w:numId w:val="386"/>
              </w:numPr>
              <w:autoSpaceDE/>
              <w:autoSpaceDN/>
              <w:rPr>
                <w:rFonts w:asciiTheme="majorHAnsi" w:hAnsiTheme="majorHAnsi" w:cstheme="minorHAnsi"/>
              </w:rPr>
            </w:pPr>
            <w:r w:rsidRPr="004737E0">
              <w:rPr>
                <w:rFonts w:asciiTheme="majorHAnsi" w:hAnsiTheme="majorHAnsi" w:cstheme="minorHAnsi"/>
              </w:rPr>
              <w:t>justify mathematical statements</w:t>
            </w:r>
          </w:p>
          <w:p w14:paraId="6ED3A970" w14:textId="77777777" w:rsidR="00A00418" w:rsidRPr="004737E0" w:rsidRDefault="00A00418" w:rsidP="00B87C5C">
            <w:pPr>
              <w:widowControl/>
              <w:numPr>
                <w:ilvl w:val="0"/>
                <w:numId w:val="386"/>
              </w:numPr>
              <w:autoSpaceDE/>
              <w:autoSpaceDN/>
              <w:rPr>
                <w:rFonts w:asciiTheme="majorHAnsi" w:hAnsiTheme="majorHAnsi" w:cstheme="minorHAnsi"/>
              </w:rPr>
            </w:pPr>
            <w:r w:rsidRPr="004737E0">
              <w:rPr>
                <w:rFonts w:asciiTheme="majorHAnsi" w:hAnsiTheme="majorHAnsi" w:cstheme="minorHAnsi"/>
              </w:rPr>
              <w:t>establish connections between different representations, spoken language, symbolic notation, and visual display</w:t>
            </w:r>
          </w:p>
          <w:p w14:paraId="491811B7" w14:textId="77777777" w:rsidR="00A00418" w:rsidRPr="004737E0" w:rsidRDefault="00A00418" w:rsidP="00B87C5C">
            <w:pPr>
              <w:widowControl/>
              <w:numPr>
                <w:ilvl w:val="0"/>
                <w:numId w:val="386"/>
              </w:numPr>
              <w:autoSpaceDE/>
              <w:autoSpaceDN/>
              <w:rPr>
                <w:rFonts w:asciiTheme="majorHAnsi" w:hAnsiTheme="majorHAnsi" w:cstheme="minorHAnsi"/>
              </w:rPr>
            </w:pPr>
            <w:r w:rsidRPr="004737E0">
              <w:rPr>
                <w:rFonts w:asciiTheme="majorHAnsi" w:hAnsiTheme="majorHAnsi" w:cstheme="minorHAnsi"/>
              </w:rPr>
              <w:t>apply knowledge and skills about numbers and functions to describe and analyse the world around them</w:t>
            </w:r>
          </w:p>
          <w:p w14:paraId="3B6C8634" w14:textId="77777777" w:rsidR="00A00418" w:rsidRPr="004737E0" w:rsidRDefault="00A00418" w:rsidP="00B87C5C">
            <w:pPr>
              <w:widowControl/>
              <w:numPr>
                <w:ilvl w:val="0"/>
                <w:numId w:val="386"/>
              </w:numPr>
              <w:autoSpaceDE/>
              <w:autoSpaceDN/>
              <w:rPr>
                <w:rFonts w:asciiTheme="majorHAnsi" w:hAnsiTheme="majorHAnsi" w:cs="Arial"/>
              </w:rPr>
            </w:pPr>
            <w:r w:rsidRPr="004737E0">
              <w:rPr>
                <w:rFonts w:asciiTheme="majorHAnsi" w:hAnsiTheme="majorHAnsi" w:cstheme="minorHAnsi"/>
              </w:rPr>
              <w:t>argue mathematical knowledge, ideas, and results</w:t>
            </w:r>
          </w:p>
        </w:tc>
      </w:tr>
      <w:tr w:rsidR="00A00418" w:rsidRPr="004737E0" w14:paraId="60046980" w14:textId="77777777" w:rsidTr="009960AF">
        <w:trPr>
          <w:trHeight w:val="300"/>
        </w:trPr>
        <w:tc>
          <w:tcPr>
            <w:tcW w:w="2334" w:type="dxa"/>
            <w:shd w:val="clear" w:color="auto" w:fill="F3F3F3"/>
            <w:tcMar>
              <w:top w:w="15" w:type="dxa"/>
              <w:left w:w="108" w:type="dxa"/>
              <w:bottom w:w="0" w:type="dxa"/>
              <w:right w:w="108" w:type="dxa"/>
            </w:tcMar>
            <w:vAlign w:val="center"/>
            <w:hideMark/>
          </w:tcPr>
          <w:p w14:paraId="409CDEB4" w14:textId="77777777" w:rsidR="00A00418" w:rsidRPr="004737E0" w:rsidRDefault="00A00418" w:rsidP="000E1E7D">
            <w:pPr>
              <w:rPr>
                <w:rFonts w:asciiTheme="majorHAnsi" w:hAnsiTheme="majorHAnsi" w:cs="Arial"/>
              </w:rPr>
            </w:pPr>
            <w:r w:rsidRPr="004737E0">
              <w:rPr>
                <w:rFonts w:asciiTheme="majorHAnsi" w:hAnsiTheme="majorHAnsi" w:cs="Arial"/>
              </w:rPr>
              <w:t>Course content (syllabus)</w:t>
            </w:r>
          </w:p>
        </w:tc>
        <w:tc>
          <w:tcPr>
            <w:tcW w:w="7163" w:type="dxa"/>
            <w:gridSpan w:val="3"/>
            <w:shd w:val="clear" w:color="auto" w:fill="auto"/>
            <w:tcMar>
              <w:top w:w="15" w:type="dxa"/>
              <w:left w:w="108" w:type="dxa"/>
              <w:bottom w:w="0" w:type="dxa"/>
              <w:right w:w="108" w:type="dxa"/>
            </w:tcMar>
            <w:vAlign w:val="center"/>
          </w:tcPr>
          <w:p w14:paraId="5D187F4C"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 Structure of mathematics</w:t>
            </w:r>
          </w:p>
          <w:p w14:paraId="0FD873A2"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2. Fundamentals of mathematical logic</w:t>
            </w:r>
          </w:p>
          <w:p w14:paraId="7DD8CC57"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3. Sets</w:t>
            </w:r>
          </w:p>
          <w:p w14:paraId="0124122E"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4. Relations</w:t>
            </w:r>
          </w:p>
          <w:p w14:paraId="5FDA29D4"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5. Natural numbers</w:t>
            </w:r>
          </w:p>
          <w:p w14:paraId="4F838FEB"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6. Divisibility of natural numbers</w:t>
            </w:r>
          </w:p>
          <w:p w14:paraId="053510E0"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7. Principle of mathematical induction</w:t>
            </w:r>
          </w:p>
          <w:p w14:paraId="5FD5276E"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8. Integers</w:t>
            </w:r>
          </w:p>
          <w:p w14:paraId="0F56A0CC"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9. Rational numbers</w:t>
            </w:r>
          </w:p>
          <w:p w14:paraId="096372ED"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10. Real numbers</w:t>
            </w:r>
          </w:p>
          <w:p w14:paraId="473CA625"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11. Ratios, proportions, proportionality</w:t>
            </w:r>
          </w:p>
          <w:p w14:paraId="7CBEAE2F"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12. Linear equations with one unknown</w:t>
            </w:r>
          </w:p>
          <w:p w14:paraId="3A2D2B9F"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13. Systems of two linear equations with two unknowns</w:t>
            </w:r>
          </w:p>
          <w:p w14:paraId="71EF57FD"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14. Complex numbers</w:t>
            </w:r>
          </w:p>
          <w:p w14:paraId="060F6DF7"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15. Basic concepts of function</w:t>
            </w:r>
          </w:p>
          <w:p w14:paraId="18FA4352"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16. Properties of functions</w:t>
            </w:r>
          </w:p>
          <w:p w14:paraId="53F5692B"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17. Operations with functions</w:t>
            </w:r>
          </w:p>
          <w:p w14:paraId="08D0824C" w14:textId="77777777" w:rsidR="00A00418" w:rsidRPr="004737E0" w:rsidRDefault="00A00418" w:rsidP="000E1E7D">
            <w:pPr>
              <w:rPr>
                <w:rFonts w:asciiTheme="majorHAnsi" w:eastAsia="SimSun" w:hAnsiTheme="majorHAnsi" w:cstheme="minorHAnsi"/>
              </w:rPr>
            </w:pPr>
            <w:r w:rsidRPr="004737E0">
              <w:rPr>
                <w:rFonts w:asciiTheme="majorHAnsi" w:eastAsia="SimSun" w:hAnsiTheme="majorHAnsi" w:cstheme="minorHAnsi"/>
              </w:rPr>
              <w:t>18. Inverse function</w:t>
            </w:r>
          </w:p>
          <w:p w14:paraId="422351C2" w14:textId="77777777" w:rsidR="00A00418" w:rsidRPr="004737E0" w:rsidRDefault="00A00418" w:rsidP="000E1E7D">
            <w:pPr>
              <w:rPr>
                <w:rFonts w:asciiTheme="majorHAnsi" w:hAnsiTheme="majorHAnsi" w:cs="Arial"/>
              </w:rPr>
            </w:pPr>
            <w:r w:rsidRPr="004737E0">
              <w:rPr>
                <w:rFonts w:asciiTheme="majorHAnsi" w:eastAsia="SimSun" w:hAnsiTheme="majorHAnsi" w:cstheme="minorHAnsi"/>
              </w:rPr>
              <w:t>19. Real functions of a real variable</w:t>
            </w:r>
          </w:p>
        </w:tc>
      </w:tr>
    </w:tbl>
    <w:p w14:paraId="457E8CA2" w14:textId="77777777" w:rsidR="007D4B75" w:rsidRDefault="007D4B75" w:rsidP="000E1E7D">
      <w:pPr>
        <w:rPr>
          <w:rFonts w:asciiTheme="majorHAnsi" w:hAnsiTheme="majorHAnsi" w:cs="Arial"/>
        </w:rPr>
        <w:sectPr w:rsidR="007D4B75">
          <w:pgSz w:w="11910" w:h="16840"/>
          <w:pgMar w:top="1380" w:right="566" w:bottom="280" w:left="1275" w:header="720" w:footer="720" w:gutter="0"/>
          <w:cols w:space="720"/>
        </w:sect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4"/>
        <w:gridCol w:w="3050"/>
        <w:gridCol w:w="1052"/>
        <w:gridCol w:w="709"/>
        <w:gridCol w:w="1134"/>
        <w:gridCol w:w="1218"/>
      </w:tblGrid>
      <w:tr w:rsidR="00A00418" w:rsidRPr="004737E0" w14:paraId="66AE2CB2" w14:textId="77777777" w:rsidTr="009960AF">
        <w:trPr>
          <w:trHeight w:val="300"/>
        </w:trPr>
        <w:tc>
          <w:tcPr>
            <w:tcW w:w="2334" w:type="dxa"/>
            <w:vMerge w:val="restart"/>
            <w:shd w:val="clear" w:color="auto" w:fill="F3F3F3"/>
            <w:tcMar>
              <w:top w:w="15" w:type="dxa"/>
              <w:left w:w="108" w:type="dxa"/>
              <w:bottom w:w="0" w:type="dxa"/>
              <w:right w:w="108" w:type="dxa"/>
            </w:tcMar>
            <w:vAlign w:val="center"/>
            <w:hideMark/>
          </w:tcPr>
          <w:p w14:paraId="24502E2A" w14:textId="77777777" w:rsidR="00A00418" w:rsidRPr="004737E0" w:rsidRDefault="00A00418"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3307D2DB" w14:textId="77777777" w:rsidR="00A00418" w:rsidRPr="004737E0" w:rsidRDefault="00A00418" w:rsidP="000E1E7D">
            <w:pPr>
              <w:rPr>
                <w:rFonts w:asciiTheme="majorHAnsi" w:hAnsiTheme="majorHAnsi" w:cs="Arial"/>
              </w:rPr>
            </w:pPr>
            <w:r w:rsidRPr="004737E0">
              <w:rPr>
                <w:rFonts w:asciiTheme="majorHAnsi" w:hAnsiTheme="majorHAnsi" w:cs="Arial"/>
              </w:rPr>
              <w:t>(alternative modes should be listed in course requirements)</w:t>
            </w:r>
          </w:p>
        </w:tc>
        <w:tc>
          <w:tcPr>
            <w:tcW w:w="3050" w:type="dxa"/>
            <w:shd w:val="clear" w:color="auto" w:fill="auto"/>
            <w:tcMar>
              <w:top w:w="15" w:type="dxa"/>
              <w:left w:w="108" w:type="dxa"/>
              <w:bottom w:w="0" w:type="dxa"/>
              <w:right w:w="108" w:type="dxa"/>
            </w:tcMar>
            <w:vAlign w:val="center"/>
            <w:hideMark/>
          </w:tcPr>
          <w:p w14:paraId="4E30EDFB" w14:textId="77777777" w:rsidR="00A00418" w:rsidRPr="004737E0" w:rsidRDefault="00A00418" w:rsidP="000E1E7D">
            <w:pPr>
              <w:rPr>
                <w:rFonts w:asciiTheme="majorHAnsi" w:hAnsiTheme="majorHAnsi" w:cs="Arial"/>
              </w:rPr>
            </w:pPr>
            <w:r w:rsidRPr="004737E0">
              <w:rPr>
                <w:rFonts w:asciiTheme="majorHAnsi" w:hAnsiTheme="majorHAnsi" w:cs="Arial"/>
              </w:rPr>
              <w:t xml:space="preserve">Student responsibilities </w:t>
            </w:r>
          </w:p>
        </w:tc>
        <w:tc>
          <w:tcPr>
            <w:tcW w:w="1052" w:type="dxa"/>
            <w:shd w:val="clear" w:color="auto" w:fill="auto"/>
            <w:tcMar>
              <w:top w:w="15" w:type="dxa"/>
              <w:left w:w="108" w:type="dxa"/>
              <w:bottom w:w="0" w:type="dxa"/>
              <w:right w:w="108" w:type="dxa"/>
            </w:tcMar>
            <w:vAlign w:val="center"/>
            <w:hideMark/>
          </w:tcPr>
          <w:p w14:paraId="46268888" w14:textId="2469A1DB" w:rsidR="00A00418" w:rsidRPr="004737E0" w:rsidRDefault="00A00418" w:rsidP="000E1E7D">
            <w:pPr>
              <w:rPr>
                <w:rFonts w:asciiTheme="majorHAnsi" w:hAnsiTheme="majorHAnsi" w:cs="Arial"/>
              </w:rPr>
            </w:pPr>
            <w:r w:rsidRPr="004737E0">
              <w:rPr>
                <w:rFonts w:asciiTheme="majorHAnsi" w:hAnsiTheme="majorHAnsi" w:cs="Arial"/>
              </w:rPr>
              <w:t xml:space="preserve">Learning </w:t>
            </w:r>
            <w:r w:rsidR="009960AF">
              <w:rPr>
                <w:rFonts w:asciiTheme="majorHAnsi" w:hAnsiTheme="majorHAnsi" w:cs="Arial"/>
              </w:rPr>
              <w:t>outcome</w:t>
            </w:r>
          </w:p>
        </w:tc>
        <w:tc>
          <w:tcPr>
            <w:tcW w:w="709" w:type="dxa"/>
            <w:shd w:val="clear" w:color="auto" w:fill="auto"/>
            <w:tcMar>
              <w:top w:w="15" w:type="dxa"/>
              <w:left w:w="108" w:type="dxa"/>
              <w:bottom w:w="0" w:type="dxa"/>
              <w:right w:w="108" w:type="dxa"/>
            </w:tcMar>
            <w:vAlign w:val="center"/>
            <w:hideMark/>
          </w:tcPr>
          <w:p w14:paraId="4F5094C9" w14:textId="77777777" w:rsidR="00A00418" w:rsidRPr="004737E0" w:rsidRDefault="00A00418" w:rsidP="000E1E7D">
            <w:pPr>
              <w:rPr>
                <w:rFonts w:asciiTheme="majorHAnsi" w:hAnsiTheme="majorHAnsi" w:cs="Arial"/>
                <w:bCs/>
              </w:rPr>
            </w:pPr>
            <w:r w:rsidRPr="004737E0">
              <w:rPr>
                <w:rFonts w:asciiTheme="majorHAnsi" w:hAnsiTheme="majorHAnsi" w:cs="Arial"/>
              </w:rPr>
              <w:t>Hours</w:t>
            </w:r>
          </w:p>
        </w:tc>
        <w:tc>
          <w:tcPr>
            <w:tcW w:w="1134" w:type="dxa"/>
            <w:shd w:val="clear" w:color="auto" w:fill="auto"/>
            <w:tcMar>
              <w:top w:w="15" w:type="dxa"/>
              <w:left w:w="108" w:type="dxa"/>
              <w:bottom w:w="0" w:type="dxa"/>
              <w:right w:w="108" w:type="dxa"/>
            </w:tcMar>
            <w:vAlign w:val="center"/>
            <w:hideMark/>
          </w:tcPr>
          <w:p w14:paraId="6168B284" w14:textId="77777777" w:rsidR="00A00418" w:rsidRPr="004737E0" w:rsidRDefault="00A00418" w:rsidP="000E1E7D">
            <w:pPr>
              <w:rPr>
                <w:rFonts w:asciiTheme="majorHAnsi" w:hAnsiTheme="majorHAnsi" w:cs="Arial"/>
              </w:rPr>
            </w:pPr>
            <w:r w:rsidRPr="004737E0">
              <w:rPr>
                <w:rFonts w:asciiTheme="majorHAnsi" w:hAnsiTheme="majorHAnsi" w:cs="Arial"/>
              </w:rPr>
              <w:t>ECTS credits</w:t>
            </w:r>
          </w:p>
        </w:tc>
        <w:tc>
          <w:tcPr>
            <w:tcW w:w="1218" w:type="dxa"/>
            <w:shd w:val="clear" w:color="auto" w:fill="auto"/>
            <w:tcMar>
              <w:top w:w="15" w:type="dxa"/>
              <w:left w:w="108" w:type="dxa"/>
              <w:bottom w:w="0" w:type="dxa"/>
              <w:right w:w="108" w:type="dxa"/>
            </w:tcMar>
            <w:vAlign w:val="center"/>
            <w:hideMark/>
          </w:tcPr>
          <w:p w14:paraId="08956772" w14:textId="77777777" w:rsidR="00A00418" w:rsidRPr="004737E0" w:rsidRDefault="00A00418" w:rsidP="000E1E7D">
            <w:pPr>
              <w:rPr>
                <w:rFonts w:asciiTheme="majorHAnsi" w:hAnsiTheme="majorHAnsi" w:cs="Arial"/>
              </w:rPr>
            </w:pPr>
            <w:r w:rsidRPr="004737E0">
              <w:rPr>
                <w:rFonts w:asciiTheme="majorHAnsi" w:hAnsiTheme="majorHAnsi" w:cs="Arial"/>
              </w:rPr>
              <w:t>Grade ratio (%)</w:t>
            </w:r>
          </w:p>
        </w:tc>
      </w:tr>
      <w:tr w:rsidR="00A00418" w:rsidRPr="004737E0" w14:paraId="585CF27D" w14:textId="77777777" w:rsidTr="009960AF">
        <w:trPr>
          <w:trHeight w:val="300"/>
        </w:trPr>
        <w:tc>
          <w:tcPr>
            <w:tcW w:w="2334" w:type="dxa"/>
            <w:vMerge/>
            <w:vAlign w:val="center"/>
            <w:hideMark/>
          </w:tcPr>
          <w:p w14:paraId="42F58FEA" w14:textId="77777777" w:rsidR="00A00418" w:rsidRPr="004737E0" w:rsidRDefault="00A00418" w:rsidP="000E1E7D">
            <w:pPr>
              <w:rPr>
                <w:rFonts w:asciiTheme="majorHAnsi" w:hAnsiTheme="majorHAnsi" w:cs="Arial"/>
              </w:rPr>
            </w:pPr>
          </w:p>
        </w:tc>
        <w:tc>
          <w:tcPr>
            <w:tcW w:w="3050" w:type="dxa"/>
            <w:shd w:val="clear" w:color="auto" w:fill="auto"/>
            <w:tcMar>
              <w:top w:w="15" w:type="dxa"/>
              <w:left w:w="108" w:type="dxa"/>
              <w:bottom w:w="0" w:type="dxa"/>
              <w:right w:w="108" w:type="dxa"/>
            </w:tcMar>
            <w:hideMark/>
          </w:tcPr>
          <w:p w14:paraId="619EE962" w14:textId="77777777" w:rsidR="00A00418" w:rsidRPr="004737E0" w:rsidRDefault="00A00418" w:rsidP="000E1E7D">
            <w:pPr>
              <w:rPr>
                <w:rFonts w:asciiTheme="majorHAnsi" w:hAnsiTheme="majorHAnsi" w:cs="Arial"/>
              </w:rPr>
            </w:pPr>
            <w:r w:rsidRPr="004737E0">
              <w:rPr>
                <w:rFonts w:asciiTheme="majorHAnsi" w:hAnsiTheme="majorHAnsi" w:cs="Arial"/>
              </w:rPr>
              <w:t>Activities (classwork and fieldwork, workshop)</w:t>
            </w:r>
          </w:p>
        </w:tc>
        <w:tc>
          <w:tcPr>
            <w:tcW w:w="1052" w:type="dxa"/>
            <w:shd w:val="clear" w:color="auto" w:fill="auto"/>
            <w:tcMar>
              <w:top w:w="15" w:type="dxa"/>
              <w:left w:w="108" w:type="dxa"/>
              <w:bottom w:w="0" w:type="dxa"/>
              <w:right w:w="108" w:type="dxa"/>
            </w:tcMar>
            <w:vAlign w:val="center"/>
            <w:hideMark/>
          </w:tcPr>
          <w:p w14:paraId="286C4B97" w14:textId="77777777" w:rsidR="00A00418" w:rsidRPr="004737E0" w:rsidRDefault="00A00418" w:rsidP="000E1E7D">
            <w:pPr>
              <w:jc w:val="center"/>
              <w:rPr>
                <w:rFonts w:asciiTheme="majorHAnsi" w:hAnsiTheme="majorHAnsi" w:cs="Arial"/>
              </w:rPr>
            </w:pPr>
            <w:r w:rsidRPr="004737E0">
              <w:rPr>
                <w:rFonts w:asciiTheme="majorHAnsi" w:hAnsiTheme="majorHAnsi" w:cs="Arial"/>
              </w:rPr>
              <w:t>1. -5.</w:t>
            </w:r>
          </w:p>
        </w:tc>
        <w:tc>
          <w:tcPr>
            <w:tcW w:w="709" w:type="dxa"/>
            <w:shd w:val="clear" w:color="auto" w:fill="auto"/>
            <w:tcMar>
              <w:top w:w="15" w:type="dxa"/>
              <w:left w:w="108" w:type="dxa"/>
              <w:bottom w:w="0" w:type="dxa"/>
              <w:right w:w="108" w:type="dxa"/>
            </w:tcMar>
            <w:vAlign w:val="center"/>
            <w:hideMark/>
          </w:tcPr>
          <w:p w14:paraId="5D9CA46A" w14:textId="6125EA06" w:rsidR="00A00418" w:rsidRPr="004737E0" w:rsidRDefault="00975E92" w:rsidP="000E1E7D">
            <w:pPr>
              <w:jc w:val="center"/>
              <w:rPr>
                <w:rFonts w:asciiTheme="majorHAnsi" w:hAnsiTheme="majorHAnsi" w:cs="Arial"/>
              </w:rPr>
            </w:pPr>
            <w:r>
              <w:rPr>
                <w:rFonts w:asciiTheme="majorHAnsi" w:hAnsiTheme="majorHAnsi" w:cs="Arial"/>
              </w:rPr>
              <w:t>45</w:t>
            </w:r>
          </w:p>
        </w:tc>
        <w:tc>
          <w:tcPr>
            <w:tcW w:w="1134" w:type="dxa"/>
            <w:shd w:val="clear" w:color="auto" w:fill="auto"/>
            <w:tcMar>
              <w:top w:w="15" w:type="dxa"/>
              <w:left w:w="108" w:type="dxa"/>
              <w:bottom w:w="0" w:type="dxa"/>
              <w:right w:w="108" w:type="dxa"/>
            </w:tcMar>
            <w:vAlign w:val="center"/>
            <w:hideMark/>
          </w:tcPr>
          <w:p w14:paraId="5D5C5810" w14:textId="3D071CB7" w:rsidR="00A00418" w:rsidRPr="004737E0" w:rsidRDefault="00975E92" w:rsidP="000E1E7D">
            <w:pPr>
              <w:jc w:val="center"/>
              <w:rPr>
                <w:rFonts w:asciiTheme="majorHAnsi" w:hAnsiTheme="majorHAnsi" w:cs="Arial"/>
              </w:rPr>
            </w:pPr>
            <w:r>
              <w:rPr>
                <w:rFonts w:asciiTheme="majorHAnsi" w:hAnsiTheme="majorHAnsi" w:cs="Arial"/>
              </w:rPr>
              <w:t>1</w:t>
            </w:r>
            <w:r w:rsidR="00EF3926">
              <w:rPr>
                <w:rFonts w:asciiTheme="majorHAnsi" w:hAnsiTheme="majorHAnsi" w:cs="Arial"/>
              </w:rPr>
              <w:t>.</w:t>
            </w:r>
            <w:r>
              <w:rPr>
                <w:rFonts w:asciiTheme="majorHAnsi" w:hAnsiTheme="majorHAnsi" w:cs="Arial"/>
              </w:rPr>
              <w:t>5</w:t>
            </w:r>
          </w:p>
        </w:tc>
        <w:tc>
          <w:tcPr>
            <w:tcW w:w="1218" w:type="dxa"/>
            <w:shd w:val="clear" w:color="auto" w:fill="auto"/>
            <w:tcMar>
              <w:top w:w="15" w:type="dxa"/>
              <w:left w:w="108" w:type="dxa"/>
              <w:bottom w:w="0" w:type="dxa"/>
              <w:right w:w="108" w:type="dxa"/>
            </w:tcMar>
            <w:vAlign w:val="center"/>
            <w:hideMark/>
          </w:tcPr>
          <w:p w14:paraId="3AAB4AAF" w14:textId="77777777" w:rsidR="00A00418" w:rsidRPr="004737E0" w:rsidRDefault="00A00418" w:rsidP="000E1E7D">
            <w:pPr>
              <w:jc w:val="center"/>
              <w:rPr>
                <w:rFonts w:asciiTheme="majorHAnsi" w:hAnsiTheme="majorHAnsi" w:cs="Arial"/>
              </w:rPr>
            </w:pPr>
            <w:r w:rsidRPr="004737E0">
              <w:rPr>
                <w:rFonts w:asciiTheme="majorHAnsi" w:hAnsiTheme="majorHAnsi" w:cs="Arial"/>
              </w:rPr>
              <w:t>10%</w:t>
            </w:r>
          </w:p>
        </w:tc>
      </w:tr>
      <w:tr w:rsidR="00A00418" w:rsidRPr="004737E0" w14:paraId="6FCDE5E2" w14:textId="77777777" w:rsidTr="009960AF">
        <w:trPr>
          <w:trHeight w:val="300"/>
        </w:trPr>
        <w:tc>
          <w:tcPr>
            <w:tcW w:w="2334" w:type="dxa"/>
            <w:vMerge/>
            <w:vAlign w:val="center"/>
            <w:hideMark/>
          </w:tcPr>
          <w:p w14:paraId="00CF9A3A" w14:textId="77777777" w:rsidR="00A00418" w:rsidRPr="004737E0" w:rsidRDefault="00A00418" w:rsidP="000E1E7D">
            <w:pPr>
              <w:rPr>
                <w:rFonts w:asciiTheme="majorHAnsi" w:hAnsiTheme="majorHAnsi" w:cs="Arial"/>
              </w:rPr>
            </w:pPr>
          </w:p>
        </w:tc>
        <w:tc>
          <w:tcPr>
            <w:tcW w:w="3050" w:type="dxa"/>
            <w:shd w:val="clear" w:color="auto" w:fill="auto"/>
            <w:tcMar>
              <w:top w:w="15" w:type="dxa"/>
              <w:left w:w="108" w:type="dxa"/>
              <w:bottom w:w="0" w:type="dxa"/>
              <w:right w:w="108" w:type="dxa"/>
            </w:tcMar>
            <w:hideMark/>
          </w:tcPr>
          <w:p w14:paraId="375C5D5E" w14:textId="77777777" w:rsidR="00A00418" w:rsidRPr="004737E0" w:rsidRDefault="00A00418" w:rsidP="000E1E7D">
            <w:pPr>
              <w:rPr>
                <w:rFonts w:asciiTheme="majorHAnsi" w:hAnsiTheme="majorHAnsi" w:cs="Arial"/>
              </w:rPr>
            </w:pPr>
            <w:r w:rsidRPr="004737E0">
              <w:rPr>
                <w:rFonts w:asciiTheme="majorHAnsi" w:hAnsiTheme="majorHAnsi" w:cs="Arial"/>
              </w:rPr>
              <w:t xml:space="preserve">Exam (written) or two </w:t>
            </w:r>
            <w:r w:rsidRPr="004737E0">
              <w:rPr>
                <w:rFonts w:asciiTheme="majorHAnsi" w:hAnsiTheme="majorHAnsi" w:cstheme="minorHAnsi"/>
              </w:rPr>
              <w:t>colloquiums</w:t>
            </w:r>
          </w:p>
        </w:tc>
        <w:tc>
          <w:tcPr>
            <w:tcW w:w="1052" w:type="dxa"/>
            <w:shd w:val="clear" w:color="auto" w:fill="auto"/>
            <w:tcMar>
              <w:top w:w="15" w:type="dxa"/>
              <w:left w:w="108" w:type="dxa"/>
              <w:bottom w:w="0" w:type="dxa"/>
              <w:right w:w="108" w:type="dxa"/>
            </w:tcMar>
            <w:vAlign w:val="center"/>
            <w:hideMark/>
          </w:tcPr>
          <w:p w14:paraId="6D769EC3" w14:textId="77777777" w:rsidR="00A00418" w:rsidRPr="004737E0" w:rsidRDefault="00A00418" w:rsidP="000E1E7D">
            <w:pPr>
              <w:jc w:val="center"/>
              <w:rPr>
                <w:rFonts w:asciiTheme="majorHAnsi" w:hAnsiTheme="majorHAnsi" w:cs="Arial"/>
              </w:rPr>
            </w:pPr>
            <w:r w:rsidRPr="004737E0">
              <w:rPr>
                <w:rFonts w:asciiTheme="majorHAnsi" w:hAnsiTheme="majorHAnsi" w:cs="Arial"/>
              </w:rPr>
              <w:t>1. -5.</w:t>
            </w:r>
          </w:p>
        </w:tc>
        <w:tc>
          <w:tcPr>
            <w:tcW w:w="709" w:type="dxa"/>
            <w:shd w:val="clear" w:color="auto" w:fill="auto"/>
            <w:tcMar>
              <w:top w:w="15" w:type="dxa"/>
              <w:left w:w="108" w:type="dxa"/>
              <w:bottom w:w="0" w:type="dxa"/>
              <w:right w:w="108" w:type="dxa"/>
            </w:tcMar>
            <w:vAlign w:val="center"/>
            <w:hideMark/>
          </w:tcPr>
          <w:p w14:paraId="7AB58C4F" w14:textId="4477E1E7" w:rsidR="00A00418" w:rsidRPr="004737E0" w:rsidRDefault="00975E92" w:rsidP="000E1E7D">
            <w:pPr>
              <w:jc w:val="center"/>
              <w:rPr>
                <w:rFonts w:asciiTheme="majorHAnsi" w:hAnsiTheme="majorHAnsi" w:cs="Arial"/>
              </w:rPr>
            </w:pPr>
            <w:r>
              <w:rPr>
                <w:rFonts w:asciiTheme="majorHAnsi" w:hAnsiTheme="majorHAnsi" w:cs="Arial"/>
              </w:rPr>
              <w:t>60</w:t>
            </w:r>
          </w:p>
        </w:tc>
        <w:tc>
          <w:tcPr>
            <w:tcW w:w="1134" w:type="dxa"/>
            <w:shd w:val="clear" w:color="auto" w:fill="auto"/>
            <w:tcMar>
              <w:top w:w="15" w:type="dxa"/>
              <w:left w:w="108" w:type="dxa"/>
              <w:bottom w:w="0" w:type="dxa"/>
              <w:right w:w="108" w:type="dxa"/>
            </w:tcMar>
            <w:vAlign w:val="center"/>
            <w:hideMark/>
          </w:tcPr>
          <w:p w14:paraId="21D49B14" w14:textId="5623F3B1" w:rsidR="00A00418" w:rsidRPr="004737E0" w:rsidRDefault="00975E92" w:rsidP="000E1E7D">
            <w:pPr>
              <w:jc w:val="center"/>
              <w:rPr>
                <w:rFonts w:asciiTheme="majorHAnsi" w:hAnsiTheme="majorHAnsi" w:cs="Arial"/>
              </w:rPr>
            </w:pPr>
            <w:r>
              <w:rPr>
                <w:rFonts w:asciiTheme="majorHAnsi" w:hAnsiTheme="majorHAnsi" w:cs="Arial"/>
              </w:rPr>
              <w:t>2</w:t>
            </w:r>
          </w:p>
        </w:tc>
        <w:tc>
          <w:tcPr>
            <w:tcW w:w="1218" w:type="dxa"/>
            <w:shd w:val="clear" w:color="auto" w:fill="auto"/>
            <w:tcMar>
              <w:top w:w="15" w:type="dxa"/>
              <w:left w:w="108" w:type="dxa"/>
              <w:bottom w:w="0" w:type="dxa"/>
              <w:right w:w="108" w:type="dxa"/>
            </w:tcMar>
            <w:vAlign w:val="center"/>
            <w:hideMark/>
          </w:tcPr>
          <w:p w14:paraId="744E02CA" w14:textId="77777777" w:rsidR="00A00418" w:rsidRPr="004737E0" w:rsidRDefault="00A00418" w:rsidP="000E1E7D">
            <w:pPr>
              <w:jc w:val="center"/>
              <w:rPr>
                <w:rFonts w:asciiTheme="majorHAnsi" w:hAnsiTheme="majorHAnsi" w:cs="Arial"/>
              </w:rPr>
            </w:pPr>
            <w:r w:rsidRPr="004737E0">
              <w:rPr>
                <w:rFonts w:asciiTheme="majorHAnsi" w:hAnsiTheme="majorHAnsi" w:cs="Arial"/>
              </w:rPr>
              <w:t>40%</w:t>
            </w:r>
          </w:p>
        </w:tc>
      </w:tr>
      <w:tr w:rsidR="00A00418" w:rsidRPr="004737E0" w14:paraId="1F1B0112" w14:textId="77777777" w:rsidTr="009960AF">
        <w:trPr>
          <w:trHeight w:val="300"/>
        </w:trPr>
        <w:tc>
          <w:tcPr>
            <w:tcW w:w="2334" w:type="dxa"/>
            <w:vMerge/>
            <w:vAlign w:val="center"/>
            <w:hideMark/>
          </w:tcPr>
          <w:p w14:paraId="48F8FB86" w14:textId="77777777" w:rsidR="00A00418" w:rsidRPr="004737E0" w:rsidRDefault="00A00418" w:rsidP="000E1E7D">
            <w:pPr>
              <w:rPr>
                <w:rFonts w:asciiTheme="majorHAnsi" w:hAnsiTheme="majorHAnsi" w:cs="Arial"/>
              </w:rPr>
            </w:pPr>
          </w:p>
        </w:tc>
        <w:tc>
          <w:tcPr>
            <w:tcW w:w="3050" w:type="dxa"/>
            <w:shd w:val="clear" w:color="auto" w:fill="auto"/>
            <w:tcMar>
              <w:top w:w="15" w:type="dxa"/>
              <w:left w:w="108" w:type="dxa"/>
              <w:bottom w:w="0" w:type="dxa"/>
              <w:right w:w="108" w:type="dxa"/>
            </w:tcMar>
            <w:hideMark/>
          </w:tcPr>
          <w:p w14:paraId="12D6173A" w14:textId="77777777" w:rsidR="00A00418" w:rsidRPr="004737E0" w:rsidRDefault="00A00418" w:rsidP="000E1E7D">
            <w:pPr>
              <w:rPr>
                <w:rFonts w:asciiTheme="majorHAnsi" w:hAnsiTheme="majorHAnsi" w:cs="Arial"/>
              </w:rPr>
            </w:pPr>
            <w:r w:rsidRPr="004737E0">
              <w:rPr>
                <w:rFonts w:asciiTheme="majorHAnsi" w:hAnsiTheme="majorHAnsi" w:cs="Arial"/>
              </w:rPr>
              <w:t>Exam (oral)</w:t>
            </w:r>
          </w:p>
        </w:tc>
        <w:tc>
          <w:tcPr>
            <w:tcW w:w="1052" w:type="dxa"/>
            <w:shd w:val="clear" w:color="auto" w:fill="auto"/>
            <w:tcMar>
              <w:top w:w="15" w:type="dxa"/>
              <w:left w:w="108" w:type="dxa"/>
              <w:bottom w:w="0" w:type="dxa"/>
              <w:right w:w="108" w:type="dxa"/>
            </w:tcMar>
            <w:vAlign w:val="center"/>
            <w:hideMark/>
          </w:tcPr>
          <w:p w14:paraId="3A45D3DA" w14:textId="77777777" w:rsidR="00A00418" w:rsidRPr="004737E0" w:rsidRDefault="00A00418" w:rsidP="000E1E7D">
            <w:pPr>
              <w:jc w:val="center"/>
              <w:rPr>
                <w:rFonts w:asciiTheme="majorHAnsi" w:hAnsiTheme="majorHAnsi" w:cs="Arial"/>
              </w:rPr>
            </w:pPr>
            <w:r w:rsidRPr="004737E0">
              <w:rPr>
                <w:rFonts w:asciiTheme="majorHAnsi" w:hAnsiTheme="majorHAnsi" w:cs="Arial"/>
              </w:rPr>
              <w:t>1. -5.</w:t>
            </w:r>
          </w:p>
        </w:tc>
        <w:tc>
          <w:tcPr>
            <w:tcW w:w="709" w:type="dxa"/>
            <w:shd w:val="clear" w:color="auto" w:fill="auto"/>
            <w:tcMar>
              <w:top w:w="15" w:type="dxa"/>
              <w:left w:w="108" w:type="dxa"/>
              <w:bottom w:w="0" w:type="dxa"/>
              <w:right w:w="108" w:type="dxa"/>
            </w:tcMar>
            <w:vAlign w:val="center"/>
            <w:hideMark/>
          </w:tcPr>
          <w:p w14:paraId="23DD2C7C" w14:textId="77777777" w:rsidR="00A00418" w:rsidRPr="004737E0" w:rsidRDefault="00A00418" w:rsidP="000E1E7D">
            <w:pPr>
              <w:jc w:val="center"/>
              <w:rPr>
                <w:rFonts w:asciiTheme="majorHAnsi" w:hAnsiTheme="majorHAnsi" w:cs="Arial"/>
              </w:rPr>
            </w:pPr>
            <w:r w:rsidRPr="004737E0">
              <w:rPr>
                <w:rFonts w:asciiTheme="majorHAnsi" w:hAnsiTheme="majorHAnsi" w:cs="Arial"/>
              </w:rPr>
              <w:t>45</w:t>
            </w:r>
          </w:p>
        </w:tc>
        <w:tc>
          <w:tcPr>
            <w:tcW w:w="1134" w:type="dxa"/>
            <w:shd w:val="clear" w:color="auto" w:fill="auto"/>
            <w:tcMar>
              <w:top w:w="15" w:type="dxa"/>
              <w:left w:w="108" w:type="dxa"/>
              <w:bottom w:w="0" w:type="dxa"/>
              <w:right w:w="108" w:type="dxa"/>
            </w:tcMar>
            <w:vAlign w:val="center"/>
            <w:hideMark/>
          </w:tcPr>
          <w:p w14:paraId="7700662A" w14:textId="7F79BB50" w:rsidR="00A00418" w:rsidRPr="004737E0" w:rsidRDefault="00A00418" w:rsidP="000E1E7D">
            <w:pPr>
              <w:jc w:val="center"/>
              <w:rPr>
                <w:rFonts w:asciiTheme="majorHAnsi" w:hAnsiTheme="majorHAnsi" w:cs="Arial"/>
              </w:rPr>
            </w:pPr>
            <w:r w:rsidRPr="004737E0">
              <w:rPr>
                <w:rFonts w:asciiTheme="majorHAnsi" w:hAnsiTheme="majorHAnsi" w:cs="Arial"/>
              </w:rPr>
              <w:t>1</w:t>
            </w:r>
            <w:r w:rsidR="00EF3926">
              <w:rPr>
                <w:rFonts w:asciiTheme="majorHAnsi" w:hAnsiTheme="majorHAnsi" w:cs="Arial"/>
              </w:rPr>
              <w:t>.</w:t>
            </w:r>
            <w:r w:rsidRPr="004737E0">
              <w:rPr>
                <w:rFonts w:asciiTheme="majorHAnsi" w:hAnsiTheme="majorHAnsi" w:cs="Arial"/>
              </w:rPr>
              <w:t>5</w:t>
            </w:r>
          </w:p>
        </w:tc>
        <w:tc>
          <w:tcPr>
            <w:tcW w:w="1218" w:type="dxa"/>
            <w:shd w:val="clear" w:color="auto" w:fill="auto"/>
            <w:tcMar>
              <w:top w:w="15" w:type="dxa"/>
              <w:left w:w="108" w:type="dxa"/>
              <w:bottom w:w="0" w:type="dxa"/>
              <w:right w:w="108" w:type="dxa"/>
            </w:tcMar>
            <w:vAlign w:val="center"/>
            <w:hideMark/>
          </w:tcPr>
          <w:p w14:paraId="655C4048" w14:textId="77777777" w:rsidR="00A00418" w:rsidRPr="004737E0" w:rsidRDefault="00A00418" w:rsidP="000E1E7D">
            <w:pPr>
              <w:jc w:val="center"/>
              <w:rPr>
                <w:rFonts w:asciiTheme="majorHAnsi" w:hAnsiTheme="majorHAnsi" w:cs="Arial"/>
              </w:rPr>
            </w:pPr>
            <w:r w:rsidRPr="004737E0">
              <w:rPr>
                <w:rFonts w:asciiTheme="majorHAnsi" w:hAnsiTheme="majorHAnsi" w:cs="Arial"/>
              </w:rPr>
              <w:t>50%</w:t>
            </w:r>
          </w:p>
        </w:tc>
      </w:tr>
      <w:tr w:rsidR="00A00418" w:rsidRPr="004737E0" w14:paraId="41A0B814" w14:textId="77777777" w:rsidTr="009960AF">
        <w:trPr>
          <w:trHeight w:val="300"/>
        </w:trPr>
        <w:tc>
          <w:tcPr>
            <w:tcW w:w="2334" w:type="dxa"/>
            <w:vMerge/>
            <w:vAlign w:val="center"/>
            <w:hideMark/>
          </w:tcPr>
          <w:p w14:paraId="6A04CD21" w14:textId="77777777" w:rsidR="00A00418" w:rsidRPr="004737E0" w:rsidRDefault="00A00418" w:rsidP="000E1E7D">
            <w:pPr>
              <w:rPr>
                <w:rFonts w:asciiTheme="majorHAnsi" w:hAnsiTheme="majorHAnsi" w:cs="Arial"/>
              </w:rPr>
            </w:pPr>
          </w:p>
        </w:tc>
        <w:tc>
          <w:tcPr>
            <w:tcW w:w="4102" w:type="dxa"/>
            <w:gridSpan w:val="2"/>
            <w:shd w:val="clear" w:color="auto" w:fill="auto"/>
            <w:tcMar>
              <w:top w:w="15" w:type="dxa"/>
              <w:left w:w="108" w:type="dxa"/>
              <w:bottom w:w="0" w:type="dxa"/>
              <w:right w:w="108" w:type="dxa"/>
            </w:tcMar>
            <w:hideMark/>
          </w:tcPr>
          <w:p w14:paraId="553E50AA" w14:textId="77777777" w:rsidR="00A00418" w:rsidRPr="004737E0" w:rsidRDefault="00A00418" w:rsidP="000E1E7D">
            <w:pPr>
              <w:jc w:val="center"/>
              <w:rPr>
                <w:rFonts w:asciiTheme="majorHAnsi" w:hAnsiTheme="majorHAnsi" w:cs="Arial"/>
              </w:rPr>
            </w:pPr>
            <w:r w:rsidRPr="004737E0">
              <w:rPr>
                <w:rFonts w:asciiTheme="majorHAnsi" w:hAnsiTheme="majorHAnsi" w:cs="Arial"/>
              </w:rPr>
              <w:t>Total</w:t>
            </w:r>
          </w:p>
        </w:tc>
        <w:tc>
          <w:tcPr>
            <w:tcW w:w="709" w:type="dxa"/>
            <w:shd w:val="clear" w:color="auto" w:fill="auto"/>
            <w:tcMar>
              <w:top w:w="15" w:type="dxa"/>
              <w:left w:w="108" w:type="dxa"/>
              <w:bottom w:w="0" w:type="dxa"/>
              <w:right w:w="108" w:type="dxa"/>
            </w:tcMar>
            <w:vAlign w:val="center"/>
            <w:hideMark/>
          </w:tcPr>
          <w:p w14:paraId="52A97641" w14:textId="77777777" w:rsidR="00A00418" w:rsidRPr="004737E0" w:rsidRDefault="00A00418" w:rsidP="000E1E7D">
            <w:pPr>
              <w:jc w:val="center"/>
              <w:rPr>
                <w:rFonts w:asciiTheme="majorHAnsi" w:hAnsiTheme="majorHAnsi" w:cs="Arial"/>
              </w:rPr>
            </w:pPr>
            <w:r w:rsidRPr="004737E0">
              <w:rPr>
                <w:rFonts w:asciiTheme="majorHAnsi" w:hAnsiTheme="majorHAnsi" w:cs="Arial"/>
              </w:rPr>
              <w:t>150</w:t>
            </w:r>
          </w:p>
        </w:tc>
        <w:tc>
          <w:tcPr>
            <w:tcW w:w="1134" w:type="dxa"/>
            <w:shd w:val="clear" w:color="auto" w:fill="auto"/>
            <w:tcMar>
              <w:top w:w="15" w:type="dxa"/>
              <w:left w:w="108" w:type="dxa"/>
              <w:bottom w:w="0" w:type="dxa"/>
              <w:right w:w="108" w:type="dxa"/>
            </w:tcMar>
            <w:vAlign w:val="center"/>
            <w:hideMark/>
          </w:tcPr>
          <w:p w14:paraId="4A2A760D" w14:textId="77777777" w:rsidR="00A00418" w:rsidRPr="004737E0" w:rsidRDefault="00A00418" w:rsidP="000E1E7D">
            <w:pPr>
              <w:jc w:val="center"/>
              <w:rPr>
                <w:rFonts w:asciiTheme="majorHAnsi" w:hAnsiTheme="majorHAnsi" w:cs="Arial"/>
              </w:rPr>
            </w:pPr>
            <w:r w:rsidRPr="004737E0">
              <w:rPr>
                <w:rFonts w:asciiTheme="majorHAnsi" w:hAnsiTheme="majorHAnsi" w:cs="Arial"/>
              </w:rPr>
              <w:t>5</w:t>
            </w:r>
          </w:p>
        </w:tc>
        <w:tc>
          <w:tcPr>
            <w:tcW w:w="1218" w:type="dxa"/>
            <w:shd w:val="clear" w:color="auto" w:fill="auto"/>
            <w:tcMar>
              <w:top w:w="15" w:type="dxa"/>
              <w:left w:w="108" w:type="dxa"/>
              <w:bottom w:w="0" w:type="dxa"/>
              <w:right w:w="108" w:type="dxa"/>
            </w:tcMar>
            <w:vAlign w:val="center"/>
            <w:hideMark/>
          </w:tcPr>
          <w:p w14:paraId="59FFB3C7" w14:textId="77777777" w:rsidR="00A00418" w:rsidRPr="004737E0" w:rsidRDefault="00A00418" w:rsidP="000E1E7D">
            <w:pPr>
              <w:jc w:val="center"/>
              <w:rPr>
                <w:rFonts w:asciiTheme="majorHAnsi" w:hAnsiTheme="majorHAnsi" w:cs="Arial"/>
              </w:rPr>
            </w:pPr>
            <w:r w:rsidRPr="004737E0">
              <w:rPr>
                <w:rFonts w:asciiTheme="majorHAnsi" w:hAnsiTheme="majorHAnsi" w:cs="Arial"/>
              </w:rPr>
              <w:t>100%</w:t>
            </w:r>
          </w:p>
        </w:tc>
      </w:tr>
      <w:tr w:rsidR="00A00418" w:rsidRPr="004737E0" w14:paraId="0092B3A9" w14:textId="77777777" w:rsidTr="009960AF">
        <w:trPr>
          <w:trHeight w:val="2328"/>
        </w:trPr>
        <w:tc>
          <w:tcPr>
            <w:tcW w:w="2334" w:type="dxa"/>
            <w:vMerge/>
            <w:vAlign w:val="center"/>
          </w:tcPr>
          <w:p w14:paraId="4DC2A87D" w14:textId="77777777" w:rsidR="00A00418" w:rsidRPr="004737E0" w:rsidRDefault="00A00418" w:rsidP="000E1E7D">
            <w:pPr>
              <w:rPr>
                <w:rFonts w:asciiTheme="majorHAnsi" w:hAnsiTheme="majorHAnsi" w:cs="Arial"/>
              </w:rPr>
            </w:pPr>
          </w:p>
        </w:tc>
        <w:tc>
          <w:tcPr>
            <w:tcW w:w="7163" w:type="dxa"/>
            <w:gridSpan w:val="5"/>
            <w:tcBorders>
              <w:top w:val="single" w:sz="4" w:space="0" w:color="auto"/>
            </w:tcBorders>
            <w:shd w:val="clear" w:color="auto" w:fill="auto"/>
            <w:tcMar>
              <w:top w:w="15" w:type="dxa"/>
              <w:left w:w="108" w:type="dxa"/>
              <w:bottom w:w="0" w:type="dxa"/>
              <w:right w:w="108" w:type="dxa"/>
            </w:tcMar>
          </w:tcPr>
          <w:p w14:paraId="3FC6995A" w14:textId="77777777" w:rsidR="00A00418" w:rsidRPr="004737E0" w:rsidRDefault="00A00418" w:rsidP="000E1E7D">
            <w:pPr>
              <w:rPr>
                <w:rFonts w:asciiTheme="majorHAnsi" w:hAnsiTheme="majorHAnsi" w:cs="Arial"/>
              </w:rPr>
            </w:pPr>
            <w:r w:rsidRPr="004737E0">
              <w:rPr>
                <w:rFonts w:asciiTheme="majorHAnsi" w:hAnsiTheme="majorHAnsi" w:cs="Arial"/>
              </w:rPr>
              <w:t>Additional information (assessment criteria):</w:t>
            </w:r>
          </w:p>
          <w:p w14:paraId="40F5F8A6" w14:textId="77777777" w:rsidR="00A00418" w:rsidRPr="004737E0" w:rsidRDefault="00A00418" w:rsidP="000E1E7D">
            <w:pPr>
              <w:rPr>
                <w:rFonts w:asciiTheme="majorHAnsi" w:hAnsiTheme="majorHAnsi" w:cs="Arial"/>
              </w:rPr>
            </w:pPr>
            <w:r w:rsidRPr="004737E0">
              <w:rPr>
                <w:rFonts w:asciiTheme="majorHAnsi" w:hAnsiTheme="majorHAnsi" w:cs="Arial"/>
              </w:rPr>
              <w:t>Colloquiums and/or written exams are graded as follows (but also in more detail in percentage, considering the share of points in the total number of points, and then the share in the total grade)</w:t>
            </w:r>
          </w:p>
          <w:p w14:paraId="3750C1CF" w14:textId="77777777" w:rsidR="00A00418" w:rsidRPr="004737E0" w:rsidRDefault="00A00418" w:rsidP="000E1E7D">
            <w:pPr>
              <w:rPr>
                <w:rFonts w:asciiTheme="majorHAnsi" w:hAnsiTheme="majorHAnsi" w:cs="Arial"/>
              </w:rPr>
            </w:pPr>
            <w:r w:rsidRPr="004737E0">
              <w:rPr>
                <w:rFonts w:asciiTheme="majorHAnsi" w:hAnsiTheme="majorHAnsi" w:cs="Arial"/>
              </w:rPr>
              <w:tab/>
              <w:t xml:space="preserve">less than 9 points </w:t>
            </w:r>
            <w:r w:rsidRPr="004737E0">
              <w:rPr>
                <w:rFonts w:asciiTheme="majorHAnsi" w:hAnsiTheme="majorHAnsi" w:cs="Arial"/>
              </w:rPr>
              <w:tab/>
              <w:t xml:space="preserve">= </w:t>
            </w:r>
            <w:r w:rsidRPr="004737E0">
              <w:rPr>
                <w:rFonts w:asciiTheme="majorHAnsi" w:hAnsiTheme="majorHAnsi" w:cs="Arial"/>
              </w:rPr>
              <w:tab/>
              <w:t>without grade</w:t>
            </w:r>
          </w:p>
          <w:p w14:paraId="3028034F" w14:textId="77777777" w:rsidR="00A00418" w:rsidRPr="004737E0" w:rsidRDefault="00A00418" w:rsidP="000E1E7D">
            <w:pPr>
              <w:rPr>
                <w:rFonts w:asciiTheme="majorHAnsi" w:hAnsiTheme="majorHAnsi" w:cs="Arial"/>
              </w:rPr>
            </w:pPr>
            <w:r w:rsidRPr="004737E0">
              <w:rPr>
                <w:rFonts w:asciiTheme="majorHAnsi" w:hAnsiTheme="majorHAnsi" w:cs="Arial"/>
              </w:rPr>
              <w:tab/>
              <w:t>from 9 to 10 points</w:t>
            </w:r>
            <w:r w:rsidRPr="004737E0">
              <w:rPr>
                <w:rFonts w:asciiTheme="majorHAnsi" w:hAnsiTheme="majorHAnsi" w:cs="Arial"/>
              </w:rPr>
              <w:tab/>
              <w:t>=</w:t>
            </w:r>
            <w:r w:rsidRPr="004737E0">
              <w:rPr>
                <w:rFonts w:asciiTheme="majorHAnsi" w:hAnsiTheme="majorHAnsi" w:cs="Arial"/>
              </w:rPr>
              <w:tab/>
              <w:t>grade 2</w:t>
            </w:r>
          </w:p>
          <w:p w14:paraId="0A13B0C3" w14:textId="77777777" w:rsidR="00A00418" w:rsidRPr="004737E0" w:rsidRDefault="00A00418" w:rsidP="000E1E7D">
            <w:pPr>
              <w:rPr>
                <w:rFonts w:asciiTheme="majorHAnsi" w:hAnsiTheme="majorHAnsi" w:cs="Arial"/>
              </w:rPr>
            </w:pPr>
            <w:r w:rsidRPr="004737E0">
              <w:rPr>
                <w:rFonts w:asciiTheme="majorHAnsi" w:hAnsiTheme="majorHAnsi" w:cs="Arial"/>
              </w:rPr>
              <w:tab/>
              <w:t>from 11 to 13 points</w:t>
            </w:r>
            <w:r w:rsidRPr="004737E0">
              <w:rPr>
                <w:rFonts w:asciiTheme="majorHAnsi" w:hAnsiTheme="majorHAnsi" w:cs="Arial"/>
              </w:rPr>
              <w:tab/>
              <w:t>=</w:t>
            </w:r>
            <w:r w:rsidRPr="004737E0">
              <w:rPr>
                <w:rFonts w:asciiTheme="majorHAnsi" w:hAnsiTheme="majorHAnsi" w:cs="Arial"/>
              </w:rPr>
              <w:tab/>
              <w:t>grade 3</w:t>
            </w:r>
          </w:p>
          <w:p w14:paraId="3070F21F" w14:textId="77777777" w:rsidR="00A00418" w:rsidRPr="004737E0" w:rsidRDefault="00A00418" w:rsidP="000E1E7D">
            <w:pPr>
              <w:rPr>
                <w:rFonts w:asciiTheme="majorHAnsi" w:hAnsiTheme="majorHAnsi" w:cs="Arial"/>
              </w:rPr>
            </w:pPr>
            <w:r w:rsidRPr="004737E0">
              <w:rPr>
                <w:rFonts w:asciiTheme="majorHAnsi" w:hAnsiTheme="majorHAnsi" w:cs="Arial"/>
              </w:rPr>
              <w:tab/>
              <w:t>from 14 to 15 points</w:t>
            </w:r>
            <w:r w:rsidRPr="004737E0">
              <w:rPr>
                <w:rFonts w:asciiTheme="majorHAnsi" w:hAnsiTheme="majorHAnsi" w:cs="Arial"/>
              </w:rPr>
              <w:tab/>
              <w:t>=</w:t>
            </w:r>
            <w:r w:rsidRPr="004737E0">
              <w:rPr>
                <w:rFonts w:asciiTheme="majorHAnsi" w:hAnsiTheme="majorHAnsi" w:cs="Arial"/>
              </w:rPr>
              <w:tab/>
              <w:t>grade 4</w:t>
            </w:r>
          </w:p>
          <w:p w14:paraId="78055B76" w14:textId="4B1E32E3" w:rsidR="00A00418" w:rsidRPr="00EF3926" w:rsidRDefault="00EF3926" w:rsidP="00EF3926">
            <w:pPr>
              <w:rPr>
                <w:rFonts w:asciiTheme="majorHAnsi" w:hAnsiTheme="majorHAnsi" w:cs="Arial"/>
              </w:rPr>
            </w:pPr>
            <w:r>
              <w:rPr>
                <w:rFonts w:asciiTheme="majorHAnsi" w:hAnsiTheme="majorHAnsi" w:cs="Arial"/>
              </w:rPr>
              <w:t xml:space="preserve">               </w:t>
            </w:r>
            <w:r w:rsidR="00A00418" w:rsidRPr="00EF3926">
              <w:rPr>
                <w:rFonts w:asciiTheme="majorHAnsi" w:hAnsiTheme="majorHAnsi" w:cs="Arial"/>
              </w:rPr>
              <w:t>from 16 to 18 points</w:t>
            </w:r>
            <w:r w:rsidR="00A00418" w:rsidRPr="00EF3926">
              <w:rPr>
                <w:rFonts w:asciiTheme="majorHAnsi" w:hAnsiTheme="majorHAnsi" w:cs="Arial"/>
              </w:rPr>
              <w:tab/>
              <w:t>=</w:t>
            </w:r>
            <w:r w:rsidR="00A00418" w:rsidRPr="00EF3926">
              <w:rPr>
                <w:rFonts w:asciiTheme="majorHAnsi" w:hAnsiTheme="majorHAnsi" w:cs="Arial"/>
              </w:rPr>
              <w:tab/>
              <w:t>grade 5</w:t>
            </w:r>
          </w:p>
        </w:tc>
      </w:tr>
      <w:tr w:rsidR="00A00418" w:rsidRPr="004737E0" w14:paraId="527D9223" w14:textId="77777777" w:rsidTr="009960AF">
        <w:trPr>
          <w:trHeight w:val="300"/>
        </w:trPr>
        <w:tc>
          <w:tcPr>
            <w:tcW w:w="2334" w:type="dxa"/>
            <w:shd w:val="clear" w:color="auto" w:fill="F3F3F3"/>
            <w:tcMar>
              <w:top w:w="72" w:type="dxa"/>
              <w:left w:w="144" w:type="dxa"/>
              <w:bottom w:w="72" w:type="dxa"/>
              <w:right w:w="144" w:type="dxa"/>
            </w:tcMar>
            <w:vAlign w:val="center"/>
            <w:hideMark/>
          </w:tcPr>
          <w:p w14:paraId="1702FC31" w14:textId="77777777" w:rsidR="00A00418" w:rsidRPr="004737E0" w:rsidRDefault="00A00418" w:rsidP="000E1E7D">
            <w:pPr>
              <w:rPr>
                <w:rFonts w:asciiTheme="majorHAnsi" w:hAnsiTheme="majorHAnsi" w:cs="Arial"/>
              </w:rPr>
            </w:pPr>
            <w:r w:rsidRPr="004737E0">
              <w:rPr>
                <w:rFonts w:asciiTheme="majorHAnsi" w:hAnsiTheme="majorHAnsi" w:cs="Arial"/>
              </w:rPr>
              <w:t>Course requirements</w:t>
            </w:r>
          </w:p>
        </w:tc>
        <w:tc>
          <w:tcPr>
            <w:tcW w:w="7163" w:type="dxa"/>
            <w:gridSpan w:val="5"/>
            <w:shd w:val="clear" w:color="auto" w:fill="auto"/>
            <w:tcMar>
              <w:top w:w="72" w:type="dxa"/>
              <w:left w:w="144" w:type="dxa"/>
              <w:bottom w:w="72" w:type="dxa"/>
              <w:right w:w="144" w:type="dxa"/>
            </w:tcMar>
            <w:vAlign w:val="center"/>
            <w:hideMark/>
          </w:tcPr>
          <w:p w14:paraId="68919434" w14:textId="77FCFF53" w:rsidR="00A00418" w:rsidRPr="004737E0" w:rsidRDefault="00A00418" w:rsidP="000E1E7D">
            <w:pPr>
              <w:rPr>
                <w:rFonts w:asciiTheme="majorHAnsi" w:hAnsiTheme="majorHAnsi" w:cs="Arial"/>
              </w:rPr>
            </w:pPr>
            <w:r w:rsidRPr="004737E0">
              <w:rPr>
                <w:rFonts w:asciiTheme="majorHAnsi" w:hAnsiTheme="majorHAnsi" w:cs="Arial"/>
              </w:rPr>
              <w:t xml:space="preserve">For </w:t>
            </w:r>
            <w:r w:rsidR="00EF3926">
              <w:rPr>
                <w:rFonts w:asciiTheme="majorHAnsi" w:hAnsiTheme="majorHAnsi" w:cs="Arial"/>
              </w:rPr>
              <w:t xml:space="preserve">a </w:t>
            </w:r>
            <w:r w:rsidRPr="004737E0">
              <w:rPr>
                <w:rFonts w:asciiTheme="majorHAnsi" w:hAnsiTheme="majorHAnsi" w:cs="Arial"/>
              </w:rPr>
              <w:t>successful completion of the course, student</w:t>
            </w:r>
            <w:r w:rsidR="00EF3926">
              <w:rPr>
                <w:rFonts w:asciiTheme="majorHAnsi" w:hAnsiTheme="majorHAnsi" w:cs="Arial"/>
              </w:rPr>
              <w:t>s</w:t>
            </w:r>
            <w:r w:rsidRPr="004737E0">
              <w:rPr>
                <w:rFonts w:asciiTheme="majorHAnsi" w:hAnsiTheme="majorHAnsi" w:cs="Arial"/>
              </w:rPr>
              <w:t xml:space="preserve"> must: </w:t>
            </w:r>
          </w:p>
          <w:p w14:paraId="33EF8145" w14:textId="77777777" w:rsidR="00A00418" w:rsidRPr="004737E0" w:rsidRDefault="00A00418" w:rsidP="000E1E7D">
            <w:pPr>
              <w:rPr>
                <w:rFonts w:asciiTheme="majorHAnsi" w:hAnsiTheme="majorHAnsi" w:cstheme="minorHAnsi"/>
              </w:rPr>
            </w:pPr>
            <w:r w:rsidRPr="004737E0">
              <w:rPr>
                <w:rFonts w:asciiTheme="majorHAnsi" w:hAnsiTheme="majorHAnsi" w:cstheme="minorHAnsi"/>
              </w:rPr>
              <w:t>1. attend classes regularly and actively participate in all forms of classes (at least 70% attendance)</w:t>
            </w:r>
          </w:p>
          <w:p w14:paraId="063F054B" w14:textId="77777777" w:rsidR="00A00418" w:rsidRPr="004737E0" w:rsidRDefault="00A00418" w:rsidP="000E1E7D">
            <w:pPr>
              <w:rPr>
                <w:rFonts w:asciiTheme="majorHAnsi" w:hAnsiTheme="majorHAnsi" w:cstheme="minorHAnsi"/>
              </w:rPr>
            </w:pPr>
            <w:r w:rsidRPr="004737E0">
              <w:rPr>
                <w:rFonts w:asciiTheme="majorHAnsi" w:hAnsiTheme="majorHAnsi" w:cstheme="minorHAnsi"/>
              </w:rPr>
              <w:t>2. pass two written colloquiums (at least 50% of the grade points for each colloquium)</w:t>
            </w:r>
          </w:p>
          <w:p w14:paraId="3ABABDD4" w14:textId="77777777" w:rsidR="00A00418" w:rsidRPr="004737E0" w:rsidRDefault="00A00418" w:rsidP="000E1E7D">
            <w:pPr>
              <w:rPr>
                <w:rFonts w:asciiTheme="majorHAnsi" w:hAnsiTheme="majorHAnsi" w:cstheme="minorHAnsi"/>
              </w:rPr>
            </w:pPr>
            <w:r w:rsidRPr="004737E0">
              <w:rPr>
                <w:rFonts w:asciiTheme="majorHAnsi" w:hAnsiTheme="majorHAnsi" w:cstheme="minorHAnsi"/>
              </w:rPr>
              <w:t>3. pass the oral exam</w:t>
            </w:r>
          </w:p>
          <w:p w14:paraId="29112E9B" w14:textId="77777777" w:rsidR="00A00418" w:rsidRPr="004737E0" w:rsidRDefault="00A00418" w:rsidP="000E1E7D">
            <w:pPr>
              <w:rPr>
                <w:rFonts w:asciiTheme="majorHAnsi" w:hAnsiTheme="majorHAnsi" w:cstheme="minorHAnsi"/>
              </w:rPr>
            </w:pPr>
            <w:r w:rsidRPr="004737E0">
              <w:rPr>
                <w:rFonts w:asciiTheme="majorHAnsi" w:hAnsiTheme="majorHAnsi" w:cstheme="minorHAnsi"/>
              </w:rPr>
              <w:t>OR</w:t>
            </w:r>
          </w:p>
          <w:p w14:paraId="1335B9D1" w14:textId="77777777" w:rsidR="00A00418" w:rsidRPr="004737E0" w:rsidRDefault="00A00418" w:rsidP="000E1E7D">
            <w:pPr>
              <w:rPr>
                <w:rFonts w:asciiTheme="majorHAnsi" w:hAnsiTheme="majorHAnsi" w:cstheme="minorHAnsi"/>
              </w:rPr>
            </w:pPr>
            <w:r w:rsidRPr="004737E0">
              <w:rPr>
                <w:rFonts w:asciiTheme="majorHAnsi" w:hAnsiTheme="majorHAnsi" w:cstheme="minorHAnsi"/>
              </w:rPr>
              <w:t>1. attend classes regularly and actively participate in all forms of classes (at least 70% attendance)</w:t>
            </w:r>
          </w:p>
          <w:p w14:paraId="0F2641AC" w14:textId="77777777" w:rsidR="00A00418" w:rsidRPr="004737E0" w:rsidRDefault="00A00418" w:rsidP="000E1E7D">
            <w:pPr>
              <w:rPr>
                <w:rFonts w:asciiTheme="majorHAnsi" w:hAnsiTheme="majorHAnsi" w:cstheme="minorHAnsi"/>
              </w:rPr>
            </w:pPr>
            <w:r w:rsidRPr="004737E0">
              <w:rPr>
                <w:rFonts w:asciiTheme="majorHAnsi" w:hAnsiTheme="majorHAnsi" w:cstheme="minorHAnsi"/>
              </w:rPr>
              <w:t>2. pass the written exam (at least 50% of the grade points)</w:t>
            </w:r>
          </w:p>
          <w:p w14:paraId="49B2268C" w14:textId="77777777" w:rsidR="00A00418" w:rsidRPr="004737E0" w:rsidRDefault="00A00418" w:rsidP="000E1E7D">
            <w:pPr>
              <w:rPr>
                <w:rFonts w:asciiTheme="majorHAnsi" w:hAnsiTheme="majorHAnsi" w:cs="Arial"/>
              </w:rPr>
            </w:pPr>
            <w:r w:rsidRPr="004737E0">
              <w:rPr>
                <w:rFonts w:asciiTheme="majorHAnsi" w:hAnsiTheme="majorHAnsi" w:cstheme="minorHAnsi"/>
              </w:rPr>
              <w:t>3. pass the oral exam</w:t>
            </w:r>
          </w:p>
        </w:tc>
      </w:tr>
      <w:tr w:rsidR="00A00418" w:rsidRPr="004737E0" w14:paraId="3E650449" w14:textId="77777777" w:rsidTr="009960AF">
        <w:trPr>
          <w:trHeight w:val="300"/>
        </w:trPr>
        <w:tc>
          <w:tcPr>
            <w:tcW w:w="2334" w:type="dxa"/>
            <w:shd w:val="clear" w:color="auto" w:fill="F3F3F3"/>
            <w:tcMar>
              <w:top w:w="72" w:type="dxa"/>
              <w:left w:w="144" w:type="dxa"/>
              <w:bottom w:w="72" w:type="dxa"/>
              <w:right w:w="144" w:type="dxa"/>
            </w:tcMar>
            <w:vAlign w:val="center"/>
            <w:hideMark/>
          </w:tcPr>
          <w:p w14:paraId="365C3B48" w14:textId="77777777" w:rsidR="00A00418" w:rsidRPr="004737E0" w:rsidRDefault="00A00418" w:rsidP="000E1E7D">
            <w:pPr>
              <w:rPr>
                <w:rFonts w:asciiTheme="majorHAnsi" w:hAnsiTheme="majorHAnsi" w:cs="Arial"/>
              </w:rPr>
            </w:pPr>
            <w:r w:rsidRPr="004737E0">
              <w:rPr>
                <w:rFonts w:asciiTheme="majorHAnsi" w:hAnsiTheme="majorHAnsi" w:cs="Arial"/>
              </w:rPr>
              <w:t>Mid-term and final exam term</w:t>
            </w:r>
          </w:p>
        </w:tc>
        <w:tc>
          <w:tcPr>
            <w:tcW w:w="7163" w:type="dxa"/>
            <w:gridSpan w:val="5"/>
            <w:shd w:val="clear" w:color="auto" w:fill="auto"/>
            <w:tcMar>
              <w:top w:w="72" w:type="dxa"/>
              <w:left w:w="144" w:type="dxa"/>
              <w:bottom w:w="72" w:type="dxa"/>
              <w:right w:w="144" w:type="dxa"/>
            </w:tcMar>
            <w:vAlign w:val="center"/>
            <w:hideMark/>
          </w:tcPr>
          <w:p w14:paraId="0B5B0895" w14:textId="77777777" w:rsidR="00A00418" w:rsidRPr="004737E0" w:rsidRDefault="00A00418" w:rsidP="000E1E7D">
            <w:pPr>
              <w:rPr>
                <w:rFonts w:asciiTheme="majorHAnsi" w:hAnsiTheme="majorHAnsi" w:cs="Arial"/>
                <w:color w:val="C00000"/>
              </w:rPr>
            </w:pPr>
            <w:r w:rsidRPr="004737E0">
              <w:rPr>
                <w:rFonts w:asciiTheme="majorHAnsi" w:hAnsiTheme="majorHAnsi" w:cs="Arial"/>
              </w:rPr>
              <w:t>Dates are available on the Department's website and the ISVU database.</w:t>
            </w:r>
          </w:p>
        </w:tc>
      </w:tr>
      <w:tr w:rsidR="00A00418" w:rsidRPr="004737E0" w14:paraId="1B6B7B16" w14:textId="77777777" w:rsidTr="009960AF">
        <w:trPr>
          <w:trHeight w:val="300"/>
        </w:trPr>
        <w:tc>
          <w:tcPr>
            <w:tcW w:w="2334" w:type="dxa"/>
            <w:shd w:val="clear" w:color="auto" w:fill="F3F3F3"/>
            <w:tcMar>
              <w:top w:w="72" w:type="dxa"/>
              <w:left w:w="144" w:type="dxa"/>
              <w:bottom w:w="72" w:type="dxa"/>
              <w:right w:w="144" w:type="dxa"/>
            </w:tcMar>
            <w:vAlign w:val="center"/>
            <w:hideMark/>
          </w:tcPr>
          <w:p w14:paraId="44623B49" w14:textId="77777777" w:rsidR="00A00418" w:rsidRPr="004737E0" w:rsidRDefault="00A00418" w:rsidP="000E1E7D">
            <w:pPr>
              <w:rPr>
                <w:rFonts w:asciiTheme="majorHAnsi" w:hAnsiTheme="majorHAnsi" w:cs="Arial"/>
              </w:rPr>
            </w:pPr>
            <w:r w:rsidRPr="004737E0">
              <w:rPr>
                <w:rFonts w:asciiTheme="majorHAnsi" w:hAnsiTheme="majorHAnsi" w:cs="Arial"/>
              </w:rPr>
              <w:t>Additional information on the course</w:t>
            </w:r>
          </w:p>
        </w:tc>
        <w:tc>
          <w:tcPr>
            <w:tcW w:w="7163" w:type="dxa"/>
            <w:gridSpan w:val="5"/>
            <w:shd w:val="clear" w:color="auto" w:fill="auto"/>
            <w:tcMar>
              <w:top w:w="72" w:type="dxa"/>
              <w:left w:w="144" w:type="dxa"/>
              <w:bottom w:w="72" w:type="dxa"/>
              <w:right w:w="144" w:type="dxa"/>
            </w:tcMar>
            <w:vAlign w:val="center"/>
            <w:hideMark/>
          </w:tcPr>
          <w:p w14:paraId="07894666" w14:textId="77777777" w:rsidR="00A00418" w:rsidRPr="004737E0" w:rsidRDefault="00A00418" w:rsidP="000E1E7D">
            <w:pPr>
              <w:rPr>
                <w:rFonts w:asciiTheme="majorHAnsi" w:hAnsiTheme="majorHAnsi" w:cs="Arial"/>
              </w:rPr>
            </w:pPr>
            <w:r w:rsidRPr="004737E0">
              <w:rPr>
                <w:rFonts w:asciiTheme="majorHAnsi" w:hAnsiTheme="majorHAnsi" w:cs="Arial"/>
              </w:rPr>
              <w:t>Materials for lectures and exercises are published on e-learning.</w:t>
            </w:r>
          </w:p>
          <w:p w14:paraId="385E7998" w14:textId="77777777" w:rsidR="00A00418" w:rsidRPr="004737E0" w:rsidRDefault="00A00418" w:rsidP="000E1E7D">
            <w:pPr>
              <w:rPr>
                <w:rFonts w:asciiTheme="majorHAnsi" w:hAnsiTheme="majorHAnsi" w:cs="Arial"/>
              </w:rPr>
            </w:pPr>
            <w:r w:rsidRPr="004737E0">
              <w:rPr>
                <w:rFonts w:asciiTheme="majorHAnsi" w:hAnsiTheme="majorHAnsi" w:cs="Arial"/>
              </w:rPr>
              <w:t>In the case of distance learning, deviations are possible in the place of the course, the implementation of the activities, the methods of interpretation and teaching and methods of evaluation, student obligations and available literature. The teacher and the assistant will inform the students about this when distance learning starts. Learning outcomes remain unchanged.</w:t>
            </w:r>
          </w:p>
        </w:tc>
      </w:tr>
      <w:tr w:rsidR="00A00418" w:rsidRPr="004737E0" w14:paraId="6CE6E9C7" w14:textId="77777777" w:rsidTr="009960AF">
        <w:trPr>
          <w:trHeight w:val="770"/>
        </w:trPr>
        <w:tc>
          <w:tcPr>
            <w:tcW w:w="2334" w:type="dxa"/>
            <w:shd w:val="clear" w:color="auto" w:fill="F3F3F3"/>
            <w:tcMar>
              <w:top w:w="72" w:type="dxa"/>
              <w:left w:w="144" w:type="dxa"/>
              <w:bottom w:w="72" w:type="dxa"/>
              <w:right w:w="144" w:type="dxa"/>
            </w:tcMar>
            <w:vAlign w:val="center"/>
            <w:hideMark/>
          </w:tcPr>
          <w:p w14:paraId="055DBDAF" w14:textId="77777777" w:rsidR="00A00418" w:rsidRPr="004737E0" w:rsidRDefault="00A00418" w:rsidP="000E1E7D">
            <w:pPr>
              <w:rPr>
                <w:rFonts w:asciiTheme="majorHAnsi" w:hAnsiTheme="majorHAnsi" w:cs="Arial"/>
              </w:rPr>
            </w:pPr>
            <w:r w:rsidRPr="004737E0">
              <w:rPr>
                <w:rFonts w:asciiTheme="majorHAnsi" w:hAnsiTheme="majorHAnsi" w:cs="Arial"/>
              </w:rPr>
              <w:t>Bibliography</w:t>
            </w:r>
          </w:p>
        </w:tc>
        <w:tc>
          <w:tcPr>
            <w:tcW w:w="7163" w:type="dxa"/>
            <w:gridSpan w:val="5"/>
            <w:shd w:val="clear" w:color="auto" w:fill="FFFFFF" w:themeFill="background1"/>
            <w:tcMar>
              <w:top w:w="72" w:type="dxa"/>
              <w:left w:w="144" w:type="dxa"/>
              <w:bottom w:w="72" w:type="dxa"/>
              <w:right w:w="144" w:type="dxa"/>
            </w:tcMar>
            <w:vAlign w:val="center"/>
            <w:hideMark/>
          </w:tcPr>
          <w:p w14:paraId="78428902" w14:textId="77777777" w:rsidR="00A00418" w:rsidRPr="004737E0" w:rsidRDefault="00A00418" w:rsidP="000E1E7D">
            <w:pPr>
              <w:rPr>
                <w:rFonts w:asciiTheme="majorHAnsi" w:hAnsiTheme="majorHAnsi" w:cs="Arial"/>
                <w:noProof/>
              </w:rPr>
            </w:pPr>
            <w:r w:rsidRPr="004737E0">
              <w:rPr>
                <w:rFonts w:asciiTheme="majorHAnsi" w:hAnsiTheme="majorHAnsi" w:cs="Arial"/>
                <w:noProof/>
              </w:rPr>
              <w:t xml:space="preserve">Mandatory: </w:t>
            </w:r>
          </w:p>
          <w:p w14:paraId="2B8F18E6" w14:textId="77777777" w:rsidR="00A00418" w:rsidRPr="004737E0" w:rsidRDefault="00A00418" w:rsidP="00B87C5C">
            <w:pPr>
              <w:widowControl/>
              <w:numPr>
                <w:ilvl w:val="0"/>
                <w:numId w:val="387"/>
              </w:numPr>
              <w:autoSpaceDE/>
              <w:autoSpaceDN/>
              <w:rPr>
                <w:rFonts w:asciiTheme="majorHAnsi" w:hAnsiTheme="majorHAnsi" w:cstheme="minorHAnsi"/>
                <w:bCs/>
                <w:noProof/>
              </w:rPr>
            </w:pPr>
            <w:r w:rsidRPr="004737E0">
              <w:rPr>
                <w:rFonts w:asciiTheme="majorHAnsi" w:hAnsiTheme="majorHAnsi" w:cstheme="minorHAnsi"/>
                <w:noProof/>
              </w:rPr>
              <w:t>Mintaković, S., Ćurić, F., (2003). Matematika sa zbirkom zadataka, Školska knjiga, Zagreb</w:t>
            </w:r>
          </w:p>
          <w:p w14:paraId="2BBAFD1B" w14:textId="77777777" w:rsidR="00A00418" w:rsidRPr="004737E0" w:rsidRDefault="00A00418" w:rsidP="00B87C5C">
            <w:pPr>
              <w:widowControl/>
              <w:numPr>
                <w:ilvl w:val="0"/>
                <w:numId w:val="387"/>
              </w:numPr>
              <w:autoSpaceDE/>
              <w:autoSpaceDN/>
              <w:rPr>
                <w:rFonts w:asciiTheme="majorHAnsi" w:hAnsiTheme="majorHAnsi" w:cstheme="minorHAnsi"/>
                <w:bCs/>
                <w:noProof/>
              </w:rPr>
            </w:pPr>
            <w:r w:rsidRPr="004737E0">
              <w:rPr>
                <w:rFonts w:asciiTheme="majorHAnsi" w:hAnsiTheme="majorHAnsi" w:cstheme="minorHAnsi"/>
                <w:noProof/>
              </w:rPr>
              <w:t>Pavković, B., Veljan, D., (2004). Elementarna matematika I, Školska knjiga, Zagreb</w:t>
            </w:r>
          </w:p>
          <w:p w14:paraId="3F8CCE93" w14:textId="77777777" w:rsidR="00A00418" w:rsidRPr="004737E0" w:rsidRDefault="00A00418" w:rsidP="00B87C5C">
            <w:pPr>
              <w:widowControl/>
              <w:numPr>
                <w:ilvl w:val="0"/>
                <w:numId w:val="387"/>
              </w:numPr>
              <w:autoSpaceDE/>
              <w:autoSpaceDN/>
              <w:rPr>
                <w:rFonts w:asciiTheme="majorHAnsi" w:hAnsiTheme="majorHAnsi" w:cstheme="minorHAnsi"/>
                <w:noProof/>
              </w:rPr>
            </w:pPr>
            <w:r w:rsidRPr="004737E0">
              <w:rPr>
                <w:rFonts w:asciiTheme="majorHAnsi" w:hAnsiTheme="majorHAnsi" w:cstheme="minorHAnsi"/>
                <w:noProof/>
              </w:rPr>
              <w:t>Sedmak S. (2010). Demistificirana matematika, Element. Zagreb</w:t>
            </w:r>
          </w:p>
          <w:p w14:paraId="17DDA81C" w14:textId="77777777" w:rsidR="00A00418" w:rsidRPr="004737E0" w:rsidRDefault="00A00418" w:rsidP="000E1E7D">
            <w:pPr>
              <w:ind w:left="360"/>
              <w:rPr>
                <w:rFonts w:asciiTheme="majorHAnsi" w:hAnsiTheme="majorHAnsi" w:cstheme="minorHAnsi"/>
                <w:noProof/>
              </w:rPr>
            </w:pPr>
          </w:p>
          <w:p w14:paraId="2D86F152" w14:textId="77777777" w:rsidR="00A00418" w:rsidRPr="004737E0" w:rsidRDefault="00A00418" w:rsidP="000E1E7D">
            <w:pPr>
              <w:rPr>
                <w:rFonts w:asciiTheme="majorHAnsi" w:hAnsiTheme="majorHAnsi" w:cstheme="minorHAnsi"/>
                <w:noProof/>
              </w:rPr>
            </w:pPr>
            <w:r w:rsidRPr="004737E0">
              <w:rPr>
                <w:rFonts w:asciiTheme="majorHAnsi" w:hAnsiTheme="majorHAnsi" w:cstheme="minorHAnsi"/>
                <w:noProof/>
              </w:rPr>
              <w:t xml:space="preserve">Referential: </w:t>
            </w:r>
          </w:p>
          <w:p w14:paraId="2CE4A4A4" w14:textId="77777777" w:rsidR="00A00418" w:rsidRPr="004737E0" w:rsidRDefault="00A00418" w:rsidP="00B87C5C">
            <w:pPr>
              <w:pStyle w:val="Odlomakpopisa"/>
              <w:widowControl/>
              <w:numPr>
                <w:ilvl w:val="0"/>
                <w:numId w:val="388"/>
              </w:numPr>
              <w:autoSpaceDE/>
              <w:autoSpaceDN/>
              <w:contextualSpacing/>
              <w:jc w:val="left"/>
              <w:rPr>
                <w:rFonts w:asciiTheme="majorHAnsi" w:hAnsiTheme="majorHAnsi" w:cstheme="minorHAnsi"/>
                <w:noProof/>
              </w:rPr>
            </w:pPr>
            <w:r w:rsidRPr="004737E0">
              <w:rPr>
                <w:rFonts w:asciiTheme="majorHAnsi" w:hAnsiTheme="majorHAnsi" w:cstheme="minorHAnsi"/>
                <w:noProof/>
              </w:rPr>
              <w:t xml:space="preserve">Juričić Devčić, M., Perkov, T., Trupčević, G., Vuković, P. (2018). Zbirka zadataka iz matematike za studente učiteljskih studija (2018). Učiteljski fakultet Sveučilišta u Zagrebu, Zagreb  </w:t>
            </w:r>
            <w:hyperlink r:id="rId84" w:history="1">
              <w:r w:rsidRPr="004737E0">
                <w:rPr>
                  <w:rStyle w:val="Hiperveza"/>
                  <w:rFonts w:asciiTheme="majorHAnsi" w:eastAsia="Times New Roman" w:hAnsiTheme="majorHAnsi" w:cstheme="minorHAnsi"/>
                  <w:noProof/>
                </w:rPr>
                <w:t>http://ed2.ufzg.hr/press/index.php/UFZG/catalog/book/87</w:t>
              </w:r>
            </w:hyperlink>
            <w:r w:rsidRPr="004737E0">
              <w:rPr>
                <w:rFonts w:asciiTheme="majorHAnsi" w:hAnsiTheme="majorHAnsi" w:cstheme="minorHAnsi"/>
                <w:noProof/>
              </w:rPr>
              <w:t xml:space="preserve"> </w:t>
            </w:r>
          </w:p>
          <w:p w14:paraId="5A8CF6DA" w14:textId="77777777" w:rsidR="00A00418" w:rsidRPr="004737E0" w:rsidRDefault="00A00418" w:rsidP="00B87C5C">
            <w:pPr>
              <w:pStyle w:val="Odlomakpopisa"/>
              <w:widowControl/>
              <w:numPr>
                <w:ilvl w:val="0"/>
                <w:numId w:val="388"/>
              </w:numPr>
              <w:autoSpaceDE/>
              <w:autoSpaceDN/>
              <w:contextualSpacing/>
              <w:jc w:val="left"/>
              <w:rPr>
                <w:rFonts w:asciiTheme="majorHAnsi" w:hAnsiTheme="majorHAnsi" w:cs="Arial"/>
              </w:rPr>
            </w:pPr>
            <w:r w:rsidRPr="004737E0">
              <w:rPr>
                <w:rFonts w:asciiTheme="majorHAnsi" w:hAnsiTheme="majorHAnsi" w:cstheme="minorHAnsi"/>
                <w:noProof/>
              </w:rPr>
              <w:t>Udžbenici i zbirke zadataka za matematiku u osnovnim i srednjim školama</w:t>
            </w:r>
          </w:p>
        </w:tc>
      </w:tr>
    </w:tbl>
    <w:p w14:paraId="0CA745A8" w14:textId="77777777" w:rsidR="00A00418" w:rsidRPr="004737E0" w:rsidRDefault="00A00418" w:rsidP="00A00418">
      <w:pPr>
        <w:rPr>
          <w:rFonts w:asciiTheme="majorHAnsi" w:hAnsiTheme="majorHAnsi"/>
        </w:rPr>
      </w:pPr>
    </w:p>
    <w:p w14:paraId="0D559236" w14:textId="77777777" w:rsidR="000C1FB2" w:rsidRDefault="000C1FB2" w:rsidP="00A00418">
      <w:pPr>
        <w:tabs>
          <w:tab w:val="left" w:pos="2570"/>
        </w:tabs>
        <w:rPr>
          <w:rFonts w:asciiTheme="majorHAnsi" w:hAnsiTheme="majorHAnsi"/>
        </w:rPr>
      </w:pPr>
    </w:p>
    <w:p w14:paraId="1D772BD6" w14:textId="77777777" w:rsidR="000C1FB2" w:rsidRDefault="000C1FB2" w:rsidP="00A00418">
      <w:pPr>
        <w:tabs>
          <w:tab w:val="left" w:pos="2570"/>
        </w:tabs>
        <w:rPr>
          <w:rFonts w:asciiTheme="majorHAnsi" w:hAnsiTheme="majorHAnsi"/>
        </w:rPr>
      </w:pPr>
    </w:p>
    <w:p w14:paraId="0F8513A0" w14:textId="77777777" w:rsidR="00206AE5" w:rsidRPr="00206AE5" w:rsidRDefault="00206AE5" w:rsidP="00206AE5">
      <w:pPr>
        <w:widowControl/>
        <w:autoSpaceDE/>
        <w:autoSpaceDN/>
        <w:rPr>
          <w:rFonts w:ascii="Calibri" w:eastAsia="Times New Roman" w:hAnsi="Calibri" w:cs="Times New Roman"/>
          <w:sz w:val="24"/>
          <w:szCs w:val="24"/>
          <w:lang w:eastAsia="hr-HR"/>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90"/>
        <w:gridCol w:w="1260"/>
        <w:gridCol w:w="720"/>
        <w:gridCol w:w="1080"/>
        <w:gridCol w:w="1390"/>
      </w:tblGrid>
      <w:tr w:rsidR="00206AE5" w:rsidRPr="00206AE5" w14:paraId="06CCB0EB" w14:textId="77777777" w:rsidTr="00206AE5">
        <w:trPr>
          <w:trHeight w:val="300"/>
        </w:trPr>
        <w:tc>
          <w:tcPr>
            <w:tcW w:w="9634" w:type="dxa"/>
            <w:gridSpan w:val="7"/>
            <w:shd w:val="clear" w:color="auto" w:fill="F3F3F3"/>
            <w:tcMar>
              <w:top w:w="72" w:type="dxa"/>
              <w:left w:w="144" w:type="dxa"/>
              <w:bottom w:w="72" w:type="dxa"/>
              <w:right w:w="144" w:type="dxa"/>
            </w:tcMar>
            <w:vAlign w:val="center"/>
          </w:tcPr>
          <w:p w14:paraId="7F4EA2E9" w14:textId="77777777" w:rsidR="00206AE5" w:rsidRPr="00206AE5" w:rsidRDefault="00206AE5" w:rsidP="00206AE5">
            <w:pPr>
              <w:widowControl/>
              <w:autoSpaceDE/>
              <w:autoSpaceDN/>
              <w:jc w:val="right"/>
              <w:rPr>
                <w:rFonts w:eastAsia="Times New Roman" w:cs="Arial"/>
                <w:b/>
                <w:lang w:eastAsia="hr-HR"/>
              </w:rPr>
            </w:pPr>
            <w:r w:rsidRPr="00206AE5">
              <w:rPr>
                <w:rFonts w:eastAsia="Times New Roman" w:cs="Arial"/>
                <w:b/>
                <w:lang w:eastAsia="hr-HR"/>
              </w:rPr>
              <w:t xml:space="preserve">Course Syllabus </w:t>
            </w:r>
          </w:p>
        </w:tc>
      </w:tr>
      <w:tr w:rsidR="00206AE5" w:rsidRPr="00206AE5" w14:paraId="1080DAE9" w14:textId="77777777" w:rsidTr="00206AE5">
        <w:trPr>
          <w:trHeight w:val="300"/>
        </w:trPr>
        <w:tc>
          <w:tcPr>
            <w:tcW w:w="2473" w:type="dxa"/>
            <w:shd w:val="clear" w:color="auto" w:fill="F3F3F3"/>
            <w:tcMar>
              <w:top w:w="72" w:type="dxa"/>
              <w:left w:w="144" w:type="dxa"/>
              <w:bottom w:w="72" w:type="dxa"/>
              <w:right w:w="144" w:type="dxa"/>
            </w:tcMar>
            <w:vAlign w:val="center"/>
            <w:hideMark/>
          </w:tcPr>
          <w:p w14:paraId="75ABECFA"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Course Code and Title</w:t>
            </w:r>
          </w:p>
        </w:tc>
        <w:tc>
          <w:tcPr>
            <w:tcW w:w="7161" w:type="dxa"/>
            <w:gridSpan w:val="6"/>
            <w:shd w:val="clear" w:color="auto" w:fill="auto"/>
            <w:tcMar>
              <w:top w:w="72" w:type="dxa"/>
              <w:left w:w="144" w:type="dxa"/>
              <w:bottom w:w="72" w:type="dxa"/>
              <w:right w:w="144" w:type="dxa"/>
            </w:tcMar>
            <w:vAlign w:val="center"/>
          </w:tcPr>
          <w:p w14:paraId="5FAF2935"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63578</w:t>
            </w:r>
          </w:p>
          <w:p w14:paraId="5DCCAFCB"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Geography</w:t>
            </w:r>
          </w:p>
        </w:tc>
      </w:tr>
      <w:tr w:rsidR="00206AE5" w:rsidRPr="00206AE5" w14:paraId="43C65CD1" w14:textId="77777777" w:rsidTr="00206AE5">
        <w:trPr>
          <w:trHeight w:val="300"/>
        </w:trPr>
        <w:tc>
          <w:tcPr>
            <w:tcW w:w="2473" w:type="dxa"/>
            <w:shd w:val="clear" w:color="auto" w:fill="F3F3F3"/>
            <w:tcMar>
              <w:top w:w="72" w:type="dxa"/>
              <w:left w:w="144" w:type="dxa"/>
              <w:bottom w:w="72" w:type="dxa"/>
              <w:right w:w="144" w:type="dxa"/>
            </w:tcMar>
            <w:vAlign w:val="center"/>
            <w:hideMark/>
          </w:tcPr>
          <w:p w14:paraId="3A5AE02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Name of Lecturer</w:t>
            </w:r>
          </w:p>
        </w:tc>
        <w:tc>
          <w:tcPr>
            <w:tcW w:w="7161" w:type="dxa"/>
            <w:gridSpan w:val="6"/>
            <w:shd w:val="clear" w:color="auto" w:fill="auto"/>
            <w:tcMar>
              <w:top w:w="72" w:type="dxa"/>
              <w:left w:w="144" w:type="dxa"/>
              <w:bottom w:w="72" w:type="dxa"/>
              <w:right w:w="144" w:type="dxa"/>
            </w:tcMar>
            <w:vAlign w:val="center"/>
          </w:tcPr>
          <w:p w14:paraId="4B562B42" w14:textId="5D9B660F" w:rsidR="00206AE5" w:rsidRPr="00206AE5" w:rsidRDefault="00831504" w:rsidP="00206AE5">
            <w:pPr>
              <w:widowControl/>
              <w:autoSpaceDE/>
              <w:autoSpaceDN/>
              <w:rPr>
                <w:rFonts w:eastAsia="Times New Roman" w:cs="Arial"/>
                <w:lang w:eastAsia="hr-HR"/>
              </w:rPr>
            </w:pPr>
            <w:hyperlink r:id="rId85" w:history="1">
              <w:r w:rsidR="00206AE5" w:rsidRPr="00206AE5">
                <w:rPr>
                  <w:rFonts w:eastAsia="Calibri" w:cs="Calibri"/>
                  <w:color w:val="0000FF"/>
                  <w:u w:val="single"/>
                  <w:lang w:val="hr-HR"/>
                </w:rPr>
                <w:t xml:space="preserve">Associate </w:t>
              </w:r>
              <w:r w:rsidR="007B2978">
                <w:rPr>
                  <w:rFonts w:eastAsia="Calibri" w:cs="Calibri"/>
                  <w:color w:val="0000FF"/>
                  <w:u w:val="single"/>
                  <w:lang w:val="hr-HR"/>
                </w:rPr>
                <w:t>p</w:t>
              </w:r>
              <w:r w:rsidR="00206AE5" w:rsidRPr="00206AE5">
                <w:rPr>
                  <w:rFonts w:eastAsia="Calibri" w:cs="Calibri"/>
                  <w:color w:val="0000FF"/>
                  <w:u w:val="single"/>
                  <w:lang w:val="hr-HR"/>
                </w:rPr>
                <w:t>rofessor Nikola Vojnović, PhD</w:t>
              </w:r>
            </w:hyperlink>
            <w:r w:rsidR="00206AE5" w:rsidRPr="00206AE5">
              <w:rPr>
                <w:rFonts w:eastAsia="Times New Roman" w:cs="Arial"/>
                <w:lang w:eastAsia="hr-HR"/>
              </w:rPr>
              <w:t xml:space="preserve"> </w:t>
            </w:r>
          </w:p>
        </w:tc>
      </w:tr>
      <w:tr w:rsidR="00206AE5" w:rsidRPr="00206AE5" w14:paraId="6DD353AE" w14:textId="77777777" w:rsidTr="00206AE5">
        <w:trPr>
          <w:trHeight w:val="300"/>
        </w:trPr>
        <w:tc>
          <w:tcPr>
            <w:tcW w:w="2473" w:type="dxa"/>
            <w:shd w:val="clear" w:color="auto" w:fill="F3F3F3"/>
            <w:tcMar>
              <w:top w:w="72" w:type="dxa"/>
              <w:left w:w="144" w:type="dxa"/>
              <w:bottom w:w="72" w:type="dxa"/>
              <w:right w:w="144" w:type="dxa"/>
            </w:tcMar>
            <w:vAlign w:val="center"/>
            <w:hideMark/>
          </w:tcPr>
          <w:p w14:paraId="2BE38F99"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Study programme</w:t>
            </w:r>
          </w:p>
        </w:tc>
        <w:tc>
          <w:tcPr>
            <w:tcW w:w="7161" w:type="dxa"/>
            <w:gridSpan w:val="6"/>
            <w:shd w:val="clear" w:color="auto" w:fill="auto"/>
            <w:tcMar>
              <w:top w:w="72" w:type="dxa"/>
              <w:left w:w="144" w:type="dxa"/>
              <w:bottom w:w="72" w:type="dxa"/>
              <w:right w:w="144" w:type="dxa"/>
            </w:tcMar>
            <w:vAlign w:val="center"/>
          </w:tcPr>
          <w:p w14:paraId="5408B9F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University integrated undergraduate and graduate Teacher Study in the Croatian language</w:t>
            </w:r>
          </w:p>
        </w:tc>
      </w:tr>
      <w:tr w:rsidR="00206AE5" w:rsidRPr="00206AE5" w14:paraId="03168BD0" w14:textId="77777777" w:rsidTr="00206AE5">
        <w:trPr>
          <w:trHeight w:val="300"/>
        </w:trPr>
        <w:tc>
          <w:tcPr>
            <w:tcW w:w="2473" w:type="dxa"/>
            <w:shd w:val="clear" w:color="auto" w:fill="F3F3F3"/>
            <w:tcMar>
              <w:top w:w="72" w:type="dxa"/>
              <w:left w:w="144" w:type="dxa"/>
              <w:bottom w:w="72" w:type="dxa"/>
              <w:right w:w="144" w:type="dxa"/>
            </w:tcMar>
            <w:vAlign w:val="center"/>
            <w:hideMark/>
          </w:tcPr>
          <w:p w14:paraId="5F3E2C53"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Course status</w:t>
            </w:r>
          </w:p>
        </w:tc>
        <w:tc>
          <w:tcPr>
            <w:tcW w:w="2621" w:type="dxa"/>
            <w:shd w:val="clear" w:color="auto" w:fill="auto"/>
            <w:tcMar>
              <w:top w:w="72" w:type="dxa"/>
              <w:left w:w="144" w:type="dxa"/>
              <w:bottom w:w="72" w:type="dxa"/>
              <w:right w:w="144" w:type="dxa"/>
            </w:tcMar>
            <w:vAlign w:val="center"/>
            <w:hideMark/>
          </w:tcPr>
          <w:p w14:paraId="6F375E91"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Mandatory </w:t>
            </w:r>
          </w:p>
        </w:tc>
        <w:tc>
          <w:tcPr>
            <w:tcW w:w="1350" w:type="dxa"/>
            <w:gridSpan w:val="2"/>
            <w:shd w:val="clear" w:color="auto" w:fill="E6E6E6"/>
            <w:tcMar>
              <w:top w:w="72" w:type="dxa"/>
              <w:left w:w="144" w:type="dxa"/>
              <w:bottom w:w="72" w:type="dxa"/>
              <w:right w:w="144" w:type="dxa"/>
            </w:tcMar>
            <w:vAlign w:val="center"/>
            <w:hideMark/>
          </w:tcPr>
          <w:p w14:paraId="3A33C887"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Study level</w:t>
            </w:r>
          </w:p>
        </w:tc>
        <w:tc>
          <w:tcPr>
            <w:tcW w:w="3190" w:type="dxa"/>
            <w:gridSpan w:val="3"/>
            <w:shd w:val="clear" w:color="auto" w:fill="auto"/>
            <w:tcMar>
              <w:top w:w="72" w:type="dxa"/>
              <w:left w:w="144" w:type="dxa"/>
              <w:bottom w:w="72" w:type="dxa"/>
              <w:right w:w="144" w:type="dxa"/>
            </w:tcMar>
            <w:vAlign w:val="center"/>
            <w:hideMark/>
          </w:tcPr>
          <w:p w14:paraId="6FA0B397"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Integrated</w:t>
            </w:r>
          </w:p>
        </w:tc>
      </w:tr>
      <w:tr w:rsidR="00206AE5" w:rsidRPr="00206AE5" w14:paraId="130CB256" w14:textId="77777777" w:rsidTr="00206AE5">
        <w:trPr>
          <w:trHeight w:val="300"/>
        </w:trPr>
        <w:tc>
          <w:tcPr>
            <w:tcW w:w="2473" w:type="dxa"/>
            <w:shd w:val="clear" w:color="auto" w:fill="F3F3F3"/>
            <w:tcMar>
              <w:top w:w="72" w:type="dxa"/>
              <w:left w:w="144" w:type="dxa"/>
              <w:bottom w:w="72" w:type="dxa"/>
              <w:right w:w="144" w:type="dxa"/>
            </w:tcMar>
            <w:vAlign w:val="center"/>
            <w:hideMark/>
          </w:tcPr>
          <w:p w14:paraId="12FE6A0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Semester</w:t>
            </w:r>
          </w:p>
        </w:tc>
        <w:tc>
          <w:tcPr>
            <w:tcW w:w="2621" w:type="dxa"/>
            <w:shd w:val="clear" w:color="auto" w:fill="auto"/>
            <w:tcMar>
              <w:top w:w="72" w:type="dxa"/>
              <w:left w:w="144" w:type="dxa"/>
              <w:bottom w:w="72" w:type="dxa"/>
              <w:right w:w="144" w:type="dxa"/>
            </w:tcMar>
            <w:vAlign w:val="center"/>
            <w:hideMark/>
          </w:tcPr>
          <w:p w14:paraId="4536629D"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Winter</w:t>
            </w:r>
          </w:p>
        </w:tc>
        <w:tc>
          <w:tcPr>
            <w:tcW w:w="1350" w:type="dxa"/>
            <w:gridSpan w:val="2"/>
            <w:shd w:val="clear" w:color="auto" w:fill="E6E6E6"/>
            <w:tcMar>
              <w:top w:w="72" w:type="dxa"/>
              <w:left w:w="144" w:type="dxa"/>
              <w:bottom w:w="72" w:type="dxa"/>
              <w:right w:w="144" w:type="dxa"/>
            </w:tcMar>
            <w:vAlign w:val="center"/>
            <w:hideMark/>
          </w:tcPr>
          <w:p w14:paraId="52720A3C"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Study year</w:t>
            </w:r>
          </w:p>
        </w:tc>
        <w:tc>
          <w:tcPr>
            <w:tcW w:w="3190" w:type="dxa"/>
            <w:gridSpan w:val="3"/>
            <w:shd w:val="clear" w:color="auto" w:fill="auto"/>
            <w:tcMar>
              <w:top w:w="72" w:type="dxa"/>
              <w:left w:w="144" w:type="dxa"/>
              <w:bottom w:w="72" w:type="dxa"/>
              <w:right w:w="144" w:type="dxa"/>
            </w:tcMar>
            <w:vAlign w:val="center"/>
            <w:hideMark/>
          </w:tcPr>
          <w:p w14:paraId="7BFF7A8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II</w:t>
            </w:r>
          </w:p>
        </w:tc>
      </w:tr>
      <w:tr w:rsidR="00206AE5" w:rsidRPr="00206AE5" w14:paraId="428409C1" w14:textId="77777777" w:rsidTr="00206AE5">
        <w:trPr>
          <w:trHeight w:val="300"/>
        </w:trPr>
        <w:tc>
          <w:tcPr>
            <w:tcW w:w="2473" w:type="dxa"/>
            <w:shd w:val="clear" w:color="auto" w:fill="F3F3F3"/>
            <w:tcMar>
              <w:top w:w="72" w:type="dxa"/>
              <w:left w:w="144" w:type="dxa"/>
              <w:bottom w:w="72" w:type="dxa"/>
              <w:right w:w="144" w:type="dxa"/>
            </w:tcMar>
            <w:vAlign w:val="center"/>
            <w:hideMark/>
          </w:tcPr>
          <w:p w14:paraId="69225BB1"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Classroom location</w:t>
            </w:r>
          </w:p>
        </w:tc>
        <w:tc>
          <w:tcPr>
            <w:tcW w:w="2621" w:type="dxa"/>
            <w:shd w:val="clear" w:color="auto" w:fill="auto"/>
            <w:tcMar>
              <w:top w:w="72" w:type="dxa"/>
              <w:left w:w="144" w:type="dxa"/>
              <w:bottom w:w="72" w:type="dxa"/>
              <w:right w:w="144" w:type="dxa"/>
            </w:tcMar>
            <w:vAlign w:val="center"/>
            <w:hideMark/>
          </w:tcPr>
          <w:p w14:paraId="662475F5"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Classroom </w:t>
            </w:r>
          </w:p>
        </w:tc>
        <w:tc>
          <w:tcPr>
            <w:tcW w:w="1350" w:type="dxa"/>
            <w:gridSpan w:val="2"/>
            <w:shd w:val="clear" w:color="auto" w:fill="E6E6E6"/>
            <w:tcMar>
              <w:top w:w="72" w:type="dxa"/>
              <w:left w:w="144" w:type="dxa"/>
              <w:bottom w:w="72" w:type="dxa"/>
              <w:right w:w="144" w:type="dxa"/>
            </w:tcMar>
            <w:vAlign w:val="center"/>
            <w:hideMark/>
          </w:tcPr>
          <w:p w14:paraId="1FCE1DFC"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Teaching language</w:t>
            </w:r>
          </w:p>
        </w:tc>
        <w:tc>
          <w:tcPr>
            <w:tcW w:w="3190" w:type="dxa"/>
            <w:gridSpan w:val="3"/>
            <w:shd w:val="clear" w:color="auto" w:fill="auto"/>
            <w:tcMar>
              <w:top w:w="72" w:type="dxa"/>
              <w:left w:w="144" w:type="dxa"/>
              <w:bottom w:w="72" w:type="dxa"/>
              <w:right w:w="144" w:type="dxa"/>
            </w:tcMar>
            <w:vAlign w:val="center"/>
            <w:hideMark/>
          </w:tcPr>
          <w:p w14:paraId="41610831"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Croatian</w:t>
            </w:r>
          </w:p>
        </w:tc>
      </w:tr>
      <w:tr w:rsidR="00206AE5" w:rsidRPr="00206AE5" w14:paraId="1144B9BF" w14:textId="77777777" w:rsidTr="00206AE5">
        <w:trPr>
          <w:trHeight w:val="300"/>
        </w:trPr>
        <w:tc>
          <w:tcPr>
            <w:tcW w:w="2473" w:type="dxa"/>
            <w:shd w:val="clear" w:color="auto" w:fill="F3F3F3"/>
            <w:tcMar>
              <w:top w:w="72" w:type="dxa"/>
              <w:left w:w="144" w:type="dxa"/>
              <w:bottom w:w="72" w:type="dxa"/>
              <w:right w:w="144" w:type="dxa"/>
            </w:tcMar>
            <w:vAlign w:val="center"/>
            <w:hideMark/>
          </w:tcPr>
          <w:p w14:paraId="5E7715AA"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ECTS credits</w:t>
            </w:r>
          </w:p>
        </w:tc>
        <w:tc>
          <w:tcPr>
            <w:tcW w:w="2621" w:type="dxa"/>
            <w:shd w:val="clear" w:color="auto" w:fill="auto"/>
            <w:tcMar>
              <w:top w:w="72" w:type="dxa"/>
              <w:left w:w="144" w:type="dxa"/>
              <w:bottom w:w="72" w:type="dxa"/>
              <w:right w:w="144" w:type="dxa"/>
            </w:tcMar>
            <w:vAlign w:val="center"/>
            <w:hideMark/>
          </w:tcPr>
          <w:p w14:paraId="198711D2"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3</w:t>
            </w:r>
          </w:p>
        </w:tc>
        <w:tc>
          <w:tcPr>
            <w:tcW w:w="1350" w:type="dxa"/>
            <w:gridSpan w:val="2"/>
            <w:shd w:val="clear" w:color="auto" w:fill="E6E6E6"/>
            <w:tcMar>
              <w:top w:w="72" w:type="dxa"/>
              <w:left w:w="144" w:type="dxa"/>
              <w:bottom w:w="72" w:type="dxa"/>
              <w:right w:w="144" w:type="dxa"/>
            </w:tcMar>
            <w:vAlign w:val="center"/>
            <w:hideMark/>
          </w:tcPr>
          <w:p w14:paraId="6DC370D0"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Number of hours per semester</w:t>
            </w:r>
          </w:p>
        </w:tc>
        <w:tc>
          <w:tcPr>
            <w:tcW w:w="3190" w:type="dxa"/>
            <w:gridSpan w:val="3"/>
            <w:shd w:val="clear" w:color="auto" w:fill="auto"/>
            <w:tcMar>
              <w:top w:w="72" w:type="dxa"/>
              <w:left w:w="144" w:type="dxa"/>
              <w:bottom w:w="72" w:type="dxa"/>
              <w:right w:w="144" w:type="dxa"/>
            </w:tcMar>
            <w:vAlign w:val="center"/>
            <w:hideMark/>
          </w:tcPr>
          <w:p w14:paraId="7DCBDF5C"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30L – 15S – 0T</w:t>
            </w:r>
          </w:p>
        </w:tc>
      </w:tr>
      <w:tr w:rsidR="00206AE5" w:rsidRPr="00206AE5" w14:paraId="4369B185" w14:textId="77777777" w:rsidTr="00206AE5">
        <w:trPr>
          <w:trHeight w:val="300"/>
        </w:trPr>
        <w:tc>
          <w:tcPr>
            <w:tcW w:w="2473" w:type="dxa"/>
            <w:shd w:val="clear" w:color="auto" w:fill="F3F3F3"/>
            <w:tcMar>
              <w:top w:w="72" w:type="dxa"/>
              <w:left w:w="144" w:type="dxa"/>
              <w:bottom w:w="72" w:type="dxa"/>
              <w:right w:w="144" w:type="dxa"/>
            </w:tcMar>
            <w:vAlign w:val="center"/>
            <w:hideMark/>
          </w:tcPr>
          <w:p w14:paraId="14968877" w14:textId="77777777" w:rsidR="00206AE5" w:rsidRPr="00206AE5" w:rsidRDefault="00206AE5" w:rsidP="00206AE5">
            <w:pPr>
              <w:widowControl/>
              <w:autoSpaceDE/>
              <w:autoSpaceDN/>
              <w:rPr>
                <w:rFonts w:eastAsia="Times New Roman" w:cs="Arial"/>
                <w:lang w:val="it-IT" w:eastAsia="hr-HR"/>
              </w:rPr>
            </w:pPr>
            <w:r w:rsidRPr="00206AE5">
              <w:rPr>
                <w:rFonts w:eastAsia="Times New Roman" w:cs="Arial"/>
                <w:lang w:val="it-IT" w:eastAsia="hr-HR"/>
              </w:rPr>
              <w:t xml:space="preserve">Prerequisites </w:t>
            </w:r>
          </w:p>
        </w:tc>
        <w:tc>
          <w:tcPr>
            <w:tcW w:w="7161" w:type="dxa"/>
            <w:gridSpan w:val="6"/>
            <w:shd w:val="clear" w:color="auto" w:fill="auto"/>
            <w:tcMar>
              <w:top w:w="72" w:type="dxa"/>
              <w:left w:w="144" w:type="dxa"/>
              <w:bottom w:w="72" w:type="dxa"/>
              <w:right w:w="144" w:type="dxa"/>
            </w:tcMar>
            <w:vAlign w:val="center"/>
          </w:tcPr>
          <w:p w14:paraId="6DFDF9EB" w14:textId="77777777" w:rsidR="00206AE5" w:rsidRPr="00206AE5" w:rsidRDefault="00206AE5" w:rsidP="00206AE5">
            <w:pPr>
              <w:widowControl/>
              <w:autoSpaceDE/>
              <w:autoSpaceDN/>
              <w:rPr>
                <w:rFonts w:eastAsia="Times New Roman" w:cs="Arial"/>
                <w:lang w:val="it-IT" w:eastAsia="hr-HR"/>
              </w:rPr>
            </w:pPr>
            <w:r w:rsidRPr="00206AE5">
              <w:rPr>
                <w:rFonts w:eastAsia="Times New Roman" w:cs="Arial"/>
                <w:lang w:val="it-IT" w:eastAsia="hr-HR"/>
              </w:rPr>
              <w:t>There are no prerequisites for enrollment.</w:t>
            </w:r>
          </w:p>
        </w:tc>
      </w:tr>
      <w:tr w:rsidR="00206AE5" w:rsidRPr="00206AE5" w14:paraId="1F2C89BF" w14:textId="77777777" w:rsidTr="00206AE5">
        <w:trPr>
          <w:trHeight w:val="300"/>
        </w:trPr>
        <w:tc>
          <w:tcPr>
            <w:tcW w:w="2473" w:type="dxa"/>
            <w:shd w:val="clear" w:color="auto" w:fill="F3F3F3"/>
            <w:tcMar>
              <w:top w:w="72" w:type="dxa"/>
              <w:left w:w="144" w:type="dxa"/>
              <w:bottom w:w="72" w:type="dxa"/>
              <w:right w:w="144" w:type="dxa"/>
            </w:tcMar>
            <w:vAlign w:val="center"/>
            <w:hideMark/>
          </w:tcPr>
          <w:p w14:paraId="48CC0C9D"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Correlativity</w:t>
            </w:r>
          </w:p>
        </w:tc>
        <w:tc>
          <w:tcPr>
            <w:tcW w:w="7161" w:type="dxa"/>
            <w:gridSpan w:val="6"/>
            <w:shd w:val="clear" w:color="auto" w:fill="auto"/>
            <w:tcMar>
              <w:top w:w="72" w:type="dxa"/>
              <w:left w:w="144" w:type="dxa"/>
              <w:bottom w:w="72" w:type="dxa"/>
              <w:right w:w="144" w:type="dxa"/>
            </w:tcMar>
            <w:vAlign w:val="center"/>
          </w:tcPr>
          <w:p w14:paraId="570CBFF2" w14:textId="3499A6B5"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Sociology of education, Introduction to mathematics, Basics of informatics, Natural science, Basics of ecology, </w:t>
            </w:r>
            <w:r w:rsidR="007B2978">
              <w:rPr>
                <w:rFonts w:eastAsia="Times New Roman" w:cs="Arial"/>
                <w:lang w:eastAsia="hr-HR"/>
              </w:rPr>
              <w:t>Science teaching m</w:t>
            </w:r>
            <w:r w:rsidRPr="00206AE5">
              <w:rPr>
                <w:rFonts w:eastAsia="Times New Roman" w:cs="Arial"/>
                <w:lang w:eastAsia="hr-HR"/>
              </w:rPr>
              <w:t xml:space="preserve">ethodology I, </w:t>
            </w:r>
            <w:r w:rsidR="007B2978">
              <w:rPr>
                <w:rFonts w:eastAsia="Times New Roman" w:cs="Arial"/>
                <w:lang w:eastAsia="hr-HR"/>
              </w:rPr>
              <w:t>Science teaching m</w:t>
            </w:r>
            <w:r w:rsidRPr="00206AE5">
              <w:rPr>
                <w:rFonts w:eastAsia="Times New Roman" w:cs="Arial"/>
                <w:lang w:eastAsia="hr-HR"/>
              </w:rPr>
              <w:t xml:space="preserve">ethodology II, </w:t>
            </w:r>
            <w:r w:rsidR="007B2978">
              <w:rPr>
                <w:rFonts w:eastAsia="Times New Roman" w:cs="Arial"/>
                <w:lang w:eastAsia="hr-HR"/>
              </w:rPr>
              <w:t>Science teaching m</w:t>
            </w:r>
            <w:r w:rsidRPr="00206AE5">
              <w:rPr>
                <w:rFonts w:eastAsia="Times New Roman" w:cs="Arial"/>
                <w:lang w:eastAsia="hr-HR"/>
              </w:rPr>
              <w:t>ethodology III</w:t>
            </w:r>
          </w:p>
        </w:tc>
      </w:tr>
      <w:tr w:rsidR="00206AE5" w:rsidRPr="00206AE5" w14:paraId="6D7B1FB3" w14:textId="77777777" w:rsidTr="00206AE5">
        <w:trPr>
          <w:trHeight w:val="300"/>
        </w:trPr>
        <w:tc>
          <w:tcPr>
            <w:tcW w:w="2473" w:type="dxa"/>
            <w:shd w:val="clear" w:color="auto" w:fill="F3F3F3"/>
            <w:tcMar>
              <w:top w:w="72" w:type="dxa"/>
              <w:left w:w="144" w:type="dxa"/>
              <w:bottom w:w="72" w:type="dxa"/>
              <w:right w:w="144" w:type="dxa"/>
            </w:tcMar>
            <w:vAlign w:val="center"/>
            <w:hideMark/>
          </w:tcPr>
          <w:p w14:paraId="0AAD2E45"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Objective of the course </w:t>
            </w:r>
          </w:p>
        </w:tc>
        <w:tc>
          <w:tcPr>
            <w:tcW w:w="7161" w:type="dxa"/>
            <w:gridSpan w:val="6"/>
            <w:shd w:val="clear" w:color="auto" w:fill="auto"/>
            <w:tcMar>
              <w:top w:w="72" w:type="dxa"/>
              <w:left w:w="144" w:type="dxa"/>
              <w:bottom w:w="72" w:type="dxa"/>
              <w:right w:w="144" w:type="dxa"/>
            </w:tcMar>
            <w:vAlign w:val="center"/>
          </w:tcPr>
          <w:p w14:paraId="30D4C44A"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to explain the basic concepts of geography as a scientific field in the interdisciplinary field of science as well as the spatial aspects of the evaluation of the natural basis, that is, the interpretation and analysis of legality in spatial relationships on the Earth's surface with the purpose of solving current problems of the population and application models and practices in teaching</w:t>
            </w:r>
          </w:p>
        </w:tc>
      </w:tr>
      <w:tr w:rsidR="00206AE5" w:rsidRPr="00206AE5" w14:paraId="3AFF7B55" w14:textId="77777777" w:rsidTr="00206AE5">
        <w:trPr>
          <w:trHeight w:val="300"/>
        </w:trPr>
        <w:tc>
          <w:tcPr>
            <w:tcW w:w="2473" w:type="dxa"/>
            <w:shd w:val="clear" w:color="auto" w:fill="F3F3F3"/>
            <w:tcMar>
              <w:top w:w="72" w:type="dxa"/>
              <w:left w:w="144" w:type="dxa"/>
              <w:bottom w:w="72" w:type="dxa"/>
              <w:right w:w="144" w:type="dxa"/>
            </w:tcMar>
            <w:vAlign w:val="center"/>
            <w:hideMark/>
          </w:tcPr>
          <w:p w14:paraId="277C078C"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Learning outcomes </w:t>
            </w:r>
          </w:p>
        </w:tc>
        <w:tc>
          <w:tcPr>
            <w:tcW w:w="7161" w:type="dxa"/>
            <w:gridSpan w:val="6"/>
            <w:shd w:val="clear" w:color="auto" w:fill="auto"/>
            <w:tcMar>
              <w:top w:w="72" w:type="dxa"/>
              <w:left w:w="144" w:type="dxa"/>
              <w:bottom w:w="72" w:type="dxa"/>
              <w:right w:w="144" w:type="dxa"/>
            </w:tcMar>
            <w:vAlign w:val="center"/>
          </w:tcPr>
          <w:p w14:paraId="5C3A4087"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 define basic geographical terms</w:t>
            </w:r>
          </w:p>
          <w:p w14:paraId="41CA5D80"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2. distinguish the basic characteristics of physical geographical elements (factors) and processes</w:t>
            </w:r>
          </w:p>
          <w:p w14:paraId="0B71C4E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3. use acquired knowledge and skills about the geographical features of the Republic of Croatia in the teaching process </w:t>
            </w:r>
          </w:p>
          <w:p w14:paraId="269B9DBF"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4. analyze individual contents, processes, connections, relationships and models in the sustainable development of geographic space with application in teaching</w:t>
            </w:r>
          </w:p>
        </w:tc>
      </w:tr>
      <w:tr w:rsidR="00206AE5" w:rsidRPr="00206AE5" w14:paraId="7D2B0F8B" w14:textId="77777777" w:rsidTr="00206AE5">
        <w:trPr>
          <w:trHeight w:val="300"/>
        </w:trPr>
        <w:tc>
          <w:tcPr>
            <w:tcW w:w="2473" w:type="dxa"/>
            <w:shd w:val="clear" w:color="auto" w:fill="F3F3F3"/>
            <w:tcMar>
              <w:top w:w="15" w:type="dxa"/>
              <w:left w:w="108" w:type="dxa"/>
              <w:bottom w:w="0" w:type="dxa"/>
              <w:right w:w="108" w:type="dxa"/>
            </w:tcMar>
            <w:vAlign w:val="center"/>
            <w:hideMark/>
          </w:tcPr>
          <w:p w14:paraId="762B48A3"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Course content (syllabus)</w:t>
            </w:r>
          </w:p>
        </w:tc>
        <w:tc>
          <w:tcPr>
            <w:tcW w:w="7161" w:type="dxa"/>
            <w:gridSpan w:val="6"/>
            <w:shd w:val="clear" w:color="auto" w:fill="auto"/>
            <w:tcMar>
              <w:top w:w="15" w:type="dxa"/>
              <w:left w:w="108" w:type="dxa"/>
              <w:bottom w:w="0" w:type="dxa"/>
              <w:right w:w="108" w:type="dxa"/>
            </w:tcMar>
            <w:vAlign w:val="center"/>
          </w:tcPr>
          <w:p w14:paraId="758E907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GENERAL GEOGRAPHY</w:t>
            </w:r>
          </w:p>
          <w:p w14:paraId="79494426"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 Introduction to geography</w:t>
            </w:r>
          </w:p>
          <w:p w14:paraId="0AC8700D"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2. Shape, size and motion of the Earth. Consequences and application in teaching</w:t>
            </w:r>
          </w:p>
          <w:p w14:paraId="467F5B25"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3. Geographic map and application in teaching </w:t>
            </w:r>
          </w:p>
          <w:p w14:paraId="1ED86BAB"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4. Relief - basic terms </w:t>
            </w:r>
          </w:p>
          <w:p w14:paraId="6FA72EB3"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5. Relief in teaching</w:t>
            </w:r>
          </w:p>
          <w:p w14:paraId="7BB76FFA"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6. Climate – basic terms</w:t>
            </w:r>
          </w:p>
          <w:p w14:paraId="474FB9D7"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7. Climate: climate classification, climate changes, climate in teaching</w:t>
            </w:r>
          </w:p>
          <w:p w14:paraId="589935DC" w14:textId="059D33D1"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8. Sea and water on land</w:t>
            </w:r>
          </w:p>
          <w:p w14:paraId="08B42113"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9. Population - basic concepts</w:t>
            </w:r>
          </w:p>
          <w:p w14:paraId="01659BD1"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10. Population - contemporary processes and reflections in the education system of the Republic of Croatia</w:t>
            </w:r>
          </w:p>
          <w:p w14:paraId="32174019"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11. Settlements - basic terms. Settlements in class</w:t>
            </w:r>
          </w:p>
          <w:p w14:paraId="4102C823"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12. Economic activities. Sustainability in modern processes</w:t>
            </w:r>
          </w:p>
          <w:p w14:paraId="22C4CFE1"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13. Spatial aspect of the economy in the teaching of native geography </w:t>
            </w:r>
          </w:p>
          <w:p w14:paraId="7367AEC5"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14. Final lecture with references to the applied characteristics of geography in teaching</w:t>
            </w:r>
          </w:p>
          <w:p w14:paraId="6BA8B912"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2. GEOGRAPHY OF CROATIA AND NATIVE GEOGRAPHY</w:t>
            </w:r>
          </w:p>
          <w:p w14:paraId="42D0CAF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Issues of regional development</w:t>
            </w:r>
          </w:p>
          <w:p w14:paraId="5F07676E"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Natural and geographical features </w:t>
            </w:r>
          </w:p>
          <w:p w14:paraId="3A17D0E9"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Population and settlements </w:t>
            </w:r>
          </w:p>
          <w:p w14:paraId="3EB64E57"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The spatial aspect of the economy</w:t>
            </w:r>
          </w:p>
          <w:p w14:paraId="72E83552"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Native geography (geography of selected regions of the Republic of Croatia) with implementation in classes</w:t>
            </w:r>
          </w:p>
          <w:p w14:paraId="51528333"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3. FIELD TEACHING</w:t>
            </w:r>
          </w:p>
          <w:p w14:paraId="6580117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Field teaching is in accordance with the topics of general, regional and native geography and in correlation and cooperation with related courses.</w:t>
            </w:r>
          </w:p>
        </w:tc>
      </w:tr>
      <w:tr w:rsidR="00206AE5" w:rsidRPr="00206AE5" w14:paraId="282A8636" w14:textId="77777777" w:rsidTr="00206AE5">
        <w:trPr>
          <w:trHeight w:val="300"/>
        </w:trPr>
        <w:tc>
          <w:tcPr>
            <w:tcW w:w="2473" w:type="dxa"/>
            <w:vMerge w:val="restart"/>
            <w:shd w:val="clear" w:color="auto" w:fill="F3F3F3"/>
            <w:tcMar>
              <w:top w:w="15" w:type="dxa"/>
              <w:left w:w="108" w:type="dxa"/>
              <w:bottom w:w="0" w:type="dxa"/>
              <w:right w:w="108" w:type="dxa"/>
            </w:tcMar>
            <w:vAlign w:val="center"/>
            <w:hideMark/>
          </w:tcPr>
          <w:p w14:paraId="7800375C"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Course activities, teaching and learning methods and assessment criteria </w:t>
            </w:r>
          </w:p>
          <w:p w14:paraId="3B58CBF8" w14:textId="77777777" w:rsidR="00206AE5" w:rsidRPr="00206AE5" w:rsidRDefault="00206AE5" w:rsidP="00206AE5">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vAlign w:val="center"/>
            <w:hideMark/>
          </w:tcPr>
          <w:p w14:paraId="5895B332" w14:textId="77777777" w:rsidR="00206AE5" w:rsidRPr="00206AE5" w:rsidRDefault="00206AE5" w:rsidP="00206AE5">
            <w:pPr>
              <w:widowControl/>
              <w:autoSpaceDE/>
              <w:autoSpaceDN/>
              <w:rPr>
                <w:rFonts w:eastAsia="Times New Roman" w:cs="Arial"/>
                <w:lang w:eastAsia="hr-HR"/>
              </w:rPr>
            </w:pPr>
            <w:r w:rsidRPr="00206AE5">
              <w:rPr>
                <w:rFonts w:eastAsia="Times New Roman" w:cs="Arial"/>
                <w:bCs/>
                <w:lang w:eastAsia="hr-HR"/>
              </w:rPr>
              <w:t xml:space="preserve">Student responsibilities </w:t>
            </w:r>
          </w:p>
        </w:tc>
        <w:tc>
          <w:tcPr>
            <w:tcW w:w="1260" w:type="dxa"/>
            <w:shd w:val="clear" w:color="auto" w:fill="auto"/>
            <w:tcMar>
              <w:top w:w="15" w:type="dxa"/>
              <w:left w:w="108" w:type="dxa"/>
              <w:bottom w:w="0" w:type="dxa"/>
              <w:right w:w="108" w:type="dxa"/>
            </w:tcMar>
            <w:vAlign w:val="center"/>
            <w:hideMark/>
          </w:tcPr>
          <w:p w14:paraId="020877A9" w14:textId="77777777" w:rsidR="00206AE5" w:rsidRPr="00206AE5" w:rsidRDefault="00206AE5" w:rsidP="00206AE5">
            <w:pPr>
              <w:widowControl/>
              <w:autoSpaceDE/>
              <w:autoSpaceDN/>
              <w:rPr>
                <w:rFonts w:eastAsia="Times New Roman" w:cs="Arial"/>
                <w:lang w:eastAsia="hr-HR"/>
              </w:rPr>
            </w:pPr>
            <w:r w:rsidRPr="00206AE5">
              <w:rPr>
                <w:rFonts w:eastAsia="Times New Roman" w:cs="Arial"/>
                <w:bCs/>
                <w:lang w:eastAsia="hr-HR"/>
              </w:rPr>
              <w:t>Learning outcomes</w:t>
            </w:r>
          </w:p>
        </w:tc>
        <w:tc>
          <w:tcPr>
            <w:tcW w:w="720" w:type="dxa"/>
            <w:shd w:val="clear" w:color="auto" w:fill="auto"/>
            <w:tcMar>
              <w:top w:w="15" w:type="dxa"/>
              <w:left w:w="108" w:type="dxa"/>
              <w:bottom w:w="0" w:type="dxa"/>
              <w:right w:w="108" w:type="dxa"/>
            </w:tcMar>
            <w:vAlign w:val="center"/>
            <w:hideMark/>
          </w:tcPr>
          <w:p w14:paraId="19E3307D" w14:textId="77777777" w:rsidR="00206AE5" w:rsidRPr="00206AE5" w:rsidRDefault="00206AE5" w:rsidP="00206AE5">
            <w:pPr>
              <w:widowControl/>
              <w:autoSpaceDE/>
              <w:autoSpaceDN/>
              <w:rPr>
                <w:rFonts w:eastAsia="Times New Roman" w:cs="Arial"/>
                <w:bCs/>
                <w:lang w:eastAsia="hr-HR"/>
              </w:rPr>
            </w:pPr>
            <w:r w:rsidRPr="00206AE5">
              <w:rPr>
                <w:rFonts w:eastAsia="Times New Roman" w:cs="Arial"/>
                <w:bCs/>
                <w:lang w:eastAsia="hr-HR"/>
              </w:rPr>
              <w:t>Hours</w:t>
            </w:r>
          </w:p>
        </w:tc>
        <w:tc>
          <w:tcPr>
            <w:tcW w:w="1080" w:type="dxa"/>
            <w:shd w:val="clear" w:color="auto" w:fill="auto"/>
            <w:tcMar>
              <w:top w:w="15" w:type="dxa"/>
              <w:left w:w="108" w:type="dxa"/>
              <w:bottom w:w="0" w:type="dxa"/>
              <w:right w:w="108" w:type="dxa"/>
            </w:tcMar>
            <w:vAlign w:val="center"/>
            <w:hideMark/>
          </w:tcPr>
          <w:p w14:paraId="3BC7F7B1" w14:textId="77777777" w:rsidR="00206AE5" w:rsidRPr="00206AE5" w:rsidRDefault="00206AE5" w:rsidP="00206AE5">
            <w:pPr>
              <w:widowControl/>
              <w:autoSpaceDE/>
              <w:autoSpaceDN/>
              <w:rPr>
                <w:rFonts w:eastAsia="Times New Roman" w:cs="Arial"/>
                <w:lang w:eastAsia="hr-HR"/>
              </w:rPr>
            </w:pPr>
            <w:r w:rsidRPr="00206AE5">
              <w:rPr>
                <w:rFonts w:eastAsia="Times New Roman" w:cs="Arial"/>
                <w:bCs/>
                <w:lang w:eastAsia="hr-HR"/>
              </w:rPr>
              <w:t>ECTS credits</w:t>
            </w:r>
          </w:p>
        </w:tc>
        <w:tc>
          <w:tcPr>
            <w:tcW w:w="1390" w:type="dxa"/>
            <w:shd w:val="clear" w:color="auto" w:fill="auto"/>
            <w:tcMar>
              <w:top w:w="15" w:type="dxa"/>
              <w:left w:w="108" w:type="dxa"/>
              <w:bottom w:w="0" w:type="dxa"/>
              <w:right w:w="108" w:type="dxa"/>
            </w:tcMar>
            <w:vAlign w:val="center"/>
            <w:hideMark/>
          </w:tcPr>
          <w:p w14:paraId="01760856" w14:textId="77777777" w:rsidR="00206AE5" w:rsidRPr="00206AE5" w:rsidRDefault="00206AE5" w:rsidP="00206AE5">
            <w:pPr>
              <w:widowControl/>
              <w:autoSpaceDE/>
              <w:autoSpaceDN/>
              <w:rPr>
                <w:rFonts w:eastAsia="Times New Roman" w:cs="Arial"/>
                <w:lang w:eastAsia="hr-HR"/>
              </w:rPr>
            </w:pPr>
            <w:r w:rsidRPr="00206AE5">
              <w:rPr>
                <w:rFonts w:eastAsia="Times New Roman" w:cs="Arial"/>
                <w:bCs/>
                <w:lang w:eastAsia="hr-HR"/>
              </w:rPr>
              <w:t>Grade ratio (%)</w:t>
            </w:r>
          </w:p>
        </w:tc>
      </w:tr>
      <w:tr w:rsidR="00206AE5" w:rsidRPr="00206AE5" w14:paraId="0B6EAB81" w14:textId="77777777" w:rsidTr="00206AE5">
        <w:trPr>
          <w:trHeight w:val="300"/>
        </w:trPr>
        <w:tc>
          <w:tcPr>
            <w:tcW w:w="2473" w:type="dxa"/>
            <w:vMerge/>
            <w:vAlign w:val="center"/>
            <w:hideMark/>
          </w:tcPr>
          <w:p w14:paraId="026B9D97" w14:textId="77777777" w:rsidR="00206AE5" w:rsidRPr="00206AE5" w:rsidRDefault="00206AE5" w:rsidP="00206AE5">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hideMark/>
          </w:tcPr>
          <w:p w14:paraId="75894BE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Class activities (L, S)</w:t>
            </w:r>
          </w:p>
        </w:tc>
        <w:tc>
          <w:tcPr>
            <w:tcW w:w="1260" w:type="dxa"/>
            <w:shd w:val="clear" w:color="auto" w:fill="auto"/>
            <w:tcMar>
              <w:top w:w="15" w:type="dxa"/>
              <w:left w:w="108" w:type="dxa"/>
              <w:bottom w:w="0" w:type="dxa"/>
              <w:right w:w="108" w:type="dxa"/>
            </w:tcMar>
            <w:vAlign w:val="center"/>
            <w:hideMark/>
          </w:tcPr>
          <w:p w14:paraId="2F32059F"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1. – 4.</w:t>
            </w:r>
          </w:p>
        </w:tc>
        <w:tc>
          <w:tcPr>
            <w:tcW w:w="720" w:type="dxa"/>
            <w:shd w:val="clear" w:color="auto" w:fill="auto"/>
            <w:tcMar>
              <w:top w:w="15" w:type="dxa"/>
              <w:left w:w="108" w:type="dxa"/>
              <w:bottom w:w="0" w:type="dxa"/>
              <w:right w:w="108" w:type="dxa"/>
            </w:tcMar>
            <w:vAlign w:val="center"/>
            <w:hideMark/>
          </w:tcPr>
          <w:p w14:paraId="2D0E8126"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34</w:t>
            </w:r>
          </w:p>
        </w:tc>
        <w:tc>
          <w:tcPr>
            <w:tcW w:w="1080" w:type="dxa"/>
            <w:shd w:val="clear" w:color="auto" w:fill="auto"/>
            <w:tcMar>
              <w:top w:w="15" w:type="dxa"/>
              <w:left w:w="108" w:type="dxa"/>
              <w:bottom w:w="0" w:type="dxa"/>
              <w:right w:w="108" w:type="dxa"/>
            </w:tcMar>
            <w:vAlign w:val="center"/>
            <w:hideMark/>
          </w:tcPr>
          <w:p w14:paraId="207D6739" w14:textId="05F7C816"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1</w:t>
            </w:r>
            <w:r w:rsidR="007B2978">
              <w:rPr>
                <w:rFonts w:eastAsia="Times New Roman" w:cs="Arial"/>
                <w:lang w:eastAsia="hr-HR"/>
              </w:rPr>
              <w:t>.</w:t>
            </w:r>
            <w:r w:rsidRPr="00206AE5">
              <w:rPr>
                <w:rFonts w:eastAsia="Times New Roman" w:cs="Arial"/>
                <w:lang w:eastAsia="hr-HR"/>
              </w:rPr>
              <w:t>1</w:t>
            </w:r>
          </w:p>
        </w:tc>
        <w:tc>
          <w:tcPr>
            <w:tcW w:w="1390" w:type="dxa"/>
            <w:shd w:val="clear" w:color="auto" w:fill="auto"/>
            <w:tcMar>
              <w:top w:w="15" w:type="dxa"/>
              <w:left w:w="108" w:type="dxa"/>
              <w:bottom w:w="0" w:type="dxa"/>
              <w:right w:w="108" w:type="dxa"/>
            </w:tcMar>
            <w:vAlign w:val="center"/>
            <w:hideMark/>
          </w:tcPr>
          <w:p w14:paraId="05EDB613"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0%</w:t>
            </w:r>
          </w:p>
        </w:tc>
      </w:tr>
      <w:tr w:rsidR="00206AE5" w:rsidRPr="00206AE5" w14:paraId="13554828" w14:textId="77777777" w:rsidTr="00206AE5">
        <w:trPr>
          <w:trHeight w:val="300"/>
        </w:trPr>
        <w:tc>
          <w:tcPr>
            <w:tcW w:w="2473" w:type="dxa"/>
            <w:vMerge/>
            <w:vAlign w:val="center"/>
          </w:tcPr>
          <w:p w14:paraId="2FB63AF9" w14:textId="77777777" w:rsidR="00206AE5" w:rsidRPr="00206AE5" w:rsidRDefault="00206AE5" w:rsidP="00206AE5">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tcPr>
          <w:p w14:paraId="7D012464"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Field teaching</w:t>
            </w:r>
          </w:p>
        </w:tc>
        <w:tc>
          <w:tcPr>
            <w:tcW w:w="1260" w:type="dxa"/>
            <w:shd w:val="clear" w:color="auto" w:fill="auto"/>
            <w:tcMar>
              <w:top w:w="15" w:type="dxa"/>
              <w:left w:w="108" w:type="dxa"/>
              <w:bottom w:w="0" w:type="dxa"/>
              <w:right w:w="108" w:type="dxa"/>
            </w:tcMar>
            <w:vAlign w:val="center"/>
          </w:tcPr>
          <w:p w14:paraId="2FDE0A8A"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1. – 4.</w:t>
            </w:r>
          </w:p>
        </w:tc>
        <w:tc>
          <w:tcPr>
            <w:tcW w:w="720" w:type="dxa"/>
            <w:shd w:val="clear" w:color="auto" w:fill="auto"/>
            <w:tcMar>
              <w:top w:w="15" w:type="dxa"/>
              <w:left w:w="108" w:type="dxa"/>
              <w:bottom w:w="0" w:type="dxa"/>
              <w:right w:w="108" w:type="dxa"/>
            </w:tcMar>
            <w:vAlign w:val="center"/>
          </w:tcPr>
          <w:p w14:paraId="74470D7F"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9</w:t>
            </w:r>
          </w:p>
        </w:tc>
        <w:tc>
          <w:tcPr>
            <w:tcW w:w="1080" w:type="dxa"/>
            <w:shd w:val="clear" w:color="auto" w:fill="auto"/>
            <w:tcMar>
              <w:top w:w="15" w:type="dxa"/>
              <w:left w:w="108" w:type="dxa"/>
              <w:bottom w:w="0" w:type="dxa"/>
              <w:right w:w="108" w:type="dxa"/>
            </w:tcMar>
            <w:vAlign w:val="center"/>
          </w:tcPr>
          <w:p w14:paraId="64DDB845" w14:textId="26AEB040"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0</w:t>
            </w:r>
            <w:r w:rsidR="007B2978">
              <w:rPr>
                <w:rFonts w:eastAsia="Times New Roman" w:cs="Arial"/>
                <w:lang w:eastAsia="hr-HR"/>
              </w:rPr>
              <w:t>.</w:t>
            </w:r>
            <w:r w:rsidRPr="00206AE5">
              <w:rPr>
                <w:rFonts w:eastAsia="Times New Roman" w:cs="Arial"/>
                <w:lang w:eastAsia="hr-HR"/>
              </w:rPr>
              <w:t>3</w:t>
            </w:r>
          </w:p>
        </w:tc>
        <w:tc>
          <w:tcPr>
            <w:tcW w:w="1390" w:type="dxa"/>
            <w:shd w:val="clear" w:color="auto" w:fill="auto"/>
            <w:tcMar>
              <w:top w:w="15" w:type="dxa"/>
              <w:left w:w="108" w:type="dxa"/>
              <w:bottom w:w="0" w:type="dxa"/>
              <w:right w:w="108" w:type="dxa"/>
            </w:tcMar>
            <w:vAlign w:val="center"/>
          </w:tcPr>
          <w:p w14:paraId="28F32814"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0%</w:t>
            </w:r>
          </w:p>
        </w:tc>
      </w:tr>
      <w:tr w:rsidR="00206AE5" w:rsidRPr="00206AE5" w14:paraId="62915E02" w14:textId="77777777" w:rsidTr="00206AE5">
        <w:trPr>
          <w:trHeight w:val="300"/>
        </w:trPr>
        <w:tc>
          <w:tcPr>
            <w:tcW w:w="2473" w:type="dxa"/>
            <w:vMerge/>
            <w:vAlign w:val="center"/>
          </w:tcPr>
          <w:p w14:paraId="49BDE58C" w14:textId="77777777" w:rsidR="00206AE5" w:rsidRPr="00206AE5" w:rsidRDefault="00206AE5" w:rsidP="00206AE5">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tcPr>
          <w:p w14:paraId="151BFC7C"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Written papers (seminar work)</w:t>
            </w:r>
          </w:p>
        </w:tc>
        <w:tc>
          <w:tcPr>
            <w:tcW w:w="1260" w:type="dxa"/>
            <w:shd w:val="clear" w:color="auto" w:fill="auto"/>
            <w:tcMar>
              <w:top w:w="15" w:type="dxa"/>
              <w:left w:w="108" w:type="dxa"/>
              <w:bottom w:w="0" w:type="dxa"/>
              <w:right w:w="108" w:type="dxa"/>
            </w:tcMar>
            <w:vAlign w:val="center"/>
          </w:tcPr>
          <w:p w14:paraId="6DB1E59B"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 xml:space="preserve">1. – 4. </w:t>
            </w:r>
          </w:p>
        </w:tc>
        <w:tc>
          <w:tcPr>
            <w:tcW w:w="720" w:type="dxa"/>
            <w:shd w:val="clear" w:color="auto" w:fill="auto"/>
            <w:tcMar>
              <w:top w:w="15" w:type="dxa"/>
              <w:left w:w="108" w:type="dxa"/>
              <w:bottom w:w="0" w:type="dxa"/>
              <w:right w:w="108" w:type="dxa"/>
            </w:tcMar>
            <w:vAlign w:val="center"/>
          </w:tcPr>
          <w:p w14:paraId="5CC24CDD"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20</w:t>
            </w:r>
          </w:p>
        </w:tc>
        <w:tc>
          <w:tcPr>
            <w:tcW w:w="1080" w:type="dxa"/>
            <w:shd w:val="clear" w:color="auto" w:fill="auto"/>
            <w:tcMar>
              <w:top w:w="15" w:type="dxa"/>
              <w:left w:w="108" w:type="dxa"/>
              <w:bottom w:w="0" w:type="dxa"/>
              <w:right w:w="108" w:type="dxa"/>
            </w:tcMar>
            <w:vAlign w:val="center"/>
          </w:tcPr>
          <w:p w14:paraId="250BA74F" w14:textId="6A38AD83"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0</w:t>
            </w:r>
            <w:r w:rsidR="007B2978">
              <w:rPr>
                <w:rFonts w:eastAsia="Times New Roman" w:cs="Arial"/>
                <w:lang w:eastAsia="hr-HR"/>
              </w:rPr>
              <w:t>.</w:t>
            </w:r>
            <w:r w:rsidRPr="00206AE5">
              <w:rPr>
                <w:rFonts w:eastAsia="Times New Roman" w:cs="Arial"/>
                <w:lang w:eastAsia="hr-HR"/>
              </w:rPr>
              <w:t>7</w:t>
            </w:r>
          </w:p>
        </w:tc>
        <w:tc>
          <w:tcPr>
            <w:tcW w:w="1390" w:type="dxa"/>
            <w:shd w:val="clear" w:color="auto" w:fill="auto"/>
            <w:tcMar>
              <w:top w:w="15" w:type="dxa"/>
              <w:left w:w="108" w:type="dxa"/>
              <w:bottom w:w="0" w:type="dxa"/>
              <w:right w:w="108" w:type="dxa"/>
            </w:tcMar>
            <w:vAlign w:val="center"/>
          </w:tcPr>
          <w:p w14:paraId="4B1E4030"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50%</w:t>
            </w:r>
          </w:p>
        </w:tc>
      </w:tr>
      <w:tr w:rsidR="00206AE5" w:rsidRPr="00206AE5" w14:paraId="1C85F961" w14:textId="77777777" w:rsidTr="00206AE5">
        <w:trPr>
          <w:trHeight w:val="300"/>
        </w:trPr>
        <w:tc>
          <w:tcPr>
            <w:tcW w:w="2473" w:type="dxa"/>
            <w:vMerge/>
            <w:vAlign w:val="center"/>
          </w:tcPr>
          <w:p w14:paraId="7DD05421" w14:textId="77777777" w:rsidR="00206AE5" w:rsidRPr="00206AE5" w:rsidRDefault="00206AE5" w:rsidP="00206AE5">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tcPr>
          <w:p w14:paraId="3C387B49"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Oral presentations</w:t>
            </w:r>
          </w:p>
        </w:tc>
        <w:tc>
          <w:tcPr>
            <w:tcW w:w="1260" w:type="dxa"/>
            <w:shd w:val="clear" w:color="auto" w:fill="auto"/>
            <w:tcMar>
              <w:top w:w="15" w:type="dxa"/>
              <w:left w:w="108" w:type="dxa"/>
              <w:bottom w:w="0" w:type="dxa"/>
              <w:right w:w="108" w:type="dxa"/>
            </w:tcMar>
            <w:vAlign w:val="center"/>
          </w:tcPr>
          <w:p w14:paraId="5DDE7EC0"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1. – 4.</w:t>
            </w:r>
          </w:p>
        </w:tc>
        <w:tc>
          <w:tcPr>
            <w:tcW w:w="720" w:type="dxa"/>
            <w:shd w:val="clear" w:color="auto" w:fill="auto"/>
            <w:tcMar>
              <w:top w:w="15" w:type="dxa"/>
              <w:left w:w="108" w:type="dxa"/>
              <w:bottom w:w="0" w:type="dxa"/>
              <w:right w:w="108" w:type="dxa"/>
            </w:tcMar>
            <w:vAlign w:val="center"/>
          </w:tcPr>
          <w:p w14:paraId="3BB186C8"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9</w:t>
            </w:r>
          </w:p>
        </w:tc>
        <w:tc>
          <w:tcPr>
            <w:tcW w:w="1080" w:type="dxa"/>
            <w:shd w:val="clear" w:color="auto" w:fill="auto"/>
            <w:tcMar>
              <w:top w:w="15" w:type="dxa"/>
              <w:left w:w="108" w:type="dxa"/>
              <w:bottom w:w="0" w:type="dxa"/>
              <w:right w:w="108" w:type="dxa"/>
            </w:tcMar>
            <w:vAlign w:val="center"/>
          </w:tcPr>
          <w:p w14:paraId="248C8A3D" w14:textId="1ECE534D"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0</w:t>
            </w:r>
            <w:r w:rsidR="007B2978">
              <w:rPr>
                <w:rFonts w:eastAsia="Times New Roman" w:cs="Arial"/>
                <w:lang w:eastAsia="hr-HR"/>
              </w:rPr>
              <w:t>.</w:t>
            </w:r>
            <w:r w:rsidRPr="00206AE5">
              <w:rPr>
                <w:rFonts w:eastAsia="Times New Roman" w:cs="Arial"/>
                <w:lang w:eastAsia="hr-HR"/>
              </w:rPr>
              <w:t>3</w:t>
            </w:r>
          </w:p>
        </w:tc>
        <w:tc>
          <w:tcPr>
            <w:tcW w:w="1390" w:type="dxa"/>
            <w:shd w:val="clear" w:color="auto" w:fill="auto"/>
            <w:tcMar>
              <w:top w:w="15" w:type="dxa"/>
              <w:left w:w="108" w:type="dxa"/>
              <w:bottom w:w="0" w:type="dxa"/>
              <w:right w:w="108" w:type="dxa"/>
            </w:tcMar>
            <w:vAlign w:val="center"/>
          </w:tcPr>
          <w:p w14:paraId="3EA008FF"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0%</w:t>
            </w:r>
          </w:p>
        </w:tc>
      </w:tr>
      <w:tr w:rsidR="00206AE5" w:rsidRPr="00206AE5" w14:paraId="5457507D" w14:textId="77777777" w:rsidTr="00206AE5">
        <w:trPr>
          <w:trHeight w:val="300"/>
        </w:trPr>
        <w:tc>
          <w:tcPr>
            <w:tcW w:w="2473" w:type="dxa"/>
            <w:vMerge/>
            <w:vAlign w:val="center"/>
          </w:tcPr>
          <w:p w14:paraId="5ABCB070" w14:textId="77777777" w:rsidR="00206AE5" w:rsidRPr="00206AE5" w:rsidRDefault="00206AE5" w:rsidP="00206AE5">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tcPr>
          <w:p w14:paraId="13C9AD5B"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Written exam</w:t>
            </w:r>
          </w:p>
        </w:tc>
        <w:tc>
          <w:tcPr>
            <w:tcW w:w="1260" w:type="dxa"/>
            <w:shd w:val="clear" w:color="auto" w:fill="auto"/>
            <w:tcMar>
              <w:top w:w="15" w:type="dxa"/>
              <w:left w:w="108" w:type="dxa"/>
              <w:bottom w:w="0" w:type="dxa"/>
              <w:right w:w="108" w:type="dxa"/>
            </w:tcMar>
            <w:vAlign w:val="center"/>
          </w:tcPr>
          <w:p w14:paraId="3B0C286B"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1. – 4.</w:t>
            </w:r>
          </w:p>
        </w:tc>
        <w:tc>
          <w:tcPr>
            <w:tcW w:w="720" w:type="dxa"/>
            <w:shd w:val="clear" w:color="auto" w:fill="auto"/>
            <w:tcMar>
              <w:top w:w="15" w:type="dxa"/>
              <w:left w:w="108" w:type="dxa"/>
              <w:bottom w:w="0" w:type="dxa"/>
              <w:right w:w="108" w:type="dxa"/>
            </w:tcMar>
            <w:vAlign w:val="center"/>
          </w:tcPr>
          <w:p w14:paraId="5C7758BA"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18</w:t>
            </w:r>
          </w:p>
        </w:tc>
        <w:tc>
          <w:tcPr>
            <w:tcW w:w="1080" w:type="dxa"/>
            <w:shd w:val="clear" w:color="auto" w:fill="auto"/>
            <w:tcMar>
              <w:top w:w="15" w:type="dxa"/>
              <w:left w:w="108" w:type="dxa"/>
              <w:bottom w:w="0" w:type="dxa"/>
              <w:right w:w="108" w:type="dxa"/>
            </w:tcMar>
            <w:vAlign w:val="center"/>
          </w:tcPr>
          <w:p w14:paraId="6993B8D3" w14:textId="7D76D37B"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0</w:t>
            </w:r>
            <w:r w:rsidR="007B2978">
              <w:rPr>
                <w:rFonts w:eastAsia="Times New Roman" w:cs="Arial"/>
                <w:lang w:eastAsia="hr-HR"/>
              </w:rPr>
              <w:t>.</w:t>
            </w:r>
            <w:r w:rsidRPr="00206AE5">
              <w:rPr>
                <w:rFonts w:eastAsia="Times New Roman" w:cs="Arial"/>
                <w:lang w:eastAsia="hr-HR"/>
              </w:rPr>
              <w:t>6</w:t>
            </w:r>
          </w:p>
        </w:tc>
        <w:tc>
          <w:tcPr>
            <w:tcW w:w="1390" w:type="dxa"/>
            <w:shd w:val="clear" w:color="auto" w:fill="auto"/>
            <w:tcMar>
              <w:top w:w="15" w:type="dxa"/>
              <w:left w:w="108" w:type="dxa"/>
              <w:bottom w:w="0" w:type="dxa"/>
              <w:right w:w="108" w:type="dxa"/>
            </w:tcMar>
            <w:vAlign w:val="center"/>
          </w:tcPr>
          <w:p w14:paraId="63266E03"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50%</w:t>
            </w:r>
          </w:p>
        </w:tc>
      </w:tr>
      <w:tr w:rsidR="00206AE5" w:rsidRPr="00206AE5" w14:paraId="420BCD85" w14:textId="77777777" w:rsidTr="00206AE5">
        <w:trPr>
          <w:trHeight w:val="300"/>
        </w:trPr>
        <w:tc>
          <w:tcPr>
            <w:tcW w:w="2473" w:type="dxa"/>
            <w:vMerge/>
            <w:vAlign w:val="center"/>
            <w:hideMark/>
          </w:tcPr>
          <w:p w14:paraId="34B7BEBA" w14:textId="77777777" w:rsidR="00206AE5" w:rsidRPr="00206AE5" w:rsidRDefault="00206AE5" w:rsidP="00206AE5">
            <w:pPr>
              <w:widowControl/>
              <w:autoSpaceDE/>
              <w:autoSpaceDN/>
              <w:rPr>
                <w:rFonts w:eastAsia="Times New Roman" w:cs="Arial"/>
                <w:lang w:eastAsia="hr-HR"/>
              </w:rPr>
            </w:pPr>
          </w:p>
        </w:tc>
        <w:tc>
          <w:tcPr>
            <w:tcW w:w="3971" w:type="dxa"/>
            <w:gridSpan w:val="3"/>
            <w:shd w:val="clear" w:color="auto" w:fill="auto"/>
            <w:tcMar>
              <w:top w:w="15" w:type="dxa"/>
              <w:left w:w="108" w:type="dxa"/>
              <w:bottom w:w="0" w:type="dxa"/>
              <w:right w:w="108" w:type="dxa"/>
            </w:tcMar>
            <w:hideMark/>
          </w:tcPr>
          <w:p w14:paraId="081CADF4"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Total</w:t>
            </w:r>
          </w:p>
        </w:tc>
        <w:tc>
          <w:tcPr>
            <w:tcW w:w="720" w:type="dxa"/>
            <w:shd w:val="clear" w:color="auto" w:fill="auto"/>
            <w:tcMar>
              <w:top w:w="15" w:type="dxa"/>
              <w:left w:w="108" w:type="dxa"/>
              <w:bottom w:w="0" w:type="dxa"/>
              <w:right w:w="108" w:type="dxa"/>
            </w:tcMar>
            <w:vAlign w:val="center"/>
            <w:hideMark/>
          </w:tcPr>
          <w:p w14:paraId="4F4A2EF3"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90</w:t>
            </w:r>
          </w:p>
        </w:tc>
        <w:tc>
          <w:tcPr>
            <w:tcW w:w="1080" w:type="dxa"/>
            <w:shd w:val="clear" w:color="auto" w:fill="auto"/>
            <w:tcMar>
              <w:top w:w="15" w:type="dxa"/>
              <w:left w:w="108" w:type="dxa"/>
              <w:bottom w:w="0" w:type="dxa"/>
              <w:right w:w="108" w:type="dxa"/>
            </w:tcMar>
            <w:vAlign w:val="center"/>
            <w:hideMark/>
          </w:tcPr>
          <w:p w14:paraId="6BF7FACA"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3</w:t>
            </w:r>
          </w:p>
        </w:tc>
        <w:tc>
          <w:tcPr>
            <w:tcW w:w="1390" w:type="dxa"/>
            <w:shd w:val="clear" w:color="auto" w:fill="auto"/>
            <w:tcMar>
              <w:top w:w="15" w:type="dxa"/>
              <w:left w:w="108" w:type="dxa"/>
              <w:bottom w:w="0" w:type="dxa"/>
              <w:right w:w="108" w:type="dxa"/>
            </w:tcMar>
            <w:vAlign w:val="center"/>
            <w:hideMark/>
          </w:tcPr>
          <w:p w14:paraId="235D0169" w14:textId="77777777" w:rsidR="00206AE5" w:rsidRPr="00206AE5" w:rsidRDefault="00206AE5" w:rsidP="00206AE5">
            <w:pPr>
              <w:widowControl/>
              <w:autoSpaceDE/>
              <w:autoSpaceDN/>
              <w:jc w:val="center"/>
              <w:rPr>
                <w:rFonts w:eastAsia="Times New Roman" w:cs="Arial"/>
                <w:lang w:eastAsia="hr-HR"/>
              </w:rPr>
            </w:pPr>
            <w:r w:rsidRPr="00206AE5">
              <w:rPr>
                <w:rFonts w:eastAsia="Times New Roman" w:cs="Arial"/>
                <w:lang w:eastAsia="hr-HR"/>
              </w:rPr>
              <w:t>100%</w:t>
            </w:r>
          </w:p>
        </w:tc>
      </w:tr>
      <w:tr w:rsidR="00206AE5" w:rsidRPr="00206AE5" w14:paraId="74BE61FE" w14:textId="77777777" w:rsidTr="00206AE5">
        <w:trPr>
          <w:trHeight w:val="300"/>
        </w:trPr>
        <w:tc>
          <w:tcPr>
            <w:tcW w:w="2473" w:type="dxa"/>
            <w:shd w:val="clear" w:color="auto" w:fill="F3F3F3"/>
            <w:tcMar>
              <w:top w:w="72" w:type="dxa"/>
              <w:left w:w="144" w:type="dxa"/>
              <w:bottom w:w="72" w:type="dxa"/>
              <w:right w:w="144" w:type="dxa"/>
            </w:tcMar>
            <w:vAlign w:val="center"/>
            <w:hideMark/>
          </w:tcPr>
          <w:p w14:paraId="59D83FE1"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Course requirements</w:t>
            </w:r>
          </w:p>
        </w:tc>
        <w:tc>
          <w:tcPr>
            <w:tcW w:w="7161" w:type="dxa"/>
            <w:gridSpan w:val="6"/>
            <w:shd w:val="clear" w:color="auto" w:fill="auto"/>
            <w:tcMar>
              <w:top w:w="72" w:type="dxa"/>
              <w:left w:w="144" w:type="dxa"/>
              <w:bottom w:w="72" w:type="dxa"/>
              <w:right w:w="144" w:type="dxa"/>
            </w:tcMar>
            <w:vAlign w:val="center"/>
            <w:hideMark/>
          </w:tcPr>
          <w:p w14:paraId="58178F67" w14:textId="4C192516"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For </w:t>
            </w:r>
            <w:r w:rsidR="007B2978">
              <w:rPr>
                <w:rFonts w:eastAsia="Times New Roman" w:cs="Arial"/>
                <w:lang w:eastAsia="hr-HR"/>
              </w:rPr>
              <w:t xml:space="preserve">a </w:t>
            </w:r>
            <w:r w:rsidRPr="00206AE5">
              <w:rPr>
                <w:rFonts w:eastAsia="Times New Roman" w:cs="Arial"/>
                <w:lang w:eastAsia="hr-HR"/>
              </w:rPr>
              <w:t>successful completion of the course, student</w:t>
            </w:r>
            <w:r w:rsidR="007B2978">
              <w:rPr>
                <w:rFonts w:eastAsia="Times New Roman" w:cs="Arial"/>
                <w:lang w:eastAsia="hr-HR"/>
              </w:rPr>
              <w:t>s</w:t>
            </w:r>
            <w:r w:rsidRPr="00206AE5">
              <w:rPr>
                <w:rFonts w:eastAsia="Times New Roman" w:cs="Arial"/>
                <w:lang w:eastAsia="hr-HR"/>
              </w:rPr>
              <w:t xml:space="preserve"> must: </w:t>
            </w:r>
          </w:p>
          <w:p w14:paraId="1AE53524"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 attend classes and actively participate in the teaching process throughout the semester</w:t>
            </w:r>
          </w:p>
          <w:p w14:paraId="66346DEF" w14:textId="453838B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2 present a seminar paper to the students on a given topic of regional or applied geography in class</w:t>
            </w:r>
          </w:p>
          <w:p w14:paraId="046A4B16" w14:textId="6FAFF01F"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3. write a complete seminar paper. The deadline for submitting </w:t>
            </w:r>
            <w:r w:rsidR="007B2978">
              <w:rPr>
                <w:rFonts w:eastAsia="Times New Roman" w:cs="Arial"/>
                <w:lang w:eastAsia="hr-HR"/>
              </w:rPr>
              <w:t>the seminar paper</w:t>
            </w:r>
            <w:r w:rsidRPr="00206AE5">
              <w:rPr>
                <w:rFonts w:eastAsia="Times New Roman" w:cs="Arial"/>
                <w:lang w:eastAsia="hr-HR"/>
              </w:rPr>
              <w:t xml:space="preserve"> exclusively to the e-learning portal is no later than seven days before the written exam, according to the calendar published on the e-learning portal</w:t>
            </w:r>
          </w:p>
          <w:p w14:paraId="7CCF359F"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4. actively participate in field teaching</w:t>
            </w:r>
          </w:p>
          <w:p w14:paraId="34492287"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5. pass the written exam.</w:t>
            </w:r>
          </w:p>
        </w:tc>
      </w:tr>
      <w:tr w:rsidR="00206AE5" w:rsidRPr="00206AE5" w14:paraId="298BD2E2" w14:textId="77777777" w:rsidTr="00206AE5">
        <w:trPr>
          <w:trHeight w:val="300"/>
        </w:trPr>
        <w:tc>
          <w:tcPr>
            <w:tcW w:w="2473" w:type="dxa"/>
            <w:shd w:val="clear" w:color="auto" w:fill="F3F3F3"/>
            <w:tcMar>
              <w:top w:w="72" w:type="dxa"/>
              <w:left w:w="144" w:type="dxa"/>
              <w:bottom w:w="72" w:type="dxa"/>
              <w:right w:w="144" w:type="dxa"/>
            </w:tcMar>
            <w:vAlign w:val="center"/>
            <w:hideMark/>
          </w:tcPr>
          <w:p w14:paraId="46C23C04"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Mid-term and final exam term</w:t>
            </w:r>
          </w:p>
        </w:tc>
        <w:tc>
          <w:tcPr>
            <w:tcW w:w="7161" w:type="dxa"/>
            <w:gridSpan w:val="6"/>
            <w:shd w:val="clear" w:color="auto" w:fill="auto"/>
            <w:tcMar>
              <w:top w:w="72" w:type="dxa"/>
              <w:left w:w="144" w:type="dxa"/>
              <w:bottom w:w="72" w:type="dxa"/>
              <w:right w:w="144" w:type="dxa"/>
            </w:tcMar>
            <w:vAlign w:val="center"/>
            <w:hideMark/>
          </w:tcPr>
          <w:p w14:paraId="24855147" w14:textId="33B80F38"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They are given at the beginning of the academic </w:t>
            </w:r>
            <w:r w:rsidR="007B2978" w:rsidRPr="00206AE5">
              <w:rPr>
                <w:rFonts w:eastAsia="Times New Roman" w:cs="Arial"/>
                <w:lang w:eastAsia="hr-HR"/>
              </w:rPr>
              <w:t>year;</w:t>
            </w:r>
            <w:r w:rsidRPr="00206AE5">
              <w:rPr>
                <w:rFonts w:eastAsia="Times New Roman" w:cs="Arial"/>
                <w:lang w:eastAsia="hr-HR"/>
              </w:rPr>
              <w:t xml:space="preserve"> they are published on the University's website and in ISVU.</w:t>
            </w:r>
          </w:p>
        </w:tc>
      </w:tr>
      <w:tr w:rsidR="00206AE5" w:rsidRPr="00206AE5" w14:paraId="36B403EE" w14:textId="77777777" w:rsidTr="00206AE5">
        <w:trPr>
          <w:trHeight w:val="300"/>
        </w:trPr>
        <w:tc>
          <w:tcPr>
            <w:tcW w:w="2473" w:type="dxa"/>
            <w:shd w:val="clear" w:color="auto" w:fill="F3F3F3"/>
            <w:tcMar>
              <w:top w:w="72" w:type="dxa"/>
              <w:left w:w="144" w:type="dxa"/>
              <w:bottom w:w="72" w:type="dxa"/>
              <w:right w:w="144" w:type="dxa"/>
            </w:tcMar>
            <w:vAlign w:val="center"/>
            <w:hideMark/>
          </w:tcPr>
          <w:p w14:paraId="7425E384"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Additional information on the course</w:t>
            </w:r>
          </w:p>
        </w:tc>
        <w:tc>
          <w:tcPr>
            <w:tcW w:w="7161" w:type="dxa"/>
            <w:gridSpan w:val="6"/>
            <w:shd w:val="clear" w:color="auto" w:fill="auto"/>
            <w:tcMar>
              <w:top w:w="72" w:type="dxa"/>
              <w:left w:w="144" w:type="dxa"/>
              <w:bottom w:w="72" w:type="dxa"/>
              <w:right w:w="144" w:type="dxa"/>
            </w:tcMar>
            <w:vAlign w:val="center"/>
            <w:hideMark/>
          </w:tcPr>
          <w:p w14:paraId="6C9640BA"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Class attendance is mandatory. A student who is absent more than 4 times does not have the right to register and access the exam and must re-enroll in the course.</w:t>
            </w:r>
          </w:p>
          <w:p w14:paraId="5B3E107C"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Field teaching is a condition for the exam.</w:t>
            </w:r>
          </w:p>
          <w:p w14:paraId="770B5B0E" w14:textId="249962F5"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The seminar paper is prepared in written form according to the instructions presented to the students </w:t>
            </w:r>
            <w:r w:rsidR="007B2978">
              <w:rPr>
                <w:rFonts w:eastAsia="Times New Roman" w:cs="Arial"/>
                <w:lang w:eastAsia="hr-HR"/>
              </w:rPr>
              <w:t>during</w:t>
            </w:r>
            <w:r w:rsidRPr="00206AE5">
              <w:rPr>
                <w:rFonts w:eastAsia="Times New Roman" w:cs="Arial"/>
                <w:lang w:eastAsia="hr-HR"/>
              </w:rPr>
              <w:t xml:space="preserve"> the first term of the seminar and published on websites (e-learning portal, Geografija news forum). The topic of the seminar is given at the beginning of the semester. The seminar is presented orally to other students. The written paper can be given to the course instructor for review and possible corrections on several occasions. Presentation of the seminar in front of the students is one of the conditions for applying and taking the exam.  A student who does not fulfill the obligation must re-enroll in the course. Writing a written seminar paper is a condition for taking the exam. The seminar can be sent to the e-learning portal for review and evaluation no more than once per exam period. Students who do not fulfill the obligation of presentation and preparation of the written part of the seminar cannot register and take the exam. </w:t>
            </w:r>
          </w:p>
          <w:p w14:paraId="09B12B84" w14:textId="431D9BB3"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The written exam consists of a test with objective </w:t>
            </w:r>
            <w:r w:rsidR="007B2978" w:rsidRPr="00206AE5">
              <w:rPr>
                <w:rFonts w:eastAsia="Times New Roman" w:cs="Arial"/>
                <w:lang w:eastAsia="hr-HR"/>
              </w:rPr>
              <w:t>types of</w:t>
            </w:r>
            <w:r w:rsidRPr="00206AE5">
              <w:rPr>
                <w:rFonts w:eastAsia="Times New Roman" w:cs="Arial"/>
                <w:lang w:eastAsia="hr-HR"/>
              </w:rPr>
              <w:t xml:space="preserve"> tasks. The written exam carries a maximum of 50% points.</w:t>
            </w:r>
          </w:p>
          <w:p w14:paraId="6CDF0B24"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In the case of distance learning, changes are possible in:</w:t>
            </w:r>
          </w:p>
          <w:p w14:paraId="43BB5A04"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the location of the course delivery</w:t>
            </w:r>
          </w:p>
          <w:p w14:paraId="057921B3"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the activities’ implementation, interpretation and teaching methods, and evaluation methods</w:t>
            </w:r>
          </w:p>
          <w:p w14:paraId="130E8621"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students’ obligations</w:t>
            </w:r>
          </w:p>
          <w:p w14:paraId="2F3C5903"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available (literature) sources.</w:t>
            </w:r>
          </w:p>
          <w:p w14:paraId="392F8455"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Teachers will inform students about the changes when the distance learning starts.</w:t>
            </w:r>
          </w:p>
          <w:p w14:paraId="6EF48C37"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Learning outcomes remain unchanged.</w:t>
            </w:r>
          </w:p>
        </w:tc>
      </w:tr>
      <w:tr w:rsidR="00206AE5" w:rsidRPr="00206AE5" w14:paraId="4A2D7A9C" w14:textId="77777777" w:rsidTr="00206AE5">
        <w:trPr>
          <w:trHeight w:val="770"/>
        </w:trPr>
        <w:tc>
          <w:tcPr>
            <w:tcW w:w="2473" w:type="dxa"/>
            <w:shd w:val="clear" w:color="auto" w:fill="F3F3F3"/>
            <w:tcMar>
              <w:top w:w="72" w:type="dxa"/>
              <w:left w:w="144" w:type="dxa"/>
              <w:bottom w:w="72" w:type="dxa"/>
              <w:right w:w="144" w:type="dxa"/>
            </w:tcMar>
            <w:vAlign w:val="center"/>
            <w:hideMark/>
          </w:tcPr>
          <w:p w14:paraId="3307954F"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Bibliography</w:t>
            </w:r>
          </w:p>
        </w:tc>
        <w:tc>
          <w:tcPr>
            <w:tcW w:w="7161" w:type="dxa"/>
            <w:gridSpan w:val="6"/>
            <w:shd w:val="clear" w:color="auto" w:fill="FFFFFF"/>
            <w:tcMar>
              <w:top w:w="72" w:type="dxa"/>
              <w:left w:w="144" w:type="dxa"/>
              <w:bottom w:w="72" w:type="dxa"/>
              <w:right w:w="144" w:type="dxa"/>
            </w:tcMar>
            <w:vAlign w:val="center"/>
            <w:hideMark/>
          </w:tcPr>
          <w:p w14:paraId="44F7B4FE"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Mandatory: </w:t>
            </w:r>
          </w:p>
          <w:p w14:paraId="6DE73E13"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 Nejašmić, I., 1998: Osnove opće geografije, Educa, Zagreb (13-380)</w:t>
            </w:r>
          </w:p>
          <w:p w14:paraId="5B455BE2"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2. Brazda, M., 1985: Terenski rad i ekskurzije u nastavi geografije, Školska knjiga, Zagreb (5-49)</w:t>
            </w:r>
          </w:p>
          <w:p w14:paraId="0EE2C60B"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3. Matas, M., 1996: Metodika nastave geografije, HGD, Zagreb (7-28; 129-142)</w:t>
            </w:r>
          </w:p>
          <w:p w14:paraId="2CD45EC7"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4. Matthews, J. A., Herbert D.T., 2008: Geography- a very short introduction, Oxford university press, Oxford (1-81)</w:t>
            </w:r>
          </w:p>
          <w:p w14:paraId="6A44B668"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Optional:</w:t>
            </w:r>
          </w:p>
          <w:p w14:paraId="6916A3DF"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 Vresk, M., 1997: Uvod u geografiju, Školska knjiga, Zagreb</w:t>
            </w:r>
          </w:p>
          <w:p w14:paraId="24999807"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2. Šegota, T., Filipčić, A., 1996: Klimatologija za geografe, Školska knjiga, Zagreb</w:t>
            </w:r>
          </w:p>
          <w:p w14:paraId="3369FB3E"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3. Nejašmić, I., 2005: Demogeografija- Stanovništvo u prostornim odnosima i procesima, Školska knjiga, Zagreb</w:t>
            </w:r>
          </w:p>
          <w:p w14:paraId="03D843EE"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3. Marsh, W.M., 1987: Earthscape- A physical geography, John Wiley &amp; Sons Inc., Toronto</w:t>
            </w:r>
          </w:p>
          <w:p w14:paraId="1AB2C31A"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 xml:space="preserve">Referental: </w:t>
            </w:r>
          </w:p>
          <w:p w14:paraId="56F3746A"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1. Geografski atlasi svijeta i Hrvatske</w:t>
            </w:r>
          </w:p>
          <w:p w14:paraId="54C5FAA5" w14:textId="77777777" w:rsidR="00206AE5" w:rsidRPr="00206AE5" w:rsidRDefault="00206AE5" w:rsidP="00206AE5">
            <w:pPr>
              <w:widowControl/>
              <w:autoSpaceDE/>
              <w:autoSpaceDN/>
              <w:rPr>
                <w:rFonts w:eastAsia="Times New Roman" w:cs="Arial"/>
                <w:lang w:eastAsia="hr-HR"/>
              </w:rPr>
            </w:pPr>
            <w:r w:rsidRPr="00206AE5">
              <w:rPr>
                <w:rFonts w:eastAsia="Times New Roman" w:cs="Arial"/>
                <w:lang w:eastAsia="hr-HR"/>
              </w:rPr>
              <w:t>2. Digitalna verzija sažetaka predavanja (video i tekstualni format)</w:t>
            </w:r>
          </w:p>
        </w:tc>
      </w:tr>
    </w:tbl>
    <w:p w14:paraId="4DC59760" w14:textId="77777777" w:rsidR="00206AE5" w:rsidRPr="00206AE5" w:rsidRDefault="00206AE5" w:rsidP="00206AE5">
      <w:pPr>
        <w:widowControl/>
        <w:autoSpaceDE/>
        <w:autoSpaceDN/>
        <w:rPr>
          <w:rFonts w:eastAsia="Times New Roman" w:cs="Times New Roman"/>
          <w:b/>
          <w:lang w:eastAsia="hr-HR"/>
        </w:rPr>
      </w:pPr>
    </w:p>
    <w:p w14:paraId="565E968B" w14:textId="77777777" w:rsidR="000C1FB2" w:rsidRDefault="000C1FB2" w:rsidP="00A00418">
      <w:pPr>
        <w:tabs>
          <w:tab w:val="left" w:pos="2570"/>
        </w:tabs>
        <w:rPr>
          <w:rFonts w:asciiTheme="majorHAnsi" w:hAnsiTheme="majorHAnsi"/>
        </w:rPr>
      </w:pPr>
    </w:p>
    <w:p w14:paraId="0684A166" w14:textId="77777777" w:rsidR="000C1FB2" w:rsidRDefault="000C1FB2" w:rsidP="00A00418">
      <w:pPr>
        <w:tabs>
          <w:tab w:val="left" w:pos="2570"/>
        </w:tabs>
        <w:rPr>
          <w:rFonts w:asciiTheme="majorHAnsi" w:hAnsiTheme="majorHAnsi"/>
        </w:rPr>
      </w:pPr>
    </w:p>
    <w:p w14:paraId="4442E19D" w14:textId="77777777" w:rsidR="000C1FB2" w:rsidRDefault="000C1FB2" w:rsidP="00A00418">
      <w:pPr>
        <w:tabs>
          <w:tab w:val="left" w:pos="2570"/>
        </w:tabs>
        <w:rPr>
          <w:rFonts w:asciiTheme="majorHAnsi" w:hAnsiTheme="majorHAnsi"/>
        </w:rPr>
      </w:pPr>
    </w:p>
    <w:p w14:paraId="33118565" w14:textId="77777777" w:rsidR="000C1FB2" w:rsidRDefault="000C1FB2" w:rsidP="00A00418">
      <w:pPr>
        <w:tabs>
          <w:tab w:val="left" w:pos="2570"/>
        </w:tabs>
        <w:rPr>
          <w:rFonts w:asciiTheme="majorHAnsi" w:hAnsiTheme="majorHAnsi"/>
        </w:rPr>
      </w:pPr>
    </w:p>
    <w:p w14:paraId="5EE5693B" w14:textId="77777777" w:rsidR="000C1FB2" w:rsidRDefault="000C1FB2" w:rsidP="00A00418">
      <w:pPr>
        <w:tabs>
          <w:tab w:val="left" w:pos="2570"/>
        </w:tabs>
        <w:rPr>
          <w:rFonts w:asciiTheme="majorHAnsi" w:hAnsiTheme="majorHAnsi"/>
        </w:rPr>
      </w:pPr>
    </w:p>
    <w:p w14:paraId="657AE3B7" w14:textId="77777777" w:rsidR="000C1FB2" w:rsidRDefault="000C1FB2" w:rsidP="00A00418">
      <w:pPr>
        <w:tabs>
          <w:tab w:val="left" w:pos="2570"/>
        </w:tabs>
        <w:rPr>
          <w:rFonts w:asciiTheme="majorHAnsi" w:hAnsiTheme="majorHAnsi"/>
        </w:rPr>
      </w:pPr>
    </w:p>
    <w:p w14:paraId="3AB85BDA" w14:textId="77777777" w:rsidR="000C1FB2" w:rsidRDefault="000C1FB2" w:rsidP="00A00418">
      <w:pPr>
        <w:tabs>
          <w:tab w:val="left" w:pos="2570"/>
        </w:tabs>
        <w:rPr>
          <w:rFonts w:asciiTheme="majorHAnsi" w:hAnsiTheme="majorHAnsi"/>
        </w:rPr>
      </w:pPr>
    </w:p>
    <w:p w14:paraId="58BF5DDF" w14:textId="77777777" w:rsidR="000C1FB2" w:rsidRDefault="000C1FB2" w:rsidP="00A00418">
      <w:pPr>
        <w:tabs>
          <w:tab w:val="left" w:pos="2570"/>
        </w:tabs>
        <w:rPr>
          <w:rFonts w:asciiTheme="majorHAnsi" w:hAnsiTheme="majorHAnsi"/>
        </w:rPr>
      </w:pPr>
    </w:p>
    <w:p w14:paraId="0E5946F6" w14:textId="22E60A41" w:rsidR="007D4B75" w:rsidRDefault="007D4B75">
      <w:pPr>
        <w:rPr>
          <w:rFonts w:ascii="Calibri" w:eastAsia="Times New Roman" w:hAnsi="Calibri" w:cs="Times New Roman"/>
          <w:sz w:val="24"/>
          <w:szCs w:val="24"/>
          <w:lang w:eastAsia="hr-HR"/>
        </w:rPr>
      </w:pPr>
      <w:r>
        <w:rPr>
          <w:rFonts w:ascii="Calibri" w:eastAsia="Times New Roman" w:hAnsi="Calibri" w:cs="Times New Roman"/>
          <w:sz w:val="24"/>
          <w:szCs w:val="24"/>
          <w:lang w:eastAsia="hr-HR"/>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345"/>
        <w:gridCol w:w="135"/>
        <w:gridCol w:w="1025"/>
        <w:gridCol w:w="261"/>
        <w:gridCol w:w="718"/>
        <w:gridCol w:w="947"/>
        <w:gridCol w:w="1447"/>
      </w:tblGrid>
      <w:tr w:rsidR="000C1FB2" w:rsidRPr="000C1FB2" w14:paraId="3C85AAF6" w14:textId="77777777" w:rsidTr="000C1FB2">
        <w:trPr>
          <w:trHeight w:val="300"/>
        </w:trPr>
        <w:tc>
          <w:tcPr>
            <w:tcW w:w="9351" w:type="dxa"/>
            <w:gridSpan w:val="8"/>
            <w:shd w:val="clear" w:color="auto" w:fill="F3F3F3"/>
            <w:tcMar>
              <w:top w:w="72" w:type="dxa"/>
              <w:left w:w="144" w:type="dxa"/>
              <w:bottom w:w="72" w:type="dxa"/>
              <w:right w:w="144" w:type="dxa"/>
            </w:tcMar>
            <w:vAlign w:val="center"/>
          </w:tcPr>
          <w:p w14:paraId="1203F2C8" w14:textId="77777777" w:rsidR="000C1FB2" w:rsidRPr="000C1FB2" w:rsidRDefault="000C1FB2" w:rsidP="000C1FB2">
            <w:pPr>
              <w:widowControl/>
              <w:autoSpaceDE/>
              <w:autoSpaceDN/>
              <w:jc w:val="right"/>
              <w:rPr>
                <w:rFonts w:asciiTheme="majorHAnsi" w:eastAsia="Times New Roman" w:hAnsiTheme="majorHAnsi" w:cs="Arial"/>
                <w:b/>
                <w:lang w:eastAsia="hr-HR"/>
              </w:rPr>
            </w:pPr>
            <w:r w:rsidRPr="000C1FB2">
              <w:rPr>
                <w:rFonts w:asciiTheme="majorHAnsi" w:eastAsia="Times New Roman" w:hAnsiTheme="majorHAnsi" w:cs="Arial"/>
                <w:b/>
                <w:lang w:eastAsia="hr-HR"/>
              </w:rPr>
              <w:t xml:space="preserve">Course Syllabus </w:t>
            </w:r>
          </w:p>
        </w:tc>
      </w:tr>
      <w:tr w:rsidR="000C1FB2" w:rsidRPr="000C1FB2" w14:paraId="00B84EE9" w14:textId="77777777" w:rsidTr="000C1FB2">
        <w:trPr>
          <w:trHeight w:val="300"/>
        </w:trPr>
        <w:tc>
          <w:tcPr>
            <w:tcW w:w="2473" w:type="dxa"/>
            <w:shd w:val="clear" w:color="auto" w:fill="F3F3F3"/>
            <w:tcMar>
              <w:top w:w="72" w:type="dxa"/>
              <w:left w:w="144" w:type="dxa"/>
              <w:bottom w:w="72" w:type="dxa"/>
              <w:right w:w="144" w:type="dxa"/>
            </w:tcMar>
            <w:vAlign w:val="center"/>
            <w:hideMark/>
          </w:tcPr>
          <w:p w14:paraId="6EFC8411"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Course Code and Title</w:t>
            </w:r>
          </w:p>
        </w:tc>
        <w:tc>
          <w:tcPr>
            <w:tcW w:w="6878" w:type="dxa"/>
            <w:gridSpan w:val="7"/>
            <w:shd w:val="clear" w:color="auto" w:fill="auto"/>
            <w:tcMar>
              <w:top w:w="72" w:type="dxa"/>
              <w:left w:w="144" w:type="dxa"/>
              <w:bottom w:w="72" w:type="dxa"/>
              <w:right w:w="144" w:type="dxa"/>
            </w:tcMar>
            <w:vAlign w:val="center"/>
          </w:tcPr>
          <w:p w14:paraId="6863852C" w14:textId="47F0F0FF" w:rsidR="000C1FB2" w:rsidRPr="000C1FB2" w:rsidRDefault="00920335" w:rsidP="000C1FB2">
            <w:pPr>
              <w:widowControl/>
              <w:autoSpaceDE/>
              <w:autoSpaceDN/>
              <w:rPr>
                <w:rFonts w:asciiTheme="majorHAnsi" w:eastAsia="Times New Roman" w:hAnsiTheme="majorHAnsi" w:cs="Arial"/>
                <w:lang w:eastAsia="hr-HR"/>
              </w:rPr>
            </w:pPr>
            <w:r>
              <w:rPr>
                <w:rFonts w:asciiTheme="majorHAnsi" w:eastAsia="Times New Roman" w:hAnsiTheme="majorHAnsi" w:cs="Arial"/>
                <w:lang w:eastAsia="hr-HR"/>
              </w:rPr>
              <w:t>199983</w:t>
            </w:r>
          </w:p>
          <w:p w14:paraId="4CF8D2B5"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color w:val="222222"/>
                <w:shd w:val="clear" w:color="auto" w:fill="FFFFFF"/>
                <w:lang w:eastAsia="hr-HR"/>
              </w:rPr>
              <w:t>Music practice I</w:t>
            </w:r>
          </w:p>
        </w:tc>
      </w:tr>
      <w:tr w:rsidR="000C1FB2" w:rsidRPr="000C1FB2" w14:paraId="438C7AB9" w14:textId="77777777" w:rsidTr="000C1FB2">
        <w:trPr>
          <w:trHeight w:val="300"/>
        </w:trPr>
        <w:tc>
          <w:tcPr>
            <w:tcW w:w="2473" w:type="dxa"/>
            <w:shd w:val="clear" w:color="auto" w:fill="F3F3F3"/>
            <w:tcMar>
              <w:top w:w="72" w:type="dxa"/>
              <w:left w:w="144" w:type="dxa"/>
              <w:bottom w:w="72" w:type="dxa"/>
              <w:right w:w="144" w:type="dxa"/>
            </w:tcMar>
            <w:vAlign w:val="center"/>
            <w:hideMark/>
          </w:tcPr>
          <w:p w14:paraId="39B7FC5D"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Name(s) of Lecturer(s)</w:t>
            </w:r>
            <w:r w:rsidRPr="000C1FB2">
              <w:rPr>
                <w:rFonts w:asciiTheme="majorHAnsi" w:eastAsia="Times New Roman" w:hAnsiTheme="majorHAnsi" w:cs="Arial"/>
                <w:lang w:eastAsia="hr-HR"/>
              </w:rPr>
              <w:br/>
              <w:t>(with website link)</w:t>
            </w:r>
          </w:p>
        </w:tc>
        <w:tc>
          <w:tcPr>
            <w:tcW w:w="6878" w:type="dxa"/>
            <w:gridSpan w:val="7"/>
            <w:shd w:val="clear" w:color="auto" w:fill="auto"/>
            <w:tcMar>
              <w:top w:w="72" w:type="dxa"/>
              <w:left w:w="144" w:type="dxa"/>
              <w:bottom w:w="72" w:type="dxa"/>
              <w:right w:w="144" w:type="dxa"/>
            </w:tcMar>
            <w:vAlign w:val="center"/>
          </w:tcPr>
          <w:p w14:paraId="5825E07F" w14:textId="0C046566" w:rsidR="00F01940" w:rsidRDefault="00831504" w:rsidP="000C1FB2">
            <w:pPr>
              <w:widowControl/>
              <w:autoSpaceDE/>
              <w:autoSpaceDN/>
              <w:rPr>
                <w:rFonts w:asciiTheme="majorHAnsi" w:eastAsia="Times New Roman" w:hAnsiTheme="majorHAnsi" w:cs="Calibri"/>
                <w:u w:val="single"/>
                <w:lang w:eastAsia="hr-HR"/>
              </w:rPr>
            </w:pPr>
            <w:hyperlink r:id="rId86" w:history="1">
              <w:hyperlink r:id="rId87" w:history="1">
                <w:r w:rsidR="00F01940" w:rsidRPr="002E3FF5">
                  <w:rPr>
                    <w:rStyle w:val="Hiperveza"/>
                  </w:rPr>
                  <w:t xml:space="preserve">Full </w:t>
                </w:r>
                <w:r w:rsidR="007B2978">
                  <w:rPr>
                    <w:rStyle w:val="Hiperveza"/>
                  </w:rPr>
                  <w:t>p</w:t>
                </w:r>
                <w:r w:rsidR="00F01940" w:rsidRPr="002E3FF5">
                  <w:rPr>
                    <w:rStyle w:val="Hiperveza"/>
                  </w:rPr>
                  <w:t xml:space="preserve">rofessor, Ivana Paula Gortan-Carlin, PhD </w:t>
                </w:r>
              </w:hyperlink>
              <w:r w:rsidR="00F01940" w:rsidRPr="002E3FF5">
                <w:t xml:space="preserve"> </w:t>
              </w:r>
            </w:hyperlink>
          </w:p>
          <w:p w14:paraId="16E0A7A7" w14:textId="314C2D27" w:rsidR="000C1FB2" w:rsidRPr="000C1FB2" w:rsidRDefault="00831504" w:rsidP="000C1FB2">
            <w:pPr>
              <w:widowControl/>
              <w:autoSpaceDE/>
              <w:autoSpaceDN/>
              <w:rPr>
                <w:rFonts w:asciiTheme="majorHAnsi" w:eastAsia="Times New Roman" w:hAnsiTheme="majorHAnsi" w:cs="Arial"/>
                <w:lang w:eastAsia="hr-HR"/>
              </w:rPr>
            </w:pPr>
            <w:hyperlink r:id="rId88" w:history="1">
              <w:r w:rsidR="00F01940" w:rsidRPr="00F01940">
                <w:rPr>
                  <w:rStyle w:val="Hiperveza"/>
                  <w:rFonts w:asciiTheme="majorHAnsi" w:hAnsiTheme="majorHAnsi"/>
                </w:rPr>
                <w:t>MSc.</w:t>
              </w:r>
              <w:r w:rsidR="00F01940" w:rsidRPr="00F01940">
                <w:rPr>
                  <w:rStyle w:val="Hiperveza"/>
                  <w:rFonts w:asciiTheme="majorHAnsi" w:hAnsiTheme="majorHAnsi"/>
                  <w:spacing w:val="-3"/>
                </w:rPr>
                <w:t xml:space="preserve"> </w:t>
              </w:r>
              <w:r w:rsidR="00F01940" w:rsidRPr="00F01940">
                <w:rPr>
                  <w:rStyle w:val="Hiperveza"/>
                  <w:rFonts w:asciiTheme="majorHAnsi" w:hAnsiTheme="majorHAnsi"/>
                </w:rPr>
                <w:t>Branko</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Radić</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w:t>
              </w:r>
              <w:r w:rsidR="00F01940" w:rsidRPr="00F01940">
                <w:rPr>
                  <w:rStyle w:val="Hiperveza"/>
                  <w:rFonts w:asciiTheme="majorHAnsi" w:hAnsiTheme="majorHAnsi"/>
                  <w:spacing w:val="-2"/>
                </w:rPr>
                <w:t xml:space="preserve"> lecturer</w:t>
              </w:r>
            </w:hyperlink>
          </w:p>
        </w:tc>
      </w:tr>
      <w:tr w:rsidR="000C1FB2" w:rsidRPr="000C1FB2" w14:paraId="264957CC" w14:textId="77777777" w:rsidTr="000C1FB2">
        <w:trPr>
          <w:trHeight w:val="300"/>
        </w:trPr>
        <w:tc>
          <w:tcPr>
            <w:tcW w:w="2473" w:type="dxa"/>
            <w:shd w:val="clear" w:color="auto" w:fill="F3F3F3"/>
            <w:tcMar>
              <w:top w:w="72" w:type="dxa"/>
              <w:left w:w="144" w:type="dxa"/>
              <w:bottom w:w="72" w:type="dxa"/>
              <w:right w:w="144" w:type="dxa"/>
            </w:tcMar>
            <w:vAlign w:val="center"/>
            <w:hideMark/>
          </w:tcPr>
          <w:p w14:paraId="7F4CE8DD"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Study programme</w:t>
            </w:r>
          </w:p>
        </w:tc>
        <w:tc>
          <w:tcPr>
            <w:tcW w:w="6878" w:type="dxa"/>
            <w:gridSpan w:val="7"/>
            <w:shd w:val="clear" w:color="auto" w:fill="auto"/>
            <w:tcMar>
              <w:top w:w="72" w:type="dxa"/>
              <w:left w:w="144" w:type="dxa"/>
              <w:bottom w:w="72" w:type="dxa"/>
              <w:right w:w="144" w:type="dxa"/>
            </w:tcMar>
            <w:vAlign w:val="center"/>
          </w:tcPr>
          <w:p w14:paraId="448E6870"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University integrated undergraduate and graduate Teacher Study in the Croatian language</w:t>
            </w:r>
          </w:p>
        </w:tc>
      </w:tr>
      <w:tr w:rsidR="000C1FB2" w:rsidRPr="000C1FB2" w14:paraId="34736160" w14:textId="77777777" w:rsidTr="000C1FB2">
        <w:trPr>
          <w:trHeight w:val="300"/>
        </w:trPr>
        <w:tc>
          <w:tcPr>
            <w:tcW w:w="2473" w:type="dxa"/>
            <w:shd w:val="clear" w:color="auto" w:fill="F3F3F3"/>
            <w:tcMar>
              <w:top w:w="72" w:type="dxa"/>
              <w:left w:w="144" w:type="dxa"/>
              <w:bottom w:w="72" w:type="dxa"/>
              <w:right w:w="144" w:type="dxa"/>
            </w:tcMar>
            <w:vAlign w:val="center"/>
            <w:hideMark/>
          </w:tcPr>
          <w:p w14:paraId="66B9EF0B"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Course status</w:t>
            </w:r>
          </w:p>
        </w:tc>
        <w:tc>
          <w:tcPr>
            <w:tcW w:w="2345" w:type="dxa"/>
            <w:shd w:val="clear" w:color="auto" w:fill="auto"/>
            <w:tcMar>
              <w:top w:w="72" w:type="dxa"/>
              <w:left w:w="144" w:type="dxa"/>
              <w:bottom w:w="72" w:type="dxa"/>
              <w:right w:w="144" w:type="dxa"/>
            </w:tcMar>
            <w:vAlign w:val="center"/>
            <w:hideMark/>
          </w:tcPr>
          <w:p w14:paraId="0614733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Mandatory</w:t>
            </w:r>
          </w:p>
        </w:tc>
        <w:tc>
          <w:tcPr>
            <w:tcW w:w="1421" w:type="dxa"/>
            <w:gridSpan w:val="3"/>
            <w:shd w:val="clear" w:color="auto" w:fill="E6E6E6"/>
            <w:tcMar>
              <w:top w:w="72" w:type="dxa"/>
              <w:left w:w="144" w:type="dxa"/>
              <w:bottom w:w="72" w:type="dxa"/>
              <w:right w:w="144" w:type="dxa"/>
            </w:tcMar>
            <w:vAlign w:val="center"/>
            <w:hideMark/>
          </w:tcPr>
          <w:p w14:paraId="5994758B"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Study level</w:t>
            </w:r>
          </w:p>
        </w:tc>
        <w:tc>
          <w:tcPr>
            <w:tcW w:w="3112" w:type="dxa"/>
            <w:gridSpan w:val="3"/>
            <w:shd w:val="clear" w:color="auto" w:fill="auto"/>
            <w:tcMar>
              <w:top w:w="72" w:type="dxa"/>
              <w:left w:w="144" w:type="dxa"/>
              <w:bottom w:w="72" w:type="dxa"/>
              <w:right w:w="144" w:type="dxa"/>
            </w:tcMar>
            <w:vAlign w:val="center"/>
            <w:hideMark/>
          </w:tcPr>
          <w:p w14:paraId="2F6E45AA"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Integrated</w:t>
            </w:r>
          </w:p>
        </w:tc>
      </w:tr>
      <w:tr w:rsidR="000C1FB2" w:rsidRPr="000C1FB2" w14:paraId="39E135AC" w14:textId="77777777" w:rsidTr="000C1FB2">
        <w:trPr>
          <w:trHeight w:val="300"/>
        </w:trPr>
        <w:tc>
          <w:tcPr>
            <w:tcW w:w="2473" w:type="dxa"/>
            <w:shd w:val="clear" w:color="auto" w:fill="F3F3F3"/>
            <w:tcMar>
              <w:top w:w="72" w:type="dxa"/>
              <w:left w:w="144" w:type="dxa"/>
              <w:bottom w:w="72" w:type="dxa"/>
              <w:right w:w="144" w:type="dxa"/>
            </w:tcMar>
            <w:vAlign w:val="center"/>
            <w:hideMark/>
          </w:tcPr>
          <w:p w14:paraId="496B78D1"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Semester</w:t>
            </w:r>
          </w:p>
        </w:tc>
        <w:tc>
          <w:tcPr>
            <w:tcW w:w="2345" w:type="dxa"/>
            <w:shd w:val="clear" w:color="auto" w:fill="auto"/>
            <w:tcMar>
              <w:top w:w="72" w:type="dxa"/>
              <w:left w:w="144" w:type="dxa"/>
              <w:bottom w:w="72" w:type="dxa"/>
              <w:right w:w="144" w:type="dxa"/>
            </w:tcMar>
            <w:vAlign w:val="center"/>
            <w:hideMark/>
          </w:tcPr>
          <w:p w14:paraId="3B06B4B4"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Summer</w:t>
            </w:r>
          </w:p>
        </w:tc>
        <w:tc>
          <w:tcPr>
            <w:tcW w:w="1421" w:type="dxa"/>
            <w:gridSpan w:val="3"/>
            <w:shd w:val="clear" w:color="auto" w:fill="E6E6E6"/>
            <w:tcMar>
              <w:top w:w="72" w:type="dxa"/>
              <w:left w:w="144" w:type="dxa"/>
              <w:bottom w:w="72" w:type="dxa"/>
              <w:right w:w="144" w:type="dxa"/>
            </w:tcMar>
            <w:vAlign w:val="center"/>
            <w:hideMark/>
          </w:tcPr>
          <w:p w14:paraId="0B4F41DF"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Study year</w:t>
            </w:r>
          </w:p>
        </w:tc>
        <w:tc>
          <w:tcPr>
            <w:tcW w:w="3112" w:type="dxa"/>
            <w:gridSpan w:val="3"/>
            <w:shd w:val="clear" w:color="auto" w:fill="auto"/>
            <w:tcMar>
              <w:top w:w="72" w:type="dxa"/>
              <w:left w:w="144" w:type="dxa"/>
              <w:bottom w:w="72" w:type="dxa"/>
              <w:right w:w="144" w:type="dxa"/>
            </w:tcMar>
            <w:vAlign w:val="center"/>
            <w:hideMark/>
          </w:tcPr>
          <w:p w14:paraId="7A9ED1BD" w14:textId="1FB29F4C"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 II</w:t>
            </w:r>
          </w:p>
        </w:tc>
      </w:tr>
      <w:tr w:rsidR="000C1FB2" w:rsidRPr="000C1FB2" w14:paraId="742D6C9E" w14:textId="77777777" w:rsidTr="000C1FB2">
        <w:trPr>
          <w:trHeight w:val="300"/>
        </w:trPr>
        <w:tc>
          <w:tcPr>
            <w:tcW w:w="2473" w:type="dxa"/>
            <w:shd w:val="clear" w:color="auto" w:fill="F3F3F3"/>
            <w:tcMar>
              <w:top w:w="72" w:type="dxa"/>
              <w:left w:w="144" w:type="dxa"/>
              <w:bottom w:w="72" w:type="dxa"/>
              <w:right w:w="144" w:type="dxa"/>
            </w:tcMar>
            <w:vAlign w:val="center"/>
            <w:hideMark/>
          </w:tcPr>
          <w:p w14:paraId="0FD4E4A0"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Classroom location</w:t>
            </w:r>
          </w:p>
        </w:tc>
        <w:tc>
          <w:tcPr>
            <w:tcW w:w="2345" w:type="dxa"/>
            <w:shd w:val="clear" w:color="auto" w:fill="auto"/>
            <w:tcMar>
              <w:top w:w="72" w:type="dxa"/>
              <w:left w:w="144" w:type="dxa"/>
              <w:bottom w:w="72" w:type="dxa"/>
              <w:right w:w="144" w:type="dxa"/>
            </w:tcMar>
            <w:vAlign w:val="center"/>
            <w:hideMark/>
          </w:tcPr>
          <w:p w14:paraId="75537922"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Classroom</w:t>
            </w:r>
          </w:p>
        </w:tc>
        <w:tc>
          <w:tcPr>
            <w:tcW w:w="1421" w:type="dxa"/>
            <w:gridSpan w:val="3"/>
            <w:shd w:val="clear" w:color="auto" w:fill="E6E6E6"/>
            <w:tcMar>
              <w:top w:w="72" w:type="dxa"/>
              <w:left w:w="144" w:type="dxa"/>
              <w:bottom w:w="72" w:type="dxa"/>
              <w:right w:w="144" w:type="dxa"/>
            </w:tcMar>
            <w:vAlign w:val="center"/>
            <w:hideMark/>
          </w:tcPr>
          <w:p w14:paraId="1E5AF13C"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Teaching language(s)</w:t>
            </w:r>
          </w:p>
        </w:tc>
        <w:tc>
          <w:tcPr>
            <w:tcW w:w="3112" w:type="dxa"/>
            <w:gridSpan w:val="3"/>
            <w:shd w:val="clear" w:color="auto" w:fill="auto"/>
            <w:tcMar>
              <w:top w:w="72" w:type="dxa"/>
              <w:left w:w="144" w:type="dxa"/>
              <w:bottom w:w="72" w:type="dxa"/>
              <w:right w:w="144" w:type="dxa"/>
            </w:tcMar>
            <w:vAlign w:val="center"/>
            <w:hideMark/>
          </w:tcPr>
          <w:p w14:paraId="21E54338"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croatian</w:t>
            </w:r>
          </w:p>
          <w:p w14:paraId="73508C90"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(italian, slovenian)</w:t>
            </w:r>
          </w:p>
        </w:tc>
      </w:tr>
      <w:tr w:rsidR="000C1FB2" w:rsidRPr="000C1FB2" w14:paraId="1CED9FA6" w14:textId="77777777" w:rsidTr="000C1FB2">
        <w:trPr>
          <w:trHeight w:val="300"/>
        </w:trPr>
        <w:tc>
          <w:tcPr>
            <w:tcW w:w="2473" w:type="dxa"/>
            <w:shd w:val="clear" w:color="auto" w:fill="F3F3F3"/>
            <w:tcMar>
              <w:top w:w="72" w:type="dxa"/>
              <w:left w:w="144" w:type="dxa"/>
              <w:bottom w:w="72" w:type="dxa"/>
              <w:right w:w="144" w:type="dxa"/>
            </w:tcMar>
            <w:vAlign w:val="center"/>
            <w:hideMark/>
          </w:tcPr>
          <w:p w14:paraId="0DACD06E"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ECTS credits</w:t>
            </w:r>
          </w:p>
        </w:tc>
        <w:tc>
          <w:tcPr>
            <w:tcW w:w="2345" w:type="dxa"/>
            <w:shd w:val="clear" w:color="auto" w:fill="auto"/>
            <w:tcMar>
              <w:top w:w="72" w:type="dxa"/>
              <w:left w:w="144" w:type="dxa"/>
              <w:bottom w:w="72" w:type="dxa"/>
              <w:right w:w="144" w:type="dxa"/>
            </w:tcMar>
            <w:vAlign w:val="center"/>
            <w:hideMark/>
          </w:tcPr>
          <w:p w14:paraId="39C4B62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2</w:t>
            </w:r>
          </w:p>
        </w:tc>
        <w:tc>
          <w:tcPr>
            <w:tcW w:w="1421" w:type="dxa"/>
            <w:gridSpan w:val="3"/>
            <w:shd w:val="clear" w:color="auto" w:fill="E6E6E6"/>
            <w:tcMar>
              <w:top w:w="72" w:type="dxa"/>
              <w:left w:w="144" w:type="dxa"/>
              <w:bottom w:w="72" w:type="dxa"/>
              <w:right w:w="144" w:type="dxa"/>
            </w:tcMar>
            <w:vAlign w:val="center"/>
            <w:hideMark/>
          </w:tcPr>
          <w:p w14:paraId="4A8C8D6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Number of hours per semester</w:t>
            </w:r>
          </w:p>
        </w:tc>
        <w:tc>
          <w:tcPr>
            <w:tcW w:w="3112" w:type="dxa"/>
            <w:gridSpan w:val="3"/>
            <w:shd w:val="clear" w:color="auto" w:fill="auto"/>
            <w:tcMar>
              <w:top w:w="72" w:type="dxa"/>
              <w:left w:w="144" w:type="dxa"/>
              <w:bottom w:w="72" w:type="dxa"/>
              <w:right w:w="144" w:type="dxa"/>
            </w:tcMar>
            <w:vAlign w:val="center"/>
            <w:hideMark/>
          </w:tcPr>
          <w:p w14:paraId="0D19415F" w14:textId="4F524507" w:rsidR="000C1FB2" w:rsidRPr="000C1FB2" w:rsidRDefault="00AA44D0" w:rsidP="000C1FB2">
            <w:pPr>
              <w:widowControl/>
              <w:autoSpaceDE/>
              <w:autoSpaceDN/>
              <w:rPr>
                <w:rFonts w:asciiTheme="majorHAnsi" w:eastAsia="Times New Roman" w:hAnsiTheme="majorHAnsi" w:cs="Arial"/>
                <w:lang w:eastAsia="hr-HR"/>
              </w:rPr>
            </w:pPr>
            <w:r>
              <w:rPr>
                <w:rFonts w:asciiTheme="majorHAnsi" w:eastAsia="Times New Roman" w:hAnsiTheme="majorHAnsi" w:cs="Arial"/>
                <w:lang w:eastAsia="hr-HR"/>
              </w:rPr>
              <w:t>0</w:t>
            </w:r>
            <w:r w:rsidR="000C1FB2" w:rsidRPr="000C1FB2">
              <w:rPr>
                <w:rFonts w:asciiTheme="majorHAnsi" w:eastAsia="Times New Roman" w:hAnsiTheme="majorHAnsi" w:cs="Arial"/>
                <w:lang w:eastAsia="hr-HR"/>
              </w:rPr>
              <w:t xml:space="preserve">L – </w:t>
            </w:r>
            <w:r>
              <w:rPr>
                <w:rFonts w:asciiTheme="majorHAnsi" w:eastAsia="Times New Roman" w:hAnsiTheme="majorHAnsi" w:cs="Arial"/>
                <w:lang w:eastAsia="hr-HR"/>
              </w:rPr>
              <w:t>0</w:t>
            </w:r>
            <w:r w:rsidR="000C1FB2" w:rsidRPr="000C1FB2">
              <w:rPr>
                <w:rFonts w:asciiTheme="majorHAnsi" w:eastAsia="Times New Roman" w:hAnsiTheme="majorHAnsi" w:cs="Arial"/>
                <w:lang w:eastAsia="hr-HR"/>
              </w:rPr>
              <w:t>S – 30T</w:t>
            </w:r>
          </w:p>
        </w:tc>
      </w:tr>
      <w:tr w:rsidR="000C1FB2" w:rsidRPr="000C1FB2" w14:paraId="42B7A708" w14:textId="77777777" w:rsidTr="000C1FB2">
        <w:trPr>
          <w:trHeight w:val="300"/>
        </w:trPr>
        <w:tc>
          <w:tcPr>
            <w:tcW w:w="2473" w:type="dxa"/>
            <w:shd w:val="clear" w:color="auto" w:fill="F3F3F3"/>
            <w:tcMar>
              <w:top w:w="72" w:type="dxa"/>
              <w:left w:w="144" w:type="dxa"/>
              <w:bottom w:w="72" w:type="dxa"/>
              <w:right w:w="144" w:type="dxa"/>
            </w:tcMar>
            <w:vAlign w:val="center"/>
            <w:hideMark/>
          </w:tcPr>
          <w:p w14:paraId="63125761" w14:textId="77777777" w:rsidR="000C1FB2" w:rsidRPr="000C1FB2" w:rsidRDefault="000C1FB2" w:rsidP="000C1FB2">
            <w:pPr>
              <w:widowControl/>
              <w:autoSpaceDE/>
              <w:autoSpaceDN/>
              <w:rPr>
                <w:rFonts w:asciiTheme="majorHAnsi" w:eastAsia="Times New Roman" w:hAnsiTheme="majorHAnsi" w:cs="Arial"/>
                <w:lang w:val="it-IT" w:eastAsia="hr-HR"/>
              </w:rPr>
            </w:pPr>
            <w:r w:rsidRPr="000C1FB2">
              <w:rPr>
                <w:rFonts w:asciiTheme="majorHAnsi" w:eastAsia="Times New Roman" w:hAnsiTheme="majorHAnsi" w:cs="Arial"/>
                <w:lang w:val="it-IT" w:eastAsia="hr-HR"/>
              </w:rPr>
              <w:t xml:space="preserve">Prerequisites </w:t>
            </w:r>
          </w:p>
        </w:tc>
        <w:tc>
          <w:tcPr>
            <w:tcW w:w="6878" w:type="dxa"/>
            <w:gridSpan w:val="7"/>
            <w:shd w:val="clear" w:color="auto" w:fill="auto"/>
            <w:tcMar>
              <w:top w:w="72" w:type="dxa"/>
              <w:left w:w="144" w:type="dxa"/>
              <w:bottom w:w="72" w:type="dxa"/>
              <w:right w:w="144" w:type="dxa"/>
            </w:tcMar>
            <w:vAlign w:val="center"/>
          </w:tcPr>
          <w:p w14:paraId="51AF074B" w14:textId="77777777" w:rsidR="000C1FB2" w:rsidRPr="000C1FB2" w:rsidRDefault="000C1FB2" w:rsidP="000C1FB2">
            <w:pPr>
              <w:widowControl/>
              <w:autoSpaceDE/>
              <w:autoSpaceDN/>
              <w:rPr>
                <w:rFonts w:asciiTheme="majorHAnsi" w:eastAsia="Times New Roman" w:hAnsiTheme="majorHAnsi" w:cs="Arial"/>
                <w:lang w:val="it-IT" w:eastAsia="hr-HR"/>
              </w:rPr>
            </w:pPr>
            <w:r w:rsidRPr="000C1FB2">
              <w:rPr>
                <w:rFonts w:asciiTheme="majorHAnsi" w:eastAsia="Times New Roman" w:hAnsiTheme="majorHAnsi" w:cs="Arial"/>
                <w:lang w:val="it-IT" w:eastAsia="hr-HR"/>
              </w:rPr>
              <w:t xml:space="preserve">Completed course </w:t>
            </w:r>
            <w:r w:rsidRPr="000C1FB2">
              <w:rPr>
                <w:rFonts w:asciiTheme="majorHAnsi" w:eastAsia="Times New Roman" w:hAnsiTheme="majorHAnsi" w:cs="Calibri"/>
                <w:lang w:eastAsia="hr-HR"/>
              </w:rPr>
              <w:t>Musical theory and instrument playing</w:t>
            </w:r>
          </w:p>
        </w:tc>
      </w:tr>
      <w:tr w:rsidR="000C1FB2" w:rsidRPr="000C1FB2" w14:paraId="0DAE0304" w14:textId="77777777" w:rsidTr="000C1FB2">
        <w:trPr>
          <w:trHeight w:val="300"/>
        </w:trPr>
        <w:tc>
          <w:tcPr>
            <w:tcW w:w="2473" w:type="dxa"/>
            <w:shd w:val="clear" w:color="auto" w:fill="F3F3F3"/>
            <w:tcMar>
              <w:top w:w="72" w:type="dxa"/>
              <w:left w:w="144" w:type="dxa"/>
              <w:bottom w:w="72" w:type="dxa"/>
              <w:right w:w="144" w:type="dxa"/>
            </w:tcMar>
            <w:vAlign w:val="center"/>
            <w:hideMark/>
          </w:tcPr>
          <w:p w14:paraId="1A8FAF22"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Correlativity</w:t>
            </w:r>
          </w:p>
        </w:tc>
        <w:tc>
          <w:tcPr>
            <w:tcW w:w="6878" w:type="dxa"/>
            <w:gridSpan w:val="7"/>
            <w:shd w:val="clear" w:color="auto" w:fill="auto"/>
            <w:tcMar>
              <w:top w:w="72" w:type="dxa"/>
              <w:left w:w="144" w:type="dxa"/>
              <w:bottom w:w="72" w:type="dxa"/>
              <w:right w:w="144" w:type="dxa"/>
            </w:tcMar>
            <w:vAlign w:val="center"/>
          </w:tcPr>
          <w:p w14:paraId="153E5AEF"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Musical theory and instrument playing</w:t>
            </w:r>
          </w:p>
          <w:p w14:paraId="1433436A" w14:textId="6B719D6D"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Times New Roman"/>
                <w:lang w:eastAsia="hr-HR"/>
              </w:rPr>
              <w:t>Music teaching methodology I, II, III.</w:t>
            </w:r>
          </w:p>
        </w:tc>
      </w:tr>
      <w:tr w:rsidR="000C1FB2" w:rsidRPr="000C1FB2" w14:paraId="690FD822" w14:textId="77777777" w:rsidTr="000C1FB2">
        <w:trPr>
          <w:trHeight w:val="300"/>
        </w:trPr>
        <w:tc>
          <w:tcPr>
            <w:tcW w:w="2473" w:type="dxa"/>
            <w:shd w:val="clear" w:color="auto" w:fill="F3F3F3"/>
            <w:tcMar>
              <w:top w:w="72" w:type="dxa"/>
              <w:left w:w="144" w:type="dxa"/>
              <w:bottom w:w="72" w:type="dxa"/>
              <w:right w:w="144" w:type="dxa"/>
            </w:tcMar>
            <w:vAlign w:val="center"/>
            <w:hideMark/>
          </w:tcPr>
          <w:p w14:paraId="67B66B32"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Objective of the course</w:t>
            </w:r>
          </w:p>
        </w:tc>
        <w:tc>
          <w:tcPr>
            <w:tcW w:w="6878" w:type="dxa"/>
            <w:gridSpan w:val="7"/>
            <w:shd w:val="clear" w:color="auto" w:fill="auto"/>
            <w:tcMar>
              <w:top w:w="72" w:type="dxa"/>
              <w:left w:w="144" w:type="dxa"/>
              <w:bottom w:w="72" w:type="dxa"/>
              <w:right w:w="144" w:type="dxa"/>
            </w:tcMar>
            <w:vAlign w:val="center"/>
          </w:tcPr>
          <w:p w14:paraId="5C3B4696"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apply musical literacy knowledge and play and sing simple songs on a keyboard instrument (piano, keyboards) and play and sing with Orff instruments</w:t>
            </w:r>
          </w:p>
        </w:tc>
      </w:tr>
      <w:tr w:rsidR="000C1FB2" w:rsidRPr="000C1FB2" w14:paraId="4547E962" w14:textId="77777777" w:rsidTr="000C1FB2">
        <w:trPr>
          <w:trHeight w:val="300"/>
        </w:trPr>
        <w:tc>
          <w:tcPr>
            <w:tcW w:w="2473" w:type="dxa"/>
            <w:shd w:val="clear" w:color="auto" w:fill="F3F3F3"/>
            <w:tcMar>
              <w:top w:w="72" w:type="dxa"/>
              <w:left w:w="144" w:type="dxa"/>
              <w:bottom w:w="72" w:type="dxa"/>
              <w:right w:w="144" w:type="dxa"/>
            </w:tcMar>
            <w:vAlign w:val="center"/>
            <w:hideMark/>
          </w:tcPr>
          <w:p w14:paraId="1FE382EB"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Learning outcomes</w:t>
            </w:r>
          </w:p>
        </w:tc>
        <w:tc>
          <w:tcPr>
            <w:tcW w:w="6878" w:type="dxa"/>
            <w:gridSpan w:val="7"/>
            <w:shd w:val="clear" w:color="auto" w:fill="auto"/>
            <w:tcMar>
              <w:top w:w="72" w:type="dxa"/>
              <w:left w:w="144" w:type="dxa"/>
              <w:bottom w:w="72" w:type="dxa"/>
              <w:right w:w="144" w:type="dxa"/>
            </w:tcMar>
            <w:vAlign w:val="center"/>
          </w:tcPr>
          <w:p w14:paraId="762240CB" w14:textId="03A4465D"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1. play the keyboard </w:t>
            </w:r>
            <w:r w:rsidR="007B2978" w:rsidRPr="000C1FB2">
              <w:rPr>
                <w:rFonts w:asciiTheme="majorHAnsi" w:eastAsia="Times New Roman" w:hAnsiTheme="majorHAnsi" w:cs="Arial"/>
                <w:lang w:eastAsia="hr-HR"/>
              </w:rPr>
              <w:t>simultaneously with</w:t>
            </w:r>
            <w:r w:rsidRPr="000C1FB2">
              <w:rPr>
                <w:rFonts w:asciiTheme="majorHAnsi" w:eastAsia="Times New Roman" w:hAnsiTheme="majorHAnsi" w:cs="Arial"/>
                <w:lang w:eastAsia="hr-HR"/>
              </w:rPr>
              <w:t xml:space="preserve"> </w:t>
            </w:r>
            <w:r w:rsidR="007B2978">
              <w:rPr>
                <w:rFonts w:asciiTheme="majorHAnsi" w:eastAsia="Times New Roman" w:hAnsiTheme="majorHAnsi" w:cs="Arial"/>
                <w:lang w:eastAsia="hr-HR"/>
              </w:rPr>
              <w:t xml:space="preserve">the </w:t>
            </w:r>
            <w:r w:rsidRPr="000C1FB2">
              <w:rPr>
                <w:rFonts w:asciiTheme="majorHAnsi" w:eastAsia="Times New Roman" w:hAnsiTheme="majorHAnsi" w:cs="Arial"/>
                <w:lang w:eastAsia="hr-HR"/>
              </w:rPr>
              <w:t>left and right hand</w:t>
            </w:r>
          </w:p>
          <w:p w14:paraId="1B1C9A4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2. apply the skill of reading musical notation for the interpretation of simpler compositions by playing the piano (keyboard)</w:t>
            </w:r>
          </w:p>
          <w:p w14:paraId="3356F98C"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3. Play meter and rhythm on Orff instruments.</w:t>
            </w:r>
          </w:p>
          <w:p w14:paraId="2AB03758"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4. Sing children's songs</w:t>
            </w:r>
          </w:p>
        </w:tc>
      </w:tr>
      <w:tr w:rsidR="000C1FB2" w:rsidRPr="000C1FB2" w14:paraId="070C10E7" w14:textId="77777777" w:rsidTr="000C1FB2">
        <w:trPr>
          <w:trHeight w:val="300"/>
        </w:trPr>
        <w:tc>
          <w:tcPr>
            <w:tcW w:w="2473" w:type="dxa"/>
            <w:shd w:val="clear" w:color="auto" w:fill="F3F3F3"/>
            <w:tcMar>
              <w:top w:w="15" w:type="dxa"/>
              <w:left w:w="108" w:type="dxa"/>
              <w:bottom w:w="0" w:type="dxa"/>
              <w:right w:w="108" w:type="dxa"/>
            </w:tcMar>
            <w:vAlign w:val="center"/>
            <w:hideMark/>
          </w:tcPr>
          <w:p w14:paraId="72D13A34"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Course content (syllabus)</w:t>
            </w:r>
          </w:p>
        </w:tc>
        <w:tc>
          <w:tcPr>
            <w:tcW w:w="6878" w:type="dxa"/>
            <w:gridSpan w:val="7"/>
            <w:shd w:val="clear" w:color="auto" w:fill="auto"/>
            <w:tcMar>
              <w:top w:w="15" w:type="dxa"/>
              <w:left w:w="108" w:type="dxa"/>
              <w:bottom w:w="0" w:type="dxa"/>
              <w:right w:w="108" w:type="dxa"/>
            </w:tcMar>
            <w:vAlign w:val="center"/>
          </w:tcPr>
          <w:p w14:paraId="5FB2C26B"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         1. Technical exercises for the development of fingers motor skills</w:t>
            </w:r>
          </w:p>
          <w:p w14:paraId="67D96181" w14:textId="7754C809"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         2. Playing scales (major and minor), through one octave, up to four accidentals</w:t>
            </w:r>
          </w:p>
          <w:p w14:paraId="197E7B84"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         3. Playing the melody with the right hand and a simple harmonic     accompaniment with the left hand on the keyboard</w:t>
            </w:r>
          </w:p>
          <w:p w14:paraId="24552EC7"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         4. Counting the beats</w:t>
            </w:r>
          </w:p>
          <w:p w14:paraId="72F04821"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         5. Singing</w:t>
            </w:r>
          </w:p>
        </w:tc>
      </w:tr>
      <w:tr w:rsidR="000C1FB2" w:rsidRPr="000C1FB2" w14:paraId="2BA6790C" w14:textId="77777777" w:rsidTr="000C1FB2">
        <w:trPr>
          <w:trHeight w:val="300"/>
        </w:trPr>
        <w:tc>
          <w:tcPr>
            <w:tcW w:w="2473" w:type="dxa"/>
            <w:vMerge w:val="restart"/>
            <w:shd w:val="clear" w:color="auto" w:fill="F3F3F3"/>
            <w:tcMar>
              <w:top w:w="15" w:type="dxa"/>
              <w:left w:w="108" w:type="dxa"/>
              <w:bottom w:w="0" w:type="dxa"/>
              <w:right w:w="108" w:type="dxa"/>
            </w:tcMar>
            <w:vAlign w:val="center"/>
            <w:hideMark/>
          </w:tcPr>
          <w:p w14:paraId="74F12B9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Course activities, teaching and learning methods and assessment criteria</w:t>
            </w:r>
          </w:p>
          <w:p w14:paraId="6321DFC6" w14:textId="3EDD5643" w:rsidR="000C1FB2" w:rsidRPr="000C1FB2" w:rsidRDefault="000C1FB2" w:rsidP="000C1FB2">
            <w:pPr>
              <w:widowControl/>
              <w:autoSpaceDE/>
              <w:autoSpaceDN/>
              <w:rPr>
                <w:rFonts w:asciiTheme="majorHAnsi" w:eastAsia="Times New Roman" w:hAnsiTheme="majorHAnsi" w:cs="Arial"/>
                <w:lang w:eastAsia="hr-HR"/>
              </w:rPr>
            </w:pPr>
          </w:p>
        </w:tc>
        <w:tc>
          <w:tcPr>
            <w:tcW w:w="2480" w:type="dxa"/>
            <w:gridSpan w:val="2"/>
            <w:shd w:val="clear" w:color="auto" w:fill="auto"/>
            <w:tcMar>
              <w:top w:w="15" w:type="dxa"/>
              <w:left w:w="108" w:type="dxa"/>
              <w:bottom w:w="0" w:type="dxa"/>
              <w:right w:w="108" w:type="dxa"/>
            </w:tcMar>
            <w:vAlign w:val="center"/>
            <w:hideMark/>
          </w:tcPr>
          <w:p w14:paraId="2592977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bCs/>
                <w:lang w:eastAsia="hr-HR"/>
              </w:rPr>
              <w:t>Student responsibilities</w:t>
            </w:r>
          </w:p>
        </w:tc>
        <w:tc>
          <w:tcPr>
            <w:tcW w:w="1025" w:type="dxa"/>
            <w:shd w:val="clear" w:color="auto" w:fill="auto"/>
            <w:tcMar>
              <w:top w:w="15" w:type="dxa"/>
              <w:left w:w="108" w:type="dxa"/>
              <w:bottom w:w="0" w:type="dxa"/>
              <w:right w:w="108" w:type="dxa"/>
            </w:tcMar>
            <w:vAlign w:val="center"/>
            <w:hideMark/>
          </w:tcPr>
          <w:p w14:paraId="03C925E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bCs/>
                <w:lang w:eastAsia="hr-HR"/>
              </w:rPr>
              <w:t>Learning outcomes</w:t>
            </w:r>
          </w:p>
        </w:tc>
        <w:tc>
          <w:tcPr>
            <w:tcW w:w="979" w:type="dxa"/>
            <w:gridSpan w:val="2"/>
            <w:shd w:val="clear" w:color="auto" w:fill="auto"/>
            <w:tcMar>
              <w:top w:w="15" w:type="dxa"/>
              <w:left w:w="108" w:type="dxa"/>
              <w:bottom w:w="0" w:type="dxa"/>
              <w:right w:w="108" w:type="dxa"/>
            </w:tcMar>
            <w:vAlign w:val="center"/>
            <w:hideMark/>
          </w:tcPr>
          <w:p w14:paraId="56BF731E" w14:textId="77777777" w:rsidR="000C1FB2" w:rsidRPr="000C1FB2" w:rsidRDefault="000C1FB2" w:rsidP="000C1FB2">
            <w:pPr>
              <w:widowControl/>
              <w:autoSpaceDE/>
              <w:autoSpaceDN/>
              <w:rPr>
                <w:rFonts w:asciiTheme="majorHAnsi" w:eastAsia="Times New Roman" w:hAnsiTheme="majorHAnsi" w:cs="Arial"/>
                <w:bCs/>
                <w:lang w:eastAsia="hr-HR"/>
              </w:rPr>
            </w:pPr>
            <w:r w:rsidRPr="000C1FB2">
              <w:rPr>
                <w:rFonts w:asciiTheme="majorHAnsi" w:eastAsia="Times New Roman" w:hAnsiTheme="majorHAnsi" w:cs="Arial"/>
                <w:bCs/>
                <w:lang w:eastAsia="hr-HR"/>
              </w:rPr>
              <w:t>Hours</w:t>
            </w:r>
          </w:p>
        </w:tc>
        <w:tc>
          <w:tcPr>
            <w:tcW w:w="947" w:type="dxa"/>
            <w:shd w:val="clear" w:color="auto" w:fill="auto"/>
            <w:tcMar>
              <w:top w:w="15" w:type="dxa"/>
              <w:left w:w="108" w:type="dxa"/>
              <w:bottom w:w="0" w:type="dxa"/>
              <w:right w:w="108" w:type="dxa"/>
            </w:tcMar>
            <w:vAlign w:val="center"/>
            <w:hideMark/>
          </w:tcPr>
          <w:p w14:paraId="09B03732"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bCs/>
                <w:lang w:eastAsia="hr-HR"/>
              </w:rPr>
              <w:t>ECTS credits</w:t>
            </w:r>
          </w:p>
        </w:tc>
        <w:tc>
          <w:tcPr>
            <w:tcW w:w="1447" w:type="dxa"/>
            <w:shd w:val="clear" w:color="auto" w:fill="auto"/>
            <w:tcMar>
              <w:top w:w="15" w:type="dxa"/>
              <w:left w:w="108" w:type="dxa"/>
              <w:bottom w:w="0" w:type="dxa"/>
              <w:right w:w="108" w:type="dxa"/>
            </w:tcMar>
            <w:vAlign w:val="center"/>
            <w:hideMark/>
          </w:tcPr>
          <w:p w14:paraId="48421EDA"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bCs/>
                <w:lang w:eastAsia="hr-HR"/>
              </w:rPr>
              <w:t>Grade ratio (%)</w:t>
            </w:r>
          </w:p>
        </w:tc>
      </w:tr>
      <w:tr w:rsidR="000C1FB2" w:rsidRPr="000C1FB2" w14:paraId="13920CC4" w14:textId="77777777" w:rsidTr="000C1FB2">
        <w:trPr>
          <w:trHeight w:val="300"/>
        </w:trPr>
        <w:tc>
          <w:tcPr>
            <w:tcW w:w="2473" w:type="dxa"/>
            <w:vMerge/>
            <w:vAlign w:val="center"/>
            <w:hideMark/>
          </w:tcPr>
          <w:p w14:paraId="2C7E91C2" w14:textId="77777777" w:rsidR="000C1FB2" w:rsidRPr="000C1FB2" w:rsidRDefault="000C1FB2" w:rsidP="000C1FB2">
            <w:pPr>
              <w:widowControl/>
              <w:autoSpaceDE/>
              <w:autoSpaceDN/>
              <w:rPr>
                <w:rFonts w:asciiTheme="majorHAnsi" w:eastAsia="Times New Roman" w:hAnsiTheme="majorHAnsi" w:cs="Arial"/>
                <w:lang w:eastAsia="hr-HR"/>
              </w:rPr>
            </w:pPr>
          </w:p>
        </w:tc>
        <w:tc>
          <w:tcPr>
            <w:tcW w:w="2480" w:type="dxa"/>
            <w:gridSpan w:val="2"/>
            <w:shd w:val="clear" w:color="auto" w:fill="auto"/>
            <w:tcMar>
              <w:top w:w="15" w:type="dxa"/>
              <w:left w:w="108" w:type="dxa"/>
              <w:bottom w:w="0" w:type="dxa"/>
              <w:right w:w="108" w:type="dxa"/>
            </w:tcMar>
            <w:hideMark/>
          </w:tcPr>
          <w:p w14:paraId="0EAA957F"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Class activity - T</w:t>
            </w:r>
          </w:p>
        </w:tc>
        <w:tc>
          <w:tcPr>
            <w:tcW w:w="1025" w:type="dxa"/>
            <w:shd w:val="clear" w:color="auto" w:fill="auto"/>
            <w:tcMar>
              <w:top w:w="15" w:type="dxa"/>
              <w:left w:w="108" w:type="dxa"/>
              <w:bottom w:w="0" w:type="dxa"/>
              <w:right w:w="108" w:type="dxa"/>
            </w:tcMar>
            <w:vAlign w:val="center"/>
            <w:hideMark/>
          </w:tcPr>
          <w:p w14:paraId="4135F0B2"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 1.-4.</w:t>
            </w:r>
          </w:p>
        </w:tc>
        <w:tc>
          <w:tcPr>
            <w:tcW w:w="979" w:type="dxa"/>
            <w:gridSpan w:val="2"/>
            <w:shd w:val="clear" w:color="auto" w:fill="auto"/>
            <w:tcMar>
              <w:top w:w="15" w:type="dxa"/>
              <w:left w:w="108" w:type="dxa"/>
              <w:bottom w:w="0" w:type="dxa"/>
              <w:right w:w="108" w:type="dxa"/>
            </w:tcMar>
            <w:vAlign w:val="center"/>
            <w:hideMark/>
          </w:tcPr>
          <w:p w14:paraId="4D5FA20C" w14:textId="77777777"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22,5</w:t>
            </w:r>
          </w:p>
        </w:tc>
        <w:tc>
          <w:tcPr>
            <w:tcW w:w="947" w:type="dxa"/>
            <w:shd w:val="clear" w:color="auto" w:fill="auto"/>
            <w:tcMar>
              <w:top w:w="15" w:type="dxa"/>
              <w:left w:w="108" w:type="dxa"/>
              <w:bottom w:w="0" w:type="dxa"/>
              <w:right w:w="108" w:type="dxa"/>
            </w:tcMar>
            <w:vAlign w:val="center"/>
            <w:hideMark/>
          </w:tcPr>
          <w:p w14:paraId="68D887D7" w14:textId="7E749480"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0</w:t>
            </w:r>
            <w:r w:rsidR="00310326">
              <w:rPr>
                <w:rFonts w:asciiTheme="majorHAnsi" w:eastAsia="Times New Roman" w:hAnsiTheme="majorHAnsi" w:cs="Calibri"/>
                <w:lang w:eastAsia="hr-HR"/>
              </w:rPr>
              <w:t>.</w:t>
            </w:r>
            <w:r w:rsidRPr="000C1FB2">
              <w:rPr>
                <w:rFonts w:asciiTheme="majorHAnsi" w:eastAsia="Times New Roman" w:hAnsiTheme="majorHAnsi" w:cs="Calibri"/>
                <w:lang w:eastAsia="hr-HR"/>
              </w:rPr>
              <w:t>75</w:t>
            </w:r>
          </w:p>
        </w:tc>
        <w:tc>
          <w:tcPr>
            <w:tcW w:w="1447" w:type="dxa"/>
            <w:shd w:val="clear" w:color="auto" w:fill="auto"/>
            <w:tcMar>
              <w:top w:w="15" w:type="dxa"/>
              <w:left w:w="108" w:type="dxa"/>
              <w:bottom w:w="0" w:type="dxa"/>
              <w:right w:w="108" w:type="dxa"/>
            </w:tcMar>
            <w:vAlign w:val="center"/>
            <w:hideMark/>
          </w:tcPr>
          <w:p w14:paraId="55E02902" w14:textId="45A89A36"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20 %</w:t>
            </w:r>
          </w:p>
        </w:tc>
      </w:tr>
      <w:tr w:rsidR="000C1FB2" w:rsidRPr="000C1FB2" w14:paraId="38F7AE25" w14:textId="77777777" w:rsidTr="000C1FB2">
        <w:trPr>
          <w:trHeight w:val="300"/>
        </w:trPr>
        <w:tc>
          <w:tcPr>
            <w:tcW w:w="2473" w:type="dxa"/>
            <w:vMerge/>
            <w:vAlign w:val="center"/>
            <w:hideMark/>
          </w:tcPr>
          <w:p w14:paraId="65008947" w14:textId="77777777" w:rsidR="000C1FB2" w:rsidRPr="000C1FB2" w:rsidRDefault="000C1FB2" w:rsidP="000C1FB2">
            <w:pPr>
              <w:widowControl/>
              <w:autoSpaceDE/>
              <w:autoSpaceDN/>
              <w:rPr>
                <w:rFonts w:asciiTheme="majorHAnsi" w:eastAsia="Times New Roman" w:hAnsiTheme="majorHAnsi" w:cs="Arial"/>
                <w:lang w:eastAsia="hr-HR"/>
              </w:rPr>
            </w:pPr>
          </w:p>
        </w:tc>
        <w:tc>
          <w:tcPr>
            <w:tcW w:w="2480" w:type="dxa"/>
            <w:gridSpan w:val="2"/>
            <w:shd w:val="clear" w:color="auto" w:fill="auto"/>
            <w:tcMar>
              <w:top w:w="15" w:type="dxa"/>
              <w:left w:w="108" w:type="dxa"/>
              <w:bottom w:w="0" w:type="dxa"/>
              <w:right w:w="108" w:type="dxa"/>
            </w:tcMar>
            <w:hideMark/>
          </w:tcPr>
          <w:p w14:paraId="609F4CF8"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Continuous verification of knowledge</w:t>
            </w:r>
          </w:p>
        </w:tc>
        <w:tc>
          <w:tcPr>
            <w:tcW w:w="1025" w:type="dxa"/>
            <w:shd w:val="clear" w:color="auto" w:fill="auto"/>
            <w:tcMar>
              <w:top w:w="15" w:type="dxa"/>
              <w:left w:w="108" w:type="dxa"/>
              <w:bottom w:w="0" w:type="dxa"/>
              <w:right w:w="108" w:type="dxa"/>
            </w:tcMar>
            <w:vAlign w:val="center"/>
            <w:hideMark/>
          </w:tcPr>
          <w:p w14:paraId="5A58C0AD"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 1.-4.</w:t>
            </w:r>
          </w:p>
        </w:tc>
        <w:tc>
          <w:tcPr>
            <w:tcW w:w="979" w:type="dxa"/>
            <w:gridSpan w:val="2"/>
            <w:shd w:val="clear" w:color="auto" w:fill="auto"/>
            <w:tcMar>
              <w:top w:w="15" w:type="dxa"/>
              <w:left w:w="108" w:type="dxa"/>
              <w:bottom w:w="0" w:type="dxa"/>
              <w:right w:w="108" w:type="dxa"/>
            </w:tcMar>
            <w:vAlign w:val="center"/>
            <w:hideMark/>
          </w:tcPr>
          <w:p w14:paraId="19E48CFC" w14:textId="77777777"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22,5</w:t>
            </w:r>
          </w:p>
        </w:tc>
        <w:tc>
          <w:tcPr>
            <w:tcW w:w="947" w:type="dxa"/>
            <w:shd w:val="clear" w:color="auto" w:fill="auto"/>
            <w:tcMar>
              <w:top w:w="15" w:type="dxa"/>
              <w:left w:w="108" w:type="dxa"/>
              <w:bottom w:w="0" w:type="dxa"/>
              <w:right w:w="108" w:type="dxa"/>
            </w:tcMar>
            <w:vAlign w:val="center"/>
            <w:hideMark/>
          </w:tcPr>
          <w:p w14:paraId="700154BE" w14:textId="05198250"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0</w:t>
            </w:r>
            <w:r w:rsidR="00310326">
              <w:rPr>
                <w:rFonts w:asciiTheme="majorHAnsi" w:eastAsia="Times New Roman" w:hAnsiTheme="majorHAnsi" w:cs="Calibri"/>
                <w:lang w:eastAsia="hr-HR"/>
              </w:rPr>
              <w:t>.</w:t>
            </w:r>
            <w:r w:rsidRPr="000C1FB2">
              <w:rPr>
                <w:rFonts w:asciiTheme="majorHAnsi" w:eastAsia="Times New Roman" w:hAnsiTheme="majorHAnsi" w:cs="Calibri"/>
                <w:lang w:eastAsia="hr-HR"/>
              </w:rPr>
              <w:t>75</w:t>
            </w:r>
          </w:p>
        </w:tc>
        <w:tc>
          <w:tcPr>
            <w:tcW w:w="1447" w:type="dxa"/>
            <w:shd w:val="clear" w:color="auto" w:fill="auto"/>
            <w:tcMar>
              <w:top w:w="15" w:type="dxa"/>
              <w:left w:w="108" w:type="dxa"/>
              <w:bottom w:w="0" w:type="dxa"/>
              <w:right w:w="108" w:type="dxa"/>
            </w:tcMar>
            <w:vAlign w:val="center"/>
            <w:hideMark/>
          </w:tcPr>
          <w:p w14:paraId="7E1CFBE0" w14:textId="1F730717"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50 %</w:t>
            </w:r>
          </w:p>
        </w:tc>
      </w:tr>
      <w:tr w:rsidR="000C1FB2" w:rsidRPr="000C1FB2" w14:paraId="2F420E8D" w14:textId="77777777" w:rsidTr="000C1FB2">
        <w:trPr>
          <w:trHeight w:val="300"/>
        </w:trPr>
        <w:tc>
          <w:tcPr>
            <w:tcW w:w="2473" w:type="dxa"/>
            <w:vMerge/>
            <w:vAlign w:val="center"/>
            <w:hideMark/>
          </w:tcPr>
          <w:p w14:paraId="10E09F54" w14:textId="77777777" w:rsidR="000C1FB2" w:rsidRPr="000C1FB2" w:rsidRDefault="000C1FB2" w:rsidP="000C1FB2">
            <w:pPr>
              <w:widowControl/>
              <w:autoSpaceDE/>
              <w:autoSpaceDN/>
              <w:rPr>
                <w:rFonts w:asciiTheme="majorHAnsi" w:eastAsia="Times New Roman" w:hAnsiTheme="majorHAnsi" w:cs="Arial"/>
                <w:lang w:eastAsia="hr-HR"/>
              </w:rPr>
            </w:pPr>
          </w:p>
        </w:tc>
        <w:tc>
          <w:tcPr>
            <w:tcW w:w="2480" w:type="dxa"/>
            <w:gridSpan w:val="2"/>
            <w:shd w:val="clear" w:color="auto" w:fill="auto"/>
            <w:tcMar>
              <w:top w:w="15" w:type="dxa"/>
              <w:left w:w="108" w:type="dxa"/>
              <w:bottom w:w="0" w:type="dxa"/>
              <w:right w:w="108" w:type="dxa"/>
            </w:tcMar>
            <w:hideMark/>
          </w:tcPr>
          <w:p w14:paraId="144D23D9"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Exam, oral </w:t>
            </w:r>
          </w:p>
        </w:tc>
        <w:tc>
          <w:tcPr>
            <w:tcW w:w="1025" w:type="dxa"/>
            <w:shd w:val="clear" w:color="auto" w:fill="auto"/>
            <w:tcMar>
              <w:top w:w="15" w:type="dxa"/>
              <w:left w:w="108" w:type="dxa"/>
              <w:bottom w:w="0" w:type="dxa"/>
              <w:right w:w="108" w:type="dxa"/>
            </w:tcMar>
            <w:vAlign w:val="center"/>
            <w:hideMark/>
          </w:tcPr>
          <w:p w14:paraId="6E64F680"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 1.-4.</w:t>
            </w:r>
          </w:p>
        </w:tc>
        <w:tc>
          <w:tcPr>
            <w:tcW w:w="979" w:type="dxa"/>
            <w:gridSpan w:val="2"/>
            <w:shd w:val="clear" w:color="auto" w:fill="auto"/>
            <w:tcMar>
              <w:top w:w="15" w:type="dxa"/>
              <w:left w:w="108" w:type="dxa"/>
              <w:bottom w:w="0" w:type="dxa"/>
              <w:right w:w="108" w:type="dxa"/>
            </w:tcMar>
            <w:vAlign w:val="center"/>
            <w:hideMark/>
          </w:tcPr>
          <w:p w14:paraId="32516EF5" w14:textId="77777777"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15</w:t>
            </w:r>
          </w:p>
        </w:tc>
        <w:tc>
          <w:tcPr>
            <w:tcW w:w="947" w:type="dxa"/>
            <w:shd w:val="clear" w:color="auto" w:fill="auto"/>
            <w:tcMar>
              <w:top w:w="15" w:type="dxa"/>
              <w:left w:w="108" w:type="dxa"/>
              <w:bottom w:w="0" w:type="dxa"/>
              <w:right w:w="108" w:type="dxa"/>
            </w:tcMar>
            <w:vAlign w:val="center"/>
            <w:hideMark/>
          </w:tcPr>
          <w:p w14:paraId="791A7A8D" w14:textId="73990684"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0</w:t>
            </w:r>
            <w:r w:rsidR="00310326">
              <w:rPr>
                <w:rFonts w:asciiTheme="majorHAnsi" w:eastAsia="Times New Roman" w:hAnsiTheme="majorHAnsi" w:cs="Calibri"/>
                <w:lang w:eastAsia="hr-HR"/>
              </w:rPr>
              <w:t>.</w:t>
            </w:r>
            <w:r w:rsidRPr="000C1FB2">
              <w:rPr>
                <w:rFonts w:asciiTheme="majorHAnsi" w:eastAsia="Times New Roman" w:hAnsiTheme="majorHAnsi" w:cs="Calibri"/>
                <w:lang w:eastAsia="hr-HR"/>
              </w:rPr>
              <w:t>5</w:t>
            </w:r>
          </w:p>
        </w:tc>
        <w:tc>
          <w:tcPr>
            <w:tcW w:w="1447" w:type="dxa"/>
            <w:shd w:val="clear" w:color="auto" w:fill="auto"/>
            <w:tcMar>
              <w:top w:w="15" w:type="dxa"/>
              <w:left w:w="108" w:type="dxa"/>
              <w:bottom w:w="0" w:type="dxa"/>
              <w:right w:w="108" w:type="dxa"/>
            </w:tcMar>
            <w:vAlign w:val="center"/>
            <w:hideMark/>
          </w:tcPr>
          <w:p w14:paraId="07DC735B" w14:textId="2F8484B4"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30 %</w:t>
            </w:r>
          </w:p>
        </w:tc>
      </w:tr>
      <w:tr w:rsidR="000C1FB2" w:rsidRPr="000C1FB2" w14:paraId="5D3E1BE2" w14:textId="77777777" w:rsidTr="000C1FB2">
        <w:trPr>
          <w:trHeight w:val="300"/>
        </w:trPr>
        <w:tc>
          <w:tcPr>
            <w:tcW w:w="2473" w:type="dxa"/>
            <w:vMerge/>
            <w:vAlign w:val="center"/>
            <w:hideMark/>
          </w:tcPr>
          <w:p w14:paraId="1434FC4F" w14:textId="77777777" w:rsidR="000C1FB2" w:rsidRPr="000C1FB2" w:rsidRDefault="000C1FB2" w:rsidP="000C1FB2">
            <w:pPr>
              <w:widowControl/>
              <w:autoSpaceDE/>
              <w:autoSpaceDN/>
              <w:rPr>
                <w:rFonts w:asciiTheme="majorHAnsi" w:eastAsia="Times New Roman" w:hAnsiTheme="majorHAnsi" w:cs="Arial"/>
                <w:lang w:eastAsia="hr-HR"/>
              </w:rPr>
            </w:pPr>
          </w:p>
        </w:tc>
        <w:tc>
          <w:tcPr>
            <w:tcW w:w="3505" w:type="dxa"/>
            <w:gridSpan w:val="3"/>
            <w:shd w:val="clear" w:color="auto" w:fill="auto"/>
            <w:tcMar>
              <w:top w:w="15" w:type="dxa"/>
              <w:left w:w="108" w:type="dxa"/>
              <w:bottom w:w="0" w:type="dxa"/>
              <w:right w:w="108" w:type="dxa"/>
            </w:tcMar>
            <w:hideMark/>
          </w:tcPr>
          <w:p w14:paraId="4FC0284F"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Total</w:t>
            </w:r>
          </w:p>
        </w:tc>
        <w:tc>
          <w:tcPr>
            <w:tcW w:w="979" w:type="dxa"/>
            <w:gridSpan w:val="2"/>
            <w:shd w:val="clear" w:color="auto" w:fill="auto"/>
            <w:tcMar>
              <w:top w:w="15" w:type="dxa"/>
              <w:left w:w="108" w:type="dxa"/>
              <w:bottom w:w="0" w:type="dxa"/>
              <w:right w:w="108" w:type="dxa"/>
            </w:tcMar>
            <w:vAlign w:val="center"/>
            <w:hideMark/>
          </w:tcPr>
          <w:p w14:paraId="19D72EBA" w14:textId="77777777"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60</w:t>
            </w:r>
          </w:p>
        </w:tc>
        <w:tc>
          <w:tcPr>
            <w:tcW w:w="947" w:type="dxa"/>
            <w:shd w:val="clear" w:color="auto" w:fill="auto"/>
            <w:tcMar>
              <w:top w:w="15" w:type="dxa"/>
              <w:left w:w="108" w:type="dxa"/>
              <w:bottom w:w="0" w:type="dxa"/>
              <w:right w:w="108" w:type="dxa"/>
            </w:tcMar>
            <w:vAlign w:val="center"/>
            <w:hideMark/>
          </w:tcPr>
          <w:p w14:paraId="6F2848BE" w14:textId="09E3B301"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2</w:t>
            </w:r>
          </w:p>
        </w:tc>
        <w:tc>
          <w:tcPr>
            <w:tcW w:w="1447" w:type="dxa"/>
            <w:shd w:val="clear" w:color="auto" w:fill="auto"/>
            <w:tcMar>
              <w:top w:w="15" w:type="dxa"/>
              <w:left w:w="108" w:type="dxa"/>
              <w:bottom w:w="0" w:type="dxa"/>
              <w:right w:w="108" w:type="dxa"/>
            </w:tcMar>
            <w:vAlign w:val="center"/>
            <w:hideMark/>
          </w:tcPr>
          <w:p w14:paraId="777BA38C" w14:textId="77777777" w:rsidR="000C1FB2" w:rsidRPr="000C1FB2" w:rsidRDefault="000C1FB2" w:rsidP="00206AE5">
            <w:pPr>
              <w:widowControl/>
              <w:autoSpaceDE/>
              <w:autoSpaceDN/>
              <w:jc w:val="center"/>
              <w:rPr>
                <w:rFonts w:asciiTheme="majorHAnsi" w:eastAsia="Times New Roman" w:hAnsiTheme="majorHAnsi" w:cs="Calibri"/>
                <w:lang w:eastAsia="hr-HR"/>
              </w:rPr>
            </w:pPr>
            <w:r w:rsidRPr="000C1FB2">
              <w:rPr>
                <w:rFonts w:asciiTheme="majorHAnsi" w:eastAsia="Times New Roman" w:hAnsiTheme="majorHAnsi" w:cs="Calibri"/>
                <w:lang w:eastAsia="hr-HR"/>
              </w:rPr>
              <w:t>100 %</w:t>
            </w:r>
          </w:p>
        </w:tc>
      </w:tr>
      <w:tr w:rsidR="000C1FB2" w:rsidRPr="000C1FB2" w14:paraId="041E198D" w14:textId="77777777" w:rsidTr="000C1FB2">
        <w:trPr>
          <w:trHeight w:val="300"/>
        </w:trPr>
        <w:tc>
          <w:tcPr>
            <w:tcW w:w="2473" w:type="dxa"/>
            <w:vMerge/>
            <w:vAlign w:val="center"/>
          </w:tcPr>
          <w:p w14:paraId="32C087D7" w14:textId="77777777" w:rsidR="000C1FB2" w:rsidRPr="000C1FB2" w:rsidRDefault="000C1FB2" w:rsidP="000C1FB2">
            <w:pPr>
              <w:widowControl/>
              <w:autoSpaceDE/>
              <w:autoSpaceDN/>
              <w:rPr>
                <w:rFonts w:asciiTheme="majorHAnsi" w:eastAsia="Times New Roman" w:hAnsiTheme="majorHAnsi" w:cs="Arial"/>
                <w:lang w:eastAsia="hr-HR"/>
              </w:rPr>
            </w:pPr>
          </w:p>
        </w:tc>
        <w:tc>
          <w:tcPr>
            <w:tcW w:w="6878" w:type="dxa"/>
            <w:gridSpan w:val="7"/>
            <w:shd w:val="clear" w:color="auto" w:fill="auto"/>
            <w:tcMar>
              <w:top w:w="15" w:type="dxa"/>
              <w:left w:w="108" w:type="dxa"/>
              <w:bottom w:w="0" w:type="dxa"/>
              <w:right w:w="108" w:type="dxa"/>
            </w:tcMar>
          </w:tcPr>
          <w:p w14:paraId="1F281BAC"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Additional information (assessment criteria):</w:t>
            </w:r>
          </w:p>
          <w:p w14:paraId="60BA63C8" w14:textId="1DCED7BD"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Class attendance is mandatory. 30% </w:t>
            </w:r>
            <w:r w:rsidR="00310326" w:rsidRPr="000C1FB2">
              <w:rPr>
                <w:rFonts w:asciiTheme="majorHAnsi" w:eastAsia="Times New Roman" w:hAnsiTheme="majorHAnsi" w:cs="Arial"/>
                <w:lang w:eastAsia="hr-HR"/>
              </w:rPr>
              <w:t>of absences</w:t>
            </w:r>
            <w:r w:rsidRPr="000C1FB2">
              <w:rPr>
                <w:rFonts w:asciiTheme="majorHAnsi" w:eastAsia="Times New Roman" w:hAnsiTheme="majorHAnsi" w:cs="Arial"/>
                <w:lang w:eastAsia="hr-HR"/>
              </w:rPr>
              <w:t xml:space="preserve"> (</w:t>
            </w:r>
            <w:r w:rsidR="00310326" w:rsidRPr="000C1FB2">
              <w:rPr>
                <w:rFonts w:asciiTheme="majorHAnsi" w:eastAsia="Times New Roman" w:hAnsiTheme="majorHAnsi" w:cs="Arial"/>
                <w:lang w:eastAsia="hr-HR"/>
              </w:rPr>
              <w:t>i.e.</w:t>
            </w:r>
            <w:r w:rsidR="00310326">
              <w:rPr>
                <w:rFonts w:asciiTheme="majorHAnsi" w:eastAsia="Times New Roman" w:hAnsiTheme="majorHAnsi" w:cs="Arial"/>
                <w:lang w:eastAsia="hr-HR"/>
              </w:rPr>
              <w:t xml:space="preserve">, </w:t>
            </w:r>
            <w:r w:rsidRPr="000C1FB2">
              <w:rPr>
                <w:rFonts w:asciiTheme="majorHAnsi" w:eastAsia="Times New Roman" w:hAnsiTheme="majorHAnsi" w:cs="Arial"/>
                <w:lang w:eastAsia="hr-HR"/>
              </w:rPr>
              <w:t>4 absences) are tolerated and do not need to be excused.</w:t>
            </w:r>
          </w:p>
          <w:p w14:paraId="6992E8BD"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Class attendance is evaluated as follows:</w:t>
            </w:r>
          </w:p>
          <w:p w14:paraId="43F788E1"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0% = Does not attend lectures (from 5 absences onwards)</w:t>
            </w:r>
          </w:p>
          <w:p w14:paraId="0A4B0100"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20% = Attends lectures.</w:t>
            </w:r>
          </w:p>
          <w:p w14:paraId="7A7207A2" w14:textId="3163E60B"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Continuous verification of knowledge is necessary for the best possible acquisition of playing skills. During the exercises, students play individually and collectively according to the instructions (checking scales and </w:t>
            </w:r>
            <w:r w:rsidR="00310326" w:rsidRPr="000C1FB2">
              <w:rPr>
                <w:rFonts w:asciiTheme="majorHAnsi" w:eastAsia="Times New Roman" w:hAnsiTheme="majorHAnsi" w:cs="Arial"/>
                <w:lang w:eastAsia="hr-HR"/>
              </w:rPr>
              <w:t>practicing</w:t>
            </w:r>
            <w:r w:rsidRPr="000C1FB2">
              <w:rPr>
                <w:rFonts w:asciiTheme="majorHAnsi" w:eastAsia="Times New Roman" w:hAnsiTheme="majorHAnsi" w:cs="Arial"/>
                <w:lang w:eastAsia="hr-HR"/>
              </w:rPr>
              <w:t xml:space="preserve"> songs). Everything is graded from 1 to 5 and at the end, based on everything practiced, an average grade is calculated.</w:t>
            </w:r>
          </w:p>
          <w:p w14:paraId="039BB942"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   0 % = The student did not learn the given material</w:t>
            </w:r>
          </w:p>
          <w:p w14:paraId="081EBF92"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10% = During the examination, the student has an average grade of 1.50-2.19</w:t>
            </w:r>
          </w:p>
          <w:p w14:paraId="1EA7E60F"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20% = During the examination, the student has an average grade of 2.20-2.89</w:t>
            </w:r>
          </w:p>
          <w:p w14:paraId="2A3192C2"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30 % = During the examination, the student has an average grade of 2.90-3.59</w:t>
            </w:r>
          </w:p>
          <w:p w14:paraId="4AD7F6FD"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40 % = During the examination, the student has an average grade of 3.60-4.29</w:t>
            </w:r>
          </w:p>
          <w:p w14:paraId="5A2B31EF"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50 % = During the examination, the student has an average grade of 4.30-5.00</w:t>
            </w:r>
          </w:p>
          <w:p w14:paraId="4627787D"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Oral exam - the playing of the scale, a composition chosen by the student and 2 compositions chosen by the teacher from the given compositions for practice are evaluated. It is played with both hands together. All three elements must be played positively to pass the oral part of the exam. It is graded from 1 to 5.</w:t>
            </w:r>
          </w:p>
          <w:p w14:paraId="73462501" w14:textId="199B7E59"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0% = </w:t>
            </w:r>
            <w:r w:rsidR="00310326">
              <w:rPr>
                <w:rFonts w:asciiTheme="majorHAnsi" w:eastAsia="Times New Roman" w:hAnsiTheme="majorHAnsi" w:cs="Arial"/>
                <w:lang w:eastAsia="hr-HR"/>
              </w:rPr>
              <w:t>has</w:t>
            </w:r>
            <w:r w:rsidRPr="000C1FB2">
              <w:rPr>
                <w:rFonts w:asciiTheme="majorHAnsi" w:eastAsia="Times New Roman" w:hAnsiTheme="majorHAnsi" w:cs="Arial"/>
                <w:lang w:eastAsia="hr-HR"/>
              </w:rPr>
              <w:t xml:space="preserve"> not master</w:t>
            </w:r>
            <w:r w:rsidR="00310326">
              <w:rPr>
                <w:rFonts w:asciiTheme="majorHAnsi" w:eastAsia="Times New Roman" w:hAnsiTheme="majorHAnsi" w:cs="Arial"/>
                <w:lang w:eastAsia="hr-HR"/>
              </w:rPr>
              <w:t>ed</w:t>
            </w:r>
            <w:r w:rsidRPr="000C1FB2">
              <w:rPr>
                <w:rFonts w:asciiTheme="majorHAnsi" w:eastAsia="Times New Roman" w:hAnsiTheme="majorHAnsi" w:cs="Arial"/>
                <w:lang w:eastAsia="hr-HR"/>
              </w:rPr>
              <w:t xml:space="preserve"> the skill of playing, has not mastered the skill of reading musical notation, has not played the requested composition.</w:t>
            </w:r>
          </w:p>
          <w:p w14:paraId="6506902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7.5% = the average grade of all elements is from 2 to 2.4</w:t>
            </w:r>
          </w:p>
          <w:p w14:paraId="47D4D427" w14:textId="28A03122"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15% = </w:t>
            </w:r>
            <w:r w:rsidR="00310326">
              <w:rPr>
                <w:rFonts w:asciiTheme="majorHAnsi" w:eastAsia="Times New Roman" w:hAnsiTheme="majorHAnsi" w:cs="Arial"/>
                <w:lang w:eastAsia="hr-HR"/>
              </w:rPr>
              <w:t xml:space="preserve">the </w:t>
            </w:r>
            <w:r w:rsidRPr="000C1FB2">
              <w:rPr>
                <w:rFonts w:asciiTheme="majorHAnsi" w:eastAsia="Times New Roman" w:hAnsiTheme="majorHAnsi" w:cs="Arial"/>
                <w:lang w:eastAsia="hr-HR"/>
              </w:rPr>
              <w:t>average grade of all elements is up to 3.4</w:t>
            </w:r>
          </w:p>
          <w:p w14:paraId="4ADBA78C" w14:textId="54595CAE"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22.5% = </w:t>
            </w:r>
            <w:r w:rsidR="00310326">
              <w:rPr>
                <w:rFonts w:asciiTheme="majorHAnsi" w:eastAsia="Times New Roman" w:hAnsiTheme="majorHAnsi" w:cs="Arial"/>
                <w:lang w:eastAsia="hr-HR"/>
              </w:rPr>
              <w:t xml:space="preserve">the </w:t>
            </w:r>
            <w:r w:rsidRPr="000C1FB2">
              <w:rPr>
                <w:rFonts w:asciiTheme="majorHAnsi" w:eastAsia="Times New Roman" w:hAnsiTheme="majorHAnsi" w:cs="Arial"/>
                <w:lang w:eastAsia="hr-HR"/>
              </w:rPr>
              <w:t>average rating of all elements is up to 4.4</w:t>
            </w:r>
          </w:p>
          <w:p w14:paraId="67B7755B" w14:textId="5E34E3A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30% = </w:t>
            </w:r>
            <w:r w:rsidR="00310326">
              <w:rPr>
                <w:rFonts w:asciiTheme="majorHAnsi" w:eastAsia="Times New Roman" w:hAnsiTheme="majorHAnsi" w:cs="Arial"/>
                <w:lang w:eastAsia="hr-HR"/>
              </w:rPr>
              <w:t xml:space="preserve">the </w:t>
            </w:r>
            <w:r w:rsidRPr="000C1FB2">
              <w:rPr>
                <w:rFonts w:asciiTheme="majorHAnsi" w:eastAsia="Times New Roman" w:hAnsiTheme="majorHAnsi" w:cs="Arial"/>
                <w:lang w:eastAsia="hr-HR"/>
              </w:rPr>
              <w:t>average grade of all elements is 4.5.</w:t>
            </w:r>
          </w:p>
        </w:tc>
      </w:tr>
      <w:tr w:rsidR="000C1FB2" w:rsidRPr="000C1FB2" w14:paraId="0A72ACB4" w14:textId="77777777" w:rsidTr="000C1FB2">
        <w:trPr>
          <w:trHeight w:val="300"/>
        </w:trPr>
        <w:tc>
          <w:tcPr>
            <w:tcW w:w="2473" w:type="dxa"/>
            <w:shd w:val="clear" w:color="auto" w:fill="F3F3F3"/>
            <w:tcMar>
              <w:top w:w="72" w:type="dxa"/>
              <w:left w:w="144" w:type="dxa"/>
              <w:bottom w:w="72" w:type="dxa"/>
              <w:right w:w="144" w:type="dxa"/>
            </w:tcMar>
            <w:vAlign w:val="center"/>
            <w:hideMark/>
          </w:tcPr>
          <w:p w14:paraId="11C6E282"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Course requirements</w:t>
            </w:r>
          </w:p>
        </w:tc>
        <w:tc>
          <w:tcPr>
            <w:tcW w:w="6878" w:type="dxa"/>
            <w:gridSpan w:val="7"/>
            <w:shd w:val="clear" w:color="auto" w:fill="auto"/>
            <w:tcMar>
              <w:top w:w="72" w:type="dxa"/>
              <w:left w:w="144" w:type="dxa"/>
              <w:bottom w:w="72" w:type="dxa"/>
              <w:right w:w="144" w:type="dxa"/>
            </w:tcMar>
            <w:vAlign w:val="center"/>
            <w:hideMark/>
          </w:tcPr>
          <w:p w14:paraId="15EC561E" w14:textId="43BA9A21"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For </w:t>
            </w:r>
            <w:r w:rsidR="00310326">
              <w:rPr>
                <w:rFonts w:asciiTheme="majorHAnsi" w:eastAsia="Times New Roman" w:hAnsiTheme="majorHAnsi" w:cs="Arial"/>
                <w:lang w:eastAsia="hr-HR"/>
              </w:rPr>
              <w:t xml:space="preserve">a </w:t>
            </w:r>
            <w:r w:rsidRPr="000C1FB2">
              <w:rPr>
                <w:rFonts w:asciiTheme="majorHAnsi" w:eastAsia="Times New Roman" w:hAnsiTheme="majorHAnsi" w:cs="Arial"/>
                <w:lang w:eastAsia="hr-HR"/>
              </w:rPr>
              <w:t>successful completion of the course, student</w:t>
            </w:r>
            <w:r w:rsidR="00310326">
              <w:rPr>
                <w:rFonts w:asciiTheme="majorHAnsi" w:eastAsia="Times New Roman" w:hAnsiTheme="majorHAnsi" w:cs="Arial"/>
                <w:lang w:eastAsia="hr-HR"/>
              </w:rPr>
              <w:t>s</w:t>
            </w:r>
            <w:r w:rsidRPr="000C1FB2">
              <w:rPr>
                <w:rFonts w:asciiTheme="majorHAnsi" w:eastAsia="Times New Roman" w:hAnsiTheme="majorHAnsi" w:cs="Arial"/>
                <w:lang w:eastAsia="hr-HR"/>
              </w:rPr>
              <w:t xml:space="preserve"> must: </w:t>
            </w:r>
          </w:p>
          <w:p w14:paraId="26B07BEA"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1. attend classes</w:t>
            </w:r>
          </w:p>
          <w:p w14:paraId="5B8E90A1"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2. play the given exercises</w:t>
            </w:r>
          </w:p>
          <w:p w14:paraId="074F5B6A"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3. take the oral exam</w:t>
            </w:r>
          </w:p>
        </w:tc>
      </w:tr>
      <w:tr w:rsidR="000C1FB2" w:rsidRPr="000C1FB2" w14:paraId="3AB79968" w14:textId="77777777" w:rsidTr="000C1FB2">
        <w:trPr>
          <w:trHeight w:val="300"/>
        </w:trPr>
        <w:tc>
          <w:tcPr>
            <w:tcW w:w="2473" w:type="dxa"/>
            <w:shd w:val="clear" w:color="auto" w:fill="F3F3F3"/>
            <w:tcMar>
              <w:top w:w="72" w:type="dxa"/>
              <w:left w:w="144" w:type="dxa"/>
              <w:bottom w:w="72" w:type="dxa"/>
              <w:right w:w="144" w:type="dxa"/>
            </w:tcMar>
            <w:vAlign w:val="center"/>
            <w:hideMark/>
          </w:tcPr>
          <w:p w14:paraId="6C583BE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Mid-term and final exam term</w:t>
            </w:r>
          </w:p>
        </w:tc>
        <w:tc>
          <w:tcPr>
            <w:tcW w:w="6878" w:type="dxa"/>
            <w:gridSpan w:val="7"/>
            <w:shd w:val="clear" w:color="auto" w:fill="auto"/>
            <w:tcMar>
              <w:top w:w="72" w:type="dxa"/>
              <w:left w:w="144" w:type="dxa"/>
              <w:bottom w:w="72" w:type="dxa"/>
              <w:right w:w="144" w:type="dxa"/>
            </w:tcMar>
            <w:vAlign w:val="center"/>
            <w:hideMark/>
          </w:tcPr>
          <w:p w14:paraId="0FFEBD7A"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Exam terms are published on the website of the Faculty of Educational Sciences and in ISVU.</w:t>
            </w:r>
          </w:p>
        </w:tc>
      </w:tr>
      <w:tr w:rsidR="000C1FB2" w:rsidRPr="000C1FB2" w14:paraId="635734C3" w14:textId="77777777" w:rsidTr="000C1FB2">
        <w:trPr>
          <w:trHeight w:val="300"/>
        </w:trPr>
        <w:tc>
          <w:tcPr>
            <w:tcW w:w="2473" w:type="dxa"/>
            <w:shd w:val="clear" w:color="auto" w:fill="F3F3F3"/>
            <w:tcMar>
              <w:top w:w="72" w:type="dxa"/>
              <w:left w:w="144" w:type="dxa"/>
              <w:bottom w:w="72" w:type="dxa"/>
              <w:right w:w="144" w:type="dxa"/>
            </w:tcMar>
            <w:vAlign w:val="center"/>
            <w:hideMark/>
          </w:tcPr>
          <w:p w14:paraId="30850B71"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Additional information on the course</w:t>
            </w:r>
          </w:p>
        </w:tc>
        <w:tc>
          <w:tcPr>
            <w:tcW w:w="6878" w:type="dxa"/>
            <w:gridSpan w:val="7"/>
            <w:shd w:val="clear" w:color="auto" w:fill="auto"/>
            <w:tcMar>
              <w:top w:w="72" w:type="dxa"/>
              <w:left w:w="144" w:type="dxa"/>
              <w:bottom w:w="72" w:type="dxa"/>
              <w:right w:w="144" w:type="dxa"/>
            </w:tcMar>
            <w:vAlign w:val="center"/>
            <w:hideMark/>
          </w:tcPr>
          <w:p w14:paraId="7B14ADA9" w14:textId="457C973B"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Completion of the course Playing I is a condition for taking the course Playing II.  In the case of distance learning, deviations are possible in</w:t>
            </w:r>
            <w:r w:rsidR="00310326">
              <w:rPr>
                <w:rFonts w:asciiTheme="majorHAnsi" w:eastAsia="Times New Roman" w:hAnsiTheme="majorHAnsi" w:cs="Arial"/>
                <w:lang w:eastAsia="hr-HR"/>
              </w:rPr>
              <w:t xml:space="preserve"> </w:t>
            </w:r>
            <w:r w:rsidRPr="000C1FB2">
              <w:rPr>
                <w:rFonts w:asciiTheme="majorHAnsi" w:eastAsia="Times New Roman" w:hAnsiTheme="majorHAnsi" w:cs="Arial"/>
                <w:lang w:eastAsia="hr-HR"/>
              </w:rPr>
              <w:t xml:space="preserve">the </w:t>
            </w:r>
            <w:r w:rsidR="00310326">
              <w:rPr>
                <w:rFonts w:asciiTheme="majorHAnsi" w:eastAsia="Times New Roman" w:hAnsiTheme="majorHAnsi" w:cs="Arial"/>
                <w:lang w:eastAsia="hr-HR"/>
              </w:rPr>
              <w:t>location</w:t>
            </w:r>
            <w:r w:rsidRPr="000C1FB2">
              <w:rPr>
                <w:rFonts w:asciiTheme="majorHAnsi" w:eastAsia="Times New Roman" w:hAnsiTheme="majorHAnsi" w:cs="Arial"/>
                <w:lang w:eastAsia="hr-HR"/>
              </w:rPr>
              <w:t xml:space="preserve"> of the course</w:t>
            </w:r>
            <w:r w:rsidR="00310326">
              <w:rPr>
                <w:rFonts w:asciiTheme="majorHAnsi" w:eastAsia="Times New Roman" w:hAnsiTheme="majorHAnsi" w:cs="Arial"/>
                <w:lang w:eastAsia="hr-HR"/>
              </w:rPr>
              <w:t xml:space="preserve"> delivery</w:t>
            </w:r>
            <w:r w:rsidRPr="000C1FB2">
              <w:rPr>
                <w:rFonts w:asciiTheme="majorHAnsi" w:eastAsia="Times New Roman" w:hAnsiTheme="majorHAnsi" w:cs="Arial"/>
                <w:lang w:eastAsia="hr-HR"/>
              </w:rPr>
              <w:t>, the implementation of the activities, the methods of interpretation and teaching and methods of evaluation, student obligations and available literature. The teacher and the assistant will inform the students about this when distance learning starts. Learning outcomes remain unchanged.</w:t>
            </w:r>
          </w:p>
        </w:tc>
      </w:tr>
      <w:tr w:rsidR="000C1FB2" w:rsidRPr="000C1FB2" w14:paraId="625F1F73" w14:textId="77777777" w:rsidTr="000C1FB2">
        <w:trPr>
          <w:trHeight w:val="770"/>
        </w:trPr>
        <w:tc>
          <w:tcPr>
            <w:tcW w:w="2473" w:type="dxa"/>
            <w:shd w:val="clear" w:color="auto" w:fill="F3F3F3"/>
            <w:tcMar>
              <w:top w:w="72" w:type="dxa"/>
              <w:left w:w="144" w:type="dxa"/>
              <w:bottom w:w="72" w:type="dxa"/>
              <w:right w:w="144" w:type="dxa"/>
            </w:tcMar>
            <w:vAlign w:val="center"/>
            <w:hideMark/>
          </w:tcPr>
          <w:p w14:paraId="23900D29"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Bibliography</w:t>
            </w:r>
          </w:p>
        </w:tc>
        <w:tc>
          <w:tcPr>
            <w:tcW w:w="6878" w:type="dxa"/>
            <w:gridSpan w:val="7"/>
            <w:shd w:val="clear" w:color="auto" w:fill="FFFFFF"/>
            <w:tcMar>
              <w:top w:w="72" w:type="dxa"/>
              <w:left w:w="144" w:type="dxa"/>
              <w:bottom w:w="72" w:type="dxa"/>
              <w:right w:w="144" w:type="dxa"/>
            </w:tcMar>
            <w:vAlign w:val="center"/>
            <w:hideMark/>
          </w:tcPr>
          <w:p w14:paraId="68559C15"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 xml:space="preserve">Mandatory: </w:t>
            </w:r>
          </w:p>
          <w:p w14:paraId="3751C8B1"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1. Jurišić, G., Sam Palmić, R. (2002). Brojalica, snažni glazbeni poticaj. Rijeka: Adamić</w:t>
            </w:r>
          </w:p>
          <w:p w14:paraId="578CF9D4"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2. Riman, M. (2001). Zvončići. Rijeka: Izdavački centar Rijeka.</w:t>
            </w:r>
          </w:p>
          <w:p w14:paraId="56591773"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 xml:space="preserve">3. Sam, R. (1992). Sviramo uz pjesmu. Rijeka: Glosa. </w:t>
            </w:r>
          </w:p>
          <w:p w14:paraId="32E58406"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Optional:</w:t>
            </w:r>
          </w:p>
          <w:p w14:paraId="2A06AD94"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1. Ashworth, S. (2011). Naučite svirati klavijature. Zagreb: Mozaik knjiga.</w:t>
            </w:r>
          </w:p>
          <w:p w14:paraId="5D3DC09C"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2. Prašelj, D.(prir.)(1990). Ivan Matetić-Ronjgov: Zaspal Pave, Rijeka : Izdavački centar Rijeka i KPD „Ivan Matetić-Ronjgov“</w:t>
            </w:r>
          </w:p>
          <w:p w14:paraId="25130334"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3. Petrović, T. (2007). Osnove teorije glazbe. Zagreb: Hrvatsko društvo glazbenih teoretičara.</w:t>
            </w:r>
          </w:p>
          <w:p w14:paraId="656EB642"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4. Music culture textbooks that are used for grades 1.-4. grade of primary school</w:t>
            </w:r>
          </w:p>
          <w:p w14:paraId="6352F00B" w14:textId="77777777" w:rsidR="000C1FB2" w:rsidRPr="000C1FB2" w:rsidRDefault="000C1FB2" w:rsidP="000C1FB2">
            <w:pPr>
              <w:widowControl/>
              <w:autoSpaceDE/>
              <w:autoSpaceDN/>
              <w:rPr>
                <w:rFonts w:asciiTheme="majorHAnsi" w:eastAsia="Times New Roman" w:hAnsiTheme="majorHAnsi" w:cs="Calibri"/>
                <w:lang w:eastAsia="hr-HR"/>
              </w:rPr>
            </w:pPr>
            <w:r w:rsidRPr="000C1FB2">
              <w:rPr>
                <w:rFonts w:asciiTheme="majorHAnsi" w:eastAsia="Times New Roman" w:hAnsiTheme="majorHAnsi" w:cs="Calibri"/>
                <w:lang w:eastAsia="hr-HR"/>
              </w:rPr>
              <w:t>Referential:</w:t>
            </w:r>
          </w:p>
          <w:p w14:paraId="7FCFCFAD" w14:textId="77777777" w:rsidR="000C1FB2" w:rsidRPr="000C1FB2" w:rsidRDefault="000C1FB2" w:rsidP="000C1FB2">
            <w:pPr>
              <w:widowControl/>
              <w:autoSpaceDE/>
              <w:autoSpaceDN/>
              <w:rPr>
                <w:rFonts w:asciiTheme="majorHAnsi" w:eastAsia="Times New Roman" w:hAnsiTheme="majorHAnsi" w:cs="Arial"/>
                <w:lang w:eastAsia="hr-HR"/>
              </w:rPr>
            </w:pPr>
            <w:r w:rsidRPr="000C1FB2">
              <w:rPr>
                <w:rFonts w:asciiTheme="majorHAnsi" w:eastAsia="Times New Roman" w:hAnsiTheme="majorHAnsi" w:cs="Arial"/>
                <w:lang w:eastAsia="hr-HR"/>
              </w:rPr>
              <w:t>various songbooks.</w:t>
            </w:r>
          </w:p>
        </w:tc>
      </w:tr>
    </w:tbl>
    <w:p w14:paraId="76466580" w14:textId="77777777" w:rsidR="000C1FB2" w:rsidRPr="000C1FB2" w:rsidRDefault="000C1FB2" w:rsidP="000C1FB2">
      <w:pPr>
        <w:widowControl/>
        <w:autoSpaceDE/>
        <w:autoSpaceDN/>
        <w:rPr>
          <w:rFonts w:ascii="Calibri" w:eastAsia="Times New Roman" w:hAnsi="Calibri" w:cs="Times New Roman"/>
          <w:b/>
          <w:lang w:eastAsia="hr-HR"/>
        </w:rPr>
      </w:pPr>
    </w:p>
    <w:p w14:paraId="05B0E0D5" w14:textId="77777777" w:rsidR="000C1FB2" w:rsidRPr="000C1FB2" w:rsidRDefault="000C1FB2" w:rsidP="000C1FB2">
      <w:pPr>
        <w:widowControl/>
        <w:autoSpaceDE/>
        <w:autoSpaceDN/>
        <w:rPr>
          <w:rFonts w:ascii="Calibri" w:eastAsia="Times New Roman" w:hAnsi="Calibri" w:cs="Times New Roman"/>
          <w:b/>
          <w:lang w:eastAsia="hr-HR"/>
        </w:rPr>
      </w:pPr>
    </w:p>
    <w:p w14:paraId="19154189" w14:textId="77777777" w:rsidR="000C1FB2" w:rsidRPr="004737E0" w:rsidRDefault="000C1FB2" w:rsidP="00A00418">
      <w:pPr>
        <w:tabs>
          <w:tab w:val="left" w:pos="2570"/>
        </w:tabs>
        <w:rPr>
          <w:rFonts w:asciiTheme="majorHAnsi" w:hAnsiTheme="majorHAnsi"/>
        </w:r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21"/>
        <w:gridCol w:w="1421"/>
        <w:gridCol w:w="2989"/>
      </w:tblGrid>
      <w:tr w:rsidR="007A1F9E" w:rsidRPr="004737E0" w14:paraId="017EDD31" w14:textId="77777777">
        <w:trPr>
          <w:trHeight w:val="444"/>
        </w:trPr>
        <w:tc>
          <w:tcPr>
            <w:tcW w:w="9506" w:type="dxa"/>
            <w:gridSpan w:val="4"/>
            <w:shd w:val="clear" w:color="auto" w:fill="F3F3F3"/>
          </w:tcPr>
          <w:p w14:paraId="5D723597" w14:textId="77777777" w:rsidR="007A1F9E" w:rsidRPr="004737E0" w:rsidRDefault="000E1E7D">
            <w:pPr>
              <w:pStyle w:val="TableParagraph"/>
              <w:spacing w:before="81"/>
              <w:ind w:right="129"/>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A22E30A" w14:textId="77777777">
        <w:trPr>
          <w:trHeight w:val="707"/>
        </w:trPr>
        <w:tc>
          <w:tcPr>
            <w:tcW w:w="2475" w:type="dxa"/>
            <w:shd w:val="clear" w:color="auto" w:fill="F3F3F3"/>
          </w:tcPr>
          <w:p w14:paraId="7AF85386" w14:textId="77777777" w:rsidR="007A1F9E" w:rsidRPr="004737E0" w:rsidRDefault="000E1E7D">
            <w:pPr>
              <w:pStyle w:val="TableParagraph"/>
              <w:tabs>
                <w:tab w:val="left" w:pos="1148"/>
                <w:tab w:val="left" w:pos="1947"/>
              </w:tabs>
              <w:spacing w:before="71"/>
              <w:ind w:left="148" w:right="130"/>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Borders>
              <w:bottom w:val="single" w:sz="8" w:space="0" w:color="000000"/>
            </w:tcBorders>
          </w:tcPr>
          <w:p w14:paraId="23A93AC3" w14:textId="77777777" w:rsidR="007A1F9E" w:rsidRPr="004737E0" w:rsidRDefault="000E1E7D">
            <w:pPr>
              <w:pStyle w:val="TableParagraph"/>
              <w:spacing w:before="71" w:line="281" w:lineRule="exact"/>
              <w:ind w:left="146"/>
              <w:rPr>
                <w:rFonts w:asciiTheme="majorHAnsi" w:hAnsiTheme="majorHAnsi"/>
              </w:rPr>
            </w:pPr>
            <w:r w:rsidRPr="004737E0">
              <w:rPr>
                <w:rFonts w:asciiTheme="majorHAnsi" w:hAnsiTheme="majorHAnsi"/>
                <w:spacing w:val="-2"/>
              </w:rPr>
              <w:t>42327</w:t>
            </w:r>
          </w:p>
          <w:p w14:paraId="2E400C41"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rPr>
              <w:t>Kinesiology</w:t>
            </w:r>
            <w:r w:rsidRPr="004737E0">
              <w:rPr>
                <w:rFonts w:asciiTheme="majorHAnsi" w:hAnsiTheme="majorHAnsi"/>
                <w:spacing w:val="-5"/>
              </w:rPr>
              <w:t xml:space="preserve"> </w:t>
            </w:r>
            <w:r w:rsidRPr="004737E0">
              <w:rPr>
                <w:rFonts w:asciiTheme="majorHAnsi" w:hAnsiTheme="majorHAnsi"/>
              </w:rPr>
              <w:t>culture</w:t>
            </w:r>
            <w:r w:rsidRPr="004737E0">
              <w:rPr>
                <w:rFonts w:asciiTheme="majorHAnsi" w:hAnsiTheme="majorHAnsi"/>
                <w:spacing w:val="-4"/>
              </w:rPr>
              <w:t xml:space="preserve"> </w:t>
            </w:r>
            <w:r w:rsidRPr="004737E0">
              <w:rPr>
                <w:rFonts w:asciiTheme="majorHAnsi" w:hAnsiTheme="majorHAnsi"/>
                <w:spacing w:val="-5"/>
              </w:rPr>
              <w:t>III</w:t>
            </w:r>
          </w:p>
        </w:tc>
      </w:tr>
      <w:tr w:rsidR="007A1F9E" w:rsidRPr="004737E0" w14:paraId="47DD4AE2" w14:textId="77777777">
        <w:trPr>
          <w:trHeight w:val="988"/>
        </w:trPr>
        <w:tc>
          <w:tcPr>
            <w:tcW w:w="2475" w:type="dxa"/>
            <w:tcBorders>
              <w:right w:val="single" w:sz="8" w:space="0" w:color="000000"/>
            </w:tcBorders>
            <w:shd w:val="clear" w:color="auto" w:fill="F3F3F3"/>
          </w:tcPr>
          <w:p w14:paraId="576CF722" w14:textId="7A6AA114" w:rsidR="007A1F9E" w:rsidRPr="004737E0" w:rsidRDefault="000E1E7D">
            <w:pPr>
              <w:pStyle w:val="TableParagraph"/>
              <w:tabs>
                <w:tab w:val="left" w:pos="2133"/>
              </w:tabs>
              <w:spacing w:before="71" w:line="281" w:lineRule="exact"/>
              <w:ind w:left="148"/>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0A51C0E6" w14:textId="431093ED" w:rsidR="007A1F9E" w:rsidRPr="004737E0" w:rsidRDefault="000E1E7D">
            <w:pPr>
              <w:pStyle w:val="TableParagraph"/>
              <w:spacing w:line="281" w:lineRule="exact"/>
              <w:ind w:left="148"/>
              <w:rPr>
                <w:rFonts w:asciiTheme="majorHAnsi" w:hAnsiTheme="majorHAnsi"/>
              </w:rPr>
            </w:pPr>
            <w:r w:rsidRPr="004737E0">
              <w:rPr>
                <w:rFonts w:asciiTheme="majorHAnsi" w:hAnsiTheme="majorHAnsi"/>
                <w:spacing w:val="-2"/>
              </w:rPr>
              <w:t>Lecturers</w:t>
            </w:r>
          </w:p>
          <w:p w14:paraId="7D620075" w14:textId="7F56D705" w:rsidR="007A1F9E" w:rsidRPr="004737E0" w:rsidRDefault="007A1F9E">
            <w:pPr>
              <w:pStyle w:val="TableParagraph"/>
              <w:spacing w:before="2"/>
              <w:ind w:left="148"/>
              <w:rPr>
                <w:rFonts w:asciiTheme="majorHAnsi" w:hAnsiTheme="majorHAnsi"/>
              </w:rPr>
            </w:pPr>
          </w:p>
        </w:tc>
        <w:tc>
          <w:tcPr>
            <w:tcW w:w="7031" w:type="dxa"/>
            <w:gridSpan w:val="3"/>
            <w:tcBorders>
              <w:top w:val="single" w:sz="8" w:space="0" w:color="000000"/>
              <w:left w:val="single" w:sz="8" w:space="0" w:color="000000"/>
              <w:bottom w:val="single" w:sz="8" w:space="0" w:color="000000"/>
              <w:right w:val="single" w:sz="8" w:space="0" w:color="000000"/>
            </w:tcBorders>
          </w:tcPr>
          <w:p w14:paraId="579AF035" w14:textId="5FEAAFD0" w:rsidR="004947B8" w:rsidRDefault="00831504" w:rsidP="00206AE5">
            <w:pPr>
              <w:pStyle w:val="TableParagraph"/>
              <w:spacing w:before="240"/>
              <w:ind w:left="193" w:right="3212" w:hanging="53"/>
              <w:rPr>
                <w:rFonts w:asciiTheme="majorHAnsi" w:hAnsiTheme="majorHAnsi"/>
                <w:color w:val="0000FF"/>
                <w:u w:val="single" w:color="0000FF"/>
              </w:rPr>
            </w:pPr>
            <w:hyperlink r:id="rId89" w:history="1">
              <w:r w:rsidR="004947B8" w:rsidRPr="002E3FF5">
                <w:rPr>
                  <w:rStyle w:val="Hiperveza"/>
                  <w:rFonts w:asciiTheme="majorHAnsi" w:hAnsiTheme="majorHAnsi"/>
                </w:rPr>
                <w:t xml:space="preserve">Full </w:t>
              </w:r>
              <w:r w:rsidR="00310326">
                <w:rPr>
                  <w:rStyle w:val="Hiperveza"/>
                  <w:rFonts w:asciiTheme="majorHAnsi" w:hAnsiTheme="majorHAnsi"/>
                </w:rPr>
                <w:t>p</w:t>
              </w:r>
              <w:r w:rsidR="004947B8" w:rsidRPr="002E3FF5">
                <w:rPr>
                  <w:rStyle w:val="Hiperveza"/>
                  <w:rFonts w:asciiTheme="majorHAnsi" w:hAnsiTheme="majorHAnsi"/>
                </w:rPr>
                <w:t>rofessor</w:t>
              </w:r>
              <w:r w:rsidR="004947B8" w:rsidRPr="002E3FF5">
                <w:rPr>
                  <w:rStyle w:val="Hiperveza"/>
                  <w:rFonts w:asciiTheme="majorHAnsi" w:hAnsiTheme="majorHAnsi"/>
                  <w:spacing w:val="-10"/>
                </w:rPr>
                <w:t xml:space="preserve"> </w:t>
              </w:r>
              <w:r w:rsidR="004947B8" w:rsidRPr="002E3FF5">
                <w:rPr>
                  <w:rStyle w:val="Hiperveza"/>
                  <w:rFonts w:asciiTheme="majorHAnsi" w:hAnsiTheme="majorHAnsi"/>
                </w:rPr>
                <w:t>Iva</w:t>
              </w:r>
              <w:r w:rsidR="004947B8" w:rsidRPr="002E3FF5">
                <w:rPr>
                  <w:rStyle w:val="Hiperveza"/>
                  <w:rFonts w:asciiTheme="majorHAnsi" w:hAnsiTheme="majorHAnsi"/>
                  <w:spacing w:val="-11"/>
                </w:rPr>
                <w:t xml:space="preserve"> </w:t>
              </w:r>
              <w:r w:rsidR="004947B8" w:rsidRPr="002E3FF5">
                <w:rPr>
                  <w:rStyle w:val="Hiperveza"/>
                  <w:rFonts w:asciiTheme="majorHAnsi" w:hAnsiTheme="majorHAnsi"/>
                </w:rPr>
                <w:t>Blažević,</w:t>
              </w:r>
              <w:r w:rsidR="004947B8" w:rsidRPr="002E3FF5">
                <w:rPr>
                  <w:rStyle w:val="Hiperveza"/>
                  <w:rFonts w:asciiTheme="majorHAnsi" w:hAnsiTheme="majorHAnsi"/>
                  <w:spacing w:val="-9"/>
                </w:rPr>
                <w:t xml:space="preserve"> </w:t>
              </w:r>
              <w:r w:rsidR="004947B8" w:rsidRPr="002E3FF5">
                <w:rPr>
                  <w:rStyle w:val="Hiperveza"/>
                  <w:rFonts w:asciiTheme="majorHAnsi" w:hAnsiTheme="majorHAnsi"/>
                </w:rPr>
                <w:t>Ph.D.</w:t>
              </w:r>
            </w:hyperlink>
          </w:p>
          <w:p w14:paraId="33B87E98" w14:textId="3866B783" w:rsidR="007A1F9E" w:rsidRPr="004737E0" w:rsidRDefault="00831504" w:rsidP="00206AE5">
            <w:pPr>
              <w:pStyle w:val="TableParagraph"/>
              <w:ind w:left="193" w:right="3212" w:hanging="53"/>
              <w:rPr>
                <w:rFonts w:asciiTheme="majorHAnsi" w:hAnsiTheme="majorHAnsi"/>
              </w:rPr>
            </w:pPr>
            <w:hyperlink r:id="rId90" w:history="1">
              <w:r w:rsidR="006F52DD" w:rsidRPr="006F52DD">
                <w:rPr>
                  <w:rStyle w:val="Hiperveza"/>
                  <w:rFonts w:asciiTheme="majorHAnsi" w:hAnsiTheme="majorHAnsi"/>
                </w:rPr>
                <w:t>Ivan Oreb, PhD, lecturer</w:t>
              </w:r>
            </w:hyperlink>
          </w:p>
        </w:tc>
      </w:tr>
      <w:tr w:rsidR="007A1F9E" w:rsidRPr="004737E0" w14:paraId="034B2AA8" w14:textId="77777777">
        <w:trPr>
          <w:trHeight w:val="695"/>
        </w:trPr>
        <w:tc>
          <w:tcPr>
            <w:tcW w:w="2475" w:type="dxa"/>
            <w:shd w:val="clear" w:color="auto" w:fill="F3F3F3"/>
          </w:tcPr>
          <w:p w14:paraId="0F8EACC0" w14:textId="77777777" w:rsidR="007A1F9E" w:rsidRPr="004737E0" w:rsidRDefault="000E1E7D">
            <w:pPr>
              <w:pStyle w:val="TableParagraph"/>
              <w:spacing w:before="203"/>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Borders>
              <w:top w:val="single" w:sz="8" w:space="0" w:color="000000"/>
            </w:tcBorders>
          </w:tcPr>
          <w:p w14:paraId="6F8603C2" w14:textId="77777777" w:rsidR="007A1F9E" w:rsidRPr="004737E0" w:rsidRDefault="000E1E7D">
            <w:pPr>
              <w:pStyle w:val="TableParagraph"/>
              <w:spacing w:before="62"/>
              <w:ind w:left="146"/>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78BA3633" w14:textId="77777777" w:rsidTr="00310326">
        <w:trPr>
          <w:trHeight w:val="708"/>
        </w:trPr>
        <w:tc>
          <w:tcPr>
            <w:tcW w:w="2475" w:type="dxa"/>
            <w:shd w:val="clear" w:color="auto" w:fill="F3F3F3"/>
          </w:tcPr>
          <w:p w14:paraId="75B02833"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1" w:type="dxa"/>
          </w:tcPr>
          <w:p w14:paraId="02031D13" w14:textId="77777777" w:rsidR="007A1F9E" w:rsidRPr="004737E0" w:rsidRDefault="000E1E7D">
            <w:pPr>
              <w:pStyle w:val="TableParagraph"/>
              <w:spacing w:before="213"/>
              <w:ind w:left="146"/>
              <w:rPr>
                <w:rFonts w:asciiTheme="majorHAnsi" w:hAnsiTheme="majorHAnsi"/>
              </w:rPr>
            </w:pPr>
            <w:r w:rsidRPr="004737E0">
              <w:rPr>
                <w:rFonts w:asciiTheme="majorHAnsi" w:hAnsiTheme="majorHAnsi"/>
                <w:spacing w:val="-2"/>
              </w:rPr>
              <w:t>Mandatory</w:t>
            </w:r>
          </w:p>
        </w:tc>
        <w:tc>
          <w:tcPr>
            <w:tcW w:w="1421" w:type="dxa"/>
            <w:shd w:val="clear" w:color="auto" w:fill="E6E6E6"/>
          </w:tcPr>
          <w:p w14:paraId="4C7F25B6" w14:textId="77777777" w:rsidR="007A1F9E" w:rsidRPr="004737E0" w:rsidRDefault="000E1E7D">
            <w:pPr>
              <w:pStyle w:val="TableParagraph"/>
              <w:spacing w:before="74"/>
              <w:ind w:left="146" w:right="447"/>
              <w:rPr>
                <w:rFonts w:asciiTheme="majorHAnsi" w:hAnsiTheme="majorHAnsi"/>
              </w:rPr>
            </w:pPr>
            <w:r w:rsidRPr="004737E0">
              <w:rPr>
                <w:rFonts w:asciiTheme="majorHAnsi" w:hAnsiTheme="majorHAnsi"/>
                <w:spacing w:val="-2"/>
              </w:rPr>
              <w:t>Study level</w:t>
            </w:r>
          </w:p>
        </w:tc>
        <w:tc>
          <w:tcPr>
            <w:tcW w:w="2989" w:type="dxa"/>
          </w:tcPr>
          <w:p w14:paraId="44D69FB8"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Integrated</w:t>
            </w:r>
          </w:p>
        </w:tc>
      </w:tr>
      <w:tr w:rsidR="007A1F9E" w:rsidRPr="004737E0" w14:paraId="52BDAB14" w14:textId="77777777" w:rsidTr="00310326">
        <w:trPr>
          <w:trHeight w:val="707"/>
        </w:trPr>
        <w:tc>
          <w:tcPr>
            <w:tcW w:w="2475" w:type="dxa"/>
            <w:shd w:val="clear" w:color="auto" w:fill="F3F3F3"/>
          </w:tcPr>
          <w:p w14:paraId="1ABE32FF"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Semester</w:t>
            </w:r>
          </w:p>
        </w:tc>
        <w:tc>
          <w:tcPr>
            <w:tcW w:w="2621" w:type="dxa"/>
          </w:tcPr>
          <w:p w14:paraId="0DB72CD8" w14:textId="77777777" w:rsidR="007A1F9E" w:rsidRPr="004737E0" w:rsidRDefault="000E1E7D">
            <w:pPr>
              <w:pStyle w:val="TableParagraph"/>
              <w:spacing w:before="213"/>
              <w:ind w:left="146"/>
              <w:rPr>
                <w:rFonts w:asciiTheme="majorHAnsi" w:hAnsiTheme="majorHAnsi"/>
              </w:rPr>
            </w:pPr>
            <w:r w:rsidRPr="004737E0">
              <w:rPr>
                <w:rFonts w:asciiTheme="majorHAnsi" w:hAnsiTheme="majorHAnsi"/>
                <w:spacing w:val="-2"/>
              </w:rPr>
              <w:t>Winter</w:t>
            </w:r>
          </w:p>
        </w:tc>
        <w:tc>
          <w:tcPr>
            <w:tcW w:w="1421" w:type="dxa"/>
            <w:shd w:val="clear" w:color="auto" w:fill="E6E6E6"/>
          </w:tcPr>
          <w:p w14:paraId="47400388" w14:textId="77777777" w:rsidR="007A1F9E" w:rsidRPr="004737E0" w:rsidRDefault="000E1E7D">
            <w:pPr>
              <w:pStyle w:val="TableParagraph"/>
              <w:spacing w:before="71"/>
              <w:ind w:left="146" w:right="447"/>
              <w:rPr>
                <w:rFonts w:asciiTheme="majorHAnsi" w:hAnsiTheme="majorHAnsi"/>
              </w:rPr>
            </w:pPr>
            <w:r w:rsidRPr="004737E0">
              <w:rPr>
                <w:rFonts w:asciiTheme="majorHAnsi" w:hAnsiTheme="majorHAnsi"/>
                <w:spacing w:val="-2"/>
              </w:rPr>
              <w:t xml:space="preserve">Study </w:t>
            </w:r>
            <w:r w:rsidRPr="004737E0">
              <w:rPr>
                <w:rFonts w:asciiTheme="majorHAnsi" w:hAnsiTheme="majorHAnsi"/>
                <w:spacing w:val="-4"/>
              </w:rPr>
              <w:t>year</w:t>
            </w:r>
          </w:p>
        </w:tc>
        <w:tc>
          <w:tcPr>
            <w:tcW w:w="2989" w:type="dxa"/>
          </w:tcPr>
          <w:p w14:paraId="7DD4408F"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5"/>
              </w:rPr>
              <w:t>II</w:t>
            </w:r>
          </w:p>
        </w:tc>
      </w:tr>
      <w:tr w:rsidR="007A1F9E" w:rsidRPr="004737E0" w14:paraId="645D08D9" w14:textId="77777777" w:rsidTr="00310326">
        <w:trPr>
          <w:trHeight w:val="1269"/>
        </w:trPr>
        <w:tc>
          <w:tcPr>
            <w:tcW w:w="2475" w:type="dxa"/>
            <w:shd w:val="clear" w:color="auto" w:fill="F3F3F3"/>
          </w:tcPr>
          <w:p w14:paraId="5159054B" w14:textId="77777777" w:rsidR="007A1F9E" w:rsidRPr="004737E0" w:rsidRDefault="007A1F9E">
            <w:pPr>
              <w:pStyle w:val="TableParagraph"/>
              <w:spacing w:before="212"/>
              <w:rPr>
                <w:rFonts w:asciiTheme="majorHAnsi" w:hAnsiTheme="majorHAnsi"/>
              </w:rPr>
            </w:pPr>
          </w:p>
          <w:p w14:paraId="5F2CDEB8" w14:textId="77777777" w:rsidR="007A1F9E" w:rsidRPr="004737E0" w:rsidRDefault="000E1E7D">
            <w:pPr>
              <w:pStyle w:val="TableParagraph"/>
              <w:ind w:left="148"/>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1" w:type="dxa"/>
          </w:tcPr>
          <w:p w14:paraId="576915D4" w14:textId="77777777" w:rsidR="007A1F9E" w:rsidRPr="004737E0" w:rsidRDefault="000E1E7D">
            <w:pPr>
              <w:pStyle w:val="TableParagraph"/>
              <w:tabs>
                <w:tab w:val="left" w:pos="1052"/>
                <w:tab w:val="left" w:pos="1690"/>
                <w:tab w:val="left" w:pos="2150"/>
              </w:tabs>
              <w:spacing w:before="211"/>
              <w:ind w:left="146" w:right="127"/>
              <w:rPr>
                <w:rFonts w:asciiTheme="majorHAnsi" w:hAnsiTheme="majorHAnsi"/>
              </w:rPr>
            </w:pPr>
            <w:r w:rsidRPr="004737E0">
              <w:rPr>
                <w:rFonts w:asciiTheme="majorHAnsi" w:hAnsiTheme="majorHAnsi"/>
                <w:spacing w:val="-2"/>
              </w:rPr>
              <w:t>sports</w:t>
            </w:r>
            <w:r w:rsidRPr="004737E0">
              <w:rPr>
                <w:rFonts w:asciiTheme="majorHAnsi" w:hAnsiTheme="majorHAnsi"/>
              </w:rPr>
              <w:tab/>
            </w:r>
            <w:r w:rsidRPr="004737E0">
              <w:rPr>
                <w:rFonts w:asciiTheme="majorHAnsi" w:hAnsiTheme="majorHAnsi"/>
                <w:spacing w:val="-4"/>
              </w:rPr>
              <w:t>hall</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University</w:t>
            </w:r>
          </w:p>
          <w:p w14:paraId="75774FD0" w14:textId="77777777" w:rsidR="007A1F9E" w:rsidRPr="004737E0" w:rsidRDefault="000E1E7D">
            <w:pPr>
              <w:pStyle w:val="TableParagraph"/>
              <w:spacing w:before="1"/>
              <w:ind w:left="146"/>
              <w:rPr>
                <w:rFonts w:asciiTheme="majorHAnsi" w:hAnsiTheme="majorHAnsi"/>
              </w:rPr>
            </w:pPr>
            <w:r w:rsidRPr="004737E0">
              <w:rPr>
                <w:rFonts w:asciiTheme="majorHAnsi" w:hAnsiTheme="majorHAnsi"/>
              </w:rPr>
              <w:t>field</w:t>
            </w:r>
            <w:r w:rsidRPr="004737E0">
              <w:rPr>
                <w:rFonts w:asciiTheme="majorHAnsi" w:hAnsiTheme="majorHAnsi"/>
                <w:spacing w:val="-4"/>
              </w:rPr>
              <w:t xml:space="preserve"> work</w:t>
            </w:r>
          </w:p>
        </w:tc>
        <w:tc>
          <w:tcPr>
            <w:tcW w:w="1421" w:type="dxa"/>
            <w:shd w:val="clear" w:color="auto" w:fill="E6E6E6"/>
          </w:tcPr>
          <w:p w14:paraId="7D3DCAAE" w14:textId="46C145EE" w:rsidR="007A1F9E" w:rsidRPr="004737E0" w:rsidRDefault="00310326">
            <w:pPr>
              <w:pStyle w:val="TableParagraph"/>
              <w:spacing w:before="71"/>
              <w:ind w:left="146" w:right="222"/>
              <w:rPr>
                <w:rFonts w:asciiTheme="majorHAnsi" w:hAnsiTheme="majorHAnsi"/>
              </w:rPr>
            </w:pPr>
            <w:r w:rsidRPr="004737E0">
              <w:rPr>
                <w:rFonts w:asciiTheme="majorHAnsi" w:hAnsiTheme="majorHAnsi"/>
                <w:spacing w:val="-2"/>
              </w:rPr>
              <w:t>Teaching</w:t>
            </w:r>
            <w:r w:rsidR="000E1E7D" w:rsidRPr="004737E0">
              <w:rPr>
                <w:rFonts w:asciiTheme="majorHAnsi" w:hAnsiTheme="majorHAnsi"/>
                <w:spacing w:val="-2"/>
              </w:rPr>
              <w:t xml:space="preserve"> </w:t>
            </w:r>
            <w:r w:rsidRPr="004737E0">
              <w:rPr>
                <w:rFonts w:asciiTheme="majorHAnsi" w:hAnsiTheme="majorHAnsi"/>
                <w:spacing w:val="-2"/>
              </w:rPr>
              <w:t>language</w:t>
            </w:r>
            <w:r w:rsidR="000E1E7D" w:rsidRPr="004737E0">
              <w:rPr>
                <w:rFonts w:asciiTheme="majorHAnsi" w:hAnsiTheme="majorHAnsi"/>
                <w:spacing w:val="-2"/>
              </w:rPr>
              <w:t xml:space="preserve"> </w:t>
            </w:r>
          </w:p>
        </w:tc>
        <w:tc>
          <w:tcPr>
            <w:tcW w:w="2989" w:type="dxa"/>
          </w:tcPr>
          <w:p w14:paraId="4695799C" w14:textId="77777777" w:rsidR="007A1F9E" w:rsidRPr="004737E0" w:rsidRDefault="007A1F9E">
            <w:pPr>
              <w:pStyle w:val="TableParagraph"/>
              <w:spacing w:before="212"/>
              <w:rPr>
                <w:rFonts w:asciiTheme="majorHAnsi" w:hAnsiTheme="majorHAnsi"/>
              </w:rPr>
            </w:pPr>
          </w:p>
          <w:p w14:paraId="6F672E02"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Croatian</w:t>
            </w:r>
          </w:p>
        </w:tc>
      </w:tr>
      <w:tr w:rsidR="007A1F9E" w:rsidRPr="004737E0" w14:paraId="6C3A73C5" w14:textId="77777777" w:rsidTr="00310326">
        <w:trPr>
          <w:trHeight w:val="1550"/>
        </w:trPr>
        <w:tc>
          <w:tcPr>
            <w:tcW w:w="2475" w:type="dxa"/>
            <w:shd w:val="clear" w:color="auto" w:fill="F3F3F3"/>
          </w:tcPr>
          <w:p w14:paraId="60294C10" w14:textId="77777777" w:rsidR="007A1F9E" w:rsidRPr="004737E0" w:rsidRDefault="007A1F9E">
            <w:pPr>
              <w:pStyle w:val="TableParagraph"/>
              <w:rPr>
                <w:rFonts w:asciiTheme="majorHAnsi" w:hAnsiTheme="majorHAnsi"/>
              </w:rPr>
            </w:pPr>
          </w:p>
          <w:p w14:paraId="2B57FCD9" w14:textId="77777777" w:rsidR="007A1F9E" w:rsidRPr="004737E0" w:rsidRDefault="007A1F9E">
            <w:pPr>
              <w:pStyle w:val="TableParagraph"/>
              <w:spacing w:before="70"/>
              <w:rPr>
                <w:rFonts w:asciiTheme="majorHAnsi" w:hAnsiTheme="majorHAnsi"/>
              </w:rPr>
            </w:pPr>
          </w:p>
          <w:p w14:paraId="698BCE0C" w14:textId="77777777" w:rsidR="007A1F9E" w:rsidRPr="004737E0" w:rsidRDefault="000E1E7D">
            <w:pPr>
              <w:pStyle w:val="TableParagraph"/>
              <w:ind w:left="148"/>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1" w:type="dxa"/>
            <w:tcBorders>
              <w:bottom w:val="single" w:sz="8" w:space="0" w:color="000000"/>
            </w:tcBorders>
          </w:tcPr>
          <w:p w14:paraId="336C8B8F" w14:textId="77777777" w:rsidR="007A1F9E" w:rsidRPr="004737E0" w:rsidRDefault="007A1F9E">
            <w:pPr>
              <w:pStyle w:val="TableParagraph"/>
              <w:rPr>
                <w:rFonts w:asciiTheme="majorHAnsi" w:hAnsiTheme="majorHAnsi"/>
              </w:rPr>
            </w:pPr>
          </w:p>
          <w:p w14:paraId="6632C7AF" w14:textId="77777777" w:rsidR="007A1F9E" w:rsidRPr="004737E0" w:rsidRDefault="007A1F9E">
            <w:pPr>
              <w:pStyle w:val="TableParagraph"/>
              <w:spacing w:before="70"/>
              <w:rPr>
                <w:rFonts w:asciiTheme="majorHAnsi" w:hAnsiTheme="majorHAnsi"/>
              </w:rPr>
            </w:pPr>
          </w:p>
          <w:p w14:paraId="45238381" w14:textId="77777777" w:rsidR="007A1F9E" w:rsidRPr="004737E0" w:rsidRDefault="000E1E7D">
            <w:pPr>
              <w:pStyle w:val="TableParagraph"/>
              <w:ind w:left="146"/>
              <w:rPr>
                <w:rFonts w:asciiTheme="majorHAnsi" w:hAnsiTheme="majorHAnsi"/>
              </w:rPr>
            </w:pPr>
            <w:r w:rsidRPr="004737E0">
              <w:rPr>
                <w:rFonts w:asciiTheme="majorHAnsi" w:hAnsiTheme="majorHAnsi"/>
                <w:spacing w:val="-10"/>
              </w:rPr>
              <w:t>1</w:t>
            </w:r>
          </w:p>
        </w:tc>
        <w:tc>
          <w:tcPr>
            <w:tcW w:w="1421" w:type="dxa"/>
            <w:tcBorders>
              <w:bottom w:val="single" w:sz="8" w:space="0" w:color="000000"/>
            </w:tcBorders>
            <w:shd w:val="clear" w:color="auto" w:fill="E6E6E6"/>
          </w:tcPr>
          <w:p w14:paraId="7E78BA29" w14:textId="7FA4955F" w:rsidR="007A1F9E" w:rsidRPr="004737E0" w:rsidRDefault="000E1E7D">
            <w:pPr>
              <w:pStyle w:val="TableParagraph"/>
              <w:spacing w:before="71"/>
              <w:ind w:left="146" w:right="132"/>
              <w:rPr>
                <w:rFonts w:asciiTheme="majorHAnsi" w:hAnsiTheme="majorHAnsi"/>
              </w:rPr>
            </w:pPr>
            <w:r w:rsidRPr="004737E0">
              <w:rPr>
                <w:rFonts w:asciiTheme="majorHAnsi" w:hAnsiTheme="majorHAnsi"/>
                <w:spacing w:val="-2"/>
              </w:rPr>
              <w:t xml:space="preserve">Number </w:t>
            </w:r>
            <w:r w:rsidRPr="004737E0">
              <w:rPr>
                <w:rFonts w:asciiTheme="majorHAnsi" w:hAnsiTheme="majorHAnsi"/>
              </w:rPr>
              <w:t>of</w:t>
            </w:r>
            <w:r w:rsidRPr="004737E0">
              <w:rPr>
                <w:rFonts w:asciiTheme="majorHAnsi" w:hAnsiTheme="majorHAnsi"/>
                <w:spacing w:val="24"/>
              </w:rPr>
              <w:t xml:space="preserve"> </w:t>
            </w:r>
            <w:r w:rsidRPr="004737E0">
              <w:rPr>
                <w:rFonts w:asciiTheme="majorHAnsi" w:hAnsiTheme="majorHAnsi"/>
              </w:rPr>
              <w:t xml:space="preserve">hours </w:t>
            </w:r>
            <w:r w:rsidRPr="004737E0">
              <w:rPr>
                <w:rFonts w:asciiTheme="majorHAnsi" w:hAnsiTheme="majorHAnsi"/>
                <w:spacing w:val="-4"/>
              </w:rPr>
              <w:t xml:space="preserve">per </w:t>
            </w:r>
            <w:r w:rsidR="00310326" w:rsidRPr="004737E0">
              <w:rPr>
                <w:rFonts w:asciiTheme="majorHAnsi" w:hAnsiTheme="majorHAnsi"/>
                <w:spacing w:val="-2"/>
              </w:rPr>
              <w:t>semester</w:t>
            </w:r>
            <w:r w:rsidRPr="004737E0">
              <w:rPr>
                <w:rFonts w:asciiTheme="majorHAnsi" w:hAnsiTheme="majorHAnsi"/>
                <w:spacing w:val="-2"/>
              </w:rPr>
              <w:t xml:space="preserve"> </w:t>
            </w:r>
          </w:p>
        </w:tc>
        <w:tc>
          <w:tcPr>
            <w:tcW w:w="2989" w:type="dxa"/>
            <w:tcBorders>
              <w:bottom w:val="single" w:sz="8" w:space="0" w:color="000000"/>
            </w:tcBorders>
          </w:tcPr>
          <w:p w14:paraId="788AAFFA" w14:textId="77777777" w:rsidR="007A1F9E" w:rsidRPr="004737E0" w:rsidRDefault="007A1F9E">
            <w:pPr>
              <w:pStyle w:val="TableParagraph"/>
              <w:rPr>
                <w:rFonts w:asciiTheme="majorHAnsi" w:hAnsiTheme="majorHAnsi"/>
              </w:rPr>
            </w:pPr>
          </w:p>
          <w:p w14:paraId="7B8DF809" w14:textId="77777777" w:rsidR="007A1F9E" w:rsidRPr="004737E0" w:rsidRDefault="007A1F9E">
            <w:pPr>
              <w:pStyle w:val="TableParagraph"/>
              <w:spacing w:before="70"/>
              <w:rPr>
                <w:rFonts w:asciiTheme="majorHAnsi" w:hAnsiTheme="majorHAnsi"/>
              </w:rPr>
            </w:pPr>
          </w:p>
          <w:p w14:paraId="107178F8" w14:textId="5BE5E7E3" w:rsidR="007A1F9E" w:rsidRPr="004737E0" w:rsidRDefault="00F725EE">
            <w:pPr>
              <w:pStyle w:val="TableParagraph"/>
              <w:ind w:left="148"/>
              <w:rPr>
                <w:rFonts w:asciiTheme="majorHAnsi" w:hAnsiTheme="majorHAnsi"/>
              </w:rPr>
            </w:pPr>
            <w:r w:rsidRPr="004737E0">
              <w:rPr>
                <w:rFonts w:asciiTheme="majorHAnsi" w:hAnsiTheme="majorHAnsi"/>
              </w:rPr>
              <w:t>0L</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30</w:t>
            </w:r>
            <w:r w:rsidRPr="004737E0">
              <w:rPr>
                <w:rFonts w:asciiTheme="majorHAnsi" w:hAnsiTheme="majorHAnsi"/>
                <w:spacing w:val="-10"/>
              </w:rPr>
              <w:t>T</w:t>
            </w:r>
          </w:p>
        </w:tc>
      </w:tr>
      <w:tr w:rsidR="007A1F9E" w:rsidRPr="004737E0" w14:paraId="0F5FD254" w14:textId="77777777">
        <w:trPr>
          <w:trHeight w:val="707"/>
        </w:trPr>
        <w:tc>
          <w:tcPr>
            <w:tcW w:w="2475" w:type="dxa"/>
            <w:tcBorders>
              <w:right w:val="single" w:sz="8" w:space="0" w:color="000000"/>
            </w:tcBorders>
            <w:shd w:val="clear" w:color="auto" w:fill="F3F3F3"/>
          </w:tcPr>
          <w:p w14:paraId="197836D1"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Prerequisites</w:t>
            </w:r>
          </w:p>
        </w:tc>
        <w:tc>
          <w:tcPr>
            <w:tcW w:w="7031" w:type="dxa"/>
            <w:gridSpan w:val="3"/>
            <w:tcBorders>
              <w:top w:val="single" w:sz="8" w:space="0" w:color="000000"/>
              <w:left w:val="single" w:sz="8" w:space="0" w:color="000000"/>
              <w:bottom w:val="single" w:sz="8" w:space="0" w:color="000000"/>
              <w:right w:val="single" w:sz="8" w:space="0" w:color="000000"/>
            </w:tcBorders>
          </w:tcPr>
          <w:p w14:paraId="33DBB948" w14:textId="77777777" w:rsidR="007A1F9E" w:rsidRPr="004737E0" w:rsidRDefault="000E1E7D">
            <w:pPr>
              <w:pStyle w:val="TableParagraph"/>
              <w:spacing w:before="71"/>
              <w:ind w:left="141" w:right="122"/>
              <w:rPr>
                <w:rFonts w:asciiTheme="majorHAnsi" w:hAnsiTheme="majorHAnsi"/>
              </w:rPr>
            </w:pPr>
            <w:r w:rsidRPr="004737E0">
              <w:rPr>
                <w:rFonts w:asciiTheme="majorHAnsi" w:hAnsiTheme="majorHAnsi"/>
              </w:rPr>
              <w:t>Acquired</w:t>
            </w:r>
            <w:r w:rsidRPr="004737E0">
              <w:rPr>
                <w:rFonts w:asciiTheme="majorHAnsi" w:hAnsiTheme="majorHAnsi"/>
                <w:spacing w:val="80"/>
              </w:rPr>
              <w:t xml:space="preserve"> </w:t>
            </w:r>
            <w:r w:rsidRPr="004737E0">
              <w:rPr>
                <w:rFonts w:asciiTheme="majorHAnsi" w:hAnsiTheme="majorHAnsi"/>
              </w:rPr>
              <w:t>basic</w:t>
            </w:r>
            <w:r w:rsidRPr="004737E0">
              <w:rPr>
                <w:rFonts w:asciiTheme="majorHAnsi" w:hAnsiTheme="majorHAnsi"/>
                <w:spacing w:val="80"/>
              </w:rPr>
              <w:t xml:space="preserve"> </w:t>
            </w:r>
            <w:r w:rsidRPr="004737E0">
              <w:rPr>
                <w:rFonts w:asciiTheme="majorHAnsi" w:hAnsiTheme="majorHAnsi"/>
              </w:rPr>
              <w:t>motor</w:t>
            </w:r>
            <w:r w:rsidRPr="004737E0">
              <w:rPr>
                <w:rFonts w:asciiTheme="majorHAnsi" w:hAnsiTheme="majorHAnsi"/>
                <w:spacing w:val="80"/>
              </w:rPr>
              <w:t xml:space="preserve"> </w:t>
            </w:r>
            <w:r w:rsidRPr="004737E0">
              <w:rPr>
                <w:rFonts w:asciiTheme="majorHAnsi" w:hAnsiTheme="majorHAnsi"/>
              </w:rPr>
              <w:t>skills</w:t>
            </w:r>
            <w:r w:rsidRPr="004737E0">
              <w:rPr>
                <w:rFonts w:asciiTheme="majorHAnsi" w:hAnsiTheme="majorHAnsi"/>
                <w:spacing w:val="80"/>
              </w:rPr>
              <w:t xml:space="preserve"> </w:t>
            </w:r>
            <w:r w:rsidRPr="004737E0">
              <w:rPr>
                <w:rFonts w:asciiTheme="majorHAnsi" w:hAnsiTheme="majorHAnsi"/>
              </w:rPr>
              <w:t>during</w:t>
            </w:r>
            <w:r w:rsidRPr="004737E0">
              <w:rPr>
                <w:rFonts w:asciiTheme="majorHAnsi" w:hAnsiTheme="majorHAnsi"/>
                <w:spacing w:val="80"/>
              </w:rPr>
              <w:t xml:space="preserve"> </w:t>
            </w:r>
            <w:r w:rsidRPr="004737E0">
              <w:rPr>
                <w:rFonts w:asciiTheme="majorHAnsi" w:hAnsiTheme="majorHAnsi"/>
              </w:rPr>
              <w:t>previous</w:t>
            </w:r>
            <w:r w:rsidRPr="004737E0">
              <w:rPr>
                <w:rFonts w:asciiTheme="majorHAnsi" w:hAnsiTheme="majorHAnsi"/>
                <w:spacing w:val="80"/>
              </w:rPr>
              <w:t xml:space="preserve"> </w:t>
            </w:r>
            <w:r w:rsidRPr="004737E0">
              <w:rPr>
                <w:rFonts w:asciiTheme="majorHAnsi" w:hAnsiTheme="majorHAnsi"/>
              </w:rPr>
              <w:t>schooling</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appropriate level of motor and functional abilities.</w:t>
            </w:r>
          </w:p>
        </w:tc>
      </w:tr>
      <w:tr w:rsidR="007A1F9E" w:rsidRPr="004737E0" w14:paraId="2D38CE89" w14:textId="77777777">
        <w:trPr>
          <w:trHeight w:val="707"/>
        </w:trPr>
        <w:tc>
          <w:tcPr>
            <w:tcW w:w="2475" w:type="dxa"/>
            <w:tcBorders>
              <w:right w:val="single" w:sz="8" w:space="0" w:color="000000"/>
            </w:tcBorders>
            <w:shd w:val="clear" w:color="auto" w:fill="F3F3F3"/>
          </w:tcPr>
          <w:p w14:paraId="6A14ABD1"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Correlativity</w:t>
            </w:r>
          </w:p>
        </w:tc>
        <w:tc>
          <w:tcPr>
            <w:tcW w:w="7031" w:type="dxa"/>
            <w:gridSpan w:val="3"/>
            <w:tcBorders>
              <w:top w:val="single" w:sz="8" w:space="0" w:color="000000"/>
              <w:left w:val="single" w:sz="8" w:space="0" w:color="000000"/>
              <w:bottom w:val="single" w:sz="8" w:space="0" w:color="000000"/>
              <w:right w:val="single" w:sz="8" w:space="0" w:color="000000"/>
            </w:tcBorders>
          </w:tcPr>
          <w:p w14:paraId="36105FD2" w14:textId="77777777" w:rsidR="007A1F9E" w:rsidRPr="004737E0" w:rsidRDefault="000E1E7D">
            <w:pPr>
              <w:pStyle w:val="TableParagraph"/>
              <w:spacing w:before="71"/>
              <w:ind w:left="141" w:right="122"/>
              <w:rPr>
                <w:rFonts w:asciiTheme="majorHAnsi" w:hAnsiTheme="majorHAnsi"/>
              </w:rPr>
            </w:pPr>
            <w:r w:rsidRPr="004737E0">
              <w:rPr>
                <w:rFonts w:asciiTheme="majorHAnsi" w:hAnsiTheme="majorHAnsi"/>
              </w:rPr>
              <w:t>Kinesiology,</w:t>
            </w:r>
            <w:r w:rsidRPr="004737E0">
              <w:rPr>
                <w:rFonts w:asciiTheme="majorHAnsi" w:hAnsiTheme="majorHAnsi"/>
                <w:spacing w:val="40"/>
              </w:rPr>
              <w:t xml:space="preserve"> </w:t>
            </w:r>
            <w:r w:rsidRPr="004737E0">
              <w:rPr>
                <w:rFonts w:asciiTheme="majorHAnsi" w:hAnsiTheme="majorHAnsi"/>
              </w:rPr>
              <w:t>Kinesiology</w:t>
            </w:r>
            <w:r w:rsidRPr="004737E0">
              <w:rPr>
                <w:rFonts w:asciiTheme="majorHAnsi" w:hAnsiTheme="majorHAnsi"/>
                <w:spacing w:val="40"/>
              </w:rPr>
              <w:t xml:space="preserve"> </w:t>
            </w:r>
            <w:r w:rsidRPr="004737E0">
              <w:rPr>
                <w:rFonts w:asciiTheme="majorHAnsi" w:hAnsiTheme="majorHAnsi"/>
              </w:rPr>
              <w:t>teaching</w:t>
            </w:r>
            <w:r w:rsidRPr="004737E0">
              <w:rPr>
                <w:rFonts w:asciiTheme="majorHAnsi" w:hAnsiTheme="majorHAnsi"/>
                <w:spacing w:val="40"/>
              </w:rPr>
              <w:t xml:space="preserve"> </w:t>
            </w:r>
            <w:r w:rsidRPr="004737E0">
              <w:rPr>
                <w:rFonts w:asciiTheme="majorHAnsi" w:hAnsiTheme="majorHAnsi"/>
              </w:rPr>
              <w:t>methodology,</w:t>
            </w:r>
            <w:r w:rsidRPr="004737E0">
              <w:rPr>
                <w:rFonts w:asciiTheme="majorHAnsi" w:hAnsiTheme="majorHAnsi"/>
                <w:spacing w:val="40"/>
              </w:rPr>
              <w:t xml:space="preserve"> </w:t>
            </w:r>
            <w:r w:rsidRPr="004737E0">
              <w:rPr>
                <w:rFonts w:asciiTheme="majorHAnsi" w:hAnsiTheme="majorHAnsi"/>
              </w:rPr>
              <w:t>Music</w:t>
            </w:r>
            <w:r w:rsidRPr="004737E0">
              <w:rPr>
                <w:rFonts w:asciiTheme="majorHAnsi" w:hAnsiTheme="majorHAnsi"/>
                <w:spacing w:val="40"/>
              </w:rPr>
              <w:t xml:space="preserve"> </w:t>
            </w:r>
            <w:r w:rsidRPr="004737E0">
              <w:rPr>
                <w:rFonts w:asciiTheme="majorHAnsi" w:hAnsiTheme="majorHAnsi"/>
              </w:rPr>
              <w:t>culture, Natural science, Geography, History</w:t>
            </w:r>
          </w:p>
        </w:tc>
      </w:tr>
      <w:tr w:rsidR="007A1F9E" w:rsidRPr="004737E0" w14:paraId="32C29B7A" w14:textId="77777777">
        <w:trPr>
          <w:trHeight w:val="707"/>
        </w:trPr>
        <w:tc>
          <w:tcPr>
            <w:tcW w:w="2475" w:type="dxa"/>
            <w:tcBorders>
              <w:right w:val="single" w:sz="8" w:space="0" w:color="000000"/>
            </w:tcBorders>
            <w:shd w:val="clear" w:color="auto" w:fill="F3F3F3"/>
          </w:tcPr>
          <w:p w14:paraId="7758300A" w14:textId="77777777" w:rsidR="007A1F9E" w:rsidRPr="004737E0" w:rsidRDefault="000E1E7D">
            <w:pPr>
              <w:pStyle w:val="TableParagraph"/>
              <w:tabs>
                <w:tab w:val="left" w:pos="1455"/>
                <w:tab w:val="left" w:pos="2000"/>
              </w:tabs>
              <w:spacing w:before="71"/>
              <w:ind w:left="148" w:right="12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Borders>
              <w:top w:val="single" w:sz="8" w:space="0" w:color="000000"/>
              <w:left w:val="single" w:sz="8" w:space="0" w:color="000000"/>
              <w:bottom w:val="single" w:sz="8" w:space="0" w:color="000000"/>
              <w:right w:val="single" w:sz="8" w:space="0" w:color="000000"/>
            </w:tcBorders>
          </w:tcPr>
          <w:p w14:paraId="0D37DA69" w14:textId="0ACB6ED3" w:rsidR="007A1F9E" w:rsidRPr="004737E0" w:rsidRDefault="000E1E7D">
            <w:pPr>
              <w:pStyle w:val="TableParagraph"/>
              <w:spacing w:before="71"/>
              <w:ind w:left="141" w:right="122"/>
              <w:rPr>
                <w:rFonts w:asciiTheme="majorHAnsi" w:hAnsiTheme="majorHAnsi"/>
              </w:rPr>
            </w:pPr>
            <w:r w:rsidRPr="004737E0">
              <w:rPr>
                <w:rFonts w:asciiTheme="majorHAnsi" w:hAnsiTheme="majorHAnsi"/>
              </w:rPr>
              <w:t>Influence</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development</w:t>
            </w:r>
            <w:r w:rsidRPr="004737E0">
              <w:rPr>
                <w:rFonts w:asciiTheme="majorHAnsi" w:hAnsiTheme="majorHAnsi"/>
                <w:spacing w:val="35"/>
              </w:rPr>
              <w:t xml:space="preserve"> </w:t>
            </w:r>
            <w:r w:rsidRPr="004737E0">
              <w:rPr>
                <w:rFonts w:asciiTheme="majorHAnsi" w:hAnsiTheme="majorHAnsi"/>
              </w:rPr>
              <w:t>of</w:t>
            </w:r>
            <w:r w:rsidRPr="004737E0">
              <w:rPr>
                <w:rFonts w:asciiTheme="majorHAnsi" w:hAnsiTheme="majorHAnsi"/>
                <w:spacing w:val="33"/>
              </w:rPr>
              <w:t xml:space="preserve"> </w:t>
            </w:r>
            <w:r w:rsidRPr="004737E0">
              <w:rPr>
                <w:rFonts w:asciiTheme="majorHAnsi" w:hAnsiTheme="majorHAnsi"/>
              </w:rPr>
              <w:t>anthropological</w:t>
            </w:r>
            <w:r w:rsidRPr="004737E0">
              <w:rPr>
                <w:rFonts w:asciiTheme="majorHAnsi" w:hAnsiTheme="majorHAnsi"/>
                <w:spacing w:val="35"/>
              </w:rPr>
              <w:t xml:space="preserve"> </w:t>
            </w:r>
            <w:r w:rsidRPr="004737E0">
              <w:rPr>
                <w:rFonts w:asciiTheme="majorHAnsi" w:hAnsiTheme="majorHAnsi"/>
              </w:rPr>
              <w:t>features</w:t>
            </w:r>
            <w:r w:rsidRPr="004737E0">
              <w:rPr>
                <w:rFonts w:asciiTheme="majorHAnsi" w:hAnsiTheme="majorHAnsi"/>
                <w:spacing w:val="35"/>
              </w:rPr>
              <w:t xml:space="preserve"> </w:t>
            </w:r>
            <w:r w:rsidRPr="004737E0">
              <w:rPr>
                <w:rFonts w:asciiTheme="majorHAnsi" w:hAnsiTheme="majorHAnsi"/>
              </w:rPr>
              <w:t>with</w:t>
            </w:r>
            <w:r w:rsidRPr="004737E0">
              <w:rPr>
                <w:rFonts w:asciiTheme="majorHAnsi" w:hAnsiTheme="majorHAnsi"/>
                <w:spacing w:val="34"/>
              </w:rPr>
              <w:t xml:space="preserve"> </w:t>
            </w:r>
            <w:r w:rsidRPr="004737E0">
              <w:rPr>
                <w:rFonts w:asciiTheme="majorHAnsi" w:hAnsiTheme="majorHAnsi"/>
              </w:rPr>
              <w:t xml:space="preserve">the aim of preserving and improving health and </w:t>
            </w:r>
            <w:r w:rsidR="00310326">
              <w:rPr>
                <w:rFonts w:asciiTheme="majorHAnsi" w:hAnsiTheme="majorHAnsi"/>
              </w:rPr>
              <w:t xml:space="preserve">the </w:t>
            </w:r>
            <w:r w:rsidRPr="004737E0">
              <w:rPr>
                <w:rFonts w:asciiTheme="majorHAnsi" w:hAnsiTheme="majorHAnsi"/>
              </w:rPr>
              <w:t>quality of life.</w:t>
            </w:r>
          </w:p>
        </w:tc>
      </w:tr>
      <w:tr w:rsidR="007A1F9E" w:rsidRPr="004737E0" w14:paraId="279CE66C" w14:textId="77777777">
        <w:trPr>
          <w:trHeight w:val="3520"/>
        </w:trPr>
        <w:tc>
          <w:tcPr>
            <w:tcW w:w="2475" w:type="dxa"/>
            <w:tcBorders>
              <w:right w:val="single" w:sz="8" w:space="0" w:color="000000"/>
            </w:tcBorders>
            <w:shd w:val="clear" w:color="auto" w:fill="F3F3F3"/>
          </w:tcPr>
          <w:p w14:paraId="6ED36D09" w14:textId="77777777" w:rsidR="007A1F9E" w:rsidRPr="004737E0" w:rsidRDefault="007A1F9E">
            <w:pPr>
              <w:pStyle w:val="TableParagraph"/>
              <w:rPr>
                <w:rFonts w:asciiTheme="majorHAnsi" w:hAnsiTheme="majorHAnsi"/>
              </w:rPr>
            </w:pPr>
          </w:p>
          <w:p w14:paraId="400AEAAE" w14:textId="77777777" w:rsidR="007A1F9E" w:rsidRPr="004737E0" w:rsidRDefault="007A1F9E">
            <w:pPr>
              <w:pStyle w:val="TableParagraph"/>
              <w:rPr>
                <w:rFonts w:asciiTheme="majorHAnsi" w:hAnsiTheme="majorHAnsi"/>
              </w:rPr>
            </w:pPr>
          </w:p>
          <w:p w14:paraId="7DD9EB26" w14:textId="77777777" w:rsidR="007A1F9E" w:rsidRPr="004737E0" w:rsidRDefault="007A1F9E">
            <w:pPr>
              <w:pStyle w:val="TableParagraph"/>
              <w:rPr>
                <w:rFonts w:asciiTheme="majorHAnsi" w:hAnsiTheme="majorHAnsi"/>
              </w:rPr>
            </w:pPr>
          </w:p>
          <w:p w14:paraId="2C1F1E1F" w14:textId="77777777" w:rsidR="007A1F9E" w:rsidRPr="004737E0" w:rsidRDefault="007A1F9E">
            <w:pPr>
              <w:pStyle w:val="TableParagraph"/>
              <w:rPr>
                <w:rFonts w:asciiTheme="majorHAnsi" w:hAnsiTheme="majorHAnsi"/>
              </w:rPr>
            </w:pPr>
          </w:p>
          <w:p w14:paraId="40D354EB" w14:textId="77777777" w:rsidR="007A1F9E" w:rsidRPr="004737E0" w:rsidRDefault="007A1F9E">
            <w:pPr>
              <w:pStyle w:val="TableParagraph"/>
              <w:spacing w:before="213"/>
              <w:rPr>
                <w:rFonts w:asciiTheme="majorHAnsi" w:hAnsiTheme="majorHAnsi"/>
              </w:rPr>
            </w:pPr>
          </w:p>
          <w:p w14:paraId="066D840E" w14:textId="77777777" w:rsidR="007A1F9E" w:rsidRPr="004737E0" w:rsidRDefault="000E1E7D">
            <w:pPr>
              <w:pStyle w:val="TableParagraph"/>
              <w:ind w:left="148"/>
              <w:rPr>
                <w:rFonts w:asciiTheme="majorHAnsi" w:hAnsiTheme="majorHAnsi"/>
              </w:rPr>
            </w:pP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spacing w:val="-2"/>
              </w:rPr>
              <w:t>outcomes</w:t>
            </w:r>
          </w:p>
        </w:tc>
        <w:tc>
          <w:tcPr>
            <w:tcW w:w="7031" w:type="dxa"/>
            <w:gridSpan w:val="3"/>
            <w:tcBorders>
              <w:top w:val="single" w:sz="8" w:space="0" w:color="000000"/>
              <w:left w:val="single" w:sz="8" w:space="0" w:color="000000"/>
              <w:bottom w:val="single" w:sz="8" w:space="0" w:color="000000"/>
              <w:right w:val="single" w:sz="8" w:space="0" w:color="000000"/>
            </w:tcBorders>
          </w:tcPr>
          <w:p w14:paraId="326FC7E8" w14:textId="77777777" w:rsidR="007A1F9E" w:rsidRPr="004737E0" w:rsidRDefault="000E1E7D" w:rsidP="00B87C5C">
            <w:pPr>
              <w:pStyle w:val="TableParagraph"/>
              <w:numPr>
                <w:ilvl w:val="0"/>
                <w:numId w:val="299"/>
              </w:numPr>
              <w:tabs>
                <w:tab w:val="left" w:pos="507"/>
              </w:tabs>
              <w:spacing w:before="71"/>
              <w:ind w:right="128" w:firstLine="0"/>
              <w:jc w:val="both"/>
              <w:rPr>
                <w:rFonts w:asciiTheme="majorHAnsi" w:hAnsiTheme="majorHAnsi"/>
              </w:rPr>
            </w:pPr>
            <w:r w:rsidRPr="004737E0">
              <w:rPr>
                <w:rFonts w:asciiTheme="majorHAnsi" w:hAnsiTheme="majorHAnsi"/>
              </w:rPr>
              <w:t>apply the acquired theoretical knowledge of individual kinesiological activities and basic didactic principles</w:t>
            </w:r>
          </w:p>
          <w:p w14:paraId="0554D950" w14:textId="77777777" w:rsidR="007A1F9E" w:rsidRPr="004737E0" w:rsidRDefault="000E1E7D" w:rsidP="00B87C5C">
            <w:pPr>
              <w:pStyle w:val="TableParagraph"/>
              <w:numPr>
                <w:ilvl w:val="0"/>
                <w:numId w:val="299"/>
              </w:numPr>
              <w:tabs>
                <w:tab w:val="left" w:pos="393"/>
              </w:tabs>
              <w:ind w:right="129" w:firstLine="0"/>
              <w:jc w:val="both"/>
              <w:rPr>
                <w:rFonts w:asciiTheme="majorHAnsi" w:hAnsiTheme="majorHAnsi"/>
              </w:rPr>
            </w:pPr>
            <w:r w:rsidRPr="004737E0">
              <w:rPr>
                <w:rFonts w:asciiTheme="majorHAnsi" w:hAnsiTheme="majorHAnsi"/>
              </w:rPr>
              <w:t>demonstrate all basic forms in the field of athletics, volleyball, football, handball and dance</w:t>
            </w:r>
          </w:p>
          <w:p w14:paraId="23219739" w14:textId="4AEAC44A" w:rsidR="007A1F9E" w:rsidRPr="004737E0" w:rsidRDefault="000E1E7D" w:rsidP="00B87C5C">
            <w:pPr>
              <w:pStyle w:val="TableParagraph"/>
              <w:numPr>
                <w:ilvl w:val="0"/>
                <w:numId w:val="299"/>
              </w:numPr>
              <w:tabs>
                <w:tab w:val="left" w:pos="372"/>
              </w:tabs>
              <w:spacing w:before="1"/>
              <w:ind w:right="126" w:firstLine="0"/>
              <w:jc w:val="both"/>
              <w:rPr>
                <w:rFonts w:asciiTheme="majorHAnsi" w:hAnsiTheme="majorHAnsi"/>
              </w:rPr>
            </w:pPr>
            <w:r w:rsidRPr="004737E0">
              <w:rPr>
                <w:rFonts w:asciiTheme="majorHAnsi" w:hAnsiTheme="majorHAnsi"/>
              </w:rPr>
              <w:t>apply</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basics</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assessment</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work</w:t>
            </w:r>
            <w:r w:rsidRPr="004737E0">
              <w:rPr>
                <w:rFonts w:asciiTheme="majorHAnsi" w:hAnsiTheme="majorHAnsi"/>
                <w:spacing w:val="-8"/>
              </w:rPr>
              <w:t xml:space="preserve"> </w:t>
            </w:r>
            <w:r w:rsidRPr="004737E0">
              <w:rPr>
                <w:rFonts w:asciiTheme="majorHAnsi" w:hAnsiTheme="majorHAnsi"/>
              </w:rPr>
              <w:t>results</w:t>
            </w:r>
            <w:r w:rsidRPr="004737E0">
              <w:rPr>
                <w:rFonts w:asciiTheme="majorHAnsi" w:hAnsiTheme="majorHAnsi"/>
                <w:spacing w:val="-7"/>
              </w:rPr>
              <w:t xml:space="preserve"> </w:t>
            </w:r>
            <w:r w:rsidRPr="004737E0">
              <w:rPr>
                <w:rFonts w:asciiTheme="majorHAnsi" w:hAnsiTheme="majorHAnsi"/>
              </w:rPr>
              <w:t xml:space="preserve">in Kinesiology culture (Physical </w:t>
            </w:r>
            <w:r w:rsidR="00310326">
              <w:rPr>
                <w:rFonts w:asciiTheme="majorHAnsi" w:hAnsiTheme="majorHAnsi"/>
              </w:rPr>
              <w:t>e</w:t>
            </w:r>
            <w:r w:rsidRPr="004737E0">
              <w:rPr>
                <w:rFonts w:asciiTheme="majorHAnsi" w:hAnsiTheme="majorHAnsi"/>
              </w:rPr>
              <w:t>ducation)</w:t>
            </w:r>
          </w:p>
          <w:p w14:paraId="5AB33248" w14:textId="167C7428" w:rsidR="007A1F9E" w:rsidRPr="004737E0" w:rsidRDefault="000E1E7D" w:rsidP="00B87C5C">
            <w:pPr>
              <w:pStyle w:val="TableParagraph"/>
              <w:numPr>
                <w:ilvl w:val="0"/>
                <w:numId w:val="299"/>
              </w:numPr>
              <w:tabs>
                <w:tab w:val="left" w:pos="396"/>
              </w:tabs>
              <w:ind w:right="125" w:firstLine="0"/>
              <w:jc w:val="both"/>
              <w:rPr>
                <w:rFonts w:asciiTheme="majorHAnsi" w:hAnsiTheme="majorHAnsi"/>
              </w:rPr>
            </w:pPr>
            <w:r w:rsidRPr="004737E0">
              <w:rPr>
                <w:rFonts w:asciiTheme="majorHAnsi" w:hAnsiTheme="majorHAnsi"/>
              </w:rPr>
              <w:t>interpret the knowledge about the benefits of regular, lifelong physical exercise in order to improve health, by improving and maintaining personal motor and functional abilities in everyday life as well as in the future work with children</w:t>
            </w:r>
            <w:r w:rsidR="00310326">
              <w:rPr>
                <w:rFonts w:asciiTheme="majorHAnsi" w:hAnsiTheme="majorHAnsi"/>
              </w:rPr>
              <w:t>,</w:t>
            </w:r>
            <w:r w:rsidRPr="004737E0">
              <w:rPr>
                <w:rFonts w:asciiTheme="majorHAnsi" w:hAnsiTheme="majorHAnsi"/>
              </w:rPr>
              <w:t xml:space="preserve"> proper nutrition, harmfulness and prevention of addictive diseases caused by </w:t>
            </w:r>
            <w:r w:rsidR="00310326">
              <w:rPr>
                <w:rFonts w:asciiTheme="majorHAnsi" w:hAnsiTheme="majorHAnsi"/>
              </w:rPr>
              <w:t xml:space="preserve">the </w:t>
            </w:r>
            <w:r w:rsidRPr="004737E0">
              <w:rPr>
                <w:rFonts w:asciiTheme="majorHAnsi" w:hAnsiTheme="majorHAnsi"/>
              </w:rPr>
              <w:t>consumption of cigarettes, alcohol and narcotic drugs</w:t>
            </w:r>
          </w:p>
        </w:tc>
      </w:tr>
      <w:tr w:rsidR="007A1F9E" w:rsidRPr="004737E0" w14:paraId="0D879BB0" w14:textId="77777777">
        <w:trPr>
          <w:trHeight w:val="568"/>
        </w:trPr>
        <w:tc>
          <w:tcPr>
            <w:tcW w:w="2475" w:type="dxa"/>
            <w:shd w:val="clear" w:color="auto" w:fill="F3F3F3"/>
          </w:tcPr>
          <w:p w14:paraId="49409726" w14:textId="77777777" w:rsidR="007A1F9E" w:rsidRPr="004737E0" w:rsidRDefault="000E1E7D">
            <w:pPr>
              <w:pStyle w:val="TableParagraph"/>
              <w:tabs>
                <w:tab w:val="left" w:pos="1588"/>
              </w:tabs>
              <w:spacing w:line="280" w:lineRule="atLeast"/>
              <w:ind w:left="112" w:right="93"/>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Borders>
              <w:top w:val="single" w:sz="8" w:space="0" w:color="000000"/>
            </w:tcBorders>
          </w:tcPr>
          <w:p w14:paraId="4DF36572" w14:textId="77777777" w:rsidR="007A1F9E" w:rsidRPr="004737E0" w:rsidRDefault="000E1E7D" w:rsidP="00B87C5C">
            <w:pPr>
              <w:pStyle w:val="TableParagraph"/>
              <w:numPr>
                <w:ilvl w:val="0"/>
                <w:numId w:val="298"/>
              </w:numPr>
              <w:tabs>
                <w:tab w:val="left" w:pos="399"/>
              </w:tabs>
              <w:spacing w:line="280" w:lineRule="atLeast"/>
              <w:ind w:right="95" w:firstLine="0"/>
              <w:rPr>
                <w:rFonts w:asciiTheme="majorHAnsi" w:hAnsiTheme="majorHAnsi"/>
              </w:rPr>
            </w:pPr>
            <w:r w:rsidRPr="004737E0">
              <w:rPr>
                <w:rFonts w:asciiTheme="majorHAnsi" w:hAnsiTheme="majorHAnsi"/>
              </w:rPr>
              <w:t>General</w:t>
            </w:r>
            <w:r w:rsidRPr="004737E0">
              <w:rPr>
                <w:rFonts w:asciiTheme="majorHAnsi" w:hAnsiTheme="majorHAnsi"/>
                <w:spacing w:val="40"/>
              </w:rPr>
              <w:t xml:space="preserve"> </w:t>
            </w:r>
            <w:r w:rsidRPr="004737E0">
              <w:rPr>
                <w:rFonts w:asciiTheme="majorHAnsi" w:hAnsiTheme="majorHAnsi"/>
              </w:rPr>
              <w:t>preparatory</w:t>
            </w:r>
            <w:r w:rsidRPr="004737E0">
              <w:rPr>
                <w:rFonts w:asciiTheme="majorHAnsi" w:hAnsiTheme="majorHAnsi"/>
                <w:spacing w:val="40"/>
              </w:rPr>
              <w:t xml:space="preserve"> </w:t>
            </w:r>
            <w:r w:rsidRPr="004737E0">
              <w:rPr>
                <w:rFonts w:asciiTheme="majorHAnsi" w:hAnsiTheme="majorHAnsi"/>
              </w:rPr>
              <w:t>exercises</w:t>
            </w:r>
            <w:r w:rsidRPr="004737E0">
              <w:rPr>
                <w:rFonts w:asciiTheme="majorHAnsi" w:hAnsiTheme="majorHAnsi"/>
                <w:spacing w:val="40"/>
              </w:rPr>
              <w:t xml:space="preserve"> </w:t>
            </w:r>
            <w:r w:rsidRPr="004737E0">
              <w:rPr>
                <w:rFonts w:asciiTheme="majorHAnsi" w:hAnsiTheme="majorHAnsi"/>
              </w:rPr>
              <w:t>(dynamic</w:t>
            </w:r>
            <w:r w:rsidRPr="004737E0">
              <w:rPr>
                <w:rFonts w:asciiTheme="majorHAnsi" w:hAnsiTheme="majorHAnsi"/>
                <w:spacing w:val="40"/>
              </w:rPr>
              <w:t xml:space="preserve"> </w:t>
            </w:r>
            <w:r w:rsidRPr="004737E0">
              <w:rPr>
                <w:rFonts w:asciiTheme="majorHAnsi" w:hAnsiTheme="majorHAnsi"/>
              </w:rPr>
              <w:t>stretching</w:t>
            </w:r>
            <w:r w:rsidRPr="004737E0">
              <w:rPr>
                <w:rFonts w:asciiTheme="majorHAnsi" w:hAnsiTheme="majorHAnsi"/>
                <w:spacing w:val="40"/>
              </w:rPr>
              <w:t xml:space="preserve"> </w:t>
            </w:r>
            <w:r w:rsidRPr="004737E0">
              <w:rPr>
                <w:rFonts w:asciiTheme="majorHAnsi" w:hAnsiTheme="majorHAnsi"/>
              </w:rPr>
              <w:t>exercises, strength</w:t>
            </w:r>
            <w:r w:rsidRPr="004737E0">
              <w:rPr>
                <w:rFonts w:asciiTheme="majorHAnsi" w:hAnsiTheme="majorHAnsi"/>
                <w:spacing w:val="32"/>
              </w:rPr>
              <w:t xml:space="preserve"> </w:t>
            </w:r>
            <w:r w:rsidRPr="004737E0">
              <w:rPr>
                <w:rFonts w:asciiTheme="majorHAnsi" w:hAnsiTheme="majorHAnsi"/>
              </w:rPr>
              <w:t>exercises,</w:t>
            </w:r>
            <w:r w:rsidRPr="004737E0">
              <w:rPr>
                <w:rFonts w:asciiTheme="majorHAnsi" w:hAnsiTheme="majorHAnsi"/>
                <w:spacing w:val="33"/>
              </w:rPr>
              <w:t xml:space="preserve"> </w:t>
            </w:r>
            <w:r w:rsidRPr="004737E0">
              <w:rPr>
                <w:rFonts w:asciiTheme="majorHAnsi" w:hAnsiTheme="majorHAnsi"/>
              </w:rPr>
              <w:t>static</w:t>
            </w:r>
            <w:r w:rsidRPr="004737E0">
              <w:rPr>
                <w:rFonts w:asciiTheme="majorHAnsi" w:hAnsiTheme="majorHAnsi"/>
                <w:spacing w:val="32"/>
              </w:rPr>
              <w:t xml:space="preserve"> </w:t>
            </w:r>
            <w:r w:rsidRPr="004737E0">
              <w:rPr>
                <w:rFonts w:asciiTheme="majorHAnsi" w:hAnsiTheme="majorHAnsi"/>
              </w:rPr>
              <w:t>stretching</w:t>
            </w:r>
            <w:r w:rsidRPr="004737E0">
              <w:rPr>
                <w:rFonts w:asciiTheme="majorHAnsi" w:hAnsiTheme="majorHAnsi"/>
                <w:spacing w:val="32"/>
              </w:rPr>
              <w:t xml:space="preserve"> </w:t>
            </w:r>
            <w:r w:rsidRPr="004737E0">
              <w:rPr>
                <w:rFonts w:asciiTheme="majorHAnsi" w:hAnsiTheme="majorHAnsi"/>
              </w:rPr>
              <w:t>exercises),</w:t>
            </w:r>
            <w:r w:rsidRPr="004737E0">
              <w:rPr>
                <w:rFonts w:asciiTheme="majorHAnsi" w:hAnsiTheme="majorHAnsi"/>
                <w:spacing w:val="33"/>
              </w:rPr>
              <w:t xml:space="preserve"> </w:t>
            </w:r>
            <w:r w:rsidRPr="004737E0">
              <w:rPr>
                <w:rFonts w:asciiTheme="majorHAnsi" w:hAnsiTheme="majorHAnsi"/>
              </w:rPr>
              <w:t>through</w:t>
            </w:r>
            <w:r w:rsidRPr="004737E0">
              <w:rPr>
                <w:rFonts w:asciiTheme="majorHAnsi" w:hAnsiTheme="majorHAnsi"/>
                <w:spacing w:val="32"/>
              </w:rPr>
              <w:t xml:space="preserve"> </w:t>
            </w:r>
            <w:r w:rsidRPr="004737E0">
              <w:rPr>
                <w:rFonts w:asciiTheme="majorHAnsi" w:hAnsiTheme="majorHAnsi"/>
              </w:rPr>
              <w:t>different</w:t>
            </w:r>
          </w:p>
        </w:tc>
      </w:tr>
    </w:tbl>
    <w:p w14:paraId="266C572D" w14:textId="77777777" w:rsidR="007A1F9E" w:rsidRPr="004737E0" w:rsidRDefault="007A1F9E">
      <w:pPr>
        <w:pStyle w:val="TableParagraph"/>
        <w:spacing w:line="280" w:lineRule="atLeast"/>
        <w:rPr>
          <w:rFonts w:asciiTheme="majorHAnsi" w:hAnsiTheme="majorHAnsi"/>
        </w:rPr>
        <w:sectPr w:rsidR="007A1F9E" w:rsidRPr="004737E0">
          <w:pgSz w:w="11910" w:h="16840"/>
          <w:pgMar w:top="1380" w:right="566" w:bottom="280" w:left="1275" w:header="720" w:footer="720" w:gutter="0"/>
          <w:cols w:space="720"/>
        </w:sectPr>
      </w:pPr>
    </w:p>
    <w:p w14:paraId="25592195" w14:textId="77777777" w:rsidR="007A1F9E" w:rsidRPr="004737E0" w:rsidRDefault="007A1F9E">
      <w:pPr>
        <w:pStyle w:val="Tijeloteksta"/>
        <w:spacing w:before="4"/>
        <w:rPr>
          <w:rFonts w:asciiTheme="majorHAnsi" w:hAnsiTheme="majorHAnsi"/>
          <w:sz w:val="22"/>
          <w:szCs w:val="22"/>
        </w:r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72"/>
        <w:gridCol w:w="1348"/>
        <w:gridCol w:w="931"/>
        <w:gridCol w:w="1017"/>
        <w:gridCol w:w="1260"/>
      </w:tblGrid>
      <w:tr w:rsidR="007A1F9E" w:rsidRPr="004737E0" w14:paraId="6CC342DC" w14:textId="77777777">
        <w:trPr>
          <w:trHeight w:val="2546"/>
        </w:trPr>
        <w:tc>
          <w:tcPr>
            <w:tcW w:w="2475" w:type="dxa"/>
            <w:shd w:val="clear" w:color="auto" w:fill="F3F3F3"/>
          </w:tcPr>
          <w:p w14:paraId="676A0880" w14:textId="77777777" w:rsidR="007A1F9E" w:rsidRPr="004737E0" w:rsidRDefault="007A1F9E">
            <w:pPr>
              <w:pStyle w:val="TableParagraph"/>
              <w:rPr>
                <w:rFonts w:asciiTheme="majorHAnsi" w:hAnsiTheme="majorHAnsi"/>
              </w:rPr>
            </w:pPr>
          </w:p>
        </w:tc>
        <w:tc>
          <w:tcPr>
            <w:tcW w:w="7028" w:type="dxa"/>
            <w:gridSpan w:val="5"/>
          </w:tcPr>
          <w:p w14:paraId="69D4F941" w14:textId="77777777" w:rsidR="007A1F9E" w:rsidRPr="004737E0" w:rsidRDefault="000E1E7D">
            <w:pPr>
              <w:pStyle w:val="TableParagraph"/>
              <w:spacing w:before="14"/>
              <w:ind w:left="110"/>
              <w:rPr>
                <w:rFonts w:asciiTheme="majorHAnsi" w:hAnsiTheme="majorHAnsi"/>
              </w:rPr>
            </w:pPr>
            <w:r w:rsidRPr="004737E0">
              <w:rPr>
                <w:rFonts w:asciiTheme="majorHAnsi" w:hAnsiTheme="majorHAnsi"/>
              </w:rPr>
              <w:t>organizational</w:t>
            </w:r>
            <w:r w:rsidRPr="004737E0">
              <w:rPr>
                <w:rFonts w:asciiTheme="majorHAnsi" w:hAnsiTheme="majorHAnsi"/>
                <w:spacing w:val="-10"/>
              </w:rPr>
              <w:t xml:space="preserve"> </w:t>
            </w:r>
            <w:r w:rsidRPr="004737E0">
              <w:rPr>
                <w:rFonts w:asciiTheme="majorHAnsi" w:hAnsiTheme="majorHAnsi"/>
              </w:rPr>
              <w:t>forms</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work</w:t>
            </w:r>
            <w:r w:rsidRPr="004737E0">
              <w:rPr>
                <w:rFonts w:asciiTheme="majorHAnsi" w:hAnsiTheme="majorHAnsi"/>
                <w:spacing w:val="-8"/>
              </w:rPr>
              <w:t xml:space="preserve"> </w:t>
            </w:r>
            <w:r w:rsidRPr="004737E0">
              <w:rPr>
                <w:rFonts w:asciiTheme="majorHAnsi" w:hAnsiTheme="majorHAnsi"/>
              </w:rPr>
              <w:t>(with</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without</w:t>
            </w:r>
            <w:r w:rsidRPr="004737E0">
              <w:rPr>
                <w:rFonts w:asciiTheme="majorHAnsi" w:hAnsiTheme="majorHAnsi"/>
                <w:spacing w:val="-7"/>
              </w:rPr>
              <w:t xml:space="preserve"> </w:t>
            </w:r>
            <w:r w:rsidRPr="004737E0">
              <w:rPr>
                <w:rFonts w:asciiTheme="majorHAnsi" w:hAnsiTheme="majorHAnsi"/>
              </w:rPr>
              <w:t>props,</w:t>
            </w:r>
            <w:r w:rsidRPr="004737E0">
              <w:rPr>
                <w:rFonts w:asciiTheme="majorHAnsi" w:hAnsiTheme="majorHAnsi"/>
                <w:spacing w:val="-8"/>
              </w:rPr>
              <w:t xml:space="preserve"> </w:t>
            </w:r>
            <w:r w:rsidRPr="004737E0">
              <w:rPr>
                <w:rFonts w:asciiTheme="majorHAnsi" w:hAnsiTheme="majorHAnsi"/>
              </w:rPr>
              <w:t>with</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on equipment, with and without music, independently and in pairs).</w:t>
            </w:r>
          </w:p>
          <w:p w14:paraId="2A6B1BE4" w14:textId="527000B9" w:rsidR="007A1F9E" w:rsidRPr="004737E0" w:rsidRDefault="000E1E7D" w:rsidP="00B87C5C">
            <w:pPr>
              <w:pStyle w:val="TableParagraph"/>
              <w:numPr>
                <w:ilvl w:val="0"/>
                <w:numId w:val="297"/>
              </w:numPr>
              <w:tabs>
                <w:tab w:val="left" w:pos="339"/>
              </w:tabs>
              <w:spacing w:before="2"/>
              <w:ind w:right="91" w:firstLine="0"/>
              <w:rPr>
                <w:rFonts w:asciiTheme="majorHAnsi" w:hAnsiTheme="majorHAnsi"/>
              </w:rPr>
            </w:pPr>
            <w:r w:rsidRPr="004737E0">
              <w:rPr>
                <w:rFonts w:asciiTheme="majorHAnsi" w:hAnsiTheme="majorHAnsi"/>
              </w:rPr>
              <w:t>Volleyball</w:t>
            </w:r>
            <w:r w:rsidRPr="004737E0">
              <w:rPr>
                <w:rFonts w:asciiTheme="majorHAnsi" w:hAnsiTheme="majorHAnsi"/>
                <w:spacing w:val="-8"/>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shots</w:t>
            </w:r>
            <w:r w:rsidRPr="004737E0">
              <w:rPr>
                <w:rFonts w:asciiTheme="majorHAnsi" w:hAnsiTheme="majorHAnsi"/>
                <w:spacing w:val="-8"/>
              </w:rPr>
              <w:t xml:space="preserve"> </w:t>
            </w:r>
            <w:r w:rsidRPr="004737E0">
              <w:rPr>
                <w:rFonts w:asciiTheme="majorHAnsi" w:hAnsiTheme="majorHAnsi"/>
              </w:rPr>
              <w:t>on</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ball</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jump</w:t>
            </w:r>
            <w:r w:rsidRPr="004737E0">
              <w:rPr>
                <w:rFonts w:asciiTheme="majorHAnsi" w:hAnsiTheme="majorHAnsi"/>
                <w:spacing w:val="-8"/>
              </w:rPr>
              <w:t xml:space="preserve"> </w:t>
            </w:r>
            <w:r w:rsidRPr="004737E0">
              <w:rPr>
                <w:rFonts w:asciiTheme="majorHAnsi" w:hAnsiTheme="majorHAnsi"/>
              </w:rPr>
              <w:t>on</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net,</w:t>
            </w:r>
            <w:r w:rsidRPr="004737E0">
              <w:rPr>
                <w:rFonts w:asciiTheme="majorHAnsi" w:hAnsiTheme="majorHAnsi"/>
                <w:spacing w:val="-7"/>
              </w:rPr>
              <w:t xml:space="preserve"> </w:t>
            </w:r>
            <w:r w:rsidRPr="004737E0">
              <w:rPr>
                <w:rFonts w:asciiTheme="majorHAnsi" w:hAnsiTheme="majorHAnsi"/>
              </w:rPr>
              <w:t>top</w:t>
            </w:r>
            <w:r w:rsidRPr="004737E0">
              <w:rPr>
                <w:rFonts w:asciiTheme="majorHAnsi" w:hAnsiTheme="majorHAnsi"/>
                <w:spacing w:val="-7"/>
              </w:rPr>
              <w:t xml:space="preserve"> </w:t>
            </w:r>
            <w:r w:rsidRPr="004737E0">
              <w:rPr>
                <w:rFonts w:asciiTheme="majorHAnsi" w:hAnsiTheme="majorHAnsi"/>
              </w:rPr>
              <w:t>serve,</w:t>
            </w:r>
            <w:r w:rsidRPr="004737E0">
              <w:rPr>
                <w:rFonts w:asciiTheme="majorHAnsi" w:hAnsiTheme="majorHAnsi"/>
                <w:spacing w:val="-7"/>
              </w:rPr>
              <w:t xml:space="preserve"> </w:t>
            </w:r>
            <w:r w:rsidRPr="004737E0">
              <w:rPr>
                <w:rFonts w:asciiTheme="majorHAnsi" w:hAnsiTheme="majorHAnsi"/>
              </w:rPr>
              <w:t>rules of the game, tactics of the game.</w:t>
            </w:r>
          </w:p>
          <w:p w14:paraId="6A19B52B" w14:textId="77777777" w:rsidR="007A1F9E" w:rsidRPr="004737E0" w:rsidRDefault="000E1E7D" w:rsidP="00B87C5C">
            <w:pPr>
              <w:pStyle w:val="TableParagraph"/>
              <w:numPr>
                <w:ilvl w:val="0"/>
                <w:numId w:val="297"/>
              </w:numPr>
              <w:tabs>
                <w:tab w:val="left" w:pos="350"/>
              </w:tabs>
              <w:ind w:right="92" w:firstLine="0"/>
              <w:rPr>
                <w:rFonts w:asciiTheme="majorHAnsi" w:hAnsiTheme="majorHAnsi"/>
              </w:rPr>
            </w:pPr>
            <w:r w:rsidRPr="004737E0">
              <w:rPr>
                <w:rFonts w:asciiTheme="majorHAnsi" w:hAnsiTheme="majorHAnsi"/>
              </w:rPr>
              <w:t>Soccer - passing and receiving the ball with the foot on the floor and high (flying) balls, guiding the ball and shooting with the foot.</w:t>
            </w:r>
          </w:p>
          <w:p w14:paraId="77482D6D" w14:textId="77777777" w:rsidR="007A1F9E" w:rsidRPr="004737E0" w:rsidRDefault="000E1E7D" w:rsidP="00B87C5C">
            <w:pPr>
              <w:pStyle w:val="TableParagraph"/>
              <w:numPr>
                <w:ilvl w:val="0"/>
                <w:numId w:val="297"/>
              </w:numPr>
              <w:tabs>
                <w:tab w:val="left" w:pos="343"/>
              </w:tabs>
              <w:spacing w:line="281" w:lineRule="exact"/>
              <w:ind w:left="343" w:hanging="233"/>
              <w:rPr>
                <w:rFonts w:asciiTheme="majorHAnsi" w:hAnsiTheme="majorHAnsi"/>
              </w:rPr>
            </w:pPr>
            <w:r w:rsidRPr="004737E0">
              <w:rPr>
                <w:rFonts w:asciiTheme="majorHAnsi" w:hAnsiTheme="majorHAnsi"/>
              </w:rPr>
              <w:t>Handball</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passing,</w:t>
            </w:r>
            <w:r w:rsidRPr="004737E0">
              <w:rPr>
                <w:rFonts w:asciiTheme="majorHAnsi" w:hAnsiTheme="majorHAnsi"/>
                <w:spacing w:val="-3"/>
              </w:rPr>
              <w:t xml:space="preserve"> </w:t>
            </w:r>
            <w:r w:rsidRPr="004737E0">
              <w:rPr>
                <w:rFonts w:asciiTheme="majorHAnsi" w:hAnsiTheme="majorHAnsi"/>
              </w:rPr>
              <w:t>receiving</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guiding</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ball,</w:t>
            </w:r>
            <w:r w:rsidRPr="004737E0">
              <w:rPr>
                <w:rFonts w:asciiTheme="majorHAnsi" w:hAnsiTheme="majorHAnsi"/>
                <w:spacing w:val="-1"/>
              </w:rPr>
              <w:t xml:space="preserve"> </w:t>
            </w:r>
            <w:r w:rsidRPr="004737E0">
              <w:rPr>
                <w:rFonts w:asciiTheme="majorHAnsi" w:hAnsiTheme="majorHAnsi"/>
              </w:rPr>
              <w:t>jump-</w:t>
            </w:r>
            <w:r w:rsidRPr="004737E0">
              <w:rPr>
                <w:rFonts w:asciiTheme="majorHAnsi" w:hAnsiTheme="majorHAnsi"/>
                <w:spacing w:val="-2"/>
              </w:rPr>
              <w:t>shot.</w:t>
            </w:r>
          </w:p>
          <w:p w14:paraId="2703A3A3" w14:textId="77777777" w:rsidR="007A1F9E" w:rsidRPr="004737E0" w:rsidRDefault="000E1E7D" w:rsidP="00B87C5C">
            <w:pPr>
              <w:pStyle w:val="TableParagraph"/>
              <w:numPr>
                <w:ilvl w:val="0"/>
                <w:numId w:val="297"/>
              </w:numPr>
              <w:tabs>
                <w:tab w:val="left" w:pos="343"/>
              </w:tabs>
              <w:spacing w:line="281" w:lineRule="exact"/>
              <w:ind w:left="343" w:hanging="233"/>
              <w:rPr>
                <w:rFonts w:asciiTheme="majorHAnsi" w:hAnsiTheme="majorHAnsi"/>
              </w:rPr>
            </w:pPr>
            <w:r w:rsidRPr="004737E0">
              <w:rPr>
                <w:rFonts w:asciiTheme="majorHAnsi" w:hAnsiTheme="majorHAnsi"/>
              </w:rPr>
              <w:t>Dances:</w:t>
            </w:r>
            <w:r w:rsidRPr="004737E0">
              <w:rPr>
                <w:rFonts w:asciiTheme="majorHAnsi" w:hAnsiTheme="majorHAnsi"/>
                <w:spacing w:val="-4"/>
              </w:rPr>
              <w:t xml:space="preserve"> </w:t>
            </w:r>
            <w:r w:rsidRPr="004737E0">
              <w:rPr>
                <w:rFonts w:asciiTheme="majorHAnsi" w:hAnsiTheme="majorHAnsi"/>
              </w:rPr>
              <w:t>Foxtrot,</w:t>
            </w:r>
            <w:r w:rsidRPr="004737E0">
              <w:rPr>
                <w:rFonts w:asciiTheme="majorHAnsi" w:hAnsiTheme="majorHAnsi"/>
                <w:spacing w:val="-1"/>
              </w:rPr>
              <w:t xml:space="preserve"> </w:t>
            </w:r>
            <w:r w:rsidRPr="004737E0">
              <w:rPr>
                <w:rFonts w:asciiTheme="majorHAnsi" w:hAnsiTheme="majorHAnsi"/>
              </w:rPr>
              <w:t>Slow</w:t>
            </w:r>
            <w:r w:rsidRPr="004737E0">
              <w:rPr>
                <w:rFonts w:asciiTheme="majorHAnsi" w:hAnsiTheme="majorHAnsi"/>
                <w:spacing w:val="-4"/>
              </w:rPr>
              <w:t xml:space="preserve"> fox.</w:t>
            </w:r>
          </w:p>
          <w:p w14:paraId="51A97390" w14:textId="77777777" w:rsidR="007A1F9E" w:rsidRPr="004737E0" w:rsidRDefault="000E1E7D" w:rsidP="00B87C5C">
            <w:pPr>
              <w:pStyle w:val="TableParagraph"/>
              <w:numPr>
                <w:ilvl w:val="0"/>
                <w:numId w:val="297"/>
              </w:numPr>
              <w:tabs>
                <w:tab w:val="left" w:pos="343"/>
              </w:tabs>
              <w:spacing w:line="260" w:lineRule="exact"/>
              <w:ind w:left="343" w:hanging="233"/>
              <w:rPr>
                <w:rFonts w:asciiTheme="majorHAnsi" w:hAnsiTheme="majorHAnsi"/>
              </w:rPr>
            </w:pPr>
            <w:r w:rsidRPr="004737E0">
              <w:rPr>
                <w:rFonts w:asciiTheme="majorHAnsi" w:hAnsiTheme="majorHAnsi"/>
              </w:rPr>
              <w:t>Hiking</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nature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mountain</w:t>
            </w:r>
            <w:r w:rsidRPr="004737E0">
              <w:rPr>
                <w:rFonts w:asciiTheme="majorHAnsi" w:hAnsiTheme="majorHAnsi"/>
                <w:spacing w:val="-2"/>
              </w:rPr>
              <w:t xml:space="preserve"> climbing.</w:t>
            </w:r>
          </w:p>
        </w:tc>
      </w:tr>
      <w:tr w:rsidR="007A1F9E" w:rsidRPr="004737E0" w14:paraId="382C1C72" w14:textId="77777777">
        <w:trPr>
          <w:trHeight w:val="577"/>
        </w:trPr>
        <w:tc>
          <w:tcPr>
            <w:tcW w:w="2475" w:type="dxa"/>
            <w:vMerge w:val="restart"/>
            <w:tcBorders>
              <w:right w:val="single" w:sz="8" w:space="0" w:color="000000"/>
            </w:tcBorders>
            <w:shd w:val="clear" w:color="auto" w:fill="F3F3F3"/>
          </w:tcPr>
          <w:p w14:paraId="19E8F32D" w14:textId="77777777" w:rsidR="007A1F9E" w:rsidRPr="004737E0" w:rsidRDefault="007A1F9E">
            <w:pPr>
              <w:pStyle w:val="TableParagraph"/>
              <w:spacing w:before="246"/>
              <w:rPr>
                <w:rFonts w:asciiTheme="majorHAnsi" w:hAnsiTheme="majorHAnsi"/>
              </w:rPr>
            </w:pPr>
          </w:p>
          <w:p w14:paraId="18C5C590" w14:textId="77777777" w:rsidR="007A1F9E" w:rsidRPr="004737E0" w:rsidRDefault="000E1E7D">
            <w:pPr>
              <w:pStyle w:val="TableParagraph"/>
              <w:tabs>
                <w:tab w:val="left" w:pos="1391"/>
                <w:tab w:val="left" w:pos="1688"/>
                <w:tab w:val="left" w:pos="1984"/>
              </w:tabs>
              <w:ind w:left="112"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r w:rsidRPr="004737E0">
              <w:rPr>
                <w:rFonts w:asciiTheme="majorHAnsi" w:hAnsiTheme="majorHAnsi"/>
                <w:spacing w:val="-2"/>
              </w:rPr>
              <w:t>(alternative</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modes </w:t>
            </w:r>
            <w:r w:rsidRPr="004737E0">
              <w:rPr>
                <w:rFonts w:asciiTheme="majorHAnsi" w:hAnsiTheme="majorHAnsi"/>
              </w:rPr>
              <w:t>should</w:t>
            </w:r>
            <w:r w:rsidRPr="004737E0">
              <w:rPr>
                <w:rFonts w:asciiTheme="majorHAnsi" w:hAnsiTheme="majorHAnsi"/>
                <w:spacing w:val="80"/>
              </w:rPr>
              <w:t xml:space="preserve"> </w:t>
            </w:r>
            <w:r w:rsidRPr="004737E0">
              <w:rPr>
                <w:rFonts w:asciiTheme="majorHAnsi" w:hAnsiTheme="majorHAnsi"/>
              </w:rPr>
              <w:t>be</w:t>
            </w:r>
            <w:r w:rsidRPr="004737E0">
              <w:rPr>
                <w:rFonts w:asciiTheme="majorHAnsi" w:hAnsiTheme="majorHAnsi"/>
                <w:spacing w:val="80"/>
              </w:rPr>
              <w:t xml:space="preserve"> </w:t>
            </w:r>
            <w:r w:rsidRPr="004737E0">
              <w:rPr>
                <w:rFonts w:asciiTheme="majorHAnsi" w:hAnsiTheme="majorHAnsi"/>
              </w:rPr>
              <w:t>listed</w:t>
            </w:r>
            <w:r w:rsidRPr="004737E0">
              <w:rPr>
                <w:rFonts w:asciiTheme="majorHAnsi" w:hAnsiTheme="majorHAnsi"/>
                <w:spacing w:val="80"/>
              </w:rPr>
              <w:t xml:space="preserve"> </w:t>
            </w:r>
            <w:r w:rsidRPr="004737E0">
              <w:rPr>
                <w:rFonts w:asciiTheme="majorHAnsi" w:hAnsiTheme="majorHAnsi"/>
              </w:rPr>
              <w:t>in course</w:t>
            </w:r>
            <w:r w:rsidRPr="004737E0">
              <w:rPr>
                <w:rFonts w:asciiTheme="majorHAnsi" w:hAnsiTheme="majorHAnsi"/>
                <w:spacing w:val="-7"/>
              </w:rPr>
              <w:t xml:space="preserve"> </w:t>
            </w:r>
            <w:r w:rsidRPr="004737E0">
              <w:rPr>
                <w:rFonts w:asciiTheme="majorHAnsi" w:hAnsiTheme="majorHAnsi"/>
                <w:spacing w:val="-2"/>
              </w:rPr>
              <w:t>requirements)</w:t>
            </w:r>
          </w:p>
        </w:tc>
        <w:tc>
          <w:tcPr>
            <w:tcW w:w="2472" w:type="dxa"/>
            <w:tcBorders>
              <w:bottom w:val="single" w:sz="8" w:space="0" w:color="000000"/>
            </w:tcBorders>
          </w:tcPr>
          <w:p w14:paraId="7638F256" w14:textId="77777777" w:rsidR="007A1F9E" w:rsidRPr="004737E0" w:rsidRDefault="000E1E7D">
            <w:pPr>
              <w:pStyle w:val="TableParagraph"/>
              <w:spacing w:line="280" w:lineRule="exact"/>
              <w:ind w:left="110" w:right="101"/>
              <w:rPr>
                <w:rFonts w:asciiTheme="majorHAnsi" w:hAnsiTheme="majorHAnsi"/>
              </w:rPr>
            </w:pPr>
            <w:r w:rsidRPr="004737E0">
              <w:rPr>
                <w:rFonts w:asciiTheme="majorHAnsi" w:hAnsiTheme="majorHAnsi"/>
                <w:spacing w:val="-2"/>
              </w:rPr>
              <w:t>Student responsibilities</w:t>
            </w:r>
          </w:p>
        </w:tc>
        <w:tc>
          <w:tcPr>
            <w:tcW w:w="1348" w:type="dxa"/>
            <w:tcBorders>
              <w:bottom w:val="single" w:sz="8" w:space="0" w:color="000000"/>
            </w:tcBorders>
          </w:tcPr>
          <w:p w14:paraId="01B5C2F5" w14:textId="77777777" w:rsidR="007A1F9E" w:rsidRPr="004737E0" w:rsidRDefault="000E1E7D">
            <w:pPr>
              <w:pStyle w:val="TableParagraph"/>
              <w:spacing w:line="280" w:lineRule="exact"/>
              <w:ind w:left="110" w:right="229"/>
              <w:rPr>
                <w:rFonts w:asciiTheme="majorHAnsi" w:hAnsiTheme="majorHAnsi"/>
              </w:rPr>
            </w:pPr>
            <w:r w:rsidRPr="004737E0">
              <w:rPr>
                <w:rFonts w:asciiTheme="majorHAnsi" w:hAnsiTheme="majorHAnsi"/>
                <w:spacing w:val="-2"/>
              </w:rPr>
              <w:t>Learning outcomes</w:t>
            </w:r>
          </w:p>
        </w:tc>
        <w:tc>
          <w:tcPr>
            <w:tcW w:w="931" w:type="dxa"/>
            <w:tcBorders>
              <w:bottom w:val="single" w:sz="8" w:space="0" w:color="000000"/>
            </w:tcBorders>
          </w:tcPr>
          <w:p w14:paraId="3504F244" w14:textId="77777777" w:rsidR="007A1F9E" w:rsidRPr="004737E0" w:rsidRDefault="000E1E7D">
            <w:pPr>
              <w:pStyle w:val="TableParagraph"/>
              <w:spacing w:before="155"/>
              <w:ind w:left="113"/>
              <w:rPr>
                <w:rFonts w:asciiTheme="majorHAnsi" w:hAnsiTheme="majorHAnsi"/>
              </w:rPr>
            </w:pPr>
            <w:r w:rsidRPr="004737E0">
              <w:rPr>
                <w:rFonts w:asciiTheme="majorHAnsi" w:hAnsiTheme="majorHAnsi"/>
                <w:spacing w:val="-2"/>
              </w:rPr>
              <w:t>Hours</w:t>
            </w:r>
          </w:p>
        </w:tc>
        <w:tc>
          <w:tcPr>
            <w:tcW w:w="1017" w:type="dxa"/>
            <w:tcBorders>
              <w:bottom w:val="single" w:sz="8" w:space="0" w:color="000000"/>
            </w:tcBorders>
          </w:tcPr>
          <w:p w14:paraId="19CEFC91" w14:textId="77777777" w:rsidR="007A1F9E" w:rsidRPr="004737E0" w:rsidRDefault="000E1E7D">
            <w:pPr>
              <w:pStyle w:val="TableParagraph"/>
              <w:spacing w:before="16" w:line="281" w:lineRule="exact"/>
              <w:ind w:left="112"/>
              <w:rPr>
                <w:rFonts w:asciiTheme="majorHAnsi" w:hAnsiTheme="majorHAnsi"/>
              </w:rPr>
            </w:pPr>
            <w:r w:rsidRPr="004737E0">
              <w:rPr>
                <w:rFonts w:asciiTheme="majorHAnsi" w:hAnsiTheme="majorHAnsi"/>
                <w:spacing w:val="-4"/>
              </w:rPr>
              <w:t>ECTS</w:t>
            </w:r>
          </w:p>
          <w:p w14:paraId="34BBF356" w14:textId="77777777" w:rsidR="007A1F9E" w:rsidRPr="004737E0" w:rsidRDefault="000E1E7D">
            <w:pPr>
              <w:pStyle w:val="TableParagraph"/>
              <w:spacing w:line="260" w:lineRule="exact"/>
              <w:ind w:left="112"/>
              <w:rPr>
                <w:rFonts w:asciiTheme="majorHAnsi" w:hAnsiTheme="majorHAnsi"/>
              </w:rPr>
            </w:pPr>
            <w:r w:rsidRPr="004737E0">
              <w:rPr>
                <w:rFonts w:asciiTheme="majorHAnsi" w:hAnsiTheme="majorHAnsi"/>
                <w:spacing w:val="-2"/>
              </w:rPr>
              <w:t>credits</w:t>
            </w:r>
          </w:p>
        </w:tc>
        <w:tc>
          <w:tcPr>
            <w:tcW w:w="1260" w:type="dxa"/>
            <w:tcBorders>
              <w:bottom w:val="single" w:sz="8" w:space="0" w:color="000000"/>
            </w:tcBorders>
          </w:tcPr>
          <w:p w14:paraId="2972E79C" w14:textId="77777777" w:rsidR="007A1F9E" w:rsidRPr="004737E0" w:rsidRDefault="000E1E7D">
            <w:pPr>
              <w:pStyle w:val="TableParagraph"/>
              <w:spacing w:line="280" w:lineRule="exact"/>
              <w:ind w:left="115" w:right="187"/>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48CCAC8D" w14:textId="77777777">
        <w:trPr>
          <w:trHeight w:val="578"/>
        </w:trPr>
        <w:tc>
          <w:tcPr>
            <w:tcW w:w="2475" w:type="dxa"/>
            <w:vMerge/>
            <w:tcBorders>
              <w:top w:val="nil"/>
              <w:right w:val="single" w:sz="8" w:space="0" w:color="000000"/>
            </w:tcBorders>
            <w:shd w:val="clear" w:color="auto" w:fill="F3F3F3"/>
          </w:tcPr>
          <w:p w14:paraId="0F4C13EA" w14:textId="77777777" w:rsidR="007A1F9E" w:rsidRPr="004737E0" w:rsidRDefault="007A1F9E">
            <w:pPr>
              <w:rPr>
                <w:rFonts w:asciiTheme="majorHAnsi" w:hAnsiTheme="majorHAnsi"/>
              </w:rPr>
            </w:pPr>
          </w:p>
        </w:tc>
        <w:tc>
          <w:tcPr>
            <w:tcW w:w="2472" w:type="dxa"/>
            <w:tcBorders>
              <w:top w:val="single" w:sz="8" w:space="0" w:color="000000"/>
              <w:left w:val="single" w:sz="8" w:space="0" w:color="000000"/>
              <w:bottom w:val="single" w:sz="8" w:space="0" w:color="000000"/>
              <w:right w:val="single" w:sz="8" w:space="0" w:color="000000"/>
            </w:tcBorders>
          </w:tcPr>
          <w:p w14:paraId="74A4AAF5" w14:textId="77777777" w:rsidR="007A1F9E" w:rsidRPr="004737E0" w:rsidRDefault="000E1E7D">
            <w:pPr>
              <w:pStyle w:val="TableParagraph"/>
              <w:spacing w:line="280" w:lineRule="atLeast"/>
              <w:ind w:left="105" w:right="85"/>
              <w:rPr>
                <w:rFonts w:asciiTheme="majorHAnsi" w:hAnsiTheme="majorHAnsi"/>
              </w:rPr>
            </w:pPr>
            <w:r w:rsidRPr="004737E0">
              <w:rPr>
                <w:rFonts w:asciiTheme="majorHAnsi" w:hAnsiTheme="majorHAnsi"/>
              </w:rPr>
              <w:t>attendance,</w:t>
            </w:r>
            <w:r w:rsidRPr="004737E0">
              <w:rPr>
                <w:rFonts w:asciiTheme="majorHAnsi" w:hAnsiTheme="majorHAnsi"/>
                <w:spacing w:val="-14"/>
              </w:rPr>
              <w:t xml:space="preserve"> </w:t>
            </w:r>
            <w:r w:rsidRPr="004737E0">
              <w:rPr>
                <w:rFonts w:asciiTheme="majorHAnsi" w:hAnsiTheme="majorHAnsi"/>
              </w:rPr>
              <w:t>activities</w:t>
            </w:r>
            <w:r w:rsidRPr="004737E0">
              <w:rPr>
                <w:rFonts w:asciiTheme="majorHAnsi" w:hAnsiTheme="majorHAnsi"/>
                <w:spacing w:val="-13"/>
              </w:rPr>
              <w:t xml:space="preserve"> </w:t>
            </w:r>
            <w:r w:rsidRPr="004737E0">
              <w:rPr>
                <w:rFonts w:asciiTheme="majorHAnsi" w:hAnsiTheme="majorHAnsi"/>
              </w:rPr>
              <w:t xml:space="preserve">, </w:t>
            </w:r>
            <w:r w:rsidRPr="004737E0">
              <w:rPr>
                <w:rFonts w:asciiTheme="majorHAnsi" w:hAnsiTheme="majorHAnsi"/>
                <w:spacing w:val="-2"/>
              </w:rPr>
              <w:t>evaluation</w:t>
            </w:r>
          </w:p>
        </w:tc>
        <w:tc>
          <w:tcPr>
            <w:tcW w:w="1348" w:type="dxa"/>
            <w:tcBorders>
              <w:top w:val="single" w:sz="8" w:space="0" w:color="000000"/>
              <w:left w:val="single" w:sz="8" w:space="0" w:color="000000"/>
              <w:bottom w:val="single" w:sz="8" w:space="0" w:color="000000"/>
              <w:right w:val="single" w:sz="8" w:space="0" w:color="000000"/>
            </w:tcBorders>
          </w:tcPr>
          <w:p w14:paraId="6C3F669F" w14:textId="77777777" w:rsidR="007A1F9E" w:rsidRPr="004737E0" w:rsidRDefault="000E1E7D">
            <w:pPr>
              <w:pStyle w:val="TableParagraph"/>
              <w:spacing w:before="158"/>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31" w:type="dxa"/>
            <w:tcBorders>
              <w:top w:val="single" w:sz="8" w:space="0" w:color="000000"/>
              <w:left w:val="single" w:sz="8" w:space="0" w:color="000000"/>
              <w:bottom w:val="single" w:sz="8" w:space="0" w:color="000000"/>
              <w:right w:val="single" w:sz="8" w:space="0" w:color="000000"/>
            </w:tcBorders>
          </w:tcPr>
          <w:p w14:paraId="5750D813" w14:textId="784F97FC" w:rsidR="007A1F9E" w:rsidRPr="004737E0" w:rsidRDefault="000E1E7D" w:rsidP="005658B6">
            <w:pPr>
              <w:pStyle w:val="TableParagraph"/>
              <w:spacing w:before="158"/>
              <w:ind w:left="108"/>
              <w:jc w:val="center"/>
              <w:rPr>
                <w:rFonts w:asciiTheme="majorHAnsi" w:hAnsiTheme="majorHAnsi"/>
              </w:rPr>
            </w:pPr>
            <w:r w:rsidRPr="004737E0">
              <w:rPr>
                <w:rFonts w:asciiTheme="majorHAnsi" w:hAnsiTheme="majorHAnsi"/>
                <w:spacing w:val="-5"/>
              </w:rPr>
              <w:t>2</w:t>
            </w:r>
            <w:r w:rsidR="00B809F3">
              <w:rPr>
                <w:rFonts w:asciiTheme="majorHAnsi" w:hAnsiTheme="majorHAnsi"/>
                <w:spacing w:val="-5"/>
              </w:rPr>
              <w:t>3</w:t>
            </w:r>
          </w:p>
        </w:tc>
        <w:tc>
          <w:tcPr>
            <w:tcW w:w="1017" w:type="dxa"/>
            <w:tcBorders>
              <w:top w:val="single" w:sz="8" w:space="0" w:color="000000"/>
              <w:left w:val="single" w:sz="8" w:space="0" w:color="000000"/>
              <w:bottom w:val="single" w:sz="8" w:space="0" w:color="000000"/>
              <w:right w:val="single" w:sz="8" w:space="0" w:color="000000"/>
            </w:tcBorders>
          </w:tcPr>
          <w:p w14:paraId="537E238C" w14:textId="77777777" w:rsidR="007A1F9E" w:rsidRPr="004737E0" w:rsidRDefault="000E1E7D" w:rsidP="005658B6">
            <w:pPr>
              <w:pStyle w:val="TableParagraph"/>
              <w:spacing w:before="158"/>
              <w:ind w:left="107"/>
              <w:jc w:val="center"/>
              <w:rPr>
                <w:rFonts w:asciiTheme="majorHAnsi" w:hAnsiTheme="majorHAnsi"/>
              </w:rPr>
            </w:pPr>
            <w:r w:rsidRPr="004737E0">
              <w:rPr>
                <w:rFonts w:asciiTheme="majorHAnsi" w:hAnsiTheme="majorHAnsi"/>
                <w:spacing w:val="-5"/>
              </w:rPr>
              <w:t>0.8</w:t>
            </w:r>
          </w:p>
        </w:tc>
        <w:tc>
          <w:tcPr>
            <w:tcW w:w="1260" w:type="dxa"/>
            <w:tcBorders>
              <w:top w:val="single" w:sz="8" w:space="0" w:color="000000"/>
              <w:left w:val="single" w:sz="8" w:space="0" w:color="000000"/>
              <w:bottom w:val="single" w:sz="8" w:space="0" w:color="000000"/>
              <w:right w:val="single" w:sz="8" w:space="0" w:color="000000"/>
            </w:tcBorders>
          </w:tcPr>
          <w:p w14:paraId="2926991D" w14:textId="77777777" w:rsidR="007A1F9E" w:rsidRPr="004737E0" w:rsidRDefault="000E1E7D" w:rsidP="005658B6">
            <w:pPr>
              <w:pStyle w:val="TableParagraph"/>
              <w:spacing w:before="158"/>
              <w:ind w:left="110"/>
              <w:jc w:val="center"/>
              <w:rPr>
                <w:rFonts w:asciiTheme="majorHAnsi" w:hAnsiTheme="majorHAnsi"/>
              </w:rPr>
            </w:pPr>
            <w:r w:rsidRPr="004737E0">
              <w:rPr>
                <w:rFonts w:asciiTheme="majorHAnsi" w:hAnsiTheme="majorHAnsi"/>
                <w:spacing w:val="-5"/>
              </w:rPr>
              <w:t>80%</w:t>
            </w:r>
          </w:p>
        </w:tc>
      </w:tr>
      <w:tr w:rsidR="007A1F9E" w:rsidRPr="004737E0" w14:paraId="7F8500F5" w14:textId="77777777">
        <w:trPr>
          <w:trHeight w:val="316"/>
        </w:trPr>
        <w:tc>
          <w:tcPr>
            <w:tcW w:w="2475" w:type="dxa"/>
            <w:vMerge/>
            <w:tcBorders>
              <w:top w:val="nil"/>
              <w:right w:val="single" w:sz="8" w:space="0" w:color="000000"/>
            </w:tcBorders>
            <w:shd w:val="clear" w:color="auto" w:fill="F3F3F3"/>
          </w:tcPr>
          <w:p w14:paraId="6F046DD8" w14:textId="77777777" w:rsidR="007A1F9E" w:rsidRPr="004737E0" w:rsidRDefault="007A1F9E">
            <w:pPr>
              <w:rPr>
                <w:rFonts w:asciiTheme="majorHAnsi" w:hAnsiTheme="majorHAnsi"/>
              </w:rPr>
            </w:pPr>
          </w:p>
        </w:tc>
        <w:tc>
          <w:tcPr>
            <w:tcW w:w="2472" w:type="dxa"/>
            <w:tcBorders>
              <w:top w:val="single" w:sz="8" w:space="0" w:color="000000"/>
              <w:left w:val="single" w:sz="8" w:space="0" w:color="000000"/>
              <w:bottom w:val="single" w:sz="8" w:space="0" w:color="000000"/>
              <w:right w:val="single" w:sz="8" w:space="0" w:color="000000"/>
            </w:tcBorders>
          </w:tcPr>
          <w:p w14:paraId="17F6E265"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field</w:t>
            </w:r>
            <w:r w:rsidRPr="004737E0">
              <w:rPr>
                <w:rFonts w:asciiTheme="majorHAnsi" w:hAnsiTheme="majorHAnsi"/>
                <w:spacing w:val="-4"/>
              </w:rPr>
              <w:t xml:space="preserve"> work</w:t>
            </w:r>
          </w:p>
        </w:tc>
        <w:tc>
          <w:tcPr>
            <w:tcW w:w="1348" w:type="dxa"/>
            <w:tcBorders>
              <w:top w:val="single" w:sz="8" w:space="0" w:color="000000"/>
              <w:left w:val="single" w:sz="8" w:space="0" w:color="000000"/>
              <w:bottom w:val="single" w:sz="8" w:space="0" w:color="000000"/>
              <w:right w:val="single" w:sz="8" w:space="0" w:color="000000"/>
            </w:tcBorders>
          </w:tcPr>
          <w:p w14:paraId="7557F7F5"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31" w:type="dxa"/>
            <w:tcBorders>
              <w:top w:val="single" w:sz="8" w:space="0" w:color="000000"/>
              <w:left w:val="single" w:sz="8" w:space="0" w:color="000000"/>
              <w:bottom w:val="single" w:sz="8" w:space="0" w:color="000000"/>
              <w:right w:val="single" w:sz="8" w:space="0" w:color="000000"/>
            </w:tcBorders>
          </w:tcPr>
          <w:p w14:paraId="4AD065D8" w14:textId="65855484" w:rsidR="007A1F9E" w:rsidRPr="004737E0" w:rsidRDefault="00B809F3" w:rsidP="005658B6">
            <w:pPr>
              <w:pStyle w:val="TableParagraph"/>
              <w:spacing w:before="26" w:line="270" w:lineRule="exact"/>
              <w:ind w:left="108"/>
              <w:jc w:val="center"/>
              <w:rPr>
                <w:rFonts w:asciiTheme="majorHAnsi" w:hAnsiTheme="majorHAnsi"/>
              </w:rPr>
            </w:pPr>
            <w:r>
              <w:rPr>
                <w:rFonts w:asciiTheme="majorHAnsi" w:hAnsiTheme="majorHAnsi"/>
                <w:spacing w:val="-10"/>
              </w:rPr>
              <w:t>7</w:t>
            </w:r>
          </w:p>
        </w:tc>
        <w:tc>
          <w:tcPr>
            <w:tcW w:w="1017" w:type="dxa"/>
            <w:tcBorders>
              <w:top w:val="single" w:sz="8" w:space="0" w:color="000000"/>
              <w:left w:val="single" w:sz="8" w:space="0" w:color="000000"/>
              <w:bottom w:val="single" w:sz="8" w:space="0" w:color="000000"/>
              <w:right w:val="single" w:sz="8" w:space="0" w:color="000000"/>
            </w:tcBorders>
          </w:tcPr>
          <w:p w14:paraId="37DFE26A" w14:textId="77777777" w:rsidR="007A1F9E" w:rsidRPr="004737E0" w:rsidRDefault="000E1E7D" w:rsidP="005658B6">
            <w:pPr>
              <w:pStyle w:val="TableParagraph"/>
              <w:spacing w:before="26" w:line="270" w:lineRule="exact"/>
              <w:ind w:left="107"/>
              <w:jc w:val="center"/>
              <w:rPr>
                <w:rFonts w:asciiTheme="majorHAnsi" w:hAnsiTheme="majorHAnsi"/>
              </w:rPr>
            </w:pPr>
            <w:r w:rsidRPr="004737E0">
              <w:rPr>
                <w:rFonts w:asciiTheme="majorHAnsi" w:hAnsiTheme="majorHAnsi"/>
                <w:spacing w:val="-5"/>
              </w:rPr>
              <w:t>0.2</w:t>
            </w:r>
          </w:p>
        </w:tc>
        <w:tc>
          <w:tcPr>
            <w:tcW w:w="1260" w:type="dxa"/>
            <w:tcBorders>
              <w:top w:val="single" w:sz="8" w:space="0" w:color="000000"/>
              <w:left w:val="single" w:sz="8" w:space="0" w:color="000000"/>
              <w:bottom w:val="single" w:sz="8" w:space="0" w:color="000000"/>
              <w:right w:val="single" w:sz="8" w:space="0" w:color="000000"/>
            </w:tcBorders>
          </w:tcPr>
          <w:p w14:paraId="22FDD945" w14:textId="77777777" w:rsidR="007A1F9E" w:rsidRPr="004737E0" w:rsidRDefault="000E1E7D" w:rsidP="005658B6">
            <w:pPr>
              <w:pStyle w:val="TableParagraph"/>
              <w:spacing w:before="26" w:line="270" w:lineRule="exact"/>
              <w:ind w:left="110"/>
              <w:jc w:val="center"/>
              <w:rPr>
                <w:rFonts w:asciiTheme="majorHAnsi" w:hAnsiTheme="majorHAnsi"/>
              </w:rPr>
            </w:pPr>
            <w:r w:rsidRPr="004737E0">
              <w:rPr>
                <w:rFonts w:asciiTheme="majorHAnsi" w:hAnsiTheme="majorHAnsi"/>
                <w:spacing w:val="-5"/>
              </w:rPr>
              <w:t>20%</w:t>
            </w:r>
          </w:p>
        </w:tc>
      </w:tr>
      <w:tr w:rsidR="007A1F9E" w:rsidRPr="004737E0" w14:paraId="6ACB91B5" w14:textId="77777777">
        <w:trPr>
          <w:trHeight w:val="315"/>
        </w:trPr>
        <w:tc>
          <w:tcPr>
            <w:tcW w:w="2475" w:type="dxa"/>
            <w:vMerge/>
            <w:tcBorders>
              <w:top w:val="nil"/>
              <w:right w:val="single" w:sz="8" w:space="0" w:color="000000"/>
            </w:tcBorders>
            <w:shd w:val="clear" w:color="auto" w:fill="F3F3F3"/>
          </w:tcPr>
          <w:p w14:paraId="2C82AF7D" w14:textId="77777777" w:rsidR="007A1F9E" w:rsidRPr="004737E0" w:rsidRDefault="007A1F9E">
            <w:pPr>
              <w:rPr>
                <w:rFonts w:asciiTheme="majorHAnsi" w:hAnsiTheme="majorHAnsi"/>
              </w:rPr>
            </w:pPr>
          </w:p>
        </w:tc>
        <w:tc>
          <w:tcPr>
            <w:tcW w:w="3820" w:type="dxa"/>
            <w:gridSpan w:val="2"/>
            <w:tcBorders>
              <w:top w:val="single" w:sz="8" w:space="0" w:color="000000"/>
              <w:left w:val="single" w:sz="8" w:space="0" w:color="000000"/>
              <w:bottom w:val="single" w:sz="8" w:space="0" w:color="000000"/>
              <w:right w:val="single" w:sz="8" w:space="0" w:color="000000"/>
            </w:tcBorders>
          </w:tcPr>
          <w:p w14:paraId="2C932B3F"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931" w:type="dxa"/>
            <w:tcBorders>
              <w:top w:val="single" w:sz="8" w:space="0" w:color="000000"/>
              <w:left w:val="single" w:sz="8" w:space="0" w:color="000000"/>
              <w:bottom w:val="single" w:sz="8" w:space="0" w:color="000000"/>
              <w:right w:val="single" w:sz="8" w:space="0" w:color="000000"/>
            </w:tcBorders>
          </w:tcPr>
          <w:p w14:paraId="24EEEBC0" w14:textId="77777777" w:rsidR="007A1F9E" w:rsidRPr="004737E0" w:rsidRDefault="000E1E7D" w:rsidP="005658B6">
            <w:pPr>
              <w:pStyle w:val="TableParagraph"/>
              <w:spacing w:before="23" w:line="272" w:lineRule="exact"/>
              <w:ind w:left="108"/>
              <w:jc w:val="center"/>
              <w:rPr>
                <w:rFonts w:asciiTheme="majorHAnsi" w:hAnsiTheme="majorHAnsi"/>
              </w:rPr>
            </w:pPr>
            <w:r w:rsidRPr="004737E0">
              <w:rPr>
                <w:rFonts w:asciiTheme="majorHAnsi" w:hAnsiTheme="majorHAnsi"/>
                <w:spacing w:val="-5"/>
              </w:rPr>
              <w:t>30</w:t>
            </w:r>
          </w:p>
        </w:tc>
        <w:tc>
          <w:tcPr>
            <w:tcW w:w="1017" w:type="dxa"/>
            <w:tcBorders>
              <w:top w:val="single" w:sz="8" w:space="0" w:color="000000"/>
              <w:left w:val="single" w:sz="8" w:space="0" w:color="000000"/>
              <w:bottom w:val="single" w:sz="8" w:space="0" w:color="000000"/>
              <w:right w:val="single" w:sz="8" w:space="0" w:color="000000"/>
            </w:tcBorders>
          </w:tcPr>
          <w:p w14:paraId="7CD6F2BF" w14:textId="77777777" w:rsidR="007A1F9E" w:rsidRPr="004737E0" w:rsidRDefault="000E1E7D" w:rsidP="005658B6">
            <w:pPr>
              <w:pStyle w:val="TableParagraph"/>
              <w:spacing w:before="23" w:line="272" w:lineRule="exact"/>
              <w:ind w:left="107"/>
              <w:jc w:val="center"/>
              <w:rPr>
                <w:rFonts w:asciiTheme="majorHAnsi" w:hAnsiTheme="majorHAnsi"/>
              </w:rPr>
            </w:pPr>
            <w:r w:rsidRPr="004737E0">
              <w:rPr>
                <w:rFonts w:asciiTheme="majorHAnsi" w:hAnsiTheme="majorHAnsi"/>
                <w:spacing w:val="-10"/>
              </w:rPr>
              <w:t>1</w:t>
            </w:r>
          </w:p>
        </w:tc>
        <w:tc>
          <w:tcPr>
            <w:tcW w:w="1260" w:type="dxa"/>
            <w:tcBorders>
              <w:top w:val="single" w:sz="8" w:space="0" w:color="000000"/>
              <w:left w:val="single" w:sz="8" w:space="0" w:color="000000"/>
              <w:bottom w:val="single" w:sz="8" w:space="0" w:color="000000"/>
            </w:tcBorders>
          </w:tcPr>
          <w:p w14:paraId="5D2B8CF6" w14:textId="77777777" w:rsidR="007A1F9E" w:rsidRPr="004737E0" w:rsidRDefault="000E1E7D" w:rsidP="005658B6">
            <w:pPr>
              <w:pStyle w:val="TableParagraph"/>
              <w:spacing w:before="23" w:line="272" w:lineRule="exact"/>
              <w:ind w:left="110"/>
              <w:jc w:val="center"/>
              <w:rPr>
                <w:rFonts w:asciiTheme="majorHAnsi" w:hAnsiTheme="majorHAnsi"/>
              </w:rPr>
            </w:pPr>
            <w:r w:rsidRPr="004737E0">
              <w:rPr>
                <w:rFonts w:asciiTheme="majorHAnsi" w:hAnsiTheme="majorHAnsi"/>
                <w:spacing w:val="-4"/>
              </w:rPr>
              <w:t>100%</w:t>
            </w:r>
          </w:p>
        </w:tc>
      </w:tr>
      <w:tr w:rsidR="007A1F9E" w:rsidRPr="004737E0" w14:paraId="1D8F8F5A" w14:textId="77777777">
        <w:trPr>
          <w:trHeight w:val="1139"/>
        </w:trPr>
        <w:tc>
          <w:tcPr>
            <w:tcW w:w="2475" w:type="dxa"/>
            <w:vMerge/>
            <w:tcBorders>
              <w:top w:val="nil"/>
              <w:right w:val="single" w:sz="8" w:space="0" w:color="000000"/>
            </w:tcBorders>
            <w:shd w:val="clear" w:color="auto" w:fill="F3F3F3"/>
          </w:tcPr>
          <w:p w14:paraId="1EA1AC84" w14:textId="77777777" w:rsidR="007A1F9E" w:rsidRPr="004737E0" w:rsidRDefault="007A1F9E">
            <w:pPr>
              <w:rPr>
                <w:rFonts w:asciiTheme="majorHAnsi" w:hAnsiTheme="majorHAnsi"/>
              </w:rPr>
            </w:pPr>
          </w:p>
        </w:tc>
        <w:tc>
          <w:tcPr>
            <w:tcW w:w="7028" w:type="dxa"/>
            <w:gridSpan w:val="5"/>
            <w:tcBorders>
              <w:top w:val="single" w:sz="8" w:space="0" w:color="000000"/>
              <w:left w:val="single" w:sz="8" w:space="0" w:color="000000"/>
              <w:bottom w:val="single" w:sz="8" w:space="0" w:color="000000"/>
            </w:tcBorders>
          </w:tcPr>
          <w:p w14:paraId="3B63FCD3" w14:textId="77777777" w:rsidR="007A1F9E" w:rsidRPr="004737E0" w:rsidRDefault="000E1E7D">
            <w:pPr>
              <w:pStyle w:val="TableParagraph"/>
              <w:spacing w:before="14" w:line="281"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9"/>
              </w:rPr>
              <w:t xml:space="preserve"> </w:t>
            </w:r>
            <w:r w:rsidRPr="004737E0">
              <w:rPr>
                <w:rFonts w:asciiTheme="majorHAnsi" w:hAnsiTheme="majorHAnsi"/>
              </w:rPr>
              <w:t>clarifications</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spacing w:val="-2"/>
              </w:rPr>
              <w:t>criteria):</w:t>
            </w:r>
          </w:p>
          <w:p w14:paraId="05E6FF53"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The</w:t>
            </w:r>
            <w:r w:rsidRPr="004737E0">
              <w:rPr>
                <w:rFonts w:asciiTheme="majorHAnsi" w:hAnsiTheme="majorHAnsi"/>
                <w:spacing w:val="19"/>
              </w:rPr>
              <w:t xml:space="preserve"> </w:t>
            </w:r>
            <w:r w:rsidRPr="004737E0">
              <w:rPr>
                <w:rFonts w:asciiTheme="majorHAnsi" w:hAnsiTheme="majorHAnsi"/>
              </w:rPr>
              <w:t>activity</w:t>
            </w:r>
            <w:r w:rsidRPr="004737E0">
              <w:rPr>
                <w:rFonts w:asciiTheme="majorHAnsi" w:hAnsiTheme="majorHAnsi"/>
                <w:spacing w:val="18"/>
              </w:rPr>
              <w:t xml:space="preserve"> </w:t>
            </w:r>
            <w:r w:rsidRPr="004737E0">
              <w:rPr>
                <w:rFonts w:asciiTheme="majorHAnsi" w:hAnsiTheme="majorHAnsi"/>
              </w:rPr>
              <w:t>in</w:t>
            </w:r>
            <w:r w:rsidRPr="004737E0">
              <w:rPr>
                <w:rFonts w:asciiTheme="majorHAnsi" w:hAnsiTheme="majorHAnsi"/>
                <w:spacing w:val="21"/>
              </w:rPr>
              <w:t xml:space="preserve"> </w:t>
            </w:r>
            <w:r w:rsidRPr="004737E0">
              <w:rPr>
                <w:rFonts w:asciiTheme="majorHAnsi" w:hAnsiTheme="majorHAnsi"/>
              </w:rPr>
              <w:t>class,</w:t>
            </w:r>
            <w:r w:rsidRPr="004737E0">
              <w:rPr>
                <w:rFonts w:asciiTheme="majorHAnsi" w:hAnsiTheme="majorHAnsi"/>
                <w:spacing w:val="20"/>
              </w:rPr>
              <w:t xml:space="preserve"> </w:t>
            </w:r>
            <w:r w:rsidRPr="004737E0">
              <w:rPr>
                <w:rFonts w:asciiTheme="majorHAnsi" w:hAnsiTheme="majorHAnsi"/>
              </w:rPr>
              <w:t>the</w:t>
            </w:r>
            <w:r w:rsidRPr="004737E0">
              <w:rPr>
                <w:rFonts w:asciiTheme="majorHAnsi" w:hAnsiTheme="majorHAnsi"/>
                <w:spacing w:val="19"/>
              </w:rPr>
              <w:t xml:space="preserve"> </w:t>
            </w:r>
            <w:r w:rsidRPr="004737E0">
              <w:rPr>
                <w:rFonts w:asciiTheme="majorHAnsi" w:hAnsiTheme="majorHAnsi"/>
              </w:rPr>
              <w:t>given</w:t>
            </w:r>
            <w:r w:rsidRPr="004737E0">
              <w:rPr>
                <w:rFonts w:asciiTheme="majorHAnsi" w:hAnsiTheme="majorHAnsi"/>
                <w:spacing w:val="19"/>
              </w:rPr>
              <w:t xml:space="preserve"> </w:t>
            </w:r>
            <w:r w:rsidRPr="004737E0">
              <w:rPr>
                <w:rFonts w:asciiTheme="majorHAnsi" w:hAnsiTheme="majorHAnsi"/>
              </w:rPr>
              <w:t>elements</w:t>
            </w:r>
            <w:r w:rsidRPr="004737E0">
              <w:rPr>
                <w:rFonts w:asciiTheme="majorHAnsi" w:hAnsiTheme="majorHAnsi"/>
                <w:spacing w:val="19"/>
              </w:rPr>
              <w:t xml:space="preserve"> </w:t>
            </w:r>
            <w:r w:rsidRPr="004737E0">
              <w:rPr>
                <w:rFonts w:asciiTheme="majorHAnsi" w:hAnsiTheme="majorHAnsi"/>
              </w:rPr>
              <w:t>of</w:t>
            </w:r>
            <w:r w:rsidRPr="004737E0">
              <w:rPr>
                <w:rFonts w:asciiTheme="majorHAnsi" w:hAnsiTheme="majorHAnsi"/>
                <w:spacing w:val="18"/>
              </w:rPr>
              <w:t xml:space="preserve"> </w:t>
            </w:r>
            <w:r w:rsidRPr="004737E0">
              <w:rPr>
                <w:rFonts w:asciiTheme="majorHAnsi" w:hAnsiTheme="majorHAnsi"/>
              </w:rPr>
              <w:t>motor</w:t>
            </w:r>
            <w:r w:rsidRPr="004737E0">
              <w:rPr>
                <w:rFonts w:asciiTheme="majorHAnsi" w:hAnsiTheme="majorHAnsi"/>
                <w:spacing w:val="18"/>
              </w:rPr>
              <w:t xml:space="preserve"> </w:t>
            </w:r>
            <w:r w:rsidRPr="004737E0">
              <w:rPr>
                <w:rFonts w:asciiTheme="majorHAnsi" w:hAnsiTheme="majorHAnsi"/>
              </w:rPr>
              <w:t>knowledge</w:t>
            </w:r>
            <w:r w:rsidRPr="004737E0">
              <w:rPr>
                <w:rFonts w:asciiTheme="majorHAnsi" w:hAnsiTheme="majorHAnsi"/>
                <w:spacing w:val="20"/>
              </w:rPr>
              <w:t xml:space="preserve"> </w:t>
            </w:r>
            <w:r w:rsidRPr="004737E0">
              <w:rPr>
                <w:rFonts w:asciiTheme="majorHAnsi" w:hAnsiTheme="majorHAnsi"/>
                <w:spacing w:val="-5"/>
              </w:rPr>
              <w:t>and</w:t>
            </w:r>
          </w:p>
          <w:p w14:paraId="09DDD05F"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results</w:t>
            </w:r>
            <w:r w:rsidRPr="004737E0">
              <w:rPr>
                <w:rFonts w:asciiTheme="majorHAnsi" w:hAnsiTheme="majorHAnsi"/>
                <w:spacing w:val="35"/>
              </w:rPr>
              <w:t xml:space="preserve"> </w:t>
            </w:r>
            <w:r w:rsidRPr="004737E0">
              <w:rPr>
                <w:rFonts w:asciiTheme="majorHAnsi" w:hAnsiTheme="majorHAnsi"/>
              </w:rPr>
              <w:t>of</w:t>
            </w:r>
            <w:r w:rsidRPr="004737E0">
              <w:rPr>
                <w:rFonts w:asciiTheme="majorHAnsi" w:hAnsiTheme="majorHAnsi"/>
                <w:spacing w:val="36"/>
              </w:rPr>
              <w:t xml:space="preserve"> </w:t>
            </w:r>
            <w:r w:rsidRPr="004737E0">
              <w:rPr>
                <w:rFonts w:asciiTheme="majorHAnsi" w:hAnsiTheme="majorHAnsi"/>
              </w:rPr>
              <w:t>tests</w:t>
            </w:r>
            <w:r w:rsidRPr="004737E0">
              <w:rPr>
                <w:rFonts w:asciiTheme="majorHAnsi" w:hAnsiTheme="majorHAnsi"/>
                <w:spacing w:val="35"/>
              </w:rPr>
              <w:t xml:space="preserve"> </w:t>
            </w:r>
            <w:r w:rsidRPr="004737E0">
              <w:rPr>
                <w:rFonts w:asciiTheme="majorHAnsi" w:hAnsiTheme="majorHAnsi"/>
              </w:rPr>
              <w:t>(levels)</w:t>
            </w:r>
            <w:r w:rsidRPr="004737E0">
              <w:rPr>
                <w:rFonts w:asciiTheme="majorHAnsi" w:hAnsiTheme="majorHAnsi"/>
                <w:spacing w:val="34"/>
              </w:rPr>
              <w:t xml:space="preserve"> </w:t>
            </w:r>
            <w:r w:rsidRPr="004737E0">
              <w:rPr>
                <w:rFonts w:asciiTheme="majorHAnsi" w:hAnsiTheme="majorHAnsi"/>
              </w:rPr>
              <w:t>of</w:t>
            </w:r>
            <w:r w:rsidRPr="004737E0">
              <w:rPr>
                <w:rFonts w:asciiTheme="majorHAnsi" w:hAnsiTheme="majorHAnsi"/>
                <w:spacing w:val="36"/>
              </w:rPr>
              <w:t xml:space="preserve"> </w:t>
            </w:r>
            <w:r w:rsidRPr="004737E0">
              <w:rPr>
                <w:rFonts w:asciiTheme="majorHAnsi" w:hAnsiTheme="majorHAnsi"/>
              </w:rPr>
              <w:t>motor</w:t>
            </w:r>
            <w:r w:rsidRPr="004737E0">
              <w:rPr>
                <w:rFonts w:asciiTheme="majorHAnsi" w:hAnsiTheme="majorHAnsi"/>
                <w:spacing w:val="36"/>
              </w:rPr>
              <w:t xml:space="preserve"> </w:t>
            </w:r>
            <w:r w:rsidRPr="004737E0">
              <w:rPr>
                <w:rFonts w:asciiTheme="majorHAnsi" w:hAnsiTheme="majorHAnsi"/>
              </w:rPr>
              <w:t>and</w:t>
            </w:r>
            <w:r w:rsidRPr="004737E0">
              <w:rPr>
                <w:rFonts w:asciiTheme="majorHAnsi" w:hAnsiTheme="majorHAnsi"/>
                <w:spacing w:val="34"/>
              </w:rPr>
              <w:t xml:space="preserve"> </w:t>
            </w:r>
            <w:r w:rsidRPr="004737E0">
              <w:rPr>
                <w:rFonts w:asciiTheme="majorHAnsi" w:hAnsiTheme="majorHAnsi"/>
              </w:rPr>
              <w:t>functional</w:t>
            </w:r>
            <w:r w:rsidRPr="004737E0">
              <w:rPr>
                <w:rFonts w:asciiTheme="majorHAnsi" w:hAnsiTheme="majorHAnsi"/>
                <w:spacing w:val="35"/>
              </w:rPr>
              <w:t xml:space="preserve"> </w:t>
            </w:r>
            <w:r w:rsidRPr="004737E0">
              <w:rPr>
                <w:rFonts w:asciiTheme="majorHAnsi" w:hAnsiTheme="majorHAnsi"/>
              </w:rPr>
              <w:t>abilities</w:t>
            </w:r>
            <w:r w:rsidRPr="004737E0">
              <w:rPr>
                <w:rFonts w:asciiTheme="majorHAnsi" w:hAnsiTheme="majorHAnsi"/>
                <w:spacing w:val="35"/>
              </w:rPr>
              <w:t xml:space="preserve"> </w:t>
            </w:r>
            <w:r w:rsidRPr="004737E0">
              <w:rPr>
                <w:rFonts w:asciiTheme="majorHAnsi" w:hAnsiTheme="majorHAnsi"/>
              </w:rPr>
              <w:t xml:space="preserve">are </w:t>
            </w:r>
            <w:r w:rsidRPr="004737E0">
              <w:rPr>
                <w:rFonts w:asciiTheme="majorHAnsi" w:hAnsiTheme="majorHAnsi"/>
                <w:spacing w:val="-2"/>
              </w:rPr>
              <w:t>evaluated.</w:t>
            </w:r>
          </w:p>
        </w:tc>
      </w:tr>
      <w:tr w:rsidR="007A1F9E" w:rsidRPr="004737E0" w14:paraId="50405DD9" w14:textId="77777777">
        <w:trPr>
          <w:trHeight w:val="3230"/>
        </w:trPr>
        <w:tc>
          <w:tcPr>
            <w:tcW w:w="2475" w:type="dxa"/>
            <w:shd w:val="clear" w:color="auto" w:fill="F3F3F3"/>
          </w:tcPr>
          <w:p w14:paraId="277B2412" w14:textId="77777777" w:rsidR="007A1F9E" w:rsidRPr="004737E0" w:rsidRDefault="007A1F9E">
            <w:pPr>
              <w:pStyle w:val="TableParagraph"/>
              <w:rPr>
                <w:rFonts w:asciiTheme="majorHAnsi" w:hAnsiTheme="majorHAnsi"/>
              </w:rPr>
            </w:pPr>
          </w:p>
          <w:p w14:paraId="3A239F1B" w14:textId="77777777" w:rsidR="007A1F9E" w:rsidRPr="004737E0" w:rsidRDefault="007A1F9E">
            <w:pPr>
              <w:pStyle w:val="TableParagraph"/>
              <w:rPr>
                <w:rFonts w:asciiTheme="majorHAnsi" w:hAnsiTheme="majorHAnsi"/>
              </w:rPr>
            </w:pPr>
          </w:p>
          <w:p w14:paraId="039B9D1D" w14:textId="77777777" w:rsidR="007A1F9E" w:rsidRPr="004737E0" w:rsidRDefault="007A1F9E">
            <w:pPr>
              <w:pStyle w:val="TableParagraph"/>
              <w:rPr>
                <w:rFonts w:asciiTheme="majorHAnsi" w:hAnsiTheme="majorHAnsi"/>
              </w:rPr>
            </w:pPr>
          </w:p>
          <w:p w14:paraId="03E70DE6" w14:textId="77777777" w:rsidR="007A1F9E" w:rsidRPr="004737E0" w:rsidRDefault="007A1F9E">
            <w:pPr>
              <w:pStyle w:val="TableParagraph"/>
              <w:rPr>
                <w:rFonts w:asciiTheme="majorHAnsi" w:hAnsiTheme="majorHAnsi"/>
              </w:rPr>
            </w:pPr>
          </w:p>
          <w:p w14:paraId="520CD20C" w14:textId="77777777" w:rsidR="007A1F9E" w:rsidRPr="004737E0" w:rsidRDefault="007A1F9E">
            <w:pPr>
              <w:pStyle w:val="TableParagraph"/>
              <w:spacing w:before="61"/>
              <w:rPr>
                <w:rFonts w:asciiTheme="majorHAnsi" w:hAnsiTheme="majorHAnsi"/>
              </w:rPr>
            </w:pPr>
          </w:p>
          <w:p w14:paraId="50E2F79E" w14:textId="77777777" w:rsidR="007A1F9E" w:rsidRPr="004737E0" w:rsidRDefault="000E1E7D">
            <w:pPr>
              <w:pStyle w:val="TableParagraph"/>
              <w:spacing w:before="1"/>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8" w:type="dxa"/>
            <w:gridSpan w:val="5"/>
            <w:tcBorders>
              <w:top w:val="single" w:sz="8" w:space="0" w:color="000000"/>
            </w:tcBorders>
          </w:tcPr>
          <w:p w14:paraId="2E423966" w14:textId="49034037" w:rsidR="007A1F9E" w:rsidRPr="004737E0" w:rsidRDefault="000E1E7D">
            <w:pPr>
              <w:pStyle w:val="TableParagraph"/>
              <w:spacing w:before="62"/>
              <w:ind w:left="146"/>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310326">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310326">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3DA0BF18" w14:textId="70095D77" w:rsidR="007A1F9E" w:rsidRPr="004737E0" w:rsidRDefault="000E1E7D" w:rsidP="00B87C5C">
            <w:pPr>
              <w:pStyle w:val="TableParagraph"/>
              <w:numPr>
                <w:ilvl w:val="0"/>
                <w:numId w:val="296"/>
              </w:numPr>
              <w:tabs>
                <w:tab w:val="left" w:pos="375"/>
              </w:tabs>
              <w:spacing w:before="1"/>
              <w:ind w:right="123" w:firstLine="0"/>
              <w:jc w:val="both"/>
              <w:rPr>
                <w:rFonts w:asciiTheme="majorHAnsi" w:hAnsiTheme="majorHAnsi"/>
              </w:rPr>
            </w:pPr>
            <w:r w:rsidRPr="004737E0">
              <w:rPr>
                <w:rFonts w:asciiTheme="majorHAnsi" w:hAnsiTheme="majorHAnsi"/>
              </w:rPr>
              <w:t>Attend</w:t>
            </w:r>
            <w:r w:rsidRPr="004737E0">
              <w:rPr>
                <w:rFonts w:asciiTheme="majorHAnsi" w:hAnsiTheme="majorHAnsi"/>
                <w:spacing w:val="-10"/>
              </w:rPr>
              <w:t xml:space="preserve"> </w:t>
            </w:r>
            <w:r w:rsidRPr="004737E0">
              <w:rPr>
                <w:rFonts w:asciiTheme="majorHAnsi" w:hAnsiTheme="majorHAnsi"/>
              </w:rPr>
              <w:t>classes</w:t>
            </w:r>
            <w:r w:rsidRPr="004737E0">
              <w:rPr>
                <w:rFonts w:asciiTheme="majorHAnsi" w:hAnsiTheme="majorHAnsi"/>
                <w:spacing w:val="-9"/>
              </w:rPr>
              <w:t xml:space="preserve"> </w:t>
            </w:r>
            <w:r w:rsidRPr="004737E0">
              <w:rPr>
                <w:rFonts w:asciiTheme="majorHAnsi" w:hAnsiTheme="majorHAnsi"/>
              </w:rPr>
              <w:t>regularly;</w:t>
            </w:r>
            <w:r w:rsidRPr="004737E0">
              <w:rPr>
                <w:rFonts w:asciiTheme="majorHAnsi" w:hAnsiTheme="majorHAnsi"/>
                <w:spacing w:val="-10"/>
              </w:rPr>
              <w:t xml:space="preserve"> </w:t>
            </w:r>
            <w:r w:rsidRPr="004737E0">
              <w:rPr>
                <w:rFonts w:asciiTheme="majorHAnsi" w:hAnsiTheme="majorHAnsi"/>
              </w:rPr>
              <w:t>can</w:t>
            </w:r>
            <w:r w:rsidRPr="004737E0">
              <w:rPr>
                <w:rFonts w:asciiTheme="majorHAnsi" w:hAnsiTheme="majorHAnsi"/>
                <w:spacing w:val="-9"/>
              </w:rPr>
              <w:t xml:space="preserve"> </w:t>
            </w:r>
            <w:r w:rsidRPr="004737E0">
              <w:rPr>
                <w:rFonts w:asciiTheme="majorHAnsi" w:hAnsiTheme="majorHAnsi"/>
              </w:rPr>
              <w:t>be</w:t>
            </w:r>
            <w:r w:rsidRPr="004737E0">
              <w:rPr>
                <w:rFonts w:asciiTheme="majorHAnsi" w:hAnsiTheme="majorHAnsi"/>
                <w:spacing w:val="-9"/>
              </w:rPr>
              <w:t xml:space="preserve"> </w:t>
            </w:r>
            <w:r w:rsidRPr="004737E0">
              <w:rPr>
                <w:rFonts w:asciiTheme="majorHAnsi" w:hAnsiTheme="majorHAnsi"/>
              </w:rPr>
              <w:t>absent</w:t>
            </w:r>
            <w:r w:rsidRPr="004737E0">
              <w:rPr>
                <w:rFonts w:asciiTheme="majorHAnsi" w:hAnsiTheme="majorHAnsi"/>
                <w:spacing w:val="-11"/>
              </w:rPr>
              <w:t xml:space="preserve"> </w:t>
            </w:r>
            <w:r w:rsidRPr="004737E0">
              <w:rPr>
                <w:rFonts w:asciiTheme="majorHAnsi" w:hAnsiTheme="majorHAnsi"/>
              </w:rPr>
              <w:t>from</w:t>
            </w:r>
            <w:r w:rsidRPr="004737E0">
              <w:rPr>
                <w:rFonts w:asciiTheme="majorHAnsi" w:hAnsiTheme="majorHAnsi"/>
                <w:spacing w:val="-8"/>
              </w:rPr>
              <w:t xml:space="preserve"> </w:t>
            </w:r>
            <w:r w:rsidRPr="004737E0">
              <w:rPr>
                <w:rFonts w:asciiTheme="majorHAnsi" w:hAnsiTheme="majorHAnsi"/>
              </w:rPr>
              <w:t>class</w:t>
            </w:r>
            <w:r w:rsidRPr="004737E0">
              <w:rPr>
                <w:rFonts w:asciiTheme="majorHAnsi" w:hAnsiTheme="majorHAnsi"/>
                <w:spacing w:val="-9"/>
              </w:rPr>
              <w:t xml:space="preserve"> </w:t>
            </w:r>
            <w:r w:rsidR="00310326">
              <w:rPr>
                <w:rFonts w:asciiTheme="majorHAnsi" w:hAnsiTheme="majorHAnsi"/>
                <w:spacing w:val="-9"/>
              </w:rPr>
              <w:t xml:space="preserve">for </w:t>
            </w:r>
            <w:r w:rsidRPr="004737E0">
              <w:rPr>
                <w:rFonts w:asciiTheme="majorHAnsi" w:hAnsiTheme="majorHAnsi"/>
              </w:rPr>
              <w:t>a</w:t>
            </w:r>
            <w:r w:rsidRPr="004737E0">
              <w:rPr>
                <w:rFonts w:asciiTheme="majorHAnsi" w:hAnsiTheme="majorHAnsi"/>
                <w:spacing w:val="-9"/>
              </w:rPr>
              <w:t xml:space="preserve"> </w:t>
            </w:r>
            <w:r w:rsidRPr="004737E0">
              <w:rPr>
                <w:rFonts w:asciiTheme="majorHAnsi" w:hAnsiTheme="majorHAnsi"/>
              </w:rPr>
              <w:t>maximum</w:t>
            </w:r>
            <w:r w:rsidRPr="004737E0">
              <w:rPr>
                <w:rFonts w:asciiTheme="majorHAnsi" w:hAnsiTheme="majorHAnsi"/>
                <w:spacing w:val="-10"/>
              </w:rPr>
              <w:t xml:space="preserve"> </w:t>
            </w:r>
            <w:r w:rsidRPr="004737E0">
              <w:rPr>
                <w:rFonts w:asciiTheme="majorHAnsi" w:hAnsiTheme="majorHAnsi"/>
              </w:rPr>
              <w:t>of 4 times.</w:t>
            </w:r>
          </w:p>
          <w:p w14:paraId="5ACFC8AB" w14:textId="77777777" w:rsidR="007A1F9E" w:rsidRPr="004737E0" w:rsidRDefault="000E1E7D" w:rsidP="00B87C5C">
            <w:pPr>
              <w:pStyle w:val="TableParagraph"/>
              <w:numPr>
                <w:ilvl w:val="0"/>
                <w:numId w:val="296"/>
              </w:numPr>
              <w:tabs>
                <w:tab w:val="left" w:pos="379"/>
              </w:tabs>
              <w:spacing w:line="280" w:lineRule="exact"/>
              <w:ind w:left="379" w:hanging="233"/>
              <w:jc w:val="both"/>
              <w:rPr>
                <w:rFonts w:asciiTheme="majorHAnsi" w:hAnsiTheme="majorHAnsi"/>
              </w:rPr>
            </w:pPr>
            <w:r w:rsidRPr="004737E0">
              <w:rPr>
                <w:rFonts w:asciiTheme="majorHAnsi" w:hAnsiTheme="majorHAnsi"/>
              </w:rPr>
              <w:t>Actively</w:t>
            </w:r>
            <w:r w:rsidRPr="004737E0">
              <w:rPr>
                <w:rFonts w:asciiTheme="majorHAnsi" w:hAnsiTheme="majorHAnsi"/>
                <w:spacing w:val="-3"/>
              </w:rPr>
              <w:t xml:space="preserve"> </w:t>
            </w:r>
            <w:r w:rsidRPr="004737E0">
              <w:rPr>
                <w:rFonts w:asciiTheme="majorHAnsi" w:hAnsiTheme="majorHAnsi"/>
              </w:rPr>
              <w:t>participate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classes.</w:t>
            </w:r>
          </w:p>
          <w:p w14:paraId="705236DD" w14:textId="1F212C57" w:rsidR="007A1F9E" w:rsidRPr="004737E0" w:rsidRDefault="000E1E7D" w:rsidP="00B87C5C">
            <w:pPr>
              <w:pStyle w:val="TableParagraph"/>
              <w:numPr>
                <w:ilvl w:val="0"/>
                <w:numId w:val="296"/>
              </w:numPr>
              <w:tabs>
                <w:tab w:val="left" w:pos="398"/>
              </w:tabs>
              <w:ind w:right="126" w:firstLine="0"/>
              <w:jc w:val="both"/>
              <w:rPr>
                <w:rFonts w:asciiTheme="majorHAnsi" w:hAnsiTheme="majorHAnsi"/>
              </w:rPr>
            </w:pPr>
            <w:r w:rsidRPr="004737E0">
              <w:rPr>
                <w:rFonts w:asciiTheme="majorHAnsi" w:hAnsiTheme="majorHAnsi"/>
              </w:rPr>
              <w:t>Come to class without any jewelry in sports clothes and shoes (tennis</w:t>
            </w:r>
            <w:r w:rsidR="00310326">
              <w:rPr>
                <w:rFonts w:asciiTheme="majorHAnsi" w:hAnsiTheme="majorHAnsi"/>
              </w:rPr>
              <w:t xml:space="preserve"> shoes</w:t>
            </w:r>
            <w:r w:rsidRPr="004737E0">
              <w:rPr>
                <w:rFonts w:asciiTheme="majorHAnsi" w:hAnsiTheme="majorHAnsi"/>
              </w:rPr>
              <w:t>, white sports shirt, sports shorts or sweatpants).</w:t>
            </w:r>
          </w:p>
          <w:p w14:paraId="1D0FA7F6" w14:textId="77777777" w:rsidR="007A1F9E" w:rsidRPr="004737E0" w:rsidRDefault="000E1E7D" w:rsidP="00B87C5C">
            <w:pPr>
              <w:pStyle w:val="TableParagraph"/>
              <w:numPr>
                <w:ilvl w:val="0"/>
                <w:numId w:val="296"/>
              </w:numPr>
              <w:tabs>
                <w:tab w:val="left" w:pos="451"/>
              </w:tabs>
              <w:spacing w:before="2"/>
              <w:ind w:right="127" w:firstLine="0"/>
              <w:jc w:val="both"/>
              <w:rPr>
                <w:rFonts w:asciiTheme="majorHAnsi" w:hAnsiTheme="majorHAnsi"/>
              </w:rPr>
            </w:pPr>
            <w:r w:rsidRPr="004737E0">
              <w:rPr>
                <w:rFonts w:asciiTheme="majorHAnsi" w:hAnsiTheme="majorHAnsi"/>
              </w:rPr>
              <w:t>Participate in field classes, hiking in nature and mountain climbing, and the sports and recreation day of the Faculty of Educational</w:t>
            </w:r>
            <w:r w:rsidRPr="004737E0">
              <w:rPr>
                <w:rFonts w:asciiTheme="majorHAnsi" w:hAnsiTheme="majorHAnsi"/>
                <w:spacing w:val="-8"/>
              </w:rPr>
              <w:t xml:space="preserve"> </w:t>
            </w:r>
            <w:r w:rsidRPr="004737E0">
              <w:rPr>
                <w:rFonts w:asciiTheme="majorHAnsi" w:hAnsiTheme="majorHAnsi"/>
              </w:rPr>
              <w:t>Sciences</w:t>
            </w:r>
            <w:r w:rsidRPr="004737E0">
              <w:rPr>
                <w:rFonts w:asciiTheme="majorHAnsi" w:hAnsiTheme="majorHAnsi"/>
                <w:spacing w:val="-7"/>
              </w:rPr>
              <w:t xml:space="preserve"> </w:t>
            </w:r>
            <w:r w:rsidRPr="004737E0">
              <w:rPr>
                <w:rFonts w:asciiTheme="majorHAnsi" w:hAnsiTheme="majorHAnsi"/>
              </w:rPr>
              <w:t>(on</w:t>
            </w:r>
            <w:r w:rsidRPr="004737E0">
              <w:rPr>
                <w:rFonts w:asciiTheme="majorHAnsi" w:hAnsiTheme="majorHAnsi"/>
                <w:spacing w:val="-7"/>
              </w:rPr>
              <w:t xml:space="preserve"> </w:t>
            </w:r>
            <w:r w:rsidRPr="004737E0">
              <w:rPr>
                <w:rFonts w:asciiTheme="majorHAnsi" w:hAnsiTheme="majorHAnsi"/>
              </w:rPr>
              <w:t>Fratarski</w:t>
            </w:r>
            <w:r w:rsidRPr="004737E0">
              <w:rPr>
                <w:rFonts w:asciiTheme="majorHAnsi" w:hAnsiTheme="majorHAnsi"/>
                <w:spacing w:val="-7"/>
              </w:rPr>
              <w:t xml:space="preserve"> </w:t>
            </w:r>
            <w:r w:rsidRPr="004737E0">
              <w:rPr>
                <w:rFonts w:asciiTheme="majorHAnsi" w:hAnsiTheme="majorHAnsi"/>
              </w:rPr>
              <w:t>otok</w:t>
            </w:r>
            <w:r w:rsidRPr="004737E0">
              <w:rPr>
                <w:rFonts w:asciiTheme="majorHAnsi" w:hAnsiTheme="majorHAnsi"/>
                <w:spacing w:val="-8"/>
              </w:rPr>
              <w:t xml:space="preserve"> </w:t>
            </w:r>
            <w:r w:rsidRPr="004737E0">
              <w:rPr>
                <w:rFonts w:asciiTheme="majorHAnsi" w:hAnsiTheme="majorHAnsi"/>
              </w:rPr>
              <w:t>at</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end</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 xml:space="preserve">academic </w:t>
            </w:r>
            <w:r w:rsidRPr="004737E0">
              <w:rPr>
                <w:rFonts w:asciiTheme="majorHAnsi" w:hAnsiTheme="majorHAnsi"/>
                <w:spacing w:val="-2"/>
              </w:rPr>
              <w:t>year).</w:t>
            </w:r>
          </w:p>
          <w:p w14:paraId="7CAB3C97" w14:textId="77777777" w:rsidR="007A1F9E" w:rsidRPr="004737E0" w:rsidRDefault="000E1E7D" w:rsidP="00B87C5C">
            <w:pPr>
              <w:pStyle w:val="TableParagraph"/>
              <w:numPr>
                <w:ilvl w:val="0"/>
                <w:numId w:val="296"/>
              </w:numPr>
              <w:tabs>
                <w:tab w:val="left" w:pos="379"/>
              </w:tabs>
              <w:ind w:left="379" w:hanging="233"/>
              <w:jc w:val="both"/>
              <w:rPr>
                <w:rFonts w:asciiTheme="majorHAnsi" w:hAnsiTheme="majorHAnsi"/>
              </w:rPr>
            </w:pPr>
            <w:r w:rsidRPr="004737E0">
              <w:rPr>
                <w:rFonts w:asciiTheme="majorHAnsi" w:hAnsiTheme="majorHAnsi"/>
              </w:rPr>
              <w:t>Master</w:t>
            </w:r>
            <w:r w:rsidRPr="004737E0">
              <w:rPr>
                <w:rFonts w:asciiTheme="majorHAnsi" w:hAnsiTheme="majorHAnsi"/>
                <w:spacing w:val="-4"/>
              </w:rPr>
              <w:t xml:space="preserve"> </w:t>
            </w:r>
            <w:r w:rsidRPr="004737E0">
              <w:rPr>
                <w:rFonts w:asciiTheme="majorHAnsi" w:hAnsiTheme="majorHAnsi"/>
              </w:rPr>
              <w:t>all</w:t>
            </w:r>
            <w:r w:rsidRPr="004737E0">
              <w:rPr>
                <w:rFonts w:asciiTheme="majorHAnsi" w:hAnsiTheme="majorHAnsi"/>
                <w:spacing w:val="-4"/>
              </w:rPr>
              <w:t xml:space="preserve"> </w:t>
            </w:r>
            <w:r w:rsidRPr="004737E0">
              <w:rPr>
                <w:rFonts w:asciiTheme="majorHAnsi" w:hAnsiTheme="majorHAnsi"/>
              </w:rPr>
              <w:t>given</w:t>
            </w:r>
            <w:r w:rsidRPr="004737E0">
              <w:rPr>
                <w:rFonts w:asciiTheme="majorHAnsi" w:hAnsiTheme="majorHAnsi"/>
                <w:spacing w:val="-3"/>
              </w:rPr>
              <w:t xml:space="preserve"> </w:t>
            </w:r>
            <w:r w:rsidRPr="004737E0">
              <w:rPr>
                <w:rFonts w:asciiTheme="majorHAnsi" w:hAnsiTheme="majorHAnsi"/>
                <w:spacing w:val="-2"/>
              </w:rPr>
              <w:t>elements.</w:t>
            </w:r>
          </w:p>
        </w:tc>
      </w:tr>
      <w:tr w:rsidR="007A1F9E" w:rsidRPr="004737E0" w14:paraId="367C7BBC" w14:textId="77777777">
        <w:trPr>
          <w:trHeight w:val="707"/>
        </w:trPr>
        <w:tc>
          <w:tcPr>
            <w:tcW w:w="2475" w:type="dxa"/>
            <w:shd w:val="clear" w:color="auto" w:fill="F3F3F3"/>
          </w:tcPr>
          <w:p w14:paraId="505D2460"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28" w:type="dxa"/>
            <w:gridSpan w:val="5"/>
            <w:tcBorders>
              <w:bottom w:val="single" w:sz="8" w:space="0" w:color="000000"/>
            </w:tcBorders>
          </w:tcPr>
          <w:p w14:paraId="204948D9" w14:textId="77777777" w:rsidR="007A1F9E" w:rsidRPr="004737E0" w:rsidRDefault="000E1E7D">
            <w:pPr>
              <w:pStyle w:val="TableParagraph"/>
              <w:spacing w:before="71"/>
              <w:ind w:left="146"/>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final</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term</w:t>
            </w:r>
            <w:r w:rsidRPr="004737E0">
              <w:rPr>
                <w:rFonts w:asciiTheme="majorHAnsi" w:hAnsiTheme="majorHAnsi"/>
                <w:spacing w:val="-13"/>
              </w:rPr>
              <w:t xml:space="preserve"> </w:t>
            </w:r>
            <w:r w:rsidRPr="004737E0">
              <w:rPr>
                <w:rFonts w:asciiTheme="majorHAnsi" w:hAnsiTheme="majorHAnsi"/>
              </w:rPr>
              <w:t>are</w:t>
            </w:r>
            <w:r w:rsidRPr="004737E0">
              <w:rPr>
                <w:rFonts w:asciiTheme="majorHAnsi" w:hAnsiTheme="majorHAnsi"/>
                <w:spacing w:val="-14"/>
              </w:rPr>
              <w:t xml:space="preserve"> </w:t>
            </w:r>
            <w:r w:rsidRPr="004737E0">
              <w:rPr>
                <w:rFonts w:asciiTheme="majorHAnsi" w:hAnsiTheme="majorHAnsi"/>
              </w:rPr>
              <w:t>published</w:t>
            </w:r>
            <w:r w:rsidRPr="004737E0">
              <w:rPr>
                <w:rFonts w:asciiTheme="majorHAnsi" w:hAnsiTheme="majorHAnsi"/>
                <w:spacing w:val="-13"/>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beginning</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 academic year in ISVU.</w:t>
            </w:r>
          </w:p>
        </w:tc>
      </w:tr>
      <w:tr w:rsidR="007A1F9E" w:rsidRPr="004737E0" w14:paraId="6E8C88CB" w14:textId="77777777">
        <w:trPr>
          <w:trHeight w:val="4082"/>
        </w:trPr>
        <w:tc>
          <w:tcPr>
            <w:tcW w:w="2475" w:type="dxa"/>
            <w:tcBorders>
              <w:right w:val="single" w:sz="8" w:space="0" w:color="000000"/>
            </w:tcBorders>
            <w:shd w:val="clear" w:color="auto" w:fill="F3F3F3"/>
          </w:tcPr>
          <w:p w14:paraId="60A39909" w14:textId="77777777" w:rsidR="007A1F9E" w:rsidRPr="004737E0" w:rsidRDefault="007A1F9E">
            <w:pPr>
              <w:pStyle w:val="TableParagraph"/>
              <w:rPr>
                <w:rFonts w:asciiTheme="majorHAnsi" w:hAnsiTheme="majorHAnsi"/>
              </w:rPr>
            </w:pPr>
          </w:p>
          <w:p w14:paraId="7F32E1E1" w14:textId="77777777" w:rsidR="007A1F9E" w:rsidRPr="004737E0" w:rsidRDefault="007A1F9E">
            <w:pPr>
              <w:pStyle w:val="TableParagraph"/>
              <w:rPr>
                <w:rFonts w:asciiTheme="majorHAnsi" w:hAnsiTheme="majorHAnsi"/>
              </w:rPr>
            </w:pPr>
          </w:p>
          <w:p w14:paraId="5E107F5B" w14:textId="77777777" w:rsidR="007A1F9E" w:rsidRPr="004737E0" w:rsidRDefault="007A1F9E">
            <w:pPr>
              <w:pStyle w:val="TableParagraph"/>
              <w:rPr>
                <w:rFonts w:asciiTheme="majorHAnsi" w:hAnsiTheme="majorHAnsi"/>
              </w:rPr>
            </w:pPr>
          </w:p>
          <w:p w14:paraId="39F2A166" w14:textId="77777777" w:rsidR="007A1F9E" w:rsidRPr="004737E0" w:rsidRDefault="007A1F9E">
            <w:pPr>
              <w:pStyle w:val="TableParagraph"/>
              <w:rPr>
                <w:rFonts w:asciiTheme="majorHAnsi" w:hAnsiTheme="majorHAnsi"/>
              </w:rPr>
            </w:pPr>
          </w:p>
          <w:p w14:paraId="2C2689A4" w14:textId="77777777" w:rsidR="007A1F9E" w:rsidRPr="004737E0" w:rsidRDefault="007A1F9E">
            <w:pPr>
              <w:pStyle w:val="TableParagraph"/>
              <w:spacing w:before="213"/>
              <w:rPr>
                <w:rFonts w:asciiTheme="majorHAnsi" w:hAnsiTheme="majorHAnsi"/>
              </w:rPr>
            </w:pPr>
          </w:p>
          <w:p w14:paraId="5D7B2C46" w14:textId="77777777" w:rsidR="007A1F9E" w:rsidRPr="004737E0" w:rsidRDefault="000E1E7D">
            <w:pPr>
              <w:pStyle w:val="TableParagraph"/>
              <w:ind w:left="148" w:right="12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28" w:type="dxa"/>
            <w:gridSpan w:val="5"/>
            <w:tcBorders>
              <w:top w:val="single" w:sz="8" w:space="0" w:color="000000"/>
              <w:left w:val="single" w:sz="8" w:space="0" w:color="000000"/>
              <w:bottom w:val="single" w:sz="8" w:space="0" w:color="000000"/>
              <w:right w:val="single" w:sz="8" w:space="0" w:color="000000"/>
            </w:tcBorders>
          </w:tcPr>
          <w:p w14:paraId="595E4F25" w14:textId="77777777" w:rsidR="007A1F9E" w:rsidRPr="004737E0" w:rsidRDefault="000E1E7D">
            <w:pPr>
              <w:pStyle w:val="TableParagraph"/>
              <w:spacing w:before="71"/>
              <w:ind w:left="141" w:right="123"/>
              <w:jc w:val="both"/>
              <w:rPr>
                <w:rFonts w:asciiTheme="majorHAnsi" w:hAnsiTheme="majorHAnsi"/>
              </w:rPr>
            </w:pPr>
            <w:r w:rsidRPr="004737E0">
              <w:rPr>
                <w:rFonts w:asciiTheme="majorHAnsi" w:hAnsiTheme="majorHAnsi"/>
              </w:rPr>
              <w:t>To check the degree of development of general competences, standardized tests of motor abilities will be used (tests of explosive, static and repetitive strength, speed, coordination and flexibility), a test of functional abilities (running 1300 m), tests of motor skills (assessment of given elements during classes) and a test knowledge of swimming with basic swimming techniques.</w:t>
            </w:r>
          </w:p>
          <w:p w14:paraId="120F36DB" w14:textId="75583650" w:rsidR="007A1F9E" w:rsidRPr="004737E0" w:rsidRDefault="000E1E7D">
            <w:pPr>
              <w:pStyle w:val="TableParagraph"/>
              <w:ind w:left="141" w:right="123"/>
              <w:jc w:val="both"/>
              <w:rPr>
                <w:rFonts w:asciiTheme="majorHAnsi" w:hAnsiTheme="majorHAnsi"/>
              </w:rPr>
            </w:pPr>
            <w:r w:rsidRPr="004737E0">
              <w:rPr>
                <w:rFonts w:asciiTheme="majorHAnsi" w:hAnsiTheme="majorHAnsi"/>
              </w:rPr>
              <w:t>Students who have an impaired health status in any form are required to submit health documentation and the opinion of the competent university medicine doctor about a possible partial exemption at the beginning of the academic year, with special emphasis on the part of activities in Kinesiology culture</w:t>
            </w:r>
            <w:r w:rsidR="00310326">
              <w:rPr>
                <w:rFonts w:asciiTheme="majorHAnsi" w:hAnsiTheme="majorHAnsi"/>
              </w:rPr>
              <w:t xml:space="preserve"> </w:t>
            </w:r>
            <w:r w:rsidRPr="004737E0">
              <w:rPr>
                <w:rFonts w:asciiTheme="majorHAnsi" w:hAnsiTheme="majorHAnsi"/>
              </w:rPr>
              <w:t>which should be partially exempt due to their impaired health status.</w:t>
            </w:r>
          </w:p>
          <w:p w14:paraId="6CB81F10" w14:textId="77777777" w:rsidR="007A1F9E" w:rsidRPr="004737E0" w:rsidRDefault="000E1E7D">
            <w:pPr>
              <w:pStyle w:val="TableParagraph"/>
              <w:spacing w:before="1"/>
              <w:ind w:left="141" w:right="123"/>
              <w:jc w:val="both"/>
              <w:rPr>
                <w:rFonts w:asciiTheme="majorHAnsi" w:hAnsiTheme="majorHAnsi"/>
              </w:rPr>
            </w:pPr>
            <w:r w:rsidRPr="004737E0">
              <w:rPr>
                <w:rFonts w:asciiTheme="majorHAnsi" w:hAnsiTheme="majorHAnsi"/>
              </w:rPr>
              <w:t>Consultation times will be determined at the beginning of each semester (after the official announcement of the class schedule).</w:t>
            </w:r>
          </w:p>
        </w:tc>
      </w:tr>
    </w:tbl>
    <w:p w14:paraId="2068C7D0" w14:textId="77777777" w:rsidR="007A1F9E" w:rsidRPr="004737E0" w:rsidRDefault="007A1F9E">
      <w:pPr>
        <w:pStyle w:val="TableParagraph"/>
        <w:jc w:val="both"/>
        <w:rPr>
          <w:rFonts w:asciiTheme="majorHAnsi" w:hAnsiTheme="majorHAnsi"/>
        </w:rPr>
        <w:sectPr w:rsidR="007A1F9E" w:rsidRPr="004737E0">
          <w:pgSz w:w="11910" w:h="16840"/>
          <w:pgMar w:top="1360" w:right="566" w:bottom="876"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4B13E063" w14:textId="77777777">
        <w:trPr>
          <w:trHeight w:val="1833"/>
        </w:trPr>
        <w:tc>
          <w:tcPr>
            <w:tcW w:w="2475" w:type="dxa"/>
            <w:tcBorders>
              <w:right w:val="single" w:sz="8" w:space="0" w:color="000000"/>
            </w:tcBorders>
            <w:shd w:val="clear" w:color="auto" w:fill="F3F3F3"/>
          </w:tcPr>
          <w:p w14:paraId="6EC637F9" w14:textId="77777777" w:rsidR="007A1F9E" w:rsidRPr="004737E0" w:rsidRDefault="007A1F9E">
            <w:pPr>
              <w:pStyle w:val="TableParagraph"/>
              <w:rPr>
                <w:rFonts w:asciiTheme="majorHAnsi" w:hAnsiTheme="majorHAnsi"/>
              </w:rPr>
            </w:pPr>
          </w:p>
        </w:tc>
        <w:tc>
          <w:tcPr>
            <w:tcW w:w="7031" w:type="dxa"/>
            <w:tcBorders>
              <w:top w:val="single" w:sz="8" w:space="0" w:color="000000"/>
              <w:left w:val="single" w:sz="8" w:space="0" w:color="000000"/>
              <w:bottom w:val="single" w:sz="8" w:space="0" w:color="000000"/>
              <w:right w:val="single" w:sz="8" w:space="0" w:color="000000"/>
            </w:tcBorders>
          </w:tcPr>
          <w:p w14:paraId="455E3B40" w14:textId="61C3AA3C" w:rsidR="007A1F9E" w:rsidRPr="004737E0" w:rsidRDefault="000E1E7D">
            <w:pPr>
              <w:pStyle w:val="TableParagraph"/>
              <w:spacing w:before="72"/>
              <w:ind w:left="141" w:right="122"/>
              <w:jc w:val="both"/>
              <w:rPr>
                <w:rFonts w:asciiTheme="majorHAnsi" w:hAnsiTheme="majorHAnsi"/>
              </w:rPr>
            </w:pPr>
            <w:r w:rsidRPr="004737E0">
              <w:rPr>
                <w:rFonts w:asciiTheme="majorHAnsi" w:hAnsiTheme="majorHAnsi"/>
              </w:rPr>
              <w:t>In the case of distance learning, deviations are possible in</w:t>
            </w:r>
            <w:r w:rsidR="00310326">
              <w:rPr>
                <w:rFonts w:asciiTheme="majorHAnsi" w:hAnsiTheme="majorHAnsi"/>
              </w:rPr>
              <w:t xml:space="preserve"> </w:t>
            </w:r>
            <w:r w:rsidRPr="004737E0">
              <w:rPr>
                <w:rFonts w:asciiTheme="majorHAnsi" w:hAnsiTheme="majorHAnsi"/>
              </w:rPr>
              <w:t xml:space="preserve">the </w:t>
            </w:r>
            <w:r w:rsidR="00310326">
              <w:rPr>
                <w:rFonts w:asciiTheme="majorHAnsi" w:hAnsiTheme="majorHAnsi"/>
              </w:rPr>
              <w:t>location</w:t>
            </w:r>
            <w:r w:rsidRPr="004737E0">
              <w:rPr>
                <w:rFonts w:asciiTheme="majorHAnsi" w:hAnsiTheme="majorHAnsi"/>
              </w:rPr>
              <w:t xml:space="preserve"> of the course</w:t>
            </w:r>
            <w:r w:rsidR="00310326">
              <w:rPr>
                <w:rFonts w:asciiTheme="majorHAnsi" w:hAnsiTheme="majorHAnsi"/>
              </w:rPr>
              <w:t xml:space="preserve"> delivery</w:t>
            </w:r>
            <w:r w:rsidRPr="004737E0">
              <w:rPr>
                <w:rFonts w:asciiTheme="majorHAnsi" w:hAnsiTheme="majorHAnsi"/>
              </w:rPr>
              <w:t>,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 obligations and available literature. The course lecturers will inform students when distance learning begins. Learning outcomes remain unchanged.</w:t>
            </w:r>
          </w:p>
        </w:tc>
      </w:tr>
      <w:tr w:rsidR="007A1F9E" w:rsidRPr="004737E0" w14:paraId="32A83314" w14:textId="77777777">
        <w:trPr>
          <w:trHeight w:val="6888"/>
        </w:trPr>
        <w:tc>
          <w:tcPr>
            <w:tcW w:w="2475" w:type="dxa"/>
            <w:shd w:val="clear" w:color="auto" w:fill="F3F3F3"/>
          </w:tcPr>
          <w:p w14:paraId="54942382" w14:textId="77777777" w:rsidR="007A1F9E" w:rsidRPr="004737E0" w:rsidRDefault="007A1F9E">
            <w:pPr>
              <w:pStyle w:val="TableParagraph"/>
              <w:rPr>
                <w:rFonts w:asciiTheme="majorHAnsi" w:hAnsiTheme="majorHAnsi"/>
              </w:rPr>
            </w:pPr>
          </w:p>
          <w:p w14:paraId="5223217F" w14:textId="77777777" w:rsidR="007A1F9E" w:rsidRPr="004737E0" w:rsidRDefault="007A1F9E">
            <w:pPr>
              <w:pStyle w:val="TableParagraph"/>
              <w:rPr>
                <w:rFonts w:asciiTheme="majorHAnsi" w:hAnsiTheme="majorHAnsi"/>
              </w:rPr>
            </w:pPr>
          </w:p>
          <w:p w14:paraId="28C8D4DD" w14:textId="77777777" w:rsidR="007A1F9E" w:rsidRPr="004737E0" w:rsidRDefault="007A1F9E">
            <w:pPr>
              <w:pStyle w:val="TableParagraph"/>
              <w:rPr>
                <w:rFonts w:asciiTheme="majorHAnsi" w:hAnsiTheme="majorHAnsi"/>
              </w:rPr>
            </w:pPr>
          </w:p>
          <w:p w14:paraId="3B9ADFF4" w14:textId="77777777" w:rsidR="007A1F9E" w:rsidRPr="004737E0" w:rsidRDefault="007A1F9E">
            <w:pPr>
              <w:pStyle w:val="TableParagraph"/>
              <w:rPr>
                <w:rFonts w:asciiTheme="majorHAnsi" w:hAnsiTheme="majorHAnsi"/>
              </w:rPr>
            </w:pPr>
          </w:p>
          <w:p w14:paraId="3F8E59EC" w14:textId="77777777" w:rsidR="007A1F9E" w:rsidRPr="004737E0" w:rsidRDefault="007A1F9E">
            <w:pPr>
              <w:pStyle w:val="TableParagraph"/>
              <w:rPr>
                <w:rFonts w:asciiTheme="majorHAnsi" w:hAnsiTheme="majorHAnsi"/>
              </w:rPr>
            </w:pPr>
          </w:p>
          <w:p w14:paraId="531C9B1C" w14:textId="77777777" w:rsidR="007A1F9E" w:rsidRPr="004737E0" w:rsidRDefault="007A1F9E">
            <w:pPr>
              <w:pStyle w:val="TableParagraph"/>
              <w:rPr>
                <w:rFonts w:asciiTheme="majorHAnsi" w:hAnsiTheme="majorHAnsi"/>
              </w:rPr>
            </w:pPr>
          </w:p>
          <w:p w14:paraId="0B775BFD" w14:textId="77777777" w:rsidR="007A1F9E" w:rsidRPr="004737E0" w:rsidRDefault="007A1F9E">
            <w:pPr>
              <w:pStyle w:val="TableParagraph"/>
              <w:rPr>
                <w:rFonts w:asciiTheme="majorHAnsi" w:hAnsiTheme="majorHAnsi"/>
              </w:rPr>
            </w:pPr>
          </w:p>
          <w:p w14:paraId="7D10B214" w14:textId="77777777" w:rsidR="007A1F9E" w:rsidRPr="004737E0" w:rsidRDefault="007A1F9E">
            <w:pPr>
              <w:pStyle w:val="TableParagraph"/>
              <w:rPr>
                <w:rFonts w:asciiTheme="majorHAnsi" w:hAnsiTheme="majorHAnsi"/>
              </w:rPr>
            </w:pPr>
          </w:p>
          <w:p w14:paraId="048C99D0" w14:textId="77777777" w:rsidR="007A1F9E" w:rsidRPr="004737E0" w:rsidRDefault="007A1F9E">
            <w:pPr>
              <w:pStyle w:val="TableParagraph"/>
              <w:rPr>
                <w:rFonts w:asciiTheme="majorHAnsi" w:hAnsiTheme="majorHAnsi"/>
              </w:rPr>
            </w:pPr>
          </w:p>
          <w:p w14:paraId="20F56D72" w14:textId="77777777" w:rsidR="007A1F9E" w:rsidRPr="004737E0" w:rsidRDefault="007A1F9E">
            <w:pPr>
              <w:pStyle w:val="TableParagraph"/>
              <w:rPr>
                <w:rFonts w:asciiTheme="majorHAnsi" w:hAnsiTheme="majorHAnsi"/>
              </w:rPr>
            </w:pPr>
          </w:p>
          <w:p w14:paraId="027480B0" w14:textId="77777777" w:rsidR="007A1F9E" w:rsidRPr="004737E0" w:rsidRDefault="007A1F9E">
            <w:pPr>
              <w:pStyle w:val="TableParagraph"/>
              <w:spacing w:before="202"/>
              <w:rPr>
                <w:rFonts w:asciiTheme="majorHAnsi" w:hAnsiTheme="majorHAnsi"/>
              </w:rPr>
            </w:pPr>
          </w:p>
          <w:p w14:paraId="4A79A459"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Bibliography</w:t>
            </w:r>
          </w:p>
        </w:tc>
        <w:tc>
          <w:tcPr>
            <w:tcW w:w="7031" w:type="dxa"/>
            <w:tcBorders>
              <w:top w:val="single" w:sz="8" w:space="0" w:color="000000"/>
            </w:tcBorders>
          </w:tcPr>
          <w:p w14:paraId="37A2BDF5" w14:textId="77777777" w:rsidR="007A1F9E" w:rsidRPr="004737E0" w:rsidRDefault="000E1E7D">
            <w:pPr>
              <w:pStyle w:val="TableParagraph"/>
              <w:spacing w:before="62"/>
              <w:ind w:left="146" w:right="2343"/>
              <w:rPr>
                <w:rFonts w:asciiTheme="majorHAnsi" w:hAnsiTheme="majorHAnsi"/>
              </w:rPr>
            </w:pPr>
            <w:r w:rsidRPr="004737E0">
              <w:rPr>
                <w:rFonts w:asciiTheme="majorHAnsi" w:hAnsiTheme="majorHAnsi"/>
              </w:rPr>
              <w:t>Mandatory:</w:t>
            </w:r>
            <w:r w:rsidRPr="004737E0">
              <w:rPr>
                <w:rFonts w:asciiTheme="majorHAnsi" w:hAnsiTheme="majorHAnsi"/>
                <w:spacing w:val="-11"/>
              </w:rPr>
              <w:t xml:space="preserve"> </w:t>
            </w:r>
            <w:r w:rsidRPr="004737E0">
              <w:rPr>
                <w:rFonts w:asciiTheme="majorHAnsi" w:hAnsiTheme="majorHAnsi"/>
              </w:rPr>
              <w:t>Literature</w:t>
            </w:r>
            <w:r w:rsidRPr="004737E0">
              <w:rPr>
                <w:rFonts w:asciiTheme="majorHAnsi" w:hAnsiTheme="majorHAnsi"/>
                <w:spacing w:val="-10"/>
              </w:rPr>
              <w:t xml:space="preserve"> </w:t>
            </w:r>
            <w:r w:rsidRPr="004737E0">
              <w:rPr>
                <w:rFonts w:asciiTheme="majorHAnsi" w:hAnsiTheme="majorHAnsi"/>
              </w:rPr>
              <w:t>is</w:t>
            </w:r>
            <w:r w:rsidRPr="004737E0">
              <w:rPr>
                <w:rFonts w:asciiTheme="majorHAnsi" w:hAnsiTheme="majorHAnsi"/>
                <w:spacing w:val="-10"/>
              </w:rPr>
              <w:t xml:space="preserve"> </w:t>
            </w:r>
            <w:r w:rsidRPr="004737E0">
              <w:rPr>
                <w:rFonts w:asciiTheme="majorHAnsi" w:hAnsiTheme="majorHAnsi"/>
              </w:rPr>
              <w:t>not</w:t>
            </w:r>
            <w:r w:rsidRPr="004737E0">
              <w:rPr>
                <w:rFonts w:asciiTheme="majorHAnsi" w:hAnsiTheme="majorHAnsi"/>
                <w:spacing w:val="-10"/>
              </w:rPr>
              <w:t xml:space="preserve"> </w:t>
            </w:r>
            <w:r w:rsidRPr="004737E0">
              <w:rPr>
                <w:rFonts w:asciiTheme="majorHAnsi" w:hAnsiTheme="majorHAnsi"/>
              </w:rPr>
              <w:t xml:space="preserve">mandatory. </w:t>
            </w:r>
            <w:r w:rsidRPr="004737E0">
              <w:rPr>
                <w:rFonts w:asciiTheme="majorHAnsi" w:hAnsiTheme="majorHAnsi"/>
                <w:spacing w:val="-2"/>
              </w:rPr>
              <w:t>Optional:</w:t>
            </w:r>
          </w:p>
          <w:p w14:paraId="795E1F64" w14:textId="77777777" w:rsidR="007A1F9E" w:rsidRPr="004737E0" w:rsidRDefault="000E1E7D" w:rsidP="00B87C5C">
            <w:pPr>
              <w:pStyle w:val="TableParagraph"/>
              <w:numPr>
                <w:ilvl w:val="0"/>
                <w:numId w:val="295"/>
              </w:numPr>
              <w:tabs>
                <w:tab w:val="left" w:pos="447"/>
              </w:tabs>
              <w:spacing w:line="280" w:lineRule="exact"/>
              <w:ind w:left="447" w:hanging="301"/>
              <w:rPr>
                <w:rFonts w:asciiTheme="majorHAnsi" w:hAnsiTheme="majorHAnsi"/>
              </w:rPr>
            </w:pPr>
            <w:r w:rsidRPr="004737E0">
              <w:rPr>
                <w:rFonts w:asciiTheme="majorHAnsi" w:hAnsiTheme="majorHAnsi"/>
              </w:rPr>
              <w:t>Findak,</w:t>
            </w:r>
            <w:r w:rsidRPr="004737E0">
              <w:rPr>
                <w:rFonts w:asciiTheme="majorHAnsi" w:hAnsiTheme="majorHAnsi"/>
                <w:spacing w:val="62"/>
              </w:rPr>
              <w:t xml:space="preserve"> </w:t>
            </w:r>
            <w:r w:rsidRPr="004737E0">
              <w:rPr>
                <w:rFonts w:asciiTheme="majorHAnsi" w:hAnsiTheme="majorHAnsi"/>
              </w:rPr>
              <w:t>V.</w:t>
            </w:r>
            <w:r w:rsidRPr="004737E0">
              <w:rPr>
                <w:rFonts w:asciiTheme="majorHAnsi" w:hAnsiTheme="majorHAnsi"/>
                <w:spacing w:val="64"/>
              </w:rPr>
              <w:t xml:space="preserve"> </w:t>
            </w:r>
            <w:r w:rsidRPr="004737E0">
              <w:rPr>
                <w:rFonts w:asciiTheme="majorHAnsi" w:hAnsiTheme="majorHAnsi"/>
              </w:rPr>
              <w:t>(2001).</w:t>
            </w:r>
            <w:r w:rsidRPr="004737E0">
              <w:rPr>
                <w:rFonts w:asciiTheme="majorHAnsi" w:hAnsiTheme="majorHAnsi"/>
                <w:spacing w:val="63"/>
              </w:rPr>
              <w:t xml:space="preserve"> </w:t>
            </w:r>
            <w:r w:rsidRPr="004737E0">
              <w:rPr>
                <w:rFonts w:asciiTheme="majorHAnsi" w:hAnsiTheme="majorHAnsi"/>
              </w:rPr>
              <w:t>Metodika</w:t>
            </w:r>
            <w:r w:rsidRPr="004737E0">
              <w:rPr>
                <w:rFonts w:asciiTheme="majorHAnsi" w:hAnsiTheme="majorHAnsi"/>
                <w:spacing w:val="62"/>
              </w:rPr>
              <w:t xml:space="preserve"> </w:t>
            </w:r>
            <w:r w:rsidRPr="004737E0">
              <w:rPr>
                <w:rFonts w:asciiTheme="majorHAnsi" w:hAnsiTheme="majorHAnsi"/>
              </w:rPr>
              <w:t>tjelesne</w:t>
            </w:r>
            <w:r w:rsidRPr="004737E0">
              <w:rPr>
                <w:rFonts w:asciiTheme="majorHAnsi" w:hAnsiTheme="majorHAnsi"/>
                <w:spacing w:val="63"/>
              </w:rPr>
              <w:t xml:space="preserve"> </w:t>
            </w:r>
            <w:r w:rsidRPr="004737E0">
              <w:rPr>
                <w:rFonts w:asciiTheme="majorHAnsi" w:hAnsiTheme="majorHAnsi"/>
              </w:rPr>
              <w:t>i</w:t>
            </w:r>
            <w:r w:rsidRPr="004737E0">
              <w:rPr>
                <w:rFonts w:asciiTheme="majorHAnsi" w:hAnsiTheme="majorHAnsi"/>
                <w:spacing w:val="63"/>
              </w:rPr>
              <w:t xml:space="preserve"> </w:t>
            </w:r>
            <w:r w:rsidRPr="004737E0">
              <w:rPr>
                <w:rFonts w:asciiTheme="majorHAnsi" w:hAnsiTheme="majorHAnsi"/>
              </w:rPr>
              <w:t>zdravstvene</w:t>
            </w:r>
            <w:r w:rsidRPr="004737E0">
              <w:rPr>
                <w:rFonts w:asciiTheme="majorHAnsi" w:hAnsiTheme="majorHAnsi"/>
                <w:spacing w:val="63"/>
              </w:rPr>
              <w:t xml:space="preserve"> </w:t>
            </w:r>
            <w:r w:rsidRPr="004737E0">
              <w:rPr>
                <w:rFonts w:asciiTheme="majorHAnsi" w:hAnsiTheme="majorHAnsi"/>
                <w:spacing w:val="-2"/>
              </w:rPr>
              <w:t>kulture.</w:t>
            </w:r>
          </w:p>
          <w:p w14:paraId="2AE732CB" w14:textId="77777777" w:rsidR="007A1F9E" w:rsidRPr="004737E0" w:rsidRDefault="000E1E7D">
            <w:pPr>
              <w:pStyle w:val="TableParagraph"/>
              <w:spacing w:before="1" w:line="281" w:lineRule="exact"/>
              <w:ind w:left="146"/>
              <w:rPr>
                <w:rFonts w:asciiTheme="majorHAnsi" w:hAnsiTheme="majorHAnsi"/>
              </w:rPr>
            </w:pP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rPr>
              <w:t>Školska</w:t>
            </w:r>
            <w:r w:rsidRPr="004737E0">
              <w:rPr>
                <w:rFonts w:asciiTheme="majorHAnsi" w:hAnsiTheme="majorHAnsi"/>
                <w:spacing w:val="-6"/>
              </w:rPr>
              <w:t xml:space="preserve"> </w:t>
            </w:r>
            <w:r w:rsidRPr="004737E0">
              <w:rPr>
                <w:rFonts w:asciiTheme="majorHAnsi" w:hAnsiTheme="majorHAnsi"/>
                <w:spacing w:val="-2"/>
              </w:rPr>
              <w:t>knjiga.</w:t>
            </w:r>
          </w:p>
          <w:p w14:paraId="02946C24" w14:textId="77777777" w:rsidR="007A1F9E" w:rsidRPr="004737E0" w:rsidRDefault="000E1E7D" w:rsidP="00B87C5C">
            <w:pPr>
              <w:pStyle w:val="TableParagraph"/>
              <w:numPr>
                <w:ilvl w:val="0"/>
                <w:numId w:val="295"/>
              </w:numPr>
              <w:tabs>
                <w:tab w:val="left" w:pos="375"/>
              </w:tabs>
              <w:ind w:left="146" w:right="131" w:firstLine="0"/>
              <w:jc w:val="both"/>
              <w:rPr>
                <w:rFonts w:asciiTheme="majorHAnsi" w:hAnsiTheme="majorHAnsi"/>
              </w:rPr>
            </w:pPr>
            <w:r w:rsidRPr="004737E0">
              <w:rPr>
                <w:rFonts w:asciiTheme="majorHAnsi" w:hAnsiTheme="majorHAnsi"/>
              </w:rPr>
              <w:t>Findak,</w:t>
            </w:r>
            <w:r w:rsidRPr="004737E0">
              <w:rPr>
                <w:rFonts w:asciiTheme="majorHAnsi" w:hAnsiTheme="majorHAnsi"/>
                <w:spacing w:val="-9"/>
              </w:rPr>
              <w:t xml:space="preserve"> </w:t>
            </w:r>
            <w:r w:rsidRPr="004737E0">
              <w:rPr>
                <w:rFonts w:asciiTheme="majorHAnsi" w:hAnsiTheme="majorHAnsi"/>
              </w:rPr>
              <w:t>V.,</w:t>
            </w:r>
            <w:r w:rsidRPr="004737E0">
              <w:rPr>
                <w:rFonts w:asciiTheme="majorHAnsi" w:hAnsiTheme="majorHAnsi"/>
                <w:spacing w:val="-8"/>
              </w:rPr>
              <w:t xml:space="preserve"> </w:t>
            </w:r>
            <w:r w:rsidRPr="004737E0">
              <w:rPr>
                <w:rFonts w:asciiTheme="majorHAnsi" w:hAnsiTheme="majorHAnsi"/>
              </w:rPr>
              <w:t>Prskalo,</w:t>
            </w:r>
            <w:r w:rsidRPr="004737E0">
              <w:rPr>
                <w:rFonts w:asciiTheme="majorHAnsi" w:hAnsiTheme="majorHAnsi"/>
                <w:spacing w:val="-8"/>
              </w:rPr>
              <w:t xml:space="preserve"> </w:t>
            </w:r>
            <w:r w:rsidRPr="004737E0">
              <w:rPr>
                <w:rFonts w:asciiTheme="majorHAnsi" w:hAnsiTheme="majorHAnsi"/>
              </w:rPr>
              <w:t>I.,</w:t>
            </w:r>
            <w:r w:rsidRPr="004737E0">
              <w:rPr>
                <w:rFonts w:asciiTheme="majorHAnsi" w:hAnsiTheme="majorHAnsi"/>
                <w:spacing w:val="-8"/>
              </w:rPr>
              <w:t xml:space="preserve"> </w:t>
            </w:r>
            <w:r w:rsidRPr="004737E0">
              <w:rPr>
                <w:rFonts w:asciiTheme="majorHAnsi" w:hAnsiTheme="majorHAnsi"/>
              </w:rPr>
              <w:t>Babin,</w:t>
            </w:r>
            <w:r w:rsidRPr="004737E0">
              <w:rPr>
                <w:rFonts w:asciiTheme="majorHAnsi" w:hAnsiTheme="majorHAnsi"/>
                <w:spacing w:val="-8"/>
              </w:rPr>
              <w:t xml:space="preserve"> </w:t>
            </w:r>
            <w:r w:rsidRPr="004737E0">
              <w:rPr>
                <w:rFonts w:asciiTheme="majorHAnsi" w:hAnsiTheme="majorHAnsi"/>
              </w:rPr>
              <w:t>J.</w:t>
            </w:r>
            <w:r w:rsidRPr="004737E0">
              <w:rPr>
                <w:rFonts w:asciiTheme="majorHAnsi" w:hAnsiTheme="majorHAnsi"/>
                <w:spacing w:val="-8"/>
              </w:rPr>
              <w:t xml:space="preserve"> </w:t>
            </w:r>
            <w:r w:rsidRPr="004737E0">
              <w:rPr>
                <w:rFonts w:asciiTheme="majorHAnsi" w:hAnsiTheme="majorHAnsi"/>
              </w:rPr>
              <w:t>(2011).</w:t>
            </w:r>
            <w:r w:rsidRPr="004737E0">
              <w:rPr>
                <w:rFonts w:asciiTheme="majorHAnsi" w:hAnsiTheme="majorHAnsi"/>
                <w:spacing w:val="-9"/>
              </w:rPr>
              <w:t xml:space="preserve"> </w:t>
            </w:r>
            <w:r w:rsidRPr="004737E0">
              <w:rPr>
                <w:rFonts w:asciiTheme="majorHAnsi" w:hAnsiTheme="majorHAnsi"/>
              </w:rPr>
              <w:t>Sat</w:t>
            </w:r>
            <w:r w:rsidRPr="004737E0">
              <w:rPr>
                <w:rFonts w:asciiTheme="majorHAnsi" w:hAnsiTheme="majorHAnsi"/>
                <w:spacing w:val="-9"/>
              </w:rPr>
              <w:t xml:space="preserve"> </w:t>
            </w:r>
            <w:r w:rsidRPr="004737E0">
              <w:rPr>
                <w:rFonts w:asciiTheme="majorHAnsi" w:hAnsiTheme="majorHAnsi"/>
              </w:rPr>
              <w:t>Tjelesne</w:t>
            </w:r>
            <w:r w:rsidRPr="004737E0">
              <w:rPr>
                <w:rFonts w:asciiTheme="majorHAnsi" w:hAnsiTheme="majorHAnsi"/>
                <w:spacing w:val="-9"/>
              </w:rPr>
              <w:t xml:space="preserve"> </w:t>
            </w:r>
            <w:r w:rsidRPr="004737E0">
              <w:rPr>
                <w:rFonts w:asciiTheme="majorHAnsi" w:hAnsiTheme="majorHAnsi"/>
              </w:rPr>
              <w:t>i</w:t>
            </w:r>
            <w:r w:rsidRPr="004737E0">
              <w:rPr>
                <w:rFonts w:asciiTheme="majorHAnsi" w:hAnsiTheme="majorHAnsi"/>
                <w:spacing w:val="-9"/>
              </w:rPr>
              <w:t xml:space="preserve"> </w:t>
            </w:r>
            <w:r w:rsidRPr="004737E0">
              <w:rPr>
                <w:rFonts w:asciiTheme="majorHAnsi" w:hAnsiTheme="majorHAnsi"/>
              </w:rPr>
              <w:t>zdravstvene kulture u primarnoj edukaciji. Zagreb: Učiteljski fakultet Sveučilišta u Zagrebu.</w:t>
            </w:r>
          </w:p>
          <w:p w14:paraId="1305651E" w14:textId="77777777" w:rsidR="007A1F9E" w:rsidRPr="004737E0" w:rsidRDefault="000E1E7D" w:rsidP="00B87C5C">
            <w:pPr>
              <w:pStyle w:val="TableParagraph"/>
              <w:numPr>
                <w:ilvl w:val="0"/>
                <w:numId w:val="295"/>
              </w:numPr>
              <w:tabs>
                <w:tab w:val="left" w:pos="401"/>
              </w:tabs>
              <w:ind w:left="146" w:right="133" w:firstLine="0"/>
              <w:jc w:val="both"/>
              <w:rPr>
                <w:rFonts w:asciiTheme="majorHAnsi" w:hAnsiTheme="majorHAnsi"/>
              </w:rPr>
            </w:pPr>
            <w:r w:rsidRPr="004737E0">
              <w:rPr>
                <w:rFonts w:asciiTheme="majorHAnsi" w:hAnsiTheme="majorHAnsi"/>
              </w:rPr>
              <w:t>Kosinac, Z. (2011). Morfološko-motorički i funkcionalni razvoj djece uzrasne dobi od 5. do 11. godine. Split: Savez školskih športskih društava grada Splita.</w:t>
            </w:r>
          </w:p>
          <w:p w14:paraId="5104E0AE" w14:textId="77777777" w:rsidR="007A1F9E" w:rsidRPr="004737E0" w:rsidRDefault="000E1E7D" w:rsidP="00B87C5C">
            <w:pPr>
              <w:pStyle w:val="TableParagraph"/>
              <w:numPr>
                <w:ilvl w:val="0"/>
                <w:numId w:val="295"/>
              </w:numPr>
              <w:tabs>
                <w:tab w:val="left" w:pos="398"/>
              </w:tabs>
              <w:ind w:left="146" w:right="132" w:firstLine="0"/>
              <w:jc w:val="both"/>
              <w:rPr>
                <w:rFonts w:asciiTheme="majorHAnsi" w:hAnsiTheme="majorHAnsi"/>
              </w:rPr>
            </w:pPr>
            <w:r w:rsidRPr="004737E0">
              <w:rPr>
                <w:rFonts w:asciiTheme="majorHAnsi" w:hAnsiTheme="majorHAnsi"/>
              </w:rPr>
              <w:t>Pejčić, A. i Trajkovski, B.(2018). Što i kako vježbati s djecom u vrtiću i školi. Rijeka: Učiteljski fakultet Sveučilišta u Rijeci.</w:t>
            </w:r>
          </w:p>
          <w:p w14:paraId="432C4735" w14:textId="77777777" w:rsidR="007A1F9E" w:rsidRPr="004737E0" w:rsidRDefault="000E1E7D" w:rsidP="00B87C5C">
            <w:pPr>
              <w:pStyle w:val="TableParagraph"/>
              <w:numPr>
                <w:ilvl w:val="0"/>
                <w:numId w:val="295"/>
              </w:numPr>
              <w:tabs>
                <w:tab w:val="left" w:pos="454"/>
              </w:tabs>
              <w:spacing w:before="1"/>
              <w:ind w:left="146" w:right="131" w:firstLine="0"/>
              <w:jc w:val="both"/>
              <w:rPr>
                <w:rFonts w:asciiTheme="majorHAnsi" w:hAnsiTheme="majorHAnsi"/>
              </w:rPr>
            </w:pPr>
            <w:r w:rsidRPr="004737E0">
              <w:rPr>
                <w:rFonts w:asciiTheme="majorHAnsi" w:hAnsiTheme="majorHAnsi"/>
              </w:rPr>
              <w:t>Prskalo, I., Sporiš, G. (2016). Osnove kineziologije. Zagreb: Školska knjiga, Učiteljski fakultet Sveučilišta u Zagrebu i Kineziološki fakultet Sveučilišta u Zagrebu.</w:t>
            </w:r>
          </w:p>
          <w:p w14:paraId="14B4877C" w14:textId="77777777" w:rsidR="007A1F9E" w:rsidRPr="004737E0" w:rsidRDefault="000E1E7D" w:rsidP="00B87C5C">
            <w:pPr>
              <w:pStyle w:val="TableParagraph"/>
              <w:numPr>
                <w:ilvl w:val="0"/>
                <w:numId w:val="295"/>
              </w:numPr>
              <w:tabs>
                <w:tab w:val="left" w:pos="485"/>
              </w:tabs>
              <w:ind w:left="146" w:right="131" w:firstLine="0"/>
              <w:jc w:val="both"/>
              <w:rPr>
                <w:rFonts w:asciiTheme="majorHAnsi" w:hAnsiTheme="majorHAnsi"/>
              </w:rPr>
            </w:pPr>
            <w:r w:rsidRPr="004737E0">
              <w:rPr>
                <w:rFonts w:asciiTheme="majorHAnsi" w:hAnsiTheme="majorHAnsi"/>
              </w:rPr>
              <w:t>Sekulić, D., Metikoš, D. (2007). Osnove transformacijskih postupaka u kineziologiji. Sveučilište u Splitu: Fakultet prirodoslovno-matematičkih znanosti i kineziologije.</w:t>
            </w:r>
          </w:p>
          <w:p w14:paraId="6CBE619B"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spacing w:val="-2"/>
              </w:rPr>
              <w:t>Referential:</w:t>
            </w:r>
          </w:p>
          <w:p w14:paraId="5EB37509" w14:textId="77777777" w:rsidR="007A1F9E" w:rsidRPr="004737E0" w:rsidRDefault="000E1E7D" w:rsidP="00B87C5C">
            <w:pPr>
              <w:pStyle w:val="TableParagraph"/>
              <w:numPr>
                <w:ilvl w:val="1"/>
                <w:numId w:val="295"/>
              </w:numPr>
              <w:tabs>
                <w:tab w:val="left" w:pos="490"/>
              </w:tabs>
              <w:ind w:right="131" w:firstLine="0"/>
              <w:jc w:val="both"/>
              <w:rPr>
                <w:rFonts w:asciiTheme="majorHAnsi" w:hAnsiTheme="majorHAnsi"/>
              </w:rPr>
            </w:pPr>
            <w:r w:rsidRPr="004737E0">
              <w:rPr>
                <w:rFonts w:asciiTheme="majorHAnsi" w:hAnsiTheme="majorHAnsi"/>
              </w:rPr>
              <w:t>Findak, V., Metikoš, D., Mraković, M,, Neljak, B. (1996). Primijenjena kineziologija u školstvu-NORME. Zagreb: Hrvatski pedagoško-književni</w:t>
            </w:r>
            <w:r w:rsidRPr="004737E0">
              <w:rPr>
                <w:rFonts w:asciiTheme="majorHAnsi" w:hAnsiTheme="majorHAnsi"/>
                <w:spacing w:val="-8"/>
              </w:rPr>
              <w:t xml:space="preserve"> </w:t>
            </w:r>
            <w:r w:rsidRPr="004737E0">
              <w:rPr>
                <w:rFonts w:asciiTheme="majorHAnsi" w:hAnsiTheme="majorHAnsi"/>
              </w:rPr>
              <w:t>zbor,</w:t>
            </w:r>
            <w:r w:rsidRPr="004737E0">
              <w:rPr>
                <w:rFonts w:asciiTheme="majorHAnsi" w:hAnsiTheme="majorHAnsi"/>
                <w:spacing w:val="-8"/>
              </w:rPr>
              <w:t xml:space="preserve"> </w:t>
            </w:r>
            <w:r w:rsidRPr="004737E0">
              <w:rPr>
                <w:rFonts w:asciiTheme="majorHAnsi" w:hAnsiTheme="majorHAnsi"/>
              </w:rPr>
              <w:t>Fakultet</w:t>
            </w:r>
            <w:r w:rsidRPr="004737E0">
              <w:rPr>
                <w:rFonts w:asciiTheme="majorHAnsi" w:hAnsiTheme="majorHAnsi"/>
                <w:spacing w:val="-9"/>
              </w:rPr>
              <w:t xml:space="preserve"> </w:t>
            </w:r>
            <w:r w:rsidRPr="004737E0">
              <w:rPr>
                <w:rFonts w:asciiTheme="majorHAnsi" w:hAnsiTheme="majorHAnsi"/>
              </w:rPr>
              <w:t>za</w:t>
            </w:r>
            <w:r w:rsidRPr="004737E0">
              <w:rPr>
                <w:rFonts w:asciiTheme="majorHAnsi" w:hAnsiTheme="majorHAnsi"/>
                <w:spacing w:val="-9"/>
              </w:rPr>
              <w:t xml:space="preserve"> </w:t>
            </w:r>
            <w:r w:rsidRPr="004737E0">
              <w:rPr>
                <w:rFonts w:asciiTheme="majorHAnsi" w:hAnsiTheme="majorHAnsi"/>
              </w:rPr>
              <w:t>fizičku</w:t>
            </w:r>
            <w:r w:rsidRPr="004737E0">
              <w:rPr>
                <w:rFonts w:asciiTheme="majorHAnsi" w:hAnsiTheme="majorHAnsi"/>
                <w:spacing w:val="-7"/>
              </w:rPr>
              <w:t xml:space="preserve"> </w:t>
            </w:r>
            <w:r w:rsidRPr="004737E0">
              <w:rPr>
                <w:rFonts w:asciiTheme="majorHAnsi" w:hAnsiTheme="majorHAnsi"/>
              </w:rPr>
              <w:t>kulturu</w:t>
            </w:r>
            <w:r w:rsidRPr="004737E0">
              <w:rPr>
                <w:rFonts w:asciiTheme="majorHAnsi" w:hAnsiTheme="majorHAnsi"/>
                <w:spacing w:val="-9"/>
              </w:rPr>
              <w:t xml:space="preserve"> </w:t>
            </w:r>
            <w:r w:rsidRPr="004737E0">
              <w:rPr>
                <w:rFonts w:asciiTheme="majorHAnsi" w:hAnsiTheme="majorHAnsi"/>
              </w:rPr>
              <w:t>Sveučilišta</w:t>
            </w:r>
            <w:r w:rsidRPr="004737E0">
              <w:rPr>
                <w:rFonts w:asciiTheme="majorHAnsi" w:hAnsiTheme="majorHAnsi"/>
                <w:spacing w:val="-9"/>
              </w:rPr>
              <w:t xml:space="preserve"> </w:t>
            </w:r>
            <w:r w:rsidRPr="004737E0">
              <w:rPr>
                <w:rFonts w:asciiTheme="majorHAnsi" w:hAnsiTheme="majorHAnsi"/>
              </w:rPr>
              <w:t xml:space="preserve">u </w:t>
            </w:r>
            <w:r w:rsidRPr="004737E0">
              <w:rPr>
                <w:rFonts w:asciiTheme="majorHAnsi" w:hAnsiTheme="majorHAnsi"/>
                <w:spacing w:val="-2"/>
              </w:rPr>
              <w:t>Zagrebu.</w:t>
            </w:r>
          </w:p>
          <w:p w14:paraId="259DD2AE" w14:textId="77777777" w:rsidR="007A1F9E" w:rsidRPr="004737E0" w:rsidRDefault="000E1E7D" w:rsidP="00B87C5C">
            <w:pPr>
              <w:pStyle w:val="TableParagraph"/>
              <w:numPr>
                <w:ilvl w:val="1"/>
                <w:numId w:val="295"/>
              </w:numPr>
              <w:tabs>
                <w:tab w:val="left" w:pos="379"/>
              </w:tabs>
              <w:ind w:left="379" w:hanging="233"/>
              <w:jc w:val="both"/>
              <w:rPr>
                <w:rFonts w:asciiTheme="majorHAnsi" w:hAnsiTheme="majorHAnsi"/>
              </w:rPr>
            </w:pPr>
            <w:r w:rsidRPr="004737E0">
              <w:rPr>
                <w:rFonts w:asciiTheme="majorHAnsi" w:hAnsiTheme="majorHAnsi"/>
              </w:rPr>
              <w:t>Šimunić,</w:t>
            </w:r>
            <w:r w:rsidRPr="004737E0">
              <w:rPr>
                <w:rFonts w:asciiTheme="majorHAnsi" w:hAnsiTheme="majorHAnsi"/>
                <w:spacing w:val="-2"/>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(1996)</w:t>
            </w:r>
            <w:r w:rsidRPr="004737E0">
              <w:rPr>
                <w:rFonts w:asciiTheme="majorHAnsi" w:hAnsiTheme="majorHAnsi"/>
                <w:spacing w:val="-4"/>
              </w:rPr>
              <w:t xml:space="preserve"> </w:t>
            </w:r>
            <w:r w:rsidRPr="004737E0">
              <w:rPr>
                <w:rFonts w:asciiTheme="majorHAnsi" w:hAnsiTheme="majorHAnsi"/>
              </w:rPr>
              <w:t>Zašto</w:t>
            </w:r>
            <w:r w:rsidRPr="004737E0">
              <w:rPr>
                <w:rFonts w:asciiTheme="majorHAnsi" w:hAnsiTheme="majorHAnsi"/>
                <w:spacing w:val="-2"/>
              </w:rPr>
              <w:t xml:space="preserve"> </w:t>
            </w:r>
            <w:r w:rsidRPr="004737E0">
              <w:rPr>
                <w:rFonts w:asciiTheme="majorHAnsi" w:hAnsiTheme="majorHAnsi"/>
              </w:rPr>
              <w:t>ne</w:t>
            </w:r>
            <w:r w:rsidRPr="004737E0">
              <w:rPr>
                <w:rFonts w:asciiTheme="majorHAnsi" w:hAnsiTheme="majorHAnsi"/>
                <w:spacing w:val="-3"/>
              </w:rPr>
              <w:t xml:space="preserve"> </w:t>
            </w:r>
            <w:r w:rsidRPr="004737E0">
              <w:rPr>
                <w:rFonts w:asciiTheme="majorHAnsi" w:hAnsiTheme="majorHAnsi"/>
              </w:rPr>
              <w:t>pušiti?</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5"/>
              </w:rPr>
              <w:t>4P.</w:t>
            </w:r>
          </w:p>
        </w:tc>
      </w:tr>
    </w:tbl>
    <w:p w14:paraId="04707320" w14:textId="77777777" w:rsidR="007A1F9E" w:rsidRPr="004737E0" w:rsidRDefault="007A1F9E">
      <w:pPr>
        <w:pStyle w:val="TableParagraph"/>
        <w:jc w:val="both"/>
        <w:rPr>
          <w:rFonts w:asciiTheme="majorHAnsi" w:hAnsiTheme="majorHAnsi"/>
        </w:rPr>
      </w:pPr>
    </w:p>
    <w:p w14:paraId="588B18B3" w14:textId="77777777" w:rsidR="00F725EE" w:rsidRPr="004737E0" w:rsidRDefault="00F725EE">
      <w:pPr>
        <w:pStyle w:val="TableParagraph"/>
        <w:jc w:val="both"/>
        <w:rPr>
          <w:rFonts w:asciiTheme="majorHAnsi" w:hAnsiTheme="majorHAnsi"/>
        </w:rPr>
      </w:pPr>
    </w:p>
    <w:p w14:paraId="7DEFFD92" w14:textId="7CCE7F0E" w:rsidR="007D4B75" w:rsidRDefault="007D4B75">
      <w:pPr>
        <w:rPr>
          <w:rFonts w:asciiTheme="majorHAnsi" w:hAnsiTheme="majorHAnsi"/>
        </w:rPr>
      </w:pPr>
      <w:r>
        <w:rPr>
          <w:rFonts w:asciiTheme="majorHAnsi" w:hAnsiTheme="majorHAnsi"/>
        </w:rPr>
        <w:br w:type="page"/>
      </w:r>
    </w:p>
    <w:p w14:paraId="18ED27E9" w14:textId="77777777" w:rsidR="00F725EE" w:rsidRPr="004737E0" w:rsidRDefault="00F725EE">
      <w:pPr>
        <w:pStyle w:val="TableParagraph"/>
        <w:jc w:val="both"/>
        <w:rPr>
          <w:rFonts w:asciiTheme="majorHAnsi" w:hAnsiTheme="majorHAnsi"/>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687"/>
        <w:gridCol w:w="2835"/>
        <w:gridCol w:w="567"/>
        <w:gridCol w:w="1873"/>
        <w:gridCol w:w="2096"/>
      </w:tblGrid>
      <w:tr w:rsidR="00F725EE" w:rsidRPr="004737E0" w14:paraId="58DF9545" w14:textId="77777777" w:rsidTr="000E1E7D">
        <w:trPr>
          <w:trHeight w:val="444"/>
        </w:trPr>
        <w:tc>
          <w:tcPr>
            <w:tcW w:w="9798" w:type="dxa"/>
            <w:gridSpan w:val="6"/>
            <w:shd w:val="clear" w:color="auto" w:fill="F3F3F3"/>
          </w:tcPr>
          <w:p w14:paraId="18463803" w14:textId="77777777" w:rsidR="00F725EE" w:rsidRPr="004737E0" w:rsidRDefault="00F725EE" w:rsidP="000E1E7D">
            <w:pPr>
              <w:pStyle w:val="TableParagraph"/>
              <w:spacing w:before="74"/>
              <w:ind w:right="137"/>
              <w:jc w:val="right"/>
              <w:rPr>
                <w:rFonts w:asciiTheme="majorHAnsi" w:hAnsiTheme="majorHAnsi"/>
                <w:b/>
              </w:rPr>
            </w:pPr>
            <w:r w:rsidRPr="004737E0">
              <w:rPr>
                <w:rFonts w:asciiTheme="majorHAnsi" w:hAnsiTheme="majorHAnsi"/>
                <w:b/>
              </w:rPr>
              <w:t>Course</w:t>
            </w:r>
            <w:r w:rsidRPr="004737E0">
              <w:rPr>
                <w:rFonts w:asciiTheme="majorHAnsi" w:hAnsiTheme="majorHAnsi"/>
                <w:b/>
                <w:spacing w:val="-5"/>
              </w:rPr>
              <w:t xml:space="preserve"> </w:t>
            </w:r>
            <w:r w:rsidRPr="004737E0">
              <w:rPr>
                <w:rFonts w:asciiTheme="majorHAnsi" w:hAnsiTheme="majorHAnsi"/>
                <w:b/>
              </w:rPr>
              <w:t>Syllabus</w:t>
            </w:r>
          </w:p>
        </w:tc>
      </w:tr>
      <w:tr w:rsidR="00F725EE" w:rsidRPr="004737E0" w14:paraId="25B5E2E2" w14:textId="77777777" w:rsidTr="000E1E7D">
        <w:trPr>
          <w:trHeight w:val="707"/>
        </w:trPr>
        <w:tc>
          <w:tcPr>
            <w:tcW w:w="2427" w:type="dxa"/>
            <w:gridSpan w:val="2"/>
            <w:shd w:val="clear" w:color="auto" w:fill="F3F3F3"/>
          </w:tcPr>
          <w:p w14:paraId="146E4B2A" w14:textId="77777777" w:rsidR="00F725EE" w:rsidRPr="004737E0" w:rsidRDefault="00F725EE" w:rsidP="000E1E7D">
            <w:pPr>
              <w:pStyle w:val="TableParagraph"/>
              <w:spacing w:before="206"/>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Title</w:t>
            </w:r>
          </w:p>
        </w:tc>
        <w:tc>
          <w:tcPr>
            <w:tcW w:w="7371" w:type="dxa"/>
            <w:gridSpan w:val="4"/>
          </w:tcPr>
          <w:p w14:paraId="66464E97" w14:textId="77777777" w:rsidR="00F725EE" w:rsidRPr="004737E0" w:rsidRDefault="00F725EE" w:rsidP="000E1E7D">
            <w:pPr>
              <w:pStyle w:val="TableParagraph"/>
              <w:spacing w:before="64" w:line="281" w:lineRule="exact"/>
              <w:ind w:left="141"/>
              <w:rPr>
                <w:rFonts w:asciiTheme="majorHAnsi" w:hAnsiTheme="majorHAnsi"/>
              </w:rPr>
            </w:pPr>
            <w:r w:rsidRPr="004737E0">
              <w:rPr>
                <w:rFonts w:asciiTheme="majorHAnsi" w:hAnsiTheme="majorHAnsi"/>
              </w:rPr>
              <w:t>66268</w:t>
            </w:r>
          </w:p>
          <w:p w14:paraId="3241E9DF" w14:textId="3EC760E0" w:rsidR="00F725EE" w:rsidRPr="004737E0" w:rsidRDefault="00F725EE" w:rsidP="000E1E7D">
            <w:pPr>
              <w:pStyle w:val="TableParagraph"/>
              <w:spacing w:line="281" w:lineRule="exact"/>
              <w:ind w:left="141"/>
              <w:rPr>
                <w:rFonts w:asciiTheme="majorHAnsi" w:hAnsiTheme="majorHAnsi"/>
              </w:rPr>
            </w:pPr>
            <w:r w:rsidRPr="004737E0">
              <w:rPr>
                <w:rFonts w:asciiTheme="majorHAnsi" w:hAnsiTheme="majorHAnsi"/>
              </w:rPr>
              <w:t>Professional</w:t>
            </w:r>
            <w:r w:rsidRPr="004737E0">
              <w:rPr>
                <w:rFonts w:asciiTheme="majorHAnsi" w:hAnsiTheme="majorHAnsi"/>
                <w:spacing w:val="-3"/>
              </w:rPr>
              <w:t xml:space="preserve"> </w:t>
            </w:r>
            <w:r w:rsidR="00310326">
              <w:rPr>
                <w:rFonts w:asciiTheme="majorHAnsi" w:hAnsiTheme="majorHAnsi"/>
              </w:rPr>
              <w:t>p</w:t>
            </w:r>
            <w:r w:rsidRPr="004737E0">
              <w:rPr>
                <w:rFonts w:asciiTheme="majorHAnsi" w:hAnsiTheme="majorHAnsi"/>
              </w:rPr>
              <w:t>ractice</w:t>
            </w:r>
            <w:r w:rsidRPr="004737E0">
              <w:rPr>
                <w:rFonts w:asciiTheme="majorHAnsi" w:hAnsiTheme="majorHAnsi"/>
                <w:spacing w:val="-2"/>
              </w:rPr>
              <w:t xml:space="preserve"> </w:t>
            </w:r>
            <w:r w:rsidRPr="004737E0">
              <w:rPr>
                <w:rFonts w:asciiTheme="majorHAnsi" w:hAnsiTheme="majorHAnsi"/>
              </w:rPr>
              <w:t>II</w:t>
            </w:r>
          </w:p>
        </w:tc>
      </w:tr>
      <w:tr w:rsidR="00F725EE" w:rsidRPr="004737E0" w14:paraId="7561F9FF" w14:textId="77777777" w:rsidTr="000E1E7D">
        <w:trPr>
          <w:trHeight w:val="443"/>
        </w:trPr>
        <w:tc>
          <w:tcPr>
            <w:tcW w:w="2427" w:type="dxa"/>
            <w:gridSpan w:val="2"/>
            <w:shd w:val="clear" w:color="auto" w:fill="F3F3F3"/>
          </w:tcPr>
          <w:p w14:paraId="4DCDCDE5" w14:textId="77777777" w:rsidR="00F725EE" w:rsidRPr="004737E0" w:rsidRDefault="00F725EE" w:rsidP="000E1E7D">
            <w:pPr>
              <w:pStyle w:val="TableParagraph"/>
              <w:spacing w:before="74"/>
              <w:ind w:left="143"/>
              <w:rPr>
                <w:rFonts w:asciiTheme="majorHAnsi" w:hAnsiTheme="majorHAnsi"/>
              </w:rPr>
            </w:pPr>
            <w:r w:rsidRPr="004737E0">
              <w:rPr>
                <w:rFonts w:asciiTheme="majorHAnsi" w:hAnsiTheme="majorHAnsi"/>
              </w:rPr>
              <w:t>Lecturer</w:t>
            </w:r>
          </w:p>
        </w:tc>
        <w:tc>
          <w:tcPr>
            <w:tcW w:w="7371" w:type="dxa"/>
            <w:gridSpan w:val="4"/>
          </w:tcPr>
          <w:p w14:paraId="6B60A334" w14:textId="3873EC62" w:rsidR="00F725EE" w:rsidRPr="004737E0" w:rsidRDefault="00F725EE" w:rsidP="000E1E7D">
            <w:pPr>
              <w:pStyle w:val="TableParagraph"/>
              <w:spacing w:before="74"/>
              <w:rPr>
                <w:rFonts w:asciiTheme="majorHAnsi" w:hAnsiTheme="majorHAnsi"/>
              </w:rPr>
            </w:pPr>
            <w:r w:rsidRPr="004737E0">
              <w:rPr>
                <w:rFonts w:asciiTheme="majorHAnsi" w:hAnsiTheme="majorHAnsi"/>
              </w:rPr>
              <w:t xml:space="preserve">   </w:t>
            </w:r>
            <w:hyperlink r:id="rId91">
              <w:r w:rsidR="006F52DD" w:rsidRPr="006F52DD">
                <w:rPr>
                  <w:rStyle w:val="Hiperveza"/>
                  <w:rFonts w:asciiTheme="majorHAnsi" w:hAnsiTheme="majorHAnsi"/>
                </w:rPr>
                <w:t>Assistant professor</w:t>
              </w:r>
              <w:r w:rsidR="006F52DD" w:rsidRPr="006F52DD">
                <w:rPr>
                  <w:rStyle w:val="Hiperveza"/>
                  <w:rFonts w:asciiTheme="majorHAnsi" w:hAnsiTheme="majorHAnsi"/>
                  <w:spacing w:val="-2"/>
                </w:rPr>
                <w:t xml:space="preserve"> </w:t>
              </w:r>
              <w:r w:rsidR="006F52DD" w:rsidRPr="006F52DD">
                <w:rPr>
                  <w:rStyle w:val="Hiperveza"/>
                  <w:rFonts w:asciiTheme="majorHAnsi" w:hAnsiTheme="majorHAnsi"/>
                </w:rPr>
                <w:t>Irena</w:t>
              </w:r>
              <w:r w:rsidR="006F52DD" w:rsidRPr="006F52DD">
                <w:rPr>
                  <w:rStyle w:val="Hiperveza"/>
                  <w:rFonts w:asciiTheme="majorHAnsi" w:hAnsiTheme="majorHAnsi"/>
                  <w:spacing w:val="-3"/>
                </w:rPr>
                <w:t xml:space="preserve"> </w:t>
              </w:r>
              <w:r w:rsidR="006F52DD" w:rsidRPr="006F52DD">
                <w:rPr>
                  <w:rStyle w:val="Hiperveza"/>
                  <w:rFonts w:asciiTheme="majorHAnsi" w:hAnsiTheme="majorHAnsi"/>
                </w:rPr>
                <w:t>Kiss,</w:t>
              </w:r>
              <w:r w:rsidR="006F52DD" w:rsidRPr="006F52DD">
                <w:rPr>
                  <w:rStyle w:val="Hiperveza"/>
                  <w:rFonts w:asciiTheme="majorHAnsi" w:hAnsiTheme="majorHAnsi"/>
                  <w:spacing w:val="-4"/>
                </w:rPr>
                <w:t xml:space="preserve"> </w:t>
              </w:r>
            </w:hyperlink>
            <w:r w:rsidR="006F52DD" w:rsidRPr="006F52DD">
              <w:rPr>
                <w:rStyle w:val="Hiperveza"/>
                <w:rFonts w:asciiTheme="majorHAnsi" w:hAnsiTheme="majorHAnsi"/>
                <w:spacing w:val="-4"/>
              </w:rPr>
              <w:t>PhD</w:t>
            </w:r>
            <w:r w:rsidR="006F52DD" w:rsidRPr="004737E0">
              <w:rPr>
                <w:rFonts w:asciiTheme="majorHAnsi" w:hAnsiTheme="majorHAnsi"/>
              </w:rPr>
              <w:t xml:space="preserve"> </w:t>
            </w:r>
            <w:r w:rsidRPr="004737E0">
              <w:rPr>
                <w:rFonts w:asciiTheme="majorHAnsi" w:hAnsiTheme="majorHAnsi"/>
              </w:rPr>
              <w:t>(main</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teacher)</w:t>
            </w:r>
          </w:p>
        </w:tc>
      </w:tr>
      <w:tr w:rsidR="00F725EE" w:rsidRPr="004737E0" w14:paraId="169979EF" w14:textId="77777777" w:rsidTr="000E1E7D">
        <w:trPr>
          <w:trHeight w:val="707"/>
        </w:trPr>
        <w:tc>
          <w:tcPr>
            <w:tcW w:w="2427" w:type="dxa"/>
            <w:gridSpan w:val="2"/>
            <w:shd w:val="clear" w:color="auto" w:fill="F3F3F3"/>
          </w:tcPr>
          <w:p w14:paraId="4AC0B26F" w14:textId="77777777" w:rsidR="00F725EE" w:rsidRPr="004737E0" w:rsidRDefault="00F725EE" w:rsidP="000E1E7D">
            <w:pPr>
              <w:pStyle w:val="TableParagraph"/>
              <w:spacing w:before="206"/>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rPr>
              <w:t>program</w:t>
            </w:r>
          </w:p>
        </w:tc>
        <w:tc>
          <w:tcPr>
            <w:tcW w:w="7371" w:type="dxa"/>
            <w:gridSpan w:val="4"/>
          </w:tcPr>
          <w:p w14:paraId="5D8A1D78" w14:textId="77777777" w:rsidR="00F725EE" w:rsidRPr="004737E0" w:rsidRDefault="00F725EE" w:rsidP="000E1E7D">
            <w:pPr>
              <w:pStyle w:val="TableParagraph"/>
              <w:spacing w:before="64"/>
              <w:ind w:left="141"/>
              <w:rPr>
                <w:rFonts w:asciiTheme="majorHAnsi" w:hAnsiTheme="majorHAnsi"/>
              </w:rPr>
            </w:pPr>
            <w:r w:rsidRPr="004737E0">
              <w:rPr>
                <w:rFonts w:asciiTheme="majorHAnsi" w:hAnsiTheme="majorHAnsi"/>
              </w:rPr>
              <w:t>University</w:t>
            </w:r>
            <w:r w:rsidRPr="004737E0">
              <w:rPr>
                <w:rFonts w:asciiTheme="majorHAnsi" w:hAnsiTheme="majorHAnsi"/>
                <w:spacing w:val="6"/>
              </w:rPr>
              <w:t xml:space="preserve"> </w:t>
            </w:r>
            <w:r w:rsidRPr="004737E0">
              <w:rPr>
                <w:rFonts w:asciiTheme="majorHAnsi" w:hAnsiTheme="majorHAnsi"/>
              </w:rPr>
              <w:t>integrated</w:t>
            </w:r>
            <w:r w:rsidRPr="004737E0">
              <w:rPr>
                <w:rFonts w:asciiTheme="majorHAnsi" w:hAnsiTheme="majorHAnsi"/>
                <w:spacing w:val="7"/>
              </w:rPr>
              <w:t xml:space="preserve"> </w:t>
            </w:r>
            <w:r w:rsidRPr="004737E0">
              <w:rPr>
                <w:rFonts w:asciiTheme="majorHAnsi" w:hAnsiTheme="majorHAnsi"/>
              </w:rPr>
              <w:t>undergraduate</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graduate</w:t>
            </w:r>
            <w:r w:rsidRPr="004737E0">
              <w:rPr>
                <w:rFonts w:asciiTheme="majorHAnsi" w:hAnsiTheme="majorHAnsi"/>
                <w:spacing w:val="8"/>
              </w:rPr>
              <w:t xml:space="preserve"> </w:t>
            </w:r>
            <w:r w:rsidRPr="004737E0">
              <w:rPr>
                <w:rFonts w:asciiTheme="majorHAnsi" w:hAnsiTheme="majorHAnsi"/>
              </w:rPr>
              <w:t>Teacher</w:t>
            </w:r>
            <w:r w:rsidRPr="004737E0">
              <w:rPr>
                <w:rFonts w:asciiTheme="majorHAnsi" w:hAnsiTheme="majorHAnsi"/>
                <w:spacing w:val="6"/>
              </w:rPr>
              <w:t xml:space="preserve"> </w:t>
            </w:r>
            <w:r w:rsidRPr="004737E0">
              <w:rPr>
                <w:rFonts w:asciiTheme="majorHAnsi" w:hAnsiTheme="majorHAnsi"/>
              </w:rPr>
              <w:t>Study</w:t>
            </w:r>
            <w:r w:rsidRPr="004737E0">
              <w:rPr>
                <w:rFonts w:asciiTheme="majorHAnsi" w:hAnsiTheme="majorHAnsi"/>
                <w:spacing w:val="-50"/>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Croatian language</w:t>
            </w:r>
          </w:p>
        </w:tc>
      </w:tr>
      <w:tr w:rsidR="00F725EE" w:rsidRPr="004737E0" w14:paraId="13BDD06F" w14:textId="77777777" w:rsidTr="000E1E7D">
        <w:trPr>
          <w:trHeight w:val="443"/>
        </w:trPr>
        <w:tc>
          <w:tcPr>
            <w:tcW w:w="2427" w:type="dxa"/>
            <w:gridSpan w:val="2"/>
            <w:shd w:val="clear" w:color="auto" w:fill="F3F3F3"/>
          </w:tcPr>
          <w:p w14:paraId="18E78A89" w14:textId="77777777" w:rsidR="00F725EE" w:rsidRPr="004737E0" w:rsidRDefault="00F725EE" w:rsidP="000E1E7D">
            <w:pPr>
              <w:pStyle w:val="TableParagraph"/>
              <w:spacing w:before="74"/>
              <w:ind w:left="143"/>
              <w:rPr>
                <w:rFonts w:asciiTheme="majorHAnsi" w:hAnsiTheme="majorHAnsi"/>
              </w:rPr>
            </w:pP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status</w:t>
            </w:r>
          </w:p>
        </w:tc>
        <w:tc>
          <w:tcPr>
            <w:tcW w:w="3402" w:type="dxa"/>
            <w:gridSpan w:val="2"/>
          </w:tcPr>
          <w:p w14:paraId="05BA72E7" w14:textId="77777777" w:rsidR="00F725EE" w:rsidRPr="004737E0" w:rsidRDefault="00F725EE" w:rsidP="000E1E7D">
            <w:pPr>
              <w:pStyle w:val="TableParagraph"/>
              <w:spacing w:before="74"/>
              <w:ind w:left="141"/>
              <w:rPr>
                <w:rFonts w:asciiTheme="majorHAnsi" w:hAnsiTheme="majorHAnsi"/>
              </w:rPr>
            </w:pPr>
            <w:r w:rsidRPr="004737E0">
              <w:rPr>
                <w:rFonts w:asciiTheme="majorHAnsi" w:hAnsiTheme="majorHAnsi"/>
              </w:rPr>
              <w:t>Mandatory</w:t>
            </w:r>
          </w:p>
        </w:tc>
        <w:tc>
          <w:tcPr>
            <w:tcW w:w="1873" w:type="dxa"/>
            <w:shd w:val="clear" w:color="auto" w:fill="E6E6E6"/>
          </w:tcPr>
          <w:p w14:paraId="5CD6C62F" w14:textId="77777777" w:rsidR="00F725EE" w:rsidRPr="004737E0" w:rsidRDefault="00F725EE" w:rsidP="000E1E7D">
            <w:pPr>
              <w:pStyle w:val="TableParagraph"/>
              <w:spacing w:before="74"/>
              <w:ind w:left="142"/>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rPr>
              <w:t>level</w:t>
            </w:r>
          </w:p>
        </w:tc>
        <w:tc>
          <w:tcPr>
            <w:tcW w:w="2096" w:type="dxa"/>
          </w:tcPr>
          <w:p w14:paraId="367DD0BE" w14:textId="77777777" w:rsidR="00F725EE" w:rsidRPr="004737E0" w:rsidRDefault="00F725EE" w:rsidP="000E1E7D">
            <w:pPr>
              <w:pStyle w:val="TableParagraph"/>
              <w:spacing w:before="74"/>
              <w:ind w:left="142"/>
              <w:rPr>
                <w:rFonts w:asciiTheme="majorHAnsi" w:hAnsiTheme="majorHAnsi"/>
              </w:rPr>
            </w:pPr>
            <w:r w:rsidRPr="004737E0">
              <w:rPr>
                <w:rFonts w:asciiTheme="majorHAnsi" w:hAnsiTheme="majorHAnsi"/>
              </w:rPr>
              <w:t>integrated</w:t>
            </w:r>
          </w:p>
        </w:tc>
      </w:tr>
      <w:tr w:rsidR="00F725EE" w:rsidRPr="004737E0" w14:paraId="41F96682" w14:textId="77777777" w:rsidTr="000E1E7D">
        <w:trPr>
          <w:trHeight w:val="443"/>
        </w:trPr>
        <w:tc>
          <w:tcPr>
            <w:tcW w:w="2427" w:type="dxa"/>
            <w:gridSpan w:val="2"/>
            <w:shd w:val="clear" w:color="auto" w:fill="F3F3F3"/>
          </w:tcPr>
          <w:p w14:paraId="73F1E9C5" w14:textId="77777777" w:rsidR="00F725EE" w:rsidRPr="004737E0" w:rsidRDefault="00F725EE" w:rsidP="000E1E7D">
            <w:pPr>
              <w:pStyle w:val="TableParagraph"/>
              <w:spacing w:before="74"/>
              <w:ind w:left="143"/>
              <w:rPr>
                <w:rFonts w:asciiTheme="majorHAnsi" w:hAnsiTheme="majorHAnsi"/>
              </w:rPr>
            </w:pPr>
            <w:r w:rsidRPr="004737E0">
              <w:rPr>
                <w:rFonts w:asciiTheme="majorHAnsi" w:hAnsiTheme="majorHAnsi"/>
              </w:rPr>
              <w:t>Semester</w:t>
            </w:r>
          </w:p>
        </w:tc>
        <w:tc>
          <w:tcPr>
            <w:tcW w:w="3402" w:type="dxa"/>
            <w:gridSpan w:val="2"/>
          </w:tcPr>
          <w:p w14:paraId="22A2144B" w14:textId="77777777" w:rsidR="00F725EE" w:rsidRPr="004737E0" w:rsidRDefault="00F725EE" w:rsidP="000E1E7D">
            <w:pPr>
              <w:pStyle w:val="TableParagraph"/>
              <w:spacing w:before="74"/>
              <w:ind w:left="141"/>
              <w:rPr>
                <w:rFonts w:asciiTheme="majorHAnsi" w:hAnsiTheme="majorHAnsi"/>
              </w:rPr>
            </w:pPr>
            <w:r w:rsidRPr="004737E0">
              <w:rPr>
                <w:rFonts w:asciiTheme="majorHAnsi" w:hAnsiTheme="majorHAnsi"/>
              </w:rPr>
              <w:t>Winter</w:t>
            </w:r>
          </w:p>
        </w:tc>
        <w:tc>
          <w:tcPr>
            <w:tcW w:w="1873" w:type="dxa"/>
            <w:shd w:val="clear" w:color="auto" w:fill="E6E6E6"/>
          </w:tcPr>
          <w:p w14:paraId="3EF1401C" w14:textId="77777777" w:rsidR="00F725EE" w:rsidRPr="004737E0" w:rsidRDefault="00F725EE" w:rsidP="000E1E7D">
            <w:pPr>
              <w:pStyle w:val="TableParagraph"/>
              <w:spacing w:before="74"/>
              <w:ind w:left="142"/>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rPr>
              <w:t>year</w:t>
            </w:r>
          </w:p>
        </w:tc>
        <w:tc>
          <w:tcPr>
            <w:tcW w:w="2096" w:type="dxa"/>
          </w:tcPr>
          <w:p w14:paraId="48355B39" w14:textId="1DFDCFE6" w:rsidR="00F725EE" w:rsidRPr="004737E0" w:rsidRDefault="00F725EE" w:rsidP="000E1E7D">
            <w:pPr>
              <w:pStyle w:val="TableParagraph"/>
              <w:spacing w:before="74"/>
              <w:ind w:left="142"/>
              <w:rPr>
                <w:rFonts w:asciiTheme="majorHAnsi" w:hAnsiTheme="majorHAnsi"/>
              </w:rPr>
            </w:pPr>
            <w:r w:rsidRPr="004737E0">
              <w:rPr>
                <w:rFonts w:asciiTheme="majorHAnsi" w:hAnsiTheme="majorHAnsi"/>
              </w:rPr>
              <w:t>II</w:t>
            </w:r>
          </w:p>
        </w:tc>
      </w:tr>
      <w:tr w:rsidR="00F725EE" w:rsidRPr="004737E0" w14:paraId="71985D9C" w14:textId="77777777" w:rsidTr="000E1E7D">
        <w:trPr>
          <w:trHeight w:val="1329"/>
        </w:trPr>
        <w:tc>
          <w:tcPr>
            <w:tcW w:w="2427" w:type="dxa"/>
            <w:gridSpan w:val="2"/>
            <w:shd w:val="clear" w:color="auto" w:fill="F3F3F3"/>
          </w:tcPr>
          <w:p w14:paraId="17DE6A09" w14:textId="77777777" w:rsidR="00F725EE" w:rsidRPr="004737E0" w:rsidRDefault="00F725EE" w:rsidP="000E1E7D">
            <w:pPr>
              <w:pStyle w:val="TableParagraph"/>
              <w:rPr>
                <w:rFonts w:asciiTheme="majorHAnsi" w:hAnsiTheme="majorHAnsi"/>
              </w:rPr>
            </w:pPr>
          </w:p>
          <w:p w14:paraId="4A96A8D2" w14:textId="77777777" w:rsidR="00F725EE" w:rsidRPr="004737E0" w:rsidRDefault="00F725EE" w:rsidP="000E1E7D">
            <w:pPr>
              <w:pStyle w:val="TableParagraph"/>
              <w:spacing w:before="188"/>
              <w:ind w:left="143"/>
              <w:rPr>
                <w:rFonts w:asciiTheme="majorHAnsi" w:hAnsiTheme="majorHAnsi"/>
              </w:rPr>
            </w:pPr>
            <w:r w:rsidRPr="004737E0">
              <w:rPr>
                <w:rFonts w:asciiTheme="majorHAnsi" w:hAnsiTheme="majorHAnsi"/>
              </w:rPr>
              <w:t>Classroom</w:t>
            </w:r>
            <w:r w:rsidRPr="004737E0">
              <w:rPr>
                <w:rFonts w:asciiTheme="majorHAnsi" w:hAnsiTheme="majorHAnsi"/>
                <w:spacing w:val="-5"/>
              </w:rPr>
              <w:t xml:space="preserve"> </w:t>
            </w:r>
            <w:r w:rsidRPr="004737E0">
              <w:rPr>
                <w:rFonts w:asciiTheme="majorHAnsi" w:hAnsiTheme="majorHAnsi"/>
              </w:rPr>
              <w:t>location</w:t>
            </w:r>
          </w:p>
        </w:tc>
        <w:tc>
          <w:tcPr>
            <w:tcW w:w="2835" w:type="dxa"/>
            <w:tcBorders>
              <w:right w:val="nil"/>
            </w:tcBorders>
          </w:tcPr>
          <w:p w14:paraId="10D75A0E" w14:textId="7C60A196" w:rsidR="00F725EE" w:rsidRPr="004737E0" w:rsidRDefault="00F725EE" w:rsidP="000E1E7D">
            <w:pPr>
              <w:pStyle w:val="TableParagraph"/>
              <w:spacing w:before="65"/>
              <w:ind w:left="144" w:right="68"/>
              <w:rPr>
                <w:rFonts w:asciiTheme="majorHAnsi" w:hAnsiTheme="majorHAnsi"/>
              </w:rPr>
            </w:pPr>
            <w:r w:rsidRPr="004737E0">
              <w:rPr>
                <w:rFonts w:asciiTheme="majorHAnsi" w:hAnsiTheme="majorHAnsi"/>
              </w:rPr>
              <w:t>Educational</w:t>
            </w:r>
            <w:r w:rsidRPr="004737E0">
              <w:rPr>
                <w:rFonts w:asciiTheme="majorHAnsi" w:hAnsiTheme="majorHAnsi"/>
                <w:spacing w:val="1"/>
              </w:rPr>
              <w:t xml:space="preserve"> </w:t>
            </w:r>
            <w:r w:rsidR="00310326" w:rsidRPr="004737E0">
              <w:rPr>
                <w:rFonts w:asciiTheme="majorHAnsi" w:hAnsiTheme="majorHAnsi"/>
              </w:rPr>
              <w:t>institution (</w:t>
            </w:r>
            <w:r w:rsidRPr="004737E0">
              <w:rPr>
                <w:rFonts w:asciiTheme="majorHAnsi" w:hAnsiTheme="majorHAnsi"/>
              </w:rPr>
              <w:t>primary</w:t>
            </w:r>
            <w:r w:rsidRPr="004737E0">
              <w:rPr>
                <w:rFonts w:asciiTheme="majorHAnsi" w:hAnsiTheme="majorHAnsi"/>
                <w:spacing w:val="-50"/>
              </w:rPr>
              <w:t xml:space="preserve"> </w:t>
            </w:r>
            <w:r w:rsidRPr="004737E0">
              <w:rPr>
                <w:rFonts w:asciiTheme="majorHAnsi" w:hAnsiTheme="majorHAnsi"/>
              </w:rPr>
              <w:t xml:space="preserve">school or </w:t>
            </w:r>
            <w:r w:rsidRPr="004737E0">
              <w:rPr>
                <w:rFonts w:asciiTheme="majorHAnsi" w:hAnsiTheme="majorHAnsi"/>
                <w:spacing w:val="-1"/>
              </w:rPr>
              <w:t>related</w:t>
            </w:r>
            <w:r w:rsidRPr="004737E0">
              <w:rPr>
                <w:rFonts w:asciiTheme="majorHAnsi" w:hAnsiTheme="majorHAnsi"/>
                <w:spacing w:val="-50"/>
              </w:rPr>
              <w:t xml:space="preserve"> </w:t>
            </w:r>
            <w:r w:rsidRPr="004737E0">
              <w:rPr>
                <w:rFonts w:asciiTheme="majorHAnsi" w:hAnsiTheme="majorHAnsi"/>
              </w:rPr>
              <w:t>institution)</w:t>
            </w:r>
          </w:p>
        </w:tc>
        <w:tc>
          <w:tcPr>
            <w:tcW w:w="567" w:type="dxa"/>
            <w:tcBorders>
              <w:left w:val="nil"/>
            </w:tcBorders>
          </w:tcPr>
          <w:p w14:paraId="30A695CA" w14:textId="77777777" w:rsidR="00F725EE" w:rsidRPr="004737E0" w:rsidRDefault="00F725EE" w:rsidP="000E1E7D">
            <w:pPr>
              <w:pStyle w:val="TableParagraph"/>
              <w:spacing w:before="1"/>
              <w:ind w:right="118"/>
              <w:rPr>
                <w:rFonts w:asciiTheme="majorHAnsi" w:hAnsiTheme="majorHAnsi"/>
              </w:rPr>
            </w:pPr>
          </w:p>
        </w:tc>
        <w:tc>
          <w:tcPr>
            <w:tcW w:w="1873" w:type="dxa"/>
            <w:shd w:val="clear" w:color="auto" w:fill="E6E6E6"/>
          </w:tcPr>
          <w:p w14:paraId="01CD43E6" w14:textId="77777777" w:rsidR="00F725EE" w:rsidRPr="004737E0" w:rsidRDefault="00F725EE" w:rsidP="000E1E7D">
            <w:pPr>
              <w:pStyle w:val="TableParagraph"/>
              <w:spacing w:before="2"/>
              <w:rPr>
                <w:rFonts w:asciiTheme="majorHAnsi" w:hAnsiTheme="majorHAnsi"/>
              </w:rPr>
            </w:pPr>
          </w:p>
          <w:p w14:paraId="3AB2760B" w14:textId="77777777" w:rsidR="00F725EE" w:rsidRPr="004737E0" w:rsidRDefault="00F725EE" w:rsidP="000E1E7D">
            <w:pPr>
              <w:pStyle w:val="TableParagraph"/>
              <w:ind w:left="142" w:right="467"/>
              <w:rPr>
                <w:rFonts w:asciiTheme="majorHAnsi" w:hAnsiTheme="majorHAnsi"/>
              </w:rPr>
            </w:pPr>
            <w:r w:rsidRPr="004737E0">
              <w:rPr>
                <w:rFonts w:asciiTheme="majorHAnsi" w:hAnsiTheme="majorHAnsi"/>
              </w:rPr>
              <w:t>Teaching</w:t>
            </w:r>
            <w:r w:rsidRPr="004737E0">
              <w:rPr>
                <w:rFonts w:asciiTheme="majorHAnsi" w:hAnsiTheme="majorHAnsi"/>
                <w:spacing w:val="-50"/>
              </w:rPr>
              <w:t xml:space="preserve"> </w:t>
            </w:r>
            <w:r w:rsidRPr="004737E0">
              <w:rPr>
                <w:rFonts w:asciiTheme="majorHAnsi" w:hAnsiTheme="majorHAnsi"/>
              </w:rPr>
              <w:t>language</w:t>
            </w:r>
          </w:p>
        </w:tc>
        <w:tc>
          <w:tcPr>
            <w:tcW w:w="2096" w:type="dxa"/>
          </w:tcPr>
          <w:p w14:paraId="6B675345" w14:textId="77777777" w:rsidR="00F725EE" w:rsidRPr="004737E0" w:rsidRDefault="00F725EE" w:rsidP="000E1E7D">
            <w:pPr>
              <w:pStyle w:val="TableParagraph"/>
              <w:rPr>
                <w:rFonts w:asciiTheme="majorHAnsi" w:hAnsiTheme="majorHAnsi"/>
              </w:rPr>
            </w:pPr>
          </w:p>
          <w:p w14:paraId="75F275A6" w14:textId="77777777" w:rsidR="00F725EE" w:rsidRPr="004737E0" w:rsidRDefault="00F725EE" w:rsidP="000E1E7D">
            <w:pPr>
              <w:pStyle w:val="TableParagraph"/>
              <w:spacing w:before="188"/>
              <w:ind w:left="142"/>
              <w:rPr>
                <w:rFonts w:asciiTheme="majorHAnsi" w:hAnsiTheme="majorHAnsi"/>
              </w:rPr>
            </w:pPr>
            <w:r w:rsidRPr="004737E0">
              <w:rPr>
                <w:rFonts w:asciiTheme="majorHAnsi" w:hAnsiTheme="majorHAnsi"/>
              </w:rPr>
              <w:t>Croatian</w:t>
            </w:r>
          </w:p>
        </w:tc>
      </w:tr>
      <w:tr w:rsidR="00F725EE" w:rsidRPr="004737E0" w14:paraId="3103C9AE" w14:textId="77777777" w:rsidTr="000E1E7D">
        <w:trPr>
          <w:trHeight w:val="988"/>
        </w:trPr>
        <w:tc>
          <w:tcPr>
            <w:tcW w:w="2427" w:type="dxa"/>
            <w:gridSpan w:val="2"/>
            <w:shd w:val="clear" w:color="auto" w:fill="F3F3F3"/>
          </w:tcPr>
          <w:p w14:paraId="7D4C10B2" w14:textId="77777777" w:rsidR="00F725EE" w:rsidRPr="004737E0" w:rsidRDefault="00F725EE" w:rsidP="000E1E7D">
            <w:pPr>
              <w:pStyle w:val="TableParagraph"/>
              <w:spacing w:before="5"/>
              <w:rPr>
                <w:rFonts w:asciiTheme="majorHAnsi" w:hAnsiTheme="majorHAnsi"/>
              </w:rPr>
            </w:pPr>
          </w:p>
          <w:p w14:paraId="6A297393" w14:textId="77777777" w:rsidR="00F725EE" w:rsidRPr="004737E0" w:rsidRDefault="00F725EE" w:rsidP="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2"/>
              </w:rPr>
              <w:t xml:space="preserve"> </w:t>
            </w:r>
            <w:r w:rsidRPr="004737E0">
              <w:rPr>
                <w:rFonts w:asciiTheme="majorHAnsi" w:hAnsiTheme="majorHAnsi"/>
              </w:rPr>
              <w:t>credits</w:t>
            </w:r>
          </w:p>
        </w:tc>
        <w:tc>
          <w:tcPr>
            <w:tcW w:w="3402" w:type="dxa"/>
            <w:gridSpan w:val="2"/>
          </w:tcPr>
          <w:p w14:paraId="5343B26E" w14:textId="77777777" w:rsidR="00F725EE" w:rsidRPr="004737E0" w:rsidRDefault="00F725EE" w:rsidP="000E1E7D">
            <w:pPr>
              <w:pStyle w:val="TableParagraph"/>
              <w:spacing w:before="5"/>
              <w:rPr>
                <w:rFonts w:asciiTheme="majorHAnsi" w:hAnsiTheme="majorHAnsi"/>
              </w:rPr>
            </w:pPr>
          </w:p>
          <w:p w14:paraId="6721129B" w14:textId="77777777" w:rsidR="00F725EE" w:rsidRPr="004737E0" w:rsidRDefault="00F725EE" w:rsidP="000E1E7D">
            <w:pPr>
              <w:pStyle w:val="TableParagraph"/>
              <w:ind w:left="141"/>
              <w:rPr>
                <w:rFonts w:asciiTheme="majorHAnsi" w:hAnsiTheme="majorHAnsi"/>
              </w:rPr>
            </w:pPr>
            <w:r w:rsidRPr="004737E0">
              <w:rPr>
                <w:rFonts w:asciiTheme="majorHAnsi" w:hAnsiTheme="majorHAnsi"/>
              </w:rPr>
              <w:t>2</w:t>
            </w:r>
          </w:p>
        </w:tc>
        <w:tc>
          <w:tcPr>
            <w:tcW w:w="1873" w:type="dxa"/>
            <w:shd w:val="clear" w:color="auto" w:fill="E6E6E6"/>
          </w:tcPr>
          <w:p w14:paraId="7AD3ACAE" w14:textId="02A305F3" w:rsidR="00F725EE" w:rsidRPr="004737E0" w:rsidRDefault="00F725EE" w:rsidP="000E1E7D">
            <w:pPr>
              <w:pStyle w:val="TableParagraph"/>
              <w:spacing w:before="64"/>
              <w:ind w:left="142" w:right="136"/>
              <w:rPr>
                <w:rFonts w:asciiTheme="majorHAnsi" w:hAnsiTheme="majorHAnsi"/>
              </w:rPr>
            </w:pPr>
            <w:r w:rsidRPr="004737E0">
              <w:rPr>
                <w:rFonts w:asciiTheme="majorHAnsi" w:hAnsiTheme="majorHAnsi"/>
              </w:rPr>
              <w:t>Number</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50"/>
              </w:rPr>
              <w:t xml:space="preserve"> </w:t>
            </w:r>
            <w:r w:rsidR="00310326">
              <w:rPr>
                <w:rFonts w:asciiTheme="majorHAnsi" w:hAnsiTheme="majorHAnsi"/>
                <w:spacing w:val="-50"/>
              </w:rPr>
              <w:t xml:space="preserve">  </w:t>
            </w:r>
            <w:r w:rsidRPr="004737E0">
              <w:rPr>
                <w:rFonts w:asciiTheme="majorHAnsi" w:hAnsiTheme="majorHAnsi"/>
              </w:rPr>
              <w:t>hours</w:t>
            </w:r>
            <w:r w:rsidRPr="004737E0">
              <w:rPr>
                <w:rFonts w:asciiTheme="majorHAnsi" w:hAnsiTheme="majorHAnsi"/>
                <w:spacing w:val="1"/>
              </w:rPr>
              <w:t xml:space="preserve"> </w:t>
            </w:r>
            <w:r w:rsidRPr="004737E0">
              <w:rPr>
                <w:rFonts w:asciiTheme="majorHAnsi" w:hAnsiTheme="majorHAnsi"/>
              </w:rPr>
              <w:t>per</w:t>
            </w:r>
            <w:r w:rsidRPr="004737E0">
              <w:rPr>
                <w:rFonts w:asciiTheme="majorHAnsi" w:hAnsiTheme="majorHAnsi"/>
                <w:spacing w:val="-50"/>
              </w:rPr>
              <w:t xml:space="preserve">  </w:t>
            </w:r>
            <w:r w:rsidRPr="004737E0">
              <w:rPr>
                <w:rFonts w:asciiTheme="majorHAnsi" w:hAnsiTheme="majorHAnsi"/>
              </w:rPr>
              <w:t>semester</w:t>
            </w:r>
          </w:p>
        </w:tc>
        <w:tc>
          <w:tcPr>
            <w:tcW w:w="2096" w:type="dxa"/>
          </w:tcPr>
          <w:p w14:paraId="25949064" w14:textId="77777777" w:rsidR="00F725EE" w:rsidRPr="004737E0" w:rsidRDefault="00F725EE" w:rsidP="000E1E7D">
            <w:pPr>
              <w:pStyle w:val="TableParagraph"/>
              <w:spacing w:before="5"/>
              <w:rPr>
                <w:rFonts w:asciiTheme="majorHAnsi" w:hAnsiTheme="majorHAnsi"/>
              </w:rPr>
            </w:pPr>
          </w:p>
          <w:p w14:paraId="4F74057F" w14:textId="77777777" w:rsidR="00F725EE" w:rsidRPr="004737E0" w:rsidRDefault="00F725EE" w:rsidP="000E1E7D">
            <w:pPr>
              <w:pStyle w:val="TableParagraph"/>
              <w:ind w:left="142"/>
              <w:rPr>
                <w:rFonts w:asciiTheme="majorHAnsi" w:hAnsiTheme="majorHAnsi"/>
              </w:rPr>
            </w:pPr>
            <w:r w:rsidRPr="004737E0">
              <w:rPr>
                <w:rFonts w:asciiTheme="majorHAnsi" w:hAnsiTheme="majorHAnsi"/>
              </w:rPr>
              <w:t>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50T</w:t>
            </w:r>
          </w:p>
        </w:tc>
      </w:tr>
      <w:tr w:rsidR="00F725EE" w:rsidRPr="004737E0" w14:paraId="5273F7EC" w14:textId="77777777" w:rsidTr="000E1E7D">
        <w:trPr>
          <w:trHeight w:val="484"/>
        </w:trPr>
        <w:tc>
          <w:tcPr>
            <w:tcW w:w="2427" w:type="dxa"/>
            <w:gridSpan w:val="2"/>
            <w:shd w:val="clear" w:color="auto" w:fill="F3F3F3"/>
          </w:tcPr>
          <w:p w14:paraId="795CEB4E" w14:textId="77777777" w:rsidR="00F725EE" w:rsidRPr="004737E0" w:rsidRDefault="00F725EE" w:rsidP="000E1E7D">
            <w:pPr>
              <w:pStyle w:val="TableParagraph"/>
              <w:spacing w:before="95"/>
              <w:ind w:left="143"/>
              <w:rPr>
                <w:rFonts w:asciiTheme="majorHAnsi" w:hAnsiTheme="majorHAnsi"/>
              </w:rPr>
            </w:pPr>
            <w:r w:rsidRPr="004737E0">
              <w:rPr>
                <w:rFonts w:asciiTheme="majorHAnsi" w:hAnsiTheme="majorHAnsi"/>
              </w:rPr>
              <w:t>Prerequisites</w:t>
            </w:r>
          </w:p>
        </w:tc>
        <w:tc>
          <w:tcPr>
            <w:tcW w:w="7371" w:type="dxa"/>
            <w:gridSpan w:val="4"/>
          </w:tcPr>
          <w:p w14:paraId="7CBBFA08" w14:textId="77777777" w:rsidR="00F725EE" w:rsidRPr="004737E0" w:rsidRDefault="00F725EE" w:rsidP="000E1E7D">
            <w:pPr>
              <w:pStyle w:val="TableParagraph"/>
              <w:spacing w:before="64"/>
              <w:ind w:left="141"/>
              <w:rPr>
                <w:rFonts w:asciiTheme="majorHAnsi" w:hAnsiTheme="majorHAnsi"/>
              </w:rPr>
            </w:pPr>
            <w:r w:rsidRPr="004737E0">
              <w:rPr>
                <w:rFonts w:asciiTheme="majorHAnsi" w:hAnsiTheme="majorHAnsi"/>
                <w:color w:val="1F2023"/>
              </w:rPr>
              <w:t xml:space="preserve"> There</w:t>
            </w:r>
            <w:r w:rsidRPr="004737E0">
              <w:rPr>
                <w:rFonts w:asciiTheme="majorHAnsi" w:hAnsiTheme="majorHAnsi"/>
                <w:color w:val="1F2023"/>
                <w:spacing w:val="-3"/>
              </w:rPr>
              <w:t xml:space="preserve"> </w:t>
            </w:r>
            <w:r w:rsidRPr="004737E0">
              <w:rPr>
                <w:rFonts w:asciiTheme="majorHAnsi" w:hAnsiTheme="majorHAnsi"/>
                <w:color w:val="1F2023"/>
              </w:rPr>
              <w:t>are</w:t>
            </w:r>
            <w:r w:rsidRPr="004737E0">
              <w:rPr>
                <w:rFonts w:asciiTheme="majorHAnsi" w:hAnsiTheme="majorHAnsi"/>
                <w:color w:val="1F2023"/>
                <w:spacing w:val="-3"/>
              </w:rPr>
              <w:t xml:space="preserve"> </w:t>
            </w:r>
            <w:r w:rsidRPr="004737E0">
              <w:rPr>
                <w:rFonts w:asciiTheme="majorHAnsi" w:hAnsiTheme="majorHAnsi"/>
                <w:color w:val="1F2023"/>
              </w:rPr>
              <w:t>no</w:t>
            </w:r>
            <w:r w:rsidRPr="004737E0">
              <w:rPr>
                <w:rFonts w:asciiTheme="majorHAnsi" w:hAnsiTheme="majorHAnsi"/>
                <w:color w:val="1F2023"/>
                <w:spacing w:val="-3"/>
              </w:rPr>
              <w:t xml:space="preserve"> </w:t>
            </w:r>
            <w:r w:rsidRPr="004737E0">
              <w:rPr>
                <w:rFonts w:asciiTheme="majorHAnsi" w:hAnsiTheme="majorHAnsi"/>
                <w:color w:val="1F2023"/>
              </w:rPr>
              <w:t>prerequisites</w:t>
            </w:r>
          </w:p>
        </w:tc>
      </w:tr>
      <w:tr w:rsidR="00F725EE" w:rsidRPr="004737E0" w14:paraId="46527B5A" w14:textId="77777777" w:rsidTr="000E1E7D">
        <w:trPr>
          <w:trHeight w:val="708"/>
        </w:trPr>
        <w:tc>
          <w:tcPr>
            <w:tcW w:w="2427" w:type="dxa"/>
            <w:gridSpan w:val="2"/>
            <w:shd w:val="clear" w:color="auto" w:fill="F3F3F3"/>
          </w:tcPr>
          <w:p w14:paraId="45FAEBAE" w14:textId="77777777" w:rsidR="00F725EE" w:rsidRPr="004737E0" w:rsidRDefault="00F725EE" w:rsidP="000E1E7D">
            <w:pPr>
              <w:pStyle w:val="TableParagraph"/>
              <w:spacing w:before="206"/>
              <w:ind w:left="143"/>
              <w:rPr>
                <w:rFonts w:asciiTheme="majorHAnsi" w:hAnsiTheme="majorHAnsi"/>
              </w:rPr>
            </w:pPr>
            <w:r w:rsidRPr="004737E0">
              <w:rPr>
                <w:rFonts w:asciiTheme="majorHAnsi" w:hAnsiTheme="majorHAnsi"/>
              </w:rPr>
              <w:t>Correlation</w:t>
            </w:r>
          </w:p>
        </w:tc>
        <w:tc>
          <w:tcPr>
            <w:tcW w:w="7371" w:type="dxa"/>
            <w:gridSpan w:val="4"/>
          </w:tcPr>
          <w:p w14:paraId="46304EF9" w14:textId="709A15C8" w:rsidR="00F725EE" w:rsidRPr="004737E0" w:rsidRDefault="00F725EE" w:rsidP="000E1E7D">
            <w:pPr>
              <w:pStyle w:val="TableParagraph"/>
              <w:spacing w:before="64"/>
              <w:ind w:left="256" w:right="-16"/>
              <w:rPr>
                <w:rFonts w:asciiTheme="majorHAnsi" w:hAnsiTheme="majorHAnsi"/>
              </w:rPr>
            </w:pPr>
            <w:r w:rsidRPr="004737E0">
              <w:rPr>
                <w:rFonts w:asciiTheme="majorHAnsi" w:hAnsiTheme="majorHAnsi"/>
                <w:color w:val="1F2023"/>
              </w:rPr>
              <w:t>Professional</w:t>
            </w:r>
            <w:r w:rsidRPr="004737E0">
              <w:rPr>
                <w:rFonts w:asciiTheme="majorHAnsi" w:hAnsiTheme="majorHAnsi"/>
                <w:color w:val="1F2023"/>
                <w:spacing w:val="23"/>
              </w:rPr>
              <w:t xml:space="preserve"> </w:t>
            </w:r>
            <w:r w:rsidR="00310326">
              <w:rPr>
                <w:rFonts w:asciiTheme="majorHAnsi" w:hAnsiTheme="majorHAnsi"/>
                <w:color w:val="1F2023"/>
              </w:rPr>
              <w:t>p</w:t>
            </w:r>
            <w:r w:rsidRPr="004737E0">
              <w:rPr>
                <w:rFonts w:asciiTheme="majorHAnsi" w:hAnsiTheme="majorHAnsi"/>
                <w:color w:val="1F2023"/>
              </w:rPr>
              <w:t>ractice</w:t>
            </w:r>
            <w:r w:rsidRPr="004737E0">
              <w:rPr>
                <w:rFonts w:asciiTheme="majorHAnsi" w:hAnsiTheme="majorHAnsi"/>
                <w:color w:val="1F2023"/>
                <w:spacing w:val="24"/>
              </w:rPr>
              <w:t xml:space="preserve"> </w:t>
            </w:r>
            <w:r w:rsidRPr="004737E0">
              <w:rPr>
                <w:rFonts w:asciiTheme="majorHAnsi" w:hAnsiTheme="majorHAnsi"/>
                <w:color w:val="1F2023"/>
              </w:rPr>
              <w:t>correlates</w:t>
            </w:r>
            <w:r w:rsidRPr="004737E0">
              <w:rPr>
                <w:rFonts w:asciiTheme="majorHAnsi" w:hAnsiTheme="majorHAnsi"/>
                <w:color w:val="1F2023"/>
                <w:spacing w:val="25"/>
              </w:rPr>
              <w:t xml:space="preserve"> </w:t>
            </w:r>
            <w:r w:rsidRPr="004737E0">
              <w:rPr>
                <w:rFonts w:asciiTheme="majorHAnsi" w:hAnsiTheme="majorHAnsi"/>
                <w:color w:val="1F2023"/>
              </w:rPr>
              <w:t>with</w:t>
            </w:r>
            <w:r w:rsidRPr="004737E0">
              <w:rPr>
                <w:rFonts w:asciiTheme="majorHAnsi" w:hAnsiTheme="majorHAnsi"/>
                <w:color w:val="1F2023"/>
                <w:spacing w:val="23"/>
              </w:rPr>
              <w:t xml:space="preserve"> </w:t>
            </w:r>
            <w:r w:rsidRPr="004737E0">
              <w:rPr>
                <w:rFonts w:asciiTheme="majorHAnsi" w:hAnsiTheme="majorHAnsi"/>
                <w:color w:val="1F2023"/>
              </w:rPr>
              <w:t>professional-methodical</w:t>
            </w:r>
            <w:r w:rsidRPr="004737E0">
              <w:rPr>
                <w:rFonts w:asciiTheme="majorHAnsi" w:hAnsiTheme="majorHAnsi"/>
                <w:color w:val="1F2023"/>
                <w:spacing w:val="-50"/>
              </w:rPr>
              <w:t xml:space="preserve">    </w:t>
            </w:r>
            <w:r w:rsidRPr="004737E0">
              <w:rPr>
                <w:rFonts w:asciiTheme="majorHAnsi" w:hAnsiTheme="majorHAnsi"/>
                <w:color w:val="1F2023"/>
              </w:rPr>
              <w:t>courses</w:t>
            </w:r>
            <w:r w:rsidRPr="004737E0">
              <w:rPr>
                <w:rFonts w:asciiTheme="majorHAnsi" w:hAnsiTheme="majorHAnsi"/>
                <w:color w:val="1F2023"/>
                <w:spacing w:val="-1"/>
              </w:rPr>
              <w:t xml:space="preserve"> </w:t>
            </w:r>
            <w:r w:rsidRPr="004737E0">
              <w:rPr>
                <w:rFonts w:asciiTheme="majorHAnsi" w:hAnsiTheme="majorHAnsi"/>
                <w:color w:val="1F2023"/>
              </w:rPr>
              <w:t>that complete teacher studies.</w:t>
            </w:r>
          </w:p>
        </w:tc>
      </w:tr>
      <w:tr w:rsidR="00F725EE" w:rsidRPr="004737E0" w14:paraId="633F4B89" w14:textId="77777777" w:rsidTr="000E1E7D">
        <w:trPr>
          <w:trHeight w:val="1269"/>
        </w:trPr>
        <w:tc>
          <w:tcPr>
            <w:tcW w:w="1740" w:type="dxa"/>
            <w:tcBorders>
              <w:right w:val="nil"/>
            </w:tcBorders>
            <w:shd w:val="clear" w:color="auto" w:fill="F3F3F3"/>
          </w:tcPr>
          <w:p w14:paraId="6552FDD1" w14:textId="77777777" w:rsidR="00F725EE" w:rsidRPr="004737E0" w:rsidRDefault="00F725EE" w:rsidP="000E1E7D">
            <w:pPr>
              <w:pStyle w:val="TableParagraph"/>
              <w:spacing w:before="5"/>
              <w:rPr>
                <w:rFonts w:asciiTheme="majorHAnsi" w:hAnsiTheme="majorHAnsi"/>
              </w:rPr>
            </w:pPr>
          </w:p>
          <w:p w14:paraId="3BE017C3" w14:textId="77777777" w:rsidR="00F725EE" w:rsidRPr="004737E0" w:rsidRDefault="00F725EE" w:rsidP="000E1E7D">
            <w:pPr>
              <w:pStyle w:val="TableParagraph"/>
              <w:ind w:left="143" w:right="-424"/>
              <w:rPr>
                <w:rFonts w:asciiTheme="majorHAnsi" w:hAnsiTheme="majorHAnsi"/>
              </w:rPr>
            </w:pPr>
            <w:r w:rsidRPr="004737E0">
              <w:rPr>
                <w:rFonts w:asciiTheme="majorHAnsi" w:hAnsiTheme="majorHAnsi"/>
              </w:rPr>
              <w:t>The</w:t>
            </w:r>
            <w:r w:rsidRPr="004737E0">
              <w:rPr>
                <w:rFonts w:asciiTheme="majorHAnsi" w:hAnsiTheme="majorHAnsi"/>
                <w:spacing w:val="27"/>
              </w:rPr>
              <w:t xml:space="preserve"> </w:t>
            </w:r>
            <w:r w:rsidRPr="004737E0">
              <w:rPr>
                <w:rFonts w:asciiTheme="majorHAnsi" w:hAnsiTheme="majorHAnsi"/>
              </w:rPr>
              <w:t xml:space="preserve">objective of the  </w:t>
            </w:r>
            <w:r w:rsidRPr="004737E0">
              <w:rPr>
                <w:rFonts w:asciiTheme="majorHAnsi" w:hAnsiTheme="majorHAnsi"/>
                <w:spacing w:val="-50"/>
              </w:rPr>
              <w:t xml:space="preserve"> </w:t>
            </w:r>
            <w:r w:rsidRPr="004737E0">
              <w:rPr>
                <w:rFonts w:asciiTheme="majorHAnsi" w:hAnsiTheme="majorHAnsi"/>
              </w:rPr>
              <w:t>course</w:t>
            </w:r>
          </w:p>
        </w:tc>
        <w:tc>
          <w:tcPr>
            <w:tcW w:w="687" w:type="dxa"/>
            <w:tcBorders>
              <w:left w:val="nil"/>
            </w:tcBorders>
            <w:shd w:val="clear" w:color="auto" w:fill="F3F3F3"/>
          </w:tcPr>
          <w:p w14:paraId="1EFC6FB4" w14:textId="77777777" w:rsidR="00F725EE" w:rsidRPr="004737E0" w:rsidRDefault="00F725EE" w:rsidP="000E1E7D">
            <w:pPr>
              <w:pStyle w:val="TableParagraph"/>
              <w:rPr>
                <w:rFonts w:asciiTheme="majorHAnsi" w:hAnsiTheme="majorHAnsi"/>
              </w:rPr>
            </w:pPr>
            <w:r w:rsidRPr="004737E0">
              <w:rPr>
                <w:rFonts w:asciiTheme="majorHAnsi" w:hAnsiTheme="majorHAnsi"/>
                <w:spacing w:val="89"/>
              </w:rPr>
              <w:t xml:space="preserve"> </w:t>
            </w:r>
          </w:p>
        </w:tc>
        <w:tc>
          <w:tcPr>
            <w:tcW w:w="7371" w:type="dxa"/>
            <w:gridSpan w:val="4"/>
          </w:tcPr>
          <w:p w14:paraId="55561A64" w14:textId="77777777" w:rsidR="00F725EE" w:rsidRPr="004737E0" w:rsidRDefault="00F725EE" w:rsidP="000E1E7D">
            <w:pPr>
              <w:ind w:left="256" w:right="-16"/>
              <w:rPr>
                <w:rFonts w:asciiTheme="majorHAnsi" w:hAnsiTheme="majorHAnsi"/>
                <w:lang w:val="hr-HR" w:eastAsia="hr-HR"/>
              </w:rPr>
            </w:pPr>
            <w:r w:rsidRPr="004737E0">
              <w:rPr>
                <w:rFonts w:asciiTheme="majorHAnsi" w:hAnsiTheme="majorHAnsi"/>
                <w:lang w:val="en" w:eastAsia="hr-HR"/>
              </w:rPr>
              <w:t>to facilitate the acquisition of the necessary professional knowledge and skills by developing the basic methodical competences necessary for the independent performance of pedagogical activities</w:t>
            </w:r>
          </w:p>
        </w:tc>
      </w:tr>
      <w:tr w:rsidR="00F725EE" w:rsidRPr="004737E0" w14:paraId="38514DD8" w14:textId="77777777" w:rsidTr="000E1E7D">
        <w:trPr>
          <w:trHeight w:val="2414"/>
        </w:trPr>
        <w:tc>
          <w:tcPr>
            <w:tcW w:w="2427" w:type="dxa"/>
            <w:gridSpan w:val="2"/>
            <w:shd w:val="clear" w:color="auto" w:fill="F3F3F3"/>
          </w:tcPr>
          <w:p w14:paraId="0E41C57A" w14:textId="77777777" w:rsidR="00F725EE" w:rsidRPr="004737E0" w:rsidRDefault="00F725EE" w:rsidP="000E1E7D">
            <w:pPr>
              <w:pStyle w:val="TableParagraph"/>
              <w:rPr>
                <w:rFonts w:asciiTheme="majorHAnsi" w:hAnsiTheme="majorHAnsi"/>
              </w:rPr>
            </w:pPr>
          </w:p>
          <w:p w14:paraId="0C4192B8" w14:textId="77777777" w:rsidR="00F725EE" w:rsidRPr="004737E0" w:rsidRDefault="00F725EE" w:rsidP="000E1E7D">
            <w:pPr>
              <w:pStyle w:val="TableParagraph"/>
              <w:rPr>
                <w:rFonts w:asciiTheme="majorHAnsi" w:hAnsiTheme="majorHAnsi"/>
              </w:rPr>
            </w:pPr>
          </w:p>
          <w:p w14:paraId="4AA65590" w14:textId="77777777" w:rsidR="00F725EE" w:rsidRPr="004737E0" w:rsidRDefault="00F725EE" w:rsidP="000E1E7D">
            <w:pPr>
              <w:pStyle w:val="TableParagraph"/>
              <w:spacing w:before="3"/>
              <w:rPr>
                <w:rFonts w:asciiTheme="majorHAnsi" w:hAnsiTheme="majorHAnsi"/>
              </w:rPr>
            </w:pPr>
          </w:p>
          <w:p w14:paraId="6A2D6268" w14:textId="77777777" w:rsidR="00F725EE" w:rsidRPr="004737E0" w:rsidRDefault="00F725EE" w:rsidP="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outcomes</w:t>
            </w:r>
          </w:p>
        </w:tc>
        <w:tc>
          <w:tcPr>
            <w:tcW w:w="7371" w:type="dxa"/>
            <w:gridSpan w:val="4"/>
          </w:tcPr>
          <w:p w14:paraId="6A251B9A" w14:textId="77777777" w:rsidR="00F725EE" w:rsidRPr="004737E0" w:rsidRDefault="00F725EE" w:rsidP="00B87C5C">
            <w:pPr>
              <w:pStyle w:val="TableParagraph"/>
              <w:numPr>
                <w:ilvl w:val="0"/>
                <w:numId w:val="393"/>
              </w:numPr>
              <w:tabs>
                <w:tab w:val="left" w:pos="377"/>
              </w:tabs>
              <w:spacing w:before="64"/>
              <w:ind w:hanging="236"/>
              <w:rPr>
                <w:rFonts w:asciiTheme="majorHAnsi" w:hAnsiTheme="majorHAnsi"/>
              </w:rPr>
            </w:pPr>
            <w:r w:rsidRPr="004737E0">
              <w:rPr>
                <w:rFonts w:asciiTheme="majorHAnsi" w:hAnsiTheme="majorHAnsi"/>
                <w:color w:val="1F2023"/>
              </w:rPr>
              <w:t>to explain</w:t>
            </w:r>
            <w:r w:rsidRPr="004737E0">
              <w:rPr>
                <w:rFonts w:asciiTheme="majorHAnsi" w:hAnsiTheme="majorHAnsi"/>
                <w:color w:val="1F2023"/>
                <w:spacing w:val="-3"/>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structure</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2"/>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elementary</w:t>
            </w:r>
            <w:r w:rsidRPr="004737E0">
              <w:rPr>
                <w:rFonts w:asciiTheme="majorHAnsi" w:hAnsiTheme="majorHAnsi"/>
                <w:color w:val="1F2023"/>
                <w:spacing w:val="-3"/>
              </w:rPr>
              <w:t xml:space="preserve"> </w:t>
            </w:r>
            <w:r w:rsidRPr="004737E0">
              <w:rPr>
                <w:rFonts w:asciiTheme="majorHAnsi" w:hAnsiTheme="majorHAnsi"/>
                <w:color w:val="1F2023"/>
              </w:rPr>
              <w:t>school</w:t>
            </w:r>
            <w:r w:rsidRPr="004737E0">
              <w:rPr>
                <w:rFonts w:asciiTheme="majorHAnsi" w:hAnsiTheme="majorHAnsi"/>
                <w:color w:val="1F2023"/>
                <w:spacing w:val="-2"/>
              </w:rPr>
              <w:t xml:space="preserve"> </w:t>
            </w:r>
            <w:r w:rsidRPr="004737E0">
              <w:rPr>
                <w:rFonts w:asciiTheme="majorHAnsi" w:hAnsiTheme="majorHAnsi"/>
                <w:color w:val="1F2023"/>
              </w:rPr>
              <w:t>curriculum</w:t>
            </w:r>
          </w:p>
          <w:p w14:paraId="2CA0CB66" w14:textId="77777777" w:rsidR="00F725EE" w:rsidRPr="004737E0" w:rsidRDefault="00F725EE" w:rsidP="00B87C5C">
            <w:pPr>
              <w:pStyle w:val="TableParagraph"/>
              <w:numPr>
                <w:ilvl w:val="0"/>
                <w:numId w:val="393"/>
              </w:numPr>
              <w:tabs>
                <w:tab w:val="left" w:pos="407"/>
              </w:tabs>
              <w:spacing w:before="60"/>
              <w:ind w:left="498" w:hanging="358"/>
              <w:rPr>
                <w:rFonts w:asciiTheme="majorHAnsi" w:hAnsiTheme="majorHAnsi"/>
              </w:rPr>
            </w:pPr>
            <w:r w:rsidRPr="004737E0">
              <w:rPr>
                <w:rFonts w:asciiTheme="majorHAnsi" w:hAnsiTheme="majorHAnsi"/>
                <w:color w:val="1F2023"/>
              </w:rPr>
              <w:t>to summarize</w:t>
            </w:r>
            <w:r w:rsidRPr="004737E0">
              <w:rPr>
                <w:rFonts w:asciiTheme="majorHAnsi" w:hAnsiTheme="majorHAnsi"/>
                <w:color w:val="1F2023"/>
                <w:spacing w:val="67"/>
              </w:rPr>
              <w:t xml:space="preserve"> </w:t>
            </w:r>
            <w:r w:rsidRPr="004737E0">
              <w:rPr>
                <w:rFonts w:asciiTheme="majorHAnsi" w:hAnsiTheme="majorHAnsi"/>
                <w:color w:val="1F2023"/>
              </w:rPr>
              <w:t xml:space="preserve">the  </w:t>
            </w:r>
            <w:r w:rsidRPr="004737E0">
              <w:rPr>
                <w:rFonts w:asciiTheme="majorHAnsi" w:hAnsiTheme="majorHAnsi"/>
                <w:color w:val="1F2023"/>
                <w:spacing w:val="13"/>
              </w:rPr>
              <w:t xml:space="preserve"> </w:t>
            </w:r>
            <w:r w:rsidRPr="004737E0">
              <w:rPr>
                <w:rFonts w:asciiTheme="majorHAnsi" w:hAnsiTheme="majorHAnsi"/>
                <w:color w:val="1F2023"/>
              </w:rPr>
              <w:t xml:space="preserve">most  </w:t>
            </w:r>
            <w:r w:rsidRPr="004737E0">
              <w:rPr>
                <w:rFonts w:asciiTheme="majorHAnsi" w:hAnsiTheme="majorHAnsi"/>
                <w:color w:val="1F2023"/>
                <w:spacing w:val="14"/>
              </w:rPr>
              <w:t xml:space="preserve"> </w:t>
            </w:r>
            <w:r w:rsidRPr="004737E0">
              <w:rPr>
                <w:rFonts w:asciiTheme="majorHAnsi" w:hAnsiTheme="majorHAnsi"/>
                <w:color w:val="1F2023"/>
              </w:rPr>
              <w:t xml:space="preserve">important  </w:t>
            </w:r>
            <w:r w:rsidRPr="004737E0">
              <w:rPr>
                <w:rFonts w:asciiTheme="majorHAnsi" w:hAnsiTheme="majorHAnsi"/>
                <w:color w:val="1F2023"/>
                <w:spacing w:val="15"/>
              </w:rPr>
              <w:t xml:space="preserve"> </w:t>
            </w:r>
            <w:r w:rsidRPr="004737E0">
              <w:rPr>
                <w:rFonts w:asciiTheme="majorHAnsi" w:hAnsiTheme="majorHAnsi"/>
                <w:color w:val="1F2023"/>
              </w:rPr>
              <w:t xml:space="preserve">provisions  </w:t>
            </w:r>
            <w:r w:rsidRPr="004737E0">
              <w:rPr>
                <w:rFonts w:asciiTheme="majorHAnsi" w:hAnsiTheme="majorHAnsi"/>
                <w:color w:val="1F2023"/>
                <w:spacing w:val="17"/>
              </w:rPr>
              <w:t xml:space="preserve"> </w:t>
            </w:r>
            <w:r w:rsidRPr="004737E0">
              <w:rPr>
                <w:rFonts w:asciiTheme="majorHAnsi" w:hAnsiTheme="majorHAnsi"/>
                <w:color w:val="1F2023"/>
              </w:rPr>
              <w:t xml:space="preserve">of  </w:t>
            </w:r>
            <w:r w:rsidRPr="004737E0">
              <w:rPr>
                <w:rFonts w:asciiTheme="majorHAnsi" w:hAnsiTheme="majorHAnsi"/>
                <w:color w:val="1F2023"/>
                <w:spacing w:val="13"/>
              </w:rPr>
              <w:t xml:space="preserve"> </w:t>
            </w:r>
            <w:r w:rsidRPr="004737E0">
              <w:rPr>
                <w:rFonts w:asciiTheme="majorHAnsi" w:hAnsiTheme="majorHAnsi"/>
                <w:color w:val="1F2023"/>
              </w:rPr>
              <w:t xml:space="preserve">laws  </w:t>
            </w:r>
            <w:r w:rsidRPr="004737E0">
              <w:rPr>
                <w:rFonts w:asciiTheme="majorHAnsi" w:hAnsiTheme="majorHAnsi"/>
                <w:color w:val="1F2023"/>
                <w:spacing w:val="14"/>
              </w:rPr>
              <w:t xml:space="preserve"> </w:t>
            </w:r>
            <w:r w:rsidRPr="004737E0">
              <w:rPr>
                <w:rFonts w:asciiTheme="majorHAnsi" w:hAnsiTheme="majorHAnsi"/>
                <w:color w:val="1F2023"/>
              </w:rPr>
              <w:t>and</w:t>
            </w:r>
          </w:p>
          <w:p w14:paraId="2FA7C379" w14:textId="77777777" w:rsidR="00F725EE" w:rsidRPr="004737E0" w:rsidRDefault="00F725EE" w:rsidP="000E1E7D">
            <w:pPr>
              <w:pStyle w:val="TableParagraph"/>
              <w:spacing w:before="2"/>
              <w:ind w:left="141"/>
              <w:rPr>
                <w:rFonts w:asciiTheme="majorHAnsi" w:hAnsiTheme="majorHAnsi"/>
              </w:rPr>
            </w:pPr>
            <w:r w:rsidRPr="004737E0">
              <w:rPr>
                <w:rFonts w:asciiTheme="majorHAnsi" w:hAnsiTheme="majorHAnsi"/>
                <w:color w:val="1F2023"/>
              </w:rPr>
              <w:t>regulations</w:t>
            </w:r>
            <w:r w:rsidRPr="004737E0">
              <w:rPr>
                <w:rFonts w:asciiTheme="majorHAnsi" w:hAnsiTheme="majorHAnsi"/>
                <w:color w:val="1F2023"/>
                <w:spacing w:val="-3"/>
              </w:rPr>
              <w:t xml:space="preserve"> </w:t>
            </w:r>
            <w:r w:rsidRPr="004737E0">
              <w:rPr>
                <w:rFonts w:asciiTheme="majorHAnsi" w:hAnsiTheme="majorHAnsi"/>
                <w:color w:val="1F2023"/>
              </w:rPr>
              <w:t>that</w:t>
            </w:r>
            <w:r w:rsidRPr="004737E0">
              <w:rPr>
                <w:rFonts w:asciiTheme="majorHAnsi" w:hAnsiTheme="majorHAnsi"/>
                <w:color w:val="1F2023"/>
                <w:spacing w:val="-3"/>
              </w:rPr>
              <w:t xml:space="preserve"> </w:t>
            </w:r>
            <w:r w:rsidRPr="004737E0">
              <w:rPr>
                <w:rFonts w:asciiTheme="majorHAnsi" w:hAnsiTheme="majorHAnsi"/>
                <w:color w:val="1F2023"/>
              </w:rPr>
              <w:t>govern</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4"/>
              </w:rPr>
              <w:t xml:space="preserve"> </w:t>
            </w:r>
            <w:r w:rsidRPr="004737E0">
              <w:rPr>
                <w:rFonts w:asciiTheme="majorHAnsi" w:hAnsiTheme="majorHAnsi"/>
                <w:color w:val="1F2023"/>
              </w:rPr>
              <w:t>elementary</w:t>
            </w:r>
            <w:r w:rsidRPr="004737E0">
              <w:rPr>
                <w:rFonts w:asciiTheme="majorHAnsi" w:hAnsiTheme="majorHAnsi"/>
                <w:color w:val="1F2023"/>
                <w:spacing w:val="-5"/>
              </w:rPr>
              <w:t xml:space="preserve"> </w:t>
            </w:r>
            <w:r w:rsidRPr="004737E0">
              <w:rPr>
                <w:rFonts w:asciiTheme="majorHAnsi" w:hAnsiTheme="majorHAnsi"/>
                <w:color w:val="1F2023"/>
              </w:rPr>
              <w:t>schools’</w:t>
            </w:r>
            <w:r w:rsidRPr="004737E0">
              <w:rPr>
                <w:rFonts w:asciiTheme="majorHAnsi" w:hAnsiTheme="majorHAnsi"/>
                <w:color w:val="1F2023"/>
                <w:spacing w:val="-3"/>
              </w:rPr>
              <w:t xml:space="preserve"> </w:t>
            </w:r>
            <w:r w:rsidRPr="004737E0">
              <w:rPr>
                <w:rFonts w:asciiTheme="majorHAnsi" w:hAnsiTheme="majorHAnsi"/>
                <w:color w:val="1F2023"/>
              </w:rPr>
              <w:t>activities</w:t>
            </w:r>
          </w:p>
          <w:p w14:paraId="5202D45E" w14:textId="77777777" w:rsidR="00F725EE" w:rsidRPr="004737E0" w:rsidRDefault="00F725EE" w:rsidP="00B87C5C">
            <w:pPr>
              <w:pStyle w:val="TableParagraph"/>
              <w:numPr>
                <w:ilvl w:val="0"/>
                <w:numId w:val="393"/>
              </w:numPr>
              <w:tabs>
                <w:tab w:val="left" w:pos="377"/>
              </w:tabs>
              <w:spacing w:before="59"/>
              <w:ind w:hanging="236"/>
              <w:rPr>
                <w:rFonts w:asciiTheme="majorHAnsi" w:hAnsiTheme="majorHAnsi"/>
              </w:rPr>
            </w:pPr>
            <w:r w:rsidRPr="004737E0">
              <w:rPr>
                <w:rFonts w:asciiTheme="majorHAnsi" w:hAnsiTheme="majorHAnsi"/>
                <w:color w:val="1F2023"/>
              </w:rPr>
              <w:t>to show</w:t>
            </w:r>
            <w:r w:rsidRPr="004737E0">
              <w:rPr>
                <w:rFonts w:asciiTheme="majorHAnsi" w:hAnsiTheme="majorHAnsi"/>
                <w:color w:val="1F2023"/>
                <w:spacing w:val="-4"/>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school</w:t>
            </w:r>
            <w:r w:rsidRPr="004737E0">
              <w:rPr>
                <w:rFonts w:asciiTheme="majorHAnsi" w:hAnsiTheme="majorHAnsi"/>
                <w:color w:val="1F2023"/>
                <w:spacing w:val="-3"/>
              </w:rPr>
              <w:t xml:space="preserve"> </w:t>
            </w:r>
            <w:r w:rsidRPr="004737E0">
              <w:rPr>
                <w:rFonts w:asciiTheme="majorHAnsi" w:hAnsiTheme="majorHAnsi"/>
                <w:color w:val="1F2023"/>
              </w:rPr>
              <w:t>management</w:t>
            </w:r>
            <w:r w:rsidRPr="004737E0">
              <w:rPr>
                <w:rFonts w:asciiTheme="majorHAnsi" w:hAnsiTheme="majorHAnsi"/>
                <w:color w:val="1F2023"/>
                <w:spacing w:val="-1"/>
              </w:rPr>
              <w:t xml:space="preserve"> </w:t>
            </w:r>
            <w:r w:rsidRPr="004737E0">
              <w:rPr>
                <w:rFonts w:asciiTheme="majorHAnsi" w:hAnsiTheme="majorHAnsi"/>
                <w:color w:val="1F2023"/>
              </w:rPr>
              <w:t>system</w:t>
            </w:r>
          </w:p>
          <w:p w14:paraId="519A0B11" w14:textId="77777777" w:rsidR="00F725EE" w:rsidRPr="004737E0" w:rsidRDefault="00F725EE" w:rsidP="00B87C5C">
            <w:pPr>
              <w:pStyle w:val="TableParagraph"/>
              <w:numPr>
                <w:ilvl w:val="0"/>
                <w:numId w:val="393"/>
              </w:numPr>
              <w:tabs>
                <w:tab w:val="left" w:pos="377"/>
              </w:tabs>
              <w:spacing w:before="59"/>
              <w:ind w:hanging="236"/>
              <w:rPr>
                <w:rFonts w:asciiTheme="majorHAnsi" w:hAnsiTheme="majorHAnsi"/>
              </w:rPr>
            </w:pPr>
            <w:r w:rsidRPr="004737E0">
              <w:rPr>
                <w:rFonts w:asciiTheme="majorHAnsi" w:hAnsiTheme="majorHAnsi"/>
                <w:color w:val="1F2023"/>
              </w:rPr>
              <w:t>to participate</w:t>
            </w:r>
            <w:r w:rsidRPr="004737E0">
              <w:rPr>
                <w:rFonts w:asciiTheme="majorHAnsi" w:hAnsiTheme="majorHAnsi"/>
                <w:color w:val="1F2023"/>
                <w:spacing w:val="-3"/>
              </w:rPr>
              <w:t xml:space="preserve"> </w:t>
            </w:r>
            <w:r w:rsidRPr="004737E0">
              <w:rPr>
                <w:rFonts w:asciiTheme="majorHAnsi" w:hAnsiTheme="majorHAnsi"/>
                <w:color w:val="1F2023"/>
              </w:rPr>
              <w:t>in</w:t>
            </w:r>
            <w:r w:rsidRPr="004737E0">
              <w:rPr>
                <w:rFonts w:asciiTheme="majorHAnsi" w:hAnsiTheme="majorHAnsi"/>
                <w:color w:val="1F2023"/>
                <w:spacing w:val="-3"/>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teaching</w:t>
            </w:r>
            <w:r w:rsidRPr="004737E0">
              <w:rPr>
                <w:rFonts w:asciiTheme="majorHAnsi" w:hAnsiTheme="majorHAnsi"/>
                <w:color w:val="1F2023"/>
                <w:spacing w:val="-4"/>
              </w:rPr>
              <w:t xml:space="preserve"> </w:t>
            </w:r>
            <w:r w:rsidRPr="004737E0">
              <w:rPr>
                <w:rFonts w:asciiTheme="majorHAnsi" w:hAnsiTheme="majorHAnsi"/>
                <w:color w:val="1F2023"/>
              </w:rPr>
              <w:t>process</w:t>
            </w:r>
          </w:p>
          <w:p w14:paraId="1DA75AC1" w14:textId="77777777" w:rsidR="00F725EE" w:rsidRPr="004737E0" w:rsidRDefault="00F725EE" w:rsidP="00B87C5C">
            <w:pPr>
              <w:pStyle w:val="TableParagraph"/>
              <w:numPr>
                <w:ilvl w:val="0"/>
                <w:numId w:val="393"/>
              </w:numPr>
              <w:tabs>
                <w:tab w:val="left" w:pos="379"/>
              </w:tabs>
              <w:spacing w:before="60" w:line="242" w:lineRule="auto"/>
              <w:ind w:left="141" w:right="138" w:firstLine="0"/>
              <w:rPr>
                <w:rFonts w:asciiTheme="majorHAnsi" w:hAnsiTheme="majorHAnsi"/>
              </w:rPr>
            </w:pPr>
            <w:r w:rsidRPr="004737E0">
              <w:rPr>
                <w:rFonts w:asciiTheme="majorHAnsi" w:hAnsiTheme="majorHAnsi"/>
                <w:color w:val="1F2023"/>
              </w:rPr>
              <w:t>to analyze the activities carried out by professional associates and</w:t>
            </w:r>
            <w:r w:rsidRPr="004737E0">
              <w:rPr>
                <w:rFonts w:asciiTheme="majorHAnsi" w:hAnsiTheme="majorHAnsi"/>
                <w:color w:val="1F2023"/>
                <w:spacing w:val="-50"/>
              </w:rPr>
              <w:t xml:space="preserve"> </w:t>
            </w:r>
            <w:r w:rsidRPr="004737E0">
              <w:rPr>
                <w:rFonts w:asciiTheme="majorHAnsi" w:hAnsiTheme="majorHAnsi"/>
                <w:color w:val="1F2023"/>
              </w:rPr>
              <w:t>teachers</w:t>
            </w:r>
          </w:p>
        </w:tc>
      </w:tr>
      <w:tr w:rsidR="00F725EE" w:rsidRPr="004737E0" w14:paraId="7FD73958" w14:textId="77777777" w:rsidTr="000E1E7D">
        <w:trPr>
          <w:trHeight w:val="3391"/>
        </w:trPr>
        <w:tc>
          <w:tcPr>
            <w:tcW w:w="1740" w:type="dxa"/>
            <w:tcBorders>
              <w:right w:val="nil"/>
            </w:tcBorders>
            <w:shd w:val="clear" w:color="auto" w:fill="F3F3F3"/>
          </w:tcPr>
          <w:p w14:paraId="222425FF" w14:textId="77777777" w:rsidR="00F725EE" w:rsidRPr="004737E0" w:rsidRDefault="00F725EE" w:rsidP="000E1E7D">
            <w:pPr>
              <w:pStyle w:val="TableParagraph"/>
              <w:rPr>
                <w:rFonts w:asciiTheme="majorHAnsi" w:hAnsiTheme="majorHAnsi"/>
              </w:rPr>
            </w:pPr>
          </w:p>
          <w:p w14:paraId="5FD268E6" w14:textId="77777777" w:rsidR="00F725EE" w:rsidRPr="004737E0" w:rsidRDefault="00F725EE" w:rsidP="000E1E7D">
            <w:pPr>
              <w:pStyle w:val="TableParagraph"/>
              <w:rPr>
                <w:rFonts w:asciiTheme="majorHAnsi" w:hAnsiTheme="majorHAnsi"/>
              </w:rPr>
            </w:pPr>
          </w:p>
          <w:p w14:paraId="260F216A" w14:textId="77777777" w:rsidR="00F725EE" w:rsidRPr="004737E0" w:rsidRDefault="00F725EE" w:rsidP="000E1E7D">
            <w:pPr>
              <w:pStyle w:val="TableParagraph"/>
              <w:rPr>
                <w:rFonts w:asciiTheme="majorHAnsi" w:hAnsiTheme="majorHAnsi"/>
              </w:rPr>
            </w:pPr>
          </w:p>
          <w:p w14:paraId="2D819B87" w14:textId="77777777" w:rsidR="00F725EE" w:rsidRPr="004737E0" w:rsidRDefault="00F725EE" w:rsidP="000E1E7D">
            <w:pPr>
              <w:pStyle w:val="TableParagraph"/>
              <w:spacing w:before="6"/>
              <w:rPr>
                <w:rFonts w:asciiTheme="majorHAnsi" w:hAnsiTheme="majorHAnsi"/>
              </w:rPr>
            </w:pPr>
          </w:p>
          <w:p w14:paraId="60385079" w14:textId="77777777" w:rsidR="00F725EE" w:rsidRPr="004737E0" w:rsidRDefault="00F725EE" w:rsidP="000E1E7D">
            <w:pPr>
              <w:pStyle w:val="TableParagraph"/>
              <w:ind w:left="107" w:right="24"/>
              <w:rPr>
                <w:rFonts w:asciiTheme="majorHAnsi" w:hAnsiTheme="majorHAnsi"/>
              </w:rPr>
            </w:pPr>
            <w:r w:rsidRPr="004737E0">
              <w:rPr>
                <w:rFonts w:asciiTheme="majorHAnsi" w:hAnsiTheme="majorHAnsi"/>
              </w:rPr>
              <w:t>Course</w:t>
            </w:r>
            <w:r w:rsidRPr="004737E0">
              <w:rPr>
                <w:rFonts w:asciiTheme="majorHAnsi" w:hAnsiTheme="majorHAnsi"/>
                <w:spacing w:val="1"/>
              </w:rPr>
              <w:t xml:space="preserve"> content </w:t>
            </w:r>
            <w:r w:rsidRPr="004737E0">
              <w:rPr>
                <w:rFonts w:asciiTheme="majorHAnsi" w:hAnsiTheme="majorHAnsi"/>
                <w:spacing w:val="-1"/>
              </w:rPr>
              <w:t>(syllabus)</w:t>
            </w:r>
          </w:p>
        </w:tc>
        <w:tc>
          <w:tcPr>
            <w:tcW w:w="687" w:type="dxa"/>
            <w:tcBorders>
              <w:left w:val="nil"/>
            </w:tcBorders>
            <w:shd w:val="clear" w:color="auto" w:fill="F3F3F3"/>
          </w:tcPr>
          <w:p w14:paraId="6B742844" w14:textId="77777777" w:rsidR="00F725EE" w:rsidRPr="004737E0" w:rsidRDefault="00F725EE" w:rsidP="000E1E7D">
            <w:pPr>
              <w:pStyle w:val="TableParagraph"/>
              <w:rPr>
                <w:rFonts w:asciiTheme="majorHAnsi" w:hAnsiTheme="majorHAnsi"/>
              </w:rPr>
            </w:pPr>
          </w:p>
          <w:p w14:paraId="6239B1A3" w14:textId="77777777" w:rsidR="00F725EE" w:rsidRPr="004737E0" w:rsidRDefault="00F725EE" w:rsidP="000E1E7D">
            <w:pPr>
              <w:pStyle w:val="TableParagraph"/>
              <w:rPr>
                <w:rFonts w:asciiTheme="majorHAnsi" w:hAnsiTheme="majorHAnsi"/>
              </w:rPr>
            </w:pPr>
          </w:p>
          <w:p w14:paraId="5A609AA5" w14:textId="77777777" w:rsidR="00F725EE" w:rsidRPr="004737E0" w:rsidRDefault="00F725EE" w:rsidP="000E1E7D">
            <w:pPr>
              <w:pStyle w:val="TableParagraph"/>
              <w:rPr>
                <w:rFonts w:asciiTheme="majorHAnsi" w:hAnsiTheme="majorHAnsi"/>
              </w:rPr>
            </w:pPr>
          </w:p>
          <w:p w14:paraId="4719A361" w14:textId="77777777" w:rsidR="00F725EE" w:rsidRPr="004737E0" w:rsidRDefault="00F725EE" w:rsidP="000E1E7D">
            <w:pPr>
              <w:pStyle w:val="TableParagraph"/>
              <w:spacing w:before="6"/>
              <w:rPr>
                <w:rFonts w:asciiTheme="majorHAnsi" w:hAnsiTheme="majorHAnsi"/>
              </w:rPr>
            </w:pPr>
          </w:p>
          <w:p w14:paraId="3D9D883F" w14:textId="77777777" w:rsidR="00F725EE" w:rsidRPr="004737E0" w:rsidRDefault="00F725EE" w:rsidP="000E1E7D">
            <w:pPr>
              <w:pStyle w:val="TableParagraph"/>
              <w:rPr>
                <w:rFonts w:asciiTheme="majorHAnsi" w:hAnsiTheme="majorHAnsi"/>
              </w:rPr>
            </w:pPr>
          </w:p>
        </w:tc>
        <w:tc>
          <w:tcPr>
            <w:tcW w:w="7371" w:type="dxa"/>
            <w:gridSpan w:val="4"/>
          </w:tcPr>
          <w:p w14:paraId="5F80A1B7" w14:textId="7A47B43D" w:rsidR="00F725EE" w:rsidRPr="004737E0" w:rsidRDefault="00F725EE" w:rsidP="000E1E7D">
            <w:pPr>
              <w:pStyle w:val="TableParagraph"/>
              <w:spacing w:before="7"/>
              <w:ind w:left="105"/>
              <w:rPr>
                <w:rFonts w:asciiTheme="majorHAnsi" w:hAnsiTheme="majorHAnsi"/>
              </w:rPr>
            </w:pPr>
            <w:r w:rsidRPr="004737E0">
              <w:rPr>
                <w:rFonts w:asciiTheme="majorHAnsi" w:hAnsiTheme="majorHAnsi"/>
              </w:rPr>
              <w:t>Students</w:t>
            </w:r>
            <w:r w:rsidRPr="004737E0">
              <w:rPr>
                <w:rFonts w:asciiTheme="majorHAnsi" w:hAnsiTheme="majorHAnsi"/>
                <w:spacing w:val="3"/>
              </w:rPr>
              <w:t xml:space="preserve"> </w:t>
            </w:r>
            <w:r w:rsidRPr="004737E0">
              <w:rPr>
                <w:rFonts w:asciiTheme="majorHAnsi" w:hAnsiTheme="majorHAnsi"/>
              </w:rPr>
              <w:t>complete</w:t>
            </w:r>
            <w:r w:rsidRPr="004737E0">
              <w:rPr>
                <w:rFonts w:asciiTheme="majorHAnsi" w:hAnsiTheme="majorHAnsi"/>
                <w:spacing w:val="1"/>
              </w:rPr>
              <w:t xml:space="preserve"> </w:t>
            </w:r>
            <w:r w:rsidRPr="004737E0">
              <w:rPr>
                <w:rFonts w:asciiTheme="majorHAnsi" w:hAnsiTheme="majorHAnsi"/>
              </w:rPr>
              <w:t>Professional</w:t>
            </w:r>
            <w:r w:rsidRPr="004737E0">
              <w:rPr>
                <w:rFonts w:asciiTheme="majorHAnsi" w:hAnsiTheme="majorHAnsi"/>
                <w:spacing w:val="2"/>
              </w:rPr>
              <w:t xml:space="preserve"> </w:t>
            </w:r>
            <w:r w:rsidRPr="004737E0">
              <w:rPr>
                <w:rFonts w:asciiTheme="majorHAnsi" w:hAnsiTheme="majorHAnsi"/>
              </w:rPr>
              <w:t>practice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rPr>
              <w:t>selected</w:t>
            </w:r>
            <w:r w:rsidRPr="004737E0">
              <w:rPr>
                <w:rFonts w:asciiTheme="majorHAnsi" w:hAnsiTheme="majorHAnsi"/>
                <w:spacing w:val="2"/>
              </w:rPr>
              <w:t xml:space="preserve"> </w:t>
            </w:r>
            <w:r w:rsidRPr="004737E0">
              <w:rPr>
                <w:rFonts w:asciiTheme="majorHAnsi" w:hAnsiTheme="majorHAnsi"/>
              </w:rPr>
              <w:t>school</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50"/>
              </w:rPr>
              <w:t xml:space="preserve"> </w:t>
            </w:r>
            <w:r w:rsidRPr="004737E0">
              <w:rPr>
                <w:rFonts w:asciiTheme="majorHAnsi" w:hAnsiTheme="majorHAnsi"/>
              </w:rPr>
              <w:t>February (for 50 hours), under the guidance of a teacher-mentor.</w:t>
            </w:r>
            <w:r w:rsidRPr="004737E0">
              <w:rPr>
                <w:rFonts w:asciiTheme="majorHAnsi" w:hAnsiTheme="majorHAnsi"/>
                <w:spacing w:val="1"/>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content</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Professional</w:t>
            </w:r>
            <w:r w:rsidRPr="004737E0">
              <w:rPr>
                <w:rFonts w:asciiTheme="majorHAnsi" w:hAnsiTheme="majorHAnsi"/>
                <w:spacing w:val="-1"/>
              </w:rPr>
              <w:t xml:space="preserve"> </w:t>
            </w:r>
            <w:r w:rsidRPr="004737E0">
              <w:rPr>
                <w:rFonts w:asciiTheme="majorHAnsi" w:hAnsiTheme="majorHAnsi"/>
              </w:rPr>
              <w:t>practice II</w:t>
            </w:r>
            <w:r w:rsidRPr="004737E0">
              <w:rPr>
                <w:rFonts w:asciiTheme="majorHAnsi" w:hAnsiTheme="majorHAnsi"/>
                <w:spacing w:val="-1"/>
              </w:rPr>
              <w:t xml:space="preserve"> </w:t>
            </w:r>
            <w:r w:rsidRPr="004737E0">
              <w:rPr>
                <w:rFonts w:asciiTheme="majorHAnsi" w:hAnsiTheme="majorHAnsi"/>
              </w:rPr>
              <w:t>includes:</w:t>
            </w:r>
          </w:p>
          <w:p w14:paraId="64C8D899" w14:textId="77777777" w:rsidR="00F725EE" w:rsidRPr="004737E0" w:rsidRDefault="00F725EE" w:rsidP="00B87C5C">
            <w:pPr>
              <w:pStyle w:val="TableParagraph"/>
              <w:numPr>
                <w:ilvl w:val="0"/>
                <w:numId w:val="392"/>
              </w:numPr>
              <w:tabs>
                <w:tab w:val="left" w:pos="393"/>
              </w:tabs>
              <w:ind w:right="103" w:firstLine="0"/>
              <w:jc w:val="both"/>
              <w:rPr>
                <w:rFonts w:asciiTheme="majorHAnsi" w:hAnsiTheme="majorHAnsi"/>
              </w:rPr>
            </w:pPr>
            <w:r w:rsidRPr="004737E0">
              <w:rPr>
                <w:rFonts w:asciiTheme="majorHAnsi" w:hAnsiTheme="majorHAnsi"/>
              </w:rPr>
              <w:t>getting acquainted</w:t>
            </w:r>
            <w:r w:rsidRPr="004737E0">
              <w:rPr>
                <w:rFonts w:asciiTheme="majorHAnsi" w:hAnsiTheme="majorHAnsi"/>
                <w:spacing w:val="1"/>
              </w:rPr>
              <w:t xml:space="preserve"> </w:t>
            </w:r>
            <w:r w:rsidRPr="004737E0">
              <w:rPr>
                <w:rFonts w:asciiTheme="majorHAnsi" w:hAnsiTheme="majorHAnsi"/>
              </w:rPr>
              <w:t>with the laws,</w:t>
            </w:r>
            <w:r w:rsidRPr="004737E0">
              <w:rPr>
                <w:rFonts w:asciiTheme="majorHAnsi" w:hAnsiTheme="majorHAnsi"/>
                <w:spacing w:val="1"/>
              </w:rPr>
              <w:t xml:space="preserve"> </w:t>
            </w:r>
            <w:r w:rsidRPr="004737E0">
              <w:rPr>
                <w:rFonts w:asciiTheme="majorHAnsi" w:hAnsiTheme="majorHAnsi"/>
              </w:rPr>
              <w:t>rules,</w:t>
            </w:r>
            <w:r w:rsidRPr="004737E0">
              <w:rPr>
                <w:rFonts w:asciiTheme="majorHAnsi" w:hAnsiTheme="majorHAnsi"/>
                <w:spacing w:val="1"/>
              </w:rPr>
              <w:t xml:space="preserve"> </w:t>
            </w:r>
            <w:r w:rsidRPr="004737E0">
              <w:rPr>
                <w:rFonts w:asciiTheme="majorHAnsi" w:hAnsiTheme="majorHAnsi"/>
              </w:rPr>
              <w:t>and regulations</w:t>
            </w:r>
            <w:r w:rsidRPr="004737E0">
              <w:rPr>
                <w:rFonts w:asciiTheme="majorHAnsi" w:hAnsiTheme="majorHAnsi"/>
                <w:spacing w:val="1"/>
              </w:rPr>
              <w:t xml:space="preserve"> </w:t>
            </w:r>
            <w:r w:rsidRPr="004737E0">
              <w:rPr>
                <w:rFonts w:asciiTheme="majorHAnsi" w:hAnsiTheme="majorHAnsi"/>
              </w:rPr>
              <w:t>that</w:t>
            </w:r>
            <w:r w:rsidRPr="004737E0">
              <w:rPr>
                <w:rFonts w:asciiTheme="majorHAnsi" w:hAnsiTheme="majorHAnsi"/>
                <w:spacing w:val="1"/>
              </w:rPr>
              <w:t xml:space="preserve"> </w:t>
            </w:r>
            <w:r w:rsidRPr="004737E0">
              <w:rPr>
                <w:rFonts w:asciiTheme="majorHAnsi" w:hAnsiTheme="majorHAnsi"/>
              </w:rPr>
              <w:t>govern the elementary schools’ activities (Primary Education Act,</w:t>
            </w:r>
            <w:r w:rsidRPr="004737E0">
              <w:rPr>
                <w:rFonts w:asciiTheme="majorHAnsi" w:hAnsiTheme="majorHAnsi"/>
                <w:spacing w:val="1"/>
              </w:rPr>
              <w:t xml:space="preserve"> </w:t>
            </w:r>
            <w:r w:rsidRPr="004737E0">
              <w:rPr>
                <w:rFonts w:asciiTheme="majorHAnsi" w:hAnsiTheme="majorHAnsi"/>
              </w:rPr>
              <w:t>school</w:t>
            </w:r>
            <w:r w:rsidRPr="004737E0">
              <w:rPr>
                <w:rFonts w:asciiTheme="majorHAnsi" w:hAnsiTheme="majorHAnsi"/>
                <w:spacing w:val="-10"/>
              </w:rPr>
              <w:t xml:space="preserve"> </w:t>
            </w:r>
            <w:r w:rsidRPr="004737E0">
              <w:rPr>
                <w:rFonts w:asciiTheme="majorHAnsi" w:hAnsiTheme="majorHAnsi"/>
              </w:rPr>
              <w:t>Regulations,</w:t>
            </w:r>
            <w:r w:rsidRPr="004737E0">
              <w:rPr>
                <w:rFonts w:asciiTheme="majorHAnsi" w:hAnsiTheme="majorHAnsi"/>
                <w:spacing w:val="-8"/>
              </w:rPr>
              <w:t xml:space="preserve"> </w:t>
            </w:r>
            <w:r w:rsidRPr="004737E0">
              <w:rPr>
                <w:rFonts w:asciiTheme="majorHAnsi" w:hAnsiTheme="majorHAnsi"/>
              </w:rPr>
              <w:t>Work</w:t>
            </w:r>
            <w:r w:rsidRPr="004737E0">
              <w:rPr>
                <w:rFonts w:asciiTheme="majorHAnsi" w:hAnsiTheme="majorHAnsi"/>
                <w:spacing w:val="-10"/>
              </w:rPr>
              <w:t xml:space="preserve"> </w:t>
            </w:r>
            <w:r w:rsidRPr="004737E0">
              <w:rPr>
                <w:rFonts w:asciiTheme="majorHAnsi" w:hAnsiTheme="majorHAnsi"/>
              </w:rPr>
              <w:t>Calendar</w:t>
            </w:r>
            <w:r w:rsidRPr="004737E0">
              <w:rPr>
                <w:rFonts w:asciiTheme="majorHAnsi" w:hAnsiTheme="majorHAnsi"/>
                <w:spacing w:val="-11"/>
              </w:rPr>
              <w:t xml:space="preserve"> </w:t>
            </w:r>
            <w:r w:rsidRPr="004737E0">
              <w:rPr>
                <w:rFonts w:asciiTheme="majorHAnsi" w:hAnsiTheme="majorHAnsi"/>
              </w:rPr>
              <w:t>for</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current</w:t>
            </w:r>
            <w:r w:rsidRPr="004737E0">
              <w:rPr>
                <w:rFonts w:asciiTheme="majorHAnsi" w:hAnsiTheme="majorHAnsi"/>
                <w:spacing w:val="-9"/>
              </w:rPr>
              <w:t xml:space="preserve"> </w:t>
            </w:r>
            <w:r w:rsidRPr="004737E0">
              <w:rPr>
                <w:rFonts w:asciiTheme="majorHAnsi" w:hAnsiTheme="majorHAnsi"/>
              </w:rPr>
              <w:t>school</w:t>
            </w:r>
            <w:r w:rsidRPr="004737E0">
              <w:rPr>
                <w:rFonts w:asciiTheme="majorHAnsi" w:hAnsiTheme="majorHAnsi"/>
                <w:spacing w:val="-10"/>
              </w:rPr>
              <w:t xml:space="preserve"> </w:t>
            </w:r>
            <w:r w:rsidRPr="004737E0">
              <w:rPr>
                <w:rFonts w:asciiTheme="majorHAnsi" w:hAnsiTheme="majorHAnsi"/>
              </w:rPr>
              <w:t>year,</w:t>
            </w:r>
            <w:r w:rsidRPr="004737E0">
              <w:rPr>
                <w:rFonts w:asciiTheme="majorHAnsi" w:hAnsiTheme="majorHAnsi"/>
                <w:spacing w:val="-8"/>
              </w:rPr>
              <w:t xml:space="preserve"> </w:t>
            </w:r>
            <w:r w:rsidRPr="004737E0">
              <w:rPr>
                <w:rFonts w:asciiTheme="majorHAnsi" w:hAnsiTheme="majorHAnsi"/>
              </w:rPr>
              <w:t>etc.)</w:t>
            </w:r>
          </w:p>
          <w:p w14:paraId="082A4DBC" w14:textId="77777777" w:rsidR="00F725EE" w:rsidRPr="004737E0" w:rsidRDefault="00F725EE" w:rsidP="00B87C5C">
            <w:pPr>
              <w:pStyle w:val="TableParagraph"/>
              <w:numPr>
                <w:ilvl w:val="0"/>
                <w:numId w:val="392"/>
              </w:numPr>
              <w:tabs>
                <w:tab w:val="left" w:pos="475"/>
              </w:tabs>
              <w:spacing w:before="1"/>
              <w:ind w:right="107" w:firstLine="0"/>
              <w:jc w:val="both"/>
              <w:rPr>
                <w:rFonts w:asciiTheme="majorHAnsi" w:hAnsiTheme="majorHAnsi"/>
              </w:rPr>
            </w:pPr>
            <w:r w:rsidRPr="004737E0">
              <w:rPr>
                <w:rFonts w:asciiTheme="majorHAnsi" w:hAnsiTheme="majorHAnsi"/>
              </w:rPr>
              <w:t>getting</w:t>
            </w:r>
            <w:r w:rsidRPr="004737E0">
              <w:rPr>
                <w:rFonts w:asciiTheme="majorHAnsi" w:hAnsiTheme="majorHAnsi"/>
                <w:spacing w:val="1"/>
              </w:rPr>
              <w:t xml:space="preserve"> </w:t>
            </w:r>
            <w:r w:rsidRPr="004737E0">
              <w:rPr>
                <w:rFonts w:asciiTheme="majorHAnsi" w:hAnsiTheme="majorHAnsi"/>
              </w:rPr>
              <w:t>acquainted</w:t>
            </w:r>
            <w:r w:rsidRPr="004737E0">
              <w:rPr>
                <w:rFonts w:asciiTheme="majorHAnsi" w:hAnsiTheme="majorHAnsi"/>
                <w:spacing w:val="1"/>
              </w:rPr>
              <w:t xml:space="preserve"> </w:t>
            </w:r>
            <w:r w:rsidRPr="004737E0">
              <w:rPr>
                <w:rFonts w:asciiTheme="majorHAnsi" w:hAnsiTheme="majorHAnsi"/>
              </w:rPr>
              <w:t>with</w:t>
            </w:r>
            <w:r w:rsidRPr="004737E0">
              <w:rPr>
                <w:rFonts w:asciiTheme="majorHAnsi" w:hAnsiTheme="majorHAnsi"/>
                <w:spacing w:val="1"/>
              </w:rPr>
              <w:t xml:space="preserve"> </w:t>
            </w:r>
            <w:r w:rsidRPr="004737E0">
              <w:rPr>
                <w:rFonts w:asciiTheme="majorHAnsi" w:hAnsiTheme="majorHAnsi"/>
              </w:rPr>
              <w:t>relevant</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mandatory</w:t>
            </w:r>
            <w:r w:rsidRPr="004737E0">
              <w:rPr>
                <w:rFonts w:asciiTheme="majorHAnsi" w:hAnsiTheme="majorHAnsi"/>
                <w:spacing w:val="1"/>
              </w:rPr>
              <w:t xml:space="preserve"> </w:t>
            </w:r>
            <w:r w:rsidRPr="004737E0">
              <w:rPr>
                <w:rFonts w:asciiTheme="majorHAnsi" w:hAnsiTheme="majorHAnsi"/>
              </w:rPr>
              <w:t>school</w:t>
            </w:r>
            <w:r w:rsidRPr="004737E0">
              <w:rPr>
                <w:rFonts w:asciiTheme="majorHAnsi" w:hAnsiTheme="majorHAnsi"/>
                <w:spacing w:val="1"/>
              </w:rPr>
              <w:t xml:space="preserve"> </w:t>
            </w:r>
            <w:r w:rsidRPr="004737E0">
              <w:rPr>
                <w:rFonts w:asciiTheme="majorHAnsi" w:hAnsiTheme="majorHAnsi"/>
              </w:rPr>
              <w:t>documentation</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its</w:t>
            </w:r>
            <w:r w:rsidRPr="004737E0">
              <w:rPr>
                <w:rFonts w:asciiTheme="majorHAnsi" w:hAnsiTheme="majorHAnsi"/>
                <w:spacing w:val="-1"/>
              </w:rPr>
              <w:t xml:space="preserve"> </w:t>
            </w:r>
            <w:r w:rsidRPr="004737E0">
              <w:rPr>
                <w:rFonts w:asciiTheme="majorHAnsi" w:hAnsiTheme="majorHAnsi"/>
              </w:rPr>
              <w:t>correct and</w:t>
            </w:r>
            <w:r w:rsidRPr="004737E0">
              <w:rPr>
                <w:rFonts w:asciiTheme="majorHAnsi" w:hAnsiTheme="majorHAnsi"/>
                <w:spacing w:val="-3"/>
              </w:rPr>
              <w:t xml:space="preserve"> </w:t>
            </w:r>
            <w:r w:rsidRPr="004737E0">
              <w:rPr>
                <w:rFonts w:asciiTheme="majorHAnsi" w:hAnsiTheme="majorHAnsi"/>
              </w:rPr>
              <w:t>regular</w:t>
            </w:r>
            <w:r w:rsidRPr="004737E0">
              <w:rPr>
                <w:rFonts w:asciiTheme="majorHAnsi" w:hAnsiTheme="majorHAnsi"/>
                <w:spacing w:val="-2"/>
              </w:rPr>
              <w:t xml:space="preserve"> </w:t>
            </w:r>
            <w:r w:rsidRPr="004737E0">
              <w:rPr>
                <w:rFonts w:asciiTheme="majorHAnsi" w:hAnsiTheme="majorHAnsi"/>
              </w:rPr>
              <w:t>management</w:t>
            </w:r>
          </w:p>
          <w:p w14:paraId="59F4EB34" w14:textId="77777777" w:rsidR="00F725EE" w:rsidRPr="004737E0" w:rsidRDefault="00F725EE" w:rsidP="00B87C5C">
            <w:pPr>
              <w:pStyle w:val="TableParagraph"/>
              <w:numPr>
                <w:ilvl w:val="0"/>
                <w:numId w:val="392"/>
              </w:numPr>
              <w:tabs>
                <w:tab w:val="left" w:pos="401"/>
              </w:tabs>
              <w:ind w:right="101" w:firstLine="0"/>
              <w:jc w:val="both"/>
              <w:rPr>
                <w:rFonts w:asciiTheme="majorHAnsi" w:hAnsiTheme="majorHAnsi"/>
              </w:rPr>
            </w:pPr>
            <w:r w:rsidRPr="004737E0">
              <w:rPr>
                <w:rFonts w:asciiTheme="majorHAnsi" w:hAnsiTheme="majorHAnsi"/>
              </w:rPr>
              <w:t>attending</w:t>
            </w:r>
            <w:r w:rsidRPr="004737E0">
              <w:rPr>
                <w:rFonts w:asciiTheme="majorHAnsi" w:hAnsiTheme="majorHAnsi"/>
                <w:spacing w:val="1"/>
              </w:rPr>
              <w:t xml:space="preserve"> </w:t>
            </w:r>
            <w:r w:rsidRPr="004737E0">
              <w:rPr>
                <w:rFonts w:asciiTheme="majorHAnsi" w:hAnsiTheme="majorHAnsi"/>
              </w:rPr>
              <w:t>regular</w:t>
            </w:r>
            <w:r w:rsidRPr="004737E0">
              <w:rPr>
                <w:rFonts w:asciiTheme="majorHAnsi" w:hAnsiTheme="majorHAnsi"/>
                <w:spacing w:val="1"/>
              </w:rPr>
              <w:t xml:space="preserve"> </w:t>
            </w:r>
            <w:r w:rsidRPr="004737E0">
              <w:rPr>
                <w:rFonts w:asciiTheme="majorHAnsi" w:hAnsiTheme="majorHAnsi"/>
              </w:rPr>
              <w:t>classes,</w:t>
            </w:r>
            <w:r w:rsidRPr="004737E0">
              <w:rPr>
                <w:rFonts w:asciiTheme="majorHAnsi" w:hAnsiTheme="majorHAnsi"/>
                <w:spacing w:val="1"/>
              </w:rPr>
              <w:t xml:space="preserve"> </w:t>
            </w:r>
            <w:r w:rsidRPr="004737E0">
              <w:rPr>
                <w:rFonts w:asciiTheme="majorHAnsi" w:hAnsiTheme="majorHAnsi"/>
              </w:rPr>
              <w:t>additional,</w:t>
            </w:r>
            <w:r w:rsidRPr="004737E0">
              <w:rPr>
                <w:rFonts w:asciiTheme="majorHAnsi" w:hAnsiTheme="majorHAnsi"/>
                <w:spacing w:val="1"/>
              </w:rPr>
              <w:t xml:space="preserve"> </w:t>
            </w:r>
            <w:r w:rsidRPr="004737E0">
              <w:rPr>
                <w:rFonts w:asciiTheme="majorHAnsi" w:hAnsiTheme="majorHAnsi"/>
              </w:rPr>
              <w:t>supplementary,</w:t>
            </w:r>
            <w:r w:rsidRPr="004737E0">
              <w:rPr>
                <w:rFonts w:asciiTheme="majorHAnsi" w:hAnsiTheme="majorHAnsi"/>
                <w:spacing w:val="1"/>
              </w:rPr>
              <w:t xml:space="preserve"> </w:t>
            </w:r>
            <w:r w:rsidRPr="004737E0">
              <w:rPr>
                <w:rFonts w:asciiTheme="majorHAnsi" w:hAnsiTheme="majorHAnsi"/>
              </w:rPr>
              <w:t>elective</w:t>
            </w:r>
            <w:r w:rsidRPr="004737E0">
              <w:rPr>
                <w:rFonts w:asciiTheme="majorHAnsi" w:hAnsiTheme="majorHAnsi"/>
                <w:spacing w:val="-50"/>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extracurricular</w:t>
            </w:r>
            <w:r w:rsidRPr="004737E0">
              <w:rPr>
                <w:rFonts w:asciiTheme="majorHAnsi" w:hAnsiTheme="majorHAnsi"/>
                <w:spacing w:val="-2"/>
              </w:rPr>
              <w:t xml:space="preserve"> </w:t>
            </w:r>
            <w:r w:rsidRPr="004737E0">
              <w:rPr>
                <w:rFonts w:asciiTheme="majorHAnsi" w:hAnsiTheme="majorHAnsi"/>
              </w:rPr>
              <w:t>activities</w:t>
            </w:r>
          </w:p>
          <w:p w14:paraId="23F015CA" w14:textId="77777777" w:rsidR="00F725EE" w:rsidRPr="004737E0" w:rsidRDefault="00F725EE" w:rsidP="00B87C5C">
            <w:pPr>
              <w:pStyle w:val="TableParagraph"/>
              <w:numPr>
                <w:ilvl w:val="0"/>
                <w:numId w:val="392"/>
              </w:numPr>
              <w:tabs>
                <w:tab w:val="left" w:pos="365"/>
              </w:tabs>
              <w:spacing w:line="280" w:lineRule="exact"/>
              <w:ind w:right="108" w:firstLine="0"/>
              <w:jc w:val="both"/>
              <w:rPr>
                <w:rFonts w:asciiTheme="majorHAnsi" w:hAnsiTheme="majorHAnsi"/>
              </w:rPr>
            </w:pPr>
            <w:r w:rsidRPr="004737E0">
              <w:rPr>
                <w:rFonts w:asciiTheme="majorHAnsi" w:hAnsiTheme="majorHAnsi"/>
              </w:rPr>
              <w:t>attending other activities that expert teams and teachers carry</w:t>
            </w:r>
            <w:r w:rsidRPr="004737E0">
              <w:rPr>
                <w:rFonts w:asciiTheme="majorHAnsi" w:hAnsiTheme="majorHAnsi"/>
                <w:spacing w:val="1"/>
              </w:rPr>
              <w:t xml:space="preserve"> </w:t>
            </w:r>
            <w:r w:rsidRPr="004737E0">
              <w:rPr>
                <w:rFonts w:asciiTheme="majorHAnsi" w:hAnsiTheme="majorHAnsi"/>
              </w:rPr>
              <w:t>out</w:t>
            </w:r>
            <w:r w:rsidRPr="004737E0">
              <w:rPr>
                <w:rFonts w:asciiTheme="majorHAnsi" w:hAnsiTheme="majorHAnsi"/>
                <w:spacing w:val="-2"/>
              </w:rPr>
              <w:t xml:space="preserve"> </w:t>
            </w:r>
            <w:r w:rsidRPr="004737E0">
              <w:rPr>
                <w:rFonts w:asciiTheme="majorHAnsi" w:hAnsiTheme="majorHAnsi"/>
              </w:rPr>
              <w:t>during</w:t>
            </w:r>
            <w:r w:rsidRPr="004737E0">
              <w:rPr>
                <w:rFonts w:asciiTheme="majorHAnsi" w:hAnsiTheme="majorHAnsi"/>
                <w:spacing w:val="-2"/>
              </w:rPr>
              <w:t xml:space="preserve"> </w:t>
            </w:r>
            <w:r w:rsidRPr="004737E0">
              <w:rPr>
                <w:rFonts w:asciiTheme="majorHAnsi" w:hAnsiTheme="majorHAnsi"/>
              </w:rPr>
              <w:t>professional</w:t>
            </w:r>
            <w:r w:rsidRPr="004737E0">
              <w:rPr>
                <w:rFonts w:asciiTheme="majorHAnsi" w:hAnsiTheme="majorHAnsi"/>
                <w:spacing w:val="-1"/>
              </w:rPr>
              <w:t xml:space="preserve"> </w:t>
            </w:r>
            <w:r w:rsidRPr="004737E0">
              <w:rPr>
                <w:rFonts w:asciiTheme="majorHAnsi" w:hAnsiTheme="majorHAnsi"/>
              </w:rPr>
              <w:t>practice</w:t>
            </w:r>
          </w:p>
          <w:p w14:paraId="4C80AF70" w14:textId="77777777" w:rsidR="00F725EE" w:rsidRPr="004737E0" w:rsidRDefault="00F725EE" w:rsidP="00B87C5C">
            <w:pPr>
              <w:pStyle w:val="TableParagraph"/>
              <w:numPr>
                <w:ilvl w:val="0"/>
                <w:numId w:val="392"/>
              </w:numPr>
              <w:tabs>
                <w:tab w:val="left" w:pos="365"/>
              </w:tabs>
              <w:spacing w:line="280" w:lineRule="exact"/>
              <w:ind w:right="108" w:firstLine="0"/>
              <w:jc w:val="both"/>
              <w:rPr>
                <w:rFonts w:asciiTheme="majorHAnsi" w:hAnsiTheme="majorHAnsi"/>
              </w:rPr>
            </w:pPr>
            <w:r w:rsidRPr="004737E0">
              <w:rPr>
                <w:rFonts w:asciiTheme="majorHAnsi" w:hAnsiTheme="majorHAnsi"/>
              </w:rPr>
              <w:t>participating</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various</w:t>
            </w:r>
            <w:r w:rsidRPr="004737E0">
              <w:rPr>
                <w:rFonts w:asciiTheme="majorHAnsi" w:hAnsiTheme="majorHAnsi"/>
                <w:spacing w:val="-2"/>
              </w:rPr>
              <w:t xml:space="preserve"> </w:t>
            </w:r>
            <w:r w:rsidRPr="004737E0">
              <w:rPr>
                <w:rFonts w:asciiTheme="majorHAnsi" w:hAnsiTheme="majorHAnsi"/>
              </w:rPr>
              <w:t>forms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educational</w:t>
            </w:r>
            <w:r w:rsidRPr="004737E0">
              <w:rPr>
                <w:rFonts w:asciiTheme="majorHAnsi" w:hAnsiTheme="majorHAnsi"/>
                <w:spacing w:val="-3"/>
              </w:rPr>
              <w:t xml:space="preserve"> </w:t>
            </w:r>
            <w:r w:rsidRPr="004737E0">
              <w:rPr>
                <w:rFonts w:asciiTheme="majorHAnsi" w:hAnsiTheme="majorHAnsi"/>
              </w:rPr>
              <w:t>work</w:t>
            </w:r>
            <w:r w:rsidRPr="004737E0">
              <w:rPr>
                <w:rFonts w:asciiTheme="majorHAnsi" w:hAnsiTheme="majorHAnsi"/>
                <w:spacing w:val="-4"/>
              </w:rPr>
              <w:t xml:space="preserve"> </w:t>
            </w:r>
            <w:r w:rsidRPr="004737E0">
              <w:rPr>
                <w:rFonts w:asciiTheme="majorHAnsi" w:hAnsiTheme="majorHAnsi"/>
              </w:rPr>
              <w:t>at</w:t>
            </w:r>
            <w:r w:rsidRPr="004737E0">
              <w:rPr>
                <w:rFonts w:asciiTheme="majorHAnsi" w:hAnsiTheme="majorHAnsi"/>
                <w:spacing w:val="-3"/>
              </w:rPr>
              <w:t xml:space="preserve"> </w:t>
            </w:r>
            <w:r w:rsidRPr="004737E0">
              <w:rPr>
                <w:rFonts w:asciiTheme="majorHAnsi" w:hAnsiTheme="majorHAnsi"/>
              </w:rPr>
              <w:t>school</w:t>
            </w:r>
          </w:p>
        </w:tc>
      </w:tr>
    </w:tbl>
    <w:p w14:paraId="5D20D7CE" w14:textId="77777777" w:rsidR="007D4B75" w:rsidRDefault="007D4B75" w:rsidP="000E1E7D">
      <w:pPr>
        <w:rPr>
          <w:rFonts w:asciiTheme="majorHAnsi" w:hAnsiTheme="majorHAnsi"/>
        </w:rPr>
        <w:sectPr w:rsidR="007D4B75">
          <w:type w:val="continuous"/>
          <w:pgSz w:w="11910" w:h="16840"/>
          <w:pgMar w:top="1380" w:right="566" w:bottom="280" w:left="1275"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2702"/>
        <w:gridCol w:w="1418"/>
        <w:gridCol w:w="1155"/>
        <w:gridCol w:w="1049"/>
        <w:gridCol w:w="1047"/>
      </w:tblGrid>
      <w:tr w:rsidR="00F725EE" w:rsidRPr="004737E0" w14:paraId="3364CD56" w14:textId="77777777" w:rsidTr="000E1E7D">
        <w:trPr>
          <w:trHeight w:val="858"/>
        </w:trPr>
        <w:tc>
          <w:tcPr>
            <w:tcW w:w="2427" w:type="dxa"/>
            <w:vMerge w:val="restart"/>
            <w:shd w:val="clear" w:color="auto" w:fill="F3F3F3"/>
          </w:tcPr>
          <w:p w14:paraId="7EBFE71E" w14:textId="77777777" w:rsidR="00F725EE" w:rsidRPr="004737E0" w:rsidRDefault="00F725EE" w:rsidP="000E1E7D">
            <w:pPr>
              <w:rPr>
                <w:rFonts w:asciiTheme="majorHAnsi" w:hAnsiTheme="majorHAnsi"/>
              </w:rPr>
            </w:pPr>
          </w:p>
          <w:p w14:paraId="2312575F" w14:textId="77777777" w:rsidR="00F725EE" w:rsidRPr="004737E0" w:rsidRDefault="00F725EE" w:rsidP="000E1E7D">
            <w:pPr>
              <w:spacing w:before="1"/>
              <w:rPr>
                <w:rFonts w:asciiTheme="majorHAnsi" w:hAnsiTheme="majorHAnsi"/>
              </w:rPr>
            </w:pPr>
          </w:p>
          <w:p w14:paraId="11AE9987" w14:textId="77777777" w:rsidR="00F725EE" w:rsidRPr="004737E0" w:rsidRDefault="00F725EE" w:rsidP="000E1E7D">
            <w:pPr>
              <w:tabs>
                <w:tab w:val="left" w:pos="1650"/>
              </w:tabs>
              <w:ind w:left="107" w:right="98"/>
              <w:rPr>
                <w:rFonts w:asciiTheme="majorHAnsi" w:hAnsiTheme="majorHAnsi"/>
              </w:rPr>
            </w:pPr>
            <w:r w:rsidRPr="004737E0">
              <w:rPr>
                <w:rFonts w:asciiTheme="majorHAnsi" w:hAnsiTheme="majorHAnsi"/>
              </w:rPr>
              <w:t xml:space="preserve">Course </w:t>
            </w:r>
            <w:r w:rsidRPr="004737E0">
              <w:rPr>
                <w:rFonts w:asciiTheme="majorHAnsi" w:hAnsiTheme="majorHAnsi"/>
                <w:spacing w:val="-1"/>
              </w:rPr>
              <w:t>activities,</w:t>
            </w:r>
            <w:r w:rsidRPr="004737E0">
              <w:rPr>
                <w:rFonts w:asciiTheme="majorHAnsi" w:hAnsiTheme="majorHAnsi"/>
                <w:spacing w:val="-51"/>
              </w:rPr>
              <w:t xml:space="preserve"> </w:t>
            </w:r>
            <w:r w:rsidRPr="004737E0">
              <w:rPr>
                <w:rFonts w:asciiTheme="majorHAnsi" w:hAnsiTheme="majorHAnsi"/>
              </w:rPr>
              <w:t>teaching</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learning</w:t>
            </w:r>
            <w:r w:rsidRPr="004737E0">
              <w:rPr>
                <w:rFonts w:asciiTheme="majorHAnsi" w:hAnsiTheme="majorHAnsi"/>
                <w:spacing w:val="1"/>
              </w:rPr>
              <w:t xml:space="preserve"> </w:t>
            </w:r>
            <w:r w:rsidRPr="004737E0">
              <w:rPr>
                <w:rFonts w:asciiTheme="majorHAnsi" w:hAnsiTheme="majorHAnsi"/>
              </w:rPr>
              <w:t>methods,</w:t>
            </w:r>
            <w:r w:rsidRPr="004737E0">
              <w:rPr>
                <w:rFonts w:asciiTheme="majorHAnsi" w:hAnsiTheme="majorHAnsi"/>
                <w:spacing w:val="1"/>
              </w:rPr>
              <w:t xml:space="preserve"> </w:t>
            </w:r>
            <w:r w:rsidRPr="004737E0">
              <w:rPr>
                <w:rFonts w:asciiTheme="majorHAnsi" w:hAnsiTheme="majorHAnsi"/>
              </w:rPr>
              <w:t>assessment</w:t>
            </w:r>
            <w:r w:rsidRPr="004737E0">
              <w:rPr>
                <w:rFonts w:asciiTheme="majorHAnsi" w:hAnsiTheme="majorHAnsi"/>
                <w:spacing w:val="-50"/>
              </w:rPr>
              <w:t xml:space="preserve"> </w:t>
            </w:r>
            <w:r w:rsidRPr="004737E0">
              <w:rPr>
                <w:rFonts w:asciiTheme="majorHAnsi" w:hAnsiTheme="majorHAnsi"/>
              </w:rPr>
              <w:t>criteria</w:t>
            </w:r>
          </w:p>
        </w:tc>
        <w:tc>
          <w:tcPr>
            <w:tcW w:w="2702" w:type="dxa"/>
          </w:tcPr>
          <w:p w14:paraId="7244847D" w14:textId="77777777" w:rsidR="00F725EE" w:rsidRPr="004737E0" w:rsidRDefault="00F725EE" w:rsidP="000E1E7D">
            <w:pPr>
              <w:jc w:val="center"/>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rPr>
              <w:t>responsibilities</w:t>
            </w:r>
          </w:p>
        </w:tc>
        <w:tc>
          <w:tcPr>
            <w:tcW w:w="1418" w:type="dxa"/>
          </w:tcPr>
          <w:p w14:paraId="499BB54F" w14:textId="77777777" w:rsidR="00F725EE" w:rsidRPr="004737E0" w:rsidRDefault="00F725EE" w:rsidP="000E1E7D">
            <w:pPr>
              <w:spacing w:before="7"/>
              <w:ind w:left="107" w:right="80"/>
              <w:jc w:val="center"/>
              <w:rPr>
                <w:rFonts w:asciiTheme="majorHAnsi" w:hAnsiTheme="majorHAnsi"/>
              </w:rPr>
            </w:pPr>
            <w:r w:rsidRPr="004737E0">
              <w:rPr>
                <w:rFonts w:asciiTheme="majorHAnsi" w:hAnsiTheme="majorHAnsi"/>
              </w:rPr>
              <w:t>Learning</w:t>
            </w:r>
            <w:r w:rsidRPr="004737E0">
              <w:rPr>
                <w:rFonts w:asciiTheme="majorHAnsi" w:hAnsiTheme="majorHAnsi"/>
                <w:spacing w:val="-50"/>
              </w:rPr>
              <w:t xml:space="preserve"> </w:t>
            </w:r>
            <w:r w:rsidRPr="004737E0">
              <w:rPr>
                <w:rFonts w:asciiTheme="majorHAnsi" w:hAnsiTheme="majorHAnsi"/>
              </w:rPr>
              <w:t>outcomes</w:t>
            </w:r>
          </w:p>
        </w:tc>
        <w:tc>
          <w:tcPr>
            <w:tcW w:w="1155" w:type="dxa"/>
          </w:tcPr>
          <w:p w14:paraId="758761F3" w14:textId="77777777" w:rsidR="00F725EE" w:rsidRPr="004737E0" w:rsidRDefault="00F725EE" w:rsidP="000E1E7D">
            <w:pPr>
              <w:spacing w:before="6"/>
              <w:rPr>
                <w:rFonts w:asciiTheme="majorHAnsi" w:hAnsiTheme="majorHAnsi"/>
              </w:rPr>
            </w:pPr>
          </w:p>
          <w:p w14:paraId="65C5A7B4" w14:textId="77777777" w:rsidR="00F725EE" w:rsidRPr="004737E0" w:rsidRDefault="00F725EE" w:rsidP="000E1E7D">
            <w:pPr>
              <w:ind w:left="107"/>
              <w:jc w:val="center"/>
              <w:rPr>
                <w:rFonts w:asciiTheme="majorHAnsi" w:hAnsiTheme="majorHAnsi"/>
              </w:rPr>
            </w:pPr>
            <w:r w:rsidRPr="004737E0">
              <w:rPr>
                <w:rFonts w:asciiTheme="majorHAnsi" w:hAnsiTheme="majorHAnsi"/>
              </w:rPr>
              <w:t>Hours</w:t>
            </w:r>
          </w:p>
        </w:tc>
        <w:tc>
          <w:tcPr>
            <w:tcW w:w="1049" w:type="dxa"/>
          </w:tcPr>
          <w:p w14:paraId="6ABF8B1D" w14:textId="77777777" w:rsidR="00F725EE" w:rsidRPr="004737E0" w:rsidRDefault="00F725EE" w:rsidP="000E1E7D">
            <w:pPr>
              <w:spacing w:before="148" w:line="281" w:lineRule="exact"/>
              <w:ind w:left="106"/>
              <w:rPr>
                <w:rFonts w:asciiTheme="majorHAnsi" w:hAnsiTheme="majorHAnsi"/>
              </w:rPr>
            </w:pPr>
            <w:r w:rsidRPr="004737E0">
              <w:rPr>
                <w:rFonts w:asciiTheme="majorHAnsi" w:hAnsiTheme="majorHAnsi"/>
              </w:rPr>
              <w:t>ECTS</w:t>
            </w:r>
          </w:p>
          <w:p w14:paraId="5148D8DC" w14:textId="77777777" w:rsidR="00F725EE" w:rsidRPr="004737E0" w:rsidRDefault="00F725EE" w:rsidP="000E1E7D">
            <w:pPr>
              <w:spacing w:line="281" w:lineRule="exact"/>
              <w:ind w:left="106"/>
              <w:rPr>
                <w:rFonts w:asciiTheme="majorHAnsi" w:hAnsiTheme="majorHAnsi"/>
              </w:rPr>
            </w:pPr>
            <w:r w:rsidRPr="004737E0">
              <w:rPr>
                <w:rFonts w:asciiTheme="majorHAnsi" w:hAnsiTheme="majorHAnsi"/>
              </w:rPr>
              <w:t>credits</w:t>
            </w:r>
          </w:p>
        </w:tc>
        <w:tc>
          <w:tcPr>
            <w:tcW w:w="1047" w:type="dxa"/>
          </w:tcPr>
          <w:p w14:paraId="72B45D64" w14:textId="77777777" w:rsidR="00F725EE" w:rsidRPr="004737E0" w:rsidRDefault="00F725EE" w:rsidP="000E1E7D">
            <w:pPr>
              <w:spacing w:before="7"/>
              <w:ind w:left="106" w:right="300"/>
              <w:jc w:val="center"/>
              <w:rPr>
                <w:rFonts w:asciiTheme="majorHAnsi" w:hAnsiTheme="majorHAnsi"/>
              </w:rPr>
            </w:pPr>
            <w:r w:rsidRPr="004737E0">
              <w:rPr>
                <w:rFonts w:asciiTheme="majorHAnsi" w:hAnsiTheme="majorHAnsi"/>
                <w:spacing w:val="-1"/>
              </w:rPr>
              <w:t>Grade</w:t>
            </w:r>
            <w:r w:rsidRPr="004737E0">
              <w:rPr>
                <w:rFonts w:asciiTheme="majorHAnsi" w:hAnsiTheme="majorHAnsi"/>
                <w:spacing w:val="-50"/>
              </w:rPr>
              <w:t xml:space="preserve"> </w:t>
            </w:r>
            <w:r w:rsidRPr="004737E0">
              <w:rPr>
                <w:rFonts w:asciiTheme="majorHAnsi" w:hAnsiTheme="majorHAnsi"/>
              </w:rPr>
              <w:t>ratio</w:t>
            </w:r>
          </w:p>
          <w:p w14:paraId="0C6FADA2" w14:textId="77777777" w:rsidR="00F725EE" w:rsidRPr="004737E0" w:rsidRDefault="00F725EE" w:rsidP="000E1E7D">
            <w:pPr>
              <w:spacing w:before="1" w:line="268" w:lineRule="exact"/>
              <w:ind w:left="106"/>
              <w:jc w:val="center"/>
              <w:rPr>
                <w:rFonts w:asciiTheme="majorHAnsi" w:hAnsiTheme="majorHAnsi"/>
              </w:rPr>
            </w:pPr>
            <w:r w:rsidRPr="004737E0">
              <w:rPr>
                <w:rFonts w:asciiTheme="majorHAnsi" w:hAnsiTheme="majorHAnsi"/>
              </w:rPr>
              <w:t>(%)</w:t>
            </w:r>
          </w:p>
        </w:tc>
      </w:tr>
      <w:tr w:rsidR="00F725EE" w:rsidRPr="004737E0" w14:paraId="59EEBC6D" w14:textId="77777777" w:rsidTr="000E1E7D">
        <w:trPr>
          <w:trHeight w:val="578"/>
        </w:trPr>
        <w:tc>
          <w:tcPr>
            <w:tcW w:w="2427" w:type="dxa"/>
            <w:vMerge/>
            <w:tcBorders>
              <w:top w:val="nil"/>
            </w:tcBorders>
            <w:shd w:val="clear" w:color="auto" w:fill="F3F3F3"/>
          </w:tcPr>
          <w:p w14:paraId="3D261989" w14:textId="77777777" w:rsidR="00F725EE" w:rsidRPr="004737E0" w:rsidRDefault="00F725EE" w:rsidP="000E1E7D">
            <w:pPr>
              <w:rPr>
                <w:rFonts w:asciiTheme="majorHAnsi" w:hAnsiTheme="majorHAnsi"/>
              </w:rPr>
            </w:pPr>
          </w:p>
        </w:tc>
        <w:tc>
          <w:tcPr>
            <w:tcW w:w="2702" w:type="dxa"/>
          </w:tcPr>
          <w:p w14:paraId="79AE6692" w14:textId="77777777" w:rsidR="00F725EE" w:rsidRPr="004737E0" w:rsidRDefault="00F725EE" w:rsidP="000E1E7D">
            <w:pPr>
              <w:tabs>
                <w:tab w:val="left" w:pos="1981"/>
              </w:tabs>
              <w:spacing w:before="7"/>
              <w:ind w:left="105"/>
              <w:rPr>
                <w:rFonts w:asciiTheme="majorHAnsi" w:hAnsiTheme="majorHAnsi"/>
              </w:rPr>
            </w:pPr>
            <w:r w:rsidRPr="004737E0">
              <w:rPr>
                <w:rFonts w:asciiTheme="majorHAnsi" w:hAnsiTheme="majorHAnsi"/>
              </w:rPr>
              <w:t>Classroom observation (V)</w:t>
            </w:r>
          </w:p>
          <w:p w14:paraId="32A1EC05" w14:textId="77777777" w:rsidR="00F725EE" w:rsidRPr="004737E0" w:rsidRDefault="00F725EE" w:rsidP="000E1E7D">
            <w:pPr>
              <w:tabs>
                <w:tab w:val="left" w:pos="1981"/>
              </w:tabs>
              <w:spacing w:before="7"/>
              <w:ind w:left="105"/>
              <w:jc w:val="both"/>
              <w:rPr>
                <w:rFonts w:asciiTheme="majorHAnsi" w:hAnsiTheme="majorHAnsi"/>
              </w:rPr>
            </w:pPr>
          </w:p>
        </w:tc>
        <w:tc>
          <w:tcPr>
            <w:tcW w:w="1418" w:type="dxa"/>
          </w:tcPr>
          <w:p w14:paraId="08E854C3" w14:textId="77777777" w:rsidR="00F725EE" w:rsidRPr="004737E0" w:rsidRDefault="00F725EE" w:rsidP="000E1E7D">
            <w:pPr>
              <w:spacing w:before="148"/>
              <w:ind w:left="107"/>
              <w:jc w:val="center"/>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5.</w:t>
            </w:r>
          </w:p>
        </w:tc>
        <w:tc>
          <w:tcPr>
            <w:tcW w:w="1155" w:type="dxa"/>
          </w:tcPr>
          <w:p w14:paraId="54086141" w14:textId="77777777" w:rsidR="00F725EE" w:rsidRPr="004737E0" w:rsidRDefault="00F725EE" w:rsidP="000E1E7D">
            <w:pPr>
              <w:spacing w:before="148"/>
              <w:ind w:left="107"/>
              <w:jc w:val="center"/>
              <w:rPr>
                <w:rFonts w:asciiTheme="majorHAnsi" w:hAnsiTheme="majorHAnsi"/>
              </w:rPr>
            </w:pPr>
            <w:r w:rsidRPr="004737E0">
              <w:rPr>
                <w:rFonts w:asciiTheme="majorHAnsi" w:hAnsiTheme="majorHAnsi"/>
              </w:rPr>
              <w:t>38</w:t>
            </w:r>
          </w:p>
        </w:tc>
        <w:tc>
          <w:tcPr>
            <w:tcW w:w="1049" w:type="dxa"/>
          </w:tcPr>
          <w:p w14:paraId="6087DF17" w14:textId="78E7D287" w:rsidR="00F725EE" w:rsidRPr="004737E0" w:rsidRDefault="00F725EE" w:rsidP="000E1E7D">
            <w:pPr>
              <w:spacing w:before="148"/>
              <w:ind w:left="106"/>
              <w:jc w:val="center"/>
              <w:rPr>
                <w:rFonts w:asciiTheme="majorHAnsi" w:hAnsiTheme="majorHAnsi"/>
              </w:rPr>
            </w:pPr>
            <w:r w:rsidRPr="004737E0">
              <w:rPr>
                <w:rFonts w:asciiTheme="majorHAnsi" w:hAnsiTheme="majorHAnsi"/>
              </w:rPr>
              <w:t>1</w:t>
            </w:r>
            <w:r w:rsidR="00B549F2">
              <w:rPr>
                <w:rFonts w:asciiTheme="majorHAnsi" w:hAnsiTheme="majorHAnsi"/>
              </w:rPr>
              <w:t>.</w:t>
            </w:r>
            <w:r w:rsidRPr="004737E0">
              <w:rPr>
                <w:rFonts w:asciiTheme="majorHAnsi" w:hAnsiTheme="majorHAnsi"/>
              </w:rPr>
              <w:t>3</w:t>
            </w:r>
          </w:p>
        </w:tc>
        <w:tc>
          <w:tcPr>
            <w:tcW w:w="1047" w:type="dxa"/>
          </w:tcPr>
          <w:p w14:paraId="57866572" w14:textId="77777777" w:rsidR="00F725EE" w:rsidRPr="004737E0" w:rsidRDefault="00F725EE" w:rsidP="000E1E7D">
            <w:pPr>
              <w:spacing w:before="148"/>
              <w:ind w:left="106"/>
              <w:jc w:val="center"/>
              <w:rPr>
                <w:rFonts w:asciiTheme="majorHAnsi" w:hAnsiTheme="majorHAnsi"/>
              </w:rPr>
            </w:pPr>
            <w:r w:rsidRPr="004737E0">
              <w:rPr>
                <w:rFonts w:asciiTheme="majorHAnsi" w:hAnsiTheme="majorHAnsi"/>
              </w:rPr>
              <w:t>65%</w:t>
            </w:r>
          </w:p>
        </w:tc>
      </w:tr>
      <w:tr w:rsidR="00F725EE" w:rsidRPr="004737E0" w14:paraId="7E8CEF30" w14:textId="77777777" w:rsidTr="000E1E7D">
        <w:trPr>
          <w:trHeight w:val="782"/>
        </w:trPr>
        <w:tc>
          <w:tcPr>
            <w:tcW w:w="2427" w:type="dxa"/>
            <w:vMerge/>
            <w:tcBorders>
              <w:top w:val="nil"/>
            </w:tcBorders>
            <w:shd w:val="clear" w:color="auto" w:fill="F3F3F3"/>
          </w:tcPr>
          <w:p w14:paraId="36BF7EA9" w14:textId="77777777" w:rsidR="00F725EE" w:rsidRPr="004737E0" w:rsidRDefault="00F725EE" w:rsidP="000E1E7D">
            <w:pPr>
              <w:rPr>
                <w:rFonts w:asciiTheme="majorHAnsi" w:hAnsiTheme="majorHAnsi"/>
              </w:rPr>
            </w:pPr>
          </w:p>
        </w:tc>
        <w:tc>
          <w:tcPr>
            <w:tcW w:w="2702" w:type="dxa"/>
          </w:tcPr>
          <w:p w14:paraId="6B6AE3CC" w14:textId="77777777" w:rsidR="00F725EE" w:rsidRPr="004737E0" w:rsidRDefault="00F725EE" w:rsidP="000E1E7D">
            <w:pPr>
              <w:spacing w:before="7"/>
              <w:ind w:left="66" w:right="99"/>
              <w:rPr>
                <w:rFonts w:asciiTheme="majorHAnsi" w:hAnsiTheme="majorHAnsi"/>
              </w:rPr>
            </w:pPr>
            <w:r w:rsidRPr="004737E0">
              <w:rPr>
                <w:rFonts w:asciiTheme="majorHAnsi" w:hAnsiTheme="majorHAnsi"/>
                <w:color w:val="1F2023"/>
              </w:rPr>
              <w:t>Professional</w:t>
            </w:r>
            <w:r w:rsidRPr="004737E0">
              <w:rPr>
                <w:rFonts w:asciiTheme="majorHAnsi" w:hAnsiTheme="majorHAnsi"/>
                <w:color w:val="1F2023"/>
                <w:spacing w:val="1"/>
              </w:rPr>
              <w:t xml:space="preserve"> </w:t>
            </w:r>
            <w:r w:rsidRPr="004737E0">
              <w:rPr>
                <w:rFonts w:asciiTheme="majorHAnsi" w:hAnsiTheme="majorHAnsi"/>
                <w:color w:val="1F2023"/>
              </w:rPr>
              <w:t>Practice</w:t>
            </w:r>
            <w:r w:rsidRPr="004737E0">
              <w:rPr>
                <w:rFonts w:asciiTheme="majorHAnsi" w:hAnsiTheme="majorHAnsi"/>
                <w:color w:val="1F2023"/>
                <w:spacing w:val="-50"/>
              </w:rPr>
              <w:t xml:space="preserve"> </w:t>
            </w:r>
            <w:r w:rsidRPr="004737E0">
              <w:rPr>
                <w:rFonts w:asciiTheme="majorHAnsi" w:hAnsiTheme="majorHAnsi"/>
                <w:color w:val="1F2023"/>
              </w:rPr>
              <w:t>Diary</w:t>
            </w:r>
          </w:p>
        </w:tc>
        <w:tc>
          <w:tcPr>
            <w:tcW w:w="1418" w:type="dxa"/>
          </w:tcPr>
          <w:p w14:paraId="7EB1F11B" w14:textId="77777777" w:rsidR="00F725EE" w:rsidRPr="004737E0" w:rsidRDefault="00F725EE" w:rsidP="000E1E7D">
            <w:pPr>
              <w:spacing w:before="2"/>
              <w:jc w:val="center"/>
              <w:rPr>
                <w:rFonts w:asciiTheme="majorHAnsi" w:hAnsiTheme="majorHAnsi"/>
              </w:rPr>
            </w:pPr>
          </w:p>
          <w:p w14:paraId="0B7B9D83" w14:textId="77777777" w:rsidR="00F725EE" w:rsidRPr="004737E0" w:rsidRDefault="00F725EE" w:rsidP="000E1E7D">
            <w:pPr>
              <w:ind w:left="107"/>
              <w:jc w:val="center"/>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5.</w:t>
            </w:r>
          </w:p>
        </w:tc>
        <w:tc>
          <w:tcPr>
            <w:tcW w:w="1155" w:type="dxa"/>
          </w:tcPr>
          <w:p w14:paraId="20565214" w14:textId="77777777" w:rsidR="00F725EE" w:rsidRPr="004737E0" w:rsidRDefault="00F725EE" w:rsidP="000E1E7D">
            <w:pPr>
              <w:spacing w:before="2"/>
              <w:jc w:val="center"/>
              <w:rPr>
                <w:rFonts w:asciiTheme="majorHAnsi" w:hAnsiTheme="majorHAnsi"/>
              </w:rPr>
            </w:pPr>
          </w:p>
          <w:p w14:paraId="2A97988B" w14:textId="77777777" w:rsidR="00F725EE" w:rsidRPr="004737E0" w:rsidRDefault="00F725EE" w:rsidP="000E1E7D">
            <w:pPr>
              <w:ind w:left="107"/>
              <w:jc w:val="center"/>
              <w:rPr>
                <w:rFonts w:asciiTheme="majorHAnsi" w:hAnsiTheme="majorHAnsi"/>
              </w:rPr>
            </w:pPr>
            <w:r w:rsidRPr="004737E0">
              <w:rPr>
                <w:rFonts w:asciiTheme="majorHAnsi" w:hAnsiTheme="majorHAnsi"/>
              </w:rPr>
              <w:t>22</w:t>
            </w:r>
          </w:p>
        </w:tc>
        <w:tc>
          <w:tcPr>
            <w:tcW w:w="1049" w:type="dxa"/>
          </w:tcPr>
          <w:p w14:paraId="14C3C6B8" w14:textId="77777777" w:rsidR="00F725EE" w:rsidRPr="004737E0" w:rsidRDefault="00F725EE" w:rsidP="000E1E7D">
            <w:pPr>
              <w:spacing w:before="2"/>
              <w:jc w:val="center"/>
              <w:rPr>
                <w:rFonts w:asciiTheme="majorHAnsi" w:hAnsiTheme="majorHAnsi"/>
              </w:rPr>
            </w:pPr>
          </w:p>
          <w:p w14:paraId="35AB397E" w14:textId="259CC35C" w:rsidR="00F725EE" w:rsidRPr="004737E0" w:rsidRDefault="00F725EE" w:rsidP="000E1E7D">
            <w:pPr>
              <w:ind w:left="106"/>
              <w:jc w:val="center"/>
              <w:rPr>
                <w:rFonts w:asciiTheme="majorHAnsi" w:hAnsiTheme="majorHAnsi"/>
              </w:rPr>
            </w:pPr>
            <w:r w:rsidRPr="004737E0">
              <w:rPr>
                <w:rFonts w:asciiTheme="majorHAnsi" w:hAnsiTheme="majorHAnsi"/>
              </w:rPr>
              <w:t>0</w:t>
            </w:r>
            <w:r w:rsidR="00B549F2">
              <w:rPr>
                <w:rFonts w:asciiTheme="majorHAnsi" w:hAnsiTheme="majorHAnsi"/>
              </w:rPr>
              <w:t>.</w:t>
            </w:r>
            <w:r w:rsidRPr="004737E0">
              <w:rPr>
                <w:rFonts w:asciiTheme="majorHAnsi" w:hAnsiTheme="majorHAnsi"/>
              </w:rPr>
              <w:t>7</w:t>
            </w:r>
          </w:p>
        </w:tc>
        <w:tc>
          <w:tcPr>
            <w:tcW w:w="1047" w:type="dxa"/>
          </w:tcPr>
          <w:p w14:paraId="04C9568B" w14:textId="77777777" w:rsidR="00F725EE" w:rsidRPr="004737E0" w:rsidRDefault="00F725EE" w:rsidP="000E1E7D">
            <w:pPr>
              <w:spacing w:before="2"/>
              <w:jc w:val="center"/>
              <w:rPr>
                <w:rFonts w:asciiTheme="majorHAnsi" w:hAnsiTheme="majorHAnsi"/>
              </w:rPr>
            </w:pPr>
          </w:p>
          <w:p w14:paraId="3B09B5B7" w14:textId="77777777" w:rsidR="00F725EE" w:rsidRPr="004737E0" w:rsidRDefault="00F725EE" w:rsidP="000E1E7D">
            <w:pPr>
              <w:ind w:left="106"/>
              <w:jc w:val="center"/>
              <w:rPr>
                <w:rFonts w:asciiTheme="majorHAnsi" w:hAnsiTheme="majorHAnsi"/>
              </w:rPr>
            </w:pPr>
            <w:r w:rsidRPr="004737E0">
              <w:rPr>
                <w:rFonts w:asciiTheme="majorHAnsi" w:hAnsiTheme="majorHAnsi"/>
              </w:rPr>
              <w:t>35%</w:t>
            </w:r>
          </w:p>
        </w:tc>
      </w:tr>
      <w:tr w:rsidR="00F725EE" w:rsidRPr="004737E0" w14:paraId="7657FDB8" w14:textId="77777777" w:rsidTr="000E1E7D">
        <w:trPr>
          <w:trHeight w:val="313"/>
        </w:trPr>
        <w:tc>
          <w:tcPr>
            <w:tcW w:w="2427" w:type="dxa"/>
            <w:vMerge/>
            <w:tcBorders>
              <w:top w:val="nil"/>
            </w:tcBorders>
            <w:shd w:val="clear" w:color="auto" w:fill="F3F3F3"/>
          </w:tcPr>
          <w:p w14:paraId="7FC1101A" w14:textId="77777777" w:rsidR="00F725EE" w:rsidRPr="004737E0" w:rsidRDefault="00F725EE" w:rsidP="000E1E7D">
            <w:pPr>
              <w:rPr>
                <w:rFonts w:asciiTheme="majorHAnsi" w:hAnsiTheme="majorHAnsi"/>
              </w:rPr>
            </w:pPr>
          </w:p>
        </w:tc>
        <w:tc>
          <w:tcPr>
            <w:tcW w:w="4120" w:type="dxa"/>
            <w:gridSpan w:val="2"/>
          </w:tcPr>
          <w:p w14:paraId="2C93A577" w14:textId="77777777" w:rsidR="00F725EE" w:rsidRPr="004737E0" w:rsidRDefault="00F725EE" w:rsidP="000E1E7D">
            <w:pPr>
              <w:spacing w:before="7"/>
              <w:ind w:left="105"/>
              <w:jc w:val="both"/>
              <w:rPr>
                <w:rFonts w:asciiTheme="majorHAnsi" w:hAnsiTheme="majorHAnsi"/>
              </w:rPr>
            </w:pPr>
            <w:r w:rsidRPr="004737E0">
              <w:rPr>
                <w:rFonts w:asciiTheme="majorHAnsi" w:hAnsiTheme="majorHAnsi"/>
              </w:rPr>
              <w:t>Total</w:t>
            </w:r>
          </w:p>
        </w:tc>
        <w:tc>
          <w:tcPr>
            <w:tcW w:w="1155" w:type="dxa"/>
          </w:tcPr>
          <w:p w14:paraId="373F8EFD" w14:textId="77777777" w:rsidR="00F725EE" w:rsidRPr="004737E0" w:rsidRDefault="00F725EE" w:rsidP="000E1E7D">
            <w:pPr>
              <w:spacing w:before="16" w:line="277" w:lineRule="exact"/>
              <w:ind w:left="107"/>
              <w:jc w:val="center"/>
              <w:rPr>
                <w:rFonts w:asciiTheme="majorHAnsi" w:hAnsiTheme="majorHAnsi"/>
              </w:rPr>
            </w:pPr>
            <w:r w:rsidRPr="004737E0">
              <w:rPr>
                <w:rFonts w:asciiTheme="majorHAnsi" w:hAnsiTheme="majorHAnsi"/>
              </w:rPr>
              <w:t>60</w:t>
            </w:r>
          </w:p>
        </w:tc>
        <w:tc>
          <w:tcPr>
            <w:tcW w:w="1049" w:type="dxa"/>
          </w:tcPr>
          <w:p w14:paraId="1C5D41B3" w14:textId="77777777" w:rsidR="00F725EE" w:rsidRPr="004737E0" w:rsidRDefault="00F725EE" w:rsidP="000E1E7D">
            <w:pPr>
              <w:spacing w:before="16" w:line="277" w:lineRule="exact"/>
              <w:ind w:left="106"/>
              <w:jc w:val="center"/>
              <w:rPr>
                <w:rFonts w:asciiTheme="majorHAnsi" w:hAnsiTheme="majorHAnsi"/>
              </w:rPr>
            </w:pPr>
            <w:r w:rsidRPr="004737E0">
              <w:rPr>
                <w:rFonts w:asciiTheme="majorHAnsi" w:hAnsiTheme="majorHAnsi"/>
              </w:rPr>
              <w:t>2</w:t>
            </w:r>
          </w:p>
        </w:tc>
        <w:tc>
          <w:tcPr>
            <w:tcW w:w="1047" w:type="dxa"/>
          </w:tcPr>
          <w:p w14:paraId="40AE35F0" w14:textId="77777777" w:rsidR="00F725EE" w:rsidRPr="004737E0" w:rsidRDefault="00F725EE" w:rsidP="000E1E7D">
            <w:pPr>
              <w:spacing w:before="16" w:line="277" w:lineRule="exact"/>
              <w:ind w:left="106"/>
              <w:jc w:val="center"/>
              <w:rPr>
                <w:rFonts w:asciiTheme="majorHAnsi" w:hAnsiTheme="majorHAnsi"/>
              </w:rPr>
            </w:pPr>
            <w:r w:rsidRPr="004737E0">
              <w:rPr>
                <w:rFonts w:asciiTheme="majorHAnsi" w:hAnsiTheme="majorHAnsi"/>
              </w:rPr>
              <w:t>100%</w:t>
            </w:r>
          </w:p>
        </w:tc>
      </w:tr>
      <w:tr w:rsidR="00F725EE" w:rsidRPr="004737E0" w14:paraId="1665F140" w14:textId="77777777" w:rsidTr="000E1E7D">
        <w:trPr>
          <w:trHeight w:val="5350"/>
        </w:trPr>
        <w:tc>
          <w:tcPr>
            <w:tcW w:w="2427" w:type="dxa"/>
            <w:shd w:val="clear" w:color="auto" w:fill="F3F3F3"/>
          </w:tcPr>
          <w:p w14:paraId="28AD6B44" w14:textId="77777777" w:rsidR="00F725EE" w:rsidRPr="004737E0" w:rsidRDefault="00F725EE" w:rsidP="000E1E7D">
            <w:pPr>
              <w:rPr>
                <w:rFonts w:asciiTheme="majorHAnsi" w:hAnsiTheme="majorHAnsi"/>
              </w:rPr>
            </w:pPr>
          </w:p>
          <w:p w14:paraId="1FF8C714" w14:textId="77777777" w:rsidR="00F725EE" w:rsidRPr="004737E0" w:rsidRDefault="00F725EE" w:rsidP="000E1E7D">
            <w:pPr>
              <w:rPr>
                <w:rFonts w:asciiTheme="majorHAnsi" w:hAnsiTheme="majorHAnsi"/>
              </w:rPr>
            </w:pPr>
          </w:p>
          <w:p w14:paraId="25FA06A9" w14:textId="77777777" w:rsidR="00F725EE" w:rsidRPr="004737E0" w:rsidRDefault="00F725EE" w:rsidP="000E1E7D">
            <w:pPr>
              <w:rPr>
                <w:rFonts w:asciiTheme="majorHAnsi" w:hAnsiTheme="majorHAnsi"/>
              </w:rPr>
            </w:pPr>
          </w:p>
          <w:p w14:paraId="03DE444F" w14:textId="77777777" w:rsidR="00F725EE" w:rsidRPr="004737E0" w:rsidRDefault="00F725EE" w:rsidP="000E1E7D">
            <w:pPr>
              <w:rPr>
                <w:rFonts w:asciiTheme="majorHAnsi" w:hAnsiTheme="majorHAnsi"/>
              </w:rPr>
            </w:pPr>
          </w:p>
          <w:p w14:paraId="00EF460C" w14:textId="77777777" w:rsidR="00F725EE" w:rsidRPr="004737E0" w:rsidRDefault="00F725EE" w:rsidP="000E1E7D">
            <w:pPr>
              <w:rPr>
                <w:rFonts w:asciiTheme="majorHAnsi" w:hAnsiTheme="majorHAnsi"/>
              </w:rPr>
            </w:pPr>
          </w:p>
          <w:p w14:paraId="765EE870" w14:textId="77777777" w:rsidR="00F725EE" w:rsidRPr="004737E0" w:rsidRDefault="00F725EE" w:rsidP="000E1E7D">
            <w:pPr>
              <w:rPr>
                <w:rFonts w:asciiTheme="majorHAnsi" w:hAnsiTheme="majorHAnsi"/>
              </w:rPr>
            </w:pPr>
          </w:p>
          <w:p w14:paraId="320805BA" w14:textId="77777777" w:rsidR="00F725EE" w:rsidRPr="004737E0" w:rsidRDefault="00F725EE" w:rsidP="000E1E7D">
            <w:pPr>
              <w:rPr>
                <w:rFonts w:asciiTheme="majorHAnsi" w:hAnsiTheme="majorHAnsi"/>
              </w:rPr>
            </w:pPr>
          </w:p>
          <w:p w14:paraId="78D08B4E" w14:textId="77777777" w:rsidR="00F725EE" w:rsidRPr="004737E0" w:rsidRDefault="00F725EE" w:rsidP="000E1E7D">
            <w:pPr>
              <w:spacing w:before="229"/>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requirements</w:t>
            </w:r>
          </w:p>
        </w:tc>
        <w:tc>
          <w:tcPr>
            <w:tcW w:w="7371" w:type="dxa"/>
            <w:gridSpan w:val="5"/>
          </w:tcPr>
          <w:p w14:paraId="737D2E43" w14:textId="2547D8F3" w:rsidR="00F725EE" w:rsidRPr="004737E0" w:rsidRDefault="00F725EE" w:rsidP="000E1E7D">
            <w:pPr>
              <w:spacing w:before="67"/>
              <w:ind w:left="74"/>
              <w:jc w:val="both"/>
              <w:rPr>
                <w:rFonts w:asciiTheme="majorHAnsi" w:hAnsiTheme="majorHAnsi"/>
              </w:rPr>
            </w:pPr>
            <w:r w:rsidRPr="004737E0">
              <w:rPr>
                <w:rFonts w:asciiTheme="majorHAnsi" w:hAnsiTheme="majorHAnsi"/>
              </w:rPr>
              <w:t>For</w:t>
            </w:r>
            <w:r w:rsidRPr="004737E0">
              <w:rPr>
                <w:rFonts w:asciiTheme="majorHAnsi" w:hAnsiTheme="majorHAnsi"/>
                <w:spacing w:val="-3"/>
              </w:rPr>
              <w:t xml:space="preserve"> </w:t>
            </w:r>
            <w:r w:rsidR="00B549F2">
              <w:rPr>
                <w:rFonts w:asciiTheme="majorHAnsi" w:hAnsiTheme="majorHAnsi"/>
                <w:spacing w:val="-3"/>
              </w:rPr>
              <w:t xml:space="preserve">a </w:t>
            </w:r>
            <w:r w:rsidRPr="004737E0">
              <w:rPr>
                <w:rFonts w:asciiTheme="majorHAnsi" w:hAnsiTheme="majorHAnsi"/>
              </w:rPr>
              <w:t>successful</w:t>
            </w:r>
            <w:r w:rsidRPr="004737E0">
              <w:rPr>
                <w:rFonts w:asciiTheme="majorHAnsi" w:hAnsiTheme="majorHAnsi"/>
                <w:spacing w:val="-2"/>
              </w:rPr>
              <w:t xml:space="preserve"> </w:t>
            </w:r>
            <w:r w:rsidRPr="004737E0">
              <w:rPr>
                <w:rFonts w:asciiTheme="majorHAnsi" w:hAnsiTheme="majorHAnsi"/>
              </w:rPr>
              <w:t>completion</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course, a</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has to:</w:t>
            </w:r>
          </w:p>
          <w:p w14:paraId="2464B528" w14:textId="41EFF397" w:rsidR="00F725EE" w:rsidRPr="004737E0" w:rsidRDefault="00F725EE" w:rsidP="00B87C5C">
            <w:pPr>
              <w:numPr>
                <w:ilvl w:val="0"/>
                <w:numId w:val="391"/>
              </w:numPr>
              <w:tabs>
                <w:tab w:val="left" w:pos="333"/>
              </w:tabs>
              <w:spacing w:before="60"/>
              <w:ind w:right="137" w:firstLine="0"/>
              <w:jc w:val="both"/>
              <w:rPr>
                <w:rFonts w:asciiTheme="majorHAnsi" w:hAnsiTheme="majorHAnsi"/>
              </w:rPr>
            </w:pPr>
            <w:r w:rsidRPr="004737E0">
              <w:rPr>
                <w:rFonts w:asciiTheme="majorHAnsi" w:hAnsiTheme="majorHAnsi"/>
                <w:color w:val="1F2023"/>
              </w:rPr>
              <w:t>submit a completed and certified Application Form confirming</w:t>
            </w:r>
            <w:r w:rsidRPr="004737E0">
              <w:rPr>
                <w:rFonts w:asciiTheme="majorHAnsi" w:hAnsiTheme="majorHAnsi"/>
                <w:color w:val="1F2023"/>
                <w:spacing w:val="1"/>
              </w:rPr>
              <w:t xml:space="preserve"> </w:t>
            </w:r>
            <w:r w:rsidRPr="004737E0">
              <w:rPr>
                <w:rFonts w:asciiTheme="majorHAnsi" w:hAnsiTheme="majorHAnsi"/>
                <w:color w:val="1F2023"/>
              </w:rPr>
              <w:t xml:space="preserve">the choice of primary school to the head of Professional </w:t>
            </w:r>
            <w:r w:rsidR="00B549F2">
              <w:rPr>
                <w:rFonts w:asciiTheme="majorHAnsi" w:hAnsiTheme="majorHAnsi"/>
                <w:color w:val="1F2023"/>
              </w:rPr>
              <w:t>p</w:t>
            </w:r>
            <w:r w:rsidRPr="004737E0">
              <w:rPr>
                <w:rFonts w:asciiTheme="majorHAnsi" w:hAnsiTheme="majorHAnsi"/>
                <w:color w:val="1F2023"/>
              </w:rPr>
              <w:t>ractice</w:t>
            </w:r>
            <w:r w:rsidRPr="004737E0">
              <w:rPr>
                <w:rFonts w:asciiTheme="majorHAnsi" w:hAnsiTheme="majorHAnsi"/>
                <w:color w:val="1F2023"/>
                <w:spacing w:val="1"/>
              </w:rPr>
              <w:t xml:space="preserve"> </w:t>
            </w:r>
            <w:r w:rsidRPr="004737E0">
              <w:rPr>
                <w:rFonts w:asciiTheme="majorHAnsi" w:hAnsiTheme="majorHAnsi"/>
                <w:color w:val="1F2023"/>
              </w:rPr>
              <w:t>(before attending the professional practice, and no later than the</w:t>
            </w:r>
            <w:r w:rsidRPr="004737E0">
              <w:rPr>
                <w:rFonts w:asciiTheme="majorHAnsi" w:hAnsiTheme="majorHAnsi"/>
                <w:color w:val="1F2023"/>
                <w:spacing w:val="1"/>
              </w:rPr>
              <w:t xml:space="preserve"> </w:t>
            </w:r>
            <w:r w:rsidRPr="004737E0">
              <w:rPr>
                <w:rFonts w:asciiTheme="majorHAnsi" w:hAnsiTheme="majorHAnsi"/>
                <w:color w:val="1F2023"/>
              </w:rPr>
              <w:t>end</w:t>
            </w:r>
            <w:r w:rsidRPr="004737E0">
              <w:rPr>
                <w:rFonts w:asciiTheme="majorHAnsi" w:hAnsiTheme="majorHAnsi"/>
                <w:color w:val="1F2023"/>
                <w:spacing w:val="-3"/>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November</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current</w:t>
            </w:r>
            <w:r w:rsidRPr="004737E0">
              <w:rPr>
                <w:rFonts w:asciiTheme="majorHAnsi" w:hAnsiTheme="majorHAnsi"/>
                <w:color w:val="1F2023"/>
                <w:spacing w:val="-2"/>
              </w:rPr>
              <w:t xml:space="preserve"> </w:t>
            </w:r>
            <w:r w:rsidRPr="004737E0">
              <w:rPr>
                <w:rFonts w:asciiTheme="majorHAnsi" w:hAnsiTheme="majorHAnsi"/>
                <w:color w:val="1F2023"/>
              </w:rPr>
              <w:t>academic year)</w:t>
            </w:r>
          </w:p>
          <w:p w14:paraId="468679E6" w14:textId="77777777" w:rsidR="00F725EE" w:rsidRPr="004737E0" w:rsidRDefault="00F725EE" w:rsidP="00B87C5C">
            <w:pPr>
              <w:numPr>
                <w:ilvl w:val="0"/>
                <w:numId w:val="391"/>
              </w:numPr>
              <w:tabs>
                <w:tab w:val="left" w:pos="338"/>
              </w:tabs>
              <w:spacing w:before="60"/>
              <w:ind w:right="139" w:firstLine="0"/>
              <w:jc w:val="both"/>
              <w:rPr>
                <w:rFonts w:asciiTheme="majorHAnsi" w:hAnsiTheme="majorHAnsi"/>
              </w:rPr>
            </w:pPr>
            <w:r w:rsidRPr="004737E0">
              <w:rPr>
                <w:rFonts w:asciiTheme="majorHAnsi" w:hAnsiTheme="majorHAnsi"/>
                <w:color w:val="1F2023"/>
              </w:rPr>
              <w:t>attend regular, additional, supplementary, elective classes and</w:t>
            </w:r>
            <w:r w:rsidRPr="004737E0">
              <w:rPr>
                <w:rFonts w:asciiTheme="majorHAnsi" w:hAnsiTheme="majorHAnsi"/>
                <w:color w:val="1F2023"/>
                <w:spacing w:val="1"/>
              </w:rPr>
              <w:t xml:space="preserve"> </w:t>
            </w:r>
            <w:r w:rsidRPr="004737E0">
              <w:rPr>
                <w:rFonts w:asciiTheme="majorHAnsi" w:hAnsiTheme="majorHAnsi"/>
                <w:color w:val="1F2023"/>
              </w:rPr>
              <w:t>extracurricular</w:t>
            </w:r>
            <w:r w:rsidRPr="004737E0">
              <w:rPr>
                <w:rFonts w:asciiTheme="majorHAnsi" w:hAnsiTheme="majorHAnsi"/>
                <w:color w:val="1F2023"/>
                <w:spacing w:val="-2"/>
              </w:rPr>
              <w:t xml:space="preserve"> </w:t>
            </w:r>
            <w:r w:rsidRPr="004737E0">
              <w:rPr>
                <w:rFonts w:asciiTheme="majorHAnsi" w:hAnsiTheme="majorHAnsi"/>
                <w:color w:val="1F2023"/>
              </w:rPr>
              <w:t>activities</w:t>
            </w:r>
          </w:p>
          <w:p w14:paraId="2FFF5980" w14:textId="77777777" w:rsidR="00F725EE" w:rsidRPr="004737E0" w:rsidRDefault="00F725EE" w:rsidP="00B87C5C">
            <w:pPr>
              <w:numPr>
                <w:ilvl w:val="0"/>
                <w:numId w:val="391"/>
              </w:numPr>
              <w:tabs>
                <w:tab w:val="left" w:pos="310"/>
              </w:tabs>
              <w:spacing w:before="59"/>
              <w:ind w:left="309" w:hanging="236"/>
              <w:jc w:val="both"/>
              <w:rPr>
                <w:rFonts w:asciiTheme="majorHAnsi" w:hAnsiTheme="majorHAnsi"/>
              </w:rPr>
            </w:pPr>
            <w:r w:rsidRPr="004737E0">
              <w:rPr>
                <w:rFonts w:asciiTheme="majorHAnsi" w:hAnsiTheme="majorHAnsi"/>
                <w:color w:val="1F2023"/>
              </w:rPr>
              <w:t>participate</w:t>
            </w:r>
            <w:r w:rsidRPr="004737E0">
              <w:rPr>
                <w:rFonts w:asciiTheme="majorHAnsi" w:hAnsiTheme="majorHAnsi"/>
                <w:color w:val="1F2023"/>
                <w:spacing w:val="-2"/>
              </w:rPr>
              <w:t xml:space="preserve"> </w:t>
            </w:r>
            <w:r w:rsidRPr="004737E0">
              <w:rPr>
                <w:rFonts w:asciiTheme="majorHAnsi" w:hAnsiTheme="majorHAnsi"/>
                <w:color w:val="1F2023"/>
              </w:rPr>
              <w:t>in</w:t>
            </w:r>
            <w:r w:rsidRPr="004737E0">
              <w:rPr>
                <w:rFonts w:asciiTheme="majorHAnsi" w:hAnsiTheme="majorHAnsi"/>
                <w:color w:val="1F2023"/>
                <w:spacing w:val="-3"/>
              </w:rPr>
              <w:t xml:space="preserve"> </w:t>
            </w:r>
            <w:r w:rsidRPr="004737E0">
              <w:rPr>
                <w:rFonts w:asciiTheme="majorHAnsi" w:hAnsiTheme="majorHAnsi"/>
                <w:color w:val="1F2023"/>
              </w:rPr>
              <w:t>various</w:t>
            </w:r>
            <w:r w:rsidRPr="004737E0">
              <w:rPr>
                <w:rFonts w:asciiTheme="majorHAnsi" w:hAnsiTheme="majorHAnsi"/>
                <w:color w:val="1F2023"/>
                <w:spacing w:val="-2"/>
              </w:rPr>
              <w:t xml:space="preserve"> </w:t>
            </w:r>
            <w:r w:rsidRPr="004737E0">
              <w:rPr>
                <w:rFonts w:asciiTheme="majorHAnsi" w:hAnsiTheme="majorHAnsi"/>
                <w:color w:val="1F2023"/>
              </w:rPr>
              <w:t>forms</w:t>
            </w:r>
            <w:r w:rsidRPr="004737E0">
              <w:rPr>
                <w:rFonts w:asciiTheme="majorHAnsi" w:hAnsiTheme="majorHAnsi"/>
                <w:color w:val="1F2023"/>
                <w:spacing w:val="-3"/>
              </w:rPr>
              <w:t xml:space="preserve"> </w:t>
            </w:r>
            <w:r w:rsidRPr="004737E0">
              <w:rPr>
                <w:rFonts w:asciiTheme="majorHAnsi" w:hAnsiTheme="majorHAnsi"/>
                <w:color w:val="1F2023"/>
              </w:rPr>
              <w:t>of</w:t>
            </w:r>
            <w:r w:rsidRPr="004737E0">
              <w:rPr>
                <w:rFonts w:asciiTheme="majorHAnsi" w:hAnsiTheme="majorHAnsi"/>
                <w:color w:val="1F2023"/>
                <w:spacing w:val="-2"/>
              </w:rPr>
              <w:t xml:space="preserve"> </w:t>
            </w:r>
            <w:r w:rsidRPr="004737E0">
              <w:rPr>
                <w:rFonts w:asciiTheme="majorHAnsi" w:hAnsiTheme="majorHAnsi"/>
                <w:color w:val="1F2023"/>
              </w:rPr>
              <w:t>educational</w:t>
            </w:r>
            <w:r w:rsidRPr="004737E0">
              <w:rPr>
                <w:rFonts w:asciiTheme="majorHAnsi" w:hAnsiTheme="majorHAnsi"/>
                <w:color w:val="1F2023"/>
                <w:spacing w:val="-3"/>
              </w:rPr>
              <w:t xml:space="preserve"> </w:t>
            </w:r>
            <w:r w:rsidRPr="004737E0">
              <w:rPr>
                <w:rFonts w:asciiTheme="majorHAnsi" w:hAnsiTheme="majorHAnsi"/>
                <w:color w:val="1F2023"/>
              </w:rPr>
              <w:t>work</w:t>
            </w:r>
            <w:r w:rsidRPr="004737E0">
              <w:rPr>
                <w:rFonts w:asciiTheme="majorHAnsi" w:hAnsiTheme="majorHAnsi"/>
                <w:color w:val="1F2023"/>
                <w:spacing w:val="-4"/>
              </w:rPr>
              <w:t xml:space="preserve"> </w:t>
            </w:r>
            <w:r w:rsidRPr="004737E0">
              <w:rPr>
                <w:rFonts w:asciiTheme="majorHAnsi" w:hAnsiTheme="majorHAnsi"/>
                <w:color w:val="1F2023"/>
              </w:rPr>
              <w:t>at</w:t>
            </w:r>
            <w:r w:rsidRPr="004737E0">
              <w:rPr>
                <w:rFonts w:asciiTheme="majorHAnsi" w:hAnsiTheme="majorHAnsi"/>
                <w:color w:val="1F2023"/>
                <w:spacing w:val="-2"/>
              </w:rPr>
              <w:t xml:space="preserve"> </w:t>
            </w:r>
            <w:r w:rsidRPr="004737E0">
              <w:rPr>
                <w:rFonts w:asciiTheme="majorHAnsi" w:hAnsiTheme="majorHAnsi"/>
                <w:color w:val="1F2023"/>
              </w:rPr>
              <w:t>school</w:t>
            </w:r>
          </w:p>
          <w:p w14:paraId="72196162" w14:textId="77777777" w:rsidR="00F725EE" w:rsidRPr="004737E0" w:rsidRDefault="00F725EE" w:rsidP="00B87C5C">
            <w:pPr>
              <w:numPr>
                <w:ilvl w:val="0"/>
                <w:numId w:val="391"/>
              </w:numPr>
              <w:tabs>
                <w:tab w:val="left" w:pos="298"/>
              </w:tabs>
              <w:spacing w:before="59"/>
              <w:ind w:right="133" w:firstLine="0"/>
              <w:jc w:val="both"/>
              <w:rPr>
                <w:rFonts w:asciiTheme="majorHAnsi" w:hAnsiTheme="majorHAnsi"/>
              </w:rPr>
            </w:pPr>
            <w:r w:rsidRPr="004737E0">
              <w:rPr>
                <w:rFonts w:asciiTheme="majorHAnsi" w:hAnsiTheme="majorHAnsi"/>
                <w:color w:val="1F2023"/>
                <w:spacing w:val="-1"/>
              </w:rPr>
              <w:t>write</w:t>
            </w:r>
            <w:r w:rsidRPr="004737E0">
              <w:rPr>
                <w:rFonts w:asciiTheme="majorHAnsi" w:hAnsiTheme="majorHAnsi"/>
                <w:color w:val="1F2023"/>
                <w:spacing w:val="-12"/>
              </w:rPr>
              <w:t xml:space="preserve"> </w:t>
            </w:r>
            <w:r w:rsidRPr="004737E0">
              <w:rPr>
                <w:rFonts w:asciiTheme="majorHAnsi" w:hAnsiTheme="majorHAnsi"/>
                <w:color w:val="1F2023"/>
                <w:spacing w:val="-1"/>
              </w:rPr>
              <w:t>a</w:t>
            </w:r>
            <w:r w:rsidRPr="004737E0">
              <w:rPr>
                <w:rFonts w:asciiTheme="majorHAnsi" w:hAnsiTheme="majorHAnsi"/>
                <w:color w:val="1F2023"/>
                <w:spacing w:val="-15"/>
              </w:rPr>
              <w:t xml:space="preserve"> </w:t>
            </w:r>
            <w:r w:rsidRPr="004737E0">
              <w:rPr>
                <w:rFonts w:asciiTheme="majorHAnsi" w:hAnsiTheme="majorHAnsi"/>
                <w:color w:val="1F2023"/>
                <w:spacing w:val="-1"/>
              </w:rPr>
              <w:t>Professional</w:t>
            </w:r>
            <w:r w:rsidRPr="004737E0">
              <w:rPr>
                <w:rFonts w:asciiTheme="majorHAnsi" w:hAnsiTheme="majorHAnsi"/>
                <w:color w:val="1F2023"/>
                <w:spacing w:val="-13"/>
              </w:rPr>
              <w:t xml:space="preserve"> </w:t>
            </w:r>
            <w:r w:rsidRPr="004737E0">
              <w:rPr>
                <w:rFonts w:asciiTheme="majorHAnsi" w:hAnsiTheme="majorHAnsi"/>
                <w:color w:val="1F2023"/>
                <w:spacing w:val="-1"/>
              </w:rPr>
              <w:t>Practice</w:t>
            </w:r>
            <w:r w:rsidRPr="004737E0">
              <w:rPr>
                <w:rFonts w:asciiTheme="majorHAnsi" w:hAnsiTheme="majorHAnsi"/>
                <w:color w:val="1F2023"/>
                <w:spacing w:val="-12"/>
              </w:rPr>
              <w:t xml:space="preserve"> </w:t>
            </w:r>
            <w:r w:rsidRPr="004737E0">
              <w:rPr>
                <w:rFonts w:asciiTheme="majorHAnsi" w:hAnsiTheme="majorHAnsi"/>
                <w:color w:val="1F2023"/>
              </w:rPr>
              <w:t>Diary</w:t>
            </w:r>
            <w:r w:rsidRPr="004737E0">
              <w:rPr>
                <w:rFonts w:asciiTheme="majorHAnsi" w:hAnsiTheme="majorHAnsi"/>
                <w:color w:val="1F2023"/>
                <w:spacing w:val="-14"/>
              </w:rPr>
              <w:t xml:space="preserve"> </w:t>
            </w:r>
            <w:r w:rsidRPr="004737E0">
              <w:rPr>
                <w:rFonts w:asciiTheme="majorHAnsi" w:hAnsiTheme="majorHAnsi"/>
                <w:color w:val="1F2023"/>
              </w:rPr>
              <w:t>(following</w:t>
            </w:r>
            <w:r w:rsidRPr="004737E0">
              <w:rPr>
                <w:rFonts w:asciiTheme="majorHAnsi" w:hAnsiTheme="majorHAnsi"/>
                <w:color w:val="1F2023"/>
                <w:spacing w:val="-11"/>
              </w:rPr>
              <w:t xml:space="preserve"> </w:t>
            </w:r>
            <w:r w:rsidRPr="004737E0">
              <w:rPr>
                <w:rFonts w:asciiTheme="majorHAnsi" w:hAnsiTheme="majorHAnsi"/>
                <w:color w:val="1F2023"/>
              </w:rPr>
              <w:t>the</w:t>
            </w:r>
            <w:r w:rsidRPr="004737E0">
              <w:rPr>
                <w:rFonts w:asciiTheme="majorHAnsi" w:hAnsiTheme="majorHAnsi"/>
                <w:color w:val="1F2023"/>
                <w:spacing w:val="-12"/>
              </w:rPr>
              <w:t xml:space="preserve"> </w:t>
            </w:r>
            <w:r w:rsidRPr="004737E0">
              <w:rPr>
                <w:rFonts w:asciiTheme="majorHAnsi" w:hAnsiTheme="majorHAnsi"/>
                <w:color w:val="1F2023"/>
              </w:rPr>
              <w:t>Instructions</w:t>
            </w:r>
            <w:r w:rsidRPr="004737E0">
              <w:rPr>
                <w:rFonts w:asciiTheme="majorHAnsi" w:hAnsiTheme="majorHAnsi"/>
                <w:color w:val="1F2023"/>
                <w:spacing w:val="-12"/>
              </w:rPr>
              <w:t xml:space="preserve"> </w:t>
            </w:r>
            <w:r w:rsidRPr="004737E0">
              <w:rPr>
                <w:rFonts w:asciiTheme="majorHAnsi" w:hAnsiTheme="majorHAnsi"/>
                <w:color w:val="1F2023"/>
              </w:rPr>
              <w:t>for</w:t>
            </w:r>
            <w:r w:rsidRPr="004737E0">
              <w:rPr>
                <w:rFonts w:asciiTheme="majorHAnsi" w:hAnsiTheme="majorHAnsi"/>
                <w:color w:val="1F2023"/>
                <w:spacing w:val="-50"/>
              </w:rPr>
              <w:t xml:space="preserve"> </w:t>
            </w:r>
            <w:r w:rsidRPr="004737E0">
              <w:rPr>
                <w:rFonts w:asciiTheme="majorHAnsi" w:hAnsiTheme="majorHAnsi"/>
                <w:color w:val="1F2023"/>
              </w:rPr>
              <w:t>keeping</w:t>
            </w:r>
            <w:r w:rsidRPr="004737E0">
              <w:rPr>
                <w:rFonts w:asciiTheme="majorHAnsi" w:hAnsiTheme="majorHAnsi"/>
                <w:color w:val="1F2023"/>
                <w:spacing w:val="-3"/>
              </w:rPr>
              <w:t xml:space="preserve"> </w:t>
            </w:r>
            <w:r w:rsidRPr="004737E0">
              <w:rPr>
                <w:rFonts w:asciiTheme="majorHAnsi" w:hAnsiTheme="majorHAnsi"/>
                <w:color w:val="1F2023"/>
              </w:rPr>
              <w:t>a</w:t>
            </w:r>
            <w:r w:rsidRPr="004737E0">
              <w:rPr>
                <w:rFonts w:asciiTheme="majorHAnsi" w:hAnsiTheme="majorHAnsi"/>
                <w:color w:val="1F2023"/>
                <w:spacing w:val="-1"/>
              </w:rPr>
              <w:t xml:space="preserve"> </w:t>
            </w:r>
            <w:r w:rsidRPr="004737E0">
              <w:rPr>
                <w:rFonts w:asciiTheme="majorHAnsi" w:hAnsiTheme="majorHAnsi"/>
                <w:color w:val="1F2023"/>
              </w:rPr>
              <w:t>Diary)</w:t>
            </w:r>
          </w:p>
          <w:p w14:paraId="52B9DD4B" w14:textId="06CB9F83" w:rsidR="00F725EE" w:rsidRPr="004737E0" w:rsidRDefault="00F725EE" w:rsidP="00B87C5C">
            <w:pPr>
              <w:numPr>
                <w:ilvl w:val="0"/>
                <w:numId w:val="391"/>
              </w:numPr>
              <w:tabs>
                <w:tab w:val="left" w:pos="398"/>
              </w:tabs>
              <w:spacing w:before="61"/>
              <w:ind w:right="133" w:firstLine="0"/>
              <w:jc w:val="both"/>
              <w:rPr>
                <w:rFonts w:asciiTheme="majorHAnsi" w:hAnsiTheme="majorHAnsi"/>
              </w:rPr>
            </w:pPr>
            <w:r w:rsidRPr="004737E0">
              <w:rPr>
                <w:rFonts w:asciiTheme="majorHAnsi" w:hAnsiTheme="majorHAnsi"/>
                <w:color w:val="1F2023"/>
              </w:rPr>
              <w:t>hand</w:t>
            </w:r>
            <w:r w:rsidRPr="004737E0">
              <w:rPr>
                <w:rFonts w:asciiTheme="majorHAnsi" w:hAnsiTheme="majorHAnsi"/>
                <w:color w:val="1F2023"/>
                <w:spacing w:val="1"/>
              </w:rPr>
              <w:t xml:space="preserve"> </w:t>
            </w:r>
            <w:r w:rsidRPr="004737E0">
              <w:rPr>
                <w:rFonts w:asciiTheme="majorHAnsi" w:hAnsiTheme="majorHAnsi"/>
                <w:color w:val="1F2023"/>
              </w:rPr>
              <w:t>in</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Professional</w:t>
            </w:r>
            <w:r w:rsidRPr="004737E0">
              <w:rPr>
                <w:rFonts w:asciiTheme="majorHAnsi" w:hAnsiTheme="majorHAnsi"/>
                <w:color w:val="1F2023"/>
                <w:spacing w:val="1"/>
              </w:rPr>
              <w:t xml:space="preserve"> </w:t>
            </w:r>
            <w:r w:rsidRPr="004737E0">
              <w:rPr>
                <w:rFonts w:asciiTheme="majorHAnsi" w:hAnsiTheme="majorHAnsi"/>
                <w:color w:val="1F2023"/>
              </w:rPr>
              <w:t>Practice</w:t>
            </w:r>
            <w:r w:rsidRPr="004737E0">
              <w:rPr>
                <w:rFonts w:asciiTheme="majorHAnsi" w:hAnsiTheme="majorHAnsi"/>
                <w:color w:val="1F2023"/>
                <w:spacing w:val="1"/>
              </w:rPr>
              <w:t xml:space="preserve"> </w:t>
            </w:r>
            <w:r w:rsidRPr="004737E0">
              <w:rPr>
                <w:rFonts w:asciiTheme="majorHAnsi" w:hAnsiTheme="majorHAnsi"/>
                <w:color w:val="1F2023"/>
              </w:rPr>
              <w:t>Diary</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1"/>
              </w:rPr>
              <w:t xml:space="preserve"> </w:t>
            </w:r>
            <w:r w:rsidRPr="004737E0">
              <w:rPr>
                <w:rFonts w:asciiTheme="majorHAnsi" w:hAnsiTheme="majorHAnsi"/>
                <w:color w:val="1F2023"/>
              </w:rPr>
              <w:t>Certificate</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completed professional practice for signature and certification to</w:t>
            </w:r>
            <w:r w:rsidRPr="004737E0">
              <w:rPr>
                <w:rFonts w:asciiTheme="majorHAnsi" w:hAnsiTheme="majorHAnsi"/>
                <w:color w:val="1F2023"/>
                <w:spacing w:val="1"/>
              </w:rPr>
              <w:t xml:space="preserve"> </w:t>
            </w:r>
            <w:r w:rsidRPr="004737E0">
              <w:rPr>
                <w:rFonts w:asciiTheme="majorHAnsi" w:hAnsiTheme="majorHAnsi"/>
                <w:color w:val="1F2023"/>
              </w:rPr>
              <w:t>the school principal and mentor, who gives a professional opinion</w:t>
            </w:r>
            <w:r w:rsidRPr="004737E0">
              <w:rPr>
                <w:rFonts w:asciiTheme="majorHAnsi" w:hAnsiTheme="majorHAnsi"/>
                <w:color w:val="1F2023"/>
                <w:spacing w:val="1"/>
              </w:rPr>
              <w:t xml:space="preserve"> </w:t>
            </w:r>
            <w:r w:rsidRPr="004737E0">
              <w:rPr>
                <w:rFonts w:asciiTheme="majorHAnsi" w:hAnsiTheme="majorHAnsi"/>
                <w:color w:val="1F2023"/>
              </w:rPr>
              <w:t>on</w:t>
            </w:r>
            <w:r w:rsidRPr="004737E0">
              <w:rPr>
                <w:rFonts w:asciiTheme="majorHAnsi" w:hAnsiTheme="majorHAnsi"/>
                <w:color w:val="1F2023"/>
                <w:spacing w:val="-1"/>
              </w:rPr>
              <w:t xml:space="preserve"> </w:t>
            </w:r>
            <w:r w:rsidRPr="004737E0">
              <w:rPr>
                <w:rFonts w:asciiTheme="majorHAnsi" w:hAnsiTheme="majorHAnsi"/>
                <w:color w:val="1F2023"/>
              </w:rPr>
              <w:t xml:space="preserve">the </w:t>
            </w:r>
            <w:r w:rsidR="00B549F2" w:rsidRPr="004737E0">
              <w:rPr>
                <w:rFonts w:asciiTheme="majorHAnsi" w:hAnsiTheme="majorHAnsi"/>
                <w:color w:val="1F2023"/>
              </w:rPr>
              <w:t>carried</w:t>
            </w:r>
            <w:r w:rsidR="00B549F2" w:rsidRPr="004737E0">
              <w:rPr>
                <w:rFonts w:asciiTheme="majorHAnsi" w:hAnsiTheme="majorHAnsi"/>
                <w:color w:val="1F2023"/>
                <w:spacing w:val="-2"/>
              </w:rPr>
              <w:t>-out</w:t>
            </w:r>
            <w:r w:rsidRPr="004737E0">
              <w:rPr>
                <w:rFonts w:asciiTheme="majorHAnsi" w:hAnsiTheme="majorHAnsi"/>
                <w:color w:val="1F2023"/>
                <w:spacing w:val="-1"/>
              </w:rPr>
              <w:t xml:space="preserve"> </w:t>
            </w:r>
            <w:r w:rsidRPr="004737E0">
              <w:rPr>
                <w:rFonts w:asciiTheme="majorHAnsi" w:hAnsiTheme="majorHAnsi"/>
                <w:color w:val="1F2023"/>
              </w:rPr>
              <w:t>activities</w:t>
            </w:r>
          </w:p>
          <w:p w14:paraId="3F6B6747" w14:textId="0BCF2271" w:rsidR="00F725EE" w:rsidRPr="004737E0" w:rsidRDefault="00F725EE" w:rsidP="00B87C5C">
            <w:pPr>
              <w:numPr>
                <w:ilvl w:val="0"/>
                <w:numId w:val="391"/>
              </w:numPr>
              <w:tabs>
                <w:tab w:val="left" w:pos="348"/>
              </w:tabs>
              <w:spacing w:before="61"/>
              <w:ind w:right="137" w:firstLine="0"/>
              <w:jc w:val="both"/>
              <w:rPr>
                <w:rFonts w:asciiTheme="majorHAnsi" w:hAnsiTheme="majorHAnsi"/>
              </w:rPr>
            </w:pPr>
            <w:r w:rsidRPr="004737E0">
              <w:rPr>
                <w:rFonts w:asciiTheme="majorHAnsi" w:hAnsiTheme="majorHAnsi"/>
                <w:color w:val="1F2023"/>
              </w:rPr>
              <w:t>submit the certified and signed documents from the previous</w:t>
            </w:r>
            <w:r w:rsidRPr="004737E0">
              <w:rPr>
                <w:rFonts w:asciiTheme="majorHAnsi" w:hAnsiTheme="majorHAnsi"/>
                <w:color w:val="1F2023"/>
                <w:spacing w:val="1"/>
              </w:rPr>
              <w:t xml:space="preserve"> </w:t>
            </w:r>
            <w:r w:rsidRPr="004737E0">
              <w:rPr>
                <w:rFonts w:asciiTheme="majorHAnsi" w:hAnsiTheme="majorHAnsi"/>
                <w:color w:val="1F2023"/>
              </w:rPr>
              <w:t xml:space="preserve">paragraph to the head of Professional </w:t>
            </w:r>
            <w:r w:rsidR="00B549F2">
              <w:rPr>
                <w:rFonts w:asciiTheme="majorHAnsi" w:hAnsiTheme="majorHAnsi"/>
                <w:color w:val="1F2023"/>
              </w:rPr>
              <w:t>p</w:t>
            </w:r>
            <w:r w:rsidRPr="004737E0">
              <w:rPr>
                <w:rFonts w:asciiTheme="majorHAnsi" w:hAnsiTheme="majorHAnsi"/>
                <w:color w:val="1F2023"/>
              </w:rPr>
              <w:t>ractice at the Faculty, no</w:t>
            </w:r>
            <w:r w:rsidRPr="004737E0">
              <w:rPr>
                <w:rFonts w:asciiTheme="majorHAnsi" w:hAnsiTheme="majorHAnsi"/>
                <w:color w:val="1F2023"/>
                <w:spacing w:val="1"/>
              </w:rPr>
              <w:t xml:space="preserve"> </w:t>
            </w:r>
            <w:r w:rsidRPr="004737E0">
              <w:rPr>
                <w:rFonts w:asciiTheme="majorHAnsi" w:hAnsiTheme="majorHAnsi"/>
                <w:color w:val="1F2023"/>
              </w:rPr>
              <w:t>later</w:t>
            </w:r>
            <w:r w:rsidRPr="004737E0">
              <w:rPr>
                <w:rFonts w:asciiTheme="majorHAnsi" w:hAnsiTheme="majorHAnsi"/>
                <w:color w:val="1F2023"/>
                <w:spacing w:val="-1"/>
              </w:rPr>
              <w:t xml:space="preserve"> </w:t>
            </w:r>
            <w:r w:rsidRPr="004737E0">
              <w:rPr>
                <w:rFonts w:asciiTheme="majorHAnsi" w:hAnsiTheme="majorHAnsi"/>
                <w:color w:val="1F2023"/>
              </w:rPr>
              <w:t>than</w:t>
            </w:r>
            <w:r w:rsidRPr="004737E0">
              <w:rPr>
                <w:rFonts w:asciiTheme="majorHAnsi" w:hAnsiTheme="majorHAnsi"/>
                <w:color w:val="1F2023"/>
                <w:spacing w:val="-1"/>
              </w:rPr>
              <w:t xml:space="preserve"> </w:t>
            </w:r>
            <w:r w:rsidRPr="004737E0">
              <w:rPr>
                <w:rFonts w:asciiTheme="majorHAnsi" w:hAnsiTheme="majorHAnsi"/>
                <w:color w:val="1F2023"/>
              </w:rPr>
              <w:t>15</w:t>
            </w:r>
            <w:r w:rsidRPr="004737E0">
              <w:rPr>
                <w:rFonts w:asciiTheme="majorHAnsi" w:hAnsiTheme="majorHAnsi"/>
                <w:color w:val="1F2023"/>
                <w:spacing w:val="-3"/>
              </w:rPr>
              <w:t xml:space="preserve"> </w:t>
            </w:r>
            <w:r w:rsidRPr="004737E0">
              <w:rPr>
                <w:rFonts w:asciiTheme="majorHAnsi" w:hAnsiTheme="majorHAnsi"/>
                <w:color w:val="1F2023"/>
              </w:rPr>
              <w:t>days</w:t>
            </w:r>
            <w:r w:rsidRPr="004737E0">
              <w:rPr>
                <w:rFonts w:asciiTheme="majorHAnsi" w:hAnsiTheme="majorHAnsi"/>
                <w:color w:val="1F2023"/>
                <w:spacing w:val="-1"/>
              </w:rPr>
              <w:t xml:space="preserve"> </w:t>
            </w:r>
            <w:r w:rsidRPr="004737E0">
              <w:rPr>
                <w:rFonts w:asciiTheme="majorHAnsi" w:hAnsiTheme="majorHAnsi"/>
                <w:color w:val="1F2023"/>
              </w:rPr>
              <w:t>before the</w:t>
            </w:r>
            <w:r w:rsidRPr="004737E0">
              <w:rPr>
                <w:rFonts w:asciiTheme="majorHAnsi" w:hAnsiTheme="majorHAnsi"/>
                <w:color w:val="1F2023"/>
                <w:spacing w:val="-1"/>
              </w:rPr>
              <w:t xml:space="preserve"> </w:t>
            </w:r>
            <w:r w:rsidRPr="004737E0">
              <w:rPr>
                <w:rFonts w:asciiTheme="majorHAnsi" w:hAnsiTheme="majorHAnsi"/>
                <w:color w:val="1F2023"/>
              </w:rPr>
              <w:t>exam deadline.</w:t>
            </w:r>
          </w:p>
        </w:tc>
      </w:tr>
      <w:tr w:rsidR="00F725EE" w:rsidRPr="004737E0" w14:paraId="34B75E15" w14:textId="77777777" w:rsidTr="000E1E7D">
        <w:trPr>
          <w:trHeight w:val="705"/>
        </w:trPr>
        <w:tc>
          <w:tcPr>
            <w:tcW w:w="2427" w:type="dxa"/>
            <w:shd w:val="clear" w:color="auto" w:fill="F3F3F3"/>
          </w:tcPr>
          <w:p w14:paraId="5FE4F1A6" w14:textId="77777777" w:rsidR="00F725EE" w:rsidRPr="004737E0" w:rsidRDefault="00F725EE" w:rsidP="000E1E7D">
            <w:pPr>
              <w:tabs>
                <w:tab w:val="left" w:pos="1434"/>
                <w:tab w:val="left" w:pos="2136"/>
              </w:tabs>
              <w:spacing w:before="64"/>
              <w:ind w:left="143" w:right="133"/>
              <w:rPr>
                <w:rFonts w:asciiTheme="majorHAnsi" w:hAnsiTheme="majorHAnsi"/>
              </w:rPr>
            </w:pPr>
            <w:r w:rsidRPr="004737E0">
              <w:rPr>
                <w:rFonts w:asciiTheme="majorHAnsi" w:hAnsiTheme="majorHAnsi"/>
              </w:rPr>
              <w:t xml:space="preserve">Mid-term and </w:t>
            </w:r>
            <w:r w:rsidRPr="004737E0">
              <w:rPr>
                <w:rFonts w:asciiTheme="majorHAnsi" w:hAnsiTheme="majorHAnsi"/>
                <w:spacing w:val="-1"/>
              </w:rPr>
              <w:t>final</w:t>
            </w:r>
            <w:r w:rsidRPr="004737E0">
              <w:rPr>
                <w:rFonts w:asciiTheme="majorHAnsi" w:hAnsiTheme="majorHAnsi"/>
                <w:spacing w:val="-50"/>
              </w:rPr>
              <w:t xml:space="preserve"> </w:t>
            </w:r>
            <w:r w:rsidRPr="004737E0">
              <w:rPr>
                <w:rFonts w:asciiTheme="majorHAnsi" w:hAnsiTheme="majorHAnsi"/>
              </w:rPr>
              <w:t>exam</w:t>
            </w:r>
            <w:r w:rsidRPr="004737E0">
              <w:rPr>
                <w:rFonts w:asciiTheme="majorHAnsi" w:hAnsiTheme="majorHAnsi"/>
                <w:spacing w:val="-2"/>
              </w:rPr>
              <w:t xml:space="preserve"> </w:t>
            </w:r>
            <w:r w:rsidRPr="004737E0">
              <w:rPr>
                <w:rFonts w:asciiTheme="majorHAnsi" w:hAnsiTheme="majorHAnsi"/>
              </w:rPr>
              <w:t>term</w:t>
            </w:r>
          </w:p>
        </w:tc>
        <w:tc>
          <w:tcPr>
            <w:tcW w:w="7371" w:type="dxa"/>
            <w:gridSpan w:val="5"/>
          </w:tcPr>
          <w:p w14:paraId="6D175F7E" w14:textId="77777777" w:rsidR="00F725EE" w:rsidRPr="004737E0" w:rsidRDefault="00F725EE" w:rsidP="000E1E7D">
            <w:pPr>
              <w:spacing w:before="64"/>
              <w:ind w:left="141"/>
              <w:rPr>
                <w:rFonts w:asciiTheme="majorHAnsi" w:hAnsiTheme="majorHAnsi"/>
              </w:rPr>
            </w:pPr>
            <w:r w:rsidRPr="004737E0">
              <w:rPr>
                <w:rFonts w:asciiTheme="majorHAnsi" w:hAnsiTheme="majorHAnsi"/>
                <w:color w:val="1F2023"/>
              </w:rPr>
              <w:t>Exam</w:t>
            </w:r>
            <w:r w:rsidRPr="004737E0">
              <w:rPr>
                <w:rFonts w:asciiTheme="majorHAnsi" w:hAnsiTheme="majorHAnsi"/>
                <w:color w:val="1F2023"/>
                <w:spacing w:val="34"/>
              </w:rPr>
              <w:t xml:space="preserve"> </w:t>
            </w:r>
            <w:r w:rsidRPr="004737E0">
              <w:rPr>
                <w:rFonts w:asciiTheme="majorHAnsi" w:hAnsiTheme="majorHAnsi"/>
                <w:color w:val="1F2023"/>
              </w:rPr>
              <w:t>deadlines</w:t>
            </w:r>
            <w:r w:rsidRPr="004737E0">
              <w:rPr>
                <w:rFonts w:asciiTheme="majorHAnsi" w:hAnsiTheme="majorHAnsi"/>
                <w:color w:val="1F2023"/>
                <w:spacing w:val="34"/>
              </w:rPr>
              <w:t xml:space="preserve"> </w:t>
            </w:r>
            <w:r w:rsidRPr="004737E0">
              <w:rPr>
                <w:rFonts w:asciiTheme="majorHAnsi" w:hAnsiTheme="majorHAnsi"/>
                <w:color w:val="1F2023"/>
              </w:rPr>
              <w:t>are</w:t>
            </w:r>
            <w:r w:rsidRPr="004737E0">
              <w:rPr>
                <w:rFonts w:asciiTheme="majorHAnsi" w:hAnsiTheme="majorHAnsi"/>
                <w:color w:val="1F2023"/>
                <w:spacing w:val="34"/>
              </w:rPr>
              <w:t xml:space="preserve"> </w:t>
            </w:r>
            <w:r w:rsidRPr="004737E0">
              <w:rPr>
                <w:rFonts w:asciiTheme="majorHAnsi" w:hAnsiTheme="majorHAnsi"/>
                <w:color w:val="1F2023"/>
              </w:rPr>
              <w:t>published</w:t>
            </w:r>
            <w:r w:rsidRPr="004737E0">
              <w:rPr>
                <w:rFonts w:asciiTheme="majorHAnsi" w:hAnsiTheme="majorHAnsi"/>
                <w:color w:val="1F2023"/>
                <w:spacing w:val="33"/>
              </w:rPr>
              <w:t xml:space="preserve"> </w:t>
            </w:r>
            <w:r w:rsidRPr="004737E0">
              <w:rPr>
                <w:rFonts w:asciiTheme="majorHAnsi" w:hAnsiTheme="majorHAnsi"/>
                <w:color w:val="1F2023"/>
              </w:rPr>
              <w:t>at</w:t>
            </w:r>
            <w:r w:rsidRPr="004737E0">
              <w:rPr>
                <w:rFonts w:asciiTheme="majorHAnsi" w:hAnsiTheme="majorHAnsi"/>
                <w:color w:val="1F2023"/>
                <w:spacing w:val="34"/>
              </w:rPr>
              <w:t xml:space="preserve"> </w:t>
            </w:r>
            <w:r w:rsidRPr="004737E0">
              <w:rPr>
                <w:rFonts w:asciiTheme="majorHAnsi" w:hAnsiTheme="majorHAnsi"/>
                <w:color w:val="1F2023"/>
              </w:rPr>
              <w:t>the</w:t>
            </w:r>
            <w:r w:rsidRPr="004737E0">
              <w:rPr>
                <w:rFonts w:asciiTheme="majorHAnsi" w:hAnsiTheme="majorHAnsi"/>
                <w:color w:val="1F2023"/>
                <w:spacing w:val="34"/>
              </w:rPr>
              <w:t xml:space="preserve"> </w:t>
            </w:r>
            <w:r w:rsidRPr="004737E0">
              <w:rPr>
                <w:rFonts w:asciiTheme="majorHAnsi" w:hAnsiTheme="majorHAnsi"/>
                <w:color w:val="1F2023"/>
              </w:rPr>
              <w:t>beginning</w:t>
            </w:r>
            <w:r w:rsidRPr="004737E0">
              <w:rPr>
                <w:rFonts w:asciiTheme="majorHAnsi" w:hAnsiTheme="majorHAnsi"/>
                <w:color w:val="1F2023"/>
                <w:spacing w:val="33"/>
              </w:rPr>
              <w:t xml:space="preserve"> </w:t>
            </w:r>
            <w:r w:rsidRPr="004737E0">
              <w:rPr>
                <w:rFonts w:asciiTheme="majorHAnsi" w:hAnsiTheme="majorHAnsi"/>
                <w:color w:val="1F2023"/>
              </w:rPr>
              <w:t>of</w:t>
            </w:r>
            <w:r w:rsidRPr="004737E0">
              <w:rPr>
                <w:rFonts w:asciiTheme="majorHAnsi" w:hAnsiTheme="majorHAnsi"/>
                <w:color w:val="1F2023"/>
                <w:spacing w:val="33"/>
              </w:rPr>
              <w:t xml:space="preserve"> </w:t>
            </w:r>
            <w:r w:rsidRPr="004737E0">
              <w:rPr>
                <w:rFonts w:asciiTheme="majorHAnsi" w:hAnsiTheme="majorHAnsi"/>
                <w:color w:val="1F2023"/>
              </w:rPr>
              <w:t>the</w:t>
            </w:r>
            <w:r w:rsidRPr="004737E0">
              <w:rPr>
                <w:rFonts w:asciiTheme="majorHAnsi" w:hAnsiTheme="majorHAnsi"/>
                <w:color w:val="1F2023"/>
                <w:spacing w:val="34"/>
              </w:rPr>
              <w:t xml:space="preserve"> </w:t>
            </w:r>
            <w:r w:rsidRPr="004737E0">
              <w:rPr>
                <w:rFonts w:asciiTheme="majorHAnsi" w:hAnsiTheme="majorHAnsi"/>
                <w:color w:val="1F2023"/>
              </w:rPr>
              <w:t>academic</w:t>
            </w:r>
            <w:r w:rsidRPr="004737E0">
              <w:rPr>
                <w:rFonts w:asciiTheme="majorHAnsi" w:hAnsiTheme="majorHAnsi"/>
                <w:color w:val="1F2023"/>
                <w:spacing w:val="-50"/>
              </w:rPr>
              <w:t xml:space="preserve"> </w:t>
            </w:r>
            <w:r w:rsidRPr="004737E0">
              <w:rPr>
                <w:rFonts w:asciiTheme="majorHAnsi" w:hAnsiTheme="majorHAnsi"/>
                <w:color w:val="1F2023"/>
              </w:rPr>
              <w:t>year</w:t>
            </w:r>
            <w:r w:rsidRPr="004737E0">
              <w:rPr>
                <w:rFonts w:asciiTheme="majorHAnsi" w:hAnsiTheme="majorHAnsi"/>
                <w:color w:val="1F2023"/>
                <w:spacing w:val="-2"/>
              </w:rPr>
              <w:t xml:space="preserve"> </w:t>
            </w:r>
            <w:r w:rsidRPr="004737E0">
              <w:rPr>
                <w:rFonts w:asciiTheme="majorHAnsi" w:hAnsiTheme="majorHAnsi"/>
                <w:color w:val="1F2023"/>
              </w:rPr>
              <w:t>on</w:t>
            </w:r>
            <w:r w:rsidRPr="004737E0">
              <w:rPr>
                <w:rFonts w:asciiTheme="majorHAnsi" w:hAnsiTheme="majorHAnsi"/>
                <w:color w:val="1F2023"/>
                <w:spacing w:val="-1"/>
              </w:rPr>
              <w:t xml:space="preserve"> </w:t>
            </w:r>
            <w:r w:rsidRPr="004737E0">
              <w:rPr>
                <w:rFonts w:asciiTheme="majorHAnsi" w:hAnsiTheme="majorHAnsi"/>
                <w:color w:val="1F2023"/>
              </w:rPr>
              <w:t>the University's</w:t>
            </w:r>
            <w:r w:rsidRPr="004737E0">
              <w:rPr>
                <w:rFonts w:asciiTheme="majorHAnsi" w:hAnsiTheme="majorHAnsi"/>
                <w:color w:val="1F2023"/>
                <w:spacing w:val="-1"/>
              </w:rPr>
              <w:t xml:space="preserve"> </w:t>
            </w:r>
            <w:r w:rsidRPr="004737E0">
              <w:rPr>
                <w:rFonts w:asciiTheme="majorHAnsi" w:hAnsiTheme="majorHAnsi"/>
                <w:color w:val="1F2023"/>
              </w:rPr>
              <w:t>website and</w:t>
            </w:r>
            <w:r w:rsidRPr="004737E0">
              <w:rPr>
                <w:rFonts w:asciiTheme="majorHAnsi" w:hAnsiTheme="majorHAnsi"/>
                <w:color w:val="1F2023"/>
                <w:spacing w:val="-2"/>
              </w:rPr>
              <w:t xml:space="preserve"> </w:t>
            </w:r>
            <w:r w:rsidRPr="004737E0">
              <w:rPr>
                <w:rFonts w:asciiTheme="majorHAnsi" w:hAnsiTheme="majorHAnsi"/>
                <w:color w:val="1F2023"/>
              </w:rPr>
              <w:t>in the</w:t>
            </w:r>
            <w:r w:rsidRPr="004737E0">
              <w:rPr>
                <w:rFonts w:asciiTheme="majorHAnsi" w:hAnsiTheme="majorHAnsi"/>
                <w:color w:val="1F2023"/>
                <w:spacing w:val="-2"/>
              </w:rPr>
              <w:t xml:space="preserve"> </w:t>
            </w:r>
            <w:r w:rsidRPr="004737E0">
              <w:rPr>
                <w:rFonts w:asciiTheme="majorHAnsi" w:hAnsiTheme="majorHAnsi"/>
                <w:color w:val="1F2023"/>
              </w:rPr>
              <w:t>ISVU</w:t>
            </w:r>
            <w:r w:rsidRPr="004737E0">
              <w:rPr>
                <w:rFonts w:asciiTheme="majorHAnsi" w:hAnsiTheme="majorHAnsi"/>
                <w:color w:val="1F2023"/>
                <w:spacing w:val="-1"/>
              </w:rPr>
              <w:t xml:space="preserve"> </w:t>
            </w:r>
            <w:r w:rsidRPr="004737E0">
              <w:rPr>
                <w:rFonts w:asciiTheme="majorHAnsi" w:hAnsiTheme="majorHAnsi"/>
                <w:color w:val="1F2023"/>
              </w:rPr>
              <w:t>system.</w:t>
            </w:r>
          </w:p>
        </w:tc>
      </w:tr>
      <w:tr w:rsidR="00F725EE" w:rsidRPr="004737E0" w14:paraId="4DF7D2FC" w14:textId="77777777" w:rsidTr="000E1E7D">
        <w:trPr>
          <w:trHeight w:val="3079"/>
        </w:trPr>
        <w:tc>
          <w:tcPr>
            <w:tcW w:w="2427" w:type="dxa"/>
            <w:shd w:val="clear" w:color="auto" w:fill="F3F3F3"/>
          </w:tcPr>
          <w:p w14:paraId="79A12876" w14:textId="77777777" w:rsidR="00F725EE" w:rsidRPr="004737E0" w:rsidRDefault="00F725EE" w:rsidP="000E1E7D">
            <w:pPr>
              <w:rPr>
                <w:rFonts w:asciiTheme="majorHAnsi" w:hAnsiTheme="majorHAnsi"/>
              </w:rPr>
            </w:pPr>
          </w:p>
          <w:p w14:paraId="369A3918" w14:textId="77777777" w:rsidR="00F725EE" w:rsidRPr="004737E0" w:rsidRDefault="00F725EE" w:rsidP="000E1E7D">
            <w:pPr>
              <w:rPr>
                <w:rFonts w:asciiTheme="majorHAnsi" w:hAnsiTheme="majorHAnsi"/>
              </w:rPr>
            </w:pPr>
          </w:p>
          <w:p w14:paraId="558D1BDE" w14:textId="77777777" w:rsidR="00F725EE" w:rsidRPr="004737E0" w:rsidRDefault="00F725EE" w:rsidP="000E1E7D">
            <w:pPr>
              <w:rPr>
                <w:rFonts w:asciiTheme="majorHAnsi" w:hAnsiTheme="majorHAnsi"/>
              </w:rPr>
            </w:pPr>
          </w:p>
          <w:p w14:paraId="2172FECC" w14:textId="77777777" w:rsidR="00F725EE" w:rsidRPr="004737E0" w:rsidRDefault="00F725EE" w:rsidP="000E1E7D">
            <w:pPr>
              <w:spacing w:before="8"/>
              <w:rPr>
                <w:rFonts w:asciiTheme="majorHAnsi" w:hAnsiTheme="majorHAnsi"/>
              </w:rPr>
            </w:pPr>
          </w:p>
          <w:p w14:paraId="53A5A835" w14:textId="77777777" w:rsidR="00F725EE" w:rsidRPr="004737E0" w:rsidRDefault="00F725EE" w:rsidP="000E1E7D">
            <w:pPr>
              <w:ind w:left="143"/>
              <w:rPr>
                <w:rFonts w:asciiTheme="majorHAnsi" w:hAnsiTheme="majorHAnsi"/>
              </w:rPr>
            </w:pPr>
            <w:r w:rsidRPr="004737E0">
              <w:rPr>
                <w:rFonts w:asciiTheme="majorHAnsi" w:hAnsiTheme="majorHAnsi"/>
              </w:rPr>
              <w:t>Additional</w:t>
            </w:r>
            <w:r w:rsidRPr="004737E0">
              <w:rPr>
                <w:rFonts w:asciiTheme="majorHAnsi" w:hAnsiTheme="majorHAnsi"/>
                <w:spacing w:val="27"/>
              </w:rPr>
              <w:t xml:space="preserve"> </w:t>
            </w:r>
            <w:r w:rsidRPr="004737E0">
              <w:rPr>
                <w:rFonts w:asciiTheme="majorHAnsi" w:hAnsiTheme="majorHAnsi"/>
              </w:rPr>
              <w:t>information</w:t>
            </w:r>
            <w:r w:rsidRPr="004737E0">
              <w:rPr>
                <w:rFonts w:asciiTheme="majorHAnsi" w:hAnsiTheme="majorHAnsi"/>
                <w:spacing w:val="-50"/>
              </w:rPr>
              <w:t xml:space="preserve"> </w:t>
            </w:r>
            <w:r w:rsidRPr="004737E0">
              <w:rPr>
                <w:rFonts w:asciiTheme="majorHAnsi" w:hAnsiTheme="majorHAnsi"/>
              </w:rPr>
              <w:t>on</w:t>
            </w:r>
            <w:r w:rsidRPr="004737E0">
              <w:rPr>
                <w:rFonts w:asciiTheme="majorHAnsi" w:hAnsiTheme="majorHAnsi"/>
                <w:spacing w:val="-1"/>
              </w:rPr>
              <w:t xml:space="preserve"> </w:t>
            </w:r>
            <w:r w:rsidRPr="004737E0">
              <w:rPr>
                <w:rFonts w:asciiTheme="majorHAnsi" w:hAnsiTheme="majorHAnsi"/>
              </w:rPr>
              <w:t>the course</w:t>
            </w:r>
          </w:p>
        </w:tc>
        <w:tc>
          <w:tcPr>
            <w:tcW w:w="7371" w:type="dxa"/>
            <w:gridSpan w:val="5"/>
          </w:tcPr>
          <w:p w14:paraId="1532D9C4" w14:textId="5CD88E7C" w:rsidR="00F725EE" w:rsidRPr="004737E0" w:rsidRDefault="00B549F2" w:rsidP="000E1E7D">
            <w:pPr>
              <w:spacing w:before="64"/>
              <w:ind w:left="141" w:right="138"/>
              <w:jc w:val="both"/>
              <w:rPr>
                <w:rFonts w:asciiTheme="majorHAnsi" w:hAnsiTheme="majorHAnsi"/>
              </w:rPr>
            </w:pPr>
            <w:r>
              <w:rPr>
                <w:rFonts w:asciiTheme="majorHAnsi" w:hAnsiTheme="majorHAnsi"/>
                <w:color w:val="1F2023"/>
              </w:rPr>
              <w:t>The e</w:t>
            </w:r>
            <w:r w:rsidR="00F725EE" w:rsidRPr="004737E0">
              <w:rPr>
                <w:rFonts w:asciiTheme="majorHAnsi" w:hAnsiTheme="majorHAnsi"/>
                <w:color w:val="1F2023"/>
              </w:rPr>
              <w:t>-learning portal of the course contains published materials and</w:t>
            </w:r>
            <w:r w:rsidR="00F725EE" w:rsidRPr="004737E0">
              <w:rPr>
                <w:rFonts w:asciiTheme="majorHAnsi" w:hAnsiTheme="majorHAnsi"/>
                <w:color w:val="1F2023"/>
                <w:spacing w:val="1"/>
              </w:rPr>
              <w:t xml:space="preserve"> </w:t>
            </w:r>
            <w:r w:rsidR="00F725EE" w:rsidRPr="004737E0">
              <w:rPr>
                <w:rFonts w:asciiTheme="majorHAnsi" w:hAnsiTheme="majorHAnsi"/>
                <w:color w:val="1F2023"/>
              </w:rPr>
              <w:t>instructions</w:t>
            </w:r>
            <w:r w:rsidR="00F725EE" w:rsidRPr="004737E0">
              <w:rPr>
                <w:rFonts w:asciiTheme="majorHAnsi" w:hAnsiTheme="majorHAnsi"/>
                <w:color w:val="1F2023"/>
                <w:spacing w:val="1"/>
              </w:rPr>
              <w:t xml:space="preserve"> </w:t>
            </w:r>
            <w:r w:rsidR="00F725EE" w:rsidRPr="004737E0">
              <w:rPr>
                <w:rFonts w:asciiTheme="majorHAnsi" w:hAnsiTheme="majorHAnsi"/>
                <w:color w:val="1F2023"/>
              </w:rPr>
              <w:t>required</w:t>
            </w:r>
            <w:r w:rsidR="00F725EE" w:rsidRPr="004737E0">
              <w:rPr>
                <w:rFonts w:asciiTheme="majorHAnsi" w:hAnsiTheme="majorHAnsi"/>
                <w:color w:val="1F2023"/>
                <w:spacing w:val="1"/>
              </w:rPr>
              <w:t xml:space="preserve"> </w:t>
            </w:r>
            <w:r w:rsidR="00F725EE" w:rsidRPr="004737E0">
              <w:rPr>
                <w:rFonts w:asciiTheme="majorHAnsi" w:hAnsiTheme="majorHAnsi"/>
                <w:color w:val="1F2023"/>
              </w:rPr>
              <w:t>for</w:t>
            </w:r>
            <w:r w:rsidR="00F725EE" w:rsidRPr="004737E0">
              <w:rPr>
                <w:rFonts w:asciiTheme="majorHAnsi" w:hAnsiTheme="majorHAnsi"/>
                <w:color w:val="1F2023"/>
                <w:spacing w:val="1"/>
              </w:rPr>
              <w:t xml:space="preserve"> </w:t>
            </w:r>
            <w:r w:rsidR="00F725EE" w:rsidRPr="004737E0">
              <w:rPr>
                <w:rFonts w:asciiTheme="majorHAnsi" w:hAnsiTheme="majorHAnsi"/>
                <w:color w:val="1F2023"/>
              </w:rPr>
              <w:t>Professional</w:t>
            </w:r>
            <w:r w:rsidR="00F725EE" w:rsidRPr="004737E0">
              <w:rPr>
                <w:rFonts w:asciiTheme="majorHAnsi" w:hAnsiTheme="majorHAnsi"/>
                <w:color w:val="1F2023"/>
                <w:spacing w:val="1"/>
              </w:rPr>
              <w:t xml:space="preserve"> </w:t>
            </w:r>
            <w:r w:rsidR="00F725EE" w:rsidRPr="004737E0">
              <w:rPr>
                <w:rFonts w:asciiTheme="majorHAnsi" w:hAnsiTheme="majorHAnsi"/>
                <w:color w:val="1F2023"/>
              </w:rPr>
              <w:t>practice.</w:t>
            </w:r>
            <w:r w:rsidR="00F725EE" w:rsidRPr="004737E0">
              <w:rPr>
                <w:rFonts w:asciiTheme="majorHAnsi" w:hAnsiTheme="majorHAnsi"/>
                <w:color w:val="1F2023"/>
                <w:spacing w:val="1"/>
              </w:rPr>
              <w:t xml:space="preserve"> </w:t>
            </w:r>
            <w:r w:rsidR="00F725EE" w:rsidRPr="004737E0">
              <w:rPr>
                <w:rFonts w:asciiTheme="majorHAnsi" w:hAnsiTheme="majorHAnsi"/>
                <w:color w:val="1F2023"/>
              </w:rPr>
              <w:t>Students</w:t>
            </w:r>
            <w:r w:rsidR="00F725EE" w:rsidRPr="004737E0">
              <w:rPr>
                <w:rFonts w:asciiTheme="majorHAnsi" w:hAnsiTheme="majorHAnsi"/>
                <w:color w:val="1F2023"/>
                <w:spacing w:val="1"/>
              </w:rPr>
              <w:t xml:space="preserve"> </w:t>
            </w:r>
            <w:r w:rsidR="00F725EE" w:rsidRPr="004737E0">
              <w:rPr>
                <w:rFonts w:asciiTheme="majorHAnsi" w:hAnsiTheme="majorHAnsi"/>
                <w:color w:val="1F2023"/>
              </w:rPr>
              <w:t>are</w:t>
            </w:r>
            <w:r w:rsidR="00F725EE" w:rsidRPr="004737E0">
              <w:rPr>
                <w:rFonts w:asciiTheme="majorHAnsi" w:hAnsiTheme="majorHAnsi"/>
                <w:color w:val="1F2023"/>
                <w:spacing w:val="-50"/>
              </w:rPr>
              <w:t xml:space="preserve"> </w:t>
            </w:r>
            <w:r w:rsidR="00F725EE" w:rsidRPr="004737E0">
              <w:rPr>
                <w:rFonts w:asciiTheme="majorHAnsi" w:hAnsiTheme="majorHAnsi"/>
                <w:color w:val="1F2023"/>
              </w:rPr>
              <w:t>obliged</w:t>
            </w:r>
            <w:r w:rsidR="00F725EE" w:rsidRPr="004737E0">
              <w:rPr>
                <w:rFonts w:asciiTheme="majorHAnsi" w:hAnsiTheme="majorHAnsi"/>
                <w:color w:val="1F2023"/>
                <w:spacing w:val="-8"/>
              </w:rPr>
              <w:t xml:space="preserve"> </w:t>
            </w:r>
            <w:r w:rsidR="00F725EE" w:rsidRPr="004737E0">
              <w:rPr>
                <w:rFonts w:asciiTheme="majorHAnsi" w:hAnsiTheme="majorHAnsi"/>
                <w:color w:val="1F2023"/>
              </w:rPr>
              <w:t>to</w:t>
            </w:r>
            <w:r w:rsidR="00F725EE" w:rsidRPr="004737E0">
              <w:rPr>
                <w:rFonts w:asciiTheme="majorHAnsi" w:hAnsiTheme="majorHAnsi"/>
                <w:color w:val="1F2023"/>
                <w:spacing w:val="-8"/>
              </w:rPr>
              <w:t xml:space="preserve"> </w:t>
            </w:r>
            <w:r w:rsidR="00F725EE" w:rsidRPr="004737E0">
              <w:rPr>
                <w:rFonts w:asciiTheme="majorHAnsi" w:hAnsiTheme="majorHAnsi"/>
                <w:color w:val="1F2023"/>
              </w:rPr>
              <w:t>read</w:t>
            </w:r>
            <w:r w:rsidR="00F725EE" w:rsidRPr="004737E0">
              <w:rPr>
                <w:rFonts w:asciiTheme="majorHAnsi" w:hAnsiTheme="majorHAnsi"/>
                <w:color w:val="1F2023"/>
                <w:spacing w:val="-7"/>
              </w:rPr>
              <w:t xml:space="preserve"> </w:t>
            </w:r>
            <w:r w:rsidR="00F725EE" w:rsidRPr="004737E0">
              <w:rPr>
                <w:rFonts w:asciiTheme="majorHAnsi" w:hAnsiTheme="majorHAnsi"/>
                <w:color w:val="1F2023"/>
              </w:rPr>
              <w:t>the</w:t>
            </w:r>
            <w:r w:rsidR="00F725EE" w:rsidRPr="004737E0">
              <w:rPr>
                <w:rFonts w:asciiTheme="majorHAnsi" w:hAnsiTheme="majorHAnsi"/>
                <w:color w:val="1F2023"/>
                <w:spacing w:val="-8"/>
              </w:rPr>
              <w:t xml:space="preserve"> </w:t>
            </w:r>
            <w:r w:rsidR="00F725EE" w:rsidRPr="004737E0">
              <w:rPr>
                <w:rFonts w:asciiTheme="majorHAnsi" w:hAnsiTheme="majorHAnsi"/>
                <w:color w:val="1F2023"/>
              </w:rPr>
              <w:t>notifications</w:t>
            </w:r>
            <w:r w:rsidR="00F725EE" w:rsidRPr="004737E0">
              <w:rPr>
                <w:rFonts w:asciiTheme="majorHAnsi" w:hAnsiTheme="majorHAnsi"/>
                <w:color w:val="1F2023"/>
                <w:spacing w:val="-7"/>
              </w:rPr>
              <w:t xml:space="preserve"> </w:t>
            </w:r>
            <w:r w:rsidR="00F725EE" w:rsidRPr="004737E0">
              <w:rPr>
                <w:rFonts w:asciiTheme="majorHAnsi" w:hAnsiTheme="majorHAnsi"/>
                <w:color w:val="1F2023"/>
              </w:rPr>
              <w:t>posted</w:t>
            </w:r>
            <w:r w:rsidR="00F725EE" w:rsidRPr="004737E0">
              <w:rPr>
                <w:rFonts w:asciiTheme="majorHAnsi" w:hAnsiTheme="majorHAnsi"/>
                <w:color w:val="1F2023"/>
                <w:spacing w:val="-8"/>
              </w:rPr>
              <w:t xml:space="preserve"> </w:t>
            </w:r>
            <w:r w:rsidR="00F725EE" w:rsidRPr="004737E0">
              <w:rPr>
                <w:rFonts w:asciiTheme="majorHAnsi" w:hAnsiTheme="majorHAnsi"/>
                <w:color w:val="1F2023"/>
              </w:rPr>
              <w:t>by</w:t>
            </w:r>
            <w:r w:rsidR="00F725EE" w:rsidRPr="004737E0">
              <w:rPr>
                <w:rFonts w:asciiTheme="majorHAnsi" w:hAnsiTheme="majorHAnsi"/>
                <w:color w:val="1F2023"/>
                <w:spacing w:val="-8"/>
              </w:rPr>
              <w:t xml:space="preserve"> </w:t>
            </w:r>
            <w:r w:rsidR="00F725EE" w:rsidRPr="004737E0">
              <w:rPr>
                <w:rFonts w:asciiTheme="majorHAnsi" w:hAnsiTheme="majorHAnsi"/>
                <w:color w:val="1F2023"/>
              </w:rPr>
              <w:t>the</w:t>
            </w:r>
            <w:r w:rsidR="00F725EE" w:rsidRPr="004737E0">
              <w:rPr>
                <w:rFonts w:asciiTheme="majorHAnsi" w:hAnsiTheme="majorHAnsi"/>
                <w:color w:val="1F2023"/>
                <w:spacing w:val="-7"/>
              </w:rPr>
              <w:t xml:space="preserve"> </w:t>
            </w:r>
            <w:r w:rsidR="00F725EE" w:rsidRPr="004737E0">
              <w:rPr>
                <w:rFonts w:asciiTheme="majorHAnsi" w:hAnsiTheme="majorHAnsi"/>
                <w:color w:val="1F2023"/>
              </w:rPr>
              <w:t>head</w:t>
            </w:r>
            <w:r w:rsidR="00F725EE" w:rsidRPr="004737E0">
              <w:rPr>
                <w:rFonts w:asciiTheme="majorHAnsi" w:hAnsiTheme="majorHAnsi"/>
                <w:color w:val="1F2023"/>
                <w:spacing w:val="-8"/>
              </w:rPr>
              <w:t xml:space="preserve"> </w:t>
            </w:r>
            <w:r w:rsidR="00F725EE" w:rsidRPr="004737E0">
              <w:rPr>
                <w:rFonts w:asciiTheme="majorHAnsi" w:hAnsiTheme="majorHAnsi"/>
                <w:color w:val="1F2023"/>
              </w:rPr>
              <w:t>of</w:t>
            </w:r>
            <w:r w:rsidR="00F725EE" w:rsidRPr="004737E0">
              <w:rPr>
                <w:rFonts w:asciiTheme="majorHAnsi" w:hAnsiTheme="majorHAnsi"/>
                <w:color w:val="1F2023"/>
                <w:spacing w:val="-8"/>
              </w:rPr>
              <w:t xml:space="preserve"> </w:t>
            </w:r>
            <w:r w:rsidR="00F725EE" w:rsidRPr="004737E0">
              <w:rPr>
                <w:rFonts w:asciiTheme="majorHAnsi" w:hAnsiTheme="majorHAnsi"/>
                <w:color w:val="1F2023"/>
              </w:rPr>
              <w:t>professional</w:t>
            </w:r>
            <w:r w:rsidR="00F725EE" w:rsidRPr="004737E0">
              <w:rPr>
                <w:rFonts w:asciiTheme="majorHAnsi" w:hAnsiTheme="majorHAnsi"/>
                <w:color w:val="1F2023"/>
                <w:spacing w:val="-50"/>
              </w:rPr>
              <w:t xml:space="preserve"> </w:t>
            </w:r>
            <w:r w:rsidR="00F725EE" w:rsidRPr="004737E0">
              <w:rPr>
                <w:rFonts w:asciiTheme="majorHAnsi" w:hAnsiTheme="majorHAnsi"/>
                <w:color w:val="1F2023"/>
              </w:rPr>
              <w:t>practice</w:t>
            </w:r>
            <w:r w:rsidR="00F725EE" w:rsidRPr="004737E0">
              <w:rPr>
                <w:rFonts w:asciiTheme="majorHAnsi" w:hAnsiTheme="majorHAnsi"/>
                <w:color w:val="1F2023"/>
                <w:spacing w:val="-1"/>
              </w:rPr>
              <w:t xml:space="preserve"> </w:t>
            </w:r>
            <w:r w:rsidR="00F725EE" w:rsidRPr="004737E0">
              <w:rPr>
                <w:rFonts w:asciiTheme="majorHAnsi" w:hAnsiTheme="majorHAnsi"/>
                <w:color w:val="1F2023"/>
              </w:rPr>
              <w:t>on the</w:t>
            </w:r>
            <w:r w:rsidR="00F725EE" w:rsidRPr="004737E0">
              <w:rPr>
                <w:rFonts w:asciiTheme="majorHAnsi" w:hAnsiTheme="majorHAnsi"/>
                <w:color w:val="1F2023"/>
                <w:spacing w:val="-1"/>
              </w:rPr>
              <w:t xml:space="preserve"> </w:t>
            </w:r>
            <w:r w:rsidR="00F725EE" w:rsidRPr="004737E0">
              <w:rPr>
                <w:rFonts w:asciiTheme="majorHAnsi" w:hAnsiTheme="majorHAnsi"/>
                <w:color w:val="1F2023"/>
              </w:rPr>
              <w:t>e-</w:t>
            </w:r>
            <w:r>
              <w:rPr>
                <w:rFonts w:asciiTheme="majorHAnsi" w:hAnsiTheme="majorHAnsi"/>
                <w:color w:val="1F2023"/>
              </w:rPr>
              <w:t>learning portal</w:t>
            </w:r>
            <w:r w:rsidR="00F725EE" w:rsidRPr="004737E0">
              <w:rPr>
                <w:rFonts w:asciiTheme="majorHAnsi" w:hAnsiTheme="majorHAnsi"/>
                <w:color w:val="1F2023"/>
              </w:rPr>
              <w:t>.</w:t>
            </w:r>
          </w:p>
          <w:p w14:paraId="5AD8E5E1" w14:textId="77777777" w:rsidR="00F725EE" w:rsidRPr="004737E0" w:rsidRDefault="00F725EE" w:rsidP="000E1E7D">
            <w:pPr>
              <w:spacing w:before="61"/>
              <w:ind w:left="141" w:right="139"/>
              <w:jc w:val="both"/>
              <w:rPr>
                <w:rFonts w:asciiTheme="majorHAnsi" w:hAnsiTheme="majorHAnsi"/>
              </w:rPr>
            </w:pPr>
            <w:r w:rsidRPr="004737E0">
              <w:rPr>
                <w:rFonts w:asciiTheme="majorHAnsi" w:hAnsiTheme="majorHAnsi"/>
                <w:color w:val="1F2023"/>
              </w:rPr>
              <w:t>In case of distance learning, there may be changes in the course</w:t>
            </w:r>
            <w:r w:rsidRPr="004737E0">
              <w:rPr>
                <w:rFonts w:asciiTheme="majorHAnsi" w:hAnsiTheme="majorHAnsi"/>
                <w:color w:val="1F2023"/>
                <w:spacing w:val="1"/>
              </w:rPr>
              <w:t xml:space="preserve"> </w:t>
            </w:r>
            <w:r w:rsidRPr="004737E0">
              <w:rPr>
                <w:rFonts w:asciiTheme="majorHAnsi" w:hAnsiTheme="majorHAnsi"/>
                <w:color w:val="1F2023"/>
              </w:rPr>
              <w:t>venue,</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implementation</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activities,</w:t>
            </w:r>
            <w:r w:rsidRPr="004737E0">
              <w:rPr>
                <w:rFonts w:asciiTheme="majorHAnsi" w:hAnsiTheme="majorHAnsi"/>
                <w:color w:val="1F2023"/>
                <w:spacing w:val="1"/>
              </w:rPr>
              <w:t xml:space="preserve"> </w:t>
            </w:r>
            <w:r w:rsidRPr="004737E0">
              <w:rPr>
                <w:rFonts w:asciiTheme="majorHAnsi" w:hAnsiTheme="majorHAnsi"/>
                <w:color w:val="1F2023"/>
              </w:rPr>
              <w:t>interpretation</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1"/>
              </w:rPr>
              <w:t xml:space="preserve"> </w:t>
            </w:r>
            <w:r w:rsidRPr="004737E0">
              <w:rPr>
                <w:rFonts w:asciiTheme="majorHAnsi" w:hAnsiTheme="majorHAnsi"/>
                <w:color w:val="1F2023"/>
              </w:rPr>
              <w:t>teaching</w:t>
            </w:r>
            <w:r w:rsidRPr="004737E0">
              <w:rPr>
                <w:rFonts w:asciiTheme="majorHAnsi" w:hAnsiTheme="majorHAnsi"/>
                <w:color w:val="1F2023"/>
                <w:spacing w:val="1"/>
              </w:rPr>
              <w:t xml:space="preserve"> </w:t>
            </w:r>
            <w:r w:rsidRPr="004737E0">
              <w:rPr>
                <w:rFonts w:asciiTheme="majorHAnsi" w:hAnsiTheme="majorHAnsi"/>
                <w:color w:val="1F2023"/>
              </w:rPr>
              <w:t>methods</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1"/>
              </w:rPr>
              <w:t xml:space="preserve"> </w:t>
            </w:r>
            <w:r w:rsidRPr="004737E0">
              <w:rPr>
                <w:rFonts w:asciiTheme="majorHAnsi" w:hAnsiTheme="majorHAnsi"/>
                <w:color w:val="1F2023"/>
              </w:rPr>
              <w:t>methods</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evaluation,</w:t>
            </w:r>
            <w:r w:rsidRPr="004737E0">
              <w:rPr>
                <w:rFonts w:asciiTheme="majorHAnsi" w:hAnsiTheme="majorHAnsi"/>
                <w:color w:val="1F2023"/>
                <w:spacing w:val="1"/>
              </w:rPr>
              <w:t xml:space="preserve"> </w:t>
            </w:r>
            <w:r w:rsidRPr="004737E0">
              <w:rPr>
                <w:rFonts w:asciiTheme="majorHAnsi" w:hAnsiTheme="majorHAnsi"/>
                <w:color w:val="1F2023"/>
              </w:rPr>
              <w:t>students’</w:t>
            </w:r>
            <w:r w:rsidRPr="004737E0">
              <w:rPr>
                <w:rFonts w:asciiTheme="majorHAnsi" w:hAnsiTheme="majorHAnsi"/>
                <w:color w:val="1F2023"/>
                <w:spacing w:val="1"/>
              </w:rPr>
              <w:t xml:space="preserve"> </w:t>
            </w:r>
            <w:r w:rsidRPr="004737E0">
              <w:rPr>
                <w:rFonts w:asciiTheme="majorHAnsi" w:hAnsiTheme="majorHAnsi"/>
                <w:color w:val="1F2023"/>
              </w:rPr>
              <w:t>obligations, and available literature. The teacher will inform the</w:t>
            </w:r>
            <w:r w:rsidRPr="004737E0">
              <w:rPr>
                <w:rFonts w:asciiTheme="majorHAnsi" w:hAnsiTheme="majorHAnsi"/>
                <w:color w:val="1F2023"/>
                <w:spacing w:val="1"/>
              </w:rPr>
              <w:t xml:space="preserve"> </w:t>
            </w:r>
            <w:r w:rsidRPr="004737E0">
              <w:rPr>
                <w:rFonts w:asciiTheme="majorHAnsi" w:hAnsiTheme="majorHAnsi"/>
                <w:color w:val="1F2023"/>
              </w:rPr>
              <w:t>students</w:t>
            </w:r>
            <w:r w:rsidRPr="004737E0">
              <w:rPr>
                <w:rFonts w:asciiTheme="majorHAnsi" w:hAnsiTheme="majorHAnsi"/>
                <w:color w:val="1F2023"/>
                <w:spacing w:val="1"/>
              </w:rPr>
              <w:t xml:space="preserve"> </w:t>
            </w:r>
            <w:r w:rsidRPr="004737E0">
              <w:rPr>
                <w:rFonts w:asciiTheme="majorHAnsi" w:hAnsiTheme="majorHAnsi"/>
                <w:color w:val="1F2023"/>
              </w:rPr>
              <w:t>about</w:t>
            </w:r>
            <w:r w:rsidRPr="004737E0">
              <w:rPr>
                <w:rFonts w:asciiTheme="majorHAnsi" w:hAnsiTheme="majorHAnsi"/>
                <w:color w:val="1F2023"/>
                <w:spacing w:val="1"/>
              </w:rPr>
              <w:t xml:space="preserve"> </w:t>
            </w:r>
            <w:r w:rsidRPr="004737E0">
              <w:rPr>
                <w:rFonts w:asciiTheme="majorHAnsi" w:hAnsiTheme="majorHAnsi"/>
                <w:color w:val="1F2023"/>
              </w:rPr>
              <w:t>this</w:t>
            </w:r>
            <w:r w:rsidRPr="004737E0">
              <w:rPr>
                <w:rFonts w:asciiTheme="majorHAnsi" w:hAnsiTheme="majorHAnsi"/>
                <w:color w:val="1F2023"/>
                <w:spacing w:val="1"/>
              </w:rPr>
              <w:t xml:space="preserve"> </w:t>
            </w:r>
            <w:r w:rsidRPr="004737E0">
              <w:rPr>
                <w:rFonts w:asciiTheme="majorHAnsi" w:hAnsiTheme="majorHAnsi"/>
                <w:color w:val="1F2023"/>
              </w:rPr>
              <w:t>when</w:t>
            </w:r>
            <w:r w:rsidRPr="004737E0">
              <w:rPr>
                <w:rFonts w:asciiTheme="majorHAnsi" w:hAnsiTheme="majorHAnsi"/>
                <w:color w:val="1F2023"/>
                <w:spacing w:val="1"/>
              </w:rPr>
              <w:t xml:space="preserve"> </w:t>
            </w:r>
            <w:r w:rsidRPr="004737E0">
              <w:rPr>
                <w:rFonts w:asciiTheme="majorHAnsi" w:hAnsiTheme="majorHAnsi"/>
                <w:color w:val="1F2023"/>
              </w:rPr>
              <w:t>distance</w:t>
            </w:r>
            <w:r w:rsidRPr="004737E0">
              <w:rPr>
                <w:rFonts w:asciiTheme="majorHAnsi" w:hAnsiTheme="majorHAnsi"/>
                <w:color w:val="1F2023"/>
                <w:spacing w:val="1"/>
              </w:rPr>
              <w:t xml:space="preserve"> </w:t>
            </w:r>
            <w:r w:rsidRPr="004737E0">
              <w:rPr>
                <w:rFonts w:asciiTheme="majorHAnsi" w:hAnsiTheme="majorHAnsi"/>
                <w:color w:val="1F2023"/>
              </w:rPr>
              <w:t>learning</w:t>
            </w:r>
            <w:r w:rsidRPr="004737E0">
              <w:rPr>
                <w:rFonts w:asciiTheme="majorHAnsi" w:hAnsiTheme="majorHAnsi"/>
                <w:color w:val="1F2023"/>
                <w:spacing w:val="1"/>
              </w:rPr>
              <w:t xml:space="preserve"> </w:t>
            </w:r>
            <w:r w:rsidRPr="004737E0">
              <w:rPr>
                <w:rFonts w:asciiTheme="majorHAnsi" w:hAnsiTheme="majorHAnsi"/>
                <w:color w:val="1F2023"/>
              </w:rPr>
              <w:t>starts.</w:t>
            </w:r>
            <w:r w:rsidRPr="004737E0">
              <w:rPr>
                <w:rFonts w:asciiTheme="majorHAnsi" w:hAnsiTheme="majorHAnsi"/>
                <w:color w:val="1F2023"/>
                <w:spacing w:val="1"/>
              </w:rPr>
              <w:t xml:space="preserve"> </w:t>
            </w:r>
            <w:r w:rsidRPr="004737E0">
              <w:rPr>
                <w:rFonts w:asciiTheme="majorHAnsi" w:hAnsiTheme="majorHAnsi"/>
                <w:color w:val="1F2023"/>
              </w:rPr>
              <w:t>Learning</w:t>
            </w:r>
            <w:r w:rsidRPr="004737E0">
              <w:rPr>
                <w:rFonts w:asciiTheme="majorHAnsi" w:hAnsiTheme="majorHAnsi"/>
                <w:color w:val="1F2023"/>
                <w:spacing w:val="1"/>
              </w:rPr>
              <w:t xml:space="preserve"> </w:t>
            </w:r>
            <w:r w:rsidRPr="004737E0">
              <w:rPr>
                <w:rFonts w:asciiTheme="majorHAnsi" w:hAnsiTheme="majorHAnsi"/>
                <w:color w:val="1F2023"/>
              </w:rPr>
              <w:t>outcomes</w:t>
            </w:r>
            <w:r w:rsidRPr="004737E0">
              <w:rPr>
                <w:rFonts w:asciiTheme="majorHAnsi" w:hAnsiTheme="majorHAnsi"/>
                <w:color w:val="1F2023"/>
                <w:spacing w:val="-2"/>
              </w:rPr>
              <w:t xml:space="preserve"> </w:t>
            </w:r>
            <w:r w:rsidRPr="004737E0">
              <w:rPr>
                <w:rFonts w:asciiTheme="majorHAnsi" w:hAnsiTheme="majorHAnsi"/>
                <w:color w:val="1F2023"/>
              </w:rPr>
              <w:t>remain</w:t>
            </w:r>
            <w:r w:rsidRPr="004737E0">
              <w:rPr>
                <w:rFonts w:asciiTheme="majorHAnsi" w:hAnsiTheme="majorHAnsi"/>
                <w:color w:val="1F2023"/>
                <w:spacing w:val="-1"/>
              </w:rPr>
              <w:t xml:space="preserve"> </w:t>
            </w:r>
            <w:r w:rsidRPr="004737E0">
              <w:rPr>
                <w:rFonts w:asciiTheme="majorHAnsi" w:hAnsiTheme="majorHAnsi"/>
                <w:color w:val="1F2023"/>
              </w:rPr>
              <w:t>unchanged.</w:t>
            </w:r>
          </w:p>
        </w:tc>
      </w:tr>
      <w:tr w:rsidR="00F725EE" w:rsidRPr="004737E0" w14:paraId="68C1AA86" w14:textId="77777777" w:rsidTr="000E1E7D">
        <w:trPr>
          <w:trHeight w:val="1269"/>
        </w:trPr>
        <w:tc>
          <w:tcPr>
            <w:tcW w:w="2427" w:type="dxa"/>
            <w:shd w:val="clear" w:color="auto" w:fill="F3F3F3"/>
          </w:tcPr>
          <w:p w14:paraId="3765FD1E" w14:textId="77777777" w:rsidR="00F725EE" w:rsidRPr="004737E0" w:rsidRDefault="00F725EE" w:rsidP="000E1E7D">
            <w:pPr>
              <w:spacing w:before="6"/>
              <w:rPr>
                <w:rFonts w:asciiTheme="majorHAnsi" w:hAnsiTheme="majorHAnsi"/>
              </w:rPr>
            </w:pPr>
          </w:p>
          <w:p w14:paraId="5EAC2D21" w14:textId="77777777" w:rsidR="00F725EE" w:rsidRPr="004737E0" w:rsidRDefault="00F725EE" w:rsidP="000E1E7D">
            <w:pPr>
              <w:ind w:left="143"/>
              <w:rPr>
                <w:rFonts w:asciiTheme="majorHAnsi" w:hAnsiTheme="majorHAnsi"/>
              </w:rPr>
            </w:pPr>
            <w:r w:rsidRPr="004737E0">
              <w:rPr>
                <w:rFonts w:asciiTheme="majorHAnsi" w:hAnsiTheme="majorHAnsi"/>
              </w:rPr>
              <w:t>Bibliography</w:t>
            </w:r>
          </w:p>
        </w:tc>
        <w:tc>
          <w:tcPr>
            <w:tcW w:w="7371" w:type="dxa"/>
            <w:gridSpan w:val="5"/>
          </w:tcPr>
          <w:p w14:paraId="0E4C44E6" w14:textId="77777777" w:rsidR="00F725EE" w:rsidRPr="004737E0" w:rsidRDefault="00F725EE" w:rsidP="000E1E7D">
            <w:pPr>
              <w:spacing w:before="64" w:line="281" w:lineRule="exact"/>
              <w:ind w:left="141"/>
              <w:rPr>
                <w:rFonts w:asciiTheme="majorHAnsi" w:hAnsiTheme="majorHAnsi"/>
              </w:rPr>
            </w:pPr>
            <w:r w:rsidRPr="004737E0">
              <w:rPr>
                <w:rFonts w:asciiTheme="majorHAnsi" w:hAnsiTheme="majorHAnsi"/>
              </w:rPr>
              <w:t>Mandatory:</w:t>
            </w:r>
          </w:p>
          <w:p w14:paraId="1EFBF357" w14:textId="77777777" w:rsidR="00F725EE" w:rsidRPr="004737E0" w:rsidRDefault="00F725EE" w:rsidP="00B87C5C">
            <w:pPr>
              <w:numPr>
                <w:ilvl w:val="0"/>
                <w:numId w:val="390"/>
              </w:numPr>
              <w:tabs>
                <w:tab w:val="left" w:pos="471"/>
              </w:tabs>
              <w:ind w:right="140" w:firstLine="0"/>
              <w:rPr>
                <w:rFonts w:asciiTheme="majorHAnsi" w:hAnsiTheme="majorHAnsi"/>
              </w:rPr>
            </w:pPr>
            <w:r w:rsidRPr="004737E0">
              <w:rPr>
                <w:rFonts w:asciiTheme="majorHAnsi" w:hAnsiTheme="majorHAnsi"/>
                <w:color w:val="333333"/>
              </w:rPr>
              <w:t>Ivanek,</w:t>
            </w:r>
            <w:r w:rsidRPr="004737E0">
              <w:rPr>
                <w:rFonts w:asciiTheme="majorHAnsi" w:hAnsiTheme="majorHAnsi"/>
                <w:color w:val="333333"/>
                <w:spacing w:val="37"/>
              </w:rPr>
              <w:t xml:space="preserve"> </w:t>
            </w:r>
            <w:r w:rsidRPr="004737E0">
              <w:rPr>
                <w:rFonts w:asciiTheme="majorHAnsi" w:hAnsiTheme="majorHAnsi"/>
                <w:color w:val="333333"/>
              </w:rPr>
              <w:t>A.</w:t>
            </w:r>
            <w:r w:rsidRPr="004737E0">
              <w:rPr>
                <w:rFonts w:asciiTheme="majorHAnsi" w:hAnsiTheme="majorHAnsi"/>
                <w:color w:val="333333"/>
                <w:spacing w:val="38"/>
              </w:rPr>
              <w:t xml:space="preserve"> </w:t>
            </w:r>
            <w:r w:rsidRPr="004737E0">
              <w:rPr>
                <w:rFonts w:asciiTheme="majorHAnsi" w:hAnsiTheme="majorHAnsi"/>
                <w:color w:val="333333"/>
              </w:rPr>
              <w:t>(2008).</w:t>
            </w:r>
            <w:r w:rsidRPr="004737E0">
              <w:rPr>
                <w:rFonts w:asciiTheme="majorHAnsi" w:hAnsiTheme="majorHAnsi"/>
                <w:color w:val="333333"/>
                <w:spacing w:val="37"/>
              </w:rPr>
              <w:t xml:space="preserve"> </w:t>
            </w:r>
            <w:r w:rsidRPr="004737E0">
              <w:rPr>
                <w:rFonts w:asciiTheme="majorHAnsi" w:hAnsiTheme="majorHAnsi"/>
                <w:color w:val="333333"/>
              </w:rPr>
              <w:t>Kreativni</w:t>
            </w:r>
            <w:r w:rsidRPr="004737E0">
              <w:rPr>
                <w:rFonts w:asciiTheme="majorHAnsi" w:hAnsiTheme="majorHAnsi"/>
                <w:color w:val="333333"/>
                <w:spacing w:val="37"/>
              </w:rPr>
              <w:t xml:space="preserve"> </w:t>
            </w:r>
            <w:r w:rsidRPr="004737E0">
              <w:rPr>
                <w:rFonts w:asciiTheme="majorHAnsi" w:hAnsiTheme="majorHAnsi"/>
                <w:color w:val="333333"/>
              </w:rPr>
              <w:t>razrednik/razrednica.</w:t>
            </w:r>
            <w:r w:rsidRPr="004737E0">
              <w:rPr>
                <w:rFonts w:asciiTheme="majorHAnsi" w:hAnsiTheme="majorHAnsi"/>
                <w:color w:val="333333"/>
                <w:spacing w:val="37"/>
              </w:rPr>
              <w:t xml:space="preserve"> </w:t>
            </w:r>
            <w:r w:rsidRPr="004737E0">
              <w:rPr>
                <w:rFonts w:asciiTheme="majorHAnsi" w:hAnsiTheme="majorHAnsi"/>
                <w:color w:val="333333"/>
              </w:rPr>
              <w:t>Zagreb:</w:t>
            </w:r>
            <w:r w:rsidRPr="004737E0">
              <w:rPr>
                <w:rFonts w:asciiTheme="majorHAnsi" w:hAnsiTheme="majorHAnsi"/>
                <w:color w:val="333333"/>
                <w:spacing w:val="-50"/>
              </w:rPr>
              <w:t xml:space="preserve"> </w:t>
            </w:r>
            <w:r w:rsidRPr="004737E0">
              <w:rPr>
                <w:rFonts w:asciiTheme="majorHAnsi" w:hAnsiTheme="majorHAnsi"/>
                <w:color w:val="333333"/>
              </w:rPr>
              <w:t>Profil.</w:t>
            </w:r>
          </w:p>
          <w:p w14:paraId="42B30488" w14:textId="3261CECE" w:rsidR="00F725EE" w:rsidRPr="005658B6" w:rsidRDefault="005658B6" w:rsidP="00B87C5C">
            <w:pPr>
              <w:pStyle w:val="Odlomakpopisa"/>
              <w:numPr>
                <w:ilvl w:val="0"/>
                <w:numId w:val="390"/>
              </w:numPr>
              <w:tabs>
                <w:tab w:val="left" w:pos="377"/>
              </w:tabs>
              <w:spacing w:before="2"/>
              <w:rPr>
                <w:rFonts w:asciiTheme="majorHAnsi" w:hAnsiTheme="majorHAnsi"/>
              </w:rPr>
            </w:pPr>
            <w:r>
              <w:rPr>
                <w:rFonts w:asciiTheme="majorHAnsi" w:hAnsiTheme="majorHAnsi"/>
                <w:color w:val="333333"/>
              </w:rPr>
              <w:t xml:space="preserve">2. </w:t>
            </w:r>
            <w:r w:rsidR="00F725EE" w:rsidRPr="005658B6">
              <w:rPr>
                <w:rFonts w:asciiTheme="majorHAnsi" w:hAnsiTheme="majorHAnsi"/>
                <w:color w:val="333333"/>
              </w:rPr>
              <w:t>Kyriacou,</w:t>
            </w:r>
            <w:r w:rsidR="00F725EE" w:rsidRPr="005658B6">
              <w:rPr>
                <w:rFonts w:asciiTheme="majorHAnsi" w:hAnsiTheme="majorHAnsi"/>
                <w:color w:val="333333"/>
                <w:spacing w:val="-2"/>
              </w:rPr>
              <w:t xml:space="preserve"> </w:t>
            </w:r>
            <w:r w:rsidR="00F725EE" w:rsidRPr="005658B6">
              <w:rPr>
                <w:rFonts w:asciiTheme="majorHAnsi" w:hAnsiTheme="majorHAnsi"/>
                <w:color w:val="333333"/>
              </w:rPr>
              <w:t>C.</w:t>
            </w:r>
            <w:r w:rsidR="00F725EE" w:rsidRPr="005658B6">
              <w:rPr>
                <w:rFonts w:asciiTheme="majorHAnsi" w:hAnsiTheme="majorHAnsi"/>
                <w:color w:val="333333"/>
                <w:spacing w:val="-3"/>
              </w:rPr>
              <w:t xml:space="preserve"> </w:t>
            </w:r>
            <w:r w:rsidR="00F725EE" w:rsidRPr="005658B6">
              <w:rPr>
                <w:rFonts w:asciiTheme="majorHAnsi" w:hAnsiTheme="majorHAnsi"/>
                <w:color w:val="333333"/>
              </w:rPr>
              <w:t>(1995).</w:t>
            </w:r>
            <w:r w:rsidR="00F725EE" w:rsidRPr="005658B6">
              <w:rPr>
                <w:rFonts w:asciiTheme="majorHAnsi" w:hAnsiTheme="majorHAnsi"/>
                <w:color w:val="333333"/>
                <w:spacing w:val="-2"/>
              </w:rPr>
              <w:t xml:space="preserve"> </w:t>
            </w:r>
            <w:r w:rsidR="00F725EE" w:rsidRPr="005658B6">
              <w:rPr>
                <w:rFonts w:asciiTheme="majorHAnsi" w:hAnsiTheme="majorHAnsi"/>
                <w:color w:val="333333"/>
              </w:rPr>
              <w:t>Temeljna</w:t>
            </w:r>
            <w:r w:rsidR="00F725EE" w:rsidRPr="005658B6">
              <w:rPr>
                <w:rFonts w:asciiTheme="majorHAnsi" w:hAnsiTheme="majorHAnsi"/>
                <w:color w:val="333333"/>
                <w:spacing w:val="-3"/>
              </w:rPr>
              <w:t xml:space="preserve"> </w:t>
            </w:r>
            <w:r w:rsidR="00F725EE" w:rsidRPr="005658B6">
              <w:rPr>
                <w:rFonts w:asciiTheme="majorHAnsi" w:hAnsiTheme="majorHAnsi"/>
                <w:color w:val="333333"/>
              </w:rPr>
              <w:t>nastavna</w:t>
            </w:r>
            <w:r w:rsidR="00F725EE" w:rsidRPr="005658B6">
              <w:rPr>
                <w:rFonts w:asciiTheme="majorHAnsi" w:hAnsiTheme="majorHAnsi"/>
                <w:color w:val="333333"/>
                <w:spacing w:val="-3"/>
              </w:rPr>
              <w:t xml:space="preserve"> </w:t>
            </w:r>
            <w:r w:rsidR="00F725EE" w:rsidRPr="005658B6">
              <w:rPr>
                <w:rFonts w:asciiTheme="majorHAnsi" w:hAnsiTheme="majorHAnsi"/>
                <w:color w:val="333333"/>
              </w:rPr>
              <w:t>umijeća.</w:t>
            </w:r>
            <w:r w:rsidR="00F725EE" w:rsidRPr="005658B6">
              <w:rPr>
                <w:rFonts w:asciiTheme="majorHAnsi" w:hAnsiTheme="majorHAnsi"/>
                <w:color w:val="333333"/>
                <w:spacing w:val="-1"/>
              </w:rPr>
              <w:t xml:space="preserve"> </w:t>
            </w:r>
            <w:r w:rsidR="00F725EE" w:rsidRPr="005658B6">
              <w:rPr>
                <w:rFonts w:asciiTheme="majorHAnsi" w:hAnsiTheme="majorHAnsi"/>
                <w:color w:val="333333"/>
              </w:rPr>
              <w:t>Zagreb:</w:t>
            </w:r>
            <w:r w:rsidR="00F725EE" w:rsidRPr="005658B6">
              <w:rPr>
                <w:rFonts w:asciiTheme="majorHAnsi" w:hAnsiTheme="majorHAnsi"/>
                <w:color w:val="333333"/>
                <w:spacing w:val="-3"/>
              </w:rPr>
              <w:t xml:space="preserve"> </w:t>
            </w:r>
            <w:r w:rsidR="00F725EE" w:rsidRPr="005658B6">
              <w:rPr>
                <w:rFonts w:asciiTheme="majorHAnsi" w:hAnsiTheme="majorHAnsi"/>
                <w:color w:val="333333"/>
              </w:rPr>
              <w:t>Educa.</w:t>
            </w:r>
          </w:p>
        </w:tc>
      </w:tr>
      <w:tr w:rsidR="00F725EE" w:rsidRPr="004737E0" w14:paraId="48023F78" w14:textId="77777777" w:rsidTr="000E1E7D">
        <w:trPr>
          <w:trHeight w:val="2675"/>
        </w:trPr>
        <w:tc>
          <w:tcPr>
            <w:tcW w:w="2427" w:type="dxa"/>
            <w:shd w:val="clear" w:color="auto" w:fill="F3F3F3"/>
          </w:tcPr>
          <w:p w14:paraId="68B7BDB4" w14:textId="77777777" w:rsidR="00F725EE" w:rsidRPr="004737E0" w:rsidRDefault="00F725EE" w:rsidP="000E1E7D">
            <w:pPr>
              <w:rPr>
                <w:rFonts w:asciiTheme="majorHAnsi" w:hAnsiTheme="majorHAnsi"/>
              </w:rPr>
            </w:pPr>
          </w:p>
        </w:tc>
        <w:tc>
          <w:tcPr>
            <w:tcW w:w="7371" w:type="dxa"/>
            <w:gridSpan w:val="5"/>
          </w:tcPr>
          <w:p w14:paraId="6BF59939" w14:textId="77777777" w:rsidR="00F725EE" w:rsidRPr="004737E0" w:rsidRDefault="00F725EE" w:rsidP="000E1E7D">
            <w:pPr>
              <w:spacing w:before="65" w:line="281" w:lineRule="exact"/>
              <w:ind w:left="141"/>
              <w:rPr>
                <w:rFonts w:asciiTheme="majorHAnsi" w:hAnsiTheme="majorHAnsi"/>
              </w:rPr>
            </w:pPr>
            <w:r w:rsidRPr="004737E0">
              <w:rPr>
                <w:rFonts w:asciiTheme="majorHAnsi" w:hAnsiTheme="majorHAnsi"/>
                <w:color w:val="333333"/>
              </w:rPr>
              <w:t>3.</w:t>
            </w:r>
            <w:r w:rsidRPr="004737E0">
              <w:rPr>
                <w:rFonts w:asciiTheme="majorHAnsi" w:hAnsiTheme="majorHAnsi"/>
                <w:color w:val="333333"/>
                <w:spacing w:val="71"/>
              </w:rPr>
              <w:t xml:space="preserve"> </w:t>
            </w:r>
            <w:r w:rsidRPr="004737E0">
              <w:rPr>
                <w:rFonts w:asciiTheme="majorHAnsi" w:hAnsiTheme="majorHAnsi"/>
              </w:rPr>
              <w:t>Matijević,</w:t>
            </w:r>
            <w:r w:rsidRPr="004737E0">
              <w:rPr>
                <w:rFonts w:asciiTheme="majorHAnsi" w:hAnsiTheme="majorHAnsi"/>
                <w:spacing w:val="55"/>
              </w:rPr>
              <w:t xml:space="preserve"> </w:t>
            </w:r>
            <w:r w:rsidRPr="004737E0">
              <w:rPr>
                <w:rFonts w:asciiTheme="majorHAnsi" w:hAnsiTheme="majorHAnsi"/>
              </w:rPr>
              <w:t>M.</w:t>
            </w:r>
            <w:r w:rsidRPr="004737E0">
              <w:rPr>
                <w:rFonts w:asciiTheme="majorHAnsi" w:hAnsiTheme="majorHAnsi"/>
                <w:spacing w:val="56"/>
              </w:rPr>
              <w:t xml:space="preserve"> </w:t>
            </w:r>
            <w:r w:rsidRPr="004737E0">
              <w:rPr>
                <w:rFonts w:asciiTheme="majorHAnsi" w:hAnsiTheme="majorHAnsi"/>
              </w:rPr>
              <w:t>(2004).</w:t>
            </w:r>
            <w:r w:rsidRPr="004737E0">
              <w:rPr>
                <w:rFonts w:asciiTheme="majorHAnsi" w:hAnsiTheme="majorHAnsi"/>
                <w:spacing w:val="56"/>
              </w:rPr>
              <w:t xml:space="preserve"> </w:t>
            </w:r>
            <w:r w:rsidRPr="004737E0">
              <w:rPr>
                <w:rFonts w:asciiTheme="majorHAnsi" w:hAnsiTheme="majorHAnsi"/>
              </w:rPr>
              <w:t>Ocjenjivanje</w:t>
            </w:r>
            <w:r w:rsidRPr="004737E0">
              <w:rPr>
                <w:rFonts w:asciiTheme="majorHAnsi" w:hAnsiTheme="majorHAnsi"/>
                <w:spacing w:val="56"/>
              </w:rPr>
              <w:t xml:space="preserve"> </w:t>
            </w:r>
            <w:r w:rsidRPr="004737E0">
              <w:rPr>
                <w:rFonts w:asciiTheme="majorHAnsi" w:hAnsiTheme="majorHAnsi"/>
              </w:rPr>
              <w:t>u</w:t>
            </w:r>
            <w:r w:rsidRPr="004737E0">
              <w:rPr>
                <w:rFonts w:asciiTheme="majorHAnsi" w:hAnsiTheme="majorHAnsi"/>
                <w:spacing w:val="54"/>
              </w:rPr>
              <w:t xml:space="preserve"> </w:t>
            </w:r>
            <w:r w:rsidRPr="004737E0">
              <w:rPr>
                <w:rFonts w:asciiTheme="majorHAnsi" w:hAnsiTheme="majorHAnsi"/>
              </w:rPr>
              <w:t>osnovnoj</w:t>
            </w:r>
            <w:r w:rsidRPr="004737E0">
              <w:rPr>
                <w:rFonts w:asciiTheme="majorHAnsi" w:hAnsiTheme="majorHAnsi"/>
                <w:spacing w:val="55"/>
              </w:rPr>
              <w:t xml:space="preserve"> </w:t>
            </w:r>
            <w:r w:rsidRPr="004737E0">
              <w:rPr>
                <w:rFonts w:asciiTheme="majorHAnsi" w:hAnsiTheme="majorHAnsi"/>
              </w:rPr>
              <w:t>školi.</w:t>
            </w:r>
            <w:r w:rsidRPr="004737E0">
              <w:rPr>
                <w:rFonts w:asciiTheme="majorHAnsi" w:hAnsiTheme="majorHAnsi"/>
                <w:spacing w:val="56"/>
              </w:rPr>
              <w:t xml:space="preserve"> </w:t>
            </w:r>
            <w:r w:rsidRPr="004737E0">
              <w:rPr>
                <w:rFonts w:asciiTheme="majorHAnsi" w:hAnsiTheme="majorHAnsi"/>
              </w:rPr>
              <w:t>Zagreb:</w:t>
            </w:r>
          </w:p>
          <w:p w14:paraId="4804230E" w14:textId="77777777" w:rsidR="00F725EE" w:rsidRPr="004737E0" w:rsidRDefault="00F725EE" w:rsidP="000E1E7D">
            <w:pPr>
              <w:ind w:left="215" w:right="5881" w:firstLine="285"/>
              <w:rPr>
                <w:rFonts w:asciiTheme="majorHAnsi" w:hAnsiTheme="majorHAnsi"/>
              </w:rPr>
            </w:pPr>
            <w:r w:rsidRPr="004737E0">
              <w:rPr>
                <w:rFonts w:asciiTheme="majorHAnsi" w:hAnsiTheme="majorHAnsi"/>
              </w:rPr>
              <w:t>Tipex.</w:t>
            </w:r>
          </w:p>
          <w:p w14:paraId="61C1B9F5" w14:textId="77777777" w:rsidR="00F725EE" w:rsidRPr="004737E0" w:rsidRDefault="00F725EE" w:rsidP="000E1E7D">
            <w:pPr>
              <w:spacing w:before="1"/>
              <w:ind w:left="215" w:right="5881"/>
              <w:rPr>
                <w:rFonts w:asciiTheme="majorHAnsi" w:hAnsiTheme="majorHAnsi"/>
              </w:rPr>
            </w:pPr>
            <w:r w:rsidRPr="004737E0">
              <w:rPr>
                <w:rFonts w:asciiTheme="majorHAnsi" w:hAnsiTheme="majorHAnsi"/>
                <w:color w:val="1F2023"/>
              </w:rPr>
              <w:t>Optional:</w:t>
            </w:r>
          </w:p>
          <w:p w14:paraId="6007DF18" w14:textId="77777777" w:rsidR="00F725EE" w:rsidRPr="004737E0" w:rsidRDefault="00F725EE" w:rsidP="00B87C5C">
            <w:pPr>
              <w:numPr>
                <w:ilvl w:val="0"/>
                <w:numId w:val="389"/>
              </w:numPr>
              <w:tabs>
                <w:tab w:val="left" w:pos="502"/>
              </w:tabs>
              <w:ind w:right="136"/>
              <w:rPr>
                <w:rFonts w:asciiTheme="majorHAnsi" w:hAnsiTheme="majorHAnsi"/>
              </w:rPr>
            </w:pPr>
            <w:r w:rsidRPr="004737E0">
              <w:rPr>
                <w:rFonts w:asciiTheme="majorHAnsi" w:hAnsiTheme="majorHAnsi"/>
                <w:color w:val="333333"/>
              </w:rPr>
              <w:t>Buljubašić</w:t>
            </w:r>
            <w:r w:rsidRPr="004737E0">
              <w:rPr>
                <w:rFonts w:asciiTheme="majorHAnsi" w:hAnsiTheme="majorHAnsi"/>
                <w:color w:val="333333"/>
                <w:spacing w:val="34"/>
              </w:rPr>
              <w:t xml:space="preserve"> </w:t>
            </w:r>
            <w:r w:rsidRPr="004737E0">
              <w:rPr>
                <w:rFonts w:asciiTheme="majorHAnsi" w:hAnsiTheme="majorHAnsi"/>
                <w:color w:val="333333"/>
              </w:rPr>
              <w:t>Kuzmanović,</w:t>
            </w:r>
            <w:r w:rsidRPr="004737E0">
              <w:rPr>
                <w:rFonts w:asciiTheme="majorHAnsi" w:hAnsiTheme="majorHAnsi"/>
                <w:color w:val="333333"/>
                <w:spacing w:val="34"/>
              </w:rPr>
              <w:t xml:space="preserve"> </w:t>
            </w:r>
            <w:r w:rsidRPr="004737E0">
              <w:rPr>
                <w:rFonts w:asciiTheme="majorHAnsi" w:hAnsiTheme="majorHAnsi"/>
                <w:color w:val="333333"/>
              </w:rPr>
              <w:t>V.</w:t>
            </w:r>
            <w:r w:rsidRPr="004737E0">
              <w:rPr>
                <w:rFonts w:asciiTheme="majorHAnsi" w:hAnsiTheme="majorHAnsi"/>
                <w:color w:val="333333"/>
                <w:spacing w:val="35"/>
              </w:rPr>
              <w:t xml:space="preserve"> </w:t>
            </w:r>
            <w:r w:rsidRPr="004737E0">
              <w:rPr>
                <w:rFonts w:asciiTheme="majorHAnsi" w:hAnsiTheme="majorHAnsi"/>
                <w:color w:val="333333"/>
              </w:rPr>
              <w:t>(2012).</w:t>
            </w:r>
            <w:r w:rsidRPr="004737E0">
              <w:rPr>
                <w:rFonts w:asciiTheme="majorHAnsi" w:hAnsiTheme="majorHAnsi"/>
                <w:color w:val="333333"/>
                <w:spacing w:val="34"/>
              </w:rPr>
              <w:t xml:space="preserve"> </w:t>
            </w:r>
            <w:r w:rsidRPr="004737E0">
              <w:rPr>
                <w:rFonts w:asciiTheme="majorHAnsi" w:hAnsiTheme="majorHAnsi"/>
                <w:color w:val="333333"/>
              </w:rPr>
              <w:t>Škola</w:t>
            </w:r>
            <w:r w:rsidRPr="004737E0">
              <w:rPr>
                <w:rFonts w:asciiTheme="majorHAnsi" w:hAnsiTheme="majorHAnsi"/>
                <w:color w:val="333333"/>
                <w:spacing w:val="36"/>
              </w:rPr>
              <w:t xml:space="preserve"> </w:t>
            </w:r>
            <w:r w:rsidRPr="004737E0">
              <w:rPr>
                <w:rFonts w:asciiTheme="majorHAnsi" w:hAnsiTheme="majorHAnsi"/>
                <w:color w:val="333333"/>
              </w:rPr>
              <w:t>kao</w:t>
            </w:r>
            <w:r w:rsidRPr="004737E0">
              <w:rPr>
                <w:rFonts w:asciiTheme="majorHAnsi" w:hAnsiTheme="majorHAnsi"/>
                <w:color w:val="333333"/>
                <w:spacing w:val="34"/>
              </w:rPr>
              <w:t xml:space="preserve"> </w:t>
            </w:r>
            <w:r w:rsidRPr="004737E0">
              <w:rPr>
                <w:rFonts w:asciiTheme="majorHAnsi" w:hAnsiTheme="majorHAnsi"/>
                <w:color w:val="333333"/>
              </w:rPr>
              <w:t>zajednica</w:t>
            </w:r>
            <w:r w:rsidRPr="004737E0">
              <w:rPr>
                <w:rFonts w:asciiTheme="majorHAnsi" w:hAnsiTheme="majorHAnsi"/>
                <w:color w:val="333333"/>
                <w:spacing w:val="-50"/>
              </w:rPr>
              <w:t xml:space="preserve"> </w:t>
            </w:r>
            <w:r w:rsidRPr="004737E0">
              <w:rPr>
                <w:rFonts w:asciiTheme="majorHAnsi" w:hAnsiTheme="majorHAnsi"/>
                <w:color w:val="333333"/>
              </w:rPr>
              <w:t>odrastanja. Pedagogijska</w:t>
            </w:r>
            <w:r w:rsidRPr="004737E0">
              <w:rPr>
                <w:rFonts w:asciiTheme="majorHAnsi" w:hAnsiTheme="majorHAnsi"/>
                <w:color w:val="333333"/>
                <w:spacing w:val="-2"/>
              </w:rPr>
              <w:t xml:space="preserve"> </w:t>
            </w:r>
            <w:r w:rsidRPr="004737E0">
              <w:rPr>
                <w:rFonts w:asciiTheme="majorHAnsi" w:hAnsiTheme="majorHAnsi"/>
                <w:color w:val="333333"/>
              </w:rPr>
              <w:t>istraživanja</w:t>
            </w:r>
            <w:r w:rsidRPr="004737E0">
              <w:rPr>
                <w:rFonts w:asciiTheme="majorHAnsi" w:hAnsiTheme="majorHAnsi"/>
                <w:color w:val="333333"/>
                <w:spacing w:val="-2"/>
              </w:rPr>
              <w:t xml:space="preserve"> </w:t>
            </w:r>
            <w:r w:rsidRPr="004737E0">
              <w:rPr>
                <w:rFonts w:asciiTheme="majorHAnsi" w:hAnsiTheme="majorHAnsi"/>
                <w:color w:val="333333"/>
              </w:rPr>
              <w:t>9</w:t>
            </w:r>
            <w:r w:rsidRPr="004737E0">
              <w:rPr>
                <w:rFonts w:asciiTheme="majorHAnsi" w:hAnsiTheme="majorHAnsi"/>
                <w:color w:val="333333"/>
                <w:spacing w:val="-1"/>
              </w:rPr>
              <w:t xml:space="preserve"> </w:t>
            </w:r>
            <w:r w:rsidRPr="004737E0">
              <w:rPr>
                <w:rFonts w:asciiTheme="majorHAnsi" w:hAnsiTheme="majorHAnsi"/>
                <w:color w:val="333333"/>
              </w:rPr>
              <w:t>(1-2), 43-57.</w:t>
            </w:r>
          </w:p>
          <w:p w14:paraId="2906758F" w14:textId="77777777" w:rsidR="00F725EE" w:rsidRPr="004737E0" w:rsidRDefault="00F725EE" w:rsidP="00B87C5C">
            <w:pPr>
              <w:numPr>
                <w:ilvl w:val="0"/>
                <w:numId w:val="389"/>
              </w:numPr>
              <w:tabs>
                <w:tab w:val="left" w:pos="502"/>
              </w:tabs>
              <w:ind w:left="215" w:right="136" w:hanging="75"/>
              <w:rPr>
                <w:rFonts w:asciiTheme="majorHAnsi" w:hAnsiTheme="majorHAnsi"/>
                <w:color w:val="333333"/>
              </w:rPr>
            </w:pPr>
            <w:r w:rsidRPr="004737E0">
              <w:rPr>
                <w:rFonts w:asciiTheme="majorHAnsi" w:hAnsiTheme="majorHAnsi"/>
                <w:color w:val="333333"/>
                <w:spacing w:val="-1"/>
              </w:rPr>
              <w:t>Marsh,</w:t>
            </w:r>
            <w:r w:rsidRPr="004737E0">
              <w:rPr>
                <w:rFonts w:asciiTheme="majorHAnsi" w:hAnsiTheme="majorHAnsi"/>
                <w:color w:val="333333"/>
                <w:spacing w:val="-11"/>
              </w:rPr>
              <w:t xml:space="preserve"> </w:t>
            </w:r>
            <w:r w:rsidRPr="004737E0">
              <w:rPr>
                <w:rFonts w:asciiTheme="majorHAnsi" w:hAnsiTheme="majorHAnsi"/>
                <w:color w:val="333333"/>
                <w:spacing w:val="-1"/>
              </w:rPr>
              <w:t>C.</w:t>
            </w:r>
            <w:r w:rsidRPr="004737E0">
              <w:rPr>
                <w:rFonts w:asciiTheme="majorHAnsi" w:hAnsiTheme="majorHAnsi"/>
                <w:color w:val="333333"/>
                <w:spacing w:val="-11"/>
              </w:rPr>
              <w:t xml:space="preserve"> </w:t>
            </w:r>
            <w:r w:rsidRPr="004737E0">
              <w:rPr>
                <w:rFonts w:asciiTheme="majorHAnsi" w:hAnsiTheme="majorHAnsi"/>
                <w:color w:val="333333"/>
                <w:spacing w:val="-1"/>
              </w:rPr>
              <w:t>(1994.),</w:t>
            </w:r>
            <w:r w:rsidRPr="004737E0">
              <w:rPr>
                <w:rFonts w:asciiTheme="majorHAnsi" w:hAnsiTheme="majorHAnsi"/>
                <w:color w:val="333333"/>
                <w:spacing w:val="-10"/>
              </w:rPr>
              <w:t xml:space="preserve"> </w:t>
            </w:r>
            <w:r w:rsidRPr="004737E0">
              <w:rPr>
                <w:rFonts w:asciiTheme="majorHAnsi" w:hAnsiTheme="majorHAnsi"/>
                <w:color w:val="333333"/>
              </w:rPr>
              <w:t>Kurikulum</w:t>
            </w:r>
            <w:r w:rsidRPr="004737E0">
              <w:rPr>
                <w:rFonts w:asciiTheme="majorHAnsi" w:hAnsiTheme="majorHAnsi"/>
                <w:color w:val="333333"/>
                <w:spacing w:val="-12"/>
              </w:rPr>
              <w:t xml:space="preserve"> </w:t>
            </w:r>
            <w:r w:rsidRPr="004737E0">
              <w:rPr>
                <w:rFonts w:asciiTheme="majorHAnsi" w:hAnsiTheme="majorHAnsi"/>
                <w:color w:val="333333"/>
              </w:rPr>
              <w:t>-</w:t>
            </w:r>
            <w:r w:rsidRPr="004737E0">
              <w:rPr>
                <w:rFonts w:asciiTheme="majorHAnsi" w:hAnsiTheme="majorHAnsi"/>
                <w:color w:val="333333"/>
                <w:spacing w:val="-12"/>
              </w:rPr>
              <w:t xml:space="preserve"> </w:t>
            </w:r>
            <w:r w:rsidRPr="004737E0">
              <w:rPr>
                <w:rFonts w:asciiTheme="majorHAnsi" w:hAnsiTheme="majorHAnsi"/>
                <w:color w:val="333333"/>
              </w:rPr>
              <w:t>temeljni</w:t>
            </w:r>
            <w:r w:rsidRPr="004737E0">
              <w:rPr>
                <w:rFonts w:asciiTheme="majorHAnsi" w:hAnsiTheme="majorHAnsi"/>
                <w:color w:val="333333"/>
                <w:spacing w:val="-12"/>
              </w:rPr>
              <w:t xml:space="preserve"> </w:t>
            </w:r>
            <w:r w:rsidRPr="004737E0">
              <w:rPr>
                <w:rFonts w:asciiTheme="majorHAnsi" w:hAnsiTheme="majorHAnsi"/>
                <w:color w:val="333333"/>
              </w:rPr>
              <w:t>pojmovi.</w:t>
            </w:r>
            <w:r w:rsidRPr="004737E0">
              <w:rPr>
                <w:rFonts w:asciiTheme="majorHAnsi" w:hAnsiTheme="majorHAnsi"/>
                <w:color w:val="333333"/>
                <w:spacing w:val="-10"/>
              </w:rPr>
              <w:t xml:space="preserve"> </w:t>
            </w:r>
            <w:r w:rsidRPr="004737E0">
              <w:rPr>
                <w:rFonts w:asciiTheme="majorHAnsi" w:hAnsiTheme="majorHAnsi"/>
                <w:color w:val="333333"/>
              </w:rPr>
              <w:t>Zagreb:</w:t>
            </w:r>
            <w:r w:rsidRPr="004737E0">
              <w:rPr>
                <w:rFonts w:asciiTheme="majorHAnsi" w:hAnsiTheme="majorHAnsi"/>
                <w:color w:val="333333"/>
                <w:spacing w:val="-13"/>
              </w:rPr>
              <w:t xml:space="preserve"> </w:t>
            </w:r>
            <w:r w:rsidRPr="004737E0">
              <w:rPr>
                <w:rFonts w:asciiTheme="majorHAnsi" w:hAnsiTheme="majorHAnsi"/>
                <w:color w:val="333333"/>
              </w:rPr>
              <w:t>Educa.</w:t>
            </w:r>
            <w:r w:rsidRPr="004737E0">
              <w:rPr>
                <w:rFonts w:asciiTheme="majorHAnsi" w:hAnsiTheme="majorHAnsi"/>
                <w:color w:val="333333"/>
                <w:spacing w:val="-49"/>
              </w:rPr>
              <w:t xml:space="preserve"> </w:t>
            </w:r>
            <w:r w:rsidRPr="004737E0">
              <w:rPr>
                <w:rFonts w:asciiTheme="majorHAnsi" w:hAnsiTheme="majorHAnsi"/>
              </w:rPr>
              <w:t>Referential:</w:t>
            </w:r>
          </w:p>
          <w:p w14:paraId="77D8C09E" w14:textId="77777777" w:rsidR="00F725EE" w:rsidRPr="004737E0" w:rsidRDefault="00F725EE" w:rsidP="000E1E7D">
            <w:pPr>
              <w:spacing w:line="281" w:lineRule="exact"/>
              <w:ind w:left="141"/>
              <w:rPr>
                <w:rFonts w:asciiTheme="majorHAnsi" w:hAnsiTheme="majorHAnsi"/>
              </w:rPr>
            </w:pPr>
            <w:r w:rsidRPr="004737E0">
              <w:rPr>
                <w:rFonts w:asciiTheme="majorHAnsi" w:hAnsiTheme="majorHAnsi"/>
              </w:rPr>
              <w:t>1.</w:t>
            </w:r>
            <w:r w:rsidRPr="004737E0">
              <w:rPr>
                <w:rFonts w:asciiTheme="majorHAnsi" w:hAnsiTheme="majorHAnsi"/>
                <w:spacing w:val="70"/>
              </w:rPr>
              <w:t xml:space="preserve"> </w:t>
            </w:r>
            <w:r w:rsidRPr="004737E0">
              <w:rPr>
                <w:rFonts w:asciiTheme="majorHAnsi" w:hAnsiTheme="majorHAnsi"/>
              </w:rPr>
              <w:t xml:space="preserve">Kurikulumi  </w:t>
            </w:r>
            <w:r w:rsidRPr="004737E0">
              <w:rPr>
                <w:rFonts w:asciiTheme="majorHAnsi" w:hAnsiTheme="majorHAnsi"/>
                <w:spacing w:val="7"/>
              </w:rPr>
              <w:t xml:space="preserve"> </w:t>
            </w:r>
            <w:r w:rsidRPr="004737E0">
              <w:rPr>
                <w:rFonts w:asciiTheme="majorHAnsi" w:hAnsiTheme="majorHAnsi"/>
              </w:rPr>
              <w:t xml:space="preserve">nastavnih  </w:t>
            </w:r>
            <w:r w:rsidRPr="004737E0">
              <w:rPr>
                <w:rFonts w:asciiTheme="majorHAnsi" w:hAnsiTheme="majorHAnsi"/>
                <w:spacing w:val="7"/>
              </w:rPr>
              <w:t xml:space="preserve"> </w:t>
            </w:r>
            <w:r w:rsidRPr="004737E0">
              <w:rPr>
                <w:rFonts w:asciiTheme="majorHAnsi" w:hAnsiTheme="majorHAnsi"/>
              </w:rPr>
              <w:t xml:space="preserve">predmeta  </w:t>
            </w:r>
            <w:r w:rsidRPr="004737E0">
              <w:rPr>
                <w:rFonts w:asciiTheme="majorHAnsi" w:hAnsiTheme="majorHAnsi"/>
                <w:spacing w:val="9"/>
              </w:rPr>
              <w:t xml:space="preserve"> </w:t>
            </w:r>
            <w:r w:rsidRPr="004737E0">
              <w:rPr>
                <w:rFonts w:asciiTheme="majorHAnsi" w:hAnsiTheme="majorHAnsi"/>
              </w:rPr>
              <w:t xml:space="preserve">i  </w:t>
            </w:r>
            <w:r w:rsidRPr="004737E0">
              <w:rPr>
                <w:rFonts w:asciiTheme="majorHAnsi" w:hAnsiTheme="majorHAnsi"/>
                <w:spacing w:val="8"/>
              </w:rPr>
              <w:t xml:space="preserve"> </w:t>
            </w:r>
            <w:r w:rsidRPr="004737E0">
              <w:rPr>
                <w:rFonts w:asciiTheme="majorHAnsi" w:hAnsiTheme="majorHAnsi"/>
              </w:rPr>
              <w:t xml:space="preserve">međupredmetnih  </w:t>
            </w:r>
            <w:r w:rsidRPr="004737E0">
              <w:rPr>
                <w:rFonts w:asciiTheme="majorHAnsi" w:hAnsiTheme="majorHAnsi"/>
                <w:spacing w:val="8"/>
              </w:rPr>
              <w:t xml:space="preserve"> </w:t>
            </w:r>
            <w:r w:rsidRPr="004737E0">
              <w:rPr>
                <w:rFonts w:asciiTheme="majorHAnsi" w:hAnsiTheme="majorHAnsi"/>
              </w:rPr>
              <w:t>tema</w:t>
            </w:r>
          </w:p>
          <w:p w14:paraId="51626D27" w14:textId="77777777" w:rsidR="00F725EE" w:rsidRPr="004737E0" w:rsidRDefault="00F725EE" w:rsidP="000E1E7D">
            <w:pPr>
              <w:spacing w:line="281" w:lineRule="exact"/>
              <w:ind w:left="501"/>
              <w:rPr>
                <w:rFonts w:asciiTheme="majorHAnsi" w:hAnsiTheme="majorHAnsi"/>
              </w:rPr>
            </w:pPr>
            <w:r w:rsidRPr="004737E0">
              <w:rPr>
                <w:rFonts w:asciiTheme="majorHAnsi" w:hAnsiTheme="majorHAnsi"/>
              </w:rPr>
              <w:t>(2019).</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2"/>
              </w:rPr>
              <w:t xml:space="preserve"> </w:t>
            </w:r>
            <w:r w:rsidRPr="004737E0">
              <w:rPr>
                <w:rFonts w:asciiTheme="majorHAnsi" w:hAnsiTheme="majorHAnsi"/>
              </w:rPr>
              <w:t>MZORH.</w:t>
            </w:r>
          </w:p>
        </w:tc>
      </w:tr>
    </w:tbl>
    <w:p w14:paraId="6DFCD42A" w14:textId="77777777" w:rsidR="00F725EE" w:rsidRPr="004737E0" w:rsidRDefault="00F725EE">
      <w:pPr>
        <w:pStyle w:val="TableParagraph"/>
        <w:jc w:val="both"/>
        <w:rPr>
          <w:rFonts w:asciiTheme="majorHAnsi" w:hAnsiTheme="majorHAnsi"/>
        </w:rPr>
      </w:pPr>
    </w:p>
    <w:p w14:paraId="796C8BAF" w14:textId="77777777" w:rsidR="00F725EE" w:rsidRPr="004737E0" w:rsidRDefault="00F725EE">
      <w:pPr>
        <w:pStyle w:val="TableParagraph"/>
        <w:jc w:val="both"/>
        <w:rPr>
          <w:rFonts w:asciiTheme="majorHAnsi" w:hAnsiTheme="majorHAnsi"/>
        </w:rPr>
      </w:pPr>
    </w:p>
    <w:p w14:paraId="77F22509" w14:textId="77777777" w:rsidR="00F725EE" w:rsidRPr="004737E0" w:rsidRDefault="00F725EE">
      <w:pPr>
        <w:pStyle w:val="TableParagraph"/>
        <w:jc w:val="both"/>
        <w:rPr>
          <w:rFonts w:asciiTheme="majorHAnsi" w:hAnsiTheme="majorHAnsi"/>
        </w:rPr>
      </w:pPr>
    </w:p>
    <w:p w14:paraId="1C9F856E" w14:textId="77777777" w:rsidR="00F725EE" w:rsidRPr="004737E0" w:rsidRDefault="00F725EE">
      <w:pPr>
        <w:pStyle w:val="TableParagraph"/>
        <w:jc w:val="both"/>
        <w:rPr>
          <w:rFonts w:asciiTheme="majorHAnsi" w:hAnsiTheme="majorHAnsi"/>
        </w:rPr>
      </w:pPr>
    </w:p>
    <w:p w14:paraId="4524A336" w14:textId="77777777" w:rsidR="00F725EE" w:rsidRPr="004737E0" w:rsidRDefault="00F725EE">
      <w:pPr>
        <w:pStyle w:val="TableParagraph"/>
        <w:jc w:val="both"/>
        <w:rPr>
          <w:rFonts w:asciiTheme="majorHAnsi" w:hAnsiTheme="majorHAnsi"/>
        </w:rPr>
      </w:pPr>
    </w:p>
    <w:p w14:paraId="79BC663F" w14:textId="77777777" w:rsidR="00F725EE" w:rsidRPr="004737E0" w:rsidRDefault="00F725EE">
      <w:pPr>
        <w:pStyle w:val="TableParagraph"/>
        <w:jc w:val="both"/>
        <w:rPr>
          <w:rFonts w:asciiTheme="majorHAnsi" w:hAnsiTheme="majorHAnsi"/>
        </w:rPr>
        <w:sectPr w:rsidR="00F725EE" w:rsidRPr="004737E0" w:rsidSect="007D4B75">
          <w:pgSz w:w="11910" w:h="16840"/>
          <w:pgMar w:top="1380" w:right="566" w:bottom="280" w:left="1275" w:header="720" w:footer="720" w:gutter="0"/>
          <w:cols w:space="720"/>
        </w:sectPr>
      </w:pPr>
    </w:p>
    <w:p w14:paraId="168CCEE0"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p w14:paraId="2B95A0AB" w14:textId="5003E296" w:rsidR="007D4B75" w:rsidRDefault="007D4B75">
      <w:pPr>
        <w:rPr>
          <w:rFonts w:asciiTheme="majorHAnsi" w:hAnsiTheme="majorHAnsi" w:cstheme="minorHAnsi"/>
        </w:rPr>
      </w:pPr>
      <w:r>
        <w:rPr>
          <w:rFonts w:asciiTheme="majorHAnsi" w:hAnsiTheme="majorHAnsi" w:cstheme="minorHAnsi"/>
        </w:rPr>
        <w:br w:type="page"/>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90"/>
        <w:gridCol w:w="1332"/>
        <w:gridCol w:w="850"/>
        <w:gridCol w:w="878"/>
        <w:gridCol w:w="1260"/>
      </w:tblGrid>
      <w:tr w:rsidR="00D678CF" w:rsidRPr="004737E0" w14:paraId="38CE5CD0" w14:textId="77777777" w:rsidTr="000E1E7D">
        <w:trPr>
          <w:trHeight w:val="300"/>
        </w:trPr>
        <w:tc>
          <w:tcPr>
            <w:tcW w:w="9504" w:type="dxa"/>
            <w:gridSpan w:val="7"/>
            <w:shd w:val="clear" w:color="auto" w:fill="F3F3F3"/>
            <w:tcMar>
              <w:top w:w="72" w:type="dxa"/>
              <w:left w:w="144" w:type="dxa"/>
              <w:bottom w:w="72" w:type="dxa"/>
              <w:right w:w="144" w:type="dxa"/>
            </w:tcMar>
            <w:vAlign w:val="center"/>
          </w:tcPr>
          <w:p w14:paraId="26417912" w14:textId="77777777" w:rsidR="00D678CF" w:rsidRPr="004737E0" w:rsidRDefault="00D678CF" w:rsidP="000E1E7D">
            <w:pPr>
              <w:jc w:val="right"/>
              <w:rPr>
                <w:rFonts w:asciiTheme="majorHAnsi" w:hAnsiTheme="majorHAnsi" w:cstheme="minorHAnsi"/>
                <w:b/>
              </w:rPr>
            </w:pPr>
            <w:r w:rsidRPr="004737E0">
              <w:rPr>
                <w:rFonts w:asciiTheme="majorHAnsi" w:hAnsiTheme="majorHAnsi" w:cstheme="minorHAnsi"/>
                <w:b/>
              </w:rPr>
              <w:t xml:space="preserve">Course Syllabus </w:t>
            </w:r>
          </w:p>
        </w:tc>
      </w:tr>
      <w:tr w:rsidR="00D678CF" w:rsidRPr="004737E0" w14:paraId="68FF69D1"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FCB7705"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Course Code and Title</w:t>
            </w:r>
          </w:p>
        </w:tc>
        <w:tc>
          <w:tcPr>
            <w:tcW w:w="7031" w:type="dxa"/>
            <w:gridSpan w:val="6"/>
            <w:shd w:val="clear" w:color="auto" w:fill="auto"/>
            <w:tcMar>
              <w:top w:w="72" w:type="dxa"/>
              <w:left w:w="144" w:type="dxa"/>
              <w:bottom w:w="72" w:type="dxa"/>
              <w:right w:w="144" w:type="dxa"/>
            </w:tcMar>
            <w:vAlign w:val="center"/>
          </w:tcPr>
          <w:p w14:paraId="1BA1E465"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273617</w:t>
            </w:r>
          </w:p>
          <w:p w14:paraId="2CC3A78C"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Inclusive pedagogy</w:t>
            </w:r>
          </w:p>
        </w:tc>
      </w:tr>
      <w:tr w:rsidR="00D678CF" w:rsidRPr="004737E0" w14:paraId="2DB6ED17"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98B6D77"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Name(s) of Lecturer(s) </w:t>
            </w:r>
            <w:r w:rsidRPr="004737E0">
              <w:rPr>
                <w:rFonts w:asciiTheme="majorHAnsi" w:hAnsiTheme="majorHAnsi" w:cstheme="minorHAnsi"/>
              </w:rPr>
              <w:br/>
              <w:t>(with website link)</w:t>
            </w:r>
          </w:p>
        </w:tc>
        <w:tc>
          <w:tcPr>
            <w:tcW w:w="7031" w:type="dxa"/>
            <w:gridSpan w:val="6"/>
            <w:shd w:val="clear" w:color="auto" w:fill="auto"/>
            <w:tcMar>
              <w:top w:w="72" w:type="dxa"/>
              <w:left w:w="144" w:type="dxa"/>
              <w:bottom w:w="72" w:type="dxa"/>
              <w:right w:w="144" w:type="dxa"/>
            </w:tcMar>
            <w:vAlign w:val="center"/>
          </w:tcPr>
          <w:p w14:paraId="64F32F57" w14:textId="49AFB2B7" w:rsidR="00D678CF" w:rsidRPr="007D4B75" w:rsidRDefault="00831504" w:rsidP="007D4B75">
            <w:hyperlink r:id="rId92" w:history="1">
              <w:hyperlink r:id="rId93" w:history="1">
                <w:r w:rsidR="00D678CF" w:rsidRPr="007D4B75">
                  <w:rPr>
                    <w:rStyle w:val="Hiperveza"/>
                  </w:rPr>
                  <w:t>Full professor Mirjana Radetić-Paić</w:t>
                </w:r>
              </w:hyperlink>
              <w:r w:rsidR="00D678CF" w:rsidRPr="007D4B75">
                <w:rPr>
                  <w:rStyle w:val="Hiperveza"/>
                </w:rPr>
                <w:t>, PhD</w:t>
              </w:r>
            </w:hyperlink>
            <w:r w:rsidR="00D678CF" w:rsidRPr="007D4B75">
              <w:t xml:space="preserve"> (holder)</w:t>
            </w:r>
          </w:p>
          <w:p w14:paraId="606C16E3" w14:textId="020746FB" w:rsidR="00D678CF" w:rsidRPr="004737E0" w:rsidRDefault="00831504" w:rsidP="007D4B75">
            <w:pPr>
              <w:rPr>
                <w:rFonts w:asciiTheme="majorHAnsi" w:hAnsiTheme="majorHAnsi" w:cstheme="minorHAnsi"/>
              </w:rPr>
            </w:pPr>
            <w:hyperlink r:id="rId94" w:history="1">
              <w:r w:rsidR="00D678CF" w:rsidRPr="007D4B75">
                <w:rPr>
                  <w:rStyle w:val="Hiperveza"/>
                </w:rPr>
                <w:t>Vanja Marković, PhD, lecturer</w:t>
              </w:r>
            </w:hyperlink>
          </w:p>
        </w:tc>
      </w:tr>
      <w:tr w:rsidR="00D678CF" w:rsidRPr="004737E0" w14:paraId="35ECA68B"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DB2510A"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Study program</w:t>
            </w:r>
          </w:p>
        </w:tc>
        <w:tc>
          <w:tcPr>
            <w:tcW w:w="7031" w:type="dxa"/>
            <w:gridSpan w:val="6"/>
            <w:shd w:val="clear" w:color="auto" w:fill="auto"/>
            <w:tcMar>
              <w:top w:w="72" w:type="dxa"/>
              <w:left w:w="144" w:type="dxa"/>
              <w:bottom w:w="72" w:type="dxa"/>
              <w:right w:w="144" w:type="dxa"/>
            </w:tcMar>
            <w:vAlign w:val="center"/>
          </w:tcPr>
          <w:p w14:paraId="1CDBC3A1"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University integrated undergraduate and graduate Teacher Study in Croatian language</w:t>
            </w:r>
          </w:p>
        </w:tc>
      </w:tr>
      <w:tr w:rsidR="00D678CF" w:rsidRPr="004737E0" w14:paraId="0CFF9235" w14:textId="77777777" w:rsidTr="00B809F3">
        <w:trPr>
          <w:trHeight w:val="300"/>
        </w:trPr>
        <w:tc>
          <w:tcPr>
            <w:tcW w:w="2473" w:type="dxa"/>
            <w:shd w:val="clear" w:color="auto" w:fill="F3F3F3"/>
            <w:tcMar>
              <w:top w:w="72" w:type="dxa"/>
              <w:left w:w="144" w:type="dxa"/>
              <w:bottom w:w="72" w:type="dxa"/>
              <w:right w:w="144" w:type="dxa"/>
            </w:tcMar>
            <w:vAlign w:val="center"/>
            <w:hideMark/>
          </w:tcPr>
          <w:p w14:paraId="52BDFF08"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Course status</w:t>
            </w:r>
          </w:p>
        </w:tc>
        <w:tc>
          <w:tcPr>
            <w:tcW w:w="2621" w:type="dxa"/>
            <w:shd w:val="clear" w:color="auto" w:fill="auto"/>
            <w:tcMar>
              <w:top w:w="72" w:type="dxa"/>
              <w:left w:w="144" w:type="dxa"/>
              <w:bottom w:w="72" w:type="dxa"/>
              <w:right w:w="144" w:type="dxa"/>
            </w:tcMar>
            <w:vAlign w:val="center"/>
            <w:hideMark/>
          </w:tcPr>
          <w:p w14:paraId="5DEDBC42"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Mandatory </w:t>
            </w:r>
          </w:p>
          <w:p w14:paraId="045C0E77" w14:textId="77777777" w:rsidR="00D678CF" w:rsidRPr="004737E0" w:rsidRDefault="00D678CF" w:rsidP="000E1E7D">
            <w:pPr>
              <w:rPr>
                <w:rFonts w:asciiTheme="majorHAnsi" w:hAnsiTheme="majorHAnsi" w:cstheme="minorHAnsi"/>
              </w:rPr>
            </w:pPr>
          </w:p>
        </w:tc>
        <w:tc>
          <w:tcPr>
            <w:tcW w:w="1422" w:type="dxa"/>
            <w:gridSpan w:val="2"/>
            <w:shd w:val="clear" w:color="auto" w:fill="E6E6E6"/>
            <w:tcMar>
              <w:top w:w="72" w:type="dxa"/>
              <w:left w:w="144" w:type="dxa"/>
              <w:bottom w:w="72" w:type="dxa"/>
              <w:right w:w="144" w:type="dxa"/>
            </w:tcMar>
            <w:vAlign w:val="center"/>
            <w:hideMark/>
          </w:tcPr>
          <w:p w14:paraId="5AA3A094"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Study level</w:t>
            </w:r>
          </w:p>
        </w:tc>
        <w:tc>
          <w:tcPr>
            <w:tcW w:w="2988" w:type="dxa"/>
            <w:gridSpan w:val="3"/>
            <w:shd w:val="clear" w:color="auto" w:fill="auto"/>
            <w:tcMar>
              <w:top w:w="72" w:type="dxa"/>
              <w:left w:w="144" w:type="dxa"/>
              <w:bottom w:w="72" w:type="dxa"/>
              <w:right w:w="144" w:type="dxa"/>
            </w:tcMar>
            <w:vAlign w:val="center"/>
            <w:hideMark/>
          </w:tcPr>
          <w:p w14:paraId="52543431"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Integrated</w:t>
            </w:r>
          </w:p>
          <w:p w14:paraId="03632142" w14:textId="77777777" w:rsidR="00D678CF" w:rsidRPr="004737E0" w:rsidRDefault="00D678CF" w:rsidP="000E1E7D">
            <w:pPr>
              <w:rPr>
                <w:rFonts w:asciiTheme="majorHAnsi" w:hAnsiTheme="majorHAnsi" w:cstheme="minorHAnsi"/>
              </w:rPr>
            </w:pPr>
          </w:p>
        </w:tc>
      </w:tr>
      <w:tr w:rsidR="00D678CF" w:rsidRPr="004737E0" w14:paraId="75D9BD33" w14:textId="77777777" w:rsidTr="00B809F3">
        <w:trPr>
          <w:trHeight w:val="300"/>
        </w:trPr>
        <w:tc>
          <w:tcPr>
            <w:tcW w:w="2473" w:type="dxa"/>
            <w:shd w:val="clear" w:color="auto" w:fill="F3F3F3"/>
            <w:tcMar>
              <w:top w:w="72" w:type="dxa"/>
              <w:left w:w="144" w:type="dxa"/>
              <w:bottom w:w="72" w:type="dxa"/>
              <w:right w:w="144" w:type="dxa"/>
            </w:tcMar>
            <w:vAlign w:val="center"/>
            <w:hideMark/>
          </w:tcPr>
          <w:p w14:paraId="4398BBB1"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Semester</w:t>
            </w:r>
          </w:p>
        </w:tc>
        <w:tc>
          <w:tcPr>
            <w:tcW w:w="2621" w:type="dxa"/>
            <w:shd w:val="clear" w:color="auto" w:fill="auto"/>
            <w:tcMar>
              <w:top w:w="72" w:type="dxa"/>
              <w:left w:w="144" w:type="dxa"/>
              <w:bottom w:w="72" w:type="dxa"/>
              <w:right w:w="144" w:type="dxa"/>
            </w:tcMar>
            <w:vAlign w:val="center"/>
            <w:hideMark/>
          </w:tcPr>
          <w:p w14:paraId="5565573B"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Summer </w:t>
            </w:r>
          </w:p>
        </w:tc>
        <w:tc>
          <w:tcPr>
            <w:tcW w:w="1422" w:type="dxa"/>
            <w:gridSpan w:val="2"/>
            <w:shd w:val="clear" w:color="auto" w:fill="E6E6E6"/>
            <w:tcMar>
              <w:top w:w="72" w:type="dxa"/>
              <w:left w:w="144" w:type="dxa"/>
              <w:bottom w:w="72" w:type="dxa"/>
              <w:right w:w="144" w:type="dxa"/>
            </w:tcMar>
            <w:vAlign w:val="center"/>
            <w:hideMark/>
          </w:tcPr>
          <w:p w14:paraId="2BD05BC9"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Study year</w:t>
            </w:r>
          </w:p>
        </w:tc>
        <w:tc>
          <w:tcPr>
            <w:tcW w:w="2988" w:type="dxa"/>
            <w:gridSpan w:val="3"/>
            <w:shd w:val="clear" w:color="auto" w:fill="auto"/>
            <w:tcMar>
              <w:top w:w="72" w:type="dxa"/>
              <w:left w:w="144" w:type="dxa"/>
              <w:bottom w:w="72" w:type="dxa"/>
              <w:right w:w="144" w:type="dxa"/>
            </w:tcMar>
            <w:vAlign w:val="center"/>
            <w:hideMark/>
          </w:tcPr>
          <w:p w14:paraId="735DF054"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II</w:t>
            </w:r>
          </w:p>
        </w:tc>
      </w:tr>
      <w:tr w:rsidR="00D678CF" w:rsidRPr="004737E0" w14:paraId="747A73F7" w14:textId="77777777" w:rsidTr="00B809F3">
        <w:trPr>
          <w:trHeight w:val="300"/>
        </w:trPr>
        <w:tc>
          <w:tcPr>
            <w:tcW w:w="2473" w:type="dxa"/>
            <w:shd w:val="clear" w:color="auto" w:fill="F3F3F3"/>
            <w:tcMar>
              <w:top w:w="72" w:type="dxa"/>
              <w:left w:w="144" w:type="dxa"/>
              <w:bottom w:w="72" w:type="dxa"/>
              <w:right w:w="144" w:type="dxa"/>
            </w:tcMar>
            <w:vAlign w:val="center"/>
            <w:hideMark/>
          </w:tcPr>
          <w:p w14:paraId="3D3C42F1"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Classroom location</w:t>
            </w:r>
          </w:p>
        </w:tc>
        <w:tc>
          <w:tcPr>
            <w:tcW w:w="2621" w:type="dxa"/>
            <w:shd w:val="clear" w:color="auto" w:fill="auto"/>
            <w:tcMar>
              <w:top w:w="72" w:type="dxa"/>
              <w:left w:w="144" w:type="dxa"/>
              <w:bottom w:w="72" w:type="dxa"/>
              <w:right w:w="144" w:type="dxa"/>
            </w:tcMar>
            <w:vAlign w:val="center"/>
            <w:hideMark/>
          </w:tcPr>
          <w:p w14:paraId="4BE0E34E" w14:textId="67564835" w:rsidR="00D678CF" w:rsidRPr="004737E0" w:rsidRDefault="00B809F3" w:rsidP="000E1E7D">
            <w:pPr>
              <w:rPr>
                <w:rFonts w:asciiTheme="majorHAnsi" w:hAnsiTheme="majorHAnsi" w:cstheme="minorHAnsi"/>
              </w:rPr>
            </w:pPr>
            <w:r>
              <w:rPr>
                <w:rFonts w:asciiTheme="majorHAnsi" w:hAnsiTheme="majorHAnsi" w:cstheme="minorHAnsi"/>
              </w:rPr>
              <w:t>Classroom</w:t>
            </w:r>
          </w:p>
        </w:tc>
        <w:tc>
          <w:tcPr>
            <w:tcW w:w="1422" w:type="dxa"/>
            <w:gridSpan w:val="2"/>
            <w:shd w:val="clear" w:color="auto" w:fill="E6E6E6"/>
            <w:tcMar>
              <w:top w:w="72" w:type="dxa"/>
              <w:left w:w="144" w:type="dxa"/>
              <w:bottom w:w="72" w:type="dxa"/>
              <w:right w:w="144" w:type="dxa"/>
            </w:tcMar>
            <w:vAlign w:val="center"/>
            <w:hideMark/>
          </w:tcPr>
          <w:p w14:paraId="0D7CF351"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Teaching language(s)</w:t>
            </w:r>
          </w:p>
        </w:tc>
        <w:tc>
          <w:tcPr>
            <w:tcW w:w="2988" w:type="dxa"/>
            <w:gridSpan w:val="3"/>
            <w:shd w:val="clear" w:color="auto" w:fill="auto"/>
            <w:tcMar>
              <w:top w:w="72" w:type="dxa"/>
              <w:left w:w="144" w:type="dxa"/>
              <w:bottom w:w="72" w:type="dxa"/>
              <w:right w:w="144" w:type="dxa"/>
            </w:tcMar>
            <w:vAlign w:val="center"/>
            <w:hideMark/>
          </w:tcPr>
          <w:p w14:paraId="0D8F24F3"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Croatian</w:t>
            </w:r>
          </w:p>
          <w:p w14:paraId="47892C6F"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(English)</w:t>
            </w:r>
          </w:p>
        </w:tc>
      </w:tr>
      <w:tr w:rsidR="00D678CF" w:rsidRPr="004737E0" w14:paraId="13F48A70" w14:textId="77777777" w:rsidTr="00B809F3">
        <w:trPr>
          <w:trHeight w:val="300"/>
        </w:trPr>
        <w:tc>
          <w:tcPr>
            <w:tcW w:w="2473" w:type="dxa"/>
            <w:shd w:val="clear" w:color="auto" w:fill="F3F3F3"/>
            <w:tcMar>
              <w:top w:w="72" w:type="dxa"/>
              <w:left w:w="144" w:type="dxa"/>
              <w:bottom w:w="72" w:type="dxa"/>
              <w:right w:w="144" w:type="dxa"/>
            </w:tcMar>
            <w:vAlign w:val="center"/>
            <w:hideMark/>
          </w:tcPr>
          <w:p w14:paraId="18BFBC2D"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ECTS credits</w:t>
            </w:r>
          </w:p>
        </w:tc>
        <w:tc>
          <w:tcPr>
            <w:tcW w:w="2621" w:type="dxa"/>
            <w:shd w:val="clear" w:color="auto" w:fill="auto"/>
            <w:tcMar>
              <w:top w:w="72" w:type="dxa"/>
              <w:left w:w="144" w:type="dxa"/>
              <w:bottom w:w="72" w:type="dxa"/>
              <w:right w:w="144" w:type="dxa"/>
            </w:tcMar>
            <w:vAlign w:val="center"/>
            <w:hideMark/>
          </w:tcPr>
          <w:p w14:paraId="0EA2BE20"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6</w:t>
            </w:r>
          </w:p>
        </w:tc>
        <w:tc>
          <w:tcPr>
            <w:tcW w:w="1422" w:type="dxa"/>
            <w:gridSpan w:val="2"/>
            <w:shd w:val="clear" w:color="auto" w:fill="E6E6E6"/>
            <w:tcMar>
              <w:top w:w="72" w:type="dxa"/>
              <w:left w:w="144" w:type="dxa"/>
              <w:bottom w:w="72" w:type="dxa"/>
              <w:right w:w="144" w:type="dxa"/>
            </w:tcMar>
            <w:vAlign w:val="center"/>
            <w:hideMark/>
          </w:tcPr>
          <w:p w14:paraId="146498CF"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Number of hours per semester</w:t>
            </w:r>
          </w:p>
        </w:tc>
        <w:tc>
          <w:tcPr>
            <w:tcW w:w="2988" w:type="dxa"/>
            <w:gridSpan w:val="3"/>
            <w:shd w:val="clear" w:color="auto" w:fill="auto"/>
            <w:tcMar>
              <w:top w:w="72" w:type="dxa"/>
              <w:left w:w="144" w:type="dxa"/>
              <w:bottom w:w="72" w:type="dxa"/>
              <w:right w:w="144" w:type="dxa"/>
            </w:tcMar>
            <w:vAlign w:val="center"/>
            <w:hideMark/>
          </w:tcPr>
          <w:p w14:paraId="7247061A"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30L – 15S – 15E</w:t>
            </w:r>
          </w:p>
          <w:p w14:paraId="29C20989" w14:textId="77777777" w:rsidR="00D678CF" w:rsidRPr="004737E0" w:rsidRDefault="00D678CF" w:rsidP="000E1E7D">
            <w:pPr>
              <w:rPr>
                <w:rFonts w:asciiTheme="majorHAnsi" w:hAnsiTheme="majorHAnsi" w:cstheme="minorHAnsi"/>
              </w:rPr>
            </w:pPr>
          </w:p>
        </w:tc>
      </w:tr>
      <w:tr w:rsidR="00D678CF" w:rsidRPr="004737E0" w14:paraId="269C9069"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76FB0F9"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Prerequisites </w:t>
            </w:r>
          </w:p>
        </w:tc>
        <w:tc>
          <w:tcPr>
            <w:tcW w:w="7031" w:type="dxa"/>
            <w:gridSpan w:val="6"/>
            <w:shd w:val="clear" w:color="auto" w:fill="auto"/>
            <w:tcMar>
              <w:top w:w="72" w:type="dxa"/>
              <w:left w:w="144" w:type="dxa"/>
              <w:bottom w:w="72" w:type="dxa"/>
              <w:right w:w="144" w:type="dxa"/>
            </w:tcMar>
            <w:vAlign w:val="center"/>
          </w:tcPr>
          <w:p w14:paraId="02E50279"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No prerequisites</w:t>
            </w:r>
          </w:p>
        </w:tc>
      </w:tr>
      <w:tr w:rsidR="00D678CF" w:rsidRPr="004737E0" w14:paraId="021A4BB5"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F5CC551"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Correlativity</w:t>
            </w:r>
          </w:p>
        </w:tc>
        <w:tc>
          <w:tcPr>
            <w:tcW w:w="7031" w:type="dxa"/>
            <w:gridSpan w:val="6"/>
            <w:shd w:val="clear" w:color="auto" w:fill="auto"/>
            <w:tcMar>
              <w:top w:w="72" w:type="dxa"/>
              <w:left w:w="144" w:type="dxa"/>
              <w:bottom w:w="72" w:type="dxa"/>
              <w:right w:w="144" w:type="dxa"/>
            </w:tcMar>
            <w:vAlign w:val="center"/>
          </w:tcPr>
          <w:p w14:paraId="050A959D"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Pedagogy, Educational psychology I</w:t>
            </w:r>
          </w:p>
        </w:tc>
      </w:tr>
      <w:tr w:rsidR="00D678CF" w:rsidRPr="004737E0" w14:paraId="51425961" w14:textId="77777777" w:rsidTr="000E1E7D">
        <w:trPr>
          <w:trHeight w:val="300"/>
        </w:trPr>
        <w:tc>
          <w:tcPr>
            <w:tcW w:w="2473" w:type="dxa"/>
            <w:shd w:val="clear" w:color="auto" w:fill="F3F3F3"/>
            <w:tcMar>
              <w:top w:w="72" w:type="dxa"/>
              <w:left w:w="144" w:type="dxa"/>
              <w:bottom w:w="72" w:type="dxa"/>
              <w:right w:w="144" w:type="dxa"/>
            </w:tcMar>
            <w:vAlign w:val="center"/>
            <w:hideMark/>
          </w:tcPr>
          <w:p w14:paraId="45D6FD8D"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Objective of the course </w:t>
            </w:r>
          </w:p>
        </w:tc>
        <w:tc>
          <w:tcPr>
            <w:tcW w:w="7031" w:type="dxa"/>
            <w:gridSpan w:val="6"/>
            <w:shd w:val="clear" w:color="auto" w:fill="auto"/>
            <w:tcMar>
              <w:top w:w="72" w:type="dxa"/>
              <w:left w:w="144" w:type="dxa"/>
              <w:bottom w:w="72" w:type="dxa"/>
              <w:right w:w="144" w:type="dxa"/>
            </w:tcMar>
            <w:vAlign w:val="center"/>
          </w:tcPr>
          <w:p w14:paraId="63C9D6CD"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Acquire the basic facts about the upbringing and education of children with developmental disabilities</w:t>
            </w:r>
          </w:p>
        </w:tc>
      </w:tr>
      <w:tr w:rsidR="00D678CF" w:rsidRPr="004737E0" w14:paraId="1B4E53FB"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96BAF15"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Learning outcomes </w:t>
            </w:r>
          </w:p>
        </w:tc>
        <w:tc>
          <w:tcPr>
            <w:tcW w:w="7031" w:type="dxa"/>
            <w:gridSpan w:val="6"/>
            <w:shd w:val="clear" w:color="auto" w:fill="auto"/>
            <w:tcMar>
              <w:top w:w="72" w:type="dxa"/>
              <w:left w:w="144" w:type="dxa"/>
              <w:bottom w:w="72" w:type="dxa"/>
              <w:right w:w="144" w:type="dxa"/>
            </w:tcMar>
            <w:vAlign w:val="center"/>
          </w:tcPr>
          <w:p w14:paraId="3328B875" w14:textId="7F47890A" w:rsidR="00D678CF" w:rsidRPr="004737E0" w:rsidRDefault="00D678CF" w:rsidP="000E1E7D">
            <w:pPr>
              <w:jc w:val="both"/>
              <w:rPr>
                <w:rFonts w:asciiTheme="majorHAnsi" w:hAnsiTheme="majorHAnsi" w:cstheme="minorHAnsi"/>
              </w:rPr>
            </w:pPr>
            <w:r w:rsidRPr="004737E0">
              <w:rPr>
                <w:rFonts w:asciiTheme="majorHAnsi" w:hAnsiTheme="majorHAnsi" w:cstheme="minorHAnsi"/>
              </w:rPr>
              <w:t>1. name developmental specifics of students with developmental disabilities as part of individual differences among students of that age</w:t>
            </w:r>
          </w:p>
          <w:p w14:paraId="3C3935D9" w14:textId="5B2695DB" w:rsidR="00D678CF" w:rsidRPr="004737E0" w:rsidRDefault="00D678CF" w:rsidP="000E1E7D">
            <w:pPr>
              <w:jc w:val="both"/>
              <w:rPr>
                <w:rFonts w:asciiTheme="majorHAnsi" w:hAnsiTheme="majorHAnsi" w:cstheme="minorHAnsi"/>
              </w:rPr>
            </w:pPr>
            <w:r w:rsidRPr="004737E0">
              <w:rPr>
                <w:rFonts w:asciiTheme="majorHAnsi" w:hAnsiTheme="majorHAnsi" w:cstheme="minorHAnsi"/>
              </w:rPr>
              <w:t>2. describe the etiological factors causing the disability, diagnostic instruments, principles and methods of working with students with developmental disabilities of early school age, work programs and teaching technology</w:t>
            </w:r>
          </w:p>
          <w:p w14:paraId="79D39B66" w14:textId="026A3C46" w:rsidR="00D678CF" w:rsidRPr="004737E0" w:rsidRDefault="00D678CF" w:rsidP="000E1E7D">
            <w:pPr>
              <w:jc w:val="both"/>
              <w:rPr>
                <w:rFonts w:asciiTheme="majorHAnsi" w:hAnsiTheme="majorHAnsi" w:cstheme="minorHAnsi"/>
              </w:rPr>
            </w:pPr>
            <w:r w:rsidRPr="004737E0">
              <w:rPr>
                <w:rFonts w:asciiTheme="majorHAnsi" w:hAnsiTheme="majorHAnsi" w:cstheme="minorHAnsi"/>
              </w:rPr>
              <w:t>3</w:t>
            </w:r>
            <w:r w:rsidR="00B549F2" w:rsidRPr="004737E0">
              <w:rPr>
                <w:rFonts w:asciiTheme="majorHAnsi" w:hAnsiTheme="majorHAnsi" w:cstheme="minorHAnsi"/>
              </w:rPr>
              <w:t xml:space="preserve">. </w:t>
            </w:r>
            <w:r w:rsidRPr="004737E0">
              <w:rPr>
                <w:rFonts w:asciiTheme="majorHAnsi" w:hAnsiTheme="majorHAnsi" w:cstheme="minorHAnsi"/>
              </w:rPr>
              <w:t>distinguish peculiarities in the behavior of students with developmental disabilities</w:t>
            </w:r>
          </w:p>
          <w:p w14:paraId="45FD8287" w14:textId="0B09BCE1" w:rsidR="00D678CF" w:rsidRPr="004737E0" w:rsidRDefault="00D678CF" w:rsidP="000E1E7D">
            <w:pPr>
              <w:jc w:val="both"/>
              <w:rPr>
                <w:rFonts w:asciiTheme="majorHAnsi" w:hAnsiTheme="majorHAnsi" w:cstheme="minorHAnsi"/>
              </w:rPr>
            </w:pPr>
            <w:r w:rsidRPr="004737E0">
              <w:rPr>
                <w:rFonts w:asciiTheme="majorHAnsi" w:hAnsiTheme="majorHAnsi" w:cstheme="minorHAnsi"/>
              </w:rPr>
              <w:t>4. apply the acquired knowledge in working with students with developmental disabilities in classroom teaching</w:t>
            </w:r>
          </w:p>
          <w:p w14:paraId="2985533B" w14:textId="4F3CAE40" w:rsidR="00D678CF" w:rsidRPr="004737E0" w:rsidRDefault="00D678CF" w:rsidP="000E1E7D">
            <w:pPr>
              <w:jc w:val="both"/>
              <w:rPr>
                <w:rFonts w:asciiTheme="majorHAnsi" w:hAnsiTheme="majorHAnsi" w:cstheme="minorHAnsi"/>
              </w:rPr>
            </w:pPr>
            <w:r w:rsidRPr="004737E0">
              <w:rPr>
                <w:rFonts w:asciiTheme="majorHAnsi" w:hAnsiTheme="majorHAnsi" w:cstheme="minorHAnsi"/>
              </w:rPr>
              <w:t>5. analyze peculiarities in the behavior of students with developmental disabilities</w:t>
            </w:r>
          </w:p>
          <w:p w14:paraId="7AD6BE45" w14:textId="16919AB6" w:rsidR="00D678CF" w:rsidRPr="004737E0" w:rsidRDefault="00D678CF" w:rsidP="000E1E7D">
            <w:pPr>
              <w:jc w:val="both"/>
              <w:rPr>
                <w:rFonts w:asciiTheme="majorHAnsi" w:hAnsiTheme="majorHAnsi" w:cstheme="minorHAnsi"/>
              </w:rPr>
            </w:pPr>
            <w:r w:rsidRPr="004737E0">
              <w:rPr>
                <w:rFonts w:asciiTheme="majorHAnsi" w:hAnsiTheme="majorHAnsi" w:cstheme="minorHAnsi"/>
              </w:rPr>
              <w:t>6. assess the developmental potential of students with developmental disabilities</w:t>
            </w:r>
          </w:p>
        </w:tc>
      </w:tr>
      <w:tr w:rsidR="00D678CF" w:rsidRPr="004737E0" w14:paraId="4D44BAED" w14:textId="77777777" w:rsidTr="000E1E7D">
        <w:trPr>
          <w:trHeight w:val="300"/>
        </w:trPr>
        <w:tc>
          <w:tcPr>
            <w:tcW w:w="2473" w:type="dxa"/>
            <w:shd w:val="clear" w:color="auto" w:fill="F3F3F3"/>
            <w:tcMar>
              <w:top w:w="15" w:type="dxa"/>
              <w:left w:w="108" w:type="dxa"/>
              <w:bottom w:w="0" w:type="dxa"/>
              <w:right w:w="108" w:type="dxa"/>
            </w:tcMar>
            <w:vAlign w:val="center"/>
            <w:hideMark/>
          </w:tcPr>
          <w:p w14:paraId="26F881DA"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Course content (syllabus)</w:t>
            </w:r>
          </w:p>
        </w:tc>
        <w:tc>
          <w:tcPr>
            <w:tcW w:w="7031" w:type="dxa"/>
            <w:gridSpan w:val="6"/>
            <w:shd w:val="clear" w:color="auto" w:fill="auto"/>
            <w:tcMar>
              <w:top w:w="15" w:type="dxa"/>
              <w:left w:w="108" w:type="dxa"/>
              <w:bottom w:w="0" w:type="dxa"/>
              <w:right w:w="108" w:type="dxa"/>
            </w:tcMar>
            <w:vAlign w:val="center"/>
          </w:tcPr>
          <w:p w14:paraId="269A4E7B"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1. Basic determinants (definitions valid in the Republic of Croatia) of the status of children with developmental specificities, comparison of determinations of developmental specificities of school-age children in European countries</w:t>
            </w:r>
          </w:p>
          <w:p w14:paraId="08C186B3"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2. Incidence and structure of the population of children with developmental disabilities of school age, statistical and other indicators of the status of children with developmental disabilities of school age</w:t>
            </w:r>
          </w:p>
          <w:p w14:paraId="0359357B" w14:textId="0CBE6604"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3. Contemporary terminology in educational practice, analysis of the meaning of professional terms, </w:t>
            </w:r>
            <w:r w:rsidR="00B549F2">
              <w:rPr>
                <w:rFonts w:asciiTheme="majorHAnsi" w:hAnsiTheme="majorHAnsi" w:cstheme="minorHAnsi"/>
              </w:rPr>
              <w:t xml:space="preserve">the </w:t>
            </w:r>
            <w:r w:rsidRPr="004737E0">
              <w:rPr>
                <w:rFonts w:asciiTheme="majorHAnsi" w:hAnsiTheme="majorHAnsi" w:cstheme="minorHAnsi"/>
              </w:rPr>
              <w:t>interdisciplinar</w:t>
            </w:r>
            <w:r w:rsidR="00B549F2">
              <w:rPr>
                <w:rFonts w:asciiTheme="majorHAnsi" w:hAnsiTheme="majorHAnsi" w:cstheme="minorHAnsi"/>
              </w:rPr>
              <w:t>y nature</w:t>
            </w:r>
            <w:r w:rsidRPr="004737E0">
              <w:rPr>
                <w:rFonts w:asciiTheme="majorHAnsi" w:hAnsiTheme="majorHAnsi" w:cstheme="minorHAnsi"/>
              </w:rPr>
              <w:t xml:space="preserve"> of professional terminology.</w:t>
            </w:r>
          </w:p>
          <w:p w14:paraId="106568DB" w14:textId="29212D1B" w:rsidR="00D678CF" w:rsidRPr="004737E0" w:rsidRDefault="00D678CF" w:rsidP="000E1E7D">
            <w:pPr>
              <w:rPr>
                <w:rFonts w:asciiTheme="majorHAnsi" w:hAnsiTheme="majorHAnsi" w:cstheme="minorHAnsi"/>
              </w:rPr>
            </w:pPr>
            <w:r w:rsidRPr="004737E0">
              <w:rPr>
                <w:rFonts w:asciiTheme="majorHAnsi" w:hAnsiTheme="majorHAnsi" w:cstheme="minorHAnsi"/>
              </w:rPr>
              <w:t>4. Etiology of specificity in the development of school-aged children; relations between biological</w:t>
            </w:r>
            <w:r w:rsidR="00B549F2">
              <w:rPr>
                <w:rFonts w:asciiTheme="majorHAnsi" w:hAnsiTheme="majorHAnsi" w:cstheme="minorHAnsi"/>
              </w:rPr>
              <w:t>,</w:t>
            </w:r>
            <w:r w:rsidRPr="004737E0">
              <w:rPr>
                <w:rFonts w:asciiTheme="majorHAnsi" w:hAnsiTheme="majorHAnsi" w:cstheme="minorHAnsi"/>
              </w:rPr>
              <w:t xml:space="preserve"> economic and social factors, analysis of etiology in individual children with developmental disabilities (case studies)</w:t>
            </w:r>
          </w:p>
          <w:p w14:paraId="1D7463BD"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5. General characteristics of students with developmental disabilities of early elementary school age. Special characteristics of individual groups of students with developmental disabilities, analysis of individual cases of students with specific developmental disabilities</w:t>
            </w:r>
          </w:p>
          <w:p w14:paraId="15231CC2" w14:textId="59CAA074"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6. Basic settings of differential diagnosis in the field of education of children with developmental disabilities, review and analysis of diagnostic instruments used in </w:t>
            </w:r>
            <w:r w:rsidR="00B549F2">
              <w:rPr>
                <w:rFonts w:asciiTheme="majorHAnsi" w:hAnsiTheme="majorHAnsi" w:cstheme="minorHAnsi"/>
              </w:rPr>
              <w:t xml:space="preserve">the </w:t>
            </w:r>
            <w:r w:rsidRPr="004737E0">
              <w:rPr>
                <w:rFonts w:asciiTheme="majorHAnsi" w:hAnsiTheme="majorHAnsi" w:cstheme="minorHAnsi"/>
              </w:rPr>
              <w:t>education of children with developmental disabilities</w:t>
            </w:r>
          </w:p>
          <w:p w14:paraId="7F1302CF"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7. Principles and methods of working with students with developmental disabilities of early school age; customized programs; teaching technology for students with developmental disabilities</w:t>
            </w:r>
          </w:p>
          <w:p w14:paraId="175FB238"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8. Professional organizations and humanitarian associations relevant to the upbringing and education of students with developmental disabilities.</w:t>
            </w:r>
          </w:p>
        </w:tc>
      </w:tr>
      <w:tr w:rsidR="00D678CF" w:rsidRPr="004737E0" w14:paraId="2F7BD7A1" w14:textId="77777777" w:rsidTr="00B809F3">
        <w:trPr>
          <w:trHeight w:val="300"/>
        </w:trPr>
        <w:tc>
          <w:tcPr>
            <w:tcW w:w="2473" w:type="dxa"/>
            <w:vMerge w:val="restart"/>
            <w:shd w:val="clear" w:color="auto" w:fill="F3F3F3"/>
            <w:tcMar>
              <w:top w:w="15" w:type="dxa"/>
              <w:left w:w="108" w:type="dxa"/>
              <w:bottom w:w="0" w:type="dxa"/>
              <w:right w:w="108" w:type="dxa"/>
            </w:tcMar>
            <w:vAlign w:val="center"/>
            <w:hideMark/>
          </w:tcPr>
          <w:p w14:paraId="60C3F2DB"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Course activities, teaching and learning methods and assessment criteria </w:t>
            </w:r>
          </w:p>
          <w:p w14:paraId="5848B6D1" w14:textId="6D478E13" w:rsidR="00D678CF" w:rsidRPr="004737E0" w:rsidRDefault="00D678CF" w:rsidP="000E1E7D">
            <w:pPr>
              <w:rPr>
                <w:rFonts w:asciiTheme="majorHAnsi" w:hAnsiTheme="majorHAnsi" w:cstheme="minorHAnsi"/>
              </w:rPr>
            </w:pPr>
          </w:p>
        </w:tc>
        <w:tc>
          <w:tcPr>
            <w:tcW w:w="2711" w:type="dxa"/>
            <w:gridSpan w:val="2"/>
            <w:shd w:val="clear" w:color="auto" w:fill="auto"/>
            <w:tcMar>
              <w:top w:w="15" w:type="dxa"/>
              <w:left w:w="108" w:type="dxa"/>
              <w:bottom w:w="0" w:type="dxa"/>
              <w:right w:w="108" w:type="dxa"/>
            </w:tcMar>
            <w:vAlign w:val="center"/>
            <w:hideMark/>
          </w:tcPr>
          <w:p w14:paraId="789A420B" w14:textId="77777777" w:rsidR="00D678CF" w:rsidRPr="004737E0" w:rsidRDefault="00D678CF" w:rsidP="000E1E7D">
            <w:pPr>
              <w:rPr>
                <w:rFonts w:asciiTheme="majorHAnsi" w:hAnsiTheme="majorHAnsi" w:cstheme="minorHAnsi"/>
              </w:rPr>
            </w:pPr>
            <w:r w:rsidRPr="004737E0">
              <w:rPr>
                <w:rFonts w:asciiTheme="majorHAnsi" w:hAnsiTheme="majorHAnsi" w:cstheme="minorHAnsi"/>
                <w:bCs/>
              </w:rPr>
              <w:t xml:space="preserve">Student responsibilities </w:t>
            </w:r>
          </w:p>
          <w:p w14:paraId="50E4A332" w14:textId="77777777" w:rsidR="00D678CF" w:rsidRPr="004737E0" w:rsidRDefault="00D678CF" w:rsidP="000E1E7D">
            <w:pPr>
              <w:rPr>
                <w:rFonts w:asciiTheme="majorHAnsi" w:hAnsiTheme="majorHAnsi" w:cstheme="minorHAnsi"/>
                <w:color w:val="C00000"/>
              </w:rPr>
            </w:pPr>
          </w:p>
        </w:tc>
        <w:tc>
          <w:tcPr>
            <w:tcW w:w="1332" w:type="dxa"/>
            <w:shd w:val="clear" w:color="auto" w:fill="auto"/>
            <w:tcMar>
              <w:top w:w="15" w:type="dxa"/>
              <w:left w:w="108" w:type="dxa"/>
              <w:bottom w:w="0" w:type="dxa"/>
              <w:right w:w="108" w:type="dxa"/>
            </w:tcMar>
            <w:vAlign w:val="center"/>
            <w:hideMark/>
          </w:tcPr>
          <w:p w14:paraId="6E559119" w14:textId="77777777" w:rsidR="00D678CF" w:rsidRPr="004737E0" w:rsidRDefault="00D678CF" w:rsidP="000E1E7D">
            <w:pPr>
              <w:rPr>
                <w:rFonts w:asciiTheme="majorHAnsi" w:hAnsiTheme="majorHAnsi" w:cstheme="minorHAnsi"/>
              </w:rPr>
            </w:pPr>
            <w:r w:rsidRPr="004737E0">
              <w:rPr>
                <w:rFonts w:asciiTheme="majorHAnsi" w:hAnsiTheme="majorHAnsi" w:cstheme="minorHAnsi"/>
                <w:bCs/>
              </w:rPr>
              <w:t>Learning outcomes</w:t>
            </w:r>
          </w:p>
        </w:tc>
        <w:tc>
          <w:tcPr>
            <w:tcW w:w="850" w:type="dxa"/>
            <w:shd w:val="clear" w:color="auto" w:fill="auto"/>
            <w:tcMar>
              <w:top w:w="15" w:type="dxa"/>
              <w:left w:w="108" w:type="dxa"/>
              <w:bottom w:w="0" w:type="dxa"/>
              <w:right w:w="108" w:type="dxa"/>
            </w:tcMar>
            <w:vAlign w:val="center"/>
            <w:hideMark/>
          </w:tcPr>
          <w:p w14:paraId="63AC676A" w14:textId="77777777" w:rsidR="00D678CF" w:rsidRPr="004737E0" w:rsidRDefault="00D678CF" w:rsidP="000E1E7D">
            <w:pPr>
              <w:rPr>
                <w:rFonts w:asciiTheme="majorHAnsi" w:hAnsiTheme="majorHAnsi" w:cstheme="minorHAnsi"/>
                <w:bCs/>
              </w:rPr>
            </w:pPr>
            <w:r w:rsidRPr="004737E0">
              <w:rPr>
                <w:rFonts w:asciiTheme="majorHAnsi" w:hAnsiTheme="majorHAnsi" w:cstheme="minorHAnsi"/>
                <w:bCs/>
              </w:rPr>
              <w:t>Hours</w:t>
            </w:r>
          </w:p>
        </w:tc>
        <w:tc>
          <w:tcPr>
            <w:tcW w:w="878" w:type="dxa"/>
            <w:shd w:val="clear" w:color="auto" w:fill="auto"/>
            <w:tcMar>
              <w:top w:w="15" w:type="dxa"/>
              <w:left w:w="108" w:type="dxa"/>
              <w:bottom w:w="0" w:type="dxa"/>
              <w:right w:w="108" w:type="dxa"/>
            </w:tcMar>
            <w:vAlign w:val="center"/>
            <w:hideMark/>
          </w:tcPr>
          <w:p w14:paraId="680826BF" w14:textId="77777777" w:rsidR="00D678CF" w:rsidRPr="004737E0" w:rsidRDefault="00D678CF" w:rsidP="000E1E7D">
            <w:pPr>
              <w:rPr>
                <w:rFonts w:asciiTheme="majorHAnsi" w:hAnsiTheme="majorHAnsi" w:cstheme="minorHAnsi"/>
              </w:rPr>
            </w:pPr>
            <w:r w:rsidRPr="004737E0">
              <w:rPr>
                <w:rFonts w:asciiTheme="majorHAnsi" w:hAnsiTheme="majorHAnsi" w:cstheme="minorHAnsi"/>
                <w:bCs/>
              </w:rPr>
              <w:t>ECTS credits</w:t>
            </w:r>
          </w:p>
        </w:tc>
        <w:tc>
          <w:tcPr>
            <w:tcW w:w="1260" w:type="dxa"/>
            <w:shd w:val="clear" w:color="auto" w:fill="auto"/>
            <w:tcMar>
              <w:top w:w="15" w:type="dxa"/>
              <w:left w:w="108" w:type="dxa"/>
              <w:bottom w:w="0" w:type="dxa"/>
              <w:right w:w="108" w:type="dxa"/>
            </w:tcMar>
            <w:vAlign w:val="center"/>
            <w:hideMark/>
          </w:tcPr>
          <w:p w14:paraId="1BC3540A" w14:textId="77777777" w:rsidR="00D678CF" w:rsidRPr="004737E0" w:rsidRDefault="00D678CF" w:rsidP="000E1E7D">
            <w:pPr>
              <w:rPr>
                <w:rFonts w:asciiTheme="majorHAnsi" w:hAnsiTheme="majorHAnsi" w:cstheme="minorHAnsi"/>
              </w:rPr>
            </w:pPr>
            <w:r w:rsidRPr="004737E0">
              <w:rPr>
                <w:rFonts w:asciiTheme="majorHAnsi" w:hAnsiTheme="majorHAnsi" w:cstheme="minorHAnsi"/>
                <w:bCs/>
              </w:rPr>
              <w:t>Grade ratio (%)</w:t>
            </w:r>
          </w:p>
        </w:tc>
      </w:tr>
      <w:tr w:rsidR="00D678CF" w:rsidRPr="004737E0" w14:paraId="0795013E" w14:textId="77777777" w:rsidTr="00B809F3">
        <w:trPr>
          <w:trHeight w:val="300"/>
        </w:trPr>
        <w:tc>
          <w:tcPr>
            <w:tcW w:w="2473" w:type="dxa"/>
            <w:vMerge/>
            <w:vAlign w:val="center"/>
            <w:hideMark/>
          </w:tcPr>
          <w:p w14:paraId="3D0C06B7" w14:textId="77777777" w:rsidR="00D678CF" w:rsidRPr="004737E0" w:rsidRDefault="00D678CF" w:rsidP="000E1E7D">
            <w:pPr>
              <w:rPr>
                <w:rFonts w:asciiTheme="majorHAnsi" w:hAnsiTheme="majorHAnsi" w:cstheme="minorHAnsi"/>
              </w:rPr>
            </w:pPr>
          </w:p>
        </w:tc>
        <w:tc>
          <w:tcPr>
            <w:tcW w:w="2711" w:type="dxa"/>
            <w:gridSpan w:val="2"/>
            <w:shd w:val="clear" w:color="auto" w:fill="auto"/>
            <w:tcMar>
              <w:top w:w="15" w:type="dxa"/>
              <w:left w:w="108" w:type="dxa"/>
              <w:bottom w:w="0" w:type="dxa"/>
              <w:right w:w="108" w:type="dxa"/>
            </w:tcMar>
            <w:hideMark/>
          </w:tcPr>
          <w:p w14:paraId="116A8269"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Class activities </w:t>
            </w:r>
          </w:p>
        </w:tc>
        <w:tc>
          <w:tcPr>
            <w:tcW w:w="13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19A726"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1.-6.</w:t>
            </w:r>
          </w:p>
        </w:tc>
        <w:tc>
          <w:tcPr>
            <w:tcW w:w="8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92E2EB3"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45</w:t>
            </w:r>
          </w:p>
        </w:tc>
        <w:tc>
          <w:tcPr>
            <w:tcW w:w="8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BC27752"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1,5</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686D03"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 xml:space="preserve">15% </w:t>
            </w:r>
          </w:p>
          <w:p w14:paraId="372AFF68"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(5% + 5%+ 5%)</w:t>
            </w:r>
          </w:p>
        </w:tc>
      </w:tr>
      <w:tr w:rsidR="00D678CF" w:rsidRPr="004737E0" w14:paraId="68FEA43A" w14:textId="77777777" w:rsidTr="00B809F3">
        <w:trPr>
          <w:trHeight w:val="300"/>
        </w:trPr>
        <w:tc>
          <w:tcPr>
            <w:tcW w:w="2473" w:type="dxa"/>
            <w:vMerge/>
            <w:vAlign w:val="center"/>
            <w:hideMark/>
          </w:tcPr>
          <w:p w14:paraId="7A5D4D6F" w14:textId="77777777" w:rsidR="00D678CF" w:rsidRPr="004737E0" w:rsidRDefault="00D678CF" w:rsidP="000E1E7D">
            <w:pPr>
              <w:rPr>
                <w:rFonts w:asciiTheme="majorHAnsi" w:hAnsiTheme="majorHAnsi" w:cstheme="minorHAnsi"/>
              </w:rPr>
            </w:pPr>
          </w:p>
        </w:tc>
        <w:tc>
          <w:tcPr>
            <w:tcW w:w="2711" w:type="dxa"/>
            <w:gridSpan w:val="2"/>
            <w:shd w:val="clear" w:color="auto" w:fill="auto"/>
            <w:tcMar>
              <w:top w:w="15" w:type="dxa"/>
              <w:left w:w="108" w:type="dxa"/>
              <w:bottom w:w="0" w:type="dxa"/>
              <w:right w:w="108" w:type="dxa"/>
            </w:tcMar>
            <w:hideMark/>
          </w:tcPr>
          <w:p w14:paraId="68709814" w14:textId="77777777" w:rsidR="00D678CF" w:rsidRPr="004737E0" w:rsidRDefault="00D678CF" w:rsidP="000E1E7D">
            <w:pPr>
              <w:rPr>
                <w:rFonts w:asciiTheme="majorHAnsi" w:hAnsiTheme="majorHAnsi" w:cstheme="minorHAnsi"/>
                <w:color w:val="C00000"/>
              </w:rPr>
            </w:pPr>
            <w:r w:rsidRPr="004737E0">
              <w:rPr>
                <w:rFonts w:asciiTheme="majorHAnsi" w:hAnsiTheme="majorHAnsi" w:cstheme="minorHAnsi"/>
              </w:rPr>
              <w:t>Written projects (seminar and review)</w:t>
            </w:r>
          </w:p>
        </w:tc>
        <w:tc>
          <w:tcPr>
            <w:tcW w:w="13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8721BD"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1.-5.</w:t>
            </w:r>
          </w:p>
        </w:tc>
        <w:tc>
          <w:tcPr>
            <w:tcW w:w="8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262DC5"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36</w:t>
            </w:r>
          </w:p>
        </w:tc>
        <w:tc>
          <w:tcPr>
            <w:tcW w:w="8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4B6BDCD"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1,2</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9C3624"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27,5 %</w:t>
            </w:r>
          </w:p>
          <w:p w14:paraId="40D5E6A8"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(15% + 7,5%)</w:t>
            </w:r>
          </w:p>
        </w:tc>
      </w:tr>
      <w:tr w:rsidR="00D678CF" w:rsidRPr="004737E0" w14:paraId="4C1CFE23" w14:textId="77777777" w:rsidTr="00B809F3">
        <w:trPr>
          <w:trHeight w:val="300"/>
        </w:trPr>
        <w:tc>
          <w:tcPr>
            <w:tcW w:w="2473" w:type="dxa"/>
            <w:vMerge/>
            <w:vAlign w:val="center"/>
            <w:hideMark/>
          </w:tcPr>
          <w:p w14:paraId="0BEF462D" w14:textId="77777777" w:rsidR="00D678CF" w:rsidRPr="004737E0" w:rsidRDefault="00D678CF" w:rsidP="000E1E7D">
            <w:pPr>
              <w:rPr>
                <w:rFonts w:asciiTheme="majorHAnsi" w:hAnsiTheme="majorHAnsi" w:cstheme="minorHAnsi"/>
              </w:rPr>
            </w:pPr>
          </w:p>
        </w:tc>
        <w:tc>
          <w:tcPr>
            <w:tcW w:w="2711" w:type="dxa"/>
            <w:gridSpan w:val="2"/>
            <w:shd w:val="clear" w:color="auto" w:fill="auto"/>
            <w:tcMar>
              <w:top w:w="15" w:type="dxa"/>
              <w:left w:w="108" w:type="dxa"/>
              <w:bottom w:w="0" w:type="dxa"/>
              <w:right w:w="108" w:type="dxa"/>
            </w:tcMar>
            <w:hideMark/>
          </w:tcPr>
          <w:p w14:paraId="7563DE8C"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Oral presentation (seminar)</w:t>
            </w:r>
          </w:p>
        </w:tc>
        <w:tc>
          <w:tcPr>
            <w:tcW w:w="13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35D9587"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1.-5.</w:t>
            </w:r>
          </w:p>
        </w:tc>
        <w:tc>
          <w:tcPr>
            <w:tcW w:w="8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83E087B"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9</w:t>
            </w:r>
          </w:p>
        </w:tc>
        <w:tc>
          <w:tcPr>
            <w:tcW w:w="8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D7FF25"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0,3</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F640B94"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7,5%</w:t>
            </w:r>
          </w:p>
        </w:tc>
      </w:tr>
      <w:tr w:rsidR="00D678CF" w:rsidRPr="004737E0" w14:paraId="0BF038D0" w14:textId="77777777" w:rsidTr="00B809F3">
        <w:trPr>
          <w:trHeight w:val="300"/>
        </w:trPr>
        <w:tc>
          <w:tcPr>
            <w:tcW w:w="2473" w:type="dxa"/>
            <w:vMerge/>
            <w:vAlign w:val="center"/>
            <w:hideMark/>
          </w:tcPr>
          <w:p w14:paraId="0F4E6899" w14:textId="77777777" w:rsidR="00D678CF" w:rsidRPr="004737E0" w:rsidRDefault="00D678CF" w:rsidP="000E1E7D">
            <w:pPr>
              <w:rPr>
                <w:rFonts w:asciiTheme="majorHAnsi" w:hAnsiTheme="majorHAnsi" w:cstheme="minorHAnsi"/>
              </w:rPr>
            </w:pPr>
          </w:p>
        </w:tc>
        <w:tc>
          <w:tcPr>
            <w:tcW w:w="2711" w:type="dxa"/>
            <w:gridSpan w:val="2"/>
            <w:shd w:val="clear" w:color="auto" w:fill="auto"/>
            <w:tcMar>
              <w:top w:w="15" w:type="dxa"/>
              <w:left w:w="108" w:type="dxa"/>
              <w:bottom w:w="0" w:type="dxa"/>
              <w:right w:w="108" w:type="dxa"/>
            </w:tcMar>
            <w:hideMark/>
          </w:tcPr>
          <w:p w14:paraId="4E0F6DED"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Oral exam</w:t>
            </w:r>
          </w:p>
        </w:tc>
        <w:tc>
          <w:tcPr>
            <w:tcW w:w="13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F90DB7"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1.-6.</w:t>
            </w:r>
          </w:p>
        </w:tc>
        <w:tc>
          <w:tcPr>
            <w:tcW w:w="8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8FFF8C"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90</w:t>
            </w:r>
          </w:p>
        </w:tc>
        <w:tc>
          <w:tcPr>
            <w:tcW w:w="8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84B5E14"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3</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64CBEE"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50%</w:t>
            </w:r>
          </w:p>
        </w:tc>
      </w:tr>
      <w:tr w:rsidR="00D678CF" w:rsidRPr="004737E0" w14:paraId="12C7A057" w14:textId="77777777" w:rsidTr="00B809F3">
        <w:trPr>
          <w:trHeight w:val="300"/>
        </w:trPr>
        <w:tc>
          <w:tcPr>
            <w:tcW w:w="2473" w:type="dxa"/>
            <w:vMerge/>
            <w:vAlign w:val="center"/>
            <w:hideMark/>
          </w:tcPr>
          <w:p w14:paraId="19C044C1" w14:textId="77777777" w:rsidR="00D678CF" w:rsidRPr="004737E0" w:rsidRDefault="00D678CF" w:rsidP="000E1E7D">
            <w:pPr>
              <w:rPr>
                <w:rFonts w:asciiTheme="majorHAnsi" w:hAnsiTheme="majorHAnsi" w:cstheme="minorHAnsi"/>
              </w:rPr>
            </w:pPr>
          </w:p>
        </w:tc>
        <w:tc>
          <w:tcPr>
            <w:tcW w:w="4043" w:type="dxa"/>
            <w:gridSpan w:val="3"/>
            <w:shd w:val="clear" w:color="auto" w:fill="auto"/>
            <w:tcMar>
              <w:top w:w="15" w:type="dxa"/>
              <w:left w:w="108" w:type="dxa"/>
              <w:bottom w:w="0" w:type="dxa"/>
              <w:right w:w="108" w:type="dxa"/>
            </w:tcMar>
            <w:hideMark/>
          </w:tcPr>
          <w:p w14:paraId="001A54A4"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Total</w:t>
            </w:r>
          </w:p>
        </w:tc>
        <w:tc>
          <w:tcPr>
            <w:tcW w:w="8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D2DD7B8" w14:textId="77777777" w:rsidR="00D678CF" w:rsidRPr="004737E0" w:rsidRDefault="00D678CF" w:rsidP="005658B6">
            <w:pPr>
              <w:jc w:val="center"/>
              <w:rPr>
                <w:rFonts w:asciiTheme="majorHAnsi" w:hAnsiTheme="majorHAnsi" w:cstheme="minorHAnsi"/>
              </w:rPr>
            </w:pPr>
            <w:r w:rsidRPr="004737E0">
              <w:rPr>
                <w:rFonts w:asciiTheme="majorHAnsi" w:hAnsiTheme="majorHAnsi" w:cstheme="minorHAnsi"/>
              </w:rPr>
              <w:t>180</w:t>
            </w:r>
          </w:p>
        </w:tc>
        <w:tc>
          <w:tcPr>
            <w:tcW w:w="8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B973E8"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6</w:t>
            </w:r>
          </w:p>
        </w:tc>
        <w:tc>
          <w:tcPr>
            <w:tcW w:w="1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A046C5" w14:textId="77777777" w:rsidR="00D678CF" w:rsidRPr="004737E0" w:rsidRDefault="00D678CF" w:rsidP="000E1E7D">
            <w:pPr>
              <w:jc w:val="center"/>
              <w:rPr>
                <w:rFonts w:asciiTheme="majorHAnsi" w:hAnsiTheme="majorHAnsi" w:cstheme="minorHAnsi"/>
              </w:rPr>
            </w:pPr>
            <w:r w:rsidRPr="004737E0">
              <w:rPr>
                <w:rFonts w:asciiTheme="majorHAnsi" w:hAnsiTheme="majorHAnsi" w:cstheme="minorHAnsi"/>
              </w:rPr>
              <w:t>100%</w:t>
            </w:r>
          </w:p>
        </w:tc>
      </w:tr>
      <w:tr w:rsidR="00D678CF" w:rsidRPr="004737E0" w14:paraId="79770CAA" w14:textId="77777777" w:rsidTr="000E1E7D">
        <w:trPr>
          <w:trHeight w:val="300"/>
        </w:trPr>
        <w:tc>
          <w:tcPr>
            <w:tcW w:w="2473" w:type="dxa"/>
            <w:vMerge/>
            <w:vAlign w:val="center"/>
          </w:tcPr>
          <w:p w14:paraId="0F5EDE3F" w14:textId="77777777" w:rsidR="00D678CF" w:rsidRPr="004737E0" w:rsidRDefault="00D678CF" w:rsidP="000E1E7D">
            <w:pPr>
              <w:rPr>
                <w:rFonts w:asciiTheme="majorHAnsi" w:hAnsiTheme="majorHAnsi" w:cstheme="minorHAnsi"/>
              </w:rPr>
            </w:pPr>
          </w:p>
        </w:tc>
        <w:tc>
          <w:tcPr>
            <w:tcW w:w="7031" w:type="dxa"/>
            <w:gridSpan w:val="6"/>
            <w:shd w:val="clear" w:color="auto" w:fill="auto"/>
            <w:tcMar>
              <w:top w:w="15" w:type="dxa"/>
              <w:left w:w="108" w:type="dxa"/>
              <w:bottom w:w="0" w:type="dxa"/>
              <w:right w:w="108" w:type="dxa"/>
            </w:tcMar>
          </w:tcPr>
          <w:p w14:paraId="4580CE4C"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Additional information (assessment criteria): /</w:t>
            </w:r>
          </w:p>
        </w:tc>
      </w:tr>
      <w:tr w:rsidR="00D678CF" w:rsidRPr="004737E0" w14:paraId="752A0F2E"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72DD030"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Course requirements</w:t>
            </w:r>
          </w:p>
        </w:tc>
        <w:tc>
          <w:tcPr>
            <w:tcW w:w="7031" w:type="dxa"/>
            <w:gridSpan w:val="6"/>
            <w:shd w:val="clear" w:color="auto" w:fill="auto"/>
            <w:tcMar>
              <w:top w:w="72" w:type="dxa"/>
              <w:left w:w="144" w:type="dxa"/>
              <w:bottom w:w="72" w:type="dxa"/>
              <w:right w:w="144" w:type="dxa"/>
            </w:tcMar>
            <w:vAlign w:val="center"/>
            <w:hideMark/>
          </w:tcPr>
          <w:p w14:paraId="6398BA25"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In order to take the final exam at the end of the semester, it is necessary to achieve a minimum of 15% of the grade during classes, which must necessarily result from class activities.</w:t>
            </w:r>
          </w:p>
        </w:tc>
      </w:tr>
      <w:tr w:rsidR="00D678CF" w:rsidRPr="004737E0" w14:paraId="35A2208F"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9954D92"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Mid-term and final exam term</w:t>
            </w:r>
          </w:p>
        </w:tc>
        <w:tc>
          <w:tcPr>
            <w:tcW w:w="7031" w:type="dxa"/>
            <w:gridSpan w:val="6"/>
            <w:shd w:val="clear" w:color="auto" w:fill="auto"/>
            <w:tcMar>
              <w:top w:w="72" w:type="dxa"/>
              <w:left w:w="144" w:type="dxa"/>
              <w:bottom w:w="72" w:type="dxa"/>
              <w:right w:w="144" w:type="dxa"/>
            </w:tcMar>
            <w:vAlign w:val="center"/>
            <w:hideMark/>
          </w:tcPr>
          <w:p w14:paraId="1FCDCF9B" w14:textId="77777777" w:rsidR="00D678CF" w:rsidRPr="004737E0" w:rsidRDefault="00D678CF" w:rsidP="000E1E7D">
            <w:pPr>
              <w:rPr>
                <w:rFonts w:asciiTheme="majorHAnsi" w:hAnsiTheme="majorHAnsi" w:cstheme="minorHAnsi"/>
                <w:color w:val="C00000"/>
              </w:rPr>
            </w:pPr>
            <w:r w:rsidRPr="004737E0">
              <w:rPr>
                <w:rFonts w:asciiTheme="majorHAnsi" w:hAnsiTheme="majorHAnsi" w:cstheme="minorHAnsi"/>
              </w:rPr>
              <w:t>They are published in the ISVU system and Studomat</w:t>
            </w:r>
          </w:p>
        </w:tc>
      </w:tr>
      <w:tr w:rsidR="00D678CF" w:rsidRPr="004737E0" w14:paraId="71FF7D42"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7C7F115"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Additional information on the course</w:t>
            </w:r>
          </w:p>
        </w:tc>
        <w:tc>
          <w:tcPr>
            <w:tcW w:w="7031" w:type="dxa"/>
            <w:gridSpan w:val="6"/>
            <w:shd w:val="clear" w:color="auto" w:fill="auto"/>
            <w:tcMar>
              <w:top w:w="72" w:type="dxa"/>
              <w:left w:w="144" w:type="dxa"/>
              <w:bottom w:w="72" w:type="dxa"/>
              <w:right w:w="144" w:type="dxa"/>
            </w:tcMar>
            <w:vAlign w:val="center"/>
            <w:hideMark/>
          </w:tcPr>
          <w:p w14:paraId="3C787205"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Materials are uploaded to e-learning.</w:t>
            </w:r>
          </w:p>
          <w:p w14:paraId="73BAF6EA"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In the case of distance learning, deviations are possible in:</w:t>
            </w:r>
          </w:p>
          <w:p w14:paraId="669F6BB0" w14:textId="4DE3F118" w:rsidR="00D678CF" w:rsidRPr="004737E0" w:rsidRDefault="00D678CF" w:rsidP="000E1E7D">
            <w:pPr>
              <w:rPr>
                <w:rFonts w:asciiTheme="majorHAnsi" w:hAnsiTheme="majorHAnsi" w:cstheme="minorHAnsi"/>
              </w:rPr>
            </w:pPr>
            <w:r w:rsidRPr="004737E0">
              <w:rPr>
                <w:rFonts w:asciiTheme="majorHAnsi" w:hAnsiTheme="majorHAnsi" w:cstheme="minorHAnsi"/>
              </w:rPr>
              <w:t>- the location of the course</w:t>
            </w:r>
            <w:r w:rsidR="00B549F2">
              <w:rPr>
                <w:rFonts w:asciiTheme="majorHAnsi" w:hAnsiTheme="majorHAnsi" w:cstheme="minorHAnsi"/>
              </w:rPr>
              <w:t xml:space="preserve"> delivery</w:t>
            </w:r>
          </w:p>
          <w:p w14:paraId="0CF3225F"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implementation of activities, methods of interpretation and teaching, and methods of evaluation</w:t>
            </w:r>
          </w:p>
          <w:p w14:paraId="667A4B69"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student obligations</w:t>
            </w:r>
          </w:p>
          <w:p w14:paraId="7CABDE1F"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available literature.</w:t>
            </w:r>
          </w:p>
          <w:p w14:paraId="68754970" w14:textId="4A585923" w:rsidR="00D678CF" w:rsidRPr="004737E0" w:rsidRDefault="00D678CF" w:rsidP="000E1E7D">
            <w:pPr>
              <w:rPr>
                <w:rFonts w:asciiTheme="majorHAnsi" w:hAnsiTheme="majorHAnsi" w:cstheme="minorHAnsi"/>
              </w:rPr>
            </w:pPr>
            <w:r w:rsidRPr="004737E0">
              <w:rPr>
                <w:rFonts w:asciiTheme="majorHAnsi" w:hAnsiTheme="majorHAnsi" w:cstheme="minorHAnsi"/>
              </w:rPr>
              <w:t>The course leader and the assistant will inform the students about this when distance learning starts. Learning outcomes remain unchanged.</w:t>
            </w:r>
          </w:p>
          <w:p w14:paraId="768F4964" w14:textId="77777777" w:rsidR="00D678CF" w:rsidRPr="004737E0" w:rsidRDefault="00D678CF" w:rsidP="000E1E7D">
            <w:pPr>
              <w:rPr>
                <w:rFonts w:asciiTheme="majorHAnsi" w:hAnsiTheme="majorHAnsi" w:cstheme="minorHAnsi"/>
              </w:rPr>
            </w:pPr>
          </w:p>
        </w:tc>
      </w:tr>
      <w:tr w:rsidR="00D678CF" w:rsidRPr="004737E0" w14:paraId="3C0A0EC4" w14:textId="77777777" w:rsidTr="000E1E7D">
        <w:trPr>
          <w:trHeight w:val="770"/>
        </w:trPr>
        <w:tc>
          <w:tcPr>
            <w:tcW w:w="2473" w:type="dxa"/>
            <w:shd w:val="clear" w:color="auto" w:fill="F3F3F3"/>
            <w:tcMar>
              <w:top w:w="72" w:type="dxa"/>
              <w:left w:w="144" w:type="dxa"/>
              <w:bottom w:w="72" w:type="dxa"/>
              <w:right w:w="144" w:type="dxa"/>
            </w:tcMar>
            <w:vAlign w:val="center"/>
            <w:hideMark/>
          </w:tcPr>
          <w:p w14:paraId="71753799"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Bibliography</w:t>
            </w:r>
          </w:p>
        </w:tc>
        <w:tc>
          <w:tcPr>
            <w:tcW w:w="7031" w:type="dxa"/>
            <w:gridSpan w:val="6"/>
            <w:shd w:val="clear" w:color="auto" w:fill="FFFFFF"/>
            <w:tcMar>
              <w:top w:w="72" w:type="dxa"/>
              <w:left w:w="144" w:type="dxa"/>
              <w:bottom w:w="72" w:type="dxa"/>
              <w:right w:w="144" w:type="dxa"/>
            </w:tcMar>
            <w:vAlign w:val="center"/>
            <w:hideMark/>
          </w:tcPr>
          <w:p w14:paraId="38E2D4B4"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Mandatory: </w:t>
            </w:r>
          </w:p>
          <w:p w14:paraId="7106DB6C"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1. Bouillet. D. (2010). Izazovi integriranog odgoja i obrazovanja. Školska knjiga. Zagreb</w:t>
            </w:r>
          </w:p>
          <w:p w14:paraId="2F1CBCDD"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2. Bouillet, D. (2019). Inkluzivno obrazovanje: odabrane teme. Zagreb: Učiteljski fakultet Sveučilišta u Zagrebu.</w:t>
            </w:r>
          </w:p>
          <w:p w14:paraId="7C864339"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3. Igrić, L. , Fulgosi-Masnjak, R. , Wagner Jakab, A. (2014). Učenik s teškoćama između škole i obitelji.  Zagreb: Centar inkluzivne potpore IDEM.</w:t>
            </w:r>
            <w:r w:rsidRPr="004737E0">
              <w:rPr>
                <w:rFonts w:asciiTheme="majorHAnsi" w:hAnsiTheme="majorHAnsi" w:cstheme="minorHAnsi"/>
              </w:rPr>
              <w:br/>
              <w:t>4. Igrić L. (2015). Osnove edukacijskog uključivanja: škola po mjeri svakog djeteta je moguća. Zagreb: Školska knjiga.</w:t>
            </w:r>
          </w:p>
          <w:p w14:paraId="45CDD2D9"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 xml:space="preserve">5. Ministarstvo znanosti i obrazovanja. (2021). Smjernice za rad s učenicima s teškoćama. </w:t>
            </w:r>
          </w:p>
          <w:p w14:paraId="041EB377" w14:textId="77777777" w:rsidR="00D678CF" w:rsidRPr="004737E0" w:rsidRDefault="00831504" w:rsidP="000E1E7D">
            <w:pPr>
              <w:rPr>
                <w:rFonts w:asciiTheme="majorHAnsi" w:hAnsiTheme="majorHAnsi" w:cstheme="minorHAnsi"/>
              </w:rPr>
            </w:pPr>
            <w:hyperlink r:id="rId95" w:history="1">
              <w:r w:rsidR="00D678CF" w:rsidRPr="004737E0">
                <w:rPr>
                  <w:rStyle w:val="Hiperveza"/>
                  <w:rFonts w:asciiTheme="majorHAnsi" w:hAnsiTheme="majorHAnsi" w:cstheme="minorHAnsi"/>
                </w:rPr>
                <w:t>https://mzo.gov.hr/UserDocsImages/dokumenti/Obrazovanje/Smjernice%20za%20rad%20s%20ucenicima%20s%20teskocama.pdf</w:t>
              </w:r>
            </w:hyperlink>
            <w:r w:rsidR="00D678CF" w:rsidRPr="004737E0">
              <w:rPr>
                <w:rFonts w:asciiTheme="majorHAnsi" w:hAnsiTheme="majorHAnsi" w:cstheme="minorHAnsi"/>
              </w:rPr>
              <w:t xml:space="preserve"> </w:t>
            </w:r>
          </w:p>
          <w:p w14:paraId="28D78D89"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6. Radetić-Paić, M. (2013). Prilagodbe u radu s djecom s teškoćama u razvoju u odgojno-obrazovnim ustanovama. Pula: Sveučilište Jurja Dobrile u Puli.</w:t>
            </w:r>
          </w:p>
          <w:p w14:paraId="705D882C" w14:textId="77777777" w:rsidR="00D678CF" w:rsidRPr="004737E0" w:rsidRDefault="00D678CF" w:rsidP="000E1E7D">
            <w:pPr>
              <w:rPr>
                <w:rFonts w:asciiTheme="majorHAnsi" w:hAnsiTheme="majorHAnsi" w:cstheme="minorHAnsi"/>
              </w:rPr>
            </w:pPr>
          </w:p>
          <w:p w14:paraId="4F3E0428"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Optional:</w:t>
            </w:r>
          </w:p>
          <w:p w14:paraId="19325C42" w14:textId="77777777" w:rsidR="00D678CF" w:rsidRPr="004737E0" w:rsidRDefault="00D678CF" w:rsidP="000E1E7D">
            <w:pPr>
              <w:rPr>
                <w:rFonts w:asciiTheme="majorHAnsi" w:hAnsiTheme="majorHAnsi" w:cstheme="minorHAnsi"/>
              </w:rPr>
            </w:pPr>
            <w:r w:rsidRPr="004737E0">
              <w:rPr>
                <w:rFonts w:asciiTheme="majorHAnsi" w:hAnsiTheme="majorHAnsi" w:cstheme="minorHAnsi"/>
              </w:rPr>
              <w:t>1. Celizić, M. (2022). Multimodalni pristup interakciji i komunikaciji osoba sa senzoričkim i drugim utjecajnim/višestrukim teškoćama. Zagreb: Mali Dom.</w:t>
            </w:r>
            <w:r w:rsidRPr="004737E0">
              <w:rPr>
                <w:rFonts w:asciiTheme="majorHAnsi" w:hAnsiTheme="majorHAnsi" w:cstheme="minorHAnsi"/>
              </w:rPr>
              <w:br/>
              <w:t>2. Cooley, M. L. (2022). Djeca s teškoćama u učenju i mentalnim smetnjama u redovitoj nastavi: kako ih prepoznati, razumjeti i pomoći im da postignu uspjeh u školi. Zagreb: Naklada Kosinj.</w:t>
            </w:r>
            <w:r w:rsidRPr="004737E0">
              <w:rPr>
                <w:rFonts w:asciiTheme="majorHAnsi" w:hAnsiTheme="majorHAnsi" w:cstheme="minorHAnsi"/>
              </w:rPr>
              <w:br/>
              <w:t>3.Thompson, J. , Šoljan N. (2016). Vodič za rad s djecom i učenicima s posebnim odgojno-obrazovnim potrebama. Zagreb: Educa.</w:t>
            </w:r>
          </w:p>
        </w:tc>
      </w:tr>
    </w:tbl>
    <w:p w14:paraId="68E55748" w14:textId="77777777" w:rsidR="00D678CF" w:rsidRPr="004737E0" w:rsidRDefault="00D678CF" w:rsidP="00D678CF">
      <w:pPr>
        <w:rPr>
          <w:rFonts w:asciiTheme="majorHAnsi" w:hAnsiTheme="majorHAnsi" w:cstheme="minorHAnsi"/>
          <w:b/>
        </w:rPr>
      </w:pPr>
    </w:p>
    <w:p w14:paraId="41525C71" w14:textId="77777777" w:rsidR="00D678CF" w:rsidRPr="004737E0" w:rsidRDefault="00D678CF" w:rsidP="00D678CF">
      <w:pPr>
        <w:rPr>
          <w:rFonts w:asciiTheme="majorHAnsi" w:hAnsiTheme="majorHAnsi" w:cstheme="minorHAnsi"/>
          <w:b/>
        </w:rPr>
      </w:pPr>
    </w:p>
    <w:p w14:paraId="6D83477B" w14:textId="77777777" w:rsidR="00E2556B" w:rsidRPr="004737E0" w:rsidRDefault="00E2556B">
      <w:pPr>
        <w:pStyle w:val="TableParagraph"/>
        <w:jc w:val="both"/>
        <w:rPr>
          <w:rFonts w:asciiTheme="majorHAnsi" w:hAnsiTheme="majorHAnsi"/>
        </w:rPr>
      </w:pPr>
    </w:p>
    <w:p w14:paraId="7F23D9F4" w14:textId="77777777" w:rsidR="00E2556B" w:rsidRPr="004737E0" w:rsidRDefault="00E2556B">
      <w:pPr>
        <w:pStyle w:val="TableParagraph"/>
        <w:jc w:val="both"/>
        <w:rPr>
          <w:rFonts w:asciiTheme="majorHAnsi" w:hAnsiTheme="majorHAnsi"/>
        </w:rPr>
      </w:pPr>
    </w:p>
    <w:p w14:paraId="1D6D4F71" w14:textId="4832FB6E" w:rsidR="007D4B75" w:rsidRDefault="007D4B75">
      <w:pPr>
        <w:rPr>
          <w:rFonts w:asciiTheme="majorHAnsi" w:hAnsiTheme="majorHAnsi"/>
        </w:rPr>
      </w:pPr>
      <w:r>
        <w:rPr>
          <w:rFonts w:asciiTheme="majorHAnsi" w:hAnsiTheme="majorHAnsi"/>
        </w:rPr>
        <w:br w:type="page"/>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1138"/>
        <w:gridCol w:w="3609"/>
      </w:tblGrid>
      <w:tr w:rsidR="00E2556B" w:rsidRPr="004737E0" w14:paraId="1CD44E29" w14:textId="77777777" w:rsidTr="000E1E7D">
        <w:trPr>
          <w:trHeight w:val="300"/>
        </w:trPr>
        <w:tc>
          <w:tcPr>
            <w:tcW w:w="9841" w:type="dxa"/>
            <w:gridSpan w:val="4"/>
            <w:shd w:val="clear" w:color="auto" w:fill="F3F3F3"/>
            <w:tcMar>
              <w:top w:w="72" w:type="dxa"/>
              <w:left w:w="144" w:type="dxa"/>
              <w:bottom w:w="72" w:type="dxa"/>
              <w:right w:w="144" w:type="dxa"/>
            </w:tcMar>
            <w:vAlign w:val="center"/>
          </w:tcPr>
          <w:p w14:paraId="058D67D0" w14:textId="77777777" w:rsidR="00E2556B" w:rsidRPr="004737E0" w:rsidRDefault="00E2556B" w:rsidP="000E1E7D">
            <w:pPr>
              <w:jc w:val="right"/>
              <w:rPr>
                <w:rFonts w:asciiTheme="majorHAnsi" w:hAnsiTheme="majorHAnsi" w:cs="Arial"/>
                <w:b/>
              </w:rPr>
            </w:pPr>
            <w:r w:rsidRPr="004737E0">
              <w:rPr>
                <w:rFonts w:asciiTheme="majorHAnsi" w:hAnsiTheme="majorHAnsi" w:cs="Arial"/>
                <w:b/>
              </w:rPr>
              <w:t xml:space="preserve">Course Syllabus </w:t>
            </w:r>
          </w:p>
        </w:tc>
      </w:tr>
      <w:tr w:rsidR="00E2556B" w:rsidRPr="004737E0" w14:paraId="363D0C28"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7C74C32" w14:textId="77777777" w:rsidR="00E2556B" w:rsidRPr="004737E0" w:rsidRDefault="00E2556B" w:rsidP="000E1E7D">
            <w:pPr>
              <w:rPr>
                <w:rFonts w:asciiTheme="majorHAnsi" w:hAnsiTheme="majorHAnsi" w:cs="Arial"/>
              </w:rPr>
            </w:pPr>
            <w:r w:rsidRPr="004737E0">
              <w:rPr>
                <w:rFonts w:asciiTheme="majorHAnsi" w:hAnsiTheme="majorHAnsi" w:cs="Arial"/>
              </w:rPr>
              <w:t>Course Code and Title</w:t>
            </w:r>
          </w:p>
        </w:tc>
        <w:tc>
          <w:tcPr>
            <w:tcW w:w="7368" w:type="dxa"/>
            <w:gridSpan w:val="3"/>
            <w:shd w:val="clear" w:color="auto" w:fill="auto"/>
            <w:tcMar>
              <w:top w:w="72" w:type="dxa"/>
              <w:left w:w="144" w:type="dxa"/>
              <w:bottom w:w="72" w:type="dxa"/>
              <w:right w:w="144" w:type="dxa"/>
            </w:tcMar>
            <w:vAlign w:val="center"/>
          </w:tcPr>
          <w:p w14:paraId="53C2D0B6" w14:textId="77777777" w:rsidR="00E2556B" w:rsidRPr="004737E0" w:rsidRDefault="00E2556B" w:rsidP="000E1E7D">
            <w:pPr>
              <w:rPr>
                <w:rFonts w:asciiTheme="majorHAnsi" w:hAnsiTheme="majorHAnsi" w:cs="Arial"/>
              </w:rPr>
            </w:pPr>
            <w:r w:rsidRPr="004737E0">
              <w:rPr>
                <w:rFonts w:asciiTheme="majorHAnsi" w:hAnsiTheme="majorHAnsi" w:cs="Arial"/>
              </w:rPr>
              <w:t>273618</w:t>
            </w:r>
          </w:p>
          <w:p w14:paraId="73CDB8F2" w14:textId="77777777" w:rsidR="00E2556B" w:rsidRPr="004737E0" w:rsidRDefault="00E2556B" w:rsidP="000E1E7D">
            <w:pPr>
              <w:rPr>
                <w:rFonts w:asciiTheme="majorHAnsi" w:hAnsiTheme="majorHAnsi" w:cs="Arial"/>
              </w:rPr>
            </w:pPr>
            <w:r w:rsidRPr="004737E0">
              <w:rPr>
                <w:rFonts w:asciiTheme="majorHAnsi" w:hAnsiTheme="majorHAnsi" w:cs="Arial"/>
              </w:rPr>
              <w:t>Elementary geometry</w:t>
            </w:r>
          </w:p>
        </w:tc>
      </w:tr>
      <w:tr w:rsidR="00E2556B" w:rsidRPr="004737E0" w14:paraId="640DC3FF"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F083844" w14:textId="2DA50A5C" w:rsidR="00E2556B" w:rsidRPr="004737E0" w:rsidRDefault="00E2556B" w:rsidP="000E1E7D">
            <w:pPr>
              <w:rPr>
                <w:rFonts w:asciiTheme="majorHAnsi" w:hAnsiTheme="majorHAnsi" w:cs="Arial"/>
              </w:rPr>
            </w:pPr>
            <w:r w:rsidRPr="004737E0">
              <w:rPr>
                <w:rFonts w:asciiTheme="majorHAnsi" w:hAnsiTheme="majorHAnsi" w:cs="Arial"/>
              </w:rPr>
              <w:t xml:space="preserve">Names of Lecturers </w:t>
            </w:r>
            <w:r w:rsidRPr="004737E0">
              <w:rPr>
                <w:rFonts w:asciiTheme="majorHAnsi" w:hAnsiTheme="majorHAnsi" w:cs="Arial"/>
              </w:rPr>
              <w:br/>
            </w:r>
          </w:p>
        </w:tc>
        <w:tc>
          <w:tcPr>
            <w:tcW w:w="7368" w:type="dxa"/>
            <w:gridSpan w:val="3"/>
            <w:shd w:val="clear" w:color="auto" w:fill="auto"/>
            <w:tcMar>
              <w:top w:w="72" w:type="dxa"/>
              <w:left w:w="144" w:type="dxa"/>
              <w:bottom w:w="72" w:type="dxa"/>
              <w:right w:w="144" w:type="dxa"/>
            </w:tcMar>
            <w:vAlign w:val="center"/>
          </w:tcPr>
          <w:p w14:paraId="59636B75" w14:textId="1E46CA0E" w:rsidR="00E2556B" w:rsidRPr="004737E0" w:rsidRDefault="00831504" w:rsidP="000E1E7D">
            <w:pPr>
              <w:rPr>
                <w:rFonts w:asciiTheme="majorHAnsi" w:hAnsiTheme="majorHAnsi" w:cs="Arial"/>
              </w:rPr>
            </w:pPr>
            <w:hyperlink r:id="rId96" w:history="1">
              <w:r w:rsidR="00E2556B" w:rsidRPr="007D4B75">
                <w:rPr>
                  <w:rStyle w:val="Hiperveza"/>
                  <w:rFonts w:asciiTheme="majorHAnsi" w:hAnsiTheme="majorHAnsi" w:cs="Arial"/>
                </w:rPr>
                <w:t xml:space="preserve">Full </w:t>
              </w:r>
              <w:r w:rsidR="00B549F2">
                <w:rPr>
                  <w:rStyle w:val="Hiperveza"/>
                  <w:rFonts w:asciiTheme="majorHAnsi" w:hAnsiTheme="majorHAnsi" w:cs="Arial"/>
                </w:rPr>
                <w:t>p</w:t>
              </w:r>
              <w:r w:rsidR="00E2556B" w:rsidRPr="007D4B75">
                <w:rPr>
                  <w:rStyle w:val="Hiperveza"/>
                  <w:rFonts w:asciiTheme="majorHAnsi" w:hAnsiTheme="majorHAnsi" w:cs="Arial"/>
                </w:rPr>
                <w:t xml:space="preserve">rofessor </w:t>
              </w:r>
              <w:hyperlink r:id="rId97" w:history="1">
                <w:r w:rsidR="00E2556B" w:rsidRPr="007D4B75">
                  <w:rPr>
                    <w:rStyle w:val="Hiperveza"/>
                    <w:rFonts w:asciiTheme="majorHAnsi" w:hAnsiTheme="majorHAnsi" w:cs="Arial"/>
                  </w:rPr>
                  <w:t>Neven Grbac</w:t>
                </w:r>
              </w:hyperlink>
              <w:r w:rsidR="00E2556B" w:rsidRPr="007D4B75">
                <w:rPr>
                  <w:rStyle w:val="Hiperveza"/>
                  <w:rFonts w:asciiTheme="majorHAnsi" w:hAnsiTheme="majorHAnsi" w:cs="Arial"/>
                </w:rPr>
                <w:t>, PhD</w:t>
              </w:r>
            </w:hyperlink>
          </w:p>
          <w:p w14:paraId="561E50C7" w14:textId="3C973AEE" w:rsidR="00E2556B" w:rsidRPr="004737E0" w:rsidRDefault="00831504" w:rsidP="000E1E7D">
            <w:pPr>
              <w:rPr>
                <w:rFonts w:asciiTheme="majorHAnsi" w:hAnsiTheme="majorHAnsi" w:cs="Arial"/>
              </w:rPr>
            </w:pPr>
            <w:hyperlink r:id="rId98" w:history="1">
              <w:hyperlink r:id="rId99" w:history="1">
                <w:r w:rsidR="00E2556B" w:rsidRPr="007D4B75">
                  <w:rPr>
                    <w:rStyle w:val="Hiperveza"/>
                    <w:rFonts w:asciiTheme="majorHAnsi" w:hAnsiTheme="majorHAnsi" w:cs="Arial"/>
                  </w:rPr>
                  <w:t>Branka Antunović</w:t>
                </w:r>
              </w:hyperlink>
              <w:r w:rsidR="00E2556B" w:rsidRPr="007D4B75">
                <w:rPr>
                  <w:rStyle w:val="Hiperveza"/>
                  <w:rFonts w:asciiTheme="majorHAnsi" w:hAnsiTheme="majorHAnsi" w:cs="Arial"/>
                </w:rPr>
                <w:t>, PhD, senior assistant</w:t>
              </w:r>
            </w:hyperlink>
          </w:p>
        </w:tc>
      </w:tr>
      <w:tr w:rsidR="00E2556B" w:rsidRPr="004737E0" w14:paraId="07BF5DB5"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F250871" w14:textId="77777777" w:rsidR="00E2556B" w:rsidRPr="004737E0" w:rsidRDefault="00E2556B" w:rsidP="000E1E7D">
            <w:pPr>
              <w:rPr>
                <w:rFonts w:asciiTheme="majorHAnsi" w:hAnsiTheme="majorHAnsi" w:cs="Arial"/>
              </w:rPr>
            </w:pPr>
            <w:r w:rsidRPr="004737E0">
              <w:rPr>
                <w:rFonts w:asciiTheme="majorHAnsi" w:hAnsiTheme="majorHAnsi" w:cs="Arial"/>
              </w:rPr>
              <w:t>Study programme</w:t>
            </w:r>
          </w:p>
        </w:tc>
        <w:tc>
          <w:tcPr>
            <w:tcW w:w="7368" w:type="dxa"/>
            <w:gridSpan w:val="3"/>
            <w:shd w:val="clear" w:color="auto" w:fill="auto"/>
            <w:tcMar>
              <w:top w:w="72" w:type="dxa"/>
              <w:left w:w="144" w:type="dxa"/>
              <w:bottom w:w="72" w:type="dxa"/>
              <w:right w:w="144" w:type="dxa"/>
            </w:tcMar>
            <w:vAlign w:val="center"/>
          </w:tcPr>
          <w:p w14:paraId="4AC1CC17" w14:textId="77777777" w:rsidR="00E2556B" w:rsidRPr="004737E0" w:rsidRDefault="00E2556B" w:rsidP="000E1E7D">
            <w:pPr>
              <w:rPr>
                <w:rFonts w:asciiTheme="majorHAnsi" w:hAnsiTheme="majorHAnsi" w:cs="Arial"/>
              </w:rPr>
            </w:pPr>
            <w:r w:rsidRPr="004737E0">
              <w:rPr>
                <w:rFonts w:asciiTheme="majorHAnsi" w:hAnsiTheme="majorHAnsi" w:cs="Arial"/>
              </w:rPr>
              <w:t>University integrated undergraduate and graduate Teacher Study in the Croatian language</w:t>
            </w:r>
          </w:p>
        </w:tc>
      </w:tr>
      <w:tr w:rsidR="00E2556B" w:rsidRPr="004737E0" w14:paraId="06238C79"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37AA9F1" w14:textId="77777777" w:rsidR="00E2556B" w:rsidRPr="004737E0" w:rsidRDefault="00E2556B" w:rsidP="000E1E7D">
            <w:pPr>
              <w:rPr>
                <w:rFonts w:asciiTheme="majorHAnsi" w:hAnsiTheme="majorHAnsi" w:cs="Arial"/>
              </w:rPr>
            </w:pPr>
            <w:r w:rsidRPr="004737E0">
              <w:rPr>
                <w:rFonts w:asciiTheme="majorHAnsi" w:hAnsiTheme="majorHAnsi" w:cs="Arial"/>
              </w:rPr>
              <w:t>Course status</w:t>
            </w:r>
          </w:p>
        </w:tc>
        <w:tc>
          <w:tcPr>
            <w:tcW w:w="2621" w:type="dxa"/>
            <w:shd w:val="clear" w:color="auto" w:fill="auto"/>
            <w:tcMar>
              <w:top w:w="72" w:type="dxa"/>
              <w:left w:w="144" w:type="dxa"/>
              <w:bottom w:w="72" w:type="dxa"/>
              <w:right w:w="144" w:type="dxa"/>
            </w:tcMar>
            <w:vAlign w:val="center"/>
            <w:hideMark/>
          </w:tcPr>
          <w:p w14:paraId="23D65D71" w14:textId="77777777" w:rsidR="00E2556B" w:rsidRPr="004737E0" w:rsidRDefault="00E2556B" w:rsidP="000E1E7D">
            <w:pPr>
              <w:rPr>
                <w:rFonts w:asciiTheme="majorHAnsi" w:hAnsiTheme="majorHAnsi" w:cs="Arial"/>
              </w:rPr>
            </w:pPr>
            <w:r w:rsidRPr="004737E0">
              <w:rPr>
                <w:rFonts w:asciiTheme="majorHAnsi" w:hAnsiTheme="majorHAnsi" w:cs="Arial"/>
              </w:rPr>
              <w:t xml:space="preserve">Mandatory </w:t>
            </w:r>
          </w:p>
        </w:tc>
        <w:tc>
          <w:tcPr>
            <w:tcW w:w="1138" w:type="dxa"/>
            <w:shd w:val="clear" w:color="auto" w:fill="E6E6E6"/>
            <w:tcMar>
              <w:top w:w="72" w:type="dxa"/>
              <w:left w:w="144" w:type="dxa"/>
              <w:bottom w:w="72" w:type="dxa"/>
              <w:right w:w="144" w:type="dxa"/>
            </w:tcMar>
            <w:vAlign w:val="center"/>
            <w:hideMark/>
          </w:tcPr>
          <w:p w14:paraId="71CB7830" w14:textId="77777777" w:rsidR="00E2556B" w:rsidRPr="004737E0" w:rsidRDefault="00E2556B" w:rsidP="000E1E7D">
            <w:pPr>
              <w:rPr>
                <w:rFonts w:asciiTheme="majorHAnsi" w:hAnsiTheme="majorHAnsi" w:cs="Arial"/>
              </w:rPr>
            </w:pPr>
            <w:r w:rsidRPr="004737E0">
              <w:rPr>
                <w:rFonts w:asciiTheme="majorHAnsi" w:hAnsiTheme="majorHAnsi" w:cs="Arial"/>
              </w:rPr>
              <w:t>Study level</w:t>
            </w:r>
          </w:p>
        </w:tc>
        <w:tc>
          <w:tcPr>
            <w:tcW w:w="3609" w:type="dxa"/>
            <w:shd w:val="clear" w:color="auto" w:fill="auto"/>
            <w:tcMar>
              <w:top w:w="72" w:type="dxa"/>
              <w:left w:w="144" w:type="dxa"/>
              <w:bottom w:w="72" w:type="dxa"/>
              <w:right w:w="144" w:type="dxa"/>
            </w:tcMar>
            <w:vAlign w:val="center"/>
            <w:hideMark/>
          </w:tcPr>
          <w:p w14:paraId="25CEB5DC" w14:textId="77777777" w:rsidR="00E2556B" w:rsidRPr="004737E0" w:rsidRDefault="00E2556B" w:rsidP="000E1E7D">
            <w:pPr>
              <w:rPr>
                <w:rFonts w:asciiTheme="majorHAnsi" w:hAnsiTheme="majorHAnsi" w:cs="Arial"/>
              </w:rPr>
            </w:pPr>
            <w:r w:rsidRPr="004737E0">
              <w:rPr>
                <w:rFonts w:asciiTheme="majorHAnsi" w:hAnsiTheme="majorHAnsi" w:cs="Arial"/>
              </w:rPr>
              <w:t>Integrated</w:t>
            </w:r>
          </w:p>
        </w:tc>
      </w:tr>
      <w:tr w:rsidR="00E2556B" w:rsidRPr="004737E0" w14:paraId="2E0E1364"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CD09F61" w14:textId="77777777" w:rsidR="00E2556B" w:rsidRPr="004737E0" w:rsidRDefault="00E2556B" w:rsidP="000E1E7D">
            <w:pPr>
              <w:rPr>
                <w:rFonts w:asciiTheme="majorHAnsi" w:hAnsiTheme="majorHAnsi" w:cs="Arial"/>
              </w:rPr>
            </w:pPr>
            <w:r w:rsidRPr="004737E0">
              <w:rPr>
                <w:rFonts w:asciiTheme="majorHAnsi" w:hAnsiTheme="majorHAnsi" w:cs="Arial"/>
              </w:rPr>
              <w:t>Semester</w:t>
            </w:r>
          </w:p>
        </w:tc>
        <w:tc>
          <w:tcPr>
            <w:tcW w:w="2621" w:type="dxa"/>
            <w:shd w:val="clear" w:color="auto" w:fill="auto"/>
            <w:tcMar>
              <w:top w:w="72" w:type="dxa"/>
              <w:left w:w="144" w:type="dxa"/>
              <w:bottom w:w="72" w:type="dxa"/>
              <w:right w:w="144" w:type="dxa"/>
            </w:tcMar>
            <w:vAlign w:val="center"/>
            <w:hideMark/>
          </w:tcPr>
          <w:p w14:paraId="0A7F002B" w14:textId="77777777" w:rsidR="00E2556B" w:rsidRPr="004737E0" w:rsidRDefault="00E2556B" w:rsidP="000E1E7D">
            <w:pPr>
              <w:rPr>
                <w:rFonts w:asciiTheme="majorHAnsi" w:hAnsiTheme="majorHAnsi" w:cs="Arial"/>
              </w:rPr>
            </w:pPr>
            <w:r w:rsidRPr="004737E0">
              <w:rPr>
                <w:rFonts w:asciiTheme="majorHAnsi" w:hAnsiTheme="majorHAnsi" w:cs="Arial"/>
              </w:rPr>
              <w:t>Summer</w:t>
            </w:r>
          </w:p>
        </w:tc>
        <w:tc>
          <w:tcPr>
            <w:tcW w:w="1138" w:type="dxa"/>
            <w:shd w:val="clear" w:color="auto" w:fill="E6E6E6"/>
            <w:tcMar>
              <w:top w:w="72" w:type="dxa"/>
              <w:left w:w="144" w:type="dxa"/>
              <w:bottom w:w="72" w:type="dxa"/>
              <w:right w:w="144" w:type="dxa"/>
            </w:tcMar>
            <w:vAlign w:val="center"/>
            <w:hideMark/>
          </w:tcPr>
          <w:p w14:paraId="45362060" w14:textId="77777777" w:rsidR="00E2556B" w:rsidRPr="004737E0" w:rsidRDefault="00E2556B" w:rsidP="000E1E7D">
            <w:pPr>
              <w:rPr>
                <w:rFonts w:asciiTheme="majorHAnsi" w:hAnsiTheme="majorHAnsi" w:cs="Arial"/>
              </w:rPr>
            </w:pPr>
            <w:r w:rsidRPr="004737E0">
              <w:rPr>
                <w:rFonts w:asciiTheme="majorHAnsi" w:hAnsiTheme="majorHAnsi" w:cs="Arial"/>
              </w:rPr>
              <w:t>Study year</w:t>
            </w:r>
          </w:p>
        </w:tc>
        <w:tc>
          <w:tcPr>
            <w:tcW w:w="3609" w:type="dxa"/>
            <w:shd w:val="clear" w:color="auto" w:fill="auto"/>
            <w:tcMar>
              <w:top w:w="72" w:type="dxa"/>
              <w:left w:w="144" w:type="dxa"/>
              <w:bottom w:w="72" w:type="dxa"/>
              <w:right w:w="144" w:type="dxa"/>
            </w:tcMar>
            <w:vAlign w:val="center"/>
            <w:hideMark/>
          </w:tcPr>
          <w:p w14:paraId="4884E9E7" w14:textId="3380EB01" w:rsidR="00E2556B" w:rsidRPr="004737E0" w:rsidRDefault="00E2556B" w:rsidP="000E1E7D">
            <w:pPr>
              <w:rPr>
                <w:rFonts w:asciiTheme="majorHAnsi" w:hAnsiTheme="majorHAnsi" w:cs="Arial"/>
              </w:rPr>
            </w:pPr>
            <w:r w:rsidRPr="004737E0">
              <w:rPr>
                <w:rFonts w:asciiTheme="majorHAnsi" w:hAnsiTheme="majorHAnsi" w:cs="Arial"/>
              </w:rPr>
              <w:t>II</w:t>
            </w:r>
          </w:p>
        </w:tc>
      </w:tr>
      <w:tr w:rsidR="00E2556B" w:rsidRPr="004737E0" w14:paraId="51786173"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D0AC050" w14:textId="77777777" w:rsidR="00E2556B" w:rsidRPr="004737E0" w:rsidRDefault="00E2556B" w:rsidP="000E1E7D">
            <w:pPr>
              <w:rPr>
                <w:rFonts w:asciiTheme="majorHAnsi" w:hAnsiTheme="majorHAnsi" w:cs="Arial"/>
              </w:rPr>
            </w:pPr>
            <w:r w:rsidRPr="004737E0">
              <w:rPr>
                <w:rFonts w:asciiTheme="majorHAnsi" w:hAnsiTheme="majorHAnsi" w:cs="Arial"/>
              </w:rPr>
              <w:t>Classroom location</w:t>
            </w:r>
          </w:p>
        </w:tc>
        <w:tc>
          <w:tcPr>
            <w:tcW w:w="2621" w:type="dxa"/>
            <w:shd w:val="clear" w:color="auto" w:fill="auto"/>
            <w:tcMar>
              <w:top w:w="72" w:type="dxa"/>
              <w:left w:w="144" w:type="dxa"/>
              <w:bottom w:w="72" w:type="dxa"/>
              <w:right w:w="144" w:type="dxa"/>
            </w:tcMar>
            <w:vAlign w:val="center"/>
            <w:hideMark/>
          </w:tcPr>
          <w:p w14:paraId="5080A6DC" w14:textId="2AA5BE43" w:rsidR="00E2556B" w:rsidRPr="004737E0" w:rsidRDefault="005658B6" w:rsidP="000E1E7D">
            <w:pPr>
              <w:rPr>
                <w:rFonts w:asciiTheme="majorHAnsi" w:hAnsiTheme="majorHAnsi" w:cs="Arial"/>
              </w:rPr>
            </w:pPr>
            <w:r>
              <w:rPr>
                <w:rFonts w:asciiTheme="majorHAnsi" w:hAnsiTheme="majorHAnsi" w:cs="Arial"/>
              </w:rPr>
              <w:t>Classroom</w:t>
            </w:r>
          </w:p>
        </w:tc>
        <w:tc>
          <w:tcPr>
            <w:tcW w:w="1138" w:type="dxa"/>
            <w:shd w:val="clear" w:color="auto" w:fill="E6E6E6"/>
            <w:tcMar>
              <w:top w:w="72" w:type="dxa"/>
              <w:left w:w="144" w:type="dxa"/>
              <w:bottom w:w="72" w:type="dxa"/>
              <w:right w:w="144" w:type="dxa"/>
            </w:tcMar>
            <w:vAlign w:val="center"/>
            <w:hideMark/>
          </w:tcPr>
          <w:p w14:paraId="728E320A" w14:textId="77777777" w:rsidR="00E2556B" w:rsidRPr="004737E0" w:rsidRDefault="00E2556B" w:rsidP="000E1E7D">
            <w:pPr>
              <w:rPr>
                <w:rFonts w:asciiTheme="majorHAnsi" w:hAnsiTheme="majorHAnsi" w:cs="Arial"/>
              </w:rPr>
            </w:pPr>
            <w:r w:rsidRPr="004737E0">
              <w:rPr>
                <w:rFonts w:asciiTheme="majorHAnsi" w:hAnsiTheme="majorHAnsi" w:cs="Arial"/>
              </w:rPr>
              <w:t>Teaching language(s)</w:t>
            </w:r>
          </w:p>
        </w:tc>
        <w:tc>
          <w:tcPr>
            <w:tcW w:w="3609" w:type="dxa"/>
            <w:shd w:val="clear" w:color="auto" w:fill="auto"/>
            <w:tcMar>
              <w:top w:w="72" w:type="dxa"/>
              <w:left w:w="144" w:type="dxa"/>
              <w:bottom w:w="72" w:type="dxa"/>
              <w:right w:w="144" w:type="dxa"/>
            </w:tcMar>
            <w:vAlign w:val="center"/>
            <w:hideMark/>
          </w:tcPr>
          <w:p w14:paraId="5422ADF5" w14:textId="77777777" w:rsidR="00E2556B" w:rsidRPr="004737E0" w:rsidRDefault="00E2556B" w:rsidP="000E1E7D">
            <w:pPr>
              <w:rPr>
                <w:rFonts w:asciiTheme="majorHAnsi" w:hAnsiTheme="majorHAnsi" w:cs="Arial"/>
              </w:rPr>
            </w:pPr>
            <w:r w:rsidRPr="004737E0">
              <w:rPr>
                <w:rFonts w:asciiTheme="majorHAnsi" w:hAnsiTheme="majorHAnsi" w:cs="Arial"/>
              </w:rPr>
              <w:t>Croatian</w:t>
            </w:r>
          </w:p>
        </w:tc>
      </w:tr>
      <w:tr w:rsidR="00E2556B" w:rsidRPr="004737E0" w14:paraId="3ABBACE9"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23F63A1" w14:textId="77777777" w:rsidR="00E2556B" w:rsidRPr="004737E0" w:rsidRDefault="00E2556B" w:rsidP="000E1E7D">
            <w:pPr>
              <w:rPr>
                <w:rFonts w:asciiTheme="majorHAnsi" w:hAnsiTheme="majorHAnsi" w:cs="Arial"/>
              </w:rPr>
            </w:pPr>
            <w:r w:rsidRPr="004737E0">
              <w:rPr>
                <w:rFonts w:asciiTheme="majorHAnsi" w:hAnsiTheme="majorHAnsi" w:cs="Arial"/>
              </w:rPr>
              <w:t>ECTS credits</w:t>
            </w:r>
          </w:p>
        </w:tc>
        <w:tc>
          <w:tcPr>
            <w:tcW w:w="2621" w:type="dxa"/>
            <w:shd w:val="clear" w:color="auto" w:fill="auto"/>
            <w:tcMar>
              <w:top w:w="72" w:type="dxa"/>
              <w:left w:w="144" w:type="dxa"/>
              <w:bottom w:w="72" w:type="dxa"/>
              <w:right w:w="144" w:type="dxa"/>
            </w:tcMar>
            <w:vAlign w:val="center"/>
            <w:hideMark/>
          </w:tcPr>
          <w:p w14:paraId="24DDCBB7" w14:textId="77777777" w:rsidR="00E2556B" w:rsidRPr="004737E0" w:rsidRDefault="00E2556B" w:rsidP="000E1E7D">
            <w:pPr>
              <w:rPr>
                <w:rFonts w:asciiTheme="majorHAnsi" w:hAnsiTheme="majorHAnsi" w:cs="Arial"/>
              </w:rPr>
            </w:pPr>
            <w:r w:rsidRPr="004737E0">
              <w:rPr>
                <w:rFonts w:asciiTheme="majorHAnsi" w:hAnsiTheme="majorHAnsi" w:cs="Arial"/>
              </w:rPr>
              <w:t>6</w:t>
            </w:r>
          </w:p>
        </w:tc>
        <w:tc>
          <w:tcPr>
            <w:tcW w:w="1138" w:type="dxa"/>
            <w:shd w:val="clear" w:color="auto" w:fill="E6E6E6"/>
            <w:tcMar>
              <w:top w:w="72" w:type="dxa"/>
              <w:left w:w="144" w:type="dxa"/>
              <w:bottom w:w="72" w:type="dxa"/>
              <w:right w:w="144" w:type="dxa"/>
            </w:tcMar>
            <w:vAlign w:val="center"/>
            <w:hideMark/>
          </w:tcPr>
          <w:p w14:paraId="6BDCF61B" w14:textId="77777777" w:rsidR="00E2556B" w:rsidRPr="004737E0" w:rsidRDefault="00E2556B" w:rsidP="000E1E7D">
            <w:pPr>
              <w:rPr>
                <w:rFonts w:asciiTheme="majorHAnsi" w:hAnsiTheme="majorHAnsi" w:cs="Arial"/>
              </w:rPr>
            </w:pPr>
            <w:r w:rsidRPr="004737E0">
              <w:rPr>
                <w:rFonts w:asciiTheme="majorHAnsi" w:hAnsiTheme="majorHAnsi" w:cs="Arial"/>
              </w:rPr>
              <w:t>Number of hours per semester</w:t>
            </w:r>
          </w:p>
        </w:tc>
        <w:tc>
          <w:tcPr>
            <w:tcW w:w="3609" w:type="dxa"/>
            <w:shd w:val="clear" w:color="auto" w:fill="auto"/>
            <w:tcMar>
              <w:top w:w="72" w:type="dxa"/>
              <w:left w:w="144" w:type="dxa"/>
              <w:bottom w:w="72" w:type="dxa"/>
              <w:right w:w="144" w:type="dxa"/>
            </w:tcMar>
            <w:vAlign w:val="center"/>
            <w:hideMark/>
          </w:tcPr>
          <w:p w14:paraId="16DA66B8" w14:textId="77777777" w:rsidR="00E2556B" w:rsidRPr="004737E0" w:rsidRDefault="00E2556B" w:rsidP="000E1E7D">
            <w:pPr>
              <w:rPr>
                <w:rFonts w:asciiTheme="majorHAnsi" w:hAnsiTheme="majorHAnsi" w:cs="Arial"/>
              </w:rPr>
            </w:pPr>
            <w:r w:rsidRPr="004737E0">
              <w:rPr>
                <w:rFonts w:asciiTheme="majorHAnsi" w:hAnsiTheme="majorHAnsi" w:cs="Arial"/>
              </w:rPr>
              <w:t>30L – 0S – 30T</w:t>
            </w:r>
          </w:p>
          <w:p w14:paraId="53A34C87" w14:textId="77777777" w:rsidR="00E2556B" w:rsidRPr="004737E0" w:rsidRDefault="00E2556B" w:rsidP="000E1E7D">
            <w:pPr>
              <w:rPr>
                <w:rFonts w:asciiTheme="majorHAnsi" w:hAnsiTheme="majorHAnsi" w:cs="Arial"/>
              </w:rPr>
            </w:pPr>
          </w:p>
        </w:tc>
      </w:tr>
      <w:tr w:rsidR="00E2556B" w:rsidRPr="004737E0" w14:paraId="5181A544" w14:textId="77777777" w:rsidTr="000E1E7D">
        <w:trPr>
          <w:trHeight w:val="300"/>
        </w:trPr>
        <w:tc>
          <w:tcPr>
            <w:tcW w:w="2473" w:type="dxa"/>
            <w:shd w:val="clear" w:color="auto" w:fill="F3F3F3"/>
            <w:tcMar>
              <w:top w:w="72" w:type="dxa"/>
              <w:left w:w="144" w:type="dxa"/>
              <w:bottom w:w="72" w:type="dxa"/>
              <w:right w:w="144" w:type="dxa"/>
            </w:tcMar>
            <w:vAlign w:val="center"/>
            <w:hideMark/>
          </w:tcPr>
          <w:p w14:paraId="4CE546A1" w14:textId="77777777" w:rsidR="00E2556B" w:rsidRPr="004737E0" w:rsidRDefault="00E2556B" w:rsidP="000E1E7D">
            <w:pPr>
              <w:rPr>
                <w:rFonts w:asciiTheme="majorHAnsi" w:hAnsiTheme="majorHAnsi" w:cs="Arial"/>
              </w:rPr>
            </w:pPr>
            <w:r w:rsidRPr="004737E0">
              <w:rPr>
                <w:rFonts w:asciiTheme="majorHAnsi" w:hAnsiTheme="majorHAnsi" w:cs="Arial"/>
              </w:rPr>
              <w:t xml:space="preserve">Prerequisites </w:t>
            </w:r>
          </w:p>
        </w:tc>
        <w:tc>
          <w:tcPr>
            <w:tcW w:w="7368" w:type="dxa"/>
            <w:gridSpan w:val="3"/>
            <w:shd w:val="clear" w:color="auto" w:fill="auto"/>
            <w:tcMar>
              <w:top w:w="72" w:type="dxa"/>
              <w:left w:w="144" w:type="dxa"/>
              <w:bottom w:w="72" w:type="dxa"/>
              <w:right w:w="144" w:type="dxa"/>
            </w:tcMar>
            <w:vAlign w:val="center"/>
          </w:tcPr>
          <w:p w14:paraId="12D35C1E" w14:textId="4D800F19" w:rsidR="00E2556B" w:rsidRPr="004737E0" w:rsidRDefault="00E2556B" w:rsidP="000E1E7D">
            <w:pPr>
              <w:rPr>
                <w:rFonts w:asciiTheme="majorHAnsi" w:hAnsiTheme="majorHAnsi" w:cs="Arial"/>
              </w:rPr>
            </w:pPr>
            <w:r w:rsidRPr="004737E0">
              <w:rPr>
                <w:rFonts w:asciiTheme="majorHAnsi" w:hAnsiTheme="majorHAnsi" w:cstheme="minorHAnsi"/>
              </w:rPr>
              <w:t>Basic knowledge of elementary mathematics covered during high school education. Passing</w:t>
            </w:r>
            <w:r w:rsidR="00B549F2">
              <w:rPr>
                <w:rFonts w:asciiTheme="majorHAnsi" w:hAnsiTheme="majorHAnsi" w:cstheme="minorHAnsi"/>
              </w:rPr>
              <w:t xml:space="preserve"> the</w:t>
            </w:r>
            <w:r w:rsidRPr="004737E0">
              <w:rPr>
                <w:rFonts w:asciiTheme="majorHAnsi" w:hAnsiTheme="majorHAnsi" w:cstheme="minorHAnsi"/>
              </w:rPr>
              <w:t xml:space="preserve"> </w:t>
            </w:r>
            <w:r w:rsidR="00B549F2">
              <w:rPr>
                <w:rFonts w:asciiTheme="majorHAnsi" w:hAnsiTheme="majorHAnsi" w:cstheme="minorHAnsi"/>
              </w:rPr>
              <w:t>Fundamentals of</w:t>
            </w:r>
            <w:r w:rsidRPr="004737E0">
              <w:rPr>
                <w:rFonts w:asciiTheme="majorHAnsi" w:hAnsiTheme="majorHAnsi" w:cstheme="minorHAnsi"/>
              </w:rPr>
              <w:t xml:space="preserve"> </w:t>
            </w:r>
            <w:r w:rsidR="00B549F2">
              <w:rPr>
                <w:rFonts w:asciiTheme="majorHAnsi" w:hAnsiTheme="majorHAnsi" w:cstheme="minorHAnsi"/>
              </w:rPr>
              <w:t>m</w:t>
            </w:r>
            <w:r w:rsidRPr="004737E0">
              <w:rPr>
                <w:rFonts w:asciiTheme="majorHAnsi" w:hAnsiTheme="majorHAnsi" w:cstheme="minorHAnsi"/>
              </w:rPr>
              <w:t>athematics exam is not a requirement for enrolment</w:t>
            </w:r>
            <w:r w:rsidR="00B549F2">
              <w:rPr>
                <w:rFonts w:asciiTheme="majorHAnsi" w:hAnsiTheme="majorHAnsi" w:cstheme="minorHAnsi"/>
              </w:rPr>
              <w:t>,</w:t>
            </w:r>
            <w:r w:rsidRPr="004737E0">
              <w:rPr>
                <w:rFonts w:asciiTheme="majorHAnsi" w:hAnsiTheme="majorHAnsi" w:cstheme="minorHAnsi"/>
              </w:rPr>
              <w:t xml:space="preserve"> but</w:t>
            </w:r>
            <w:r w:rsidR="00B549F2">
              <w:rPr>
                <w:rFonts w:asciiTheme="majorHAnsi" w:hAnsiTheme="majorHAnsi" w:cstheme="minorHAnsi"/>
              </w:rPr>
              <w:t xml:space="preserve"> it</w:t>
            </w:r>
            <w:r w:rsidRPr="004737E0">
              <w:rPr>
                <w:rFonts w:asciiTheme="majorHAnsi" w:hAnsiTheme="majorHAnsi" w:cstheme="minorHAnsi"/>
              </w:rPr>
              <w:t xml:space="preserve"> is necessary for taking the exam in this subject.</w:t>
            </w:r>
          </w:p>
        </w:tc>
      </w:tr>
      <w:tr w:rsidR="00E2556B" w:rsidRPr="004737E0" w14:paraId="69FD2634"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5AE0EA5" w14:textId="77777777" w:rsidR="00E2556B" w:rsidRPr="004737E0" w:rsidRDefault="00E2556B" w:rsidP="000E1E7D">
            <w:pPr>
              <w:rPr>
                <w:rFonts w:asciiTheme="majorHAnsi" w:hAnsiTheme="majorHAnsi" w:cs="Arial"/>
              </w:rPr>
            </w:pPr>
            <w:r w:rsidRPr="004737E0">
              <w:rPr>
                <w:rFonts w:asciiTheme="majorHAnsi" w:hAnsiTheme="majorHAnsi" w:cs="Arial"/>
              </w:rPr>
              <w:t>Correlativity</w:t>
            </w:r>
          </w:p>
        </w:tc>
        <w:tc>
          <w:tcPr>
            <w:tcW w:w="7368" w:type="dxa"/>
            <w:gridSpan w:val="3"/>
            <w:shd w:val="clear" w:color="auto" w:fill="auto"/>
            <w:tcMar>
              <w:top w:w="72" w:type="dxa"/>
              <w:left w:w="144" w:type="dxa"/>
              <w:bottom w:w="72" w:type="dxa"/>
              <w:right w:w="144" w:type="dxa"/>
            </w:tcMar>
            <w:vAlign w:val="center"/>
          </w:tcPr>
          <w:p w14:paraId="3174D431" w14:textId="77777777" w:rsidR="00E2556B" w:rsidRPr="004737E0" w:rsidRDefault="00E2556B" w:rsidP="000E1E7D">
            <w:pPr>
              <w:rPr>
                <w:rFonts w:asciiTheme="majorHAnsi" w:hAnsiTheme="majorHAnsi" w:cs="Arial"/>
              </w:rPr>
            </w:pPr>
            <w:r w:rsidRPr="004737E0">
              <w:rPr>
                <w:rFonts w:asciiTheme="majorHAnsi" w:hAnsiTheme="majorHAnsi" w:cs="Arial"/>
              </w:rPr>
              <w:t>Fundamentals of mathematics</w:t>
            </w:r>
          </w:p>
        </w:tc>
      </w:tr>
      <w:tr w:rsidR="00E2556B" w:rsidRPr="004737E0" w14:paraId="78CADE08"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FAF80E4" w14:textId="77777777" w:rsidR="00E2556B" w:rsidRPr="004737E0" w:rsidRDefault="00E2556B" w:rsidP="000E1E7D">
            <w:pPr>
              <w:rPr>
                <w:rFonts w:asciiTheme="majorHAnsi" w:hAnsiTheme="majorHAnsi" w:cs="Arial"/>
              </w:rPr>
            </w:pPr>
            <w:r w:rsidRPr="004737E0">
              <w:rPr>
                <w:rFonts w:asciiTheme="majorHAnsi" w:hAnsiTheme="majorHAnsi" w:cs="Arial"/>
              </w:rPr>
              <w:t xml:space="preserve">Objective of the course </w:t>
            </w:r>
          </w:p>
        </w:tc>
        <w:tc>
          <w:tcPr>
            <w:tcW w:w="7368" w:type="dxa"/>
            <w:gridSpan w:val="3"/>
            <w:shd w:val="clear" w:color="auto" w:fill="auto"/>
            <w:tcMar>
              <w:top w:w="72" w:type="dxa"/>
              <w:left w:w="144" w:type="dxa"/>
              <w:bottom w:w="72" w:type="dxa"/>
              <w:right w:w="144" w:type="dxa"/>
            </w:tcMar>
            <w:vAlign w:val="center"/>
          </w:tcPr>
          <w:p w14:paraId="7AF08929" w14:textId="77777777" w:rsidR="00E2556B" w:rsidRPr="004737E0" w:rsidRDefault="00E2556B" w:rsidP="000E1E7D">
            <w:pPr>
              <w:rPr>
                <w:rFonts w:asciiTheme="majorHAnsi" w:hAnsiTheme="majorHAnsi" w:cs="Arial"/>
              </w:rPr>
            </w:pPr>
            <w:r w:rsidRPr="004737E0">
              <w:rPr>
                <w:rFonts w:asciiTheme="majorHAnsi" w:hAnsiTheme="majorHAnsi" w:cstheme="minorHAnsi"/>
              </w:rPr>
              <w:t>to improve students' ability to think mathematically, effective communication of mathematical knowledge, ideas and results related to geometry</w:t>
            </w:r>
          </w:p>
        </w:tc>
      </w:tr>
      <w:tr w:rsidR="00E2556B" w:rsidRPr="004737E0" w14:paraId="78071B0D"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9B4C7BA" w14:textId="77777777" w:rsidR="00E2556B" w:rsidRPr="004737E0" w:rsidRDefault="00E2556B" w:rsidP="000E1E7D">
            <w:pPr>
              <w:rPr>
                <w:rFonts w:asciiTheme="majorHAnsi" w:hAnsiTheme="majorHAnsi" w:cs="Arial"/>
              </w:rPr>
            </w:pPr>
            <w:r w:rsidRPr="004737E0">
              <w:rPr>
                <w:rFonts w:asciiTheme="majorHAnsi" w:hAnsiTheme="majorHAnsi" w:cs="Arial"/>
              </w:rPr>
              <w:t xml:space="preserve">Learning outcomes </w:t>
            </w:r>
          </w:p>
        </w:tc>
        <w:tc>
          <w:tcPr>
            <w:tcW w:w="7368" w:type="dxa"/>
            <w:gridSpan w:val="3"/>
            <w:shd w:val="clear" w:color="auto" w:fill="auto"/>
            <w:tcMar>
              <w:top w:w="72" w:type="dxa"/>
              <w:left w:w="144" w:type="dxa"/>
              <w:bottom w:w="72" w:type="dxa"/>
              <w:right w:w="144" w:type="dxa"/>
            </w:tcMar>
            <w:vAlign w:val="center"/>
          </w:tcPr>
          <w:p w14:paraId="475EF6EC" w14:textId="77777777" w:rsidR="00E2556B" w:rsidRPr="004737E0" w:rsidRDefault="00E2556B" w:rsidP="00B87C5C">
            <w:pPr>
              <w:widowControl/>
              <w:numPr>
                <w:ilvl w:val="0"/>
                <w:numId w:val="386"/>
              </w:numPr>
              <w:autoSpaceDE/>
              <w:autoSpaceDN/>
              <w:rPr>
                <w:rFonts w:asciiTheme="majorHAnsi" w:hAnsiTheme="majorHAnsi" w:cstheme="minorHAnsi"/>
              </w:rPr>
            </w:pPr>
            <w:r w:rsidRPr="004737E0">
              <w:rPr>
                <w:rFonts w:asciiTheme="majorHAnsi" w:hAnsiTheme="majorHAnsi" w:cstheme="minorHAnsi"/>
              </w:rPr>
              <w:t>use basic concepts of elementary geometry</w:t>
            </w:r>
          </w:p>
          <w:p w14:paraId="21339919" w14:textId="77777777" w:rsidR="00E2556B" w:rsidRPr="004737E0" w:rsidRDefault="00E2556B" w:rsidP="00B87C5C">
            <w:pPr>
              <w:widowControl/>
              <w:numPr>
                <w:ilvl w:val="0"/>
                <w:numId w:val="386"/>
              </w:numPr>
              <w:autoSpaceDE/>
              <w:autoSpaceDN/>
              <w:rPr>
                <w:rFonts w:asciiTheme="majorHAnsi" w:hAnsiTheme="majorHAnsi" w:cstheme="minorHAnsi"/>
              </w:rPr>
            </w:pPr>
            <w:r w:rsidRPr="004737E0">
              <w:rPr>
                <w:rFonts w:asciiTheme="majorHAnsi" w:hAnsiTheme="majorHAnsi" w:cstheme="minorHAnsi"/>
              </w:rPr>
              <w:t>perform simple geometric constructions</w:t>
            </w:r>
          </w:p>
          <w:p w14:paraId="538513FF" w14:textId="77777777" w:rsidR="00E2556B" w:rsidRPr="004737E0" w:rsidRDefault="00E2556B" w:rsidP="00B87C5C">
            <w:pPr>
              <w:widowControl/>
              <w:numPr>
                <w:ilvl w:val="0"/>
                <w:numId w:val="386"/>
              </w:numPr>
              <w:autoSpaceDE/>
              <w:autoSpaceDN/>
              <w:rPr>
                <w:rFonts w:asciiTheme="majorHAnsi" w:hAnsiTheme="majorHAnsi" w:cstheme="minorHAnsi"/>
              </w:rPr>
            </w:pPr>
            <w:r w:rsidRPr="004737E0">
              <w:rPr>
                <w:rFonts w:asciiTheme="majorHAnsi" w:hAnsiTheme="majorHAnsi" w:cstheme="minorHAnsi"/>
              </w:rPr>
              <w:t>establish connections between spoken language, symbolic notation and visual representation</w:t>
            </w:r>
          </w:p>
          <w:p w14:paraId="335CF527" w14:textId="77777777" w:rsidR="00E2556B" w:rsidRPr="004737E0" w:rsidRDefault="00E2556B" w:rsidP="00B87C5C">
            <w:pPr>
              <w:widowControl/>
              <w:numPr>
                <w:ilvl w:val="0"/>
                <w:numId w:val="386"/>
              </w:numPr>
              <w:autoSpaceDE/>
              <w:autoSpaceDN/>
              <w:rPr>
                <w:rFonts w:asciiTheme="majorHAnsi" w:hAnsiTheme="majorHAnsi" w:cstheme="minorHAnsi"/>
              </w:rPr>
            </w:pPr>
            <w:r w:rsidRPr="004737E0">
              <w:rPr>
                <w:rFonts w:asciiTheme="majorHAnsi" w:hAnsiTheme="majorHAnsi" w:cstheme="minorHAnsi"/>
              </w:rPr>
              <w:t>apply geometric knowledge and skills to describe and analyse the world around them</w:t>
            </w:r>
          </w:p>
          <w:p w14:paraId="1035B901" w14:textId="77777777" w:rsidR="00E2556B" w:rsidRPr="004737E0" w:rsidRDefault="00E2556B" w:rsidP="00B87C5C">
            <w:pPr>
              <w:widowControl/>
              <w:numPr>
                <w:ilvl w:val="0"/>
                <w:numId w:val="386"/>
              </w:numPr>
              <w:autoSpaceDE/>
              <w:autoSpaceDN/>
              <w:rPr>
                <w:rFonts w:asciiTheme="majorHAnsi" w:hAnsiTheme="majorHAnsi" w:cs="Arial"/>
              </w:rPr>
            </w:pPr>
            <w:r w:rsidRPr="004737E0">
              <w:rPr>
                <w:rFonts w:asciiTheme="majorHAnsi" w:hAnsiTheme="majorHAnsi" w:cstheme="minorHAnsi"/>
              </w:rPr>
              <w:t>argue mathematical knowledge, ideas and results</w:t>
            </w:r>
          </w:p>
        </w:tc>
      </w:tr>
      <w:tr w:rsidR="00E2556B" w:rsidRPr="004737E0" w14:paraId="4C293533" w14:textId="77777777" w:rsidTr="000E1E7D">
        <w:trPr>
          <w:trHeight w:val="300"/>
        </w:trPr>
        <w:tc>
          <w:tcPr>
            <w:tcW w:w="2473" w:type="dxa"/>
            <w:shd w:val="clear" w:color="auto" w:fill="F3F3F3"/>
            <w:tcMar>
              <w:top w:w="15" w:type="dxa"/>
              <w:left w:w="108" w:type="dxa"/>
              <w:bottom w:w="0" w:type="dxa"/>
              <w:right w:w="108" w:type="dxa"/>
            </w:tcMar>
            <w:vAlign w:val="center"/>
            <w:hideMark/>
          </w:tcPr>
          <w:p w14:paraId="43A5AAB3" w14:textId="77777777" w:rsidR="00E2556B" w:rsidRPr="004737E0" w:rsidRDefault="00E2556B" w:rsidP="000E1E7D">
            <w:pPr>
              <w:rPr>
                <w:rFonts w:asciiTheme="majorHAnsi" w:hAnsiTheme="majorHAnsi" w:cs="Arial"/>
              </w:rPr>
            </w:pPr>
            <w:r w:rsidRPr="004737E0">
              <w:rPr>
                <w:rFonts w:asciiTheme="majorHAnsi" w:hAnsiTheme="majorHAnsi" w:cs="Arial"/>
              </w:rPr>
              <w:t>Course content (syllabus)</w:t>
            </w:r>
          </w:p>
        </w:tc>
        <w:tc>
          <w:tcPr>
            <w:tcW w:w="7368" w:type="dxa"/>
            <w:gridSpan w:val="3"/>
            <w:shd w:val="clear" w:color="auto" w:fill="auto"/>
            <w:tcMar>
              <w:top w:w="15" w:type="dxa"/>
              <w:left w:w="108" w:type="dxa"/>
              <w:bottom w:w="0" w:type="dxa"/>
              <w:right w:w="108" w:type="dxa"/>
            </w:tcMar>
            <w:vAlign w:val="center"/>
          </w:tcPr>
          <w:p w14:paraId="45925AEF" w14:textId="77777777" w:rsidR="00E2556B" w:rsidRPr="004737E0" w:rsidRDefault="00E2556B" w:rsidP="000E1E7D">
            <w:pPr>
              <w:rPr>
                <w:rFonts w:asciiTheme="majorHAnsi" w:hAnsiTheme="majorHAnsi" w:cs="Arial"/>
              </w:rPr>
            </w:pPr>
            <w:r w:rsidRPr="004737E0">
              <w:rPr>
                <w:rFonts w:asciiTheme="majorHAnsi" w:hAnsiTheme="majorHAnsi" w:cs="Arial"/>
              </w:rPr>
              <w:t>1. Basic geometric concepts and axioms</w:t>
            </w:r>
          </w:p>
          <w:p w14:paraId="1AB76EB9" w14:textId="77777777" w:rsidR="00E2556B" w:rsidRPr="004737E0" w:rsidRDefault="00E2556B" w:rsidP="000E1E7D">
            <w:pPr>
              <w:rPr>
                <w:rFonts w:asciiTheme="majorHAnsi" w:hAnsiTheme="majorHAnsi" w:cs="Arial"/>
              </w:rPr>
            </w:pPr>
            <w:r w:rsidRPr="004737E0">
              <w:rPr>
                <w:rFonts w:asciiTheme="majorHAnsi" w:hAnsiTheme="majorHAnsi" w:cs="Arial"/>
              </w:rPr>
              <w:t>2. Derived geometric concepts and their properties</w:t>
            </w:r>
          </w:p>
          <w:p w14:paraId="0A1F7844" w14:textId="77777777" w:rsidR="00E2556B" w:rsidRPr="004737E0" w:rsidRDefault="00E2556B" w:rsidP="000E1E7D">
            <w:pPr>
              <w:rPr>
                <w:rFonts w:asciiTheme="majorHAnsi" w:hAnsiTheme="majorHAnsi" w:cs="Arial"/>
              </w:rPr>
            </w:pPr>
            <w:r w:rsidRPr="004737E0">
              <w:rPr>
                <w:rFonts w:asciiTheme="majorHAnsi" w:hAnsiTheme="majorHAnsi" w:cs="Arial"/>
              </w:rPr>
              <w:t>3. Triangles. Congruence. Constructions. Four characteristic points of a triangle</w:t>
            </w:r>
          </w:p>
          <w:p w14:paraId="74557FFF" w14:textId="77777777" w:rsidR="00E2556B" w:rsidRPr="004737E0" w:rsidRDefault="00E2556B" w:rsidP="000E1E7D">
            <w:pPr>
              <w:rPr>
                <w:rFonts w:asciiTheme="majorHAnsi" w:hAnsiTheme="majorHAnsi" w:cs="Arial"/>
              </w:rPr>
            </w:pPr>
            <w:r w:rsidRPr="004737E0">
              <w:rPr>
                <w:rFonts w:asciiTheme="majorHAnsi" w:hAnsiTheme="majorHAnsi" w:cs="Arial"/>
              </w:rPr>
              <w:t>4. Quadrilaterals. Constructions.</w:t>
            </w:r>
          </w:p>
          <w:p w14:paraId="0F1C5BCA" w14:textId="77777777" w:rsidR="00E2556B" w:rsidRPr="004737E0" w:rsidRDefault="00E2556B" w:rsidP="000E1E7D">
            <w:pPr>
              <w:rPr>
                <w:rFonts w:asciiTheme="majorHAnsi" w:hAnsiTheme="majorHAnsi" w:cs="Arial"/>
              </w:rPr>
            </w:pPr>
            <w:r w:rsidRPr="004737E0">
              <w:rPr>
                <w:rFonts w:asciiTheme="majorHAnsi" w:hAnsiTheme="majorHAnsi" w:cs="Arial"/>
              </w:rPr>
              <w:t>5. Similarity</w:t>
            </w:r>
          </w:p>
          <w:p w14:paraId="4DFA1B7D" w14:textId="77777777" w:rsidR="00E2556B" w:rsidRPr="004737E0" w:rsidRDefault="00E2556B" w:rsidP="000E1E7D">
            <w:pPr>
              <w:rPr>
                <w:rFonts w:asciiTheme="majorHAnsi" w:hAnsiTheme="majorHAnsi" w:cs="Arial"/>
              </w:rPr>
            </w:pPr>
            <w:r w:rsidRPr="004737E0">
              <w:rPr>
                <w:rFonts w:asciiTheme="majorHAnsi" w:hAnsiTheme="majorHAnsi" w:cs="Arial"/>
              </w:rPr>
              <w:t>6. Circle and Disc</w:t>
            </w:r>
          </w:p>
          <w:p w14:paraId="0EFD72B7" w14:textId="77777777" w:rsidR="00E2556B" w:rsidRPr="004737E0" w:rsidRDefault="00E2556B" w:rsidP="000E1E7D">
            <w:pPr>
              <w:rPr>
                <w:rFonts w:asciiTheme="majorHAnsi" w:hAnsiTheme="majorHAnsi" w:cs="Arial"/>
              </w:rPr>
            </w:pPr>
            <w:r w:rsidRPr="004737E0">
              <w:rPr>
                <w:rFonts w:asciiTheme="majorHAnsi" w:hAnsiTheme="majorHAnsi" w:cs="Arial"/>
              </w:rPr>
              <w:t>7. Perimeters and areas. Isoperimetric problems in the plane</w:t>
            </w:r>
          </w:p>
          <w:p w14:paraId="2C2683F7" w14:textId="77777777" w:rsidR="00E2556B" w:rsidRPr="004737E0" w:rsidRDefault="00E2556B" w:rsidP="000E1E7D">
            <w:pPr>
              <w:rPr>
                <w:rFonts w:asciiTheme="majorHAnsi" w:hAnsiTheme="majorHAnsi" w:cs="Arial"/>
              </w:rPr>
            </w:pPr>
            <w:r w:rsidRPr="004737E0">
              <w:rPr>
                <w:rFonts w:asciiTheme="majorHAnsi" w:hAnsiTheme="majorHAnsi" w:cs="Arial"/>
              </w:rPr>
              <w:t>8. Plane isometries</w:t>
            </w:r>
          </w:p>
          <w:p w14:paraId="5CA15805" w14:textId="77777777" w:rsidR="00E2556B" w:rsidRPr="004737E0" w:rsidRDefault="00E2556B" w:rsidP="000E1E7D">
            <w:pPr>
              <w:rPr>
                <w:rFonts w:asciiTheme="majorHAnsi" w:hAnsiTheme="majorHAnsi" w:cs="Arial"/>
              </w:rPr>
            </w:pPr>
            <w:r w:rsidRPr="004737E0">
              <w:rPr>
                <w:rFonts w:asciiTheme="majorHAnsi" w:hAnsiTheme="majorHAnsi" w:cs="Arial"/>
              </w:rPr>
              <w:t>9. Tiling the plane</w:t>
            </w:r>
          </w:p>
          <w:p w14:paraId="34BAA7FC" w14:textId="77777777" w:rsidR="00E2556B" w:rsidRPr="004737E0" w:rsidRDefault="00E2556B" w:rsidP="000E1E7D">
            <w:pPr>
              <w:rPr>
                <w:rFonts w:asciiTheme="majorHAnsi" w:hAnsiTheme="majorHAnsi" w:cs="Arial"/>
              </w:rPr>
            </w:pPr>
            <w:r w:rsidRPr="004737E0">
              <w:rPr>
                <w:rFonts w:asciiTheme="majorHAnsi" w:hAnsiTheme="majorHAnsi" w:cs="Arial"/>
              </w:rPr>
              <w:t>10. Geometrical solids</w:t>
            </w:r>
          </w:p>
          <w:p w14:paraId="77CB4529" w14:textId="77777777" w:rsidR="00E2556B" w:rsidRPr="004737E0" w:rsidRDefault="00E2556B" w:rsidP="000E1E7D">
            <w:pPr>
              <w:rPr>
                <w:rFonts w:asciiTheme="majorHAnsi" w:hAnsiTheme="majorHAnsi" w:cs="Arial"/>
              </w:rPr>
            </w:pPr>
            <w:r w:rsidRPr="004737E0">
              <w:rPr>
                <w:rFonts w:asciiTheme="majorHAnsi" w:hAnsiTheme="majorHAnsi" w:cs="Arial"/>
              </w:rPr>
              <w:t>11. Isoperimetric problem in space</w:t>
            </w:r>
          </w:p>
        </w:tc>
      </w:tr>
    </w:tbl>
    <w:p w14:paraId="6651CEF4" w14:textId="77777777" w:rsidR="007D4B75" w:rsidRDefault="007D4B75" w:rsidP="000E1E7D">
      <w:pPr>
        <w:rPr>
          <w:rFonts w:asciiTheme="majorHAnsi" w:hAnsiTheme="majorHAnsi" w:cs="Arial"/>
        </w:rPr>
        <w:sectPr w:rsidR="007D4B75">
          <w:type w:val="continuous"/>
          <w:pgSz w:w="11910" w:h="16840"/>
          <w:pgMar w:top="1380" w:right="566" w:bottom="280" w:left="1275" w:header="720" w:footer="720" w:gutter="0"/>
          <w:cols w:space="720"/>
        </w:sectPr>
      </w:pPr>
    </w:p>
    <w:p w14:paraId="6B7D650B" w14:textId="77777777" w:rsidR="007D4B75" w:rsidRDefault="007D4B75" w:rsidP="000E1E7D">
      <w:pPr>
        <w:rPr>
          <w:rFonts w:asciiTheme="majorHAnsi" w:hAnsiTheme="majorHAnsi" w:cs="Arial"/>
        </w:rPr>
        <w:sectPr w:rsidR="007D4B75">
          <w:type w:val="continuous"/>
          <w:pgSz w:w="11910" w:h="16840"/>
          <w:pgMar w:top="1380" w:right="566" w:bottom="280" w:left="1275" w:header="720" w:footer="720" w:gutter="0"/>
          <w:cols w:space="720"/>
        </w:sectP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711"/>
        <w:gridCol w:w="1048"/>
        <w:gridCol w:w="709"/>
        <w:gridCol w:w="1418"/>
        <w:gridCol w:w="1472"/>
        <w:gridCol w:w="10"/>
      </w:tblGrid>
      <w:tr w:rsidR="00E2556B" w:rsidRPr="004737E0" w14:paraId="1600C980" w14:textId="77777777" w:rsidTr="000E1E7D">
        <w:trPr>
          <w:gridAfter w:val="1"/>
          <w:wAfter w:w="10" w:type="dxa"/>
          <w:trHeight w:val="300"/>
        </w:trPr>
        <w:tc>
          <w:tcPr>
            <w:tcW w:w="2473" w:type="dxa"/>
            <w:vMerge w:val="restart"/>
            <w:shd w:val="clear" w:color="auto" w:fill="F3F3F3"/>
            <w:tcMar>
              <w:top w:w="15" w:type="dxa"/>
              <w:left w:w="108" w:type="dxa"/>
              <w:bottom w:w="0" w:type="dxa"/>
              <w:right w:w="108" w:type="dxa"/>
            </w:tcMar>
            <w:vAlign w:val="center"/>
            <w:hideMark/>
          </w:tcPr>
          <w:p w14:paraId="63EAB061" w14:textId="77777777" w:rsidR="00E2556B" w:rsidRPr="004737E0" w:rsidRDefault="00E2556B"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3D7D64B0" w14:textId="77777777" w:rsidR="00E2556B" w:rsidRPr="004737E0" w:rsidRDefault="00E2556B" w:rsidP="000E1E7D">
            <w:pPr>
              <w:rPr>
                <w:rFonts w:asciiTheme="majorHAnsi" w:hAnsiTheme="majorHAnsi" w:cs="Arial"/>
              </w:rPr>
            </w:pPr>
            <w:r w:rsidRPr="004737E0">
              <w:rPr>
                <w:rFonts w:asciiTheme="majorHAnsi" w:hAnsiTheme="majorHAnsi" w:cs="Arial"/>
              </w:rPr>
              <w:t>(alternative modes should be listed in course requirements)</w:t>
            </w:r>
          </w:p>
        </w:tc>
        <w:tc>
          <w:tcPr>
            <w:tcW w:w="2711" w:type="dxa"/>
            <w:shd w:val="clear" w:color="auto" w:fill="auto"/>
            <w:tcMar>
              <w:top w:w="15" w:type="dxa"/>
              <w:left w:w="108" w:type="dxa"/>
              <w:bottom w:w="0" w:type="dxa"/>
              <w:right w:w="108" w:type="dxa"/>
            </w:tcMar>
            <w:vAlign w:val="center"/>
            <w:hideMark/>
          </w:tcPr>
          <w:p w14:paraId="0E8C798D" w14:textId="77777777" w:rsidR="00E2556B" w:rsidRPr="004737E0" w:rsidRDefault="00E2556B" w:rsidP="000E1E7D">
            <w:pPr>
              <w:rPr>
                <w:rFonts w:asciiTheme="majorHAnsi" w:hAnsiTheme="majorHAnsi" w:cs="Arial"/>
              </w:rPr>
            </w:pPr>
            <w:r w:rsidRPr="004737E0">
              <w:rPr>
                <w:rFonts w:asciiTheme="majorHAnsi" w:hAnsiTheme="majorHAnsi" w:cs="Arial"/>
              </w:rPr>
              <w:t xml:space="preserve">Student responsibilities </w:t>
            </w:r>
          </w:p>
        </w:tc>
        <w:tc>
          <w:tcPr>
            <w:tcW w:w="1048" w:type="dxa"/>
            <w:shd w:val="clear" w:color="auto" w:fill="auto"/>
            <w:tcMar>
              <w:top w:w="15" w:type="dxa"/>
              <w:left w:w="108" w:type="dxa"/>
              <w:bottom w:w="0" w:type="dxa"/>
              <w:right w:w="108" w:type="dxa"/>
            </w:tcMar>
            <w:vAlign w:val="center"/>
            <w:hideMark/>
          </w:tcPr>
          <w:p w14:paraId="3E1FBFE2" w14:textId="77777777" w:rsidR="00E2556B" w:rsidRPr="004737E0" w:rsidRDefault="00E2556B" w:rsidP="000E1E7D">
            <w:pPr>
              <w:rPr>
                <w:rFonts w:asciiTheme="majorHAnsi" w:hAnsiTheme="majorHAnsi" w:cs="Arial"/>
              </w:rPr>
            </w:pPr>
            <w:r w:rsidRPr="004737E0">
              <w:rPr>
                <w:rFonts w:asciiTheme="majorHAnsi" w:hAnsiTheme="majorHAnsi" w:cs="Arial"/>
              </w:rPr>
              <w:t>Learning outcomes</w:t>
            </w:r>
          </w:p>
        </w:tc>
        <w:tc>
          <w:tcPr>
            <w:tcW w:w="709" w:type="dxa"/>
            <w:shd w:val="clear" w:color="auto" w:fill="auto"/>
            <w:tcMar>
              <w:top w:w="15" w:type="dxa"/>
              <w:left w:w="108" w:type="dxa"/>
              <w:bottom w:w="0" w:type="dxa"/>
              <w:right w:w="108" w:type="dxa"/>
            </w:tcMar>
            <w:vAlign w:val="center"/>
            <w:hideMark/>
          </w:tcPr>
          <w:p w14:paraId="63111AA4" w14:textId="77777777" w:rsidR="00E2556B" w:rsidRPr="004737E0" w:rsidRDefault="00E2556B" w:rsidP="000E1E7D">
            <w:pPr>
              <w:rPr>
                <w:rFonts w:asciiTheme="majorHAnsi" w:hAnsiTheme="majorHAnsi" w:cs="Arial"/>
                <w:bCs/>
              </w:rPr>
            </w:pPr>
            <w:r w:rsidRPr="004737E0">
              <w:rPr>
                <w:rFonts w:asciiTheme="majorHAnsi" w:hAnsiTheme="majorHAnsi" w:cs="Arial"/>
              </w:rPr>
              <w:t>Hours</w:t>
            </w:r>
          </w:p>
        </w:tc>
        <w:tc>
          <w:tcPr>
            <w:tcW w:w="1418" w:type="dxa"/>
            <w:shd w:val="clear" w:color="auto" w:fill="auto"/>
            <w:tcMar>
              <w:top w:w="15" w:type="dxa"/>
              <w:left w:w="108" w:type="dxa"/>
              <w:bottom w:w="0" w:type="dxa"/>
              <w:right w:w="108" w:type="dxa"/>
            </w:tcMar>
            <w:vAlign w:val="center"/>
            <w:hideMark/>
          </w:tcPr>
          <w:p w14:paraId="2237E1BE" w14:textId="77777777" w:rsidR="00E2556B" w:rsidRPr="004737E0" w:rsidRDefault="00E2556B" w:rsidP="000E1E7D">
            <w:pPr>
              <w:rPr>
                <w:rFonts w:asciiTheme="majorHAnsi" w:hAnsiTheme="majorHAnsi" w:cs="Arial"/>
              </w:rPr>
            </w:pPr>
            <w:r w:rsidRPr="004737E0">
              <w:rPr>
                <w:rFonts w:asciiTheme="majorHAnsi" w:hAnsiTheme="majorHAnsi" w:cs="Arial"/>
              </w:rPr>
              <w:t>ECTS credits</w:t>
            </w:r>
          </w:p>
        </w:tc>
        <w:tc>
          <w:tcPr>
            <w:tcW w:w="1472" w:type="dxa"/>
            <w:shd w:val="clear" w:color="auto" w:fill="auto"/>
            <w:tcMar>
              <w:top w:w="15" w:type="dxa"/>
              <w:left w:w="108" w:type="dxa"/>
              <w:bottom w:w="0" w:type="dxa"/>
              <w:right w:w="108" w:type="dxa"/>
            </w:tcMar>
            <w:vAlign w:val="center"/>
            <w:hideMark/>
          </w:tcPr>
          <w:p w14:paraId="54DBF988" w14:textId="77777777" w:rsidR="00E2556B" w:rsidRPr="004737E0" w:rsidRDefault="00E2556B" w:rsidP="000E1E7D">
            <w:pPr>
              <w:rPr>
                <w:rFonts w:asciiTheme="majorHAnsi" w:hAnsiTheme="majorHAnsi" w:cs="Arial"/>
              </w:rPr>
            </w:pPr>
            <w:r w:rsidRPr="004737E0">
              <w:rPr>
                <w:rFonts w:asciiTheme="majorHAnsi" w:hAnsiTheme="majorHAnsi" w:cs="Arial"/>
              </w:rPr>
              <w:t>Grade ratio (%)</w:t>
            </w:r>
          </w:p>
        </w:tc>
      </w:tr>
      <w:tr w:rsidR="00E2556B" w:rsidRPr="004737E0" w14:paraId="22F5B318" w14:textId="77777777" w:rsidTr="000E1E7D">
        <w:trPr>
          <w:gridAfter w:val="1"/>
          <w:wAfter w:w="10" w:type="dxa"/>
          <w:trHeight w:val="300"/>
        </w:trPr>
        <w:tc>
          <w:tcPr>
            <w:tcW w:w="2473" w:type="dxa"/>
            <w:vMerge/>
            <w:vAlign w:val="center"/>
            <w:hideMark/>
          </w:tcPr>
          <w:p w14:paraId="373EE6FA" w14:textId="77777777" w:rsidR="00E2556B" w:rsidRPr="004737E0" w:rsidRDefault="00E2556B" w:rsidP="000E1E7D">
            <w:pPr>
              <w:rPr>
                <w:rFonts w:asciiTheme="majorHAnsi" w:hAnsiTheme="majorHAnsi" w:cs="Arial"/>
              </w:rPr>
            </w:pPr>
          </w:p>
        </w:tc>
        <w:tc>
          <w:tcPr>
            <w:tcW w:w="2711" w:type="dxa"/>
            <w:shd w:val="clear" w:color="auto" w:fill="auto"/>
            <w:tcMar>
              <w:top w:w="15" w:type="dxa"/>
              <w:left w:w="108" w:type="dxa"/>
              <w:bottom w:w="0" w:type="dxa"/>
              <w:right w:w="108" w:type="dxa"/>
            </w:tcMar>
            <w:hideMark/>
          </w:tcPr>
          <w:p w14:paraId="032FD67F" w14:textId="77777777" w:rsidR="00E2556B" w:rsidRPr="004737E0" w:rsidRDefault="00E2556B" w:rsidP="000E1E7D">
            <w:pPr>
              <w:rPr>
                <w:rFonts w:asciiTheme="majorHAnsi" w:hAnsiTheme="majorHAnsi" w:cs="Arial"/>
              </w:rPr>
            </w:pPr>
            <w:r w:rsidRPr="004737E0">
              <w:rPr>
                <w:rFonts w:asciiTheme="majorHAnsi" w:hAnsiTheme="majorHAnsi" w:cs="Arial"/>
              </w:rPr>
              <w:t>Activities (classwork and fieldwork, workshop)</w:t>
            </w:r>
          </w:p>
        </w:tc>
        <w:tc>
          <w:tcPr>
            <w:tcW w:w="1048" w:type="dxa"/>
            <w:shd w:val="clear" w:color="auto" w:fill="auto"/>
            <w:tcMar>
              <w:top w:w="15" w:type="dxa"/>
              <w:left w:w="108" w:type="dxa"/>
              <w:bottom w:w="0" w:type="dxa"/>
              <w:right w:w="108" w:type="dxa"/>
            </w:tcMar>
            <w:vAlign w:val="center"/>
            <w:hideMark/>
          </w:tcPr>
          <w:p w14:paraId="5D447929" w14:textId="77777777" w:rsidR="00E2556B" w:rsidRPr="004737E0" w:rsidRDefault="00E2556B" w:rsidP="000E1E7D">
            <w:pPr>
              <w:jc w:val="center"/>
              <w:rPr>
                <w:rFonts w:asciiTheme="majorHAnsi" w:hAnsiTheme="majorHAnsi" w:cs="Arial"/>
              </w:rPr>
            </w:pPr>
            <w:r w:rsidRPr="004737E0">
              <w:rPr>
                <w:rFonts w:asciiTheme="majorHAnsi" w:hAnsiTheme="majorHAnsi" w:cs="Arial"/>
              </w:rPr>
              <w:t>1. -5.</w:t>
            </w:r>
          </w:p>
        </w:tc>
        <w:tc>
          <w:tcPr>
            <w:tcW w:w="709" w:type="dxa"/>
            <w:shd w:val="clear" w:color="auto" w:fill="auto"/>
            <w:tcMar>
              <w:top w:w="15" w:type="dxa"/>
              <w:left w:w="108" w:type="dxa"/>
              <w:bottom w:w="0" w:type="dxa"/>
              <w:right w:w="108" w:type="dxa"/>
            </w:tcMar>
            <w:vAlign w:val="center"/>
            <w:hideMark/>
          </w:tcPr>
          <w:p w14:paraId="26E90E7D" w14:textId="4CEC369B" w:rsidR="00E2556B" w:rsidRPr="004737E0" w:rsidRDefault="00B809F3" w:rsidP="000E1E7D">
            <w:pPr>
              <w:jc w:val="center"/>
              <w:rPr>
                <w:rFonts w:asciiTheme="majorHAnsi" w:hAnsiTheme="majorHAnsi" w:cs="Arial"/>
              </w:rPr>
            </w:pPr>
            <w:r>
              <w:rPr>
                <w:rFonts w:asciiTheme="majorHAnsi" w:hAnsiTheme="majorHAnsi" w:cs="Arial"/>
              </w:rPr>
              <w:t>45</w:t>
            </w:r>
          </w:p>
        </w:tc>
        <w:tc>
          <w:tcPr>
            <w:tcW w:w="1418" w:type="dxa"/>
            <w:shd w:val="clear" w:color="auto" w:fill="auto"/>
            <w:tcMar>
              <w:top w:w="15" w:type="dxa"/>
              <w:left w:w="108" w:type="dxa"/>
              <w:bottom w:w="0" w:type="dxa"/>
              <w:right w:w="108" w:type="dxa"/>
            </w:tcMar>
            <w:vAlign w:val="center"/>
            <w:hideMark/>
          </w:tcPr>
          <w:p w14:paraId="55DD8DCD" w14:textId="3869F415" w:rsidR="00E2556B" w:rsidRPr="004737E0" w:rsidRDefault="00B809F3" w:rsidP="000E1E7D">
            <w:pPr>
              <w:jc w:val="center"/>
              <w:rPr>
                <w:rFonts w:asciiTheme="majorHAnsi" w:hAnsiTheme="majorHAnsi" w:cs="Arial"/>
              </w:rPr>
            </w:pPr>
            <w:r>
              <w:rPr>
                <w:rFonts w:asciiTheme="majorHAnsi" w:hAnsiTheme="majorHAnsi" w:cs="Arial"/>
              </w:rPr>
              <w:t>1</w:t>
            </w:r>
            <w:r w:rsidR="00E02215">
              <w:rPr>
                <w:rFonts w:asciiTheme="majorHAnsi" w:hAnsiTheme="majorHAnsi" w:cs="Arial"/>
              </w:rPr>
              <w:t>.</w:t>
            </w:r>
            <w:r>
              <w:rPr>
                <w:rFonts w:asciiTheme="majorHAnsi" w:hAnsiTheme="majorHAnsi" w:cs="Arial"/>
              </w:rPr>
              <w:t>5</w:t>
            </w:r>
          </w:p>
        </w:tc>
        <w:tc>
          <w:tcPr>
            <w:tcW w:w="1472" w:type="dxa"/>
            <w:shd w:val="clear" w:color="auto" w:fill="auto"/>
            <w:tcMar>
              <w:top w:w="15" w:type="dxa"/>
              <w:left w:w="108" w:type="dxa"/>
              <w:bottom w:w="0" w:type="dxa"/>
              <w:right w:w="108" w:type="dxa"/>
            </w:tcMar>
            <w:vAlign w:val="center"/>
            <w:hideMark/>
          </w:tcPr>
          <w:p w14:paraId="2F95DAC0" w14:textId="77777777" w:rsidR="00E2556B" w:rsidRPr="004737E0" w:rsidRDefault="00E2556B" w:rsidP="000E1E7D">
            <w:pPr>
              <w:jc w:val="center"/>
              <w:rPr>
                <w:rFonts w:asciiTheme="majorHAnsi" w:hAnsiTheme="majorHAnsi" w:cs="Arial"/>
              </w:rPr>
            </w:pPr>
            <w:r w:rsidRPr="004737E0">
              <w:rPr>
                <w:rFonts w:asciiTheme="majorHAnsi" w:hAnsiTheme="majorHAnsi" w:cs="Arial"/>
              </w:rPr>
              <w:t>10%</w:t>
            </w:r>
          </w:p>
        </w:tc>
      </w:tr>
      <w:tr w:rsidR="00E2556B" w:rsidRPr="004737E0" w14:paraId="385C0C3D" w14:textId="77777777" w:rsidTr="000E1E7D">
        <w:trPr>
          <w:gridAfter w:val="1"/>
          <w:wAfter w:w="10" w:type="dxa"/>
          <w:trHeight w:val="300"/>
        </w:trPr>
        <w:tc>
          <w:tcPr>
            <w:tcW w:w="2473" w:type="dxa"/>
            <w:vMerge/>
            <w:vAlign w:val="center"/>
            <w:hideMark/>
          </w:tcPr>
          <w:p w14:paraId="46E4742A" w14:textId="77777777" w:rsidR="00E2556B" w:rsidRPr="004737E0" w:rsidRDefault="00E2556B" w:rsidP="000E1E7D">
            <w:pPr>
              <w:rPr>
                <w:rFonts w:asciiTheme="majorHAnsi" w:hAnsiTheme="majorHAnsi" w:cs="Arial"/>
              </w:rPr>
            </w:pPr>
          </w:p>
        </w:tc>
        <w:tc>
          <w:tcPr>
            <w:tcW w:w="2711" w:type="dxa"/>
            <w:shd w:val="clear" w:color="auto" w:fill="auto"/>
            <w:tcMar>
              <w:top w:w="15" w:type="dxa"/>
              <w:left w:w="108" w:type="dxa"/>
              <w:bottom w:w="0" w:type="dxa"/>
              <w:right w:w="108" w:type="dxa"/>
            </w:tcMar>
            <w:hideMark/>
          </w:tcPr>
          <w:p w14:paraId="45493DEF" w14:textId="77777777" w:rsidR="00E2556B" w:rsidRPr="004737E0" w:rsidRDefault="00E2556B" w:rsidP="000E1E7D">
            <w:pPr>
              <w:rPr>
                <w:rFonts w:asciiTheme="majorHAnsi" w:hAnsiTheme="majorHAnsi" w:cs="Arial"/>
              </w:rPr>
            </w:pPr>
            <w:r w:rsidRPr="004737E0">
              <w:rPr>
                <w:rFonts w:asciiTheme="majorHAnsi" w:hAnsiTheme="majorHAnsi" w:cs="Arial"/>
              </w:rPr>
              <w:t xml:space="preserve">Exam (written) or two </w:t>
            </w:r>
            <w:r w:rsidRPr="004737E0">
              <w:rPr>
                <w:rFonts w:asciiTheme="majorHAnsi" w:hAnsiTheme="majorHAnsi" w:cstheme="minorHAnsi"/>
              </w:rPr>
              <w:t>colloquiums</w:t>
            </w:r>
          </w:p>
        </w:tc>
        <w:tc>
          <w:tcPr>
            <w:tcW w:w="1048" w:type="dxa"/>
            <w:shd w:val="clear" w:color="auto" w:fill="auto"/>
            <w:tcMar>
              <w:top w:w="15" w:type="dxa"/>
              <w:left w:w="108" w:type="dxa"/>
              <w:bottom w:w="0" w:type="dxa"/>
              <w:right w:w="108" w:type="dxa"/>
            </w:tcMar>
            <w:vAlign w:val="center"/>
            <w:hideMark/>
          </w:tcPr>
          <w:p w14:paraId="25D9C906" w14:textId="77777777" w:rsidR="00E2556B" w:rsidRPr="004737E0" w:rsidRDefault="00E2556B" w:rsidP="000E1E7D">
            <w:pPr>
              <w:jc w:val="center"/>
              <w:rPr>
                <w:rFonts w:asciiTheme="majorHAnsi" w:hAnsiTheme="majorHAnsi" w:cs="Arial"/>
              </w:rPr>
            </w:pPr>
            <w:r w:rsidRPr="004737E0">
              <w:rPr>
                <w:rFonts w:asciiTheme="majorHAnsi" w:hAnsiTheme="majorHAnsi" w:cs="Arial"/>
              </w:rPr>
              <w:t>1. -5.</w:t>
            </w:r>
          </w:p>
        </w:tc>
        <w:tc>
          <w:tcPr>
            <w:tcW w:w="709" w:type="dxa"/>
            <w:shd w:val="clear" w:color="auto" w:fill="auto"/>
            <w:tcMar>
              <w:top w:w="15" w:type="dxa"/>
              <w:left w:w="108" w:type="dxa"/>
              <w:bottom w:w="0" w:type="dxa"/>
              <w:right w:w="108" w:type="dxa"/>
            </w:tcMar>
            <w:vAlign w:val="center"/>
            <w:hideMark/>
          </w:tcPr>
          <w:p w14:paraId="2F01C4CC" w14:textId="2C3FD7D2" w:rsidR="00E2556B" w:rsidRPr="004737E0" w:rsidRDefault="00B809F3" w:rsidP="000E1E7D">
            <w:pPr>
              <w:jc w:val="center"/>
              <w:rPr>
                <w:rFonts w:asciiTheme="majorHAnsi" w:hAnsiTheme="majorHAnsi" w:cs="Arial"/>
              </w:rPr>
            </w:pPr>
            <w:r>
              <w:rPr>
                <w:rFonts w:asciiTheme="majorHAnsi" w:hAnsiTheme="majorHAnsi" w:cs="Arial"/>
              </w:rPr>
              <w:t>75</w:t>
            </w:r>
          </w:p>
        </w:tc>
        <w:tc>
          <w:tcPr>
            <w:tcW w:w="1418" w:type="dxa"/>
            <w:shd w:val="clear" w:color="auto" w:fill="auto"/>
            <w:tcMar>
              <w:top w:w="15" w:type="dxa"/>
              <w:left w:w="108" w:type="dxa"/>
              <w:bottom w:w="0" w:type="dxa"/>
              <w:right w:w="108" w:type="dxa"/>
            </w:tcMar>
            <w:vAlign w:val="center"/>
            <w:hideMark/>
          </w:tcPr>
          <w:p w14:paraId="71E782E0" w14:textId="60734062" w:rsidR="00E2556B" w:rsidRPr="004737E0" w:rsidRDefault="00E2556B" w:rsidP="000E1E7D">
            <w:pPr>
              <w:jc w:val="center"/>
              <w:rPr>
                <w:rFonts w:asciiTheme="majorHAnsi" w:hAnsiTheme="majorHAnsi" w:cs="Arial"/>
              </w:rPr>
            </w:pPr>
            <w:r w:rsidRPr="004737E0">
              <w:rPr>
                <w:rFonts w:asciiTheme="majorHAnsi" w:hAnsiTheme="majorHAnsi" w:cs="Arial"/>
              </w:rPr>
              <w:t>2</w:t>
            </w:r>
            <w:r w:rsidR="00E02215">
              <w:rPr>
                <w:rFonts w:asciiTheme="majorHAnsi" w:hAnsiTheme="majorHAnsi" w:cs="Arial"/>
              </w:rPr>
              <w:t>.</w:t>
            </w:r>
            <w:r w:rsidR="00B809F3">
              <w:rPr>
                <w:rFonts w:asciiTheme="majorHAnsi" w:hAnsiTheme="majorHAnsi" w:cs="Arial"/>
              </w:rPr>
              <w:t>5</w:t>
            </w:r>
          </w:p>
        </w:tc>
        <w:tc>
          <w:tcPr>
            <w:tcW w:w="1472" w:type="dxa"/>
            <w:shd w:val="clear" w:color="auto" w:fill="auto"/>
            <w:tcMar>
              <w:top w:w="15" w:type="dxa"/>
              <w:left w:w="108" w:type="dxa"/>
              <w:bottom w:w="0" w:type="dxa"/>
              <w:right w:w="108" w:type="dxa"/>
            </w:tcMar>
            <w:vAlign w:val="center"/>
            <w:hideMark/>
          </w:tcPr>
          <w:p w14:paraId="5994B120" w14:textId="77777777" w:rsidR="00E2556B" w:rsidRPr="004737E0" w:rsidRDefault="00E2556B" w:rsidP="000E1E7D">
            <w:pPr>
              <w:jc w:val="center"/>
              <w:rPr>
                <w:rFonts w:asciiTheme="majorHAnsi" w:hAnsiTheme="majorHAnsi" w:cs="Arial"/>
              </w:rPr>
            </w:pPr>
            <w:r w:rsidRPr="004737E0">
              <w:rPr>
                <w:rFonts w:asciiTheme="majorHAnsi" w:hAnsiTheme="majorHAnsi" w:cs="Arial"/>
              </w:rPr>
              <w:t>40%</w:t>
            </w:r>
          </w:p>
        </w:tc>
      </w:tr>
      <w:tr w:rsidR="00E2556B" w:rsidRPr="004737E0" w14:paraId="00DE27B8" w14:textId="77777777" w:rsidTr="000E1E7D">
        <w:trPr>
          <w:gridAfter w:val="1"/>
          <w:wAfter w:w="10" w:type="dxa"/>
          <w:trHeight w:val="300"/>
        </w:trPr>
        <w:tc>
          <w:tcPr>
            <w:tcW w:w="2473" w:type="dxa"/>
            <w:vMerge/>
            <w:vAlign w:val="center"/>
            <w:hideMark/>
          </w:tcPr>
          <w:p w14:paraId="3E4E646A" w14:textId="77777777" w:rsidR="00E2556B" w:rsidRPr="004737E0" w:rsidRDefault="00E2556B" w:rsidP="000E1E7D">
            <w:pPr>
              <w:rPr>
                <w:rFonts w:asciiTheme="majorHAnsi" w:hAnsiTheme="majorHAnsi" w:cs="Arial"/>
              </w:rPr>
            </w:pPr>
          </w:p>
        </w:tc>
        <w:tc>
          <w:tcPr>
            <w:tcW w:w="2711" w:type="dxa"/>
            <w:shd w:val="clear" w:color="auto" w:fill="auto"/>
            <w:tcMar>
              <w:top w:w="15" w:type="dxa"/>
              <w:left w:w="108" w:type="dxa"/>
              <w:bottom w:w="0" w:type="dxa"/>
              <w:right w:w="108" w:type="dxa"/>
            </w:tcMar>
            <w:hideMark/>
          </w:tcPr>
          <w:p w14:paraId="606F11B2" w14:textId="77777777" w:rsidR="00E2556B" w:rsidRPr="004737E0" w:rsidRDefault="00E2556B" w:rsidP="000E1E7D">
            <w:pPr>
              <w:rPr>
                <w:rFonts w:asciiTheme="majorHAnsi" w:hAnsiTheme="majorHAnsi" w:cs="Arial"/>
              </w:rPr>
            </w:pPr>
            <w:r w:rsidRPr="004737E0">
              <w:rPr>
                <w:rFonts w:asciiTheme="majorHAnsi" w:hAnsiTheme="majorHAnsi" w:cs="Arial"/>
              </w:rPr>
              <w:t>Exam (oral)</w:t>
            </w:r>
          </w:p>
        </w:tc>
        <w:tc>
          <w:tcPr>
            <w:tcW w:w="1048" w:type="dxa"/>
            <w:shd w:val="clear" w:color="auto" w:fill="auto"/>
            <w:tcMar>
              <w:top w:w="15" w:type="dxa"/>
              <w:left w:w="108" w:type="dxa"/>
              <w:bottom w:w="0" w:type="dxa"/>
              <w:right w:w="108" w:type="dxa"/>
            </w:tcMar>
            <w:vAlign w:val="center"/>
            <w:hideMark/>
          </w:tcPr>
          <w:p w14:paraId="2006B5AE" w14:textId="77777777" w:rsidR="00E2556B" w:rsidRPr="004737E0" w:rsidRDefault="00E2556B" w:rsidP="000E1E7D">
            <w:pPr>
              <w:jc w:val="center"/>
              <w:rPr>
                <w:rFonts w:asciiTheme="majorHAnsi" w:hAnsiTheme="majorHAnsi" w:cs="Arial"/>
              </w:rPr>
            </w:pPr>
            <w:r w:rsidRPr="004737E0">
              <w:rPr>
                <w:rFonts w:asciiTheme="majorHAnsi" w:hAnsiTheme="majorHAnsi" w:cs="Arial"/>
              </w:rPr>
              <w:t>1. -5.</w:t>
            </w:r>
          </w:p>
        </w:tc>
        <w:tc>
          <w:tcPr>
            <w:tcW w:w="709" w:type="dxa"/>
            <w:shd w:val="clear" w:color="auto" w:fill="auto"/>
            <w:tcMar>
              <w:top w:w="15" w:type="dxa"/>
              <w:left w:w="108" w:type="dxa"/>
              <w:bottom w:w="0" w:type="dxa"/>
              <w:right w:w="108" w:type="dxa"/>
            </w:tcMar>
            <w:vAlign w:val="center"/>
            <w:hideMark/>
          </w:tcPr>
          <w:p w14:paraId="3C7489C9" w14:textId="77777777" w:rsidR="00E2556B" w:rsidRPr="004737E0" w:rsidRDefault="00E2556B" w:rsidP="000E1E7D">
            <w:pPr>
              <w:jc w:val="center"/>
              <w:rPr>
                <w:rFonts w:asciiTheme="majorHAnsi" w:hAnsiTheme="majorHAnsi" w:cs="Arial"/>
              </w:rPr>
            </w:pPr>
            <w:r w:rsidRPr="004737E0">
              <w:rPr>
                <w:rFonts w:asciiTheme="majorHAnsi" w:hAnsiTheme="majorHAnsi" w:cs="Arial"/>
              </w:rPr>
              <w:t>60</w:t>
            </w:r>
          </w:p>
        </w:tc>
        <w:tc>
          <w:tcPr>
            <w:tcW w:w="1418" w:type="dxa"/>
            <w:shd w:val="clear" w:color="auto" w:fill="auto"/>
            <w:tcMar>
              <w:top w:w="15" w:type="dxa"/>
              <w:left w:w="108" w:type="dxa"/>
              <w:bottom w:w="0" w:type="dxa"/>
              <w:right w:w="108" w:type="dxa"/>
            </w:tcMar>
            <w:vAlign w:val="center"/>
            <w:hideMark/>
          </w:tcPr>
          <w:p w14:paraId="5DD6B8FD" w14:textId="77777777" w:rsidR="00E2556B" w:rsidRPr="004737E0" w:rsidRDefault="00E2556B" w:rsidP="000E1E7D">
            <w:pPr>
              <w:jc w:val="center"/>
              <w:rPr>
                <w:rFonts w:asciiTheme="majorHAnsi" w:hAnsiTheme="majorHAnsi" w:cs="Arial"/>
              </w:rPr>
            </w:pPr>
            <w:r w:rsidRPr="004737E0">
              <w:rPr>
                <w:rFonts w:asciiTheme="majorHAnsi" w:hAnsiTheme="majorHAnsi" w:cs="Arial"/>
              </w:rPr>
              <w:t>2</w:t>
            </w:r>
          </w:p>
        </w:tc>
        <w:tc>
          <w:tcPr>
            <w:tcW w:w="1472" w:type="dxa"/>
            <w:shd w:val="clear" w:color="auto" w:fill="auto"/>
            <w:tcMar>
              <w:top w:w="15" w:type="dxa"/>
              <w:left w:w="108" w:type="dxa"/>
              <w:bottom w:w="0" w:type="dxa"/>
              <w:right w:w="108" w:type="dxa"/>
            </w:tcMar>
            <w:vAlign w:val="center"/>
            <w:hideMark/>
          </w:tcPr>
          <w:p w14:paraId="11839B01" w14:textId="77777777" w:rsidR="00E2556B" w:rsidRPr="004737E0" w:rsidRDefault="00E2556B" w:rsidP="000E1E7D">
            <w:pPr>
              <w:jc w:val="center"/>
              <w:rPr>
                <w:rFonts w:asciiTheme="majorHAnsi" w:hAnsiTheme="majorHAnsi" w:cs="Arial"/>
              </w:rPr>
            </w:pPr>
            <w:r w:rsidRPr="004737E0">
              <w:rPr>
                <w:rFonts w:asciiTheme="majorHAnsi" w:hAnsiTheme="majorHAnsi" w:cs="Arial"/>
              </w:rPr>
              <w:t>50%</w:t>
            </w:r>
          </w:p>
        </w:tc>
      </w:tr>
      <w:tr w:rsidR="00E2556B" w:rsidRPr="004737E0" w14:paraId="10CE41D2" w14:textId="77777777" w:rsidTr="000E1E7D">
        <w:trPr>
          <w:gridAfter w:val="1"/>
          <w:wAfter w:w="10" w:type="dxa"/>
          <w:trHeight w:val="300"/>
        </w:trPr>
        <w:tc>
          <w:tcPr>
            <w:tcW w:w="2473" w:type="dxa"/>
            <w:vMerge/>
            <w:vAlign w:val="center"/>
            <w:hideMark/>
          </w:tcPr>
          <w:p w14:paraId="65A673B7" w14:textId="77777777" w:rsidR="00E2556B" w:rsidRPr="004737E0" w:rsidRDefault="00E2556B" w:rsidP="000E1E7D">
            <w:pPr>
              <w:rPr>
                <w:rFonts w:asciiTheme="majorHAnsi" w:hAnsiTheme="majorHAnsi" w:cs="Arial"/>
              </w:rPr>
            </w:pPr>
          </w:p>
        </w:tc>
        <w:tc>
          <w:tcPr>
            <w:tcW w:w="3759" w:type="dxa"/>
            <w:gridSpan w:val="2"/>
            <w:shd w:val="clear" w:color="auto" w:fill="auto"/>
            <w:tcMar>
              <w:top w:w="15" w:type="dxa"/>
              <w:left w:w="108" w:type="dxa"/>
              <w:bottom w:w="0" w:type="dxa"/>
              <w:right w:w="108" w:type="dxa"/>
            </w:tcMar>
            <w:hideMark/>
          </w:tcPr>
          <w:p w14:paraId="3DB22453" w14:textId="77777777" w:rsidR="00E2556B" w:rsidRPr="004737E0" w:rsidRDefault="00E2556B" w:rsidP="000E1E7D">
            <w:pPr>
              <w:jc w:val="center"/>
              <w:rPr>
                <w:rFonts w:asciiTheme="majorHAnsi" w:hAnsiTheme="majorHAnsi" w:cs="Arial"/>
              </w:rPr>
            </w:pPr>
            <w:r w:rsidRPr="004737E0">
              <w:rPr>
                <w:rFonts w:asciiTheme="majorHAnsi" w:hAnsiTheme="majorHAnsi" w:cs="Arial"/>
              </w:rPr>
              <w:t>Total</w:t>
            </w:r>
          </w:p>
        </w:tc>
        <w:tc>
          <w:tcPr>
            <w:tcW w:w="709" w:type="dxa"/>
            <w:shd w:val="clear" w:color="auto" w:fill="auto"/>
            <w:tcMar>
              <w:top w:w="15" w:type="dxa"/>
              <w:left w:w="108" w:type="dxa"/>
              <w:bottom w:w="0" w:type="dxa"/>
              <w:right w:w="108" w:type="dxa"/>
            </w:tcMar>
            <w:vAlign w:val="center"/>
            <w:hideMark/>
          </w:tcPr>
          <w:p w14:paraId="76285838" w14:textId="77777777" w:rsidR="00E2556B" w:rsidRPr="004737E0" w:rsidRDefault="00E2556B" w:rsidP="000E1E7D">
            <w:pPr>
              <w:jc w:val="center"/>
              <w:rPr>
                <w:rFonts w:asciiTheme="majorHAnsi" w:hAnsiTheme="majorHAnsi" w:cs="Arial"/>
              </w:rPr>
            </w:pPr>
            <w:r w:rsidRPr="004737E0">
              <w:rPr>
                <w:rFonts w:asciiTheme="majorHAnsi" w:hAnsiTheme="majorHAnsi" w:cs="Arial"/>
              </w:rPr>
              <w:t>180</w:t>
            </w:r>
          </w:p>
        </w:tc>
        <w:tc>
          <w:tcPr>
            <w:tcW w:w="1418" w:type="dxa"/>
            <w:shd w:val="clear" w:color="auto" w:fill="auto"/>
            <w:tcMar>
              <w:top w:w="15" w:type="dxa"/>
              <w:left w:w="108" w:type="dxa"/>
              <w:bottom w:w="0" w:type="dxa"/>
              <w:right w:w="108" w:type="dxa"/>
            </w:tcMar>
            <w:vAlign w:val="center"/>
            <w:hideMark/>
          </w:tcPr>
          <w:p w14:paraId="04CD54E8" w14:textId="77777777" w:rsidR="00E2556B" w:rsidRPr="004737E0" w:rsidRDefault="00E2556B" w:rsidP="000E1E7D">
            <w:pPr>
              <w:jc w:val="center"/>
              <w:rPr>
                <w:rFonts w:asciiTheme="majorHAnsi" w:hAnsiTheme="majorHAnsi" w:cs="Arial"/>
              </w:rPr>
            </w:pPr>
            <w:r w:rsidRPr="004737E0">
              <w:rPr>
                <w:rFonts w:asciiTheme="majorHAnsi" w:hAnsiTheme="majorHAnsi" w:cs="Arial"/>
              </w:rPr>
              <w:t>6</w:t>
            </w:r>
          </w:p>
        </w:tc>
        <w:tc>
          <w:tcPr>
            <w:tcW w:w="1472" w:type="dxa"/>
            <w:shd w:val="clear" w:color="auto" w:fill="auto"/>
            <w:tcMar>
              <w:top w:w="15" w:type="dxa"/>
              <w:left w:w="108" w:type="dxa"/>
              <w:bottom w:w="0" w:type="dxa"/>
              <w:right w:w="108" w:type="dxa"/>
            </w:tcMar>
            <w:vAlign w:val="center"/>
            <w:hideMark/>
          </w:tcPr>
          <w:p w14:paraId="543F05CC" w14:textId="77777777" w:rsidR="00E2556B" w:rsidRPr="004737E0" w:rsidRDefault="00E2556B" w:rsidP="000E1E7D">
            <w:pPr>
              <w:jc w:val="center"/>
              <w:rPr>
                <w:rFonts w:asciiTheme="majorHAnsi" w:hAnsiTheme="majorHAnsi" w:cs="Arial"/>
              </w:rPr>
            </w:pPr>
            <w:r w:rsidRPr="004737E0">
              <w:rPr>
                <w:rFonts w:asciiTheme="majorHAnsi" w:hAnsiTheme="majorHAnsi" w:cs="Arial"/>
              </w:rPr>
              <w:t>100%</w:t>
            </w:r>
          </w:p>
        </w:tc>
      </w:tr>
      <w:tr w:rsidR="00E2556B" w:rsidRPr="004737E0" w14:paraId="54649083" w14:textId="77777777" w:rsidTr="000E1E7D">
        <w:trPr>
          <w:trHeight w:val="300"/>
        </w:trPr>
        <w:tc>
          <w:tcPr>
            <w:tcW w:w="2473" w:type="dxa"/>
            <w:vMerge/>
            <w:vAlign w:val="center"/>
          </w:tcPr>
          <w:p w14:paraId="53BFDF8B" w14:textId="77777777" w:rsidR="00E2556B" w:rsidRPr="004737E0" w:rsidRDefault="00E2556B" w:rsidP="000E1E7D">
            <w:pPr>
              <w:rPr>
                <w:rFonts w:asciiTheme="majorHAnsi" w:hAnsiTheme="majorHAnsi" w:cs="Arial"/>
              </w:rPr>
            </w:pPr>
          </w:p>
        </w:tc>
        <w:tc>
          <w:tcPr>
            <w:tcW w:w="7368" w:type="dxa"/>
            <w:gridSpan w:val="6"/>
            <w:tcBorders>
              <w:top w:val="single" w:sz="4" w:space="0" w:color="auto"/>
            </w:tcBorders>
            <w:shd w:val="clear" w:color="auto" w:fill="auto"/>
            <w:tcMar>
              <w:top w:w="15" w:type="dxa"/>
              <w:left w:w="108" w:type="dxa"/>
              <w:bottom w:w="0" w:type="dxa"/>
              <w:right w:w="108" w:type="dxa"/>
            </w:tcMar>
          </w:tcPr>
          <w:p w14:paraId="02EFB190" w14:textId="77777777" w:rsidR="00E2556B" w:rsidRPr="004737E0" w:rsidRDefault="00E2556B" w:rsidP="000E1E7D">
            <w:pPr>
              <w:rPr>
                <w:rFonts w:asciiTheme="majorHAnsi" w:hAnsiTheme="majorHAnsi" w:cs="Arial"/>
              </w:rPr>
            </w:pPr>
            <w:r w:rsidRPr="004737E0">
              <w:rPr>
                <w:rFonts w:asciiTheme="majorHAnsi" w:hAnsiTheme="majorHAnsi" w:cs="Arial"/>
              </w:rPr>
              <w:t>Additional information (assessment criteria):</w:t>
            </w:r>
          </w:p>
          <w:p w14:paraId="407BA187" w14:textId="77777777" w:rsidR="00E2556B" w:rsidRPr="004737E0" w:rsidRDefault="00E2556B" w:rsidP="000E1E7D">
            <w:pPr>
              <w:rPr>
                <w:rFonts w:asciiTheme="majorHAnsi" w:hAnsiTheme="majorHAnsi" w:cs="Arial"/>
              </w:rPr>
            </w:pPr>
            <w:r w:rsidRPr="004737E0">
              <w:rPr>
                <w:rFonts w:asciiTheme="majorHAnsi" w:hAnsiTheme="majorHAnsi" w:cs="Arial"/>
              </w:rPr>
              <w:t>Colloquiums and/or written exams are graded as follows (but also in more detail in percentage, considering the share of points in the total number of points, and then the share in the total grade)</w:t>
            </w:r>
          </w:p>
          <w:p w14:paraId="61F08512" w14:textId="77777777" w:rsidR="00E2556B" w:rsidRPr="004737E0" w:rsidRDefault="00E2556B" w:rsidP="000E1E7D">
            <w:pPr>
              <w:rPr>
                <w:rFonts w:asciiTheme="majorHAnsi" w:hAnsiTheme="majorHAnsi" w:cs="Arial"/>
              </w:rPr>
            </w:pPr>
            <w:r w:rsidRPr="004737E0">
              <w:rPr>
                <w:rFonts w:asciiTheme="majorHAnsi" w:hAnsiTheme="majorHAnsi" w:cs="Arial"/>
              </w:rPr>
              <w:tab/>
              <w:t xml:space="preserve">less than 9 points </w:t>
            </w:r>
            <w:r w:rsidRPr="004737E0">
              <w:rPr>
                <w:rFonts w:asciiTheme="majorHAnsi" w:hAnsiTheme="majorHAnsi" w:cs="Arial"/>
              </w:rPr>
              <w:tab/>
              <w:t xml:space="preserve">= </w:t>
            </w:r>
            <w:r w:rsidRPr="004737E0">
              <w:rPr>
                <w:rFonts w:asciiTheme="majorHAnsi" w:hAnsiTheme="majorHAnsi" w:cs="Arial"/>
              </w:rPr>
              <w:tab/>
              <w:t>without grade</w:t>
            </w:r>
          </w:p>
          <w:p w14:paraId="632DE9E4" w14:textId="77777777" w:rsidR="00E2556B" w:rsidRPr="004737E0" w:rsidRDefault="00E2556B" w:rsidP="000E1E7D">
            <w:pPr>
              <w:rPr>
                <w:rFonts w:asciiTheme="majorHAnsi" w:hAnsiTheme="majorHAnsi" w:cs="Arial"/>
              </w:rPr>
            </w:pPr>
            <w:r w:rsidRPr="004737E0">
              <w:rPr>
                <w:rFonts w:asciiTheme="majorHAnsi" w:hAnsiTheme="majorHAnsi" w:cs="Arial"/>
              </w:rPr>
              <w:tab/>
              <w:t>from 9 to 10 points</w:t>
            </w:r>
            <w:r w:rsidRPr="004737E0">
              <w:rPr>
                <w:rFonts w:asciiTheme="majorHAnsi" w:hAnsiTheme="majorHAnsi" w:cs="Arial"/>
              </w:rPr>
              <w:tab/>
              <w:t>=</w:t>
            </w:r>
            <w:r w:rsidRPr="004737E0">
              <w:rPr>
                <w:rFonts w:asciiTheme="majorHAnsi" w:hAnsiTheme="majorHAnsi" w:cs="Arial"/>
              </w:rPr>
              <w:tab/>
              <w:t>grade 2</w:t>
            </w:r>
          </w:p>
          <w:p w14:paraId="7372AE4F" w14:textId="77777777" w:rsidR="00E2556B" w:rsidRPr="004737E0" w:rsidRDefault="00E2556B" w:rsidP="000E1E7D">
            <w:pPr>
              <w:rPr>
                <w:rFonts w:asciiTheme="majorHAnsi" w:hAnsiTheme="majorHAnsi" w:cs="Arial"/>
              </w:rPr>
            </w:pPr>
            <w:r w:rsidRPr="004737E0">
              <w:rPr>
                <w:rFonts w:asciiTheme="majorHAnsi" w:hAnsiTheme="majorHAnsi" w:cs="Arial"/>
              </w:rPr>
              <w:tab/>
              <w:t>from 11 to 13 points</w:t>
            </w:r>
            <w:r w:rsidRPr="004737E0">
              <w:rPr>
                <w:rFonts w:asciiTheme="majorHAnsi" w:hAnsiTheme="majorHAnsi" w:cs="Arial"/>
              </w:rPr>
              <w:tab/>
              <w:t>=</w:t>
            </w:r>
            <w:r w:rsidRPr="004737E0">
              <w:rPr>
                <w:rFonts w:asciiTheme="majorHAnsi" w:hAnsiTheme="majorHAnsi" w:cs="Arial"/>
              </w:rPr>
              <w:tab/>
              <w:t>grade 3</w:t>
            </w:r>
          </w:p>
          <w:p w14:paraId="11960EC7" w14:textId="77777777" w:rsidR="00E2556B" w:rsidRPr="004737E0" w:rsidRDefault="00E2556B" w:rsidP="000E1E7D">
            <w:pPr>
              <w:rPr>
                <w:rFonts w:asciiTheme="majorHAnsi" w:hAnsiTheme="majorHAnsi" w:cs="Arial"/>
              </w:rPr>
            </w:pPr>
            <w:r w:rsidRPr="004737E0">
              <w:rPr>
                <w:rFonts w:asciiTheme="majorHAnsi" w:hAnsiTheme="majorHAnsi" w:cs="Arial"/>
              </w:rPr>
              <w:tab/>
              <w:t>from 14 to 15 points</w:t>
            </w:r>
            <w:r w:rsidRPr="004737E0">
              <w:rPr>
                <w:rFonts w:asciiTheme="majorHAnsi" w:hAnsiTheme="majorHAnsi" w:cs="Arial"/>
              </w:rPr>
              <w:tab/>
              <w:t>=</w:t>
            </w:r>
            <w:r w:rsidRPr="004737E0">
              <w:rPr>
                <w:rFonts w:asciiTheme="majorHAnsi" w:hAnsiTheme="majorHAnsi" w:cs="Arial"/>
              </w:rPr>
              <w:tab/>
              <w:t>grade 4</w:t>
            </w:r>
          </w:p>
          <w:p w14:paraId="44C1A85B" w14:textId="0572240E" w:rsidR="00E2556B" w:rsidRPr="00E02215" w:rsidRDefault="00E02215" w:rsidP="00E02215">
            <w:pPr>
              <w:rPr>
                <w:rFonts w:asciiTheme="majorHAnsi" w:hAnsiTheme="majorHAnsi" w:cs="Arial"/>
              </w:rPr>
            </w:pPr>
            <w:r>
              <w:rPr>
                <w:rFonts w:asciiTheme="majorHAnsi" w:hAnsiTheme="majorHAnsi" w:cs="Arial"/>
              </w:rPr>
              <w:t xml:space="preserve">               </w:t>
            </w:r>
            <w:r w:rsidR="00E2556B" w:rsidRPr="00E02215">
              <w:rPr>
                <w:rFonts w:asciiTheme="majorHAnsi" w:hAnsiTheme="majorHAnsi" w:cs="Arial"/>
              </w:rPr>
              <w:t>from 16 to 18 points</w:t>
            </w:r>
            <w:r w:rsidR="00E2556B" w:rsidRPr="00E02215">
              <w:rPr>
                <w:rFonts w:asciiTheme="majorHAnsi" w:hAnsiTheme="majorHAnsi" w:cs="Arial"/>
              </w:rPr>
              <w:tab/>
              <w:t>=</w:t>
            </w:r>
            <w:r w:rsidR="00E2556B" w:rsidRPr="00E02215">
              <w:rPr>
                <w:rFonts w:asciiTheme="majorHAnsi" w:hAnsiTheme="majorHAnsi" w:cs="Arial"/>
              </w:rPr>
              <w:tab/>
              <w:t>grade 5</w:t>
            </w:r>
          </w:p>
        </w:tc>
      </w:tr>
      <w:tr w:rsidR="00E2556B" w:rsidRPr="004737E0" w14:paraId="60F16D03"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108C92F" w14:textId="77777777" w:rsidR="00E2556B" w:rsidRPr="004737E0" w:rsidRDefault="00E2556B" w:rsidP="000E1E7D">
            <w:pPr>
              <w:rPr>
                <w:rFonts w:asciiTheme="majorHAnsi" w:hAnsiTheme="majorHAnsi" w:cs="Arial"/>
              </w:rPr>
            </w:pPr>
            <w:r w:rsidRPr="004737E0">
              <w:rPr>
                <w:rFonts w:asciiTheme="majorHAnsi" w:hAnsiTheme="majorHAnsi" w:cs="Arial"/>
              </w:rPr>
              <w:t>Course requirements</w:t>
            </w:r>
          </w:p>
        </w:tc>
        <w:tc>
          <w:tcPr>
            <w:tcW w:w="7368" w:type="dxa"/>
            <w:gridSpan w:val="6"/>
            <w:shd w:val="clear" w:color="auto" w:fill="auto"/>
            <w:tcMar>
              <w:top w:w="72" w:type="dxa"/>
              <w:left w:w="144" w:type="dxa"/>
              <w:bottom w:w="72" w:type="dxa"/>
              <w:right w:w="144" w:type="dxa"/>
            </w:tcMar>
            <w:vAlign w:val="center"/>
            <w:hideMark/>
          </w:tcPr>
          <w:p w14:paraId="391AD083" w14:textId="3D4173CE" w:rsidR="00E2556B" w:rsidRPr="004737E0" w:rsidRDefault="00E2556B" w:rsidP="000E1E7D">
            <w:pPr>
              <w:rPr>
                <w:rFonts w:asciiTheme="majorHAnsi" w:hAnsiTheme="majorHAnsi" w:cs="Arial"/>
              </w:rPr>
            </w:pPr>
            <w:r w:rsidRPr="004737E0">
              <w:rPr>
                <w:rFonts w:asciiTheme="majorHAnsi" w:hAnsiTheme="majorHAnsi" w:cs="Arial"/>
              </w:rPr>
              <w:t xml:space="preserve">For </w:t>
            </w:r>
            <w:r w:rsidR="00E02215">
              <w:rPr>
                <w:rFonts w:asciiTheme="majorHAnsi" w:hAnsiTheme="majorHAnsi" w:cs="Arial"/>
              </w:rPr>
              <w:t xml:space="preserve">a </w:t>
            </w:r>
            <w:r w:rsidRPr="004737E0">
              <w:rPr>
                <w:rFonts w:asciiTheme="majorHAnsi" w:hAnsiTheme="majorHAnsi" w:cs="Arial"/>
              </w:rPr>
              <w:t>successful completion of the course, student</w:t>
            </w:r>
            <w:r w:rsidR="00E02215">
              <w:rPr>
                <w:rFonts w:asciiTheme="majorHAnsi" w:hAnsiTheme="majorHAnsi" w:cs="Arial"/>
              </w:rPr>
              <w:t>s</w:t>
            </w:r>
            <w:r w:rsidRPr="004737E0">
              <w:rPr>
                <w:rFonts w:asciiTheme="majorHAnsi" w:hAnsiTheme="majorHAnsi" w:cs="Arial"/>
              </w:rPr>
              <w:t xml:space="preserve"> must: </w:t>
            </w:r>
          </w:p>
          <w:p w14:paraId="54BE1385" w14:textId="77777777" w:rsidR="00E2556B" w:rsidRPr="004737E0" w:rsidRDefault="00E2556B" w:rsidP="000E1E7D">
            <w:pPr>
              <w:rPr>
                <w:rFonts w:asciiTheme="majorHAnsi" w:hAnsiTheme="majorHAnsi" w:cstheme="minorHAnsi"/>
              </w:rPr>
            </w:pPr>
            <w:r w:rsidRPr="004737E0">
              <w:rPr>
                <w:rFonts w:asciiTheme="majorHAnsi" w:hAnsiTheme="majorHAnsi" w:cstheme="minorHAnsi"/>
              </w:rPr>
              <w:t>1. attend classes regularly and actively participate in all forms of classes (at least 70% attendance)</w:t>
            </w:r>
          </w:p>
          <w:p w14:paraId="1AFFBEAB" w14:textId="77777777" w:rsidR="00E2556B" w:rsidRPr="004737E0" w:rsidRDefault="00E2556B" w:rsidP="000E1E7D">
            <w:pPr>
              <w:rPr>
                <w:rFonts w:asciiTheme="majorHAnsi" w:hAnsiTheme="majorHAnsi" w:cstheme="minorHAnsi"/>
              </w:rPr>
            </w:pPr>
            <w:r w:rsidRPr="004737E0">
              <w:rPr>
                <w:rFonts w:asciiTheme="majorHAnsi" w:hAnsiTheme="majorHAnsi" w:cstheme="minorHAnsi"/>
              </w:rPr>
              <w:t>2. pass two written colloquiums (at least 50% of the grade points for each colloquium)</w:t>
            </w:r>
          </w:p>
          <w:p w14:paraId="6042686E" w14:textId="77777777" w:rsidR="00E2556B" w:rsidRPr="004737E0" w:rsidRDefault="00E2556B" w:rsidP="000E1E7D">
            <w:pPr>
              <w:rPr>
                <w:rFonts w:asciiTheme="majorHAnsi" w:hAnsiTheme="majorHAnsi" w:cstheme="minorHAnsi"/>
              </w:rPr>
            </w:pPr>
            <w:r w:rsidRPr="004737E0">
              <w:rPr>
                <w:rFonts w:asciiTheme="majorHAnsi" w:hAnsiTheme="majorHAnsi" w:cstheme="minorHAnsi"/>
              </w:rPr>
              <w:t>3. pass the oral exam</w:t>
            </w:r>
          </w:p>
          <w:p w14:paraId="6EAD3AA5" w14:textId="77777777" w:rsidR="00E2556B" w:rsidRPr="004737E0" w:rsidRDefault="00E2556B" w:rsidP="000E1E7D">
            <w:pPr>
              <w:rPr>
                <w:rFonts w:asciiTheme="majorHAnsi" w:hAnsiTheme="majorHAnsi" w:cstheme="minorHAnsi"/>
              </w:rPr>
            </w:pPr>
            <w:r w:rsidRPr="004737E0">
              <w:rPr>
                <w:rFonts w:asciiTheme="majorHAnsi" w:hAnsiTheme="majorHAnsi" w:cstheme="minorHAnsi"/>
              </w:rPr>
              <w:t>OR</w:t>
            </w:r>
          </w:p>
          <w:p w14:paraId="06AFC15C" w14:textId="77777777" w:rsidR="00E2556B" w:rsidRPr="004737E0" w:rsidRDefault="00E2556B" w:rsidP="000E1E7D">
            <w:pPr>
              <w:rPr>
                <w:rFonts w:asciiTheme="majorHAnsi" w:hAnsiTheme="majorHAnsi" w:cstheme="minorHAnsi"/>
              </w:rPr>
            </w:pPr>
            <w:r w:rsidRPr="004737E0">
              <w:rPr>
                <w:rFonts w:asciiTheme="majorHAnsi" w:hAnsiTheme="majorHAnsi" w:cstheme="minorHAnsi"/>
              </w:rPr>
              <w:t>1. attend classes regularly and actively participate in all forms of classes (at least 70% attendance)</w:t>
            </w:r>
          </w:p>
          <w:p w14:paraId="1F998BD0" w14:textId="77777777" w:rsidR="00E2556B" w:rsidRPr="004737E0" w:rsidRDefault="00E2556B" w:rsidP="000E1E7D">
            <w:pPr>
              <w:rPr>
                <w:rFonts w:asciiTheme="majorHAnsi" w:hAnsiTheme="majorHAnsi" w:cstheme="minorHAnsi"/>
              </w:rPr>
            </w:pPr>
            <w:r w:rsidRPr="004737E0">
              <w:rPr>
                <w:rFonts w:asciiTheme="majorHAnsi" w:hAnsiTheme="majorHAnsi" w:cstheme="minorHAnsi"/>
              </w:rPr>
              <w:t>2. pass the written exam (at least 50% of the grade points)</w:t>
            </w:r>
          </w:p>
          <w:p w14:paraId="6095768A" w14:textId="77777777" w:rsidR="00E2556B" w:rsidRPr="004737E0" w:rsidRDefault="00E2556B" w:rsidP="000E1E7D">
            <w:pPr>
              <w:rPr>
                <w:rFonts w:asciiTheme="majorHAnsi" w:hAnsiTheme="majorHAnsi" w:cs="Arial"/>
              </w:rPr>
            </w:pPr>
            <w:r w:rsidRPr="004737E0">
              <w:rPr>
                <w:rFonts w:asciiTheme="majorHAnsi" w:hAnsiTheme="majorHAnsi" w:cstheme="minorHAnsi"/>
              </w:rPr>
              <w:t>3. pass the oral exam</w:t>
            </w:r>
          </w:p>
        </w:tc>
      </w:tr>
      <w:tr w:rsidR="00E2556B" w:rsidRPr="004737E0" w14:paraId="40CF348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8F006F9" w14:textId="77777777" w:rsidR="00E2556B" w:rsidRPr="004737E0" w:rsidRDefault="00E2556B" w:rsidP="000E1E7D">
            <w:pPr>
              <w:rPr>
                <w:rFonts w:asciiTheme="majorHAnsi" w:hAnsiTheme="majorHAnsi" w:cs="Arial"/>
              </w:rPr>
            </w:pPr>
            <w:r w:rsidRPr="004737E0">
              <w:rPr>
                <w:rFonts w:asciiTheme="majorHAnsi" w:hAnsiTheme="majorHAnsi" w:cs="Arial"/>
              </w:rPr>
              <w:t>Mid-term and final exam term</w:t>
            </w:r>
          </w:p>
        </w:tc>
        <w:tc>
          <w:tcPr>
            <w:tcW w:w="7368" w:type="dxa"/>
            <w:gridSpan w:val="6"/>
            <w:shd w:val="clear" w:color="auto" w:fill="auto"/>
            <w:tcMar>
              <w:top w:w="72" w:type="dxa"/>
              <w:left w:w="144" w:type="dxa"/>
              <w:bottom w:w="72" w:type="dxa"/>
              <w:right w:w="144" w:type="dxa"/>
            </w:tcMar>
            <w:vAlign w:val="center"/>
            <w:hideMark/>
          </w:tcPr>
          <w:p w14:paraId="1B48541A" w14:textId="77777777" w:rsidR="00E2556B" w:rsidRPr="004737E0" w:rsidRDefault="00E2556B" w:rsidP="000E1E7D">
            <w:pPr>
              <w:rPr>
                <w:rFonts w:asciiTheme="majorHAnsi" w:hAnsiTheme="majorHAnsi" w:cs="Arial"/>
                <w:color w:val="C00000"/>
              </w:rPr>
            </w:pPr>
            <w:r w:rsidRPr="004737E0">
              <w:rPr>
                <w:rFonts w:asciiTheme="majorHAnsi" w:hAnsiTheme="majorHAnsi" w:cs="Arial"/>
              </w:rPr>
              <w:t>Dates are available on the Department's website and the ISVU database.</w:t>
            </w:r>
          </w:p>
        </w:tc>
      </w:tr>
      <w:tr w:rsidR="00E2556B" w:rsidRPr="004737E0" w14:paraId="3976E09B"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81ED2AB" w14:textId="77777777" w:rsidR="00E2556B" w:rsidRPr="004737E0" w:rsidRDefault="00E2556B" w:rsidP="000E1E7D">
            <w:pPr>
              <w:rPr>
                <w:rFonts w:asciiTheme="majorHAnsi" w:hAnsiTheme="majorHAnsi" w:cs="Arial"/>
              </w:rPr>
            </w:pPr>
            <w:r w:rsidRPr="004737E0">
              <w:rPr>
                <w:rFonts w:asciiTheme="majorHAnsi" w:hAnsiTheme="majorHAnsi" w:cs="Arial"/>
              </w:rPr>
              <w:t>Additional information on the course</w:t>
            </w:r>
          </w:p>
        </w:tc>
        <w:tc>
          <w:tcPr>
            <w:tcW w:w="7368" w:type="dxa"/>
            <w:gridSpan w:val="6"/>
            <w:shd w:val="clear" w:color="auto" w:fill="auto"/>
            <w:tcMar>
              <w:top w:w="72" w:type="dxa"/>
              <w:left w:w="144" w:type="dxa"/>
              <w:bottom w:w="72" w:type="dxa"/>
              <w:right w:w="144" w:type="dxa"/>
            </w:tcMar>
            <w:vAlign w:val="center"/>
            <w:hideMark/>
          </w:tcPr>
          <w:p w14:paraId="0184C9BC" w14:textId="029B2BF9" w:rsidR="00E2556B" w:rsidRPr="004737E0" w:rsidRDefault="00E2556B" w:rsidP="000E1E7D">
            <w:pPr>
              <w:rPr>
                <w:rFonts w:asciiTheme="majorHAnsi" w:hAnsiTheme="majorHAnsi" w:cs="Arial"/>
              </w:rPr>
            </w:pPr>
            <w:r w:rsidRPr="004737E0">
              <w:rPr>
                <w:rFonts w:asciiTheme="majorHAnsi" w:hAnsiTheme="majorHAnsi" w:cs="Arial"/>
              </w:rPr>
              <w:t xml:space="preserve">Materials for lectures and exercises are published on </w:t>
            </w:r>
            <w:r w:rsidR="00E02215">
              <w:rPr>
                <w:rFonts w:asciiTheme="majorHAnsi" w:hAnsiTheme="majorHAnsi" w:cs="Arial"/>
              </w:rPr>
              <w:t xml:space="preserve">the official </w:t>
            </w:r>
            <w:r w:rsidRPr="004737E0">
              <w:rPr>
                <w:rFonts w:asciiTheme="majorHAnsi" w:hAnsiTheme="majorHAnsi" w:cs="Arial"/>
              </w:rPr>
              <w:t>e-learning</w:t>
            </w:r>
            <w:r w:rsidR="00E02215">
              <w:rPr>
                <w:rFonts w:asciiTheme="majorHAnsi" w:hAnsiTheme="majorHAnsi" w:cs="Arial"/>
              </w:rPr>
              <w:t xml:space="preserve"> portal</w:t>
            </w:r>
            <w:r w:rsidRPr="004737E0">
              <w:rPr>
                <w:rFonts w:asciiTheme="majorHAnsi" w:hAnsiTheme="majorHAnsi" w:cs="Arial"/>
              </w:rPr>
              <w:t>.</w:t>
            </w:r>
          </w:p>
          <w:p w14:paraId="5E3BDC14" w14:textId="7E23D63B" w:rsidR="00E2556B" w:rsidRPr="004737E0" w:rsidRDefault="00E2556B" w:rsidP="000E1E7D">
            <w:pPr>
              <w:rPr>
                <w:rFonts w:asciiTheme="majorHAnsi" w:hAnsiTheme="majorHAnsi" w:cs="Arial"/>
              </w:rPr>
            </w:pPr>
            <w:r w:rsidRPr="004737E0">
              <w:rPr>
                <w:rFonts w:asciiTheme="majorHAnsi" w:hAnsiTheme="majorHAnsi" w:cs="Arial"/>
              </w:rPr>
              <w:t>In the case of distance learning, deviations are possible in the place of the course, the implementation of activities, the methods of interpretation and teaching and methods of evaluation, student obligations and available literature. The teacher and the assistant will inform the students about this when distance learning starts. Learning outcomes remain unchanged.</w:t>
            </w:r>
          </w:p>
        </w:tc>
      </w:tr>
      <w:tr w:rsidR="00E2556B" w:rsidRPr="004737E0" w14:paraId="5CFA4B71" w14:textId="77777777" w:rsidTr="000E1E7D">
        <w:trPr>
          <w:trHeight w:val="770"/>
        </w:trPr>
        <w:tc>
          <w:tcPr>
            <w:tcW w:w="2473" w:type="dxa"/>
            <w:shd w:val="clear" w:color="auto" w:fill="F3F3F3"/>
            <w:tcMar>
              <w:top w:w="72" w:type="dxa"/>
              <w:left w:w="144" w:type="dxa"/>
              <w:bottom w:w="72" w:type="dxa"/>
              <w:right w:w="144" w:type="dxa"/>
            </w:tcMar>
            <w:vAlign w:val="center"/>
            <w:hideMark/>
          </w:tcPr>
          <w:p w14:paraId="20936A7C" w14:textId="77777777" w:rsidR="00E2556B" w:rsidRPr="004737E0" w:rsidRDefault="00E2556B" w:rsidP="000E1E7D">
            <w:pPr>
              <w:rPr>
                <w:rFonts w:asciiTheme="majorHAnsi" w:hAnsiTheme="majorHAnsi" w:cs="Arial"/>
              </w:rPr>
            </w:pPr>
            <w:r w:rsidRPr="004737E0">
              <w:rPr>
                <w:rFonts w:asciiTheme="majorHAnsi" w:hAnsiTheme="majorHAnsi" w:cs="Arial"/>
              </w:rPr>
              <w:t>Bibliography</w:t>
            </w:r>
          </w:p>
        </w:tc>
        <w:tc>
          <w:tcPr>
            <w:tcW w:w="7368" w:type="dxa"/>
            <w:gridSpan w:val="6"/>
            <w:shd w:val="clear" w:color="auto" w:fill="FFFFFF" w:themeFill="background1"/>
            <w:tcMar>
              <w:top w:w="72" w:type="dxa"/>
              <w:left w:w="144" w:type="dxa"/>
              <w:bottom w:w="72" w:type="dxa"/>
              <w:right w:w="144" w:type="dxa"/>
            </w:tcMar>
            <w:vAlign w:val="center"/>
            <w:hideMark/>
          </w:tcPr>
          <w:p w14:paraId="5268D829" w14:textId="77777777" w:rsidR="00E2556B" w:rsidRPr="004737E0" w:rsidRDefault="00E2556B" w:rsidP="000E1E7D">
            <w:pPr>
              <w:rPr>
                <w:rFonts w:asciiTheme="majorHAnsi" w:hAnsiTheme="majorHAnsi" w:cs="Arial"/>
              </w:rPr>
            </w:pPr>
            <w:r w:rsidRPr="004737E0">
              <w:rPr>
                <w:rFonts w:asciiTheme="majorHAnsi" w:hAnsiTheme="majorHAnsi" w:cs="Arial"/>
              </w:rPr>
              <w:t xml:space="preserve">Mandatory: </w:t>
            </w:r>
          </w:p>
          <w:p w14:paraId="1B3970D1" w14:textId="77777777" w:rsidR="00E2556B" w:rsidRPr="004737E0" w:rsidRDefault="00E2556B" w:rsidP="00B87C5C">
            <w:pPr>
              <w:widowControl/>
              <w:numPr>
                <w:ilvl w:val="0"/>
                <w:numId w:val="387"/>
              </w:numPr>
              <w:autoSpaceDE/>
              <w:autoSpaceDN/>
              <w:rPr>
                <w:rFonts w:asciiTheme="majorHAnsi" w:hAnsiTheme="majorHAnsi" w:cstheme="minorHAnsi"/>
              </w:rPr>
            </w:pPr>
            <w:r w:rsidRPr="004737E0">
              <w:rPr>
                <w:rFonts w:asciiTheme="majorHAnsi" w:hAnsiTheme="majorHAnsi" w:cstheme="minorHAnsi"/>
              </w:rPr>
              <w:t>Mintaković, S. i Ćurić, F. (2003). Matematika sa zbirkom zadataka, Školska knjiga</w:t>
            </w:r>
          </w:p>
          <w:p w14:paraId="05A9C630" w14:textId="77777777" w:rsidR="00E2556B" w:rsidRPr="004737E0" w:rsidRDefault="00E2556B" w:rsidP="00B87C5C">
            <w:pPr>
              <w:widowControl/>
              <w:numPr>
                <w:ilvl w:val="0"/>
                <w:numId w:val="387"/>
              </w:numPr>
              <w:autoSpaceDE/>
              <w:autoSpaceDN/>
              <w:rPr>
                <w:rFonts w:asciiTheme="majorHAnsi" w:hAnsiTheme="majorHAnsi" w:cstheme="minorHAnsi"/>
              </w:rPr>
            </w:pPr>
            <w:r w:rsidRPr="004737E0">
              <w:rPr>
                <w:rFonts w:asciiTheme="majorHAnsi" w:hAnsiTheme="majorHAnsi" w:cstheme="minorHAnsi"/>
              </w:rPr>
              <w:t>Radić, M. (1997). O izgradnji geometrije i dokazi nekih ključnih teorema, Pedagoški fakultet u Rijeci</w:t>
            </w:r>
          </w:p>
          <w:p w14:paraId="5D24E51F" w14:textId="77777777" w:rsidR="00E2556B" w:rsidRPr="004737E0" w:rsidRDefault="00E2556B" w:rsidP="000E1E7D">
            <w:pPr>
              <w:rPr>
                <w:rFonts w:asciiTheme="majorHAnsi" w:hAnsiTheme="majorHAnsi" w:cstheme="minorHAnsi"/>
              </w:rPr>
            </w:pPr>
            <w:r w:rsidRPr="004737E0">
              <w:rPr>
                <w:rFonts w:asciiTheme="majorHAnsi" w:hAnsiTheme="majorHAnsi" w:cstheme="minorHAnsi"/>
              </w:rPr>
              <w:t xml:space="preserve">Referential: </w:t>
            </w:r>
          </w:p>
          <w:p w14:paraId="6B76AD40" w14:textId="77777777" w:rsidR="00E2556B" w:rsidRPr="004737E0" w:rsidRDefault="00E2556B" w:rsidP="00B87C5C">
            <w:pPr>
              <w:pStyle w:val="Odlomakpopisa"/>
              <w:widowControl/>
              <w:numPr>
                <w:ilvl w:val="0"/>
                <w:numId w:val="388"/>
              </w:numPr>
              <w:autoSpaceDE/>
              <w:autoSpaceDN/>
              <w:contextualSpacing/>
              <w:jc w:val="left"/>
              <w:rPr>
                <w:rFonts w:asciiTheme="majorHAnsi" w:hAnsiTheme="majorHAnsi" w:cs="Arial"/>
              </w:rPr>
            </w:pPr>
            <w:r w:rsidRPr="004737E0">
              <w:rPr>
                <w:rFonts w:asciiTheme="majorHAnsi" w:eastAsia="Times New Roman" w:hAnsiTheme="majorHAnsi" w:cs="Arial"/>
                <w:lang w:eastAsia="hr-HR"/>
              </w:rPr>
              <w:t xml:space="preserve">Juričić Devčić, M., Perkov, T., Trupčević, G., P. Vuković, P. (2018). Zbirka zadataka iz matematike za studente učiteljskih studija (2018). Učiteljski fakultet Sveučilišta u Zagrebu, Zagreb  </w:t>
            </w:r>
            <w:hyperlink r:id="rId100" w:history="1">
              <w:r w:rsidRPr="004737E0">
                <w:rPr>
                  <w:rFonts w:asciiTheme="majorHAnsi" w:hAnsiTheme="majorHAnsi" w:cs="Arial"/>
                  <w:lang w:eastAsia="hr-HR"/>
                </w:rPr>
                <w:t>http://ed2.ufzg.hr/press/index.php/UFZG/catalog/book/87</w:t>
              </w:r>
            </w:hyperlink>
            <w:r w:rsidRPr="004737E0">
              <w:rPr>
                <w:rFonts w:asciiTheme="majorHAnsi" w:eastAsia="Times New Roman" w:hAnsiTheme="majorHAnsi" w:cs="Arial"/>
                <w:lang w:eastAsia="hr-HR"/>
              </w:rPr>
              <w:t xml:space="preserve"> </w:t>
            </w:r>
          </w:p>
          <w:p w14:paraId="42E16C08" w14:textId="77777777" w:rsidR="00E2556B" w:rsidRPr="004737E0" w:rsidRDefault="00E2556B" w:rsidP="00B87C5C">
            <w:pPr>
              <w:pStyle w:val="Odlomakpopisa"/>
              <w:widowControl/>
              <w:numPr>
                <w:ilvl w:val="0"/>
                <w:numId w:val="388"/>
              </w:numPr>
              <w:autoSpaceDE/>
              <w:autoSpaceDN/>
              <w:contextualSpacing/>
              <w:jc w:val="left"/>
              <w:rPr>
                <w:rFonts w:asciiTheme="majorHAnsi" w:hAnsiTheme="majorHAnsi" w:cs="Arial"/>
              </w:rPr>
            </w:pPr>
            <w:r w:rsidRPr="004737E0">
              <w:rPr>
                <w:rFonts w:asciiTheme="majorHAnsi" w:eastAsia="Times New Roman" w:hAnsiTheme="majorHAnsi" w:cs="Arial"/>
                <w:lang w:eastAsia="hr-HR"/>
              </w:rPr>
              <w:t>Textbooks and collections of exercises for mathematics in primary and secondary schools</w:t>
            </w:r>
          </w:p>
        </w:tc>
      </w:tr>
    </w:tbl>
    <w:p w14:paraId="092D1468" w14:textId="77777777" w:rsidR="00E2556B" w:rsidRPr="004737E0" w:rsidRDefault="00E2556B" w:rsidP="00E2556B">
      <w:pPr>
        <w:rPr>
          <w:rFonts w:asciiTheme="majorHAnsi" w:hAnsiTheme="majorHAnsi"/>
          <w:b/>
        </w:rPr>
      </w:pPr>
    </w:p>
    <w:p w14:paraId="4597A706" w14:textId="77777777" w:rsidR="00E2556B" w:rsidRDefault="00E2556B">
      <w:pPr>
        <w:pStyle w:val="TableParagraph"/>
        <w:jc w:val="both"/>
        <w:rPr>
          <w:rFonts w:asciiTheme="majorHAnsi" w:hAnsiTheme="majorHAnsi"/>
        </w:rPr>
      </w:pPr>
    </w:p>
    <w:p w14:paraId="4E48EDCA" w14:textId="77777777" w:rsidR="005658B6" w:rsidRDefault="005658B6">
      <w:pPr>
        <w:pStyle w:val="TableParagraph"/>
        <w:jc w:val="both"/>
        <w:rPr>
          <w:rFonts w:asciiTheme="majorHAnsi" w:hAnsiTheme="majorHAnsi"/>
        </w:rPr>
      </w:pPr>
    </w:p>
    <w:p w14:paraId="00754151" w14:textId="77777777" w:rsidR="005658B6" w:rsidRDefault="005658B6">
      <w:pPr>
        <w:pStyle w:val="TableParagraph"/>
        <w:jc w:val="both"/>
        <w:rPr>
          <w:rFonts w:asciiTheme="majorHAnsi" w:hAnsiTheme="majorHAnsi"/>
        </w:rPr>
      </w:pPr>
    </w:p>
    <w:p w14:paraId="0D798871" w14:textId="77777777" w:rsidR="005658B6" w:rsidRDefault="005658B6">
      <w:pPr>
        <w:pStyle w:val="TableParagraph"/>
        <w:jc w:val="both"/>
        <w:rPr>
          <w:rFonts w:asciiTheme="majorHAnsi" w:hAnsiTheme="majorHAnsi"/>
        </w:rPr>
      </w:pPr>
    </w:p>
    <w:p w14:paraId="699ADF19" w14:textId="77777777" w:rsidR="005658B6" w:rsidRPr="005658B6" w:rsidRDefault="005658B6" w:rsidP="005658B6">
      <w:pPr>
        <w:widowControl/>
        <w:autoSpaceDE/>
        <w:autoSpaceDN/>
        <w:rPr>
          <w:rFonts w:ascii="Calibri" w:eastAsia="Times New Roman" w:hAnsi="Calibri" w:cs="Times New Roman"/>
          <w:sz w:val="24"/>
          <w:szCs w:val="24"/>
          <w:lang w:eastAsia="hr-HR"/>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90"/>
        <w:gridCol w:w="1170"/>
        <w:gridCol w:w="810"/>
        <w:gridCol w:w="1080"/>
        <w:gridCol w:w="1260"/>
      </w:tblGrid>
      <w:tr w:rsidR="005658B6" w:rsidRPr="005658B6" w14:paraId="0DF72560" w14:textId="77777777" w:rsidTr="00A1642C">
        <w:trPr>
          <w:trHeight w:val="300"/>
        </w:trPr>
        <w:tc>
          <w:tcPr>
            <w:tcW w:w="9504" w:type="dxa"/>
            <w:gridSpan w:val="7"/>
            <w:shd w:val="clear" w:color="auto" w:fill="F3F3F3"/>
            <w:tcMar>
              <w:top w:w="72" w:type="dxa"/>
              <w:left w:w="144" w:type="dxa"/>
              <w:bottom w:w="72" w:type="dxa"/>
              <w:right w:w="144" w:type="dxa"/>
            </w:tcMar>
            <w:vAlign w:val="center"/>
          </w:tcPr>
          <w:p w14:paraId="756DBCF6" w14:textId="77777777" w:rsidR="005658B6" w:rsidRPr="005658B6" w:rsidRDefault="005658B6" w:rsidP="005658B6">
            <w:pPr>
              <w:widowControl/>
              <w:autoSpaceDE/>
              <w:autoSpaceDN/>
              <w:jc w:val="right"/>
              <w:rPr>
                <w:rFonts w:eastAsia="Times New Roman" w:cs="Arial"/>
                <w:b/>
                <w:lang w:eastAsia="hr-HR"/>
              </w:rPr>
            </w:pPr>
            <w:r w:rsidRPr="005658B6">
              <w:rPr>
                <w:rFonts w:eastAsia="Times New Roman" w:cs="Arial"/>
                <w:b/>
                <w:lang w:eastAsia="hr-HR"/>
              </w:rPr>
              <w:t xml:space="preserve">Course Syllabus </w:t>
            </w:r>
          </w:p>
        </w:tc>
      </w:tr>
      <w:tr w:rsidR="005658B6" w:rsidRPr="005658B6" w14:paraId="3434306F"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D619F0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Course Code and Title</w:t>
            </w:r>
          </w:p>
        </w:tc>
        <w:tc>
          <w:tcPr>
            <w:tcW w:w="7031" w:type="dxa"/>
            <w:gridSpan w:val="6"/>
            <w:shd w:val="clear" w:color="auto" w:fill="auto"/>
            <w:tcMar>
              <w:top w:w="72" w:type="dxa"/>
              <w:left w:w="144" w:type="dxa"/>
              <w:bottom w:w="72" w:type="dxa"/>
              <w:right w:w="144" w:type="dxa"/>
            </w:tcMar>
            <w:vAlign w:val="center"/>
          </w:tcPr>
          <w:p w14:paraId="051EB08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273622</w:t>
            </w:r>
          </w:p>
          <w:p w14:paraId="0565F9FE" w14:textId="77777777" w:rsidR="005658B6" w:rsidRPr="005658B6" w:rsidRDefault="005658B6" w:rsidP="005658B6">
            <w:pPr>
              <w:widowControl/>
              <w:autoSpaceDE/>
              <w:autoSpaceDN/>
              <w:rPr>
                <w:rFonts w:eastAsia="Times New Roman" w:cs="Arial"/>
                <w:lang w:eastAsia="hr-HR"/>
              </w:rPr>
            </w:pPr>
            <w:r w:rsidRPr="005658B6">
              <w:rPr>
                <w:rFonts w:eastAsia="Times New Roman" w:cs="Times New Roman"/>
                <w:sz w:val="24"/>
                <w:szCs w:val="24"/>
                <w:lang w:val="hr-HR" w:eastAsia="hr-HR"/>
              </w:rPr>
              <w:t>Computer science</w:t>
            </w:r>
          </w:p>
        </w:tc>
      </w:tr>
      <w:tr w:rsidR="005658B6" w:rsidRPr="005658B6" w14:paraId="5A0E817D"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132DDC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Names of Lecturers</w:t>
            </w:r>
          </w:p>
        </w:tc>
        <w:tc>
          <w:tcPr>
            <w:tcW w:w="7031" w:type="dxa"/>
            <w:gridSpan w:val="6"/>
            <w:shd w:val="clear" w:color="auto" w:fill="auto"/>
            <w:tcMar>
              <w:top w:w="72" w:type="dxa"/>
              <w:left w:w="144" w:type="dxa"/>
              <w:bottom w:w="72" w:type="dxa"/>
              <w:right w:w="144" w:type="dxa"/>
            </w:tcMar>
            <w:vAlign w:val="center"/>
          </w:tcPr>
          <w:p w14:paraId="2772F1C3" w14:textId="5A10D519" w:rsidR="005658B6" w:rsidRPr="005658B6" w:rsidRDefault="00831504" w:rsidP="005658B6">
            <w:pPr>
              <w:widowControl/>
              <w:autoSpaceDE/>
              <w:autoSpaceDN/>
              <w:rPr>
                <w:rFonts w:eastAsia="Calibri" w:cs="Calibri"/>
                <w:color w:val="0000FF"/>
                <w:u w:val="single"/>
                <w:lang w:val="hr-HR"/>
              </w:rPr>
            </w:pPr>
            <w:hyperlink r:id="rId101" w:history="1">
              <w:r w:rsidR="005658B6" w:rsidRPr="005658B6">
                <w:rPr>
                  <w:rFonts w:eastAsia="Calibri" w:cs="Calibri"/>
                  <w:color w:val="0000FF"/>
                  <w:u w:val="single"/>
                  <w:lang w:val="hr-HR"/>
                </w:rPr>
                <w:t xml:space="preserve">Full </w:t>
              </w:r>
              <w:r w:rsidR="00E02215">
                <w:rPr>
                  <w:rFonts w:eastAsia="Calibri" w:cs="Calibri"/>
                  <w:color w:val="0000FF"/>
                  <w:u w:val="single"/>
                  <w:lang w:val="hr-HR"/>
                </w:rPr>
                <w:t>p</w:t>
              </w:r>
              <w:r w:rsidR="005658B6" w:rsidRPr="005658B6">
                <w:rPr>
                  <w:rFonts w:eastAsia="Calibri" w:cs="Calibri"/>
                  <w:color w:val="0000FF"/>
                  <w:u w:val="single"/>
                  <w:lang w:val="hr-HR"/>
                </w:rPr>
                <w:t>rofessor Maja Ružić, PhD</w:t>
              </w:r>
            </w:hyperlink>
          </w:p>
          <w:p w14:paraId="7FB190D7" w14:textId="77777777" w:rsidR="005658B6" w:rsidRPr="005658B6" w:rsidRDefault="00831504" w:rsidP="005658B6">
            <w:pPr>
              <w:widowControl/>
              <w:autoSpaceDE/>
              <w:autoSpaceDN/>
              <w:rPr>
                <w:rFonts w:eastAsia="Times New Roman" w:cs="Arial"/>
                <w:lang w:eastAsia="hr-HR"/>
              </w:rPr>
            </w:pPr>
            <w:hyperlink r:id="rId102" w:history="1">
              <w:r w:rsidR="005658B6" w:rsidRPr="005658B6">
                <w:rPr>
                  <w:rFonts w:eastAsia="Times New Roman" w:cs="Arial"/>
                  <w:color w:val="0000FF"/>
                  <w:u w:val="single"/>
                  <w:lang w:eastAsia="hr-HR"/>
                </w:rPr>
                <w:t>Janko Žufić, senior lecturer</w:t>
              </w:r>
            </w:hyperlink>
          </w:p>
        </w:tc>
      </w:tr>
      <w:tr w:rsidR="005658B6" w:rsidRPr="005658B6" w14:paraId="53F01AD7" w14:textId="77777777" w:rsidTr="00A1642C">
        <w:trPr>
          <w:trHeight w:val="300"/>
        </w:trPr>
        <w:tc>
          <w:tcPr>
            <w:tcW w:w="2473" w:type="dxa"/>
            <w:shd w:val="clear" w:color="auto" w:fill="F3F3F3"/>
            <w:tcMar>
              <w:top w:w="72" w:type="dxa"/>
              <w:left w:w="144" w:type="dxa"/>
              <w:bottom w:w="72" w:type="dxa"/>
              <w:right w:w="144" w:type="dxa"/>
            </w:tcMar>
            <w:vAlign w:val="center"/>
            <w:hideMark/>
          </w:tcPr>
          <w:p w14:paraId="798A7C23"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Study programme</w:t>
            </w:r>
          </w:p>
        </w:tc>
        <w:tc>
          <w:tcPr>
            <w:tcW w:w="7031" w:type="dxa"/>
            <w:gridSpan w:val="6"/>
            <w:shd w:val="clear" w:color="auto" w:fill="auto"/>
            <w:tcMar>
              <w:top w:w="72" w:type="dxa"/>
              <w:left w:w="144" w:type="dxa"/>
              <w:bottom w:w="72" w:type="dxa"/>
              <w:right w:w="144" w:type="dxa"/>
            </w:tcMar>
            <w:vAlign w:val="center"/>
          </w:tcPr>
          <w:p w14:paraId="50C941DA"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University integrated undergraduate and graduate Teacher Study in the Croatian language</w:t>
            </w:r>
          </w:p>
        </w:tc>
      </w:tr>
      <w:tr w:rsidR="005658B6" w:rsidRPr="005658B6" w14:paraId="306EFC52" w14:textId="77777777" w:rsidTr="00A1642C">
        <w:trPr>
          <w:trHeight w:val="300"/>
        </w:trPr>
        <w:tc>
          <w:tcPr>
            <w:tcW w:w="2473" w:type="dxa"/>
            <w:shd w:val="clear" w:color="auto" w:fill="F3F3F3"/>
            <w:tcMar>
              <w:top w:w="72" w:type="dxa"/>
              <w:left w:w="144" w:type="dxa"/>
              <w:bottom w:w="72" w:type="dxa"/>
              <w:right w:w="144" w:type="dxa"/>
            </w:tcMar>
            <w:vAlign w:val="center"/>
            <w:hideMark/>
          </w:tcPr>
          <w:p w14:paraId="3D42915B"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Course status</w:t>
            </w:r>
          </w:p>
        </w:tc>
        <w:tc>
          <w:tcPr>
            <w:tcW w:w="2621" w:type="dxa"/>
            <w:shd w:val="clear" w:color="auto" w:fill="auto"/>
            <w:tcMar>
              <w:top w:w="72" w:type="dxa"/>
              <w:left w:w="144" w:type="dxa"/>
              <w:bottom w:w="72" w:type="dxa"/>
              <w:right w:w="144" w:type="dxa"/>
            </w:tcMar>
            <w:vAlign w:val="center"/>
            <w:hideMark/>
          </w:tcPr>
          <w:p w14:paraId="3DCF3570"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Mandatory </w:t>
            </w:r>
          </w:p>
        </w:tc>
        <w:tc>
          <w:tcPr>
            <w:tcW w:w="1260" w:type="dxa"/>
            <w:gridSpan w:val="2"/>
            <w:shd w:val="clear" w:color="auto" w:fill="E6E6E6"/>
            <w:tcMar>
              <w:top w:w="72" w:type="dxa"/>
              <w:left w:w="144" w:type="dxa"/>
              <w:bottom w:w="72" w:type="dxa"/>
              <w:right w:w="144" w:type="dxa"/>
            </w:tcMar>
            <w:vAlign w:val="center"/>
            <w:hideMark/>
          </w:tcPr>
          <w:p w14:paraId="5141DA4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Study level</w:t>
            </w:r>
          </w:p>
        </w:tc>
        <w:tc>
          <w:tcPr>
            <w:tcW w:w="3150" w:type="dxa"/>
            <w:gridSpan w:val="3"/>
            <w:shd w:val="clear" w:color="auto" w:fill="auto"/>
            <w:tcMar>
              <w:top w:w="72" w:type="dxa"/>
              <w:left w:w="144" w:type="dxa"/>
              <w:bottom w:w="72" w:type="dxa"/>
              <w:right w:w="144" w:type="dxa"/>
            </w:tcMar>
            <w:vAlign w:val="center"/>
            <w:hideMark/>
          </w:tcPr>
          <w:p w14:paraId="6660F39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Integrated</w:t>
            </w:r>
          </w:p>
        </w:tc>
      </w:tr>
      <w:tr w:rsidR="005658B6" w:rsidRPr="005658B6" w14:paraId="2B866AF1"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CD29C4C"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Semester</w:t>
            </w:r>
          </w:p>
        </w:tc>
        <w:tc>
          <w:tcPr>
            <w:tcW w:w="2621" w:type="dxa"/>
            <w:shd w:val="clear" w:color="auto" w:fill="auto"/>
            <w:tcMar>
              <w:top w:w="72" w:type="dxa"/>
              <w:left w:w="144" w:type="dxa"/>
              <w:bottom w:w="72" w:type="dxa"/>
              <w:right w:w="144" w:type="dxa"/>
            </w:tcMar>
            <w:vAlign w:val="center"/>
            <w:hideMark/>
          </w:tcPr>
          <w:p w14:paraId="26C2E68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Summer</w:t>
            </w:r>
          </w:p>
        </w:tc>
        <w:tc>
          <w:tcPr>
            <w:tcW w:w="1260" w:type="dxa"/>
            <w:gridSpan w:val="2"/>
            <w:shd w:val="clear" w:color="auto" w:fill="E6E6E6"/>
            <w:tcMar>
              <w:top w:w="72" w:type="dxa"/>
              <w:left w:w="144" w:type="dxa"/>
              <w:bottom w:w="72" w:type="dxa"/>
              <w:right w:w="144" w:type="dxa"/>
            </w:tcMar>
            <w:vAlign w:val="center"/>
            <w:hideMark/>
          </w:tcPr>
          <w:p w14:paraId="1E12977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Study year</w:t>
            </w:r>
          </w:p>
        </w:tc>
        <w:tc>
          <w:tcPr>
            <w:tcW w:w="3150" w:type="dxa"/>
            <w:gridSpan w:val="3"/>
            <w:shd w:val="clear" w:color="auto" w:fill="auto"/>
            <w:tcMar>
              <w:top w:w="72" w:type="dxa"/>
              <w:left w:w="144" w:type="dxa"/>
              <w:bottom w:w="72" w:type="dxa"/>
              <w:right w:w="144" w:type="dxa"/>
            </w:tcMar>
            <w:vAlign w:val="center"/>
            <w:hideMark/>
          </w:tcPr>
          <w:p w14:paraId="4A4A9D6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II</w:t>
            </w:r>
          </w:p>
        </w:tc>
      </w:tr>
      <w:tr w:rsidR="005658B6" w:rsidRPr="005658B6" w14:paraId="236C9BB6"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EC15B3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Classroom location</w:t>
            </w:r>
          </w:p>
        </w:tc>
        <w:tc>
          <w:tcPr>
            <w:tcW w:w="2621" w:type="dxa"/>
            <w:shd w:val="clear" w:color="auto" w:fill="auto"/>
            <w:tcMar>
              <w:top w:w="72" w:type="dxa"/>
              <w:left w:w="144" w:type="dxa"/>
              <w:bottom w:w="72" w:type="dxa"/>
              <w:right w:w="144" w:type="dxa"/>
            </w:tcMar>
            <w:vAlign w:val="center"/>
            <w:hideMark/>
          </w:tcPr>
          <w:p w14:paraId="3AD4571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Classroom </w:t>
            </w:r>
          </w:p>
        </w:tc>
        <w:tc>
          <w:tcPr>
            <w:tcW w:w="1260" w:type="dxa"/>
            <w:gridSpan w:val="2"/>
            <w:shd w:val="clear" w:color="auto" w:fill="E6E6E6"/>
            <w:tcMar>
              <w:top w:w="72" w:type="dxa"/>
              <w:left w:w="144" w:type="dxa"/>
              <w:bottom w:w="72" w:type="dxa"/>
              <w:right w:w="144" w:type="dxa"/>
            </w:tcMar>
            <w:vAlign w:val="center"/>
            <w:hideMark/>
          </w:tcPr>
          <w:p w14:paraId="7F1EFE73"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Teaching language</w:t>
            </w:r>
          </w:p>
        </w:tc>
        <w:tc>
          <w:tcPr>
            <w:tcW w:w="3150" w:type="dxa"/>
            <w:gridSpan w:val="3"/>
            <w:shd w:val="clear" w:color="auto" w:fill="auto"/>
            <w:tcMar>
              <w:top w:w="72" w:type="dxa"/>
              <w:left w:w="144" w:type="dxa"/>
              <w:bottom w:w="72" w:type="dxa"/>
              <w:right w:w="144" w:type="dxa"/>
            </w:tcMar>
            <w:vAlign w:val="center"/>
            <w:hideMark/>
          </w:tcPr>
          <w:p w14:paraId="631478D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Croatian</w:t>
            </w:r>
          </w:p>
        </w:tc>
      </w:tr>
      <w:tr w:rsidR="005658B6" w:rsidRPr="005658B6" w14:paraId="2E5959D2"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89E532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ECTS credits</w:t>
            </w:r>
          </w:p>
        </w:tc>
        <w:tc>
          <w:tcPr>
            <w:tcW w:w="2621" w:type="dxa"/>
            <w:shd w:val="clear" w:color="auto" w:fill="auto"/>
            <w:tcMar>
              <w:top w:w="72" w:type="dxa"/>
              <w:left w:w="144" w:type="dxa"/>
              <w:bottom w:w="72" w:type="dxa"/>
              <w:right w:w="144" w:type="dxa"/>
            </w:tcMar>
            <w:vAlign w:val="center"/>
            <w:hideMark/>
          </w:tcPr>
          <w:p w14:paraId="0CE90EA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6</w:t>
            </w:r>
          </w:p>
        </w:tc>
        <w:tc>
          <w:tcPr>
            <w:tcW w:w="1260" w:type="dxa"/>
            <w:gridSpan w:val="2"/>
            <w:shd w:val="clear" w:color="auto" w:fill="E6E6E6"/>
            <w:tcMar>
              <w:top w:w="72" w:type="dxa"/>
              <w:left w:w="144" w:type="dxa"/>
              <w:bottom w:w="72" w:type="dxa"/>
              <w:right w:w="144" w:type="dxa"/>
            </w:tcMar>
            <w:vAlign w:val="center"/>
            <w:hideMark/>
          </w:tcPr>
          <w:p w14:paraId="63E416CD"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Number of hours per semester</w:t>
            </w:r>
          </w:p>
        </w:tc>
        <w:tc>
          <w:tcPr>
            <w:tcW w:w="3150" w:type="dxa"/>
            <w:gridSpan w:val="3"/>
            <w:shd w:val="clear" w:color="auto" w:fill="auto"/>
            <w:tcMar>
              <w:top w:w="72" w:type="dxa"/>
              <w:left w:w="144" w:type="dxa"/>
              <w:bottom w:w="72" w:type="dxa"/>
              <w:right w:w="144" w:type="dxa"/>
            </w:tcMar>
            <w:vAlign w:val="center"/>
            <w:hideMark/>
          </w:tcPr>
          <w:p w14:paraId="404B932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30L – 15S – 15T</w:t>
            </w:r>
          </w:p>
        </w:tc>
      </w:tr>
      <w:tr w:rsidR="005658B6" w:rsidRPr="005658B6" w14:paraId="32F54809" w14:textId="77777777" w:rsidTr="00A1642C">
        <w:trPr>
          <w:trHeight w:val="300"/>
        </w:trPr>
        <w:tc>
          <w:tcPr>
            <w:tcW w:w="2473" w:type="dxa"/>
            <w:shd w:val="clear" w:color="auto" w:fill="F3F3F3"/>
            <w:tcMar>
              <w:top w:w="72" w:type="dxa"/>
              <w:left w:w="144" w:type="dxa"/>
              <w:bottom w:w="72" w:type="dxa"/>
              <w:right w:w="144" w:type="dxa"/>
            </w:tcMar>
            <w:vAlign w:val="center"/>
            <w:hideMark/>
          </w:tcPr>
          <w:p w14:paraId="34D7A388" w14:textId="77777777" w:rsidR="005658B6" w:rsidRPr="005658B6" w:rsidRDefault="005658B6" w:rsidP="005658B6">
            <w:pPr>
              <w:widowControl/>
              <w:autoSpaceDE/>
              <w:autoSpaceDN/>
              <w:rPr>
                <w:rFonts w:eastAsia="Times New Roman" w:cs="Arial"/>
                <w:lang w:val="it-IT" w:eastAsia="hr-HR"/>
              </w:rPr>
            </w:pPr>
            <w:r w:rsidRPr="005658B6">
              <w:rPr>
                <w:rFonts w:eastAsia="Times New Roman" w:cs="Arial"/>
                <w:lang w:val="it-IT" w:eastAsia="hr-HR"/>
              </w:rPr>
              <w:t xml:space="preserve">Prerequisites </w:t>
            </w:r>
          </w:p>
        </w:tc>
        <w:tc>
          <w:tcPr>
            <w:tcW w:w="7031" w:type="dxa"/>
            <w:gridSpan w:val="6"/>
            <w:shd w:val="clear" w:color="auto" w:fill="auto"/>
            <w:tcMar>
              <w:top w:w="72" w:type="dxa"/>
              <w:left w:w="144" w:type="dxa"/>
              <w:bottom w:w="72" w:type="dxa"/>
              <w:right w:w="144" w:type="dxa"/>
            </w:tcMar>
            <w:vAlign w:val="center"/>
          </w:tcPr>
          <w:p w14:paraId="4FA974DE" w14:textId="77777777" w:rsidR="005658B6" w:rsidRPr="005658B6" w:rsidRDefault="005658B6" w:rsidP="005658B6">
            <w:pPr>
              <w:widowControl/>
              <w:autoSpaceDE/>
              <w:autoSpaceDN/>
              <w:rPr>
                <w:rFonts w:eastAsia="Times New Roman" w:cs="Arial"/>
                <w:lang w:val="it-IT" w:eastAsia="hr-HR"/>
              </w:rPr>
            </w:pPr>
            <w:r w:rsidRPr="005658B6">
              <w:rPr>
                <w:rFonts w:eastAsia="Times New Roman" w:cs="Arial"/>
                <w:lang w:val="it-IT" w:eastAsia="hr-HR"/>
              </w:rPr>
              <w:t>There are no prerequisites for enrollment.</w:t>
            </w:r>
          </w:p>
        </w:tc>
      </w:tr>
      <w:tr w:rsidR="005658B6" w:rsidRPr="005658B6" w14:paraId="0DFF5F0D" w14:textId="77777777" w:rsidTr="00A1642C">
        <w:trPr>
          <w:trHeight w:val="300"/>
        </w:trPr>
        <w:tc>
          <w:tcPr>
            <w:tcW w:w="2473" w:type="dxa"/>
            <w:shd w:val="clear" w:color="auto" w:fill="F3F3F3"/>
            <w:tcMar>
              <w:top w:w="72" w:type="dxa"/>
              <w:left w:w="144" w:type="dxa"/>
              <w:bottom w:w="72" w:type="dxa"/>
              <w:right w:w="144" w:type="dxa"/>
            </w:tcMar>
            <w:vAlign w:val="center"/>
            <w:hideMark/>
          </w:tcPr>
          <w:p w14:paraId="06D93D84"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Correlativity</w:t>
            </w:r>
          </w:p>
        </w:tc>
        <w:tc>
          <w:tcPr>
            <w:tcW w:w="7031" w:type="dxa"/>
            <w:gridSpan w:val="6"/>
            <w:shd w:val="clear" w:color="auto" w:fill="auto"/>
            <w:tcMar>
              <w:top w:w="72" w:type="dxa"/>
              <w:left w:w="144" w:type="dxa"/>
              <w:bottom w:w="72" w:type="dxa"/>
              <w:right w:w="144" w:type="dxa"/>
            </w:tcMar>
            <w:vAlign w:val="center"/>
          </w:tcPr>
          <w:p w14:paraId="5719A5ED"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Fundamentals of mathematics</w:t>
            </w:r>
          </w:p>
        </w:tc>
      </w:tr>
      <w:tr w:rsidR="005658B6" w:rsidRPr="005658B6" w14:paraId="26BCA1E2"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8EE230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Objective of the course </w:t>
            </w:r>
          </w:p>
        </w:tc>
        <w:tc>
          <w:tcPr>
            <w:tcW w:w="7031" w:type="dxa"/>
            <w:gridSpan w:val="6"/>
            <w:shd w:val="clear" w:color="auto" w:fill="auto"/>
            <w:tcMar>
              <w:top w:w="72" w:type="dxa"/>
              <w:left w:w="144" w:type="dxa"/>
              <w:bottom w:w="72" w:type="dxa"/>
              <w:right w:w="144" w:type="dxa"/>
            </w:tcMar>
            <w:vAlign w:val="center"/>
          </w:tcPr>
          <w:p w14:paraId="02C3A5C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adopt competencies for understanding and applying theoretical and practical knowledge about personal computers, the Internet, digital tools and the protection of electronic content</w:t>
            </w:r>
          </w:p>
        </w:tc>
      </w:tr>
      <w:tr w:rsidR="005658B6" w:rsidRPr="005658B6" w14:paraId="1F8D57BF"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D9B30F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Learning outcomes </w:t>
            </w:r>
          </w:p>
        </w:tc>
        <w:tc>
          <w:tcPr>
            <w:tcW w:w="7031" w:type="dxa"/>
            <w:gridSpan w:val="6"/>
            <w:shd w:val="clear" w:color="auto" w:fill="auto"/>
            <w:tcMar>
              <w:top w:w="72" w:type="dxa"/>
              <w:left w:w="144" w:type="dxa"/>
              <w:bottom w:w="72" w:type="dxa"/>
              <w:right w:w="144" w:type="dxa"/>
            </w:tcMar>
            <w:vAlign w:val="center"/>
          </w:tcPr>
          <w:p w14:paraId="35B29115" w14:textId="5448FC6B"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1. describe the basic terms from the fundamentals of computer science</w:t>
            </w:r>
          </w:p>
          <w:p w14:paraId="1E74973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explain the parts and operation of computers and computer components</w:t>
            </w:r>
          </w:p>
          <w:p w14:paraId="79D8EDF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use tools for word processing, spreadsheet calculations, making presentations, internet searches, digital tools</w:t>
            </w:r>
          </w:p>
          <w:p w14:paraId="122F162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4. evaluate information on the Internet</w:t>
            </w:r>
          </w:p>
          <w:p w14:paraId="3371606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5. choose the most appropriate IT solutions for the requirements of the profession</w:t>
            </w:r>
          </w:p>
        </w:tc>
      </w:tr>
      <w:tr w:rsidR="005658B6" w:rsidRPr="005658B6" w14:paraId="0EE64BC6" w14:textId="77777777" w:rsidTr="00A1642C">
        <w:trPr>
          <w:trHeight w:val="300"/>
        </w:trPr>
        <w:tc>
          <w:tcPr>
            <w:tcW w:w="2473" w:type="dxa"/>
            <w:shd w:val="clear" w:color="auto" w:fill="F3F3F3"/>
            <w:tcMar>
              <w:top w:w="15" w:type="dxa"/>
              <w:left w:w="108" w:type="dxa"/>
              <w:bottom w:w="0" w:type="dxa"/>
              <w:right w:w="108" w:type="dxa"/>
            </w:tcMar>
            <w:vAlign w:val="center"/>
            <w:hideMark/>
          </w:tcPr>
          <w:p w14:paraId="0C6BF090"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Course content (syllabus)</w:t>
            </w:r>
          </w:p>
        </w:tc>
        <w:tc>
          <w:tcPr>
            <w:tcW w:w="7031" w:type="dxa"/>
            <w:gridSpan w:val="6"/>
            <w:shd w:val="clear" w:color="auto" w:fill="auto"/>
            <w:tcMar>
              <w:top w:w="15" w:type="dxa"/>
              <w:left w:w="108" w:type="dxa"/>
              <w:bottom w:w="0" w:type="dxa"/>
              <w:right w:w="108" w:type="dxa"/>
            </w:tcMar>
            <w:vAlign w:val="center"/>
          </w:tcPr>
          <w:p w14:paraId="23F8844E" w14:textId="68E1F946"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1. Basic terms from the </w:t>
            </w:r>
            <w:r w:rsidR="00E02215">
              <w:rPr>
                <w:rFonts w:eastAsia="Times New Roman" w:cs="Arial"/>
                <w:lang w:eastAsia="hr-HR"/>
              </w:rPr>
              <w:t>fundamentals</w:t>
            </w:r>
            <w:r w:rsidRPr="005658B6">
              <w:rPr>
                <w:rFonts w:eastAsia="Times New Roman" w:cs="Arial"/>
                <w:lang w:eastAsia="hr-HR"/>
              </w:rPr>
              <w:t xml:space="preserve"> of computer science </w:t>
            </w:r>
          </w:p>
          <w:p w14:paraId="0FF85C7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Development of personal computers</w:t>
            </w:r>
          </w:p>
          <w:p w14:paraId="45FFD03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Computer structure</w:t>
            </w:r>
          </w:p>
          <w:p w14:paraId="01E3B46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4. Architecture of computer networks - introduction</w:t>
            </w:r>
          </w:p>
          <w:p w14:paraId="178CDF3D"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5. Protection of electronic content, computers and computer networks </w:t>
            </w:r>
          </w:p>
          <w:p w14:paraId="125CD865"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6. Use of computers in education</w:t>
            </w:r>
          </w:p>
        </w:tc>
      </w:tr>
      <w:tr w:rsidR="005658B6" w:rsidRPr="005658B6" w14:paraId="789EF43B" w14:textId="77777777" w:rsidTr="00A1642C">
        <w:trPr>
          <w:trHeight w:val="300"/>
        </w:trPr>
        <w:tc>
          <w:tcPr>
            <w:tcW w:w="2473" w:type="dxa"/>
            <w:vMerge w:val="restart"/>
            <w:shd w:val="clear" w:color="auto" w:fill="F3F3F3"/>
            <w:tcMar>
              <w:top w:w="15" w:type="dxa"/>
              <w:left w:w="108" w:type="dxa"/>
              <w:bottom w:w="0" w:type="dxa"/>
              <w:right w:w="108" w:type="dxa"/>
            </w:tcMar>
            <w:vAlign w:val="center"/>
            <w:hideMark/>
          </w:tcPr>
          <w:p w14:paraId="33F59D6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Course activities, teaching and learning methods and assessment criteria </w:t>
            </w:r>
          </w:p>
          <w:p w14:paraId="70A56F22" w14:textId="77777777" w:rsidR="005658B6" w:rsidRPr="005658B6" w:rsidRDefault="005658B6" w:rsidP="005658B6">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vAlign w:val="center"/>
            <w:hideMark/>
          </w:tcPr>
          <w:p w14:paraId="15A553F4" w14:textId="77777777" w:rsidR="005658B6" w:rsidRPr="005658B6" w:rsidRDefault="005658B6" w:rsidP="005658B6">
            <w:pPr>
              <w:widowControl/>
              <w:autoSpaceDE/>
              <w:autoSpaceDN/>
              <w:rPr>
                <w:rFonts w:eastAsia="Times New Roman" w:cs="Arial"/>
                <w:lang w:eastAsia="hr-HR"/>
              </w:rPr>
            </w:pPr>
            <w:r w:rsidRPr="005658B6">
              <w:rPr>
                <w:rFonts w:eastAsia="Times New Roman" w:cs="Arial"/>
                <w:bCs/>
                <w:lang w:eastAsia="hr-HR"/>
              </w:rPr>
              <w:t xml:space="preserve">Student responsibilities </w:t>
            </w:r>
          </w:p>
        </w:tc>
        <w:tc>
          <w:tcPr>
            <w:tcW w:w="1170" w:type="dxa"/>
            <w:shd w:val="clear" w:color="auto" w:fill="auto"/>
            <w:tcMar>
              <w:top w:w="15" w:type="dxa"/>
              <w:left w:w="108" w:type="dxa"/>
              <w:bottom w:w="0" w:type="dxa"/>
              <w:right w:w="108" w:type="dxa"/>
            </w:tcMar>
            <w:vAlign w:val="center"/>
            <w:hideMark/>
          </w:tcPr>
          <w:p w14:paraId="02928100" w14:textId="77777777" w:rsidR="005658B6" w:rsidRPr="005658B6" w:rsidRDefault="005658B6" w:rsidP="005658B6">
            <w:pPr>
              <w:widowControl/>
              <w:autoSpaceDE/>
              <w:autoSpaceDN/>
              <w:rPr>
                <w:rFonts w:eastAsia="Times New Roman" w:cs="Arial"/>
                <w:lang w:eastAsia="hr-HR"/>
              </w:rPr>
            </w:pPr>
            <w:r w:rsidRPr="005658B6">
              <w:rPr>
                <w:rFonts w:eastAsia="Times New Roman" w:cs="Arial"/>
                <w:bCs/>
                <w:lang w:eastAsia="hr-HR"/>
              </w:rPr>
              <w:t>Learning outcomes</w:t>
            </w:r>
          </w:p>
        </w:tc>
        <w:tc>
          <w:tcPr>
            <w:tcW w:w="810" w:type="dxa"/>
            <w:shd w:val="clear" w:color="auto" w:fill="auto"/>
            <w:tcMar>
              <w:top w:w="15" w:type="dxa"/>
              <w:left w:w="108" w:type="dxa"/>
              <w:bottom w:w="0" w:type="dxa"/>
              <w:right w:w="108" w:type="dxa"/>
            </w:tcMar>
            <w:vAlign w:val="center"/>
            <w:hideMark/>
          </w:tcPr>
          <w:p w14:paraId="496B89CF" w14:textId="77777777" w:rsidR="005658B6" w:rsidRPr="005658B6" w:rsidRDefault="005658B6" w:rsidP="005658B6">
            <w:pPr>
              <w:widowControl/>
              <w:autoSpaceDE/>
              <w:autoSpaceDN/>
              <w:rPr>
                <w:rFonts w:eastAsia="Times New Roman" w:cs="Arial"/>
                <w:bCs/>
                <w:lang w:eastAsia="hr-HR"/>
              </w:rPr>
            </w:pPr>
            <w:r w:rsidRPr="005658B6">
              <w:rPr>
                <w:rFonts w:eastAsia="Times New Roman" w:cs="Arial"/>
                <w:bCs/>
                <w:lang w:eastAsia="hr-HR"/>
              </w:rPr>
              <w:t>Hours</w:t>
            </w:r>
          </w:p>
        </w:tc>
        <w:tc>
          <w:tcPr>
            <w:tcW w:w="1080" w:type="dxa"/>
            <w:shd w:val="clear" w:color="auto" w:fill="auto"/>
            <w:tcMar>
              <w:top w:w="15" w:type="dxa"/>
              <w:left w:w="108" w:type="dxa"/>
              <w:bottom w:w="0" w:type="dxa"/>
              <w:right w:w="108" w:type="dxa"/>
            </w:tcMar>
            <w:vAlign w:val="center"/>
            <w:hideMark/>
          </w:tcPr>
          <w:p w14:paraId="3D929581" w14:textId="77777777" w:rsidR="005658B6" w:rsidRPr="005658B6" w:rsidRDefault="005658B6" w:rsidP="005658B6">
            <w:pPr>
              <w:widowControl/>
              <w:autoSpaceDE/>
              <w:autoSpaceDN/>
              <w:rPr>
                <w:rFonts w:eastAsia="Times New Roman" w:cs="Arial"/>
                <w:lang w:eastAsia="hr-HR"/>
              </w:rPr>
            </w:pPr>
            <w:r w:rsidRPr="005658B6">
              <w:rPr>
                <w:rFonts w:eastAsia="Times New Roman" w:cs="Arial"/>
                <w:bCs/>
                <w:lang w:eastAsia="hr-HR"/>
              </w:rPr>
              <w:t>ECTS credits</w:t>
            </w:r>
          </w:p>
        </w:tc>
        <w:tc>
          <w:tcPr>
            <w:tcW w:w="1260" w:type="dxa"/>
            <w:shd w:val="clear" w:color="auto" w:fill="auto"/>
            <w:tcMar>
              <w:top w:w="15" w:type="dxa"/>
              <w:left w:w="108" w:type="dxa"/>
              <w:bottom w:w="0" w:type="dxa"/>
              <w:right w:w="108" w:type="dxa"/>
            </w:tcMar>
            <w:vAlign w:val="center"/>
            <w:hideMark/>
          </w:tcPr>
          <w:p w14:paraId="3B7E5566" w14:textId="77777777" w:rsidR="005658B6" w:rsidRPr="005658B6" w:rsidRDefault="005658B6" w:rsidP="005658B6">
            <w:pPr>
              <w:widowControl/>
              <w:autoSpaceDE/>
              <w:autoSpaceDN/>
              <w:rPr>
                <w:rFonts w:eastAsia="Times New Roman" w:cs="Arial"/>
                <w:lang w:eastAsia="hr-HR"/>
              </w:rPr>
            </w:pPr>
            <w:r w:rsidRPr="005658B6">
              <w:rPr>
                <w:rFonts w:eastAsia="Times New Roman" w:cs="Arial"/>
                <w:bCs/>
                <w:lang w:eastAsia="hr-HR"/>
              </w:rPr>
              <w:t>Grade ratio (%)</w:t>
            </w:r>
          </w:p>
        </w:tc>
      </w:tr>
      <w:tr w:rsidR="005658B6" w:rsidRPr="005658B6" w14:paraId="71494BAA" w14:textId="77777777" w:rsidTr="00A1642C">
        <w:trPr>
          <w:trHeight w:val="300"/>
        </w:trPr>
        <w:tc>
          <w:tcPr>
            <w:tcW w:w="2473" w:type="dxa"/>
            <w:vMerge/>
            <w:vAlign w:val="center"/>
            <w:hideMark/>
          </w:tcPr>
          <w:p w14:paraId="050C74E5" w14:textId="77777777" w:rsidR="005658B6" w:rsidRPr="005658B6" w:rsidRDefault="005658B6" w:rsidP="005658B6">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hideMark/>
          </w:tcPr>
          <w:p w14:paraId="49ED399A"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Class activities (L, S, T)</w:t>
            </w:r>
          </w:p>
        </w:tc>
        <w:tc>
          <w:tcPr>
            <w:tcW w:w="1170" w:type="dxa"/>
            <w:shd w:val="clear" w:color="auto" w:fill="auto"/>
            <w:tcMar>
              <w:top w:w="15" w:type="dxa"/>
              <w:left w:w="108" w:type="dxa"/>
              <w:bottom w:w="0" w:type="dxa"/>
              <w:right w:w="108" w:type="dxa"/>
            </w:tcMar>
            <w:vAlign w:val="center"/>
            <w:hideMark/>
          </w:tcPr>
          <w:p w14:paraId="2CC79C91"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 – 5.</w:t>
            </w:r>
          </w:p>
        </w:tc>
        <w:tc>
          <w:tcPr>
            <w:tcW w:w="810" w:type="dxa"/>
            <w:shd w:val="clear" w:color="auto" w:fill="auto"/>
            <w:tcMar>
              <w:top w:w="15" w:type="dxa"/>
              <w:left w:w="108" w:type="dxa"/>
              <w:bottom w:w="0" w:type="dxa"/>
              <w:right w:w="108" w:type="dxa"/>
            </w:tcMar>
            <w:vAlign w:val="center"/>
            <w:hideMark/>
          </w:tcPr>
          <w:p w14:paraId="00CE356E"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45</w:t>
            </w:r>
          </w:p>
        </w:tc>
        <w:tc>
          <w:tcPr>
            <w:tcW w:w="1080" w:type="dxa"/>
            <w:shd w:val="clear" w:color="auto" w:fill="auto"/>
            <w:tcMar>
              <w:top w:w="15" w:type="dxa"/>
              <w:left w:w="108" w:type="dxa"/>
              <w:bottom w:w="0" w:type="dxa"/>
              <w:right w:w="108" w:type="dxa"/>
            </w:tcMar>
            <w:vAlign w:val="center"/>
            <w:hideMark/>
          </w:tcPr>
          <w:p w14:paraId="01E46CC5" w14:textId="61A5C33E"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w:t>
            </w:r>
            <w:r w:rsidR="00E02215">
              <w:rPr>
                <w:rFonts w:eastAsia="Times New Roman" w:cs="Arial"/>
                <w:lang w:eastAsia="hr-HR"/>
              </w:rPr>
              <w:t>.</w:t>
            </w:r>
            <w:r w:rsidRPr="005658B6">
              <w:rPr>
                <w:rFonts w:eastAsia="Times New Roman" w:cs="Arial"/>
                <w:lang w:eastAsia="hr-HR"/>
              </w:rPr>
              <w:t>5</w:t>
            </w:r>
          </w:p>
        </w:tc>
        <w:tc>
          <w:tcPr>
            <w:tcW w:w="1260" w:type="dxa"/>
            <w:shd w:val="clear" w:color="auto" w:fill="auto"/>
            <w:tcMar>
              <w:top w:w="15" w:type="dxa"/>
              <w:left w:w="108" w:type="dxa"/>
              <w:bottom w:w="0" w:type="dxa"/>
              <w:right w:w="108" w:type="dxa"/>
            </w:tcMar>
            <w:vAlign w:val="center"/>
            <w:hideMark/>
          </w:tcPr>
          <w:p w14:paraId="332D70B3"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10%</w:t>
            </w:r>
          </w:p>
        </w:tc>
      </w:tr>
      <w:tr w:rsidR="005658B6" w:rsidRPr="005658B6" w14:paraId="456079CD" w14:textId="77777777" w:rsidTr="00A1642C">
        <w:trPr>
          <w:trHeight w:val="300"/>
        </w:trPr>
        <w:tc>
          <w:tcPr>
            <w:tcW w:w="2473" w:type="dxa"/>
            <w:vMerge/>
            <w:vAlign w:val="center"/>
          </w:tcPr>
          <w:p w14:paraId="23E8B900" w14:textId="77777777" w:rsidR="005658B6" w:rsidRPr="005658B6" w:rsidRDefault="005658B6" w:rsidP="005658B6">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tcPr>
          <w:p w14:paraId="320DF703"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Individual tasks (report, presentation)</w:t>
            </w:r>
          </w:p>
        </w:tc>
        <w:tc>
          <w:tcPr>
            <w:tcW w:w="1170" w:type="dxa"/>
            <w:shd w:val="clear" w:color="auto" w:fill="auto"/>
            <w:tcMar>
              <w:top w:w="15" w:type="dxa"/>
              <w:left w:w="108" w:type="dxa"/>
              <w:bottom w:w="0" w:type="dxa"/>
              <w:right w:w="108" w:type="dxa"/>
            </w:tcMar>
            <w:vAlign w:val="center"/>
          </w:tcPr>
          <w:p w14:paraId="5CCA08E7"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2. – 5.</w:t>
            </w:r>
          </w:p>
        </w:tc>
        <w:tc>
          <w:tcPr>
            <w:tcW w:w="810" w:type="dxa"/>
            <w:shd w:val="clear" w:color="auto" w:fill="auto"/>
            <w:tcMar>
              <w:top w:w="15" w:type="dxa"/>
              <w:left w:w="108" w:type="dxa"/>
              <w:bottom w:w="0" w:type="dxa"/>
              <w:right w:w="108" w:type="dxa"/>
            </w:tcMar>
            <w:vAlign w:val="center"/>
          </w:tcPr>
          <w:p w14:paraId="4DC46573"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69</w:t>
            </w:r>
          </w:p>
        </w:tc>
        <w:tc>
          <w:tcPr>
            <w:tcW w:w="1080" w:type="dxa"/>
            <w:shd w:val="clear" w:color="auto" w:fill="auto"/>
            <w:tcMar>
              <w:top w:w="15" w:type="dxa"/>
              <w:left w:w="108" w:type="dxa"/>
              <w:bottom w:w="0" w:type="dxa"/>
              <w:right w:w="108" w:type="dxa"/>
            </w:tcMar>
            <w:vAlign w:val="center"/>
          </w:tcPr>
          <w:p w14:paraId="0274DD53" w14:textId="458F45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2</w:t>
            </w:r>
            <w:r w:rsidR="00E02215">
              <w:rPr>
                <w:rFonts w:eastAsia="Times New Roman" w:cs="Arial"/>
                <w:lang w:eastAsia="hr-HR"/>
              </w:rPr>
              <w:t>.</w:t>
            </w:r>
            <w:r w:rsidRPr="005658B6">
              <w:rPr>
                <w:rFonts w:eastAsia="Times New Roman" w:cs="Arial"/>
                <w:lang w:eastAsia="hr-HR"/>
              </w:rPr>
              <w:t>3</w:t>
            </w:r>
          </w:p>
        </w:tc>
        <w:tc>
          <w:tcPr>
            <w:tcW w:w="1260" w:type="dxa"/>
            <w:shd w:val="clear" w:color="auto" w:fill="auto"/>
            <w:tcMar>
              <w:top w:w="15" w:type="dxa"/>
              <w:left w:w="108" w:type="dxa"/>
              <w:bottom w:w="0" w:type="dxa"/>
              <w:right w:w="108" w:type="dxa"/>
            </w:tcMar>
            <w:vAlign w:val="center"/>
          </w:tcPr>
          <w:p w14:paraId="585B65E2"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45%</w:t>
            </w:r>
          </w:p>
        </w:tc>
      </w:tr>
      <w:tr w:rsidR="005658B6" w:rsidRPr="005658B6" w14:paraId="5DAAFD55" w14:textId="77777777" w:rsidTr="00A1642C">
        <w:trPr>
          <w:trHeight w:val="300"/>
        </w:trPr>
        <w:tc>
          <w:tcPr>
            <w:tcW w:w="2473" w:type="dxa"/>
            <w:vMerge/>
            <w:vAlign w:val="center"/>
          </w:tcPr>
          <w:p w14:paraId="212D9121" w14:textId="77777777" w:rsidR="005658B6" w:rsidRPr="005658B6" w:rsidRDefault="005658B6" w:rsidP="005658B6">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tcPr>
          <w:p w14:paraId="6C2568CA"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Colloquium and final exam</w:t>
            </w:r>
          </w:p>
        </w:tc>
        <w:tc>
          <w:tcPr>
            <w:tcW w:w="1170" w:type="dxa"/>
            <w:shd w:val="clear" w:color="auto" w:fill="auto"/>
            <w:tcMar>
              <w:top w:w="15" w:type="dxa"/>
              <w:left w:w="108" w:type="dxa"/>
              <w:bottom w:w="0" w:type="dxa"/>
              <w:right w:w="108" w:type="dxa"/>
            </w:tcMar>
            <w:vAlign w:val="center"/>
          </w:tcPr>
          <w:p w14:paraId="72320A5C"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 xml:space="preserve">1. – 5. </w:t>
            </w:r>
          </w:p>
        </w:tc>
        <w:tc>
          <w:tcPr>
            <w:tcW w:w="810" w:type="dxa"/>
            <w:shd w:val="clear" w:color="auto" w:fill="auto"/>
            <w:tcMar>
              <w:top w:w="15" w:type="dxa"/>
              <w:left w:w="108" w:type="dxa"/>
              <w:bottom w:w="0" w:type="dxa"/>
              <w:right w:w="108" w:type="dxa"/>
            </w:tcMar>
            <w:vAlign w:val="center"/>
          </w:tcPr>
          <w:p w14:paraId="04C46ABB"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66</w:t>
            </w:r>
          </w:p>
        </w:tc>
        <w:tc>
          <w:tcPr>
            <w:tcW w:w="1080" w:type="dxa"/>
            <w:shd w:val="clear" w:color="auto" w:fill="auto"/>
            <w:tcMar>
              <w:top w:w="15" w:type="dxa"/>
              <w:left w:w="108" w:type="dxa"/>
              <w:bottom w:w="0" w:type="dxa"/>
              <w:right w:w="108" w:type="dxa"/>
            </w:tcMar>
            <w:vAlign w:val="center"/>
          </w:tcPr>
          <w:p w14:paraId="7E3F2C6C" w14:textId="60CB6DA6"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2</w:t>
            </w:r>
            <w:r w:rsidR="00E02215">
              <w:rPr>
                <w:rFonts w:eastAsia="Times New Roman" w:cs="Arial"/>
                <w:lang w:eastAsia="hr-HR"/>
              </w:rPr>
              <w:t>.</w:t>
            </w:r>
            <w:r w:rsidRPr="005658B6">
              <w:rPr>
                <w:rFonts w:eastAsia="Times New Roman" w:cs="Arial"/>
                <w:lang w:eastAsia="hr-HR"/>
              </w:rPr>
              <w:t>2</w:t>
            </w:r>
          </w:p>
        </w:tc>
        <w:tc>
          <w:tcPr>
            <w:tcW w:w="1260" w:type="dxa"/>
            <w:shd w:val="clear" w:color="auto" w:fill="auto"/>
            <w:tcMar>
              <w:top w:w="15" w:type="dxa"/>
              <w:left w:w="108" w:type="dxa"/>
              <w:bottom w:w="0" w:type="dxa"/>
              <w:right w:w="108" w:type="dxa"/>
            </w:tcMar>
            <w:vAlign w:val="center"/>
          </w:tcPr>
          <w:p w14:paraId="589816AE"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45%</w:t>
            </w:r>
          </w:p>
        </w:tc>
      </w:tr>
      <w:tr w:rsidR="005658B6" w:rsidRPr="005658B6" w14:paraId="7A06B233" w14:textId="77777777" w:rsidTr="00A1642C">
        <w:trPr>
          <w:trHeight w:val="300"/>
        </w:trPr>
        <w:tc>
          <w:tcPr>
            <w:tcW w:w="2473" w:type="dxa"/>
            <w:vMerge/>
            <w:vAlign w:val="center"/>
            <w:hideMark/>
          </w:tcPr>
          <w:p w14:paraId="03C583D8" w14:textId="77777777" w:rsidR="005658B6" w:rsidRPr="005658B6" w:rsidRDefault="005658B6" w:rsidP="005658B6">
            <w:pPr>
              <w:widowControl/>
              <w:autoSpaceDE/>
              <w:autoSpaceDN/>
              <w:rPr>
                <w:rFonts w:eastAsia="Times New Roman" w:cs="Arial"/>
                <w:lang w:eastAsia="hr-HR"/>
              </w:rPr>
            </w:pPr>
          </w:p>
        </w:tc>
        <w:tc>
          <w:tcPr>
            <w:tcW w:w="3881" w:type="dxa"/>
            <w:gridSpan w:val="3"/>
            <w:shd w:val="clear" w:color="auto" w:fill="auto"/>
            <w:tcMar>
              <w:top w:w="15" w:type="dxa"/>
              <w:left w:w="108" w:type="dxa"/>
              <w:bottom w:w="0" w:type="dxa"/>
              <w:right w:w="108" w:type="dxa"/>
            </w:tcMar>
            <w:hideMark/>
          </w:tcPr>
          <w:p w14:paraId="4B5FA06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Total</w:t>
            </w:r>
          </w:p>
        </w:tc>
        <w:tc>
          <w:tcPr>
            <w:tcW w:w="810" w:type="dxa"/>
            <w:shd w:val="clear" w:color="auto" w:fill="auto"/>
            <w:tcMar>
              <w:top w:w="15" w:type="dxa"/>
              <w:left w:w="108" w:type="dxa"/>
              <w:bottom w:w="0" w:type="dxa"/>
              <w:right w:w="108" w:type="dxa"/>
            </w:tcMar>
            <w:vAlign w:val="center"/>
            <w:hideMark/>
          </w:tcPr>
          <w:p w14:paraId="2E996C55"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180</w:t>
            </w:r>
          </w:p>
        </w:tc>
        <w:tc>
          <w:tcPr>
            <w:tcW w:w="1080" w:type="dxa"/>
            <w:shd w:val="clear" w:color="auto" w:fill="auto"/>
            <w:tcMar>
              <w:top w:w="15" w:type="dxa"/>
              <w:left w:w="108" w:type="dxa"/>
              <w:bottom w:w="0" w:type="dxa"/>
              <w:right w:w="108" w:type="dxa"/>
            </w:tcMar>
            <w:vAlign w:val="center"/>
            <w:hideMark/>
          </w:tcPr>
          <w:p w14:paraId="4EDDB558"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6</w:t>
            </w:r>
          </w:p>
        </w:tc>
        <w:tc>
          <w:tcPr>
            <w:tcW w:w="1260" w:type="dxa"/>
            <w:shd w:val="clear" w:color="auto" w:fill="auto"/>
            <w:tcMar>
              <w:top w:w="15" w:type="dxa"/>
              <w:left w:w="108" w:type="dxa"/>
              <w:bottom w:w="0" w:type="dxa"/>
              <w:right w:w="108" w:type="dxa"/>
            </w:tcMar>
            <w:vAlign w:val="center"/>
            <w:hideMark/>
          </w:tcPr>
          <w:p w14:paraId="2A82E137"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100%</w:t>
            </w:r>
          </w:p>
        </w:tc>
      </w:tr>
      <w:tr w:rsidR="005658B6" w:rsidRPr="005658B6" w14:paraId="705BF998" w14:textId="77777777" w:rsidTr="00A1642C">
        <w:trPr>
          <w:trHeight w:val="300"/>
        </w:trPr>
        <w:tc>
          <w:tcPr>
            <w:tcW w:w="2473" w:type="dxa"/>
            <w:shd w:val="clear" w:color="auto" w:fill="F3F3F3"/>
            <w:tcMar>
              <w:top w:w="72" w:type="dxa"/>
              <w:left w:w="144" w:type="dxa"/>
              <w:bottom w:w="72" w:type="dxa"/>
              <w:right w:w="144" w:type="dxa"/>
            </w:tcMar>
            <w:vAlign w:val="center"/>
            <w:hideMark/>
          </w:tcPr>
          <w:p w14:paraId="6DEF49B5"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Course requirements</w:t>
            </w:r>
          </w:p>
        </w:tc>
        <w:tc>
          <w:tcPr>
            <w:tcW w:w="7031" w:type="dxa"/>
            <w:gridSpan w:val="6"/>
            <w:shd w:val="clear" w:color="auto" w:fill="auto"/>
            <w:tcMar>
              <w:top w:w="72" w:type="dxa"/>
              <w:left w:w="144" w:type="dxa"/>
              <w:bottom w:w="72" w:type="dxa"/>
              <w:right w:w="144" w:type="dxa"/>
            </w:tcMar>
            <w:vAlign w:val="center"/>
            <w:hideMark/>
          </w:tcPr>
          <w:p w14:paraId="0FEB9646" w14:textId="5682F188"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For </w:t>
            </w:r>
            <w:r w:rsidR="00E02215">
              <w:rPr>
                <w:rFonts w:eastAsia="Times New Roman" w:cs="Arial"/>
                <w:lang w:eastAsia="hr-HR"/>
              </w:rPr>
              <w:t xml:space="preserve">a </w:t>
            </w:r>
            <w:r w:rsidRPr="005658B6">
              <w:rPr>
                <w:rFonts w:eastAsia="Times New Roman" w:cs="Arial"/>
                <w:lang w:eastAsia="hr-HR"/>
              </w:rPr>
              <w:t>successful completion of the course, student</w:t>
            </w:r>
            <w:r w:rsidR="00E02215">
              <w:rPr>
                <w:rFonts w:eastAsia="Times New Roman" w:cs="Arial"/>
                <w:lang w:eastAsia="hr-HR"/>
              </w:rPr>
              <w:t>s</w:t>
            </w:r>
            <w:r w:rsidRPr="005658B6">
              <w:rPr>
                <w:rFonts w:eastAsia="Times New Roman" w:cs="Arial"/>
                <w:lang w:eastAsia="hr-HR"/>
              </w:rPr>
              <w:t xml:space="preserve"> must: </w:t>
            </w:r>
          </w:p>
          <w:p w14:paraId="5BF0B61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1. regularly attend classes and actively participate in seminars and exercises</w:t>
            </w:r>
          </w:p>
          <w:p w14:paraId="3C86BF8A"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create and present a seminar (make a presentation) (5-8 cards of text) with literature and without reference to methodology</w:t>
            </w:r>
          </w:p>
          <w:p w14:paraId="186EDE8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pass the colloquium (not elimination) and the final exam.</w:t>
            </w:r>
          </w:p>
        </w:tc>
      </w:tr>
      <w:tr w:rsidR="005658B6" w:rsidRPr="005658B6" w14:paraId="1AC38B9A"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383358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Mid-term and final exam term</w:t>
            </w:r>
          </w:p>
        </w:tc>
        <w:tc>
          <w:tcPr>
            <w:tcW w:w="7031" w:type="dxa"/>
            <w:gridSpan w:val="6"/>
            <w:shd w:val="clear" w:color="auto" w:fill="auto"/>
            <w:tcMar>
              <w:top w:w="72" w:type="dxa"/>
              <w:left w:w="144" w:type="dxa"/>
              <w:bottom w:w="72" w:type="dxa"/>
              <w:right w:w="144" w:type="dxa"/>
            </w:tcMar>
            <w:vAlign w:val="center"/>
            <w:hideMark/>
          </w:tcPr>
          <w:p w14:paraId="2BA958E1" w14:textId="4CD2089E"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They are given at the beginning of the academic </w:t>
            </w:r>
            <w:r w:rsidR="00E02215" w:rsidRPr="005658B6">
              <w:rPr>
                <w:rFonts w:eastAsia="Times New Roman" w:cs="Arial"/>
                <w:lang w:eastAsia="hr-HR"/>
              </w:rPr>
              <w:t>year;</w:t>
            </w:r>
            <w:r w:rsidRPr="005658B6">
              <w:rPr>
                <w:rFonts w:eastAsia="Times New Roman" w:cs="Arial"/>
                <w:lang w:eastAsia="hr-HR"/>
              </w:rPr>
              <w:t xml:space="preserve"> they are published on the University's website and in ISVU.</w:t>
            </w:r>
          </w:p>
        </w:tc>
      </w:tr>
      <w:tr w:rsidR="005658B6" w:rsidRPr="005658B6" w14:paraId="14A0C54F"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ACF60F2"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Additional information on the course</w:t>
            </w:r>
          </w:p>
        </w:tc>
        <w:tc>
          <w:tcPr>
            <w:tcW w:w="7031" w:type="dxa"/>
            <w:gridSpan w:val="6"/>
            <w:shd w:val="clear" w:color="auto" w:fill="auto"/>
            <w:tcMar>
              <w:top w:w="72" w:type="dxa"/>
              <w:left w:w="144" w:type="dxa"/>
              <w:bottom w:w="72" w:type="dxa"/>
              <w:right w:w="144" w:type="dxa"/>
            </w:tcMar>
            <w:vAlign w:val="center"/>
            <w:hideMark/>
          </w:tcPr>
          <w:p w14:paraId="60C70120"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Contacting the teacher</w:t>
            </w:r>
          </w:p>
          <w:p w14:paraId="4D8300F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Contacting the teacher and assistant outside of class usually takes place during consultations. Consultations can be arranged outside of the scheduled times when students are prevented by other study obligations. Daily (two-way) contacting is possible by e-mail.</w:t>
            </w:r>
          </w:p>
          <w:p w14:paraId="35C8E37D"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In the case of distance learning, changes are possible in:</w:t>
            </w:r>
          </w:p>
          <w:p w14:paraId="76CC117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the location of the course delivery</w:t>
            </w:r>
          </w:p>
          <w:p w14:paraId="0DC7FBD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the activities’ implementation, interpretation and teaching methods, and evaluation methods</w:t>
            </w:r>
          </w:p>
          <w:p w14:paraId="4C165F7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students’ obligations</w:t>
            </w:r>
          </w:p>
          <w:p w14:paraId="1159670C"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available (literature) sources.</w:t>
            </w:r>
          </w:p>
          <w:p w14:paraId="2DD2F2C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Teachers will inform students about the changes when the distance learning starts.</w:t>
            </w:r>
          </w:p>
          <w:p w14:paraId="10B897B5"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Learning outcomes remain unchanged.</w:t>
            </w:r>
          </w:p>
        </w:tc>
      </w:tr>
      <w:tr w:rsidR="005658B6" w:rsidRPr="005658B6" w14:paraId="21C41B52" w14:textId="77777777" w:rsidTr="00A1642C">
        <w:trPr>
          <w:trHeight w:val="770"/>
        </w:trPr>
        <w:tc>
          <w:tcPr>
            <w:tcW w:w="2473" w:type="dxa"/>
            <w:shd w:val="clear" w:color="auto" w:fill="F3F3F3"/>
            <w:tcMar>
              <w:top w:w="72" w:type="dxa"/>
              <w:left w:w="144" w:type="dxa"/>
              <w:bottom w:w="72" w:type="dxa"/>
              <w:right w:w="144" w:type="dxa"/>
            </w:tcMar>
            <w:vAlign w:val="center"/>
            <w:hideMark/>
          </w:tcPr>
          <w:p w14:paraId="76BE3745"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Bibliography</w:t>
            </w:r>
          </w:p>
        </w:tc>
        <w:tc>
          <w:tcPr>
            <w:tcW w:w="7031" w:type="dxa"/>
            <w:gridSpan w:val="6"/>
            <w:shd w:val="clear" w:color="auto" w:fill="FFFFFF"/>
            <w:tcMar>
              <w:top w:w="72" w:type="dxa"/>
              <w:left w:w="144" w:type="dxa"/>
              <w:bottom w:w="72" w:type="dxa"/>
              <w:right w:w="144" w:type="dxa"/>
            </w:tcMar>
            <w:vAlign w:val="center"/>
            <w:hideMark/>
          </w:tcPr>
          <w:p w14:paraId="7A5B4E85"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Mandatory: </w:t>
            </w:r>
          </w:p>
          <w:p w14:paraId="1BE0394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1. Šimović, V., Maletić, F., Afrić, W (2010). Osnove informatike-Uvod. Zagreb: Golden marketing. (9-151) </w:t>
            </w:r>
          </w:p>
          <w:p w14:paraId="0402477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Ribarić, S. (2011). Građa računala – arhitektura i organizacija računarskih sustava, Algebra, Zagreb.</w:t>
            </w:r>
          </w:p>
          <w:p w14:paraId="667C5E92"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MS Office 365 Training, https://support.microsoft.com/en-us/training</w:t>
            </w:r>
          </w:p>
          <w:p w14:paraId="4C44E5AC"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Optional:</w:t>
            </w:r>
          </w:p>
          <w:p w14:paraId="0A2BE123"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1. Preppernau, J., Lambert, J., Frye, C. (2010). Microsoft Office 2010 Korak po korak. Microsoft Press.</w:t>
            </w:r>
          </w:p>
          <w:p w14:paraId="5068B38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2. Johnson, S. (2010). Microsoft Excel 2010 na dlanu, Miš: Zagreb. </w:t>
            </w:r>
          </w:p>
          <w:p w14:paraId="5BBC74F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Cox, J., Lambert, L. (2010). Microsoft Word 2010 Step by Step. Microsoft Press.</w:t>
            </w:r>
          </w:p>
          <w:p w14:paraId="67E04501" w14:textId="77777777" w:rsidR="005658B6" w:rsidRPr="005658B6" w:rsidRDefault="005658B6" w:rsidP="005658B6">
            <w:pPr>
              <w:widowControl/>
              <w:autoSpaceDE/>
              <w:autoSpaceDN/>
              <w:rPr>
                <w:rFonts w:eastAsia="Times New Roman" w:cs="Arial"/>
                <w:lang w:eastAsia="hr-HR"/>
              </w:rPr>
            </w:pPr>
          </w:p>
        </w:tc>
      </w:tr>
    </w:tbl>
    <w:p w14:paraId="7B58D81A" w14:textId="77777777" w:rsidR="005658B6" w:rsidRPr="005658B6" w:rsidRDefault="005658B6" w:rsidP="005658B6">
      <w:pPr>
        <w:widowControl/>
        <w:autoSpaceDE/>
        <w:autoSpaceDN/>
        <w:rPr>
          <w:rFonts w:eastAsia="Times New Roman" w:cs="Times New Roman"/>
          <w:b/>
          <w:lang w:eastAsia="hr-HR"/>
        </w:rPr>
      </w:pPr>
    </w:p>
    <w:p w14:paraId="1A6749F2" w14:textId="77777777" w:rsidR="005658B6" w:rsidRPr="005658B6" w:rsidRDefault="005658B6" w:rsidP="005658B6">
      <w:pPr>
        <w:widowControl/>
        <w:autoSpaceDE/>
        <w:autoSpaceDN/>
        <w:rPr>
          <w:rFonts w:eastAsia="Times New Roman" w:cs="Times New Roman"/>
          <w:b/>
          <w:lang w:eastAsia="hr-HR"/>
        </w:rPr>
      </w:pPr>
    </w:p>
    <w:p w14:paraId="078C7CFE" w14:textId="77777777" w:rsidR="005658B6" w:rsidRPr="005658B6" w:rsidRDefault="005658B6" w:rsidP="005658B6">
      <w:pPr>
        <w:widowControl/>
        <w:autoSpaceDE/>
        <w:autoSpaceDN/>
        <w:rPr>
          <w:rFonts w:eastAsia="Times New Roman" w:cs="Arial"/>
          <w:b/>
          <w:bCs/>
          <w:lang w:eastAsia="hr-HR"/>
        </w:rPr>
      </w:pPr>
    </w:p>
    <w:p w14:paraId="2169F748" w14:textId="77777777" w:rsidR="005658B6" w:rsidRDefault="005658B6">
      <w:pPr>
        <w:pStyle w:val="TableParagraph"/>
        <w:jc w:val="both"/>
        <w:rPr>
          <w:rFonts w:asciiTheme="majorHAnsi" w:hAnsiTheme="majorHAnsi"/>
        </w:rPr>
      </w:pPr>
    </w:p>
    <w:p w14:paraId="654EFBCB" w14:textId="77777777" w:rsidR="005658B6" w:rsidRDefault="005658B6">
      <w:pPr>
        <w:pStyle w:val="TableParagraph"/>
        <w:jc w:val="both"/>
        <w:rPr>
          <w:rFonts w:asciiTheme="majorHAnsi" w:hAnsiTheme="majorHAnsi"/>
        </w:rPr>
      </w:pPr>
    </w:p>
    <w:p w14:paraId="060F48CC" w14:textId="77777777" w:rsidR="005658B6" w:rsidRDefault="005658B6">
      <w:pPr>
        <w:pStyle w:val="TableParagraph"/>
        <w:jc w:val="both"/>
        <w:rPr>
          <w:rFonts w:asciiTheme="majorHAnsi" w:hAnsiTheme="majorHAnsi"/>
        </w:rPr>
      </w:pPr>
    </w:p>
    <w:p w14:paraId="277A8E17" w14:textId="77777777" w:rsidR="005658B6" w:rsidRDefault="005658B6">
      <w:pPr>
        <w:pStyle w:val="TableParagraph"/>
        <w:jc w:val="both"/>
        <w:rPr>
          <w:rFonts w:asciiTheme="majorHAnsi" w:hAnsiTheme="majorHAnsi"/>
        </w:rPr>
      </w:pPr>
    </w:p>
    <w:p w14:paraId="43E4F18A" w14:textId="77777777" w:rsidR="005658B6" w:rsidRDefault="005658B6">
      <w:pPr>
        <w:pStyle w:val="TableParagraph"/>
        <w:jc w:val="both"/>
        <w:rPr>
          <w:rFonts w:asciiTheme="majorHAnsi" w:hAnsiTheme="majorHAnsi"/>
        </w:rPr>
      </w:pPr>
    </w:p>
    <w:p w14:paraId="13E78855" w14:textId="77777777" w:rsidR="005658B6" w:rsidRDefault="005658B6">
      <w:pPr>
        <w:pStyle w:val="TableParagraph"/>
        <w:jc w:val="both"/>
        <w:rPr>
          <w:rFonts w:asciiTheme="majorHAnsi" w:hAnsiTheme="majorHAnsi"/>
        </w:rPr>
      </w:pPr>
    </w:p>
    <w:p w14:paraId="4118D904" w14:textId="77777777" w:rsidR="005658B6" w:rsidRDefault="005658B6">
      <w:pPr>
        <w:pStyle w:val="TableParagraph"/>
        <w:jc w:val="both"/>
        <w:rPr>
          <w:rFonts w:asciiTheme="majorHAnsi" w:hAnsiTheme="majorHAnsi"/>
        </w:rPr>
      </w:pPr>
    </w:p>
    <w:p w14:paraId="4AE0CA1D" w14:textId="77777777" w:rsidR="005658B6" w:rsidRDefault="005658B6">
      <w:pPr>
        <w:pStyle w:val="TableParagraph"/>
        <w:jc w:val="both"/>
        <w:rPr>
          <w:rFonts w:asciiTheme="majorHAnsi" w:hAnsiTheme="majorHAnsi"/>
        </w:rPr>
      </w:pPr>
    </w:p>
    <w:p w14:paraId="75722102" w14:textId="77777777" w:rsidR="005658B6" w:rsidRDefault="005658B6">
      <w:pPr>
        <w:pStyle w:val="TableParagraph"/>
        <w:jc w:val="both"/>
        <w:rPr>
          <w:rFonts w:asciiTheme="majorHAnsi" w:hAnsiTheme="majorHAnsi"/>
        </w:rPr>
      </w:pPr>
    </w:p>
    <w:p w14:paraId="7D0A2673" w14:textId="77777777" w:rsidR="005658B6" w:rsidRDefault="005658B6">
      <w:pPr>
        <w:pStyle w:val="TableParagraph"/>
        <w:jc w:val="both"/>
        <w:rPr>
          <w:rFonts w:asciiTheme="majorHAnsi" w:hAnsiTheme="majorHAnsi"/>
        </w:rPr>
      </w:pPr>
    </w:p>
    <w:p w14:paraId="7793CCE4" w14:textId="77777777" w:rsidR="005658B6" w:rsidRDefault="005658B6">
      <w:pPr>
        <w:pStyle w:val="TableParagraph"/>
        <w:jc w:val="both"/>
        <w:rPr>
          <w:rFonts w:asciiTheme="majorHAnsi" w:hAnsiTheme="majorHAnsi"/>
        </w:rPr>
      </w:pPr>
    </w:p>
    <w:p w14:paraId="2D069496" w14:textId="77777777" w:rsidR="005658B6" w:rsidRDefault="005658B6">
      <w:pPr>
        <w:pStyle w:val="TableParagraph"/>
        <w:jc w:val="both"/>
        <w:rPr>
          <w:rFonts w:asciiTheme="majorHAnsi" w:hAnsiTheme="majorHAnsi"/>
        </w:rPr>
      </w:pPr>
    </w:p>
    <w:p w14:paraId="56A7489E" w14:textId="77777777" w:rsidR="005658B6" w:rsidRDefault="005658B6">
      <w:pPr>
        <w:pStyle w:val="TableParagraph"/>
        <w:jc w:val="both"/>
        <w:rPr>
          <w:rFonts w:asciiTheme="majorHAnsi" w:hAnsiTheme="majorHAnsi"/>
        </w:rPr>
      </w:pPr>
    </w:p>
    <w:p w14:paraId="28FAD9C2" w14:textId="77777777" w:rsidR="005658B6" w:rsidRDefault="005658B6">
      <w:pPr>
        <w:pStyle w:val="TableParagraph"/>
        <w:jc w:val="both"/>
        <w:rPr>
          <w:rFonts w:asciiTheme="majorHAnsi" w:hAnsiTheme="majorHAnsi"/>
        </w:rPr>
      </w:pPr>
    </w:p>
    <w:p w14:paraId="77DE5998" w14:textId="77777777" w:rsidR="005658B6" w:rsidRDefault="005658B6">
      <w:pPr>
        <w:pStyle w:val="TableParagraph"/>
        <w:jc w:val="both"/>
        <w:rPr>
          <w:rFonts w:asciiTheme="majorHAnsi" w:hAnsiTheme="majorHAnsi"/>
        </w:rPr>
      </w:pPr>
    </w:p>
    <w:p w14:paraId="74311E7E" w14:textId="77777777" w:rsidR="005658B6" w:rsidRDefault="005658B6">
      <w:pPr>
        <w:pStyle w:val="TableParagraph"/>
        <w:jc w:val="both"/>
        <w:rPr>
          <w:rFonts w:asciiTheme="majorHAnsi" w:hAnsiTheme="majorHAnsi"/>
        </w:rPr>
      </w:pPr>
    </w:p>
    <w:p w14:paraId="11AFAA77" w14:textId="77777777" w:rsidR="005658B6" w:rsidRDefault="005658B6">
      <w:pPr>
        <w:pStyle w:val="TableParagraph"/>
        <w:jc w:val="both"/>
        <w:rPr>
          <w:rFonts w:asciiTheme="majorHAnsi" w:hAnsiTheme="majorHAnsi"/>
        </w:rPr>
      </w:pPr>
    </w:p>
    <w:p w14:paraId="654885A9" w14:textId="77777777" w:rsidR="005658B6" w:rsidRDefault="005658B6">
      <w:pPr>
        <w:pStyle w:val="TableParagraph"/>
        <w:jc w:val="both"/>
        <w:rPr>
          <w:rFonts w:asciiTheme="majorHAnsi" w:hAnsiTheme="majorHAnsi"/>
        </w:rPr>
      </w:pPr>
    </w:p>
    <w:p w14:paraId="6E89EC8B" w14:textId="77777777" w:rsidR="005658B6" w:rsidRDefault="005658B6">
      <w:pPr>
        <w:pStyle w:val="TableParagraph"/>
        <w:jc w:val="both"/>
        <w:rPr>
          <w:rFonts w:asciiTheme="majorHAnsi" w:hAnsiTheme="majorHAnsi"/>
        </w:rPr>
      </w:pPr>
    </w:p>
    <w:p w14:paraId="2B0030EA" w14:textId="77777777" w:rsidR="005658B6" w:rsidRDefault="005658B6">
      <w:pPr>
        <w:pStyle w:val="TableParagraph"/>
        <w:jc w:val="both"/>
        <w:rPr>
          <w:rFonts w:asciiTheme="majorHAnsi" w:hAnsiTheme="majorHAnsi"/>
        </w:rPr>
      </w:pPr>
    </w:p>
    <w:p w14:paraId="19E21C76" w14:textId="77777777" w:rsidR="005658B6" w:rsidRPr="005658B6" w:rsidRDefault="005658B6" w:rsidP="005658B6">
      <w:pPr>
        <w:widowControl/>
        <w:autoSpaceDE/>
        <w:autoSpaceDN/>
        <w:rPr>
          <w:rFonts w:ascii="Calibri" w:eastAsia="Times New Roman" w:hAnsi="Calibri" w:cs="Times New Roman"/>
          <w:sz w:val="24"/>
          <w:szCs w:val="24"/>
          <w:lang w:eastAsia="hr-HR"/>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90"/>
        <w:gridCol w:w="1260"/>
        <w:gridCol w:w="720"/>
        <w:gridCol w:w="1080"/>
        <w:gridCol w:w="1260"/>
      </w:tblGrid>
      <w:tr w:rsidR="005658B6" w:rsidRPr="005658B6" w14:paraId="1D2E5448" w14:textId="77777777" w:rsidTr="00A1642C">
        <w:trPr>
          <w:trHeight w:val="300"/>
        </w:trPr>
        <w:tc>
          <w:tcPr>
            <w:tcW w:w="9504" w:type="dxa"/>
            <w:gridSpan w:val="7"/>
            <w:shd w:val="clear" w:color="auto" w:fill="F3F3F3"/>
            <w:tcMar>
              <w:top w:w="72" w:type="dxa"/>
              <w:left w:w="144" w:type="dxa"/>
              <w:bottom w:w="72" w:type="dxa"/>
              <w:right w:w="144" w:type="dxa"/>
            </w:tcMar>
            <w:vAlign w:val="center"/>
          </w:tcPr>
          <w:p w14:paraId="126A904B" w14:textId="77777777" w:rsidR="005658B6" w:rsidRPr="005658B6" w:rsidRDefault="005658B6" w:rsidP="005658B6">
            <w:pPr>
              <w:widowControl/>
              <w:autoSpaceDE/>
              <w:autoSpaceDN/>
              <w:jc w:val="right"/>
              <w:rPr>
                <w:rFonts w:eastAsia="Times New Roman" w:cs="Arial"/>
                <w:b/>
                <w:lang w:eastAsia="hr-HR"/>
              </w:rPr>
            </w:pPr>
            <w:r w:rsidRPr="005658B6">
              <w:rPr>
                <w:rFonts w:eastAsia="Times New Roman" w:cs="Arial"/>
                <w:b/>
                <w:lang w:eastAsia="hr-HR"/>
              </w:rPr>
              <w:t xml:space="preserve">Course Syllabus </w:t>
            </w:r>
          </w:p>
        </w:tc>
      </w:tr>
      <w:tr w:rsidR="005658B6" w:rsidRPr="005658B6" w14:paraId="1CBD280B"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564092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Course Code and Title</w:t>
            </w:r>
          </w:p>
        </w:tc>
        <w:tc>
          <w:tcPr>
            <w:tcW w:w="7031" w:type="dxa"/>
            <w:gridSpan w:val="6"/>
            <w:shd w:val="clear" w:color="auto" w:fill="auto"/>
            <w:tcMar>
              <w:top w:w="72" w:type="dxa"/>
              <w:left w:w="144" w:type="dxa"/>
              <w:bottom w:w="72" w:type="dxa"/>
              <w:right w:w="144" w:type="dxa"/>
            </w:tcMar>
            <w:vAlign w:val="center"/>
          </w:tcPr>
          <w:p w14:paraId="39BEE89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273625</w:t>
            </w:r>
          </w:p>
          <w:p w14:paraId="6BEDCC22" w14:textId="77777777" w:rsidR="005658B6" w:rsidRPr="005658B6" w:rsidRDefault="005658B6" w:rsidP="005658B6">
            <w:pPr>
              <w:widowControl/>
              <w:autoSpaceDE/>
              <w:autoSpaceDN/>
              <w:rPr>
                <w:rFonts w:eastAsia="Times New Roman" w:cs="Arial"/>
                <w:lang w:eastAsia="hr-HR"/>
              </w:rPr>
            </w:pPr>
            <w:r w:rsidRPr="0018667D">
              <w:rPr>
                <w:rFonts w:eastAsia="Times New Roman" w:cs="Arial"/>
                <w:lang w:eastAsia="hr-HR"/>
              </w:rPr>
              <w:t>Natural science</w:t>
            </w:r>
          </w:p>
        </w:tc>
      </w:tr>
      <w:tr w:rsidR="005658B6" w:rsidRPr="005658B6" w14:paraId="0CC4DA02"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FB5F2DC"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Names of Lecturers</w:t>
            </w:r>
          </w:p>
        </w:tc>
        <w:tc>
          <w:tcPr>
            <w:tcW w:w="7031" w:type="dxa"/>
            <w:gridSpan w:val="6"/>
            <w:shd w:val="clear" w:color="auto" w:fill="auto"/>
            <w:tcMar>
              <w:top w:w="72" w:type="dxa"/>
              <w:left w:w="144" w:type="dxa"/>
              <w:bottom w:w="72" w:type="dxa"/>
              <w:right w:w="144" w:type="dxa"/>
            </w:tcMar>
            <w:vAlign w:val="center"/>
          </w:tcPr>
          <w:p w14:paraId="223292A1" w14:textId="30A17DC6" w:rsidR="005658B6" w:rsidRPr="005658B6" w:rsidRDefault="00831504" w:rsidP="005658B6">
            <w:pPr>
              <w:widowControl/>
              <w:autoSpaceDE/>
              <w:autoSpaceDN/>
              <w:rPr>
                <w:rFonts w:eastAsia="Times New Roman" w:cs="Calibri"/>
                <w:sz w:val="24"/>
                <w:szCs w:val="24"/>
                <w:lang w:val="hr-HR" w:eastAsia="hr-HR"/>
              </w:rPr>
            </w:pPr>
            <w:hyperlink r:id="rId103" w:history="1">
              <w:r w:rsidR="005658B6" w:rsidRPr="005658B6">
                <w:rPr>
                  <w:rFonts w:eastAsia="Times New Roman" w:cs="Calibri"/>
                  <w:color w:val="0000FF"/>
                  <w:sz w:val="24"/>
                  <w:szCs w:val="24"/>
                  <w:u w:val="single"/>
                  <w:lang w:val="hr-HR" w:eastAsia="hr-HR"/>
                </w:rPr>
                <w:t>Assocciate rofessor Ines Kovačić, PhD</w:t>
              </w:r>
            </w:hyperlink>
          </w:p>
          <w:p w14:paraId="092FE084" w14:textId="74942B8E" w:rsidR="005658B6" w:rsidRPr="005658B6" w:rsidRDefault="00831504" w:rsidP="005658B6">
            <w:pPr>
              <w:widowControl/>
              <w:autoSpaceDE/>
              <w:autoSpaceDN/>
              <w:rPr>
                <w:rFonts w:eastAsia="Times New Roman" w:cs="Arial"/>
                <w:lang w:eastAsia="hr-HR"/>
              </w:rPr>
            </w:pPr>
            <w:hyperlink r:id="rId104" w:history="1">
              <w:r w:rsidR="005658B6" w:rsidRPr="005658B6">
                <w:rPr>
                  <w:rFonts w:eastAsia="Times New Roman" w:cs="Calibri"/>
                  <w:color w:val="0000FF"/>
                  <w:sz w:val="24"/>
                  <w:szCs w:val="24"/>
                  <w:u w:val="single"/>
                  <w:lang w:val="hr-HR" w:eastAsia="hr-HR"/>
                </w:rPr>
                <w:t xml:space="preserve">Assistant </w:t>
              </w:r>
              <w:r w:rsidR="00E02215">
                <w:rPr>
                  <w:rFonts w:eastAsia="Times New Roman" w:cs="Calibri"/>
                  <w:color w:val="0000FF"/>
                  <w:sz w:val="24"/>
                  <w:szCs w:val="24"/>
                  <w:u w:val="single"/>
                  <w:lang w:val="hr-HR" w:eastAsia="hr-HR"/>
                </w:rPr>
                <w:t>p</w:t>
              </w:r>
              <w:r w:rsidR="005658B6" w:rsidRPr="005658B6">
                <w:rPr>
                  <w:rFonts w:eastAsia="Times New Roman" w:cs="Calibri"/>
                  <w:color w:val="0000FF"/>
                  <w:sz w:val="24"/>
                  <w:szCs w:val="24"/>
                  <w:u w:val="single"/>
                  <w:lang w:val="hr-HR" w:eastAsia="hr-HR"/>
                </w:rPr>
                <w:t>rofessor Petra Burić, PhD</w:t>
              </w:r>
            </w:hyperlink>
            <w:r w:rsidR="005658B6" w:rsidRPr="005658B6">
              <w:rPr>
                <w:rFonts w:eastAsia="Times New Roman" w:cs="Arial"/>
                <w:lang w:eastAsia="hr-HR"/>
              </w:rPr>
              <w:t xml:space="preserve"> </w:t>
            </w:r>
          </w:p>
        </w:tc>
      </w:tr>
      <w:tr w:rsidR="005658B6" w:rsidRPr="005658B6" w14:paraId="2673810C" w14:textId="77777777" w:rsidTr="00A1642C">
        <w:trPr>
          <w:trHeight w:val="300"/>
        </w:trPr>
        <w:tc>
          <w:tcPr>
            <w:tcW w:w="2473" w:type="dxa"/>
            <w:shd w:val="clear" w:color="auto" w:fill="F3F3F3"/>
            <w:tcMar>
              <w:top w:w="72" w:type="dxa"/>
              <w:left w:w="144" w:type="dxa"/>
              <w:bottom w:w="72" w:type="dxa"/>
              <w:right w:w="144" w:type="dxa"/>
            </w:tcMar>
            <w:vAlign w:val="center"/>
            <w:hideMark/>
          </w:tcPr>
          <w:p w14:paraId="76EC3F1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Study programme</w:t>
            </w:r>
          </w:p>
        </w:tc>
        <w:tc>
          <w:tcPr>
            <w:tcW w:w="7031" w:type="dxa"/>
            <w:gridSpan w:val="6"/>
            <w:shd w:val="clear" w:color="auto" w:fill="auto"/>
            <w:tcMar>
              <w:top w:w="72" w:type="dxa"/>
              <w:left w:w="144" w:type="dxa"/>
              <w:bottom w:w="72" w:type="dxa"/>
              <w:right w:w="144" w:type="dxa"/>
            </w:tcMar>
            <w:vAlign w:val="center"/>
          </w:tcPr>
          <w:p w14:paraId="603D305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University integrated undergraduate and graduate Teacher Study in the Croatian language</w:t>
            </w:r>
          </w:p>
        </w:tc>
      </w:tr>
      <w:tr w:rsidR="005658B6" w:rsidRPr="005658B6" w14:paraId="6C230C41" w14:textId="77777777" w:rsidTr="00A1642C">
        <w:trPr>
          <w:trHeight w:val="300"/>
        </w:trPr>
        <w:tc>
          <w:tcPr>
            <w:tcW w:w="2473" w:type="dxa"/>
            <w:shd w:val="clear" w:color="auto" w:fill="F3F3F3"/>
            <w:tcMar>
              <w:top w:w="72" w:type="dxa"/>
              <w:left w:w="144" w:type="dxa"/>
              <w:bottom w:w="72" w:type="dxa"/>
              <w:right w:w="144" w:type="dxa"/>
            </w:tcMar>
            <w:vAlign w:val="center"/>
            <w:hideMark/>
          </w:tcPr>
          <w:p w14:paraId="382A793C"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Course status</w:t>
            </w:r>
          </w:p>
        </w:tc>
        <w:tc>
          <w:tcPr>
            <w:tcW w:w="2621" w:type="dxa"/>
            <w:shd w:val="clear" w:color="auto" w:fill="auto"/>
            <w:tcMar>
              <w:top w:w="72" w:type="dxa"/>
              <w:left w:w="144" w:type="dxa"/>
              <w:bottom w:w="72" w:type="dxa"/>
              <w:right w:w="144" w:type="dxa"/>
            </w:tcMar>
            <w:vAlign w:val="center"/>
            <w:hideMark/>
          </w:tcPr>
          <w:p w14:paraId="5079BE6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Mandatory </w:t>
            </w:r>
          </w:p>
        </w:tc>
        <w:tc>
          <w:tcPr>
            <w:tcW w:w="1350" w:type="dxa"/>
            <w:gridSpan w:val="2"/>
            <w:shd w:val="clear" w:color="auto" w:fill="E6E6E6"/>
            <w:tcMar>
              <w:top w:w="72" w:type="dxa"/>
              <w:left w:w="144" w:type="dxa"/>
              <w:bottom w:w="72" w:type="dxa"/>
              <w:right w:w="144" w:type="dxa"/>
            </w:tcMar>
            <w:vAlign w:val="center"/>
            <w:hideMark/>
          </w:tcPr>
          <w:p w14:paraId="698A3375"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Study level</w:t>
            </w:r>
          </w:p>
        </w:tc>
        <w:tc>
          <w:tcPr>
            <w:tcW w:w="3060" w:type="dxa"/>
            <w:gridSpan w:val="3"/>
            <w:shd w:val="clear" w:color="auto" w:fill="auto"/>
            <w:tcMar>
              <w:top w:w="72" w:type="dxa"/>
              <w:left w:w="144" w:type="dxa"/>
              <w:bottom w:w="72" w:type="dxa"/>
              <w:right w:w="144" w:type="dxa"/>
            </w:tcMar>
            <w:vAlign w:val="center"/>
            <w:hideMark/>
          </w:tcPr>
          <w:p w14:paraId="75E4F8A0"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Integrated</w:t>
            </w:r>
          </w:p>
        </w:tc>
      </w:tr>
      <w:tr w:rsidR="005658B6" w:rsidRPr="005658B6" w14:paraId="2C94704A"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79A1CD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Semester</w:t>
            </w:r>
          </w:p>
        </w:tc>
        <w:tc>
          <w:tcPr>
            <w:tcW w:w="2621" w:type="dxa"/>
            <w:shd w:val="clear" w:color="auto" w:fill="auto"/>
            <w:tcMar>
              <w:top w:w="72" w:type="dxa"/>
              <w:left w:w="144" w:type="dxa"/>
              <w:bottom w:w="72" w:type="dxa"/>
              <w:right w:w="144" w:type="dxa"/>
            </w:tcMar>
            <w:vAlign w:val="center"/>
            <w:hideMark/>
          </w:tcPr>
          <w:p w14:paraId="0E50338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Summer</w:t>
            </w:r>
          </w:p>
        </w:tc>
        <w:tc>
          <w:tcPr>
            <w:tcW w:w="1350" w:type="dxa"/>
            <w:gridSpan w:val="2"/>
            <w:shd w:val="clear" w:color="auto" w:fill="E6E6E6"/>
            <w:tcMar>
              <w:top w:w="72" w:type="dxa"/>
              <w:left w:w="144" w:type="dxa"/>
              <w:bottom w:w="72" w:type="dxa"/>
              <w:right w:w="144" w:type="dxa"/>
            </w:tcMar>
            <w:vAlign w:val="center"/>
            <w:hideMark/>
          </w:tcPr>
          <w:p w14:paraId="35D48A7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Study year</w:t>
            </w:r>
          </w:p>
        </w:tc>
        <w:tc>
          <w:tcPr>
            <w:tcW w:w="3060" w:type="dxa"/>
            <w:gridSpan w:val="3"/>
            <w:shd w:val="clear" w:color="auto" w:fill="auto"/>
            <w:tcMar>
              <w:top w:w="72" w:type="dxa"/>
              <w:left w:w="144" w:type="dxa"/>
              <w:bottom w:w="72" w:type="dxa"/>
              <w:right w:w="144" w:type="dxa"/>
            </w:tcMar>
            <w:vAlign w:val="center"/>
            <w:hideMark/>
          </w:tcPr>
          <w:p w14:paraId="35D0F6AF" w14:textId="7357D720"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I</w:t>
            </w:r>
            <w:r w:rsidR="00E02215">
              <w:rPr>
                <w:rFonts w:eastAsia="Times New Roman" w:cs="Arial"/>
                <w:lang w:eastAsia="hr-HR"/>
              </w:rPr>
              <w:t>I</w:t>
            </w:r>
          </w:p>
        </w:tc>
      </w:tr>
      <w:tr w:rsidR="005658B6" w:rsidRPr="005658B6" w14:paraId="6820E08A"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5A4A31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Classroom location</w:t>
            </w:r>
          </w:p>
        </w:tc>
        <w:tc>
          <w:tcPr>
            <w:tcW w:w="2621" w:type="dxa"/>
            <w:shd w:val="clear" w:color="auto" w:fill="auto"/>
            <w:tcMar>
              <w:top w:w="72" w:type="dxa"/>
              <w:left w:w="144" w:type="dxa"/>
              <w:bottom w:w="72" w:type="dxa"/>
              <w:right w:w="144" w:type="dxa"/>
            </w:tcMar>
            <w:vAlign w:val="center"/>
            <w:hideMark/>
          </w:tcPr>
          <w:p w14:paraId="2812A6B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Classroom </w:t>
            </w:r>
          </w:p>
        </w:tc>
        <w:tc>
          <w:tcPr>
            <w:tcW w:w="1350" w:type="dxa"/>
            <w:gridSpan w:val="2"/>
            <w:shd w:val="clear" w:color="auto" w:fill="E6E6E6"/>
            <w:tcMar>
              <w:top w:w="72" w:type="dxa"/>
              <w:left w:w="144" w:type="dxa"/>
              <w:bottom w:w="72" w:type="dxa"/>
              <w:right w:w="144" w:type="dxa"/>
            </w:tcMar>
            <w:vAlign w:val="center"/>
            <w:hideMark/>
          </w:tcPr>
          <w:p w14:paraId="6E938FA0"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Teaching language</w:t>
            </w:r>
          </w:p>
        </w:tc>
        <w:tc>
          <w:tcPr>
            <w:tcW w:w="3060" w:type="dxa"/>
            <w:gridSpan w:val="3"/>
            <w:shd w:val="clear" w:color="auto" w:fill="auto"/>
            <w:tcMar>
              <w:top w:w="72" w:type="dxa"/>
              <w:left w:w="144" w:type="dxa"/>
              <w:bottom w:w="72" w:type="dxa"/>
              <w:right w:w="144" w:type="dxa"/>
            </w:tcMar>
            <w:vAlign w:val="center"/>
            <w:hideMark/>
          </w:tcPr>
          <w:p w14:paraId="2DF9EDB4"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Croatian</w:t>
            </w:r>
          </w:p>
        </w:tc>
      </w:tr>
      <w:tr w:rsidR="005658B6" w:rsidRPr="005658B6" w14:paraId="5E1B3638"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052F94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ECTS credits</w:t>
            </w:r>
          </w:p>
        </w:tc>
        <w:tc>
          <w:tcPr>
            <w:tcW w:w="2621" w:type="dxa"/>
            <w:shd w:val="clear" w:color="auto" w:fill="auto"/>
            <w:tcMar>
              <w:top w:w="72" w:type="dxa"/>
              <w:left w:w="144" w:type="dxa"/>
              <w:bottom w:w="72" w:type="dxa"/>
              <w:right w:w="144" w:type="dxa"/>
            </w:tcMar>
            <w:vAlign w:val="center"/>
            <w:hideMark/>
          </w:tcPr>
          <w:p w14:paraId="1A320F42"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5</w:t>
            </w:r>
          </w:p>
        </w:tc>
        <w:tc>
          <w:tcPr>
            <w:tcW w:w="1350" w:type="dxa"/>
            <w:gridSpan w:val="2"/>
            <w:shd w:val="clear" w:color="auto" w:fill="E6E6E6"/>
            <w:tcMar>
              <w:top w:w="72" w:type="dxa"/>
              <w:left w:w="144" w:type="dxa"/>
              <w:bottom w:w="72" w:type="dxa"/>
              <w:right w:w="144" w:type="dxa"/>
            </w:tcMar>
            <w:vAlign w:val="center"/>
            <w:hideMark/>
          </w:tcPr>
          <w:p w14:paraId="0D801120"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Number of hours per semester</w:t>
            </w:r>
          </w:p>
        </w:tc>
        <w:tc>
          <w:tcPr>
            <w:tcW w:w="3060" w:type="dxa"/>
            <w:gridSpan w:val="3"/>
            <w:shd w:val="clear" w:color="auto" w:fill="auto"/>
            <w:tcMar>
              <w:top w:w="72" w:type="dxa"/>
              <w:left w:w="144" w:type="dxa"/>
              <w:bottom w:w="72" w:type="dxa"/>
              <w:right w:w="144" w:type="dxa"/>
            </w:tcMar>
            <w:vAlign w:val="center"/>
            <w:hideMark/>
          </w:tcPr>
          <w:p w14:paraId="051DAA4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30L – 15S – 15T</w:t>
            </w:r>
          </w:p>
        </w:tc>
      </w:tr>
      <w:tr w:rsidR="005658B6" w:rsidRPr="005658B6" w14:paraId="1EF81512"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4FBF1E9" w14:textId="77777777" w:rsidR="005658B6" w:rsidRPr="005658B6" w:rsidRDefault="005658B6" w:rsidP="005658B6">
            <w:pPr>
              <w:widowControl/>
              <w:autoSpaceDE/>
              <w:autoSpaceDN/>
              <w:rPr>
                <w:rFonts w:eastAsia="Times New Roman" w:cs="Arial"/>
                <w:lang w:val="it-IT" w:eastAsia="hr-HR"/>
              </w:rPr>
            </w:pPr>
            <w:r w:rsidRPr="005658B6">
              <w:rPr>
                <w:rFonts w:eastAsia="Times New Roman" w:cs="Arial"/>
                <w:lang w:val="it-IT" w:eastAsia="hr-HR"/>
              </w:rPr>
              <w:t xml:space="preserve">Prerequisites </w:t>
            </w:r>
          </w:p>
        </w:tc>
        <w:tc>
          <w:tcPr>
            <w:tcW w:w="7031" w:type="dxa"/>
            <w:gridSpan w:val="6"/>
            <w:shd w:val="clear" w:color="auto" w:fill="auto"/>
            <w:tcMar>
              <w:top w:w="72" w:type="dxa"/>
              <w:left w:w="144" w:type="dxa"/>
              <w:bottom w:w="72" w:type="dxa"/>
              <w:right w:w="144" w:type="dxa"/>
            </w:tcMar>
            <w:vAlign w:val="center"/>
          </w:tcPr>
          <w:p w14:paraId="607C633D" w14:textId="77777777" w:rsidR="005658B6" w:rsidRPr="005658B6" w:rsidRDefault="005658B6" w:rsidP="005658B6">
            <w:pPr>
              <w:widowControl/>
              <w:autoSpaceDE/>
              <w:autoSpaceDN/>
              <w:rPr>
                <w:rFonts w:eastAsia="Times New Roman" w:cs="Arial"/>
                <w:lang w:val="it-IT" w:eastAsia="hr-HR"/>
              </w:rPr>
            </w:pPr>
            <w:r w:rsidRPr="005658B6">
              <w:rPr>
                <w:rFonts w:eastAsia="Times New Roman" w:cs="Arial"/>
                <w:lang w:val="it-IT" w:eastAsia="hr-HR"/>
              </w:rPr>
              <w:t>There are no prerequisites for enrollment.</w:t>
            </w:r>
          </w:p>
        </w:tc>
      </w:tr>
      <w:tr w:rsidR="005658B6" w:rsidRPr="005658B6" w14:paraId="613E65A0"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E4D1B52"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Correlativity</w:t>
            </w:r>
          </w:p>
        </w:tc>
        <w:tc>
          <w:tcPr>
            <w:tcW w:w="7031" w:type="dxa"/>
            <w:gridSpan w:val="6"/>
            <w:shd w:val="clear" w:color="auto" w:fill="auto"/>
            <w:tcMar>
              <w:top w:w="72" w:type="dxa"/>
              <w:left w:w="144" w:type="dxa"/>
              <w:bottom w:w="72" w:type="dxa"/>
              <w:right w:w="144" w:type="dxa"/>
            </w:tcMar>
            <w:vAlign w:val="center"/>
          </w:tcPr>
          <w:p w14:paraId="5F1DF313" w14:textId="63ECF949"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Basics of ecology, </w:t>
            </w:r>
            <w:r w:rsidR="0018667D">
              <w:rPr>
                <w:rFonts w:eastAsia="Times New Roman" w:cs="Arial"/>
                <w:lang w:eastAsia="hr-HR"/>
              </w:rPr>
              <w:t>Science teaching m</w:t>
            </w:r>
            <w:r w:rsidRPr="005658B6">
              <w:rPr>
                <w:rFonts w:eastAsia="Times New Roman" w:cs="Arial"/>
                <w:lang w:eastAsia="hr-HR"/>
              </w:rPr>
              <w:t>ethodology I,</w:t>
            </w:r>
            <w:r w:rsidR="0018667D">
              <w:rPr>
                <w:rFonts w:eastAsia="Times New Roman" w:cs="Arial"/>
                <w:lang w:eastAsia="hr-HR"/>
              </w:rPr>
              <w:t xml:space="preserve"> </w:t>
            </w:r>
            <w:r w:rsidR="0018667D" w:rsidRPr="0018667D">
              <w:rPr>
                <w:rFonts w:eastAsia="Times New Roman" w:cs="Arial"/>
                <w:lang w:eastAsia="hr-HR"/>
              </w:rPr>
              <w:t>Science teaching methodology I</w:t>
            </w:r>
            <w:r w:rsidR="0018667D">
              <w:rPr>
                <w:rFonts w:eastAsia="Times New Roman" w:cs="Arial"/>
                <w:lang w:eastAsia="hr-HR"/>
              </w:rPr>
              <w:t xml:space="preserve">I, </w:t>
            </w:r>
            <w:r w:rsidR="0018667D" w:rsidRPr="0018667D">
              <w:rPr>
                <w:rFonts w:eastAsia="Times New Roman" w:cs="Arial"/>
                <w:lang w:eastAsia="hr-HR"/>
              </w:rPr>
              <w:t>Science teaching methodology I</w:t>
            </w:r>
            <w:r w:rsidR="0018667D">
              <w:rPr>
                <w:rFonts w:eastAsia="Times New Roman" w:cs="Arial"/>
                <w:lang w:eastAsia="hr-HR"/>
              </w:rPr>
              <w:t>II</w:t>
            </w:r>
          </w:p>
          <w:p w14:paraId="1B031B63" w14:textId="764F9E3D" w:rsidR="005658B6" w:rsidRPr="005658B6" w:rsidRDefault="005658B6" w:rsidP="005658B6">
            <w:pPr>
              <w:widowControl/>
              <w:autoSpaceDE/>
              <w:autoSpaceDN/>
              <w:rPr>
                <w:rFonts w:eastAsia="Times New Roman" w:cs="Arial"/>
                <w:lang w:eastAsia="hr-HR"/>
              </w:rPr>
            </w:pPr>
          </w:p>
        </w:tc>
      </w:tr>
      <w:tr w:rsidR="005658B6" w:rsidRPr="005658B6" w14:paraId="6717617E" w14:textId="77777777" w:rsidTr="00A1642C">
        <w:trPr>
          <w:trHeight w:val="300"/>
        </w:trPr>
        <w:tc>
          <w:tcPr>
            <w:tcW w:w="2473" w:type="dxa"/>
            <w:shd w:val="clear" w:color="auto" w:fill="F3F3F3"/>
            <w:tcMar>
              <w:top w:w="72" w:type="dxa"/>
              <w:left w:w="144" w:type="dxa"/>
              <w:bottom w:w="72" w:type="dxa"/>
              <w:right w:w="144" w:type="dxa"/>
            </w:tcMar>
            <w:vAlign w:val="center"/>
            <w:hideMark/>
          </w:tcPr>
          <w:p w14:paraId="31CDA1F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Objective of the course </w:t>
            </w:r>
          </w:p>
        </w:tc>
        <w:tc>
          <w:tcPr>
            <w:tcW w:w="7031" w:type="dxa"/>
            <w:gridSpan w:val="6"/>
            <w:shd w:val="clear" w:color="auto" w:fill="auto"/>
            <w:tcMar>
              <w:top w:w="72" w:type="dxa"/>
              <w:left w:w="144" w:type="dxa"/>
              <w:bottom w:w="72" w:type="dxa"/>
              <w:right w:w="144" w:type="dxa"/>
            </w:tcMar>
            <w:vAlign w:val="center"/>
          </w:tcPr>
          <w:p w14:paraId="38CB375B"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adopt new facts and theoretical knowledge from the domain of natural sciences, with an emphasis on knowledge of the fundamental laws of life, natural phenomena and the diversity of living nature</w:t>
            </w:r>
          </w:p>
        </w:tc>
      </w:tr>
      <w:tr w:rsidR="005658B6" w:rsidRPr="005658B6" w14:paraId="2A90E523" w14:textId="77777777" w:rsidTr="00A1642C">
        <w:trPr>
          <w:trHeight w:val="300"/>
        </w:trPr>
        <w:tc>
          <w:tcPr>
            <w:tcW w:w="2473" w:type="dxa"/>
            <w:shd w:val="clear" w:color="auto" w:fill="F3F3F3"/>
            <w:tcMar>
              <w:top w:w="72" w:type="dxa"/>
              <w:left w:w="144" w:type="dxa"/>
              <w:bottom w:w="72" w:type="dxa"/>
              <w:right w:w="144" w:type="dxa"/>
            </w:tcMar>
            <w:vAlign w:val="center"/>
            <w:hideMark/>
          </w:tcPr>
          <w:p w14:paraId="07040AE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Learning outcomes </w:t>
            </w:r>
          </w:p>
        </w:tc>
        <w:tc>
          <w:tcPr>
            <w:tcW w:w="7031" w:type="dxa"/>
            <w:gridSpan w:val="6"/>
            <w:shd w:val="clear" w:color="auto" w:fill="auto"/>
            <w:tcMar>
              <w:top w:w="72" w:type="dxa"/>
              <w:left w:w="144" w:type="dxa"/>
              <w:bottom w:w="72" w:type="dxa"/>
              <w:right w:w="144" w:type="dxa"/>
            </w:tcMar>
            <w:vAlign w:val="center"/>
          </w:tcPr>
          <w:p w14:paraId="4122D12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1. describe the basic terms and principles of science</w:t>
            </w:r>
          </w:p>
          <w:p w14:paraId="6FBE967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analyze the fundamental laws of living and non-living nature</w:t>
            </w:r>
          </w:p>
          <w:p w14:paraId="7D9F3023"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create a research assignment</w:t>
            </w:r>
          </w:p>
          <w:p w14:paraId="5F06B7E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4. perform experiments </w:t>
            </w:r>
          </w:p>
          <w:p w14:paraId="1FCA2F9A" w14:textId="35AE112C"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5. apply acquired knowledge and skills and critically and argumentatively comment and evaluate </w:t>
            </w:r>
            <w:r w:rsidR="0018667D">
              <w:rPr>
                <w:rFonts w:eastAsia="Times New Roman" w:cs="Arial"/>
                <w:lang w:eastAsia="hr-HR"/>
              </w:rPr>
              <w:t xml:space="preserve">the </w:t>
            </w:r>
            <w:r w:rsidRPr="005658B6">
              <w:rPr>
                <w:rFonts w:eastAsia="Times New Roman" w:cs="Arial"/>
                <w:lang w:eastAsia="hr-HR"/>
              </w:rPr>
              <w:t>presented conclusions and theses</w:t>
            </w:r>
          </w:p>
        </w:tc>
      </w:tr>
      <w:tr w:rsidR="005658B6" w:rsidRPr="005658B6" w14:paraId="1B274B1F" w14:textId="77777777" w:rsidTr="00A1642C">
        <w:trPr>
          <w:trHeight w:val="300"/>
        </w:trPr>
        <w:tc>
          <w:tcPr>
            <w:tcW w:w="2473" w:type="dxa"/>
            <w:shd w:val="clear" w:color="auto" w:fill="F3F3F3"/>
            <w:tcMar>
              <w:top w:w="15" w:type="dxa"/>
              <w:left w:w="108" w:type="dxa"/>
              <w:bottom w:w="0" w:type="dxa"/>
              <w:right w:w="108" w:type="dxa"/>
            </w:tcMar>
            <w:vAlign w:val="center"/>
            <w:hideMark/>
          </w:tcPr>
          <w:p w14:paraId="13B3406A"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Course content (syllabus)</w:t>
            </w:r>
          </w:p>
        </w:tc>
        <w:tc>
          <w:tcPr>
            <w:tcW w:w="7031" w:type="dxa"/>
            <w:gridSpan w:val="6"/>
            <w:shd w:val="clear" w:color="auto" w:fill="auto"/>
            <w:tcMar>
              <w:top w:w="15" w:type="dxa"/>
              <w:left w:w="108" w:type="dxa"/>
              <w:bottom w:w="0" w:type="dxa"/>
              <w:right w:w="108" w:type="dxa"/>
            </w:tcMar>
            <w:vAlign w:val="center"/>
          </w:tcPr>
          <w:p w14:paraId="5EBAEE0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1. Substances, types of substances and their properties</w:t>
            </w:r>
          </w:p>
          <w:p w14:paraId="444AACB5"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Circulation of substances in nature</w:t>
            </w:r>
          </w:p>
          <w:p w14:paraId="7FD062A2"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Sources and use of energy. Energy conversion</w:t>
            </w:r>
          </w:p>
          <w:p w14:paraId="7864DA9B"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4. The nature of life</w:t>
            </w:r>
          </w:p>
          <w:p w14:paraId="502372F4"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5. Cell and heredity</w:t>
            </w:r>
          </w:p>
          <w:p w14:paraId="7AFDE43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6. Growth and development of organisms</w:t>
            </w:r>
          </w:p>
          <w:p w14:paraId="7928E932"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7. Diversity of living beings </w:t>
            </w:r>
          </w:p>
          <w:p w14:paraId="31870D7D"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8. Interdependence of plants, animals and man</w:t>
            </w:r>
          </w:p>
          <w:p w14:paraId="251D44A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9. Human anatomy and physiology</w:t>
            </w:r>
          </w:p>
          <w:p w14:paraId="6EDFCF7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10. Man and health</w:t>
            </w:r>
          </w:p>
        </w:tc>
      </w:tr>
      <w:tr w:rsidR="005658B6" w:rsidRPr="005658B6" w14:paraId="4E524F39" w14:textId="77777777" w:rsidTr="00A1642C">
        <w:trPr>
          <w:trHeight w:val="300"/>
        </w:trPr>
        <w:tc>
          <w:tcPr>
            <w:tcW w:w="2473" w:type="dxa"/>
            <w:vMerge w:val="restart"/>
            <w:shd w:val="clear" w:color="auto" w:fill="F3F3F3"/>
            <w:tcMar>
              <w:top w:w="15" w:type="dxa"/>
              <w:left w:w="108" w:type="dxa"/>
              <w:bottom w:w="0" w:type="dxa"/>
              <w:right w:w="108" w:type="dxa"/>
            </w:tcMar>
            <w:vAlign w:val="center"/>
            <w:hideMark/>
          </w:tcPr>
          <w:p w14:paraId="4D79A8F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Course activities, teaching and learning methods and assessment criteria </w:t>
            </w:r>
          </w:p>
          <w:p w14:paraId="4F542196" w14:textId="77777777" w:rsidR="005658B6" w:rsidRPr="005658B6" w:rsidRDefault="005658B6" w:rsidP="005658B6">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vAlign w:val="center"/>
            <w:hideMark/>
          </w:tcPr>
          <w:p w14:paraId="69995C1E" w14:textId="77777777" w:rsidR="005658B6" w:rsidRPr="005658B6" w:rsidRDefault="005658B6" w:rsidP="005658B6">
            <w:pPr>
              <w:widowControl/>
              <w:autoSpaceDE/>
              <w:autoSpaceDN/>
              <w:rPr>
                <w:rFonts w:eastAsia="Times New Roman" w:cs="Arial"/>
                <w:lang w:eastAsia="hr-HR"/>
              </w:rPr>
            </w:pPr>
            <w:r w:rsidRPr="005658B6">
              <w:rPr>
                <w:rFonts w:eastAsia="Times New Roman" w:cs="Arial"/>
                <w:bCs/>
                <w:lang w:eastAsia="hr-HR"/>
              </w:rPr>
              <w:t xml:space="preserve">Student responsibilities </w:t>
            </w:r>
          </w:p>
        </w:tc>
        <w:tc>
          <w:tcPr>
            <w:tcW w:w="1260" w:type="dxa"/>
            <w:shd w:val="clear" w:color="auto" w:fill="auto"/>
            <w:tcMar>
              <w:top w:w="15" w:type="dxa"/>
              <w:left w:w="108" w:type="dxa"/>
              <w:bottom w:w="0" w:type="dxa"/>
              <w:right w:w="108" w:type="dxa"/>
            </w:tcMar>
            <w:vAlign w:val="center"/>
            <w:hideMark/>
          </w:tcPr>
          <w:p w14:paraId="3B6FE8EE" w14:textId="77777777" w:rsidR="005658B6" w:rsidRPr="005658B6" w:rsidRDefault="005658B6" w:rsidP="005658B6">
            <w:pPr>
              <w:widowControl/>
              <w:autoSpaceDE/>
              <w:autoSpaceDN/>
              <w:rPr>
                <w:rFonts w:eastAsia="Times New Roman" w:cs="Arial"/>
                <w:lang w:eastAsia="hr-HR"/>
              </w:rPr>
            </w:pPr>
            <w:r w:rsidRPr="005658B6">
              <w:rPr>
                <w:rFonts w:eastAsia="Times New Roman" w:cs="Arial"/>
                <w:bCs/>
                <w:lang w:eastAsia="hr-HR"/>
              </w:rPr>
              <w:t>Learning outcomes</w:t>
            </w:r>
          </w:p>
        </w:tc>
        <w:tc>
          <w:tcPr>
            <w:tcW w:w="720" w:type="dxa"/>
            <w:shd w:val="clear" w:color="auto" w:fill="auto"/>
            <w:tcMar>
              <w:top w:w="15" w:type="dxa"/>
              <w:left w:w="108" w:type="dxa"/>
              <w:bottom w:w="0" w:type="dxa"/>
              <w:right w:w="108" w:type="dxa"/>
            </w:tcMar>
            <w:vAlign w:val="center"/>
            <w:hideMark/>
          </w:tcPr>
          <w:p w14:paraId="4F47B9DE" w14:textId="77777777" w:rsidR="005658B6" w:rsidRPr="005658B6" w:rsidRDefault="005658B6" w:rsidP="005658B6">
            <w:pPr>
              <w:widowControl/>
              <w:autoSpaceDE/>
              <w:autoSpaceDN/>
              <w:rPr>
                <w:rFonts w:eastAsia="Times New Roman" w:cs="Arial"/>
                <w:bCs/>
                <w:lang w:eastAsia="hr-HR"/>
              </w:rPr>
            </w:pPr>
            <w:r w:rsidRPr="005658B6">
              <w:rPr>
                <w:rFonts w:eastAsia="Times New Roman" w:cs="Arial"/>
                <w:bCs/>
                <w:lang w:eastAsia="hr-HR"/>
              </w:rPr>
              <w:t>Hours</w:t>
            </w:r>
          </w:p>
        </w:tc>
        <w:tc>
          <w:tcPr>
            <w:tcW w:w="1080" w:type="dxa"/>
            <w:shd w:val="clear" w:color="auto" w:fill="auto"/>
            <w:tcMar>
              <w:top w:w="15" w:type="dxa"/>
              <w:left w:w="108" w:type="dxa"/>
              <w:bottom w:w="0" w:type="dxa"/>
              <w:right w:w="108" w:type="dxa"/>
            </w:tcMar>
            <w:vAlign w:val="center"/>
            <w:hideMark/>
          </w:tcPr>
          <w:p w14:paraId="0DB25776" w14:textId="77777777" w:rsidR="005658B6" w:rsidRPr="005658B6" w:rsidRDefault="005658B6" w:rsidP="005658B6">
            <w:pPr>
              <w:widowControl/>
              <w:autoSpaceDE/>
              <w:autoSpaceDN/>
              <w:rPr>
                <w:rFonts w:eastAsia="Times New Roman" w:cs="Arial"/>
                <w:lang w:eastAsia="hr-HR"/>
              </w:rPr>
            </w:pPr>
            <w:r w:rsidRPr="005658B6">
              <w:rPr>
                <w:rFonts w:eastAsia="Times New Roman" w:cs="Arial"/>
                <w:bCs/>
                <w:lang w:eastAsia="hr-HR"/>
              </w:rPr>
              <w:t>ECTS credits</w:t>
            </w:r>
          </w:p>
        </w:tc>
        <w:tc>
          <w:tcPr>
            <w:tcW w:w="1260" w:type="dxa"/>
            <w:shd w:val="clear" w:color="auto" w:fill="auto"/>
            <w:tcMar>
              <w:top w:w="15" w:type="dxa"/>
              <w:left w:w="108" w:type="dxa"/>
              <w:bottom w:w="0" w:type="dxa"/>
              <w:right w:w="108" w:type="dxa"/>
            </w:tcMar>
            <w:vAlign w:val="center"/>
            <w:hideMark/>
          </w:tcPr>
          <w:p w14:paraId="0DD20D3B" w14:textId="77777777" w:rsidR="005658B6" w:rsidRPr="005658B6" w:rsidRDefault="005658B6" w:rsidP="005658B6">
            <w:pPr>
              <w:widowControl/>
              <w:autoSpaceDE/>
              <w:autoSpaceDN/>
              <w:rPr>
                <w:rFonts w:eastAsia="Times New Roman" w:cs="Arial"/>
                <w:lang w:eastAsia="hr-HR"/>
              </w:rPr>
            </w:pPr>
            <w:r w:rsidRPr="005658B6">
              <w:rPr>
                <w:rFonts w:eastAsia="Times New Roman" w:cs="Arial"/>
                <w:bCs/>
                <w:lang w:eastAsia="hr-HR"/>
              </w:rPr>
              <w:t>Grade ratio (%)</w:t>
            </w:r>
          </w:p>
        </w:tc>
      </w:tr>
      <w:tr w:rsidR="005658B6" w:rsidRPr="005658B6" w14:paraId="11F079B1" w14:textId="77777777" w:rsidTr="00A1642C">
        <w:trPr>
          <w:trHeight w:val="300"/>
        </w:trPr>
        <w:tc>
          <w:tcPr>
            <w:tcW w:w="2473" w:type="dxa"/>
            <w:vMerge/>
            <w:vAlign w:val="center"/>
            <w:hideMark/>
          </w:tcPr>
          <w:p w14:paraId="46B61FCA" w14:textId="77777777" w:rsidR="005658B6" w:rsidRPr="005658B6" w:rsidRDefault="005658B6" w:rsidP="005658B6">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hideMark/>
          </w:tcPr>
          <w:p w14:paraId="53EE594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Class activities (L, S, T)</w:t>
            </w:r>
          </w:p>
        </w:tc>
        <w:tc>
          <w:tcPr>
            <w:tcW w:w="1260" w:type="dxa"/>
            <w:shd w:val="clear" w:color="auto" w:fill="auto"/>
            <w:tcMar>
              <w:top w:w="15" w:type="dxa"/>
              <w:left w:w="108" w:type="dxa"/>
              <w:bottom w:w="0" w:type="dxa"/>
              <w:right w:w="108" w:type="dxa"/>
            </w:tcMar>
            <w:vAlign w:val="center"/>
            <w:hideMark/>
          </w:tcPr>
          <w:p w14:paraId="79E4E5C4"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1., 2., 5.</w:t>
            </w:r>
          </w:p>
        </w:tc>
        <w:tc>
          <w:tcPr>
            <w:tcW w:w="720" w:type="dxa"/>
            <w:shd w:val="clear" w:color="auto" w:fill="auto"/>
            <w:tcMar>
              <w:top w:w="15" w:type="dxa"/>
              <w:left w:w="108" w:type="dxa"/>
              <w:bottom w:w="0" w:type="dxa"/>
              <w:right w:w="108" w:type="dxa"/>
            </w:tcMar>
            <w:vAlign w:val="center"/>
            <w:hideMark/>
          </w:tcPr>
          <w:p w14:paraId="5D4F87A3"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45</w:t>
            </w:r>
          </w:p>
        </w:tc>
        <w:tc>
          <w:tcPr>
            <w:tcW w:w="1080" w:type="dxa"/>
            <w:shd w:val="clear" w:color="auto" w:fill="auto"/>
            <w:tcMar>
              <w:top w:w="15" w:type="dxa"/>
              <w:left w:w="108" w:type="dxa"/>
              <w:bottom w:w="0" w:type="dxa"/>
              <w:right w:w="108" w:type="dxa"/>
            </w:tcMar>
            <w:vAlign w:val="center"/>
            <w:hideMark/>
          </w:tcPr>
          <w:p w14:paraId="4F1366BC" w14:textId="2AD35AFB"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w:t>
            </w:r>
            <w:r w:rsidR="0018667D">
              <w:rPr>
                <w:rFonts w:eastAsia="Times New Roman" w:cs="Arial"/>
                <w:lang w:eastAsia="hr-HR"/>
              </w:rPr>
              <w:t>.</w:t>
            </w:r>
            <w:r w:rsidRPr="005658B6">
              <w:rPr>
                <w:rFonts w:eastAsia="Times New Roman" w:cs="Arial"/>
                <w:lang w:eastAsia="hr-HR"/>
              </w:rPr>
              <w:t>5</w:t>
            </w:r>
          </w:p>
        </w:tc>
        <w:tc>
          <w:tcPr>
            <w:tcW w:w="1260" w:type="dxa"/>
            <w:shd w:val="clear" w:color="auto" w:fill="auto"/>
            <w:tcMar>
              <w:top w:w="15" w:type="dxa"/>
              <w:left w:w="108" w:type="dxa"/>
              <w:bottom w:w="0" w:type="dxa"/>
              <w:right w:w="108" w:type="dxa"/>
            </w:tcMar>
            <w:vAlign w:val="center"/>
            <w:hideMark/>
          </w:tcPr>
          <w:p w14:paraId="36591111"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0%</w:t>
            </w:r>
          </w:p>
        </w:tc>
      </w:tr>
      <w:tr w:rsidR="005658B6" w:rsidRPr="005658B6" w14:paraId="1B5828CD" w14:textId="77777777" w:rsidTr="00A1642C">
        <w:trPr>
          <w:trHeight w:val="300"/>
        </w:trPr>
        <w:tc>
          <w:tcPr>
            <w:tcW w:w="2473" w:type="dxa"/>
            <w:vMerge/>
            <w:vAlign w:val="center"/>
          </w:tcPr>
          <w:p w14:paraId="51793DD6" w14:textId="77777777" w:rsidR="005658B6" w:rsidRPr="005658B6" w:rsidRDefault="005658B6" w:rsidP="005658B6">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tcPr>
          <w:p w14:paraId="33461FF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Seminar (research assignment)</w:t>
            </w:r>
          </w:p>
        </w:tc>
        <w:tc>
          <w:tcPr>
            <w:tcW w:w="1260" w:type="dxa"/>
            <w:shd w:val="clear" w:color="auto" w:fill="auto"/>
            <w:tcMar>
              <w:top w:w="15" w:type="dxa"/>
              <w:left w:w="108" w:type="dxa"/>
              <w:bottom w:w="0" w:type="dxa"/>
              <w:right w:w="108" w:type="dxa"/>
            </w:tcMar>
            <w:vAlign w:val="center"/>
          </w:tcPr>
          <w:p w14:paraId="24455625"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3. – 5.</w:t>
            </w:r>
          </w:p>
        </w:tc>
        <w:tc>
          <w:tcPr>
            <w:tcW w:w="720" w:type="dxa"/>
            <w:shd w:val="clear" w:color="auto" w:fill="auto"/>
            <w:tcMar>
              <w:top w:w="15" w:type="dxa"/>
              <w:left w:w="108" w:type="dxa"/>
              <w:bottom w:w="0" w:type="dxa"/>
              <w:right w:w="108" w:type="dxa"/>
            </w:tcMar>
            <w:vAlign w:val="center"/>
          </w:tcPr>
          <w:p w14:paraId="1306963F"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15</w:t>
            </w:r>
          </w:p>
        </w:tc>
        <w:tc>
          <w:tcPr>
            <w:tcW w:w="1080" w:type="dxa"/>
            <w:shd w:val="clear" w:color="auto" w:fill="auto"/>
            <w:tcMar>
              <w:top w:w="15" w:type="dxa"/>
              <w:left w:w="108" w:type="dxa"/>
              <w:bottom w:w="0" w:type="dxa"/>
              <w:right w:w="108" w:type="dxa"/>
            </w:tcMar>
            <w:vAlign w:val="center"/>
          </w:tcPr>
          <w:p w14:paraId="7EBEA954" w14:textId="48A1A62A"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0</w:t>
            </w:r>
            <w:r w:rsidR="0018667D">
              <w:rPr>
                <w:rFonts w:eastAsia="Times New Roman" w:cs="Arial"/>
                <w:lang w:eastAsia="hr-HR"/>
              </w:rPr>
              <w:t>.</w:t>
            </w:r>
            <w:r w:rsidRPr="005658B6">
              <w:rPr>
                <w:rFonts w:eastAsia="Times New Roman" w:cs="Arial"/>
                <w:lang w:eastAsia="hr-HR"/>
              </w:rPr>
              <w:t>5</w:t>
            </w:r>
          </w:p>
        </w:tc>
        <w:tc>
          <w:tcPr>
            <w:tcW w:w="1260" w:type="dxa"/>
            <w:shd w:val="clear" w:color="auto" w:fill="auto"/>
            <w:tcMar>
              <w:top w:w="15" w:type="dxa"/>
              <w:left w:w="108" w:type="dxa"/>
              <w:bottom w:w="0" w:type="dxa"/>
              <w:right w:w="108" w:type="dxa"/>
            </w:tcMar>
            <w:vAlign w:val="center"/>
          </w:tcPr>
          <w:p w14:paraId="7372EF6D"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20%</w:t>
            </w:r>
          </w:p>
        </w:tc>
      </w:tr>
      <w:tr w:rsidR="005658B6" w:rsidRPr="005658B6" w14:paraId="03578961" w14:textId="77777777" w:rsidTr="00A1642C">
        <w:trPr>
          <w:trHeight w:val="300"/>
        </w:trPr>
        <w:tc>
          <w:tcPr>
            <w:tcW w:w="2473" w:type="dxa"/>
            <w:vMerge/>
            <w:vAlign w:val="center"/>
          </w:tcPr>
          <w:p w14:paraId="20221239" w14:textId="77777777" w:rsidR="005658B6" w:rsidRPr="005658B6" w:rsidRDefault="005658B6" w:rsidP="005658B6">
            <w:pPr>
              <w:widowControl/>
              <w:autoSpaceDE/>
              <w:autoSpaceDN/>
              <w:rPr>
                <w:rFonts w:eastAsia="Times New Roman" w:cs="Arial"/>
                <w:lang w:eastAsia="hr-HR"/>
              </w:rPr>
            </w:pPr>
          </w:p>
        </w:tc>
        <w:tc>
          <w:tcPr>
            <w:tcW w:w="2711" w:type="dxa"/>
            <w:gridSpan w:val="2"/>
            <w:shd w:val="clear" w:color="auto" w:fill="auto"/>
            <w:tcMar>
              <w:top w:w="15" w:type="dxa"/>
              <w:left w:w="108" w:type="dxa"/>
              <w:bottom w:w="0" w:type="dxa"/>
              <w:right w:w="108" w:type="dxa"/>
            </w:tcMar>
          </w:tcPr>
          <w:p w14:paraId="5621CEB3" w14:textId="7C706874"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Colloquia (2 written</w:t>
            </w:r>
            <w:r w:rsidR="0018667D">
              <w:rPr>
                <w:rFonts w:eastAsia="Times New Roman" w:cs="Arial"/>
                <w:lang w:eastAsia="hr-HR"/>
              </w:rPr>
              <w:t>)</w:t>
            </w:r>
          </w:p>
        </w:tc>
        <w:tc>
          <w:tcPr>
            <w:tcW w:w="1260" w:type="dxa"/>
            <w:shd w:val="clear" w:color="auto" w:fill="auto"/>
            <w:tcMar>
              <w:top w:w="15" w:type="dxa"/>
              <w:left w:w="108" w:type="dxa"/>
              <w:bottom w:w="0" w:type="dxa"/>
              <w:right w:w="108" w:type="dxa"/>
            </w:tcMar>
            <w:vAlign w:val="center"/>
          </w:tcPr>
          <w:p w14:paraId="6A03997E"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1., 2., 4.,5.</w:t>
            </w:r>
          </w:p>
        </w:tc>
        <w:tc>
          <w:tcPr>
            <w:tcW w:w="720" w:type="dxa"/>
            <w:shd w:val="clear" w:color="auto" w:fill="auto"/>
            <w:tcMar>
              <w:top w:w="15" w:type="dxa"/>
              <w:left w:w="108" w:type="dxa"/>
              <w:bottom w:w="0" w:type="dxa"/>
              <w:right w:w="108" w:type="dxa"/>
            </w:tcMar>
            <w:vAlign w:val="center"/>
          </w:tcPr>
          <w:p w14:paraId="27246944"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90</w:t>
            </w:r>
          </w:p>
        </w:tc>
        <w:tc>
          <w:tcPr>
            <w:tcW w:w="1080" w:type="dxa"/>
            <w:shd w:val="clear" w:color="auto" w:fill="auto"/>
            <w:tcMar>
              <w:top w:w="15" w:type="dxa"/>
              <w:left w:w="108" w:type="dxa"/>
              <w:bottom w:w="0" w:type="dxa"/>
              <w:right w:w="108" w:type="dxa"/>
            </w:tcMar>
            <w:vAlign w:val="center"/>
          </w:tcPr>
          <w:p w14:paraId="3AE71E29"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3</w:t>
            </w:r>
          </w:p>
        </w:tc>
        <w:tc>
          <w:tcPr>
            <w:tcW w:w="1260" w:type="dxa"/>
            <w:shd w:val="clear" w:color="auto" w:fill="auto"/>
            <w:tcMar>
              <w:top w:w="15" w:type="dxa"/>
              <w:left w:w="108" w:type="dxa"/>
              <w:bottom w:w="0" w:type="dxa"/>
              <w:right w:w="108" w:type="dxa"/>
            </w:tcMar>
            <w:vAlign w:val="center"/>
          </w:tcPr>
          <w:p w14:paraId="4F7CD72C"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80%</w:t>
            </w:r>
          </w:p>
        </w:tc>
      </w:tr>
      <w:tr w:rsidR="005658B6" w:rsidRPr="005658B6" w14:paraId="2E3C8587" w14:textId="77777777" w:rsidTr="00A1642C">
        <w:trPr>
          <w:trHeight w:val="300"/>
        </w:trPr>
        <w:tc>
          <w:tcPr>
            <w:tcW w:w="2473" w:type="dxa"/>
            <w:vMerge/>
            <w:vAlign w:val="center"/>
            <w:hideMark/>
          </w:tcPr>
          <w:p w14:paraId="503E1246" w14:textId="77777777" w:rsidR="005658B6" w:rsidRPr="005658B6" w:rsidRDefault="005658B6" w:rsidP="005658B6">
            <w:pPr>
              <w:widowControl/>
              <w:autoSpaceDE/>
              <w:autoSpaceDN/>
              <w:rPr>
                <w:rFonts w:eastAsia="Times New Roman" w:cs="Arial"/>
                <w:lang w:eastAsia="hr-HR"/>
              </w:rPr>
            </w:pPr>
          </w:p>
        </w:tc>
        <w:tc>
          <w:tcPr>
            <w:tcW w:w="3971" w:type="dxa"/>
            <w:gridSpan w:val="3"/>
            <w:shd w:val="clear" w:color="auto" w:fill="auto"/>
            <w:tcMar>
              <w:top w:w="15" w:type="dxa"/>
              <w:left w:w="108" w:type="dxa"/>
              <w:bottom w:w="0" w:type="dxa"/>
              <w:right w:w="108" w:type="dxa"/>
            </w:tcMar>
            <w:hideMark/>
          </w:tcPr>
          <w:p w14:paraId="784FDE9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Total</w:t>
            </w:r>
          </w:p>
        </w:tc>
        <w:tc>
          <w:tcPr>
            <w:tcW w:w="720" w:type="dxa"/>
            <w:shd w:val="clear" w:color="auto" w:fill="auto"/>
            <w:tcMar>
              <w:top w:w="15" w:type="dxa"/>
              <w:left w:w="108" w:type="dxa"/>
              <w:bottom w:w="0" w:type="dxa"/>
              <w:right w:w="108" w:type="dxa"/>
            </w:tcMar>
            <w:vAlign w:val="center"/>
            <w:hideMark/>
          </w:tcPr>
          <w:p w14:paraId="2B1A6A65"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150</w:t>
            </w:r>
          </w:p>
        </w:tc>
        <w:tc>
          <w:tcPr>
            <w:tcW w:w="1080" w:type="dxa"/>
            <w:shd w:val="clear" w:color="auto" w:fill="auto"/>
            <w:tcMar>
              <w:top w:w="15" w:type="dxa"/>
              <w:left w:w="108" w:type="dxa"/>
              <w:bottom w:w="0" w:type="dxa"/>
              <w:right w:w="108" w:type="dxa"/>
            </w:tcMar>
            <w:vAlign w:val="center"/>
            <w:hideMark/>
          </w:tcPr>
          <w:p w14:paraId="2F707923"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5</w:t>
            </w:r>
          </w:p>
        </w:tc>
        <w:tc>
          <w:tcPr>
            <w:tcW w:w="1260" w:type="dxa"/>
            <w:shd w:val="clear" w:color="auto" w:fill="auto"/>
            <w:tcMar>
              <w:top w:w="15" w:type="dxa"/>
              <w:left w:w="108" w:type="dxa"/>
              <w:bottom w:w="0" w:type="dxa"/>
              <w:right w:w="108" w:type="dxa"/>
            </w:tcMar>
            <w:vAlign w:val="center"/>
            <w:hideMark/>
          </w:tcPr>
          <w:p w14:paraId="08E40265" w14:textId="77777777" w:rsidR="005658B6" w:rsidRPr="005658B6" w:rsidRDefault="005658B6" w:rsidP="005658B6">
            <w:pPr>
              <w:widowControl/>
              <w:autoSpaceDE/>
              <w:autoSpaceDN/>
              <w:jc w:val="center"/>
              <w:rPr>
                <w:rFonts w:eastAsia="Times New Roman" w:cs="Arial"/>
                <w:lang w:eastAsia="hr-HR"/>
              </w:rPr>
            </w:pPr>
            <w:r w:rsidRPr="005658B6">
              <w:rPr>
                <w:rFonts w:eastAsia="Times New Roman" w:cs="Arial"/>
                <w:lang w:eastAsia="hr-HR"/>
              </w:rPr>
              <w:t>100%</w:t>
            </w:r>
          </w:p>
        </w:tc>
      </w:tr>
      <w:tr w:rsidR="005658B6" w:rsidRPr="005658B6" w14:paraId="64CDE419" w14:textId="77777777" w:rsidTr="00A1642C">
        <w:trPr>
          <w:trHeight w:val="300"/>
        </w:trPr>
        <w:tc>
          <w:tcPr>
            <w:tcW w:w="2473" w:type="dxa"/>
            <w:vMerge/>
            <w:vAlign w:val="center"/>
          </w:tcPr>
          <w:p w14:paraId="62DB65A8" w14:textId="77777777" w:rsidR="005658B6" w:rsidRPr="005658B6" w:rsidRDefault="005658B6" w:rsidP="005658B6">
            <w:pPr>
              <w:widowControl/>
              <w:autoSpaceDE/>
              <w:autoSpaceDN/>
              <w:rPr>
                <w:rFonts w:eastAsia="Times New Roman" w:cs="Arial"/>
                <w:lang w:eastAsia="hr-HR"/>
              </w:rPr>
            </w:pPr>
          </w:p>
        </w:tc>
        <w:tc>
          <w:tcPr>
            <w:tcW w:w="7031" w:type="dxa"/>
            <w:gridSpan w:val="6"/>
            <w:shd w:val="clear" w:color="auto" w:fill="auto"/>
            <w:tcMar>
              <w:top w:w="15" w:type="dxa"/>
              <w:left w:w="108" w:type="dxa"/>
              <w:bottom w:w="0" w:type="dxa"/>
              <w:right w:w="108" w:type="dxa"/>
            </w:tcMar>
          </w:tcPr>
          <w:p w14:paraId="15D7C12A" w14:textId="77777777" w:rsidR="005658B6" w:rsidRPr="005658B6" w:rsidRDefault="005658B6" w:rsidP="005658B6">
            <w:pPr>
              <w:widowControl/>
              <w:autoSpaceDE/>
              <w:autoSpaceDN/>
              <w:jc w:val="both"/>
              <w:rPr>
                <w:rFonts w:eastAsia="Times New Roman" w:cs="Arial"/>
                <w:lang w:eastAsia="hr-HR"/>
              </w:rPr>
            </w:pPr>
            <w:r w:rsidRPr="005658B6">
              <w:rPr>
                <w:rFonts w:eastAsia="Times New Roman" w:cs="Arial"/>
                <w:lang w:eastAsia="hr-HR"/>
              </w:rPr>
              <w:t>Additional clarifications:</w:t>
            </w:r>
          </w:p>
          <w:p w14:paraId="111A27A6" w14:textId="77777777" w:rsidR="005658B6" w:rsidRPr="005658B6" w:rsidRDefault="005658B6" w:rsidP="005658B6">
            <w:pPr>
              <w:widowControl/>
              <w:autoSpaceDE/>
              <w:autoSpaceDN/>
              <w:jc w:val="both"/>
              <w:rPr>
                <w:rFonts w:eastAsia="Times New Roman" w:cs="Arial"/>
                <w:lang w:eastAsia="hr-HR"/>
              </w:rPr>
            </w:pPr>
            <w:r w:rsidRPr="005658B6">
              <w:rPr>
                <w:rFonts w:eastAsia="Times New Roman" w:cs="Arial"/>
                <w:lang w:eastAsia="hr-HR"/>
              </w:rPr>
              <w:t xml:space="preserve">Colloquiums are not mandatory, but they allow students to be exempt from the written exam if at least 50% of the points are achieved in a particular colloquy). The first colloquium is written in the middle of the semester. The second colloquium is written at the end of the semester. Students can correct one colloquium of their choice at the end of the semester. </w:t>
            </w:r>
          </w:p>
          <w:p w14:paraId="336FD868" w14:textId="77777777" w:rsidR="005658B6" w:rsidRPr="005658B6" w:rsidRDefault="005658B6" w:rsidP="005658B6">
            <w:pPr>
              <w:widowControl/>
              <w:autoSpaceDE/>
              <w:autoSpaceDN/>
              <w:jc w:val="both"/>
              <w:rPr>
                <w:rFonts w:eastAsia="Times New Roman" w:cs="Arial"/>
                <w:lang w:eastAsia="hr-HR"/>
              </w:rPr>
            </w:pPr>
            <w:r w:rsidRPr="005658B6">
              <w:rPr>
                <w:rFonts w:eastAsia="Times New Roman" w:cs="Arial"/>
                <w:lang w:eastAsia="hr-HR"/>
              </w:rPr>
              <w:t>If the student does not pass one or both colloquia, he/she takes the written exam. The written exam is elimination (it is necessary to achieve at least 50% points).</w:t>
            </w:r>
          </w:p>
        </w:tc>
      </w:tr>
      <w:tr w:rsidR="005658B6" w:rsidRPr="005658B6" w14:paraId="5D3066EC" w14:textId="77777777" w:rsidTr="00A1642C">
        <w:trPr>
          <w:trHeight w:val="300"/>
        </w:trPr>
        <w:tc>
          <w:tcPr>
            <w:tcW w:w="2473" w:type="dxa"/>
            <w:shd w:val="clear" w:color="auto" w:fill="F3F3F3"/>
            <w:tcMar>
              <w:top w:w="72" w:type="dxa"/>
              <w:left w:w="144" w:type="dxa"/>
              <w:bottom w:w="72" w:type="dxa"/>
              <w:right w:w="144" w:type="dxa"/>
            </w:tcMar>
            <w:vAlign w:val="center"/>
            <w:hideMark/>
          </w:tcPr>
          <w:p w14:paraId="49B47683"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Course requirements</w:t>
            </w:r>
          </w:p>
        </w:tc>
        <w:tc>
          <w:tcPr>
            <w:tcW w:w="7031" w:type="dxa"/>
            <w:gridSpan w:val="6"/>
            <w:shd w:val="clear" w:color="auto" w:fill="auto"/>
            <w:tcMar>
              <w:top w:w="72" w:type="dxa"/>
              <w:left w:w="144" w:type="dxa"/>
              <w:bottom w:w="72" w:type="dxa"/>
              <w:right w:w="144" w:type="dxa"/>
            </w:tcMar>
            <w:vAlign w:val="center"/>
            <w:hideMark/>
          </w:tcPr>
          <w:p w14:paraId="2B335ADB" w14:textId="5391865F"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For </w:t>
            </w:r>
            <w:r w:rsidR="0018667D">
              <w:rPr>
                <w:rFonts w:eastAsia="Times New Roman" w:cs="Arial"/>
                <w:lang w:eastAsia="hr-HR"/>
              </w:rPr>
              <w:t xml:space="preserve">a </w:t>
            </w:r>
            <w:r w:rsidRPr="005658B6">
              <w:rPr>
                <w:rFonts w:eastAsia="Times New Roman" w:cs="Arial"/>
                <w:lang w:eastAsia="hr-HR"/>
              </w:rPr>
              <w:t>successful completion of the course, student</w:t>
            </w:r>
            <w:r w:rsidR="0018667D">
              <w:rPr>
                <w:rFonts w:eastAsia="Times New Roman" w:cs="Arial"/>
                <w:lang w:eastAsia="hr-HR"/>
              </w:rPr>
              <w:t>s</w:t>
            </w:r>
            <w:r w:rsidRPr="005658B6">
              <w:rPr>
                <w:rFonts w:eastAsia="Times New Roman" w:cs="Arial"/>
                <w:lang w:eastAsia="hr-HR"/>
              </w:rPr>
              <w:t xml:space="preserve"> must: </w:t>
            </w:r>
          </w:p>
          <w:p w14:paraId="6C31402C"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1. regularly attend and actively participate in all forms of teaching</w:t>
            </w:r>
          </w:p>
          <w:p w14:paraId="3877D62A" w14:textId="666E782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absences up to 30% of the hourly rate are tolerated (</w:t>
            </w:r>
            <w:r w:rsidR="0018667D">
              <w:rPr>
                <w:rFonts w:eastAsia="Times New Roman" w:cs="Arial"/>
                <w:lang w:eastAsia="hr-HR"/>
              </w:rPr>
              <w:t>separate</w:t>
            </w:r>
            <w:r w:rsidRPr="005658B6">
              <w:rPr>
                <w:rFonts w:eastAsia="Times New Roman" w:cs="Arial"/>
                <w:lang w:eastAsia="hr-HR"/>
              </w:rPr>
              <w:t>ly for each form of teaching)</w:t>
            </w:r>
          </w:p>
          <w:p w14:paraId="685FDE9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attend field classes (perform experiments)</w:t>
            </w:r>
          </w:p>
          <w:p w14:paraId="40EB8F84"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prepare a seminar paper (research assignment) and present it according to the instructions</w:t>
            </w:r>
          </w:p>
          <w:p w14:paraId="27ED7F1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4. pass colloquia or final exam.</w:t>
            </w:r>
          </w:p>
        </w:tc>
      </w:tr>
      <w:tr w:rsidR="005658B6" w:rsidRPr="005658B6" w14:paraId="54D47C6B"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4E94AF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Mid-term and final exam term</w:t>
            </w:r>
          </w:p>
        </w:tc>
        <w:tc>
          <w:tcPr>
            <w:tcW w:w="7031" w:type="dxa"/>
            <w:gridSpan w:val="6"/>
            <w:shd w:val="clear" w:color="auto" w:fill="auto"/>
            <w:tcMar>
              <w:top w:w="72" w:type="dxa"/>
              <w:left w:w="144" w:type="dxa"/>
              <w:bottom w:w="72" w:type="dxa"/>
              <w:right w:w="144" w:type="dxa"/>
            </w:tcMar>
            <w:vAlign w:val="center"/>
            <w:hideMark/>
          </w:tcPr>
          <w:p w14:paraId="24EDE0C4" w14:textId="3F498A5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They are given at the beginning of the academic </w:t>
            </w:r>
            <w:r w:rsidR="0018667D" w:rsidRPr="005658B6">
              <w:rPr>
                <w:rFonts w:eastAsia="Times New Roman" w:cs="Arial"/>
                <w:lang w:eastAsia="hr-HR"/>
              </w:rPr>
              <w:t>year;</w:t>
            </w:r>
            <w:r w:rsidRPr="005658B6">
              <w:rPr>
                <w:rFonts w:eastAsia="Times New Roman" w:cs="Arial"/>
                <w:lang w:eastAsia="hr-HR"/>
              </w:rPr>
              <w:t xml:space="preserve"> they are published on the University's website and in ISVU.</w:t>
            </w:r>
          </w:p>
        </w:tc>
      </w:tr>
      <w:tr w:rsidR="005658B6" w:rsidRPr="005658B6" w14:paraId="7D145DEC" w14:textId="77777777" w:rsidTr="00A1642C">
        <w:trPr>
          <w:trHeight w:val="300"/>
        </w:trPr>
        <w:tc>
          <w:tcPr>
            <w:tcW w:w="2473" w:type="dxa"/>
            <w:shd w:val="clear" w:color="auto" w:fill="F3F3F3"/>
            <w:tcMar>
              <w:top w:w="72" w:type="dxa"/>
              <w:left w:w="144" w:type="dxa"/>
              <w:bottom w:w="72" w:type="dxa"/>
              <w:right w:w="144" w:type="dxa"/>
            </w:tcMar>
            <w:vAlign w:val="center"/>
            <w:hideMark/>
          </w:tcPr>
          <w:p w14:paraId="76B5FE11"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Additional information on the course</w:t>
            </w:r>
          </w:p>
        </w:tc>
        <w:tc>
          <w:tcPr>
            <w:tcW w:w="7031" w:type="dxa"/>
            <w:gridSpan w:val="6"/>
            <w:shd w:val="clear" w:color="auto" w:fill="auto"/>
            <w:tcMar>
              <w:top w:w="72" w:type="dxa"/>
              <w:left w:w="144" w:type="dxa"/>
              <w:bottom w:w="72" w:type="dxa"/>
              <w:right w:w="144" w:type="dxa"/>
            </w:tcMar>
            <w:vAlign w:val="center"/>
            <w:hideMark/>
          </w:tcPr>
          <w:p w14:paraId="3EE0D34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Materials for lectures and seminars are published on e-learning.</w:t>
            </w:r>
          </w:p>
          <w:p w14:paraId="5216236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In the case of distance learning, changes are possible in:</w:t>
            </w:r>
          </w:p>
          <w:p w14:paraId="365A2E9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the location of the course delivery</w:t>
            </w:r>
          </w:p>
          <w:p w14:paraId="3CBA4BD2"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the activities’ implementation, interpretation and teaching methods, and evaluation methods</w:t>
            </w:r>
          </w:p>
          <w:p w14:paraId="51FB7F85"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students’ obligations</w:t>
            </w:r>
          </w:p>
          <w:p w14:paraId="3857EF0D"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available (literature) sources.</w:t>
            </w:r>
          </w:p>
          <w:p w14:paraId="207AA87B"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Teachers will inform students about the changes when the distance learning starts.</w:t>
            </w:r>
          </w:p>
          <w:p w14:paraId="1C9E399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Learning outcomes remain unchanged.</w:t>
            </w:r>
          </w:p>
        </w:tc>
      </w:tr>
      <w:tr w:rsidR="005658B6" w:rsidRPr="005658B6" w14:paraId="08325592" w14:textId="77777777" w:rsidTr="00A1642C">
        <w:trPr>
          <w:trHeight w:val="770"/>
        </w:trPr>
        <w:tc>
          <w:tcPr>
            <w:tcW w:w="2473" w:type="dxa"/>
            <w:shd w:val="clear" w:color="auto" w:fill="F3F3F3"/>
            <w:tcMar>
              <w:top w:w="72" w:type="dxa"/>
              <w:left w:w="144" w:type="dxa"/>
              <w:bottom w:w="72" w:type="dxa"/>
              <w:right w:w="144" w:type="dxa"/>
            </w:tcMar>
            <w:vAlign w:val="center"/>
            <w:hideMark/>
          </w:tcPr>
          <w:p w14:paraId="1164218C"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Bibliography</w:t>
            </w:r>
          </w:p>
        </w:tc>
        <w:tc>
          <w:tcPr>
            <w:tcW w:w="7031" w:type="dxa"/>
            <w:gridSpan w:val="6"/>
            <w:shd w:val="clear" w:color="auto" w:fill="FFFFFF"/>
            <w:tcMar>
              <w:top w:w="72" w:type="dxa"/>
              <w:left w:w="144" w:type="dxa"/>
              <w:bottom w:w="72" w:type="dxa"/>
              <w:right w:w="144" w:type="dxa"/>
            </w:tcMar>
            <w:vAlign w:val="center"/>
            <w:hideMark/>
          </w:tcPr>
          <w:p w14:paraId="4967A03F"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 xml:space="preserve">Mandatory: </w:t>
            </w:r>
          </w:p>
          <w:p w14:paraId="277B670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1. Babić A., Kovačić I., Dolenc Orbanić, N. Raznolikost živog svijeta, Sveučilište Jurja Dobrile u Puli, Pula, 2021</w:t>
            </w:r>
          </w:p>
          <w:p w14:paraId="442D5994"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Bačić T, Erben R, Krajačić M. Raznolikost živoga svijeta. Školska knjiga. Zagreb 2009.</w:t>
            </w:r>
          </w:p>
          <w:p w14:paraId="1AD26646"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Delić A, Vijtiuk N. Prirodoslovlje. Školska knjiga Zagreb, 2004.</w:t>
            </w:r>
          </w:p>
          <w:p w14:paraId="14AA474D"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4. Springer O, Pevalek-Kozlina B. Živi svijet 3. Profil International, Zagreb 2009.</w:t>
            </w:r>
          </w:p>
          <w:p w14:paraId="637E0D7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5. Jelenić, S, Kerovac, M, Ternjej I, Mihaljević, Z. Biologija 4. Profil International, Zagreb 2008.</w:t>
            </w:r>
          </w:p>
          <w:p w14:paraId="75D78CC8"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Optional:</w:t>
            </w:r>
          </w:p>
          <w:p w14:paraId="6940CCD7"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1. Keros P, Andreis I, Gamulin M. Anatomija i fiziologija. Školska knjiga. Zagreb 1998.</w:t>
            </w:r>
          </w:p>
          <w:p w14:paraId="75FF3B6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2. Springer O. Čovjek i zdravlje, Profil international, Zagreb, 1995</w:t>
            </w:r>
          </w:p>
          <w:p w14:paraId="5B97D74E"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Mader, S. Biology, McGraw-Hill, 2005</w:t>
            </w:r>
          </w:p>
          <w:p w14:paraId="6B2BBE59" w14:textId="77777777" w:rsidR="005658B6" w:rsidRPr="005658B6" w:rsidRDefault="005658B6" w:rsidP="005658B6">
            <w:pPr>
              <w:widowControl/>
              <w:autoSpaceDE/>
              <w:autoSpaceDN/>
              <w:rPr>
                <w:rFonts w:eastAsia="Times New Roman" w:cs="Arial"/>
                <w:lang w:eastAsia="hr-HR"/>
              </w:rPr>
            </w:pPr>
            <w:r w:rsidRPr="005658B6">
              <w:rPr>
                <w:rFonts w:eastAsia="Times New Roman" w:cs="Arial"/>
                <w:lang w:eastAsia="hr-HR"/>
              </w:rPr>
              <w:t>3. Raven, H. P.; Johnson, G. B.; Singer, S; Losos, J. Biology, McGraw-Hill, 2004.</w:t>
            </w:r>
          </w:p>
        </w:tc>
      </w:tr>
    </w:tbl>
    <w:p w14:paraId="0E09719F" w14:textId="77777777" w:rsidR="005658B6" w:rsidRPr="005658B6" w:rsidRDefault="005658B6" w:rsidP="005658B6">
      <w:pPr>
        <w:widowControl/>
        <w:autoSpaceDE/>
        <w:autoSpaceDN/>
        <w:rPr>
          <w:rFonts w:eastAsia="Times New Roman" w:cs="Times New Roman"/>
          <w:b/>
          <w:lang w:eastAsia="hr-HR"/>
        </w:rPr>
      </w:pPr>
    </w:p>
    <w:p w14:paraId="4CF5BEE0" w14:textId="77777777" w:rsidR="005658B6" w:rsidRDefault="005658B6">
      <w:pPr>
        <w:pStyle w:val="TableParagraph"/>
        <w:jc w:val="both"/>
        <w:rPr>
          <w:rFonts w:asciiTheme="majorHAnsi" w:hAnsiTheme="majorHAnsi"/>
        </w:rPr>
      </w:pPr>
    </w:p>
    <w:p w14:paraId="3D553265" w14:textId="77777777" w:rsidR="0018667D" w:rsidRDefault="0018667D">
      <w:pPr>
        <w:pStyle w:val="TableParagraph"/>
        <w:jc w:val="both"/>
        <w:rPr>
          <w:rFonts w:asciiTheme="majorHAnsi" w:hAnsiTheme="majorHAnsi"/>
        </w:rPr>
      </w:pPr>
    </w:p>
    <w:p w14:paraId="790346C0" w14:textId="77777777" w:rsidR="0018667D" w:rsidRDefault="0018667D">
      <w:pPr>
        <w:pStyle w:val="TableParagraph"/>
        <w:jc w:val="both"/>
        <w:rPr>
          <w:rFonts w:asciiTheme="majorHAnsi" w:hAnsiTheme="majorHAnsi"/>
        </w:rPr>
      </w:pPr>
    </w:p>
    <w:p w14:paraId="512A3403" w14:textId="77777777" w:rsidR="0018667D" w:rsidRDefault="0018667D">
      <w:pPr>
        <w:pStyle w:val="TableParagraph"/>
        <w:jc w:val="both"/>
        <w:rPr>
          <w:rFonts w:asciiTheme="majorHAnsi" w:hAnsiTheme="majorHAnsi"/>
        </w:rPr>
      </w:pPr>
    </w:p>
    <w:p w14:paraId="7E5656C2" w14:textId="77777777" w:rsidR="005658B6" w:rsidRDefault="005658B6">
      <w:pPr>
        <w:pStyle w:val="TableParagraph"/>
        <w:jc w:val="both"/>
        <w:rPr>
          <w:rFonts w:asciiTheme="majorHAnsi" w:hAnsiTheme="majorHAnsi"/>
        </w:rPr>
      </w:pPr>
    </w:p>
    <w:p w14:paraId="4E97353C" w14:textId="77777777" w:rsidR="005658B6" w:rsidRPr="004737E0" w:rsidRDefault="005658B6">
      <w:pPr>
        <w:pStyle w:val="TableParagraph"/>
        <w:jc w:val="both"/>
        <w:rPr>
          <w:rFonts w:asciiTheme="majorHAnsi" w:hAnsiTheme="majorHAnsi"/>
        </w:rPr>
      </w:pPr>
    </w:p>
    <w:p w14:paraId="0EDFC2EE" w14:textId="2D19F58F" w:rsidR="00B809F3" w:rsidRDefault="00B809F3">
      <w:pPr>
        <w:pStyle w:val="TableParagraph"/>
        <w:jc w:val="both"/>
        <w:rPr>
          <w:rFonts w:asciiTheme="majorHAnsi" w:hAnsiTheme="majorHAnsi"/>
        </w:rPr>
      </w:pPr>
    </w:p>
    <w:p w14:paraId="6A010F59" w14:textId="77777777" w:rsidR="005658B6" w:rsidRDefault="005658B6">
      <w:pPr>
        <w:pStyle w:val="TableParagraph"/>
        <w:jc w:val="both"/>
        <w:rPr>
          <w:rFonts w:asciiTheme="majorHAnsi" w:hAnsiTheme="majorHAnsi"/>
        </w:rPr>
      </w:pPr>
    </w:p>
    <w:p w14:paraId="0DA0FE00" w14:textId="77777777" w:rsidR="005658B6" w:rsidRDefault="005658B6">
      <w:pPr>
        <w:pStyle w:val="TableParagraph"/>
        <w:jc w:val="both"/>
        <w:rPr>
          <w:rFonts w:asciiTheme="majorHAnsi" w:hAnsiTheme="majorHAnsi"/>
        </w:rPr>
      </w:pPr>
    </w:p>
    <w:p w14:paraId="6360C1CD" w14:textId="77777777" w:rsidR="005658B6" w:rsidRDefault="005658B6">
      <w:pPr>
        <w:pStyle w:val="TableParagraph"/>
        <w:jc w:val="both"/>
        <w:rPr>
          <w:rFonts w:asciiTheme="majorHAnsi" w:hAnsiTheme="majorHAnsi"/>
        </w:rPr>
      </w:pPr>
    </w:p>
    <w:p w14:paraId="663B5FAA" w14:textId="77777777" w:rsidR="005658B6" w:rsidRPr="004737E0" w:rsidRDefault="005658B6">
      <w:pPr>
        <w:pStyle w:val="TableParagraph"/>
        <w:jc w:val="both"/>
        <w:rPr>
          <w:rFonts w:asciiTheme="majorHAnsi" w:hAnsiTheme="majorHAnsi"/>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1530"/>
        <w:gridCol w:w="2880"/>
      </w:tblGrid>
      <w:tr w:rsidR="008E1EBC" w:rsidRPr="004737E0" w14:paraId="5E872792" w14:textId="77777777" w:rsidTr="000E1E7D">
        <w:trPr>
          <w:trHeight w:val="300"/>
        </w:trPr>
        <w:tc>
          <w:tcPr>
            <w:tcW w:w="9504" w:type="dxa"/>
            <w:gridSpan w:val="4"/>
            <w:shd w:val="clear" w:color="auto" w:fill="F3F3F3"/>
            <w:tcMar>
              <w:top w:w="72" w:type="dxa"/>
              <w:left w:w="144" w:type="dxa"/>
              <w:bottom w:w="72" w:type="dxa"/>
              <w:right w:w="144" w:type="dxa"/>
            </w:tcMar>
            <w:vAlign w:val="center"/>
          </w:tcPr>
          <w:p w14:paraId="7544769C" w14:textId="77777777" w:rsidR="008E1EBC" w:rsidRPr="004737E0" w:rsidRDefault="008E1EBC" w:rsidP="000E1E7D">
            <w:pPr>
              <w:jc w:val="right"/>
              <w:rPr>
                <w:rFonts w:asciiTheme="majorHAnsi" w:hAnsiTheme="majorHAnsi" w:cs="Arial"/>
                <w:b/>
              </w:rPr>
            </w:pPr>
            <w:r w:rsidRPr="004737E0">
              <w:rPr>
                <w:rFonts w:asciiTheme="majorHAnsi" w:hAnsiTheme="majorHAnsi" w:cs="Arial"/>
                <w:b/>
              </w:rPr>
              <w:t xml:space="preserve">Course Syllabus </w:t>
            </w:r>
          </w:p>
        </w:tc>
      </w:tr>
      <w:tr w:rsidR="008E1EBC" w:rsidRPr="004737E0" w14:paraId="75A536D1" w14:textId="77777777" w:rsidTr="000E1E7D">
        <w:trPr>
          <w:trHeight w:val="300"/>
        </w:trPr>
        <w:tc>
          <w:tcPr>
            <w:tcW w:w="2473" w:type="dxa"/>
            <w:shd w:val="clear" w:color="auto" w:fill="F3F3F3"/>
            <w:tcMar>
              <w:top w:w="72" w:type="dxa"/>
              <w:left w:w="144" w:type="dxa"/>
              <w:bottom w:w="72" w:type="dxa"/>
              <w:right w:w="144" w:type="dxa"/>
            </w:tcMar>
            <w:vAlign w:val="center"/>
            <w:hideMark/>
          </w:tcPr>
          <w:p w14:paraId="0205F145" w14:textId="77777777" w:rsidR="008E1EBC" w:rsidRPr="004737E0" w:rsidRDefault="008E1EBC" w:rsidP="000E1E7D">
            <w:pPr>
              <w:rPr>
                <w:rFonts w:asciiTheme="majorHAnsi" w:hAnsiTheme="majorHAnsi" w:cs="Arial"/>
              </w:rPr>
            </w:pPr>
            <w:r w:rsidRPr="004737E0">
              <w:rPr>
                <w:rFonts w:asciiTheme="majorHAnsi" w:hAnsiTheme="majorHAnsi" w:cs="Arial"/>
              </w:rPr>
              <w:t>Course Code and Title</w:t>
            </w:r>
          </w:p>
        </w:tc>
        <w:tc>
          <w:tcPr>
            <w:tcW w:w="7031" w:type="dxa"/>
            <w:gridSpan w:val="3"/>
            <w:shd w:val="clear" w:color="auto" w:fill="auto"/>
            <w:tcMar>
              <w:top w:w="72" w:type="dxa"/>
              <w:left w:w="144" w:type="dxa"/>
              <w:bottom w:w="72" w:type="dxa"/>
              <w:right w:w="144" w:type="dxa"/>
            </w:tcMar>
            <w:vAlign w:val="center"/>
          </w:tcPr>
          <w:p w14:paraId="3905A6C1" w14:textId="77777777" w:rsidR="008E1EBC" w:rsidRPr="004737E0" w:rsidRDefault="008E1EBC" w:rsidP="000E1E7D">
            <w:pPr>
              <w:rPr>
                <w:rFonts w:asciiTheme="majorHAnsi" w:hAnsiTheme="majorHAnsi" w:cs="Arial"/>
                <w:lang w:val="hr-HR"/>
              </w:rPr>
            </w:pPr>
            <w:r w:rsidRPr="004737E0">
              <w:rPr>
                <w:rFonts w:asciiTheme="majorHAnsi" w:hAnsiTheme="majorHAnsi" w:cs="Arial"/>
                <w:lang w:val="hr-HR"/>
              </w:rPr>
              <w:t>273627</w:t>
            </w:r>
          </w:p>
          <w:p w14:paraId="28DB06EB" w14:textId="0A46F06B" w:rsidR="008E1EBC" w:rsidRPr="004737E0" w:rsidRDefault="008E1EBC" w:rsidP="000E1E7D">
            <w:pPr>
              <w:rPr>
                <w:rFonts w:asciiTheme="majorHAnsi" w:hAnsiTheme="majorHAnsi" w:cs="Arial"/>
              </w:rPr>
            </w:pPr>
            <w:r w:rsidRPr="004737E0">
              <w:rPr>
                <w:rFonts w:asciiTheme="majorHAnsi" w:hAnsiTheme="majorHAnsi" w:cs="Arial"/>
                <w:bCs/>
                <w:lang w:val="hr-HR"/>
              </w:rPr>
              <w:t xml:space="preserve">Ethics of the </w:t>
            </w:r>
            <w:r w:rsidR="0018667D">
              <w:rPr>
                <w:rFonts w:asciiTheme="majorHAnsi" w:hAnsiTheme="majorHAnsi" w:cs="Arial"/>
                <w:bCs/>
                <w:lang w:val="hr-HR"/>
              </w:rPr>
              <w:t>t</w:t>
            </w:r>
            <w:r w:rsidRPr="004737E0">
              <w:rPr>
                <w:rFonts w:asciiTheme="majorHAnsi" w:hAnsiTheme="majorHAnsi" w:cs="Arial"/>
                <w:bCs/>
                <w:lang w:val="hr-HR"/>
              </w:rPr>
              <w:t xml:space="preserve">eaching </w:t>
            </w:r>
            <w:r w:rsidR="0018667D">
              <w:rPr>
                <w:rFonts w:asciiTheme="majorHAnsi" w:hAnsiTheme="majorHAnsi" w:cs="Arial"/>
                <w:bCs/>
                <w:lang w:val="hr-HR"/>
              </w:rPr>
              <w:t>v</w:t>
            </w:r>
            <w:r w:rsidRPr="004737E0">
              <w:rPr>
                <w:rFonts w:asciiTheme="majorHAnsi" w:hAnsiTheme="majorHAnsi" w:cs="Arial"/>
                <w:bCs/>
                <w:lang w:val="hr-HR"/>
              </w:rPr>
              <w:t>ocation</w:t>
            </w:r>
          </w:p>
        </w:tc>
      </w:tr>
      <w:tr w:rsidR="008E1EBC" w:rsidRPr="004737E0" w14:paraId="6BEE50AF"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E34DAC6" w14:textId="77777777" w:rsidR="008E1EBC" w:rsidRPr="004737E0" w:rsidRDefault="008E1EBC" w:rsidP="000E1E7D">
            <w:pPr>
              <w:rPr>
                <w:rFonts w:asciiTheme="majorHAnsi" w:hAnsiTheme="majorHAnsi" w:cs="Arial"/>
              </w:rPr>
            </w:pPr>
            <w:r w:rsidRPr="004737E0">
              <w:rPr>
                <w:rFonts w:asciiTheme="majorHAnsi" w:hAnsiTheme="majorHAnsi" w:cs="Arial"/>
              </w:rPr>
              <w:t>Name of Lecturer</w:t>
            </w:r>
          </w:p>
        </w:tc>
        <w:tc>
          <w:tcPr>
            <w:tcW w:w="7031" w:type="dxa"/>
            <w:gridSpan w:val="3"/>
            <w:shd w:val="clear" w:color="auto" w:fill="auto"/>
            <w:tcMar>
              <w:top w:w="72" w:type="dxa"/>
              <w:left w:w="144" w:type="dxa"/>
              <w:bottom w:w="72" w:type="dxa"/>
              <w:right w:w="144" w:type="dxa"/>
            </w:tcMar>
            <w:vAlign w:val="center"/>
          </w:tcPr>
          <w:p w14:paraId="2CB9B8AB" w14:textId="39970108" w:rsidR="008E1EBC" w:rsidRPr="004737E0" w:rsidRDefault="00831504" w:rsidP="000E1E7D">
            <w:pPr>
              <w:rPr>
                <w:rFonts w:asciiTheme="majorHAnsi" w:hAnsiTheme="majorHAnsi" w:cstheme="minorHAnsi"/>
                <w:lang w:val="en-GB"/>
              </w:rPr>
            </w:pPr>
            <w:hyperlink r:id="rId105" w:history="1">
              <w:r w:rsidR="00E32094" w:rsidRPr="00E32094">
                <w:rPr>
                  <w:rStyle w:val="Hiperveza"/>
                  <w:rFonts w:asciiTheme="majorHAnsi" w:hAnsiTheme="majorHAnsi" w:cstheme="minorHAnsi"/>
                  <w:lang w:val="en-GB"/>
                </w:rPr>
                <w:t xml:space="preserve">Assistant </w:t>
              </w:r>
              <w:r w:rsidR="0018667D">
                <w:rPr>
                  <w:rStyle w:val="Hiperveza"/>
                  <w:rFonts w:asciiTheme="majorHAnsi" w:hAnsiTheme="majorHAnsi" w:cstheme="minorHAnsi"/>
                  <w:lang w:val="en-GB"/>
                </w:rPr>
                <w:t>p</w:t>
              </w:r>
              <w:r w:rsidR="00E32094" w:rsidRPr="00E32094">
                <w:rPr>
                  <w:rStyle w:val="Hiperveza"/>
                  <w:rFonts w:asciiTheme="majorHAnsi" w:hAnsiTheme="majorHAnsi" w:cstheme="minorHAnsi"/>
                  <w:lang w:val="en-GB"/>
                </w:rPr>
                <w:t>rofessor Alen Tafra, PhD</w:t>
              </w:r>
            </w:hyperlink>
            <w:r w:rsidR="008E1EBC" w:rsidRPr="004737E0">
              <w:rPr>
                <w:rFonts w:asciiTheme="majorHAnsi" w:hAnsiTheme="majorHAnsi" w:cstheme="minorHAnsi"/>
                <w:lang w:val="en-GB"/>
              </w:rPr>
              <w:t xml:space="preserve"> (main course teacher)</w:t>
            </w:r>
          </w:p>
        </w:tc>
      </w:tr>
      <w:tr w:rsidR="008E1EBC" w:rsidRPr="004737E0" w14:paraId="7F9091D3"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09A3E3D" w14:textId="77777777" w:rsidR="008E1EBC" w:rsidRPr="004737E0" w:rsidRDefault="008E1EBC" w:rsidP="000E1E7D">
            <w:pPr>
              <w:rPr>
                <w:rFonts w:asciiTheme="majorHAnsi" w:hAnsiTheme="majorHAnsi" w:cs="Arial"/>
              </w:rPr>
            </w:pPr>
            <w:r w:rsidRPr="004737E0">
              <w:rPr>
                <w:rFonts w:asciiTheme="majorHAnsi" w:hAnsiTheme="majorHAnsi" w:cs="Arial"/>
              </w:rPr>
              <w:t>Study programme</w:t>
            </w:r>
          </w:p>
        </w:tc>
        <w:tc>
          <w:tcPr>
            <w:tcW w:w="7031" w:type="dxa"/>
            <w:gridSpan w:val="3"/>
            <w:shd w:val="clear" w:color="auto" w:fill="auto"/>
            <w:tcMar>
              <w:top w:w="72" w:type="dxa"/>
              <w:left w:w="144" w:type="dxa"/>
              <w:bottom w:w="72" w:type="dxa"/>
              <w:right w:w="144" w:type="dxa"/>
            </w:tcMar>
            <w:vAlign w:val="center"/>
          </w:tcPr>
          <w:p w14:paraId="28527CF5" w14:textId="77777777" w:rsidR="008E1EBC" w:rsidRPr="004737E0" w:rsidRDefault="008E1EBC" w:rsidP="000E1E7D">
            <w:pPr>
              <w:rPr>
                <w:rFonts w:asciiTheme="majorHAnsi" w:hAnsiTheme="majorHAnsi" w:cs="Arial"/>
              </w:rPr>
            </w:pPr>
            <w:r w:rsidRPr="004737E0">
              <w:rPr>
                <w:rFonts w:asciiTheme="majorHAnsi" w:hAnsiTheme="majorHAnsi" w:cs="Arial"/>
              </w:rPr>
              <w:t>University Integrated Undergraduate and Graduate Teacher Study in the Croatian Language</w:t>
            </w:r>
          </w:p>
        </w:tc>
      </w:tr>
      <w:tr w:rsidR="008E1EBC" w:rsidRPr="004737E0" w14:paraId="2399AA5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81E630B" w14:textId="77777777" w:rsidR="005658B6" w:rsidRDefault="005658B6" w:rsidP="000E1E7D">
            <w:pPr>
              <w:rPr>
                <w:rFonts w:asciiTheme="majorHAnsi" w:hAnsiTheme="majorHAnsi" w:cs="Arial"/>
              </w:rPr>
            </w:pPr>
          </w:p>
          <w:p w14:paraId="68374F26" w14:textId="6282E3E8" w:rsidR="008E1EBC" w:rsidRPr="004737E0" w:rsidRDefault="008E1EBC" w:rsidP="000E1E7D">
            <w:pPr>
              <w:rPr>
                <w:rFonts w:asciiTheme="majorHAnsi" w:hAnsiTheme="majorHAnsi" w:cs="Arial"/>
              </w:rPr>
            </w:pPr>
            <w:r w:rsidRPr="004737E0">
              <w:rPr>
                <w:rFonts w:asciiTheme="majorHAnsi" w:hAnsiTheme="majorHAnsi" w:cs="Arial"/>
              </w:rPr>
              <w:t>Course status</w:t>
            </w:r>
          </w:p>
        </w:tc>
        <w:tc>
          <w:tcPr>
            <w:tcW w:w="2621" w:type="dxa"/>
            <w:shd w:val="clear" w:color="auto" w:fill="auto"/>
            <w:tcMar>
              <w:top w:w="72" w:type="dxa"/>
              <w:left w:w="144" w:type="dxa"/>
              <w:bottom w:w="72" w:type="dxa"/>
              <w:right w:w="144" w:type="dxa"/>
            </w:tcMar>
            <w:vAlign w:val="center"/>
            <w:hideMark/>
          </w:tcPr>
          <w:p w14:paraId="2CE45C9E" w14:textId="77777777" w:rsidR="008E1EBC" w:rsidRPr="004737E0" w:rsidRDefault="008E1EBC" w:rsidP="000E1E7D">
            <w:pPr>
              <w:rPr>
                <w:rFonts w:asciiTheme="majorHAnsi" w:hAnsiTheme="majorHAnsi" w:cs="Arial"/>
              </w:rPr>
            </w:pPr>
            <w:r w:rsidRPr="004737E0">
              <w:rPr>
                <w:rFonts w:asciiTheme="majorHAnsi" w:hAnsiTheme="majorHAnsi" w:cs="Arial"/>
              </w:rPr>
              <w:t xml:space="preserve">Mandatory </w:t>
            </w:r>
          </w:p>
          <w:p w14:paraId="4FC1DDE2" w14:textId="77777777" w:rsidR="008E1EBC" w:rsidRPr="004737E0" w:rsidRDefault="008E1EBC" w:rsidP="000E1E7D">
            <w:pPr>
              <w:rPr>
                <w:rFonts w:asciiTheme="majorHAnsi" w:hAnsiTheme="majorHAnsi" w:cs="Arial"/>
              </w:rPr>
            </w:pPr>
          </w:p>
        </w:tc>
        <w:tc>
          <w:tcPr>
            <w:tcW w:w="1530" w:type="dxa"/>
            <w:shd w:val="clear" w:color="auto" w:fill="E6E6E6"/>
            <w:tcMar>
              <w:top w:w="72" w:type="dxa"/>
              <w:left w:w="144" w:type="dxa"/>
              <w:bottom w:w="72" w:type="dxa"/>
              <w:right w:w="144" w:type="dxa"/>
            </w:tcMar>
            <w:vAlign w:val="center"/>
            <w:hideMark/>
          </w:tcPr>
          <w:p w14:paraId="5B6A01B0" w14:textId="77777777" w:rsidR="008E1EBC" w:rsidRPr="004737E0" w:rsidRDefault="008E1EBC" w:rsidP="000E1E7D">
            <w:pPr>
              <w:rPr>
                <w:rFonts w:asciiTheme="majorHAnsi" w:hAnsiTheme="majorHAnsi" w:cs="Arial"/>
              </w:rPr>
            </w:pPr>
            <w:r w:rsidRPr="004737E0">
              <w:rPr>
                <w:rFonts w:asciiTheme="majorHAnsi" w:hAnsiTheme="majorHAnsi" w:cs="Arial"/>
              </w:rPr>
              <w:t>Study level</w:t>
            </w:r>
          </w:p>
        </w:tc>
        <w:tc>
          <w:tcPr>
            <w:tcW w:w="2880" w:type="dxa"/>
            <w:shd w:val="clear" w:color="auto" w:fill="auto"/>
            <w:tcMar>
              <w:top w:w="72" w:type="dxa"/>
              <w:left w:w="144" w:type="dxa"/>
              <w:bottom w:w="72" w:type="dxa"/>
              <w:right w:w="144" w:type="dxa"/>
            </w:tcMar>
            <w:vAlign w:val="center"/>
            <w:hideMark/>
          </w:tcPr>
          <w:p w14:paraId="0CCFADEF" w14:textId="77777777" w:rsidR="008E1EBC" w:rsidRPr="004737E0" w:rsidRDefault="008E1EBC" w:rsidP="000E1E7D">
            <w:pPr>
              <w:rPr>
                <w:rFonts w:asciiTheme="majorHAnsi" w:hAnsiTheme="majorHAnsi" w:cs="Arial"/>
              </w:rPr>
            </w:pPr>
            <w:r w:rsidRPr="004737E0">
              <w:rPr>
                <w:rFonts w:asciiTheme="majorHAnsi" w:hAnsiTheme="majorHAnsi" w:cs="Arial"/>
              </w:rPr>
              <w:t>Integrated</w:t>
            </w:r>
          </w:p>
          <w:p w14:paraId="16505A02" w14:textId="77777777" w:rsidR="008E1EBC" w:rsidRPr="004737E0" w:rsidRDefault="008E1EBC" w:rsidP="000E1E7D">
            <w:pPr>
              <w:rPr>
                <w:rFonts w:asciiTheme="majorHAnsi" w:hAnsiTheme="majorHAnsi" w:cs="Arial"/>
              </w:rPr>
            </w:pPr>
          </w:p>
        </w:tc>
      </w:tr>
      <w:tr w:rsidR="008E1EBC" w:rsidRPr="004737E0" w14:paraId="52ED8DD7"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9287424" w14:textId="77777777" w:rsidR="008E1EBC" w:rsidRPr="004737E0" w:rsidRDefault="008E1EBC" w:rsidP="000E1E7D">
            <w:pPr>
              <w:rPr>
                <w:rFonts w:asciiTheme="majorHAnsi" w:hAnsiTheme="majorHAnsi" w:cs="Arial"/>
              </w:rPr>
            </w:pPr>
            <w:r w:rsidRPr="004737E0">
              <w:rPr>
                <w:rFonts w:asciiTheme="majorHAnsi" w:hAnsiTheme="majorHAnsi" w:cs="Arial"/>
              </w:rPr>
              <w:t>Semester</w:t>
            </w:r>
          </w:p>
        </w:tc>
        <w:tc>
          <w:tcPr>
            <w:tcW w:w="2621" w:type="dxa"/>
            <w:shd w:val="clear" w:color="auto" w:fill="auto"/>
            <w:tcMar>
              <w:top w:w="72" w:type="dxa"/>
              <w:left w:w="144" w:type="dxa"/>
              <w:bottom w:w="72" w:type="dxa"/>
              <w:right w:w="144" w:type="dxa"/>
            </w:tcMar>
            <w:vAlign w:val="center"/>
            <w:hideMark/>
          </w:tcPr>
          <w:p w14:paraId="7FFC6D2E" w14:textId="77777777" w:rsidR="008E1EBC" w:rsidRPr="004737E0" w:rsidRDefault="008E1EBC" w:rsidP="000E1E7D">
            <w:pPr>
              <w:rPr>
                <w:rFonts w:asciiTheme="majorHAnsi" w:hAnsiTheme="majorHAnsi" w:cs="Arial"/>
              </w:rPr>
            </w:pPr>
            <w:r w:rsidRPr="004737E0">
              <w:rPr>
                <w:rFonts w:asciiTheme="majorHAnsi" w:hAnsiTheme="majorHAnsi" w:cs="Arial"/>
              </w:rPr>
              <w:t>Summer</w:t>
            </w:r>
          </w:p>
        </w:tc>
        <w:tc>
          <w:tcPr>
            <w:tcW w:w="1530" w:type="dxa"/>
            <w:shd w:val="clear" w:color="auto" w:fill="E6E6E6"/>
            <w:tcMar>
              <w:top w:w="72" w:type="dxa"/>
              <w:left w:w="144" w:type="dxa"/>
              <w:bottom w:w="72" w:type="dxa"/>
              <w:right w:w="144" w:type="dxa"/>
            </w:tcMar>
            <w:vAlign w:val="center"/>
            <w:hideMark/>
          </w:tcPr>
          <w:p w14:paraId="11F57154" w14:textId="77777777" w:rsidR="008E1EBC" w:rsidRPr="004737E0" w:rsidRDefault="008E1EBC" w:rsidP="000E1E7D">
            <w:pPr>
              <w:rPr>
                <w:rFonts w:asciiTheme="majorHAnsi" w:hAnsiTheme="majorHAnsi" w:cs="Arial"/>
              </w:rPr>
            </w:pPr>
            <w:r w:rsidRPr="004737E0">
              <w:rPr>
                <w:rFonts w:asciiTheme="majorHAnsi" w:hAnsiTheme="majorHAnsi" w:cs="Arial"/>
              </w:rPr>
              <w:t>Study year</w:t>
            </w:r>
          </w:p>
        </w:tc>
        <w:tc>
          <w:tcPr>
            <w:tcW w:w="2880" w:type="dxa"/>
            <w:shd w:val="clear" w:color="auto" w:fill="auto"/>
            <w:tcMar>
              <w:top w:w="72" w:type="dxa"/>
              <w:left w:w="144" w:type="dxa"/>
              <w:bottom w:w="72" w:type="dxa"/>
              <w:right w:w="144" w:type="dxa"/>
            </w:tcMar>
            <w:vAlign w:val="center"/>
            <w:hideMark/>
          </w:tcPr>
          <w:p w14:paraId="1009617C" w14:textId="77777777" w:rsidR="008E1EBC" w:rsidRPr="004737E0" w:rsidRDefault="008E1EBC" w:rsidP="000E1E7D">
            <w:pPr>
              <w:rPr>
                <w:rFonts w:asciiTheme="majorHAnsi" w:hAnsiTheme="majorHAnsi" w:cs="Arial"/>
              </w:rPr>
            </w:pPr>
            <w:r w:rsidRPr="004737E0">
              <w:rPr>
                <w:rFonts w:asciiTheme="majorHAnsi" w:hAnsiTheme="majorHAnsi" w:cs="Arial"/>
              </w:rPr>
              <w:t>II</w:t>
            </w:r>
          </w:p>
        </w:tc>
      </w:tr>
      <w:tr w:rsidR="008E1EBC" w:rsidRPr="004737E0" w14:paraId="3CB9FCAD"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E6748FE" w14:textId="77777777" w:rsidR="008E1EBC" w:rsidRPr="004737E0" w:rsidRDefault="008E1EBC" w:rsidP="000E1E7D">
            <w:pPr>
              <w:rPr>
                <w:rFonts w:asciiTheme="majorHAnsi" w:hAnsiTheme="majorHAnsi" w:cs="Arial"/>
              </w:rPr>
            </w:pPr>
            <w:r w:rsidRPr="004737E0">
              <w:rPr>
                <w:rFonts w:asciiTheme="majorHAnsi" w:hAnsiTheme="majorHAnsi" w:cs="Arial"/>
              </w:rPr>
              <w:t>Classroom location</w:t>
            </w:r>
          </w:p>
        </w:tc>
        <w:tc>
          <w:tcPr>
            <w:tcW w:w="2621" w:type="dxa"/>
            <w:shd w:val="clear" w:color="auto" w:fill="auto"/>
            <w:tcMar>
              <w:top w:w="72" w:type="dxa"/>
              <w:left w:w="144" w:type="dxa"/>
              <w:bottom w:w="72" w:type="dxa"/>
              <w:right w:w="144" w:type="dxa"/>
            </w:tcMar>
            <w:vAlign w:val="center"/>
            <w:hideMark/>
          </w:tcPr>
          <w:p w14:paraId="5B683AF2" w14:textId="77777777" w:rsidR="008E1EBC" w:rsidRPr="004737E0" w:rsidRDefault="008E1EBC" w:rsidP="000E1E7D">
            <w:pPr>
              <w:rPr>
                <w:rFonts w:asciiTheme="majorHAnsi" w:hAnsiTheme="majorHAnsi" w:cs="Arial"/>
              </w:rPr>
            </w:pPr>
            <w:r w:rsidRPr="004737E0">
              <w:rPr>
                <w:rFonts w:asciiTheme="majorHAnsi" w:hAnsiTheme="majorHAnsi" w:cs="Arial"/>
              </w:rPr>
              <w:t>Classroom</w:t>
            </w:r>
          </w:p>
        </w:tc>
        <w:tc>
          <w:tcPr>
            <w:tcW w:w="1530" w:type="dxa"/>
            <w:shd w:val="clear" w:color="auto" w:fill="E6E6E6"/>
            <w:tcMar>
              <w:top w:w="72" w:type="dxa"/>
              <w:left w:w="144" w:type="dxa"/>
              <w:bottom w:w="72" w:type="dxa"/>
              <w:right w:w="144" w:type="dxa"/>
            </w:tcMar>
            <w:vAlign w:val="center"/>
            <w:hideMark/>
          </w:tcPr>
          <w:p w14:paraId="48AA4DB9" w14:textId="77777777" w:rsidR="008E1EBC" w:rsidRPr="004737E0" w:rsidRDefault="008E1EBC" w:rsidP="000E1E7D">
            <w:pPr>
              <w:rPr>
                <w:rFonts w:asciiTheme="majorHAnsi" w:hAnsiTheme="majorHAnsi" w:cs="Arial"/>
              </w:rPr>
            </w:pPr>
            <w:r w:rsidRPr="004737E0">
              <w:rPr>
                <w:rFonts w:asciiTheme="majorHAnsi" w:hAnsiTheme="majorHAnsi" w:cs="Arial"/>
              </w:rPr>
              <w:t>Teaching language(s)</w:t>
            </w:r>
          </w:p>
        </w:tc>
        <w:tc>
          <w:tcPr>
            <w:tcW w:w="2880" w:type="dxa"/>
            <w:shd w:val="clear" w:color="auto" w:fill="auto"/>
            <w:tcMar>
              <w:top w:w="72" w:type="dxa"/>
              <w:left w:w="144" w:type="dxa"/>
              <w:bottom w:w="72" w:type="dxa"/>
              <w:right w:w="144" w:type="dxa"/>
            </w:tcMar>
            <w:vAlign w:val="center"/>
            <w:hideMark/>
          </w:tcPr>
          <w:p w14:paraId="48749D0E" w14:textId="77777777" w:rsidR="008E1EBC" w:rsidRPr="004737E0" w:rsidRDefault="008E1EBC" w:rsidP="000E1E7D">
            <w:pPr>
              <w:rPr>
                <w:rFonts w:asciiTheme="majorHAnsi" w:hAnsiTheme="majorHAnsi" w:cs="Arial"/>
              </w:rPr>
            </w:pPr>
            <w:r w:rsidRPr="004737E0">
              <w:rPr>
                <w:rFonts w:asciiTheme="majorHAnsi" w:hAnsiTheme="majorHAnsi" w:cs="Arial"/>
              </w:rPr>
              <w:t>Croatian</w:t>
            </w:r>
          </w:p>
        </w:tc>
      </w:tr>
      <w:tr w:rsidR="008E1EBC" w:rsidRPr="004737E0" w14:paraId="439DB3EF" w14:textId="77777777" w:rsidTr="000E1E7D">
        <w:trPr>
          <w:trHeight w:val="300"/>
        </w:trPr>
        <w:tc>
          <w:tcPr>
            <w:tcW w:w="2473" w:type="dxa"/>
            <w:shd w:val="clear" w:color="auto" w:fill="F3F3F3"/>
            <w:tcMar>
              <w:top w:w="72" w:type="dxa"/>
              <w:left w:w="144" w:type="dxa"/>
              <w:bottom w:w="72" w:type="dxa"/>
              <w:right w:w="144" w:type="dxa"/>
            </w:tcMar>
            <w:vAlign w:val="center"/>
            <w:hideMark/>
          </w:tcPr>
          <w:p w14:paraId="461F437A" w14:textId="77777777" w:rsidR="008E1EBC" w:rsidRPr="004737E0" w:rsidRDefault="008E1EBC" w:rsidP="000E1E7D">
            <w:pPr>
              <w:rPr>
                <w:rFonts w:asciiTheme="majorHAnsi" w:hAnsiTheme="majorHAnsi" w:cs="Arial"/>
              </w:rPr>
            </w:pPr>
            <w:r w:rsidRPr="004737E0">
              <w:rPr>
                <w:rFonts w:asciiTheme="majorHAnsi" w:hAnsiTheme="majorHAnsi" w:cs="Arial"/>
              </w:rPr>
              <w:t>ECTS credits</w:t>
            </w:r>
          </w:p>
        </w:tc>
        <w:tc>
          <w:tcPr>
            <w:tcW w:w="2621" w:type="dxa"/>
            <w:shd w:val="clear" w:color="auto" w:fill="auto"/>
            <w:tcMar>
              <w:top w:w="72" w:type="dxa"/>
              <w:left w:w="144" w:type="dxa"/>
              <w:bottom w:w="72" w:type="dxa"/>
              <w:right w:w="144" w:type="dxa"/>
            </w:tcMar>
            <w:vAlign w:val="center"/>
            <w:hideMark/>
          </w:tcPr>
          <w:p w14:paraId="386C75DD" w14:textId="77777777" w:rsidR="008E1EBC" w:rsidRPr="004737E0" w:rsidRDefault="008E1EBC" w:rsidP="000E1E7D">
            <w:pPr>
              <w:rPr>
                <w:rFonts w:asciiTheme="majorHAnsi" w:hAnsiTheme="majorHAnsi" w:cs="Arial"/>
              </w:rPr>
            </w:pPr>
            <w:r w:rsidRPr="004737E0">
              <w:rPr>
                <w:rFonts w:asciiTheme="majorHAnsi" w:hAnsiTheme="majorHAnsi" w:cs="Arial"/>
              </w:rPr>
              <w:t>4</w:t>
            </w:r>
          </w:p>
        </w:tc>
        <w:tc>
          <w:tcPr>
            <w:tcW w:w="1530" w:type="dxa"/>
            <w:shd w:val="clear" w:color="auto" w:fill="E6E6E6"/>
            <w:tcMar>
              <w:top w:w="72" w:type="dxa"/>
              <w:left w:w="144" w:type="dxa"/>
              <w:bottom w:w="72" w:type="dxa"/>
              <w:right w:w="144" w:type="dxa"/>
            </w:tcMar>
            <w:vAlign w:val="center"/>
            <w:hideMark/>
          </w:tcPr>
          <w:p w14:paraId="33F27142" w14:textId="77777777" w:rsidR="008E1EBC" w:rsidRPr="004737E0" w:rsidRDefault="008E1EBC" w:rsidP="000E1E7D">
            <w:pPr>
              <w:rPr>
                <w:rFonts w:asciiTheme="majorHAnsi" w:hAnsiTheme="majorHAnsi" w:cs="Arial"/>
              </w:rPr>
            </w:pPr>
            <w:r w:rsidRPr="004737E0">
              <w:rPr>
                <w:rFonts w:asciiTheme="majorHAnsi" w:hAnsiTheme="majorHAnsi" w:cs="Arial"/>
              </w:rPr>
              <w:t>Number of hours per semester</w:t>
            </w:r>
          </w:p>
        </w:tc>
        <w:tc>
          <w:tcPr>
            <w:tcW w:w="2880" w:type="dxa"/>
            <w:shd w:val="clear" w:color="auto" w:fill="auto"/>
            <w:tcMar>
              <w:top w:w="72" w:type="dxa"/>
              <w:left w:w="144" w:type="dxa"/>
              <w:bottom w:w="72" w:type="dxa"/>
              <w:right w:w="144" w:type="dxa"/>
            </w:tcMar>
            <w:vAlign w:val="center"/>
            <w:hideMark/>
          </w:tcPr>
          <w:p w14:paraId="76EFBFDF" w14:textId="6F2114E9" w:rsidR="008E1EBC" w:rsidRPr="004737E0" w:rsidRDefault="008E1EBC" w:rsidP="000E1E7D">
            <w:pPr>
              <w:rPr>
                <w:rFonts w:asciiTheme="majorHAnsi" w:hAnsiTheme="majorHAnsi" w:cs="Arial"/>
              </w:rPr>
            </w:pPr>
            <w:r w:rsidRPr="004737E0">
              <w:rPr>
                <w:rFonts w:asciiTheme="majorHAnsi" w:hAnsiTheme="majorHAnsi" w:cs="Arial"/>
              </w:rPr>
              <w:t>30L – 15S – 0T</w:t>
            </w:r>
          </w:p>
          <w:p w14:paraId="66A0D87A" w14:textId="77777777" w:rsidR="008E1EBC" w:rsidRPr="004737E0" w:rsidRDefault="008E1EBC" w:rsidP="000E1E7D">
            <w:pPr>
              <w:rPr>
                <w:rFonts w:asciiTheme="majorHAnsi" w:hAnsiTheme="majorHAnsi" w:cs="Arial"/>
              </w:rPr>
            </w:pPr>
            <w:r w:rsidRPr="004737E0">
              <w:rPr>
                <w:rFonts w:asciiTheme="majorHAnsi" w:hAnsiTheme="majorHAnsi" w:cs="Arial"/>
              </w:rPr>
              <w:t xml:space="preserve"> </w:t>
            </w:r>
          </w:p>
        </w:tc>
      </w:tr>
      <w:tr w:rsidR="008E1EBC" w:rsidRPr="004737E0" w14:paraId="33080C27"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40CBC15" w14:textId="77777777" w:rsidR="008E1EBC" w:rsidRPr="004737E0" w:rsidRDefault="008E1EBC" w:rsidP="000E1E7D">
            <w:pPr>
              <w:rPr>
                <w:rFonts w:asciiTheme="majorHAnsi" w:hAnsiTheme="majorHAnsi" w:cs="Arial"/>
                <w:lang w:val="it-IT"/>
              </w:rPr>
            </w:pPr>
            <w:r w:rsidRPr="004737E0">
              <w:rPr>
                <w:rFonts w:asciiTheme="majorHAnsi" w:hAnsiTheme="majorHAnsi" w:cs="Arial"/>
                <w:lang w:val="it-IT"/>
              </w:rPr>
              <w:t xml:space="preserve">Prerequisites </w:t>
            </w:r>
          </w:p>
        </w:tc>
        <w:tc>
          <w:tcPr>
            <w:tcW w:w="7031" w:type="dxa"/>
            <w:gridSpan w:val="3"/>
            <w:shd w:val="clear" w:color="auto" w:fill="auto"/>
            <w:tcMar>
              <w:top w:w="72" w:type="dxa"/>
              <w:left w:w="144" w:type="dxa"/>
              <w:bottom w:w="72" w:type="dxa"/>
              <w:right w:w="144" w:type="dxa"/>
            </w:tcMar>
            <w:vAlign w:val="center"/>
          </w:tcPr>
          <w:p w14:paraId="47982674" w14:textId="77777777" w:rsidR="008E1EBC" w:rsidRPr="004737E0" w:rsidRDefault="008E1EBC" w:rsidP="000E1E7D">
            <w:pPr>
              <w:rPr>
                <w:rFonts w:asciiTheme="majorHAnsi" w:hAnsiTheme="majorHAnsi" w:cs="Arial"/>
                <w:lang w:val="it-IT"/>
              </w:rPr>
            </w:pPr>
            <w:r w:rsidRPr="004737E0">
              <w:rPr>
                <w:rFonts w:asciiTheme="majorHAnsi" w:hAnsiTheme="majorHAnsi" w:cs="Arial"/>
                <w:lang w:val="en-GB"/>
              </w:rPr>
              <w:t>There are no prerequisites for enrolment.</w:t>
            </w:r>
          </w:p>
        </w:tc>
      </w:tr>
      <w:tr w:rsidR="008E1EBC" w:rsidRPr="004737E0" w14:paraId="7AA79B61"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6C7101B" w14:textId="77777777" w:rsidR="008E1EBC" w:rsidRPr="004737E0" w:rsidRDefault="008E1EBC" w:rsidP="000E1E7D">
            <w:pPr>
              <w:rPr>
                <w:rFonts w:asciiTheme="majorHAnsi" w:hAnsiTheme="majorHAnsi" w:cs="Arial"/>
              </w:rPr>
            </w:pPr>
            <w:r w:rsidRPr="004737E0">
              <w:rPr>
                <w:rFonts w:asciiTheme="majorHAnsi" w:hAnsiTheme="majorHAnsi" w:cs="Arial"/>
              </w:rPr>
              <w:t>Correlativity</w:t>
            </w:r>
          </w:p>
        </w:tc>
        <w:tc>
          <w:tcPr>
            <w:tcW w:w="7031" w:type="dxa"/>
            <w:gridSpan w:val="3"/>
            <w:shd w:val="clear" w:color="auto" w:fill="auto"/>
            <w:tcMar>
              <w:top w:w="72" w:type="dxa"/>
              <w:left w:w="144" w:type="dxa"/>
              <w:bottom w:w="72" w:type="dxa"/>
              <w:right w:w="144" w:type="dxa"/>
            </w:tcMar>
            <w:vAlign w:val="center"/>
          </w:tcPr>
          <w:p w14:paraId="2DC1B0C7" w14:textId="77777777" w:rsidR="008E1EBC" w:rsidRPr="004737E0" w:rsidRDefault="008E1EBC" w:rsidP="000E1E7D">
            <w:pPr>
              <w:rPr>
                <w:rFonts w:asciiTheme="majorHAnsi" w:hAnsiTheme="majorHAnsi" w:cs="Arial"/>
              </w:rPr>
            </w:pPr>
            <w:r w:rsidRPr="004737E0">
              <w:rPr>
                <w:rFonts w:asciiTheme="majorHAnsi" w:hAnsiTheme="majorHAnsi" w:cs="Arial"/>
              </w:rPr>
              <w:t xml:space="preserve">Philosophy of Education, Sociology of Education, Social Pedagogy, Education for Human Rights </w:t>
            </w:r>
          </w:p>
        </w:tc>
      </w:tr>
      <w:tr w:rsidR="008E1EBC" w:rsidRPr="004737E0" w14:paraId="5478B63C" w14:textId="77777777" w:rsidTr="000E1E7D">
        <w:trPr>
          <w:trHeight w:val="300"/>
        </w:trPr>
        <w:tc>
          <w:tcPr>
            <w:tcW w:w="2473" w:type="dxa"/>
            <w:shd w:val="clear" w:color="auto" w:fill="F3F3F3"/>
            <w:tcMar>
              <w:top w:w="72" w:type="dxa"/>
              <w:left w:w="144" w:type="dxa"/>
              <w:bottom w:w="72" w:type="dxa"/>
              <w:right w:w="144" w:type="dxa"/>
            </w:tcMar>
            <w:vAlign w:val="center"/>
            <w:hideMark/>
          </w:tcPr>
          <w:p w14:paraId="0B00D752" w14:textId="77777777" w:rsidR="008E1EBC" w:rsidRPr="004737E0" w:rsidRDefault="008E1EBC" w:rsidP="000E1E7D">
            <w:pPr>
              <w:rPr>
                <w:rFonts w:asciiTheme="majorHAnsi" w:hAnsiTheme="majorHAnsi" w:cs="Arial"/>
              </w:rPr>
            </w:pPr>
            <w:r w:rsidRPr="004737E0">
              <w:rPr>
                <w:rFonts w:asciiTheme="majorHAnsi" w:hAnsiTheme="majorHAnsi" w:cs="Arial"/>
              </w:rPr>
              <w:t xml:space="preserve">Objective of the course </w:t>
            </w:r>
          </w:p>
        </w:tc>
        <w:tc>
          <w:tcPr>
            <w:tcW w:w="7031" w:type="dxa"/>
            <w:gridSpan w:val="3"/>
            <w:shd w:val="clear" w:color="auto" w:fill="auto"/>
            <w:tcMar>
              <w:top w:w="72" w:type="dxa"/>
              <w:left w:w="144" w:type="dxa"/>
              <w:bottom w:w="72" w:type="dxa"/>
              <w:right w:w="144" w:type="dxa"/>
            </w:tcMar>
            <w:vAlign w:val="center"/>
          </w:tcPr>
          <w:p w14:paraId="3A511AAA" w14:textId="710F573C" w:rsidR="008E1EBC" w:rsidRPr="004737E0" w:rsidRDefault="008E1EBC" w:rsidP="000E1E7D">
            <w:pPr>
              <w:rPr>
                <w:rFonts w:asciiTheme="majorHAnsi" w:hAnsiTheme="majorHAnsi" w:cs="Arial"/>
                <w:lang w:val="en-GB"/>
              </w:rPr>
            </w:pPr>
            <w:r w:rsidRPr="004737E0">
              <w:rPr>
                <w:rFonts w:asciiTheme="majorHAnsi" w:hAnsiTheme="majorHAnsi" w:cs="Arial"/>
                <w:lang w:val="en"/>
              </w:rPr>
              <w:t>Form autonomous ethical reflection</w:t>
            </w:r>
            <w:r w:rsidR="0018667D">
              <w:rPr>
                <w:rFonts w:asciiTheme="majorHAnsi" w:hAnsiTheme="majorHAnsi" w:cs="Arial"/>
                <w:lang w:val="en"/>
              </w:rPr>
              <w:t>s</w:t>
            </w:r>
            <w:r w:rsidRPr="004737E0">
              <w:rPr>
                <w:rFonts w:asciiTheme="majorHAnsi" w:hAnsiTheme="majorHAnsi" w:cs="Arial"/>
                <w:lang w:val="en"/>
              </w:rPr>
              <w:t xml:space="preserve"> on the issue of educational activities, as well as moral awareness and care for the profession.</w:t>
            </w:r>
          </w:p>
        </w:tc>
      </w:tr>
      <w:tr w:rsidR="008E1EBC" w:rsidRPr="004737E0" w14:paraId="7F502E69"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5F40AC4" w14:textId="77777777" w:rsidR="008E1EBC" w:rsidRPr="004737E0" w:rsidRDefault="008E1EBC" w:rsidP="000E1E7D">
            <w:pPr>
              <w:rPr>
                <w:rFonts w:asciiTheme="majorHAnsi" w:hAnsiTheme="majorHAnsi" w:cs="Arial"/>
              </w:rPr>
            </w:pPr>
            <w:r w:rsidRPr="004737E0">
              <w:rPr>
                <w:rFonts w:asciiTheme="majorHAnsi" w:hAnsiTheme="majorHAnsi" w:cs="Arial"/>
              </w:rPr>
              <w:t xml:space="preserve">Learning outcomes </w:t>
            </w:r>
          </w:p>
        </w:tc>
        <w:tc>
          <w:tcPr>
            <w:tcW w:w="7031" w:type="dxa"/>
            <w:gridSpan w:val="3"/>
            <w:shd w:val="clear" w:color="auto" w:fill="auto"/>
            <w:tcMar>
              <w:top w:w="72" w:type="dxa"/>
              <w:left w:w="144" w:type="dxa"/>
              <w:bottom w:w="72" w:type="dxa"/>
              <w:right w:w="144" w:type="dxa"/>
            </w:tcMar>
            <w:vAlign w:val="center"/>
          </w:tcPr>
          <w:p w14:paraId="6E4DDB6A" w14:textId="4D853B85" w:rsidR="008E1EBC" w:rsidRPr="00313AE5" w:rsidRDefault="008E1EBC" w:rsidP="00313AE5">
            <w:pPr>
              <w:pStyle w:val="Odlomakpopisa"/>
              <w:widowControl/>
              <w:numPr>
                <w:ilvl w:val="0"/>
                <w:numId w:val="454"/>
              </w:numPr>
              <w:autoSpaceDE/>
              <w:autoSpaceDN/>
              <w:spacing w:after="200" w:line="276" w:lineRule="auto"/>
              <w:contextualSpacing/>
              <w:rPr>
                <w:rFonts w:asciiTheme="majorHAnsi" w:hAnsiTheme="majorHAnsi" w:cs="Arial"/>
                <w:lang w:val="en"/>
              </w:rPr>
            </w:pPr>
            <w:r w:rsidRPr="00313AE5">
              <w:rPr>
                <w:rFonts w:asciiTheme="majorHAnsi" w:hAnsiTheme="majorHAnsi" w:cs="Arial"/>
                <w:lang w:val="en"/>
              </w:rPr>
              <w:t>to independently interpret the deontological code of the teaching profession</w:t>
            </w:r>
          </w:p>
          <w:p w14:paraId="3BE76606" w14:textId="194A69D7" w:rsidR="008E1EBC" w:rsidRPr="00313AE5" w:rsidRDefault="008E1EBC" w:rsidP="00313AE5">
            <w:pPr>
              <w:pStyle w:val="Odlomakpopisa"/>
              <w:widowControl/>
              <w:numPr>
                <w:ilvl w:val="0"/>
                <w:numId w:val="454"/>
              </w:numPr>
              <w:autoSpaceDE/>
              <w:autoSpaceDN/>
              <w:spacing w:after="200" w:line="276" w:lineRule="auto"/>
              <w:contextualSpacing/>
              <w:rPr>
                <w:rFonts w:asciiTheme="majorHAnsi" w:hAnsiTheme="majorHAnsi" w:cs="Arial"/>
                <w:lang w:val="en"/>
              </w:rPr>
            </w:pPr>
            <w:r w:rsidRPr="00313AE5">
              <w:rPr>
                <w:rFonts w:asciiTheme="majorHAnsi" w:hAnsiTheme="majorHAnsi" w:cs="Arial"/>
                <w:lang w:val="en"/>
              </w:rPr>
              <w:t>to explain the characteristics of an ethical approach to knowledge and the profession in order to develop ethical thinking as an important factor in educational activity</w:t>
            </w:r>
          </w:p>
          <w:p w14:paraId="3741B90A" w14:textId="77777777" w:rsidR="008E1EBC" w:rsidRPr="004737E0" w:rsidRDefault="008E1EBC" w:rsidP="00313AE5">
            <w:pPr>
              <w:pStyle w:val="Odlomakpopisa"/>
              <w:widowControl/>
              <w:numPr>
                <w:ilvl w:val="0"/>
                <w:numId w:val="454"/>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to compare the basic concepts of ethics and ethical theory in the context of teaching and its role in society</w:t>
            </w:r>
          </w:p>
          <w:p w14:paraId="6F648BB2" w14:textId="77777777" w:rsidR="008E1EBC" w:rsidRPr="004737E0" w:rsidRDefault="008E1EBC" w:rsidP="00313AE5">
            <w:pPr>
              <w:pStyle w:val="Odlomakpopisa"/>
              <w:widowControl/>
              <w:numPr>
                <w:ilvl w:val="0"/>
                <w:numId w:val="454"/>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GB"/>
              </w:rPr>
              <w:t>to evaluate the ethical principles and duties of the teaching profession, as well as their applicability in pedagogical practice and teaching didactics</w:t>
            </w:r>
          </w:p>
        </w:tc>
      </w:tr>
      <w:tr w:rsidR="008E1EBC" w:rsidRPr="004737E0" w14:paraId="720E0E12" w14:textId="77777777" w:rsidTr="000E1E7D">
        <w:trPr>
          <w:trHeight w:val="300"/>
        </w:trPr>
        <w:tc>
          <w:tcPr>
            <w:tcW w:w="2473" w:type="dxa"/>
            <w:shd w:val="clear" w:color="auto" w:fill="F3F3F3"/>
            <w:tcMar>
              <w:top w:w="15" w:type="dxa"/>
              <w:left w:w="108" w:type="dxa"/>
              <w:bottom w:w="0" w:type="dxa"/>
              <w:right w:w="108" w:type="dxa"/>
            </w:tcMar>
            <w:vAlign w:val="center"/>
            <w:hideMark/>
          </w:tcPr>
          <w:p w14:paraId="42117100" w14:textId="77777777" w:rsidR="008E1EBC" w:rsidRPr="004737E0" w:rsidRDefault="008E1EBC" w:rsidP="000E1E7D">
            <w:pPr>
              <w:rPr>
                <w:rFonts w:asciiTheme="majorHAnsi" w:hAnsiTheme="majorHAnsi" w:cs="Arial"/>
              </w:rPr>
            </w:pPr>
            <w:r w:rsidRPr="004737E0">
              <w:rPr>
                <w:rFonts w:asciiTheme="majorHAnsi" w:hAnsiTheme="majorHAnsi" w:cs="Arial"/>
              </w:rPr>
              <w:t>Course content (syllabus)</w:t>
            </w:r>
          </w:p>
        </w:tc>
        <w:tc>
          <w:tcPr>
            <w:tcW w:w="7031" w:type="dxa"/>
            <w:gridSpan w:val="3"/>
            <w:shd w:val="clear" w:color="auto" w:fill="auto"/>
            <w:tcMar>
              <w:top w:w="15" w:type="dxa"/>
              <w:left w:w="108" w:type="dxa"/>
              <w:bottom w:w="0" w:type="dxa"/>
              <w:right w:w="108" w:type="dxa"/>
            </w:tcMar>
            <w:vAlign w:val="center"/>
          </w:tcPr>
          <w:p w14:paraId="3228D468" w14:textId="1097AFDC" w:rsidR="008E1EBC" w:rsidRPr="00313AE5" w:rsidRDefault="008E1EBC" w:rsidP="00313AE5">
            <w:pPr>
              <w:pStyle w:val="Odlomakpopisa"/>
              <w:widowControl/>
              <w:numPr>
                <w:ilvl w:val="0"/>
                <w:numId w:val="455"/>
              </w:numPr>
              <w:autoSpaceDE/>
              <w:autoSpaceDN/>
              <w:spacing w:after="200" w:line="276" w:lineRule="auto"/>
              <w:contextualSpacing/>
              <w:rPr>
                <w:rFonts w:asciiTheme="majorHAnsi" w:hAnsiTheme="majorHAnsi" w:cs="Arial"/>
                <w:lang w:val="en"/>
              </w:rPr>
            </w:pPr>
            <w:r w:rsidRPr="00313AE5">
              <w:rPr>
                <w:rFonts w:asciiTheme="majorHAnsi" w:hAnsiTheme="majorHAnsi" w:cs="Arial"/>
                <w:lang w:val="en"/>
              </w:rPr>
              <w:t>Morality and ethics</w:t>
            </w:r>
          </w:p>
          <w:p w14:paraId="63697797" w14:textId="29085602" w:rsidR="008E1EBC" w:rsidRPr="00313AE5" w:rsidRDefault="008E1EBC" w:rsidP="00313AE5">
            <w:pPr>
              <w:pStyle w:val="Odlomakpopisa"/>
              <w:widowControl/>
              <w:numPr>
                <w:ilvl w:val="0"/>
                <w:numId w:val="455"/>
              </w:numPr>
              <w:autoSpaceDE/>
              <w:autoSpaceDN/>
              <w:spacing w:after="200" w:line="276" w:lineRule="auto"/>
              <w:contextualSpacing/>
              <w:rPr>
                <w:rFonts w:asciiTheme="majorHAnsi" w:hAnsiTheme="majorHAnsi" w:cs="Arial"/>
                <w:lang w:val="en"/>
              </w:rPr>
            </w:pPr>
            <w:r w:rsidRPr="00313AE5">
              <w:rPr>
                <w:rFonts w:asciiTheme="majorHAnsi" w:hAnsiTheme="majorHAnsi" w:cs="Arial"/>
                <w:lang w:val="en"/>
              </w:rPr>
              <w:t>The origin of morality and the moral development of man</w:t>
            </w:r>
          </w:p>
          <w:p w14:paraId="601DC594" w14:textId="77777777" w:rsidR="008E1EBC" w:rsidRPr="004737E0" w:rsidRDefault="008E1EBC" w:rsidP="00313AE5">
            <w:pPr>
              <w:pStyle w:val="Odlomakpopisa"/>
              <w:widowControl/>
              <w:numPr>
                <w:ilvl w:val="0"/>
                <w:numId w:val="45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Virtue ethics</w:t>
            </w:r>
          </w:p>
          <w:p w14:paraId="7131A3EB" w14:textId="77777777" w:rsidR="008E1EBC" w:rsidRPr="004737E0" w:rsidRDefault="008E1EBC" w:rsidP="00313AE5">
            <w:pPr>
              <w:pStyle w:val="Odlomakpopisa"/>
              <w:widowControl/>
              <w:numPr>
                <w:ilvl w:val="0"/>
                <w:numId w:val="45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 xml:space="preserve">Utilitarianism </w:t>
            </w:r>
          </w:p>
          <w:p w14:paraId="186A5074" w14:textId="77777777" w:rsidR="008E1EBC" w:rsidRPr="004737E0" w:rsidRDefault="008E1EBC" w:rsidP="00313AE5">
            <w:pPr>
              <w:pStyle w:val="Odlomakpopisa"/>
              <w:widowControl/>
              <w:numPr>
                <w:ilvl w:val="0"/>
                <w:numId w:val="45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Deontology. Ethics of care</w:t>
            </w:r>
          </w:p>
          <w:p w14:paraId="419D4323" w14:textId="77777777" w:rsidR="008E1EBC" w:rsidRPr="004737E0" w:rsidRDefault="008E1EBC" w:rsidP="00313AE5">
            <w:pPr>
              <w:pStyle w:val="Odlomakpopisa"/>
              <w:widowControl/>
              <w:numPr>
                <w:ilvl w:val="0"/>
                <w:numId w:val="45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Ethical creativity and autonomy of the teaching profession</w:t>
            </w:r>
          </w:p>
          <w:p w14:paraId="49257D1E" w14:textId="77777777" w:rsidR="008E1EBC" w:rsidRPr="004737E0" w:rsidRDefault="008E1EBC" w:rsidP="00313AE5">
            <w:pPr>
              <w:pStyle w:val="Odlomakpopisa"/>
              <w:widowControl/>
              <w:numPr>
                <w:ilvl w:val="0"/>
                <w:numId w:val="45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Deontology of the profession and teacher's code of ethics</w:t>
            </w:r>
          </w:p>
          <w:p w14:paraId="3E3DB4DA" w14:textId="616EBA23" w:rsidR="008E1EBC" w:rsidRPr="004737E0" w:rsidRDefault="008E1EBC" w:rsidP="00313AE5">
            <w:pPr>
              <w:pStyle w:val="Odlomakpopisa"/>
              <w:widowControl/>
              <w:numPr>
                <w:ilvl w:val="0"/>
                <w:numId w:val="455"/>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GB"/>
              </w:rPr>
              <w:t>Ethical decision-making models and their application in solving typical teacher ethical dilemmas: attitude towards children, parents and guardians, colleagues and superiors, soci</w:t>
            </w:r>
            <w:r w:rsidR="00313AE5">
              <w:rPr>
                <w:rFonts w:asciiTheme="majorHAnsi" w:hAnsiTheme="majorHAnsi" w:cs="Arial"/>
                <w:lang w:val="en-GB"/>
              </w:rPr>
              <w:t xml:space="preserve">ety </w:t>
            </w:r>
          </w:p>
          <w:p w14:paraId="604FD793" w14:textId="77777777" w:rsidR="008E1EBC" w:rsidRPr="004737E0" w:rsidRDefault="008E1EBC" w:rsidP="00313AE5">
            <w:pPr>
              <w:pStyle w:val="Odlomakpopisa"/>
              <w:widowControl/>
              <w:numPr>
                <w:ilvl w:val="0"/>
                <w:numId w:val="455"/>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
              </w:rPr>
              <w:t>Ethical challenges of the teaching profession in the 21st century: tolerance, multiculturalism, network society, intellectual freedom, ideological conflicts</w:t>
            </w:r>
          </w:p>
        </w:tc>
      </w:tr>
    </w:tbl>
    <w:p w14:paraId="20DAF021" w14:textId="77777777" w:rsidR="004947B8" w:rsidRDefault="004947B8" w:rsidP="000E1E7D">
      <w:pPr>
        <w:rPr>
          <w:rFonts w:asciiTheme="majorHAnsi" w:hAnsiTheme="majorHAnsi" w:cs="Arial"/>
        </w:rPr>
        <w:sectPr w:rsidR="004947B8" w:rsidSect="007D4B75">
          <w:pgSz w:w="11910" w:h="16840"/>
          <w:pgMar w:top="1380" w:right="566" w:bottom="280" w:left="1275" w:header="720" w:footer="720" w:gutter="0"/>
          <w:cols w:space="720"/>
        </w:sect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711"/>
        <w:gridCol w:w="1190"/>
        <w:gridCol w:w="992"/>
        <w:gridCol w:w="878"/>
        <w:gridCol w:w="1260"/>
      </w:tblGrid>
      <w:tr w:rsidR="008E1EBC" w:rsidRPr="004737E0" w14:paraId="56396819" w14:textId="77777777" w:rsidTr="005658B6">
        <w:trPr>
          <w:trHeight w:val="300"/>
        </w:trPr>
        <w:tc>
          <w:tcPr>
            <w:tcW w:w="2473" w:type="dxa"/>
            <w:vMerge w:val="restart"/>
            <w:shd w:val="clear" w:color="auto" w:fill="F3F3F3"/>
            <w:tcMar>
              <w:top w:w="15" w:type="dxa"/>
              <w:left w:w="108" w:type="dxa"/>
              <w:bottom w:w="0" w:type="dxa"/>
              <w:right w:w="108" w:type="dxa"/>
            </w:tcMar>
            <w:vAlign w:val="center"/>
            <w:hideMark/>
          </w:tcPr>
          <w:p w14:paraId="203EC96B" w14:textId="77777777" w:rsidR="008E1EBC" w:rsidRPr="004737E0" w:rsidRDefault="008E1EBC"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23C1D189" w14:textId="77777777" w:rsidR="008E1EBC" w:rsidRPr="004737E0" w:rsidRDefault="008E1EBC" w:rsidP="000E1E7D">
            <w:pPr>
              <w:rPr>
                <w:rFonts w:asciiTheme="majorHAnsi" w:hAnsiTheme="majorHAnsi" w:cs="Arial"/>
              </w:rPr>
            </w:pPr>
          </w:p>
        </w:tc>
        <w:tc>
          <w:tcPr>
            <w:tcW w:w="2711" w:type="dxa"/>
            <w:shd w:val="clear" w:color="auto" w:fill="auto"/>
            <w:tcMar>
              <w:top w:w="15" w:type="dxa"/>
              <w:left w:w="108" w:type="dxa"/>
              <w:bottom w:w="0" w:type="dxa"/>
              <w:right w:w="108" w:type="dxa"/>
            </w:tcMar>
            <w:vAlign w:val="center"/>
            <w:hideMark/>
          </w:tcPr>
          <w:p w14:paraId="5D902911" w14:textId="77777777" w:rsidR="008E1EBC" w:rsidRPr="004737E0" w:rsidRDefault="008E1EBC" w:rsidP="000E1E7D">
            <w:pPr>
              <w:rPr>
                <w:rFonts w:asciiTheme="majorHAnsi" w:hAnsiTheme="majorHAnsi" w:cs="Arial"/>
              </w:rPr>
            </w:pPr>
            <w:r w:rsidRPr="004737E0">
              <w:rPr>
                <w:rFonts w:asciiTheme="majorHAnsi" w:hAnsiTheme="majorHAnsi" w:cs="Arial"/>
                <w:bCs/>
              </w:rPr>
              <w:t xml:space="preserve">Student responsibilities </w:t>
            </w:r>
          </w:p>
          <w:p w14:paraId="7E846922" w14:textId="77777777" w:rsidR="008E1EBC" w:rsidRPr="004737E0" w:rsidRDefault="008E1EBC" w:rsidP="000E1E7D">
            <w:pPr>
              <w:rPr>
                <w:rFonts w:asciiTheme="majorHAnsi" w:hAnsiTheme="majorHAnsi" w:cs="Arial"/>
                <w:color w:val="C00000"/>
              </w:rPr>
            </w:pPr>
          </w:p>
        </w:tc>
        <w:tc>
          <w:tcPr>
            <w:tcW w:w="1190" w:type="dxa"/>
            <w:shd w:val="clear" w:color="auto" w:fill="auto"/>
            <w:tcMar>
              <w:top w:w="15" w:type="dxa"/>
              <w:left w:w="108" w:type="dxa"/>
              <w:bottom w:w="0" w:type="dxa"/>
              <w:right w:w="108" w:type="dxa"/>
            </w:tcMar>
            <w:vAlign w:val="center"/>
            <w:hideMark/>
          </w:tcPr>
          <w:p w14:paraId="38C23623" w14:textId="77777777" w:rsidR="008E1EBC" w:rsidRPr="004737E0" w:rsidRDefault="008E1EBC" w:rsidP="000E1E7D">
            <w:pPr>
              <w:rPr>
                <w:rFonts w:asciiTheme="majorHAnsi" w:hAnsiTheme="majorHAnsi" w:cs="Arial"/>
              </w:rPr>
            </w:pPr>
            <w:r w:rsidRPr="004737E0">
              <w:rPr>
                <w:rFonts w:asciiTheme="majorHAnsi" w:hAnsiTheme="majorHAnsi" w:cs="Arial"/>
                <w:bCs/>
              </w:rPr>
              <w:t>Learning outcomes</w:t>
            </w:r>
          </w:p>
        </w:tc>
        <w:tc>
          <w:tcPr>
            <w:tcW w:w="992" w:type="dxa"/>
            <w:shd w:val="clear" w:color="auto" w:fill="auto"/>
            <w:tcMar>
              <w:top w:w="15" w:type="dxa"/>
              <w:left w:w="108" w:type="dxa"/>
              <w:bottom w:w="0" w:type="dxa"/>
              <w:right w:w="108" w:type="dxa"/>
            </w:tcMar>
            <w:vAlign w:val="center"/>
            <w:hideMark/>
          </w:tcPr>
          <w:p w14:paraId="0DA3AF10" w14:textId="77777777" w:rsidR="008E1EBC" w:rsidRPr="004737E0" w:rsidRDefault="008E1EBC" w:rsidP="000E1E7D">
            <w:pPr>
              <w:rPr>
                <w:rFonts w:asciiTheme="majorHAnsi" w:hAnsiTheme="majorHAnsi" w:cs="Arial"/>
                <w:bCs/>
              </w:rPr>
            </w:pPr>
            <w:r w:rsidRPr="004737E0">
              <w:rPr>
                <w:rFonts w:asciiTheme="majorHAnsi" w:hAnsiTheme="majorHAnsi" w:cs="Arial"/>
                <w:bCs/>
              </w:rPr>
              <w:t>Hours</w:t>
            </w:r>
          </w:p>
        </w:tc>
        <w:tc>
          <w:tcPr>
            <w:tcW w:w="878" w:type="dxa"/>
            <w:shd w:val="clear" w:color="auto" w:fill="auto"/>
            <w:tcMar>
              <w:top w:w="15" w:type="dxa"/>
              <w:left w:w="108" w:type="dxa"/>
              <w:bottom w:w="0" w:type="dxa"/>
              <w:right w:w="108" w:type="dxa"/>
            </w:tcMar>
            <w:vAlign w:val="center"/>
            <w:hideMark/>
          </w:tcPr>
          <w:p w14:paraId="5B7FC430" w14:textId="77777777" w:rsidR="008E1EBC" w:rsidRPr="004737E0" w:rsidRDefault="008E1EBC" w:rsidP="000E1E7D">
            <w:pPr>
              <w:rPr>
                <w:rFonts w:asciiTheme="majorHAnsi" w:hAnsiTheme="majorHAnsi" w:cs="Arial"/>
              </w:rPr>
            </w:pPr>
            <w:r w:rsidRPr="004737E0">
              <w:rPr>
                <w:rFonts w:asciiTheme="majorHAnsi" w:hAnsiTheme="majorHAnsi" w:cs="Arial"/>
                <w:bCs/>
              </w:rPr>
              <w:t>ECTS credits</w:t>
            </w:r>
          </w:p>
        </w:tc>
        <w:tc>
          <w:tcPr>
            <w:tcW w:w="1260" w:type="dxa"/>
            <w:shd w:val="clear" w:color="auto" w:fill="auto"/>
            <w:tcMar>
              <w:top w:w="15" w:type="dxa"/>
              <w:left w:w="108" w:type="dxa"/>
              <w:bottom w:w="0" w:type="dxa"/>
              <w:right w:w="108" w:type="dxa"/>
            </w:tcMar>
            <w:vAlign w:val="center"/>
            <w:hideMark/>
          </w:tcPr>
          <w:p w14:paraId="4F965B4D" w14:textId="77777777" w:rsidR="008E1EBC" w:rsidRPr="004737E0" w:rsidRDefault="008E1EBC" w:rsidP="000E1E7D">
            <w:pPr>
              <w:rPr>
                <w:rFonts w:asciiTheme="majorHAnsi" w:hAnsiTheme="majorHAnsi" w:cs="Arial"/>
              </w:rPr>
            </w:pPr>
            <w:r w:rsidRPr="004737E0">
              <w:rPr>
                <w:rFonts w:asciiTheme="majorHAnsi" w:hAnsiTheme="majorHAnsi" w:cs="Arial"/>
                <w:bCs/>
              </w:rPr>
              <w:t>Grade ratio (%)</w:t>
            </w:r>
          </w:p>
        </w:tc>
      </w:tr>
      <w:tr w:rsidR="008E1EBC" w:rsidRPr="004737E0" w14:paraId="5B21B2FC" w14:textId="77777777" w:rsidTr="005658B6">
        <w:trPr>
          <w:trHeight w:val="300"/>
        </w:trPr>
        <w:tc>
          <w:tcPr>
            <w:tcW w:w="2473" w:type="dxa"/>
            <w:vMerge/>
            <w:vAlign w:val="center"/>
            <w:hideMark/>
          </w:tcPr>
          <w:p w14:paraId="735B59BA" w14:textId="77777777" w:rsidR="008E1EBC" w:rsidRPr="004737E0" w:rsidRDefault="008E1EBC" w:rsidP="000E1E7D">
            <w:pPr>
              <w:rPr>
                <w:rFonts w:asciiTheme="majorHAnsi" w:hAnsiTheme="majorHAnsi" w:cs="Arial"/>
              </w:rPr>
            </w:pPr>
          </w:p>
        </w:tc>
        <w:tc>
          <w:tcPr>
            <w:tcW w:w="2711" w:type="dxa"/>
            <w:shd w:val="clear" w:color="auto" w:fill="auto"/>
            <w:tcMar>
              <w:top w:w="15" w:type="dxa"/>
              <w:left w:w="108" w:type="dxa"/>
              <w:bottom w:w="0" w:type="dxa"/>
              <w:right w:w="108" w:type="dxa"/>
            </w:tcMar>
            <w:hideMark/>
          </w:tcPr>
          <w:p w14:paraId="128E1BD3" w14:textId="77777777" w:rsidR="008E1EBC" w:rsidRPr="004737E0" w:rsidRDefault="008E1EBC" w:rsidP="000E1E7D">
            <w:pPr>
              <w:rPr>
                <w:rFonts w:asciiTheme="majorHAnsi" w:hAnsiTheme="majorHAnsi" w:cs="Arial"/>
              </w:rPr>
            </w:pPr>
            <w:r w:rsidRPr="004737E0">
              <w:rPr>
                <w:rFonts w:asciiTheme="majorHAnsi" w:hAnsiTheme="majorHAnsi" w:cs="Arial"/>
              </w:rPr>
              <w:t>Class activity (L and S)</w:t>
            </w:r>
          </w:p>
        </w:tc>
        <w:tc>
          <w:tcPr>
            <w:tcW w:w="1190" w:type="dxa"/>
            <w:shd w:val="clear" w:color="auto" w:fill="auto"/>
            <w:tcMar>
              <w:top w:w="15" w:type="dxa"/>
              <w:left w:w="108" w:type="dxa"/>
              <w:bottom w:w="0" w:type="dxa"/>
              <w:right w:w="108" w:type="dxa"/>
            </w:tcMar>
            <w:vAlign w:val="center"/>
            <w:hideMark/>
          </w:tcPr>
          <w:p w14:paraId="70CE2CD0" w14:textId="77777777" w:rsidR="008E1EBC" w:rsidRPr="004737E0" w:rsidRDefault="008E1EBC" w:rsidP="000E1E7D">
            <w:pPr>
              <w:rPr>
                <w:rFonts w:asciiTheme="majorHAnsi" w:hAnsiTheme="majorHAnsi" w:cs="Arial"/>
              </w:rPr>
            </w:pPr>
            <w:r w:rsidRPr="004737E0">
              <w:rPr>
                <w:rFonts w:asciiTheme="majorHAnsi" w:hAnsiTheme="majorHAnsi" w:cs="Arial"/>
              </w:rPr>
              <w:t> </w:t>
            </w:r>
            <w:r w:rsidRPr="004737E0">
              <w:rPr>
                <w:rFonts w:asciiTheme="majorHAnsi" w:hAnsiTheme="majorHAnsi" w:cs="Arial"/>
                <w:lang w:val="hr-HR"/>
              </w:rPr>
              <w:t>1. - 4.</w:t>
            </w:r>
          </w:p>
        </w:tc>
        <w:tc>
          <w:tcPr>
            <w:tcW w:w="992" w:type="dxa"/>
            <w:shd w:val="clear" w:color="auto" w:fill="auto"/>
            <w:tcMar>
              <w:top w:w="15" w:type="dxa"/>
              <w:left w:w="108" w:type="dxa"/>
              <w:bottom w:w="0" w:type="dxa"/>
              <w:right w:w="108" w:type="dxa"/>
            </w:tcMar>
            <w:vAlign w:val="center"/>
            <w:hideMark/>
          </w:tcPr>
          <w:p w14:paraId="309A2C7D" w14:textId="518A5976" w:rsidR="008E1EBC" w:rsidRPr="004737E0" w:rsidRDefault="00B809F3" w:rsidP="005658B6">
            <w:pPr>
              <w:jc w:val="center"/>
              <w:rPr>
                <w:rFonts w:asciiTheme="majorHAnsi" w:hAnsiTheme="majorHAnsi" w:cs="Arial"/>
              </w:rPr>
            </w:pPr>
            <w:r>
              <w:rPr>
                <w:rFonts w:asciiTheme="majorHAnsi" w:hAnsiTheme="majorHAnsi" w:cs="Arial"/>
              </w:rPr>
              <w:t>34</w:t>
            </w:r>
          </w:p>
        </w:tc>
        <w:tc>
          <w:tcPr>
            <w:tcW w:w="878" w:type="dxa"/>
            <w:shd w:val="clear" w:color="auto" w:fill="auto"/>
            <w:tcMar>
              <w:top w:w="15" w:type="dxa"/>
              <w:left w:w="108" w:type="dxa"/>
              <w:bottom w:w="0" w:type="dxa"/>
              <w:right w:w="108" w:type="dxa"/>
            </w:tcMar>
            <w:vAlign w:val="center"/>
            <w:hideMark/>
          </w:tcPr>
          <w:p w14:paraId="25A973E1" w14:textId="1D0D1C26" w:rsidR="008E1EBC" w:rsidRPr="004737E0" w:rsidRDefault="008E1EBC" w:rsidP="005658B6">
            <w:pPr>
              <w:jc w:val="center"/>
              <w:rPr>
                <w:rFonts w:asciiTheme="majorHAnsi" w:hAnsiTheme="majorHAnsi" w:cs="Arial"/>
              </w:rPr>
            </w:pPr>
            <w:r w:rsidRPr="004737E0">
              <w:rPr>
                <w:rFonts w:asciiTheme="majorHAnsi" w:hAnsiTheme="majorHAnsi" w:cs="Arial"/>
              </w:rPr>
              <w:t>1</w:t>
            </w:r>
            <w:r w:rsidR="00313AE5">
              <w:rPr>
                <w:rFonts w:asciiTheme="majorHAnsi" w:hAnsiTheme="majorHAnsi" w:cs="Arial"/>
              </w:rPr>
              <w:t>.</w:t>
            </w:r>
            <w:r w:rsidR="00B809F3">
              <w:rPr>
                <w:rFonts w:asciiTheme="majorHAnsi" w:hAnsiTheme="majorHAnsi" w:cs="Arial"/>
              </w:rPr>
              <w:t>1</w:t>
            </w:r>
          </w:p>
        </w:tc>
        <w:tc>
          <w:tcPr>
            <w:tcW w:w="1260" w:type="dxa"/>
            <w:shd w:val="clear" w:color="auto" w:fill="auto"/>
            <w:tcMar>
              <w:top w:w="15" w:type="dxa"/>
              <w:left w:w="108" w:type="dxa"/>
              <w:bottom w:w="0" w:type="dxa"/>
              <w:right w:w="108" w:type="dxa"/>
            </w:tcMar>
            <w:vAlign w:val="center"/>
            <w:hideMark/>
          </w:tcPr>
          <w:p w14:paraId="70CF489D" w14:textId="0FF1E157" w:rsidR="008E1EBC" w:rsidRPr="004737E0" w:rsidRDefault="008E1EBC" w:rsidP="005658B6">
            <w:pPr>
              <w:jc w:val="center"/>
              <w:rPr>
                <w:rFonts w:asciiTheme="majorHAnsi" w:hAnsiTheme="majorHAnsi" w:cs="Arial"/>
              </w:rPr>
            </w:pPr>
            <w:r w:rsidRPr="004737E0">
              <w:rPr>
                <w:rFonts w:asciiTheme="majorHAnsi" w:hAnsiTheme="majorHAnsi" w:cs="Arial"/>
              </w:rPr>
              <w:t>20 %</w:t>
            </w:r>
          </w:p>
        </w:tc>
      </w:tr>
      <w:tr w:rsidR="008E1EBC" w:rsidRPr="004737E0" w14:paraId="406BE6B8" w14:textId="77777777" w:rsidTr="005658B6">
        <w:trPr>
          <w:trHeight w:val="300"/>
        </w:trPr>
        <w:tc>
          <w:tcPr>
            <w:tcW w:w="2473" w:type="dxa"/>
            <w:vMerge/>
            <w:vAlign w:val="center"/>
            <w:hideMark/>
          </w:tcPr>
          <w:p w14:paraId="36DC4271" w14:textId="77777777" w:rsidR="008E1EBC" w:rsidRPr="004737E0" w:rsidRDefault="008E1EBC" w:rsidP="000E1E7D">
            <w:pPr>
              <w:rPr>
                <w:rFonts w:asciiTheme="majorHAnsi" w:hAnsiTheme="majorHAnsi" w:cs="Arial"/>
              </w:rPr>
            </w:pPr>
          </w:p>
        </w:tc>
        <w:tc>
          <w:tcPr>
            <w:tcW w:w="2711" w:type="dxa"/>
            <w:shd w:val="clear" w:color="auto" w:fill="auto"/>
            <w:tcMar>
              <w:top w:w="15" w:type="dxa"/>
              <w:left w:w="108" w:type="dxa"/>
              <w:bottom w:w="0" w:type="dxa"/>
              <w:right w:w="108" w:type="dxa"/>
            </w:tcMar>
            <w:hideMark/>
          </w:tcPr>
          <w:p w14:paraId="3AEDBB2C" w14:textId="77777777" w:rsidR="008E1EBC" w:rsidRPr="004737E0" w:rsidRDefault="008E1EBC" w:rsidP="000E1E7D">
            <w:pPr>
              <w:rPr>
                <w:rFonts w:asciiTheme="majorHAnsi" w:hAnsiTheme="majorHAnsi" w:cs="Arial"/>
                <w:color w:val="C00000"/>
              </w:rPr>
            </w:pPr>
            <w:r w:rsidRPr="004737E0">
              <w:rPr>
                <w:rFonts w:asciiTheme="majorHAnsi" w:hAnsiTheme="majorHAnsi" w:cs="Arial"/>
              </w:rPr>
              <w:t>Written projects (seminars)</w:t>
            </w:r>
          </w:p>
        </w:tc>
        <w:tc>
          <w:tcPr>
            <w:tcW w:w="1190" w:type="dxa"/>
            <w:shd w:val="clear" w:color="auto" w:fill="auto"/>
            <w:tcMar>
              <w:top w:w="15" w:type="dxa"/>
              <w:left w:w="108" w:type="dxa"/>
              <w:bottom w:w="0" w:type="dxa"/>
              <w:right w:w="108" w:type="dxa"/>
            </w:tcMar>
            <w:vAlign w:val="center"/>
            <w:hideMark/>
          </w:tcPr>
          <w:p w14:paraId="4D3263D2" w14:textId="77777777" w:rsidR="008E1EBC" w:rsidRPr="004737E0" w:rsidRDefault="008E1EBC" w:rsidP="000E1E7D">
            <w:pPr>
              <w:rPr>
                <w:rFonts w:asciiTheme="majorHAnsi" w:hAnsiTheme="majorHAnsi" w:cs="Arial"/>
              </w:rPr>
            </w:pPr>
            <w:r w:rsidRPr="004737E0">
              <w:rPr>
                <w:rFonts w:asciiTheme="majorHAnsi" w:hAnsiTheme="majorHAnsi" w:cs="Arial"/>
              </w:rPr>
              <w:t> </w:t>
            </w:r>
            <w:r w:rsidRPr="004737E0">
              <w:rPr>
                <w:rFonts w:asciiTheme="majorHAnsi" w:hAnsiTheme="majorHAnsi" w:cs="Arial"/>
                <w:lang w:val="hr-HR"/>
              </w:rPr>
              <w:t>1., 3., 4.</w:t>
            </w:r>
          </w:p>
        </w:tc>
        <w:tc>
          <w:tcPr>
            <w:tcW w:w="992" w:type="dxa"/>
            <w:shd w:val="clear" w:color="auto" w:fill="auto"/>
            <w:tcMar>
              <w:top w:w="15" w:type="dxa"/>
              <w:left w:w="108" w:type="dxa"/>
              <w:bottom w:w="0" w:type="dxa"/>
              <w:right w:w="108" w:type="dxa"/>
            </w:tcMar>
            <w:vAlign w:val="center"/>
            <w:hideMark/>
          </w:tcPr>
          <w:p w14:paraId="212C4B27" w14:textId="4D5E7FC6" w:rsidR="008E1EBC" w:rsidRPr="004737E0" w:rsidRDefault="00B809F3" w:rsidP="005658B6">
            <w:pPr>
              <w:jc w:val="center"/>
              <w:rPr>
                <w:rFonts w:asciiTheme="majorHAnsi" w:hAnsiTheme="majorHAnsi" w:cs="Arial"/>
              </w:rPr>
            </w:pPr>
            <w:r>
              <w:rPr>
                <w:rFonts w:asciiTheme="majorHAnsi" w:hAnsiTheme="majorHAnsi" w:cs="Arial"/>
              </w:rPr>
              <w:t>30</w:t>
            </w:r>
          </w:p>
        </w:tc>
        <w:tc>
          <w:tcPr>
            <w:tcW w:w="878" w:type="dxa"/>
            <w:shd w:val="clear" w:color="auto" w:fill="auto"/>
            <w:tcMar>
              <w:top w:w="15" w:type="dxa"/>
              <w:left w:w="108" w:type="dxa"/>
              <w:bottom w:w="0" w:type="dxa"/>
              <w:right w:w="108" w:type="dxa"/>
            </w:tcMar>
            <w:vAlign w:val="center"/>
            <w:hideMark/>
          </w:tcPr>
          <w:p w14:paraId="3B4BE52B" w14:textId="3D58BF79" w:rsidR="008E1EBC" w:rsidRPr="004737E0" w:rsidRDefault="00B809F3" w:rsidP="005658B6">
            <w:pPr>
              <w:jc w:val="center"/>
              <w:rPr>
                <w:rFonts w:asciiTheme="majorHAnsi" w:hAnsiTheme="majorHAnsi" w:cs="Arial"/>
              </w:rPr>
            </w:pPr>
            <w:r>
              <w:rPr>
                <w:rFonts w:asciiTheme="majorHAnsi" w:hAnsiTheme="majorHAnsi" w:cs="Arial"/>
              </w:rPr>
              <w:t>1</w:t>
            </w:r>
          </w:p>
        </w:tc>
        <w:tc>
          <w:tcPr>
            <w:tcW w:w="1260" w:type="dxa"/>
            <w:shd w:val="clear" w:color="auto" w:fill="auto"/>
            <w:tcMar>
              <w:top w:w="15" w:type="dxa"/>
              <w:left w:w="108" w:type="dxa"/>
              <w:bottom w:w="0" w:type="dxa"/>
              <w:right w:w="108" w:type="dxa"/>
            </w:tcMar>
            <w:vAlign w:val="center"/>
            <w:hideMark/>
          </w:tcPr>
          <w:p w14:paraId="69A37FD4" w14:textId="10B6580E" w:rsidR="008E1EBC" w:rsidRPr="004737E0" w:rsidRDefault="008E1EBC" w:rsidP="005658B6">
            <w:pPr>
              <w:jc w:val="center"/>
              <w:rPr>
                <w:rFonts w:asciiTheme="majorHAnsi" w:hAnsiTheme="majorHAnsi" w:cs="Arial"/>
              </w:rPr>
            </w:pPr>
            <w:r w:rsidRPr="004737E0">
              <w:rPr>
                <w:rFonts w:asciiTheme="majorHAnsi" w:hAnsiTheme="majorHAnsi" w:cs="Arial"/>
              </w:rPr>
              <w:t>30 %</w:t>
            </w:r>
          </w:p>
        </w:tc>
      </w:tr>
      <w:tr w:rsidR="008E1EBC" w:rsidRPr="004737E0" w14:paraId="263A0B0A" w14:textId="77777777" w:rsidTr="005658B6">
        <w:trPr>
          <w:trHeight w:val="300"/>
        </w:trPr>
        <w:tc>
          <w:tcPr>
            <w:tcW w:w="2473" w:type="dxa"/>
            <w:vMerge/>
            <w:vAlign w:val="center"/>
            <w:hideMark/>
          </w:tcPr>
          <w:p w14:paraId="067F009B" w14:textId="77777777" w:rsidR="008E1EBC" w:rsidRPr="004737E0" w:rsidRDefault="008E1EBC" w:rsidP="000E1E7D">
            <w:pPr>
              <w:rPr>
                <w:rFonts w:asciiTheme="majorHAnsi" w:hAnsiTheme="majorHAnsi" w:cs="Arial"/>
              </w:rPr>
            </w:pPr>
          </w:p>
        </w:tc>
        <w:tc>
          <w:tcPr>
            <w:tcW w:w="2711" w:type="dxa"/>
            <w:shd w:val="clear" w:color="auto" w:fill="auto"/>
            <w:tcMar>
              <w:top w:w="15" w:type="dxa"/>
              <w:left w:w="108" w:type="dxa"/>
              <w:bottom w:w="0" w:type="dxa"/>
              <w:right w:w="108" w:type="dxa"/>
            </w:tcMar>
            <w:hideMark/>
          </w:tcPr>
          <w:p w14:paraId="5146F307" w14:textId="77777777" w:rsidR="008E1EBC" w:rsidRPr="004737E0" w:rsidRDefault="008E1EBC" w:rsidP="000E1E7D">
            <w:pPr>
              <w:rPr>
                <w:rFonts w:asciiTheme="majorHAnsi" w:hAnsiTheme="majorHAnsi" w:cs="Arial"/>
              </w:rPr>
            </w:pPr>
            <w:r w:rsidRPr="004737E0">
              <w:rPr>
                <w:rFonts w:asciiTheme="majorHAnsi" w:hAnsiTheme="majorHAnsi" w:cs="Arial"/>
              </w:rPr>
              <w:t>Exam (oral)</w:t>
            </w:r>
          </w:p>
        </w:tc>
        <w:tc>
          <w:tcPr>
            <w:tcW w:w="1190" w:type="dxa"/>
            <w:shd w:val="clear" w:color="auto" w:fill="auto"/>
            <w:tcMar>
              <w:top w:w="15" w:type="dxa"/>
              <w:left w:w="108" w:type="dxa"/>
              <w:bottom w:w="0" w:type="dxa"/>
              <w:right w:w="108" w:type="dxa"/>
            </w:tcMar>
            <w:vAlign w:val="center"/>
            <w:hideMark/>
          </w:tcPr>
          <w:p w14:paraId="29E640A4" w14:textId="77777777" w:rsidR="008E1EBC" w:rsidRPr="004737E0" w:rsidRDefault="008E1EBC" w:rsidP="000E1E7D">
            <w:pPr>
              <w:rPr>
                <w:rFonts w:asciiTheme="majorHAnsi" w:hAnsiTheme="majorHAnsi" w:cs="Arial"/>
              </w:rPr>
            </w:pPr>
            <w:r w:rsidRPr="004737E0">
              <w:rPr>
                <w:rFonts w:asciiTheme="majorHAnsi" w:hAnsiTheme="majorHAnsi" w:cs="Arial"/>
              </w:rPr>
              <w:t> </w:t>
            </w:r>
            <w:r w:rsidRPr="004737E0">
              <w:rPr>
                <w:rFonts w:asciiTheme="majorHAnsi" w:hAnsiTheme="majorHAnsi" w:cs="Arial"/>
                <w:lang w:val="hr-HR"/>
              </w:rPr>
              <w:t>1. - 4.</w:t>
            </w:r>
          </w:p>
        </w:tc>
        <w:tc>
          <w:tcPr>
            <w:tcW w:w="992" w:type="dxa"/>
            <w:shd w:val="clear" w:color="auto" w:fill="auto"/>
            <w:tcMar>
              <w:top w:w="15" w:type="dxa"/>
              <w:left w:w="108" w:type="dxa"/>
              <w:bottom w:w="0" w:type="dxa"/>
              <w:right w:w="108" w:type="dxa"/>
            </w:tcMar>
            <w:vAlign w:val="center"/>
            <w:hideMark/>
          </w:tcPr>
          <w:p w14:paraId="014A990A" w14:textId="3E5CD56C" w:rsidR="008E1EBC" w:rsidRPr="004737E0" w:rsidRDefault="008E1EBC" w:rsidP="005658B6">
            <w:pPr>
              <w:jc w:val="center"/>
              <w:rPr>
                <w:rFonts w:asciiTheme="majorHAnsi" w:hAnsiTheme="majorHAnsi" w:cs="Arial"/>
              </w:rPr>
            </w:pPr>
            <w:r w:rsidRPr="004737E0">
              <w:rPr>
                <w:rFonts w:asciiTheme="majorHAnsi" w:hAnsiTheme="majorHAnsi" w:cs="Arial"/>
              </w:rPr>
              <w:t>5</w:t>
            </w:r>
            <w:r w:rsidR="00B809F3">
              <w:rPr>
                <w:rFonts w:asciiTheme="majorHAnsi" w:hAnsiTheme="majorHAnsi" w:cs="Arial"/>
              </w:rPr>
              <w:t>6</w:t>
            </w:r>
          </w:p>
        </w:tc>
        <w:tc>
          <w:tcPr>
            <w:tcW w:w="878" w:type="dxa"/>
            <w:shd w:val="clear" w:color="auto" w:fill="auto"/>
            <w:tcMar>
              <w:top w:w="15" w:type="dxa"/>
              <w:left w:w="108" w:type="dxa"/>
              <w:bottom w:w="0" w:type="dxa"/>
              <w:right w:w="108" w:type="dxa"/>
            </w:tcMar>
            <w:vAlign w:val="center"/>
            <w:hideMark/>
          </w:tcPr>
          <w:p w14:paraId="25DDD6B9" w14:textId="0E3F575F" w:rsidR="008E1EBC" w:rsidRPr="004737E0" w:rsidRDefault="008E1EBC" w:rsidP="005658B6">
            <w:pPr>
              <w:jc w:val="center"/>
              <w:rPr>
                <w:rFonts w:asciiTheme="majorHAnsi" w:hAnsiTheme="majorHAnsi" w:cs="Arial"/>
              </w:rPr>
            </w:pPr>
            <w:r w:rsidRPr="004737E0">
              <w:rPr>
                <w:rFonts w:asciiTheme="majorHAnsi" w:hAnsiTheme="majorHAnsi" w:cs="Arial"/>
              </w:rPr>
              <w:t>1</w:t>
            </w:r>
            <w:r w:rsidR="00313AE5">
              <w:rPr>
                <w:rFonts w:asciiTheme="majorHAnsi" w:hAnsiTheme="majorHAnsi" w:cs="Arial"/>
              </w:rPr>
              <w:t>.</w:t>
            </w:r>
            <w:r w:rsidR="00B809F3">
              <w:rPr>
                <w:rFonts w:asciiTheme="majorHAnsi" w:hAnsiTheme="majorHAnsi" w:cs="Arial"/>
              </w:rPr>
              <w:t>9</w:t>
            </w:r>
          </w:p>
        </w:tc>
        <w:tc>
          <w:tcPr>
            <w:tcW w:w="1260" w:type="dxa"/>
            <w:shd w:val="clear" w:color="auto" w:fill="auto"/>
            <w:tcMar>
              <w:top w:w="15" w:type="dxa"/>
              <w:left w:w="108" w:type="dxa"/>
              <w:bottom w:w="0" w:type="dxa"/>
              <w:right w:w="108" w:type="dxa"/>
            </w:tcMar>
            <w:vAlign w:val="center"/>
            <w:hideMark/>
          </w:tcPr>
          <w:p w14:paraId="4A8332A0" w14:textId="2D1C4356" w:rsidR="008E1EBC" w:rsidRPr="004737E0" w:rsidRDefault="008E1EBC" w:rsidP="005658B6">
            <w:pPr>
              <w:jc w:val="center"/>
              <w:rPr>
                <w:rFonts w:asciiTheme="majorHAnsi" w:hAnsiTheme="majorHAnsi" w:cs="Arial"/>
              </w:rPr>
            </w:pPr>
            <w:r w:rsidRPr="004737E0">
              <w:rPr>
                <w:rFonts w:asciiTheme="majorHAnsi" w:hAnsiTheme="majorHAnsi" w:cs="Arial"/>
              </w:rPr>
              <w:t>50 %</w:t>
            </w:r>
          </w:p>
        </w:tc>
      </w:tr>
      <w:tr w:rsidR="008E1EBC" w:rsidRPr="004737E0" w14:paraId="0C9A5EDF" w14:textId="77777777" w:rsidTr="005658B6">
        <w:trPr>
          <w:trHeight w:val="300"/>
        </w:trPr>
        <w:tc>
          <w:tcPr>
            <w:tcW w:w="2473" w:type="dxa"/>
            <w:vMerge/>
            <w:vAlign w:val="center"/>
            <w:hideMark/>
          </w:tcPr>
          <w:p w14:paraId="1BC657CD" w14:textId="77777777" w:rsidR="008E1EBC" w:rsidRPr="004737E0" w:rsidRDefault="008E1EBC" w:rsidP="000E1E7D">
            <w:pPr>
              <w:rPr>
                <w:rFonts w:asciiTheme="majorHAnsi" w:hAnsiTheme="majorHAnsi" w:cs="Arial"/>
              </w:rPr>
            </w:pPr>
          </w:p>
        </w:tc>
        <w:tc>
          <w:tcPr>
            <w:tcW w:w="3901" w:type="dxa"/>
            <w:gridSpan w:val="2"/>
            <w:shd w:val="clear" w:color="auto" w:fill="auto"/>
            <w:tcMar>
              <w:top w:w="15" w:type="dxa"/>
              <w:left w:w="108" w:type="dxa"/>
              <w:bottom w:w="0" w:type="dxa"/>
              <w:right w:w="108" w:type="dxa"/>
            </w:tcMar>
            <w:hideMark/>
          </w:tcPr>
          <w:p w14:paraId="23230CCB" w14:textId="77777777" w:rsidR="008E1EBC" w:rsidRPr="004737E0" w:rsidRDefault="008E1EBC" w:rsidP="000E1E7D">
            <w:pPr>
              <w:rPr>
                <w:rFonts w:asciiTheme="majorHAnsi" w:hAnsiTheme="majorHAnsi" w:cs="Arial"/>
              </w:rPr>
            </w:pPr>
            <w:r w:rsidRPr="004737E0">
              <w:rPr>
                <w:rFonts w:asciiTheme="majorHAnsi" w:hAnsiTheme="majorHAnsi" w:cs="Arial"/>
              </w:rPr>
              <w:t>Total</w:t>
            </w:r>
          </w:p>
        </w:tc>
        <w:tc>
          <w:tcPr>
            <w:tcW w:w="992" w:type="dxa"/>
            <w:shd w:val="clear" w:color="auto" w:fill="auto"/>
            <w:tcMar>
              <w:top w:w="15" w:type="dxa"/>
              <w:left w:w="108" w:type="dxa"/>
              <w:bottom w:w="0" w:type="dxa"/>
              <w:right w:w="108" w:type="dxa"/>
            </w:tcMar>
            <w:vAlign w:val="center"/>
            <w:hideMark/>
          </w:tcPr>
          <w:p w14:paraId="12AE9FDD" w14:textId="77777777" w:rsidR="008E1EBC" w:rsidRPr="004737E0" w:rsidRDefault="008E1EBC" w:rsidP="005658B6">
            <w:pPr>
              <w:jc w:val="center"/>
              <w:rPr>
                <w:rFonts w:asciiTheme="majorHAnsi" w:hAnsiTheme="majorHAnsi" w:cs="Arial"/>
              </w:rPr>
            </w:pPr>
            <w:r w:rsidRPr="004737E0">
              <w:rPr>
                <w:rFonts w:asciiTheme="majorHAnsi" w:hAnsiTheme="majorHAnsi" w:cs="Arial"/>
              </w:rPr>
              <w:t>120</w:t>
            </w:r>
          </w:p>
        </w:tc>
        <w:tc>
          <w:tcPr>
            <w:tcW w:w="878" w:type="dxa"/>
            <w:shd w:val="clear" w:color="auto" w:fill="auto"/>
            <w:tcMar>
              <w:top w:w="15" w:type="dxa"/>
              <w:left w:w="108" w:type="dxa"/>
              <w:bottom w:w="0" w:type="dxa"/>
              <w:right w:w="108" w:type="dxa"/>
            </w:tcMar>
            <w:vAlign w:val="center"/>
            <w:hideMark/>
          </w:tcPr>
          <w:p w14:paraId="5037AC23" w14:textId="30501009" w:rsidR="008E1EBC" w:rsidRPr="004737E0" w:rsidRDefault="008E1EBC" w:rsidP="005658B6">
            <w:pPr>
              <w:jc w:val="center"/>
              <w:rPr>
                <w:rFonts w:asciiTheme="majorHAnsi" w:hAnsiTheme="majorHAnsi" w:cs="Arial"/>
              </w:rPr>
            </w:pPr>
            <w:r w:rsidRPr="004737E0">
              <w:rPr>
                <w:rFonts w:asciiTheme="majorHAnsi" w:hAnsiTheme="majorHAnsi" w:cs="Arial"/>
              </w:rPr>
              <w:t>4</w:t>
            </w:r>
          </w:p>
        </w:tc>
        <w:tc>
          <w:tcPr>
            <w:tcW w:w="1260" w:type="dxa"/>
            <w:shd w:val="clear" w:color="auto" w:fill="auto"/>
            <w:tcMar>
              <w:top w:w="15" w:type="dxa"/>
              <w:left w:w="108" w:type="dxa"/>
              <w:bottom w:w="0" w:type="dxa"/>
              <w:right w:w="108" w:type="dxa"/>
            </w:tcMar>
            <w:vAlign w:val="center"/>
            <w:hideMark/>
          </w:tcPr>
          <w:p w14:paraId="02D3A62B" w14:textId="77777777" w:rsidR="008E1EBC" w:rsidRPr="004737E0" w:rsidRDefault="008E1EBC" w:rsidP="005658B6">
            <w:pPr>
              <w:jc w:val="center"/>
              <w:rPr>
                <w:rFonts w:asciiTheme="majorHAnsi" w:hAnsiTheme="majorHAnsi" w:cs="Arial"/>
              </w:rPr>
            </w:pPr>
            <w:r w:rsidRPr="004737E0">
              <w:rPr>
                <w:rFonts w:asciiTheme="majorHAnsi" w:hAnsiTheme="majorHAnsi" w:cs="Arial"/>
              </w:rPr>
              <w:t>100 %</w:t>
            </w:r>
          </w:p>
        </w:tc>
      </w:tr>
      <w:tr w:rsidR="008E1EBC" w:rsidRPr="004737E0" w14:paraId="08B20C8E" w14:textId="77777777" w:rsidTr="000E1E7D">
        <w:trPr>
          <w:trHeight w:val="300"/>
        </w:trPr>
        <w:tc>
          <w:tcPr>
            <w:tcW w:w="2473" w:type="dxa"/>
            <w:vMerge/>
            <w:vAlign w:val="center"/>
          </w:tcPr>
          <w:p w14:paraId="19363AAD" w14:textId="77777777" w:rsidR="008E1EBC" w:rsidRPr="004737E0" w:rsidRDefault="008E1EBC" w:rsidP="000E1E7D">
            <w:pPr>
              <w:rPr>
                <w:rFonts w:asciiTheme="majorHAnsi" w:hAnsiTheme="majorHAnsi" w:cs="Arial"/>
              </w:rPr>
            </w:pPr>
          </w:p>
        </w:tc>
        <w:tc>
          <w:tcPr>
            <w:tcW w:w="7031" w:type="dxa"/>
            <w:gridSpan w:val="5"/>
            <w:shd w:val="clear" w:color="auto" w:fill="auto"/>
            <w:tcMar>
              <w:top w:w="15" w:type="dxa"/>
              <w:left w:w="108" w:type="dxa"/>
              <w:bottom w:w="0" w:type="dxa"/>
              <w:right w:w="108" w:type="dxa"/>
            </w:tcMar>
          </w:tcPr>
          <w:p w14:paraId="5075C904" w14:textId="77777777" w:rsidR="008E1EBC" w:rsidRPr="004737E0" w:rsidRDefault="008E1EBC" w:rsidP="000E1E7D">
            <w:pPr>
              <w:rPr>
                <w:rFonts w:asciiTheme="majorHAnsi" w:hAnsiTheme="majorHAnsi" w:cs="Arial"/>
              </w:rPr>
            </w:pPr>
            <w:r w:rsidRPr="004737E0">
              <w:rPr>
                <w:rFonts w:asciiTheme="majorHAnsi" w:hAnsiTheme="majorHAnsi" w:cs="Arial"/>
              </w:rPr>
              <w:t>Additional information (assessment criteria):</w:t>
            </w:r>
          </w:p>
          <w:p w14:paraId="51AD88AA" w14:textId="77777777" w:rsidR="008E1EBC" w:rsidRPr="004737E0" w:rsidRDefault="008E1EBC" w:rsidP="000E1E7D">
            <w:pPr>
              <w:rPr>
                <w:rFonts w:asciiTheme="majorHAnsi" w:hAnsiTheme="majorHAnsi" w:cs="Arial"/>
              </w:rPr>
            </w:pPr>
          </w:p>
          <w:p w14:paraId="0960BAA0" w14:textId="77777777" w:rsidR="008E1EBC" w:rsidRPr="004737E0" w:rsidRDefault="008E1EBC" w:rsidP="000E1E7D">
            <w:pPr>
              <w:rPr>
                <w:rFonts w:asciiTheme="majorHAnsi" w:hAnsiTheme="majorHAnsi" w:cs="Arial"/>
                <w:lang w:val="en"/>
              </w:rPr>
            </w:pPr>
            <w:r w:rsidRPr="004737E0">
              <w:rPr>
                <w:rFonts w:asciiTheme="majorHAnsi" w:hAnsiTheme="majorHAnsi" w:cs="Arial"/>
                <w:lang w:val="en"/>
              </w:rPr>
              <w:t>Students are required to attend at least 70% of classes. Active participation in class is expected, which is evaluated as follows:</w:t>
            </w:r>
          </w:p>
          <w:p w14:paraId="5EE44FEF" w14:textId="77777777" w:rsidR="008E1EBC" w:rsidRPr="004737E0" w:rsidRDefault="008E1EBC" w:rsidP="000E1E7D">
            <w:pPr>
              <w:rPr>
                <w:rFonts w:asciiTheme="majorHAnsi" w:hAnsiTheme="majorHAnsi" w:cs="Arial"/>
                <w:lang w:val="en"/>
              </w:rPr>
            </w:pPr>
            <w:r w:rsidRPr="004737E0">
              <w:rPr>
                <w:rFonts w:asciiTheme="majorHAnsi" w:hAnsiTheme="majorHAnsi" w:cs="Arial"/>
                <w:lang w:val="en"/>
              </w:rPr>
              <w:t>0% = more than the allowed 30% absences</w:t>
            </w:r>
          </w:p>
          <w:p w14:paraId="77DB6C6C" w14:textId="77777777" w:rsidR="008E1EBC" w:rsidRPr="004737E0" w:rsidRDefault="008E1EBC" w:rsidP="000E1E7D">
            <w:pPr>
              <w:rPr>
                <w:rFonts w:asciiTheme="majorHAnsi" w:hAnsiTheme="majorHAnsi" w:cs="Arial"/>
                <w:lang w:val="en"/>
              </w:rPr>
            </w:pPr>
            <w:r w:rsidRPr="004737E0">
              <w:rPr>
                <w:rFonts w:asciiTheme="majorHAnsi" w:hAnsiTheme="majorHAnsi" w:cs="Arial"/>
                <w:lang w:val="en"/>
              </w:rPr>
              <w:t>5% = attends classes, but does not participate</w:t>
            </w:r>
          </w:p>
          <w:p w14:paraId="37DB5AF4" w14:textId="77777777" w:rsidR="008E1EBC" w:rsidRPr="004737E0" w:rsidRDefault="008E1EBC" w:rsidP="000E1E7D">
            <w:pPr>
              <w:rPr>
                <w:rFonts w:asciiTheme="majorHAnsi" w:hAnsiTheme="majorHAnsi" w:cs="Arial"/>
                <w:lang w:val="en"/>
              </w:rPr>
            </w:pPr>
            <w:r w:rsidRPr="004737E0">
              <w:rPr>
                <w:rFonts w:asciiTheme="majorHAnsi" w:hAnsiTheme="majorHAnsi" w:cs="Arial"/>
                <w:lang w:val="en"/>
              </w:rPr>
              <w:t>10% = participates, but without proper initiative and adequate preparation</w:t>
            </w:r>
          </w:p>
          <w:p w14:paraId="753D15E2" w14:textId="77777777" w:rsidR="008E1EBC" w:rsidRPr="004737E0" w:rsidRDefault="008E1EBC" w:rsidP="000E1E7D">
            <w:pPr>
              <w:rPr>
                <w:rFonts w:asciiTheme="majorHAnsi" w:hAnsiTheme="majorHAnsi" w:cs="Arial"/>
                <w:lang w:val="en"/>
              </w:rPr>
            </w:pPr>
            <w:r w:rsidRPr="004737E0">
              <w:rPr>
                <w:rFonts w:asciiTheme="majorHAnsi" w:hAnsiTheme="majorHAnsi" w:cs="Arial"/>
                <w:lang w:val="en"/>
              </w:rPr>
              <w:t>15% = participates voluntarily and properly prepared in the teaching process</w:t>
            </w:r>
          </w:p>
          <w:p w14:paraId="437D77BC" w14:textId="77777777" w:rsidR="008E1EBC" w:rsidRPr="004737E0" w:rsidRDefault="008E1EBC" w:rsidP="000E1E7D">
            <w:pPr>
              <w:rPr>
                <w:rFonts w:asciiTheme="majorHAnsi" w:hAnsiTheme="majorHAnsi" w:cs="Arial"/>
                <w:lang w:val="en"/>
              </w:rPr>
            </w:pPr>
            <w:r w:rsidRPr="004737E0">
              <w:rPr>
                <w:rFonts w:asciiTheme="majorHAnsi" w:hAnsiTheme="majorHAnsi" w:cs="Arial"/>
                <w:lang w:val="en"/>
              </w:rPr>
              <w:t>20% = regularly prepared, shows high motivation, contributes to lessons with own ideas and suggestions</w:t>
            </w:r>
          </w:p>
          <w:p w14:paraId="3F675238" w14:textId="77777777" w:rsidR="008E1EBC" w:rsidRPr="004737E0" w:rsidRDefault="008E1EBC" w:rsidP="000E1E7D">
            <w:pPr>
              <w:rPr>
                <w:rFonts w:asciiTheme="majorHAnsi" w:hAnsiTheme="majorHAnsi" w:cs="Arial"/>
                <w:lang w:val="en-GB"/>
              </w:rPr>
            </w:pPr>
          </w:p>
          <w:p w14:paraId="79CA0FE6" w14:textId="1402409D" w:rsidR="008E1EBC" w:rsidRPr="004737E0" w:rsidRDefault="008E1EBC" w:rsidP="000E1E7D">
            <w:pPr>
              <w:rPr>
                <w:rFonts w:asciiTheme="majorHAnsi" w:hAnsiTheme="majorHAnsi" w:cs="Arial"/>
                <w:lang w:val="en-GB"/>
              </w:rPr>
            </w:pPr>
            <w:r w:rsidRPr="004737E0">
              <w:rPr>
                <w:rFonts w:asciiTheme="majorHAnsi" w:hAnsiTheme="majorHAnsi" w:cs="Arial"/>
                <w:lang w:val="en-GB"/>
              </w:rPr>
              <w:t xml:space="preserve">Students are required to write, hand in and present a seminar paper on the chosen topic (condition for taking the exam). The list of offered topics is published on e-learning. Students can also propose a topic outside the list to the subject teacher. Seminar papers are primarily based on optional literature, and additional literature will be recommended for each topic. The date of the presentation, as well as other formal and substantive work conditions, are agreed with the subject teacher. The final form of the paper should be submitted at least one week before the exam. When writing a seminar paper, it is necessary to respect the published </w:t>
            </w:r>
            <w:hyperlink r:id="rId106" w:history="1">
              <w:r w:rsidR="00313AE5">
                <w:rPr>
                  <w:rStyle w:val="Hiperveza"/>
                  <w:rFonts w:asciiTheme="majorHAnsi" w:hAnsiTheme="majorHAnsi" w:cs="Arial"/>
                  <w:lang w:val="en-GB"/>
                </w:rPr>
                <w:t>Guidelines</w:t>
              </w:r>
              <w:r w:rsidRPr="004737E0">
                <w:rPr>
                  <w:rStyle w:val="Hiperveza"/>
                  <w:rFonts w:asciiTheme="majorHAnsi" w:hAnsiTheme="majorHAnsi" w:cs="Arial"/>
                  <w:lang w:val="en-GB"/>
                </w:rPr>
                <w:t xml:space="preserve"> for</w:t>
              </w:r>
              <w:r w:rsidR="00313AE5">
                <w:rPr>
                  <w:rStyle w:val="Hiperveza"/>
                  <w:rFonts w:asciiTheme="majorHAnsi" w:hAnsiTheme="majorHAnsi" w:cs="Arial"/>
                  <w:lang w:val="en-GB"/>
                </w:rPr>
                <w:t xml:space="preserve"> the</w:t>
              </w:r>
              <w:r w:rsidRPr="004737E0">
                <w:rPr>
                  <w:rStyle w:val="Hiperveza"/>
                  <w:rFonts w:asciiTheme="majorHAnsi" w:hAnsiTheme="majorHAnsi" w:cs="Arial"/>
                  <w:lang w:val="en-GB"/>
                </w:rPr>
                <w:t xml:space="preserve"> writing</w:t>
              </w:r>
              <w:r w:rsidR="00313AE5">
                <w:rPr>
                  <w:rStyle w:val="Hiperveza"/>
                  <w:rFonts w:asciiTheme="majorHAnsi" w:hAnsiTheme="majorHAnsi" w:cs="Arial"/>
                  <w:lang w:val="en-GB"/>
                </w:rPr>
                <w:t xml:space="preserve"> of</w:t>
              </w:r>
              <w:r w:rsidRPr="004737E0">
                <w:rPr>
                  <w:rStyle w:val="Hiperveza"/>
                  <w:rFonts w:asciiTheme="majorHAnsi" w:hAnsiTheme="majorHAnsi" w:cs="Arial"/>
                  <w:lang w:val="en-GB"/>
                </w:rPr>
                <w:t xml:space="preserve"> seminar</w:t>
              </w:r>
              <w:r w:rsidR="00313AE5">
                <w:rPr>
                  <w:rStyle w:val="Hiperveza"/>
                  <w:rFonts w:asciiTheme="majorHAnsi" w:hAnsiTheme="majorHAnsi" w:cs="Arial"/>
                  <w:lang w:val="en-GB"/>
                </w:rPr>
                <w:t xml:space="preserve"> papers,</w:t>
              </w:r>
              <w:r w:rsidRPr="004737E0">
                <w:rPr>
                  <w:rStyle w:val="Hiperveza"/>
                  <w:rFonts w:asciiTheme="majorHAnsi" w:hAnsiTheme="majorHAnsi" w:cs="Arial"/>
                  <w:lang w:val="en-GB"/>
                </w:rPr>
                <w:t xml:space="preserve"> final and </w:t>
              </w:r>
              <w:r w:rsidR="00313AE5">
                <w:rPr>
                  <w:rStyle w:val="Hiperveza"/>
                  <w:rFonts w:asciiTheme="majorHAnsi" w:hAnsiTheme="majorHAnsi" w:cs="Arial"/>
                  <w:lang w:val="en-GB"/>
                </w:rPr>
                <w:t>diploma</w:t>
              </w:r>
              <w:r w:rsidRPr="004737E0">
                <w:rPr>
                  <w:rStyle w:val="Hiperveza"/>
                  <w:rFonts w:asciiTheme="majorHAnsi" w:hAnsiTheme="majorHAnsi" w:cs="Arial"/>
                  <w:lang w:val="en-GB"/>
                </w:rPr>
                <w:t xml:space="preserve"> theses in </w:t>
              </w:r>
              <w:r w:rsidR="00313AE5">
                <w:rPr>
                  <w:rStyle w:val="Hiperveza"/>
                  <w:rFonts w:asciiTheme="majorHAnsi" w:hAnsiTheme="majorHAnsi" w:cs="Arial"/>
                  <w:lang w:val="en-GB"/>
                </w:rPr>
                <w:t xml:space="preserve">the </w:t>
              </w:r>
              <w:r w:rsidRPr="004737E0">
                <w:rPr>
                  <w:rStyle w:val="Hiperveza"/>
                  <w:rFonts w:asciiTheme="majorHAnsi" w:hAnsiTheme="majorHAnsi" w:cs="Arial"/>
                  <w:lang w:val="en-GB"/>
                </w:rPr>
                <w:t>Croatian</w:t>
              </w:r>
            </w:hyperlink>
            <w:r w:rsidR="00313AE5">
              <w:t xml:space="preserve"> language</w:t>
            </w:r>
            <w:r w:rsidRPr="004737E0">
              <w:rPr>
                <w:rFonts w:asciiTheme="majorHAnsi" w:hAnsiTheme="majorHAnsi" w:cs="Arial"/>
                <w:lang w:val="en-GB"/>
              </w:rPr>
              <w:t>.</w:t>
            </w:r>
          </w:p>
          <w:p w14:paraId="57D0D76D" w14:textId="77777777" w:rsidR="008E1EBC" w:rsidRPr="004737E0" w:rsidRDefault="008E1EBC" w:rsidP="000E1E7D">
            <w:pPr>
              <w:rPr>
                <w:rFonts w:asciiTheme="majorHAnsi" w:hAnsiTheme="majorHAnsi" w:cs="Arial"/>
                <w:lang w:val="en-GB"/>
              </w:rPr>
            </w:pPr>
          </w:p>
          <w:p w14:paraId="01E54798" w14:textId="77777777" w:rsidR="008E1EBC" w:rsidRPr="004737E0" w:rsidRDefault="008E1EBC" w:rsidP="000E1E7D">
            <w:pPr>
              <w:rPr>
                <w:rFonts w:asciiTheme="majorHAnsi" w:hAnsiTheme="majorHAnsi" w:cs="Arial"/>
                <w:lang w:val="en-GB"/>
              </w:rPr>
            </w:pPr>
            <w:r w:rsidRPr="004737E0">
              <w:rPr>
                <w:rFonts w:asciiTheme="majorHAnsi" w:hAnsiTheme="majorHAnsi" w:cs="Arial"/>
                <w:lang w:val="en-GB"/>
              </w:rPr>
              <w:t>The following criteria are important when evaluating the seminar work:</w:t>
            </w:r>
          </w:p>
          <w:p w14:paraId="53F84146" w14:textId="77777777" w:rsidR="008E1EBC" w:rsidRPr="004737E0" w:rsidRDefault="008E1EBC" w:rsidP="000E1E7D">
            <w:pPr>
              <w:rPr>
                <w:rFonts w:asciiTheme="majorHAnsi" w:hAnsiTheme="majorHAnsi" w:cs="Arial"/>
                <w:lang w:val="en-GB"/>
              </w:rPr>
            </w:pPr>
            <w:r w:rsidRPr="004737E0">
              <w:rPr>
                <w:rFonts w:asciiTheme="majorHAnsi" w:hAnsiTheme="majorHAnsi" w:cs="Arial"/>
                <w:lang w:val="en-GB"/>
              </w:rPr>
              <w:t>a) articulation: relevance (coverage of the topic), organization (clarity and connectedness of the structure);</w:t>
            </w:r>
          </w:p>
          <w:p w14:paraId="75ECF6F7" w14:textId="77777777" w:rsidR="008E1EBC" w:rsidRPr="004737E0" w:rsidRDefault="008E1EBC" w:rsidP="000E1E7D">
            <w:pPr>
              <w:rPr>
                <w:rFonts w:asciiTheme="majorHAnsi" w:hAnsiTheme="majorHAnsi" w:cs="Arial"/>
                <w:lang w:val="en-GB"/>
              </w:rPr>
            </w:pPr>
            <w:r w:rsidRPr="004737E0">
              <w:rPr>
                <w:rFonts w:asciiTheme="majorHAnsi" w:hAnsiTheme="majorHAnsi" w:cs="Arial"/>
                <w:lang w:val="en-GB"/>
              </w:rPr>
              <w:t>b) argumentation: accuracy, rationale, exhaustiveness, level of critical thinking;</w:t>
            </w:r>
          </w:p>
          <w:p w14:paraId="1ECB5F16" w14:textId="77777777" w:rsidR="008E1EBC" w:rsidRPr="004737E0" w:rsidRDefault="008E1EBC" w:rsidP="000E1E7D">
            <w:pPr>
              <w:rPr>
                <w:rFonts w:asciiTheme="majorHAnsi" w:hAnsiTheme="majorHAnsi" w:cs="Arial"/>
                <w:lang w:val="en-GB"/>
              </w:rPr>
            </w:pPr>
            <w:r w:rsidRPr="004737E0">
              <w:rPr>
                <w:rFonts w:asciiTheme="majorHAnsi" w:hAnsiTheme="majorHAnsi" w:cs="Arial"/>
                <w:lang w:val="en-GB"/>
              </w:rPr>
              <w:t xml:space="preserve">c) support - appropriate use of literature, adequacy of references; </w:t>
            </w:r>
          </w:p>
          <w:p w14:paraId="7B0BA47B" w14:textId="77777777" w:rsidR="008E1EBC" w:rsidRPr="004737E0" w:rsidRDefault="008E1EBC" w:rsidP="000E1E7D">
            <w:pPr>
              <w:rPr>
                <w:rFonts w:asciiTheme="majorHAnsi" w:hAnsiTheme="majorHAnsi" w:cs="Arial"/>
                <w:lang w:val="en-GB"/>
              </w:rPr>
            </w:pPr>
            <w:r w:rsidRPr="004737E0">
              <w:rPr>
                <w:rFonts w:asciiTheme="majorHAnsi" w:hAnsiTheme="majorHAnsi" w:cs="Arial"/>
                <w:lang w:val="en-GB"/>
              </w:rPr>
              <w:t>d) presentation - clarity, comprehensibility, confidence, use of digital tools.</w:t>
            </w:r>
          </w:p>
        </w:tc>
      </w:tr>
      <w:tr w:rsidR="008E1EBC" w:rsidRPr="004737E0" w14:paraId="05838ED9"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1985F74" w14:textId="77777777" w:rsidR="008E1EBC" w:rsidRPr="004737E0" w:rsidRDefault="008E1EBC" w:rsidP="000E1E7D">
            <w:pPr>
              <w:rPr>
                <w:rFonts w:asciiTheme="majorHAnsi" w:hAnsiTheme="majorHAnsi" w:cs="Arial"/>
              </w:rPr>
            </w:pPr>
            <w:r w:rsidRPr="004737E0">
              <w:rPr>
                <w:rFonts w:asciiTheme="majorHAnsi" w:hAnsiTheme="majorHAnsi" w:cs="Arial"/>
              </w:rPr>
              <w:t>Course requirements</w:t>
            </w:r>
          </w:p>
        </w:tc>
        <w:tc>
          <w:tcPr>
            <w:tcW w:w="7031" w:type="dxa"/>
            <w:gridSpan w:val="5"/>
            <w:shd w:val="clear" w:color="auto" w:fill="auto"/>
            <w:tcMar>
              <w:top w:w="72" w:type="dxa"/>
              <w:left w:w="144" w:type="dxa"/>
              <w:bottom w:w="72" w:type="dxa"/>
              <w:right w:w="144" w:type="dxa"/>
            </w:tcMar>
            <w:vAlign w:val="center"/>
            <w:hideMark/>
          </w:tcPr>
          <w:p w14:paraId="3D92C400" w14:textId="4F66061A" w:rsidR="008E1EBC" w:rsidRPr="004737E0" w:rsidRDefault="008E1EBC" w:rsidP="000E1E7D">
            <w:pPr>
              <w:rPr>
                <w:rFonts w:asciiTheme="majorHAnsi" w:hAnsiTheme="majorHAnsi" w:cs="Arial"/>
              </w:rPr>
            </w:pPr>
            <w:r w:rsidRPr="004737E0">
              <w:rPr>
                <w:rFonts w:asciiTheme="majorHAnsi" w:hAnsiTheme="majorHAnsi" w:cs="Arial"/>
              </w:rPr>
              <w:t xml:space="preserve">For </w:t>
            </w:r>
            <w:r w:rsidR="00313AE5">
              <w:rPr>
                <w:rFonts w:asciiTheme="majorHAnsi" w:hAnsiTheme="majorHAnsi" w:cs="Arial"/>
              </w:rPr>
              <w:t xml:space="preserve">a </w:t>
            </w:r>
            <w:r w:rsidRPr="004737E0">
              <w:rPr>
                <w:rFonts w:asciiTheme="majorHAnsi" w:hAnsiTheme="majorHAnsi" w:cs="Arial"/>
              </w:rPr>
              <w:t>successful completion of the course, student</w:t>
            </w:r>
            <w:r w:rsidR="00313AE5">
              <w:rPr>
                <w:rFonts w:asciiTheme="majorHAnsi" w:hAnsiTheme="majorHAnsi" w:cs="Arial"/>
              </w:rPr>
              <w:t>s</w:t>
            </w:r>
            <w:r w:rsidRPr="004737E0">
              <w:rPr>
                <w:rFonts w:asciiTheme="majorHAnsi" w:hAnsiTheme="majorHAnsi" w:cs="Arial"/>
              </w:rPr>
              <w:t xml:space="preserve"> must: </w:t>
            </w:r>
          </w:p>
          <w:p w14:paraId="42760C31" w14:textId="77777777" w:rsidR="008E1EBC" w:rsidRPr="004737E0" w:rsidRDefault="008E1EBC" w:rsidP="000E1E7D">
            <w:pPr>
              <w:rPr>
                <w:rFonts w:asciiTheme="majorHAnsi" w:hAnsiTheme="majorHAnsi" w:cs="Arial"/>
              </w:rPr>
            </w:pPr>
          </w:p>
          <w:p w14:paraId="45BE859F" w14:textId="02670F2A" w:rsidR="008E1EBC" w:rsidRPr="004737E0" w:rsidRDefault="008E1EBC" w:rsidP="00B87C5C">
            <w:pPr>
              <w:pStyle w:val="Odlomakpopisa"/>
              <w:widowControl/>
              <w:numPr>
                <w:ilvl w:val="0"/>
                <w:numId w:val="370"/>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attend classes (30% absences are tolerated)</w:t>
            </w:r>
          </w:p>
          <w:p w14:paraId="39190C17" w14:textId="77777777" w:rsidR="008E1EBC" w:rsidRPr="004737E0" w:rsidRDefault="008E1EBC" w:rsidP="00B87C5C">
            <w:pPr>
              <w:pStyle w:val="Odlomakpopisa"/>
              <w:widowControl/>
              <w:numPr>
                <w:ilvl w:val="0"/>
                <w:numId w:val="370"/>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 xml:space="preserve">actively participate in the teaching process </w:t>
            </w:r>
          </w:p>
          <w:p w14:paraId="10F19457" w14:textId="77777777" w:rsidR="008E1EBC" w:rsidRPr="004737E0" w:rsidRDefault="008E1EBC" w:rsidP="00B87C5C">
            <w:pPr>
              <w:pStyle w:val="Odlomakpopisa"/>
              <w:widowControl/>
              <w:numPr>
                <w:ilvl w:val="0"/>
                <w:numId w:val="370"/>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GB"/>
              </w:rPr>
              <w:t>create, submit, and present a seminar paper</w:t>
            </w:r>
          </w:p>
          <w:p w14:paraId="1ED49A1C" w14:textId="77777777" w:rsidR="008E1EBC" w:rsidRPr="004737E0" w:rsidRDefault="008E1EBC" w:rsidP="00B87C5C">
            <w:pPr>
              <w:pStyle w:val="Odlomakpopisa"/>
              <w:widowControl/>
              <w:numPr>
                <w:ilvl w:val="0"/>
                <w:numId w:val="370"/>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
              </w:rPr>
              <w:t>pass the final oral exam</w:t>
            </w:r>
          </w:p>
          <w:p w14:paraId="5D28E91B" w14:textId="77777777" w:rsidR="008E1EBC" w:rsidRPr="004737E0" w:rsidRDefault="008E1EBC" w:rsidP="000E1E7D">
            <w:pPr>
              <w:rPr>
                <w:rFonts w:asciiTheme="majorHAnsi" w:hAnsiTheme="majorHAnsi" w:cs="Arial"/>
              </w:rPr>
            </w:pPr>
          </w:p>
        </w:tc>
      </w:tr>
      <w:tr w:rsidR="008E1EBC" w:rsidRPr="004737E0" w14:paraId="7D942C32"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30BCCBD" w14:textId="77777777" w:rsidR="008E1EBC" w:rsidRPr="004737E0" w:rsidRDefault="008E1EBC" w:rsidP="000E1E7D">
            <w:pPr>
              <w:rPr>
                <w:rFonts w:asciiTheme="majorHAnsi" w:hAnsiTheme="majorHAnsi" w:cs="Arial"/>
              </w:rPr>
            </w:pPr>
            <w:r w:rsidRPr="004737E0">
              <w:rPr>
                <w:rFonts w:asciiTheme="majorHAnsi" w:hAnsiTheme="majorHAnsi" w:cs="Arial"/>
              </w:rPr>
              <w:t>Mid-term and final exam term</w:t>
            </w:r>
          </w:p>
        </w:tc>
        <w:tc>
          <w:tcPr>
            <w:tcW w:w="7031" w:type="dxa"/>
            <w:gridSpan w:val="5"/>
            <w:shd w:val="clear" w:color="auto" w:fill="auto"/>
            <w:tcMar>
              <w:top w:w="72" w:type="dxa"/>
              <w:left w:w="144" w:type="dxa"/>
              <w:bottom w:w="72" w:type="dxa"/>
              <w:right w:w="144" w:type="dxa"/>
            </w:tcMar>
            <w:vAlign w:val="center"/>
            <w:hideMark/>
          </w:tcPr>
          <w:p w14:paraId="16BA2117" w14:textId="77777777" w:rsidR="008E1EBC" w:rsidRPr="004737E0" w:rsidRDefault="008E1EBC" w:rsidP="000E1E7D">
            <w:pPr>
              <w:rPr>
                <w:rFonts w:asciiTheme="majorHAnsi" w:hAnsiTheme="majorHAnsi" w:cs="Arial"/>
                <w:color w:val="C00000"/>
                <w:lang w:val="en-GB"/>
              </w:rPr>
            </w:pPr>
            <w:r w:rsidRPr="004737E0">
              <w:rPr>
                <w:rFonts w:asciiTheme="majorHAnsi" w:hAnsiTheme="majorHAnsi" w:cs="Arial"/>
              </w:rPr>
              <w:t>They are published in the ISVU system and in Studomat.</w:t>
            </w:r>
          </w:p>
        </w:tc>
      </w:tr>
    </w:tbl>
    <w:p w14:paraId="0A3AE9B3" w14:textId="77777777" w:rsidR="004947B8" w:rsidRDefault="004947B8" w:rsidP="000E1E7D">
      <w:pPr>
        <w:rPr>
          <w:rFonts w:asciiTheme="majorHAnsi" w:hAnsiTheme="majorHAnsi" w:cs="Arial"/>
        </w:rPr>
        <w:sectPr w:rsidR="004947B8" w:rsidSect="007D4B75">
          <w:pgSz w:w="11910" w:h="16840"/>
          <w:pgMar w:top="1380" w:right="566" w:bottom="280" w:left="1275" w:header="720" w:footer="720" w:gutter="0"/>
          <w:cols w:space="720"/>
        </w:sect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7031"/>
      </w:tblGrid>
      <w:tr w:rsidR="008E1EBC" w:rsidRPr="004737E0" w14:paraId="74721C44"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87066E3" w14:textId="77777777" w:rsidR="008E1EBC" w:rsidRPr="004737E0" w:rsidRDefault="008E1EBC" w:rsidP="000E1E7D">
            <w:pPr>
              <w:rPr>
                <w:rFonts w:asciiTheme="majorHAnsi" w:hAnsiTheme="majorHAnsi" w:cs="Arial"/>
              </w:rPr>
            </w:pPr>
            <w:r w:rsidRPr="004737E0">
              <w:rPr>
                <w:rFonts w:asciiTheme="majorHAnsi" w:hAnsiTheme="majorHAnsi" w:cs="Arial"/>
              </w:rPr>
              <w:t>Additional information on the course</w:t>
            </w:r>
          </w:p>
        </w:tc>
        <w:tc>
          <w:tcPr>
            <w:tcW w:w="7031" w:type="dxa"/>
            <w:shd w:val="clear" w:color="auto" w:fill="auto"/>
            <w:tcMar>
              <w:top w:w="72" w:type="dxa"/>
              <w:left w:w="144" w:type="dxa"/>
              <w:bottom w:w="72" w:type="dxa"/>
              <w:right w:w="144" w:type="dxa"/>
            </w:tcMar>
            <w:vAlign w:val="center"/>
            <w:hideMark/>
          </w:tcPr>
          <w:p w14:paraId="4B27DB85" w14:textId="597B313F" w:rsidR="008E1EBC" w:rsidRPr="004737E0" w:rsidRDefault="008E1EBC" w:rsidP="000E1E7D">
            <w:pPr>
              <w:rPr>
                <w:rFonts w:asciiTheme="majorHAnsi" w:hAnsiTheme="majorHAnsi" w:cs="Arial"/>
                <w:lang w:val="en"/>
              </w:rPr>
            </w:pPr>
            <w:r w:rsidRPr="004737E0">
              <w:rPr>
                <w:rFonts w:asciiTheme="majorHAnsi" w:hAnsiTheme="majorHAnsi" w:cs="Arial"/>
                <w:lang w:val="en"/>
              </w:rPr>
              <w:t xml:space="preserve">Materials for lectures and seminars are published on </w:t>
            </w:r>
            <w:r w:rsidR="00313AE5">
              <w:rPr>
                <w:rFonts w:asciiTheme="majorHAnsi" w:hAnsiTheme="majorHAnsi" w:cs="Arial"/>
                <w:lang w:val="en"/>
              </w:rPr>
              <w:t xml:space="preserve">the official </w:t>
            </w:r>
            <w:r w:rsidRPr="004737E0">
              <w:rPr>
                <w:rFonts w:asciiTheme="majorHAnsi" w:hAnsiTheme="majorHAnsi" w:cs="Arial"/>
                <w:lang w:val="en"/>
              </w:rPr>
              <w:t>e-learning</w:t>
            </w:r>
            <w:r w:rsidR="00313AE5">
              <w:rPr>
                <w:rFonts w:asciiTheme="majorHAnsi" w:hAnsiTheme="majorHAnsi" w:cs="Arial"/>
                <w:lang w:val="en"/>
              </w:rPr>
              <w:t xml:space="preserve"> platform</w:t>
            </w:r>
            <w:r w:rsidRPr="004737E0">
              <w:rPr>
                <w:rFonts w:asciiTheme="majorHAnsi" w:hAnsiTheme="majorHAnsi" w:cs="Arial"/>
                <w:lang w:val="en"/>
              </w:rPr>
              <w:t>.</w:t>
            </w:r>
          </w:p>
          <w:p w14:paraId="531D5AFA" w14:textId="77777777" w:rsidR="008E1EBC" w:rsidRPr="004737E0" w:rsidRDefault="008E1EBC" w:rsidP="000E1E7D">
            <w:pPr>
              <w:rPr>
                <w:rFonts w:asciiTheme="majorHAnsi" w:hAnsiTheme="majorHAnsi" w:cs="Arial"/>
              </w:rPr>
            </w:pPr>
            <w:r w:rsidRPr="004737E0">
              <w:rPr>
                <w:rFonts w:asciiTheme="majorHAnsi" w:hAnsiTheme="majorHAnsi" w:cs="Arial"/>
              </w:rPr>
              <w:t>In the case of distance learning, changes are possible in:</w:t>
            </w:r>
          </w:p>
          <w:p w14:paraId="2838049C" w14:textId="77777777" w:rsidR="008E1EBC" w:rsidRPr="004737E0" w:rsidRDefault="008E1EBC" w:rsidP="000E1E7D">
            <w:pPr>
              <w:rPr>
                <w:rFonts w:asciiTheme="majorHAnsi" w:hAnsiTheme="majorHAnsi" w:cs="Arial"/>
              </w:rPr>
            </w:pPr>
            <w:r w:rsidRPr="004737E0">
              <w:rPr>
                <w:rFonts w:asciiTheme="majorHAnsi" w:hAnsiTheme="majorHAnsi" w:cs="Arial"/>
              </w:rPr>
              <w:t>- the location of the course delivery</w:t>
            </w:r>
          </w:p>
          <w:p w14:paraId="08159BB5" w14:textId="77777777" w:rsidR="008E1EBC" w:rsidRPr="004737E0" w:rsidRDefault="008E1EBC" w:rsidP="000E1E7D">
            <w:pPr>
              <w:rPr>
                <w:rFonts w:asciiTheme="majorHAnsi" w:hAnsiTheme="majorHAnsi" w:cs="Arial"/>
              </w:rPr>
            </w:pPr>
            <w:r w:rsidRPr="004737E0">
              <w:rPr>
                <w:rFonts w:asciiTheme="majorHAnsi" w:hAnsiTheme="majorHAnsi" w:cs="Arial"/>
              </w:rPr>
              <w:t>- the activities’ implementation, interpretation and teaching methods, and evaluation methods</w:t>
            </w:r>
          </w:p>
          <w:p w14:paraId="400329B9" w14:textId="77777777" w:rsidR="008E1EBC" w:rsidRPr="004737E0" w:rsidRDefault="008E1EBC" w:rsidP="000E1E7D">
            <w:pPr>
              <w:rPr>
                <w:rFonts w:asciiTheme="majorHAnsi" w:hAnsiTheme="majorHAnsi" w:cs="Arial"/>
                <w:lang w:val="fr-FR"/>
              </w:rPr>
            </w:pPr>
            <w:r w:rsidRPr="004737E0">
              <w:rPr>
                <w:rFonts w:asciiTheme="majorHAnsi" w:hAnsiTheme="majorHAnsi" w:cs="Arial"/>
                <w:lang w:val="fr-FR"/>
              </w:rPr>
              <w:t>- students’ obligations</w:t>
            </w:r>
          </w:p>
          <w:p w14:paraId="5464762C" w14:textId="77777777" w:rsidR="008E1EBC" w:rsidRPr="004737E0" w:rsidRDefault="008E1EBC" w:rsidP="000E1E7D">
            <w:pPr>
              <w:rPr>
                <w:rFonts w:asciiTheme="majorHAnsi" w:hAnsiTheme="majorHAnsi" w:cs="Arial"/>
                <w:lang w:val="fr-FR"/>
              </w:rPr>
            </w:pPr>
            <w:r w:rsidRPr="004737E0">
              <w:rPr>
                <w:rFonts w:asciiTheme="majorHAnsi" w:hAnsiTheme="majorHAnsi" w:cs="Arial"/>
                <w:lang w:val="fr-FR"/>
              </w:rPr>
              <w:t>- available (literature) sources.</w:t>
            </w:r>
          </w:p>
          <w:p w14:paraId="2D165944" w14:textId="77777777" w:rsidR="008E1EBC" w:rsidRPr="004737E0" w:rsidRDefault="008E1EBC" w:rsidP="000E1E7D">
            <w:pPr>
              <w:rPr>
                <w:rFonts w:asciiTheme="majorHAnsi" w:hAnsiTheme="majorHAnsi" w:cs="Arial"/>
              </w:rPr>
            </w:pPr>
            <w:r w:rsidRPr="004737E0">
              <w:rPr>
                <w:rFonts w:asciiTheme="majorHAnsi" w:hAnsiTheme="majorHAnsi" w:cs="Arial"/>
              </w:rPr>
              <w:t>Teachers will inform students about the changes when the distance learning starts.</w:t>
            </w:r>
          </w:p>
          <w:p w14:paraId="4D6B5307" w14:textId="77777777" w:rsidR="008E1EBC" w:rsidRPr="004737E0" w:rsidRDefault="008E1EBC" w:rsidP="000E1E7D">
            <w:pPr>
              <w:rPr>
                <w:rFonts w:asciiTheme="majorHAnsi" w:hAnsiTheme="majorHAnsi" w:cs="Arial"/>
                <w:lang w:val="en"/>
              </w:rPr>
            </w:pPr>
            <w:r w:rsidRPr="004737E0">
              <w:rPr>
                <w:rFonts w:asciiTheme="majorHAnsi" w:hAnsiTheme="majorHAnsi" w:cs="Arial"/>
              </w:rPr>
              <w:t>Learning outcomes remain unchanged.</w:t>
            </w:r>
          </w:p>
          <w:p w14:paraId="295D1EC4" w14:textId="77777777" w:rsidR="008E1EBC" w:rsidRPr="004737E0" w:rsidRDefault="008E1EBC" w:rsidP="000E1E7D">
            <w:pPr>
              <w:rPr>
                <w:rFonts w:asciiTheme="majorHAnsi" w:hAnsiTheme="majorHAnsi" w:cs="Arial"/>
                <w:lang w:val="en-GB"/>
              </w:rPr>
            </w:pPr>
          </w:p>
        </w:tc>
      </w:tr>
      <w:tr w:rsidR="008E1EBC" w:rsidRPr="004737E0" w14:paraId="36DEE713" w14:textId="77777777" w:rsidTr="000E1E7D">
        <w:trPr>
          <w:trHeight w:val="770"/>
        </w:trPr>
        <w:tc>
          <w:tcPr>
            <w:tcW w:w="2473" w:type="dxa"/>
            <w:shd w:val="clear" w:color="auto" w:fill="F3F3F3"/>
            <w:tcMar>
              <w:top w:w="72" w:type="dxa"/>
              <w:left w:w="144" w:type="dxa"/>
              <w:bottom w:w="72" w:type="dxa"/>
              <w:right w:w="144" w:type="dxa"/>
            </w:tcMar>
            <w:vAlign w:val="center"/>
            <w:hideMark/>
          </w:tcPr>
          <w:p w14:paraId="58B35F74" w14:textId="77777777" w:rsidR="008E1EBC" w:rsidRPr="004737E0" w:rsidRDefault="008E1EBC" w:rsidP="000E1E7D">
            <w:pPr>
              <w:rPr>
                <w:rFonts w:asciiTheme="majorHAnsi" w:hAnsiTheme="majorHAnsi" w:cs="Arial"/>
              </w:rPr>
            </w:pPr>
            <w:r w:rsidRPr="004737E0">
              <w:rPr>
                <w:rFonts w:asciiTheme="majorHAnsi" w:hAnsiTheme="majorHAnsi" w:cs="Arial"/>
              </w:rPr>
              <w:t>Bibliography</w:t>
            </w:r>
          </w:p>
        </w:tc>
        <w:tc>
          <w:tcPr>
            <w:tcW w:w="7031" w:type="dxa"/>
            <w:shd w:val="clear" w:color="auto" w:fill="FFFFFF"/>
            <w:tcMar>
              <w:top w:w="72" w:type="dxa"/>
              <w:left w:w="144" w:type="dxa"/>
              <w:bottom w:w="72" w:type="dxa"/>
              <w:right w:w="144" w:type="dxa"/>
            </w:tcMar>
            <w:vAlign w:val="center"/>
            <w:hideMark/>
          </w:tcPr>
          <w:p w14:paraId="7461BDA1" w14:textId="77777777" w:rsidR="008E1EBC" w:rsidRPr="004737E0" w:rsidRDefault="008E1EBC" w:rsidP="000E1E7D">
            <w:pPr>
              <w:rPr>
                <w:rFonts w:asciiTheme="majorHAnsi" w:hAnsiTheme="majorHAnsi" w:cs="Arial"/>
              </w:rPr>
            </w:pPr>
            <w:r w:rsidRPr="004737E0">
              <w:rPr>
                <w:rFonts w:asciiTheme="majorHAnsi" w:hAnsiTheme="majorHAnsi" w:cs="Arial"/>
              </w:rPr>
              <w:t xml:space="preserve">Mandatory: </w:t>
            </w:r>
          </w:p>
          <w:p w14:paraId="64B4B72E" w14:textId="68758CB9" w:rsidR="008E1EBC" w:rsidRPr="004737E0" w:rsidRDefault="00A8008C" w:rsidP="00A8008C">
            <w:pPr>
              <w:widowControl/>
              <w:autoSpaceDE/>
              <w:autoSpaceDN/>
              <w:rPr>
                <w:rFonts w:asciiTheme="majorHAnsi" w:hAnsiTheme="majorHAnsi" w:cs="Arial"/>
                <w:lang w:val="hr-HR"/>
              </w:rPr>
            </w:pPr>
            <w:r>
              <w:rPr>
                <w:rFonts w:asciiTheme="majorHAnsi" w:hAnsiTheme="majorHAnsi" w:cs="Arial"/>
                <w:lang w:val="hr-HR"/>
              </w:rPr>
              <w:t>1.</w:t>
            </w:r>
            <w:r w:rsidR="008E1EBC" w:rsidRPr="004737E0">
              <w:rPr>
                <w:rFonts w:asciiTheme="majorHAnsi" w:hAnsiTheme="majorHAnsi" w:cs="Arial"/>
                <w:lang w:val="hr-HR"/>
              </w:rPr>
              <w:t>Kangrga, M. (2004). Etika. Osnovni problemi i pravci. Zagreb: Golden marketing</w:t>
            </w:r>
          </w:p>
          <w:p w14:paraId="03E45CEC" w14:textId="1E752941" w:rsidR="008E1EBC" w:rsidRPr="00A8008C" w:rsidRDefault="00A8008C" w:rsidP="00A8008C">
            <w:pPr>
              <w:widowControl/>
              <w:autoSpaceDE/>
              <w:autoSpaceDN/>
              <w:rPr>
                <w:rFonts w:asciiTheme="majorHAnsi" w:hAnsiTheme="majorHAnsi" w:cs="Arial"/>
                <w:lang w:val="hr-HR"/>
              </w:rPr>
            </w:pPr>
            <w:r>
              <w:rPr>
                <w:rFonts w:asciiTheme="majorHAnsi" w:hAnsiTheme="majorHAnsi" w:cs="Arial"/>
                <w:lang w:val="hr-HR"/>
              </w:rPr>
              <w:t>2.</w:t>
            </w:r>
            <w:r w:rsidR="008E1EBC" w:rsidRPr="00A8008C">
              <w:rPr>
                <w:rFonts w:asciiTheme="majorHAnsi" w:hAnsiTheme="majorHAnsi" w:cs="Arial"/>
                <w:lang w:val="hr-HR"/>
              </w:rPr>
              <w:t>Marinković, J. (2008). Učiteljstvo kao poziv: rastakanje pedagogije i potraga za smislom, Zagreb: Kruzak</w:t>
            </w:r>
          </w:p>
          <w:p w14:paraId="6ACD6ADA" w14:textId="77777777" w:rsidR="008E1EBC" w:rsidRPr="004737E0" w:rsidRDefault="008E1EBC" w:rsidP="000E1E7D">
            <w:pPr>
              <w:rPr>
                <w:rFonts w:asciiTheme="majorHAnsi" w:hAnsiTheme="majorHAnsi" w:cs="Arial"/>
                <w:lang w:val="hr-HR"/>
              </w:rPr>
            </w:pPr>
          </w:p>
          <w:p w14:paraId="658911F9" w14:textId="77777777" w:rsidR="008E1EBC" w:rsidRPr="004737E0" w:rsidRDefault="008E1EBC" w:rsidP="000E1E7D">
            <w:pPr>
              <w:rPr>
                <w:rFonts w:asciiTheme="majorHAnsi" w:hAnsiTheme="majorHAnsi" w:cs="Arial"/>
              </w:rPr>
            </w:pPr>
            <w:r w:rsidRPr="004737E0">
              <w:rPr>
                <w:rFonts w:asciiTheme="majorHAnsi" w:hAnsiTheme="majorHAnsi" w:cs="Arial"/>
              </w:rPr>
              <w:t>Optional:</w:t>
            </w:r>
          </w:p>
          <w:p w14:paraId="56836322" w14:textId="77777777" w:rsidR="008E1EBC" w:rsidRPr="004737E0" w:rsidRDefault="008E1EBC" w:rsidP="000E1E7D">
            <w:pPr>
              <w:rPr>
                <w:rFonts w:asciiTheme="majorHAnsi" w:hAnsiTheme="majorHAnsi" w:cs="Arial"/>
                <w:lang w:val="hr-HR"/>
              </w:rPr>
            </w:pPr>
            <w:r w:rsidRPr="004737E0">
              <w:rPr>
                <w:rFonts w:asciiTheme="majorHAnsi" w:hAnsiTheme="majorHAnsi" w:cs="Arial"/>
                <w:lang w:val="hr-HR"/>
              </w:rPr>
              <w:t>1. Bauman, Z. (2009). Postmoderna etika. Zagreb: AGM.</w:t>
            </w:r>
          </w:p>
          <w:p w14:paraId="097EFBDA" w14:textId="77777777" w:rsidR="008E1EBC" w:rsidRPr="004737E0" w:rsidRDefault="008E1EBC" w:rsidP="000E1E7D">
            <w:pPr>
              <w:rPr>
                <w:rFonts w:asciiTheme="majorHAnsi" w:hAnsiTheme="majorHAnsi" w:cs="Arial"/>
                <w:lang w:val="hr-HR"/>
              </w:rPr>
            </w:pPr>
            <w:r w:rsidRPr="004737E0">
              <w:rPr>
                <w:rFonts w:asciiTheme="majorHAnsi" w:hAnsiTheme="majorHAnsi" w:cs="Arial"/>
                <w:lang w:val="hr-HR"/>
              </w:rPr>
              <w:t>2. Čehok, I., Koprek, I. (1996). Etika. Priručnik jedne discipline. Zagreb: Školska knjiga.</w:t>
            </w:r>
          </w:p>
          <w:p w14:paraId="67908E45" w14:textId="77777777" w:rsidR="008E1EBC" w:rsidRPr="004737E0" w:rsidRDefault="008E1EBC" w:rsidP="000E1E7D">
            <w:pPr>
              <w:jc w:val="both"/>
              <w:rPr>
                <w:rFonts w:asciiTheme="majorHAnsi" w:hAnsiTheme="majorHAnsi" w:cstheme="minorHAnsi"/>
              </w:rPr>
            </w:pPr>
            <w:r w:rsidRPr="004737E0">
              <w:rPr>
                <w:rFonts w:asciiTheme="majorHAnsi" w:hAnsiTheme="majorHAnsi" w:cs="Arial"/>
                <w:lang w:val="hr-HR"/>
              </w:rPr>
              <w:t xml:space="preserve">3. </w:t>
            </w:r>
            <w:r w:rsidRPr="004737E0">
              <w:rPr>
                <w:rFonts w:asciiTheme="majorHAnsi" w:hAnsiTheme="majorHAnsi" w:cstheme="minorHAnsi"/>
              </w:rPr>
              <w:t>Ćurko B. et al. (2015). Etičko obrazovanje i učenje o vrijednostima. Priručnik za učitelje i odgajatelje. Ljubljana: Project: ETHIKA - Ethics and values education in schools and kindergartens.</w:t>
            </w:r>
          </w:p>
          <w:p w14:paraId="2FAED01F" w14:textId="77777777" w:rsidR="008E1EBC" w:rsidRPr="004737E0" w:rsidRDefault="008E1EBC" w:rsidP="000E1E7D">
            <w:pPr>
              <w:jc w:val="both"/>
              <w:rPr>
                <w:rFonts w:asciiTheme="majorHAnsi" w:hAnsiTheme="majorHAnsi" w:cstheme="minorHAnsi"/>
                <w:color w:val="0000FF"/>
                <w:u w:val="single"/>
              </w:rPr>
            </w:pPr>
            <w:r w:rsidRPr="004737E0">
              <w:rPr>
                <w:rFonts w:asciiTheme="majorHAnsi" w:hAnsiTheme="majorHAnsi" w:cstheme="minorHAnsi"/>
              </w:rPr>
              <w:t>(</w:t>
            </w:r>
            <w:hyperlink r:id="rId107" w:history="1">
              <w:r w:rsidRPr="004737E0">
                <w:rPr>
                  <w:rStyle w:val="Hiperveza"/>
                  <w:rFonts w:asciiTheme="majorHAnsi" w:hAnsiTheme="majorHAnsi" w:cstheme="minorHAnsi"/>
                </w:rPr>
                <w:t>https://ec.europa.eu/programmes/erasmus-plus/project-result-content/78cf8290-e6f6-4f2e-bfb6-b6dc88d71100/</w:t>
              </w:r>
              <w:r w:rsidRPr="004737E0">
                <w:rPr>
                  <w:rStyle w:val="Hiperveza"/>
                  <w:rFonts w:asciiTheme="majorHAnsi" w:hAnsiTheme="majorHAnsi" w:cstheme="minorHAnsi"/>
                </w:rPr>
                <w:br/>
                <w:t>Ethika_O1a_%20Manual%20for%20Teachers_HR.pdf</w:t>
              </w:r>
            </w:hyperlink>
            <w:r w:rsidRPr="004737E0">
              <w:rPr>
                <w:rFonts w:asciiTheme="majorHAnsi" w:hAnsiTheme="majorHAnsi" w:cstheme="minorHAnsi"/>
              </w:rPr>
              <w:t>)</w:t>
            </w:r>
          </w:p>
          <w:p w14:paraId="6073140B" w14:textId="77777777" w:rsidR="008E1EBC" w:rsidRPr="004737E0" w:rsidRDefault="008E1EBC" w:rsidP="000E1E7D">
            <w:pPr>
              <w:rPr>
                <w:rFonts w:asciiTheme="majorHAnsi" w:hAnsiTheme="majorHAnsi" w:cs="Arial"/>
                <w:lang w:val="hr-HR"/>
              </w:rPr>
            </w:pPr>
            <w:r w:rsidRPr="004737E0">
              <w:rPr>
                <w:rFonts w:asciiTheme="majorHAnsi" w:hAnsiTheme="majorHAnsi" w:cs="Arial"/>
                <w:lang w:val="hr-HR"/>
              </w:rPr>
              <w:t>4. Morin, E. (2008). Etika. Zagreb: Masmedia.</w:t>
            </w:r>
          </w:p>
          <w:p w14:paraId="39D4E195" w14:textId="77777777" w:rsidR="008E1EBC" w:rsidRPr="004737E0" w:rsidRDefault="008E1EBC" w:rsidP="000E1E7D">
            <w:pPr>
              <w:rPr>
                <w:rFonts w:asciiTheme="majorHAnsi" w:hAnsiTheme="majorHAnsi" w:cs="Arial"/>
                <w:lang w:val="hr-HR"/>
              </w:rPr>
            </w:pPr>
            <w:r w:rsidRPr="004737E0">
              <w:rPr>
                <w:rFonts w:asciiTheme="majorHAnsi" w:hAnsiTheme="majorHAnsi" w:cs="Arial"/>
                <w:lang w:val="hr-HR"/>
              </w:rPr>
              <w:t>5. Savater, F. (1998). Etika za Amadora. Zagreb: Educa.</w:t>
            </w:r>
          </w:p>
        </w:tc>
      </w:tr>
    </w:tbl>
    <w:p w14:paraId="2053847E" w14:textId="77777777" w:rsidR="008E1EBC" w:rsidRPr="004737E0" w:rsidRDefault="008E1EBC" w:rsidP="008E1EBC">
      <w:pPr>
        <w:rPr>
          <w:rFonts w:asciiTheme="majorHAnsi" w:hAnsiTheme="majorHAnsi"/>
          <w:b/>
        </w:rPr>
      </w:pPr>
    </w:p>
    <w:p w14:paraId="44E55ADA" w14:textId="112424FD" w:rsidR="004947B8" w:rsidRDefault="004947B8">
      <w:pPr>
        <w:rPr>
          <w:rFonts w:asciiTheme="majorHAnsi" w:hAnsiTheme="majorHAnsi"/>
        </w:rPr>
      </w:pPr>
      <w:r>
        <w:rPr>
          <w:rFonts w:asciiTheme="majorHAnsi" w:hAnsiTheme="majorHAnsi"/>
        </w:rPr>
        <w:br w:type="page"/>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345"/>
        <w:gridCol w:w="135"/>
        <w:gridCol w:w="1025"/>
        <w:gridCol w:w="261"/>
        <w:gridCol w:w="718"/>
        <w:gridCol w:w="947"/>
        <w:gridCol w:w="1589"/>
      </w:tblGrid>
      <w:tr w:rsidR="009960AF" w:rsidRPr="00552D27" w14:paraId="1A8BCD4E" w14:textId="77777777" w:rsidTr="009960AF">
        <w:trPr>
          <w:trHeight w:val="300"/>
        </w:trPr>
        <w:tc>
          <w:tcPr>
            <w:tcW w:w="9493" w:type="dxa"/>
            <w:gridSpan w:val="8"/>
            <w:shd w:val="clear" w:color="auto" w:fill="F3F3F3"/>
            <w:tcMar>
              <w:top w:w="72" w:type="dxa"/>
              <w:left w:w="144" w:type="dxa"/>
              <w:bottom w:w="72" w:type="dxa"/>
              <w:right w:w="144" w:type="dxa"/>
            </w:tcMar>
            <w:vAlign w:val="center"/>
          </w:tcPr>
          <w:p w14:paraId="686234AD" w14:textId="77777777" w:rsidR="009960AF" w:rsidRPr="00241B0D" w:rsidRDefault="009960AF" w:rsidP="00A1642C">
            <w:pPr>
              <w:jc w:val="right"/>
              <w:rPr>
                <w:rFonts w:asciiTheme="majorHAnsi" w:hAnsiTheme="majorHAnsi" w:cs="Arial"/>
                <w:b/>
              </w:rPr>
            </w:pPr>
            <w:r w:rsidRPr="00241B0D">
              <w:rPr>
                <w:rFonts w:asciiTheme="majorHAnsi" w:hAnsiTheme="majorHAnsi" w:cs="Arial"/>
                <w:b/>
              </w:rPr>
              <w:t xml:space="preserve">Course Syllabus </w:t>
            </w:r>
          </w:p>
        </w:tc>
      </w:tr>
      <w:tr w:rsidR="009960AF" w:rsidRPr="00552D27" w14:paraId="224C333B" w14:textId="77777777" w:rsidTr="009960AF">
        <w:trPr>
          <w:trHeight w:val="300"/>
        </w:trPr>
        <w:tc>
          <w:tcPr>
            <w:tcW w:w="2473" w:type="dxa"/>
            <w:shd w:val="clear" w:color="auto" w:fill="F3F3F3"/>
            <w:tcMar>
              <w:top w:w="72" w:type="dxa"/>
              <w:left w:w="144" w:type="dxa"/>
              <w:bottom w:w="72" w:type="dxa"/>
              <w:right w:w="144" w:type="dxa"/>
            </w:tcMar>
            <w:vAlign w:val="center"/>
            <w:hideMark/>
          </w:tcPr>
          <w:p w14:paraId="004FF7DD" w14:textId="77777777" w:rsidR="009960AF" w:rsidRPr="00241B0D" w:rsidRDefault="009960AF" w:rsidP="00A1642C">
            <w:pPr>
              <w:rPr>
                <w:rFonts w:asciiTheme="majorHAnsi" w:hAnsiTheme="majorHAnsi" w:cs="Arial"/>
              </w:rPr>
            </w:pPr>
            <w:r w:rsidRPr="00241B0D">
              <w:rPr>
                <w:rFonts w:asciiTheme="majorHAnsi" w:hAnsiTheme="majorHAnsi" w:cs="Arial"/>
              </w:rPr>
              <w:t>Course Code and Title</w:t>
            </w:r>
          </w:p>
        </w:tc>
        <w:tc>
          <w:tcPr>
            <w:tcW w:w="7020" w:type="dxa"/>
            <w:gridSpan w:val="7"/>
            <w:shd w:val="clear" w:color="auto" w:fill="auto"/>
            <w:tcMar>
              <w:top w:w="72" w:type="dxa"/>
              <w:left w:w="144" w:type="dxa"/>
              <w:bottom w:w="72" w:type="dxa"/>
              <w:right w:w="144" w:type="dxa"/>
            </w:tcMar>
            <w:vAlign w:val="center"/>
          </w:tcPr>
          <w:p w14:paraId="16E49A8D" w14:textId="29CA8C90" w:rsidR="009960AF" w:rsidRPr="00241B0D" w:rsidRDefault="00241B0D" w:rsidP="00A1642C">
            <w:pPr>
              <w:rPr>
                <w:rFonts w:asciiTheme="majorHAnsi" w:hAnsiTheme="majorHAnsi" w:cs="Arial"/>
              </w:rPr>
            </w:pPr>
            <w:r>
              <w:rPr>
                <w:rFonts w:asciiTheme="majorHAnsi" w:hAnsiTheme="majorHAnsi" w:cs="Arial"/>
              </w:rPr>
              <w:t>200004</w:t>
            </w:r>
          </w:p>
          <w:p w14:paraId="5B09CEB7" w14:textId="77777777" w:rsidR="009960AF" w:rsidRPr="00241B0D" w:rsidRDefault="009960AF" w:rsidP="00A1642C">
            <w:pPr>
              <w:rPr>
                <w:rFonts w:asciiTheme="majorHAnsi" w:hAnsiTheme="majorHAnsi" w:cs="Arial"/>
              </w:rPr>
            </w:pPr>
            <w:r w:rsidRPr="00241B0D">
              <w:rPr>
                <w:rFonts w:asciiTheme="majorHAnsi" w:hAnsiTheme="majorHAnsi" w:cstheme="minorHAnsi"/>
                <w:color w:val="222222"/>
                <w:shd w:val="clear" w:color="auto" w:fill="FFFFFF"/>
              </w:rPr>
              <w:t>Music practice II</w:t>
            </w:r>
          </w:p>
        </w:tc>
      </w:tr>
      <w:tr w:rsidR="009960AF" w:rsidRPr="00552D27" w14:paraId="6E88B8C3" w14:textId="77777777" w:rsidTr="009960AF">
        <w:trPr>
          <w:trHeight w:val="300"/>
        </w:trPr>
        <w:tc>
          <w:tcPr>
            <w:tcW w:w="2473" w:type="dxa"/>
            <w:shd w:val="clear" w:color="auto" w:fill="F3F3F3"/>
            <w:tcMar>
              <w:top w:w="72" w:type="dxa"/>
              <w:left w:w="144" w:type="dxa"/>
              <w:bottom w:w="72" w:type="dxa"/>
              <w:right w:w="144" w:type="dxa"/>
            </w:tcMar>
            <w:vAlign w:val="center"/>
            <w:hideMark/>
          </w:tcPr>
          <w:p w14:paraId="605627F0" w14:textId="77777777" w:rsidR="009960AF" w:rsidRPr="00241B0D" w:rsidRDefault="009960AF" w:rsidP="00A1642C">
            <w:pPr>
              <w:rPr>
                <w:rFonts w:asciiTheme="majorHAnsi" w:hAnsiTheme="majorHAnsi" w:cs="Arial"/>
              </w:rPr>
            </w:pPr>
            <w:r w:rsidRPr="00241B0D">
              <w:rPr>
                <w:rFonts w:asciiTheme="majorHAnsi" w:hAnsiTheme="majorHAnsi" w:cs="Arial"/>
              </w:rPr>
              <w:t>Name(s) of Lecturer(s)</w:t>
            </w:r>
            <w:r w:rsidRPr="00241B0D">
              <w:rPr>
                <w:rFonts w:asciiTheme="majorHAnsi" w:hAnsiTheme="majorHAnsi" w:cs="Arial"/>
              </w:rPr>
              <w:br/>
              <w:t>(with website link)</w:t>
            </w:r>
          </w:p>
        </w:tc>
        <w:tc>
          <w:tcPr>
            <w:tcW w:w="7020" w:type="dxa"/>
            <w:gridSpan w:val="7"/>
            <w:shd w:val="clear" w:color="auto" w:fill="auto"/>
            <w:tcMar>
              <w:top w:w="72" w:type="dxa"/>
              <w:left w:w="144" w:type="dxa"/>
              <w:bottom w:w="72" w:type="dxa"/>
              <w:right w:w="144" w:type="dxa"/>
            </w:tcMar>
            <w:vAlign w:val="center"/>
          </w:tcPr>
          <w:p w14:paraId="4751532E" w14:textId="5392C1AE" w:rsidR="00F01940" w:rsidRDefault="00831504" w:rsidP="00A1642C">
            <w:pPr>
              <w:rPr>
                <w:rFonts w:asciiTheme="majorHAnsi" w:hAnsiTheme="majorHAnsi" w:cstheme="minorHAnsi"/>
                <w:u w:val="single"/>
              </w:rPr>
            </w:pPr>
            <w:hyperlink r:id="rId108" w:history="1">
              <w:hyperlink r:id="rId109" w:history="1">
                <w:r w:rsidR="00F01940" w:rsidRPr="002E3FF5">
                  <w:rPr>
                    <w:rStyle w:val="Hiperveza"/>
                  </w:rPr>
                  <w:t xml:space="preserve">Full </w:t>
                </w:r>
                <w:r w:rsidR="00A8008C">
                  <w:rPr>
                    <w:rStyle w:val="Hiperveza"/>
                  </w:rPr>
                  <w:t>p</w:t>
                </w:r>
                <w:r w:rsidR="00F01940" w:rsidRPr="002E3FF5">
                  <w:rPr>
                    <w:rStyle w:val="Hiperveza"/>
                  </w:rPr>
                  <w:t>rofessor, Ivana Paula Gortan-Carlin, Ph</w:t>
                </w:r>
                <w:r w:rsidR="00A8008C">
                  <w:rPr>
                    <w:rStyle w:val="Hiperveza"/>
                  </w:rPr>
                  <w:t>.</w:t>
                </w:r>
                <w:r w:rsidR="00F01940" w:rsidRPr="002E3FF5">
                  <w:rPr>
                    <w:rStyle w:val="Hiperveza"/>
                  </w:rPr>
                  <w:t>D</w:t>
                </w:r>
                <w:r w:rsidR="00A8008C">
                  <w:rPr>
                    <w:rStyle w:val="Hiperveza"/>
                  </w:rPr>
                  <w:t>.</w:t>
                </w:r>
                <w:r w:rsidR="00F01940" w:rsidRPr="002E3FF5">
                  <w:rPr>
                    <w:rStyle w:val="Hiperveza"/>
                  </w:rPr>
                  <w:t xml:space="preserve"> </w:t>
                </w:r>
              </w:hyperlink>
              <w:r w:rsidR="00F01940" w:rsidRPr="002E3FF5">
                <w:t xml:space="preserve"> </w:t>
              </w:r>
            </w:hyperlink>
          </w:p>
          <w:p w14:paraId="13563DAC" w14:textId="3B6BE77D" w:rsidR="009960AF" w:rsidRPr="00241B0D" w:rsidRDefault="00831504" w:rsidP="00A1642C">
            <w:pPr>
              <w:rPr>
                <w:rFonts w:asciiTheme="majorHAnsi" w:hAnsiTheme="majorHAnsi" w:cs="Arial"/>
              </w:rPr>
            </w:pPr>
            <w:hyperlink r:id="rId110" w:history="1">
              <w:r w:rsidR="00F01940" w:rsidRPr="00F01940">
                <w:rPr>
                  <w:rStyle w:val="Hiperveza"/>
                  <w:rFonts w:asciiTheme="majorHAnsi" w:hAnsiTheme="majorHAnsi"/>
                </w:rPr>
                <w:t>MSc.</w:t>
              </w:r>
              <w:r w:rsidR="00F01940" w:rsidRPr="00F01940">
                <w:rPr>
                  <w:rStyle w:val="Hiperveza"/>
                  <w:rFonts w:asciiTheme="majorHAnsi" w:hAnsiTheme="majorHAnsi"/>
                  <w:spacing w:val="-3"/>
                </w:rPr>
                <w:t xml:space="preserve"> </w:t>
              </w:r>
              <w:r w:rsidR="00F01940" w:rsidRPr="00F01940">
                <w:rPr>
                  <w:rStyle w:val="Hiperveza"/>
                  <w:rFonts w:asciiTheme="majorHAnsi" w:hAnsiTheme="majorHAnsi"/>
                </w:rPr>
                <w:t>Branko</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Radić</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w:t>
              </w:r>
              <w:r w:rsidR="00F01940" w:rsidRPr="00F01940">
                <w:rPr>
                  <w:rStyle w:val="Hiperveza"/>
                  <w:rFonts w:asciiTheme="majorHAnsi" w:hAnsiTheme="majorHAnsi"/>
                  <w:spacing w:val="-2"/>
                </w:rPr>
                <w:t xml:space="preserve"> lecturer</w:t>
              </w:r>
            </w:hyperlink>
          </w:p>
        </w:tc>
      </w:tr>
      <w:tr w:rsidR="009960AF" w:rsidRPr="00552D27" w14:paraId="56ACA548" w14:textId="77777777" w:rsidTr="009960AF">
        <w:trPr>
          <w:trHeight w:val="300"/>
        </w:trPr>
        <w:tc>
          <w:tcPr>
            <w:tcW w:w="2473" w:type="dxa"/>
            <w:shd w:val="clear" w:color="auto" w:fill="F3F3F3"/>
            <w:tcMar>
              <w:top w:w="72" w:type="dxa"/>
              <w:left w:w="144" w:type="dxa"/>
              <w:bottom w:w="72" w:type="dxa"/>
              <w:right w:w="144" w:type="dxa"/>
            </w:tcMar>
            <w:vAlign w:val="center"/>
            <w:hideMark/>
          </w:tcPr>
          <w:p w14:paraId="0E250369" w14:textId="77777777" w:rsidR="009960AF" w:rsidRPr="00241B0D" w:rsidRDefault="009960AF" w:rsidP="00A1642C">
            <w:pPr>
              <w:rPr>
                <w:rFonts w:asciiTheme="majorHAnsi" w:hAnsiTheme="majorHAnsi" w:cs="Arial"/>
              </w:rPr>
            </w:pPr>
            <w:r w:rsidRPr="00241B0D">
              <w:rPr>
                <w:rFonts w:asciiTheme="majorHAnsi" w:hAnsiTheme="majorHAnsi" w:cs="Arial"/>
              </w:rPr>
              <w:t>Study programme</w:t>
            </w:r>
          </w:p>
        </w:tc>
        <w:tc>
          <w:tcPr>
            <w:tcW w:w="7020" w:type="dxa"/>
            <w:gridSpan w:val="7"/>
            <w:shd w:val="clear" w:color="auto" w:fill="auto"/>
            <w:tcMar>
              <w:top w:w="72" w:type="dxa"/>
              <w:left w:w="144" w:type="dxa"/>
              <w:bottom w:w="72" w:type="dxa"/>
              <w:right w:w="144" w:type="dxa"/>
            </w:tcMar>
            <w:vAlign w:val="center"/>
          </w:tcPr>
          <w:p w14:paraId="3D007C48" w14:textId="77777777" w:rsidR="009960AF" w:rsidRPr="00241B0D" w:rsidRDefault="009960AF" w:rsidP="00A1642C">
            <w:pPr>
              <w:rPr>
                <w:rFonts w:asciiTheme="majorHAnsi" w:hAnsiTheme="majorHAnsi" w:cs="Arial"/>
              </w:rPr>
            </w:pPr>
            <w:r w:rsidRPr="00241B0D">
              <w:rPr>
                <w:rFonts w:asciiTheme="majorHAnsi" w:hAnsiTheme="majorHAnsi" w:cs="Arial"/>
              </w:rPr>
              <w:t>University integrated undergraduate and graduate Teacher Study in the Croatian language</w:t>
            </w:r>
          </w:p>
        </w:tc>
      </w:tr>
      <w:tr w:rsidR="009960AF" w:rsidRPr="00552D27" w14:paraId="59ACC875" w14:textId="77777777" w:rsidTr="009960AF">
        <w:trPr>
          <w:trHeight w:val="300"/>
        </w:trPr>
        <w:tc>
          <w:tcPr>
            <w:tcW w:w="2473" w:type="dxa"/>
            <w:shd w:val="clear" w:color="auto" w:fill="F3F3F3"/>
            <w:tcMar>
              <w:top w:w="72" w:type="dxa"/>
              <w:left w:w="144" w:type="dxa"/>
              <w:bottom w:w="72" w:type="dxa"/>
              <w:right w:w="144" w:type="dxa"/>
            </w:tcMar>
            <w:vAlign w:val="center"/>
            <w:hideMark/>
          </w:tcPr>
          <w:p w14:paraId="384D8DCE" w14:textId="77777777" w:rsidR="009960AF" w:rsidRPr="00241B0D" w:rsidRDefault="009960AF" w:rsidP="00A1642C">
            <w:pPr>
              <w:rPr>
                <w:rFonts w:asciiTheme="majorHAnsi" w:hAnsiTheme="majorHAnsi" w:cs="Arial"/>
              </w:rPr>
            </w:pPr>
            <w:r w:rsidRPr="00241B0D">
              <w:rPr>
                <w:rFonts w:asciiTheme="majorHAnsi" w:hAnsiTheme="majorHAnsi" w:cs="Arial"/>
              </w:rPr>
              <w:t>Course status</w:t>
            </w:r>
          </w:p>
        </w:tc>
        <w:tc>
          <w:tcPr>
            <w:tcW w:w="2345" w:type="dxa"/>
            <w:shd w:val="clear" w:color="auto" w:fill="auto"/>
            <w:tcMar>
              <w:top w:w="72" w:type="dxa"/>
              <w:left w:w="144" w:type="dxa"/>
              <w:bottom w:w="72" w:type="dxa"/>
              <w:right w:w="144" w:type="dxa"/>
            </w:tcMar>
            <w:vAlign w:val="center"/>
            <w:hideMark/>
          </w:tcPr>
          <w:p w14:paraId="1245D8BA" w14:textId="77777777" w:rsidR="009960AF" w:rsidRPr="00241B0D" w:rsidRDefault="009960AF" w:rsidP="00A1642C">
            <w:pPr>
              <w:rPr>
                <w:rFonts w:asciiTheme="majorHAnsi" w:hAnsiTheme="majorHAnsi" w:cs="Arial"/>
              </w:rPr>
            </w:pPr>
            <w:r w:rsidRPr="00241B0D">
              <w:rPr>
                <w:rFonts w:asciiTheme="majorHAnsi" w:hAnsiTheme="majorHAnsi" w:cs="Arial"/>
              </w:rPr>
              <w:t>Mandatory</w:t>
            </w:r>
          </w:p>
        </w:tc>
        <w:tc>
          <w:tcPr>
            <w:tcW w:w="1421" w:type="dxa"/>
            <w:gridSpan w:val="3"/>
            <w:shd w:val="clear" w:color="auto" w:fill="E6E6E6"/>
            <w:tcMar>
              <w:top w:w="72" w:type="dxa"/>
              <w:left w:w="144" w:type="dxa"/>
              <w:bottom w:w="72" w:type="dxa"/>
              <w:right w:w="144" w:type="dxa"/>
            </w:tcMar>
            <w:vAlign w:val="center"/>
            <w:hideMark/>
          </w:tcPr>
          <w:p w14:paraId="1C981696" w14:textId="77777777" w:rsidR="009960AF" w:rsidRPr="00241B0D" w:rsidRDefault="009960AF" w:rsidP="00A1642C">
            <w:pPr>
              <w:rPr>
                <w:rFonts w:asciiTheme="majorHAnsi" w:hAnsiTheme="majorHAnsi" w:cs="Arial"/>
              </w:rPr>
            </w:pPr>
            <w:r w:rsidRPr="00241B0D">
              <w:rPr>
                <w:rFonts w:asciiTheme="majorHAnsi" w:hAnsiTheme="majorHAnsi" w:cs="Arial"/>
              </w:rPr>
              <w:t>Study level</w:t>
            </w:r>
          </w:p>
        </w:tc>
        <w:tc>
          <w:tcPr>
            <w:tcW w:w="3254" w:type="dxa"/>
            <w:gridSpan w:val="3"/>
            <w:shd w:val="clear" w:color="auto" w:fill="auto"/>
            <w:tcMar>
              <w:top w:w="72" w:type="dxa"/>
              <w:left w:w="144" w:type="dxa"/>
              <w:bottom w:w="72" w:type="dxa"/>
              <w:right w:w="144" w:type="dxa"/>
            </w:tcMar>
            <w:vAlign w:val="center"/>
            <w:hideMark/>
          </w:tcPr>
          <w:p w14:paraId="11A7491E" w14:textId="77777777" w:rsidR="009960AF" w:rsidRPr="00241B0D" w:rsidRDefault="009960AF" w:rsidP="00A1642C">
            <w:pPr>
              <w:rPr>
                <w:rFonts w:asciiTheme="majorHAnsi" w:hAnsiTheme="majorHAnsi" w:cs="Arial"/>
              </w:rPr>
            </w:pPr>
            <w:r w:rsidRPr="00241B0D">
              <w:rPr>
                <w:rFonts w:asciiTheme="majorHAnsi" w:hAnsiTheme="majorHAnsi" w:cs="Arial"/>
              </w:rPr>
              <w:t>Integrated</w:t>
            </w:r>
          </w:p>
        </w:tc>
      </w:tr>
      <w:tr w:rsidR="009960AF" w:rsidRPr="00552D27" w14:paraId="373FCF8D" w14:textId="77777777" w:rsidTr="009960AF">
        <w:trPr>
          <w:trHeight w:val="300"/>
        </w:trPr>
        <w:tc>
          <w:tcPr>
            <w:tcW w:w="2473" w:type="dxa"/>
            <w:shd w:val="clear" w:color="auto" w:fill="F3F3F3"/>
            <w:tcMar>
              <w:top w:w="72" w:type="dxa"/>
              <w:left w:w="144" w:type="dxa"/>
              <w:bottom w:w="72" w:type="dxa"/>
              <w:right w:w="144" w:type="dxa"/>
            </w:tcMar>
            <w:vAlign w:val="center"/>
            <w:hideMark/>
          </w:tcPr>
          <w:p w14:paraId="5493120F" w14:textId="77777777" w:rsidR="009960AF" w:rsidRPr="00241B0D" w:rsidRDefault="009960AF" w:rsidP="00A1642C">
            <w:pPr>
              <w:rPr>
                <w:rFonts w:asciiTheme="majorHAnsi" w:hAnsiTheme="majorHAnsi" w:cs="Arial"/>
              </w:rPr>
            </w:pPr>
            <w:r w:rsidRPr="00241B0D">
              <w:rPr>
                <w:rFonts w:asciiTheme="majorHAnsi" w:hAnsiTheme="majorHAnsi" w:cs="Arial"/>
              </w:rPr>
              <w:t>Semester</w:t>
            </w:r>
          </w:p>
        </w:tc>
        <w:tc>
          <w:tcPr>
            <w:tcW w:w="2345" w:type="dxa"/>
            <w:shd w:val="clear" w:color="auto" w:fill="auto"/>
            <w:tcMar>
              <w:top w:w="72" w:type="dxa"/>
              <w:left w:w="144" w:type="dxa"/>
              <w:bottom w:w="72" w:type="dxa"/>
              <w:right w:w="144" w:type="dxa"/>
            </w:tcMar>
            <w:vAlign w:val="center"/>
            <w:hideMark/>
          </w:tcPr>
          <w:p w14:paraId="2928B652" w14:textId="77777777" w:rsidR="009960AF" w:rsidRPr="00241B0D" w:rsidRDefault="009960AF" w:rsidP="00A1642C">
            <w:pPr>
              <w:rPr>
                <w:rFonts w:asciiTheme="majorHAnsi" w:hAnsiTheme="majorHAnsi" w:cs="Arial"/>
              </w:rPr>
            </w:pPr>
            <w:r w:rsidRPr="00241B0D">
              <w:rPr>
                <w:rFonts w:asciiTheme="majorHAnsi" w:hAnsiTheme="majorHAnsi" w:cs="Arial"/>
              </w:rPr>
              <w:t>Winter</w:t>
            </w:r>
          </w:p>
        </w:tc>
        <w:tc>
          <w:tcPr>
            <w:tcW w:w="1421" w:type="dxa"/>
            <w:gridSpan w:val="3"/>
            <w:shd w:val="clear" w:color="auto" w:fill="E6E6E6"/>
            <w:tcMar>
              <w:top w:w="72" w:type="dxa"/>
              <w:left w:w="144" w:type="dxa"/>
              <w:bottom w:w="72" w:type="dxa"/>
              <w:right w:w="144" w:type="dxa"/>
            </w:tcMar>
            <w:vAlign w:val="center"/>
            <w:hideMark/>
          </w:tcPr>
          <w:p w14:paraId="19E73EB5" w14:textId="77777777" w:rsidR="009960AF" w:rsidRPr="00241B0D" w:rsidRDefault="009960AF" w:rsidP="00A1642C">
            <w:pPr>
              <w:rPr>
                <w:rFonts w:asciiTheme="majorHAnsi" w:hAnsiTheme="majorHAnsi" w:cs="Arial"/>
              </w:rPr>
            </w:pPr>
            <w:r w:rsidRPr="00241B0D">
              <w:rPr>
                <w:rFonts w:asciiTheme="majorHAnsi" w:hAnsiTheme="majorHAnsi" w:cs="Arial"/>
              </w:rPr>
              <w:t>Study year</w:t>
            </w:r>
          </w:p>
        </w:tc>
        <w:tc>
          <w:tcPr>
            <w:tcW w:w="3254" w:type="dxa"/>
            <w:gridSpan w:val="3"/>
            <w:shd w:val="clear" w:color="auto" w:fill="auto"/>
            <w:tcMar>
              <w:top w:w="72" w:type="dxa"/>
              <w:left w:w="144" w:type="dxa"/>
              <w:bottom w:w="72" w:type="dxa"/>
              <w:right w:w="144" w:type="dxa"/>
            </w:tcMar>
            <w:vAlign w:val="center"/>
            <w:hideMark/>
          </w:tcPr>
          <w:p w14:paraId="575D7434" w14:textId="2EA41D10" w:rsidR="009960AF" w:rsidRPr="00241B0D" w:rsidRDefault="009960AF" w:rsidP="00A1642C">
            <w:pPr>
              <w:rPr>
                <w:rFonts w:asciiTheme="majorHAnsi" w:hAnsiTheme="majorHAnsi" w:cs="Arial"/>
              </w:rPr>
            </w:pPr>
            <w:r w:rsidRPr="00241B0D">
              <w:rPr>
                <w:rFonts w:asciiTheme="majorHAnsi" w:hAnsiTheme="majorHAnsi" w:cs="Arial"/>
              </w:rPr>
              <w:t>III</w:t>
            </w:r>
          </w:p>
        </w:tc>
      </w:tr>
      <w:tr w:rsidR="009960AF" w:rsidRPr="00552D27" w14:paraId="5FF34A74" w14:textId="77777777" w:rsidTr="009960AF">
        <w:trPr>
          <w:trHeight w:val="300"/>
        </w:trPr>
        <w:tc>
          <w:tcPr>
            <w:tcW w:w="2473" w:type="dxa"/>
            <w:shd w:val="clear" w:color="auto" w:fill="F3F3F3"/>
            <w:tcMar>
              <w:top w:w="72" w:type="dxa"/>
              <w:left w:w="144" w:type="dxa"/>
              <w:bottom w:w="72" w:type="dxa"/>
              <w:right w:w="144" w:type="dxa"/>
            </w:tcMar>
            <w:vAlign w:val="center"/>
            <w:hideMark/>
          </w:tcPr>
          <w:p w14:paraId="260A13D7" w14:textId="77777777" w:rsidR="009960AF" w:rsidRPr="00241B0D" w:rsidRDefault="009960AF" w:rsidP="00A1642C">
            <w:pPr>
              <w:rPr>
                <w:rFonts w:asciiTheme="majorHAnsi" w:hAnsiTheme="majorHAnsi" w:cs="Arial"/>
              </w:rPr>
            </w:pPr>
            <w:r w:rsidRPr="00241B0D">
              <w:rPr>
                <w:rFonts w:asciiTheme="majorHAnsi" w:hAnsiTheme="majorHAnsi" w:cs="Arial"/>
              </w:rPr>
              <w:t>Classroom location</w:t>
            </w:r>
          </w:p>
        </w:tc>
        <w:tc>
          <w:tcPr>
            <w:tcW w:w="2345" w:type="dxa"/>
            <w:shd w:val="clear" w:color="auto" w:fill="auto"/>
            <w:tcMar>
              <w:top w:w="72" w:type="dxa"/>
              <w:left w:w="144" w:type="dxa"/>
              <w:bottom w:w="72" w:type="dxa"/>
              <w:right w:w="144" w:type="dxa"/>
            </w:tcMar>
            <w:vAlign w:val="center"/>
            <w:hideMark/>
          </w:tcPr>
          <w:p w14:paraId="6BA7DABF" w14:textId="77777777" w:rsidR="009960AF" w:rsidRPr="00241B0D" w:rsidRDefault="009960AF" w:rsidP="00A1642C">
            <w:pPr>
              <w:rPr>
                <w:rFonts w:asciiTheme="majorHAnsi" w:hAnsiTheme="majorHAnsi" w:cs="Arial"/>
              </w:rPr>
            </w:pPr>
            <w:r w:rsidRPr="00241B0D">
              <w:rPr>
                <w:rFonts w:asciiTheme="majorHAnsi" w:hAnsiTheme="majorHAnsi" w:cs="Arial"/>
              </w:rPr>
              <w:t>Classroom</w:t>
            </w:r>
          </w:p>
        </w:tc>
        <w:tc>
          <w:tcPr>
            <w:tcW w:w="1421" w:type="dxa"/>
            <w:gridSpan w:val="3"/>
            <w:shd w:val="clear" w:color="auto" w:fill="E6E6E6"/>
            <w:tcMar>
              <w:top w:w="72" w:type="dxa"/>
              <w:left w:w="144" w:type="dxa"/>
              <w:bottom w:w="72" w:type="dxa"/>
              <w:right w:w="144" w:type="dxa"/>
            </w:tcMar>
            <w:vAlign w:val="center"/>
            <w:hideMark/>
          </w:tcPr>
          <w:p w14:paraId="217FC1B5" w14:textId="77777777" w:rsidR="009960AF" w:rsidRPr="00241B0D" w:rsidRDefault="009960AF" w:rsidP="00A1642C">
            <w:pPr>
              <w:rPr>
                <w:rFonts w:asciiTheme="majorHAnsi" w:hAnsiTheme="majorHAnsi" w:cs="Arial"/>
              </w:rPr>
            </w:pPr>
            <w:r w:rsidRPr="00241B0D">
              <w:rPr>
                <w:rFonts w:asciiTheme="majorHAnsi" w:hAnsiTheme="majorHAnsi" w:cs="Arial"/>
              </w:rPr>
              <w:t>Teaching language(s)</w:t>
            </w:r>
          </w:p>
        </w:tc>
        <w:tc>
          <w:tcPr>
            <w:tcW w:w="3254" w:type="dxa"/>
            <w:gridSpan w:val="3"/>
            <w:shd w:val="clear" w:color="auto" w:fill="auto"/>
            <w:tcMar>
              <w:top w:w="72" w:type="dxa"/>
              <w:left w:w="144" w:type="dxa"/>
              <w:bottom w:w="72" w:type="dxa"/>
              <w:right w:w="144" w:type="dxa"/>
            </w:tcMar>
            <w:vAlign w:val="center"/>
            <w:hideMark/>
          </w:tcPr>
          <w:p w14:paraId="3D36FB05" w14:textId="77777777" w:rsidR="009960AF" w:rsidRPr="00241B0D" w:rsidRDefault="009960AF" w:rsidP="00A1642C">
            <w:pPr>
              <w:rPr>
                <w:rFonts w:asciiTheme="majorHAnsi" w:hAnsiTheme="majorHAnsi" w:cs="Arial"/>
              </w:rPr>
            </w:pPr>
            <w:r w:rsidRPr="00241B0D">
              <w:rPr>
                <w:rFonts w:asciiTheme="majorHAnsi" w:hAnsiTheme="majorHAnsi" w:cs="Arial"/>
              </w:rPr>
              <w:t>croatian</w:t>
            </w:r>
          </w:p>
          <w:p w14:paraId="0148C67D" w14:textId="77777777" w:rsidR="009960AF" w:rsidRPr="00241B0D" w:rsidRDefault="009960AF" w:rsidP="00A1642C">
            <w:pPr>
              <w:rPr>
                <w:rFonts w:asciiTheme="majorHAnsi" w:hAnsiTheme="majorHAnsi" w:cs="Arial"/>
              </w:rPr>
            </w:pPr>
            <w:r w:rsidRPr="00241B0D">
              <w:rPr>
                <w:rFonts w:asciiTheme="majorHAnsi" w:hAnsiTheme="majorHAnsi" w:cs="Arial"/>
              </w:rPr>
              <w:t>(italian, slovenian)</w:t>
            </w:r>
          </w:p>
        </w:tc>
      </w:tr>
      <w:tr w:rsidR="009960AF" w:rsidRPr="00552D27" w14:paraId="15814B33" w14:textId="77777777" w:rsidTr="009960AF">
        <w:trPr>
          <w:trHeight w:val="300"/>
        </w:trPr>
        <w:tc>
          <w:tcPr>
            <w:tcW w:w="2473" w:type="dxa"/>
            <w:shd w:val="clear" w:color="auto" w:fill="F3F3F3"/>
            <w:tcMar>
              <w:top w:w="72" w:type="dxa"/>
              <w:left w:w="144" w:type="dxa"/>
              <w:bottom w:w="72" w:type="dxa"/>
              <w:right w:w="144" w:type="dxa"/>
            </w:tcMar>
            <w:vAlign w:val="center"/>
            <w:hideMark/>
          </w:tcPr>
          <w:p w14:paraId="137C21F4" w14:textId="77777777" w:rsidR="009960AF" w:rsidRPr="00241B0D" w:rsidRDefault="009960AF" w:rsidP="00A1642C">
            <w:pPr>
              <w:rPr>
                <w:rFonts w:asciiTheme="majorHAnsi" w:hAnsiTheme="majorHAnsi" w:cs="Arial"/>
              </w:rPr>
            </w:pPr>
            <w:r w:rsidRPr="00241B0D">
              <w:rPr>
                <w:rFonts w:asciiTheme="majorHAnsi" w:hAnsiTheme="majorHAnsi" w:cs="Arial"/>
              </w:rPr>
              <w:t>ECTS credits</w:t>
            </w:r>
          </w:p>
        </w:tc>
        <w:tc>
          <w:tcPr>
            <w:tcW w:w="2345" w:type="dxa"/>
            <w:shd w:val="clear" w:color="auto" w:fill="auto"/>
            <w:tcMar>
              <w:top w:w="72" w:type="dxa"/>
              <w:left w:w="144" w:type="dxa"/>
              <w:bottom w:w="72" w:type="dxa"/>
              <w:right w:w="144" w:type="dxa"/>
            </w:tcMar>
            <w:vAlign w:val="center"/>
            <w:hideMark/>
          </w:tcPr>
          <w:p w14:paraId="1C2F5C78" w14:textId="77777777" w:rsidR="009960AF" w:rsidRPr="00241B0D" w:rsidRDefault="009960AF" w:rsidP="00A1642C">
            <w:pPr>
              <w:rPr>
                <w:rFonts w:asciiTheme="majorHAnsi" w:hAnsiTheme="majorHAnsi" w:cs="Arial"/>
              </w:rPr>
            </w:pPr>
            <w:r w:rsidRPr="00241B0D">
              <w:rPr>
                <w:rFonts w:asciiTheme="majorHAnsi" w:hAnsiTheme="majorHAnsi" w:cs="Arial"/>
              </w:rPr>
              <w:t>2</w:t>
            </w:r>
          </w:p>
        </w:tc>
        <w:tc>
          <w:tcPr>
            <w:tcW w:w="1421" w:type="dxa"/>
            <w:gridSpan w:val="3"/>
            <w:shd w:val="clear" w:color="auto" w:fill="E6E6E6"/>
            <w:tcMar>
              <w:top w:w="72" w:type="dxa"/>
              <w:left w:w="144" w:type="dxa"/>
              <w:bottom w:w="72" w:type="dxa"/>
              <w:right w:w="144" w:type="dxa"/>
            </w:tcMar>
            <w:vAlign w:val="center"/>
            <w:hideMark/>
          </w:tcPr>
          <w:p w14:paraId="5FFB1E5D" w14:textId="77777777" w:rsidR="009960AF" w:rsidRPr="00241B0D" w:rsidRDefault="009960AF" w:rsidP="00A1642C">
            <w:pPr>
              <w:rPr>
                <w:rFonts w:asciiTheme="majorHAnsi" w:hAnsiTheme="majorHAnsi" w:cs="Arial"/>
              </w:rPr>
            </w:pPr>
            <w:r w:rsidRPr="00241B0D">
              <w:rPr>
                <w:rFonts w:asciiTheme="majorHAnsi" w:hAnsiTheme="majorHAnsi" w:cs="Arial"/>
              </w:rPr>
              <w:t>Number of hours per semester</w:t>
            </w:r>
          </w:p>
        </w:tc>
        <w:tc>
          <w:tcPr>
            <w:tcW w:w="3254" w:type="dxa"/>
            <w:gridSpan w:val="3"/>
            <w:shd w:val="clear" w:color="auto" w:fill="auto"/>
            <w:tcMar>
              <w:top w:w="72" w:type="dxa"/>
              <w:left w:w="144" w:type="dxa"/>
              <w:bottom w:w="72" w:type="dxa"/>
              <w:right w:w="144" w:type="dxa"/>
            </w:tcMar>
            <w:vAlign w:val="center"/>
            <w:hideMark/>
          </w:tcPr>
          <w:p w14:paraId="3FC8CD85" w14:textId="05587C45" w:rsidR="009960AF" w:rsidRPr="00241B0D" w:rsidRDefault="005658B6" w:rsidP="00A1642C">
            <w:pPr>
              <w:rPr>
                <w:rFonts w:asciiTheme="majorHAnsi" w:hAnsiTheme="majorHAnsi" w:cs="Arial"/>
              </w:rPr>
            </w:pPr>
            <w:r>
              <w:rPr>
                <w:rFonts w:asciiTheme="majorHAnsi" w:hAnsiTheme="majorHAnsi" w:cs="Arial"/>
              </w:rPr>
              <w:t>0</w:t>
            </w:r>
            <w:r w:rsidR="009960AF" w:rsidRPr="00241B0D">
              <w:rPr>
                <w:rFonts w:asciiTheme="majorHAnsi" w:hAnsiTheme="majorHAnsi" w:cs="Arial"/>
              </w:rPr>
              <w:t xml:space="preserve">L – </w:t>
            </w:r>
            <w:r>
              <w:rPr>
                <w:rFonts w:asciiTheme="majorHAnsi" w:hAnsiTheme="majorHAnsi" w:cs="Arial"/>
              </w:rPr>
              <w:t>0</w:t>
            </w:r>
            <w:r w:rsidR="009960AF" w:rsidRPr="00241B0D">
              <w:rPr>
                <w:rFonts w:asciiTheme="majorHAnsi" w:hAnsiTheme="majorHAnsi" w:cs="Arial"/>
              </w:rPr>
              <w:t>S – 30T</w:t>
            </w:r>
          </w:p>
        </w:tc>
      </w:tr>
      <w:tr w:rsidR="009960AF" w:rsidRPr="00117435" w14:paraId="0A84BC8E" w14:textId="77777777" w:rsidTr="009960AF">
        <w:trPr>
          <w:trHeight w:val="300"/>
        </w:trPr>
        <w:tc>
          <w:tcPr>
            <w:tcW w:w="2473" w:type="dxa"/>
            <w:shd w:val="clear" w:color="auto" w:fill="F3F3F3"/>
            <w:tcMar>
              <w:top w:w="72" w:type="dxa"/>
              <w:left w:w="144" w:type="dxa"/>
              <w:bottom w:w="72" w:type="dxa"/>
              <w:right w:w="144" w:type="dxa"/>
            </w:tcMar>
            <w:vAlign w:val="center"/>
            <w:hideMark/>
          </w:tcPr>
          <w:p w14:paraId="1C2E9BE0" w14:textId="77777777" w:rsidR="009960AF" w:rsidRPr="00241B0D" w:rsidRDefault="009960AF" w:rsidP="00A1642C">
            <w:pPr>
              <w:rPr>
                <w:rFonts w:asciiTheme="majorHAnsi" w:hAnsiTheme="majorHAnsi" w:cs="Arial"/>
                <w:lang w:val="it-IT"/>
              </w:rPr>
            </w:pPr>
            <w:r w:rsidRPr="00241B0D">
              <w:rPr>
                <w:rFonts w:asciiTheme="majorHAnsi" w:hAnsiTheme="majorHAnsi" w:cs="Arial"/>
                <w:lang w:val="it-IT"/>
              </w:rPr>
              <w:t xml:space="preserve">Prerequisites </w:t>
            </w:r>
          </w:p>
        </w:tc>
        <w:tc>
          <w:tcPr>
            <w:tcW w:w="7020" w:type="dxa"/>
            <w:gridSpan w:val="7"/>
            <w:shd w:val="clear" w:color="auto" w:fill="auto"/>
            <w:tcMar>
              <w:top w:w="72" w:type="dxa"/>
              <w:left w:w="144" w:type="dxa"/>
              <w:bottom w:w="72" w:type="dxa"/>
              <w:right w:w="144" w:type="dxa"/>
            </w:tcMar>
            <w:vAlign w:val="center"/>
          </w:tcPr>
          <w:p w14:paraId="431EAAA1" w14:textId="401D160A" w:rsidR="009960AF" w:rsidRPr="00241B0D" w:rsidRDefault="009960AF" w:rsidP="00A1642C">
            <w:pPr>
              <w:rPr>
                <w:rFonts w:asciiTheme="majorHAnsi" w:hAnsiTheme="majorHAnsi" w:cs="Arial"/>
                <w:lang w:val="it-IT"/>
              </w:rPr>
            </w:pPr>
            <w:r w:rsidRPr="00241B0D">
              <w:rPr>
                <w:rFonts w:asciiTheme="majorHAnsi" w:hAnsiTheme="majorHAnsi" w:cs="Arial"/>
                <w:lang w:val="it-IT"/>
              </w:rPr>
              <w:t>Completed course Instrument playing I</w:t>
            </w:r>
          </w:p>
        </w:tc>
      </w:tr>
      <w:tr w:rsidR="009960AF" w:rsidRPr="00552D27" w14:paraId="42D6C7A4" w14:textId="77777777" w:rsidTr="009960AF">
        <w:trPr>
          <w:trHeight w:val="300"/>
        </w:trPr>
        <w:tc>
          <w:tcPr>
            <w:tcW w:w="2473" w:type="dxa"/>
            <w:shd w:val="clear" w:color="auto" w:fill="F3F3F3"/>
            <w:tcMar>
              <w:top w:w="72" w:type="dxa"/>
              <w:left w:w="144" w:type="dxa"/>
              <w:bottom w:w="72" w:type="dxa"/>
              <w:right w:w="144" w:type="dxa"/>
            </w:tcMar>
            <w:vAlign w:val="center"/>
            <w:hideMark/>
          </w:tcPr>
          <w:p w14:paraId="214253CD" w14:textId="77777777" w:rsidR="009960AF" w:rsidRPr="00241B0D" w:rsidRDefault="009960AF" w:rsidP="00A1642C">
            <w:pPr>
              <w:rPr>
                <w:rFonts w:asciiTheme="majorHAnsi" w:hAnsiTheme="majorHAnsi" w:cs="Arial"/>
              </w:rPr>
            </w:pPr>
            <w:r w:rsidRPr="00241B0D">
              <w:rPr>
                <w:rFonts w:asciiTheme="majorHAnsi" w:hAnsiTheme="majorHAnsi" w:cs="Arial"/>
              </w:rPr>
              <w:t>Correlativity</w:t>
            </w:r>
          </w:p>
        </w:tc>
        <w:tc>
          <w:tcPr>
            <w:tcW w:w="7020" w:type="dxa"/>
            <w:gridSpan w:val="7"/>
            <w:shd w:val="clear" w:color="auto" w:fill="auto"/>
            <w:tcMar>
              <w:top w:w="72" w:type="dxa"/>
              <w:left w:w="144" w:type="dxa"/>
              <w:bottom w:w="72" w:type="dxa"/>
              <w:right w:w="144" w:type="dxa"/>
            </w:tcMar>
            <w:vAlign w:val="center"/>
          </w:tcPr>
          <w:p w14:paraId="0895AC81" w14:textId="77777777" w:rsidR="009960AF" w:rsidRPr="00241B0D" w:rsidRDefault="009960AF" w:rsidP="00A1642C">
            <w:pPr>
              <w:rPr>
                <w:rFonts w:asciiTheme="majorHAnsi" w:hAnsiTheme="majorHAnsi" w:cs="Calibri"/>
              </w:rPr>
            </w:pPr>
            <w:r w:rsidRPr="00241B0D">
              <w:rPr>
                <w:rFonts w:asciiTheme="majorHAnsi" w:hAnsiTheme="majorHAnsi" w:cs="Calibri"/>
              </w:rPr>
              <w:t>Musical theory and instrument playing</w:t>
            </w:r>
          </w:p>
          <w:p w14:paraId="710779D9" w14:textId="49C23896" w:rsidR="009960AF" w:rsidRPr="00241B0D" w:rsidRDefault="009960AF" w:rsidP="00A1642C">
            <w:pPr>
              <w:rPr>
                <w:rFonts w:asciiTheme="majorHAnsi" w:hAnsiTheme="majorHAnsi"/>
              </w:rPr>
            </w:pPr>
            <w:r w:rsidRPr="00241B0D">
              <w:rPr>
                <w:rFonts w:asciiTheme="majorHAnsi" w:hAnsiTheme="majorHAnsi"/>
              </w:rPr>
              <w:t>Music teaching methodology I, II</w:t>
            </w:r>
          </w:p>
          <w:p w14:paraId="46DA6162" w14:textId="3B01B64C" w:rsidR="009960AF" w:rsidRPr="00241B0D" w:rsidRDefault="009960AF" w:rsidP="00A1642C">
            <w:pPr>
              <w:rPr>
                <w:rFonts w:asciiTheme="majorHAnsi" w:hAnsiTheme="majorHAnsi" w:cs="Arial"/>
              </w:rPr>
            </w:pPr>
            <w:r w:rsidRPr="00241B0D">
              <w:rPr>
                <w:rFonts w:asciiTheme="majorHAnsi" w:hAnsiTheme="majorHAnsi" w:cs="Arial"/>
              </w:rPr>
              <w:t>Instrument playing I</w:t>
            </w:r>
          </w:p>
        </w:tc>
      </w:tr>
      <w:tr w:rsidR="009960AF" w:rsidRPr="00552D27" w14:paraId="7F4F670C" w14:textId="77777777" w:rsidTr="009960AF">
        <w:trPr>
          <w:trHeight w:val="300"/>
        </w:trPr>
        <w:tc>
          <w:tcPr>
            <w:tcW w:w="2473" w:type="dxa"/>
            <w:shd w:val="clear" w:color="auto" w:fill="F3F3F3"/>
            <w:tcMar>
              <w:top w:w="72" w:type="dxa"/>
              <w:left w:w="144" w:type="dxa"/>
              <w:bottom w:w="72" w:type="dxa"/>
              <w:right w:w="144" w:type="dxa"/>
            </w:tcMar>
            <w:vAlign w:val="center"/>
            <w:hideMark/>
          </w:tcPr>
          <w:p w14:paraId="44B5ACA7" w14:textId="77777777" w:rsidR="009960AF" w:rsidRPr="00241B0D" w:rsidRDefault="009960AF" w:rsidP="00A1642C">
            <w:pPr>
              <w:rPr>
                <w:rFonts w:asciiTheme="majorHAnsi" w:hAnsiTheme="majorHAnsi" w:cs="Arial"/>
              </w:rPr>
            </w:pPr>
            <w:r w:rsidRPr="00241B0D">
              <w:rPr>
                <w:rFonts w:asciiTheme="majorHAnsi" w:hAnsiTheme="majorHAnsi" w:cs="Arial"/>
              </w:rPr>
              <w:t>Objective of the course</w:t>
            </w:r>
          </w:p>
        </w:tc>
        <w:tc>
          <w:tcPr>
            <w:tcW w:w="7020" w:type="dxa"/>
            <w:gridSpan w:val="7"/>
            <w:shd w:val="clear" w:color="auto" w:fill="auto"/>
            <w:tcMar>
              <w:top w:w="72" w:type="dxa"/>
              <w:left w:w="144" w:type="dxa"/>
              <w:bottom w:w="72" w:type="dxa"/>
              <w:right w:w="144" w:type="dxa"/>
            </w:tcMar>
            <w:vAlign w:val="center"/>
          </w:tcPr>
          <w:p w14:paraId="08AD66DA" w14:textId="77777777" w:rsidR="009960AF" w:rsidRPr="00241B0D" w:rsidRDefault="009960AF" w:rsidP="00A1642C">
            <w:pPr>
              <w:rPr>
                <w:rFonts w:asciiTheme="majorHAnsi" w:hAnsiTheme="majorHAnsi" w:cs="Arial"/>
              </w:rPr>
            </w:pPr>
            <w:r w:rsidRPr="00241B0D">
              <w:rPr>
                <w:rFonts w:asciiTheme="majorHAnsi" w:hAnsiTheme="majorHAnsi" w:cs="Arial"/>
              </w:rPr>
              <w:t>Improve the skill of playing along with singing</w:t>
            </w:r>
          </w:p>
        </w:tc>
      </w:tr>
      <w:tr w:rsidR="009960AF" w:rsidRPr="00552D27" w14:paraId="1FC8F0D4" w14:textId="77777777" w:rsidTr="009960AF">
        <w:trPr>
          <w:trHeight w:val="300"/>
        </w:trPr>
        <w:tc>
          <w:tcPr>
            <w:tcW w:w="2473" w:type="dxa"/>
            <w:shd w:val="clear" w:color="auto" w:fill="F3F3F3"/>
            <w:tcMar>
              <w:top w:w="72" w:type="dxa"/>
              <w:left w:w="144" w:type="dxa"/>
              <w:bottom w:w="72" w:type="dxa"/>
              <w:right w:w="144" w:type="dxa"/>
            </w:tcMar>
            <w:vAlign w:val="center"/>
            <w:hideMark/>
          </w:tcPr>
          <w:p w14:paraId="24313DDC" w14:textId="77777777" w:rsidR="009960AF" w:rsidRPr="00241B0D" w:rsidRDefault="009960AF" w:rsidP="00A1642C">
            <w:pPr>
              <w:rPr>
                <w:rFonts w:asciiTheme="majorHAnsi" w:hAnsiTheme="majorHAnsi" w:cs="Arial"/>
              </w:rPr>
            </w:pPr>
            <w:r w:rsidRPr="00241B0D">
              <w:rPr>
                <w:rFonts w:asciiTheme="majorHAnsi" w:hAnsiTheme="majorHAnsi" w:cs="Arial"/>
              </w:rPr>
              <w:t>Learning outcomes</w:t>
            </w:r>
          </w:p>
        </w:tc>
        <w:tc>
          <w:tcPr>
            <w:tcW w:w="7020" w:type="dxa"/>
            <w:gridSpan w:val="7"/>
            <w:shd w:val="clear" w:color="auto" w:fill="auto"/>
            <w:tcMar>
              <w:top w:w="72" w:type="dxa"/>
              <w:left w:w="144" w:type="dxa"/>
              <w:bottom w:w="72" w:type="dxa"/>
              <w:right w:w="144" w:type="dxa"/>
            </w:tcMar>
            <w:vAlign w:val="center"/>
          </w:tcPr>
          <w:p w14:paraId="101ED633" w14:textId="77777777" w:rsidR="009960AF" w:rsidRPr="00241B0D" w:rsidRDefault="009960AF" w:rsidP="00A1642C">
            <w:pPr>
              <w:rPr>
                <w:rFonts w:asciiTheme="majorHAnsi" w:hAnsiTheme="majorHAnsi" w:cs="Arial"/>
              </w:rPr>
            </w:pPr>
            <w:r w:rsidRPr="00241B0D">
              <w:rPr>
                <w:rFonts w:asciiTheme="majorHAnsi" w:hAnsiTheme="majorHAnsi" w:cs="Arial"/>
              </w:rPr>
              <w:t>1. play the keyboard together with the left and right hand in a given tempo</w:t>
            </w:r>
          </w:p>
          <w:p w14:paraId="0A0C1BA0" w14:textId="77777777" w:rsidR="009960AF" w:rsidRPr="00241B0D" w:rsidRDefault="009960AF" w:rsidP="00A1642C">
            <w:pPr>
              <w:rPr>
                <w:rFonts w:asciiTheme="majorHAnsi" w:hAnsiTheme="majorHAnsi" w:cs="Arial"/>
              </w:rPr>
            </w:pPr>
            <w:r w:rsidRPr="00241B0D">
              <w:rPr>
                <w:rFonts w:asciiTheme="majorHAnsi" w:hAnsiTheme="majorHAnsi" w:cs="Arial"/>
              </w:rPr>
              <w:t>2. apply the skill of reading musical notation to interpret more complex compositions by singing and playing the piano (keyboard).</w:t>
            </w:r>
          </w:p>
          <w:p w14:paraId="0D8C8C57" w14:textId="77777777" w:rsidR="009960AF" w:rsidRPr="00241B0D" w:rsidRDefault="009960AF" w:rsidP="00A1642C">
            <w:pPr>
              <w:rPr>
                <w:rFonts w:asciiTheme="majorHAnsi" w:hAnsiTheme="majorHAnsi" w:cs="Arial"/>
              </w:rPr>
            </w:pPr>
            <w:r w:rsidRPr="00241B0D">
              <w:rPr>
                <w:rFonts w:asciiTheme="majorHAnsi" w:hAnsiTheme="majorHAnsi" w:cs="Arial"/>
              </w:rPr>
              <w:t>3. play meter and rhythm on Orff instruments</w:t>
            </w:r>
          </w:p>
          <w:p w14:paraId="63F09675" w14:textId="77777777" w:rsidR="009960AF" w:rsidRPr="00241B0D" w:rsidRDefault="009960AF" w:rsidP="00A1642C">
            <w:pPr>
              <w:rPr>
                <w:rFonts w:asciiTheme="majorHAnsi" w:hAnsiTheme="majorHAnsi" w:cs="Arial"/>
              </w:rPr>
            </w:pPr>
            <w:r w:rsidRPr="00241B0D">
              <w:rPr>
                <w:rFonts w:asciiTheme="majorHAnsi" w:hAnsiTheme="majorHAnsi" w:cs="Arial"/>
              </w:rPr>
              <w:t>4. beautiful singing</w:t>
            </w:r>
          </w:p>
        </w:tc>
      </w:tr>
      <w:tr w:rsidR="009960AF" w:rsidRPr="00552D27" w14:paraId="0A8EDB4D" w14:textId="77777777" w:rsidTr="009960AF">
        <w:trPr>
          <w:trHeight w:val="300"/>
        </w:trPr>
        <w:tc>
          <w:tcPr>
            <w:tcW w:w="2473" w:type="dxa"/>
            <w:shd w:val="clear" w:color="auto" w:fill="F3F3F3"/>
            <w:tcMar>
              <w:top w:w="15" w:type="dxa"/>
              <w:left w:w="108" w:type="dxa"/>
              <w:bottom w:w="0" w:type="dxa"/>
              <w:right w:w="108" w:type="dxa"/>
            </w:tcMar>
            <w:vAlign w:val="center"/>
            <w:hideMark/>
          </w:tcPr>
          <w:p w14:paraId="7ACBC530" w14:textId="77777777" w:rsidR="009960AF" w:rsidRPr="00241B0D" w:rsidRDefault="009960AF" w:rsidP="00A1642C">
            <w:pPr>
              <w:rPr>
                <w:rFonts w:asciiTheme="majorHAnsi" w:hAnsiTheme="majorHAnsi" w:cs="Arial"/>
              </w:rPr>
            </w:pPr>
            <w:r w:rsidRPr="00241B0D">
              <w:rPr>
                <w:rFonts w:asciiTheme="majorHAnsi" w:hAnsiTheme="majorHAnsi" w:cs="Arial"/>
              </w:rPr>
              <w:t>Course content (syllabus)</w:t>
            </w:r>
          </w:p>
        </w:tc>
        <w:tc>
          <w:tcPr>
            <w:tcW w:w="7020" w:type="dxa"/>
            <w:gridSpan w:val="7"/>
            <w:shd w:val="clear" w:color="auto" w:fill="auto"/>
            <w:tcMar>
              <w:top w:w="15" w:type="dxa"/>
              <w:left w:w="108" w:type="dxa"/>
              <w:bottom w:w="0" w:type="dxa"/>
              <w:right w:w="108" w:type="dxa"/>
            </w:tcMar>
            <w:vAlign w:val="center"/>
          </w:tcPr>
          <w:p w14:paraId="7658A9E9" w14:textId="77777777" w:rsidR="009960AF" w:rsidRPr="00241B0D" w:rsidRDefault="009960AF" w:rsidP="00A1642C">
            <w:pPr>
              <w:rPr>
                <w:rFonts w:asciiTheme="majorHAnsi" w:hAnsiTheme="majorHAnsi" w:cs="Arial"/>
              </w:rPr>
            </w:pPr>
            <w:r w:rsidRPr="00241B0D">
              <w:rPr>
                <w:rFonts w:asciiTheme="majorHAnsi" w:hAnsiTheme="majorHAnsi" w:cs="Arial"/>
              </w:rPr>
              <w:t>1. Musical expressive elements</w:t>
            </w:r>
          </w:p>
          <w:p w14:paraId="427B4A01" w14:textId="77777777" w:rsidR="009960AF" w:rsidRPr="00241B0D" w:rsidRDefault="009960AF" w:rsidP="00A1642C">
            <w:pPr>
              <w:rPr>
                <w:rFonts w:asciiTheme="majorHAnsi" w:hAnsiTheme="majorHAnsi" w:cs="Arial"/>
              </w:rPr>
            </w:pPr>
            <w:r w:rsidRPr="00241B0D">
              <w:rPr>
                <w:rFonts w:asciiTheme="majorHAnsi" w:hAnsiTheme="majorHAnsi" w:cs="Arial"/>
              </w:rPr>
              <w:t>2. Technical exercises for developing finger motor skills</w:t>
            </w:r>
          </w:p>
          <w:p w14:paraId="0ED2D3AB" w14:textId="77777777" w:rsidR="009960AF" w:rsidRPr="00241B0D" w:rsidRDefault="009960AF" w:rsidP="00A1642C">
            <w:pPr>
              <w:rPr>
                <w:rFonts w:asciiTheme="majorHAnsi" w:hAnsiTheme="majorHAnsi" w:cs="Arial"/>
              </w:rPr>
            </w:pPr>
            <w:r w:rsidRPr="00241B0D">
              <w:rPr>
                <w:rFonts w:asciiTheme="majorHAnsi" w:hAnsiTheme="majorHAnsi" w:cs="Arial"/>
              </w:rPr>
              <w:t>3. Playing scales (major and minor), through two octaves, up to four keys (both hands together)</w:t>
            </w:r>
          </w:p>
          <w:p w14:paraId="490F0FA7" w14:textId="77777777" w:rsidR="009960AF" w:rsidRPr="00241B0D" w:rsidRDefault="009960AF" w:rsidP="00A1642C">
            <w:pPr>
              <w:rPr>
                <w:rFonts w:asciiTheme="majorHAnsi" w:hAnsiTheme="majorHAnsi" w:cs="Arial"/>
              </w:rPr>
            </w:pPr>
            <w:r w:rsidRPr="00241B0D">
              <w:rPr>
                <w:rFonts w:asciiTheme="majorHAnsi" w:hAnsiTheme="majorHAnsi" w:cs="Arial"/>
              </w:rPr>
              <w:t>4. Practicing playing chords in a broken form</w:t>
            </w:r>
          </w:p>
          <w:p w14:paraId="61D84CE9" w14:textId="77777777" w:rsidR="009960AF" w:rsidRPr="00241B0D" w:rsidRDefault="009960AF" w:rsidP="00A1642C">
            <w:pPr>
              <w:rPr>
                <w:rFonts w:asciiTheme="majorHAnsi" w:hAnsiTheme="majorHAnsi" w:cs="Arial"/>
              </w:rPr>
            </w:pPr>
            <w:r w:rsidRPr="00241B0D">
              <w:rPr>
                <w:rFonts w:asciiTheme="majorHAnsi" w:hAnsiTheme="majorHAnsi" w:cs="Arial"/>
              </w:rPr>
              <w:t>5. Playing a melody with the right hand and simple harmonic accompaniment with the left hand (together) on the keyboard</w:t>
            </w:r>
          </w:p>
          <w:p w14:paraId="420B7F47" w14:textId="77777777" w:rsidR="009960AF" w:rsidRPr="00241B0D" w:rsidRDefault="009960AF" w:rsidP="00A1642C">
            <w:pPr>
              <w:rPr>
                <w:rFonts w:asciiTheme="majorHAnsi" w:hAnsiTheme="majorHAnsi" w:cs="Arial"/>
              </w:rPr>
            </w:pPr>
            <w:r w:rsidRPr="00241B0D">
              <w:rPr>
                <w:rFonts w:asciiTheme="majorHAnsi" w:hAnsiTheme="majorHAnsi" w:cs="Arial"/>
              </w:rPr>
              <w:t>6. Singing accompanied by a keyboard or other instrument</w:t>
            </w:r>
          </w:p>
          <w:p w14:paraId="4E1EB191" w14:textId="77777777" w:rsidR="009960AF" w:rsidRPr="00241B0D" w:rsidRDefault="009960AF" w:rsidP="00A1642C">
            <w:pPr>
              <w:rPr>
                <w:rFonts w:asciiTheme="majorHAnsi" w:hAnsiTheme="majorHAnsi" w:cs="Arial"/>
              </w:rPr>
            </w:pPr>
            <w:r w:rsidRPr="00241B0D">
              <w:rPr>
                <w:rFonts w:asciiTheme="majorHAnsi" w:hAnsiTheme="majorHAnsi" w:cs="Arial"/>
              </w:rPr>
              <w:t>7. Playing meter and rhythm on Orff instruments</w:t>
            </w:r>
          </w:p>
        </w:tc>
      </w:tr>
      <w:tr w:rsidR="009960AF" w:rsidRPr="00552D27" w14:paraId="1CF37739" w14:textId="77777777" w:rsidTr="009960AF">
        <w:trPr>
          <w:trHeight w:val="300"/>
        </w:trPr>
        <w:tc>
          <w:tcPr>
            <w:tcW w:w="2473" w:type="dxa"/>
            <w:vMerge w:val="restart"/>
            <w:shd w:val="clear" w:color="auto" w:fill="F3F3F3"/>
            <w:tcMar>
              <w:top w:w="15" w:type="dxa"/>
              <w:left w:w="108" w:type="dxa"/>
              <w:bottom w:w="0" w:type="dxa"/>
              <w:right w:w="108" w:type="dxa"/>
            </w:tcMar>
            <w:vAlign w:val="center"/>
            <w:hideMark/>
          </w:tcPr>
          <w:p w14:paraId="257FC15C" w14:textId="77777777" w:rsidR="009960AF" w:rsidRPr="00241B0D" w:rsidRDefault="009960AF" w:rsidP="00A1642C">
            <w:pPr>
              <w:rPr>
                <w:rFonts w:asciiTheme="majorHAnsi" w:hAnsiTheme="majorHAnsi" w:cs="Arial"/>
              </w:rPr>
            </w:pPr>
            <w:r w:rsidRPr="00241B0D">
              <w:rPr>
                <w:rFonts w:asciiTheme="majorHAnsi" w:hAnsiTheme="majorHAnsi" w:cs="Arial"/>
              </w:rPr>
              <w:t>Course activities, teaching and learning methods and assessment criteria</w:t>
            </w:r>
          </w:p>
          <w:p w14:paraId="3129BC97" w14:textId="68FBB8EA" w:rsidR="009960AF" w:rsidRPr="00241B0D" w:rsidRDefault="009960AF" w:rsidP="00A1642C">
            <w:pPr>
              <w:rPr>
                <w:rFonts w:asciiTheme="majorHAnsi" w:hAnsiTheme="majorHAnsi" w:cs="Arial"/>
              </w:rPr>
            </w:pPr>
          </w:p>
        </w:tc>
        <w:tc>
          <w:tcPr>
            <w:tcW w:w="2480" w:type="dxa"/>
            <w:gridSpan w:val="2"/>
            <w:shd w:val="clear" w:color="auto" w:fill="auto"/>
            <w:tcMar>
              <w:top w:w="15" w:type="dxa"/>
              <w:left w:w="108" w:type="dxa"/>
              <w:bottom w:w="0" w:type="dxa"/>
              <w:right w:w="108" w:type="dxa"/>
            </w:tcMar>
            <w:vAlign w:val="center"/>
            <w:hideMark/>
          </w:tcPr>
          <w:p w14:paraId="2934C25A" w14:textId="77777777" w:rsidR="009960AF" w:rsidRPr="00241B0D" w:rsidRDefault="009960AF" w:rsidP="00A1642C">
            <w:pPr>
              <w:rPr>
                <w:rFonts w:asciiTheme="majorHAnsi" w:hAnsiTheme="majorHAnsi" w:cs="Arial"/>
              </w:rPr>
            </w:pPr>
            <w:r w:rsidRPr="00241B0D">
              <w:rPr>
                <w:rFonts w:asciiTheme="majorHAnsi" w:hAnsiTheme="majorHAnsi" w:cs="Arial"/>
                <w:bCs/>
              </w:rPr>
              <w:t>Student responsibilities</w:t>
            </w:r>
          </w:p>
        </w:tc>
        <w:tc>
          <w:tcPr>
            <w:tcW w:w="1025" w:type="dxa"/>
            <w:shd w:val="clear" w:color="auto" w:fill="auto"/>
            <w:tcMar>
              <w:top w:w="15" w:type="dxa"/>
              <w:left w:w="108" w:type="dxa"/>
              <w:bottom w:w="0" w:type="dxa"/>
              <w:right w:w="108" w:type="dxa"/>
            </w:tcMar>
            <w:vAlign w:val="center"/>
            <w:hideMark/>
          </w:tcPr>
          <w:p w14:paraId="6810B3D6" w14:textId="77777777" w:rsidR="009960AF" w:rsidRPr="00241B0D" w:rsidRDefault="009960AF" w:rsidP="00A1642C">
            <w:pPr>
              <w:rPr>
                <w:rFonts w:asciiTheme="majorHAnsi" w:hAnsiTheme="majorHAnsi" w:cs="Arial"/>
              </w:rPr>
            </w:pPr>
            <w:r w:rsidRPr="00241B0D">
              <w:rPr>
                <w:rFonts w:asciiTheme="majorHAnsi" w:hAnsiTheme="majorHAnsi" w:cs="Arial"/>
                <w:bCs/>
              </w:rPr>
              <w:t>Learning outcomes</w:t>
            </w:r>
          </w:p>
        </w:tc>
        <w:tc>
          <w:tcPr>
            <w:tcW w:w="979" w:type="dxa"/>
            <w:gridSpan w:val="2"/>
            <w:shd w:val="clear" w:color="auto" w:fill="auto"/>
            <w:tcMar>
              <w:top w:w="15" w:type="dxa"/>
              <w:left w:w="108" w:type="dxa"/>
              <w:bottom w:w="0" w:type="dxa"/>
              <w:right w:w="108" w:type="dxa"/>
            </w:tcMar>
            <w:vAlign w:val="center"/>
            <w:hideMark/>
          </w:tcPr>
          <w:p w14:paraId="63CFFAF9" w14:textId="77777777" w:rsidR="009960AF" w:rsidRPr="00241B0D" w:rsidRDefault="009960AF" w:rsidP="00A1642C">
            <w:pPr>
              <w:rPr>
                <w:rFonts w:asciiTheme="majorHAnsi" w:hAnsiTheme="majorHAnsi" w:cs="Arial"/>
                <w:bCs/>
              </w:rPr>
            </w:pPr>
            <w:r w:rsidRPr="00241B0D">
              <w:rPr>
                <w:rFonts w:asciiTheme="majorHAnsi" w:hAnsiTheme="majorHAnsi" w:cs="Arial"/>
                <w:bCs/>
              </w:rPr>
              <w:t>Hours</w:t>
            </w:r>
          </w:p>
        </w:tc>
        <w:tc>
          <w:tcPr>
            <w:tcW w:w="947" w:type="dxa"/>
            <w:shd w:val="clear" w:color="auto" w:fill="auto"/>
            <w:tcMar>
              <w:top w:w="15" w:type="dxa"/>
              <w:left w:w="108" w:type="dxa"/>
              <w:bottom w:w="0" w:type="dxa"/>
              <w:right w:w="108" w:type="dxa"/>
            </w:tcMar>
            <w:vAlign w:val="center"/>
            <w:hideMark/>
          </w:tcPr>
          <w:p w14:paraId="3CDC0151" w14:textId="77777777" w:rsidR="009960AF" w:rsidRPr="00241B0D" w:rsidRDefault="009960AF" w:rsidP="00A1642C">
            <w:pPr>
              <w:rPr>
                <w:rFonts w:asciiTheme="majorHAnsi" w:hAnsiTheme="majorHAnsi" w:cs="Arial"/>
              </w:rPr>
            </w:pPr>
            <w:r w:rsidRPr="00241B0D">
              <w:rPr>
                <w:rFonts w:asciiTheme="majorHAnsi" w:hAnsiTheme="majorHAnsi" w:cs="Arial"/>
                <w:bCs/>
              </w:rPr>
              <w:t>ECTS credits</w:t>
            </w:r>
          </w:p>
        </w:tc>
        <w:tc>
          <w:tcPr>
            <w:tcW w:w="1589" w:type="dxa"/>
            <w:shd w:val="clear" w:color="auto" w:fill="auto"/>
            <w:tcMar>
              <w:top w:w="15" w:type="dxa"/>
              <w:left w:w="108" w:type="dxa"/>
              <w:bottom w:w="0" w:type="dxa"/>
              <w:right w:w="108" w:type="dxa"/>
            </w:tcMar>
            <w:vAlign w:val="center"/>
            <w:hideMark/>
          </w:tcPr>
          <w:p w14:paraId="5F2B589D" w14:textId="77777777" w:rsidR="009960AF" w:rsidRPr="00241B0D" w:rsidRDefault="009960AF" w:rsidP="00A1642C">
            <w:pPr>
              <w:rPr>
                <w:rFonts w:asciiTheme="majorHAnsi" w:hAnsiTheme="majorHAnsi" w:cs="Arial"/>
              </w:rPr>
            </w:pPr>
            <w:r w:rsidRPr="00241B0D">
              <w:rPr>
                <w:rFonts w:asciiTheme="majorHAnsi" w:hAnsiTheme="majorHAnsi" w:cs="Arial"/>
                <w:bCs/>
              </w:rPr>
              <w:t>Grade ratio (%)</w:t>
            </w:r>
          </w:p>
        </w:tc>
      </w:tr>
      <w:tr w:rsidR="009960AF" w:rsidRPr="00552D27" w14:paraId="622029A3" w14:textId="77777777" w:rsidTr="009960AF">
        <w:trPr>
          <w:trHeight w:val="300"/>
        </w:trPr>
        <w:tc>
          <w:tcPr>
            <w:tcW w:w="2473" w:type="dxa"/>
            <w:vMerge/>
            <w:vAlign w:val="center"/>
            <w:hideMark/>
          </w:tcPr>
          <w:p w14:paraId="433186AC" w14:textId="77777777" w:rsidR="009960AF" w:rsidRPr="00241B0D" w:rsidRDefault="009960AF" w:rsidP="00A1642C">
            <w:pPr>
              <w:rPr>
                <w:rFonts w:asciiTheme="majorHAnsi" w:hAnsiTheme="majorHAnsi" w:cs="Arial"/>
              </w:rPr>
            </w:pPr>
          </w:p>
        </w:tc>
        <w:tc>
          <w:tcPr>
            <w:tcW w:w="2480" w:type="dxa"/>
            <w:gridSpan w:val="2"/>
            <w:shd w:val="clear" w:color="auto" w:fill="auto"/>
            <w:tcMar>
              <w:top w:w="15" w:type="dxa"/>
              <w:left w:w="108" w:type="dxa"/>
              <w:bottom w:w="0" w:type="dxa"/>
              <w:right w:w="108" w:type="dxa"/>
            </w:tcMar>
            <w:hideMark/>
          </w:tcPr>
          <w:p w14:paraId="5E083A77" w14:textId="77777777" w:rsidR="009960AF" w:rsidRPr="00241B0D" w:rsidRDefault="009960AF" w:rsidP="00A1642C">
            <w:pPr>
              <w:rPr>
                <w:rFonts w:asciiTheme="majorHAnsi" w:hAnsiTheme="majorHAnsi" w:cs="Arial"/>
              </w:rPr>
            </w:pPr>
            <w:r w:rsidRPr="00241B0D">
              <w:rPr>
                <w:rFonts w:asciiTheme="majorHAnsi" w:hAnsiTheme="majorHAnsi" w:cs="Arial"/>
              </w:rPr>
              <w:t>Class activity T</w:t>
            </w:r>
          </w:p>
        </w:tc>
        <w:tc>
          <w:tcPr>
            <w:tcW w:w="1025" w:type="dxa"/>
            <w:shd w:val="clear" w:color="auto" w:fill="auto"/>
            <w:tcMar>
              <w:top w:w="15" w:type="dxa"/>
              <w:left w:w="108" w:type="dxa"/>
              <w:bottom w:w="0" w:type="dxa"/>
              <w:right w:w="108" w:type="dxa"/>
            </w:tcMar>
            <w:vAlign w:val="center"/>
            <w:hideMark/>
          </w:tcPr>
          <w:p w14:paraId="7CB7DA18" w14:textId="77777777" w:rsidR="009960AF" w:rsidRPr="00241B0D" w:rsidRDefault="009960AF" w:rsidP="00A1642C">
            <w:pPr>
              <w:rPr>
                <w:rFonts w:asciiTheme="majorHAnsi" w:hAnsiTheme="majorHAnsi" w:cs="Calibri"/>
              </w:rPr>
            </w:pPr>
            <w:r w:rsidRPr="00241B0D">
              <w:rPr>
                <w:rFonts w:asciiTheme="majorHAnsi" w:hAnsiTheme="majorHAnsi" w:cs="Calibri"/>
              </w:rPr>
              <w:t> 1.- 4.</w:t>
            </w:r>
          </w:p>
        </w:tc>
        <w:tc>
          <w:tcPr>
            <w:tcW w:w="979" w:type="dxa"/>
            <w:gridSpan w:val="2"/>
            <w:shd w:val="clear" w:color="auto" w:fill="auto"/>
            <w:tcMar>
              <w:top w:w="15" w:type="dxa"/>
              <w:left w:w="108" w:type="dxa"/>
              <w:bottom w:w="0" w:type="dxa"/>
              <w:right w:w="108" w:type="dxa"/>
            </w:tcMar>
            <w:vAlign w:val="center"/>
            <w:hideMark/>
          </w:tcPr>
          <w:p w14:paraId="3436B604" w14:textId="60003CEB" w:rsidR="009960AF" w:rsidRPr="00241B0D" w:rsidRDefault="009960AF" w:rsidP="00A1642C">
            <w:pPr>
              <w:jc w:val="center"/>
              <w:rPr>
                <w:rFonts w:asciiTheme="majorHAnsi" w:hAnsiTheme="majorHAnsi" w:cs="Calibri"/>
              </w:rPr>
            </w:pPr>
            <w:r w:rsidRPr="00241B0D">
              <w:rPr>
                <w:rFonts w:asciiTheme="majorHAnsi" w:hAnsiTheme="majorHAnsi" w:cs="Calibri"/>
              </w:rPr>
              <w:t>22</w:t>
            </w:r>
            <w:r w:rsidR="00B03BE2">
              <w:rPr>
                <w:rFonts w:asciiTheme="majorHAnsi" w:hAnsiTheme="majorHAnsi" w:cs="Calibri"/>
              </w:rPr>
              <w:t>.</w:t>
            </w:r>
            <w:r w:rsidRPr="00241B0D">
              <w:rPr>
                <w:rFonts w:asciiTheme="majorHAnsi" w:hAnsiTheme="majorHAnsi" w:cs="Calibri"/>
              </w:rPr>
              <w:t>5</w:t>
            </w:r>
          </w:p>
        </w:tc>
        <w:tc>
          <w:tcPr>
            <w:tcW w:w="947" w:type="dxa"/>
            <w:shd w:val="clear" w:color="auto" w:fill="auto"/>
            <w:tcMar>
              <w:top w:w="15" w:type="dxa"/>
              <w:left w:w="108" w:type="dxa"/>
              <w:bottom w:w="0" w:type="dxa"/>
              <w:right w:w="108" w:type="dxa"/>
            </w:tcMar>
            <w:vAlign w:val="center"/>
            <w:hideMark/>
          </w:tcPr>
          <w:p w14:paraId="31F1957D" w14:textId="516C30CA" w:rsidR="009960AF" w:rsidRPr="00241B0D" w:rsidRDefault="009960AF" w:rsidP="00A1642C">
            <w:pPr>
              <w:jc w:val="center"/>
              <w:rPr>
                <w:rFonts w:asciiTheme="majorHAnsi" w:hAnsiTheme="majorHAnsi" w:cs="Calibri"/>
              </w:rPr>
            </w:pPr>
            <w:r w:rsidRPr="00241B0D">
              <w:rPr>
                <w:rFonts w:asciiTheme="majorHAnsi" w:hAnsiTheme="majorHAnsi" w:cs="Calibri"/>
              </w:rPr>
              <w:t>0</w:t>
            </w:r>
            <w:r w:rsidR="00B03BE2">
              <w:rPr>
                <w:rFonts w:asciiTheme="majorHAnsi" w:hAnsiTheme="majorHAnsi" w:cs="Calibri"/>
              </w:rPr>
              <w:t>.</w:t>
            </w:r>
            <w:r w:rsidRPr="00241B0D">
              <w:rPr>
                <w:rFonts w:asciiTheme="majorHAnsi" w:hAnsiTheme="majorHAnsi" w:cs="Calibri"/>
              </w:rPr>
              <w:t>75</w:t>
            </w:r>
          </w:p>
        </w:tc>
        <w:tc>
          <w:tcPr>
            <w:tcW w:w="1589" w:type="dxa"/>
            <w:shd w:val="clear" w:color="auto" w:fill="auto"/>
            <w:tcMar>
              <w:top w:w="15" w:type="dxa"/>
              <w:left w:w="108" w:type="dxa"/>
              <w:bottom w:w="0" w:type="dxa"/>
              <w:right w:w="108" w:type="dxa"/>
            </w:tcMar>
            <w:vAlign w:val="center"/>
            <w:hideMark/>
          </w:tcPr>
          <w:p w14:paraId="1C00B4AE" w14:textId="77777777" w:rsidR="009960AF" w:rsidRPr="00241B0D" w:rsidRDefault="009960AF" w:rsidP="00A1642C">
            <w:pPr>
              <w:jc w:val="center"/>
              <w:rPr>
                <w:rFonts w:asciiTheme="majorHAnsi" w:hAnsiTheme="majorHAnsi" w:cs="Calibri"/>
              </w:rPr>
            </w:pPr>
            <w:r w:rsidRPr="00241B0D">
              <w:rPr>
                <w:rFonts w:asciiTheme="majorHAnsi" w:hAnsiTheme="majorHAnsi" w:cs="Calibri"/>
              </w:rPr>
              <w:t>20 %</w:t>
            </w:r>
          </w:p>
        </w:tc>
      </w:tr>
      <w:tr w:rsidR="009960AF" w:rsidRPr="00552D27" w14:paraId="40E488EC" w14:textId="77777777" w:rsidTr="009960AF">
        <w:trPr>
          <w:trHeight w:val="300"/>
        </w:trPr>
        <w:tc>
          <w:tcPr>
            <w:tcW w:w="2473" w:type="dxa"/>
            <w:vMerge/>
            <w:vAlign w:val="center"/>
            <w:hideMark/>
          </w:tcPr>
          <w:p w14:paraId="06EA356C" w14:textId="77777777" w:rsidR="009960AF" w:rsidRPr="00241B0D" w:rsidRDefault="009960AF" w:rsidP="00A1642C">
            <w:pPr>
              <w:rPr>
                <w:rFonts w:asciiTheme="majorHAnsi" w:hAnsiTheme="majorHAnsi" w:cs="Arial"/>
              </w:rPr>
            </w:pPr>
          </w:p>
        </w:tc>
        <w:tc>
          <w:tcPr>
            <w:tcW w:w="2480" w:type="dxa"/>
            <w:gridSpan w:val="2"/>
            <w:shd w:val="clear" w:color="auto" w:fill="auto"/>
            <w:tcMar>
              <w:top w:w="15" w:type="dxa"/>
              <w:left w:w="108" w:type="dxa"/>
              <w:bottom w:w="0" w:type="dxa"/>
              <w:right w:w="108" w:type="dxa"/>
            </w:tcMar>
            <w:hideMark/>
          </w:tcPr>
          <w:p w14:paraId="62103697" w14:textId="77777777" w:rsidR="009960AF" w:rsidRPr="00241B0D" w:rsidRDefault="009960AF" w:rsidP="00A1642C">
            <w:pPr>
              <w:rPr>
                <w:rFonts w:asciiTheme="majorHAnsi" w:hAnsiTheme="majorHAnsi" w:cs="Arial"/>
              </w:rPr>
            </w:pPr>
            <w:r w:rsidRPr="00241B0D">
              <w:rPr>
                <w:rFonts w:asciiTheme="majorHAnsi" w:hAnsiTheme="majorHAnsi" w:cs="Arial"/>
              </w:rPr>
              <w:t>Continuous verification of knowledge</w:t>
            </w:r>
          </w:p>
        </w:tc>
        <w:tc>
          <w:tcPr>
            <w:tcW w:w="1025" w:type="dxa"/>
            <w:shd w:val="clear" w:color="auto" w:fill="auto"/>
            <w:tcMar>
              <w:top w:w="15" w:type="dxa"/>
              <w:left w:w="108" w:type="dxa"/>
              <w:bottom w:w="0" w:type="dxa"/>
              <w:right w:w="108" w:type="dxa"/>
            </w:tcMar>
            <w:vAlign w:val="center"/>
            <w:hideMark/>
          </w:tcPr>
          <w:p w14:paraId="230B2E33" w14:textId="77777777" w:rsidR="009960AF" w:rsidRPr="00241B0D" w:rsidRDefault="009960AF" w:rsidP="00A1642C">
            <w:pPr>
              <w:rPr>
                <w:rFonts w:asciiTheme="majorHAnsi" w:hAnsiTheme="majorHAnsi" w:cs="Calibri"/>
              </w:rPr>
            </w:pPr>
            <w:r w:rsidRPr="00241B0D">
              <w:rPr>
                <w:rFonts w:asciiTheme="majorHAnsi" w:hAnsiTheme="majorHAnsi" w:cs="Calibri"/>
              </w:rPr>
              <w:t> 1.- 4.</w:t>
            </w:r>
          </w:p>
        </w:tc>
        <w:tc>
          <w:tcPr>
            <w:tcW w:w="979" w:type="dxa"/>
            <w:gridSpan w:val="2"/>
            <w:shd w:val="clear" w:color="auto" w:fill="auto"/>
            <w:tcMar>
              <w:top w:w="15" w:type="dxa"/>
              <w:left w:w="108" w:type="dxa"/>
              <w:bottom w:w="0" w:type="dxa"/>
              <w:right w:w="108" w:type="dxa"/>
            </w:tcMar>
            <w:vAlign w:val="center"/>
            <w:hideMark/>
          </w:tcPr>
          <w:p w14:paraId="7EF83137" w14:textId="6F9A6621" w:rsidR="009960AF" w:rsidRPr="00241B0D" w:rsidRDefault="009960AF" w:rsidP="00A1642C">
            <w:pPr>
              <w:jc w:val="center"/>
              <w:rPr>
                <w:rFonts w:asciiTheme="majorHAnsi" w:hAnsiTheme="majorHAnsi" w:cs="Calibri"/>
              </w:rPr>
            </w:pPr>
            <w:r w:rsidRPr="00241B0D">
              <w:rPr>
                <w:rFonts w:asciiTheme="majorHAnsi" w:hAnsiTheme="majorHAnsi" w:cs="Calibri"/>
              </w:rPr>
              <w:t>22</w:t>
            </w:r>
            <w:r w:rsidR="00B03BE2">
              <w:rPr>
                <w:rFonts w:asciiTheme="majorHAnsi" w:hAnsiTheme="majorHAnsi" w:cs="Calibri"/>
              </w:rPr>
              <w:t>.</w:t>
            </w:r>
            <w:r w:rsidRPr="00241B0D">
              <w:rPr>
                <w:rFonts w:asciiTheme="majorHAnsi" w:hAnsiTheme="majorHAnsi" w:cs="Calibri"/>
              </w:rPr>
              <w:t>5</w:t>
            </w:r>
          </w:p>
        </w:tc>
        <w:tc>
          <w:tcPr>
            <w:tcW w:w="947" w:type="dxa"/>
            <w:shd w:val="clear" w:color="auto" w:fill="auto"/>
            <w:tcMar>
              <w:top w:w="15" w:type="dxa"/>
              <w:left w:w="108" w:type="dxa"/>
              <w:bottom w:w="0" w:type="dxa"/>
              <w:right w:w="108" w:type="dxa"/>
            </w:tcMar>
            <w:vAlign w:val="center"/>
            <w:hideMark/>
          </w:tcPr>
          <w:p w14:paraId="12851141" w14:textId="7ECC6317" w:rsidR="009960AF" w:rsidRPr="00241B0D" w:rsidRDefault="009960AF" w:rsidP="00A1642C">
            <w:pPr>
              <w:jc w:val="center"/>
              <w:rPr>
                <w:rFonts w:asciiTheme="majorHAnsi" w:hAnsiTheme="majorHAnsi" w:cs="Calibri"/>
              </w:rPr>
            </w:pPr>
            <w:r w:rsidRPr="00241B0D">
              <w:rPr>
                <w:rFonts w:asciiTheme="majorHAnsi" w:hAnsiTheme="majorHAnsi" w:cs="Calibri"/>
              </w:rPr>
              <w:t>0</w:t>
            </w:r>
            <w:r w:rsidR="00B03BE2">
              <w:rPr>
                <w:rFonts w:asciiTheme="majorHAnsi" w:hAnsiTheme="majorHAnsi" w:cs="Calibri"/>
              </w:rPr>
              <w:t>.</w:t>
            </w:r>
            <w:r w:rsidRPr="00241B0D">
              <w:rPr>
                <w:rFonts w:asciiTheme="majorHAnsi" w:hAnsiTheme="majorHAnsi" w:cs="Calibri"/>
              </w:rPr>
              <w:t>75</w:t>
            </w:r>
          </w:p>
        </w:tc>
        <w:tc>
          <w:tcPr>
            <w:tcW w:w="1589" w:type="dxa"/>
            <w:shd w:val="clear" w:color="auto" w:fill="auto"/>
            <w:tcMar>
              <w:top w:w="15" w:type="dxa"/>
              <w:left w:w="108" w:type="dxa"/>
              <w:bottom w:w="0" w:type="dxa"/>
              <w:right w:w="108" w:type="dxa"/>
            </w:tcMar>
            <w:vAlign w:val="center"/>
            <w:hideMark/>
          </w:tcPr>
          <w:p w14:paraId="15F3B146" w14:textId="77777777" w:rsidR="009960AF" w:rsidRPr="00241B0D" w:rsidRDefault="009960AF" w:rsidP="00A1642C">
            <w:pPr>
              <w:jc w:val="center"/>
              <w:rPr>
                <w:rFonts w:asciiTheme="majorHAnsi" w:hAnsiTheme="majorHAnsi" w:cs="Calibri"/>
              </w:rPr>
            </w:pPr>
            <w:r w:rsidRPr="00241B0D">
              <w:rPr>
                <w:rFonts w:asciiTheme="majorHAnsi" w:hAnsiTheme="majorHAnsi" w:cs="Calibri"/>
              </w:rPr>
              <w:t>50 %</w:t>
            </w:r>
          </w:p>
        </w:tc>
      </w:tr>
      <w:tr w:rsidR="009960AF" w:rsidRPr="00BC752E" w14:paraId="65896522" w14:textId="77777777" w:rsidTr="009960AF">
        <w:trPr>
          <w:trHeight w:val="300"/>
        </w:trPr>
        <w:tc>
          <w:tcPr>
            <w:tcW w:w="2473" w:type="dxa"/>
            <w:vMerge/>
            <w:vAlign w:val="center"/>
            <w:hideMark/>
          </w:tcPr>
          <w:p w14:paraId="1A658BF2" w14:textId="77777777" w:rsidR="009960AF" w:rsidRPr="00241B0D" w:rsidRDefault="009960AF" w:rsidP="00A1642C">
            <w:pPr>
              <w:rPr>
                <w:rFonts w:asciiTheme="majorHAnsi" w:hAnsiTheme="majorHAnsi" w:cs="Arial"/>
              </w:rPr>
            </w:pPr>
          </w:p>
        </w:tc>
        <w:tc>
          <w:tcPr>
            <w:tcW w:w="2480" w:type="dxa"/>
            <w:gridSpan w:val="2"/>
            <w:shd w:val="clear" w:color="auto" w:fill="auto"/>
            <w:tcMar>
              <w:top w:w="15" w:type="dxa"/>
              <w:left w:w="108" w:type="dxa"/>
              <w:bottom w:w="0" w:type="dxa"/>
              <w:right w:w="108" w:type="dxa"/>
            </w:tcMar>
            <w:hideMark/>
          </w:tcPr>
          <w:p w14:paraId="44B67DF5" w14:textId="77777777" w:rsidR="009960AF" w:rsidRPr="00241B0D" w:rsidRDefault="009960AF" w:rsidP="00A1642C">
            <w:pPr>
              <w:rPr>
                <w:rFonts w:asciiTheme="majorHAnsi" w:hAnsiTheme="majorHAnsi" w:cs="Arial"/>
              </w:rPr>
            </w:pPr>
            <w:r w:rsidRPr="00241B0D">
              <w:rPr>
                <w:rFonts w:asciiTheme="majorHAnsi" w:hAnsiTheme="majorHAnsi" w:cs="Arial"/>
              </w:rPr>
              <w:t xml:space="preserve">Exam, oral </w:t>
            </w:r>
          </w:p>
        </w:tc>
        <w:tc>
          <w:tcPr>
            <w:tcW w:w="1025" w:type="dxa"/>
            <w:shd w:val="clear" w:color="auto" w:fill="auto"/>
            <w:tcMar>
              <w:top w:w="15" w:type="dxa"/>
              <w:left w:w="108" w:type="dxa"/>
              <w:bottom w:w="0" w:type="dxa"/>
              <w:right w:w="108" w:type="dxa"/>
            </w:tcMar>
            <w:vAlign w:val="center"/>
            <w:hideMark/>
          </w:tcPr>
          <w:p w14:paraId="280AFEF1" w14:textId="77777777" w:rsidR="009960AF" w:rsidRPr="00241B0D" w:rsidRDefault="009960AF" w:rsidP="00A1642C">
            <w:pPr>
              <w:rPr>
                <w:rFonts w:asciiTheme="majorHAnsi" w:hAnsiTheme="majorHAnsi" w:cs="Calibri"/>
              </w:rPr>
            </w:pPr>
            <w:r w:rsidRPr="00241B0D">
              <w:rPr>
                <w:rFonts w:asciiTheme="majorHAnsi" w:hAnsiTheme="majorHAnsi" w:cs="Calibri"/>
              </w:rPr>
              <w:t> 1.- 4.</w:t>
            </w:r>
          </w:p>
        </w:tc>
        <w:tc>
          <w:tcPr>
            <w:tcW w:w="979" w:type="dxa"/>
            <w:gridSpan w:val="2"/>
            <w:shd w:val="clear" w:color="auto" w:fill="auto"/>
            <w:tcMar>
              <w:top w:w="15" w:type="dxa"/>
              <w:left w:w="108" w:type="dxa"/>
              <w:bottom w:w="0" w:type="dxa"/>
              <w:right w:w="108" w:type="dxa"/>
            </w:tcMar>
            <w:vAlign w:val="center"/>
            <w:hideMark/>
          </w:tcPr>
          <w:p w14:paraId="48E31C59" w14:textId="77777777" w:rsidR="009960AF" w:rsidRPr="00241B0D" w:rsidRDefault="009960AF" w:rsidP="00A1642C">
            <w:pPr>
              <w:jc w:val="center"/>
              <w:rPr>
                <w:rFonts w:asciiTheme="majorHAnsi" w:hAnsiTheme="majorHAnsi" w:cs="Calibri"/>
              </w:rPr>
            </w:pPr>
            <w:r w:rsidRPr="00241B0D">
              <w:rPr>
                <w:rFonts w:asciiTheme="majorHAnsi" w:hAnsiTheme="majorHAnsi" w:cs="Calibri"/>
              </w:rPr>
              <w:t>15</w:t>
            </w:r>
          </w:p>
        </w:tc>
        <w:tc>
          <w:tcPr>
            <w:tcW w:w="947" w:type="dxa"/>
            <w:shd w:val="clear" w:color="auto" w:fill="auto"/>
            <w:tcMar>
              <w:top w:w="15" w:type="dxa"/>
              <w:left w:w="108" w:type="dxa"/>
              <w:bottom w:w="0" w:type="dxa"/>
              <w:right w:w="108" w:type="dxa"/>
            </w:tcMar>
            <w:vAlign w:val="center"/>
            <w:hideMark/>
          </w:tcPr>
          <w:p w14:paraId="4BC35008" w14:textId="305952FA" w:rsidR="009960AF" w:rsidRPr="00241B0D" w:rsidRDefault="009960AF" w:rsidP="00A1642C">
            <w:pPr>
              <w:jc w:val="center"/>
              <w:rPr>
                <w:rFonts w:asciiTheme="majorHAnsi" w:hAnsiTheme="majorHAnsi" w:cs="Calibri"/>
              </w:rPr>
            </w:pPr>
            <w:r w:rsidRPr="00241B0D">
              <w:rPr>
                <w:rFonts w:asciiTheme="majorHAnsi" w:hAnsiTheme="majorHAnsi" w:cs="Calibri"/>
              </w:rPr>
              <w:t>0</w:t>
            </w:r>
            <w:r w:rsidR="00B03BE2">
              <w:rPr>
                <w:rFonts w:asciiTheme="majorHAnsi" w:hAnsiTheme="majorHAnsi" w:cs="Calibri"/>
              </w:rPr>
              <w:t>.</w:t>
            </w:r>
            <w:r w:rsidRPr="00241B0D">
              <w:rPr>
                <w:rFonts w:asciiTheme="majorHAnsi" w:hAnsiTheme="majorHAnsi" w:cs="Calibri"/>
              </w:rPr>
              <w:t>5</w:t>
            </w:r>
          </w:p>
        </w:tc>
        <w:tc>
          <w:tcPr>
            <w:tcW w:w="1589" w:type="dxa"/>
            <w:shd w:val="clear" w:color="auto" w:fill="auto"/>
            <w:tcMar>
              <w:top w:w="15" w:type="dxa"/>
              <w:left w:w="108" w:type="dxa"/>
              <w:bottom w:w="0" w:type="dxa"/>
              <w:right w:w="108" w:type="dxa"/>
            </w:tcMar>
            <w:vAlign w:val="center"/>
            <w:hideMark/>
          </w:tcPr>
          <w:p w14:paraId="1EE22A9C" w14:textId="77777777" w:rsidR="009960AF" w:rsidRPr="00241B0D" w:rsidRDefault="009960AF" w:rsidP="00A1642C">
            <w:pPr>
              <w:jc w:val="center"/>
              <w:rPr>
                <w:rFonts w:asciiTheme="majorHAnsi" w:hAnsiTheme="majorHAnsi" w:cs="Calibri"/>
              </w:rPr>
            </w:pPr>
            <w:r w:rsidRPr="00241B0D">
              <w:rPr>
                <w:rFonts w:asciiTheme="majorHAnsi" w:hAnsiTheme="majorHAnsi" w:cs="Calibri"/>
              </w:rPr>
              <w:t>30 %</w:t>
            </w:r>
          </w:p>
        </w:tc>
      </w:tr>
      <w:tr w:rsidR="009960AF" w:rsidRPr="00552D27" w14:paraId="5E3250B8" w14:textId="77777777" w:rsidTr="009960AF">
        <w:trPr>
          <w:trHeight w:val="300"/>
        </w:trPr>
        <w:tc>
          <w:tcPr>
            <w:tcW w:w="2473" w:type="dxa"/>
            <w:vMerge/>
            <w:vAlign w:val="center"/>
            <w:hideMark/>
          </w:tcPr>
          <w:p w14:paraId="62F9A79C" w14:textId="77777777" w:rsidR="009960AF" w:rsidRPr="00241B0D" w:rsidRDefault="009960AF" w:rsidP="00A1642C">
            <w:pPr>
              <w:rPr>
                <w:rFonts w:asciiTheme="majorHAnsi" w:hAnsiTheme="majorHAnsi" w:cs="Arial"/>
              </w:rPr>
            </w:pPr>
          </w:p>
        </w:tc>
        <w:tc>
          <w:tcPr>
            <w:tcW w:w="3505" w:type="dxa"/>
            <w:gridSpan w:val="3"/>
            <w:shd w:val="clear" w:color="auto" w:fill="auto"/>
            <w:tcMar>
              <w:top w:w="15" w:type="dxa"/>
              <w:left w:w="108" w:type="dxa"/>
              <w:bottom w:w="0" w:type="dxa"/>
              <w:right w:w="108" w:type="dxa"/>
            </w:tcMar>
            <w:hideMark/>
          </w:tcPr>
          <w:p w14:paraId="1E9FF8D8" w14:textId="77777777" w:rsidR="009960AF" w:rsidRPr="00241B0D" w:rsidRDefault="009960AF" w:rsidP="00A1642C">
            <w:pPr>
              <w:rPr>
                <w:rFonts w:asciiTheme="majorHAnsi" w:hAnsiTheme="majorHAnsi" w:cs="Arial"/>
              </w:rPr>
            </w:pPr>
            <w:r w:rsidRPr="00241B0D">
              <w:rPr>
                <w:rFonts w:asciiTheme="majorHAnsi" w:hAnsiTheme="majorHAnsi" w:cs="Arial"/>
              </w:rPr>
              <w:t>Total</w:t>
            </w:r>
          </w:p>
        </w:tc>
        <w:tc>
          <w:tcPr>
            <w:tcW w:w="979" w:type="dxa"/>
            <w:gridSpan w:val="2"/>
            <w:shd w:val="clear" w:color="auto" w:fill="auto"/>
            <w:tcMar>
              <w:top w:w="15" w:type="dxa"/>
              <w:left w:w="108" w:type="dxa"/>
              <w:bottom w:w="0" w:type="dxa"/>
              <w:right w:w="108" w:type="dxa"/>
            </w:tcMar>
            <w:vAlign w:val="center"/>
            <w:hideMark/>
          </w:tcPr>
          <w:p w14:paraId="7A1A42E4" w14:textId="77777777" w:rsidR="009960AF" w:rsidRPr="00241B0D" w:rsidRDefault="009960AF" w:rsidP="00A1642C">
            <w:pPr>
              <w:jc w:val="center"/>
              <w:rPr>
                <w:rFonts w:asciiTheme="majorHAnsi" w:hAnsiTheme="majorHAnsi" w:cs="Calibri"/>
              </w:rPr>
            </w:pPr>
            <w:r w:rsidRPr="00241B0D">
              <w:rPr>
                <w:rFonts w:asciiTheme="majorHAnsi" w:hAnsiTheme="majorHAnsi" w:cs="Calibri"/>
              </w:rPr>
              <w:t>60</w:t>
            </w:r>
          </w:p>
        </w:tc>
        <w:tc>
          <w:tcPr>
            <w:tcW w:w="947" w:type="dxa"/>
            <w:shd w:val="clear" w:color="auto" w:fill="auto"/>
            <w:tcMar>
              <w:top w:w="15" w:type="dxa"/>
              <w:left w:w="108" w:type="dxa"/>
              <w:bottom w:w="0" w:type="dxa"/>
              <w:right w:w="108" w:type="dxa"/>
            </w:tcMar>
            <w:vAlign w:val="center"/>
            <w:hideMark/>
          </w:tcPr>
          <w:p w14:paraId="5C852F85" w14:textId="77777777" w:rsidR="009960AF" w:rsidRPr="00241B0D" w:rsidRDefault="009960AF" w:rsidP="00A1642C">
            <w:pPr>
              <w:jc w:val="center"/>
              <w:rPr>
                <w:rFonts w:asciiTheme="majorHAnsi" w:hAnsiTheme="majorHAnsi" w:cs="Calibri"/>
              </w:rPr>
            </w:pPr>
            <w:r w:rsidRPr="00241B0D">
              <w:rPr>
                <w:rFonts w:asciiTheme="majorHAnsi" w:hAnsiTheme="majorHAnsi" w:cs="Calibri"/>
              </w:rPr>
              <w:t>2</w:t>
            </w:r>
          </w:p>
        </w:tc>
        <w:tc>
          <w:tcPr>
            <w:tcW w:w="1589" w:type="dxa"/>
            <w:shd w:val="clear" w:color="auto" w:fill="auto"/>
            <w:tcMar>
              <w:top w:w="15" w:type="dxa"/>
              <w:left w:w="108" w:type="dxa"/>
              <w:bottom w:w="0" w:type="dxa"/>
              <w:right w:w="108" w:type="dxa"/>
            </w:tcMar>
            <w:vAlign w:val="center"/>
            <w:hideMark/>
          </w:tcPr>
          <w:p w14:paraId="7C7CE38B" w14:textId="77777777" w:rsidR="009960AF" w:rsidRPr="00241B0D" w:rsidRDefault="009960AF" w:rsidP="00A1642C">
            <w:pPr>
              <w:jc w:val="center"/>
              <w:rPr>
                <w:rFonts w:asciiTheme="majorHAnsi" w:hAnsiTheme="majorHAnsi" w:cs="Calibri"/>
              </w:rPr>
            </w:pPr>
            <w:r w:rsidRPr="00241B0D">
              <w:rPr>
                <w:rFonts w:asciiTheme="majorHAnsi" w:hAnsiTheme="majorHAnsi" w:cs="Calibri"/>
              </w:rPr>
              <w:t>100 %</w:t>
            </w:r>
          </w:p>
        </w:tc>
      </w:tr>
      <w:tr w:rsidR="009960AF" w:rsidRPr="00552D27" w14:paraId="54E95BF2" w14:textId="77777777" w:rsidTr="009960AF">
        <w:trPr>
          <w:trHeight w:val="300"/>
        </w:trPr>
        <w:tc>
          <w:tcPr>
            <w:tcW w:w="2473" w:type="dxa"/>
            <w:vMerge/>
            <w:vAlign w:val="center"/>
          </w:tcPr>
          <w:p w14:paraId="4B4F7B2F" w14:textId="77777777" w:rsidR="009960AF" w:rsidRPr="00241B0D" w:rsidRDefault="009960AF" w:rsidP="00A1642C">
            <w:pPr>
              <w:rPr>
                <w:rFonts w:asciiTheme="majorHAnsi" w:hAnsiTheme="majorHAnsi" w:cs="Arial"/>
              </w:rPr>
            </w:pPr>
          </w:p>
        </w:tc>
        <w:tc>
          <w:tcPr>
            <w:tcW w:w="7020" w:type="dxa"/>
            <w:gridSpan w:val="7"/>
            <w:shd w:val="clear" w:color="auto" w:fill="auto"/>
            <w:tcMar>
              <w:top w:w="15" w:type="dxa"/>
              <w:left w:w="108" w:type="dxa"/>
              <w:bottom w:w="0" w:type="dxa"/>
              <w:right w:w="108" w:type="dxa"/>
            </w:tcMar>
          </w:tcPr>
          <w:p w14:paraId="433599D5" w14:textId="77777777" w:rsidR="009960AF" w:rsidRPr="00241B0D" w:rsidRDefault="009960AF" w:rsidP="00A1642C">
            <w:pPr>
              <w:rPr>
                <w:rFonts w:asciiTheme="majorHAnsi" w:hAnsiTheme="majorHAnsi" w:cs="Arial"/>
              </w:rPr>
            </w:pPr>
            <w:r w:rsidRPr="00241B0D">
              <w:rPr>
                <w:rFonts w:asciiTheme="majorHAnsi" w:hAnsiTheme="majorHAnsi" w:cs="Arial"/>
              </w:rPr>
              <w:t>Additional information (assessment criteria):</w:t>
            </w:r>
          </w:p>
          <w:p w14:paraId="7A5B5F76" w14:textId="4D0AC0FB" w:rsidR="009960AF" w:rsidRPr="00241B0D" w:rsidRDefault="009960AF" w:rsidP="00A1642C">
            <w:pPr>
              <w:rPr>
                <w:rFonts w:asciiTheme="majorHAnsi" w:hAnsiTheme="majorHAnsi" w:cs="Arial"/>
              </w:rPr>
            </w:pPr>
            <w:r w:rsidRPr="00241B0D">
              <w:rPr>
                <w:rFonts w:asciiTheme="majorHAnsi" w:hAnsiTheme="majorHAnsi" w:cs="Arial"/>
              </w:rPr>
              <w:t xml:space="preserve">Class attendance is mandatory. 30% of absences are tolerated, and they do not need to be </w:t>
            </w:r>
            <w:r w:rsidR="00B03BE2">
              <w:rPr>
                <w:rFonts w:asciiTheme="majorHAnsi" w:hAnsiTheme="majorHAnsi" w:cs="Arial"/>
              </w:rPr>
              <w:t>excused</w:t>
            </w:r>
            <w:r w:rsidRPr="00241B0D">
              <w:rPr>
                <w:rFonts w:asciiTheme="majorHAnsi" w:hAnsiTheme="majorHAnsi" w:cs="Arial"/>
              </w:rPr>
              <w:t>.</w:t>
            </w:r>
          </w:p>
          <w:p w14:paraId="1E6A1EF7" w14:textId="77777777" w:rsidR="009960AF" w:rsidRPr="00241B0D" w:rsidRDefault="009960AF" w:rsidP="00A1642C">
            <w:pPr>
              <w:rPr>
                <w:rFonts w:asciiTheme="majorHAnsi" w:hAnsiTheme="majorHAnsi" w:cs="Arial"/>
              </w:rPr>
            </w:pPr>
            <w:r w:rsidRPr="00241B0D">
              <w:rPr>
                <w:rFonts w:asciiTheme="majorHAnsi" w:hAnsiTheme="majorHAnsi" w:cs="Arial"/>
              </w:rPr>
              <w:t>Class attendance is evaluated as follows:</w:t>
            </w:r>
          </w:p>
          <w:p w14:paraId="6832AF30" w14:textId="77777777" w:rsidR="009960AF" w:rsidRPr="00241B0D" w:rsidRDefault="009960AF" w:rsidP="00A1642C">
            <w:pPr>
              <w:rPr>
                <w:rFonts w:asciiTheme="majorHAnsi" w:hAnsiTheme="majorHAnsi" w:cs="Arial"/>
              </w:rPr>
            </w:pPr>
            <w:r w:rsidRPr="00241B0D">
              <w:rPr>
                <w:rFonts w:asciiTheme="majorHAnsi" w:hAnsiTheme="majorHAnsi" w:cs="Arial"/>
              </w:rPr>
              <w:t>0% = Does not attend lectures (from 5 absences onwards)</w:t>
            </w:r>
          </w:p>
          <w:p w14:paraId="7B77ACE2" w14:textId="77777777" w:rsidR="009960AF" w:rsidRPr="00241B0D" w:rsidRDefault="009960AF" w:rsidP="00A1642C">
            <w:pPr>
              <w:rPr>
                <w:rFonts w:asciiTheme="majorHAnsi" w:hAnsiTheme="majorHAnsi" w:cs="Arial"/>
              </w:rPr>
            </w:pPr>
            <w:r w:rsidRPr="00241B0D">
              <w:rPr>
                <w:rFonts w:asciiTheme="majorHAnsi" w:hAnsiTheme="majorHAnsi" w:cs="Arial"/>
              </w:rPr>
              <w:t>10% = Attends lectures.</w:t>
            </w:r>
          </w:p>
          <w:p w14:paraId="3930623F" w14:textId="16FAFEE9" w:rsidR="009960AF" w:rsidRPr="00241B0D" w:rsidRDefault="009960AF" w:rsidP="00A1642C">
            <w:pPr>
              <w:rPr>
                <w:rFonts w:asciiTheme="majorHAnsi" w:hAnsiTheme="majorHAnsi" w:cs="Arial"/>
              </w:rPr>
            </w:pPr>
            <w:r w:rsidRPr="00241B0D">
              <w:rPr>
                <w:rFonts w:asciiTheme="majorHAnsi" w:hAnsiTheme="majorHAnsi" w:cs="Arial"/>
              </w:rPr>
              <w:t xml:space="preserve">Continuous verification of knowledge is necessary for the best possible acquisition of playing skills. During the exercises, students play individually and collectively according to the instructions (checking scales and </w:t>
            </w:r>
            <w:r w:rsidR="00B03BE2" w:rsidRPr="00241B0D">
              <w:rPr>
                <w:rFonts w:asciiTheme="majorHAnsi" w:hAnsiTheme="majorHAnsi" w:cs="Arial"/>
              </w:rPr>
              <w:t>practicing</w:t>
            </w:r>
            <w:r w:rsidRPr="00241B0D">
              <w:rPr>
                <w:rFonts w:asciiTheme="majorHAnsi" w:hAnsiTheme="majorHAnsi" w:cs="Arial"/>
              </w:rPr>
              <w:t xml:space="preserve"> songs). Everything is graded from 1 to 5 and at the end, based on everything practiced, an average grade is calculated.</w:t>
            </w:r>
          </w:p>
          <w:p w14:paraId="1035E661" w14:textId="77777777" w:rsidR="009960AF" w:rsidRPr="00241B0D" w:rsidRDefault="009960AF" w:rsidP="00A1642C">
            <w:pPr>
              <w:rPr>
                <w:rFonts w:asciiTheme="majorHAnsi" w:hAnsiTheme="majorHAnsi" w:cs="Arial"/>
              </w:rPr>
            </w:pPr>
            <w:r w:rsidRPr="00241B0D">
              <w:rPr>
                <w:rFonts w:asciiTheme="majorHAnsi" w:hAnsiTheme="majorHAnsi" w:cs="Arial"/>
              </w:rPr>
              <w:t>0% = The student did not learn the given material</w:t>
            </w:r>
          </w:p>
          <w:p w14:paraId="7ED3C265" w14:textId="77777777" w:rsidR="009960AF" w:rsidRPr="00241B0D" w:rsidRDefault="009960AF" w:rsidP="00A1642C">
            <w:pPr>
              <w:rPr>
                <w:rFonts w:asciiTheme="majorHAnsi" w:hAnsiTheme="majorHAnsi" w:cs="Arial"/>
              </w:rPr>
            </w:pPr>
            <w:r w:rsidRPr="00241B0D">
              <w:rPr>
                <w:rFonts w:asciiTheme="majorHAnsi" w:hAnsiTheme="majorHAnsi" w:cs="Arial"/>
              </w:rPr>
              <w:t>10% = During the examination, the student has an average grade of 1.50-2.19</w:t>
            </w:r>
          </w:p>
          <w:p w14:paraId="1CD58E83" w14:textId="77777777" w:rsidR="009960AF" w:rsidRPr="00241B0D" w:rsidRDefault="009960AF" w:rsidP="00A1642C">
            <w:pPr>
              <w:rPr>
                <w:rFonts w:asciiTheme="majorHAnsi" w:hAnsiTheme="majorHAnsi" w:cs="Arial"/>
              </w:rPr>
            </w:pPr>
            <w:r w:rsidRPr="00241B0D">
              <w:rPr>
                <w:rFonts w:asciiTheme="majorHAnsi" w:hAnsiTheme="majorHAnsi" w:cs="Arial"/>
              </w:rPr>
              <w:t>20% = During the examination, the student has an average grade of 2.20-2.89</w:t>
            </w:r>
          </w:p>
          <w:p w14:paraId="47C8E7C5" w14:textId="77777777" w:rsidR="009960AF" w:rsidRPr="00241B0D" w:rsidRDefault="009960AF" w:rsidP="00A1642C">
            <w:pPr>
              <w:rPr>
                <w:rFonts w:asciiTheme="majorHAnsi" w:hAnsiTheme="majorHAnsi" w:cs="Arial"/>
              </w:rPr>
            </w:pPr>
            <w:r w:rsidRPr="00241B0D">
              <w:rPr>
                <w:rFonts w:asciiTheme="majorHAnsi" w:hAnsiTheme="majorHAnsi" w:cs="Arial"/>
              </w:rPr>
              <w:t>30 % = During the examination, the student has an average grade of 2.90-3.59</w:t>
            </w:r>
          </w:p>
          <w:p w14:paraId="0170428B" w14:textId="77777777" w:rsidR="009960AF" w:rsidRPr="00241B0D" w:rsidRDefault="009960AF" w:rsidP="00A1642C">
            <w:pPr>
              <w:rPr>
                <w:rFonts w:asciiTheme="majorHAnsi" w:hAnsiTheme="majorHAnsi" w:cs="Arial"/>
              </w:rPr>
            </w:pPr>
            <w:r w:rsidRPr="00241B0D">
              <w:rPr>
                <w:rFonts w:asciiTheme="majorHAnsi" w:hAnsiTheme="majorHAnsi" w:cs="Arial"/>
              </w:rPr>
              <w:t>40 % = During the examination, the student has an average grade of 3.60-4.29</w:t>
            </w:r>
          </w:p>
          <w:p w14:paraId="4AB57708" w14:textId="77777777" w:rsidR="009960AF" w:rsidRPr="00241B0D" w:rsidRDefault="009960AF" w:rsidP="00A1642C">
            <w:pPr>
              <w:rPr>
                <w:rFonts w:asciiTheme="majorHAnsi" w:hAnsiTheme="majorHAnsi" w:cs="Arial"/>
              </w:rPr>
            </w:pPr>
            <w:r w:rsidRPr="00241B0D">
              <w:rPr>
                <w:rFonts w:asciiTheme="majorHAnsi" w:hAnsiTheme="majorHAnsi" w:cs="Arial"/>
              </w:rPr>
              <w:t>50 % = During the examination, the student has an average grade of 4.30-5.00</w:t>
            </w:r>
          </w:p>
          <w:p w14:paraId="2EA45203" w14:textId="4156C19D" w:rsidR="009960AF" w:rsidRPr="00241B0D" w:rsidRDefault="009960AF" w:rsidP="00A1642C">
            <w:pPr>
              <w:rPr>
                <w:rFonts w:asciiTheme="majorHAnsi" w:hAnsiTheme="majorHAnsi" w:cs="Arial"/>
              </w:rPr>
            </w:pPr>
            <w:r w:rsidRPr="00241B0D">
              <w:rPr>
                <w:rFonts w:asciiTheme="majorHAnsi" w:hAnsiTheme="majorHAnsi" w:cs="Arial"/>
              </w:rPr>
              <w:t xml:space="preserve">Oral exam - the playing of the scale, a composition chosen by the student and 2 compositions chosen by the teacher from the </w:t>
            </w:r>
            <w:r w:rsidR="00B03BE2">
              <w:rPr>
                <w:rFonts w:asciiTheme="majorHAnsi" w:hAnsiTheme="majorHAnsi" w:cs="Arial"/>
              </w:rPr>
              <w:t>list of</w:t>
            </w:r>
            <w:r w:rsidRPr="00241B0D">
              <w:rPr>
                <w:rFonts w:asciiTheme="majorHAnsi" w:hAnsiTheme="majorHAnsi" w:cs="Arial"/>
              </w:rPr>
              <w:t xml:space="preserve"> compositions for practice are assessed. It is simultaneously sung and played with both hands. All four elements must be played positively to pass the oral part of the exam. It is graded from 1 to 5.</w:t>
            </w:r>
          </w:p>
          <w:p w14:paraId="70EB15CD" w14:textId="06D9E92D" w:rsidR="009960AF" w:rsidRPr="00241B0D" w:rsidRDefault="009960AF" w:rsidP="00A1642C">
            <w:pPr>
              <w:rPr>
                <w:rFonts w:asciiTheme="majorHAnsi" w:hAnsiTheme="majorHAnsi" w:cs="Arial"/>
              </w:rPr>
            </w:pPr>
            <w:r w:rsidRPr="00241B0D">
              <w:rPr>
                <w:rFonts w:asciiTheme="majorHAnsi" w:hAnsiTheme="majorHAnsi" w:cs="Arial"/>
              </w:rPr>
              <w:t xml:space="preserve">0% = </w:t>
            </w:r>
            <w:r w:rsidR="00B03BE2">
              <w:rPr>
                <w:rFonts w:asciiTheme="majorHAnsi" w:hAnsiTheme="majorHAnsi" w:cs="Arial"/>
              </w:rPr>
              <w:t xml:space="preserve">has </w:t>
            </w:r>
            <w:r w:rsidRPr="00241B0D">
              <w:rPr>
                <w:rFonts w:asciiTheme="majorHAnsi" w:hAnsiTheme="majorHAnsi" w:cs="Arial"/>
              </w:rPr>
              <w:t>not master</w:t>
            </w:r>
            <w:r w:rsidR="00B03BE2">
              <w:rPr>
                <w:rFonts w:asciiTheme="majorHAnsi" w:hAnsiTheme="majorHAnsi" w:cs="Arial"/>
              </w:rPr>
              <w:t>ed</w:t>
            </w:r>
            <w:r w:rsidRPr="00241B0D">
              <w:rPr>
                <w:rFonts w:asciiTheme="majorHAnsi" w:hAnsiTheme="majorHAnsi" w:cs="Arial"/>
              </w:rPr>
              <w:t xml:space="preserve"> the skill of playing, has not mastered the skill of reading musical notation, has not played the requested composition.</w:t>
            </w:r>
          </w:p>
          <w:p w14:paraId="05B05C14" w14:textId="77777777" w:rsidR="009960AF" w:rsidRPr="00241B0D" w:rsidRDefault="009960AF" w:rsidP="00A1642C">
            <w:pPr>
              <w:rPr>
                <w:rFonts w:asciiTheme="majorHAnsi" w:hAnsiTheme="majorHAnsi" w:cs="Arial"/>
              </w:rPr>
            </w:pPr>
            <w:r w:rsidRPr="00241B0D">
              <w:rPr>
                <w:rFonts w:asciiTheme="majorHAnsi" w:hAnsiTheme="majorHAnsi" w:cs="Arial"/>
              </w:rPr>
              <w:t>10% = average rating of all elements is from 2 to 2.4</w:t>
            </w:r>
          </w:p>
          <w:p w14:paraId="59C90F74" w14:textId="77777777" w:rsidR="009960AF" w:rsidRPr="00241B0D" w:rsidRDefault="009960AF" w:rsidP="00A1642C">
            <w:pPr>
              <w:rPr>
                <w:rFonts w:asciiTheme="majorHAnsi" w:hAnsiTheme="majorHAnsi" w:cs="Arial"/>
              </w:rPr>
            </w:pPr>
            <w:r w:rsidRPr="00241B0D">
              <w:rPr>
                <w:rFonts w:asciiTheme="majorHAnsi" w:hAnsiTheme="majorHAnsi" w:cs="Arial"/>
              </w:rPr>
              <w:t>20% = average grade of all elements is up to 3.4</w:t>
            </w:r>
          </w:p>
          <w:p w14:paraId="1162CB15" w14:textId="77777777" w:rsidR="009960AF" w:rsidRPr="00241B0D" w:rsidRDefault="009960AF" w:rsidP="00A1642C">
            <w:pPr>
              <w:rPr>
                <w:rFonts w:asciiTheme="majorHAnsi" w:hAnsiTheme="majorHAnsi" w:cs="Arial"/>
              </w:rPr>
            </w:pPr>
            <w:r w:rsidRPr="00241B0D">
              <w:rPr>
                <w:rFonts w:asciiTheme="majorHAnsi" w:hAnsiTheme="majorHAnsi" w:cs="Arial"/>
              </w:rPr>
              <w:t>30% = average grade of all elements is up to 4.4</w:t>
            </w:r>
          </w:p>
          <w:p w14:paraId="1615945C" w14:textId="77777777" w:rsidR="009960AF" w:rsidRPr="00241B0D" w:rsidRDefault="009960AF" w:rsidP="00A1642C">
            <w:pPr>
              <w:rPr>
                <w:rFonts w:asciiTheme="majorHAnsi" w:hAnsiTheme="majorHAnsi" w:cs="Arial"/>
              </w:rPr>
            </w:pPr>
            <w:r w:rsidRPr="00241B0D">
              <w:rPr>
                <w:rFonts w:asciiTheme="majorHAnsi" w:hAnsiTheme="majorHAnsi" w:cs="Arial"/>
              </w:rPr>
              <w:t>40% = average grade of all elements is 4.5.</w:t>
            </w:r>
          </w:p>
        </w:tc>
      </w:tr>
      <w:tr w:rsidR="009960AF" w:rsidRPr="00552D27" w14:paraId="0B163678" w14:textId="77777777" w:rsidTr="009960AF">
        <w:trPr>
          <w:trHeight w:val="300"/>
        </w:trPr>
        <w:tc>
          <w:tcPr>
            <w:tcW w:w="2473" w:type="dxa"/>
            <w:shd w:val="clear" w:color="auto" w:fill="F3F3F3"/>
            <w:tcMar>
              <w:top w:w="72" w:type="dxa"/>
              <w:left w:w="144" w:type="dxa"/>
              <w:bottom w:w="72" w:type="dxa"/>
              <w:right w:w="144" w:type="dxa"/>
            </w:tcMar>
            <w:vAlign w:val="center"/>
            <w:hideMark/>
          </w:tcPr>
          <w:p w14:paraId="17793A8B" w14:textId="77777777" w:rsidR="009960AF" w:rsidRPr="00241B0D" w:rsidRDefault="009960AF" w:rsidP="00A1642C">
            <w:pPr>
              <w:rPr>
                <w:rFonts w:asciiTheme="majorHAnsi" w:hAnsiTheme="majorHAnsi" w:cs="Arial"/>
              </w:rPr>
            </w:pPr>
            <w:r w:rsidRPr="00241B0D">
              <w:rPr>
                <w:rFonts w:asciiTheme="majorHAnsi" w:hAnsiTheme="majorHAnsi" w:cs="Arial"/>
              </w:rPr>
              <w:t>Course requirements</w:t>
            </w:r>
          </w:p>
        </w:tc>
        <w:tc>
          <w:tcPr>
            <w:tcW w:w="7020" w:type="dxa"/>
            <w:gridSpan w:val="7"/>
            <w:shd w:val="clear" w:color="auto" w:fill="auto"/>
            <w:tcMar>
              <w:top w:w="72" w:type="dxa"/>
              <w:left w:w="144" w:type="dxa"/>
              <w:bottom w:w="72" w:type="dxa"/>
              <w:right w:w="144" w:type="dxa"/>
            </w:tcMar>
            <w:vAlign w:val="center"/>
            <w:hideMark/>
          </w:tcPr>
          <w:p w14:paraId="20C7A1FE" w14:textId="522BC31A" w:rsidR="009960AF" w:rsidRPr="00241B0D" w:rsidRDefault="009960AF" w:rsidP="00A1642C">
            <w:pPr>
              <w:rPr>
                <w:rFonts w:asciiTheme="majorHAnsi" w:hAnsiTheme="majorHAnsi" w:cs="Arial"/>
              </w:rPr>
            </w:pPr>
            <w:r w:rsidRPr="00241B0D">
              <w:rPr>
                <w:rFonts w:asciiTheme="majorHAnsi" w:hAnsiTheme="majorHAnsi" w:cs="Arial"/>
              </w:rPr>
              <w:t xml:space="preserve">For </w:t>
            </w:r>
            <w:r w:rsidR="00B03BE2">
              <w:rPr>
                <w:rFonts w:asciiTheme="majorHAnsi" w:hAnsiTheme="majorHAnsi" w:cs="Arial"/>
              </w:rPr>
              <w:t xml:space="preserve">a </w:t>
            </w:r>
            <w:r w:rsidRPr="00241B0D">
              <w:rPr>
                <w:rFonts w:asciiTheme="majorHAnsi" w:hAnsiTheme="majorHAnsi" w:cs="Arial"/>
              </w:rPr>
              <w:t>successful completion of the course, student</w:t>
            </w:r>
            <w:r w:rsidR="00B03BE2">
              <w:rPr>
                <w:rFonts w:asciiTheme="majorHAnsi" w:hAnsiTheme="majorHAnsi" w:cs="Arial"/>
              </w:rPr>
              <w:t>s</w:t>
            </w:r>
            <w:r w:rsidRPr="00241B0D">
              <w:rPr>
                <w:rFonts w:asciiTheme="majorHAnsi" w:hAnsiTheme="majorHAnsi" w:cs="Arial"/>
              </w:rPr>
              <w:t xml:space="preserve"> must: </w:t>
            </w:r>
          </w:p>
          <w:p w14:paraId="259E494B" w14:textId="77777777" w:rsidR="009960AF" w:rsidRPr="00241B0D" w:rsidRDefault="009960AF" w:rsidP="00A1642C">
            <w:pPr>
              <w:rPr>
                <w:rFonts w:asciiTheme="majorHAnsi" w:hAnsiTheme="majorHAnsi" w:cs="Arial"/>
              </w:rPr>
            </w:pPr>
            <w:r w:rsidRPr="00241B0D">
              <w:rPr>
                <w:rFonts w:asciiTheme="majorHAnsi" w:hAnsiTheme="majorHAnsi" w:cs="Arial"/>
              </w:rPr>
              <w:t>1. attend classes</w:t>
            </w:r>
          </w:p>
          <w:p w14:paraId="446E88AE" w14:textId="77777777" w:rsidR="009960AF" w:rsidRPr="00241B0D" w:rsidRDefault="009960AF" w:rsidP="00A1642C">
            <w:pPr>
              <w:rPr>
                <w:rFonts w:asciiTheme="majorHAnsi" w:hAnsiTheme="majorHAnsi" w:cs="Arial"/>
              </w:rPr>
            </w:pPr>
            <w:r w:rsidRPr="00241B0D">
              <w:rPr>
                <w:rFonts w:asciiTheme="majorHAnsi" w:hAnsiTheme="majorHAnsi" w:cs="Arial"/>
              </w:rPr>
              <w:t>2. play the given exercises</w:t>
            </w:r>
          </w:p>
          <w:p w14:paraId="5F7E4B28" w14:textId="77777777" w:rsidR="009960AF" w:rsidRPr="00241B0D" w:rsidRDefault="009960AF" w:rsidP="00A1642C">
            <w:pPr>
              <w:rPr>
                <w:rFonts w:asciiTheme="majorHAnsi" w:hAnsiTheme="majorHAnsi" w:cs="Arial"/>
              </w:rPr>
            </w:pPr>
            <w:r w:rsidRPr="00241B0D">
              <w:rPr>
                <w:rFonts w:asciiTheme="majorHAnsi" w:hAnsiTheme="majorHAnsi" w:cs="Arial"/>
              </w:rPr>
              <w:t>3. take the oral exam</w:t>
            </w:r>
          </w:p>
        </w:tc>
      </w:tr>
      <w:tr w:rsidR="009960AF" w:rsidRPr="00552D27" w14:paraId="5FE0EC9A" w14:textId="77777777" w:rsidTr="009960AF">
        <w:trPr>
          <w:trHeight w:val="300"/>
        </w:trPr>
        <w:tc>
          <w:tcPr>
            <w:tcW w:w="2473" w:type="dxa"/>
            <w:shd w:val="clear" w:color="auto" w:fill="F3F3F3"/>
            <w:tcMar>
              <w:top w:w="72" w:type="dxa"/>
              <w:left w:w="144" w:type="dxa"/>
              <w:bottom w:w="72" w:type="dxa"/>
              <w:right w:w="144" w:type="dxa"/>
            </w:tcMar>
            <w:vAlign w:val="center"/>
            <w:hideMark/>
          </w:tcPr>
          <w:p w14:paraId="6E345383" w14:textId="77777777" w:rsidR="009960AF" w:rsidRPr="00241B0D" w:rsidRDefault="009960AF" w:rsidP="00A1642C">
            <w:pPr>
              <w:rPr>
                <w:rFonts w:asciiTheme="majorHAnsi" w:hAnsiTheme="majorHAnsi" w:cs="Arial"/>
              </w:rPr>
            </w:pPr>
            <w:r w:rsidRPr="00241B0D">
              <w:rPr>
                <w:rFonts w:asciiTheme="majorHAnsi" w:hAnsiTheme="majorHAnsi" w:cs="Arial"/>
              </w:rPr>
              <w:t>Mid-term and final exam term</w:t>
            </w:r>
          </w:p>
        </w:tc>
        <w:tc>
          <w:tcPr>
            <w:tcW w:w="7020" w:type="dxa"/>
            <w:gridSpan w:val="7"/>
            <w:shd w:val="clear" w:color="auto" w:fill="auto"/>
            <w:tcMar>
              <w:top w:w="72" w:type="dxa"/>
              <w:left w:w="144" w:type="dxa"/>
              <w:bottom w:w="72" w:type="dxa"/>
              <w:right w:w="144" w:type="dxa"/>
            </w:tcMar>
            <w:vAlign w:val="center"/>
            <w:hideMark/>
          </w:tcPr>
          <w:p w14:paraId="6874B216" w14:textId="77777777" w:rsidR="009960AF" w:rsidRPr="00241B0D" w:rsidRDefault="009960AF" w:rsidP="00A1642C">
            <w:pPr>
              <w:rPr>
                <w:rFonts w:asciiTheme="majorHAnsi" w:hAnsiTheme="majorHAnsi" w:cs="Arial"/>
                <w:color w:val="C00000"/>
              </w:rPr>
            </w:pPr>
            <w:r w:rsidRPr="00241B0D">
              <w:rPr>
                <w:rFonts w:asciiTheme="majorHAnsi" w:hAnsiTheme="majorHAnsi" w:cs="Arial"/>
              </w:rPr>
              <w:t>Exam terms are published on the website of the Faculty of Educational Sciences and in ISVU.</w:t>
            </w:r>
          </w:p>
        </w:tc>
      </w:tr>
      <w:tr w:rsidR="009960AF" w:rsidRPr="00552D27" w14:paraId="12F700A0" w14:textId="77777777" w:rsidTr="009960AF">
        <w:trPr>
          <w:trHeight w:val="300"/>
        </w:trPr>
        <w:tc>
          <w:tcPr>
            <w:tcW w:w="2473" w:type="dxa"/>
            <w:shd w:val="clear" w:color="auto" w:fill="F3F3F3"/>
            <w:tcMar>
              <w:top w:w="72" w:type="dxa"/>
              <w:left w:w="144" w:type="dxa"/>
              <w:bottom w:w="72" w:type="dxa"/>
              <w:right w:w="144" w:type="dxa"/>
            </w:tcMar>
            <w:vAlign w:val="center"/>
            <w:hideMark/>
          </w:tcPr>
          <w:p w14:paraId="52E1BE64" w14:textId="77777777" w:rsidR="009960AF" w:rsidRPr="00241B0D" w:rsidRDefault="009960AF" w:rsidP="00A1642C">
            <w:pPr>
              <w:rPr>
                <w:rFonts w:asciiTheme="majorHAnsi" w:hAnsiTheme="majorHAnsi" w:cs="Arial"/>
              </w:rPr>
            </w:pPr>
            <w:r w:rsidRPr="00241B0D">
              <w:rPr>
                <w:rFonts w:asciiTheme="majorHAnsi" w:hAnsiTheme="majorHAnsi" w:cs="Arial"/>
              </w:rPr>
              <w:t>Additional information on the course</w:t>
            </w:r>
          </w:p>
        </w:tc>
        <w:tc>
          <w:tcPr>
            <w:tcW w:w="7020" w:type="dxa"/>
            <w:gridSpan w:val="7"/>
            <w:shd w:val="clear" w:color="auto" w:fill="auto"/>
            <w:tcMar>
              <w:top w:w="72" w:type="dxa"/>
              <w:left w:w="144" w:type="dxa"/>
              <w:bottom w:w="72" w:type="dxa"/>
              <w:right w:w="144" w:type="dxa"/>
            </w:tcMar>
            <w:vAlign w:val="center"/>
            <w:hideMark/>
          </w:tcPr>
          <w:p w14:paraId="3951D221" w14:textId="73E89A54" w:rsidR="009960AF" w:rsidRPr="00241B0D" w:rsidRDefault="009960AF" w:rsidP="00A1642C">
            <w:pPr>
              <w:rPr>
                <w:rFonts w:asciiTheme="majorHAnsi" w:hAnsiTheme="majorHAnsi" w:cs="Arial"/>
              </w:rPr>
            </w:pPr>
            <w:r w:rsidRPr="00241B0D">
              <w:rPr>
                <w:rFonts w:asciiTheme="majorHAnsi" w:hAnsiTheme="majorHAnsi" w:cs="Arial"/>
              </w:rPr>
              <w:t>In the case of distance learning, deviations are possible in the place of the course, the implementation of the activities, the methods of interpretation and teaching and methods of evaluation, student obligations and available literature. The teacher and the assistant will inform the students about this when distance learning starts. Learning outcomes remain unchanged.</w:t>
            </w:r>
          </w:p>
        </w:tc>
      </w:tr>
      <w:tr w:rsidR="009960AF" w:rsidRPr="00552D27" w14:paraId="2B229B49" w14:textId="77777777" w:rsidTr="009960AF">
        <w:trPr>
          <w:trHeight w:val="770"/>
        </w:trPr>
        <w:tc>
          <w:tcPr>
            <w:tcW w:w="2473" w:type="dxa"/>
            <w:shd w:val="clear" w:color="auto" w:fill="F3F3F3"/>
            <w:tcMar>
              <w:top w:w="72" w:type="dxa"/>
              <w:left w:w="144" w:type="dxa"/>
              <w:bottom w:w="72" w:type="dxa"/>
              <w:right w:w="144" w:type="dxa"/>
            </w:tcMar>
            <w:vAlign w:val="center"/>
            <w:hideMark/>
          </w:tcPr>
          <w:p w14:paraId="28DFBC4A" w14:textId="77777777" w:rsidR="009960AF" w:rsidRPr="00241B0D" w:rsidRDefault="009960AF" w:rsidP="00A1642C">
            <w:pPr>
              <w:rPr>
                <w:rFonts w:asciiTheme="majorHAnsi" w:hAnsiTheme="majorHAnsi" w:cs="Arial"/>
              </w:rPr>
            </w:pPr>
            <w:r w:rsidRPr="00241B0D">
              <w:rPr>
                <w:rFonts w:asciiTheme="majorHAnsi" w:hAnsiTheme="majorHAnsi" w:cs="Arial"/>
              </w:rPr>
              <w:t>Bibliography</w:t>
            </w:r>
          </w:p>
        </w:tc>
        <w:tc>
          <w:tcPr>
            <w:tcW w:w="7020" w:type="dxa"/>
            <w:gridSpan w:val="7"/>
            <w:shd w:val="clear" w:color="auto" w:fill="FFFFFF" w:themeFill="background1"/>
            <w:tcMar>
              <w:top w:w="72" w:type="dxa"/>
              <w:left w:w="144" w:type="dxa"/>
              <w:bottom w:w="72" w:type="dxa"/>
              <w:right w:w="144" w:type="dxa"/>
            </w:tcMar>
            <w:vAlign w:val="center"/>
            <w:hideMark/>
          </w:tcPr>
          <w:p w14:paraId="2A472545" w14:textId="77777777" w:rsidR="009960AF" w:rsidRPr="00241B0D" w:rsidRDefault="009960AF" w:rsidP="00A1642C">
            <w:pPr>
              <w:rPr>
                <w:rFonts w:asciiTheme="majorHAnsi" w:hAnsiTheme="majorHAnsi" w:cs="Arial"/>
              </w:rPr>
            </w:pPr>
            <w:r w:rsidRPr="00241B0D">
              <w:rPr>
                <w:rFonts w:asciiTheme="majorHAnsi" w:hAnsiTheme="majorHAnsi" w:cs="Arial"/>
              </w:rPr>
              <w:t xml:space="preserve">Mandatory: </w:t>
            </w:r>
          </w:p>
          <w:p w14:paraId="066D9F5D" w14:textId="77777777" w:rsidR="009960AF" w:rsidRPr="00241B0D" w:rsidRDefault="009960AF" w:rsidP="00A1642C">
            <w:pPr>
              <w:rPr>
                <w:rFonts w:asciiTheme="majorHAnsi" w:hAnsiTheme="majorHAnsi" w:cs="Calibri"/>
              </w:rPr>
            </w:pPr>
            <w:r w:rsidRPr="00241B0D">
              <w:rPr>
                <w:rFonts w:asciiTheme="majorHAnsi" w:hAnsiTheme="majorHAnsi" w:cs="Calibri"/>
              </w:rPr>
              <w:t>1. Jurišić, G., Sam Palmić, R. (2002). Brojalica, snažni glazbeni poticaj. Rijeka: Adamić</w:t>
            </w:r>
          </w:p>
          <w:p w14:paraId="3687575A" w14:textId="77777777" w:rsidR="009960AF" w:rsidRPr="00241B0D" w:rsidRDefault="009960AF" w:rsidP="00A1642C">
            <w:pPr>
              <w:rPr>
                <w:rFonts w:asciiTheme="majorHAnsi" w:hAnsiTheme="majorHAnsi" w:cs="Calibri"/>
              </w:rPr>
            </w:pPr>
            <w:r w:rsidRPr="00241B0D">
              <w:rPr>
                <w:rFonts w:asciiTheme="majorHAnsi" w:hAnsiTheme="majorHAnsi" w:cs="Calibri"/>
              </w:rPr>
              <w:t>2. Riman, M. (2001). Zvončići. Rijeka: Izdavački centar Rijeka.</w:t>
            </w:r>
          </w:p>
          <w:p w14:paraId="012EE3C0" w14:textId="77777777" w:rsidR="009960AF" w:rsidRPr="00241B0D" w:rsidRDefault="009960AF" w:rsidP="00A1642C">
            <w:pPr>
              <w:rPr>
                <w:rFonts w:asciiTheme="majorHAnsi" w:hAnsiTheme="majorHAnsi" w:cs="Calibri"/>
              </w:rPr>
            </w:pPr>
            <w:r w:rsidRPr="00241B0D">
              <w:rPr>
                <w:rFonts w:asciiTheme="majorHAnsi" w:hAnsiTheme="majorHAnsi" w:cs="Calibri"/>
              </w:rPr>
              <w:t xml:space="preserve">3. Sam, R. (1992). Sviramo uz pjesmu. Rijeka: Glosa. </w:t>
            </w:r>
          </w:p>
          <w:p w14:paraId="7EE3FE3C" w14:textId="77777777" w:rsidR="009960AF" w:rsidRPr="00241B0D" w:rsidRDefault="009960AF" w:rsidP="00A1642C">
            <w:pPr>
              <w:rPr>
                <w:rFonts w:asciiTheme="majorHAnsi" w:hAnsiTheme="majorHAnsi" w:cs="Arial"/>
              </w:rPr>
            </w:pPr>
            <w:r w:rsidRPr="00241B0D">
              <w:rPr>
                <w:rFonts w:asciiTheme="majorHAnsi" w:hAnsiTheme="majorHAnsi" w:cs="Arial"/>
              </w:rPr>
              <w:t>Optional:</w:t>
            </w:r>
          </w:p>
          <w:p w14:paraId="0B9D3A90" w14:textId="77777777" w:rsidR="009960AF" w:rsidRPr="00241B0D" w:rsidRDefault="009960AF" w:rsidP="00A1642C">
            <w:pPr>
              <w:rPr>
                <w:rFonts w:asciiTheme="majorHAnsi" w:hAnsiTheme="majorHAnsi" w:cs="Calibri"/>
              </w:rPr>
            </w:pPr>
            <w:r w:rsidRPr="00241B0D">
              <w:rPr>
                <w:rFonts w:asciiTheme="majorHAnsi" w:hAnsiTheme="majorHAnsi" w:cs="Calibri"/>
              </w:rPr>
              <w:t>1. Ashworth, S. (2011). Naučite svirati klavijature. Zagreb: Mozaik knjiga.</w:t>
            </w:r>
          </w:p>
          <w:p w14:paraId="29DC6195" w14:textId="77777777" w:rsidR="009960AF" w:rsidRPr="00241B0D" w:rsidRDefault="009960AF" w:rsidP="00A1642C">
            <w:pPr>
              <w:rPr>
                <w:rFonts w:asciiTheme="majorHAnsi" w:hAnsiTheme="majorHAnsi" w:cs="Calibri"/>
              </w:rPr>
            </w:pPr>
            <w:r w:rsidRPr="00241B0D">
              <w:rPr>
                <w:rFonts w:asciiTheme="majorHAnsi" w:hAnsiTheme="majorHAnsi" w:cs="Calibri"/>
              </w:rPr>
              <w:t>2. Prašelj, D.(prir.)(1990). Ivan Matetić-Ronjgov: Zaspal Pave, Rijeka : Izdavački centar Rijeka i KPD „Ivan Matetić-Ronjgov“</w:t>
            </w:r>
          </w:p>
          <w:p w14:paraId="06985E9C" w14:textId="77777777" w:rsidR="009960AF" w:rsidRPr="00241B0D" w:rsidRDefault="009960AF" w:rsidP="00A1642C">
            <w:pPr>
              <w:rPr>
                <w:rFonts w:asciiTheme="majorHAnsi" w:hAnsiTheme="majorHAnsi" w:cs="Calibri"/>
              </w:rPr>
            </w:pPr>
            <w:r w:rsidRPr="00241B0D">
              <w:rPr>
                <w:rFonts w:asciiTheme="majorHAnsi" w:hAnsiTheme="majorHAnsi" w:cs="Calibri"/>
              </w:rPr>
              <w:t>3. Petrović, T. (2007). Osnove teorije glazbe. Zagreb: Hrvatsko društvo glazbenih teoretičara.</w:t>
            </w:r>
          </w:p>
          <w:p w14:paraId="1E72331B" w14:textId="77777777" w:rsidR="009960AF" w:rsidRPr="00241B0D" w:rsidRDefault="009960AF" w:rsidP="00A1642C">
            <w:pPr>
              <w:rPr>
                <w:rFonts w:asciiTheme="majorHAnsi" w:hAnsiTheme="majorHAnsi" w:cs="Calibri"/>
              </w:rPr>
            </w:pPr>
            <w:r w:rsidRPr="00241B0D">
              <w:rPr>
                <w:rFonts w:asciiTheme="majorHAnsi" w:hAnsiTheme="majorHAnsi" w:cs="Calibri"/>
              </w:rPr>
              <w:t>4. Music culture textbooks that are used for grades 1.-4. grade of primary school</w:t>
            </w:r>
          </w:p>
          <w:p w14:paraId="1E1F61A3" w14:textId="77777777" w:rsidR="009960AF" w:rsidRPr="00241B0D" w:rsidRDefault="009960AF" w:rsidP="00A1642C">
            <w:pPr>
              <w:rPr>
                <w:rFonts w:asciiTheme="majorHAnsi" w:hAnsiTheme="majorHAnsi" w:cs="Calibri"/>
              </w:rPr>
            </w:pPr>
            <w:r w:rsidRPr="00241B0D">
              <w:rPr>
                <w:rFonts w:asciiTheme="majorHAnsi" w:hAnsiTheme="majorHAnsi" w:cs="Calibri"/>
              </w:rPr>
              <w:t>Referential:</w:t>
            </w:r>
          </w:p>
          <w:p w14:paraId="34F160FD" w14:textId="77777777" w:rsidR="009960AF" w:rsidRPr="00241B0D" w:rsidRDefault="009960AF" w:rsidP="00A1642C">
            <w:pPr>
              <w:rPr>
                <w:rFonts w:asciiTheme="majorHAnsi" w:hAnsiTheme="majorHAnsi" w:cs="Arial"/>
              </w:rPr>
            </w:pPr>
            <w:r w:rsidRPr="00241B0D">
              <w:rPr>
                <w:rFonts w:asciiTheme="majorHAnsi" w:hAnsiTheme="majorHAnsi" w:cs="Arial"/>
              </w:rPr>
              <w:t>various songbooks.</w:t>
            </w:r>
          </w:p>
        </w:tc>
      </w:tr>
    </w:tbl>
    <w:p w14:paraId="784B9D6C" w14:textId="2BABC21E" w:rsidR="009960AF" w:rsidRPr="004737E0" w:rsidRDefault="009960AF">
      <w:pPr>
        <w:pStyle w:val="TableParagraph"/>
        <w:jc w:val="both"/>
        <w:rPr>
          <w:rFonts w:asciiTheme="majorHAnsi" w:hAnsiTheme="majorHAnsi"/>
        </w:rPr>
        <w:sectPr w:rsidR="009960AF" w:rsidRPr="004737E0" w:rsidSect="007D4B75">
          <w:pgSz w:w="11910" w:h="16840"/>
          <w:pgMar w:top="1380" w:right="566" w:bottom="280"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21"/>
        <w:gridCol w:w="1421"/>
        <w:gridCol w:w="2989"/>
      </w:tblGrid>
      <w:tr w:rsidR="007A1F9E" w:rsidRPr="004737E0" w14:paraId="25E108CC" w14:textId="77777777">
        <w:trPr>
          <w:trHeight w:val="444"/>
        </w:trPr>
        <w:tc>
          <w:tcPr>
            <w:tcW w:w="9506" w:type="dxa"/>
            <w:gridSpan w:val="4"/>
            <w:shd w:val="clear" w:color="auto" w:fill="F3F3F3"/>
          </w:tcPr>
          <w:p w14:paraId="1B0B91B2" w14:textId="77777777" w:rsidR="007A1F9E" w:rsidRPr="004737E0" w:rsidRDefault="000E1E7D">
            <w:pPr>
              <w:pStyle w:val="TableParagraph"/>
              <w:spacing w:before="81"/>
              <w:ind w:right="129"/>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2F68B9B0" w14:textId="77777777">
        <w:trPr>
          <w:trHeight w:val="707"/>
        </w:trPr>
        <w:tc>
          <w:tcPr>
            <w:tcW w:w="2475" w:type="dxa"/>
            <w:shd w:val="clear" w:color="auto" w:fill="F3F3F3"/>
          </w:tcPr>
          <w:p w14:paraId="451B3740" w14:textId="77777777" w:rsidR="007A1F9E" w:rsidRPr="004737E0" w:rsidRDefault="000E1E7D">
            <w:pPr>
              <w:pStyle w:val="TableParagraph"/>
              <w:tabs>
                <w:tab w:val="left" w:pos="1148"/>
                <w:tab w:val="left" w:pos="1947"/>
              </w:tabs>
              <w:spacing w:before="71"/>
              <w:ind w:left="148" w:right="130"/>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Borders>
              <w:bottom w:val="single" w:sz="8" w:space="0" w:color="000000"/>
            </w:tcBorders>
          </w:tcPr>
          <w:p w14:paraId="4023747B" w14:textId="77777777" w:rsidR="007A1F9E" w:rsidRPr="004737E0" w:rsidRDefault="000E1E7D">
            <w:pPr>
              <w:pStyle w:val="TableParagraph"/>
              <w:spacing w:before="71" w:line="281" w:lineRule="exact"/>
              <w:ind w:left="146"/>
              <w:rPr>
                <w:rFonts w:asciiTheme="majorHAnsi" w:hAnsiTheme="majorHAnsi"/>
              </w:rPr>
            </w:pPr>
            <w:r w:rsidRPr="004737E0">
              <w:rPr>
                <w:rFonts w:asciiTheme="majorHAnsi" w:hAnsiTheme="majorHAnsi"/>
                <w:spacing w:val="-2"/>
              </w:rPr>
              <w:t>42329</w:t>
            </w:r>
          </w:p>
          <w:p w14:paraId="2B38718B" w14:textId="77777777" w:rsidR="007A1F9E" w:rsidRPr="004737E0" w:rsidRDefault="000E1E7D">
            <w:pPr>
              <w:pStyle w:val="TableParagraph"/>
              <w:spacing w:line="281" w:lineRule="exact"/>
              <w:ind w:left="146"/>
              <w:rPr>
                <w:rFonts w:asciiTheme="majorHAnsi" w:hAnsiTheme="majorHAnsi"/>
              </w:rPr>
            </w:pPr>
            <w:r w:rsidRPr="00C17849">
              <w:rPr>
                <w:rFonts w:asciiTheme="majorHAnsi" w:hAnsiTheme="majorHAnsi"/>
              </w:rPr>
              <w:t>Kinesiology</w:t>
            </w:r>
            <w:r w:rsidRPr="00C17849">
              <w:rPr>
                <w:rFonts w:asciiTheme="majorHAnsi" w:hAnsiTheme="majorHAnsi"/>
                <w:spacing w:val="-5"/>
              </w:rPr>
              <w:t xml:space="preserve"> </w:t>
            </w:r>
            <w:r w:rsidRPr="00C17849">
              <w:rPr>
                <w:rFonts w:asciiTheme="majorHAnsi" w:hAnsiTheme="majorHAnsi"/>
              </w:rPr>
              <w:t>culture</w:t>
            </w:r>
            <w:r w:rsidRPr="00C17849">
              <w:rPr>
                <w:rFonts w:asciiTheme="majorHAnsi" w:hAnsiTheme="majorHAnsi"/>
                <w:spacing w:val="-4"/>
              </w:rPr>
              <w:t xml:space="preserve"> </w:t>
            </w:r>
            <w:r w:rsidRPr="00C17849">
              <w:rPr>
                <w:rFonts w:asciiTheme="majorHAnsi" w:hAnsiTheme="majorHAnsi"/>
                <w:spacing w:val="-5"/>
              </w:rPr>
              <w:t>IV</w:t>
            </w:r>
          </w:p>
        </w:tc>
      </w:tr>
      <w:tr w:rsidR="007A1F9E" w:rsidRPr="004737E0" w14:paraId="2D28B03F" w14:textId="77777777">
        <w:trPr>
          <w:trHeight w:val="988"/>
        </w:trPr>
        <w:tc>
          <w:tcPr>
            <w:tcW w:w="2475" w:type="dxa"/>
            <w:tcBorders>
              <w:right w:val="single" w:sz="8" w:space="0" w:color="000000"/>
            </w:tcBorders>
            <w:shd w:val="clear" w:color="auto" w:fill="F3F3F3"/>
          </w:tcPr>
          <w:p w14:paraId="5FA866C2" w14:textId="18E5D449" w:rsidR="007A1F9E" w:rsidRPr="004737E0" w:rsidRDefault="000E1E7D">
            <w:pPr>
              <w:pStyle w:val="TableParagraph"/>
              <w:tabs>
                <w:tab w:val="left" w:pos="2133"/>
              </w:tabs>
              <w:spacing w:before="71" w:line="281" w:lineRule="exact"/>
              <w:ind w:left="148"/>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A7B07CD" w14:textId="5A6E7942" w:rsidR="007A1F9E" w:rsidRPr="004737E0" w:rsidRDefault="000E1E7D">
            <w:pPr>
              <w:pStyle w:val="TableParagraph"/>
              <w:spacing w:line="281" w:lineRule="exact"/>
              <w:ind w:left="148"/>
              <w:rPr>
                <w:rFonts w:asciiTheme="majorHAnsi" w:hAnsiTheme="majorHAnsi"/>
              </w:rPr>
            </w:pPr>
            <w:r w:rsidRPr="004737E0">
              <w:rPr>
                <w:rFonts w:asciiTheme="majorHAnsi" w:hAnsiTheme="majorHAnsi"/>
                <w:spacing w:val="-2"/>
              </w:rPr>
              <w:t>Lecturers</w:t>
            </w:r>
          </w:p>
          <w:p w14:paraId="3CE72FD2" w14:textId="1BF1DB80" w:rsidR="007A1F9E" w:rsidRPr="004737E0" w:rsidRDefault="007A1F9E">
            <w:pPr>
              <w:pStyle w:val="TableParagraph"/>
              <w:spacing w:before="2"/>
              <w:ind w:left="148"/>
              <w:rPr>
                <w:rFonts w:asciiTheme="majorHAnsi" w:hAnsiTheme="majorHAnsi"/>
              </w:rPr>
            </w:pPr>
          </w:p>
        </w:tc>
        <w:tc>
          <w:tcPr>
            <w:tcW w:w="7031" w:type="dxa"/>
            <w:gridSpan w:val="3"/>
            <w:tcBorders>
              <w:top w:val="single" w:sz="8" w:space="0" w:color="000000"/>
              <w:left w:val="single" w:sz="8" w:space="0" w:color="000000"/>
              <w:bottom w:val="single" w:sz="8" w:space="0" w:color="000000"/>
              <w:right w:val="single" w:sz="8" w:space="0" w:color="000000"/>
            </w:tcBorders>
          </w:tcPr>
          <w:p w14:paraId="4FA5FB11" w14:textId="1BB2194C" w:rsidR="004947B8" w:rsidRDefault="00831504" w:rsidP="005658B6">
            <w:pPr>
              <w:pStyle w:val="TableParagraph"/>
              <w:spacing w:before="240" w:line="281" w:lineRule="exact"/>
              <w:ind w:left="141"/>
              <w:rPr>
                <w:rFonts w:asciiTheme="majorHAnsi" w:hAnsiTheme="majorHAnsi"/>
                <w:color w:val="0000FF"/>
                <w:u w:val="single" w:color="0000FF"/>
              </w:rPr>
            </w:pPr>
            <w:hyperlink r:id="rId111" w:history="1">
              <w:r w:rsidR="004947B8" w:rsidRPr="002E3FF5">
                <w:rPr>
                  <w:rStyle w:val="Hiperveza"/>
                  <w:rFonts w:asciiTheme="majorHAnsi" w:hAnsiTheme="majorHAnsi"/>
                </w:rPr>
                <w:t xml:space="preserve">Full </w:t>
              </w:r>
              <w:r w:rsidR="00C17849">
                <w:rPr>
                  <w:rStyle w:val="Hiperveza"/>
                  <w:rFonts w:asciiTheme="majorHAnsi" w:hAnsiTheme="majorHAnsi"/>
                </w:rPr>
                <w:t>p</w:t>
              </w:r>
              <w:r w:rsidR="004947B8" w:rsidRPr="002E3FF5">
                <w:rPr>
                  <w:rStyle w:val="Hiperveza"/>
                  <w:rFonts w:asciiTheme="majorHAnsi" w:hAnsiTheme="majorHAnsi"/>
                </w:rPr>
                <w:t>rofessor</w:t>
              </w:r>
              <w:r w:rsidR="004947B8" w:rsidRPr="002E3FF5">
                <w:rPr>
                  <w:rStyle w:val="Hiperveza"/>
                  <w:rFonts w:asciiTheme="majorHAnsi" w:hAnsiTheme="majorHAnsi"/>
                  <w:spacing w:val="-10"/>
                </w:rPr>
                <w:t xml:space="preserve"> </w:t>
              </w:r>
              <w:r w:rsidR="004947B8" w:rsidRPr="002E3FF5">
                <w:rPr>
                  <w:rStyle w:val="Hiperveza"/>
                  <w:rFonts w:asciiTheme="majorHAnsi" w:hAnsiTheme="majorHAnsi"/>
                </w:rPr>
                <w:t>Iva</w:t>
              </w:r>
              <w:r w:rsidR="004947B8" w:rsidRPr="002E3FF5">
                <w:rPr>
                  <w:rStyle w:val="Hiperveza"/>
                  <w:rFonts w:asciiTheme="majorHAnsi" w:hAnsiTheme="majorHAnsi"/>
                  <w:spacing w:val="-11"/>
                </w:rPr>
                <w:t xml:space="preserve"> </w:t>
              </w:r>
              <w:r w:rsidR="004947B8" w:rsidRPr="002E3FF5">
                <w:rPr>
                  <w:rStyle w:val="Hiperveza"/>
                  <w:rFonts w:asciiTheme="majorHAnsi" w:hAnsiTheme="majorHAnsi"/>
                </w:rPr>
                <w:t>Blažević,</w:t>
              </w:r>
              <w:r w:rsidR="004947B8" w:rsidRPr="002E3FF5">
                <w:rPr>
                  <w:rStyle w:val="Hiperveza"/>
                  <w:rFonts w:asciiTheme="majorHAnsi" w:hAnsiTheme="majorHAnsi"/>
                  <w:spacing w:val="-9"/>
                </w:rPr>
                <w:t xml:space="preserve"> </w:t>
              </w:r>
              <w:r w:rsidR="004947B8" w:rsidRPr="002E3FF5">
                <w:rPr>
                  <w:rStyle w:val="Hiperveza"/>
                  <w:rFonts w:asciiTheme="majorHAnsi" w:hAnsiTheme="majorHAnsi"/>
                </w:rPr>
                <w:t>Ph.D.</w:t>
              </w:r>
            </w:hyperlink>
          </w:p>
          <w:p w14:paraId="1C8ECBAF" w14:textId="47ACEA51" w:rsidR="007A1F9E" w:rsidRPr="004737E0" w:rsidRDefault="00831504">
            <w:pPr>
              <w:pStyle w:val="TableParagraph"/>
              <w:spacing w:line="281" w:lineRule="exact"/>
              <w:ind w:left="141"/>
              <w:rPr>
                <w:rFonts w:asciiTheme="majorHAnsi" w:hAnsiTheme="majorHAnsi"/>
              </w:rPr>
            </w:pPr>
            <w:hyperlink r:id="rId112" w:history="1">
              <w:r w:rsidR="006F52DD" w:rsidRPr="006F52DD">
                <w:rPr>
                  <w:rStyle w:val="Hiperveza"/>
                  <w:rFonts w:asciiTheme="majorHAnsi" w:hAnsiTheme="majorHAnsi"/>
                </w:rPr>
                <w:t>Ivan Oreb, PhD, lecturer</w:t>
              </w:r>
            </w:hyperlink>
          </w:p>
        </w:tc>
      </w:tr>
      <w:tr w:rsidR="007A1F9E" w:rsidRPr="004737E0" w14:paraId="21CB4B36" w14:textId="77777777">
        <w:trPr>
          <w:trHeight w:val="695"/>
        </w:trPr>
        <w:tc>
          <w:tcPr>
            <w:tcW w:w="2475" w:type="dxa"/>
            <w:shd w:val="clear" w:color="auto" w:fill="F3F3F3"/>
          </w:tcPr>
          <w:p w14:paraId="0CFE3928" w14:textId="77777777" w:rsidR="007A1F9E" w:rsidRPr="004737E0" w:rsidRDefault="000E1E7D">
            <w:pPr>
              <w:pStyle w:val="TableParagraph"/>
              <w:spacing w:before="203"/>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Borders>
              <w:top w:val="single" w:sz="8" w:space="0" w:color="000000"/>
            </w:tcBorders>
          </w:tcPr>
          <w:p w14:paraId="0FE365F6" w14:textId="77777777" w:rsidR="007A1F9E" w:rsidRPr="004737E0" w:rsidRDefault="000E1E7D">
            <w:pPr>
              <w:pStyle w:val="TableParagraph"/>
              <w:spacing w:before="62"/>
              <w:ind w:left="146"/>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5DA13547" w14:textId="77777777" w:rsidTr="00D14D6A">
        <w:trPr>
          <w:trHeight w:val="708"/>
        </w:trPr>
        <w:tc>
          <w:tcPr>
            <w:tcW w:w="2475" w:type="dxa"/>
            <w:shd w:val="clear" w:color="auto" w:fill="F3F3F3"/>
          </w:tcPr>
          <w:p w14:paraId="0F111CFA"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1" w:type="dxa"/>
          </w:tcPr>
          <w:p w14:paraId="1E916BCE" w14:textId="77777777" w:rsidR="007A1F9E" w:rsidRPr="004737E0" w:rsidRDefault="000E1E7D">
            <w:pPr>
              <w:pStyle w:val="TableParagraph"/>
              <w:spacing w:before="213"/>
              <w:ind w:left="146"/>
              <w:rPr>
                <w:rFonts w:asciiTheme="majorHAnsi" w:hAnsiTheme="majorHAnsi"/>
              </w:rPr>
            </w:pPr>
            <w:r w:rsidRPr="004737E0">
              <w:rPr>
                <w:rFonts w:asciiTheme="majorHAnsi" w:hAnsiTheme="majorHAnsi"/>
                <w:spacing w:val="-2"/>
              </w:rPr>
              <w:t>Mandatory</w:t>
            </w:r>
          </w:p>
        </w:tc>
        <w:tc>
          <w:tcPr>
            <w:tcW w:w="1421" w:type="dxa"/>
            <w:shd w:val="clear" w:color="auto" w:fill="E6E6E6"/>
          </w:tcPr>
          <w:p w14:paraId="4BE16E2A" w14:textId="77777777" w:rsidR="007A1F9E" w:rsidRPr="004737E0" w:rsidRDefault="000E1E7D">
            <w:pPr>
              <w:pStyle w:val="TableParagraph"/>
              <w:spacing w:before="74"/>
              <w:ind w:left="146" w:right="447"/>
              <w:rPr>
                <w:rFonts w:asciiTheme="majorHAnsi" w:hAnsiTheme="majorHAnsi"/>
              </w:rPr>
            </w:pPr>
            <w:r w:rsidRPr="004737E0">
              <w:rPr>
                <w:rFonts w:asciiTheme="majorHAnsi" w:hAnsiTheme="majorHAnsi"/>
                <w:spacing w:val="-2"/>
              </w:rPr>
              <w:t>Study level</w:t>
            </w:r>
          </w:p>
        </w:tc>
        <w:tc>
          <w:tcPr>
            <w:tcW w:w="2989" w:type="dxa"/>
          </w:tcPr>
          <w:p w14:paraId="224C212B"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Integrated</w:t>
            </w:r>
          </w:p>
        </w:tc>
      </w:tr>
      <w:tr w:rsidR="007A1F9E" w:rsidRPr="004737E0" w14:paraId="4CD3CA33" w14:textId="77777777" w:rsidTr="00D14D6A">
        <w:trPr>
          <w:trHeight w:val="707"/>
        </w:trPr>
        <w:tc>
          <w:tcPr>
            <w:tcW w:w="2475" w:type="dxa"/>
            <w:shd w:val="clear" w:color="auto" w:fill="F3F3F3"/>
          </w:tcPr>
          <w:p w14:paraId="0C85C9A6"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Semester</w:t>
            </w:r>
          </w:p>
        </w:tc>
        <w:tc>
          <w:tcPr>
            <w:tcW w:w="2621" w:type="dxa"/>
          </w:tcPr>
          <w:p w14:paraId="0395AB84" w14:textId="77777777" w:rsidR="007A1F9E" w:rsidRPr="004737E0" w:rsidRDefault="000E1E7D">
            <w:pPr>
              <w:pStyle w:val="TableParagraph"/>
              <w:spacing w:before="213"/>
              <w:ind w:left="146"/>
              <w:rPr>
                <w:rFonts w:asciiTheme="majorHAnsi" w:hAnsiTheme="majorHAnsi"/>
              </w:rPr>
            </w:pPr>
            <w:r w:rsidRPr="004737E0">
              <w:rPr>
                <w:rFonts w:asciiTheme="majorHAnsi" w:hAnsiTheme="majorHAnsi"/>
                <w:spacing w:val="-2"/>
              </w:rPr>
              <w:t>Summer</w:t>
            </w:r>
          </w:p>
        </w:tc>
        <w:tc>
          <w:tcPr>
            <w:tcW w:w="1421" w:type="dxa"/>
            <w:shd w:val="clear" w:color="auto" w:fill="E6E6E6"/>
          </w:tcPr>
          <w:p w14:paraId="1FE1A200" w14:textId="77777777" w:rsidR="007A1F9E" w:rsidRPr="004737E0" w:rsidRDefault="000E1E7D">
            <w:pPr>
              <w:pStyle w:val="TableParagraph"/>
              <w:spacing w:before="71"/>
              <w:ind w:left="146" w:right="447"/>
              <w:rPr>
                <w:rFonts w:asciiTheme="majorHAnsi" w:hAnsiTheme="majorHAnsi"/>
              </w:rPr>
            </w:pPr>
            <w:r w:rsidRPr="004737E0">
              <w:rPr>
                <w:rFonts w:asciiTheme="majorHAnsi" w:hAnsiTheme="majorHAnsi"/>
                <w:spacing w:val="-2"/>
              </w:rPr>
              <w:t xml:space="preserve">Study </w:t>
            </w:r>
            <w:r w:rsidRPr="004737E0">
              <w:rPr>
                <w:rFonts w:asciiTheme="majorHAnsi" w:hAnsiTheme="majorHAnsi"/>
                <w:spacing w:val="-4"/>
              </w:rPr>
              <w:t>year</w:t>
            </w:r>
          </w:p>
        </w:tc>
        <w:tc>
          <w:tcPr>
            <w:tcW w:w="2989" w:type="dxa"/>
          </w:tcPr>
          <w:p w14:paraId="2E109293" w14:textId="1C16DC8F" w:rsidR="007A1F9E" w:rsidRPr="004737E0" w:rsidRDefault="000E1E7D">
            <w:pPr>
              <w:pStyle w:val="TableParagraph"/>
              <w:spacing w:before="213"/>
              <w:ind w:left="148"/>
              <w:rPr>
                <w:rFonts w:asciiTheme="majorHAnsi" w:hAnsiTheme="majorHAnsi"/>
              </w:rPr>
            </w:pPr>
            <w:r w:rsidRPr="004737E0">
              <w:rPr>
                <w:rFonts w:asciiTheme="majorHAnsi" w:hAnsiTheme="majorHAnsi"/>
                <w:spacing w:val="-5"/>
              </w:rPr>
              <w:t>II</w:t>
            </w:r>
          </w:p>
        </w:tc>
      </w:tr>
      <w:tr w:rsidR="007A1F9E" w:rsidRPr="004737E0" w14:paraId="605429A6" w14:textId="77777777" w:rsidTr="00D14D6A">
        <w:trPr>
          <w:trHeight w:val="1269"/>
        </w:trPr>
        <w:tc>
          <w:tcPr>
            <w:tcW w:w="2475" w:type="dxa"/>
            <w:shd w:val="clear" w:color="auto" w:fill="F3F3F3"/>
          </w:tcPr>
          <w:p w14:paraId="7400D43A" w14:textId="77777777" w:rsidR="007A1F9E" w:rsidRPr="004737E0" w:rsidRDefault="007A1F9E">
            <w:pPr>
              <w:pStyle w:val="TableParagraph"/>
              <w:spacing w:before="212"/>
              <w:rPr>
                <w:rFonts w:asciiTheme="majorHAnsi" w:hAnsiTheme="majorHAnsi"/>
              </w:rPr>
            </w:pPr>
          </w:p>
          <w:p w14:paraId="5EDA9CC5" w14:textId="77777777" w:rsidR="007A1F9E" w:rsidRPr="004737E0" w:rsidRDefault="000E1E7D">
            <w:pPr>
              <w:pStyle w:val="TableParagraph"/>
              <w:ind w:left="148"/>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1" w:type="dxa"/>
          </w:tcPr>
          <w:p w14:paraId="03BD1A65" w14:textId="77777777" w:rsidR="007A1F9E" w:rsidRPr="004737E0" w:rsidRDefault="000E1E7D">
            <w:pPr>
              <w:pStyle w:val="TableParagraph"/>
              <w:tabs>
                <w:tab w:val="left" w:pos="1052"/>
                <w:tab w:val="left" w:pos="1690"/>
                <w:tab w:val="left" w:pos="2148"/>
              </w:tabs>
              <w:spacing w:before="211"/>
              <w:ind w:left="146" w:right="129"/>
              <w:rPr>
                <w:rFonts w:asciiTheme="majorHAnsi" w:hAnsiTheme="majorHAnsi"/>
              </w:rPr>
            </w:pPr>
            <w:r w:rsidRPr="004737E0">
              <w:rPr>
                <w:rFonts w:asciiTheme="majorHAnsi" w:hAnsiTheme="majorHAnsi"/>
                <w:spacing w:val="-2"/>
              </w:rPr>
              <w:t>sports</w:t>
            </w:r>
            <w:r w:rsidRPr="004737E0">
              <w:rPr>
                <w:rFonts w:asciiTheme="majorHAnsi" w:hAnsiTheme="majorHAnsi"/>
              </w:rPr>
              <w:tab/>
            </w:r>
            <w:r w:rsidRPr="004737E0">
              <w:rPr>
                <w:rFonts w:asciiTheme="majorHAnsi" w:hAnsiTheme="majorHAnsi"/>
                <w:spacing w:val="-4"/>
              </w:rPr>
              <w:t>hall</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University</w:t>
            </w:r>
          </w:p>
          <w:p w14:paraId="08AA4C97" w14:textId="77777777" w:rsidR="007A1F9E" w:rsidRPr="004737E0" w:rsidRDefault="000E1E7D">
            <w:pPr>
              <w:pStyle w:val="TableParagraph"/>
              <w:spacing w:before="1"/>
              <w:ind w:left="146"/>
              <w:rPr>
                <w:rFonts w:asciiTheme="majorHAnsi" w:hAnsiTheme="majorHAnsi"/>
              </w:rPr>
            </w:pPr>
            <w:r w:rsidRPr="004737E0">
              <w:rPr>
                <w:rFonts w:asciiTheme="majorHAnsi" w:hAnsiTheme="majorHAnsi"/>
              </w:rPr>
              <w:t>field</w:t>
            </w:r>
            <w:r w:rsidRPr="004737E0">
              <w:rPr>
                <w:rFonts w:asciiTheme="majorHAnsi" w:hAnsiTheme="majorHAnsi"/>
                <w:spacing w:val="-4"/>
              </w:rPr>
              <w:t xml:space="preserve"> work</w:t>
            </w:r>
          </w:p>
        </w:tc>
        <w:tc>
          <w:tcPr>
            <w:tcW w:w="1421" w:type="dxa"/>
            <w:shd w:val="clear" w:color="auto" w:fill="E6E6E6"/>
          </w:tcPr>
          <w:p w14:paraId="084903AB" w14:textId="53FFD165" w:rsidR="007A1F9E" w:rsidRPr="004737E0" w:rsidRDefault="000E1E7D">
            <w:pPr>
              <w:pStyle w:val="TableParagraph"/>
              <w:spacing w:before="71"/>
              <w:ind w:left="146" w:right="222"/>
              <w:rPr>
                <w:rFonts w:asciiTheme="majorHAnsi" w:hAnsiTheme="majorHAnsi"/>
              </w:rPr>
            </w:pPr>
            <w:r w:rsidRPr="004737E0">
              <w:rPr>
                <w:rFonts w:asciiTheme="majorHAnsi" w:hAnsiTheme="majorHAnsi"/>
                <w:spacing w:val="-2"/>
              </w:rPr>
              <w:t>Teachin</w:t>
            </w:r>
            <w:r w:rsidRPr="004737E0">
              <w:rPr>
                <w:rFonts w:asciiTheme="majorHAnsi" w:hAnsiTheme="majorHAnsi"/>
                <w:spacing w:val="-10"/>
              </w:rPr>
              <w:t xml:space="preserve">g </w:t>
            </w:r>
            <w:r w:rsidRPr="004737E0">
              <w:rPr>
                <w:rFonts w:asciiTheme="majorHAnsi" w:hAnsiTheme="majorHAnsi"/>
                <w:spacing w:val="-2"/>
              </w:rPr>
              <w:t>languag</w:t>
            </w:r>
            <w:r w:rsidRPr="004737E0">
              <w:rPr>
                <w:rFonts w:asciiTheme="majorHAnsi" w:hAnsiTheme="majorHAnsi"/>
                <w:spacing w:val="-10"/>
              </w:rPr>
              <w:t>e</w:t>
            </w:r>
          </w:p>
        </w:tc>
        <w:tc>
          <w:tcPr>
            <w:tcW w:w="2989" w:type="dxa"/>
          </w:tcPr>
          <w:p w14:paraId="741E5D2F" w14:textId="77777777" w:rsidR="007A1F9E" w:rsidRPr="004737E0" w:rsidRDefault="007A1F9E">
            <w:pPr>
              <w:pStyle w:val="TableParagraph"/>
              <w:spacing w:before="212"/>
              <w:rPr>
                <w:rFonts w:asciiTheme="majorHAnsi" w:hAnsiTheme="majorHAnsi"/>
              </w:rPr>
            </w:pPr>
          </w:p>
          <w:p w14:paraId="4BE9B867"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Croatian</w:t>
            </w:r>
          </w:p>
        </w:tc>
      </w:tr>
      <w:tr w:rsidR="007A1F9E" w:rsidRPr="004737E0" w14:paraId="05A78151" w14:textId="77777777" w:rsidTr="00D14D6A">
        <w:trPr>
          <w:trHeight w:val="1550"/>
        </w:trPr>
        <w:tc>
          <w:tcPr>
            <w:tcW w:w="2475" w:type="dxa"/>
            <w:shd w:val="clear" w:color="auto" w:fill="F3F3F3"/>
          </w:tcPr>
          <w:p w14:paraId="17CEA42B" w14:textId="77777777" w:rsidR="007A1F9E" w:rsidRPr="004737E0" w:rsidRDefault="007A1F9E">
            <w:pPr>
              <w:pStyle w:val="TableParagraph"/>
              <w:rPr>
                <w:rFonts w:asciiTheme="majorHAnsi" w:hAnsiTheme="majorHAnsi"/>
              </w:rPr>
            </w:pPr>
          </w:p>
          <w:p w14:paraId="6D7CB772" w14:textId="77777777" w:rsidR="007A1F9E" w:rsidRPr="004737E0" w:rsidRDefault="007A1F9E">
            <w:pPr>
              <w:pStyle w:val="TableParagraph"/>
              <w:spacing w:before="70"/>
              <w:rPr>
                <w:rFonts w:asciiTheme="majorHAnsi" w:hAnsiTheme="majorHAnsi"/>
              </w:rPr>
            </w:pPr>
          </w:p>
          <w:p w14:paraId="64968899" w14:textId="77777777" w:rsidR="007A1F9E" w:rsidRPr="004737E0" w:rsidRDefault="000E1E7D">
            <w:pPr>
              <w:pStyle w:val="TableParagraph"/>
              <w:ind w:left="148"/>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1" w:type="dxa"/>
            <w:tcBorders>
              <w:bottom w:val="single" w:sz="8" w:space="0" w:color="000000"/>
            </w:tcBorders>
          </w:tcPr>
          <w:p w14:paraId="7E033CE8" w14:textId="77777777" w:rsidR="007A1F9E" w:rsidRPr="004737E0" w:rsidRDefault="007A1F9E">
            <w:pPr>
              <w:pStyle w:val="TableParagraph"/>
              <w:rPr>
                <w:rFonts w:asciiTheme="majorHAnsi" w:hAnsiTheme="majorHAnsi"/>
              </w:rPr>
            </w:pPr>
          </w:p>
          <w:p w14:paraId="5D447CA0" w14:textId="77777777" w:rsidR="007A1F9E" w:rsidRPr="004737E0" w:rsidRDefault="007A1F9E">
            <w:pPr>
              <w:pStyle w:val="TableParagraph"/>
              <w:spacing w:before="70"/>
              <w:rPr>
                <w:rFonts w:asciiTheme="majorHAnsi" w:hAnsiTheme="majorHAnsi"/>
              </w:rPr>
            </w:pPr>
          </w:p>
          <w:p w14:paraId="276DF924" w14:textId="77777777" w:rsidR="007A1F9E" w:rsidRPr="004737E0" w:rsidRDefault="000E1E7D">
            <w:pPr>
              <w:pStyle w:val="TableParagraph"/>
              <w:ind w:left="146"/>
              <w:rPr>
                <w:rFonts w:asciiTheme="majorHAnsi" w:hAnsiTheme="majorHAnsi"/>
              </w:rPr>
            </w:pPr>
            <w:r w:rsidRPr="004737E0">
              <w:rPr>
                <w:rFonts w:asciiTheme="majorHAnsi" w:hAnsiTheme="majorHAnsi"/>
                <w:spacing w:val="-10"/>
              </w:rPr>
              <w:t>1</w:t>
            </w:r>
          </w:p>
        </w:tc>
        <w:tc>
          <w:tcPr>
            <w:tcW w:w="1421" w:type="dxa"/>
            <w:tcBorders>
              <w:bottom w:val="single" w:sz="8" w:space="0" w:color="000000"/>
            </w:tcBorders>
            <w:shd w:val="clear" w:color="auto" w:fill="E6E6E6"/>
          </w:tcPr>
          <w:p w14:paraId="40FBACF3" w14:textId="1810E629" w:rsidR="007A1F9E" w:rsidRPr="004737E0" w:rsidRDefault="000E1E7D">
            <w:pPr>
              <w:pStyle w:val="TableParagraph"/>
              <w:spacing w:before="71"/>
              <w:ind w:left="146" w:right="132"/>
              <w:rPr>
                <w:rFonts w:asciiTheme="majorHAnsi" w:hAnsiTheme="majorHAnsi"/>
              </w:rPr>
            </w:pPr>
            <w:r w:rsidRPr="004737E0">
              <w:rPr>
                <w:rFonts w:asciiTheme="majorHAnsi" w:hAnsiTheme="majorHAnsi"/>
                <w:spacing w:val="-2"/>
              </w:rPr>
              <w:t xml:space="preserve">Number </w:t>
            </w:r>
            <w:r w:rsidRPr="004737E0">
              <w:rPr>
                <w:rFonts w:asciiTheme="majorHAnsi" w:hAnsiTheme="majorHAnsi"/>
              </w:rPr>
              <w:t>of</w:t>
            </w:r>
            <w:r w:rsidRPr="004737E0">
              <w:rPr>
                <w:rFonts w:asciiTheme="majorHAnsi" w:hAnsiTheme="majorHAnsi"/>
                <w:spacing w:val="24"/>
              </w:rPr>
              <w:t xml:space="preserve"> </w:t>
            </w:r>
            <w:r w:rsidRPr="004737E0">
              <w:rPr>
                <w:rFonts w:asciiTheme="majorHAnsi" w:hAnsiTheme="majorHAnsi"/>
              </w:rPr>
              <w:t xml:space="preserve">hours </w:t>
            </w:r>
            <w:r w:rsidRPr="004737E0">
              <w:rPr>
                <w:rFonts w:asciiTheme="majorHAnsi" w:hAnsiTheme="majorHAnsi"/>
                <w:spacing w:val="-4"/>
              </w:rPr>
              <w:t xml:space="preserve">per </w:t>
            </w:r>
            <w:r w:rsidRPr="004737E0">
              <w:rPr>
                <w:rFonts w:asciiTheme="majorHAnsi" w:hAnsiTheme="majorHAnsi"/>
                <w:spacing w:val="-2"/>
              </w:rPr>
              <w:t>semeste</w:t>
            </w:r>
            <w:r w:rsidRPr="004737E0">
              <w:rPr>
                <w:rFonts w:asciiTheme="majorHAnsi" w:hAnsiTheme="majorHAnsi"/>
                <w:spacing w:val="-10"/>
              </w:rPr>
              <w:t>r</w:t>
            </w:r>
          </w:p>
        </w:tc>
        <w:tc>
          <w:tcPr>
            <w:tcW w:w="2989" w:type="dxa"/>
            <w:tcBorders>
              <w:bottom w:val="single" w:sz="8" w:space="0" w:color="000000"/>
            </w:tcBorders>
          </w:tcPr>
          <w:p w14:paraId="1226BC13" w14:textId="77777777" w:rsidR="007A1F9E" w:rsidRPr="004737E0" w:rsidRDefault="007A1F9E">
            <w:pPr>
              <w:pStyle w:val="TableParagraph"/>
              <w:rPr>
                <w:rFonts w:asciiTheme="majorHAnsi" w:hAnsiTheme="majorHAnsi"/>
              </w:rPr>
            </w:pPr>
          </w:p>
          <w:p w14:paraId="7309D78D" w14:textId="77777777" w:rsidR="007A1F9E" w:rsidRPr="004737E0" w:rsidRDefault="007A1F9E">
            <w:pPr>
              <w:pStyle w:val="TableParagraph"/>
              <w:spacing w:before="70"/>
              <w:rPr>
                <w:rFonts w:asciiTheme="majorHAnsi" w:hAnsiTheme="majorHAnsi"/>
              </w:rPr>
            </w:pPr>
          </w:p>
          <w:p w14:paraId="5B9F3455" w14:textId="399CB393" w:rsidR="007A1F9E" w:rsidRPr="004737E0" w:rsidRDefault="00D14D6A">
            <w:pPr>
              <w:pStyle w:val="TableParagraph"/>
              <w:ind w:left="148"/>
              <w:rPr>
                <w:rFonts w:asciiTheme="majorHAnsi" w:hAnsiTheme="majorHAnsi"/>
              </w:rPr>
            </w:pPr>
            <w:r>
              <w:rPr>
                <w:rFonts w:asciiTheme="majorHAnsi" w:hAnsiTheme="majorHAnsi"/>
              </w:rPr>
              <w:t>0</w:t>
            </w:r>
            <w:r w:rsidR="000E1E7D" w:rsidRPr="004737E0">
              <w:rPr>
                <w:rFonts w:asciiTheme="majorHAnsi" w:hAnsiTheme="majorHAnsi"/>
              </w:rPr>
              <w:t>L</w:t>
            </w:r>
            <w:r w:rsidR="000E1E7D" w:rsidRPr="004737E0">
              <w:rPr>
                <w:rFonts w:asciiTheme="majorHAnsi" w:hAnsiTheme="majorHAnsi"/>
                <w:spacing w:val="-1"/>
              </w:rPr>
              <w:t xml:space="preserve"> </w:t>
            </w:r>
            <w:r w:rsidR="000E1E7D" w:rsidRPr="004737E0">
              <w:rPr>
                <w:rFonts w:asciiTheme="majorHAnsi" w:hAnsiTheme="majorHAnsi"/>
              </w:rPr>
              <w:t>–</w:t>
            </w:r>
            <w:r w:rsidR="000E1E7D" w:rsidRPr="004737E0">
              <w:rPr>
                <w:rFonts w:asciiTheme="majorHAnsi" w:hAnsiTheme="majorHAnsi"/>
                <w:spacing w:val="-1"/>
              </w:rPr>
              <w:t xml:space="preserve"> </w:t>
            </w:r>
            <w:r>
              <w:rPr>
                <w:rFonts w:asciiTheme="majorHAnsi" w:hAnsiTheme="majorHAnsi"/>
                <w:spacing w:val="-1"/>
              </w:rPr>
              <w:t>0</w:t>
            </w:r>
            <w:r w:rsidR="000E1E7D" w:rsidRPr="004737E0">
              <w:rPr>
                <w:rFonts w:asciiTheme="majorHAnsi" w:hAnsiTheme="majorHAnsi"/>
              </w:rPr>
              <w:t>S</w:t>
            </w:r>
            <w:r w:rsidR="000E1E7D" w:rsidRPr="004737E0">
              <w:rPr>
                <w:rFonts w:asciiTheme="majorHAnsi" w:hAnsiTheme="majorHAnsi"/>
                <w:spacing w:val="1"/>
              </w:rPr>
              <w:t xml:space="preserve"> </w:t>
            </w:r>
            <w:r w:rsidR="000E1E7D" w:rsidRPr="004737E0">
              <w:rPr>
                <w:rFonts w:asciiTheme="majorHAnsi" w:hAnsiTheme="majorHAnsi"/>
              </w:rPr>
              <w:t>–</w:t>
            </w:r>
            <w:r w:rsidR="000E1E7D" w:rsidRPr="004737E0">
              <w:rPr>
                <w:rFonts w:asciiTheme="majorHAnsi" w:hAnsiTheme="majorHAnsi"/>
                <w:spacing w:val="-1"/>
              </w:rPr>
              <w:t xml:space="preserve"> </w:t>
            </w:r>
            <w:r w:rsidR="000E1E7D" w:rsidRPr="004737E0">
              <w:rPr>
                <w:rFonts w:asciiTheme="majorHAnsi" w:hAnsiTheme="majorHAnsi"/>
              </w:rPr>
              <w:t>30</w:t>
            </w:r>
            <w:r w:rsidR="000E1E7D" w:rsidRPr="004737E0">
              <w:rPr>
                <w:rFonts w:asciiTheme="majorHAnsi" w:hAnsiTheme="majorHAnsi"/>
                <w:spacing w:val="-1"/>
              </w:rPr>
              <w:t xml:space="preserve"> </w:t>
            </w:r>
            <w:r w:rsidR="000E1E7D" w:rsidRPr="004737E0">
              <w:rPr>
                <w:rFonts w:asciiTheme="majorHAnsi" w:hAnsiTheme="majorHAnsi"/>
                <w:spacing w:val="-10"/>
              </w:rPr>
              <w:t>T</w:t>
            </w:r>
          </w:p>
        </w:tc>
      </w:tr>
      <w:tr w:rsidR="007A1F9E" w:rsidRPr="004737E0" w14:paraId="3235F30A" w14:textId="77777777">
        <w:trPr>
          <w:trHeight w:val="707"/>
        </w:trPr>
        <w:tc>
          <w:tcPr>
            <w:tcW w:w="2475" w:type="dxa"/>
            <w:tcBorders>
              <w:right w:val="single" w:sz="8" w:space="0" w:color="000000"/>
            </w:tcBorders>
            <w:shd w:val="clear" w:color="auto" w:fill="F3F3F3"/>
          </w:tcPr>
          <w:p w14:paraId="0618AB24"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Prerequisites</w:t>
            </w:r>
          </w:p>
        </w:tc>
        <w:tc>
          <w:tcPr>
            <w:tcW w:w="7031" w:type="dxa"/>
            <w:gridSpan w:val="3"/>
            <w:tcBorders>
              <w:top w:val="single" w:sz="8" w:space="0" w:color="000000"/>
              <w:left w:val="single" w:sz="8" w:space="0" w:color="000000"/>
              <w:bottom w:val="single" w:sz="8" w:space="0" w:color="000000"/>
              <w:right w:val="single" w:sz="8" w:space="0" w:color="000000"/>
            </w:tcBorders>
          </w:tcPr>
          <w:p w14:paraId="7B6A25B8" w14:textId="77777777" w:rsidR="007A1F9E" w:rsidRPr="004737E0" w:rsidRDefault="000E1E7D">
            <w:pPr>
              <w:pStyle w:val="TableParagraph"/>
              <w:spacing w:before="71"/>
              <w:ind w:left="141" w:right="122"/>
              <w:rPr>
                <w:rFonts w:asciiTheme="majorHAnsi" w:hAnsiTheme="majorHAnsi"/>
              </w:rPr>
            </w:pPr>
            <w:r w:rsidRPr="004737E0">
              <w:rPr>
                <w:rFonts w:asciiTheme="majorHAnsi" w:hAnsiTheme="majorHAnsi"/>
              </w:rPr>
              <w:t>Acquired</w:t>
            </w:r>
            <w:r w:rsidRPr="004737E0">
              <w:rPr>
                <w:rFonts w:asciiTheme="majorHAnsi" w:hAnsiTheme="majorHAnsi"/>
                <w:spacing w:val="80"/>
              </w:rPr>
              <w:t xml:space="preserve"> </w:t>
            </w:r>
            <w:r w:rsidRPr="004737E0">
              <w:rPr>
                <w:rFonts w:asciiTheme="majorHAnsi" w:hAnsiTheme="majorHAnsi"/>
              </w:rPr>
              <w:t>basic</w:t>
            </w:r>
            <w:r w:rsidRPr="004737E0">
              <w:rPr>
                <w:rFonts w:asciiTheme="majorHAnsi" w:hAnsiTheme="majorHAnsi"/>
                <w:spacing w:val="80"/>
              </w:rPr>
              <w:t xml:space="preserve"> </w:t>
            </w:r>
            <w:r w:rsidRPr="004737E0">
              <w:rPr>
                <w:rFonts w:asciiTheme="majorHAnsi" w:hAnsiTheme="majorHAnsi"/>
              </w:rPr>
              <w:t>motor</w:t>
            </w:r>
            <w:r w:rsidRPr="004737E0">
              <w:rPr>
                <w:rFonts w:asciiTheme="majorHAnsi" w:hAnsiTheme="majorHAnsi"/>
                <w:spacing w:val="80"/>
              </w:rPr>
              <w:t xml:space="preserve"> </w:t>
            </w:r>
            <w:r w:rsidRPr="004737E0">
              <w:rPr>
                <w:rFonts w:asciiTheme="majorHAnsi" w:hAnsiTheme="majorHAnsi"/>
              </w:rPr>
              <w:t>skills</w:t>
            </w:r>
            <w:r w:rsidRPr="004737E0">
              <w:rPr>
                <w:rFonts w:asciiTheme="majorHAnsi" w:hAnsiTheme="majorHAnsi"/>
                <w:spacing w:val="80"/>
              </w:rPr>
              <w:t xml:space="preserve"> </w:t>
            </w:r>
            <w:r w:rsidRPr="004737E0">
              <w:rPr>
                <w:rFonts w:asciiTheme="majorHAnsi" w:hAnsiTheme="majorHAnsi"/>
              </w:rPr>
              <w:t>during</w:t>
            </w:r>
            <w:r w:rsidRPr="004737E0">
              <w:rPr>
                <w:rFonts w:asciiTheme="majorHAnsi" w:hAnsiTheme="majorHAnsi"/>
                <w:spacing w:val="80"/>
              </w:rPr>
              <w:t xml:space="preserve"> </w:t>
            </w:r>
            <w:r w:rsidRPr="004737E0">
              <w:rPr>
                <w:rFonts w:asciiTheme="majorHAnsi" w:hAnsiTheme="majorHAnsi"/>
              </w:rPr>
              <w:t>previous</w:t>
            </w:r>
            <w:r w:rsidRPr="004737E0">
              <w:rPr>
                <w:rFonts w:asciiTheme="majorHAnsi" w:hAnsiTheme="majorHAnsi"/>
                <w:spacing w:val="80"/>
              </w:rPr>
              <w:t xml:space="preserve"> </w:t>
            </w:r>
            <w:r w:rsidRPr="004737E0">
              <w:rPr>
                <w:rFonts w:asciiTheme="majorHAnsi" w:hAnsiTheme="majorHAnsi"/>
              </w:rPr>
              <w:t>schooling</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appropriate level of motor and functional abilities.</w:t>
            </w:r>
          </w:p>
        </w:tc>
      </w:tr>
      <w:tr w:rsidR="007A1F9E" w:rsidRPr="004737E0" w14:paraId="7D9D91CE" w14:textId="77777777">
        <w:trPr>
          <w:trHeight w:val="707"/>
        </w:trPr>
        <w:tc>
          <w:tcPr>
            <w:tcW w:w="2475" w:type="dxa"/>
            <w:tcBorders>
              <w:right w:val="single" w:sz="8" w:space="0" w:color="000000"/>
            </w:tcBorders>
            <w:shd w:val="clear" w:color="auto" w:fill="F3F3F3"/>
          </w:tcPr>
          <w:p w14:paraId="5AB98F63"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Correlativity</w:t>
            </w:r>
          </w:p>
        </w:tc>
        <w:tc>
          <w:tcPr>
            <w:tcW w:w="7031" w:type="dxa"/>
            <w:gridSpan w:val="3"/>
            <w:tcBorders>
              <w:top w:val="single" w:sz="8" w:space="0" w:color="000000"/>
              <w:left w:val="single" w:sz="8" w:space="0" w:color="000000"/>
              <w:bottom w:val="single" w:sz="8" w:space="0" w:color="000000"/>
              <w:right w:val="single" w:sz="8" w:space="0" w:color="000000"/>
            </w:tcBorders>
          </w:tcPr>
          <w:p w14:paraId="1BBEB11E" w14:textId="77777777" w:rsidR="007A1F9E" w:rsidRPr="004737E0" w:rsidRDefault="000E1E7D">
            <w:pPr>
              <w:pStyle w:val="TableParagraph"/>
              <w:spacing w:before="71"/>
              <w:ind w:left="141" w:right="122"/>
              <w:rPr>
                <w:rFonts w:asciiTheme="majorHAnsi" w:hAnsiTheme="majorHAnsi"/>
              </w:rPr>
            </w:pPr>
            <w:r w:rsidRPr="004737E0">
              <w:rPr>
                <w:rFonts w:asciiTheme="majorHAnsi" w:hAnsiTheme="majorHAnsi"/>
              </w:rPr>
              <w:t>Kinesiology,</w:t>
            </w:r>
            <w:r w:rsidRPr="004737E0">
              <w:rPr>
                <w:rFonts w:asciiTheme="majorHAnsi" w:hAnsiTheme="majorHAnsi"/>
                <w:spacing w:val="40"/>
              </w:rPr>
              <w:t xml:space="preserve"> </w:t>
            </w:r>
            <w:r w:rsidRPr="004737E0">
              <w:rPr>
                <w:rFonts w:asciiTheme="majorHAnsi" w:hAnsiTheme="majorHAnsi"/>
              </w:rPr>
              <w:t>Kinesiology</w:t>
            </w:r>
            <w:r w:rsidRPr="004737E0">
              <w:rPr>
                <w:rFonts w:asciiTheme="majorHAnsi" w:hAnsiTheme="majorHAnsi"/>
                <w:spacing w:val="40"/>
              </w:rPr>
              <w:t xml:space="preserve"> </w:t>
            </w:r>
            <w:r w:rsidRPr="004737E0">
              <w:rPr>
                <w:rFonts w:asciiTheme="majorHAnsi" w:hAnsiTheme="majorHAnsi"/>
              </w:rPr>
              <w:t>teaching</w:t>
            </w:r>
            <w:r w:rsidRPr="004737E0">
              <w:rPr>
                <w:rFonts w:asciiTheme="majorHAnsi" w:hAnsiTheme="majorHAnsi"/>
                <w:spacing w:val="40"/>
              </w:rPr>
              <w:t xml:space="preserve"> </w:t>
            </w:r>
            <w:r w:rsidRPr="004737E0">
              <w:rPr>
                <w:rFonts w:asciiTheme="majorHAnsi" w:hAnsiTheme="majorHAnsi"/>
              </w:rPr>
              <w:t>methodology,</w:t>
            </w:r>
            <w:r w:rsidRPr="004737E0">
              <w:rPr>
                <w:rFonts w:asciiTheme="majorHAnsi" w:hAnsiTheme="majorHAnsi"/>
                <w:spacing w:val="40"/>
              </w:rPr>
              <w:t xml:space="preserve"> </w:t>
            </w:r>
            <w:r w:rsidRPr="004737E0">
              <w:rPr>
                <w:rFonts w:asciiTheme="majorHAnsi" w:hAnsiTheme="majorHAnsi"/>
              </w:rPr>
              <w:t>Music</w:t>
            </w:r>
            <w:r w:rsidRPr="004737E0">
              <w:rPr>
                <w:rFonts w:asciiTheme="majorHAnsi" w:hAnsiTheme="majorHAnsi"/>
                <w:spacing w:val="40"/>
              </w:rPr>
              <w:t xml:space="preserve"> </w:t>
            </w:r>
            <w:r w:rsidRPr="004737E0">
              <w:rPr>
                <w:rFonts w:asciiTheme="majorHAnsi" w:hAnsiTheme="majorHAnsi"/>
              </w:rPr>
              <w:t>culture, Natural science, Geography, History</w:t>
            </w:r>
          </w:p>
        </w:tc>
      </w:tr>
      <w:tr w:rsidR="007A1F9E" w:rsidRPr="004737E0" w14:paraId="7D38CA5A" w14:textId="77777777">
        <w:trPr>
          <w:trHeight w:val="707"/>
        </w:trPr>
        <w:tc>
          <w:tcPr>
            <w:tcW w:w="2475" w:type="dxa"/>
            <w:tcBorders>
              <w:right w:val="single" w:sz="8" w:space="0" w:color="000000"/>
            </w:tcBorders>
            <w:shd w:val="clear" w:color="auto" w:fill="F3F3F3"/>
          </w:tcPr>
          <w:p w14:paraId="20EF77BC" w14:textId="77777777" w:rsidR="007A1F9E" w:rsidRPr="004737E0" w:rsidRDefault="000E1E7D">
            <w:pPr>
              <w:pStyle w:val="TableParagraph"/>
              <w:tabs>
                <w:tab w:val="left" w:pos="1455"/>
                <w:tab w:val="left" w:pos="2000"/>
              </w:tabs>
              <w:spacing w:before="71"/>
              <w:ind w:left="148" w:right="12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Borders>
              <w:top w:val="single" w:sz="8" w:space="0" w:color="000000"/>
              <w:left w:val="single" w:sz="8" w:space="0" w:color="000000"/>
              <w:bottom w:val="single" w:sz="8" w:space="0" w:color="000000"/>
              <w:right w:val="single" w:sz="8" w:space="0" w:color="000000"/>
            </w:tcBorders>
          </w:tcPr>
          <w:p w14:paraId="1DD1305B" w14:textId="77777777" w:rsidR="007A1F9E" w:rsidRPr="004737E0" w:rsidRDefault="000E1E7D">
            <w:pPr>
              <w:pStyle w:val="TableParagraph"/>
              <w:spacing w:before="71"/>
              <w:ind w:left="141" w:right="122"/>
              <w:rPr>
                <w:rFonts w:asciiTheme="majorHAnsi" w:hAnsiTheme="majorHAnsi"/>
              </w:rPr>
            </w:pPr>
            <w:r w:rsidRPr="004737E0">
              <w:rPr>
                <w:rFonts w:asciiTheme="majorHAnsi" w:hAnsiTheme="majorHAnsi"/>
              </w:rPr>
              <w:t>Influence</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development</w:t>
            </w:r>
            <w:r w:rsidRPr="004737E0">
              <w:rPr>
                <w:rFonts w:asciiTheme="majorHAnsi" w:hAnsiTheme="majorHAnsi"/>
                <w:spacing w:val="35"/>
              </w:rPr>
              <w:t xml:space="preserve"> </w:t>
            </w:r>
            <w:r w:rsidRPr="004737E0">
              <w:rPr>
                <w:rFonts w:asciiTheme="majorHAnsi" w:hAnsiTheme="majorHAnsi"/>
              </w:rPr>
              <w:t>of</w:t>
            </w:r>
            <w:r w:rsidRPr="004737E0">
              <w:rPr>
                <w:rFonts w:asciiTheme="majorHAnsi" w:hAnsiTheme="majorHAnsi"/>
                <w:spacing w:val="33"/>
              </w:rPr>
              <w:t xml:space="preserve"> </w:t>
            </w:r>
            <w:r w:rsidRPr="004737E0">
              <w:rPr>
                <w:rFonts w:asciiTheme="majorHAnsi" w:hAnsiTheme="majorHAnsi"/>
              </w:rPr>
              <w:t>anthropological</w:t>
            </w:r>
            <w:r w:rsidRPr="004737E0">
              <w:rPr>
                <w:rFonts w:asciiTheme="majorHAnsi" w:hAnsiTheme="majorHAnsi"/>
                <w:spacing w:val="35"/>
              </w:rPr>
              <w:t xml:space="preserve"> </w:t>
            </w:r>
            <w:r w:rsidRPr="004737E0">
              <w:rPr>
                <w:rFonts w:asciiTheme="majorHAnsi" w:hAnsiTheme="majorHAnsi"/>
              </w:rPr>
              <w:t>features</w:t>
            </w:r>
            <w:r w:rsidRPr="004737E0">
              <w:rPr>
                <w:rFonts w:asciiTheme="majorHAnsi" w:hAnsiTheme="majorHAnsi"/>
                <w:spacing w:val="35"/>
              </w:rPr>
              <w:t xml:space="preserve"> </w:t>
            </w:r>
            <w:r w:rsidRPr="004737E0">
              <w:rPr>
                <w:rFonts w:asciiTheme="majorHAnsi" w:hAnsiTheme="majorHAnsi"/>
              </w:rPr>
              <w:t>with</w:t>
            </w:r>
            <w:r w:rsidRPr="004737E0">
              <w:rPr>
                <w:rFonts w:asciiTheme="majorHAnsi" w:hAnsiTheme="majorHAnsi"/>
                <w:spacing w:val="34"/>
              </w:rPr>
              <w:t xml:space="preserve"> </w:t>
            </w:r>
            <w:r w:rsidRPr="004737E0">
              <w:rPr>
                <w:rFonts w:asciiTheme="majorHAnsi" w:hAnsiTheme="majorHAnsi"/>
              </w:rPr>
              <w:t>the aim of preserving and improving health and quality of life.</w:t>
            </w:r>
          </w:p>
        </w:tc>
      </w:tr>
      <w:tr w:rsidR="007A1F9E" w:rsidRPr="004737E0" w14:paraId="554AD7D9" w14:textId="77777777">
        <w:trPr>
          <w:trHeight w:val="3801"/>
        </w:trPr>
        <w:tc>
          <w:tcPr>
            <w:tcW w:w="2475" w:type="dxa"/>
            <w:tcBorders>
              <w:right w:val="single" w:sz="8" w:space="0" w:color="000000"/>
            </w:tcBorders>
            <w:shd w:val="clear" w:color="auto" w:fill="F3F3F3"/>
          </w:tcPr>
          <w:p w14:paraId="06B7E0D9" w14:textId="77777777" w:rsidR="007A1F9E" w:rsidRPr="004737E0" w:rsidRDefault="007A1F9E">
            <w:pPr>
              <w:pStyle w:val="TableParagraph"/>
              <w:rPr>
                <w:rFonts w:asciiTheme="majorHAnsi" w:hAnsiTheme="majorHAnsi"/>
              </w:rPr>
            </w:pPr>
          </w:p>
          <w:p w14:paraId="5739ABF0" w14:textId="77777777" w:rsidR="007A1F9E" w:rsidRPr="004737E0" w:rsidRDefault="007A1F9E">
            <w:pPr>
              <w:pStyle w:val="TableParagraph"/>
              <w:rPr>
                <w:rFonts w:asciiTheme="majorHAnsi" w:hAnsiTheme="majorHAnsi"/>
              </w:rPr>
            </w:pPr>
          </w:p>
          <w:p w14:paraId="5A85FE7D" w14:textId="77777777" w:rsidR="007A1F9E" w:rsidRPr="004737E0" w:rsidRDefault="007A1F9E">
            <w:pPr>
              <w:pStyle w:val="TableParagraph"/>
              <w:rPr>
                <w:rFonts w:asciiTheme="majorHAnsi" w:hAnsiTheme="majorHAnsi"/>
              </w:rPr>
            </w:pPr>
          </w:p>
          <w:p w14:paraId="6180D541" w14:textId="77777777" w:rsidR="007A1F9E" w:rsidRPr="004737E0" w:rsidRDefault="007A1F9E">
            <w:pPr>
              <w:pStyle w:val="TableParagraph"/>
              <w:rPr>
                <w:rFonts w:asciiTheme="majorHAnsi" w:hAnsiTheme="majorHAnsi"/>
              </w:rPr>
            </w:pPr>
          </w:p>
          <w:p w14:paraId="26820245" w14:textId="77777777" w:rsidR="007A1F9E" w:rsidRPr="004737E0" w:rsidRDefault="007A1F9E">
            <w:pPr>
              <w:pStyle w:val="TableParagraph"/>
              <w:rPr>
                <w:rFonts w:asciiTheme="majorHAnsi" w:hAnsiTheme="majorHAnsi"/>
              </w:rPr>
            </w:pPr>
          </w:p>
          <w:p w14:paraId="649DDADE" w14:textId="77777777" w:rsidR="007A1F9E" w:rsidRPr="004737E0" w:rsidRDefault="007A1F9E">
            <w:pPr>
              <w:pStyle w:val="TableParagraph"/>
              <w:spacing w:before="71"/>
              <w:rPr>
                <w:rFonts w:asciiTheme="majorHAnsi" w:hAnsiTheme="majorHAnsi"/>
              </w:rPr>
            </w:pPr>
          </w:p>
          <w:p w14:paraId="16E273A2" w14:textId="77777777" w:rsidR="007A1F9E" w:rsidRPr="004737E0" w:rsidRDefault="000E1E7D">
            <w:pPr>
              <w:pStyle w:val="TableParagraph"/>
              <w:ind w:left="148"/>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3"/>
            <w:tcBorders>
              <w:top w:val="single" w:sz="8" w:space="0" w:color="000000"/>
              <w:left w:val="single" w:sz="8" w:space="0" w:color="000000"/>
              <w:bottom w:val="single" w:sz="8" w:space="0" w:color="000000"/>
              <w:right w:val="single" w:sz="8" w:space="0" w:color="000000"/>
            </w:tcBorders>
          </w:tcPr>
          <w:p w14:paraId="087AC06F" w14:textId="77777777" w:rsidR="007A1F9E" w:rsidRPr="004737E0" w:rsidRDefault="000E1E7D" w:rsidP="00B87C5C">
            <w:pPr>
              <w:pStyle w:val="TableParagraph"/>
              <w:numPr>
                <w:ilvl w:val="0"/>
                <w:numId w:val="289"/>
              </w:numPr>
              <w:tabs>
                <w:tab w:val="left" w:pos="507"/>
              </w:tabs>
              <w:spacing w:before="71"/>
              <w:ind w:right="128" w:firstLine="0"/>
              <w:jc w:val="both"/>
              <w:rPr>
                <w:rFonts w:asciiTheme="majorHAnsi" w:hAnsiTheme="majorHAnsi"/>
              </w:rPr>
            </w:pPr>
            <w:r w:rsidRPr="004737E0">
              <w:rPr>
                <w:rFonts w:asciiTheme="majorHAnsi" w:hAnsiTheme="majorHAnsi"/>
              </w:rPr>
              <w:t>apply the acquired theoretical knowledge of individual kinesiological activities and basic didactic principles</w:t>
            </w:r>
          </w:p>
          <w:p w14:paraId="683506BD" w14:textId="77777777" w:rsidR="007A1F9E" w:rsidRPr="004737E0" w:rsidRDefault="000E1E7D" w:rsidP="00B87C5C">
            <w:pPr>
              <w:pStyle w:val="TableParagraph"/>
              <w:numPr>
                <w:ilvl w:val="0"/>
                <w:numId w:val="289"/>
              </w:numPr>
              <w:tabs>
                <w:tab w:val="left" w:pos="391"/>
              </w:tabs>
              <w:ind w:right="127" w:firstLine="0"/>
              <w:jc w:val="both"/>
              <w:rPr>
                <w:rFonts w:asciiTheme="majorHAnsi" w:hAnsiTheme="majorHAnsi"/>
              </w:rPr>
            </w:pPr>
            <w:r w:rsidRPr="004737E0">
              <w:rPr>
                <w:rFonts w:asciiTheme="majorHAnsi" w:hAnsiTheme="majorHAnsi"/>
              </w:rPr>
              <w:t xml:space="preserve">demonstrate all basic forms of movement and basic structures of all four groups of biotic motor knowledge (for overcoming space, obstacles, resistance and manipulation of objects); basic structures in the field of athletics, gymnastics, basketball and </w:t>
            </w:r>
            <w:r w:rsidRPr="004737E0">
              <w:rPr>
                <w:rFonts w:asciiTheme="majorHAnsi" w:hAnsiTheme="majorHAnsi"/>
                <w:spacing w:val="-2"/>
              </w:rPr>
              <w:t>swimming</w:t>
            </w:r>
          </w:p>
          <w:p w14:paraId="55506523" w14:textId="77777777" w:rsidR="007A1F9E" w:rsidRPr="004737E0" w:rsidRDefault="000E1E7D" w:rsidP="00B87C5C">
            <w:pPr>
              <w:pStyle w:val="TableParagraph"/>
              <w:numPr>
                <w:ilvl w:val="0"/>
                <w:numId w:val="289"/>
              </w:numPr>
              <w:tabs>
                <w:tab w:val="left" w:pos="372"/>
              </w:tabs>
              <w:spacing w:before="2"/>
              <w:ind w:right="128" w:firstLine="0"/>
              <w:jc w:val="both"/>
              <w:rPr>
                <w:rFonts w:asciiTheme="majorHAnsi" w:hAnsiTheme="majorHAnsi"/>
              </w:rPr>
            </w:pPr>
            <w:r w:rsidRPr="004737E0">
              <w:rPr>
                <w:rFonts w:asciiTheme="majorHAnsi" w:hAnsiTheme="majorHAnsi"/>
              </w:rPr>
              <w:t>apply</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basics</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assessment</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work</w:t>
            </w:r>
            <w:r w:rsidRPr="004737E0">
              <w:rPr>
                <w:rFonts w:asciiTheme="majorHAnsi" w:hAnsiTheme="majorHAnsi"/>
                <w:spacing w:val="-8"/>
              </w:rPr>
              <w:t xml:space="preserve"> </w:t>
            </w:r>
            <w:r w:rsidRPr="004737E0">
              <w:rPr>
                <w:rFonts w:asciiTheme="majorHAnsi" w:hAnsiTheme="majorHAnsi"/>
              </w:rPr>
              <w:t>results</w:t>
            </w:r>
            <w:r w:rsidRPr="004737E0">
              <w:rPr>
                <w:rFonts w:asciiTheme="majorHAnsi" w:hAnsiTheme="majorHAnsi"/>
                <w:spacing w:val="-7"/>
              </w:rPr>
              <w:t xml:space="preserve"> </w:t>
            </w:r>
            <w:r w:rsidRPr="004737E0">
              <w:rPr>
                <w:rFonts w:asciiTheme="majorHAnsi" w:hAnsiTheme="majorHAnsi"/>
              </w:rPr>
              <w:t>in Kinesiology culture (Physical Education)</w:t>
            </w:r>
          </w:p>
          <w:p w14:paraId="0844DFD0" w14:textId="77777777" w:rsidR="007A1F9E" w:rsidRPr="004737E0" w:rsidRDefault="000E1E7D" w:rsidP="00B87C5C">
            <w:pPr>
              <w:pStyle w:val="TableParagraph"/>
              <w:numPr>
                <w:ilvl w:val="0"/>
                <w:numId w:val="289"/>
              </w:numPr>
              <w:tabs>
                <w:tab w:val="left" w:pos="396"/>
              </w:tabs>
              <w:ind w:right="129" w:firstLine="0"/>
              <w:jc w:val="both"/>
              <w:rPr>
                <w:rFonts w:asciiTheme="majorHAnsi" w:hAnsiTheme="majorHAnsi"/>
              </w:rPr>
            </w:pPr>
            <w:r w:rsidRPr="004737E0">
              <w:rPr>
                <w:rFonts w:asciiTheme="majorHAnsi" w:hAnsiTheme="majorHAnsi"/>
              </w:rPr>
              <w:t xml:space="preserve">interpret the knowledge about the benefits of regular, lifelong physical exercise in order to improve health, by improving and maintaining personal motor and functional abilities in everyday </w:t>
            </w:r>
            <w:r w:rsidRPr="004737E0">
              <w:rPr>
                <w:rFonts w:asciiTheme="majorHAnsi" w:hAnsiTheme="majorHAnsi"/>
                <w:spacing w:val="-4"/>
              </w:rPr>
              <w:t>life</w:t>
            </w:r>
          </w:p>
        </w:tc>
      </w:tr>
      <w:tr w:rsidR="007A1F9E" w:rsidRPr="004737E0" w14:paraId="06EEDA39" w14:textId="77777777">
        <w:trPr>
          <w:trHeight w:val="568"/>
        </w:trPr>
        <w:tc>
          <w:tcPr>
            <w:tcW w:w="2475" w:type="dxa"/>
            <w:shd w:val="clear" w:color="auto" w:fill="F3F3F3"/>
          </w:tcPr>
          <w:p w14:paraId="33477CE5" w14:textId="77777777" w:rsidR="007A1F9E" w:rsidRPr="004737E0" w:rsidRDefault="000E1E7D">
            <w:pPr>
              <w:pStyle w:val="TableParagraph"/>
              <w:tabs>
                <w:tab w:val="left" w:pos="1588"/>
              </w:tabs>
              <w:spacing w:line="280" w:lineRule="atLeast"/>
              <w:ind w:left="112" w:right="93"/>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Borders>
              <w:top w:val="single" w:sz="8" w:space="0" w:color="000000"/>
            </w:tcBorders>
          </w:tcPr>
          <w:p w14:paraId="588F2798" w14:textId="77777777" w:rsidR="007A1F9E" w:rsidRPr="004737E0" w:rsidRDefault="000E1E7D" w:rsidP="00B87C5C">
            <w:pPr>
              <w:pStyle w:val="TableParagraph"/>
              <w:numPr>
                <w:ilvl w:val="0"/>
                <w:numId w:val="288"/>
              </w:numPr>
              <w:tabs>
                <w:tab w:val="left" w:pos="399"/>
              </w:tabs>
              <w:spacing w:line="280" w:lineRule="atLeast"/>
              <w:ind w:right="97" w:firstLine="0"/>
              <w:rPr>
                <w:rFonts w:asciiTheme="majorHAnsi" w:hAnsiTheme="majorHAnsi"/>
              </w:rPr>
            </w:pPr>
            <w:r w:rsidRPr="004737E0">
              <w:rPr>
                <w:rFonts w:asciiTheme="majorHAnsi" w:hAnsiTheme="majorHAnsi"/>
              </w:rPr>
              <w:t>General</w:t>
            </w:r>
            <w:r w:rsidRPr="004737E0">
              <w:rPr>
                <w:rFonts w:asciiTheme="majorHAnsi" w:hAnsiTheme="majorHAnsi"/>
                <w:spacing w:val="40"/>
              </w:rPr>
              <w:t xml:space="preserve"> </w:t>
            </w:r>
            <w:r w:rsidRPr="004737E0">
              <w:rPr>
                <w:rFonts w:asciiTheme="majorHAnsi" w:hAnsiTheme="majorHAnsi"/>
              </w:rPr>
              <w:t>preparatory</w:t>
            </w:r>
            <w:r w:rsidRPr="004737E0">
              <w:rPr>
                <w:rFonts w:asciiTheme="majorHAnsi" w:hAnsiTheme="majorHAnsi"/>
                <w:spacing w:val="40"/>
              </w:rPr>
              <w:t xml:space="preserve"> </w:t>
            </w:r>
            <w:r w:rsidRPr="004737E0">
              <w:rPr>
                <w:rFonts w:asciiTheme="majorHAnsi" w:hAnsiTheme="majorHAnsi"/>
              </w:rPr>
              <w:t>exercises</w:t>
            </w:r>
            <w:r w:rsidRPr="004737E0">
              <w:rPr>
                <w:rFonts w:asciiTheme="majorHAnsi" w:hAnsiTheme="majorHAnsi"/>
                <w:spacing w:val="40"/>
              </w:rPr>
              <w:t xml:space="preserve"> </w:t>
            </w:r>
            <w:r w:rsidRPr="004737E0">
              <w:rPr>
                <w:rFonts w:asciiTheme="majorHAnsi" w:hAnsiTheme="majorHAnsi"/>
              </w:rPr>
              <w:t>(dynamic</w:t>
            </w:r>
            <w:r w:rsidRPr="004737E0">
              <w:rPr>
                <w:rFonts w:asciiTheme="majorHAnsi" w:hAnsiTheme="majorHAnsi"/>
                <w:spacing w:val="40"/>
              </w:rPr>
              <w:t xml:space="preserve"> </w:t>
            </w:r>
            <w:r w:rsidRPr="004737E0">
              <w:rPr>
                <w:rFonts w:asciiTheme="majorHAnsi" w:hAnsiTheme="majorHAnsi"/>
              </w:rPr>
              <w:t>stretching</w:t>
            </w:r>
            <w:r w:rsidRPr="004737E0">
              <w:rPr>
                <w:rFonts w:asciiTheme="majorHAnsi" w:hAnsiTheme="majorHAnsi"/>
                <w:spacing w:val="40"/>
              </w:rPr>
              <w:t xml:space="preserve"> </w:t>
            </w:r>
            <w:r w:rsidRPr="004737E0">
              <w:rPr>
                <w:rFonts w:asciiTheme="majorHAnsi" w:hAnsiTheme="majorHAnsi"/>
              </w:rPr>
              <w:t>exercises, strength</w:t>
            </w:r>
            <w:r w:rsidRPr="004737E0">
              <w:rPr>
                <w:rFonts w:asciiTheme="majorHAnsi" w:hAnsiTheme="majorHAnsi"/>
                <w:spacing w:val="32"/>
              </w:rPr>
              <w:t xml:space="preserve"> </w:t>
            </w:r>
            <w:r w:rsidRPr="004737E0">
              <w:rPr>
                <w:rFonts w:asciiTheme="majorHAnsi" w:hAnsiTheme="majorHAnsi"/>
              </w:rPr>
              <w:t>exercises,</w:t>
            </w:r>
            <w:r w:rsidRPr="004737E0">
              <w:rPr>
                <w:rFonts w:asciiTheme="majorHAnsi" w:hAnsiTheme="majorHAnsi"/>
                <w:spacing w:val="33"/>
              </w:rPr>
              <w:t xml:space="preserve"> </w:t>
            </w:r>
            <w:r w:rsidRPr="004737E0">
              <w:rPr>
                <w:rFonts w:asciiTheme="majorHAnsi" w:hAnsiTheme="majorHAnsi"/>
              </w:rPr>
              <w:t>static</w:t>
            </w:r>
            <w:r w:rsidRPr="004737E0">
              <w:rPr>
                <w:rFonts w:asciiTheme="majorHAnsi" w:hAnsiTheme="majorHAnsi"/>
                <w:spacing w:val="32"/>
              </w:rPr>
              <w:t xml:space="preserve"> </w:t>
            </w:r>
            <w:r w:rsidRPr="004737E0">
              <w:rPr>
                <w:rFonts w:asciiTheme="majorHAnsi" w:hAnsiTheme="majorHAnsi"/>
              </w:rPr>
              <w:t>stretching</w:t>
            </w:r>
            <w:r w:rsidRPr="004737E0">
              <w:rPr>
                <w:rFonts w:asciiTheme="majorHAnsi" w:hAnsiTheme="majorHAnsi"/>
                <w:spacing w:val="32"/>
              </w:rPr>
              <w:t xml:space="preserve"> </w:t>
            </w:r>
            <w:r w:rsidRPr="004737E0">
              <w:rPr>
                <w:rFonts w:asciiTheme="majorHAnsi" w:hAnsiTheme="majorHAnsi"/>
              </w:rPr>
              <w:t>exercises),</w:t>
            </w:r>
            <w:r w:rsidRPr="004737E0">
              <w:rPr>
                <w:rFonts w:asciiTheme="majorHAnsi" w:hAnsiTheme="majorHAnsi"/>
                <w:spacing w:val="33"/>
              </w:rPr>
              <w:t xml:space="preserve"> </w:t>
            </w:r>
            <w:r w:rsidRPr="004737E0">
              <w:rPr>
                <w:rFonts w:asciiTheme="majorHAnsi" w:hAnsiTheme="majorHAnsi"/>
              </w:rPr>
              <w:t>through</w:t>
            </w:r>
            <w:r w:rsidRPr="004737E0">
              <w:rPr>
                <w:rFonts w:asciiTheme="majorHAnsi" w:hAnsiTheme="majorHAnsi"/>
                <w:spacing w:val="32"/>
              </w:rPr>
              <w:t xml:space="preserve"> </w:t>
            </w:r>
            <w:r w:rsidRPr="004737E0">
              <w:rPr>
                <w:rFonts w:asciiTheme="majorHAnsi" w:hAnsiTheme="majorHAnsi"/>
              </w:rPr>
              <w:t>different</w:t>
            </w:r>
          </w:p>
        </w:tc>
      </w:tr>
    </w:tbl>
    <w:p w14:paraId="143674AE" w14:textId="77777777" w:rsidR="007A1F9E" w:rsidRPr="004737E0" w:rsidRDefault="007A1F9E">
      <w:pPr>
        <w:pStyle w:val="TableParagraph"/>
        <w:spacing w:line="280" w:lineRule="atLeast"/>
        <w:rPr>
          <w:rFonts w:asciiTheme="majorHAnsi" w:hAnsiTheme="majorHAnsi"/>
        </w:rPr>
        <w:sectPr w:rsidR="007A1F9E" w:rsidRPr="004737E0">
          <w:pgSz w:w="11910" w:h="16840"/>
          <w:pgMar w:top="1380" w:right="566" w:bottom="280" w:left="1275" w:header="720" w:footer="720" w:gutter="0"/>
          <w:cols w:space="720"/>
        </w:sectPr>
      </w:pPr>
    </w:p>
    <w:p w14:paraId="082704FE" w14:textId="77777777" w:rsidR="007A1F9E" w:rsidRPr="004737E0" w:rsidRDefault="007A1F9E">
      <w:pPr>
        <w:pStyle w:val="Tijeloteksta"/>
        <w:spacing w:before="4"/>
        <w:rPr>
          <w:rFonts w:asciiTheme="majorHAnsi" w:hAnsiTheme="majorHAnsi"/>
          <w:sz w:val="22"/>
          <w:szCs w:val="22"/>
        </w:r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561"/>
        <w:gridCol w:w="1260"/>
        <w:gridCol w:w="932"/>
        <w:gridCol w:w="1018"/>
        <w:gridCol w:w="1261"/>
      </w:tblGrid>
      <w:tr w:rsidR="007A1F9E" w:rsidRPr="004737E0" w14:paraId="3317F027" w14:textId="77777777">
        <w:trPr>
          <w:trHeight w:val="4517"/>
        </w:trPr>
        <w:tc>
          <w:tcPr>
            <w:tcW w:w="2475" w:type="dxa"/>
            <w:shd w:val="clear" w:color="auto" w:fill="F3F3F3"/>
          </w:tcPr>
          <w:p w14:paraId="5BF72637" w14:textId="77777777" w:rsidR="007A1F9E" w:rsidRPr="004737E0" w:rsidRDefault="007A1F9E">
            <w:pPr>
              <w:pStyle w:val="TableParagraph"/>
              <w:rPr>
                <w:rFonts w:asciiTheme="majorHAnsi" w:hAnsiTheme="majorHAnsi"/>
              </w:rPr>
            </w:pPr>
          </w:p>
        </w:tc>
        <w:tc>
          <w:tcPr>
            <w:tcW w:w="7032" w:type="dxa"/>
            <w:gridSpan w:val="5"/>
          </w:tcPr>
          <w:p w14:paraId="3381F0AF" w14:textId="77777777" w:rsidR="007A1F9E" w:rsidRPr="004737E0" w:rsidRDefault="000E1E7D">
            <w:pPr>
              <w:pStyle w:val="TableParagraph"/>
              <w:spacing w:before="14"/>
              <w:ind w:left="110" w:right="98"/>
              <w:jc w:val="both"/>
              <w:rPr>
                <w:rFonts w:asciiTheme="majorHAnsi" w:hAnsiTheme="majorHAnsi"/>
              </w:rPr>
            </w:pPr>
            <w:r w:rsidRPr="004737E0">
              <w:rPr>
                <w:rFonts w:asciiTheme="majorHAnsi" w:hAnsiTheme="majorHAnsi"/>
              </w:rPr>
              <w:t>organizational</w:t>
            </w:r>
            <w:r w:rsidRPr="004737E0">
              <w:rPr>
                <w:rFonts w:asciiTheme="majorHAnsi" w:hAnsiTheme="majorHAnsi"/>
                <w:spacing w:val="-10"/>
              </w:rPr>
              <w:t xml:space="preserve"> </w:t>
            </w:r>
            <w:r w:rsidRPr="004737E0">
              <w:rPr>
                <w:rFonts w:asciiTheme="majorHAnsi" w:hAnsiTheme="majorHAnsi"/>
              </w:rPr>
              <w:t>forms</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work</w:t>
            </w:r>
            <w:r w:rsidRPr="004737E0">
              <w:rPr>
                <w:rFonts w:asciiTheme="majorHAnsi" w:hAnsiTheme="majorHAnsi"/>
                <w:spacing w:val="-8"/>
              </w:rPr>
              <w:t xml:space="preserve"> </w:t>
            </w:r>
            <w:r w:rsidRPr="004737E0">
              <w:rPr>
                <w:rFonts w:asciiTheme="majorHAnsi" w:hAnsiTheme="majorHAnsi"/>
              </w:rPr>
              <w:t>(with</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without</w:t>
            </w:r>
            <w:r w:rsidRPr="004737E0">
              <w:rPr>
                <w:rFonts w:asciiTheme="majorHAnsi" w:hAnsiTheme="majorHAnsi"/>
                <w:spacing w:val="-7"/>
              </w:rPr>
              <w:t xml:space="preserve"> </w:t>
            </w:r>
            <w:r w:rsidRPr="004737E0">
              <w:rPr>
                <w:rFonts w:asciiTheme="majorHAnsi" w:hAnsiTheme="majorHAnsi"/>
              </w:rPr>
              <w:t>props,</w:t>
            </w:r>
            <w:r w:rsidRPr="004737E0">
              <w:rPr>
                <w:rFonts w:asciiTheme="majorHAnsi" w:hAnsiTheme="majorHAnsi"/>
                <w:spacing w:val="-8"/>
              </w:rPr>
              <w:t xml:space="preserve"> </w:t>
            </w:r>
            <w:r w:rsidRPr="004737E0">
              <w:rPr>
                <w:rFonts w:asciiTheme="majorHAnsi" w:hAnsiTheme="majorHAnsi"/>
              </w:rPr>
              <w:t>with</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on equipment, with and without music, independently and in pairs).</w:t>
            </w:r>
          </w:p>
          <w:p w14:paraId="1AFB4836" w14:textId="4D505BD2" w:rsidR="007A1F9E" w:rsidRPr="004737E0" w:rsidRDefault="000E1E7D" w:rsidP="00B87C5C">
            <w:pPr>
              <w:pStyle w:val="TableParagraph"/>
              <w:numPr>
                <w:ilvl w:val="0"/>
                <w:numId w:val="287"/>
              </w:numPr>
              <w:tabs>
                <w:tab w:val="left" w:pos="358"/>
              </w:tabs>
              <w:spacing w:before="2"/>
              <w:ind w:right="94" w:firstLine="0"/>
              <w:jc w:val="both"/>
              <w:rPr>
                <w:rFonts w:asciiTheme="majorHAnsi" w:hAnsiTheme="majorHAnsi"/>
              </w:rPr>
            </w:pPr>
            <w:r w:rsidRPr="004737E0">
              <w:rPr>
                <w:rFonts w:asciiTheme="majorHAnsi" w:hAnsiTheme="majorHAnsi"/>
              </w:rPr>
              <w:t xml:space="preserve">Contents of sports gymnastics: ground floor (roll back, position on the shoulder blades, </w:t>
            </w:r>
            <w:r w:rsidR="00502671">
              <w:rPr>
                <w:rFonts w:asciiTheme="majorHAnsi" w:hAnsiTheme="majorHAnsi"/>
              </w:rPr>
              <w:t>cart wheel</w:t>
            </w:r>
            <w:r w:rsidRPr="004737E0">
              <w:rPr>
                <w:rFonts w:asciiTheme="majorHAnsi" w:hAnsiTheme="majorHAnsi"/>
              </w:rPr>
              <w:t xml:space="preserve">), </w:t>
            </w:r>
            <w:r w:rsidR="001E6E3C">
              <w:rPr>
                <w:rFonts w:asciiTheme="majorHAnsi" w:hAnsiTheme="majorHAnsi"/>
              </w:rPr>
              <w:t xml:space="preserve">balance </w:t>
            </w:r>
            <w:r w:rsidRPr="004737E0">
              <w:rPr>
                <w:rFonts w:asciiTheme="majorHAnsi" w:hAnsiTheme="majorHAnsi"/>
              </w:rPr>
              <w:t>beam-exercise (walking</w:t>
            </w:r>
            <w:r w:rsidRPr="004737E0">
              <w:rPr>
                <w:rFonts w:asciiTheme="majorHAnsi" w:hAnsiTheme="majorHAnsi"/>
                <w:spacing w:val="-13"/>
              </w:rPr>
              <w:t xml:space="preserve"> </w:t>
            </w:r>
            <w:r w:rsidRPr="004737E0">
              <w:rPr>
                <w:rFonts w:asciiTheme="majorHAnsi" w:hAnsiTheme="majorHAnsi"/>
              </w:rPr>
              <w:t>with</w:t>
            </w:r>
            <w:r w:rsidRPr="004737E0">
              <w:rPr>
                <w:rFonts w:asciiTheme="majorHAnsi" w:hAnsiTheme="majorHAnsi"/>
                <w:spacing w:val="-12"/>
              </w:rPr>
              <w:t xml:space="preserve"> </w:t>
            </w:r>
            <w:r w:rsidRPr="004737E0">
              <w:rPr>
                <w:rFonts w:asciiTheme="majorHAnsi" w:hAnsiTheme="majorHAnsi"/>
              </w:rPr>
              <w:t>a</w:t>
            </w:r>
            <w:r w:rsidRPr="004737E0">
              <w:rPr>
                <w:rFonts w:asciiTheme="majorHAnsi" w:hAnsiTheme="majorHAnsi"/>
                <w:spacing w:val="-12"/>
              </w:rPr>
              <w:t xml:space="preserve"> </w:t>
            </w:r>
            <w:r w:rsidRPr="004737E0">
              <w:rPr>
                <w:rFonts w:asciiTheme="majorHAnsi" w:hAnsiTheme="majorHAnsi"/>
              </w:rPr>
              <w:t>swing</w:t>
            </w:r>
            <w:r w:rsidRPr="004737E0">
              <w:rPr>
                <w:rFonts w:asciiTheme="majorHAnsi" w:hAnsiTheme="majorHAnsi"/>
                <w:spacing w:val="-13"/>
              </w:rPr>
              <w:t xml:space="preserve"> </w:t>
            </w:r>
            <w:r w:rsidRPr="004737E0">
              <w:rPr>
                <w:rFonts w:asciiTheme="majorHAnsi" w:hAnsiTheme="majorHAnsi"/>
              </w:rPr>
              <w:t>with</w:t>
            </w:r>
            <w:r w:rsidRPr="004737E0">
              <w:rPr>
                <w:rFonts w:asciiTheme="majorHAnsi" w:hAnsiTheme="majorHAnsi"/>
                <w:spacing w:val="-11"/>
              </w:rPr>
              <w:t xml:space="preserve"> </w:t>
            </w:r>
            <w:r w:rsidRPr="004737E0">
              <w:rPr>
                <w:rFonts w:asciiTheme="majorHAnsi" w:hAnsiTheme="majorHAnsi"/>
              </w:rPr>
              <w:t>outstretched</w:t>
            </w:r>
            <w:r w:rsidRPr="004737E0">
              <w:rPr>
                <w:rFonts w:asciiTheme="majorHAnsi" w:hAnsiTheme="majorHAnsi"/>
                <w:spacing w:val="-12"/>
              </w:rPr>
              <w:t xml:space="preserve"> </w:t>
            </w:r>
            <w:r w:rsidRPr="004737E0">
              <w:rPr>
                <w:rFonts w:asciiTheme="majorHAnsi" w:hAnsiTheme="majorHAnsi"/>
              </w:rPr>
              <w:t>legs,</w:t>
            </w:r>
            <w:r w:rsidRPr="004737E0">
              <w:rPr>
                <w:rFonts w:asciiTheme="majorHAnsi" w:hAnsiTheme="majorHAnsi"/>
                <w:spacing w:val="-13"/>
              </w:rPr>
              <w:t xml:space="preserve"> </w:t>
            </w:r>
            <w:r w:rsidRPr="004737E0">
              <w:rPr>
                <w:rFonts w:asciiTheme="majorHAnsi" w:hAnsiTheme="majorHAnsi"/>
              </w:rPr>
              <w:t>"scales"</w:t>
            </w:r>
            <w:r w:rsidRPr="004737E0">
              <w:rPr>
                <w:rFonts w:asciiTheme="majorHAnsi" w:hAnsiTheme="majorHAnsi"/>
                <w:spacing w:val="-12"/>
              </w:rPr>
              <w:t xml:space="preserve"> </w:t>
            </w:r>
            <w:r w:rsidRPr="004737E0">
              <w:rPr>
                <w:rFonts w:asciiTheme="majorHAnsi" w:hAnsiTheme="majorHAnsi"/>
              </w:rPr>
              <w:t>with</w:t>
            </w:r>
            <w:r w:rsidRPr="004737E0">
              <w:rPr>
                <w:rFonts w:asciiTheme="majorHAnsi" w:hAnsiTheme="majorHAnsi"/>
                <w:spacing w:val="-12"/>
              </w:rPr>
              <w:t xml:space="preserve"> </w:t>
            </w:r>
            <w:r w:rsidRPr="004737E0">
              <w:rPr>
                <w:rFonts w:asciiTheme="majorHAnsi" w:hAnsiTheme="majorHAnsi"/>
              </w:rPr>
              <w:t>a</w:t>
            </w:r>
            <w:r w:rsidRPr="004737E0">
              <w:rPr>
                <w:rFonts w:asciiTheme="majorHAnsi" w:hAnsiTheme="majorHAnsi"/>
                <w:spacing w:val="-12"/>
              </w:rPr>
              <w:t xml:space="preserve"> </w:t>
            </w:r>
            <w:r w:rsidRPr="004737E0">
              <w:rPr>
                <w:rFonts w:asciiTheme="majorHAnsi" w:hAnsiTheme="majorHAnsi"/>
              </w:rPr>
              <w:t>swing, walking</w:t>
            </w:r>
            <w:r w:rsidRPr="004737E0">
              <w:rPr>
                <w:rFonts w:asciiTheme="majorHAnsi" w:hAnsiTheme="majorHAnsi"/>
                <w:spacing w:val="-13"/>
              </w:rPr>
              <w:t xml:space="preserve"> </w:t>
            </w:r>
            <w:r w:rsidRPr="004737E0">
              <w:rPr>
                <w:rFonts w:asciiTheme="majorHAnsi" w:hAnsiTheme="majorHAnsi"/>
              </w:rPr>
              <w:t>with</w:t>
            </w:r>
            <w:r w:rsidRPr="004737E0">
              <w:rPr>
                <w:rFonts w:asciiTheme="majorHAnsi" w:hAnsiTheme="majorHAnsi"/>
                <w:spacing w:val="-12"/>
              </w:rPr>
              <w:t xml:space="preserve"> </w:t>
            </w:r>
            <w:r w:rsidRPr="004737E0">
              <w:rPr>
                <w:rFonts w:asciiTheme="majorHAnsi" w:hAnsiTheme="majorHAnsi"/>
              </w:rPr>
              <w:t>a</w:t>
            </w:r>
            <w:r w:rsidRPr="004737E0">
              <w:rPr>
                <w:rFonts w:asciiTheme="majorHAnsi" w:hAnsiTheme="majorHAnsi"/>
                <w:spacing w:val="-11"/>
              </w:rPr>
              <w:t xml:space="preserve"> </w:t>
            </w:r>
            <w:r w:rsidRPr="004737E0">
              <w:rPr>
                <w:rFonts w:asciiTheme="majorHAnsi" w:hAnsiTheme="majorHAnsi"/>
              </w:rPr>
              <w:t>squat,</w:t>
            </w:r>
            <w:r w:rsidRPr="004737E0">
              <w:rPr>
                <w:rFonts w:asciiTheme="majorHAnsi" w:hAnsiTheme="majorHAnsi"/>
                <w:spacing w:val="-10"/>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turn</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ascent</w:t>
            </w:r>
            <w:r w:rsidRPr="004737E0">
              <w:rPr>
                <w:rFonts w:asciiTheme="majorHAnsi" w:hAnsiTheme="majorHAnsi"/>
                <w:spacing w:val="-11"/>
              </w:rPr>
              <w:t xml:space="preserve"> </w:t>
            </w:r>
            <w:r w:rsidRPr="004737E0">
              <w:rPr>
                <w:rFonts w:asciiTheme="majorHAnsi" w:hAnsiTheme="majorHAnsi"/>
              </w:rPr>
              <w:t>by</w:t>
            </w:r>
            <w:r w:rsidRPr="004737E0">
              <w:rPr>
                <w:rFonts w:asciiTheme="majorHAnsi" w:hAnsiTheme="majorHAnsi"/>
                <w:spacing w:val="-13"/>
              </w:rPr>
              <w:t xml:space="preserve"> </w:t>
            </w:r>
            <w:r w:rsidRPr="004737E0">
              <w:rPr>
                <w:rFonts w:asciiTheme="majorHAnsi" w:hAnsiTheme="majorHAnsi"/>
              </w:rPr>
              <w:t>180°,</w:t>
            </w:r>
            <w:r w:rsidRPr="004737E0">
              <w:rPr>
                <w:rFonts w:asciiTheme="majorHAnsi" w:hAnsiTheme="majorHAnsi"/>
                <w:spacing w:val="-13"/>
              </w:rPr>
              <w:t xml:space="preserve"> </w:t>
            </w:r>
            <w:r w:rsidRPr="004737E0">
              <w:rPr>
                <w:rFonts w:asciiTheme="majorHAnsi" w:hAnsiTheme="majorHAnsi"/>
              </w:rPr>
              <w:t>jumps,</w:t>
            </w:r>
            <w:r w:rsidRPr="004737E0">
              <w:rPr>
                <w:rFonts w:asciiTheme="majorHAnsi" w:hAnsiTheme="majorHAnsi"/>
                <w:spacing w:val="-13"/>
              </w:rPr>
              <w:t xml:space="preserve"> </w:t>
            </w:r>
            <w:r w:rsidRPr="004737E0">
              <w:rPr>
                <w:rFonts w:asciiTheme="majorHAnsi" w:hAnsiTheme="majorHAnsi"/>
              </w:rPr>
              <w:t>jump</w:t>
            </w:r>
            <w:r w:rsidRPr="004737E0">
              <w:rPr>
                <w:rFonts w:asciiTheme="majorHAnsi" w:hAnsiTheme="majorHAnsi"/>
                <w:spacing w:val="-11"/>
              </w:rPr>
              <w:t xml:space="preserve"> </w:t>
            </w:r>
            <w:r w:rsidRPr="004737E0">
              <w:rPr>
                <w:rFonts w:asciiTheme="majorHAnsi" w:hAnsiTheme="majorHAnsi"/>
              </w:rPr>
              <w:t>with a twist ), links (raised high and headlong, swinging in the air with the front touching the ground step by step), climbing (rope and pole), jumps (crunch).</w:t>
            </w:r>
          </w:p>
          <w:p w14:paraId="350E02E7" w14:textId="77777777" w:rsidR="007A1F9E" w:rsidRPr="004737E0" w:rsidRDefault="000E1E7D" w:rsidP="00B87C5C">
            <w:pPr>
              <w:pStyle w:val="TableParagraph"/>
              <w:numPr>
                <w:ilvl w:val="0"/>
                <w:numId w:val="287"/>
              </w:numPr>
              <w:tabs>
                <w:tab w:val="left" w:pos="348"/>
              </w:tabs>
              <w:ind w:right="95" w:firstLine="0"/>
              <w:jc w:val="both"/>
              <w:rPr>
                <w:rFonts w:asciiTheme="majorHAnsi" w:hAnsiTheme="majorHAnsi"/>
              </w:rPr>
            </w:pPr>
            <w:r w:rsidRPr="004737E0">
              <w:rPr>
                <w:rFonts w:asciiTheme="majorHAnsi" w:hAnsiTheme="majorHAnsi"/>
              </w:rPr>
              <w:t>Sports games:</w:t>
            </w:r>
            <w:r w:rsidRPr="004737E0">
              <w:rPr>
                <w:rFonts w:asciiTheme="majorHAnsi" w:hAnsiTheme="majorHAnsi"/>
                <w:spacing w:val="-1"/>
              </w:rPr>
              <w:t xml:space="preserve"> </w:t>
            </w:r>
            <w:r w:rsidRPr="004737E0">
              <w:rPr>
                <w:rFonts w:asciiTheme="majorHAnsi" w:hAnsiTheme="majorHAnsi"/>
              </w:rPr>
              <w:t>Basketball -</w:t>
            </w:r>
            <w:r w:rsidRPr="004737E0">
              <w:rPr>
                <w:rFonts w:asciiTheme="majorHAnsi" w:hAnsiTheme="majorHAnsi"/>
                <w:spacing w:val="-1"/>
              </w:rPr>
              <w:t xml:space="preserve"> </w:t>
            </w:r>
            <w:r w:rsidRPr="004737E0">
              <w:rPr>
                <w:rFonts w:asciiTheme="majorHAnsi" w:hAnsiTheme="majorHAnsi"/>
              </w:rPr>
              <w:t>basketball</w:t>
            </w:r>
            <w:r w:rsidRPr="004737E0">
              <w:rPr>
                <w:rFonts w:asciiTheme="majorHAnsi" w:hAnsiTheme="majorHAnsi"/>
                <w:spacing w:val="-1"/>
              </w:rPr>
              <w:t xml:space="preserve"> </w:t>
            </w:r>
            <w:r w:rsidRPr="004737E0">
              <w:rPr>
                <w:rFonts w:asciiTheme="majorHAnsi" w:hAnsiTheme="majorHAnsi"/>
              </w:rPr>
              <w:t>two-step,</w:t>
            </w:r>
            <w:r w:rsidRPr="004737E0">
              <w:rPr>
                <w:rFonts w:asciiTheme="majorHAnsi" w:hAnsiTheme="majorHAnsi"/>
                <w:spacing w:val="-2"/>
              </w:rPr>
              <w:t xml:space="preserve"> </w:t>
            </w:r>
            <w:r w:rsidRPr="004737E0">
              <w:rPr>
                <w:rFonts w:asciiTheme="majorHAnsi" w:hAnsiTheme="majorHAnsi"/>
              </w:rPr>
              <w:t>jump shot,</w:t>
            </w:r>
            <w:r w:rsidRPr="004737E0">
              <w:rPr>
                <w:rFonts w:asciiTheme="majorHAnsi" w:hAnsiTheme="majorHAnsi"/>
                <w:spacing w:val="-2"/>
              </w:rPr>
              <w:t xml:space="preserve"> </w:t>
            </w:r>
            <w:r w:rsidRPr="004737E0">
              <w:rPr>
                <w:rFonts w:asciiTheme="majorHAnsi" w:hAnsiTheme="majorHAnsi"/>
              </w:rPr>
              <w:t>game rules, one- and two-basket game.</w:t>
            </w:r>
          </w:p>
          <w:p w14:paraId="7592361A" w14:textId="77777777" w:rsidR="007A1F9E" w:rsidRPr="004737E0" w:rsidRDefault="000E1E7D" w:rsidP="00B87C5C">
            <w:pPr>
              <w:pStyle w:val="TableParagraph"/>
              <w:numPr>
                <w:ilvl w:val="0"/>
                <w:numId w:val="287"/>
              </w:numPr>
              <w:tabs>
                <w:tab w:val="left" w:pos="408"/>
              </w:tabs>
              <w:ind w:right="98" w:firstLine="0"/>
              <w:jc w:val="both"/>
              <w:rPr>
                <w:rFonts w:asciiTheme="majorHAnsi" w:hAnsiTheme="majorHAnsi"/>
              </w:rPr>
            </w:pPr>
            <w:r w:rsidRPr="004737E0">
              <w:rPr>
                <w:rFonts w:asciiTheme="majorHAnsi" w:hAnsiTheme="majorHAnsi"/>
              </w:rPr>
              <w:t>Athletics facilities: running on short and medium distances, running and training on a trim track.</w:t>
            </w:r>
          </w:p>
          <w:p w14:paraId="053269A7" w14:textId="77777777" w:rsidR="007A1F9E" w:rsidRPr="004737E0" w:rsidRDefault="000E1E7D" w:rsidP="00B87C5C">
            <w:pPr>
              <w:pStyle w:val="TableParagraph"/>
              <w:numPr>
                <w:ilvl w:val="0"/>
                <w:numId w:val="287"/>
              </w:numPr>
              <w:tabs>
                <w:tab w:val="left" w:pos="343"/>
              </w:tabs>
              <w:spacing w:line="281" w:lineRule="exact"/>
              <w:ind w:left="343" w:hanging="233"/>
              <w:jc w:val="both"/>
              <w:rPr>
                <w:rFonts w:asciiTheme="majorHAnsi" w:hAnsiTheme="majorHAnsi"/>
              </w:rPr>
            </w:pPr>
            <w:r w:rsidRPr="004737E0">
              <w:rPr>
                <w:rFonts w:asciiTheme="majorHAnsi" w:hAnsiTheme="majorHAnsi"/>
              </w:rPr>
              <w:t>Hiking</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nature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mountain</w:t>
            </w:r>
            <w:r w:rsidRPr="004737E0">
              <w:rPr>
                <w:rFonts w:asciiTheme="majorHAnsi" w:hAnsiTheme="majorHAnsi"/>
                <w:spacing w:val="-2"/>
              </w:rPr>
              <w:t xml:space="preserve"> climbing.</w:t>
            </w:r>
          </w:p>
          <w:p w14:paraId="7A0BD5D9" w14:textId="77777777" w:rsidR="007A1F9E" w:rsidRPr="004737E0" w:rsidRDefault="000E1E7D" w:rsidP="00B87C5C">
            <w:pPr>
              <w:pStyle w:val="TableParagraph"/>
              <w:numPr>
                <w:ilvl w:val="0"/>
                <w:numId w:val="287"/>
              </w:numPr>
              <w:tabs>
                <w:tab w:val="left" w:pos="384"/>
              </w:tabs>
              <w:spacing w:line="280" w:lineRule="exact"/>
              <w:ind w:right="101" w:firstLine="0"/>
              <w:jc w:val="both"/>
              <w:rPr>
                <w:rFonts w:asciiTheme="majorHAnsi" w:hAnsiTheme="majorHAnsi"/>
              </w:rPr>
            </w:pPr>
            <w:r w:rsidRPr="004737E0">
              <w:rPr>
                <w:rFonts w:asciiTheme="majorHAnsi" w:hAnsiTheme="majorHAnsi"/>
              </w:rPr>
              <w:t>Swimming content: breaststroke, crawl, back crawl, rescue of drowning, first aid and resuscitation.</w:t>
            </w:r>
          </w:p>
        </w:tc>
      </w:tr>
      <w:tr w:rsidR="007A1F9E" w:rsidRPr="004737E0" w14:paraId="7921817E" w14:textId="77777777">
        <w:trPr>
          <w:trHeight w:val="858"/>
        </w:trPr>
        <w:tc>
          <w:tcPr>
            <w:tcW w:w="2475" w:type="dxa"/>
            <w:vMerge w:val="restart"/>
            <w:tcBorders>
              <w:right w:val="single" w:sz="8" w:space="0" w:color="000000"/>
            </w:tcBorders>
            <w:shd w:val="clear" w:color="auto" w:fill="F3F3F3"/>
          </w:tcPr>
          <w:p w14:paraId="3864C7A2" w14:textId="77777777" w:rsidR="007A1F9E" w:rsidRPr="004737E0" w:rsidRDefault="007A1F9E">
            <w:pPr>
              <w:pStyle w:val="TableParagraph"/>
              <w:rPr>
                <w:rFonts w:asciiTheme="majorHAnsi" w:hAnsiTheme="majorHAnsi"/>
              </w:rPr>
            </w:pPr>
          </w:p>
          <w:p w14:paraId="0D4B65ED" w14:textId="77777777" w:rsidR="007A1F9E" w:rsidRPr="004737E0" w:rsidRDefault="007A1F9E">
            <w:pPr>
              <w:pStyle w:val="TableParagraph"/>
              <w:spacing w:before="185"/>
              <w:rPr>
                <w:rFonts w:asciiTheme="majorHAnsi" w:hAnsiTheme="majorHAnsi"/>
              </w:rPr>
            </w:pPr>
          </w:p>
          <w:p w14:paraId="2091E0EF" w14:textId="34182062" w:rsidR="007A1F9E" w:rsidRPr="004737E0" w:rsidRDefault="000E1E7D">
            <w:pPr>
              <w:pStyle w:val="TableParagraph"/>
              <w:tabs>
                <w:tab w:val="left" w:pos="1391"/>
                <w:tab w:val="left" w:pos="1688"/>
                <w:tab w:val="left" w:pos="1984"/>
              </w:tabs>
              <w:spacing w:before="1"/>
              <w:ind w:left="112"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561" w:type="dxa"/>
            <w:tcBorders>
              <w:bottom w:val="single" w:sz="8" w:space="0" w:color="000000"/>
            </w:tcBorders>
          </w:tcPr>
          <w:p w14:paraId="176EEE45" w14:textId="1C9F1F8D" w:rsidR="007A1F9E" w:rsidRPr="004737E0" w:rsidRDefault="000E1E7D">
            <w:pPr>
              <w:pStyle w:val="TableParagraph"/>
              <w:spacing w:line="280" w:lineRule="exact"/>
              <w:ind w:left="110" w:right="193"/>
              <w:rPr>
                <w:rFonts w:asciiTheme="majorHAnsi" w:hAnsiTheme="majorHAnsi"/>
              </w:rPr>
            </w:pPr>
            <w:r w:rsidRPr="004737E0">
              <w:rPr>
                <w:rFonts w:asciiTheme="majorHAnsi" w:hAnsiTheme="majorHAnsi"/>
                <w:spacing w:val="-2"/>
              </w:rPr>
              <w:t xml:space="preserve">Student responsibilities </w:t>
            </w:r>
          </w:p>
        </w:tc>
        <w:tc>
          <w:tcPr>
            <w:tcW w:w="1260" w:type="dxa"/>
            <w:tcBorders>
              <w:bottom w:val="single" w:sz="8" w:space="0" w:color="000000"/>
            </w:tcBorders>
          </w:tcPr>
          <w:p w14:paraId="15B77E72" w14:textId="77777777" w:rsidR="007A1F9E" w:rsidRPr="004737E0" w:rsidRDefault="000E1E7D">
            <w:pPr>
              <w:pStyle w:val="TableParagraph"/>
              <w:spacing w:before="155"/>
              <w:ind w:left="112" w:right="139"/>
              <w:rPr>
                <w:rFonts w:asciiTheme="majorHAnsi" w:hAnsiTheme="majorHAnsi"/>
              </w:rPr>
            </w:pPr>
            <w:r w:rsidRPr="004737E0">
              <w:rPr>
                <w:rFonts w:asciiTheme="majorHAnsi" w:hAnsiTheme="majorHAnsi"/>
                <w:spacing w:val="-2"/>
              </w:rPr>
              <w:t>Learning outcomes</w:t>
            </w:r>
          </w:p>
        </w:tc>
        <w:tc>
          <w:tcPr>
            <w:tcW w:w="932" w:type="dxa"/>
            <w:tcBorders>
              <w:bottom w:val="single" w:sz="8" w:space="0" w:color="000000"/>
            </w:tcBorders>
          </w:tcPr>
          <w:p w14:paraId="3B7AA9CA" w14:textId="77777777" w:rsidR="007A1F9E" w:rsidRPr="004737E0" w:rsidRDefault="007A1F9E">
            <w:pPr>
              <w:pStyle w:val="TableParagraph"/>
              <w:spacing w:before="15"/>
              <w:rPr>
                <w:rFonts w:asciiTheme="majorHAnsi" w:hAnsiTheme="majorHAnsi"/>
              </w:rPr>
            </w:pPr>
          </w:p>
          <w:p w14:paraId="6BD08412" w14:textId="77777777" w:rsidR="007A1F9E" w:rsidRPr="004737E0" w:rsidRDefault="000E1E7D">
            <w:pPr>
              <w:pStyle w:val="TableParagraph"/>
              <w:spacing w:before="1"/>
              <w:ind w:left="112"/>
              <w:rPr>
                <w:rFonts w:asciiTheme="majorHAnsi" w:hAnsiTheme="majorHAnsi"/>
              </w:rPr>
            </w:pPr>
            <w:r w:rsidRPr="004737E0">
              <w:rPr>
                <w:rFonts w:asciiTheme="majorHAnsi" w:hAnsiTheme="majorHAnsi"/>
                <w:spacing w:val="-2"/>
              </w:rPr>
              <w:t>Hours</w:t>
            </w:r>
          </w:p>
        </w:tc>
        <w:tc>
          <w:tcPr>
            <w:tcW w:w="1018" w:type="dxa"/>
            <w:tcBorders>
              <w:bottom w:val="single" w:sz="8" w:space="0" w:color="000000"/>
            </w:tcBorders>
          </w:tcPr>
          <w:p w14:paraId="396790A3" w14:textId="77777777" w:rsidR="007A1F9E" w:rsidRPr="004737E0" w:rsidRDefault="000E1E7D">
            <w:pPr>
              <w:pStyle w:val="TableParagraph"/>
              <w:spacing w:before="155" w:line="281" w:lineRule="exact"/>
              <w:ind w:left="110"/>
              <w:rPr>
                <w:rFonts w:asciiTheme="majorHAnsi" w:hAnsiTheme="majorHAnsi"/>
              </w:rPr>
            </w:pPr>
            <w:r w:rsidRPr="004737E0">
              <w:rPr>
                <w:rFonts w:asciiTheme="majorHAnsi" w:hAnsiTheme="majorHAnsi"/>
                <w:spacing w:val="-4"/>
              </w:rPr>
              <w:t>ECTS</w:t>
            </w:r>
          </w:p>
          <w:p w14:paraId="55249ED8" w14:textId="77777777" w:rsidR="007A1F9E" w:rsidRPr="004737E0" w:rsidRDefault="000E1E7D">
            <w:pPr>
              <w:pStyle w:val="TableParagraph"/>
              <w:spacing w:line="281" w:lineRule="exact"/>
              <w:ind w:left="110"/>
              <w:rPr>
                <w:rFonts w:asciiTheme="majorHAnsi" w:hAnsiTheme="majorHAnsi"/>
              </w:rPr>
            </w:pPr>
            <w:r w:rsidRPr="004737E0">
              <w:rPr>
                <w:rFonts w:asciiTheme="majorHAnsi" w:hAnsiTheme="majorHAnsi"/>
                <w:spacing w:val="-2"/>
              </w:rPr>
              <w:t>credits</w:t>
            </w:r>
          </w:p>
        </w:tc>
        <w:tc>
          <w:tcPr>
            <w:tcW w:w="1261" w:type="dxa"/>
            <w:tcBorders>
              <w:bottom w:val="single" w:sz="8" w:space="0" w:color="000000"/>
            </w:tcBorders>
          </w:tcPr>
          <w:p w14:paraId="78EEB84E" w14:textId="77777777" w:rsidR="007A1F9E" w:rsidRPr="004737E0" w:rsidRDefault="000E1E7D">
            <w:pPr>
              <w:pStyle w:val="TableParagraph"/>
              <w:spacing w:before="155"/>
              <w:ind w:left="112" w:right="191"/>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358C7B17" w14:textId="77777777">
        <w:trPr>
          <w:trHeight w:val="577"/>
        </w:trPr>
        <w:tc>
          <w:tcPr>
            <w:tcW w:w="2475" w:type="dxa"/>
            <w:vMerge/>
            <w:tcBorders>
              <w:top w:val="nil"/>
              <w:right w:val="single" w:sz="8" w:space="0" w:color="000000"/>
            </w:tcBorders>
            <w:shd w:val="clear" w:color="auto" w:fill="F3F3F3"/>
          </w:tcPr>
          <w:p w14:paraId="1571B40A" w14:textId="77777777" w:rsidR="007A1F9E" w:rsidRPr="004737E0" w:rsidRDefault="007A1F9E">
            <w:pPr>
              <w:rPr>
                <w:rFonts w:asciiTheme="majorHAnsi" w:hAnsiTheme="majorHAnsi"/>
              </w:rPr>
            </w:pPr>
          </w:p>
        </w:tc>
        <w:tc>
          <w:tcPr>
            <w:tcW w:w="2561" w:type="dxa"/>
            <w:tcBorders>
              <w:top w:val="single" w:sz="8" w:space="0" w:color="000000"/>
              <w:left w:val="single" w:sz="8" w:space="0" w:color="000000"/>
              <w:bottom w:val="single" w:sz="8" w:space="0" w:color="000000"/>
              <w:right w:val="single" w:sz="8" w:space="0" w:color="000000"/>
            </w:tcBorders>
          </w:tcPr>
          <w:p w14:paraId="4614A173" w14:textId="6D5EFB83" w:rsidR="007A1F9E" w:rsidRPr="004737E0" w:rsidRDefault="00430123">
            <w:pPr>
              <w:pStyle w:val="TableParagraph"/>
              <w:spacing w:line="280" w:lineRule="exact"/>
              <w:ind w:left="105"/>
              <w:rPr>
                <w:rFonts w:asciiTheme="majorHAnsi" w:hAnsiTheme="majorHAnsi"/>
              </w:rPr>
            </w:pPr>
            <w:r w:rsidRPr="004737E0">
              <w:rPr>
                <w:rFonts w:asciiTheme="majorHAnsi" w:hAnsiTheme="majorHAnsi"/>
              </w:rPr>
              <w:t>attendance</w:t>
            </w:r>
            <w:r w:rsidRPr="004737E0">
              <w:rPr>
                <w:rFonts w:asciiTheme="majorHAnsi" w:hAnsiTheme="majorHAnsi"/>
                <w:spacing w:val="-5"/>
              </w:rPr>
              <w:t>,</w:t>
            </w:r>
            <w:r w:rsidR="000E1E7D" w:rsidRPr="004737E0">
              <w:rPr>
                <w:rFonts w:asciiTheme="majorHAnsi" w:hAnsiTheme="majorHAnsi"/>
                <w:spacing w:val="-5"/>
              </w:rPr>
              <w:t xml:space="preserve"> </w:t>
            </w:r>
            <w:r w:rsidR="00502671" w:rsidRPr="004737E0">
              <w:rPr>
                <w:rFonts w:asciiTheme="majorHAnsi" w:hAnsiTheme="majorHAnsi"/>
              </w:rPr>
              <w:t>activities</w:t>
            </w:r>
            <w:r w:rsidR="00502671" w:rsidRPr="004737E0">
              <w:rPr>
                <w:rFonts w:asciiTheme="majorHAnsi" w:hAnsiTheme="majorHAnsi"/>
                <w:spacing w:val="-3"/>
              </w:rPr>
              <w:t>,</w:t>
            </w:r>
            <w:r w:rsidR="000E1E7D" w:rsidRPr="004737E0">
              <w:rPr>
                <w:rFonts w:asciiTheme="majorHAnsi" w:hAnsiTheme="majorHAnsi"/>
              </w:rPr>
              <w:t xml:space="preserve"> </w:t>
            </w:r>
            <w:r w:rsidR="00326E01">
              <w:rPr>
                <w:rFonts w:asciiTheme="majorHAnsi" w:hAnsiTheme="majorHAnsi"/>
              </w:rPr>
              <w:t xml:space="preserve"> </w:t>
            </w:r>
            <w:r w:rsidR="000E1E7D" w:rsidRPr="004737E0">
              <w:rPr>
                <w:rFonts w:asciiTheme="majorHAnsi" w:hAnsiTheme="majorHAnsi"/>
                <w:spacing w:val="-2"/>
              </w:rPr>
              <w:t>evaluation</w:t>
            </w:r>
          </w:p>
        </w:tc>
        <w:tc>
          <w:tcPr>
            <w:tcW w:w="1260" w:type="dxa"/>
            <w:tcBorders>
              <w:top w:val="single" w:sz="8" w:space="0" w:color="000000"/>
              <w:left w:val="single" w:sz="8" w:space="0" w:color="000000"/>
              <w:bottom w:val="single" w:sz="8" w:space="0" w:color="000000"/>
              <w:right w:val="single" w:sz="8" w:space="0" w:color="000000"/>
            </w:tcBorders>
          </w:tcPr>
          <w:p w14:paraId="20828D00" w14:textId="77777777" w:rsidR="007A1F9E" w:rsidRPr="004737E0" w:rsidRDefault="000E1E7D" w:rsidP="005658B6">
            <w:pPr>
              <w:pStyle w:val="TableParagraph"/>
              <w:spacing w:before="155"/>
              <w:ind w:left="107"/>
              <w:jc w:val="center"/>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32" w:type="dxa"/>
            <w:tcBorders>
              <w:top w:val="single" w:sz="8" w:space="0" w:color="000000"/>
              <w:left w:val="single" w:sz="8" w:space="0" w:color="000000"/>
              <w:bottom w:val="single" w:sz="8" w:space="0" w:color="000000"/>
              <w:right w:val="single" w:sz="8" w:space="0" w:color="000000"/>
            </w:tcBorders>
          </w:tcPr>
          <w:p w14:paraId="4B67F2C5" w14:textId="0800FEE3" w:rsidR="007A1F9E" w:rsidRPr="004737E0" w:rsidRDefault="000E1E7D" w:rsidP="005658B6">
            <w:pPr>
              <w:pStyle w:val="TableParagraph"/>
              <w:spacing w:before="155"/>
              <w:ind w:left="107"/>
              <w:jc w:val="center"/>
              <w:rPr>
                <w:rFonts w:asciiTheme="majorHAnsi" w:hAnsiTheme="majorHAnsi"/>
              </w:rPr>
            </w:pPr>
            <w:r w:rsidRPr="004737E0">
              <w:rPr>
                <w:rFonts w:asciiTheme="majorHAnsi" w:hAnsiTheme="majorHAnsi"/>
                <w:spacing w:val="-5"/>
              </w:rPr>
              <w:t>2</w:t>
            </w:r>
            <w:r w:rsidR="00B809F3">
              <w:rPr>
                <w:rFonts w:asciiTheme="majorHAnsi" w:hAnsiTheme="majorHAnsi"/>
                <w:spacing w:val="-5"/>
              </w:rPr>
              <w:t>3</w:t>
            </w:r>
          </w:p>
        </w:tc>
        <w:tc>
          <w:tcPr>
            <w:tcW w:w="1018" w:type="dxa"/>
            <w:tcBorders>
              <w:top w:val="single" w:sz="8" w:space="0" w:color="000000"/>
              <w:left w:val="single" w:sz="8" w:space="0" w:color="000000"/>
              <w:bottom w:val="single" w:sz="8" w:space="0" w:color="000000"/>
              <w:right w:val="single" w:sz="8" w:space="0" w:color="000000"/>
            </w:tcBorders>
          </w:tcPr>
          <w:p w14:paraId="6DD94B20" w14:textId="77777777" w:rsidR="007A1F9E" w:rsidRPr="004737E0" w:rsidRDefault="000E1E7D" w:rsidP="005658B6">
            <w:pPr>
              <w:pStyle w:val="TableParagraph"/>
              <w:spacing w:before="155"/>
              <w:ind w:left="105"/>
              <w:jc w:val="center"/>
              <w:rPr>
                <w:rFonts w:asciiTheme="majorHAnsi" w:hAnsiTheme="majorHAnsi"/>
              </w:rPr>
            </w:pPr>
            <w:r w:rsidRPr="004737E0">
              <w:rPr>
                <w:rFonts w:asciiTheme="majorHAnsi" w:hAnsiTheme="majorHAnsi"/>
                <w:spacing w:val="-5"/>
              </w:rPr>
              <w:t>0.8</w:t>
            </w:r>
          </w:p>
        </w:tc>
        <w:tc>
          <w:tcPr>
            <w:tcW w:w="1261" w:type="dxa"/>
            <w:tcBorders>
              <w:top w:val="single" w:sz="8" w:space="0" w:color="000000"/>
              <w:left w:val="single" w:sz="8" w:space="0" w:color="000000"/>
              <w:bottom w:val="single" w:sz="8" w:space="0" w:color="000000"/>
              <w:right w:val="single" w:sz="8" w:space="0" w:color="000000"/>
            </w:tcBorders>
          </w:tcPr>
          <w:p w14:paraId="4424097B" w14:textId="77777777" w:rsidR="007A1F9E" w:rsidRPr="004737E0" w:rsidRDefault="000E1E7D" w:rsidP="005658B6">
            <w:pPr>
              <w:pStyle w:val="TableParagraph"/>
              <w:spacing w:before="155"/>
              <w:ind w:left="107"/>
              <w:jc w:val="center"/>
              <w:rPr>
                <w:rFonts w:asciiTheme="majorHAnsi" w:hAnsiTheme="majorHAnsi"/>
              </w:rPr>
            </w:pPr>
            <w:r w:rsidRPr="004737E0">
              <w:rPr>
                <w:rFonts w:asciiTheme="majorHAnsi" w:hAnsiTheme="majorHAnsi"/>
                <w:spacing w:val="-5"/>
              </w:rPr>
              <w:t>80%</w:t>
            </w:r>
          </w:p>
        </w:tc>
      </w:tr>
      <w:tr w:rsidR="007A1F9E" w:rsidRPr="004737E0" w14:paraId="245A6235" w14:textId="77777777">
        <w:trPr>
          <w:trHeight w:val="315"/>
        </w:trPr>
        <w:tc>
          <w:tcPr>
            <w:tcW w:w="2475" w:type="dxa"/>
            <w:vMerge/>
            <w:tcBorders>
              <w:top w:val="nil"/>
              <w:right w:val="single" w:sz="8" w:space="0" w:color="000000"/>
            </w:tcBorders>
            <w:shd w:val="clear" w:color="auto" w:fill="F3F3F3"/>
          </w:tcPr>
          <w:p w14:paraId="695AFF2A" w14:textId="77777777" w:rsidR="007A1F9E" w:rsidRPr="004737E0" w:rsidRDefault="007A1F9E">
            <w:pPr>
              <w:rPr>
                <w:rFonts w:asciiTheme="majorHAnsi" w:hAnsiTheme="majorHAnsi"/>
              </w:rPr>
            </w:pPr>
          </w:p>
        </w:tc>
        <w:tc>
          <w:tcPr>
            <w:tcW w:w="2561" w:type="dxa"/>
            <w:tcBorders>
              <w:top w:val="single" w:sz="8" w:space="0" w:color="000000"/>
              <w:left w:val="single" w:sz="8" w:space="0" w:color="000000"/>
              <w:bottom w:val="single" w:sz="8" w:space="0" w:color="000000"/>
              <w:right w:val="single" w:sz="8" w:space="0" w:color="000000"/>
            </w:tcBorders>
          </w:tcPr>
          <w:p w14:paraId="62FBD7FB"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field</w:t>
            </w:r>
            <w:r w:rsidRPr="004737E0">
              <w:rPr>
                <w:rFonts w:asciiTheme="majorHAnsi" w:hAnsiTheme="majorHAnsi"/>
                <w:spacing w:val="-4"/>
              </w:rPr>
              <w:t xml:space="preserve"> work</w:t>
            </w:r>
          </w:p>
        </w:tc>
        <w:tc>
          <w:tcPr>
            <w:tcW w:w="1260" w:type="dxa"/>
            <w:tcBorders>
              <w:top w:val="single" w:sz="8" w:space="0" w:color="000000"/>
              <w:left w:val="single" w:sz="8" w:space="0" w:color="000000"/>
              <w:bottom w:val="single" w:sz="8" w:space="0" w:color="000000"/>
              <w:right w:val="single" w:sz="8" w:space="0" w:color="000000"/>
            </w:tcBorders>
          </w:tcPr>
          <w:p w14:paraId="72999D56" w14:textId="77777777" w:rsidR="007A1F9E" w:rsidRPr="004737E0" w:rsidRDefault="000E1E7D" w:rsidP="005658B6">
            <w:pPr>
              <w:pStyle w:val="TableParagraph"/>
              <w:spacing w:before="26" w:line="270" w:lineRule="exact"/>
              <w:ind w:left="107"/>
              <w:jc w:val="center"/>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32" w:type="dxa"/>
            <w:tcBorders>
              <w:top w:val="single" w:sz="8" w:space="0" w:color="000000"/>
              <w:left w:val="single" w:sz="8" w:space="0" w:color="000000"/>
              <w:bottom w:val="single" w:sz="8" w:space="0" w:color="000000"/>
              <w:right w:val="single" w:sz="8" w:space="0" w:color="000000"/>
            </w:tcBorders>
          </w:tcPr>
          <w:p w14:paraId="0A35CE54" w14:textId="72756324" w:rsidR="007A1F9E" w:rsidRPr="004737E0" w:rsidRDefault="00B809F3" w:rsidP="005658B6">
            <w:pPr>
              <w:pStyle w:val="TableParagraph"/>
              <w:spacing w:before="26" w:line="270" w:lineRule="exact"/>
              <w:ind w:left="107"/>
              <w:jc w:val="center"/>
              <w:rPr>
                <w:rFonts w:asciiTheme="majorHAnsi" w:hAnsiTheme="majorHAnsi"/>
              </w:rPr>
            </w:pPr>
            <w:r>
              <w:rPr>
                <w:rFonts w:asciiTheme="majorHAnsi" w:hAnsiTheme="majorHAnsi"/>
                <w:spacing w:val="-10"/>
              </w:rPr>
              <w:t>7</w:t>
            </w:r>
          </w:p>
        </w:tc>
        <w:tc>
          <w:tcPr>
            <w:tcW w:w="1018" w:type="dxa"/>
            <w:tcBorders>
              <w:top w:val="single" w:sz="8" w:space="0" w:color="000000"/>
              <w:left w:val="single" w:sz="8" w:space="0" w:color="000000"/>
              <w:bottom w:val="single" w:sz="8" w:space="0" w:color="000000"/>
              <w:right w:val="single" w:sz="8" w:space="0" w:color="000000"/>
            </w:tcBorders>
          </w:tcPr>
          <w:p w14:paraId="4D391726" w14:textId="77777777" w:rsidR="007A1F9E" w:rsidRPr="004737E0" w:rsidRDefault="000E1E7D" w:rsidP="005658B6">
            <w:pPr>
              <w:pStyle w:val="TableParagraph"/>
              <w:spacing w:before="26" w:line="270" w:lineRule="exact"/>
              <w:ind w:left="105"/>
              <w:jc w:val="center"/>
              <w:rPr>
                <w:rFonts w:asciiTheme="majorHAnsi" w:hAnsiTheme="majorHAnsi"/>
              </w:rPr>
            </w:pPr>
            <w:r w:rsidRPr="004737E0">
              <w:rPr>
                <w:rFonts w:asciiTheme="majorHAnsi" w:hAnsiTheme="majorHAnsi"/>
                <w:spacing w:val="-5"/>
              </w:rPr>
              <w:t>0.2</w:t>
            </w:r>
          </w:p>
        </w:tc>
        <w:tc>
          <w:tcPr>
            <w:tcW w:w="1261" w:type="dxa"/>
            <w:tcBorders>
              <w:top w:val="single" w:sz="8" w:space="0" w:color="000000"/>
              <w:left w:val="single" w:sz="8" w:space="0" w:color="000000"/>
              <w:bottom w:val="single" w:sz="8" w:space="0" w:color="000000"/>
              <w:right w:val="single" w:sz="8" w:space="0" w:color="000000"/>
            </w:tcBorders>
          </w:tcPr>
          <w:p w14:paraId="2239F435" w14:textId="77777777" w:rsidR="007A1F9E" w:rsidRPr="004737E0" w:rsidRDefault="000E1E7D" w:rsidP="005658B6">
            <w:pPr>
              <w:pStyle w:val="TableParagraph"/>
              <w:spacing w:before="26" w:line="270" w:lineRule="exact"/>
              <w:ind w:left="107"/>
              <w:jc w:val="center"/>
              <w:rPr>
                <w:rFonts w:asciiTheme="majorHAnsi" w:hAnsiTheme="majorHAnsi"/>
              </w:rPr>
            </w:pPr>
            <w:r w:rsidRPr="004737E0">
              <w:rPr>
                <w:rFonts w:asciiTheme="majorHAnsi" w:hAnsiTheme="majorHAnsi"/>
                <w:spacing w:val="-5"/>
              </w:rPr>
              <w:t>20%</w:t>
            </w:r>
          </w:p>
        </w:tc>
      </w:tr>
      <w:tr w:rsidR="007A1F9E" w:rsidRPr="004737E0" w14:paraId="33214358" w14:textId="77777777">
        <w:trPr>
          <w:trHeight w:val="479"/>
        </w:trPr>
        <w:tc>
          <w:tcPr>
            <w:tcW w:w="2475" w:type="dxa"/>
            <w:vMerge/>
            <w:tcBorders>
              <w:top w:val="nil"/>
              <w:right w:val="single" w:sz="8" w:space="0" w:color="000000"/>
            </w:tcBorders>
            <w:shd w:val="clear" w:color="auto" w:fill="F3F3F3"/>
          </w:tcPr>
          <w:p w14:paraId="3A7653A3" w14:textId="77777777" w:rsidR="007A1F9E" w:rsidRPr="004737E0" w:rsidRDefault="007A1F9E">
            <w:pPr>
              <w:rPr>
                <w:rFonts w:asciiTheme="majorHAnsi" w:hAnsiTheme="majorHAnsi"/>
              </w:rPr>
            </w:pPr>
          </w:p>
        </w:tc>
        <w:tc>
          <w:tcPr>
            <w:tcW w:w="2561" w:type="dxa"/>
            <w:tcBorders>
              <w:top w:val="single" w:sz="8" w:space="0" w:color="000000"/>
              <w:left w:val="single" w:sz="8" w:space="0" w:color="000000"/>
              <w:bottom w:val="single" w:sz="8" w:space="0" w:color="000000"/>
              <w:right w:val="single" w:sz="8" w:space="0" w:color="000000"/>
            </w:tcBorders>
          </w:tcPr>
          <w:p w14:paraId="68735985"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1260" w:type="dxa"/>
            <w:tcBorders>
              <w:top w:val="single" w:sz="8" w:space="0" w:color="000000"/>
              <w:left w:val="single" w:sz="8" w:space="0" w:color="000000"/>
              <w:bottom w:val="single" w:sz="8" w:space="0" w:color="000000"/>
              <w:right w:val="single" w:sz="8" w:space="0" w:color="000000"/>
            </w:tcBorders>
          </w:tcPr>
          <w:p w14:paraId="2C3E4432" w14:textId="77777777" w:rsidR="007A1F9E" w:rsidRPr="004737E0" w:rsidRDefault="007A1F9E" w:rsidP="005658B6">
            <w:pPr>
              <w:pStyle w:val="TableParagraph"/>
              <w:jc w:val="center"/>
              <w:rPr>
                <w:rFonts w:asciiTheme="majorHAnsi" w:hAnsiTheme="majorHAnsi"/>
              </w:rPr>
            </w:pPr>
          </w:p>
        </w:tc>
        <w:tc>
          <w:tcPr>
            <w:tcW w:w="932" w:type="dxa"/>
            <w:tcBorders>
              <w:top w:val="single" w:sz="8" w:space="0" w:color="000000"/>
              <w:left w:val="single" w:sz="8" w:space="0" w:color="000000"/>
              <w:bottom w:val="single" w:sz="8" w:space="0" w:color="000000"/>
              <w:right w:val="single" w:sz="8" w:space="0" w:color="000000"/>
            </w:tcBorders>
          </w:tcPr>
          <w:p w14:paraId="6BCAF5D2" w14:textId="77777777" w:rsidR="007A1F9E" w:rsidRPr="004737E0" w:rsidRDefault="000E1E7D" w:rsidP="005658B6">
            <w:pPr>
              <w:pStyle w:val="TableParagraph"/>
              <w:spacing w:before="14"/>
              <w:ind w:left="107"/>
              <w:jc w:val="center"/>
              <w:rPr>
                <w:rFonts w:asciiTheme="majorHAnsi" w:hAnsiTheme="majorHAnsi"/>
              </w:rPr>
            </w:pPr>
            <w:r w:rsidRPr="004737E0">
              <w:rPr>
                <w:rFonts w:asciiTheme="majorHAnsi" w:hAnsiTheme="majorHAnsi"/>
                <w:spacing w:val="-5"/>
              </w:rPr>
              <w:t>30</w:t>
            </w:r>
          </w:p>
        </w:tc>
        <w:tc>
          <w:tcPr>
            <w:tcW w:w="1018" w:type="dxa"/>
            <w:tcBorders>
              <w:top w:val="single" w:sz="8" w:space="0" w:color="000000"/>
              <w:left w:val="single" w:sz="8" w:space="0" w:color="000000"/>
              <w:bottom w:val="single" w:sz="8" w:space="0" w:color="000000"/>
              <w:right w:val="single" w:sz="8" w:space="0" w:color="000000"/>
            </w:tcBorders>
          </w:tcPr>
          <w:p w14:paraId="64457A50" w14:textId="77777777" w:rsidR="007A1F9E" w:rsidRPr="004737E0" w:rsidRDefault="000E1E7D" w:rsidP="005658B6">
            <w:pPr>
              <w:pStyle w:val="TableParagraph"/>
              <w:spacing w:before="14"/>
              <w:ind w:left="105"/>
              <w:jc w:val="center"/>
              <w:rPr>
                <w:rFonts w:asciiTheme="majorHAnsi" w:hAnsiTheme="majorHAnsi"/>
              </w:rPr>
            </w:pPr>
            <w:r w:rsidRPr="004737E0">
              <w:rPr>
                <w:rFonts w:asciiTheme="majorHAnsi" w:hAnsiTheme="majorHAnsi"/>
                <w:spacing w:val="-10"/>
              </w:rPr>
              <w:t>1</w:t>
            </w:r>
          </w:p>
        </w:tc>
        <w:tc>
          <w:tcPr>
            <w:tcW w:w="1261" w:type="dxa"/>
            <w:tcBorders>
              <w:top w:val="single" w:sz="8" w:space="0" w:color="000000"/>
              <w:left w:val="single" w:sz="8" w:space="0" w:color="000000"/>
              <w:bottom w:val="single" w:sz="8" w:space="0" w:color="000000"/>
            </w:tcBorders>
          </w:tcPr>
          <w:p w14:paraId="5872472C" w14:textId="77777777" w:rsidR="007A1F9E" w:rsidRPr="004737E0" w:rsidRDefault="000E1E7D" w:rsidP="005658B6">
            <w:pPr>
              <w:pStyle w:val="TableParagraph"/>
              <w:spacing w:before="14"/>
              <w:ind w:left="107"/>
              <w:jc w:val="center"/>
              <w:rPr>
                <w:rFonts w:asciiTheme="majorHAnsi" w:hAnsiTheme="majorHAnsi"/>
              </w:rPr>
            </w:pPr>
            <w:r w:rsidRPr="004737E0">
              <w:rPr>
                <w:rFonts w:asciiTheme="majorHAnsi" w:hAnsiTheme="majorHAnsi"/>
                <w:spacing w:val="-4"/>
              </w:rPr>
              <w:t>100%</w:t>
            </w:r>
          </w:p>
        </w:tc>
      </w:tr>
      <w:tr w:rsidR="007A1F9E" w:rsidRPr="004737E0" w14:paraId="20F9D527" w14:textId="77777777">
        <w:trPr>
          <w:trHeight w:val="1139"/>
        </w:trPr>
        <w:tc>
          <w:tcPr>
            <w:tcW w:w="2475" w:type="dxa"/>
            <w:vMerge/>
            <w:tcBorders>
              <w:top w:val="nil"/>
              <w:right w:val="single" w:sz="8" w:space="0" w:color="000000"/>
            </w:tcBorders>
            <w:shd w:val="clear" w:color="auto" w:fill="F3F3F3"/>
          </w:tcPr>
          <w:p w14:paraId="1E215113" w14:textId="77777777" w:rsidR="007A1F9E" w:rsidRPr="004737E0" w:rsidRDefault="007A1F9E">
            <w:pPr>
              <w:rPr>
                <w:rFonts w:asciiTheme="majorHAnsi" w:hAnsiTheme="majorHAnsi"/>
              </w:rPr>
            </w:pPr>
          </w:p>
        </w:tc>
        <w:tc>
          <w:tcPr>
            <w:tcW w:w="7032" w:type="dxa"/>
            <w:gridSpan w:val="5"/>
            <w:tcBorders>
              <w:top w:val="single" w:sz="8" w:space="0" w:color="000000"/>
              <w:left w:val="single" w:sz="8" w:space="0" w:color="000000"/>
              <w:bottom w:val="single" w:sz="8" w:space="0" w:color="000000"/>
            </w:tcBorders>
          </w:tcPr>
          <w:p w14:paraId="7F301207" w14:textId="77777777" w:rsidR="007A1F9E" w:rsidRPr="004737E0" w:rsidRDefault="000E1E7D">
            <w:pPr>
              <w:pStyle w:val="TableParagraph"/>
              <w:spacing w:before="14" w:line="281"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9"/>
              </w:rPr>
              <w:t xml:space="preserve"> </w:t>
            </w:r>
            <w:r w:rsidRPr="004737E0">
              <w:rPr>
                <w:rFonts w:asciiTheme="majorHAnsi" w:hAnsiTheme="majorHAnsi"/>
              </w:rPr>
              <w:t>clarifications</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spacing w:val="-2"/>
              </w:rPr>
              <w:t>criteria):</w:t>
            </w:r>
          </w:p>
          <w:p w14:paraId="7230855C"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The</w:t>
            </w:r>
            <w:r w:rsidRPr="004737E0">
              <w:rPr>
                <w:rFonts w:asciiTheme="majorHAnsi" w:hAnsiTheme="majorHAnsi"/>
                <w:spacing w:val="20"/>
              </w:rPr>
              <w:t xml:space="preserve"> </w:t>
            </w:r>
            <w:r w:rsidRPr="004737E0">
              <w:rPr>
                <w:rFonts w:asciiTheme="majorHAnsi" w:hAnsiTheme="majorHAnsi"/>
              </w:rPr>
              <w:t>activity</w:t>
            </w:r>
            <w:r w:rsidRPr="004737E0">
              <w:rPr>
                <w:rFonts w:asciiTheme="majorHAnsi" w:hAnsiTheme="majorHAnsi"/>
                <w:spacing w:val="18"/>
              </w:rPr>
              <w:t xml:space="preserve"> </w:t>
            </w:r>
            <w:r w:rsidRPr="004737E0">
              <w:rPr>
                <w:rFonts w:asciiTheme="majorHAnsi" w:hAnsiTheme="majorHAnsi"/>
              </w:rPr>
              <w:t>in</w:t>
            </w:r>
            <w:r w:rsidRPr="004737E0">
              <w:rPr>
                <w:rFonts w:asciiTheme="majorHAnsi" w:hAnsiTheme="majorHAnsi"/>
                <w:spacing w:val="20"/>
              </w:rPr>
              <w:t xml:space="preserve"> </w:t>
            </w:r>
            <w:r w:rsidRPr="004737E0">
              <w:rPr>
                <w:rFonts w:asciiTheme="majorHAnsi" w:hAnsiTheme="majorHAnsi"/>
              </w:rPr>
              <w:t>class,</w:t>
            </w:r>
            <w:r w:rsidRPr="004737E0">
              <w:rPr>
                <w:rFonts w:asciiTheme="majorHAnsi" w:hAnsiTheme="majorHAnsi"/>
                <w:spacing w:val="20"/>
              </w:rPr>
              <w:t xml:space="preserve"> </w:t>
            </w:r>
            <w:r w:rsidRPr="004737E0">
              <w:rPr>
                <w:rFonts w:asciiTheme="majorHAnsi" w:hAnsiTheme="majorHAnsi"/>
              </w:rPr>
              <w:t>the</w:t>
            </w:r>
            <w:r w:rsidRPr="004737E0">
              <w:rPr>
                <w:rFonts w:asciiTheme="majorHAnsi" w:hAnsiTheme="majorHAnsi"/>
                <w:spacing w:val="19"/>
              </w:rPr>
              <w:t xml:space="preserve"> </w:t>
            </w:r>
            <w:r w:rsidRPr="004737E0">
              <w:rPr>
                <w:rFonts w:asciiTheme="majorHAnsi" w:hAnsiTheme="majorHAnsi"/>
              </w:rPr>
              <w:t>given</w:t>
            </w:r>
            <w:r w:rsidRPr="004737E0">
              <w:rPr>
                <w:rFonts w:asciiTheme="majorHAnsi" w:hAnsiTheme="majorHAnsi"/>
                <w:spacing w:val="19"/>
              </w:rPr>
              <w:t xml:space="preserve"> </w:t>
            </w:r>
            <w:r w:rsidRPr="004737E0">
              <w:rPr>
                <w:rFonts w:asciiTheme="majorHAnsi" w:hAnsiTheme="majorHAnsi"/>
              </w:rPr>
              <w:t>elements</w:t>
            </w:r>
            <w:r w:rsidRPr="004737E0">
              <w:rPr>
                <w:rFonts w:asciiTheme="majorHAnsi" w:hAnsiTheme="majorHAnsi"/>
                <w:spacing w:val="19"/>
              </w:rPr>
              <w:t xml:space="preserve"> </w:t>
            </w:r>
            <w:r w:rsidRPr="004737E0">
              <w:rPr>
                <w:rFonts w:asciiTheme="majorHAnsi" w:hAnsiTheme="majorHAnsi"/>
              </w:rPr>
              <w:t>of</w:t>
            </w:r>
            <w:r w:rsidRPr="004737E0">
              <w:rPr>
                <w:rFonts w:asciiTheme="majorHAnsi" w:hAnsiTheme="majorHAnsi"/>
                <w:spacing w:val="18"/>
              </w:rPr>
              <w:t xml:space="preserve"> </w:t>
            </w:r>
            <w:r w:rsidRPr="004737E0">
              <w:rPr>
                <w:rFonts w:asciiTheme="majorHAnsi" w:hAnsiTheme="majorHAnsi"/>
              </w:rPr>
              <w:t>motor</w:t>
            </w:r>
            <w:r w:rsidRPr="004737E0">
              <w:rPr>
                <w:rFonts w:asciiTheme="majorHAnsi" w:hAnsiTheme="majorHAnsi"/>
                <w:spacing w:val="18"/>
              </w:rPr>
              <w:t xml:space="preserve"> </w:t>
            </w:r>
            <w:r w:rsidRPr="004737E0">
              <w:rPr>
                <w:rFonts w:asciiTheme="majorHAnsi" w:hAnsiTheme="majorHAnsi"/>
              </w:rPr>
              <w:t>knowledge</w:t>
            </w:r>
            <w:r w:rsidRPr="004737E0">
              <w:rPr>
                <w:rFonts w:asciiTheme="majorHAnsi" w:hAnsiTheme="majorHAnsi"/>
                <w:spacing w:val="20"/>
              </w:rPr>
              <w:t xml:space="preserve"> </w:t>
            </w:r>
            <w:r w:rsidRPr="004737E0">
              <w:rPr>
                <w:rFonts w:asciiTheme="majorHAnsi" w:hAnsiTheme="majorHAnsi"/>
                <w:spacing w:val="-5"/>
              </w:rPr>
              <w:t>and</w:t>
            </w:r>
          </w:p>
          <w:p w14:paraId="4A790D23"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results</w:t>
            </w:r>
            <w:r w:rsidRPr="004737E0">
              <w:rPr>
                <w:rFonts w:asciiTheme="majorHAnsi" w:hAnsiTheme="majorHAnsi"/>
                <w:spacing w:val="35"/>
              </w:rPr>
              <w:t xml:space="preserve"> </w:t>
            </w:r>
            <w:r w:rsidRPr="004737E0">
              <w:rPr>
                <w:rFonts w:asciiTheme="majorHAnsi" w:hAnsiTheme="majorHAnsi"/>
              </w:rPr>
              <w:t>of</w:t>
            </w:r>
            <w:r w:rsidRPr="004737E0">
              <w:rPr>
                <w:rFonts w:asciiTheme="majorHAnsi" w:hAnsiTheme="majorHAnsi"/>
                <w:spacing w:val="36"/>
              </w:rPr>
              <w:t xml:space="preserve"> </w:t>
            </w:r>
            <w:r w:rsidRPr="004737E0">
              <w:rPr>
                <w:rFonts w:asciiTheme="majorHAnsi" w:hAnsiTheme="majorHAnsi"/>
              </w:rPr>
              <w:t>tests</w:t>
            </w:r>
            <w:r w:rsidRPr="004737E0">
              <w:rPr>
                <w:rFonts w:asciiTheme="majorHAnsi" w:hAnsiTheme="majorHAnsi"/>
                <w:spacing w:val="35"/>
              </w:rPr>
              <w:t xml:space="preserve"> </w:t>
            </w:r>
            <w:r w:rsidRPr="004737E0">
              <w:rPr>
                <w:rFonts w:asciiTheme="majorHAnsi" w:hAnsiTheme="majorHAnsi"/>
              </w:rPr>
              <w:t>(levels)</w:t>
            </w:r>
            <w:r w:rsidRPr="004737E0">
              <w:rPr>
                <w:rFonts w:asciiTheme="majorHAnsi" w:hAnsiTheme="majorHAnsi"/>
                <w:spacing w:val="34"/>
              </w:rPr>
              <w:t xml:space="preserve"> </w:t>
            </w:r>
            <w:r w:rsidRPr="004737E0">
              <w:rPr>
                <w:rFonts w:asciiTheme="majorHAnsi" w:hAnsiTheme="majorHAnsi"/>
              </w:rPr>
              <w:t>of</w:t>
            </w:r>
            <w:r w:rsidRPr="004737E0">
              <w:rPr>
                <w:rFonts w:asciiTheme="majorHAnsi" w:hAnsiTheme="majorHAnsi"/>
                <w:spacing w:val="36"/>
              </w:rPr>
              <w:t xml:space="preserve"> </w:t>
            </w:r>
            <w:r w:rsidRPr="004737E0">
              <w:rPr>
                <w:rFonts w:asciiTheme="majorHAnsi" w:hAnsiTheme="majorHAnsi"/>
              </w:rPr>
              <w:t>motor</w:t>
            </w:r>
            <w:r w:rsidRPr="004737E0">
              <w:rPr>
                <w:rFonts w:asciiTheme="majorHAnsi" w:hAnsiTheme="majorHAnsi"/>
                <w:spacing w:val="36"/>
              </w:rPr>
              <w:t xml:space="preserve"> </w:t>
            </w:r>
            <w:r w:rsidRPr="004737E0">
              <w:rPr>
                <w:rFonts w:asciiTheme="majorHAnsi" w:hAnsiTheme="majorHAnsi"/>
              </w:rPr>
              <w:t>and</w:t>
            </w:r>
            <w:r w:rsidRPr="004737E0">
              <w:rPr>
                <w:rFonts w:asciiTheme="majorHAnsi" w:hAnsiTheme="majorHAnsi"/>
                <w:spacing w:val="34"/>
              </w:rPr>
              <w:t xml:space="preserve"> </w:t>
            </w:r>
            <w:r w:rsidRPr="004737E0">
              <w:rPr>
                <w:rFonts w:asciiTheme="majorHAnsi" w:hAnsiTheme="majorHAnsi"/>
              </w:rPr>
              <w:t>functional</w:t>
            </w:r>
            <w:r w:rsidRPr="004737E0">
              <w:rPr>
                <w:rFonts w:asciiTheme="majorHAnsi" w:hAnsiTheme="majorHAnsi"/>
                <w:spacing w:val="35"/>
              </w:rPr>
              <w:t xml:space="preserve"> </w:t>
            </w:r>
            <w:r w:rsidRPr="004737E0">
              <w:rPr>
                <w:rFonts w:asciiTheme="majorHAnsi" w:hAnsiTheme="majorHAnsi"/>
              </w:rPr>
              <w:t>abilities</w:t>
            </w:r>
            <w:r w:rsidRPr="004737E0">
              <w:rPr>
                <w:rFonts w:asciiTheme="majorHAnsi" w:hAnsiTheme="majorHAnsi"/>
                <w:spacing w:val="35"/>
              </w:rPr>
              <w:t xml:space="preserve"> </w:t>
            </w:r>
            <w:r w:rsidRPr="004737E0">
              <w:rPr>
                <w:rFonts w:asciiTheme="majorHAnsi" w:hAnsiTheme="majorHAnsi"/>
              </w:rPr>
              <w:t xml:space="preserve">are </w:t>
            </w:r>
            <w:r w:rsidRPr="004737E0">
              <w:rPr>
                <w:rFonts w:asciiTheme="majorHAnsi" w:hAnsiTheme="majorHAnsi"/>
                <w:spacing w:val="-2"/>
              </w:rPr>
              <w:t>evaluated.</w:t>
            </w:r>
          </w:p>
        </w:tc>
      </w:tr>
      <w:tr w:rsidR="007A1F9E" w:rsidRPr="004737E0" w14:paraId="727842E0" w14:textId="77777777">
        <w:trPr>
          <w:trHeight w:val="3230"/>
        </w:trPr>
        <w:tc>
          <w:tcPr>
            <w:tcW w:w="2475" w:type="dxa"/>
            <w:shd w:val="clear" w:color="auto" w:fill="F3F3F3"/>
          </w:tcPr>
          <w:p w14:paraId="2B73000D" w14:textId="77777777" w:rsidR="007A1F9E" w:rsidRPr="004737E0" w:rsidRDefault="007A1F9E">
            <w:pPr>
              <w:pStyle w:val="TableParagraph"/>
              <w:rPr>
                <w:rFonts w:asciiTheme="majorHAnsi" w:hAnsiTheme="majorHAnsi"/>
              </w:rPr>
            </w:pPr>
          </w:p>
          <w:p w14:paraId="75D5C61D" w14:textId="77777777" w:rsidR="007A1F9E" w:rsidRPr="004737E0" w:rsidRDefault="007A1F9E">
            <w:pPr>
              <w:pStyle w:val="TableParagraph"/>
              <w:rPr>
                <w:rFonts w:asciiTheme="majorHAnsi" w:hAnsiTheme="majorHAnsi"/>
              </w:rPr>
            </w:pPr>
          </w:p>
          <w:p w14:paraId="251E4D1C" w14:textId="77777777" w:rsidR="007A1F9E" w:rsidRPr="004737E0" w:rsidRDefault="007A1F9E">
            <w:pPr>
              <w:pStyle w:val="TableParagraph"/>
              <w:rPr>
                <w:rFonts w:asciiTheme="majorHAnsi" w:hAnsiTheme="majorHAnsi"/>
              </w:rPr>
            </w:pPr>
          </w:p>
          <w:p w14:paraId="1680E758" w14:textId="77777777" w:rsidR="007A1F9E" w:rsidRPr="004737E0" w:rsidRDefault="007A1F9E">
            <w:pPr>
              <w:pStyle w:val="TableParagraph"/>
              <w:rPr>
                <w:rFonts w:asciiTheme="majorHAnsi" w:hAnsiTheme="majorHAnsi"/>
              </w:rPr>
            </w:pPr>
          </w:p>
          <w:p w14:paraId="6A37C8F9" w14:textId="77777777" w:rsidR="007A1F9E" w:rsidRPr="004737E0" w:rsidRDefault="007A1F9E">
            <w:pPr>
              <w:pStyle w:val="TableParagraph"/>
              <w:spacing w:before="63"/>
              <w:rPr>
                <w:rFonts w:asciiTheme="majorHAnsi" w:hAnsiTheme="majorHAnsi"/>
              </w:rPr>
            </w:pPr>
          </w:p>
          <w:p w14:paraId="7925E686" w14:textId="77777777" w:rsidR="007A1F9E" w:rsidRPr="004737E0" w:rsidRDefault="000E1E7D">
            <w:pPr>
              <w:pStyle w:val="TableParagraph"/>
              <w:spacing w:before="1"/>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2" w:type="dxa"/>
            <w:gridSpan w:val="5"/>
            <w:tcBorders>
              <w:top w:val="single" w:sz="8" w:space="0" w:color="000000"/>
            </w:tcBorders>
          </w:tcPr>
          <w:p w14:paraId="3E099C5D" w14:textId="11A9530E" w:rsidR="007A1F9E" w:rsidRPr="004737E0" w:rsidRDefault="000E1E7D">
            <w:pPr>
              <w:pStyle w:val="TableParagraph"/>
              <w:spacing w:before="62"/>
              <w:ind w:left="146"/>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844140">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844140">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11C07507" w14:textId="77777777" w:rsidR="007A1F9E" w:rsidRPr="004737E0" w:rsidRDefault="000E1E7D" w:rsidP="00B87C5C">
            <w:pPr>
              <w:pStyle w:val="TableParagraph"/>
              <w:numPr>
                <w:ilvl w:val="0"/>
                <w:numId w:val="286"/>
              </w:numPr>
              <w:tabs>
                <w:tab w:val="left" w:pos="375"/>
              </w:tabs>
              <w:spacing w:before="1"/>
              <w:ind w:right="128" w:firstLine="0"/>
              <w:jc w:val="both"/>
              <w:rPr>
                <w:rFonts w:asciiTheme="majorHAnsi" w:hAnsiTheme="majorHAnsi"/>
              </w:rPr>
            </w:pPr>
            <w:r w:rsidRPr="004737E0">
              <w:rPr>
                <w:rFonts w:asciiTheme="majorHAnsi" w:hAnsiTheme="majorHAnsi"/>
              </w:rPr>
              <w:t>Attend</w:t>
            </w:r>
            <w:r w:rsidRPr="004737E0">
              <w:rPr>
                <w:rFonts w:asciiTheme="majorHAnsi" w:hAnsiTheme="majorHAnsi"/>
                <w:spacing w:val="-10"/>
              </w:rPr>
              <w:t xml:space="preserve"> </w:t>
            </w:r>
            <w:r w:rsidRPr="004737E0">
              <w:rPr>
                <w:rFonts w:asciiTheme="majorHAnsi" w:hAnsiTheme="majorHAnsi"/>
              </w:rPr>
              <w:t>classes</w:t>
            </w:r>
            <w:r w:rsidRPr="004737E0">
              <w:rPr>
                <w:rFonts w:asciiTheme="majorHAnsi" w:hAnsiTheme="majorHAnsi"/>
                <w:spacing w:val="-9"/>
              </w:rPr>
              <w:t xml:space="preserve"> </w:t>
            </w:r>
            <w:r w:rsidRPr="004737E0">
              <w:rPr>
                <w:rFonts w:asciiTheme="majorHAnsi" w:hAnsiTheme="majorHAnsi"/>
              </w:rPr>
              <w:t>regularly;</w:t>
            </w:r>
            <w:r w:rsidRPr="004737E0">
              <w:rPr>
                <w:rFonts w:asciiTheme="majorHAnsi" w:hAnsiTheme="majorHAnsi"/>
                <w:spacing w:val="-10"/>
              </w:rPr>
              <w:t xml:space="preserve"> </w:t>
            </w:r>
            <w:r w:rsidRPr="004737E0">
              <w:rPr>
                <w:rFonts w:asciiTheme="majorHAnsi" w:hAnsiTheme="majorHAnsi"/>
              </w:rPr>
              <w:t>can</w:t>
            </w:r>
            <w:r w:rsidRPr="004737E0">
              <w:rPr>
                <w:rFonts w:asciiTheme="majorHAnsi" w:hAnsiTheme="majorHAnsi"/>
                <w:spacing w:val="-9"/>
              </w:rPr>
              <w:t xml:space="preserve"> </w:t>
            </w:r>
            <w:r w:rsidRPr="004737E0">
              <w:rPr>
                <w:rFonts w:asciiTheme="majorHAnsi" w:hAnsiTheme="majorHAnsi"/>
              </w:rPr>
              <w:t>be</w:t>
            </w:r>
            <w:r w:rsidRPr="004737E0">
              <w:rPr>
                <w:rFonts w:asciiTheme="majorHAnsi" w:hAnsiTheme="majorHAnsi"/>
                <w:spacing w:val="-9"/>
              </w:rPr>
              <w:t xml:space="preserve"> </w:t>
            </w:r>
            <w:r w:rsidRPr="004737E0">
              <w:rPr>
                <w:rFonts w:asciiTheme="majorHAnsi" w:hAnsiTheme="majorHAnsi"/>
              </w:rPr>
              <w:t>absent</w:t>
            </w:r>
            <w:r w:rsidRPr="004737E0">
              <w:rPr>
                <w:rFonts w:asciiTheme="majorHAnsi" w:hAnsiTheme="majorHAnsi"/>
                <w:spacing w:val="-11"/>
              </w:rPr>
              <w:t xml:space="preserve"> </w:t>
            </w:r>
            <w:r w:rsidRPr="004737E0">
              <w:rPr>
                <w:rFonts w:asciiTheme="majorHAnsi" w:hAnsiTheme="majorHAnsi"/>
              </w:rPr>
              <w:t>from</w:t>
            </w:r>
            <w:r w:rsidRPr="004737E0">
              <w:rPr>
                <w:rFonts w:asciiTheme="majorHAnsi" w:hAnsiTheme="majorHAnsi"/>
                <w:spacing w:val="-10"/>
              </w:rPr>
              <w:t xml:space="preserve"> </w:t>
            </w:r>
            <w:r w:rsidRPr="004737E0">
              <w:rPr>
                <w:rFonts w:asciiTheme="majorHAnsi" w:hAnsiTheme="majorHAnsi"/>
              </w:rPr>
              <w:t>class</w:t>
            </w:r>
            <w:r w:rsidRPr="004737E0">
              <w:rPr>
                <w:rFonts w:asciiTheme="majorHAnsi" w:hAnsiTheme="majorHAnsi"/>
                <w:spacing w:val="-9"/>
              </w:rPr>
              <w:t xml:space="preserve"> </w:t>
            </w:r>
            <w:r w:rsidRPr="004737E0">
              <w:rPr>
                <w:rFonts w:asciiTheme="majorHAnsi" w:hAnsiTheme="majorHAnsi"/>
              </w:rPr>
              <w:t>a</w:t>
            </w:r>
            <w:r w:rsidRPr="004737E0">
              <w:rPr>
                <w:rFonts w:asciiTheme="majorHAnsi" w:hAnsiTheme="majorHAnsi"/>
                <w:spacing w:val="-9"/>
              </w:rPr>
              <w:t xml:space="preserve"> </w:t>
            </w:r>
            <w:r w:rsidRPr="004737E0">
              <w:rPr>
                <w:rFonts w:asciiTheme="majorHAnsi" w:hAnsiTheme="majorHAnsi"/>
              </w:rPr>
              <w:t>maximum</w:t>
            </w:r>
            <w:r w:rsidRPr="004737E0">
              <w:rPr>
                <w:rFonts w:asciiTheme="majorHAnsi" w:hAnsiTheme="majorHAnsi"/>
                <w:spacing w:val="-10"/>
              </w:rPr>
              <w:t xml:space="preserve"> </w:t>
            </w:r>
            <w:r w:rsidRPr="004737E0">
              <w:rPr>
                <w:rFonts w:asciiTheme="majorHAnsi" w:hAnsiTheme="majorHAnsi"/>
              </w:rPr>
              <w:t>of 4 times.</w:t>
            </w:r>
          </w:p>
          <w:p w14:paraId="1F564DD5" w14:textId="77777777" w:rsidR="007A1F9E" w:rsidRPr="004737E0" w:rsidRDefault="000E1E7D" w:rsidP="00B87C5C">
            <w:pPr>
              <w:pStyle w:val="TableParagraph"/>
              <w:numPr>
                <w:ilvl w:val="0"/>
                <w:numId w:val="286"/>
              </w:numPr>
              <w:tabs>
                <w:tab w:val="left" w:pos="379"/>
              </w:tabs>
              <w:spacing w:line="280" w:lineRule="exact"/>
              <w:ind w:left="379" w:hanging="233"/>
              <w:jc w:val="both"/>
              <w:rPr>
                <w:rFonts w:asciiTheme="majorHAnsi" w:hAnsiTheme="majorHAnsi"/>
              </w:rPr>
            </w:pPr>
            <w:r w:rsidRPr="004737E0">
              <w:rPr>
                <w:rFonts w:asciiTheme="majorHAnsi" w:hAnsiTheme="majorHAnsi"/>
              </w:rPr>
              <w:t>Actively</w:t>
            </w:r>
            <w:r w:rsidRPr="004737E0">
              <w:rPr>
                <w:rFonts w:asciiTheme="majorHAnsi" w:hAnsiTheme="majorHAnsi"/>
                <w:spacing w:val="-3"/>
              </w:rPr>
              <w:t xml:space="preserve"> </w:t>
            </w:r>
            <w:r w:rsidRPr="004737E0">
              <w:rPr>
                <w:rFonts w:asciiTheme="majorHAnsi" w:hAnsiTheme="majorHAnsi"/>
              </w:rPr>
              <w:t>participate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classes.</w:t>
            </w:r>
          </w:p>
          <w:p w14:paraId="4CF4B860" w14:textId="1E931F9C" w:rsidR="007A1F9E" w:rsidRPr="004737E0" w:rsidRDefault="000E1E7D" w:rsidP="00B87C5C">
            <w:pPr>
              <w:pStyle w:val="TableParagraph"/>
              <w:numPr>
                <w:ilvl w:val="0"/>
                <w:numId w:val="286"/>
              </w:numPr>
              <w:tabs>
                <w:tab w:val="left" w:pos="398"/>
              </w:tabs>
              <w:ind w:right="130" w:firstLine="0"/>
              <w:jc w:val="both"/>
              <w:rPr>
                <w:rFonts w:asciiTheme="majorHAnsi" w:hAnsiTheme="majorHAnsi"/>
              </w:rPr>
            </w:pPr>
            <w:r w:rsidRPr="004737E0">
              <w:rPr>
                <w:rFonts w:asciiTheme="majorHAnsi" w:hAnsiTheme="majorHAnsi"/>
              </w:rPr>
              <w:t>Come to class without any jewelry in sports clothes and shoes (tennis</w:t>
            </w:r>
            <w:r w:rsidR="00430123">
              <w:rPr>
                <w:rFonts w:asciiTheme="majorHAnsi" w:hAnsiTheme="majorHAnsi"/>
              </w:rPr>
              <w:t xml:space="preserve"> shoes</w:t>
            </w:r>
            <w:r w:rsidRPr="004737E0">
              <w:rPr>
                <w:rFonts w:asciiTheme="majorHAnsi" w:hAnsiTheme="majorHAnsi"/>
              </w:rPr>
              <w:t>, white sports shirt, sports shorts or sweatpants).</w:t>
            </w:r>
          </w:p>
          <w:p w14:paraId="6352061A" w14:textId="58CFEF2E" w:rsidR="007A1F9E" w:rsidRPr="004737E0" w:rsidRDefault="000E1E7D" w:rsidP="00B87C5C">
            <w:pPr>
              <w:pStyle w:val="TableParagraph"/>
              <w:numPr>
                <w:ilvl w:val="0"/>
                <w:numId w:val="286"/>
              </w:numPr>
              <w:tabs>
                <w:tab w:val="left" w:pos="451"/>
              </w:tabs>
              <w:spacing w:before="1"/>
              <w:ind w:right="128" w:firstLine="0"/>
              <w:jc w:val="both"/>
              <w:rPr>
                <w:rFonts w:asciiTheme="majorHAnsi" w:hAnsiTheme="majorHAnsi"/>
              </w:rPr>
            </w:pPr>
            <w:r w:rsidRPr="004737E0">
              <w:rPr>
                <w:rFonts w:asciiTheme="majorHAnsi" w:hAnsiTheme="majorHAnsi"/>
              </w:rPr>
              <w:t>Participate in field classes, hiking in nature and mountain climbing, and the sports and recreation day of the Faculty of Educational</w:t>
            </w:r>
            <w:r w:rsidRPr="004737E0">
              <w:rPr>
                <w:rFonts w:asciiTheme="majorHAnsi" w:hAnsiTheme="majorHAnsi"/>
                <w:spacing w:val="-7"/>
              </w:rPr>
              <w:t xml:space="preserve"> </w:t>
            </w:r>
            <w:r w:rsidRPr="004737E0">
              <w:rPr>
                <w:rFonts w:asciiTheme="majorHAnsi" w:hAnsiTheme="majorHAnsi"/>
              </w:rPr>
              <w:t>Sciences</w:t>
            </w:r>
            <w:r w:rsidRPr="004737E0">
              <w:rPr>
                <w:rFonts w:asciiTheme="majorHAnsi" w:hAnsiTheme="majorHAnsi"/>
                <w:spacing w:val="-6"/>
              </w:rPr>
              <w:t xml:space="preserve"> </w:t>
            </w:r>
            <w:r w:rsidRPr="004737E0">
              <w:rPr>
                <w:rFonts w:asciiTheme="majorHAnsi" w:hAnsiTheme="majorHAnsi"/>
              </w:rPr>
              <w:t>(on</w:t>
            </w:r>
            <w:r w:rsidRPr="004737E0">
              <w:rPr>
                <w:rFonts w:asciiTheme="majorHAnsi" w:hAnsiTheme="majorHAnsi"/>
                <w:spacing w:val="-6"/>
              </w:rPr>
              <w:t xml:space="preserve"> </w:t>
            </w:r>
            <w:r w:rsidRPr="004737E0">
              <w:rPr>
                <w:rFonts w:asciiTheme="majorHAnsi" w:hAnsiTheme="majorHAnsi"/>
              </w:rPr>
              <w:t>Fratarski</w:t>
            </w:r>
            <w:r w:rsidRPr="004737E0">
              <w:rPr>
                <w:rFonts w:asciiTheme="majorHAnsi" w:hAnsiTheme="majorHAnsi"/>
                <w:spacing w:val="-6"/>
              </w:rPr>
              <w:t xml:space="preserve"> </w:t>
            </w:r>
            <w:r w:rsidR="00430123">
              <w:rPr>
                <w:rFonts w:asciiTheme="majorHAnsi" w:hAnsiTheme="majorHAnsi"/>
              </w:rPr>
              <w:t>island</w:t>
            </w:r>
            <w:r w:rsidRPr="004737E0">
              <w:rPr>
                <w:rFonts w:asciiTheme="majorHAnsi" w:hAnsiTheme="majorHAnsi"/>
                <w:spacing w:val="-8"/>
              </w:rPr>
              <w:t xml:space="preserve"> </w:t>
            </w:r>
            <w:r w:rsidRPr="004737E0">
              <w:rPr>
                <w:rFonts w:asciiTheme="majorHAnsi" w:hAnsiTheme="majorHAnsi"/>
              </w:rPr>
              <w:t>at</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end</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 xml:space="preserve">academic </w:t>
            </w:r>
            <w:r w:rsidRPr="004737E0">
              <w:rPr>
                <w:rFonts w:asciiTheme="majorHAnsi" w:hAnsiTheme="majorHAnsi"/>
                <w:spacing w:val="-2"/>
              </w:rPr>
              <w:t>year).</w:t>
            </w:r>
          </w:p>
          <w:p w14:paraId="5CC0FB5F" w14:textId="77777777" w:rsidR="007A1F9E" w:rsidRPr="004737E0" w:rsidRDefault="000E1E7D" w:rsidP="00B87C5C">
            <w:pPr>
              <w:pStyle w:val="TableParagraph"/>
              <w:numPr>
                <w:ilvl w:val="0"/>
                <w:numId w:val="286"/>
              </w:numPr>
              <w:tabs>
                <w:tab w:val="left" w:pos="379"/>
              </w:tabs>
              <w:spacing w:before="1"/>
              <w:ind w:left="379" w:hanging="233"/>
              <w:jc w:val="both"/>
              <w:rPr>
                <w:rFonts w:asciiTheme="majorHAnsi" w:hAnsiTheme="majorHAnsi"/>
              </w:rPr>
            </w:pPr>
            <w:r w:rsidRPr="004737E0">
              <w:rPr>
                <w:rFonts w:asciiTheme="majorHAnsi" w:hAnsiTheme="majorHAnsi"/>
              </w:rPr>
              <w:t>Master</w:t>
            </w:r>
            <w:r w:rsidRPr="004737E0">
              <w:rPr>
                <w:rFonts w:asciiTheme="majorHAnsi" w:hAnsiTheme="majorHAnsi"/>
                <w:spacing w:val="-4"/>
              </w:rPr>
              <w:t xml:space="preserve"> </w:t>
            </w:r>
            <w:r w:rsidRPr="004737E0">
              <w:rPr>
                <w:rFonts w:asciiTheme="majorHAnsi" w:hAnsiTheme="majorHAnsi"/>
              </w:rPr>
              <w:t>all</w:t>
            </w:r>
            <w:r w:rsidRPr="004737E0">
              <w:rPr>
                <w:rFonts w:asciiTheme="majorHAnsi" w:hAnsiTheme="majorHAnsi"/>
                <w:spacing w:val="-4"/>
              </w:rPr>
              <w:t xml:space="preserve"> </w:t>
            </w:r>
            <w:r w:rsidRPr="004737E0">
              <w:rPr>
                <w:rFonts w:asciiTheme="majorHAnsi" w:hAnsiTheme="majorHAnsi"/>
              </w:rPr>
              <w:t>given</w:t>
            </w:r>
            <w:r w:rsidRPr="004737E0">
              <w:rPr>
                <w:rFonts w:asciiTheme="majorHAnsi" w:hAnsiTheme="majorHAnsi"/>
                <w:spacing w:val="-3"/>
              </w:rPr>
              <w:t xml:space="preserve"> </w:t>
            </w:r>
            <w:r w:rsidRPr="004737E0">
              <w:rPr>
                <w:rFonts w:asciiTheme="majorHAnsi" w:hAnsiTheme="majorHAnsi"/>
                <w:spacing w:val="-2"/>
              </w:rPr>
              <w:t>elements.</w:t>
            </w:r>
          </w:p>
        </w:tc>
      </w:tr>
      <w:tr w:rsidR="007A1F9E" w:rsidRPr="004737E0" w14:paraId="7D0F6F89" w14:textId="77777777">
        <w:trPr>
          <w:trHeight w:val="707"/>
        </w:trPr>
        <w:tc>
          <w:tcPr>
            <w:tcW w:w="2475" w:type="dxa"/>
            <w:shd w:val="clear" w:color="auto" w:fill="F3F3F3"/>
          </w:tcPr>
          <w:p w14:paraId="0AAA83A3"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2" w:type="dxa"/>
            <w:gridSpan w:val="5"/>
            <w:tcBorders>
              <w:bottom w:val="single" w:sz="8" w:space="0" w:color="000000"/>
            </w:tcBorders>
          </w:tcPr>
          <w:p w14:paraId="4A88CC38" w14:textId="77777777" w:rsidR="007A1F9E" w:rsidRPr="004737E0" w:rsidRDefault="000E1E7D">
            <w:pPr>
              <w:pStyle w:val="TableParagraph"/>
              <w:spacing w:before="71"/>
              <w:ind w:left="146"/>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final</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term</w:t>
            </w:r>
            <w:r w:rsidRPr="004737E0">
              <w:rPr>
                <w:rFonts w:asciiTheme="majorHAnsi" w:hAnsiTheme="majorHAnsi"/>
                <w:spacing w:val="-13"/>
              </w:rPr>
              <w:t xml:space="preserve"> </w:t>
            </w:r>
            <w:r w:rsidRPr="004737E0">
              <w:rPr>
                <w:rFonts w:asciiTheme="majorHAnsi" w:hAnsiTheme="majorHAnsi"/>
              </w:rPr>
              <w:t>are</w:t>
            </w:r>
            <w:r w:rsidRPr="004737E0">
              <w:rPr>
                <w:rFonts w:asciiTheme="majorHAnsi" w:hAnsiTheme="majorHAnsi"/>
                <w:spacing w:val="-14"/>
              </w:rPr>
              <w:t xml:space="preserve"> </w:t>
            </w:r>
            <w:r w:rsidRPr="004737E0">
              <w:rPr>
                <w:rFonts w:asciiTheme="majorHAnsi" w:hAnsiTheme="majorHAnsi"/>
              </w:rPr>
              <w:t>published</w:t>
            </w:r>
            <w:r w:rsidRPr="004737E0">
              <w:rPr>
                <w:rFonts w:asciiTheme="majorHAnsi" w:hAnsiTheme="majorHAnsi"/>
                <w:spacing w:val="-13"/>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beginning</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 academic year in ISVU.</w:t>
            </w:r>
          </w:p>
        </w:tc>
      </w:tr>
      <w:tr w:rsidR="007A1F9E" w:rsidRPr="004737E0" w14:paraId="7BDC061F" w14:textId="77777777">
        <w:trPr>
          <w:trHeight w:val="1833"/>
        </w:trPr>
        <w:tc>
          <w:tcPr>
            <w:tcW w:w="2475" w:type="dxa"/>
            <w:tcBorders>
              <w:right w:val="single" w:sz="8" w:space="0" w:color="000000"/>
            </w:tcBorders>
            <w:shd w:val="clear" w:color="auto" w:fill="F3F3F3"/>
          </w:tcPr>
          <w:p w14:paraId="5436C9E3" w14:textId="77777777" w:rsidR="007A1F9E" w:rsidRPr="004737E0" w:rsidRDefault="007A1F9E">
            <w:pPr>
              <w:pStyle w:val="TableParagraph"/>
              <w:spacing w:before="212"/>
              <w:rPr>
                <w:rFonts w:asciiTheme="majorHAnsi" w:hAnsiTheme="majorHAnsi"/>
              </w:rPr>
            </w:pPr>
          </w:p>
          <w:p w14:paraId="54EBF1B0" w14:textId="77777777" w:rsidR="007A1F9E" w:rsidRPr="004737E0" w:rsidRDefault="000E1E7D">
            <w:pPr>
              <w:pStyle w:val="TableParagraph"/>
              <w:ind w:left="148" w:right="12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2" w:type="dxa"/>
            <w:gridSpan w:val="5"/>
            <w:tcBorders>
              <w:top w:val="single" w:sz="8" w:space="0" w:color="000000"/>
              <w:left w:val="single" w:sz="8" w:space="0" w:color="000000"/>
              <w:bottom w:val="single" w:sz="8" w:space="0" w:color="000000"/>
              <w:right w:val="single" w:sz="8" w:space="0" w:color="000000"/>
            </w:tcBorders>
          </w:tcPr>
          <w:p w14:paraId="7AA3E02D" w14:textId="77777777" w:rsidR="007A1F9E" w:rsidRPr="004737E0" w:rsidRDefault="000E1E7D">
            <w:pPr>
              <w:pStyle w:val="TableParagraph"/>
              <w:spacing w:before="71"/>
              <w:ind w:left="141" w:right="123"/>
              <w:jc w:val="both"/>
              <w:rPr>
                <w:rFonts w:asciiTheme="majorHAnsi" w:hAnsiTheme="majorHAnsi"/>
              </w:rPr>
            </w:pPr>
            <w:r w:rsidRPr="004737E0">
              <w:rPr>
                <w:rFonts w:asciiTheme="majorHAnsi" w:hAnsiTheme="majorHAnsi"/>
              </w:rPr>
              <w:t>To check the degree of development of general competences, standardized tests of motor abilities will be used (tests of explosive, static and repetitive strength, speed, coordination and flexibility), a test of functional abilities (running 1300 m), tests of motor skills (assessment of given elements during classes) and a test knowledge of swimming with basic swimming techniques.</w:t>
            </w:r>
          </w:p>
        </w:tc>
      </w:tr>
    </w:tbl>
    <w:p w14:paraId="42E3C321" w14:textId="77777777" w:rsidR="007A1F9E" w:rsidRPr="004737E0" w:rsidRDefault="007A1F9E">
      <w:pPr>
        <w:pStyle w:val="TableParagraph"/>
        <w:jc w:val="both"/>
        <w:rPr>
          <w:rFonts w:asciiTheme="majorHAnsi" w:hAnsiTheme="majorHAnsi"/>
        </w:rPr>
        <w:sectPr w:rsidR="007A1F9E" w:rsidRPr="004737E0">
          <w:pgSz w:w="11910" w:h="16840"/>
          <w:pgMar w:top="1360" w:right="566" w:bottom="280"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171DBD9D" w14:textId="77777777">
        <w:trPr>
          <w:trHeight w:val="4085"/>
        </w:trPr>
        <w:tc>
          <w:tcPr>
            <w:tcW w:w="2475" w:type="dxa"/>
            <w:tcBorders>
              <w:right w:val="single" w:sz="8" w:space="0" w:color="000000"/>
            </w:tcBorders>
            <w:shd w:val="clear" w:color="auto" w:fill="F3F3F3"/>
          </w:tcPr>
          <w:p w14:paraId="36C1AA2C" w14:textId="77777777" w:rsidR="007A1F9E" w:rsidRPr="004737E0" w:rsidRDefault="007A1F9E">
            <w:pPr>
              <w:pStyle w:val="TableParagraph"/>
              <w:rPr>
                <w:rFonts w:asciiTheme="majorHAnsi" w:hAnsiTheme="majorHAnsi"/>
              </w:rPr>
            </w:pPr>
          </w:p>
        </w:tc>
        <w:tc>
          <w:tcPr>
            <w:tcW w:w="7031" w:type="dxa"/>
            <w:tcBorders>
              <w:top w:val="single" w:sz="8" w:space="0" w:color="000000"/>
              <w:left w:val="single" w:sz="8" w:space="0" w:color="000000"/>
              <w:bottom w:val="single" w:sz="8" w:space="0" w:color="000000"/>
              <w:right w:val="single" w:sz="8" w:space="0" w:color="000000"/>
            </w:tcBorders>
          </w:tcPr>
          <w:p w14:paraId="3EAA2404" w14:textId="77777777" w:rsidR="007A1F9E" w:rsidRPr="004737E0" w:rsidRDefault="000E1E7D">
            <w:pPr>
              <w:pStyle w:val="TableParagraph"/>
              <w:spacing w:before="72"/>
              <w:ind w:left="141" w:right="122"/>
              <w:jc w:val="both"/>
              <w:rPr>
                <w:rFonts w:asciiTheme="majorHAnsi" w:hAnsiTheme="majorHAnsi"/>
              </w:rPr>
            </w:pPr>
            <w:r w:rsidRPr="004737E0">
              <w:rPr>
                <w:rFonts w:asciiTheme="majorHAnsi" w:hAnsiTheme="majorHAnsi"/>
              </w:rPr>
              <w:t>Students who have an impaired health status in any form are required to submit health documentation and the opinion of the competent university medicine doctor about a possible partial exemption at the beginning of the academic year, with a special emphasis on the part of activities in Kinesiology culture, which should be partially exempt due to their impaired health status.</w:t>
            </w:r>
          </w:p>
          <w:p w14:paraId="2034729D" w14:textId="4E212CF9" w:rsidR="007A1F9E" w:rsidRPr="004737E0" w:rsidRDefault="000E1E7D">
            <w:pPr>
              <w:pStyle w:val="TableParagraph"/>
              <w:spacing w:before="1"/>
              <w:ind w:left="141" w:right="122"/>
              <w:rPr>
                <w:rFonts w:asciiTheme="majorHAnsi" w:hAnsiTheme="majorHAnsi"/>
              </w:rPr>
            </w:pPr>
            <w:r w:rsidRPr="004737E0">
              <w:rPr>
                <w:rFonts w:asciiTheme="majorHAnsi" w:hAnsiTheme="majorHAnsi"/>
              </w:rPr>
              <w:t>Consultation</w:t>
            </w:r>
            <w:r w:rsidRPr="004737E0">
              <w:rPr>
                <w:rFonts w:asciiTheme="majorHAnsi" w:hAnsiTheme="majorHAnsi"/>
                <w:spacing w:val="34"/>
              </w:rPr>
              <w:t xml:space="preserve"> </w:t>
            </w:r>
            <w:r w:rsidRPr="004737E0">
              <w:rPr>
                <w:rFonts w:asciiTheme="majorHAnsi" w:hAnsiTheme="majorHAnsi"/>
              </w:rPr>
              <w:t>times</w:t>
            </w:r>
            <w:r w:rsidRPr="004737E0">
              <w:rPr>
                <w:rFonts w:asciiTheme="majorHAnsi" w:hAnsiTheme="majorHAnsi"/>
                <w:spacing w:val="34"/>
              </w:rPr>
              <w:t xml:space="preserve"> </w:t>
            </w:r>
            <w:r w:rsidRPr="004737E0">
              <w:rPr>
                <w:rFonts w:asciiTheme="majorHAnsi" w:hAnsiTheme="majorHAnsi"/>
              </w:rPr>
              <w:t>will</w:t>
            </w:r>
            <w:r w:rsidRPr="004737E0">
              <w:rPr>
                <w:rFonts w:asciiTheme="majorHAnsi" w:hAnsiTheme="majorHAnsi"/>
                <w:spacing w:val="34"/>
              </w:rPr>
              <w:t xml:space="preserve"> </w:t>
            </w:r>
            <w:r w:rsidRPr="004737E0">
              <w:rPr>
                <w:rFonts w:asciiTheme="majorHAnsi" w:hAnsiTheme="majorHAnsi"/>
              </w:rPr>
              <w:t>be</w:t>
            </w:r>
            <w:r w:rsidRPr="004737E0">
              <w:rPr>
                <w:rFonts w:asciiTheme="majorHAnsi" w:hAnsiTheme="majorHAnsi"/>
                <w:spacing w:val="34"/>
              </w:rPr>
              <w:t xml:space="preserve"> </w:t>
            </w:r>
            <w:r w:rsidRPr="004737E0">
              <w:rPr>
                <w:rFonts w:asciiTheme="majorHAnsi" w:hAnsiTheme="majorHAnsi"/>
              </w:rPr>
              <w:t>determined</w:t>
            </w:r>
            <w:r w:rsidRPr="004737E0">
              <w:rPr>
                <w:rFonts w:asciiTheme="majorHAnsi" w:hAnsiTheme="majorHAnsi"/>
                <w:spacing w:val="33"/>
              </w:rPr>
              <w:t xml:space="preserve"> </w:t>
            </w:r>
            <w:r w:rsidRPr="004737E0">
              <w:rPr>
                <w:rFonts w:asciiTheme="majorHAnsi" w:hAnsiTheme="majorHAnsi"/>
              </w:rPr>
              <w:t>at</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beginning</w:t>
            </w:r>
            <w:r w:rsidRPr="004737E0">
              <w:rPr>
                <w:rFonts w:asciiTheme="majorHAnsi" w:hAnsiTheme="majorHAnsi"/>
                <w:spacing w:val="33"/>
              </w:rPr>
              <w:t xml:space="preserve"> </w:t>
            </w:r>
            <w:r w:rsidRPr="004737E0">
              <w:rPr>
                <w:rFonts w:asciiTheme="majorHAnsi" w:hAnsiTheme="majorHAnsi"/>
              </w:rPr>
              <w:t>of</w:t>
            </w:r>
            <w:r w:rsidRPr="004737E0">
              <w:rPr>
                <w:rFonts w:asciiTheme="majorHAnsi" w:hAnsiTheme="majorHAnsi"/>
                <w:spacing w:val="33"/>
              </w:rPr>
              <w:t xml:space="preserve"> </w:t>
            </w:r>
            <w:r w:rsidRPr="004737E0">
              <w:rPr>
                <w:rFonts w:asciiTheme="majorHAnsi" w:hAnsiTheme="majorHAnsi"/>
              </w:rPr>
              <w:t>each semester (after the official announcement of the class schedule). In</w:t>
            </w:r>
            <w:r w:rsidRPr="004737E0">
              <w:rPr>
                <w:rFonts w:asciiTheme="majorHAnsi" w:hAnsiTheme="majorHAnsi"/>
                <w:spacing w:val="39"/>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case</w:t>
            </w:r>
            <w:r w:rsidRPr="004737E0">
              <w:rPr>
                <w:rFonts w:asciiTheme="majorHAnsi" w:hAnsiTheme="majorHAnsi"/>
                <w:spacing w:val="39"/>
              </w:rPr>
              <w:t xml:space="preserve"> </w:t>
            </w:r>
            <w:r w:rsidRPr="004737E0">
              <w:rPr>
                <w:rFonts w:asciiTheme="majorHAnsi" w:hAnsiTheme="majorHAnsi"/>
              </w:rPr>
              <w:t>of</w:t>
            </w:r>
            <w:r w:rsidRPr="004737E0">
              <w:rPr>
                <w:rFonts w:asciiTheme="majorHAnsi" w:hAnsiTheme="majorHAnsi"/>
                <w:spacing w:val="38"/>
              </w:rPr>
              <w:t xml:space="preserve"> </w:t>
            </w:r>
            <w:r w:rsidRPr="004737E0">
              <w:rPr>
                <w:rFonts w:asciiTheme="majorHAnsi" w:hAnsiTheme="majorHAnsi"/>
              </w:rPr>
              <w:t>distance</w:t>
            </w:r>
            <w:r w:rsidRPr="004737E0">
              <w:rPr>
                <w:rFonts w:asciiTheme="majorHAnsi" w:hAnsiTheme="majorHAnsi"/>
                <w:spacing w:val="36"/>
              </w:rPr>
              <w:t xml:space="preserve"> </w:t>
            </w:r>
            <w:r w:rsidRPr="004737E0">
              <w:rPr>
                <w:rFonts w:asciiTheme="majorHAnsi" w:hAnsiTheme="majorHAnsi"/>
              </w:rPr>
              <w:t>learning,</w:t>
            </w:r>
            <w:r w:rsidRPr="004737E0">
              <w:rPr>
                <w:rFonts w:asciiTheme="majorHAnsi" w:hAnsiTheme="majorHAnsi"/>
                <w:spacing w:val="39"/>
              </w:rPr>
              <w:t xml:space="preserve"> </w:t>
            </w:r>
            <w:r w:rsidRPr="004737E0">
              <w:rPr>
                <w:rFonts w:asciiTheme="majorHAnsi" w:hAnsiTheme="majorHAnsi"/>
              </w:rPr>
              <w:t>deviations</w:t>
            </w:r>
            <w:r w:rsidRPr="004737E0">
              <w:rPr>
                <w:rFonts w:asciiTheme="majorHAnsi" w:hAnsiTheme="majorHAnsi"/>
                <w:spacing w:val="37"/>
              </w:rPr>
              <w:t xml:space="preserve"> </w:t>
            </w:r>
            <w:r w:rsidRPr="004737E0">
              <w:rPr>
                <w:rFonts w:asciiTheme="majorHAnsi" w:hAnsiTheme="majorHAnsi"/>
              </w:rPr>
              <w:t>are</w:t>
            </w:r>
            <w:r w:rsidRPr="004737E0">
              <w:rPr>
                <w:rFonts w:asciiTheme="majorHAnsi" w:hAnsiTheme="majorHAnsi"/>
                <w:spacing w:val="39"/>
              </w:rPr>
              <w:t xml:space="preserve"> </w:t>
            </w:r>
            <w:r w:rsidRPr="004737E0">
              <w:rPr>
                <w:rFonts w:asciiTheme="majorHAnsi" w:hAnsiTheme="majorHAnsi"/>
              </w:rPr>
              <w:t>possible</w:t>
            </w:r>
            <w:r w:rsidRPr="004737E0">
              <w:rPr>
                <w:rFonts w:asciiTheme="majorHAnsi" w:hAnsiTheme="majorHAnsi"/>
                <w:spacing w:val="39"/>
              </w:rPr>
              <w:t xml:space="preserve"> </w:t>
            </w:r>
            <w:r w:rsidRPr="004737E0">
              <w:rPr>
                <w:rFonts w:asciiTheme="majorHAnsi" w:hAnsiTheme="majorHAnsi"/>
              </w:rPr>
              <w:t>in</w:t>
            </w:r>
            <w:r w:rsidRPr="004737E0">
              <w:rPr>
                <w:rFonts w:asciiTheme="majorHAnsi" w:hAnsiTheme="majorHAnsi"/>
                <w:spacing w:val="38"/>
              </w:rPr>
              <w:t xml:space="preserve"> </w:t>
            </w:r>
            <w:r w:rsidRPr="004737E0">
              <w:rPr>
                <w:rFonts w:asciiTheme="majorHAnsi" w:hAnsiTheme="majorHAnsi"/>
              </w:rPr>
              <w:t>the place</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course</w:t>
            </w:r>
            <w:r w:rsidR="00430123">
              <w:rPr>
                <w:rFonts w:asciiTheme="majorHAnsi" w:hAnsiTheme="majorHAnsi"/>
              </w:rPr>
              <w:t xml:space="preserve"> delivery</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implementation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activities,</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evaluation, student obligations and available literature. The course lecturers will inform students when the distance learning begins. Learning outcomes remain unchanged.</w:t>
            </w:r>
          </w:p>
        </w:tc>
      </w:tr>
      <w:tr w:rsidR="007A1F9E" w:rsidRPr="004737E0" w14:paraId="3BC40A89" w14:textId="77777777">
        <w:trPr>
          <w:trHeight w:val="6888"/>
        </w:trPr>
        <w:tc>
          <w:tcPr>
            <w:tcW w:w="2475" w:type="dxa"/>
            <w:shd w:val="clear" w:color="auto" w:fill="F3F3F3"/>
          </w:tcPr>
          <w:p w14:paraId="6AFFFBEF" w14:textId="77777777" w:rsidR="007A1F9E" w:rsidRPr="004737E0" w:rsidRDefault="007A1F9E">
            <w:pPr>
              <w:pStyle w:val="TableParagraph"/>
              <w:rPr>
                <w:rFonts w:asciiTheme="majorHAnsi" w:hAnsiTheme="majorHAnsi"/>
              </w:rPr>
            </w:pPr>
          </w:p>
          <w:p w14:paraId="79710019" w14:textId="77777777" w:rsidR="007A1F9E" w:rsidRPr="004737E0" w:rsidRDefault="007A1F9E">
            <w:pPr>
              <w:pStyle w:val="TableParagraph"/>
              <w:rPr>
                <w:rFonts w:asciiTheme="majorHAnsi" w:hAnsiTheme="majorHAnsi"/>
              </w:rPr>
            </w:pPr>
          </w:p>
          <w:p w14:paraId="7F1DBE15" w14:textId="77777777" w:rsidR="007A1F9E" w:rsidRPr="004737E0" w:rsidRDefault="007A1F9E">
            <w:pPr>
              <w:pStyle w:val="TableParagraph"/>
              <w:rPr>
                <w:rFonts w:asciiTheme="majorHAnsi" w:hAnsiTheme="majorHAnsi"/>
              </w:rPr>
            </w:pPr>
          </w:p>
          <w:p w14:paraId="33122756" w14:textId="77777777" w:rsidR="007A1F9E" w:rsidRPr="004737E0" w:rsidRDefault="007A1F9E">
            <w:pPr>
              <w:pStyle w:val="TableParagraph"/>
              <w:rPr>
                <w:rFonts w:asciiTheme="majorHAnsi" w:hAnsiTheme="majorHAnsi"/>
              </w:rPr>
            </w:pPr>
          </w:p>
          <w:p w14:paraId="5A7BE3E2" w14:textId="77777777" w:rsidR="007A1F9E" w:rsidRPr="004737E0" w:rsidRDefault="007A1F9E">
            <w:pPr>
              <w:pStyle w:val="TableParagraph"/>
              <w:rPr>
                <w:rFonts w:asciiTheme="majorHAnsi" w:hAnsiTheme="majorHAnsi"/>
              </w:rPr>
            </w:pPr>
          </w:p>
          <w:p w14:paraId="5DE2468B" w14:textId="77777777" w:rsidR="007A1F9E" w:rsidRPr="004737E0" w:rsidRDefault="007A1F9E">
            <w:pPr>
              <w:pStyle w:val="TableParagraph"/>
              <w:rPr>
                <w:rFonts w:asciiTheme="majorHAnsi" w:hAnsiTheme="majorHAnsi"/>
              </w:rPr>
            </w:pPr>
          </w:p>
          <w:p w14:paraId="4CB91C7C" w14:textId="77777777" w:rsidR="007A1F9E" w:rsidRPr="004737E0" w:rsidRDefault="007A1F9E">
            <w:pPr>
              <w:pStyle w:val="TableParagraph"/>
              <w:rPr>
                <w:rFonts w:asciiTheme="majorHAnsi" w:hAnsiTheme="majorHAnsi"/>
              </w:rPr>
            </w:pPr>
          </w:p>
          <w:p w14:paraId="7486A0A7" w14:textId="77777777" w:rsidR="007A1F9E" w:rsidRPr="004737E0" w:rsidRDefault="007A1F9E">
            <w:pPr>
              <w:pStyle w:val="TableParagraph"/>
              <w:rPr>
                <w:rFonts w:asciiTheme="majorHAnsi" w:hAnsiTheme="majorHAnsi"/>
              </w:rPr>
            </w:pPr>
          </w:p>
          <w:p w14:paraId="6BCE1E2D" w14:textId="77777777" w:rsidR="007A1F9E" w:rsidRPr="004737E0" w:rsidRDefault="007A1F9E">
            <w:pPr>
              <w:pStyle w:val="TableParagraph"/>
              <w:rPr>
                <w:rFonts w:asciiTheme="majorHAnsi" w:hAnsiTheme="majorHAnsi"/>
              </w:rPr>
            </w:pPr>
          </w:p>
          <w:p w14:paraId="5D6899C2" w14:textId="77777777" w:rsidR="007A1F9E" w:rsidRPr="004737E0" w:rsidRDefault="007A1F9E">
            <w:pPr>
              <w:pStyle w:val="TableParagraph"/>
              <w:rPr>
                <w:rFonts w:asciiTheme="majorHAnsi" w:hAnsiTheme="majorHAnsi"/>
              </w:rPr>
            </w:pPr>
          </w:p>
          <w:p w14:paraId="10DF9998" w14:textId="77777777" w:rsidR="007A1F9E" w:rsidRPr="004737E0" w:rsidRDefault="007A1F9E">
            <w:pPr>
              <w:pStyle w:val="TableParagraph"/>
              <w:spacing w:before="202"/>
              <w:rPr>
                <w:rFonts w:asciiTheme="majorHAnsi" w:hAnsiTheme="majorHAnsi"/>
              </w:rPr>
            </w:pPr>
          </w:p>
          <w:p w14:paraId="6D142832"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Bibliography</w:t>
            </w:r>
          </w:p>
        </w:tc>
        <w:tc>
          <w:tcPr>
            <w:tcW w:w="7031" w:type="dxa"/>
            <w:tcBorders>
              <w:top w:val="single" w:sz="8" w:space="0" w:color="000000"/>
            </w:tcBorders>
          </w:tcPr>
          <w:p w14:paraId="3956E70C" w14:textId="77777777" w:rsidR="007A1F9E" w:rsidRPr="004737E0" w:rsidRDefault="000E1E7D">
            <w:pPr>
              <w:pStyle w:val="TableParagraph"/>
              <w:spacing w:before="62"/>
              <w:ind w:left="146" w:right="2343"/>
              <w:rPr>
                <w:rFonts w:asciiTheme="majorHAnsi" w:hAnsiTheme="majorHAnsi"/>
              </w:rPr>
            </w:pPr>
            <w:r w:rsidRPr="004737E0">
              <w:rPr>
                <w:rFonts w:asciiTheme="majorHAnsi" w:hAnsiTheme="majorHAnsi"/>
              </w:rPr>
              <w:t>Mandatory:</w:t>
            </w:r>
            <w:r w:rsidRPr="004737E0">
              <w:rPr>
                <w:rFonts w:asciiTheme="majorHAnsi" w:hAnsiTheme="majorHAnsi"/>
                <w:spacing w:val="-11"/>
              </w:rPr>
              <w:t xml:space="preserve"> </w:t>
            </w:r>
            <w:r w:rsidRPr="004737E0">
              <w:rPr>
                <w:rFonts w:asciiTheme="majorHAnsi" w:hAnsiTheme="majorHAnsi"/>
              </w:rPr>
              <w:t>Literature</w:t>
            </w:r>
            <w:r w:rsidRPr="004737E0">
              <w:rPr>
                <w:rFonts w:asciiTheme="majorHAnsi" w:hAnsiTheme="majorHAnsi"/>
                <w:spacing w:val="-10"/>
              </w:rPr>
              <w:t xml:space="preserve"> </w:t>
            </w:r>
            <w:r w:rsidRPr="004737E0">
              <w:rPr>
                <w:rFonts w:asciiTheme="majorHAnsi" w:hAnsiTheme="majorHAnsi"/>
              </w:rPr>
              <w:t>is</w:t>
            </w:r>
            <w:r w:rsidRPr="004737E0">
              <w:rPr>
                <w:rFonts w:asciiTheme="majorHAnsi" w:hAnsiTheme="majorHAnsi"/>
                <w:spacing w:val="-10"/>
              </w:rPr>
              <w:t xml:space="preserve"> </w:t>
            </w:r>
            <w:r w:rsidRPr="004737E0">
              <w:rPr>
                <w:rFonts w:asciiTheme="majorHAnsi" w:hAnsiTheme="majorHAnsi"/>
              </w:rPr>
              <w:t>not</w:t>
            </w:r>
            <w:r w:rsidRPr="004737E0">
              <w:rPr>
                <w:rFonts w:asciiTheme="majorHAnsi" w:hAnsiTheme="majorHAnsi"/>
                <w:spacing w:val="-10"/>
              </w:rPr>
              <w:t xml:space="preserve"> </w:t>
            </w:r>
            <w:r w:rsidRPr="004737E0">
              <w:rPr>
                <w:rFonts w:asciiTheme="majorHAnsi" w:hAnsiTheme="majorHAnsi"/>
              </w:rPr>
              <w:t xml:space="preserve">mandatory. </w:t>
            </w:r>
            <w:r w:rsidRPr="004737E0">
              <w:rPr>
                <w:rFonts w:asciiTheme="majorHAnsi" w:hAnsiTheme="majorHAnsi"/>
                <w:spacing w:val="-2"/>
              </w:rPr>
              <w:t>Optional:</w:t>
            </w:r>
          </w:p>
          <w:p w14:paraId="55EA8BF4" w14:textId="77777777" w:rsidR="007A1F9E" w:rsidRPr="004737E0" w:rsidRDefault="000E1E7D" w:rsidP="00B87C5C">
            <w:pPr>
              <w:pStyle w:val="TableParagraph"/>
              <w:numPr>
                <w:ilvl w:val="0"/>
                <w:numId w:val="285"/>
              </w:numPr>
              <w:tabs>
                <w:tab w:val="left" w:pos="447"/>
              </w:tabs>
              <w:spacing w:line="280" w:lineRule="exact"/>
              <w:ind w:left="447" w:hanging="301"/>
              <w:rPr>
                <w:rFonts w:asciiTheme="majorHAnsi" w:hAnsiTheme="majorHAnsi"/>
              </w:rPr>
            </w:pPr>
            <w:r w:rsidRPr="004737E0">
              <w:rPr>
                <w:rFonts w:asciiTheme="majorHAnsi" w:hAnsiTheme="majorHAnsi"/>
              </w:rPr>
              <w:t>Findak,</w:t>
            </w:r>
            <w:r w:rsidRPr="004737E0">
              <w:rPr>
                <w:rFonts w:asciiTheme="majorHAnsi" w:hAnsiTheme="majorHAnsi"/>
                <w:spacing w:val="62"/>
              </w:rPr>
              <w:t xml:space="preserve"> </w:t>
            </w:r>
            <w:r w:rsidRPr="004737E0">
              <w:rPr>
                <w:rFonts w:asciiTheme="majorHAnsi" w:hAnsiTheme="majorHAnsi"/>
              </w:rPr>
              <w:t>V.</w:t>
            </w:r>
            <w:r w:rsidRPr="004737E0">
              <w:rPr>
                <w:rFonts w:asciiTheme="majorHAnsi" w:hAnsiTheme="majorHAnsi"/>
                <w:spacing w:val="64"/>
              </w:rPr>
              <w:t xml:space="preserve"> </w:t>
            </w:r>
            <w:r w:rsidRPr="004737E0">
              <w:rPr>
                <w:rFonts w:asciiTheme="majorHAnsi" w:hAnsiTheme="majorHAnsi"/>
              </w:rPr>
              <w:t>(2001).</w:t>
            </w:r>
            <w:r w:rsidRPr="004737E0">
              <w:rPr>
                <w:rFonts w:asciiTheme="majorHAnsi" w:hAnsiTheme="majorHAnsi"/>
                <w:spacing w:val="63"/>
              </w:rPr>
              <w:t xml:space="preserve"> </w:t>
            </w:r>
            <w:r w:rsidRPr="004737E0">
              <w:rPr>
                <w:rFonts w:asciiTheme="majorHAnsi" w:hAnsiTheme="majorHAnsi"/>
              </w:rPr>
              <w:t>Metodika</w:t>
            </w:r>
            <w:r w:rsidRPr="004737E0">
              <w:rPr>
                <w:rFonts w:asciiTheme="majorHAnsi" w:hAnsiTheme="majorHAnsi"/>
                <w:spacing w:val="62"/>
              </w:rPr>
              <w:t xml:space="preserve"> </w:t>
            </w:r>
            <w:r w:rsidRPr="004737E0">
              <w:rPr>
                <w:rFonts w:asciiTheme="majorHAnsi" w:hAnsiTheme="majorHAnsi"/>
              </w:rPr>
              <w:t>tjelesne</w:t>
            </w:r>
            <w:r w:rsidRPr="004737E0">
              <w:rPr>
                <w:rFonts w:asciiTheme="majorHAnsi" w:hAnsiTheme="majorHAnsi"/>
                <w:spacing w:val="63"/>
              </w:rPr>
              <w:t xml:space="preserve"> </w:t>
            </w:r>
            <w:r w:rsidRPr="004737E0">
              <w:rPr>
                <w:rFonts w:asciiTheme="majorHAnsi" w:hAnsiTheme="majorHAnsi"/>
              </w:rPr>
              <w:t>i</w:t>
            </w:r>
            <w:r w:rsidRPr="004737E0">
              <w:rPr>
                <w:rFonts w:asciiTheme="majorHAnsi" w:hAnsiTheme="majorHAnsi"/>
                <w:spacing w:val="63"/>
              </w:rPr>
              <w:t xml:space="preserve"> </w:t>
            </w:r>
            <w:r w:rsidRPr="004737E0">
              <w:rPr>
                <w:rFonts w:asciiTheme="majorHAnsi" w:hAnsiTheme="majorHAnsi"/>
              </w:rPr>
              <w:t>zdravstvene</w:t>
            </w:r>
            <w:r w:rsidRPr="004737E0">
              <w:rPr>
                <w:rFonts w:asciiTheme="majorHAnsi" w:hAnsiTheme="majorHAnsi"/>
                <w:spacing w:val="63"/>
              </w:rPr>
              <w:t xml:space="preserve"> </w:t>
            </w:r>
            <w:r w:rsidRPr="004737E0">
              <w:rPr>
                <w:rFonts w:asciiTheme="majorHAnsi" w:hAnsiTheme="majorHAnsi"/>
                <w:spacing w:val="-2"/>
              </w:rPr>
              <w:t>kulture.</w:t>
            </w:r>
          </w:p>
          <w:p w14:paraId="2207EC41"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rPr>
              <w:t>Školska</w:t>
            </w:r>
            <w:r w:rsidRPr="004737E0">
              <w:rPr>
                <w:rFonts w:asciiTheme="majorHAnsi" w:hAnsiTheme="majorHAnsi"/>
                <w:spacing w:val="-6"/>
              </w:rPr>
              <w:t xml:space="preserve"> </w:t>
            </w:r>
            <w:r w:rsidRPr="004737E0">
              <w:rPr>
                <w:rFonts w:asciiTheme="majorHAnsi" w:hAnsiTheme="majorHAnsi"/>
                <w:spacing w:val="-2"/>
              </w:rPr>
              <w:t>knjiga.</w:t>
            </w:r>
          </w:p>
          <w:p w14:paraId="24FF4093" w14:textId="77777777" w:rsidR="007A1F9E" w:rsidRPr="004737E0" w:rsidRDefault="000E1E7D" w:rsidP="00B87C5C">
            <w:pPr>
              <w:pStyle w:val="TableParagraph"/>
              <w:numPr>
                <w:ilvl w:val="0"/>
                <w:numId w:val="285"/>
              </w:numPr>
              <w:tabs>
                <w:tab w:val="left" w:pos="375"/>
              </w:tabs>
              <w:spacing w:before="1"/>
              <w:ind w:left="146" w:right="130" w:firstLine="0"/>
              <w:jc w:val="both"/>
              <w:rPr>
                <w:rFonts w:asciiTheme="majorHAnsi" w:hAnsiTheme="majorHAnsi"/>
              </w:rPr>
            </w:pPr>
            <w:r w:rsidRPr="004737E0">
              <w:rPr>
                <w:rFonts w:asciiTheme="majorHAnsi" w:hAnsiTheme="majorHAnsi"/>
              </w:rPr>
              <w:t>Findak,</w:t>
            </w:r>
            <w:r w:rsidRPr="004737E0">
              <w:rPr>
                <w:rFonts w:asciiTheme="majorHAnsi" w:hAnsiTheme="majorHAnsi"/>
                <w:spacing w:val="-9"/>
              </w:rPr>
              <w:t xml:space="preserve"> </w:t>
            </w:r>
            <w:r w:rsidRPr="004737E0">
              <w:rPr>
                <w:rFonts w:asciiTheme="majorHAnsi" w:hAnsiTheme="majorHAnsi"/>
              </w:rPr>
              <w:t>V.,</w:t>
            </w:r>
            <w:r w:rsidRPr="004737E0">
              <w:rPr>
                <w:rFonts w:asciiTheme="majorHAnsi" w:hAnsiTheme="majorHAnsi"/>
                <w:spacing w:val="-9"/>
              </w:rPr>
              <w:t xml:space="preserve"> </w:t>
            </w:r>
            <w:r w:rsidRPr="004737E0">
              <w:rPr>
                <w:rFonts w:asciiTheme="majorHAnsi" w:hAnsiTheme="majorHAnsi"/>
              </w:rPr>
              <w:t>Prskalo,</w:t>
            </w:r>
            <w:r w:rsidRPr="004737E0">
              <w:rPr>
                <w:rFonts w:asciiTheme="majorHAnsi" w:hAnsiTheme="majorHAnsi"/>
                <w:spacing w:val="-9"/>
              </w:rPr>
              <w:t xml:space="preserve"> </w:t>
            </w:r>
            <w:r w:rsidRPr="004737E0">
              <w:rPr>
                <w:rFonts w:asciiTheme="majorHAnsi" w:hAnsiTheme="majorHAnsi"/>
              </w:rPr>
              <w:t>I.,</w:t>
            </w:r>
            <w:r w:rsidRPr="004737E0">
              <w:rPr>
                <w:rFonts w:asciiTheme="majorHAnsi" w:hAnsiTheme="majorHAnsi"/>
                <w:spacing w:val="-9"/>
              </w:rPr>
              <w:t xml:space="preserve"> </w:t>
            </w:r>
            <w:r w:rsidRPr="004737E0">
              <w:rPr>
                <w:rFonts w:asciiTheme="majorHAnsi" w:hAnsiTheme="majorHAnsi"/>
              </w:rPr>
              <w:t>Babin,</w:t>
            </w:r>
            <w:r w:rsidRPr="004737E0">
              <w:rPr>
                <w:rFonts w:asciiTheme="majorHAnsi" w:hAnsiTheme="majorHAnsi"/>
                <w:spacing w:val="-9"/>
              </w:rPr>
              <w:t xml:space="preserve"> </w:t>
            </w:r>
            <w:r w:rsidRPr="004737E0">
              <w:rPr>
                <w:rFonts w:asciiTheme="majorHAnsi" w:hAnsiTheme="majorHAnsi"/>
              </w:rPr>
              <w:t>J.</w:t>
            </w:r>
            <w:r w:rsidRPr="004737E0">
              <w:rPr>
                <w:rFonts w:asciiTheme="majorHAnsi" w:hAnsiTheme="majorHAnsi"/>
                <w:spacing w:val="-9"/>
              </w:rPr>
              <w:t xml:space="preserve"> </w:t>
            </w:r>
            <w:r w:rsidRPr="004737E0">
              <w:rPr>
                <w:rFonts w:asciiTheme="majorHAnsi" w:hAnsiTheme="majorHAnsi"/>
              </w:rPr>
              <w:t>(2011).</w:t>
            </w:r>
            <w:r w:rsidRPr="004737E0">
              <w:rPr>
                <w:rFonts w:asciiTheme="majorHAnsi" w:hAnsiTheme="majorHAnsi"/>
                <w:spacing w:val="-9"/>
              </w:rPr>
              <w:t xml:space="preserve"> </w:t>
            </w:r>
            <w:r w:rsidRPr="004737E0">
              <w:rPr>
                <w:rFonts w:asciiTheme="majorHAnsi" w:hAnsiTheme="majorHAnsi"/>
              </w:rPr>
              <w:t>Sat</w:t>
            </w:r>
            <w:r w:rsidRPr="004737E0">
              <w:rPr>
                <w:rFonts w:asciiTheme="majorHAnsi" w:hAnsiTheme="majorHAnsi"/>
                <w:spacing w:val="-9"/>
              </w:rPr>
              <w:t xml:space="preserve"> </w:t>
            </w:r>
            <w:r w:rsidRPr="004737E0">
              <w:rPr>
                <w:rFonts w:asciiTheme="majorHAnsi" w:hAnsiTheme="majorHAnsi"/>
              </w:rPr>
              <w:t>Tjelesne</w:t>
            </w:r>
            <w:r w:rsidRPr="004737E0">
              <w:rPr>
                <w:rFonts w:asciiTheme="majorHAnsi" w:hAnsiTheme="majorHAnsi"/>
                <w:spacing w:val="-9"/>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zdravstvene kulture u primarnoj edukaciji. Zagreb: Učiteljski fakultet Sveučilišta u Zagrebu.</w:t>
            </w:r>
          </w:p>
          <w:p w14:paraId="6F5CFB66" w14:textId="77777777" w:rsidR="007A1F9E" w:rsidRPr="004737E0" w:rsidRDefault="000E1E7D" w:rsidP="00B87C5C">
            <w:pPr>
              <w:pStyle w:val="TableParagraph"/>
              <w:numPr>
                <w:ilvl w:val="0"/>
                <w:numId w:val="285"/>
              </w:numPr>
              <w:tabs>
                <w:tab w:val="left" w:pos="401"/>
              </w:tabs>
              <w:ind w:left="146" w:right="133" w:firstLine="0"/>
              <w:jc w:val="both"/>
              <w:rPr>
                <w:rFonts w:asciiTheme="majorHAnsi" w:hAnsiTheme="majorHAnsi"/>
              </w:rPr>
            </w:pPr>
            <w:r w:rsidRPr="004737E0">
              <w:rPr>
                <w:rFonts w:asciiTheme="majorHAnsi" w:hAnsiTheme="majorHAnsi"/>
              </w:rPr>
              <w:t>Kosinac, Z. (2011). Morfološko-motorički i funkcionalni razvoj djece uzrasne dobi od 5. do 11. godine. Split: Savez školskih športskih društava grada Splita.</w:t>
            </w:r>
          </w:p>
          <w:p w14:paraId="5D257A81" w14:textId="77777777" w:rsidR="007A1F9E" w:rsidRPr="004737E0" w:rsidRDefault="000E1E7D" w:rsidP="00B87C5C">
            <w:pPr>
              <w:pStyle w:val="TableParagraph"/>
              <w:numPr>
                <w:ilvl w:val="0"/>
                <w:numId w:val="285"/>
              </w:numPr>
              <w:tabs>
                <w:tab w:val="left" w:pos="398"/>
              </w:tabs>
              <w:ind w:left="146" w:right="134" w:firstLine="0"/>
              <w:jc w:val="both"/>
              <w:rPr>
                <w:rFonts w:asciiTheme="majorHAnsi" w:hAnsiTheme="majorHAnsi"/>
              </w:rPr>
            </w:pPr>
            <w:r w:rsidRPr="004737E0">
              <w:rPr>
                <w:rFonts w:asciiTheme="majorHAnsi" w:hAnsiTheme="majorHAnsi"/>
              </w:rPr>
              <w:t>Pejčić, A. i Trajkovski, B.(2018). Što i kako vježbati s djecom u vrtiću i školi. Rijeka: Učiteljski fakultet Sveučilišta u Rijeci.</w:t>
            </w:r>
          </w:p>
          <w:p w14:paraId="01D989D9" w14:textId="77777777" w:rsidR="007A1F9E" w:rsidRPr="004737E0" w:rsidRDefault="000E1E7D" w:rsidP="00B87C5C">
            <w:pPr>
              <w:pStyle w:val="TableParagraph"/>
              <w:numPr>
                <w:ilvl w:val="0"/>
                <w:numId w:val="285"/>
              </w:numPr>
              <w:tabs>
                <w:tab w:val="left" w:pos="454"/>
              </w:tabs>
              <w:spacing w:before="1"/>
              <w:ind w:left="146" w:right="131" w:firstLine="0"/>
              <w:jc w:val="both"/>
              <w:rPr>
                <w:rFonts w:asciiTheme="majorHAnsi" w:hAnsiTheme="majorHAnsi"/>
              </w:rPr>
            </w:pPr>
            <w:r w:rsidRPr="004737E0">
              <w:rPr>
                <w:rFonts w:asciiTheme="majorHAnsi" w:hAnsiTheme="majorHAnsi"/>
              </w:rPr>
              <w:t>Prskalo, I., Sporiš, G. (2016). Osnove kineziologije. Zagreb: Školska knjiga, Učiteljski fakultet Sveučilišta u Zagrebu i Kineziološki fakultet Sveučilišta u Zagrebu.</w:t>
            </w:r>
          </w:p>
          <w:p w14:paraId="1189FB4A" w14:textId="77777777" w:rsidR="007A1F9E" w:rsidRPr="004737E0" w:rsidRDefault="000E1E7D" w:rsidP="00B87C5C">
            <w:pPr>
              <w:pStyle w:val="TableParagraph"/>
              <w:numPr>
                <w:ilvl w:val="0"/>
                <w:numId w:val="285"/>
              </w:numPr>
              <w:tabs>
                <w:tab w:val="left" w:pos="485"/>
              </w:tabs>
              <w:ind w:left="146" w:right="131" w:firstLine="0"/>
              <w:jc w:val="both"/>
              <w:rPr>
                <w:rFonts w:asciiTheme="majorHAnsi" w:hAnsiTheme="majorHAnsi"/>
              </w:rPr>
            </w:pPr>
            <w:r w:rsidRPr="004737E0">
              <w:rPr>
                <w:rFonts w:asciiTheme="majorHAnsi" w:hAnsiTheme="majorHAnsi"/>
              </w:rPr>
              <w:t>Sekulić, D., Metikoš, D. (2007). Osnove transformacijskih postupaka u kineziologiji. Sveučilište u Splitu: Fakultet prirodoslovno-matematičkih znanosti i kineziologije.</w:t>
            </w:r>
          </w:p>
          <w:p w14:paraId="7579F4DD"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spacing w:val="-2"/>
              </w:rPr>
              <w:t>Referential:</w:t>
            </w:r>
          </w:p>
          <w:p w14:paraId="62B3AEDB" w14:textId="77777777" w:rsidR="007A1F9E" w:rsidRPr="004737E0" w:rsidRDefault="000E1E7D" w:rsidP="00B87C5C">
            <w:pPr>
              <w:pStyle w:val="TableParagraph"/>
              <w:numPr>
                <w:ilvl w:val="1"/>
                <w:numId w:val="285"/>
              </w:numPr>
              <w:tabs>
                <w:tab w:val="left" w:pos="490"/>
              </w:tabs>
              <w:ind w:right="131" w:firstLine="0"/>
              <w:jc w:val="both"/>
              <w:rPr>
                <w:rFonts w:asciiTheme="majorHAnsi" w:hAnsiTheme="majorHAnsi"/>
              </w:rPr>
            </w:pPr>
            <w:r w:rsidRPr="004737E0">
              <w:rPr>
                <w:rFonts w:asciiTheme="majorHAnsi" w:hAnsiTheme="majorHAnsi"/>
              </w:rPr>
              <w:t>Findak, V., Metikoš, D., Mraković, M,, Neljak, B. (1996). Primijenjena kineziologija u školstvu-NORME. Zagreb: Hrvatski pedagoško-književni</w:t>
            </w:r>
            <w:r w:rsidRPr="004737E0">
              <w:rPr>
                <w:rFonts w:asciiTheme="majorHAnsi" w:hAnsiTheme="majorHAnsi"/>
                <w:spacing w:val="-8"/>
              </w:rPr>
              <w:t xml:space="preserve"> </w:t>
            </w:r>
            <w:r w:rsidRPr="004737E0">
              <w:rPr>
                <w:rFonts w:asciiTheme="majorHAnsi" w:hAnsiTheme="majorHAnsi"/>
              </w:rPr>
              <w:t>zbor,</w:t>
            </w:r>
            <w:r w:rsidRPr="004737E0">
              <w:rPr>
                <w:rFonts w:asciiTheme="majorHAnsi" w:hAnsiTheme="majorHAnsi"/>
                <w:spacing w:val="-8"/>
              </w:rPr>
              <w:t xml:space="preserve"> </w:t>
            </w:r>
            <w:r w:rsidRPr="004737E0">
              <w:rPr>
                <w:rFonts w:asciiTheme="majorHAnsi" w:hAnsiTheme="majorHAnsi"/>
              </w:rPr>
              <w:t>Fakultet</w:t>
            </w:r>
            <w:r w:rsidRPr="004737E0">
              <w:rPr>
                <w:rFonts w:asciiTheme="majorHAnsi" w:hAnsiTheme="majorHAnsi"/>
                <w:spacing w:val="-9"/>
              </w:rPr>
              <w:t xml:space="preserve"> </w:t>
            </w:r>
            <w:r w:rsidRPr="004737E0">
              <w:rPr>
                <w:rFonts w:asciiTheme="majorHAnsi" w:hAnsiTheme="majorHAnsi"/>
              </w:rPr>
              <w:t>za</w:t>
            </w:r>
            <w:r w:rsidRPr="004737E0">
              <w:rPr>
                <w:rFonts w:asciiTheme="majorHAnsi" w:hAnsiTheme="majorHAnsi"/>
                <w:spacing w:val="-9"/>
              </w:rPr>
              <w:t xml:space="preserve"> </w:t>
            </w:r>
            <w:r w:rsidRPr="004737E0">
              <w:rPr>
                <w:rFonts w:asciiTheme="majorHAnsi" w:hAnsiTheme="majorHAnsi"/>
              </w:rPr>
              <w:t>fizičku</w:t>
            </w:r>
            <w:r w:rsidRPr="004737E0">
              <w:rPr>
                <w:rFonts w:asciiTheme="majorHAnsi" w:hAnsiTheme="majorHAnsi"/>
                <w:spacing w:val="-7"/>
              </w:rPr>
              <w:t xml:space="preserve"> </w:t>
            </w:r>
            <w:r w:rsidRPr="004737E0">
              <w:rPr>
                <w:rFonts w:asciiTheme="majorHAnsi" w:hAnsiTheme="majorHAnsi"/>
              </w:rPr>
              <w:t>kulturu</w:t>
            </w:r>
            <w:r w:rsidRPr="004737E0">
              <w:rPr>
                <w:rFonts w:asciiTheme="majorHAnsi" w:hAnsiTheme="majorHAnsi"/>
                <w:spacing w:val="-9"/>
              </w:rPr>
              <w:t xml:space="preserve"> </w:t>
            </w:r>
            <w:r w:rsidRPr="004737E0">
              <w:rPr>
                <w:rFonts w:asciiTheme="majorHAnsi" w:hAnsiTheme="majorHAnsi"/>
              </w:rPr>
              <w:t>Sveučilišta</w:t>
            </w:r>
            <w:r w:rsidRPr="004737E0">
              <w:rPr>
                <w:rFonts w:asciiTheme="majorHAnsi" w:hAnsiTheme="majorHAnsi"/>
                <w:spacing w:val="-9"/>
              </w:rPr>
              <w:t xml:space="preserve"> </w:t>
            </w:r>
            <w:r w:rsidRPr="004737E0">
              <w:rPr>
                <w:rFonts w:asciiTheme="majorHAnsi" w:hAnsiTheme="majorHAnsi"/>
              </w:rPr>
              <w:t xml:space="preserve">u </w:t>
            </w:r>
            <w:r w:rsidRPr="004737E0">
              <w:rPr>
                <w:rFonts w:asciiTheme="majorHAnsi" w:hAnsiTheme="majorHAnsi"/>
                <w:spacing w:val="-2"/>
              </w:rPr>
              <w:t>Zagrebu.</w:t>
            </w:r>
          </w:p>
          <w:p w14:paraId="2247E90B" w14:textId="77777777" w:rsidR="007A1F9E" w:rsidRPr="004737E0" w:rsidRDefault="000E1E7D" w:rsidP="00B87C5C">
            <w:pPr>
              <w:pStyle w:val="TableParagraph"/>
              <w:numPr>
                <w:ilvl w:val="1"/>
                <w:numId w:val="285"/>
              </w:numPr>
              <w:tabs>
                <w:tab w:val="left" w:pos="379"/>
              </w:tabs>
              <w:ind w:left="379" w:hanging="233"/>
              <w:jc w:val="both"/>
              <w:rPr>
                <w:rFonts w:asciiTheme="majorHAnsi" w:hAnsiTheme="majorHAnsi"/>
              </w:rPr>
            </w:pPr>
            <w:r w:rsidRPr="004737E0">
              <w:rPr>
                <w:rFonts w:asciiTheme="majorHAnsi" w:hAnsiTheme="majorHAnsi"/>
              </w:rPr>
              <w:t>Šimunić,</w:t>
            </w:r>
            <w:r w:rsidRPr="004737E0">
              <w:rPr>
                <w:rFonts w:asciiTheme="majorHAnsi" w:hAnsiTheme="majorHAnsi"/>
                <w:spacing w:val="-2"/>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(1996)</w:t>
            </w:r>
            <w:r w:rsidRPr="004737E0">
              <w:rPr>
                <w:rFonts w:asciiTheme="majorHAnsi" w:hAnsiTheme="majorHAnsi"/>
                <w:spacing w:val="-4"/>
              </w:rPr>
              <w:t xml:space="preserve"> </w:t>
            </w:r>
            <w:r w:rsidRPr="004737E0">
              <w:rPr>
                <w:rFonts w:asciiTheme="majorHAnsi" w:hAnsiTheme="majorHAnsi"/>
              </w:rPr>
              <w:t>Zašto</w:t>
            </w:r>
            <w:r w:rsidRPr="004737E0">
              <w:rPr>
                <w:rFonts w:asciiTheme="majorHAnsi" w:hAnsiTheme="majorHAnsi"/>
                <w:spacing w:val="-2"/>
              </w:rPr>
              <w:t xml:space="preserve"> </w:t>
            </w:r>
            <w:r w:rsidRPr="004737E0">
              <w:rPr>
                <w:rFonts w:asciiTheme="majorHAnsi" w:hAnsiTheme="majorHAnsi"/>
              </w:rPr>
              <w:t>ne</w:t>
            </w:r>
            <w:r w:rsidRPr="004737E0">
              <w:rPr>
                <w:rFonts w:asciiTheme="majorHAnsi" w:hAnsiTheme="majorHAnsi"/>
                <w:spacing w:val="-3"/>
              </w:rPr>
              <w:t xml:space="preserve"> </w:t>
            </w:r>
            <w:r w:rsidRPr="004737E0">
              <w:rPr>
                <w:rFonts w:asciiTheme="majorHAnsi" w:hAnsiTheme="majorHAnsi"/>
              </w:rPr>
              <w:t>pušiti?</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5"/>
              </w:rPr>
              <w:t>4P.</w:t>
            </w:r>
          </w:p>
        </w:tc>
      </w:tr>
    </w:tbl>
    <w:p w14:paraId="6AD504CE"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021"/>
        <w:gridCol w:w="541"/>
        <w:gridCol w:w="1261"/>
        <w:gridCol w:w="870"/>
        <w:gridCol w:w="1081"/>
        <w:gridCol w:w="1261"/>
      </w:tblGrid>
      <w:tr w:rsidR="007A1F9E" w:rsidRPr="004737E0" w14:paraId="72E0A44F" w14:textId="77777777">
        <w:trPr>
          <w:trHeight w:val="444"/>
        </w:trPr>
        <w:tc>
          <w:tcPr>
            <w:tcW w:w="9510" w:type="dxa"/>
            <w:gridSpan w:val="7"/>
            <w:shd w:val="clear" w:color="auto" w:fill="F3F3F3"/>
          </w:tcPr>
          <w:p w14:paraId="38CB8601" w14:textId="77777777" w:rsidR="007A1F9E" w:rsidRPr="004737E0" w:rsidRDefault="000E1E7D">
            <w:pPr>
              <w:pStyle w:val="TableParagraph"/>
              <w:spacing w:before="81"/>
              <w:ind w:right="137"/>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01F73A3B" w14:textId="77777777">
        <w:trPr>
          <w:trHeight w:val="707"/>
        </w:trPr>
        <w:tc>
          <w:tcPr>
            <w:tcW w:w="2475" w:type="dxa"/>
            <w:shd w:val="clear" w:color="auto" w:fill="F3F3F3"/>
          </w:tcPr>
          <w:p w14:paraId="2F0C63A3"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5" w:type="dxa"/>
            <w:gridSpan w:val="6"/>
          </w:tcPr>
          <w:p w14:paraId="09571E4A"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145502</w:t>
            </w:r>
          </w:p>
          <w:p w14:paraId="6E31A79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Fundamentals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technical</w:t>
            </w:r>
            <w:r w:rsidRPr="004737E0">
              <w:rPr>
                <w:rFonts w:asciiTheme="majorHAnsi" w:hAnsiTheme="majorHAnsi"/>
                <w:spacing w:val="-4"/>
              </w:rPr>
              <w:t xml:space="preserve"> </w:t>
            </w:r>
            <w:r w:rsidRPr="004737E0">
              <w:rPr>
                <w:rFonts w:asciiTheme="majorHAnsi" w:hAnsiTheme="majorHAnsi"/>
                <w:spacing w:val="-2"/>
              </w:rPr>
              <w:t>culture</w:t>
            </w:r>
          </w:p>
        </w:tc>
      </w:tr>
      <w:tr w:rsidR="007A1F9E" w:rsidRPr="004737E0" w14:paraId="74F95426" w14:textId="77777777">
        <w:trPr>
          <w:trHeight w:val="988"/>
        </w:trPr>
        <w:tc>
          <w:tcPr>
            <w:tcW w:w="2475" w:type="dxa"/>
            <w:shd w:val="clear" w:color="auto" w:fill="F3F3F3"/>
          </w:tcPr>
          <w:p w14:paraId="04818BFB" w14:textId="660EAFC3"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w:t>
            </w:r>
            <w:r w:rsidR="005658B6">
              <w:rPr>
                <w:rFonts w:asciiTheme="majorHAnsi" w:hAnsiTheme="majorHAnsi"/>
                <w:spacing w:val="-2"/>
              </w:rPr>
              <w:t>e</w:t>
            </w:r>
            <w:r w:rsidRPr="004737E0">
              <w:rPr>
                <w:rFonts w:asciiTheme="majorHAnsi" w:hAnsiTheme="majorHAnsi"/>
              </w:rPr>
              <w:tab/>
            </w:r>
            <w:r w:rsidRPr="004737E0">
              <w:rPr>
                <w:rFonts w:asciiTheme="majorHAnsi" w:hAnsiTheme="majorHAnsi"/>
                <w:spacing w:val="-5"/>
              </w:rPr>
              <w:t>of</w:t>
            </w:r>
          </w:p>
          <w:p w14:paraId="78E3C58B" w14:textId="37571178"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w:t>
            </w:r>
          </w:p>
          <w:p w14:paraId="551E6085" w14:textId="1F8A36CC" w:rsidR="007A1F9E" w:rsidRPr="004737E0" w:rsidRDefault="007A1F9E">
            <w:pPr>
              <w:pStyle w:val="TableParagraph"/>
              <w:spacing w:line="281" w:lineRule="exact"/>
              <w:ind w:left="143"/>
              <w:rPr>
                <w:rFonts w:asciiTheme="majorHAnsi" w:hAnsiTheme="majorHAnsi"/>
              </w:rPr>
            </w:pPr>
          </w:p>
        </w:tc>
        <w:tc>
          <w:tcPr>
            <w:tcW w:w="7035" w:type="dxa"/>
            <w:gridSpan w:val="6"/>
          </w:tcPr>
          <w:p w14:paraId="0969A2C4" w14:textId="77777777" w:rsidR="007A1F9E" w:rsidRPr="004737E0" w:rsidRDefault="007A1F9E">
            <w:pPr>
              <w:pStyle w:val="TableParagraph"/>
              <w:spacing w:before="71"/>
              <w:rPr>
                <w:rFonts w:asciiTheme="majorHAnsi" w:hAnsiTheme="majorHAnsi"/>
              </w:rPr>
            </w:pPr>
          </w:p>
          <w:p w14:paraId="3495E184" w14:textId="1FA6DE0B" w:rsidR="007A1F9E" w:rsidRPr="004947B8" w:rsidRDefault="004947B8" w:rsidP="004947B8">
            <w:r>
              <w:t xml:space="preserve">    </w:t>
            </w:r>
            <w:hyperlink r:id="rId113" w:history="1">
              <w:r w:rsidRPr="004947B8">
                <w:rPr>
                  <w:rStyle w:val="Hiperveza"/>
                </w:rPr>
                <w:t>Associate professor</w:t>
              </w:r>
              <w:r w:rsidR="000E1E7D" w:rsidRPr="004947B8">
                <w:rPr>
                  <w:rStyle w:val="Hiperveza"/>
                </w:rPr>
                <w:t xml:space="preserve"> </w:t>
              </w:r>
              <w:r w:rsidR="007A1F9E" w:rsidRPr="004947B8">
                <w:rPr>
                  <w:rStyle w:val="Hiperveza"/>
                </w:rPr>
                <w:t>Marko</w:t>
              </w:r>
              <w:r w:rsidR="000E1E7D" w:rsidRPr="004947B8">
                <w:rPr>
                  <w:rStyle w:val="Hiperveza"/>
                </w:rPr>
                <w:t xml:space="preserve"> Kršulja, </w:t>
              </w:r>
              <w:r w:rsidRPr="004947B8">
                <w:rPr>
                  <w:rStyle w:val="Hiperveza"/>
                </w:rPr>
                <w:t>PhD</w:t>
              </w:r>
            </w:hyperlink>
          </w:p>
        </w:tc>
      </w:tr>
      <w:tr w:rsidR="007A1F9E" w:rsidRPr="004737E0" w14:paraId="421730C6" w14:textId="77777777">
        <w:trPr>
          <w:trHeight w:val="705"/>
        </w:trPr>
        <w:tc>
          <w:tcPr>
            <w:tcW w:w="2475" w:type="dxa"/>
            <w:shd w:val="clear" w:color="auto" w:fill="F3F3F3"/>
          </w:tcPr>
          <w:p w14:paraId="1C1E35C9"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5" w:type="dxa"/>
            <w:gridSpan w:val="6"/>
          </w:tcPr>
          <w:p w14:paraId="4E021CC9" w14:textId="77777777" w:rsidR="007A1F9E" w:rsidRPr="004737E0" w:rsidRDefault="000E1E7D">
            <w:pPr>
              <w:pStyle w:val="TableParagraph"/>
              <w:spacing w:before="71"/>
              <w:ind w:left="141" w:right="7"/>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6CE632F3" w14:textId="77777777">
        <w:trPr>
          <w:trHeight w:val="443"/>
        </w:trPr>
        <w:tc>
          <w:tcPr>
            <w:tcW w:w="2475" w:type="dxa"/>
            <w:shd w:val="clear" w:color="auto" w:fill="F3F3F3"/>
          </w:tcPr>
          <w:p w14:paraId="0EB6E90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021" w:type="dxa"/>
          </w:tcPr>
          <w:p w14:paraId="1A16AE3A"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802" w:type="dxa"/>
            <w:gridSpan w:val="2"/>
            <w:shd w:val="clear" w:color="auto" w:fill="E6E6E6"/>
          </w:tcPr>
          <w:p w14:paraId="7326A422"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12" w:type="dxa"/>
            <w:gridSpan w:val="3"/>
          </w:tcPr>
          <w:p w14:paraId="2C73ADFB"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Integrated</w:t>
            </w:r>
          </w:p>
        </w:tc>
      </w:tr>
      <w:tr w:rsidR="007A1F9E" w:rsidRPr="004737E0" w14:paraId="0707AB45" w14:textId="77777777">
        <w:trPr>
          <w:trHeight w:val="446"/>
        </w:trPr>
        <w:tc>
          <w:tcPr>
            <w:tcW w:w="2475" w:type="dxa"/>
            <w:shd w:val="clear" w:color="auto" w:fill="F3F3F3"/>
          </w:tcPr>
          <w:p w14:paraId="563D7A07"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021" w:type="dxa"/>
          </w:tcPr>
          <w:p w14:paraId="0F7F5229"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Winter</w:t>
            </w:r>
          </w:p>
        </w:tc>
        <w:tc>
          <w:tcPr>
            <w:tcW w:w="1802" w:type="dxa"/>
            <w:gridSpan w:val="2"/>
            <w:shd w:val="clear" w:color="auto" w:fill="E6E6E6"/>
          </w:tcPr>
          <w:p w14:paraId="227FACCA"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12" w:type="dxa"/>
            <w:gridSpan w:val="3"/>
          </w:tcPr>
          <w:p w14:paraId="17147636" w14:textId="2245EB48" w:rsidR="007A1F9E" w:rsidRPr="004737E0" w:rsidRDefault="000E1E7D">
            <w:pPr>
              <w:pStyle w:val="TableParagraph"/>
              <w:spacing w:before="82"/>
              <w:ind w:left="141"/>
              <w:rPr>
                <w:rFonts w:asciiTheme="majorHAnsi" w:hAnsiTheme="majorHAnsi"/>
              </w:rPr>
            </w:pPr>
            <w:r w:rsidRPr="004737E0">
              <w:rPr>
                <w:rFonts w:asciiTheme="majorHAnsi" w:hAnsiTheme="majorHAnsi"/>
                <w:spacing w:val="-4"/>
              </w:rPr>
              <w:t>III</w:t>
            </w:r>
          </w:p>
        </w:tc>
      </w:tr>
      <w:tr w:rsidR="007A1F9E" w:rsidRPr="004737E0" w14:paraId="3986B483" w14:textId="77777777">
        <w:trPr>
          <w:trHeight w:val="705"/>
        </w:trPr>
        <w:tc>
          <w:tcPr>
            <w:tcW w:w="2475" w:type="dxa"/>
            <w:shd w:val="clear" w:color="auto" w:fill="F3F3F3"/>
          </w:tcPr>
          <w:p w14:paraId="4C422BA4"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021" w:type="dxa"/>
          </w:tcPr>
          <w:p w14:paraId="2191078D" w14:textId="77777777" w:rsidR="007A1F9E" w:rsidRPr="004737E0" w:rsidRDefault="000E1E7D">
            <w:pPr>
              <w:pStyle w:val="TableParagraph"/>
              <w:spacing w:before="211"/>
              <w:ind w:left="141"/>
              <w:rPr>
                <w:rFonts w:asciiTheme="majorHAnsi" w:hAnsiTheme="majorHAnsi"/>
              </w:rPr>
            </w:pPr>
            <w:r w:rsidRPr="004737E0">
              <w:rPr>
                <w:rFonts w:asciiTheme="majorHAnsi" w:hAnsiTheme="majorHAnsi"/>
              </w:rPr>
              <w:t>Lecture</w:t>
            </w:r>
            <w:r w:rsidRPr="004737E0">
              <w:rPr>
                <w:rFonts w:asciiTheme="majorHAnsi" w:hAnsiTheme="majorHAnsi"/>
                <w:spacing w:val="-4"/>
              </w:rPr>
              <w:t xml:space="preserve"> hall</w:t>
            </w:r>
          </w:p>
        </w:tc>
        <w:tc>
          <w:tcPr>
            <w:tcW w:w="1802" w:type="dxa"/>
            <w:gridSpan w:val="2"/>
            <w:shd w:val="clear" w:color="auto" w:fill="E6E6E6"/>
          </w:tcPr>
          <w:p w14:paraId="53DB5EF3"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3212" w:type="dxa"/>
            <w:gridSpan w:val="3"/>
          </w:tcPr>
          <w:p w14:paraId="21D668FF" w14:textId="77777777" w:rsidR="007A1F9E" w:rsidRPr="004737E0" w:rsidRDefault="000E1E7D">
            <w:pPr>
              <w:pStyle w:val="TableParagraph"/>
              <w:spacing w:before="211"/>
              <w:ind w:left="141"/>
              <w:rPr>
                <w:rFonts w:asciiTheme="majorHAnsi" w:hAnsiTheme="majorHAnsi"/>
              </w:rPr>
            </w:pP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spacing w:val="-2"/>
              </w:rPr>
              <w:t>Croatian</w:t>
            </w:r>
          </w:p>
        </w:tc>
      </w:tr>
      <w:tr w:rsidR="007A1F9E" w:rsidRPr="004737E0" w14:paraId="43BEA7FC" w14:textId="77777777">
        <w:trPr>
          <w:trHeight w:val="988"/>
        </w:trPr>
        <w:tc>
          <w:tcPr>
            <w:tcW w:w="2475" w:type="dxa"/>
            <w:shd w:val="clear" w:color="auto" w:fill="F3F3F3"/>
          </w:tcPr>
          <w:p w14:paraId="7FC7D011" w14:textId="77777777" w:rsidR="007A1F9E" w:rsidRPr="004737E0" w:rsidRDefault="007A1F9E">
            <w:pPr>
              <w:pStyle w:val="TableParagraph"/>
              <w:spacing w:before="73"/>
              <w:rPr>
                <w:rFonts w:asciiTheme="majorHAnsi" w:hAnsiTheme="majorHAnsi"/>
              </w:rPr>
            </w:pPr>
          </w:p>
          <w:p w14:paraId="2F860B25"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021" w:type="dxa"/>
          </w:tcPr>
          <w:p w14:paraId="446664BB" w14:textId="77777777" w:rsidR="007A1F9E" w:rsidRPr="004737E0" w:rsidRDefault="007A1F9E">
            <w:pPr>
              <w:pStyle w:val="TableParagraph"/>
              <w:spacing w:before="73"/>
              <w:rPr>
                <w:rFonts w:asciiTheme="majorHAnsi" w:hAnsiTheme="majorHAnsi"/>
              </w:rPr>
            </w:pPr>
          </w:p>
          <w:p w14:paraId="27332F0E"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4</w:t>
            </w:r>
          </w:p>
        </w:tc>
        <w:tc>
          <w:tcPr>
            <w:tcW w:w="1802" w:type="dxa"/>
            <w:gridSpan w:val="2"/>
            <w:shd w:val="clear" w:color="auto" w:fill="E6E6E6"/>
          </w:tcPr>
          <w:p w14:paraId="71A0ECBF" w14:textId="77777777" w:rsidR="007A1F9E" w:rsidRPr="004737E0" w:rsidRDefault="000E1E7D">
            <w:pPr>
              <w:pStyle w:val="TableParagraph"/>
              <w:tabs>
                <w:tab w:val="left" w:pos="1453"/>
              </w:tabs>
              <w:spacing w:before="71"/>
              <w:ind w:left="143"/>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45A75239" w14:textId="77777777" w:rsidR="007A1F9E" w:rsidRPr="004737E0" w:rsidRDefault="000E1E7D">
            <w:pPr>
              <w:pStyle w:val="TableParagraph"/>
              <w:tabs>
                <w:tab w:val="left" w:pos="1302"/>
              </w:tabs>
              <w:spacing w:before="2"/>
              <w:ind w:left="143" w:right="136"/>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3212" w:type="dxa"/>
            <w:gridSpan w:val="3"/>
          </w:tcPr>
          <w:p w14:paraId="3F0A31D8" w14:textId="77777777" w:rsidR="007A1F9E" w:rsidRPr="004737E0" w:rsidRDefault="007A1F9E">
            <w:pPr>
              <w:pStyle w:val="TableParagraph"/>
              <w:spacing w:before="73"/>
              <w:rPr>
                <w:rFonts w:asciiTheme="majorHAnsi" w:hAnsiTheme="majorHAnsi"/>
              </w:rPr>
            </w:pPr>
          </w:p>
          <w:p w14:paraId="0526FCD8" w14:textId="77777777" w:rsidR="007A1F9E" w:rsidRPr="004737E0" w:rsidRDefault="000E1E7D">
            <w:pPr>
              <w:pStyle w:val="TableParagraph"/>
              <w:ind w:left="141"/>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54B35C7F" w14:textId="77777777">
        <w:trPr>
          <w:trHeight w:val="443"/>
        </w:trPr>
        <w:tc>
          <w:tcPr>
            <w:tcW w:w="2475" w:type="dxa"/>
            <w:shd w:val="clear" w:color="auto" w:fill="F3F3F3"/>
          </w:tcPr>
          <w:p w14:paraId="043F4D4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5" w:type="dxa"/>
            <w:gridSpan w:val="6"/>
          </w:tcPr>
          <w:p w14:paraId="0B83A73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7D5BA992" w14:textId="77777777">
        <w:trPr>
          <w:trHeight w:val="443"/>
        </w:trPr>
        <w:tc>
          <w:tcPr>
            <w:tcW w:w="2475" w:type="dxa"/>
            <w:shd w:val="clear" w:color="auto" w:fill="F3F3F3"/>
          </w:tcPr>
          <w:p w14:paraId="7FF05AB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5" w:type="dxa"/>
            <w:gridSpan w:val="6"/>
          </w:tcPr>
          <w:p w14:paraId="42D4EB82"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Methodology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2"/>
              </w:rPr>
              <w:t xml:space="preserve"> </w:t>
            </w:r>
            <w:r w:rsidRPr="004737E0">
              <w:rPr>
                <w:rFonts w:asciiTheme="majorHAnsi" w:hAnsiTheme="majorHAnsi"/>
              </w:rPr>
              <w:t>nature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society</w:t>
            </w:r>
          </w:p>
        </w:tc>
      </w:tr>
      <w:tr w:rsidR="007A1F9E" w:rsidRPr="004737E0" w14:paraId="55F1EB49" w14:textId="77777777">
        <w:trPr>
          <w:trHeight w:val="988"/>
        </w:trPr>
        <w:tc>
          <w:tcPr>
            <w:tcW w:w="2475" w:type="dxa"/>
            <w:shd w:val="clear" w:color="auto" w:fill="F3F3F3"/>
          </w:tcPr>
          <w:p w14:paraId="408553F4" w14:textId="77777777" w:rsidR="007A1F9E" w:rsidRPr="004737E0" w:rsidRDefault="000E1E7D">
            <w:pPr>
              <w:pStyle w:val="TableParagraph"/>
              <w:tabs>
                <w:tab w:val="left" w:pos="1450"/>
                <w:tab w:val="left" w:pos="1995"/>
              </w:tabs>
              <w:spacing w:before="213"/>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5" w:type="dxa"/>
            <w:gridSpan w:val="6"/>
          </w:tcPr>
          <w:p w14:paraId="55F292AD" w14:textId="77777777" w:rsidR="007A1F9E" w:rsidRPr="004737E0" w:rsidRDefault="000E1E7D">
            <w:pPr>
              <w:pStyle w:val="TableParagraph"/>
              <w:spacing w:before="74"/>
              <w:ind w:left="141" w:right="140"/>
              <w:jc w:val="both"/>
              <w:rPr>
                <w:rFonts w:asciiTheme="majorHAnsi" w:hAnsiTheme="majorHAnsi"/>
              </w:rPr>
            </w:pPr>
            <w:r w:rsidRPr="004737E0">
              <w:rPr>
                <w:rFonts w:asciiTheme="majorHAnsi" w:hAnsiTheme="majorHAnsi"/>
              </w:rPr>
              <w:t>Get to know the basics of technical culture, raise awareness and develop a technical way of thinking, and apply what you have learned in solving technical tasks</w:t>
            </w:r>
          </w:p>
        </w:tc>
      </w:tr>
      <w:tr w:rsidR="007A1F9E" w:rsidRPr="004737E0" w14:paraId="3A9D6034" w14:textId="77777777">
        <w:trPr>
          <w:trHeight w:val="2114"/>
        </w:trPr>
        <w:tc>
          <w:tcPr>
            <w:tcW w:w="2475" w:type="dxa"/>
            <w:shd w:val="clear" w:color="auto" w:fill="F3F3F3"/>
          </w:tcPr>
          <w:p w14:paraId="3CDC33B3" w14:textId="77777777" w:rsidR="007A1F9E" w:rsidRPr="004737E0" w:rsidRDefault="007A1F9E">
            <w:pPr>
              <w:pStyle w:val="TableParagraph"/>
              <w:rPr>
                <w:rFonts w:asciiTheme="majorHAnsi" w:hAnsiTheme="majorHAnsi"/>
              </w:rPr>
            </w:pPr>
          </w:p>
          <w:p w14:paraId="66B82E3F" w14:textId="77777777" w:rsidR="007A1F9E" w:rsidRPr="004737E0" w:rsidRDefault="007A1F9E">
            <w:pPr>
              <w:pStyle w:val="TableParagraph"/>
              <w:rPr>
                <w:rFonts w:asciiTheme="majorHAnsi" w:hAnsiTheme="majorHAnsi"/>
              </w:rPr>
            </w:pPr>
          </w:p>
          <w:p w14:paraId="42D30705" w14:textId="77777777" w:rsidR="007A1F9E" w:rsidRPr="004737E0" w:rsidRDefault="007A1F9E">
            <w:pPr>
              <w:pStyle w:val="TableParagraph"/>
              <w:spacing w:before="72"/>
              <w:rPr>
                <w:rFonts w:asciiTheme="majorHAnsi" w:hAnsiTheme="majorHAnsi"/>
              </w:rPr>
            </w:pPr>
          </w:p>
          <w:p w14:paraId="34C12661"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5" w:type="dxa"/>
            <w:gridSpan w:val="6"/>
          </w:tcPr>
          <w:p w14:paraId="70EA2FBA" w14:textId="77777777" w:rsidR="007A1F9E" w:rsidRPr="004737E0" w:rsidRDefault="000E1E7D" w:rsidP="00B87C5C">
            <w:pPr>
              <w:pStyle w:val="TableParagraph"/>
              <w:numPr>
                <w:ilvl w:val="0"/>
                <w:numId w:val="284"/>
              </w:numPr>
              <w:tabs>
                <w:tab w:val="left" w:pos="449"/>
              </w:tabs>
              <w:spacing w:before="71"/>
              <w:ind w:right="141" w:firstLine="0"/>
              <w:rPr>
                <w:rFonts w:asciiTheme="majorHAnsi" w:hAnsiTheme="majorHAnsi"/>
              </w:rPr>
            </w:pP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explain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importance</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technique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technology</w:t>
            </w:r>
            <w:r w:rsidRPr="004737E0">
              <w:rPr>
                <w:rFonts w:asciiTheme="majorHAnsi" w:hAnsiTheme="majorHAnsi"/>
                <w:spacing w:val="40"/>
              </w:rPr>
              <w:t xml:space="preserve"> </w:t>
            </w:r>
            <w:r w:rsidRPr="004737E0">
              <w:rPr>
                <w:rFonts w:asciiTheme="majorHAnsi" w:hAnsiTheme="majorHAnsi"/>
              </w:rPr>
              <w:t>as</w:t>
            </w:r>
            <w:r w:rsidRPr="004737E0">
              <w:rPr>
                <w:rFonts w:asciiTheme="majorHAnsi" w:hAnsiTheme="majorHAnsi"/>
                <w:spacing w:val="40"/>
              </w:rPr>
              <w:t xml:space="preserve"> </w:t>
            </w:r>
            <w:r w:rsidRPr="004737E0">
              <w:rPr>
                <w:rFonts w:asciiTheme="majorHAnsi" w:hAnsiTheme="majorHAnsi"/>
              </w:rPr>
              <w:t>essential components of human environment and life</w:t>
            </w:r>
          </w:p>
          <w:p w14:paraId="6335E043" w14:textId="77777777" w:rsidR="007A1F9E" w:rsidRPr="004737E0" w:rsidRDefault="000E1E7D" w:rsidP="00B87C5C">
            <w:pPr>
              <w:pStyle w:val="TableParagraph"/>
              <w:numPr>
                <w:ilvl w:val="0"/>
                <w:numId w:val="284"/>
              </w:numPr>
              <w:tabs>
                <w:tab w:val="left" w:pos="374"/>
              </w:tabs>
              <w:spacing w:before="2" w:line="281" w:lineRule="exact"/>
              <w:ind w:left="374" w:hanging="233"/>
              <w:rPr>
                <w:rFonts w:asciiTheme="majorHAnsi" w:hAnsiTheme="majorHAnsi"/>
              </w:rPr>
            </w:pPr>
            <w:r w:rsidRPr="004737E0">
              <w:rPr>
                <w:rFonts w:asciiTheme="majorHAnsi" w:hAnsiTheme="majorHAnsi"/>
              </w:rPr>
              <w:t>skillful</w:t>
            </w:r>
            <w:r w:rsidRPr="004737E0">
              <w:rPr>
                <w:rFonts w:asciiTheme="majorHAnsi" w:hAnsiTheme="majorHAnsi"/>
                <w:spacing w:val="-6"/>
              </w:rPr>
              <w:t xml:space="preserve"> </w:t>
            </w:r>
            <w:r w:rsidRPr="004737E0">
              <w:rPr>
                <w:rFonts w:asciiTheme="majorHAnsi" w:hAnsiTheme="majorHAnsi"/>
              </w:rPr>
              <w:t>handling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simple</w:t>
            </w:r>
            <w:r w:rsidRPr="004737E0">
              <w:rPr>
                <w:rFonts w:asciiTheme="majorHAnsi" w:hAnsiTheme="majorHAnsi"/>
                <w:spacing w:val="-2"/>
              </w:rPr>
              <w:t xml:space="preserve"> </w:t>
            </w:r>
            <w:r w:rsidRPr="004737E0">
              <w:rPr>
                <w:rFonts w:asciiTheme="majorHAnsi" w:hAnsiTheme="majorHAnsi"/>
              </w:rPr>
              <w:t>accessories,</w:t>
            </w:r>
            <w:r w:rsidRPr="004737E0">
              <w:rPr>
                <w:rFonts w:asciiTheme="majorHAnsi" w:hAnsiTheme="majorHAnsi"/>
                <w:spacing w:val="-2"/>
              </w:rPr>
              <w:t xml:space="preserve"> </w:t>
            </w:r>
            <w:r w:rsidRPr="004737E0">
              <w:rPr>
                <w:rFonts w:asciiTheme="majorHAnsi" w:hAnsiTheme="majorHAnsi"/>
              </w:rPr>
              <w:t>tools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spacing w:val="-2"/>
              </w:rPr>
              <w:t>materials</w:t>
            </w:r>
          </w:p>
          <w:p w14:paraId="24E9678C" w14:textId="77777777" w:rsidR="007A1F9E" w:rsidRPr="004737E0" w:rsidRDefault="000E1E7D" w:rsidP="00B87C5C">
            <w:pPr>
              <w:pStyle w:val="TableParagraph"/>
              <w:numPr>
                <w:ilvl w:val="0"/>
                <w:numId w:val="284"/>
              </w:numPr>
              <w:tabs>
                <w:tab w:val="left" w:pos="391"/>
              </w:tabs>
              <w:ind w:right="138" w:firstLine="0"/>
              <w:rPr>
                <w:rFonts w:asciiTheme="majorHAnsi" w:hAnsiTheme="majorHAnsi"/>
              </w:rPr>
            </w:pPr>
            <w:r w:rsidRPr="004737E0">
              <w:rPr>
                <w:rFonts w:asciiTheme="majorHAnsi" w:hAnsiTheme="majorHAnsi"/>
              </w:rPr>
              <w:t>apply the basic settings of technical drawing to the creation of technical documentation</w:t>
            </w:r>
          </w:p>
          <w:p w14:paraId="29362D58" w14:textId="77777777" w:rsidR="007A1F9E" w:rsidRPr="004737E0" w:rsidRDefault="000E1E7D" w:rsidP="00B87C5C">
            <w:pPr>
              <w:pStyle w:val="TableParagraph"/>
              <w:numPr>
                <w:ilvl w:val="0"/>
                <w:numId w:val="284"/>
              </w:numPr>
              <w:tabs>
                <w:tab w:val="left" w:pos="374"/>
              </w:tabs>
              <w:spacing w:before="1" w:line="281" w:lineRule="exact"/>
              <w:ind w:left="374" w:hanging="233"/>
              <w:rPr>
                <w:rFonts w:asciiTheme="majorHAnsi" w:hAnsiTheme="majorHAnsi"/>
              </w:rPr>
            </w:pPr>
            <w:r w:rsidRPr="004737E0">
              <w:rPr>
                <w:rFonts w:asciiTheme="majorHAnsi" w:hAnsiTheme="majorHAnsi"/>
              </w:rPr>
              <w:t>apply</w:t>
            </w:r>
            <w:r w:rsidRPr="004737E0">
              <w:rPr>
                <w:rFonts w:asciiTheme="majorHAnsi" w:hAnsiTheme="majorHAnsi"/>
                <w:spacing w:val="-5"/>
              </w:rPr>
              <w:t xml:space="preserve"> </w:t>
            </w:r>
            <w:r w:rsidRPr="004737E0">
              <w:rPr>
                <w:rFonts w:asciiTheme="majorHAnsi" w:hAnsiTheme="majorHAnsi"/>
              </w:rPr>
              <w:t>measuring</w:t>
            </w:r>
            <w:r w:rsidRPr="004737E0">
              <w:rPr>
                <w:rFonts w:asciiTheme="majorHAnsi" w:hAnsiTheme="majorHAnsi"/>
                <w:spacing w:val="-3"/>
              </w:rPr>
              <w:t xml:space="preserve"> </w:t>
            </w:r>
            <w:r w:rsidRPr="004737E0">
              <w:rPr>
                <w:rFonts w:asciiTheme="majorHAnsi" w:hAnsiTheme="majorHAnsi"/>
              </w:rPr>
              <w:t>instruments</w:t>
            </w:r>
            <w:r w:rsidRPr="004737E0">
              <w:rPr>
                <w:rFonts w:asciiTheme="majorHAnsi" w:hAnsiTheme="majorHAnsi"/>
                <w:spacing w:val="-3"/>
              </w:rPr>
              <w:t xml:space="preserve"> </w:t>
            </w:r>
            <w:r w:rsidRPr="004737E0">
              <w:rPr>
                <w:rFonts w:asciiTheme="majorHAnsi" w:hAnsiTheme="majorHAnsi"/>
              </w:rPr>
              <w:t>when</w:t>
            </w:r>
            <w:r w:rsidRPr="004737E0">
              <w:rPr>
                <w:rFonts w:asciiTheme="majorHAnsi" w:hAnsiTheme="majorHAnsi"/>
                <w:spacing w:val="-2"/>
              </w:rPr>
              <w:t xml:space="preserve"> </w:t>
            </w:r>
            <w:r w:rsidRPr="004737E0">
              <w:rPr>
                <w:rFonts w:asciiTheme="majorHAnsi" w:hAnsiTheme="majorHAnsi"/>
              </w:rPr>
              <w:t>measuring</w:t>
            </w:r>
            <w:r w:rsidRPr="004737E0">
              <w:rPr>
                <w:rFonts w:asciiTheme="majorHAnsi" w:hAnsiTheme="majorHAnsi"/>
                <w:spacing w:val="-3"/>
              </w:rPr>
              <w:t xml:space="preserve"> </w:t>
            </w:r>
            <w:r w:rsidRPr="004737E0">
              <w:rPr>
                <w:rFonts w:asciiTheme="majorHAnsi" w:hAnsiTheme="majorHAnsi"/>
                <w:spacing w:val="-2"/>
              </w:rPr>
              <w:t>sizes</w:t>
            </w:r>
          </w:p>
          <w:p w14:paraId="1E764763" w14:textId="77777777" w:rsidR="007A1F9E" w:rsidRPr="004737E0" w:rsidRDefault="000E1E7D" w:rsidP="00B87C5C">
            <w:pPr>
              <w:pStyle w:val="TableParagraph"/>
              <w:numPr>
                <w:ilvl w:val="0"/>
                <w:numId w:val="284"/>
              </w:numPr>
              <w:tabs>
                <w:tab w:val="left" w:pos="374"/>
              </w:tabs>
              <w:spacing w:line="281" w:lineRule="exact"/>
              <w:ind w:left="374" w:hanging="233"/>
              <w:rPr>
                <w:rFonts w:asciiTheme="majorHAnsi" w:hAnsiTheme="majorHAnsi"/>
              </w:rPr>
            </w:pPr>
            <w:r w:rsidRPr="004737E0">
              <w:rPr>
                <w:rFonts w:asciiTheme="majorHAnsi" w:hAnsiTheme="majorHAnsi"/>
              </w:rPr>
              <w:t>present</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analyzed</w:t>
            </w:r>
            <w:r w:rsidRPr="004737E0">
              <w:rPr>
                <w:rFonts w:asciiTheme="majorHAnsi" w:hAnsiTheme="majorHAnsi"/>
                <w:spacing w:val="-1"/>
              </w:rPr>
              <w:t xml:space="preserve"> </w:t>
            </w:r>
            <w:r w:rsidRPr="004737E0">
              <w:rPr>
                <w:rFonts w:asciiTheme="majorHAnsi" w:hAnsiTheme="majorHAnsi"/>
              </w:rPr>
              <w:t>thematic</w:t>
            </w:r>
            <w:r w:rsidRPr="004737E0">
              <w:rPr>
                <w:rFonts w:asciiTheme="majorHAnsi" w:hAnsiTheme="majorHAnsi"/>
                <w:spacing w:val="-4"/>
              </w:rPr>
              <w:t xml:space="preserve"> </w:t>
            </w:r>
            <w:r w:rsidRPr="004737E0">
              <w:rPr>
                <w:rFonts w:asciiTheme="majorHAnsi" w:hAnsiTheme="majorHAnsi"/>
              </w:rPr>
              <w:t>unit</w:t>
            </w:r>
            <w:r w:rsidRPr="004737E0">
              <w:rPr>
                <w:rFonts w:asciiTheme="majorHAnsi" w:hAnsiTheme="majorHAnsi"/>
                <w:spacing w:val="-3"/>
              </w:rPr>
              <w:t xml:space="preserve"> </w:t>
            </w:r>
            <w:r w:rsidRPr="004737E0">
              <w:rPr>
                <w:rFonts w:asciiTheme="majorHAnsi" w:hAnsiTheme="majorHAnsi"/>
              </w:rPr>
              <w:t>from</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subject</w:t>
            </w:r>
            <w:r w:rsidRPr="004737E0">
              <w:rPr>
                <w:rFonts w:asciiTheme="majorHAnsi" w:hAnsiTheme="majorHAnsi"/>
                <w:spacing w:val="-2"/>
              </w:rPr>
              <w:t xml:space="preserve"> </w:t>
            </w:r>
            <w:r w:rsidRPr="004737E0">
              <w:rPr>
                <w:rFonts w:asciiTheme="majorHAnsi" w:hAnsiTheme="majorHAnsi"/>
                <w:spacing w:val="-4"/>
              </w:rPr>
              <w:t>area</w:t>
            </w:r>
          </w:p>
        </w:tc>
      </w:tr>
      <w:tr w:rsidR="007A1F9E" w:rsidRPr="004737E0" w14:paraId="18420CA6" w14:textId="77777777">
        <w:trPr>
          <w:trHeight w:val="3110"/>
        </w:trPr>
        <w:tc>
          <w:tcPr>
            <w:tcW w:w="2475" w:type="dxa"/>
            <w:shd w:val="clear" w:color="auto" w:fill="F3F3F3"/>
          </w:tcPr>
          <w:p w14:paraId="4280906B" w14:textId="77777777" w:rsidR="007A1F9E" w:rsidRPr="004737E0" w:rsidRDefault="007A1F9E">
            <w:pPr>
              <w:pStyle w:val="TableParagraph"/>
              <w:rPr>
                <w:rFonts w:asciiTheme="majorHAnsi" w:hAnsiTheme="majorHAnsi"/>
              </w:rPr>
            </w:pPr>
          </w:p>
          <w:p w14:paraId="5931376E" w14:textId="77777777" w:rsidR="007A1F9E" w:rsidRPr="004737E0" w:rsidRDefault="007A1F9E">
            <w:pPr>
              <w:pStyle w:val="TableParagraph"/>
              <w:rPr>
                <w:rFonts w:asciiTheme="majorHAnsi" w:hAnsiTheme="majorHAnsi"/>
              </w:rPr>
            </w:pPr>
          </w:p>
          <w:p w14:paraId="502859A4" w14:textId="77777777" w:rsidR="007A1F9E" w:rsidRPr="004737E0" w:rsidRDefault="007A1F9E">
            <w:pPr>
              <w:pStyle w:val="TableParagraph"/>
              <w:rPr>
                <w:rFonts w:asciiTheme="majorHAnsi" w:hAnsiTheme="majorHAnsi"/>
              </w:rPr>
            </w:pPr>
          </w:p>
          <w:p w14:paraId="3703CAE3" w14:textId="77777777" w:rsidR="007A1F9E" w:rsidRPr="004737E0" w:rsidRDefault="007A1F9E">
            <w:pPr>
              <w:pStyle w:val="TableParagraph"/>
              <w:spacing w:before="156"/>
              <w:rPr>
                <w:rFonts w:asciiTheme="majorHAnsi" w:hAnsiTheme="majorHAnsi"/>
              </w:rPr>
            </w:pPr>
          </w:p>
          <w:p w14:paraId="278B25EE"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5" w:type="dxa"/>
            <w:gridSpan w:val="6"/>
          </w:tcPr>
          <w:p w14:paraId="203AEF88" w14:textId="77777777" w:rsidR="007A1F9E" w:rsidRPr="004737E0" w:rsidRDefault="000E1E7D" w:rsidP="00B87C5C">
            <w:pPr>
              <w:pStyle w:val="TableParagraph"/>
              <w:numPr>
                <w:ilvl w:val="0"/>
                <w:numId w:val="283"/>
              </w:numPr>
              <w:tabs>
                <w:tab w:val="left" w:pos="485"/>
                <w:tab w:val="left" w:pos="1729"/>
              </w:tabs>
              <w:spacing w:before="16"/>
              <w:ind w:right="107" w:firstLine="0"/>
              <w:rPr>
                <w:rFonts w:asciiTheme="majorHAnsi" w:hAnsiTheme="majorHAnsi"/>
              </w:rPr>
            </w:pPr>
            <w:r w:rsidRPr="004737E0">
              <w:rPr>
                <w:rFonts w:asciiTheme="majorHAnsi" w:hAnsiTheme="majorHAnsi"/>
              </w:rPr>
              <w:t>Basics</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rPr>
              <w:tab/>
              <w:t>technical</w:t>
            </w:r>
            <w:r w:rsidRPr="004737E0">
              <w:rPr>
                <w:rFonts w:asciiTheme="majorHAnsi" w:hAnsiTheme="majorHAnsi"/>
                <w:spacing w:val="80"/>
              </w:rPr>
              <w:t xml:space="preserve"> </w:t>
            </w:r>
            <w:r w:rsidRPr="004737E0">
              <w:rPr>
                <w:rFonts w:asciiTheme="majorHAnsi" w:hAnsiTheme="majorHAnsi"/>
              </w:rPr>
              <w:t>drawing,</w:t>
            </w:r>
            <w:r w:rsidRPr="004737E0">
              <w:rPr>
                <w:rFonts w:asciiTheme="majorHAnsi" w:hAnsiTheme="majorHAnsi"/>
                <w:spacing w:val="80"/>
              </w:rPr>
              <w:t xml:space="preserve"> </w:t>
            </w:r>
            <w:r w:rsidRPr="004737E0">
              <w:rPr>
                <w:rFonts w:asciiTheme="majorHAnsi" w:hAnsiTheme="majorHAnsi"/>
              </w:rPr>
              <w:t>creation</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technical</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w w:val="150"/>
              </w:rPr>
              <w:t xml:space="preserve"> </w:t>
            </w:r>
            <w:r w:rsidRPr="004737E0">
              <w:rPr>
                <w:rFonts w:asciiTheme="majorHAnsi" w:hAnsiTheme="majorHAnsi"/>
              </w:rPr>
              <w:t>technological documentation, and reading it.</w:t>
            </w:r>
          </w:p>
          <w:p w14:paraId="1004069B" w14:textId="77777777" w:rsidR="007A1F9E" w:rsidRPr="004737E0" w:rsidRDefault="000E1E7D" w:rsidP="00B87C5C">
            <w:pPr>
              <w:pStyle w:val="TableParagraph"/>
              <w:numPr>
                <w:ilvl w:val="0"/>
                <w:numId w:val="283"/>
              </w:numPr>
              <w:tabs>
                <w:tab w:val="left" w:pos="286"/>
                <w:tab w:val="left" w:pos="1493"/>
                <w:tab w:val="left" w:pos="2098"/>
                <w:tab w:val="left" w:pos="3840"/>
                <w:tab w:val="left" w:pos="4264"/>
                <w:tab w:val="left" w:pos="5646"/>
              </w:tabs>
              <w:ind w:right="104" w:firstLine="0"/>
              <w:rPr>
                <w:rFonts w:asciiTheme="majorHAnsi" w:hAnsiTheme="majorHAnsi"/>
              </w:rPr>
            </w:pPr>
            <w:r w:rsidRPr="004737E0">
              <w:rPr>
                <w:rFonts w:asciiTheme="majorHAnsi" w:hAnsiTheme="majorHAnsi"/>
                <w:spacing w:val="-2"/>
              </w:rPr>
              <w:t>Measures</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2"/>
              </w:rPr>
              <w:t>measurements</w:t>
            </w:r>
            <w:r w:rsidRPr="004737E0">
              <w:rPr>
                <w:rFonts w:asciiTheme="majorHAnsi" w:hAnsiTheme="majorHAnsi"/>
              </w:rPr>
              <w:tab/>
            </w:r>
            <w:r w:rsidRPr="004737E0">
              <w:rPr>
                <w:rFonts w:asciiTheme="majorHAnsi" w:hAnsiTheme="majorHAnsi"/>
                <w:spacing w:val="-6"/>
              </w:rPr>
              <w:t>in</w:t>
            </w:r>
            <w:r w:rsidRPr="004737E0">
              <w:rPr>
                <w:rFonts w:asciiTheme="majorHAnsi" w:hAnsiTheme="majorHAnsi"/>
              </w:rPr>
              <w:tab/>
            </w:r>
            <w:r w:rsidRPr="004737E0">
              <w:rPr>
                <w:rFonts w:asciiTheme="majorHAnsi" w:hAnsiTheme="majorHAnsi"/>
                <w:spacing w:val="-2"/>
              </w:rPr>
              <w:t>mechanical</w:t>
            </w:r>
            <w:r w:rsidRPr="004737E0">
              <w:rPr>
                <w:rFonts w:asciiTheme="majorHAnsi" w:hAnsiTheme="majorHAnsi"/>
              </w:rPr>
              <w:tab/>
            </w:r>
            <w:r w:rsidRPr="004737E0">
              <w:rPr>
                <w:rFonts w:asciiTheme="majorHAnsi" w:hAnsiTheme="majorHAnsi"/>
                <w:spacing w:val="-2"/>
              </w:rPr>
              <w:t xml:space="preserve">engineering, </w:t>
            </w:r>
            <w:r w:rsidRPr="004737E0">
              <w:rPr>
                <w:rFonts w:asciiTheme="majorHAnsi" w:hAnsiTheme="majorHAnsi"/>
              </w:rPr>
              <w:t>construction and in everyday life.</w:t>
            </w:r>
          </w:p>
          <w:p w14:paraId="057E25C1" w14:textId="1C7FC9A9" w:rsidR="007A1F9E" w:rsidRPr="004737E0" w:rsidRDefault="000E1E7D" w:rsidP="00B87C5C">
            <w:pPr>
              <w:pStyle w:val="TableParagraph"/>
              <w:numPr>
                <w:ilvl w:val="0"/>
                <w:numId w:val="283"/>
              </w:numPr>
              <w:tabs>
                <w:tab w:val="left" w:pos="512"/>
                <w:tab w:val="left" w:pos="1352"/>
                <w:tab w:val="left" w:pos="2341"/>
                <w:tab w:val="left" w:pos="2948"/>
                <w:tab w:val="left" w:pos="4150"/>
                <w:tab w:val="left" w:pos="4673"/>
                <w:tab w:val="left" w:pos="5762"/>
              </w:tabs>
              <w:ind w:right="103" w:firstLine="0"/>
              <w:rPr>
                <w:rFonts w:asciiTheme="majorHAnsi" w:hAnsiTheme="majorHAnsi"/>
              </w:rPr>
            </w:pPr>
            <w:r w:rsidRPr="004737E0">
              <w:rPr>
                <w:rFonts w:asciiTheme="majorHAnsi" w:hAnsiTheme="majorHAnsi"/>
                <w:spacing w:val="-2"/>
              </w:rPr>
              <w:t>Tools,</w:t>
            </w:r>
            <w:r w:rsidRPr="004737E0">
              <w:rPr>
                <w:rFonts w:asciiTheme="majorHAnsi" w:hAnsiTheme="majorHAnsi"/>
              </w:rPr>
              <w:tab/>
            </w:r>
            <w:r w:rsidRPr="004737E0">
              <w:rPr>
                <w:rFonts w:asciiTheme="majorHAnsi" w:hAnsiTheme="majorHAnsi"/>
                <w:spacing w:val="-2"/>
              </w:rPr>
              <w:t>devices</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2"/>
              </w:rPr>
              <w:t>machines</w:t>
            </w:r>
            <w:r w:rsidRPr="004737E0">
              <w:rPr>
                <w:rFonts w:asciiTheme="majorHAnsi" w:hAnsiTheme="majorHAnsi"/>
              </w:rPr>
              <w:tab/>
            </w:r>
            <w:r w:rsidRPr="004737E0">
              <w:rPr>
                <w:rFonts w:asciiTheme="majorHAnsi" w:hAnsiTheme="majorHAnsi"/>
                <w:spacing w:val="-4"/>
              </w:rPr>
              <w:t>for</w:t>
            </w:r>
            <w:r w:rsidRPr="004737E0">
              <w:rPr>
                <w:rFonts w:asciiTheme="majorHAnsi" w:hAnsiTheme="majorHAnsi"/>
              </w:rPr>
              <w:tab/>
            </w:r>
            <w:r w:rsidRPr="004737E0">
              <w:rPr>
                <w:rFonts w:asciiTheme="majorHAnsi" w:hAnsiTheme="majorHAnsi"/>
                <w:spacing w:val="-2"/>
              </w:rPr>
              <w:t>material</w:t>
            </w:r>
            <w:r w:rsidRPr="004737E0">
              <w:rPr>
                <w:rFonts w:asciiTheme="majorHAnsi" w:hAnsiTheme="majorHAnsi"/>
              </w:rPr>
              <w:tab/>
            </w:r>
            <w:r w:rsidRPr="004737E0">
              <w:rPr>
                <w:rFonts w:asciiTheme="majorHAnsi" w:hAnsiTheme="majorHAnsi"/>
                <w:spacing w:val="-2"/>
              </w:rPr>
              <w:t xml:space="preserve">processing, </w:t>
            </w:r>
            <w:r w:rsidRPr="004737E0">
              <w:rPr>
                <w:rFonts w:asciiTheme="majorHAnsi" w:hAnsiTheme="majorHAnsi"/>
              </w:rPr>
              <w:t xml:space="preserve">management </w:t>
            </w:r>
            <w:r w:rsidR="00430123" w:rsidRPr="004737E0">
              <w:rPr>
                <w:rFonts w:asciiTheme="majorHAnsi" w:hAnsiTheme="majorHAnsi"/>
              </w:rPr>
              <w:t>methods</w:t>
            </w:r>
            <w:r w:rsidRPr="004737E0">
              <w:rPr>
                <w:rFonts w:asciiTheme="majorHAnsi" w:hAnsiTheme="majorHAnsi"/>
              </w:rPr>
              <w:t>, types and methods of processing.</w:t>
            </w:r>
          </w:p>
          <w:p w14:paraId="537B0E7D" w14:textId="77777777" w:rsidR="007A1F9E" w:rsidRPr="004737E0" w:rsidRDefault="000E1E7D" w:rsidP="00B87C5C">
            <w:pPr>
              <w:pStyle w:val="TableParagraph"/>
              <w:numPr>
                <w:ilvl w:val="0"/>
                <w:numId w:val="283"/>
              </w:numPr>
              <w:tabs>
                <w:tab w:val="left" w:pos="379"/>
              </w:tabs>
              <w:ind w:right="101" w:firstLine="0"/>
              <w:rPr>
                <w:rFonts w:asciiTheme="majorHAnsi" w:hAnsiTheme="majorHAnsi"/>
              </w:rPr>
            </w:pPr>
            <w:r w:rsidRPr="004737E0">
              <w:rPr>
                <w:rFonts w:asciiTheme="majorHAnsi" w:hAnsiTheme="majorHAnsi"/>
              </w:rPr>
              <w:t>Technical</w:t>
            </w:r>
            <w:r w:rsidRPr="004737E0">
              <w:rPr>
                <w:rFonts w:asciiTheme="majorHAnsi" w:hAnsiTheme="majorHAnsi"/>
                <w:spacing w:val="35"/>
              </w:rPr>
              <w:t xml:space="preserve"> </w:t>
            </w:r>
            <w:r w:rsidRPr="004737E0">
              <w:rPr>
                <w:rFonts w:asciiTheme="majorHAnsi" w:hAnsiTheme="majorHAnsi"/>
              </w:rPr>
              <w:t>devices</w:t>
            </w:r>
            <w:r w:rsidRPr="004737E0">
              <w:rPr>
                <w:rFonts w:asciiTheme="majorHAnsi" w:hAnsiTheme="majorHAnsi"/>
                <w:spacing w:val="35"/>
              </w:rPr>
              <w:t xml:space="preserve"> </w:t>
            </w:r>
            <w:r w:rsidRPr="004737E0">
              <w:rPr>
                <w:rFonts w:asciiTheme="majorHAnsi" w:hAnsiTheme="majorHAnsi"/>
              </w:rPr>
              <w:t>in</w:t>
            </w:r>
            <w:r w:rsidRPr="004737E0">
              <w:rPr>
                <w:rFonts w:asciiTheme="majorHAnsi" w:hAnsiTheme="majorHAnsi"/>
                <w:spacing w:val="36"/>
              </w:rPr>
              <w:t xml:space="preserve"> </w:t>
            </w:r>
            <w:r w:rsidRPr="004737E0">
              <w:rPr>
                <w:rFonts w:asciiTheme="majorHAnsi" w:hAnsiTheme="majorHAnsi"/>
              </w:rPr>
              <w:t>the</w:t>
            </w:r>
            <w:r w:rsidRPr="004737E0">
              <w:rPr>
                <w:rFonts w:asciiTheme="majorHAnsi" w:hAnsiTheme="majorHAnsi"/>
                <w:spacing w:val="36"/>
              </w:rPr>
              <w:t xml:space="preserve"> </w:t>
            </w:r>
            <w:r w:rsidRPr="004737E0">
              <w:rPr>
                <w:rFonts w:asciiTheme="majorHAnsi" w:hAnsiTheme="majorHAnsi"/>
              </w:rPr>
              <w:t>household,</w:t>
            </w:r>
            <w:r w:rsidRPr="004737E0">
              <w:rPr>
                <w:rFonts w:asciiTheme="majorHAnsi" w:hAnsiTheme="majorHAnsi"/>
                <w:spacing w:val="36"/>
              </w:rPr>
              <w:t xml:space="preserve"> </w:t>
            </w:r>
            <w:r w:rsidRPr="004737E0">
              <w:rPr>
                <w:rFonts w:asciiTheme="majorHAnsi" w:hAnsiTheme="majorHAnsi"/>
              </w:rPr>
              <w:t>application,</w:t>
            </w:r>
            <w:r w:rsidRPr="004737E0">
              <w:rPr>
                <w:rFonts w:asciiTheme="majorHAnsi" w:hAnsiTheme="majorHAnsi"/>
                <w:spacing w:val="37"/>
              </w:rPr>
              <w:t xml:space="preserve"> </w:t>
            </w:r>
            <w:r w:rsidRPr="004737E0">
              <w:rPr>
                <w:rFonts w:asciiTheme="majorHAnsi" w:hAnsiTheme="majorHAnsi"/>
              </w:rPr>
              <w:t>handling</w:t>
            </w:r>
            <w:r w:rsidRPr="004737E0">
              <w:rPr>
                <w:rFonts w:asciiTheme="majorHAnsi" w:hAnsiTheme="majorHAnsi"/>
                <w:spacing w:val="35"/>
              </w:rPr>
              <w:t xml:space="preserve"> </w:t>
            </w:r>
            <w:r w:rsidRPr="004737E0">
              <w:rPr>
                <w:rFonts w:asciiTheme="majorHAnsi" w:hAnsiTheme="majorHAnsi"/>
              </w:rPr>
              <w:t xml:space="preserve">and </w:t>
            </w:r>
            <w:r w:rsidRPr="004737E0">
              <w:rPr>
                <w:rFonts w:asciiTheme="majorHAnsi" w:hAnsiTheme="majorHAnsi"/>
                <w:spacing w:val="-2"/>
              </w:rPr>
              <w:t>maintenance.</w:t>
            </w:r>
          </w:p>
          <w:p w14:paraId="32E7C626" w14:textId="77777777" w:rsidR="007A1F9E" w:rsidRPr="004737E0" w:rsidRDefault="000E1E7D" w:rsidP="00B87C5C">
            <w:pPr>
              <w:pStyle w:val="TableParagraph"/>
              <w:numPr>
                <w:ilvl w:val="0"/>
                <w:numId w:val="283"/>
              </w:numPr>
              <w:tabs>
                <w:tab w:val="left" w:pos="338"/>
              </w:tabs>
              <w:spacing w:line="280" w:lineRule="exact"/>
              <w:ind w:left="338" w:hanging="233"/>
              <w:rPr>
                <w:rFonts w:asciiTheme="majorHAnsi" w:hAnsiTheme="majorHAnsi"/>
              </w:rPr>
            </w:pPr>
            <w:r w:rsidRPr="004737E0">
              <w:rPr>
                <w:rFonts w:asciiTheme="majorHAnsi" w:hAnsiTheme="majorHAnsi"/>
              </w:rPr>
              <w:t>Traffic</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traffic</w:t>
            </w:r>
            <w:r w:rsidRPr="004737E0">
              <w:rPr>
                <w:rFonts w:asciiTheme="majorHAnsi" w:hAnsiTheme="majorHAnsi"/>
                <w:spacing w:val="-2"/>
              </w:rPr>
              <w:t xml:space="preserve"> culture.</w:t>
            </w:r>
          </w:p>
          <w:p w14:paraId="00A9797F" w14:textId="77777777" w:rsidR="007A1F9E" w:rsidRPr="004737E0" w:rsidRDefault="000E1E7D" w:rsidP="00B87C5C">
            <w:pPr>
              <w:pStyle w:val="TableParagraph"/>
              <w:numPr>
                <w:ilvl w:val="0"/>
                <w:numId w:val="283"/>
              </w:numPr>
              <w:tabs>
                <w:tab w:val="left" w:pos="338"/>
              </w:tabs>
              <w:spacing w:before="2" w:line="281" w:lineRule="exact"/>
              <w:ind w:left="338" w:hanging="233"/>
              <w:rPr>
                <w:rFonts w:asciiTheme="majorHAnsi" w:hAnsiTheme="majorHAnsi"/>
              </w:rPr>
            </w:pPr>
            <w:r w:rsidRPr="004737E0">
              <w:rPr>
                <w:rFonts w:asciiTheme="majorHAnsi" w:hAnsiTheme="majorHAnsi"/>
              </w:rPr>
              <w:t>Alternative</w:t>
            </w:r>
            <w:r w:rsidRPr="004737E0">
              <w:rPr>
                <w:rFonts w:asciiTheme="majorHAnsi" w:hAnsiTheme="majorHAnsi"/>
                <w:spacing w:val="-3"/>
              </w:rPr>
              <w:t xml:space="preserve"> </w:t>
            </w:r>
            <w:r w:rsidRPr="004737E0">
              <w:rPr>
                <w:rFonts w:asciiTheme="majorHAnsi" w:hAnsiTheme="majorHAnsi"/>
              </w:rPr>
              <w:t>sources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energy.</w:t>
            </w:r>
          </w:p>
          <w:p w14:paraId="00A6C0E0" w14:textId="34933E2C" w:rsidR="007A1F9E" w:rsidRPr="004737E0" w:rsidRDefault="000E1E7D" w:rsidP="00B87C5C">
            <w:pPr>
              <w:pStyle w:val="TableParagraph"/>
              <w:numPr>
                <w:ilvl w:val="0"/>
                <w:numId w:val="283"/>
              </w:numPr>
              <w:tabs>
                <w:tab w:val="left" w:pos="338"/>
              </w:tabs>
              <w:spacing w:line="260" w:lineRule="exact"/>
              <w:ind w:left="338" w:hanging="233"/>
              <w:rPr>
                <w:rFonts w:asciiTheme="majorHAnsi" w:hAnsiTheme="majorHAnsi"/>
              </w:rPr>
            </w:pPr>
            <w:r w:rsidRPr="004737E0">
              <w:rPr>
                <w:rFonts w:asciiTheme="majorHAnsi" w:hAnsiTheme="majorHAnsi"/>
              </w:rPr>
              <w:t>Visit</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selected</w:t>
            </w:r>
            <w:r w:rsidRPr="004737E0">
              <w:rPr>
                <w:rFonts w:asciiTheme="majorHAnsi" w:hAnsiTheme="majorHAnsi"/>
                <w:spacing w:val="-2"/>
              </w:rPr>
              <w:t xml:space="preserve"> </w:t>
            </w:r>
            <w:r w:rsidRPr="004737E0">
              <w:rPr>
                <w:rFonts w:asciiTheme="majorHAnsi" w:hAnsiTheme="majorHAnsi"/>
              </w:rPr>
              <w:t>company</w:t>
            </w:r>
            <w:r w:rsidR="00844140">
              <w:rPr>
                <w:rFonts w:asciiTheme="majorHAnsi" w:hAnsiTheme="majorHAnsi"/>
                <w:spacing w:val="-2"/>
              </w:rPr>
              <w:t xml:space="preserve"> which applies</w:t>
            </w:r>
            <w:r w:rsidRPr="004737E0">
              <w:rPr>
                <w:rFonts w:asciiTheme="majorHAnsi" w:hAnsiTheme="majorHAnsi"/>
                <w:spacing w:val="-2"/>
              </w:rPr>
              <w:t xml:space="preserve"> </w:t>
            </w:r>
            <w:r w:rsidRPr="004737E0">
              <w:rPr>
                <w:rFonts w:asciiTheme="majorHAnsi" w:hAnsiTheme="majorHAnsi"/>
              </w:rPr>
              <w:t>modern</w:t>
            </w:r>
            <w:r w:rsidRPr="004737E0">
              <w:rPr>
                <w:rFonts w:asciiTheme="majorHAnsi" w:hAnsiTheme="majorHAnsi"/>
                <w:spacing w:val="-2"/>
              </w:rPr>
              <w:t xml:space="preserve"> technology.</w:t>
            </w:r>
          </w:p>
        </w:tc>
      </w:tr>
      <w:tr w:rsidR="007A1F9E" w:rsidRPr="004737E0" w14:paraId="41FA2679" w14:textId="77777777">
        <w:trPr>
          <w:trHeight w:val="859"/>
        </w:trPr>
        <w:tc>
          <w:tcPr>
            <w:tcW w:w="2475" w:type="dxa"/>
            <w:shd w:val="clear" w:color="auto" w:fill="F3F3F3"/>
          </w:tcPr>
          <w:p w14:paraId="38EBEEEB" w14:textId="77777777" w:rsidR="007A1F9E" w:rsidRPr="004737E0" w:rsidRDefault="000E1E7D">
            <w:pPr>
              <w:pStyle w:val="TableParagraph"/>
              <w:tabs>
                <w:tab w:val="left" w:pos="1386"/>
              </w:tabs>
              <w:spacing w:before="155"/>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17"/>
              </w:rPr>
              <w:t xml:space="preserve"> </w:t>
            </w:r>
            <w:r w:rsidRPr="004737E0">
              <w:rPr>
                <w:rFonts w:asciiTheme="majorHAnsi" w:hAnsiTheme="majorHAnsi"/>
              </w:rPr>
              <w:t>and</w:t>
            </w:r>
            <w:r w:rsidRPr="004737E0">
              <w:rPr>
                <w:rFonts w:asciiTheme="majorHAnsi" w:hAnsiTheme="majorHAnsi"/>
                <w:spacing w:val="18"/>
              </w:rPr>
              <w:t xml:space="preserve"> </w:t>
            </w:r>
            <w:r w:rsidRPr="004737E0">
              <w:rPr>
                <w:rFonts w:asciiTheme="majorHAnsi" w:hAnsiTheme="majorHAnsi"/>
                <w:spacing w:val="-2"/>
              </w:rPr>
              <w:t>learning</w:t>
            </w:r>
          </w:p>
        </w:tc>
        <w:tc>
          <w:tcPr>
            <w:tcW w:w="2562" w:type="dxa"/>
            <w:gridSpan w:val="2"/>
          </w:tcPr>
          <w:p w14:paraId="4E3977D0" w14:textId="77777777" w:rsidR="007A1F9E" w:rsidRPr="004737E0" w:rsidRDefault="000E1E7D">
            <w:pPr>
              <w:pStyle w:val="TableParagraph"/>
              <w:spacing w:before="16"/>
              <w:ind w:left="105" w:right="194"/>
              <w:rPr>
                <w:rFonts w:asciiTheme="majorHAnsi" w:hAnsiTheme="majorHAnsi"/>
              </w:rPr>
            </w:pPr>
            <w:r w:rsidRPr="004737E0">
              <w:rPr>
                <w:rFonts w:asciiTheme="majorHAnsi" w:hAnsiTheme="majorHAnsi"/>
                <w:spacing w:val="-2"/>
              </w:rPr>
              <w:t>Student responsibilities</w:t>
            </w:r>
          </w:p>
          <w:p w14:paraId="0DB63ED5" w14:textId="6F5FF5F5" w:rsidR="007A1F9E" w:rsidRPr="004737E0" w:rsidRDefault="007A1F9E">
            <w:pPr>
              <w:pStyle w:val="TableParagraph"/>
              <w:spacing w:line="260" w:lineRule="exact"/>
              <w:ind w:left="105"/>
              <w:rPr>
                <w:rFonts w:asciiTheme="majorHAnsi" w:hAnsiTheme="majorHAnsi"/>
              </w:rPr>
            </w:pPr>
          </w:p>
        </w:tc>
        <w:tc>
          <w:tcPr>
            <w:tcW w:w="1261" w:type="dxa"/>
          </w:tcPr>
          <w:p w14:paraId="239523CF" w14:textId="77777777" w:rsidR="007A1F9E" w:rsidRPr="004737E0" w:rsidRDefault="000E1E7D">
            <w:pPr>
              <w:pStyle w:val="TableParagraph"/>
              <w:spacing w:before="155"/>
              <w:ind w:left="106" w:right="146"/>
              <w:rPr>
                <w:rFonts w:asciiTheme="majorHAnsi" w:hAnsiTheme="majorHAnsi"/>
              </w:rPr>
            </w:pPr>
            <w:r w:rsidRPr="004737E0">
              <w:rPr>
                <w:rFonts w:asciiTheme="majorHAnsi" w:hAnsiTheme="majorHAnsi"/>
                <w:spacing w:val="-2"/>
              </w:rPr>
              <w:t>Learning outcomes</w:t>
            </w:r>
          </w:p>
        </w:tc>
        <w:tc>
          <w:tcPr>
            <w:tcW w:w="870" w:type="dxa"/>
          </w:tcPr>
          <w:p w14:paraId="2B8B790B" w14:textId="77777777" w:rsidR="007A1F9E" w:rsidRPr="004737E0" w:rsidRDefault="007A1F9E">
            <w:pPr>
              <w:pStyle w:val="TableParagraph"/>
              <w:spacing w:before="15"/>
              <w:rPr>
                <w:rFonts w:asciiTheme="majorHAnsi" w:hAnsiTheme="majorHAnsi"/>
              </w:rPr>
            </w:pPr>
          </w:p>
          <w:p w14:paraId="20AF615B"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spacing w:val="-2"/>
              </w:rPr>
              <w:t>Hours</w:t>
            </w:r>
          </w:p>
        </w:tc>
        <w:tc>
          <w:tcPr>
            <w:tcW w:w="1081" w:type="dxa"/>
          </w:tcPr>
          <w:p w14:paraId="0336A90B" w14:textId="77777777" w:rsidR="007A1F9E" w:rsidRPr="004737E0" w:rsidRDefault="000E1E7D">
            <w:pPr>
              <w:pStyle w:val="TableParagraph"/>
              <w:spacing w:before="155" w:line="281" w:lineRule="exact"/>
              <w:ind w:left="105"/>
              <w:rPr>
                <w:rFonts w:asciiTheme="majorHAnsi" w:hAnsiTheme="majorHAnsi"/>
              </w:rPr>
            </w:pPr>
            <w:r w:rsidRPr="004737E0">
              <w:rPr>
                <w:rFonts w:asciiTheme="majorHAnsi" w:hAnsiTheme="majorHAnsi"/>
                <w:spacing w:val="-4"/>
              </w:rPr>
              <w:t>ECTS</w:t>
            </w:r>
          </w:p>
          <w:p w14:paraId="62FFBB53"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spacing w:val="-2"/>
              </w:rPr>
              <w:t>credits</w:t>
            </w:r>
          </w:p>
        </w:tc>
        <w:tc>
          <w:tcPr>
            <w:tcW w:w="1261" w:type="dxa"/>
          </w:tcPr>
          <w:p w14:paraId="07C23F11" w14:textId="77777777" w:rsidR="007A1F9E" w:rsidRPr="004737E0" w:rsidRDefault="000E1E7D">
            <w:pPr>
              <w:pStyle w:val="TableParagraph"/>
              <w:spacing w:before="155"/>
              <w:ind w:left="104" w:right="199"/>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bl>
    <w:p w14:paraId="34A2CBBF" w14:textId="77777777" w:rsidR="007A1F9E" w:rsidRPr="004737E0" w:rsidRDefault="007A1F9E">
      <w:pPr>
        <w:pStyle w:val="TableParagraph"/>
        <w:rPr>
          <w:rFonts w:asciiTheme="majorHAnsi" w:hAnsiTheme="majorHAnsi"/>
        </w:rPr>
        <w:sectPr w:rsidR="007A1F9E" w:rsidRPr="004737E0">
          <w:pgSz w:w="11910" w:h="16840"/>
          <w:pgMar w:top="1380" w:right="566" w:bottom="1637"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561"/>
        <w:gridCol w:w="1260"/>
        <w:gridCol w:w="869"/>
        <w:gridCol w:w="1080"/>
        <w:gridCol w:w="1260"/>
      </w:tblGrid>
      <w:tr w:rsidR="007A1F9E" w:rsidRPr="004737E0" w14:paraId="19283F38" w14:textId="77777777">
        <w:trPr>
          <w:trHeight w:val="578"/>
        </w:trPr>
        <w:tc>
          <w:tcPr>
            <w:tcW w:w="2475" w:type="dxa"/>
            <w:vMerge w:val="restart"/>
            <w:shd w:val="clear" w:color="auto" w:fill="F3F3F3"/>
          </w:tcPr>
          <w:p w14:paraId="646F256B" w14:textId="4F6B98D0" w:rsidR="007A1F9E" w:rsidRPr="004737E0" w:rsidRDefault="000E1E7D">
            <w:pPr>
              <w:pStyle w:val="TableParagraph"/>
              <w:tabs>
                <w:tab w:val="left" w:pos="1683"/>
                <w:tab w:val="left" w:pos="1979"/>
              </w:tabs>
              <w:spacing w:before="14"/>
              <w:ind w:left="107" w:right="98"/>
              <w:rPr>
                <w:rFonts w:asciiTheme="majorHAnsi" w:hAnsiTheme="majorHAnsi"/>
              </w:rPr>
            </w:pP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561" w:type="dxa"/>
          </w:tcPr>
          <w:p w14:paraId="16FB5B35" w14:textId="77777777" w:rsidR="007A1F9E" w:rsidRPr="004737E0" w:rsidRDefault="000E1E7D">
            <w:pPr>
              <w:pStyle w:val="TableParagraph"/>
              <w:tabs>
                <w:tab w:val="left" w:pos="2067"/>
              </w:tabs>
              <w:spacing w:line="280" w:lineRule="atLeast"/>
              <w:ind w:left="105" w:right="96"/>
              <w:rPr>
                <w:rFonts w:asciiTheme="majorHAnsi" w:hAnsiTheme="majorHAnsi"/>
              </w:rPr>
            </w:pPr>
            <w:r w:rsidRPr="004737E0">
              <w:rPr>
                <w:rFonts w:asciiTheme="majorHAnsi" w:hAnsiTheme="majorHAnsi"/>
                <w:spacing w:val="-2"/>
              </w:rPr>
              <w:t>Attendance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activity in L, S, T</w:t>
            </w:r>
          </w:p>
        </w:tc>
        <w:tc>
          <w:tcPr>
            <w:tcW w:w="1260" w:type="dxa"/>
          </w:tcPr>
          <w:p w14:paraId="43E6B1DB" w14:textId="77777777" w:rsidR="007A1F9E" w:rsidRPr="004737E0" w:rsidRDefault="000E1E7D">
            <w:pPr>
              <w:pStyle w:val="TableParagraph"/>
              <w:spacing w:before="156"/>
              <w:ind w:left="107"/>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869" w:type="dxa"/>
          </w:tcPr>
          <w:p w14:paraId="044201D8" w14:textId="77777777" w:rsidR="007A1F9E" w:rsidRPr="004737E0" w:rsidRDefault="000E1E7D">
            <w:pPr>
              <w:pStyle w:val="TableParagraph"/>
              <w:spacing w:before="156"/>
              <w:ind w:left="107"/>
              <w:rPr>
                <w:rFonts w:asciiTheme="majorHAnsi" w:hAnsiTheme="majorHAnsi"/>
              </w:rPr>
            </w:pPr>
            <w:r w:rsidRPr="004737E0">
              <w:rPr>
                <w:rFonts w:asciiTheme="majorHAnsi" w:hAnsiTheme="majorHAnsi"/>
                <w:spacing w:val="-5"/>
              </w:rPr>
              <w:t>34</w:t>
            </w:r>
          </w:p>
        </w:tc>
        <w:tc>
          <w:tcPr>
            <w:tcW w:w="1080" w:type="dxa"/>
          </w:tcPr>
          <w:p w14:paraId="734D626E" w14:textId="4D6826FE" w:rsidR="007A1F9E" w:rsidRPr="004737E0" w:rsidRDefault="000E1E7D">
            <w:pPr>
              <w:pStyle w:val="TableParagraph"/>
              <w:spacing w:before="156"/>
              <w:ind w:left="108"/>
              <w:rPr>
                <w:rFonts w:asciiTheme="majorHAnsi" w:hAnsiTheme="majorHAnsi"/>
              </w:rPr>
            </w:pPr>
            <w:r w:rsidRPr="004737E0">
              <w:rPr>
                <w:rFonts w:asciiTheme="majorHAnsi" w:hAnsiTheme="majorHAnsi"/>
                <w:spacing w:val="-5"/>
              </w:rPr>
              <w:t>1</w:t>
            </w:r>
            <w:r w:rsidR="00430123">
              <w:rPr>
                <w:rFonts w:asciiTheme="majorHAnsi" w:hAnsiTheme="majorHAnsi"/>
                <w:spacing w:val="-5"/>
              </w:rPr>
              <w:t>.</w:t>
            </w:r>
            <w:r w:rsidRPr="004737E0">
              <w:rPr>
                <w:rFonts w:asciiTheme="majorHAnsi" w:hAnsiTheme="majorHAnsi"/>
                <w:spacing w:val="-5"/>
              </w:rPr>
              <w:t>2</w:t>
            </w:r>
          </w:p>
        </w:tc>
        <w:tc>
          <w:tcPr>
            <w:tcW w:w="1260" w:type="dxa"/>
          </w:tcPr>
          <w:p w14:paraId="7AC6012E" w14:textId="77777777" w:rsidR="007A1F9E" w:rsidRPr="004737E0" w:rsidRDefault="000E1E7D">
            <w:pPr>
              <w:pStyle w:val="TableParagraph"/>
              <w:spacing w:before="156"/>
              <w:ind w:left="108"/>
              <w:rPr>
                <w:rFonts w:asciiTheme="majorHAnsi" w:hAnsiTheme="majorHAnsi"/>
              </w:rPr>
            </w:pPr>
            <w:r w:rsidRPr="004737E0">
              <w:rPr>
                <w:rFonts w:asciiTheme="majorHAnsi" w:hAnsiTheme="majorHAnsi"/>
                <w:spacing w:val="-5"/>
              </w:rPr>
              <w:t>10%</w:t>
            </w:r>
          </w:p>
        </w:tc>
      </w:tr>
      <w:tr w:rsidR="007A1F9E" w:rsidRPr="004737E0" w14:paraId="32753A86" w14:textId="77777777">
        <w:trPr>
          <w:trHeight w:val="578"/>
        </w:trPr>
        <w:tc>
          <w:tcPr>
            <w:tcW w:w="2475" w:type="dxa"/>
            <w:vMerge/>
            <w:tcBorders>
              <w:top w:val="nil"/>
            </w:tcBorders>
            <w:shd w:val="clear" w:color="auto" w:fill="F3F3F3"/>
          </w:tcPr>
          <w:p w14:paraId="380E0469" w14:textId="77777777" w:rsidR="007A1F9E" w:rsidRPr="004737E0" w:rsidRDefault="007A1F9E">
            <w:pPr>
              <w:rPr>
                <w:rFonts w:asciiTheme="majorHAnsi" w:hAnsiTheme="majorHAnsi"/>
              </w:rPr>
            </w:pPr>
          </w:p>
        </w:tc>
        <w:tc>
          <w:tcPr>
            <w:tcW w:w="2561" w:type="dxa"/>
          </w:tcPr>
          <w:p w14:paraId="0CCC0B69" w14:textId="77777777" w:rsidR="007A1F9E" w:rsidRPr="004737E0" w:rsidRDefault="000E1E7D">
            <w:pPr>
              <w:pStyle w:val="TableParagraph"/>
              <w:tabs>
                <w:tab w:val="left" w:pos="1340"/>
              </w:tabs>
              <w:spacing w:line="280" w:lineRule="exact"/>
              <w:ind w:left="105" w:right="98"/>
              <w:rPr>
                <w:rFonts w:asciiTheme="majorHAnsi" w:hAnsiTheme="majorHAnsi"/>
              </w:rPr>
            </w:pPr>
            <w:r w:rsidRPr="004737E0">
              <w:rPr>
                <w:rFonts w:asciiTheme="majorHAnsi" w:hAnsiTheme="majorHAnsi"/>
                <w:spacing w:val="-2"/>
              </w:rPr>
              <w:t>Practical</w:t>
            </w:r>
            <w:r w:rsidRPr="004737E0">
              <w:rPr>
                <w:rFonts w:asciiTheme="majorHAnsi" w:hAnsiTheme="majorHAnsi"/>
              </w:rPr>
              <w:tab/>
            </w:r>
            <w:r w:rsidRPr="004737E0">
              <w:rPr>
                <w:rFonts w:asciiTheme="majorHAnsi" w:hAnsiTheme="majorHAnsi"/>
                <w:spacing w:val="-2"/>
              </w:rPr>
              <w:t xml:space="preserve">work/field </w:t>
            </w:r>
            <w:r w:rsidRPr="004737E0">
              <w:rPr>
                <w:rFonts w:asciiTheme="majorHAnsi" w:hAnsiTheme="majorHAnsi"/>
                <w:spacing w:val="-4"/>
              </w:rPr>
              <w:t>work</w:t>
            </w:r>
          </w:p>
        </w:tc>
        <w:tc>
          <w:tcPr>
            <w:tcW w:w="1260" w:type="dxa"/>
          </w:tcPr>
          <w:p w14:paraId="0ADE77C4"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10"/>
              </w:rPr>
              <w:t>5</w:t>
            </w:r>
          </w:p>
        </w:tc>
        <w:tc>
          <w:tcPr>
            <w:tcW w:w="869" w:type="dxa"/>
          </w:tcPr>
          <w:p w14:paraId="13A54BA9"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30</w:t>
            </w:r>
          </w:p>
        </w:tc>
        <w:tc>
          <w:tcPr>
            <w:tcW w:w="1080" w:type="dxa"/>
          </w:tcPr>
          <w:p w14:paraId="47544160"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spacing w:val="-10"/>
              </w:rPr>
              <w:t>1</w:t>
            </w:r>
          </w:p>
        </w:tc>
        <w:tc>
          <w:tcPr>
            <w:tcW w:w="1260" w:type="dxa"/>
          </w:tcPr>
          <w:p w14:paraId="065CD572"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spacing w:val="-5"/>
              </w:rPr>
              <w:t>20%</w:t>
            </w:r>
          </w:p>
        </w:tc>
      </w:tr>
      <w:tr w:rsidR="007A1F9E" w:rsidRPr="004737E0" w14:paraId="215857EE" w14:textId="77777777">
        <w:trPr>
          <w:trHeight w:val="313"/>
        </w:trPr>
        <w:tc>
          <w:tcPr>
            <w:tcW w:w="2475" w:type="dxa"/>
            <w:vMerge/>
            <w:tcBorders>
              <w:top w:val="nil"/>
            </w:tcBorders>
            <w:shd w:val="clear" w:color="auto" w:fill="F3F3F3"/>
          </w:tcPr>
          <w:p w14:paraId="565304CA" w14:textId="77777777" w:rsidR="007A1F9E" w:rsidRPr="004737E0" w:rsidRDefault="007A1F9E">
            <w:pPr>
              <w:rPr>
                <w:rFonts w:asciiTheme="majorHAnsi" w:hAnsiTheme="majorHAnsi"/>
              </w:rPr>
            </w:pPr>
          </w:p>
        </w:tc>
        <w:tc>
          <w:tcPr>
            <w:tcW w:w="2561" w:type="dxa"/>
          </w:tcPr>
          <w:p w14:paraId="49EB989E"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Seminar</w:t>
            </w:r>
            <w:r w:rsidRPr="004737E0">
              <w:rPr>
                <w:rFonts w:asciiTheme="majorHAnsi" w:hAnsiTheme="majorHAnsi"/>
                <w:spacing w:val="-5"/>
              </w:rPr>
              <w:t xml:space="preserve"> </w:t>
            </w:r>
            <w:r w:rsidRPr="004737E0">
              <w:rPr>
                <w:rFonts w:asciiTheme="majorHAnsi" w:hAnsiTheme="majorHAnsi"/>
                <w:spacing w:val="-4"/>
              </w:rPr>
              <w:t>work</w:t>
            </w:r>
          </w:p>
        </w:tc>
        <w:tc>
          <w:tcPr>
            <w:tcW w:w="1260" w:type="dxa"/>
          </w:tcPr>
          <w:p w14:paraId="6E4ABA11"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2"/>
              </w:rPr>
              <w:t>2-</w:t>
            </w:r>
            <w:r w:rsidRPr="004737E0">
              <w:rPr>
                <w:rFonts w:asciiTheme="majorHAnsi" w:hAnsiTheme="majorHAnsi"/>
                <w:spacing w:val="-10"/>
              </w:rPr>
              <w:t>4</w:t>
            </w:r>
          </w:p>
        </w:tc>
        <w:tc>
          <w:tcPr>
            <w:tcW w:w="869" w:type="dxa"/>
          </w:tcPr>
          <w:p w14:paraId="43D101C1"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15</w:t>
            </w:r>
          </w:p>
        </w:tc>
        <w:tc>
          <w:tcPr>
            <w:tcW w:w="1080" w:type="dxa"/>
          </w:tcPr>
          <w:p w14:paraId="443D3263" w14:textId="067B27E5" w:rsidR="007A1F9E" w:rsidRPr="004737E0" w:rsidRDefault="00430123">
            <w:pPr>
              <w:pStyle w:val="TableParagraph"/>
              <w:spacing w:before="23" w:line="270" w:lineRule="exact"/>
              <w:ind w:left="108"/>
              <w:rPr>
                <w:rFonts w:asciiTheme="majorHAnsi" w:hAnsiTheme="majorHAnsi"/>
              </w:rPr>
            </w:pPr>
            <w:r>
              <w:rPr>
                <w:rFonts w:asciiTheme="majorHAnsi" w:hAnsiTheme="majorHAnsi"/>
                <w:spacing w:val="-5"/>
              </w:rPr>
              <w:t>0.</w:t>
            </w:r>
            <w:r w:rsidR="000E1E7D" w:rsidRPr="004737E0">
              <w:rPr>
                <w:rFonts w:asciiTheme="majorHAnsi" w:hAnsiTheme="majorHAnsi"/>
                <w:spacing w:val="-5"/>
              </w:rPr>
              <w:t>5</w:t>
            </w:r>
          </w:p>
        </w:tc>
        <w:tc>
          <w:tcPr>
            <w:tcW w:w="1260" w:type="dxa"/>
          </w:tcPr>
          <w:p w14:paraId="7AC2E1AB"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30%</w:t>
            </w:r>
          </w:p>
        </w:tc>
      </w:tr>
      <w:tr w:rsidR="007A1F9E" w:rsidRPr="004737E0" w14:paraId="3174E01C" w14:textId="77777777">
        <w:trPr>
          <w:trHeight w:val="316"/>
        </w:trPr>
        <w:tc>
          <w:tcPr>
            <w:tcW w:w="2475" w:type="dxa"/>
            <w:vMerge/>
            <w:tcBorders>
              <w:top w:val="nil"/>
            </w:tcBorders>
            <w:shd w:val="clear" w:color="auto" w:fill="F3F3F3"/>
          </w:tcPr>
          <w:p w14:paraId="55321436" w14:textId="77777777" w:rsidR="007A1F9E" w:rsidRPr="004737E0" w:rsidRDefault="007A1F9E">
            <w:pPr>
              <w:rPr>
                <w:rFonts w:asciiTheme="majorHAnsi" w:hAnsiTheme="majorHAnsi"/>
              </w:rPr>
            </w:pPr>
          </w:p>
        </w:tc>
        <w:tc>
          <w:tcPr>
            <w:tcW w:w="2561" w:type="dxa"/>
          </w:tcPr>
          <w:p w14:paraId="7D3E31C8"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Written</w:t>
            </w:r>
            <w:r w:rsidRPr="004737E0">
              <w:rPr>
                <w:rFonts w:asciiTheme="majorHAnsi" w:hAnsiTheme="majorHAnsi"/>
                <w:spacing w:val="-4"/>
              </w:rPr>
              <w:t xml:space="preserve"> </w:t>
            </w:r>
            <w:r w:rsidRPr="004737E0">
              <w:rPr>
                <w:rFonts w:asciiTheme="majorHAnsi" w:hAnsiTheme="majorHAnsi"/>
                <w:spacing w:val="-2"/>
              </w:rPr>
              <w:t>exercises</w:t>
            </w:r>
          </w:p>
        </w:tc>
        <w:tc>
          <w:tcPr>
            <w:tcW w:w="1260" w:type="dxa"/>
          </w:tcPr>
          <w:p w14:paraId="5608C183" w14:textId="77777777"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spacing w:val="-2"/>
              </w:rPr>
              <w:t>2-</w:t>
            </w:r>
            <w:r w:rsidRPr="004737E0">
              <w:rPr>
                <w:rFonts w:asciiTheme="majorHAnsi" w:hAnsiTheme="majorHAnsi"/>
                <w:spacing w:val="-10"/>
              </w:rPr>
              <w:t>4</w:t>
            </w:r>
          </w:p>
        </w:tc>
        <w:tc>
          <w:tcPr>
            <w:tcW w:w="869" w:type="dxa"/>
          </w:tcPr>
          <w:p w14:paraId="28F4A22C" w14:textId="77777777"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spacing w:val="-5"/>
              </w:rPr>
              <w:t>41</w:t>
            </w:r>
          </w:p>
        </w:tc>
        <w:tc>
          <w:tcPr>
            <w:tcW w:w="1080" w:type="dxa"/>
          </w:tcPr>
          <w:p w14:paraId="4BFE34D2" w14:textId="103B9136" w:rsidR="007A1F9E" w:rsidRPr="004737E0" w:rsidRDefault="000E1E7D">
            <w:pPr>
              <w:pStyle w:val="TableParagraph"/>
              <w:spacing w:before="23" w:line="273" w:lineRule="exact"/>
              <w:ind w:left="108"/>
              <w:rPr>
                <w:rFonts w:asciiTheme="majorHAnsi" w:hAnsiTheme="majorHAnsi"/>
              </w:rPr>
            </w:pPr>
            <w:r w:rsidRPr="004737E0">
              <w:rPr>
                <w:rFonts w:asciiTheme="majorHAnsi" w:hAnsiTheme="majorHAnsi"/>
                <w:spacing w:val="-5"/>
              </w:rPr>
              <w:t>1</w:t>
            </w:r>
            <w:r w:rsidR="00430123">
              <w:rPr>
                <w:rFonts w:asciiTheme="majorHAnsi" w:hAnsiTheme="majorHAnsi"/>
                <w:spacing w:val="-5"/>
              </w:rPr>
              <w:t>.</w:t>
            </w:r>
            <w:r w:rsidRPr="004737E0">
              <w:rPr>
                <w:rFonts w:asciiTheme="majorHAnsi" w:hAnsiTheme="majorHAnsi"/>
                <w:spacing w:val="-5"/>
              </w:rPr>
              <w:t>3</w:t>
            </w:r>
          </w:p>
        </w:tc>
        <w:tc>
          <w:tcPr>
            <w:tcW w:w="1260" w:type="dxa"/>
          </w:tcPr>
          <w:p w14:paraId="723D3706" w14:textId="77777777" w:rsidR="007A1F9E" w:rsidRPr="004737E0" w:rsidRDefault="000E1E7D">
            <w:pPr>
              <w:pStyle w:val="TableParagraph"/>
              <w:spacing w:before="23" w:line="273" w:lineRule="exact"/>
              <w:ind w:left="108"/>
              <w:rPr>
                <w:rFonts w:asciiTheme="majorHAnsi" w:hAnsiTheme="majorHAnsi"/>
              </w:rPr>
            </w:pPr>
            <w:r w:rsidRPr="004737E0">
              <w:rPr>
                <w:rFonts w:asciiTheme="majorHAnsi" w:hAnsiTheme="majorHAnsi"/>
                <w:spacing w:val="-5"/>
              </w:rPr>
              <w:t>40%</w:t>
            </w:r>
          </w:p>
        </w:tc>
      </w:tr>
      <w:tr w:rsidR="007A1F9E" w:rsidRPr="004737E0" w14:paraId="124B0E69" w14:textId="77777777">
        <w:trPr>
          <w:trHeight w:val="313"/>
        </w:trPr>
        <w:tc>
          <w:tcPr>
            <w:tcW w:w="2475" w:type="dxa"/>
            <w:vMerge/>
            <w:tcBorders>
              <w:top w:val="nil"/>
            </w:tcBorders>
            <w:shd w:val="clear" w:color="auto" w:fill="F3F3F3"/>
          </w:tcPr>
          <w:p w14:paraId="6BC6609F" w14:textId="77777777" w:rsidR="007A1F9E" w:rsidRPr="004737E0" w:rsidRDefault="007A1F9E">
            <w:pPr>
              <w:rPr>
                <w:rFonts w:asciiTheme="majorHAnsi" w:hAnsiTheme="majorHAnsi"/>
              </w:rPr>
            </w:pPr>
          </w:p>
        </w:tc>
        <w:tc>
          <w:tcPr>
            <w:tcW w:w="3821" w:type="dxa"/>
            <w:gridSpan w:val="2"/>
          </w:tcPr>
          <w:p w14:paraId="3475946C"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869" w:type="dxa"/>
          </w:tcPr>
          <w:p w14:paraId="1DCBB300"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120</w:t>
            </w:r>
          </w:p>
        </w:tc>
        <w:tc>
          <w:tcPr>
            <w:tcW w:w="1080" w:type="dxa"/>
          </w:tcPr>
          <w:p w14:paraId="2A9ED095"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10"/>
              </w:rPr>
              <w:t>4</w:t>
            </w:r>
          </w:p>
        </w:tc>
        <w:tc>
          <w:tcPr>
            <w:tcW w:w="1260" w:type="dxa"/>
          </w:tcPr>
          <w:p w14:paraId="29B4A5D8"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4"/>
              </w:rPr>
              <w:t>100%</w:t>
            </w:r>
          </w:p>
        </w:tc>
      </w:tr>
      <w:tr w:rsidR="007A1F9E" w:rsidRPr="004737E0" w14:paraId="3648242D" w14:textId="77777777">
        <w:trPr>
          <w:trHeight w:val="5491"/>
        </w:trPr>
        <w:tc>
          <w:tcPr>
            <w:tcW w:w="2475" w:type="dxa"/>
            <w:shd w:val="clear" w:color="auto" w:fill="F3F3F3"/>
          </w:tcPr>
          <w:p w14:paraId="64749BCC" w14:textId="77777777" w:rsidR="007A1F9E" w:rsidRPr="004737E0" w:rsidRDefault="007A1F9E">
            <w:pPr>
              <w:pStyle w:val="TableParagraph"/>
              <w:rPr>
                <w:rFonts w:asciiTheme="majorHAnsi" w:hAnsiTheme="majorHAnsi"/>
              </w:rPr>
            </w:pPr>
          </w:p>
          <w:p w14:paraId="6889D027" w14:textId="77777777" w:rsidR="007A1F9E" w:rsidRPr="004737E0" w:rsidRDefault="007A1F9E">
            <w:pPr>
              <w:pStyle w:val="TableParagraph"/>
              <w:rPr>
                <w:rFonts w:asciiTheme="majorHAnsi" w:hAnsiTheme="majorHAnsi"/>
              </w:rPr>
            </w:pPr>
          </w:p>
          <w:p w14:paraId="0A03495B" w14:textId="77777777" w:rsidR="007A1F9E" w:rsidRPr="004737E0" w:rsidRDefault="007A1F9E">
            <w:pPr>
              <w:pStyle w:val="TableParagraph"/>
              <w:rPr>
                <w:rFonts w:asciiTheme="majorHAnsi" w:hAnsiTheme="majorHAnsi"/>
              </w:rPr>
            </w:pPr>
          </w:p>
          <w:p w14:paraId="3B21CBBA" w14:textId="77777777" w:rsidR="007A1F9E" w:rsidRPr="004737E0" w:rsidRDefault="007A1F9E">
            <w:pPr>
              <w:pStyle w:val="TableParagraph"/>
              <w:rPr>
                <w:rFonts w:asciiTheme="majorHAnsi" w:hAnsiTheme="majorHAnsi"/>
              </w:rPr>
            </w:pPr>
          </w:p>
          <w:p w14:paraId="1A9163BB" w14:textId="77777777" w:rsidR="007A1F9E" w:rsidRPr="004737E0" w:rsidRDefault="007A1F9E">
            <w:pPr>
              <w:pStyle w:val="TableParagraph"/>
              <w:rPr>
                <w:rFonts w:asciiTheme="majorHAnsi" w:hAnsiTheme="majorHAnsi"/>
              </w:rPr>
            </w:pPr>
          </w:p>
          <w:p w14:paraId="56ABC982" w14:textId="77777777" w:rsidR="007A1F9E" w:rsidRPr="004737E0" w:rsidRDefault="007A1F9E">
            <w:pPr>
              <w:pStyle w:val="TableParagraph"/>
              <w:rPr>
                <w:rFonts w:asciiTheme="majorHAnsi" w:hAnsiTheme="majorHAnsi"/>
              </w:rPr>
            </w:pPr>
          </w:p>
          <w:p w14:paraId="175E727F" w14:textId="77777777" w:rsidR="007A1F9E" w:rsidRPr="004737E0" w:rsidRDefault="007A1F9E">
            <w:pPr>
              <w:pStyle w:val="TableParagraph"/>
              <w:rPr>
                <w:rFonts w:asciiTheme="majorHAnsi" w:hAnsiTheme="majorHAnsi"/>
              </w:rPr>
            </w:pPr>
          </w:p>
          <w:p w14:paraId="1D5B25B1" w14:textId="77777777" w:rsidR="007A1F9E" w:rsidRPr="004737E0" w:rsidRDefault="007A1F9E">
            <w:pPr>
              <w:pStyle w:val="TableParagraph"/>
              <w:rPr>
                <w:rFonts w:asciiTheme="majorHAnsi" w:hAnsiTheme="majorHAnsi"/>
              </w:rPr>
            </w:pPr>
          </w:p>
          <w:p w14:paraId="4CC1A994" w14:textId="77777777" w:rsidR="007A1F9E" w:rsidRPr="004737E0" w:rsidRDefault="007A1F9E">
            <w:pPr>
              <w:pStyle w:val="TableParagraph"/>
              <w:spacing w:before="72"/>
              <w:rPr>
                <w:rFonts w:asciiTheme="majorHAnsi" w:hAnsiTheme="majorHAnsi"/>
              </w:rPr>
            </w:pPr>
          </w:p>
          <w:p w14:paraId="3C936809"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0" w:type="dxa"/>
            <w:gridSpan w:val="5"/>
          </w:tcPr>
          <w:p w14:paraId="7E0AEFDE" w14:textId="7C7879BD" w:rsidR="007A1F9E" w:rsidRPr="004737E0" w:rsidRDefault="00844140">
            <w:pPr>
              <w:pStyle w:val="TableParagraph"/>
              <w:spacing w:before="71" w:line="281" w:lineRule="exact"/>
              <w:ind w:left="141"/>
              <w:rPr>
                <w:rFonts w:asciiTheme="majorHAnsi" w:hAnsiTheme="majorHAnsi"/>
              </w:rPr>
            </w:pPr>
            <w:r>
              <w:rPr>
                <w:rFonts w:asciiTheme="majorHAnsi" w:hAnsiTheme="majorHAnsi"/>
              </w:rPr>
              <w:t>For a</w:t>
            </w:r>
            <w:r w:rsidR="000E1E7D" w:rsidRPr="004737E0">
              <w:rPr>
                <w:rFonts w:asciiTheme="majorHAnsi" w:hAnsiTheme="majorHAnsi"/>
                <w:spacing w:val="-8"/>
              </w:rPr>
              <w:t xml:space="preserve"> </w:t>
            </w:r>
            <w:r w:rsidR="000E1E7D" w:rsidRPr="004737E0">
              <w:rPr>
                <w:rFonts w:asciiTheme="majorHAnsi" w:hAnsiTheme="majorHAnsi"/>
              </w:rPr>
              <w:t>successful</w:t>
            </w:r>
            <w:r w:rsidR="000E1E7D" w:rsidRPr="004737E0">
              <w:rPr>
                <w:rFonts w:asciiTheme="majorHAnsi" w:hAnsiTheme="majorHAnsi"/>
                <w:spacing w:val="-4"/>
              </w:rPr>
              <w:t xml:space="preserve"> </w:t>
            </w:r>
            <w:r w:rsidR="000E1E7D" w:rsidRPr="004737E0">
              <w:rPr>
                <w:rFonts w:asciiTheme="majorHAnsi" w:hAnsiTheme="majorHAnsi"/>
              </w:rPr>
              <w:t>completion</w:t>
            </w:r>
            <w:r w:rsidR="000E1E7D" w:rsidRPr="004737E0">
              <w:rPr>
                <w:rFonts w:asciiTheme="majorHAnsi" w:hAnsiTheme="majorHAnsi"/>
                <w:spacing w:val="-4"/>
              </w:rPr>
              <w:t xml:space="preserve"> </w:t>
            </w:r>
            <w:r w:rsidR="000E1E7D" w:rsidRPr="004737E0">
              <w:rPr>
                <w:rFonts w:asciiTheme="majorHAnsi" w:hAnsiTheme="majorHAnsi"/>
              </w:rPr>
              <w:t>of</w:t>
            </w:r>
            <w:r w:rsidR="000E1E7D" w:rsidRPr="004737E0">
              <w:rPr>
                <w:rFonts w:asciiTheme="majorHAnsi" w:hAnsiTheme="majorHAnsi"/>
                <w:spacing w:val="-3"/>
              </w:rPr>
              <w:t xml:space="preserve"> </w:t>
            </w:r>
            <w:r w:rsidR="000E1E7D" w:rsidRPr="004737E0">
              <w:rPr>
                <w:rFonts w:asciiTheme="majorHAnsi" w:hAnsiTheme="majorHAnsi"/>
              </w:rPr>
              <w:t>the</w:t>
            </w:r>
            <w:r w:rsidR="000E1E7D" w:rsidRPr="004737E0">
              <w:rPr>
                <w:rFonts w:asciiTheme="majorHAnsi" w:hAnsiTheme="majorHAnsi"/>
                <w:spacing w:val="-3"/>
              </w:rPr>
              <w:t xml:space="preserve"> </w:t>
            </w:r>
            <w:r w:rsidR="000E1E7D" w:rsidRPr="004737E0">
              <w:rPr>
                <w:rFonts w:asciiTheme="majorHAnsi" w:hAnsiTheme="majorHAnsi"/>
              </w:rPr>
              <w:t>course,</w:t>
            </w:r>
            <w:r w:rsidR="000E1E7D" w:rsidRPr="004737E0">
              <w:rPr>
                <w:rFonts w:asciiTheme="majorHAnsi" w:hAnsiTheme="majorHAnsi"/>
                <w:spacing w:val="-2"/>
              </w:rPr>
              <w:t xml:space="preserve"> </w:t>
            </w:r>
            <w:r w:rsidR="000E1E7D" w:rsidRPr="004737E0">
              <w:rPr>
                <w:rFonts w:asciiTheme="majorHAnsi" w:hAnsiTheme="majorHAnsi"/>
              </w:rPr>
              <w:t>student</w:t>
            </w:r>
            <w:r>
              <w:rPr>
                <w:rFonts w:asciiTheme="majorHAnsi" w:hAnsiTheme="majorHAnsi"/>
              </w:rPr>
              <w:t>s</w:t>
            </w:r>
            <w:r w:rsidR="000E1E7D" w:rsidRPr="004737E0">
              <w:rPr>
                <w:rFonts w:asciiTheme="majorHAnsi" w:hAnsiTheme="majorHAnsi"/>
                <w:spacing w:val="-4"/>
              </w:rPr>
              <w:t xml:space="preserve"> </w:t>
            </w:r>
            <w:r w:rsidR="000E1E7D" w:rsidRPr="004737E0">
              <w:rPr>
                <w:rFonts w:asciiTheme="majorHAnsi" w:hAnsiTheme="majorHAnsi"/>
                <w:spacing w:val="-2"/>
              </w:rPr>
              <w:t>must:</w:t>
            </w:r>
          </w:p>
          <w:p w14:paraId="04A1063F" w14:textId="77777777" w:rsidR="007A1F9E" w:rsidRPr="004737E0" w:rsidRDefault="000E1E7D" w:rsidP="00B87C5C">
            <w:pPr>
              <w:pStyle w:val="TableParagraph"/>
              <w:numPr>
                <w:ilvl w:val="0"/>
                <w:numId w:val="282"/>
              </w:numPr>
              <w:tabs>
                <w:tab w:val="left" w:pos="374"/>
              </w:tabs>
              <w:spacing w:line="281" w:lineRule="exact"/>
              <w:ind w:left="374" w:hanging="233"/>
              <w:rPr>
                <w:rFonts w:asciiTheme="majorHAnsi" w:hAnsiTheme="majorHAnsi"/>
              </w:rPr>
            </w:pPr>
            <w:r w:rsidRPr="004737E0">
              <w:rPr>
                <w:rFonts w:asciiTheme="majorHAnsi" w:hAnsiTheme="majorHAnsi"/>
              </w:rPr>
              <w:t>participation</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spacing w:val="-2"/>
              </w:rPr>
              <w:t>classes:</w:t>
            </w:r>
          </w:p>
          <w:p w14:paraId="30795643" w14:textId="69108FC8" w:rsidR="007A1F9E" w:rsidRPr="004737E0" w:rsidRDefault="000E1E7D">
            <w:pPr>
              <w:pStyle w:val="TableParagraph"/>
              <w:spacing w:before="2"/>
              <w:ind w:left="141"/>
              <w:rPr>
                <w:rFonts w:asciiTheme="majorHAnsi" w:hAnsiTheme="majorHAnsi"/>
              </w:rPr>
            </w:pPr>
            <w:r w:rsidRPr="004737E0">
              <w:rPr>
                <w:rFonts w:asciiTheme="majorHAnsi" w:hAnsiTheme="majorHAnsi"/>
              </w:rPr>
              <w:t xml:space="preserve">Class attendance is mandatory. 30% </w:t>
            </w:r>
            <w:r w:rsidR="00844140" w:rsidRPr="004737E0">
              <w:rPr>
                <w:rFonts w:asciiTheme="majorHAnsi" w:hAnsiTheme="majorHAnsi"/>
              </w:rPr>
              <w:t>of absences</w:t>
            </w:r>
            <w:r w:rsidRPr="004737E0">
              <w:rPr>
                <w:rFonts w:asciiTheme="majorHAnsi" w:hAnsiTheme="majorHAnsi"/>
              </w:rPr>
              <w:t xml:space="preserve"> are tolerated, </w:t>
            </w:r>
            <w:r w:rsidR="00844140">
              <w:rPr>
                <w:rFonts w:asciiTheme="majorHAnsi" w:hAnsiTheme="majorHAnsi"/>
              </w:rPr>
              <w:t>more precisely,</w:t>
            </w:r>
            <w:r w:rsidRPr="004737E0">
              <w:rPr>
                <w:rFonts w:asciiTheme="majorHAnsi" w:hAnsiTheme="majorHAnsi"/>
              </w:rPr>
              <w:t xml:space="preserve"> </w:t>
            </w:r>
            <w:r w:rsidR="00844140">
              <w:rPr>
                <w:rFonts w:asciiTheme="majorHAnsi" w:hAnsiTheme="majorHAnsi"/>
              </w:rPr>
              <w:t>four</w:t>
            </w:r>
            <w:r w:rsidRPr="004737E0">
              <w:rPr>
                <w:rFonts w:asciiTheme="majorHAnsi" w:hAnsiTheme="majorHAnsi"/>
              </w:rPr>
              <w:t xml:space="preserve"> </w:t>
            </w:r>
            <w:r w:rsidRPr="004737E0">
              <w:rPr>
                <w:rFonts w:asciiTheme="majorHAnsi" w:hAnsiTheme="majorHAnsi"/>
                <w:spacing w:val="-2"/>
              </w:rPr>
              <w:t>absences.</w:t>
            </w:r>
          </w:p>
          <w:p w14:paraId="39EF04BC" w14:textId="77777777" w:rsidR="007A1F9E" w:rsidRPr="004737E0" w:rsidRDefault="000E1E7D" w:rsidP="00B87C5C">
            <w:pPr>
              <w:pStyle w:val="TableParagraph"/>
              <w:numPr>
                <w:ilvl w:val="0"/>
                <w:numId w:val="282"/>
              </w:numPr>
              <w:tabs>
                <w:tab w:val="left" w:pos="374"/>
              </w:tabs>
              <w:spacing w:line="281" w:lineRule="exact"/>
              <w:ind w:left="374" w:hanging="233"/>
              <w:rPr>
                <w:rFonts w:asciiTheme="majorHAnsi" w:hAnsiTheme="majorHAnsi"/>
              </w:rPr>
            </w:pPr>
            <w:r w:rsidRPr="004737E0">
              <w:rPr>
                <w:rFonts w:asciiTheme="majorHAnsi" w:hAnsiTheme="majorHAnsi"/>
              </w:rPr>
              <w:t>seminar</w:t>
            </w:r>
            <w:r w:rsidRPr="004737E0">
              <w:rPr>
                <w:rFonts w:asciiTheme="majorHAnsi" w:hAnsiTheme="majorHAnsi"/>
                <w:spacing w:val="-4"/>
              </w:rPr>
              <w:t xml:space="preserve"> </w:t>
            </w:r>
            <w:r w:rsidRPr="004737E0">
              <w:rPr>
                <w:rFonts w:asciiTheme="majorHAnsi" w:hAnsiTheme="majorHAnsi"/>
                <w:spacing w:val="-2"/>
              </w:rPr>
              <w:t>papers:</w:t>
            </w:r>
          </w:p>
          <w:p w14:paraId="21956336" w14:textId="77777777" w:rsidR="007A1F9E" w:rsidRPr="004737E0" w:rsidRDefault="000E1E7D">
            <w:pPr>
              <w:pStyle w:val="TableParagraph"/>
              <w:ind w:left="141" w:right="136"/>
              <w:jc w:val="both"/>
              <w:rPr>
                <w:rFonts w:asciiTheme="majorHAnsi" w:hAnsiTheme="majorHAnsi"/>
              </w:rPr>
            </w:pPr>
            <w:r w:rsidRPr="004737E0">
              <w:rPr>
                <w:rFonts w:asciiTheme="majorHAnsi" w:hAnsiTheme="majorHAnsi"/>
              </w:rPr>
              <w:t>Seminar work is mandatory. Topics are chosen during the course in</w:t>
            </w:r>
            <w:r w:rsidRPr="004737E0">
              <w:rPr>
                <w:rFonts w:asciiTheme="majorHAnsi" w:hAnsiTheme="majorHAnsi"/>
                <w:spacing w:val="-10"/>
              </w:rPr>
              <w:t xml:space="preserve"> </w:t>
            </w:r>
            <w:r w:rsidRPr="004737E0">
              <w:rPr>
                <w:rFonts w:asciiTheme="majorHAnsi" w:hAnsiTheme="majorHAnsi"/>
              </w:rPr>
              <w:t>agreement</w:t>
            </w:r>
            <w:r w:rsidRPr="004737E0">
              <w:rPr>
                <w:rFonts w:asciiTheme="majorHAnsi" w:hAnsiTheme="majorHAnsi"/>
                <w:spacing w:val="-10"/>
              </w:rPr>
              <w:t xml:space="preserve"> </w:t>
            </w:r>
            <w:r w:rsidRPr="004737E0">
              <w:rPr>
                <w:rFonts w:asciiTheme="majorHAnsi" w:hAnsiTheme="majorHAnsi"/>
              </w:rPr>
              <w:t>with</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professors,</w:t>
            </w:r>
            <w:r w:rsidRPr="004737E0">
              <w:rPr>
                <w:rFonts w:asciiTheme="majorHAnsi" w:hAnsiTheme="majorHAnsi"/>
                <w:spacing w:val="-10"/>
              </w:rPr>
              <w:t xml:space="preserve"> </w:t>
            </w:r>
            <w:r w:rsidRPr="004737E0">
              <w:rPr>
                <w:rFonts w:asciiTheme="majorHAnsi" w:hAnsiTheme="majorHAnsi"/>
              </w:rPr>
              <w:t>according</w:t>
            </w:r>
            <w:r w:rsidRPr="004737E0">
              <w:rPr>
                <w:rFonts w:asciiTheme="majorHAnsi" w:hAnsiTheme="majorHAnsi"/>
                <w:spacing w:val="-12"/>
              </w:rPr>
              <w:t xml:space="preserve"> </w:t>
            </w:r>
            <w:r w:rsidRPr="004737E0">
              <w:rPr>
                <w:rFonts w:asciiTheme="majorHAnsi" w:hAnsiTheme="majorHAnsi"/>
              </w:rPr>
              <w:t>to</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list</w:t>
            </w:r>
            <w:r w:rsidRPr="004737E0">
              <w:rPr>
                <w:rFonts w:asciiTheme="majorHAnsi" w:hAnsiTheme="majorHAnsi"/>
                <w:spacing w:val="-10"/>
              </w:rPr>
              <w:t xml:space="preserve"> </w:t>
            </w:r>
            <w:r w:rsidRPr="004737E0">
              <w:rPr>
                <w:rFonts w:asciiTheme="majorHAnsi" w:hAnsiTheme="majorHAnsi"/>
              </w:rPr>
              <w:t>offered.</w:t>
            </w:r>
            <w:r w:rsidRPr="004737E0">
              <w:rPr>
                <w:rFonts w:asciiTheme="majorHAnsi" w:hAnsiTheme="majorHAnsi"/>
                <w:spacing w:val="-10"/>
              </w:rPr>
              <w:t xml:space="preserve"> </w:t>
            </w:r>
            <w:r w:rsidRPr="004737E0">
              <w:rPr>
                <w:rFonts w:asciiTheme="majorHAnsi" w:hAnsiTheme="majorHAnsi"/>
              </w:rPr>
              <w:t>The deadline for submission is final (delays are penalized), in agreement with the professors.</w:t>
            </w:r>
          </w:p>
          <w:p w14:paraId="7B0BC9F5" w14:textId="77777777" w:rsidR="007A1F9E" w:rsidRPr="004737E0" w:rsidRDefault="000E1E7D" w:rsidP="00B87C5C">
            <w:pPr>
              <w:pStyle w:val="TableParagraph"/>
              <w:numPr>
                <w:ilvl w:val="0"/>
                <w:numId w:val="282"/>
              </w:numPr>
              <w:tabs>
                <w:tab w:val="left" w:pos="374"/>
              </w:tabs>
              <w:spacing w:line="281" w:lineRule="exact"/>
              <w:ind w:left="374" w:hanging="233"/>
              <w:jc w:val="both"/>
              <w:rPr>
                <w:rFonts w:asciiTheme="majorHAnsi" w:hAnsiTheme="majorHAnsi"/>
              </w:rPr>
            </w:pPr>
            <w:r w:rsidRPr="004737E0">
              <w:rPr>
                <w:rFonts w:asciiTheme="majorHAnsi" w:hAnsiTheme="majorHAnsi"/>
              </w:rPr>
              <w:t>practical</w:t>
            </w:r>
            <w:r w:rsidRPr="004737E0">
              <w:rPr>
                <w:rFonts w:asciiTheme="majorHAnsi" w:hAnsiTheme="majorHAnsi"/>
                <w:spacing w:val="-7"/>
              </w:rPr>
              <w:t xml:space="preserve"> </w:t>
            </w:r>
            <w:r w:rsidRPr="004737E0">
              <w:rPr>
                <w:rFonts w:asciiTheme="majorHAnsi" w:hAnsiTheme="majorHAnsi"/>
                <w:spacing w:val="-2"/>
              </w:rPr>
              <w:t>works:</w:t>
            </w:r>
          </w:p>
          <w:p w14:paraId="0E4FB6D1" w14:textId="00DBAC6A" w:rsidR="007A1F9E" w:rsidRPr="004737E0" w:rsidRDefault="000E1E7D">
            <w:pPr>
              <w:pStyle w:val="TableParagraph"/>
              <w:ind w:left="141" w:right="133"/>
              <w:jc w:val="both"/>
              <w:rPr>
                <w:rFonts w:asciiTheme="majorHAnsi" w:hAnsiTheme="majorHAnsi"/>
              </w:rPr>
            </w:pPr>
            <w:r w:rsidRPr="004737E0">
              <w:rPr>
                <w:rFonts w:asciiTheme="majorHAnsi" w:hAnsiTheme="majorHAnsi"/>
              </w:rPr>
              <w:t xml:space="preserve">Practical </w:t>
            </w:r>
            <w:r w:rsidR="00844140" w:rsidRPr="004737E0">
              <w:rPr>
                <w:rFonts w:asciiTheme="majorHAnsi" w:hAnsiTheme="majorHAnsi"/>
              </w:rPr>
              <w:t>work is</w:t>
            </w:r>
            <w:r w:rsidRPr="004737E0">
              <w:rPr>
                <w:rFonts w:asciiTheme="majorHAnsi" w:hAnsiTheme="majorHAnsi"/>
              </w:rPr>
              <w:t xml:space="preserve"> mandatory, and </w:t>
            </w:r>
            <w:r w:rsidR="00844140" w:rsidRPr="004737E0">
              <w:rPr>
                <w:rFonts w:asciiTheme="majorHAnsi" w:hAnsiTheme="majorHAnsi"/>
              </w:rPr>
              <w:t>it is</w:t>
            </w:r>
            <w:r w:rsidRPr="004737E0">
              <w:rPr>
                <w:rFonts w:asciiTheme="majorHAnsi" w:hAnsiTheme="majorHAnsi"/>
              </w:rPr>
              <w:t xml:space="preserve"> performed during exercises or independently, as homework.</w:t>
            </w:r>
          </w:p>
          <w:p w14:paraId="23251850" w14:textId="77777777" w:rsidR="007A1F9E" w:rsidRPr="004737E0" w:rsidRDefault="000E1E7D" w:rsidP="00B87C5C">
            <w:pPr>
              <w:pStyle w:val="TableParagraph"/>
              <w:numPr>
                <w:ilvl w:val="0"/>
                <w:numId w:val="282"/>
              </w:numPr>
              <w:tabs>
                <w:tab w:val="left" w:pos="374"/>
              </w:tabs>
              <w:spacing w:before="1" w:line="281" w:lineRule="exact"/>
              <w:ind w:left="374" w:hanging="233"/>
              <w:jc w:val="both"/>
              <w:rPr>
                <w:rFonts w:asciiTheme="majorHAnsi" w:hAnsiTheme="majorHAnsi"/>
              </w:rPr>
            </w:pPr>
            <w:r w:rsidRPr="004737E0">
              <w:rPr>
                <w:rFonts w:asciiTheme="majorHAnsi" w:hAnsiTheme="majorHAnsi"/>
              </w:rPr>
              <w:t>written</w:t>
            </w:r>
            <w:r w:rsidRPr="004737E0">
              <w:rPr>
                <w:rFonts w:asciiTheme="majorHAnsi" w:hAnsiTheme="majorHAnsi"/>
                <w:spacing w:val="-5"/>
              </w:rPr>
              <w:t xml:space="preserve"> </w:t>
            </w:r>
            <w:r w:rsidRPr="004737E0">
              <w:rPr>
                <w:rFonts w:asciiTheme="majorHAnsi" w:hAnsiTheme="majorHAnsi"/>
                <w:spacing w:val="-2"/>
              </w:rPr>
              <w:t>exercises:</w:t>
            </w:r>
          </w:p>
          <w:p w14:paraId="61228B3A" w14:textId="25729388" w:rsidR="007A1F9E" w:rsidRPr="004737E0" w:rsidRDefault="000E1E7D">
            <w:pPr>
              <w:pStyle w:val="TableParagraph"/>
              <w:ind w:left="141" w:right="138"/>
              <w:jc w:val="both"/>
              <w:rPr>
                <w:rFonts w:asciiTheme="majorHAnsi" w:hAnsiTheme="majorHAnsi"/>
              </w:rPr>
            </w:pPr>
            <w:r w:rsidRPr="004737E0">
              <w:rPr>
                <w:rFonts w:asciiTheme="majorHAnsi" w:hAnsiTheme="majorHAnsi"/>
              </w:rPr>
              <w:t xml:space="preserve">Written exercises are mandatory and are carried out during </w:t>
            </w:r>
            <w:r w:rsidR="00844140">
              <w:rPr>
                <w:rFonts w:asciiTheme="majorHAnsi" w:hAnsiTheme="majorHAnsi"/>
              </w:rPr>
              <w:t>exercises</w:t>
            </w:r>
            <w:r w:rsidR="00844140" w:rsidRPr="004737E0">
              <w:rPr>
                <w:rFonts w:asciiTheme="majorHAnsi" w:hAnsiTheme="majorHAnsi"/>
              </w:rPr>
              <w:t xml:space="preserve"> and</w:t>
            </w:r>
            <w:r w:rsidRPr="004737E0">
              <w:rPr>
                <w:rFonts w:asciiTheme="majorHAnsi" w:hAnsiTheme="majorHAnsi"/>
              </w:rPr>
              <w:t xml:space="preserve"> are related to the content being covered.</w:t>
            </w:r>
          </w:p>
          <w:p w14:paraId="05442BEE" w14:textId="77777777" w:rsidR="007A1F9E" w:rsidRPr="004737E0" w:rsidRDefault="000E1E7D" w:rsidP="00B87C5C">
            <w:pPr>
              <w:pStyle w:val="TableParagraph"/>
              <w:numPr>
                <w:ilvl w:val="0"/>
                <w:numId w:val="282"/>
              </w:numPr>
              <w:tabs>
                <w:tab w:val="left" w:pos="374"/>
              </w:tabs>
              <w:spacing w:before="1"/>
              <w:ind w:left="374" w:hanging="233"/>
              <w:jc w:val="both"/>
              <w:rPr>
                <w:rFonts w:asciiTheme="majorHAnsi" w:hAnsiTheme="majorHAnsi"/>
              </w:rPr>
            </w:pPr>
            <w:r w:rsidRPr="004737E0">
              <w:rPr>
                <w:rFonts w:asciiTheme="majorHAnsi" w:hAnsiTheme="majorHAnsi"/>
              </w:rPr>
              <w:t>final</w:t>
            </w:r>
            <w:r w:rsidRPr="004737E0">
              <w:rPr>
                <w:rFonts w:asciiTheme="majorHAnsi" w:hAnsiTheme="majorHAnsi"/>
                <w:spacing w:val="-4"/>
              </w:rPr>
              <w:t xml:space="preserve"> </w:t>
            </w:r>
            <w:r w:rsidRPr="004737E0">
              <w:rPr>
                <w:rFonts w:asciiTheme="majorHAnsi" w:hAnsiTheme="majorHAnsi"/>
                <w:spacing w:val="-2"/>
              </w:rPr>
              <w:t>exam:</w:t>
            </w:r>
          </w:p>
          <w:p w14:paraId="2356069B" w14:textId="77777777" w:rsidR="007A1F9E" w:rsidRPr="004737E0" w:rsidRDefault="000E1E7D">
            <w:pPr>
              <w:pStyle w:val="TableParagraph"/>
              <w:ind w:left="141" w:right="135"/>
              <w:jc w:val="both"/>
              <w:rPr>
                <w:rFonts w:asciiTheme="majorHAnsi" w:hAnsiTheme="majorHAnsi"/>
              </w:rPr>
            </w:pPr>
            <w:r w:rsidRPr="004737E0">
              <w:rPr>
                <w:rFonts w:asciiTheme="majorHAnsi" w:hAnsiTheme="majorHAnsi"/>
              </w:rPr>
              <w:t>If the student collects a sufficient number of points from the previous, mandatory elements (min. 50%), he/she can be exempted from the final exam.</w:t>
            </w:r>
          </w:p>
        </w:tc>
      </w:tr>
      <w:tr w:rsidR="007A1F9E" w:rsidRPr="004737E0" w14:paraId="7F58E53B" w14:textId="77777777">
        <w:trPr>
          <w:trHeight w:val="705"/>
        </w:trPr>
        <w:tc>
          <w:tcPr>
            <w:tcW w:w="2475" w:type="dxa"/>
            <w:shd w:val="clear" w:color="auto" w:fill="F3F3F3"/>
          </w:tcPr>
          <w:p w14:paraId="08A0B136"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0" w:type="dxa"/>
            <w:gridSpan w:val="5"/>
          </w:tcPr>
          <w:p w14:paraId="17BB1673" w14:textId="3964626A" w:rsidR="007A1F9E" w:rsidRPr="004737E0" w:rsidRDefault="000E1E7D">
            <w:pPr>
              <w:pStyle w:val="TableParagraph"/>
              <w:spacing w:before="71"/>
              <w:ind w:left="141"/>
              <w:rPr>
                <w:rFonts w:asciiTheme="majorHAnsi" w:hAnsiTheme="majorHAnsi"/>
              </w:rPr>
            </w:pPr>
            <w:r w:rsidRPr="00876E04">
              <w:rPr>
                <w:rFonts w:asciiTheme="majorHAnsi" w:hAnsiTheme="majorHAnsi"/>
              </w:rPr>
              <w:t>they</w:t>
            </w:r>
            <w:r w:rsidRPr="00876E04">
              <w:rPr>
                <w:rFonts w:asciiTheme="majorHAnsi" w:hAnsiTheme="majorHAnsi"/>
                <w:spacing w:val="39"/>
              </w:rPr>
              <w:t xml:space="preserve"> </w:t>
            </w:r>
            <w:r w:rsidRPr="00876E04">
              <w:rPr>
                <w:rFonts w:asciiTheme="majorHAnsi" w:hAnsiTheme="majorHAnsi"/>
              </w:rPr>
              <w:t>are</w:t>
            </w:r>
            <w:r w:rsidRPr="00876E04">
              <w:rPr>
                <w:rFonts w:asciiTheme="majorHAnsi" w:hAnsiTheme="majorHAnsi"/>
                <w:spacing w:val="40"/>
              </w:rPr>
              <w:t xml:space="preserve"> </w:t>
            </w:r>
            <w:r w:rsidRPr="00876E04">
              <w:rPr>
                <w:rFonts w:asciiTheme="majorHAnsi" w:hAnsiTheme="majorHAnsi"/>
              </w:rPr>
              <w:t>given</w:t>
            </w:r>
            <w:r w:rsidRPr="00876E04">
              <w:rPr>
                <w:rFonts w:asciiTheme="majorHAnsi" w:hAnsiTheme="majorHAnsi"/>
                <w:spacing w:val="40"/>
              </w:rPr>
              <w:t xml:space="preserve"> </w:t>
            </w:r>
            <w:r w:rsidRPr="00876E04">
              <w:rPr>
                <w:rFonts w:asciiTheme="majorHAnsi" w:hAnsiTheme="majorHAnsi"/>
              </w:rPr>
              <w:t>at</w:t>
            </w:r>
            <w:r w:rsidRPr="00876E04">
              <w:rPr>
                <w:rFonts w:asciiTheme="majorHAnsi" w:hAnsiTheme="majorHAnsi"/>
                <w:spacing w:val="40"/>
              </w:rPr>
              <w:t xml:space="preserve"> </w:t>
            </w:r>
            <w:r w:rsidRPr="00876E04">
              <w:rPr>
                <w:rFonts w:asciiTheme="majorHAnsi" w:hAnsiTheme="majorHAnsi"/>
              </w:rPr>
              <w:t>the</w:t>
            </w:r>
            <w:r w:rsidRPr="00876E04">
              <w:rPr>
                <w:rFonts w:asciiTheme="majorHAnsi" w:hAnsiTheme="majorHAnsi"/>
                <w:spacing w:val="40"/>
              </w:rPr>
              <w:t xml:space="preserve"> </w:t>
            </w:r>
            <w:r w:rsidRPr="00876E04">
              <w:rPr>
                <w:rFonts w:asciiTheme="majorHAnsi" w:hAnsiTheme="majorHAnsi"/>
              </w:rPr>
              <w:t>beginning</w:t>
            </w:r>
            <w:r w:rsidRPr="00876E04">
              <w:rPr>
                <w:rFonts w:asciiTheme="majorHAnsi" w:hAnsiTheme="majorHAnsi"/>
                <w:spacing w:val="39"/>
              </w:rPr>
              <w:t xml:space="preserve"> </w:t>
            </w:r>
            <w:r w:rsidRPr="00876E04">
              <w:rPr>
                <w:rFonts w:asciiTheme="majorHAnsi" w:hAnsiTheme="majorHAnsi"/>
              </w:rPr>
              <w:t>of</w:t>
            </w:r>
            <w:r w:rsidRPr="00876E04">
              <w:rPr>
                <w:rFonts w:asciiTheme="majorHAnsi" w:hAnsiTheme="majorHAnsi"/>
                <w:spacing w:val="39"/>
              </w:rPr>
              <w:t xml:space="preserve"> </w:t>
            </w:r>
            <w:r w:rsidRPr="00876E04">
              <w:rPr>
                <w:rFonts w:asciiTheme="majorHAnsi" w:hAnsiTheme="majorHAnsi"/>
              </w:rPr>
              <w:t>the</w:t>
            </w:r>
            <w:r w:rsidRPr="00876E04">
              <w:rPr>
                <w:rFonts w:asciiTheme="majorHAnsi" w:hAnsiTheme="majorHAnsi"/>
                <w:spacing w:val="40"/>
              </w:rPr>
              <w:t xml:space="preserve"> </w:t>
            </w:r>
            <w:r w:rsidRPr="00876E04">
              <w:rPr>
                <w:rFonts w:asciiTheme="majorHAnsi" w:hAnsiTheme="majorHAnsi"/>
              </w:rPr>
              <w:t>academic</w:t>
            </w:r>
            <w:r w:rsidRPr="00876E04">
              <w:rPr>
                <w:rFonts w:asciiTheme="majorHAnsi" w:hAnsiTheme="majorHAnsi"/>
                <w:spacing w:val="39"/>
              </w:rPr>
              <w:t xml:space="preserve"> </w:t>
            </w:r>
            <w:r w:rsidR="00844140" w:rsidRPr="00876E04">
              <w:rPr>
                <w:rFonts w:asciiTheme="majorHAnsi" w:hAnsiTheme="majorHAnsi"/>
              </w:rPr>
              <w:t>year;</w:t>
            </w:r>
            <w:r w:rsidRPr="00876E04">
              <w:rPr>
                <w:rFonts w:asciiTheme="majorHAnsi" w:hAnsiTheme="majorHAnsi"/>
                <w:spacing w:val="40"/>
              </w:rPr>
              <w:t xml:space="preserve"> </w:t>
            </w:r>
            <w:r w:rsidRPr="00876E04">
              <w:rPr>
                <w:rFonts w:asciiTheme="majorHAnsi" w:hAnsiTheme="majorHAnsi"/>
              </w:rPr>
              <w:t>they</w:t>
            </w:r>
            <w:r w:rsidRPr="00876E04">
              <w:rPr>
                <w:rFonts w:asciiTheme="majorHAnsi" w:hAnsiTheme="majorHAnsi"/>
                <w:spacing w:val="40"/>
              </w:rPr>
              <w:t xml:space="preserve"> </w:t>
            </w:r>
            <w:r w:rsidRPr="00876E04">
              <w:rPr>
                <w:rFonts w:asciiTheme="majorHAnsi" w:hAnsiTheme="majorHAnsi"/>
              </w:rPr>
              <w:t>are published on</w:t>
            </w:r>
            <w:r w:rsidRPr="004737E0">
              <w:rPr>
                <w:rFonts w:asciiTheme="majorHAnsi" w:hAnsiTheme="majorHAnsi"/>
              </w:rPr>
              <w:t xml:space="preserve"> the University's website and in ISVU.</w:t>
            </w:r>
          </w:p>
        </w:tc>
      </w:tr>
      <w:tr w:rsidR="007A1F9E" w:rsidRPr="004737E0" w14:paraId="00008A71" w14:textId="77777777">
        <w:trPr>
          <w:trHeight w:val="2395"/>
        </w:trPr>
        <w:tc>
          <w:tcPr>
            <w:tcW w:w="2475" w:type="dxa"/>
            <w:shd w:val="clear" w:color="auto" w:fill="F3F3F3"/>
          </w:tcPr>
          <w:p w14:paraId="105F1620" w14:textId="77777777" w:rsidR="007A1F9E" w:rsidRPr="004737E0" w:rsidRDefault="007A1F9E">
            <w:pPr>
              <w:pStyle w:val="TableParagraph"/>
              <w:rPr>
                <w:rFonts w:asciiTheme="majorHAnsi" w:hAnsiTheme="majorHAnsi"/>
              </w:rPr>
            </w:pPr>
          </w:p>
          <w:p w14:paraId="2AE08FAF" w14:textId="77777777" w:rsidR="007A1F9E" w:rsidRPr="004737E0" w:rsidRDefault="007A1F9E">
            <w:pPr>
              <w:pStyle w:val="TableParagraph"/>
              <w:spacing w:before="214"/>
              <w:rPr>
                <w:rFonts w:asciiTheme="majorHAnsi" w:hAnsiTheme="majorHAnsi"/>
              </w:rPr>
            </w:pPr>
          </w:p>
          <w:p w14:paraId="03F5000C"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5"/>
          </w:tcPr>
          <w:p w14:paraId="690F8D2C" w14:textId="531F8141" w:rsidR="007A1F9E" w:rsidRPr="004737E0" w:rsidRDefault="000E1E7D">
            <w:pPr>
              <w:pStyle w:val="TableParagraph"/>
              <w:spacing w:before="71"/>
              <w:ind w:left="141" w:right="135"/>
              <w:jc w:val="both"/>
              <w:rPr>
                <w:rFonts w:asciiTheme="majorHAnsi" w:hAnsiTheme="majorHAnsi"/>
              </w:rPr>
            </w:pP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course</w:t>
            </w:r>
            <w:r w:rsidRPr="004737E0">
              <w:rPr>
                <w:rFonts w:asciiTheme="majorHAnsi" w:hAnsiTheme="majorHAnsi"/>
                <w:spacing w:val="-9"/>
              </w:rPr>
              <w:t xml:space="preserve"> </w:t>
            </w:r>
            <w:r w:rsidRPr="004737E0">
              <w:rPr>
                <w:rFonts w:asciiTheme="majorHAnsi" w:hAnsiTheme="majorHAnsi"/>
              </w:rPr>
              <w:t>consists</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lectures,</w:t>
            </w:r>
            <w:r w:rsidRPr="004737E0">
              <w:rPr>
                <w:rFonts w:asciiTheme="majorHAnsi" w:hAnsiTheme="majorHAnsi"/>
                <w:spacing w:val="-8"/>
              </w:rPr>
              <w:t xml:space="preserve"> </w:t>
            </w:r>
            <w:r w:rsidRPr="004737E0">
              <w:rPr>
                <w:rFonts w:asciiTheme="majorHAnsi" w:hAnsiTheme="majorHAnsi"/>
              </w:rPr>
              <w:t>exercises</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seminar</w:t>
            </w:r>
            <w:r w:rsidR="00844140">
              <w:rPr>
                <w:rFonts w:asciiTheme="majorHAnsi" w:hAnsiTheme="majorHAnsi"/>
                <w:spacing w:val="-10"/>
              </w:rPr>
              <w:t>s</w:t>
            </w:r>
            <w:r w:rsidRPr="004737E0">
              <w:rPr>
                <w:rFonts w:asciiTheme="majorHAnsi" w:hAnsiTheme="majorHAnsi"/>
                <w:spacing w:val="-10"/>
              </w:rPr>
              <w:t xml:space="preserve"> </w:t>
            </w:r>
            <w:r w:rsidRPr="004737E0">
              <w:rPr>
                <w:rFonts w:asciiTheme="majorHAnsi" w:hAnsiTheme="majorHAnsi"/>
              </w:rPr>
              <w:t>with the use of multimedia.</w:t>
            </w:r>
          </w:p>
          <w:p w14:paraId="14A7AF66" w14:textId="3BF57140" w:rsidR="007A1F9E" w:rsidRPr="004737E0" w:rsidRDefault="000E1E7D">
            <w:pPr>
              <w:pStyle w:val="TableParagraph"/>
              <w:spacing w:before="2"/>
              <w:ind w:left="141" w:right="135"/>
              <w:jc w:val="both"/>
              <w:rPr>
                <w:rFonts w:asciiTheme="majorHAnsi" w:hAnsiTheme="majorHAnsi"/>
              </w:rPr>
            </w:pPr>
            <w:r w:rsidRPr="004737E0">
              <w:rPr>
                <w:rFonts w:asciiTheme="majorHAnsi" w:hAnsiTheme="majorHAnsi"/>
              </w:rPr>
              <w:t>In the case of distance learning, deviations are possible in the place of the course</w:t>
            </w:r>
            <w:r w:rsidR="00844140">
              <w:rPr>
                <w:rFonts w:asciiTheme="majorHAnsi" w:hAnsiTheme="majorHAnsi"/>
              </w:rPr>
              <w:t xml:space="preserve"> delivery</w:t>
            </w:r>
            <w:r w:rsidRPr="004737E0">
              <w:rPr>
                <w:rFonts w:asciiTheme="majorHAnsi" w:hAnsiTheme="majorHAnsi"/>
              </w:rPr>
              <w:t>,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 obligations and available literature. The teacher and the assistant will inform the students about this when distance learning starts. Learning outcomes remain unchanged.</w:t>
            </w:r>
          </w:p>
        </w:tc>
      </w:tr>
      <w:tr w:rsidR="007A1F9E" w:rsidRPr="004737E0" w14:paraId="2AF3BAA6" w14:textId="77777777">
        <w:trPr>
          <w:trHeight w:val="2678"/>
        </w:trPr>
        <w:tc>
          <w:tcPr>
            <w:tcW w:w="2475" w:type="dxa"/>
            <w:shd w:val="clear" w:color="auto" w:fill="F3F3F3"/>
          </w:tcPr>
          <w:p w14:paraId="2FCBAEE0" w14:textId="77777777" w:rsidR="007A1F9E" w:rsidRPr="004737E0" w:rsidRDefault="007A1F9E">
            <w:pPr>
              <w:pStyle w:val="TableParagraph"/>
              <w:rPr>
                <w:rFonts w:asciiTheme="majorHAnsi" w:hAnsiTheme="majorHAnsi"/>
              </w:rPr>
            </w:pPr>
          </w:p>
          <w:p w14:paraId="34008618" w14:textId="77777777" w:rsidR="007A1F9E" w:rsidRPr="004737E0" w:rsidRDefault="007A1F9E">
            <w:pPr>
              <w:pStyle w:val="TableParagraph"/>
              <w:rPr>
                <w:rFonts w:asciiTheme="majorHAnsi" w:hAnsiTheme="majorHAnsi"/>
              </w:rPr>
            </w:pPr>
          </w:p>
          <w:p w14:paraId="13250942" w14:textId="77777777" w:rsidR="007A1F9E" w:rsidRPr="004737E0" w:rsidRDefault="007A1F9E">
            <w:pPr>
              <w:pStyle w:val="TableParagraph"/>
              <w:rPr>
                <w:rFonts w:asciiTheme="majorHAnsi" w:hAnsiTheme="majorHAnsi"/>
              </w:rPr>
            </w:pPr>
          </w:p>
          <w:p w14:paraId="0EE0E7D8" w14:textId="77777777" w:rsidR="007A1F9E" w:rsidRPr="004737E0" w:rsidRDefault="007A1F9E">
            <w:pPr>
              <w:pStyle w:val="TableParagraph"/>
              <w:spacing w:before="71"/>
              <w:rPr>
                <w:rFonts w:asciiTheme="majorHAnsi" w:hAnsiTheme="majorHAnsi"/>
              </w:rPr>
            </w:pPr>
          </w:p>
          <w:p w14:paraId="652B0C27"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Bibliography</w:t>
            </w:r>
          </w:p>
        </w:tc>
        <w:tc>
          <w:tcPr>
            <w:tcW w:w="7030" w:type="dxa"/>
            <w:gridSpan w:val="5"/>
          </w:tcPr>
          <w:p w14:paraId="3F7E2755"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65B7C8AF" w14:textId="77777777" w:rsidR="007A1F9E" w:rsidRPr="004737E0" w:rsidRDefault="000E1E7D" w:rsidP="00B87C5C">
            <w:pPr>
              <w:pStyle w:val="TableParagraph"/>
              <w:numPr>
                <w:ilvl w:val="0"/>
                <w:numId w:val="281"/>
              </w:numPr>
              <w:tabs>
                <w:tab w:val="left" w:pos="322"/>
                <w:tab w:val="left" w:pos="1726"/>
                <w:tab w:val="left" w:pos="2198"/>
                <w:tab w:val="left" w:pos="3316"/>
                <w:tab w:val="left" w:pos="4201"/>
                <w:tab w:val="left" w:pos="4602"/>
                <w:tab w:val="left" w:pos="5832"/>
                <w:tab w:val="left" w:pos="6777"/>
              </w:tabs>
              <w:spacing w:before="2"/>
              <w:ind w:right="136" w:firstLine="0"/>
              <w:rPr>
                <w:rFonts w:asciiTheme="majorHAnsi" w:hAnsiTheme="majorHAnsi"/>
              </w:rPr>
            </w:pPr>
            <w:r w:rsidRPr="004737E0">
              <w:rPr>
                <w:rFonts w:asciiTheme="majorHAnsi" w:hAnsiTheme="majorHAnsi"/>
                <w:spacing w:val="-2"/>
              </w:rPr>
              <w:t>Koludrović,</w:t>
            </w:r>
            <w:r w:rsidRPr="004737E0">
              <w:rPr>
                <w:rFonts w:asciiTheme="majorHAnsi" w:hAnsiTheme="majorHAnsi"/>
              </w:rPr>
              <w:tab/>
            </w:r>
            <w:r w:rsidRPr="004737E0">
              <w:rPr>
                <w:rFonts w:asciiTheme="majorHAnsi" w:hAnsiTheme="majorHAnsi"/>
                <w:spacing w:val="-4"/>
              </w:rPr>
              <w:t>Ć.:</w:t>
            </w:r>
            <w:r w:rsidRPr="004737E0">
              <w:rPr>
                <w:rFonts w:asciiTheme="majorHAnsi" w:hAnsiTheme="majorHAnsi"/>
              </w:rPr>
              <w:tab/>
            </w:r>
            <w:r w:rsidRPr="004737E0">
              <w:rPr>
                <w:rFonts w:asciiTheme="majorHAnsi" w:hAnsiTheme="majorHAnsi"/>
                <w:spacing w:val="-2"/>
              </w:rPr>
              <w:t>Osnovne</w:t>
            </w:r>
            <w:r w:rsidRPr="004737E0">
              <w:rPr>
                <w:rFonts w:asciiTheme="majorHAnsi" w:hAnsiTheme="majorHAnsi"/>
              </w:rPr>
              <w:tab/>
            </w:r>
            <w:r w:rsidRPr="004737E0">
              <w:rPr>
                <w:rFonts w:asciiTheme="majorHAnsi" w:hAnsiTheme="majorHAnsi"/>
                <w:spacing w:val="-2"/>
              </w:rPr>
              <w:t>vježbe</w:t>
            </w:r>
            <w:r w:rsidRPr="004737E0">
              <w:rPr>
                <w:rFonts w:asciiTheme="majorHAnsi" w:hAnsiTheme="majorHAnsi"/>
              </w:rPr>
              <w:tab/>
            </w:r>
            <w:r w:rsidRPr="004737E0">
              <w:rPr>
                <w:rFonts w:asciiTheme="majorHAnsi" w:hAnsiTheme="majorHAnsi"/>
                <w:spacing w:val="-6"/>
              </w:rPr>
              <w:t>iz</w:t>
            </w:r>
            <w:r w:rsidRPr="004737E0">
              <w:rPr>
                <w:rFonts w:asciiTheme="majorHAnsi" w:hAnsiTheme="majorHAnsi"/>
              </w:rPr>
              <w:tab/>
            </w:r>
            <w:r w:rsidRPr="004737E0">
              <w:rPr>
                <w:rFonts w:asciiTheme="majorHAnsi" w:hAnsiTheme="majorHAnsi"/>
                <w:spacing w:val="-2"/>
              </w:rPr>
              <w:t>tehničkog</w:t>
            </w:r>
            <w:r w:rsidRPr="004737E0">
              <w:rPr>
                <w:rFonts w:asciiTheme="majorHAnsi" w:hAnsiTheme="majorHAnsi"/>
              </w:rPr>
              <w:tab/>
            </w:r>
            <w:r w:rsidRPr="004737E0">
              <w:rPr>
                <w:rFonts w:asciiTheme="majorHAnsi" w:hAnsiTheme="majorHAnsi"/>
                <w:spacing w:val="-2"/>
              </w:rPr>
              <w:t>crtanja</w:t>
            </w:r>
            <w:r w:rsidRPr="004737E0">
              <w:rPr>
                <w:rFonts w:asciiTheme="majorHAnsi" w:hAnsiTheme="majorHAnsi"/>
              </w:rPr>
              <w:tab/>
            </w:r>
            <w:r w:rsidRPr="004737E0">
              <w:rPr>
                <w:rFonts w:asciiTheme="majorHAnsi" w:hAnsiTheme="majorHAnsi"/>
                <w:spacing w:val="-10"/>
              </w:rPr>
              <w:t xml:space="preserve">s </w:t>
            </w:r>
            <w:r w:rsidRPr="004737E0">
              <w:rPr>
                <w:rFonts w:asciiTheme="majorHAnsi" w:hAnsiTheme="majorHAnsi"/>
              </w:rPr>
              <w:t>kompjuterskim aplikacijama, Sveučilište u Rijeci, Rijeka, 2006.</w:t>
            </w:r>
          </w:p>
          <w:p w14:paraId="569AD57D" w14:textId="77777777" w:rsidR="007A1F9E" w:rsidRPr="004737E0" w:rsidRDefault="000E1E7D" w:rsidP="00B87C5C">
            <w:pPr>
              <w:pStyle w:val="TableParagraph"/>
              <w:numPr>
                <w:ilvl w:val="0"/>
                <w:numId w:val="281"/>
              </w:numPr>
              <w:tabs>
                <w:tab w:val="left" w:pos="322"/>
                <w:tab w:val="left" w:pos="1246"/>
                <w:tab w:val="left" w:pos="1781"/>
                <w:tab w:val="left" w:pos="3088"/>
                <w:tab w:val="left" w:pos="4166"/>
                <w:tab w:val="left" w:pos="5481"/>
              </w:tabs>
              <w:ind w:right="134" w:firstLine="0"/>
              <w:rPr>
                <w:rFonts w:asciiTheme="majorHAnsi" w:hAnsiTheme="majorHAnsi"/>
              </w:rPr>
            </w:pPr>
            <w:r w:rsidRPr="004737E0">
              <w:rPr>
                <w:rFonts w:asciiTheme="majorHAnsi" w:hAnsiTheme="majorHAnsi"/>
                <w:spacing w:val="-2"/>
              </w:rPr>
              <w:t>Milat,</w:t>
            </w:r>
            <w:r w:rsidRPr="004737E0">
              <w:rPr>
                <w:rFonts w:asciiTheme="majorHAnsi" w:hAnsiTheme="majorHAnsi"/>
              </w:rPr>
              <w:tab/>
            </w:r>
            <w:r w:rsidRPr="004737E0">
              <w:rPr>
                <w:rFonts w:asciiTheme="majorHAnsi" w:hAnsiTheme="majorHAnsi"/>
                <w:spacing w:val="-4"/>
              </w:rPr>
              <w:t>J.:</w:t>
            </w:r>
            <w:r w:rsidRPr="004737E0">
              <w:rPr>
                <w:rFonts w:asciiTheme="majorHAnsi" w:hAnsiTheme="majorHAnsi"/>
              </w:rPr>
              <w:tab/>
            </w:r>
            <w:r w:rsidRPr="004737E0">
              <w:rPr>
                <w:rFonts w:asciiTheme="majorHAnsi" w:hAnsiTheme="majorHAnsi"/>
                <w:spacing w:val="-2"/>
              </w:rPr>
              <w:t>Teorijske</w:t>
            </w:r>
            <w:r w:rsidRPr="004737E0">
              <w:rPr>
                <w:rFonts w:asciiTheme="majorHAnsi" w:hAnsiTheme="majorHAnsi"/>
              </w:rPr>
              <w:tab/>
            </w:r>
            <w:r w:rsidRPr="004737E0">
              <w:rPr>
                <w:rFonts w:asciiTheme="majorHAnsi" w:hAnsiTheme="majorHAnsi"/>
                <w:spacing w:val="-2"/>
              </w:rPr>
              <w:t>osnove</w:t>
            </w:r>
            <w:r w:rsidRPr="004737E0">
              <w:rPr>
                <w:rFonts w:asciiTheme="majorHAnsi" w:hAnsiTheme="majorHAnsi"/>
              </w:rPr>
              <w:tab/>
            </w:r>
            <w:r w:rsidRPr="004737E0">
              <w:rPr>
                <w:rFonts w:asciiTheme="majorHAnsi" w:hAnsiTheme="majorHAnsi"/>
                <w:spacing w:val="-2"/>
              </w:rPr>
              <w:t>metodike</w:t>
            </w:r>
            <w:r w:rsidRPr="004737E0">
              <w:rPr>
                <w:rFonts w:asciiTheme="majorHAnsi" w:hAnsiTheme="majorHAnsi"/>
              </w:rPr>
              <w:tab/>
            </w:r>
            <w:r w:rsidRPr="004737E0">
              <w:rPr>
                <w:rFonts w:asciiTheme="majorHAnsi" w:hAnsiTheme="majorHAnsi"/>
                <w:spacing w:val="-2"/>
              </w:rPr>
              <w:t xml:space="preserve">politehničkog </w:t>
            </w:r>
            <w:r w:rsidRPr="004737E0">
              <w:rPr>
                <w:rFonts w:asciiTheme="majorHAnsi" w:hAnsiTheme="majorHAnsi"/>
              </w:rPr>
              <w:t>osposobljavanja, Školske novine, Zagreb, 1990.,</w:t>
            </w:r>
          </w:p>
          <w:p w14:paraId="0CFCF62D"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5F7CE70D" w14:textId="77777777" w:rsidR="007A1F9E" w:rsidRPr="004737E0" w:rsidRDefault="000E1E7D">
            <w:pPr>
              <w:pStyle w:val="TableParagraph"/>
              <w:ind w:left="141"/>
              <w:rPr>
                <w:rFonts w:asciiTheme="majorHAnsi" w:hAnsiTheme="majorHAnsi"/>
              </w:rPr>
            </w:pPr>
            <w:r w:rsidRPr="004737E0">
              <w:rPr>
                <w:rFonts w:asciiTheme="majorHAnsi" w:hAnsiTheme="majorHAnsi"/>
              </w:rPr>
              <w:t>1. Suitable</w:t>
            </w:r>
            <w:r w:rsidRPr="004737E0">
              <w:rPr>
                <w:rFonts w:asciiTheme="majorHAnsi" w:hAnsiTheme="majorHAnsi"/>
                <w:spacing w:val="-4"/>
              </w:rPr>
              <w:t xml:space="preserve"> </w:t>
            </w:r>
            <w:r w:rsidRPr="004737E0">
              <w:rPr>
                <w:rFonts w:asciiTheme="majorHAnsi" w:hAnsiTheme="majorHAnsi"/>
              </w:rPr>
              <w:t>recent</w:t>
            </w:r>
            <w:r w:rsidRPr="004737E0">
              <w:rPr>
                <w:rFonts w:asciiTheme="majorHAnsi" w:hAnsiTheme="majorHAnsi"/>
                <w:spacing w:val="-3"/>
              </w:rPr>
              <w:t xml:space="preserve"> </w:t>
            </w:r>
            <w:r w:rsidRPr="004737E0">
              <w:rPr>
                <w:rFonts w:asciiTheme="majorHAnsi" w:hAnsiTheme="majorHAnsi"/>
              </w:rPr>
              <w:t>materials</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internet</w:t>
            </w:r>
            <w:r w:rsidRPr="004737E0">
              <w:rPr>
                <w:rFonts w:asciiTheme="majorHAnsi" w:hAnsiTheme="majorHAnsi"/>
                <w:spacing w:val="-4"/>
              </w:rPr>
              <w:t xml:space="preserve"> </w:t>
            </w:r>
            <w:r w:rsidRPr="004737E0">
              <w:rPr>
                <w:rFonts w:asciiTheme="majorHAnsi" w:hAnsiTheme="majorHAnsi"/>
              </w:rPr>
              <w:t>related</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 xml:space="preserve">course </w:t>
            </w:r>
            <w:r w:rsidRPr="004737E0">
              <w:rPr>
                <w:rFonts w:asciiTheme="majorHAnsi" w:hAnsiTheme="majorHAnsi"/>
                <w:spacing w:val="-2"/>
              </w:rPr>
              <w:t>Referential:</w:t>
            </w:r>
          </w:p>
          <w:p w14:paraId="55B8BB3B"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rPr>
              <w:t>will</w:t>
            </w:r>
            <w:r w:rsidRPr="004737E0">
              <w:rPr>
                <w:rFonts w:asciiTheme="majorHAnsi" w:hAnsiTheme="majorHAnsi"/>
                <w:spacing w:val="-4"/>
              </w:rPr>
              <w:t xml:space="preserve"> </w:t>
            </w:r>
            <w:r w:rsidRPr="004737E0">
              <w:rPr>
                <w:rFonts w:asciiTheme="majorHAnsi" w:hAnsiTheme="majorHAnsi"/>
              </w:rPr>
              <w:t>be</w:t>
            </w:r>
            <w:r w:rsidRPr="004737E0">
              <w:rPr>
                <w:rFonts w:asciiTheme="majorHAnsi" w:hAnsiTheme="majorHAnsi"/>
                <w:spacing w:val="-3"/>
              </w:rPr>
              <w:t xml:space="preserve"> </w:t>
            </w:r>
            <w:r w:rsidRPr="004737E0">
              <w:rPr>
                <w:rFonts w:asciiTheme="majorHAnsi" w:hAnsiTheme="majorHAnsi"/>
              </w:rPr>
              <w:t>determined</w:t>
            </w:r>
            <w:r w:rsidRPr="004737E0">
              <w:rPr>
                <w:rFonts w:asciiTheme="majorHAnsi" w:hAnsiTheme="majorHAnsi"/>
                <w:spacing w:val="-4"/>
              </w:rPr>
              <w:t xml:space="preserve"> </w:t>
            </w:r>
            <w:r w:rsidRPr="004737E0">
              <w:rPr>
                <w:rFonts w:asciiTheme="majorHAnsi" w:hAnsiTheme="majorHAnsi"/>
              </w:rPr>
              <w:t>during</w:t>
            </w:r>
            <w:r w:rsidRPr="004737E0">
              <w:rPr>
                <w:rFonts w:asciiTheme="majorHAnsi" w:hAnsiTheme="majorHAnsi"/>
                <w:spacing w:val="-3"/>
              </w:rPr>
              <w:t xml:space="preserve"> </w:t>
            </w:r>
            <w:r w:rsidRPr="004737E0">
              <w:rPr>
                <w:rFonts w:asciiTheme="majorHAnsi" w:hAnsiTheme="majorHAnsi"/>
                <w:spacing w:val="-2"/>
              </w:rPr>
              <w:t>class</w:t>
            </w:r>
          </w:p>
        </w:tc>
      </w:tr>
    </w:tbl>
    <w:p w14:paraId="634C4194" w14:textId="77777777" w:rsidR="007A1F9E" w:rsidRPr="004737E0" w:rsidRDefault="007A1F9E">
      <w:pPr>
        <w:pStyle w:val="TableParagraph"/>
        <w:spacing w:line="280" w:lineRule="exact"/>
        <w:rPr>
          <w:rFonts w:asciiTheme="majorHAnsi" w:hAnsiTheme="majorHAnsi"/>
        </w:rPr>
        <w:sectPr w:rsidR="007A1F9E" w:rsidRPr="004737E0">
          <w:type w:val="continuous"/>
          <w:pgSz w:w="11910" w:h="16840"/>
          <w:pgMar w:top="1380" w:right="566" w:bottom="1780" w:left="1275" w:header="720" w:footer="720" w:gutter="0"/>
          <w:cols w:space="720"/>
        </w:sectPr>
      </w:pPr>
    </w:p>
    <w:tbl>
      <w:tblPr>
        <w:tblStyle w:val="TableNormal1"/>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9"/>
        <w:gridCol w:w="2494"/>
        <w:gridCol w:w="1466"/>
        <w:gridCol w:w="2792"/>
      </w:tblGrid>
      <w:tr w:rsidR="007A1F9E" w:rsidRPr="004737E0" w14:paraId="6CC65457" w14:textId="77777777">
        <w:trPr>
          <w:trHeight w:val="424"/>
        </w:trPr>
        <w:tc>
          <w:tcPr>
            <w:tcW w:w="9381" w:type="dxa"/>
            <w:gridSpan w:val="4"/>
            <w:shd w:val="clear" w:color="auto" w:fill="F3F3F3"/>
          </w:tcPr>
          <w:p w14:paraId="7F7CAB58" w14:textId="77777777" w:rsidR="007A1F9E" w:rsidRPr="004737E0" w:rsidRDefault="000E1E7D">
            <w:pPr>
              <w:pStyle w:val="TableParagraph"/>
              <w:spacing w:before="72"/>
              <w:ind w:right="121"/>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0B361BF9" w14:textId="77777777">
        <w:trPr>
          <w:trHeight w:val="707"/>
        </w:trPr>
        <w:tc>
          <w:tcPr>
            <w:tcW w:w="2629" w:type="dxa"/>
            <w:shd w:val="clear" w:color="auto" w:fill="F3F3F3"/>
          </w:tcPr>
          <w:p w14:paraId="0F9E73BC" w14:textId="77777777" w:rsidR="007A1F9E" w:rsidRPr="004737E0" w:rsidRDefault="000E1E7D" w:rsidP="005658B6">
            <w:pPr>
              <w:pStyle w:val="TableParagraph"/>
              <w:spacing w:before="213"/>
              <w:ind w:left="9"/>
              <w:rPr>
                <w:rFonts w:asciiTheme="majorHAnsi" w:hAnsiTheme="majorHAnsi"/>
              </w:rPr>
            </w:pPr>
            <w:r w:rsidRPr="004737E0">
              <w:rPr>
                <w:rFonts w:asciiTheme="majorHAnsi" w:hAnsiTheme="majorHAnsi"/>
              </w:rPr>
              <w:t>Code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Title</w:t>
            </w:r>
            <w:r w:rsidRPr="004737E0">
              <w:rPr>
                <w:rFonts w:asciiTheme="majorHAnsi" w:hAnsiTheme="majorHAnsi"/>
                <w:spacing w:val="-1"/>
              </w:rPr>
              <w:t xml:space="preserve"> </w:t>
            </w:r>
            <w:r w:rsidRPr="004737E0">
              <w:rPr>
                <w:rFonts w:asciiTheme="majorHAnsi" w:hAnsiTheme="majorHAnsi"/>
              </w:rPr>
              <w:t xml:space="preserve">of </w:t>
            </w:r>
            <w:r w:rsidRPr="004737E0">
              <w:rPr>
                <w:rFonts w:asciiTheme="majorHAnsi" w:hAnsiTheme="majorHAnsi"/>
                <w:spacing w:val="-2"/>
              </w:rPr>
              <w:t>Course</w:t>
            </w:r>
          </w:p>
        </w:tc>
        <w:tc>
          <w:tcPr>
            <w:tcW w:w="6752" w:type="dxa"/>
            <w:gridSpan w:val="3"/>
          </w:tcPr>
          <w:p w14:paraId="4CCABCF3" w14:textId="77777777" w:rsidR="007A1F9E" w:rsidRPr="004737E0" w:rsidRDefault="000E1E7D" w:rsidP="005658B6">
            <w:pPr>
              <w:pStyle w:val="TableParagraph"/>
              <w:spacing w:before="74" w:line="281" w:lineRule="exact"/>
              <w:ind w:left="63"/>
              <w:rPr>
                <w:rFonts w:asciiTheme="majorHAnsi" w:hAnsiTheme="majorHAnsi"/>
              </w:rPr>
            </w:pPr>
            <w:r w:rsidRPr="004737E0">
              <w:rPr>
                <w:rFonts w:asciiTheme="majorHAnsi" w:hAnsiTheme="majorHAnsi"/>
                <w:spacing w:val="-2"/>
              </w:rPr>
              <w:t>85796</w:t>
            </w:r>
          </w:p>
          <w:p w14:paraId="18BFA553" w14:textId="77777777" w:rsidR="007A1F9E" w:rsidRPr="004737E0" w:rsidRDefault="000E1E7D" w:rsidP="005658B6">
            <w:pPr>
              <w:pStyle w:val="TableParagraph"/>
              <w:spacing w:line="281" w:lineRule="exact"/>
              <w:ind w:left="63"/>
              <w:rPr>
                <w:rFonts w:asciiTheme="majorHAnsi" w:hAnsiTheme="majorHAnsi"/>
              </w:rPr>
            </w:pPr>
            <w:r w:rsidRPr="004737E0">
              <w:rPr>
                <w:rFonts w:asciiTheme="majorHAnsi" w:hAnsiTheme="majorHAnsi"/>
              </w:rPr>
              <w:t>Visual</w:t>
            </w:r>
            <w:r w:rsidRPr="004737E0">
              <w:rPr>
                <w:rFonts w:asciiTheme="majorHAnsi" w:hAnsiTheme="majorHAnsi"/>
                <w:spacing w:val="-4"/>
              </w:rPr>
              <w:t xml:space="preserve"> </w:t>
            </w:r>
            <w:r w:rsidRPr="004737E0">
              <w:rPr>
                <w:rFonts w:asciiTheme="majorHAnsi" w:hAnsiTheme="majorHAnsi"/>
              </w:rPr>
              <w:t>arts</w:t>
            </w:r>
            <w:r w:rsidRPr="004737E0">
              <w:rPr>
                <w:rFonts w:asciiTheme="majorHAnsi" w:hAnsiTheme="majorHAnsi"/>
                <w:spacing w:val="-3"/>
              </w:rPr>
              <w:t xml:space="preserve"> </w:t>
            </w:r>
            <w:r w:rsidRPr="004737E0">
              <w:rPr>
                <w:rFonts w:asciiTheme="majorHAnsi" w:hAnsiTheme="majorHAnsi"/>
                <w:spacing w:val="-2"/>
              </w:rPr>
              <w:t>culture</w:t>
            </w:r>
          </w:p>
        </w:tc>
      </w:tr>
      <w:tr w:rsidR="007A1F9E" w:rsidRPr="004737E0" w14:paraId="1E431E9E" w14:textId="77777777">
        <w:trPr>
          <w:trHeight w:val="707"/>
        </w:trPr>
        <w:tc>
          <w:tcPr>
            <w:tcW w:w="2629" w:type="dxa"/>
            <w:shd w:val="clear" w:color="auto" w:fill="F3F3F3"/>
          </w:tcPr>
          <w:p w14:paraId="35DBE97D" w14:textId="77777777" w:rsidR="007A1F9E" w:rsidRPr="004737E0" w:rsidRDefault="000E1E7D" w:rsidP="005658B6">
            <w:pPr>
              <w:pStyle w:val="TableParagraph"/>
              <w:spacing w:before="74"/>
              <w:ind w:left="9"/>
              <w:rPr>
                <w:rFonts w:asciiTheme="majorHAnsi" w:hAnsiTheme="majorHAnsi"/>
              </w:rPr>
            </w:pPr>
            <w:r w:rsidRPr="004737E0">
              <w:rPr>
                <w:rFonts w:asciiTheme="majorHAnsi" w:hAnsiTheme="majorHAnsi"/>
                <w:spacing w:val="-2"/>
              </w:rPr>
              <w:t>Teacher</w:t>
            </w:r>
          </w:p>
        </w:tc>
        <w:tc>
          <w:tcPr>
            <w:tcW w:w="6752" w:type="dxa"/>
            <w:gridSpan w:val="3"/>
          </w:tcPr>
          <w:p w14:paraId="77DF2585" w14:textId="77777777" w:rsidR="004947B8" w:rsidRDefault="004947B8" w:rsidP="005658B6"/>
          <w:p w14:paraId="50992591" w14:textId="4F5C5E34" w:rsidR="007A1F9E" w:rsidRPr="004947B8" w:rsidRDefault="00831504" w:rsidP="005658B6">
            <w:hyperlink r:id="rId114" w:history="1">
              <w:r w:rsidR="004947B8" w:rsidRPr="004947B8">
                <w:rPr>
                  <w:rStyle w:val="Hiperveza"/>
                </w:rPr>
                <w:t xml:space="preserve">Associate professor </w:t>
              </w:r>
              <w:r w:rsidR="007A1F9E" w:rsidRPr="004947B8">
                <w:rPr>
                  <w:rStyle w:val="Hiperveza"/>
                </w:rPr>
                <w:t>Aleksandra Rotar</w:t>
              </w:r>
              <w:r w:rsidR="000E1E7D" w:rsidRPr="004947B8">
                <w:rPr>
                  <w:rStyle w:val="Hiperveza"/>
                </w:rPr>
                <w:t>,</w:t>
              </w:r>
              <w:r w:rsidR="004947B8" w:rsidRPr="004947B8">
                <w:rPr>
                  <w:rStyle w:val="Hiperveza"/>
                </w:rPr>
                <w:t xml:space="preserve"> Art. D.</w:t>
              </w:r>
            </w:hyperlink>
          </w:p>
        </w:tc>
      </w:tr>
      <w:tr w:rsidR="007A1F9E" w:rsidRPr="004737E0" w14:paraId="56746B1B" w14:textId="77777777">
        <w:trPr>
          <w:trHeight w:val="707"/>
        </w:trPr>
        <w:tc>
          <w:tcPr>
            <w:tcW w:w="2629" w:type="dxa"/>
            <w:shd w:val="clear" w:color="auto" w:fill="F3F3F3"/>
          </w:tcPr>
          <w:p w14:paraId="0FFA5F4E" w14:textId="77777777" w:rsidR="007A1F9E" w:rsidRPr="004737E0" w:rsidRDefault="000E1E7D" w:rsidP="005658B6">
            <w:pPr>
              <w:pStyle w:val="TableParagraph"/>
              <w:spacing w:before="213"/>
              <w:ind w:left="9"/>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752" w:type="dxa"/>
            <w:gridSpan w:val="3"/>
          </w:tcPr>
          <w:p w14:paraId="1326E6E4" w14:textId="77777777" w:rsidR="007A1F9E" w:rsidRPr="004737E0" w:rsidRDefault="000E1E7D" w:rsidP="005658B6">
            <w:pPr>
              <w:pStyle w:val="TableParagraph"/>
              <w:spacing w:before="71"/>
              <w:ind w:left="11" w:right="-13"/>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w:t>
            </w:r>
            <w:r w:rsidRPr="004737E0">
              <w:rPr>
                <w:rFonts w:asciiTheme="majorHAnsi" w:hAnsiTheme="majorHAnsi"/>
                <w:spacing w:val="-1"/>
              </w:rPr>
              <w:t xml:space="preserve"> </w:t>
            </w:r>
            <w:r w:rsidRPr="004737E0">
              <w:rPr>
                <w:rFonts w:asciiTheme="majorHAnsi" w:hAnsiTheme="majorHAnsi"/>
              </w:rPr>
              <w:t>undergraduate and</w:t>
            </w:r>
            <w:r w:rsidRPr="004737E0">
              <w:rPr>
                <w:rFonts w:asciiTheme="majorHAnsi" w:hAnsiTheme="majorHAnsi"/>
                <w:spacing w:val="-1"/>
              </w:rPr>
              <w:t xml:space="preserve"> </w:t>
            </w:r>
            <w:r w:rsidRPr="004737E0">
              <w:rPr>
                <w:rFonts w:asciiTheme="majorHAnsi" w:hAnsiTheme="majorHAnsi"/>
              </w:rPr>
              <w:t>graduate Teacher</w:t>
            </w:r>
            <w:r w:rsidRPr="004737E0">
              <w:rPr>
                <w:rFonts w:asciiTheme="majorHAnsi" w:hAnsiTheme="majorHAnsi"/>
                <w:spacing w:val="-2"/>
              </w:rPr>
              <w:t xml:space="preserve"> </w:t>
            </w:r>
            <w:r w:rsidRPr="004737E0">
              <w:rPr>
                <w:rFonts w:asciiTheme="majorHAnsi" w:hAnsiTheme="majorHAnsi"/>
              </w:rPr>
              <w:t>Study in the Croatian language</w:t>
            </w:r>
          </w:p>
        </w:tc>
      </w:tr>
      <w:tr w:rsidR="007A1F9E" w:rsidRPr="004737E0" w14:paraId="4B4D52B6" w14:textId="77777777">
        <w:trPr>
          <w:trHeight w:val="707"/>
        </w:trPr>
        <w:tc>
          <w:tcPr>
            <w:tcW w:w="2629" w:type="dxa"/>
            <w:shd w:val="clear" w:color="auto" w:fill="F3F3F3"/>
          </w:tcPr>
          <w:p w14:paraId="4B3DC014" w14:textId="77777777" w:rsidR="007A1F9E" w:rsidRPr="004737E0" w:rsidRDefault="000E1E7D" w:rsidP="005658B6">
            <w:pPr>
              <w:pStyle w:val="TableParagraph"/>
              <w:spacing w:before="213"/>
              <w:ind w:left="9"/>
              <w:rPr>
                <w:rFonts w:asciiTheme="majorHAnsi" w:hAnsiTheme="majorHAnsi"/>
              </w:rPr>
            </w:pPr>
            <w:r w:rsidRPr="004737E0">
              <w:rPr>
                <w:rFonts w:asciiTheme="majorHAnsi" w:hAnsiTheme="majorHAnsi"/>
              </w:rPr>
              <w:t>Type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course</w:t>
            </w:r>
          </w:p>
        </w:tc>
        <w:tc>
          <w:tcPr>
            <w:tcW w:w="2494" w:type="dxa"/>
          </w:tcPr>
          <w:p w14:paraId="1AFE8DDE" w14:textId="77777777" w:rsidR="007A1F9E" w:rsidRPr="004737E0" w:rsidRDefault="000E1E7D" w:rsidP="005658B6">
            <w:pPr>
              <w:pStyle w:val="TableParagraph"/>
              <w:spacing w:before="213"/>
              <w:ind w:left="63"/>
              <w:rPr>
                <w:rFonts w:asciiTheme="majorHAnsi" w:hAnsiTheme="majorHAnsi"/>
              </w:rPr>
            </w:pPr>
            <w:r w:rsidRPr="004737E0">
              <w:rPr>
                <w:rFonts w:asciiTheme="majorHAnsi" w:hAnsiTheme="majorHAnsi"/>
                <w:spacing w:val="-2"/>
              </w:rPr>
              <w:t>Mandatory</w:t>
            </w:r>
          </w:p>
        </w:tc>
        <w:tc>
          <w:tcPr>
            <w:tcW w:w="1466" w:type="dxa"/>
            <w:shd w:val="clear" w:color="auto" w:fill="E6E6E6"/>
          </w:tcPr>
          <w:p w14:paraId="329545E1" w14:textId="77777777" w:rsidR="007A1F9E" w:rsidRPr="004737E0" w:rsidRDefault="000E1E7D" w:rsidP="005658B6">
            <w:pPr>
              <w:pStyle w:val="TableParagraph"/>
              <w:tabs>
                <w:tab w:val="left" w:pos="1253"/>
              </w:tabs>
              <w:spacing w:before="71"/>
              <w:ind w:left="8" w:right="-15"/>
              <w:rPr>
                <w:rFonts w:asciiTheme="majorHAnsi" w:hAnsiTheme="majorHAnsi"/>
              </w:rPr>
            </w:pPr>
            <w:r w:rsidRPr="004737E0">
              <w:rPr>
                <w:rFonts w:asciiTheme="majorHAnsi" w:hAnsiTheme="majorHAnsi"/>
                <w:spacing w:val="-2"/>
              </w:rPr>
              <w:t>Level</w:t>
            </w:r>
            <w:r w:rsidRPr="004737E0">
              <w:rPr>
                <w:rFonts w:asciiTheme="majorHAnsi" w:hAnsiTheme="majorHAnsi"/>
              </w:rPr>
              <w:tab/>
            </w:r>
            <w:r w:rsidRPr="004737E0">
              <w:rPr>
                <w:rFonts w:asciiTheme="majorHAnsi" w:hAnsiTheme="majorHAnsi"/>
                <w:spacing w:val="-6"/>
              </w:rPr>
              <w:t xml:space="preserve">of </w:t>
            </w:r>
            <w:r w:rsidRPr="004737E0">
              <w:rPr>
                <w:rFonts w:asciiTheme="majorHAnsi" w:hAnsiTheme="majorHAnsi"/>
                <w:spacing w:val="-2"/>
              </w:rPr>
              <w:t>course</w:t>
            </w:r>
          </w:p>
        </w:tc>
        <w:tc>
          <w:tcPr>
            <w:tcW w:w="2792" w:type="dxa"/>
          </w:tcPr>
          <w:p w14:paraId="23A6A67A" w14:textId="77777777" w:rsidR="007A1F9E" w:rsidRPr="004737E0" w:rsidRDefault="000E1E7D" w:rsidP="005658B6">
            <w:pPr>
              <w:pStyle w:val="TableParagraph"/>
              <w:spacing w:before="213"/>
              <w:ind w:left="61"/>
              <w:rPr>
                <w:rFonts w:asciiTheme="majorHAnsi" w:hAnsiTheme="majorHAnsi"/>
              </w:rPr>
            </w:pPr>
            <w:r w:rsidRPr="004737E0">
              <w:rPr>
                <w:rFonts w:asciiTheme="majorHAnsi" w:hAnsiTheme="majorHAnsi"/>
                <w:spacing w:val="-2"/>
              </w:rPr>
              <w:t>Integrated</w:t>
            </w:r>
          </w:p>
        </w:tc>
      </w:tr>
      <w:tr w:rsidR="007A1F9E" w:rsidRPr="004737E0" w14:paraId="724C30BA" w14:textId="77777777">
        <w:trPr>
          <w:trHeight w:val="424"/>
        </w:trPr>
        <w:tc>
          <w:tcPr>
            <w:tcW w:w="2629" w:type="dxa"/>
            <w:shd w:val="clear" w:color="auto" w:fill="F3F3F3"/>
          </w:tcPr>
          <w:p w14:paraId="706AF964" w14:textId="77777777" w:rsidR="007A1F9E" w:rsidRPr="004737E0" w:rsidRDefault="000E1E7D" w:rsidP="005658B6">
            <w:pPr>
              <w:pStyle w:val="TableParagraph"/>
              <w:spacing w:before="72"/>
              <w:ind w:left="9"/>
              <w:rPr>
                <w:rFonts w:asciiTheme="majorHAnsi" w:hAnsiTheme="majorHAnsi"/>
              </w:rPr>
            </w:pPr>
            <w:r w:rsidRPr="004737E0">
              <w:rPr>
                <w:rFonts w:asciiTheme="majorHAnsi" w:hAnsiTheme="majorHAnsi"/>
                <w:spacing w:val="-2"/>
              </w:rPr>
              <w:t>Semester</w:t>
            </w:r>
          </w:p>
        </w:tc>
        <w:tc>
          <w:tcPr>
            <w:tcW w:w="2494" w:type="dxa"/>
          </w:tcPr>
          <w:p w14:paraId="52EE5309" w14:textId="77777777" w:rsidR="007A1F9E" w:rsidRPr="004737E0" w:rsidRDefault="000E1E7D" w:rsidP="005658B6">
            <w:pPr>
              <w:pStyle w:val="TableParagraph"/>
              <w:spacing w:before="72"/>
              <w:ind w:left="63"/>
              <w:rPr>
                <w:rFonts w:asciiTheme="majorHAnsi" w:hAnsiTheme="majorHAnsi"/>
              </w:rPr>
            </w:pPr>
            <w:r w:rsidRPr="004737E0">
              <w:rPr>
                <w:rFonts w:asciiTheme="majorHAnsi" w:hAnsiTheme="majorHAnsi"/>
                <w:spacing w:val="-2"/>
              </w:rPr>
              <w:t>Winter</w:t>
            </w:r>
          </w:p>
        </w:tc>
        <w:tc>
          <w:tcPr>
            <w:tcW w:w="1466" w:type="dxa"/>
            <w:shd w:val="clear" w:color="auto" w:fill="E6E6E6"/>
          </w:tcPr>
          <w:p w14:paraId="1BF454B7" w14:textId="77777777" w:rsidR="007A1F9E" w:rsidRPr="004737E0" w:rsidRDefault="000E1E7D" w:rsidP="005658B6">
            <w:pPr>
              <w:pStyle w:val="TableParagraph"/>
              <w:spacing w:before="72"/>
              <w:ind w:left="8"/>
              <w:rPr>
                <w:rFonts w:asciiTheme="majorHAnsi" w:hAnsiTheme="majorHAnsi"/>
              </w:rPr>
            </w:pPr>
            <w:r w:rsidRPr="004737E0">
              <w:rPr>
                <w:rFonts w:asciiTheme="majorHAnsi" w:hAnsiTheme="majorHAnsi"/>
              </w:rPr>
              <w:t>Year</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study</w:t>
            </w:r>
          </w:p>
        </w:tc>
        <w:tc>
          <w:tcPr>
            <w:tcW w:w="2792" w:type="dxa"/>
          </w:tcPr>
          <w:p w14:paraId="0762BF29" w14:textId="7633F4D9" w:rsidR="007A1F9E" w:rsidRPr="004737E0" w:rsidRDefault="005658B6" w:rsidP="005658B6">
            <w:pPr>
              <w:pStyle w:val="TableParagraph"/>
              <w:spacing w:before="72"/>
              <w:ind w:left="61"/>
              <w:rPr>
                <w:rFonts w:asciiTheme="majorHAnsi" w:hAnsiTheme="majorHAnsi"/>
              </w:rPr>
            </w:pPr>
            <w:r>
              <w:rPr>
                <w:rFonts w:asciiTheme="majorHAnsi" w:hAnsiTheme="majorHAnsi"/>
                <w:spacing w:val="-5"/>
              </w:rPr>
              <w:t>III</w:t>
            </w:r>
          </w:p>
        </w:tc>
      </w:tr>
      <w:tr w:rsidR="007A1F9E" w:rsidRPr="004737E0" w14:paraId="68A7FD21" w14:textId="77777777">
        <w:trPr>
          <w:trHeight w:val="707"/>
        </w:trPr>
        <w:tc>
          <w:tcPr>
            <w:tcW w:w="2629" w:type="dxa"/>
            <w:shd w:val="clear" w:color="auto" w:fill="F3F3F3"/>
          </w:tcPr>
          <w:p w14:paraId="6FF64F8C" w14:textId="77777777" w:rsidR="007A1F9E" w:rsidRPr="004737E0" w:rsidRDefault="000E1E7D" w:rsidP="005658B6">
            <w:pPr>
              <w:pStyle w:val="TableParagraph"/>
              <w:spacing w:before="213"/>
              <w:ind w:left="9"/>
              <w:rPr>
                <w:rFonts w:asciiTheme="majorHAnsi" w:hAnsiTheme="majorHAnsi"/>
              </w:rPr>
            </w:pPr>
            <w:r w:rsidRPr="004737E0">
              <w:rPr>
                <w:rFonts w:asciiTheme="majorHAnsi" w:hAnsiTheme="majorHAnsi"/>
                <w:spacing w:val="-2"/>
              </w:rPr>
              <w:t>Location</w:t>
            </w:r>
          </w:p>
        </w:tc>
        <w:tc>
          <w:tcPr>
            <w:tcW w:w="2494" w:type="dxa"/>
          </w:tcPr>
          <w:p w14:paraId="575690FD" w14:textId="4BD69264" w:rsidR="007A1F9E" w:rsidRPr="004737E0" w:rsidRDefault="00D678CF" w:rsidP="005658B6">
            <w:pPr>
              <w:pStyle w:val="TableParagraph"/>
              <w:spacing w:before="74"/>
              <w:ind w:left="63"/>
              <w:rPr>
                <w:rFonts w:asciiTheme="majorHAnsi" w:hAnsiTheme="majorHAnsi"/>
              </w:rPr>
            </w:pPr>
            <w:r w:rsidRPr="004737E0">
              <w:rPr>
                <w:rFonts w:asciiTheme="majorHAnsi" w:hAnsiTheme="majorHAnsi"/>
              </w:rPr>
              <w:t>Classroom</w:t>
            </w:r>
          </w:p>
        </w:tc>
        <w:tc>
          <w:tcPr>
            <w:tcW w:w="1466" w:type="dxa"/>
            <w:shd w:val="clear" w:color="auto" w:fill="E6E6E6"/>
          </w:tcPr>
          <w:p w14:paraId="2F051FBD" w14:textId="77777777" w:rsidR="007A1F9E" w:rsidRPr="004737E0" w:rsidRDefault="000E1E7D" w:rsidP="005658B6">
            <w:pPr>
              <w:pStyle w:val="TableParagraph"/>
              <w:spacing w:before="213"/>
              <w:ind w:left="8"/>
              <w:rPr>
                <w:rFonts w:asciiTheme="majorHAnsi" w:hAnsiTheme="majorHAnsi"/>
              </w:rPr>
            </w:pPr>
            <w:r w:rsidRPr="004737E0">
              <w:rPr>
                <w:rFonts w:asciiTheme="majorHAnsi" w:hAnsiTheme="majorHAnsi"/>
                <w:spacing w:val="-2"/>
              </w:rPr>
              <w:t>Language</w:t>
            </w:r>
          </w:p>
        </w:tc>
        <w:tc>
          <w:tcPr>
            <w:tcW w:w="2792" w:type="dxa"/>
          </w:tcPr>
          <w:p w14:paraId="729F69BA" w14:textId="77777777" w:rsidR="007A1F9E" w:rsidRPr="004737E0" w:rsidRDefault="000E1E7D" w:rsidP="005658B6">
            <w:pPr>
              <w:pStyle w:val="TableParagraph"/>
              <w:spacing w:before="74"/>
              <w:ind w:left="61"/>
              <w:rPr>
                <w:rFonts w:asciiTheme="majorHAnsi" w:hAnsiTheme="majorHAnsi"/>
              </w:rPr>
            </w:pPr>
            <w:r w:rsidRPr="004737E0">
              <w:rPr>
                <w:rFonts w:asciiTheme="majorHAnsi" w:hAnsiTheme="majorHAnsi"/>
                <w:spacing w:val="-2"/>
              </w:rPr>
              <w:t>Croatian</w:t>
            </w:r>
          </w:p>
        </w:tc>
      </w:tr>
      <w:tr w:rsidR="007A1F9E" w:rsidRPr="004737E0" w14:paraId="56DFF75F" w14:textId="77777777">
        <w:trPr>
          <w:trHeight w:val="707"/>
        </w:trPr>
        <w:tc>
          <w:tcPr>
            <w:tcW w:w="2629" w:type="dxa"/>
            <w:shd w:val="clear" w:color="auto" w:fill="F3F3F3"/>
          </w:tcPr>
          <w:p w14:paraId="0FA6BEDF" w14:textId="77777777" w:rsidR="007A1F9E" w:rsidRPr="004737E0" w:rsidRDefault="000E1E7D" w:rsidP="005658B6">
            <w:pPr>
              <w:pStyle w:val="TableParagraph"/>
              <w:spacing w:before="213"/>
              <w:ind w:left="9"/>
              <w:rPr>
                <w:rFonts w:asciiTheme="majorHAnsi" w:hAnsiTheme="majorHAnsi"/>
              </w:rPr>
            </w:pPr>
            <w:r w:rsidRPr="004737E0">
              <w:rPr>
                <w:rFonts w:asciiTheme="majorHAnsi" w:hAnsiTheme="majorHAnsi"/>
              </w:rPr>
              <w:t>ECTS</w:t>
            </w:r>
            <w:r w:rsidRPr="004737E0">
              <w:rPr>
                <w:rFonts w:asciiTheme="majorHAnsi" w:hAnsiTheme="majorHAnsi"/>
                <w:spacing w:val="-4"/>
              </w:rPr>
              <w:t xml:space="preserve"> </w:t>
            </w:r>
            <w:r w:rsidRPr="004737E0">
              <w:rPr>
                <w:rFonts w:asciiTheme="majorHAnsi" w:hAnsiTheme="majorHAnsi"/>
                <w:spacing w:val="-2"/>
              </w:rPr>
              <w:t>Credits</w:t>
            </w:r>
          </w:p>
        </w:tc>
        <w:tc>
          <w:tcPr>
            <w:tcW w:w="2494" w:type="dxa"/>
          </w:tcPr>
          <w:p w14:paraId="0AF5295D" w14:textId="77777777" w:rsidR="007A1F9E" w:rsidRPr="004737E0" w:rsidRDefault="000E1E7D" w:rsidP="005658B6">
            <w:pPr>
              <w:pStyle w:val="TableParagraph"/>
              <w:spacing w:before="213"/>
              <w:ind w:left="63"/>
              <w:rPr>
                <w:rFonts w:asciiTheme="majorHAnsi" w:hAnsiTheme="majorHAnsi"/>
              </w:rPr>
            </w:pPr>
            <w:r w:rsidRPr="004737E0">
              <w:rPr>
                <w:rFonts w:asciiTheme="majorHAnsi" w:hAnsiTheme="majorHAnsi"/>
                <w:spacing w:val="-10"/>
              </w:rPr>
              <w:t>4</w:t>
            </w:r>
          </w:p>
        </w:tc>
        <w:tc>
          <w:tcPr>
            <w:tcW w:w="1466" w:type="dxa"/>
            <w:shd w:val="clear" w:color="auto" w:fill="E6E6E6"/>
          </w:tcPr>
          <w:p w14:paraId="7A4078AC" w14:textId="77777777" w:rsidR="007A1F9E" w:rsidRPr="004737E0" w:rsidRDefault="000E1E7D" w:rsidP="005658B6">
            <w:pPr>
              <w:pStyle w:val="TableParagraph"/>
              <w:spacing w:before="71"/>
              <w:ind w:left="8" w:right="-15"/>
              <w:rPr>
                <w:rFonts w:asciiTheme="majorHAnsi" w:hAnsiTheme="majorHAnsi"/>
              </w:rPr>
            </w:pPr>
            <w:r w:rsidRPr="004737E0">
              <w:rPr>
                <w:rFonts w:asciiTheme="majorHAnsi" w:hAnsiTheme="majorHAnsi"/>
              </w:rPr>
              <w:t>No.</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hours in a semester</w:t>
            </w:r>
          </w:p>
        </w:tc>
        <w:tc>
          <w:tcPr>
            <w:tcW w:w="2792" w:type="dxa"/>
          </w:tcPr>
          <w:p w14:paraId="16625EEA" w14:textId="42CF9453" w:rsidR="007A1F9E" w:rsidRPr="004737E0" w:rsidRDefault="000E1E7D" w:rsidP="005658B6">
            <w:pPr>
              <w:pStyle w:val="TableParagraph"/>
              <w:spacing w:before="213"/>
              <w:ind w:left="61"/>
              <w:rPr>
                <w:rFonts w:asciiTheme="majorHAnsi" w:hAnsiTheme="majorHAnsi"/>
              </w:rPr>
            </w:pPr>
            <w:r w:rsidRPr="004737E0">
              <w:rPr>
                <w:rFonts w:asciiTheme="majorHAnsi" w:hAnsiTheme="majorHAnsi"/>
              </w:rPr>
              <w:t>30L –</w:t>
            </w:r>
            <w:r w:rsidRPr="004737E0">
              <w:rPr>
                <w:rFonts w:asciiTheme="majorHAnsi" w:hAnsiTheme="majorHAnsi"/>
                <w:spacing w:val="-1"/>
              </w:rPr>
              <w:t xml:space="preserve"> </w:t>
            </w:r>
            <w:r w:rsidR="00B809F3" w:rsidRPr="004737E0">
              <w:rPr>
                <w:rFonts w:asciiTheme="majorHAnsi" w:hAnsiTheme="majorHAnsi"/>
                <w:spacing w:val="-5"/>
              </w:rPr>
              <w:t>0S</w:t>
            </w:r>
            <w:r w:rsidR="00B809F3" w:rsidRPr="004737E0">
              <w:rPr>
                <w:rFonts w:asciiTheme="majorHAnsi" w:hAnsiTheme="majorHAnsi"/>
              </w:rPr>
              <w:t xml:space="preserve"> </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00B809F3" w:rsidRPr="004737E0">
              <w:rPr>
                <w:rFonts w:asciiTheme="majorHAnsi" w:hAnsiTheme="majorHAnsi"/>
              </w:rPr>
              <w:t>15T</w:t>
            </w:r>
          </w:p>
        </w:tc>
      </w:tr>
      <w:tr w:rsidR="007A1F9E" w:rsidRPr="004737E0" w14:paraId="433792E6" w14:textId="77777777">
        <w:trPr>
          <w:trHeight w:val="424"/>
        </w:trPr>
        <w:tc>
          <w:tcPr>
            <w:tcW w:w="2629" w:type="dxa"/>
            <w:shd w:val="clear" w:color="auto" w:fill="F3F3F3"/>
          </w:tcPr>
          <w:p w14:paraId="6921D279" w14:textId="77777777" w:rsidR="007A1F9E" w:rsidRPr="004737E0" w:rsidRDefault="000E1E7D" w:rsidP="005658B6">
            <w:pPr>
              <w:pStyle w:val="TableParagraph"/>
              <w:spacing w:before="71"/>
              <w:ind w:left="9"/>
              <w:rPr>
                <w:rFonts w:asciiTheme="majorHAnsi" w:hAnsiTheme="majorHAnsi"/>
              </w:rPr>
            </w:pPr>
            <w:r w:rsidRPr="004737E0">
              <w:rPr>
                <w:rFonts w:asciiTheme="majorHAnsi" w:hAnsiTheme="majorHAnsi"/>
                <w:spacing w:val="-2"/>
              </w:rPr>
              <w:t>Prerequisites</w:t>
            </w:r>
          </w:p>
        </w:tc>
        <w:tc>
          <w:tcPr>
            <w:tcW w:w="6752" w:type="dxa"/>
            <w:gridSpan w:val="3"/>
          </w:tcPr>
          <w:p w14:paraId="5194596D" w14:textId="77777777" w:rsidR="007A1F9E" w:rsidRPr="004737E0" w:rsidRDefault="000E1E7D" w:rsidP="005658B6">
            <w:pPr>
              <w:pStyle w:val="TableParagraph"/>
              <w:spacing w:before="71"/>
              <w:ind w:left="63"/>
              <w:rPr>
                <w:rFonts w:asciiTheme="majorHAnsi" w:hAnsiTheme="majorHAnsi"/>
              </w:rPr>
            </w:pPr>
            <w:r w:rsidRPr="004737E0">
              <w:rPr>
                <w:rFonts w:asciiTheme="majorHAnsi" w:hAnsiTheme="majorHAnsi"/>
              </w:rPr>
              <w:t>No</w:t>
            </w:r>
            <w:r w:rsidRPr="004737E0">
              <w:rPr>
                <w:rFonts w:asciiTheme="majorHAnsi" w:hAnsiTheme="majorHAnsi"/>
                <w:spacing w:val="-3"/>
              </w:rPr>
              <w:t xml:space="preserve"> </w:t>
            </w:r>
            <w:r w:rsidRPr="004737E0">
              <w:rPr>
                <w:rFonts w:asciiTheme="majorHAnsi" w:hAnsiTheme="majorHAnsi"/>
              </w:rPr>
              <w:t>requirements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1C32DC5B" w14:textId="77777777">
        <w:trPr>
          <w:trHeight w:val="990"/>
        </w:trPr>
        <w:tc>
          <w:tcPr>
            <w:tcW w:w="2629" w:type="dxa"/>
            <w:shd w:val="clear" w:color="auto" w:fill="F3F3F3"/>
          </w:tcPr>
          <w:p w14:paraId="460B5566" w14:textId="77777777" w:rsidR="007A1F9E" w:rsidRPr="004737E0" w:rsidRDefault="007A1F9E" w:rsidP="005658B6">
            <w:pPr>
              <w:pStyle w:val="TableParagraph"/>
              <w:spacing w:before="73"/>
              <w:rPr>
                <w:rFonts w:asciiTheme="majorHAnsi" w:hAnsiTheme="majorHAnsi"/>
              </w:rPr>
            </w:pPr>
          </w:p>
          <w:p w14:paraId="3BD80DB6" w14:textId="77777777" w:rsidR="007A1F9E" w:rsidRPr="004737E0" w:rsidRDefault="000E1E7D" w:rsidP="005658B6">
            <w:pPr>
              <w:pStyle w:val="TableParagraph"/>
              <w:ind w:left="9"/>
              <w:rPr>
                <w:rFonts w:asciiTheme="majorHAnsi" w:hAnsiTheme="majorHAnsi"/>
              </w:rPr>
            </w:pPr>
            <w:r w:rsidRPr="004737E0">
              <w:rPr>
                <w:rFonts w:asciiTheme="majorHAnsi" w:hAnsiTheme="majorHAnsi"/>
                <w:spacing w:val="-2"/>
              </w:rPr>
              <w:t>Correlations</w:t>
            </w:r>
          </w:p>
        </w:tc>
        <w:tc>
          <w:tcPr>
            <w:tcW w:w="6752" w:type="dxa"/>
            <w:gridSpan w:val="3"/>
          </w:tcPr>
          <w:p w14:paraId="6A92C8EB" w14:textId="404F6584" w:rsidR="007A1F9E" w:rsidRPr="004737E0" w:rsidRDefault="000E1E7D" w:rsidP="005658B6">
            <w:pPr>
              <w:pStyle w:val="TableParagraph"/>
              <w:spacing w:before="74"/>
              <w:ind w:left="11" w:right="-15" w:firstLine="52"/>
              <w:rPr>
                <w:rFonts w:asciiTheme="majorHAnsi" w:hAnsiTheme="majorHAnsi"/>
              </w:rPr>
            </w:pPr>
            <w:r w:rsidRPr="004737E0">
              <w:rPr>
                <w:rFonts w:asciiTheme="majorHAnsi" w:hAnsiTheme="majorHAnsi"/>
              </w:rPr>
              <w:t>Art Education Methodology 2</w:t>
            </w:r>
            <w:r w:rsidR="00876E04">
              <w:rPr>
                <w:rFonts w:asciiTheme="majorHAnsi" w:hAnsiTheme="majorHAnsi"/>
              </w:rPr>
              <w:t xml:space="preserve"> and</w:t>
            </w:r>
            <w:r w:rsidRPr="004737E0">
              <w:rPr>
                <w:rFonts w:asciiTheme="majorHAnsi" w:hAnsiTheme="majorHAnsi"/>
              </w:rPr>
              <w:t xml:space="preserve"> 3, Graphics and Design, Music, Music Education Methodology, Croatian Language and</w:t>
            </w:r>
            <w:r w:rsidRPr="004737E0">
              <w:rPr>
                <w:rFonts w:asciiTheme="majorHAnsi" w:hAnsiTheme="majorHAnsi"/>
                <w:spacing w:val="-1"/>
              </w:rPr>
              <w:t xml:space="preserve"> </w:t>
            </w:r>
            <w:r w:rsidRPr="004737E0">
              <w:rPr>
                <w:rFonts w:asciiTheme="majorHAnsi" w:hAnsiTheme="majorHAnsi"/>
              </w:rPr>
              <w:t>Literature, Computer Science...</w:t>
            </w:r>
          </w:p>
        </w:tc>
      </w:tr>
      <w:tr w:rsidR="007A1F9E" w:rsidRPr="004737E0" w14:paraId="615506F5" w14:textId="77777777">
        <w:trPr>
          <w:trHeight w:val="2113"/>
        </w:trPr>
        <w:tc>
          <w:tcPr>
            <w:tcW w:w="2629" w:type="dxa"/>
            <w:shd w:val="clear" w:color="auto" w:fill="F3F3F3"/>
          </w:tcPr>
          <w:p w14:paraId="663C41A2" w14:textId="77777777" w:rsidR="007A1F9E" w:rsidRPr="004737E0" w:rsidRDefault="007A1F9E" w:rsidP="005658B6">
            <w:pPr>
              <w:pStyle w:val="TableParagraph"/>
              <w:rPr>
                <w:rFonts w:asciiTheme="majorHAnsi" w:hAnsiTheme="majorHAnsi"/>
              </w:rPr>
            </w:pPr>
          </w:p>
          <w:p w14:paraId="30AED4FF" w14:textId="77777777" w:rsidR="007A1F9E" w:rsidRPr="004737E0" w:rsidRDefault="007A1F9E" w:rsidP="005658B6">
            <w:pPr>
              <w:pStyle w:val="TableParagraph"/>
              <w:rPr>
                <w:rFonts w:asciiTheme="majorHAnsi" w:hAnsiTheme="majorHAnsi"/>
              </w:rPr>
            </w:pPr>
          </w:p>
          <w:p w14:paraId="3E2DF8C1" w14:textId="77777777" w:rsidR="007A1F9E" w:rsidRPr="004737E0" w:rsidRDefault="007A1F9E" w:rsidP="005658B6">
            <w:pPr>
              <w:pStyle w:val="TableParagraph"/>
              <w:spacing w:before="72"/>
              <w:rPr>
                <w:rFonts w:asciiTheme="majorHAnsi" w:hAnsiTheme="majorHAnsi"/>
              </w:rPr>
            </w:pPr>
          </w:p>
          <w:p w14:paraId="04ACCDD9" w14:textId="77777777" w:rsidR="007A1F9E" w:rsidRPr="004737E0" w:rsidRDefault="000E1E7D" w:rsidP="005658B6">
            <w:pPr>
              <w:pStyle w:val="TableParagraph"/>
              <w:ind w:left="9"/>
              <w:rPr>
                <w:rFonts w:asciiTheme="majorHAnsi" w:hAnsiTheme="majorHAnsi"/>
              </w:rPr>
            </w:pP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aim</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 xml:space="preserve">the </w:t>
            </w:r>
            <w:r w:rsidRPr="004737E0">
              <w:rPr>
                <w:rFonts w:asciiTheme="majorHAnsi" w:hAnsiTheme="majorHAnsi"/>
                <w:spacing w:val="-2"/>
              </w:rPr>
              <w:t>course</w:t>
            </w:r>
          </w:p>
        </w:tc>
        <w:tc>
          <w:tcPr>
            <w:tcW w:w="6752" w:type="dxa"/>
            <w:gridSpan w:val="3"/>
          </w:tcPr>
          <w:p w14:paraId="7461A71D" w14:textId="40F650D8" w:rsidR="007A1F9E" w:rsidRPr="004737E0" w:rsidRDefault="000E1E7D" w:rsidP="00876E04">
            <w:pPr>
              <w:pStyle w:val="TableParagraph"/>
              <w:spacing w:before="72"/>
              <w:ind w:left="11" w:right="-15"/>
              <w:rPr>
                <w:rFonts w:asciiTheme="majorHAnsi" w:hAnsiTheme="majorHAnsi"/>
              </w:rPr>
            </w:pPr>
            <w:r w:rsidRPr="004737E0">
              <w:rPr>
                <w:rFonts w:asciiTheme="majorHAnsi" w:hAnsiTheme="majorHAnsi"/>
              </w:rPr>
              <w:t>To master competences for working in grades 1-4 in elementary schools</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Republic</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Croatia,</w:t>
            </w:r>
            <w:r w:rsidRPr="004737E0">
              <w:rPr>
                <w:rFonts w:asciiTheme="majorHAnsi" w:hAnsiTheme="majorHAnsi"/>
                <w:spacing w:val="-8"/>
              </w:rPr>
              <w:t xml:space="preserve"> </w:t>
            </w:r>
            <w:r w:rsidRPr="004737E0">
              <w:rPr>
                <w:rFonts w:asciiTheme="majorHAnsi" w:hAnsiTheme="majorHAnsi"/>
              </w:rPr>
              <w:t>to</w:t>
            </w:r>
            <w:r w:rsidRPr="004737E0">
              <w:rPr>
                <w:rFonts w:asciiTheme="majorHAnsi" w:hAnsiTheme="majorHAnsi"/>
                <w:spacing w:val="-9"/>
              </w:rPr>
              <w:t xml:space="preserve"> </w:t>
            </w:r>
            <w:r w:rsidRPr="004737E0">
              <w:rPr>
                <w:rFonts w:asciiTheme="majorHAnsi" w:hAnsiTheme="majorHAnsi"/>
              </w:rPr>
              <w:t>understand</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apply</w:t>
            </w:r>
            <w:r w:rsidRPr="004737E0">
              <w:rPr>
                <w:rFonts w:asciiTheme="majorHAnsi" w:hAnsiTheme="majorHAnsi"/>
                <w:spacing w:val="-11"/>
              </w:rPr>
              <w:t xml:space="preserve"> </w:t>
            </w:r>
            <w:r w:rsidRPr="004737E0">
              <w:rPr>
                <w:rFonts w:asciiTheme="majorHAnsi" w:hAnsiTheme="majorHAnsi"/>
              </w:rPr>
              <w:t>artistic language, artistic techniques and motifs in the analysis of recent works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from</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history</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research</w:t>
            </w:r>
            <w:r w:rsidRPr="004737E0">
              <w:rPr>
                <w:rFonts w:asciiTheme="majorHAnsi" w:hAnsiTheme="majorHAnsi"/>
                <w:spacing w:val="-14"/>
              </w:rPr>
              <w:t xml:space="preserve"> </w:t>
            </w:r>
            <w:r w:rsidRPr="004737E0">
              <w:rPr>
                <w:rFonts w:asciiTheme="majorHAnsi" w:hAnsiTheme="majorHAnsi"/>
              </w:rPr>
              <w:t>visual</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Croatia in relation to the European context and recent work in the world and artistic styles, to develop artistic and aesthetic judgement of works of art</w:t>
            </w:r>
            <w:r w:rsidR="00876E04">
              <w:rPr>
                <w:rFonts w:asciiTheme="majorHAnsi" w:hAnsiTheme="majorHAnsi"/>
              </w:rPr>
              <w:t>.</w:t>
            </w:r>
          </w:p>
        </w:tc>
      </w:tr>
      <w:tr w:rsidR="007A1F9E" w:rsidRPr="004737E0" w14:paraId="40112053" w14:textId="77777777">
        <w:trPr>
          <w:trHeight w:val="4927"/>
        </w:trPr>
        <w:tc>
          <w:tcPr>
            <w:tcW w:w="2629" w:type="dxa"/>
            <w:shd w:val="clear" w:color="auto" w:fill="F3F3F3"/>
          </w:tcPr>
          <w:p w14:paraId="15F8D5EC" w14:textId="77777777" w:rsidR="007A1F9E" w:rsidRPr="004737E0" w:rsidRDefault="007A1F9E" w:rsidP="005658B6">
            <w:pPr>
              <w:pStyle w:val="TableParagraph"/>
              <w:rPr>
                <w:rFonts w:asciiTheme="majorHAnsi" w:hAnsiTheme="majorHAnsi"/>
              </w:rPr>
            </w:pPr>
          </w:p>
          <w:p w14:paraId="06338E50" w14:textId="77777777" w:rsidR="007A1F9E" w:rsidRPr="004737E0" w:rsidRDefault="007A1F9E" w:rsidP="005658B6">
            <w:pPr>
              <w:pStyle w:val="TableParagraph"/>
              <w:rPr>
                <w:rFonts w:asciiTheme="majorHAnsi" w:hAnsiTheme="majorHAnsi"/>
              </w:rPr>
            </w:pPr>
          </w:p>
          <w:p w14:paraId="02E742CC" w14:textId="77777777" w:rsidR="007A1F9E" w:rsidRPr="004737E0" w:rsidRDefault="007A1F9E" w:rsidP="005658B6">
            <w:pPr>
              <w:pStyle w:val="TableParagraph"/>
              <w:rPr>
                <w:rFonts w:asciiTheme="majorHAnsi" w:hAnsiTheme="majorHAnsi"/>
              </w:rPr>
            </w:pPr>
          </w:p>
          <w:p w14:paraId="7CFA3444" w14:textId="77777777" w:rsidR="007A1F9E" w:rsidRPr="004737E0" w:rsidRDefault="007A1F9E" w:rsidP="005658B6">
            <w:pPr>
              <w:pStyle w:val="TableParagraph"/>
              <w:rPr>
                <w:rFonts w:asciiTheme="majorHAnsi" w:hAnsiTheme="majorHAnsi"/>
              </w:rPr>
            </w:pPr>
          </w:p>
          <w:p w14:paraId="25B422B2" w14:textId="77777777" w:rsidR="007A1F9E" w:rsidRPr="004737E0" w:rsidRDefault="007A1F9E" w:rsidP="005658B6">
            <w:pPr>
              <w:pStyle w:val="TableParagraph"/>
              <w:rPr>
                <w:rFonts w:asciiTheme="majorHAnsi" w:hAnsiTheme="majorHAnsi"/>
              </w:rPr>
            </w:pPr>
          </w:p>
          <w:p w14:paraId="0AA3D92A" w14:textId="77777777" w:rsidR="007A1F9E" w:rsidRPr="004737E0" w:rsidRDefault="007A1F9E" w:rsidP="005658B6">
            <w:pPr>
              <w:pStyle w:val="TableParagraph"/>
              <w:rPr>
                <w:rFonts w:asciiTheme="majorHAnsi" w:hAnsiTheme="majorHAnsi"/>
              </w:rPr>
            </w:pPr>
          </w:p>
          <w:p w14:paraId="4ACED335" w14:textId="77777777" w:rsidR="007A1F9E" w:rsidRPr="004737E0" w:rsidRDefault="007A1F9E" w:rsidP="005658B6">
            <w:pPr>
              <w:pStyle w:val="TableParagraph"/>
              <w:rPr>
                <w:rFonts w:asciiTheme="majorHAnsi" w:hAnsiTheme="majorHAnsi"/>
              </w:rPr>
            </w:pPr>
          </w:p>
          <w:p w14:paraId="7B8985DF" w14:textId="77777777" w:rsidR="007A1F9E" w:rsidRPr="004737E0" w:rsidRDefault="007A1F9E" w:rsidP="005658B6">
            <w:pPr>
              <w:pStyle w:val="TableParagraph"/>
              <w:spacing w:before="72"/>
              <w:rPr>
                <w:rFonts w:asciiTheme="majorHAnsi" w:hAnsiTheme="majorHAnsi"/>
              </w:rPr>
            </w:pPr>
          </w:p>
          <w:p w14:paraId="65E1B23F" w14:textId="77777777" w:rsidR="007A1F9E" w:rsidRPr="004737E0" w:rsidRDefault="000E1E7D" w:rsidP="005658B6">
            <w:pPr>
              <w:pStyle w:val="TableParagraph"/>
              <w:ind w:left="9"/>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752" w:type="dxa"/>
            <w:gridSpan w:val="3"/>
          </w:tcPr>
          <w:p w14:paraId="1E800D01" w14:textId="77777777" w:rsidR="007A1F9E" w:rsidRPr="004737E0" w:rsidRDefault="000E1E7D" w:rsidP="00B87C5C">
            <w:pPr>
              <w:pStyle w:val="TableParagraph"/>
              <w:numPr>
                <w:ilvl w:val="0"/>
                <w:numId w:val="280"/>
              </w:numPr>
              <w:tabs>
                <w:tab w:val="left" w:pos="731"/>
              </w:tabs>
              <w:spacing w:before="71"/>
              <w:ind w:right="-15"/>
              <w:rPr>
                <w:rFonts w:asciiTheme="majorHAnsi" w:hAnsiTheme="majorHAnsi"/>
              </w:rPr>
            </w:pPr>
            <w:r w:rsidRPr="004737E0">
              <w:rPr>
                <w:rFonts w:asciiTheme="majorHAnsi" w:hAnsiTheme="majorHAnsi"/>
              </w:rPr>
              <w:t>To approach a work of art correctly in relation to the author’s work, the period in which the piece was created, the motif, technique and elements of artistic language</w:t>
            </w:r>
          </w:p>
          <w:p w14:paraId="317FAB57" w14:textId="77777777" w:rsidR="007A1F9E" w:rsidRPr="004737E0" w:rsidRDefault="000E1E7D" w:rsidP="00B87C5C">
            <w:pPr>
              <w:pStyle w:val="TableParagraph"/>
              <w:numPr>
                <w:ilvl w:val="0"/>
                <w:numId w:val="280"/>
              </w:numPr>
              <w:tabs>
                <w:tab w:val="left" w:pos="731"/>
              </w:tabs>
              <w:spacing w:before="1"/>
              <w:ind w:right="-15"/>
              <w:rPr>
                <w:rFonts w:asciiTheme="majorHAnsi" w:hAnsiTheme="majorHAnsi"/>
              </w:rPr>
            </w:pPr>
            <w:r w:rsidRPr="004737E0">
              <w:rPr>
                <w:rFonts w:asciiTheme="majorHAnsi" w:hAnsiTheme="majorHAnsi"/>
              </w:rPr>
              <w:t xml:space="preserve">To apply knowledge, skills, personal, social and methodological competences in professional and personal </w:t>
            </w:r>
            <w:r w:rsidRPr="004737E0">
              <w:rPr>
                <w:rFonts w:asciiTheme="majorHAnsi" w:hAnsiTheme="majorHAnsi"/>
                <w:spacing w:val="-2"/>
              </w:rPr>
              <w:t>development</w:t>
            </w:r>
          </w:p>
          <w:p w14:paraId="09DD097E" w14:textId="77777777" w:rsidR="007A1F9E" w:rsidRPr="004737E0" w:rsidRDefault="000E1E7D" w:rsidP="00B87C5C">
            <w:pPr>
              <w:pStyle w:val="TableParagraph"/>
              <w:numPr>
                <w:ilvl w:val="0"/>
                <w:numId w:val="280"/>
              </w:numPr>
              <w:tabs>
                <w:tab w:val="left" w:pos="731"/>
              </w:tabs>
              <w:ind w:right="-15"/>
              <w:rPr>
                <w:rFonts w:asciiTheme="majorHAnsi" w:hAnsiTheme="majorHAnsi"/>
              </w:rPr>
            </w:pPr>
            <w:r w:rsidRPr="004737E0">
              <w:rPr>
                <w:rFonts w:asciiTheme="majorHAnsi" w:hAnsiTheme="majorHAnsi"/>
              </w:rPr>
              <w:t xml:space="preserve">To analyse works of visual art (where possible original </w:t>
            </w:r>
            <w:r w:rsidRPr="004737E0">
              <w:rPr>
                <w:rFonts w:asciiTheme="majorHAnsi" w:hAnsiTheme="majorHAnsi"/>
                <w:spacing w:val="-2"/>
              </w:rPr>
              <w:t>works)</w:t>
            </w:r>
          </w:p>
          <w:p w14:paraId="7FC1D4ED" w14:textId="77777777" w:rsidR="007A1F9E" w:rsidRPr="004737E0" w:rsidRDefault="000E1E7D" w:rsidP="00B87C5C">
            <w:pPr>
              <w:pStyle w:val="TableParagraph"/>
              <w:numPr>
                <w:ilvl w:val="0"/>
                <w:numId w:val="280"/>
              </w:numPr>
              <w:tabs>
                <w:tab w:val="left" w:pos="731"/>
              </w:tabs>
              <w:ind w:right="-15"/>
              <w:rPr>
                <w:rFonts w:asciiTheme="majorHAnsi" w:hAnsiTheme="majorHAnsi"/>
              </w:rPr>
            </w:pP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have</w:t>
            </w:r>
            <w:r w:rsidRPr="004737E0">
              <w:rPr>
                <w:rFonts w:asciiTheme="majorHAnsi" w:hAnsiTheme="majorHAnsi"/>
                <w:spacing w:val="-11"/>
              </w:rPr>
              <w:t xml:space="preserve"> </w:t>
            </w:r>
            <w:r w:rsidRPr="004737E0">
              <w:rPr>
                <w:rFonts w:asciiTheme="majorHAnsi" w:hAnsiTheme="majorHAnsi"/>
              </w:rPr>
              <w:t>a</w:t>
            </w:r>
            <w:r w:rsidRPr="004737E0">
              <w:rPr>
                <w:rFonts w:asciiTheme="majorHAnsi" w:hAnsiTheme="majorHAnsi"/>
                <w:spacing w:val="-11"/>
              </w:rPr>
              <w:t xml:space="preserve"> </w:t>
            </w:r>
            <w:r w:rsidRPr="004737E0">
              <w:rPr>
                <w:rFonts w:asciiTheme="majorHAnsi" w:hAnsiTheme="majorHAnsi"/>
              </w:rPr>
              <w:t>critical</w:t>
            </w:r>
            <w:r w:rsidRPr="004737E0">
              <w:rPr>
                <w:rFonts w:asciiTheme="majorHAnsi" w:hAnsiTheme="majorHAnsi"/>
                <w:spacing w:val="-11"/>
              </w:rPr>
              <w:t xml:space="preserve"> </w:t>
            </w:r>
            <w:r w:rsidRPr="004737E0">
              <w:rPr>
                <w:rFonts w:asciiTheme="majorHAnsi" w:hAnsiTheme="majorHAnsi"/>
              </w:rPr>
              <w:t>relationship</w:t>
            </w:r>
            <w:r w:rsidRPr="004737E0">
              <w:rPr>
                <w:rFonts w:asciiTheme="majorHAnsi" w:hAnsiTheme="majorHAnsi"/>
                <w:spacing w:val="-11"/>
              </w:rPr>
              <w:t xml:space="preserve"> </w:t>
            </w:r>
            <w:r w:rsidRPr="004737E0">
              <w:rPr>
                <w:rFonts w:asciiTheme="majorHAnsi" w:hAnsiTheme="majorHAnsi"/>
              </w:rPr>
              <w:t>towards</w:t>
            </w:r>
            <w:r w:rsidRPr="004737E0">
              <w:rPr>
                <w:rFonts w:asciiTheme="majorHAnsi" w:hAnsiTheme="majorHAnsi"/>
                <w:spacing w:val="-12"/>
              </w:rPr>
              <w:t xml:space="preserve"> </w:t>
            </w:r>
            <w:r w:rsidRPr="004737E0">
              <w:rPr>
                <w:rFonts w:asciiTheme="majorHAnsi" w:hAnsiTheme="majorHAnsi"/>
              </w:rPr>
              <w:t>one’s</w:t>
            </w:r>
            <w:r w:rsidRPr="004737E0">
              <w:rPr>
                <w:rFonts w:asciiTheme="majorHAnsi" w:hAnsiTheme="majorHAnsi"/>
                <w:spacing w:val="-11"/>
              </w:rPr>
              <w:t xml:space="preserve"> </w:t>
            </w:r>
            <w:r w:rsidRPr="004737E0">
              <w:rPr>
                <w:rFonts w:asciiTheme="majorHAnsi" w:hAnsiTheme="majorHAnsi"/>
              </w:rPr>
              <w:t>own</w:t>
            </w:r>
            <w:r w:rsidRPr="004737E0">
              <w:rPr>
                <w:rFonts w:asciiTheme="majorHAnsi" w:hAnsiTheme="majorHAnsi"/>
                <w:spacing w:val="-11"/>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other people’s work, monitoring artistic events in Croatia and abroad, and orienting oneself towards one’s own future professional development</w:t>
            </w:r>
          </w:p>
          <w:p w14:paraId="4A12841B" w14:textId="77777777" w:rsidR="007A1F9E" w:rsidRPr="004737E0" w:rsidRDefault="000E1E7D" w:rsidP="00B87C5C">
            <w:pPr>
              <w:pStyle w:val="TableParagraph"/>
              <w:numPr>
                <w:ilvl w:val="0"/>
                <w:numId w:val="280"/>
              </w:numPr>
              <w:tabs>
                <w:tab w:val="left" w:pos="731"/>
              </w:tabs>
              <w:ind w:right="-15"/>
              <w:rPr>
                <w:rFonts w:asciiTheme="majorHAnsi" w:hAnsiTheme="majorHAnsi"/>
              </w:rPr>
            </w:pPr>
            <w:r w:rsidRPr="004737E0">
              <w:rPr>
                <w:rFonts w:asciiTheme="majorHAnsi" w:hAnsiTheme="majorHAnsi"/>
              </w:rPr>
              <w:t xml:space="preserve">To be able to understand historical facts and their </w:t>
            </w:r>
            <w:r w:rsidRPr="004737E0">
              <w:rPr>
                <w:rFonts w:asciiTheme="majorHAnsi" w:hAnsiTheme="majorHAnsi"/>
                <w:spacing w:val="-2"/>
              </w:rPr>
              <w:t>interdependence</w:t>
            </w:r>
          </w:p>
          <w:p w14:paraId="4362CAF6" w14:textId="0B347389" w:rsidR="007A1F9E" w:rsidRPr="004737E0" w:rsidRDefault="000E1E7D" w:rsidP="00B87C5C">
            <w:pPr>
              <w:pStyle w:val="TableParagraph"/>
              <w:numPr>
                <w:ilvl w:val="0"/>
                <w:numId w:val="280"/>
              </w:numPr>
              <w:tabs>
                <w:tab w:val="left" w:pos="731"/>
              </w:tabs>
              <w:ind w:right="-15"/>
              <w:rPr>
                <w:rFonts w:asciiTheme="majorHAnsi" w:hAnsiTheme="majorHAnsi"/>
              </w:rPr>
            </w:pPr>
            <w:r w:rsidRPr="004737E0">
              <w:rPr>
                <w:rFonts w:asciiTheme="majorHAnsi" w:hAnsiTheme="majorHAnsi"/>
              </w:rPr>
              <w:t xml:space="preserve">To express oneself artistically, independently and creatively using various drawing, painting and graphic </w:t>
            </w:r>
            <w:r w:rsidR="00876E04" w:rsidRPr="004737E0">
              <w:rPr>
                <w:rFonts w:asciiTheme="majorHAnsi" w:hAnsiTheme="majorHAnsi"/>
              </w:rPr>
              <w:t>techniques,</w:t>
            </w:r>
            <w:r w:rsidR="00876E04" w:rsidRPr="004737E0">
              <w:rPr>
                <w:rFonts w:asciiTheme="majorHAnsi" w:hAnsiTheme="majorHAnsi"/>
                <w:spacing w:val="40"/>
              </w:rPr>
              <w:t xml:space="preserve"> techniques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plastic,</w:t>
            </w:r>
            <w:r w:rsidRPr="004737E0">
              <w:rPr>
                <w:rFonts w:asciiTheme="majorHAnsi" w:hAnsiTheme="majorHAnsi"/>
                <w:spacing w:val="40"/>
              </w:rPr>
              <w:t xml:space="preserve">  </w:t>
            </w:r>
            <w:r w:rsidRPr="004737E0">
              <w:rPr>
                <w:rFonts w:asciiTheme="majorHAnsi" w:hAnsiTheme="majorHAnsi"/>
              </w:rPr>
              <w:t>spatial</w:t>
            </w:r>
            <w:r w:rsidRPr="004737E0">
              <w:rPr>
                <w:rFonts w:asciiTheme="majorHAnsi" w:hAnsiTheme="majorHAnsi"/>
                <w:spacing w:val="40"/>
              </w:rPr>
              <w:t xml:space="preserve">  </w:t>
            </w:r>
            <w:r w:rsidRPr="004737E0">
              <w:rPr>
                <w:rFonts w:asciiTheme="majorHAnsi" w:hAnsiTheme="majorHAnsi"/>
              </w:rPr>
              <w:t>art,</w:t>
            </w:r>
          </w:p>
        </w:tc>
      </w:tr>
    </w:tbl>
    <w:p w14:paraId="6C11EBA3" w14:textId="77777777" w:rsidR="007A1F9E" w:rsidRPr="004737E0" w:rsidRDefault="007A1F9E" w:rsidP="005658B6">
      <w:pPr>
        <w:pStyle w:val="TableParagraph"/>
        <w:rPr>
          <w:rFonts w:asciiTheme="majorHAnsi" w:hAnsiTheme="majorHAnsi"/>
        </w:rPr>
        <w:sectPr w:rsidR="007A1F9E" w:rsidRPr="004737E0">
          <w:type w:val="continuous"/>
          <w:pgSz w:w="11910" w:h="16840"/>
          <w:pgMar w:top="1380" w:right="566" w:bottom="1302" w:left="1275" w:header="720" w:footer="720" w:gutter="0"/>
          <w:cols w:space="720"/>
        </w:sectPr>
      </w:pPr>
    </w:p>
    <w:tbl>
      <w:tblPr>
        <w:tblStyle w:val="TableNormal1"/>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9"/>
        <w:gridCol w:w="2593"/>
        <w:gridCol w:w="1090"/>
        <w:gridCol w:w="719"/>
        <w:gridCol w:w="1014"/>
        <w:gridCol w:w="1341"/>
      </w:tblGrid>
      <w:tr w:rsidR="007A1F9E" w:rsidRPr="004737E0" w14:paraId="7E3E2205" w14:textId="77777777">
        <w:trPr>
          <w:trHeight w:val="707"/>
        </w:trPr>
        <w:tc>
          <w:tcPr>
            <w:tcW w:w="2629" w:type="dxa"/>
            <w:shd w:val="clear" w:color="auto" w:fill="F3F3F3"/>
          </w:tcPr>
          <w:p w14:paraId="0689C41B" w14:textId="77777777" w:rsidR="007A1F9E" w:rsidRPr="004737E0" w:rsidRDefault="007A1F9E" w:rsidP="005658B6">
            <w:pPr>
              <w:pStyle w:val="TableParagraph"/>
              <w:rPr>
                <w:rFonts w:asciiTheme="majorHAnsi" w:hAnsiTheme="majorHAnsi"/>
              </w:rPr>
            </w:pPr>
          </w:p>
        </w:tc>
        <w:tc>
          <w:tcPr>
            <w:tcW w:w="6757" w:type="dxa"/>
            <w:gridSpan w:val="5"/>
          </w:tcPr>
          <w:p w14:paraId="6E34E4E5" w14:textId="7640FBE0" w:rsidR="007A1F9E" w:rsidRPr="004737E0" w:rsidRDefault="000E1E7D" w:rsidP="005658B6">
            <w:pPr>
              <w:pStyle w:val="TableParagraph"/>
              <w:spacing w:before="72"/>
              <w:ind w:left="731" w:right="-12"/>
              <w:rPr>
                <w:rFonts w:asciiTheme="majorHAnsi" w:hAnsiTheme="majorHAnsi"/>
              </w:rPr>
            </w:pPr>
            <w:r w:rsidRPr="004737E0">
              <w:rPr>
                <w:rFonts w:asciiTheme="majorHAnsi" w:hAnsiTheme="majorHAnsi"/>
              </w:rPr>
              <w:t>combined</w:t>
            </w:r>
            <w:r w:rsidRPr="004737E0">
              <w:rPr>
                <w:rFonts w:asciiTheme="majorHAnsi" w:hAnsiTheme="majorHAnsi"/>
                <w:spacing w:val="-5"/>
              </w:rPr>
              <w:t xml:space="preserve"> </w:t>
            </w:r>
            <w:r w:rsidRPr="004737E0">
              <w:rPr>
                <w:rFonts w:asciiTheme="majorHAnsi" w:hAnsiTheme="majorHAnsi"/>
              </w:rPr>
              <w:t>techniques</w:t>
            </w:r>
            <w:r w:rsidRPr="004737E0">
              <w:rPr>
                <w:rFonts w:asciiTheme="majorHAnsi" w:hAnsiTheme="majorHAnsi"/>
                <w:spacing w:val="-4"/>
              </w:rPr>
              <w:t xml:space="preserve"> </w:t>
            </w:r>
            <w:r w:rsidRPr="004737E0">
              <w:rPr>
                <w:rFonts w:asciiTheme="majorHAnsi" w:hAnsiTheme="majorHAnsi"/>
              </w:rPr>
              <w:t>by</w:t>
            </w:r>
            <w:r w:rsidRPr="004737E0">
              <w:rPr>
                <w:rFonts w:asciiTheme="majorHAnsi" w:hAnsiTheme="majorHAnsi"/>
                <w:spacing w:val="-5"/>
              </w:rPr>
              <w:t xml:space="preserve"> </w:t>
            </w:r>
            <w:r w:rsidRPr="004737E0">
              <w:rPr>
                <w:rFonts w:asciiTheme="majorHAnsi" w:hAnsiTheme="majorHAnsi"/>
              </w:rPr>
              <w:t>experimentation,</w:t>
            </w:r>
            <w:r w:rsidRPr="004737E0">
              <w:rPr>
                <w:rFonts w:asciiTheme="majorHAnsi" w:hAnsiTheme="majorHAnsi"/>
                <w:spacing w:val="-3"/>
              </w:rPr>
              <w:t xml:space="preserve"> </w:t>
            </w:r>
            <w:r w:rsidRPr="004737E0">
              <w:rPr>
                <w:rFonts w:asciiTheme="majorHAnsi" w:hAnsiTheme="majorHAnsi"/>
              </w:rPr>
              <w:t>variations</w:t>
            </w:r>
            <w:r w:rsidRPr="004737E0">
              <w:rPr>
                <w:rFonts w:asciiTheme="majorHAnsi" w:hAnsiTheme="majorHAnsi"/>
                <w:spacing w:val="-4"/>
              </w:rPr>
              <w:t xml:space="preserve"> </w:t>
            </w:r>
            <w:r w:rsidRPr="004737E0">
              <w:rPr>
                <w:rFonts w:asciiTheme="majorHAnsi" w:hAnsiTheme="majorHAnsi"/>
              </w:rPr>
              <w:t>using different materials</w:t>
            </w:r>
            <w:r w:rsidR="00876E04">
              <w:rPr>
                <w:rFonts w:asciiTheme="majorHAnsi" w:hAnsiTheme="majorHAnsi"/>
              </w:rPr>
              <w:t>.</w:t>
            </w:r>
          </w:p>
        </w:tc>
      </w:tr>
      <w:tr w:rsidR="007A1F9E" w:rsidRPr="004737E0" w14:paraId="76DF1D66" w14:textId="77777777">
        <w:trPr>
          <w:trHeight w:val="3801"/>
        </w:trPr>
        <w:tc>
          <w:tcPr>
            <w:tcW w:w="2629" w:type="dxa"/>
            <w:shd w:val="clear" w:color="auto" w:fill="F3F3F3"/>
          </w:tcPr>
          <w:p w14:paraId="30AC0B56" w14:textId="77777777" w:rsidR="007A1F9E" w:rsidRPr="004737E0" w:rsidRDefault="007A1F9E" w:rsidP="005658B6">
            <w:pPr>
              <w:pStyle w:val="TableParagraph"/>
              <w:rPr>
                <w:rFonts w:asciiTheme="majorHAnsi" w:hAnsiTheme="majorHAnsi"/>
              </w:rPr>
            </w:pPr>
          </w:p>
          <w:p w14:paraId="533B9CE9" w14:textId="77777777" w:rsidR="007A1F9E" w:rsidRPr="004737E0" w:rsidRDefault="007A1F9E" w:rsidP="005658B6">
            <w:pPr>
              <w:pStyle w:val="TableParagraph"/>
              <w:rPr>
                <w:rFonts w:asciiTheme="majorHAnsi" w:hAnsiTheme="majorHAnsi"/>
              </w:rPr>
            </w:pPr>
          </w:p>
          <w:p w14:paraId="30FF791A" w14:textId="77777777" w:rsidR="007A1F9E" w:rsidRPr="004737E0" w:rsidRDefault="007A1F9E" w:rsidP="005658B6">
            <w:pPr>
              <w:pStyle w:val="TableParagraph"/>
              <w:rPr>
                <w:rFonts w:asciiTheme="majorHAnsi" w:hAnsiTheme="majorHAnsi"/>
              </w:rPr>
            </w:pPr>
          </w:p>
          <w:p w14:paraId="53D5A7D8" w14:textId="77777777" w:rsidR="007A1F9E" w:rsidRPr="004737E0" w:rsidRDefault="007A1F9E" w:rsidP="005658B6">
            <w:pPr>
              <w:pStyle w:val="TableParagraph"/>
              <w:rPr>
                <w:rFonts w:asciiTheme="majorHAnsi" w:hAnsiTheme="majorHAnsi"/>
              </w:rPr>
            </w:pPr>
          </w:p>
          <w:p w14:paraId="4694FBA9" w14:textId="77777777" w:rsidR="007A1F9E" w:rsidRPr="004737E0" w:rsidRDefault="007A1F9E" w:rsidP="005658B6">
            <w:pPr>
              <w:pStyle w:val="TableParagraph"/>
              <w:rPr>
                <w:rFonts w:asciiTheme="majorHAnsi" w:hAnsiTheme="majorHAnsi"/>
              </w:rPr>
            </w:pPr>
          </w:p>
          <w:p w14:paraId="5C875557" w14:textId="77777777" w:rsidR="007A1F9E" w:rsidRPr="004737E0" w:rsidRDefault="007A1F9E" w:rsidP="005658B6">
            <w:pPr>
              <w:pStyle w:val="TableParagraph"/>
              <w:spacing w:before="70"/>
              <w:rPr>
                <w:rFonts w:asciiTheme="majorHAnsi" w:hAnsiTheme="majorHAnsi"/>
              </w:rPr>
            </w:pPr>
          </w:p>
          <w:p w14:paraId="4EE1C75E" w14:textId="77777777" w:rsidR="007A1F9E" w:rsidRPr="004737E0" w:rsidRDefault="000E1E7D" w:rsidP="005658B6">
            <w:pPr>
              <w:pStyle w:val="TableParagraph"/>
              <w:ind w:left="9"/>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757" w:type="dxa"/>
            <w:gridSpan w:val="5"/>
          </w:tcPr>
          <w:p w14:paraId="46AA360B" w14:textId="77777777" w:rsidR="007A1F9E" w:rsidRPr="004737E0" w:rsidRDefault="000E1E7D" w:rsidP="00B87C5C">
            <w:pPr>
              <w:pStyle w:val="TableParagraph"/>
              <w:numPr>
                <w:ilvl w:val="0"/>
                <w:numId w:val="279"/>
              </w:numPr>
              <w:tabs>
                <w:tab w:val="left" w:pos="730"/>
              </w:tabs>
              <w:spacing w:before="71" w:line="281" w:lineRule="exact"/>
              <w:ind w:left="730" w:hanging="359"/>
              <w:rPr>
                <w:rFonts w:asciiTheme="majorHAnsi" w:hAnsiTheme="majorHAnsi"/>
              </w:rPr>
            </w:pPr>
            <w:r w:rsidRPr="004737E0">
              <w:rPr>
                <w:rFonts w:asciiTheme="majorHAnsi" w:hAnsiTheme="majorHAnsi"/>
              </w:rPr>
              <w:t>Introduction</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visual</w:t>
            </w:r>
            <w:r w:rsidRPr="004737E0">
              <w:rPr>
                <w:rFonts w:asciiTheme="majorHAnsi" w:hAnsiTheme="majorHAnsi"/>
                <w:spacing w:val="-4"/>
              </w:rPr>
              <w:t xml:space="preserve"> </w:t>
            </w:r>
            <w:r w:rsidRPr="004737E0">
              <w:rPr>
                <w:rFonts w:asciiTheme="majorHAnsi" w:hAnsiTheme="majorHAnsi"/>
              </w:rPr>
              <w:t>art,</w:t>
            </w:r>
            <w:r w:rsidRPr="004737E0">
              <w:rPr>
                <w:rFonts w:asciiTheme="majorHAnsi" w:hAnsiTheme="majorHAnsi"/>
                <w:spacing w:val="-2"/>
              </w:rPr>
              <w:t xml:space="preserve"> literature</w:t>
            </w:r>
          </w:p>
          <w:p w14:paraId="0AE8161F" w14:textId="77777777" w:rsidR="007A1F9E" w:rsidRPr="004737E0" w:rsidRDefault="000E1E7D" w:rsidP="00B87C5C">
            <w:pPr>
              <w:pStyle w:val="TableParagraph"/>
              <w:numPr>
                <w:ilvl w:val="0"/>
                <w:numId w:val="279"/>
              </w:numPr>
              <w:tabs>
                <w:tab w:val="left" w:pos="731"/>
              </w:tabs>
              <w:ind w:right="-15"/>
              <w:rPr>
                <w:rFonts w:asciiTheme="majorHAnsi" w:hAnsiTheme="majorHAnsi"/>
              </w:rPr>
            </w:pPr>
            <w:r w:rsidRPr="004737E0">
              <w:rPr>
                <w:rFonts w:asciiTheme="majorHAnsi" w:hAnsiTheme="majorHAnsi"/>
              </w:rPr>
              <w:t xml:space="preserve">Approaching a work of art, artistic language, artistic and composition elements and syntax, artistic techniques, </w:t>
            </w:r>
            <w:r w:rsidRPr="004737E0">
              <w:rPr>
                <w:rFonts w:asciiTheme="majorHAnsi" w:hAnsiTheme="majorHAnsi"/>
                <w:spacing w:val="-2"/>
              </w:rPr>
              <w:t>motifs</w:t>
            </w:r>
          </w:p>
          <w:p w14:paraId="04A559BD" w14:textId="77777777" w:rsidR="007A1F9E" w:rsidRPr="004737E0" w:rsidRDefault="000E1E7D" w:rsidP="00B87C5C">
            <w:pPr>
              <w:pStyle w:val="TableParagraph"/>
              <w:numPr>
                <w:ilvl w:val="0"/>
                <w:numId w:val="279"/>
              </w:numPr>
              <w:tabs>
                <w:tab w:val="left" w:pos="731"/>
              </w:tabs>
              <w:spacing w:before="1"/>
              <w:ind w:right="-15"/>
              <w:rPr>
                <w:rFonts w:asciiTheme="majorHAnsi" w:hAnsiTheme="majorHAnsi"/>
              </w:rPr>
            </w:pPr>
            <w:r w:rsidRPr="004737E0">
              <w:rPr>
                <w:rFonts w:asciiTheme="majorHAnsi" w:hAnsiTheme="majorHAnsi"/>
              </w:rPr>
              <w:t>A</w:t>
            </w:r>
            <w:r w:rsidRPr="004737E0">
              <w:rPr>
                <w:rFonts w:asciiTheme="majorHAnsi" w:hAnsiTheme="majorHAnsi"/>
                <w:spacing w:val="-7"/>
              </w:rPr>
              <w:t xml:space="preserve"> </w:t>
            </w:r>
            <w:r w:rsidRPr="004737E0">
              <w:rPr>
                <w:rFonts w:asciiTheme="majorHAnsi" w:hAnsiTheme="majorHAnsi"/>
              </w:rPr>
              <w:t>historical</w:t>
            </w:r>
            <w:r w:rsidRPr="004737E0">
              <w:rPr>
                <w:rFonts w:asciiTheme="majorHAnsi" w:hAnsiTheme="majorHAnsi"/>
                <w:spacing w:val="-6"/>
              </w:rPr>
              <w:t xml:space="preserve"> </w:t>
            </w:r>
            <w:r w:rsidRPr="004737E0">
              <w:rPr>
                <w:rFonts w:asciiTheme="majorHAnsi" w:hAnsiTheme="majorHAnsi"/>
              </w:rPr>
              <w:t>overview</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development</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visual</w:t>
            </w:r>
            <w:r w:rsidRPr="004737E0">
              <w:rPr>
                <w:rFonts w:asciiTheme="majorHAnsi" w:hAnsiTheme="majorHAnsi"/>
                <w:spacing w:val="-6"/>
              </w:rPr>
              <w:t xml:space="preserve"> </w:t>
            </w:r>
            <w:r w:rsidRPr="004737E0">
              <w:rPr>
                <w:rFonts w:asciiTheme="majorHAnsi" w:hAnsiTheme="majorHAnsi"/>
              </w:rPr>
              <w:t>art</w:t>
            </w:r>
            <w:r w:rsidRPr="004737E0">
              <w:rPr>
                <w:rFonts w:asciiTheme="majorHAnsi" w:hAnsiTheme="majorHAnsi"/>
                <w:spacing w:val="-6"/>
              </w:rPr>
              <w:t xml:space="preserve"> </w:t>
            </w:r>
            <w:r w:rsidRPr="004737E0">
              <w:rPr>
                <w:rFonts w:asciiTheme="majorHAnsi" w:hAnsiTheme="majorHAnsi"/>
              </w:rPr>
              <w:t>from prehistory to the present day, the important ideas and significant pieces of world and Croatian art through five aspects</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artist,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period,</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motif,</w:t>
            </w:r>
            <w:r w:rsidRPr="004737E0">
              <w:rPr>
                <w:rFonts w:asciiTheme="majorHAnsi" w:hAnsiTheme="majorHAnsi"/>
                <w:spacing w:val="-13"/>
              </w:rPr>
              <w:t xml:space="preserve"> </w:t>
            </w:r>
            <w:r w:rsidRPr="004737E0">
              <w:rPr>
                <w:rFonts w:asciiTheme="majorHAnsi" w:hAnsiTheme="majorHAnsi"/>
              </w:rPr>
              <w:t>artistic</w:t>
            </w:r>
            <w:r w:rsidRPr="004737E0">
              <w:rPr>
                <w:rFonts w:asciiTheme="majorHAnsi" w:hAnsiTheme="majorHAnsi"/>
                <w:spacing w:val="-11"/>
              </w:rPr>
              <w:t xml:space="preserve"> </w:t>
            </w:r>
            <w:r w:rsidRPr="004737E0">
              <w:rPr>
                <w:rFonts w:asciiTheme="majorHAnsi" w:hAnsiTheme="majorHAnsi"/>
              </w:rPr>
              <w:t>techniques, and artistic language)</w:t>
            </w:r>
          </w:p>
          <w:p w14:paraId="56705D28" w14:textId="77777777" w:rsidR="007A1F9E" w:rsidRPr="004737E0" w:rsidRDefault="000E1E7D" w:rsidP="00B87C5C">
            <w:pPr>
              <w:pStyle w:val="TableParagraph"/>
              <w:numPr>
                <w:ilvl w:val="0"/>
                <w:numId w:val="279"/>
              </w:numPr>
              <w:tabs>
                <w:tab w:val="left" w:pos="731"/>
              </w:tabs>
              <w:ind w:right="-15"/>
              <w:rPr>
                <w:rFonts w:asciiTheme="majorHAnsi" w:hAnsiTheme="majorHAnsi"/>
              </w:rPr>
            </w:pPr>
            <w:r w:rsidRPr="004737E0">
              <w:rPr>
                <w:rFonts w:asciiTheme="majorHAnsi" w:hAnsiTheme="majorHAnsi"/>
              </w:rPr>
              <w:t>Research and written analysis of a given topic - a report, where possible about original works</w:t>
            </w:r>
          </w:p>
          <w:p w14:paraId="2FB2BBE5" w14:textId="77777777" w:rsidR="007A1F9E" w:rsidRPr="004737E0" w:rsidRDefault="000E1E7D" w:rsidP="00B87C5C">
            <w:pPr>
              <w:pStyle w:val="TableParagraph"/>
              <w:numPr>
                <w:ilvl w:val="0"/>
                <w:numId w:val="279"/>
              </w:numPr>
              <w:tabs>
                <w:tab w:val="left" w:pos="731"/>
              </w:tabs>
              <w:spacing w:before="1"/>
              <w:ind w:right="-15"/>
              <w:rPr>
                <w:rFonts w:asciiTheme="majorHAnsi" w:hAnsiTheme="majorHAnsi"/>
              </w:rPr>
            </w:pPr>
            <w:r w:rsidRPr="004737E0">
              <w:rPr>
                <w:rFonts w:asciiTheme="majorHAnsi" w:hAnsiTheme="majorHAnsi"/>
              </w:rPr>
              <w:t>A visit to exhibitions of recent original works by professional visual artists in a gallery and/or museum</w:t>
            </w:r>
          </w:p>
        </w:tc>
      </w:tr>
      <w:tr w:rsidR="007A1F9E" w:rsidRPr="004737E0" w14:paraId="0B660643" w14:textId="77777777">
        <w:trPr>
          <w:trHeight w:val="707"/>
        </w:trPr>
        <w:tc>
          <w:tcPr>
            <w:tcW w:w="2629" w:type="dxa"/>
            <w:vMerge w:val="restart"/>
            <w:shd w:val="clear" w:color="auto" w:fill="F3F3F3"/>
          </w:tcPr>
          <w:p w14:paraId="6877D0C2" w14:textId="77777777" w:rsidR="007A1F9E" w:rsidRPr="004737E0" w:rsidRDefault="007A1F9E" w:rsidP="005658B6">
            <w:pPr>
              <w:pStyle w:val="TableParagraph"/>
              <w:rPr>
                <w:rFonts w:asciiTheme="majorHAnsi" w:hAnsiTheme="majorHAnsi"/>
              </w:rPr>
            </w:pPr>
          </w:p>
          <w:p w14:paraId="5790824F" w14:textId="77777777" w:rsidR="007A1F9E" w:rsidRPr="004737E0" w:rsidRDefault="007A1F9E" w:rsidP="005658B6">
            <w:pPr>
              <w:pStyle w:val="TableParagraph"/>
              <w:rPr>
                <w:rFonts w:asciiTheme="majorHAnsi" w:hAnsiTheme="majorHAnsi"/>
              </w:rPr>
            </w:pPr>
          </w:p>
          <w:p w14:paraId="5DE3F6C0" w14:textId="77777777" w:rsidR="007A1F9E" w:rsidRPr="004737E0" w:rsidRDefault="007A1F9E" w:rsidP="005658B6">
            <w:pPr>
              <w:pStyle w:val="TableParagraph"/>
              <w:spacing w:before="120"/>
              <w:rPr>
                <w:rFonts w:asciiTheme="majorHAnsi" w:hAnsiTheme="majorHAnsi"/>
              </w:rPr>
            </w:pPr>
          </w:p>
          <w:p w14:paraId="0D7E0CBA" w14:textId="77777777" w:rsidR="007A1F9E" w:rsidRPr="004737E0" w:rsidRDefault="000E1E7D" w:rsidP="005658B6">
            <w:pPr>
              <w:pStyle w:val="TableParagraph"/>
              <w:tabs>
                <w:tab w:val="left" w:pos="1109"/>
                <w:tab w:val="left" w:pos="1743"/>
              </w:tabs>
              <w:ind w:left="9" w:right="-15"/>
              <w:rPr>
                <w:rFonts w:asciiTheme="majorHAnsi" w:hAnsiTheme="majorHAnsi"/>
              </w:rPr>
            </w:pPr>
            <w:r w:rsidRPr="004737E0">
              <w:rPr>
                <w:rFonts w:asciiTheme="majorHAnsi" w:hAnsiTheme="majorHAnsi"/>
              </w:rPr>
              <w:t xml:space="preserve">Planned activities, </w:t>
            </w:r>
            <w:r w:rsidRPr="004737E0">
              <w:rPr>
                <w:rFonts w:asciiTheme="majorHAnsi" w:hAnsiTheme="majorHAnsi"/>
                <w:spacing w:val="-2"/>
              </w:rPr>
              <w:t>learning</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2"/>
              </w:rPr>
              <w:t xml:space="preserve">teaching </w:t>
            </w:r>
            <w:r w:rsidRPr="004737E0">
              <w:rPr>
                <w:rFonts w:asciiTheme="majorHAnsi" w:hAnsiTheme="majorHAnsi"/>
              </w:rPr>
              <w:t>methods,</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forms</w:t>
            </w:r>
            <w:r w:rsidRPr="004737E0">
              <w:rPr>
                <w:rFonts w:asciiTheme="majorHAnsi" w:hAnsiTheme="majorHAnsi"/>
                <w:spacing w:val="80"/>
              </w:rPr>
              <w:t xml:space="preserve"> </w:t>
            </w:r>
            <w:r w:rsidRPr="004737E0">
              <w:rPr>
                <w:rFonts w:asciiTheme="majorHAnsi" w:hAnsiTheme="majorHAnsi"/>
              </w:rPr>
              <w:t xml:space="preserve">of </w:t>
            </w:r>
            <w:r w:rsidRPr="004737E0">
              <w:rPr>
                <w:rFonts w:asciiTheme="majorHAnsi" w:hAnsiTheme="majorHAnsi"/>
                <w:spacing w:val="-2"/>
              </w:rPr>
              <w:t>evaluation</w:t>
            </w:r>
          </w:p>
        </w:tc>
        <w:tc>
          <w:tcPr>
            <w:tcW w:w="2593" w:type="dxa"/>
          </w:tcPr>
          <w:p w14:paraId="37BB0168" w14:textId="77777777" w:rsidR="007A1F9E" w:rsidRPr="004737E0" w:rsidRDefault="000E1E7D" w:rsidP="005658B6">
            <w:pPr>
              <w:pStyle w:val="TableParagraph"/>
              <w:spacing w:before="213"/>
              <w:ind w:left="11"/>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responsibilities</w:t>
            </w:r>
          </w:p>
        </w:tc>
        <w:tc>
          <w:tcPr>
            <w:tcW w:w="1090" w:type="dxa"/>
          </w:tcPr>
          <w:p w14:paraId="1C31B159" w14:textId="77777777" w:rsidR="007A1F9E" w:rsidRPr="004737E0" w:rsidRDefault="000E1E7D" w:rsidP="005658B6">
            <w:pPr>
              <w:pStyle w:val="TableParagraph"/>
              <w:spacing w:before="213"/>
              <w:ind w:left="8"/>
              <w:rPr>
                <w:rFonts w:asciiTheme="majorHAnsi" w:hAnsiTheme="majorHAnsi"/>
              </w:rPr>
            </w:pPr>
            <w:r w:rsidRPr="004737E0">
              <w:rPr>
                <w:rFonts w:asciiTheme="majorHAnsi" w:hAnsiTheme="majorHAnsi"/>
                <w:spacing w:val="-2"/>
              </w:rPr>
              <w:t>Outcomes</w:t>
            </w:r>
          </w:p>
        </w:tc>
        <w:tc>
          <w:tcPr>
            <w:tcW w:w="719" w:type="dxa"/>
          </w:tcPr>
          <w:p w14:paraId="396D7082" w14:textId="77777777" w:rsidR="007A1F9E" w:rsidRPr="004737E0" w:rsidRDefault="000E1E7D" w:rsidP="005658B6">
            <w:pPr>
              <w:pStyle w:val="TableParagraph"/>
              <w:spacing w:before="213"/>
              <w:ind w:left="7"/>
              <w:rPr>
                <w:rFonts w:asciiTheme="majorHAnsi" w:hAnsiTheme="majorHAnsi"/>
              </w:rPr>
            </w:pPr>
            <w:r w:rsidRPr="004737E0">
              <w:rPr>
                <w:rFonts w:asciiTheme="majorHAnsi" w:hAnsiTheme="majorHAnsi"/>
                <w:spacing w:val="-2"/>
              </w:rPr>
              <w:t>Hours</w:t>
            </w:r>
          </w:p>
        </w:tc>
        <w:tc>
          <w:tcPr>
            <w:tcW w:w="1014" w:type="dxa"/>
          </w:tcPr>
          <w:p w14:paraId="36820883" w14:textId="77777777" w:rsidR="007A1F9E" w:rsidRPr="004737E0" w:rsidRDefault="000E1E7D" w:rsidP="005658B6">
            <w:pPr>
              <w:pStyle w:val="TableParagraph"/>
              <w:spacing w:before="71"/>
              <w:ind w:left="6"/>
              <w:rPr>
                <w:rFonts w:asciiTheme="majorHAnsi" w:hAnsiTheme="majorHAnsi"/>
              </w:rPr>
            </w:pPr>
            <w:r w:rsidRPr="004737E0">
              <w:rPr>
                <w:rFonts w:asciiTheme="majorHAnsi" w:hAnsiTheme="majorHAnsi"/>
                <w:spacing w:val="-4"/>
              </w:rPr>
              <w:t>ECTS</w:t>
            </w:r>
          </w:p>
          <w:p w14:paraId="358D68E6" w14:textId="77777777" w:rsidR="007A1F9E" w:rsidRPr="004737E0" w:rsidRDefault="000E1E7D" w:rsidP="005658B6">
            <w:pPr>
              <w:pStyle w:val="TableParagraph"/>
              <w:spacing w:before="2"/>
              <w:ind w:left="6"/>
              <w:rPr>
                <w:rFonts w:asciiTheme="majorHAnsi" w:hAnsiTheme="majorHAnsi"/>
              </w:rPr>
            </w:pPr>
            <w:r w:rsidRPr="004737E0">
              <w:rPr>
                <w:rFonts w:asciiTheme="majorHAnsi" w:hAnsiTheme="majorHAnsi"/>
                <w:spacing w:val="-2"/>
              </w:rPr>
              <w:t>credits</w:t>
            </w:r>
          </w:p>
        </w:tc>
        <w:tc>
          <w:tcPr>
            <w:tcW w:w="1341" w:type="dxa"/>
          </w:tcPr>
          <w:p w14:paraId="0CFE1B32" w14:textId="77777777" w:rsidR="007A1F9E" w:rsidRPr="004737E0" w:rsidRDefault="000E1E7D" w:rsidP="005658B6">
            <w:pPr>
              <w:pStyle w:val="TableParagraph"/>
              <w:tabs>
                <w:tab w:val="left" w:pos="833"/>
              </w:tabs>
              <w:spacing w:before="71"/>
              <w:ind w:left="5" w:right="-15"/>
              <w:rPr>
                <w:rFonts w:asciiTheme="majorHAnsi" w:hAnsiTheme="majorHAnsi"/>
              </w:rPr>
            </w:pPr>
            <w:r w:rsidRPr="004737E0">
              <w:rPr>
                <w:rFonts w:asciiTheme="majorHAnsi" w:hAnsiTheme="majorHAnsi"/>
                <w:spacing w:val="-2"/>
              </w:rPr>
              <w:t>Grade</w:t>
            </w:r>
            <w:r w:rsidRPr="004737E0">
              <w:rPr>
                <w:rFonts w:asciiTheme="majorHAnsi" w:hAnsiTheme="majorHAnsi"/>
              </w:rPr>
              <w:tab/>
            </w:r>
            <w:r w:rsidRPr="004737E0">
              <w:rPr>
                <w:rFonts w:asciiTheme="majorHAnsi" w:hAnsiTheme="majorHAnsi"/>
                <w:spacing w:val="-2"/>
              </w:rPr>
              <w:t xml:space="preserve">ratio </w:t>
            </w:r>
            <w:r w:rsidRPr="004737E0">
              <w:rPr>
                <w:rFonts w:asciiTheme="majorHAnsi" w:hAnsiTheme="majorHAnsi"/>
                <w:spacing w:val="-4"/>
              </w:rPr>
              <w:t>(%)</w:t>
            </w:r>
          </w:p>
        </w:tc>
      </w:tr>
      <w:tr w:rsidR="007A1F9E" w:rsidRPr="004737E0" w14:paraId="33A553E0" w14:textId="77777777">
        <w:trPr>
          <w:trHeight w:val="707"/>
        </w:trPr>
        <w:tc>
          <w:tcPr>
            <w:tcW w:w="2629" w:type="dxa"/>
            <w:vMerge/>
            <w:tcBorders>
              <w:top w:val="nil"/>
            </w:tcBorders>
            <w:shd w:val="clear" w:color="auto" w:fill="F3F3F3"/>
          </w:tcPr>
          <w:p w14:paraId="640AFB8C" w14:textId="77777777" w:rsidR="007A1F9E" w:rsidRPr="004737E0" w:rsidRDefault="007A1F9E" w:rsidP="005658B6">
            <w:pPr>
              <w:rPr>
                <w:rFonts w:asciiTheme="majorHAnsi" w:hAnsiTheme="majorHAnsi"/>
              </w:rPr>
            </w:pPr>
          </w:p>
        </w:tc>
        <w:tc>
          <w:tcPr>
            <w:tcW w:w="2593" w:type="dxa"/>
          </w:tcPr>
          <w:p w14:paraId="14612771" w14:textId="2C03F990" w:rsidR="007A1F9E" w:rsidRPr="004737E0" w:rsidRDefault="00D678CF" w:rsidP="005658B6">
            <w:pPr>
              <w:pStyle w:val="TableParagraph"/>
              <w:tabs>
                <w:tab w:val="left" w:pos="1713"/>
              </w:tabs>
              <w:spacing w:before="71"/>
              <w:ind w:left="11" w:right="-15"/>
              <w:rPr>
                <w:rFonts w:asciiTheme="majorHAnsi" w:hAnsiTheme="majorHAnsi"/>
              </w:rPr>
            </w:pPr>
            <w:r w:rsidRPr="004737E0">
              <w:rPr>
                <w:rFonts w:asciiTheme="majorHAnsi" w:hAnsiTheme="majorHAnsi"/>
                <w:spacing w:val="-2"/>
              </w:rPr>
              <w:t xml:space="preserve">Activity </w:t>
            </w:r>
            <w:r w:rsidR="00876E04">
              <w:rPr>
                <w:rFonts w:asciiTheme="majorHAnsi" w:hAnsiTheme="majorHAnsi"/>
                <w:spacing w:val="-2"/>
              </w:rPr>
              <w:t>during</w:t>
            </w:r>
            <w:r w:rsidRPr="004737E0">
              <w:rPr>
                <w:rFonts w:asciiTheme="majorHAnsi" w:hAnsiTheme="majorHAnsi"/>
                <w:spacing w:val="-2"/>
              </w:rPr>
              <w:t xml:space="preserve"> lectures, exercises</w:t>
            </w:r>
          </w:p>
        </w:tc>
        <w:tc>
          <w:tcPr>
            <w:tcW w:w="1090" w:type="dxa"/>
          </w:tcPr>
          <w:p w14:paraId="6E32DE02" w14:textId="77777777" w:rsidR="007A1F9E" w:rsidRPr="004737E0" w:rsidRDefault="000E1E7D" w:rsidP="005658B6">
            <w:pPr>
              <w:pStyle w:val="TableParagraph"/>
              <w:spacing w:before="213"/>
              <w:ind w:left="8"/>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719" w:type="dxa"/>
          </w:tcPr>
          <w:p w14:paraId="307BE944" w14:textId="77777777" w:rsidR="007A1F9E" w:rsidRPr="004737E0" w:rsidRDefault="000E1E7D" w:rsidP="005658B6">
            <w:pPr>
              <w:pStyle w:val="TableParagraph"/>
              <w:spacing w:before="213"/>
              <w:ind w:left="7"/>
              <w:rPr>
                <w:rFonts w:asciiTheme="majorHAnsi" w:hAnsiTheme="majorHAnsi"/>
              </w:rPr>
            </w:pPr>
            <w:r w:rsidRPr="004737E0">
              <w:rPr>
                <w:rFonts w:asciiTheme="majorHAnsi" w:hAnsiTheme="majorHAnsi"/>
                <w:spacing w:val="-5"/>
              </w:rPr>
              <w:t>34</w:t>
            </w:r>
          </w:p>
        </w:tc>
        <w:tc>
          <w:tcPr>
            <w:tcW w:w="1014" w:type="dxa"/>
          </w:tcPr>
          <w:p w14:paraId="1CB096F8" w14:textId="55D997FD" w:rsidR="007A1F9E" w:rsidRPr="004737E0" w:rsidRDefault="000E1E7D" w:rsidP="005658B6">
            <w:pPr>
              <w:pStyle w:val="TableParagraph"/>
              <w:spacing w:before="213"/>
              <w:ind w:left="6"/>
              <w:rPr>
                <w:rFonts w:asciiTheme="majorHAnsi" w:hAnsiTheme="majorHAnsi"/>
              </w:rPr>
            </w:pPr>
            <w:r w:rsidRPr="004737E0">
              <w:rPr>
                <w:rFonts w:asciiTheme="majorHAnsi" w:hAnsiTheme="majorHAnsi"/>
                <w:spacing w:val="-5"/>
              </w:rPr>
              <w:t>1</w:t>
            </w:r>
            <w:r w:rsidR="00876E04">
              <w:rPr>
                <w:rFonts w:asciiTheme="majorHAnsi" w:hAnsiTheme="majorHAnsi"/>
                <w:spacing w:val="-5"/>
              </w:rPr>
              <w:t>.</w:t>
            </w:r>
            <w:r w:rsidRPr="004737E0">
              <w:rPr>
                <w:rFonts w:asciiTheme="majorHAnsi" w:hAnsiTheme="majorHAnsi"/>
                <w:spacing w:val="-5"/>
              </w:rPr>
              <w:t>1</w:t>
            </w:r>
          </w:p>
        </w:tc>
        <w:tc>
          <w:tcPr>
            <w:tcW w:w="1341" w:type="dxa"/>
          </w:tcPr>
          <w:p w14:paraId="3D9C6396" w14:textId="77777777" w:rsidR="007A1F9E" w:rsidRPr="004737E0" w:rsidRDefault="000E1E7D" w:rsidP="005658B6">
            <w:pPr>
              <w:pStyle w:val="TableParagraph"/>
              <w:spacing w:before="213"/>
              <w:ind w:left="5"/>
              <w:rPr>
                <w:rFonts w:asciiTheme="majorHAnsi" w:hAnsiTheme="majorHAnsi"/>
              </w:rPr>
            </w:pPr>
            <w:r w:rsidRPr="004737E0">
              <w:rPr>
                <w:rFonts w:asciiTheme="majorHAnsi" w:hAnsiTheme="majorHAnsi"/>
                <w:spacing w:val="-5"/>
              </w:rPr>
              <w:t>20%</w:t>
            </w:r>
          </w:p>
        </w:tc>
      </w:tr>
      <w:tr w:rsidR="007A1F9E" w:rsidRPr="004737E0" w14:paraId="2BD6A361" w14:textId="77777777">
        <w:trPr>
          <w:trHeight w:val="707"/>
        </w:trPr>
        <w:tc>
          <w:tcPr>
            <w:tcW w:w="2629" w:type="dxa"/>
            <w:vMerge/>
            <w:tcBorders>
              <w:top w:val="nil"/>
            </w:tcBorders>
            <w:shd w:val="clear" w:color="auto" w:fill="F3F3F3"/>
          </w:tcPr>
          <w:p w14:paraId="688F7ECE" w14:textId="77777777" w:rsidR="007A1F9E" w:rsidRPr="004737E0" w:rsidRDefault="007A1F9E" w:rsidP="005658B6">
            <w:pPr>
              <w:rPr>
                <w:rFonts w:asciiTheme="majorHAnsi" w:hAnsiTheme="majorHAnsi"/>
              </w:rPr>
            </w:pPr>
          </w:p>
        </w:tc>
        <w:tc>
          <w:tcPr>
            <w:tcW w:w="2593" w:type="dxa"/>
          </w:tcPr>
          <w:p w14:paraId="64009B25" w14:textId="77777777" w:rsidR="007A1F9E" w:rsidRPr="004737E0" w:rsidRDefault="000E1E7D" w:rsidP="005658B6">
            <w:pPr>
              <w:pStyle w:val="TableParagraph"/>
              <w:spacing w:before="71" w:line="281" w:lineRule="exact"/>
              <w:ind w:left="11" w:right="-15"/>
              <w:rPr>
                <w:rFonts w:asciiTheme="majorHAnsi" w:hAnsiTheme="majorHAnsi"/>
              </w:rPr>
            </w:pPr>
            <w:r w:rsidRPr="004737E0">
              <w:rPr>
                <w:rFonts w:asciiTheme="majorHAnsi" w:hAnsiTheme="majorHAnsi"/>
                <w:spacing w:val="-2"/>
              </w:rPr>
              <w:t>Report,</w:t>
            </w:r>
            <w:r w:rsidRPr="004737E0">
              <w:rPr>
                <w:rFonts w:asciiTheme="majorHAnsi" w:hAnsiTheme="majorHAnsi"/>
              </w:rPr>
              <w:t xml:space="preserve"> </w:t>
            </w:r>
            <w:r w:rsidRPr="004737E0">
              <w:rPr>
                <w:rFonts w:asciiTheme="majorHAnsi" w:hAnsiTheme="majorHAnsi"/>
                <w:spacing w:val="-2"/>
              </w:rPr>
              <w:t>students’</w:t>
            </w:r>
            <w:r w:rsidRPr="004737E0">
              <w:rPr>
                <w:rFonts w:asciiTheme="majorHAnsi" w:hAnsiTheme="majorHAnsi"/>
                <w:spacing w:val="-1"/>
              </w:rPr>
              <w:t xml:space="preserve"> </w:t>
            </w:r>
            <w:r w:rsidRPr="004737E0">
              <w:rPr>
                <w:rFonts w:asciiTheme="majorHAnsi" w:hAnsiTheme="majorHAnsi"/>
                <w:spacing w:val="-2"/>
              </w:rPr>
              <w:t>original</w:t>
            </w:r>
          </w:p>
          <w:p w14:paraId="064CD361" w14:textId="7827AAB4" w:rsidR="007A1F9E" w:rsidRPr="004737E0" w:rsidRDefault="00876E04" w:rsidP="005658B6">
            <w:pPr>
              <w:pStyle w:val="TableParagraph"/>
              <w:spacing w:line="281" w:lineRule="exact"/>
              <w:ind w:left="11"/>
              <w:rPr>
                <w:rFonts w:asciiTheme="majorHAnsi" w:hAnsiTheme="majorHAnsi"/>
              </w:rPr>
            </w:pPr>
            <w:r>
              <w:rPr>
                <w:rFonts w:asciiTheme="majorHAnsi" w:hAnsiTheme="majorHAnsi"/>
                <w:spacing w:val="-4"/>
              </w:rPr>
              <w:t>w</w:t>
            </w:r>
            <w:r w:rsidR="00D678CF" w:rsidRPr="004737E0">
              <w:rPr>
                <w:rFonts w:asciiTheme="majorHAnsi" w:hAnsiTheme="majorHAnsi"/>
                <w:spacing w:val="-4"/>
              </w:rPr>
              <w:t>ork</w:t>
            </w:r>
          </w:p>
        </w:tc>
        <w:tc>
          <w:tcPr>
            <w:tcW w:w="1090" w:type="dxa"/>
          </w:tcPr>
          <w:p w14:paraId="4C55EA28" w14:textId="77777777" w:rsidR="007A1F9E" w:rsidRPr="004737E0" w:rsidRDefault="000E1E7D" w:rsidP="005658B6">
            <w:pPr>
              <w:pStyle w:val="TableParagraph"/>
              <w:spacing w:before="213"/>
              <w:ind w:left="8"/>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719" w:type="dxa"/>
          </w:tcPr>
          <w:p w14:paraId="1704EA08" w14:textId="77777777" w:rsidR="007A1F9E" w:rsidRPr="004737E0" w:rsidRDefault="000E1E7D" w:rsidP="005658B6">
            <w:pPr>
              <w:pStyle w:val="TableParagraph"/>
              <w:spacing w:before="213"/>
              <w:ind w:left="7"/>
              <w:rPr>
                <w:rFonts w:asciiTheme="majorHAnsi" w:hAnsiTheme="majorHAnsi"/>
              </w:rPr>
            </w:pPr>
            <w:r w:rsidRPr="004737E0">
              <w:rPr>
                <w:rFonts w:asciiTheme="majorHAnsi" w:hAnsiTheme="majorHAnsi"/>
                <w:spacing w:val="-5"/>
              </w:rPr>
              <w:t>50</w:t>
            </w:r>
          </w:p>
        </w:tc>
        <w:tc>
          <w:tcPr>
            <w:tcW w:w="1014" w:type="dxa"/>
          </w:tcPr>
          <w:p w14:paraId="32930528" w14:textId="3C1E0F11" w:rsidR="007A1F9E" w:rsidRPr="004737E0" w:rsidRDefault="000E1E7D" w:rsidP="005658B6">
            <w:pPr>
              <w:pStyle w:val="TableParagraph"/>
              <w:spacing w:before="213"/>
              <w:ind w:left="6"/>
              <w:rPr>
                <w:rFonts w:asciiTheme="majorHAnsi" w:hAnsiTheme="majorHAnsi"/>
              </w:rPr>
            </w:pPr>
            <w:r w:rsidRPr="004737E0">
              <w:rPr>
                <w:rFonts w:asciiTheme="majorHAnsi" w:hAnsiTheme="majorHAnsi"/>
                <w:spacing w:val="-5"/>
              </w:rPr>
              <w:t>1</w:t>
            </w:r>
            <w:r w:rsidR="00876E04">
              <w:rPr>
                <w:rFonts w:asciiTheme="majorHAnsi" w:hAnsiTheme="majorHAnsi"/>
                <w:spacing w:val="-5"/>
              </w:rPr>
              <w:t>.</w:t>
            </w:r>
            <w:r w:rsidRPr="004737E0">
              <w:rPr>
                <w:rFonts w:asciiTheme="majorHAnsi" w:hAnsiTheme="majorHAnsi"/>
                <w:spacing w:val="-5"/>
              </w:rPr>
              <w:t>7</w:t>
            </w:r>
          </w:p>
        </w:tc>
        <w:tc>
          <w:tcPr>
            <w:tcW w:w="1341" w:type="dxa"/>
          </w:tcPr>
          <w:p w14:paraId="4D39979D" w14:textId="77777777" w:rsidR="007A1F9E" w:rsidRPr="004737E0" w:rsidRDefault="000E1E7D" w:rsidP="005658B6">
            <w:pPr>
              <w:pStyle w:val="TableParagraph"/>
              <w:spacing w:before="71" w:line="281" w:lineRule="exact"/>
              <w:ind w:left="5"/>
              <w:rPr>
                <w:rFonts w:asciiTheme="majorHAnsi" w:hAnsiTheme="majorHAnsi"/>
              </w:rPr>
            </w:pPr>
            <w:r w:rsidRPr="004737E0">
              <w:rPr>
                <w:rFonts w:asciiTheme="majorHAnsi" w:hAnsiTheme="majorHAnsi"/>
                <w:spacing w:val="-5"/>
              </w:rPr>
              <w:t>50%</w:t>
            </w:r>
          </w:p>
          <w:p w14:paraId="357A31D6" w14:textId="77777777" w:rsidR="007A1F9E" w:rsidRPr="004737E0" w:rsidRDefault="000E1E7D" w:rsidP="005658B6">
            <w:pPr>
              <w:pStyle w:val="TableParagraph"/>
              <w:spacing w:line="281" w:lineRule="exact"/>
              <w:ind w:left="5"/>
              <w:rPr>
                <w:rFonts w:asciiTheme="majorHAnsi" w:hAnsiTheme="majorHAnsi"/>
              </w:rPr>
            </w:pPr>
            <w:r w:rsidRPr="004737E0">
              <w:rPr>
                <w:rFonts w:asciiTheme="majorHAnsi" w:hAnsiTheme="majorHAnsi"/>
              </w:rPr>
              <w:t>(3</w:t>
            </w:r>
            <w:r w:rsidRPr="004737E0">
              <w:rPr>
                <w:rFonts w:asciiTheme="majorHAnsi" w:hAnsiTheme="majorHAnsi"/>
                <w:spacing w:val="-2"/>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rPr>
              <w:t>16.6</w:t>
            </w:r>
            <w:r w:rsidRPr="004737E0">
              <w:rPr>
                <w:rFonts w:asciiTheme="majorHAnsi" w:hAnsiTheme="majorHAnsi"/>
                <w:spacing w:val="-1"/>
              </w:rPr>
              <w:t xml:space="preserve"> </w:t>
            </w:r>
            <w:r w:rsidRPr="004737E0">
              <w:rPr>
                <w:rFonts w:asciiTheme="majorHAnsi" w:hAnsiTheme="majorHAnsi"/>
                <w:spacing w:val="-7"/>
              </w:rPr>
              <w:t>%)</w:t>
            </w:r>
          </w:p>
        </w:tc>
      </w:tr>
      <w:tr w:rsidR="007A1F9E" w:rsidRPr="004737E0" w14:paraId="01D8130F" w14:textId="77777777">
        <w:trPr>
          <w:trHeight w:val="424"/>
        </w:trPr>
        <w:tc>
          <w:tcPr>
            <w:tcW w:w="2629" w:type="dxa"/>
            <w:vMerge/>
            <w:tcBorders>
              <w:top w:val="nil"/>
            </w:tcBorders>
            <w:shd w:val="clear" w:color="auto" w:fill="F3F3F3"/>
          </w:tcPr>
          <w:p w14:paraId="64468266" w14:textId="77777777" w:rsidR="007A1F9E" w:rsidRPr="004737E0" w:rsidRDefault="007A1F9E" w:rsidP="005658B6">
            <w:pPr>
              <w:rPr>
                <w:rFonts w:asciiTheme="majorHAnsi" w:hAnsiTheme="majorHAnsi"/>
              </w:rPr>
            </w:pPr>
          </w:p>
        </w:tc>
        <w:tc>
          <w:tcPr>
            <w:tcW w:w="2593" w:type="dxa"/>
          </w:tcPr>
          <w:p w14:paraId="00056BCF" w14:textId="5D8D64A8" w:rsidR="007A1F9E" w:rsidRPr="004737E0" w:rsidRDefault="000E1E7D" w:rsidP="005658B6">
            <w:pPr>
              <w:pStyle w:val="TableParagraph"/>
              <w:spacing w:before="72"/>
              <w:ind w:left="11"/>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00876E04">
              <w:rPr>
                <w:rFonts w:asciiTheme="majorHAnsi" w:hAnsiTheme="majorHAnsi"/>
                <w:spacing w:val="-2"/>
              </w:rPr>
              <w:t>e</w:t>
            </w:r>
            <w:r w:rsidRPr="004737E0">
              <w:rPr>
                <w:rFonts w:asciiTheme="majorHAnsi" w:hAnsiTheme="majorHAnsi"/>
                <w:spacing w:val="-2"/>
              </w:rPr>
              <w:t>xamination</w:t>
            </w:r>
          </w:p>
        </w:tc>
        <w:tc>
          <w:tcPr>
            <w:tcW w:w="1090" w:type="dxa"/>
          </w:tcPr>
          <w:p w14:paraId="6B059520" w14:textId="77777777" w:rsidR="007A1F9E" w:rsidRPr="004737E0" w:rsidRDefault="000E1E7D" w:rsidP="005658B6">
            <w:pPr>
              <w:pStyle w:val="TableParagraph"/>
              <w:spacing w:before="72"/>
              <w:ind w:left="8"/>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719" w:type="dxa"/>
          </w:tcPr>
          <w:p w14:paraId="5036DDEB" w14:textId="77777777" w:rsidR="007A1F9E" w:rsidRPr="004737E0" w:rsidRDefault="000E1E7D" w:rsidP="005658B6">
            <w:pPr>
              <w:pStyle w:val="TableParagraph"/>
              <w:spacing w:before="72"/>
              <w:ind w:left="7"/>
              <w:rPr>
                <w:rFonts w:asciiTheme="majorHAnsi" w:hAnsiTheme="majorHAnsi"/>
              </w:rPr>
            </w:pPr>
            <w:r w:rsidRPr="004737E0">
              <w:rPr>
                <w:rFonts w:asciiTheme="majorHAnsi" w:hAnsiTheme="majorHAnsi"/>
                <w:spacing w:val="-5"/>
              </w:rPr>
              <w:t>36</w:t>
            </w:r>
          </w:p>
        </w:tc>
        <w:tc>
          <w:tcPr>
            <w:tcW w:w="1014" w:type="dxa"/>
          </w:tcPr>
          <w:p w14:paraId="63EC5A5C" w14:textId="4ED51BDB" w:rsidR="007A1F9E" w:rsidRPr="004737E0" w:rsidRDefault="000E1E7D" w:rsidP="005658B6">
            <w:pPr>
              <w:pStyle w:val="TableParagraph"/>
              <w:spacing w:before="72"/>
              <w:ind w:left="6"/>
              <w:rPr>
                <w:rFonts w:asciiTheme="majorHAnsi" w:hAnsiTheme="majorHAnsi"/>
              </w:rPr>
            </w:pPr>
            <w:r w:rsidRPr="004737E0">
              <w:rPr>
                <w:rFonts w:asciiTheme="majorHAnsi" w:hAnsiTheme="majorHAnsi"/>
                <w:spacing w:val="-5"/>
              </w:rPr>
              <w:t>1</w:t>
            </w:r>
            <w:r w:rsidR="00876E04">
              <w:rPr>
                <w:rFonts w:asciiTheme="majorHAnsi" w:hAnsiTheme="majorHAnsi"/>
                <w:spacing w:val="-5"/>
              </w:rPr>
              <w:t>.</w:t>
            </w:r>
            <w:r w:rsidRPr="004737E0">
              <w:rPr>
                <w:rFonts w:asciiTheme="majorHAnsi" w:hAnsiTheme="majorHAnsi"/>
                <w:spacing w:val="-5"/>
              </w:rPr>
              <w:t>2</w:t>
            </w:r>
          </w:p>
        </w:tc>
        <w:tc>
          <w:tcPr>
            <w:tcW w:w="1341" w:type="dxa"/>
          </w:tcPr>
          <w:p w14:paraId="7D535B07" w14:textId="77777777" w:rsidR="007A1F9E" w:rsidRPr="004737E0" w:rsidRDefault="000E1E7D" w:rsidP="005658B6">
            <w:pPr>
              <w:pStyle w:val="TableParagraph"/>
              <w:spacing w:before="72"/>
              <w:ind w:left="5"/>
              <w:rPr>
                <w:rFonts w:asciiTheme="majorHAnsi" w:hAnsiTheme="majorHAnsi"/>
              </w:rPr>
            </w:pPr>
            <w:r w:rsidRPr="004737E0">
              <w:rPr>
                <w:rFonts w:asciiTheme="majorHAnsi" w:hAnsiTheme="majorHAnsi"/>
                <w:spacing w:val="-5"/>
              </w:rPr>
              <w:t>30%</w:t>
            </w:r>
          </w:p>
        </w:tc>
      </w:tr>
      <w:tr w:rsidR="007A1F9E" w:rsidRPr="004737E0" w14:paraId="063A2D03" w14:textId="77777777">
        <w:trPr>
          <w:trHeight w:val="426"/>
        </w:trPr>
        <w:tc>
          <w:tcPr>
            <w:tcW w:w="2629" w:type="dxa"/>
            <w:vMerge/>
            <w:tcBorders>
              <w:top w:val="nil"/>
            </w:tcBorders>
            <w:shd w:val="clear" w:color="auto" w:fill="F3F3F3"/>
          </w:tcPr>
          <w:p w14:paraId="595FCF22" w14:textId="77777777" w:rsidR="007A1F9E" w:rsidRPr="004737E0" w:rsidRDefault="007A1F9E" w:rsidP="005658B6">
            <w:pPr>
              <w:rPr>
                <w:rFonts w:asciiTheme="majorHAnsi" w:hAnsiTheme="majorHAnsi"/>
              </w:rPr>
            </w:pPr>
          </w:p>
        </w:tc>
        <w:tc>
          <w:tcPr>
            <w:tcW w:w="3683" w:type="dxa"/>
            <w:gridSpan w:val="2"/>
          </w:tcPr>
          <w:p w14:paraId="4B9A3D65" w14:textId="799F9B82" w:rsidR="007A1F9E" w:rsidRPr="004737E0" w:rsidRDefault="00D678CF" w:rsidP="005658B6">
            <w:pPr>
              <w:pStyle w:val="TableParagraph"/>
              <w:spacing w:before="71"/>
              <w:ind w:left="11"/>
              <w:rPr>
                <w:rFonts w:asciiTheme="majorHAnsi" w:hAnsiTheme="majorHAnsi"/>
              </w:rPr>
            </w:pPr>
            <w:r w:rsidRPr="004737E0">
              <w:rPr>
                <w:rFonts w:asciiTheme="majorHAnsi" w:hAnsiTheme="majorHAnsi"/>
                <w:spacing w:val="-2"/>
              </w:rPr>
              <w:t>Total</w:t>
            </w:r>
          </w:p>
        </w:tc>
        <w:tc>
          <w:tcPr>
            <w:tcW w:w="719" w:type="dxa"/>
          </w:tcPr>
          <w:p w14:paraId="773227B3" w14:textId="77777777" w:rsidR="007A1F9E" w:rsidRPr="004737E0" w:rsidRDefault="000E1E7D" w:rsidP="005658B6">
            <w:pPr>
              <w:pStyle w:val="TableParagraph"/>
              <w:spacing w:before="71"/>
              <w:ind w:left="7"/>
              <w:rPr>
                <w:rFonts w:asciiTheme="majorHAnsi" w:hAnsiTheme="majorHAnsi"/>
              </w:rPr>
            </w:pPr>
            <w:r w:rsidRPr="004737E0">
              <w:rPr>
                <w:rFonts w:asciiTheme="majorHAnsi" w:hAnsiTheme="majorHAnsi"/>
                <w:spacing w:val="-5"/>
              </w:rPr>
              <w:t>120</w:t>
            </w:r>
          </w:p>
        </w:tc>
        <w:tc>
          <w:tcPr>
            <w:tcW w:w="1014" w:type="dxa"/>
          </w:tcPr>
          <w:p w14:paraId="5A2A0054" w14:textId="77777777" w:rsidR="007A1F9E" w:rsidRPr="004737E0" w:rsidRDefault="000E1E7D" w:rsidP="005658B6">
            <w:pPr>
              <w:pStyle w:val="TableParagraph"/>
              <w:spacing w:before="71"/>
              <w:ind w:left="6"/>
              <w:rPr>
                <w:rFonts w:asciiTheme="majorHAnsi" w:hAnsiTheme="majorHAnsi"/>
              </w:rPr>
            </w:pPr>
            <w:r w:rsidRPr="004737E0">
              <w:rPr>
                <w:rFonts w:asciiTheme="majorHAnsi" w:hAnsiTheme="majorHAnsi"/>
                <w:spacing w:val="-10"/>
              </w:rPr>
              <w:t>4</w:t>
            </w:r>
          </w:p>
        </w:tc>
        <w:tc>
          <w:tcPr>
            <w:tcW w:w="1341" w:type="dxa"/>
          </w:tcPr>
          <w:p w14:paraId="185B6B90" w14:textId="77777777" w:rsidR="007A1F9E" w:rsidRPr="004737E0" w:rsidRDefault="000E1E7D" w:rsidP="005658B6">
            <w:pPr>
              <w:pStyle w:val="TableParagraph"/>
              <w:spacing w:before="71"/>
              <w:ind w:left="5"/>
              <w:rPr>
                <w:rFonts w:asciiTheme="majorHAnsi" w:hAnsiTheme="majorHAnsi"/>
              </w:rPr>
            </w:pPr>
            <w:r w:rsidRPr="004737E0">
              <w:rPr>
                <w:rFonts w:asciiTheme="majorHAnsi" w:hAnsiTheme="majorHAnsi"/>
                <w:spacing w:val="-4"/>
              </w:rPr>
              <w:t>100%</w:t>
            </w:r>
          </w:p>
        </w:tc>
      </w:tr>
      <w:tr w:rsidR="007A1F9E" w:rsidRPr="004737E0" w14:paraId="20EF2BC1" w14:textId="77777777">
        <w:trPr>
          <w:trHeight w:val="2675"/>
        </w:trPr>
        <w:tc>
          <w:tcPr>
            <w:tcW w:w="2629" w:type="dxa"/>
            <w:shd w:val="clear" w:color="auto" w:fill="F3F3F3"/>
          </w:tcPr>
          <w:p w14:paraId="00DD7A53" w14:textId="77777777" w:rsidR="007A1F9E" w:rsidRPr="004737E0" w:rsidRDefault="007A1F9E" w:rsidP="005658B6">
            <w:pPr>
              <w:pStyle w:val="TableParagraph"/>
              <w:rPr>
                <w:rFonts w:asciiTheme="majorHAnsi" w:hAnsiTheme="majorHAnsi"/>
              </w:rPr>
            </w:pPr>
          </w:p>
          <w:p w14:paraId="4BAA7866" w14:textId="77777777" w:rsidR="007A1F9E" w:rsidRPr="004737E0" w:rsidRDefault="007A1F9E" w:rsidP="005658B6">
            <w:pPr>
              <w:pStyle w:val="TableParagraph"/>
              <w:rPr>
                <w:rFonts w:asciiTheme="majorHAnsi" w:hAnsiTheme="majorHAnsi"/>
              </w:rPr>
            </w:pPr>
          </w:p>
          <w:p w14:paraId="65D9CE60" w14:textId="77777777" w:rsidR="007A1F9E" w:rsidRPr="004737E0" w:rsidRDefault="007A1F9E" w:rsidP="005658B6">
            <w:pPr>
              <w:pStyle w:val="TableParagraph"/>
              <w:rPr>
                <w:rFonts w:asciiTheme="majorHAnsi" w:hAnsiTheme="majorHAnsi"/>
              </w:rPr>
            </w:pPr>
          </w:p>
          <w:p w14:paraId="6FCF1EB3" w14:textId="77777777" w:rsidR="007A1F9E" w:rsidRPr="004737E0" w:rsidRDefault="007A1F9E" w:rsidP="005658B6">
            <w:pPr>
              <w:pStyle w:val="TableParagraph"/>
              <w:spacing w:before="71"/>
              <w:rPr>
                <w:rFonts w:asciiTheme="majorHAnsi" w:hAnsiTheme="majorHAnsi"/>
              </w:rPr>
            </w:pPr>
          </w:p>
          <w:p w14:paraId="77D9B375" w14:textId="77777777" w:rsidR="007A1F9E" w:rsidRPr="004737E0" w:rsidRDefault="000E1E7D" w:rsidP="005658B6">
            <w:pPr>
              <w:pStyle w:val="TableParagraph"/>
              <w:ind w:left="9"/>
              <w:rPr>
                <w:rFonts w:asciiTheme="majorHAnsi" w:hAnsiTheme="majorHAnsi"/>
              </w:rPr>
            </w:pPr>
            <w:r w:rsidRPr="004737E0">
              <w:rPr>
                <w:rFonts w:asciiTheme="majorHAnsi" w:hAnsiTheme="majorHAnsi"/>
              </w:rPr>
              <w:t>Students'</w:t>
            </w:r>
            <w:r w:rsidRPr="004737E0">
              <w:rPr>
                <w:rFonts w:asciiTheme="majorHAnsi" w:hAnsiTheme="majorHAnsi"/>
                <w:spacing w:val="-3"/>
              </w:rPr>
              <w:t xml:space="preserve"> </w:t>
            </w:r>
            <w:r w:rsidRPr="004737E0">
              <w:rPr>
                <w:rFonts w:asciiTheme="majorHAnsi" w:hAnsiTheme="majorHAnsi"/>
                <w:spacing w:val="-2"/>
              </w:rPr>
              <w:t>obligations</w:t>
            </w:r>
          </w:p>
        </w:tc>
        <w:tc>
          <w:tcPr>
            <w:tcW w:w="6757" w:type="dxa"/>
            <w:gridSpan w:val="5"/>
          </w:tcPr>
          <w:p w14:paraId="75C68836" w14:textId="77777777" w:rsidR="007A1F9E" w:rsidRPr="004737E0" w:rsidRDefault="000E1E7D" w:rsidP="005658B6">
            <w:pPr>
              <w:pStyle w:val="TableParagraph"/>
              <w:spacing w:before="71" w:line="281" w:lineRule="exact"/>
              <w:ind w:left="11"/>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order</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 xml:space="preserve">students </w:t>
            </w:r>
            <w:r w:rsidRPr="004737E0">
              <w:rPr>
                <w:rFonts w:asciiTheme="majorHAnsi" w:hAnsiTheme="majorHAnsi"/>
                <w:spacing w:val="-2"/>
              </w:rPr>
              <w:t>must:</w:t>
            </w:r>
          </w:p>
          <w:p w14:paraId="5C64716F" w14:textId="77777777" w:rsidR="007A1F9E" w:rsidRPr="004737E0" w:rsidRDefault="000E1E7D" w:rsidP="00B87C5C">
            <w:pPr>
              <w:pStyle w:val="TableParagraph"/>
              <w:numPr>
                <w:ilvl w:val="0"/>
                <w:numId w:val="278"/>
              </w:numPr>
              <w:tabs>
                <w:tab w:val="left" w:pos="256"/>
              </w:tabs>
              <w:ind w:right="-15" w:firstLine="0"/>
              <w:rPr>
                <w:rFonts w:asciiTheme="majorHAnsi" w:hAnsiTheme="majorHAnsi"/>
              </w:rPr>
            </w:pPr>
            <w:r w:rsidRPr="004737E0">
              <w:rPr>
                <w:rFonts w:asciiTheme="majorHAnsi" w:hAnsiTheme="majorHAnsi"/>
              </w:rPr>
              <w:t xml:space="preserve">Regularly attend classes and actively participate in all forms of </w:t>
            </w:r>
            <w:r w:rsidRPr="004737E0">
              <w:rPr>
                <w:rFonts w:asciiTheme="majorHAnsi" w:hAnsiTheme="majorHAnsi"/>
                <w:spacing w:val="-2"/>
              </w:rPr>
              <w:t>classes</w:t>
            </w:r>
          </w:p>
          <w:p w14:paraId="146085DF" w14:textId="77777777" w:rsidR="007A1F9E" w:rsidRPr="004737E0" w:rsidRDefault="000E1E7D" w:rsidP="00B87C5C">
            <w:pPr>
              <w:pStyle w:val="TableParagraph"/>
              <w:numPr>
                <w:ilvl w:val="0"/>
                <w:numId w:val="278"/>
              </w:numPr>
              <w:tabs>
                <w:tab w:val="left" w:pos="244"/>
              </w:tabs>
              <w:spacing w:before="1" w:line="281" w:lineRule="exact"/>
              <w:ind w:left="244" w:hanging="233"/>
              <w:rPr>
                <w:rFonts w:asciiTheme="majorHAnsi" w:hAnsiTheme="majorHAnsi"/>
              </w:rPr>
            </w:pPr>
            <w:r w:rsidRPr="004737E0">
              <w:rPr>
                <w:rFonts w:asciiTheme="majorHAnsi" w:hAnsiTheme="majorHAnsi"/>
              </w:rPr>
              <w:t>Write</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report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create</w:t>
            </w:r>
            <w:r w:rsidRPr="004737E0">
              <w:rPr>
                <w:rFonts w:asciiTheme="majorHAnsi" w:hAnsiTheme="majorHAnsi"/>
                <w:spacing w:val="-3"/>
              </w:rPr>
              <w:t xml:space="preserve"> </w:t>
            </w:r>
            <w:r w:rsidRPr="004737E0">
              <w:rPr>
                <w:rFonts w:asciiTheme="majorHAnsi" w:hAnsiTheme="majorHAnsi"/>
              </w:rPr>
              <w:t>an</w:t>
            </w:r>
            <w:r w:rsidRPr="004737E0">
              <w:rPr>
                <w:rFonts w:asciiTheme="majorHAnsi" w:hAnsiTheme="majorHAnsi"/>
                <w:spacing w:val="-2"/>
              </w:rPr>
              <w:t xml:space="preserve"> </w:t>
            </w:r>
            <w:r w:rsidRPr="004737E0">
              <w:rPr>
                <w:rFonts w:asciiTheme="majorHAnsi" w:hAnsiTheme="majorHAnsi"/>
              </w:rPr>
              <w:t>original</w:t>
            </w:r>
            <w:r w:rsidRPr="004737E0">
              <w:rPr>
                <w:rFonts w:asciiTheme="majorHAnsi" w:hAnsiTheme="majorHAnsi"/>
                <w:spacing w:val="-3"/>
              </w:rPr>
              <w:t xml:space="preserve"> </w:t>
            </w:r>
            <w:r w:rsidRPr="004737E0">
              <w:rPr>
                <w:rFonts w:asciiTheme="majorHAnsi" w:hAnsiTheme="majorHAnsi"/>
              </w:rPr>
              <w:t>work</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5"/>
              </w:rPr>
              <w:t>art</w:t>
            </w:r>
          </w:p>
          <w:p w14:paraId="55FC679E" w14:textId="77777777" w:rsidR="007A1F9E" w:rsidRPr="004737E0" w:rsidRDefault="000E1E7D" w:rsidP="00B87C5C">
            <w:pPr>
              <w:pStyle w:val="TableParagraph"/>
              <w:numPr>
                <w:ilvl w:val="0"/>
                <w:numId w:val="278"/>
              </w:numPr>
              <w:tabs>
                <w:tab w:val="left" w:pos="251"/>
              </w:tabs>
              <w:ind w:right="-15" w:firstLine="0"/>
              <w:rPr>
                <w:rFonts w:asciiTheme="majorHAnsi" w:hAnsiTheme="majorHAnsi"/>
              </w:rPr>
            </w:pPr>
            <w:r w:rsidRPr="004737E0">
              <w:rPr>
                <w:rFonts w:asciiTheme="majorHAnsi" w:hAnsiTheme="majorHAnsi"/>
              </w:rPr>
              <w:t>Visit at least 5 recent exhibitions in museums and galleries and where possible attend at least 5 openings of recent exhibitions</w:t>
            </w:r>
          </w:p>
          <w:p w14:paraId="4F200DA9" w14:textId="23E2EF5F" w:rsidR="007A1F9E" w:rsidRPr="004737E0" w:rsidRDefault="000E1E7D" w:rsidP="00B87C5C">
            <w:pPr>
              <w:pStyle w:val="TableParagraph"/>
              <w:numPr>
                <w:ilvl w:val="0"/>
                <w:numId w:val="278"/>
              </w:numPr>
              <w:tabs>
                <w:tab w:val="left" w:pos="244"/>
              </w:tabs>
              <w:spacing w:line="280" w:lineRule="exact"/>
              <w:ind w:left="24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00876E04">
              <w:rPr>
                <w:rFonts w:asciiTheme="majorHAnsi" w:hAnsiTheme="majorHAnsi"/>
                <w:spacing w:val="-2"/>
              </w:rPr>
              <w:t>e</w:t>
            </w:r>
            <w:r w:rsidRPr="004737E0">
              <w:rPr>
                <w:rFonts w:asciiTheme="majorHAnsi" w:hAnsiTheme="majorHAnsi"/>
                <w:spacing w:val="-2"/>
              </w:rPr>
              <w:t>xamination</w:t>
            </w:r>
          </w:p>
          <w:p w14:paraId="1BB8F080" w14:textId="77777777" w:rsidR="007A1F9E" w:rsidRPr="004737E0" w:rsidRDefault="000E1E7D" w:rsidP="005658B6">
            <w:pPr>
              <w:pStyle w:val="TableParagraph"/>
              <w:spacing w:before="2"/>
              <w:ind w:left="11" w:right="-12"/>
              <w:rPr>
                <w:rFonts w:asciiTheme="majorHAnsi" w:hAnsiTheme="majorHAnsi"/>
              </w:rPr>
            </w:pPr>
            <w:r w:rsidRPr="004737E0">
              <w:rPr>
                <w:rFonts w:asciiTheme="majorHAnsi" w:hAnsiTheme="majorHAnsi"/>
              </w:rPr>
              <w:t>Note:</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original</w:t>
            </w:r>
            <w:r w:rsidRPr="004737E0">
              <w:rPr>
                <w:rFonts w:asciiTheme="majorHAnsi" w:hAnsiTheme="majorHAnsi"/>
                <w:spacing w:val="-6"/>
              </w:rPr>
              <w:t xml:space="preserve"> </w:t>
            </w:r>
            <w:r w:rsidRPr="004737E0">
              <w:rPr>
                <w:rFonts w:asciiTheme="majorHAnsi" w:hAnsiTheme="majorHAnsi"/>
              </w:rPr>
              <w:t>works</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art</w:t>
            </w:r>
            <w:r w:rsidRPr="004737E0">
              <w:rPr>
                <w:rFonts w:asciiTheme="majorHAnsi" w:hAnsiTheme="majorHAnsi"/>
                <w:spacing w:val="-6"/>
              </w:rPr>
              <w:t xml:space="preserve"> </w:t>
            </w:r>
            <w:r w:rsidRPr="004737E0">
              <w:rPr>
                <w:rFonts w:asciiTheme="majorHAnsi" w:hAnsiTheme="majorHAnsi"/>
              </w:rPr>
              <w:t>must</w:t>
            </w:r>
            <w:r w:rsidRPr="004737E0">
              <w:rPr>
                <w:rFonts w:asciiTheme="majorHAnsi" w:hAnsiTheme="majorHAnsi"/>
                <w:spacing w:val="-6"/>
              </w:rPr>
              <w:t xml:space="preserve"> </w:t>
            </w:r>
            <w:r w:rsidRPr="004737E0">
              <w:rPr>
                <w:rFonts w:asciiTheme="majorHAnsi" w:hAnsiTheme="majorHAnsi"/>
              </w:rPr>
              <w:t>be</w:t>
            </w:r>
            <w:r w:rsidRPr="004737E0">
              <w:rPr>
                <w:rFonts w:asciiTheme="majorHAnsi" w:hAnsiTheme="majorHAnsi"/>
                <w:spacing w:val="-8"/>
              </w:rPr>
              <w:t xml:space="preserve"> </w:t>
            </w:r>
            <w:r w:rsidRPr="004737E0">
              <w:rPr>
                <w:rFonts w:asciiTheme="majorHAnsi" w:hAnsiTheme="majorHAnsi"/>
              </w:rPr>
              <w:t>created</w:t>
            </w:r>
            <w:r w:rsidRPr="004737E0">
              <w:rPr>
                <w:rFonts w:asciiTheme="majorHAnsi" w:hAnsiTheme="majorHAnsi"/>
                <w:spacing w:val="-9"/>
              </w:rPr>
              <w:t xml:space="preserve"> </w:t>
            </w:r>
            <w:r w:rsidRPr="004737E0">
              <w:rPr>
                <w:rFonts w:asciiTheme="majorHAnsi" w:hAnsiTheme="majorHAnsi"/>
              </w:rPr>
              <w:t>by</w:t>
            </w:r>
            <w:r w:rsidRPr="004737E0">
              <w:rPr>
                <w:rFonts w:asciiTheme="majorHAnsi" w:hAnsiTheme="majorHAnsi"/>
                <w:spacing w:val="-7"/>
              </w:rPr>
              <w:t xml:space="preserve"> </w:t>
            </w:r>
            <w:r w:rsidRPr="004737E0">
              <w:rPr>
                <w:rFonts w:asciiTheme="majorHAnsi" w:hAnsiTheme="majorHAnsi"/>
              </w:rPr>
              <w:t>students</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situ during regular classes.</w:t>
            </w:r>
          </w:p>
        </w:tc>
      </w:tr>
      <w:tr w:rsidR="007A1F9E" w:rsidRPr="004737E0" w14:paraId="387DAB3C" w14:textId="77777777">
        <w:trPr>
          <w:trHeight w:val="707"/>
        </w:trPr>
        <w:tc>
          <w:tcPr>
            <w:tcW w:w="2629" w:type="dxa"/>
            <w:shd w:val="clear" w:color="auto" w:fill="F3F3F3"/>
          </w:tcPr>
          <w:p w14:paraId="126E4902" w14:textId="77777777" w:rsidR="007A1F9E" w:rsidRPr="004737E0" w:rsidRDefault="000E1E7D" w:rsidP="005658B6">
            <w:pPr>
              <w:pStyle w:val="TableParagraph"/>
              <w:spacing w:before="213"/>
              <w:ind w:left="9"/>
              <w:rPr>
                <w:rFonts w:asciiTheme="majorHAnsi" w:hAnsiTheme="majorHAnsi"/>
              </w:rPr>
            </w:pPr>
            <w:r w:rsidRPr="004737E0">
              <w:rPr>
                <w:rFonts w:asciiTheme="majorHAnsi" w:hAnsiTheme="majorHAnsi"/>
              </w:rPr>
              <w:t>Examination</w:t>
            </w:r>
            <w:r w:rsidRPr="004737E0">
              <w:rPr>
                <w:rFonts w:asciiTheme="majorHAnsi" w:hAnsiTheme="majorHAnsi"/>
                <w:spacing w:val="-8"/>
              </w:rPr>
              <w:t xml:space="preserve"> </w:t>
            </w:r>
            <w:r w:rsidRPr="004737E0">
              <w:rPr>
                <w:rFonts w:asciiTheme="majorHAnsi" w:hAnsiTheme="majorHAnsi"/>
                <w:spacing w:val="-2"/>
              </w:rPr>
              <w:t>schedules</w:t>
            </w:r>
          </w:p>
        </w:tc>
        <w:tc>
          <w:tcPr>
            <w:tcW w:w="6757" w:type="dxa"/>
            <w:gridSpan w:val="5"/>
          </w:tcPr>
          <w:p w14:paraId="2BF3868D" w14:textId="0843815A" w:rsidR="007A1F9E" w:rsidRPr="004737E0" w:rsidRDefault="000E1E7D" w:rsidP="005658B6">
            <w:pPr>
              <w:pStyle w:val="TableParagraph"/>
              <w:spacing w:before="71"/>
              <w:ind w:left="11" w:right="-12"/>
              <w:rPr>
                <w:rFonts w:asciiTheme="majorHAnsi" w:hAnsiTheme="majorHAnsi"/>
              </w:rPr>
            </w:pPr>
            <w:r w:rsidRPr="004737E0">
              <w:rPr>
                <w:rFonts w:asciiTheme="majorHAnsi" w:hAnsiTheme="majorHAnsi"/>
              </w:rPr>
              <w:t>Issued</w:t>
            </w:r>
            <w:r w:rsidRPr="004737E0">
              <w:rPr>
                <w:rFonts w:asciiTheme="majorHAnsi" w:hAnsiTheme="majorHAnsi"/>
                <w:spacing w:val="-9"/>
              </w:rPr>
              <w:t xml:space="preserve"> </w:t>
            </w:r>
            <w:r w:rsidRPr="004737E0">
              <w:rPr>
                <w:rFonts w:asciiTheme="majorHAnsi" w:hAnsiTheme="majorHAnsi"/>
              </w:rPr>
              <w:t>at</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beginning</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academic</w:t>
            </w:r>
            <w:r w:rsidRPr="004737E0">
              <w:rPr>
                <w:rFonts w:asciiTheme="majorHAnsi" w:hAnsiTheme="majorHAnsi"/>
                <w:spacing w:val="-9"/>
              </w:rPr>
              <w:t xml:space="preserve"> </w:t>
            </w:r>
            <w:r w:rsidR="00876E04" w:rsidRPr="004737E0">
              <w:rPr>
                <w:rFonts w:asciiTheme="majorHAnsi" w:hAnsiTheme="majorHAnsi"/>
              </w:rPr>
              <w:t>year and</w:t>
            </w:r>
            <w:r w:rsidRPr="004737E0">
              <w:rPr>
                <w:rFonts w:asciiTheme="majorHAnsi" w:hAnsiTheme="majorHAnsi"/>
                <w:spacing w:val="-9"/>
              </w:rPr>
              <w:t xml:space="preserve"> </w:t>
            </w:r>
            <w:r w:rsidRPr="004737E0">
              <w:rPr>
                <w:rFonts w:asciiTheme="majorHAnsi" w:hAnsiTheme="majorHAnsi"/>
              </w:rPr>
              <w:t>published</w:t>
            </w:r>
            <w:r w:rsidRPr="004737E0">
              <w:rPr>
                <w:rFonts w:asciiTheme="majorHAnsi" w:hAnsiTheme="majorHAnsi"/>
                <w:spacing w:val="-9"/>
              </w:rPr>
              <w:t xml:space="preserve"> </w:t>
            </w:r>
            <w:r w:rsidRPr="004737E0">
              <w:rPr>
                <w:rFonts w:asciiTheme="majorHAnsi" w:hAnsiTheme="majorHAnsi"/>
              </w:rPr>
              <w:t>on</w:t>
            </w:r>
            <w:r w:rsidRPr="004737E0">
              <w:rPr>
                <w:rFonts w:asciiTheme="majorHAnsi" w:hAnsiTheme="majorHAnsi"/>
                <w:spacing w:val="-8"/>
              </w:rPr>
              <w:t xml:space="preserve"> </w:t>
            </w:r>
            <w:r w:rsidRPr="004737E0">
              <w:rPr>
                <w:rFonts w:asciiTheme="majorHAnsi" w:hAnsiTheme="majorHAnsi"/>
              </w:rPr>
              <w:t>the University web site and the ISVU.</w:t>
            </w:r>
          </w:p>
        </w:tc>
      </w:tr>
      <w:tr w:rsidR="007A1F9E" w:rsidRPr="004737E0" w14:paraId="148B1ECC" w14:textId="77777777">
        <w:trPr>
          <w:trHeight w:val="1268"/>
        </w:trPr>
        <w:tc>
          <w:tcPr>
            <w:tcW w:w="2629" w:type="dxa"/>
            <w:shd w:val="clear" w:color="auto" w:fill="F3F3F3"/>
          </w:tcPr>
          <w:p w14:paraId="481EF8BC" w14:textId="77777777" w:rsidR="007A1F9E" w:rsidRPr="004737E0" w:rsidRDefault="000E1E7D" w:rsidP="005658B6">
            <w:pPr>
              <w:pStyle w:val="TableParagraph"/>
              <w:tabs>
                <w:tab w:val="left" w:pos="1576"/>
              </w:tabs>
              <w:spacing w:before="213"/>
              <w:ind w:left="9" w:right="-15"/>
              <w:rPr>
                <w:rFonts w:asciiTheme="majorHAnsi" w:hAnsiTheme="majorHAnsi"/>
              </w:rPr>
            </w:pPr>
            <w:r w:rsidRPr="004737E0">
              <w:rPr>
                <w:rFonts w:asciiTheme="majorHAnsi" w:hAnsiTheme="majorHAnsi"/>
                <w:spacing w:val="-4"/>
              </w:rPr>
              <w:t>Other</w:t>
            </w:r>
            <w:r w:rsidRPr="004737E0">
              <w:rPr>
                <w:rFonts w:asciiTheme="majorHAnsi" w:hAnsiTheme="majorHAnsi"/>
              </w:rPr>
              <w:tab/>
            </w:r>
            <w:r w:rsidRPr="004737E0">
              <w:rPr>
                <w:rFonts w:asciiTheme="majorHAnsi" w:hAnsiTheme="majorHAnsi"/>
                <w:spacing w:val="-2"/>
              </w:rPr>
              <w:t xml:space="preserve">important </w:t>
            </w:r>
            <w:r w:rsidRPr="004737E0">
              <w:rPr>
                <w:rFonts w:asciiTheme="majorHAnsi" w:hAnsiTheme="majorHAnsi"/>
              </w:rPr>
              <w:t xml:space="preserve">information for the </w:t>
            </w:r>
            <w:r w:rsidRPr="004737E0">
              <w:rPr>
                <w:rFonts w:asciiTheme="majorHAnsi" w:hAnsiTheme="majorHAnsi"/>
                <w:spacing w:val="-2"/>
              </w:rPr>
              <w:t>course</w:t>
            </w:r>
          </w:p>
        </w:tc>
        <w:tc>
          <w:tcPr>
            <w:tcW w:w="6757" w:type="dxa"/>
            <w:gridSpan w:val="5"/>
          </w:tcPr>
          <w:p w14:paraId="67391943" w14:textId="3042A723" w:rsidR="007A1F9E" w:rsidRPr="004737E0" w:rsidRDefault="000E1E7D" w:rsidP="005658B6">
            <w:pPr>
              <w:pStyle w:val="TableParagraph"/>
              <w:spacing w:before="71"/>
              <w:ind w:left="11" w:right="-15"/>
              <w:rPr>
                <w:rFonts w:asciiTheme="majorHAnsi" w:hAnsiTheme="majorHAnsi"/>
              </w:rPr>
            </w:pPr>
            <w:r w:rsidRPr="004737E0">
              <w:rPr>
                <w:rFonts w:asciiTheme="majorHAnsi" w:hAnsiTheme="majorHAnsi"/>
              </w:rPr>
              <w:t>If classes are held remotely, there may be differences in the location</w:t>
            </w:r>
            <w:r w:rsidRPr="004737E0">
              <w:rPr>
                <w:rFonts w:asciiTheme="majorHAnsi" w:hAnsiTheme="majorHAnsi"/>
                <w:spacing w:val="-11"/>
              </w:rPr>
              <w:t xml:space="preserve"> </w:t>
            </w:r>
            <w:r w:rsidRPr="004737E0">
              <w:rPr>
                <w:rFonts w:asciiTheme="majorHAnsi" w:hAnsiTheme="majorHAnsi"/>
              </w:rPr>
              <w:t>where</w:t>
            </w:r>
            <w:r w:rsidRPr="004737E0">
              <w:rPr>
                <w:rFonts w:asciiTheme="majorHAnsi" w:hAnsiTheme="majorHAnsi"/>
                <w:spacing w:val="-11"/>
              </w:rPr>
              <w:t xml:space="preserve"> </w:t>
            </w:r>
            <w:r w:rsidRPr="004737E0">
              <w:rPr>
                <w:rFonts w:asciiTheme="majorHAnsi" w:hAnsiTheme="majorHAnsi"/>
              </w:rPr>
              <w:t>courses</w:t>
            </w:r>
            <w:r w:rsidRPr="004737E0">
              <w:rPr>
                <w:rFonts w:asciiTheme="majorHAnsi" w:hAnsiTheme="majorHAnsi"/>
                <w:spacing w:val="-9"/>
              </w:rPr>
              <w:t xml:space="preserve"> </w:t>
            </w:r>
            <w:r w:rsidRPr="004737E0">
              <w:rPr>
                <w:rFonts w:asciiTheme="majorHAnsi" w:hAnsiTheme="majorHAnsi"/>
              </w:rPr>
              <w:t>are</w:t>
            </w:r>
            <w:r w:rsidRPr="004737E0">
              <w:rPr>
                <w:rFonts w:asciiTheme="majorHAnsi" w:hAnsiTheme="majorHAnsi"/>
                <w:spacing w:val="-12"/>
              </w:rPr>
              <w:t xml:space="preserve"> </w:t>
            </w:r>
            <w:r w:rsidRPr="004737E0">
              <w:rPr>
                <w:rFonts w:asciiTheme="majorHAnsi" w:hAnsiTheme="majorHAnsi"/>
              </w:rPr>
              <w:t>held,</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conduct</w:t>
            </w:r>
            <w:r w:rsidR="00876E04">
              <w:rPr>
                <w:rFonts w:asciiTheme="majorHAnsi" w:hAnsiTheme="majorHAnsi"/>
              </w:rPr>
              <w:t>ion</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activities,</w:t>
            </w:r>
            <w:r w:rsidRPr="004737E0">
              <w:rPr>
                <w:rFonts w:asciiTheme="majorHAnsi" w:hAnsiTheme="majorHAnsi"/>
                <w:spacing w:val="-10"/>
              </w:rPr>
              <w:t xml:space="preserve"> </w:t>
            </w:r>
            <w:r w:rsidRPr="004737E0">
              <w:rPr>
                <w:rFonts w:asciiTheme="majorHAnsi" w:hAnsiTheme="majorHAnsi"/>
              </w:rPr>
              <w:t>methods of interpreting and teaching and forms of evaluation, students’ obligations and the available literature.</w:t>
            </w:r>
          </w:p>
        </w:tc>
      </w:tr>
      <w:tr w:rsidR="007A1F9E" w:rsidRPr="004737E0" w14:paraId="14DBC8BD" w14:textId="77777777">
        <w:trPr>
          <w:trHeight w:val="1552"/>
        </w:trPr>
        <w:tc>
          <w:tcPr>
            <w:tcW w:w="2629" w:type="dxa"/>
            <w:shd w:val="clear" w:color="auto" w:fill="F3F3F3"/>
          </w:tcPr>
          <w:p w14:paraId="38292A76" w14:textId="77777777" w:rsidR="007A1F9E" w:rsidRPr="004737E0" w:rsidRDefault="007A1F9E" w:rsidP="005658B6">
            <w:pPr>
              <w:pStyle w:val="TableParagraph"/>
              <w:rPr>
                <w:rFonts w:asciiTheme="majorHAnsi" w:hAnsiTheme="majorHAnsi"/>
              </w:rPr>
            </w:pPr>
          </w:p>
          <w:p w14:paraId="1E4ECD1B" w14:textId="77777777" w:rsidR="007A1F9E" w:rsidRPr="004737E0" w:rsidRDefault="007A1F9E" w:rsidP="005658B6">
            <w:pPr>
              <w:pStyle w:val="TableParagraph"/>
              <w:spacing w:before="72"/>
              <w:rPr>
                <w:rFonts w:asciiTheme="majorHAnsi" w:hAnsiTheme="majorHAnsi"/>
              </w:rPr>
            </w:pPr>
          </w:p>
          <w:p w14:paraId="501F4F49" w14:textId="77777777" w:rsidR="007A1F9E" w:rsidRPr="004737E0" w:rsidRDefault="000E1E7D" w:rsidP="005658B6">
            <w:pPr>
              <w:pStyle w:val="TableParagraph"/>
              <w:spacing w:before="1"/>
              <w:ind w:left="9"/>
              <w:rPr>
                <w:rFonts w:asciiTheme="majorHAnsi" w:hAnsiTheme="majorHAnsi"/>
              </w:rPr>
            </w:pPr>
            <w:r w:rsidRPr="004737E0">
              <w:rPr>
                <w:rFonts w:asciiTheme="majorHAnsi" w:hAnsiTheme="majorHAnsi"/>
                <w:spacing w:val="-2"/>
              </w:rPr>
              <w:t>Literature</w:t>
            </w:r>
          </w:p>
        </w:tc>
        <w:tc>
          <w:tcPr>
            <w:tcW w:w="6757" w:type="dxa"/>
            <w:gridSpan w:val="5"/>
          </w:tcPr>
          <w:p w14:paraId="5C31927D" w14:textId="77777777" w:rsidR="007A1F9E" w:rsidRPr="004737E0" w:rsidRDefault="000E1E7D" w:rsidP="005658B6">
            <w:pPr>
              <w:pStyle w:val="TableParagraph"/>
              <w:spacing w:before="74" w:line="281" w:lineRule="exact"/>
              <w:ind w:left="11"/>
              <w:rPr>
                <w:rFonts w:asciiTheme="majorHAnsi" w:hAnsiTheme="majorHAnsi"/>
              </w:rPr>
            </w:pPr>
            <w:r w:rsidRPr="004737E0">
              <w:rPr>
                <w:rFonts w:asciiTheme="majorHAnsi" w:hAnsiTheme="majorHAnsi"/>
                <w:spacing w:val="-2"/>
              </w:rPr>
              <w:t>Mandatory:</w:t>
            </w:r>
          </w:p>
          <w:p w14:paraId="74CD9F9F" w14:textId="77777777" w:rsidR="007A1F9E" w:rsidRPr="004737E0" w:rsidRDefault="000E1E7D" w:rsidP="00B87C5C">
            <w:pPr>
              <w:pStyle w:val="TableParagraph"/>
              <w:numPr>
                <w:ilvl w:val="0"/>
                <w:numId w:val="277"/>
              </w:numPr>
              <w:tabs>
                <w:tab w:val="left" w:pos="731"/>
              </w:tabs>
              <w:ind w:right="-15"/>
              <w:rPr>
                <w:rFonts w:asciiTheme="majorHAnsi" w:hAnsiTheme="majorHAnsi"/>
              </w:rPr>
            </w:pPr>
            <w:r w:rsidRPr="004737E0">
              <w:rPr>
                <w:rFonts w:asciiTheme="majorHAnsi" w:hAnsiTheme="majorHAnsi"/>
              </w:rPr>
              <w:t>Ivančević,</w:t>
            </w:r>
            <w:r w:rsidRPr="004737E0">
              <w:rPr>
                <w:rFonts w:asciiTheme="majorHAnsi" w:hAnsiTheme="majorHAnsi"/>
                <w:spacing w:val="-8"/>
              </w:rPr>
              <w:t xml:space="preserve"> </w:t>
            </w:r>
            <w:r w:rsidRPr="004737E0">
              <w:rPr>
                <w:rFonts w:asciiTheme="majorHAnsi" w:hAnsiTheme="majorHAnsi"/>
              </w:rPr>
              <w:t>R.</w:t>
            </w:r>
            <w:r w:rsidRPr="004737E0">
              <w:rPr>
                <w:rFonts w:asciiTheme="majorHAnsi" w:hAnsiTheme="majorHAnsi"/>
                <w:spacing w:val="-9"/>
              </w:rPr>
              <w:t xml:space="preserve"> </w:t>
            </w:r>
            <w:r w:rsidRPr="004737E0">
              <w:rPr>
                <w:rFonts w:asciiTheme="majorHAnsi" w:hAnsiTheme="majorHAnsi"/>
              </w:rPr>
              <w:t>(1999):</w:t>
            </w:r>
            <w:r w:rsidRPr="004737E0">
              <w:rPr>
                <w:rFonts w:asciiTheme="majorHAnsi" w:hAnsiTheme="majorHAnsi"/>
                <w:spacing w:val="-10"/>
              </w:rPr>
              <w:t xml:space="preserve"> </w:t>
            </w:r>
            <w:r w:rsidRPr="004737E0">
              <w:rPr>
                <w:rFonts w:asciiTheme="majorHAnsi" w:hAnsiTheme="majorHAnsi"/>
              </w:rPr>
              <w:t>„Stilovi,</w:t>
            </w:r>
            <w:r w:rsidRPr="004737E0">
              <w:rPr>
                <w:rFonts w:asciiTheme="majorHAnsi" w:hAnsiTheme="majorHAnsi"/>
                <w:spacing w:val="-8"/>
              </w:rPr>
              <w:t xml:space="preserve"> </w:t>
            </w:r>
            <w:r w:rsidRPr="004737E0">
              <w:rPr>
                <w:rFonts w:asciiTheme="majorHAnsi" w:hAnsiTheme="majorHAnsi"/>
              </w:rPr>
              <w:t>razdoblja,</w:t>
            </w:r>
            <w:r w:rsidRPr="004737E0">
              <w:rPr>
                <w:rFonts w:asciiTheme="majorHAnsi" w:hAnsiTheme="majorHAnsi"/>
                <w:spacing w:val="-8"/>
              </w:rPr>
              <w:t xml:space="preserve"> </w:t>
            </w:r>
            <w:r w:rsidRPr="004737E0">
              <w:rPr>
                <w:rFonts w:asciiTheme="majorHAnsi" w:hAnsiTheme="majorHAnsi"/>
              </w:rPr>
              <w:t>život</w:t>
            </w:r>
            <w:r w:rsidRPr="004737E0">
              <w:rPr>
                <w:rFonts w:asciiTheme="majorHAnsi" w:hAnsiTheme="majorHAnsi"/>
                <w:spacing w:val="-7"/>
              </w:rPr>
              <w:t xml:space="preserve"> </w:t>
            </w:r>
            <w:r w:rsidRPr="004737E0">
              <w:rPr>
                <w:rFonts w:asciiTheme="majorHAnsi" w:hAnsiTheme="majorHAnsi"/>
              </w:rPr>
              <w:t>I.,</w:t>
            </w:r>
            <w:r w:rsidRPr="004737E0">
              <w:rPr>
                <w:rFonts w:asciiTheme="majorHAnsi" w:hAnsiTheme="majorHAnsi"/>
                <w:spacing w:val="-8"/>
              </w:rPr>
              <w:t xml:space="preserve"> </w:t>
            </w:r>
            <w:r w:rsidRPr="004737E0">
              <w:rPr>
                <w:rFonts w:asciiTheme="majorHAnsi" w:hAnsiTheme="majorHAnsi"/>
              </w:rPr>
              <w:t>od</w:t>
            </w:r>
            <w:r w:rsidRPr="004737E0">
              <w:rPr>
                <w:rFonts w:asciiTheme="majorHAnsi" w:hAnsiTheme="majorHAnsi"/>
                <w:spacing w:val="-10"/>
              </w:rPr>
              <w:t xml:space="preserve"> </w:t>
            </w:r>
            <w:r w:rsidRPr="004737E0">
              <w:rPr>
                <w:rFonts w:asciiTheme="majorHAnsi" w:hAnsiTheme="majorHAnsi"/>
              </w:rPr>
              <w:t>paleolita do predromanike“. Zagreb: Profil.</w:t>
            </w:r>
          </w:p>
          <w:p w14:paraId="0F718B47" w14:textId="77777777" w:rsidR="007A1F9E" w:rsidRPr="004737E0" w:rsidRDefault="000E1E7D" w:rsidP="00B87C5C">
            <w:pPr>
              <w:pStyle w:val="TableParagraph"/>
              <w:numPr>
                <w:ilvl w:val="0"/>
                <w:numId w:val="277"/>
              </w:numPr>
              <w:tabs>
                <w:tab w:val="left" w:pos="730"/>
              </w:tabs>
              <w:spacing w:line="281" w:lineRule="exact"/>
              <w:ind w:left="730" w:right="-15" w:hanging="359"/>
              <w:rPr>
                <w:rFonts w:asciiTheme="majorHAnsi" w:hAnsiTheme="majorHAnsi"/>
              </w:rPr>
            </w:pPr>
            <w:r w:rsidRPr="004737E0">
              <w:rPr>
                <w:rFonts w:asciiTheme="majorHAnsi" w:hAnsiTheme="majorHAnsi"/>
              </w:rPr>
              <w:t>Jakubin,</w:t>
            </w:r>
            <w:r w:rsidRPr="004737E0">
              <w:rPr>
                <w:rFonts w:asciiTheme="majorHAnsi" w:hAnsiTheme="majorHAnsi"/>
                <w:spacing w:val="72"/>
                <w:w w:val="150"/>
              </w:rPr>
              <w:t xml:space="preserve"> </w:t>
            </w:r>
            <w:r w:rsidRPr="004737E0">
              <w:rPr>
                <w:rFonts w:asciiTheme="majorHAnsi" w:hAnsiTheme="majorHAnsi"/>
              </w:rPr>
              <w:t>M.</w:t>
            </w:r>
            <w:r w:rsidRPr="004737E0">
              <w:rPr>
                <w:rFonts w:asciiTheme="majorHAnsi" w:hAnsiTheme="majorHAnsi"/>
                <w:spacing w:val="72"/>
                <w:w w:val="150"/>
              </w:rPr>
              <w:t xml:space="preserve"> </w:t>
            </w:r>
            <w:r w:rsidRPr="004737E0">
              <w:rPr>
                <w:rFonts w:asciiTheme="majorHAnsi" w:hAnsiTheme="majorHAnsi"/>
              </w:rPr>
              <w:t>(2001):</w:t>
            </w:r>
            <w:r w:rsidRPr="004737E0">
              <w:rPr>
                <w:rFonts w:asciiTheme="majorHAnsi" w:hAnsiTheme="majorHAnsi"/>
                <w:spacing w:val="70"/>
                <w:w w:val="150"/>
              </w:rPr>
              <w:t xml:space="preserve"> </w:t>
            </w:r>
            <w:r w:rsidRPr="004737E0">
              <w:rPr>
                <w:rFonts w:asciiTheme="majorHAnsi" w:hAnsiTheme="majorHAnsi"/>
              </w:rPr>
              <w:t>„Likovni</w:t>
            </w:r>
            <w:r w:rsidRPr="004737E0">
              <w:rPr>
                <w:rFonts w:asciiTheme="majorHAnsi" w:hAnsiTheme="majorHAnsi"/>
                <w:spacing w:val="72"/>
                <w:w w:val="150"/>
              </w:rPr>
              <w:t xml:space="preserve"> </w:t>
            </w:r>
            <w:r w:rsidRPr="004737E0">
              <w:rPr>
                <w:rFonts w:asciiTheme="majorHAnsi" w:hAnsiTheme="majorHAnsi"/>
              </w:rPr>
              <w:t>jezik</w:t>
            </w:r>
            <w:r w:rsidRPr="004737E0">
              <w:rPr>
                <w:rFonts w:asciiTheme="majorHAnsi" w:hAnsiTheme="majorHAnsi"/>
                <w:spacing w:val="71"/>
                <w:w w:val="150"/>
              </w:rPr>
              <w:t xml:space="preserve"> </w:t>
            </w:r>
            <w:r w:rsidRPr="004737E0">
              <w:rPr>
                <w:rFonts w:asciiTheme="majorHAnsi" w:hAnsiTheme="majorHAnsi"/>
              </w:rPr>
              <w:t>i</w:t>
            </w:r>
            <w:r w:rsidRPr="004737E0">
              <w:rPr>
                <w:rFonts w:asciiTheme="majorHAnsi" w:hAnsiTheme="majorHAnsi"/>
                <w:spacing w:val="72"/>
                <w:w w:val="150"/>
              </w:rPr>
              <w:t xml:space="preserve"> </w:t>
            </w:r>
            <w:r w:rsidRPr="004737E0">
              <w:rPr>
                <w:rFonts w:asciiTheme="majorHAnsi" w:hAnsiTheme="majorHAnsi"/>
              </w:rPr>
              <w:t>likovne</w:t>
            </w:r>
            <w:r w:rsidRPr="004737E0">
              <w:rPr>
                <w:rFonts w:asciiTheme="majorHAnsi" w:hAnsiTheme="majorHAnsi"/>
                <w:spacing w:val="72"/>
                <w:w w:val="150"/>
              </w:rPr>
              <w:t xml:space="preserve"> </w:t>
            </w:r>
            <w:r w:rsidRPr="004737E0">
              <w:rPr>
                <w:rFonts w:asciiTheme="majorHAnsi" w:hAnsiTheme="majorHAnsi"/>
                <w:spacing w:val="-2"/>
              </w:rPr>
              <w:t>tehnike“.</w:t>
            </w:r>
          </w:p>
          <w:p w14:paraId="11F8E7A8" w14:textId="77777777" w:rsidR="007A1F9E" w:rsidRPr="004737E0" w:rsidRDefault="000E1E7D" w:rsidP="005658B6">
            <w:pPr>
              <w:pStyle w:val="TableParagraph"/>
              <w:spacing w:before="1"/>
              <w:ind w:left="731"/>
              <w:rPr>
                <w:rFonts w:asciiTheme="majorHAnsi" w:hAnsiTheme="majorHAnsi"/>
              </w:rPr>
            </w:pP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spacing w:val="-2"/>
              </w:rPr>
              <w:t>Educa.</w:t>
            </w:r>
          </w:p>
        </w:tc>
      </w:tr>
    </w:tbl>
    <w:p w14:paraId="4EB0B0AF"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p w14:paraId="6B7701FD" w14:textId="77777777" w:rsidR="007A1F9E" w:rsidRPr="004737E0" w:rsidRDefault="000E1E7D">
      <w:pPr>
        <w:pStyle w:val="Tijeloteksta"/>
        <w:spacing w:before="84"/>
        <w:ind w:left="3497" w:right="554" w:hanging="360"/>
        <w:jc w:val="both"/>
        <w:rPr>
          <w:rFonts w:asciiTheme="majorHAnsi" w:hAnsiTheme="majorHAnsi"/>
          <w:sz w:val="22"/>
          <w:szCs w:val="22"/>
        </w:rPr>
      </w:pPr>
      <w:r w:rsidRPr="004737E0">
        <w:rPr>
          <w:rFonts w:asciiTheme="majorHAnsi" w:hAnsiTheme="majorHAnsi"/>
          <w:noProof/>
          <w:sz w:val="22"/>
          <w:szCs w:val="22"/>
        </w:rPr>
        <mc:AlternateContent>
          <mc:Choice Requires="wpg">
            <w:drawing>
              <wp:anchor distT="0" distB="0" distL="0" distR="0" simplePos="0" relativeHeight="467237888" behindDoc="1" locked="0" layoutInCell="1" allowOverlap="1" wp14:anchorId="13D97DF9" wp14:editId="19C26EA9">
                <wp:simplePos x="0" y="0"/>
                <wp:positionH relativeFrom="page">
                  <wp:posOffset>890320</wp:posOffset>
                </wp:positionH>
                <wp:positionV relativeFrom="page">
                  <wp:posOffset>896111</wp:posOffset>
                </wp:positionV>
                <wp:extent cx="5969635" cy="887285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635" cy="8872855"/>
                          <a:chOff x="0" y="0"/>
                          <a:chExt cx="5969635" cy="8872855"/>
                        </a:xfrm>
                      </wpg:grpSpPr>
                      <wps:wsp>
                        <wps:cNvPr id="23" name="Graphic 23"/>
                        <wps:cNvSpPr/>
                        <wps:spPr>
                          <a:xfrm>
                            <a:off x="12191" y="12192"/>
                            <a:ext cx="1657350" cy="8848725"/>
                          </a:xfrm>
                          <a:custGeom>
                            <a:avLst/>
                            <a:gdLst/>
                            <a:ahLst/>
                            <a:cxnLst/>
                            <a:rect l="l" t="t" r="r" b="b"/>
                            <a:pathLst>
                              <a:path w="1657350" h="8848725">
                                <a:moveTo>
                                  <a:pt x="1656842" y="0"/>
                                </a:moveTo>
                                <a:lnTo>
                                  <a:pt x="0" y="0"/>
                                </a:lnTo>
                                <a:lnTo>
                                  <a:pt x="0" y="8848344"/>
                                </a:lnTo>
                                <a:lnTo>
                                  <a:pt x="1656842" y="8848344"/>
                                </a:lnTo>
                                <a:lnTo>
                                  <a:pt x="1656842" y="0"/>
                                </a:lnTo>
                                <a:close/>
                              </a:path>
                            </a:pathLst>
                          </a:custGeom>
                          <a:solidFill>
                            <a:srgbClr val="F3F3F3"/>
                          </a:solidFill>
                        </wps:spPr>
                        <wps:bodyPr wrap="square" lIns="0" tIns="0" rIns="0" bIns="0" rtlCol="0">
                          <a:prstTxWarp prst="textNoShape">
                            <a:avLst/>
                          </a:prstTxWarp>
                          <a:noAutofit/>
                        </wps:bodyPr>
                      </wps:wsp>
                      <wps:wsp>
                        <wps:cNvPr id="24" name="Graphic 24"/>
                        <wps:cNvSpPr/>
                        <wps:spPr>
                          <a:xfrm>
                            <a:off x="0" y="0"/>
                            <a:ext cx="5969635" cy="8872855"/>
                          </a:xfrm>
                          <a:custGeom>
                            <a:avLst/>
                            <a:gdLst/>
                            <a:ahLst/>
                            <a:cxnLst/>
                            <a:rect l="l" t="t" r="r" b="b"/>
                            <a:pathLst>
                              <a:path w="5969635" h="8872855">
                                <a:moveTo>
                                  <a:pt x="1669034" y="0"/>
                                </a:moveTo>
                                <a:lnTo>
                                  <a:pt x="12192" y="0"/>
                                </a:lnTo>
                                <a:lnTo>
                                  <a:pt x="0" y="0"/>
                                </a:lnTo>
                                <a:lnTo>
                                  <a:pt x="0" y="12192"/>
                                </a:lnTo>
                                <a:lnTo>
                                  <a:pt x="0" y="57912"/>
                                </a:lnTo>
                                <a:lnTo>
                                  <a:pt x="0" y="8860536"/>
                                </a:lnTo>
                                <a:lnTo>
                                  <a:pt x="0" y="8872728"/>
                                </a:lnTo>
                                <a:lnTo>
                                  <a:pt x="12192" y="8872728"/>
                                </a:lnTo>
                                <a:lnTo>
                                  <a:pt x="1669034" y="8872728"/>
                                </a:lnTo>
                                <a:lnTo>
                                  <a:pt x="1669034" y="8860536"/>
                                </a:lnTo>
                                <a:lnTo>
                                  <a:pt x="12192" y="8860536"/>
                                </a:lnTo>
                                <a:lnTo>
                                  <a:pt x="12192" y="57912"/>
                                </a:lnTo>
                                <a:lnTo>
                                  <a:pt x="12192" y="12192"/>
                                </a:lnTo>
                                <a:lnTo>
                                  <a:pt x="1669034" y="12192"/>
                                </a:lnTo>
                                <a:lnTo>
                                  <a:pt x="1669034" y="0"/>
                                </a:lnTo>
                                <a:close/>
                              </a:path>
                              <a:path w="5969635" h="8872855">
                                <a:moveTo>
                                  <a:pt x="5969190" y="0"/>
                                </a:moveTo>
                                <a:lnTo>
                                  <a:pt x="5957011" y="0"/>
                                </a:lnTo>
                                <a:lnTo>
                                  <a:pt x="5957011" y="12192"/>
                                </a:lnTo>
                                <a:lnTo>
                                  <a:pt x="5957011" y="57912"/>
                                </a:lnTo>
                                <a:lnTo>
                                  <a:pt x="5957011" y="8860536"/>
                                </a:lnTo>
                                <a:lnTo>
                                  <a:pt x="1681302" y="8860536"/>
                                </a:lnTo>
                                <a:lnTo>
                                  <a:pt x="1681302" y="57912"/>
                                </a:lnTo>
                                <a:lnTo>
                                  <a:pt x="1681302" y="12192"/>
                                </a:lnTo>
                                <a:lnTo>
                                  <a:pt x="5957011" y="12192"/>
                                </a:lnTo>
                                <a:lnTo>
                                  <a:pt x="5957011" y="0"/>
                                </a:lnTo>
                                <a:lnTo>
                                  <a:pt x="1681302" y="0"/>
                                </a:lnTo>
                                <a:lnTo>
                                  <a:pt x="1669110" y="0"/>
                                </a:lnTo>
                                <a:lnTo>
                                  <a:pt x="1669110" y="12192"/>
                                </a:lnTo>
                                <a:lnTo>
                                  <a:pt x="1669110" y="57912"/>
                                </a:lnTo>
                                <a:lnTo>
                                  <a:pt x="1669110" y="8860536"/>
                                </a:lnTo>
                                <a:lnTo>
                                  <a:pt x="1669110" y="8872728"/>
                                </a:lnTo>
                                <a:lnTo>
                                  <a:pt x="1681302" y="8872728"/>
                                </a:lnTo>
                                <a:lnTo>
                                  <a:pt x="5957011" y="8872728"/>
                                </a:lnTo>
                                <a:lnTo>
                                  <a:pt x="5969190" y="8872728"/>
                                </a:lnTo>
                                <a:lnTo>
                                  <a:pt x="5969190" y="8860536"/>
                                </a:lnTo>
                                <a:lnTo>
                                  <a:pt x="5969190" y="57912"/>
                                </a:lnTo>
                                <a:lnTo>
                                  <a:pt x="5969190" y="12192"/>
                                </a:lnTo>
                                <a:lnTo>
                                  <a:pt x="5969190"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AC21F14" id="Group 22" o:spid="_x0000_s1026" style="position:absolute;margin-left:70.1pt;margin-top:70.55pt;width:470.05pt;height:698.65pt;z-index:-36078592;mso-wrap-distance-left:0;mso-wrap-distance-right:0;mso-position-horizontal-relative:page;mso-position-vertical-relative:page" coordsize="59696,8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">
                <v:shape id="Graphic 23" o:spid="_x0000_s1027" style="position:absolute;left:121;top:121;width:16574;height:88488;visibility:visible;mso-wrap-style:square;v-text-anchor:top" coordsize="1657350,884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" path="m1656842,l,,,8848344r1656842,l1656842,xe" fillcolor="#f3f3f3" stroked="f">
                  <v:path arrowok="t"/>
                </v:shape>
                <v:shape id="Graphic 24" o:spid="_x0000_s1028" style="position:absolute;width:59696;height:88728;visibility:visible;mso-wrap-style:square;v-text-anchor:top" coordsize="5969635,887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" path="m1669034,l12192,,,,,12192,,57912,,8860536r,12192l12192,8872728r1656842,l1669034,8860536r-1656842,l12192,57912r,-45720l1669034,12192r,-12192xem5969190,r-12179,l5957011,12192r,45720l5957011,8860536r-4275709,l1681302,57912r,-45720l5957011,12192r,-12192l1681302,r-12192,l1669110,12192r,45720l1669110,8860536r,12192l1681302,8872728r4275709,l5969190,8872728r,-12192l5969190,57912r,-45720l5969190,12r,-12xe" fillcolor="black" stroked="f">
                  <v:path arrowok="t"/>
                </v:shape>
                <w10:wrap anchorx="page" anchory="page"/>
              </v:group>
            </w:pict>
          </mc:Fallback>
        </mc:AlternateContent>
      </w:r>
      <w:r w:rsidRPr="004737E0">
        <w:rPr>
          <w:rFonts w:asciiTheme="majorHAnsi" w:hAnsiTheme="majorHAnsi"/>
          <w:sz w:val="22"/>
          <w:szCs w:val="22"/>
        </w:rPr>
        <w:t>3. Kalčić, S. (2005): „Neizvjesnost umjetnosti“. Zagreb:</w:t>
      </w:r>
      <w:r w:rsidRPr="004737E0">
        <w:rPr>
          <w:rFonts w:asciiTheme="majorHAnsi" w:hAnsiTheme="majorHAnsi"/>
          <w:spacing w:val="80"/>
          <w:sz w:val="22"/>
          <w:szCs w:val="22"/>
        </w:rPr>
        <w:t xml:space="preserve"> </w:t>
      </w:r>
      <w:r w:rsidRPr="004737E0">
        <w:rPr>
          <w:rFonts w:asciiTheme="majorHAnsi" w:hAnsiTheme="majorHAnsi"/>
          <w:sz w:val="22"/>
          <w:szCs w:val="22"/>
        </w:rPr>
        <w:t>Školska knjiga.</w:t>
      </w:r>
    </w:p>
    <w:p w14:paraId="4F942DA3" w14:textId="77777777" w:rsidR="007A1F9E" w:rsidRPr="004737E0" w:rsidRDefault="007A1F9E">
      <w:pPr>
        <w:pStyle w:val="Tijeloteksta"/>
        <w:spacing w:before="1"/>
        <w:rPr>
          <w:rFonts w:asciiTheme="majorHAnsi" w:hAnsiTheme="majorHAnsi"/>
          <w:sz w:val="22"/>
          <w:szCs w:val="22"/>
        </w:rPr>
      </w:pPr>
    </w:p>
    <w:p w14:paraId="02A7A142" w14:textId="373535BC" w:rsidR="007A1F9E" w:rsidRPr="004737E0" w:rsidRDefault="00876E04">
      <w:pPr>
        <w:pStyle w:val="Tijeloteksta"/>
        <w:ind w:left="2777"/>
        <w:rPr>
          <w:rFonts w:asciiTheme="majorHAnsi" w:hAnsiTheme="majorHAnsi"/>
          <w:sz w:val="22"/>
          <w:szCs w:val="22"/>
        </w:rPr>
      </w:pPr>
      <w:r>
        <w:rPr>
          <w:rFonts w:asciiTheme="majorHAnsi" w:hAnsiTheme="majorHAnsi"/>
          <w:spacing w:val="-2"/>
          <w:sz w:val="22"/>
          <w:szCs w:val="22"/>
        </w:rPr>
        <w:t>Optional</w:t>
      </w:r>
      <w:r w:rsidR="000E1E7D" w:rsidRPr="004737E0">
        <w:rPr>
          <w:rFonts w:asciiTheme="majorHAnsi" w:hAnsiTheme="majorHAnsi"/>
          <w:spacing w:val="-2"/>
          <w:sz w:val="22"/>
          <w:szCs w:val="22"/>
        </w:rPr>
        <w:t>:</w:t>
      </w:r>
    </w:p>
    <w:p w14:paraId="73E208B0" w14:textId="77777777" w:rsidR="007A1F9E" w:rsidRPr="004737E0" w:rsidRDefault="000E1E7D" w:rsidP="00B87C5C">
      <w:pPr>
        <w:pStyle w:val="Odlomakpopisa"/>
        <w:numPr>
          <w:ilvl w:val="0"/>
          <w:numId w:val="276"/>
        </w:numPr>
        <w:tabs>
          <w:tab w:val="left" w:pos="3488"/>
          <w:tab w:val="left" w:pos="3490"/>
        </w:tabs>
        <w:spacing w:before="42" w:line="276" w:lineRule="auto"/>
        <w:ind w:right="559"/>
        <w:rPr>
          <w:rFonts w:asciiTheme="majorHAnsi" w:hAnsiTheme="majorHAnsi"/>
        </w:rPr>
      </w:pPr>
      <w:r w:rsidRPr="004737E0">
        <w:rPr>
          <w:rFonts w:asciiTheme="majorHAnsi" w:hAnsiTheme="majorHAnsi"/>
        </w:rPr>
        <w:t>Babić, A. (1997): „Likovna kultura, pregled povijesti umjetnosti“. Osijek.</w:t>
      </w:r>
    </w:p>
    <w:p w14:paraId="41742C1F" w14:textId="77777777" w:rsidR="007A1F9E" w:rsidRPr="004737E0" w:rsidRDefault="000E1E7D" w:rsidP="00B87C5C">
      <w:pPr>
        <w:pStyle w:val="Odlomakpopisa"/>
        <w:numPr>
          <w:ilvl w:val="0"/>
          <w:numId w:val="276"/>
        </w:numPr>
        <w:tabs>
          <w:tab w:val="left" w:pos="3488"/>
          <w:tab w:val="left" w:pos="3490"/>
        </w:tabs>
        <w:spacing w:line="276" w:lineRule="auto"/>
        <w:ind w:right="559"/>
        <w:rPr>
          <w:rFonts w:asciiTheme="majorHAnsi" w:hAnsiTheme="majorHAnsi"/>
        </w:rPr>
      </w:pPr>
      <w:r w:rsidRPr="004737E0">
        <w:rPr>
          <w:rFonts w:asciiTheme="majorHAnsi" w:hAnsiTheme="majorHAnsi"/>
        </w:rPr>
        <w:t xml:space="preserve">Badurina, A., ur. (2006): „Leksikon ikonografije, liturgike i simbolike zapadnog kršćanstva“. Zagreb: Kršćanska </w:t>
      </w:r>
      <w:r w:rsidRPr="004737E0">
        <w:rPr>
          <w:rFonts w:asciiTheme="majorHAnsi" w:hAnsiTheme="majorHAnsi"/>
          <w:spacing w:val="-2"/>
        </w:rPr>
        <w:t>sadašnjost.</w:t>
      </w:r>
    </w:p>
    <w:p w14:paraId="20CD6620" w14:textId="77777777" w:rsidR="007A1F9E" w:rsidRPr="004737E0" w:rsidRDefault="000E1E7D" w:rsidP="00B87C5C">
      <w:pPr>
        <w:pStyle w:val="Odlomakpopisa"/>
        <w:numPr>
          <w:ilvl w:val="0"/>
          <w:numId w:val="276"/>
        </w:numPr>
        <w:tabs>
          <w:tab w:val="left" w:pos="3488"/>
          <w:tab w:val="left" w:pos="3490"/>
        </w:tabs>
        <w:spacing w:line="276" w:lineRule="auto"/>
        <w:ind w:right="559"/>
        <w:rPr>
          <w:rFonts w:asciiTheme="majorHAnsi" w:hAnsiTheme="majorHAnsi"/>
        </w:rPr>
      </w:pPr>
      <w:r w:rsidRPr="004737E0">
        <w:rPr>
          <w:rFonts w:asciiTheme="majorHAnsi" w:hAnsiTheme="majorHAnsi"/>
        </w:rPr>
        <w:t>Baričević, D. (2008): „Barokno kiparstvo sjeverne Hrvatske“. Zagreb: Školska knjiga.</w:t>
      </w:r>
    </w:p>
    <w:p w14:paraId="02D38A55" w14:textId="77777777" w:rsidR="007A1F9E" w:rsidRPr="004737E0" w:rsidRDefault="000E1E7D" w:rsidP="00B87C5C">
      <w:pPr>
        <w:pStyle w:val="Odlomakpopisa"/>
        <w:numPr>
          <w:ilvl w:val="0"/>
          <w:numId w:val="276"/>
        </w:numPr>
        <w:tabs>
          <w:tab w:val="left" w:pos="3488"/>
          <w:tab w:val="left" w:pos="3490"/>
        </w:tabs>
        <w:spacing w:before="2" w:line="276" w:lineRule="auto"/>
        <w:ind w:right="559"/>
        <w:rPr>
          <w:rFonts w:asciiTheme="majorHAnsi" w:hAnsiTheme="majorHAnsi"/>
        </w:rPr>
      </w:pPr>
      <w:r w:rsidRPr="004737E0">
        <w:rPr>
          <w:rFonts w:asciiTheme="majorHAnsi" w:hAnsiTheme="majorHAnsi"/>
        </w:rPr>
        <w:t>Culej, M.; Biškupić, B. i drugi (1994): „Novi sjaj Marije Snježne, obnovljeni biser hrvatskoga baroka u Belcu“. Belec: INA i Ministarstvo kulture Republike Hrvatske.</w:t>
      </w:r>
    </w:p>
    <w:p w14:paraId="086E94E8" w14:textId="77777777" w:rsidR="007A1F9E" w:rsidRPr="004737E0" w:rsidRDefault="000E1E7D" w:rsidP="00B87C5C">
      <w:pPr>
        <w:pStyle w:val="Odlomakpopisa"/>
        <w:numPr>
          <w:ilvl w:val="0"/>
          <w:numId w:val="276"/>
        </w:numPr>
        <w:tabs>
          <w:tab w:val="left" w:pos="3488"/>
        </w:tabs>
        <w:spacing w:line="280" w:lineRule="exact"/>
        <w:ind w:left="3488" w:hanging="354"/>
        <w:rPr>
          <w:rFonts w:asciiTheme="majorHAnsi" w:hAnsiTheme="majorHAnsi"/>
        </w:rPr>
      </w:pPr>
      <w:r w:rsidRPr="004737E0">
        <w:rPr>
          <w:rFonts w:asciiTheme="majorHAnsi" w:hAnsiTheme="majorHAnsi"/>
        </w:rPr>
        <w:t>Davies,</w:t>
      </w:r>
      <w:r w:rsidRPr="004737E0">
        <w:rPr>
          <w:rFonts w:asciiTheme="majorHAnsi" w:hAnsiTheme="majorHAnsi"/>
          <w:spacing w:val="18"/>
        </w:rPr>
        <w:t xml:space="preserve"> </w:t>
      </w:r>
      <w:r w:rsidRPr="004737E0">
        <w:rPr>
          <w:rFonts w:asciiTheme="majorHAnsi" w:hAnsiTheme="majorHAnsi"/>
        </w:rPr>
        <w:t>Denny,</w:t>
      </w:r>
      <w:r w:rsidRPr="004737E0">
        <w:rPr>
          <w:rFonts w:asciiTheme="majorHAnsi" w:hAnsiTheme="majorHAnsi"/>
          <w:spacing w:val="20"/>
        </w:rPr>
        <w:t xml:space="preserve"> </w:t>
      </w:r>
      <w:r w:rsidRPr="004737E0">
        <w:rPr>
          <w:rFonts w:asciiTheme="majorHAnsi" w:hAnsiTheme="majorHAnsi"/>
        </w:rPr>
        <w:t>Hofrichter,</w:t>
      </w:r>
      <w:r w:rsidRPr="004737E0">
        <w:rPr>
          <w:rFonts w:asciiTheme="majorHAnsi" w:hAnsiTheme="majorHAnsi"/>
          <w:spacing w:val="21"/>
        </w:rPr>
        <w:t xml:space="preserve"> </w:t>
      </w:r>
      <w:r w:rsidRPr="004737E0">
        <w:rPr>
          <w:rFonts w:asciiTheme="majorHAnsi" w:hAnsiTheme="majorHAnsi"/>
        </w:rPr>
        <w:t>Jacobs,</w:t>
      </w:r>
      <w:r w:rsidRPr="004737E0">
        <w:rPr>
          <w:rFonts w:asciiTheme="majorHAnsi" w:hAnsiTheme="majorHAnsi"/>
          <w:spacing w:val="20"/>
        </w:rPr>
        <w:t xml:space="preserve"> </w:t>
      </w:r>
      <w:r w:rsidRPr="004737E0">
        <w:rPr>
          <w:rFonts w:asciiTheme="majorHAnsi" w:hAnsiTheme="majorHAnsi"/>
        </w:rPr>
        <w:t>Roberts,</w:t>
      </w:r>
      <w:r w:rsidRPr="004737E0">
        <w:rPr>
          <w:rFonts w:asciiTheme="majorHAnsi" w:hAnsiTheme="majorHAnsi"/>
          <w:spacing w:val="21"/>
        </w:rPr>
        <w:t xml:space="preserve"> </w:t>
      </w:r>
      <w:r w:rsidRPr="004737E0">
        <w:rPr>
          <w:rFonts w:asciiTheme="majorHAnsi" w:hAnsiTheme="majorHAnsi"/>
        </w:rPr>
        <w:t>Simon</w:t>
      </w:r>
      <w:r w:rsidRPr="004737E0">
        <w:rPr>
          <w:rFonts w:asciiTheme="majorHAnsi" w:hAnsiTheme="majorHAnsi"/>
          <w:spacing w:val="20"/>
        </w:rPr>
        <w:t xml:space="preserve"> </w:t>
      </w:r>
      <w:r w:rsidRPr="004737E0">
        <w:rPr>
          <w:rFonts w:asciiTheme="majorHAnsi" w:hAnsiTheme="majorHAnsi"/>
          <w:spacing w:val="-2"/>
        </w:rPr>
        <w:t>(2008):</w:t>
      </w:r>
    </w:p>
    <w:p w14:paraId="15533A57" w14:textId="77777777" w:rsidR="007A1F9E" w:rsidRPr="004737E0" w:rsidRDefault="000E1E7D">
      <w:pPr>
        <w:pStyle w:val="Tijeloteksta"/>
        <w:spacing w:before="42" w:line="276" w:lineRule="auto"/>
        <w:ind w:left="3490" w:right="552"/>
        <w:jc w:val="both"/>
        <w:rPr>
          <w:rFonts w:asciiTheme="majorHAnsi" w:hAnsiTheme="majorHAnsi"/>
          <w:sz w:val="22"/>
          <w:szCs w:val="22"/>
        </w:rPr>
      </w:pPr>
      <w:r w:rsidRPr="004737E0">
        <w:rPr>
          <w:rFonts w:asciiTheme="majorHAnsi" w:hAnsiTheme="majorHAnsi"/>
          <w:sz w:val="22"/>
          <w:szCs w:val="22"/>
        </w:rPr>
        <w:t>„Jansonova povijest umjetnosti – zapadna tradicija“. Varaždin: Stanek.</w:t>
      </w:r>
    </w:p>
    <w:p w14:paraId="34F1CC9A" w14:textId="77777777" w:rsidR="007A1F9E" w:rsidRPr="004737E0" w:rsidRDefault="000E1E7D" w:rsidP="00B87C5C">
      <w:pPr>
        <w:pStyle w:val="Odlomakpopisa"/>
        <w:numPr>
          <w:ilvl w:val="0"/>
          <w:numId w:val="276"/>
        </w:numPr>
        <w:tabs>
          <w:tab w:val="left" w:pos="3488"/>
        </w:tabs>
        <w:spacing w:line="280" w:lineRule="exact"/>
        <w:ind w:left="3488" w:hanging="354"/>
        <w:rPr>
          <w:rFonts w:asciiTheme="majorHAnsi" w:hAnsiTheme="majorHAnsi"/>
        </w:rPr>
      </w:pPr>
      <w:r w:rsidRPr="004737E0">
        <w:rPr>
          <w:rFonts w:asciiTheme="majorHAnsi" w:hAnsiTheme="majorHAnsi"/>
        </w:rPr>
        <w:t>Dorfles,</w:t>
      </w:r>
      <w:r w:rsidRPr="004737E0">
        <w:rPr>
          <w:rFonts w:asciiTheme="majorHAnsi" w:hAnsiTheme="majorHAnsi"/>
          <w:spacing w:val="45"/>
        </w:rPr>
        <w:t xml:space="preserve"> </w:t>
      </w:r>
      <w:r w:rsidRPr="004737E0">
        <w:rPr>
          <w:rFonts w:asciiTheme="majorHAnsi" w:hAnsiTheme="majorHAnsi"/>
        </w:rPr>
        <w:t>G.</w:t>
      </w:r>
      <w:r w:rsidRPr="004737E0">
        <w:rPr>
          <w:rFonts w:asciiTheme="majorHAnsi" w:hAnsiTheme="majorHAnsi"/>
          <w:spacing w:val="45"/>
        </w:rPr>
        <w:t xml:space="preserve"> </w:t>
      </w:r>
      <w:r w:rsidRPr="004737E0">
        <w:rPr>
          <w:rFonts w:asciiTheme="majorHAnsi" w:hAnsiTheme="majorHAnsi"/>
        </w:rPr>
        <w:t>(1997):</w:t>
      </w:r>
      <w:r w:rsidRPr="004737E0">
        <w:rPr>
          <w:rFonts w:asciiTheme="majorHAnsi" w:hAnsiTheme="majorHAnsi"/>
          <w:spacing w:val="43"/>
        </w:rPr>
        <w:t xml:space="preserve"> </w:t>
      </w:r>
      <w:r w:rsidRPr="004737E0">
        <w:rPr>
          <w:rFonts w:asciiTheme="majorHAnsi" w:hAnsiTheme="majorHAnsi"/>
        </w:rPr>
        <w:t>„Kič,</w:t>
      </w:r>
      <w:r w:rsidRPr="004737E0">
        <w:rPr>
          <w:rFonts w:asciiTheme="majorHAnsi" w:hAnsiTheme="majorHAnsi"/>
          <w:spacing w:val="45"/>
        </w:rPr>
        <w:t xml:space="preserve"> </w:t>
      </w:r>
      <w:r w:rsidRPr="004737E0">
        <w:rPr>
          <w:rFonts w:asciiTheme="majorHAnsi" w:hAnsiTheme="majorHAnsi"/>
        </w:rPr>
        <w:t>antologija</w:t>
      </w:r>
      <w:r w:rsidRPr="004737E0">
        <w:rPr>
          <w:rFonts w:asciiTheme="majorHAnsi" w:hAnsiTheme="majorHAnsi"/>
          <w:spacing w:val="43"/>
        </w:rPr>
        <w:t xml:space="preserve"> </w:t>
      </w:r>
      <w:r w:rsidRPr="004737E0">
        <w:rPr>
          <w:rFonts w:asciiTheme="majorHAnsi" w:hAnsiTheme="majorHAnsi"/>
        </w:rPr>
        <w:t>lošeg</w:t>
      </w:r>
      <w:r w:rsidRPr="004737E0">
        <w:rPr>
          <w:rFonts w:asciiTheme="majorHAnsi" w:hAnsiTheme="majorHAnsi"/>
          <w:spacing w:val="44"/>
        </w:rPr>
        <w:t xml:space="preserve"> </w:t>
      </w:r>
      <w:r w:rsidRPr="004737E0">
        <w:rPr>
          <w:rFonts w:asciiTheme="majorHAnsi" w:hAnsiTheme="majorHAnsi"/>
        </w:rPr>
        <w:t>ukusa“.</w:t>
      </w:r>
      <w:r w:rsidRPr="004737E0">
        <w:rPr>
          <w:rFonts w:asciiTheme="majorHAnsi" w:hAnsiTheme="majorHAnsi"/>
          <w:spacing w:val="44"/>
        </w:rPr>
        <w:t xml:space="preserve"> </w:t>
      </w:r>
      <w:r w:rsidRPr="004737E0">
        <w:rPr>
          <w:rFonts w:asciiTheme="majorHAnsi" w:hAnsiTheme="majorHAnsi"/>
          <w:spacing w:val="-2"/>
        </w:rPr>
        <w:t>Zagreb:</w:t>
      </w:r>
    </w:p>
    <w:p w14:paraId="3B42F298" w14:textId="77777777" w:rsidR="007A1F9E" w:rsidRPr="004737E0" w:rsidRDefault="000E1E7D">
      <w:pPr>
        <w:pStyle w:val="Tijeloteksta"/>
        <w:spacing w:before="43"/>
        <w:ind w:left="3490"/>
        <w:jc w:val="both"/>
        <w:rPr>
          <w:rFonts w:asciiTheme="majorHAnsi" w:hAnsiTheme="majorHAnsi"/>
          <w:sz w:val="22"/>
          <w:szCs w:val="22"/>
        </w:rPr>
      </w:pPr>
      <w:r w:rsidRPr="004737E0">
        <w:rPr>
          <w:rFonts w:asciiTheme="majorHAnsi" w:hAnsiTheme="majorHAnsi"/>
          <w:sz w:val="22"/>
          <w:szCs w:val="22"/>
        </w:rPr>
        <w:t>Golden</w:t>
      </w:r>
      <w:r w:rsidRPr="004737E0">
        <w:rPr>
          <w:rFonts w:asciiTheme="majorHAnsi" w:hAnsiTheme="majorHAnsi"/>
          <w:spacing w:val="-6"/>
          <w:sz w:val="22"/>
          <w:szCs w:val="22"/>
        </w:rPr>
        <w:t xml:space="preserve"> </w:t>
      </w:r>
      <w:r w:rsidRPr="004737E0">
        <w:rPr>
          <w:rFonts w:asciiTheme="majorHAnsi" w:hAnsiTheme="majorHAnsi"/>
          <w:spacing w:val="-2"/>
          <w:sz w:val="22"/>
          <w:szCs w:val="22"/>
        </w:rPr>
        <w:t>marketing.</w:t>
      </w:r>
    </w:p>
    <w:p w14:paraId="12618DB9" w14:textId="77777777" w:rsidR="007A1F9E" w:rsidRPr="004737E0" w:rsidRDefault="000E1E7D" w:rsidP="00B87C5C">
      <w:pPr>
        <w:pStyle w:val="Odlomakpopisa"/>
        <w:numPr>
          <w:ilvl w:val="0"/>
          <w:numId w:val="276"/>
        </w:numPr>
        <w:tabs>
          <w:tab w:val="left" w:pos="3488"/>
          <w:tab w:val="left" w:pos="3490"/>
        </w:tabs>
        <w:spacing w:before="42" w:line="276" w:lineRule="auto"/>
        <w:ind w:right="554"/>
        <w:rPr>
          <w:rFonts w:asciiTheme="majorHAnsi" w:hAnsiTheme="majorHAnsi"/>
        </w:rPr>
      </w:pPr>
      <w:r w:rsidRPr="004737E0">
        <w:rPr>
          <w:rFonts w:asciiTheme="majorHAnsi" w:hAnsiTheme="majorHAnsi"/>
        </w:rPr>
        <w:t>Farthing,</w:t>
      </w:r>
      <w:r w:rsidRPr="004737E0">
        <w:rPr>
          <w:rFonts w:asciiTheme="majorHAnsi" w:hAnsiTheme="majorHAnsi"/>
          <w:spacing w:val="40"/>
        </w:rPr>
        <w:t xml:space="preserve"> </w:t>
      </w:r>
      <w:r w:rsidRPr="004737E0">
        <w:rPr>
          <w:rFonts w:asciiTheme="majorHAnsi" w:hAnsiTheme="majorHAnsi"/>
        </w:rPr>
        <w:t>S.:</w:t>
      </w:r>
      <w:r w:rsidRPr="004737E0">
        <w:rPr>
          <w:rFonts w:asciiTheme="majorHAnsi" w:hAnsiTheme="majorHAnsi"/>
          <w:spacing w:val="40"/>
        </w:rPr>
        <w:t xml:space="preserve"> </w:t>
      </w:r>
      <w:r w:rsidRPr="004737E0">
        <w:rPr>
          <w:rFonts w:asciiTheme="majorHAnsi" w:hAnsiTheme="majorHAnsi"/>
        </w:rPr>
        <w:t>„Umjetnost</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vodič</w:t>
      </w:r>
      <w:r w:rsidRPr="004737E0">
        <w:rPr>
          <w:rFonts w:asciiTheme="majorHAnsi" w:hAnsiTheme="majorHAnsi"/>
          <w:spacing w:val="40"/>
        </w:rPr>
        <w:t xml:space="preserve"> </w:t>
      </w:r>
      <w:r w:rsidRPr="004737E0">
        <w:rPr>
          <w:rFonts w:asciiTheme="majorHAnsi" w:hAnsiTheme="majorHAnsi"/>
        </w:rPr>
        <w:t>kroz</w:t>
      </w:r>
      <w:r w:rsidRPr="004737E0">
        <w:rPr>
          <w:rFonts w:asciiTheme="majorHAnsi" w:hAnsiTheme="majorHAnsi"/>
          <w:spacing w:val="40"/>
        </w:rPr>
        <w:t xml:space="preserve"> </w:t>
      </w:r>
      <w:r w:rsidRPr="004737E0">
        <w:rPr>
          <w:rFonts w:asciiTheme="majorHAnsi" w:hAnsiTheme="majorHAnsi"/>
        </w:rPr>
        <w:t>povijest</w:t>
      </w:r>
      <w:r w:rsidRPr="004737E0">
        <w:rPr>
          <w:rFonts w:asciiTheme="majorHAnsi" w:hAnsiTheme="majorHAnsi"/>
          <w:spacing w:val="40"/>
        </w:rPr>
        <w:t xml:space="preserve"> </w:t>
      </w:r>
      <w:r w:rsidRPr="004737E0">
        <w:rPr>
          <w:rFonts w:asciiTheme="majorHAnsi" w:hAnsiTheme="majorHAnsi"/>
        </w:rPr>
        <w:t>i</w:t>
      </w:r>
      <w:r w:rsidRPr="004737E0">
        <w:rPr>
          <w:rFonts w:asciiTheme="majorHAnsi" w:hAnsiTheme="majorHAnsi"/>
          <w:spacing w:val="40"/>
        </w:rPr>
        <w:t xml:space="preserve"> </w:t>
      </w:r>
      <w:r w:rsidRPr="004737E0">
        <w:rPr>
          <w:rFonts w:asciiTheme="majorHAnsi" w:hAnsiTheme="majorHAnsi"/>
        </w:rPr>
        <w:t>djela“.</w:t>
      </w:r>
      <w:r w:rsidRPr="004737E0">
        <w:rPr>
          <w:rFonts w:asciiTheme="majorHAnsi" w:hAnsiTheme="majorHAnsi"/>
          <w:spacing w:val="80"/>
        </w:rPr>
        <w:t xml:space="preserve"> </w:t>
      </w:r>
      <w:r w:rsidRPr="004737E0">
        <w:rPr>
          <w:rFonts w:asciiTheme="majorHAnsi" w:hAnsiTheme="majorHAnsi"/>
        </w:rPr>
        <w:t>Zagreb: Školska knjiga.</w:t>
      </w:r>
    </w:p>
    <w:p w14:paraId="43869B91" w14:textId="77777777" w:rsidR="007A1F9E" w:rsidRPr="004737E0" w:rsidRDefault="000E1E7D" w:rsidP="00B87C5C">
      <w:pPr>
        <w:pStyle w:val="Odlomakpopisa"/>
        <w:numPr>
          <w:ilvl w:val="0"/>
          <w:numId w:val="276"/>
        </w:numPr>
        <w:tabs>
          <w:tab w:val="left" w:pos="3488"/>
          <w:tab w:val="left" w:pos="3490"/>
        </w:tabs>
        <w:spacing w:before="2" w:line="276" w:lineRule="auto"/>
        <w:ind w:right="556"/>
        <w:rPr>
          <w:rFonts w:asciiTheme="majorHAnsi" w:hAnsiTheme="majorHAnsi"/>
        </w:rPr>
      </w:pPr>
      <w:r w:rsidRPr="004737E0">
        <w:rPr>
          <w:rFonts w:asciiTheme="majorHAnsi" w:hAnsiTheme="majorHAnsi"/>
        </w:rPr>
        <w:t>Freud,</w:t>
      </w:r>
      <w:r w:rsidRPr="004737E0">
        <w:rPr>
          <w:rFonts w:asciiTheme="majorHAnsi" w:hAnsiTheme="majorHAnsi"/>
          <w:spacing w:val="40"/>
        </w:rPr>
        <w:t xml:space="preserve"> </w:t>
      </w:r>
      <w:r w:rsidRPr="004737E0">
        <w:rPr>
          <w:rFonts w:asciiTheme="majorHAnsi" w:hAnsiTheme="majorHAnsi"/>
        </w:rPr>
        <w:t>S.</w:t>
      </w:r>
      <w:r w:rsidRPr="004737E0">
        <w:rPr>
          <w:rFonts w:asciiTheme="majorHAnsi" w:hAnsiTheme="majorHAnsi"/>
          <w:spacing w:val="40"/>
        </w:rPr>
        <w:t xml:space="preserve"> </w:t>
      </w:r>
      <w:r w:rsidRPr="004737E0">
        <w:rPr>
          <w:rFonts w:asciiTheme="majorHAnsi" w:hAnsiTheme="majorHAnsi"/>
        </w:rPr>
        <w:t>(2005):</w:t>
      </w:r>
      <w:r w:rsidRPr="004737E0">
        <w:rPr>
          <w:rFonts w:asciiTheme="majorHAnsi" w:hAnsiTheme="majorHAnsi"/>
          <w:spacing w:val="37"/>
        </w:rPr>
        <w:t xml:space="preserve"> </w:t>
      </w:r>
      <w:r w:rsidRPr="004737E0">
        <w:rPr>
          <w:rFonts w:asciiTheme="majorHAnsi" w:hAnsiTheme="majorHAnsi"/>
        </w:rPr>
        <w:t>„Freud</w:t>
      </w:r>
      <w:r w:rsidRPr="004737E0">
        <w:rPr>
          <w:rFonts w:asciiTheme="majorHAnsi" w:hAnsiTheme="majorHAnsi"/>
          <w:spacing w:val="37"/>
        </w:rPr>
        <w:t xml:space="preserve"> </w:t>
      </w:r>
      <w:r w:rsidRPr="004737E0">
        <w:rPr>
          <w:rFonts w:asciiTheme="majorHAnsi" w:hAnsiTheme="majorHAnsi"/>
        </w:rPr>
        <w:t>i</w:t>
      </w:r>
      <w:r w:rsidRPr="004737E0">
        <w:rPr>
          <w:rFonts w:asciiTheme="majorHAnsi" w:hAnsiTheme="majorHAnsi"/>
          <w:spacing w:val="39"/>
        </w:rPr>
        <w:t xml:space="preserve"> </w:t>
      </w:r>
      <w:r w:rsidRPr="004737E0">
        <w:rPr>
          <w:rFonts w:asciiTheme="majorHAnsi" w:hAnsiTheme="majorHAnsi"/>
        </w:rPr>
        <w:t>Mojsije,</w:t>
      </w:r>
      <w:r w:rsidRPr="004737E0">
        <w:rPr>
          <w:rFonts w:asciiTheme="majorHAnsi" w:hAnsiTheme="majorHAnsi"/>
          <w:spacing w:val="40"/>
        </w:rPr>
        <w:t xml:space="preserve"> </w:t>
      </w:r>
      <w:r w:rsidRPr="004737E0">
        <w:rPr>
          <w:rFonts w:asciiTheme="majorHAnsi" w:hAnsiTheme="majorHAnsi"/>
        </w:rPr>
        <w:t>studije</w:t>
      </w:r>
      <w:r w:rsidRPr="004737E0">
        <w:rPr>
          <w:rFonts w:asciiTheme="majorHAnsi" w:hAnsiTheme="majorHAnsi"/>
          <w:spacing w:val="39"/>
        </w:rPr>
        <w:t xml:space="preserve"> </w:t>
      </w:r>
      <w:r w:rsidRPr="004737E0">
        <w:rPr>
          <w:rFonts w:asciiTheme="majorHAnsi" w:hAnsiTheme="majorHAnsi"/>
        </w:rPr>
        <w:t>o</w:t>
      </w:r>
      <w:r w:rsidRPr="004737E0">
        <w:rPr>
          <w:rFonts w:asciiTheme="majorHAnsi" w:hAnsiTheme="majorHAnsi"/>
          <w:spacing w:val="36"/>
        </w:rPr>
        <w:t xml:space="preserve"> </w:t>
      </w:r>
      <w:r w:rsidRPr="004737E0">
        <w:rPr>
          <w:rFonts w:asciiTheme="majorHAnsi" w:hAnsiTheme="majorHAnsi"/>
        </w:rPr>
        <w:t>umjetnosti</w:t>
      </w:r>
      <w:r w:rsidRPr="004737E0">
        <w:rPr>
          <w:rFonts w:asciiTheme="majorHAnsi" w:hAnsiTheme="majorHAnsi"/>
          <w:spacing w:val="40"/>
        </w:rPr>
        <w:t xml:space="preserve"> </w:t>
      </w:r>
      <w:r w:rsidRPr="004737E0">
        <w:rPr>
          <w:rFonts w:asciiTheme="majorHAnsi" w:hAnsiTheme="majorHAnsi"/>
        </w:rPr>
        <w:t>i umjetnicima“. Zagreb: Prosvjeta.</w:t>
      </w:r>
    </w:p>
    <w:p w14:paraId="1E0AEDB5" w14:textId="77777777" w:rsidR="007A1F9E" w:rsidRPr="004737E0" w:rsidRDefault="000E1E7D" w:rsidP="00B87C5C">
      <w:pPr>
        <w:pStyle w:val="Odlomakpopisa"/>
        <w:numPr>
          <w:ilvl w:val="0"/>
          <w:numId w:val="276"/>
        </w:numPr>
        <w:tabs>
          <w:tab w:val="left" w:pos="3488"/>
          <w:tab w:val="left" w:pos="3490"/>
        </w:tabs>
        <w:spacing w:line="276" w:lineRule="auto"/>
        <w:ind w:right="555"/>
        <w:rPr>
          <w:rFonts w:asciiTheme="majorHAnsi" w:hAnsiTheme="majorHAnsi"/>
        </w:rPr>
      </w:pPr>
      <w:r w:rsidRPr="004737E0">
        <w:rPr>
          <w:rFonts w:asciiTheme="majorHAnsi" w:hAnsiTheme="majorHAnsi"/>
        </w:rPr>
        <w:t>Fučić, B. (2007): „Iz istarske spomeničke baštine“. Zagreb: Matica hrvatska.</w:t>
      </w:r>
    </w:p>
    <w:p w14:paraId="244DFF0A" w14:textId="77777777" w:rsidR="007A1F9E" w:rsidRPr="004737E0" w:rsidRDefault="000E1E7D" w:rsidP="00B87C5C">
      <w:pPr>
        <w:pStyle w:val="Odlomakpopisa"/>
        <w:numPr>
          <w:ilvl w:val="0"/>
          <w:numId w:val="276"/>
        </w:numPr>
        <w:tabs>
          <w:tab w:val="left" w:pos="3488"/>
          <w:tab w:val="left" w:pos="4564"/>
          <w:tab w:val="left" w:pos="5038"/>
          <w:tab w:val="left" w:pos="5851"/>
          <w:tab w:val="left" w:pos="6263"/>
          <w:tab w:val="left" w:pos="7271"/>
          <w:tab w:val="left" w:pos="8672"/>
        </w:tabs>
        <w:ind w:left="3488" w:hanging="354"/>
        <w:rPr>
          <w:rFonts w:asciiTheme="majorHAnsi" w:hAnsiTheme="majorHAnsi"/>
        </w:rPr>
      </w:pPr>
      <w:r w:rsidRPr="004737E0">
        <w:rPr>
          <w:rFonts w:asciiTheme="majorHAnsi" w:hAnsiTheme="majorHAnsi"/>
          <w:spacing w:val="-2"/>
        </w:rPr>
        <w:t>Hawass,</w:t>
      </w:r>
      <w:r w:rsidRPr="004737E0">
        <w:rPr>
          <w:rFonts w:asciiTheme="majorHAnsi" w:hAnsiTheme="majorHAnsi"/>
        </w:rPr>
        <w:tab/>
      </w:r>
      <w:r w:rsidRPr="004737E0">
        <w:rPr>
          <w:rFonts w:asciiTheme="majorHAnsi" w:hAnsiTheme="majorHAnsi"/>
          <w:spacing w:val="-5"/>
        </w:rPr>
        <w:t>Z.;</w:t>
      </w:r>
      <w:r w:rsidRPr="004737E0">
        <w:rPr>
          <w:rFonts w:asciiTheme="majorHAnsi" w:hAnsiTheme="majorHAnsi"/>
        </w:rPr>
        <w:tab/>
      </w:r>
      <w:r w:rsidRPr="004737E0">
        <w:rPr>
          <w:rFonts w:asciiTheme="majorHAnsi" w:hAnsiTheme="majorHAnsi"/>
          <w:spacing w:val="-2"/>
        </w:rPr>
        <w:t>Janot,</w:t>
      </w:r>
      <w:r w:rsidRPr="004737E0">
        <w:rPr>
          <w:rFonts w:asciiTheme="majorHAnsi" w:hAnsiTheme="majorHAnsi"/>
        </w:rPr>
        <w:tab/>
      </w:r>
      <w:r w:rsidRPr="004737E0">
        <w:rPr>
          <w:rFonts w:asciiTheme="majorHAnsi" w:hAnsiTheme="majorHAnsi"/>
          <w:spacing w:val="-5"/>
        </w:rPr>
        <w:t>F.</w:t>
      </w:r>
      <w:r w:rsidRPr="004737E0">
        <w:rPr>
          <w:rFonts w:asciiTheme="majorHAnsi" w:hAnsiTheme="majorHAnsi"/>
        </w:rPr>
        <w:tab/>
      </w:r>
      <w:r w:rsidRPr="004737E0">
        <w:rPr>
          <w:rFonts w:asciiTheme="majorHAnsi" w:hAnsiTheme="majorHAnsi"/>
          <w:spacing w:val="-2"/>
        </w:rPr>
        <w:t>(2008):</w:t>
      </w:r>
      <w:r w:rsidRPr="004737E0">
        <w:rPr>
          <w:rFonts w:asciiTheme="majorHAnsi" w:hAnsiTheme="majorHAnsi"/>
        </w:rPr>
        <w:tab/>
      </w:r>
      <w:r w:rsidRPr="004737E0">
        <w:rPr>
          <w:rFonts w:asciiTheme="majorHAnsi" w:hAnsiTheme="majorHAnsi"/>
          <w:spacing w:val="-2"/>
        </w:rPr>
        <w:t>„Kraljevske</w:t>
      </w:r>
      <w:r w:rsidRPr="004737E0">
        <w:rPr>
          <w:rFonts w:asciiTheme="majorHAnsi" w:hAnsiTheme="majorHAnsi"/>
        </w:rPr>
        <w:tab/>
      </w:r>
      <w:r w:rsidRPr="004737E0">
        <w:rPr>
          <w:rFonts w:asciiTheme="majorHAnsi" w:hAnsiTheme="majorHAnsi"/>
          <w:spacing w:val="-2"/>
        </w:rPr>
        <w:t>mumije,</w:t>
      </w:r>
    </w:p>
    <w:p w14:paraId="5F3DE4A5" w14:textId="77777777" w:rsidR="007A1F9E" w:rsidRPr="004737E0" w:rsidRDefault="000E1E7D">
      <w:pPr>
        <w:pStyle w:val="Tijeloteksta"/>
        <w:spacing w:before="42"/>
        <w:ind w:left="3490"/>
        <w:rPr>
          <w:rFonts w:asciiTheme="majorHAnsi" w:hAnsiTheme="majorHAnsi"/>
          <w:sz w:val="22"/>
          <w:szCs w:val="22"/>
        </w:rPr>
      </w:pPr>
      <w:r w:rsidRPr="004737E0">
        <w:rPr>
          <w:rFonts w:asciiTheme="majorHAnsi" w:hAnsiTheme="majorHAnsi"/>
          <w:sz w:val="22"/>
          <w:szCs w:val="22"/>
        </w:rPr>
        <w:t>besmrtnost</w:t>
      </w:r>
      <w:r w:rsidRPr="004737E0">
        <w:rPr>
          <w:rFonts w:asciiTheme="majorHAnsi" w:hAnsiTheme="majorHAnsi"/>
          <w:spacing w:val="-3"/>
          <w:sz w:val="22"/>
          <w:szCs w:val="22"/>
        </w:rPr>
        <w:t xml:space="preserve"> </w:t>
      </w:r>
      <w:r w:rsidRPr="004737E0">
        <w:rPr>
          <w:rFonts w:asciiTheme="majorHAnsi" w:hAnsiTheme="majorHAnsi"/>
          <w:sz w:val="22"/>
          <w:szCs w:val="22"/>
        </w:rPr>
        <w:t>u</w:t>
      </w:r>
      <w:r w:rsidRPr="004737E0">
        <w:rPr>
          <w:rFonts w:asciiTheme="majorHAnsi" w:hAnsiTheme="majorHAnsi"/>
          <w:spacing w:val="-4"/>
          <w:sz w:val="22"/>
          <w:szCs w:val="22"/>
        </w:rPr>
        <w:t xml:space="preserve"> </w:t>
      </w:r>
      <w:r w:rsidRPr="004737E0">
        <w:rPr>
          <w:rFonts w:asciiTheme="majorHAnsi" w:hAnsiTheme="majorHAnsi"/>
          <w:sz w:val="22"/>
          <w:szCs w:val="22"/>
        </w:rPr>
        <w:t>starom</w:t>
      </w:r>
      <w:r w:rsidRPr="004737E0">
        <w:rPr>
          <w:rFonts w:asciiTheme="majorHAnsi" w:hAnsiTheme="majorHAnsi"/>
          <w:spacing w:val="-4"/>
          <w:sz w:val="22"/>
          <w:szCs w:val="22"/>
        </w:rPr>
        <w:t xml:space="preserve"> </w:t>
      </w:r>
      <w:r w:rsidRPr="004737E0">
        <w:rPr>
          <w:rFonts w:asciiTheme="majorHAnsi" w:hAnsiTheme="majorHAnsi"/>
          <w:sz w:val="22"/>
          <w:szCs w:val="22"/>
        </w:rPr>
        <w:t>Egiptu“.</w:t>
      </w:r>
      <w:r w:rsidRPr="004737E0">
        <w:rPr>
          <w:rFonts w:asciiTheme="majorHAnsi" w:hAnsiTheme="majorHAnsi"/>
          <w:spacing w:val="-3"/>
          <w:sz w:val="22"/>
          <w:szCs w:val="22"/>
        </w:rPr>
        <w:t xml:space="preserve"> </w:t>
      </w:r>
      <w:r w:rsidRPr="004737E0">
        <w:rPr>
          <w:rFonts w:asciiTheme="majorHAnsi" w:hAnsiTheme="majorHAnsi"/>
          <w:sz w:val="22"/>
          <w:szCs w:val="22"/>
        </w:rPr>
        <w:t>Varaždin:</w:t>
      </w:r>
      <w:r w:rsidRPr="004737E0">
        <w:rPr>
          <w:rFonts w:asciiTheme="majorHAnsi" w:hAnsiTheme="majorHAnsi"/>
          <w:spacing w:val="-4"/>
          <w:sz w:val="22"/>
          <w:szCs w:val="22"/>
        </w:rPr>
        <w:t xml:space="preserve"> </w:t>
      </w:r>
      <w:r w:rsidRPr="004737E0">
        <w:rPr>
          <w:rFonts w:asciiTheme="majorHAnsi" w:hAnsiTheme="majorHAnsi"/>
          <w:spacing w:val="-2"/>
          <w:sz w:val="22"/>
          <w:szCs w:val="22"/>
        </w:rPr>
        <w:t>Stanek.</w:t>
      </w:r>
    </w:p>
    <w:p w14:paraId="647968C1" w14:textId="77777777" w:rsidR="007A1F9E" w:rsidRPr="004737E0" w:rsidRDefault="000E1E7D" w:rsidP="00B87C5C">
      <w:pPr>
        <w:pStyle w:val="Odlomakpopisa"/>
        <w:numPr>
          <w:ilvl w:val="0"/>
          <w:numId w:val="276"/>
        </w:numPr>
        <w:tabs>
          <w:tab w:val="left" w:pos="3488"/>
          <w:tab w:val="left" w:pos="3490"/>
        </w:tabs>
        <w:spacing w:before="42" w:line="276" w:lineRule="auto"/>
        <w:ind w:right="563"/>
        <w:rPr>
          <w:rFonts w:asciiTheme="majorHAnsi" w:hAnsiTheme="majorHAnsi"/>
        </w:rPr>
      </w:pPr>
      <w:r w:rsidRPr="004737E0">
        <w:rPr>
          <w:rFonts w:asciiTheme="majorHAnsi" w:hAnsiTheme="majorHAnsi"/>
        </w:rPr>
        <w:t>Hemenway, P. (2008): „Tajni kod, formula koja definira umjetnost, prirodu i znanost“. Köln: Evergreen.</w:t>
      </w:r>
    </w:p>
    <w:p w14:paraId="20B493A6" w14:textId="77777777" w:rsidR="007A1F9E" w:rsidRPr="004737E0" w:rsidRDefault="000E1E7D" w:rsidP="00B87C5C">
      <w:pPr>
        <w:pStyle w:val="Odlomakpopisa"/>
        <w:numPr>
          <w:ilvl w:val="0"/>
          <w:numId w:val="276"/>
        </w:numPr>
        <w:tabs>
          <w:tab w:val="left" w:pos="3488"/>
          <w:tab w:val="left" w:pos="3490"/>
        </w:tabs>
        <w:spacing w:line="276" w:lineRule="auto"/>
        <w:ind w:right="557"/>
        <w:rPr>
          <w:rFonts w:asciiTheme="majorHAnsi" w:hAnsiTheme="majorHAnsi"/>
        </w:rPr>
      </w:pPr>
      <w:r w:rsidRPr="004737E0">
        <w:rPr>
          <w:rFonts w:asciiTheme="majorHAnsi" w:hAnsiTheme="majorHAnsi"/>
        </w:rPr>
        <w:t>Holzapfel, O. (2008): „Leksikon europske mitologije“. Zagreb: Školska knjiga.</w:t>
      </w:r>
    </w:p>
    <w:p w14:paraId="4A91117C" w14:textId="77777777" w:rsidR="007A1F9E" w:rsidRPr="004737E0" w:rsidRDefault="000E1E7D" w:rsidP="00B87C5C">
      <w:pPr>
        <w:pStyle w:val="Odlomakpopisa"/>
        <w:numPr>
          <w:ilvl w:val="0"/>
          <w:numId w:val="276"/>
        </w:numPr>
        <w:tabs>
          <w:tab w:val="left" w:pos="3488"/>
          <w:tab w:val="left" w:pos="3490"/>
        </w:tabs>
        <w:spacing w:line="276" w:lineRule="auto"/>
        <w:ind w:right="556"/>
        <w:rPr>
          <w:rFonts w:asciiTheme="majorHAnsi" w:hAnsiTheme="majorHAnsi"/>
        </w:rPr>
      </w:pPr>
      <w:r w:rsidRPr="004737E0">
        <w:rPr>
          <w:rFonts w:asciiTheme="majorHAnsi" w:hAnsiTheme="majorHAnsi"/>
        </w:rPr>
        <w:t>Horvat Pintarić, V. (2012): „Kritike i eseji“. Zagreb: Hrvatska akademija znanosti i umjetnosti, Gliptoteka, Biblioteka Arthistorija.</w:t>
      </w:r>
    </w:p>
    <w:p w14:paraId="3A589525" w14:textId="77777777" w:rsidR="007A1F9E" w:rsidRPr="004737E0" w:rsidRDefault="000E1E7D" w:rsidP="00B87C5C">
      <w:pPr>
        <w:pStyle w:val="Odlomakpopisa"/>
        <w:numPr>
          <w:ilvl w:val="0"/>
          <w:numId w:val="276"/>
        </w:numPr>
        <w:tabs>
          <w:tab w:val="left" w:pos="3488"/>
          <w:tab w:val="left" w:pos="3490"/>
        </w:tabs>
        <w:spacing w:line="276" w:lineRule="auto"/>
        <w:ind w:right="556"/>
        <w:rPr>
          <w:rFonts w:asciiTheme="majorHAnsi" w:hAnsiTheme="majorHAnsi"/>
        </w:rPr>
      </w:pPr>
      <w:r w:rsidRPr="004737E0">
        <w:rPr>
          <w:rFonts w:asciiTheme="majorHAnsi" w:hAnsiTheme="majorHAnsi"/>
        </w:rPr>
        <w:t>Horvat Pintarić, V. (2015): „Umijeće opisivanja“. Zagreb: Hrvatska akademija znanosti i umjetnosti, Gliptoteka, Biblioteka Arthistorija.</w:t>
      </w:r>
    </w:p>
    <w:p w14:paraId="735E70C6" w14:textId="77777777" w:rsidR="007A1F9E" w:rsidRPr="004737E0" w:rsidRDefault="000E1E7D" w:rsidP="00B87C5C">
      <w:pPr>
        <w:pStyle w:val="Odlomakpopisa"/>
        <w:numPr>
          <w:ilvl w:val="0"/>
          <w:numId w:val="276"/>
        </w:numPr>
        <w:tabs>
          <w:tab w:val="left" w:pos="3488"/>
        </w:tabs>
        <w:ind w:left="3488" w:hanging="354"/>
        <w:rPr>
          <w:rFonts w:asciiTheme="majorHAnsi" w:hAnsiTheme="majorHAnsi"/>
        </w:rPr>
      </w:pPr>
      <w:r w:rsidRPr="004737E0">
        <w:rPr>
          <w:rFonts w:asciiTheme="majorHAnsi" w:hAnsiTheme="majorHAnsi"/>
        </w:rPr>
        <w:t>Itten,</w:t>
      </w:r>
      <w:r w:rsidRPr="004737E0">
        <w:rPr>
          <w:rFonts w:asciiTheme="majorHAnsi" w:hAnsiTheme="majorHAnsi"/>
          <w:spacing w:val="-3"/>
        </w:rPr>
        <w:t xml:space="preserve"> </w:t>
      </w:r>
      <w:r w:rsidRPr="004737E0">
        <w:rPr>
          <w:rFonts w:asciiTheme="majorHAnsi" w:hAnsiTheme="majorHAnsi"/>
        </w:rPr>
        <w:t>J.</w:t>
      </w:r>
      <w:r w:rsidRPr="004737E0">
        <w:rPr>
          <w:rFonts w:asciiTheme="majorHAnsi" w:hAnsiTheme="majorHAnsi"/>
          <w:spacing w:val="-3"/>
        </w:rPr>
        <w:t xml:space="preserve"> </w:t>
      </w:r>
      <w:r w:rsidRPr="004737E0">
        <w:rPr>
          <w:rFonts w:asciiTheme="majorHAnsi" w:hAnsiTheme="majorHAnsi"/>
        </w:rPr>
        <w:t>(2002):</w:t>
      </w:r>
      <w:r w:rsidRPr="004737E0">
        <w:rPr>
          <w:rFonts w:asciiTheme="majorHAnsi" w:hAnsiTheme="majorHAnsi"/>
          <w:spacing w:val="-4"/>
        </w:rPr>
        <w:t xml:space="preserve"> </w:t>
      </w:r>
      <w:r w:rsidRPr="004737E0">
        <w:rPr>
          <w:rFonts w:asciiTheme="majorHAnsi" w:hAnsiTheme="majorHAnsi"/>
        </w:rPr>
        <w:t>„Arte</w:t>
      </w:r>
      <w:r w:rsidRPr="004737E0">
        <w:rPr>
          <w:rFonts w:asciiTheme="majorHAnsi" w:hAnsiTheme="majorHAnsi"/>
          <w:spacing w:val="1"/>
        </w:rPr>
        <w:t xml:space="preserve"> </w:t>
      </w:r>
      <w:r w:rsidRPr="004737E0">
        <w:rPr>
          <w:rFonts w:asciiTheme="majorHAnsi" w:hAnsiTheme="majorHAnsi"/>
        </w:rPr>
        <w:t>del</w:t>
      </w:r>
      <w:r w:rsidRPr="004737E0">
        <w:rPr>
          <w:rFonts w:asciiTheme="majorHAnsi" w:hAnsiTheme="majorHAnsi"/>
          <w:spacing w:val="-4"/>
        </w:rPr>
        <w:t xml:space="preserve"> </w:t>
      </w:r>
      <w:r w:rsidRPr="004737E0">
        <w:rPr>
          <w:rFonts w:asciiTheme="majorHAnsi" w:hAnsiTheme="majorHAnsi"/>
        </w:rPr>
        <w:t>colore“.</w:t>
      </w:r>
      <w:r w:rsidRPr="004737E0">
        <w:rPr>
          <w:rFonts w:asciiTheme="majorHAnsi" w:hAnsiTheme="majorHAnsi"/>
          <w:spacing w:val="-2"/>
        </w:rPr>
        <w:t xml:space="preserve"> </w:t>
      </w:r>
      <w:r w:rsidRPr="004737E0">
        <w:rPr>
          <w:rFonts w:asciiTheme="majorHAnsi" w:hAnsiTheme="majorHAnsi"/>
        </w:rPr>
        <w:t>Milano:</w:t>
      </w:r>
      <w:r w:rsidRPr="004737E0">
        <w:rPr>
          <w:rFonts w:asciiTheme="majorHAnsi" w:hAnsiTheme="majorHAnsi"/>
          <w:spacing w:val="-5"/>
        </w:rPr>
        <w:t xml:space="preserve"> </w:t>
      </w:r>
      <w:r w:rsidRPr="004737E0">
        <w:rPr>
          <w:rFonts w:asciiTheme="majorHAnsi" w:hAnsiTheme="majorHAnsi"/>
        </w:rPr>
        <w:t>Il</w:t>
      </w:r>
      <w:r w:rsidRPr="004737E0">
        <w:rPr>
          <w:rFonts w:asciiTheme="majorHAnsi" w:hAnsiTheme="majorHAnsi"/>
          <w:spacing w:val="-3"/>
        </w:rPr>
        <w:t xml:space="preserve"> </w:t>
      </w:r>
      <w:r w:rsidRPr="004737E0">
        <w:rPr>
          <w:rFonts w:asciiTheme="majorHAnsi" w:hAnsiTheme="majorHAnsi"/>
          <w:spacing w:val="-2"/>
        </w:rPr>
        <w:t>saggiatore.</w:t>
      </w:r>
    </w:p>
    <w:p w14:paraId="09194EF3" w14:textId="77777777" w:rsidR="007A1F9E" w:rsidRPr="004737E0" w:rsidRDefault="000E1E7D" w:rsidP="00B87C5C">
      <w:pPr>
        <w:pStyle w:val="Odlomakpopisa"/>
        <w:numPr>
          <w:ilvl w:val="0"/>
          <w:numId w:val="276"/>
        </w:numPr>
        <w:tabs>
          <w:tab w:val="left" w:pos="3488"/>
        </w:tabs>
        <w:spacing w:before="43"/>
        <w:ind w:left="3488" w:hanging="354"/>
        <w:rPr>
          <w:rFonts w:asciiTheme="majorHAnsi" w:hAnsiTheme="majorHAnsi"/>
        </w:rPr>
      </w:pPr>
      <w:r w:rsidRPr="004737E0">
        <w:rPr>
          <w:rFonts w:asciiTheme="majorHAnsi" w:hAnsiTheme="majorHAnsi"/>
        </w:rPr>
        <w:t>Ivančević,</w:t>
      </w:r>
      <w:r w:rsidRPr="004737E0">
        <w:rPr>
          <w:rFonts w:asciiTheme="majorHAnsi" w:hAnsiTheme="majorHAnsi"/>
          <w:spacing w:val="4"/>
        </w:rPr>
        <w:t xml:space="preserve"> </w:t>
      </w:r>
      <w:r w:rsidRPr="004737E0">
        <w:rPr>
          <w:rFonts w:asciiTheme="majorHAnsi" w:hAnsiTheme="majorHAnsi"/>
        </w:rPr>
        <w:t>R.</w:t>
      </w:r>
      <w:r w:rsidRPr="004737E0">
        <w:rPr>
          <w:rFonts w:asciiTheme="majorHAnsi" w:hAnsiTheme="majorHAnsi"/>
          <w:spacing w:val="5"/>
        </w:rPr>
        <w:t xml:space="preserve"> </w:t>
      </w:r>
      <w:r w:rsidRPr="004737E0">
        <w:rPr>
          <w:rFonts w:asciiTheme="majorHAnsi" w:hAnsiTheme="majorHAnsi"/>
        </w:rPr>
        <w:t>(1997):</w:t>
      </w:r>
      <w:r w:rsidRPr="004737E0">
        <w:rPr>
          <w:rFonts w:asciiTheme="majorHAnsi" w:hAnsiTheme="majorHAnsi"/>
          <w:spacing w:val="5"/>
        </w:rPr>
        <w:t xml:space="preserve"> </w:t>
      </w:r>
      <w:r w:rsidRPr="004737E0">
        <w:rPr>
          <w:rFonts w:asciiTheme="majorHAnsi" w:hAnsiTheme="majorHAnsi"/>
        </w:rPr>
        <w:t>„Likovni</w:t>
      </w:r>
      <w:r w:rsidRPr="004737E0">
        <w:rPr>
          <w:rFonts w:asciiTheme="majorHAnsi" w:hAnsiTheme="majorHAnsi"/>
          <w:spacing w:val="5"/>
        </w:rPr>
        <w:t xml:space="preserve"> </w:t>
      </w:r>
      <w:r w:rsidRPr="004737E0">
        <w:rPr>
          <w:rFonts w:asciiTheme="majorHAnsi" w:hAnsiTheme="majorHAnsi"/>
        </w:rPr>
        <w:t>govor,</w:t>
      </w:r>
      <w:r w:rsidRPr="004737E0">
        <w:rPr>
          <w:rFonts w:asciiTheme="majorHAnsi" w:hAnsiTheme="majorHAnsi"/>
          <w:spacing w:val="5"/>
        </w:rPr>
        <w:t xml:space="preserve"> </w:t>
      </w:r>
      <w:r w:rsidRPr="004737E0">
        <w:rPr>
          <w:rFonts w:asciiTheme="majorHAnsi" w:hAnsiTheme="majorHAnsi"/>
        </w:rPr>
        <w:t>uvod</w:t>
      </w:r>
      <w:r w:rsidRPr="004737E0">
        <w:rPr>
          <w:rFonts w:asciiTheme="majorHAnsi" w:hAnsiTheme="majorHAnsi"/>
          <w:spacing w:val="6"/>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svijet</w:t>
      </w:r>
      <w:r w:rsidRPr="004737E0">
        <w:rPr>
          <w:rFonts w:asciiTheme="majorHAnsi" w:hAnsiTheme="majorHAnsi"/>
          <w:spacing w:val="6"/>
        </w:rPr>
        <w:t xml:space="preserve"> </w:t>
      </w:r>
      <w:r w:rsidRPr="004737E0">
        <w:rPr>
          <w:rFonts w:asciiTheme="majorHAnsi" w:hAnsiTheme="majorHAnsi"/>
          <w:spacing w:val="-2"/>
        </w:rPr>
        <w:t>likovnih</w:t>
      </w:r>
    </w:p>
    <w:p w14:paraId="2AF66CDC" w14:textId="77777777" w:rsidR="007A1F9E" w:rsidRPr="004737E0" w:rsidRDefault="000E1E7D">
      <w:pPr>
        <w:pStyle w:val="Tijeloteksta"/>
        <w:spacing w:before="43"/>
        <w:ind w:left="3490"/>
        <w:jc w:val="both"/>
        <w:rPr>
          <w:rFonts w:asciiTheme="majorHAnsi" w:hAnsiTheme="majorHAnsi"/>
          <w:sz w:val="22"/>
          <w:szCs w:val="22"/>
        </w:rPr>
      </w:pPr>
      <w:r w:rsidRPr="004737E0">
        <w:rPr>
          <w:rFonts w:asciiTheme="majorHAnsi" w:hAnsiTheme="majorHAnsi"/>
          <w:sz w:val="22"/>
          <w:szCs w:val="22"/>
        </w:rPr>
        <w:t>umjetnosti.</w:t>
      </w:r>
      <w:r w:rsidRPr="004737E0">
        <w:rPr>
          <w:rFonts w:asciiTheme="majorHAnsi" w:hAnsiTheme="majorHAnsi"/>
          <w:spacing w:val="-5"/>
          <w:sz w:val="22"/>
          <w:szCs w:val="22"/>
        </w:rPr>
        <w:t xml:space="preserve"> </w:t>
      </w:r>
      <w:r w:rsidRPr="004737E0">
        <w:rPr>
          <w:rFonts w:asciiTheme="majorHAnsi" w:hAnsiTheme="majorHAnsi"/>
          <w:sz w:val="22"/>
          <w:szCs w:val="22"/>
        </w:rPr>
        <w:t>Zagreb:</w:t>
      </w:r>
      <w:r w:rsidRPr="004737E0">
        <w:rPr>
          <w:rFonts w:asciiTheme="majorHAnsi" w:hAnsiTheme="majorHAnsi"/>
          <w:spacing w:val="-3"/>
          <w:sz w:val="22"/>
          <w:szCs w:val="22"/>
        </w:rPr>
        <w:t xml:space="preserve"> </w:t>
      </w:r>
      <w:r w:rsidRPr="004737E0">
        <w:rPr>
          <w:rFonts w:asciiTheme="majorHAnsi" w:hAnsiTheme="majorHAnsi"/>
          <w:spacing w:val="-2"/>
          <w:sz w:val="22"/>
          <w:szCs w:val="22"/>
        </w:rPr>
        <w:t>Profil.</w:t>
      </w:r>
    </w:p>
    <w:p w14:paraId="4ABB10AF" w14:textId="77777777" w:rsidR="007A1F9E" w:rsidRPr="004737E0" w:rsidRDefault="000E1E7D" w:rsidP="00B87C5C">
      <w:pPr>
        <w:pStyle w:val="Odlomakpopisa"/>
        <w:numPr>
          <w:ilvl w:val="0"/>
          <w:numId w:val="276"/>
        </w:numPr>
        <w:tabs>
          <w:tab w:val="left" w:pos="354"/>
        </w:tabs>
        <w:spacing w:before="40"/>
        <w:ind w:right="562"/>
        <w:jc w:val="right"/>
        <w:rPr>
          <w:rFonts w:asciiTheme="majorHAnsi" w:hAnsiTheme="majorHAnsi"/>
        </w:rPr>
      </w:pPr>
      <w:r w:rsidRPr="004737E0">
        <w:rPr>
          <w:rFonts w:asciiTheme="majorHAnsi" w:hAnsiTheme="majorHAnsi"/>
        </w:rPr>
        <w:t>Ivetić,</w:t>
      </w:r>
      <w:r w:rsidRPr="004737E0">
        <w:rPr>
          <w:rFonts w:asciiTheme="majorHAnsi" w:hAnsiTheme="majorHAnsi"/>
          <w:spacing w:val="27"/>
        </w:rPr>
        <w:t xml:space="preserve"> </w:t>
      </w:r>
      <w:r w:rsidRPr="004737E0">
        <w:rPr>
          <w:rFonts w:asciiTheme="majorHAnsi" w:hAnsiTheme="majorHAnsi"/>
        </w:rPr>
        <w:t>M.</w:t>
      </w:r>
      <w:r w:rsidRPr="004737E0">
        <w:rPr>
          <w:rFonts w:asciiTheme="majorHAnsi" w:hAnsiTheme="majorHAnsi"/>
          <w:spacing w:val="30"/>
        </w:rPr>
        <w:t xml:space="preserve"> </w:t>
      </w:r>
      <w:r w:rsidRPr="004737E0">
        <w:rPr>
          <w:rFonts w:asciiTheme="majorHAnsi" w:hAnsiTheme="majorHAnsi"/>
        </w:rPr>
        <w:t>(2007):</w:t>
      </w:r>
      <w:r w:rsidRPr="004737E0">
        <w:rPr>
          <w:rFonts w:asciiTheme="majorHAnsi" w:hAnsiTheme="majorHAnsi"/>
          <w:spacing w:val="28"/>
        </w:rPr>
        <w:t xml:space="preserve"> </w:t>
      </w:r>
      <w:r w:rsidRPr="004737E0">
        <w:rPr>
          <w:rFonts w:asciiTheme="majorHAnsi" w:hAnsiTheme="majorHAnsi"/>
        </w:rPr>
        <w:t>„Drveni</w:t>
      </w:r>
      <w:r w:rsidRPr="004737E0">
        <w:rPr>
          <w:rFonts w:asciiTheme="majorHAnsi" w:hAnsiTheme="majorHAnsi"/>
          <w:spacing w:val="29"/>
        </w:rPr>
        <w:t xml:space="preserve"> </w:t>
      </w:r>
      <w:r w:rsidRPr="004737E0">
        <w:rPr>
          <w:rFonts w:asciiTheme="majorHAnsi" w:hAnsiTheme="majorHAnsi"/>
        </w:rPr>
        <w:t>retabli</w:t>
      </w:r>
      <w:r w:rsidRPr="004737E0">
        <w:rPr>
          <w:rFonts w:asciiTheme="majorHAnsi" w:hAnsiTheme="majorHAnsi"/>
          <w:spacing w:val="28"/>
        </w:rPr>
        <w:t xml:space="preserve"> </w:t>
      </w:r>
      <w:r w:rsidRPr="004737E0">
        <w:rPr>
          <w:rFonts w:asciiTheme="majorHAnsi" w:hAnsiTheme="majorHAnsi"/>
        </w:rPr>
        <w:t>oltara</w:t>
      </w:r>
      <w:r w:rsidRPr="004737E0">
        <w:rPr>
          <w:rFonts w:asciiTheme="majorHAnsi" w:hAnsiTheme="majorHAnsi"/>
          <w:spacing w:val="29"/>
        </w:rPr>
        <w:t xml:space="preserve"> </w:t>
      </w:r>
      <w:r w:rsidRPr="004737E0">
        <w:rPr>
          <w:rFonts w:asciiTheme="majorHAnsi" w:hAnsiTheme="majorHAnsi"/>
        </w:rPr>
        <w:t>od</w:t>
      </w:r>
      <w:r w:rsidRPr="004737E0">
        <w:rPr>
          <w:rFonts w:asciiTheme="majorHAnsi" w:hAnsiTheme="majorHAnsi"/>
          <w:spacing w:val="28"/>
        </w:rPr>
        <w:t xml:space="preserve"> </w:t>
      </w:r>
      <w:r w:rsidRPr="004737E0">
        <w:rPr>
          <w:rFonts w:asciiTheme="majorHAnsi" w:hAnsiTheme="majorHAnsi"/>
        </w:rPr>
        <w:t>XVII.</w:t>
      </w:r>
      <w:r w:rsidRPr="004737E0">
        <w:rPr>
          <w:rFonts w:asciiTheme="majorHAnsi" w:hAnsiTheme="majorHAnsi"/>
          <w:spacing w:val="30"/>
        </w:rPr>
        <w:t xml:space="preserve"> </w:t>
      </w:r>
      <w:r w:rsidRPr="004737E0">
        <w:rPr>
          <w:rFonts w:asciiTheme="majorHAnsi" w:hAnsiTheme="majorHAnsi"/>
        </w:rPr>
        <w:t>do</w:t>
      </w:r>
      <w:r w:rsidRPr="004737E0">
        <w:rPr>
          <w:rFonts w:asciiTheme="majorHAnsi" w:hAnsiTheme="majorHAnsi"/>
          <w:spacing w:val="31"/>
        </w:rPr>
        <w:t xml:space="preserve"> </w:t>
      </w:r>
      <w:r w:rsidRPr="004737E0">
        <w:rPr>
          <w:rFonts w:asciiTheme="majorHAnsi" w:hAnsiTheme="majorHAnsi"/>
          <w:spacing w:val="-2"/>
        </w:rPr>
        <w:t>kraja</w:t>
      </w:r>
    </w:p>
    <w:p w14:paraId="057BDE79" w14:textId="77777777" w:rsidR="007A1F9E" w:rsidRPr="004737E0" w:rsidRDefault="000E1E7D">
      <w:pPr>
        <w:pStyle w:val="Tijeloteksta"/>
        <w:spacing w:before="43"/>
        <w:ind w:right="560"/>
        <w:jc w:val="right"/>
        <w:rPr>
          <w:rFonts w:asciiTheme="majorHAnsi" w:hAnsiTheme="majorHAnsi"/>
          <w:sz w:val="22"/>
          <w:szCs w:val="22"/>
        </w:rPr>
      </w:pPr>
      <w:r w:rsidRPr="004737E0">
        <w:rPr>
          <w:rFonts w:asciiTheme="majorHAnsi" w:hAnsiTheme="majorHAnsi"/>
          <w:sz w:val="22"/>
          <w:szCs w:val="22"/>
        </w:rPr>
        <w:t>XIX.</w:t>
      </w:r>
      <w:r w:rsidRPr="004737E0">
        <w:rPr>
          <w:rFonts w:asciiTheme="majorHAnsi" w:hAnsiTheme="majorHAnsi"/>
          <w:spacing w:val="64"/>
          <w:sz w:val="22"/>
          <w:szCs w:val="22"/>
        </w:rPr>
        <w:t xml:space="preserve"> </w:t>
      </w:r>
      <w:r w:rsidRPr="004737E0">
        <w:rPr>
          <w:rFonts w:asciiTheme="majorHAnsi" w:hAnsiTheme="majorHAnsi"/>
          <w:sz w:val="22"/>
          <w:szCs w:val="22"/>
        </w:rPr>
        <w:t>stoljeća</w:t>
      </w:r>
      <w:r w:rsidRPr="004737E0">
        <w:rPr>
          <w:rFonts w:asciiTheme="majorHAnsi" w:hAnsiTheme="majorHAnsi"/>
          <w:spacing w:val="65"/>
          <w:sz w:val="22"/>
          <w:szCs w:val="22"/>
        </w:rPr>
        <w:t xml:space="preserve"> </w:t>
      </w:r>
      <w:r w:rsidRPr="004737E0">
        <w:rPr>
          <w:rFonts w:asciiTheme="majorHAnsi" w:hAnsiTheme="majorHAnsi"/>
          <w:sz w:val="22"/>
          <w:szCs w:val="22"/>
        </w:rPr>
        <w:t>na</w:t>
      </w:r>
      <w:r w:rsidRPr="004737E0">
        <w:rPr>
          <w:rFonts w:asciiTheme="majorHAnsi" w:hAnsiTheme="majorHAnsi"/>
          <w:spacing w:val="65"/>
          <w:sz w:val="22"/>
          <w:szCs w:val="22"/>
        </w:rPr>
        <w:t xml:space="preserve"> </w:t>
      </w:r>
      <w:r w:rsidRPr="004737E0">
        <w:rPr>
          <w:rFonts w:asciiTheme="majorHAnsi" w:hAnsiTheme="majorHAnsi"/>
          <w:sz w:val="22"/>
          <w:szCs w:val="22"/>
        </w:rPr>
        <w:t>području</w:t>
      </w:r>
      <w:r w:rsidRPr="004737E0">
        <w:rPr>
          <w:rFonts w:asciiTheme="majorHAnsi" w:hAnsiTheme="majorHAnsi"/>
          <w:spacing w:val="63"/>
          <w:sz w:val="22"/>
          <w:szCs w:val="22"/>
        </w:rPr>
        <w:t xml:space="preserve"> </w:t>
      </w:r>
      <w:r w:rsidRPr="004737E0">
        <w:rPr>
          <w:rFonts w:asciiTheme="majorHAnsi" w:hAnsiTheme="majorHAnsi"/>
          <w:sz w:val="22"/>
          <w:szCs w:val="22"/>
        </w:rPr>
        <w:t>središnje</w:t>
      </w:r>
      <w:r w:rsidRPr="004737E0">
        <w:rPr>
          <w:rFonts w:asciiTheme="majorHAnsi" w:hAnsiTheme="majorHAnsi"/>
          <w:spacing w:val="64"/>
          <w:sz w:val="22"/>
          <w:szCs w:val="22"/>
        </w:rPr>
        <w:t xml:space="preserve"> </w:t>
      </w:r>
      <w:r w:rsidRPr="004737E0">
        <w:rPr>
          <w:rFonts w:asciiTheme="majorHAnsi" w:hAnsiTheme="majorHAnsi"/>
          <w:sz w:val="22"/>
          <w:szCs w:val="22"/>
        </w:rPr>
        <w:t>Istre“.</w:t>
      </w:r>
      <w:r w:rsidRPr="004737E0">
        <w:rPr>
          <w:rFonts w:asciiTheme="majorHAnsi" w:hAnsiTheme="majorHAnsi"/>
          <w:spacing w:val="65"/>
          <w:sz w:val="22"/>
          <w:szCs w:val="22"/>
        </w:rPr>
        <w:t xml:space="preserve"> </w:t>
      </w:r>
      <w:r w:rsidRPr="004737E0">
        <w:rPr>
          <w:rFonts w:asciiTheme="majorHAnsi" w:hAnsiTheme="majorHAnsi"/>
          <w:sz w:val="22"/>
          <w:szCs w:val="22"/>
        </w:rPr>
        <w:t>Pazin:</w:t>
      </w:r>
      <w:r w:rsidRPr="004737E0">
        <w:rPr>
          <w:rFonts w:asciiTheme="majorHAnsi" w:hAnsiTheme="majorHAnsi"/>
          <w:spacing w:val="63"/>
          <w:sz w:val="22"/>
          <w:szCs w:val="22"/>
        </w:rPr>
        <w:t xml:space="preserve"> </w:t>
      </w:r>
      <w:r w:rsidRPr="004737E0">
        <w:rPr>
          <w:rFonts w:asciiTheme="majorHAnsi" w:hAnsiTheme="majorHAnsi"/>
          <w:spacing w:val="-2"/>
          <w:sz w:val="22"/>
          <w:szCs w:val="22"/>
        </w:rPr>
        <w:t>Muzej</w:t>
      </w:r>
    </w:p>
    <w:p w14:paraId="7C1273B6" w14:textId="77777777" w:rsidR="007A1F9E" w:rsidRPr="004737E0" w:rsidRDefault="000E1E7D">
      <w:pPr>
        <w:pStyle w:val="Tijeloteksta"/>
        <w:spacing w:before="43"/>
        <w:ind w:left="3490"/>
        <w:rPr>
          <w:rFonts w:asciiTheme="majorHAnsi" w:hAnsiTheme="majorHAnsi"/>
          <w:sz w:val="22"/>
          <w:szCs w:val="22"/>
        </w:rPr>
      </w:pPr>
      <w:r w:rsidRPr="004737E0">
        <w:rPr>
          <w:rFonts w:asciiTheme="majorHAnsi" w:hAnsiTheme="majorHAnsi"/>
          <w:sz w:val="22"/>
          <w:szCs w:val="22"/>
        </w:rPr>
        <w:t>grada</w:t>
      </w:r>
      <w:r w:rsidRPr="004737E0">
        <w:rPr>
          <w:rFonts w:asciiTheme="majorHAnsi" w:hAnsiTheme="majorHAnsi"/>
          <w:spacing w:val="-4"/>
          <w:sz w:val="22"/>
          <w:szCs w:val="22"/>
        </w:rPr>
        <w:t xml:space="preserve"> </w:t>
      </w:r>
      <w:r w:rsidRPr="004737E0">
        <w:rPr>
          <w:rFonts w:asciiTheme="majorHAnsi" w:hAnsiTheme="majorHAnsi"/>
          <w:spacing w:val="-2"/>
          <w:sz w:val="22"/>
          <w:szCs w:val="22"/>
        </w:rPr>
        <w:t>Pazina.</w:t>
      </w:r>
    </w:p>
    <w:p w14:paraId="6AEE1050" w14:textId="77777777" w:rsidR="007A1F9E" w:rsidRPr="004737E0" w:rsidRDefault="007A1F9E">
      <w:pPr>
        <w:pStyle w:val="Tijeloteksta"/>
        <w:rPr>
          <w:rFonts w:asciiTheme="majorHAnsi" w:hAnsiTheme="majorHAnsi"/>
          <w:sz w:val="22"/>
          <w:szCs w:val="22"/>
        </w:rPr>
        <w:sectPr w:rsidR="007A1F9E" w:rsidRPr="004737E0">
          <w:pgSz w:w="11910" w:h="16840"/>
          <w:pgMar w:top="1400" w:right="566" w:bottom="280" w:left="1275" w:header="720" w:footer="720" w:gutter="0"/>
          <w:cols w:space="720"/>
        </w:sectPr>
      </w:pPr>
    </w:p>
    <w:p w14:paraId="49F4CF5D" w14:textId="77777777" w:rsidR="007A1F9E" w:rsidRPr="004737E0" w:rsidRDefault="000E1E7D" w:rsidP="00B87C5C">
      <w:pPr>
        <w:pStyle w:val="Odlomakpopisa"/>
        <w:numPr>
          <w:ilvl w:val="0"/>
          <w:numId w:val="276"/>
        </w:numPr>
        <w:tabs>
          <w:tab w:val="left" w:pos="3488"/>
          <w:tab w:val="left" w:pos="3490"/>
        </w:tabs>
        <w:spacing w:before="84" w:line="276" w:lineRule="auto"/>
        <w:ind w:right="559"/>
        <w:rPr>
          <w:rFonts w:asciiTheme="majorHAnsi" w:hAnsiTheme="majorHAnsi"/>
        </w:rPr>
      </w:pPr>
      <w:r w:rsidRPr="004737E0">
        <w:rPr>
          <w:rFonts w:asciiTheme="majorHAnsi" w:hAnsiTheme="majorHAnsi"/>
          <w:noProof/>
        </w:rPr>
        <mc:AlternateContent>
          <mc:Choice Requires="wpg">
            <w:drawing>
              <wp:anchor distT="0" distB="0" distL="0" distR="0" simplePos="0" relativeHeight="467238400" behindDoc="1" locked="0" layoutInCell="1" allowOverlap="1" wp14:anchorId="531BFB85" wp14:editId="738D0B02">
                <wp:simplePos x="0" y="0"/>
                <wp:positionH relativeFrom="page">
                  <wp:posOffset>890320</wp:posOffset>
                </wp:positionH>
                <wp:positionV relativeFrom="paragraph">
                  <wp:posOffset>-4572</wp:posOffset>
                </wp:positionV>
                <wp:extent cx="5969635" cy="504888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635" cy="5048885"/>
                          <a:chOff x="0" y="0"/>
                          <a:chExt cx="5969635" cy="5048885"/>
                        </a:xfrm>
                      </wpg:grpSpPr>
                      <wps:wsp>
                        <wps:cNvPr id="26" name="Graphic 26"/>
                        <wps:cNvSpPr/>
                        <wps:spPr>
                          <a:xfrm>
                            <a:off x="12191" y="12192"/>
                            <a:ext cx="1657350" cy="5024120"/>
                          </a:xfrm>
                          <a:custGeom>
                            <a:avLst/>
                            <a:gdLst/>
                            <a:ahLst/>
                            <a:cxnLst/>
                            <a:rect l="l" t="t" r="r" b="b"/>
                            <a:pathLst>
                              <a:path w="1657350" h="5024120">
                                <a:moveTo>
                                  <a:pt x="1656842" y="0"/>
                                </a:moveTo>
                                <a:lnTo>
                                  <a:pt x="0" y="0"/>
                                </a:lnTo>
                                <a:lnTo>
                                  <a:pt x="0" y="5023993"/>
                                </a:lnTo>
                                <a:lnTo>
                                  <a:pt x="1656842" y="5023993"/>
                                </a:lnTo>
                                <a:lnTo>
                                  <a:pt x="1656842" y="0"/>
                                </a:lnTo>
                                <a:close/>
                              </a:path>
                            </a:pathLst>
                          </a:custGeom>
                          <a:solidFill>
                            <a:srgbClr val="F3F3F3"/>
                          </a:solidFill>
                        </wps:spPr>
                        <wps:bodyPr wrap="square" lIns="0" tIns="0" rIns="0" bIns="0" rtlCol="0">
                          <a:prstTxWarp prst="textNoShape">
                            <a:avLst/>
                          </a:prstTxWarp>
                          <a:noAutofit/>
                        </wps:bodyPr>
                      </wps:wsp>
                      <wps:wsp>
                        <wps:cNvPr id="27" name="Graphic 27"/>
                        <wps:cNvSpPr/>
                        <wps:spPr>
                          <a:xfrm>
                            <a:off x="0" y="0"/>
                            <a:ext cx="5969635" cy="5048885"/>
                          </a:xfrm>
                          <a:custGeom>
                            <a:avLst/>
                            <a:gdLst/>
                            <a:ahLst/>
                            <a:cxnLst/>
                            <a:rect l="l" t="t" r="r" b="b"/>
                            <a:pathLst>
                              <a:path w="5969635" h="5048885">
                                <a:moveTo>
                                  <a:pt x="1669034" y="5036197"/>
                                </a:moveTo>
                                <a:lnTo>
                                  <a:pt x="12192" y="5036197"/>
                                </a:lnTo>
                                <a:lnTo>
                                  <a:pt x="0" y="5036197"/>
                                </a:lnTo>
                                <a:lnTo>
                                  <a:pt x="0" y="5048377"/>
                                </a:lnTo>
                                <a:lnTo>
                                  <a:pt x="12192" y="5048377"/>
                                </a:lnTo>
                                <a:lnTo>
                                  <a:pt x="1669034" y="5048377"/>
                                </a:lnTo>
                                <a:lnTo>
                                  <a:pt x="1669034" y="5036197"/>
                                </a:lnTo>
                                <a:close/>
                              </a:path>
                              <a:path w="5969635" h="5048885">
                                <a:moveTo>
                                  <a:pt x="1669034" y="0"/>
                                </a:moveTo>
                                <a:lnTo>
                                  <a:pt x="12192" y="0"/>
                                </a:lnTo>
                                <a:lnTo>
                                  <a:pt x="0" y="0"/>
                                </a:lnTo>
                                <a:lnTo>
                                  <a:pt x="0" y="12192"/>
                                </a:lnTo>
                                <a:lnTo>
                                  <a:pt x="0" y="57912"/>
                                </a:lnTo>
                                <a:lnTo>
                                  <a:pt x="0" y="5036185"/>
                                </a:lnTo>
                                <a:lnTo>
                                  <a:pt x="12192" y="5036185"/>
                                </a:lnTo>
                                <a:lnTo>
                                  <a:pt x="12192" y="57912"/>
                                </a:lnTo>
                                <a:lnTo>
                                  <a:pt x="12192" y="12192"/>
                                </a:lnTo>
                                <a:lnTo>
                                  <a:pt x="1669034" y="12192"/>
                                </a:lnTo>
                                <a:lnTo>
                                  <a:pt x="1669034" y="0"/>
                                </a:lnTo>
                                <a:close/>
                              </a:path>
                              <a:path w="5969635" h="5048885">
                                <a:moveTo>
                                  <a:pt x="5969190" y="5036197"/>
                                </a:moveTo>
                                <a:lnTo>
                                  <a:pt x="5957011" y="5036197"/>
                                </a:lnTo>
                                <a:lnTo>
                                  <a:pt x="1681302" y="5036197"/>
                                </a:lnTo>
                                <a:lnTo>
                                  <a:pt x="1669110" y="5036197"/>
                                </a:lnTo>
                                <a:lnTo>
                                  <a:pt x="1669110" y="5048377"/>
                                </a:lnTo>
                                <a:lnTo>
                                  <a:pt x="1681302" y="5048377"/>
                                </a:lnTo>
                                <a:lnTo>
                                  <a:pt x="5957011" y="5048377"/>
                                </a:lnTo>
                                <a:lnTo>
                                  <a:pt x="5969190" y="5048377"/>
                                </a:lnTo>
                                <a:lnTo>
                                  <a:pt x="5969190" y="5036197"/>
                                </a:lnTo>
                                <a:close/>
                              </a:path>
                              <a:path w="5969635" h="5048885">
                                <a:moveTo>
                                  <a:pt x="5969190" y="0"/>
                                </a:moveTo>
                                <a:lnTo>
                                  <a:pt x="5957011" y="0"/>
                                </a:lnTo>
                                <a:lnTo>
                                  <a:pt x="1681302" y="0"/>
                                </a:lnTo>
                                <a:lnTo>
                                  <a:pt x="1669110" y="0"/>
                                </a:lnTo>
                                <a:lnTo>
                                  <a:pt x="1669110" y="12192"/>
                                </a:lnTo>
                                <a:lnTo>
                                  <a:pt x="1669110" y="57912"/>
                                </a:lnTo>
                                <a:lnTo>
                                  <a:pt x="1669110" y="5036185"/>
                                </a:lnTo>
                                <a:lnTo>
                                  <a:pt x="1681302" y="5036185"/>
                                </a:lnTo>
                                <a:lnTo>
                                  <a:pt x="1681302" y="57912"/>
                                </a:lnTo>
                                <a:lnTo>
                                  <a:pt x="1681302" y="12192"/>
                                </a:lnTo>
                                <a:lnTo>
                                  <a:pt x="5957011" y="12192"/>
                                </a:lnTo>
                                <a:lnTo>
                                  <a:pt x="5957011" y="57912"/>
                                </a:lnTo>
                                <a:lnTo>
                                  <a:pt x="5957011" y="5036185"/>
                                </a:lnTo>
                                <a:lnTo>
                                  <a:pt x="5969190" y="5036185"/>
                                </a:lnTo>
                                <a:lnTo>
                                  <a:pt x="5969190" y="57912"/>
                                </a:lnTo>
                                <a:lnTo>
                                  <a:pt x="5969190" y="12192"/>
                                </a:lnTo>
                                <a:lnTo>
                                  <a:pt x="5969190"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396A03B" id="Group 25" o:spid="_x0000_s1026" style="position:absolute;margin-left:70.1pt;margin-top:-.35pt;width:470.05pt;height:397.55pt;z-index:-36078080;mso-wrap-distance-left:0;mso-wrap-distance-right:0;mso-position-horizontal-relative:page" coordsize="59696,5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">
                <v:shape id="Graphic 26" o:spid="_x0000_s1027" style="position:absolute;left:121;top:121;width:16574;height:50242;visibility:visible;mso-wrap-style:square;v-text-anchor:top" coordsize="1657350,50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" path="m1656842,l,,,5023993r1656842,l1656842,xe" fillcolor="#f3f3f3" stroked="f">
                  <v:path arrowok="t"/>
                </v:shape>
                <v:shape id="Graphic 27" o:spid="_x0000_s1028" style="position:absolute;width:59696;height:50488;visibility:visible;mso-wrap-style:square;v-text-anchor:top" coordsize="5969635,504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" path="m1669034,5036197r-1656842,l,5036197r,12180l12192,5048377r1656842,l1669034,5036197xem1669034,l12192,,,,,12192,,57912,,5036185r12192,l12192,57912r,-45720l1669034,12192r,-12192xem5969190,5036197r-12179,l1681302,5036197r-12192,l1669110,5048377r12192,l5957011,5048377r12179,l5969190,5036197xem5969190,r-12179,l1681302,r-12192,l1669110,12192r,45720l1669110,5036185r12192,l1681302,57912r,-45720l5957011,12192r,45720l5957011,5036185r12179,l5969190,57912r,-45720l5969190,12r,-12xe" fillcolor="black" stroked="f">
                  <v:path arrowok="t"/>
                </v:shape>
                <w10:wrap anchorx="page"/>
              </v:group>
            </w:pict>
          </mc:Fallback>
        </mc:AlternateContent>
      </w:r>
      <w:r w:rsidRPr="004737E0">
        <w:rPr>
          <w:rFonts w:asciiTheme="majorHAnsi" w:hAnsiTheme="majorHAnsi"/>
        </w:rPr>
        <w:t>Jakubin,</w:t>
      </w:r>
      <w:r w:rsidRPr="004737E0">
        <w:rPr>
          <w:rFonts w:asciiTheme="majorHAnsi" w:hAnsiTheme="majorHAnsi"/>
          <w:spacing w:val="80"/>
        </w:rPr>
        <w:t xml:space="preserve"> </w:t>
      </w:r>
      <w:r w:rsidRPr="004737E0">
        <w:rPr>
          <w:rFonts w:asciiTheme="majorHAnsi" w:hAnsiTheme="majorHAnsi"/>
        </w:rPr>
        <w:t>M.</w:t>
      </w:r>
      <w:r w:rsidRPr="004737E0">
        <w:rPr>
          <w:rFonts w:asciiTheme="majorHAnsi" w:hAnsiTheme="majorHAnsi"/>
          <w:spacing w:val="80"/>
        </w:rPr>
        <w:t xml:space="preserve"> </w:t>
      </w:r>
      <w:r w:rsidRPr="004737E0">
        <w:rPr>
          <w:rFonts w:asciiTheme="majorHAnsi" w:hAnsiTheme="majorHAnsi"/>
        </w:rPr>
        <w:t>(2004):</w:t>
      </w:r>
      <w:r w:rsidRPr="004737E0">
        <w:rPr>
          <w:rFonts w:asciiTheme="majorHAnsi" w:hAnsiTheme="majorHAnsi"/>
          <w:spacing w:val="80"/>
        </w:rPr>
        <w:t xml:space="preserve"> </w:t>
      </w:r>
      <w:r w:rsidRPr="004737E0">
        <w:rPr>
          <w:rFonts w:asciiTheme="majorHAnsi" w:hAnsiTheme="majorHAnsi"/>
        </w:rPr>
        <w:t>„Vodič</w:t>
      </w:r>
      <w:r w:rsidRPr="004737E0">
        <w:rPr>
          <w:rFonts w:asciiTheme="majorHAnsi" w:hAnsiTheme="majorHAnsi"/>
          <w:spacing w:val="80"/>
        </w:rPr>
        <w:t xml:space="preserve"> </w:t>
      </w:r>
      <w:r w:rsidRPr="004737E0">
        <w:rPr>
          <w:rFonts w:asciiTheme="majorHAnsi" w:hAnsiTheme="majorHAnsi"/>
        </w:rPr>
        <w:t>kroz</w:t>
      </w:r>
      <w:r w:rsidRPr="004737E0">
        <w:rPr>
          <w:rFonts w:asciiTheme="majorHAnsi" w:hAnsiTheme="majorHAnsi"/>
          <w:spacing w:val="80"/>
        </w:rPr>
        <w:t xml:space="preserve"> </w:t>
      </w:r>
      <w:r w:rsidRPr="004737E0">
        <w:rPr>
          <w:rFonts w:asciiTheme="majorHAnsi" w:hAnsiTheme="majorHAnsi"/>
        </w:rPr>
        <w:t>povijest</w:t>
      </w:r>
      <w:r w:rsidRPr="004737E0">
        <w:rPr>
          <w:rFonts w:asciiTheme="majorHAnsi" w:hAnsiTheme="majorHAnsi"/>
          <w:spacing w:val="80"/>
        </w:rPr>
        <w:t xml:space="preserve"> </w:t>
      </w:r>
      <w:r w:rsidRPr="004737E0">
        <w:rPr>
          <w:rFonts w:asciiTheme="majorHAnsi" w:hAnsiTheme="majorHAnsi"/>
        </w:rPr>
        <w:t>umjetnosti</w:t>
      </w:r>
      <w:r w:rsidRPr="004737E0">
        <w:rPr>
          <w:rFonts w:asciiTheme="majorHAnsi" w:hAnsiTheme="majorHAnsi"/>
          <w:spacing w:val="80"/>
        </w:rPr>
        <w:t xml:space="preserve"> </w:t>
      </w:r>
      <w:r w:rsidRPr="004737E0">
        <w:rPr>
          <w:rFonts w:asciiTheme="majorHAnsi" w:hAnsiTheme="majorHAnsi"/>
        </w:rPr>
        <w:t>i vremenska lenta“. Zagreb: Školska knjiga.</w:t>
      </w:r>
    </w:p>
    <w:p w14:paraId="4FC3F7D4" w14:textId="77777777" w:rsidR="007A1F9E" w:rsidRPr="004737E0" w:rsidRDefault="000E1E7D" w:rsidP="00B87C5C">
      <w:pPr>
        <w:pStyle w:val="Odlomakpopisa"/>
        <w:numPr>
          <w:ilvl w:val="0"/>
          <w:numId w:val="276"/>
        </w:numPr>
        <w:tabs>
          <w:tab w:val="left" w:pos="3488"/>
        </w:tabs>
        <w:spacing w:before="1"/>
        <w:ind w:left="3488" w:hanging="354"/>
        <w:rPr>
          <w:rFonts w:asciiTheme="majorHAnsi" w:hAnsiTheme="majorHAnsi"/>
        </w:rPr>
      </w:pPr>
      <w:r w:rsidRPr="004737E0">
        <w:rPr>
          <w:rFonts w:asciiTheme="majorHAnsi" w:hAnsiTheme="majorHAnsi"/>
        </w:rPr>
        <w:t>Janson,</w:t>
      </w:r>
      <w:r w:rsidRPr="004737E0">
        <w:rPr>
          <w:rFonts w:asciiTheme="majorHAnsi" w:hAnsiTheme="majorHAnsi"/>
          <w:spacing w:val="27"/>
        </w:rPr>
        <w:t xml:space="preserve">  </w:t>
      </w:r>
      <w:r w:rsidRPr="004737E0">
        <w:rPr>
          <w:rFonts w:asciiTheme="majorHAnsi" w:hAnsiTheme="majorHAnsi"/>
        </w:rPr>
        <w:t>A.</w:t>
      </w:r>
      <w:r w:rsidRPr="004737E0">
        <w:rPr>
          <w:rFonts w:asciiTheme="majorHAnsi" w:hAnsiTheme="majorHAnsi"/>
          <w:spacing w:val="27"/>
        </w:rPr>
        <w:t xml:space="preserve">  </w:t>
      </w:r>
      <w:r w:rsidRPr="004737E0">
        <w:rPr>
          <w:rFonts w:asciiTheme="majorHAnsi" w:hAnsiTheme="majorHAnsi"/>
        </w:rPr>
        <w:t>F.</w:t>
      </w:r>
      <w:r w:rsidRPr="004737E0">
        <w:rPr>
          <w:rFonts w:asciiTheme="majorHAnsi" w:hAnsiTheme="majorHAnsi"/>
          <w:spacing w:val="27"/>
        </w:rPr>
        <w:t xml:space="preserve">  </w:t>
      </w:r>
      <w:r w:rsidRPr="004737E0">
        <w:rPr>
          <w:rFonts w:asciiTheme="majorHAnsi" w:hAnsiTheme="majorHAnsi"/>
        </w:rPr>
        <w:t>(2004):</w:t>
      </w:r>
      <w:r w:rsidRPr="004737E0">
        <w:rPr>
          <w:rFonts w:asciiTheme="majorHAnsi" w:hAnsiTheme="majorHAnsi"/>
          <w:spacing w:val="28"/>
        </w:rPr>
        <w:t xml:space="preserve">  </w:t>
      </w:r>
      <w:r w:rsidRPr="004737E0">
        <w:rPr>
          <w:rFonts w:asciiTheme="majorHAnsi" w:hAnsiTheme="majorHAnsi"/>
        </w:rPr>
        <w:t>„Povijest</w:t>
      </w:r>
      <w:r w:rsidRPr="004737E0">
        <w:rPr>
          <w:rFonts w:asciiTheme="majorHAnsi" w:hAnsiTheme="majorHAnsi"/>
          <w:spacing w:val="27"/>
        </w:rPr>
        <w:t xml:space="preserve">  </w:t>
      </w:r>
      <w:r w:rsidRPr="004737E0">
        <w:rPr>
          <w:rFonts w:asciiTheme="majorHAnsi" w:hAnsiTheme="majorHAnsi"/>
        </w:rPr>
        <w:t>umjetnosti“.</w:t>
      </w:r>
      <w:r w:rsidRPr="004737E0">
        <w:rPr>
          <w:rFonts w:asciiTheme="majorHAnsi" w:hAnsiTheme="majorHAnsi"/>
          <w:spacing w:val="28"/>
        </w:rPr>
        <w:t xml:space="preserve">  </w:t>
      </w:r>
      <w:r w:rsidRPr="004737E0">
        <w:rPr>
          <w:rFonts w:asciiTheme="majorHAnsi" w:hAnsiTheme="majorHAnsi"/>
          <w:spacing w:val="-2"/>
        </w:rPr>
        <w:t>Varaždin:</w:t>
      </w:r>
    </w:p>
    <w:p w14:paraId="2C076013" w14:textId="77777777" w:rsidR="007A1F9E" w:rsidRPr="004737E0" w:rsidRDefault="000E1E7D">
      <w:pPr>
        <w:pStyle w:val="Tijeloteksta"/>
        <w:spacing w:before="43"/>
        <w:ind w:left="3490"/>
        <w:rPr>
          <w:rFonts w:asciiTheme="majorHAnsi" w:hAnsiTheme="majorHAnsi"/>
          <w:sz w:val="22"/>
          <w:szCs w:val="22"/>
        </w:rPr>
      </w:pPr>
      <w:r w:rsidRPr="004737E0">
        <w:rPr>
          <w:rFonts w:asciiTheme="majorHAnsi" w:hAnsiTheme="majorHAnsi"/>
          <w:spacing w:val="-2"/>
          <w:sz w:val="22"/>
          <w:szCs w:val="22"/>
        </w:rPr>
        <w:t>Stanek.</w:t>
      </w:r>
    </w:p>
    <w:p w14:paraId="31FD8D7F" w14:textId="77777777" w:rsidR="007A1F9E" w:rsidRPr="004737E0" w:rsidRDefault="000E1E7D" w:rsidP="00B87C5C">
      <w:pPr>
        <w:pStyle w:val="Odlomakpopisa"/>
        <w:numPr>
          <w:ilvl w:val="0"/>
          <w:numId w:val="276"/>
        </w:numPr>
        <w:tabs>
          <w:tab w:val="left" w:pos="3488"/>
          <w:tab w:val="left" w:pos="3490"/>
        </w:tabs>
        <w:spacing w:before="42" w:line="273" w:lineRule="auto"/>
        <w:ind w:right="558"/>
        <w:rPr>
          <w:rFonts w:asciiTheme="majorHAnsi" w:hAnsiTheme="majorHAnsi"/>
        </w:rPr>
      </w:pPr>
      <w:r w:rsidRPr="004737E0">
        <w:rPr>
          <w:rFonts w:asciiTheme="majorHAnsi" w:hAnsiTheme="majorHAnsi"/>
        </w:rPr>
        <w:t>Lucie – Smith, E. (2003): „Vizualne umjetnosti dvadesetog stoljeća“. Zagreb: Golden marketing – Tehnička knjiga.</w:t>
      </w:r>
    </w:p>
    <w:p w14:paraId="672A1DBF" w14:textId="77777777" w:rsidR="007A1F9E" w:rsidRPr="004737E0" w:rsidRDefault="000E1E7D" w:rsidP="00B87C5C">
      <w:pPr>
        <w:pStyle w:val="Odlomakpopisa"/>
        <w:numPr>
          <w:ilvl w:val="0"/>
          <w:numId w:val="276"/>
        </w:numPr>
        <w:tabs>
          <w:tab w:val="left" w:pos="3488"/>
        </w:tabs>
        <w:spacing w:before="4"/>
        <w:ind w:left="3488" w:hanging="354"/>
        <w:rPr>
          <w:rFonts w:asciiTheme="majorHAnsi" w:hAnsiTheme="majorHAnsi"/>
        </w:rPr>
      </w:pPr>
      <w:r w:rsidRPr="004737E0">
        <w:rPr>
          <w:rFonts w:asciiTheme="majorHAnsi" w:hAnsiTheme="majorHAnsi"/>
        </w:rPr>
        <w:t>Monografije</w:t>
      </w:r>
      <w:r w:rsidRPr="004737E0">
        <w:rPr>
          <w:rFonts w:asciiTheme="majorHAnsi" w:hAnsiTheme="majorHAnsi"/>
          <w:spacing w:val="53"/>
        </w:rPr>
        <w:t xml:space="preserve"> </w:t>
      </w:r>
      <w:r w:rsidRPr="004737E0">
        <w:rPr>
          <w:rFonts w:asciiTheme="majorHAnsi" w:hAnsiTheme="majorHAnsi"/>
        </w:rPr>
        <w:t>velikih</w:t>
      </w:r>
      <w:r w:rsidRPr="004737E0">
        <w:rPr>
          <w:rFonts w:asciiTheme="majorHAnsi" w:hAnsiTheme="majorHAnsi"/>
          <w:spacing w:val="53"/>
        </w:rPr>
        <w:t xml:space="preserve"> </w:t>
      </w:r>
      <w:r w:rsidRPr="004737E0">
        <w:rPr>
          <w:rFonts w:asciiTheme="majorHAnsi" w:hAnsiTheme="majorHAnsi"/>
        </w:rPr>
        <w:t>umjetnika,</w:t>
      </w:r>
      <w:r w:rsidRPr="004737E0">
        <w:rPr>
          <w:rFonts w:asciiTheme="majorHAnsi" w:hAnsiTheme="majorHAnsi"/>
          <w:spacing w:val="52"/>
        </w:rPr>
        <w:t xml:space="preserve"> </w:t>
      </w:r>
      <w:r w:rsidRPr="004737E0">
        <w:rPr>
          <w:rFonts w:asciiTheme="majorHAnsi" w:hAnsiTheme="majorHAnsi"/>
        </w:rPr>
        <w:t>stručni</w:t>
      </w:r>
      <w:r w:rsidRPr="004737E0">
        <w:rPr>
          <w:rFonts w:asciiTheme="majorHAnsi" w:hAnsiTheme="majorHAnsi"/>
          <w:spacing w:val="54"/>
        </w:rPr>
        <w:t xml:space="preserve"> </w:t>
      </w:r>
      <w:r w:rsidRPr="004737E0">
        <w:rPr>
          <w:rFonts w:asciiTheme="majorHAnsi" w:hAnsiTheme="majorHAnsi"/>
        </w:rPr>
        <w:t>časopisi,</w:t>
      </w:r>
      <w:r w:rsidRPr="004737E0">
        <w:rPr>
          <w:rFonts w:asciiTheme="majorHAnsi" w:hAnsiTheme="majorHAnsi"/>
          <w:spacing w:val="52"/>
        </w:rPr>
        <w:t xml:space="preserve"> </w:t>
      </w:r>
      <w:r w:rsidRPr="004737E0">
        <w:rPr>
          <w:rFonts w:asciiTheme="majorHAnsi" w:hAnsiTheme="majorHAnsi"/>
          <w:spacing w:val="-2"/>
        </w:rPr>
        <w:t>Internet</w:t>
      </w:r>
    </w:p>
    <w:p w14:paraId="55C415B5" w14:textId="77777777" w:rsidR="007A1F9E" w:rsidRPr="004737E0" w:rsidRDefault="000E1E7D">
      <w:pPr>
        <w:pStyle w:val="Tijeloteksta"/>
        <w:spacing w:before="43"/>
        <w:ind w:left="3490"/>
        <w:rPr>
          <w:rFonts w:asciiTheme="majorHAnsi" w:hAnsiTheme="majorHAnsi"/>
          <w:sz w:val="22"/>
          <w:szCs w:val="22"/>
        </w:rPr>
      </w:pPr>
      <w:r w:rsidRPr="004737E0">
        <w:rPr>
          <w:rFonts w:asciiTheme="majorHAnsi" w:hAnsiTheme="majorHAnsi"/>
          <w:sz w:val="22"/>
          <w:szCs w:val="22"/>
        </w:rPr>
        <w:t>stranice</w:t>
      </w:r>
      <w:r w:rsidRPr="004737E0">
        <w:rPr>
          <w:rFonts w:asciiTheme="majorHAnsi" w:hAnsiTheme="majorHAnsi"/>
          <w:spacing w:val="-5"/>
          <w:sz w:val="22"/>
          <w:szCs w:val="22"/>
        </w:rPr>
        <w:t xml:space="preserve"> </w:t>
      </w:r>
      <w:r w:rsidRPr="004737E0">
        <w:rPr>
          <w:rFonts w:asciiTheme="majorHAnsi" w:hAnsiTheme="majorHAnsi"/>
          <w:sz w:val="22"/>
          <w:szCs w:val="22"/>
        </w:rPr>
        <w:t>muzeja</w:t>
      </w:r>
      <w:r w:rsidRPr="004737E0">
        <w:rPr>
          <w:rFonts w:asciiTheme="majorHAnsi" w:hAnsiTheme="majorHAnsi"/>
          <w:spacing w:val="-5"/>
          <w:sz w:val="22"/>
          <w:szCs w:val="22"/>
        </w:rPr>
        <w:t xml:space="preserve"> </w:t>
      </w:r>
      <w:r w:rsidRPr="004737E0">
        <w:rPr>
          <w:rFonts w:asciiTheme="majorHAnsi" w:hAnsiTheme="majorHAnsi"/>
          <w:sz w:val="22"/>
          <w:szCs w:val="22"/>
        </w:rPr>
        <w:t>i</w:t>
      </w:r>
      <w:r w:rsidRPr="004737E0">
        <w:rPr>
          <w:rFonts w:asciiTheme="majorHAnsi" w:hAnsiTheme="majorHAnsi"/>
          <w:spacing w:val="-4"/>
          <w:sz w:val="22"/>
          <w:szCs w:val="22"/>
        </w:rPr>
        <w:t xml:space="preserve"> </w:t>
      </w:r>
      <w:r w:rsidRPr="004737E0">
        <w:rPr>
          <w:rFonts w:asciiTheme="majorHAnsi" w:hAnsiTheme="majorHAnsi"/>
          <w:sz w:val="22"/>
          <w:szCs w:val="22"/>
        </w:rPr>
        <w:t>galerija,</w:t>
      </w:r>
      <w:r w:rsidRPr="004737E0">
        <w:rPr>
          <w:rFonts w:asciiTheme="majorHAnsi" w:hAnsiTheme="majorHAnsi"/>
          <w:spacing w:val="-3"/>
          <w:sz w:val="22"/>
          <w:szCs w:val="22"/>
        </w:rPr>
        <w:t xml:space="preserve"> </w:t>
      </w:r>
      <w:r w:rsidRPr="004737E0">
        <w:rPr>
          <w:rFonts w:asciiTheme="majorHAnsi" w:hAnsiTheme="majorHAnsi"/>
          <w:sz w:val="22"/>
          <w:szCs w:val="22"/>
        </w:rPr>
        <w:t>katalozi,</w:t>
      </w:r>
      <w:r w:rsidRPr="004737E0">
        <w:rPr>
          <w:rFonts w:asciiTheme="majorHAnsi" w:hAnsiTheme="majorHAnsi"/>
          <w:spacing w:val="-3"/>
          <w:sz w:val="22"/>
          <w:szCs w:val="22"/>
        </w:rPr>
        <w:t xml:space="preserve"> </w:t>
      </w:r>
      <w:r w:rsidRPr="004737E0">
        <w:rPr>
          <w:rFonts w:asciiTheme="majorHAnsi" w:hAnsiTheme="majorHAnsi"/>
          <w:sz w:val="22"/>
          <w:szCs w:val="22"/>
        </w:rPr>
        <w:t>etnografske</w:t>
      </w:r>
      <w:r w:rsidRPr="004737E0">
        <w:rPr>
          <w:rFonts w:asciiTheme="majorHAnsi" w:hAnsiTheme="majorHAnsi"/>
          <w:spacing w:val="-4"/>
          <w:sz w:val="22"/>
          <w:szCs w:val="22"/>
        </w:rPr>
        <w:t xml:space="preserve"> </w:t>
      </w:r>
      <w:r w:rsidRPr="004737E0">
        <w:rPr>
          <w:rFonts w:asciiTheme="majorHAnsi" w:hAnsiTheme="majorHAnsi"/>
          <w:spacing w:val="-2"/>
          <w:sz w:val="22"/>
          <w:szCs w:val="22"/>
        </w:rPr>
        <w:t>zbirke.</w:t>
      </w:r>
    </w:p>
    <w:p w14:paraId="5E819B1E" w14:textId="77777777" w:rsidR="007A1F9E" w:rsidRPr="004737E0" w:rsidRDefault="000E1E7D" w:rsidP="00B87C5C">
      <w:pPr>
        <w:pStyle w:val="Odlomakpopisa"/>
        <w:numPr>
          <w:ilvl w:val="0"/>
          <w:numId w:val="276"/>
        </w:numPr>
        <w:tabs>
          <w:tab w:val="left" w:pos="3488"/>
          <w:tab w:val="left" w:pos="3490"/>
        </w:tabs>
        <w:spacing w:before="43" w:line="276" w:lineRule="auto"/>
        <w:ind w:right="559"/>
        <w:rPr>
          <w:rFonts w:asciiTheme="majorHAnsi" w:hAnsiTheme="majorHAnsi"/>
        </w:rPr>
      </w:pPr>
      <w:r w:rsidRPr="004737E0">
        <w:rPr>
          <w:rFonts w:asciiTheme="majorHAnsi" w:hAnsiTheme="majorHAnsi"/>
        </w:rPr>
        <w:t>Muzeji</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galerije</w:t>
      </w:r>
      <w:r w:rsidRPr="004737E0">
        <w:rPr>
          <w:rFonts w:asciiTheme="majorHAnsi" w:hAnsiTheme="majorHAnsi"/>
          <w:spacing w:val="-3"/>
        </w:rPr>
        <w:t xml:space="preserve"> </w:t>
      </w:r>
      <w:r w:rsidRPr="004737E0">
        <w:rPr>
          <w:rFonts w:asciiTheme="majorHAnsi" w:hAnsiTheme="majorHAnsi"/>
        </w:rPr>
        <w:t>svijeta</w:t>
      </w:r>
      <w:r w:rsidRPr="004737E0">
        <w:rPr>
          <w:rFonts w:asciiTheme="majorHAnsi" w:hAnsiTheme="majorHAnsi"/>
          <w:spacing w:val="-4"/>
        </w:rPr>
        <w:t xml:space="preserve"> </w:t>
      </w:r>
      <w:r w:rsidRPr="004737E0">
        <w:rPr>
          <w:rFonts w:asciiTheme="majorHAnsi" w:hAnsiTheme="majorHAnsi"/>
        </w:rPr>
        <w:t>(1978).</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rPr>
        <w:t>Mladost;</w:t>
      </w:r>
      <w:r w:rsidRPr="004737E0">
        <w:rPr>
          <w:rFonts w:asciiTheme="majorHAnsi" w:hAnsiTheme="majorHAnsi"/>
          <w:spacing w:val="-3"/>
        </w:rPr>
        <w:t xml:space="preserve"> </w:t>
      </w:r>
      <w:r w:rsidRPr="004737E0">
        <w:rPr>
          <w:rFonts w:asciiTheme="majorHAnsi" w:hAnsiTheme="majorHAnsi"/>
        </w:rPr>
        <w:t>Ljubljana: Mladinska knjiga.</w:t>
      </w:r>
    </w:p>
    <w:p w14:paraId="2D28A9FD" w14:textId="77777777" w:rsidR="007A1F9E" w:rsidRPr="004737E0" w:rsidRDefault="000E1E7D" w:rsidP="00B87C5C">
      <w:pPr>
        <w:pStyle w:val="Odlomakpopisa"/>
        <w:numPr>
          <w:ilvl w:val="0"/>
          <w:numId w:val="276"/>
        </w:numPr>
        <w:tabs>
          <w:tab w:val="left" w:pos="3488"/>
        </w:tabs>
        <w:spacing w:line="280" w:lineRule="exact"/>
        <w:ind w:left="3488" w:hanging="354"/>
        <w:rPr>
          <w:rFonts w:asciiTheme="majorHAnsi" w:hAnsiTheme="majorHAnsi"/>
        </w:rPr>
      </w:pPr>
      <w:r w:rsidRPr="004737E0">
        <w:rPr>
          <w:rFonts w:asciiTheme="majorHAnsi" w:hAnsiTheme="majorHAnsi"/>
        </w:rPr>
        <w:t>Peić,</w:t>
      </w:r>
      <w:r w:rsidRPr="004737E0">
        <w:rPr>
          <w:rFonts w:asciiTheme="majorHAnsi" w:hAnsiTheme="majorHAnsi"/>
          <w:spacing w:val="11"/>
        </w:rPr>
        <w:t xml:space="preserve"> </w:t>
      </w:r>
      <w:r w:rsidRPr="004737E0">
        <w:rPr>
          <w:rFonts w:asciiTheme="majorHAnsi" w:hAnsiTheme="majorHAnsi"/>
        </w:rPr>
        <w:t>M.</w:t>
      </w:r>
      <w:r w:rsidRPr="004737E0">
        <w:rPr>
          <w:rFonts w:asciiTheme="majorHAnsi" w:hAnsiTheme="majorHAnsi"/>
          <w:spacing w:val="15"/>
        </w:rPr>
        <w:t xml:space="preserve"> </w:t>
      </w:r>
      <w:r w:rsidRPr="004737E0">
        <w:rPr>
          <w:rFonts w:asciiTheme="majorHAnsi" w:hAnsiTheme="majorHAnsi"/>
        </w:rPr>
        <w:t>(1977):</w:t>
      </w:r>
      <w:r w:rsidRPr="004737E0">
        <w:rPr>
          <w:rFonts w:asciiTheme="majorHAnsi" w:hAnsiTheme="majorHAnsi"/>
          <w:spacing w:val="14"/>
        </w:rPr>
        <w:t xml:space="preserve"> </w:t>
      </w:r>
      <w:r w:rsidRPr="004737E0">
        <w:rPr>
          <w:rFonts w:asciiTheme="majorHAnsi" w:hAnsiTheme="majorHAnsi"/>
        </w:rPr>
        <w:t>„Pristup</w:t>
      </w:r>
      <w:r w:rsidRPr="004737E0">
        <w:rPr>
          <w:rFonts w:asciiTheme="majorHAnsi" w:hAnsiTheme="majorHAnsi"/>
          <w:spacing w:val="15"/>
        </w:rPr>
        <w:t xml:space="preserve"> </w:t>
      </w:r>
      <w:r w:rsidRPr="004737E0">
        <w:rPr>
          <w:rFonts w:asciiTheme="majorHAnsi" w:hAnsiTheme="majorHAnsi"/>
        </w:rPr>
        <w:t>likovnom</w:t>
      </w:r>
      <w:r w:rsidRPr="004737E0">
        <w:rPr>
          <w:rFonts w:asciiTheme="majorHAnsi" w:hAnsiTheme="majorHAnsi"/>
          <w:spacing w:val="15"/>
        </w:rPr>
        <w:t xml:space="preserve"> </w:t>
      </w:r>
      <w:r w:rsidRPr="004737E0">
        <w:rPr>
          <w:rFonts w:asciiTheme="majorHAnsi" w:hAnsiTheme="majorHAnsi"/>
        </w:rPr>
        <w:t>djelu“.</w:t>
      </w:r>
      <w:r w:rsidRPr="004737E0">
        <w:rPr>
          <w:rFonts w:asciiTheme="majorHAnsi" w:hAnsiTheme="majorHAnsi"/>
          <w:spacing w:val="21"/>
        </w:rPr>
        <w:t xml:space="preserve"> </w:t>
      </w:r>
      <w:r w:rsidRPr="004737E0">
        <w:rPr>
          <w:rFonts w:asciiTheme="majorHAnsi" w:hAnsiTheme="majorHAnsi"/>
        </w:rPr>
        <w:t>Zagreb:</w:t>
      </w:r>
      <w:r w:rsidRPr="004737E0">
        <w:rPr>
          <w:rFonts w:asciiTheme="majorHAnsi" w:hAnsiTheme="majorHAnsi"/>
          <w:spacing w:val="15"/>
        </w:rPr>
        <w:t xml:space="preserve"> </w:t>
      </w:r>
      <w:r w:rsidRPr="004737E0">
        <w:rPr>
          <w:rFonts w:asciiTheme="majorHAnsi" w:hAnsiTheme="majorHAnsi"/>
          <w:spacing w:val="-2"/>
        </w:rPr>
        <w:t>Školska</w:t>
      </w:r>
    </w:p>
    <w:p w14:paraId="0C0E0B75" w14:textId="77777777" w:rsidR="007A1F9E" w:rsidRPr="004737E0" w:rsidRDefault="000E1E7D">
      <w:pPr>
        <w:pStyle w:val="Tijeloteksta"/>
        <w:spacing w:before="42"/>
        <w:ind w:left="3490"/>
        <w:rPr>
          <w:rFonts w:asciiTheme="majorHAnsi" w:hAnsiTheme="majorHAnsi"/>
          <w:sz w:val="22"/>
          <w:szCs w:val="22"/>
        </w:rPr>
      </w:pPr>
      <w:r w:rsidRPr="004737E0">
        <w:rPr>
          <w:rFonts w:asciiTheme="majorHAnsi" w:hAnsiTheme="majorHAnsi"/>
          <w:spacing w:val="-2"/>
          <w:sz w:val="22"/>
          <w:szCs w:val="22"/>
        </w:rPr>
        <w:t>knjiga.</w:t>
      </w:r>
    </w:p>
    <w:p w14:paraId="11DA31FE" w14:textId="77777777" w:rsidR="007A1F9E" w:rsidRPr="004737E0" w:rsidRDefault="000E1E7D" w:rsidP="00B87C5C">
      <w:pPr>
        <w:pStyle w:val="Odlomakpopisa"/>
        <w:numPr>
          <w:ilvl w:val="0"/>
          <w:numId w:val="276"/>
        </w:numPr>
        <w:tabs>
          <w:tab w:val="left" w:pos="3488"/>
        </w:tabs>
        <w:spacing w:before="43"/>
        <w:ind w:left="3488" w:hanging="354"/>
        <w:rPr>
          <w:rFonts w:asciiTheme="majorHAnsi" w:hAnsiTheme="majorHAnsi"/>
        </w:rPr>
      </w:pPr>
      <w:r w:rsidRPr="004737E0">
        <w:rPr>
          <w:rFonts w:asciiTheme="majorHAnsi" w:hAnsiTheme="majorHAnsi"/>
        </w:rPr>
        <w:t>Pervan,</w:t>
      </w:r>
      <w:r w:rsidRPr="004737E0">
        <w:rPr>
          <w:rFonts w:asciiTheme="majorHAnsi" w:hAnsiTheme="majorHAnsi"/>
          <w:spacing w:val="61"/>
        </w:rPr>
        <w:t xml:space="preserve"> </w:t>
      </w:r>
      <w:r w:rsidRPr="004737E0">
        <w:rPr>
          <w:rFonts w:asciiTheme="majorHAnsi" w:hAnsiTheme="majorHAnsi"/>
        </w:rPr>
        <w:t>I.;</w:t>
      </w:r>
      <w:r w:rsidRPr="004737E0">
        <w:rPr>
          <w:rFonts w:asciiTheme="majorHAnsi" w:hAnsiTheme="majorHAnsi"/>
          <w:spacing w:val="58"/>
        </w:rPr>
        <w:t xml:space="preserve"> </w:t>
      </w:r>
      <w:r w:rsidRPr="004737E0">
        <w:rPr>
          <w:rFonts w:asciiTheme="majorHAnsi" w:hAnsiTheme="majorHAnsi"/>
        </w:rPr>
        <w:t>Mirković,</w:t>
      </w:r>
      <w:r w:rsidRPr="004737E0">
        <w:rPr>
          <w:rFonts w:asciiTheme="majorHAnsi" w:hAnsiTheme="majorHAnsi"/>
          <w:spacing w:val="64"/>
        </w:rPr>
        <w:t xml:space="preserve"> </w:t>
      </w:r>
      <w:r w:rsidRPr="004737E0">
        <w:rPr>
          <w:rFonts w:asciiTheme="majorHAnsi" w:hAnsiTheme="majorHAnsi"/>
        </w:rPr>
        <w:t>M.</w:t>
      </w:r>
      <w:r w:rsidRPr="004737E0">
        <w:rPr>
          <w:rFonts w:asciiTheme="majorHAnsi" w:hAnsiTheme="majorHAnsi"/>
          <w:spacing w:val="63"/>
        </w:rPr>
        <w:t xml:space="preserve"> </w:t>
      </w:r>
      <w:r w:rsidRPr="004737E0">
        <w:rPr>
          <w:rFonts w:asciiTheme="majorHAnsi" w:hAnsiTheme="majorHAnsi"/>
        </w:rPr>
        <w:t>(2004):</w:t>
      </w:r>
      <w:r w:rsidRPr="004737E0">
        <w:rPr>
          <w:rFonts w:asciiTheme="majorHAnsi" w:hAnsiTheme="majorHAnsi"/>
          <w:spacing w:val="61"/>
        </w:rPr>
        <w:t xml:space="preserve"> </w:t>
      </w:r>
      <w:r w:rsidRPr="004737E0">
        <w:rPr>
          <w:rFonts w:asciiTheme="majorHAnsi" w:hAnsiTheme="majorHAnsi"/>
        </w:rPr>
        <w:t>„Ivan</w:t>
      </w:r>
      <w:r w:rsidRPr="004737E0">
        <w:rPr>
          <w:rFonts w:asciiTheme="majorHAnsi" w:hAnsiTheme="majorHAnsi"/>
          <w:spacing w:val="62"/>
        </w:rPr>
        <w:t xml:space="preserve"> </w:t>
      </w:r>
      <w:r w:rsidRPr="004737E0">
        <w:rPr>
          <w:rFonts w:asciiTheme="majorHAnsi" w:hAnsiTheme="majorHAnsi"/>
        </w:rPr>
        <w:t>Krstitelj</w:t>
      </w:r>
      <w:r w:rsidRPr="004737E0">
        <w:rPr>
          <w:rFonts w:asciiTheme="majorHAnsi" w:hAnsiTheme="majorHAnsi"/>
          <w:spacing w:val="63"/>
        </w:rPr>
        <w:t xml:space="preserve"> </w:t>
      </w:r>
      <w:r w:rsidRPr="004737E0">
        <w:rPr>
          <w:rFonts w:asciiTheme="majorHAnsi" w:hAnsiTheme="majorHAnsi"/>
          <w:spacing w:val="-2"/>
        </w:rPr>
        <w:t>Ranger“.</w:t>
      </w:r>
    </w:p>
    <w:p w14:paraId="7ABC905F" w14:textId="77777777" w:rsidR="007A1F9E" w:rsidRPr="004737E0" w:rsidRDefault="000E1E7D">
      <w:pPr>
        <w:pStyle w:val="Tijeloteksta"/>
        <w:spacing w:before="42"/>
        <w:ind w:left="3490"/>
        <w:rPr>
          <w:rFonts w:asciiTheme="majorHAnsi" w:hAnsiTheme="majorHAnsi"/>
          <w:sz w:val="22"/>
          <w:szCs w:val="22"/>
        </w:rPr>
      </w:pPr>
      <w:r w:rsidRPr="004737E0">
        <w:rPr>
          <w:rFonts w:asciiTheme="majorHAnsi" w:hAnsiTheme="majorHAnsi"/>
          <w:sz w:val="22"/>
          <w:szCs w:val="22"/>
        </w:rPr>
        <w:t>Zagreb:</w:t>
      </w:r>
      <w:r w:rsidRPr="004737E0">
        <w:rPr>
          <w:rFonts w:asciiTheme="majorHAnsi" w:hAnsiTheme="majorHAnsi"/>
          <w:spacing w:val="-5"/>
          <w:sz w:val="22"/>
          <w:szCs w:val="22"/>
        </w:rPr>
        <w:t xml:space="preserve"> </w:t>
      </w:r>
      <w:r w:rsidRPr="004737E0">
        <w:rPr>
          <w:rFonts w:asciiTheme="majorHAnsi" w:hAnsiTheme="majorHAnsi"/>
          <w:sz w:val="22"/>
          <w:szCs w:val="22"/>
        </w:rPr>
        <w:t>INA</w:t>
      </w:r>
      <w:r w:rsidRPr="004737E0">
        <w:rPr>
          <w:rFonts w:asciiTheme="majorHAnsi" w:hAnsiTheme="majorHAnsi"/>
          <w:spacing w:val="-4"/>
          <w:sz w:val="22"/>
          <w:szCs w:val="22"/>
        </w:rPr>
        <w:t xml:space="preserve"> </w:t>
      </w:r>
      <w:r w:rsidRPr="004737E0">
        <w:rPr>
          <w:rFonts w:asciiTheme="majorHAnsi" w:hAnsiTheme="majorHAnsi"/>
          <w:sz w:val="22"/>
          <w:szCs w:val="22"/>
        </w:rPr>
        <w:t>–</w:t>
      </w:r>
      <w:r w:rsidRPr="004737E0">
        <w:rPr>
          <w:rFonts w:asciiTheme="majorHAnsi" w:hAnsiTheme="majorHAnsi"/>
          <w:spacing w:val="-2"/>
          <w:sz w:val="22"/>
          <w:szCs w:val="22"/>
        </w:rPr>
        <w:t xml:space="preserve"> </w:t>
      </w:r>
      <w:r w:rsidRPr="004737E0">
        <w:rPr>
          <w:rFonts w:asciiTheme="majorHAnsi" w:hAnsiTheme="majorHAnsi"/>
          <w:sz w:val="22"/>
          <w:szCs w:val="22"/>
        </w:rPr>
        <w:t>INDUSTRIJA</w:t>
      </w:r>
      <w:r w:rsidRPr="004737E0">
        <w:rPr>
          <w:rFonts w:asciiTheme="majorHAnsi" w:hAnsiTheme="majorHAnsi"/>
          <w:spacing w:val="-5"/>
          <w:sz w:val="22"/>
          <w:szCs w:val="22"/>
        </w:rPr>
        <w:t xml:space="preserve"> </w:t>
      </w:r>
      <w:r w:rsidRPr="004737E0">
        <w:rPr>
          <w:rFonts w:asciiTheme="majorHAnsi" w:hAnsiTheme="majorHAnsi"/>
          <w:sz w:val="22"/>
          <w:szCs w:val="22"/>
        </w:rPr>
        <w:t>NAFTE,</w:t>
      </w:r>
      <w:r w:rsidRPr="004737E0">
        <w:rPr>
          <w:rFonts w:asciiTheme="majorHAnsi" w:hAnsiTheme="majorHAnsi"/>
          <w:spacing w:val="-2"/>
          <w:sz w:val="22"/>
          <w:szCs w:val="22"/>
        </w:rPr>
        <w:t xml:space="preserve"> Zagreb.</w:t>
      </w:r>
    </w:p>
    <w:p w14:paraId="2EFB8812" w14:textId="77777777" w:rsidR="007A1F9E" w:rsidRPr="004737E0" w:rsidRDefault="000E1E7D" w:rsidP="00B87C5C">
      <w:pPr>
        <w:pStyle w:val="Odlomakpopisa"/>
        <w:numPr>
          <w:ilvl w:val="0"/>
          <w:numId w:val="276"/>
        </w:numPr>
        <w:tabs>
          <w:tab w:val="left" w:pos="3488"/>
        </w:tabs>
        <w:spacing w:before="43"/>
        <w:ind w:left="3488" w:hanging="354"/>
        <w:rPr>
          <w:rFonts w:asciiTheme="majorHAnsi" w:hAnsiTheme="majorHAnsi"/>
        </w:rPr>
      </w:pPr>
      <w:r w:rsidRPr="004737E0">
        <w:rPr>
          <w:rFonts w:asciiTheme="majorHAnsi" w:hAnsiTheme="majorHAnsi"/>
        </w:rPr>
        <w:t>Pischel,</w:t>
      </w:r>
      <w:r w:rsidRPr="004737E0">
        <w:rPr>
          <w:rFonts w:asciiTheme="majorHAnsi" w:hAnsiTheme="majorHAnsi"/>
          <w:spacing w:val="53"/>
        </w:rPr>
        <w:t xml:space="preserve"> </w:t>
      </w:r>
      <w:r w:rsidRPr="004737E0">
        <w:rPr>
          <w:rFonts w:asciiTheme="majorHAnsi" w:hAnsiTheme="majorHAnsi"/>
        </w:rPr>
        <w:t>G.</w:t>
      </w:r>
      <w:r w:rsidRPr="004737E0">
        <w:rPr>
          <w:rFonts w:asciiTheme="majorHAnsi" w:hAnsiTheme="majorHAnsi"/>
          <w:spacing w:val="55"/>
        </w:rPr>
        <w:t xml:space="preserve"> </w:t>
      </w:r>
      <w:r w:rsidRPr="004737E0">
        <w:rPr>
          <w:rFonts w:asciiTheme="majorHAnsi" w:hAnsiTheme="majorHAnsi"/>
        </w:rPr>
        <w:t>(1977):</w:t>
      </w:r>
      <w:r w:rsidRPr="004737E0">
        <w:rPr>
          <w:rFonts w:asciiTheme="majorHAnsi" w:hAnsiTheme="majorHAnsi"/>
          <w:spacing w:val="53"/>
        </w:rPr>
        <w:t xml:space="preserve"> </w:t>
      </w:r>
      <w:r w:rsidRPr="004737E0">
        <w:rPr>
          <w:rFonts w:asciiTheme="majorHAnsi" w:hAnsiTheme="majorHAnsi"/>
        </w:rPr>
        <w:t>„Opća</w:t>
      </w:r>
      <w:r w:rsidRPr="004737E0">
        <w:rPr>
          <w:rFonts w:asciiTheme="majorHAnsi" w:hAnsiTheme="majorHAnsi"/>
          <w:spacing w:val="55"/>
        </w:rPr>
        <w:t xml:space="preserve"> </w:t>
      </w:r>
      <w:r w:rsidRPr="004737E0">
        <w:rPr>
          <w:rFonts w:asciiTheme="majorHAnsi" w:hAnsiTheme="majorHAnsi"/>
        </w:rPr>
        <w:t>povijest</w:t>
      </w:r>
      <w:r w:rsidRPr="004737E0">
        <w:rPr>
          <w:rFonts w:asciiTheme="majorHAnsi" w:hAnsiTheme="majorHAnsi"/>
          <w:spacing w:val="55"/>
        </w:rPr>
        <w:t xml:space="preserve"> </w:t>
      </w:r>
      <w:r w:rsidRPr="004737E0">
        <w:rPr>
          <w:rFonts w:asciiTheme="majorHAnsi" w:hAnsiTheme="majorHAnsi"/>
        </w:rPr>
        <w:t>umjetnosti</w:t>
      </w:r>
      <w:r w:rsidRPr="004737E0">
        <w:rPr>
          <w:rFonts w:asciiTheme="majorHAnsi" w:hAnsiTheme="majorHAnsi"/>
          <w:spacing w:val="55"/>
        </w:rPr>
        <w:t xml:space="preserve"> </w:t>
      </w:r>
      <w:r w:rsidRPr="004737E0">
        <w:rPr>
          <w:rFonts w:asciiTheme="majorHAnsi" w:hAnsiTheme="majorHAnsi"/>
        </w:rPr>
        <w:t>I.,</w:t>
      </w:r>
      <w:r w:rsidRPr="004737E0">
        <w:rPr>
          <w:rFonts w:asciiTheme="majorHAnsi" w:hAnsiTheme="majorHAnsi"/>
          <w:spacing w:val="53"/>
        </w:rPr>
        <w:t xml:space="preserve"> </w:t>
      </w:r>
      <w:r w:rsidRPr="004737E0">
        <w:rPr>
          <w:rFonts w:asciiTheme="majorHAnsi" w:hAnsiTheme="majorHAnsi"/>
        </w:rPr>
        <w:t>II.,</w:t>
      </w:r>
      <w:r w:rsidRPr="004737E0">
        <w:rPr>
          <w:rFonts w:asciiTheme="majorHAnsi" w:hAnsiTheme="majorHAnsi"/>
          <w:spacing w:val="55"/>
        </w:rPr>
        <w:t xml:space="preserve"> </w:t>
      </w:r>
      <w:r w:rsidRPr="004737E0">
        <w:rPr>
          <w:rFonts w:asciiTheme="majorHAnsi" w:hAnsiTheme="majorHAnsi"/>
          <w:spacing w:val="-2"/>
        </w:rPr>
        <w:t>III.“.</w:t>
      </w:r>
    </w:p>
    <w:p w14:paraId="029FE240" w14:textId="77777777" w:rsidR="007A1F9E" w:rsidRPr="004737E0" w:rsidRDefault="000E1E7D">
      <w:pPr>
        <w:pStyle w:val="Tijeloteksta"/>
        <w:spacing w:before="43"/>
        <w:ind w:left="3490"/>
        <w:jc w:val="both"/>
        <w:rPr>
          <w:rFonts w:asciiTheme="majorHAnsi" w:hAnsiTheme="majorHAnsi"/>
          <w:sz w:val="22"/>
          <w:szCs w:val="22"/>
        </w:rPr>
      </w:pPr>
      <w:r w:rsidRPr="004737E0">
        <w:rPr>
          <w:rFonts w:asciiTheme="majorHAnsi" w:hAnsiTheme="majorHAnsi"/>
          <w:sz w:val="22"/>
          <w:szCs w:val="22"/>
        </w:rPr>
        <w:t>Zagreb:</w:t>
      </w:r>
      <w:r w:rsidRPr="004737E0">
        <w:rPr>
          <w:rFonts w:asciiTheme="majorHAnsi" w:hAnsiTheme="majorHAnsi"/>
          <w:spacing w:val="-5"/>
          <w:sz w:val="22"/>
          <w:szCs w:val="22"/>
        </w:rPr>
        <w:t xml:space="preserve"> </w:t>
      </w:r>
      <w:r w:rsidRPr="004737E0">
        <w:rPr>
          <w:rFonts w:asciiTheme="majorHAnsi" w:hAnsiTheme="majorHAnsi"/>
          <w:spacing w:val="-2"/>
          <w:sz w:val="22"/>
          <w:szCs w:val="22"/>
        </w:rPr>
        <w:t>Mladost.</w:t>
      </w:r>
    </w:p>
    <w:p w14:paraId="4AB75E35" w14:textId="77777777" w:rsidR="007A1F9E" w:rsidRPr="004737E0" w:rsidRDefault="000E1E7D" w:rsidP="00B87C5C">
      <w:pPr>
        <w:pStyle w:val="Odlomakpopisa"/>
        <w:numPr>
          <w:ilvl w:val="0"/>
          <w:numId w:val="276"/>
        </w:numPr>
        <w:tabs>
          <w:tab w:val="left" w:pos="3488"/>
        </w:tabs>
        <w:spacing w:before="40"/>
        <w:ind w:left="3488" w:hanging="354"/>
        <w:rPr>
          <w:rFonts w:asciiTheme="majorHAnsi" w:hAnsiTheme="majorHAnsi"/>
        </w:rPr>
      </w:pPr>
      <w:r w:rsidRPr="004737E0">
        <w:rPr>
          <w:rFonts w:asciiTheme="majorHAnsi" w:hAnsiTheme="majorHAnsi"/>
          <w:spacing w:val="-2"/>
        </w:rPr>
        <w:t>Werkner,</w:t>
      </w:r>
      <w:r w:rsidRPr="004737E0">
        <w:rPr>
          <w:rFonts w:asciiTheme="majorHAnsi" w:hAnsiTheme="majorHAnsi"/>
          <w:spacing w:val="-6"/>
        </w:rPr>
        <w:t xml:space="preserve"> </w:t>
      </w:r>
      <w:r w:rsidRPr="004737E0">
        <w:rPr>
          <w:rFonts w:asciiTheme="majorHAnsi" w:hAnsiTheme="majorHAnsi"/>
          <w:spacing w:val="-2"/>
        </w:rPr>
        <w:t>P. (2007):</w:t>
      </w:r>
      <w:r w:rsidRPr="004737E0">
        <w:rPr>
          <w:rFonts w:asciiTheme="majorHAnsi" w:hAnsiTheme="majorHAnsi"/>
          <w:spacing w:val="-5"/>
        </w:rPr>
        <w:t xml:space="preserve"> </w:t>
      </w:r>
      <w:r w:rsidRPr="004737E0">
        <w:rPr>
          <w:rFonts w:asciiTheme="majorHAnsi" w:hAnsiTheme="majorHAnsi"/>
          <w:spacing w:val="-2"/>
        </w:rPr>
        <w:t>„Kunst</w:t>
      </w:r>
      <w:r w:rsidRPr="004737E0">
        <w:rPr>
          <w:rFonts w:asciiTheme="majorHAnsi" w:hAnsiTheme="majorHAnsi"/>
          <w:spacing w:val="-3"/>
        </w:rPr>
        <w:t xml:space="preserve"> </w:t>
      </w:r>
      <w:r w:rsidRPr="004737E0">
        <w:rPr>
          <w:rFonts w:asciiTheme="majorHAnsi" w:hAnsiTheme="majorHAnsi"/>
          <w:spacing w:val="-2"/>
        </w:rPr>
        <w:t>seit</w:t>
      </w:r>
      <w:r w:rsidRPr="004737E0">
        <w:rPr>
          <w:rFonts w:asciiTheme="majorHAnsi" w:hAnsiTheme="majorHAnsi"/>
          <w:spacing w:val="-4"/>
        </w:rPr>
        <w:t xml:space="preserve"> </w:t>
      </w:r>
      <w:r w:rsidRPr="004737E0">
        <w:rPr>
          <w:rFonts w:asciiTheme="majorHAnsi" w:hAnsiTheme="majorHAnsi"/>
          <w:spacing w:val="-2"/>
        </w:rPr>
        <w:t>1940“.</w:t>
      </w:r>
      <w:r w:rsidRPr="004737E0">
        <w:rPr>
          <w:rFonts w:asciiTheme="majorHAnsi" w:hAnsiTheme="majorHAnsi"/>
          <w:spacing w:val="-3"/>
        </w:rPr>
        <w:t xml:space="preserve"> </w:t>
      </w:r>
      <w:r w:rsidRPr="004737E0">
        <w:rPr>
          <w:rFonts w:asciiTheme="majorHAnsi" w:hAnsiTheme="majorHAnsi"/>
          <w:spacing w:val="-2"/>
        </w:rPr>
        <w:t>Wien:</w:t>
      </w:r>
      <w:r w:rsidRPr="004737E0">
        <w:rPr>
          <w:rFonts w:asciiTheme="majorHAnsi" w:hAnsiTheme="majorHAnsi"/>
          <w:spacing w:val="-4"/>
        </w:rPr>
        <w:t xml:space="preserve"> </w:t>
      </w:r>
      <w:r w:rsidRPr="004737E0">
        <w:rPr>
          <w:rFonts w:asciiTheme="majorHAnsi" w:hAnsiTheme="majorHAnsi"/>
          <w:spacing w:val="-2"/>
        </w:rPr>
        <w:t>Böhlau</w:t>
      </w:r>
      <w:r w:rsidRPr="004737E0">
        <w:rPr>
          <w:rFonts w:asciiTheme="majorHAnsi" w:hAnsiTheme="majorHAnsi"/>
          <w:spacing w:val="-4"/>
        </w:rPr>
        <w:t xml:space="preserve"> </w:t>
      </w:r>
      <w:r w:rsidRPr="004737E0">
        <w:rPr>
          <w:rFonts w:asciiTheme="majorHAnsi" w:hAnsiTheme="majorHAnsi"/>
          <w:spacing w:val="-2"/>
        </w:rPr>
        <w:t>Verlag.</w:t>
      </w:r>
    </w:p>
    <w:p w14:paraId="77A5F07E" w14:textId="77777777" w:rsidR="007A1F9E" w:rsidRPr="004737E0" w:rsidRDefault="000E1E7D" w:rsidP="00B87C5C">
      <w:pPr>
        <w:pStyle w:val="Odlomakpopisa"/>
        <w:numPr>
          <w:ilvl w:val="0"/>
          <w:numId w:val="276"/>
        </w:numPr>
        <w:tabs>
          <w:tab w:val="left" w:pos="3488"/>
          <w:tab w:val="left" w:pos="3490"/>
        </w:tabs>
        <w:spacing w:before="43" w:line="276" w:lineRule="auto"/>
        <w:ind w:right="555"/>
        <w:rPr>
          <w:rFonts w:asciiTheme="majorHAnsi" w:hAnsiTheme="majorHAnsi"/>
        </w:rPr>
      </w:pPr>
      <w:r w:rsidRPr="004737E0">
        <w:rPr>
          <w:rFonts w:asciiTheme="majorHAnsi" w:hAnsiTheme="majorHAnsi"/>
        </w:rPr>
        <w:t>Wölfflin,</w:t>
      </w:r>
      <w:r w:rsidRPr="004737E0">
        <w:rPr>
          <w:rFonts w:asciiTheme="majorHAnsi" w:hAnsiTheme="majorHAnsi"/>
          <w:spacing w:val="-11"/>
        </w:rPr>
        <w:t xml:space="preserve"> </w:t>
      </w:r>
      <w:r w:rsidRPr="004737E0">
        <w:rPr>
          <w:rFonts w:asciiTheme="majorHAnsi" w:hAnsiTheme="majorHAnsi"/>
        </w:rPr>
        <w:t>H.</w:t>
      </w:r>
      <w:r w:rsidRPr="004737E0">
        <w:rPr>
          <w:rFonts w:asciiTheme="majorHAnsi" w:hAnsiTheme="majorHAnsi"/>
          <w:spacing w:val="-11"/>
        </w:rPr>
        <w:t xml:space="preserve"> </w:t>
      </w:r>
      <w:r w:rsidRPr="004737E0">
        <w:rPr>
          <w:rFonts w:asciiTheme="majorHAnsi" w:hAnsiTheme="majorHAnsi"/>
        </w:rPr>
        <w:t>(1998):</w:t>
      </w:r>
      <w:r w:rsidRPr="004737E0">
        <w:rPr>
          <w:rFonts w:asciiTheme="majorHAnsi" w:hAnsiTheme="majorHAnsi"/>
          <w:spacing w:val="-13"/>
        </w:rPr>
        <w:t xml:space="preserve"> </w:t>
      </w:r>
      <w:r w:rsidRPr="004737E0">
        <w:rPr>
          <w:rFonts w:asciiTheme="majorHAnsi" w:hAnsiTheme="majorHAnsi"/>
        </w:rPr>
        <w:t>„Temeljni</w:t>
      </w:r>
      <w:r w:rsidRPr="004737E0">
        <w:rPr>
          <w:rFonts w:asciiTheme="majorHAnsi" w:hAnsiTheme="majorHAnsi"/>
          <w:spacing w:val="-11"/>
        </w:rPr>
        <w:t xml:space="preserve"> </w:t>
      </w:r>
      <w:r w:rsidRPr="004737E0">
        <w:rPr>
          <w:rFonts w:asciiTheme="majorHAnsi" w:hAnsiTheme="majorHAnsi"/>
        </w:rPr>
        <w:t>pojmovi</w:t>
      </w:r>
      <w:r w:rsidRPr="004737E0">
        <w:rPr>
          <w:rFonts w:asciiTheme="majorHAnsi" w:hAnsiTheme="majorHAnsi"/>
          <w:spacing w:val="-11"/>
        </w:rPr>
        <w:t xml:space="preserve"> </w:t>
      </w:r>
      <w:r w:rsidRPr="004737E0">
        <w:rPr>
          <w:rFonts w:asciiTheme="majorHAnsi" w:hAnsiTheme="majorHAnsi"/>
        </w:rPr>
        <w:t>povijesti</w:t>
      </w:r>
      <w:r w:rsidRPr="004737E0">
        <w:rPr>
          <w:rFonts w:asciiTheme="majorHAnsi" w:hAnsiTheme="majorHAnsi"/>
          <w:spacing w:val="-11"/>
        </w:rPr>
        <w:t xml:space="preserve"> </w:t>
      </w:r>
      <w:r w:rsidRPr="004737E0">
        <w:rPr>
          <w:rFonts w:asciiTheme="majorHAnsi" w:hAnsiTheme="majorHAnsi"/>
        </w:rPr>
        <w:t xml:space="preserve">umjetnosti, problem razvoja stila u novijoj umjetnosti“. Zagreb: </w:t>
      </w:r>
      <w:r w:rsidRPr="004737E0">
        <w:rPr>
          <w:rFonts w:asciiTheme="majorHAnsi" w:hAnsiTheme="majorHAnsi"/>
          <w:spacing w:val="-2"/>
        </w:rPr>
        <w:t>Kontura.</w:t>
      </w:r>
    </w:p>
    <w:p w14:paraId="34080F6E" w14:textId="77777777" w:rsidR="007A1F9E" w:rsidRPr="004737E0" w:rsidRDefault="000E1E7D" w:rsidP="00B87C5C">
      <w:pPr>
        <w:pStyle w:val="Odlomakpopisa"/>
        <w:numPr>
          <w:ilvl w:val="0"/>
          <w:numId w:val="276"/>
        </w:numPr>
        <w:tabs>
          <w:tab w:val="left" w:pos="3488"/>
          <w:tab w:val="left" w:pos="3490"/>
        </w:tabs>
        <w:spacing w:before="1" w:line="276" w:lineRule="auto"/>
        <w:ind w:right="555"/>
        <w:rPr>
          <w:rFonts w:asciiTheme="majorHAnsi" w:hAnsiTheme="majorHAnsi"/>
        </w:rPr>
      </w:pPr>
      <w:r w:rsidRPr="004737E0">
        <w:rPr>
          <w:rFonts w:asciiTheme="majorHAnsi" w:hAnsiTheme="majorHAnsi"/>
        </w:rPr>
        <w:t xml:space="preserve">Zamarovský, V. (2004): „Bogovi i junaci antičkih mitova, leksikon grčke i rimske mitologije“. Zagreb: Artresor </w:t>
      </w:r>
      <w:r w:rsidRPr="004737E0">
        <w:rPr>
          <w:rFonts w:asciiTheme="majorHAnsi" w:hAnsiTheme="majorHAnsi"/>
          <w:spacing w:val="-2"/>
        </w:rPr>
        <w:t>naklada.</w:t>
      </w:r>
    </w:p>
    <w:p w14:paraId="3444B9F7" w14:textId="77777777" w:rsidR="007A1F9E" w:rsidRPr="004737E0" w:rsidRDefault="000E1E7D" w:rsidP="00B87C5C">
      <w:pPr>
        <w:pStyle w:val="Odlomakpopisa"/>
        <w:numPr>
          <w:ilvl w:val="0"/>
          <w:numId w:val="276"/>
        </w:numPr>
        <w:tabs>
          <w:tab w:val="left" w:pos="3488"/>
        </w:tabs>
        <w:spacing w:line="280" w:lineRule="exact"/>
        <w:ind w:left="3488" w:hanging="354"/>
        <w:rPr>
          <w:rFonts w:asciiTheme="majorHAnsi" w:hAnsiTheme="majorHAnsi"/>
        </w:rPr>
      </w:pPr>
      <w:r w:rsidRPr="004737E0">
        <w:rPr>
          <w:rFonts w:asciiTheme="majorHAnsi" w:hAnsiTheme="majorHAnsi"/>
        </w:rPr>
        <w:t>Zeri,</w:t>
      </w:r>
      <w:r w:rsidRPr="004737E0">
        <w:rPr>
          <w:rFonts w:asciiTheme="majorHAnsi" w:hAnsiTheme="majorHAnsi"/>
          <w:spacing w:val="-3"/>
        </w:rPr>
        <w:t xml:space="preserve"> </w:t>
      </w:r>
      <w:r w:rsidRPr="004737E0">
        <w:rPr>
          <w:rFonts w:asciiTheme="majorHAnsi" w:hAnsiTheme="majorHAnsi"/>
        </w:rPr>
        <w:t>F.</w:t>
      </w:r>
      <w:r w:rsidRPr="004737E0">
        <w:rPr>
          <w:rFonts w:asciiTheme="majorHAnsi" w:hAnsiTheme="majorHAnsi"/>
          <w:spacing w:val="-2"/>
        </w:rPr>
        <w:t xml:space="preserve"> </w:t>
      </w:r>
      <w:r w:rsidRPr="004737E0">
        <w:rPr>
          <w:rFonts w:asciiTheme="majorHAnsi" w:hAnsiTheme="majorHAnsi"/>
        </w:rPr>
        <w:t>(1998):</w:t>
      </w:r>
      <w:r w:rsidRPr="004737E0">
        <w:rPr>
          <w:rFonts w:asciiTheme="majorHAnsi" w:hAnsiTheme="majorHAnsi"/>
          <w:spacing w:val="-4"/>
        </w:rPr>
        <w:t xml:space="preserve"> </w:t>
      </w:r>
      <w:r w:rsidRPr="004737E0">
        <w:rPr>
          <w:rFonts w:asciiTheme="majorHAnsi" w:hAnsiTheme="majorHAnsi"/>
        </w:rPr>
        <w:t>„Picasso,</w:t>
      </w:r>
      <w:r w:rsidRPr="004737E0">
        <w:rPr>
          <w:rFonts w:asciiTheme="majorHAnsi" w:hAnsiTheme="majorHAnsi"/>
          <w:spacing w:val="-3"/>
        </w:rPr>
        <w:t xml:space="preserve"> </w:t>
      </w:r>
      <w:r w:rsidRPr="004737E0">
        <w:rPr>
          <w:rFonts w:asciiTheme="majorHAnsi" w:hAnsiTheme="majorHAnsi"/>
        </w:rPr>
        <w:t>Guernica“.</w:t>
      </w:r>
      <w:r w:rsidRPr="004737E0">
        <w:rPr>
          <w:rFonts w:asciiTheme="majorHAnsi" w:hAnsiTheme="majorHAnsi"/>
          <w:spacing w:val="-5"/>
        </w:rPr>
        <w:t xml:space="preserve"> </w:t>
      </w:r>
      <w:r w:rsidRPr="004737E0">
        <w:rPr>
          <w:rFonts w:asciiTheme="majorHAnsi" w:hAnsiTheme="majorHAnsi"/>
        </w:rPr>
        <w:t>Milano:</w:t>
      </w:r>
      <w:r w:rsidRPr="004737E0">
        <w:rPr>
          <w:rFonts w:asciiTheme="majorHAnsi" w:hAnsiTheme="majorHAnsi"/>
          <w:spacing w:val="-5"/>
        </w:rPr>
        <w:t xml:space="preserve"> </w:t>
      </w:r>
      <w:r w:rsidRPr="004737E0">
        <w:rPr>
          <w:rFonts w:asciiTheme="majorHAnsi" w:hAnsiTheme="majorHAnsi"/>
          <w:spacing w:val="-2"/>
        </w:rPr>
        <w:t>Rizzoli.</w:t>
      </w:r>
    </w:p>
    <w:p w14:paraId="4B9F0BC0" w14:textId="77777777" w:rsidR="007A1F9E" w:rsidRPr="004737E0" w:rsidRDefault="007A1F9E">
      <w:pPr>
        <w:pStyle w:val="Odlomakpopisa"/>
        <w:spacing w:line="280" w:lineRule="exact"/>
        <w:rPr>
          <w:rFonts w:asciiTheme="majorHAnsi" w:hAnsiTheme="majorHAnsi"/>
        </w:rPr>
        <w:sectPr w:rsidR="007A1F9E" w:rsidRPr="004737E0">
          <w:pgSz w:w="11910" w:h="16840"/>
          <w:pgMar w:top="1400" w:right="566" w:bottom="280" w:left="1275" w:header="720" w:footer="720" w:gutter="0"/>
          <w:cols w:space="720"/>
        </w:sectPr>
      </w:pPr>
    </w:p>
    <w:p w14:paraId="5FF4EEB6" w14:textId="77777777" w:rsidR="007A1F9E" w:rsidRPr="004737E0" w:rsidRDefault="007A1F9E">
      <w:pPr>
        <w:pStyle w:val="Tijeloteksta"/>
        <w:rPr>
          <w:rFonts w:asciiTheme="majorHAnsi" w:hAnsiTheme="majorHAnsi"/>
          <w:sz w:val="22"/>
          <w:szCs w:val="22"/>
        </w:rPr>
      </w:pPr>
    </w:p>
    <w:p w14:paraId="5276A0BF" w14:textId="77777777" w:rsidR="007A1F9E" w:rsidRPr="004737E0" w:rsidRDefault="007A1F9E">
      <w:pPr>
        <w:pStyle w:val="Tijeloteksta"/>
        <w:rPr>
          <w:rFonts w:asciiTheme="majorHAnsi" w:hAnsiTheme="majorHAnsi"/>
          <w:sz w:val="22"/>
          <w:szCs w:val="22"/>
        </w:rPr>
      </w:pPr>
    </w:p>
    <w:p w14:paraId="2C01970E" w14:textId="77777777" w:rsidR="007A1F9E" w:rsidRPr="004737E0" w:rsidRDefault="007A1F9E">
      <w:pPr>
        <w:pStyle w:val="Tijeloteksta"/>
        <w:rPr>
          <w:rFonts w:asciiTheme="majorHAnsi" w:hAnsiTheme="majorHAnsi"/>
          <w:sz w:val="22"/>
          <w:szCs w:val="22"/>
        </w:rPr>
      </w:pPr>
    </w:p>
    <w:p w14:paraId="540CBB7E" w14:textId="77777777" w:rsidR="007A1F9E" w:rsidRPr="004737E0" w:rsidRDefault="007A1F9E">
      <w:pPr>
        <w:pStyle w:val="Tijeloteksta"/>
        <w:rPr>
          <w:rFonts w:asciiTheme="majorHAnsi" w:hAnsiTheme="majorHAnsi"/>
          <w:sz w:val="22"/>
          <w:szCs w:val="22"/>
        </w:rPr>
      </w:pPr>
    </w:p>
    <w:p w14:paraId="0781AE96" w14:textId="77777777" w:rsidR="007A1F9E" w:rsidRPr="004737E0" w:rsidRDefault="007A1F9E">
      <w:pPr>
        <w:pStyle w:val="Tijeloteksta"/>
        <w:rPr>
          <w:rFonts w:asciiTheme="majorHAnsi" w:hAnsiTheme="majorHAnsi"/>
          <w:sz w:val="22"/>
          <w:szCs w:val="22"/>
        </w:rPr>
      </w:pPr>
    </w:p>
    <w:p w14:paraId="151373DB" w14:textId="77777777" w:rsidR="007A1F9E" w:rsidRPr="004737E0" w:rsidRDefault="007A1F9E">
      <w:pPr>
        <w:pStyle w:val="Tijeloteksta"/>
        <w:rPr>
          <w:rFonts w:asciiTheme="majorHAnsi" w:hAnsiTheme="majorHAnsi"/>
          <w:sz w:val="22"/>
          <w:szCs w:val="22"/>
        </w:rPr>
      </w:pPr>
    </w:p>
    <w:p w14:paraId="2650575A" w14:textId="2EE1B227" w:rsidR="004947B8" w:rsidRDefault="004947B8">
      <w:pPr>
        <w:rPr>
          <w:rFonts w:asciiTheme="majorHAnsi" w:hAnsiTheme="majorHAnsi"/>
        </w:rPr>
      </w:pPr>
      <w:r>
        <w:rPr>
          <w:rFonts w:asciiTheme="majorHAnsi" w:hAnsiTheme="majorHAnsi"/>
        </w:rPr>
        <w:br w:type="page"/>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2112"/>
        <w:gridCol w:w="449"/>
        <w:gridCol w:w="1260"/>
        <w:gridCol w:w="869"/>
        <w:gridCol w:w="1080"/>
        <w:gridCol w:w="1260"/>
      </w:tblGrid>
      <w:tr w:rsidR="00A43362" w:rsidRPr="004737E0" w14:paraId="47CB8554" w14:textId="77777777" w:rsidTr="000E1E7D">
        <w:trPr>
          <w:trHeight w:val="444"/>
        </w:trPr>
        <w:tc>
          <w:tcPr>
            <w:tcW w:w="9505" w:type="dxa"/>
            <w:gridSpan w:val="7"/>
            <w:shd w:val="clear" w:color="auto" w:fill="F3F3F3"/>
          </w:tcPr>
          <w:p w14:paraId="72CD448B" w14:textId="77777777" w:rsidR="00A43362" w:rsidRPr="004737E0" w:rsidRDefault="00A43362" w:rsidP="000E1E7D">
            <w:pPr>
              <w:pStyle w:val="TableParagraph"/>
              <w:spacing w:before="74"/>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5"/>
              </w:rPr>
              <w:t xml:space="preserve"> </w:t>
            </w:r>
            <w:r w:rsidRPr="004737E0">
              <w:rPr>
                <w:rFonts w:asciiTheme="majorHAnsi" w:hAnsiTheme="majorHAnsi"/>
                <w:b/>
              </w:rPr>
              <w:t>Syllabus</w:t>
            </w:r>
          </w:p>
        </w:tc>
      </w:tr>
      <w:tr w:rsidR="00A43362" w:rsidRPr="004737E0" w14:paraId="35B1B2A3" w14:textId="77777777" w:rsidTr="000E1E7D">
        <w:trPr>
          <w:trHeight w:val="707"/>
        </w:trPr>
        <w:tc>
          <w:tcPr>
            <w:tcW w:w="2475" w:type="dxa"/>
            <w:shd w:val="clear" w:color="auto" w:fill="F3F3F3"/>
          </w:tcPr>
          <w:p w14:paraId="65C6B2AB" w14:textId="77777777" w:rsidR="00A43362" w:rsidRPr="004737E0" w:rsidRDefault="00A43362" w:rsidP="000E1E7D">
            <w:pPr>
              <w:pStyle w:val="TableParagraph"/>
              <w:tabs>
                <w:tab w:val="left" w:pos="1144"/>
                <w:tab w:val="left" w:pos="1943"/>
              </w:tabs>
              <w:spacing w:before="64"/>
              <w:ind w:left="143" w:right="134"/>
              <w:rPr>
                <w:rFonts w:asciiTheme="majorHAnsi" w:hAnsiTheme="majorHAnsi"/>
              </w:rPr>
            </w:pPr>
            <w:r w:rsidRPr="004737E0">
              <w:rPr>
                <w:rFonts w:asciiTheme="majorHAnsi" w:hAnsiTheme="majorHAnsi"/>
              </w:rPr>
              <w:t>Course</w:t>
            </w:r>
            <w:r w:rsidRPr="004737E0">
              <w:rPr>
                <w:rFonts w:asciiTheme="majorHAnsi" w:hAnsiTheme="majorHAnsi"/>
              </w:rPr>
              <w:tab/>
              <w:t>Code</w:t>
            </w:r>
            <w:r w:rsidRPr="004737E0">
              <w:rPr>
                <w:rFonts w:asciiTheme="majorHAnsi" w:hAnsiTheme="majorHAnsi"/>
              </w:rPr>
              <w:tab/>
            </w:r>
            <w:r w:rsidRPr="004737E0">
              <w:rPr>
                <w:rFonts w:asciiTheme="majorHAnsi" w:hAnsiTheme="majorHAnsi"/>
                <w:spacing w:val="-1"/>
              </w:rPr>
              <w:t>and</w:t>
            </w:r>
            <w:r w:rsidRPr="004737E0">
              <w:rPr>
                <w:rFonts w:asciiTheme="majorHAnsi" w:hAnsiTheme="majorHAnsi"/>
                <w:spacing w:val="-50"/>
              </w:rPr>
              <w:t xml:space="preserve"> </w:t>
            </w:r>
            <w:r w:rsidRPr="004737E0">
              <w:rPr>
                <w:rFonts w:asciiTheme="majorHAnsi" w:hAnsiTheme="majorHAnsi"/>
              </w:rPr>
              <w:t>Title</w:t>
            </w:r>
          </w:p>
        </w:tc>
        <w:tc>
          <w:tcPr>
            <w:tcW w:w="7030" w:type="dxa"/>
            <w:gridSpan w:val="6"/>
          </w:tcPr>
          <w:p w14:paraId="12C12B15" w14:textId="77777777" w:rsidR="00A43362" w:rsidRPr="004737E0" w:rsidRDefault="00A43362" w:rsidP="000E1E7D">
            <w:pPr>
              <w:pStyle w:val="TableParagraph"/>
              <w:spacing w:before="64" w:line="281" w:lineRule="exact"/>
              <w:ind w:left="141"/>
              <w:rPr>
                <w:rFonts w:asciiTheme="majorHAnsi" w:hAnsiTheme="majorHAnsi"/>
              </w:rPr>
            </w:pPr>
            <w:r w:rsidRPr="004737E0">
              <w:rPr>
                <w:rFonts w:asciiTheme="majorHAnsi" w:hAnsiTheme="majorHAnsi"/>
              </w:rPr>
              <w:t>85810</w:t>
            </w:r>
          </w:p>
          <w:p w14:paraId="179E79C2" w14:textId="77777777" w:rsidR="00A43362" w:rsidRPr="004737E0" w:rsidRDefault="00A43362" w:rsidP="000E1E7D">
            <w:pPr>
              <w:pStyle w:val="TableParagraph"/>
              <w:spacing w:line="281" w:lineRule="exact"/>
              <w:ind w:left="141"/>
              <w:rPr>
                <w:rFonts w:asciiTheme="majorHAnsi" w:hAnsiTheme="majorHAnsi"/>
              </w:rPr>
            </w:pPr>
            <w:r w:rsidRPr="004737E0">
              <w:rPr>
                <w:rFonts w:asciiTheme="majorHAnsi" w:hAnsiTheme="majorHAnsi"/>
              </w:rPr>
              <w:t>Research</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education</w:t>
            </w:r>
          </w:p>
        </w:tc>
      </w:tr>
      <w:tr w:rsidR="00A43362" w:rsidRPr="004737E0" w14:paraId="0B71D957" w14:textId="77777777" w:rsidTr="000E1E7D">
        <w:trPr>
          <w:trHeight w:val="657"/>
        </w:trPr>
        <w:tc>
          <w:tcPr>
            <w:tcW w:w="2475" w:type="dxa"/>
            <w:shd w:val="clear" w:color="auto" w:fill="F3F3F3"/>
          </w:tcPr>
          <w:p w14:paraId="7D1EE2AA" w14:textId="77777777" w:rsidR="00A43362" w:rsidRPr="004737E0" w:rsidRDefault="00A43362" w:rsidP="000E1E7D">
            <w:pPr>
              <w:pStyle w:val="TableParagraph"/>
              <w:spacing w:before="64" w:line="281" w:lineRule="exact"/>
              <w:ind w:left="143" w:right="473"/>
              <w:jc w:val="both"/>
              <w:rPr>
                <w:rFonts w:asciiTheme="majorHAnsi" w:hAnsiTheme="majorHAnsi"/>
              </w:rPr>
            </w:pPr>
            <w:r w:rsidRPr="004737E0">
              <w:rPr>
                <w:rFonts w:asciiTheme="majorHAnsi" w:hAnsiTheme="majorHAnsi"/>
              </w:rPr>
              <w:t>Name of Lecturer</w:t>
            </w:r>
          </w:p>
          <w:p w14:paraId="24EA9097" w14:textId="33F2AEDE" w:rsidR="00A43362" w:rsidRPr="004737E0" w:rsidRDefault="00A43362" w:rsidP="000E1E7D">
            <w:pPr>
              <w:pStyle w:val="TableParagraph"/>
              <w:spacing w:line="281" w:lineRule="exact"/>
              <w:ind w:left="143"/>
              <w:rPr>
                <w:rFonts w:asciiTheme="majorHAnsi" w:hAnsiTheme="majorHAnsi"/>
              </w:rPr>
            </w:pPr>
          </w:p>
        </w:tc>
        <w:tc>
          <w:tcPr>
            <w:tcW w:w="7030" w:type="dxa"/>
            <w:gridSpan w:val="6"/>
          </w:tcPr>
          <w:p w14:paraId="55B9BC02" w14:textId="77777777" w:rsidR="00A43362" w:rsidRPr="004737E0" w:rsidRDefault="00A43362" w:rsidP="000E1E7D">
            <w:pPr>
              <w:pStyle w:val="TableParagraph"/>
              <w:rPr>
                <w:rFonts w:asciiTheme="majorHAnsi" w:hAnsiTheme="majorHAnsi"/>
              </w:rPr>
            </w:pPr>
            <w:r w:rsidRPr="004737E0">
              <w:rPr>
                <w:rFonts w:asciiTheme="majorHAnsi" w:hAnsiTheme="majorHAnsi"/>
                <w:color w:val="0000FF"/>
              </w:rPr>
              <w:t xml:space="preserve">   </w:t>
            </w:r>
          </w:p>
          <w:p w14:paraId="516E79AF" w14:textId="42B58FEF" w:rsidR="00A43362" w:rsidRPr="004737E0" w:rsidRDefault="00A43362" w:rsidP="000E1E7D">
            <w:pPr>
              <w:rPr>
                <w:rFonts w:asciiTheme="majorHAnsi" w:hAnsiTheme="majorHAnsi"/>
              </w:rPr>
            </w:pPr>
            <w:r w:rsidRPr="004737E0">
              <w:rPr>
                <w:rFonts w:asciiTheme="majorHAnsi" w:hAnsiTheme="majorHAnsi"/>
              </w:rPr>
              <w:t xml:space="preserve">  </w:t>
            </w:r>
            <w:hyperlink r:id="rId115">
              <w:r w:rsidR="006F52DD" w:rsidRPr="006F52DD">
                <w:rPr>
                  <w:rStyle w:val="Hiperveza"/>
                  <w:rFonts w:asciiTheme="majorHAnsi" w:hAnsiTheme="majorHAnsi"/>
                </w:rPr>
                <w:t>Assistant professor</w:t>
              </w:r>
              <w:r w:rsidR="006F52DD" w:rsidRPr="006F52DD">
                <w:rPr>
                  <w:rStyle w:val="Hiperveza"/>
                  <w:rFonts w:asciiTheme="majorHAnsi" w:hAnsiTheme="majorHAnsi"/>
                  <w:spacing w:val="-2"/>
                </w:rPr>
                <w:t xml:space="preserve"> </w:t>
              </w:r>
              <w:r w:rsidR="006F52DD" w:rsidRPr="006F52DD">
                <w:rPr>
                  <w:rStyle w:val="Hiperveza"/>
                  <w:rFonts w:asciiTheme="majorHAnsi" w:hAnsiTheme="majorHAnsi"/>
                </w:rPr>
                <w:t>Irena</w:t>
              </w:r>
              <w:r w:rsidR="006F52DD" w:rsidRPr="006F52DD">
                <w:rPr>
                  <w:rStyle w:val="Hiperveza"/>
                  <w:rFonts w:asciiTheme="majorHAnsi" w:hAnsiTheme="majorHAnsi"/>
                  <w:spacing w:val="-3"/>
                </w:rPr>
                <w:t xml:space="preserve"> </w:t>
              </w:r>
              <w:r w:rsidR="006F52DD" w:rsidRPr="006F52DD">
                <w:rPr>
                  <w:rStyle w:val="Hiperveza"/>
                  <w:rFonts w:asciiTheme="majorHAnsi" w:hAnsiTheme="majorHAnsi"/>
                </w:rPr>
                <w:t>Kiss,</w:t>
              </w:r>
              <w:r w:rsidR="006F52DD" w:rsidRPr="006F52DD">
                <w:rPr>
                  <w:rStyle w:val="Hiperveza"/>
                  <w:rFonts w:asciiTheme="majorHAnsi" w:hAnsiTheme="majorHAnsi"/>
                  <w:spacing w:val="-4"/>
                </w:rPr>
                <w:t xml:space="preserve"> </w:t>
              </w:r>
            </w:hyperlink>
            <w:r w:rsidR="006F52DD" w:rsidRPr="006F52DD">
              <w:rPr>
                <w:rStyle w:val="Hiperveza"/>
                <w:rFonts w:asciiTheme="majorHAnsi" w:hAnsiTheme="majorHAnsi"/>
                <w:spacing w:val="-4"/>
              </w:rPr>
              <w:t>PhD</w:t>
            </w:r>
            <w:r w:rsidR="006F52DD" w:rsidRPr="004737E0">
              <w:rPr>
                <w:rFonts w:asciiTheme="majorHAnsi" w:hAnsiTheme="majorHAnsi"/>
              </w:rPr>
              <w:t xml:space="preserve"> </w:t>
            </w:r>
            <w:r w:rsidRPr="004737E0">
              <w:rPr>
                <w:rFonts w:asciiTheme="majorHAnsi" w:hAnsiTheme="majorHAnsi"/>
              </w:rPr>
              <w:t>(main</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teacher)</w:t>
            </w:r>
          </w:p>
          <w:p w14:paraId="163F0A11" w14:textId="77777777" w:rsidR="00A43362" w:rsidRPr="004737E0" w:rsidRDefault="00A43362" w:rsidP="000E1E7D">
            <w:pPr>
              <w:pStyle w:val="TableParagraph"/>
              <w:rPr>
                <w:rFonts w:asciiTheme="majorHAnsi" w:hAnsiTheme="majorHAnsi"/>
              </w:rPr>
            </w:pPr>
          </w:p>
        </w:tc>
      </w:tr>
      <w:tr w:rsidR="00A43362" w:rsidRPr="004737E0" w14:paraId="6A3F555A" w14:textId="77777777" w:rsidTr="000E1E7D">
        <w:trPr>
          <w:trHeight w:val="705"/>
        </w:trPr>
        <w:tc>
          <w:tcPr>
            <w:tcW w:w="2475" w:type="dxa"/>
            <w:shd w:val="clear" w:color="auto" w:fill="F3F3F3"/>
          </w:tcPr>
          <w:p w14:paraId="29AB83B2" w14:textId="77777777" w:rsidR="00A43362" w:rsidRPr="004737E0" w:rsidRDefault="00A43362" w:rsidP="000E1E7D">
            <w:pPr>
              <w:pStyle w:val="TableParagraph"/>
              <w:spacing w:before="203"/>
              <w:ind w:left="143"/>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rPr>
              <w:t>programme</w:t>
            </w:r>
          </w:p>
        </w:tc>
        <w:tc>
          <w:tcPr>
            <w:tcW w:w="7030" w:type="dxa"/>
            <w:gridSpan w:val="6"/>
          </w:tcPr>
          <w:p w14:paraId="33E81A22" w14:textId="77777777" w:rsidR="00A43362" w:rsidRPr="004737E0" w:rsidRDefault="00A43362" w:rsidP="000E1E7D">
            <w:pPr>
              <w:pStyle w:val="TableParagraph"/>
              <w:spacing w:before="64"/>
              <w:ind w:left="141"/>
              <w:rPr>
                <w:rFonts w:asciiTheme="majorHAnsi" w:hAnsiTheme="majorHAnsi"/>
              </w:rPr>
            </w:pPr>
            <w:r w:rsidRPr="004737E0">
              <w:rPr>
                <w:rFonts w:asciiTheme="majorHAnsi" w:hAnsiTheme="majorHAnsi"/>
              </w:rPr>
              <w:t>University</w:t>
            </w:r>
            <w:r w:rsidRPr="004737E0">
              <w:rPr>
                <w:rFonts w:asciiTheme="majorHAnsi" w:hAnsiTheme="majorHAnsi"/>
                <w:spacing w:val="2"/>
              </w:rPr>
              <w:t xml:space="preserve"> </w:t>
            </w:r>
            <w:r w:rsidRPr="004737E0">
              <w:rPr>
                <w:rFonts w:asciiTheme="majorHAnsi" w:hAnsiTheme="majorHAnsi"/>
              </w:rPr>
              <w:t>integrated</w:t>
            </w:r>
            <w:r w:rsidRPr="004737E0">
              <w:rPr>
                <w:rFonts w:asciiTheme="majorHAnsi" w:hAnsiTheme="majorHAnsi"/>
                <w:spacing w:val="4"/>
              </w:rPr>
              <w:t xml:space="preserve"> </w:t>
            </w:r>
            <w:r w:rsidRPr="004737E0">
              <w:rPr>
                <w:rFonts w:asciiTheme="majorHAnsi" w:hAnsiTheme="majorHAnsi"/>
              </w:rPr>
              <w:t>undergraduate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graduate</w:t>
            </w:r>
            <w:r w:rsidRPr="004737E0">
              <w:rPr>
                <w:rFonts w:asciiTheme="majorHAnsi" w:hAnsiTheme="majorHAnsi"/>
                <w:spacing w:val="4"/>
              </w:rPr>
              <w:t xml:space="preserve"> </w:t>
            </w:r>
            <w:r w:rsidRPr="004737E0">
              <w:rPr>
                <w:rFonts w:asciiTheme="majorHAnsi" w:hAnsiTheme="majorHAnsi"/>
              </w:rPr>
              <w:t>Teacher</w:t>
            </w:r>
            <w:r w:rsidRPr="004737E0">
              <w:rPr>
                <w:rFonts w:asciiTheme="majorHAnsi" w:hAnsiTheme="majorHAnsi"/>
                <w:spacing w:val="3"/>
              </w:rPr>
              <w:t xml:space="preserve"> </w:t>
            </w:r>
            <w:r w:rsidRPr="004737E0">
              <w:rPr>
                <w:rFonts w:asciiTheme="majorHAnsi" w:hAnsiTheme="majorHAnsi"/>
              </w:rPr>
              <w:t>Study</w:t>
            </w:r>
            <w:r w:rsidRPr="004737E0">
              <w:rPr>
                <w:rFonts w:asciiTheme="majorHAnsi" w:hAnsiTheme="majorHAnsi"/>
                <w:spacing w:val="-50"/>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Croatian</w:t>
            </w:r>
            <w:r w:rsidRPr="004737E0">
              <w:rPr>
                <w:rFonts w:asciiTheme="majorHAnsi" w:hAnsiTheme="majorHAnsi"/>
                <w:spacing w:val="1"/>
              </w:rPr>
              <w:t xml:space="preserve"> </w:t>
            </w:r>
            <w:r w:rsidRPr="004737E0">
              <w:rPr>
                <w:rFonts w:asciiTheme="majorHAnsi" w:hAnsiTheme="majorHAnsi"/>
              </w:rPr>
              <w:t>language</w:t>
            </w:r>
          </w:p>
        </w:tc>
      </w:tr>
      <w:tr w:rsidR="00A43362" w:rsidRPr="004737E0" w14:paraId="52DBB2A2" w14:textId="77777777" w:rsidTr="000E1E7D">
        <w:trPr>
          <w:trHeight w:val="443"/>
        </w:trPr>
        <w:tc>
          <w:tcPr>
            <w:tcW w:w="2475" w:type="dxa"/>
            <w:shd w:val="clear" w:color="auto" w:fill="F3F3F3"/>
          </w:tcPr>
          <w:p w14:paraId="1ABA5715" w14:textId="77777777" w:rsidR="00A43362" w:rsidRPr="004737E0" w:rsidRDefault="00A43362" w:rsidP="000E1E7D">
            <w:pPr>
              <w:pStyle w:val="TableParagraph"/>
              <w:spacing w:before="74"/>
              <w:ind w:left="143"/>
              <w:rPr>
                <w:rFonts w:asciiTheme="majorHAnsi" w:hAnsiTheme="majorHAnsi"/>
              </w:rPr>
            </w:pP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status</w:t>
            </w:r>
          </w:p>
        </w:tc>
        <w:tc>
          <w:tcPr>
            <w:tcW w:w="2112" w:type="dxa"/>
          </w:tcPr>
          <w:p w14:paraId="79AB7DFE" w14:textId="77777777" w:rsidR="00A43362" w:rsidRPr="004737E0" w:rsidRDefault="00A43362" w:rsidP="000E1E7D">
            <w:pPr>
              <w:pStyle w:val="TableParagraph"/>
              <w:spacing w:before="74"/>
              <w:ind w:left="141"/>
              <w:rPr>
                <w:rFonts w:asciiTheme="majorHAnsi" w:hAnsiTheme="majorHAnsi"/>
              </w:rPr>
            </w:pPr>
            <w:r w:rsidRPr="004737E0">
              <w:rPr>
                <w:rFonts w:asciiTheme="majorHAnsi" w:hAnsiTheme="majorHAnsi"/>
              </w:rPr>
              <w:t>Mandatory</w:t>
            </w:r>
          </w:p>
        </w:tc>
        <w:tc>
          <w:tcPr>
            <w:tcW w:w="1709" w:type="dxa"/>
            <w:gridSpan w:val="2"/>
            <w:shd w:val="clear" w:color="auto" w:fill="E6E6E6"/>
          </w:tcPr>
          <w:p w14:paraId="430D7069" w14:textId="77777777" w:rsidR="00A43362" w:rsidRPr="004737E0" w:rsidRDefault="00A43362" w:rsidP="000E1E7D">
            <w:pPr>
              <w:pStyle w:val="TableParagraph"/>
              <w:spacing w:before="74"/>
              <w:ind w:left="141"/>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rPr>
              <w:t>level</w:t>
            </w:r>
          </w:p>
        </w:tc>
        <w:tc>
          <w:tcPr>
            <w:tcW w:w="3209" w:type="dxa"/>
            <w:gridSpan w:val="3"/>
          </w:tcPr>
          <w:p w14:paraId="759E3ECA" w14:textId="77777777" w:rsidR="00A43362" w:rsidRPr="004737E0" w:rsidRDefault="00A43362" w:rsidP="000E1E7D">
            <w:pPr>
              <w:pStyle w:val="TableParagraph"/>
              <w:spacing w:before="74"/>
              <w:ind w:left="144"/>
              <w:rPr>
                <w:rFonts w:asciiTheme="majorHAnsi" w:hAnsiTheme="majorHAnsi"/>
              </w:rPr>
            </w:pPr>
            <w:r w:rsidRPr="004737E0">
              <w:rPr>
                <w:rFonts w:asciiTheme="majorHAnsi" w:hAnsiTheme="majorHAnsi"/>
              </w:rPr>
              <w:t>Integrated</w:t>
            </w:r>
          </w:p>
        </w:tc>
      </w:tr>
      <w:tr w:rsidR="00A43362" w:rsidRPr="004737E0" w14:paraId="528A3DC4" w14:textId="77777777" w:rsidTr="000E1E7D">
        <w:trPr>
          <w:trHeight w:val="446"/>
        </w:trPr>
        <w:tc>
          <w:tcPr>
            <w:tcW w:w="2475" w:type="dxa"/>
            <w:shd w:val="clear" w:color="auto" w:fill="F3F3F3"/>
          </w:tcPr>
          <w:p w14:paraId="5160D661" w14:textId="77777777" w:rsidR="00A43362" w:rsidRPr="004737E0" w:rsidRDefault="00A43362" w:rsidP="000E1E7D">
            <w:pPr>
              <w:pStyle w:val="TableParagraph"/>
              <w:spacing w:before="74"/>
              <w:ind w:left="143"/>
              <w:rPr>
                <w:rFonts w:asciiTheme="majorHAnsi" w:hAnsiTheme="majorHAnsi"/>
              </w:rPr>
            </w:pPr>
            <w:r w:rsidRPr="004737E0">
              <w:rPr>
                <w:rFonts w:asciiTheme="majorHAnsi" w:hAnsiTheme="majorHAnsi"/>
              </w:rPr>
              <w:t>Semester</w:t>
            </w:r>
          </w:p>
        </w:tc>
        <w:tc>
          <w:tcPr>
            <w:tcW w:w="2112" w:type="dxa"/>
          </w:tcPr>
          <w:p w14:paraId="0B0D25CD" w14:textId="77777777" w:rsidR="00A43362" w:rsidRPr="004737E0" w:rsidRDefault="00A43362" w:rsidP="000E1E7D">
            <w:pPr>
              <w:pStyle w:val="TableParagraph"/>
              <w:spacing w:before="74"/>
              <w:ind w:left="141"/>
              <w:rPr>
                <w:rFonts w:asciiTheme="majorHAnsi" w:hAnsiTheme="majorHAnsi"/>
              </w:rPr>
            </w:pPr>
            <w:r w:rsidRPr="004737E0">
              <w:rPr>
                <w:rFonts w:asciiTheme="majorHAnsi" w:hAnsiTheme="majorHAnsi"/>
              </w:rPr>
              <w:t>Winter</w:t>
            </w:r>
          </w:p>
        </w:tc>
        <w:tc>
          <w:tcPr>
            <w:tcW w:w="1709" w:type="dxa"/>
            <w:gridSpan w:val="2"/>
            <w:shd w:val="clear" w:color="auto" w:fill="E6E6E6"/>
          </w:tcPr>
          <w:p w14:paraId="126FE5CB" w14:textId="77777777" w:rsidR="00A43362" w:rsidRPr="004737E0" w:rsidRDefault="00A43362" w:rsidP="000E1E7D">
            <w:pPr>
              <w:pStyle w:val="TableParagraph"/>
              <w:spacing w:before="74"/>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rPr>
              <w:t>year</w:t>
            </w:r>
          </w:p>
        </w:tc>
        <w:tc>
          <w:tcPr>
            <w:tcW w:w="3209" w:type="dxa"/>
            <w:gridSpan w:val="3"/>
          </w:tcPr>
          <w:p w14:paraId="69CF58B0" w14:textId="0F5B41D2" w:rsidR="00A43362" w:rsidRPr="004737E0" w:rsidRDefault="00A43362" w:rsidP="000E1E7D">
            <w:pPr>
              <w:pStyle w:val="TableParagraph"/>
              <w:spacing w:before="74"/>
              <w:ind w:left="144"/>
              <w:rPr>
                <w:rFonts w:asciiTheme="majorHAnsi" w:hAnsiTheme="majorHAnsi"/>
              </w:rPr>
            </w:pPr>
            <w:r w:rsidRPr="004737E0">
              <w:rPr>
                <w:rFonts w:asciiTheme="majorHAnsi" w:hAnsiTheme="majorHAnsi"/>
              </w:rPr>
              <w:t>III</w:t>
            </w:r>
          </w:p>
        </w:tc>
      </w:tr>
      <w:tr w:rsidR="00A43362" w:rsidRPr="004737E0" w14:paraId="6005FF44" w14:textId="77777777" w:rsidTr="000E1E7D">
        <w:trPr>
          <w:trHeight w:val="705"/>
        </w:trPr>
        <w:tc>
          <w:tcPr>
            <w:tcW w:w="2475" w:type="dxa"/>
            <w:shd w:val="clear" w:color="auto" w:fill="F3F3F3"/>
          </w:tcPr>
          <w:p w14:paraId="1C705C46" w14:textId="77777777" w:rsidR="00A43362" w:rsidRPr="004737E0" w:rsidRDefault="00A43362" w:rsidP="000E1E7D">
            <w:pPr>
              <w:pStyle w:val="TableParagraph"/>
              <w:spacing w:before="203"/>
              <w:ind w:left="143"/>
              <w:rPr>
                <w:rFonts w:asciiTheme="majorHAnsi" w:hAnsiTheme="majorHAnsi"/>
              </w:rPr>
            </w:pPr>
            <w:r w:rsidRPr="004737E0">
              <w:rPr>
                <w:rFonts w:asciiTheme="majorHAnsi" w:hAnsiTheme="majorHAnsi"/>
              </w:rPr>
              <w:t>Classroom</w:t>
            </w:r>
            <w:r w:rsidRPr="004737E0">
              <w:rPr>
                <w:rFonts w:asciiTheme="majorHAnsi" w:hAnsiTheme="majorHAnsi"/>
                <w:spacing w:val="-5"/>
              </w:rPr>
              <w:t xml:space="preserve"> </w:t>
            </w:r>
            <w:r w:rsidRPr="004737E0">
              <w:rPr>
                <w:rFonts w:asciiTheme="majorHAnsi" w:hAnsiTheme="majorHAnsi"/>
              </w:rPr>
              <w:t>location</w:t>
            </w:r>
          </w:p>
        </w:tc>
        <w:tc>
          <w:tcPr>
            <w:tcW w:w="2112" w:type="dxa"/>
          </w:tcPr>
          <w:p w14:paraId="1D90BBA1" w14:textId="77777777" w:rsidR="00A43362" w:rsidRPr="004737E0" w:rsidRDefault="00A43362" w:rsidP="000E1E7D">
            <w:pPr>
              <w:pStyle w:val="TableParagraph"/>
              <w:spacing w:before="203"/>
              <w:ind w:left="141"/>
              <w:rPr>
                <w:rFonts w:asciiTheme="majorHAnsi" w:hAnsiTheme="majorHAnsi"/>
              </w:rPr>
            </w:pPr>
            <w:r w:rsidRPr="004737E0">
              <w:rPr>
                <w:rFonts w:asciiTheme="majorHAnsi" w:hAnsiTheme="majorHAnsi"/>
              </w:rPr>
              <w:t>Classroom</w:t>
            </w:r>
          </w:p>
        </w:tc>
        <w:tc>
          <w:tcPr>
            <w:tcW w:w="1709" w:type="dxa"/>
            <w:gridSpan w:val="2"/>
            <w:shd w:val="clear" w:color="auto" w:fill="E6E6E6"/>
          </w:tcPr>
          <w:p w14:paraId="547ACCEE" w14:textId="77777777" w:rsidR="00A43362" w:rsidRPr="004737E0" w:rsidRDefault="00A43362" w:rsidP="000E1E7D">
            <w:pPr>
              <w:pStyle w:val="TableParagraph"/>
              <w:spacing w:before="64"/>
              <w:ind w:left="141" w:right="341"/>
              <w:rPr>
                <w:rFonts w:asciiTheme="majorHAnsi" w:hAnsiTheme="majorHAnsi"/>
              </w:rPr>
            </w:pPr>
            <w:r w:rsidRPr="004737E0">
              <w:rPr>
                <w:rFonts w:asciiTheme="majorHAnsi" w:hAnsiTheme="majorHAnsi"/>
              </w:rPr>
              <w:t>Teaching</w:t>
            </w:r>
            <w:r w:rsidRPr="004737E0">
              <w:rPr>
                <w:rFonts w:asciiTheme="majorHAnsi" w:hAnsiTheme="majorHAnsi"/>
                <w:spacing w:val="1"/>
              </w:rPr>
              <w:t xml:space="preserve"> </w:t>
            </w:r>
            <w:r w:rsidRPr="004737E0">
              <w:rPr>
                <w:rFonts w:asciiTheme="majorHAnsi" w:hAnsiTheme="majorHAnsi"/>
                <w:spacing w:val="-1"/>
              </w:rPr>
              <w:t>language</w:t>
            </w:r>
          </w:p>
        </w:tc>
        <w:tc>
          <w:tcPr>
            <w:tcW w:w="3209" w:type="dxa"/>
            <w:gridSpan w:val="3"/>
          </w:tcPr>
          <w:p w14:paraId="06149E35" w14:textId="77777777" w:rsidR="00A43362" w:rsidRPr="004737E0" w:rsidRDefault="00A43362" w:rsidP="000E1E7D">
            <w:pPr>
              <w:pStyle w:val="TableParagraph"/>
              <w:spacing w:before="203"/>
              <w:ind w:left="144"/>
              <w:rPr>
                <w:rFonts w:asciiTheme="majorHAnsi" w:hAnsiTheme="majorHAnsi"/>
              </w:rPr>
            </w:pPr>
            <w:r w:rsidRPr="004737E0">
              <w:rPr>
                <w:rFonts w:asciiTheme="majorHAnsi" w:hAnsiTheme="majorHAnsi"/>
              </w:rPr>
              <w:t>Croatian</w:t>
            </w:r>
          </w:p>
        </w:tc>
      </w:tr>
      <w:tr w:rsidR="00A43362" w:rsidRPr="004737E0" w14:paraId="26C2A828" w14:textId="77777777" w:rsidTr="000E1E7D">
        <w:trPr>
          <w:trHeight w:val="988"/>
        </w:trPr>
        <w:tc>
          <w:tcPr>
            <w:tcW w:w="2475" w:type="dxa"/>
            <w:shd w:val="clear" w:color="auto" w:fill="F3F3F3"/>
          </w:tcPr>
          <w:p w14:paraId="611EAD64" w14:textId="77777777" w:rsidR="00A43362" w:rsidRPr="004737E0" w:rsidRDefault="00A43362" w:rsidP="000E1E7D">
            <w:pPr>
              <w:pStyle w:val="TableParagraph"/>
              <w:spacing w:before="7"/>
              <w:rPr>
                <w:rFonts w:asciiTheme="majorHAnsi" w:hAnsiTheme="majorHAnsi"/>
              </w:rPr>
            </w:pPr>
          </w:p>
          <w:p w14:paraId="70EEBF6D" w14:textId="77777777" w:rsidR="00A43362" w:rsidRPr="004737E0" w:rsidRDefault="00A43362" w:rsidP="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2"/>
              </w:rPr>
              <w:t xml:space="preserve"> </w:t>
            </w:r>
            <w:r w:rsidRPr="004737E0">
              <w:rPr>
                <w:rFonts w:asciiTheme="majorHAnsi" w:hAnsiTheme="majorHAnsi"/>
              </w:rPr>
              <w:t>credits</w:t>
            </w:r>
          </w:p>
        </w:tc>
        <w:tc>
          <w:tcPr>
            <w:tcW w:w="2112" w:type="dxa"/>
          </w:tcPr>
          <w:p w14:paraId="12329A3B" w14:textId="77777777" w:rsidR="00A43362" w:rsidRPr="004737E0" w:rsidRDefault="00A43362" w:rsidP="000E1E7D">
            <w:pPr>
              <w:pStyle w:val="TableParagraph"/>
              <w:spacing w:before="7"/>
              <w:rPr>
                <w:rFonts w:asciiTheme="majorHAnsi" w:hAnsiTheme="majorHAnsi"/>
              </w:rPr>
            </w:pPr>
          </w:p>
          <w:p w14:paraId="3A5396FC" w14:textId="77777777" w:rsidR="00A43362" w:rsidRPr="004737E0" w:rsidRDefault="00A43362" w:rsidP="000E1E7D">
            <w:pPr>
              <w:pStyle w:val="TableParagraph"/>
              <w:ind w:left="141"/>
              <w:rPr>
                <w:rFonts w:asciiTheme="majorHAnsi" w:hAnsiTheme="majorHAnsi"/>
              </w:rPr>
            </w:pPr>
            <w:r w:rsidRPr="004737E0">
              <w:rPr>
                <w:rFonts w:asciiTheme="majorHAnsi" w:hAnsiTheme="majorHAnsi"/>
              </w:rPr>
              <w:t>4</w:t>
            </w:r>
          </w:p>
        </w:tc>
        <w:tc>
          <w:tcPr>
            <w:tcW w:w="1709" w:type="dxa"/>
            <w:gridSpan w:val="2"/>
            <w:shd w:val="clear" w:color="auto" w:fill="E6E6E6"/>
          </w:tcPr>
          <w:p w14:paraId="33D41B50" w14:textId="77777777" w:rsidR="00A43362" w:rsidRPr="004737E0" w:rsidRDefault="00A43362" w:rsidP="000E1E7D">
            <w:pPr>
              <w:pStyle w:val="TableParagraph"/>
              <w:tabs>
                <w:tab w:val="left" w:pos="1362"/>
              </w:tabs>
              <w:spacing w:before="64"/>
              <w:ind w:left="141"/>
              <w:rPr>
                <w:rFonts w:asciiTheme="majorHAnsi" w:hAnsiTheme="majorHAnsi"/>
              </w:rPr>
            </w:pPr>
            <w:r w:rsidRPr="004737E0">
              <w:rPr>
                <w:rFonts w:asciiTheme="majorHAnsi" w:hAnsiTheme="majorHAnsi"/>
              </w:rPr>
              <w:t>Number</w:t>
            </w:r>
            <w:r w:rsidRPr="004737E0">
              <w:rPr>
                <w:rFonts w:asciiTheme="majorHAnsi" w:hAnsiTheme="majorHAnsi"/>
              </w:rPr>
              <w:tab/>
              <w:t>of</w:t>
            </w:r>
          </w:p>
          <w:p w14:paraId="6B2896C4" w14:textId="77777777" w:rsidR="00A43362" w:rsidRPr="004737E0" w:rsidRDefault="00A43362" w:rsidP="000E1E7D">
            <w:pPr>
              <w:pStyle w:val="TableParagraph"/>
              <w:tabs>
                <w:tab w:val="left" w:pos="1211"/>
              </w:tabs>
              <w:spacing w:before="2"/>
              <w:ind w:left="141" w:right="133"/>
              <w:rPr>
                <w:rFonts w:asciiTheme="majorHAnsi" w:hAnsiTheme="majorHAnsi"/>
              </w:rPr>
            </w:pPr>
            <w:r w:rsidRPr="004737E0">
              <w:rPr>
                <w:rFonts w:asciiTheme="majorHAnsi" w:hAnsiTheme="majorHAnsi"/>
              </w:rPr>
              <w:t>hours</w:t>
            </w:r>
            <w:r w:rsidRPr="004737E0">
              <w:rPr>
                <w:rFonts w:asciiTheme="majorHAnsi" w:hAnsiTheme="majorHAnsi"/>
              </w:rPr>
              <w:tab/>
            </w:r>
            <w:r w:rsidRPr="004737E0">
              <w:rPr>
                <w:rFonts w:asciiTheme="majorHAnsi" w:hAnsiTheme="majorHAnsi"/>
                <w:spacing w:val="-1"/>
              </w:rPr>
              <w:t>per</w:t>
            </w:r>
            <w:r w:rsidRPr="004737E0">
              <w:rPr>
                <w:rFonts w:asciiTheme="majorHAnsi" w:hAnsiTheme="majorHAnsi"/>
                <w:spacing w:val="-50"/>
              </w:rPr>
              <w:t xml:space="preserve"> </w:t>
            </w:r>
            <w:r w:rsidRPr="004737E0">
              <w:rPr>
                <w:rFonts w:asciiTheme="majorHAnsi" w:hAnsiTheme="majorHAnsi"/>
              </w:rPr>
              <w:t>semester</w:t>
            </w:r>
          </w:p>
        </w:tc>
        <w:tc>
          <w:tcPr>
            <w:tcW w:w="3209" w:type="dxa"/>
            <w:gridSpan w:val="3"/>
          </w:tcPr>
          <w:p w14:paraId="0F2CBAB8" w14:textId="77777777" w:rsidR="00A43362" w:rsidRPr="004737E0" w:rsidRDefault="00A43362" w:rsidP="000E1E7D">
            <w:pPr>
              <w:pStyle w:val="TableParagraph"/>
              <w:spacing w:before="7"/>
              <w:rPr>
                <w:rFonts w:asciiTheme="majorHAnsi" w:hAnsiTheme="majorHAnsi"/>
              </w:rPr>
            </w:pPr>
          </w:p>
          <w:p w14:paraId="4203CC55" w14:textId="77777777" w:rsidR="00A43362" w:rsidRPr="004737E0" w:rsidRDefault="00A43362" w:rsidP="000E1E7D">
            <w:pPr>
              <w:pStyle w:val="TableParagraph"/>
              <w:ind w:left="144"/>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 –</w:t>
            </w:r>
            <w:r w:rsidRPr="004737E0">
              <w:rPr>
                <w:rFonts w:asciiTheme="majorHAnsi" w:hAnsiTheme="majorHAnsi"/>
                <w:spacing w:val="-2"/>
              </w:rPr>
              <w:t xml:space="preserve"> </w:t>
            </w:r>
            <w:r w:rsidRPr="004737E0">
              <w:rPr>
                <w:rFonts w:asciiTheme="majorHAnsi" w:hAnsiTheme="majorHAnsi"/>
              </w:rPr>
              <w:t>30T</w:t>
            </w:r>
          </w:p>
        </w:tc>
      </w:tr>
      <w:tr w:rsidR="00A43362" w:rsidRPr="004737E0" w14:paraId="503A4C9A" w14:textId="77777777" w:rsidTr="000E1E7D">
        <w:trPr>
          <w:trHeight w:val="443"/>
        </w:trPr>
        <w:tc>
          <w:tcPr>
            <w:tcW w:w="2475" w:type="dxa"/>
            <w:shd w:val="clear" w:color="auto" w:fill="F3F3F3"/>
          </w:tcPr>
          <w:p w14:paraId="14B9C0C1" w14:textId="77777777" w:rsidR="00A43362" w:rsidRPr="004737E0" w:rsidRDefault="00A43362" w:rsidP="000E1E7D">
            <w:pPr>
              <w:pStyle w:val="TableParagraph"/>
              <w:spacing w:before="74"/>
              <w:ind w:left="143"/>
              <w:rPr>
                <w:rFonts w:asciiTheme="majorHAnsi" w:hAnsiTheme="majorHAnsi"/>
              </w:rPr>
            </w:pPr>
            <w:r w:rsidRPr="004737E0">
              <w:rPr>
                <w:rFonts w:asciiTheme="majorHAnsi" w:hAnsiTheme="majorHAnsi"/>
              </w:rPr>
              <w:t>Prerequisites</w:t>
            </w:r>
          </w:p>
        </w:tc>
        <w:tc>
          <w:tcPr>
            <w:tcW w:w="7030" w:type="dxa"/>
            <w:gridSpan w:val="6"/>
          </w:tcPr>
          <w:p w14:paraId="352464C3" w14:textId="77777777" w:rsidR="00A43362" w:rsidRPr="004737E0" w:rsidRDefault="00A43362" w:rsidP="000E1E7D">
            <w:pPr>
              <w:pStyle w:val="TableParagraph"/>
              <w:spacing w:before="74"/>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3"/>
              </w:rPr>
              <w:t xml:space="preserve"> </w:t>
            </w:r>
            <w:r w:rsidRPr="004737E0">
              <w:rPr>
                <w:rFonts w:asciiTheme="majorHAnsi" w:hAnsiTheme="majorHAnsi"/>
              </w:rPr>
              <w:t>no</w:t>
            </w:r>
            <w:r w:rsidRPr="004737E0">
              <w:rPr>
                <w:rFonts w:asciiTheme="majorHAnsi" w:hAnsiTheme="majorHAnsi"/>
                <w:spacing w:val="-3"/>
              </w:rPr>
              <w:t xml:space="preserve"> </w:t>
            </w:r>
            <w:r w:rsidRPr="004737E0">
              <w:rPr>
                <w:rFonts w:asciiTheme="majorHAnsi" w:hAnsiTheme="majorHAnsi"/>
              </w:rPr>
              <w:t>prerequisites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enrollment</w:t>
            </w:r>
          </w:p>
        </w:tc>
      </w:tr>
      <w:tr w:rsidR="00A43362" w:rsidRPr="004737E0" w14:paraId="5536266F" w14:textId="77777777" w:rsidTr="000E1E7D">
        <w:trPr>
          <w:trHeight w:val="443"/>
        </w:trPr>
        <w:tc>
          <w:tcPr>
            <w:tcW w:w="2475" w:type="dxa"/>
            <w:shd w:val="clear" w:color="auto" w:fill="F3F3F3"/>
          </w:tcPr>
          <w:p w14:paraId="67999FE3" w14:textId="77777777" w:rsidR="00A43362" w:rsidRPr="004737E0" w:rsidRDefault="00A43362" w:rsidP="000E1E7D">
            <w:pPr>
              <w:pStyle w:val="TableParagraph"/>
              <w:spacing w:before="74"/>
              <w:ind w:left="143"/>
              <w:rPr>
                <w:rFonts w:asciiTheme="majorHAnsi" w:hAnsiTheme="majorHAnsi"/>
              </w:rPr>
            </w:pPr>
            <w:r w:rsidRPr="004737E0">
              <w:rPr>
                <w:rFonts w:asciiTheme="majorHAnsi" w:hAnsiTheme="majorHAnsi"/>
              </w:rPr>
              <w:t>Correlativity</w:t>
            </w:r>
          </w:p>
        </w:tc>
        <w:tc>
          <w:tcPr>
            <w:tcW w:w="7030" w:type="dxa"/>
            <w:gridSpan w:val="6"/>
          </w:tcPr>
          <w:p w14:paraId="0B97AF8B" w14:textId="77777777" w:rsidR="00A43362" w:rsidRPr="004737E0" w:rsidRDefault="00A43362" w:rsidP="000E1E7D">
            <w:pPr>
              <w:pStyle w:val="TableParagraph"/>
              <w:spacing w:before="74"/>
              <w:ind w:left="141"/>
              <w:rPr>
                <w:rFonts w:asciiTheme="majorHAnsi" w:hAnsiTheme="majorHAnsi"/>
              </w:rPr>
            </w:pPr>
            <w:r w:rsidRPr="004737E0">
              <w:rPr>
                <w:rFonts w:asciiTheme="majorHAnsi" w:hAnsiTheme="majorHAnsi"/>
              </w:rPr>
              <w:t>Pedagogy,</w:t>
            </w:r>
            <w:r w:rsidRPr="004737E0">
              <w:rPr>
                <w:rFonts w:asciiTheme="majorHAnsi" w:hAnsiTheme="majorHAnsi"/>
                <w:spacing w:val="-3"/>
              </w:rPr>
              <w:t xml:space="preserve"> </w:t>
            </w:r>
            <w:r w:rsidRPr="004737E0">
              <w:rPr>
                <w:rFonts w:asciiTheme="majorHAnsi" w:hAnsiTheme="majorHAnsi"/>
              </w:rPr>
              <w:t>General</w:t>
            </w:r>
            <w:r w:rsidRPr="004737E0">
              <w:rPr>
                <w:rFonts w:asciiTheme="majorHAnsi" w:hAnsiTheme="majorHAnsi"/>
                <w:spacing w:val="-4"/>
              </w:rPr>
              <w:t xml:space="preserve"> </w:t>
            </w:r>
            <w:r w:rsidRPr="004737E0">
              <w:rPr>
                <w:rFonts w:asciiTheme="majorHAnsi" w:hAnsiTheme="majorHAnsi"/>
              </w:rPr>
              <w:t>psychology,</w:t>
            </w:r>
            <w:r w:rsidRPr="004737E0">
              <w:rPr>
                <w:rFonts w:asciiTheme="majorHAnsi" w:hAnsiTheme="majorHAnsi"/>
                <w:spacing w:val="-2"/>
              </w:rPr>
              <w:t xml:space="preserve"> </w:t>
            </w:r>
            <w:r w:rsidRPr="004737E0">
              <w:rPr>
                <w:rFonts w:asciiTheme="majorHAnsi" w:hAnsiTheme="majorHAnsi"/>
              </w:rPr>
              <w:t>Philosophy</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education</w:t>
            </w:r>
          </w:p>
        </w:tc>
      </w:tr>
      <w:tr w:rsidR="00A43362" w:rsidRPr="004737E0" w14:paraId="2525397D" w14:textId="77777777" w:rsidTr="000E1E7D">
        <w:trPr>
          <w:trHeight w:val="707"/>
        </w:trPr>
        <w:tc>
          <w:tcPr>
            <w:tcW w:w="2475" w:type="dxa"/>
            <w:shd w:val="clear" w:color="auto" w:fill="F3F3F3"/>
          </w:tcPr>
          <w:p w14:paraId="196D6058" w14:textId="77777777" w:rsidR="00A43362" w:rsidRPr="004737E0" w:rsidRDefault="00A43362" w:rsidP="000E1E7D">
            <w:pPr>
              <w:pStyle w:val="TableParagraph"/>
              <w:tabs>
                <w:tab w:val="left" w:pos="1451"/>
                <w:tab w:val="left" w:pos="1856"/>
              </w:tabs>
              <w:spacing w:before="67"/>
              <w:ind w:left="143" w:right="615"/>
              <w:rPr>
                <w:rFonts w:asciiTheme="majorHAnsi" w:hAnsiTheme="majorHAnsi"/>
              </w:rPr>
            </w:pPr>
            <w:r w:rsidRPr="004737E0">
              <w:rPr>
                <w:rFonts w:asciiTheme="majorHAnsi" w:hAnsiTheme="majorHAnsi"/>
              </w:rPr>
              <w:t>Objective of</w:t>
            </w:r>
            <w:r w:rsidRPr="004737E0">
              <w:rPr>
                <w:rFonts w:asciiTheme="majorHAnsi" w:hAnsiTheme="majorHAnsi"/>
              </w:rPr>
              <w:tab/>
            </w:r>
            <w:r w:rsidRPr="004737E0">
              <w:rPr>
                <w:rFonts w:asciiTheme="majorHAnsi" w:hAnsiTheme="majorHAnsi"/>
                <w:spacing w:val="-2"/>
              </w:rPr>
              <w:t>the</w:t>
            </w:r>
            <w:r w:rsidRPr="004737E0">
              <w:rPr>
                <w:rFonts w:asciiTheme="majorHAnsi" w:hAnsiTheme="majorHAnsi"/>
                <w:spacing w:val="-50"/>
              </w:rPr>
              <w:t xml:space="preserve"> </w:t>
            </w:r>
            <w:r w:rsidRPr="004737E0">
              <w:rPr>
                <w:rFonts w:asciiTheme="majorHAnsi" w:hAnsiTheme="majorHAnsi"/>
              </w:rPr>
              <w:t>course</w:t>
            </w:r>
          </w:p>
        </w:tc>
        <w:tc>
          <w:tcPr>
            <w:tcW w:w="7030" w:type="dxa"/>
            <w:gridSpan w:val="6"/>
          </w:tcPr>
          <w:p w14:paraId="1415D8A7" w14:textId="77777777" w:rsidR="00A43362" w:rsidRPr="004737E0" w:rsidRDefault="00A43362" w:rsidP="000E1E7D">
            <w:pPr>
              <w:pStyle w:val="TableParagraph"/>
              <w:spacing w:before="67"/>
              <w:ind w:left="141"/>
              <w:rPr>
                <w:rFonts w:asciiTheme="majorHAnsi" w:hAnsiTheme="majorHAnsi"/>
              </w:rPr>
            </w:pPr>
            <w:r w:rsidRPr="004737E0">
              <w:rPr>
                <w:rFonts w:asciiTheme="majorHAnsi" w:hAnsiTheme="majorHAnsi"/>
              </w:rPr>
              <w:t>to</w:t>
            </w:r>
            <w:r w:rsidRPr="004737E0">
              <w:rPr>
                <w:rFonts w:asciiTheme="majorHAnsi" w:hAnsiTheme="majorHAnsi"/>
                <w:spacing w:val="-8"/>
              </w:rPr>
              <w:t xml:space="preserve"> </w:t>
            </w:r>
            <w:r w:rsidRPr="004737E0">
              <w:rPr>
                <w:rFonts w:asciiTheme="majorHAnsi" w:hAnsiTheme="majorHAnsi"/>
              </w:rPr>
              <w:t>acquire</w:t>
            </w:r>
            <w:r w:rsidRPr="004737E0">
              <w:rPr>
                <w:rFonts w:asciiTheme="majorHAnsi" w:hAnsiTheme="majorHAnsi"/>
                <w:spacing w:val="-5"/>
              </w:rPr>
              <w:t xml:space="preserve"> </w:t>
            </w:r>
            <w:r w:rsidRPr="004737E0">
              <w:rPr>
                <w:rFonts w:asciiTheme="majorHAnsi" w:hAnsiTheme="majorHAnsi"/>
              </w:rPr>
              <w:t>basic</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specific</w:t>
            </w:r>
            <w:r w:rsidRPr="004737E0">
              <w:rPr>
                <w:rFonts w:asciiTheme="majorHAnsi" w:hAnsiTheme="majorHAnsi"/>
                <w:spacing w:val="-6"/>
              </w:rPr>
              <w:t xml:space="preserve"> </w:t>
            </w:r>
            <w:r w:rsidRPr="004737E0">
              <w:rPr>
                <w:rFonts w:asciiTheme="majorHAnsi" w:hAnsiTheme="majorHAnsi"/>
              </w:rPr>
              <w:t>methodological</w:t>
            </w:r>
            <w:r w:rsidRPr="004737E0">
              <w:rPr>
                <w:rFonts w:asciiTheme="majorHAnsi" w:hAnsiTheme="majorHAnsi"/>
                <w:spacing w:val="-5"/>
              </w:rPr>
              <w:t xml:space="preserve"> </w:t>
            </w:r>
            <w:r w:rsidRPr="004737E0">
              <w:rPr>
                <w:rFonts w:asciiTheme="majorHAnsi" w:hAnsiTheme="majorHAnsi"/>
              </w:rPr>
              <w:t>knowledge</w:t>
            </w:r>
            <w:r w:rsidRPr="004737E0">
              <w:rPr>
                <w:rFonts w:asciiTheme="majorHAnsi" w:hAnsiTheme="majorHAnsi"/>
                <w:spacing w:val="-5"/>
              </w:rPr>
              <w:t xml:space="preserve"> </w:t>
            </w:r>
            <w:r w:rsidRPr="004737E0">
              <w:rPr>
                <w:rFonts w:asciiTheme="majorHAnsi" w:hAnsiTheme="majorHAnsi"/>
              </w:rPr>
              <w:t>about</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49"/>
              </w:rPr>
              <w:t xml:space="preserve"> </w:t>
            </w:r>
            <w:r w:rsidRPr="004737E0">
              <w:rPr>
                <w:rFonts w:asciiTheme="majorHAnsi" w:hAnsiTheme="majorHAnsi"/>
              </w:rPr>
              <w:t>research</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educational</w:t>
            </w:r>
            <w:r w:rsidRPr="004737E0">
              <w:rPr>
                <w:rFonts w:asciiTheme="majorHAnsi" w:hAnsiTheme="majorHAnsi"/>
                <w:spacing w:val="1"/>
              </w:rPr>
              <w:t xml:space="preserve"> </w:t>
            </w:r>
            <w:r w:rsidRPr="004737E0">
              <w:rPr>
                <w:rFonts w:asciiTheme="majorHAnsi" w:hAnsiTheme="majorHAnsi"/>
              </w:rPr>
              <w:t>phenomena</w:t>
            </w:r>
          </w:p>
        </w:tc>
      </w:tr>
      <w:tr w:rsidR="00A43362" w:rsidRPr="004737E0" w14:paraId="44829F79" w14:textId="77777777" w:rsidTr="000E1E7D">
        <w:trPr>
          <w:trHeight w:val="2922"/>
        </w:trPr>
        <w:tc>
          <w:tcPr>
            <w:tcW w:w="2475" w:type="dxa"/>
            <w:shd w:val="clear" w:color="auto" w:fill="F3F3F3"/>
          </w:tcPr>
          <w:p w14:paraId="201B3A71" w14:textId="77777777" w:rsidR="00A43362" w:rsidRPr="004737E0" w:rsidRDefault="00A43362" w:rsidP="000E1E7D">
            <w:pPr>
              <w:pStyle w:val="TableParagraph"/>
              <w:rPr>
                <w:rFonts w:asciiTheme="majorHAnsi" w:hAnsiTheme="majorHAnsi"/>
              </w:rPr>
            </w:pPr>
          </w:p>
          <w:p w14:paraId="4F9DC635" w14:textId="77777777" w:rsidR="00A43362" w:rsidRPr="004737E0" w:rsidRDefault="00A43362" w:rsidP="000E1E7D">
            <w:pPr>
              <w:pStyle w:val="TableParagraph"/>
              <w:rPr>
                <w:rFonts w:asciiTheme="majorHAnsi" w:hAnsiTheme="majorHAnsi"/>
              </w:rPr>
            </w:pPr>
          </w:p>
          <w:p w14:paraId="72C9D231" w14:textId="77777777" w:rsidR="00A43362" w:rsidRPr="004737E0" w:rsidRDefault="00A43362" w:rsidP="000E1E7D">
            <w:pPr>
              <w:pStyle w:val="TableParagraph"/>
              <w:rPr>
                <w:rFonts w:asciiTheme="majorHAnsi" w:hAnsiTheme="majorHAnsi"/>
              </w:rPr>
            </w:pPr>
          </w:p>
          <w:p w14:paraId="43919411" w14:textId="77777777" w:rsidR="00A43362" w:rsidRPr="004737E0" w:rsidRDefault="00A43362" w:rsidP="000E1E7D">
            <w:pPr>
              <w:pStyle w:val="TableParagraph"/>
              <w:spacing w:before="6"/>
              <w:rPr>
                <w:rFonts w:asciiTheme="majorHAnsi" w:hAnsiTheme="majorHAnsi"/>
              </w:rPr>
            </w:pPr>
          </w:p>
          <w:p w14:paraId="42EA2A2A" w14:textId="77777777" w:rsidR="00A43362" w:rsidRPr="004737E0" w:rsidRDefault="00A43362" w:rsidP="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outcomes</w:t>
            </w:r>
          </w:p>
        </w:tc>
        <w:tc>
          <w:tcPr>
            <w:tcW w:w="7030" w:type="dxa"/>
            <w:gridSpan w:val="6"/>
          </w:tcPr>
          <w:p w14:paraId="2C606CDE" w14:textId="77777777" w:rsidR="00A43362" w:rsidRPr="004737E0" w:rsidRDefault="00A43362" w:rsidP="00B87C5C">
            <w:pPr>
              <w:pStyle w:val="TableParagraph"/>
              <w:numPr>
                <w:ilvl w:val="0"/>
                <w:numId w:val="399"/>
              </w:numPr>
              <w:tabs>
                <w:tab w:val="left" w:pos="377"/>
              </w:tabs>
              <w:spacing w:before="64" w:line="281" w:lineRule="exact"/>
              <w:ind w:left="375" w:hanging="283"/>
              <w:rPr>
                <w:rFonts w:asciiTheme="majorHAnsi" w:hAnsiTheme="majorHAnsi"/>
              </w:rPr>
            </w:pPr>
            <w:r w:rsidRPr="004737E0">
              <w:rPr>
                <w:rFonts w:asciiTheme="majorHAnsi" w:hAnsiTheme="majorHAnsi"/>
              </w:rPr>
              <w:t>to properly</w:t>
            </w:r>
            <w:r w:rsidRPr="004737E0">
              <w:rPr>
                <w:rFonts w:asciiTheme="majorHAnsi" w:hAnsiTheme="majorHAnsi"/>
                <w:spacing w:val="-5"/>
              </w:rPr>
              <w:t xml:space="preserve"> </w:t>
            </w:r>
            <w:r w:rsidRPr="004737E0">
              <w:rPr>
                <w:rFonts w:asciiTheme="majorHAnsi" w:hAnsiTheme="majorHAnsi"/>
              </w:rPr>
              <w:t>define</w:t>
            </w:r>
            <w:r w:rsidRPr="004737E0">
              <w:rPr>
                <w:rFonts w:asciiTheme="majorHAnsi" w:hAnsiTheme="majorHAnsi"/>
                <w:spacing w:val="-2"/>
              </w:rPr>
              <w:t xml:space="preserve"> </w:t>
            </w:r>
            <w:r w:rsidRPr="004737E0">
              <w:rPr>
                <w:rFonts w:asciiTheme="majorHAnsi" w:hAnsiTheme="majorHAnsi"/>
              </w:rPr>
              <w:t>basic</w:t>
            </w:r>
            <w:r w:rsidRPr="004737E0">
              <w:rPr>
                <w:rFonts w:asciiTheme="majorHAnsi" w:hAnsiTheme="majorHAnsi"/>
                <w:spacing w:val="-4"/>
              </w:rPr>
              <w:t xml:space="preserve"> </w:t>
            </w:r>
            <w:r w:rsidRPr="004737E0">
              <w:rPr>
                <w:rFonts w:asciiTheme="majorHAnsi" w:hAnsiTheme="majorHAnsi"/>
              </w:rPr>
              <w:t>methodological</w:t>
            </w:r>
            <w:r w:rsidRPr="004737E0">
              <w:rPr>
                <w:rFonts w:asciiTheme="majorHAnsi" w:hAnsiTheme="majorHAnsi"/>
                <w:spacing w:val="-2"/>
              </w:rPr>
              <w:t xml:space="preserve"> </w:t>
            </w:r>
            <w:r w:rsidRPr="004737E0">
              <w:rPr>
                <w:rFonts w:asciiTheme="majorHAnsi" w:hAnsiTheme="majorHAnsi"/>
              </w:rPr>
              <w:t>terms</w:t>
            </w:r>
          </w:p>
          <w:p w14:paraId="0A3D51CD" w14:textId="77777777" w:rsidR="00A43362" w:rsidRPr="004737E0" w:rsidRDefault="00A43362" w:rsidP="00B87C5C">
            <w:pPr>
              <w:pStyle w:val="TableParagraph"/>
              <w:numPr>
                <w:ilvl w:val="0"/>
                <w:numId w:val="399"/>
              </w:numPr>
              <w:tabs>
                <w:tab w:val="left" w:pos="377"/>
              </w:tabs>
              <w:ind w:left="375" w:right="133" w:hanging="283"/>
              <w:rPr>
                <w:rFonts w:asciiTheme="majorHAnsi" w:hAnsiTheme="majorHAnsi"/>
              </w:rPr>
            </w:pPr>
            <w:r w:rsidRPr="004737E0">
              <w:rPr>
                <w:rFonts w:asciiTheme="majorHAnsi" w:hAnsiTheme="majorHAnsi"/>
              </w:rPr>
              <w:t>to apply</w:t>
            </w:r>
            <w:r w:rsidRPr="004737E0">
              <w:rPr>
                <w:rFonts w:asciiTheme="majorHAnsi" w:hAnsiTheme="majorHAnsi"/>
                <w:spacing w:val="-11"/>
              </w:rPr>
              <w:t xml:space="preserve"> </w:t>
            </w:r>
            <w:r w:rsidRPr="004737E0">
              <w:rPr>
                <w:rFonts w:asciiTheme="majorHAnsi" w:hAnsiTheme="majorHAnsi"/>
              </w:rPr>
              <w:t>acquired</w:t>
            </w:r>
            <w:r w:rsidRPr="004737E0">
              <w:rPr>
                <w:rFonts w:asciiTheme="majorHAnsi" w:hAnsiTheme="majorHAnsi"/>
                <w:spacing w:val="-10"/>
              </w:rPr>
              <w:t xml:space="preserve"> </w:t>
            </w:r>
            <w:r w:rsidRPr="004737E0">
              <w:rPr>
                <w:rFonts w:asciiTheme="majorHAnsi" w:hAnsiTheme="majorHAnsi"/>
              </w:rPr>
              <w:t>factual</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theoretical</w:t>
            </w:r>
            <w:r w:rsidRPr="004737E0">
              <w:rPr>
                <w:rFonts w:asciiTheme="majorHAnsi" w:hAnsiTheme="majorHAnsi"/>
                <w:spacing w:val="-9"/>
              </w:rPr>
              <w:t xml:space="preserve"> </w:t>
            </w:r>
            <w:r w:rsidRPr="004737E0">
              <w:rPr>
                <w:rFonts w:asciiTheme="majorHAnsi" w:hAnsiTheme="majorHAnsi"/>
              </w:rPr>
              <w:t>knowledge</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educational</w:t>
            </w:r>
            <w:r w:rsidRPr="004737E0">
              <w:rPr>
                <w:rFonts w:asciiTheme="majorHAnsi" w:hAnsiTheme="majorHAnsi"/>
                <w:spacing w:val="-50"/>
              </w:rPr>
              <w:t xml:space="preserve"> </w:t>
            </w:r>
            <w:r w:rsidRPr="004737E0">
              <w:rPr>
                <w:rFonts w:asciiTheme="majorHAnsi" w:hAnsiTheme="majorHAnsi"/>
              </w:rPr>
              <w:t>research</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purpose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improving</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educational</w:t>
            </w:r>
            <w:r w:rsidRPr="004737E0">
              <w:rPr>
                <w:rFonts w:asciiTheme="majorHAnsi" w:hAnsiTheme="majorHAnsi"/>
                <w:spacing w:val="-2"/>
              </w:rPr>
              <w:t xml:space="preserve"> </w:t>
            </w:r>
            <w:r w:rsidRPr="004737E0">
              <w:rPr>
                <w:rFonts w:asciiTheme="majorHAnsi" w:hAnsiTheme="majorHAnsi"/>
              </w:rPr>
              <w:t>process</w:t>
            </w:r>
          </w:p>
          <w:p w14:paraId="6D77CE15" w14:textId="77777777" w:rsidR="00A43362" w:rsidRPr="004737E0" w:rsidRDefault="00A43362" w:rsidP="00B87C5C">
            <w:pPr>
              <w:pStyle w:val="TableParagraph"/>
              <w:numPr>
                <w:ilvl w:val="0"/>
                <w:numId w:val="399"/>
              </w:numPr>
              <w:tabs>
                <w:tab w:val="left" w:pos="377"/>
                <w:tab w:val="left" w:pos="417"/>
              </w:tabs>
              <w:spacing w:before="1"/>
              <w:ind w:left="375" w:right="136" w:hanging="283"/>
              <w:rPr>
                <w:rFonts w:asciiTheme="majorHAnsi" w:hAnsiTheme="majorHAnsi"/>
              </w:rPr>
            </w:pPr>
            <w:r w:rsidRPr="004737E0">
              <w:rPr>
                <w:rFonts w:asciiTheme="majorHAnsi" w:hAnsiTheme="majorHAnsi"/>
              </w:rPr>
              <w:t>to create</w:t>
            </w:r>
            <w:r w:rsidRPr="004737E0">
              <w:rPr>
                <w:rFonts w:asciiTheme="majorHAnsi" w:hAnsiTheme="majorHAnsi"/>
                <w:spacing w:val="39"/>
              </w:rPr>
              <w:t xml:space="preserve"> </w:t>
            </w:r>
            <w:r w:rsidRPr="004737E0">
              <w:rPr>
                <w:rFonts w:asciiTheme="majorHAnsi" w:hAnsiTheme="majorHAnsi"/>
              </w:rPr>
              <w:t>and</w:t>
            </w:r>
            <w:r w:rsidRPr="004737E0">
              <w:rPr>
                <w:rFonts w:asciiTheme="majorHAnsi" w:hAnsiTheme="majorHAnsi"/>
                <w:spacing w:val="38"/>
              </w:rPr>
              <w:t xml:space="preserve"> </w:t>
            </w:r>
            <w:r w:rsidRPr="004737E0">
              <w:rPr>
                <w:rFonts w:asciiTheme="majorHAnsi" w:hAnsiTheme="majorHAnsi"/>
              </w:rPr>
              <w:t>present</w:t>
            </w:r>
            <w:r w:rsidRPr="004737E0">
              <w:rPr>
                <w:rFonts w:asciiTheme="majorHAnsi" w:hAnsiTheme="majorHAnsi"/>
                <w:spacing w:val="42"/>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scientific</w:t>
            </w:r>
            <w:r w:rsidRPr="004737E0">
              <w:rPr>
                <w:rFonts w:asciiTheme="majorHAnsi" w:hAnsiTheme="majorHAnsi"/>
                <w:spacing w:val="39"/>
              </w:rPr>
              <w:t xml:space="preserve"> </w:t>
            </w:r>
            <w:r w:rsidRPr="004737E0">
              <w:rPr>
                <w:rFonts w:asciiTheme="majorHAnsi" w:hAnsiTheme="majorHAnsi"/>
              </w:rPr>
              <w:t>research</w:t>
            </w:r>
            <w:r w:rsidRPr="004737E0">
              <w:rPr>
                <w:rFonts w:asciiTheme="majorHAnsi" w:hAnsiTheme="majorHAnsi"/>
                <w:spacing w:val="39"/>
              </w:rPr>
              <w:t xml:space="preserve"> </w:t>
            </w:r>
            <w:r w:rsidRPr="004737E0">
              <w:rPr>
                <w:rFonts w:asciiTheme="majorHAnsi" w:hAnsiTheme="majorHAnsi"/>
              </w:rPr>
              <w:t>project</w:t>
            </w:r>
            <w:r w:rsidRPr="004737E0">
              <w:rPr>
                <w:rFonts w:asciiTheme="majorHAnsi" w:hAnsiTheme="majorHAnsi"/>
                <w:spacing w:val="39"/>
              </w:rPr>
              <w:t xml:space="preserve"> </w:t>
            </w:r>
            <w:r w:rsidRPr="004737E0">
              <w:rPr>
                <w:rFonts w:asciiTheme="majorHAnsi" w:hAnsiTheme="majorHAnsi"/>
              </w:rPr>
              <w:t>on</w:t>
            </w:r>
            <w:r w:rsidRPr="004737E0">
              <w:rPr>
                <w:rFonts w:asciiTheme="majorHAnsi" w:hAnsiTheme="majorHAnsi"/>
                <w:spacing w:val="40"/>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specific</w:t>
            </w:r>
            <w:r w:rsidRPr="004737E0">
              <w:rPr>
                <w:rFonts w:asciiTheme="majorHAnsi" w:hAnsiTheme="majorHAnsi"/>
                <w:spacing w:val="-49"/>
              </w:rPr>
              <w:t xml:space="preserve"> </w:t>
            </w:r>
            <w:r w:rsidRPr="004737E0">
              <w:rPr>
                <w:rFonts w:asciiTheme="majorHAnsi" w:hAnsiTheme="majorHAnsi"/>
              </w:rPr>
              <w:t>topic</w:t>
            </w:r>
          </w:p>
          <w:p w14:paraId="2829E6B4" w14:textId="77777777" w:rsidR="00A43362" w:rsidRPr="004737E0" w:rsidRDefault="00A43362" w:rsidP="00B87C5C">
            <w:pPr>
              <w:pStyle w:val="TableParagraph"/>
              <w:numPr>
                <w:ilvl w:val="0"/>
                <w:numId w:val="399"/>
              </w:numPr>
              <w:tabs>
                <w:tab w:val="left" w:pos="377"/>
              </w:tabs>
              <w:spacing w:line="280" w:lineRule="exact"/>
              <w:ind w:left="375" w:hanging="283"/>
              <w:rPr>
                <w:rFonts w:asciiTheme="majorHAnsi" w:hAnsiTheme="majorHAnsi"/>
              </w:rPr>
            </w:pPr>
            <w:r w:rsidRPr="004737E0">
              <w:rPr>
                <w:rFonts w:asciiTheme="majorHAnsi" w:hAnsiTheme="majorHAnsi"/>
              </w:rPr>
              <w:t>to evaluate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presented</w:t>
            </w:r>
            <w:r w:rsidRPr="004737E0">
              <w:rPr>
                <w:rFonts w:asciiTheme="majorHAnsi" w:hAnsiTheme="majorHAnsi"/>
                <w:spacing w:val="-4"/>
              </w:rPr>
              <w:t xml:space="preserve"> </w:t>
            </w:r>
            <w:r w:rsidRPr="004737E0">
              <w:rPr>
                <w:rFonts w:asciiTheme="majorHAnsi" w:hAnsiTheme="majorHAnsi"/>
              </w:rPr>
              <w:t>research</w:t>
            </w:r>
            <w:r w:rsidRPr="004737E0">
              <w:rPr>
                <w:rFonts w:asciiTheme="majorHAnsi" w:hAnsiTheme="majorHAnsi"/>
                <w:spacing w:val="-2"/>
              </w:rPr>
              <w:t xml:space="preserve"> </w:t>
            </w:r>
            <w:r w:rsidRPr="004737E0">
              <w:rPr>
                <w:rFonts w:asciiTheme="majorHAnsi" w:hAnsiTheme="majorHAnsi"/>
              </w:rPr>
              <w:t>results</w:t>
            </w:r>
          </w:p>
          <w:p w14:paraId="6A845098" w14:textId="77777777" w:rsidR="00A43362" w:rsidRPr="004737E0" w:rsidRDefault="00A43362" w:rsidP="00B87C5C">
            <w:pPr>
              <w:pStyle w:val="TableParagraph"/>
              <w:numPr>
                <w:ilvl w:val="0"/>
                <w:numId w:val="399"/>
              </w:numPr>
              <w:tabs>
                <w:tab w:val="left" w:pos="377"/>
                <w:tab w:val="left" w:pos="513"/>
              </w:tabs>
              <w:spacing w:before="2"/>
              <w:ind w:left="375" w:right="138" w:hanging="283"/>
              <w:rPr>
                <w:rFonts w:asciiTheme="majorHAnsi" w:hAnsiTheme="majorHAnsi"/>
              </w:rPr>
            </w:pPr>
            <w:r w:rsidRPr="004737E0">
              <w:rPr>
                <w:rFonts w:asciiTheme="majorHAnsi" w:hAnsiTheme="majorHAnsi"/>
              </w:rPr>
              <w:t>to carry</w:t>
            </w:r>
            <w:r w:rsidRPr="004737E0">
              <w:rPr>
                <w:rFonts w:asciiTheme="majorHAnsi" w:hAnsiTheme="majorHAnsi"/>
                <w:spacing w:val="28"/>
              </w:rPr>
              <w:t xml:space="preserve"> </w:t>
            </w:r>
            <w:r w:rsidRPr="004737E0">
              <w:rPr>
                <w:rFonts w:asciiTheme="majorHAnsi" w:hAnsiTheme="majorHAnsi"/>
              </w:rPr>
              <w:t>out</w:t>
            </w:r>
            <w:r w:rsidRPr="004737E0">
              <w:rPr>
                <w:rFonts w:asciiTheme="majorHAnsi" w:hAnsiTheme="majorHAnsi"/>
                <w:spacing w:val="28"/>
              </w:rPr>
              <w:t xml:space="preserve"> </w:t>
            </w:r>
            <w:r w:rsidRPr="004737E0">
              <w:rPr>
                <w:rFonts w:asciiTheme="majorHAnsi" w:hAnsiTheme="majorHAnsi"/>
              </w:rPr>
              <w:t>simpler</w:t>
            </w:r>
            <w:r w:rsidRPr="004737E0">
              <w:rPr>
                <w:rFonts w:asciiTheme="majorHAnsi" w:hAnsiTheme="majorHAnsi"/>
                <w:spacing w:val="30"/>
              </w:rPr>
              <w:t xml:space="preserve"> </w:t>
            </w:r>
            <w:r w:rsidRPr="004737E0">
              <w:rPr>
                <w:rFonts w:asciiTheme="majorHAnsi" w:hAnsiTheme="majorHAnsi"/>
              </w:rPr>
              <w:t>research</w:t>
            </w:r>
            <w:r w:rsidRPr="004737E0">
              <w:rPr>
                <w:rFonts w:asciiTheme="majorHAnsi" w:hAnsiTheme="majorHAnsi"/>
                <w:spacing w:val="28"/>
              </w:rPr>
              <w:t xml:space="preserve"> </w:t>
            </w:r>
            <w:r w:rsidRPr="004737E0">
              <w:rPr>
                <w:rFonts w:asciiTheme="majorHAnsi" w:hAnsiTheme="majorHAnsi"/>
              </w:rPr>
              <w:t>tasks</w:t>
            </w:r>
            <w:r w:rsidRPr="004737E0">
              <w:rPr>
                <w:rFonts w:asciiTheme="majorHAnsi" w:hAnsiTheme="majorHAnsi"/>
                <w:spacing w:val="29"/>
              </w:rPr>
              <w:t xml:space="preserve"> </w:t>
            </w:r>
            <w:r w:rsidRPr="004737E0">
              <w:rPr>
                <w:rFonts w:asciiTheme="majorHAnsi" w:hAnsiTheme="majorHAnsi"/>
              </w:rPr>
              <w:t>from</w:t>
            </w:r>
            <w:r w:rsidRPr="004737E0">
              <w:rPr>
                <w:rFonts w:asciiTheme="majorHAnsi" w:hAnsiTheme="majorHAnsi"/>
                <w:spacing w:val="28"/>
              </w:rPr>
              <w:t xml:space="preserve"> </w:t>
            </w:r>
            <w:r w:rsidRPr="004737E0">
              <w:rPr>
                <w:rFonts w:asciiTheme="majorHAnsi" w:hAnsiTheme="majorHAnsi"/>
              </w:rPr>
              <w:t>different</w:t>
            </w:r>
            <w:r w:rsidRPr="004737E0">
              <w:rPr>
                <w:rFonts w:asciiTheme="majorHAnsi" w:hAnsiTheme="majorHAnsi"/>
                <w:spacing w:val="29"/>
              </w:rPr>
              <w:t xml:space="preserve"> </w:t>
            </w:r>
            <w:r w:rsidRPr="004737E0">
              <w:rPr>
                <w:rFonts w:asciiTheme="majorHAnsi" w:hAnsiTheme="majorHAnsi"/>
              </w:rPr>
              <w:t>fields</w:t>
            </w:r>
            <w:r w:rsidRPr="004737E0">
              <w:rPr>
                <w:rFonts w:asciiTheme="majorHAnsi" w:hAnsiTheme="majorHAnsi"/>
                <w:spacing w:val="-50"/>
              </w:rPr>
              <w:t xml:space="preserve"> </w:t>
            </w:r>
            <w:r w:rsidRPr="004737E0">
              <w:rPr>
                <w:rFonts w:asciiTheme="majorHAnsi" w:hAnsiTheme="majorHAnsi"/>
              </w:rPr>
              <w:t>independently</w:t>
            </w:r>
          </w:p>
          <w:p w14:paraId="7114C2D0" w14:textId="4ABCBC26" w:rsidR="00A43362" w:rsidRPr="004737E0" w:rsidRDefault="00A43362" w:rsidP="00B87C5C">
            <w:pPr>
              <w:pStyle w:val="Odlomakpopisa"/>
              <w:widowControl/>
              <w:numPr>
                <w:ilvl w:val="0"/>
                <w:numId w:val="399"/>
              </w:numPr>
              <w:tabs>
                <w:tab w:val="left" w:pos="377"/>
              </w:tabs>
              <w:autoSpaceDE/>
              <w:autoSpaceDN/>
              <w:spacing w:after="160" w:line="259" w:lineRule="auto"/>
              <w:ind w:left="375" w:hanging="283"/>
              <w:contextualSpacing/>
              <w:jc w:val="left"/>
              <w:rPr>
                <w:rFonts w:asciiTheme="majorHAnsi" w:hAnsiTheme="majorHAnsi"/>
              </w:rPr>
            </w:pPr>
            <w:r w:rsidRPr="004737E0">
              <w:rPr>
                <w:rFonts w:asciiTheme="majorHAnsi" w:hAnsiTheme="majorHAnsi"/>
              </w:rPr>
              <w:t>to evaluate</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4"/>
              </w:rPr>
              <w:t xml:space="preserve"> </w:t>
            </w:r>
            <w:r w:rsidR="00876E04" w:rsidRPr="004737E0">
              <w:rPr>
                <w:rFonts w:asciiTheme="majorHAnsi" w:hAnsiTheme="majorHAnsi"/>
              </w:rPr>
              <w:t>results obtained</w:t>
            </w:r>
            <w:r w:rsidRPr="004737E0">
              <w:rPr>
                <w:rFonts w:asciiTheme="majorHAnsi" w:hAnsiTheme="majorHAnsi"/>
                <w:spacing w:val="34"/>
              </w:rPr>
              <w:t xml:space="preserve"> </w:t>
            </w:r>
            <w:r w:rsidRPr="004737E0">
              <w:rPr>
                <w:rFonts w:asciiTheme="majorHAnsi" w:hAnsiTheme="majorHAnsi"/>
              </w:rPr>
              <w:t>and</w:t>
            </w:r>
            <w:r w:rsidRPr="004737E0">
              <w:rPr>
                <w:rFonts w:asciiTheme="majorHAnsi" w:hAnsiTheme="majorHAnsi"/>
                <w:spacing w:val="36"/>
              </w:rPr>
              <w:t xml:space="preserve"> </w:t>
            </w:r>
            <w:r w:rsidRPr="004737E0">
              <w:rPr>
                <w:rFonts w:asciiTheme="majorHAnsi" w:hAnsiTheme="majorHAnsi"/>
              </w:rPr>
              <w:t>refer</w:t>
            </w:r>
            <w:r w:rsidRPr="004737E0">
              <w:rPr>
                <w:rFonts w:asciiTheme="majorHAnsi" w:hAnsiTheme="majorHAnsi"/>
                <w:spacing w:val="33"/>
              </w:rPr>
              <w:t xml:space="preserve"> </w:t>
            </w:r>
            <w:r w:rsidRPr="004737E0">
              <w:rPr>
                <w:rFonts w:asciiTheme="majorHAnsi" w:hAnsiTheme="majorHAnsi"/>
              </w:rPr>
              <w:t>to</w:t>
            </w:r>
            <w:r w:rsidRPr="004737E0">
              <w:rPr>
                <w:rFonts w:asciiTheme="majorHAnsi" w:hAnsiTheme="majorHAnsi"/>
                <w:spacing w:val="36"/>
              </w:rPr>
              <w:t xml:space="preserve"> </w:t>
            </w:r>
            <w:r w:rsidRPr="004737E0">
              <w:rPr>
                <w:rFonts w:asciiTheme="majorHAnsi" w:hAnsiTheme="majorHAnsi"/>
              </w:rPr>
              <w:t>the</w:t>
            </w:r>
            <w:r w:rsidRPr="004737E0">
              <w:rPr>
                <w:rFonts w:asciiTheme="majorHAnsi" w:hAnsiTheme="majorHAnsi"/>
                <w:spacing w:val="34"/>
              </w:rPr>
              <w:t xml:space="preserve"> </w:t>
            </w:r>
            <w:r w:rsidRPr="004737E0">
              <w:rPr>
                <w:rFonts w:asciiTheme="majorHAnsi" w:hAnsiTheme="majorHAnsi"/>
              </w:rPr>
              <w:t>possibilities</w:t>
            </w:r>
            <w:r w:rsidRPr="004737E0">
              <w:rPr>
                <w:rFonts w:asciiTheme="majorHAnsi" w:hAnsiTheme="majorHAnsi"/>
                <w:spacing w:val="35"/>
              </w:rPr>
              <w:t xml:space="preserve"> </w:t>
            </w:r>
            <w:r w:rsidRPr="004737E0">
              <w:rPr>
                <w:rFonts w:asciiTheme="majorHAnsi" w:hAnsiTheme="majorHAnsi"/>
              </w:rPr>
              <w:t>of</w:t>
            </w:r>
            <w:r w:rsidRPr="004737E0">
              <w:rPr>
                <w:rFonts w:asciiTheme="majorHAnsi" w:hAnsiTheme="majorHAnsi"/>
                <w:spacing w:val="-50"/>
              </w:rPr>
              <w:t xml:space="preserve"> </w:t>
            </w:r>
            <w:r w:rsidRPr="004737E0">
              <w:rPr>
                <w:rFonts w:asciiTheme="majorHAnsi" w:hAnsiTheme="majorHAnsi"/>
              </w:rPr>
              <w:t>improving</w:t>
            </w:r>
            <w:r w:rsidRPr="004737E0">
              <w:rPr>
                <w:rFonts w:asciiTheme="majorHAnsi" w:hAnsiTheme="majorHAnsi"/>
                <w:spacing w:val="-3"/>
              </w:rPr>
              <w:t xml:space="preserve"> </w:t>
            </w:r>
            <w:r w:rsidRPr="004737E0">
              <w:rPr>
                <w:rFonts w:asciiTheme="majorHAnsi" w:hAnsiTheme="majorHAnsi"/>
              </w:rPr>
              <w:t>pedagogical</w:t>
            </w:r>
            <w:r w:rsidRPr="004737E0">
              <w:rPr>
                <w:rFonts w:asciiTheme="majorHAnsi" w:hAnsiTheme="majorHAnsi"/>
                <w:spacing w:val="2"/>
              </w:rPr>
              <w:t xml:space="preserve"> </w:t>
            </w:r>
            <w:r w:rsidRPr="004737E0">
              <w:rPr>
                <w:rFonts w:asciiTheme="majorHAnsi" w:hAnsiTheme="majorHAnsi"/>
              </w:rPr>
              <w:t>practice</w:t>
            </w:r>
          </w:p>
        </w:tc>
      </w:tr>
      <w:tr w:rsidR="00A43362" w:rsidRPr="004737E0" w14:paraId="455530D9" w14:textId="77777777" w:rsidTr="000E1E7D">
        <w:trPr>
          <w:trHeight w:val="3390"/>
        </w:trPr>
        <w:tc>
          <w:tcPr>
            <w:tcW w:w="2475" w:type="dxa"/>
            <w:shd w:val="clear" w:color="auto" w:fill="F3F3F3"/>
          </w:tcPr>
          <w:p w14:paraId="622CACD0" w14:textId="77777777" w:rsidR="00A43362" w:rsidRPr="004737E0" w:rsidRDefault="00A43362" w:rsidP="000E1E7D">
            <w:pPr>
              <w:pStyle w:val="TableParagraph"/>
              <w:rPr>
                <w:rFonts w:asciiTheme="majorHAnsi" w:hAnsiTheme="majorHAnsi"/>
              </w:rPr>
            </w:pPr>
          </w:p>
          <w:p w14:paraId="66EE88D1" w14:textId="77777777" w:rsidR="00A43362" w:rsidRPr="004737E0" w:rsidRDefault="00A43362" w:rsidP="000E1E7D">
            <w:pPr>
              <w:pStyle w:val="TableParagraph"/>
              <w:rPr>
                <w:rFonts w:asciiTheme="majorHAnsi" w:hAnsiTheme="majorHAnsi"/>
              </w:rPr>
            </w:pPr>
          </w:p>
          <w:p w14:paraId="6803B149" w14:textId="77777777" w:rsidR="00A43362" w:rsidRPr="004737E0" w:rsidRDefault="00A43362" w:rsidP="000E1E7D">
            <w:pPr>
              <w:pStyle w:val="TableParagraph"/>
              <w:rPr>
                <w:rFonts w:asciiTheme="majorHAnsi" w:hAnsiTheme="majorHAnsi"/>
              </w:rPr>
            </w:pPr>
          </w:p>
          <w:p w14:paraId="70B524EB" w14:textId="77777777" w:rsidR="00A43362" w:rsidRPr="004737E0" w:rsidRDefault="00A43362" w:rsidP="000E1E7D">
            <w:pPr>
              <w:pStyle w:val="TableParagraph"/>
              <w:rPr>
                <w:rFonts w:asciiTheme="majorHAnsi" w:hAnsiTheme="majorHAnsi"/>
              </w:rPr>
            </w:pPr>
          </w:p>
          <w:p w14:paraId="70563EAF" w14:textId="77777777" w:rsidR="00A43362" w:rsidRPr="004737E0" w:rsidRDefault="00A43362" w:rsidP="000E1E7D">
            <w:pPr>
              <w:pStyle w:val="TableParagraph"/>
              <w:tabs>
                <w:tab w:val="left" w:pos="1583"/>
              </w:tabs>
              <w:spacing w:before="242"/>
              <w:ind w:left="107" w:right="757"/>
              <w:jc w:val="both"/>
              <w:rPr>
                <w:rFonts w:asciiTheme="majorHAnsi" w:hAnsiTheme="majorHAnsi"/>
              </w:rPr>
            </w:pPr>
            <w:r w:rsidRPr="004737E0">
              <w:rPr>
                <w:rFonts w:asciiTheme="majorHAnsi" w:hAnsiTheme="majorHAnsi"/>
              </w:rPr>
              <w:t xml:space="preserve">Course </w:t>
            </w:r>
            <w:r w:rsidRPr="004737E0">
              <w:rPr>
                <w:rFonts w:asciiTheme="majorHAnsi" w:hAnsiTheme="majorHAnsi"/>
                <w:spacing w:val="-1"/>
              </w:rPr>
              <w:t>content</w:t>
            </w:r>
            <w:r w:rsidRPr="004737E0">
              <w:rPr>
                <w:rFonts w:asciiTheme="majorHAnsi" w:hAnsiTheme="majorHAnsi"/>
                <w:spacing w:val="-50"/>
              </w:rPr>
              <w:t xml:space="preserve"> </w:t>
            </w:r>
            <w:r w:rsidRPr="004737E0">
              <w:rPr>
                <w:rFonts w:asciiTheme="majorHAnsi" w:hAnsiTheme="majorHAnsi"/>
              </w:rPr>
              <w:t>(syllabus)</w:t>
            </w:r>
          </w:p>
        </w:tc>
        <w:tc>
          <w:tcPr>
            <w:tcW w:w="7030" w:type="dxa"/>
            <w:gridSpan w:val="6"/>
          </w:tcPr>
          <w:p w14:paraId="37AFAE65"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Introduction to the methodology of scientific research</w:t>
            </w:r>
          </w:p>
          <w:p w14:paraId="69C2250B"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Basic methodological concepts</w:t>
            </w:r>
          </w:p>
          <w:p w14:paraId="5813F45B"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Possibilities and limitations of scientific research and scientific knowledge. Research approaches in social sciences</w:t>
            </w:r>
          </w:p>
          <w:p w14:paraId="10922D57"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Education as a subject of research</w:t>
            </w:r>
          </w:p>
          <w:p w14:paraId="52E213C2"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Types of research</w:t>
            </w:r>
          </w:p>
          <w:p w14:paraId="461CD94F"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Characteristics of pedagogical research</w:t>
            </w:r>
          </w:p>
          <w:p w14:paraId="5BC991C0"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Ethical issues in educational research</w:t>
            </w:r>
          </w:p>
          <w:p w14:paraId="5EE95BB9"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Elements and phases of research work</w:t>
            </w:r>
          </w:p>
          <w:p w14:paraId="3970B467"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Causal and descriptive methods</w:t>
            </w:r>
          </w:p>
          <w:p w14:paraId="33C5B859"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The relationship between the research problem and the objectives and purpose of the research</w:t>
            </w:r>
          </w:p>
          <w:p w14:paraId="433DFB82"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Formulating and testing hypotheses</w:t>
            </w:r>
          </w:p>
          <w:p w14:paraId="3BE68783"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Defining and operationalizing variables</w:t>
            </w:r>
          </w:p>
          <w:p w14:paraId="15E98BE7"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Selection of research methods and procedures</w:t>
            </w:r>
          </w:p>
          <w:p w14:paraId="3BA8D231"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Stages of conducting research and data collection</w:t>
            </w:r>
          </w:p>
          <w:p w14:paraId="56948142"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Sampling. Relationship between population and sample</w:t>
            </w:r>
          </w:p>
          <w:p w14:paraId="1A2FAA8E"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Instruments for collecting and recording empirical data</w:t>
            </w:r>
          </w:p>
          <w:p w14:paraId="31AEBA71"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Systematic observation, interviews, questionnaires, testing</w:t>
            </w:r>
          </w:p>
          <w:p w14:paraId="17334503"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Analysis of quantitative and qualitative data and their interpretation</w:t>
            </w:r>
          </w:p>
          <w:p w14:paraId="24EB5444"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Experimental and non-experimental research designs</w:t>
            </w:r>
          </w:p>
          <w:p w14:paraId="730C75D0"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Processing empirical evidence</w:t>
            </w:r>
          </w:p>
          <w:p w14:paraId="4010A6D9"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Analysis and interpretation of results</w:t>
            </w:r>
          </w:p>
          <w:p w14:paraId="59DD9717"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Basics of statistical data processing procedures</w:t>
            </w:r>
          </w:p>
          <w:p w14:paraId="24FA3967"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Measures of central tendency</w:t>
            </w:r>
          </w:p>
          <w:p w14:paraId="2E78FB69"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Regression and correlation</w:t>
            </w:r>
          </w:p>
          <w:p w14:paraId="7251C08F" w14:textId="77777777" w:rsidR="00A43362" w:rsidRPr="004737E0" w:rsidRDefault="00A43362" w:rsidP="00B87C5C">
            <w:pPr>
              <w:widowControl/>
              <w:numPr>
                <w:ilvl w:val="0"/>
                <w:numId w:val="398"/>
              </w:numPr>
              <w:autoSpaceDE/>
              <w:autoSpaceDN/>
              <w:spacing w:after="160" w:line="259" w:lineRule="auto"/>
              <w:ind w:left="517" w:hanging="345"/>
              <w:contextualSpacing/>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Measures of dispersion</w:t>
            </w:r>
          </w:p>
        </w:tc>
      </w:tr>
      <w:tr w:rsidR="00A43362" w:rsidRPr="004737E0" w14:paraId="474CEBF0" w14:textId="77777777" w:rsidTr="000E1E7D">
        <w:trPr>
          <w:trHeight w:val="577"/>
        </w:trPr>
        <w:tc>
          <w:tcPr>
            <w:tcW w:w="2475" w:type="dxa"/>
            <w:vMerge w:val="restart"/>
            <w:shd w:val="clear" w:color="auto" w:fill="F3F3F3"/>
          </w:tcPr>
          <w:p w14:paraId="703FDB42" w14:textId="77777777" w:rsidR="00A43362" w:rsidRPr="004737E0" w:rsidRDefault="00A43362" w:rsidP="000E1E7D">
            <w:pPr>
              <w:pStyle w:val="TableParagraph"/>
              <w:spacing w:before="10"/>
              <w:rPr>
                <w:rFonts w:asciiTheme="majorHAnsi" w:hAnsiTheme="majorHAnsi"/>
              </w:rPr>
            </w:pPr>
          </w:p>
          <w:p w14:paraId="5CCB586E" w14:textId="002B3DCA" w:rsidR="00A43362" w:rsidRPr="004737E0" w:rsidRDefault="00A43362" w:rsidP="000E1E7D">
            <w:pPr>
              <w:pStyle w:val="TableParagraph"/>
              <w:tabs>
                <w:tab w:val="left" w:pos="1386"/>
                <w:tab w:val="left" w:pos="1684"/>
                <w:tab w:val="left" w:pos="1979"/>
              </w:tabs>
              <w:ind w:left="107" w:right="98"/>
              <w:rPr>
                <w:rFonts w:asciiTheme="majorHAnsi" w:hAnsiTheme="majorHAnsi"/>
              </w:rPr>
            </w:pPr>
            <w:r w:rsidRPr="004737E0">
              <w:rPr>
                <w:rFonts w:asciiTheme="majorHAnsi" w:hAnsiTheme="majorHAnsi"/>
              </w:rPr>
              <w:t xml:space="preserve">Course </w:t>
            </w:r>
            <w:r w:rsidRPr="004737E0">
              <w:rPr>
                <w:rFonts w:asciiTheme="majorHAnsi" w:hAnsiTheme="majorHAnsi"/>
                <w:spacing w:val="-1"/>
              </w:rPr>
              <w:t>activities,</w:t>
            </w:r>
            <w:r w:rsidRPr="004737E0">
              <w:rPr>
                <w:rFonts w:asciiTheme="majorHAnsi" w:hAnsiTheme="majorHAnsi"/>
                <w:spacing w:val="-50"/>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5"/>
              </w:rPr>
              <w:t xml:space="preserve"> </w:t>
            </w:r>
            <w:r w:rsidRPr="004737E0">
              <w:rPr>
                <w:rFonts w:asciiTheme="majorHAnsi" w:hAnsiTheme="majorHAnsi"/>
              </w:rPr>
              <w:t>learning</w:t>
            </w:r>
            <w:r w:rsidRPr="004737E0">
              <w:rPr>
                <w:rFonts w:asciiTheme="majorHAnsi" w:hAnsiTheme="majorHAnsi"/>
                <w:spacing w:val="-50"/>
              </w:rPr>
              <w:t xml:space="preserve"> </w:t>
            </w:r>
            <w:r w:rsidRPr="004737E0">
              <w:rPr>
                <w:rFonts w:asciiTheme="majorHAnsi" w:hAnsiTheme="majorHAnsi"/>
              </w:rPr>
              <w:t xml:space="preserve">methods </w:t>
            </w:r>
            <w:r w:rsidRPr="004737E0">
              <w:rPr>
                <w:rFonts w:asciiTheme="majorHAnsi" w:hAnsiTheme="majorHAnsi"/>
                <w:spacing w:val="-1"/>
              </w:rPr>
              <w:t>and</w:t>
            </w:r>
            <w:r w:rsidRPr="004737E0">
              <w:rPr>
                <w:rFonts w:asciiTheme="majorHAnsi" w:hAnsiTheme="majorHAnsi"/>
                <w:spacing w:val="-50"/>
              </w:rPr>
              <w:t xml:space="preserve"> </w:t>
            </w:r>
            <w:r w:rsidRPr="004737E0">
              <w:rPr>
                <w:rFonts w:asciiTheme="majorHAnsi" w:hAnsiTheme="majorHAnsi"/>
              </w:rPr>
              <w:t>assessment criteria</w:t>
            </w:r>
            <w:r w:rsidRPr="004737E0">
              <w:rPr>
                <w:rFonts w:asciiTheme="majorHAnsi" w:hAnsiTheme="majorHAnsi"/>
                <w:spacing w:val="1"/>
              </w:rPr>
              <w:t xml:space="preserve"> </w:t>
            </w:r>
          </w:p>
        </w:tc>
        <w:tc>
          <w:tcPr>
            <w:tcW w:w="2561" w:type="dxa"/>
            <w:gridSpan w:val="2"/>
          </w:tcPr>
          <w:p w14:paraId="000C4BB5" w14:textId="77777777" w:rsidR="00A43362" w:rsidRPr="004737E0" w:rsidRDefault="00A43362" w:rsidP="000E1E7D">
            <w:pPr>
              <w:pStyle w:val="TableParagraph"/>
              <w:spacing w:line="280" w:lineRule="exact"/>
              <w:ind w:left="105" w:right="843"/>
              <w:rPr>
                <w:rFonts w:asciiTheme="majorHAnsi" w:hAnsiTheme="majorHAnsi"/>
              </w:rPr>
            </w:pPr>
            <w:r w:rsidRPr="004737E0">
              <w:rPr>
                <w:rFonts w:asciiTheme="majorHAnsi" w:hAnsiTheme="majorHAnsi"/>
              </w:rPr>
              <w:t>Student</w:t>
            </w:r>
            <w:r w:rsidRPr="004737E0">
              <w:rPr>
                <w:rFonts w:asciiTheme="majorHAnsi" w:hAnsiTheme="majorHAnsi"/>
                <w:spacing w:val="1"/>
              </w:rPr>
              <w:t xml:space="preserve"> </w:t>
            </w:r>
            <w:r w:rsidRPr="004737E0">
              <w:rPr>
                <w:rFonts w:asciiTheme="majorHAnsi" w:hAnsiTheme="majorHAnsi"/>
              </w:rPr>
              <w:t>responsibilities</w:t>
            </w:r>
          </w:p>
        </w:tc>
        <w:tc>
          <w:tcPr>
            <w:tcW w:w="1260" w:type="dxa"/>
          </w:tcPr>
          <w:p w14:paraId="72C106C3" w14:textId="77777777" w:rsidR="00A43362" w:rsidRPr="004737E0" w:rsidRDefault="00A43362" w:rsidP="000E1E7D">
            <w:pPr>
              <w:pStyle w:val="TableParagraph"/>
              <w:spacing w:line="280" w:lineRule="exact"/>
              <w:ind w:left="107" w:right="136"/>
              <w:rPr>
                <w:rFonts w:asciiTheme="majorHAnsi" w:hAnsiTheme="majorHAnsi"/>
              </w:rPr>
            </w:pPr>
            <w:r w:rsidRPr="004737E0">
              <w:rPr>
                <w:rFonts w:asciiTheme="majorHAnsi" w:hAnsiTheme="majorHAnsi"/>
              </w:rPr>
              <w:t>Learning</w:t>
            </w:r>
            <w:r w:rsidRPr="004737E0">
              <w:rPr>
                <w:rFonts w:asciiTheme="majorHAnsi" w:hAnsiTheme="majorHAnsi"/>
                <w:spacing w:val="1"/>
              </w:rPr>
              <w:t xml:space="preserve"> </w:t>
            </w:r>
            <w:r w:rsidRPr="004737E0">
              <w:rPr>
                <w:rFonts w:asciiTheme="majorHAnsi" w:hAnsiTheme="majorHAnsi"/>
                <w:spacing w:val="-1"/>
              </w:rPr>
              <w:t>outcomes</w:t>
            </w:r>
          </w:p>
        </w:tc>
        <w:tc>
          <w:tcPr>
            <w:tcW w:w="869" w:type="dxa"/>
          </w:tcPr>
          <w:p w14:paraId="722D66E4" w14:textId="77777777" w:rsidR="00A43362" w:rsidRPr="004737E0" w:rsidRDefault="00A43362" w:rsidP="000E1E7D">
            <w:pPr>
              <w:pStyle w:val="TableParagraph"/>
              <w:spacing w:before="148"/>
              <w:ind w:left="107"/>
              <w:rPr>
                <w:rFonts w:asciiTheme="majorHAnsi" w:hAnsiTheme="majorHAnsi"/>
              </w:rPr>
            </w:pPr>
            <w:r w:rsidRPr="004737E0">
              <w:rPr>
                <w:rFonts w:asciiTheme="majorHAnsi" w:hAnsiTheme="majorHAnsi"/>
              </w:rPr>
              <w:t>Hours</w:t>
            </w:r>
          </w:p>
        </w:tc>
        <w:tc>
          <w:tcPr>
            <w:tcW w:w="1080" w:type="dxa"/>
          </w:tcPr>
          <w:p w14:paraId="52D130A3" w14:textId="77777777" w:rsidR="00A43362" w:rsidRPr="004737E0" w:rsidRDefault="00A43362" w:rsidP="000E1E7D">
            <w:pPr>
              <w:pStyle w:val="TableParagraph"/>
              <w:spacing w:before="7" w:line="281" w:lineRule="exact"/>
              <w:ind w:left="108"/>
              <w:rPr>
                <w:rFonts w:asciiTheme="majorHAnsi" w:hAnsiTheme="majorHAnsi"/>
              </w:rPr>
            </w:pPr>
            <w:r w:rsidRPr="004737E0">
              <w:rPr>
                <w:rFonts w:asciiTheme="majorHAnsi" w:hAnsiTheme="majorHAnsi"/>
              </w:rPr>
              <w:t>ECTS</w:t>
            </w:r>
          </w:p>
          <w:p w14:paraId="3E43C823" w14:textId="77777777" w:rsidR="00A43362" w:rsidRPr="004737E0" w:rsidRDefault="00A43362" w:rsidP="000E1E7D">
            <w:pPr>
              <w:pStyle w:val="TableParagraph"/>
              <w:spacing w:line="270" w:lineRule="exact"/>
              <w:ind w:left="108"/>
              <w:rPr>
                <w:rFonts w:asciiTheme="majorHAnsi" w:hAnsiTheme="majorHAnsi"/>
              </w:rPr>
            </w:pPr>
            <w:r w:rsidRPr="004737E0">
              <w:rPr>
                <w:rFonts w:asciiTheme="majorHAnsi" w:hAnsiTheme="majorHAnsi"/>
              </w:rPr>
              <w:t>credits</w:t>
            </w:r>
          </w:p>
        </w:tc>
        <w:tc>
          <w:tcPr>
            <w:tcW w:w="1260" w:type="dxa"/>
          </w:tcPr>
          <w:p w14:paraId="4961C845" w14:textId="77777777" w:rsidR="00A43362" w:rsidRPr="004737E0" w:rsidRDefault="00A43362" w:rsidP="000E1E7D">
            <w:pPr>
              <w:pStyle w:val="TableParagraph"/>
              <w:spacing w:line="280" w:lineRule="exact"/>
              <w:ind w:left="108" w:right="193"/>
              <w:rPr>
                <w:rFonts w:asciiTheme="majorHAnsi" w:hAnsiTheme="majorHAnsi"/>
              </w:rPr>
            </w:pPr>
            <w:r w:rsidRPr="004737E0">
              <w:rPr>
                <w:rFonts w:asciiTheme="majorHAnsi" w:hAnsiTheme="majorHAnsi"/>
              </w:rPr>
              <w:t>Grade</w:t>
            </w:r>
            <w:r w:rsidRPr="004737E0">
              <w:rPr>
                <w:rFonts w:asciiTheme="majorHAnsi" w:hAnsiTheme="majorHAnsi"/>
                <w:spacing w:val="1"/>
              </w:rPr>
              <w:t xml:space="preserve"> </w:t>
            </w:r>
            <w:r w:rsidRPr="004737E0">
              <w:rPr>
                <w:rFonts w:asciiTheme="majorHAnsi" w:hAnsiTheme="majorHAnsi"/>
              </w:rPr>
              <w:t>ratio</w:t>
            </w:r>
            <w:r w:rsidRPr="004737E0">
              <w:rPr>
                <w:rFonts w:asciiTheme="majorHAnsi" w:hAnsiTheme="majorHAnsi"/>
                <w:spacing w:val="-13"/>
              </w:rPr>
              <w:t xml:space="preserve"> </w:t>
            </w:r>
            <w:r w:rsidRPr="004737E0">
              <w:rPr>
                <w:rFonts w:asciiTheme="majorHAnsi" w:hAnsiTheme="majorHAnsi"/>
              </w:rPr>
              <w:t>(%)</w:t>
            </w:r>
          </w:p>
        </w:tc>
      </w:tr>
      <w:tr w:rsidR="00A43362" w:rsidRPr="004737E0" w14:paraId="065BFA47" w14:textId="77777777" w:rsidTr="000E1E7D">
        <w:trPr>
          <w:trHeight w:val="314"/>
        </w:trPr>
        <w:tc>
          <w:tcPr>
            <w:tcW w:w="2475" w:type="dxa"/>
            <w:vMerge/>
            <w:tcBorders>
              <w:top w:val="nil"/>
            </w:tcBorders>
            <w:shd w:val="clear" w:color="auto" w:fill="F3F3F3"/>
          </w:tcPr>
          <w:p w14:paraId="6D042D1A" w14:textId="77777777" w:rsidR="00A43362" w:rsidRPr="004737E0" w:rsidRDefault="00A43362" w:rsidP="000E1E7D">
            <w:pPr>
              <w:rPr>
                <w:rFonts w:asciiTheme="majorHAnsi" w:hAnsiTheme="majorHAnsi"/>
              </w:rPr>
            </w:pPr>
          </w:p>
        </w:tc>
        <w:tc>
          <w:tcPr>
            <w:tcW w:w="2561" w:type="dxa"/>
            <w:gridSpan w:val="2"/>
          </w:tcPr>
          <w:p w14:paraId="54433342" w14:textId="77777777" w:rsidR="00A43362" w:rsidRPr="004737E0" w:rsidRDefault="00A43362" w:rsidP="000E1E7D">
            <w:pPr>
              <w:pStyle w:val="TableParagraph"/>
              <w:spacing w:before="7"/>
              <w:ind w:left="105"/>
              <w:rPr>
                <w:rFonts w:asciiTheme="majorHAnsi" w:hAnsiTheme="majorHAnsi"/>
              </w:rPr>
            </w:pPr>
            <w:r w:rsidRPr="004737E0">
              <w:rPr>
                <w:rFonts w:asciiTheme="majorHAnsi" w:hAnsiTheme="majorHAnsi"/>
              </w:rPr>
              <w:t>Activities, independent tasks, exercises (L, T)</w:t>
            </w:r>
          </w:p>
        </w:tc>
        <w:tc>
          <w:tcPr>
            <w:tcW w:w="1260" w:type="dxa"/>
          </w:tcPr>
          <w:p w14:paraId="31124BB6" w14:textId="77777777" w:rsidR="00A43362" w:rsidRPr="004737E0" w:rsidRDefault="00A43362" w:rsidP="000E1E7D">
            <w:pPr>
              <w:pStyle w:val="TableParagraph"/>
              <w:spacing w:before="7"/>
              <w:ind w:left="160"/>
              <w:jc w:val="center"/>
              <w:rPr>
                <w:rFonts w:asciiTheme="majorHAnsi" w:hAnsiTheme="majorHAnsi"/>
              </w:rPr>
            </w:pPr>
            <w:r w:rsidRPr="004737E0">
              <w:rPr>
                <w:rFonts w:asciiTheme="majorHAnsi" w:eastAsia="Calibri" w:hAnsiTheme="majorHAnsi" w:cs="Times New Roman"/>
                <w:lang w:val="hr-HR"/>
              </w:rPr>
              <w:t>1. – 6.</w:t>
            </w:r>
          </w:p>
        </w:tc>
        <w:tc>
          <w:tcPr>
            <w:tcW w:w="869" w:type="dxa"/>
          </w:tcPr>
          <w:p w14:paraId="25EF4BB4" w14:textId="77777777" w:rsidR="00A43362" w:rsidRPr="004737E0" w:rsidRDefault="00A43362" w:rsidP="000E1E7D">
            <w:pPr>
              <w:pStyle w:val="TableParagraph"/>
              <w:spacing w:before="7"/>
              <w:ind w:left="107"/>
              <w:jc w:val="center"/>
              <w:rPr>
                <w:rFonts w:asciiTheme="majorHAnsi" w:hAnsiTheme="majorHAnsi"/>
              </w:rPr>
            </w:pPr>
            <w:r w:rsidRPr="004737E0">
              <w:rPr>
                <w:rFonts w:asciiTheme="majorHAnsi" w:hAnsiTheme="majorHAnsi"/>
              </w:rPr>
              <w:t>45</w:t>
            </w:r>
          </w:p>
        </w:tc>
        <w:tc>
          <w:tcPr>
            <w:tcW w:w="1080" w:type="dxa"/>
          </w:tcPr>
          <w:p w14:paraId="6837EFE9" w14:textId="77777777" w:rsidR="00A43362" w:rsidRPr="004737E0" w:rsidRDefault="00A43362" w:rsidP="000E1E7D">
            <w:pPr>
              <w:pStyle w:val="TableParagraph"/>
              <w:spacing w:before="7"/>
              <w:ind w:left="108"/>
              <w:jc w:val="center"/>
              <w:rPr>
                <w:rFonts w:asciiTheme="majorHAnsi" w:hAnsiTheme="majorHAnsi"/>
              </w:rPr>
            </w:pPr>
            <w:r w:rsidRPr="004737E0">
              <w:rPr>
                <w:rFonts w:asciiTheme="majorHAnsi" w:hAnsiTheme="majorHAnsi"/>
              </w:rPr>
              <w:t>1,5</w:t>
            </w:r>
          </w:p>
        </w:tc>
        <w:tc>
          <w:tcPr>
            <w:tcW w:w="1260" w:type="dxa"/>
          </w:tcPr>
          <w:p w14:paraId="44FBAE56" w14:textId="77777777" w:rsidR="00A43362" w:rsidRPr="004737E0" w:rsidRDefault="00A43362" w:rsidP="000E1E7D">
            <w:pPr>
              <w:pStyle w:val="TableParagraph"/>
              <w:spacing w:before="7"/>
              <w:ind w:left="108"/>
              <w:jc w:val="center"/>
              <w:rPr>
                <w:rFonts w:asciiTheme="majorHAnsi" w:hAnsiTheme="majorHAnsi"/>
              </w:rPr>
            </w:pPr>
            <w:r w:rsidRPr="004737E0">
              <w:rPr>
                <w:rFonts w:asciiTheme="majorHAnsi" w:hAnsiTheme="majorHAnsi"/>
              </w:rPr>
              <w:t>10%</w:t>
            </w:r>
          </w:p>
        </w:tc>
      </w:tr>
      <w:tr w:rsidR="00A43362" w:rsidRPr="004737E0" w14:paraId="4CDF71D2" w14:textId="77777777" w:rsidTr="000E1E7D">
        <w:trPr>
          <w:trHeight w:val="314"/>
        </w:trPr>
        <w:tc>
          <w:tcPr>
            <w:tcW w:w="2475" w:type="dxa"/>
            <w:vMerge/>
            <w:tcBorders>
              <w:top w:val="nil"/>
            </w:tcBorders>
            <w:shd w:val="clear" w:color="auto" w:fill="F3F3F3"/>
          </w:tcPr>
          <w:p w14:paraId="119D31E3" w14:textId="77777777" w:rsidR="00A43362" w:rsidRPr="004737E0" w:rsidRDefault="00A43362" w:rsidP="000E1E7D">
            <w:pPr>
              <w:rPr>
                <w:rFonts w:asciiTheme="majorHAnsi" w:hAnsiTheme="majorHAnsi"/>
              </w:rPr>
            </w:pPr>
          </w:p>
        </w:tc>
        <w:tc>
          <w:tcPr>
            <w:tcW w:w="2561" w:type="dxa"/>
            <w:gridSpan w:val="2"/>
          </w:tcPr>
          <w:p w14:paraId="568F9EDD" w14:textId="77777777" w:rsidR="00A43362" w:rsidRPr="004737E0" w:rsidRDefault="00A43362" w:rsidP="000E1E7D">
            <w:pPr>
              <w:pStyle w:val="TableParagraph"/>
              <w:spacing w:before="7"/>
              <w:ind w:left="105"/>
              <w:rPr>
                <w:rFonts w:asciiTheme="majorHAnsi" w:hAnsiTheme="majorHAnsi"/>
              </w:rPr>
            </w:pPr>
            <w:r w:rsidRPr="004737E0">
              <w:rPr>
                <w:rFonts w:asciiTheme="majorHAnsi" w:hAnsiTheme="majorHAnsi"/>
              </w:rPr>
              <w:t>Project and presentation</w:t>
            </w:r>
          </w:p>
        </w:tc>
        <w:tc>
          <w:tcPr>
            <w:tcW w:w="1260" w:type="dxa"/>
          </w:tcPr>
          <w:p w14:paraId="5ECE7679" w14:textId="77777777" w:rsidR="00A43362" w:rsidRPr="004737E0" w:rsidRDefault="00A43362" w:rsidP="000E1E7D">
            <w:pPr>
              <w:pStyle w:val="TableParagraph"/>
              <w:spacing w:before="7"/>
              <w:ind w:left="160"/>
              <w:jc w:val="center"/>
              <w:rPr>
                <w:rFonts w:asciiTheme="majorHAnsi" w:hAnsiTheme="majorHAnsi"/>
              </w:rPr>
            </w:pPr>
            <w:r w:rsidRPr="004737E0">
              <w:rPr>
                <w:rFonts w:asciiTheme="majorHAnsi" w:hAnsiTheme="majorHAnsi"/>
              </w:rPr>
              <w:t>3.,</w:t>
            </w:r>
            <w:r w:rsidRPr="004737E0">
              <w:rPr>
                <w:rFonts w:asciiTheme="majorHAnsi" w:hAnsiTheme="majorHAnsi"/>
                <w:spacing w:val="-1"/>
              </w:rPr>
              <w:t xml:space="preserve"> </w:t>
            </w:r>
            <w:r w:rsidRPr="004737E0">
              <w:rPr>
                <w:rFonts w:asciiTheme="majorHAnsi" w:hAnsiTheme="majorHAnsi"/>
              </w:rPr>
              <w:t>5., 6.</w:t>
            </w:r>
          </w:p>
        </w:tc>
        <w:tc>
          <w:tcPr>
            <w:tcW w:w="869" w:type="dxa"/>
          </w:tcPr>
          <w:p w14:paraId="31A3F944" w14:textId="77777777" w:rsidR="00A43362" w:rsidRPr="004737E0" w:rsidRDefault="00A43362" w:rsidP="000E1E7D">
            <w:pPr>
              <w:pStyle w:val="TableParagraph"/>
              <w:spacing w:before="7"/>
              <w:ind w:left="107"/>
              <w:jc w:val="center"/>
              <w:rPr>
                <w:rFonts w:asciiTheme="majorHAnsi" w:hAnsiTheme="majorHAnsi"/>
              </w:rPr>
            </w:pPr>
            <w:r w:rsidRPr="004737E0">
              <w:rPr>
                <w:rFonts w:asciiTheme="majorHAnsi" w:hAnsiTheme="majorHAnsi"/>
              </w:rPr>
              <w:t>15</w:t>
            </w:r>
          </w:p>
        </w:tc>
        <w:tc>
          <w:tcPr>
            <w:tcW w:w="1080" w:type="dxa"/>
          </w:tcPr>
          <w:p w14:paraId="7A9E8276" w14:textId="77777777" w:rsidR="00A43362" w:rsidRPr="004737E0" w:rsidRDefault="00A43362" w:rsidP="000E1E7D">
            <w:pPr>
              <w:pStyle w:val="TableParagraph"/>
              <w:spacing w:before="7"/>
              <w:ind w:left="108"/>
              <w:jc w:val="center"/>
              <w:rPr>
                <w:rFonts w:asciiTheme="majorHAnsi" w:hAnsiTheme="majorHAnsi"/>
              </w:rPr>
            </w:pPr>
            <w:r w:rsidRPr="004737E0">
              <w:rPr>
                <w:rFonts w:asciiTheme="majorHAnsi" w:hAnsiTheme="majorHAnsi"/>
              </w:rPr>
              <w:t>0,5</w:t>
            </w:r>
          </w:p>
        </w:tc>
        <w:tc>
          <w:tcPr>
            <w:tcW w:w="1260" w:type="dxa"/>
          </w:tcPr>
          <w:p w14:paraId="2DFFE420" w14:textId="77777777" w:rsidR="00A43362" w:rsidRPr="004737E0" w:rsidRDefault="00A43362" w:rsidP="000E1E7D">
            <w:pPr>
              <w:pStyle w:val="TableParagraph"/>
              <w:spacing w:before="7"/>
              <w:ind w:left="108"/>
              <w:jc w:val="center"/>
              <w:rPr>
                <w:rFonts w:asciiTheme="majorHAnsi" w:hAnsiTheme="majorHAnsi"/>
              </w:rPr>
            </w:pPr>
            <w:r w:rsidRPr="004737E0">
              <w:rPr>
                <w:rFonts w:asciiTheme="majorHAnsi" w:hAnsiTheme="majorHAnsi"/>
              </w:rPr>
              <w:t>30%</w:t>
            </w:r>
          </w:p>
        </w:tc>
      </w:tr>
      <w:tr w:rsidR="00A43362" w:rsidRPr="004737E0" w14:paraId="0101F704" w14:textId="77777777" w:rsidTr="000E1E7D">
        <w:trPr>
          <w:trHeight w:val="365"/>
        </w:trPr>
        <w:tc>
          <w:tcPr>
            <w:tcW w:w="2475" w:type="dxa"/>
            <w:vMerge/>
            <w:tcBorders>
              <w:top w:val="nil"/>
            </w:tcBorders>
            <w:shd w:val="clear" w:color="auto" w:fill="F3F3F3"/>
          </w:tcPr>
          <w:p w14:paraId="331E6918" w14:textId="77777777" w:rsidR="00A43362" w:rsidRPr="004737E0" w:rsidRDefault="00A43362" w:rsidP="000E1E7D">
            <w:pPr>
              <w:rPr>
                <w:rFonts w:asciiTheme="majorHAnsi" w:hAnsiTheme="majorHAnsi"/>
              </w:rPr>
            </w:pPr>
          </w:p>
        </w:tc>
        <w:tc>
          <w:tcPr>
            <w:tcW w:w="2561" w:type="dxa"/>
            <w:gridSpan w:val="2"/>
          </w:tcPr>
          <w:p w14:paraId="30B29576" w14:textId="77777777" w:rsidR="00A43362" w:rsidRPr="004737E0" w:rsidRDefault="00A43362" w:rsidP="000E1E7D">
            <w:pPr>
              <w:pStyle w:val="TableParagraph"/>
              <w:spacing w:line="280" w:lineRule="exact"/>
              <w:ind w:left="105" w:right="224"/>
              <w:rPr>
                <w:rFonts w:asciiTheme="majorHAnsi" w:hAnsiTheme="majorHAnsi"/>
                <w:spacing w:val="12"/>
              </w:rPr>
            </w:pPr>
            <w:r w:rsidRPr="004737E0">
              <w:rPr>
                <w:rFonts w:asciiTheme="majorHAnsi" w:hAnsiTheme="majorHAnsi"/>
              </w:rPr>
              <w:t>Mid-term</w:t>
            </w:r>
            <w:r w:rsidRPr="004737E0">
              <w:rPr>
                <w:rFonts w:asciiTheme="majorHAnsi" w:hAnsiTheme="majorHAnsi"/>
                <w:spacing w:val="12"/>
              </w:rPr>
              <w:t xml:space="preserve"> </w:t>
            </w:r>
            <w:r w:rsidRPr="004737E0">
              <w:rPr>
                <w:rFonts w:asciiTheme="majorHAnsi" w:hAnsiTheme="majorHAnsi"/>
              </w:rPr>
              <w:t>(oral)</w:t>
            </w:r>
          </w:p>
        </w:tc>
        <w:tc>
          <w:tcPr>
            <w:tcW w:w="1260" w:type="dxa"/>
          </w:tcPr>
          <w:p w14:paraId="4E1C9E3E" w14:textId="77777777" w:rsidR="00A43362" w:rsidRPr="004737E0" w:rsidRDefault="00A43362" w:rsidP="000E1E7D">
            <w:pPr>
              <w:pStyle w:val="TableParagraph"/>
              <w:spacing w:before="9"/>
              <w:ind w:left="160"/>
              <w:jc w:val="center"/>
              <w:rPr>
                <w:rFonts w:asciiTheme="majorHAnsi" w:hAnsiTheme="majorHAnsi"/>
              </w:rPr>
            </w:pPr>
            <w:r w:rsidRPr="004737E0">
              <w:rPr>
                <w:rFonts w:asciiTheme="majorHAnsi" w:hAnsiTheme="majorHAnsi"/>
              </w:rPr>
              <w:t>1., 2.</w:t>
            </w:r>
          </w:p>
        </w:tc>
        <w:tc>
          <w:tcPr>
            <w:tcW w:w="869" w:type="dxa"/>
          </w:tcPr>
          <w:p w14:paraId="3AEF8A37" w14:textId="77777777" w:rsidR="00A43362" w:rsidRPr="004737E0" w:rsidRDefault="00A43362" w:rsidP="000E1E7D">
            <w:pPr>
              <w:pStyle w:val="TableParagraph"/>
              <w:spacing w:before="9"/>
              <w:ind w:left="107"/>
              <w:jc w:val="center"/>
              <w:rPr>
                <w:rFonts w:asciiTheme="majorHAnsi" w:hAnsiTheme="majorHAnsi"/>
              </w:rPr>
            </w:pPr>
            <w:r w:rsidRPr="004737E0">
              <w:rPr>
                <w:rFonts w:asciiTheme="majorHAnsi" w:hAnsiTheme="majorHAnsi"/>
              </w:rPr>
              <w:t>15</w:t>
            </w:r>
          </w:p>
        </w:tc>
        <w:tc>
          <w:tcPr>
            <w:tcW w:w="1080" w:type="dxa"/>
          </w:tcPr>
          <w:p w14:paraId="129623B8" w14:textId="77777777" w:rsidR="00A43362" w:rsidRPr="004737E0" w:rsidRDefault="00A43362" w:rsidP="000E1E7D">
            <w:pPr>
              <w:pStyle w:val="TableParagraph"/>
              <w:spacing w:before="9"/>
              <w:ind w:left="108"/>
              <w:jc w:val="center"/>
              <w:rPr>
                <w:rFonts w:asciiTheme="majorHAnsi" w:hAnsiTheme="majorHAnsi"/>
              </w:rPr>
            </w:pPr>
            <w:r w:rsidRPr="004737E0">
              <w:rPr>
                <w:rFonts w:asciiTheme="majorHAnsi" w:hAnsiTheme="majorHAnsi"/>
              </w:rPr>
              <w:t>0,5</w:t>
            </w:r>
          </w:p>
        </w:tc>
        <w:tc>
          <w:tcPr>
            <w:tcW w:w="1260" w:type="dxa"/>
          </w:tcPr>
          <w:p w14:paraId="24E5051D" w14:textId="77777777" w:rsidR="00A43362" w:rsidRPr="004737E0" w:rsidRDefault="00A43362" w:rsidP="000E1E7D">
            <w:pPr>
              <w:pStyle w:val="TableParagraph"/>
              <w:spacing w:before="9"/>
              <w:ind w:left="108"/>
              <w:jc w:val="center"/>
              <w:rPr>
                <w:rFonts w:asciiTheme="majorHAnsi" w:hAnsiTheme="majorHAnsi"/>
              </w:rPr>
            </w:pPr>
            <w:r w:rsidRPr="004737E0">
              <w:rPr>
                <w:rFonts w:asciiTheme="majorHAnsi" w:hAnsiTheme="majorHAnsi"/>
              </w:rPr>
              <w:t>25%</w:t>
            </w:r>
          </w:p>
        </w:tc>
      </w:tr>
      <w:tr w:rsidR="00A43362" w:rsidRPr="004737E0" w14:paraId="332B576D" w14:textId="77777777" w:rsidTr="000E1E7D">
        <w:trPr>
          <w:trHeight w:val="333"/>
        </w:trPr>
        <w:tc>
          <w:tcPr>
            <w:tcW w:w="2475" w:type="dxa"/>
            <w:vMerge/>
            <w:tcBorders>
              <w:top w:val="nil"/>
            </w:tcBorders>
            <w:shd w:val="clear" w:color="auto" w:fill="F3F3F3"/>
          </w:tcPr>
          <w:p w14:paraId="436E00E3" w14:textId="77777777" w:rsidR="00A43362" w:rsidRPr="004737E0" w:rsidRDefault="00A43362" w:rsidP="000E1E7D">
            <w:pPr>
              <w:rPr>
                <w:rFonts w:asciiTheme="majorHAnsi" w:hAnsiTheme="majorHAnsi"/>
              </w:rPr>
            </w:pPr>
          </w:p>
        </w:tc>
        <w:tc>
          <w:tcPr>
            <w:tcW w:w="2561" w:type="dxa"/>
            <w:gridSpan w:val="2"/>
          </w:tcPr>
          <w:p w14:paraId="6E24D34A" w14:textId="77777777" w:rsidR="00A43362" w:rsidRPr="004737E0" w:rsidRDefault="00A43362" w:rsidP="000E1E7D">
            <w:pPr>
              <w:pStyle w:val="TableParagraph"/>
              <w:spacing w:before="9"/>
              <w:ind w:left="105"/>
              <w:rPr>
                <w:rFonts w:asciiTheme="majorHAnsi" w:hAnsiTheme="majorHAnsi"/>
              </w:rPr>
            </w:pPr>
            <w:r w:rsidRPr="004737E0">
              <w:rPr>
                <w:rFonts w:asciiTheme="majorHAnsi" w:hAnsiTheme="majorHAnsi"/>
              </w:rPr>
              <w:t>Exam</w:t>
            </w:r>
            <w:r w:rsidRPr="004737E0">
              <w:rPr>
                <w:rFonts w:asciiTheme="majorHAnsi" w:hAnsiTheme="majorHAnsi"/>
                <w:spacing w:val="-4"/>
              </w:rPr>
              <w:t xml:space="preserve"> </w:t>
            </w:r>
            <w:r w:rsidRPr="004737E0">
              <w:rPr>
                <w:rFonts w:asciiTheme="majorHAnsi" w:hAnsiTheme="majorHAnsi"/>
              </w:rPr>
              <w:t>(oral)</w:t>
            </w:r>
          </w:p>
        </w:tc>
        <w:tc>
          <w:tcPr>
            <w:tcW w:w="1260" w:type="dxa"/>
          </w:tcPr>
          <w:p w14:paraId="15CAA67C" w14:textId="77777777" w:rsidR="00A43362" w:rsidRPr="004737E0" w:rsidRDefault="00A43362" w:rsidP="000E1E7D">
            <w:pPr>
              <w:pStyle w:val="TableParagraph"/>
              <w:spacing w:before="9"/>
              <w:ind w:left="160"/>
              <w:jc w:val="center"/>
              <w:rPr>
                <w:rFonts w:asciiTheme="majorHAnsi" w:hAnsiTheme="majorHAnsi"/>
              </w:rPr>
            </w:pPr>
            <w:r w:rsidRPr="004737E0">
              <w:rPr>
                <w:rFonts w:asciiTheme="majorHAnsi" w:eastAsia="Calibri" w:hAnsiTheme="majorHAnsi" w:cs="Times New Roman"/>
                <w:lang w:val="hr-HR"/>
              </w:rPr>
              <w:t>1. – 6.</w:t>
            </w:r>
          </w:p>
        </w:tc>
        <w:tc>
          <w:tcPr>
            <w:tcW w:w="869" w:type="dxa"/>
          </w:tcPr>
          <w:p w14:paraId="1A61AC67" w14:textId="77777777" w:rsidR="00A43362" w:rsidRPr="004737E0" w:rsidRDefault="00A43362" w:rsidP="000E1E7D">
            <w:pPr>
              <w:pStyle w:val="TableParagraph"/>
              <w:spacing w:before="9"/>
              <w:ind w:left="107"/>
              <w:jc w:val="center"/>
              <w:rPr>
                <w:rFonts w:asciiTheme="majorHAnsi" w:hAnsiTheme="majorHAnsi"/>
              </w:rPr>
            </w:pPr>
            <w:r w:rsidRPr="004737E0">
              <w:rPr>
                <w:rFonts w:asciiTheme="majorHAnsi" w:hAnsiTheme="majorHAnsi"/>
              </w:rPr>
              <w:t>45</w:t>
            </w:r>
          </w:p>
        </w:tc>
        <w:tc>
          <w:tcPr>
            <w:tcW w:w="1080" w:type="dxa"/>
          </w:tcPr>
          <w:p w14:paraId="301FBE97" w14:textId="77777777" w:rsidR="00A43362" w:rsidRPr="004737E0" w:rsidRDefault="00A43362" w:rsidP="000E1E7D">
            <w:pPr>
              <w:pStyle w:val="TableParagraph"/>
              <w:spacing w:before="9"/>
              <w:ind w:left="108"/>
              <w:jc w:val="center"/>
              <w:rPr>
                <w:rFonts w:asciiTheme="majorHAnsi" w:hAnsiTheme="majorHAnsi"/>
              </w:rPr>
            </w:pPr>
            <w:r w:rsidRPr="004737E0">
              <w:rPr>
                <w:rFonts w:asciiTheme="majorHAnsi" w:hAnsiTheme="majorHAnsi"/>
              </w:rPr>
              <w:t>1,5</w:t>
            </w:r>
          </w:p>
        </w:tc>
        <w:tc>
          <w:tcPr>
            <w:tcW w:w="1260" w:type="dxa"/>
          </w:tcPr>
          <w:p w14:paraId="4CDF7228" w14:textId="77777777" w:rsidR="00A43362" w:rsidRPr="004737E0" w:rsidRDefault="00A43362" w:rsidP="000E1E7D">
            <w:pPr>
              <w:pStyle w:val="TableParagraph"/>
              <w:spacing w:before="9"/>
              <w:ind w:left="108"/>
              <w:jc w:val="center"/>
              <w:rPr>
                <w:rFonts w:asciiTheme="majorHAnsi" w:hAnsiTheme="majorHAnsi"/>
              </w:rPr>
            </w:pPr>
            <w:r w:rsidRPr="004737E0">
              <w:rPr>
                <w:rFonts w:asciiTheme="majorHAnsi" w:hAnsiTheme="majorHAnsi"/>
              </w:rPr>
              <w:t>35%</w:t>
            </w:r>
          </w:p>
        </w:tc>
      </w:tr>
      <w:tr w:rsidR="00A43362" w:rsidRPr="004737E0" w14:paraId="1A1B9F01" w14:textId="77777777" w:rsidTr="000E1E7D">
        <w:trPr>
          <w:trHeight w:val="313"/>
        </w:trPr>
        <w:tc>
          <w:tcPr>
            <w:tcW w:w="2475" w:type="dxa"/>
            <w:vMerge/>
            <w:tcBorders>
              <w:top w:val="nil"/>
            </w:tcBorders>
            <w:shd w:val="clear" w:color="auto" w:fill="F3F3F3"/>
          </w:tcPr>
          <w:p w14:paraId="20C5C3D8" w14:textId="77777777" w:rsidR="00A43362" w:rsidRPr="004737E0" w:rsidRDefault="00A43362" w:rsidP="000E1E7D">
            <w:pPr>
              <w:rPr>
                <w:rFonts w:asciiTheme="majorHAnsi" w:hAnsiTheme="majorHAnsi"/>
              </w:rPr>
            </w:pPr>
          </w:p>
        </w:tc>
        <w:tc>
          <w:tcPr>
            <w:tcW w:w="3821" w:type="dxa"/>
            <w:gridSpan w:val="3"/>
          </w:tcPr>
          <w:p w14:paraId="5DF707BD" w14:textId="77777777" w:rsidR="00A43362" w:rsidRPr="004737E0" w:rsidRDefault="00A43362" w:rsidP="000E1E7D">
            <w:pPr>
              <w:pStyle w:val="TableParagraph"/>
              <w:spacing w:before="7"/>
              <w:ind w:left="105"/>
              <w:rPr>
                <w:rFonts w:asciiTheme="majorHAnsi" w:hAnsiTheme="majorHAnsi"/>
              </w:rPr>
            </w:pPr>
            <w:r w:rsidRPr="004737E0">
              <w:rPr>
                <w:rFonts w:asciiTheme="majorHAnsi" w:hAnsiTheme="majorHAnsi"/>
              </w:rPr>
              <w:t>Total</w:t>
            </w:r>
          </w:p>
        </w:tc>
        <w:tc>
          <w:tcPr>
            <w:tcW w:w="869" w:type="dxa"/>
          </w:tcPr>
          <w:p w14:paraId="68F0C86E" w14:textId="77777777" w:rsidR="00A43362" w:rsidRPr="004737E0" w:rsidRDefault="00A43362" w:rsidP="000E1E7D">
            <w:pPr>
              <w:pStyle w:val="TableParagraph"/>
              <w:spacing w:before="16" w:line="277" w:lineRule="exact"/>
              <w:ind w:left="107"/>
              <w:jc w:val="center"/>
              <w:rPr>
                <w:rFonts w:asciiTheme="majorHAnsi" w:hAnsiTheme="majorHAnsi"/>
              </w:rPr>
            </w:pPr>
            <w:r w:rsidRPr="004737E0">
              <w:rPr>
                <w:rFonts w:asciiTheme="majorHAnsi" w:hAnsiTheme="majorHAnsi"/>
              </w:rPr>
              <w:t>120</w:t>
            </w:r>
          </w:p>
        </w:tc>
        <w:tc>
          <w:tcPr>
            <w:tcW w:w="1080" w:type="dxa"/>
          </w:tcPr>
          <w:p w14:paraId="78461DF1" w14:textId="77777777" w:rsidR="00A43362" w:rsidRPr="004737E0" w:rsidRDefault="00A43362" w:rsidP="000E1E7D">
            <w:pPr>
              <w:pStyle w:val="TableParagraph"/>
              <w:spacing w:before="16" w:line="277" w:lineRule="exact"/>
              <w:ind w:left="108"/>
              <w:jc w:val="center"/>
              <w:rPr>
                <w:rFonts w:asciiTheme="majorHAnsi" w:hAnsiTheme="majorHAnsi"/>
              </w:rPr>
            </w:pPr>
            <w:r w:rsidRPr="004737E0">
              <w:rPr>
                <w:rFonts w:asciiTheme="majorHAnsi" w:hAnsiTheme="majorHAnsi"/>
              </w:rPr>
              <w:t>4</w:t>
            </w:r>
          </w:p>
        </w:tc>
        <w:tc>
          <w:tcPr>
            <w:tcW w:w="1260" w:type="dxa"/>
          </w:tcPr>
          <w:p w14:paraId="34F79BAA" w14:textId="77777777" w:rsidR="00A43362" w:rsidRPr="004737E0" w:rsidRDefault="00A43362" w:rsidP="000E1E7D">
            <w:pPr>
              <w:pStyle w:val="TableParagraph"/>
              <w:spacing w:before="16" w:line="277" w:lineRule="exact"/>
              <w:ind w:left="108"/>
              <w:jc w:val="center"/>
              <w:rPr>
                <w:rFonts w:asciiTheme="majorHAnsi" w:hAnsiTheme="majorHAnsi"/>
              </w:rPr>
            </w:pPr>
            <w:r w:rsidRPr="004737E0">
              <w:rPr>
                <w:rFonts w:asciiTheme="majorHAnsi" w:hAnsiTheme="majorHAnsi"/>
              </w:rPr>
              <w:t>100%</w:t>
            </w:r>
          </w:p>
        </w:tc>
      </w:tr>
      <w:tr w:rsidR="00A43362" w:rsidRPr="004737E0" w14:paraId="7BA22C1F" w14:textId="77777777" w:rsidTr="000E1E7D">
        <w:trPr>
          <w:trHeight w:val="2112"/>
        </w:trPr>
        <w:tc>
          <w:tcPr>
            <w:tcW w:w="2475" w:type="dxa"/>
            <w:shd w:val="clear" w:color="auto" w:fill="F3F3F3"/>
          </w:tcPr>
          <w:p w14:paraId="30AF9F76" w14:textId="77777777" w:rsidR="00A43362" w:rsidRPr="004737E0" w:rsidRDefault="00A43362" w:rsidP="000E1E7D">
            <w:pPr>
              <w:pStyle w:val="TableParagraph"/>
              <w:rPr>
                <w:rFonts w:asciiTheme="majorHAnsi" w:hAnsiTheme="majorHAnsi"/>
              </w:rPr>
            </w:pPr>
          </w:p>
          <w:p w14:paraId="5C855140" w14:textId="77777777" w:rsidR="00A43362" w:rsidRPr="004737E0" w:rsidRDefault="00A43362" w:rsidP="000E1E7D">
            <w:pPr>
              <w:pStyle w:val="TableParagraph"/>
              <w:rPr>
                <w:rFonts w:asciiTheme="majorHAnsi" w:hAnsiTheme="majorHAnsi"/>
              </w:rPr>
            </w:pPr>
          </w:p>
          <w:p w14:paraId="018AE6DC" w14:textId="77777777" w:rsidR="00A43362" w:rsidRPr="004737E0" w:rsidRDefault="00A43362" w:rsidP="000E1E7D">
            <w:pPr>
              <w:pStyle w:val="TableParagraph"/>
              <w:spacing w:before="7"/>
              <w:rPr>
                <w:rFonts w:asciiTheme="majorHAnsi" w:hAnsiTheme="majorHAnsi"/>
              </w:rPr>
            </w:pPr>
          </w:p>
          <w:p w14:paraId="48C73AE5" w14:textId="77777777" w:rsidR="00A43362" w:rsidRPr="004737E0" w:rsidRDefault="00A43362" w:rsidP="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requirements</w:t>
            </w:r>
          </w:p>
        </w:tc>
        <w:tc>
          <w:tcPr>
            <w:tcW w:w="7030" w:type="dxa"/>
            <w:gridSpan w:val="6"/>
          </w:tcPr>
          <w:p w14:paraId="1E2B4D25" w14:textId="3E0FAF97" w:rsidR="00A43362" w:rsidRPr="004737E0" w:rsidRDefault="00A43362" w:rsidP="000E1E7D">
            <w:pPr>
              <w:pStyle w:val="TableParagraph"/>
              <w:spacing w:before="64"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4"/>
              </w:rPr>
              <w:t xml:space="preserve"> </w:t>
            </w:r>
            <w:r w:rsidR="00343AC7">
              <w:rPr>
                <w:rFonts w:asciiTheme="majorHAnsi" w:hAnsiTheme="majorHAnsi"/>
                <w:spacing w:val="-4"/>
              </w:rPr>
              <w:t xml:space="preserve">a </w:t>
            </w:r>
            <w:r w:rsidRPr="004737E0">
              <w:rPr>
                <w:rFonts w:asciiTheme="majorHAnsi" w:hAnsiTheme="majorHAnsi"/>
              </w:rPr>
              <w:t>successful</w:t>
            </w:r>
            <w:r w:rsidRPr="004737E0">
              <w:rPr>
                <w:rFonts w:asciiTheme="majorHAnsi" w:hAnsiTheme="majorHAnsi"/>
                <w:spacing w:val="-2"/>
              </w:rPr>
              <w:t xml:space="preserve"> </w:t>
            </w:r>
            <w:r w:rsidRPr="004737E0">
              <w:rPr>
                <w:rFonts w:asciiTheme="majorHAnsi" w:hAnsiTheme="majorHAnsi"/>
              </w:rPr>
              <w:t>completion</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 xml:space="preserve">course, </w:t>
            </w:r>
            <w:r w:rsidR="00343AC7">
              <w:rPr>
                <w:rFonts w:asciiTheme="majorHAnsi" w:hAnsiTheme="majorHAnsi"/>
              </w:rPr>
              <w:t xml:space="preserve">a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has to:</w:t>
            </w:r>
          </w:p>
          <w:p w14:paraId="7E3B3D3C" w14:textId="77777777" w:rsidR="00A43362" w:rsidRPr="004737E0" w:rsidRDefault="00A43362" w:rsidP="00B87C5C">
            <w:pPr>
              <w:pStyle w:val="TableParagraph"/>
              <w:numPr>
                <w:ilvl w:val="0"/>
                <w:numId w:val="395"/>
              </w:numPr>
              <w:tabs>
                <w:tab w:val="left" w:pos="396"/>
              </w:tabs>
              <w:ind w:right="139" w:firstLine="0"/>
              <w:rPr>
                <w:rFonts w:asciiTheme="majorHAnsi" w:hAnsiTheme="majorHAnsi"/>
              </w:rPr>
            </w:pPr>
            <w:r w:rsidRPr="004737E0">
              <w:rPr>
                <w:rFonts w:asciiTheme="majorHAnsi" w:hAnsiTheme="majorHAnsi"/>
              </w:rPr>
              <w:t>regularly</w:t>
            </w:r>
            <w:r w:rsidRPr="004737E0">
              <w:rPr>
                <w:rFonts w:asciiTheme="majorHAnsi" w:hAnsiTheme="majorHAnsi"/>
                <w:spacing w:val="14"/>
              </w:rPr>
              <w:t xml:space="preserve"> </w:t>
            </w:r>
            <w:r w:rsidRPr="004737E0">
              <w:rPr>
                <w:rFonts w:asciiTheme="majorHAnsi" w:hAnsiTheme="majorHAnsi"/>
              </w:rPr>
              <w:t>follow</w:t>
            </w:r>
            <w:r w:rsidRPr="004737E0">
              <w:rPr>
                <w:rFonts w:asciiTheme="majorHAnsi" w:hAnsiTheme="majorHAnsi"/>
                <w:spacing w:val="15"/>
              </w:rPr>
              <w:t xml:space="preserve"> </w:t>
            </w:r>
            <w:r w:rsidRPr="004737E0">
              <w:rPr>
                <w:rFonts w:asciiTheme="majorHAnsi" w:hAnsiTheme="majorHAnsi"/>
              </w:rPr>
              <w:t>classes</w:t>
            </w:r>
            <w:r w:rsidRPr="004737E0">
              <w:rPr>
                <w:rFonts w:asciiTheme="majorHAnsi" w:hAnsiTheme="majorHAnsi"/>
                <w:spacing w:val="17"/>
              </w:rPr>
              <w:t xml:space="preserve"> </w:t>
            </w:r>
            <w:r w:rsidRPr="004737E0">
              <w:rPr>
                <w:rFonts w:asciiTheme="majorHAnsi" w:hAnsiTheme="majorHAnsi"/>
              </w:rPr>
              <w:t>and</w:t>
            </w:r>
            <w:r w:rsidRPr="004737E0">
              <w:rPr>
                <w:rFonts w:asciiTheme="majorHAnsi" w:hAnsiTheme="majorHAnsi"/>
                <w:spacing w:val="15"/>
              </w:rPr>
              <w:t xml:space="preserve"> </w:t>
            </w:r>
            <w:r w:rsidRPr="004737E0">
              <w:rPr>
                <w:rFonts w:asciiTheme="majorHAnsi" w:hAnsiTheme="majorHAnsi"/>
              </w:rPr>
              <w:t>actively</w:t>
            </w:r>
            <w:r w:rsidRPr="004737E0">
              <w:rPr>
                <w:rFonts w:asciiTheme="majorHAnsi" w:hAnsiTheme="majorHAnsi"/>
                <w:spacing w:val="15"/>
              </w:rPr>
              <w:t xml:space="preserve"> </w:t>
            </w:r>
            <w:r w:rsidRPr="004737E0">
              <w:rPr>
                <w:rFonts w:asciiTheme="majorHAnsi" w:hAnsiTheme="majorHAnsi"/>
              </w:rPr>
              <w:t>participate</w:t>
            </w:r>
            <w:r w:rsidRPr="004737E0">
              <w:rPr>
                <w:rFonts w:asciiTheme="majorHAnsi" w:hAnsiTheme="majorHAnsi"/>
                <w:spacing w:val="17"/>
              </w:rPr>
              <w:t xml:space="preserve"> </w:t>
            </w:r>
            <w:r w:rsidRPr="004737E0">
              <w:rPr>
                <w:rFonts w:asciiTheme="majorHAnsi" w:hAnsiTheme="majorHAnsi"/>
              </w:rPr>
              <w:t>in</w:t>
            </w:r>
            <w:r w:rsidRPr="004737E0">
              <w:rPr>
                <w:rFonts w:asciiTheme="majorHAnsi" w:hAnsiTheme="majorHAnsi"/>
                <w:spacing w:val="15"/>
              </w:rPr>
              <w:t xml:space="preserve"> </w:t>
            </w:r>
            <w:r w:rsidRPr="004737E0">
              <w:rPr>
                <w:rFonts w:asciiTheme="majorHAnsi" w:hAnsiTheme="majorHAnsi"/>
              </w:rPr>
              <w:t>all</w:t>
            </w:r>
            <w:r w:rsidRPr="004737E0">
              <w:rPr>
                <w:rFonts w:asciiTheme="majorHAnsi" w:hAnsiTheme="majorHAnsi"/>
                <w:spacing w:val="16"/>
              </w:rPr>
              <w:t xml:space="preserve"> </w:t>
            </w:r>
            <w:r w:rsidRPr="004737E0">
              <w:rPr>
                <w:rFonts w:asciiTheme="majorHAnsi" w:hAnsiTheme="majorHAnsi"/>
              </w:rPr>
              <w:t>forms</w:t>
            </w:r>
            <w:r w:rsidRPr="004737E0">
              <w:rPr>
                <w:rFonts w:asciiTheme="majorHAnsi" w:hAnsiTheme="majorHAnsi"/>
                <w:spacing w:val="15"/>
              </w:rPr>
              <w:t xml:space="preserve"> </w:t>
            </w:r>
            <w:r w:rsidRPr="004737E0">
              <w:rPr>
                <w:rFonts w:asciiTheme="majorHAnsi" w:hAnsiTheme="majorHAnsi"/>
              </w:rPr>
              <w:t>of</w:t>
            </w:r>
            <w:r w:rsidRPr="004737E0">
              <w:rPr>
                <w:rFonts w:asciiTheme="majorHAnsi" w:hAnsiTheme="majorHAnsi"/>
                <w:spacing w:val="-49"/>
              </w:rPr>
              <w:t xml:space="preserve"> </w:t>
            </w:r>
            <w:r w:rsidRPr="004737E0">
              <w:rPr>
                <w:rFonts w:asciiTheme="majorHAnsi" w:hAnsiTheme="majorHAnsi"/>
              </w:rPr>
              <w:t>classes, especially</w:t>
            </w:r>
            <w:r w:rsidRPr="004737E0">
              <w:rPr>
                <w:rFonts w:asciiTheme="majorHAnsi" w:hAnsiTheme="majorHAnsi"/>
                <w:spacing w:val="-2"/>
              </w:rPr>
              <w:t xml:space="preserve"> </w:t>
            </w:r>
            <w:r w:rsidRPr="004737E0">
              <w:rPr>
                <w:rFonts w:asciiTheme="majorHAnsi" w:hAnsiTheme="majorHAnsi"/>
              </w:rPr>
              <w:t>in exercises</w:t>
            </w:r>
          </w:p>
          <w:p w14:paraId="41A91ADC" w14:textId="324A3E15" w:rsidR="00A43362" w:rsidRPr="004737E0" w:rsidRDefault="00A43362" w:rsidP="00B87C5C">
            <w:pPr>
              <w:pStyle w:val="TableParagraph"/>
              <w:numPr>
                <w:ilvl w:val="0"/>
                <w:numId w:val="395"/>
              </w:numPr>
              <w:tabs>
                <w:tab w:val="left" w:pos="405"/>
              </w:tabs>
              <w:spacing w:before="2"/>
              <w:ind w:right="136" w:firstLine="0"/>
              <w:rPr>
                <w:rFonts w:asciiTheme="majorHAnsi" w:hAnsiTheme="majorHAnsi"/>
              </w:rPr>
            </w:pPr>
            <w:r w:rsidRPr="004737E0">
              <w:rPr>
                <w:rFonts w:asciiTheme="majorHAnsi" w:hAnsiTheme="majorHAnsi"/>
              </w:rPr>
              <w:t>create</w:t>
            </w:r>
            <w:r w:rsidRPr="004737E0">
              <w:rPr>
                <w:rFonts w:asciiTheme="majorHAnsi" w:hAnsiTheme="majorHAnsi"/>
                <w:spacing w:val="20"/>
              </w:rPr>
              <w:t xml:space="preserve"> </w:t>
            </w:r>
            <w:r w:rsidRPr="004737E0">
              <w:rPr>
                <w:rFonts w:asciiTheme="majorHAnsi" w:hAnsiTheme="majorHAnsi"/>
              </w:rPr>
              <w:t>independent</w:t>
            </w:r>
            <w:r w:rsidRPr="004737E0">
              <w:rPr>
                <w:rFonts w:asciiTheme="majorHAnsi" w:hAnsiTheme="majorHAnsi"/>
                <w:spacing w:val="21"/>
              </w:rPr>
              <w:t xml:space="preserve"> </w:t>
            </w:r>
            <w:r w:rsidRPr="004737E0">
              <w:rPr>
                <w:rFonts w:asciiTheme="majorHAnsi" w:hAnsiTheme="majorHAnsi"/>
              </w:rPr>
              <w:t>tasks</w:t>
            </w:r>
            <w:r w:rsidRPr="004737E0">
              <w:rPr>
                <w:rFonts w:asciiTheme="majorHAnsi" w:hAnsiTheme="majorHAnsi"/>
                <w:spacing w:val="26"/>
              </w:rPr>
              <w:t xml:space="preserve"> </w:t>
            </w:r>
            <w:r w:rsidRPr="004737E0">
              <w:rPr>
                <w:rFonts w:asciiTheme="majorHAnsi" w:hAnsiTheme="majorHAnsi"/>
              </w:rPr>
              <w:t>and</w:t>
            </w:r>
            <w:r w:rsidRPr="004737E0">
              <w:rPr>
                <w:rFonts w:asciiTheme="majorHAnsi" w:hAnsiTheme="majorHAnsi"/>
                <w:spacing w:val="22"/>
              </w:rPr>
              <w:t xml:space="preserve"> </w:t>
            </w:r>
            <w:r w:rsidRPr="004737E0">
              <w:rPr>
                <w:rFonts w:asciiTheme="majorHAnsi" w:hAnsiTheme="majorHAnsi"/>
              </w:rPr>
              <w:t>exercises</w:t>
            </w:r>
            <w:r w:rsidRPr="004737E0">
              <w:rPr>
                <w:rFonts w:asciiTheme="majorHAnsi" w:hAnsiTheme="majorHAnsi"/>
                <w:spacing w:val="23"/>
              </w:rPr>
              <w:t xml:space="preserve"> </w:t>
            </w:r>
            <w:r w:rsidRPr="004737E0">
              <w:rPr>
                <w:rFonts w:asciiTheme="majorHAnsi" w:hAnsiTheme="majorHAnsi"/>
              </w:rPr>
              <w:t>(interview,</w:t>
            </w:r>
            <w:r w:rsidRPr="004737E0">
              <w:rPr>
                <w:rFonts w:asciiTheme="majorHAnsi" w:hAnsiTheme="majorHAnsi"/>
                <w:spacing w:val="24"/>
              </w:rPr>
              <w:t xml:space="preserve"> </w:t>
            </w:r>
            <w:r w:rsidR="00343AC7" w:rsidRPr="004737E0">
              <w:rPr>
                <w:rFonts w:asciiTheme="majorHAnsi" w:hAnsiTheme="majorHAnsi"/>
              </w:rPr>
              <w:t>databases,</w:t>
            </w:r>
            <w:r w:rsidR="00343AC7">
              <w:rPr>
                <w:rFonts w:asciiTheme="majorHAnsi" w:hAnsiTheme="majorHAnsi"/>
              </w:rPr>
              <w:t xml:space="preserve"> </w:t>
            </w:r>
            <w:r w:rsidR="00343AC7" w:rsidRPr="004737E0">
              <w:rPr>
                <w:rFonts w:asciiTheme="majorHAnsi" w:hAnsiTheme="majorHAnsi"/>
                <w:spacing w:val="-50"/>
              </w:rPr>
              <w:t xml:space="preserve"> </w:t>
            </w:r>
            <w:r w:rsidRPr="004737E0">
              <w:rPr>
                <w:rFonts w:asciiTheme="majorHAnsi" w:hAnsiTheme="majorHAnsi"/>
              </w:rPr>
              <w:t>APA</w:t>
            </w:r>
            <w:r w:rsidRPr="004737E0">
              <w:rPr>
                <w:rFonts w:asciiTheme="majorHAnsi" w:hAnsiTheme="majorHAnsi"/>
                <w:spacing w:val="-1"/>
              </w:rPr>
              <w:t xml:space="preserve"> </w:t>
            </w:r>
            <w:r w:rsidRPr="004737E0">
              <w:rPr>
                <w:rFonts w:asciiTheme="majorHAnsi" w:hAnsiTheme="majorHAnsi"/>
              </w:rPr>
              <w:t>style, Google</w:t>
            </w:r>
            <w:r w:rsidRPr="004737E0">
              <w:rPr>
                <w:rFonts w:asciiTheme="majorHAnsi" w:hAnsiTheme="majorHAnsi"/>
                <w:spacing w:val="-1"/>
              </w:rPr>
              <w:t xml:space="preserve"> </w:t>
            </w:r>
            <w:r w:rsidRPr="004737E0">
              <w:rPr>
                <w:rFonts w:asciiTheme="majorHAnsi" w:hAnsiTheme="majorHAnsi"/>
              </w:rPr>
              <w:t>Forms survey, design</w:t>
            </w:r>
            <w:r w:rsidRPr="004737E0">
              <w:rPr>
                <w:rFonts w:asciiTheme="majorHAnsi" w:hAnsiTheme="majorHAnsi"/>
                <w:spacing w:val="-2"/>
              </w:rPr>
              <w:t xml:space="preserve"> </w:t>
            </w:r>
            <w:r w:rsidRPr="004737E0">
              <w:rPr>
                <w:rFonts w:asciiTheme="majorHAnsi" w:hAnsiTheme="majorHAnsi"/>
              </w:rPr>
              <w:t>a project</w:t>
            </w:r>
            <w:r w:rsidRPr="004737E0">
              <w:rPr>
                <w:rFonts w:asciiTheme="majorHAnsi" w:hAnsiTheme="majorHAnsi"/>
                <w:spacing w:val="-2"/>
              </w:rPr>
              <w:t xml:space="preserve"> </w:t>
            </w:r>
            <w:r w:rsidRPr="004737E0">
              <w:rPr>
                <w:rFonts w:asciiTheme="majorHAnsi" w:hAnsiTheme="majorHAnsi"/>
              </w:rPr>
              <w:t>in class)</w:t>
            </w:r>
          </w:p>
          <w:p w14:paraId="0F7851B3" w14:textId="77777777" w:rsidR="00A43362" w:rsidRPr="004737E0" w:rsidRDefault="00A43362" w:rsidP="00B87C5C">
            <w:pPr>
              <w:pStyle w:val="TableParagraph"/>
              <w:numPr>
                <w:ilvl w:val="0"/>
                <w:numId w:val="395"/>
              </w:numPr>
              <w:tabs>
                <w:tab w:val="left" w:pos="405"/>
              </w:tabs>
              <w:spacing w:before="2"/>
              <w:ind w:right="136" w:firstLine="0"/>
              <w:rPr>
                <w:rFonts w:asciiTheme="majorHAnsi" w:hAnsiTheme="majorHAnsi"/>
              </w:rPr>
            </w:pPr>
            <w:r w:rsidRPr="004737E0">
              <w:rPr>
                <w:rFonts w:asciiTheme="majorHAnsi" w:hAnsiTheme="majorHAnsi"/>
              </w:rPr>
              <w:t>to design a project for classroom teaching, create an outline, and present it</w:t>
            </w:r>
          </w:p>
          <w:p w14:paraId="15E30976" w14:textId="03CC1A15" w:rsidR="00A43362" w:rsidRPr="004737E0" w:rsidRDefault="00A43362" w:rsidP="00B87C5C">
            <w:pPr>
              <w:pStyle w:val="TableParagraph"/>
              <w:numPr>
                <w:ilvl w:val="0"/>
                <w:numId w:val="395"/>
              </w:numPr>
              <w:tabs>
                <w:tab w:val="left" w:pos="377"/>
              </w:tabs>
              <w:spacing w:line="280" w:lineRule="exact"/>
              <w:ind w:left="376" w:hanging="236"/>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colloquium</w:t>
            </w:r>
          </w:p>
          <w:p w14:paraId="41EEA7A5" w14:textId="1E934907" w:rsidR="00A43362" w:rsidRPr="004737E0" w:rsidRDefault="00A43362" w:rsidP="00B87C5C">
            <w:pPr>
              <w:pStyle w:val="TableParagraph"/>
              <w:numPr>
                <w:ilvl w:val="0"/>
                <w:numId w:val="395"/>
              </w:numPr>
              <w:tabs>
                <w:tab w:val="left" w:pos="377"/>
              </w:tabs>
              <w:spacing w:line="281" w:lineRule="exact"/>
              <w:ind w:left="376" w:hanging="236"/>
              <w:rPr>
                <w:rFonts w:asciiTheme="majorHAnsi" w:hAnsiTheme="majorHAnsi"/>
              </w:rPr>
            </w:pPr>
            <w:r w:rsidRPr="004737E0">
              <w:rPr>
                <w:rFonts w:asciiTheme="majorHAnsi" w:hAnsiTheme="majorHAnsi"/>
              </w:rPr>
              <w:t>pass the oral</w:t>
            </w:r>
            <w:r w:rsidRPr="004737E0">
              <w:rPr>
                <w:rFonts w:asciiTheme="majorHAnsi" w:hAnsiTheme="majorHAnsi"/>
                <w:spacing w:val="-4"/>
              </w:rPr>
              <w:t xml:space="preserve"> </w:t>
            </w:r>
            <w:r w:rsidRPr="004737E0">
              <w:rPr>
                <w:rFonts w:asciiTheme="majorHAnsi" w:hAnsiTheme="majorHAnsi"/>
              </w:rPr>
              <w:t>exam.</w:t>
            </w:r>
          </w:p>
        </w:tc>
      </w:tr>
      <w:tr w:rsidR="00A43362" w:rsidRPr="004737E0" w14:paraId="6B0592E3" w14:textId="77777777" w:rsidTr="000E1E7D">
        <w:trPr>
          <w:trHeight w:val="707"/>
        </w:trPr>
        <w:tc>
          <w:tcPr>
            <w:tcW w:w="2475" w:type="dxa"/>
            <w:shd w:val="clear" w:color="auto" w:fill="F3F3F3"/>
          </w:tcPr>
          <w:p w14:paraId="17839088" w14:textId="77777777" w:rsidR="00A43362" w:rsidRPr="004737E0" w:rsidRDefault="00A43362" w:rsidP="000E1E7D">
            <w:pPr>
              <w:pStyle w:val="TableParagraph"/>
              <w:spacing w:before="67"/>
              <w:ind w:left="143"/>
              <w:rPr>
                <w:rFonts w:asciiTheme="majorHAnsi" w:hAnsiTheme="majorHAnsi"/>
              </w:rPr>
            </w:pPr>
            <w:r w:rsidRPr="004737E0">
              <w:rPr>
                <w:rFonts w:asciiTheme="majorHAnsi" w:hAnsiTheme="majorHAnsi"/>
              </w:rPr>
              <w:t>Mid-term</w:t>
            </w:r>
            <w:r w:rsidRPr="004737E0">
              <w:rPr>
                <w:rFonts w:asciiTheme="majorHAnsi" w:hAnsiTheme="majorHAnsi"/>
                <w:spacing w:val="21"/>
              </w:rPr>
              <w:t xml:space="preserve"> </w:t>
            </w:r>
            <w:r w:rsidRPr="004737E0">
              <w:rPr>
                <w:rFonts w:asciiTheme="majorHAnsi" w:hAnsiTheme="majorHAnsi"/>
              </w:rPr>
              <w:t>and</w:t>
            </w:r>
            <w:r w:rsidRPr="004737E0">
              <w:rPr>
                <w:rFonts w:asciiTheme="majorHAnsi" w:hAnsiTheme="majorHAnsi"/>
                <w:spacing w:val="20"/>
              </w:rPr>
              <w:t xml:space="preserve"> </w:t>
            </w:r>
            <w:r w:rsidRPr="004737E0">
              <w:rPr>
                <w:rFonts w:asciiTheme="majorHAnsi" w:hAnsiTheme="majorHAnsi"/>
              </w:rPr>
              <w:t>final</w:t>
            </w:r>
            <w:r w:rsidRPr="004737E0">
              <w:rPr>
                <w:rFonts w:asciiTheme="majorHAnsi" w:hAnsiTheme="majorHAnsi"/>
                <w:spacing w:val="-50"/>
              </w:rPr>
              <w:t xml:space="preserve"> </w:t>
            </w:r>
            <w:r w:rsidRPr="004737E0">
              <w:rPr>
                <w:rFonts w:asciiTheme="majorHAnsi" w:hAnsiTheme="majorHAnsi"/>
              </w:rPr>
              <w:t>exam</w:t>
            </w:r>
            <w:r w:rsidRPr="004737E0">
              <w:rPr>
                <w:rFonts w:asciiTheme="majorHAnsi" w:hAnsiTheme="majorHAnsi"/>
                <w:spacing w:val="-1"/>
              </w:rPr>
              <w:t xml:space="preserve"> </w:t>
            </w:r>
            <w:r w:rsidRPr="004737E0">
              <w:rPr>
                <w:rFonts w:asciiTheme="majorHAnsi" w:hAnsiTheme="majorHAnsi"/>
              </w:rPr>
              <w:t>term</w:t>
            </w:r>
          </w:p>
        </w:tc>
        <w:tc>
          <w:tcPr>
            <w:tcW w:w="7030" w:type="dxa"/>
            <w:gridSpan w:val="6"/>
          </w:tcPr>
          <w:p w14:paraId="2D4C8135" w14:textId="506009B6" w:rsidR="00A43362" w:rsidRPr="004737E0" w:rsidRDefault="00A43362" w:rsidP="000E1E7D">
            <w:pPr>
              <w:pStyle w:val="TableParagraph"/>
              <w:spacing w:before="67"/>
              <w:ind w:left="141"/>
              <w:rPr>
                <w:rFonts w:asciiTheme="majorHAnsi" w:hAnsiTheme="majorHAnsi"/>
              </w:rPr>
            </w:pPr>
            <w:r w:rsidRPr="004737E0">
              <w:rPr>
                <w:rFonts w:asciiTheme="majorHAnsi" w:hAnsiTheme="majorHAnsi"/>
              </w:rPr>
              <w:t>They</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given</w:t>
            </w:r>
            <w:r w:rsidRPr="004737E0">
              <w:rPr>
                <w:rFonts w:asciiTheme="majorHAnsi" w:hAnsiTheme="majorHAnsi"/>
                <w:spacing w:val="1"/>
              </w:rPr>
              <w:t xml:space="preserve"> </w:t>
            </w:r>
            <w:r w:rsidRPr="004737E0">
              <w:rPr>
                <w:rFonts w:asciiTheme="majorHAnsi" w:hAnsiTheme="majorHAnsi"/>
              </w:rPr>
              <w:t>at</w:t>
            </w:r>
            <w:r w:rsidRPr="004737E0">
              <w:rPr>
                <w:rFonts w:asciiTheme="majorHAnsi" w:hAnsiTheme="majorHAnsi"/>
                <w:spacing w:val="1"/>
              </w:rPr>
              <w:t xml:space="preserve"> </w:t>
            </w:r>
            <w:r w:rsidRPr="004737E0">
              <w:rPr>
                <w:rFonts w:asciiTheme="majorHAnsi" w:hAnsiTheme="majorHAnsi"/>
              </w:rPr>
              <w:t>the beginning</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1"/>
              </w:rPr>
              <w:t xml:space="preserve"> </w:t>
            </w:r>
            <w:r w:rsidRPr="004737E0">
              <w:rPr>
                <w:rFonts w:asciiTheme="majorHAnsi" w:hAnsiTheme="majorHAnsi"/>
              </w:rPr>
              <w:t>year</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published</w:t>
            </w:r>
            <w:r w:rsidRPr="004737E0">
              <w:rPr>
                <w:rFonts w:asciiTheme="majorHAnsi" w:hAnsiTheme="majorHAnsi"/>
                <w:spacing w:val="-2"/>
              </w:rPr>
              <w:t xml:space="preserve"> </w:t>
            </w:r>
            <w:r w:rsidRPr="004737E0">
              <w:rPr>
                <w:rFonts w:asciiTheme="majorHAnsi" w:hAnsiTheme="majorHAnsi"/>
              </w:rPr>
              <w:t>on the</w:t>
            </w:r>
            <w:r w:rsidRPr="004737E0">
              <w:rPr>
                <w:rFonts w:asciiTheme="majorHAnsi" w:hAnsiTheme="majorHAnsi"/>
                <w:spacing w:val="-1"/>
              </w:rPr>
              <w:t xml:space="preserve"> </w:t>
            </w:r>
            <w:r w:rsidRPr="004737E0">
              <w:rPr>
                <w:rFonts w:asciiTheme="majorHAnsi" w:hAnsiTheme="majorHAnsi"/>
              </w:rPr>
              <w:t>University and</w:t>
            </w:r>
            <w:r w:rsidRPr="004737E0">
              <w:rPr>
                <w:rFonts w:asciiTheme="majorHAnsi" w:hAnsiTheme="majorHAnsi"/>
                <w:spacing w:val="-3"/>
              </w:rPr>
              <w:t xml:space="preserve"> </w:t>
            </w:r>
            <w:r w:rsidRPr="004737E0">
              <w:rPr>
                <w:rFonts w:asciiTheme="majorHAnsi" w:hAnsiTheme="majorHAnsi"/>
              </w:rPr>
              <w:t>ISVU</w:t>
            </w:r>
            <w:r w:rsidRPr="004737E0">
              <w:rPr>
                <w:rFonts w:asciiTheme="majorHAnsi" w:hAnsiTheme="majorHAnsi"/>
                <w:spacing w:val="-1"/>
              </w:rPr>
              <w:t xml:space="preserve"> </w:t>
            </w:r>
            <w:r w:rsidRPr="004737E0">
              <w:rPr>
                <w:rFonts w:asciiTheme="majorHAnsi" w:hAnsiTheme="majorHAnsi"/>
              </w:rPr>
              <w:t>websites.</w:t>
            </w:r>
          </w:p>
        </w:tc>
      </w:tr>
      <w:tr w:rsidR="00A43362" w:rsidRPr="004737E0" w14:paraId="512E2EB8" w14:textId="77777777" w:rsidTr="000E1E7D">
        <w:trPr>
          <w:trHeight w:val="2745"/>
        </w:trPr>
        <w:tc>
          <w:tcPr>
            <w:tcW w:w="2475" w:type="dxa"/>
            <w:shd w:val="clear" w:color="auto" w:fill="F3F3F3"/>
          </w:tcPr>
          <w:p w14:paraId="4FE0F6FD" w14:textId="77777777" w:rsidR="00A43362" w:rsidRPr="004737E0" w:rsidRDefault="00A43362" w:rsidP="000E1E7D">
            <w:pPr>
              <w:pStyle w:val="TableParagraph"/>
              <w:rPr>
                <w:rFonts w:asciiTheme="majorHAnsi" w:hAnsiTheme="majorHAnsi"/>
              </w:rPr>
            </w:pPr>
          </w:p>
          <w:p w14:paraId="047030BD" w14:textId="77777777" w:rsidR="00A43362" w:rsidRPr="004737E0" w:rsidRDefault="00A43362" w:rsidP="000E1E7D">
            <w:pPr>
              <w:pStyle w:val="TableParagraph"/>
              <w:rPr>
                <w:rFonts w:asciiTheme="majorHAnsi" w:hAnsiTheme="majorHAnsi"/>
              </w:rPr>
            </w:pPr>
          </w:p>
          <w:p w14:paraId="5F0A7A8E" w14:textId="77777777" w:rsidR="00A43362" w:rsidRPr="004737E0" w:rsidRDefault="00A43362" w:rsidP="000E1E7D">
            <w:pPr>
              <w:pStyle w:val="TableParagraph"/>
              <w:spacing w:before="7"/>
              <w:rPr>
                <w:rFonts w:asciiTheme="majorHAnsi" w:hAnsiTheme="majorHAnsi"/>
              </w:rPr>
            </w:pPr>
          </w:p>
          <w:p w14:paraId="300C86C2" w14:textId="77777777" w:rsidR="00A43362" w:rsidRPr="004737E0" w:rsidRDefault="00A43362" w:rsidP="000E1E7D">
            <w:pPr>
              <w:pStyle w:val="TableParagraph"/>
              <w:ind w:left="143" w:right="136"/>
              <w:rPr>
                <w:rFonts w:asciiTheme="majorHAnsi" w:hAnsiTheme="majorHAnsi"/>
              </w:rPr>
            </w:pPr>
            <w:r w:rsidRPr="004737E0">
              <w:rPr>
                <w:rFonts w:asciiTheme="majorHAnsi" w:hAnsiTheme="majorHAnsi"/>
              </w:rPr>
              <w:t>Additional</w:t>
            </w:r>
            <w:r w:rsidRPr="004737E0">
              <w:rPr>
                <w:rFonts w:asciiTheme="majorHAnsi" w:hAnsiTheme="majorHAnsi"/>
                <w:spacing w:val="1"/>
              </w:rPr>
              <w:t xml:space="preserve"> </w:t>
            </w:r>
            <w:r w:rsidRPr="004737E0">
              <w:rPr>
                <w:rFonts w:asciiTheme="majorHAnsi" w:hAnsiTheme="majorHAnsi"/>
              </w:rPr>
              <w:t>information</w:t>
            </w:r>
            <w:r w:rsidRPr="004737E0">
              <w:rPr>
                <w:rFonts w:asciiTheme="majorHAnsi" w:hAnsiTheme="majorHAnsi"/>
                <w:spacing w:val="16"/>
              </w:rPr>
              <w:t xml:space="preserve"> </w:t>
            </w:r>
            <w:r w:rsidRPr="004737E0">
              <w:rPr>
                <w:rFonts w:asciiTheme="majorHAnsi" w:hAnsiTheme="majorHAnsi"/>
              </w:rPr>
              <w:t>on</w:t>
            </w:r>
            <w:r w:rsidRPr="004737E0">
              <w:rPr>
                <w:rFonts w:asciiTheme="majorHAnsi" w:hAnsiTheme="majorHAnsi"/>
                <w:spacing w:val="16"/>
              </w:rPr>
              <w:t xml:space="preserve"> </w:t>
            </w:r>
            <w:r w:rsidRPr="004737E0">
              <w:rPr>
                <w:rFonts w:asciiTheme="majorHAnsi" w:hAnsiTheme="majorHAnsi"/>
              </w:rPr>
              <w:t>the</w:t>
            </w:r>
            <w:r w:rsidRPr="004737E0">
              <w:rPr>
                <w:rFonts w:asciiTheme="majorHAnsi" w:hAnsiTheme="majorHAnsi"/>
                <w:spacing w:val="-50"/>
              </w:rPr>
              <w:t xml:space="preserve"> </w:t>
            </w:r>
            <w:r w:rsidRPr="004737E0">
              <w:rPr>
                <w:rFonts w:asciiTheme="majorHAnsi" w:hAnsiTheme="majorHAnsi"/>
              </w:rPr>
              <w:t>course</w:t>
            </w:r>
          </w:p>
        </w:tc>
        <w:tc>
          <w:tcPr>
            <w:tcW w:w="7030" w:type="dxa"/>
            <w:gridSpan w:val="6"/>
          </w:tcPr>
          <w:p w14:paraId="6B9A8CE7" w14:textId="77777777" w:rsidR="00A43362" w:rsidRPr="004737E0" w:rsidRDefault="00A43362" w:rsidP="000E1E7D">
            <w:pPr>
              <w:pStyle w:val="TableParagraph"/>
              <w:spacing w:before="64"/>
              <w:ind w:left="141"/>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case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distance</w:t>
            </w:r>
            <w:r w:rsidRPr="004737E0">
              <w:rPr>
                <w:rFonts w:asciiTheme="majorHAnsi" w:hAnsiTheme="majorHAnsi"/>
                <w:spacing w:val="-3"/>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deviations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possible</w:t>
            </w:r>
            <w:r w:rsidRPr="004737E0">
              <w:rPr>
                <w:rFonts w:asciiTheme="majorHAnsi" w:hAnsiTheme="majorHAnsi"/>
                <w:spacing w:val="-3"/>
              </w:rPr>
              <w:t xml:space="preserve"> </w:t>
            </w:r>
            <w:r w:rsidRPr="004737E0">
              <w:rPr>
                <w:rFonts w:asciiTheme="majorHAnsi" w:hAnsiTheme="majorHAnsi"/>
              </w:rPr>
              <w:t>in:</w:t>
            </w:r>
          </w:p>
          <w:p w14:paraId="231C5E40" w14:textId="77777777" w:rsidR="00A43362" w:rsidRPr="004737E0" w:rsidRDefault="00A43362" w:rsidP="00B87C5C">
            <w:pPr>
              <w:pStyle w:val="TableParagraph"/>
              <w:numPr>
                <w:ilvl w:val="0"/>
                <w:numId w:val="394"/>
              </w:numPr>
              <w:tabs>
                <w:tab w:val="left" w:pos="274"/>
              </w:tabs>
              <w:spacing w:before="2" w:line="281" w:lineRule="exact"/>
              <w:ind w:left="273" w:hanging="133"/>
              <w:rPr>
                <w:rFonts w:asciiTheme="majorHAnsi" w:hAnsiTheme="majorHAnsi"/>
              </w:rPr>
            </w:pPr>
            <w:r w:rsidRPr="004737E0">
              <w:rPr>
                <w:rFonts w:asciiTheme="majorHAnsi" w:hAnsiTheme="majorHAnsi"/>
              </w:rPr>
              <w:t>location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p>
          <w:p w14:paraId="1258791F" w14:textId="0F616EB3" w:rsidR="00A43362" w:rsidRPr="004737E0" w:rsidRDefault="00A43362" w:rsidP="00B87C5C">
            <w:pPr>
              <w:pStyle w:val="TableParagraph"/>
              <w:numPr>
                <w:ilvl w:val="0"/>
                <w:numId w:val="394"/>
              </w:numPr>
              <w:tabs>
                <w:tab w:val="left" w:pos="233"/>
              </w:tabs>
              <w:ind w:right="133" w:hanging="49"/>
              <w:rPr>
                <w:rFonts w:asciiTheme="majorHAnsi" w:hAnsiTheme="majorHAnsi"/>
              </w:rPr>
            </w:pPr>
            <w:r w:rsidRPr="004737E0">
              <w:rPr>
                <w:rFonts w:asciiTheme="majorHAnsi" w:hAnsiTheme="majorHAnsi"/>
              </w:rPr>
              <w:t>implementation</w:t>
            </w:r>
            <w:r w:rsidRPr="004737E0">
              <w:rPr>
                <w:rFonts w:asciiTheme="majorHAnsi" w:hAnsiTheme="majorHAnsi"/>
                <w:spacing w:val="25"/>
              </w:rPr>
              <w:t xml:space="preserve"> </w:t>
            </w:r>
            <w:r w:rsidRPr="004737E0">
              <w:rPr>
                <w:rFonts w:asciiTheme="majorHAnsi" w:hAnsiTheme="majorHAnsi"/>
              </w:rPr>
              <w:t>of</w:t>
            </w:r>
            <w:r w:rsidRPr="004737E0">
              <w:rPr>
                <w:rFonts w:asciiTheme="majorHAnsi" w:hAnsiTheme="majorHAnsi"/>
                <w:spacing w:val="26"/>
              </w:rPr>
              <w:t xml:space="preserve"> </w:t>
            </w:r>
            <w:r w:rsidRPr="004737E0">
              <w:rPr>
                <w:rFonts w:asciiTheme="majorHAnsi" w:hAnsiTheme="majorHAnsi"/>
              </w:rPr>
              <w:t>activities,</w:t>
            </w:r>
            <w:r w:rsidRPr="004737E0">
              <w:rPr>
                <w:rFonts w:asciiTheme="majorHAnsi" w:hAnsiTheme="majorHAnsi"/>
                <w:spacing w:val="27"/>
              </w:rPr>
              <w:t xml:space="preserve"> </w:t>
            </w:r>
            <w:r w:rsidRPr="004737E0">
              <w:rPr>
                <w:rFonts w:asciiTheme="majorHAnsi" w:hAnsiTheme="majorHAnsi"/>
              </w:rPr>
              <w:t>interpretation</w:t>
            </w:r>
            <w:r w:rsidRPr="004737E0">
              <w:rPr>
                <w:rFonts w:asciiTheme="majorHAnsi" w:hAnsiTheme="majorHAnsi"/>
                <w:spacing w:val="27"/>
              </w:rPr>
              <w:t xml:space="preserve"> </w:t>
            </w:r>
            <w:r w:rsidRPr="004737E0">
              <w:rPr>
                <w:rFonts w:asciiTheme="majorHAnsi" w:hAnsiTheme="majorHAnsi"/>
              </w:rPr>
              <w:t>and</w:t>
            </w:r>
            <w:r w:rsidRPr="004737E0">
              <w:rPr>
                <w:rFonts w:asciiTheme="majorHAnsi" w:hAnsiTheme="majorHAnsi"/>
                <w:spacing w:val="25"/>
              </w:rPr>
              <w:t xml:space="preserve"> </w:t>
            </w:r>
            <w:r w:rsidRPr="004737E0">
              <w:rPr>
                <w:rFonts w:asciiTheme="majorHAnsi" w:hAnsiTheme="majorHAnsi"/>
              </w:rPr>
              <w:t>teaching</w:t>
            </w:r>
            <w:r w:rsidRPr="004737E0">
              <w:rPr>
                <w:rFonts w:asciiTheme="majorHAnsi" w:hAnsiTheme="majorHAnsi"/>
                <w:spacing w:val="-50"/>
              </w:rPr>
              <w:t xml:space="preserve"> </w:t>
            </w:r>
            <w:r w:rsidR="00343AC7">
              <w:rPr>
                <w:rFonts w:asciiTheme="majorHAnsi" w:hAnsiTheme="majorHAnsi"/>
                <w:spacing w:val="-50"/>
              </w:rPr>
              <w:t xml:space="preserve"> </w:t>
            </w:r>
            <w:r w:rsidRPr="004737E0">
              <w:rPr>
                <w:rFonts w:asciiTheme="majorHAnsi" w:hAnsiTheme="majorHAnsi"/>
              </w:rPr>
              <w:t>methods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methods evaluation</w:t>
            </w:r>
          </w:p>
          <w:p w14:paraId="672B52C1" w14:textId="77777777" w:rsidR="00A43362" w:rsidRPr="004737E0" w:rsidRDefault="00A43362" w:rsidP="00B87C5C">
            <w:pPr>
              <w:pStyle w:val="TableParagraph"/>
              <w:numPr>
                <w:ilvl w:val="0"/>
                <w:numId w:val="394"/>
              </w:numPr>
              <w:tabs>
                <w:tab w:val="left" w:pos="274"/>
              </w:tabs>
              <w:ind w:left="273" w:hanging="133"/>
              <w:rPr>
                <w:rFonts w:asciiTheme="majorHAnsi" w:hAnsiTheme="majorHAnsi"/>
              </w:rPr>
            </w:pPr>
            <w:r w:rsidRPr="004737E0">
              <w:rPr>
                <w:rFonts w:asciiTheme="majorHAnsi" w:hAnsiTheme="majorHAnsi"/>
              </w:rPr>
              <w:t>student</w:t>
            </w:r>
            <w:r w:rsidRPr="004737E0">
              <w:rPr>
                <w:rFonts w:asciiTheme="majorHAnsi" w:hAnsiTheme="majorHAnsi"/>
                <w:spacing w:val="-1"/>
              </w:rPr>
              <w:t xml:space="preserve"> </w:t>
            </w:r>
            <w:r w:rsidRPr="004737E0">
              <w:rPr>
                <w:rFonts w:asciiTheme="majorHAnsi" w:hAnsiTheme="majorHAnsi"/>
              </w:rPr>
              <w:t>obligations</w:t>
            </w:r>
          </w:p>
          <w:p w14:paraId="0412B4AC" w14:textId="77777777" w:rsidR="00A43362" w:rsidRPr="004737E0" w:rsidRDefault="00A43362" w:rsidP="00B87C5C">
            <w:pPr>
              <w:pStyle w:val="TableParagraph"/>
              <w:numPr>
                <w:ilvl w:val="0"/>
                <w:numId w:val="394"/>
              </w:numPr>
              <w:tabs>
                <w:tab w:val="left" w:pos="274"/>
              </w:tabs>
              <w:spacing w:before="2" w:line="281" w:lineRule="exact"/>
              <w:ind w:left="273" w:hanging="133"/>
              <w:rPr>
                <w:rFonts w:asciiTheme="majorHAnsi" w:hAnsiTheme="majorHAnsi"/>
              </w:rPr>
            </w:pPr>
            <w:r w:rsidRPr="004737E0">
              <w:rPr>
                <w:rFonts w:asciiTheme="majorHAnsi" w:hAnsiTheme="majorHAnsi"/>
              </w:rPr>
              <w:t>available</w:t>
            </w:r>
            <w:r w:rsidRPr="004737E0">
              <w:rPr>
                <w:rFonts w:asciiTheme="majorHAnsi" w:hAnsiTheme="majorHAnsi"/>
                <w:spacing w:val="-10"/>
              </w:rPr>
              <w:t xml:space="preserve"> </w:t>
            </w:r>
            <w:r w:rsidRPr="004737E0">
              <w:rPr>
                <w:rFonts w:asciiTheme="majorHAnsi" w:hAnsiTheme="majorHAnsi"/>
              </w:rPr>
              <w:t>literature.</w:t>
            </w:r>
          </w:p>
          <w:p w14:paraId="5CA9D5F1" w14:textId="52951EE5" w:rsidR="00A43362" w:rsidRPr="004737E0" w:rsidRDefault="00A43362" w:rsidP="000E1E7D">
            <w:pPr>
              <w:pStyle w:val="TableParagraph"/>
              <w:spacing w:line="281" w:lineRule="exact"/>
              <w:ind w:left="141"/>
              <w:rPr>
                <w:rFonts w:asciiTheme="majorHAnsi" w:hAnsiTheme="majorHAnsi"/>
                <w:spacing w:val="-50"/>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instructor</w:t>
            </w:r>
            <w:r w:rsidRPr="004737E0">
              <w:rPr>
                <w:rFonts w:asciiTheme="majorHAnsi" w:hAnsiTheme="majorHAnsi"/>
                <w:spacing w:val="-2"/>
              </w:rPr>
              <w:t xml:space="preserve"> </w:t>
            </w:r>
            <w:r w:rsidRPr="004737E0">
              <w:rPr>
                <w:rFonts w:asciiTheme="majorHAnsi" w:hAnsiTheme="majorHAnsi"/>
              </w:rPr>
              <w:t>will</w:t>
            </w:r>
            <w:r w:rsidRPr="004737E0">
              <w:rPr>
                <w:rFonts w:asciiTheme="majorHAnsi" w:hAnsiTheme="majorHAnsi"/>
                <w:spacing w:val="-3"/>
              </w:rPr>
              <w:t xml:space="preserve"> </w:t>
            </w:r>
            <w:r w:rsidRPr="004737E0">
              <w:rPr>
                <w:rFonts w:asciiTheme="majorHAnsi" w:hAnsiTheme="majorHAnsi"/>
              </w:rPr>
              <w:t>inform</w:t>
            </w:r>
            <w:r w:rsidRPr="004737E0">
              <w:rPr>
                <w:rFonts w:asciiTheme="majorHAnsi" w:hAnsiTheme="majorHAnsi"/>
                <w:spacing w:val="-3"/>
              </w:rPr>
              <w:t xml:space="preserve"> </w:t>
            </w:r>
            <w:r w:rsidRPr="004737E0">
              <w:rPr>
                <w:rFonts w:asciiTheme="majorHAnsi" w:hAnsiTheme="majorHAnsi"/>
              </w:rPr>
              <w:t>students</w:t>
            </w:r>
            <w:r w:rsidRPr="004737E0">
              <w:rPr>
                <w:rFonts w:asciiTheme="majorHAnsi" w:hAnsiTheme="majorHAnsi"/>
                <w:spacing w:val="-4"/>
              </w:rPr>
              <w:t xml:space="preserve"> </w:t>
            </w:r>
            <w:r w:rsidR="00343AC7" w:rsidRPr="004737E0">
              <w:rPr>
                <w:rFonts w:asciiTheme="majorHAnsi" w:hAnsiTheme="majorHAnsi"/>
              </w:rPr>
              <w:t>about</w:t>
            </w:r>
            <w:r w:rsidR="00343AC7" w:rsidRPr="004737E0">
              <w:rPr>
                <w:rFonts w:asciiTheme="majorHAnsi" w:hAnsiTheme="majorHAnsi"/>
                <w:spacing w:val="-3"/>
              </w:rPr>
              <w:t xml:space="preserve"> </w:t>
            </w:r>
            <w:r w:rsidR="00343AC7" w:rsidRPr="004737E0">
              <w:rPr>
                <w:rFonts w:asciiTheme="majorHAnsi" w:hAnsiTheme="majorHAnsi"/>
              </w:rPr>
              <w:t>this</w:t>
            </w:r>
            <w:r w:rsidR="00343AC7" w:rsidRPr="004737E0">
              <w:rPr>
                <w:rFonts w:asciiTheme="majorHAnsi" w:hAnsiTheme="majorHAnsi"/>
                <w:spacing w:val="-3"/>
              </w:rPr>
              <w:t xml:space="preserve"> </w:t>
            </w:r>
            <w:r w:rsidRPr="004737E0">
              <w:rPr>
                <w:rFonts w:asciiTheme="majorHAnsi" w:hAnsiTheme="majorHAnsi"/>
              </w:rPr>
              <w:t>when</w:t>
            </w:r>
            <w:r w:rsidRPr="004737E0">
              <w:rPr>
                <w:rFonts w:asciiTheme="majorHAnsi" w:hAnsiTheme="majorHAnsi"/>
                <w:spacing w:val="-3"/>
              </w:rPr>
              <w:t xml:space="preserve"> </w:t>
            </w:r>
            <w:r w:rsidRPr="004737E0">
              <w:rPr>
                <w:rFonts w:asciiTheme="majorHAnsi" w:hAnsiTheme="majorHAnsi"/>
              </w:rPr>
              <w:t>distance</w:t>
            </w:r>
            <w:r w:rsidRPr="004737E0">
              <w:rPr>
                <w:rFonts w:asciiTheme="majorHAnsi" w:hAnsiTheme="majorHAnsi"/>
                <w:spacing w:val="-4"/>
              </w:rPr>
              <w:t xml:space="preserve"> </w:t>
            </w: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rPr>
              <w:t>begins.</w:t>
            </w:r>
            <w:r w:rsidRPr="004737E0">
              <w:rPr>
                <w:rFonts w:asciiTheme="majorHAnsi" w:hAnsiTheme="majorHAnsi"/>
                <w:spacing w:val="-50"/>
              </w:rPr>
              <w:t xml:space="preserve"> </w:t>
            </w:r>
          </w:p>
          <w:p w14:paraId="7A8165E0" w14:textId="77777777" w:rsidR="00A43362" w:rsidRPr="004737E0" w:rsidRDefault="00A43362" w:rsidP="000E1E7D">
            <w:pPr>
              <w:pStyle w:val="TableParagraph"/>
              <w:spacing w:line="281" w:lineRule="exact"/>
              <w:ind w:left="141"/>
              <w:rPr>
                <w:rFonts w:asciiTheme="majorHAnsi" w:hAnsiTheme="majorHAnsi"/>
              </w:rPr>
            </w:pPr>
            <w:r w:rsidRPr="004737E0">
              <w:rPr>
                <w:rFonts w:asciiTheme="majorHAnsi" w:hAnsiTheme="majorHAnsi"/>
              </w:rPr>
              <w:t>Learning</w:t>
            </w:r>
            <w:r w:rsidRPr="004737E0">
              <w:rPr>
                <w:rFonts w:asciiTheme="majorHAnsi" w:hAnsiTheme="majorHAnsi"/>
                <w:spacing w:val="-2"/>
              </w:rPr>
              <w:t xml:space="preserve"> </w:t>
            </w:r>
            <w:r w:rsidRPr="004737E0">
              <w:rPr>
                <w:rFonts w:asciiTheme="majorHAnsi" w:hAnsiTheme="majorHAnsi"/>
              </w:rPr>
              <w:t>outcomes remain</w:t>
            </w:r>
            <w:r w:rsidRPr="004737E0">
              <w:rPr>
                <w:rFonts w:asciiTheme="majorHAnsi" w:hAnsiTheme="majorHAnsi"/>
                <w:spacing w:val="-1"/>
              </w:rPr>
              <w:t xml:space="preserve"> </w:t>
            </w:r>
            <w:r w:rsidRPr="004737E0">
              <w:rPr>
                <w:rFonts w:asciiTheme="majorHAnsi" w:hAnsiTheme="majorHAnsi"/>
              </w:rPr>
              <w:t>unchanged.</w:t>
            </w:r>
          </w:p>
        </w:tc>
      </w:tr>
      <w:tr w:rsidR="00A43362" w:rsidRPr="004737E0" w14:paraId="7DF8B33B" w14:textId="77777777" w:rsidTr="000E1E7D">
        <w:trPr>
          <w:trHeight w:val="2395"/>
        </w:trPr>
        <w:tc>
          <w:tcPr>
            <w:tcW w:w="2475" w:type="dxa"/>
            <w:shd w:val="clear" w:color="auto" w:fill="F3F3F3"/>
          </w:tcPr>
          <w:p w14:paraId="73C33BDB" w14:textId="77777777" w:rsidR="00A43362" w:rsidRPr="004737E0" w:rsidRDefault="00A43362" w:rsidP="000E1E7D">
            <w:pPr>
              <w:pStyle w:val="TableParagraph"/>
              <w:rPr>
                <w:rFonts w:asciiTheme="majorHAnsi" w:hAnsiTheme="majorHAnsi"/>
              </w:rPr>
            </w:pPr>
          </w:p>
          <w:p w14:paraId="23DC39CB" w14:textId="77777777" w:rsidR="00A43362" w:rsidRPr="004737E0" w:rsidRDefault="00A43362" w:rsidP="000E1E7D">
            <w:pPr>
              <w:pStyle w:val="TableParagraph"/>
              <w:rPr>
                <w:rFonts w:asciiTheme="majorHAnsi" w:hAnsiTheme="majorHAnsi"/>
              </w:rPr>
            </w:pPr>
          </w:p>
          <w:p w14:paraId="52A1F6B0" w14:textId="77777777" w:rsidR="00A43362" w:rsidRPr="004737E0" w:rsidRDefault="00A43362" w:rsidP="000E1E7D">
            <w:pPr>
              <w:pStyle w:val="TableParagraph"/>
              <w:spacing w:before="5"/>
              <w:rPr>
                <w:rFonts w:asciiTheme="majorHAnsi" w:hAnsiTheme="majorHAnsi"/>
              </w:rPr>
            </w:pPr>
          </w:p>
          <w:p w14:paraId="2A81A4E4" w14:textId="77777777" w:rsidR="00A43362" w:rsidRPr="004737E0" w:rsidRDefault="00A43362" w:rsidP="000E1E7D">
            <w:pPr>
              <w:pStyle w:val="TableParagraph"/>
              <w:ind w:left="143"/>
              <w:rPr>
                <w:rFonts w:asciiTheme="majorHAnsi" w:hAnsiTheme="majorHAnsi"/>
              </w:rPr>
            </w:pPr>
            <w:r w:rsidRPr="004737E0">
              <w:rPr>
                <w:rFonts w:asciiTheme="majorHAnsi" w:hAnsiTheme="majorHAnsi"/>
              </w:rPr>
              <w:t>Bibliography</w:t>
            </w:r>
          </w:p>
        </w:tc>
        <w:tc>
          <w:tcPr>
            <w:tcW w:w="7030" w:type="dxa"/>
            <w:gridSpan w:val="6"/>
          </w:tcPr>
          <w:p w14:paraId="4A9F8855" w14:textId="77777777" w:rsidR="00A43362" w:rsidRPr="004737E0" w:rsidRDefault="00A43362" w:rsidP="000E1E7D">
            <w:pPr>
              <w:widowControl/>
              <w:autoSpaceDE/>
              <w:autoSpaceDN/>
              <w:outlineLvl w:val="2"/>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 xml:space="preserve">  </w:t>
            </w:r>
          </w:p>
          <w:p w14:paraId="653E05FC" w14:textId="77777777" w:rsidR="00A43362" w:rsidRPr="004737E0" w:rsidRDefault="00A43362" w:rsidP="000E1E7D">
            <w:pPr>
              <w:widowControl/>
              <w:autoSpaceDE/>
              <w:autoSpaceDN/>
              <w:outlineLvl w:val="2"/>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 xml:space="preserve">   Mandatory:</w:t>
            </w:r>
          </w:p>
          <w:p w14:paraId="17787DF9" w14:textId="77777777" w:rsidR="00A43362" w:rsidRPr="004737E0" w:rsidRDefault="00A43362" w:rsidP="00B87C5C">
            <w:pPr>
              <w:widowControl/>
              <w:numPr>
                <w:ilvl w:val="0"/>
                <w:numId w:val="396"/>
              </w:numPr>
              <w:autoSpaceDE/>
              <w:autoSpaceDN/>
              <w:spacing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Mužić, V. (2004). Introduction to the methodology of educational research (second revised and expanded edition). Zagreb: Educa.</w:t>
            </w:r>
          </w:p>
          <w:p w14:paraId="048582BE" w14:textId="77777777" w:rsidR="00A43362" w:rsidRPr="004737E0" w:rsidRDefault="00A43362" w:rsidP="00B87C5C">
            <w:pPr>
              <w:widowControl/>
              <w:numPr>
                <w:ilvl w:val="0"/>
                <w:numId w:val="396"/>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Lamza-Posavec, V. (2021). Methodology of social research: Fundamental insights. Zagreb: Institute of Social Sciences Ivo Pilar.</w:t>
            </w:r>
          </w:p>
          <w:p w14:paraId="10F558DE" w14:textId="77777777" w:rsidR="00A43362" w:rsidRPr="004737E0" w:rsidRDefault="00A43362" w:rsidP="00B87C5C">
            <w:pPr>
              <w:widowControl/>
              <w:numPr>
                <w:ilvl w:val="0"/>
                <w:numId w:val="396"/>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Petz, B. (2012). Basic statistical methods for non-mathematicians. Jastrebarsko: Naklada Slap.</w:t>
            </w:r>
          </w:p>
          <w:p w14:paraId="2F5EE5B6" w14:textId="77777777" w:rsidR="00A43362" w:rsidRPr="004737E0" w:rsidRDefault="00A43362" w:rsidP="00B87C5C">
            <w:pPr>
              <w:widowControl/>
              <w:numPr>
                <w:ilvl w:val="0"/>
                <w:numId w:val="396"/>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Zelenika, R. (2011). Methodology and technology of creating scientific and professional works (5th revised and expanded edition). Rijeka: Faculty of Economics, University of Rijeka.</w:t>
            </w:r>
          </w:p>
          <w:p w14:paraId="669F3F45" w14:textId="413CF237" w:rsidR="00A43362" w:rsidRPr="004737E0" w:rsidRDefault="00A43362" w:rsidP="000E1E7D">
            <w:pPr>
              <w:widowControl/>
              <w:autoSpaceDE/>
              <w:autoSpaceDN/>
              <w:outlineLvl w:val="2"/>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 xml:space="preserve">      </w:t>
            </w:r>
            <w:r w:rsidR="00343AC7">
              <w:rPr>
                <w:rFonts w:asciiTheme="majorHAnsi" w:eastAsia="Times New Roman" w:hAnsiTheme="majorHAnsi" w:cs="Times New Roman"/>
                <w:lang w:val="hr-HR" w:eastAsia="hr-HR"/>
              </w:rPr>
              <w:t>Optional</w:t>
            </w:r>
            <w:r w:rsidRPr="004737E0">
              <w:rPr>
                <w:rFonts w:asciiTheme="majorHAnsi" w:eastAsia="Times New Roman" w:hAnsiTheme="majorHAnsi" w:cs="Times New Roman"/>
                <w:lang w:val="hr-HR" w:eastAsia="hr-HR"/>
              </w:rPr>
              <w:t>:</w:t>
            </w:r>
          </w:p>
          <w:p w14:paraId="064B3733" w14:textId="77777777" w:rsidR="00A43362" w:rsidRPr="004737E0" w:rsidRDefault="00A43362" w:rsidP="00B87C5C">
            <w:pPr>
              <w:widowControl/>
              <w:numPr>
                <w:ilvl w:val="0"/>
                <w:numId w:val="397"/>
              </w:numPr>
              <w:autoSpaceDE/>
              <w:autoSpaceDN/>
              <w:spacing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Erneling, C. E., &amp; Newberry, B. J. (Eds.). (2022). Transformative research in education: Theory and practice. New York: Routledge.</w:t>
            </w:r>
          </w:p>
          <w:p w14:paraId="0E91600B"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Opić, S., Bognar, B., &amp; Ratković, S. (2017). New approaches to the methodology of educational research. Zagreb: Faculty of Teacher Education, University of Zagreb.</w:t>
            </w:r>
          </w:p>
          <w:p w14:paraId="7A1E4887"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Tkalac Verčič, A., Sinčić Ćorić, D., &amp; Pološki Vokić, N. (2014). Handbook for research methodology in social activities: How to design, conduct, and describe scientific and professional research. Zagreb: M.E.P.</w:t>
            </w:r>
          </w:p>
          <w:p w14:paraId="76D16EA2"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Bedaković, V. (2011). Fundamentals of methodology for professional and scientific work. Virovitica: School of Management in Tourism and Informatics.</w:t>
            </w:r>
          </w:p>
          <w:p w14:paraId="5B8E25F9"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Matijević, M., Mužić, V., &amp; Jokić, M. (2003). Researching and publishing: Elements of methodological literacy in pedagogy. Zagreb: Croatian Pedagogical and Literary Society.</w:t>
            </w:r>
          </w:p>
          <w:p w14:paraId="7753BBA9"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Halmi, A. (2005). Qualitative research strategies in applied social sciences. Jastrebarsko: Naklada Slap.</w:t>
            </w:r>
          </w:p>
          <w:p w14:paraId="62534C69"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Kovačević, D., &amp; Ozorlić Dominić, R. (2011). Action research and professional development of teachers and educators. Zagreb: Agency for Education and Training.</w:t>
            </w:r>
          </w:p>
          <w:p w14:paraId="30A74877"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Mejovšek, M. (2003). Introduction to methods of scientific research in social and human sciences. Jastrebarsko: Naklada Slap.</w:t>
            </w:r>
          </w:p>
          <w:p w14:paraId="1C93BB6C"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Vujević, M. (2002). Introduction to scientific work in the field of social sciences (6th edition). Zagreb: Školska knjiga.</w:t>
            </w:r>
          </w:p>
          <w:p w14:paraId="6A89EEEE"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Milas, G. (2005). Research methods in psychology and other social sciences. Jastrebarsko: Naklada Slap.</w:t>
            </w:r>
          </w:p>
          <w:p w14:paraId="48A0125A"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Žugaj, M. (2007). Scientific research in social sciences and the creation of scientific works. Varaždinske Toplice: Tonimir.</w:t>
            </w:r>
          </w:p>
          <w:p w14:paraId="3FECE422" w14:textId="77777777" w:rsidR="00A43362" w:rsidRPr="004737E0" w:rsidRDefault="00A43362" w:rsidP="00B87C5C">
            <w:pPr>
              <w:widowControl/>
              <w:numPr>
                <w:ilvl w:val="0"/>
                <w:numId w:val="397"/>
              </w:numPr>
              <w:autoSpaceDE/>
              <w:autoSpaceDN/>
              <w:spacing w:before="100" w:beforeAutospacing="1" w:after="100" w:afterAutospacing="1"/>
              <w:rPr>
                <w:rFonts w:asciiTheme="majorHAnsi" w:eastAsia="Times New Roman" w:hAnsiTheme="majorHAnsi" w:cs="Times New Roman"/>
                <w:lang w:val="hr-HR" w:eastAsia="hr-HR"/>
              </w:rPr>
            </w:pPr>
            <w:r w:rsidRPr="004737E0">
              <w:rPr>
                <w:rFonts w:asciiTheme="majorHAnsi" w:eastAsia="Times New Roman" w:hAnsiTheme="majorHAnsi" w:cs="Times New Roman"/>
                <w:lang w:val="hr-HR" w:eastAsia="hr-HR"/>
              </w:rPr>
              <w:t>Žužul, J., Šimović, V., &amp; Leinert-Novosel, S. (2008). Statistics in the information society. Zagreb: ECNS.</w:t>
            </w:r>
          </w:p>
        </w:tc>
      </w:tr>
    </w:tbl>
    <w:p w14:paraId="7333D369" w14:textId="77777777" w:rsidR="007A1F9E" w:rsidRPr="004737E0" w:rsidRDefault="007A1F9E">
      <w:pPr>
        <w:pStyle w:val="Tijeloteksta"/>
        <w:rPr>
          <w:rFonts w:asciiTheme="majorHAnsi" w:hAnsiTheme="majorHAnsi"/>
          <w:sz w:val="22"/>
          <w:szCs w:val="22"/>
        </w:rPr>
      </w:pPr>
    </w:p>
    <w:p w14:paraId="26425A6F" w14:textId="77777777" w:rsidR="007A1F9E" w:rsidRPr="004737E0" w:rsidRDefault="007A1F9E">
      <w:pPr>
        <w:pStyle w:val="Tijeloteksta"/>
        <w:rPr>
          <w:rFonts w:asciiTheme="majorHAnsi" w:hAnsiTheme="majorHAnsi"/>
          <w:sz w:val="22"/>
          <w:szCs w:val="22"/>
        </w:rPr>
      </w:pPr>
    </w:p>
    <w:p w14:paraId="5A940E64" w14:textId="77777777" w:rsidR="007A1F9E" w:rsidRPr="004737E0" w:rsidRDefault="007A1F9E">
      <w:pPr>
        <w:pStyle w:val="Tijeloteksta"/>
        <w:rPr>
          <w:rFonts w:asciiTheme="majorHAnsi" w:hAnsiTheme="majorHAnsi"/>
          <w:sz w:val="22"/>
          <w:szCs w:val="22"/>
        </w:rPr>
      </w:pPr>
    </w:p>
    <w:p w14:paraId="7CF909C3" w14:textId="77777777" w:rsidR="007A1F9E" w:rsidRPr="004737E0" w:rsidRDefault="007A1F9E">
      <w:pPr>
        <w:pStyle w:val="Tijeloteksta"/>
        <w:rPr>
          <w:rFonts w:asciiTheme="majorHAnsi" w:hAnsiTheme="majorHAnsi"/>
          <w:sz w:val="22"/>
          <w:szCs w:val="22"/>
        </w:rPr>
      </w:pPr>
    </w:p>
    <w:p w14:paraId="78F86C35" w14:textId="77777777" w:rsidR="007A1F9E" w:rsidRPr="004737E0" w:rsidRDefault="007A1F9E">
      <w:pPr>
        <w:pStyle w:val="Tijeloteksta"/>
        <w:rPr>
          <w:rFonts w:asciiTheme="majorHAnsi" w:hAnsiTheme="majorHAnsi"/>
          <w:sz w:val="22"/>
          <w:szCs w:val="22"/>
        </w:rPr>
      </w:pPr>
    </w:p>
    <w:p w14:paraId="6D5C1C85" w14:textId="77777777" w:rsidR="007A1F9E" w:rsidRPr="004737E0" w:rsidRDefault="007A1F9E">
      <w:pPr>
        <w:pStyle w:val="Tijeloteksta"/>
        <w:rPr>
          <w:rFonts w:asciiTheme="majorHAnsi" w:hAnsiTheme="majorHAnsi"/>
          <w:sz w:val="22"/>
          <w:szCs w:val="22"/>
        </w:rPr>
      </w:pPr>
    </w:p>
    <w:p w14:paraId="01BF107C" w14:textId="77777777" w:rsidR="007A1F9E" w:rsidRPr="004737E0" w:rsidRDefault="007A1F9E">
      <w:pPr>
        <w:pStyle w:val="Tijeloteksta"/>
        <w:rPr>
          <w:rFonts w:asciiTheme="majorHAnsi" w:hAnsiTheme="majorHAnsi"/>
          <w:sz w:val="22"/>
          <w:szCs w:val="22"/>
        </w:rPr>
      </w:pPr>
    </w:p>
    <w:p w14:paraId="19E80365" w14:textId="75558539" w:rsidR="004947B8" w:rsidRDefault="004947B8">
      <w:pPr>
        <w:rPr>
          <w:rFonts w:asciiTheme="majorHAnsi" w:hAnsiTheme="majorHAnsi"/>
        </w:rPr>
      </w:pPr>
      <w:r>
        <w:rPr>
          <w:rFonts w:asciiTheme="majorHAnsi" w:hAnsiTheme="majorHAnsi"/>
        </w:rPr>
        <w:br w:type="page"/>
      </w:r>
    </w:p>
    <w:p w14:paraId="6CE4D011" w14:textId="77777777" w:rsidR="007A1F9E" w:rsidRPr="004737E0" w:rsidRDefault="007A1F9E">
      <w:pPr>
        <w:pStyle w:val="Tijeloteksta"/>
        <w:spacing w:before="195"/>
        <w:rPr>
          <w:rFonts w:asciiTheme="majorHAnsi" w:hAnsiTheme="majorHAnsi"/>
          <w:sz w:val="22"/>
          <w:szCs w:val="22"/>
        </w:r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2252"/>
        <w:gridCol w:w="180"/>
        <w:gridCol w:w="1349"/>
        <w:gridCol w:w="870"/>
        <w:gridCol w:w="1081"/>
        <w:gridCol w:w="1261"/>
      </w:tblGrid>
      <w:tr w:rsidR="007A1F9E" w:rsidRPr="004737E0" w14:paraId="77942DEB" w14:textId="77777777" w:rsidTr="004947B8">
        <w:trPr>
          <w:trHeight w:val="443"/>
        </w:trPr>
        <w:tc>
          <w:tcPr>
            <w:tcW w:w="9506" w:type="dxa"/>
            <w:gridSpan w:val="7"/>
            <w:shd w:val="clear" w:color="auto" w:fill="F3F3F3"/>
          </w:tcPr>
          <w:p w14:paraId="74D702D2"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1FEDF281" w14:textId="77777777" w:rsidTr="004947B8">
        <w:trPr>
          <w:trHeight w:val="707"/>
        </w:trPr>
        <w:tc>
          <w:tcPr>
            <w:tcW w:w="2516" w:type="dxa"/>
            <w:shd w:val="clear" w:color="auto" w:fill="F3F3F3"/>
          </w:tcPr>
          <w:p w14:paraId="0AB2857D"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8"/>
              </w:rPr>
              <w:t xml:space="preserve"> </w:t>
            </w:r>
            <w:r w:rsidRPr="004737E0">
              <w:rPr>
                <w:rFonts w:asciiTheme="majorHAnsi" w:hAnsiTheme="majorHAnsi"/>
              </w:rPr>
              <w:t>Code</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spacing w:val="-2"/>
              </w:rPr>
              <w:t>Title</w:t>
            </w:r>
          </w:p>
        </w:tc>
        <w:tc>
          <w:tcPr>
            <w:tcW w:w="6990" w:type="dxa"/>
            <w:gridSpan w:val="6"/>
          </w:tcPr>
          <w:p w14:paraId="7DB7BC49"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227433</w:t>
            </w:r>
          </w:p>
          <w:p w14:paraId="0CBF3F59" w14:textId="77777777" w:rsidR="007A1F9E" w:rsidRPr="004737E0" w:rsidRDefault="000E1E7D">
            <w:pPr>
              <w:pStyle w:val="TableParagraph"/>
              <w:spacing w:before="2"/>
              <w:ind w:left="143"/>
              <w:rPr>
                <w:rFonts w:asciiTheme="majorHAnsi" w:hAnsiTheme="majorHAnsi"/>
              </w:rPr>
            </w:pPr>
            <w:r w:rsidRPr="004737E0">
              <w:rPr>
                <w:rFonts w:asciiTheme="majorHAnsi" w:hAnsiTheme="majorHAnsi"/>
              </w:rPr>
              <w:t>Social</w:t>
            </w:r>
            <w:r w:rsidRPr="004737E0">
              <w:rPr>
                <w:rFonts w:asciiTheme="majorHAnsi" w:hAnsiTheme="majorHAnsi"/>
                <w:spacing w:val="-5"/>
              </w:rPr>
              <w:t xml:space="preserve"> </w:t>
            </w:r>
            <w:r w:rsidRPr="004737E0">
              <w:rPr>
                <w:rFonts w:asciiTheme="majorHAnsi" w:hAnsiTheme="majorHAnsi"/>
                <w:spacing w:val="-2"/>
              </w:rPr>
              <w:t>pedagogy</w:t>
            </w:r>
          </w:p>
        </w:tc>
      </w:tr>
      <w:tr w:rsidR="007A1F9E" w:rsidRPr="004737E0" w14:paraId="28961188" w14:textId="77777777" w:rsidTr="004947B8">
        <w:trPr>
          <w:trHeight w:val="988"/>
        </w:trPr>
        <w:tc>
          <w:tcPr>
            <w:tcW w:w="2516" w:type="dxa"/>
            <w:shd w:val="clear" w:color="auto" w:fill="F3F3F3"/>
          </w:tcPr>
          <w:p w14:paraId="067D090C" w14:textId="407FDF4A" w:rsidR="007A1F9E" w:rsidRPr="004737E0" w:rsidRDefault="000E1E7D">
            <w:pPr>
              <w:pStyle w:val="TableParagraph"/>
              <w:tabs>
                <w:tab w:val="left" w:pos="2169"/>
              </w:tabs>
              <w:spacing w:before="71"/>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05D0BE18" w14:textId="6CA0BC18"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3419630E" w14:textId="5D45AB33" w:rsidR="007A1F9E" w:rsidRPr="004737E0" w:rsidRDefault="007A1F9E">
            <w:pPr>
              <w:pStyle w:val="TableParagraph"/>
              <w:spacing w:line="281" w:lineRule="exact"/>
              <w:ind w:left="143"/>
              <w:rPr>
                <w:rFonts w:asciiTheme="majorHAnsi" w:hAnsiTheme="majorHAnsi"/>
              </w:rPr>
            </w:pPr>
          </w:p>
        </w:tc>
        <w:tc>
          <w:tcPr>
            <w:tcW w:w="6990" w:type="dxa"/>
            <w:gridSpan w:val="6"/>
          </w:tcPr>
          <w:p w14:paraId="670AEDD5" w14:textId="77777777" w:rsidR="007D4B75" w:rsidRDefault="00831504" w:rsidP="00A7173A">
            <w:pPr>
              <w:pStyle w:val="TableParagraph"/>
              <w:spacing w:before="240"/>
              <w:ind w:left="193" w:right="1695" w:hanging="51"/>
              <w:rPr>
                <w:rFonts w:asciiTheme="majorHAnsi" w:hAnsiTheme="majorHAnsi"/>
              </w:rPr>
            </w:pPr>
            <w:hyperlink r:id="rId116" w:history="1">
              <w:hyperlink r:id="rId117" w:history="1">
                <w:r w:rsidR="007D4B75" w:rsidRPr="007D4B75">
                  <w:rPr>
                    <w:rStyle w:val="Hiperveza"/>
                  </w:rPr>
                  <w:t>Full professor Mirjana Radetić-Paić</w:t>
                </w:r>
              </w:hyperlink>
              <w:r w:rsidR="007D4B75" w:rsidRPr="007D4B75">
                <w:rPr>
                  <w:rStyle w:val="Hiperveza"/>
                </w:rPr>
                <w:t>, PhD</w:t>
              </w:r>
            </w:hyperlink>
            <w:r w:rsidR="000E1E7D" w:rsidRPr="004737E0">
              <w:rPr>
                <w:rFonts w:asciiTheme="majorHAnsi" w:hAnsiTheme="majorHAnsi"/>
                <w:spacing w:val="-8"/>
              </w:rPr>
              <w:t xml:space="preserve"> </w:t>
            </w:r>
            <w:r w:rsidR="000E1E7D" w:rsidRPr="004737E0">
              <w:rPr>
                <w:rFonts w:asciiTheme="majorHAnsi" w:hAnsiTheme="majorHAnsi"/>
              </w:rPr>
              <w:t>(holder)</w:t>
            </w:r>
          </w:p>
          <w:p w14:paraId="4CF9DCBD" w14:textId="2216FD94" w:rsidR="007A1F9E" w:rsidRPr="004737E0" w:rsidRDefault="00831504" w:rsidP="00A7173A">
            <w:pPr>
              <w:pStyle w:val="TableParagraph"/>
              <w:ind w:left="193" w:right="1695" w:hanging="51"/>
              <w:rPr>
                <w:rFonts w:asciiTheme="majorHAnsi" w:hAnsiTheme="majorHAnsi"/>
              </w:rPr>
            </w:pPr>
            <w:hyperlink r:id="rId118" w:history="1">
              <w:r w:rsidR="007D4B75" w:rsidRPr="007D4B75">
                <w:rPr>
                  <w:rStyle w:val="Hiperveza"/>
                </w:rPr>
                <w:t>Vanja Marković, PhD, lecturer</w:t>
              </w:r>
            </w:hyperlink>
          </w:p>
        </w:tc>
      </w:tr>
      <w:tr w:rsidR="007A1F9E" w:rsidRPr="004737E0" w14:paraId="0E4B91E2" w14:textId="77777777" w:rsidTr="004947B8">
        <w:trPr>
          <w:trHeight w:val="707"/>
        </w:trPr>
        <w:tc>
          <w:tcPr>
            <w:tcW w:w="2516" w:type="dxa"/>
            <w:shd w:val="clear" w:color="auto" w:fill="F3F3F3"/>
          </w:tcPr>
          <w:p w14:paraId="3BAFD18B"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993" w:type="dxa"/>
            <w:gridSpan w:val="6"/>
          </w:tcPr>
          <w:p w14:paraId="6306933E"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rPr>
              <w:t>University</w:t>
            </w:r>
            <w:r w:rsidRPr="004737E0">
              <w:rPr>
                <w:rFonts w:asciiTheme="majorHAnsi" w:hAnsiTheme="majorHAnsi"/>
                <w:spacing w:val="-7"/>
              </w:rPr>
              <w:t xml:space="preserve"> </w:t>
            </w:r>
            <w:r w:rsidRPr="004737E0">
              <w:rPr>
                <w:rFonts w:asciiTheme="majorHAnsi" w:hAnsiTheme="majorHAnsi"/>
              </w:rPr>
              <w:t>integrated</w:t>
            </w:r>
            <w:r w:rsidRPr="004737E0">
              <w:rPr>
                <w:rFonts w:asciiTheme="majorHAnsi" w:hAnsiTheme="majorHAnsi"/>
                <w:spacing w:val="-7"/>
              </w:rPr>
              <w:t xml:space="preserve"> </w:t>
            </w:r>
            <w:r w:rsidRPr="004737E0">
              <w:rPr>
                <w:rFonts w:asciiTheme="majorHAnsi" w:hAnsiTheme="majorHAnsi"/>
              </w:rPr>
              <w:t>undergraduate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graduate</w:t>
            </w:r>
            <w:r w:rsidRPr="004737E0">
              <w:rPr>
                <w:rFonts w:asciiTheme="majorHAnsi" w:hAnsiTheme="majorHAnsi"/>
                <w:spacing w:val="-6"/>
              </w:rPr>
              <w:t xml:space="preserve"> </w:t>
            </w:r>
            <w:r w:rsidRPr="004737E0">
              <w:rPr>
                <w:rFonts w:asciiTheme="majorHAnsi" w:hAnsiTheme="majorHAnsi"/>
              </w:rPr>
              <w:t>Teacher</w:t>
            </w:r>
            <w:r w:rsidRPr="004737E0">
              <w:rPr>
                <w:rFonts w:asciiTheme="majorHAnsi" w:hAnsiTheme="majorHAnsi"/>
                <w:spacing w:val="-7"/>
              </w:rPr>
              <w:t xml:space="preserve"> </w:t>
            </w:r>
            <w:r w:rsidRPr="004737E0">
              <w:rPr>
                <w:rFonts w:asciiTheme="majorHAnsi" w:hAnsiTheme="majorHAnsi"/>
              </w:rPr>
              <w:t>Study in the Croatian language</w:t>
            </w:r>
          </w:p>
        </w:tc>
      </w:tr>
      <w:tr w:rsidR="007A1F9E" w:rsidRPr="004737E0" w14:paraId="049B031E" w14:textId="77777777" w:rsidTr="004947B8">
        <w:trPr>
          <w:trHeight w:val="443"/>
        </w:trPr>
        <w:tc>
          <w:tcPr>
            <w:tcW w:w="2516" w:type="dxa"/>
            <w:shd w:val="clear" w:color="auto" w:fill="F3F3F3"/>
          </w:tcPr>
          <w:p w14:paraId="0428553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52" w:type="dxa"/>
          </w:tcPr>
          <w:p w14:paraId="1A599E62"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Mandatory</w:t>
            </w:r>
          </w:p>
        </w:tc>
        <w:tc>
          <w:tcPr>
            <w:tcW w:w="1529" w:type="dxa"/>
            <w:gridSpan w:val="2"/>
            <w:shd w:val="clear" w:color="auto" w:fill="E6E6E6"/>
          </w:tcPr>
          <w:p w14:paraId="7B1DDE0E" w14:textId="77777777" w:rsidR="007A1F9E" w:rsidRPr="004737E0" w:rsidRDefault="000E1E7D">
            <w:pPr>
              <w:pStyle w:val="TableParagraph"/>
              <w:spacing w:before="81"/>
              <w:ind w:left="32" w:right="144"/>
              <w:jc w:val="center"/>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12" w:type="dxa"/>
            <w:gridSpan w:val="3"/>
          </w:tcPr>
          <w:p w14:paraId="43DCB1BA"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spacing w:val="-2"/>
              </w:rPr>
              <w:t>Integrated</w:t>
            </w:r>
          </w:p>
        </w:tc>
      </w:tr>
      <w:tr w:rsidR="007A1F9E" w:rsidRPr="004737E0" w14:paraId="0C608055" w14:textId="77777777" w:rsidTr="004947B8">
        <w:trPr>
          <w:trHeight w:val="443"/>
        </w:trPr>
        <w:tc>
          <w:tcPr>
            <w:tcW w:w="2516" w:type="dxa"/>
            <w:shd w:val="clear" w:color="auto" w:fill="F3F3F3"/>
          </w:tcPr>
          <w:p w14:paraId="49D34182"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252" w:type="dxa"/>
          </w:tcPr>
          <w:p w14:paraId="4884E72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Winter</w:t>
            </w:r>
          </w:p>
        </w:tc>
        <w:tc>
          <w:tcPr>
            <w:tcW w:w="1529" w:type="dxa"/>
            <w:gridSpan w:val="2"/>
            <w:shd w:val="clear" w:color="auto" w:fill="E6E6E6"/>
          </w:tcPr>
          <w:p w14:paraId="2DA39ABB" w14:textId="77777777" w:rsidR="007A1F9E" w:rsidRPr="004737E0" w:rsidRDefault="000E1E7D">
            <w:pPr>
              <w:pStyle w:val="TableParagraph"/>
              <w:spacing w:before="81"/>
              <w:ind w:right="144"/>
              <w:jc w:val="center"/>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12" w:type="dxa"/>
            <w:gridSpan w:val="3"/>
          </w:tcPr>
          <w:p w14:paraId="7873C52E"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spacing w:val="-5"/>
              </w:rPr>
              <w:t>III</w:t>
            </w:r>
          </w:p>
        </w:tc>
      </w:tr>
      <w:tr w:rsidR="007A1F9E" w:rsidRPr="004737E0" w14:paraId="71A1CD26" w14:textId="77777777" w:rsidTr="004947B8">
        <w:trPr>
          <w:trHeight w:val="707"/>
        </w:trPr>
        <w:tc>
          <w:tcPr>
            <w:tcW w:w="2516" w:type="dxa"/>
            <w:shd w:val="clear" w:color="auto" w:fill="F3F3F3"/>
          </w:tcPr>
          <w:p w14:paraId="6D27F1DA"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52" w:type="dxa"/>
          </w:tcPr>
          <w:p w14:paraId="30762225" w14:textId="50E30166" w:rsidR="007A1F9E" w:rsidRPr="004737E0" w:rsidRDefault="00A7173A" w:rsidP="00A7173A">
            <w:pPr>
              <w:pStyle w:val="TableParagraph"/>
              <w:spacing w:before="240"/>
              <w:rPr>
                <w:rFonts w:asciiTheme="majorHAnsi" w:hAnsiTheme="majorHAnsi"/>
              </w:rPr>
            </w:pPr>
            <w:r>
              <w:rPr>
                <w:rFonts w:asciiTheme="majorHAnsi" w:hAnsiTheme="majorHAnsi"/>
              </w:rPr>
              <w:t xml:space="preserve">   </w:t>
            </w:r>
            <w:r w:rsidR="00E02444">
              <w:rPr>
                <w:rFonts w:asciiTheme="majorHAnsi" w:hAnsiTheme="majorHAnsi"/>
              </w:rPr>
              <w:t>Classroom</w:t>
            </w:r>
          </w:p>
        </w:tc>
        <w:tc>
          <w:tcPr>
            <w:tcW w:w="1529" w:type="dxa"/>
            <w:gridSpan w:val="2"/>
            <w:shd w:val="clear" w:color="auto" w:fill="E6E6E6"/>
          </w:tcPr>
          <w:p w14:paraId="3F08B949" w14:textId="77777777" w:rsidR="007A1F9E" w:rsidRPr="004737E0" w:rsidRDefault="000E1E7D">
            <w:pPr>
              <w:pStyle w:val="TableParagraph"/>
              <w:spacing w:before="71"/>
              <w:ind w:left="140"/>
              <w:rPr>
                <w:rFonts w:asciiTheme="majorHAnsi" w:hAnsiTheme="majorHAnsi"/>
              </w:rPr>
            </w:pPr>
            <w:r w:rsidRPr="004737E0">
              <w:rPr>
                <w:rFonts w:asciiTheme="majorHAnsi" w:hAnsiTheme="majorHAnsi"/>
                <w:spacing w:val="-2"/>
              </w:rPr>
              <w:t>Teaching language(s)</w:t>
            </w:r>
          </w:p>
        </w:tc>
        <w:tc>
          <w:tcPr>
            <w:tcW w:w="3212" w:type="dxa"/>
            <w:gridSpan w:val="3"/>
          </w:tcPr>
          <w:p w14:paraId="4CB9092C" w14:textId="77777777" w:rsidR="007A1F9E" w:rsidRPr="004737E0" w:rsidRDefault="000E1E7D">
            <w:pPr>
              <w:pStyle w:val="TableParagraph"/>
              <w:spacing w:before="213"/>
              <w:ind w:left="142"/>
              <w:rPr>
                <w:rFonts w:asciiTheme="majorHAnsi" w:hAnsiTheme="majorHAnsi"/>
              </w:rPr>
            </w:pPr>
            <w:r w:rsidRPr="004737E0">
              <w:rPr>
                <w:rFonts w:asciiTheme="majorHAnsi" w:hAnsiTheme="majorHAnsi"/>
                <w:spacing w:val="-2"/>
              </w:rPr>
              <w:t>Croatian</w:t>
            </w:r>
          </w:p>
        </w:tc>
      </w:tr>
      <w:tr w:rsidR="007A1F9E" w:rsidRPr="004737E0" w14:paraId="4F8226BF" w14:textId="77777777" w:rsidTr="004947B8">
        <w:trPr>
          <w:trHeight w:val="985"/>
        </w:trPr>
        <w:tc>
          <w:tcPr>
            <w:tcW w:w="2516" w:type="dxa"/>
            <w:shd w:val="clear" w:color="auto" w:fill="F3F3F3"/>
          </w:tcPr>
          <w:p w14:paraId="674827C8" w14:textId="77777777" w:rsidR="007A1F9E" w:rsidRPr="004737E0" w:rsidRDefault="007A1F9E">
            <w:pPr>
              <w:pStyle w:val="TableParagraph"/>
              <w:spacing w:before="71"/>
              <w:rPr>
                <w:rFonts w:asciiTheme="majorHAnsi" w:hAnsiTheme="majorHAnsi"/>
              </w:rPr>
            </w:pPr>
          </w:p>
          <w:p w14:paraId="562B22F5"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52" w:type="dxa"/>
          </w:tcPr>
          <w:p w14:paraId="4FE90225" w14:textId="77777777" w:rsidR="007A1F9E" w:rsidRPr="004737E0" w:rsidRDefault="007A1F9E">
            <w:pPr>
              <w:pStyle w:val="TableParagraph"/>
              <w:spacing w:before="71"/>
              <w:rPr>
                <w:rFonts w:asciiTheme="majorHAnsi" w:hAnsiTheme="majorHAnsi"/>
              </w:rPr>
            </w:pPr>
          </w:p>
          <w:p w14:paraId="390429EC"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3</w:t>
            </w:r>
          </w:p>
        </w:tc>
        <w:tc>
          <w:tcPr>
            <w:tcW w:w="1529" w:type="dxa"/>
            <w:gridSpan w:val="2"/>
            <w:shd w:val="clear" w:color="auto" w:fill="E6E6E6"/>
          </w:tcPr>
          <w:p w14:paraId="6FC90C76" w14:textId="77777777" w:rsidR="007A1F9E" w:rsidRPr="004737E0" w:rsidRDefault="000E1E7D">
            <w:pPr>
              <w:pStyle w:val="TableParagraph"/>
              <w:spacing w:before="71"/>
              <w:ind w:left="140" w:right="134"/>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12" w:type="dxa"/>
            <w:gridSpan w:val="3"/>
          </w:tcPr>
          <w:p w14:paraId="0EF000E2" w14:textId="77777777" w:rsidR="007A1F9E" w:rsidRPr="004737E0" w:rsidRDefault="007A1F9E">
            <w:pPr>
              <w:pStyle w:val="TableParagraph"/>
              <w:spacing w:before="71"/>
              <w:rPr>
                <w:rFonts w:asciiTheme="majorHAnsi" w:hAnsiTheme="majorHAnsi"/>
              </w:rPr>
            </w:pPr>
          </w:p>
          <w:p w14:paraId="285E94E0" w14:textId="77777777" w:rsidR="007A1F9E" w:rsidRPr="004737E0" w:rsidRDefault="000E1E7D">
            <w:pPr>
              <w:pStyle w:val="TableParagraph"/>
              <w:ind w:left="142"/>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10"/>
              </w:rPr>
              <w:t>T</w:t>
            </w:r>
          </w:p>
        </w:tc>
      </w:tr>
      <w:tr w:rsidR="007A1F9E" w:rsidRPr="004737E0" w14:paraId="2240B8C4" w14:textId="77777777" w:rsidTr="004947B8">
        <w:trPr>
          <w:trHeight w:val="446"/>
        </w:trPr>
        <w:tc>
          <w:tcPr>
            <w:tcW w:w="2516" w:type="dxa"/>
            <w:shd w:val="clear" w:color="auto" w:fill="F3F3F3"/>
          </w:tcPr>
          <w:p w14:paraId="4F155144"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Prerequisites</w:t>
            </w:r>
          </w:p>
        </w:tc>
        <w:tc>
          <w:tcPr>
            <w:tcW w:w="6993" w:type="dxa"/>
            <w:gridSpan w:val="6"/>
          </w:tcPr>
          <w:p w14:paraId="7FDB7C69"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 xml:space="preserve">No </w:t>
            </w:r>
            <w:r w:rsidRPr="004737E0">
              <w:rPr>
                <w:rFonts w:asciiTheme="majorHAnsi" w:hAnsiTheme="majorHAnsi"/>
                <w:spacing w:val="-2"/>
              </w:rPr>
              <w:t>prerequisites</w:t>
            </w:r>
          </w:p>
        </w:tc>
      </w:tr>
      <w:tr w:rsidR="007A1F9E" w:rsidRPr="004737E0" w14:paraId="2B96ED0E" w14:textId="77777777" w:rsidTr="004947B8">
        <w:trPr>
          <w:trHeight w:val="705"/>
        </w:trPr>
        <w:tc>
          <w:tcPr>
            <w:tcW w:w="2516" w:type="dxa"/>
            <w:shd w:val="clear" w:color="auto" w:fill="F3F3F3"/>
          </w:tcPr>
          <w:p w14:paraId="27FCEAFB"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spacing w:val="-2"/>
              </w:rPr>
              <w:t>Correlativity</w:t>
            </w:r>
          </w:p>
        </w:tc>
        <w:tc>
          <w:tcPr>
            <w:tcW w:w="6993" w:type="dxa"/>
            <w:gridSpan w:val="6"/>
          </w:tcPr>
          <w:p w14:paraId="2CCF665E" w14:textId="77777777" w:rsidR="007A1F9E" w:rsidRPr="004737E0" w:rsidRDefault="000E1E7D">
            <w:pPr>
              <w:pStyle w:val="TableParagraph"/>
              <w:tabs>
                <w:tab w:val="left" w:pos="1429"/>
                <w:tab w:val="left" w:pos="2671"/>
                <w:tab w:val="left" w:pos="4138"/>
                <w:tab w:val="left" w:pos="5544"/>
                <w:tab w:val="left" w:pos="5923"/>
              </w:tabs>
              <w:spacing w:before="71"/>
              <w:ind w:left="143" w:right="134"/>
              <w:rPr>
                <w:rFonts w:asciiTheme="majorHAnsi" w:hAnsiTheme="majorHAnsi"/>
              </w:rPr>
            </w:pPr>
            <w:r w:rsidRPr="004737E0">
              <w:rPr>
                <w:rFonts w:asciiTheme="majorHAnsi" w:hAnsiTheme="majorHAnsi"/>
                <w:spacing w:val="-2"/>
              </w:rPr>
              <w:t>Pedagogy,</w:t>
            </w:r>
            <w:r w:rsidRPr="004737E0">
              <w:rPr>
                <w:rFonts w:asciiTheme="majorHAnsi" w:hAnsiTheme="majorHAnsi"/>
              </w:rPr>
              <w:tab/>
            </w:r>
            <w:r w:rsidRPr="004737E0">
              <w:rPr>
                <w:rFonts w:asciiTheme="majorHAnsi" w:hAnsiTheme="majorHAnsi"/>
                <w:spacing w:val="-2"/>
              </w:rPr>
              <w:t>Didactics,</w:t>
            </w:r>
            <w:r w:rsidRPr="004737E0">
              <w:rPr>
                <w:rFonts w:asciiTheme="majorHAnsi" w:hAnsiTheme="majorHAnsi"/>
              </w:rPr>
              <w:tab/>
            </w:r>
            <w:r w:rsidRPr="004737E0">
              <w:rPr>
                <w:rFonts w:asciiTheme="majorHAnsi" w:hAnsiTheme="majorHAnsi"/>
                <w:spacing w:val="-2"/>
              </w:rPr>
              <w:t>Educational</w:t>
            </w:r>
            <w:r w:rsidRPr="004737E0">
              <w:rPr>
                <w:rFonts w:asciiTheme="majorHAnsi" w:hAnsiTheme="majorHAnsi"/>
              </w:rPr>
              <w:tab/>
            </w:r>
            <w:r w:rsidRPr="004737E0">
              <w:rPr>
                <w:rFonts w:asciiTheme="majorHAnsi" w:hAnsiTheme="majorHAnsi"/>
                <w:spacing w:val="-2"/>
              </w:rPr>
              <w:t>psychology</w:t>
            </w:r>
            <w:r w:rsidRPr="004737E0">
              <w:rPr>
                <w:rFonts w:asciiTheme="majorHAnsi" w:hAnsiTheme="majorHAnsi"/>
              </w:rPr>
              <w:tab/>
            </w:r>
            <w:r w:rsidRPr="004737E0">
              <w:rPr>
                <w:rFonts w:asciiTheme="majorHAnsi" w:hAnsiTheme="majorHAnsi"/>
                <w:spacing w:val="-6"/>
              </w:rPr>
              <w:t>I,</w:t>
            </w:r>
            <w:r w:rsidRPr="004737E0">
              <w:rPr>
                <w:rFonts w:asciiTheme="majorHAnsi" w:hAnsiTheme="majorHAnsi"/>
              </w:rPr>
              <w:tab/>
            </w:r>
            <w:r w:rsidRPr="004737E0">
              <w:rPr>
                <w:rFonts w:asciiTheme="majorHAnsi" w:hAnsiTheme="majorHAnsi"/>
                <w:spacing w:val="-2"/>
              </w:rPr>
              <w:t xml:space="preserve">Inclusive </w:t>
            </w:r>
            <w:r w:rsidRPr="004737E0">
              <w:rPr>
                <w:rFonts w:asciiTheme="majorHAnsi" w:hAnsiTheme="majorHAnsi"/>
              </w:rPr>
              <w:t>pedagogy, Family pedagogy</w:t>
            </w:r>
          </w:p>
        </w:tc>
      </w:tr>
      <w:tr w:rsidR="007A1F9E" w:rsidRPr="004737E0" w14:paraId="12EC53DC" w14:textId="77777777" w:rsidTr="004947B8">
        <w:trPr>
          <w:trHeight w:val="1269"/>
        </w:trPr>
        <w:tc>
          <w:tcPr>
            <w:tcW w:w="2516" w:type="dxa"/>
            <w:shd w:val="clear" w:color="auto" w:fill="F3F3F3"/>
          </w:tcPr>
          <w:p w14:paraId="581101CF" w14:textId="77777777" w:rsidR="007A1F9E" w:rsidRPr="004737E0" w:rsidRDefault="007A1F9E">
            <w:pPr>
              <w:pStyle w:val="TableParagraph"/>
              <w:spacing w:before="73"/>
              <w:rPr>
                <w:rFonts w:asciiTheme="majorHAnsi" w:hAnsiTheme="majorHAnsi"/>
              </w:rPr>
            </w:pPr>
          </w:p>
          <w:p w14:paraId="1F7F463B" w14:textId="77777777" w:rsidR="007A1F9E" w:rsidRPr="004737E0" w:rsidRDefault="000E1E7D">
            <w:pPr>
              <w:pStyle w:val="TableParagraph"/>
              <w:tabs>
                <w:tab w:val="left" w:pos="1472"/>
                <w:tab w:val="left" w:pos="2038"/>
              </w:tabs>
              <w:ind w:left="143" w:right="134"/>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993" w:type="dxa"/>
            <w:gridSpan w:val="6"/>
          </w:tcPr>
          <w:p w14:paraId="70B60BB7" w14:textId="5930E20C" w:rsidR="007A1F9E" w:rsidRPr="004737E0" w:rsidRDefault="000E1E7D">
            <w:pPr>
              <w:pStyle w:val="TableParagraph"/>
              <w:spacing w:before="71"/>
              <w:ind w:left="143" w:right="134"/>
              <w:jc w:val="both"/>
              <w:rPr>
                <w:rFonts w:asciiTheme="majorHAnsi" w:hAnsiTheme="majorHAnsi"/>
              </w:rPr>
            </w:pPr>
            <w:r w:rsidRPr="004737E0">
              <w:rPr>
                <w:rFonts w:asciiTheme="majorHAnsi" w:hAnsiTheme="majorHAnsi"/>
              </w:rPr>
              <w:t xml:space="preserve">Acquire the competencies for noticing the manifestations of behavioral problems in students </w:t>
            </w:r>
            <w:r w:rsidR="00343AC7" w:rsidRPr="004737E0">
              <w:rPr>
                <w:rFonts w:asciiTheme="majorHAnsi" w:hAnsiTheme="majorHAnsi"/>
              </w:rPr>
              <w:t>at</w:t>
            </w:r>
            <w:r w:rsidRPr="004737E0">
              <w:rPr>
                <w:rFonts w:asciiTheme="majorHAnsi" w:hAnsiTheme="majorHAnsi"/>
              </w:rPr>
              <w:t xml:space="preserve"> younger elementary school age with special emphasis on the peculiarities of students with attention deficit/hyperactivity disorder (ADHD)</w:t>
            </w:r>
          </w:p>
        </w:tc>
      </w:tr>
      <w:tr w:rsidR="007A1F9E" w:rsidRPr="004737E0" w14:paraId="08CD3B4F" w14:textId="77777777" w:rsidTr="004947B8">
        <w:trPr>
          <w:trHeight w:val="3804"/>
        </w:trPr>
        <w:tc>
          <w:tcPr>
            <w:tcW w:w="2516" w:type="dxa"/>
            <w:shd w:val="clear" w:color="auto" w:fill="F3F3F3"/>
          </w:tcPr>
          <w:p w14:paraId="0F59D373" w14:textId="77777777" w:rsidR="007A1F9E" w:rsidRPr="004737E0" w:rsidRDefault="007A1F9E">
            <w:pPr>
              <w:pStyle w:val="TableParagraph"/>
              <w:rPr>
                <w:rFonts w:asciiTheme="majorHAnsi" w:hAnsiTheme="majorHAnsi"/>
              </w:rPr>
            </w:pPr>
          </w:p>
          <w:p w14:paraId="0411A2EC" w14:textId="77777777" w:rsidR="007A1F9E" w:rsidRPr="004737E0" w:rsidRDefault="007A1F9E">
            <w:pPr>
              <w:pStyle w:val="TableParagraph"/>
              <w:rPr>
                <w:rFonts w:asciiTheme="majorHAnsi" w:hAnsiTheme="majorHAnsi"/>
              </w:rPr>
            </w:pPr>
          </w:p>
          <w:p w14:paraId="33A3D76E" w14:textId="77777777" w:rsidR="007A1F9E" w:rsidRPr="004737E0" w:rsidRDefault="007A1F9E">
            <w:pPr>
              <w:pStyle w:val="TableParagraph"/>
              <w:rPr>
                <w:rFonts w:asciiTheme="majorHAnsi" w:hAnsiTheme="majorHAnsi"/>
              </w:rPr>
            </w:pPr>
          </w:p>
          <w:p w14:paraId="2F8C6A6F" w14:textId="77777777" w:rsidR="007A1F9E" w:rsidRPr="004737E0" w:rsidRDefault="007A1F9E">
            <w:pPr>
              <w:pStyle w:val="TableParagraph"/>
              <w:rPr>
                <w:rFonts w:asciiTheme="majorHAnsi" w:hAnsiTheme="majorHAnsi"/>
              </w:rPr>
            </w:pPr>
          </w:p>
          <w:p w14:paraId="38DBE523" w14:textId="77777777" w:rsidR="007A1F9E" w:rsidRPr="004737E0" w:rsidRDefault="007A1F9E">
            <w:pPr>
              <w:pStyle w:val="TableParagraph"/>
              <w:rPr>
                <w:rFonts w:asciiTheme="majorHAnsi" w:hAnsiTheme="majorHAnsi"/>
              </w:rPr>
            </w:pPr>
          </w:p>
          <w:p w14:paraId="66F24E1F" w14:textId="77777777" w:rsidR="007A1F9E" w:rsidRPr="004737E0" w:rsidRDefault="007A1F9E">
            <w:pPr>
              <w:pStyle w:val="TableParagraph"/>
              <w:spacing w:before="73"/>
              <w:rPr>
                <w:rFonts w:asciiTheme="majorHAnsi" w:hAnsiTheme="majorHAnsi"/>
              </w:rPr>
            </w:pPr>
          </w:p>
          <w:p w14:paraId="78ABF65E"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993" w:type="dxa"/>
            <w:gridSpan w:val="6"/>
          </w:tcPr>
          <w:p w14:paraId="78175EB2" w14:textId="77777777" w:rsidR="007A1F9E" w:rsidRPr="004737E0" w:rsidRDefault="000E1E7D" w:rsidP="00B87C5C">
            <w:pPr>
              <w:pStyle w:val="TableParagraph"/>
              <w:numPr>
                <w:ilvl w:val="0"/>
                <w:numId w:val="275"/>
              </w:numPr>
              <w:tabs>
                <w:tab w:val="left" w:pos="456"/>
              </w:tabs>
              <w:spacing w:before="74"/>
              <w:ind w:right="134" w:firstLine="0"/>
              <w:jc w:val="both"/>
              <w:rPr>
                <w:rFonts w:asciiTheme="majorHAnsi" w:hAnsiTheme="majorHAnsi"/>
              </w:rPr>
            </w:pPr>
            <w:r w:rsidRPr="004737E0">
              <w:rPr>
                <w:rFonts w:asciiTheme="majorHAnsi" w:hAnsiTheme="majorHAnsi"/>
              </w:rPr>
              <w:t>describe the specifics in the functioning of students with behavioral problems and students with attention deficit/hyperactivity disorder in the teaching environment, and their etiological factors</w:t>
            </w:r>
          </w:p>
          <w:p w14:paraId="3398B7E5" w14:textId="77777777" w:rsidR="007A1F9E" w:rsidRPr="004737E0" w:rsidRDefault="000E1E7D" w:rsidP="00B87C5C">
            <w:pPr>
              <w:pStyle w:val="TableParagraph"/>
              <w:numPr>
                <w:ilvl w:val="0"/>
                <w:numId w:val="275"/>
              </w:numPr>
              <w:tabs>
                <w:tab w:val="left" w:pos="499"/>
              </w:tabs>
              <w:ind w:right="134" w:firstLine="0"/>
              <w:jc w:val="both"/>
              <w:rPr>
                <w:rFonts w:asciiTheme="majorHAnsi" w:hAnsiTheme="majorHAnsi"/>
              </w:rPr>
            </w:pPr>
            <w:r w:rsidRPr="004737E0">
              <w:rPr>
                <w:rFonts w:asciiTheme="majorHAnsi" w:hAnsiTheme="majorHAnsi"/>
              </w:rPr>
              <w:t>recognize specifics in the functioning of students with behavioral problems and students with attention deficit/hyperactivity disorder</w:t>
            </w:r>
          </w:p>
          <w:p w14:paraId="04D38EF5" w14:textId="435CBC9A" w:rsidR="007A1F9E" w:rsidRPr="004737E0" w:rsidRDefault="000E1E7D" w:rsidP="00B87C5C">
            <w:pPr>
              <w:pStyle w:val="TableParagraph"/>
              <w:numPr>
                <w:ilvl w:val="0"/>
                <w:numId w:val="275"/>
              </w:numPr>
              <w:tabs>
                <w:tab w:val="left" w:pos="403"/>
              </w:tabs>
              <w:ind w:right="140" w:firstLine="0"/>
              <w:jc w:val="both"/>
              <w:rPr>
                <w:rFonts w:asciiTheme="majorHAnsi" w:hAnsiTheme="majorHAnsi"/>
              </w:rPr>
            </w:pPr>
            <w:r w:rsidRPr="004737E0">
              <w:rPr>
                <w:rFonts w:asciiTheme="majorHAnsi" w:hAnsiTheme="majorHAnsi"/>
              </w:rPr>
              <w:t>apply the acquired knowledge in working with students with behavioral problems, i.e.</w:t>
            </w:r>
            <w:r w:rsidR="00343AC7">
              <w:rPr>
                <w:rFonts w:asciiTheme="majorHAnsi" w:hAnsiTheme="majorHAnsi"/>
              </w:rPr>
              <w:t>,</w:t>
            </w:r>
            <w:r w:rsidRPr="004737E0">
              <w:rPr>
                <w:rFonts w:asciiTheme="majorHAnsi" w:hAnsiTheme="majorHAnsi"/>
              </w:rPr>
              <w:t xml:space="preserve"> attention deficit/hyperactivity disorder</w:t>
            </w:r>
          </w:p>
          <w:p w14:paraId="431FFA69" w14:textId="57BC3C68" w:rsidR="007A1F9E" w:rsidRPr="004737E0" w:rsidRDefault="000E1E7D" w:rsidP="00B87C5C">
            <w:pPr>
              <w:pStyle w:val="TableParagraph"/>
              <w:numPr>
                <w:ilvl w:val="0"/>
                <w:numId w:val="275"/>
              </w:numPr>
              <w:tabs>
                <w:tab w:val="left" w:pos="386"/>
              </w:tabs>
              <w:ind w:right="132" w:firstLine="0"/>
              <w:jc w:val="both"/>
              <w:rPr>
                <w:rFonts w:asciiTheme="majorHAnsi" w:hAnsiTheme="majorHAnsi"/>
              </w:rPr>
            </w:pPr>
            <w:r w:rsidRPr="004737E0">
              <w:rPr>
                <w:rFonts w:asciiTheme="majorHAnsi" w:hAnsiTheme="majorHAnsi"/>
              </w:rPr>
              <w:t>analyze peculiarities in the behavior of students with behavior problems, i.e.</w:t>
            </w:r>
            <w:r w:rsidR="00343AC7">
              <w:rPr>
                <w:rFonts w:asciiTheme="majorHAnsi" w:hAnsiTheme="majorHAnsi"/>
              </w:rPr>
              <w:t>,</w:t>
            </w:r>
            <w:r w:rsidRPr="004737E0">
              <w:rPr>
                <w:rFonts w:asciiTheme="majorHAnsi" w:hAnsiTheme="majorHAnsi"/>
              </w:rPr>
              <w:t xml:space="preserve"> attention deficit/hyperactivity disorder</w:t>
            </w:r>
          </w:p>
          <w:p w14:paraId="3CD66AD5" w14:textId="6B66412A" w:rsidR="007A1F9E" w:rsidRPr="004737E0" w:rsidRDefault="000E1E7D" w:rsidP="00B87C5C">
            <w:pPr>
              <w:pStyle w:val="TableParagraph"/>
              <w:numPr>
                <w:ilvl w:val="0"/>
                <w:numId w:val="275"/>
              </w:numPr>
              <w:tabs>
                <w:tab w:val="left" w:pos="379"/>
              </w:tabs>
              <w:ind w:right="137" w:firstLine="0"/>
              <w:jc w:val="both"/>
              <w:rPr>
                <w:rFonts w:asciiTheme="majorHAnsi" w:hAnsiTheme="majorHAnsi"/>
              </w:rPr>
            </w:pPr>
            <w:r w:rsidRPr="004737E0">
              <w:rPr>
                <w:rFonts w:asciiTheme="majorHAnsi" w:hAnsiTheme="majorHAnsi"/>
              </w:rPr>
              <w:t>assess</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developmental</w:t>
            </w:r>
            <w:r w:rsidRPr="004737E0">
              <w:rPr>
                <w:rFonts w:asciiTheme="majorHAnsi" w:hAnsiTheme="majorHAnsi"/>
                <w:spacing w:val="-4"/>
              </w:rPr>
              <w:t xml:space="preserve"> </w:t>
            </w:r>
            <w:r w:rsidRPr="004737E0">
              <w:rPr>
                <w:rFonts w:asciiTheme="majorHAnsi" w:hAnsiTheme="majorHAnsi"/>
              </w:rPr>
              <w:t>potential</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students</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behavioral problems, i.e.</w:t>
            </w:r>
            <w:r w:rsidR="00343AC7">
              <w:rPr>
                <w:rFonts w:asciiTheme="majorHAnsi" w:hAnsiTheme="majorHAnsi"/>
              </w:rPr>
              <w:t>,</w:t>
            </w:r>
            <w:r w:rsidRPr="004737E0">
              <w:rPr>
                <w:rFonts w:asciiTheme="majorHAnsi" w:hAnsiTheme="majorHAnsi"/>
              </w:rPr>
              <w:t xml:space="preserve"> attention deficit/hyperactivity disorder</w:t>
            </w:r>
          </w:p>
        </w:tc>
      </w:tr>
      <w:tr w:rsidR="007A1F9E" w:rsidRPr="004737E0" w14:paraId="2C4D63CB" w14:textId="77777777" w:rsidTr="004947B8">
        <w:trPr>
          <w:trHeight w:val="3953"/>
        </w:trPr>
        <w:tc>
          <w:tcPr>
            <w:tcW w:w="2516" w:type="dxa"/>
            <w:shd w:val="clear" w:color="auto" w:fill="F3F3F3"/>
          </w:tcPr>
          <w:p w14:paraId="4468F594" w14:textId="77777777" w:rsidR="007A1F9E" w:rsidRPr="004737E0" w:rsidRDefault="007A1F9E">
            <w:pPr>
              <w:pStyle w:val="TableParagraph"/>
              <w:rPr>
                <w:rFonts w:asciiTheme="majorHAnsi" w:hAnsiTheme="majorHAnsi"/>
              </w:rPr>
            </w:pPr>
          </w:p>
          <w:p w14:paraId="09A20B3B" w14:textId="77777777" w:rsidR="007A1F9E" w:rsidRPr="004737E0" w:rsidRDefault="007A1F9E">
            <w:pPr>
              <w:pStyle w:val="TableParagraph"/>
              <w:rPr>
                <w:rFonts w:asciiTheme="majorHAnsi" w:hAnsiTheme="majorHAnsi"/>
              </w:rPr>
            </w:pPr>
          </w:p>
          <w:p w14:paraId="28958F75" w14:textId="77777777" w:rsidR="007A1F9E" w:rsidRPr="004737E0" w:rsidRDefault="007A1F9E">
            <w:pPr>
              <w:pStyle w:val="TableParagraph"/>
              <w:rPr>
                <w:rFonts w:asciiTheme="majorHAnsi" w:hAnsiTheme="majorHAnsi"/>
              </w:rPr>
            </w:pPr>
          </w:p>
          <w:p w14:paraId="0CAD37C0" w14:textId="77777777" w:rsidR="007A1F9E" w:rsidRPr="004737E0" w:rsidRDefault="007A1F9E">
            <w:pPr>
              <w:pStyle w:val="TableParagraph"/>
              <w:rPr>
                <w:rFonts w:asciiTheme="majorHAnsi" w:hAnsiTheme="majorHAnsi"/>
              </w:rPr>
            </w:pPr>
          </w:p>
          <w:p w14:paraId="6C4075B9" w14:textId="77777777" w:rsidR="007A1F9E" w:rsidRPr="004737E0" w:rsidRDefault="007A1F9E">
            <w:pPr>
              <w:pStyle w:val="TableParagraph"/>
              <w:rPr>
                <w:rFonts w:asciiTheme="majorHAnsi" w:hAnsiTheme="majorHAnsi"/>
              </w:rPr>
            </w:pPr>
          </w:p>
          <w:p w14:paraId="7FF12427" w14:textId="77777777" w:rsidR="007A1F9E" w:rsidRPr="004737E0" w:rsidRDefault="007A1F9E">
            <w:pPr>
              <w:pStyle w:val="TableParagraph"/>
              <w:spacing w:before="13"/>
              <w:rPr>
                <w:rFonts w:asciiTheme="majorHAnsi" w:hAnsiTheme="majorHAnsi"/>
              </w:rPr>
            </w:pPr>
          </w:p>
          <w:p w14:paraId="6104E660" w14:textId="77777777" w:rsidR="007A1F9E" w:rsidRPr="004737E0" w:rsidRDefault="000E1E7D">
            <w:pPr>
              <w:pStyle w:val="TableParagraph"/>
              <w:tabs>
                <w:tab w:val="left" w:pos="1624"/>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993" w:type="dxa"/>
            <w:gridSpan w:val="6"/>
          </w:tcPr>
          <w:p w14:paraId="1406D49C" w14:textId="77777777" w:rsidR="007A1F9E" w:rsidRPr="004737E0" w:rsidRDefault="000E1E7D" w:rsidP="00B87C5C">
            <w:pPr>
              <w:pStyle w:val="TableParagraph"/>
              <w:numPr>
                <w:ilvl w:val="0"/>
                <w:numId w:val="274"/>
              </w:numPr>
              <w:tabs>
                <w:tab w:val="left" w:pos="437"/>
              </w:tabs>
              <w:spacing w:before="14"/>
              <w:ind w:right="100" w:firstLine="0"/>
              <w:rPr>
                <w:rFonts w:asciiTheme="majorHAnsi" w:hAnsiTheme="majorHAnsi"/>
              </w:rPr>
            </w:pPr>
            <w:r w:rsidRPr="004737E0">
              <w:rPr>
                <w:rFonts w:asciiTheme="majorHAnsi" w:hAnsiTheme="majorHAnsi"/>
              </w:rPr>
              <w:t>Etiology</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frequency</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behavior</w:t>
            </w:r>
            <w:r w:rsidRPr="004737E0">
              <w:rPr>
                <w:rFonts w:asciiTheme="majorHAnsi" w:hAnsiTheme="majorHAnsi"/>
                <w:spacing w:val="80"/>
              </w:rPr>
              <w:t xml:space="preserve"> </w:t>
            </w:r>
            <w:r w:rsidRPr="004737E0">
              <w:rPr>
                <w:rFonts w:asciiTheme="majorHAnsi" w:hAnsiTheme="majorHAnsi"/>
              </w:rPr>
              <w:t>problems</w:t>
            </w:r>
            <w:r w:rsidRPr="004737E0">
              <w:rPr>
                <w:rFonts w:asciiTheme="majorHAnsi" w:hAnsiTheme="majorHAnsi"/>
                <w:spacing w:val="80"/>
              </w:rPr>
              <w:t xml:space="preserve"> </w:t>
            </w:r>
            <w:r w:rsidRPr="004737E0">
              <w:rPr>
                <w:rFonts w:asciiTheme="majorHAnsi" w:hAnsiTheme="majorHAnsi"/>
              </w:rPr>
              <w:t>in</w:t>
            </w:r>
            <w:r w:rsidRPr="004737E0">
              <w:rPr>
                <w:rFonts w:asciiTheme="majorHAnsi" w:hAnsiTheme="majorHAnsi"/>
                <w:spacing w:val="80"/>
              </w:rPr>
              <w:t xml:space="preserve"> </w:t>
            </w:r>
            <w:r w:rsidRPr="004737E0">
              <w:rPr>
                <w:rFonts w:asciiTheme="majorHAnsi" w:hAnsiTheme="majorHAnsi"/>
              </w:rPr>
              <w:t>younger elementary school students</w:t>
            </w:r>
          </w:p>
          <w:p w14:paraId="65170F14" w14:textId="77777777" w:rsidR="007A1F9E" w:rsidRPr="004737E0" w:rsidRDefault="000E1E7D" w:rsidP="00B87C5C">
            <w:pPr>
              <w:pStyle w:val="TableParagraph"/>
              <w:numPr>
                <w:ilvl w:val="0"/>
                <w:numId w:val="274"/>
              </w:numPr>
              <w:tabs>
                <w:tab w:val="left" w:pos="398"/>
              </w:tabs>
              <w:ind w:right="98" w:firstLine="0"/>
              <w:rPr>
                <w:rFonts w:asciiTheme="majorHAnsi" w:hAnsiTheme="majorHAnsi"/>
              </w:rPr>
            </w:pPr>
            <w:r w:rsidRPr="004737E0">
              <w:rPr>
                <w:rFonts w:asciiTheme="majorHAnsi" w:hAnsiTheme="majorHAnsi"/>
              </w:rPr>
              <w:t>Classification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students'</w:t>
            </w:r>
            <w:r w:rsidRPr="004737E0">
              <w:rPr>
                <w:rFonts w:asciiTheme="majorHAnsi" w:hAnsiTheme="majorHAnsi"/>
                <w:spacing w:val="40"/>
              </w:rPr>
              <w:t xml:space="preserve"> </w:t>
            </w:r>
            <w:r w:rsidRPr="004737E0">
              <w:rPr>
                <w:rFonts w:asciiTheme="majorHAnsi" w:hAnsiTheme="majorHAnsi"/>
              </w:rPr>
              <w:t>behavioral</w:t>
            </w:r>
            <w:r w:rsidRPr="004737E0">
              <w:rPr>
                <w:rFonts w:asciiTheme="majorHAnsi" w:hAnsiTheme="majorHAnsi"/>
                <w:spacing w:val="40"/>
              </w:rPr>
              <w:t xml:space="preserve"> </w:t>
            </w:r>
            <w:r w:rsidRPr="004737E0">
              <w:rPr>
                <w:rFonts w:asciiTheme="majorHAnsi" w:hAnsiTheme="majorHAnsi"/>
              </w:rPr>
              <w:t>problems</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 xml:space="preserve">classroom </w:t>
            </w:r>
            <w:r w:rsidRPr="004737E0">
              <w:rPr>
                <w:rFonts w:asciiTheme="majorHAnsi" w:hAnsiTheme="majorHAnsi"/>
                <w:spacing w:val="-2"/>
              </w:rPr>
              <w:t>teaching</w:t>
            </w:r>
          </w:p>
          <w:p w14:paraId="40AA6B20" w14:textId="77777777" w:rsidR="007A1F9E" w:rsidRPr="004737E0" w:rsidRDefault="000E1E7D" w:rsidP="00B87C5C">
            <w:pPr>
              <w:pStyle w:val="TableParagraph"/>
              <w:numPr>
                <w:ilvl w:val="0"/>
                <w:numId w:val="274"/>
              </w:numPr>
              <w:tabs>
                <w:tab w:val="left" w:pos="341"/>
              </w:tabs>
              <w:spacing w:before="1" w:line="281" w:lineRule="exact"/>
              <w:ind w:left="341" w:hanging="234"/>
              <w:rPr>
                <w:rFonts w:asciiTheme="majorHAnsi" w:hAnsiTheme="majorHAnsi"/>
              </w:rPr>
            </w:pP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attention</w:t>
            </w:r>
            <w:r w:rsidRPr="004737E0">
              <w:rPr>
                <w:rFonts w:asciiTheme="majorHAnsi" w:hAnsiTheme="majorHAnsi"/>
                <w:spacing w:val="-4"/>
              </w:rPr>
              <w:t xml:space="preserve"> </w:t>
            </w:r>
            <w:r w:rsidRPr="004737E0">
              <w:rPr>
                <w:rFonts w:asciiTheme="majorHAnsi" w:hAnsiTheme="majorHAnsi"/>
              </w:rPr>
              <w:t>deficit/hyperactivity</w:t>
            </w:r>
            <w:r w:rsidRPr="004737E0">
              <w:rPr>
                <w:rFonts w:asciiTheme="majorHAnsi" w:hAnsiTheme="majorHAnsi"/>
                <w:spacing w:val="-3"/>
              </w:rPr>
              <w:t xml:space="preserve"> </w:t>
            </w:r>
            <w:r w:rsidRPr="004737E0">
              <w:rPr>
                <w:rFonts w:asciiTheme="majorHAnsi" w:hAnsiTheme="majorHAnsi"/>
              </w:rPr>
              <w:t>disorder</w:t>
            </w:r>
            <w:r w:rsidRPr="004737E0">
              <w:rPr>
                <w:rFonts w:asciiTheme="majorHAnsi" w:hAnsiTheme="majorHAnsi"/>
                <w:spacing w:val="-2"/>
              </w:rPr>
              <w:t xml:space="preserve"> (ADHD)</w:t>
            </w:r>
          </w:p>
          <w:p w14:paraId="64DC83F0" w14:textId="77777777" w:rsidR="007A1F9E" w:rsidRPr="004737E0" w:rsidRDefault="000E1E7D" w:rsidP="00B87C5C">
            <w:pPr>
              <w:pStyle w:val="TableParagraph"/>
              <w:numPr>
                <w:ilvl w:val="1"/>
                <w:numId w:val="274"/>
              </w:numPr>
              <w:tabs>
                <w:tab w:val="left" w:pos="367"/>
              </w:tabs>
              <w:spacing w:line="281" w:lineRule="exact"/>
              <w:ind w:left="367" w:hanging="260"/>
              <w:rPr>
                <w:rFonts w:asciiTheme="majorHAnsi" w:hAnsiTheme="majorHAnsi"/>
              </w:rPr>
            </w:pPr>
            <w:r w:rsidRPr="004737E0">
              <w:rPr>
                <w:rFonts w:asciiTheme="majorHAnsi" w:hAnsiTheme="majorHAnsi"/>
              </w:rPr>
              <w:t>Symptoms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attention</w:t>
            </w:r>
            <w:r w:rsidRPr="004737E0">
              <w:rPr>
                <w:rFonts w:asciiTheme="majorHAnsi" w:hAnsiTheme="majorHAnsi"/>
                <w:spacing w:val="-3"/>
              </w:rPr>
              <w:t xml:space="preserve"> </w:t>
            </w:r>
            <w:r w:rsidRPr="004737E0">
              <w:rPr>
                <w:rFonts w:asciiTheme="majorHAnsi" w:hAnsiTheme="majorHAnsi"/>
                <w:spacing w:val="-2"/>
              </w:rPr>
              <w:t>deficit</w:t>
            </w:r>
          </w:p>
          <w:p w14:paraId="7ABE7BCE" w14:textId="77777777" w:rsidR="007A1F9E" w:rsidRPr="004737E0" w:rsidRDefault="000E1E7D" w:rsidP="00B87C5C">
            <w:pPr>
              <w:pStyle w:val="TableParagraph"/>
              <w:numPr>
                <w:ilvl w:val="1"/>
                <w:numId w:val="274"/>
              </w:numPr>
              <w:tabs>
                <w:tab w:val="left" w:pos="381"/>
              </w:tabs>
              <w:spacing w:line="281" w:lineRule="exact"/>
              <w:ind w:left="381" w:hanging="274"/>
              <w:rPr>
                <w:rFonts w:asciiTheme="majorHAnsi" w:hAnsiTheme="majorHAnsi"/>
              </w:rPr>
            </w:pPr>
            <w:r w:rsidRPr="004737E0">
              <w:rPr>
                <w:rFonts w:asciiTheme="majorHAnsi" w:hAnsiTheme="majorHAnsi"/>
              </w:rPr>
              <w:t>Symptoms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hyperactivity-</w:t>
            </w:r>
            <w:r w:rsidRPr="004737E0">
              <w:rPr>
                <w:rFonts w:asciiTheme="majorHAnsi" w:hAnsiTheme="majorHAnsi"/>
                <w:spacing w:val="-2"/>
              </w:rPr>
              <w:t>impulsivity</w:t>
            </w:r>
          </w:p>
          <w:p w14:paraId="78A08412" w14:textId="77777777" w:rsidR="007A1F9E" w:rsidRPr="004737E0" w:rsidRDefault="000E1E7D" w:rsidP="00B87C5C">
            <w:pPr>
              <w:pStyle w:val="TableParagraph"/>
              <w:numPr>
                <w:ilvl w:val="1"/>
                <w:numId w:val="274"/>
              </w:numPr>
              <w:tabs>
                <w:tab w:val="left" w:pos="356"/>
              </w:tabs>
              <w:spacing w:before="1" w:line="281" w:lineRule="exact"/>
              <w:ind w:left="356" w:hanging="249"/>
              <w:rPr>
                <w:rFonts w:asciiTheme="majorHAnsi" w:hAnsiTheme="majorHAnsi"/>
              </w:rPr>
            </w:pPr>
            <w:r w:rsidRPr="004737E0">
              <w:rPr>
                <w:rFonts w:asciiTheme="majorHAnsi" w:hAnsiTheme="majorHAnsi"/>
              </w:rPr>
              <w:t>Comorbidity</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spacing w:val="-4"/>
              </w:rPr>
              <w:t>ADHD</w:t>
            </w:r>
          </w:p>
          <w:p w14:paraId="40F798A8" w14:textId="77777777" w:rsidR="007A1F9E" w:rsidRPr="004737E0" w:rsidRDefault="000E1E7D" w:rsidP="00B87C5C">
            <w:pPr>
              <w:pStyle w:val="TableParagraph"/>
              <w:numPr>
                <w:ilvl w:val="0"/>
                <w:numId w:val="273"/>
              </w:numPr>
              <w:tabs>
                <w:tab w:val="left" w:pos="288"/>
              </w:tabs>
              <w:spacing w:line="281" w:lineRule="exact"/>
              <w:ind w:left="288" w:hanging="181"/>
              <w:rPr>
                <w:rFonts w:asciiTheme="majorHAnsi" w:hAnsiTheme="majorHAnsi"/>
              </w:rPr>
            </w:pPr>
            <w:r w:rsidRPr="004737E0">
              <w:rPr>
                <w:rFonts w:asciiTheme="majorHAnsi" w:hAnsiTheme="majorHAnsi"/>
              </w:rPr>
              <w:t>Modern</w:t>
            </w:r>
            <w:r w:rsidRPr="004737E0">
              <w:rPr>
                <w:rFonts w:asciiTheme="majorHAnsi" w:hAnsiTheme="majorHAnsi"/>
                <w:spacing w:val="-3"/>
              </w:rPr>
              <w:t xml:space="preserve"> </w:t>
            </w:r>
            <w:r w:rsidRPr="004737E0">
              <w:rPr>
                <w:rFonts w:asciiTheme="majorHAnsi" w:hAnsiTheme="majorHAnsi"/>
              </w:rPr>
              <w:t>approaches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education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students</w:t>
            </w:r>
            <w:r w:rsidRPr="004737E0">
              <w:rPr>
                <w:rFonts w:asciiTheme="majorHAnsi" w:hAnsiTheme="majorHAnsi"/>
                <w:spacing w:val="-2"/>
              </w:rPr>
              <w:t xml:space="preserve"> </w:t>
            </w:r>
            <w:r w:rsidRPr="004737E0">
              <w:rPr>
                <w:rFonts w:asciiTheme="majorHAnsi" w:hAnsiTheme="majorHAnsi"/>
              </w:rPr>
              <w:t>with</w:t>
            </w:r>
            <w:r w:rsidRPr="004737E0">
              <w:rPr>
                <w:rFonts w:asciiTheme="majorHAnsi" w:hAnsiTheme="majorHAnsi"/>
                <w:spacing w:val="-1"/>
              </w:rPr>
              <w:t xml:space="preserve"> </w:t>
            </w:r>
            <w:r w:rsidRPr="004737E0">
              <w:rPr>
                <w:rFonts w:asciiTheme="majorHAnsi" w:hAnsiTheme="majorHAnsi"/>
                <w:spacing w:val="-4"/>
              </w:rPr>
              <w:t>ADHD</w:t>
            </w:r>
          </w:p>
          <w:p w14:paraId="75A83115" w14:textId="77777777" w:rsidR="007A1F9E" w:rsidRPr="004737E0" w:rsidRDefault="000E1E7D" w:rsidP="00B87C5C">
            <w:pPr>
              <w:pStyle w:val="TableParagraph"/>
              <w:numPr>
                <w:ilvl w:val="0"/>
                <w:numId w:val="273"/>
              </w:numPr>
              <w:tabs>
                <w:tab w:val="left" w:pos="341"/>
              </w:tabs>
              <w:spacing w:line="281" w:lineRule="exact"/>
              <w:ind w:left="341" w:hanging="234"/>
              <w:rPr>
                <w:rFonts w:asciiTheme="majorHAnsi" w:hAnsiTheme="majorHAnsi"/>
              </w:rPr>
            </w:pPr>
            <w:r w:rsidRPr="004737E0">
              <w:rPr>
                <w:rFonts w:asciiTheme="majorHAnsi" w:hAnsiTheme="majorHAnsi"/>
              </w:rPr>
              <w:t>Peculiarities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students</w:t>
            </w:r>
            <w:r w:rsidRPr="004737E0">
              <w:rPr>
                <w:rFonts w:asciiTheme="majorHAnsi" w:hAnsiTheme="majorHAnsi"/>
                <w:spacing w:val="-1"/>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ADHD</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spacing w:val="-2"/>
              </w:rPr>
              <w:t>process</w:t>
            </w:r>
          </w:p>
          <w:p w14:paraId="506FDA7B" w14:textId="77777777" w:rsidR="007A1F9E" w:rsidRPr="004737E0" w:rsidRDefault="000E1E7D" w:rsidP="00B87C5C">
            <w:pPr>
              <w:pStyle w:val="TableParagraph"/>
              <w:numPr>
                <w:ilvl w:val="0"/>
                <w:numId w:val="273"/>
              </w:numPr>
              <w:tabs>
                <w:tab w:val="left" w:pos="341"/>
              </w:tabs>
              <w:spacing w:line="281" w:lineRule="exact"/>
              <w:ind w:left="341" w:hanging="234"/>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relationship</w:t>
            </w:r>
            <w:r w:rsidRPr="004737E0">
              <w:rPr>
                <w:rFonts w:asciiTheme="majorHAnsi" w:hAnsiTheme="majorHAnsi"/>
                <w:spacing w:val="-2"/>
              </w:rPr>
              <w:t xml:space="preserve"> </w:t>
            </w:r>
            <w:r w:rsidRPr="004737E0">
              <w:rPr>
                <w:rFonts w:asciiTheme="majorHAnsi" w:hAnsiTheme="majorHAnsi"/>
              </w:rPr>
              <w:t>between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teacher</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child</w:t>
            </w:r>
            <w:r w:rsidRPr="004737E0">
              <w:rPr>
                <w:rFonts w:asciiTheme="majorHAnsi" w:hAnsiTheme="majorHAnsi"/>
                <w:spacing w:val="-4"/>
              </w:rPr>
              <w:t xml:space="preserve"> </w:t>
            </w:r>
            <w:r w:rsidRPr="004737E0">
              <w:rPr>
                <w:rFonts w:asciiTheme="majorHAnsi" w:hAnsiTheme="majorHAnsi"/>
              </w:rPr>
              <w:t>with</w:t>
            </w:r>
            <w:r w:rsidRPr="004737E0">
              <w:rPr>
                <w:rFonts w:asciiTheme="majorHAnsi" w:hAnsiTheme="majorHAnsi"/>
                <w:spacing w:val="-1"/>
              </w:rPr>
              <w:t xml:space="preserve"> </w:t>
            </w:r>
            <w:r w:rsidRPr="004737E0">
              <w:rPr>
                <w:rFonts w:asciiTheme="majorHAnsi" w:hAnsiTheme="majorHAnsi"/>
                <w:spacing w:val="-4"/>
              </w:rPr>
              <w:t>ADHD</w:t>
            </w:r>
          </w:p>
          <w:p w14:paraId="6E1D713B" w14:textId="77777777" w:rsidR="007A1F9E" w:rsidRPr="004737E0" w:rsidRDefault="000E1E7D" w:rsidP="00B87C5C">
            <w:pPr>
              <w:pStyle w:val="TableParagraph"/>
              <w:numPr>
                <w:ilvl w:val="0"/>
                <w:numId w:val="273"/>
              </w:numPr>
              <w:tabs>
                <w:tab w:val="left" w:pos="389"/>
              </w:tabs>
              <w:spacing w:before="2"/>
              <w:ind w:left="107" w:right="104" w:firstLine="0"/>
              <w:rPr>
                <w:rFonts w:asciiTheme="majorHAnsi" w:hAnsiTheme="majorHAnsi"/>
              </w:rPr>
            </w:pPr>
            <w:r w:rsidRPr="004737E0">
              <w:rPr>
                <w:rFonts w:asciiTheme="majorHAnsi" w:hAnsiTheme="majorHAnsi"/>
              </w:rPr>
              <w:t>Methodical</w:t>
            </w:r>
            <w:r w:rsidRPr="004737E0">
              <w:rPr>
                <w:rFonts w:asciiTheme="majorHAnsi" w:hAnsiTheme="majorHAnsi"/>
                <w:spacing w:val="40"/>
              </w:rPr>
              <w:t xml:space="preserve"> </w:t>
            </w:r>
            <w:r w:rsidRPr="004737E0">
              <w:rPr>
                <w:rFonts w:asciiTheme="majorHAnsi" w:hAnsiTheme="majorHAnsi"/>
              </w:rPr>
              <w:t>adjustment</w:t>
            </w:r>
            <w:r w:rsidRPr="004737E0">
              <w:rPr>
                <w:rFonts w:asciiTheme="majorHAnsi" w:hAnsiTheme="majorHAnsi"/>
                <w:spacing w:val="40"/>
              </w:rPr>
              <w:t xml:space="preserve"> </w:t>
            </w:r>
            <w:r w:rsidRPr="004737E0">
              <w:rPr>
                <w:rFonts w:asciiTheme="majorHAnsi" w:hAnsiTheme="majorHAnsi"/>
              </w:rPr>
              <w:t>procedures</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working</w:t>
            </w:r>
            <w:r w:rsidRPr="004737E0">
              <w:rPr>
                <w:rFonts w:asciiTheme="majorHAnsi" w:hAnsiTheme="majorHAnsi"/>
                <w:spacing w:val="39"/>
              </w:rPr>
              <w:t xml:space="preserve"> </w:t>
            </w:r>
            <w:r w:rsidRPr="004737E0">
              <w:rPr>
                <w:rFonts w:asciiTheme="majorHAnsi" w:hAnsiTheme="majorHAnsi"/>
              </w:rPr>
              <w:t>with</w:t>
            </w:r>
            <w:r w:rsidRPr="004737E0">
              <w:rPr>
                <w:rFonts w:asciiTheme="majorHAnsi" w:hAnsiTheme="majorHAnsi"/>
                <w:spacing w:val="40"/>
              </w:rPr>
              <w:t xml:space="preserve"> </w:t>
            </w:r>
            <w:r w:rsidRPr="004737E0">
              <w:rPr>
                <w:rFonts w:asciiTheme="majorHAnsi" w:hAnsiTheme="majorHAnsi"/>
              </w:rPr>
              <w:t>students with ADHD</w:t>
            </w:r>
          </w:p>
          <w:p w14:paraId="7A8DC862" w14:textId="77777777" w:rsidR="007A1F9E" w:rsidRPr="004737E0" w:rsidRDefault="000E1E7D" w:rsidP="00B87C5C">
            <w:pPr>
              <w:pStyle w:val="TableParagraph"/>
              <w:numPr>
                <w:ilvl w:val="0"/>
                <w:numId w:val="273"/>
              </w:numPr>
              <w:tabs>
                <w:tab w:val="left" w:pos="341"/>
              </w:tabs>
              <w:spacing w:line="260" w:lineRule="exact"/>
              <w:ind w:left="341" w:hanging="234"/>
              <w:rPr>
                <w:rFonts w:asciiTheme="majorHAnsi" w:hAnsiTheme="majorHAnsi"/>
              </w:rPr>
            </w:pPr>
            <w:r w:rsidRPr="004737E0">
              <w:rPr>
                <w:rFonts w:asciiTheme="majorHAnsi" w:hAnsiTheme="majorHAnsi"/>
              </w:rPr>
              <w:t>Peer</w:t>
            </w:r>
            <w:r w:rsidRPr="004737E0">
              <w:rPr>
                <w:rFonts w:asciiTheme="majorHAnsi" w:hAnsiTheme="majorHAnsi"/>
                <w:spacing w:val="-5"/>
              </w:rPr>
              <w:t xml:space="preserve"> </w:t>
            </w:r>
            <w:r w:rsidRPr="004737E0">
              <w:rPr>
                <w:rFonts w:asciiTheme="majorHAnsi" w:hAnsiTheme="majorHAnsi"/>
              </w:rPr>
              <w:t>group:</w:t>
            </w:r>
            <w:r w:rsidRPr="004737E0">
              <w:rPr>
                <w:rFonts w:asciiTheme="majorHAnsi" w:hAnsiTheme="majorHAnsi"/>
                <w:spacing w:val="-4"/>
              </w:rPr>
              <w:t xml:space="preserve"> </w:t>
            </w:r>
            <w:r w:rsidRPr="004737E0">
              <w:rPr>
                <w:rFonts w:asciiTheme="majorHAnsi" w:hAnsiTheme="majorHAnsi"/>
              </w:rPr>
              <w:t>social</w:t>
            </w:r>
            <w:r w:rsidRPr="004737E0">
              <w:rPr>
                <w:rFonts w:asciiTheme="majorHAnsi" w:hAnsiTheme="majorHAnsi"/>
                <w:spacing w:val="-4"/>
              </w:rPr>
              <w:t xml:space="preserve"> </w:t>
            </w:r>
            <w:r w:rsidRPr="004737E0">
              <w:rPr>
                <w:rFonts w:asciiTheme="majorHAnsi" w:hAnsiTheme="majorHAnsi"/>
              </w:rPr>
              <w:t>adaptation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students</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spacing w:val="-4"/>
              </w:rPr>
              <w:t>ADHD</w:t>
            </w:r>
          </w:p>
        </w:tc>
      </w:tr>
      <w:tr w:rsidR="00E02444" w:rsidRPr="004737E0" w14:paraId="613BF75D" w14:textId="77777777" w:rsidTr="004947B8">
        <w:trPr>
          <w:trHeight w:val="854"/>
        </w:trPr>
        <w:tc>
          <w:tcPr>
            <w:tcW w:w="2516" w:type="dxa"/>
            <w:vMerge w:val="restart"/>
            <w:shd w:val="clear" w:color="auto" w:fill="F3F3F3"/>
          </w:tcPr>
          <w:p w14:paraId="099E605A" w14:textId="77777777" w:rsidR="00E02444" w:rsidRPr="004737E0" w:rsidRDefault="00E02444" w:rsidP="00A1642C">
            <w:pPr>
              <w:pStyle w:val="TableParagraph"/>
              <w:rPr>
                <w:rFonts w:asciiTheme="majorHAnsi" w:hAnsiTheme="majorHAnsi"/>
              </w:rPr>
            </w:pPr>
          </w:p>
          <w:p w14:paraId="1BE30190" w14:textId="77777777" w:rsidR="00E02444" w:rsidRPr="004737E0" w:rsidRDefault="00E02444" w:rsidP="00A1642C">
            <w:pPr>
              <w:pStyle w:val="TableParagraph"/>
              <w:rPr>
                <w:rFonts w:asciiTheme="majorHAnsi" w:hAnsiTheme="majorHAnsi"/>
              </w:rPr>
            </w:pPr>
          </w:p>
          <w:p w14:paraId="6EBFBE60" w14:textId="77777777" w:rsidR="00E02444" w:rsidRPr="004737E0" w:rsidRDefault="00E02444" w:rsidP="00A1642C">
            <w:pPr>
              <w:pStyle w:val="TableParagraph"/>
              <w:rPr>
                <w:rFonts w:asciiTheme="majorHAnsi" w:hAnsiTheme="majorHAnsi"/>
              </w:rPr>
            </w:pPr>
          </w:p>
          <w:p w14:paraId="4CF74EE4" w14:textId="77777777" w:rsidR="00E02444" w:rsidRPr="004737E0" w:rsidRDefault="00E02444" w:rsidP="00A1642C">
            <w:pPr>
              <w:pStyle w:val="TableParagraph"/>
              <w:rPr>
                <w:rFonts w:asciiTheme="majorHAnsi" w:hAnsiTheme="majorHAnsi"/>
              </w:rPr>
            </w:pPr>
          </w:p>
          <w:p w14:paraId="469A532D" w14:textId="77777777" w:rsidR="00E02444" w:rsidRPr="004737E0" w:rsidRDefault="00E02444" w:rsidP="00A1642C">
            <w:pPr>
              <w:pStyle w:val="TableParagraph"/>
              <w:rPr>
                <w:rFonts w:asciiTheme="majorHAnsi" w:hAnsiTheme="majorHAnsi"/>
              </w:rPr>
            </w:pPr>
          </w:p>
          <w:p w14:paraId="2975B0BA" w14:textId="77777777" w:rsidR="00E02444" w:rsidRPr="004737E0" w:rsidRDefault="00E02444" w:rsidP="00A1642C">
            <w:pPr>
              <w:pStyle w:val="TableParagraph"/>
              <w:rPr>
                <w:rFonts w:asciiTheme="majorHAnsi" w:hAnsiTheme="majorHAnsi"/>
              </w:rPr>
            </w:pPr>
          </w:p>
          <w:p w14:paraId="23099F12" w14:textId="77777777" w:rsidR="00E02444" w:rsidRPr="004737E0" w:rsidRDefault="00E02444" w:rsidP="00A1642C">
            <w:pPr>
              <w:pStyle w:val="TableParagraph"/>
              <w:spacing w:before="20"/>
              <w:rPr>
                <w:rFonts w:asciiTheme="majorHAnsi" w:hAnsiTheme="majorHAnsi"/>
              </w:rPr>
            </w:pPr>
          </w:p>
          <w:p w14:paraId="432844AA" w14:textId="77777777" w:rsidR="00E02444" w:rsidRPr="004737E0" w:rsidRDefault="00E02444" w:rsidP="00A1642C">
            <w:pPr>
              <w:pStyle w:val="TableParagraph"/>
              <w:tabs>
                <w:tab w:val="left" w:pos="1434"/>
                <w:tab w:val="left" w:pos="2025"/>
              </w:tabs>
              <w:ind w:left="112" w:right="90"/>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432" w:type="dxa"/>
            <w:gridSpan w:val="2"/>
          </w:tcPr>
          <w:p w14:paraId="7ADF0067" w14:textId="77777777" w:rsidR="00E02444" w:rsidRPr="004737E0" w:rsidRDefault="00E02444" w:rsidP="00A1642C">
            <w:pPr>
              <w:pStyle w:val="TableParagraph"/>
              <w:spacing w:before="14"/>
              <w:ind w:left="112"/>
              <w:rPr>
                <w:rFonts w:asciiTheme="majorHAnsi" w:hAnsiTheme="majorHAnsi"/>
              </w:rPr>
            </w:pPr>
            <w:r w:rsidRPr="004737E0">
              <w:rPr>
                <w:rFonts w:asciiTheme="majorHAnsi" w:hAnsiTheme="majorHAnsi"/>
                <w:spacing w:val="-2"/>
              </w:rPr>
              <w:t>Student</w:t>
            </w:r>
          </w:p>
          <w:p w14:paraId="581F56AB" w14:textId="2FB98152" w:rsidR="00E02444" w:rsidRPr="004737E0" w:rsidRDefault="00E02444" w:rsidP="00A1642C">
            <w:pPr>
              <w:pStyle w:val="TableParagraph"/>
              <w:spacing w:line="280" w:lineRule="exact"/>
              <w:ind w:left="112" w:right="57"/>
              <w:rPr>
                <w:rFonts w:asciiTheme="majorHAnsi" w:hAnsiTheme="majorHAnsi"/>
              </w:rPr>
            </w:pPr>
            <w:r w:rsidRPr="004737E0">
              <w:rPr>
                <w:rFonts w:asciiTheme="majorHAnsi" w:hAnsiTheme="majorHAnsi"/>
                <w:spacing w:val="-2"/>
              </w:rPr>
              <w:t xml:space="preserve">responsibilities </w:t>
            </w:r>
          </w:p>
        </w:tc>
        <w:tc>
          <w:tcPr>
            <w:tcW w:w="1349" w:type="dxa"/>
            <w:tcBorders>
              <w:bottom w:val="single" w:sz="8" w:space="0" w:color="000000"/>
            </w:tcBorders>
          </w:tcPr>
          <w:p w14:paraId="454CC3A6" w14:textId="77777777" w:rsidR="00E02444" w:rsidRPr="004737E0" w:rsidRDefault="00E02444" w:rsidP="00A1642C">
            <w:pPr>
              <w:pStyle w:val="TableParagraph"/>
              <w:spacing w:before="156"/>
              <w:ind w:left="109" w:right="231"/>
              <w:rPr>
                <w:rFonts w:asciiTheme="majorHAnsi" w:hAnsiTheme="majorHAnsi"/>
              </w:rPr>
            </w:pPr>
            <w:r w:rsidRPr="004737E0">
              <w:rPr>
                <w:rFonts w:asciiTheme="majorHAnsi" w:hAnsiTheme="majorHAnsi"/>
                <w:spacing w:val="-2"/>
              </w:rPr>
              <w:t>Learning outcomes</w:t>
            </w:r>
          </w:p>
        </w:tc>
        <w:tc>
          <w:tcPr>
            <w:tcW w:w="870" w:type="dxa"/>
            <w:tcBorders>
              <w:bottom w:val="single" w:sz="8" w:space="0" w:color="000000"/>
            </w:tcBorders>
          </w:tcPr>
          <w:p w14:paraId="2CFA95DE" w14:textId="77777777" w:rsidR="00E02444" w:rsidRPr="004737E0" w:rsidRDefault="00E02444" w:rsidP="00A1642C">
            <w:pPr>
              <w:pStyle w:val="TableParagraph"/>
              <w:spacing w:before="16"/>
              <w:rPr>
                <w:rFonts w:asciiTheme="majorHAnsi" w:hAnsiTheme="majorHAnsi"/>
              </w:rPr>
            </w:pPr>
          </w:p>
          <w:p w14:paraId="245421F8" w14:textId="77777777" w:rsidR="00E02444" w:rsidRPr="004737E0" w:rsidRDefault="00E02444" w:rsidP="00A1642C">
            <w:pPr>
              <w:pStyle w:val="TableParagraph"/>
              <w:ind w:left="111"/>
              <w:rPr>
                <w:rFonts w:asciiTheme="majorHAnsi" w:hAnsiTheme="majorHAnsi"/>
              </w:rPr>
            </w:pPr>
            <w:r w:rsidRPr="004737E0">
              <w:rPr>
                <w:rFonts w:asciiTheme="majorHAnsi" w:hAnsiTheme="majorHAnsi"/>
                <w:spacing w:val="-2"/>
              </w:rPr>
              <w:t>Hours</w:t>
            </w:r>
          </w:p>
        </w:tc>
        <w:tc>
          <w:tcPr>
            <w:tcW w:w="1081" w:type="dxa"/>
            <w:tcBorders>
              <w:bottom w:val="single" w:sz="8" w:space="0" w:color="000000"/>
            </w:tcBorders>
          </w:tcPr>
          <w:p w14:paraId="4AA7E309" w14:textId="77777777" w:rsidR="00E02444" w:rsidRPr="004737E0" w:rsidRDefault="00E02444" w:rsidP="00A1642C">
            <w:pPr>
              <w:pStyle w:val="TableParagraph"/>
              <w:spacing w:before="156" w:line="281" w:lineRule="exact"/>
              <w:ind w:left="111"/>
              <w:rPr>
                <w:rFonts w:asciiTheme="majorHAnsi" w:hAnsiTheme="majorHAnsi"/>
              </w:rPr>
            </w:pPr>
            <w:r w:rsidRPr="004737E0">
              <w:rPr>
                <w:rFonts w:asciiTheme="majorHAnsi" w:hAnsiTheme="majorHAnsi"/>
                <w:spacing w:val="-4"/>
              </w:rPr>
              <w:t>ECTS</w:t>
            </w:r>
          </w:p>
          <w:p w14:paraId="25BDB619" w14:textId="77777777" w:rsidR="00E02444" w:rsidRPr="004737E0" w:rsidRDefault="00E02444" w:rsidP="00A1642C">
            <w:pPr>
              <w:pStyle w:val="TableParagraph"/>
              <w:spacing w:line="281" w:lineRule="exact"/>
              <w:ind w:left="111"/>
              <w:rPr>
                <w:rFonts w:asciiTheme="majorHAnsi" w:hAnsiTheme="majorHAnsi"/>
              </w:rPr>
            </w:pPr>
            <w:r w:rsidRPr="004737E0">
              <w:rPr>
                <w:rFonts w:asciiTheme="majorHAnsi" w:hAnsiTheme="majorHAnsi"/>
                <w:spacing w:val="-2"/>
              </w:rPr>
              <w:t>credits</w:t>
            </w:r>
          </w:p>
        </w:tc>
        <w:tc>
          <w:tcPr>
            <w:tcW w:w="1261" w:type="dxa"/>
            <w:tcBorders>
              <w:bottom w:val="single" w:sz="8" w:space="0" w:color="000000"/>
            </w:tcBorders>
          </w:tcPr>
          <w:p w14:paraId="79FFB126" w14:textId="77777777" w:rsidR="00E02444" w:rsidRPr="004737E0" w:rsidRDefault="00E02444" w:rsidP="00A1642C">
            <w:pPr>
              <w:pStyle w:val="TableParagraph"/>
              <w:spacing w:before="156"/>
              <w:ind w:left="110" w:right="193"/>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E02444" w:rsidRPr="004737E0" w14:paraId="685EADA8" w14:textId="77777777" w:rsidTr="004947B8">
        <w:trPr>
          <w:trHeight w:val="857"/>
        </w:trPr>
        <w:tc>
          <w:tcPr>
            <w:tcW w:w="2516" w:type="dxa"/>
            <w:vMerge/>
            <w:tcBorders>
              <w:top w:val="nil"/>
            </w:tcBorders>
            <w:shd w:val="clear" w:color="auto" w:fill="F3F3F3"/>
          </w:tcPr>
          <w:p w14:paraId="548D8EAA" w14:textId="77777777" w:rsidR="00E02444" w:rsidRPr="004737E0" w:rsidRDefault="00E02444" w:rsidP="00A1642C">
            <w:pPr>
              <w:rPr>
                <w:rFonts w:asciiTheme="majorHAnsi" w:hAnsiTheme="majorHAnsi"/>
              </w:rPr>
            </w:pPr>
          </w:p>
        </w:tc>
        <w:tc>
          <w:tcPr>
            <w:tcW w:w="2432" w:type="dxa"/>
            <w:gridSpan w:val="2"/>
            <w:tcBorders>
              <w:right w:val="single" w:sz="8" w:space="0" w:color="000000"/>
            </w:tcBorders>
          </w:tcPr>
          <w:p w14:paraId="55A6EE77" w14:textId="2178A759" w:rsidR="00E02444" w:rsidRPr="004737E0" w:rsidRDefault="00A7173A" w:rsidP="00A1642C">
            <w:pPr>
              <w:pStyle w:val="TableParagraph"/>
              <w:spacing w:before="20"/>
              <w:ind w:left="112"/>
              <w:rPr>
                <w:rFonts w:asciiTheme="majorHAnsi" w:hAnsiTheme="majorHAnsi"/>
              </w:rPr>
            </w:pPr>
            <w:r>
              <w:rPr>
                <w:rFonts w:asciiTheme="majorHAnsi" w:hAnsiTheme="majorHAnsi"/>
              </w:rPr>
              <w:t>Activity</w:t>
            </w:r>
            <w:r w:rsidR="00E02444" w:rsidRPr="004737E0">
              <w:rPr>
                <w:rFonts w:asciiTheme="majorHAnsi" w:hAnsiTheme="majorHAnsi"/>
                <w:spacing w:val="-3"/>
              </w:rPr>
              <w:t xml:space="preserve"> </w:t>
            </w:r>
            <w:r w:rsidR="00E02444" w:rsidRPr="004737E0">
              <w:rPr>
                <w:rFonts w:asciiTheme="majorHAnsi" w:hAnsiTheme="majorHAnsi"/>
              </w:rPr>
              <w:t>o</w:t>
            </w:r>
            <w:r>
              <w:rPr>
                <w:rFonts w:asciiTheme="majorHAnsi" w:hAnsiTheme="majorHAnsi"/>
              </w:rPr>
              <w:t>n</w:t>
            </w:r>
            <w:r w:rsidR="00E02444" w:rsidRPr="004737E0">
              <w:rPr>
                <w:rFonts w:asciiTheme="majorHAnsi" w:hAnsiTheme="majorHAnsi"/>
                <w:spacing w:val="-2"/>
              </w:rPr>
              <w:t xml:space="preserve"> </w:t>
            </w:r>
            <w:r w:rsidR="00E02444" w:rsidRPr="004737E0">
              <w:rPr>
                <w:rFonts w:asciiTheme="majorHAnsi" w:hAnsiTheme="majorHAnsi"/>
              </w:rPr>
              <w:t>L,</w:t>
            </w:r>
            <w:r w:rsidR="00E02444" w:rsidRPr="004737E0">
              <w:rPr>
                <w:rFonts w:asciiTheme="majorHAnsi" w:hAnsiTheme="majorHAnsi"/>
                <w:spacing w:val="-2"/>
              </w:rPr>
              <w:t xml:space="preserve"> </w:t>
            </w:r>
            <w:r w:rsidR="00E02444" w:rsidRPr="004737E0">
              <w:rPr>
                <w:rFonts w:asciiTheme="majorHAnsi" w:hAnsiTheme="majorHAnsi"/>
                <w:spacing w:val="-10"/>
              </w:rPr>
              <w:t>S</w:t>
            </w:r>
          </w:p>
        </w:tc>
        <w:tc>
          <w:tcPr>
            <w:tcW w:w="1349" w:type="dxa"/>
            <w:tcBorders>
              <w:top w:val="single" w:sz="8" w:space="0" w:color="000000"/>
              <w:left w:val="single" w:sz="8" w:space="0" w:color="000000"/>
              <w:bottom w:val="single" w:sz="8" w:space="0" w:color="000000"/>
              <w:right w:val="single" w:sz="8" w:space="0" w:color="000000"/>
            </w:tcBorders>
          </w:tcPr>
          <w:p w14:paraId="00173BDA" w14:textId="77777777" w:rsidR="00E02444" w:rsidRPr="004737E0" w:rsidRDefault="00E02444" w:rsidP="00A7173A">
            <w:pPr>
              <w:pStyle w:val="TableParagraph"/>
              <w:spacing w:before="19"/>
              <w:jc w:val="center"/>
              <w:rPr>
                <w:rFonts w:asciiTheme="majorHAnsi" w:hAnsiTheme="majorHAnsi"/>
              </w:rPr>
            </w:pPr>
          </w:p>
          <w:p w14:paraId="165FCDE6" w14:textId="77777777" w:rsidR="00E02444" w:rsidRPr="004737E0" w:rsidRDefault="00E02444" w:rsidP="00A7173A">
            <w:pPr>
              <w:pStyle w:val="TableParagraph"/>
              <w:ind w:left="104"/>
              <w:jc w:val="center"/>
              <w:rPr>
                <w:rFonts w:asciiTheme="majorHAnsi" w:hAnsiTheme="majorHAnsi"/>
              </w:rPr>
            </w:pPr>
            <w:r w:rsidRPr="004737E0">
              <w:rPr>
                <w:rFonts w:asciiTheme="majorHAnsi" w:hAnsiTheme="majorHAnsi"/>
                <w:spacing w:val="-2"/>
              </w:rPr>
              <w:t>1-</w:t>
            </w:r>
            <w:r w:rsidRPr="004737E0">
              <w:rPr>
                <w:rFonts w:asciiTheme="majorHAnsi" w:hAnsiTheme="majorHAnsi"/>
                <w:spacing w:val="-10"/>
              </w:rPr>
              <w:t>5</w:t>
            </w:r>
          </w:p>
        </w:tc>
        <w:tc>
          <w:tcPr>
            <w:tcW w:w="870" w:type="dxa"/>
            <w:tcBorders>
              <w:top w:val="single" w:sz="8" w:space="0" w:color="000000"/>
              <w:left w:val="single" w:sz="8" w:space="0" w:color="000000"/>
              <w:bottom w:val="single" w:sz="8" w:space="0" w:color="000000"/>
              <w:right w:val="single" w:sz="8" w:space="0" w:color="000000"/>
            </w:tcBorders>
          </w:tcPr>
          <w:p w14:paraId="746AB0C4" w14:textId="77777777" w:rsidR="00E02444" w:rsidRPr="004737E0" w:rsidRDefault="00E02444" w:rsidP="00A7173A">
            <w:pPr>
              <w:pStyle w:val="TableParagraph"/>
              <w:spacing w:before="19"/>
              <w:jc w:val="center"/>
              <w:rPr>
                <w:rFonts w:asciiTheme="majorHAnsi" w:hAnsiTheme="majorHAnsi"/>
              </w:rPr>
            </w:pPr>
          </w:p>
          <w:p w14:paraId="3C0C5040" w14:textId="77777777" w:rsidR="00E02444" w:rsidRPr="004737E0" w:rsidRDefault="00E02444" w:rsidP="00A7173A">
            <w:pPr>
              <w:pStyle w:val="TableParagraph"/>
              <w:ind w:left="106"/>
              <w:jc w:val="center"/>
              <w:rPr>
                <w:rFonts w:asciiTheme="majorHAnsi" w:hAnsiTheme="majorHAnsi"/>
              </w:rPr>
            </w:pPr>
            <w:r w:rsidRPr="004737E0">
              <w:rPr>
                <w:rFonts w:asciiTheme="majorHAnsi" w:hAnsiTheme="majorHAnsi"/>
                <w:spacing w:val="-5"/>
              </w:rPr>
              <w:t>34</w:t>
            </w:r>
          </w:p>
        </w:tc>
        <w:tc>
          <w:tcPr>
            <w:tcW w:w="1081" w:type="dxa"/>
            <w:tcBorders>
              <w:top w:val="single" w:sz="8" w:space="0" w:color="000000"/>
              <w:left w:val="single" w:sz="8" w:space="0" w:color="000000"/>
              <w:bottom w:val="single" w:sz="8" w:space="0" w:color="000000"/>
              <w:right w:val="single" w:sz="8" w:space="0" w:color="000000"/>
            </w:tcBorders>
          </w:tcPr>
          <w:p w14:paraId="3F6F710E" w14:textId="77777777" w:rsidR="00E02444" w:rsidRPr="004737E0" w:rsidRDefault="00E02444" w:rsidP="00A7173A">
            <w:pPr>
              <w:pStyle w:val="TableParagraph"/>
              <w:spacing w:before="19"/>
              <w:jc w:val="center"/>
              <w:rPr>
                <w:rFonts w:asciiTheme="majorHAnsi" w:hAnsiTheme="majorHAnsi"/>
              </w:rPr>
            </w:pPr>
          </w:p>
          <w:p w14:paraId="3150FCB4" w14:textId="77777777" w:rsidR="00E02444" w:rsidRPr="004737E0" w:rsidRDefault="00E02444" w:rsidP="00A7173A">
            <w:pPr>
              <w:pStyle w:val="TableParagraph"/>
              <w:ind w:left="106"/>
              <w:jc w:val="center"/>
              <w:rPr>
                <w:rFonts w:asciiTheme="majorHAnsi" w:hAnsiTheme="majorHAnsi"/>
              </w:rPr>
            </w:pPr>
            <w:r w:rsidRPr="004737E0">
              <w:rPr>
                <w:rFonts w:asciiTheme="majorHAnsi" w:hAnsiTheme="majorHAnsi"/>
                <w:spacing w:val="-5"/>
              </w:rPr>
              <w:t>1,1</w:t>
            </w:r>
          </w:p>
        </w:tc>
        <w:tc>
          <w:tcPr>
            <w:tcW w:w="1261" w:type="dxa"/>
            <w:tcBorders>
              <w:top w:val="single" w:sz="8" w:space="0" w:color="000000"/>
              <w:left w:val="single" w:sz="8" w:space="0" w:color="000000"/>
              <w:bottom w:val="single" w:sz="8" w:space="0" w:color="000000"/>
              <w:right w:val="single" w:sz="8" w:space="0" w:color="000000"/>
            </w:tcBorders>
          </w:tcPr>
          <w:p w14:paraId="0AFB5E56" w14:textId="77777777" w:rsidR="00E02444" w:rsidRPr="004737E0" w:rsidRDefault="00E02444" w:rsidP="00A7173A">
            <w:pPr>
              <w:pStyle w:val="TableParagraph"/>
              <w:tabs>
                <w:tab w:val="left" w:pos="1014"/>
              </w:tabs>
              <w:spacing w:line="280" w:lineRule="exact"/>
              <w:ind w:left="105" w:right="91"/>
              <w:jc w:val="center"/>
              <w:rPr>
                <w:rFonts w:asciiTheme="majorHAnsi" w:hAnsiTheme="majorHAnsi"/>
              </w:rPr>
            </w:pPr>
            <w:r w:rsidRPr="004737E0">
              <w:rPr>
                <w:rFonts w:asciiTheme="majorHAnsi" w:hAnsiTheme="majorHAnsi"/>
                <w:spacing w:val="-4"/>
              </w:rPr>
              <w:t>10%</w:t>
            </w:r>
            <w:r w:rsidRPr="004737E0">
              <w:rPr>
                <w:rFonts w:asciiTheme="majorHAnsi" w:hAnsiTheme="majorHAnsi"/>
                <w:spacing w:val="40"/>
              </w:rPr>
              <w:t xml:space="preserve"> </w:t>
            </w:r>
            <w:r w:rsidRPr="004737E0">
              <w:rPr>
                <w:rFonts w:asciiTheme="majorHAnsi" w:hAnsiTheme="majorHAnsi"/>
                <w:spacing w:val="-4"/>
              </w:rPr>
              <w:t>(5%P</w:t>
            </w:r>
            <w:r w:rsidRPr="004737E0">
              <w:rPr>
                <w:rFonts w:asciiTheme="majorHAnsi" w:hAnsiTheme="majorHAnsi"/>
              </w:rPr>
              <w:tab/>
            </w:r>
            <w:r w:rsidRPr="004737E0">
              <w:rPr>
                <w:rFonts w:asciiTheme="majorHAnsi" w:hAnsiTheme="majorHAnsi"/>
                <w:spacing w:val="-10"/>
              </w:rPr>
              <w:t xml:space="preserve">+ </w:t>
            </w:r>
            <w:r w:rsidRPr="004737E0">
              <w:rPr>
                <w:rFonts w:asciiTheme="majorHAnsi" w:hAnsiTheme="majorHAnsi"/>
                <w:spacing w:val="-4"/>
              </w:rPr>
              <w:t>5%S)</w:t>
            </w:r>
          </w:p>
        </w:tc>
      </w:tr>
      <w:tr w:rsidR="00E02444" w:rsidRPr="004737E0" w14:paraId="67335E9B" w14:textId="77777777" w:rsidTr="004947B8">
        <w:trPr>
          <w:trHeight w:val="315"/>
        </w:trPr>
        <w:tc>
          <w:tcPr>
            <w:tcW w:w="2516" w:type="dxa"/>
            <w:vMerge/>
            <w:tcBorders>
              <w:top w:val="nil"/>
            </w:tcBorders>
            <w:shd w:val="clear" w:color="auto" w:fill="F3F3F3"/>
          </w:tcPr>
          <w:p w14:paraId="1338EA83" w14:textId="77777777" w:rsidR="00E02444" w:rsidRPr="004737E0" w:rsidRDefault="00E02444" w:rsidP="00A1642C">
            <w:pPr>
              <w:rPr>
                <w:rFonts w:asciiTheme="majorHAnsi" w:hAnsiTheme="majorHAnsi"/>
              </w:rPr>
            </w:pPr>
          </w:p>
        </w:tc>
        <w:tc>
          <w:tcPr>
            <w:tcW w:w="2432" w:type="dxa"/>
            <w:gridSpan w:val="2"/>
            <w:tcBorders>
              <w:right w:val="single" w:sz="8" w:space="0" w:color="000000"/>
            </w:tcBorders>
          </w:tcPr>
          <w:p w14:paraId="09896D53" w14:textId="77777777" w:rsidR="00E02444" w:rsidRPr="004737E0" w:rsidRDefault="00E02444" w:rsidP="00A1642C">
            <w:pPr>
              <w:pStyle w:val="TableParagraph"/>
              <w:spacing w:before="21" w:line="275" w:lineRule="exact"/>
              <w:ind w:left="112"/>
              <w:rPr>
                <w:rFonts w:asciiTheme="majorHAnsi" w:hAnsiTheme="majorHAnsi"/>
              </w:rPr>
            </w:pPr>
            <w:r w:rsidRPr="004737E0">
              <w:rPr>
                <w:rFonts w:asciiTheme="majorHAnsi" w:hAnsiTheme="majorHAnsi"/>
                <w:spacing w:val="-2"/>
              </w:rPr>
              <w:t>Activities</w:t>
            </w:r>
          </w:p>
        </w:tc>
        <w:tc>
          <w:tcPr>
            <w:tcW w:w="1349" w:type="dxa"/>
            <w:tcBorders>
              <w:top w:val="single" w:sz="8" w:space="0" w:color="000000"/>
              <w:left w:val="single" w:sz="8" w:space="0" w:color="000000"/>
              <w:bottom w:val="single" w:sz="8" w:space="0" w:color="000000"/>
              <w:right w:val="single" w:sz="8" w:space="0" w:color="000000"/>
            </w:tcBorders>
          </w:tcPr>
          <w:p w14:paraId="7833B26F" w14:textId="77777777" w:rsidR="00E02444" w:rsidRPr="004737E0" w:rsidRDefault="00E02444" w:rsidP="00A7173A">
            <w:pPr>
              <w:pStyle w:val="TableParagraph"/>
              <w:spacing w:before="30" w:line="265" w:lineRule="exact"/>
              <w:ind w:left="104"/>
              <w:jc w:val="center"/>
              <w:rPr>
                <w:rFonts w:asciiTheme="majorHAnsi" w:hAnsiTheme="majorHAnsi"/>
              </w:rPr>
            </w:pPr>
            <w:r w:rsidRPr="004737E0">
              <w:rPr>
                <w:rFonts w:asciiTheme="majorHAnsi" w:hAnsiTheme="majorHAnsi"/>
                <w:spacing w:val="-2"/>
              </w:rPr>
              <w:t>1-</w:t>
            </w:r>
            <w:r w:rsidRPr="004737E0">
              <w:rPr>
                <w:rFonts w:asciiTheme="majorHAnsi" w:hAnsiTheme="majorHAnsi"/>
                <w:spacing w:val="-10"/>
              </w:rPr>
              <w:t>4</w:t>
            </w:r>
          </w:p>
        </w:tc>
        <w:tc>
          <w:tcPr>
            <w:tcW w:w="870" w:type="dxa"/>
            <w:tcBorders>
              <w:top w:val="single" w:sz="8" w:space="0" w:color="000000"/>
              <w:left w:val="single" w:sz="8" w:space="0" w:color="000000"/>
              <w:bottom w:val="single" w:sz="8" w:space="0" w:color="000000"/>
              <w:right w:val="single" w:sz="8" w:space="0" w:color="000000"/>
            </w:tcBorders>
          </w:tcPr>
          <w:p w14:paraId="72514FBF" w14:textId="77777777" w:rsidR="00E02444" w:rsidRPr="004737E0" w:rsidRDefault="00E02444" w:rsidP="00A7173A">
            <w:pPr>
              <w:pStyle w:val="TableParagraph"/>
              <w:spacing w:before="30" w:line="265" w:lineRule="exact"/>
              <w:ind w:left="106"/>
              <w:jc w:val="center"/>
              <w:rPr>
                <w:rFonts w:asciiTheme="majorHAnsi" w:hAnsiTheme="majorHAnsi"/>
              </w:rPr>
            </w:pPr>
            <w:r w:rsidRPr="004737E0">
              <w:rPr>
                <w:rFonts w:asciiTheme="majorHAnsi" w:hAnsiTheme="majorHAnsi"/>
                <w:spacing w:val="-10"/>
              </w:rPr>
              <w:t>6</w:t>
            </w:r>
          </w:p>
        </w:tc>
        <w:tc>
          <w:tcPr>
            <w:tcW w:w="1081" w:type="dxa"/>
            <w:tcBorders>
              <w:top w:val="single" w:sz="8" w:space="0" w:color="000000"/>
              <w:left w:val="single" w:sz="8" w:space="0" w:color="000000"/>
              <w:bottom w:val="single" w:sz="8" w:space="0" w:color="000000"/>
              <w:right w:val="single" w:sz="8" w:space="0" w:color="000000"/>
            </w:tcBorders>
          </w:tcPr>
          <w:p w14:paraId="346D434E" w14:textId="77777777" w:rsidR="00E02444" w:rsidRPr="004737E0" w:rsidRDefault="00E02444" w:rsidP="00A7173A">
            <w:pPr>
              <w:pStyle w:val="TableParagraph"/>
              <w:spacing w:before="30" w:line="265" w:lineRule="exact"/>
              <w:ind w:left="106"/>
              <w:jc w:val="center"/>
              <w:rPr>
                <w:rFonts w:asciiTheme="majorHAnsi" w:hAnsiTheme="majorHAnsi"/>
              </w:rPr>
            </w:pPr>
            <w:r w:rsidRPr="004737E0">
              <w:rPr>
                <w:rFonts w:asciiTheme="majorHAnsi" w:hAnsiTheme="majorHAnsi"/>
                <w:spacing w:val="-5"/>
              </w:rPr>
              <w:t>0,2</w:t>
            </w:r>
          </w:p>
        </w:tc>
        <w:tc>
          <w:tcPr>
            <w:tcW w:w="1261" w:type="dxa"/>
            <w:tcBorders>
              <w:top w:val="single" w:sz="8" w:space="0" w:color="000000"/>
              <w:left w:val="single" w:sz="8" w:space="0" w:color="000000"/>
              <w:bottom w:val="single" w:sz="8" w:space="0" w:color="000000"/>
              <w:right w:val="single" w:sz="8" w:space="0" w:color="000000"/>
            </w:tcBorders>
          </w:tcPr>
          <w:p w14:paraId="5EBBD6FC" w14:textId="77777777" w:rsidR="00E02444" w:rsidRPr="004737E0" w:rsidRDefault="00E02444" w:rsidP="00A7173A">
            <w:pPr>
              <w:pStyle w:val="TableParagraph"/>
              <w:spacing w:before="30" w:line="265" w:lineRule="exact"/>
              <w:ind w:left="105"/>
              <w:jc w:val="center"/>
              <w:rPr>
                <w:rFonts w:asciiTheme="majorHAnsi" w:hAnsiTheme="majorHAnsi"/>
              </w:rPr>
            </w:pPr>
            <w:r w:rsidRPr="004737E0">
              <w:rPr>
                <w:rFonts w:asciiTheme="majorHAnsi" w:hAnsiTheme="majorHAnsi"/>
                <w:spacing w:val="-5"/>
              </w:rPr>
              <w:t>10%</w:t>
            </w:r>
          </w:p>
        </w:tc>
      </w:tr>
      <w:tr w:rsidR="00E02444" w:rsidRPr="004737E0" w14:paraId="440EFF50" w14:textId="77777777" w:rsidTr="004947B8">
        <w:trPr>
          <w:trHeight w:val="577"/>
        </w:trPr>
        <w:tc>
          <w:tcPr>
            <w:tcW w:w="2516" w:type="dxa"/>
            <w:vMerge/>
            <w:tcBorders>
              <w:top w:val="nil"/>
            </w:tcBorders>
            <w:shd w:val="clear" w:color="auto" w:fill="F3F3F3"/>
          </w:tcPr>
          <w:p w14:paraId="38C15114" w14:textId="77777777" w:rsidR="00E02444" w:rsidRPr="004737E0" w:rsidRDefault="00E02444" w:rsidP="00A1642C">
            <w:pPr>
              <w:rPr>
                <w:rFonts w:asciiTheme="majorHAnsi" w:hAnsiTheme="majorHAnsi"/>
              </w:rPr>
            </w:pPr>
          </w:p>
        </w:tc>
        <w:tc>
          <w:tcPr>
            <w:tcW w:w="2432" w:type="dxa"/>
            <w:gridSpan w:val="2"/>
            <w:tcBorders>
              <w:right w:val="single" w:sz="8" w:space="0" w:color="000000"/>
            </w:tcBorders>
          </w:tcPr>
          <w:p w14:paraId="6B502DE7" w14:textId="77777777" w:rsidR="00E02444" w:rsidRPr="004737E0" w:rsidRDefault="00E02444" w:rsidP="00A1642C">
            <w:pPr>
              <w:pStyle w:val="TableParagraph"/>
              <w:tabs>
                <w:tab w:val="left" w:pos="1496"/>
              </w:tabs>
              <w:spacing w:line="280" w:lineRule="exact"/>
              <w:ind w:left="112" w:right="88"/>
              <w:rPr>
                <w:rFonts w:asciiTheme="majorHAnsi" w:hAnsiTheme="majorHAnsi"/>
              </w:rPr>
            </w:pPr>
            <w:r w:rsidRPr="004737E0">
              <w:rPr>
                <w:rFonts w:asciiTheme="majorHAnsi" w:hAnsiTheme="majorHAnsi"/>
                <w:spacing w:val="-2"/>
              </w:rPr>
              <w:t>Written</w:t>
            </w:r>
            <w:r w:rsidRPr="004737E0">
              <w:rPr>
                <w:rFonts w:asciiTheme="majorHAnsi" w:hAnsiTheme="majorHAnsi"/>
              </w:rPr>
              <w:tab/>
            </w:r>
            <w:r w:rsidRPr="004737E0">
              <w:rPr>
                <w:rFonts w:asciiTheme="majorHAnsi" w:hAnsiTheme="majorHAnsi"/>
                <w:spacing w:val="-2"/>
              </w:rPr>
              <w:t>projects (seminar)</w:t>
            </w:r>
          </w:p>
        </w:tc>
        <w:tc>
          <w:tcPr>
            <w:tcW w:w="1349" w:type="dxa"/>
            <w:tcBorders>
              <w:top w:val="single" w:sz="8" w:space="0" w:color="000000"/>
              <w:left w:val="single" w:sz="8" w:space="0" w:color="000000"/>
              <w:bottom w:val="single" w:sz="8" w:space="0" w:color="000000"/>
              <w:right w:val="single" w:sz="8" w:space="0" w:color="000000"/>
            </w:tcBorders>
          </w:tcPr>
          <w:p w14:paraId="7DFDD540" w14:textId="77777777" w:rsidR="00E02444" w:rsidRPr="004737E0" w:rsidRDefault="00E02444" w:rsidP="00A7173A">
            <w:pPr>
              <w:pStyle w:val="TableParagraph"/>
              <w:spacing w:before="160"/>
              <w:ind w:left="104"/>
              <w:jc w:val="center"/>
              <w:rPr>
                <w:rFonts w:asciiTheme="majorHAnsi" w:hAnsiTheme="majorHAnsi"/>
              </w:rPr>
            </w:pPr>
            <w:r w:rsidRPr="004737E0">
              <w:rPr>
                <w:rFonts w:asciiTheme="majorHAnsi" w:hAnsiTheme="majorHAnsi"/>
                <w:spacing w:val="-2"/>
              </w:rPr>
              <w:t>1-</w:t>
            </w:r>
            <w:r w:rsidRPr="004737E0">
              <w:rPr>
                <w:rFonts w:asciiTheme="majorHAnsi" w:hAnsiTheme="majorHAnsi"/>
                <w:spacing w:val="-10"/>
              </w:rPr>
              <w:t>4</w:t>
            </w:r>
          </w:p>
        </w:tc>
        <w:tc>
          <w:tcPr>
            <w:tcW w:w="870" w:type="dxa"/>
            <w:tcBorders>
              <w:top w:val="single" w:sz="8" w:space="0" w:color="000000"/>
              <w:left w:val="single" w:sz="8" w:space="0" w:color="000000"/>
              <w:bottom w:val="single" w:sz="8" w:space="0" w:color="000000"/>
              <w:right w:val="single" w:sz="8" w:space="0" w:color="000000"/>
            </w:tcBorders>
          </w:tcPr>
          <w:p w14:paraId="0DEAEC78" w14:textId="77777777" w:rsidR="00E02444" w:rsidRPr="004737E0" w:rsidRDefault="00E02444" w:rsidP="00A7173A">
            <w:pPr>
              <w:pStyle w:val="TableParagraph"/>
              <w:spacing w:before="160"/>
              <w:ind w:left="106"/>
              <w:jc w:val="center"/>
              <w:rPr>
                <w:rFonts w:asciiTheme="majorHAnsi" w:hAnsiTheme="majorHAnsi"/>
              </w:rPr>
            </w:pPr>
            <w:r w:rsidRPr="004737E0">
              <w:rPr>
                <w:rFonts w:asciiTheme="majorHAnsi" w:hAnsiTheme="majorHAnsi"/>
                <w:spacing w:val="-5"/>
              </w:rPr>
              <w:t>11</w:t>
            </w:r>
          </w:p>
        </w:tc>
        <w:tc>
          <w:tcPr>
            <w:tcW w:w="1081" w:type="dxa"/>
            <w:tcBorders>
              <w:top w:val="single" w:sz="8" w:space="0" w:color="000000"/>
              <w:left w:val="single" w:sz="8" w:space="0" w:color="000000"/>
              <w:bottom w:val="single" w:sz="8" w:space="0" w:color="000000"/>
              <w:right w:val="single" w:sz="8" w:space="0" w:color="000000"/>
            </w:tcBorders>
          </w:tcPr>
          <w:p w14:paraId="087E6095" w14:textId="77777777" w:rsidR="00E02444" w:rsidRPr="004737E0" w:rsidRDefault="00E02444" w:rsidP="00A7173A">
            <w:pPr>
              <w:pStyle w:val="TableParagraph"/>
              <w:spacing w:before="160"/>
              <w:ind w:left="106"/>
              <w:jc w:val="center"/>
              <w:rPr>
                <w:rFonts w:asciiTheme="majorHAnsi" w:hAnsiTheme="majorHAnsi"/>
              </w:rPr>
            </w:pPr>
            <w:r w:rsidRPr="004737E0">
              <w:rPr>
                <w:rFonts w:asciiTheme="majorHAnsi" w:hAnsiTheme="majorHAnsi"/>
                <w:spacing w:val="-5"/>
              </w:rPr>
              <w:t>0,4</w:t>
            </w:r>
          </w:p>
        </w:tc>
        <w:tc>
          <w:tcPr>
            <w:tcW w:w="1261" w:type="dxa"/>
            <w:tcBorders>
              <w:top w:val="single" w:sz="8" w:space="0" w:color="000000"/>
              <w:left w:val="single" w:sz="8" w:space="0" w:color="000000"/>
              <w:bottom w:val="single" w:sz="8" w:space="0" w:color="000000"/>
              <w:right w:val="single" w:sz="8" w:space="0" w:color="000000"/>
            </w:tcBorders>
          </w:tcPr>
          <w:p w14:paraId="734BF550" w14:textId="77777777" w:rsidR="00E02444" w:rsidRPr="004737E0" w:rsidRDefault="00E02444" w:rsidP="00A7173A">
            <w:pPr>
              <w:pStyle w:val="TableParagraph"/>
              <w:spacing w:before="160"/>
              <w:ind w:left="105"/>
              <w:jc w:val="center"/>
              <w:rPr>
                <w:rFonts w:asciiTheme="majorHAnsi" w:hAnsiTheme="majorHAnsi"/>
              </w:rPr>
            </w:pPr>
            <w:r w:rsidRPr="004737E0">
              <w:rPr>
                <w:rFonts w:asciiTheme="majorHAnsi" w:hAnsiTheme="majorHAnsi"/>
                <w:spacing w:val="-5"/>
              </w:rPr>
              <w:t>15%</w:t>
            </w:r>
          </w:p>
        </w:tc>
      </w:tr>
      <w:tr w:rsidR="00E02444" w:rsidRPr="004737E0" w14:paraId="2B923A10" w14:textId="77777777" w:rsidTr="004947B8">
        <w:trPr>
          <w:trHeight w:val="577"/>
        </w:trPr>
        <w:tc>
          <w:tcPr>
            <w:tcW w:w="2516" w:type="dxa"/>
            <w:vMerge/>
            <w:tcBorders>
              <w:top w:val="nil"/>
            </w:tcBorders>
            <w:shd w:val="clear" w:color="auto" w:fill="F3F3F3"/>
          </w:tcPr>
          <w:p w14:paraId="0E6586A5" w14:textId="77777777" w:rsidR="00E02444" w:rsidRPr="004737E0" w:rsidRDefault="00E02444" w:rsidP="00A1642C">
            <w:pPr>
              <w:rPr>
                <w:rFonts w:asciiTheme="majorHAnsi" w:hAnsiTheme="majorHAnsi"/>
              </w:rPr>
            </w:pPr>
          </w:p>
        </w:tc>
        <w:tc>
          <w:tcPr>
            <w:tcW w:w="2432" w:type="dxa"/>
            <w:gridSpan w:val="2"/>
            <w:tcBorders>
              <w:right w:val="single" w:sz="8" w:space="0" w:color="000000"/>
            </w:tcBorders>
          </w:tcPr>
          <w:p w14:paraId="67EB0E9A" w14:textId="77777777" w:rsidR="00E02444" w:rsidRPr="004737E0" w:rsidRDefault="00E02444" w:rsidP="00A1642C">
            <w:pPr>
              <w:pStyle w:val="TableParagraph"/>
              <w:tabs>
                <w:tab w:val="left" w:pos="1012"/>
              </w:tabs>
              <w:spacing w:line="280" w:lineRule="exact"/>
              <w:ind w:left="112" w:right="89"/>
              <w:rPr>
                <w:rFonts w:asciiTheme="majorHAnsi" w:hAnsiTheme="majorHAnsi"/>
              </w:rPr>
            </w:pPr>
            <w:r w:rsidRPr="004737E0">
              <w:rPr>
                <w:rFonts w:asciiTheme="majorHAnsi" w:hAnsiTheme="majorHAnsi"/>
                <w:spacing w:val="-4"/>
              </w:rPr>
              <w:t>Oral</w:t>
            </w:r>
            <w:r w:rsidRPr="004737E0">
              <w:rPr>
                <w:rFonts w:asciiTheme="majorHAnsi" w:hAnsiTheme="majorHAnsi"/>
              </w:rPr>
              <w:tab/>
            </w:r>
            <w:r w:rsidRPr="004737E0">
              <w:rPr>
                <w:rFonts w:asciiTheme="majorHAnsi" w:hAnsiTheme="majorHAnsi"/>
                <w:spacing w:val="-2"/>
              </w:rPr>
              <w:t>presentation (seminar)</w:t>
            </w:r>
          </w:p>
        </w:tc>
        <w:tc>
          <w:tcPr>
            <w:tcW w:w="1349" w:type="dxa"/>
            <w:tcBorders>
              <w:top w:val="single" w:sz="8" w:space="0" w:color="000000"/>
              <w:left w:val="single" w:sz="8" w:space="0" w:color="000000"/>
              <w:bottom w:val="single" w:sz="8" w:space="0" w:color="000000"/>
              <w:right w:val="single" w:sz="8" w:space="0" w:color="000000"/>
            </w:tcBorders>
          </w:tcPr>
          <w:p w14:paraId="3F9C1FA8" w14:textId="77777777" w:rsidR="00E02444" w:rsidRPr="004737E0" w:rsidRDefault="00E02444" w:rsidP="00A7173A">
            <w:pPr>
              <w:pStyle w:val="TableParagraph"/>
              <w:spacing w:before="160"/>
              <w:ind w:left="104"/>
              <w:jc w:val="center"/>
              <w:rPr>
                <w:rFonts w:asciiTheme="majorHAnsi" w:hAnsiTheme="majorHAnsi"/>
              </w:rPr>
            </w:pPr>
            <w:r w:rsidRPr="004737E0">
              <w:rPr>
                <w:rFonts w:asciiTheme="majorHAnsi" w:hAnsiTheme="majorHAnsi"/>
                <w:spacing w:val="-2"/>
              </w:rPr>
              <w:t>1-</w:t>
            </w:r>
            <w:r w:rsidRPr="004737E0">
              <w:rPr>
                <w:rFonts w:asciiTheme="majorHAnsi" w:hAnsiTheme="majorHAnsi"/>
                <w:spacing w:val="-10"/>
              </w:rPr>
              <w:t>4</w:t>
            </w:r>
          </w:p>
        </w:tc>
        <w:tc>
          <w:tcPr>
            <w:tcW w:w="870" w:type="dxa"/>
            <w:tcBorders>
              <w:top w:val="single" w:sz="8" w:space="0" w:color="000000"/>
              <w:left w:val="single" w:sz="8" w:space="0" w:color="000000"/>
              <w:bottom w:val="single" w:sz="8" w:space="0" w:color="000000"/>
              <w:right w:val="single" w:sz="8" w:space="0" w:color="000000"/>
            </w:tcBorders>
          </w:tcPr>
          <w:p w14:paraId="63775795" w14:textId="77777777" w:rsidR="00E02444" w:rsidRPr="004737E0" w:rsidRDefault="00E02444" w:rsidP="00A7173A">
            <w:pPr>
              <w:pStyle w:val="TableParagraph"/>
              <w:spacing w:before="160"/>
              <w:ind w:left="106"/>
              <w:jc w:val="center"/>
              <w:rPr>
                <w:rFonts w:asciiTheme="majorHAnsi" w:hAnsiTheme="majorHAnsi"/>
              </w:rPr>
            </w:pPr>
            <w:r w:rsidRPr="004737E0">
              <w:rPr>
                <w:rFonts w:asciiTheme="majorHAnsi" w:hAnsiTheme="majorHAnsi"/>
                <w:spacing w:val="-10"/>
              </w:rPr>
              <w:t>9</w:t>
            </w:r>
          </w:p>
        </w:tc>
        <w:tc>
          <w:tcPr>
            <w:tcW w:w="1081" w:type="dxa"/>
            <w:tcBorders>
              <w:top w:val="single" w:sz="8" w:space="0" w:color="000000"/>
              <w:left w:val="single" w:sz="8" w:space="0" w:color="000000"/>
              <w:bottom w:val="single" w:sz="8" w:space="0" w:color="000000"/>
              <w:right w:val="single" w:sz="8" w:space="0" w:color="000000"/>
            </w:tcBorders>
          </w:tcPr>
          <w:p w14:paraId="7467CA04" w14:textId="77777777" w:rsidR="00E02444" w:rsidRPr="004737E0" w:rsidRDefault="00E02444" w:rsidP="00A7173A">
            <w:pPr>
              <w:pStyle w:val="TableParagraph"/>
              <w:spacing w:before="160"/>
              <w:ind w:left="106"/>
              <w:jc w:val="center"/>
              <w:rPr>
                <w:rFonts w:asciiTheme="majorHAnsi" w:hAnsiTheme="majorHAnsi"/>
              </w:rPr>
            </w:pPr>
            <w:r w:rsidRPr="004737E0">
              <w:rPr>
                <w:rFonts w:asciiTheme="majorHAnsi" w:hAnsiTheme="majorHAnsi"/>
                <w:spacing w:val="-5"/>
              </w:rPr>
              <w:t>0,3</w:t>
            </w:r>
          </w:p>
        </w:tc>
        <w:tc>
          <w:tcPr>
            <w:tcW w:w="1261" w:type="dxa"/>
            <w:tcBorders>
              <w:top w:val="single" w:sz="8" w:space="0" w:color="000000"/>
              <w:left w:val="single" w:sz="8" w:space="0" w:color="000000"/>
              <w:bottom w:val="single" w:sz="8" w:space="0" w:color="000000"/>
              <w:right w:val="single" w:sz="8" w:space="0" w:color="000000"/>
            </w:tcBorders>
          </w:tcPr>
          <w:p w14:paraId="4CBDE1F4" w14:textId="77777777" w:rsidR="00E02444" w:rsidRPr="004737E0" w:rsidRDefault="00E02444" w:rsidP="00A7173A">
            <w:pPr>
              <w:pStyle w:val="TableParagraph"/>
              <w:spacing w:before="160"/>
              <w:ind w:left="105"/>
              <w:jc w:val="center"/>
              <w:rPr>
                <w:rFonts w:asciiTheme="majorHAnsi" w:hAnsiTheme="majorHAnsi"/>
              </w:rPr>
            </w:pPr>
            <w:r w:rsidRPr="004737E0">
              <w:rPr>
                <w:rFonts w:asciiTheme="majorHAnsi" w:hAnsiTheme="majorHAnsi"/>
                <w:spacing w:val="-5"/>
              </w:rPr>
              <w:t>15%</w:t>
            </w:r>
          </w:p>
        </w:tc>
      </w:tr>
      <w:tr w:rsidR="00E02444" w:rsidRPr="004737E0" w14:paraId="2ECBE46D" w14:textId="77777777" w:rsidTr="004947B8">
        <w:trPr>
          <w:trHeight w:val="316"/>
        </w:trPr>
        <w:tc>
          <w:tcPr>
            <w:tcW w:w="2516" w:type="dxa"/>
            <w:vMerge/>
            <w:tcBorders>
              <w:top w:val="nil"/>
            </w:tcBorders>
            <w:shd w:val="clear" w:color="auto" w:fill="F3F3F3"/>
          </w:tcPr>
          <w:p w14:paraId="23CA4B49" w14:textId="77777777" w:rsidR="00E02444" w:rsidRPr="004737E0" w:rsidRDefault="00E02444" w:rsidP="00A1642C">
            <w:pPr>
              <w:rPr>
                <w:rFonts w:asciiTheme="majorHAnsi" w:hAnsiTheme="majorHAnsi"/>
              </w:rPr>
            </w:pPr>
          </w:p>
        </w:tc>
        <w:tc>
          <w:tcPr>
            <w:tcW w:w="2432" w:type="dxa"/>
            <w:gridSpan w:val="2"/>
            <w:tcBorders>
              <w:right w:val="single" w:sz="8" w:space="0" w:color="000000"/>
            </w:tcBorders>
          </w:tcPr>
          <w:p w14:paraId="22B6F056" w14:textId="77777777" w:rsidR="00E02444" w:rsidRPr="004737E0" w:rsidRDefault="00E02444" w:rsidP="00A1642C">
            <w:pPr>
              <w:pStyle w:val="TableParagraph"/>
              <w:spacing w:before="21" w:line="275" w:lineRule="exact"/>
              <w:ind w:left="112"/>
              <w:rPr>
                <w:rFonts w:asciiTheme="majorHAnsi" w:hAnsiTheme="majorHAnsi"/>
              </w:rPr>
            </w:pPr>
            <w:r w:rsidRPr="004737E0">
              <w:rPr>
                <w:rFonts w:asciiTheme="majorHAnsi" w:hAnsiTheme="majorHAnsi"/>
              </w:rPr>
              <w:t>Oral</w:t>
            </w:r>
            <w:r w:rsidRPr="004737E0">
              <w:rPr>
                <w:rFonts w:asciiTheme="majorHAnsi" w:hAnsiTheme="majorHAnsi"/>
                <w:spacing w:val="-4"/>
              </w:rPr>
              <w:t xml:space="preserve"> exam</w:t>
            </w:r>
          </w:p>
        </w:tc>
        <w:tc>
          <w:tcPr>
            <w:tcW w:w="1349" w:type="dxa"/>
            <w:tcBorders>
              <w:top w:val="single" w:sz="8" w:space="0" w:color="000000"/>
              <w:left w:val="single" w:sz="8" w:space="0" w:color="000000"/>
              <w:bottom w:val="single" w:sz="8" w:space="0" w:color="000000"/>
              <w:right w:val="single" w:sz="8" w:space="0" w:color="000000"/>
            </w:tcBorders>
          </w:tcPr>
          <w:p w14:paraId="5F2ECB49" w14:textId="77777777" w:rsidR="00E02444" w:rsidRPr="004737E0" w:rsidRDefault="00E02444" w:rsidP="00A7173A">
            <w:pPr>
              <w:pStyle w:val="TableParagraph"/>
              <w:spacing w:before="29" w:line="268" w:lineRule="exact"/>
              <w:ind w:left="104"/>
              <w:jc w:val="center"/>
              <w:rPr>
                <w:rFonts w:asciiTheme="majorHAnsi" w:hAnsiTheme="majorHAnsi"/>
              </w:rPr>
            </w:pPr>
            <w:r w:rsidRPr="004737E0">
              <w:rPr>
                <w:rFonts w:asciiTheme="majorHAnsi" w:hAnsiTheme="majorHAnsi"/>
                <w:spacing w:val="-2"/>
              </w:rPr>
              <w:t>1-</w:t>
            </w:r>
            <w:r w:rsidRPr="004737E0">
              <w:rPr>
                <w:rFonts w:asciiTheme="majorHAnsi" w:hAnsiTheme="majorHAnsi"/>
                <w:spacing w:val="-10"/>
              </w:rPr>
              <w:t>5</w:t>
            </w:r>
          </w:p>
        </w:tc>
        <w:tc>
          <w:tcPr>
            <w:tcW w:w="870" w:type="dxa"/>
            <w:tcBorders>
              <w:top w:val="single" w:sz="8" w:space="0" w:color="000000"/>
              <w:left w:val="single" w:sz="8" w:space="0" w:color="000000"/>
              <w:bottom w:val="single" w:sz="8" w:space="0" w:color="000000"/>
              <w:right w:val="single" w:sz="8" w:space="0" w:color="000000"/>
            </w:tcBorders>
          </w:tcPr>
          <w:p w14:paraId="2139AAA1" w14:textId="77777777" w:rsidR="00E02444" w:rsidRPr="004737E0" w:rsidRDefault="00E02444" w:rsidP="00A7173A">
            <w:pPr>
              <w:pStyle w:val="TableParagraph"/>
              <w:spacing w:before="29" w:line="268" w:lineRule="exact"/>
              <w:ind w:left="106"/>
              <w:jc w:val="center"/>
              <w:rPr>
                <w:rFonts w:asciiTheme="majorHAnsi" w:hAnsiTheme="majorHAnsi"/>
              </w:rPr>
            </w:pPr>
            <w:r w:rsidRPr="004737E0">
              <w:rPr>
                <w:rFonts w:asciiTheme="majorHAnsi" w:hAnsiTheme="majorHAnsi"/>
                <w:spacing w:val="-5"/>
              </w:rPr>
              <w:t>30</w:t>
            </w:r>
          </w:p>
        </w:tc>
        <w:tc>
          <w:tcPr>
            <w:tcW w:w="1081" w:type="dxa"/>
            <w:tcBorders>
              <w:top w:val="single" w:sz="8" w:space="0" w:color="000000"/>
              <w:left w:val="single" w:sz="8" w:space="0" w:color="000000"/>
              <w:bottom w:val="single" w:sz="8" w:space="0" w:color="000000"/>
              <w:right w:val="single" w:sz="8" w:space="0" w:color="000000"/>
            </w:tcBorders>
          </w:tcPr>
          <w:p w14:paraId="3C53A6AC" w14:textId="77777777" w:rsidR="00E02444" w:rsidRPr="004737E0" w:rsidRDefault="00E02444" w:rsidP="00A7173A">
            <w:pPr>
              <w:pStyle w:val="TableParagraph"/>
              <w:spacing w:before="29" w:line="268" w:lineRule="exact"/>
              <w:ind w:left="106"/>
              <w:jc w:val="center"/>
              <w:rPr>
                <w:rFonts w:asciiTheme="majorHAnsi" w:hAnsiTheme="majorHAnsi"/>
              </w:rPr>
            </w:pPr>
            <w:r w:rsidRPr="004737E0">
              <w:rPr>
                <w:rFonts w:asciiTheme="majorHAnsi" w:hAnsiTheme="majorHAnsi"/>
                <w:spacing w:val="-10"/>
              </w:rPr>
              <w:t>1</w:t>
            </w:r>
          </w:p>
        </w:tc>
        <w:tc>
          <w:tcPr>
            <w:tcW w:w="1261" w:type="dxa"/>
            <w:tcBorders>
              <w:top w:val="single" w:sz="8" w:space="0" w:color="000000"/>
              <w:left w:val="single" w:sz="8" w:space="0" w:color="000000"/>
              <w:bottom w:val="single" w:sz="8" w:space="0" w:color="000000"/>
              <w:right w:val="single" w:sz="8" w:space="0" w:color="000000"/>
            </w:tcBorders>
          </w:tcPr>
          <w:p w14:paraId="702DF98F" w14:textId="77777777" w:rsidR="00E02444" w:rsidRPr="004737E0" w:rsidRDefault="00E02444" w:rsidP="00A7173A">
            <w:pPr>
              <w:pStyle w:val="TableParagraph"/>
              <w:spacing w:before="29" w:line="268" w:lineRule="exact"/>
              <w:ind w:left="105"/>
              <w:jc w:val="center"/>
              <w:rPr>
                <w:rFonts w:asciiTheme="majorHAnsi" w:hAnsiTheme="majorHAnsi"/>
              </w:rPr>
            </w:pPr>
            <w:r w:rsidRPr="004737E0">
              <w:rPr>
                <w:rFonts w:asciiTheme="majorHAnsi" w:hAnsiTheme="majorHAnsi"/>
                <w:spacing w:val="-5"/>
              </w:rPr>
              <w:t>50%</w:t>
            </w:r>
          </w:p>
        </w:tc>
      </w:tr>
      <w:tr w:rsidR="00E02444" w:rsidRPr="004737E0" w14:paraId="29EFA9C2" w14:textId="77777777" w:rsidTr="004947B8">
        <w:trPr>
          <w:trHeight w:val="313"/>
        </w:trPr>
        <w:tc>
          <w:tcPr>
            <w:tcW w:w="2516" w:type="dxa"/>
            <w:vMerge/>
            <w:tcBorders>
              <w:top w:val="nil"/>
            </w:tcBorders>
            <w:shd w:val="clear" w:color="auto" w:fill="F3F3F3"/>
          </w:tcPr>
          <w:p w14:paraId="5F06FEA4" w14:textId="77777777" w:rsidR="00E02444" w:rsidRPr="004737E0" w:rsidRDefault="00E02444" w:rsidP="00A1642C">
            <w:pPr>
              <w:rPr>
                <w:rFonts w:asciiTheme="majorHAnsi" w:hAnsiTheme="majorHAnsi"/>
              </w:rPr>
            </w:pPr>
          </w:p>
        </w:tc>
        <w:tc>
          <w:tcPr>
            <w:tcW w:w="3781" w:type="dxa"/>
            <w:gridSpan w:val="3"/>
            <w:tcBorders>
              <w:top w:val="single" w:sz="8" w:space="0" w:color="000000"/>
              <w:right w:val="single" w:sz="8" w:space="0" w:color="000000"/>
            </w:tcBorders>
          </w:tcPr>
          <w:p w14:paraId="2A63B9A3" w14:textId="77777777" w:rsidR="00E02444" w:rsidRPr="004737E0" w:rsidRDefault="00E02444" w:rsidP="00A7173A">
            <w:pPr>
              <w:pStyle w:val="TableParagraph"/>
              <w:spacing w:before="18" w:line="275" w:lineRule="exact"/>
              <w:ind w:left="112"/>
              <w:jc w:val="center"/>
              <w:rPr>
                <w:rFonts w:asciiTheme="majorHAnsi" w:hAnsiTheme="majorHAnsi"/>
              </w:rPr>
            </w:pPr>
            <w:r w:rsidRPr="004737E0">
              <w:rPr>
                <w:rFonts w:asciiTheme="majorHAnsi" w:hAnsiTheme="majorHAnsi"/>
                <w:spacing w:val="-4"/>
              </w:rPr>
              <w:t>Total</w:t>
            </w:r>
          </w:p>
        </w:tc>
        <w:tc>
          <w:tcPr>
            <w:tcW w:w="870" w:type="dxa"/>
            <w:tcBorders>
              <w:top w:val="single" w:sz="8" w:space="0" w:color="000000"/>
              <w:left w:val="single" w:sz="8" w:space="0" w:color="000000"/>
              <w:bottom w:val="single" w:sz="8" w:space="0" w:color="000000"/>
              <w:right w:val="single" w:sz="8" w:space="0" w:color="000000"/>
            </w:tcBorders>
          </w:tcPr>
          <w:p w14:paraId="4ED576CF" w14:textId="77777777" w:rsidR="00E02444" w:rsidRPr="004737E0" w:rsidRDefault="00E02444" w:rsidP="00A7173A">
            <w:pPr>
              <w:pStyle w:val="TableParagraph"/>
              <w:spacing w:before="28" w:line="265" w:lineRule="exact"/>
              <w:ind w:left="106"/>
              <w:jc w:val="center"/>
              <w:rPr>
                <w:rFonts w:asciiTheme="majorHAnsi" w:hAnsiTheme="majorHAnsi"/>
              </w:rPr>
            </w:pPr>
            <w:r w:rsidRPr="004737E0">
              <w:rPr>
                <w:rFonts w:asciiTheme="majorHAnsi" w:hAnsiTheme="majorHAnsi"/>
                <w:spacing w:val="-5"/>
              </w:rPr>
              <w:t>90</w:t>
            </w:r>
          </w:p>
        </w:tc>
        <w:tc>
          <w:tcPr>
            <w:tcW w:w="1081" w:type="dxa"/>
            <w:tcBorders>
              <w:top w:val="single" w:sz="8" w:space="0" w:color="000000"/>
              <w:left w:val="single" w:sz="8" w:space="0" w:color="000000"/>
              <w:bottom w:val="single" w:sz="8" w:space="0" w:color="000000"/>
              <w:right w:val="single" w:sz="8" w:space="0" w:color="000000"/>
            </w:tcBorders>
          </w:tcPr>
          <w:p w14:paraId="6E3BBFCF" w14:textId="77777777" w:rsidR="00E02444" w:rsidRPr="004737E0" w:rsidRDefault="00E02444" w:rsidP="00A7173A">
            <w:pPr>
              <w:pStyle w:val="TableParagraph"/>
              <w:spacing w:before="28" w:line="265" w:lineRule="exact"/>
              <w:ind w:left="106"/>
              <w:jc w:val="center"/>
              <w:rPr>
                <w:rFonts w:asciiTheme="majorHAnsi" w:hAnsiTheme="majorHAnsi"/>
              </w:rPr>
            </w:pPr>
            <w:r w:rsidRPr="004737E0">
              <w:rPr>
                <w:rFonts w:asciiTheme="majorHAnsi" w:hAnsiTheme="majorHAnsi"/>
                <w:spacing w:val="-10"/>
              </w:rPr>
              <w:t>3</w:t>
            </w:r>
          </w:p>
        </w:tc>
        <w:tc>
          <w:tcPr>
            <w:tcW w:w="1261" w:type="dxa"/>
            <w:tcBorders>
              <w:top w:val="single" w:sz="8" w:space="0" w:color="000000"/>
              <w:left w:val="single" w:sz="8" w:space="0" w:color="000000"/>
              <w:bottom w:val="single" w:sz="8" w:space="0" w:color="000000"/>
              <w:right w:val="single" w:sz="8" w:space="0" w:color="000000"/>
            </w:tcBorders>
          </w:tcPr>
          <w:p w14:paraId="053A5586" w14:textId="77777777" w:rsidR="00E02444" w:rsidRPr="004737E0" w:rsidRDefault="00E02444" w:rsidP="00A7173A">
            <w:pPr>
              <w:pStyle w:val="TableParagraph"/>
              <w:spacing w:before="28" w:line="265" w:lineRule="exact"/>
              <w:ind w:left="105"/>
              <w:jc w:val="center"/>
              <w:rPr>
                <w:rFonts w:asciiTheme="majorHAnsi" w:hAnsiTheme="majorHAnsi"/>
              </w:rPr>
            </w:pPr>
            <w:r w:rsidRPr="004737E0">
              <w:rPr>
                <w:rFonts w:asciiTheme="majorHAnsi" w:hAnsiTheme="majorHAnsi"/>
                <w:spacing w:val="-4"/>
              </w:rPr>
              <w:t>100%</w:t>
            </w:r>
          </w:p>
        </w:tc>
      </w:tr>
      <w:tr w:rsidR="00E02444" w:rsidRPr="004737E0" w14:paraId="4A5D4B01" w14:textId="77777777" w:rsidTr="004947B8">
        <w:trPr>
          <w:trHeight w:val="1136"/>
        </w:trPr>
        <w:tc>
          <w:tcPr>
            <w:tcW w:w="2516" w:type="dxa"/>
            <w:vMerge/>
            <w:tcBorders>
              <w:top w:val="nil"/>
            </w:tcBorders>
            <w:shd w:val="clear" w:color="auto" w:fill="F3F3F3"/>
          </w:tcPr>
          <w:p w14:paraId="6A50342B" w14:textId="77777777" w:rsidR="00E02444" w:rsidRPr="004737E0" w:rsidRDefault="00E02444" w:rsidP="00A1642C">
            <w:pPr>
              <w:rPr>
                <w:rFonts w:asciiTheme="majorHAnsi" w:hAnsiTheme="majorHAnsi"/>
              </w:rPr>
            </w:pPr>
          </w:p>
        </w:tc>
        <w:tc>
          <w:tcPr>
            <w:tcW w:w="6993" w:type="dxa"/>
            <w:gridSpan w:val="6"/>
            <w:tcBorders>
              <w:top w:val="single" w:sz="8" w:space="0" w:color="000000"/>
            </w:tcBorders>
          </w:tcPr>
          <w:p w14:paraId="21EE3468" w14:textId="77777777" w:rsidR="00E02444" w:rsidRPr="004737E0" w:rsidRDefault="00E02444" w:rsidP="00A1642C">
            <w:pPr>
              <w:pStyle w:val="TableParagraph"/>
              <w:spacing w:line="280" w:lineRule="exact"/>
              <w:ind w:left="112" w:right="99"/>
              <w:jc w:val="both"/>
              <w:rPr>
                <w:rFonts w:asciiTheme="majorHAnsi" w:hAnsiTheme="majorHAnsi"/>
              </w:rPr>
            </w:pPr>
            <w:r w:rsidRPr="004737E0">
              <w:rPr>
                <w:rFonts w:asciiTheme="majorHAnsi" w:hAnsiTheme="majorHAnsi"/>
              </w:rPr>
              <w:t>Additional information (assessment criteria): In order to take the final exam at the end of the semester, it is necessary to achieve a minimum of 10% of the grade during classes, which must necessarily result from attending classes.</w:t>
            </w:r>
          </w:p>
        </w:tc>
      </w:tr>
      <w:tr w:rsidR="00E02444" w:rsidRPr="004737E0" w14:paraId="18190E8A" w14:textId="77777777" w:rsidTr="004947B8">
        <w:trPr>
          <w:trHeight w:val="705"/>
        </w:trPr>
        <w:tc>
          <w:tcPr>
            <w:tcW w:w="2516" w:type="dxa"/>
            <w:shd w:val="clear" w:color="auto" w:fill="F3F3F3"/>
          </w:tcPr>
          <w:p w14:paraId="78133B4E" w14:textId="77777777" w:rsidR="00E02444" w:rsidRPr="004737E0" w:rsidRDefault="00E02444" w:rsidP="00A1642C">
            <w:pPr>
              <w:pStyle w:val="TableParagraph"/>
              <w:spacing w:before="211"/>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993" w:type="dxa"/>
            <w:gridSpan w:val="6"/>
          </w:tcPr>
          <w:p w14:paraId="14D7064A" w14:textId="6B862332" w:rsidR="00E02444" w:rsidRPr="004737E0" w:rsidRDefault="00E02444" w:rsidP="00343AC7">
            <w:pPr>
              <w:pStyle w:val="TableParagraph"/>
              <w:spacing w:before="71"/>
              <w:ind w:left="148" w:right="1216"/>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343AC7">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7"/>
              </w:rPr>
              <w:t xml:space="preserve"> </w:t>
            </w:r>
            <w:r w:rsidRPr="004737E0">
              <w:rPr>
                <w:rFonts w:asciiTheme="majorHAnsi" w:hAnsiTheme="majorHAnsi"/>
              </w:rPr>
              <w:t>completion</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course,</w:t>
            </w:r>
            <w:r w:rsidRPr="004737E0">
              <w:rPr>
                <w:rFonts w:asciiTheme="majorHAnsi" w:hAnsiTheme="majorHAnsi"/>
                <w:spacing w:val="-5"/>
              </w:rPr>
              <w:t xml:space="preserve"> </w:t>
            </w:r>
            <w:r w:rsidRPr="004737E0">
              <w:rPr>
                <w:rFonts w:asciiTheme="majorHAnsi" w:hAnsiTheme="majorHAnsi"/>
              </w:rPr>
              <w:t>student</w:t>
            </w:r>
            <w:r w:rsidR="00343AC7">
              <w:rPr>
                <w:rFonts w:asciiTheme="majorHAnsi" w:hAnsiTheme="majorHAnsi"/>
              </w:rPr>
              <w:t>s</w:t>
            </w:r>
            <w:r w:rsidRPr="004737E0">
              <w:rPr>
                <w:rFonts w:asciiTheme="majorHAnsi" w:hAnsiTheme="majorHAnsi"/>
                <w:spacing w:val="-7"/>
              </w:rPr>
              <w:t xml:space="preserve"> </w:t>
            </w:r>
            <w:r w:rsidRPr="004737E0">
              <w:rPr>
                <w:rFonts w:asciiTheme="majorHAnsi" w:hAnsiTheme="majorHAnsi"/>
              </w:rPr>
              <w:t>must</w:t>
            </w:r>
            <w:r w:rsidR="00343AC7">
              <w:rPr>
                <w:rFonts w:asciiTheme="majorHAnsi" w:hAnsiTheme="majorHAnsi"/>
              </w:rPr>
              <w:t xml:space="preserve"> </w:t>
            </w:r>
            <w:r w:rsidRPr="004737E0">
              <w:rPr>
                <w:rFonts w:asciiTheme="majorHAnsi" w:hAnsiTheme="majorHAnsi"/>
              </w:rPr>
              <w:t xml:space="preserve">attend lectures and seminars, </w:t>
            </w:r>
            <w:r w:rsidR="00343AC7">
              <w:rPr>
                <w:rFonts w:asciiTheme="majorHAnsi" w:hAnsiTheme="majorHAnsi"/>
              </w:rPr>
              <w:t>three</w:t>
            </w:r>
            <w:r w:rsidRPr="004737E0">
              <w:rPr>
                <w:rFonts w:asciiTheme="majorHAnsi" w:hAnsiTheme="majorHAnsi"/>
              </w:rPr>
              <w:t xml:space="preserve"> absences </w:t>
            </w:r>
            <w:r w:rsidR="00343AC7">
              <w:rPr>
                <w:rFonts w:asciiTheme="majorHAnsi" w:hAnsiTheme="majorHAnsi"/>
              </w:rPr>
              <w:t xml:space="preserve">are </w:t>
            </w:r>
            <w:r w:rsidRPr="004737E0">
              <w:rPr>
                <w:rFonts w:asciiTheme="majorHAnsi" w:hAnsiTheme="majorHAnsi"/>
              </w:rPr>
              <w:t>allowed</w:t>
            </w:r>
          </w:p>
        </w:tc>
      </w:tr>
      <w:tr w:rsidR="00E02444" w:rsidRPr="004737E0" w14:paraId="24C2B16B" w14:textId="77777777" w:rsidTr="004947B8">
        <w:trPr>
          <w:trHeight w:val="707"/>
        </w:trPr>
        <w:tc>
          <w:tcPr>
            <w:tcW w:w="2516" w:type="dxa"/>
            <w:shd w:val="clear" w:color="auto" w:fill="F3F3F3"/>
          </w:tcPr>
          <w:p w14:paraId="144F8CD1" w14:textId="77777777" w:rsidR="00E02444" w:rsidRPr="004737E0" w:rsidRDefault="00E02444" w:rsidP="00A1642C">
            <w:pPr>
              <w:pStyle w:val="TableParagraph"/>
              <w:tabs>
                <w:tab w:val="left" w:pos="1326"/>
                <w:tab w:val="left" w:pos="1916"/>
              </w:tabs>
              <w:spacing w:before="71"/>
              <w:ind w:left="148" w:right="131"/>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993" w:type="dxa"/>
            <w:gridSpan w:val="6"/>
          </w:tcPr>
          <w:p w14:paraId="4AD9E8BF" w14:textId="77777777" w:rsidR="00E02444" w:rsidRPr="004737E0" w:rsidRDefault="00E02444" w:rsidP="00A1642C">
            <w:pPr>
              <w:pStyle w:val="TableParagraph"/>
              <w:spacing w:before="213"/>
              <w:ind w:left="148"/>
              <w:rPr>
                <w:rFonts w:asciiTheme="majorHAnsi" w:hAnsiTheme="majorHAnsi"/>
              </w:rPr>
            </w:pPr>
            <w:r w:rsidRPr="004737E0">
              <w:rPr>
                <w:rFonts w:asciiTheme="majorHAnsi" w:hAnsiTheme="majorHAnsi"/>
              </w:rPr>
              <w:t>They</w:t>
            </w:r>
            <w:r w:rsidRPr="004737E0">
              <w:rPr>
                <w:rFonts w:asciiTheme="majorHAnsi" w:hAnsiTheme="majorHAnsi"/>
                <w:spacing w:val="-4"/>
              </w:rPr>
              <w:t xml:space="preserve"> </w:t>
            </w:r>
            <w:r w:rsidRPr="004737E0">
              <w:rPr>
                <w:rFonts w:asciiTheme="majorHAnsi" w:hAnsiTheme="majorHAnsi"/>
              </w:rPr>
              <w:t>are published</w:t>
            </w:r>
            <w:r w:rsidRPr="004737E0">
              <w:rPr>
                <w:rFonts w:asciiTheme="majorHAnsi" w:hAnsiTheme="majorHAnsi"/>
                <w:spacing w:val="-2"/>
              </w:rPr>
              <w:t xml:space="preserve"> </w:t>
            </w:r>
            <w:r w:rsidRPr="004737E0">
              <w:rPr>
                <w:rFonts w:asciiTheme="majorHAnsi" w:hAnsiTheme="majorHAnsi"/>
              </w:rPr>
              <w:t>in the</w:t>
            </w:r>
            <w:r w:rsidRPr="004737E0">
              <w:rPr>
                <w:rFonts w:asciiTheme="majorHAnsi" w:hAnsiTheme="majorHAnsi"/>
                <w:spacing w:val="-1"/>
              </w:rPr>
              <w:t xml:space="preserve"> </w:t>
            </w:r>
            <w:r w:rsidRPr="004737E0">
              <w:rPr>
                <w:rFonts w:asciiTheme="majorHAnsi" w:hAnsiTheme="majorHAnsi"/>
              </w:rPr>
              <w:t>ISVU</w:t>
            </w:r>
            <w:r w:rsidRPr="004737E0">
              <w:rPr>
                <w:rFonts w:asciiTheme="majorHAnsi" w:hAnsiTheme="majorHAnsi"/>
                <w:spacing w:val="-1"/>
              </w:rPr>
              <w:t xml:space="preserve"> </w:t>
            </w:r>
            <w:r w:rsidRPr="004737E0">
              <w:rPr>
                <w:rFonts w:asciiTheme="majorHAnsi" w:hAnsiTheme="majorHAnsi"/>
              </w:rPr>
              <w:t>system</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spacing w:val="-2"/>
              </w:rPr>
              <w:t>Studomat</w:t>
            </w:r>
          </w:p>
        </w:tc>
      </w:tr>
      <w:tr w:rsidR="00E02444" w:rsidRPr="004737E0" w14:paraId="7D8F4C23" w14:textId="77777777" w:rsidTr="004947B8">
        <w:trPr>
          <w:trHeight w:val="2956"/>
        </w:trPr>
        <w:tc>
          <w:tcPr>
            <w:tcW w:w="2516" w:type="dxa"/>
            <w:shd w:val="clear" w:color="auto" w:fill="F3F3F3"/>
          </w:tcPr>
          <w:p w14:paraId="5C1D1B07" w14:textId="77777777" w:rsidR="00E02444" w:rsidRPr="004737E0" w:rsidRDefault="00E02444" w:rsidP="00A1642C">
            <w:pPr>
              <w:pStyle w:val="TableParagraph"/>
              <w:rPr>
                <w:rFonts w:asciiTheme="majorHAnsi" w:hAnsiTheme="majorHAnsi"/>
              </w:rPr>
            </w:pPr>
          </w:p>
          <w:p w14:paraId="63A2CE7B" w14:textId="77777777" w:rsidR="00E02444" w:rsidRPr="004737E0" w:rsidRDefault="00E02444" w:rsidP="00A1642C">
            <w:pPr>
              <w:pStyle w:val="TableParagraph"/>
              <w:rPr>
                <w:rFonts w:asciiTheme="majorHAnsi" w:hAnsiTheme="majorHAnsi"/>
              </w:rPr>
            </w:pPr>
          </w:p>
          <w:p w14:paraId="77D836F2" w14:textId="77777777" w:rsidR="00E02444" w:rsidRPr="004737E0" w:rsidRDefault="00E02444" w:rsidP="00A1642C">
            <w:pPr>
              <w:pStyle w:val="TableParagraph"/>
              <w:spacing w:before="212"/>
              <w:rPr>
                <w:rFonts w:asciiTheme="majorHAnsi" w:hAnsiTheme="majorHAnsi"/>
              </w:rPr>
            </w:pPr>
          </w:p>
          <w:p w14:paraId="3CC0E231" w14:textId="77777777" w:rsidR="00E02444" w:rsidRPr="004737E0" w:rsidRDefault="00E02444" w:rsidP="00A1642C">
            <w:pPr>
              <w:pStyle w:val="TableParagraph"/>
              <w:tabs>
                <w:tab w:val="left" w:pos="1578"/>
                <w:tab w:val="left" w:pos="2043"/>
              </w:tabs>
              <w:ind w:left="148" w:right="129"/>
              <w:rPr>
                <w:rFonts w:asciiTheme="majorHAnsi" w:hAnsiTheme="majorHAnsi"/>
              </w:rPr>
            </w:pPr>
            <w:r w:rsidRPr="004737E0">
              <w:rPr>
                <w:rFonts w:asciiTheme="majorHAnsi" w:hAnsiTheme="majorHAnsi"/>
                <w:spacing w:val="-2"/>
              </w:rPr>
              <w:t>Additional information</w:t>
            </w:r>
            <w:r w:rsidRPr="004737E0">
              <w:rPr>
                <w:rFonts w:asciiTheme="majorHAnsi" w:hAnsiTheme="majorHAnsi"/>
              </w:rPr>
              <w:tab/>
            </w:r>
            <w:r w:rsidRPr="004737E0">
              <w:rPr>
                <w:rFonts w:asciiTheme="majorHAnsi" w:hAnsiTheme="majorHAnsi"/>
                <w:spacing w:val="-6"/>
              </w:rPr>
              <w:t>on</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993" w:type="dxa"/>
            <w:gridSpan w:val="6"/>
          </w:tcPr>
          <w:p w14:paraId="4EB24A71" w14:textId="0BD55917" w:rsidR="00E02444" w:rsidRPr="004737E0" w:rsidRDefault="00E02444" w:rsidP="00A1642C">
            <w:pPr>
              <w:pStyle w:val="TableParagraph"/>
              <w:spacing w:before="72" w:line="281" w:lineRule="exact"/>
              <w:ind w:left="148"/>
              <w:rPr>
                <w:rFonts w:asciiTheme="majorHAnsi" w:hAnsiTheme="majorHAnsi"/>
              </w:rPr>
            </w:pPr>
            <w:r w:rsidRPr="004737E0">
              <w:rPr>
                <w:rFonts w:asciiTheme="majorHAnsi" w:hAnsiTheme="majorHAnsi"/>
              </w:rPr>
              <w:t>Materials</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delivered</w:t>
            </w:r>
            <w:r w:rsidRPr="004737E0">
              <w:rPr>
                <w:rFonts w:asciiTheme="majorHAnsi" w:hAnsiTheme="majorHAnsi"/>
                <w:spacing w:val="-3"/>
              </w:rPr>
              <w:t xml:space="preserve"> </w:t>
            </w:r>
            <w:r w:rsidRPr="004737E0">
              <w:rPr>
                <w:rFonts w:asciiTheme="majorHAnsi" w:hAnsiTheme="majorHAnsi"/>
              </w:rPr>
              <w:t>to</w:t>
            </w:r>
            <w:r w:rsidR="00343AC7">
              <w:rPr>
                <w:rFonts w:asciiTheme="majorHAnsi" w:hAnsiTheme="majorHAnsi"/>
              </w:rPr>
              <w:t xml:space="preserve"> the official</w:t>
            </w:r>
            <w:r w:rsidRPr="004737E0">
              <w:rPr>
                <w:rFonts w:asciiTheme="majorHAnsi" w:hAnsiTheme="majorHAnsi"/>
              </w:rPr>
              <w:t xml:space="preserve"> e-</w:t>
            </w:r>
            <w:r w:rsidRPr="004737E0">
              <w:rPr>
                <w:rFonts w:asciiTheme="majorHAnsi" w:hAnsiTheme="majorHAnsi"/>
                <w:spacing w:val="-2"/>
              </w:rPr>
              <w:t>learning</w:t>
            </w:r>
            <w:r w:rsidR="00343AC7">
              <w:rPr>
                <w:rFonts w:asciiTheme="majorHAnsi" w:hAnsiTheme="majorHAnsi"/>
                <w:spacing w:val="-2"/>
              </w:rPr>
              <w:t xml:space="preserve"> platform</w:t>
            </w:r>
            <w:r w:rsidRPr="004737E0">
              <w:rPr>
                <w:rFonts w:asciiTheme="majorHAnsi" w:hAnsiTheme="majorHAnsi"/>
                <w:spacing w:val="-2"/>
              </w:rPr>
              <w:t>.</w:t>
            </w:r>
          </w:p>
          <w:p w14:paraId="28DEA652" w14:textId="77777777" w:rsidR="00E02444" w:rsidRPr="004737E0" w:rsidRDefault="00E02444" w:rsidP="00A1642C">
            <w:pPr>
              <w:pStyle w:val="TableParagraph"/>
              <w:spacing w:line="281" w:lineRule="exact"/>
              <w:ind w:left="148"/>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case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distance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deviations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possible</w:t>
            </w:r>
            <w:r w:rsidRPr="004737E0">
              <w:rPr>
                <w:rFonts w:asciiTheme="majorHAnsi" w:hAnsiTheme="majorHAnsi"/>
                <w:spacing w:val="-2"/>
              </w:rPr>
              <w:t xml:space="preserve"> </w:t>
            </w:r>
            <w:r w:rsidRPr="004737E0">
              <w:rPr>
                <w:rFonts w:asciiTheme="majorHAnsi" w:hAnsiTheme="majorHAnsi"/>
                <w:spacing w:val="-5"/>
              </w:rPr>
              <w:t>in:</w:t>
            </w:r>
          </w:p>
          <w:p w14:paraId="009F6665" w14:textId="77777777" w:rsidR="00E02444" w:rsidRPr="004737E0" w:rsidRDefault="00E02444" w:rsidP="00B87C5C">
            <w:pPr>
              <w:pStyle w:val="TableParagraph"/>
              <w:numPr>
                <w:ilvl w:val="0"/>
                <w:numId w:val="272"/>
              </w:numPr>
              <w:tabs>
                <w:tab w:val="left" w:pos="279"/>
              </w:tabs>
              <w:spacing w:line="281" w:lineRule="exact"/>
              <w:ind w:left="279" w:hanging="131"/>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location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p w14:paraId="7E27D28E" w14:textId="77777777" w:rsidR="00E02444" w:rsidRPr="004737E0" w:rsidRDefault="00E02444" w:rsidP="00B87C5C">
            <w:pPr>
              <w:pStyle w:val="TableParagraph"/>
              <w:numPr>
                <w:ilvl w:val="0"/>
                <w:numId w:val="272"/>
              </w:numPr>
              <w:tabs>
                <w:tab w:val="left" w:pos="351"/>
              </w:tabs>
              <w:spacing w:before="2"/>
              <w:ind w:right="133" w:firstLine="0"/>
              <w:rPr>
                <w:rFonts w:asciiTheme="majorHAnsi" w:hAnsiTheme="majorHAnsi"/>
              </w:rPr>
            </w:pPr>
            <w:r w:rsidRPr="004737E0">
              <w:rPr>
                <w:rFonts w:asciiTheme="majorHAnsi" w:hAnsiTheme="majorHAnsi"/>
              </w:rPr>
              <w:t>implementation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activities,</w:t>
            </w:r>
            <w:r w:rsidRPr="004737E0">
              <w:rPr>
                <w:rFonts w:asciiTheme="majorHAnsi" w:hAnsiTheme="majorHAnsi"/>
                <w:spacing w:val="40"/>
              </w:rPr>
              <w:t xml:space="preserve"> </w:t>
            </w:r>
            <w:r w:rsidRPr="004737E0">
              <w:rPr>
                <w:rFonts w:asciiTheme="majorHAnsi" w:hAnsiTheme="majorHAnsi"/>
              </w:rPr>
              <w:t>methods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interpretation</w:t>
            </w:r>
            <w:r w:rsidRPr="004737E0">
              <w:rPr>
                <w:rFonts w:asciiTheme="majorHAnsi" w:hAnsiTheme="majorHAnsi"/>
                <w:spacing w:val="40"/>
              </w:rPr>
              <w:t xml:space="preserve"> </w:t>
            </w:r>
            <w:r w:rsidRPr="004737E0">
              <w:rPr>
                <w:rFonts w:asciiTheme="majorHAnsi" w:hAnsiTheme="majorHAnsi"/>
              </w:rPr>
              <w:t>and teaching, and methods of evaluation</w:t>
            </w:r>
          </w:p>
          <w:p w14:paraId="58C595AF" w14:textId="77777777" w:rsidR="00E02444" w:rsidRPr="004737E0" w:rsidRDefault="00E02444" w:rsidP="00B87C5C">
            <w:pPr>
              <w:pStyle w:val="TableParagraph"/>
              <w:numPr>
                <w:ilvl w:val="0"/>
                <w:numId w:val="272"/>
              </w:numPr>
              <w:tabs>
                <w:tab w:val="left" w:pos="279"/>
              </w:tabs>
              <w:spacing w:line="280" w:lineRule="exact"/>
              <w:ind w:left="279" w:hanging="131"/>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obligations</w:t>
            </w:r>
          </w:p>
          <w:p w14:paraId="2F0C48F2" w14:textId="77777777" w:rsidR="00E02444" w:rsidRPr="004737E0" w:rsidRDefault="00E02444" w:rsidP="00B87C5C">
            <w:pPr>
              <w:pStyle w:val="TableParagraph"/>
              <w:numPr>
                <w:ilvl w:val="0"/>
                <w:numId w:val="272"/>
              </w:numPr>
              <w:tabs>
                <w:tab w:val="left" w:pos="279"/>
              </w:tabs>
              <w:spacing w:line="281" w:lineRule="exact"/>
              <w:ind w:left="279" w:hanging="131"/>
              <w:rPr>
                <w:rFonts w:asciiTheme="majorHAnsi" w:hAnsiTheme="majorHAnsi"/>
              </w:rPr>
            </w:pPr>
            <w:r w:rsidRPr="004737E0">
              <w:rPr>
                <w:rFonts w:asciiTheme="majorHAnsi" w:hAnsiTheme="majorHAnsi"/>
              </w:rPr>
              <w:t>available</w:t>
            </w:r>
            <w:r w:rsidRPr="004737E0">
              <w:rPr>
                <w:rFonts w:asciiTheme="majorHAnsi" w:hAnsiTheme="majorHAnsi"/>
                <w:spacing w:val="-4"/>
              </w:rPr>
              <w:t xml:space="preserve"> </w:t>
            </w:r>
            <w:r w:rsidRPr="004737E0">
              <w:rPr>
                <w:rFonts w:asciiTheme="majorHAnsi" w:hAnsiTheme="majorHAnsi"/>
                <w:spacing w:val="-2"/>
              </w:rPr>
              <w:t>literature.</w:t>
            </w:r>
          </w:p>
          <w:p w14:paraId="055734C0" w14:textId="760D7341" w:rsidR="00E02444" w:rsidRPr="004737E0" w:rsidRDefault="00E02444" w:rsidP="00A1642C">
            <w:pPr>
              <w:pStyle w:val="TableParagraph"/>
              <w:spacing w:before="2"/>
              <w:ind w:left="148" w:right="135"/>
              <w:jc w:val="both"/>
              <w:rPr>
                <w:rFonts w:asciiTheme="majorHAnsi" w:hAnsiTheme="majorHAnsi"/>
              </w:rPr>
            </w:pP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course</w:t>
            </w:r>
            <w:r w:rsidRPr="004737E0">
              <w:rPr>
                <w:rFonts w:asciiTheme="majorHAnsi" w:hAnsiTheme="majorHAnsi"/>
                <w:spacing w:val="-9"/>
              </w:rPr>
              <w:t xml:space="preserve"> </w:t>
            </w:r>
            <w:r w:rsidRPr="004737E0">
              <w:rPr>
                <w:rFonts w:asciiTheme="majorHAnsi" w:hAnsiTheme="majorHAnsi"/>
              </w:rPr>
              <w:t>leader</w:t>
            </w:r>
            <w:r w:rsidRPr="004737E0">
              <w:rPr>
                <w:rFonts w:asciiTheme="majorHAnsi" w:hAnsiTheme="majorHAnsi"/>
                <w:spacing w:val="-12"/>
              </w:rPr>
              <w:t xml:space="preserve"> </w:t>
            </w:r>
            <w:r w:rsidRPr="004737E0">
              <w:rPr>
                <w:rFonts w:asciiTheme="majorHAnsi" w:hAnsiTheme="majorHAnsi"/>
              </w:rPr>
              <w:t>and</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assistant</w:t>
            </w:r>
            <w:r w:rsidRPr="004737E0">
              <w:rPr>
                <w:rFonts w:asciiTheme="majorHAnsi" w:hAnsiTheme="majorHAnsi"/>
                <w:spacing w:val="-11"/>
              </w:rPr>
              <w:t xml:space="preserve"> </w:t>
            </w:r>
            <w:r w:rsidRPr="004737E0">
              <w:rPr>
                <w:rFonts w:asciiTheme="majorHAnsi" w:hAnsiTheme="majorHAnsi"/>
              </w:rPr>
              <w:t>will</w:t>
            </w:r>
            <w:r w:rsidRPr="004737E0">
              <w:rPr>
                <w:rFonts w:asciiTheme="majorHAnsi" w:hAnsiTheme="majorHAnsi"/>
                <w:spacing w:val="-12"/>
              </w:rPr>
              <w:t xml:space="preserve"> </w:t>
            </w:r>
            <w:r w:rsidRPr="004737E0">
              <w:rPr>
                <w:rFonts w:asciiTheme="majorHAnsi" w:hAnsiTheme="majorHAnsi"/>
              </w:rPr>
              <w:t>inform</w:t>
            </w:r>
            <w:r w:rsidRPr="004737E0">
              <w:rPr>
                <w:rFonts w:asciiTheme="majorHAnsi" w:hAnsiTheme="majorHAnsi"/>
                <w:spacing w:val="-10"/>
              </w:rPr>
              <w:t xml:space="preserve"> </w:t>
            </w:r>
            <w:r w:rsidRPr="004737E0">
              <w:rPr>
                <w:rFonts w:asciiTheme="majorHAnsi" w:hAnsiTheme="majorHAnsi"/>
              </w:rPr>
              <w:t>students</w:t>
            </w:r>
            <w:r w:rsidRPr="004737E0">
              <w:rPr>
                <w:rFonts w:asciiTheme="majorHAnsi" w:hAnsiTheme="majorHAnsi"/>
                <w:spacing w:val="-11"/>
              </w:rPr>
              <w:t xml:space="preserve"> </w:t>
            </w:r>
            <w:r w:rsidRPr="004737E0">
              <w:rPr>
                <w:rFonts w:asciiTheme="majorHAnsi" w:hAnsiTheme="majorHAnsi"/>
              </w:rPr>
              <w:t>about this</w:t>
            </w:r>
            <w:r w:rsidRPr="004737E0">
              <w:rPr>
                <w:rFonts w:asciiTheme="majorHAnsi" w:hAnsiTheme="majorHAnsi"/>
                <w:spacing w:val="-4"/>
              </w:rPr>
              <w:t xml:space="preserve"> </w:t>
            </w:r>
            <w:r w:rsidRPr="004737E0">
              <w:rPr>
                <w:rFonts w:asciiTheme="majorHAnsi" w:hAnsiTheme="majorHAnsi"/>
              </w:rPr>
              <w:t>when</w:t>
            </w:r>
            <w:r w:rsidRPr="004737E0">
              <w:rPr>
                <w:rFonts w:asciiTheme="majorHAnsi" w:hAnsiTheme="majorHAnsi"/>
                <w:spacing w:val="-4"/>
              </w:rPr>
              <w:t xml:space="preserve"> </w:t>
            </w:r>
            <w:r w:rsidRPr="004737E0">
              <w:rPr>
                <w:rFonts w:asciiTheme="majorHAnsi" w:hAnsiTheme="majorHAnsi"/>
              </w:rPr>
              <w:t>distance</w:t>
            </w:r>
            <w:r w:rsidRPr="004737E0">
              <w:rPr>
                <w:rFonts w:asciiTheme="majorHAnsi" w:hAnsiTheme="majorHAnsi"/>
                <w:spacing w:val="-4"/>
              </w:rPr>
              <w:t xml:space="preserve"> </w:t>
            </w: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starts.</w:t>
            </w:r>
            <w:r w:rsidRPr="004737E0">
              <w:rPr>
                <w:rFonts w:asciiTheme="majorHAnsi" w:hAnsiTheme="majorHAnsi"/>
                <w:spacing w:val="-4"/>
              </w:rPr>
              <w:t xml:space="preserve"> </w:t>
            </w:r>
            <w:r w:rsidRPr="004737E0">
              <w:rPr>
                <w:rFonts w:asciiTheme="majorHAnsi" w:hAnsiTheme="majorHAnsi"/>
              </w:rPr>
              <w:t>Learning</w:t>
            </w:r>
            <w:r w:rsidRPr="004737E0">
              <w:rPr>
                <w:rFonts w:asciiTheme="majorHAnsi" w:hAnsiTheme="majorHAnsi"/>
                <w:spacing w:val="-7"/>
              </w:rPr>
              <w:t xml:space="preserve"> </w:t>
            </w:r>
            <w:r w:rsidRPr="004737E0">
              <w:rPr>
                <w:rFonts w:asciiTheme="majorHAnsi" w:hAnsiTheme="majorHAnsi"/>
              </w:rPr>
              <w:t>outcomes</w:t>
            </w:r>
            <w:r w:rsidRPr="004737E0">
              <w:rPr>
                <w:rFonts w:asciiTheme="majorHAnsi" w:hAnsiTheme="majorHAnsi"/>
                <w:spacing w:val="-4"/>
              </w:rPr>
              <w:t xml:space="preserve"> </w:t>
            </w:r>
            <w:r w:rsidRPr="004737E0">
              <w:rPr>
                <w:rFonts w:asciiTheme="majorHAnsi" w:hAnsiTheme="majorHAnsi"/>
              </w:rPr>
              <w:t xml:space="preserve">remain </w:t>
            </w:r>
            <w:r w:rsidRPr="004737E0">
              <w:rPr>
                <w:rFonts w:asciiTheme="majorHAnsi" w:hAnsiTheme="majorHAnsi"/>
                <w:spacing w:val="-2"/>
              </w:rPr>
              <w:t>unchanged.</w:t>
            </w:r>
          </w:p>
        </w:tc>
      </w:tr>
      <w:tr w:rsidR="00E02444" w:rsidRPr="004737E0" w14:paraId="617D27D6" w14:textId="77777777" w:rsidTr="004947B8">
        <w:trPr>
          <w:trHeight w:val="4366"/>
        </w:trPr>
        <w:tc>
          <w:tcPr>
            <w:tcW w:w="2516" w:type="dxa"/>
            <w:shd w:val="clear" w:color="auto" w:fill="F3F3F3"/>
          </w:tcPr>
          <w:p w14:paraId="7D68E93A" w14:textId="77777777" w:rsidR="00E02444" w:rsidRPr="004737E0" w:rsidRDefault="00E02444" w:rsidP="00A1642C">
            <w:pPr>
              <w:pStyle w:val="TableParagraph"/>
              <w:rPr>
                <w:rFonts w:asciiTheme="majorHAnsi" w:hAnsiTheme="majorHAnsi"/>
              </w:rPr>
            </w:pPr>
          </w:p>
          <w:p w14:paraId="3CC8427E" w14:textId="77777777" w:rsidR="00E02444" w:rsidRPr="004737E0" w:rsidRDefault="00E02444" w:rsidP="00A1642C">
            <w:pPr>
              <w:pStyle w:val="TableParagraph"/>
              <w:rPr>
                <w:rFonts w:asciiTheme="majorHAnsi" w:hAnsiTheme="majorHAnsi"/>
              </w:rPr>
            </w:pPr>
          </w:p>
          <w:p w14:paraId="69ABAF51" w14:textId="77777777" w:rsidR="00E02444" w:rsidRPr="004737E0" w:rsidRDefault="00E02444" w:rsidP="00A1642C">
            <w:pPr>
              <w:pStyle w:val="TableParagraph"/>
              <w:rPr>
                <w:rFonts w:asciiTheme="majorHAnsi" w:hAnsiTheme="majorHAnsi"/>
              </w:rPr>
            </w:pPr>
          </w:p>
          <w:p w14:paraId="7A71A491" w14:textId="77777777" w:rsidR="00E02444" w:rsidRPr="004737E0" w:rsidRDefault="00E02444" w:rsidP="00A1642C">
            <w:pPr>
              <w:pStyle w:val="TableParagraph"/>
              <w:rPr>
                <w:rFonts w:asciiTheme="majorHAnsi" w:hAnsiTheme="majorHAnsi"/>
              </w:rPr>
            </w:pPr>
          </w:p>
          <w:p w14:paraId="74C34F53" w14:textId="77777777" w:rsidR="00E02444" w:rsidRPr="004737E0" w:rsidRDefault="00E02444" w:rsidP="00A1642C">
            <w:pPr>
              <w:pStyle w:val="TableParagraph"/>
              <w:rPr>
                <w:rFonts w:asciiTheme="majorHAnsi" w:hAnsiTheme="majorHAnsi"/>
              </w:rPr>
            </w:pPr>
          </w:p>
          <w:p w14:paraId="03C71EB7" w14:textId="77777777" w:rsidR="00E02444" w:rsidRPr="004737E0" w:rsidRDefault="00E02444" w:rsidP="00A1642C">
            <w:pPr>
              <w:pStyle w:val="TableParagraph"/>
              <w:rPr>
                <w:rFonts w:asciiTheme="majorHAnsi" w:hAnsiTheme="majorHAnsi"/>
              </w:rPr>
            </w:pPr>
          </w:p>
          <w:p w14:paraId="08F1F3D4" w14:textId="77777777" w:rsidR="00E02444" w:rsidRPr="004737E0" w:rsidRDefault="00E02444" w:rsidP="00A1642C">
            <w:pPr>
              <w:pStyle w:val="TableParagraph"/>
              <w:spacing w:before="73"/>
              <w:rPr>
                <w:rFonts w:asciiTheme="majorHAnsi" w:hAnsiTheme="majorHAnsi"/>
              </w:rPr>
            </w:pPr>
          </w:p>
          <w:p w14:paraId="4523B8F9" w14:textId="77777777" w:rsidR="00E02444" w:rsidRPr="004737E0" w:rsidRDefault="00E02444" w:rsidP="00A1642C">
            <w:pPr>
              <w:pStyle w:val="TableParagraph"/>
              <w:ind w:left="148"/>
              <w:rPr>
                <w:rFonts w:asciiTheme="majorHAnsi" w:hAnsiTheme="majorHAnsi"/>
              </w:rPr>
            </w:pPr>
            <w:r w:rsidRPr="004737E0">
              <w:rPr>
                <w:rFonts w:asciiTheme="majorHAnsi" w:hAnsiTheme="majorHAnsi"/>
                <w:spacing w:val="-2"/>
              </w:rPr>
              <w:t>Bibliography</w:t>
            </w:r>
          </w:p>
        </w:tc>
        <w:tc>
          <w:tcPr>
            <w:tcW w:w="6993" w:type="dxa"/>
            <w:gridSpan w:val="6"/>
          </w:tcPr>
          <w:p w14:paraId="067C01B3" w14:textId="77777777" w:rsidR="00E02444" w:rsidRPr="004737E0" w:rsidRDefault="00E02444" w:rsidP="00A1642C">
            <w:pPr>
              <w:pStyle w:val="TableParagraph"/>
              <w:spacing w:before="74"/>
              <w:ind w:left="148"/>
              <w:rPr>
                <w:rFonts w:asciiTheme="majorHAnsi" w:hAnsiTheme="majorHAnsi"/>
              </w:rPr>
            </w:pPr>
            <w:r w:rsidRPr="004737E0">
              <w:rPr>
                <w:rFonts w:asciiTheme="majorHAnsi" w:hAnsiTheme="majorHAnsi"/>
                <w:spacing w:val="-2"/>
              </w:rPr>
              <w:t>Mandatory:</w:t>
            </w:r>
          </w:p>
          <w:p w14:paraId="5E59F050" w14:textId="77777777" w:rsidR="00E02444" w:rsidRPr="004737E0" w:rsidRDefault="00E02444" w:rsidP="00B87C5C">
            <w:pPr>
              <w:pStyle w:val="TableParagraph"/>
              <w:numPr>
                <w:ilvl w:val="0"/>
                <w:numId w:val="271"/>
              </w:numPr>
              <w:tabs>
                <w:tab w:val="left" w:pos="324"/>
              </w:tabs>
              <w:ind w:right="134" w:firstLine="0"/>
              <w:jc w:val="both"/>
              <w:rPr>
                <w:rFonts w:asciiTheme="majorHAnsi" w:hAnsiTheme="majorHAnsi"/>
              </w:rPr>
            </w:pPr>
            <w:r w:rsidRPr="004737E0">
              <w:rPr>
                <w:rFonts w:asciiTheme="majorHAnsi" w:hAnsiTheme="majorHAnsi"/>
              </w:rPr>
              <w:t>Radetić-Paić,</w:t>
            </w:r>
            <w:r w:rsidRPr="004737E0">
              <w:rPr>
                <w:rFonts w:asciiTheme="majorHAnsi" w:hAnsiTheme="majorHAnsi"/>
                <w:spacing w:val="-12"/>
              </w:rPr>
              <w:t xml:space="preserve"> </w:t>
            </w:r>
            <w:r w:rsidRPr="004737E0">
              <w:rPr>
                <w:rFonts w:asciiTheme="majorHAnsi" w:hAnsiTheme="majorHAnsi"/>
              </w:rPr>
              <w:t>M.</w:t>
            </w:r>
            <w:r w:rsidRPr="004737E0">
              <w:rPr>
                <w:rFonts w:asciiTheme="majorHAnsi" w:hAnsiTheme="majorHAnsi"/>
                <w:spacing w:val="-12"/>
              </w:rPr>
              <w:t xml:space="preserve"> </w:t>
            </w:r>
            <w:r w:rsidRPr="004737E0">
              <w:rPr>
                <w:rFonts w:asciiTheme="majorHAnsi" w:hAnsiTheme="majorHAnsi"/>
              </w:rPr>
              <w:t>(2013).</w:t>
            </w:r>
            <w:r w:rsidRPr="004737E0">
              <w:rPr>
                <w:rFonts w:asciiTheme="majorHAnsi" w:hAnsiTheme="majorHAnsi"/>
                <w:spacing w:val="-12"/>
              </w:rPr>
              <w:t xml:space="preserve"> </w:t>
            </w:r>
            <w:r w:rsidRPr="004737E0">
              <w:rPr>
                <w:rFonts w:asciiTheme="majorHAnsi" w:hAnsiTheme="majorHAnsi"/>
              </w:rPr>
              <w:t>Prilagodbe</w:t>
            </w:r>
            <w:r w:rsidRPr="004737E0">
              <w:rPr>
                <w:rFonts w:asciiTheme="majorHAnsi" w:hAnsiTheme="majorHAnsi"/>
                <w:spacing w:val="-12"/>
              </w:rPr>
              <w:t xml:space="preserve"> </w:t>
            </w:r>
            <w:r w:rsidRPr="004737E0">
              <w:rPr>
                <w:rFonts w:asciiTheme="majorHAnsi" w:hAnsiTheme="majorHAnsi"/>
              </w:rPr>
              <w:t>u</w:t>
            </w:r>
            <w:r w:rsidRPr="004737E0">
              <w:rPr>
                <w:rFonts w:asciiTheme="majorHAnsi" w:hAnsiTheme="majorHAnsi"/>
                <w:spacing w:val="-11"/>
              </w:rPr>
              <w:t xml:space="preserve"> </w:t>
            </w:r>
            <w:r w:rsidRPr="004737E0">
              <w:rPr>
                <w:rFonts w:asciiTheme="majorHAnsi" w:hAnsiTheme="majorHAnsi"/>
              </w:rPr>
              <w:t>radu</w:t>
            </w:r>
            <w:r w:rsidRPr="004737E0">
              <w:rPr>
                <w:rFonts w:asciiTheme="majorHAnsi" w:hAnsiTheme="majorHAnsi"/>
                <w:spacing w:val="-12"/>
              </w:rPr>
              <w:t xml:space="preserve"> </w:t>
            </w:r>
            <w:r w:rsidRPr="004737E0">
              <w:rPr>
                <w:rFonts w:asciiTheme="majorHAnsi" w:hAnsiTheme="majorHAnsi"/>
              </w:rPr>
              <w:t>s</w:t>
            </w:r>
            <w:r w:rsidRPr="004737E0">
              <w:rPr>
                <w:rFonts w:asciiTheme="majorHAnsi" w:hAnsiTheme="majorHAnsi"/>
                <w:spacing w:val="-10"/>
              </w:rPr>
              <w:t xml:space="preserve"> </w:t>
            </w:r>
            <w:r w:rsidRPr="004737E0">
              <w:rPr>
                <w:rFonts w:asciiTheme="majorHAnsi" w:hAnsiTheme="majorHAnsi"/>
              </w:rPr>
              <w:t>djecom</w:t>
            </w:r>
            <w:r w:rsidRPr="004737E0">
              <w:rPr>
                <w:rFonts w:asciiTheme="majorHAnsi" w:hAnsiTheme="majorHAnsi"/>
                <w:spacing w:val="-12"/>
              </w:rPr>
              <w:t xml:space="preserve"> </w:t>
            </w:r>
            <w:r w:rsidRPr="004737E0">
              <w:rPr>
                <w:rFonts w:asciiTheme="majorHAnsi" w:hAnsiTheme="majorHAnsi"/>
              </w:rPr>
              <w:t>s</w:t>
            </w:r>
            <w:r w:rsidRPr="004737E0">
              <w:rPr>
                <w:rFonts w:asciiTheme="majorHAnsi" w:hAnsiTheme="majorHAnsi"/>
                <w:spacing w:val="-12"/>
              </w:rPr>
              <w:t xml:space="preserve"> </w:t>
            </w:r>
            <w:r w:rsidRPr="004737E0">
              <w:rPr>
                <w:rFonts w:asciiTheme="majorHAnsi" w:hAnsiTheme="majorHAnsi"/>
              </w:rPr>
              <w:t>teškoćama u radu u odgojno-obrazovnim ustanovama. Sveučilište Jurja Dobrile u Puli. Str. 85-97.</w:t>
            </w:r>
          </w:p>
          <w:p w14:paraId="3B65276C" w14:textId="77777777" w:rsidR="00E02444" w:rsidRPr="004737E0" w:rsidRDefault="00E02444" w:rsidP="00B87C5C">
            <w:pPr>
              <w:pStyle w:val="TableParagraph"/>
              <w:numPr>
                <w:ilvl w:val="0"/>
                <w:numId w:val="271"/>
              </w:numPr>
              <w:tabs>
                <w:tab w:val="left" w:pos="372"/>
              </w:tabs>
              <w:ind w:right="132" w:firstLine="0"/>
              <w:jc w:val="both"/>
              <w:rPr>
                <w:rFonts w:asciiTheme="majorHAnsi" w:hAnsiTheme="majorHAnsi"/>
              </w:rPr>
            </w:pPr>
            <w:r w:rsidRPr="004737E0">
              <w:rPr>
                <w:rFonts w:asciiTheme="majorHAnsi" w:hAnsiTheme="majorHAnsi"/>
              </w:rPr>
              <w:t>Radetić-Paić, M., Ružić-Baf, M., Zuliani, Đ. (2011). Poremećaji nedovoljno kontroliranog ponašanja sa psihološkog, socijalnopedagoškog te informacijskog i komunikacijskog aspekta. Zagreb: Učiteljski fakultet Sveučilišta u Zagrebu</w:t>
            </w:r>
          </w:p>
          <w:p w14:paraId="32A62577" w14:textId="77777777" w:rsidR="00E02444" w:rsidRPr="004737E0" w:rsidRDefault="00E02444" w:rsidP="00B87C5C">
            <w:pPr>
              <w:pStyle w:val="TableParagraph"/>
              <w:numPr>
                <w:ilvl w:val="0"/>
                <w:numId w:val="271"/>
              </w:numPr>
              <w:tabs>
                <w:tab w:val="left" w:pos="320"/>
              </w:tabs>
              <w:ind w:left="320" w:hanging="172"/>
              <w:jc w:val="both"/>
              <w:rPr>
                <w:rFonts w:asciiTheme="majorHAnsi" w:hAnsiTheme="majorHAnsi"/>
              </w:rPr>
            </w:pPr>
            <w:r w:rsidRPr="004737E0">
              <w:rPr>
                <w:rFonts w:asciiTheme="majorHAnsi" w:hAnsiTheme="majorHAnsi"/>
                <w:spacing w:val="-2"/>
              </w:rPr>
              <w:t>Velki,</w:t>
            </w:r>
            <w:r w:rsidRPr="004737E0">
              <w:rPr>
                <w:rFonts w:asciiTheme="majorHAnsi" w:hAnsiTheme="majorHAnsi"/>
                <w:spacing w:val="-3"/>
              </w:rPr>
              <w:t xml:space="preserve"> </w:t>
            </w:r>
            <w:r w:rsidRPr="004737E0">
              <w:rPr>
                <w:rFonts w:asciiTheme="majorHAnsi" w:hAnsiTheme="majorHAnsi"/>
                <w:spacing w:val="-2"/>
              </w:rPr>
              <w:t>T.</w:t>
            </w:r>
            <w:r w:rsidRPr="004737E0">
              <w:rPr>
                <w:rFonts w:asciiTheme="majorHAnsi" w:hAnsiTheme="majorHAnsi"/>
                <w:spacing w:val="-4"/>
              </w:rPr>
              <w:t xml:space="preserve"> </w:t>
            </w:r>
            <w:r w:rsidRPr="004737E0">
              <w:rPr>
                <w:rFonts w:asciiTheme="majorHAnsi" w:hAnsiTheme="majorHAnsi"/>
                <w:spacing w:val="-2"/>
              </w:rPr>
              <w:t>(2012).</w:t>
            </w:r>
            <w:r w:rsidRPr="004737E0">
              <w:rPr>
                <w:rFonts w:asciiTheme="majorHAnsi" w:hAnsiTheme="majorHAnsi"/>
                <w:spacing w:val="-4"/>
              </w:rPr>
              <w:t xml:space="preserve"> </w:t>
            </w:r>
            <w:r w:rsidRPr="004737E0">
              <w:rPr>
                <w:rFonts w:asciiTheme="majorHAnsi" w:hAnsiTheme="majorHAnsi"/>
                <w:spacing w:val="-2"/>
              </w:rPr>
              <w:t>Priručnik</w:t>
            </w:r>
            <w:r w:rsidRPr="004737E0">
              <w:rPr>
                <w:rFonts w:asciiTheme="majorHAnsi" w:hAnsiTheme="majorHAnsi"/>
                <w:spacing w:val="-6"/>
              </w:rPr>
              <w:t xml:space="preserve"> </w:t>
            </w:r>
            <w:r w:rsidRPr="004737E0">
              <w:rPr>
                <w:rFonts w:asciiTheme="majorHAnsi" w:hAnsiTheme="majorHAnsi"/>
                <w:spacing w:val="-2"/>
              </w:rPr>
              <w:t>za</w:t>
            </w:r>
            <w:r w:rsidRPr="004737E0">
              <w:rPr>
                <w:rFonts w:asciiTheme="majorHAnsi" w:hAnsiTheme="majorHAnsi"/>
                <w:spacing w:val="-1"/>
              </w:rPr>
              <w:t xml:space="preserve"> </w:t>
            </w:r>
            <w:r w:rsidRPr="004737E0">
              <w:rPr>
                <w:rFonts w:asciiTheme="majorHAnsi" w:hAnsiTheme="majorHAnsi"/>
                <w:spacing w:val="-2"/>
              </w:rPr>
              <w:t>rad</w:t>
            </w:r>
            <w:r w:rsidRPr="004737E0">
              <w:rPr>
                <w:rFonts w:asciiTheme="majorHAnsi" w:hAnsiTheme="majorHAnsi"/>
                <w:spacing w:val="-6"/>
              </w:rPr>
              <w:t xml:space="preserve"> </w:t>
            </w:r>
            <w:r w:rsidRPr="004737E0">
              <w:rPr>
                <w:rFonts w:asciiTheme="majorHAnsi" w:hAnsiTheme="majorHAnsi"/>
                <w:spacing w:val="-2"/>
              </w:rPr>
              <w:t>s</w:t>
            </w:r>
            <w:r w:rsidRPr="004737E0">
              <w:rPr>
                <w:rFonts w:asciiTheme="majorHAnsi" w:hAnsiTheme="majorHAnsi"/>
                <w:spacing w:val="-1"/>
              </w:rPr>
              <w:t xml:space="preserve"> </w:t>
            </w:r>
            <w:r w:rsidRPr="004737E0">
              <w:rPr>
                <w:rFonts w:asciiTheme="majorHAnsi" w:hAnsiTheme="majorHAnsi"/>
                <w:spacing w:val="-2"/>
              </w:rPr>
              <w:t>hiperaktivnom</w:t>
            </w:r>
            <w:r w:rsidRPr="004737E0">
              <w:rPr>
                <w:rFonts w:asciiTheme="majorHAnsi" w:hAnsiTheme="majorHAnsi"/>
                <w:spacing w:val="-5"/>
              </w:rPr>
              <w:t xml:space="preserve"> </w:t>
            </w:r>
            <w:r w:rsidRPr="004737E0">
              <w:rPr>
                <w:rFonts w:asciiTheme="majorHAnsi" w:hAnsiTheme="majorHAnsi"/>
                <w:spacing w:val="-2"/>
              </w:rPr>
              <w:t>djecom</w:t>
            </w:r>
            <w:r w:rsidRPr="004737E0">
              <w:rPr>
                <w:rFonts w:asciiTheme="majorHAnsi" w:hAnsiTheme="majorHAnsi"/>
                <w:spacing w:val="-6"/>
              </w:rPr>
              <w:t xml:space="preserve"> </w:t>
            </w:r>
            <w:r w:rsidRPr="004737E0">
              <w:rPr>
                <w:rFonts w:asciiTheme="majorHAnsi" w:hAnsiTheme="majorHAnsi"/>
                <w:spacing w:val="-2"/>
              </w:rPr>
              <w:t>u školi.</w:t>
            </w:r>
          </w:p>
          <w:p w14:paraId="3EFB8BC6" w14:textId="77777777" w:rsidR="00343AC7" w:rsidRDefault="00E02444" w:rsidP="00A1642C">
            <w:pPr>
              <w:pStyle w:val="TableParagraph"/>
              <w:ind w:left="148" w:right="3167"/>
              <w:rPr>
                <w:rFonts w:asciiTheme="majorHAnsi" w:hAnsiTheme="majorHAnsi"/>
              </w:rPr>
            </w:pPr>
            <w:r w:rsidRPr="004737E0">
              <w:rPr>
                <w:rFonts w:asciiTheme="majorHAnsi" w:hAnsiTheme="majorHAnsi"/>
              </w:rPr>
              <w:t>Jastrebarsko:</w:t>
            </w:r>
            <w:r w:rsidRPr="004737E0">
              <w:rPr>
                <w:rFonts w:asciiTheme="majorHAnsi" w:hAnsiTheme="majorHAnsi"/>
                <w:spacing w:val="-14"/>
              </w:rPr>
              <w:t xml:space="preserve"> </w:t>
            </w:r>
            <w:r w:rsidRPr="004737E0">
              <w:rPr>
                <w:rFonts w:asciiTheme="majorHAnsi" w:hAnsiTheme="majorHAnsi"/>
              </w:rPr>
              <w:t>Naklada</w:t>
            </w:r>
            <w:r w:rsidRPr="004737E0">
              <w:rPr>
                <w:rFonts w:asciiTheme="majorHAnsi" w:hAnsiTheme="majorHAnsi"/>
                <w:spacing w:val="-13"/>
              </w:rPr>
              <w:t xml:space="preserve"> </w:t>
            </w:r>
            <w:r w:rsidRPr="004737E0">
              <w:rPr>
                <w:rFonts w:asciiTheme="majorHAnsi" w:hAnsiTheme="majorHAnsi"/>
              </w:rPr>
              <w:t xml:space="preserve">Slap. </w:t>
            </w:r>
          </w:p>
          <w:p w14:paraId="2923381A" w14:textId="77777777" w:rsidR="00343AC7" w:rsidRDefault="00343AC7" w:rsidP="00A1642C">
            <w:pPr>
              <w:pStyle w:val="TableParagraph"/>
              <w:ind w:left="148" w:right="3167"/>
              <w:rPr>
                <w:rFonts w:asciiTheme="majorHAnsi" w:hAnsiTheme="majorHAnsi"/>
              </w:rPr>
            </w:pPr>
          </w:p>
          <w:p w14:paraId="2AF807CB" w14:textId="532E0FDB" w:rsidR="00E02444" w:rsidRPr="004737E0" w:rsidRDefault="00E02444" w:rsidP="00A1642C">
            <w:pPr>
              <w:pStyle w:val="TableParagraph"/>
              <w:ind w:left="148" w:right="3167"/>
              <w:rPr>
                <w:rFonts w:asciiTheme="majorHAnsi" w:hAnsiTheme="majorHAnsi"/>
              </w:rPr>
            </w:pPr>
            <w:r w:rsidRPr="004737E0">
              <w:rPr>
                <w:rFonts w:asciiTheme="majorHAnsi" w:hAnsiTheme="majorHAnsi"/>
                <w:spacing w:val="-2"/>
              </w:rPr>
              <w:t>Optional:</w:t>
            </w:r>
          </w:p>
          <w:p w14:paraId="084FCE1E" w14:textId="77777777" w:rsidR="00E02444" w:rsidRPr="004737E0" w:rsidRDefault="00E02444" w:rsidP="00B87C5C">
            <w:pPr>
              <w:pStyle w:val="TableParagraph"/>
              <w:numPr>
                <w:ilvl w:val="1"/>
                <w:numId w:val="271"/>
              </w:numPr>
              <w:tabs>
                <w:tab w:val="left" w:pos="456"/>
              </w:tabs>
              <w:spacing w:line="280" w:lineRule="exact"/>
              <w:ind w:left="456" w:hanging="308"/>
              <w:rPr>
                <w:rFonts w:asciiTheme="majorHAnsi" w:hAnsiTheme="majorHAnsi"/>
              </w:rPr>
            </w:pPr>
            <w:r w:rsidRPr="004737E0">
              <w:rPr>
                <w:rFonts w:asciiTheme="majorHAnsi" w:hAnsiTheme="majorHAnsi"/>
              </w:rPr>
              <w:t>Greenspan,</w:t>
            </w:r>
            <w:r w:rsidRPr="004737E0">
              <w:rPr>
                <w:rFonts w:asciiTheme="majorHAnsi" w:hAnsiTheme="majorHAnsi"/>
                <w:spacing w:val="32"/>
              </w:rPr>
              <w:t xml:space="preserve">  </w:t>
            </w:r>
            <w:r w:rsidRPr="004737E0">
              <w:rPr>
                <w:rFonts w:asciiTheme="majorHAnsi" w:hAnsiTheme="majorHAnsi"/>
              </w:rPr>
              <w:t>J.</w:t>
            </w:r>
            <w:r w:rsidRPr="004737E0">
              <w:rPr>
                <w:rFonts w:asciiTheme="majorHAnsi" w:hAnsiTheme="majorHAnsi"/>
                <w:spacing w:val="34"/>
              </w:rPr>
              <w:t xml:space="preserve">  </w:t>
            </w:r>
            <w:r w:rsidRPr="004737E0">
              <w:rPr>
                <w:rFonts w:asciiTheme="majorHAnsi" w:hAnsiTheme="majorHAnsi"/>
              </w:rPr>
              <w:t>S.</w:t>
            </w:r>
            <w:r w:rsidRPr="004737E0">
              <w:rPr>
                <w:rFonts w:asciiTheme="majorHAnsi" w:hAnsiTheme="majorHAnsi"/>
                <w:spacing w:val="33"/>
              </w:rPr>
              <w:t xml:space="preserve">  </w:t>
            </w:r>
            <w:r w:rsidRPr="004737E0">
              <w:rPr>
                <w:rFonts w:asciiTheme="majorHAnsi" w:hAnsiTheme="majorHAnsi"/>
              </w:rPr>
              <w:t>(2004).</w:t>
            </w:r>
            <w:r w:rsidRPr="004737E0">
              <w:rPr>
                <w:rFonts w:asciiTheme="majorHAnsi" w:hAnsiTheme="majorHAnsi"/>
                <w:spacing w:val="34"/>
              </w:rPr>
              <w:t xml:space="preserve">  </w:t>
            </w:r>
            <w:r w:rsidRPr="004737E0">
              <w:rPr>
                <w:rFonts w:asciiTheme="majorHAnsi" w:hAnsiTheme="majorHAnsi"/>
              </w:rPr>
              <w:t>Zahtjevna</w:t>
            </w:r>
            <w:r w:rsidRPr="004737E0">
              <w:rPr>
                <w:rFonts w:asciiTheme="majorHAnsi" w:hAnsiTheme="majorHAnsi"/>
                <w:spacing w:val="34"/>
              </w:rPr>
              <w:t xml:space="preserve">  </w:t>
            </w:r>
            <w:r w:rsidRPr="004737E0">
              <w:rPr>
                <w:rFonts w:asciiTheme="majorHAnsi" w:hAnsiTheme="majorHAnsi"/>
              </w:rPr>
              <w:t>djeca:</w:t>
            </w:r>
            <w:r w:rsidRPr="004737E0">
              <w:rPr>
                <w:rFonts w:asciiTheme="majorHAnsi" w:hAnsiTheme="majorHAnsi"/>
                <w:spacing w:val="33"/>
              </w:rPr>
              <w:t xml:space="preserve">  </w:t>
            </w:r>
            <w:r w:rsidRPr="004737E0">
              <w:rPr>
                <w:rFonts w:asciiTheme="majorHAnsi" w:hAnsiTheme="majorHAnsi"/>
                <w:spacing w:val="-2"/>
              </w:rPr>
              <w:t>razumijevanje,</w:t>
            </w:r>
          </w:p>
          <w:p w14:paraId="78A3006E" w14:textId="77777777" w:rsidR="00E02444" w:rsidRPr="004737E0" w:rsidRDefault="00E02444" w:rsidP="00A1642C">
            <w:pPr>
              <w:pStyle w:val="TableParagraph"/>
              <w:spacing w:line="281" w:lineRule="exact"/>
              <w:ind w:left="148"/>
              <w:rPr>
                <w:rFonts w:asciiTheme="majorHAnsi" w:hAnsiTheme="majorHAnsi"/>
              </w:rPr>
            </w:pPr>
            <w:r w:rsidRPr="004737E0">
              <w:rPr>
                <w:rFonts w:asciiTheme="majorHAnsi" w:hAnsiTheme="majorHAnsi"/>
              </w:rPr>
              <w:t>podizanje</w:t>
            </w:r>
            <w:r w:rsidRPr="004737E0">
              <w:rPr>
                <w:rFonts w:asciiTheme="majorHAnsi" w:hAnsiTheme="majorHAnsi"/>
                <w:spacing w:val="-7"/>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radost</w:t>
            </w:r>
            <w:r w:rsidRPr="004737E0">
              <w:rPr>
                <w:rFonts w:asciiTheme="majorHAnsi" w:hAnsiTheme="majorHAnsi"/>
                <w:spacing w:val="-6"/>
              </w:rPr>
              <w:t xml:space="preserve"> </w:t>
            </w:r>
            <w:r w:rsidRPr="004737E0">
              <w:rPr>
                <w:rFonts w:asciiTheme="majorHAnsi" w:hAnsiTheme="majorHAnsi"/>
              </w:rPr>
              <w:t>s</w:t>
            </w:r>
            <w:r w:rsidRPr="004737E0">
              <w:rPr>
                <w:rFonts w:asciiTheme="majorHAnsi" w:hAnsiTheme="majorHAnsi"/>
                <w:spacing w:val="-6"/>
              </w:rPr>
              <w:t xml:space="preserve"> </w:t>
            </w:r>
            <w:r w:rsidRPr="004737E0">
              <w:rPr>
                <w:rFonts w:asciiTheme="majorHAnsi" w:hAnsiTheme="majorHAnsi"/>
              </w:rPr>
              <w:t>pet</w:t>
            </w:r>
            <w:r w:rsidRPr="004737E0">
              <w:rPr>
                <w:rFonts w:asciiTheme="majorHAnsi" w:hAnsiTheme="majorHAnsi"/>
                <w:spacing w:val="-3"/>
              </w:rPr>
              <w:t xml:space="preserve"> </w:t>
            </w:r>
            <w:r w:rsidRPr="004737E0">
              <w:rPr>
                <w:rFonts w:asciiTheme="majorHAnsi" w:hAnsiTheme="majorHAnsi"/>
              </w:rPr>
              <w:t>„teških“</w:t>
            </w:r>
            <w:r w:rsidRPr="004737E0">
              <w:rPr>
                <w:rFonts w:asciiTheme="majorHAnsi" w:hAnsiTheme="majorHAnsi"/>
                <w:spacing w:val="-5"/>
              </w:rPr>
              <w:t xml:space="preserve"> </w:t>
            </w:r>
            <w:r w:rsidRPr="004737E0">
              <w:rPr>
                <w:rFonts w:asciiTheme="majorHAnsi" w:hAnsiTheme="majorHAnsi"/>
              </w:rPr>
              <w:t>tipova</w:t>
            </w:r>
            <w:r w:rsidRPr="004737E0">
              <w:rPr>
                <w:rFonts w:asciiTheme="majorHAnsi" w:hAnsiTheme="majorHAnsi"/>
                <w:spacing w:val="-6"/>
              </w:rPr>
              <w:t xml:space="preserve"> </w:t>
            </w:r>
            <w:r w:rsidRPr="004737E0">
              <w:rPr>
                <w:rFonts w:asciiTheme="majorHAnsi" w:hAnsiTheme="majorHAnsi"/>
              </w:rPr>
              <w:t>djece.</w:t>
            </w:r>
            <w:r w:rsidRPr="004737E0">
              <w:rPr>
                <w:rFonts w:asciiTheme="majorHAnsi" w:hAnsiTheme="majorHAnsi"/>
                <w:spacing w:val="-4"/>
              </w:rPr>
              <w:t xml:space="preserve"> </w:t>
            </w:r>
            <w:r w:rsidRPr="004737E0">
              <w:rPr>
                <w:rFonts w:asciiTheme="majorHAnsi" w:hAnsiTheme="majorHAnsi"/>
              </w:rPr>
              <w:t>Lekenik:</w:t>
            </w:r>
            <w:r w:rsidRPr="004737E0">
              <w:rPr>
                <w:rFonts w:asciiTheme="majorHAnsi" w:hAnsiTheme="majorHAnsi"/>
                <w:spacing w:val="-6"/>
              </w:rPr>
              <w:t xml:space="preserve"> </w:t>
            </w:r>
            <w:r w:rsidRPr="004737E0">
              <w:rPr>
                <w:rFonts w:asciiTheme="majorHAnsi" w:hAnsiTheme="majorHAnsi"/>
                <w:spacing w:val="-2"/>
              </w:rPr>
              <w:t>Ostvarenje.</w:t>
            </w:r>
          </w:p>
          <w:p w14:paraId="20546A42" w14:textId="77777777" w:rsidR="00E02444" w:rsidRPr="004737E0" w:rsidRDefault="00E02444" w:rsidP="00B87C5C">
            <w:pPr>
              <w:pStyle w:val="TableParagraph"/>
              <w:numPr>
                <w:ilvl w:val="1"/>
                <w:numId w:val="271"/>
              </w:numPr>
              <w:tabs>
                <w:tab w:val="left" w:pos="860"/>
                <w:tab w:val="left" w:pos="1990"/>
                <w:tab w:val="left" w:pos="2628"/>
                <w:tab w:val="left" w:pos="3117"/>
                <w:tab w:val="left" w:pos="3577"/>
                <w:tab w:val="left" w:pos="4253"/>
                <w:tab w:val="left" w:pos="4548"/>
                <w:tab w:val="left" w:pos="4628"/>
                <w:tab w:val="left" w:pos="5482"/>
                <w:tab w:val="left" w:pos="5639"/>
                <w:tab w:val="left" w:pos="5875"/>
              </w:tabs>
              <w:spacing w:before="2"/>
              <w:ind w:left="148" w:right="136" w:firstLine="0"/>
              <w:rPr>
                <w:rFonts w:asciiTheme="majorHAnsi" w:hAnsiTheme="majorHAnsi"/>
              </w:rPr>
            </w:pPr>
            <w:r w:rsidRPr="004737E0">
              <w:rPr>
                <w:rFonts w:asciiTheme="majorHAnsi" w:hAnsiTheme="majorHAnsi"/>
                <w:spacing w:val="-2"/>
              </w:rPr>
              <w:t>Sekušak</w:t>
            </w:r>
            <w:r w:rsidRPr="004737E0">
              <w:rPr>
                <w:rFonts w:asciiTheme="majorHAnsi" w:hAnsiTheme="majorHAnsi"/>
              </w:rPr>
              <w:tab/>
            </w:r>
            <w:r w:rsidRPr="004737E0">
              <w:rPr>
                <w:rFonts w:asciiTheme="majorHAnsi" w:hAnsiTheme="majorHAnsi"/>
                <w:spacing w:val="-2"/>
              </w:rPr>
              <w:t>Galešev,</w:t>
            </w:r>
            <w:r w:rsidRPr="004737E0">
              <w:rPr>
                <w:rFonts w:asciiTheme="majorHAnsi" w:hAnsiTheme="majorHAnsi"/>
              </w:rPr>
              <w:tab/>
            </w:r>
            <w:r w:rsidRPr="004737E0">
              <w:rPr>
                <w:rFonts w:asciiTheme="majorHAnsi" w:hAnsiTheme="majorHAnsi"/>
                <w:spacing w:val="-6"/>
              </w:rPr>
              <w:t>S.</w:t>
            </w:r>
            <w:r w:rsidRPr="004737E0">
              <w:rPr>
                <w:rFonts w:asciiTheme="majorHAnsi" w:hAnsiTheme="majorHAnsi"/>
              </w:rPr>
              <w:tab/>
            </w:r>
            <w:r w:rsidRPr="004737E0">
              <w:rPr>
                <w:rFonts w:asciiTheme="majorHAnsi" w:hAnsiTheme="majorHAnsi"/>
                <w:spacing w:val="-2"/>
              </w:rPr>
              <w:t>(2004).</w:t>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Djeca</w:t>
            </w:r>
            <w:r w:rsidRPr="004737E0">
              <w:rPr>
                <w:rFonts w:asciiTheme="majorHAnsi" w:hAnsiTheme="majorHAnsi"/>
              </w:rPr>
              <w:tab/>
            </w:r>
            <w:r w:rsidRPr="004737E0">
              <w:rPr>
                <w:rFonts w:asciiTheme="majorHAnsi" w:hAnsiTheme="majorHAnsi"/>
                <w:spacing w:val="-10"/>
              </w:rPr>
              <w:t>s</w:t>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deficitom pažnje/hiperaktivnim</w:t>
            </w:r>
            <w:r w:rsidRPr="004737E0">
              <w:rPr>
                <w:rFonts w:asciiTheme="majorHAnsi" w:hAnsiTheme="majorHAnsi"/>
              </w:rPr>
              <w:tab/>
            </w:r>
            <w:r w:rsidRPr="004737E0">
              <w:rPr>
                <w:rFonts w:asciiTheme="majorHAnsi" w:hAnsiTheme="majorHAnsi"/>
                <w:spacing w:val="-2"/>
              </w:rPr>
              <w:t>poremećajem</w:t>
            </w:r>
            <w:r w:rsidRPr="004737E0">
              <w:rPr>
                <w:rFonts w:asciiTheme="majorHAnsi" w:hAnsiTheme="majorHAnsi"/>
              </w:rPr>
              <w:tab/>
            </w:r>
            <w:r w:rsidRPr="004737E0">
              <w:rPr>
                <w:rFonts w:asciiTheme="majorHAnsi" w:hAnsiTheme="majorHAnsi"/>
                <w:spacing w:val="-10"/>
              </w:rPr>
              <w:t>i</w:t>
            </w:r>
            <w:r w:rsidRPr="004737E0">
              <w:rPr>
                <w:rFonts w:asciiTheme="majorHAnsi" w:hAnsiTheme="majorHAnsi"/>
              </w:rPr>
              <w:tab/>
            </w:r>
            <w:r w:rsidRPr="004737E0">
              <w:rPr>
                <w:rFonts w:asciiTheme="majorHAnsi" w:hAnsiTheme="majorHAnsi"/>
                <w:spacing w:val="-2"/>
              </w:rPr>
              <w:t>posebne</w:t>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edukacijske</w:t>
            </w:r>
          </w:p>
        </w:tc>
      </w:tr>
    </w:tbl>
    <w:p w14:paraId="2FFA36E4" w14:textId="77777777" w:rsidR="007A1F9E" w:rsidRPr="004737E0" w:rsidRDefault="007A1F9E">
      <w:pPr>
        <w:pStyle w:val="TableParagraph"/>
        <w:spacing w:line="260" w:lineRule="exact"/>
        <w:rPr>
          <w:rFonts w:asciiTheme="majorHAnsi" w:hAnsiTheme="majorHAnsi"/>
        </w:rPr>
        <w:sectPr w:rsidR="007A1F9E" w:rsidRPr="004737E0">
          <w:type w:val="continuous"/>
          <w:pgSz w:w="11910" w:h="16840"/>
          <w:pgMar w:top="1380" w:right="566" w:bottom="1460" w:left="1275" w:header="720" w:footer="720" w:gutter="0"/>
          <w:cols w:space="720"/>
        </w:sectPr>
      </w:pPr>
    </w:p>
    <w:p w14:paraId="783F881E"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p w14:paraId="5FECC4DF"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381"/>
        <w:gridCol w:w="329"/>
        <w:gridCol w:w="1191"/>
        <w:gridCol w:w="791"/>
        <w:gridCol w:w="1081"/>
        <w:gridCol w:w="1261"/>
      </w:tblGrid>
      <w:tr w:rsidR="007A1F9E" w:rsidRPr="004737E0" w14:paraId="3617ED8E" w14:textId="77777777">
        <w:trPr>
          <w:trHeight w:val="444"/>
        </w:trPr>
        <w:tc>
          <w:tcPr>
            <w:tcW w:w="9509" w:type="dxa"/>
            <w:gridSpan w:val="7"/>
            <w:shd w:val="clear" w:color="auto" w:fill="F3F3F3"/>
          </w:tcPr>
          <w:p w14:paraId="19498FA2" w14:textId="77777777" w:rsidR="007A1F9E" w:rsidRPr="004737E0" w:rsidRDefault="000E1E7D">
            <w:pPr>
              <w:pStyle w:val="TableParagraph"/>
              <w:spacing w:before="81"/>
              <w:ind w:right="136"/>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2BC6276" w14:textId="77777777">
        <w:trPr>
          <w:trHeight w:val="707"/>
        </w:trPr>
        <w:tc>
          <w:tcPr>
            <w:tcW w:w="2475" w:type="dxa"/>
            <w:shd w:val="clear" w:color="auto" w:fill="F3F3F3"/>
          </w:tcPr>
          <w:p w14:paraId="4F0120CD" w14:textId="77777777" w:rsidR="007A1F9E" w:rsidRPr="004737E0" w:rsidRDefault="000E1E7D">
            <w:pPr>
              <w:pStyle w:val="TableParagraph"/>
              <w:spacing w:before="71"/>
              <w:ind w:left="143" w:right="555"/>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Code</w:t>
            </w:r>
            <w:r w:rsidRPr="004737E0">
              <w:rPr>
                <w:rFonts w:asciiTheme="majorHAnsi" w:hAnsiTheme="majorHAnsi"/>
                <w:spacing w:val="-13"/>
              </w:rPr>
              <w:t xml:space="preserve"> </w:t>
            </w:r>
            <w:r w:rsidRPr="004737E0">
              <w:rPr>
                <w:rFonts w:asciiTheme="majorHAnsi" w:hAnsiTheme="majorHAnsi"/>
              </w:rPr>
              <w:t xml:space="preserve">and </w:t>
            </w:r>
            <w:r w:rsidRPr="004737E0">
              <w:rPr>
                <w:rFonts w:asciiTheme="majorHAnsi" w:hAnsiTheme="majorHAnsi"/>
                <w:spacing w:val="-2"/>
              </w:rPr>
              <w:t>Title</w:t>
            </w:r>
          </w:p>
        </w:tc>
        <w:tc>
          <w:tcPr>
            <w:tcW w:w="7034" w:type="dxa"/>
            <w:gridSpan w:val="6"/>
          </w:tcPr>
          <w:p w14:paraId="7954257F"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85800</w:t>
            </w:r>
          </w:p>
          <w:p w14:paraId="2C2F6ED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Media</w:t>
            </w:r>
            <w:r w:rsidRPr="004737E0">
              <w:rPr>
                <w:rFonts w:asciiTheme="majorHAnsi" w:hAnsiTheme="majorHAnsi"/>
                <w:spacing w:val="-2"/>
              </w:rPr>
              <w:t xml:space="preserve"> culture</w:t>
            </w:r>
          </w:p>
        </w:tc>
      </w:tr>
      <w:tr w:rsidR="007A1F9E" w:rsidRPr="004737E0" w14:paraId="2E9EE845" w14:textId="77777777">
        <w:trPr>
          <w:trHeight w:val="443"/>
        </w:trPr>
        <w:tc>
          <w:tcPr>
            <w:tcW w:w="2475" w:type="dxa"/>
            <w:shd w:val="clear" w:color="auto" w:fill="F3F3F3"/>
          </w:tcPr>
          <w:p w14:paraId="001A045D"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 xml:space="preserve">Name of </w:t>
            </w:r>
            <w:r w:rsidRPr="004737E0">
              <w:rPr>
                <w:rFonts w:asciiTheme="majorHAnsi" w:hAnsiTheme="majorHAnsi"/>
                <w:spacing w:val="-2"/>
              </w:rPr>
              <w:t>Lecturer</w:t>
            </w:r>
          </w:p>
        </w:tc>
        <w:tc>
          <w:tcPr>
            <w:tcW w:w="7034" w:type="dxa"/>
            <w:gridSpan w:val="6"/>
          </w:tcPr>
          <w:p w14:paraId="01261FCF" w14:textId="490CEA90" w:rsidR="007A1F9E" w:rsidRPr="004737E0" w:rsidRDefault="00831504">
            <w:pPr>
              <w:pStyle w:val="TableParagraph"/>
              <w:spacing w:before="81"/>
              <w:ind w:left="141"/>
              <w:rPr>
                <w:rFonts w:asciiTheme="majorHAnsi" w:hAnsiTheme="majorHAnsi"/>
              </w:rPr>
            </w:pPr>
            <w:hyperlink r:id="rId119" w:history="1">
              <w:r w:rsidR="00790901" w:rsidRPr="00790901">
                <w:rPr>
                  <w:rStyle w:val="Hiperveza"/>
                  <w:rFonts w:asciiTheme="majorHAnsi" w:hAnsiTheme="majorHAnsi"/>
                </w:rPr>
                <w:t xml:space="preserve">Assistant professor </w:t>
              </w:r>
              <w:r w:rsidR="00A43362" w:rsidRPr="00790901">
                <w:rPr>
                  <w:rStyle w:val="Hiperveza"/>
                  <w:rFonts w:asciiTheme="majorHAnsi" w:hAnsiTheme="majorHAnsi"/>
                </w:rPr>
                <w:t>Tanja Habrle,</w:t>
              </w:r>
              <w:r w:rsidR="00790901" w:rsidRPr="00790901">
                <w:rPr>
                  <w:rStyle w:val="Hiperveza"/>
                  <w:rFonts w:asciiTheme="majorHAnsi" w:hAnsiTheme="majorHAnsi"/>
                </w:rPr>
                <w:t xml:space="preserve"> PhD</w:t>
              </w:r>
            </w:hyperlink>
          </w:p>
        </w:tc>
      </w:tr>
      <w:tr w:rsidR="007A1F9E" w:rsidRPr="004737E0" w14:paraId="4B246EC6" w14:textId="77777777">
        <w:trPr>
          <w:trHeight w:val="707"/>
        </w:trPr>
        <w:tc>
          <w:tcPr>
            <w:tcW w:w="2475" w:type="dxa"/>
            <w:shd w:val="clear" w:color="auto" w:fill="F3F3F3"/>
          </w:tcPr>
          <w:p w14:paraId="21417D6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4" w:type="dxa"/>
            <w:gridSpan w:val="6"/>
          </w:tcPr>
          <w:p w14:paraId="687427B6" w14:textId="77777777" w:rsidR="007A1F9E" w:rsidRPr="004737E0" w:rsidRDefault="000E1E7D">
            <w:pPr>
              <w:pStyle w:val="TableParagraph"/>
              <w:spacing w:before="71"/>
              <w:ind w:left="141" w:right="45"/>
              <w:rPr>
                <w:rFonts w:asciiTheme="majorHAnsi" w:hAnsiTheme="majorHAnsi"/>
              </w:rPr>
            </w:pPr>
            <w:r w:rsidRPr="004737E0">
              <w:rPr>
                <w:rFonts w:asciiTheme="majorHAnsi" w:hAnsiTheme="majorHAnsi"/>
              </w:rPr>
              <w:t>University</w:t>
            </w:r>
            <w:r w:rsidRPr="004737E0">
              <w:rPr>
                <w:rFonts w:asciiTheme="majorHAnsi" w:hAnsiTheme="majorHAnsi"/>
                <w:spacing w:val="-7"/>
              </w:rPr>
              <w:t xml:space="preserve"> </w:t>
            </w:r>
            <w:r w:rsidRPr="004737E0">
              <w:rPr>
                <w:rFonts w:asciiTheme="majorHAnsi" w:hAnsiTheme="majorHAnsi"/>
              </w:rPr>
              <w:t>integrated</w:t>
            </w:r>
            <w:r w:rsidRPr="004737E0">
              <w:rPr>
                <w:rFonts w:asciiTheme="majorHAnsi" w:hAnsiTheme="majorHAnsi"/>
                <w:spacing w:val="-7"/>
              </w:rPr>
              <w:t xml:space="preserve"> </w:t>
            </w:r>
            <w:r w:rsidRPr="004737E0">
              <w:rPr>
                <w:rFonts w:asciiTheme="majorHAnsi" w:hAnsiTheme="majorHAnsi"/>
              </w:rPr>
              <w:t>undergraduate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graduate</w:t>
            </w:r>
            <w:r w:rsidRPr="004737E0">
              <w:rPr>
                <w:rFonts w:asciiTheme="majorHAnsi" w:hAnsiTheme="majorHAnsi"/>
                <w:spacing w:val="-6"/>
              </w:rPr>
              <w:t xml:space="preserve"> </w:t>
            </w:r>
            <w:r w:rsidRPr="004737E0">
              <w:rPr>
                <w:rFonts w:asciiTheme="majorHAnsi" w:hAnsiTheme="majorHAnsi"/>
              </w:rPr>
              <w:t>Teacher</w:t>
            </w:r>
            <w:r w:rsidRPr="004737E0">
              <w:rPr>
                <w:rFonts w:asciiTheme="majorHAnsi" w:hAnsiTheme="majorHAnsi"/>
                <w:spacing w:val="-7"/>
              </w:rPr>
              <w:t xml:space="preserve"> </w:t>
            </w:r>
            <w:r w:rsidRPr="004737E0">
              <w:rPr>
                <w:rFonts w:asciiTheme="majorHAnsi" w:hAnsiTheme="majorHAnsi"/>
              </w:rPr>
              <w:t>Study in the Croatian language</w:t>
            </w:r>
          </w:p>
        </w:tc>
      </w:tr>
      <w:tr w:rsidR="007A1F9E" w:rsidRPr="004737E0" w14:paraId="6B783319" w14:textId="77777777">
        <w:trPr>
          <w:trHeight w:val="443"/>
        </w:trPr>
        <w:tc>
          <w:tcPr>
            <w:tcW w:w="2475" w:type="dxa"/>
            <w:shd w:val="clear" w:color="auto" w:fill="F3F3F3"/>
          </w:tcPr>
          <w:p w14:paraId="4FBA6CDB"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381" w:type="dxa"/>
          </w:tcPr>
          <w:p w14:paraId="3DEEFFF9"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520" w:type="dxa"/>
            <w:gridSpan w:val="2"/>
            <w:shd w:val="clear" w:color="auto" w:fill="E6E6E6"/>
          </w:tcPr>
          <w:p w14:paraId="14DEDB5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133" w:type="dxa"/>
            <w:gridSpan w:val="3"/>
          </w:tcPr>
          <w:p w14:paraId="4490361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6997835A" w14:textId="77777777">
        <w:trPr>
          <w:trHeight w:val="443"/>
        </w:trPr>
        <w:tc>
          <w:tcPr>
            <w:tcW w:w="2475" w:type="dxa"/>
            <w:shd w:val="clear" w:color="auto" w:fill="F3F3F3"/>
          </w:tcPr>
          <w:p w14:paraId="7D4D340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381" w:type="dxa"/>
          </w:tcPr>
          <w:p w14:paraId="15D0CFD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1520" w:type="dxa"/>
            <w:gridSpan w:val="2"/>
            <w:shd w:val="clear" w:color="auto" w:fill="E6E6E6"/>
          </w:tcPr>
          <w:p w14:paraId="06C193D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133" w:type="dxa"/>
            <w:gridSpan w:val="3"/>
          </w:tcPr>
          <w:p w14:paraId="4B507B50" w14:textId="472BF45E" w:rsidR="007A1F9E" w:rsidRPr="004737E0" w:rsidRDefault="000E1E7D">
            <w:pPr>
              <w:pStyle w:val="TableParagraph"/>
              <w:spacing w:before="81"/>
              <w:ind w:left="143"/>
              <w:rPr>
                <w:rFonts w:asciiTheme="majorHAnsi" w:hAnsiTheme="majorHAnsi"/>
              </w:rPr>
            </w:pPr>
            <w:r w:rsidRPr="004737E0">
              <w:rPr>
                <w:rFonts w:asciiTheme="majorHAnsi" w:hAnsiTheme="majorHAnsi"/>
                <w:spacing w:val="-4"/>
              </w:rPr>
              <w:t>III</w:t>
            </w:r>
          </w:p>
        </w:tc>
      </w:tr>
      <w:tr w:rsidR="007A1F9E" w:rsidRPr="004737E0" w14:paraId="5FAC16EE" w14:textId="77777777">
        <w:trPr>
          <w:trHeight w:val="708"/>
        </w:trPr>
        <w:tc>
          <w:tcPr>
            <w:tcW w:w="2475" w:type="dxa"/>
            <w:shd w:val="clear" w:color="auto" w:fill="F3F3F3"/>
          </w:tcPr>
          <w:p w14:paraId="749704FC" w14:textId="77777777" w:rsidR="007A1F9E" w:rsidRPr="004737E0" w:rsidRDefault="000E1E7D">
            <w:pPr>
              <w:pStyle w:val="TableParagraph"/>
              <w:spacing w:before="214"/>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381" w:type="dxa"/>
          </w:tcPr>
          <w:p w14:paraId="60A729F6" w14:textId="4ACE564B" w:rsidR="007A1F9E" w:rsidRPr="004737E0" w:rsidRDefault="00A7173A" w:rsidP="00A7173A">
            <w:pPr>
              <w:pStyle w:val="TableParagraph"/>
              <w:spacing w:before="240"/>
              <w:rPr>
                <w:rFonts w:asciiTheme="majorHAnsi" w:hAnsiTheme="majorHAnsi"/>
              </w:rPr>
            </w:pPr>
            <w:r>
              <w:rPr>
                <w:rFonts w:asciiTheme="majorHAnsi" w:hAnsiTheme="majorHAnsi"/>
              </w:rPr>
              <w:t xml:space="preserve">   </w:t>
            </w:r>
            <w:r w:rsidR="00D14D6A">
              <w:rPr>
                <w:rFonts w:asciiTheme="majorHAnsi" w:hAnsiTheme="majorHAnsi"/>
              </w:rPr>
              <w:t>Classroom</w:t>
            </w:r>
          </w:p>
        </w:tc>
        <w:tc>
          <w:tcPr>
            <w:tcW w:w="1520" w:type="dxa"/>
            <w:gridSpan w:val="2"/>
            <w:shd w:val="clear" w:color="auto" w:fill="E6E6E6"/>
          </w:tcPr>
          <w:p w14:paraId="0801AA4C"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spacing w:val="-2"/>
              </w:rPr>
              <w:t>Teaching language(s)</w:t>
            </w:r>
          </w:p>
        </w:tc>
        <w:tc>
          <w:tcPr>
            <w:tcW w:w="3133" w:type="dxa"/>
            <w:gridSpan w:val="3"/>
          </w:tcPr>
          <w:p w14:paraId="42EED69D" w14:textId="77777777" w:rsidR="007A1F9E" w:rsidRPr="004737E0" w:rsidRDefault="000E1E7D">
            <w:pPr>
              <w:pStyle w:val="TableParagraph"/>
              <w:spacing w:before="214"/>
              <w:ind w:left="143"/>
              <w:rPr>
                <w:rFonts w:asciiTheme="majorHAnsi" w:hAnsiTheme="majorHAnsi"/>
              </w:rPr>
            </w:pPr>
            <w:r w:rsidRPr="004737E0">
              <w:rPr>
                <w:rFonts w:asciiTheme="majorHAnsi" w:hAnsiTheme="majorHAnsi"/>
              </w:rPr>
              <w:t>Croatian,</w:t>
            </w:r>
            <w:r w:rsidRPr="004737E0">
              <w:rPr>
                <w:rFonts w:asciiTheme="majorHAnsi" w:hAnsiTheme="majorHAnsi"/>
                <w:spacing w:val="-4"/>
              </w:rPr>
              <w:t xml:space="preserve"> </w:t>
            </w:r>
            <w:r w:rsidRPr="004737E0">
              <w:rPr>
                <w:rFonts w:asciiTheme="majorHAnsi" w:hAnsiTheme="majorHAnsi"/>
                <w:spacing w:val="-2"/>
              </w:rPr>
              <w:t>English</w:t>
            </w:r>
          </w:p>
        </w:tc>
      </w:tr>
      <w:tr w:rsidR="007A1F9E" w:rsidRPr="004737E0" w14:paraId="18C008E2" w14:textId="77777777">
        <w:trPr>
          <w:trHeight w:val="985"/>
        </w:trPr>
        <w:tc>
          <w:tcPr>
            <w:tcW w:w="2475" w:type="dxa"/>
            <w:shd w:val="clear" w:color="auto" w:fill="F3F3F3"/>
          </w:tcPr>
          <w:p w14:paraId="67F896C1" w14:textId="77777777" w:rsidR="007A1F9E" w:rsidRPr="004737E0" w:rsidRDefault="007A1F9E">
            <w:pPr>
              <w:pStyle w:val="TableParagraph"/>
              <w:spacing w:before="71"/>
              <w:rPr>
                <w:rFonts w:asciiTheme="majorHAnsi" w:hAnsiTheme="majorHAnsi"/>
              </w:rPr>
            </w:pPr>
          </w:p>
          <w:p w14:paraId="46BC5257"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381" w:type="dxa"/>
          </w:tcPr>
          <w:p w14:paraId="41AFA07B" w14:textId="77777777" w:rsidR="007A1F9E" w:rsidRPr="004737E0" w:rsidRDefault="007A1F9E">
            <w:pPr>
              <w:pStyle w:val="TableParagraph"/>
              <w:spacing w:before="71"/>
              <w:rPr>
                <w:rFonts w:asciiTheme="majorHAnsi" w:hAnsiTheme="majorHAnsi"/>
              </w:rPr>
            </w:pPr>
          </w:p>
          <w:p w14:paraId="09AC7677"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4</w:t>
            </w:r>
          </w:p>
        </w:tc>
        <w:tc>
          <w:tcPr>
            <w:tcW w:w="1520" w:type="dxa"/>
            <w:gridSpan w:val="2"/>
            <w:shd w:val="clear" w:color="auto" w:fill="E6E6E6"/>
          </w:tcPr>
          <w:p w14:paraId="3849564C" w14:textId="77777777" w:rsidR="007A1F9E" w:rsidRPr="004737E0" w:rsidRDefault="000E1E7D">
            <w:pPr>
              <w:pStyle w:val="TableParagraph"/>
              <w:spacing w:before="71"/>
              <w:ind w:left="143" w:right="264"/>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3133" w:type="dxa"/>
            <w:gridSpan w:val="3"/>
          </w:tcPr>
          <w:p w14:paraId="70807BBF" w14:textId="77777777" w:rsidR="007A1F9E" w:rsidRPr="004737E0" w:rsidRDefault="007A1F9E">
            <w:pPr>
              <w:pStyle w:val="TableParagraph"/>
              <w:spacing w:before="71"/>
              <w:rPr>
                <w:rFonts w:asciiTheme="majorHAnsi" w:hAnsiTheme="majorHAnsi"/>
              </w:rPr>
            </w:pPr>
          </w:p>
          <w:p w14:paraId="0C183BEF" w14:textId="77777777" w:rsidR="007A1F9E" w:rsidRPr="004737E0" w:rsidRDefault="000E1E7D">
            <w:pPr>
              <w:pStyle w:val="TableParagraph"/>
              <w:ind w:left="143"/>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30S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T0</w:t>
            </w:r>
          </w:p>
        </w:tc>
      </w:tr>
      <w:tr w:rsidR="007A1F9E" w:rsidRPr="004737E0" w14:paraId="22525E81" w14:textId="77777777">
        <w:trPr>
          <w:trHeight w:val="445"/>
        </w:trPr>
        <w:tc>
          <w:tcPr>
            <w:tcW w:w="2475" w:type="dxa"/>
            <w:shd w:val="clear" w:color="auto" w:fill="F3F3F3"/>
          </w:tcPr>
          <w:p w14:paraId="1A217D67"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4" w:type="dxa"/>
            <w:gridSpan w:val="6"/>
          </w:tcPr>
          <w:p w14:paraId="11D48DD8"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enrollment.</w:t>
            </w:r>
          </w:p>
        </w:tc>
      </w:tr>
      <w:tr w:rsidR="007A1F9E" w:rsidRPr="004737E0" w14:paraId="46998740" w14:textId="77777777">
        <w:trPr>
          <w:trHeight w:val="705"/>
        </w:trPr>
        <w:tc>
          <w:tcPr>
            <w:tcW w:w="2475" w:type="dxa"/>
            <w:shd w:val="clear" w:color="auto" w:fill="F3F3F3"/>
          </w:tcPr>
          <w:p w14:paraId="4D0035D5"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spacing w:val="-2"/>
              </w:rPr>
              <w:t>Correlativity</w:t>
            </w:r>
          </w:p>
        </w:tc>
        <w:tc>
          <w:tcPr>
            <w:tcW w:w="7034" w:type="dxa"/>
            <w:gridSpan w:val="6"/>
          </w:tcPr>
          <w:p w14:paraId="1C1E0459" w14:textId="77777777" w:rsidR="007A1F9E" w:rsidRPr="004737E0" w:rsidRDefault="000E1E7D">
            <w:pPr>
              <w:pStyle w:val="TableParagraph"/>
              <w:spacing w:before="71"/>
              <w:ind w:left="141" w:right="45"/>
              <w:rPr>
                <w:rFonts w:asciiTheme="majorHAnsi" w:hAnsiTheme="majorHAnsi"/>
              </w:rPr>
            </w:pPr>
            <w:r w:rsidRPr="004737E0">
              <w:rPr>
                <w:rFonts w:asciiTheme="majorHAnsi" w:hAnsiTheme="majorHAnsi"/>
              </w:rPr>
              <w:t>Croatian</w:t>
            </w:r>
            <w:r w:rsidRPr="004737E0">
              <w:rPr>
                <w:rFonts w:asciiTheme="majorHAnsi" w:hAnsiTheme="majorHAnsi"/>
                <w:spacing w:val="-8"/>
              </w:rPr>
              <w:t xml:space="preserve"> </w:t>
            </w:r>
            <w:r w:rsidRPr="004737E0">
              <w:rPr>
                <w:rFonts w:asciiTheme="majorHAnsi" w:hAnsiTheme="majorHAnsi"/>
              </w:rPr>
              <w:t>language,</w:t>
            </w:r>
            <w:r w:rsidRPr="004737E0">
              <w:rPr>
                <w:rFonts w:asciiTheme="majorHAnsi" w:hAnsiTheme="majorHAnsi"/>
                <w:spacing w:val="-7"/>
              </w:rPr>
              <w:t xml:space="preserve"> </w:t>
            </w:r>
            <w:r w:rsidRPr="004737E0">
              <w:rPr>
                <w:rFonts w:asciiTheme="majorHAnsi" w:hAnsiTheme="majorHAnsi"/>
              </w:rPr>
              <w:t>Children's</w:t>
            </w:r>
            <w:r w:rsidRPr="004737E0">
              <w:rPr>
                <w:rFonts w:asciiTheme="majorHAnsi" w:hAnsiTheme="majorHAnsi"/>
                <w:spacing w:val="-8"/>
              </w:rPr>
              <w:t xml:space="preserve"> </w:t>
            </w:r>
            <w:r w:rsidRPr="004737E0">
              <w:rPr>
                <w:rFonts w:asciiTheme="majorHAnsi" w:hAnsiTheme="majorHAnsi"/>
              </w:rPr>
              <w:t>literature,</w:t>
            </w:r>
            <w:r w:rsidRPr="004737E0">
              <w:rPr>
                <w:rFonts w:asciiTheme="majorHAnsi" w:hAnsiTheme="majorHAnsi"/>
                <w:spacing w:val="-7"/>
              </w:rPr>
              <w:t xml:space="preserve"> </w:t>
            </w:r>
            <w:r w:rsidRPr="004737E0">
              <w:rPr>
                <w:rFonts w:asciiTheme="majorHAnsi" w:hAnsiTheme="majorHAnsi"/>
              </w:rPr>
              <w:t>Musical</w:t>
            </w:r>
            <w:r w:rsidRPr="004737E0">
              <w:rPr>
                <w:rFonts w:asciiTheme="majorHAnsi" w:hAnsiTheme="majorHAnsi"/>
                <w:spacing w:val="-9"/>
              </w:rPr>
              <w:t xml:space="preserve"> </w:t>
            </w:r>
            <w:r w:rsidRPr="004737E0">
              <w:rPr>
                <w:rFonts w:asciiTheme="majorHAnsi" w:hAnsiTheme="majorHAnsi"/>
              </w:rPr>
              <w:t>culture,</w:t>
            </w:r>
            <w:r w:rsidRPr="004737E0">
              <w:rPr>
                <w:rFonts w:asciiTheme="majorHAnsi" w:hAnsiTheme="majorHAnsi"/>
                <w:spacing w:val="-7"/>
              </w:rPr>
              <w:t xml:space="preserve"> </w:t>
            </w:r>
            <w:r w:rsidRPr="004737E0">
              <w:rPr>
                <w:rFonts w:asciiTheme="majorHAnsi" w:hAnsiTheme="majorHAnsi"/>
              </w:rPr>
              <w:t>Art culture, Methodology of the Croatian language</w:t>
            </w:r>
          </w:p>
        </w:tc>
      </w:tr>
      <w:tr w:rsidR="007A1F9E" w:rsidRPr="004737E0" w14:paraId="51CC4E30" w14:textId="77777777">
        <w:trPr>
          <w:trHeight w:val="1552"/>
        </w:trPr>
        <w:tc>
          <w:tcPr>
            <w:tcW w:w="2475" w:type="dxa"/>
            <w:shd w:val="clear" w:color="auto" w:fill="F3F3F3"/>
          </w:tcPr>
          <w:p w14:paraId="0AE66F94" w14:textId="77777777" w:rsidR="007A1F9E" w:rsidRPr="004737E0" w:rsidRDefault="007A1F9E">
            <w:pPr>
              <w:pStyle w:val="TableParagraph"/>
              <w:spacing w:before="213"/>
              <w:rPr>
                <w:rFonts w:asciiTheme="majorHAnsi" w:hAnsiTheme="majorHAnsi"/>
              </w:rPr>
            </w:pPr>
          </w:p>
          <w:p w14:paraId="455345A0" w14:textId="77777777" w:rsidR="007A1F9E" w:rsidRPr="004737E0" w:rsidRDefault="000E1E7D">
            <w:pPr>
              <w:pStyle w:val="TableParagraph"/>
              <w:ind w:left="143" w:right="136"/>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4" w:type="dxa"/>
            <w:gridSpan w:val="6"/>
          </w:tcPr>
          <w:p w14:paraId="26A2E232" w14:textId="77777777" w:rsidR="007A1F9E" w:rsidRPr="004737E0" w:rsidRDefault="000E1E7D">
            <w:pPr>
              <w:pStyle w:val="TableParagraph"/>
              <w:spacing w:before="71"/>
              <w:ind w:left="141" w:right="316"/>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familiarise</w:t>
            </w:r>
            <w:r w:rsidRPr="004737E0">
              <w:rPr>
                <w:rFonts w:asciiTheme="majorHAnsi" w:hAnsiTheme="majorHAnsi"/>
                <w:spacing w:val="-5"/>
              </w:rPr>
              <w:t xml:space="preserve"> </w:t>
            </w:r>
            <w:r w:rsidRPr="004737E0">
              <w:rPr>
                <w:rFonts w:asciiTheme="majorHAnsi" w:hAnsiTheme="majorHAnsi"/>
              </w:rPr>
              <w:t>students</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basic</w:t>
            </w:r>
            <w:r w:rsidRPr="004737E0">
              <w:rPr>
                <w:rFonts w:asciiTheme="majorHAnsi" w:hAnsiTheme="majorHAnsi"/>
                <w:spacing w:val="-5"/>
              </w:rPr>
              <w:t xml:space="preserve"> </w:t>
            </w:r>
            <w:r w:rsidRPr="004737E0">
              <w:rPr>
                <w:rFonts w:asciiTheme="majorHAnsi" w:hAnsiTheme="majorHAnsi"/>
              </w:rPr>
              <w:t>concepts</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media</w:t>
            </w:r>
            <w:r w:rsidRPr="004737E0">
              <w:rPr>
                <w:rFonts w:asciiTheme="majorHAnsi" w:hAnsiTheme="majorHAnsi"/>
                <w:spacing w:val="-5"/>
              </w:rPr>
              <w:t xml:space="preserve"> </w:t>
            </w:r>
            <w:r w:rsidRPr="004737E0">
              <w:rPr>
                <w:rFonts w:asciiTheme="majorHAnsi" w:hAnsiTheme="majorHAnsi"/>
              </w:rPr>
              <w:t>culture, providing students with basic knowledge of the types of media and their development, and to develop the ability to independently</w:t>
            </w:r>
            <w:r w:rsidRPr="004737E0">
              <w:rPr>
                <w:rFonts w:asciiTheme="majorHAnsi" w:hAnsiTheme="majorHAnsi"/>
                <w:spacing w:val="-1"/>
              </w:rPr>
              <w:t xml:space="preserve"> </w:t>
            </w:r>
            <w:r w:rsidRPr="004737E0">
              <w:rPr>
                <w:rFonts w:asciiTheme="majorHAnsi" w:hAnsiTheme="majorHAnsi"/>
              </w:rPr>
              <w:t>interpret</w:t>
            </w:r>
            <w:r w:rsidRPr="004737E0">
              <w:rPr>
                <w:rFonts w:asciiTheme="majorHAnsi" w:hAnsiTheme="majorHAnsi"/>
                <w:spacing w:val="-1"/>
              </w:rPr>
              <w:t xml:space="preserve"> </w:t>
            </w:r>
            <w:r w:rsidRPr="004737E0">
              <w:rPr>
                <w:rFonts w:asciiTheme="majorHAnsi" w:hAnsiTheme="majorHAnsi"/>
              </w:rPr>
              <w:t>media content intended</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2"/>
              </w:rPr>
              <w:t xml:space="preserve"> </w:t>
            </w:r>
            <w:r w:rsidRPr="004737E0">
              <w:rPr>
                <w:rFonts w:asciiTheme="majorHAnsi" w:hAnsiTheme="majorHAnsi"/>
              </w:rPr>
              <w:t>elementary school-aged children.</w:t>
            </w:r>
          </w:p>
        </w:tc>
      </w:tr>
      <w:tr w:rsidR="007A1F9E" w:rsidRPr="004737E0" w14:paraId="228CDA0A" w14:textId="77777777">
        <w:trPr>
          <w:trHeight w:val="1830"/>
        </w:trPr>
        <w:tc>
          <w:tcPr>
            <w:tcW w:w="2475" w:type="dxa"/>
            <w:shd w:val="clear" w:color="auto" w:fill="F3F3F3"/>
          </w:tcPr>
          <w:p w14:paraId="25E05FDB" w14:textId="77777777" w:rsidR="007A1F9E" w:rsidRPr="004737E0" w:rsidRDefault="007A1F9E">
            <w:pPr>
              <w:pStyle w:val="TableParagraph"/>
              <w:rPr>
                <w:rFonts w:asciiTheme="majorHAnsi" w:hAnsiTheme="majorHAnsi"/>
              </w:rPr>
            </w:pPr>
          </w:p>
          <w:p w14:paraId="2BCA14EC" w14:textId="77777777" w:rsidR="007A1F9E" w:rsidRPr="004737E0" w:rsidRDefault="007A1F9E">
            <w:pPr>
              <w:pStyle w:val="TableParagraph"/>
              <w:spacing w:before="212"/>
              <w:rPr>
                <w:rFonts w:asciiTheme="majorHAnsi" w:hAnsiTheme="majorHAnsi"/>
              </w:rPr>
            </w:pPr>
          </w:p>
          <w:p w14:paraId="02917CB4"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4" w:type="dxa"/>
            <w:gridSpan w:val="6"/>
          </w:tcPr>
          <w:p w14:paraId="2269A623" w14:textId="77777777" w:rsidR="007A1F9E" w:rsidRPr="004737E0" w:rsidRDefault="000E1E7D" w:rsidP="00B87C5C">
            <w:pPr>
              <w:pStyle w:val="TableParagraph"/>
              <w:numPr>
                <w:ilvl w:val="0"/>
                <w:numId w:val="270"/>
              </w:numPr>
              <w:tabs>
                <w:tab w:val="left" w:pos="374"/>
              </w:tabs>
              <w:spacing w:before="71" w:line="281" w:lineRule="exact"/>
              <w:ind w:left="374" w:hanging="233"/>
              <w:rPr>
                <w:rFonts w:asciiTheme="majorHAnsi" w:hAnsiTheme="majorHAnsi"/>
              </w:rPr>
            </w:pPr>
            <w:r w:rsidRPr="004737E0">
              <w:rPr>
                <w:rFonts w:asciiTheme="majorHAnsi" w:hAnsiTheme="majorHAnsi"/>
              </w:rPr>
              <w:t>define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basic</w:t>
            </w:r>
            <w:r w:rsidRPr="004737E0">
              <w:rPr>
                <w:rFonts w:asciiTheme="majorHAnsi" w:hAnsiTheme="majorHAnsi"/>
                <w:spacing w:val="-2"/>
              </w:rPr>
              <w:t xml:space="preserve"> </w:t>
            </w:r>
            <w:r w:rsidRPr="004737E0">
              <w:rPr>
                <w:rFonts w:asciiTheme="majorHAnsi" w:hAnsiTheme="majorHAnsi"/>
              </w:rPr>
              <w:t>terms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field</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media</w:t>
            </w:r>
            <w:r w:rsidRPr="004737E0">
              <w:rPr>
                <w:rFonts w:asciiTheme="majorHAnsi" w:hAnsiTheme="majorHAnsi"/>
                <w:spacing w:val="-1"/>
              </w:rPr>
              <w:t xml:space="preserve"> </w:t>
            </w:r>
            <w:r w:rsidRPr="004737E0">
              <w:rPr>
                <w:rFonts w:asciiTheme="majorHAnsi" w:hAnsiTheme="majorHAnsi"/>
                <w:spacing w:val="-2"/>
              </w:rPr>
              <w:t>culture</w:t>
            </w:r>
          </w:p>
          <w:p w14:paraId="4A174EA7" w14:textId="77777777" w:rsidR="007A1F9E" w:rsidRPr="004737E0" w:rsidRDefault="000E1E7D" w:rsidP="00B87C5C">
            <w:pPr>
              <w:pStyle w:val="TableParagraph"/>
              <w:numPr>
                <w:ilvl w:val="0"/>
                <w:numId w:val="270"/>
              </w:numPr>
              <w:tabs>
                <w:tab w:val="left" w:pos="374"/>
              </w:tabs>
              <w:spacing w:line="281" w:lineRule="exact"/>
              <w:ind w:left="374" w:hanging="233"/>
              <w:rPr>
                <w:rFonts w:asciiTheme="majorHAnsi" w:hAnsiTheme="majorHAnsi"/>
              </w:rPr>
            </w:pPr>
            <w:r w:rsidRPr="004737E0">
              <w:rPr>
                <w:rFonts w:asciiTheme="majorHAnsi" w:hAnsiTheme="majorHAnsi"/>
              </w:rPr>
              <w:t>analyse</w:t>
            </w:r>
            <w:r w:rsidRPr="004737E0">
              <w:rPr>
                <w:rFonts w:asciiTheme="majorHAnsi" w:hAnsiTheme="majorHAnsi"/>
                <w:spacing w:val="-3"/>
              </w:rPr>
              <w:t xml:space="preserve"> </w:t>
            </w:r>
            <w:r w:rsidRPr="004737E0">
              <w:rPr>
                <w:rFonts w:asciiTheme="majorHAnsi" w:hAnsiTheme="majorHAnsi"/>
              </w:rPr>
              <w:t>individual</w:t>
            </w:r>
            <w:r w:rsidRPr="004737E0">
              <w:rPr>
                <w:rFonts w:asciiTheme="majorHAnsi" w:hAnsiTheme="majorHAnsi"/>
                <w:spacing w:val="-4"/>
              </w:rPr>
              <w:t xml:space="preserve"> </w:t>
            </w:r>
            <w:r w:rsidRPr="004737E0">
              <w:rPr>
                <w:rFonts w:asciiTheme="majorHAnsi" w:hAnsiTheme="majorHAnsi"/>
              </w:rPr>
              <w:t>media</w:t>
            </w:r>
            <w:r w:rsidRPr="004737E0">
              <w:rPr>
                <w:rFonts w:asciiTheme="majorHAnsi" w:hAnsiTheme="majorHAnsi"/>
                <w:spacing w:val="-2"/>
              </w:rPr>
              <w:t xml:space="preserve"> performances</w:t>
            </w:r>
          </w:p>
          <w:p w14:paraId="7B314783" w14:textId="77777777" w:rsidR="007A1F9E" w:rsidRPr="004737E0" w:rsidRDefault="000E1E7D" w:rsidP="00B87C5C">
            <w:pPr>
              <w:pStyle w:val="TableParagraph"/>
              <w:numPr>
                <w:ilvl w:val="0"/>
                <w:numId w:val="270"/>
              </w:numPr>
              <w:tabs>
                <w:tab w:val="left" w:pos="374"/>
              </w:tabs>
              <w:spacing w:line="281" w:lineRule="exact"/>
              <w:ind w:left="374" w:hanging="233"/>
              <w:rPr>
                <w:rFonts w:asciiTheme="majorHAnsi" w:hAnsiTheme="majorHAnsi"/>
              </w:rPr>
            </w:pPr>
            <w:r w:rsidRPr="004737E0">
              <w:rPr>
                <w:rFonts w:asciiTheme="majorHAnsi" w:hAnsiTheme="majorHAnsi"/>
              </w:rPr>
              <w:t>compare</w:t>
            </w:r>
            <w:r w:rsidRPr="004737E0">
              <w:rPr>
                <w:rFonts w:asciiTheme="majorHAnsi" w:hAnsiTheme="majorHAnsi"/>
                <w:spacing w:val="-4"/>
              </w:rPr>
              <w:t xml:space="preserve"> </w:t>
            </w:r>
            <w:r w:rsidRPr="004737E0">
              <w:rPr>
                <w:rFonts w:asciiTheme="majorHAnsi" w:hAnsiTheme="majorHAnsi"/>
              </w:rPr>
              <w:t>different</w:t>
            </w:r>
            <w:r w:rsidRPr="004737E0">
              <w:rPr>
                <w:rFonts w:asciiTheme="majorHAnsi" w:hAnsiTheme="majorHAnsi"/>
                <w:spacing w:val="-2"/>
              </w:rPr>
              <w:t xml:space="preserve"> </w:t>
            </w:r>
            <w:r w:rsidRPr="004737E0">
              <w:rPr>
                <w:rFonts w:asciiTheme="majorHAnsi" w:hAnsiTheme="majorHAnsi"/>
              </w:rPr>
              <w:t>media</w:t>
            </w:r>
            <w:r w:rsidRPr="004737E0">
              <w:rPr>
                <w:rFonts w:asciiTheme="majorHAnsi" w:hAnsiTheme="majorHAnsi"/>
                <w:spacing w:val="-2"/>
              </w:rPr>
              <w:t xml:space="preserve"> </w:t>
            </w:r>
            <w:r w:rsidRPr="004737E0">
              <w:rPr>
                <w:rFonts w:asciiTheme="majorHAnsi" w:hAnsiTheme="majorHAnsi"/>
              </w:rPr>
              <w:t>productions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same</w:t>
            </w:r>
            <w:r w:rsidRPr="004737E0">
              <w:rPr>
                <w:rFonts w:asciiTheme="majorHAnsi" w:hAnsiTheme="majorHAnsi"/>
                <w:spacing w:val="-1"/>
              </w:rPr>
              <w:t xml:space="preserve"> </w:t>
            </w:r>
            <w:r w:rsidRPr="004737E0">
              <w:rPr>
                <w:rFonts w:asciiTheme="majorHAnsi" w:hAnsiTheme="majorHAnsi"/>
                <w:spacing w:val="-2"/>
              </w:rPr>
              <w:t>content</w:t>
            </w:r>
          </w:p>
          <w:p w14:paraId="2C916D8B" w14:textId="77777777" w:rsidR="007A1F9E" w:rsidRPr="004737E0" w:rsidRDefault="000E1E7D" w:rsidP="00B87C5C">
            <w:pPr>
              <w:pStyle w:val="TableParagraph"/>
              <w:numPr>
                <w:ilvl w:val="0"/>
                <w:numId w:val="270"/>
              </w:numPr>
              <w:tabs>
                <w:tab w:val="left" w:pos="374"/>
              </w:tabs>
              <w:spacing w:line="281" w:lineRule="exact"/>
              <w:ind w:left="374" w:hanging="233"/>
              <w:rPr>
                <w:rFonts w:asciiTheme="majorHAnsi" w:hAnsiTheme="majorHAnsi"/>
              </w:rPr>
            </w:pPr>
            <w:r w:rsidRPr="004737E0">
              <w:rPr>
                <w:rFonts w:asciiTheme="majorHAnsi" w:hAnsiTheme="majorHAnsi"/>
              </w:rPr>
              <w:t>critically</w:t>
            </w:r>
            <w:r w:rsidRPr="004737E0">
              <w:rPr>
                <w:rFonts w:asciiTheme="majorHAnsi" w:hAnsiTheme="majorHAnsi"/>
                <w:spacing w:val="-8"/>
              </w:rPr>
              <w:t xml:space="preserve"> </w:t>
            </w:r>
            <w:r w:rsidRPr="004737E0">
              <w:rPr>
                <w:rFonts w:asciiTheme="majorHAnsi" w:hAnsiTheme="majorHAnsi"/>
              </w:rPr>
              <w:t>evaluate</w:t>
            </w:r>
            <w:r w:rsidRPr="004737E0">
              <w:rPr>
                <w:rFonts w:asciiTheme="majorHAnsi" w:hAnsiTheme="majorHAnsi"/>
                <w:spacing w:val="-4"/>
              </w:rPr>
              <w:t xml:space="preserve"> </w:t>
            </w:r>
            <w:r w:rsidRPr="004737E0">
              <w:rPr>
                <w:rFonts w:asciiTheme="majorHAnsi" w:hAnsiTheme="majorHAnsi"/>
              </w:rPr>
              <w:t>individual</w:t>
            </w:r>
            <w:r w:rsidRPr="004737E0">
              <w:rPr>
                <w:rFonts w:asciiTheme="majorHAnsi" w:hAnsiTheme="majorHAnsi"/>
                <w:spacing w:val="-5"/>
              </w:rPr>
              <w:t xml:space="preserve"> </w:t>
            </w:r>
            <w:r w:rsidRPr="004737E0">
              <w:rPr>
                <w:rFonts w:asciiTheme="majorHAnsi" w:hAnsiTheme="majorHAnsi"/>
              </w:rPr>
              <w:t>media</w:t>
            </w:r>
            <w:r w:rsidRPr="004737E0">
              <w:rPr>
                <w:rFonts w:asciiTheme="majorHAnsi" w:hAnsiTheme="majorHAnsi"/>
                <w:spacing w:val="-4"/>
              </w:rPr>
              <w:t xml:space="preserve"> </w:t>
            </w:r>
            <w:r w:rsidRPr="004737E0">
              <w:rPr>
                <w:rFonts w:asciiTheme="majorHAnsi" w:hAnsiTheme="majorHAnsi"/>
                <w:spacing w:val="-2"/>
              </w:rPr>
              <w:t>performances</w:t>
            </w:r>
          </w:p>
          <w:p w14:paraId="62243833" w14:textId="77777777" w:rsidR="007A1F9E" w:rsidRPr="004737E0" w:rsidRDefault="000E1E7D" w:rsidP="00B87C5C">
            <w:pPr>
              <w:pStyle w:val="TableParagraph"/>
              <w:numPr>
                <w:ilvl w:val="0"/>
                <w:numId w:val="270"/>
              </w:numPr>
              <w:tabs>
                <w:tab w:val="left" w:pos="374"/>
              </w:tabs>
              <w:spacing w:before="2"/>
              <w:ind w:left="141" w:right="862" w:firstLine="0"/>
              <w:rPr>
                <w:rFonts w:asciiTheme="majorHAnsi" w:hAnsiTheme="majorHAnsi"/>
              </w:rPr>
            </w:pPr>
            <w:r w:rsidRPr="004737E0">
              <w:rPr>
                <w:rFonts w:asciiTheme="majorHAnsi" w:hAnsiTheme="majorHAnsi"/>
              </w:rPr>
              <w:t>apply</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acquired</w:t>
            </w:r>
            <w:r w:rsidRPr="004737E0">
              <w:rPr>
                <w:rFonts w:asciiTheme="majorHAnsi" w:hAnsiTheme="majorHAnsi"/>
                <w:spacing w:val="-5"/>
              </w:rPr>
              <w:t xml:space="preserve"> </w:t>
            </w:r>
            <w:r w:rsidRPr="004737E0">
              <w:rPr>
                <w:rFonts w:asciiTheme="majorHAnsi" w:hAnsiTheme="majorHAnsi"/>
              </w:rPr>
              <w:t>skills</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media</w:t>
            </w:r>
            <w:r w:rsidRPr="004737E0">
              <w:rPr>
                <w:rFonts w:asciiTheme="majorHAnsi" w:hAnsiTheme="majorHAnsi"/>
                <w:spacing w:val="-4"/>
              </w:rPr>
              <w:t xml:space="preserve"> </w:t>
            </w:r>
            <w:r w:rsidRPr="004737E0">
              <w:rPr>
                <w:rFonts w:asciiTheme="majorHAnsi" w:hAnsiTheme="majorHAnsi"/>
              </w:rPr>
              <w:t>content</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children</w:t>
            </w:r>
            <w:r w:rsidRPr="004737E0">
              <w:rPr>
                <w:rFonts w:asciiTheme="majorHAnsi" w:hAnsiTheme="majorHAnsi"/>
                <w:spacing w:val="-4"/>
              </w:rPr>
              <w:t xml:space="preserve"> </w:t>
            </w:r>
            <w:r w:rsidRPr="004737E0">
              <w:rPr>
                <w:rFonts w:asciiTheme="majorHAnsi" w:hAnsiTheme="majorHAnsi"/>
              </w:rPr>
              <w:t>of primary school age</w:t>
            </w:r>
          </w:p>
        </w:tc>
      </w:tr>
      <w:tr w:rsidR="007A1F9E" w:rsidRPr="004737E0" w14:paraId="56075C5B" w14:textId="77777777">
        <w:trPr>
          <w:trHeight w:val="2829"/>
        </w:trPr>
        <w:tc>
          <w:tcPr>
            <w:tcW w:w="2475" w:type="dxa"/>
            <w:shd w:val="clear" w:color="auto" w:fill="F3F3F3"/>
          </w:tcPr>
          <w:p w14:paraId="10957F7D" w14:textId="77777777" w:rsidR="007A1F9E" w:rsidRPr="004737E0" w:rsidRDefault="007A1F9E">
            <w:pPr>
              <w:pStyle w:val="TableParagraph"/>
              <w:rPr>
                <w:rFonts w:asciiTheme="majorHAnsi" w:hAnsiTheme="majorHAnsi"/>
              </w:rPr>
            </w:pPr>
          </w:p>
          <w:p w14:paraId="52488752" w14:textId="77777777" w:rsidR="007A1F9E" w:rsidRPr="004737E0" w:rsidRDefault="007A1F9E">
            <w:pPr>
              <w:pStyle w:val="TableParagraph"/>
              <w:rPr>
                <w:rFonts w:asciiTheme="majorHAnsi" w:hAnsiTheme="majorHAnsi"/>
              </w:rPr>
            </w:pPr>
          </w:p>
          <w:p w14:paraId="437C355F" w14:textId="77777777" w:rsidR="007A1F9E" w:rsidRPr="004737E0" w:rsidRDefault="007A1F9E">
            <w:pPr>
              <w:pStyle w:val="TableParagraph"/>
              <w:rPr>
                <w:rFonts w:asciiTheme="majorHAnsi" w:hAnsiTheme="majorHAnsi"/>
              </w:rPr>
            </w:pPr>
          </w:p>
          <w:p w14:paraId="0F185C86" w14:textId="77777777" w:rsidR="007A1F9E" w:rsidRPr="004737E0" w:rsidRDefault="007A1F9E">
            <w:pPr>
              <w:pStyle w:val="TableParagraph"/>
              <w:spacing w:before="14"/>
              <w:rPr>
                <w:rFonts w:asciiTheme="majorHAnsi" w:hAnsiTheme="majorHAnsi"/>
              </w:rPr>
            </w:pPr>
          </w:p>
          <w:p w14:paraId="34A24072" w14:textId="77777777" w:rsidR="007A1F9E" w:rsidRPr="004737E0" w:rsidRDefault="000E1E7D">
            <w:pPr>
              <w:pStyle w:val="TableParagraph"/>
              <w:spacing w:before="1"/>
              <w:ind w:left="107" w:right="804"/>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 xml:space="preserve">content </w:t>
            </w:r>
            <w:r w:rsidRPr="004737E0">
              <w:rPr>
                <w:rFonts w:asciiTheme="majorHAnsi" w:hAnsiTheme="majorHAnsi"/>
                <w:spacing w:val="-2"/>
              </w:rPr>
              <w:t>(syllabus)</w:t>
            </w:r>
          </w:p>
        </w:tc>
        <w:tc>
          <w:tcPr>
            <w:tcW w:w="7034" w:type="dxa"/>
            <w:gridSpan w:val="6"/>
          </w:tcPr>
          <w:p w14:paraId="4F8F1EFE" w14:textId="487BB99D" w:rsidR="007A1F9E" w:rsidRPr="004737E0" w:rsidRDefault="000E1E7D" w:rsidP="00B87C5C">
            <w:pPr>
              <w:pStyle w:val="TableParagraph"/>
              <w:numPr>
                <w:ilvl w:val="0"/>
                <w:numId w:val="269"/>
              </w:numPr>
              <w:tabs>
                <w:tab w:val="left" w:pos="338"/>
              </w:tabs>
              <w:spacing w:before="16" w:line="281" w:lineRule="exact"/>
              <w:ind w:left="338" w:hanging="233"/>
              <w:rPr>
                <w:rFonts w:asciiTheme="majorHAnsi" w:hAnsiTheme="majorHAnsi"/>
              </w:rPr>
            </w:pPr>
            <w:r w:rsidRPr="004737E0">
              <w:rPr>
                <w:rFonts w:asciiTheme="majorHAnsi" w:hAnsiTheme="majorHAnsi"/>
              </w:rPr>
              <w:t>Introduction</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00343AC7" w:rsidRPr="004737E0">
              <w:rPr>
                <w:rFonts w:asciiTheme="majorHAnsi" w:hAnsiTheme="majorHAnsi"/>
                <w:spacing w:val="-4"/>
              </w:rPr>
              <w:t>the media</w:t>
            </w:r>
          </w:p>
          <w:p w14:paraId="40A4DE59" w14:textId="77777777" w:rsidR="007A1F9E" w:rsidRPr="004737E0" w:rsidRDefault="000E1E7D" w:rsidP="00B87C5C">
            <w:pPr>
              <w:pStyle w:val="TableParagraph"/>
              <w:numPr>
                <w:ilvl w:val="0"/>
                <w:numId w:val="269"/>
              </w:numPr>
              <w:tabs>
                <w:tab w:val="left" w:pos="338"/>
              </w:tabs>
              <w:spacing w:line="281" w:lineRule="exact"/>
              <w:ind w:left="338" w:hanging="233"/>
              <w:rPr>
                <w:rFonts w:asciiTheme="majorHAnsi" w:hAnsiTheme="majorHAnsi"/>
              </w:rPr>
            </w:pPr>
            <w:r w:rsidRPr="004737E0">
              <w:rPr>
                <w:rFonts w:asciiTheme="majorHAnsi" w:hAnsiTheme="majorHAnsi"/>
              </w:rPr>
              <w:t>Media</w:t>
            </w:r>
            <w:r w:rsidRPr="004737E0">
              <w:rPr>
                <w:rFonts w:asciiTheme="majorHAnsi" w:hAnsiTheme="majorHAnsi"/>
                <w:spacing w:val="-3"/>
              </w:rPr>
              <w:t xml:space="preserve"> </w:t>
            </w:r>
            <w:r w:rsidRPr="004737E0">
              <w:rPr>
                <w:rFonts w:asciiTheme="majorHAnsi" w:hAnsiTheme="majorHAnsi"/>
              </w:rPr>
              <w:t>literacy</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media</w:t>
            </w:r>
            <w:r w:rsidRPr="004737E0">
              <w:rPr>
                <w:rFonts w:asciiTheme="majorHAnsi" w:hAnsiTheme="majorHAnsi"/>
                <w:spacing w:val="-2"/>
              </w:rPr>
              <w:t xml:space="preserve"> culture</w:t>
            </w:r>
          </w:p>
          <w:p w14:paraId="0FF2E1A3" w14:textId="77777777" w:rsidR="007A1F9E" w:rsidRPr="004737E0" w:rsidRDefault="000E1E7D" w:rsidP="00B87C5C">
            <w:pPr>
              <w:pStyle w:val="TableParagraph"/>
              <w:numPr>
                <w:ilvl w:val="0"/>
                <w:numId w:val="269"/>
              </w:numPr>
              <w:tabs>
                <w:tab w:val="left" w:pos="338"/>
              </w:tabs>
              <w:ind w:left="105" w:right="593" w:firstLine="0"/>
              <w:rPr>
                <w:rFonts w:asciiTheme="majorHAnsi" w:hAnsiTheme="majorHAnsi"/>
              </w:rPr>
            </w:pPr>
            <w:r w:rsidRPr="004737E0">
              <w:rPr>
                <w:rFonts w:asciiTheme="majorHAnsi" w:hAnsiTheme="majorHAnsi"/>
              </w:rPr>
              <w:t>Press</w:t>
            </w:r>
            <w:r w:rsidRPr="004737E0">
              <w:rPr>
                <w:rFonts w:asciiTheme="majorHAnsi" w:hAnsiTheme="majorHAnsi"/>
                <w:spacing w:val="-5"/>
              </w:rPr>
              <w:t xml:space="preserve"> </w:t>
            </w:r>
            <w:r w:rsidRPr="004737E0">
              <w:rPr>
                <w:rFonts w:asciiTheme="majorHAnsi" w:hAnsiTheme="majorHAnsi"/>
              </w:rPr>
              <w:t>(history</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types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press,</w:t>
            </w:r>
            <w:r w:rsidRPr="004737E0">
              <w:rPr>
                <w:rFonts w:asciiTheme="majorHAnsi" w:hAnsiTheme="majorHAnsi"/>
                <w:spacing w:val="-5"/>
              </w:rPr>
              <w:t xml:space="preserve"> </w:t>
            </w:r>
            <w:r w:rsidRPr="004737E0">
              <w:rPr>
                <w:rFonts w:asciiTheme="majorHAnsi" w:hAnsiTheme="majorHAnsi"/>
              </w:rPr>
              <w:t>journalism,</w:t>
            </w:r>
            <w:r w:rsidRPr="004737E0">
              <w:rPr>
                <w:rFonts w:asciiTheme="majorHAnsi" w:hAnsiTheme="majorHAnsi"/>
                <w:spacing w:val="-5"/>
              </w:rPr>
              <w:t xml:space="preserve"> </w:t>
            </w:r>
            <w:r w:rsidRPr="004737E0">
              <w:rPr>
                <w:rFonts w:asciiTheme="majorHAnsi" w:hAnsiTheme="majorHAnsi"/>
              </w:rPr>
              <w:t>magazines</w:t>
            </w:r>
            <w:r w:rsidRPr="004737E0">
              <w:rPr>
                <w:rFonts w:asciiTheme="majorHAnsi" w:hAnsiTheme="majorHAnsi"/>
                <w:spacing w:val="-5"/>
              </w:rPr>
              <w:t xml:space="preserve"> </w:t>
            </w:r>
            <w:r w:rsidRPr="004737E0">
              <w:rPr>
                <w:rFonts w:asciiTheme="majorHAnsi" w:hAnsiTheme="majorHAnsi"/>
              </w:rPr>
              <w:t xml:space="preserve">for </w:t>
            </w:r>
            <w:r w:rsidRPr="004737E0">
              <w:rPr>
                <w:rFonts w:asciiTheme="majorHAnsi" w:hAnsiTheme="majorHAnsi"/>
                <w:spacing w:val="-2"/>
              </w:rPr>
              <w:t>children)</w:t>
            </w:r>
          </w:p>
          <w:p w14:paraId="73C6F3DE" w14:textId="77777777" w:rsidR="007A1F9E" w:rsidRPr="004737E0" w:rsidRDefault="000E1E7D" w:rsidP="00B87C5C">
            <w:pPr>
              <w:pStyle w:val="TableParagraph"/>
              <w:numPr>
                <w:ilvl w:val="0"/>
                <w:numId w:val="269"/>
              </w:numPr>
              <w:tabs>
                <w:tab w:val="left" w:pos="338"/>
              </w:tabs>
              <w:ind w:left="105" w:right="225" w:firstLine="0"/>
              <w:rPr>
                <w:rFonts w:asciiTheme="majorHAnsi" w:hAnsiTheme="majorHAnsi"/>
              </w:rPr>
            </w:pPr>
            <w:r w:rsidRPr="004737E0">
              <w:rPr>
                <w:rFonts w:asciiTheme="majorHAnsi" w:hAnsiTheme="majorHAnsi"/>
              </w:rPr>
              <w:t>Theatre</w:t>
            </w:r>
            <w:r w:rsidRPr="004737E0">
              <w:rPr>
                <w:rFonts w:asciiTheme="majorHAnsi" w:hAnsiTheme="majorHAnsi"/>
                <w:spacing w:val="-5"/>
              </w:rPr>
              <w:t xml:space="preserve"> </w:t>
            </w:r>
            <w:r w:rsidRPr="004737E0">
              <w:rPr>
                <w:rFonts w:asciiTheme="majorHAnsi" w:hAnsiTheme="majorHAnsi"/>
              </w:rPr>
              <w:t>(history</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types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theatre,</w:t>
            </w:r>
            <w:r w:rsidRPr="004737E0">
              <w:rPr>
                <w:rFonts w:asciiTheme="majorHAnsi" w:hAnsiTheme="majorHAnsi"/>
                <w:spacing w:val="-5"/>
              </w:rPr>
              <w:t xml:space="preserve"> </w:t>
            </w:r>
            <w:r w:rsidRPr="004737E0">
              <w:rPr>
                <w:rFonts w:asciiTheme="majorHAnsi" w:hAnsiTheme="majorHAnsi"/>
              </w:rPr>
              <w:t>theatre</w:t>
            </w:r>
            <w:r w:rsidRPr="004737E0">
              <w:rPr>
                <w:rFonts w:asciiTheme="majorHAnsi" w:hAnsiTheme="majorHAnsi"/>
                <w:spacing w:val="-7"/>
              </w:rPr>
              <w:t xml:space="preserve"> </w:t>
            </w:r>
            <w:r w:rsidRPr="004737E0">
              <w:rPr>
                <w:rFonts w:asciiTheme="majorHAnsi" w:hAnsiTheme="majorHAnsi"/>
              </w:rPr>
              <w:t>performances</w:t>
            </w:r>
            <w:r w:rsidRPr="004737E0">
              <w:rPr>
                <w:rFonts w:asciiTheme="majorHAnsi" w:hAnsiTheme="majorHAnsi"/>
                <w:spacing w:val="-5"/>
              </w:rPr>
              <w:t xml:space="preserve"> </w:t>
            </w:r>
            <w:r w:rsidRPr="004737E0">
              <w:rPr>
                <w:rFonts w:asciiTheme="majorHAnsi" w:hAnsiTheme="majorHAnsi"/>
              </w:rPr>
              <w:t xml:space="preserve">for </w:t>
            </w:r>
            <w:r w:rsidRPr="004737E0">
              <w:rPr>
                <w:rFonts w:asciiTheme="majorHAnsi" w:hAnsiTheme="majorHAnsi"/>
                <w:spacing w:val="-2"/>
              </w:rPr>
              <w:t>children)</w:t>
            </w:r>
          </w:p>
          <w:p w14:paraId="32867AB1" w14:textId="77777777" w:rsidR="007A1F9E" w:rsidRPr="004737E0" w:rsidRDefault="000E1E7D" w:rsidP="00B87C5C">
            <w:pPr>
              <w:pStyle w:val="TableParagraph"/>
              <w:numPr>
                <w:ilvl w:val="0"/>
                <w:numId w:val="269"/>
              </w:numPr>
              <w:tabs>
                <w:tab w:val="left" w:pos="338"/>
              </w:tabs>
              <w:spacing w:line="281" w:lineRule="exact"/>
              <w:ind w:left="338" w:hanging="233"/>
              <w:rPr>
                <w:rFonts w:asciiTheme="majorHAnsi" w:hAnsiTheme="majorHAnsi"/>
              </w:rPr>
            </w:pPr>
            <w:r w:rsidRPr="004737E0">
              <w:rPr>
                <w:rFonts w:asciiTheme="majorHAnsi" w:hAnsiTheme="majorHAnsi"/>
              </w:rPr>
              <w:t>Radio</w:t>
            </w:r>
            <w:r w:rsidRPr="004737E0">
              <w:rPr>
                <w:rFonts w:asciiTheme="majorHAnsi" w:hAnsiTheme="majorHAnsi"/>
                <w:spacing w:val="-3"/>
              </w:rPr>
              <w:t xml:space="preserve"> </w:t>
            </w:r>
            <w:r w:rsidRPr="004737E0">
              <w:rPr>
                <w:rFonts w:asciiTheme="majorHAnsi" w:hAnsiTheme="majorHAnsi"/>
              </w:rPr>
              <w:t>(history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radio,</w:t>
            </w:r>
            <w:r w:rsidRPr="004737E0">
              <w:rPr>
                <w:rFonts w:asciiTheme="majorHAnsi" w:hAnsiTheme="majorHAnsi"/>
                <w:spacing w:val="-2"/>
              </w:rPr>
              <w:t xml:space="preserve"> </w:t>
            </w:r>
            <w:r w:rsidRPr="004737E0">
              <w:rPr>
                <w:rFonts w:asciiTheme="majorHAnsi" w:hAnsiTheme="majorHAnsi"/>
              </w:rPr>
              <w:t>radio</w:t>
            </w:r>
            <w:r w:rsidRPr="004737E0">
              <w:rPr>
                <w:rFonts w:asciiTheme="majorHAnsi" w:hAnsiTheme="majorHAnsi"/>
                <w:spacing w:val="-2"/>
              </w:rPr>
              <w:t xml:space="preserve"> </w:t>
            </w:r>
            <w:r w:rsidRPr="004737E0">
              <w:rPr>
                <w:rFonts w:asciiTheme="majorHAnsi" w:hAnsiTheme="majorHAnsi"/>
              </w:rPr>
              <w:t>shows</w:t>
            </w:r>
            <w:r w:rsidRPr="004737E0">
              <w:rPr>
                <w:rFonts w:asciiTheme="majorHAnsi" w:hAnsiTheme="majorHAnsi"/>
                <w:spacing w:val="-2"/>
              </w:rPr>
              <w:t xml:space="preserve"> </w:t>
            </w:r>
            <w:r w:rsidRPr="004737E0">
              <w:rPr>
                <w:rFonts w:asciiTheme="majorHAnsi" w:hAnsiTheme="majorHAnsi"/>
              </w:rPr>
              <w:t>intended</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spacing w:val="-2"/>
              </w:rPr>
              <w:t>children)</w:t>
            </w:r>
          </w:p>
          <w:p w14:paraId="6C1DB9A1" w14:textId="77777777" w:rsidR="007A1F9E" w:rsidRPr="004737E0" w:rsidRDefault="000E1E7D" w:rsidP="00B87C5C">
            <w:pPr>
              <w:pStyle w:val="TableParagraph"/>
              <w:numPr>
                <w:ilvl w:val="0"/>
                <w:numId w:val="269"/>
              </w:numPr>
              <w:tabs>
                <w:tab w:val="left" w:pos="338"/>
              </w:tabs>
              <w:ind w:left="105" w:right="1278" w:firstLine="0"/>
              <w:rPr>
                <w:rFonts w:asciiTheme="majorHAnsi" w:hAnsiTheme="majorHAnsi"/>
              </w:rPr>
            </w:pPr>
            <w:r w:rsidRPr="004737E0">
              <w:rPr>
                <w:rFonts w:asciiTheme="majorHAnsi" w:hAnsiTheme="majorHAnsi"/>
              </w:rPr>
              <w:t>Film</w:t>
            </w:r>
            <w:r w:rsidRPr="004737E0">
              <w:rPr>
                <w:rFonts w:asciiTheme="majorHAnsi" w:hAnsiTheme="majorHAnsi"/>
                <w:spacing w:val="-5"/>
              </w:rPr>
              <w:t xml:space="preserve"> </w:t>
            </w:r>
            <w:r w:rsidRPr="004737E0">
              <w:rPr>
                <w:rFonts w:asciiTheme="majorHAnsi" w:hAnsiTheme="majorHAnsi"/>
              </w:rPr>
              <w:t>(basic</w:t>
            </w:r>
            <w:r w:rsidRPr="004737E0">
              <w:rPr>
                <w:rFonts w:asciiTheme="majorHAnsi" w:hAnsiTheme="majorHAnsi"/>
                <w:spacing w:val="-5"/>
              </w:rPr>
              <w:t xml:space="preserve"> </w:t>
            </w:r>
            <w:r w:rsidRPr="004737E0">
              <w:rPr>
                <w:rFonts w:asciiTheme="majorHAnsi" w:hAnsiTheme="majorHAnsi"/>
              </w:rPr>
              <w:t>film</w:t>
            </w:r>
            <w:r w:rsidRPr="004737E0">
              <w:rPr>
                <w:rFonts w:asciiTheme="majorHAnsi" w:hAnsiTheme="majorHAnsi"/>
                <w:spacing w:val="-5"/>
              </w:rPr>
              <w:t xml:space="preserve"> </w:t>
            </w:r>
            <w:r w:rsidRPr="004737E0">
              <w:rPr>
                <w:rFonts w:asciiTheme="majorHAnsi" w:hAnsiTheme="majorHAnsi"/>
              </w:rPr>
              <w:t>terms,</w:t>
            </w:r>
            <w:r w:rsidRPr="004737E0">
              <w:rPr>
                <w:rFonts w:asciiTheme="majorHAnsi" w:hAnsiTheme="majorHAnsi"/>
                <w:spacing w:val="-5"/>
              </w:rPr>
              <w:t xml:space="preserve"> </w:t>
            </w:r>
            <w:r w:rsidRPr="004737E0">
              <w:rPr>
                <w:rFonts w:asciiTheme="majorHAnsi" w:hAnsiTheme="majorHAnsi"/>
              </w:rPr>
              <w:t>history</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film,</w:t>
            </w:r>
            <w:r w:rsidRPr="004737E0">
              <w:rPr>
                <w:rFonts w:asciiTheme="majorHAnsi" w:hAnsiTheme="majorHAnsi"/>
                <w:spacing w:val="-4"/>
              </w:rPr>
              <w:t xml:space="preserve"> </w:t>
            </w:r>
            <w:r w:rsidRPr="004737E0">
              <w:rPr>
                <w:rFonts w:asciiTheme="majorHAnsi" w:hAnsiTheme="majorHAnsi"/>
              </w:rPr>
              <w:t>film</w:t>
            </w:r>
            <w:r w:rsidRPr="004737E0">
              <w:rPr>
                <w:rFonts w:asciiTheme="majorHAnsi" w:hAnsiTheme="majorHAnsi"/>
                <w:spacing w:val="-5"/>
              </w:rPr>
              <w:t xml:space="preserve"> </w:t>
            </w:r>
            <w:r w:rsidRPr="004737E0">
              <w:rPr>
                <w:rFonts w:asciiTheme="majorHAnsi" w:hAnsiTheme="majorHAnsi"/>
              </w:rPr>
              <w:t>types,</w:t>
            </w:r>
            <w:r w:rsidRPr="004737E0">
              <w:rPr>
                <w:rFonts w:asciiTheme="majorHAnsi" w:hAnsiTheme="majorHAnsi"/>
                <w:spacing w:val="-3"/>
              </w:rPr>
              <w:t xml:space="preserve"> </w:t>
            </w:r>
            <w:r w:rsidRPr="004737E0">
              <w:rPr>
                <w:rFonts w:asciiTheme="majorHAnsi" w:hAnsiTheme="majorHAnsi"/>
              </w:rPr>
              <w:t>film productions for children, film in class)</w:t>
            </w:r>
          </w:p>
          <w:p w14:paraId="4B6753D1" w14:textId="77777777" w:rsidR="007A1F9E" w:rsidRPr="004737E0" w:rsidRDefault="000E1E7D" w:rsidP="00B87C5C">
            <w:pPr>
              <w:pStyle w:val="TableParagraph"/>
              <w:numPr>
                <w:ilvl w:val="0"/>
                <w:numId w:val="269"/>
              </w:numPr>
              <w:tabs>
                <w:tab w:val="left" w:pos="338"/>
              </w:tabs>
              <w:spacing w:before="1" w:line="261" w:lineRule="exact"/>
              <w:ind w:left="338" w:hanging="233"/>
              <w:rPr>
                <w:rFonts w:asciiTheme="majorHAnsi" w:hAnsiTheme="majorHAnsi"/>
              </w:rPr>
            </w:pPr>
            <w:r w:rsidRPr="004737E0">
              <w:rPr>
                <w:rFonts w:asciiTheme="majorHAnsi" w:hAnsiTheme="majorHAnsi"/>
              </w:rPr>
              <w:t>Television</w:t>
            </w:r>
            <w:r w:rsidRPr="004737E0">
              <w:rPr>
                <w:rFonts w:asciiTheme="majorHAnsi" w:hAnsiTheme="majorHAnsi"/>
                <w:spacing w:val="-3"/>
              </w:rPr>
              <w:t xml:space="preserve"> </w:t>
            </w:r>
            <w:r w:rsidRPr="004737E0">
              <w:rPr>
                <w:rFonts w:asciiTheme="majorHAnsi" w:hAnsiTheme="majorHAnsi"/>
              </w:rPr>
              <w:t>(history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television,</w:t>
            </w:r>
            <w:r w:rsidRPr="004737E0">
              <w:rPr>
                <w:rFonts w:asciiTheme="majorHAnsi" w:hAnsiTheme="majorHAnsi"/>
                <w:spacing w:val="-2"/>
              </w:rPr>
              <w:t xml:space="preserve"> </w:t>
            </w:r>
            <w:r w:rsidRPr="004737E0">
              <w:rPr>
                <w:rFonts w:asciiTheme="majorHAnsi" w:hAnsiTheme="majorHAnsi"/>
              </w:rPr>
              <w:t>television</w:t>
            </w:r>
            <w:r w:rsidRPr="004737E0">
              <w:rPr>
                <w:rFonts w:asciiTheme="majorHAnsi" w:hAnsiTheme="majorHAnsi"/>
                <w:spacing w:val="-3"/>
              </w:rPr>
              <w:t xml:space="preserve"> </w:t>
            </w:r>
            <w:r w:rsidRPr="004737E0">
              <w:rPr>
                <w:rFonts w:asciiTheme="majorHAnsi" w:hAnsiTheme="majorHAnsi"/>
              </w:rPr>
              <w:t>series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2"/>
              </w:rPr>
              <w:t xml:space="preserve"> children)</w:t>
            </w:r>
          </w:p>
        </w:tc>
      </w:tr>
      <w:tr w:rsidR="007A1F9E" w:rsidRPr="004737E0" w14:paraId="036E73A0" w14:textId="77777777">
        <w:trPr>
          <w:trHeight w:val="858"/>
        </w:trPr>
        <w:tc>
          <w:tcPr>
            <w:tcW w:w="2475" w:type="dxa"/>
            <w:vMerge w:val="restart"/>
            <w:shd w:val="clear" w:color="auto" w:fill="F3F3F3"/>
          </w:tcPr>
          <w:p w14:paraId="736EEA52" w14:textId="77777777" w:rsidR="007A1F9E" w:rsidRPr="004737E0" w:rsidRDefault="000E1E7D">
            <w:pPr>
              <w:pStyle w:val="TableParagraph"/>
              <w:spacing w:before="35"/>
              <w:ind w:left="107"/>
              <w:rPr>
                <w:rFonts w:asciiTheme="majorHAnsi" w:hAnsiTheme="majorHAnsi"/>
              </w:rPr>
            </w:pPr>
            <w:r w:rsidRPr="004737E0">
              <w:rPr>
                <w:rFonts w:asciiTheme="majorHAnsi" w:hAnsiTheme="majorHAnsi"/>
              </w:rPr>
              <w:t>Course activities, 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learning methods and assessment criteria</w:t>
            </w:r>
          </w:p>
        </w:tc>
        <w:tc>
          <w:tcPr>
            <w:tcW w:w="2710" w:type="dxa"/>
            <w:gridSpan w:val="2"/>
          </w:tcPr>
          <w:p w14:paraId="01202EC6" w14:textId="77777777" w:rsidR="007A1F9E" w:rsidRPr="004737E0" w:rsidRDefault="007A1F9E">
            <w:pPr>
              <w:pStyle w:val="TableParagraph"/>
              <w:spacing w:before="15"/>
              <w:rPr>
                <w:rFonts w:asciiTheme="majorHAnsi" w:hAnsiTheme="majorHAnsi"/>
              </w:rPr>
            </w:pPr>
          </w:p>
          <w:p w14:paraId="4AAF1375"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responsibilities</w:t>
            </w:r>
          </w:p>
        </w:tc>
        <w:tc>
          <w:tcPr>
            <w:tcW w:w="1191" w:type="dxa"/>
          </w:tcPr>
          <w:p w14:paraId="398A4BD1"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2"/>
              </w:rPr>
              <w:t>Learning</w:t>
            </w:r>
          </w:p>
          <w:p w14:paraId="098B6DD7" w14:textId="77777777" w:rsidR="007A1F9E" w:rsidRPr="004737E0" w:rsidRDefault="000E1E7D">
            <w:pPr>
              <w:pStyle w:val="TableParagraph"/>
              <w:spacing w:line="280" w:lineRule="exact"/>
              <w:ind w:left="107" w:right="176"/>
              <w:rPr>
                <w:rFonts w:asciiTheme="majorHAnsi" w:hAnsiTheme="majorHAnsi"/>
              </w:rPr>
            </w:pPr>
            <w:r w:rsidRPr="004737E0">
              <w:rPr>
                <w:rFonts w:asciiTheme="majorHAnsi" w:hAnsiTheme="majorHAnsi"/>
                <w:spacing w:val="-2"/>
              </w:rPr>
              <w:t xml:space="preserve">outcome </w:t>
            </w:r>
            <w:r w:rsidRPr="004737E0">
              <w:rPr>
                <w:rFonts w:asciiTheme="majorHAnsi" w:hAnsiTheme="majorHAnsi"/>
                <w:spacing w:val="-10"/>
              </w:rPr>
              <w:t>s</w:t>
            </w:r>
          </w:p>
        </w:tc>
        <w:tc>
          <w:tcPr>
            <w:tcW w:w="791" w:type="dxa"/>
          </w:tcPr>
          <w:p w14:paraId="45018D93" w14:textId="77777777" w:rsidR="007A1F9E" w:rsidRPr="004737E0" w:rsidRDefault="000E1E7D">
            <w:pPr>
              <w:pStyle w:val="TableParagraph"/>
              <w:spacing w:before="155"/>
              <w:ind w:left="107" w:right="146"/>
              <w:rPr>
                <w:rFonts w:asciiTheme="majorHAnsi" w:hAnsiTheme="majorHAnsi"/>
              </w:rPr>
            </w:pPr>
            <w:r w:rsidRPr="004737E0">
              <w:rPr>
                <w:rFonts w:asciiTheme="majorHAnsi" w:hAnsiTheme="majorHAnsi"/>
                <w:spacing w:val="-4"/>
              </w:rPr>
              <w:t xml:space="preserve">Hour </w:t>
            </w:r>
            <w:r w:rsidRPr="004737E0">
              <w:rPr>
                <w:rFonts w:asciiTheme="majorHAnsi" w:hAnsiTheme="majorHAnsi"/>
                <w:spacing w:val="-10"/>
              </w:rPr>
              <w:t>s</w:t>
            </w:r>
          </w:p>
        </w:tc>
        <w:tc>
          <w:tcPr>
            <w:tcW w:w="1081" w:type="dxa"/>
          </w:tcPr>
          <w:p w14:paraId="67A10A48" w14:textId="77777777" w:rsidR="007A1F9E" w:rsidRPr="004737E0" w:rsidRDefault="000E1E7D">
            <w:pPr>
              <w:pStyle w:val="TableParagraph"/>
              <w:spacing w:before="155" w:line="281" w:lineRule="exact"/>
              <w:ind w:left="106"/>
              <w:rPr>
                <w:rFonts w:asciiTheme="majorHAnsi" w:hAnsiTheme="majorHAnsi"/>
              </w:rPr>
            </w:pPr>
            <w:r w:rsidRPr="004737E0">
              <w:rPr>
                <w:rFonts w:asciiTheme="majorHAnsi" w:hAnsiTheme="majorHAnsi"/>
                <w:spacing w:val="-4"/>
              </w:rPr>
              <w:t>ECTS</w:t>
            </w:r>
          </w:p>
          <w:p w14:paraId="281449BE" w14:textId="77777777" w:rsidR="007A1F9E" w:rsidRPr="004737E0" w:rsidRDefault="000E1E7D">
            <w:pPr>
              <w:pStyle w:val="TableParagraph"/>
              <w:spacing w:line="281" w:lineRule="exact"/>
              <w:ind w:left="106"/>
              <w:rPr>
                <w:rFonts w:asciiTheme="majorHAnsi" w:hAnsiTheme="majorHAnsi"/>
              </w:rPr>
            </w:pPr>
            <w:r w:rsidRPr="004737E0">
              <w:rPr>
                <w:rFonts w:asciiTheme="majorHAnsi" w:hAnsiTheme="majorHAnsi"/>
                <w:spacing w:val="-2"/>
              </w:rPr>
              <w:t>credits</w:t>
            </w:r>
          </w:p>
        </w:tc>
        <w:tc>
          <w:tcPr>
            <w:tcW w:w="1261" w:type="dxa"/>
          </w:tcPr>
          <w:p w14:paraId="2D5DD2D8" w14:textId="77777777" w:rsidR="007A1F9E" w:rsidRPr="004737E0" w:rsidRDefault="000E1E7D">
            <w:pPr>
              <w:pStyle w:val="TableParagraph"/>
              <w:spacing w:before="155"/>
              <w:ind w:left="105" w:right="198"/>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12B6D9F6" w14:textId="77777777">
        <w:trPr>
          <w:trHeight w:val="316"/>
        </w:trPr>
        <w:tc>
          <w:tcPr>
            <w:tcW w:w="2475" w:type="dxa"/>
            <w:vMerge/>
            <w:tcBorders>
              <w:top w:val="nil"/>
            </w:tcBorders>
            <w:shd w:val="clear" w:color="auto" w:fill="F3F3F3"/>
          </w:tcPr>
          <w:p w14:paraId="3F567BB8" w14:textId="77777777" w:rsidR="007A1F9E" w:rsidRPr="004737E0" w:rsidRDefault="007A1F9E">
            <w:pPr>
              <w:rPr>
                <w:rFonts w:asciiTheme="majorHAnsi" w:hAnsiTheme="majorHAnsi"/>
              </w:rPr>
            </w:pPr>
          </w:p>
        </w:tc>
        <w:tc>
          <w:tcPr>
            <w:tcW w:w="2710" w:type="dxa"/>
            <w:gridSpan w:val="2"/>
          </w:tcPr>
          <w:p w14:paraId="73D51D54" w14:textId="745208F5" w:rsidR="007A1F9E" w:rsidRPr="004737E0" w:rsidRDefault="00E02444">
            <w:pPr>
              <w:pStyle w:val="TableParagraph"/>
              <w:spacing w:before="14"/>
              <w:ind w:left="105"/>
              <w:rPr>
                <w:rFonts w:asciiTheme="majorHAnsi" w:hAnsiTheme="majorHAnsi"/>
              </w:rPr>
            </w:pPr>
            <w:r>
              <w:rPr>
                <w:rFonts w:asciiTheme="majorHAnsi" w:hAnsiTheme="majorHAnsi"/>
              </w:rPr>
              <w:t>Activity</w:t>
            </w:r>
            <w:r w:rsidR="000E1E7D" w:rsidRPr="004737E0">
              <w:rPr>
                <w:rFonts w:asciiTheme="majorHAnsi" w:hAnsiTheme="majorHAnsi"/>
                <w:spacing w:val="-3"/>
              </w:rPr>
              <w:t xml:space="preserve"> </w:t>
            </w:r>
            <w:r w:rsidR="000E1E7D" w:rsidRPr="004737E0">
              <w:rPr>
                <w:rFonts w:asciiTheme="majorHAnsi" w:hAnsiTheme="majorHAnsi"/>
              </w:rPr>
              <w:t>L, S,</w:t>
            </w:r>
            <w:r w:rsidR="000E1E7D" w:rsidRPr="004737E0">
              <w:rPr>
                <w:rFonts w:asciiTheme="majorHAnsi" w:hAnsiTheme="majorHAnsi"/>
                <w:spacing w:val="-2"/>
              </w:rPr>
              <w:t xml:space="preserve"> </w:t>
            </w:r>
            <w:r w:rsidR="000E1E7D" w:rsidRPr="004737E0">
              <w:rPr>
                <w:rFonts w:asciiTheme="majorHAnsi" w:hAnsiTheme="majorHAnsi"/>
                <w:spacing w:val="-10"/>
              </w:rPr>
              <w:t>T</w:t>
            </w:r>
          </w:p>
        </w:tc>
        <w:tc>
          <w:tcPr>
            <w:tcW w:w="1191" w:type="dxa"/>
          </w:tcPr>
          <w:p w14:paraId="51D31766" w14:textId="77777777" w:rsidR="007A1F9E" w:rsidRPr="004737E0" w:rsidRDefault="000E1E7D">
            <w:pPr>
              <w:pStyle w:val="TableParagraph"/>
              <w:spacing w:before="24" w:line="273" w:lineRule="exact"/>
              <w:ind w:left="160"/>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791" w:type="dxa"/>
          </w:tcPr>
          <w:p w14:paraId="2A3595DF" w14:textId="77777777" w:rsidR="007A1F9E" w:rsidRPr="004737E0" w:rsidRDefault="000E1E7D">
            <w:pPr>
              <w:pStyle w:val="TableParagraph"/>
              <w:spacing w:before="24" w:line="273" w:lineRule="exact"/>
              <w:ind w:left="107"/>
              <w:rPr>
                <w:rFonts w:asciiTheme="majorHAnsi" w:hAnsiTheme="majorHAnsi"/>
              </w:rPr>
            </w:pPr>
            <w:r w:rsidRPr="004737E0">
              <w:rPr>
                <w:rFonts w:asciiTheme="majorHAnsi" w:hAnsiTheme="majorHAnsi"/>
                <w:spacing w:val="-5"/>
              </w:rPr>
              <w:t>34</w:t>
            </w:r>
          </w:p>
        </w:tc>
        <w:tc>
          <w:tcPr>
            <w:tcW w:w="1081" w:type="dxa"/>
          </w:tcPr>
          <w:p w14:paraId="64C3627A" w14:textId="2305BF14" w:rsidR="007A1F9E" w:rsidRPr="004737E0" w:rsidRDefault="000E1E7D">
            <w:pPr>
              <w:pStyle w:val="TableParagraph"/>
              <w:spacing w:before="24" w:line="273" w:lineRule="exact"/>
              <w:ind w:left="159"/>
              <w:rPr>
                <w:rFonts w:asciiTheme="majorHAnsi" w:hAnsiTheme="majorHAnsi"/>
              </w:rPr>
            </w:pPr>
            <w:r w:rsidRPr="004737E0">
              <w:rPr>
                <w:rFonts w:asciiTheme="majorHAnsi" w:hAnsiTheme="majorHAnsi"/>
                <w:spacing w:val="-5"/>
              </w:rPr>
              <w:t>1</w:t>
            </w:r>
            <w:r w:rsidR="00343AC7">
              <w:rPr>
                <w:rFonts w:asciiTheme="majorHAnsi" w:hAnsiTheme="majorHAnsi"/>
                <w:spacing w:val="-5"/>
              </w:rPr>
              <w:t>.</w:t>
            </w:r>
            <w:r w:rsidRPr="004737E0">
              <w:rPr>
                <w:rFonts w:asciiTheme="majorHAnsi" w:hAnsiTheme="majorHAnsi"/>
                <w:spacing w:val="-5"/>
              </w:rPr>
              <w:t>1</w:t>
            </w:r>
          </w:p>
        </w:tc>
        <w:tc>
          <w:tcPr>
            <w:tcW w:w="1261" w:type="dxa"/>
          </w:tcPr>
          <w:p w14:paraId="36A5D3B0" w14:textId="77777777" w:rsidR="007A1F9E" w:rsidRPr="004737E0" w:rsidRDefault="000E1E7D">
            <w:pPr>
              <w:pStyle w:val="TableParagraph"/>
              <w:spacing w:before="24" w:line="273" w:lineRule="exact"/>
              <w:ind w:left="158"/>
              <w:rPr>
                <w:rFonts w:asciiTheme="majorHAnsi" w:hAnsiTheme="majorHAnsi"/>
              </w:rPr>
            </w:pPr>
            <w:r w:rsidRPr="004737E0">
              <w:rPr>
                <w:rFonts w:asciiTheme="majorHAnsi" w:hAnsiTheme="majorHAnsi"/>
                <w:spacing w:val="-5"/>
              </w:rPr>
              <w:t>10%</w:t>
            </w:r>
          </w:p>
        </w:tc>
      </w:tr>
    </w:tbl>
    <w:p w14:paraId="0BD46FBD" w14:textId="77777777" w:rsidR="007A1F9E" w:rsidRPr="004737E0" w:rsidRDefault="007A1F9E">
      <w:pPr>
        <w:pStyle w:val="TableParagraph"/>
        <w:spacing w:line="273" w:lineRule="exact"/>
        <w:rPr>
          <w:rFonts w:asciiTheme="majorHAnsi" w:hAnsiTheme="majorHAnsi"/>
        </w:rPr>
        <w:sectPr w:rsidR="007A1F9E" w:rsidRPr="004737E0">
          <w:pgSz w:w="11910" w:h="16840"/>
          <w:pgMar w:top="1380" w:right="566" w:bottom="1595"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710"/>
        <w:gridCol w:w="1190"/>
        <w:gridCol w:w="790"/>
        <w:gridCol w:w="1080"/>
        <w:gridCol w:w="1260"/>
      </w:tblGrid>
      <w:tr w:rsidR="007A1F9E" w:rsidRPr="004737E0" w14:paraId="1FCC818C" w14:textId="77777777">
        <w:trPr>
          <w:trHeight w:val="578"/>
        </w:trPr>
        <w:tc>
          <w:tcPr>
            <w:tcW w:w="2475" w:type="dxa"/>
            <w:vMerge w:val="restart"/>
            <w:shd w:val="clear" w:color="auto" w:fill="F3F3F3"/>
          </w:tcPr>
          <w:p w14:paraId="6FCF5011" w14:textId="68D154DC" w:rsidR="007A1F9E" w:rsidRPr="004737E0" w:rsidRDefault="007A1F9E">
            <w:pPr>
              <w:pStyle w:val="TableParagraph"/>
              <w:spacing w:before="14"/>
              <w:ind w:left="107" w:right="124"/>
              <w:rPr>
                <w:rFonts w:asciiTheme="majorHAnsi" w:hAnsiTheme="majorHAnsi"/>
              </w:rPr>
            </w:pPr>
          </w:p>
        </w:tc>
        <w:tc>
          <w:tcPr>
            <w:tcW w:w="2710" w:type="dxa"/>
          </w:tcPr>
          <w:p w14:paraId="7F3F9508" w14:textId="77777777" w:rsidR="007A1F9E" w:rsidRPr="004737E0" w:rsidRDefault="000E1E7D">
            <w:pPr>
              <w:pStyle w:val="TableParagraph"/>
              <w:spacing w:line="280" w:lineRule="atLeast"/>
              <w:ind w:left="105" w:right="958"/>
              <w:rPr>
                <w:rFonts w:asciiTheme="majorHAnsi" w:hAnsiTheme="majorHAnsi"/>
              </w:rPr>
            </w:pPr>
            <w:r w:rsidRPr="004737E0">
              <w:rPr>
                <w:rFonts w:asciiTheme="majorHAnsi" w:hAnsiTheme="majorHAnsi"/>
              </w:rPr>
              <w:t>Individual</w:t>
            </w:r>
            <w:r w:rsidRPr="004737E0">
              <w:rPr>
                <w:rFonts w:asciiTheme="majorHAnsi" w:hAnsiTheme="majorHAnsi"/>
                <w:spacing w:val="-14"/>
              </w:rPr>
              <w:t xml:space="preserve"> </w:t>
            </w:r>
            <w:r w:rsidRPr="004737E0">
              <w:rPr>
                <w:rFonts w:asciiTheme="majorHAnsi" w:hAnsiTheme="majorHAnsi"/>
              </w:rPr>
              <w:t xml:space="preserve">tasks </w:t>
            </w:r>
            <w:r w:rsidRPr="004737E0">
              <w:rPr>
                <w:rFonts w:asciiTheme="majorHAnsi" w:hAnsiTheme="majorHAnsi"/>
                <w:spacing w:val="-2"/>
              </w:rPr>
              <w:t>(homework)</w:t>
            </w:r>
          </w:p>
        </w:tc>
        <w:tc>
          <w:tcPr>
            <w:tcW w:w="1190" w:type="dxa"/>
          </w:tcPr>
          <w:p w14:paraId="454553A9" w14:textId="77777777" w:rsidR="007A1F9E" w:rsidRPr="004737E0" w:rsidRDefault="000E1E7D">
            <w:pPr>
              <w:pStyle w:val="TableParagraph"/>
              <w:spacing w:before="156"/>
              <w:ind w:left="160"/>
              <w:rPr>
                <w:rFonts w:asciiTheme="majorHAnsi" w:hAnsiTheme="majorHAnsi"/>
              </w:rPr>
            </w:pPr>
            <w:r w:rsidRPr="004737E0">
              <w:rPr>
                <w:rFonts w:asciiTheme="majorHAnsi" w:hAnsiTheme="majorHAnsi"/>
              </w:rPr>
              <w:t>2. -</w:t>
            </w:r>
            <w:r w:rsidRPr="004737E0">
              <w:rPr>
                <w:rFonts w:asciiTheme="majorHAnsi" w:hAnsiTheme="majorHAnsi"/>
                <w:spacing w:val="-1"/>
              </w:rPr>
              <w:t xml:space="preserve"> </w:t>
            </w:r>
            <w:r w:rsidRPr="004737E0">
              <w:rPr>
                <w:rFonts w:asciiTheme="majorHAnsi" w:hAnsiTheme="majorHAnsi"/>
                <w:spacing w:val="-5"/>
              </w:rPr>
              <w:t>5.</w:t>
            </w:r>
          </w:p>
        </w:tc>
        <w:tc>
          <w:tcPr>
            <w:tcW w:w="790" w:type="dxa"/>
          </w:tcPr>
          <w:p w14:paraId="0FA748B3" w14:textId="77777777" w:rsidR="007A1F9E" w:rsidRPr="004737E0" w:rsidRDefault="000E1E7D">
            <w:pPr>
              <w:pStyle w:val="TableParagraph"/>
              <w:spacing w:before="156"/>
              <w:ind w:left="1" w:right="192"/>
              <w:jc w:val="center"/>
              <w:rPr>
                <w:rFonts w:asciiTheme="majorHAnsi" w:hAnsiTheme="majorHAnsi"/>
              </w:rPr>
            </w:pPr>
            <w:r w:rsidRPr="004737E0">
              <w:rPr>
                <w:rFonts w:asciiTheme="majorHAnsi" w:hAnsiTheme="majorHAnsi"/>
                <w:spacing w:val="-5"/>
              </w:rPr>
              <w:t>15</w:t>
            </w:r>
          </w:p>
        </w:tc>
        <w:tc>
          <w:tcPr>
            <w:tcW w:w="1080" w:type="dxa"/>
          </w:tcPr>
          <w:p w14:paraId="1F9CA763" w14:textId="0555AE9A" w:rsidR="007A1F9E" w:rsidRPr="004737E0" w:rsidRDefault="000E1E7D">
            <w:pPr>
              <w:pStyle w:val="TableParagraph"/>
              <w:spacing w:before="156"/>
              <w:ind w:left="161"/>
              <w:rPr>
                <w:rFonts w:asciiTheme="majorHAnsi" w:hAnsiTheme="majorHAnsi"/>
              </w:rPr>
            </w:pPr>
            <w:r w:rsidRPr="004737E0">
              <w:rPr>
                <w:rFonts w:asciiTheme="majorHAnsi" w:hAnsiTheme="majorHAnsi"/>
                <w:spacing w:val="-5"/>
              </w:rPr>
              <w:t>0</w:t>
            </w:r>
            <w:r w:rsidR="00343AC7">
              <w:rPr>
                <w:rFonts w:asciiTheme="majorHAnsi" w:hAnsiTheme="majorHAnsi"/>
                <w:spacing w:val="-5"/>
              </w:rPr>
              <w:t>.</w:t>
            </w:r>
            <w:r w:rsidRPr="004737E0">
              <w:rPr>
                <w:rFonts w:asciiTheme="majorHAnsi" w:hAnsiTheme="majorHAnsi"/>
                <w:spacing w:val="-5"/>
              </w:rPr>
              <w:t>5</w:t>
            </w:r>
          </w:p>
        </w:tc>
        <w:tc>
          <w:tcPr>
            <w:tcW w:w="1260" w:type="dxa"/>
          </w:tcPr>
          <w:p w14:paraId="57CE48D2" w14:textId="77777777" w:rsidR="007A1F9E" w:rsidRPr="004737E0" w:rsidRDefault="000E1E7D">
            <w:pPr>
              <w:pStyle w:val="TableParagraph"/>
              <w:spacing w:before="156"/>
              <w:ind w:left="161"/>
              <w:rPr>
                <w:rFonts w:asciiTheme="majorHAnsi" w:hAnsiTheme="majorHAnsi"/>
              </w:rPr>
            </w:pPr>
            <w:r w:rsidRPr="004737E0">
              <w:rPr>
                <w:rFonts w:asciiTheme="majorHAnsi" w:hAnsiTheme="majorHAnsi"/>
                <w:spacing w:val="-5"/>
              </w:rPr>
              <w:t>20%</w:t>
            </w:r>
          </w:p>
        </w:tc>
      </w:tr>
      <w:tr w:rsidR="007A1F9E" w:rsidRPr="004737E0" w14:paraId="6FF6407F" w14:textId="77777777">
        <w:trPr>
          <w:trHeight w:val="314"/>
        </w:trPr>
        <w:tc>
          <w:tcPr>
            <w:tcW w:w="2475" w:type="dxa"/>
            <w:vMerge/>
            <w:tcBorders>
              <w:top w:val="nil"/>
            </w:tcBorders>
            <w:shd w:val="clear" w:color="auto" w:fill="F3F3F3"/>
          </w:tcPr>
          <w:p w14:paraId="0392A8DC" w14:textId="77777777" w:rsidR="007A1F9E" w:rsidRPr="004737E0" w:rsidRDefault="007A1F9E">
            <w:pPr>
              <w:rPr>
                <w:rFonts w:asciiTheme="majorHAnsi" w:hAnsiTheme="majorHAnsi"/>
              </w:rPr>
            </w:pPr>
          </w:p>
        </w:tc>
        <w:tc>
          <w:tcPr>
            <w:tcW w:w="2710" w:type="dxa"/>
          </w:tcPr>
          <w:p w14:paraId="2C64C0F6"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presentations</w:t>
            </w:r>
          </w:p>
        </w:tc>
        <w:tc>
          <w:tcPr>
            <w:tcW w:w="1190" w:type="dxa"/>
          </w:tcPr>
          <w:p w14:paraId="304B6A52" w14:textId="77777777" w:rsidR="007A1F9E" w:rsidRPr="004737E0" w:rsidRDefault="000E1E7D">
            <w:pPr>
              <w:pStyle w:val="TableParagraph"/>
              <w:spacing w:before="23" w:line="270" w:lineRule="exact"/>
              <w:ind w:left="160"/>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790" w:type="dxa"/>
          </w:tcPr>
          <w:p w14:paraId="583A942B" w14:textId="77777777" w:rsidR="007A1F9E" w:rsidRPr="004737E0" w:rsidRDefault="000E1E7D">
            <w:pPr>
              <w:pStyle w:val="TableParagraph"/>
              <w:spacing w:before="23" w:line="270" w:lineRule="exact"/>
              <w:ind w:left="1" w:right="192"/>
              <w:jc w:val="center"/>
              <w:rPr>
                <w:rFonts w:asciiTheme="majorHAnsi" w:hAnsiTheme="majorHAnsi"/>
              </w:rPr>
            </w:pPr>
            <w:r w:rsidRPr="004737E0">
              <w:rPr>
                <w:rFonts w:asciiTheme="majorHAnsi" w:hAnsiTheme="majorHAnsi"/>
                <w:spacing w:val="-5"/>
              </w:rPr>
              <w:t>24</w:t>
            </w:r>
          </w:p>
        </w:tc>
        <w:tc>
          <w:tcPr>
            <w:tcW w:w="1080" w:type="dxa"/>
          </w:tcPr>
          <w:p w14:paraId="5A53214B" w14:textId="095695F0"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5"/>
              </w:rPr>
              <w:t>0</w:t>
            </w:r>
            <w:r w:rsidR="00343AC7">
              <w:rPr>
                <w:rFonts w:asciiTheme="majorHAnsi" w:hAnsiTheme="majorHAnsi"/>
                <w:spacing w:val="-5"/>
              </w:rPr>
              <w:t>.</w:t>
            </w:r>
            <w:r w:rsidRPr="004737E0">
              <w:rPr>
                <w:rFonts w:asciiTheme="majorHAnsi" w:hAnsiTheme="majorHAnsi"/>
                <w:spacing w:val="-5"/>
              </w:rPr>
              <w:t>8</w:t>
            </w:r>
          </w:p>
        </w:tc>
        <w:tc>
          <w:tcPr>
            <w:tcW w:w="1260" w:type="dxa"/>
          </w:tcPr>
          <w:p w14:paraId="423114C2" w14:textId="77777777"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5"/>
              </w:rPr>
              <w:t>20%</w:t>
            </w:r>
          </w:p>
        </w:tc>
      </w:tr>
      <w:tr w:rsidR="007A1F9E" w:rsidRPr="004737E0" w14:paraId="09919042" w14:textId="77777777">
        <w:trPr>
          <w:trHeight w:val="577"/>
        </w:trPr>
        <w:tc>
          <w:tcPr>
            <w:tcW w:w="2475" w:type="dxa"/>
            <w:vMerge/>
            <w:tcBorders>
              <w:top w:val="nil"/>
            </w:tcBorders>
            <w:shd w:val="clear" w:color="auto" w:fill="F3F3F3"/>
          </w:tcPr>
          <w:p w14:paraId="5515492A" w14:textId="77777777" w:rsidR="007A1F9E" w:rsidRPr="004737E0" w:rsidRDefault="007A1F9E">
            <w:pPr>
              <w:rPr>
                <w:rFonts w:asciiTheme="majorHAnsi" w:hAnsiTheme="majorHAnsi"/>
              </w:rPr>
            </w:pPr>
          </w:p>
        </w:tc>
        <w:tc>
          <w:tcPr>
            <w:tcW w:w="2710" w:type="dxa"/>
          </w:tcPr>
          <w:p w14:paraId="2CA4A202"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Mid-term(s)</w:t>
            </w:r>
            <w:r w:rsidRPr="004737E0">
              <w:rPr>
                <w:rFonts w:asciiTheme="majorHAnsi" w:hAnsiTheme="majorHAnsi"/>
                <w:spacing w:val="-14"/>
              </w:rPr>
              <w:t xml:space="preserve"> </w:t>
            </w:r>
            <w:r w:rsidRPr="004737E0">
              <w:rPr>
                <w:rFonts w:asciiTheme="majorHAnsi" w:hAnsiTheme="majorHAnsi"/>
              </w:rPr>
              <w:t>(oral</w:t>
            </w:r>
            <w:r w:rsidRPr="004737E0">
              <w:rPr>
                <w:rFonts w:asciiTheme="majorHAnsi" w:hAnsiTheme="majorHAnsi"/>
                <w:spacing w:val="-13"/>
              </w:rPr>
              <w:t xml:space="preserve"> </w:t>
            </w:r>
            <w:r w:rsidRPr="004737E0">
              <w:rPr>
                <w:rFonts w:asciiTheme="majorHAnsi" w:hAnsiTheme="majorHAnsi"/>
              </w:rPr>
              <w:t xml:space="preserve">or </w:t>
            </w:r>
            <w:r w:rsidRPr="004737E0">
              <w:rPr>
                <w:rFonts w:asciiTheme="majorHAnsi" w:hAnsiTheme="majorHAnsi"/>
                <w:spacing w:val="-2"/>
              </w:rPr>
              <w:t>written)</w:t>
            </w:r>
          </w:p>
        </w:tc>
        <w:tc>
          <w:tcPr>
            <w:tcW w:w="1190" w:type="dxa"/>
          </w:tcPr>
          <w:p w14:paraId="42E7E0B9"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5"/>
              </w:rPr>
              <w:t>2.</w:t>
            </w:r>
          </w:p>
        </w:tc>
        <w:tc>
          <w:tcPr>
            <w:tcW w:w="790" w:type="dxa"/>
          </w:tcPr>
          <w:p w14:paraId="54A4E34F" w14:textId="77777777" w:rsidR="007A1F9E" w:rsidRPr="004737E0" w:rsidRDefault="000E1E7D">
            <w:pPr>
              <w:pStyle w:val="TableParagraph"/>
              <w:spacing w:before="155"/>
              <w:ind w:left="1" w:right="192"/>
              <w:jc w:val="center"/>
              <w:rPr>
                <w:rFonts w:asciiTheme="majorHAnsi" w:hAnsiTheme="majorHAnsi"/>
              </w:rPr>
            </w:pPr>
            <w:r w:rsidRPr="004737E0">
              <w:rPr>
                <w:rFonts w:asciiTheme="majorHAnsi" w:hAnsiTheme="majorHAnsi"/>
                <w:spacing w:val="-5"/>
              </w:rPr>
              <w:t>17</w:t>
            </w:r>
          </w:p>
        </w:tc>
        <w:tc>
          <w:tcPr>
            <w:tcW w:w="1080" w:type="dxa"/>
          </w:tcPr>
          <w:p w14:paraId="54B14030" w14:textId="20EC6BDB" w:rsidR="007A1F9E" w:rsidRPr="004737E0" w:rsidRDefault="000E1E7D">
            <w:pPr>
              <w:pStyle w:val="TableParagraph"/>
              <w:spacing w:before="155"/>
              <w:ind w:left="161"/>
              <w:rPr>
                <w:rFonts w:asciiTheme="majorHAnsi" w:hAnsiTheme="majorHAnsi"/>
              </w:rPr>
            </w:pPr>
            <w:r w:rsidRPr="004737E0">
              <w:rPr>
                <w:rFonts w:asciiTheme="majorHAnsi" w:hAnsiTheme="majorHAnsi"/>
                <w:spacing w:val="-5"/>
              </w:rPr>
              <w:t>0</w:t>
            </w:r>
            <w:r w:rsidR="00343AC7">
              <w:rPr>
                <w:rFonts w:asciiTheme="majorHAnsi" w:hAnsiTheme="majorHAnsi"/>
                <w:spacing w:val="-5"/>
              </w:rPr>
              <w:t>.</w:t>
            </w:r>
            <w:r w:rsidRPr="004737E0">
              <w:rPr>
                <w:rFonts w:asciiTheme="majorHAnsi" w:hAnsiTheme="majorHAnsi"/>
                <w:spacing w:val="-5"/>
              </w:rPr>
              <w:t>6</w:t>
            </w:r>
          </w:p>
        </w:tc>
        <w:tc>
          <w:tcPr>
            <w:tcW w:w="1260" w:type="dxa"/>
          </w:tcPr>
          <w:p w14:paraId="2EF86042" w14:textId="77777777" w:rsidR="007A1F9E" w:rsidRPr="004737E0" w:rsidRDefault="000E1E7D">
            <w:pPr>
              <w:pStyle w:val="TableParagraph"/>
              <w:spacing w:before="155"/>
              <w:ind w:left="161"/>
              <w:rPr>
                <w:rFonts w:asciiTheme="majorHAnsi" w:hAnsiTheme="majorHAnsi"/>
              </w:rPr>
            </w:pPr>
            <w:r w:rsidRPr="004737E0">
              <w:rPr>
                <w:rFonts w:asciiTheme="majorHAnsi" w:hAnsiTheme="majorHAnsi"/>
                <w:spacing w:val="-5"/>
              </w:rPr>
              <w:t>20%</w:t>
            </w:r>
          </w:p>
        </w:tc>
      </w:tr>
      <w:tr w:rsidR="007A1F9E" w:rsidRPr="004737E0" w14:paraId="62005B78" w14:textId="77777777">
        <w:trPr>
          <w:trHeight w:val="577"/>
        </w:trPr>
        <w:tc>
          <w:tcPr>
            <w:tcW w:w="2475" w:type="dxa"/>
            <w:vMerge/>
            <w:tcBorders>
              <w:top w:val="nil"/>
            </w:tcBorders>
            <w:shd w:val="clear" w:color="auto" w:fill="F3F3F3"/>
          </w:tcPr>
          <w:p w14:paraId="3057E402" w14:textId="77777777" w:rsidR="007A1F9E" w:rsidRPr="004737E0" w:rsidRDefault="007A1F9E">
            <w:pPr>
              <w:rPr>
                <w:rFonts w:asciiTheme="majorHAnsi" w:hAnsiTheme="majorHAnsi"/>
              </w:rPr>
            </w:pPr>
          </w:p>
        </w:tc>
        <w:tc>
          <w:tcPr>
            <w:tcW w:w="2710" w:type="dxa"/>
          </w:tcPr>
          <w:p w14:paraId="36D2E4C3"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14"/>
              </w:rPr>
              <w:t xml:space="preserve"> </w:t>
            </w:r>
            <w:r w:rsidRPr="004737E0">
              <w:rPr>
                <w:rFonts w:asciiTheme="majorHAnsi" w:hAnsiTheme="majorHAnsi"/>
              </w:rPr>
              <w:t>(oral,</w:t>
            </w:r>
            <w:r w:rsidRPr="004737E0">
              <w:rPr>
                <w:rFonts w:asciiTheme="majorHAnsi" w:hAnsiTheme="majorHAnsi"/>
                <w:spacing w:val="-13"/>
              </w:rPr>
              <w:t xml:space="preserve"> </w:t>
            </w:r>
            <w:r w:rsidRPr="004737E0">
              <w:rPr>
                <w:rFonts w:asciiTheme="majorHAnsi" w:hAnsiTheme="majorHAnsi"/>
              </w:rPr>
              <w:t xml:space="preserve">written, </w:t>
            </w:r>
            <w:r w:rsidRPr="004737E0">
              <w:rPr>
                <w:rFonts w:asciiTheme="majorHAnsi" w:hAnsiTheme="majorHAnsi"/>
                <w:spacing w:val="-2"/>
              </w:rPr>
              <w:t>concert)</w:t>
            </w:r>
          </w:p>
        </w:tc>
        <w:tc>
          <w:tcPr>
            <w:tcW w:w="1190" w:type="dxa"/>
          </w:tcPr>
          <w:p w14:paraId="539EE3FB"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spacing w:val="-5"/>
              </w:rPr>
              <w:t>5.</w:t>
            </w:r>
          </w:p>
        </w:tc>
        <w:tc>
          <w:tcPr>
            <w:tcW w:w="790" w:type="dxa"/>
          </w:tcPr>
          <w:p w14:paraId="119CF78B" w14:textId="77777777" w:rsidR="007A1F9E" w:rsidRPr="004737E0" w:rsidRDefault="000E1E7D">
            <w:pPr>
              <w:pStyle w:val="TableParagraph"/>
              <w:spacing w:before="155"/>
              <w:ind w:right="192"/>
              <w:jc w:val="center"/>
              <w:rPr>
                <w:rFonts w:asciiTheme="majorHAnsi" w:hAnsiTheme="majorHAnsi"/>
              </w:rPr>
            </w:pPr>
            <w:r w:rsidRPr="004737E0">
              <w:rPr>
                <w:rFonts w:asciiTheme="majorHAnsi" w:hAnsiTheme="majorHAnsi"/>
                <w:spacing w:val="-5"/>
              </w:rPr>
              <w:t>30</w:t>
            </w:r>
          </w:p>
        </w:tc>
        <w:tc>
          <w:tcPr>
            <w:tcW w:w="1080" w:type="dxa"/>
          </w:tcPr>
          <w:p w14:paraId="4DD13D6D" w14:textId="77777777" w:rsidR="007A1F9E" w:rsidRPr="004737E0" w:rsidRDefault="000E1E7D">
            <w:pPr>
              <w:pStyle w:val="TableParagraph"/>
              <w:spacing w:before="155"/>
              <w:ind w:left="161"/>
              <w:rPr>
                <w:rFonts w:asciiTheme="majorHAnsi" w:hAnsiTheme="majorHAnsi"/>
              </w:rPr>
            </w:pPr>
            <w:r w:rsidRPr="004737E0">
              <w:rPr>
                <w:rFonts w:asciiTheme="majorHAnsi" w:hAnsiTheme="majorHAnsi"/>
                <w:spacing w:val="-10"/>
              </w:rPr>
              <w:t>1</w:t>
            </w:r>
          </w:p>
        </w:tc>
        <w:tc>
          <w:tcPr>
            <w:tcW w:w="1260" w:type="dxa"/>
          </w:tcPr>
          <w:p w14:paraId="6F2E65B2" w14:textId="77777777" w:rsidR="007A1F9E" w:rsidRPr="004737E0" w:rsidRDefault="000E1E7D">
            <w:pPr>
              <w:pStyle w:val="TableParagraph"/>
              <w:spacing w:before="155"/>
              <w:ind w:left="161"/>
              <w:rPr>
                <w:rFonts w:asciiTheme="majorHAnsi" w:hAnsiTheme="majorHAnsi"/>
              </w:rPr>
            </w:pPr>
            <w:r w:rsidRPr="004737E0">
              <w:rPr>
                <w:rFonts w:asciiTheme="majorHAnsi" w:hAnsiTheme="majorHAnsi"/>
                <w:spacing w:val="-5"/>
              </w:rPr>
              <w:t>30%</w:t>
            </w:r>
          </w:p>
        </w:tc>
      </w:tr>
      <w:tr w:rsidR="007A1F9E" w:rsidRPr="004737E0" w14:paraId="1C44D0F7" w14:textId="77777777">
        <w:trPr>
          <w:trHeight w:val="314"/>
        </w:trPr>
        <w:tc>
          <w:tcPr>
            <w:tcW w:w="2475" w:type="dxa"/>
            <w:vMerge/>
            <w:tcBorders>
              <w:top w:val="nil"/>
            </w:tcBorders>
            <w:shd w:val="clear" w:color="auto" w:fill="F3F3F3"/>
          </w:tcPr>
          <w:p w14:paraId="42C1E389" w14:textId="77777777" w:rsidR="007A1F9E" w:rsidRPr="004737E0" w:rsidRDefault="007A1F9E">
            <w:pPr>
              <w:rPr>
                <w:rFonts w:asciiTheme="majorHAnsi" w:hAnsiTheme="majorHAnsi"/>
              </w:rPr>
            </w:pPr>
          </w:p>
        </w:tc>
        <w:tc>
          <w:tcPr>
            <w:tcW w:w="3900" w:type="dxa"/>
            <w:gridSpan w:val="2"/>
          </w:tcPr>
          <w:p w14:paraId="2342C98D"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790" w:type="dxa"/>
          </w:tcPr>
          <w:p w14:paraId="543AE456" w14:textId="77777777" w:rsidR="007A1F9E" w:rsidRPr="004737E0" w:rsidRDefault="000E1E7D">
            <w:pPr>
              <w:pStyle w:val="TableParagraph"/>
              <w:spacing w:before="23" w:line="270" w:lineRule="exact"/>
              <w:ind w:left="28" w:right="192"/>
              <w:jc w:val="center"/>
              <w:rPr>
                <w:rFonts w:asciiTheme="majorHAnsi" w:hAnsiTheme="majorHAnsi"/>
              </w:rPr>
            </w:pPr>
            <w:r w:rsidRPr="004737E0">
              <w:rPr>
                <w:rFonts w:asciiTheme="majorHAnsi" w:hAnsiTheme="majorHAnsi"/>
                <w:spacing w:val="-5"/>
              </w:rPr>
              <w:t>120</w:t>
            </w:r>
          </w:p>
        </w:tc>
        <w:tc>
          <w:tcPr>
            <w:tcW w:w="1080" w:type="dxa"/>
          </w:tcPr>
          <w:p w14:paraId="7256A755" w14:textId="77777777"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10"/>
              </w:rPr>
              <w:t>4</w:t>
            </w:r>
          </w:p>
        </w:tc>
        <w:tc>
          <w:tcPr>
            <w:tcW w:w="1260" w:type="dxa"/>
          </w:tcPr>
          <w:p w14:paraId="015E5DE5"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4"/>
              </w:rPr>
              <w:t>100%</w:t>
            </w:r>
          </w:p>
        </w:tc>
      </w:tr>
      <w:tr w:rsidR="007A1F9E" w:rsidRPr="004737E0" w14:paraId="324CE1E7" w14:textId="77777777">
        <w:trPr>
          <w:trHeight w:val="11555"/>
        </w:trPr>
        <w:tc>
          <w:tcPr>
            <w:tcW w:w="2475" w:type="dxa"/>
            <w:vMerge/>
            <w:tcBorders>
              <w:top w:val="nil"/>
            </w:tcBorders>
            <w:shd w:val="clear" w:color="auto" w:fill="F3F3F3"/>
          </w:tcPr>
          <w:p w14:paraId="1711651B" w14:textId="77777777" w:rsidR="007A1F9E" w:rsidRPr="004737E0" w:rsidRDefault="007A1F9E">
            <w:pPr>
              <w:rPr>
                <w:rFonts w:asciiTheme="majorHAnsi" w:hAnsiTheme="majorHAnsi"/>
              </w:rPr>
            </w:pPr>
          </w:p>
        </w:tc>
        <w:tc>
          <w:tcPr>
            <w:tcW w:w="7030" w:type="dxa"/>
            <w:gridSpan w:val="5"/>
          </w:tcPr>
          <w:p w14:paraId="116085D4" w14:textId="77777777" w:rsidR="007A1F9E" w:rsidRPr="004737E0" w:rsidRDefault="000E1E7D">
            <w:pPr>
              <w:pStyle w:val="TableParagraph"/>
              <w:spacing w:before="16" w:line="281" w:lineRule="exact"/>
              <w:ind w:left="105"/>
              <w:rPr>
                <w:rFonts w:asciiTheme="majorHAnsi" w:hAnsiTheme="majorHAnsi"/>
              </w:rPr>
            </w:pPr>
            <w:r w:rsidRPr="004737E0">
              <w:rPr>
                <w:rFonts w:asciiTheme="majorHAnsi" w:hAnsiTheme="majorHAnsi"/>
              </w:rPr>
              <w:t>Class</w:t>
            </w:r>
            <w:r w:rsidRPr="004737E0">
              <w:rPr>
                <w:rFonts w:asciiTheme="majorHAnsi" w:hAnsiTheme="majorHAnsi"/>
                <w:spacing w:val="-1"/>
              </w:rPr>
              <w:t xml:space="preserve"> </w:t>
            </w:r>
            <w:r w:rsidRPr="004737E0">
              <w:rPr>
                <w:rFonts w:asciiTheme="majorHAnsi" w:hAnsiTheme="majorHAnsi"/>
                <w:spacing w:val="-2"/>
              </w:rPr>
              <w:t>attendance</w:t>
            </w:r>
          </w:p>
          <w:p w14:paraId="3EFADD03" w14:textId="28F26A8E" w:rsidR="007A1F9E" w:rsidRPr="004737E0" w:rsidRDefault="000E1E7D">
            <w:pPr>
              <w:pStyle w:val="TableParagraph"/>
              <w:ind w:left="105" w:right="110"/>
              <w:rPr>
                <w:rFonts w:asciiTheme="majorHAnsi" w:hAnsiTheme="majorHAnsi"/>
              </w:rPr>
            </w:pPr>
            <w:r w:rsidRPr="004737E0">
              <w:rPr>
                <w:rFonts w:asciiTheme="majorHAnsi" w:hAnsiTheme="majorHAnsi"/>
              </w:rPr>
              <w:t>It</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desirable</w:t>
            </w:r>
            <w:r w:rsidRPr="004737E0">
              <w:rPr>
                <w:rFonts w:asciiTheme="majorHAnsi" w:hAnsiTheme="majorHAnsi"/>
                <w:spacing w:val="-4"/>
              </w:rPr>
              <w:t xml:space="preserve"> </w:t>
            </w:r>
            <w:r w:rsidRPr="004737E0">
              <w:rPr>
                <w:rFonts w:asciiTheme="majorHAnsi" w:hAnsiTheme="majorHAnsi"/>
              </w:rPr>
              <w:t>that</w:t>
            </w:r>
            <w:r w:rsidRPr="004737E0">
              <w:rPr>
                <w:rFonts w:asciiTheme="majorHAnsi" w:hAnsiTheme="majorHAnsi"/>
                <w:spacing w:val="-4"/>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attend</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actively</w:t>
            </w:r>
            <w:r w:rsidRPr="004737E0">
              <w:rPr>
                <w:rFonts w:asciiTheme="majorHAnsi" w:hAnsiTheme="majorHAnsi"/>
                <w:spacing w:val="-7"/>
              </w:rPr>
              <w:t xml:space="preserve"> </w:t>
            </w:r>
            <w:r w:rsidRPr="004737E0">
              <w:rPr>
                <w:rFonts w:asciiTheme="majorHAnsi" w:hAnsiTheme="majorHAnsi"/>
              </w:rPr>
              <w:t>participate</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class. If there are less than 4 absences, students may earn 10% of the points. For a greater number of absences, points will be deducted according</w:t>
            </w:r>
            <w:r w:rsidRPr="004737E0">
              <w:rPr>
                <w:rFonts w:asciiTheme="majorHAnsi" w:hAnsiTheme="majorHAnsi"/>
                <w:spacing w:val="-2"/>
              </w:rPr>
              <w:t xml:space="preserve"> </w:t>
            </w:r>
            <w:r w:rsidRPr="004737E0">
              <w:rPr>
                <w:rFonts w:asciiTheme="majorHAnsi" w:hAnsiTheme="majorHAnsi"/>
              </w:rPr>
              <w:t>to the following</w:t>
            </w:r>
            <w:r w:rsidRPr="004737E0">
              <w:rPr>
                <w:rFonts w:asciiTheme="majorHAnsi" w:hAnsiTheme="majorHAnsi"/>
                <w:spacing w:val="-1"/>
              </w:rPr>
              <w:t xml:space="preserve"> </w:t>
            </w:r>
            <w:r w:rsidRPr="004737E0">
              <w:rPr>
                <w:rFonts w:asciiTheme="majorHAnsi" w:hAnsiTheme="majorHAnsi"/>
              </w:rPr>
              <w:t>formula</w:t>
            </w:r>
            <w:r w:rsidR="00343AC7">
              <w:rPr>
                <w:rFonts w:asciiTheme="majorHAnsi" w:hAnsiTheme="majorHAnsi"/>
              </w:rPr>
              <w:t>:</w:t>
            </w:r>
            <w:r w:rsidRPr="004737E0">
              <w:rPr>
                <w:rFonts w:asciiTheme="majorHAnsi" w:hAnsiTheme="majorHAnsi"/>
                <w:spacing w:val="-1"/>
              </w:rPr>
              <w:t xml:space="preserve"> </w:t>
            </w:r>
            <w:r w:rsidRPr="004737E0">
              <w:rPr>
                <w:rFonts w:asciiTheme="majorHAnsi" w:hAnsiTheme="majorHAnsi"/>
              </w:rPr>
              <w:t>1 point for</w:t>
            </w:r>
            <w:r w:rsidRPr="004737E0">
              <w:rPr>
                <w:rFonts w:asciiTheme="majorHAnsi" w:hAnsiTheme="majorHAnsi"/>
                <w:spacing w:val="-2"/>
              </w:rPr>
              <w:t xml:space="preserve"> </w:t>
            </w:r>
            <w:r w:rsidRPr="004737E0">
              <w:rPr>
                <w:rFonts w:asciiTheme="majorHAnsi" w:hAnsiTheme="majorHAnsi"/>
              </w:rPr>
              <w:t>4 absences, 3</w:t>
            </w:r>
            <w:r w:rsidRPr="004737E0">
              <w:rPr>
                <w:rFonts w:asciiTheme="majorHAnsi" w:hAnsiTheme="majorHAnsi"/>
                <w:spacing w:val="-1"/>
              </w:rPr>
              <w:t xml:space="preserve"> </w:t>
            </w:r>
            <w:r w:rsidRPr="004737E0">
              <w:rPr>
                <w:rFonts w:asciiTheme="majorHAnsi" w:hAnsiTheme="majorHAnsi"/>
              </w:rPr>
              <w:t>points for 5 absences, 6 points for 6 absences, and 10 points for 7 or</w:t>
            </w:r>
            <w:r w:rsidRPr="004737E0">
              <w:rPr>
                <w:rFonts w:asciiTheme="majorHAnsi" w:hAnsiTheme="majorHAnsi"/>
                <w:spacing w:val="40"/>
              </w:rPr>
              <w:t xml:space="preserve"> </w:t>
            </w:r>
            <w:r w:rsidRPr="004737E0">
              <w:rPr>
                <w:rFonts w:asciiTheme="majorHAnsi" w:hAnsiTheme="majorHAnsi"/>
              </w:rPr>
              <w:t>more absences. Absences cannot be compensated and should not be excused.</w:t>
            </w:r>
          </w:p>
          <w:p w14:paraId="38FD86C2" w14:textId="77777777" w:rsidR="007A1F9E" w:rsidRPr="004737E0" w:rsidRDefault="000E1E7D">
            <w:pPr>
              <w:pStyle w:val="TableParagraph"/>
              <w:spacing w:before="1" w:line="281" w:lineRule="exact"/>
              <w:ind w:left="105"/>
              <w:rPr>
                <w:rFonts w:asciiTheme="majorHAnsi" w:hAnsiTheme="majorHAnsi"/>
              </w:rPr>
            </w:pPr>
            <w:r w:rsidRPr="004737E0">
              <w:rPr>
                <w:rFonts w:asciiTheme="majorHAnsi" w:hAnsiTheme="majorHAnsi"/>
              </w:rPr>
              <w:t>Preparation</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seminar</w:t>
            </w:r>
            <w:r w:rsidRPr="004737E0">
              <w:rPr>
                <w:rFonts w:asciiTheme="majorHAnsi" w:hAnsiTheme="majorHAnsi"/>
                <w:spacing w:val="-3"/>
              </w:rPr>
              <w:t xml:space="preserve"> </w:t>
            </w:r>
            <w:r w:rsidRPr="004737E0">
              <w:rPr>
                <w:rFonts w:asciiTheme="majorHAnsi" w:hAnsiTheme="majorHAnsi"/>
                <w:spacing w:val="-4"/>
              </w:rPr>
              <w:t>paper</w:t>
            </w:r>
          </w:p>
          <w:p w14:paraId="7127875B" w14:textId="77777777" w:rsidR="007A1F9E" w:rsidRPr="004737E0" w:rsidRDefault="000E1E7D">
            <w:pPr>
              <w:pStyle w:val="TableParagraph"/>
              <w:ind w:left="105" w:right="109"/>
              <w:rPr>
                <w:rFonts w:asciiTheme="majorHAnsi" w:hAnsiTheme="majorHAnsi"/>
              </w:rPr>
            </w:pPr>
            <w:r w:rsidRPr="004737E0">
              <w:rPr>
                <w:rFonts w:asciiTheme="majorHAnsi" w:hAnsiTheme="majorHAnsi"/>
              </w:rPr>
              <w:t>The primary objective of the seminar paper is to interest and inform students about the chosen seminar topic. The duration of the</w:t>
            </w:r>
            <w:r w:rsidRPr="004737E0">
              <w:rPr>
                <w:rFonts w:asciiTheme="majorHAnsi" w:hAnsiTheme="majorHAnsi"/>
                <w:spacing w:val="-3"/>
              </w:rPr>
              <w:t xml:space="preserve"> </w:t>
            </w:r>
            <w:r w:rsidRPr="004737E0">
              <w:rPr>
                <w:rFonts w:asciiTheme="majorHAnsi" w:hAnsiTheme="majorHAnsi"/>
              </w:rPr>
              <w:t>seminar</w:t>
            </w:r>
            <w:r w:rsidRPr="004737E0">
              <w:rPr>
                <w:rFonts w:asciiTheme="majorHAnsi" w:hAnsiTheme="majorHAnsi"/>
                <w:spacing w:val="-4"/>
              </w:rPr>
              <w:t xml:space="preserve"> </w:t>
            </w:r>
            <w:r w:rsidRPr="004737E0">
              <w:rPr>
                <w:rFonts w:asciiTheme="majorHAnsi" w:hAnsiTheme="majorHAnsi"/>
              </w:rPr>
              <w:t>paper</w:t>
            </w:r>
            <w:r w:rsidRPr="004737E0">
              <w:rPr>
                <w:rFonts w:asciiTheme="majorHAnsi" w:hAnsiTheme="majorHAnsi"/>
                <w:spacing w:val="-3"/>
              </w:rPr>
              <w:t xml:space="preserve"> </w:t>
            </w:r>
            <w:r w:rsidRPr="004737E0">
              <w:rPr>
                <w:rFonts w:asciiTheme="majorHAnsi" w:hAnsiTheme="majorHAnsi"/>
              </w:rPr>
              <w:t>may</w:t>
            </w:r>
            <w:r w:rsidRPr="004737E0">
              <w:rPr>
                <w:rFonts w:asciiTheme="majorHAnsi" w:hAnsiTheme="majorHAnsi"/>
                <w:spacing w:val="-4"/>
              </w:rPr>
              <w:t xml:space="preserve"> </w:t>
            </w:r>
            <w:r w:rsidRPr="004737E0">
              <w:rPr>
                <w:rFonts w:asciiTheme="majorHAnsi" w:hAnsiTheme="majorHAnsi"/>
              </w:rPr>
              <w:t>be</w:t>
            </w:r>
            <w:r w:rsidRPr="004737E0">
              <w:rPr>
                <w:rFonts w:asciiTheme="majorHAnsi" w:hAnsiTheme="majorHAnsi"/>
                <w:spacing w:val="-3"/>
              </w:rPr>
              <w:t xml:space="preserve"> </w:t>
            </w:r>
            <w:r w:rsidRPr="004737E0">
              <w:rPr>
                <w:rFonts w:asciiTheme="majorHAnsi" w:hAnsiTheme="majorHAnsi"/>
              </w:rPr>
              <w:t>up</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30</w:t>
            </w:r>
            <w:r w:rsidRPr="004737E0">
              <w:rPr>
                <w:rFonts w:asciiTheme="majorHAnsi" w:hAnsiTheme="majorHAnsi"/>
                <w:spacing w:val="-4"/>
              </w:rPr>
              <w:t xml:space="preserve"> </w:t>
            </w:r>
            <w:r w:rsidRPr="004737E0">
              <w:rPr>
                <w:rFonts w:asciiTheme="majorHAnsi" w:hAnsiTheme="majorHAnsi"/>
              </w:rPr>
              <w:t>minutes.</w:t>
            </w:r>
            <w:r w:rsidRPr="004737E0">
              <w:rPr>
                <w:rFonts w:asciiTheme="majorHAnsi" w:hAnsiTheme="majorHAnsi"/>
                <w:spacing w:val="-3"/>
              </w:rPr>
              <w:t xml:space="preserve"> </w:t>
            </w:r>
            <w:r w:rsidRPr="004737E0">
              <w:rPr>
                <w:rFonts w:asciiTheme="majorHAnsi" w:hAnsiTheme="majorHAnsi"/>
              </w:rPr>
              <w:t>Students</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3"/>
              </w:rPr>
              <w:t xml:space="preserve"> </w:t>
            </w:r>
            <w:r w:rsidRPr="004737E0">
              <w:rPr>
                <w:rFonts w:asciiTheme="majorHAnsi" w:hAnsiTheme="majorHAnsi"/>
              </w:rPr>
              <w:t>required to</w:t>
            </w:r>
            <w:r w:rsidRPr="004737E0">
              <w:rPr>
                <w:rFonts w:asciiTheme="majorHAnsi" w:hAnsiTheme="majorHAnsi"/>
                <w:spacing w:val="-4"/>
              </w:rPr>
              <w:t xml:space="preserve"> </w:t>
            </w:r>
            <w:r w:rsidRPr="004737E0">
              <w:rPr>
                <w:rFonts w:asciiTheme="majorHAnsi" w:hAnsiTheme="majorHAnsi"/>
              </w:rPr>
              <w:t>submit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presentation</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other</w:t>
            </w:r>
            <w:r w:rsidRPr="004737E0">
              <w:rPr>
                <w:rFonts w:asciiTheme="majorHAnsi" w:hAnsiTheme="majorHAnsi"/>
                <w:spacing w:val="-5"/>
              </w:rPr>
              <w:t xml:space="preserve"> </w:t>
            </w:r>
            <w:r w:rsidRPr="004737E0">
              <w:rPr>
                <w:rFonts w:asciiTheme="majorHAnsi" w:hAnsiTheme="majorHAnsi"/>
              </w:rPr>
              <w:t>electronic</w:t>
            </w:r>
            <w:r w:rsidRPr="004737E0">
              <w:rPr>
                <w:rFonts w:asciiTheme="majorHAnsi" w:hAnsiTheme="majorHAnsi"/>
                <w:spacing w:val="-5"/>
              </w:rPr>
              <w:t xml:space="preserve"> </w:t>
            </w:r>
            <w:r w:rsidRPr="004737E0">
              <w:rPr>
                <w:rFonts w:asciiTheme="majorHAnsi" w:hAnsiTheme="majorHAnsi"/>
              </w:rPr>
              <w:t>materials</w:t>
            </w:r>
            <w:r w:rsidRPr="004737E0">
              <w:rPr>
                <w:rFonts w:asciiTheme="majorHAnsi" w:hAnsiTheme="majorHAnsi"/>
                <w:spacing w:val="-4"/>
              </w:rPr>
              <w:t xml:space="preserve"> </w:t>
            </w:r>
            <w:r w:rsidRPr="004737E0">
              <w:rPr>
                <w:rFonts w:asciiTheme="majorHAnsi" w:hAnsiTheme="majorHAnsi"/>
              </w:rPr>
              <w:t>they</w:t>
            </w:r>
            <w:r w:rsidRPr="004737E0">
              <w:rPr>
                <w:rFonts w:asciiTheme="majorHAnsi" w:hAnsiTheme="majorHAnsi"/>
                <w:spacing w:val="-5"/>
              </w:rPr>
              <w:t xml:space="preserve"> </w:t>
            </w:r>
            <w:r w:rsidRPr="004737E0">
              <w:rPr>
                <w:rFonts w:asciiTheme="majorHAnsi" w:hAnsiTheme="majorHAnsi"/>
              </w:rPr>
              <w:t>will use in the presentation</w:t>
            </w:r>
            <w:r w:rsidRPr="004737E0">
              <w:rPr>
                <w:rFonts w:asciiTheme="majorHAnsi" w:hAnsiTheme="majorHAnsi"/>
                <w:spacing w:val="-2"/>
              </w:rPr>
              <w:t xml:space="preserve"> </w:t>
            </w:r>
            <w:r w:rsidRPr="004737E0">
              <w:rPr>
                <w:rFonts w:asciiTheme="majorHAnsi" w:hAnsiTheme="majorHAnsi"/>
              </w:rPr>
              <w:t>to the course e-learning</w:t>
            </w:r>
            <w:r w:rsidRPr="004737E0">
              <w:rPr>
                <w:rFonts w:asciiTheme="majorHAnsi" w:hAnsiTheme="majorHAnsi"/>
                <w:spacing w:val="-1"/>
              </w:rPr>
              <w:t xml:space="preserve"> </w:t>
            </w:r>
            <w:r w:rsidRPr="004737E0">
              <w:rPr>
                <w:rFonts w:asciiTheme="majorHAnsi" w:hAnsiTheme="majorHAnsi"/>
              </w:rPr>
              <w:t>forum</w:t>
            </w:r>
            <w:r w:rsidRPr="004737E0">
              <w:rPr>
                <w:rFonts w:asciiTheme="majorHAnsi" w:hAnsiTheme="majorHAnsi"/>
                <w:spacing w:val="-2"/>
              </w:rPr>
              <w:t xml:space="preserve"> </w:t>
            </w:r>
            <w:r w:rsidRPr="004737E0">
              <w:rPr>
                <w:rFonts w:asciiTheme="majorHAnsi" w:hAnsiTheme="majorHAnsi"/>
              </w:rPr>
              <w:t>at least</w:t>
            </w:r>
            <w:r w:rsidRPr="004737E0">
              <w:rPr>
                <w:rFonts w:asciiTheme="majorHAnsi" w:hAnsiTheme="majorHAnsi"/>
                <w:spacing w:val="-1"/>
              </w:rPr>
              <w:t xml:space="preserve"> </w:t>
            </w:r>
            <w:r w:rsidRPr="004737E0">
              <w:rPr>
                <w:rFonts w:asciiTheme="majorHAnsi" w:hAnsiTheme="majorHAnsi"/>
              </w:rPr>
              <w:t>two days before the presentation.</w:t>
            </w:r>
          </w:p>
          <w:p w14:paraId="1480A7D2" w14:textId="77777777" w:rsidR="007A1F9E" w:rsidRPr="004737E0" w:rsidRDefault="000E1E7D">
            <w:pPr>
              <w:pStyle w:val="TableParagraph"/>
              <w:ind w:left="105"/>
              <w:rPr>
                <w:rFonts w:asciiTheme="majorHAnsi" w:hAnsiTheme="majorHAnsi"/>
              </w:rPr>
            </w:pPr>
            <w:r w:rsidRPr="004737E0">
              <w:rPr>
                <w:rFonts w:asciiTheme="majorHAnsi" w:hAnsiTheme="majorHAnsi"/>
              </w:rPr>
              <w:t>When</w:t>
            </w:r>
            <w:r w:rsidRPr="004737E0">
              <w:rPr>
                <w:rFonts w:asciiTheme="majorHAnsi" w:hAnsiTheme="majorHAnsi"/>
                <w:spacing w:val="-5"/>
              </w:rPr>
              <w:t xml:space="preserve"> </w:t>
            </w:r>
            <w:r w:rsidRPr="004737E0">
              <w:rPr>
                <w:rFonts w:asciiTheme="majorHAnsi" w:hAnsiTheme="majorHAnsi"/>
              </w:rPr>
              <w:t>evaluating</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seminar</w:t>
            </w:r>
            <w:r w:rsidRPr="004737E0">
              <w:rPr>
                <w:rFonts w:asciiTheme="majorHAnsi" w:hAnsiTheme="majorHAnsi"/>
                <w:spacing w:val="-6"/>
              </w:rPr>
              <w:t xml:space="preserve"> </w:t>
            </w:r>
            <w:r w:rsidRPr="004737E0">
              <w:rPr>
                <w:rFonts w:asciiTheme="majorHAnsi" w:hAnsiTheme="majorHAnsi"/>
              </w:rPr>
              <w:t>paper,</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following</w:t>
            </w:r>
            <w:r w:rsidRPr="004737E0">
              <w:rPr>
                <w:rFonts w:asciiTheme="majorHAnsi" w:hAnsiTheme="majorHAnsi"/>
                <w:spacing w:val="-7"/>
              </w:rPr>
              <w:t xml:space="preserve"> </w:t>
            </w:r>
            <w:r w:rsidRPr="004737E0">
              <w:rPr>
                <w:rFonts w:asciiTheme="majorHAnsi" w:hAnsiTheme="majorHAnsi"/>
              </w:rPr>
              <w:t>indicators</w:t>
            </w:r>
            <w:r w:rsidRPr="004737E0">
              <w:rPr>
                <w:rFonts w:asciiTheme="majorHAnsi" w:hAnsiTheme="majorHAnsi"/>
                <w:spacing w:val="-5"/>
              </w:rPr>
              <w:t xml:space="preserve"> </w:t>
            </w:r>
            <w:r w:rsidRPr="004737E0">
              <w:rPr>
                <w:rFonts w:asciiTheme="majorHAnsi" w:hAnsiTheme="majorHAnsi"/>
              </w:rPr>
              <w:t xml:space="preserve">are </w:t>
            </w:r>
            <w:r w:rsidRPr="004737E0">
              <w:rPr>
                <w:rFonts w:asciiTheme="majorHAnsi" w:hAnsiTheme="majorHAnsi"/>
                <w:spacing w:val="-2"/>
              </w:rPr>
              <w:t>important:</w:t>
            </w:r>
          </w:p>
          <w:p w14:paraId="26B2DD36" w14:textId="77777777" w:rsidR="007A1F9E" w:rsidRPr="004737E0" w:rsidRDefault="000E1E7D" w:rsidP="00B87C5C">
            <w:pPr>
              <w:pStyle w:val="TableParagraph"/>
              <w:numPr>
                <w:ilvl w:val="0"/>
                <w:numId w:val="268"/>
              </w:numPr>
              <w:tabs>
                <w:tab w:val="left" w:pos="338"/>
              </w:tabs>
              <w:spacing w:before="1"/>
              <w:ind w:right="774" w:firstLine="0"/>
              <w:rPr>
                <w:rFonts w:asciiTheme="majorHAnsi" w:hAnsiTheme="majorHAnsi"/>
              </w:rPr>
            </w:pPr>
            <w:r w:rsidRPr="004737E0">
              <w:rPr>
                <w:rFonts w:asciiTheme="majorHAnsi" w:hAnsiTheme="majorHAnsi"/>
              </w:rPr>
              <w:t>Coverage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topic</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main</w:t>
            </w:r>
            <w:r w:rsidRPr="004737E0">
              <w:rPr>
                <w:rFonts w:asciiTheme="majorHAnsi" w:hAnsiTheme="majorHAnsi"/>
                <w:spacing w:val="-4"/>
              </w:rPr>
              <w:t xml:space="preserve"> </w:t>
            </w:r>
            <w:r w:rsidRPr="004737E0">
              <w:rPr>
                <w:rFonts w:asciiTheme="majorHAnsi" w:hAnsiTheme="majorHAnsi"/>
              </w:rPr>
              <w:t>content</w:t>
            </w:r>
            <w:r w:rsidRPr="004737E0">
              <w:rPr>
                <w:rFonts w:asciiTheme="majorHAnsi" w:hAnsiTheme="majorHAnsi"/>
                <w:spacing w:val="-6"/>
              </w:rPr>
              <w:t xml:space="preserve"> </w:t>
            </w:r>
            <w:r w:rsidRPr="004737E0">
              <w:rPr>
                <w:rFonts w:asciiTheme="majorHAnsi" w:hAnsiTheme="majorHAnsi"/>
              </w:rPr>
              <w:t>presented</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an appropriate manner, are appropriate examples given)</w:t>
            </w:r>
          </w:p>
          <w:p w14:paraId="36DD23C1" w14:textId="77777777" w:rsidR="007A1F9E" w:rsidRPr="004737E0" w:rsidRDefault="000E1E7D" w:rsidP="00B87C5C">
            <w:pPr>
              <w:pStyle w:val="TableParagraph"/>
              <w:numPr>
                <w:ilvl w:val="0"/>
                <w:numId w:val="268"/>
              </w:numPr>
              <w:tabs>
                <w:tab w:val="left" w:pos="338"/>
              </w:tabs>
              <w:ind w:right="595" w:firstLine="0"/>
              <w:jc w:val="both"/>
              <w:rPr>
                <w:rFonts w:asciiTheme="majorHAnsi" w:hAnsiTheme="majorHAnsi"/>
              </w:rPr>
            </w:pPr>
            <w:r w:rsidRPr="004737E0">
              <w:rPr>
                <w:rFonts w:asciiTheme="majorHAnsi" w:hAnsiTheme="majorHAnsi"/>
              </w:rPr>
              <w:t>Presentation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topic</w:t>
            </w:r>
            <w:r w:rsidRPr="004737E0">
              <w:rPr>
                <w:rFonts w:asciiTheme="majorHAnsi" w:hAnsiTheme="majorHAnsi"/>
                <w:spacing w:val="-6"/>
              </w:rPr>
              <w:t xml:space="preserve"> </w:t>
            </w:r>
            <w:r w:rsidRPr="004737E0">
              <w:rPr>
                <w:rFonts w:asciiTheme="majorHAnsi" w:hAnsiTheme="majorHAnsi"/>
              </w:rPr>
              <w:t>(confidence,</w:t>
            </w:r>
            <w:r w:rsidRPr="004737E0">
              <w:rPr>
                <w:rFonts w:asciiTheme="majorHAnsi" w:hAnsiTheme="majorHAnsi"/>
                <w:spacing w:val="-5"/>
              </w:rPr>
              <w:t xml:space="preserve"> </w:t>
            </w:r>
            <w:r w:rsidRPr="004737E0">
              <w:rPr>
                <w:rFonts w:asciiTheme="majorHAnsi" w:hAnsiTheme="majorHAnsi"/>
              </w:rPr>
              <w:t>without</w:t>
            </w:r>
            <w:r w:rsidRPr="004737E0">
              <w:rPr>
                <w:rFonts w:asciiTheme="majorHAnsi" w:hAnsiTheme="majorHAnsi"/>
                <w:spacing w:val="-6"/>
              </w:rPr>
              <w:t xml:space="preserve"> </w:t>
            </w:r>
            <w:r w:rsidRPr="004737E0">
              <w:rPr>
                <w:rFonts w:asciiTheme="majorHAnsi" w:hAnsiTheme="majorHAnsi"/>
              </w:rPr>
              <w:t>reading</w:t>
            </w:r>
            <w:r w:rsidRPr="004737E0">
              <w:rPr>
                <w:rFonts w:asciiTheme="majorHAnsi" w:hAnsiTheme="majorHAnsi"/>
                <w:spacing w:val="-7"/>
              </w:rPr>
              <w:t xml:space="preserve"> </w:t>
            </w:r>
            <w:r w:rsidRPr="004737E0">
              <w:rPr>
                <w:rFonts w:asciiTheme="majorHAnsi" w:hAnsiTheme="majorHAnsi"/>
              </w:rPr>
              <w:t xml:space="preserve">cues, clarity, comprehensibility, freedom from errors - content and </w:t>
            </w:r>
            <w:r w:rsidRPr="004737E0">
              <w:rPr>
                <w:rFonts w:asciiTheme="majorHAnsi" w:hAnsiTheme="majorHAnsi"/>
                <w:spacing w:val="-2"/>
              </w:rPr>
              <w:t>language)</w:t>
            </w:r>
          </w:p>
          <w:p w14:paraId="5CB1735C" w14:textId="77777777" w:rsidR="007A1F9E" w:rsidRPr="004737E0" w:rsidRDefault="000E1E7D" w:rsidP="00B87C5C">
            <w:pPr>
              <w:pStyle w:val="TableParagraph"/>
              <w:numPr>
                <w:ilvl w:val="0"/>
                <w:numId w:val="268"/>
              </w:numPr>
              <w:tabs>
                <w:tab w:val="left" w:pos="338"/>
              </w:tabs>
              <w:ind w:right="110" w:firstLine="0"/>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rPr>
              <w:t>activity</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motivation</w:t>
            </w:r>
            <w:r w:rsidRPr="004737E0">
              <w:rPr>
                <w:rFonts w:asciiTheme="majorHAnsi" w:hAnsiTheme="majorHAnsi"/>
                <w:spacing w:val="-4"/>
              </w:rPr>
              <w:t xml:space="preserve"> </w:t>
            </w:r>
            <w:r w:rsidRPr="004737E0">
              <w:rPr>
                <w:rFonts w:asciiTheme="majorHAnsi" w:hAnsiTheme="majorHAnsi"/>
              </w:rPr>
              <w:t>(ability</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focus</w:t>
            </w:r>
            <w:r w:rsidRPr="004737E0">
              <w:rPr>
                <w:rFonts w:asciiTheme="majorHAnsi" w:hAnsiTheme="majorHAnsi"/>
                <w:spacing w:val="-4"/>
              </w:rPr>
              <w:t xml:space="preserve"> </w:t>
            </w:r>
            <w:r w:rsidRPr="004737E0">
              <w:rPr>
                <w:rFonts w:asciiTheme="majorHAnsi" w:hAnsiTheme="majorHAnsi"/>
              </w:rPr>
              <w:t>attention</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4"/>
              </w:rPr>
              <w:t xml:space="preserve"> </w:t>
            </w:r>
            <w:r w:rsidRPr="004737E0">
              <w:rPr>
                <w:rFonts w:asciiTheme="majorHAnsi" w:hAnsiTheme="majorHAnsi"/>
              </w:rPr>
              <w:t>the topics and activities presented; successful encouragement of students to actively participate)</w:t>
            </w:r>
          </w:p>
          <w:p w14:paraId="1EA37EDE"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Colloquium</w:t>
            </w:r>
            <w:r w:rsidRPr="004737E0">
              <w:rPr>
                <w:rFonts w:asciiTheme="majorHAnsi" w:hAnsiTheme="majorHAnsi"/>
                <w:spacing w:val="-5"/>
              </w:rPr>
              <w:t xml:space="preserve"> </w:t>
            </w:r>
            <w:r w:rsidRPr="004737E0">
              <w:rPr>
                <w:rFonts w:asciiTheme="majorHAnsi" w:hAnsiTheme="majorHAnsi"/>
                <w:spacing w:val="-2"/>
              </w:rPr>
              <w:t>Assessment</w:t>
            </w:r>
          </w:p>
          <w:p w14:paraId="0146DA74" w14:textId="77777777" w:rsidR="007A1F9E" w:rsidRPr="004737E0" w:rsidRDefault="000E1E7D">
            <w:pPr>
              <w:pStyle w:val="TableParagraph"/>
              <w:ind w:left="105"/>
              <w:rPr>
                <w:rFonts w:asciiTheme="majorHAnsi" w:hAnsiTheme="majorHAnsi"/>
              </w:rPr>
            </w:pPr>
            <w:r w:rsidRPr="004737E0">
              <w:rPr>
                <w:rFonts w:asciiTheme="majorHAnsi" w:hAnsiTheme="majorHAnsi"/>
              </w:rPr>
              <w:t>Two</w:t>
            </w:r>
            <w:r w:rsidRPr="004737E0">
              <w:rPr>
                <w:rFonts w:asciiTheme="majorHAnsi" w:hAnsiTheme="majorHAnsi"/>
                <w:spacing w:val="-4"/>
              </w:rPr>
              <w:t xml:space="preserve"> </w:t>
            </w:r>
            <w:r w:rsidRPr="004737E0">
              <w:rPr>
                <w:rFonts w:asciiTheme="majorHAnsi" w:hAnsiTheme="majorHAnsi"/>
              </w:rPr>
              <w:t>colloquia</w:t>
            </w:r>
            <w:r w:rsidRPr="004737E0">
              <w:rPr>
                <w:rFonts w:asciiTheme="majorHAnsi" w:hAnsiTheme="majorHAnsi"/>
                <w:spacing w:val="-5"/>
              </w:rPr>
              <w:t xml:space="preserve"> </w:t>
            </w:r>
            <w:r w:rsidRPr="004737E0">
              <w:rPr>
                <w:rFonts w:asciiTheme="majorHAnsi" w:hAnsiTheme="majorHAnsi"/>
              </w:rPr>
              <w:t>will</w:t>
            </w:r>
            <w:r w:rsidRPr="004737E0">
              <w:rPr>
                <w:rFonts w:asciiTheme="majorHAnsi" w:hAnsiTheme="majorHAnsi"/>
                <w:spacing w:val="-3"/>
              </w:rPr>
              <w:t xml:space="preserve"> </w:t>
            </w:r>
            <w:r w:rsidRPr="004737E0">
              <w:rPr>
                <w:rFonts w:asciiTheme="majorHAnsi" w:hAnsiTheme="majorHAnsi"/>
              </w:rPr>
              <w:t>be</w:t>
            </w:r>
            <w:r w:rsidRPr="004737E0">
              <w:rPr>
                <w:rFonts w:asciiTheme="majorHAnsi" w:hAnsiTheme="majorHAnsi"/>
                <w:spacing w:val="-4"/>
              </w:rPr>
              <w:t xml:space="preserve"> </w:t>
            </w:r>
            <w:r w:rsidRPr="004737E0">
              <w:rPr>
                <w:rFonts w:asciiTheme="majorHAnsi" w:hAnsiTheme="majorHAnsi"/>
              </w:rPr>
              <w:t>written</w:t>
            </w:r>
            <w:r w:rsidRPr="004737E0">
              <w:rPr>
                <w:rFonts w:asciiTheme="majorHAnsi" w:hAnsiTheme="majorHAnsi"/>
                <w:spacing w:val="-5"/>
              </w:rPr>
              <w:t xml:space="preserve"> </w:t>
            </w:r>
            <w:r w:rsidRPr="004737E0">
              <w:rPr>
                <w:rFonts w:asciiTheme="majorHAnsi" w:hAnsiTheme="majorHAnsi"/>
              </w:rPr>
              <w:t>during</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semester,</w:t>
            </w:r>
            <w:r w:rsidRPr="004737E0">
              <w:rPr>
                <w:rFonts w:asciiTheme="majorHAnsi" w:hAnsiTheme="majorHAnsi"/>
                <w:spacing w:val="-4"/>
              </w:rPr>
              <w:t xml:space="preserve"> </w:t>
            </w:r>
            <w:r w:rsidRPr="004737E0">
              <w:rPr>
                <w:rFonts w:asciiTheme="majorHAnsi" w:hAnsiTheme="majorHAnsi"/>
              </w:rPr>
              <w:t>each</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a maximum score of 10%:</w:t>
            </w:r>
          </w:p>
          <w:p w14:paraId="1637326A" w14:textId="77777777" w:rsidR="007A1F9E" w:rsidRPr="004737E0" w:rsidRDefault="000E1E7D">
            <w:pPr>
              <w:pStyle w:val="TableParagraph"/>
              <w:ind w:left="105" w:right="1993"/>
              <w:rPr>
                <w:rFonts w:asciiTheme="majorHAnsi" w:hAnsiTheme="majorHAnsi"/>
              </w:rPr>
            </w:pPr>
            <w:r w:rsidRPr="004737E0">
              <w:rPr>
                <w:rFonts w:asciiTheme="majorHAnsi" w:hAnsiTheme="majorHAnsi"/>
              </w:rPr>
              <w:t>less</w:t>
            </w:r>
            <w:r w:rsidRPr="004737E0">
              <w:rPr>
                <w:rFonts w:asciiTheme="majorHAnsi" w:hAnsiTheme="majorHAnsi"/>
                <w:spacing w:val="-5"/>
              </w:rPr>
              <w:t xml:space="preserve"> </w:t>
            </w:r>
            <w:r w:rsidRPr="004737E0">
              <w:rPr>
                <w:rFonts w:asciiTheme="majorHAnsi" w:hAnsiTheme="majorHAnsi"/>
              </w:rPr>
              <w:t>than</w:t>
            </w:r>
            <w:r w:rsidRPr="004737E0">
              <w:rPr>
                <w:rFonts w:asciiTheme="majorHAnsi" w:hAnsiTheme="majorHAnsi"/>
                <w:spacing w:val="-5"/>
              </w:rPr>
              <w:t xml:space="preserve"> </w:t>
            </w:r>
            <w:r w:rsidRPr="004737E0">
              <w:rPr>
                <w:rFonts w:asciiTheme="majorHAnsi" w:hAnsiTheme="majorHAnsi"/>
              </w:rPr>
              <w:t>50%</w:t>
            </w:r>
            <w:r w:rsidRPr="004737E0">
              <w:rPr>
                <w:rFonts w:asciiTheme="majorHAnsi" w:hAnsiTheme="majorHAnsi"/>
                <w:spacing w:val="-5"/>
              </w:rPr>
              <w:t xml:space="preserve"> </w:t>
            </w:r>
            <w:r w:rsidRPr="004737E0">
              <w:rPr>
                <w:rFonts w:asciiTheme="majorHAnsi" w:hAnsiTheme="majorHAnsi"/>
              </w:rPr>
              <w:t>correct</w:t>
            </w:r>
            <w:r w:rsidRPr="004737E0">
              <w:rPr>
                <w:rFonts w:asciiTheme="majorHAnsi" w:hAnsiTheme="majorHAnsi"/>
                <w:spacing w:val="-5"/>
              </w:rPr>
              <w:t xml:space="preserve"> </w:t>
            </w:r>
            <w:r w:rsidRPr="004737E0">
              <w:rPr>
                <w:rFonts w:asciiTheme="majorHAnsi" w:hAnsiTheme="majorHAnsi"/>
              </w:rPr>
              <w:t>answers</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0%</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grade from 51% to 60% = 2% of grade</w:t>
            </w:r>
          </w:p>
          <w:p w14:paraId="5E95CEAB"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61%</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70%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4%</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4"/>
              </w:rPr>
              <w:t>grade</w:t>
            </w:r>
          </w:p>
          <w:p w14:paraId="34266A60"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71%</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80%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6%</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4"/>
              </w:rPr>
              <w:t>grade</w:t>
            </w:r>
          </w:p>
          <w:p w14:paraId="40CBA46A" w14:textId="77777777" w:rsidR="007A1F9E" w:rsidRPr="004737E0" w:rsidRDefault="000E1E7D">
            <w:pPr>
              <w:pStyle w:val="TableParagraph"/>
              <w:spacing w:line="281" w:lineRule="exact"/>
              <w:ind w:left="158"/>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81% to</w:t>
            </w:r>
            <w:r w:rsidRPr="004737E0">
              <w:rPr>
                <w:rFonts w:asciiTheme="majorHAnsi" w:hAnsiTheme="majorHAnsi"/>
                <w:spacing w:val="-1"/>
              </w:rPr>
              <w:t xml:space="preserve"> </w:t>
            </w:r>
            <w:r w:rsidRPr="004737E0">
              <w:rPr>
                <w:rFonts w:asciiTheme="majorHAnsi" w:hAnsiTheme="majorHAnsi"/>
              </w:rPr>
              <w:t>90%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8% of</w:t>
            </w:r>
            <w:r w:rsidRPr="004737E0">
              <w:rPr>
                <w:rFonts w:asciiTheme="majorHAnsi" w:hAnsiTheme="majorHAnsi"/>
                <w:spacing w:val="-1"/>
              </w:rPr>
              <w:t xml:space="preserve"> </w:t>
            </w:r>
            <w:r w:rsidRPr="004737E0">
              <w:rPr>
                <w:rFonts w:asciiTheme="majorHAnsi" w:hAnsiTheme="majorHAnsi"/>
                <w:spacing w:val="-4"/>
              </w:rPr>
              <w:t>grade</w:t>
            </w:r>
          </w:p>
          <w:p w14:paraId="5F6F518B" w14:textId="77777777" w:rsidR="007A1F9E" w:rsidRPr="004737E0" w:rsidRDefault="000E1E7D">
            <w:pPr>
              <w:pStyle w:val="TableParagraph"/>
              <w:spacing w:before="2"/>
              <w:ind w:left="105"/>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91% to</w:t>
            </w:r>
            <w:r w:rsidRPr="004737E0">
              <w:rPr>
                <w:rFonts w:asciiTheme="majorHAnsi" w:hAnsiTheme="majorHAnsi"/>
                <w:spacing w:val="-1"/>
              </w:rPr>
              <w:t xml:space="preserve"> </w:t>
            </w:r>
            <w:r w:rsidRPr="004737E0">
              <w:rPr>
                <w:rFonts w:asciiTheme="majorHAnsi" w:hAnsiTheme="majorHAnsi"/>
              </w:rPr>
              <w:t>100% = 10% of</w:t>
            </w:r>
            <w:r w:rsidRPr="004737E0">
              <w:rPr>
                <w:rFonts w:asciiTheme="majorHAnsi" w:hAnsiTheme="majorHAnsi"/>
                <w:spacing w:val="-1"/>
              </w:rPr>
              <w:t xml:space="preserve"> </w:t>
            </w:r>
            <w:r w:rsidRPr="004737E0">
              <w:rPr>
                <w:rFonts w:asciiTheme="majorHAnsi" w:hAnsiTheme="majorHAnsi"/>
                <w:spacing w:val="-4"/>
              </w:rPr>
              <w:t>grade</w:t>
            </w:r>
          </w:p>
          <w:p w14:paraId="4C9835EF" w14:textId="77777777" w:rsidR="007A1F9E" w:rsidRPr="004737E0" w:rsidRDefault="000E1E7D">
            <w:pPr>
              <w:pStyle w:val="TableParagraph"/>
              <w:spacing w:before="281" w:line="281" w:lineRule="exact"/>
              <w:ind w:left="105"/>
              <w:rPr>
                <w:rFonts w:asciiTheme="majorHAnsi" w:hAnsiTheme="majorHAnsi"/>
              </w:rPr>
            </w:pPr>
            <w:r w:rsidRPr="004737E0">
              <w:rPr>
                <w:rFonts w:asciiTheme="majorHAnsi" w:hAnsiTheme="majorHAnsi"/>
              </w:rPr>
              <w:t>Final</w:t>
            </w:r>
            <w:r w:rsidRPr="004737E0">
              <w:rPr>
                <w:rFonts w:asciiTheme="majorHAnsi" w:hAnsiTheme="majorHAnsi"/>
                <w:spacing w:val="-3"/>
              </w:rPr>
              <w:t xml:space="preserve"> </w:t>
            </w:r>
            <w:r w:rsidRPr="004737E0">
              <w:rPr>
                <w:rFonts w:asciiTheme="majorHAnsi" w:hAnsiTheme="majorHAnsi"/>
                <w:spacing w:val="-4"/>
              </w:rPr>
              <w:t>exam</w:t>
            </w:r>
          </w:p>
          <w:p w14:paraId="39A4B96E" w14:textId="77777777" w:rsidR="00343AC7" w:rsidRDefault="000E1E7D">
            <w:pPr>
              <w:pStyle w:val="TableParagraph"/>
              <w:ind w:left="105" w:right="202"/>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final</w:t>
            </w:r>
            <w:r w:rsidRPr="004737E0">
              <w:rPr>
                <w:rFonts w:asciiTheme="majorHAnsi" w:hAnsiTheme="majorHAnsi"/>
                <w:spacing w:val="-5"/>
              </w:rPr>
              <w:t xml:space="preserve"> </w:t>
            </w:r>
            <w:r w:rsidRPr="004737E0">
              <w:rPr>
                <w:rFonts w:asciiTheme="majorHAnsi" w:hAnsiTheme="majorHAnsi"/>
              </w:rPr>
              <w:t>knowledge</w:t>
            </w:r>
            <w:r w:rsidRPr="004737E0">
              <w:rPr>
                <w:rFonts w:asciiTheme="majorHAnsi" w:hAnsiTheme="majorHAnsi"/>
                <w:spacing w:val="-4"/>
              </w:rPr>
              <w:t xml:space="preserve"> </w:t>
            </w:r>
            <w:r w:rsidRPr="004737E0">
              <w:rPr>
                <w:rFonts w:asciiTheme="majorHAnsi" w:hAnsiTheme="majorHAnsi"/>
              </w:rPr>
              <w:t>review</w:t>
            </w:r>
            <w:r w:rsidRPr="004737E0">
              <w:rPr>
                <w:rFonts w:asciiTheme="majorHAnsi" w:hAnsiTheme="majorHAnsi"/>
                <w:spacing w:val="-6"/>
              </w:rPr>
              <w:t xml:space="preserve"> </w:t>
            </w:r>
            <w:r w:rsidRPr="004737E0">
              <w:rPr>
                <w:rFonts w:asciiTheme="majorHAnsi" w:hAnsiTheme="majorHAnsi"/>
              </w:rPr>
              <w:t>will</w:t>
            </w:r>
            <w:r w:rsidRPr="004737E0">
              <w:rPr>
                <w:rFonts w:asciiTheme="majorHAnsi" w:hAnsiTheme="majorHAnsi"/>
                <w:spacing w:val="-5"/>
              </w:rPr>
              <w:t xml:space="preserve"> </w:t>
            </w:r>
            <w:r w:rsidRPr="004737E0">
              <w:rPr>
                <w:rFonts w:asciiTheme="majorHAnsi" w:hAnsiTheme="majorHAnsi"/>
              </w:rPr>
              <w:t>be</w:t>
            </w:r>
            <w:r w:rsidRPr="004737E0">
              <w:rPr>
                <w:rFonts w:asciiTheme="majorHAnsi" w:hAnsiTheme="majorHAnsi"/>
                <w:spacing w:val="-4"/>
              </w:rPr>
              <w:t xml:space="preserve"> </w:t>
            </w:r>
            <w:r w:rsidRPr="004737E0">
              <w:rPr>
                <w:rFonts w:asciiTheme="majorHAnsi" w:hAnsiTheme="majorHAnsi"/>
              </w:rPr>
              <w:t>conducted</w:t>
            </w:r>
            <w:r w:rsidRPr="004737E0">
              <w:rPr>
                <w:rFonts w:asciiTheme="majorHAnsi" w:hAnsiTheme="majorHAnsi"/>
                <w:spacing w:val="-4"/>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final</w:t>
            </w:r>
            <w:r w:rsidRPr="004737E0">
              <w:rPr>
                <w:rFonts w:asciiTheme="majorHAnsi" w:hAnsiTheme="majorHAnsi"/>
                <w:spacing w:val="-5"/>
              </w:rPr>
              <w:t xml:space="preserve"> </w:t>
            </w:r>
            <w:r w:rsidRPr="004737E0">
              <w:rPr>
                <w:rFonts w:asciiTheme="majorHAnsi" w:hAnsiTheme="majorHAnsi"/>
              </w:rPr>
              <w:t xml:space="preserve">written examination. The final written exam will be graded as follows: </w:t>
            </w:r>
          </w:p>
          <w:p w14:paraId="0659F602" w14:textId="76EE93B0" w:rsidR="007A1F9E" w:rsidRPr="004737E0" w:rsidRDefault="000E1E7D">
            <w:pPr>
              <w:pStyle w:val="TableParagraph"/>
              <w:ind w:left="105" w:right="202"/>
              <w:rPr>
                <w:rFonts w:asciiTheme="majorHAnsi" w:hAnsiTheme="majorHAnsi"/>
              </w:rPr>
            </w:pPr>
            <w:r w:rsidRPr="004737E0">
              <w:rPr>
                <w:rFonts w:asciiTheme="majorHAnsi" w:hAnsiTheme="majorHAnsi"/>
              </w:rPr>
              <w:t>less than 50% correct answers = 0% of the grade</w:t>
            </w:r>
          </w:p>
          <w:p w14:paraId="443F5895" w14:textId="77777777" w:rsidR="007A1F9E" w:rsidRPr="004737E0" w:rsidRDefault="000E1E7D">
            <w:pPr>
              <w:pStyle w:val="TableParagraph"/>
              <w:spacing w:line="281" w:lineRule="exact"/>
              <w:ind w:left="158"/>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51% to</w:t>
            </w:r>
            <w:r w:rsidRPr="004737E0">
              <w:rPr>
                <w:rFonts w:asciiTheme="majorHAnsi" w:hAnsiTheme="majorHAnsi"/>
                <w:spacing w:val="-1"/>
              </w:rPr>
              <w:t xml:space="preserve"> </w:t>
            </w:r>
            <w:r w:rsidRPr="004737E0">
              <w:rPr>
                <w:rFonts w:asciiTheme="majorHAnsi" w:hAnsiTheme="majorHAnsi"/>
              </w:rPr>
              <w:t>60%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6%</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4"/>
              </w:rPr>
              <w:t>grade</w:t>
            </w:r>
          </w:p>
          <w:p w14:paraId="4D362C43" w14:textId="77777777" w:rsidR="007A1F9E" w:rsidRPr="004737E0" w:rsidRDefault="000E1E7D">
            <w:pPr>
              <w:pStyle w:val="TableParagraph"/>
              <w:spacing w:line="263" w:lineRule="exact"/>
              <w:ind w:left="105"/>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61% to 70%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12% of</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4"/>
              </w:rPr>
              <w:t>grade</w:t>
            </w:r>
          </w:p>
        </w:tc>
      </w:tr>
    </w:tbl>
    <w:p w14:paraId="4A833368" w14:textId="77777777" w:rsidR="007A1F9E" w:rsidRPr="004737E0" w:rsidRDefault="007A1F9E">
      <w:pPr>
        <w:pStyle w:val="TableParagraph"/>
        <w:spacing w:line="263"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1FE136B5" w14:textId="77777777" w:rsidTr="00A7173A">
        <w:trPr>
          <w:trHeight w:val="1704"/>
        </w:trPr>
        <w:tc>
          <w:tcPr>
            <w:tcW w:w="2475" w:type="dxa"/>
            <w:shd w:val="clear" w:color="auto" w:fill="F2F2F2" w:themeFill="background1" w:themeFillShade="F2"/>
          </w:tcPr>
          <w:p w14:paraId="26580A7A" w14:textId="77777777" w:rsidR="007A1F9E" w:rsidRPr="004737E0" w:rsidRDefault="007A1F9E">
            <w:pPr>
              <w:pStyle w:val="TableParagraph"/>
              <w:rPr>
                <w:rFonts w:asciiTheme="majorHAnsi" w:hAnsiTheme="majorHAnsi"/>
              </w:rPr>
            </w:pPr>
          </w:p>
        </w:tc>
        <w:tc>
          <w:tcPr>
            <w:tcW w:w="7031" w:type="dxa"/>
          </w:tcPr>
          <w:p w14:paraId="1A96C12A"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71% to 80%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18% of</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4"/>
              </w:rPr>
              <w:t>grade</w:t>
            </w:r>
          </w:p>
          <w:p w14:paraId="247D2FBE" w14:textId="77777777" w:rsidR="007A1F9E" w:rsidRPr="004737E0" w:rsidRDefault="000E1E7D">
            <w:pPr>
              <w:pStyle w:val="TableParagraph"/>
              <w:spacing w:before="2" w:line="281" w:lineRule="exact"/>
              <w:ind w:left="105"/>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81% to 90%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24% of</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4"/>
              </w:rPr>
              <w:t>grade</w:t>
            </w:r>
          </w:p>
          <w:p w14:paraId="719D4A70"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91% to</w:t>
            </w:r>
            <w:r w:rsidRPr="004737E0">
              <w:rPr>
                <w:rFonts w:asciiTheme="majorHAnsi" w:hAnsiTheme="majorHAnsi"/>
                <w:spacing w:val="-1"/>
              </w:rPr>
              <w:t xml:space="preserve"> </w:t>
            </w:r>
            <w:r w:rsidRPr="004737E0">
              <w:rPr>
                <w:rFonts w:asciiTheme="majorHAnsi" w:hAnsiTheme="majorHAnsi"/>
              </w:rPr>
              <w:t>100% =</w:t>
            </w:r>
            <w:r w:rsidRPr="004737E0">
              <w:rPr>
                <w:rFonts w:asciiTheme="majorHAnsi" w:hAnsiTheme="majorHAnsi"/>
                <w:spacing w:val="1"/>
              </w:rPr>
              <w:t xml:space="preserve"> </w:t>
            </w:r>
            <w:r w:rsidRPr="004737E0">
              <w:rPr>
                <w:rFonts w:asciiTheme="majorHAnsi" w:hAnsiTheme="majorHAnsi"/>
              </w:rPr>
              <w:t>30%</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4"/>
              </w:rPr>
              <w:t>grade</w:t>
            </w:r>
          </w:p>
          <w:p w14:paraId="66D54C69" w14:textId="32C0CA26" w:rsidR="007A1F9E" w:rsidRPr="004737E0" w:rsidRDefault="000E1E7D" w:rsidP="00343AC7">
            <w:pPr>
              <w:pStyle w:val="TableParagraph"/>
              <w:ind w:left="105" w:right="140"/>
              <w:rPr>
                <w:rFonts w:asciiTheme="majorHAnsi" w:hAnsiTheme="majorHAnsi"/>
              </w:rPr>
            </w:pPr>
            <w:r w:rsidRPr="004737E0">
              <w:rPr>
                <w:rFonts w:asciiTheme="majorHAnsi" w:hAnsiTheme="majorHAnsi"/>
              </w:rPr>
              <w:t>A student who is unable to take the final knowledge test must cancel</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4"/>
              </w:rPr>
              <w:t xml:space="preserve"> </w:t>
            </w:r>
            <w:r w:rsidRPr="004737E0">
              <w:rPr>
                <w:rFonts w:asciiTheme="majorHAnsi" w:hAnsiTheme="majorHAnsi"/>
              </w:rPr>
              <w:t>registration</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timely</w:t>
            </w:r>
            <w:r w:rsidRPr="004737E0">
              <w:rPr>
                <w:rFonts w:asciiTheme="majorHAnsi" w:hAnsiTheme="majorHAnsi"/>
                <w:spacing w:val="-4"/>
              </w:rPr>
              <w:t xml:space="preserve"> </w:t>
            </w:r>
            <w:r w:rsidRPr="004737E0">
              <w:rPr>
                <w:rFonts w:asciiTheme="majorHAnsi" w:hAnsiTheme="majorHAnsi"/>
              </w:rPr>
              <w:t>manner</w:t>
            </w:r>
            <w:r w:rsidRPr="004737E0">
              <w:rPr>
                <w:rFonts w:asciiTheme="majorHAnsi" w:hAnsiTheme="majorHAnsi"/>
                <w:spacing w:val="-4"/>
              </w:rPr>
              <w:t xml:space="preserve"> </w:t>
            </w:r>
            <w:r w:rsidRPr="004737E0">
              <w:rPr>
                <w:rFonts w:asciiTheme="majorHAnsi" w:hAnsiTheme="majorHAnsi"/>
              </w:rPr>
              <w:t>or</w:t>
            </w:r>
            <w:r w:rsidRPr="004737E0">
              <w:rPr>
                <w:rFonts w:asciiTheme="majorHAnsi" w:hAnsiTheme="majorHAnsi"/>
                <w:spacing w:val="-5"/>
              </w:rPr>
              <w:t xml:space="preserve"> </w:t>
            </w:r>
            <w:r w:rsidRPr="004737E0">
              <w:rPr>
                <w:rFonts w:asciiTheme="majorHAnsi" w:hAnsiTheme="majorHAnsi"/>
              </w:rPr>
              <w:t>they</w:t>
            </w:r>
            <w:r w:rsidRPr="004737E0">
              <w:rPr>
                <w:rFonts w:asciiTheme="majorHAnsi" w:hAnsiTheme="majorHAnsi"/>
                <w:spacing w:val="-3"/>
              </w:rPr>
              <w:t xml:space="preserve"> </w:t>
            </w:r>
            <w:r w:rsidRPr="004737E0">
              <w:rPr>
                <w:rFonts w:asciiTheme="majorHAnsi" w:hAnsiTheme="majorHAnsi"/>
              </w:rPr>
              <w:t>will</w:t>
            </w:r>
            <w:r w:rsidRPr="004737E0">
              <w:rPr>
                <w:rFonts w:asciiTheme="majorHAnsi" w:hAnsiTheme="majorHAnsi"/>
                <w:spacing w:val="-4"/>
              </w:rPr>
              <w:t xml:space="preserve"> </w:t>
            </w:r>
            <w:r w:rsidRPr="004737E0">
              <w:rPr>
                <w:rFonts w:asciiTheme="majorHAnsi" w:hAnsiTheme="majorHAnsi"/>
              </w:rPr>
              <w:t>be</w:t>
            </w:r>
            <w:r w:rsidR="00343AC7">
              <w:rPr>
                <w:rFonts w:asciiTheme="majorHAnsi" w:hAnsiTheme="majorHAnsi"/>
              </w:rPr>
              <w:t xml:space="preserve"> </w:t>
            </w:r>
            <w:r w:rsidRPr="004737E0">
              <w:rPr>
                <w:rFonts w:asciiTheme="majorHAnsi" w:hAnsiTheme="majorHAnsi"/>
              </w:rPr>
              <w:t>considered</w:t>
            </w:r>
            <w:r w:rsidRPr="004737E0">
              <w:rPr>
                <w:rFonts w:asciiTheme="majorHAnsi" w:hAnsiTheme="majorHAnsi"/>
                <w:spacing w:val="-5"/>
              </w:rPr>
              <w:t xml:space="preserve"> </w:t>
            </w:r>
            <w:r w:rsidRPr="004737E0">
              <w:rPr>
                <w:rFonts w:asciiTheme="majorHAnsi" w:hAnsiTheme="majorHAnsi"/>
              </w:rPr>
              <w:t>to have taken</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failed</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2"/>
              </w:rPr>
              <w:t>exam.</w:t>
            </w:r>
          </w:p>
        </w:tc>
      </w:tr>
      <w:tr w:rsidR="007A1F9E" w:rsidRPr="004737E0" w14:paraId="24CAA6BD" w14:textId="77777777">
        <w:trPr>
          <w:trHeight w:val="2114"/>
        </w:trPr>
        <w:tc>
          <w:tcPr>
            <w:tcW w:w="2475" w:type="dxa"/>
            <w:shd w:val="clear" w:color="auto" w:fill="F3F3F3"/>
          </w:tcPr>
          <w:p w14:paraId="1DFC7A13" w14:textId="77777777" w:rsidR="007A1F9E" w:rsidRPr="004737E0" w:rsidRDefault="007A1F9E">
            <w:pPr>
              <w:pStyle w:val="TableParagraph"/>
              <w:rPr>
                <w:rFonts w:asciiTheme="majorHAnsi" w:hAnsiTheme="majorHAnsi"/>
              </w:rPr>
            </w:pPr>
          </w:p>
          <w:p w14:paraId="79E3E6D7" w14:textId="77777777" w:rsidR="007A1F9E" w:rsidRPr="004737E0" w:rsidRDefault="007A1F9E">
            <w:pPr>
              <w:pStyle w:val="TableParagraph"/>
              <w:rPr>
                <w:rFonts w:asciiTheme="majorHAnsi" w:hAnsiTheme="majorHAnsi"/>
              </w:rPr>
            </w:pPr>
          </w:p>
          <w:p w14:paraId="371BD24C" w14:textId="77777777" w:rsidR="007A1F9E" w:rsidRPr="004737E0" w:rsidRDefault="007A1F9E">
            <w:pPr>
              <w:pStyle w:val="TableParagraph"/>
              <w:spacing w:before="72"/>
              <w:rPr>
                <w:rFonts w:asciiTheme="majorHAnsi" w:hAnsiTheme="majorHAnsi"/>
              </w:rPr>
            </w:pPr>
          </w:p>
          <w:p w14:paraId="415F81C1"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1" w:type="dxa"/>
          </w:tcPr>
          <w:p w14:paraId="0801A248" w14:textId="5711C13C"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343AC7">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343AC7">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41BB5D7A" w14:textId="28F5B12C" w:rsidR="007A1F9E" w:rsidRPr="004737E0" w:rsidRDefault="00343AC7" w:rsidP="00B87C5C">
            <w:pPr>
              <w:pStyle w:val="TableParagraph"/>
              <w:numPr>
                <w:ilvl w:val="0"/>
                <w:numId w:val="267"/>
              </w:numPr>
              <w:tabs>
                <w:tab w:val="left" w:pos="374"/>
              </w:tabs>
              <w:spacing w:line="281" w:lineRule="exact"/>
              <w:ind w:left="374" w:hanging="233"/>
              <w:rPr>
                <w:rFonts w:asciiTheme="majorHAnsi" w:hAnsiTheme="majorHAnsi"/>
              </w:rPr>
            </w:pPr>
            <w:r>
              <w:rPr>
                <w:rFonts w:asciiTheme="majorHAnsi" w:hAnsiTheme="majorHAnsi"/>
              </w:rPr>
              <w:t>p</w:t>
            </w:r>
            <w:r w:rsidR="000E1E7D" w:rsidRPr="004737E0">
              <w:rPr>
                <w:rFonts w:asciiTheme="majorHAnsi" w:hAnsiTheme="majorHAnsi"/>
              </w:rPr>
              <w:t>articipate</w:t>
            </w:r>
            <w:r w:rsidR="000E1E7D" w:rsidRPr="004737E0">
              <w:rPr>
                <w:rFonts w:asciiTheme="majorHAnsi" w:hAnsiTheme="majorHAnsi"/>
                <w:spacing w:val="-3"/>
              </w:rPr>
              <w:t xml:space="preserve"> </w:t>
            </w:r>
            <w:r w:rsidR="000E1E7D" w:rsidRPr="004737E0">
              <w:rPr>
                <w:rFonts w:asciiTheme="majorHAnsi" w:hAnsiTheme="majorHAnsi"/>
              </w:rPr>
              <w:t>in</w:t>
            </w:r>
            <w:r w:rsidR="000E1E7D" w:rsidRPr="004737E0">
              <w:rPr>
                <w:rFonts w:asciiTheme="majorHAnsi" w:hAnsiTheme="majorHAnsi"/>
                <w:spacing w:val="-3"/>
              </w:rPr>
              <w:t xml:space="preserve"> </w:t>
            </w:r>
            <w:r w:rsidR="000E1E7D" w:rsidRPr="004737E0">
              <w:rPr>
                <w:rFonts w:asciiTheme="majorHAnsi" w:hAnsiTheme="majorHAnsi"/>
              </w:rPr>
              <w:t>the</w:t>
            </w:r>
            <w:r w:rsidR="000E1E7D" w:rsidRPr="004737E0">
              <w:rPr>
                <w:rFonts w:asciiTheme="majorHAnsi" w:hAnsiTheme="majorHAnsi"/>
                <w:spacing w:val="-2"/>
              </w:rPr>
              <w:t xml:space="preserve"> courses</w:t>
            </w:r>
          </w:p>
          <w:p w14:paraId="4BFDE970" w14:textId="1ACDF8F2" w:rsidR="007A1F9E" w:rsidRPr="004737E0" w:rsidRDefault="00343AC7" w:rsidP="00B87C5C">
            <w:pPr>
              <w:pStyle w:val="TableParagraph"/>
              <w:numPr>
                <w:ilvl w:val="0"/>
                <w:numId w:val="267"/>
              </w:numPr>
              <w:tabs>
                <w:tab w:val="left" w:pos="374"/>
              </w:tabs>
              <w:ind w:left="141" w:right="572" w:firstLine="0"/>
              <w:rPr>
                <w:rFonts w:asciiTheme="majorHAnsi" w:hAnsiTheme="majorHAnsi"/>
              </w:rPr>
            </w:pPr>
            <w:r>
              <w:rPr>
                <w:rFonts w:asciiTheme="majorHAnsi" w:hAnsiTheme="majorHAnsi"/>
              </w:rPr>
              <w:t>deliver an o</w:t>
            </w:r>
            <w:r w:rsidR="000E1E7D" w:rsidRPr="004737E0">
              <w:rPr>
                <w:rFonts w:asciiTheme="majorHAnsi" w:hAnsiTheme="majorHAnsi"/>
              </w:rPr>
              <w:t>ral</w:t>
            </w:r>
            <w:r w:rsidR="000E1E7D" w:rsidRPr="004737E0">
              <w:rPr>
                <w:rFonts w:asciiTheme="majorHAnsi" w:hAnsiTheme="majorHAnsi"/>
                <w:spacing w:val="-5"/>
              </w:rPr>
              <w:t xml:space="preserve"> </w:t>
            </w:r>
            <w:r w:rsidR="000E1E7D" w:rsidRPr="004737E0">
              <w:rPr>
                <w:rFonts w:asciiTheme="majorHAnsi" w:hAnsiTheme="majorHAnsi"/>
              </w:rPr>
              <w:t>presentation</w:t>
            </w:r>
            <w:r w:rsidR="000E1E7D" w:rsidRPr="004737E0">
              <w:rPr>
                <w:rFonts w:asciiTheme="majorHAnsi" w:hAnsiTheme="majorHAnsi"/>
                <w:spacing w:val="-5"/>
              </w:rPr>
              <w:t xml:space="preserve"> </w:t>
            </w:r>
            <w:r w:rsidR="000E1E7D" w:rsidRPr="004737E0">
              <w:rPr>
                <w:rFonts w:asciiTheme="majorHAnsi" w:hAnsiTheme="majorHAnsi"/>
              </w:rPr>
              <w:t>of</w:t>
            </w:r>
            <w:r w:rsidR="000E1E7D" w:rsidRPr="004737E0">
              <w:rPr>
                <w:rFonts w:asciiTheme="majorHAnsi" w:hAnsiTheme="majorHAnsi"/>
                <w:spacing w:val="-3"/>
              </w:rPr>
              <w:t xml:space="preserve"> </w:t>
            </w:r>
            <w:r w:rsidR="000E1E7D" w:rsidRPr="004737E0">
              <w:rPr>
                <w:rFonts w:asciiTheme="majorHAnsi" w:hAnsiTheme="majorHAnsi"/>
              </w:rPr>
              <w:t>the</w:t>
            </w:r>
            <w:r w:rsidR="000E1E7D" w:rsidRPr="004737E0">
              <w:rPr>
                <w:rFonts w:asciiTheme="majorHAnsi" w:hAnsiTheme="majorHAnsi"/>
                <w:spacing w:val="-4"/>
              </w:rPr>
              <w:t xml:space="preserve"> </w:t>
            </w:r>
            <w:r w:rsidR="000E1E7D" w:rsidRPr="004737E0">
              <w:rPr>
                <w:rFonts w:asciiTheme="majorHAnsi" w:hAnsiTheme="majorHAnsi"/>
              </w:rPr>
              <w:t>seminar</w:t>
            </w:r>
            <w:r w:rsidR="000E1E7D" w:rsidRPr="004737E0">
              <w:rPr>
                <w:rFonts w:asciiTheme="majorHAnsi" w:hAnsiTheme="majorHAnsi"/>
                <w:spacing w:val="-4"/>
              </w:rPr>
              <w:t xml:space="preserve"> </w:t>
            </w:r>
            <w:r w:rsidR="000E1E7D" w:rsidRPr="004737E0">
              <w:rPr>
                <w:rFonts w:asciiTheme="majorHAnsi" w:hAnsiTheme="majorHAnsi"/>
              </w:rPr>
              <w:t>paper</w:t>
            </w:r>
            <w:r w:rsidR="000E1E7D" w:rsidRPr="004737E0">
              <w:rPr>
                <w:rFonts w:asciiTheme="majorHAnsi" w:hAnsiTheme="majorHAnsi"/>
                <w:spacing w:val="-4"/>
              </w:rPr>
              <w:t xml:space="preserve"> </w:t>
            </w:r>
            <w:r w:rsidR="000E1E7D" w:rsidRPr="004737E0">
              <w:rPr>
                <w:rFonts w:asciiTheme="majorHAnsi" w:hAnsiTheme="majorHAnsi"/>
              </w:rPr>
              <w:t>on</w:t>
            </w:r>
            <w:r w:rsidR="000E1E7D" w:rsidRPr="004737E0">
              <w:rPr>
                <w:rFonts w:asciiTheme="majorHAnsi" w:hAnsiTheme="majorHAnsi"/>
                <w:spacing w:val="-5"/>
              </w:rPr>
              <w:t xml:space="preserve"> </w:t>
            </w:r>
            <w:r w:rsidR="000E1E7D" w:rsidRPr="004737E0">
              <w:rPr>
                <w:rFonts w:asciiTheme="majorHAnsi" w:hAnsiTheme="majorHAnsi"/>
              </w:rPr>
              <w:t>the</w:t>
            </w:r>
            <w:r w:rsidR="000E1E7D" w:rsidRPr="004737E0">
              <w:rPr>
                <w:rFonts w:asciiTheme="majorHAnsi" w:hAnsiTheme="majorHAnsi"/>
                <w:spacing w:val="-4"/>
              </w:rPr>
              <w:t xml:space="preserve"> </w:t>
            </w:r>
            <w:r w:rsidR="000E1E7D" w:rsidRPr="004737E0">
              <w:rPr>
                <w:rFonts w:asciiTheme="majorHAnsi" w:hAnsiTheme="majorHAnsi"/>
              </w:rPr>
              <w:t>chosen</w:t>
            </w:r>
            <w:r w:rsidR="000E1E7D" w:rsidRPr="004737E0">
              <w:rPr>
                <w:rFonts w:asciiTheme="majorHAnsi" w:hAnsiTheme="majorHAnsi"/>
                <w:spacing w:val="-5"/>
              </w:rPr>
              <w:t xml:space="preserve"> </w:t>
            </w:r>
            <w:r w:rsidR="000E1E7D" w:rsidRPr="004737E0">
              <w:rPr>
                <w:rFonts w:asciiTheme="majorHAnsi" w:hAnsiTheme="majorHAnsi"/>
              </w:rPr>
              <w:t>topic, according to the presentation plan agreed upon at the first meeting and posted on the Distance Learning Portal.</w:t>
            </w:r>
          </w:p>
          <w:p w14:paraId="66F1388A" w14:textId="6449182C" w:rsidR="007A1F9E" w:rsidRPr="004737E0" w:rsidRDefault="00343AC7" w:rsidP="00B87C5C">
            <w:pPr>
              <w:pStyle w:val="TableParagraph"/>
              <w:numPr>
                <w:ilvl w:val="0"/>
                <w:numId w:val="267"/>
              </w:numPr>
              <w:tabs>
                <w:tab w:val="left" w:pos="374"/>
              </w:tabs>
              <w:spacing w:before="1"/>
              <w:ind w:left="374" w:hanging="233"/>
              <w:rPr>
                <w:rFonts w:asciiTheme="majorHAnsi" w:hAnsiTheme="majorHAnsi"/>
              </w:rPr>
            </w:pPr>
            <w:r>
              <w:rPr>
                <w:rFonts w:asciiTheme="majorHAnsi" w:hAnsiTheme="majorHAnsi"/>
              </w:rPr>
              <w:t>p</w:t>
            </w:r>
            <w:r w:rsidR="000E1E7D" w:rsidRPr="004737E0">
              <w:rPr>
                <w:rFonts w:asciiTheme="majorHAnsi" w:hAnsiTheme="majorHAnsi"/>
              </w:rPr>
              <w:t>ass</w:t>
            </w:r>
            <w:r w:rsidR="000E1E7D" w:rsidRPr="004737E0">
              <w:rPr>
                <w:rFonts w:asciiTheme="majorHAnsi" w:hAnsiTheme="majorHAnsi"/>
                <w:spacing w:val="-1"/>
              </w:rPr>
              <w:t xml:space="preserve"> </w:t>
            </w:r>
            <w:r w:rsidR="000E1E7D" w:rsidRPr="004737E0">
              <w:rPr>
                <w:rFonts w:asciiTheme="majorHAnsi" w:hAnsiTheme="majorHAnsi"/>
              </w:rPr>
              <w:t xml:space="preserve">the </w:t>
            </w:r>
            <w:r w:rsidR="000E1E7D" w:rsidRPr="004737E0">
              <w:rPr>
                <w:rFonts w:asciiTheme="majorHAnsi" w:hAnsiTheme="majorHAnsi"/>
                <w:spacing w:val="-2"/>
              </w:rPr>
              <w:t>colloquia</w:t>
            </w:r>
          </w:p>
          <w:p w14:paraId="4F12F194" w14:textId="7209DF35" w:rsidR="007A1F9E" w:rsidRPr="004737E0" w:rsidRDefault="00343AC7" w:rsidP="00B87C5C">
            <w:pPr>
              <w:pStyle w:val="TableParagraph"/>
              <w:numPr>
                <w:ilvl w:val="0"/>
                <w:numId w:val="267"/>
              </w:numPr>
              <w:tabs>
                <w:tab w:val="left" w:pos="374"/>
              </w:tabs>
              <w:ind w:left="374" w:hanging="233"/>
              <w:rPr>
                <w:rFonts w:asciiTheme="majorHAnsi" w:hAnsiTheme="majorHAnsi"/>
              </w:rPr>
            </w:pPr>
            <w:r>
              <w:rPr>
                <w:rFonts w:asciiTheme="majorHAnsi" w:hAnsiTheme="majorHAnsi"/>
              </w:rPr>
              <w:t>p</w:t>
            </w:r>
            <w:r w:rsidR="000E1E7D" w:rsidRPr="004737E0">
              <w:rPr>
                <w:rFonts w:asciiTheme="majorHAnsi" w:hAnsiTheme="majorHAnsi"/>
              </w:rPr>
              <w:t>ass</w:t>
            </w:r>
            <w:r w:rsidR="000E1E7D" w:rsidRPr="004737E0">
              <w:rPr>
                <w:rFonts w:asciiTheme="majorHAnsi" w:hAnsiTheme="majorHAnsi"/>
                <w:spacing w:val="-1"/>
              </w:rPr>
              <w:t xml:space="preserve"> </w:t>
            </w:r>
            <w:r w:rsidR="000E1E7D" w:rsidRPr="004737E0">
              <w:rPr>
                <w:rFonts w:asciiTheme="majorHAnsi" w:hAnsiTheme="majorHAnsi"/>
              </w:rPr>
              <w:t xml:space="preserve">the </w:t>
            </w:r>
            <w:r w:rsidR="000E1E7D" w:rsidRPr="004737E0">
              <w:rPr>
                <w:rFonts w:asciiTheme="majorHAnsi" w:hAnsiTheme="majorHAnsi"/>
                <w:spacing w:val="-2"/>
              </w:rPr>
              <w:t>examination.</w:t>
            </w:r>
          </w:p>
        </w:tc>
      </w:tr>
      <w:tr w:rsidR="007A1F9E" w:rsidRPr="004737E0" w14:paraId="30200BB3" w14:textId="77777777">
        <w:trPr>
          <w:trHeight w:val="705"/>
        </w:trPr>
        <w:tc>
          <w:tcPr>
            <w:tcW w:w="2475" w:type="dxa"/>
            <w:shd w:val="clear" w:color="auto" w:fill="F3F3F3"/>
          </w:tcPr>
          <w:p w14:paraId="0D6B70B0"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7031" w:type="dxa"/>
          </w:tcPr>
          <w:p w14:paraId="6DCEC31C" w14:textId="77777777" w:rsidR="007A1F9E" w:rsidRPr="004737E0" w:rsidRDefault="000E1E7D">
            <w:pPr>
              <w:pStyle w:val="TableParagraph"/>
              <w:spacing w:before="211"/>
              <w:ind w:left="141"/>
              <w:rPr>
                <w:rFonts w:asciiTheme="majorHAnsi" w:hAnsiTheme="majorHAnsi"/>
              </w:rPr>
            </w:pPr>
            <w:r w:rsidRPr="004737E0">
              <w:rPr>
                <w:rFonts w:asciiTheme="majorHAnsi" w:hAnsiTheme="majorHAnsi"/>
              </w:rPr>
              <w:t>Exam</w:t>
            </w:r>
            <w:r w:rsidRPr="004737E0">
              <w:rPr>
                <w:rFonts w:asciiTheme="majorHAnsi" w:hAnsiTheme="majorHAnsi"/>
                <w:spacing w:val="-5"/>
              </w:rPr>
              <w:t xml:space="preserve"> </w:t>
            </w:r>
            <w:r w:rsidRPr="004737E0">
              <w:rPr>
                <w:rFonts w:asciiTheme="majorHAnsi" w:hAnsiTheme="majorHAnsi"/>
              </w:rPr>
              <w:t>deadlines</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published</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ISVU.</w:t>
            </w:r>
          </w:p>
        </w:tc>
      </w:tr>
      <w:tr w:rsidR="007A1F9E" w:rsidRPr="004737E0" w14:paraId="65C7743E" w14:textId="77777777">
        <w:trPr>
          <w:trHeight w:val="2678"/>
        </w:trPr>
        <w:tc>
          <w:tcPr>
            <w:tcW w:w="2475" w:type="dxa"/>
            <w:shd w:val="clear" w:color="auto" w:fill="F3F3F3"/>
          </w:tcPr>
          <w:p w14:paraId="586D95B0" w14:textId="77777777" w:rsidR="007A1F9E" w:rsidRPr="004737E0" w:rsidRDefault="007A1F9E">
            <w:pPr>
              <w:pStyle w:val="TableParagraph"/>
              <w:rPr>
                <w:rFonts w:asciiTheme="majorHAnsi" w:hAnsiTheme="majorHAnsi"/>
              </w:rPr>
            </w:pPr>
          </w:p>
          <w:p w14:paraId="7F145B99" w14:textId="77777777" w:rsidR="007A1F9E" w:rsidRPr="004737E0" w:rsidRDefault="007A1F9E">
            <w:pPr>
              <w:pStyle w:val="TableParagraph"/>
              <w:rPr>
                <w:rFonts w:asciiTheme="majorHAnsi" w:hAnsiTheme="majorHAnsi"/>
              </w:rPr>
            </w:pPr>
          </w:p>
          <w:p w14:paraId="4B0AF48B" w14:textId="77777777" w:rsidR="007A1F9E" w:rsidRPr="004737E0" w:rsidRDefault="007A1F9E">
            <w:pPr>
              <w:pStyle w:val="TableParagraph"/>
              <w:spacing w:before="72"/>
              <w:rPr>
                <w:rFonts w:asciiTheme="majorHAnsi" w:hAnsiTheme="majorHAnsi"/>
              </w:rPr>
            </w:pPr>
          </w:p>
          <w:p w14:paraId="7E544AFD"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tcPr>
          <w:p w14:paraId="02CDCB98"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case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distance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variations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possible</w:t>
            </w:r>
            <w:r w:rsidRPr="004737E0">
              <w:rPr>
                <w:rFonts w:asciiTheme="majorHAnsi" w:hAnsiTheme="majorHAnsi"/>
                <w:spacing w:val="-2"/>
              </w:rPr>
              <w:t xml:space="preserve"> </w:t>
            </w:r>
            <w:r w:rsidRPr="004737E0">
              <w:rPr>
                <w:rFonts w:asciiTheme="majorHAnsi" w:hAnsiTheme="majorHAnsi"/>
                <w:spacing w:val="-5"/>
              </w:rPr>
              <w:t>in:</w:t>
            </w:r>
          </w:p>
          <w:p w14:paraId="2C08271D" w14:textId="14C66528" w:rsidR="007A1F9E" w:rsidRPr="004737E0" w:rsidRDefault="000E1E7D" w:rsidP="00B87C5C">
            <w:pPr>
              <w:pStyle w:val="TableParagraph"/>
              <w:numPr>
                <w:ilvl w:val="0"/>
                <w:numId w:val="266"/>
              </w:numPr>
              <w:tabs>
                <w:tab w:val="left" w:pos="272"/>
              </w:tabs>
              <w:spacing w:before="2" w:line="281" w:lineRule="exact"/>
              <w:ind w:left="272" w:hanging="131"/>
              <w:rPr>
                <w:rFonts w:asciiTheme="majorHAnsi" w:hAnsiTheme="majorHAnsi"/>
              </w:rPr>
            </w:pPr>
            <w:r w:rsidRPr="004737E0">
              <w:rPr>
                <w:rFonts w:asciiTheme="majorHAnsi" w:hAnsiTheme="majorHAnsi"/>
              </w:rPr>
              <w:t>implementation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course,</w:t>
            </w:r>
          </w:p>
          <w:p w14:paraId="4FD15369" w14:textId="07DFD8E6" w:rsidR="007A1F9E" w:rsidRPr="004737E0" w:rsidRDefault="000E1E7D" w:rsidP="00B87C5C">
            <w:pPr>
              <w:pStyle w:val="TableParagraph"/>
              <w:numPr>
                <w:ilvl w:val="0"/>
                <w:numId w:val="266"/>
              </w:numPr>
              <w:tabs>
                <w:tab w:val="left" w:pos="272"/>
              </w:tabs>
              <w:spacing w:line="281" w:lineRule="exact"/>
              <w:ind w:left="272" w:hanging="131"/>
              <w:rPr>
                <w:rFonts w:asciiTheme="majorHAnsi" w:hAnsiTheme="majorHAnsi"/>
              </w:rPr>
            </w:pPr>
            <w:r w:rsidRPr="004737E0">
              <w:rPr>
                <w:rFonts w:asciiTheme="majorHAnsi" w:hAnsiTheme="majorHAnsi"/>
              </w:rPr>
              <w:t>implementation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activities,</w:t>
            </w:r>
          </w:p>
          <w:p w14:paraId="2C79C5C0" w14:textId="77777777" w:rsidR="007A1F9E" w:rsidRPr="004737E0" w:rsidRDefault="000E1E7D" w:rsidP="00B87C5C">
            <w:pPr>
              <w:pStyle w:val="TableParagraph"/>
              <w:numPr>
                <w:ilvl w:val="0"/>
                <w:numId w:val="266"/>
              </w:numPr>
              <w:tabs>
                <w:tab w:val="left" w:pos="272"/>
              </w:tabs>
              <w:ind w:right="1057" w:firstLine="0"/>
              <w:rPr>
                <w:rFonts w:asciiTheme="majorHAnsi" w:hAnsiTheme="majorHAnsi"/>
              </w:rPr>
            </w:pPr>
            <w:r w:rsidRPr="004737E0">
              <w:rPr>
                <w:rFonts w:asciiTheme="majorHAnsi" w:hAnsiTheme="majorHAnsi"/>
              </w:rPr>
              <w:t>methods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interpretation</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teaching</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 xml:space="preserve">assessment </w:t>
            </w:r>
            <w:r w:rsidRPr="004737E0">
              <w:rPr>
                <w:rFonts w:asciiTheme="majorHAnsi" w:hAnsiTheme="majorHAnsi"/>
                <w:spacing w:val="-2"/>
              </w:rPr>
              <w:t>methods,</w:t>
            </w:r>
          </w:p>
          <w:p w14:paraId="56A43216" w14:textId="77777777" w:rsidR="007A1F9E" w:rsidRPr="004737E0" w:rsidRDefault="000E1E7D" w:rsidP="00B87C5C">
            <w:pPr>
              <w:pStyle w:val="TableParagraph"/>
              <w:numPr>
                <w:ilvl w:val="0"/>
                <w:numId w:val="266"/>
              </w:numPr>
              <w:tabs>
                <w:tab w:val="left" w:pos="272"/>
              </w:tabs>
              <w:spacing w:before="1"/>
              <w:ind w:right="331" w:firstLine="0"/>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obligations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available</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The course instructor will inform students of this at the start of the distance learning course.</w:t>
            </w:r>
          </w:p>
          <w:p w14:paraId="74225FF0"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rPr>
              <w:t>outcomes remain</w:t>
            </w:r>
            <w:r w:rsidRPr="004737E0">
              <w:rPr>
                <w:rFonts w:asciiTheme="majorHAnsi" w:hAnsiTheme="majorHAnsi"/>
                <w:spacing w:val="-3"/>
              </w:rPr>
              <w:t xml:space="preserve"> </w:t>
            </w:r>
            <w:r w:rsidRPr="004737E0">
              <w:rPr>
                <w:rFonts w:asciiTheme="majorHAnsi" w:hAnsiTheme="majorHAnsi"/>
                <w:spacing w:val="-2"/>
              </w:rPr>
              <w:t>unchanged.</w:t>
            </w:r>
          </w:p>
        </w:tc>
      </w:tr>
      <w:tr w:rsidR="007A1F9E" w:rsidRPr="004737E0" w14:paraId="48BA63E0" w14:textId="77777777">
        <w:trPr>
          <w:trHeight w:val="6614"/>
        </w:trPr>
        <w:tc>
          <w:tcPr>
            <w:tcW w:w="2475" w:type="dxa"/>
            <w:shd w:val="clear" w:color="auto" w:fill="F3F3F3"/>
          </w:tcPr>
          <w:p w14:paraId="2FC36AAE" w14:textId="77777777" w:rsidR="007A1F9E" w:rsidRPr="004737E0" w:rsidRDefault="007A1F9E">
            <w:pPr>
              <w:pStyle w:val="TableParagraph"/>
              <w:rPr>
                <w:rFonts w:asciiTheme="majorHAnsi" w:hAnsiTheme="majorHAnsi"/>
              </w:rPr>
            </w:pPr>
          </w:p>
          <w:p w14:paraId="76E06E39" w14:textId="77777777" w:rsidR="007A1F9E" w:rsidRPr="004737E0" w:rsidRDefault="007A1F9E">
            <w:pPr>
              <w:pStyle w:val="TableParagraph"/>
              <w:rPr>
                <w:rFonts w:asciiTheme="majorHAnsi" w:hAnsiTheme="majorHAnsi"/>
              </w:rPr>
            </w:pPr>
          </w:p>
          <w:p w14:paraId="1AF178D2" w14:textId="77777777" w:rsidR="007A1F9E" w:rsidRPr="004737E0" w:rsidRDefault="007A1F9E">
            <w:pPr>
              <w:pStyle w:val="TableParagraph"/>
              <w:rPr>
                <w:rFonts w:asciiTheme="majorHAnsi" w:hAnsiTheme="majorHAnsi"/>
              </w:rPr>
            </w:pPr>
          </w:p>
          <w:p w14:paraId="3CB4CA5C" w14:textId="77777777" w:rsidR="007A1F9E" w:rsidRPr="004737E0" w:rsidRDefault="007A1F9E">
            <w:pPr>
              <w:pStyle w:val="TableParagraph"/>
              <w:rPr>
                <w:rFonts w:asciiTheme="majorHAnsi" w:hAnsiTheme="majorHAnsi"/>
              </w:rPr>
            </w:pPr>
          </w:p>
          <w:p w14:paraId="7EC3FC7E" w14:textId="77777777" w:rsidR="007A1F9E" w:rsidRPr="004737E0" w:rsidRDefault="007A1F9E">
            <w:pPr>
              <w:pStyle w:val="TableParagraph"/>
              <w:rPr>
                <w:rFonts w:asciiTheme="majorHAnsi" w:hAnsiTheme="majorHAnsi"/>
              </w:rPr>
            </w:pPr>
          </w:p>
          <w:p w14:paraId="3FBA5C25" w14:textId="77777777" w:rsidR="007A1F9E" w:rsidRPr="004737E0" w:rsidRDefault="007A1F9E">
            <w:pPr>
              <w:pStyle w:val="TableParagraph"/>
              <w:rPr>
                <w:rFonts w:asciiTheme="majorHAnsi" w:hAnsiTheme="majorHAnsi"/>
              </w:rPr>
            </w:pPr>
          </w:p>
          <w:p w14:paraId="6B6DC058" w14:textId="77777777" w:rsidR="007A1F9E" w:rsidRPr="004737E0" w:rsidRDefault="007A1F9E">
            <w:pPr>
              <w:pStyle w:val="TableParagraph"/>
              <w:rPr>
                <w:rFonts w:asciiTheme="majorHAnsi" w:hAnsiTheme="majorHAnsi"/>
              </w:rPr>
            </w:pPr>
          </w:p>
          <w:p w14:paraId="6C78E60E" w14:textId="77777777" w:rsidR="007A1F9E" w:rsidRPr="004737E0" w:rsidRDefault="007A1F9E">
            <w:pPr>
              <w:pStyle w:val="TableParagraph"/>
              <w:rPr>
                <w:rFonts w:asciiTheme="majorHAnsi" w:hAnsiTheme="majorHAnsi"/>
              </w:rPr>
            </w:pPr>
          </w:p>
          <w:p w14:paraId="751E8B1D" w14:textId="77777777" w:rsidR="007A1F9E" w:rsidRPr="004737E0" w:rsidRDefault="007A1F9E">
            <w:pPr>
              <w:pStyle w:val="TableParagraph"/>
              <w:rPr>
                <w:rFonts w:asciiTheme="majorHAnsi" w:hAnsiTheme="majorHAnsi"/>
              </w:rPr>
            </w:pPr>
          </w:p>
          <w:p w14:paraId="2FCBC442" w14:textId="77777777" w:rsidR="007A1F9E" w:rsidRPr="004737E0" w:rsidRDefault="007A1F9E">
            <w:pPr>
              <w:pStyle w:val="TableParagraph"/>
              <w:rPr>
                <w:rFonts w:asciiTheme="majorHAnsi" w:hAnsiTheme="majorHAnsi"/>
              </w:rPr>
            </w:pPr>
          </w:p>
          <w:p w14:paraId="3734E108" w14:textId="77777777" w:rsidR="007A1F9E" w:rsidRPr="004737E0" w:rsidRDefault="007A1F9E">
            <w:pPr>
              <w:pStyle w:val="TableParagraph"/>
              <w:spacing w:before="70"/>
              <w:rPr>
                <w:rFonts w:asciiTheme="majorHAnsi" w:hAnsiTheme="majorHAnsi"/>
              </w:rPr>
            </w:pPr>
          </w:p>
          <w:p w14:paraId="02A9CD92"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Bibliography</w:t>
            </w:r>
          </w:p>
        </w:tc>
        <w:tc>
          <w:tcPr>
            <w:tcW w:w="7031" w:type="dxa"/>
          </w:tcPr>
          <w:p w14:paraId="47400F76"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7F9E0F43" w14:textId="77777777" w:rsidR="007A1F9E" w:rsidRPr="004737E0" w:rsidRDefault="000E1E7D" w:rsidP="00B87C5C">
            <w:pPr>
              <w:pStyle w:val="TableParagraph"/>
              <w:numPr>
                <w:ilvl w:val="0"/>
                <w:numId w:val="265"/>
              </w:numPr>
              <w:tabs>
                <w:tab w:val="left" w:pos="345"/>
                <w:tab w:val="left" w:pos="347"/>
              </w:tabs>
              <w:ind w:right="178"/>
              <w:rPr>
                <w:rFonts w:asciiTheme="majorHAnsi" w:hAnsiTheme="majorHAnsi"/>
              </w:rPr>
            </w:pPr>
            <w:r w:rsidRPr="004737E0">
              <w:rPr>
                <w:rFonts w:asciiTheme="majorHAnsi" w:hAnsiTheme="majorHAnsi"/>
              </w:rPr>
              <w:t xml:space="preserve">Čitajmo između redaka. Priručnik za razvoj medijske pismenosti. GONG i Kurziv, Zagreb, 2016. </w:t>
            </w:r>
            <w:r w:rsidRPr="004737E0">
              <w:rPr>
                <w:rFonts w:asciiTheme="majorHAnsi" w:hAnsiTheme="majorHAnsi"/>
                <w:spacing w:val="-2"/>
              </w:rPr>
              <w:t>https:</w:t>
            </w:r>
            <w:hyperlink r:id="rId120">
              <w:r w:rsidR="007A1F9E" w:rsidRPr="004737E0">
                <w:rPr>
                  <w:rFonts w:asciiTheme="majorHAnsi" w:hAnsiTheme="majorHAnsi"/>
                  <w:spacing w:val="-2"/>
                </w:rPr>
                <w:t>//www.gong.hr/media/uploads/med_pismenost_pub.pdf</w:t>
              </w:r>
            </w:hyperlink>
          </w:p>
          <w:p w14:paraId="6DBC75AC" w14:textId="77777777" w:rsidR="007A1F9E" w:rsidRPr="004737E0" w:rsidRDefault="000E1E7D" w:rsidP="00B87C5C">
            <w:pPr>
              <w:pStyle w:val="TableParagraph"/>
              <w:numPr>
                <w:ilvl w:val="0"/>
                <w:numId w:val="265"/>
              </w:numPr>
              <w:tabs>
                <w:tab w:val="left" w:pos="345"/>
                <w:tab w:val="left" w:pos="347"/>
              </w:tabs>
              <w:spacing w:before="1"/>
              <w:ind w:right="833"/>
              <w:rPr>
                <w:rFonts w:asciiTheme="majorHAnsi" w:hAnsiTheme="majorHAnsi"/>
              </w:rPr>
            </w:pPr>
            <w:r w:rsidRPr="004737E0">
              <w:rPr>
                <w:rFonts w:asciiTheme="majorHAnsi" w:hAnsiTheme="majorHAnsi"/>
              </w:rPr>
              <w:t>Komunikacija</w:t>
            </w:r>
            <w:r w:rsidRPr="004737E0">
              <w:rPr>
                <w:rFonts w:asciiTheme="majorHAnsi" w:hAnsiTheme="majorHAnsi"/>
                <w:spacing w:val="-7"/>
              </w:rPr>
              <w:t xml:space="preserve"> </w:t>
            </w:r>
            <w:r w:rsidRPr="004737E0">
              <w:rPr>
                <w:rFonts w:asciiTheme="majorHAnsi" w:hAnsiTheme="majorHAnsi"/>
              </w:rPr>
              <w:t>odgaja</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7"/>
              </w:rPr>
              <w:t xml:space="preserve"> </w:t>
            </w:r>
            <w:r w:rsidRPr="004737E0">
              <w:rPr>
                <w:rFonts w:asciiTheme="majorHAnsi" w:hAnsiTheme="majorHAnsi"/>
              </w:rPr>
              <w:t>odgoj</w:t>
            </w:r>
            <w:r w:rsidRPr="004737E0">
              <w:rPr>
                <w:rFonts w:asciiTheme="majorHAnsi" w:hAnsiTheme="majorHAnsi"/>
                <w:spacing w:val="-7"/>
              </w:rPr>
              <w:t xml:space="preserve"> </w:t>
            </w:r>
            <w:r w:rsidRPr="004737E0">
              <w:rPr>
                <w:rFonts w:asciiTheme="majorHAnsi" w:hAnsiTheme="majorHAnsi"/>
              </w:rPr>
              <w:t>komunicira.</w:t>
            </w:r>
            <w:r w:rsidRPr="004737E0">
              <w:rPr>
                <w:rFonts w:asciiTheme="majorHAnsi" w:hAnsiTheme="majorHAnsi"/>
                <w:spacing w:val="-5"/>
              </w:rPr>
              <w:t xml:space="preserve"> </w:t>
            </w:r>
            <w:r w:rsidRPr="004737E0">
              <w:rPr>
                <w:rFonts w:asciiTheme="majorHAnsi" w:hAnsiTheme="majorHAnsi"/>
              </w:rPr>
              <w:t>Emocionalna</w:t>
            </w:r>
            <w:r w:rsidRPr="004737E0">
              <w:rPr>
                <w:rFonts w:asciiTheme="majorHAnsi" w:hAnsiTheme="majorHAnsi"/>
                <w:spacing w:val="-6"/>
              </w:rPr>
              <w:t xml:space="preserve"> </w:t>
            </w:r>
            <w:r w:rsidRPr="004737E0">
              <w:rPr>
                <w:rFonts w:asciiTheme="majorHAnsi" w:hAnsiTheme="majorHAnsi"/>
              </w:rPr>
              <w:t>i medijska pismenost, Pragma, Zagreb, 2015.</w:t>
            </w:r>
          </w:p>
          <w:p w14:paraId="71FB3CE5" w14:textId="77777777" w:rsidR="007A1F9E" w:rsidRPr="004737E0" w:rsidRDefault="000E1E7D">
            <w:pPr>
              <w:pStyle w:val="TableParagraph"/>
              <w:ind w:left="347" w:right="942" w:hanging="207"/>
              <w:rPr>
                <w:rFonts w:asciiTheme="majorHAnsi" w:hAnsiTheme="majorHAnsi"/>
              </w:rPr>
            </w:pPr>
            <w:r w:rsidRPr="004737E0">
              <w:rPr>
                <w:rFonts w:asciiTheme="majorHAnsi" w:hAnsiTheme="majorHAnsi"/>
              </w:rPr>
              <w:t>3.</w:t>
            </w:r>
            <w:r w:rsidRPr="004737E0">
              <w:rPr>
                <w:rFonts w:asciiTheme="majorHAnsi" w:hAnsiTheme="majorHAnsi"/>
                <w:spacing w:val="-28"/>
              </w:rPr>
              <w:t xml:space="preserve"> </w:t>
            </w:r>
            <w:hyperlink r:id="rId121">
              <w:r w:rsidR="007A1F9E" w:rsidRPr="004737E0">
                <w:rPr>
                  <w:rFonts w:asciiTheme="majorHAnsi" w:hAnsiTheme="majorHAnsi"/>
                </w:rPr>
                <w:t>(http://www.udruga-pragma.hr/wp-</w:t>
              </w:r>
            </w:hyperlink>
            <w:r w:rsidRPr="004737E0">
              <w:rPr>
                <w:rFonts w:asciiTheme="majorHAnsi" w:hAnsiTheme="majorHAnsi"/>
              </w:rPr>
              <w:t xml:space="preserve"> </w:t>
            </w:r>
            <w:r w:rsidRPr="004737E0">
              <w:rPr>
                <w:rFonts w:asciiTheme="majorHAnsi" w:hAnsiTheme="majorHAnsi"/>
                <w:spacing w:val="-2"/>
              </w:rPr>
              <w:t>content/uploads/2015/10/komunikacija-odgaja-odgoj- komunicira.pdf)</w:t>
            </w:r>
          </w:p>
          <w:p w14:paraId="4E5C0F4F" w14:textId="77777777" w:rsidR="007A1F9E" w:rsidRPr="004737E0" w:rsidRDefault="000E1E7D" w:rsidP="00B87C5C">
            <w:pPr>
              <w:pStyle w:val="TableParagraph"/>
              <w:numPr>
                <w:ilvl w:val="0"/>
                <w:numId w:val="264"/>
              </w:numPr>
              <w:tabs>
                <w:tab w:val="left" w:pos="345"/>
                <w:tab w:val="left" w:pos="347"/>
              </w:tabs>
              <w:ind w:right="856"/>
              <w:rPr>
                <w:rFonts w:asciiTheme="majorHAnsi" w:hAnsiTheme="majorHAnsi"/>
              </w:rPr>
            </w:pPr>
            <w:r w:rsidRPr="004737E0">
              <w:rPr>
                <w:rFonts w:asciiTheme="majorHAnsi" w:hAnsiTheme="majorHAnsi"/>
              </w:rPr>
              <w:t>Kolucki, B. i Lemish, D. Kakokomuniciratis djecom, Fond Ujedinjenih</w:t>
            </w:r>
            <w:r w:rsidRPr="004737E0">
              <w:rPr>
                <w:rFonts w:asciiTheme="majorHAnsi" w:hAnsiTheme="majorHAnsi"/>
                <w:spacing w:val="-5"/>
              </w:rPr>
              <w:t xml:space="preserve"> </w:t>
            </w:r>
            <w:r w:rsidRPr="004737E0">
              <w:rPr>
                <w:rFonts w:asciiTheme="majorHAnsi" w:hAnsiTheme="majorHAnsi"/>
              </w:rPr>
              <w:t>naroda</w:t>
            </w:r>
            <w:r w:rsidRPr="004737E0">
              <w:rPr>
                <w:rFonts w:asciiTheme="majorHAnsi" w:hAnsiTheme="majorHAnsi"/>
                <w:spacing w:val="-6"/>
              </w:rPr>
              <w:t xml:space="preserve"> </w:t>
            </w:r>
            <w:r w:rsidRPr="004737E0">
              <w:rPr>
                <w:rFonts w:asciiTheme="majorHAnsi" w:hAnsiTheme="majorHAnsi"/>
              </w:rPr>
              <w:t>za</w:t>
            </w:r>
            <w:r w:rsidRPr="004737E0">
              <w:rPr>
                <w:rFonts w:asciiTheme="majorHAnsi" w:hAnsiTheme="majorHAnsi"/>
                <w:spacing w:val="-6"/>
              </w:rPr>
              <w:t xml:space="preserve"> </w:t>
            </w:r>
            <w:r w:rsidRPr="004737E0">
              <w:rPr>
                <w:rFonts w:asciiTheme="majorHAnsi" w:hAnsiTheme="majorHAnsi"/>
              </w:rPr>
              <w:t>djecu</w:t>
            </w:r>
            <w:r w:rsidRPr="004737E0">
              <w:rPr>
                <w:rFonts w:asciiTheme="majorHAnsi" w:hAnsiTheme="majorHAnsi"/>
                <w:spacing w:val="-6"/>
              </w:rPr>
              <w:t xml:space="preserve"> </w:t>
            </w:r>
            <w:r w:rsidRPr="004737E0">
              <w:rPr>
                <w:rFonts w:asciiTheme="majorHAnsi" w:hAnsiTheme="majorHAnsi"/>
              </w:rPr>
              <w:t>(UNICEF),</w:t>
            </w:r>
            <w:r w:rsidRPr="004737E0">
              <w:rPr>
                <w:rFonts w:asciiTheme="majorHAnsi" w:hAnsiTheme="majorHAnsi"/>
                <w:spacing w:val="-6"/>
              </w:rPr>
              <w:t xml:space="preserve"> </w:t>
            </w:r>
            <w:r w:rsidRPr="004737E0">
              <w:rPr>
                <w:rFonts w:asciiTheme="majorHAnsi" w:hAnsiTheme="majorHAnsi"/>
              </w:rPr>
              <w:t>Ured</w:t>
            </w:r>
            <w:r w:rsidRPr="004737E0">
              <w:rPr>
                <w:rFonts w:asciiTheme="majorHAnsi" w:hAnsiTheme="majorHAnsi"/>
                <w:spacing w:val="-6"/>
              </w:rPr>
              <w:t xml:space="preserve"> </w:t>
            </w:r>
            <w:r w:rsidRPr="004737E0">
              <w:rPr>
                <w:rFonts w:asciiTheme="majorHAnsi" w:hAnsiTheme="majorHAnsi"/>
              </w:rPr>
              <w:t>za</w:t>
            </w:r>
            <w:r w:rsidRPr="004737E0">
              <w:rPr>
                <w:rFonts w:asciiTheme="majorHAnsi" w:hAnsiTheme="majorHAnsi"/>
                <w:spacing w:val="-6"/>
              </w:rPr>
              <w:t xml:space="preserve"> </w:t>
            </w:r>
            <w:r w:rsidRPr="004737E0">
              <w:rPr>
                <w:rFonts w:asciiTheme="majorHAnsi" w:hAnsiTheme="majorHAnsi"/>
              </w:rPr>
              <w:t>Hrvatsku, Zagreb 2013.</w:t>
            </w:r>
          </w:p>
          <w:p w14:paraId="3CC415C1" w14:textId="77777777" w:rsidR="007A1F9E" w:rsidRPr="004737E0" w:rsidRDefault="000E1E7D" w:rsidP="00B87C5C">
            <w:pPr>
              <w:pStyle w:val="TableParagraph"/>
              <w:numPr>
                <w:ilvl w:val="0"/>
                <w:numId w:val="264"/>
              </w:numPr>
              <w:tabs>
                <w:tab w:val="left" w:pos="345"/>
                <w:tab w:val="left" w:pos="347"/>
              </w:tabs>
              <w:spacing w:before="1"/>
              <w:ind w:right="924"/>
              <w:rPr>
                <w:rFonts w:asciiTheme="majorHAnsi" w:hAnsiTheme="majorHAnsi"/>
              </w:rPr>
            </w:pPr>
            <w:r w:rsidRPr="004737E0">
              <w:rPr>
                <w:rFonts w:asciiTheme="majorHAnsi" w:hAnsiTheme="majorHAnsi"/>
              </w:rPr>
              <w:t>Košir,</w:t>
            </w:r>
            <w:r w:rsidRPr="004737E0">
              <w:rPr>
                <w:rFonts w:asciiTheme="majorHAnsi" w:hAnsiTheme="majorHAnsi"/>
                <w:spacing w:val="-4"/>
              </w:rPr>
              <w:t xml:space="preserve"> </w:t>
            </w:r>
            <w:r w:rsidRPr="004737E0">
              <w:rPr>
                <w:rFonts w:asciiTheme="majorHAnsi" w:hAnsiTheme="majorHAnsi"/>
              </w:rPr>
              <w:t>M.,</w:t>
            </w:r>
            <w:r w:rsidRPr="004737E0">
              <w:rPr>
                <w:rFonts w:asciiTheme="majorHAnsi" w:hAnsiTheme="majorHAnsi"/>
                <w:spacing w:val="-4"/>
              </w:rPr>
              <w:t xml:space="preserve"> </w:t>
            </w:r>
            <w:r w:rsidRPr="004737E0">
              <w:rPr>
                <w:rFonts w:asciiTheme="majorHAnsi" w:hAnsiTheme="majorHAnsi"/>
              </w:rPr>
              <w:t>Zgrabljić,</w:t>
            </w:r>
            <w:r w:rsidRPr="004737E0">
              <w:rPr>
                <w:rFonts w:asciiTheme="majorHAnsi" w:hAnsiTheme="majorHAnsi"/>
                <w:spacing w:val="-3"/>
              </w:rPr>
              <w:t xml:space="preserve"> </w:t>
            </w:r>
            <w:r w:rsidRPr="004737E0">
              <w:rPr>
                <w:rFonts w:asciiTheme="majorHAnsi" w:hAnsiTheme="majorHAnsi"/>
              </w:rPr>
              <w:t>N.,</w:t>
            </w:r>
            <w:r w:rsidRPr="004737E0">
              <w:rPr>
                <w:rFonts w:asciiTheme="majorHAnsi" w:hAnsiTheme="majorHAnsi"/>
                <w:spacing w:val="-6"/>
              </w:rPr>
              <w:t xml:space="preserve"> </w:t>
            </w:r>
            <w:r w:rsidRPr="004737E0">
              <w:rPr>
                <w:rFonts w:asciiTheme="majorHAnsi" w:hAnsiTheme="majorHAnsi"/>
              </w:rPr>
              <w:t>Ranfl,</w:t>
            </w:r>
            <w:r w:rsidRPr="004737E0">
              <w:rPr>
                <w:rFonts w:asciiTheme="majorHAnsi" w:hAnsiTheme="majorHAnsi"/>
                <w:spacing w:val="-4"/>
              </w:rPr>
              <w:t xml:space="preserve"> </w:t>
            </w:r>
            <w:r w:rsidRPr="004737E0">
              <w:rPr>
                <w:rFonts w:asciiTheme="majorHAnsi" w:hAnsiTheme="majorHAnsi"/>
              </w:rPr>
              <w:t>R.,</w:t>
            </w:r>
            <w:r w:rsidRPr="004737E0">
              <w:rPr>
                <w:rFonts w:asciiTheme="majorHAnsi" w:hAnsiTheme="majorHAnsi"/>
                <w:spacing w:val="-4"/>
              </w:rPr>
              <w:t xml:space="preserve"> </w:t>
            </w:r>
            <w:r w:rsidRPr="004737E0">
              <w:rPr>
                <w:rFonts w:asciiTheme="majorHAnsi" w:hAnsiTheme="majorHAnsi"/>
              </w:rPr>
              <w:t>Život</w:t>
            </w:r>
            <w:r w:rsidRPr="004737E0">
              <w:rPr>
                <w:rFonts w:asciiTheme="majorHAnsi" w:hAnsiTheme="majorHAnsi"/>
                <w:spacing w:val="-5"/>
              </w:rPr>
              <w:t xml:space="preserve"> </w:t>
            </w:r>
            <w:r w:rsidRPr="004737E0">
              <w:rPr>
                <w:rFonts w:asciiTheme="majorHAnsi" w:hAnsiTheme="majorHAnsi"/>
              </w:rPr>
              <w:t>s</w:t>
            </w:r>
            <w:r w:rsidRPr="004737E0">
              <w:rPr>
                <w:rFonts w:asciiTheme="majorHAnsi" w:hAnsiTheme="majorHAnsi"/>
                <w:spacing w:val="-4"/>
              </w:rPr>
              <w:t xml:space="preserve"> </w:t>
            </w:r>
            <w:r w:rsidRPr="004737E0">
              <w:rPr>
                <w:rFonts w:asciiTheme="majorHAnsi" w:hAnsiTheme="majorHAnsi"/>
              </w:rPr>
              <w:t>medijima,</w:t>
            </w:r>
            <w:r w:rsidRPr="004737E0">
              <w:rPr>
                <w:rFonts w:asciiTheme="majorHAnsi" w:hAnsiTheme="majorHAnsi"/>
                <w:spacing w:val="-4"/>
              </w:rPr>
              <w:t xml:space="preserve"> </w:t>
            </w:r>
            <w:r w:rsidRPr="004737E0">
              <w:rPr>
                <w:rFonts w:asciiTheme="majorHAnsi" w:hAnsiTheme="majorHAnsi"/>
              </w:rPr>
              <w:t>Doron, Zagreb, 1999.</w:t>
            </w:r>
          </w:p>
          <w:p w14:paraId="49834E9A" w14:textId="77777777" w:rsidR="007A1F9E" w:rsidRPr="004737E0" w:rsidRDefault="000E1E7D" w:rsidP="00B87C5C">
            <w:pPr>
              <w:pStyle w:val="TableParagraph"/>
              <w:numPr>
                <w:ilvl w:val="0"/>
                <w:numId w:val="264"/>
              </w:numPr>
              <w:tabs>
                <w:tab w:val="left" w:pos="346"/>
              </w:tabs>
              <w:spacing w:line="280" w:lineRule="exact"/>
              <w:ind w:left="346" w:hanging="205"/>
              <w:rPr>
                <w:rFonts w:asciiTheme="majorHAnsi" w:hAnsiTheme="majorHAnsi"/>
              </w:rPr>
            </w:pPr>
            <w:r w:rsidRPr="004737E0">
              <w:rPr>
                <w:rFonts w:asciiTheme="majorHAnsi" w:hAnsiTheme="majorHAnsi"/>
              </w:rPr>
              <w:t>Mikić,</w:t>
            </w:r>
            <w:r w:rsidRPr="004737E0">
              <w:rPr>
                <w:rFonts w:asciiTheme="majorHAnsi" w:hAnsiTheme="majorHAnsi"/>
                <w:spacing w:val="-3"/>
              </w:rPr>
              <w:t xml:space="preserve"> </w:t>
            </w:r>
            <w:r w:rsidRPr="004737E0">
              <w:rPr>
                <w:rFonts w:asciiTheme="majorHAnsi" w:hAnsiTheme="majorHAnsi"/>
              </w:rPr>
              <w:t>K.</w:t>
            </w:r>
            <w:r w:rsidRPr="004737E0">
              <w:rPr>
                <w:rFonts w:asciiTheme="majorHAnsi" w:hAnsiTheme="majorHAnsi"/>
                <w:spacing w:val="-5"/>
              </w:rPr>
              <w:t xml:space="preserve"> </w:t>
            </w:r>
            <w:r w:rsidRPr="004737E0">
              <w:rPr>
                <w:rFonts w:asciiTheme="majorHAnsi" w:hAnsiTheme="majorHAnsi"/>
              </w:rPr>
              <w:t>Film</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nastavi</w:t>
            </w:r>
            <w:r w:rsidRPr="004737E0">
              <w:rPr>
                <w:rFonts w:asciiTheme="majorHAnsi" w:hAnsiTheme="majorHAnsi"/>
                <w:spacing w:val="-5"/>
              </w:rPr>
              <w:t xml:space="preserve"> </w:t>
            </w:r>
            <w:r w:rsidRPr="004737E0">
              <w:rPr>
                <w:rFonts w:asciiTheme="majorHAnsi" w:hAnsiTheme="majorHAnsi"/>
              </w:rPr>
              <w:t>medijske</w:t>
            </w:r>
            <w:r w:rsidRPr="004737E0">
              <w:rPr>
                <w:rFonts w:asciiTheme="majorHAnsi" w:hAnsiTheme="majorHAnsi"/>
                <w:spacing w:val="-3"/>
              </w:rPr>
              <w:t xml:space="preserve"> </w:t>
            </w:r>
            <w:r w:rsidRPr="004737E0">
              <w:rPr>
                <w:rFonts w:asciiTheme="majorHAnsi" w:hAnsiTheme="majorHAnsi"/>
              </w:rPr>
              <w:t>kulture,</w:t>
            </w:r>
            <w:r w:rsidRPr="004737E0">
              <w:rPr>
                <w:rFonts w:asciiTheme="majorHAnsi" w:hAnsiTheme="majorHAnsi"/>
                <w:spacing w:val="-2"/>
              </w:rPr>
              <w:t xml:space="preserve"> </w:t>
            </w:r>
            <w:r w:rsidRPr="004737E0">
              <w:rPr>
                <w:rFonts w:asciiTheme="majorHAnsi" w:hAnsiTheme="majorHAnsi"/>
              </w:rPr>
              <w:t>Educa,</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2"/>
              </w:rPr>
              <w:t xml:space="preserve"> 2001.</w:t>
            </w:r>
          </w:p>
          <w:p w14:paraId="4D6B3A58" w14:textId="77777777" w:rsidR="007A1F9E" w:rsidRPr="004737E0" w:rsidRDefault="000E1E7D" w:rsidP="00B87C5C">
            <w:pPr>
              <w:pStyle w:val="TableParagraph"/>
              <w:numPr>
                <w:ilvl w:val="0"/>
                <w:numId w:val="264"/>
              </w:numPr>
              <w:tabs>
                <w:tab w:val="left" w:pos="345"/>
                <w:tab w:val="left" w:pos="347"/>
              </w:tabs>
              <w:ind w:right="615"/>
              <w:rPr>
                <w:rFonts w:asciiTheme="majorHAnsi" w:hAnsiTheme="majorHAnsi"/>
              </w:rPr>
            </w:pPr>
            <w:r w:rsidRPr="004737E0">
              <w:rPr>
                <w:rFonts w:asciiTheme="majorHAnsi" w:hAnsiTheme="majorHAnsi"/>
              </w:rPr>
              <w:t>Težak,</w:t>
            </w:r>
            <w:r w:rsidRPr="004737E0">
              <w:rPr>
                <w:rFonts w:asciiTheme="majorHAnsi" w:hAnsiTheme="majorHAnsi"/>
                <w:spacing w:val="-6"/>
              </w:rPr>
              <w:t xml:space="preserve"> </w:t>
            </w:r>
            <w:r w:rsidRPr="004737E0">
              <w:rPr>
                <w:rFonts w:asciiTheme="majorHAnsi" w:hAnsiTheme="majorHAnsi"/>
              </w:rPr>
              <w:t>S.,</w:t>
            </w:r>
            <w:r w:rsidRPr="004737E0">
              <w:rPr>
                <w:rFonts w:asciiTheme="majorHAnsi" w:hAnsiTheme="majorHAnsi"/>
                <w:spacing w:val="-6"/>
              </w:rPr>
              <w:t xml:space="preserve"> </w:t>
            </w:r>
            <w:r w:rsidRPr="004737E0">
              <w:rPr>
                <w:rFonts w:asciiTheme="majorHAnsi" w:hAnsiTheme="majorHAnsi"/>
              </w:rPr>
              <w:t>Metodika</w:t>
            </w:r>
            <w:r w:rsidRPr="004737E0">
              <w:rPr>
                <w:rFonts w:asciiTheme="majorHAnsi" w:hAnsiTheme="majorHAnsi"/>
                <w:spacing w:val="-7"/>
              </w:rPr>
              <w:t xml:space="preserve"> </w:t>
            </w:r>
            <w:r w:rsidRPr="004737E0">
              <w:rPr>
                <w:rFonts w:asciiTheme="majorHAnsi" w:hAnsiTheme="majorHAnsi"/>
              </w:rPr>
              <w:t>nastave</w:t>
            </w:r>
            <w:r w:rsidRPr="004737E0">
              <w:rPr>
                <w:rFonts w:asciiTheme="majorHAnsi" w:hAnsiTheme="majorHAnsi"/>
                <w:spacing w:val="-6"/>
              </w:rPr>
              <w:t xml:space="preserve"> </w:t>
            </w:r>
            <w:r w:rsidRPr="004737E0">
              <w:rPr>
                <w:rFonts w:asciiTheme="majorHAnsi" w:hAnsiTheme="majorHAnsi"/>
              </w:rPr>
              <w:t>filma</w:t>
            </w:r>
            <w:r w:rsidRPr="004737E0">
              <w:rPr>
                <w:rFonts w:asciiTheme="majorHAnsi" w:hAnsiTheme="majorHAnsi"/>
                <w:spacing w:val="-7"/>
              </w:rPr>
              <w:t xml:space="preserve"> </w:t>
            </w:r>
            <w:r w:rsidRPr="004737E0">
              <w:rPr>
                <w:rFonts w:asciiTheme="majorHAnsi" w:hAnsiTheme="majorHAnsi"/>
              </w:rPr>
              <w:t>na</w:t>
            </w:r>
            <w:r w:rsidRPr="004737E0">
              <w:rPr>
                <w:rFonts w:asciiTheme="majorHAnsi" w:hAnsiTheme="majorHAnsi"/>
                <w:spacing w:val="-6"/>
              </w:rPr>
              <w:t xml:space="preserve"> </w:t>
            </w:r>
            <w:r w:rsidRPr="004737E0">
              <w:rPr>
                <w:rFonts w:asciiTheme="majorHAnsi" w:hAnsiTheme="majorHAnsi"/>
              </w:rPr>
              <w:t>općeobrazovnoj</w:t>
            </w:r>
            <w:r w:rsidRPr="004737E0">
              <w:rPr>
                <w:rFonts w:asciiTheme="majorHAnsi" w:hAnsiTheme="majorHAnsi"/>
                <w:spacing w:val="-6"/>
              </w:rPr>
              <w:t xml:space="preserve"> </w:t>
            </w:r>
            <w:r w:rsidRPr="004737E0">
              <w:rPr>
                <w:rFonts w:asciiTheme="majorHAnsi" w:hAnsiTheme="majorHAnsi"/>
              </w:rPr>
              <w:t>razini, Školska knjiga, Zagreb, 2002.</w:t>
            </w:r>
          </w:p>
          <w:p w14:paraId="25AA17FD" w14:textId="77777777"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spacing w:val="-2"/>
              </w:rPr>
              <w:t>Optional:</w:t>
            </w:r>
          </w:p>
          <w:p w14:paraId="09670C78" w14:textId="77777777" w:rsidR="007A1F9E" w:rsidRPr="004737E0" w:rsidRDefault="000E1E7D" w:rsidP="00B87C5C">
            <w:pPr>
              <w:pStyle w:val="TableParagraph"/>
              <w:numPr>
                <w:ilvl w:val="1"/>
                <w:numId w:val="264"/>
              </w:numPr>
              <w:tabs>
                <w:tab w:val="left" w:pos="489"/>
              </w:tabs>
              <w:ind w:right="443"/>
              <w:rPr>
                <w:rFonts w:asciiTheme="majorHAnsi" w:hAnsiTheme="majorHAnsi"/>
              </w:rPr>
            </w:pPr>
            <w:r w:rsidRPr="004737E0">
              <w:rPr>
                <w:rFonts w:asciiTheme="majorHAnsi" w:hAnsiTheme="majorHAnsi"/>
              </w:rPr>
              <w:t>Časopisi</w:t>
            </w:r>
            <w:r w:rsidRPr="004737E0">
              <w:rPr>
                <w:rFonts w:asciiTheme="majorHAnsi" w:hAnsiTheme="majorHAnsi"/>
                <w:spacing w:val="-5"/>
              </w:rPr>
              <w:t xml:space="preserve"> </w:t>
            </w:r>
            <w:r w:rsidRPr="004737E0">
              <w:rPr>
                <w:rFonts w:asciiTheme="majorHAnsi" w:hAnsiTheme="majorHAnsi"/>
              </w:rPr>
              <w:t>za</w:t>
            </w:r>
            <w:r w:rsidRPr="004737E0">
              <w:rPr>
                <w:rFonts w:asciiTheme="majorHAnsi" w:hAnsiTheme="majorHAnsi"/>
                <w:spacing w:val="-6"/>
              </w:rPr>
              <w:t xml:space="preserve"> </w:t>
            </w:r>
            <w:r w:rsidRPr="004737E0">
              <w:rPr>
                <w:rFonts w:asciiTheme="majorHAnsi" w:hAnsiTheme="majorHAnsi"/>
              </w:rPr>
              <w:t>djecu</w:t>
            </w:r>
            <w:r w:rsidRPr="004737E0">
              <w:rPr>
                <w:rFonts w:asciiTheme="majorHAnsi" w:hAnsiTheme="majorHAnsi"/>
                <w:spacing w:val="-6"/>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mladež,</w:t>
            </w:r>
            <w:r w:rsidRPr="004737E0">
              <w:rPr>
                <w:rFonts w:asciiTheme="majorHAnsi" w:hAnsiTheme="majorHAnsi"/>
                <w:spacing w:val="-5"/>
              </w:rPr>
              <w:t xml:space="preserve"> </w:t>
            </w:r>
            <w:r w:rsidRPr="004737E0">
              <w:rPr>
                <w:rFonts w:asciiTheme="majorHAnsi" w:hAnsiTheme="majorHAnsi"/>
              </w:rPr>
              <w:t>Knjižnice</w:t>
            </w:r>
            <w:r w:rsidRPr="004737E0">
              <w:rPr>
                <w:rFonts w:asciiTheme="majorHAnsi" w:hAnsiTheme="majorHAnsi"/>
                <w:spacing w:val="-5"/>
              </w:rPr>
              <w:t xml:space="preserve"> </w:t>
            </w:r>
            <w:r w:rsidRPr="004737E0">
              <w:rPr>
                <w:rFonts w:asciiTheme="majorHAnsi" w:hAnsiTheme="majorHAnsi"/>
              </w:rPr>
              <w:t>grada</w:t>
            </w:r>
            <w:r w:rsidRPr="004737E0">
              <w:rPr>
                <w:rFonts w:asciiTheme="majorHAnsi" w:hAnsiTheme="majorHAnsi"/>
                <w:spacing w:val="-6"/>
              </w:rPr>
              <w:t xml:space="preserve"> </w:t>
            </w:r>
            <w:r w:rsidRPr="004737E0">
              <w:rPr>
                <w:rFonts w:asciiTheme="majorHAnsi" w:hAnsiTheme="majorHAnsi"/>
              </w:rPr>
              <w:t>Zagreba,</w:t>
            </w:r>
            <w:r w:rsidRPr="004737E0">
              <w:rPr>
                <w:rFonts w:asciiTheme="majorHAnsi" w:hAnsiTheme="majorHAnsi"/>
                <w:spacing w:val="-2"/>
              </w:rPr>
              <w:t xml:space="preserve"> </w:t>
            </w:r>
            <w:r w:rsidRPr="004737E0">
              <w:rPr>
                <w:rFonts w:asciiTheme="majorHAnsi" w:hAnsiTheme="majorHAnsi"/>
              </w:rPr>
              <w:t xml:space="preserve">Zagreb, </w:t>
            </w:r>
            <w:r w:rsidRPr="004737E0">
              <w:rPr>
                <w:rFonts w:asciiTheme="majorHAnsi" w:hAnsiTheme="majorHAnsi"/>
                <w:spacing w:val="-2"/>
              </w:rPr>
              <w:t>2010.</w:t>
            </w:r>
          </w:p>
          <w:p w14:paraId="51561CFA" w14:textId="77777777" w:rsidR="007A1F9E" w:rsidRPr="004737E0" w:rsidRDefault="000E1E7D" w:rsidP="00B87C5C">
            <w:pPr>
              <w:pStyle w:val="TableParagraph"/>
              <w:numPr>
                <w:ilvl w:val="1"/>
                <w:numId w:val="264"/>
              </w:numPr>
              <w:tabs>
                <w:tab w:val="left" w:pos="488"/>
              </w:tabs>
              <w:spacing w:line="280" w:lineRule="exact"/>
              <w:ind w:left="488" w:hanging="347"/>
              <w:rPr>
                <w:rFonts w:asciiTheme="majorHAnsi" w:hAnsiTheme="majorHAnsi"/>
              </w:rPr>
            </w:pPr>
            <w:r w:rsidRPr="004737E0">
              <w:rPr>
                <w:rFonts w:asciiTheme="majorHAnsi" w:hAnsiTheme="majorHAnsi"/>
              </w:rPr>
              <w:t>Ilišin,</w:t>
            </w:r>
            <w:r w:rsidRPr="004737E0">
              <w:rPr>
                <w:rFonts w:asciiTheme="majorHAnsi" w:hAnsiTheme="majorHAnsi"/>
                <w:spacing w:val="-2"/>
              </w:rPr>
              <w:t xml:space="preserve"> </w:t>
            </w:r>
            <w:r w:rsidRPr="004737E0">
              <w:rPr>
                <w:rFonts w:asciiTheme="majorHAnsi" w:hAnsiTheme="majorHAnsi"/>
              </w:rPr>
              <w:t>V.,</w:t>
            </w:r>
            <w:r w:rsidRPr="004737E0">
              <w:rPr>
                <w:rFonts w:asciiTheme="majorHAnsi" w:hAnsiTheme="majorHAnsi"/>
                <w:spacing w:val="-4"/>
              </w:rPr>
              <w:t xml:space="preserve"> </w:t>
            </w:r>
            <w:r w:rsidRPr="004737E0">
              <w:rPr>
                <w:rFonts w:asciiTheme="majorHAnsi" w:hAnsiTheme="majorHAnsi"/>
              </w:rPr>
              <w:t>Marinović-Bobinac,</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Radin,</w:t>
            </w:r>
            <w:r w:rsidRPr="004737E0">
              <w:rPr>
                <w:rFonts w:asciiTheme="majorHAnsi" w:hAnsiTheme="majorHAnsi"/>
                <w:spacing w:val="-3"/>
              </w:rPr>
              <w:t xml:space="preserve"> </w:t>
            </w:r>
            <w:r w:rsidRPr="004737E0">
              <w:rPr>
                <w:rFonts w:asciiTheme="majorHAnsi" w:hAnsiTheme="majorHAnsi"/>
              </w:rPr>
              <w:t>F.,</w:t>
            </w:r>
            <w:r w:rsidRPr="004737E0">
              <w:rPr>
                <w:rFonts w:asciiTheme="majorHAnsi" w:hAnsiTheme="majorHAnsi"/>
                <w:spacing w:val="-2"/>
              </w:rPr>
              <w:t xml:space="preserve"> </w:t>
            </w:r>
            <w:r w:rsidRPr="004737E0">
              <w:rPr>
                <w:rFonts w:asciiTheme="majorHAnsi" w:hAnsiTheme="majorHAnsi"/>
              </w:rPr>
              <w:t>Djeca</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mediji</w:t>
            </w:r>
            <w:r w:rsidRPr="004737E0">
              <w:rPr>
                <w:rFonts w:asciiTheme="majorHAnsi" w:hAnsiTheme="majorHAnsi"/>
                <w:spacing w:val="1"/>
              </w:rPr>
              <w:t xml:space="preserve"> </w:t>
            </w:r>
            <w:r w:rsidRPr="004737E0">
              <w:rPr>
                <w:rFonts w:asciiTheme="majorHAnsi" w:hAnsiTheme="majorHAnsi"/>
                <w:spacing w:val="-10"/>
              </w:rPr>
              <w:t>–</w:t>
            </w:r>
          </w:p>
          <w:p w14:paraId="6FA2844D" w14:textId="77777777" w:rsidR="007A1F9E" w:rsidRPr="004737E0" w:rsidRDefault="000E1E7D">
            <w:pPr>
              <w:pStyle w:val="TableParagraph"/>
              <w:spacing w:before="2"/>
              <w:ind w:left="489"/>
              <w:rPr>
                <w:rFonts w:asciiTheme="majorHAnsi" w:hAnsiTheme="majorHAnsi"/>
              </w:rPr>
            </w:pPr>
            <w:r w:rsidRPr="004737E0">
              <w:rPr>
                <w:rFonts w:asciiTheme="majorHAnsi" w:hAnsiTheme="majorHAnsi"/>
              </w:rPr>
              <w:t>uloga</w:t>
            </w:r>
            <w:r w:rsidRPr="004737E0">
              <w:rPr>
                <w:rFonts w:asciiTheme="majorHAnsi" w:hAnsiTheme="majorHAnsi"/>
                <w:spacing w:val="-6"/>
              </w:rPr>
              <w:t xml:space="preserve"> </w:t>
            </w:r>
            <w:r w:rsidRPr="004737E0">
              <w:rPr>
                <w:rFonts w:asciiTheme="majorHAnsi" w:hAnsiTheme="majorHAnsi"/>
              </w:rPr>
              <w:t>medija</w:t>
            </w:r>
            <w:r w:rsidRPr="004737E0">
              <w:rPr>
                <w:rFonts w:asciiTheme="majorHAnsi" w:hAnsiTheme="majorHAnsi"/>
                <w:spacing w:val="-6"/>
              </w:rPr>
              <w:t xml:space="preserve"> </w:t>
            </w:r>
            <w:r w:rsidRPr="004737E0">
              <w:rPr>
                <w:rFonts w:asciiTheme="majorHAnsi" w:hAnsiTheme="majorHAnsi"/>
              </w:rPr>
              <w:t>u</w:t>
            </w:r>
            <w:r w:rsidRPr="004737E0">
              <w:rPr>
                <w:rFonts w:asciiTheme="majorHAnsi" w:hAnsiTheme="majorHAnsi"/>
                <w:spacing w:val="-6"/>
              </w:rPr>
              <w:t xml:space="preserve"> </w:t>
            </w:r>
            <w:r w:rsidRPr="004737E0">
              <w:rPr>
                <w:rFonts w:asciiTheme="majorHAnsi" w:hAnsiTheme="majorHAnsi"/>
              </w:rPr>
              <w:t>svakodnevnom</w:t>
            </w:r>
            <w:r w:rsidRPr="004737E0">
              <w:rPr>
                <w:rFonts w:asciiTheme="majorHAnsi" w:hAnsiTheme="majorHAnsi"/>
                <w:spacing w:val="-6"/>
              </w:rPr>
              <w:t xml:space="preserve"> </w:t>
            </w:r>
            <w:r w:rsidRPr="004737E0">
              <w:rPr>
                <w:rFonts w:asciiTheme="majorHAnsi" w:hAnsiTheme="majorHAnsi"/>
              </w:rPr>
              <w:t>životu</w:t>
            </w:r>
            <w:r w:rsidRPr="004737E0">
              <w:rPr>
                <w:rFonts w:asciiTheme="majorHAnsi" w:hAnsiTheme="majorHAnsi"/>
                <w:spacing w:val="-3"/>
              </w:rPr>
              <w:t xml:space="preserve"> </w:t>
            </w:r>
            <w:r w:rsidRPr="004737E0">
              <w:rPr>
                <w:rFonts w:asciiTheme="majorHAnsi" w:hAnsiTheme="majorHAnsi"/>
              </w:rPr>
              <w:t>djece,</w:t>
            </w:r>
            <w:r w:rsidRPr="004737E0">
              <w:rPr>
                <w:rFonts w:asciiTheme="majorHAnsi" w:hAnsiTheme="majorHAnsi"/>
                <w:spacing w:val="-4"/>
              </w:rPr>
              <w:t xml:space="preserve"> </w:t>
            </w:r>
            <w:r w:rsidRPr="004737E0">
              <w:rPr>
                <w:rFonts w:asciiTheme="majorHAnsi" w:hAnsiTheme="majorHAnsi"/>
              </w:rPr>
              <w:t>Državni</w:t>
            </w:r>
            <w:r w:rsidRPr="004737E0">
              <w:rPr>
                <w:rFonts w:asciiTheme="majorHAnsi" w:hAnsiTheme="majorHAnsi"/>
                <w:spacing w:val="-6"/>
              </w:rPr>
              <w:t xml:space="preserve"> </w:t>
            </w:r>
            <w:r w:rsidRPr="004737E0">
              <w:rPr>
                <w:rFonts w:asciiTheme="majorHAnsi" w:hAnsiTheme="majorHAnsi"/>
              </w:rPr>
              <w:t>zavod</w:t>
            </w:r>
            <w:r w:rsidRPr="004737E0">
              <w:rPr>
                <w:rFonts w:asciiTheme="majorHAnsi" w:hAnsiTheme="majorHAnsi"/>
                <w:spacing w:val="-5"/>
              </w:rPr>
              <w:t xml:space="preserve"> </w:t>
            </w:r>
            <w:r w:rsidRPr="004737E0">
              <w:rPr>
                <w:rFonts w:asciiTheme="majorHAnsi" w:hAnsiTheme="majorHAnsi"/>
              </w:rPr>
              <w:t>za zaštitu obitelji, materinstva i mladeži, Zagreb, 2001.</w:t>
            </w:r>
          </w:p>
        </w:tc>
      </w:tr>
    </w:tbl>
    <w:p w14:paraId="3196636A"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36E92704" w14:textId="77777777">
        <w:trPr>
          <w:trHeight w:val="11963"/>
        </w:trPr>
        <w:tc>
          <w:tcPr>
            <w:tcW w:w="2475" w:type="dxa"/>
            <w:shd w:val="clear" w:color="auto" w:fill="F3F3F3"/>
          </w:tcPr>
          <w:p w14:paraId="7170A795" w14:textId="77777777" w:rsidR="007A1F9E" w:rsidRPr="004737E0" w:rsidRDefault="007A1F9E">
            <w:pPr>
              <w:pStyle w:val="TableParagraph"/>
              <w:rPr>
                <w:rFonts w:asciiTheme="majorHAnsi" w:hAnsiTheme="majorHAnsi"/>
              </w:rPr>
            </w:pPr>
          </w:p>
        </w:tc>
        <w:tc>
          <w:tcPr>
            <w:tcW w:w="7031" w:type="dxa"/>
          </w:tcPr>
          <w:p w14:paraId="09D9E350" w14:textId="77777777" w:rsidR="007A1F9E" w:rsidRPr="004737E0" w:rsidRDefault="000E1E7D" w:rsidP="00B87C5C">
            <w:pPr>
              <w:pStyle w:val="TableParagraph"/>
              <w:numPr>
                <w:ilvl w:val="0"/>
                <w:numId w:val="263"/>
              </w:numPr>
              <w:tabs>
                <w:tab w:val="left" w:pos="489"/>
              </w:tabs>
              <w:spacing w:before="72"/>
              <w:ind w:right="488"/>
              <w:rPr>
                <w:rFonts w:asciiTheme="majorHAnsi" w:hAnsiTheme="majorHAnsi"/>
              </w:rPr>
            </w:pPr>
            <w:r w:rsidRPr="004737E0">
              <w:rPr>
                <w:rFonts w:asciiTheme="majorHAnsi" w:hAnsiTheme="majorHAnsi"/>
              </w:rPr>
              <w:t>Izazovi nastave hrvatskoga jezika: zbornik radova sa Simpozija</w:t>
            </w:r>
            <w:r w:rsidRPr="004737E0">
              <w:rPr>
                <w:rFonts w:asciiTheme="majorHAnsi" w:hAnsiTheme="majorHAnsi"/>
                <w:spacing w:val="-7"/>
              </w:rPr>
              <w:t xml:space="preserve"> </w:t>
            </w:r>
            <w:r w:rsidRPr="004737E0">
              <w:rPr>
                <w:rFonts w:asciiTheme="majorHAnsi" w:hAnsiTheme="majorHAnsi"/>
              </w:rPr>
              <w:t>Učitelja</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nastavnika</w:t>
            </w:r>
            <w:r w:rsidRPr="004737E0">
              <w:rPr>
                <w:rFonts w:asciiTheme="majorHAnsi" w:hAnsiTheme="majorHAnsi"/>
                <w:spacing w:val="-5"/>
              </w:rPr>
              <w:t xml:space="preserve"> </w:t>
            </w:r>
            <w:r w:rsidRPr="004737E0">
              <w:rPr>
                <w:rFonts w:asciiTheme="majorHAnsi" w:hAnsiTheme="majorHAnsi"/>
              </w:rPr>
              <w:t>Hrvatskoga</w:t>
            </w:r>
            <w:r w:rsidRPr="004737E0">
              <w:rPr>
                <w:rFonts w:asciiTheme="majorHAnsi" w:hAnsiTheme="majorHAnsi"/>
                <w:spacing w:val="-5"/>
              </w:rPr>
              <w:t xml:space="preserve"> </w:t>
            </w:r>
            <w:r w:rsidRPr="004737E0">
              <w:rPr>
                <w:rFonts w:asciiTheme="majorHAnsi" w:hAnsiTheme="majorHAnsi"/>
              </w:rPr>
              <w:t>jezika</w:t>
            </w:r>
            <w:r w:rsidRPr="004737E0">
              <w:rPr>
                <w:rFonts w:asciiTheme="majorHAnsi" w:hAnsiTheme="majorHAnsi"/>
                <w:spacing w:val="-5"/>
              </w:rPr>
              <w:t xml:space="preserve"> </w:t>
            </w:r>
            <w:r w:rsidRPr="004737E0">
              <w:rPr>
                <w:rFonts w:asciiTheme="majorHAnsi" w:hAnsiTheme="majorHAnsi"/>
              </w:rPr>
              <w:t>(8;</w:t>
            </w:r>
            <w:r w:rsidRPr="004737E0">
              <w:rPr>
                <w:rFonts w:asciiTheme="majorHAnsi" w:hAnsiTheme="majorHAnsi"/>
                <w:spacing w:val="-4"/>
              </w:rPr>
              <w:t xml:space="preserve"> </w:t>
            </w:r>
            <w:r w:rsidRPr="004737E0">
              <w:rPr>
                <w:rFonts w:asciiTheme="majorHAnsi" w:hAnsiTheme="majorHAnsi"/>
              </w:rPr>
              <w:t>2017</w:t>
            </w:r>
            <w:r w:rsidRPr="004737E0">
              <w:rPr>
                <w:rFonts w:asciiTheme="majorHAnsi" w:hAnsiTheme="majorHAnsi"/>
                <w:spacing w:val="-3"/>
              </w:rPr>
              <w:t xml:space="preserve"> </w:t>
            </w:r>
            <w:r w:rsidRPr="004737E0">
              <w:rPr>
                <w:rFonts w:asciiTheme="majorHAnsi" w:hAnsiTheme="majorHAnsi"/>
                <w:spacing w:val="-10"/>
              </w:rPr>
              <w:t>;</w:t>
            </w:r>
          </w:p>
          <w:p w14:paraId="06F221FF" w14:textId="77777777" w:rsidR="007A1F9E" w:rsidRPr="004737E0" w:rsidRDefault="000E1E7D">
            <w:pPr>
              <w:pStyle w:val="TableParagraph"/>
              <w:spacing w:before="1" w:line="281" w:lineRule="exact"/>
              <w:ind w:left="489"/>
              <w:rPr>
                <w:rFonts w:asciiTheme="majorHAnsi" w:hAnsiTheme="majorHAnsi"/>
              </w:rPr>
            </w:pPr>
            <w:r w:rsidRPr="004737E0">
              <w:rPr>
                <w:rFonts w:asciiTheme="majorHAnsi" w:hAnsiTheme="majorHAnsi"/>
              </w:rPr>
              <w:t>Sveti</w:t>
            </w:r>
            <w:r w:rsidRPr="004737E0">
              <w:rPr>
                <w:rFonts w:asciiTheme="majorHAnsi" w:hAnsiTheme="majorHAnsi"/>
                <w:spacing w:val="-4"/>
              </w:rPr>
              <w:t xml:space="preserve"> </w:t>
            </w:r>
            <w:r w:rsidRPr="004737E0">
              <w:rPr>
                <w:rFonts w:asciiTheme="majorHAnsi" w:hAnsiTheme="majorHAnsi"/>
              </w:rPr>
              <w:t>Martin</w:t>
            </w:r>
            <w:r w:rsidRPr="004737E0">
              <w:rPr>
                <w:rFonts w:asciiTheme="majorHAnsi" w:hAnsiTheme="majorHAnsi"/>
                <w:spacing w:val="-5"/>
              </w:rPr>
              <w:t xml:space="preserve"> </w:t>
            </w:r>
            <w:r w:rsidRPr="004737E0">
              <w:rPr>
                <w:rFonts w:asciiTheme="majorHAnsi" w:hAnsiTheme="majorHAnsi"/>
              </w:rPr>
              <w:t>na</w:t>
            </w:r>
            <w:r w:rsidRPr="004737E0">
              <w:rPr>
                <w:rFonts w:asciiTheme="majorHAnsi" w:hAnsiTheme="majorHAnsi"/>
                <w:spacing w:val="-4"/>
              </w:rPr>
              <w:t xml:space="preserve"> </w:t>
            </w:r>
            <w:r w:rsidRPr="004737E0">
              <w:rPr>
                <w:rFonts w:asciiTheme="majorHAnsi" w:hAnsiTheme="majorHAnsi"/>
              </w:rPr>
              <w:t>Muri)</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Stručnog</w:t>
            </w:r>
            <w:r w:rsidRPr="004737E0">
              <w:rPr>
                <w:rFonts w:asciiTheme="majorHAnsi" w:hAnsiTheme="majorHAnsi"/>
                <w:spacing w:val="-5"/>
              </w:rPr>
              <w:t xml:space="preserve"> </w:t>
            </w:r>
            <w:r w:rsidRPr="004737E0">
              <w:rPr>
                <w:rFonts w:asciiTheme="majorHAnsi" w:hAnsiTheme="majorHAnsi"/>
              </w:rPr>
              <w:t>skupa</w:t>
            </w:r>
            <w:r w:rsidRPr="004737E0">
              <w:rPr>
                <w:rFonts w:asciiTheme="majorHAnsi" w:hAnsiTheme="majorHAnsi"/>
                <w:spacing w:val="-3"/>
              </w:rPr>
              <w:t xml:space="preserve"> </w:t>
            </w:r>
            <w:r w:rsidRPr="004737E0">
              <w:rPr>
                <w:rFonts w:asciiTheme="majorHAnsi" w:hAnsiTheme="majorHAnsi"/>
              </w:rPr>
              <w:t>Medijska</w:t>
            </w:r>
            <w:r w:rsidRPr="004737E0">
              <w:rPr>
                <w:rFonts w:asciiTheme="majorHAnsi" w:hAnsiTheme="majorHAnsi"/>
                <w:spacing w:val="-4"/>
              </w:rPr>
              <w:t xml:space="preserve"> </w:t>
            </w:r>
            <w:r w:rsidRPr="004737E0">
              <w:rPr>
                <w:rFonts w:asciiTheme="majorHAnsi" w:hAnsiTheme="majorHAnsi"/>
                <w:spacing w:val="-2"/>
              </w:rPr>
              <w:t>pismenost</w:t>
            </w:r>
          </w:p>
          <w:p w14:paraId="120EF461" w14:textId="77777777" w:rsidR="007A1F9E" w:rsidRPr="004737E0" w:rsidRDefault="000E1E7D">
            <w:pPr>
              <w:pStyle w:val="TableParagraph"/>
              <w:spacing w:line="281" w:lineRule="exact"/>
              <w:ind w:left="489"/>
              <w:rPr>
                <w:rFonts w:asciiTheme="majorHAnsi" w:hAnsiTheme="majorHAnsi"/>
              </w:rPr>
            </w:pPr>
            <w:r w:rsidRPr="004737E0">
              <w:rPr>
                <w:rFonts w:asciiTheme="majorHAnsi" w:hAnsiTheme="majorHAnsi"/>
              </w:rPr>
              <w:t>(2017</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Sinj)</w:t>
            </w:r>
            <w:r w:rsidRPr="004737E0">
              <w:rPr>
                <w:rFonts w:asciiTheme="majorHAnsi" w:hAnsiTheme="majorHAnsi"/>
                <w:spacing w:val="-3"/>
              </w:rPr>
              <w:t xml:space="preserve"> </w:t>
            </w:r>
            <w:r w:rsidRPr="004737E0">
              <w:rPr>
                <w:rFonts w:asciiTheme="majorHAnsi" w:hAnsiTheme="majorHAnsi"/>
              </w:rPr>
              <w:t>(ur.</w:t>
            </w:r>
            <w:r w:rsidRPr="004737E0">
              <w:rPr>
                <w:rFonts w:asciiTheme="majorHAnsi" w:hAnsiTheme="majorHAnsi"/>
                <w:spacing w:val="-3"/>
              </w:rPr>
              <w:t xml:space="preserve"> </w:t>
            </w:r>
            <w:r w:rsidRPr="004737E0">
              <w:rPr>
                <w:rFonts w:asciiTheme="majorHAnsi" w:hAnsiTheme="majorHAnsi"/>
              </w:rPr>
              <w:t>Listeš,</w:t>
            </w:r>
            <w:r w:rsidRPr="004737E0">
              <w:rPr>
                <w:rFonts w:asciiTheme="majorHAnsi" w:hAnsiTheme="majorHAnsi"/>
                <w:spacing w:val="-4"/>
              </w:rPr>
              <w:t xml:space="preserve"> </w:t>
            </w:r>
            <w:r w:rsidRPr="004737E0">
              <w:rPr>
                <w:rFonts w:asciiTheme="majorHAnsi" w:hAnsiTheme="majorHAnsi"/>
              </w:rPr>
              <w:t>S.</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Belina,</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Školska</w:t>
            </w:r>
            <w:r w:rsidRPr="004737E0">
              <w:rPr>
                <w:rFonts w:asciiTheme="majorHAnsi" w:hAnsiTheme="majorHAnsi"/>
                <w:spacing w:val="-3"/>
              </w:rPr>
              <w:t xml:space="preserve"> </w:t>
            </w:r>
            <w:r w:rsidRPr="004737E0">
              <w:rPr>
                <w:rFonts w:asciiTheme="majorHAnsi" w:hAnsiTheme="majorHAnsi"/>
                <w:spacing w:val="-2"/>
              </w:rPr>
              <w:t>knjiga,</w:t>
            </w:r>
          </w:p>
          <w:p w14:paraId="62C1DE51" w14:textId="77777777" w:rsidR="007A1F9E" w:rsidRPr="004737E0" w:rsidRDefault="000E1E7D">
            <w:pPr>
              <w:pStyle w:val="TableParagraph"/>
              <w:spacing w:line="281" w:lineRule="exact"/>
              <w:ind w:left="489"/>
              <w:rPr>
                <w:rFonts w:asciiTheme="majorHAnsi" w:hAnsiTheme="majorHAnsi"/>
              </w:rPr>
            </w:pPr>
            <w:r w:rsidRPr="004737E0">
              <w:rPr>
                <w:rFonts w:asciiTheme="majorHAnsi" w:hAnsiTheme="majorHAnsi"/>
                <w:spacing w:val="-4"/>
              </w:rPr>
              <w:t>2017</w:t>
            </w:r>
          </w:p>
          <w:p w14:paraId="427AA24A" w14:textId="77777777" w:rsidR="007A1F9E" w:rsidRPr="004737E0" w:rsidRDefault="000E1E7D" w:rsidP="00B87C5C">
            <w:pPr>
              <w:pStyle w:val="TableParagraph"/>
              <w:numPr>
                <w:ilvl w:val="0"/>
                <w:numId w:val="263"/>
              </w:numPr>
              <w:tabs>
                <w:tab w:val="left" w:pos="488"/>
              </w:tabs>
              <w:spacing w:line="281" w:lineRule="exact"/>
              <w:ind w:left="488" w:hanging="347"/>
              <w:rPr>
                <w:rFonts w:asciiTheme="majorHAnsi" w:hAnsiTheme="majorHAnsi"/>
              </w:rPr>
            </w:pPr>
            <w:r w:rsidRPr="004737E0">
              <w:rPr>
                <w:rFonts w:asciiTheme="majorHAnsi" w:hAnsiTheme="majorHAnsi"/>
              </w:rPr>
              <w:t>Košir,</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Zgrabljić,</w:t>
            </w:r>
            <w:r w:rsidRPr="004737E0">
              <w:rPr>
                <w:rFonts w:asciiTheme="majorHAnsi" w:hAnsiTheme="majorHAnsi"/>
                <w:spacing w:val="-3"/>
              </w:rPr>
              <w:t xml:space="preserve"> </w:t>
            </w:r>
            <w:r w:rsidRPr="004737E0">
              <w:rPr>
                <w:rFonts w:asciiTheme="majorHAnsi" w:hAnsiTheme="majorHAnsi"/>
              </w:rPr>
              <w:t>N.,</w:t>
            </w:r>
            <w:r w:rsidRPr="004737E0">
              <w:rPr>
                <w:rFonts w:asciiTheme="majorHAnsi" w:hAnsiTheme="majorHAnsi"/>
                <w:spacing w:val="-5"/>
              </w:rPr>
              <w:t xml:space="preserve"> </w:t>
            </w:r>
            <w:r w:rsidRPr="004737E0">
              <w:rPr>
                <w:rFonts w:asciiTheme="majorHAnsi" w:hAnsiTheme="majorHAnsi"/>
              </w:rPr>
              <w:t>Ranfl,</w:t>
            </w:r>
            <w:r w:rsidRPr="004737E0">
              <w:rPr>
                <w:rFonts w:asciiTheme="majorHAnsi" w:hAnsiTheme="majorHAnsi"/>
                <w:spacing w:val="-3"/>
              </w:rPr>
              <w:t xml:space="preserve"> </w:t>
            </w:r>
            <w:r w:rsidRPr="004737E0">
              <w:rPr>
                <w:rFonts w:asciiTheme="majorHAnsi" w:hAnsiTheme="majorHAnsi"/>
              </w:rPr>
              <w:t>R.,</w:t>
            </w:r>
            <w:r w:rsidRPr="004737E0">
              <w:rPr>
                <w:rFonts w:asciiTheme="majorHAnsi" w:hAnsiTheme="majorHAnsi"/>
                <w:spacing w:val="-4"/>
              </w:rPr>
              <w:t xml:space="preserve"> </w:t>
            </w:r>
            <w:r w:rsidRPr="004737E0">
              <w:rPr>
                <w:rFonts w:asciiTheme="majorHAnsi" w:hAnsiTheme="majorHAnsi"/>
              </w:rPr>
              <w:t>Život</w:t>
            </w:r>
            <w:r w:rsidRPr="004737E0">
              <w:rPr>
                <w:rFonts w:asciiTheme="majorHAnsi" w:hAnsiTheme="majorHAnsi"/>
                <w:spacing w:val="-4"/>
              </w:rPr>
              <w:t xml:space="preserve"> </w:t>
            </w:r>
            <w:r w:rsidRPr="004737E0">
              <w:rPr>
                <w:rFonts w:asciiTheme="majorHAnsi" w:hAnsiTheme="majorHAnsi"/>
              </w:rPr>
              <w:t>s</w:t>
            </w:r>
            <w:r w:rsidRPr="004737E0">
              <w:rPr>
                <w:rFonts w:asciiTheme="majorHAnsi" w:hAnsiTheme="majorHAnsi"/>
                <w:spacing w:val="-3"/>
              </w:rPr>
              <w:t xml:space="preserve"> </w:t>
            </w:r>
            <w:r w:rsidRPr="004737E0">
              <w:rPr>
                <w:rFonts w:asciiTheme="majorHAnsi" w:hAnsiTheme="majorHAnsi"/>
              </w:rPr>
              <w:t>medijima,</w:t>
            </w:r>
            <w:r w:rsidRPr="004737E0">
              <w:rPr>
                <w:rFonts w:asciiTheme="majorHAnsi" w:hAnsiTheme="majorHAnsi"/>
                <w:spacing w:val="-3"/>
              </w:rPr>
              <w:t xml:space="preserve"> </w:t>
            </w:r>
            <w:r w:rsidRPr="004737E0">
              <w:rPr>
                <w:rFonts w:asciiTheme="majorHAnsi" w:hAnsiTheme="majorHAnsi"/>
                <w:spacing w:val="-2"/>
              </w:rPr>
              <w:t>Doron,</w:t>
            </w:r>
          </w:p>
          <w:p w14:paraId="75B0DB0E" w14:textId="77777777" w:rsidR="007A1F9E" w:rsidRPr="004737E0" w:rsidRDefault="000E1E7D">
            <w:pPr>
              <w:pStyle w:val="TableParagraph"/>
              <w:spacing w:before="2" w:line="281" w:lineRule="exact"/>
              <w:ind w:left="489"/>
              <w:rPr>
                <w:rFonts w:asciiTheme="majorHAnsi" w:hAnsiTheme="majorHAnsi"/>
              </w:rPr>
            </w:pP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1999.</w:t>
            </w:r>
          </w:p>
          <w:p w14:paraId="1CD090B0" w14:textId="77777777" w:rsidR="007A1F9E" w:rsidRPr="004737E0" w:rsidRDefault="000E1E7D" w:rsidP="00B87C5C">
            <w:pPr>
              <w:pStyle w:val="TableParagraph"/>
              <w:numPr>
                <w:ilvl w:val="0"/>
                <w:numId w:val="263"/>
              </w:numPr>
              <w:tabs>
                <w:tab w:val="left" w:pos="489"/>
              </w:tabs>
              <w:ind w:right="533"/>
              <w:rPr>
                <w:rFonts w:asciiTheme="majorHAnsi" w:hAnsiTheme="majorHAnsi"/>
              </w:rPr>
            </w:pPr>
            <w:r w:rsidRPr="004737E0">
              <w:rPr>
                <w:rFonts w:asciiTheme="majorHAnsi" w:hAnsiTheme="majorHAnsi"/>
              </w:rPr>
              <w:t>Miliša, Z., Saravanja, M., Analiza medijskih sadržaja u čitankama</w:t>
            </w:r>
            <w:r w:rsidRPr="004737E0">
              <w:rPr>
                <w:rFonts w:asciiTheme="majorHAnsi" w:hAnsiTheme="majorHAnsi"/>
                <w:spacing w:val="-6"/>
              </w:rPr>
              <w:t xml:space="preserve"> </w:t>
            </w:r>
            <w:r w:rsidRPr="004737E0">
              <w:rPr>
                <w:rFonts w:asciiTheme="majorHAnsi" w:hAnsiTheme="majorHAnsi"/>
              </w:rPr>
              <w:t>za</w:t>
            </w:r>
            <w:r w:rsidRPr="004737E0">
              <w:rPr>
                <w:rFonts w:asciiTheme="majorHAnsi" w:hAnsiTheme="majorHAnsi"/>
                <w:spacing w:val="-6"/>
              </w:rPr>
              <w:t xml:space="preserve"> </w:t>
            </w:r>
            <w:r w:rsidRPr="004737E0">
              <w:rPr>
                <w:rFonts w:asciiTheme="majorHAnsi" w:hAnsiTheme="majorHAnsi"/>
              </w:rPr>
              <w:t>osnovne</w:t>
            </w:r>
            <w:r w:rsidRPr="004737E0">
              <w:rPr>
                <w:rFonts w:asciiTheme="majorHAnsi" w:hAnsiTheme="majorHAnsi"/>
                <w:spacing w:val="-5"/>
              </w:rPr>
              <w:t xml:space="preserve"> </w:t>
            </w:r>
            <w:r w:rsidRPr="004737E0">
              <w:rPr>
                <w:rFonts w:asciiTheme="majorHAnsi" w:hAnsiTheme="majorHAnsi"/>
              </w:rPr>
              <w:t>škole,</w:t>
            </w:r>
            <w:r w:rsidRPr="004737E0">
              <w:rPr>
                <w:rFonts w:asciiTheme="majorHAnsi" w:hAnsiTheme="majorHAnsi"/>
                <w:spacing w:val="-4"/>
              </w:rPr>
              <w:t xml:space="preserve"> </w:t>
            </w:r>
            <w:r w:rsidRPr="004737E0">
              <w:rPr>
                <w:rFonts w:asciiTheme="majorHAnsi" w:hAnsiTheme="majorHAnsi"/>
              </w:rPr>
              <w:t>Medianali,</w:t>
            </w:r>
            <w:r w:rsidRPr="004737E0">
              <w:rPr>
                <w:rFonts w:asciiTheme="majorHAnsi" w:hAnsiTheme="majorHAnsi"/>
                <w:spacing w:val="-4"/>
              </w:rPr>
              <w:t xml:space="preserve"> </w:t>
            </w:r>
            <w:r w:rsidRPr="004737E0">
              <w:rPr>
                <w:rFonts w:asciiTheme="majorHAnsi" w:hAnsiTheme="majorHAnsi"/>
              </w:rPr>
              <w:t>Vol.</w:t>
            </w:r>
            <w:r w:rsidRPr="004737E0">
              <w:rPr>
                <w:rFonts w:asciiTheme="majorHAnsi" w:hAnsiTheme="majorHAnsi"/>
                <w:spacing w:val="-6"/>
              </w:rPr>
              <w:t xml:space="preserve"> </w:t>
            </w:r>
            <w:r w:rsidRPr="004737E0">
              <w:rPr>
                <w:rFonts w:asciiTheme="majorHAnsi" w:hAnsiTheme="majorHAnsi"/>
              </w:rPr>
              <w:t>5.,</w:t>
            </w:r>
            <w:r w:rsidRPr="004737E0">
              <w:rPr>
                <w:rFonts w:asciiTheme="majorHAnsi" w:hAnsiTheme="majorHAnsi"/>
                <w:spacing w:val="-7"/>
              </w:rPr>
              <w:t xml:space="preserve"> </w:t>
            </w:r>
            <w:r w:rsidRPr="004737E0">
              <w:rPr>
                <w:rFonts w:asciiTheme="majorHAnsi" w:hAnsiTheme="majorHAnsi"/>
              </w:rPr>
              <w:t>No.</w:t>
            </w:r>
            <w:r w:rsidRPr="004737E0">
              <w:rPr>
                <w:rFonts w:asciiTheme="majorHAnsi" w:hAnsiTheme="majorHAnsi"/>
                <w:spacing w:val="-5"/>
              </w:rPr>
              <w:t xml:space="preserve"> </w:t>
            </w:r>
            <w:r w:rsidRPr="004737E0">
              <w:rPr>
                <w:rFonts w:asciiTheme="majorHAnsi" w:hAnsiTheme="majorHAnsi"/>
              </w:rPr>
              <w:t>9.</w:t>
            </w:r>
            <w:r w:rsidRPr="004737E0">
              <w:rPr>
                <w:rFonts w:asciiTheme="majorHAnsi" w:hAnsiTheme="majorHAnsi"/>
                <w:spacing w:val="-5"/>
              </w:rPr>
              <w:t xml:space="preserve"> </w:t>
            </w:r>
            <w:r w:rsidRPr="004737E0">
              <w:rPr>
                <w:rFonts w:asciiTheme="majorHAnsi" w:hAnsiTheme="majorHAnsi"/>
              </w:rPr>
              <w:t>2001.</w:t>
            </w:r>
          </w:p>
          <w:p w14:paraId="084B794C" w14:textId="77777777" w:rsidR="007A1F9E" w:rsidRPr="004737E0" w:rsidRDefault="000E1E7D" w:rsidP="00B87C5C">
            <w:pPr>
              <w:pStyle w:val="TableParagraph"/>
              <w:numPr>
                <w:ilvl w:val="0"/>
                <w:numId w:val="263"/>
              </w:numPr>
              <w:tabs>
                <w:tab w:val="left" w:pos="488"/>
              </w:tabs>
              <w:spacing w:line="280" w:lineRule="exact"/>
              <w:ind w:left="488" w:hanging="347"/>
              <w:rPr>
                <w:rFonts w:asciiTheme="majorHAnsi" w:hAnsiTheme="majorHAnsi"/>
              </w:rPr>
            </w:pPr>
            <w:r w:rsidRPr="004737E0">
              <w:rPr>
                <w:rFonts w:asciiTheme="majorHAnsi" w:hAnsiTheme="majorHAnsi"/>
              </w:rPr>
              <w:t>Mučalo,</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Radio</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medij</w:t>
            </w:r>
            <w:r w:rsidRPr="004737E0">
              <w:rPr>
                <w:rFonts w:asciiTheme="majorHAnsi" w:hAnsiTheme="majorHAnsi"/>
                <w:spacing w:val="-2"/>
              </w:rPr>
              <w:t xml:space="preserve"> </w:t>
            </w:r>
            <w:r w:rsidRPr="004737E0">
              <w:rPr>
                <w:rFonts w:asciiTheme="majorHAnsi" w:hAnsiTheme="majorHAnsi"/>
              </w:rPr>
              <w:t>20.</w:t>
            </w:r>
            <w:r w:rsidRPr="004737E0">
              <w:rPr>
                <w:rFonts w:asciiTheme="majorHAnsi" w:hAnsiTheme="majorHAnsi"/>
                <w:spacing w:val="-4"/>
              </w:rPr>
              <w:t xml:space="preserve"> </w:t>
            </w:r>
            <w:r w:rsidRPr="004737E0">
              <w:rPr>
                <w:rFonts w:asciiTheme="majorHAnsi" w:hAnsiTheme="majorHAnsi"/>
              </w:rPr>
              <w:t>stoljeća,</w:t>
            </w:r>
            <w:r w:rsidRPr="004737E0">
              <w:rPr>
                <w:rFonts w:asciiTheme="majorHAnsi" w:hAnsiTheme="majorHAnsi"/>
                <w:spacing w:val="-2"/>
              </w:rPr>
              <w:t xml:space="preserve"> </w:t>
            </w:r>
            <w:r w:rsidRPr="004737E0">
              <w:rPr>
                <w:rFonts w:asciiTheme="majorHAnsi" w:hAnsiTheme="majorHAnsi"/>
              </w:rPr>
              <w:t>AGM,</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2"/>
              </w:rPr>
              <w:t>2010.</w:t>
            </w:r>
          </w:p>
          <w:p w14:paraId="5279056A" w14:textId="77777777" w:rsidR="007A1F9E" w:rsidRPr="004737E0" w:rsidRDefault="000E1E7D" w:rsidP="00B87C5C">
            <w:pPr>
              <w:pStyle w:val="TableParagraph"/>
              <w:numPr>
                <w:ilvl w:val="0"/>
                <w:numId w:val="263"/>
              </w:numPr>
              <w:tabs>
                <w:tab w:val="left" w:pos="488"/>
              </w:tabs>
              <w:spacing w:line="281" w:lineRule="exact"/>
              <w:ind w:left="488" w:hanging="347"/>
              <w:rPr>
                <w:rFonts w:asciiTheme="majorHAnsi" w:hAnsiTheme="majorHAnsi"/>
              </w:rPr>
            </w:pPr>
            <w:r w:rsidRPr="004737E0">
              <w:rPr>
                <w:rFonts w:asciiTheme="majorHAnsi" w:hAnsiTheme="majorHAnsi"/>
              </w:rPr>
              <w:t>Penjak,</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Mozart</w:t>
            </w:r>
            <w:r w:rsidRPr="004737E0">
              <w:rPr>
                <w:rFonts w:asciiTheme="majorHAnsi" w:hAnsiTheme="majorHAnsi"/>
                <w:spacing w:val="-4"/>
              </w:rPr>
              <w:t xml:space="preserve"> </w:t>
            </w:r>
            <w:r w:rsidRPr="004737E0">
              <w:rPr>
                <w:rFonts w:asciiTheme="majorHAnsi" w:hAnsiTheme="majorHAnsi"/>
              </w:rPr>
              <w:t>ili</w:t>
            </w:r>
            <w:r w:rsidRPr="004737E0">
              <w:rPr>
                <w:rFonts w:asciiTheme="majorHAnsi" w:hAnsiTheme="majorHAnsi"/>
                <w:spacing w:val="-3"/>
              </w:rPr>
              <w:t xml:space="preserve"> </w:t>
            </w:r>
            <w:r w:rsidRPr="004737E0">
              <w:rPr>
                <w:rFonts w:asciiTheme="majorHAnsi" w:hAnsiTheme="majorHAnsi"/>
              </w:rPr>
              <w:t>Pocoyo</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drugi</w:t>
            </w:r>
            <w:r w:rsidRPr="004737E0">
              <w:rPr>
                <w:rFonts w:asciiTheme="majorHAnsi" w:hAnsiTheme="majorHAnsi"/>
                <w:spacing w:val="-4"/>
              </w:rPr>
              <w:t xml:space="preserve"> </w:t>
            </w:r>
            <w:r w:rsidRPr="004737E0">
              <w:rPr>
                <w:rFonts w:asciiTheme="majorHAnsi" w:hAnsiTheme="majorHAnsi"/>
              </w:rPr>
              <w:t>roditelji</w:t>
            </w:r>
            <w:r w:rsidRPr="004737E0">
              <w:rPr>
                <w:rFonts w:asciiTheme="majorHAnsi" w:hAnsiTheme="majorHAnsi"/>
                <w:spacing w:val="-3"/>
              </w:rPr>
              <w:t xml:space="preserve"> </w:t>
            </w:r>
            <w:r w:rsidRPr="004737E0">
              <w:rPr>
                <w:rFonts w:asciiTheme="majorHAnsi" w:hAnsiTheme="majorHAnsi"/>
              </w:rPr>
              <w:t>KGYO</w:t>
            </w:r>
            <w:r w:rsidRPr="004737E0">
              <w:rPr>
                <w:rFonts w:asciiTheme="majorHAnsi" w:hAnsiTheme="majorHAnsi"/>
                <w:spacing w:val="-4"/>
              </w:rPr>
              <w:t xml:space="preserve"> </w:t>
            </w:r>
            <w:r w:rsidRPr="004737E0">
              <w:rPr>
                <w:rFonts w:asciiTheme="majorHAnsi" w:hAnsiTheme="majorHAnsi"/>
                <w:spacing w:val="-2"/>
              </w:rPr>
              <w:t>generacije,</w:t>
            </w:r>
          </w:p>
          <w:p w14:paraId="07D1A52E" w14:textId="77777777" w:rsidR="007A1F9E" w:rsidRPr="004737E0" w:rsidRDefault="000E1E7D">
            <w:pPr>
              <w:pStyle w:val="TableParagraph"/>
              <w:spacing w:before="2"/>
              <w:ind w:left="489"/>
              <w:rPr>
                <w:rFonts w:asciiTheme="majorHAnsi" w:hAnsiTheme="majorHAnsi"/>
              </w:rPr>
            </w:pPr>
            <w:r w:rsidRPr="004737E0">
              <w:rPr>
                <w:rFonts w:asciiTheme="majorHAnsi" w:hAnsiTheme="majorHAnsi"/>
              </w:rPr>
              <w:t>Školski</w:t>
            </w:r>
            <w:r w:rsidRPr="004737E0">
              <w:rPr>
                <w:rFonts w:asciiTheme="majorHAnsi" w:hAnsiTheme="majorHAnsi"/>
                <w:spacing w:val="-6"/>
              </w:rPr>
              <w:t xml:space="preserve"> </w:t>
            </w:r>
            <w:r w:rsidRPr="004737E0">
              <w:rPr>
                <w:rFonts w:asciiTheme="majorHAnsi" w:hAnsiTheme="majorHAnsi"/>
              </w:rPr>
              <w:t>vjesnik,</w:t>
            </w:r>
            <w:r w:rsidRPr="004737E0">
              <w:rPr>
                <w:rFonts w:asciiTheme="majorHAnsi" w:hAnsiTheme="majorHAnsi"/>
                <w:spacing w:val="-3"/>
              </w:rPr>
              <w:t xml:space="preserve"> </w:t>
            </w:r>
            <w:r w:rsidRPr="004737E0">
              <w:rPr>
                <w:rFonts w:asciiTheme="majorHAnsi" w:hAnsiTheme="majorHAnsi"/>
              </w:rPr>
              <w:t>Vol.</w:t>
            </w:r>
            <w:r w:rsidRPr="004737E0">
              <w:rPr>
                <w:rFonts w:asciiTheme="majorHAnsi" w:hAnsiTheme="majorHAnsi"/>
                <w:spacing w:val="-4"/>
              </w:rPr>
              <w:t xml:space="preserve"> </w:t>
            </w:r>
            <w:r w:rsidRPr="004737E0">
              <w:rPr>
                <w:rFonts w:asciiTheme="majorHAnsi" w:hAnsiTheme="majorHAnsi"/>
              </w:rPr>
              <w:t>59.,</w:t>
            </w:r>
            <w:r w:rsidRPr="004737E0">
              <w:rPr>
                <w:rFonts w:asciiTheme="majorHAnsi" w:hAnsiTheme="majorHAnsi"/>
                <w:spacing w:val="-3"/>
              </w:rPr>
              <w:t xml:space="preserve"> </w:t>
            </w:r>
            <w:r w:rsidRPr="004737E0">
              <w:rPr>
                <w:rFonts w:asciiTheme="majorHAnsi" w:hAnsiTheme="majorHAnsi"/>
              </w:rPr>
              <w:t>No.</w:t>
            </w:r>
            <w:r w:rsidRPr="004737E0">
              <w:rPr>
                <w:rFonts w:asciiTheme="majorHAnsi" w:hAnsiTheme="majorHAnsi"/>
                <w:spacing w:val="-4"/>
              </w:rPr>
              <w:t xml:space="preserve"> </w:t>
            </w:r>
            <w:r w:rsidRPr="004737E0">
              <w:rPr>
                <w:rFonts w:asciiTheme="majorHAnsi" w:hAnsiTheme="majorHAnsi"/>
              </w:rPr>
              <w:t>4.</w:t>
            </w:r>
            <w:r w:rsidRPr="004737E0">
              <w:rPr>
                <w:rFonts w:asciiTheme="majorHAnsi" w:hAnsiTheme="majorHAnsi"/>
                <w:spacing w:val="-2"/>
              </w:rPr>
              <w:t xml:space="preserve"> 2010.</w:t>
            </w:r>
          </w:p>
          <w:p w14:paraId="10BA77E2" w14:textId="77777777" w:rsidR="007A1F9E" w:rsidRPr="004737E0" w:rsidRDefault="000E1E7D" w:rsidP="00B87C5C">
            <w:pPr>
              <w:pStyle w:val="TableParagraph"/>
              <w:numPr>
                <w:ilvl w:val="0"/>
                <w:numId w:val="263"/>
              </w:numPr>
              <w:tabs>
                <w:tab w:val="left" w:pos="488"/>
              </w:tabs>
              <w:spacing w:line="281" w:lineRule="exact"/>
              <w:ind w:left="488" w:hanging="347"/>
              <w:rPr>
                <w:rFonts w:asciiTheme="majorHAnsi" w:hAnsiTheme="majorHAnsi"/>
              </w:rPr>
            </w:pPr>
            <w:r w:rsidRPr="004737E0">
              <w:rPr>
                <w:rFonts w:asciiTheme="majorHAnsi" w:hAnsiTheme="majorHAnsi"/>
              </w:rPr>
              <w:t>Peterlić,</w:t>
            </w:r>
            <w:r w:rsidRPr="004737E0">
              <w:rPr>
                <w:rFonts w:asciiTheme="majorHAnsi" w:hAnsiTheme="majorHAnsi"/>
                <w:spacing w:val="-6"/>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Osnove</w:t>
            </w:r>
            <w:r w:rsidRPr="004737E0">
              <w:rPr>
                <w:rFonts w:asciiTheme="majorHAnsi" w:hAnsiTheme="majorHAnsi"/>
                <w:spacing w:val="-4"/>
              </w:rPr>
              <w:t xml:space="preserve"> </w:t>
            </w:r>
            <w:r w:rsidRPr="004737E0">
              <w:rPr>
                <w:rFonts w:asciiTheme="majorHAnsi" w:hAnsiTheme="majorHAnsi"/>
              </w:rPr>
              <w:t>teorije</w:t>
            </w:r>
            <w:r w:rsidRPr="004737E0">
              <w:rPr>
                <w:rFonts w:asciiTheme="majorHAnsi" w:hAnsiTheme="majorHAnsi"/>
                <w:spacing w:val="-3"/>
              </w:rPr>
              <w:t xml:space="preserve"> </w:t>
            </w:r>
            <w:r w:rsidRPr="004737E0">
              <w:rPr>
                <w:rFonts w:asciiTheme="majorHAnsi" w:hAnsiTheme="majorHAnsi"/>
              </w:rPr>
              <w:t>filma,</w:t>
            </w:r>
            <w:r w:rsidRPr="004737E0">
              <w:rPr>
                <w:rFonts w:asciiTheme="majorHAnsi" w:hAnsiTheme="majorHAnsi"/>
                <w:spacing w:val="-4"/>
              </w:rPr>
              <w:t xml:space="preserve"> </w:t>
            </w:r>
            <w:r w:rsidRPr="004737E0">
              <w:rPr>
                <w:rFonts w:asciiTheme="majorHAnsi" w:hAnsiTheme="majorHAnsi"/>
              </w:rPr>
              <w:t>Hrvatska</w:t>
            </w:r>
            <w:r w:rsidRPr="004737E0">
              <w:rPr>
                <w:rFonts w:asciiTheme="majorHAnsi" w:hAnsiTheme="majorHAnsi"/>
                <w:spacing w:val="-4"/>
              </w:rPr>
              <w:t xml:space="preserve"> </w:t>
            </w:r>
            <w:r w:rsidRPr="004737E0">
              <w:rPr>
                <w:rFonts w:asciiTheme="majorHAnsi" w:hAnsiTheme="majorHAnsi"/>
              </w:rPr>
              <w:t>sveučilišna</w:t>
            </w:r>
            <w:r w:rsidRPr="004737E0">
              <w:rPr>
                <w:rFonts w:asciiTheme="majorHAnsi" w:hAnsiTheme="majorHAnsi"/>
                <w:spacing w:val="-3"/>
              </w:rPr>
              <w:t xml:space="preserve"> </w:t>
            </w:r>
            <w:r w:rsidRPr="004737E0">
              <w:rPr>
                <w:rFonts w:asciiTheme="majorHAnsi" w:hAnsiTheme="majorHAnsi"/>
                <w:spacing w:val="-2"/>
              </w:rPr>
              <w:t>naklada,</w:t>
            </w:r>
          </w:p>
          <w:p w14:paraId="5C95C5FB" w14:textId="77777777" w:rsidR="007A1F9E" w:rsidRPr="004737E0" w:rsidRDefault="000E1E7D">
            <w:pPr>
              <w:pStyle w:val="TableParagraph"/>
              <w:spacing w:line="281" w:lineRule="exact"/>
              <w:ind w:left="489"/>
              <w:rPr>
                <w:rFonts w:asciiTheme="majorHAnsi" w:hAnsiTheme="majorHAnsi"/>
              </w:rPr>
            </w:pP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2001.</w:t>
            </w:r>
          </w:p>
          <w:p w14:paraId="78D926D1" w14:textId="77777777" w:rsidR="007A1F9E" w:rsidRPr="004737E0" w:rsidRDefault="000E1E7D" w:rsidP="00B87C5C">
            <w:pPr>
              <w:pStyle w:val="TableParagraph"/>
              <w:numPr>
                <w:ilvl w:val="0"/>
                <w:numId w:val="263"/>
              </w:numPr>
              <w:tabs>
                <w:tab w:val="left" w:pos="488"/>
              </w:tabs>
              <w:spacing w:line="281" w:lineRule="exact"/>
              <w:ind w:left="488" w:hanging="347"/>
              <w:rPr>
                <w:rFonts w:asciiTheme="majorHAnsi" w:hAnsiTheme="majorHAnsi"/>
              </w:rPr>
            </w:pPr>
            <w:r w:rsidRPr="004737E0">
              <w:rPr>
                <w:rFonts w:asciiTheme="majorHAnsi" w:hAnsiTheme="majorHAnsi"/>
              </w:rPr>
              <w:t>Rončević,</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Multimediji</w:t>
            </w:r>
            <w:r w:rsidRPr="004737E0">
              <w:rPr>
                <w:rFonts w:asciiTheme="majorHAnsi" w:hAnsiTheme="majorHAnsi"/>
                <w:spacing w:val="-5"/>
              </w:rPr>
              <w:t xml:space="preserve"> </w:t>
            </w:r>
            <w:r w:rsidRPr="004737E0">
              <w:rPr>
                <w:rFonts w:asciiTheme="majorHAnsi" w:hAnsiTheme="majorHAnsi"/>
              </w:rPr>
              <w:t>u</w:t>
            </w:r>
            <w:r w:rsidRPr="004737E0">
              <w:rPr>
                <w:rFonts w:asciiTheme="majorHAnsi" w:hAnsiTheme="majorHAnsi"/>
                <w:spacing w:val="-5"/>
              </w:rPr>
              <w:t xml:space="preserve"> </w:t>
            </w:r>
            <w:r w:rsidRPr="004737E0">
              <w:rPr>
                <w:rFonts w:asciiTheme="majorHAnsi" w:hAnsiTheme="majorHAnsi"/>
              </w:rPr>
              <w:t>nastavi,</w:t>
            </w:r>
            <w:r w:rsidRPr="004737E0">
              <w:rPr>
                <w:rFonts w:asciiTheme="majorHAnsi" w:hAnsiTheme="majorHAnsi"/>
                <w:spacing w:val="-3"/>
              </w:rPr>
              <w:t xml:space="preserve"> </w:t>
            </w:r>
            <w:r w:rsidRPr="004737E0">
              <w:rPr>
                <w:rFonts w:asciiTheme="majorHAnsi" w:hAnsiTheme="majorHAnsi"/>
              </w:rPr>
              <w:t>Web</w:t>
            </w:r>
            <w:r w:rsidRPr="004737E0">
              <w:rPr>
                <w:rFonts w:asciiTheme="majorHAnsi" w:hAnsiTheme="majorHAnsi"/>
                <w:spacing w:val="-4"/>
              </w:rPr>
              <w:t xml:space="preserve"> </w:t>
            </w:r>
            <w:r w:rsidRPr="004737E0">
              <w:rPr>
                <w:rFonts w:asciiTheme="majorHAnsi" w:hAnsiTheme="majorHAnsi"/>
              </w:rPr>
              <w:t>knjižara,</w:t>
            </w:r>
            <w:r w:rsidRPr="004737E0">
              <w:rPr>
                <w:rFonts w:asciiTheme="majorHAnsi" w:hAnsiTheme="majorHAnsi"/>
                <w:spacing w:val="-4"/>
              </w:rPr>
              <w:t xml:space="preserve"> </w:t>
            </w:r>
            <w:r w:rsidRPr="004737E0">
              <w:rPr>
                <w:rFonts w:asciiTheme="majorHAnsi" w:hAnsiTheme="majorHAnsi"/>
              </w:rPr>
              <w:t>Split,</w:t>
            </w:r>
            <w:r w:rsidRPr="004737E0">
              <w:rPr>
                <w:rFonts w:asciiTheme="majorHAnsi" w:hAnsiTheme="majorHAnsi"/>
                <w:spacing w:val="-3"/>
              </w:rPr>
              <w:t xml:space="preserve"> </w:t>
            </w:r>
            <w:r w:rsidRPr="004737E0">
              <w:rPr>
                <w:rFonts w:asciiTheme="majorHAnsi" w:hAnsiTheme="majorHAnsi"/>
                <w:spacing w:val="-2"/>
              </w:rPr>
              <w:t>2011.</w:t>
            </w:r>
          </w:p>
          <w:p w14:paraId="3DB30AB3" w14:textId="77777777" w:rsidR="007A1F9E" w:rsidRPr="004737E0" w:rsidRDefault="000E1E7D" w:rsidP="00B87C5C">
            <w:pPr>
              <w:pStyle w:val="TableParagraph"/>
              <w:numPr>
                <w:ilvl w:val="0"/>
                <w:numId w:val="263"/>
              </w:numPr>
              <w:tabs>
                <w:tab w:val="left" w:pos="488"/>
              </w:tabs>
              <w:spacing w:before="1" w:line="281" w:lineRule="exact"/>
              <w:ind w:left="488" w:hanging="347"/>
              <w:rPr>
                <w:rFonts w:asciiTheme="majorHAnsi" w:hAnsiTheme="majorHAnsi"/>
              </w:rPr>
            </w:pPr>
            <w:r w:rsidRPr="004737E0">
              <w:rPr>
                <w:rFonts w:asciiTheme="majorHAnsi" w:hAnsiTheme="majorHAnsi"/>
              </w:rPr>
              <w:t>Sindik,</w:t>
            </w:r>
            <w:r w:rsidRPr="004737E0">
              <w:rPr>
                <w:rFonts w:asciiTheme="majorHAnsi" w:hAnsiTheme="majorHAnsi"/>
                <w:spacing w:val="-4"/>
              </w:rPr>
              <w:t xml:space="preserve"> </w:t>
            </w:r>
            <w:r w:rsidRPr="004737E0">
              <w:rPr>
                <w:rFonts w:asciiTheme="majorHAnsi" w:hAnsiTheme="majorHAnsi"/>
              </w:rPr>
              <w:t>J.,</w:t>
            </w:r>
            <w:r w:rsidRPr="004737E0">
              <w:rPr>
                <w:rFonts w:asciiTheme="majorHAnsi" w:hAnsiTheme="majorHAnsi"/>
                <w:spacing w:val="-4"/>
              </w:rPr>
              <w:t xml:space="preserve"> </w:t>
            </w:r>
            <w:r w:rsidRPr="004737E0">
              <w:rPr>
                <w:rFonts w:asciiTheme="majorHAnsi" w:hAnsiTheme="majorHAnsi"/>
              </w:rPr>
              <w:t>Kako</w:t>
            </w:r>
            <w:r w:rsidRPr="004737E0">
              <w:rPr>
                <w:rFonts w:asciiTheme="majorHAnsi" w:hAnsiTheme="majorHAnsi"/>
                <w:spacing w:val="-4"/>
              </w:rPr>
              <w:t xml:space="preserve"> </w:t>
            </w:r>
            <w:r w:rsidRPr="004737E0">
              <w:rPr>
                <w:rFonts w:asciiTheme="majorHAnsi" w:hAnsiTheme="majorHAnsi"/>
              </w:rPr>
              <w:t>roditelji</w:t>
            </w:r>
            <w:r w:rsidRPr="004737E0">
              <w:rPr>
                <w:rFonts w:asciiTheme="majorHAnsi" w:hAnsiTheme="majorHAnsi"/>
                <w:spacing w:val="-6"/>
              </w:rPr>
              <w:t xml:space="preserve"> </w:t>
            </w:r>
            <w:r w:rsidRPr="004737E0">
              <w:rPr>
                <w:rFonts w:asciiTheme="majorHAnsi" w:hAnsiTheme="majorHAnsi"/>
              </w:rPr>
              <w:t>percipiraju</w:t>
            </w:r>
            <w:r w:rsidRPr="004737E0">
              <w:rPr>
                <w:rFonts w:asciiTheme="majorHAnsi" w:hAnsiTheme="majorHAnsi"/>
                <w:spacing w:val="-5"/>
              </w:rPr>
              <w:t xml:space="preserve"> </w:t>
            </w:r>
            <w:r w:rsidRPr="004737E0">
              <w:rPr>
                <w:rFonts w:asciiTheme="majorHAnsi" w:hAnsiTheme="majorHAnsi"/>
              </w:rPr>
              <w:t>utjecaj</w:t>
            </w:r>
            <w:r w:rsidRPr="004737E0">
              <w:rPr>
                <w:rFonts w:asciiTheme="majorHAnsi" w:hAnsiTheme="majorHAnsi"/>
                <w:spacing w:val="-4"/>
              </w:rPr>
              <w:t xml:space="preserve"> </w:t>
            </w:r>
            <w:r w:rsidRPr="004737E0">
              <w:rPr>
                <w:rFonts w:asciiTheme="majorHAnsi" w:hAnsiTheme="majorHAnsi"/>
              </w:rPr>
              <w:t>televizije</w:t>
            </w:r>
            <w:r w:rsidRPr="004737E0">
              <w:rPr>
                <w:rFonts w:asciiTheme="majorHAnsi" w:hAnsiTheme="majorHAnsi"/>
                <w:spacing w:val="-3"/>
              </w:rPr>
              <w:t xml:space="preserve"> </w:t>
            </w:r>
            <w:r w:rsidRPr="004737E0">
              <w:rPr>
                <w:rFonts w:asciiTheme="majorHAnsi" w:hAnsiTheme="majorHAnsi"/>
                <w:spacing w:val="-5"/>
              </w:rPr>
              <w:t>na</w:t>
            </w:r>
          </w:p>
          <w:p w14:paraId="18AE48BA" w14:textId="77777777" w:rsidR="007A1F9E" w:rsidRPr="004737E0" w:rsidRDefault="000E1E7D">
            <w:pPr>
              <w:pStyle w:val="TableParagraph"/>
              <w:spacing w:line="281" w:lineRule="exact"/>
              <w:ind w:left="489"/>
              <w:rPr>
                <w:rFonts w:asciiTheme="majorHAnsi" w:hAnsiTheme="majorHAnsi"/>
              </w:rPr>
            </w:pPr>
            <w:r w:rsidRPr="004737E0">
              <w:rPr>
                <w:rFonts w:asciiTheme="majorHAnsi" w:hAnsiTheme="majorHAnsi"/>
              </w:rPr>
              <w:t>predškolsku</w:t>
            </w:r>
            <w:r w:rsidRPr="004737E0">
              <w:rPr>
                <w:rFonts w:asciiTheme="majorHAnsi" w:hAnsiTheme="majorHAnsi"/>
                <w:spacing w:val="-6"/>
              </w:rPr>
              <w:t xml:space="preserve"> </w:t>
            </w:r>
            <w:r w:rsidRPr="004737E0">
              <w:rPr>
                <w:rFonts w:asciiTheme="majorHAnsi" w:hAnsiTheme="majorHAnsi"/>
              </w:rPr>
              <w:t>djecu,</w:t>
            </w:r>
            <w:r w:rsidRPr="004737E0">
              <w:rPr>
                <w:rFonts w:asciiTheme="majorHAnsi" w:hAnsiTheme="majorHAnsi"/>
                <w:spacing w:val="-4"/>
              </w:rPr>
              <w:t xml:space="preserve"> </w:t>
            </w:r>
            <w:r w:rsidRPr="004737E0">
              <w:rPr>
                <w:rFonts w:asciiTheme="majorHAnsi" w:hAnsiTheme="majorHAnsi"/>
              </w:rPr>
              <w:t>Medijska</w:t>
            </w:r>
            <w:r w:rsidRPr="004737E0">
              <w:rPr>
                <w:rFonts w:asciiTheme="majorHAnsi" w:hAnsiTheme="majorHAnsi"/>
                <w:spacing w:val="-6"/>
              </w:rPr>
              <w:t xml:space="preserve"> </w:t>
            </w:r>
            <w:r w:rsidRPr="004737E0">
              <w:rPr>
                <w:rFonts w:asciiTheme="majorHAnsi" w:hAnsiTheme="majorHAnsi"/>
              </w:rPr>
              <w:t>istraživanja,</w:t>
            </w:r>
            <w:r w:rsidRPr="004737E0">
              <w:rPr>
                <w:rFonts w:asciiTheme="majorHAnsi" w:hAnsiTheme="majorHAnsi"/>
                <w:spacing w:val="-3"/>
              </w:rPr>
              <w:t xml:space="preserve"> </w:t>
            </w:r>
            <w:r w:rsidRPr="004737E0">
              <w:rPr>
                <w:rFonts w:asciiTheme="majorHAnsi" w:hAnsiTheme="majorHAnsi"/>
              </w:rPr>
              <w:t>Vol.</w:t>
            </w:r>
            <w:r w:rsidRPr="004737E0">
              <w:rPr>
                <w:rFonts w:asciiTheme="majorHAnsi" w:hAnsiTheme="majorHAnsi"/>
                <w:spacing w:val="-5"/>
              </w:rPr>
              <w:t xml:space="preserve"> </w:t>
            </w:r>
            <w:r w:rsidRPr="004737E0">
              <w:rPr>
                <w:rFonts w:asciiTheme="majorHAnsi" w:hAnsiTheme="majorHAnsi"/>
              </w:rPr>
              <w:t>18.,</w:t>
            </w:r>
            <w:r w:rsidRPr="004737E0">
              <w:rPr>
                <w:rFonts w:asciiTheme="majorHAnsi" w:hAnsiTheme="majorHAnsi"/>
                <w:spacing w:val="-5"/>
              </w:rPr>
              <w:t xml:space="preserve"> </w:t>
            </w:r>
            <w:r w:rsidRPr="004737E0">
              <w:rPr>
                <w:rFonts w:asciiTheme="majorHAnsi" w:hAnsiTheme="majorHAnsi"/>
              </w:rPr>
              <w:t>No.</w:t>
            </w:r>
            <w:r w:rsidRPr="004737E0">
              <w:rPr>
                <w:rFonts w:asciiTheme="majorHAnsi" w:hAnsiTheme="majorHAnsi"/>
                <w:spacing w:val="-5"/>
              </w:rPr>
              <w:t xml:space="preserve"> </w:t>
            </w:r>
            <w:r w:rsidRPr="004737E0">
              <w:rPr>
                <w:rFonts w:asciiTheme="majorHAnsi" w:hAnsiTheme="majorHAnsi"/>
              </w:rPr>
              <w:t>1.,</w:t>
            </w:r>
            <w:r w:rsidRPr="004737E0">
              <w:rPr>
                <w:rFonts w:asciiTheme="majorHAnsi" w:hAnsiTheme="majorHAnsi"/>
                <w:spacing w:val="-4"/>
              </w:rPr>
              <w:t xml:space="preserve"> </w:t>
            </w:r>
            <w:r w:rsidRPr="004737E0">
              <w:rPr>
                <w:rFonts w:asciiTheme="majorHAnsi" w:hAnsiTheme="majorHAnsi"/>
                <w:spacing w:val="-2"/>
              </w:rPr>
              <w:t>2012.</w:t>
            </w:r>
          </w:p>
          <w:p w14:paraId="7128B6EC" w14:textId="77777777" w:rsidR="007A1F9E" w:rsidRPr="004737E0" w:rsidRDefault="000E1E7D" w:rsidP="00B87C5C">
            <w:pPr>
              <w:pStyle w:val="TableParagraph"/>
              <w:numPr>
                <w:ilvl w:val="0"/>
                <w:numId w:val="263"/>
              </w:numPr>
              <w:tabs>
                <w:tab w:val="left" w:pos="489"/>
              </w:tabs>
              <w:ind w:right="407"/>
              <w:rPr>
                <w:rFonts w:asciiTheme="majorHAnsi" w:hAnsiTheme="majorHAnsi"/>
              </w:rPr>
            </w:pPr>
            <w:r w:rsidRPr="004737E0">
              <w:rPr>
                <w:rFonts w:asciiTheme="majorHAnsi" w:hAnsiTheme="majorHAnsi"/>
              </w:rPr>
              <w:t>Škrabalo,</w:t>
            </w:r>
            <w:r w:rsidRPr="004737E0">
              <w:rPr>
                <w:rFonts w:asciiTheme="majorHAnsi" w:hAnsiTheme="majorHAnsi"/>
                <w:spacing w:val="-7"/>
              </w:rPr>
              <w:t xml:space="preserve"> </w:t>
            </w: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Hrvatska</w:t>
            </w:r>
            <w:r w:rsidRPr="004737E0">
              <w:rPr>
                <w:rFonts w:asciiTheme="majorHAnsi" w:hAnsiTheme="majorHAnsi"/>
                <w:spacing w:val="-7"/>
              </w:rPr>
              <w:t xml:space="preserve"> </w:t>
            </w:r>
            <w:r w:rsidRPr="004737E0">
              <w:rPr>
                <w:rFonts w:asciiTheme="majorHAnsi" w:hAnsiTheme="majorHAnsi"/>
              </w:rPr>
              <w:t>filmska</w:t>
            </w:r>
            <w:r w:rsidRPr="004737E0">
              <w:rPr>
                <w:rFonts w:asciiTheme="majorHAnsi" w:hAnsiTheme="majorHAnsi"/>
                <w:spacing w:val="-7"/>
              </w:rPr>
              <w:t xml:space="preserve"> </w:t>
            </w:r>
            <w:r w:rsidRPr="004737E0">
              <w:rPr>
                <w:rFonts w:asciiTheme="majorHAnsi" w:hAnsiTheme="majorHAnsi"/>
              </w:rPr>
              <w:t>povijest</w:t>
            </w:r>
            <w:r w:rsidRPr="004737E0">
              <w:rPr>
                <w:rFonts w:asciiTheme="majorHAnsi" w:hAnsiTheme="majorHAnsi"/>
                <w:spacing w:val="-7"/>
              </w:rPr>
              <w:t xml:space="preserve"> </w:t>
            </w:r>
            <w:r w:rsidRPr="004737E0">
              <w:rPr>
                <w:rFonts w:asciiTheme="majorHAnsi" w:hAnsiTheme="majorHAnsi"/>
              </w:rPr>
              <w:t>ukratko</w:t>
            </w:r>
            <w:r w:rsidRPr="004737E0">
              <w:rPr>
                <w:rFonts w:asciiTheme="majorHAnsi" w:hAnsiTheme="majorHAnsi"/>
                <w:spacing w:val="-7"/>
              </w:rPr>
              <w:t xml:space="preserve"> </w:t>
            </w:r>
            <w:r w:rsidRPr="004737E0">
              <w:rPr>
                <w:rFonts w:asciiTheme="majorHAnsi" w:hAnsiTheme="majorHAnsi"/>
              </w:rPr>
              <w:t>(1896-2006), V.B.Z., Zagreb, 2008.</w:t>
            </w:r>
          </w:p>
          <w:p w14:paraId="41FE7425" w14:textId="77777777" w:rsidR="007A1F9E" w:rsidRPr="004737E0" w:rsidRDefault="000E1E7D" w:rsidP="00B87C5C">
            <w:pPr>
              <w:pStyle w:val="TableParagraph"/>
              <w:numPr>
                <w:ilvl w:val="0"/>
                <w:numId w:val="263"/>
              </w:numPr>
              <w:tabs>
                <w:tab w:val="left" w:pos="488"/>
              </w:tabs>
              <w:spacing w:before="1" w:line="281" w:lineRule="exact"/>
              <w:ind w:left="488" w:hanging="347"/>
              <w:rPr>
                <w:rFonts w:asciiTheme="majorHAnsi" w:hAnsiTheme="majorHAnsi"/>
              </w:rPr>
            </w:pPr>
            <w:r w:rsidRPr="004737E0">
              <w:rPr>
                <w:rFonts w:asciiTheme="majorHAnsi" w:hAnsiTheme="majorHAnsi"/>
              </w:rPr>
              <w:t>Težak,</w:t>
            </w:r>
            <w:r w:rsidRPr="004737E0">
              <w:rPr>
                <w:rFonts w:asciiTheme="majorHAnsi" w:hAnsiTheme="majorHAnsi"/>
                <w:spacing w:val="-3"/>
              </w:rPr>
              <w:t xml:space="preserve"> </w:t>
            </w:r>
            <w:r w:rsidRPr="004737E0">
              <w:rPr>
                <w:rFonts w:asciiTheme="majorHAnsi" w:hAnsiTheme="majorHAnsi"/>
              </w:rPr>
              <w:t>D.,</w:t>
            </w:r>
            <w:r w:rsidRPr="004737E0">
              <w:rPr>
                <w:rFonts w:asciiTheme="majorHAnsi" w:hAnsiTheme="majorHAnsi"/>
                <w:spacing w:val="-2"/>
              </w:rPr>
              <w:t xml:space="preserve"> </w:t>
            </w:r>
            <w:r w:rsidRPr="004737E0">
              <w:rPr>
                <w:rFonts w:asciiTheme="majorHAnsi" w:hAnsiTheme="majorHAnsi"/>
              </w:rPr>
              <w:t>Dječji</w:t>
            </w:r>
            <w:r w:rsidRPr="004737E0">
              <w:rPr>
                <w:rFonts w:asciiTheme="majorHAnsi" w:hAnsiTheme="majorHAnsi"/>
                <w:spacing w:val="-5"/>
              </w:rPr>
              <w:t xml:space="preserve"> </w:t>
            </w:r>
            <w:r w:rsidRPr="004737E0">
              <w:rPr>
                <w:rFonts w:asciiTheme="majorHAnsi" w:hAnsiTheme="majorHAnsi"/>
              </w:rPr>
              <w:t>junak</w:t>
            </w:r>
            <w:r w:rsidRPr="004737E0">
              <w:rPr>
                <w:rFonts w:asciiTheme="majorHAnsi" w:hAnsiTheme="majorHAnsi"/>
                <w:spacing w:val="-3"/>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romanu</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filmu.</w:t>
            </w:r>
            <w:r w:rsidRPr="004737E0">
              <w:rPr>
                <w:rFonts w:asciiTheme="majorHAnsi" w:hAnsiTheme="majorHAnsi"/>
                <w:spacing w:val="-2"/>
              </w:rPr>
              <w:t xml:space="preserve"> </w:t>
            </w:r>
            <w:r w:rsidRPr="004737E0">
              <w:rPr>
                <w:rFonts w:asciiTheme="majorHAnsi" w:hAnsiTheme="majorHAnsi"/>
              </w:rPr>
              <w:t>Školske</w:t>
            </w:r>
            <w:r w:rsidRPr="004737E0">
              <w:rPr>
                <w:rFonts w:asciiTheme="majorHAnsi" w:hAnsiTheme="majorHAnsi"/>
                <w:spacing w:val="-2"/>
              </w:rPr>
              <w:t xml:space="preserve"> novine,</w:t>
            </w:r>
          </w:p>
          <w:p w14:paraId="59BA8562" w14:textId="77777777" w:rsidR="007A1F9E" w:rsidRPr="004737E0" w:rsidRDefault="000E1E7D">
            <w:pPr>
              <w:pStyle w:val="TableParagraph"/>
              <w:spacing w:line="281" w:lineRule="exact"/>
              <w:ind w:left="489"/>
              <w:rPr>
                <w:rFonts w:asciiTheme="majorHAnsi" w:hAnsiTheme="majorHAnsi"/>
              </w:rPr>
            </w:pP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1990.</w:t>
            </w:r>
          </w:p>
          <w:p w14:paraId="639BE78D" w14:textId="77777777" w:rsidR="007A1F9E" w:rsidRPr="004737E0" w:rsidRDefault="000E1E7D" w:rsidP="00B87C5C">
            <w:pPr>
              <w:pStyle w:val="TableParagraph"/>
              <w:numPr>
                <w:ilvl w:val="0"/>
                <w:numId w:val="263"/>
              </w:numPr>
              <w:tabs>
                <w:tab w:val="left" w:pos="488"/>
              </w:tabs>
              <w:spacing w:line="281" w:lineRule="exact"/>
              <w:ind w:left="488" w:hanging="347"/>
              <w:rPr>
                <w:rFonts w:asciiTheme="majorHAnsi" w:hAnsiTheme="majorHAnsi"/>
              </w:rPr>
            </w:pPr>
            <w:r w:rsidRPr="004737E0">
              <w:rPr>
                <w:rFonts w:asciiTheme="majorHAnsi" w:hAnsiTheme="majorHAnsi"/>
              </w:rPr>
              <w:t>Tolić,</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Medijsko-pedagogijske</w:t>
            </w:r>
            <w:r w:rsidRPr="004737E0">
              <w:rPr>
                <w:rFonts w:asciiTheme="majorHAnsi" w:hAnsiTheme="majorHAnsi"/>
                <w:spacing w:val="-5"/>
              </w:rPr>
              <w:t xml:space="preserve"> </w:t>
            </w:r>
            <w:r w:rsidRPr="004737E0">
              <w:rPr>
                <w:rFonts w:asciiTheme="majorHAnsi" w:hAnsiTheme="majorHAnsi"/>
              </w:rPr>
              <w:t>implikacije</w:t>
            </w:r>
            <w:r w:rsidRPr="004737E0">
              <w:rPr>
                <w:rFonts w:asciiTheme="majorHAnsi" w:hAnsiTheme="majorHAnsi"/>
                <w:spacing w:val="-6"/>
              </w:rPr>
              <w:t xml:space="preserve"> </w:t>
            </w:r>
            <w:r w:rsidRPr="004737E0">
              <w:rPr>
                <w:rFonts w:asciiTheme="majorHAnsi" w:hAnsiTheme="majorHAnsi"/>
              </w:rPr>
              <w:t>za</w:t>
            </w:r>
            <w:r w:rsidRPr="004737E0">
              <w:rPr>
                <w:rFonts w:asciiTheme="majorHAnsi" w:hAnsiTheme="majorHAnsi"/>
                <w:spacing w:val="-6"/>
              </w:rPr>
              <w:t xml:space="preserve"> </w:t>
            </w:r>
            <w:r w:rsidRPr="004737E0">
              <w:rPr>
                <w:rFonts w:asciiTheme="majorHAnsi" w:hAnsiTheme="majorHAnsi"/>
                <w:spacing w:val="-2"/>
              </w:rPr>
              <w:t>razvoj</w:t>
            </w:r>
          </w:p>
          <w:p w14:paraId="6F0EFC17" w14:textId="77777777" w:rsidR="007A1F9E" w:rsidRPr="004737E0" w:rsidRDefault="000E1E7D">
            <w:pPr>
              <w:pStyle w:val="TableParagraph"/>
              <w:spacing w:line="281" w:lineRule="exact"/>
              <w:ind w:left="489"/>
              <w:rPr>
                <w:rFonts w:asciiTheme="majorHAnsi" w:hAnsiTheme="majorHAnsi"/>
              </w:rPr>
            </w:pPr>
            <w:r w:rsidRPr="004737E0">
              <w:rPr>
                <w:rFonts w:asciiTheme="majorHAnsi" w:hAnsiTheme="majorHAnsi"/>
              </w:rPr>
              <w:t>medijske</w:t>
            </w:r>
            <w:r w:rsidRPr="004737E0">
              <w:rPr>
                <w:rFonts w:asciiTheme="majorHAnsi" w:hAnsiTheme="majorHAnsi"/>
                <w:spacing w:val="-5"/>
              </w:rPr>
              <w:t xml:space="preserve"> </w:t>
            </w:r>
            <w:r w:rsidRPr="004737E0">
              <w:rPr>
                <w:rFonts w:asciiTheme="majorHAnsi" w:hAnsiTheme="majorHAnsi"/>
              </w:rPr>
              <w:t>kulture</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školskom</w:t>
            </w:r>
            <w:r w:rsidRPr="004737E0">
              <w:rPr>
                <w:rFonts w:asciiTheme="majorHAnsi" w:hAnsiTheme="majorHAnsi"/>
                <w:spacing w:val="-5"/>
              </w:rPr>
              <w:t xml:space="preserve"> </w:t>
            </w:r>
            <w:r w:rsidRPr="004737E0">
              <w:rPr>
                <w:rFonts w:asciiTheme="majorHAnsi" w:hAnsiTheme="majorHAnsi"/>
              </w:rPr>
              <w:t>kurikulumu,</w:t>
            </w:r>
            <w:r w:rsidRPr="004737E0">
              <w:rPr>
                <w:rFonts w:asciiTheme="majorHAnsi" w:hAnsiTheme="majorHAnsi"/>
                <w:spacing w:val="-4"/>
              </w:rPr>
              <w:t xml:space="preserve"> </w:t>
            </w:r>
            <w:r w:rsidRPr="004737E0">
              <w:rPr>
                <w:rFonts w:asciiTheme="majorHAnsi" w:hAnsiTheme="majorHAnsi"/>
              </w:rPr>
              <w:t>Medianali,</w:t>
            </w:r>
            <w:r w:rsidRPr="004737E0">
              <w:rPr>
                <w:rFonts w:asciiTheme="majorHAnsi" w:hAnsiTheme="majorHAnsi"/>
                <w:spacing w:val="-4"/>
              </w:rPr>
              <w:t xml:space="preserve"> </w:t>
            </w:r>
            <w:r w:rsidRPr="004737E0">
              <w:rPr>
                <w:rFonts w:asciiTheme="majorHAnsi" w:hAnsiTheme="majorHAnsi"/>
              </w:rPr>
              <w:t>Vol.</w:t>
            </w:r>
            <w:r w:rsidRPr="004737E0">
              <w:rPr>
                <w:rFonts w:asciiTheme="majorHAnsi" w:hAnsiTheme="majorHAnsi"/>
                <w:spacing w:val="-4"/>
              </w:rPr>
              <w:t xml:space="preserve"> </w:t>
            </w:r>
            <w:r w:rsidRPr="004737E0">
              <w:rPr>
                <w:rFonts w:asciiTheme="majorHAnsi" w:hAnsiTheme="majorHAnsi"/>
                <w:spacing w:val="-5"/>
              </w:rPr>
              <w:t>5.,</w:t>
            </w:r>
          </w:p>
          <w:p w14:paraId="2CE9DF77" w14:textId="77777777" w:rsidR="007A1F9E" w:rsidRPr="004737E0" w:rsidRDefault="000E1E7D">
            <w:pPr>
              <w:pStyle w:val="TableParagraph"/>
              <w:spacing w:before="3" w:line="281" w:lineRule="exact"/>
              <w:ind w:left="489"/>
              <w:rPr>
                <w:rFonts w:asciiTheme="majorHAnsi" w:hAnsiTheme="majorHAnsi"/>
              </w:rPr>
            </w:pPr>
            <w:r w:rsidRPr="004737E0">
              <w:rPr>
                <w:rFonts w:asciiTheme="majorHAnsi" w:hAnsiTheme="majorHAnsi"/>
              </w:rPr>
              <w:t>No.</w:t>
            </w:r>
            <w:r w:rsidRPr="004737E0">
              <w:rPr>
                <w:rFonts w:asciiTheme="majorHAnsi" w:hAnsiTheme="majorHAnsi"/>
                <w:spacing w:val="-4"/>
              </w:rPr>
              <w:t xml:space="preserve"> </w:t>
            </w:r>
            <w:r w:rsidRPr="004737E0">
              <w:rPr>
                <w:rFonts w:asciiTheme="majorHAnsi" w:hAnsiTheme="majorHAnsi"/>
              </w:rPr>
              <w:t>9.,</w:t>
            </w:r>
            <w:r w:rsidRPr="004737E0">
              <w:rPr>
                <w:rFonts w:asciiTheme="majorHAnsi" w:hAnsiTheme="majorHAnsi"/>
                <w:spacing w:val="-1"/>
              </w:rPr>
              <w:t xml:space="preserve"> </w:t>
            </w:r>
            <w:r w:rsidRPr="004737E0">
              <w:rPr>
                <w:rFonts w:asciiTheme="majorHAnsi" w:hAnsiTheme="majorHAnsi"/>
                <w:spacing w:val="-2"/>
              </w:rPr>
              <w:t>2011.</w:t>
            </w:r>
          </w:p>
          <w:p w14:paraId="232E9B4B" w14:textId="77777777" w:rsidR="007A1F9E" w:rsidRPr="004737E0" w:rsidRDefault="000E1E7D" w:rsidP="00B87C5C">
            <w:pPr>
              <w:pStyle w:val="TableParagraph"/>
              <w:numPr>
                <w:ilvl w:val="0"/>
                <w:numId w:val="263"/>
              </w:numPr>
              <w:tabs>
                <w:tab w:val="left" w:pos="489"/>
              </w:tabs>
              <w:ind w:right="375"/>
              <w:rPr>
                <w:rFonts w:asciiTheme="majorHAnsi" w:hAnsiTheme="majorHAnsi"/>
              </w:rPr>
            </w:pPr>
            <w:r w:rsidRPr="004737E0">
              <w:rPr>
                <w:rFonts w:asciiTheme="majorHAnsi" w:hAnsiTheme="majorHAnsi"/>
              </w:rPr>
              <w:t>Uvanović, Ž. Književnost i film: teorija filmske ekranizacije književnosti</w:t>
            </w:r>
            <w:r w:rsidRPr="004737E0">
              <w:rPr>
                <w:rFonts w:asciiTheme="majorHAnsi" w:hAnsiTheme="majorHAnsi"/>
                <w:spacing w:val="-6"/>
              </w:rPr>
              <w:t xml:space="preserve"> </w:t>
            </w:r>
            <w:r w:rsidRPr="004737E0">
              <w:rPr>
                <w:rFonts w:asciiTheme="majorHAnsi" w:hAnsiTheme="majorHAnsi"/>
              </w:rPr>
              <w:t>s</w:t>
            </w:r>
            <w:r w:rsidRPr="004737E0">
              <w:rPr>
                <w:rFonts w:asciiTheme="majorHAnsi" w:hAnsiTheme="majorHAnsi"/>
                <w:spacing w:val="-6"/>
              </w:rPr>
              <w:t xml:space="preserve"> </w:t>
            </w:r>
            <w:r w:rsidRPr="004737E0">
              <w:rPr>
                <w:rFonts w:asciiTheme="majorHAnsi" w:hAnsiTheme="majorHAnsi"/>
              </w:rPr>
              <w:t>primjerima</w:t>
            </w:r>
            <w:r w:rsidRPr="004737E0">
              <w:rPr>
                <w:rFonts w:asciiTheme="majorHAnsi" w:hAnsiTheme="majorHAnsi"/>
                <w:spacing w:val="-7"/>
              </w:rPr>
              <w:t xml:space="preserve"> </w:t>
            </w:r>
            <w:r w:rsidRPr="004737E0">
              <w:rPr>
                <w:rFonts w:asciiTheme="majorHAnsi" w:hAnsiTheme="majorHAnsi"/>
              </w:rPr>
              <w:t>iz</w:t>
            </w:r>
            <w:r w:rsidRPr="004737E0">
              <w:rPr>
                <w:rFonts w:asciiTheme="majorHAnsi" w:hAnsiTheme="majorHAnsi"/>
                <w:spacing w:val="-7"/>
              </w:rPr>
              <w:t xml:space="preserve"> </w:t>
            </w:r>
            <w:r w:rsidRPr="004737E0">
              <w:rPr>
                <w:rFonts w:asciiTheme="majorHAnsi" w:hAnsiTheme="majorHAnsi"/>
              </w:rPr>
              <w:t>hrvatske</w:t>
            </w:r>
            <w:r w:rsidRPr="004737E0">
              <w:rPr>
                <w:rFonts w:asciiTheme="majorHAnsi" w:hAnsiTheme="majorHAnsi"/>
                <w:spacing w:val="-6"/>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svjetske</w:t>
            </w:r>
            <w:r w:rsidRPr="004737E0">
              <w:rPr>
                <w:rFonts w:asciiTheme="majorHAnsi" w:hAnsiTheme="majorHAnsi"/>
                <w:spacing w:val="-6"/>
              </w:rPr>
              <w:t xml:space="preserve"> </w:t>
            </w:r>
            <w:r w:rsidRPr="004737E0">
              <w:rPr>
                <w:rFonts w:asciiTheme="majorHAnsi" w:hAnsiTheme="majorHAnsi"/>
              </w:rPr>
              <w:t>književnosti, Matica hrvatska, Osijek, 2009.</w:t>
            </w:r>
          </w:p>
          <w:p w14:paraId="4E085587" w14:textId="77777777" w:rsidR="007A1F9E" w:rsidRPr="004737E0" w:rsidRDefault="000E1E7D" w:rsidP="00B87C5C">
            <w:pPr>
              <w:pStyle w:val="TableParagraph"/>
              <w:numPr>
                <w:ilvl w:val="0"/>
                <w:numId w:val="263"/>
              </w:numPr>
              <w:tabs>
                <w:tab w:val="left" w:pos="489"/>
              </w:tabs>
              <w:ind w:right="389"/>
              <w:rPr>
                <w:rFonts w:asciiTheme="majorHAnsi" w:hAnsiTheme="majorHAnsi"/>
              </w:rPr>
            </w:pPr>
            <w:r w:rsidRPr="004737E0">
              <w:rPr>
                <w:rFonts w:asciiTheme="majorHAnsi" w:hAnsiTheme="majorHAnsi"/>
              </w:rPr>
              <w:t>Vučković,</w:t>
            </w:r>
            <w:r w:rsidRPr="004737E0">
              <w:rPr>
                <w:rFonts w:asciiTheme="majorHAnsi" w:hAnsiTheme="majorHAnsi"/>
                <w:spacing w:val="-5"/>
              </w:rPr>
              <w:t xml:space="preserve"> </w:t>
            </w:r>
            <w:r w:rsidRPr="004737E0">
              <w:rPr>
                <w:rFonts w:asciiTheme="majorHAnsi" w:hAnsiTheme="majorHAnsi"/>
              </w:rPr>
              <w:t>D.,</w:t>
            </w:r>
            <w:r w:rsidRPr="004737E0">
              <w:rPr>
                <w:rFonts w:asciiTheme="majorHAnsi" w:hAnsiTheme="majorHAnsi"/>
                <w:spacing w:val="-6"/>
              </w:rPr>
              <w:t xml:space="preserve"> </w:t>
            </w:r>
            <w:r w:rsidRPr="004737E0">
              <w:rPr>
                <w:rFonts w:asciiTheme="majorHAnsi" w:hAnsiTheme="majorHAnsi"/>
              </w:rPr>
              <w:t>Metodički</w:t>
            </w:r>
            <w:r w:rsidRPr="004737E0">
              <w:rPr>
                <w:rFonts w:asciiTheme="majorHAnsi" w:hAnsiTheme="majorHAnsi"/>
                <w:spacing w:val="-7"/>
              </w:rPr>
              <w:t xml:space="preserve"> </w:t>
            </w:r>
            <w:r w:rsidRPr="004737E0">
              <w:rPr>
                <w:rFonts w:asciiTheme="majorHAnsi" w:hAnsiTheme="majorHAnsi"/>
              </w:rPr>
              <w:t>pristup</w:t>
            </w:r>
            <w:r w:rsidRPr="004737E0">
              <w:rPr>
                <w:rFonts w:asciiTheme="majorHAnsi" w:hAnsiTheme="majorHAnsi"/>
                <w:spacing w:val="-7"/>
              </w:rPr>
              <w:t xml:space="preserve"> </w:t>
            </w:r>
            <w:r w:rsidRPr="004737E0">
              <w:rPr>
                <w:rFonts w:asciiTheme="majorHAnsi" w:hAnsiTheme="majorHAnsi"/>
              </w:rPr>
              <w:t>književnome</w:t>
            </w:r>
            <w:r w:rsidRPr="004737E0">
              <w:rPr>
                <w:rFonts w:asciiTheme="majorHAnsi" w:hAnsiTheme="majorHAnsi"/>
                <w:spacing w:val="-6"/>
              </w:rPr>
              <w:t xml:space="preserve"> </w:t>
            </w:r>
            <w:r w:rsidRPr="004737E0">
              <w:rPr>
                <w:rFonts w:asciiTheme="majorHAnsi" w:hAnsiTheme="majorHAnsi"/>
              </w:rPr>
              <w:t>djelu</w:t>
            </w:r>
            <w:r w:rsidRPr="004737E0">
              <w:rPr>
                <w:rFonts w:asciiTheme="majorHAnsi" w:hAnsiTheme="majorHAnsi"/>
                <w:spacing w:val="-7"/>
              </w:rPr>
              <w:t xml:space="preserve"> </w:t>
            </w: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njegovoj filmskoj adaptacijiu nižim razredima osnovne škole u Crnoj Gori, The Faculty</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Teacher Education</w:t>
            </w:r>
            <w:r w:rsidRPr="004737E0">
              <w:rPr>
                <w:rFonts w:asciiTheme="majorHAnsi" w:hAnsiTheme="majorHAnsi"/>
                <w:spacing w:val="-1"/>
              </w:rPr>
              <w:t xml:space="preserve"> </w:t>
            </w: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Zagreb Conference –</w:t>
            </w:r>
          </w:p>
          <w:p w14:paraId="30C5E83F" w14:textId="77777777" w:rsidR="007A1F9E" w:rsidRPr="004737E0" w:rsidRDefault="000E1E7D" w:rsidP="00B87C5C">
            <w:pPr>
              <w:pStyle w:val="TableParagraph"/>
              <w:numPr>
                <w:ilvl w:val="0"/>
                <w:numId w:val="263"/>
              </w:numPr>
              <w:tabs>
                <w:tab w:val="left" w:pos="488"/>
              </w:tabs>
              <w:ind w:left="488" w:hanging="347"/>
              <w:rPr>
                <w:rFonts w:asciiTheme="majorHAnsi" w:hAnsiTheme="majorHAnsi"/>
              </w:rPr>
            </w:pPr>
            <w:r w:rsidRPr="004737E0">
              <w:rPr>
                <w:rFonts w:asciiTheme="majorHAnsi" w:hAnsiTheme="majorHAnsi"/>
              </w:rPr>
              <w:t>Researching</w:t>
            </w:r>
            <w:r w:rsidRPr="004737E0">
              <w:rPr>
                <w:rFonts w:asciiTheme="majorHAnsi" w:hAnsiTheme="majorHAnsi"/>
                <w:spacing w:val="-4"/>
              </w:rPr>
              <w:t xml:space="preserve"> </w:t>
            </w:r>
            <w:r w:rsidRPr="004737E0">
              <w:rPr>
                <w:rFonts w:asciiTheme="majorHAnsi" w:hAnsiTheme="majorHAnsi"/>
              </w:rPr>
              <w:t>Paradigms of</w:t>
            </w:r>
            <w:r w:rsidRPr="004737E0">
              <w:rPr>
                <w:rFonts w:asciiTheme="majorHAnsi" w:hAnsiTheme="majorHAnsi"/>
                <w:spacing w:val="-3"/>
              </w:rPr>
              <w:t xml:space="preserve"> </w:t>
            </w:r>
            <w:r w:rsidRPr="004737E0">
              <w:rPr>
                <w:rFonts w:asciiTheme="majorHAnsi" w:hAnsiTheme="majorHAnsi"/>
              </w:rPr>
              <w:t>Childhood</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 xml:space="preserve">Education </w:t>
            </w:r>
            <w:r w:rsidRPr="004737E0">
              <w:rPr>
                <w:rFonts w:asciiTheme="majorHAnsi" w:hAnsiTheme="majorHAnsi"/>
                <w:spacing w:val="-10"/>
              </w:rPr>
              <w:t>–</w:t>
            </w:r>
          </w:p>
          <w:p w14:paraId="336B8850" w14:textId="77777777" w:rsidR="007A1F9E" w:rsidRPr="004737E0" w:rsidRDefault="000E1E7D">
            <w:pPr>
              <w:pStyle w:val="TableParagraph"/>
              <w:spacing w:line="281" w:lineRule="exact"/>
              <w:ind w:left="489"/>
              <w:rPr>
                <w:rFonts w:asciiTheme="majorHAnsi" w:hAnsiTheme="majorHAnsi"/>
              </w:rPr>
            </w:pPr>
            <w:r w:rsidRPr="004737E0">
              <w:rPr>
                <w:rFonts w:asciiTheme="majorHAnsi" w:hAnsiTheme="majorHAnsi"/>
              </w:rPr>
              <w:t>UFZG2015,</w:t>
            </w:r>
            <w:r w:rsidRPr="004737E0">
              <w:rPr>
                <w:rFonts w:asciiTheme="majorHAnsi" w:hAnsiTheme="majorHAnsi"/>
                <w:spacing w:val="-6"/>
              </w:rPr>
              <w:t xml:space="preserve"> </w:t>
            </w:r>
            <w:r w:rsidRPr="004737E0">
              <w:rPr>
                <w:rFonts w:asciiTheme="majorHAnsi" w:hAnsiTheme="majorHAnsi"/>
              </w:rPr>
              <w:t>Opatija,</w:t>
            </w:r>
            <w:r w:rsidRPr="004737E0">
              <w:rPr>
                <w:rFonts w:asciiTheme="majorHAnsi" w:hAnsiTheme="majorHAnsi"/>
                <w:spacing w:val="-5"/>
              </w:rPr>
              <w:t xml:space="preserve"> </w:t>
            </w:r>
            <w:r w:rsidRPr="004737E0">
              <w:rPr>
                <w:rFonts w:asciiTheme="majorHAnsi" w:hAnsiTheme="majorHAnsi"/>
              </w:rPr>
              <w:t>2015.,101-</w:t>
            </w:r>
            <w:r w:rsidRPr="004737E0">
              <w:rPr>
                <w:rFonts w:asciiTheme="majorHAnsi" w:hAnsiTheme="majorHAnsi"/>
                <w:spacing w:val="-5"/>
              </w:rPr>
              <w:t>122</w:t>
            </w:r>
          </w:p>
          <w:p w14:paraId="3F592D38" w14:textId="77777777" w:rsidR="007A1F9E" w:rsidRPr="004737E0" w:rsidRDefault="000E1E7D" w:rsidP="00B87C5C">
            <w:pPr>
              <w:pStyle w:val="TableParagraph"/>
              <w:numPr>
                <w:ilvl w:val="0"/>
                <w:numId w:val="263"/>
              </w:numPr>
              <w:tabs>
                <w:tab w:val="left" w:pos="489"/>
              </w:tabs>
              <w:ind w:right="342"/>
              <w:rPr>
                <w:rFonts w:asciiTheme="majorHAnsi" w:hAnsiTheme="majorHAnsi"/>
              </w:rPr>
            </w:pPr>
            <w:r w:rsidRPr="004737E0">
              <w:rPr>
                <w:rFonts w:asciiTheme="majorHAnsi" w:hAnsiTheme="majorHAnsi"/>
              </w:rPr>
              <w:t>Vukonić-Žunić,</w:t>
            </w:r>
            <w:r w:rsidRPr="004737E0">
              <w:rPr>
                <w:rFonts w:asciiTheme="majorHAnsi" w:hAnsiTheme="majorHAnsi"/>
                <w:spacing w:val="-5"/>
              </w:rPr>
              <w:t xml:space="preserve"> </w:t>
            </w:r>
            <w:r w:rsidRPr="004737E0">
              <w:rPr>
                <w:rFonts w:asciiTheme="majorHAnsi" w:hAnsiTheme="majorHAnsi"/>
              </w:rPr>
              <w:t>J.,</w:t>
            </w:r>
            <w:r w:rsidRPr="004737E0">
              <w:rPr>
                <w:rFonts w:asciiTheme="majorHAnsi" w:hAnsiTheme="majorHAnsi"/>
                <w:spacing w:val="-5"/>
              </w:rPr>
              <w:t xml:space="preserve"> </w:t>
            </w:r>
            <w:r w:rsidRPr="004737E0">
              <w:rPr>
                <w:rFonts w:asciiTheme="majorHAnsi" w:hAnsiTheme="majorHAnsi"/>
              </w:rPr>
              <w:t>Delaš,</w:t>
            </w:r>
            <w:r w:rsidRPr="004737E0">
              <w:rPr>
                <w:rFonts w:asciiTheme="majorHAnsi" w:hAnsiTheme="majorHAnsi"/>
                <w:spacing w:val="-7"/>
              </w:rPr>
              <w:t xml:space="preserve"> </w:t>
            </w:r>
            <w:r w:rsidRPr="004737E0">
              <w:rPr>
                <w:rFonts w:asciiTheme="majorHAnsi" w:hAnsiTheme="majorHAnsi"/>
              </w:rPr>
              <w:t>B.,</w:t>
            </w:r>
            <w:r w:rsidRPr="004737E0">
              <w:rPr>
                <w:rFonts w:asciiTheme="majorHAnsi" w:hAnsiTheme="majorHAnsi"/>
                <w:spacing w:val="-5"/>
              </w:rPr>
              <w:t xml:space="preserve"> </w:t>
            </w:r>
            <w:r w:rsidRPr="004737E0">
              <w:rPr>
                <w:rFonts w:asciiTheme="majorHAnsi" w:hAnsiTheme="majorHAnsi"/>
              </w:rPr>
              <w:t>Lutkarski</w:t>
            </w:r>
            <w:r w:rsidRPr="004737E0">
              <w:rPr>
                <w:rFonts w:asciiTheme="majorHAnsi" w:hAnsiTheme="majorHAnsi"/>
                <w:spacing w:val="-6"/>
              </w:rPr>
              <w:t xml:space="preserve"> </w:t>
            </w:r>
            <w:r w:rsidRPr="004737E0">
              <w:rPr>
                <w:rFonts w:asciiTheme="majorHAnsi" w:hAnsiTheme="majorHAnsi"/>
              </w:rPr>
              <w:t>medij</w:t>
            </w:r>
            <w:r w:rsidRPr="004737E0">
              <w:rPr>
                <w:rFonts w:asciiTheme="majorHAnsi" w:hAnsiTheme="majorHAnsi"/>
                <w:spacing w:val="-5"/>
              </w:rPr>
              <w:t xml:space="preserve"> </w:t>
            </w:r>
            <w:r w:rsidRPr="004737E0">
              <w:rPr>
                <w:rFonts w:asciiTheme="majorHAnsi" w:hAnsiTheme="majorHAnsi"/>
              </w:rPr>
              <w:t>u</w:t>
            </w:r>
            <w:r w:rsidRPr="004737E0">
              <w:rPr>
                <w:rFonts w:asciiTheme="majorHAnsi" w:hAnsiTheme="majorHAnsi"/>
                <w:spacing w:val="-6"/>
              </w:rPr>
              <w:t xml:space="preserve"> </w:t>
            </w:r>
            <w:r w:rsidRPr="004737E0">
              <w:rPr>
                <w:rFonts w:asciiTheme="majorHAnsi" w:hAnsiTheme="majorHAnsi"/>
              </w:rPr>
              <w:t>školi:</w:t>
            </w:r>
            <w:r w:rsidRPr="004737E0">
              <w:rPr>
                <w:rFonts w:asciiTheme="majorHAnsi" w:hAnsiTheme="majorHAnsi"/>
                <w:spacing w:val="-6"/>
              </w:rPr>
              <w:t xml:space="preserve"> </w:t>
            </w:r>
            <w:r w:rsidRPr="004737E0">
              <w:rPr>
                <w:rFonts w:asciiTheme="majorHAnsi" w:hAnsiTheme="majorHAnsi"/>
              </w:rPr>
              <w:t>priručnik za učitelje i voditelje lutkarskih družina, Školska knjiga, Zagreb, 2006.</w:t>
            </w:r>
          </w:p>
          <w:p w14:paraId="5B28941C" w14:textId="77777777" w:rsidR="007A1F9E" w:rsidRPr="004737E0" w:rsidRDefault="000E1E7D" w:rsidP="00B87C5C">
            <w:pPr>
              <w:pStyle w:val="TableParagraph"/>
              <w:numPr>
                <w:ilvl w:val="0"/>
                <w:numId w:val="263"/>
              </w:numPr>
              <w:tabs>
                <w:tab w:val="left" w:pos="489"/>
              </w:tabs>
              <w:spacing w:before="1"/>
              <w:ind w:right="802"/>
              <w:rPr>
                <w:rFonts w:asciiTheme="majorHAnsi" w:hAnsiTheme="majorHAnsi"/>
              </w:rPr>
            </w:pPr>
            <w:r w:rsidRPr="004737E0">
              <w:rPr>
                <w:rFonts w:asciiTheme="majorHAnsi" w:hAnsiTheme="majorHAnsi"/>
              </w:rPr>
              <w:t>Žderić,</w:t>
            </w:r>
            <w:r w:rsidRPr="004737E0">
              <w:rPr>
                <w:rFonts w:asciiTheme="majorHAnsi" w:hAnsiTheme="majorHAnsi"/>
                <w:spacing w:val="-4"/>
              </w:rPr>
              <w:t xml:space="preserve"> </w:t>
            </w:r>
            <w:r w:rsidRPr="004737E0">
              <w:rPr>
                <w:rFonts w:asciiTheme="majorHAnsi" w:hAnsiTheme="majorHAnsi"/>
              </w:rPr>
              <w:t>J.,</w:t>
            </w:r>
            <w:r w:rsidRPr="004737E0">
              <w:rPr>
                <w:rFonts w:asciiTheme="majorHAnsi" w:hAnsiTheme="majorHAnsi"/>
                <w:spacing w:val="-5"/>
              </w:rPr>
              <w:t xml:space="preserve"> </w:t>
            </w:r>
            <w:r w:rsidRPr="004737E0">
              <w:rPr>
                <w:rFonts w:asciiTheme="majorHAnsi" w:hAnsiTheme="majorHAnsi"/>
              </w:rPr>
              <w:t>Medijska</w:t>
            </w:r>
            <w:r w:rsidRPr="004737E0">
              <w:rPr>
                <w:rFonts w:asciiTheme="majorHAnsi" w:hAnsiTheme="majorHAnsi"/>
                <w:spacing w:val="-5"/>
              </w:rPr>
              <w:t xml:space="preserve"> </w:t>
            </w:r>
            <w:r w:rsidRPr="004737E0">
              <w:rPr>
                <w:rFonts w:asciiTheme="majorHAnsi" w:hAnsiTheme="majorHAnsi"/>
              </w:rPr>
              <w:t>kultura</w:t>
            </w:r>
            <w:r w:rsidRPr="004737E0">
              <w:rPr>
                <w:rFonts w:asciiTheme="majorHAnsi" w:hAnsiTheme="majorHAnsi"/>
                <w:spacing w:val="-5"/>
              </w:rPr>
              <w:t xml:space="preserve"> </w:t>
            </w:r>
            <w:r w:rsidRPr="004737E0">
              <w:rPr>
                <w:rFonts w:asciiTheme="majorHAnsi" w:hAnsiTheme="majorHAnsi"/>
              </w:rPr>
              <w:t>djece</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mladih</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mogućnosti</w:t>
            </w:r>
            <w:r w:rsidRPr="004737E0">
              <w:rPr>
                <w:rFonts w:asciiTheme="majorHAnsi" w:hAnsiTheme="majorHAnsi"/>
                <w:spacing w:val="-4"/>
              </w:rPr>
              <w:t xml:space="preserve"> </w:t>
            </w:r>
            <w:r w:rsidRPr="004737E0">
              <w:rPr>
                <w:rFonts w:asciiTheme="majorHAnsi" w:hAnsiTheme="majorHAnsi"/>
              </w:rPr>
              <w:t>i zamke, Sretna knjiga, Zagreb, 2009.</w:t>
            </w:r>
          </w:p>
          <w:p w14:paraId="3EC6DD0C" w14:textId="77777777" w:rsidR="007A1F9E" w:rsidRPr="004737E0" w:rsidRDefault="000E1E7D">
            <w:pPr>
              <w:pStyle w:val="TableParagraph"/>
              <w:spacing w:before="279"/>
              <w:ind w:left="141"/>
              <w:rPr>
                <w:rFonts w:asciiTheme="majorHAnsi" w:hAnsiTheme="majorHAnsi"/>
              </w:rPr>
            </w:pPr>
            <w:r w:rsidRPr="004737E0">
              <w:rPr>
                <w:rFonts w:asciiTheme="majorHAnsi" w:hAnsiTheme="majorHAnsi"/>
                <w:spacing w:val="-2"/>
              </w:rPr>
              <w:t>Referential:</w:t>
            </w:r>
          </w:p>
          <w:p w14:paraId="6E1AFE42" w14:textId="77777777" w:rsidR="007A1F9E" w:rsidRPr="004737E0" w:rsidRDefault="000E1E7D" w:rsidP="00B87C5C">
            <w:pPr>
              <w:pStyle w:val="TableParagraph"/>
              <w:numPr>
                <w:ilvl w:val="1"/>
                <w:numId w:val="263"/>
              </w:numPr>
              <w:tabs>
                <w:tab w:val="left" w:pos="346"/>
              </w:tabs>
              <w:spacing w:before="2" w:line="281" w:lineRule="exact"/>
              <w:ind w:left="346" w:hanging="205"/>
              <w:rPr>
                <w:rFonts w:asciiTheme="majorHAnsi" w:hAnsiTheme="majorHAnsi"/>
              </w:rPr>
            </w:pPr>
            <w:r w:rsidRPr="004737E0">
              <w:rPr>
                <w:rFonts w:asciiTheme="majorHAnsi" w:hAnsiTheme="majorHAnsi"/>
              </w:rPr>
              <w:t>Filmski</w:t>
            </w:r>
            <w:r w:rsidRPr="004737E0">
              <w:rPr>
                <w:rFonts w:asciiTheme="majorHAnsi" w:hAnsiTheme="majorHAnsi"/>
                <w:spacing w:val="-6"/>
              </w:rPr>
              <w:t xml:space="preserve"> </w:t>
            </w:r>
            <w:r w:rsidRPr="004737E0">
              <w:rPr>
                <w:rFonts w:asciiTheme="majorHAnsi" w:hAnsiTheme="majorHAnsi"/>
              </w:rPr>
              <w:t>leksikon</w:t>
            </w:r>
            <w:r w:rsidRPr="004737E0">
              <w:rPr>
                <w:rFonts w:asciiTheme="majorHAnsi" w:hAnsiTheme="majorHAnsi"/>
                <w:spacing w:val="-5"/>
              </w:rPr>
              <w:t xml:space="preserve"> </w:t>
            </w:r>
            <w:hyperlink r:id="rId122">
              <w:r w:rsidR="007A1F9E" w:rsidRPr="004737E0">
                <w:rPr>
                  <w:rFonts w:asciiTheme="majorHAnsi" w:hAnsiTheme="majorHAnsi"/>
                  <w:spacing w:val="-2"/>
                </w:rPr>
                <w:t>(http://film.lzmk.hr/)</w:t>
              </w:r>
            </w:hyperlink>
          </w:p>
          <w:p w14:paraId="1C990F35" w14:textId="77777777" w:rsidR="007A1F9E" w:rsidRPr="004737E0" w:rsidRDefault="000E1E7D" w:rsidP="00B87C5C">
            <w:pPr>
              <w:pStyle w:val="TableParagraph"/>
              <w:numPr>
                <w:ilvl w:val="1"/>
                <w:numId w:val="263"/>
              </w:numPr>
              <w:tabs>
                <w:tab w:val="left" w:pos="346"/>
              </w:tabs>
              <w:spacing w:line="281" w:lineRule="exact"/>
              <w:ind w:left="346" w:hanging="205"/>
              <w:rPr>
                <w:rFonts w:asciiTheme="majorHAnsi" w:hAnsiTheme="majorHAnsi"/>
              </w:rPr>
            </w:pPr>
            <w:r w:rsidRPr="004737E0">
              <w:rPr>
                <w:rFonts w:asciiTheme="majorHAnsi" w:hAnsiTheme="majorHAnsi"/>
                <w:spacing w:val="-2"/>
              </w:rPr>
              <w:t>https:</w:t>
            </w:r>
            <w:hyperlink r:id="rId123">
              <w:r w:rsidR="007A1F9E" w:rsidRPr="004737E0">
                <w:rPr>
                  <w:rFonts w:asciiTheme="majorHAnsi" w:hAnsiTheme="majorHAnsi"/>
                  <w:spacing w:val="-2"/>
                </w:rPr>
                <w:t>//www.medijskapismenost.hr/</w:t>
              </w:r>
            </w:hyperlink>
          </w:p>
        </w:tc>
      </w:tr>
    </w:tbl>
    <w:p w14:paraId="298A983A"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2595"/>
        <w:gridCol w:w="149"/>
        <w:gridCol w:w="1133"/>
        <w:gridCol w:w="291"/>
        <w:gridCol w:w="796"/>
        <w:gridCol w:w="1050"/>
        <w:gridCol w:w="789"/>
      </w:tblGrid>
      <w:tr w:rsidR="007A1F9E" w:rsidRPr="004737E0" w14:paraId="7735B39D" w14:textId="77777777">
        <w:trPr>
          <w:trHeight w:val="444"/>
        </w:trPr>
        <w:tc>
          <w:tcPr>
            <w:tcW w:w="9542" w:type="dxa"/>
            <w:gridSpan w:val="8"/>
            <w:shd w:val="clear" w:color="auto" w:fill="F3F3F3"/>
          </w:tcPr>
          <w:p w14:paraId="44FE9F65" w14:textId="77777777" w:rsidR="007A1F9E" w:rsidRPr="004737E0" w:rsidRDefault="000E1E7D">
            <w:pPr>
              <w:pStyle w:val="TableParagraph"/>
              <w:spacing w:before="81"/>
              <w:ind w:right="138"/>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8A60AF3" w14:textId="77777777">
        <w:trPr>
          <w:trHeight w:val="707"/>
        </w:trPr>
        <w:tc>
          <w:tcPr>
            <w:tcW w:w="2739" w:type="dxa"/>
            <w:shd w:val="clear" w:color="auto" w:fill="F3F3F3"/>
          </w:tcPr>
          <w:p w14:paraId="62388AA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803" w:type="dxa"/>
            <w:gridSpan w:val="7"/>
          </w:tcPr>
          <w:p w14:paraId="2E2B921E"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85801</w:t>
            </w:r>
          </w:p>
          <w:p w14:paraId="589148E3" w14:textId="77777777" w:rsidR="007A1F9E" w:rsidRPr="004737E0" w:rsidRDefault="000E1E7D">
            <w:pPr>
              <w:pStyle w:val="TableParagraph"/>
              <w:spacing w:line="281" w:lineRule="exact"/>
              <w:ind w:left="141"/>
              <w:rPr>
                <w:rFonts w:asciiTheme="majorHAnsi" w:hAnsiTheme="majorHAnsi"/>
              </w:rPr>
            </w:pPr>
            <w:r w:rsidRPr="00737A88">
              <w:rPr>
                <w:rFonts w:asciiTheme="majorHAnsi" w:hAnsiTheme="majorHAnsi"/>
              </w:rPr>
              <w:t>Instrument</w:t>
            </w:r>
            <w:r w:rsidRPr="00737A88">
              <w:rPr>
                <w:rFonts w:asciiTheme="majorHAnsi" w:hAnsiTheme="majorHAnsi"/>
                <w:spacing w:val="-6"/>
              </w:rPr>
              <w:t xml:space="preserve"> </w:t>
            </w:r>
            <w:r w:rsidRPr="00737A88">
              <w:rPr>
                <w:rFonts w:asciiTheme="majorHAnsi" w:hAnsiTheme="majorHAnsi"/>
              </w:rPr>
              <w:t>playing</w:t>
            </w:r>
            <w:r w:rsidRPr="00737A88">
              <w:rPr>
                <w:rFonts w:asciiTheme="majorHAnsi" w:hAnsiTheme="majorHAnsi"/>
                <w:spacing w:val="-5"/>
              </w:rPr>
              <w:t xml:space="preserve"> II</w:t>
            </w:r>
          </w:p>
        </w:tc>
      </w:tr>
      <w:tr w:rsidR="007A1F9E" w:rsidRPr="004737E0" w14:paraId="281FDF34" w14:textId="77777777">
        <w:trPr>
          <w:trHeight w:val="705"/>
        </w:trPr>
        <w:tc>
          <w:tcPr>
            <w:tcW w:w="2739" w:type="dxa"/>
            <w:shd w:val="clear" w:color="auto" w:fill="F3F3F3"/>
          </w:tcPr>
          <w:p w14:paraId="74FEE7FD" w14:textId="0B2E0502" w:rsidR="007A1F9E" w:rsidRPr="004737E0" w:rsidRDefault="000E1E7D">
            <w:pPr>
              <w:pStyle w:val="TableParagraph"/>
              <w:spacing w:before="71"/>
              <w:ind w:left="143"/>
              <w:rPr>
                <w:rFonts w:asciiTheme="majorHAnsi" w:hAnsiTheme="majorHAnsi"/>
              </w:rPr>
            </w:pPr>
            <w:r w:rsidRPr="004737E0">
              <w:rPr>
                <w:rFonts w:asciiTheme="majorHAnsi" w:hAnsiTheme="majorHAnsi"/>
              </w:rPr>
              <w:t>Names</w:t>
            </w:r>
            <w:r w:rsidRPr="004737E0">
              <w:rPr>
                <w:rFonts w:asciiTheme="majorHAnsi" w:hAnsiTheme="majorHAnsi"/>
                <w:spacing w:val="25"/>
              </w:rPr>
              <w:t xml:space="preserve"> </w:t>
            </w:r>
            <w:r w:rsidRPr="004737E0">
              <w:rPr>
                <w:rFonts w:asciiTheme="majorHAnsi" w:hAnsiTheme="majorHAnsi"/>
              </w:rPr>
              <w:t>of</w:t>
            </w:r>
            <w:r w:rsidRPr="004737E0">
              <w:rPr>
                <w:rFonts w:asciiTheme="majorHAnsi" w:hAnsiTheme="majorHAnsi"/>
                <w:spacing w:val="25"/>
              </w:rPr>
              <w:t xml:space="preserve"> </w:t>
            </w:r>
            <w:r w:rsidRPr="004737E0">
              <w:rPr>
                <w:rFonts w:asciiTheme="majorHAnsi" w:hAnsiTheme="majorHAnsi"/>
              </w:rPr>
              <w:t xml:space="preserve">Lecturers </w:t>
            </w:r>
          </w:p>
        </w:tc>
        <w:tc>
          <w:tcPr>
            <w:tcW w:w="6803" w:type="dxa"/>
            <w:gridSpan w:val="7"/>
          </w:tcPr>
          <w:p w14:paraId="09E0EC03" w14:textId="172120AE" w:rsidR="00F01940" w:rsidRDefault="00831504">
            <w:pPr>
              <w:pStyle w:val="TableParagraph"/>
              <w:spacing w:line="281" w:lineRule="exact"/>
              <w:ind w:left="141"/>
            </w:pPr>
            <w:hyperlink r:id="rId124" w:history="1">
              <w:r w:rsidR="00F01940" w:rsidRPr="002E3FF5">
                <w:rPr>
                  <w:rStyle w:val="Hiperveza"/>
                </w:rPr>
                <w:t xml:space="preserve">Full </w:t>
              </w:r>
              <w:r w:rsidR="00D83D2E">
                <w:rPr>
                  <w:rStyle w:val="Hiperveza"/>
                </w:rPr>
                <w:t>p</w:t>
              </w:r>
              <w:r w:rsidR="00F01940" w:rsidRPr="002E3FF5">
                <w:rPr>
                  <w:rStyle w:val="Hiperveza"/>
                </w:rPr>
                <w:t xml:space="preserve">rofessor, Ivana Paula Gortan-Carlin, PhD </w:t>
              </w:r>
            </w:hyperlink>
            <w:r w:rsidR="00F01940" w:rsidRPr="002E3FF5">
              <w:t xml:space="preserve"> </w:t>
            </w:r>
          </w:p>
          <w:p w14:paraId="6D1DB7C5" w14:textId="6CEF7F69" w:rsidR="007A1F9E" w:rsidRPr="004737E0" w:rsidRDefault="00831504">
            <w:pPr>
              <w:pStyle w:val="TableParagraph"/>
              <w:spacing w:line="281" w:lineRule="exact"/>
              <w:ind w:left="141"/>
              <w:rPr>
                <w:rFonts w:asciiTheme="majorHAnsi" w:hAnsiTheme="majorHAnsi"/>
              </w:rPr>
            </w:pPr>
            <w:hyperlink r:id="rId125" w:history="1">
              <w:r w:rsidR="00F01940" w:rsidRPr="00F01940">
                <w:rPr>
                  <w:rStyle w:val="Hiperveza"/>
                  <w:rFonts w:asciiTheme="majorHAnsi" w:hAnsiTheme="majorHAnsi"/>
                </w:rPr>
                <w:t>MSc</w:t>
              </w:r>
              <w:r w:rsidR="00F01940" w:rsidRPr="00F01940">
                <w:rPr>
                  <w:rStyle w:val="Hiperveza"/>
                  <w:rFonts w:asciiTheme="majorHAnsi" w:hAnsiTheme="majorHAnsi"/>
                  <w:spacing w:val="-3"/>
                </w:rPr>
                <w:t xml:space="preserve"> </w:t>
              </w:r>
              <w:r w:rsidR="00F01940" w:rsidRPr="00F01940">
                <w:rPr>
                  <w:rStyle w:val="Hiperveza"/>
                  <w:rFonts w:asciiTheme="majorHAnsi" w:hAnsiTheme="majorHAnsi"/>
                </w:rPr>
                <w:t>Branko</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Radić</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w:t>
              </w:r>
              <w:r w:rsidR="00F01940" w:rsidRPr="00F01940">
                <w:rPr>
                  <w:rStyle w:val="Hiperveza"/>
                  <w:rFonts w:asciiTheme="majorHAnsi" w:hAnsiTheme="majorHAnsi"/>
                  <w:spacing w:val="-2"/>
                </w:rPr>
                <w:t xml:space="preserve"> lecturer</w:t>
              </w:r>
            </w:hyperlink>
          </w:p>
        </w:tc>
      </w:tr>
      <w:tr w:rsidR="007A1F9E" w:rsidRPr="004737E0" w14:paraId="26803680" w14:textId="77777777">
        <w:trPr>
          <w:trHeight w:val="707"/>
        </w:trPr>
        <w:tc>
          <w:tcPr>
            <w:tcW w:w="2739" w:type="dxa"/>
            <w:shd w:val="clear" w:color="auto" w:fill="F3F3F3"/>
          </w:tcPr>
          <w:p w14:paraId="69C29140"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803" w:type="dxa"/>
            <w:gridSpan w:val="7"/>
          </w:tcPr>
          <w:p w14:paraId="684B2967"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University</w:t>
            </w:r>
            <w:r w:rsidRPr="004737E0">
              <w:rPr>
                <w:rFonts w:asciiTheme="majorHAnsi" w:hAnsiTheme="majorHAnsi"/>
                <w:spacing w:val="40"/>
              </w:rPr>
              <w:t xml:space="preserve"> </w:t>
            </w:r>
            <w:r w:rsidRPr="004737E0">
              <w:rPr>
                <w:rFonts w:asciiTheme="majorHAnsi" w:hAnsiTheme="majorHAnsi"/>
              </w:rPr>
              <w:t>integrated</w:t>
            </w:r>
            <w:r w:rsidRPr="004737E0">
              <w:rPr>
                <w:rFonts w:asciiTheme="majorHAnsi" w:hAnsiTheme="majorHAnsi"/>
                <w:spacing w:val="40"/>
              </w:rPr>
              <w:t xml:space="preserve"> </w:t>
            </w:r>
            <w:r w:rsidRPr="004737E0">
              <w:rPr>
                <w:rFonts w:asciiTheme="majorHAnsi" w:hAnsiTheme="majorHAnsi"/>
              </w:rPr>
              <w:t>undergraduate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graduate</w:t>
            </w:r>
            <w:r w:rsidRPr="004737E0">
              <w:rPr>
                <w:rFonts w:asciiTheme="majorHAnsi" w:hAnsiTheme="majorHAnsi"/>
                <w:spacing w:val="80"/>
              </w:rPr>
              <w:t xml:space="preserve"> </w:t>
            </w:r>
            <w:r w:rsidRPr="004737E0">
              <w:rPr>
                <w:rFonts w:asciiTheme="majorHAnsi" w:hAnsiTheme="majorHAnsi"/>
              </w:rPr>
              <w:t>Teacher Study in the Croatian language</w:t>
            </w:r>
          </w:p>
        </w:tc>
      </w:tr>
      <w:tr w:rsidR="007A1F9E" w:rsidRPr="004737E0" w14:paraId="72CBFFD0" w14:textId="77777777">
        <w:trPr>
          <w:trHeight w:val="443"/>
        </w:trPr>
        <w:tc>
          <w:tcPr>
            <w:tcW w:w="2739" w:type="dxa"/>
            <w:shd w:val="clear" w:color="auto" w:fill="F3F3F3"/>
          </w:tcPr>
          <w:p w14:paraId="1FB79D6D"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595" w:type="dxa"/>
          </w:tcPr>
          <w:p w14:paraId="621F18AA"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573" w:type="dxa"/>
            <w:gridSpan w:val="3"/>
            <w:shd w:val="clear" w:color="auto" w:fill="E6E6E6"/>
          </w:tcPr>
          <w:p w14:paraId="5E02293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635" w:type="dxa"/>
            <w:gridSpan w:val="3"/>
          </w:tcPr>
          <w:p w14:paraId="13F32B2C"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53AB78C9" w14:textId="77777777">
        <w:trPr>
          <w:trHeight w:val="444"/>
        </w:trPr>
        <w:tc>
          <w:tcPr>
            <w:tcW w:w="2739" w:type="dxa"/>
            <w:shd w:val="clear" w:color="auto" w:fill="F3F3F3"/>
          </w:tcPr>
          <w:p w14:paraId="1721BDA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595" w:type="dxa"/>
          </w:tcPr>
          <w:p w14:paraId="0476A47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1573" w:type="dxa"/>
            <w:gridSpan w:val="3"/>
            <w:shd w:val="clear" w:color="auto" w:fill="E6E6E6"/>
          </w:tcPr>
          <w:p w14:paraId="568F299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635" w:type="dxa"/>
            <w:gridSpan w:val="3"/>
          </w:tcPr>
          <w:p w14:paraId="4D3A6116" w14:textId="7F82D911" w:rsidR="007A1F9E" w:rsidRPr="004737E0" w:rsidRDefault="000E1E7D">
            <w:pPr>
              <w:pStyle w:val="TableParagraph"/>
              <w:spacing w:before="81"/>
              <w:ind w:left="143"/>
              <w:rPr>
                <w:rFonts w:asciiTheme="majorHAnsi" w:hAnsiTheme="majorHAnsi"/>
              </w:rPr>
            </w:pPr>
            <w:r w:rsidRPr="004737E0">
              <w:rPr>
                <w:rFonts w:asciiTheme="majorHAnsi" w:hAnsiTheme="majorHAnsi"/>
                <w:spacing w:val="-4"/>
              </w:rPr>
              <w:t>III</w:t>
            </w:r>
          </w:p>
        </w:tc>
      </w:tr>
      <w:tr w:rsidR="007A1F9E" w:rsidRPr="004737E0" w14:paraId="11DE4CB6" w14:textId="77777777">
        <w:trPr>
          <w:trHeight w:val="707"/>
        </w:trPr>
        <w:tc>
          <w:tcPr>
            <w:tcW w:w="2739" w:type="dxa"/>
            <w:shd w:val="clear" w:color="auto" w:fill="F3F3F3"/>
          </w:tcPr>
          <w:p w14:paraId="7445912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595" w:type="dxa"/>
          </w:tcPr>
          <w:p w14:paraId="2BDE9914" w14:textId="0A2E9DA3" w:rsidR="007A1F9E" w:rsidRPr="004737E0" w:rsidRDefault="000E1E7D">
            <w:pPr>
              <w:pStyle w:val="TableParagraph"/>
              <w:spacing w:before="74"/>
              <w:ind w:left="141"/>
              <w:rPr>
                <w:rFonts w:asciiTheme="majorHAnsi" w:hAnsiTheme="majorHAnsi"/>
              </w:rPr>
            </w:pPr>
            <w:r w:rsidRPr="004737E0">
              <w:rPr>
                <w:rFonts w:asciiTheme="majorHAnsi" w:hAnsiTheme="majorHAnsi"/>
              </w:rPr>
              <w:t>Classroom</w:t>
            </w:r>
            <w:r w:rsidRPr="004737E0">
              <w:rPr>
                <w:rFonts w:asciiTheme="majorHAnsi" w:hAnsiTheme="majorHAnsi"/>
                <w:spacing w:val="80"/>
              </w:rPr>
              <w:t xml:space="preserve"> </w:t>
            </w:r>
          </w:p>
        </w:tc>
        <w:tc>
          <w:tcPr>
            <w:tcW w:w="1573" w:type="dxa"/>
            <w:gridSpan w:val="3"/>
            <w:shd w:val="clear" w:color="auto" w:fill="E6E6E6"/>
          </w:tcPr>
          <w:p w14:paraId="15A35D53"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Teaching language(s)</w:t>
            </w:r>
          </w:p>
        </w:tc>
        <w:tc>
          <w:tcPr>
            <w:tcW w:w="2635" w:type="dxa"/>
            <w:gridSpan w:val="3"/>
          </w:tcPr>
          <w:p w14:paraId="373FF073"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Croatian</w:t>
            </w:r>
          </w:p>
          <w:p w14:paraId="2AF84791"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(Italian,</w:t>
            </w:r>
            <w:r w:rsidRPr="004737E0">
              <w:rPr>
                <w:rFonts w:asciiTheme="majorHAnsi" w:hAnsiTheme="majorHAnsi"/>
                <w:spacing w:val="-7"/>
              </w:rPr>
              <w:t xml:space="preserve"> </w:t>
            </w:r>
            <w:r w:rsidRPr="004737E0">
              <w:rPr>
                <w:rFonts w:asciiTheme="majorHAnsi" w:hAnsiTheme="majorHAnsi"/>
                <w:spacing w:val="-2"/>
              </w:rPr>
              <w:t>Slovenian)</w:t>
            </w:r>
          </w:p>
        </w:tc>
      </w:tr>
      <w:tr w:rsidR="007A1F9E" w:rsidRPr="004737E0" w14:paraId="194AE730" w14:textId="77777777">
        <w:trPr>
          <w:trHeight w:val="988"/>
        </w:trPr>
        <w:tc>
          <w:tcPr>
            <w:tcW w:w="2739" w:type="dxa"/>
            <w:shd w:val="clear" w:color="auto" w:fill="F3F3F3"/>
          </w:tcPr>
          <w:p w14:paraId="18319D17" w14:textId="77777777" w:rsidR="007A1F9E" w:rsidRPr="004737E0" w:rsidRDefault="007A1F9E">
            <w:pPr>
              <w:pStyle w:val="TableParagraph"/>
              <w:spacing w:before="71"/>
              <w:rPr>
                <w:rFonts w:asciiTheme="majorHAnsi" w:hAnsiTheme="majorHAnsi"/>
              </w:rPr>
            </w:pPr>
          </w:p>
          <w:p w14:paraId="42642CF5"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595" w:type="dxa"/>
          </w:tcPr>
          <w:p w14:paraId="181D9649" w14:textId="77777777" w:rsidR="007A1F9E" w:rsidRPr="004737E0" w:rsidRDefault="007A1F9E">
            <w:pPr>
              <w:pStyle w:val="TableParagraph"/>
              <w:spacing w:before="71"/>
              <w:rPr>
                <w:rFonts w:asciiTheme="majorHAnsi" w:hAnsiTheme="majorHAnsi"/>
              </w:rPr>
            </w:pPr>
          </w:p>
          <w:p w14:paraId="421B3BD9"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73" w:type="dxa"/>
            <w:gridSpan w:val="3"/>
            <w:shd w:val="clear" w:color="auto" w:fill="E6E6E6"/>
          </w:tcPr>
          <w:p w14:paraId="29D3B8B1" w14:textId="77777777" w:rsidR="007A1F9E" w:rsidRPr="004737E0" w:rsidRDefault="000E1E7D">
            <w:pPr>
              <w:pStyle w:val="TableParagraph"/>
              <w:spacing w:before="71"/>
              <w:ind w:left="143" w:right="135"/>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635" w:type="dxa"/>
            <w:gridSpan w:val="3"/>
          </w:tcPr>
          <w:p w14:paraId="3A61355E" w14:textId="77777777" w:rsidR="007A1F9E" w:rsidRPr="004737E0" w:rsidRDefault="007A1F9E">
            <w:pPr>
              <w:pStyle w:val="TableParagraph"/>
              <w:spacing w:before="71"/>
              <w:rPr>
                <w:rFonts w:asciiTheme="majorHAnsi" w:hAnsiTheme="majorHAnsi"/>
              </w:rPr>
            </w:pPr>
          </w:p>
          <w:p w14:paraId="3E493389" w14:textId="77777777" w:rsidR="007A1F9E" w:rsidRPr="004737E0" w:rsidRDefault="000E1E7D">
            <w:pPr>
              <w:pStyle w:val="TableParagraph"/>
              <w:ind w:left="143"/>
              <w:rPr>
                <w:rFonts w:asciiTheme="majorHAnsi" w:hAnsiTheme="majorHAnsi"/>
              </w:rPr>
            </w:pPr>
            <w:r w:rsidRPr="004737E0">
              <w:rPr>
                <w:rFonts w:asciiTheme="majorHAnsi" w:hAnsiTheme="majorHAnsi"/>
              </w:rPr>
              <w:t>0L</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2447B2CC" w14:textId="77777777">
        <w:trPr>
          <w:trHeight w:val="443"/>
        </w:trPr>
        <w:tc>
          <w:tcPr>
            <w:tcW w:w="2739" w:type="dxa"/>
            <w:shd w:val="clear" w:color="auto" w:fill="F3F3F3"/>
          </w:tcPr>
          <w:p w14:paraId="6993DCCC"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6803" w:type="dxa"/>
            <w:gridSpan w:val="7"/>
          </w:tcPr>
          <w:p w14:paraId="688A7F6F"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Completed</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Instrument</w:t>
            </w:r>
            <w:r w:rsidRPr="004737E0">
              <w:rPr>
                <w:rFonts w:asciiTheme="majorHAnsi" w:hAnsiTheme="majorHAnsi"/>
                <w:spacing w:val="-4"/>
              </w:rPr>
              <w:t xml:space="preserve"> </w:t>
            </w:r>
            <w:r w:rsidRPr="004737E0">
              <w:rPr>
                <w:rFonts w:asciiTheme="majorHAnsi" w:hAnsiTheme="majorHAnsi"/>
              </w:rPr>
              <w:t>playing</w:t>
            </w:r>
            <w:r w:rsidRPr="004737E0">
              <w:rPr>
                <w:rFonts w:asciiTheme="majorHAnsi" w:hAnsiTheme="majorHAnsi"/>
                <w:spacing w:val="-4"/>
              </w:rPr>
              <w:t xml:space="preserve"> </w:t>
            </w:r>
            <w:r w:rsidRPr="004737E0">
              <w:rPr>
                <w:rFonts w:asciiTheme="majorHAnsi" w:hAnsiTheme="majorHAnsi"/>
                <w:spacing w:val="-5"/>
              </w:rPr>
              <w:t>I.</w:t>
            </w:r>
          </w:p>
        </w:tc>
      </w:tr>
      <w:tr w:rsidR="007A1F9E" w:rsidRPr="004737E0" w14:paraId="42B67089" w14:textId="77777777">
        <w:trPr>
          <w:trHeight w:val="988"/>
        </w:trPr>
        <w:tc>
          <w:tcPr>
            <w:tcW w:w="2739" w:type="dxa"/>
            <w:shd w:val="clear" w:color="auto" w:fill="F3F3F3"/>
          </w:tcPr>
          <w:p w14:paraId="6DA2FE0B" w14:textId="77777777" w:rsidR="007A1F9E" w:rsidRPr="004737E0" w:rsidRDefault="007A1F9E">
            <w:pPr>
              <w:pStyle w:val="TableParagraph"/>
              <w:spacing w:before="71"/>
              <w:rPr>
                <w:rFonts w:asciiTheme="majorHAnsi" w:hAnsiTheme="majorHAnsi"/>
              </w:rPr>
            </w:pPr>
          </w:p>
          <w:p w14:paraId="20F8E635"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6803" w:type="dxa"/>
            <w:gridSpan w:val="7"/>
          </w:tcPr>
          <w:p w14:paraId="07A43CA0" w14:textId="54A4E2B5" w:rsidR="007A1F9E" w:rsidRPr="004737E0" w:rsidRDefault="000E1E7D">
            <w:pPr>
              <w:pStyle w:val="TableParagraph"/>
              <w:spacing w:before="71"/>
              <w:ind w:left="141" w:right="2144"/>
              <w:rPr>
                <w:rFonts w:asciiTheme="majorHAnsi" w:hAnsiTheme="majorHAnsi"/>
              </w:rPr>
            </w:pPr>
            <w:r w:rsidRPr="004737E0">
              <w:rPr>
                <w:rFonts w:asciiTheme="majorHAnsi" w:hAnsiTheme="majorHAnsi"/>
              </w:rPr>
              <w:t>Musical</w:t>
            </w:r>
            <w:r w:rsidRPr="004737E0">
              <w:rPr>
                <w:rFonts w:asciiTheme="majorHAnsi" w:hAnsiTheme="majorHAnsi"/>
                <w:spacing w:val="-10"/>
              </w:rPr>
              <w:t xml:space="preserve"> </w:t>
            </w:r>
            <w:r w:rsidRPr="004737E0">
              <w:rPr>
                <w:rFonts w:asciiTheme="majorHAnsi" w:hAnsiTheme="majorHAnsi"/>
              </w:rPr>
              <w:t>theory</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1"/>
              </w:rPr>
              <w:t xml:space="preserve"> </w:t>
            </w:r>
            <w:r w:rsidRPr="004737E0">
              <w:rPr>
                <w:rFonts w:asciiTheme="majorHAnsi" w:hAnsiTheme="majorHAnsi"/>
              </w:rPr>
              <w:t>instrument</w:t>
            </w:r>
            <w:r w:rsidRPr="004737E0">
              <w:rPr>
                <w:rFonts w:asciiTheme="majorHAnsi" w:hAnsiTheme="majorHAnsi"/>
                <w:spacing w:val="-10"/>
              </w:rPr>
              <w:t xml:space="preserve"> </w:t>
            </w:r>
            <w:r w:rsidRPr="004737E0">
              <w:rPr>
                <w:rFonts w:asciiTheme="majorHAnsi" w:hAnsiTheme="majorHAnsi"/>
              </w:rPr>
              <w:t>playing Music teaching methodology I, II, III. Instrument playing I.</w:t>
            </w:r>
          </w:p>
        </w:tc>
      </w:tr>
      <w:tr w:rsidR="007A1F9E" w:rsidRPr="004737E0" w14:paraId="159A0313" w14:textId="77777777">
        <w:trPr>
          <w:trHeight w:val="443"/>
        </w:trPr>
        <w:tc>
          <w:tcPr>
            <w:tcW w:w="2739" w:type="dxa"/>
            <w:shd w:val="clear" w:color="auto" w:fill="F3F3F3"/>
          </w:tcPr>
          <w:p w14:paraId="6C080A4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Objective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tc>
        <w:tc>
          <w:tcPr>
            <w:tcW w:w="6803" w:type="dxa"/>
            <w:gridSpan w:val="7"/>
          </w:tcPr>
          <w:p w14:paraId="0B7EAC0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improve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skill</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playing</w:t>
            </w:r>
            <w:r w:rsidRPr="004737E0">
              <w:rPr>
                <w:rFonts w:asciiTheme="majorHAnsi" w:hAnsiTheme="majorHAnsi"/>
                <w:spacing w:val="-4"/>
              </w:rPr>
              <w:t xml:space="preserve"> </w:t>
            </w:r>
            <w:r w:rsidRPr="004737E0">
              <w:rPr>
                <w:rFonts w:asciiTheme="majorHAnsi" w:hAnsiTheme="majorHAnsi"/>
              </w:rPr>
              <w:t>along</w:t>
            </w:r>
            <w:r w:rsidRPr="004737E0">
              <w:rPr>
                <w:rFonts w:asciiTheme="majorHAnsi" w:hAnsiTheme="majorHAnsi"/>
                <w:spacing w:val="-2"/>
              </w:rPr>
              <w:t xml:space="preserve"> </w:t>
            </w:r>
            <w:r w:rsidRPr="004737E0">
              <w:rPr>
                <w:rFonts w:asciiTheme="majorHAnsi" w:hAnsiTheme="majorHAnsi"/>
              </w:rPr>
              <w:t>with</w:t>
            </w:r>
            <w:r w:rsidRPr="004737E0">
              <w:rPr>
                <w:rFonts w:asciiTheme="majorHAnsi" w:hAnsiTheme="majorHAnsi"/>
                <w:spacing w:val="-2"/>
              </w:rPr>
              <w:t xml:space="preserve"> singing</w:t>
            </w:r>
          </w:p>
        </w:tc>
      </w:tr>
      <w:tr w:rsidR="007A1F9E" w:rsidRPr="004737E0" w14:paraId="5DA57F58" w14:textId="77777777">
        <w:trPr>
          <w:trHeight w:val="1550"/>
        </w:trPr>
        <w:tc>
          <w:tcPr>
            <w:tcW w:w="2739" w:type="dxa"/>
            <w:shd w:val="clear" w:color="auto" w:fill="F3F3F3"/>
          </w:tcPr>
          <w:p w14:paraId="5074BFC6" w14:textId="77777777" w:rsidR="007A1F9E" w:rsidRPr="004737E0" w:rsidRDefault="007A1F9E">
            <w:pPr>
              <w:pStyle w:val="TableParagraph"/>
              <w:rPr>
                <w:rFonts w:asciiTheme="majorHAnsi" w:hAnsiTheme="majorHAnsi"/>
              </w:rPr>
            </w:pPr>
          </w:p>
          <w:p w14:paraId="29EE00E6" w14:textId="77777777" w:rsidR="007A1F9E" w:rsidRPr="004737E0" w:rsidRDefault="007A1F9E">
            <w:pPr>
              <w:pStyle w:val="TableParagraph"/>
              <w:spacing w:before="73"/>
              <w:rPr>
                <w:rFonts w:asciiTheme="majorHAnsi" w:hAnsiTheme="majorHAnsi"/>
              </w:rPr>
            </w:pPr>
          </w:p>
          <w:p w14:paraId="2AA53599"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803" w:type="dxa"/>
            <w:gridSpan w:val="7"/>
          </w:tcPr>
          <w:p w14:paraId="1F05F158" w14:textId="77777777" w:rsidR="007A1F9E" w:rsidRPr="004737E0" w:rsidRDefault="000E1E7D" w:rsidP="00B87C5C">
            <w:pPr>
              <w:pStyle w:val="TableParagraph"/>
              <w:numPr>
                <w:ilvl w:val="0"/>
                <w:numId w:val="262"/>
              </w:numPr>
              <w:tabs>
                <w:tab w:val="left" w:pos="393"/>
              </w:tabs>
              <w:spacing w:before="71"/>
              <w:ind w:right="144" w:firstLine="0"/>
              <w:jc w:val="both"/>
              <w:rPr>
                <w:rFonts w:asciiTheme="majorHAnsi" w:hAnsiTheme="majorHAnsi"/>
              </w:rPr>
            </w:pPr>
            <w:r w:rsidRPr="004737E0">
              <w:rPr>
                <w:rFonts w:asciiTheme="majorHAnsi" w:hAnsiTheme="majorHAnsi"/>
              </w:rPr>
              <w:t>play the keyboard together with the left and right hand in a given tempo</w:t>
            </w:r>
          </w:p>
          <w:p w14:paraId="420890BD" w14:textId="77777777" w:rsidR="007A1F9E" w:rsidRPr="004737E0" w:rsidRDefault="000E1E7D" w:rsidP="00B87C5C">
            <w:pPr>
              <w:pStyle w:val="TableParagraph"/>
              <w:numPr>
                <w:ilvl w:val="0"/>
                <w:numId w:val="262"/>
              </w:numPr>
              <w:tabs>
                <w:tab w:val="left" w:pos="389"/>
              </w:tabs>
              <w:spacing w:before="2"/>
              <w:ind w:right="140" w:firstLine="0"/>
              <w:jc w:val="both"/>
              <w:rPr>
                <w:rFonts w:asciiTheme="majorHAnsi" w:hAnsiTheme="majorHAnsi"/>
              </w:rPr>
            </w:pPr>
            <w:r w:rsidRPr="004737E0">
              <w:rPr>
                <w:rFonts w:asciiTheme="majorHAnsi" w:hAnsiTheme="majorHAnsi"/>
              </w:rPr>
              <w:t xml:space="preserve">apply the skill of reading musical notation to interpret more complex compositions by singing and playing the piano </w:t>
            </w:r>
            <w:r w:rsidRPr="004737E0">
              <w:rPr>
                <w:rFonts w:asciiTheme="majorHAnsi" w:hAnsiTheme="majorHAnsi"/>
                <w:spacing w:val="-2"/>
              </w:rPr>
              <w:t>(keyboard).</w:t>
            </w:r>
          </w:p>
        </w:tc>
      </w:tr>
      <w:tr w:rsidR="007A1F9E" w:rsidRPr="004737E0" w14:paraId="35EC8F0F" w14:textId="77777777">
        <w:trPr>
          <w:trHeight w:val="2268"/>
        </w:trPr>
        <w:tc>
          <w:tcPr>
            <w:tcW w:w="2739" w:type="dxa"/>
            <w:shd w:val="clear" w:color="auto" w:fill="F3F3F3"/>
          </w:tcPr>
          <w:p w14:paraId="31134742" w14:textId="77777777" w:rsidR="007A1F9E" w:rsidRPr="004737E0" w:rsidRDefault="007A1F9E">
            <w:pPr>
              <w:pStyle w:val="TableParagraph"/>
              <w:rPr>
                <w:rFonts w:asciiTheme="majorHAnsi" w:hAnsiTheme="majorHAnsi"/>
              </w:rPr>
            </w:pPr>
          </w:p>
          <w:p w14:paraId="4BA18538" w14:textId="77777777" w:rsidR="007A1F9E" w:rsidRPr="004737E0" w:rsidRDefault="007A1F9E">
            <w:pPr>
              <w:pStyle w:val="TableParagraph"/>
              <w:rPr>
                <w:rFonts w:asciiTheme="majorHAnsi" w:hAnsiTheme="majorHAnsi"/>
              </w:rPr>
            </w:pPr>
          </w:p>
          <w:p w14:paraId="0E8091CF" w14:textId="77777777" w:rsidR="007A1F9E" w:rsidRPr="004737E0" w:rsidRDefault="007A1F9E">
            <w:pPr>
              <w:pStyle w:val="TableParagraph"/>
              <w:spacing w:before="17"/>
              <w:rPr>
                <w:rFonts w:asciiTheme="majorHAnsi" w:hAnsiTheme="majorHAnsi"/>
              </w:rPr>
            </w:pPr>
          </w:p>
          <w:p w14:paraId="75666B37" w14:textId="77777777" w:rsidR="007A1F9E" w:rsidRPr="004737E0" w:rsidRDefault="000E1E7D">
            <w:pPr>
              <w:pStyle w:val="TableParagraph"/>
              <w:tabs>
                <w:tab w:val="left" w:pos="1847"/>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803" w:type="dxa"/>
            <w:gridSpan w:val="7"/>
          </w:tcPr>
          <w:p w14:paraId="752C25F2" w14:textId="77777777" w:rsidR="007A1F9E" w:rsidRPr="004737E0" w:rsidRDefault="000E1E7D" w:rsidP="00B87C5C">
            <w:pPr>
              <w:pStyle w:val="TableParagraph"/>
              <w:numPr>
                <w:ilvl w:val="0"/>
                <w:numId w:val="261"/>
              </w:numPr>
              <w:tabs>
                <w:tab w:val="left" w:pos="338"/>
              </w:tabs>
              <w:spacing w:before="16" w:line="281" w:lineRule="exact"/>
              <w:ind w:left="338" w:hanging="233"/>
              <w:rPr>
                <w:rFonts w:asciiTheme="majorHAnsi" w:hAnsiTheme="majorHAnsi"/>
              </w:rPr>
            </w:pPr>
            <w:r w:rsidRPr="004737E0">
              <w:rPr>
                <w:rFonts w:asciiTheme="majorHAnsi" w:hAnsiTheme="majorHAnsi"/>
              </w:rPr>
              <w:t>Technical</w:t>
            </w:r>
            <w:r w:rsidRPr="004737E0">
              <w:rPr>
                <w:rFonts w:asciiTheme="majorHAnsi" w:hAnsiTheme="majorHAnsi"/>
                <w:spacing w:val="-5"/>
              </w:rPr>
              <w:t xml:space="preserve"> </w:t>
            </w:r>
            <w:r w:rsidRPr="004737E0">
              <w:rPr>
                <w:rFonts w:asciiTheme="majorHAnsi" w:hAnsiTheme="majorHAnsi"/>
              </w:rPr>
              <w:t>exercises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development</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finger</w:t>
            </w:r>
            <w:r w:rsidRPr="004737E0">
              <w:rPr>
                <w:rFonts w:asciiTheme="majorHAnsi" w:hAnsiTheme="majorHAnsi"/>
                <w:spacing w:val="-3"/>
              </w:rPr>
              <w:t xml:space="preserve"> </w:t>
            </w:r>
            <w:r w:rsidRPr="004737E0">
              <w:rPr>
                <w:rFonts w:asciiTheme="majorHAnsi" w:hAnsiTheme="majorHAnsi"/>
              </w:rPr>
              <w:t>motor</w:t>
            </w:r>
            <w:r w:rsidRPr="004737E0">
              <w:rPr>
                <w:rFonts w:asciiTheme="majorHAnsi" w:hAnsiTheme="majorHAnsi"/>
                <w:spacing w:val="-2"/>
              </w:rPr>
              <w:t xml:space="preserve"> skills</w:t>
            </w:r>
          </w:p>
          <w:p w14:paraId="39B8B69E" w14:textId="77777777" w:rsidR="007A1F9E" w:rsidRPr="004737E0" w:rsidRDefault="000E1E7D" w:rsidP="00B87C5C">
            <w:pPr>
              <w:pStyle w:val="TableParagraph"/>
              <w:numPr>
                <w:ilvl w:val="0"/>
                <w:numId w:val="261"/>
              </w:numPr>
              <w:tabs>
                <w:tab w:val="left" w:pos="353"/>
              </w:tabs>
              <w:ind w:left="105" w:right="103" w:firstLine="0"/>
              <w:rPr>
                <w:rFonts w:asciiTheme="majorHAnsi" w:hAnsiTheme="majorHAnsi"/>
              </w:rPr>
            </w:pPr>
            <w:r w:rsidRPr="004737E0">
              <w:rPr>
                <w:rFonts w:asciiTheme="majorHAnsi" w:hAnsiTheme="majorHAnsi"/>
              </w:rPr>
              <w:t>Playing scales (major and minor), through two octaves, up to four accidentals</w:t>
            </w:r>
          </w:p>
          <w:p w14:paraId="7E428F0E" w14:textId="77777777" w:rsidR="007A1F9E" w:rsidRPr="004737E0" w:rsidRDefault="000E1E7D" w:rsidP="00B87C5C">
            <w:pPr>
              <w:pStyle w:val="TableParagraph"/>
              <w:numPr>
                <w:ilvl w:val="0"/>
                <w:numId w:val="261"/>
              </w:numPr>
              <w:tabs>
                <w:tab w:val="left" w:pos="338"/>
              </w:tabs>
              <w:spacing w:before="1" w:line="281" w:lineRule="exact"/>
              <w:ind w:left="338" w:hanging="233"/>
              <w:rPr>
                <w:rFonts w:asciiTheme="majorHAnsi" w:hAnsiTheme="majorHAnsi"/>
              </w:rPr>
            </w:pPr>
            <w:r w:rsidRPr="004737E0">
              <w:rPr>
                <w:rFonts w:asciiTheme="majorHAnsi" w:hAnsiTheme="majorHAnsi"/>
              </w:rPr>
              <w:t>Practicing</w:t>
            </w:r>
            <w:r w:rsidRPr="004737E0">
              <w:rPr>
                <w:rFonts w:asciiTheme="majorHAnsi" w:hAnsiTheme="majorHAnsi"/>
                <w:spacing w:val="-5"/>
              </w:rPr>
              <w:t xml:space="preserve"> </w:t>
            </w:r>
            <w:r w:rsidRPr="004737E0">
              <w:rPr>
                <w:rFonts w:asciiTheme="majorHAnsi" w:hAnsiTheme="majorHAnsi"/>
              </w:rPr>
              <w:t>playing</w:t>
            </w:r>
            <w:r w:rsidRPr="004737E0">
              <w:rPr>
                <w:rFonts w:asciiTheme="majorHAnsi" w:hAnsiTheme="majorHAnsi"/>
                <w:spacing w:val="-5"/>
              </w:rPr>
              <w:t xml:space="preserve"> </w:t>
            </w:r>
            <w:r w:rsidRPr="004737E0">
              <w:rPr>
                <w:rFonts w:asciiTheme="majorHAnsi" w:hAnsiTheme="majorHAnsi"/>
              </w:rPr>
              <w:t>chords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broken</w:t>
            </w:r>
            <w:r w:rsidRPr="004737E0">
              <w:rPr>
                <w:rFonts w:asciiTheme="majorHAnsi" w:hAnsiTheme="majorHAnsi"/>
                <w:spacing w:val="-3"/>
              </w:rPr>
              <w:t xml:space="preserve"> </w:t>
            </w:r>
            <w:r w:rsidRPr="004737E0">
              <w:rPr>
                <w:rFonts w:asciiTheme="majorHAnsi" w:hAnsiTheme="majorHAnsi"/>
                <w:spacing w:val="-4"/>
              </w:rPr>
              <w:t>form</w:t>
            </w:r>
          </w:p>
          <w:p w14:paraId="5A770D1C" w14:textId="77777777" w:rsidR="007A1F9E" w:rsidRPr="004737E0" w:rsidRDefault="000E1E7D" w:rsidP="00B87C5C">
            <w:pPr>
              <w:pStyle w:val="TableParagraph"/>
              <w:numPr>
                <w:ilvl w:val="0"/>
                <w:numId w:val="261"/>
              </w:numPr>
              <w:tabs>
                <w:tab w:val="left" w:pos="336"/>
              </w:tabs>
              <w:ind w:left="105" w:right="103" w:firstLine="0"/>
              <w:rPr>
                <w:rFonts w:asciiTheme="majorHAnsi" w:hAnsiTheme="majorHAnsi"/>
              </w:rPr>
            </w:pPr>
            <w:r w:rsidRPr="004737E0">
              <w:rPr>
                <w:rFonts w:asciiTheme="majorHAnsi" w:hAnsiTheme="majorHAnsi"/>
              </w:rPr>
              <w:t>Playing</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melody</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right</w:t>
            </w:r>
            <w:r w:rsidRPr="004737E0">
              <w:rPr>
                <w:rFonts w:asciiTheme="majorHAnsi" w:hAnsiTheme="majorHAnsi"/>
                <w:spacing w:val="-4"/>
              </w:rPr>
              <w:t xml:space="preserve"> </w:t>
            </w:r>
            <w:r w:rsidRPr="004737E0">
              <w:rPr>
                <w:rFonts w:asciiTheme="majorHAnsi" w:hAnsiTheme="majorHAnsi"/>
              </w:rPr>
              <w:t>hand</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simple</w:t>
            </w:r>
            <w:r w:rsidRPr="004737E0">
              <w:rPr>
                <w:rFonts w:asciiTheme="majorHAnsi" w:hAnsiTheme="majorHAnsi"/>
                <w:spacing w:val="-3"/>
              </w:rPr>
              <w:t xml:space="preserve"> </w:t>
            </w:r>
            <w:r w:rsidRPr="004737E0">
              <w:rPr>
                <w:rFonts w:asciiTheme="majorHAnsi" w:hAnsiTheme="majorHAnsi"/>
              </w:rPr>
              <w:t>harmonic accompaniment with the left hand (together) on the keyboard</w:t>
            </w:r>
          </w:p>
          <w:p w14:paraId="243EE349" w14:textId="77777777" w:rsidR="007A1F9E" w:rsidRPr="004737E0" w:rsidRDefault="000E1E7D" w:rsidP="00B87C5C">
            <w:pPr>
              <w:pStyle w:val="TableParagraph"/>
              <w:numPr>
                <w:ilvl w:val="0"/>
                <w:numId w:val="261"/>
              </w:numPr>
              <w:tabs>
                <w:tab w:val="left" w:pos="338"/>
              </w:tabs>
              <w:spacing w:line="281" w:lineRule="exact"/>
              <w:ind w:left="338" w:hanging="233"/>
              <w:rPr>
                <w:rFonts w:asciiTheme="majorHAnsi" w:hAnsiTheme="majorHAnsi"/>
              </w:rPr>
            </w:pPr>
            <w:r w:rsidRPr="004737E0">
              <w:rPr>
                <w:rFonts w:asciiTheme="majorHAnsi" w:hAnsiTheme="majorHAnsi"/>
              </w:rPr>
              <w:t>Singing</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3"/>
              </w:rPr>
              <w:t xml:space="preserve"> </w:t>
            </w:r>
            <w:r w:rsidRPr="004737E0">
              <w:rPr>
                <w:rFonts w:asciiTheme="majorHAnsi" w:hAnsiTheme="majorHAnsi"/>
              </w:rPr>
              <w:t>keyboard</w:t>
            </w:r>
            <w:r w:rsidRPr="004737E0">
              <w:rPr>
                <w:rFonts w:asciiTheme="majorHAnsi" w:hAnsiTheme="majorHAnsi"/>
                <w:spacing w:val="-4"/>
              </w:rPr>
              <w:t xml:space="preserve"> </w:t>
            </w:r>
            <w:r w:rsidRPr="004737E0">
              <w:rPr>
                <w:rFonts w:asciiTheme="majorHAnsi" w:hAnsiTheme="majorHAnsi"/>
                <w:spacing w:val="-2"/>
              </w:rPr>
              <w:t>accompaniment</w:t>
            </w:r>
          </w:p>
          <w:p w14:paraId="1BA22184" w14:textId="77777777" w:rsidR="007A1F9E" w:rsidRPr="004737E0" w:rsidRDefault="000E1E7D" w:rsidP="00B87C5C">
            <w:pPr>
              <w:pStyle w:val="TableParagraph"/>
              <w:numPr>
                <w:ilvl w:val="0"/>
                <w:numId w:val="261"/>
              </w:numPr>
              <w:tabs>
                <w:tab w:val="left" w:pos="338"/>
              </w:tabs>
              <w:spacing w:line="263" w:lineRule="exact"/>
              <w:ind w:left="338" w:hanging="233"/>
              <w:rPr>
                <w:rFonts w:asciiTheme="majorHAnsi" w:hAnsiTheme="majorHAnsi"/>
              </w:rPr>
            </w:pPr>
            <w:r w:rsidRPr="004737E0">
              <w:rPr>
                <w:rFonts w:asciiTheme="majorHAnsi" w:hAnsiTheme="majorHAnsi"/>
              </w:rPr>
              <w:t>Expressive</w:t>
            </w:r>
            <w:r w:rsidRPr="004737E0">
              <w:rPr>
                <w:rFonts w:asciiTheme="majorHAnsi" w:hAnsiTheme="majorHAnsi"/>
                <w:spacing w:val="-3"/>
              </w:rPr>
              <w:t xml:space="preserve"> </w:t>
            </w:r>
            <w:r w:rsidRPr="004737E0">
              <w:rPr>
                <w:rFonts w:asciiTheme="majorHAnsi" w:hAnsiTheme="majorHAnsi"/>
                <w:spacing w:val="-2"/>
              </w:rPr>
              <w:t>playing</w:t>
            </w:r>
          </w:p>
        </w:tc>
      </w:tr>
      <w:tr w:rsidR="007A1F9E" w:rsidRPr="004737E0" w14:paraId="5D4352D9" w14:textId="77777777">
        <w:trPr>
          <w:trHeight w:val="1139"/>
        </w:trPr>
        <w:tc>
          <w:tcPr>
            <w:tcW w:w="2739" w:type="dxa"/>
            <w:vMerge w:val="restart"/>
            <w:shd w:val="clear" w:color="auto" w:fill="F3F3F3"/>
          </w:tcPr>
          <w:p w14:paraId="4F38FE93" w14:textId="77777777" w:rsidR="007A1F9E" w:rsidRPr="004737E0" w:rsidRDefault="007A1F9E">
            <w:pPr>
              <w:pStyle w:val="TableParagraph"/>
              <w:spacing w:before="224"/>
              <w:rPr>
                <w:rFonts w:asciiTheme="majorHAnsi" w:hAnsiTheme="majorHAnsi"/>
              </w:rPr>
            </w:pPr>
          </w:p>
          <w:p w14:paraId="588B3C38" w14:textId="59CE5BFB" w:rsidR="007A1F9E" w:rsidRPr="004737E0" w:rsidRDefault="000E1E7D">
            <w:pPr>
              <w:pStyle w:val="TableParagraph"/>
              <w:tabs>
                <w:tab w:val="left" w:pos="1070"/>
                <w:tab w:val="left" w:pos="1186"/>
                <w:tab w:val="left" w:pos="1590"/>
                <w:tab w:val="left" w:pos="1650"/>
                <w:tab w:val="left" w:pos="1776"/>
                <w:tab w:val="left" w:pos="2244"/>
                <w:tab w:val="left" w:pos="2427"/>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activities, teaching</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learning 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744" w:type="dxa"/>
            <w:gridSpan w:val="2"/>
          </w:tcPr>
          <w:p w14:paraId="709222FB" w14:textId="77777777" w:rsidR="007A1F9E" w:rsidRPr="004737E0" w:rsidRDefault="007A1F9E">
            <w:pPr>
              <w:pStyle w:val="TableParagraph"/>
              <w:spacing w:before="13"/>
              <w:rPr>
                <w:rFonts w:asciiTheme="majorHAnsi" w:hAnsiTheme="majorHAnsi"/>
              </w:rPr>
            </w:pPr>
          </w:p>
          <w:p w14:paraId="3154F3F1" w14:textId="5CABA14C" w:rsidR="007A1F9E" w:rsidRPr="004737E0" w:rsidRDefault="000E1E7D">
            <w:pPr>
              <w:pStyle w:val="TableParagraph"/>
              <w:ind w:left="105" w:right="189"/>
              <w:rPr>
                <w:rFonts w:asciiTheme="majorHAnsi" w:hAnsiTheme="majorHAnsi"/>
              </w:rPr>
            </w:pPr>
            <w:r w:rsidRPr="004737E0">
              <w:rPr>
                <w:rFonts w:asciiTheme="majorHAnsi" w:hAnsiTheme="majorHAnsi"/>
              </w:rPr>
              <w:t>Student</w:t>
            </w:r>
            <w:r w:rsidRPr="004737E0">
              <w:rPr>
                <w:rFonts w:asciiTheme="majorHAnsi" w:hAnsiTheme="majorHAnsi"/>
                <w:spacing w:val="-14"/>
              </w:rPr>
              <w:t xml:space="preserve"> </w:t>
            </w:r>
            <w:r w:rsidRPr="004737E0">
              <w:rPr>
                <w:rFonts w:asciiTheme="majorHAnsi" w:hAnsiTheme="majorHAnsi"/>
              </w:rPr>
              <w:t xml:space="preserve">responsibilities </w:t>
            </w:r>
          </w:p>
        </w:tc>
        <w:tc>
          <w:tcPr>
            <w:tcW w:w="1133" w:type="dxa"/>
          </w:tcPr>
          <w:p w14:paraId="231F28AA" w14:textId="77777777" w:rsidR="007A1F9E" w:rsidRPr="004737E0" w:rsidRDefault="000E1E7D">
            <w:pPr>
              <w:pStyle w:val="TableParagraph"/>
              <w:spacing w:before="155"/>
              <w:ind w:left="107" w:right="97"/>
              <w:jc w:val="both"/>
              <w:rPr>
                <w:rFonts w:asciiTheme="majorHAnsi" w:hAnsiTheme="majorHAnsi"/>
              </w:rPr>
            </w:pPr>
            <w:r w:rsidRPr="004737E0">
              <w:rPr>
                <w:rFonts w:asciiTheme="majorHAnsi" w:hAnsiTheme="majorHAnsi"/>
                <w:spacing w:val="-2"/>
              </w:rPr>
              <w:t xml:space="preserve">Learning outcome </w:t>
            </w:r>
            <w:r w:rsidRPr="004737E0">
              <w:rPr>
                <w:rFonts w:asciiTheme="majorHAnsi" w:hAnsiTheme="majorHAnsi"/>
                <w:spacing w:val="-10"/>
              </w:rPr>
              <w:t>s</w:t>
            </w:r>
          </w:p>
        </w:tc>
        <w:tc>
          <w:tcPr>
            <w:tcW w:w="1087" w:type="dxa"/>
            <w:gridSpan w:val="2"/>
          </w:tcPr>
          <w:p w14:paraId="7D67B980" w14:textId="77777777" w:rsidR="007A1F9E" w:rsidRPr="004737E0" w:rsidRDefault="007A1F9E">
            <w:pPr>
              <w:pStyle w:val="TableParagraph"/>
              <w:spacing w:before="155"/>
              <w:rPr>
                <w:rFonts w:asciiTheme="majorHAnsi" w:hAnsiTheme="majorHAnsi"/>
              </w:rPr>
            </w:pPr>
          </w:p>
          <w:p w14:paraId="0F44691A"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Hours</w:t>
            </w:r>
          </w:p>
        </w:tc>
        <w:tc>
          <w:tcPr>
            <w:tcW w:w="1050" w:type="dxa"/>
          </w:tcPr>
          <w:p w14:paraId="4E80B8D3" w14:textId="77777777" w:rsidR="007A1F9E" w:rsidRPr="004737E0" w:rsidRDefault="007A1F9E">
            <w:pPr>
              <w:pStyle w:val="TableParagraph"/>
              <w:spacing w:before="13"/>
              <w:rPr>
                <w:rFonts w:asciiTheme="majorHAnsi" w:hAnsiTheme="majorHAnsi"/>
              </w:rPr>
            </w:pPr>
          </w:p>
          <w:p w14:paraId="3B3F6133" w14:textId="77777777" w:rsidR="007A1F9E" w:rsidRPr="004737E0" w:rsidRDefault="000E1E7D">
            <w:pPr>
              <w:pStyle w:val="TableParagraph"/>
              <w:ind w:left="105"/>
              <w:rPr>
                <w:rFonts w:asciiTheme="majorHAnsi" w:hAnsiTheme="majorHAnsi"/>
              </w:rPr>
            </w:pPr>
            <w:r w:rsidRPr="004737E0">
              <w:rPr>
                <w:rFonts w:asciiTheme="majorHAnsi" w:hAnsiTheme="majorHAnsi"/>
                <w:spacing w:val="-4"/>
              </w:rPr>
              <w:t>ECTS</w:t>
            </w:r>
          </w:p>
          <w:p w14:paraId="0980C69C" w14:textId="77777777" w:rsidR="007A1F9E" w:rsidRPr="004737E0" w:rsidRDefault="000E1E7D">
            <w:pPr>
              <w:pStyle w:val="TableParagraph"/>
              <w:spacing w:before="2"/>
              <w:ind w:left="105"/>
              <w:rPr>
                <w:rFonts w:asciiTheme="majorHAnsi" w:hAnsiTheme="majorHAnsi"/>
              </w:rPr>
            </w:pPr>
            <w:r w:rsidRPr="004737E0">
              <w:rPr>
                <w:rFonts w:asciiTheme="majorHAnsi" w:hAnsiTheme="majorHAnsi"/>
                <w:spacing w:val="-2"/>
              </w:rPr>
              <w:t>credits</w:t>
            </w:r>
          </w:p>
        </w:tc>
        <w:tc>
          <w:tcPr>
            <w:tcW w:w="789" w:type="dxa"/>
          </w:tcPr>
          <w:p w14:paraId="2C50036C" w14:textId="77777777" w:rsidR="007A1F9E" w:rsidRPr="004737E0" w:rsidRDefault="000E1E7D">
            <w:pPr>
              <w:pStyle w:val="TableParagraph"/>
              <w:spacing w:before="14"/>
              <w:ind w:left="104" w:right="173"/>
              <w:rPr>
                <w:rFonts w:asciiTheme="majorHAnsi" w:hAnsiTheme="majorHAnsi"/>
              </w:rPr>
            </w:pPr>
            <w:r w:rsidRPr="004737E0">
              <w:rPr>
                <w:rFonts w:asciiTheme="majorHAnsi" w:hAnsiTheme="majorHAnsi"/>
                <w:spacing w:val="-4"/>
              </w:rPr>
              <w:t xml:space="preserve">Grad </w:t>
            </w:r>
            <w:r w:rsidRPr="004737E0">
              <w:rPr>
                <w:rFonts w:asciiTheme="majorHAnsi" w:hAnsiTheme="majorHAnsi"/>
                <w:spacing w:val="-10"/>
              </w:rPr>
              <w:t xml:space="preserve">e </w:t>
            </w:r>
            <w:r w:rsidRPr="004737E0">
              <w:rPr>
                <w:rFonts w:asciiTheme="majorHAnsi" w:hAnsiTheme="majorHAnsi"/>
                <w:spacing w:val="-2"/>
              </w:rPr>
              <w:t>ratio</w:t>
            </w:r>
          </w:p>
          <w:p w14:paraId="14A01B48" w14:textId="77777777" w:rsidR="007A1F9E" w:rsidRPr="004737E0" w:rsidRDefault="000E1E7D">
            <w:pPr>
              <w:pStyle w:val="TableParagraph"/>
              <w:spacing w:before="1" w:line="261" w:lineRule="exact"/>
              <w:ind w:left="104"/>
              <w:rPr>
                <w:rFonts w:asciiTheme="majorHAnsi" w:hAnsiTheme="majorHAnsi"/>
              </w:rPr>
            </w:pPr>
            <w:r w:rsidRPr="004737E0">
              <w:rPr>
                <w:rFonts w:asciiTheme="majorHAnsi" w:hAnsiTheme="majorHAnsi"/>
                <w:spacing w:val="-5"/>
              </w:rPr>
              <w:t>(%)</w:t>
            </w:r>
          </w:p>
        </w:tc>
      </w:tr>
      <w:tr w:rsidR="007A1F9E" w:rsidRPr="004737E0" w14:paraId="5E308550" w14:textId="77777777">
        <w:trPr>
          <w:trHeight w:val="316"/>
        </w:trPr>
        <w:tc>
          <w:tcPr>
            <w:tcW w:w="2739" w:type="dxa"/>
            <w:vMerge/>
            <w:tcBorders>
              <w:top w:val="nil"/>
            </w:tcBorders>
            <w:shd w:val="clear" w:color="auto" w:fill="F3F3F3"/>
          </w:tcPr>
          <w:p w14:paraId="7ACE49C9" w14:textId="77777777" w:rsidR="007A1F9E" w:rsidRPr="004737E0" w:rsidRDefault="007A1F9E">
            <w:pPr>
              <w:rPr>
                <w:rFonts w:asciiTheme="majorHAnsi" w:hAnsiTheme="majorHAnsi"/>
              </w:rPr>
            </w:pPr>
          </w:p>
        </w:tc>
        <w:tc>
          <w:tcPr>
            <w:tcW w:w="2744" w:type="dxa"/>
            <w:gridSpan w:val="2"/>
          </w:tcPr>
          <w:p w14:paraId="56F1A6FE" w14:textId="5EBB204F" w:rsidR="007A1F9E" w:rsidRPr="004737E0" w:rsidRDefault="00A7173A">
            <w:pPr>
              <w:pStyle w:val="TableParagraph"/>
              <w:spacing w:before="16" w:line="280" w:lineRule="exact"/>
              <w:ind w:left="105"/>
              <w:rPr>
                <w:rFonts w:asciiTheme="majorHAnsi" w:hAnsiTheme="majorHAnsi"/>
              </w:rPr>
            </w:pPr>
            <w:r>
              <w:rPr>
                <w:rFonts w:asciiTheme="majorHAnsi" w:hAnsiTheme="majorHAnsi"/>
              </w:rPr>
              <w:t>Activity</w:t>
            </w:r>
            <w:r w:rsidR="000E1E7D" w:rsidRPr="004737E0">
              <w:rPr>
                <w:rFonts w:asciiTheme="majorHAnsi" w:hAnsiTheme="majorHAnsi"/>
                <w:spacing w:val="-6"/>
              </w:rPr>
              <w:t xml:space="preserve"> </w:t>
            </w:r>
            <w:r w:rsidR="000E1E7D" w:rsidRPr="004737E0">
              <w:rPr>
                <w:rFonts w:asciiTheme="majorHAnsi" w:hAnsiTheme="majorHAnsi"/>
                <w:spacing w:val="-10"/>
              </w:rPr>
              <w:t>T</w:t>
            </w:r>
          </w:p>
        </w:tc>
        <w:tc>
          <w:tcPr>
            <w:tcW w:w="1133" w:type="dxa"/>
          </w:tcPr>
          <w:p w14:paraId="0FA04B99" w14:textId="77777777"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2.</w:t>
            </w:r>
          </w:p>
        </w:tc>
        <w:tc>
          <w:tcPr>
            <w:tcW w:w="1087" w:type="dxa"/>
            <w:gridSpan w:val="2"/>
          </w:tcPr>
          <w:p w14:paraId="1380E096" w14:textId="26F991A0"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spacing w:val="-5"/>
              </w:rPr>
              <w:t>2</w:t>
            </w:r>
            <w:r w:rsidR="00E02444">
              <w:rPr>
                <w:rFonts w:asciiTheme="majorHAnsi" w:hAnsiTheme="majorHAnsi"/>
                <w:spacing w:val="-5"/>
              </w:rPr>
              <w:t>3</w:t>
            </w:r>
          </w:p>
        </w:tc>
        <w:tc>
          <w:tcPr>
            <w:tcW w:w="1050" w:type="dxa"/>
          </w:tcPr>
          <w:p w14:paraId="52349037" w14:textId="384464FE" w:rsidR="007A1F9E" w:rsidRPr="004737E0" w:rsidRDefault="000E1E7D">
            <w:pPr>
              <w:pStyle w:val="TableParagraph"/>
              <w:spacing w:before="23" w:line="273" w:lineRule="exact"/>
              <w:ind w:left="105"/>
              <w:rPr>
                <w:rFonts w:asciiTheme="majorHAnsi" w:hAnsiTheme="majorHAnsi"/>
              </w:rPr>
            </w:pPr>
            <w:r w:rsidRPr="004737E0">
              <w:rPr>
                <w:rFonts w:asciiTheme="majorHAnsi" w:hAnsiTheme="majorHAnsi"/>
                <w:spacing w:val="-5"/>
              </w:rPr>
              <w:t>0</w:t>
            </w:r>
            <w:r w:rsidR="00737A88">
              <w:rPr>
                <w:rFonts w:asciiTheme="majorHAnsi" w:hAnsiTheme="majorHAnsi"/>
                <w:spacing w:val="-5"/>
              </w:rPr>
              <w:t>.</w:t>
            </w:r>
            <w:r w:rsidRPr="004737E0">
              <w:rPr>
                <w:rFonts w:asciiTheme="majorHAnsi" w:hAnsiTheme="majorHAnsi"/>
                <w:spacing w:val="-5"/>
              </w:rPr>
              <w:t>8</w:t>
            </w:r>
          </w:p>
        </w:tc>
        <w:tc>
          <w:tcPr>
            <w:tcW w:w="789" w:type="dxa"/>
          </w:tcPr>
          <w:p w14:paraId="458D70E3" w14:textId="77777777" w:rsidR="007A1F9E" w:rsidRPr="004737E0" w:rsidRDefault="000E1E7D">
            <w:pPr>
              <w:pStyle w:val="TableParagraph"/>
              <w:spacing w:before="23" w:line="273" w:lineRule="exact"/>
              <w:ind w:right="38"/>
              <w:jc w:val="center"/>
              <w:rPr>
                <w:rFonts w:asciiTheme="majorHAnsi" w:hAnsiTheme="majorHAnsi"/>
              </w:rPr>
            </w:pP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08EF5555" w14:textId="77777777">
        <w:trPr>
          <w:trHeight w:val="575"/>
        </w:trPr>
        <w:tc>
          <w:tcPr>
            <w:tcW w:w="2739" w:type="dxa"/>
            <w:vMerge/>
            <w:tcBorders>
              <w:top w:val="nil"/>
            </w:tcBorders>
            <w:shd w:val="clear" w:color="auto" w:fill="F3F3F3"/>
          </w:tcPr>
          <w:p w14:paraId="06772788" w14:textId="77777777" w:rsidR="007A1F9E" w:rsidRPr="004737E0" w:rsidRDefault="007A1F9E">
            <w:pPr>
              <w:rPr>
                <w:rFonts w:asciiTheme="majorHAnsi" w:hAnsiTheme="majorHAnsi"/>
              </w:rPr>
            </w:pPr>
          </w:p>
        </w:tc>
        <w:tc>
          <w:tcPr>
            <w:tcW w:w="2744" w:type="dxa"/>
            <w:gridSpan w:val="2"/>
          </w:tcPr>
          <w:p w14:paraId="24343B3D"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Continuous</w:t>
            </w:r>
            <w:r w:rsidRPr="004737E0">
              <w:rPr>
                <w:rFonts w:asciiTheme="majorHAnsi" w:hAnsiTheme="majorHAnsi"/>
                <w:spacing w:val="80"/>
              </w:rPr>
              <w:t xml:space="preserve"> </w:t>
            </w:r>
            <w:r w:rsidRPr="004737E0">
              <w:rPr>
                <w:rFonts w:asciiTheme="majorHAnsi" w:hAnsiTheme="majorHAnsi"/>
              </w:rPr>
              <w:t>verification of knowledge</w:t>
            </w:r>
          </w:p>
        </w:tc>
        <w:tc>
          <w:tcPr>
            <w:tcW w:w="1133" w:type="dxa"/>
          </w:tcPr>
          <w:p w14:paraId="02D15ACC"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2.</w:t>
            </w:r>
          </w:p>
        </w:tc>
        <w:tc>
          <w:tcPr>
            <w:tcW w:w="1087" w:type="dxa"/>
            <w:gridSpan w:val="2"/>
          </w:tcPr>
          <w:p w14:paraId="3494EA19" w14:textId="765D66FD"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2</w:t>
            </w:r>
            <w:r w:rsidR="00E02444">
              <w:rPr>
                <w:rFonts w:asciiTheme="majorHAnsi" w:hAnsiTheme="majorHAnsi"/>
                <w:spacing w:val="-5"/>
              </w:rPr>
              <w:t>2</w:t>
            </w:r>
          </w:p>
        </w:tc>
        <w:tc>
          <w:tcPr>
            <w:tcW w:w="1050" w:type="dxa"/>
          </w:tcPr>
          <w:p w14:paraId="4FE59E72" w14:textId="50C787BE" w:rsidR="007A1F9E" w:rsidRPr="004737E0" w:rsidRDefault="000E1E7D">
            <w:pPr>
              <w:pStyle w:val="TableParagraph"/>
              <w:spacing w:before="155"/>
              <w:ind w:left="105"/>
              <w:rPr>
                <w:rFonts w:asciiTheme="majorHAnsi" w:hAnsiTheme="majorHAnsi"/>
              </w:rPr>
            </w:pPr>
            <w:r w:rsidRPr="004737E0">
              <w:rPr>
                <w:rFonts w:asciiTheme="majorHAnsi" w:hAnsiTheme="majorHAnsi"/>
                <w:spacing w:val="-5"/>
              </w:rPr>
              <w:t>0</w:t>
            </w:r>
            <w:r w:rsidR="00737A88">
              <w:rPr>
                <w:rFonts w:asciiTheme="majorHAnsi" w:hAnsiTheme="majorHAnsi"/>
                <w:spacing w:val="-5"/>
              </w:rPr>
              <w:t>.</w:t>
            </w:r>
            <w:r w:rsidRPr="004737E0">
              <w:rPr>
                <w:rFonts w:asciiTheme="majorHAnsi" w:hAnsiTheme="majorHAnsi"/>
                <w:spacing w:val="-5"/>
              </w:rPr>
              <w:t>7</w:t>
            </w:r>
          </w:p>
        </w:tc>
        <w:tc>
          <w:tcPr>
            <w:tcW w:w="789" w:type="dxa"/>
          </w:tcPr>
          <w:p w14:paraId="36FC5255" w14:textId="77777777" w:rsidR="007A1F9E" w:rsidRPr="004737E0" w:rsidRDefault="000E1E7D">
            <w:pPr>
              <w:pStyle w:val="TableParagraph"/>
              <w:spacing w:before="155"/>
              <w:ind w:right="38"/>
              <w:jc w:val="center"/>
              <w:rPr>
                <w:rFonts w:asciiTheme="majorHAnsi" w:hAnsiTheme="majorHAnsi"/>
              </w:rPr>
            </w:pPr>
            <w:r w:rsidRPr="004737E0">
              <w:rPr>
                <w:rFonts w:asciiTheme="majorHAnsi" w:hAnsiTheme="majorHAnsi"/>
              </w:rPr>
              <w:t>50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3722F7EE" w14:textId="77777777">
        <w:trPr>
          <w:trHeight w:val="316"/>
        </w:trPr>
        <w:tc>
          <w:tcPr>
            <w:tcW w:w="2739" w:type="dxa"/>
            <w:vMerge/>
            <w:tcBorders>
              <w:top w:val="nil"/>
            </w:tcBorders>
            <w:shd w:val="clear" w:color="auto" w:fill="F3F3F3"/>
          </w:tcPr>
          <w:p w14:paraId="60A9582C" w14:textId="77777777" w:rsidR="007A1F9E" w:rsidRPr="004737E0" w:rsidRDefault="007A1F9E">
            <w:pPr>
              <w:rPr>
                <w:rFonts w:asciiTheme="majorHAnsi" w:hAnsiTheme="majorHAnsi"/>
              </w:rPr>
            </w:pPr>
          </w:p>
        </w:tc>
        <w:tc>
          <w:tcPr>
            <w:tcW w:w="2744" w:type="dxa"/>
            <w:gridSpan w:val="2"/>
          </w:tcPr>
          <w:p w14:paraId="5BA875F6"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3"/>
              </w:rPr>
              <w:t xml:space="preserve"> </w:t>
            </w:r>
            <w:r w:rsidRPr="004737E0">
              <w:rPr>
                <w:rFonts w:asciiTheme="majorHAnsi" w:hAnsiTheme="majorHAnsi"/>
                <w:spacing w:val="-4"/>
              </w:rPr>
              <w:t>oral</w:t>
            </w:r>
          </w:p>
        </w:tc>
        <w:tc>
          <w:tcPr>
            <w:tcW w:w="1133" w:type="dxa"/>
          </w:tcPr>
          <w:p w14:paraId="68C2405F"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2.</w:t>
            </w:r>
          </w:p>
        </w:tc>
        <w:tc>
          <w:tcPr>
            <w:tcW w:w="1087" w:type="dxa"/>
            <w:gridSpan w:val="2"/>
          </w:tcPr>
          <w:p w14:paraId="7F2C6CD3"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15</w:t>
            </w:r>
          </w:p>
        </w:tc>
        <w:tc>
          <w:tcPr>
            <w:tcW w:w="1050" w:type="dxa"/>
          </w:tcPr>
          <w:p w14:paraId="6657E591" w14:textId="12CA1544"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spacing w:val="-5"/>
              </w:rPr>
              <w:t>0</w:t>
            </w:r>
            <w:r w:rsidR="00737A88">
              <w:rPr>
                <w:rFonts w:asciiTheme="majorHAnsi" w:hAnsiTheme="majorHAnsi"/>
                <w:spacing w:val="-5"/>
              </w:rPr>
              <w:t>.</w:t>
            </w:r>
            <w:r w:rsidRPr="004737E0">
              <w:rPr>
                <w:rFonts w:asciiTheme="majorHAnsi" w:hAnsiTheme="majorHAnsi"/>
                <w:spacing w:val="-5"/>
              </w:rPr>
              <w:t>5</w:t>
            </w:r>
          </w:p>
        </w:tc>
        <w:tc>
          <w:tcPr>
            <w:tcW w:w="789" w:type="dxa"/>
          </w:tcPr>
          <w:p w14:paraId="550EE2E3" w14:textId="77777777" w:rsidR="007A1F9E" w:rsidRPr="004737E0" w:rsidRDefault="000E1E7D">
            <w:pPr>
              <w:pStyle w:val="TableParagraph"/>
              <w:spacing w:before="26" w:line="270" w:lineRule="exact"/>
              <w:ind w:right="38"/>
              <w:jc w:val="center"/>
              <w:rPr>
                <w:rFonts w:asciiTheme="majorHAnsi" w:hAnsiTheme="majorHAnsi"/>
              </w:rPr>
            </w:pPr>
            <w:r w:rsidRPr="004737E0">
              <w:rPr>
                <w:rFonts w:asciiTheme="majorHAnsi" w:hAnsiTheme="majorHAnsi"/>
              </w:rPr>
              <w:t>40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34AD10F9" w14:textId="77777777">
        <w:trPr>
          <w:trHeight w:val="578"/>
        </w:trPr>
        <w:tc>
          <w:tcPr>
            <w:tcW w:w="2739" w:type="dxa"/>
            <w:vMerge/>
            <w:tcBorders>
              <w:top w:val="nil"/>
            </w:tcBorders>
            <w:shd w:val="clear" w:color="auto" w:fill="F3F3F3"/>
          </w:tcPr>
          <w:p w14:paraId="538E3AA7" w14:textId="77777777" w:rsidR="007A1F9E" w:rsidRPr="004737E0" w:rsidRDefault="007A1F9E">
            <w:pPr>
              <w:rPr>
                <w:rFonts w:asciiTheme="majorHAnsi" w:hAnsiTheme="majorHAnsi"/>
              </w:rPr>
            </w:pPr>
          </w:p>
        </w:tc>
        <w:tc>
          <w:tcPr>
            <w:tcW w:w="3877" w:type="dxa"/>
            <w:gridSpan w:val="3"/>
          </w:tcPr>
          <w:p w14:paraId="126D06AA"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4"/>
              </w:rPr>
              <w:t>Total</w:t>
            </w:r>
          </w:p>
        </w:tc>
        <w:tc>
          <w:tcPr>
            <w:tcW w:w="1087" w:type="dxa"/>
            <w:gridSpan w:val="2"/>
          </w:tcPr>
          <w:p w14:paraId="7BA5741B" w14:textId="77777777" w:rsidR="007A1F9E" w:rsidRPr="004737E0" w:rsidRDefault="000E1E7D">
            <w:pPr>
              <w:pStyle w:val="TableParagraph"/>
              <w:spacing w:before="156"/>
              <w:ind w:left="107"/>
              <w:rPr>
                <w:rFonts w:asciiTheme="majorHAnsi" w:hAnsiTheme="majorHAnsi"/>
              </w:rPr>
            </w:pPr>
            <w:r w:rsidRPr="004737E0">
              <w:rPr>
                <w:rFonts w:asciiTheme="majorHAnsi" w:hAnsiTheme="majorHAnsi"/>
                <w:spacing w:val="-5"/>
              </w:rPr>
              <w:t>60</w:t>
            </w:r>
          </w:p>
        </w:tc>
        <w:tc>
          <w:tcPr>
            <w:tcW w:w="1050" w:type="dxa"/>
          </w:tcPr>
          <w:p w14:paraId="15643389" w14:textId="77777777" w:rsidR="007A1F9E" w:rsidRPr="004737E0" w:rsidRDefault="000E1E7D">
            <w:pPr>
              <w:pStyle w:val="TableParagraph"/>
              <w:spacing w:before="156"/>
              <w:ind w:left="105"/>
              <w:rPr>
                <w:rFonts w:asciiTheme="majorHAnsi" w:hAnsiTheme="majorHAnsi"/>
              </w:rPr>
            </w:pPr>
            <w:r w:rsidRPr="004737E0">
              <w:rPr>
                <w:rFonts w:asciiTheme="majorHAnsi" w:hAnsiTheme="majorHAnsi"/>
                <w:spacing w:val="-10"/>
              </w:rPr>
              <w:t>2</w:t>
            </w:r>
          </w:p>
        </w:tc>
        <w:tc>
          <w:tcPr>
            <w:tcW w:w="789" w:type="dxa"/>
          </w:tcPr>
          <w:p w14:paraId="4019CED5" w14:textId="77777777" w:rsidR="007A1F9E" w:rsidRPr="004737E0" w:rsidRDefault="000E1E7D">
            <w:pPr>
              <w:pStyle w:val="TableParagraph"/>
              <w:spacing w:before="14" w:line="281" w:lineRule="exact"/>
              <w:ind w:left="104"/>
              <w:rPr>
                <w:rFonts w:asciiTheme="majorHAnsi" w:hAnsiTheme="majorHAnsi"/>
              </w:rPr>
            </w:pPr>
            <w:r w:rsidRPr="004737E0">
              <w:rPr>
                <w:rFonts w:asciiTheme="majorHAnsi" w:hAnsiTheme="majorHAnsi"/>
                <w:spacing w:val="-5"/>
              </w:rPr>
              <w:t>100</w:t>
            </w:r>
          </w:p>
          <w:p w14:paraId="3920A6D5" w14:textId="77777777" w:rsidR="007A1F9E" w:rsidRPr="004737E0" w:rsidRDefault="000E1E7D">
            <w:pPr>
              <w:pStyle w:val="TableParagraph"/>
              <w:spacing w:line="263" w:lineRule="exact"/>
              <w:ind w:left="104"/>
              <w:rPr>
                <w:rFonts w:asciiTheme="majorHAnsi" w:hAnsiTheme="majorHAnsi"/>
              </w:rPr>
            </w:pPr>
            <w:r w:rsidRPr="004737E0">
              <w:rPr>
                <w:rFonts w:asciiTheme="majorHAnsi" w:hAnsiTheme="majorHAnsi"/>
                <w:spacing w:val="-10"/>
              </w:rPr>
              <w:t>%</w:t>
            </w:r>
          </w:p>
        </w:tc>
      </w:tr>
    </w:tbl>
    <w:p w14:paraId="6E70E0E5" w14:textId="77777777" w:rsidR="007A1F9E" w:rsidRPr="004737E0" w:rsidRDefault="007A1F9E">
      <w:pPr>
        <w:pStyle w:val="TableParagraph"/>
        <w:spacing w:line="263"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6798"/>
      </w:tblGrid>
      <w:tr w:rsidR="007A1F9E" w:rsidRPr="004737E0" w14:paraId="5258F0B5" w14:textId="77777777">
        <w:trPr>
          <w:trHeight w:val="10146"/>
        </w:trPr>
        <w:tc>
          <w:tcPr>
            <w:tcW w:w="2739" w:type="dxa"/>
            <w:shd w:val="clear" w:color="auto" w:fill="F3F3F3"/>
          </w:tcPr>
          <w:p w14:paraId="7B70931F" w14:textId="77777777" w:rsidR="007A1F9E" w:rsidRPr="004737E0" w:rsidRDefault="007A1F9E">
            <w:pPr>
              <w:pStyle w:val="TableParagraph"/>
              <w:rPr>
                <w:rFonts w:asciiTheme="majorHAnsi" w:hAnsiTheme="majorHAnsi"/>
              </w:rPr>
            </w:pPr>
          </w:p>
        </w:tc>
        <w:tc>
          <w:tcPr>
            <w:tcW w:w="6798" w:type="dxa"/>
          </w:tcPr>
          <w:p w14:paraId="28C8F5B0"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40862A4B" w14:textId="77777777" w:rsidR="007A1F9E" w:rsidRPr="004737E0" w:rsidRDefault="000E1E7D">
            <w:pPr>
              <w:pStyle w:val="TableParagraph"/>
              <w:spacing w:before="2"/>
              <w:ind w:left="105"/>
              <w:rPr>
                <w:rFonts w:asciiTheme="majorHAnsi" w:hAnsiTheme="majorHAnsi"/>
              </w:rPr>
            </w:pPr>
            <w:r w:rsidRPr="004737E0">
              <w:rPr>
                <w:rFonts w:asciiTheme="majorHAnsi" w:hAnsiTheme="majorHAnsi"/>
              </w:rPr>
              <w:t>Class attendance is mandatory. 30% of absences are tolerated, and they do not need to be justified.</w:t>
            </w:r>
          </w:p>
          <w:p w14:paraId="7611526A"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Class</w:t>
            </w:r>
            <w:r w:rsidRPr="004737E0">
              <w:rPr>
                <w:rFonts w:asciiTheme="majorHAnsi" w:hAnsiTheme="majorHAnsi"/>
                <w:spacing w:val="-3"/>
              </w:rPr>
              <w:t xml:space="preserve"> </w:t>
            </w:r>
            <w:r w:rsidRPr="004737E0">
              <w:rPr>
                <w:rFonts w:asciiTheme="majorHAnsi" w:hAnsiTheme="majorHAnsi"/>
              </w:rPr>
              <w:t>attendance</w:t>
            </w:r>
            <w:r w:rsidRPr="004737E0">
              <w:rPr>
                <w:rFonts w:asciiTheme="majorHAnsi" w:hAnsiTheme="majorHAnsi"/>
                <w:spacing w:val="-2"/>
              </w:rPr>
              <w:t xml:space="preserve"> </w:t>
            </w:r>
            <w:r w:rsidRPr="004737E0">
              <w:rPr>
                <w:rFonts w:asciiTheme="majorHAnsi" w:hAnsiTheme="majorHAnsi"/>
              </w:rPr>
              <w:t>is</w:t>
            </w:r>
            <w:r w:rsidRPr="004737E0">
              <w:rPr>
                <w:rFonts w:asciiTheme="majorHAnsi" w:hAnsiTheme="majorHAnsi"/>
                <w:spacing w:val="-2"/>
              </w:rPr>
              <w:t xml:space="preserve"> </w:t>
            </w:r>
            <w:r w:rsidRPr="004737E0">
              <w:rPr>
                <w:rFonts w:asciiTheme="majorHAnsi" w:hAnsiTheme="majorHAnsi"/>
              </w:rPr>
              <w:t>evaluated</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2"/>
              </w:rPr>
              <w:t xml:space="preserve"> follows:</w:t>
            </w:r>
          </w:p>
          <w:p w14:paraId="775C30E1" w14:textId="77777777" w:rsidR="00737A88" w:rsidRDefault="000E1E7D">
            <w:pPr>
              <w:pStyle w:val="TableParagraph"/>
              <w:ind w:left="105" w:right="496"/>
              <w:rPr>
                <w:rFonts w:asciiTheme="majorHAnsi" w:hAnsiTheme="majorHAnsi"/>
              </w:rPr>
            </w:pPr>
            <w:r w:rsidRPr="004737E0">
              <w:rPr>
                <w:rFonts w:asciiTheme="majorHAnsi" w:hAnsiTheme="majorHAnsi"/>
              </w:rPr>
              <w:t>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Does</w:t>
            </w:r>
            <w:r w:rsidRPr="004737E0">
              <w:rPr>
                <w:rFonts w:asciiTheme="majorHAnsi" w:hAnsiTheme="majorHAnsi"/>
                <w:spacing w:val="-4"/>
              </w:rPr>
              <w:t xml:space="preserve"> </w:t>
            </w:r>
            <w:r w:rsidRPr="004737E0">
              <w:rPr>
                <w:rFonts w:asciiTheme="majorHAnsi" w:hAnsiTheme="majorHAnsi"/>
              </w:rPr>
              <w:t>not</w:t>
            </w:r>
            <w:r w:rsidRPr="004737E0">
              <w:rPr>
                <w:rFonts w:asciiTheme="majorHAnsi" w:hAnsiTheme="majorHAnsi"/>
                <w:spacing w:val="-5"/>
              </w:rPr>
              <w:t xml:space="preserve"> </w:t>
            </w:r>
            <w:r w:rsidRPr="004737E0">
              <w:rPr>
                <w:rFonts w:asciiTheme="majorHAnsi" w:hAnsiTheme="majorHAnsi"/>
              </w:rPr>
              <w:t>attend</w:t>
            </w:r>
            <w:r w:rsidRPr="004737E0">
              <w:rPr>
                <w:rFonts w:asciiTheme="majorHAnsi" w:hAnsiTheme="majorHAnsi"/>
                <w:spacing w:val="-6"/>
              </w:rPr>
              <w:t xml:space="preserve"> </w:t>
            </w:r>
            <w:r w:rsidRPr="004737E0">
              <w:rPr>
                <w:rFonts w:asciiTheme="majorHAnsi" w:hAnsiTheme="majorHAnsi"/>
              </w:rPr>
              <w:t>lectures</w:t>
            </w:r>
            <w:r w:rsidRPr="004737E0">
              <w:rPr>
                <w:rFonts w:asciiTheme="majorHAnsi" w:hAnsiTheme="majorHAnsi"/>
                <w:spacing w:val="-4"/>
              </w:rPr>
              <w:t xml:space="preserve"> </w:t>
            </w:r>
            <w:r w:rsidRPr="004737E0">
              <w:rPr>
                <w:rFonts w:asciiTheme="majorHAnsi" w:hAnsiTheme="majorHAnsi"/>
              </w:rPr>
              <w:t>(from</w:t>
            </w:r>
            <w:r w:rsidRPr="004737E0">
              <w:rPr>
                <w:rFonts w:asciiTheme="majorHAnsi" w:hAnsiTheme="majorHAnsi"/>
                <w:spacing w:val="-3"/>
              </w:rPr>
              <w:t xml:space="preserve"> </w:t>
            </w:r>
            <w:r w:rsidRPr="004737E0">
              <w:rPr>
                <w:rFonts w:asciiTheme="majorHAnsi" w:hAnsiTheme="majorHAnsi"/>
              </w:rPr>
              <w:t>5</w:t>
            </w:r>
            <w:r w:rsidRPr="004737E0">
              <w:rPr>
                <w:rFonts w:asciiTheme="majorHAnsi" w:hAnsiTheme="majorHAnsi"/>
                <w:spacing w:val="-5"/>
              </w:rPr>
              <w:t xml:space="preserve"> </w:t>
            </w:r>
            <w:r w:rsidRPr="004737E0">
              <w:rPr>
                <w:rFonts w:asciiTheme="majorHAnsi" w:hAnsiTheme="majorHAnsi"/>
              </w:rPr>
              <w:t>absences</w:t>
            </w:r>
            <w:r w:rsidRPr="004737E0">
              <w:rPr>
                <w:rFonts w:asciiTheme="majorHAnsi" w:hAnsiTheme="majorHAnsi"/>
                <w:spacing w:val="-4"/>
              </w:rPr>
              <w:t xml:space="preserve"> </w:t>
            </w:r>
            <w:r w:rsidRPr="004737E0">
              <w:rPr>
                <w:rFonts w:asciiTheme="majorHAnsi" w:hAnsiTheme="majorHAnsi"/>
              </w:rPr>
              <w:t xml:space="preserve">onwards) </w:t>
            </w:r>
          </w:p>
          <w:p w14:paraId="11939E2D" w14:textId="6D9E9237" w:rsidR="007A1F9E" w:rsidRPr="004737E0" w:rsidRDefault="000E1E7D">
            <w:pPr>
              <w:pStyle w:val="TableParagraph"/>
              <w:ind w:left="105" w:right="496"/>
              <w:rPr>
                <w:rFonts w:asciiTheme="majorHAnsi" w:hAnsiTheme="majorHAnsi"/>
              </w:rPr>
            </w:pPr>
            <w:r w:rsidRPr="004737E0">
              <w:rPr>
                <w:rFonts w:asciiTheme="majorHAnsi" w:hAnsiTheme="majorHAnsi"/>
              </w:rPr>
              <w:t>10 % = Attends lectures.</w:t>
            </w:r>
          </w:p>
          <w:p w14:paraId="6727ECF3" w14:textId="7469CD53" w:rsidR="007A1F9E" w:rsidRPr="004737E0" w:rsidRDefault="000E1E7D">
            <w:pPr>
              <w:pStyle w:val="TableParagraph"/>
              <w:spacing w:before="1"/>
              <w:ind w:left="105" w:right="101"/>
              <w:jc w:val="both"/>
              <w:rPr>
                <w:rFonts w:asciiTheme="majorHAnsi" w:hAnsiTheme="majorHAnsi"/>
              </w:rPr>
            </w:pPr>
            <w:r w:rsidRPr="004737E0">
              <w:rPr>
                <w:rFonts w:asciiTheme="majorHAnsi" w:hAnsiTheme="majorHAnsi"/>
              </w:rPr>
              <w:t>Continuous verification of knowledge is necessary for the best possible acquisition of playing skills. During the exercises, students play individually and collectively according to the instructions</w:t>
            </w:r>
            <w:r w:rsidRPr="004737E0">
              <w:rPr>
                <w:rFonts w:asciiTheme="majorHAnsi" w:hAnsiTheme="majorHAnsi"/>
                <w:spacing w:val="-6"/>
              </w:rPr>
              <w:t xml:space="preserve"> </w:t>
            </w:r>
            <w:r w:rsidRPr="004737E0">
              <w:rPr>
                <w:rFonts w:asciiTheme="majorHAnsi" w:hAnsiTheme="majorHAnsi"/>
              </w:rPr>
              <w:t>(checking</w:t>
            </w:r>
            <w:r w:rsidRPr="004737E0">
              <w:rPr>
                <w:rFonts w:asciiTheme="majorHAnsi" w:hAnsiTheme="majorHAnsi"/>
                <w:spacing w:val="-8"/>
              </w:rPr>
              <w:t xml:space="preserve"> </w:t>
            </w:r>
            <w:r w:rsidRPr="004737E0">
              <w:rPr>
                <w:rFonts w:asciiTheme="majorHAnsi" w:hAnsiTheme="majorHAnsi"/>
              </w:rPr>
              <w:t>scales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00737A88" w:rsidRPr="004737E0">
              <w:rPr>
                <w:rFonts w:asciiTheme="majorHAnsi" w:hAnsiTheme="majorHAnsi"/>
              </w:rPr>
              <w:t>practicing</w:t>
            </w:r>
            <w:r w:rsidRPr="004737E0">
              <w:rPr>
                <w:rFonts w:asciiTheme="majorHAnsi" w:hAnsiTheme="majorHAnsi"/>
                <w:spacing w:val="-6"/>
              </w:rPr>
              <w:t xml:space="preserve"> </w:t>
            </w:r>
            <w:r w:rsidRPr="004737E0">
              <w:rPr>
                <w:rFonts w:asciiTheme="majorHAnsi" w:hAnsiTheme="majorHAnsi"/>
              </w:rPr>
              <w:t>songs).</w:t>
            </w:r>
            <w:r w:rsidRPr="004737E0">
              <w:rPr>
                <w:rFonts w:asciiTheme="majorHAnsi" w:hAnsiTheme="majorHAnsi"/>
                <w:spacing w:val="-4"/>
              </w:rPr>
              <w:t xml:space="preserve"> </w:t>
            </w:r>
            <w:r w:rsidRPr="004737E0">
              <w:rPr>
                <w:rFonts w:asciiTheme="majorHAnsi" w:hAnsiTheme="majorHAnsi"/>
              </w:rPr>
              <w:t>Everything</w:t>
            </w:r>
            <w:r w:rsidRPr="004737E0">
              <w:rPr>
                <w:rFonts w:asciiTheme="majorHAnsi" w:hAnsiTheme="majorHAnsi"/>
                <w:spacing w:val="-8"/>
              </w:rPr>
              <w:t xml:space="preserve"> </w:t>
            </w:r>
            <w:r w:rsidRPr="004737E0">
              <w:rPr>
                <w:rFonts w:asciiTheme="majorHAnsi" w:hAnsiTheme="majorHAnsi"/>
              </w:rPr>
              <w:t>is graded</w:t>
            </w:r>
            <w:r w:rsidRPr="004737E0">
              <w:rPr>
                <w:rFonts w:asciiTheme="majorHAnsi" w:hAnsiTheme="majorHAnsi"/>
                <w:spacing w:val="-9"/>
              </w:rPr>
              <w:t xml:space="preserve"> </w:t>
            </w:r>
            <w:r w:rsidRPr="004737E0">
              <w:rPr>
                <w:rFonts w:asciiTheme="majorHAnsi" w:hAnsiTheme="majorHAnsi"/>
              </w:rPr>
              <w:t>from</w:t>
            </w:r>
            <w:r w:rsidRPr="004737E0">
              <w:rPr>
                <w:rFonts w:asciiTheme="majorHAnsi" w:hAnsiTheme="majorHAnsi"/>
                <w:spacing w:val="-9"/>
              </w:rPr>
              <w:t xml:space="preserve"> </w:t>
            </w:r>
            <w:r w:rsidRPr="004737E0">
              <w:rPr>
                <w:rFonts w:asciiTheme="majorHAnsi" w:hAnsiTheme="majorHAnsi"/>
              </w:rPr>
              <w:t>1</w:t>
            </w:r>
            <w:r w:rsidRPr="004737E0">
              <w:rPr>
                <w:rFonts w:asciiTheme="majorHAnsi" w:hAnsiTheme="majorHAnsi"/>
                <w:spacing w:val="-9"/>
              </w:rPr>
              <w:t xml:space="preserve"> </w:t>
            </w:r>
            <w:r w:rsidRPr="004737E0">
              <w:rPr>
                <w:rFonts w:asciiTheme="majorHAnsi" w:hAnsiTheme="majorHAnsi"/>
              </w:rPr>
              <w:t>to</w:t>
            </w:r>
            <w:r w:rsidRPr="004737E0">
              <w:rPr>
                <w:rFonts w:asciiTheme="majorHAnsi" w:hAnsiTheme="majorHAnsi"/>
                <w:spacing w:val="-8"/>
              </w:rPr>
              <w:t xml:space="preserve"> </w:t>
            </w:r>
            <w:r w:rsidRPr="004737E0">
              <w:rPr>
                <w:rFonts w:asciiTheme="majorHAnsi" w:hAnsiTheme="majorHAnsi"/>
              </w:rPr>
              <w:t>5</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at</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end,</w:t>
            </w:r>
            <w:r w:rsidRPr="004737E0">
              <w:rPr>
                <w:rFonts w:asciiTheme="majorHAnsi" w:hAnsiTheme="majorHAnsi"/>
                <w:spacing w:val="-10"/>
              </w:rPr>
              <w:t xml:space="preserve"> </w:t>
            </w:r>
            <w:r w:rsidRPr="004737E0">
              <w:rPr>
                <w:rFonts w:asciiTheme="majorHAnsi" w:hAnsiTheme="majorHAnsi"/>
              </w:rPr>
              <w:t>based</w:t>
            </w:r>
            <w:r w:rsidRPr="004737E0">
              <w:rPr>
                <w:rFonts w:asciiTheme="majorHAnsi" w:hAnsiTheme="majorHAnsi"/>
                <w:spacing w:val="-9"/>
              </w:rPr>
              <w:t xml:space="preserve"> </w:t>
            </w:r>
            <w:r w:rsidRPr="004737E0">
              <w:rPr>
                <w:rFonts w:asciiTheme="majorHAnsi" w:hAnsiTheme="majorHAnsi"/>
              </w:rPr>
              <w:t>on</w:t>
            </w:r>
            <w:r w:rsidRPr="004737E0">
              <w:rPr>
                <w:rFonts w:asciiTheme="majorHAnsi" w:hAnsiTheme="majorHAnsi"/>
                <w:spacing w:val="-11"/>
              </w:rPr>
              <w:t xml:space="preserve"> </w:t>
            </w:r>
            <w:r w:rsidRPr="004737E0">
              <w:rPr>
                <w:rFonts w:asciiTheme="majorHAnsi" w:hAnsiTheme="majorHAnsi"/>
              </w:rPr>
              <w:t>everything</w:t>
            </w:r>
            <w:r w:rsidRPr="004737E0">
              <w:rPr>
                <w:rFonts w:asciiTheme="majorHAnsi" w:hAnsiTheme="majorHAnsi"/>
                <w:spacing w:val="-9"/>
              </w:rPr>
              <w:t xml:space="preserve"> </w:t>
            </w:r>
            <w:r w:rsidRPr="004737E0">
              <w:rPr>
                <w:rFonts w:asciiTheme="majorHAnsi" w:hAnsiTheme="majorHAnsi"/>
              </w:rPr>
              <w:t>practiced, an average grade is calculated.</w:t>
            </w:r>
          </w:p>
          <w:p w14:paraId="01BA26DC"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0</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did</w:t>
            </w:r>
            <w:r w:rsidRPr="004737E0">
              <w:rPr>
                <w:rFonts w:asciiTheme="majorHAnsi" w:hAnsiTheme="majorHAnsi"/>
                <w:spacing w:val="-3"/>
              </w:rPr>
              <w:t xml:space="preserve"> </w:t>
            </w:r>
            <w:r w:rsidRPr="004737E0">
              <w:rPr>
                <w:rFonts w:asciiTheme="majorHAnsi" w:hAnsiTheme="majorHAnsi"/>
              </w:rPr>
              <w:t>not</w:t>
            </w:r>
            <w:r w:rsidRPr="004737E0">
              <w:rPr>
                <w:rFonts w:asciiTheme="majorHAnsi" w:hAnsiTheme="majorHAnsi"/>
                <w:spacing w:val="-2"/>
              </w:rPr>
              <w:t xml:space="preserve"> </w:t>
            </w:r>
            <w:r w:rsidRPr="004737E0">
              <w:rPr>
                <w:rFonts w:asciiTheme="majorHAnsi" w:hAnsiTheme="majorHAnsi"/>
              </w:rPr>
              <w:t>learn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given</w:t>
            </w:r>
            <w:r w:rsidRPr="004737E0">
              <w:rPr>
                <w:rFonts w:asciiTheme="majorHAnsi" w:hAnsiTheme="majorHAnsi"/>
                <w:spacing w:val="-2"/>
              </w:rPr>
              <w:t xml:space="preserve"> material</w:t>
            </w:r>
          </w:p>
          <w:p w14:paraId="5D716DB5" w14:textId="77777777" w:rsidR="007A1F9E" w:rsidRPr="004737E0" w:rsidRDefault="000E1E7D">
            <w:pPr>
              <w:pStyle w:val="TableParagraph"/>
              <w:ind w:left="105" w:right="100"/>
              <w:jc w:val="both"/>
              <w:rPr>
                <w:rFonts w:asciiTheme="majorHAnsi" w:hAnsiTheme="majorHAnsi"/>
              </w:rPr>
            </w:pPr>
            <w:r w:rsidRPr="004737E0">
              <w:rPr>
                <w:rFonts w:asciiTheme="majorHAnsi" w:hAnsiTheme="majorHAnsi"/>
              </w:rPr>
              <w:t>10</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2"/>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During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examination,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student</w:t>
            </w:r>
            <w:r w:rsidRPr="004737E0">
              <w:rPr>
                <w:rFonts w:asciiTheme="majorHAnsi" w:hAnsiTheme="majorHAnsi"/>
                <w:spacing w:val="-11"/>
              </w:rPr>
              <w:t xml:space="preserve"> </w:t>
            </w:r>
            <w:r w:rsidRPr="004737E0">
              <w:rPr>
                <w:rFonts w:asciiTheme="majorHAnsi" w:hAnsiTheme="majorHAnsi"/>
              </w:rPr>
              <w:t>has</w:t>
            </w:r>
            <w:r w:rsidRPr="004737E0">
              <w:rPr>
                <w:rFonts w:asciiTheme="majorHAnsi" w:hAnsiTheme="majorHAnsi"/>
                <w:spacing w:val="-14"/>
              </w:rPr>
              <w:t xml:space="preserve"> </w:t>
            </w:r>
            <w:r w:rsidRPr="004737E0">
              <w:rPr>
                <w:rFonts w:asciiTheme="majorHAnsi" w:hAnsiTheme="majorHAnsi"/>
              </w:rPr>
              <w:t>an</w:t>
            </w:r>
            <w:r w:rsidRPr="004737E0">
              <w:rPr>
                <w:rFonts w:asciiTheme="majorHAnsi" w:hAnsiTheme="majorHAnsi"/>
                <w:spacing w:val="-10"/>
              </w:rPr>
              <w:t xml:space="preserve"> </w:t>
            </w:r>
            <w:r w:rsidRPr="004737E0">
              <w:rPr>
                <w:rFonts w:asciiTheme="majorHAnsi" w:hAnsiTheme="majorHAnsi"/>
              </w:rPr>
              <w:t>average</w:t>
            </w:r>
            <w:r w:rsidRPr="004737E0">
              <w:rPr>
                <w:rFonts w:asciiTheme="majorHAnsi" w:hAnsiTheme="majorHAnsi"/>
                <w:spacing w:val="-12"/>
              </w:rPr>
              <w:t xml:space="preserve"> </w:t>
            </w:r>
            <w:r w:rsidRPr="004737E0">
              <w:rPr>
                <w:rFonts w:asciiTheme="majorHAnsi" w:hAnsiTheme="majorHAnsi"/>
              </w:rPr>
              <w:t>grade of 1.50-2.19</w:t>
            </w:r>
          </w:p>
          <w:p w14:paraId="638AA3E7" w14:textId="77777777" w:rsidR="007A1F9E" w:rsidRPr="004737E0" w:rsidRDefault="000E1E7D">
            <w:pPr>
              <w:pStyle w:val="TableParagraph"/>
              <w:spacing w:before="1"/>
              <w:ind w:left="105" w:right="100"/>
              <w:jc w:val="both"/>
              <w:rPr>
                <w:rFonts w:asciiTheme="majorHAnsi" w:hAnsiTheme="majorHAnsi"/>
              </w:rPr>
            </w:pPr>
            <w:r w:rsidRPr="004737E0">
              <w:rPr>
                <w:rFonts w:asciiTheme="majorHAnsi" w:hAnsiTheme="majorHAnsi"/>
              </w:rPr>
              <w:t>20</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2"/>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During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examination,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student</w:t>
            </w:r>
            <w:r w:rsidRPr="004737E0">
              <w:rPr>
                <w:rFonts w:asciiTheme="majorHAnsi" w:hAnsiTheme="majorHAnsi"/>
                <w:spacing w:val="-11"/>
              </w:rPr>
              <w:t xml:space="preserve"> </w:t>
            </w:r>
            <w:r w:rsidRPr="004737E0">
              <w:rPr>
                <w:rFonts w:asciiTheme="majorHAnsi" w:hAnsiTheme="majorHAnsi"/>
              </w:rPr>
              <w:t>has</w:t>
            </w:r>
            <w:r w:rsidRPr="004737E0">
              <w:rPr>
                <w:rFonts w:asciiTheme="majorHAnsi" w:hAnsiTheme="majorHAnsi"/>
                <w:spacing w:val="-14"/>
              </w:rPr>
              <w:t xml:space="preserve"> </w:t>
            </w:r>
            <w:r w:rsidRPr="004737E0">
              <w:rPr>
                <w:rFonts w:asciiTheme="majorHAnsi" w:hAnsiTheme="majorHAnsi"/>
              </w:rPr>
              <w:t>an</w:t>
            </w:r>
            <w:r w:rsidRPr="004737E0">
              <w:rPr>
                <w:rFonts w:asciiTheme="majorHAnsi" w:hAnsiTheme="majorHAnsi"/>
                <w:spacing w:val="-10"/>
              </w:rPr>
              <w:t xml:space="preserve"> </w:t>
            </w:r>
            <w:r w:rsidRPr="004737E0">
              <w:rPr>
                <w:rFonts w:asciiTheme="majorHAnsi" w:hAnsiTheme="majorHAnsi"/>
              </w:rPr>
              <w:t>average</w:t>
            </w:r>
            <w:r w:rsidRPr="004737E0">
              <w:rPr>
                <w:rFonts w:asciiTheme="majorHAnsi" w:hAnsiTheme="majorHAnsi"/>
                <w:spacing w:val="-12"/>
              </w:rPr>
              <w:t xml:space="preserve"> </w:t>
            </w:r>
            <w:r w:rsidRPr="004737E0">
              <w:rPr>
                <w:rFonts w:asciiTheme="majorHAnsi" w:hAnsiTheme="majorHAnsi"/>
              </w:rPr>
              <w:t>grade of 2.20-2.89</w:t>
            </w:r>
          </w:p>
          <w:p w14:paraId="58BEBC05" w14:textId="77777777" w:rsidR="007A1F9E" w:rsidRPr="004737E0" w:rsidRDefault="000E1E7D">
            <w:pPr>
              <w:pStyle w:val="TableParagraph"/>
              <w:ind w:left="105" w:right="100"/>
              <w:jc w:val="both"/>
              <w:rPr>
                <w:rFonts w:asciiTheme="majorHAnsi" w:hAnsiTheme="majorHAnsi"/>
              </w:rPr>
            </w:pPr>
            <w:r w:rsidRPr="004737E0">
              <w:rPr>
                <w:rFonts w:asciiTheme="majorHAnsi" w:hAnsiTheme="majorHAnsi"/>
              </w:rPr>
              <w:t>30</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2"/>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During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examination,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student</w:t>
            </w:r>
            <w:r w:rsidRPr="004737E0">
              <w:rPr>
                <w:rFonts w:asciiTheme="majorHAnsi" w:hAnsiTheme="majorHAnsi"/>
                <w:spacing w:val="-11"/>
              </w:rPr>
              <w:t xml:space="preserve"> </w:t>
            </w:r>
            <w:r w:rsidRPr="004737E0">
              <w:rPr>
                <w:rFonts w:asciiTheme="majorHAnsi" w:hAnsiTheme="majorHAnsi"/>
              </w:rPr>
              <w:t>has</w:t>
            </w:r>
            <w:r w:rsidRPr="004737E0">
              <w:rPr>
                <w:rFonts w:asciiTheme="majorHAnsi" w:hAnsiTheme="majorHAnsi"/>
                <w:spacing w:val="-14"/>
              </w:rPr>
              <w:t xml:space="preserve"> </w:t>
            </w:r>
            <w:r w:rsidRPr="004737E0">
              <w:rPr>
                <w:rFonts w:asciiTheme="majorHAnsi" w:hAnsiTheme="majorHAnsi"/>
              </w:rPr>
              <w:t>an</w:t>
            </w:r>
            <w:r w:rsidRPr="004737E0">
              <w:rPr>
                <w:rFonts w:asciiTheme="majorHAnsi" w:hAnsiTheme="majorHAnsi"/>
                <w:spacing w:val="-10"/>
              </w:rPr>
              <w:t xml:space="preserve"> </w:t>
            </w:r>
            <w:r w:rsidRPr="004737E0">
              <w:rPr>
                <w:rFonts w:asciiTheme="majorHAnsi" w:hAnsiTheme="majorHAnsi"/>
              </w:rPr>
              <w:t>average</w:t>
            </w:r>
            <w:r w:rsidRPr="004737E0">
              <w:rPr>
                <w:rFonts w:asciiTheme="majorHAnsi" w:hAnsiTheme="majorHAnsi"/>
                <w:spacing w:val="-12"/>
              </w:rPr>
              <w:t xml:space="preserve"> </w:t>
            </w:r>
            <w:r w:rsidRPr="004737E0">
              <w:rPr>
                <w:rFonts w:asciiTheme="majorHAnsi" w:hAnsiTheme="majorHAnsi"/>
              </w:rPr>
              <w:t>grade of 2.90-3.59</w:t>
            </w:r>
          </w:p>
          <w:p w14:paraId="283FE342" w14:textId="77777777" w:rsidR="007A1F9E" w:rsidRPr="004737E0" w:rsidRDefault="000E1E7D">
            <w:pPr>
              <w:pStyle w:val="TableParagraph"/>
              <w:ind w:left="105" w:right="100"/>
              <w:jc w:val="both"/>
              <w:rPr>
                <w:rFonts w:asciiTheme="majorHAnsi" w:hAnsiTheme="majorHAnsi"/>
              </w:rPr>
            </w:pPr>
            <w:r w:rsidRPr="004737E0">
              <w:rPr>
                <w:rFonts w:asciiTheme="majorHAnsi" w:hAnsiTheme="majorHAnsi"/>
              </w:rPr>
              <w:t>40</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2"/>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During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examination,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student</w:t>
            </w:r>
            <w:r w:rsidRPr="004737E0">
              <w:rPr>
                <w:rFonts w:asciiTheme="majorHAnsi" w:hAnsiTheme="majorHAnsi"/>
                <w:spacing w:val="-11"/>
              </w:rPr>
              <w:t xml:space="preserve"> </w:t>
            </w:r>
            <w:r w:rsidRPr="004737E0">
              <w:rPr>
                <w:rFonts w:asciiTheme="majorHAnsi" w:hAnsiTheme="majorHAnsi"/>
              </w:rPr>
              <w:t>has</w:t>
            </w:r>
            <w:r w:rsidRPr="004737E0">
              <w:rPr>
                <w:rFonts w:asciiTheme="majorHAnsi" w:hAnsiTheme="majorHAnsi"/>
                <w:spacing w:val="-14"/>
              </w:rPr>
              <w:t xml:space="preserve"> </w:t>
            </w:r>
            <w:r w:rsidRPr="004737E0">
              <w:rPr>
                <w:rFonts w:asciiTheme="majorHAnsi" w:hAnsiTheme="majorHAnsi"/>
              </w:rPr>
              <w:t>an</w:t>
            </w:r>
            <w:r w:rsidRPr="004737E0">
              <w:rPr>
                <w:rFonts w:asciiTheme="majorHAnsi" w:hAnsiTheme="majorHAnsi"/>
                <w:spacing w:val="-10"/>
              </w:rPr>
              <w:t xml:space="preserve"> </w:t>
            </w:r>
            <w:r w:rsidRPr="004737E0">
              <w:rPr>
                <w:rFonts w:asciiTheme="majorHAnsi" w:hAnsiTheme="majorHAnsi"/>
              </w:rPr>
              <w:t>average</w:t>
            </w:r>
            <w:r w:rsidRPr="004737E0">
              <w:rPr>
                <w:rFonts w:asciiTheme="majorHAnsi" w:hAnsiTheme="majorHAnsi"/>
                <w:spacing w:val="-12"/>
              </w:rPr>
              <w:t xml:space="preserve"> </w:t>
            </w:r>
            <w:r w:rsidRPr="004737E0">
              <w:rPr>
                <w:rFonts w:asciiTheme="majorHAnsi" w:hAnsiTheme="majorHAnsi"/>
              </w:rPr>
              <w:t>grade of 3.60-4.29</w:t>
            </w:r>
          </w:p>
          <w:p w14:paraId="35FE33D8" w14:textId="77777777" w:rsidR="007A1F9E" w:rsidRPr="004737E0" w:rsidRDefault="000E1E7D">
            <w:pPr>
              <w:pStyle w:val="TableParagraph"/>
              <w:ind w:left="105" w:right="98"/>
              <w:jc w:val="both"/>
              <w:rPr>
                <w:rFonts w:asciiTheme="majorHAnsi" w:hAnsiTheme="majorHAnsi"/>
              </w:rPr>
            </w:pPr>
            <w:r w:rsidRPr="004737E0">
              <w:rPr>
                <w:rFonts w:asciiTheme="majorHAnsi" w:hAnsiTheme="majorHAnsi"/>
              </w:rPr>
              <w:t>50</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2"/>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During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examination,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student</w:t>
            </w:r>
            <w:r w:rsidRPr="004737E0">
              <w:rPr>
                <w:rFonts w:asciiTheme="majorHAnsi" w:hAnsiTheme="majorHAnsi"/>
                <w:spacing w:val="-11"/>
              </w:rPr>
              <w:t xml:space="preserve"> </w:t>
            </w:r>
            <w:r w:rsidRPr="004737E0">
              <w:rPr>
                <w:rFonts w:asciiTheme="majorHAnsi" w:hAnsiTheme="majorHAnsi"/>
              </w:rPr>
              <w:t>has</w:t>
            </w:r>
            <w:r w:rsidRPr="004737E0">
              <w:rPr>
                <w:rFonts w:asciiTheme="majorHAnsi" w:hAnsiTheme="majorHAnsi"/>
                <w:spacing w:val="-14"/>
              </w:rPr>
              <w:t xml:space="preserve"> </w:t>
            </w:r>
            <w:r w:rsidRPr="004737E0">
              <w:rPr>
                <w:rFonts w:asciiTheme="majorHAnsi" w:hAnsiTheme="majorHAnsi"/>
              </w:rPr>
              <w:t>an</w:t>
            </w:r>
            <w:r w:rsidRPr="004737E0">
              <w:rPr>
                <w:rFonts w:asciiTheme="majorHAnsi" w:hAnsiTheme="majorHAnsi"/>
                <w:spacing w:val="-10"/>
              </w:rPr>
              <w:t xml:space="preserve"> </w:t>
            </w:r>
            <w:r w:rsidRPr="004737E0">
              <w:rPr>
                <w:rFonts w:asciiTheme="majorHAnsi" w:hAnsiTheme="majorHAnsi"/>
              </w:rPr>
              <w:t>average</w:t>
            </w:r>
            <w:r w:rsidRPr="004737E0">
              <w:rPr>
                <w:rFonts w:asciiTheme="majorHAnsi" w:hAnsiTheme="majorHAnsi"/>
                <w:spacing w:val="-12"/>
              </w:rPr>
              <w:t xml:space="preserve"> </w:t>
            </w:r>
            <w:r w:rsidRPr="004737E0">
              <w:rPr>
                <w:rFonts w:asciiTheme="majorHAnsi" w:hAnsiTheme="majorHAnsi"/>
              </w:rPr>
              <w:t>grade of 4.30-5.00</w:t>
            </w:r>
          </w:p>
          <w:p w14:paraId="7417A947" w14:textId="0AAF2039" w:rsidR="007A1F9E" w:rsidRPr="004737E0" w:rsidRDefault="000E1E7D">
            <w:pPr>
              <w:pStyle w:val="TableParagraph"/>
              <w:ind w:left="105" w:right="98"/>
              <w:jc w:val="both"/>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playing</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scale,</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composition</w:t>
            </w:r>
            <w:r w:rsidRPr="004737E0">
              <w:rPr>
                <w:rFonts w:asciiTheme="majorHAnsi" w:hAnsiTheme="majorHAnsi"/>
                <w:spacing w:val="-4"/>
              </w:rPr>
              <w:t xml:space="preserve"> </w:t>
            </w:r>
            <w:r w:rsidRPr="004737E0">
              <w:rPr>
                <w:rFonts w:asciiTheme="majorHAnsi" w:hAnsiTheme="majorHAnsi"/>
              </w:rPr>
              <w:t>chosen</w:t>
            </w:r>
            <w:r w:rsidRPr="004737E0">
              <w:rPr>
                <w:rFonts w:asciiTheme="majorHAnsi" w:hAnsiTheme="majorHAnsi"/>
                <w:spacing w:val="-3"/>
              </w:rPr>
              <w:t xml:space="preserve"> </w:t>
            </w:r>
            <w:r w:rsidRPr="004737E0">
              <w:rPr>
                <w:rFonts w:asciiTheme="majorHAnsi" w:hAnsiTheme="majorHAnsi"/>
              </w:rPr>
              <w:t>by</w:t>
            </w:r>
            <w:r w:rsidRPr="004737E0">
              <w:rPr>
                <w:rFonts w:asciiTheme="majorHAnsi" w:hAnsiTheme="majorHAnsi"/>
                <w:spacing w:val="-4"/>
              </w:rPr>
              <w:t xml:space="preserve"> </w:t>
            </w:r>
            <w:r w:rsidRPr="004737E0">
              <w:rPr>
                <w:rFonts w:asciiTheme="majorHAnsi" w:hAnsiTheme="majorHAnsi"/>
              </w:rPr>
              <w:t>the student</w:t>
            </w:r>
            <w:r w:rsidRPr="004737E0">
              <w:rPr>
                <w:rFonts w:asciiTheme="majorHAnsi" w:hAnsiTheme="majorHAnsi"/>
                <w:spacing w:val="-12"/>
              </w:rPr>
              <w:t xml:space="preserve"> </w:t>
            </w:r>
            <w:r w:rsidRPr="004737E0">
              <w:rPr>
                <w:rFonts w:asciiTheme="majorHAnsi" w:hAnsiTheme="majorHAnsi"/>
              </w:rPr>
              <w:t>and</w:t>
            </w:r>
            <w:r w:rsidRPr="004737E0">
              <w:rPr>
                <w:rFonts w:asciiTheme="majorHAnsi" w:hAnsiTheme="majorHAnsi"/>
                <w:spacing w:val="-13"/>
              </w:rPr>
              <w:t xml:space="preserve"> </w:t>
            </w:r>
            <w:r w:rsidR="00737A88">
              <w:rPr>
                <w:rFonts w:asciiTheme="majorHAnsi" w:hAnsiTheme="majorHAnsi"/>
              </w:rPr>
              <w:t>two</w:t>
            </w:r>
            <w:r w:rsidRPr="004737E0">
              <w:rPr>
                <w:rFonts w:asciiTheme="majorHAnsi" w:hAnsiTheme="majorHAnsi"/>
                <w:spacing w:val="-13"/>
              </w:rPr>
              <w:t xml:space="preserve"> </w:t>
            </w:r>
            <w:r w:rsidRPr="004737E0">
              <w:rPr>
                <w:rFonts w:asciiTheme="majorHAnsi" w:hAnsiTheme="majorHAnsi"/>
              </w:rPr>
              <w:t>compositions</w:t>
            </w:r>
            <w:r w:rsidRPr="004737E0">
              <w:rPr>
                <w:rFonts w:asciiTheme="majorHAnsi" w:hAnsiTheme="majorHAnsi"/>
                <w:spacing w:val="-11"/>
              </w:rPr>
              <w:t xml:space="preserve"> </w:t>
            </w:r>
            <w:r w:rsidRPr="004737E0">
              <w:rPr>
                <w:rFonts w:asciiTheme="majorHAnsi" w:hAnsiTheme="majorHAnsi"/>
              </w:rPr>
              <w:t>chosen</w:t>
            </w:r>
            <w:r w:rsidRPr="004737E0">
              <w:rPr>
                <w:rFonts w:asciiTheme="majorHAnsi" w:hAnsiTheme="majorHAnsi"/>
                <w:spacing w:val="-11"/>
              </w:rPr>
              <w:t xml:space="preserve"> </w:t>
            </w:r>
            <w:r w:rsidRPr="004737E0">
              <w:rPr>
                <w:rFonts w:asciiTheme="majorHAnsi" w:hAnsiTheme="majorHAnsi"/>
              </w:rPr>
              <w:t>by</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teacher</w:t>
            </w:r>
            <w:r w:rsidRPr="004737E0">
              <w:rPr>
                <w:rFonts w:asciiTheme="majorHAnsi" w:hAnsiTheme="majorHAnsi"/>
                <w:spacing w:val="-11"/>
              </w:rPr>
              <w:t xml:space="preserve"> </w:t>
            </w:r>
            <w:r w:rsidRPr="004737E0">
              <w:rPr>
                <w:rFonts w:asciiTheme="majorHAnsi" w:hAnsiTheme="majorHAnsi"/>
              </w:rPr>
              <w:t>from</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1"/>
              </w:rPr>
              <w:t xml:space="preserve"> </w:t>
            </w:r>
            <w:r w:rsidR="00737A88">
              <w:rPr>
                <w:rFonts w:asciiTheme="majorHAnsi" w:hAnsiTheme="majorHAnsi"/>
              </w:rPr>
              <w:t>list of</w:t>
            </w:r>
            <w:r w:rsidRPr="004737E0">
              <w:rPr>
                <w:rFonts w:asciiTheme="majorHAnsi" w:hAnsiTheme="majorHAnsi"/>
              </w:rPr>
              <w:t xml:space="preserve"> compositions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practice</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5"/>
              </w:rPr>
              <w:t xml:space="preserve"> </w:t>
            </w:r>
            <w:r w:rsidRPr="004737E0">
              <w:rPr>
                <w:rFonts w:asciiTheme="majorHAnsi" w:hAnsiTheme="majorHAnsi"/>
              </w:rPr>
              <w:t>assessed.</w:t>
            </w:r>
            <w:r w:rsidRPr="004737E0">
              <w:rPr>
                <w:rFonts w:asciiTheme="majorHAnsi" w:hAnsiTheme="majorHAnsi"/>
                <w:spacing w:val="-7"/>
              </w:rPr>
              <w:t xml:space="preserve"> </w:t>
            </w:r>
            <w:r w:rsidRPr="004737E0">
              <w:rPr>
                <w:rFonts w:asciiTheme="majorHAnsi" w:hAnsiTheme="majorHAnsi"/>
              </w:rPr>
              <w:t>It</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5"/>
              </w:rPr>
              <w:t xml:space="preserve"> </w:t>
            </w:r>
            <w:r w:rsidRPr="004737E0">
              <w:rPr>
                <w:rFonts w:asciiTheme="majorHAnsi" w:hAnsiTheme="majorHAnsi"/>
              </w:rPr>
              <w:t>simultaneously</w:t>
            </w:r>
            <w:r w:rsidRPr="004737E0">
              <w:rPr>
                <w:rFonts w:asciiTheme="majorHAnsi" w:hAnsiTheme="majorHAnsi"/>
                <w:spacing w:val="-7"/>
              </w:rPr>
              <w:t xml:space="preserve"> </w:t>
            </w:r>
            <w:r w:rsidRPr="004737E0">
              <w:rPr>
                <w:rFonts w:asciiTheme="majorHAnsi" w:hAnsiTheme="majorHAnsi"/>
              </w:rPr>
              <w:t>sung and played with both hands. All four elements must be played positively</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rPr>
              <w:t>part</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exam.</w:t>
            </w:r>
            <w:r w:rsidRPr="004737E0">
              <w:rPr>
                <w:rFonts w:asciiTheme="majorHAnsi" w:hAnsiTheme="majorHAnsi"/>
                <w:spacing w:val="-5"/>
              </w:rPr>
              <w:t xml:space="preserve"> </w:t>
            </w:r>
            <w:r w:rsidRPr="004737E0">
              <w:rPr>
                <w:rFonts w:asciiTheme="majorHAnsi" w:hAnsiTheme="majorHAnsi"/>
              </w:rPr>
              <w:t>It</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graded</w:t>
            </w:r>
            <w:r w:rsidRPr="004737E0">
              <w:rPr>
                <w:rFonts w:asciiTheme="majorHAnsi" w:hAnsiTheme="majorHAnsi"/>
                <w:spacing w:val="-4"/>
              </w:rPr>
              <w:t xml:space="preserve"> </w:t>
            </w:r>
            <w:r w:rsidRPr="004737E0">
              <w:rPr>
                <w:rFonts w:asciiTheme="majorHAnsi" w:hAnsiTheme="majorHAnsi"/>
              </w:rPr>
              <w:t>from</w:t>
            </w:r>
            <w:r w:rsidRPr="004737E0">
              <w:rPr>
                <w:rFonts w:asciiTheme="majorHAnsi" w:hAnsiTheme="majorHAnsi"/>
                <w:spacing w:val="-4"/>
              </w:rPr>
              <w:t xml:space="preserve"> </w:t>
            </w:r>
            <w:r w:rsidRPr="004737E0">
              <w:rPr>
                <w:rFonts w:asciiTheme="majorHAnsi" w:hAnsiTheme="majorHAnsi"/>
              </w:rPr>
              <w:t>1</w:t>
            </w:r>
            <w:r w:rsidRPr="004737E0">
              <w:rPr>
                <w:rFonts w:asciiTheme="majorHAnsi" w:hAnsiTheme="majorHAnsi"/>
                <w:spacing w:val="-4"/>
              </w:rPr>
              <w:t xml:space="preserve"> </w:t>
            </w:r>
            <w:r w:rsidRPr="004737E0">
              <w:rPr>
                <w:rFonts w:asciiTheme="majorHAnsi" w:hAnsiTheme="majorHAnsi"/>
              </w:rPr>
              <w:t xml:space="preserve">to </w:t>
            </w:r>
            <w:r w:rsidRPr="004737E0">
              <w:rPr>
                <w:rFonts w:asciiTheme="majorHAnsi" w:hAnsiTheme="majorHAnsi"/>
                <w:spacing w:val="-6"/>
              </w:rPr>
              <w:t>5.</w:t>
            </w:r>
          </w:p>
          <w:p w14:paraId="4AC5F164" w14:textId="77777777" w:rsidR="007A1F9E" w:rsidRPr="004737E0" w:rsidRDefault="000E1E7D">
            <w:pPr>
              <w:pStyle w:val="TableParagraph"/>
              <w:ind w:left="105" w:right="101"/>
              <w:jc w:val="both"/>
              <w:rPr>
                <w:rFonts w:asciiTheme="majorHAnsi" w:hAnsiTheme="majorHAnsi"/>
              </w:rPr>
            </w:pPr>
            <w:r w:rsidRPr="004737E0">
              <w:rPr>
                <w:rFonts w:asciiTheme="majorHAnsi" w:hAnsiTheme="majorHAnsi"/>
              </w:rPr>
              <w:t xml:space="preserve">0 % = does not master the skill of playing, has not mastered the skill of reading musical notation, has not played the requested </w:t>
            </w:r>
            <w:r w:rsidRPr="004737E0">
              <w:rPr>
                <w:rFonts w:asciiTheme="majorHAnsi" w:hAnsiTheme="majorHAnsi"/>
                <w:spacing w:val="-2"/>
              </w:rPr>
              <w:t>composition.</w:t>
            </w:r>
          </w:p>
          <w:p w14:paraId="295B8903" w14:textId="77777777" w:rsidR="00737A88" w:rsidRDefault="000E1E7D">
            <w:pPr>
              <w:pStyle w:val="TableParagraph"/>
              <w:ind w:left="105" w:right="1103"/>
              <w:rPr>
                <w:rFonts w:asciiTheme="majorHAnsi" w:hAnsiTheme="majorHAnsi"/>
              </w:rPr>
            </w:pPr>
            <w:r w:rsidRPr="004737E0">
              <w:rPr>
                <w:rFonts w:asciiTheme="majorHAnsi" w:hAnsiTheme="majorHAnsi"/>
              </w:rPr>
              <w:t>10</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average</w:t>
            </w:r>
            <w:r w:rsidRPr="004737E0">
              <w:rPr>
                <w:rFonts w:asciiTheme="majorHAnsi" w:hAnsiTheme="majorHAnsi"/>
                <w:spacing w:val="-3"/>
              </w:rPr>
              <w:t xml:space="preserve"> </w:t>
            </w:r>
            <w:r w:rsidRPr="004737E0">
              <w:rPr>
                <w:rFonts w:asciiTheme="majorHAnsi" w:hAnsiTheme="majorHAnsi"/>
              </w:rPr>
              <w:t>rating</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all</w:t>
            </w:r>
            <w:r w:rsidRPr="004737E0">
              <w:rPr>
                <w:rFonts w:asciiTheme="majorHAnsi" w:hAnsiTheme="majorHAnsi"/>
                <w:spacing w:val="-4"/>
              </w:rPr>
              <w:t xml:space="preserve"> </w:t>
            </w:r>
            <w:r w:rsidRPr="004737E0">
              <w:rPr>
                <w:rFonts w:asciiTheme="majorHAnsi" w:hAnsiTheme="majorHAnsi"/>
              </w:rPr>
              <w:t>elements</w:t>
            </w:r>
            <w:r w:rsidRPr="004737E0">
              <w:rPr>
                <w:rFonts w:asciiTheme="majorHAnsi" w:hAnsiTheme="majorHAnsi"/>
                <w:spacing w:val="-3"/>
              </w:rPr>
              <w:t xml:space="preserve"> </w:t>
            </w:r>
            <w:r w:rsidRPr="004737E0">
              <w:rPr>
                <w:rFonts w:asciiTheme="majorHAnsi" w:hAnsiTheme="majorHAnsi"/>
              </w:rPr>
              <w:t>is</w:t>
            </w:r>
            <w:r w:rsidRPr="004737E0">
              <w:rPr>
                <w:rFonts w:asciiTheme="majorHAnsi" w:hAnsiTheme="majorHAnsi"/>
                <w:spacing w:val="-3"/>
              </w:rPr>
              <w:t xml:space="preserve"> </w:t>
            </w:r>
            <w:r w:rsidRPr="004737E0">
              <w:rPr>
                <w:rFonts w:asciiTheme="majorHAnsi" w:hAnsiTheme="majorHAnsi"/>
              </w:rPr>
              <w:t>from</w:t>
            </w:r>
            <w:r w:rsidRPr="004737E0">
              <w:rPr>
                <w:rFonts w:asciiTheme="majorHAnsi" w:hAnsiTheme="majorHAnsi"/>
                <w:spacing w:val="-4"/>
              </w:rPr>
              <w:t xml:space="preserve"> </w:t>
            </w:r>
            <w:r w:rsidRPr="004737E0">
              <w:rPr>
                <w:rFonts w:asciiTheme="majorHAnsi" w:hAnsiTheme="majorHAnsi"/>
              </w:rPr>
              <w:t>2</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 xml:space="preserve">2.4 </w:t>
            </w:r>
          </w:p>
          <w:p w14:paraId="26CA790C" w14:textId="7B73ED17" w:rsidR="007A1F9E" w:rsidRPr="004737E0" w:rsidRDefault="000E1E7D">
            <w:pPr>
              <w:pStyle w:val="TableParagraph"/>
              <w:ind w:left="105" w:right="1103"/>
              <w:rPr>
                <w:rFonts w:asciiTheme="majorHAnsi" w:hAnsiTheme="majorHAnsi"/>
              </w:rPr>
            </w:pPr>
            <w:r w:rsidRPr="004737E0">
              <w:rPr>
                <w:rFonts w:asciiTheme="majorHAnsi" w:hAnsiTheme="majorHAnsi"/>
              </w:rPr>
              <w:t>20 % = average grade of all elements is up to 3.4</w:t>
            </w:r>
          </w:p>
          <w:p w14:paraId="2A1782BE" w14:textId="77777777" w:rsidR="00737A88" w:rsidRDefault="000E1E7D">
            <w:pPr>
              <w:pStyle w:val="TableParagraph"/>
              <w:spacing w:line="284" w:lineRule="exact"/>
              <w:ind w:left="105" w:right="1557"/>
              <w:rPr>
                <w:rFonts w:asciiTheme="majorHAnsi" w:hAnsiTheme="majorHAnsi"/>
              </w:rPr>
            </w:pPr>
            <w:r w:rsidRPr="004737E0">
              <w:rPr>
                <w:rFonts w:asciiTheme="majorHAnsi" w:hAnsiTheme="majorHAnsi"/>
              </w:rPr>
              <w:t>30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average</w:t>
            </w:r>
            <w:r w:rsidRPr="004737E0">
              <w:rPr>
                <w:rFonts w:asciiTheme="majorHAnsi" w:hAnsiTheme="majorHAnsi"/>
                <w:spacing w:val="-4"/>
              </w:rPr>
              <w:t xml:space="preserve"> </w:t>
            </w:r>
            <w:r w:rsidRPr="004737E0">
              <w:rPr>
                <w:rFonts w:asciiTheme="majorHAnsi" w:hAnsiTheme="majorHAnsi"/>
              </w:rPr>
              <w:t>grade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all</w:t>
            </w:r>
            <w:r w:rsidRPr="004737E0">
              <w:rPr>
                <w:rFonts w:asciiTheme="majorHAnsi" w:hAnsiTheme="majorHAnsi"/>
                <w:spacing w:val="-5"/>
              </w:rPr>
              <w:t xml:space="preserve"> </w:t>
            </w:r>
            <w:r w:rsidRPr="004737E0">
              <w:rPr>
                <w:rFonts w:asciiTheme="majorHAnsi" w:hAnsiTheme="majorHAnsi"/>
              </w:rPr>
              <w:t>elements</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up</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 xml:space="preserve">4.4 </w:t>
            </w:r>
          </w:p>
          <w:p w14:paraId="40929488" w14:textId="37A40318" w:rsidR="007A1F9E" w:rsidRPr="004737E0" w:rsidRDefault="000E1E7D">
            <w:pPr>
              <w:pStyle w:val="TableParagraph"/>
              <w:spacing w:line="284" w:lineRule="exact"/>
              <w:ind w:left="105" w:right="1557"/>
              <w:rPr>
                <w:rFonts w:asciiTheme="majorHAnsi" w:hAnsiTheme="majorHAnsi"/>
              </w:rPr>
            </w:pPr>
            <w:r w:rsidRPr="004737E0">
              <w:rPr>
                <w:rFonts w:asciiTheme="majorHAnsi" w:hAnsiTheme="majorHAnsi"/>
              </w:rPr>
              <w:t>40 % = average grade of all elements is 4.5.</w:t>
            </w:r>
          </w:p>
        </w:tc>
      </w:tr>
      <w:tr w:rsidR="007A1F9E" w:rsidRPr="004737E0" w14:paraId="66A0837D" w14:textId="77777777">
        <w:trPr>
          <w:trHeight w:val="1265"/>
        </w:trPr>
        <w:tc>
          <w:tcPr>
            <w:tcW w:w="2739" w:type="dxa"/>
            <w:shd w:val="clear" w:color="auto" w:fill="F3F3F3"/>
          </w:tcPr>
          <w:p w14:paraId="39173EA6" w14:textId="77777777" w:rsidR="007A1F9E" w:rsidRPr="004737E0" w:rsidRDefault="007A1F9E">
            <w:pPr>
              <w:pStyle w:val="TableParagraph"/>
              <w:spacing w:before="208"/>
              <w:rPr>
                <w:rFonts w:asciiTheme="majorHAnsi" w:hAnsiTheme="majorHAnsi"/>
              </w:rPr>
            </w:pPr>
          </w:p>
          <w:p w14:paraId="4BCB398D"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798" w:type="dxa"/>
          </w:tcPr>
          <w:p w14:paraId="4E6BA87E" w14:textId="74D720F0" w:rsidR="007A1F9E" w:rsidRPr="004737E0" w:rsidRDefault="000E1E7D">
            <w:pPr>
              <w:pStyle w:val="TableParagraph"/>
              <w:spacing w:before="67"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737A88">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737A88">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132BD48D" w14:textId="77777777" w:rsidR="007A1F9E" w:rsidRPr="004737E0" w:rsidRDefault="000E1E7D" w:rsidP="00B87C5C">
            <w:pPr>
              <w:pStyle w:val="TableParagraph"/>
              <w:numPr>
                <w:ilvl w:val="0"/>
                <w:numId w:val="260"/>
              </w:numPr>
              <w:tabs>
                <w:tab w:val="left" w:pos="374"/>
              </w:tabs>
              <w:spacing w:line="281" w:lineRule="exact"/>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2"/>
              </w:rPr>
              <w:t xml:space="preserve"> classes</w:t>
            </w:r>
          </w:p>
          <w:p w14:paraId="1385D27B" w14:textId="77777777" w:rsidR="007A1F9E" w:rsidRPr="004737E0" w:rsidRDefault="000E1E7D" w:rsidP="00B87C5C">
            <w:pPr>
              <w:pStyle w:val="TableParagraph"/>
              <w:numPr>
                <w:ilvl w:val="0"/>
                <w:numId w:val="260"/>
              </w:numPr>
              <w:tabs>
                <w:tab w:val="left" w:pos="374"/>
              </w:tabs>
              <w:spacing w:line="281" w:lineRule="exact"/>
              <w:ind w:left="374" w:hanging="233"/>
              <w:rPr>
                <w:rFonts w:asciiTheme="majorHAnsi" w:hAnsiTheme="majorHAnsi"/>
              </w:rPr>
            </w:pPr>
            <w:r w:rsidRPr="004737E0">
              <w:rPr>
                <w:rFonts w:asciiTheme="majorHAnsi" w:hAnsiTheme="majorHAnsi"/>
              </w:rPr>
              <w:t>play</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 xml:space="preserve">given </w:t>
            </w:r>
            <w:r w:rsidRPr="004737E0">
              <w:rPr>
                <w:rFonts w:asciiTheme="majorHAnsi" w:hAnsiTheme="majorHAnsi"/>
                <w:spacing w:val="-2"/>
              </w:rPr>
              <w:t>exercises</w:t>
            </w:r>
          </w:p>
          <w:p w14:paraId="0FE88770" w14:textId="77777777" w:rsidR="007A1F9E" w:rsidRPr="004737E0" w:rsidRDefault="000E1E7D" w:rsidP="00B87C5C">
            <w:pPr>
              <w:pStyle w:val="TableParagraph"/>
              <w:numPr>
                <w:ilvl w:val="0"/>
                <w:numId w:val="260"/>
              </w:numPr>
              <w:tabs>
                <w:tab w:val="left" w:pos="374"/>
              </w:tabs>
              <w:spacing w:before="2"/>
              <w:ind w:left="374" w:hanging="233"/>
              <w:rPr>
                <w:rFonts w:asciiTheme="majorHAnsi" w:hAnsiTheme="majorHAnsi"/>
              </w:rPr>
            </w:pPr>
            <w:r w:rsidRPr="004737E0">
              <w:rPr>
                <w:rFonts w:asciiTheme="majorHAnsi" w:hAnsiTheme="majorHAnsi"/>
              </w:rPr>
              <w:t>take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2"/>
              </w:rPr>
              <w:t xml:space="preserve"> </w:t>
            </w:r>
            <w:r w:rsidRPr="004737E0">
              <w:rPr>
                <w:rFonts w:asciiTheme="majorHAnsi" w:hAnsiTheme="majorHAnsi"/>
                <w:spacing w:val="-4"/>
              </w:rPr>
              <w:t>exam</w:t>
            </w:r>
          </w:p>
        </w:tc>
      </w:tr>
      <w:tr w:rsidR="007A1F9E" w:rsidRPr="004737E0" w14:paraId="7EEB557B" w14:textId="77777777">
        <w:trPr>
          <w:trHeight w:val="707"/>
        </w:trPr>
        <w:tc>
          <w:tcPr>
            <w:tcW w:w="2739" w:type="dxa"/>
            <w:shd w:val="clear" w:color="auto" w:fill="F3F3F3"/>
          </w:tcPr>
          <w:p w14:paraId="36E14E44" w14:textId="77777777" w:rsidR="007A1F9E" w:rsidRPr="004737E0" w:rsidRDefault="000E1E7D">
            <w:pPr>
              <w:pStyle w:val="TableParagraph"/>
              <w:tabs>
                <w:tab w:val="left" w:pos="1434"/>
                <w:tab w:val="left" w:pos="2137"/>
              </w:tabs>
              <w:spacing w:before="71"/>
              <w:ind w:left="143" w:right="133"/>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798" w:type="dxa"/>
          </w:tcPr>
          <w:p w14:paraId="7C846A34"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Exam</w:t>
            </w:r>
            <w:r w:rsidRPr="004737E0">
              <w:rPr>
                <w:rFonts w:asciiTheme="majorHAnsi" w:hAnsiTheme="majorHAnsi"/>
                <w:spacing w:val="40"/>
              </w:rPr>
              <w:t xml:space="preserve"> </w:t>
            </w:r>
            <w:r w:rsidRPr="004737E0">
              <w:rPr>
                <w:rFonts w:asciiTheme="majorHAnsi" w:hAnsiTheme="majorHAnsi"/>
              </w:rPr>
              <w:t>terms</w:t>
            </w:r>
            <w:r w:rsidRPr="004737E0">
              <w:rPr>
                <w:rFonts w:asciiTheme="majorHAnsi" w:hAnsiTheme="majorHAnsi"/>
                <w:spacing w:val="40"/>
              </w:rPr>
              <w:t xml:space="preserve"> </w:t>
            </w:r>
            <w:r w:rsidRPr="004737E0">
              <w:rPr>
                <w:rFonts w:asciiTheme="majorHAnsi" w:hAnsiTheme="majorHAnsi"/>
              </w:rPr>
              <w:t>are</w:t>
            </w:r>
            <w:r w:rsidRPr="004737E0">
              <w:rPr>
                <w:rFonts w:asciiTheme="majorHAnsi" w:hAnsiTheme="majorHAnsi"/>
                <w:spacing w:val="40"/>
              </w:rPr>
              <w:t xml:space="preserve"> </w:t>
            </w:r>
            <w:r w:rsidRPr="004737E0">
              <w:rPr>
                <w:rFonts w:asciiTheme="majorHAnsi" w:hAnsiTheme="majorHAnsi"/>
              </w:rPr>
              <w:t>published</w:t>
            </w:r>
            <w:r w:rsidRPr="004737E0">
              <w:rPr>
                <w:rFonts w:asciiTheme="majorHAnsi" w:hAnsiTheme="majorHAnsi"/>
                <w:spacing w:val="40"/>
              </w:rPr>
              <w:t xml:space="preserve"> </w:t>
            </w:r>
            <w:r w:rsidRPr="004737E0">
              <w:rPr>
                <w:rFonts w:asciiTheme="majorHAnsi" w:hAnsiTheme="majorHAnsi"/>
              </w:rPr>
              <w:t>on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website</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Faculty</w:t>
            </w:r>
            <w:r w:rsidRPr="004737E0">
              <w:rPr>
                <w:rFonts w:asciiTheme="majorHAnsi" w:hAnsiTheme="majorHAnsi"/>
                <w:spacing w:val="40"/>
              </w:rPr>
              <w:t xml:space="preserve"> </w:t>
            </w:r>
            <w:r w:rsidRPr="004737E0">
              <w:rPr>
                <w:rFonts w:asciiTheme="majorHAnsi" w:hAnsiTheme="majorHAnsi"/>
              </w:rPr>
              <w:t>of Educational Sciences and in ISVU.</w:t>
            </w:r>
          </w:p>
        </w:tc>
      </w:tr>
      <w:tr w:rsidR="007A1F9E" w:rsidRPr="004737E0" w14:paraId="3163DADD" w14:textId="77777777">
        <w:trPr>
          <w:trHeight w:val="1550"/>
        </w:trPr>
        <w:tc>
          <w:tcPr>
            <w:tcW w:w="2739" w:type="dxa"/>
            <w:shd w:val="clear" w:color="auto" w:fill="F3F3F3"/>
          </w:tcPr>
          <w:p w14:paraId="253B54FC" w14:textId="77777777" w:rsidR="007A1F9E" w:rsidRPr="004737E0" w:rsidRDefault="007A1F9E">
            <w:pPr>
              <w:pStyle w:val="TableParagraph"/>
              <w:spacing w:before="212"/>
              <w:rPr>
                <w:rFonts w:asciiTheme="majorHAnsi" w:hAnsiTheme="majorHAnsi"/>
              </w:rPr>
            </w:pPr>
          </w:p>
          <w:p w14:paraId="7038006A" w14:textId="77777777" w:rsidR="007A1F9E" w:rsidRPr="004737E0" w:rsidRDefault="000E1E7D">
            <w:pPr>
              <w:pStyle w:val="TableParagraph"/>
              <w:ind w:left="143"/>
              <w:rPr>
                <w:rFonts w:asciiTheme="majorHAnsi" w:hAnsiTheme="majorHAnsi"/>
              </w:rPr>
            </w:pPr>
            <w:r w:rsidRPr="004737E0">
              <w:rPr>
                <w:rFonts w:asciiTheme="majorHAnsi" w:hAnsiTheme="majorHAnsi"/>
              </w:rPr>
              <w:t>Additional</w:t>
            </w:r>
            <w:r w:rsidRPr="004737E0">
              <w:rPr>
                <w:rFonts w:asciiTheme="majorHAnsi" w:hAnsiTheme="majorHAnsi"/>
                <w:spacing w:val="56"/>
              </w:rPr>
              <w:t xml:space="preserve"> </w:t>
            </w:r>
            <w:r w:rsidRPr="004737E0">
              <w:rPr>
                <w:rFonts w:asciiTheme="majorHAnsi" w:hAnsiTheme="majorHAnsi"/>
              </w:rPr>
              <w:t>information on the course</w:t>
            </w:r>
          </w:p>
        </w:tc>
        <w:tc>
          <w:tcPr>
            <w:tcW w:w="6798" w:type="dxa"/>
          </w:tcPr>
          <w:p w14:paraId="2F74DD8B" w14:textId="51282EA1" w:rsidR="007A1F9E" w:rsidRPr="004737E0" w:rsidRDefault="000E1E7D">
            <w:pPr>
              <w:pStyle w:val="TableParagraph"/>
              <w:spacing w:before="71"/>
              <w:ind w:left="141" w:right="135"/>
              <w:jc w:val="both"/>
              <w:rPr>
                <w:rFonts w:asciiTheme="majorHAnsi" w:hAnsiTheme="majorHAnsi"/>
              </w:rPr>
            </w:pPr>
            <w:r w:rsidRPr="004737E0">
              <w:rPr>
                <w:rFonts w:asciiTheme="majorHAnsi" w:hAnsiTheme="majorHAnsi"/>
              </w:rPr>
              <w:t>In the case of distance learning, deviations are possible in the place of the course</w:t>
            </w:r>
            <w:r w:rsidR="00737A88">
              <w:rPr>
                <w:rFonts w:asciiTheme="majorHAnsi" w:hAnsiTheme="majorHAnsi"/>
              </w:rPr>
              <w:t xml:space="preserve"> delivery</w:t>
            </w:r>
            <w:r w:rsidRPr="004737E0">
              <w:rPr>
                <w:rFonts w:asciiTheme="majorHAnsi" w:hAnsiTheme="majorHAnsi"/>
              </w:rPr>
              <w:t>, the implementation of the activities, the methods of interpretation and teaching and methods of evaluation, student obligations and available literature. The teacher</w:t>
            </w:r>
            <w:r w:rsidRPr="004737E0">
              <w:rPr>
                <w:rFonts w:asciiTheme="majorHAnsi" w:hAnsiTheme="majorHAnsi"/>
                <w:spacing w:val="35"/>
              </w:rPr>
              <w:t xml:space="preserve"> </w:t>
            </w:r>
            <w:r w:rsidRPr="004737E0">
              <w:rPr>
                <w:rFonts w:asciiTheme="majorHAnsi" w:hAnsiTheme="majorHAnsi"/>
              </w:rPr>
              <w:t>and</w:t>
            </w:r>
            <w:r w:rsidRPr="004737E0">
              <w:rPr>
                <w:rFonts w:asciiTheme="majorHAnsi" w:hAnsiTheme="majorHAnsi"/>
                <w:spacing w:val="36"/>
              </w:rPr>
              <w:t xml:space="preserve"> </w:t>
            </w:r>
            <w:r w:rsidRPr="004737E0">
              <w:rPr>
                <w:rFonts w:asciiTheme="majorHAnsi" w:hAnsiTheme="majorHAnsi"/>
              </w:rPr>
              <w:t>the</w:t>
            </w:r>
            <w:r w:rsidRPr="004737E0">
              <w:rPr>
                <w:rFonts w:asciiTheme="majorHAnsi" w:hAnsiTheme="majorHAnsi"/>
                <w:spacing w:val="38"/>
              </w:rPr>
              <w:t xml:space="preserve"> </w:t>
            </w:r>
            <w:r w:rsidRPr="004737E0">
              <w:rPr>
                <w:rFonts w:asciiTheme="majorHAnsi" w:hAnsiTheme="majorHAnsi"/>
              </w:rPr>
              <w:t>assistant</w:t>
            </w:r>
            <w:r w:rsidRPr="004737E0">
              <w:rPr>
                <w:rFonts w:asciiTheme="majorHAnsi" w:hAnsiTheme="majorHAnsi"/>
                <w:spacing w:val="38"/>
              </w:rPr>
              <w:t xml:space="preserve"> </w:t>
            </w:r>
            <w:r w:rsidRPr="004737E0">
              <w:rPr>
                <w:rFonts w:asciiTheme="majorHAnsi" w:hAnsiTheme="majorHAnsi"/>
              </w:rPr>
              <w:t>will</w:t>
            </w:r>
            <w:r w:rsidRPr="004737E0">
              <w:rPr>
                <w:rFonts w:asciiTheme="majorHAnsi" w:hAnsiTheme="majorHAnsi"/>
                <w:spacing w:val="37"/>
              </w:rPr>
              <w:t xml:space="preserve"> </w:t>
            </w:r>
            <w:r w:rsidRPr="004737E0">
              <w:rPr>
                <w:rFonts w:asciiTheme="majorHAnsi" w:hAnsiTheme="majorHAnsi"/>
              </w:rPr>
              <w:t>inform</w:t>
            </w:r>
            <w:r w:rsidRPr="004737E0">
              <w:rPr>
                <w:rFonts w:asciiTheme="majorHAnsi" w:hAnsiTheme="majorHAnsi"/>
                <w:spacing w:val="37"/>
              </w:rPr>
              <w:t xml:space="preserve"> </w:t>
            </w:r>
            <w:r w:rsidRPr="004737E0">
              <w:rPr>
                <w:rFonts w:asciiTheme="majorHAnsi" w:hAnsiTheme="majorHAnsi"/>
              </w:rPr>
              <w:t>the</w:t>
            </w:r>
            <w:r w:rsidRPr="004737E0">
              <w:rPr>
                <w:rFonts w:asciiTheme="majorHAnsi" w:hAnsiTheme="majorHAnsi"/>
                <w:spacing w:val="38"/>
              </w:rPr>
              <w:t xml:space="preserve"> </w:t>
            </w:r>
            <w:r w:rsidRPr="004737E0">
              <w:rPr>
                <w:rFonts w:asciiTheme="majorHAnsi" w:hAnsiTheme="majorHAnsi"/>
              </w:rPr>
              <w:t>students</w:t>
            </w:r>
            <w:r w:rsidRPr="004737E0">
              <w:rPr>
                <w:rFonts w:asciiTheme="majorHAnsi" w:hAnsiTheme="majorHAnsi"/>
                <w:spacing w:val="38"/>
              </w:rPr>
              <w:t xml:space="preserve"> </w:t>
            </w:r>
            <w:r w:rsidRPr="004737E0">
              <w:rPr>
                <w:rFonts w:asciiTheme="majorHAnsi" w:hAnsiTheme="majorHAnsi"/>
              </w:rPr>
              <w:t>about</w:t>
            </w:r>
            <w:r w:rsidRPr="004737E0">
              <w:rPr>
                <w:rFonts w:asciiTheme="majorHAnsi" w:hAnsiTheme="majorHAnsi"/>
                <w:spacing w:val="39"/>
              </w:rPr>
              <w:t xml:space="preserve"> </w:t>
            </w:r>
            <w:r w:rsidRPr="004737E0">
              <w:rPr>
                <w:rFonts w:asciiTheme="majorHAnsi" w:hAnsiTheme="majorHAnsi"/>
                <w:spacing w:val="-4"/>
              </w:rPr>
              <w:t>this</w:t>
            </w:r>
            <w:r w:rsidR="00737A88">
              <w:rPr>
                <w:rFonts w:asciiTheme="majorHAnsi" w:hAnsiTheme="majorHAnsi"/>
                <w:spacing w:val="-4"/>
              </w:rPr>
              <w:t xml:space="preserve"> </w:t>
            </w:r>
          </w:p>
        </w:tc>
      </w:tr>
    </w:tbl>
    <w:p w14:paraId="5ED0210E"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1384"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6798"/>
      </w:tblGrid>
      <w:tr w:rsidR="007A1F9E" w:rsidRPr="004737E0" w14:paraId="7A7525B0" w14:textId="77777777">
        <w:trPr>
          <w:trHeight w:val="707"/>
        </w:trPr>
        <w:tc>
          <w:tcPr>
            <w:tcW w:w="2739" w:type="dxa"/>
            <w:shd w:val="clear" w:color="auto" w:fill="F3F3F3"/>
          </w:tcPr>
          <w:p w14:paraId="71910EF1" w14:textId="77777777" w:rsidR="007A1F9E" w:rsidRPr="004737E0" w:rsidRDefault="007A1F9E">
            <w:pPr>
              <w:pStyle w:val="TableParagraph"/>
              <w:rPr>
                <w:rFonts w:asciiTheme="majorHAnsi" w:hAnsiTheme="majorHAnsi"/>
              </w:rPr>
            </w:pPr>
          </w:p>
        </w:tc>
        <w:tc>
          <w:tcPr>
            <w:tcW w:w="6798" w:type="dxa"/>
          </w:tcPr>
          <w:p w14:paraId="64F7333A" w14:textId="77777777" w:rsidR="007A1F9E" w:rsidRPr="004737E0" w:rsidRDefault="000E1E7D">
            <w:pPr>
              <w:pStyle w:val="TableParagraph"/>
              <w:spacing w:before="72"/>
              <w:ind w:left="141"/>
              <w:rPr>
                <w:rFonts w:asciiTheme="majorHAnsi" w:hAnsiTheme="majorHAnsi"/>
              </w:rPr>
            </w:pPr>
            <w:r w:rsidRPr="004737E0">
              <w:rPr>
                <w:rFonts w:asciiTheme="majorHAnsi" w:hAnsiTheme="majorHAnsi"/>
              </w:rPr>
              <w:t>when</w:t>
            </w:r>
            <w:r w:rsidRPr="004737E0">
              <w:rPr>
                <w:rFonts w:asciiTheme="majorHAnsi" w:hAnsiTheme="majorHAnsi"/>
                <w:spacing w:val="80"/>
              </w:rPr>
              <w:t xml:space="preserve"> </w:t>
            </w:r>
            <w:r w:rsidRPr="004737E0">
              <w:rPr>
                <w:rFonts w:asciiTheme="majorHAnsi" w:hAnsiTheme="majorHAnsi"/>
              </w:rPr>
              <w:t>distance</w:t>
            </w:r>
            <w:r w:rsidRPr="004737E0">
              <w:rPr>
                <w:rFonts w:asciiTheme="majorHAnsi" w:hAnsiTheme="majorHAnsi"/>
                <w:spacing w:val="80"/>
              </w:rPr>
              <w:t xml:space="preserve"> </w:t>
            </w:r>
            <w:r w:rsidRPr="004737E0">
              <w:rPr>
                <w:rFonts w:asciiTheme="majorHAnsi" w:hAnsiTheme="majorHAnsi"/>
              </w:rPr>
              <w:t>learning</w:t>
            </w:r>
            <w:r w:rsidRPr="004737E0">
              <w:rPr>
                <w:rFonts w:asciiTheme="majorHAnsi" w:hAnsiTheme="majorHAnsi"/>
                <w:spacing w:val="80"/>
              </w:rPr>
              <w:t xml:space="preserve"> </w:t>
            </w:r>
            <w:r w:rsidRPr="004737E0">
              <w:rPr>
                <w:rFonts w:asciiTheme="majorHAnsi" w:hAnsiTheme="majorHAnsi"/>
              </w:rPr>
              <w:t>starts.</w:t>
            </w:r>
            <w:r w:rsidRPr="004737E0">
              <w:rPr>
                <w:rFonts w:asciiTheme="majorHAnsi" w:hAnsiTheme="majorHAnsi"/>
                <w:spacing w:val="80"/>
              </w:rPr>
              <w:t xml:space="preserve"> </w:t>
            </w:r>
            <w:r w:rsidRPr="004737E0">
              <w:rPr>
                <w:rFonts w:asciiTheme="majorHAnsi" w:hAnsiTheme="majorHAnsi"/>
              </w:rPr>
              <w:t>Learning</w:t>
            </w:r>
            <w:r w:rsidRPr="004737E0">
              <w:rPr>
                <w:rFonts w:asciiTheme="majorHAnsi" w:hAnsiTheme="majorHAnsi"/>
                <w:spacing w:val="80"/>
              </w:rPr>
              <w:t xml:space="preserve"> </w:t>
            </w:r>
            <w:r w:rsidRPr="004737E0">
              <w:rPr>
                <w:rFonts w:asciiTheme="majorHAnsi" w:hAnsiTheme="majorHAnsi"/>
              </w:rPr>
              <w:t>outcomes</w:t>
            </w:r>
            <w:r w:rsidRPr="004737E0">
              <w:rPr>
                <w:rFonts w:asciiTheme="majorHAnsi" w:hAnsiTheme="majorHAnsi"/>
                <w:spacing w:val="80"/>
              </w:rPr>
              <w:t xml:space="preserve"> </w:t>
            </w:r>
            <w:r w:rsidRPr="004737E0">
              <w:rPr>
                <w:rFonts w:asciiTheme="majorHAnsi" w:hAnsiTheme="majorHAnsi"/>
              </w:rPr>
              <w:t xml:space="preserve">remain </w:t>
            </w:r>
            <w:r w:rsidRPr="004737E0">
              <w:rPr>
                <w:rFonts w:asciiTheme="majorHAnsi" w:hAnsiTheme="majorHAnsi"/>
                <w:spacing w:val="-2"/>
              </w:rPr>
              <w:t>unchanged.</w:t>
            </w:r>
          </w:p>
        </w:tc>
      </w:tr>
      <w:tr w:rsidR="007A1F9E" w:rsidRPr="004737E0" w14:paraId="03C0D10F" w14:textId="77777777">
        <w:trPr>
          <w:trHeight w:val="4646"/>
        </w:trPr>
        <w:tc>
          <w:tcPr>
            <w:tcW w:w="2739" w:type="dxa"/>
            <w:shd w:val="clear" w:color="auto" w:fill="F3F3F3"/>
          </w:tcPr>
          <w:p w14:paraId="7B33C72C" w14:textId="77777777" w:rsidR="007A1F9E" w:rsidRPr="004737E0" w:rsidRDefault="007A1F9E">
            <w:pPr>
              <w:pStyle w:val="TableParagraph"/>
              <w:rPr>
                <w:rFonts w:asciiTheme="majorHAnsi" w:hAnsiTheme="majorHAnsi"/>
              </w:rPr>
            </w:pPr>
          </w:p>
          <w:p w14:paraId="0C6CD51B" w14:textId="77777777" w:rsidR="007A1F9E" w:rsidRPr="004737E0" w:rsidRDefault="007A1F9E">
            <w:pPr>
              <w:pStyle w:val="TableParagraph"/>
              <w:rPr>
                <w:rFonts w:asciiTheme="majorHAnsi" w:hAnsiTheme="majorHAnsi"/>
              </w:rPr>
            </w:pPr>
          </w:p>
          <w:p w14:paraId="4638127F" w14:textId="77777777" w:rsidR="007A1F9E" w:rsidRPr="004737E0" w:rsidRDefault="007A1F9E">
            <w:pPr>
              <w:pStyle w:val="TableParagraph"/>
              <w:rPr>
                <w:rFonts w:asciiTheme="majorHAnsi" w:hAnsiTheme="majorHAnsi"/>
              </w:rPr>
            </w:pPr>
          </w:p>
          <w:p w14:paraId="702A79FC" w14:textId="77777777" w:rsidR="007A1F9E" w:rsidRPr="004737E0" w:rsidRDefault="007A1F9E">
            <w:pPr>
              <w:pStyle w:val="TableParagraph"/>
              <w:rPr>
                <w:rFonts w:asciiTheme="majorHAnsi" w:hAnsiTheme="majorHAnsi"/>
              </w:rPr>
            </w:pPr>
          </w:p>
          <w:p w14:paraId="2896AF4F" w14:textId="77777777" w:rsidR="007A1F9E" w:rsidRPr="004737E0" w:rsidRDefault="007A1F9E">
            <w:pPr>
              <w:pStyle w:val="TableParagraph"/>
              <w:rPr>
                <w:rFonts w:asciiTheme="majorHAnsi" w:hAnsiTheme="majorHAnsi"/>
              </w:rPr>
            </w:pPr>
          </w:p>
          <w:p w14:paraId="37D03FCB" w14:textId="77777777" w:rsidR="007A1F9E" w:rsidRPr="004737E0" w:rsidRDefault="007A1F9E">
            <w:pPr>
              <w:pStyle w:val="TableParagraph"/>
              <w:rPr>
                <w:rFonts w:asciiTheme="majorHAnsi" w:hAnsiTheme="majorHAnsi"/>
              </w:rPr>
            </w:pPr>
          </w:p>
          <w:p w14:paraId="4B2C1D45" w14:textId="77777777" w:rsidR="007A1F9E" w:rsidRPr="004737E0" w:rsidRDefault="007A1F9E">
            <w:pPr>
              <w:pStyle w:val="TableParagraph"/>
              <w:spacing w:before="211"/>
              <w:rPr>
                <w:rFonts w:asciiTheme="majorHAnsi" w:hAnsiTheme="majorHAnsi"/>
              </w:rPr>
            </w:pPr>
          </w:p>
          <w:p w14:paraId="766BC7B0"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798" w:type="dxa"/>
          </w:tcPr>
          <w:p w14:paraId="1FD8B329"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575DE810" w14:textId="77777777" w:rsidR="007A1F9E" w:rsidRPr="004737E0" w:rsidRDefault="000E1E7D" w:rsidP="00B87C5C">
            <w:pPr>
              <w:pStyle w:val="TableParagraph"/>
              <w:numPr>
                <w:ilvl w:val="0"/>
                <w:numId w:val="259"/>
              </w:numPr>
              <w:tabs>
                <w:tab w:val="left" w:pos="406"/>
              </w:tabs>
              <w:spacing w:line="281" w:lineRule="exact"/>
              <w:ind w:left="406" w:hanging="265"/>
              <w:rPr>
                <w:rFonts w:asciiTheme="majorHAnsi" w:hAnsiTheme="majorHAnsi"/>
              </w:rPr>
            </w:pPr>
            <w:r w:rsidRPr="004737E0">
              <w:rPr>
                <w:rFonts w:asciiTheme="majorHAnsi" w:hAnsiTheme="majorHAnsi"/>
              </w:rPr>
              <w:t>Jurišić,</w:t>
            </w:r>
            <w:r w:rsidRPr="004737E0">
              <w:rPr>
                <w:rFonts w:asciiTheme="majorHAnsi" w:hAnsiTheme="majorHAnsi"/>
                <w:spacing w:val="27"/>
              </w:rPr>
              <w:t xml:space="preserve"> </w:t>
            </w:r>
            <w:r w:rsidRPr="004737E0">
              <w:rPr>
                <w:rFonts w:asciiTheme="majorHAnsi" w:hAnsiTheme="majorHAnsi"/>
              </w:rPr>
              <w:t>G.,</w:t>
            </w:r>
            <w:r w:rsidRPr="004737E0">
              <w:rPr>
                <w:rFonts w:asciiTheme="majorHAnsi" w:hAnsiTheme="majorHAnsi"/>
                <w:spacing w:val="28"/>
              </w:rPr>
              <w:t xml:space="preserve"> </w:t>
            </w:r>
            <w:r w:rsidRPr="004737E0">
              <w:rPr>
                <w:rFonts w:asciiTheme="majorHAnsi" w:hAnsiTheme="majorHAnsi"/>
              </w:rPr>
              <w:t>Sam</w:t>
            </w:r>
            <w:r w:rsidRPr="004737E0">
              <w:rPr>
                <w:rFonts w:asciiTheme="majorHAnsi" w:hAnsiTheme="majorHAnsi"/>
                <w:spacing w:val="27"/>
              </w:rPr>
              <w:t xml:space="preserve"> </w:t>
            </w:r>
            <w:r w:rsidRPr="004737E0">
              <w:rPr>
                <w:rFonts w:asciiTheme="majorHAnsi" w:hAnsiTheme="majorHAnsi"/>
              </w:rPr>
              <w:t>Palmić,</w:t>
            </w:r>
            <w:r w:rsidRPr="004737E0">
              <w:rPr>
                <w:rFonts w:asciiTheme="majorHAnsi" w:hAnsiTheme="majorHAnsi"/>
                <w:spacing w:val="27"/>
              </w:rPr>
              <w:t xml:space="preserve"> </w:t>
            </w:r>
            <w:r w:rsidRPr="004737E0">
              <w:rPr>
                <w:rFonts w:asciiTheme="majorHAnsi" w:hAnsiTheme="majorHAnsi"/>
              </w:rPr>
              <w:t>R.</w:t>
            </w:r>
            <w:r w:rsidRPr="004737E0">
              <w:rPr>
                <w:rFonts w:asciiTheme="majorHAnsi" w:hAnsiTheme="majorHAnsi"/>
                <w:spacing w:val="28"/>
              </w:rPr>
              <w:t xml:space="preserve"> </w:t>
            </w:r>
            <w:r w:rsidRPr="004737E0">
              <w:rPr>
                <w:rFonts w:asciiTheme="majorHAnsi" w:hAnsiTheme="majorHAnsi"/>
              </w:rPr>
              <w:t>(2002).</w:t>
            </w:r>
            <w:r w:rsidRPr="004737E0">
              <w:rPr>
                <w:rFonts w:asciiTheme="majorHAnsi" w:hAnsiTheme="majorHAnsi"/>
                <w:spacing w:val="27"/>
              </w:rPr>
              <w:t xml:space="preserve"> </w:t>
            </w:r>
            <w:r w:rsidRPr="004737E0">
              <w:rPr>
                <w:rFonts w:asciiTheme="majorHAnsi" w:hAnsiTheme="majorHAnsi"/>
              </w:rPr>
              <w:t>Brojalica,</w:t>
            </w:r>
            <w:r w:rsidRPr="004737E0">
              <w:rPr>
                <w:rFonts w:asciiTheme="majorHAnsi" w:hAnsiTheme="majorHAnsi"/>
                <w:spacing w:val="27"/>
              </w:rPr>
              <w:t xml:space="preserve"> </w:t>
            </w:r>
            <w:r w:rsidRPr="004737E0">
              <w:rPr>
                <w:rFonts w:asciiTheme="majorHAnsi" w:hAnsiTheme="majorHAnsi"/>
              </w:rPr>
              <w:t>snažni</w:t>
            </w:r>
            <w:r w:rsidRPr="004737E0">
              <w:rPr>
                <w:rFonts w:asciiTheme="majorHAnsi" w:hAnsiTheme="majorHAnsi"/>
                <w:spacing w:val="28"/>
              </w:rPr>
              <w:t xml:space="preserve"> </w:t>
            </w:r>
            <w:r w:rsidRPr="004737E0">
              <w:rPr>
                <w:rFonts w:asciiTheme="majorHAnsi" w:hAnsiTheme="majorHAnsi"/>
                <w:spacing w:val="-2"/>
              </w:rPr>
              <w:t>glazbeni</w:t>
            </w:r>
          </w:p>
          <w:p w14:paraId="489C822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poticaj.</w:t>
            </w:r>
            <w:r w:rsidRPr="004737E0">
              <w:rPr>
                <w:rFonts w:asciiTheme="majorHAnsi" w:hAnsiTheme="majorHAnsi"/>
                <w:spacing w:val="-5"/>
              </w:rPr>
              <w:t xml:space="preserve"> </w:t>
            </w:r>
            <w:r w:rsidRPr="004737E0">
              <w:rPr>
                <w:rFonts w:asciiTheme="majorHAnsi" w:hAnsiTheme="majorHAnsi"/>
              </w:rPr>
              <w:t>Rijeka:</w:t>
            </w:r>
            <w:r w:rsidRPr="004737E0">
              <w:rPr>
                <w:rFonts w:asciiTheme="majorHAnsi" w:hAnsiTheme="majorHAnsi"/>
                <w:spacing w:val="-4"/>
              </w:rPr>
              <w:t xml:space="preserve"> </w:t>
            </w:r>
            <w:r w:rsidRPr="004737E0">
              <w:rPr>
                <w:rFonts w:asciiTheme="majorHAnsi" w:hAnsiTheme="majorHAnsi"/>
                <w:spacing w:val="-2"/>
              </w:rPr>
              <w:t>Adamić</w:t>
            </w:r>
          </w:p>
          <w:p w14:paraId="373B0CC8" w14:textId="77777777" w:rsidR="007A1F9E" w:rsidRPr="004737E0" w:rsidRDefault="000E1E7D" w:rsidP="00B87C5C">
            <w:pPr>
              <w:pStyle w:val="TableParagraph"/>
              <w:numPr>
                <w:ilvl w:val="0"/>
                <w:numId w:val="259"/>
              </w:numPr>
              <w:tabs>
                <w:tab w:val="left" w:pos="374"/>
              </w:tabs>
              <w:spacing w:line="281" w:lineRule="exact"/>
              <w:ind w:left="374" w:hanging="233"/>
              <w:rPr>
                <w:rFonts w:asciiTheme="majorHAnsi" w:hAnsiTheme="majorHAnsi"/>
              </w:rPr>
            </w:pPr>
            <w:r w:rsidRPr="004737E0">
              <w:rPr>
                <w:rFonts w:asciiTheme="majorHAnsi" w:hAnsiTheme="majorHAnsi"/>
              </w:rPr>
              <w:t>Riman,</w:t>
            </w:r>
            <w:r w:rsidRPr="004737E0">
              <w:rPr>
                <w:rFonts w:asciiTheme="majorHAnsi" w:hAnsiTheme="majorHAnsi"/>
                <w:spacing w:val="-5"/>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(2001).</w:t>
            </w:r>
            <w:r w:rsidRPr="004737E0">
              <w:rPr>
                <w:rFonts w:asciiTheme="majorHAnsi" w:hAnsiTheme="majorHAnsi"/>
                <w:spacing w:val="-5"/>
              </w:rPr>
              <w:t xml:space="preserve"> </w:t>
            </w:r>
            <w:r w:rsidRPr="004737E0">
              <w:rPr>
                <w:rFonts w:asciiTheme="majorHAnsi" w:hAnsiTheme="majorHAnsi"/>
              </w:rPr>
              <w:t>Zvončići.</w:t>
            </w:r>
            <w:r w:rsidRPr="004737E0">
              <w:rPr>
                <w:rFonts w:asciiTheme="majorHAnsi" w:hAnsiTheme="majorHAnsi"/>
                <w:spacing w:val="-4"/>
              </w:rPr>
              <w:t xml:space="preserve"> </w:t>
            </w:r>
            <w:r w:rsidRPr="004737E0">
              <w:rPr>
                <w:rFonts w:asciiTheme="majorHAnsi" w:hAnsiTheme="majorHAnsi"/>
              </w:rPr>
              <w:t>Rijeka:</w:t>
            </w:r>
            <w:r w:rsidRPr="004737E0">
              <w:rPr>
                <w:rFonts w:asciiTheme="majorHAnsi" w:hAnsiTheme="majorHAnsi"/>
                <w:spacing w:val="-5"/>
              </w:rPr>
              <w:t xml:space="preserve"> </w:t>
            </w:r>
            <w:r w:rsidRPr="004737E0">
              <w:rPr>
                <w:rFonts w:asciiTheme="majorHAnsi" w:hAnsiTheme="majorHAnsi"/>
              </w:rPr>
              <w:t>Izdavački</w:t>
            </w:r>
            <w:r w:rsidRPr="004737E0">
              <w:rPr>
                <w:rFonts w:asciiTheme="majorHAnsi" w:hAnsiTheme="majorHAnsi"/>
                <w:spacing w:val="-3"/>
              </w:rPr>
              <w:t xml:space="preserve"> </w:t>
            </w:r>
            <w:r w:rsidRPr="004737E0">
              <w:rPr>
                <w:rFonts w:asciiTheme="majorHAnsi" w:hAnsiTheme="majorHAnsi"/>
              </w:rPr>
              <w:t>centar</w:t>
            </w:r>
            <w:r w:rsidRPr="004737E0">
              <w:rPr>
                <w:rFonts w:asciiTheme="majorHAnsi" w:hAnsiTheme="majorHAnsi"/>
                <w:spacing w:val="-5"/>
              </w:rPr>
              <w:t xml:space="preserve"> </w:t>
            </w:r>
            <w:r w:rsidRPr="004737E0">
              <w:rPr>
                <w:rFonts w:asciiTheme="majorHAnsi" w:hAnsiTheme="majorHAnsi"/>
                <w:spacing w:val="-2"/>
              </w:rPr>
              <w:t>Rijeka.</w:t>
            </w:r>
          </w:p>
          <w:p w14:paraId="6F6627F9" w14:textId="77777777" w:rsidR="007A1F9E" w:rsidRPr="004737E0" w:rsidRDefault="000E1E7D" w:rsidP="00B87C5C">
            <w:pPr>
              <w:pStyle w:val="TableParagraph"/>
              <w:numPr>
                <w:ilvl w:val="0"/>
                <w:numId w:val="259"/>
              </w:numPr>
              <w:tabs>
                <w:tab w:val="left" w:pos="374"/>
              </w:tabs>
              <w:spacing w:before="2"/>
              <w:ind w:left="141" w:right="1391" w:firstLine="0"/>
              <w:rPr>
                <w:rFonts w:asciiTheme="majorHAnsi" w:hAnsiTheme="majorHAnsi"/>
              </w:rPr>
            </w:pPr>
            <w:r w:rsidRPr="004737E0">
              <w:rPr>
                <w:rFonts w:asciiTheme="majorHAnsi" w:hAnsiTheme="majorHAnsi"/>
              </w:rPr>
              <w:t>Sam,</w:t>
            </w:r>
            <w:r w:rsidRPr="004737E0">
              <w:rPr>
                <w:rFonts w:asciiTheme="majorHAnsi" w:hAnsiTheme="majorHAnsi"/>
                <w:spacing w:val="-5"/>
              </w:rPr>
              <w:t xml:space="preserve"> </w:t>
            </w:r>
            <w:r w:rsidRPr="004737E0">
              <w:rPr>
                <w:rFonts w:asciiTheme="majorHAnsi" w:hAnsiTheme="majorHAnsi"/>
              </w:rPr>
              <w:t>R.</w:t>
            </w:r>
            <w:r w:rsidRPr="004737E0">
              <w:rPr>
                <w:rFonts w:asciiTheme="majorHAnsi" w:hAnsiTheme="majorHAnsi"/>
                <w:spacing w:val="-5"/>
              </w:rPr>
              <w:t xml:space="preserve"> </w:t>
            </w:r>
            <w:r w:rsidRPr="004737E0">
              <w:rPr>
                <w:rFonts w:asciiTheme="majorHAnsi" w:hAnsiTheme="majorHAnsi"/>
              </w:rPr>
              <w:t>(1992).</w:t>
            </w:r>
            <w:r w:rsidRPr="004737E0">
              <w:rPr>
                <w:rFonts w:asciiTheme="majorHAnsi" w:hAnsiTheme="majorHAnsi"/>
                <w:spacing w:val="-6"/>
              </w:rPr>
              <w:t xml:space="preserve"> </w:t>
            </w:r>
            <w:r w:rsidRPr="004737E0">
              <w:rPr>
                <w:rFonts w:asciiTheme="majorHAnsi" w:hAnsiTheme="majorHAnsi"/>
              </w:rPr>
              <w:t>Sviramo</w:t>
            </w:r>
            <w:r w:rsidRPr="004737E0">
              <w:rPr>
                <w:rFonts w:asciiTheme="majorHAnsi" w:hAnsiTheme="majorHAnsi"/>
                <w:spacing w:val="-6"/>
              </w:rPr>
              <w:t xml:space="preserve"> </w:t>
            </w:r>
            <w:r w:rsidRPr="004737E0">
              <w:rPr>
                <w:rFonts w:asciiTheme="majorHAnsi" w:hAnsiTheme="majorHAnsi"/>
              </w:rPr>
              <w:t>uz</w:t>
            </w:r>
            <w:r w:rsidRPr="004737E0">
              <w:rPr>
                <w:rFonts w:asciiTheme="majorHAnsi" w:hAnsiTheme="majorHAnsi"/>
                <w:spacing w:val="-7"/>
              </w:rPr>
              <w:t xml:space="preserve"> </w:t>
            </w:r>
            <w:r w:rsidRPr="004737E0">
              <w:rPr>
                <w:rFonts w:asciiTheme="majorHAnsi" w:hAnsiTheme="majorHAnsi"/>
              </w:rPr>
              <w:t>pjesmu.</w:t>
            </w:r>
            <w:r w:rsidRPr="004737E0">
              <w:rPr>
                <w:rFonts w:asciiTheme="majorHAnsi" w:hAnsiTheme="majorHAnsi"/>
                <w:spacing w:val="-5"/>
              </w:rPr>
              <w:t xml:space="preserve"> </w:t>
            </w:r>
            <w:r w:rsidRPr="004737E0">
              <w:rPr>
                <w:rFonts w:asciiTheme="majorHAnsi" w:hAnsiTheme="majorHAnsi"/>
              </w:rPr>
              <w:t>Rijeka:</w:t>
            </w:r>
            <w:r w:rsidRPr="004737E0">
              <w:rPr>
                <w:rFonts w:asciiTheme="majorHAnsi" w:hAnsiTheme="majorHAnsi"/>
                <w:spacing w:val="-6"/>
              </w:rPr>
              <w:t xml:space="preserve"> </w:t>
            </w:r>
            <w:r w:rsidRPr="004737E0">
              <w:rPr>
                <w:rFonts w:asciiTheme="majorHAnsi" w:hAnsiTheme="majorHAnsi"/>
              </w:rPr>
              <w:t xml:space="preserve">Glosa. </w:t>
            </w:r>
            <w:r w:rsidRPr="004737E0">
              <w:rPr>
                <w:rFonts w:asciiTheme="majorHAnsi" w:hAnsiTheme="majorHAnsi"/>
                <w:spacing w:val="-2"/>
              </w:rPr>
              <w:t>Optional:</w:t>
            </w:r>
          </w:p>
          <w:p w14:paraId="3D187B0F" w14:textId="77777777" w:rsidR="007A1F9E" w:rsidRPr="004737E0" w:rsidRDefault="000E1E7D" w:rsidP="00B87C5C">
            <w:pPr>
              <w:pStyle w:val="TableParagraph"/>
              <w:numPr>
                <w:ilvl w:val="1"/>
                <w:numId w:val="259"/>
              </w:numPr>
              <w:tabs>
                <w:tab w:val="left" w:pos="458"/>
              </w:tabs>
              <w:spacing w:line="280" w:lineRule="exact"/>
              <w:ind w:left="458" w:hanging="317"/>
              <w:rPr>
                <w:rFonts w:asciiTheme="majorHAnsi" w:hAnsiTheme="majorHAnsi"/>
              </w:rPr>
            </w:pPr>
            <w:r w:rsidRPr="004737E0">
              <w:rPr>
                <w:rFonts w:asciiTheme="majorHAnsi" w:hAnsiTheme="majorHAnsi"/>
              </w:rPr>
              <w:t>Ashworth,</w:t>
            </w:r>
            <w:r w:rsidRPr="004737E0">
              <w:rPr>
                <w:rFonts w:asciiTheme="majorHAnsi" w:hAnsiTheme="majorHAnsi"/>
                <w:spacing w:val="54"/>
                <w:w w:val="150"/>
              </w:rPr>
              <w:t xml:space="preserve"> </w:t>
            </w:r>
            <w:r w:rsidRPr="004737E0">
              <w:rPr>
                <w:rFonts w:asciiTheme="majorHAnsi" w:hAnsiTheme="majorHAnsi"/>
              </w:rPr>
              <w:t>S.</w:t>
            </w:r>
            <w:r w:rsidRPr="004737E0">
              <w:rPr>
                <w:rFonts w:asciiTheme="majorHAnsi" w:hAnsiTheme="majorHAnsi"/>
                <w:spacing w:val="54"/>
                <w:w w:val="150"/>
              </w:rPr>
              <w:t xml:space="preserve"> </w:t>
            </w:r>
            <w:r w:rsidRPr="004737E0">
              <w:rPr>
                <w:rFonts w:asciiTheme="majorHAnsi" w:hAnsiTheme="majorHAnsi"/>
              </w:rPr>
              <w:t>(2011).</w:t>
            </w:r>
            <w:r w:rsidRPr="004737E0">
              <w:rPr>
                <w:rFonts w:asciiTheme="majorHAnsi" w:hAnsiTheme="majorHAnsi"/>
                <w:spacing w:val="54"/>
                <w:w w:val="150"/>
              </w:rPr>
              <w:t xml:space="preserve"> </w:t>
            </w:r>
            <w:r w:rsidRPr="004737E0">
              <w:rPr>
                <w:rFonts w:asciiTheme="majorHAnsi" w:hAnsiTheme="majorHAnsi"/>
              </w:rPr>
              <w:t>Naučite</w:t>
            </w:r>
            <w:r w:rsidRPr="004737E0">
              <w:rPr>
                <w:rFonts w:asciiTheme="majorHAnsi" w:hAnsiTheme="majorHAnsi"/>
                <w:spacing w:val="54"/>
                <w:w w:val="150"/>
              </w:rPr>
              <w:t xml:space="preserve"> </w:t>
            </w:r>
            <w:r w:rsidRPr="004737E0">
              <w:rPr>
                <w:rFonts w:asciiTheme="majorHAnsi" w:hAnsiTheme="majorHAnsi"/>
              </w:rPr>
              <w:t>svirati</w:t>
            </w:r>
            <w:r w:rsidRPr="004737E0">
              <w:rPr>
                <w:rFonts w:asciiTheme="majorHAnsi" w:hAnsiTheme="majorHAnsi"/>
                <w:spacing w:val="54"/>
                <w:w w:val="150"/>
              </w:rPr>
              <w:t xml:space="preserve"> </w:t>
            </w:r>
            <w:r w:rsidRPr="004737E0">
              <w:rPr>
                <w:rFonts w:asciiTheme="majorHAnsi" w:hAnsiTheme="majorHAnsi"/>
              </w:rPr>
              <w:t>klavijature.</w:t>
            </w:r>
            <w:r w:rsidRPr="004737E0">
              <w:rPr>
                <w:rFonts w:asciiTheme="majorHAnsi" w:hAnsiTheme="majorHAnsi"/>
                <w:spacing w:val="55"/>
                <w:w w:val="150"/>
              </w:rPr>
              <w:t xml:space="preserve"> </w:t>
            </w:r>
            <w:r w:rsidRPr="004737E0">
              <w:rPr>
                <w:rFonts w:asciiTheme="majorHAnsi" w:hAnsiTheme="majorHAnsi"/>
                <w:spacing w:val="-2"/>
              </w:rPr>
              <w:t>Zagreb:</w:t>
            </w:r>
          </w:p>
          <w:p w14:paraId="6F35D52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Mozaik</w:t>
            </w:r>
            <w:r w:rsidRPr="004737E0">
              <w:rPr>
                <w:rFonts w:asciiTheme="majorHAnsi" w:hAnsiTheme="majorHAnsi"/>
                <w:spacing w:val="-4"/>
              </w:rPr>
              <w:t xml:space="preserve"> </w:t>
            </w:r>
            <w:r w:rsidRPr="004737E0">
              <w:rPr>
                <w:rFonts w:asciiTheme="majorHAnsi" w:hAnsiTheme="majorHAnsi"/>
                <w:spacing w:val="-2"/>
              </w:rPr>
              <w:t>knjiga.</w:t>
            </w:r>
          </w:p>
          <w:p w14:paraId="7F3FFA4F" w14:textId="77777777" w:rsidR="007A1F9E" w:rsidRPr="004737E0" w:rsidRDefault="000E1E7D" w:rsidP="00B87C5C">
            <w:pPr>
              <w:pStyle w:val="TableParagraph"/>
              <w:numPr>
                <w:ilvl w:val="1"/>
                <w:numId w:val="259"/>
              </w:numPr>
              <w:tabs>
                <w:tab w:val="left" w:pos="403"/>
              </w:tabs>
              <w:spacing w:before="2"/>
              <w:ind w:left="403" w:hanging="262"/>
              <w:rPr>
                <w:rFonts w:asciiTheme="majorHAnsi" w:hAnsiTheme="majorHAnsi"/>
              </w:rPr>
            </w:pPr>
            <w:r w:rsidRPr="004737E0">
              <w:rPr>
                <w:rFonts w:asciiTheme="majorHAnsi" w:hAnsiTheme="majorHAnsi"/>
              </w:rPr>
              <w:t>Prašelj,</w:t>
            </w:r>
            <w:r w:rsidRPr="004737E0">
              <w:rPr>
                <w:rFonts w:asciiTheme="majorHAnsi" w:hAnsiTheme="majorHAnsi"/>
                <w:spacing w:val="20"/>
              </w:rPr>
              <w:t xml:space="preserve"> </w:t>
            </w:r>
            <w:r w:rsidRPr="004737E0">
              <w:rPr>
                <w:rFonts w:asciiTheme="majorHAnsi" w:hAnsiTheme="majorHAnsi"/>
              </w:rPr>
              <w:t>D.(prir.)</w:t>
            </w:r>
            <w:r w:rsidRPr="004737E0">
              <w:rPr>
                <w:rFonts w:asciiTheme="majorHAnsi" w:hAnsiTheme="majorHAnsi"/>
                <w:spacing w:val="23"/>
              </w:rPr>
              <w:t xml:space="preserve"> </w:t>
            </w:r>
            <w:r w:rsidRPr="004737E0">
              <w:rPr>
                <w:rFonts w:asciiTheme="majorHAnsi" w:hAnsiTheme="majorHAnsi"/>
              </w:rPr>
              <w:t>(1990).</w:t>
            </w:r>
            <w:r w:rsidRPr="004737E0">
              <w:rPr>
                <w:rFonts w:asciiTheme="majorHAnsi" w:hAnsiTheme="majorHAnsi"/>
                <w:spacing w:val="23"/>
              </w:rPr>
              <w:t xml:space="preserve"> </w:t>
            </w:r>
            <w:r w:rsidRPr="004737E0">
              <w:rPr>
                <w:rFonts w:asciiTheme="majorHAnsi" w:hAnsiTheme="majorHAnsi"/>
              </w:rPr>
              <w:t>Ivan</w:t>
            </w:r>
            <w:r w:rsidRPr="004737E0">
              <w:rPr>
                <w:rFonts w:asciiTheme="majorHAnsi" w:hAnsiTheme="majorHAnsi"/>
                <w:spacing w:val="23"/>
              </w:rPr>
              <w:t xml:space="preserve"> </w:t>
            </w:r>
            <w:r w:rsidRPr="004737E0">
              <w:rPr>
                <w:rFonts w:asciiTheme="majorHAnsi" w:hAnsiTheme="majorHAnsi"/>
              </w:rPr>
              <w:t>Matetić-Ronjgov:</w:t>
            </w:r>
            <w:r w:rsidRPr="004737E0">
              <w:rPr>
                <w:rFonts w:asciiTheme="majorHAnsi" w:hAnsiTheme="majorHAnsi"/>
                <w:spacing w:val="21"/>
              </w:rPr>
              <w:t xml:space="preserve"> </w:t>
            </w:r>
            <w:r w:rsidRPr="004737E0">
              <w:rPr>
                <w:rFonts w:asciiTheme="majorHAnsi" w:hAnsiTheme="majorHAnsi"/>
              </w:rPr>
              <w:t>Zaspal</w:t>
            </w:r>
            <w:r w:rsidRPr="004737E0">
              <w:rPr>
                <w:rFonts w:asciiTheme="majorHAnsi" w:hAnsiTheme="majorHAnsi"/>
                <w:spacing w:val="22"/>
              </w:rPr>
              <w:t xml:space="preserve"> </w:t>
            </w:r>
            <w:r w:rsidRPr="004737E0">
              <w:rPr>
                <w:rFonts w:asciiTheme="majorHAnsi" w:hAnsiTheme="majorHAnsi"/>
                <w:spacing w:val="-2"/>
              </w:rPr>
              <w:t>Pave,</w:t>
            </w:r>
          </w:p>
          <w:p w14:paraId="54729652"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Rijeka:</w:t>
            </w:r>
            <w:r w:rsidRPr="004737E0">
              <w:rPr>
                <w:rFonts w:asciiTheme="majorHAnsi" w:hAnsiTheme="majorHAnsi"/>
                <w:spacing w:val="-7"/>
              </w:rPr>
              <w:t xml:space="preserve"> </w:t>
            </w:r>
            <w:r w:rsidRPr="004737E0">
              <w:rPr>
                <w:rFonts w:asciiTheme="majorHAnsi" w:hAnsiTheme="majorHAnsi"/>
              </w:rPr>
              <w:t>Izdavački</w:t>
            </w:r>
            <w:r w:rsidRPr="004737E0">
              <w:rPr>
                <w:rFonts w:asciiTheme="majorHAnsi" w:hAnsiTheme="majorHAnsi"/>
                <w:spacing w:val="-4"/>
              </w:rPr>
              <w:t xml:space="preserve"> </w:t>
            </w:r>
            <w:r w:rsidRPr="004737E0">
              <w:rPr>
                <w:rFonts w:asciiTheme="majorHAnsi" w:hAnsiTheme="majorHAnsi"/>
              </w:rPr>
              <w:t>centar</w:t>
            </w:r>
            <w:r w:rsidRPr="004737E0">
              <w:rPr>
                <w:rFonts w:asciiTheme="majorHAnsi" w:hAnsiTheme="majorHAnsi"/>
                <w:spacing w:val="-5"/>
              </w:rPr>
              <w:t xml:space="preserve"> </w:t>
            </w:r>
            <w:r w:rsidRPr="004737E0">
              <w:rPr>
                <w:rFonts w:asciiTheme="majorHAnsi" w:hAnsiTheme="majorHAnsi"/>
              </w:rPr>
              <w:t>Rijeka</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KPD</w:t>
            </w:r>
            <w:r w:rsidRPr="004737E0">
              <w:rPr>
                <w:rFonts w:asciiTheme="majorHAnsi" w:hAnsiTheme="majorHAnsi"/>
                <w:spacing w:val="-3"/>
              </w:rPr>
              <w:t xml:space="preserve"> </w:t>
            </w:r>
            <w:r w:rsidRPr="004737E0">
              <w:rPr>
                <w:rFonts w:asciiTheme="majorHAnsi" w:hAnsiTheme="majorHAnsi"/>
              </w:rPr>
              <w:t>„Ivan</w:t>
            </w:r>
            <w:r w:rsidRPr="004737E0">
              <w:rPr>
                <w:rFonts w:asciiTheme="majorHAnsi" w:hAnsiTheme="majorHAnsi"/>
                <w:spacing w:val="-3"/>
              </w:rPr>
              <w:t xml:space="preserve"> </w:t>
            </w:r>
            <w:r w:rsidRPr="004737E0">
              <w:rPr>
                <w:rFonts w:asciiTheme="majorHAnsi" w:hAnsiTheme="majorHAnsi"/>
              </w:rPr>
              <w:t>Matetić-</w:t>
            </w:r>
            <w:r w:rsidRPr="004737E0">
              <w:rPr>
                <w:rFonts w:asciiTheme="majorHAnsi" w:hAnsiTheme="majorHAnsi"/>
                <w:spacing w:val="-2"/>
              </w:rPr>
              <w:t>Ronjgov“</w:t>
            </w:r>
          </w:p>
          <w:p w14:paraId="4AFD97BD" w14:textId="77777777" w:rsidR="007A1F9E" w:rsidRPr="004737E0" w:rsidRDefault="000E1E7D" w:rsidP="00B87C5C">
            <w:pPr>
              <w:pStyle w:val="TableParagraph"/>
              <w:numPr>
                <w:ilvl w:val="1"/>
                <w:numId w:val="259"/>
              </w:numPr>
              <w:tabs>
                <w:tab w:val="left" w:pos="398"/>
              </w:tabs>
              <w:ind w:left="141" w:right="140" w:firstLine="0"/>
              <w:rPr>
                <w:rFonts w:asciiTheme="majorHAnsi" w:hAnsiTheme="majorHAnsi"/>
              </w:rPr>
            </w:pPr>
            <w:r w:rsidRPr="004737E0">
              <w:rPr>
                <w:rFonts w:asciiTheme="majorHAnsi" w:hAnsiTheme="majorHAnsi"/>
              </w:rPr>
              <w:t>Petrović, T. (2007). Osnove teorije glazbe. Zagreb: Hrvatsko društvo glazbenih teoretičara.</w:t>
            </w:r>
          </w:p>
          <w:p w14:paraId="7DB3003A" w14:textId="77777777" w:rsidR="007A1F9E" w:rsidRPr="004737E0" w:rsidRDefault="000E1E7D" w:rsidP="00B87C5C">
            <w:pPr>
              <w:pStyle w:val="TableParagraph"/>
              <w:numPr>
                <w:ilvl w:val="1"/>
                <w:numId w:val="259"/>
              </w:numPr>
              <w:tabs>
                <w:tab w:val="left" w:pos="370"/>
              </w:tabs>
              <w:spacing w:before="1"/>
              <w:ind w:left="141" w:right="134" w:firstLine="0"/>
              <w:rPr>
                <w:rFonts w:asciiTheme="majorHAnsi" w:hAnsiTheme="majorHAnsi"/>
              </w:rPr>
            </w:pPr>
            <w:r w:rsidRPr="004737E0">
              <w:rPr>
                <w:rFonts w:asciiTheme="majorHAnsi" w:hAnsiTheme="majorHAnsi"/>
              </w:rPr>
              <w:t>Music</w:t>
            </w:r>
            <w:r w:rsidRPr="004737E0">
              <w:rPr>
                <w:rFonts w:asciiTheme="majorHAnsi" w:hAnsiTheme="majorHAnsi"/>
                <w:spacing w:val="-9"/>
              </w:rPr>
              <w:t xml:space="preserve"> </w:t>
            </w:r>
            <w:r w:rsidRPr="004737E0">
              <w:rPr>
                <w:rFonts w:asciiTheme="majorHAnsi" w:hAnsiTheme="majorHAnsi"/>
              </w:rPr>
              <w:t>culture</w:t>
            </w:r>
            <w:r w:rsidRPr="004737E0">
              <w:rPr>
                <w:rFonts w:asciiTheme="majorHAnsi" w:hAnsiTheme="majorHAnsi"/>
                <w:spacing w:val="-8"/>
              </w:rPr>
              <w:t xml:space="preserve"> </w:t>
            </w:r>
            <w:r w:rsidRPr="004737E0">
              <w:rPr>
                <w:rFonts w:asciiTheme="majorHAnsi" w:hAnsiTheme="majorHAnsi"/>
              </w:rPr>
              <w:t>textbooks</w:t>
            </w:r>
            <w:r w:rsidRPr="004737E0">
              <w:rPr>
                <w:rFonts w:asciiTheme="majorHAnsi" w:hAnsiTheme="majorHAnsi"/>
                <w:spacing w:val="-8"/>
              </w:rPr>
              <w:t xml:space="preserve"> </w:t>
            </w:r>
            <w:r w:rsidRPr="004737E0">
              <w:rPr>
                <w:rFonts w:asciiTheme="majorHAnsi" w:hAnsiTheme="majorHAnsi"/>
              </w:rPr>
              <w:t>that</w:t>
            </w:r>
            <w:r w:rsidRPr="004737E0">
              <w:rPr>
                <w:rFonts w:asciiTheme="majorHAnsi" w:hAnsiTheme="majorHAnsi"/>
                <w:spacing w:val="-8"/>
              </w:rPr>
              <w:t xml:space="preserve"> </w:t>
            </w:r>
            <w:r w:rsidRPr="004737E0">
              <w:rPr>
                <w:rFonts w:asciiTheme="majorHAnsi" w:hAnsiTheme="majorHAnsi"/>
              </w:rPr>
              <w:t>are</w:t>
            </w:r>
            <w:r w:rsidRPr="004737E0">
              <w:rPr>
                <w:rFonts w:asciiTheme="majorHAnsi" w:hAnsiTheme="majorHAnsi"/>
                <w:spacing w:val="-8"/>
              </w:rPr>
              <w:t xml:space="preserve"> </w:t>
            </w:r>
            <w:r w:rsidRPr="004737E0">
              <w:rPr>
                <w:rFonts w:asciiTheme="majorHAnsi" w:hAnsiTheme="majorHAnsi"/>
              </w:rPr>
              <w:t>used</w:t>
            </w:r>
            <w:r w:rsidRPr="004737E0">
              <w:rPr>
                <w:rFonts w:asciiTheme="majorHAnsi" w:hAnsiTheme="majorHAnsi"/>
                <w:spacing w:val="-9"/>
              </w:rPr>
              <w:t xml:space="preserve"> </w:t>
            </w:r>
            <w:r w:rsidRPr="004737E0">
              <w:rPr>
                <w:rFonts w:asciiTheme="majorHAnsi" w:hAnsiTheme="majorHAnsi"/>
              </w:rPr>
              <w:t>for</w:t>
            </w:r>
            <w:r w:rsidRPr="004737E0">
              <w:rPr>
                <w:rFonts w:asciiTheme="majorHAnsi" w:hAnsiTheme="majorHAnsi"/>
                <w:spacing w:val="-9"/>
              </w:rPr>
              <w:t xml:space="preserve"> </w:t>
            </w:r>
            <w:r w:rsidRPr="004737E0">
              <w:rPr>
                <w:rFonts w:asciiTheme="majorHAnsi" w:hAnsiTheme="majorHAnsi"/>
              </w:rPr>
              <w:t>grades</w:t>
            </w:r>
            <w:r w:rsidRPr="004737E0">
              <w:rPr>
                <w:rFonts w:asciiTheme="majorHAnsi" w:hAnsiTheme="majorHAnsi"/>
                <w:spacing w:val="-8"/>
              </w:rPr>
              <w:t xml:space="preserve"> </w:t>
            </w:r>
            <w:r w:rsidRPr="004737E0">
              <w:rPr>
                <w:rFonts w:asciiTheme="majorHAnsi" w:hAnsiTheme="majorHAnsi"/>
              </w:rPr>
              <w:t>1.-4.</w:t>
            </w:r>
            <w:r w:rsidRPr="004737E0">
              <w:rPr>
                <w:rFonts w:asciiTheme="majorHAnsi" w:hAnsiTheme="majorHAnsi"/>
                <w:spacing w:val="-7"/>
              </w:rPr>
              <w:t xml:space="preserve"> </w:t>
            </w:r>
            <w:r w:rsidRPr="004737E0">
              <w:rPr>
                <w:rFonts w:asciiTheme="majorHAnsi" w:hAnsiTheme="majorHAnsi"/>
              </w:rPr>
              <w:t>grade</w:t>
            </w:r>
            <w:r w:rsidRPr="004737E0">
              <w:rPr>
                <w:rFonts w:asciiTheme="majorHAnsi" w:hAnsiTheme="majorHAnsi"/>
                <w:spacing w:val="-8"/>
              </w:rPr>
              <w:t xml:space="preserve"> </w:t>
            </w:r>
            <w:r w:rsidRPr="004737E0">
              <w:rPr>
                <w:rFonts w:asciiTheme="majorHAnsi" w:hAnsiTheme="majorHAnsi"/>
              </w:rPr>
              <w:t>of primary school</w:t>
            </w:r>
          </w:p>
          <w:p w14:paraId="571CB7B7" w14:textId="77777777" w:rsidR="007A1F9E" w:rsidRPr="004737E0" w:rsidRDefault="000E1E7D">
            <w:pPr>
              <w:pStyle w:val="TableParagraph"/>
              <w:ind w:left="141" w:right="4681"/>
              <w:rPr>
                <w:rFonts w:asciiTheme="majorHAnsi" w:hAnsiTheme="majorHAnsi"/>
              </w:rPr>
            </w:pPr>
            <w:r w:rsidRPr="004737E0">
              <w:rPr>
                <w:rFonts w:asciiTheme="majorHAnsi" w:hAnsiTheme="majorHAnsi"/>
                <w:spacing w:val="-2"/>
              </w:rPr>
              <w:t>Referential:</w:t>
            </w:r>
            <w:r w:rsidRPr="004737E0">
              <w:rPr>
                <w:rFonts w:asciiTheme="majorHAnsi" w:hAnsiTheme="majorHAnsi"/>
                <w:spacing w:val="40"/>
              </w:rPr>
              <w:t xml:space="preserve"> </w:t>
            </w:r>
            <w:r w:rsidRPr="004737E0">
              <w:rPr>
                <w:rFonts w:asciiTheme="majorHAnsi" w:hAnsiTheme="majorHAnsi"/>
              </w:rPr>
              <w:t>various</w:t>
            </w:r>
            <w:r w:rsidRPr="004737E0">
              <w:rPr>
                <w:rFonts w:asciiTheme="majorHAnsi" w:hAnsiTheme="majorHAnsi"/>
                <w:spacing w:val="-14"/>
              </w:rPr>
              <w:t xml:space="preserve"> </w:t>
            </w:r>
            <w:r w:rsidRPr="004737E0">
              <w:rPr>
                <w:rFonts w:asciiTheme="majorHAnsi" w:hAnsiTheme="majorHAnsi"/>
              </w:rPr>
              <w:t>songbooks.</w:t>
            </w:r>
          </w:p>
        </w:tc>
      </w:tr>
    </w:tbl>
    <w:p w14:paraId="36268D3A" w14:textId="55ABD2BA" w:rsidR="00790901" w:rsidRDefault="00790901" w:rsidP="00A43362">
      <w:pPr>
        <w:pStyle w:val="Tijeloteksta"/>
        <w:spacing w:before="6"/>
        <w:rPr>
          <w:rFonts w:asciiTheme="majorHAnsi" w:hAnsiTheme="majorHAnsi"/>
          <w:sz w:val="22"/>
          <w:szCs w:val="22"/>
        </w:rPr>
      </w:pPr>
    </w:p>
    <w:p w14:paraId="3BC008CE" w14:textId="77777777" w:rsidR="00790901" w:rsidRDefault="00790901">
      <w:pPr>
        <w:rPr>
          <w:rFonts w:asciiTheme="majorHAnsi" w:hAnsiTheme="majorHAnsi"/>
        </w:rPr>
      </w:pPr>
      <w:r>
        <w:rPr>
          <w:rFonts w:asciiTheme="majorHAnsi" w:hAnsiTheme="majorHAnsi"/>
        </w:rPr>
        <w:br w:type="page"/>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2907"/>
        <w:gridCol w:w="1572"/>
        <w:gridCol w:w="2892"/>
      </w:tblGrid>
      <w:tr w:rsidR="00A43362" w:rsidRPr="004737E0" w14:paraId="531E84D5" w14:textId="77777777" w:rsidTr="000E1E7D">
        <w:trPr>
          <w:trHeight w:val="443"/>
        </w:trPr>
        <w:tc>
          <w:tcPr>
            <w:tcW w:w="9798" w:type="dxa"/>
            <w:gridSpan w:val="4"/>
            <w:shd w:val="clear" w:color="auto" w:fill="F3F3F3"/>
          </w:tcPr>
          <w:p w14:paraId="0004CC4E" w14:textId="77777777" w:rsidR="00A43362" w:rsidRPr="004737E0" w:rsidRDefault="00A43362" w:rsidP="000E1E7D">
            <w:pPr>
              <w:pStyle w:val="TableParagraph"/>
              <w:spacing w:before="81"/>
              <w:ind w:right="137"/>
              <w:jc w:val="right"/>
              <w:rPr>
                <w:rFonts w:asciiTheme="majorHAnsi" w:hAnsiTheme="majorHAnsi"/>
                <w:b/>
              </w:rPr>
            </w:pPr>
            <w:r w:rsidRPr="004737E0">
              <w:rPr>
                <w:rFonts w:asciiTheme="majorHAnsi" w:hAnsiTheme="majorHAnsi"/>
                <w:b/>
              </w:rPr>
              <w:t>Course</w:t>
            </w:r>
            <w:r w:rsidRPr="004737E0">
              <w:rPr>
                <w:rFonts w:asciiTheme="majorHAnsi" w:hAnsiTheme="majorHAnsi"/>
                <w:b/>
                <w:spacing w:val="-5"/>
              </w:rPr>
              <w:t xml:space="preserve"> </w:t>
            </w:r>
            <w:r w:rsidRPr="004737E0">
              <w:rPr>
                <w:rFonts w:asciiTheme="majorHAnsi" w:hAnsiTheme="majorHAnsi"/>
                <w:b/>
              </w:rPr>
              <w:t>Syllabus</w:t>
            </w:r>
          </w:p>
        </w:tc>
      </w:tr>
      <w:tr w:rsidR="00A43362" w:rsidRPr="004737E0" w14:paraId="10A23B02" w14:textId="77777777" w:rsidTr="000E1E7D">
        <w:trPr>
          <w:trHeight w:val="707"/>
        </w:trPr>
        <w:tc>
          <w:tcPr>
            <w:tcW w:w="2427" w:type="dxa"/>
            <w:shd w:val="clear" w:color="auto" w:fill="F3F3F3"/>
          </w:tcPr>
          <w:p w14:paraId="54DAB792" w14:textId="77777777" w:rsidR="00A43362" w:rsidRPr="004737E0" w:rsidRDefault="00A43362" w:rsidP="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Title</w:t>
            </w:r>
          </w:p>
        </w:tc>
        <w:tc>
          <w:tcPr>
            <w:tcW w:w="7371" w:type="dxa"/>
            <w:gridSpan w:val="3"/>
          </w:tcPr>
          <w:p w14:paraId="65C13BB8" w14:textId="77777777" w:rsidR="00A43362" w:rsidRPr="004737E0" w:rsidRDefault="00A43362" w:rsidP="000E1E7D">
            <w:pPr>
              <w:pStyle w:val="TableParagraph"/>
              <w:spacing w:before="71"/>
              <w:ind w:left="141"/>
              <w:rPr>
                <w:rFonts w:asciiTheme="majorHAnsi" w:hAnsiTheme="majorHAnsi"/>
              </w:rPr>
            </w:pPr>
            <w:r w:rsidRPr="004737E0">
              <w:rPr>
                <w:rFonts w:asciiTheme="majorHAnsi" w:hAnsiTheme="majorHAnsi"/>
              </w:rPr>
              <w:t>66268</w:t>
            </w:r>
          </w:p>
          <w:p w14:paraId="411D0053" w14:textId="2ACA054F" w:rsidR="00A43362" w:rsidRPr="004737E0" w:rsidRDefault="00A43362" w:rsidP="000E1E7D">
            <w:pPr>
              <w:pStyle w:val="TableParagraph"/>
              <w:spacing w:before="2"/>
              <w:ind w:left="141"/>
              <w:rPr>
                <w:rFonts w:asciiTheme="majorHAnsi" w:hAnsiTheme="majorHAnsi"/>
              </w:rPr>
            </w:pPr>
            <w:r w:rsidRPr="004737E0">
              <w:rPr>
                <w:rFonts w:asciiTheme="majorHAnsi" w:hAnsiTheme="majorHAnsi"/>
              </w:rPr>
              <w:t>Professional</w:t>
            </w:r>
            <w:r w:rsidRPr="004737E0">
              <w:rPr>
                <w:rFonts w:asciiTheme="majorHAnsi" w:hAnsiTheme="majorHAnsi"/>
                <w:spacing w:val="-3"/>
              </w:rPr>
              <w:t xml:space="preserve"> </w:t>
            </w:r>
            <w:r w:rsidR="00737A88">
              <w:rPr>
                <w:rFonts w:asciiTheme="majorHAnsi" w:hAnsiTheme="majorHAnsi"/>
              </w:rPr>
              <w:t>p</w:t>
            </w:r>
            <w:r w:rsidRPr="004737E0">
              <w:rPr>
                <w:rFonts w:asciiTheme="majorHAnsi" w:hAnsiTheme="majorHAnsi"/>
              </w:rPr>
              <w:t>ractice</w:t>
            </w:r>
            <w:r w:rsidRPr="004737E0">
              <w:rPr>
                <w:rFonts w:asciiTheme="majorHAnsi" w:hAnsiTheme="majorHAnsi"/>
                <w:spacing w:val="-2"/>
              </w:rPr>
              <w:t xml:space="preserve"> </w:t>
            </w:r>
            <w:r w:rsidRPr="004737E0">
              <w:rPr>
                <w:rFonts w:asciiTheme="majorHAnsi" w:hAnsiTheme="majorHAnsi"/>
              </w:rPr>
              <w:t>III</w:t>
            </w:r>
          </w:p>
        </w:tc>
      </w:tr>
      <w:tr w:rsidR="00A43362" w:rsidRPr="004737E0" w14:paraId="43E27502" w14:textId="77777777" w:rsidTr="000E1E7D">
        <w:trPr>
          <w:trHeight w:val="443"/>
        </w:trPr>
        <w:tc>
          <w:tcPr>
            <w:tcW w:w="2427" w:type="dxa"/>
            <w:shd w:val="clear" w:color="auto" w:fill="F3F3F3"/>
          </w:tcPr>
          <w:p w14:paraId="3ABE80D0" w14:textId="77777777" w:rsidR="00A43362" w:rsidRPr="004737E0" w:rsidRDefault="00A43362" w:rsidP="000E1E7D">
            <w:pPr>
              <w:pStyle w:val="TableParagraph"/>
              <w:spacing w:before="81"/>
              <w:ind w:left="143"/>
              <w:rPr>
                <w:rFonts w:asciiTheme="majorHAnsi" w:hAnsiTheme="majorHAnsi"/>
              </w:rPr>
            </w:pPr>
            <w:r w:rsidRPr="004737E0">
              <w:rPr>
                <w:rFonts w:asciiTheme="majorHAnsi" w:hAnsiTheme="majorHAnsi"/>
              </w:rPr>
              <w:t>Lecturer</w:t>
            </w:r>
          </w:p>
        </w:tc>
        <w:tc>
          <w:tcPr>
            <w:tcW w:w="7371" w:type="dxa"/>
            <w:gridSpan w:val="3"/>
          </w:tcPr>
          <w:p w14:paraId="3960712C" w14:textId="7F5C9E04" w:rsidR="00A43362" w:rsidRPr="004737E0" w:rsidRDefault="00A43362" w:rsidP="000E1E7D">
            <w:pPr>
              <w:pStyle w:val="TableParagraph"/>
              <w:spacing w:before="81"/>
              <w:rPr>
                <w:rFonts w:asciiTheme="majorHAnsi" w:hAnsiTheme="majorHAnsi"/>
              </w:rPr>
            </w:pPr>
            <w:r w:rsidRPr="004737E0">
              <w:rPr>
                <w:rFonts w:asciiTheme="majorHAnsi" w:hAnsiTheme="majorHAnsi"/>
              </w:rPr>
              <w:t xml:space="preserve">   </w:t>
            </w:r>
            <w:hyperlink r:id="rId126">
              <w:r w:rsidR="006F52DD" w:rsidRPr="006F52DD">
                <w:rPr>
                  <w:rStyle w:val="Hiperveza"/>
                  <w:rFonts w:asciiTheme="majorHAnsi" w:hAnsiTheme="majorHAnsi"/>
                </w:rPr>
                <w:t>Assistant professor</w:t>
              </w:r>
              <w:r w:rsidR="006F52DD" w:rsidRPr="006F52DD">
                <w:rPr>
                  <w:rStyle w:val="Hiperveza"/>
                  <w:rFonts w:asciiTheme="majorHAnsi" w:hAnsiTheme="majorHAnsi"/>
                  <w:spacing w:val="-2"/>
                </w:rPr>
                <w:t xml:space="preserve"> </w:t>
              </w:r>
              <w:r w:rsidR="006F52DD" w:rsidRPr="006F52DD">
                <w:rPr>
                  <w:rStyle w:val="Hiperveza"/>
                  <w:rFonts w:asciiTheme="majorHAnsi" w:hAnsiTheme="majorHAnsi"/>
                </w:rPr>
                <w:t>Irena</w:t>
              </w:r>
              <w:r w:rsidR="006F52DD" w:rsidRPr="006F52DD">
                <w:rPr>
                  <w:rStyle w:val="Hiperveza"/>
                  <w:rFonts w:asciiTheme="majorHAnsi" w:hAnsiTheme="majorHAnsi"/>
                  <w:spacing w:val="-3"/>
                </w:rPr>
                <w:t xml:space="preserve"> </w:t>
              </w:r>
              <w:r w:rsidR="006F52DD" w:rsidRPr="006F52DD">
                <w:rPr>
                  <w:rStyle w:val="Hiperveza"/>
                  <w:rFonts w:asciiTheme="majorHAnsi" w:hAnsiTheme="majorHAnsi"/>
                </w:rPr>
                <w:t>Kiss,</w:t>
              </w:r>
              <w:r w:rsidR="006F52DD" w:rsidRPr="006F52DD">
                <w:rPr>
                  <w:rStyle w:val="Hiperveza"/>
                  <w:rFonts w:asciiTheme="majorHAnsi" w:hAnsiTheme="majorHAnsi"/>
                  <w:spacing w:val="-4"/>
                </w:rPr>
                <w:t xml:space="preserve"> </w:t>
              </w:r>
            </w:hyperlink>
            <w:r w:rsidR="006F52DD" w:rsidRPr="006F52DD">
              <w:rPr>
                <w:rStyle w:val="Hiperveza"/>
                <w:rFonts w:asciiTheme="majorHAnsi" w:hAnsiTheme="majorHAnsi"/>
                <w:spacing w:val="-4"/>
              </w:rPr>
              <w:t>PhD</w:t>
            </w:r>
            <w:r w:rsidR="006F52DD" w:rsidRPr="004737E0">
              <w:rPr>
                <w:rFonts w:asciiTheme="majorHAnsi" w:hAnsiTheme="majorHAnsi"/>
              </w:rPr>
              <w:t xml:space="preserve"> </w:t>
            </w:r>
            <w:r w:rsidRPr="004737E0">
              <w:rPr>
                <w:rFonts w:asciiTheme="majorHAnsi" w:hAnsiTheme="majorHAnsi"/>
              </w:rPr>
              <w:t>(main</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teacher)</w:t>
            </w:r>
          </w:p>
        </w:tc>
      </w:tr>
      <w:tr w:rsidR="00A43362" w:rsidRPr="004737E0" w14:paraId="588A8328" w14:textId="77777777" w:rsidTr="000E1E7D">
        <w:trPr>
          <w:trHeight w:val="707"/>
        </w:trPr>
        <w:tc>
          <w:tcPr>
            <w:tcW w:w="2427" w:type="dxa"/>
            <w:shd w:val="clear" w:color="auto" w:fill="F3F3F3"/>
          </w:tcPr>
          <w:p w14:paraId="61AFA744" w14:textId="77777777" w:rsidR="00A43362" w:rsidRPr="004737E0" w:rsidRDefault="00A43362" w:rsidP="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rPr>
              <w:t>program</w:t>
            </w:r>
          </w:p>
        </w:tc>
        <w:tc>
          <w:tcPr>
            <w:tcW w:w="7371" w:type="dxa"/>
            <w:gridSpan w:val="3"/>
          </w:tcPr>
          <w:p w14:paraId="2AB0B7DE" w14:textId="233A66DE" w:rsidR="00A43362" w:rsidRPr="004737E0" w:rsidRDefault="00A43362" w:rsidP="000E1E7D">
            <w:pPr>
              <w:pStyle w:val="TableParagraph"/>
              <w:spacing w:before="71"/>
              <w:ind w:left="141" w:right="108"/>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w:t>
            </w:r>
            <w:r w:rsidRPr="004737E0">
              <w:rPr>
                <w:rFonts w:asciiTheme="majorHAnsi" w:hAnsiTheme="majorHAnsi"/>
                <w:spacing w:val="1"/>
              </w:rPr>
              <w:t xml:space="preserve"> </w:t>
            </w:r>
            <w:r w:rsidRPr="004737E0">
              <w:rPr>
                <w:rFonts w:asciiTheme="majorHAnsi" w:hAnsiTheme="majorHAnsi"/>
              </w:rPr>
              <w:t>undergraduate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graduate</w:t>
            </w:r>
            <w:r w:rsidRPr="004737E0">
              <w:rPr>
                <w:rFonts w:asciiTheme="majorHAnsi" w:hAnsiTheme="majorHAnsi"/>
                <w:spacing w:val="1"/>
              </w:rPr>
              <w:t xml:space="preserve"> </w:t>
            </w:r>
            <w:r w:rsidRPr="004737E0">
              <w:rPr>
                <w:rFonts w:asciiTheme="majorHAnsi" w:hAnsiTheme="majorHAnsi"/>
              </w:rPr>
              <w:t>Teacher</w:t>
            </w:r>
            <w:r w:rsidR="00737A88">
              <w:rPr>
                <w:rFonts w:asciiTheme="majorHAnsi" w:hAnsiTheme="majorHAnsi"/>
              </w:rPr>
              <w:t xml:space="preserve"> </w:t>
            </w:r>
            <w:r w:rsidRPr="004737E0">
              <w:rPr>
                <w:rFonts w:asciiTheme="majorHAnsi" w:hAnsiTheme="majorHAnsi"/>
                <w:spacing w:val="-50"/>
              </w:rPr>
              <w:t xml:space="preserve"> </w:t>
            </w:r>
            <w:r w:rsidRPr="004737E0">
              <w:rPr>
                <w:rFonts w:asciiTheme="majorHAnsi" w:hAnsiTheme="majorHAnsi"/>
              </w:rPr>
              <w:t>Study</w:t>
            </w:r>
            <w:r w:rsidRPr="004737E0">
              <w:rPr>
                <w:rFonts w:asciiTheme="majorHAnsi" w:hAnsiTheme="majorHAnsi"/>
                <w:spacing w:val="-2"/>
              </w:rPr>
              <w:t xml:space="preserve"> </w:t>
            </w:r>
            <w:r w:rsidRPr="004737E0">
              <w:rPr>
                <w:rFonts w:asciiTheme="majorHAnsi" w:hAnsiTheme="majorHAnsi"/>
              </w:rPr>
              <w:t>in the</w:t>
            </w:r>
            <w:r w:rsidRPr="004737E0">
              <w:rPr>
                <w:rFonts w:asciiTheme="majorHAnsi" w:hAnsiTheme="majorHAnsi"/>
                <w:spacing w:val="-1"/>
              </w:rPr>
              <w:t xml:space="preserve"> </w:t>
            </w:r>
            <w:r w:rsidRPr="004737E0">
              <w:rPr>
                <w:rFonts w:asciiTheme="majorHAnsi" w:hAnsiTheme="majorHAnsi"/>
              </w:rPr>
              <w:t>Croatian language</w:t>
            </w:r>
          </w:p>
        </w:tc>
      </w:tr>
      <w:tr w:rsidR="00A43362" w:rsidRPr="004737E0" w14:paraId="674FF79B" w14:textId="77777777" w:rsidTr="000E1E7D">
        <w:trPr>
          <w:trHeight w:val="443"/>
        </w:trPr>
        <w:tc>
          <w:tcPr>
            <w:tcW w:w="2427" w:type="dxa"/>
            <w:shd w:val="clear" w:color="auto" w:fill="F3F3F3"/>
          </w:tcPr>
          <w:p w14:paraId="54D6889F" w14:textId="77777777" w:rsidR="00A43362" w:rsidRPr="004737E0" w:rsidRDefault="00A43362" w:rsidP="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status</w:t>
            </w:r>
          </w:p>
        </w:tc>
        <w:tc>
          <w:tcPr>
            <w:tcW w:w="2907" w:type="dxa"/>
          </w:tcPr>
          <w:p w14:paraId="4544159A" w14:textId="77777777" w:rsidR="00A43362" w:rsidRPr="004737E0" w:rsidRDefault="00A43362" w:rsidP="000E1E7D">
            <w:pPr>
              <w:pStyle w:val="TableParagraph"/>
              <w:spacing w:before="81"/>
              <w:ind w:left="141"/>
              <w:rPr>
                <w:rFonts w:asciiTheme="majorHAnsi" w:hAnsiTheme="majorHAnsi"/>
              </w:rPr>
            </w:pPr>
            <w:r w:rsidRPr="004737E0">
              <w:rPr>
                <w:rFonts w:asciiTheme="majorHAnsi" w:hAnsiTheme="majorHAnsi"/>
              </w:rPr>
              <w:t>Mandatory</w:t>
            </w:r>
          </w:p>
        </w:tc>
        <w:tc>
          <w:tcPr>
            <w:tcW w:w="1572" w:type="dxa"/>
            <w:shd w:val="clear" w:color="auto" w:fill="E6E6E6"/>
          </w:tcPr>
          <w:p w14:paraId="5FFD869E" w14:textId="77777777" w:rsidR="00A43362" w:rsidRPr="004737E0" w:rsidRDefault="00A43362" w:rsidP="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rPr>
              <w:t>level</w:t>
            </w:r>
          </w:p>
        </w:tc>
        <w:tc>
          <w:tcPr>
            <w:tcW w:w="2892" w:type="dxa"/>
          </w:tcPr>
          <w:p w14:paraId="1C2234CA" w14:textId="77777777" w:rsidR="00A43362" w:rsidRPr="004737E0" w:rsidRDefault="00A43362" w:rsidP="000E1E7D">
            <w:pPr>
              <w:pStyle w:val="TableParagraph"/>
              <w:spacing w:before="81"/>
              <w:ind w:left="144"/>
              <w:rPr>
                <w:rFonts w:asciiTheme="majorHAnsi" w:hAnsiTheme="majorHAnsi"/>
              </w:rPr>
            </w:pPr>
            <w:r w:rsidRPr="004737E0">
              <w:rPr>
                <w:rFonts w:asciiTheme="majorHAnsi" w:hAnsiTheme="majorHAnsi"/>
              </w:rPr>
              <w:t>integrated</w:t>
            </w:r>
          </w:p>
        </w:tc>
      </w:tr>
      <w:tr w:rsidR="00A43362" w:rsidRPr="004737E0" w14:paraId="1C12C293" w14:textId="77777777" w:rsidTr="000E1E7D">
        <w:trPr>
          <w:trHeight w:val="444"/>
        </w:trPr>
        <w:tc>
          <w:tcPr>
            <w:tcW w:w="2427" w:type="dxa"/>
            <w:shd w:val="clear" w:color="auto" w:fill="F3F3F3"/>
          </w:tcPr>
          <w:p w14:paraId="01DAE76E" w14:textId="77777777" w:rsidR="00A43362" w:rsidRPr="004737E0" w:rsidRDefault="00A43362" w:rsidP="000E1E7D">
            <w:pPr>
              <w:pStyle w:val="TableParagraph"/>
              <w:spacing w:before="82"/>
              <w:ind w:left="143"/>
              <w:rPr>
                <w:rFonts w:asciiTheme="majorHAnsi" w:hAnsiTheme="majorHAnsi"/>
              </w:rPr>
            </w:pPr>
            <w:r w:rsidRPr="004737E0">
              <w:rPr>
                <w:rFonts w:asciiTheme="majorHAnsi" w:hAnsiTheme="majorHAnsi"/>
              </w:rPr>
              <w:t>Semester</w:t>
            </w:r>
          </w:p>
        </w:tc>
        <w:tc>
          <w:tcPr>
            <w:tcW w:w="2907" w:type="dxa"/>
          </w:tcPr>
          <w:p w14:paraId="45ED0C93" w14:textId="77777777" w:rsidR="00A43362" w:rsidRPr="004737E0" w:rsidRDefault="00A43362" w:rsidP="000E1E7D">
            <w:pPr>
              <w:pStyle w:val="TableParagraph"/>
              <w:spacing w:before="82"/>
              <w:ind w:left="141"/>
              <w:rPr>
                <w:rFonts w:asciiTheme="majorHAnsi" w:hAnsiTheme="majorHAnsi"/>
              </w:rPr>
            </w:pPr>
            <w:r w:rsidRPr="004737E0">
              <w:rPr>
                <w:rFonts w:asciiTheme="majorHAnsi" w:hAnsiTheme="majorHAnsi"/>
              </w:rPr>
              <w:t>Winter</w:t>
            </w:r>
          </w:p>
        </w:tc>
        <w:tc>
          <w:tcPr>
            <w:tcW w:w="1572" w:type="dxa"/>
            <w:shd w:val="clear" w:color="auto" w:fill="E6E6E6"/>
          </w:tcPr>
          <w:p w14:paraId="3208444A" w14:textId="77777777" w:rsidR="00A43362" w:rsidRPr="004737E0" w:rsidRDefault="00A43362" w:rsidP="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rPr>
              <w:t>year</w:t>
            </w:r>
          </w:p>
        </w:tc>
        <w:tc>
          <w:tcPr>
            <w:tcW w:w="2892" w:type="dxa"/>
          </w:tcPr>
          <w:p w14:paraId="0230900C" w14:textId="77777777" w:rsidR="00A43362" w:rsidRPr="004737E0" w:rsidRDefault="00A43362" w:rsidP="000E1E7D">
            <w:pPr>
              <w:pStyle w:val="TableParagraph"/>
              <w:spacing w:before="82"/>
              <w:ind w:left="144"/>
              <w:rPr>
                <w:rFonts w:asciiTheme="majorHAnsi" w:hAnsiTheme="majorHAnsi"/>
              </w:rPr>
            </w:pPr>
            <w:r w:rsidRPr="004737E0">
              <w:rPr>
                <w:rFonts w:asciiTheme="majorHAnsi" w:hAnsiTheme="majorHAnsi"/>
              </w:rPr>
              <w:t>III.</w:t>
            </w:r>
          </w:p>
        </w:tc>
      </w:tr>
      <w:tr w:rsidR="00A43362" w:rsidRPr="004737E0" w14:paraId="62499736" w14:textId="77777777" w:rsidTr="000E1E7D">
        <w:trPr>
          <w:trHeight w:val="1329"/>
        </w:trPr>
        <w:tc>
          <w:tcPr>
            <w:tcW w:w="2427" w:type="dxa"/>
            <w:shd w:val="clear" w:color="auto" w:fill="F3F3F3"/>
          </w:tcPr>
          <w:p w14:paraId="16BF4D4F" w14:textId="77777777" w:rsidR="00A43362" w:rsidRPr="004737E0" w:rsidRDefault="00A43362" w:rsidP="000E1E7D">
            <w:pPr>
              <w:pStyle w:val="TableParagraph"/>
              <w:rPr>
                <w:rFonts w:asciiTheme="majorHAnsi" w:hAnsiTheme="majorHAnsi"/>
              </w:rPr>
            </w:pPr>
          </w:p>
          <w:p w14:paraId="44059A41" w14:textId="77777777" w:rsidR="00A43362" w:rsidRPr="004737E0" w:rsidRDefault="00A43362" w:rsidP="000E1E7D">
            <w:pPr>
              <w:pStyle w:val="TableParagraph"/>
              <w:spacing w:before="197"/>
              <w:ind w:left="143"/>
              <w:rPr>
                <w:rFonts w:asciiTheme="majorHAnsi" w:hAnsiTheme="majorHAnsi"/>
              </w:rPr>
            </w:pPr>
            <w:r w:rsidRPr="004737E0">
              <w:rPr>
                <w:rFonts w:asciiTheme="majorHAnsi" w:hAnsiTheme="majorHAnsi"/>
              </w:rPr>
              <w:t>Classroom</w:t>
            </w:r>
            <w:r w:rsidRPr="004737E0">
              <w:rPr>
                <w:rFonts w:asciiTheme="majorHAnsi" w:hAnsiTheme="majorHAnsi"/>
                <w:spacing w:val="-5"/>
              </w:rPr>
              <w:t xml:space="preserve"> </w:t>
            </w:r>
            <w:r w:rsidRPr="004737E0">
              <w:rPr>
                <w:rFonts w:asciiTheme="majorHAnsi" w:hAnsiTheme="majorHAnsi"/>
              </w:rPr>
              <w:t>location</w:t>
            </w:r>
          </w:p>
        </w:tc>
        <w:tc>
          <w:tcPr>
            <w:tcW w:w="2907" w:type="dxa"/>
          </w:tcPr>
          <w:p w14:paraId="25FB7F30" w14:textId="07AE0E50" w:rsidR="00A43362" w:rsidRPr="004737E0" w:rsidRDefault="00A43362" w:rsidP="000E1E7D">
            <w:pPr>
              <w:pStyle w:val="TableParagraph"/>
              <w:tabs>
                <w:tab w:val="left" w:pos="1146"/>
                <w:tab w:val="left" w:pos="1522"/>
                <w:tab w:val="left" w:pos="1717"/>
              </w:tabs>
              <w:spacing w:before="71"/>
              <w:ind w:left="141" w:right="134"/>
              <w:rPr>
                <w:rFonts w:asciiTheme="majorHAnsi" w:hAnsiTheme="majorHAnsi"/>
              </w:rPr>
            </w:pPr>
            <w:r w:rsidRPr="004737E0">
              <w:rPr>
                <w:rFonts w:asciiTheme="majorHAnsi" w:hAnsiTheme="majorHAnsi"/>
              </w:rPr>
              <w:t>Educational</w:t>
            </w:r>
            <w:r w:rsidRPr="004737E0">
              <w:rPr>
                <w:rFonts w:asciiTheme="majorHAnsi" w:hAnsiTheme="majorHAnsi"/>
                <w:spacing w:val="1"/>
              </w:rPr>
              <w:t xml:space="preserve"> </w:t>
            </w:r>
            <w:r w:rsidRPr="004737E0">
              <w:rPr>
                <w:rFonts w:asciiTheme="majorHAnsi" w:hAnsiTheme="majorHAnsi"/>
              </w:rPr>
              <w:t>institution</w:t>
            </w:r>
            <w:r w:rsidR="00E02444">
              <w:rPr>
                <w:rFonts w:asciiTheme="majorHAnsi" w:hAnsiTheme="majorHAnsi"/>
              </w:rPr>
              <w:t xml:space="preserve"> </w:t>
            </w:r>
            <w:r w:rsidRPr="004737E0">
              <w:rPr>
                <w:rFonts w:asciiTheme="majorHAnsi" w:hAnsiTheme="majorHAnsi"/>
                <w:spacing w:val="-1"/>
              </w:rPr>
              <w:t>(primary</w:t>
            </w:r>
            <w:r w:rsidRPr="004737E0">
              <w:rPr>
                <w:rFonts w:asciiTheme="majorHAnsi" w:hAnsiTheme="majorHAnsi"/>
                <w:spacing w:val="-50"/>
              </w:rPr>
              <w:t xml:space="preserve"> </w:t>
            </w:r>
            <w:r w:rsidR="00E02444">
              <w:rPr>
                <w:rFonts w:asciiTheme="majorHAnsi" w:hAnsiTheme="majorHAnsi"/>
                <w:spacing w:val="-50"/>
              </w:rPr>
              <w:t xml:space="preserve">        </w:t>
            </w:r>
            <w:r w:rsidR="00A7173A">
              <w:rPr>
                <w:rFonts w:asciiTheme="majorHAnsi" w:hAnsiTheme="majorHAnsi"/>
                <w:spacing w:val="-50"/>
              </w:rPr>
              <w:t xml:space="preserve">  </w:t>
            </w:r>
            <w:r w:rsidRPr="004737E0">
              <w:rPr>
                <w:rFonts w:asciiTheme="majorHAnsi" w:hAnsiTheme="majorHAnsi"/>
              </w:rPr>
              <w:t>school</w:t>
            </w:r>
            <w:r w:rsidRPr="004737E0">
              <w:rPr>
                <w:rFonts w:asciiTheme="majorHAnsi" w:hAnsiTheme="majorHAnsi"/>
              </w:rPr>
              <w:tab/>
              <w:t>or</w:t>
            </w:r>
            <w:r w:rsidR="00E02444">
              <w:rPr>
                <w:rFonts w:asciiTheme="majorHAnsi" w:hAnsiTheme="majorHAnsi"/>
              </w:rPr>
              <w:t xml:space="preserve"> </w:t>
            </w:r>
            <w:r w:rsidRPr="004737E0">
              <w:rPr>
                <w:rFonts w:asciiTheme="majorHAnsi" w:hAnsiTheme="majorHAnsi"/>
                <w:spacing w:val="-1"/>
              </w:rPr>
              <w:t>related</w:t>
            </w:r>
            <w:r w:rsidRPr="004737E0">
              <w:rPr>
                <w:rFonts w:asciiTheme="majorHAnsi" w:hAnsiTheme="majorHAnsi"/>
                <w:spacing w:val="-50"/>
              </w:rPr>
              <w:t xml:space="preserve"> </w:t>
            </w:r>
            <w:r w:rsidRPr="004737E0">
              <w:rPr>
                <w:rFonts w:asciiTheme="majorHAnsi" w:hAnsiTheme="majorHAnsi"/>
              </w:rPr>
              <w:t>institution)</w:t>
            </w:r>
          </w:p>
        </w:tc>
        <w:tc>
          <w:tcPr>
            <w:tcW w:w="1572" w:type="dxa"/>
            <w:shd w:val="clear" w:color="auto" w:fill="E6E6E6"/>
          </w:tcPr>
          <w:p w14:paraId="3C4B2A88" w14:textId="77777777" w:rsidR="00A43362" w:rsidRPr="004737E0" w:rsidRDefault="00A43362" w:rsidP="000E1E7D">
            <w:pPr>
              <w:pStyle w:val="TableParagraph"/>
              <w:spacing w:before="8"/>
              <w:rPr>
                <w:rFonts w:asciiTheme="majorHAnsi" w:hAnsiTheme="majorHAnsi"/>
              </w:rPr>
            </w:pPr>
          </w:p>
          <w:p w14:paraId="2AAB71EF" w14:textId="77777777" w:rsidR="00A43362" w:rsidRPr="004737E0" w:rsidRDefault="00A43362" w:rsidP="000E1E7D">
            <w:pPr>
              <w:pStyle w:val="TableParagraph"/>
              <w:ind w:left="143" w:right="465"/>
              <w:rPr>
                <w:rFonts w:asciiTheme="majorHAnsi" w:hAnsiTheme="majorHAnsi"/>
              </w:rPr>
            </w:pPr>
            <w:r w:rsidRPr="004737E0">
              <w:rPr>
                <w:rFonts w:asciiTheme="majorHAnsi" w:hAnsiTheme="majorHAnsi"/>
              </w:rPr>
              <w:t>Teaching</w:t>
            </w:r>
            <w:r w:rsidRPr="004737E0">
              <w:rPr>
                <w:rFonts w:asciiTheme="majorHAnsi" w:hAnsiTheme="majorHAnsi"/>
                <w:spacing w:val="-50"/>
              </w:rPr>
              <w:t xml:space="preserve"> </w:t>
            </w:r>
            <w:r w:rsidRPr="004737E0">
              <w:rPr>
                <w:rFonts w:asciiTheme="majorHAnsi" w:hAnsiTheme="majorHAnsi"/>
              </w:rPr>
              <w:t>language</w:t>
            </w:r>
          </w:p>
        </w:tc>
        <w:tc>
          <w:tcPr>
            <w:tcW w:w="2892" w:type="dxa"/>
          </w:tcPr>
          <w:p w14:paraId="0E3E9F17" w14:textId="77777777" w:rsidR="00A43362" w:rsidRPr="004737E0" w:rsidRDefault="00A43362" w:rsidP="000E1E7D">
            <w:pPr>
              <w:pStyle w:val="TableParagraph"/>
              <w:rPr>
                <w:rFonts w:asciiTheme="majorHAnsi" w:hAnsiTheme="majorHAnsi"/>
              </w:rPr>
            </w:pPr>
          </w:p>
          <w:p w14:paraId="1369F0DA" w14:textId="77777777" w:rsidR="00A43362" w:rsidRPr="004737E0" w:rsidRDefault="00A43362" w:rsidP="000E1E7D">
            <w:pPr>
              <w:pStyle w:val="TableParagraph"/>
              <w:spacing w:before="197"/>
              <w:ind w:left="144"/>
              <w:rPr>
                <w:rFonts w:asciiTheme="majorHAnsi" w:hAnsiTheme="majorHAnsi"/>
              </w:rPr>
            </w:pPr>
            <w:r w:rsidRPr="004737E0">
              <w:rPr>
                <w:rFonts w:asciiTheme="majorHAnsi" w:hAnsiTheme="majorHAnsi"/>
              </w:rPr>
              <w:t>Croatian</w:t>
            </w:r>
          </w:p>
        </w:tc>
      </w:tr>
      <w:tr w:rsidR="00A43362" w:rsidRPr="004737E0" w14:paraId="15D8F38D" w14:textId="77777777" w:rsidTr="000E1E7D">
        <w:trPr>
          <w:trHeight w:val="988"/>
        </w:trPr>
        <w:tc>
          <w:tcPr>
            <w:tcW w:w="2427" w:type="dxa"/>
            <w:shd w:val="clear" w:color="auto" w:fill="F3F3F3"/>
          </w:tcPr>
          <w:p w14:paraId="3C3ADF6A" w14:textId="77777777" w:rsidR="00A43362" w:rsidRPr="004737E0" w:rsidRDefault="00A43362" w:rsidP="000E1E7D">
            <w:pPr>
              <w:pStyle w:val="TableParagraph"/>
              <w:spacing w:before="3"/>
              <w:rPr>
                <w:rFonts w:asciiTheme="majorHAnsi" w:hAnsiTheme="majorHAnsi"/>
              </w:rPr>
            </w:pPr>
          </w:p>
          <w:p w14:paraId="3999B575" w14:textId="77777777" w:rsidR="00A43362" w:rsidRPr="004737E0" w:rsidRDefault="00A43362" w:rsidP="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2"/>
              </w:rPr>
              <w:t xml:space="preserve"> </w:t>
            </w:r>
            <w:r w:rsidRPr="004737E0">
              <w:rPr>
                <w:rFonts w:asciiTheme="majorHAnsi" w:hAnsiTheme="majorHAnsi"/>
              </w:rPr>
              <w:t>credits</w:t>
            </w:r>
          </w:p>
        </w:tc>
        <w:tc>
          <w:tcPr>
            <w:tcW w:w="2907" w:type="dxa"/>
          </w:tcPr>
          <w:p w14:paraId="58D31C13" w14:textId="77777777" w:rsidR="00A43362" w:rsidRPr="004737E0" w:rsidRDefault="00A43362" w:rsidP="000E1E7D">
            <w:pPr>
              <w:pStyle w:val="TableParagraph"/>
              <w:spacing w:before="3"/>
              <w:rPr>
                <w:rFonts w:asciiTheme="majorHAnsi" w:hAnsiTheme="majorHAnsi"/>
              </w:rPr>
            </w:pPr>
          </w:p>
          <w:p w14:paraId="35E8E530" w14:textId="77777777" w:rsidR="00A43362" w:rsidRPr="004737E0" w:rsidRDefault="00A43362" w:rsidP="000E1E7D">
            <w:pPr>
              <w:pStyle w:val="TableParagraph"/>
              <w:ind w:left="141"/>
              <w:rPr>
                <w:rFonts w:asciiTheme="majorHAnsi" w:hAnsiTheme="majorHAnsi"/>
              </w:rPr>
            </w:pPr>
            <w:r w:rsidRPr="004737E0">
              <w:rPr>
                <w:rFonts w:asciiTheme="majorHAnsi" w:hAnsiTheme="majorHAnsi"/>
              </w:rPr>
              <w:t>2</w:t>
            </w:r>
          </w:p>
        </w:tc>
        <w:tc>
          <w:tcPr>
            <w:tcW w:w="1572" w:type="dxa"/>
            <w:shd w:val="clear" w:color="auto" w:fill="E6E6E6"/>
          </w:tcPr>
          <w:p w14:paraId="42AD2593" w14:textId="77777777" w:rsidR="00A43362" w:rsidRPr="004737E0" w:rsidRDefault="00A43362" w:rsidP="000E1E7D">
            <w:pPr>
              <w:pStyle w:val="TableParagraph"/>
              <w:spacing w:before="71"/>
              <w:ind w:left="143" w:right="134"/>
              <w:rPr>
                <w:rFonts w:asciiTheme="majorHAnsi" w:hAnsiTheme="majorHAnsi"/>
              </w:rPr>
            </w:pPr>
            <w:r w:rsidRPr="004737E0">
              <w:rPr>
                <w:rFonts w:asciiTheme="majorHAnsi" w:hAnsiTheme="majorHAnsi"/>
              </w:rPr>
              <w:t>Number</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50"/>
              </w:rPr>
              <w:t xml:space="preserve"> </w:t>
            </w:r>
            <w:r w:rsidRPr="004737E0">
              <w:rPr>
                <w:rFonts w:asciiTheme="majorHAnsi" w:hAnsiTheme="majorHAnsi"/>
              </w:rPr>
              <w:t>hours</w:t>
            </w:r>
            <w:r w:rsidRPr="004737E0">
              <w:rPr>
                <w:rFonts w:asciiTheme="majorHAnsi" w:hAnsiTheme="majorHAnsi"/>
                <w:spacing w:val="1"/>
              </w:rPr>
              <w:t xml:space="preserve"> </w:t>
            </w:r>
            <w:r w:rsidRPr="004737E0">
              <w:rPr>
                <w:rFonts w:asciiTheme="majorHAnsi" w:hAnsiTheme="majorHAnsi"/>
              </w:rPr>
              <w:t>per</w:t>
            </w:r>
            <w:r w:rsidRPr="004737E0">
              <w:rPr>
                <w:rFonts w:asciiTheme="majorHAnsi" w:hAnsiTheme="majorHAnsi"/>
                <w:spacing w:val="-50"/>
              </w:rPr>
              <w:t xml:space="preserve"> </w:t>
            </w:r>
            <w:r w:rsidRPr="004737E0">
              <w:rPr>
                <w:rFonts w:asciiTheme="majorHAnsi" w:hAnsiTheme="majorHAnsi"/>
              </w:rPr>
              <w:t>semester</w:t>
            </w:r>
          </w:p>
        </w:tc>
        <w:tc>
          <w:tcPr>
            <w:tcW w:w="2892" w:type="dxa"/>
          </w:tcPr>
          <w:p w14:paraId="078748A8" w14:textId="77777777" w:rsidR="00A43362" w:rsidRPr="004737E0" w:rsidRDefault="00A43362" w:rsidP="000E1E7D">
            <w:pPr>
              <w:pStyle w:val="TableParagraph"/>
              <w:spacing w:before="3"/>
              <w:rPr>
                <w:rFonts w:asciiTheme="majorHAnsi" w:hAnsiTheme="majorHAnsi"/>
              </w:rPr>
            </w:pPr>
          </w:p>
          <w:p w14:paraId="6BFAF6BF" w14:textId="77777777" w:rsidR="00A43362" w:rsidRPr="004737E0" w:rsidRDefault="00A43362" w:rsidP="000E1E7D">
            <w:pPr>
              <w:pStyle w:val="TableParagraph"/>
              <w:ind w:left="144"/>
              <w:rPr>
                <w:rFonts w:asciiTheme="majorHAnsi" w:hAnsiTheme="majorHAnsi"/>
              </w:rPr>
            </w:pPr>
            <w:r w:rsidRPr="004737E0">
              <w:rPr>
                <w:rFonts w:asciiTheme="majorHAnsi" w:hAnsiTheme="majorHAnsi"/>
              </w:rPr>
              <w:t>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75T</w:t>
            </w:r>
          </w:p>
        </w:tc>
      </w:tr>
      <w:tr w:rsidR="00A43362" w:rsidRPr="004737E0" w14:paraId="15519646" w14:textId="77777777" w:rsidTr="000E1E7D">
        <w:trPr>
          <w:trHeight w:val="484"/>
        </w:trPr>
        <w:tc>
          <w:tcPr>
            <w:tcW w:w="2427" w:type="dxa"/>
            <w:shd w:val="clear" w:color="auto" w:fill="F3F3F3"/>
          </w:tcPr>
          <w:p w14:paraId="3F042CEF" w14:textId="77777777" w:rsidR="00A43362" w:rsidRPr="004737E0" w:rsidRDefault="00A43362" w:rsidP="000E1E7D">
            <w:pPr>
              <w:pStyle w:val="TableParagraph"/>
              <w:spacing w:before="103"/>
              <w:ind w:left="143"/>
              <w:rPr>
                <w:rFonts w:asciiTheme="majorHAnsi" w:hAnsiTheme="majorHAnsi"/>
              </w:rPr>
            </w:pPr>
            <w:r w:rsidRPr="004737E0">
              <w:rPr>
                <w:rFonts w:asciiTheme="majorHAnsi" w:hAnsiTheme="majorHAnsi"/>
              </w:rPr>
              <w:t>Prerequisites</w:t>
            </w:r>
          </w:p>
        </w:tc>
        <w:tc>
          <w:tcPr>
            <w:tcW w:w="7371" w:type="dxa"/>
            <w:gridSpan w:val="3"/>
          </w:tcPr>
          <w:p w14:paraId="1E3C95F5" w14:textId="77777777" w:rsidR="00A43362" w:rsidRPr="004737E0" w:rsidRDefault="00A43362" w:rsidP="000E1E7D">
            <w:pPr>
              <w:pStyle w:val="TableParagraph"/>
              <w:spacing w:before="71"/>
              <w:ind w:left="141"/>
              <w:rPr>
                <w:rFonts w:asciiTheme="majorHAnsi" w:hAnsiTheme="majorHAnsi"/>
              </w:rPr>
            </w:pPr>
            <w:r w:rsidRPr="004737E0">
              <w:rPr>
                <w:rFonts w:asciiTheme="majorHAnsi" w:hAnsiTheme="majorHAnsi"/>
                <w:color w:val="1F2023"/>
              </w:rPr>
              <w:t>There</w:t>
            </w:r>
            <w:r w:rsidRPr="004737E0">
              <w:rPr>
                <w:rFonts w:asciiTheme="majorHAnsi" w:hAnsiTheme="majorHAnsi"/>
                <w:color w:val="1F2023"/>
                <w:spacing w:val="-3"/>
              </w:rPr>
              <w:t xml:space="preserve"> </w:t>
            </w:r>
            <w:r w:rsidRPr="004737E0">
              <w:rPr>
                <w:rFonts w:asciiTheme="majorHAnsi" w:hAnsiTheme="majorHAnsi"/>
                <w:color w:val="1F2023"/>
              </w:rPr>
              <w:t>are</w:t>
            </w:r>
            <w:r w:rsidRPr="004737E0">
              <w:rPr>
                <w:rFonts w:asciiTheme="majorHAnsi" w:hAnsiTheme="majorHAnsi"/>
                <w:color w:val="1F2023"/>
                <w:spacing w:val="-3"/>
              </w:rPr>
              <w:t xml:space="preserve"> </w:t>
            </w:r>
            <w:r w:rsidRPr="004737E0">
              <w:rPr>
                <w:rFonts w:asciiTheme="majorHAnsi" w:hAnsiTheme="majorHAnsi"/>
                <w:color w:val="1F2023"/>
              </w:rPr>
              <w:t>no</w:t>
            </w:r>
            <w:r w:rsidRPr="004737E0">
              <w:rPr>
                <w:rFonts w:asciiTheme="majorHAnsi" w:hAnsiTheme="majorHAnsi"/>
                <w:color w:val="1F2023"/>
                <w:spacing w:val="-3"/>
              </w:rPr>
              <w:t xml:space="preserve"> </w:t>
            </w:r>
            <w:r w:rsidRPr="004737E0">
              <w:rPr>
                <w:rFonts w:asciiTheme="majorHAnsi" w:hAnsiTheme="majorHAnsi"/>
                <w:color w:val="1F2023"/>
              </w:rPr>
              <w:t>prerequisites</w:t>
            </w:r>
          </w:p>
        </w:tc>
      </w:tr>
      <w:tr w:rsidR="00A43362" w:rsidRPr="004737E0" w14:paraId="0B0B2A48" w14:textId="77777777" w:rsidTr="000E1E7D">
        <w:trPr>
          <w:trHeight w:val="708"/>
        </w:trPr>
        <w:tc>
          <w:tcPr>
            <w:tcW w:w="2427" w:type="dxa"/>
            <w:shd w:val="clear" w:color="auto" w:fill="F3F3F3"/>
          </w:tcPr>
          <w:p w14:paraId="75FEACBB" w14:textId="77777777" w:rsidR="00A43362" w:rsidRPr="004737E0" w:rsidRDefault="00A43362" w:rsidP="000E1E7D">
            <w:pPr>
              <w:pStyle w:val="TableParagraph"/>
              <w:spacing w:before="213"/>
              <w:ind w:left="143"/>
              <w:rPr>
                <w:rFonts w:asciiTheme="majorHAnsi" w:hAnsiTheme="majorHAnsi"/>
              </w:rPr>
            </w:pPr>
            <w:r w:rsidRPr="004737E0">
              <w:rPr>
                <w:rFonts w:asciiTheme="majorHAnsi" w:hAnsiTheme="majorHAnsi"/>
              </w:rPr>
              <w:t>Correlation</w:t>
            </w:r>
          </w:p>
        </w:tc>
        <w:tc>
          <w:tcPr>
            <w:tcW w:w="7371" w:type="dxa"/>
            <w:gridSpan w:val="3"/>
          </w:tcPr>
          <w:p w14:paraId="46356FB4" w14:textId="1F02BF9C" w:rsidR="00A43362" w:rsidRPr="004737E0" w:rsidRDefault="00A43362" w:rsidP="000E1E7D">
            <w:pPr>
              <w:pStyle w:val="TableParagraph"/>
              <w:spacing w:before="74"/>
              <w:ind w:left="141"/>
              <w:rPr>
                <w:rFonts w:asciiTheme="majorHAnsi" w:hAnsiTheme="majorHAnsi"/>
              </w:rPr>
            </w:pPr>
            <w:r w:rsidRPr="004737E0">
              <w:rPr>
                <w:rFonts w:asciiTheme="majorHAnsi" w:hAnsiTheme="majorHAnsi"/>
                <w:color w:val="1F2023"/>
              </w:rPr>
              <w:t>Professional</w:t>
            </w:r>
            <w:r w:rsidRPr="004737E0">
              <w:rPr>
                <w:rFonts w:asciiTheme="majorHAnsi" w:hAnsiTheme="majorHAnsi"/>
                <w:color w:val="1F2023"/>
                <w:spacing w:val="19"/>
              </w:rPr>
              <w:t xml:space="preserve"> </w:t>
            </w:r>
            <w:r w:rsidRPr="004737E0">
              <w:rPr>
                <w:rFonts w:asciiTheme="majorHAnsi" w:hAnsiTheme="majorHAnsi"/>
                <w:color w:val="1F2023"/>
              </w:rPr>
              <w:t>Practice</w:t>
            </w:r>
            <w:r w:rsidRPr="004737E0">
              <w:rPr>
                <w:rFonts w:asciiTheme="majorHAnsi" w:hAnsiTheme="majorHAnsi"/>
                <w:color w:val="1F2023"/>
                <w:spacing w:val="20"/>
              </w:rPr>
              <w:t xml:space="preserve"> </w:t>
            </w:r>
            <w:r w:rsidRPr="004737E0">
              <w:rPr>
                <w:rFonts w:asciiTheme="majorHAnsi" w:hAnsiTheme="majorHAnsi"/>
                <w:color w:val="1F2023"/>
              </w:rPr>
              <w:t>correlates</w:t>
            </w:r>
            <w:r w:rsidRPr="004737E0">
              <w:rPr>
                <w:rFonts w:asciiTheme="majorHAnsi" w:hAnsiTheme="majorHAnsi"/>
                <w:color w:val="1F2023"/>
                <w:spacing w:val="20"/>
              </w:rPr>
              <w:t xml:space="preserve"> </w:t>
            </w:r>
            <w:r w:rsidRPr="004737E0">
              <w:rPr>
                <w:rFonts w:asciiTheme="majorHAnsi" w:hAnsiTheme="majorHAnsi"/>
                <w:color w:val="1F2023"/>
              </w:rPr>
              <w:t>with</w:t>
            </w:r>
            <w:r w:rsidRPr="004737E0">
              <w:rPr>
                <w:rFonts w:asciiTheme="majorHAnsi" w:hAnsiTheme="majorHAnsi"/>
                <w:color w:val="1F2023"/>
                <w:spacing w:val="19"/>
              </w:rPr>
              <w:t xml:space="preserve"> </w:t>
            </w:r>
            <w:r w:rsidRPr="004737E0">
              <w:rPr>
                <w:rFonts w:asciiTheme="majorHAnsi" w:hAnsiTheme="majorHAnsi"/>
                <w:color w:val="1F2023"/>
              </w:rPr>
              <w:t>professional-methodical</w:t>
            </w:r>
            <w:r w:rsidRPr="004737E0">
              <w:rPr>
                <w:rFonts w:asciiTheme="majorHAnsi" w:hAnsiTheme="majorHAnsi"/>
                <w:color w:val="1F2023"/>
                <w:spacing w:val="-50"/>
              </w:rPr>
              <w:t xml:space="preserve"> </w:t>
            </w:r>
            <w:r w:rsidRPr="004737E0">
              <w:rPr>
                <w:rFonts w:asciiTheme="majorHAnsi" w:hAnsiTheme="majorHAnsi"/>
                <w:color w:val="1F2023"/>
              </w:rPr>
              <w:t>courses</w:t>
            </w:r>
            <w:r w:rsidRPr="004737E0">
              <w:rPr>
                <w:rFonts w:asciiTheme="majorHAnsi" w:hAnsiTheme="majorHAnsi"/>
                <w:color w:val="1F2023"/>
                <w:spacing w:val="-1"/>
              </w:rPr>
              <w:t xml:space="preserve"> </w:t>
            </w:r>
            <w:r w:rsidRPr="004737E0">
              <w:rPr>
                <w:rFonts w:asciiTheme="majorHAnsi" w:hAnsiTheme="majorHAnsi"/>
                <w:color w:val="1F2023"/>
              </w:rPr>
              <w:t xml:space="preserve">that </w:t>
            </w:r>
            <w:r w:rsidR="00737A88">
              <w:rPr>
                <w:rFonts w:asciiTheme="majorHAnsi" w:hAnsiTheme="majorHAnsi"/>
                <w:color w:val="1F2023"/>
              </w:rPr>
              <w:t xml:space="preserve">need to be </w:t>
            </w:r>
            <w:r w:rsidRPr="004737E0">
              <w:rPr>
                <w:rFonts w:asciiTheme="majorHAnsi" w:hAnsiTheme="majorHAnsi"/>
                <w:color w:val="1F2023"/>
              </w:rPr>
              <w:t>complete</w:t>
            </w:r>
            <w:r w:rsidR="00737A88">
              <w:rPr>
                <w:rFonts w:asciiTheme="majorHAnsi" w:hAnsiTheme="majorHAnsi"/>
                <w:color w:val="1F2023"/>
              </w:rPr>
              <w:t>d</w:t>
            </w:r>
            <w:r w:rsidRPr="004737E0">
              <w:rPr>
                <w:rFonts w:asciiTheme="majorHAnsi" w:hAnsiTheme="majorHAnsi"/>
                <w:color w:val="1F2023"/>
              </w:rPr>
              <w:t xml:space="preserve"> teacher studies.</w:t>
            </w:r>
          </w:p>
        </w:tc>
      </w:tr>
      <w:tr w:rsidR="00A43362" w:rsidRPr="004737E0" w14:paraId="3BFCFDB4" w14:textId="77777777" w:rsidTr="000E1E7D">
        <w:trPr>
          <w:trHeight w:val="988"/>
        </w:trPr>
        <w:tc>
          <w:tcPr>
            <w:tcW w:w="2427" w:type="dxa"/>
            <w:shd w:val="clear" w:color="auto" w:fill="F3F3F3"/>
          </w:tcPr>
          <w:p w14:paraId="4661B01F" w14:textId="77777777" w:rsidR="00A43362" w:rsidRPr="004737E0" w:rsidRDefault="00A43362" w:rsidP="000E1E7D">
            <w:pPr>
              <w:pStyle w:val="TableParagraph"/>
              <w:spacing w:before="213"/>
              <w:ind w:left="143"/>
              <w:rPr>
                <w:rFonts w:asciiTheme="majorHAnsi" w:hAnsiTheme="majorHAnsi"/>
              </w:rPr>
            </w:pPr>
            <w:r w:rsidRPr="004737E0">
              <w:rPr>
                <w:rFonts w:asciiTheme="majorHAnsi" w:hAnsiTheme="majorHAnsi"/>
              </w:rPr>
              <w:t>The</w:t>
            </w:r>
            <w:r w:rsidRPr="004737E0">
              <w:rPr>
                <w:rFonts w:asciiTheme="majorHAnsi" w:hAnsiTheme="majorHAnsi"/>
                <w:spacing w:val="36"/>
              </w:rPr>
              <w:t xml:space="preserve"> </w:t>
            </w:r>
            <w:r w:rsidRPr="004737E0">
              <w:rPr>
                <w:rFonts w:asciiTheme="majorHAnsi" w:hAnsiTheme="majorHAnsi"/>
              </w:rPr>
              <w:t>objective</w:t>
            </w:r>
            <w:r w:rsidRPr="004737E0">
              <w:rPr>
                <w:rFonts w:asciiTheme="majorHAnsi" w:hAnsiTheme="majorHAnsi"/>
                <w:spacing w:val="35"/>
              </w:rPr>
              <w:t xml:space="preserve"> </w:t>
            </w:r>
            <w:r w:rsidRPr="004737E0">
              <w:rPr>
                <w:rFonts w:asciiTheme="majorHAnsi" w:hAnsiTheme="majorHAnsi"/>
              </w:rPr>
              <w:t>of</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50"/>
              </w:rPr>
              <w:t xml:space="preserve"> </w:t>
            </w:r>
            <w:r w:rsidRPr="004737E0">
              <w:rPr>
                <w:rFonts w:asciiTheme="majorHAnsi" w:hAnsiTheme="majorHAnsi"/>
              </w:rPr>
              <w:t>course</w:t>
            </w:r>
          </w:p>
        </w:tc>
        <w:tc>
          <w:tcPr>
            <w:tcW w:w="7371" w:type="dxa"/>
            <w:gridSpan w:val="3"/>
          </w:tcPr>
          <w:p w14:paraId="2CAE764C" w14:textId="5EA39947" w:rsidR="00A43362" w:rsidRPr="004737E0" w:rsidRDefault="00A43362" w:rsidP="000E1E7D">
            <w:pPr>
              <w:pStyle w:val="TableParagraph"/>
              <w:spacing w:before="71"/>
              <w:ind w:left="141" w:right="136"/>
              <w:jc w:val="both"/>
              <w:rPr>
                <w:rFonts w:asciiTheme="majorHAnsi" w:hAnsiTheme="majorHAnsi"/>
              </w:rPr>
            </w:pPr>
            <w:r w:rsidRPr="004737E0">
              <w:rPr>
                <w:rFonts w:asciiTheme="majorHAnsi" w:hAnsiTheme="majorHAnsi"/>
              </w:rPr>
              <w:t>train</w:t>
            </w:r>
            <w:r w:rsidRPr="004737E0">
              <w:rPr>
                <w:rFonts w:asciiTheme="majorHAnsi" w:hAnsiTheme="majorHAnsi"/>
                <w:spacing w:val="1"/>
              </w:rPr>
              <w:t xml:space="preserve"> </w:t>
            </w:r>
            <w:r w:rsidRPr="004737E0">
              <w:rPr>
                <w:rFonts w:asciiTheme="majorHAnsi" w:hAnsiTheme="majorHAnsi"/>
              </w:rPr>
              <w:t>students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1"/>
              </w:rPr>
              <w:t xml:space="preserve"> </w:t>
            </w:r>
            <w:r w:rsidRPr="004737E0">
              <w:rPr>
                <w:rFonts w:asciiTheme="majorHAnsi" w:hAnsiTheme="majorHAnsi"/>
              </w:rPr>
              <w:t>understanding,</w:t>
            </w:r>
            <w:r w:rsidRPr="004737E0">
              <w:rPr>
                <w:rFonts w:asciiTheme="majorHAnsi" w:hAnsiTheme="majorHAnsi"/>
                <w:spacing w:val="1"/>
              </w:rPr>
              <w:t xml:space="preserve"> </w:t>
            </w:r>
            <w:r w:rsidRPr="004737E0">
              <w:rPr>
                <w:rFonts w:asciiTheme="majorHAnsi" w:hAnsiTheme="majorHAnsi"/>
              </w:rPr>
              <w:t>creation,</w:t>
            </w:r>
            <w:r w:rsidRPr="004737E0">
              <w:rPr>
                <w:rFonts w:asciiTheme="majorHAnsi" w:hAnsiTheme="majorHAnsi"/>
                <w:spacing w:val="1"/>
              </w:rPr>
              <w:t xml:space="preserve"> </w:t>
            </w:r>
            <w:r w:rsidRPr="004737E0">
              <w:rPr>
                <w:rFonts w:asciiTheme="majorHAnsi" w:hAnsiTheme="majorHAnsi"/>
              </w:rPr>
              <w:t>research</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development,</w:t>
            </w:r>
            <w:r w:rsidRPr="004737E0">
              <w:rPr>
                <w:rFonts w:asciiTheme="majorHAnsi" w:hAnsiTheme="majorHAnsi"/>
                <w:spacing w:val="1"/>
              </w:rPr>
              <w:t xml:space="preserve"> </w:t>
            </w:r>
            <w:r w:rsidRPr="004737E0">
              <w:rPr>
                <w:rFonts w:asciiTheme="majorHAnsi" w:hAnsiTheme="majorHAnsi"/>
              </w:rPr>
              <w:t>as</w:t>
            </w:r>
            <w:r w:rsidRPr="004737E0">
              <w:rPr>
                <w:rFonts w:asciiTheme="majorHAnsi" w:hAnsiTheme="majorHAnsi"/>
                <w:spacing w:val="1"/>
              </w:rPr>
              <w:t xml:space="preserve"> </w:t>
            </w:r>
            <w:r w:rsidRPr="004737E0">
              <w:rPr>
                <w:rFonts w:asciiTheme="majorHAnsi" w:hAnsiTheme="majorHAnsi"/>
              </w:rPr>
              <w:t>well</w:t>
            </w:r>
            <w:r w:rsidRPr="004737E0">
              <w:rPr>
                <w:rFonts w:asciiTheme="majorHAnsi" w:hAnsiTheme="majorHAnsi"/>
                <w:spacing w:val="1"/>
              </w:rPr>
              <w:t xml:space="preserve"> </w:t>
            </w:r>
            <w:r w:rsidRPr="004737E0">
              <w:rPr>
                <w:rFonts w:asciiTheme="majorHAnsi" w:hAnsiTheme="majorHAnsi"/>
              </w:rPr>
              <w:t>as</w:t>
            </w:r>
            <w:r w:rsidRPr="004737E0">
              <w:rPr>
                <w:rFonts w:asciiTheme="majorHAnsi" w:hAnsiTheme="majorHAnsi"/>
                <w:spacing w:val="1"/>
              </w:rPr>
              <w:t xml:space="preserve"> </w:t>
            </w:r>
            <w:r w:rsidRPr="004737E0">
              <w:rPr>
                <w:rFonts w:asciiTheme="majorHAnsi" w:hAnsiTheme="majorHAnsi"/>
              </w:rPr>
              <w:t>monitoring</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evaluation</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50"/>
              </w:rPr>
              <w:t xml:space="preserve"> </w:t>
            </w:r>
            <w:r w:rsidRPr="004737E0">
              <w:rPr>
                <w:rFonts w:asciiTheme="majorHAnsi" w:hAnsiTheme="majorHAnsi"/>
              </w:rPr>
              <w:t>educational</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00737A88" w:rsidRPr="004737E0">
              <w:rPr>
                <w:rFonts w:asciiTheme="majorHAnsi" w:hAnsiTheme="majorHAnsi"/>
              </w:rPr>
              <w:t>team</w:t>
            </w:r>
            <w:r w:rsidR="00737A88" w:rsidRPr="004737E0">
              <w:rPr>
                <w:rFonts w:asciiTheme="majorHAnsi" w:hAnsiTheme="majorHAnsi"/>
                <w:spacing w:val="-1"/>
              </w:rPr>
              <w:t>work</w:t>
            </w:r>
          </w:p>
        </w:tc>
      </w:tr>
      <w:tr w:rsidR="00A43362" w:rsidRPr="004737E0" w14:paraId="6F28AE90" w14:textId="77777777" w:rsidTr="000E1E7D">
        <w:trPr>
          <w:trHeight w:val="2133"/>
        </w:trPr>
        <w:tc>
          <w:tcPr>
            <w:tcW w:w="2427" w:type="dxa"/>
            <w:shd w:val="clear" w:color="auto" w:fill="F3F3F3"/>
          </w:tcPr>
          <w:p w14:paraId="739DAFCA" w14:textId="77777777" w:rsidR="00A43362" w:rsidRPr="004737E0" w:rsidRDefault="00A43362" w:rsidP="000E1E7D">
            <w:pPr>
              <w:pStyle w:val="TableParagraph"/>
              <w:rPr>
                <w:rFonts w:asciiTheme="majorHAnsi" w:hAnsiTheme="majorHAnsi"/>
              </w:rPr>
            </w:pPr>
          </w:p>
          <w:p w14:paraId="036DCA94" w14:textId="77777777" w:rsidR="00A43362" w:rsidRPr="004737E0" w:rsidRDefault="00A43362" w:rsidP="000E1E7D">
            <w:pPr>
              <w:pStyle w:val="TableParagraph"/>
              <w:rPr>
                <w:rFonts w:asciiTheme="majorHAnsi" w:hAnsiTheme="majorHAnsi"/>
              </w:rPr>
            </w:pPr>
          </w:p>
          <w:p w14:paraId="26013C5A" w14:textId="77777777" w:rsidR="00A43362" w:rsidRPr="004737E0" w:rsidRDefault="00A43362" w:rsidP="000E1E7D">
            <w:pPr>
              <w:pStyle w:val="TableParagraph"/>
              <w:spacing w:before="11"/>
              <w:rPr>
                <w:rFonts w:asciiTheme="majorHAnsi" w:hAnsiTheme="majorHAnsi"/>
              </w:rPr>
            </w:pPr>
          </w:p>
          <w:p w14:paraId="1874FF19" w14:textId="77777777" w:rsidR="00A43362" w:rsidRPr="004737E0" w:rsidRDefault="00A43362" w:rsidP="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outcomes</w:t>
            </w:r>
          </w:p>
        </w:tc>
        <w:tc>
          <w:tcPr>
            <w:tcW w:w="7371" w:type="dxa"/>
            <w:gridSpan w:val="3"/>
          </w:tcPr>
          <w:p w14:paraId="5B6B109C" w14:textId="77777777" w:rsidR="00A43362" w:rsidRPr="004737E0" w:rsidRDefault="00A43362" w:rsidP="00B87C5C">
            <w:pPr>
              <w:pStyle w:val="TableParagraph"/>
              <w:numPr>
                <w:ilvl w:val="0"/>
                <w:numId w:val="405"/>
              </w:numPr>
              <w:tabs>
                <w:tab w:val="left" w:pos="377"/>
              </w:tabs>
              <w:spacing w:before="71"/>
              <w:ind w:hanging="236"/>
              <w:rPr>
                <w:rFonts w:asciiTheme="majorHAnsi" w:hAnsiTheme="majorHAnsi"/>
              </w:rPr>
            </w:pPr>
            <w:r w:rsidRPr="004737E0">
              <w:rPr>
                <w:rFonts w:asciiTheme="majorHAnsi" w:hAnsiTheme="majorHAnsi"/>
                <w:color w:val="1F2023"/>
              </w:rPr>
              <w:t>to explain</w:t>
            </w:r>
            <w:r w:rsidRPr="004737E0">
              <w:rPr>
                <w:rFonts w:asciiTheme="majorHAnsi" w:hAnsiTheme="majorHAnsi"/>
                <w:color w:val="1F2023"/>
                <w:spacing w:val="-3"/>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structure</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2"/>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elementary</w:t>
            </w:r>
            <w:r w:rsidRPr="004737E0">
              <w:rPr>
                <w:rFonts w:asciiTheme="majorHAnsi" w:hAnsiTheme="majorHAnsi"/>
                <w:color w:val="1F2023"/>
                <w:spacing w:val="-3"/>
              </w:rPr>
              <w:t xml:space="preserve"> </w:t>
            </w:r>
            <w:r w:rsidRPr="004737E0">
              <w:rPr>
                <w:rFonts w:asciiTheme="majorHAnsi" w:hAnsiTheme="majorHAnsi"/>
                <w:color w:val="1F2023"/>
              </w:rPr>
              <w:t>school</w:t>
            </w:r>
            <w:r w:rsidRPr="004737E0">
              <w:rPr>
                <w:rFonts w:asciiTheme="majorHAnsi" w:hAnsiTheme="majorHAnsi"/>
                <w:color w:val="1F2023"/>
                <w:spacing w:val="-2"/>
              </w:rPr>
              <w:t xml:space="preserve"> </w:t>
            </w:r>
            <w:r w:rsidRPr="004737E0">
              <w:rPr>
                <w:rFonts w:asciiTheme="majorHAnsi" w:hAnsiTheme="majorHAnsi"/>
                <w:color w:val="1F2023"/>
              </w:rPr>
              <w:t>curriculum</w:t>
            </w:r>
          </w:p>
          <w:p w14:paraId="35692928" w14:textId="77777777" w:rsidR="00A43362" w:rsidRPr="004737E0" w:rsidRDefault="00A43362" w:rsidP="00B87C5C">
            <w:pPr>
              <w:pStyle w:val="TableParagraph"/>
              <w:numPr>
                <w:ilvl w:val="0"/>
                <w:numId w:val="405"/>
              </w:numPr>
              <w:tabs>
                <w:tab w:val="left" w:pos="375"/>
              </w:tabs>
              <w:spacing w:before="60"/>
              <w:ind w:left="141" w:right="141" w:firstLine="0"/>
              <w:rPr>
                <w:rFonts w:asciiTheme="majorHAnsi" w:hAnsiTheme="majorHAnsi"/>
              </w:rPr>
            </w:pPr>
            <w:r w:rsidRPr="004737E0">
              <w:rPr>
                <w:rFonts w:asciiTheme="majorHAnsi" w:hAnsiTheme="majorHAnsi"/>
                <w:color w:val="1F2023"/>
              </w:rPr>
              <w:t>to describe</w:t>
            </w:r>
            <w:r w:rsidRPr="004737E0">
              <w:rPr>
                <w:rFonts w:asciiTheme="majorHAnsi" w:hAnsiTheme="majorHAnsi"/>
                <w:color w:val="1F2023"/>
                <w:spacing w:val="-5"/>
              </w:rPr>
              <w:t xml:space="preserve"> </w:t>
            </w:r>
            <w:r w:rsidRPr="004737E0">
              <w:rPr>
                <w:rFonts w:asciiTheme="majorHAnsi" w:hAnsiTheme="majorHAnsi"/>
                <w:color w:val="1F2023"/>
              </w:rPr>
              <w:t>the</w:t>
            </w:r>
            <w:r w:rsidRPr="004737E0">
              <w:rPr>
                <w:rFonts w:asciiTheme="majorHAnsi" w:hAnsiTheme="majorHAnsi"/>
                <w:color w:val="1F2023"/>
                <w:spacing w:val="-5"/>
              </w:rPr>
              <w:t xml:space="preserve"> </w:t>
            </w:r>
            <w:r w:rsidRPr="004737E0">
              <w:rPr>
                <w:rFonts w:asciiTheme="majorHAnsi" w:hAnsiTheme="majorHAnsi"/>
                <w:color w:val="1F2023"/>
              </w:rPr>
              <w:t>organization</w:t>
            </w:r>
            <w:r w:rsidRPr="004737E0">
              <w:rPr>
                <w:rFonts w:asciiTheme="majorHAnsi" w:hAnsiTheme="majorHAnsi"/>
                <w:color w:val="1F2023"/>
                <w:spacing w:val="-4"/>
              </w:rPr>
              <w:t xml:space="preserve"> </w:t>
            </w:r>
            <w:r w:rsidRPr="004737E0">
              <w:rPr>
                <w:rFonts w:asciiTheme="majorHAnsi" w:hAnsiTheme="majorHAnsi"/>
                <w:color w:val="1F2023"/>
              </w:rPr>
              <w:t>and</w:t>
            </w:r>
            <w:r w:rsidRPr="004737E0">
              <w:rPr>
                <w:rFonts w:asciiTheme="majorHAnsi" w:hAnsiTheme="majorHAnsi"/>
                <w:color w:val="1F2023"/>
                <w:spacing w:val="-7"/>
              </w:rPr>
              <w:t xml:space="preserve"> </w:t>
            </w:r>
            <w:r w:rsidRPr="004737E0">
              <w:rPr>
                <w:rFonts w:asciiTheme="majorHAnsi" w:hAnsiTheme="majorHAnsi"/>
                <w:color w:val="1F2023"/>
              </w:rPr>
              <w:t>implementation</w:t>
            </w:r>
            <w:r w:rsidRPr="004737E0">
              <w:rPr>
                <w:rFonts w:asciiTheme="majorHAnsi" w:hAnsiTheme="majorHAnsi"/>
                <w:color w:val="1F2023"/>
                <w:spacing w:val="-5"/>
              </w:rPr>
              <w:t xml:space="preserve"> </w:t>
            </w:r>
            <w:r w:rsidRPr="004737E0">
              <w:rPr>
                <w:rFonts w:asciiTheme="majorHAnsi" w:hAnsiTheme="majorHAnsi"/>
                <w:color w:val="1F2023"/>
              </w:rPr>
              <w:t>of</w:t>
            </w:r>
            <w:r w:rsidRPr="004737E0">
              <w:rPr>
                <w:rFonts w:asciiTheme="majorHAnsi" w:hAnsiTheme="majorHAnsi"/>
                <w:color w:val="1F2023"/>
                <w:spacing w:val="-6"/>
              </w:rPr>
              <w:t xml:space="preserve"> </w:t>
            </w:r>
            <w:r w:rsidRPr="004737E0">
              <w:rPr>
                <w:rFonts w:asciiTheme="majorHAnsi" w:hAnsiTheme="majorHAnsi"/>
                <w:color w:val="1F2023"/>
              </w:rPr>
              <w:t>health,</w:t>
            </w:r>
            <w:r w:rsidRPr="004737E0">
              <w:rPr>
                <w:rFonts w:asciiTheme="majorHAnsi" w:hAnsiTheme="majorHAnsi"/>
                <w:color w:val="1F2023"/>
                <w:spacing w:val="-4"/>
              </w:rPr>
              <w:t xml:space="preserve"> </w:t>
            </w:r>
            <w:r w:rsidRPr="004737E0">
              <w:rPr>
                <w:rFonts w:asciiTheme="majorHAnsi" w:hAnsiTheme="majorHAnsi"/>
                <w:color w:val="1F2023"/>
              </w:rPr>
              <w:t>social</w:t>
            </w:r>
            <w:r w:rsidRPr="004737E0">
              <w:rPr>
                <w:rFonts w:asciiTheme="majorHAnsi" w:hAnsiTheme="majorHAnsi"/>
                <w:color w:val="1F2023"/>
                <w:spacing w:val="-50"/>
              </w:rPr>
              <w:t xml:space="preserve"> </w:t>
            </w:r>
            <w:r w:rsidRPr="004737E0">
              <w:rPr>
                <w:rFonts w:asciiTheme="majorHAnsi" w:hAnsiTheme="majorHAnsi"/>
                <w:color w:val="1F2023"/>
              </w:rPr>
              <w:t>and</w:t>
            </w:r>
            <w:r w:rsidRPr="004737E0">
              <w:rPr>
                <w:rFonts w:asciiTheme="majorHAnsi" w:hAnsiTheme="majorHAnsi"/>
                <w:color w:val="1F2023"/>
                <w:spacing w:val="-3"/>
              </w:rPr>
              <w:t xml:space="preserve"> </w:t>
            </w:r>
            <w:r w:rsidRPr="004737E0">
              <w:rPr>
                <w:rFonts w:asciiTheme="majorHAnsi" w:hAnsiTheme="majorHAnsi"/>
                <w:color w:val="1F2023"/>
              </w:rPr>
              <w:t>environmental</w:t>
            </w:r>
            <w:r w:rsidRPr="004737E0">
              <w:rPr>
                <w:rFonts w:asciiTheme="majorHAnsi" w:hAnsiTheme="majorHAnsi"/>
                <w:color w:val="1F2023"/>
                <w:spacing w:val="-1"/>
              </w:rPr>
              <w:t xml:space="preserve"> </w:t>
            </w:r>
            <w:r w:rsidRPr="004737E0">
              <w:rPr>
                <w:rFonts w:asciiTheme="majorHAnsi" w:hAnsiTheme="majorHAnsi"/>
                <w:color w:val="1F2023"/>
              </w:rPr>
              <w:t>care for</w:t>
            </w:r>
            <w:r w:rsidRPr="004737E0">
              <w:rPr>
                <w:rFonts w:asciiTheme="majorHAnsi" w:hAnsiTheme="majorHAnsi"/>
                <w:color w:val="1F2023"/>
                <w:spacing w:val="-2"/>
              </w:rPr>
              <w:t xml:space="preserve"> </w:t>
            </w:r>
            <w:r w:rsidRPr="004737E0">
              <w:rPr>
                <w:rFonts w:asciiTheme="majorHAnsi" w:hAnsiTheme="majorHAnsi"/>
                <w:color w:val="1F2023"/>
              </w:rPr>
              <w:t>students</w:t>
            </w:r>
          </w:p>
          <w:p w14:paraId="1E5CC05F" w14:textId="59FA99EF" w:rsidR="00A43362" w:rsidRPr="004737E0" w:rsidRDefault="00A43362" w:rsidP="00B87C5C">
            <w:pPr>
              <w:pStyle w:val="TableParagraph"/>
              <w:numPr>
                <w:ilvl w:val="0"/>
                <w:numId w:val="405"/>
              </w:numPr>
              <w:tabs>
                <w:tab w:val="left" w:pos="377"/>
              </w:tabs>
              <w:spacing w:before="61"/>
              <w:ind w:hanging="236"/>
              <w:rPr>
                <w:rFonts w:asciiTheme="majorHAnsi" w:hAnsiTheme="majorHAnsi"/>
              </w:rPr>
            </w:pPr>
            <w:r w:rsidRPr="004737E0">
              <w:rPr>
                <w:rFonts w:asciiTheme="majorHAnsi" w:hAnsiTheme="majorHAnsi"/>
                <w:color w:val="1F2023"/>
              </w:rPr>
              <w:t xml:space="preserve">to </w:t>
            </w:r>
            <w:r w:rsidR="00737A88">
              <w:rPr>
                <w:rFonts w:asciiTheme="majorHAnsi" w:hAnsiTheme="majorHAnsi"/>
                <w:color w:val="1F2023"/>
              </w:rPr>
              <w:t xml:space="preserve">create and deliver a </w:t>
            </w:r>
            <w:r w:rsidR="00737A88" w:rsidRPr="004737E0">
              <w:rPr>
                <w:rFonts w:asciiTheme="majorHAnsi" w:hAnsiTheme="majorHAnsi"/>
                <w:color w:val="1F2023"/>
                <w:spacing w:val="-3"/>
              </w:rPr>
              <w:t>lesson</w:t>
            </w:r>
          </w:p>
          <w:p w14:paraId="674CB202" w14:textId="77777777" w:rsidR="00A43362" w:rsidRPr="004737E0" w:rsidRDefault="00A43362" w:rsidP="00B87C5C">
            <w:pPr>
              <w:pStyle w:val="TableParagraph"/>
              <w:numPr>
                <w:ilvl w:val="0"/>
                <w:numId w:val="405"/>
              </w:numPr>
              <w:tabs>
                <w:tab w:val="left" w:pos="377"/>
              </w:tabs>
              <w:spacing w:before="60"/>
              <w:ind w:hanging="236"/>
              <w:rPr>
                <w:rFonts w:asciiTheme="majorHAnsi" w:hAnsiTheme="majorHAnsi"/>
              </w:rPr>
            </w:pPr>
            <w:r w:rsidRPr="004737E0">
              <w:rPr>
                <w:rFonts w:asciiTheme="majorHAnsi" w:hAnsiTheme="majorHAnsi"/>
                <w:color w:val="1F2023"/>
              </w:rPr>
              <w:t>to propose</w:t>
            </w:r>
            <w:r w:rsidRPr="004737E0">
              <w:rPr>
                <w:rFonts w:asciiTheme="majorHAnsi" w:hAnsiTheme="majorHAnsi"/>
                <w:color w:val="1F2023"/>
                <w:spacing w:val="-4"/>
              </w:rPr>
              <w:t xml:space="preserve"> </w:t>
            </w:r>
            <w:r w:rsidRPr="004737E0">
              <w:rPr>
                <w:rFonts w:asciiTheme="majorHAnsi" w:hAnsiTheme="majorHAnsi"/>
                <w:color w:val="1F2023"/>
              </w:rPr>
              <w:t>extracurricular</w:t>
            </w:r>
            <w:r w:rsidRPr="004737E0">
              <w:rPr>
                <w:rFonts w:asciiTheme="majorHAnsi" w:hAnsiTheme="majorHAnsi"/>
                <w:color w:val="1F2023"/>
                <w:spacing w:val="-4"/>
              </w:rPr>
              <w:t xml:space="preserve"> </w:t>
            </w:r>
            <w:r w:rsidRPr="004737E0">
              <w:rPr>
                <w:rFonts w:asciiTheme="majorHAnsi" w:hAnsiTheme="majorHAnsi"/>
                <w:color w:val="1F2023"/>
              </w:rPr>
              <w:t>activities</w:t>
            </w:r>
          </w:p>
          <w:p w14:paraId="0455EB18" w14:textId="77777777" w:rsidR="00A43362" w:rsidRPr="004737E0" w:rsidRDefault="00A43362" w:rsidP="00B87C5C">
            <w:pPr>
              <w:pStyle w:val="TableParagraph"/>
              <w:numPr>
                <w:ilvl w:val="0"/>
                <w:numId w:val="405"/>
              </w:numPr>
              <w:tabs>
                <w:tab w:val="left" w:pos="374"/>
              </w:tabs>
              <w:spacing w:before="60"/>
              <w:ind w:left="373" w:hanging="233"/>
              <w:rPr>
                <w:rFonts w:asciiTheme="majorHAnsi" w:hAnsiTheme="majorHAnsi"/>
              </w:rPr>
            </w:pPr>
            <w:r w:rsidRPr="004737E0">
              <w:rPr>
                <w:rFonts w:asciiTheme="majorHAnsi" w:hAnsiTheme="majorHAnsi"/>
                <w:color w:val="1F2023"/>
              </w:rPr>
              <w:t>to analyze</w:t>
            </w:r>
            <w:r w:rsidRPr="004737E0">
              <w:rPr>
                <w:rFonts w:asciiTheme="majorHAnsi" w:hAnsiTheme="majorHAnsi"/>
                <w:color w:val="1F2023"/>
                <w:spacing w:val="-4"/>
              </w:rPr>
              <w:t xml:space="preserve"> </w:t>
            </w:r>
            <w:r w:rsidRPr="004737E0">
              <w:rPr>
                <w:rFonts w:asciiTheme="majorHAnsi" w:hAnsiTheme="majorHAnsi"/>
                <w:color w:val="1F2023"/>
              </w:rPr>
              <w:t>the</w:t>
            </w:r>
            <w:r w:rsidRPr="004737E0">
              <w:rPr>
                <w:rFonts w:asciiTheme="majorHAnsi" w:hAnsiTheme="majorHAnsi"/>
                <w:color w:val="1F2023"/>
                <w:spacing w:val="-5"/>
              </w:rPr>
              <w:t xml:space="preserve"> </w:t>
            </w:r>
            <w:r w:rsidRPr="004737E0">
              <w:rPr>
                <w:rFonts w:asciiTheme="majorHAnsi" w:hAnsiTheme="majorHAnsi"/>
                <w:color w:val="1F2023"/>
              </w:rPr>
              <w:t>representation</w:t>
            </w:r>
            <w:r w:rsidRPr="004737E0">
              <w:rPr>
                <w:rFonts w:asciiTheme="majorHAnsi" w:hAnsiTheme="majorHAnsi"/>
                <w:color w:val="1F2023"/>
                <w:spacing w:val="-4"/>
              </w:rPr>
              <w:t xml:space="preserve"> </w:t>
            </w:r>
            <w:r w:rsidRPr="004737E0">
              <w:rPr>
                <w:rFonts w:asciiTheme="majorHAnsi" w:hAnsiTheme="majorHAnsi"/>
                <w:color w:val="1F2023"/>
              </w:rPr>
              <w:t>of</w:t>
            </w:r>
            <w:r w:rsidRPr="004737E0">
              <w:rPr>
                <w:rFonts w:asciiTheme="majorHAnsi" w:hAnsiTheme="majorHAnsi"/>
                <w:color w:val="1F2023"/>
                <w:spacing w:val="-6"/>
              </w:rPr>
              <w:t xml:space="preserve"> </w:t>
            </w:r>
            <w:r w:rsidRPr="004737E0">
              <w:rPr>
                <w:rFonts w:asciiTheme="majorHAnsi" w:hAnsiTheme="majorHAnsi"/>
                <w:color w:val="1F2023"/>
              </w:rPr>
              <w:t>cross-curricular</w:t>
            </w:r>
            <w:r w:rsidRPr="004737E0">
              <w:rPr>
                <w:rFonts w:asciiTheme="majorHAnsi" w:hAnsiTheme="majorHAnsi"/>
                <w:color w:val="1F2023"/>
                <w:spacing w:val="-6"/>
              </w:rPr>
              <w:t xml:space="preserve"> </w:t>
            </w:r>
            <w:r w:rsidRPr="004737E0">
              <w:rPr>
                <w:rFonts w:asciiTheme="majorHAnsi" w:hAnsiTheme="majorHAnsi"/>
                <w:color w:val="1F2023"/>
              </w:rPr>
              <w:t>topics</w:t>
            </w:r>
            <w:r w:rsidRPr="004737E0">
              <w:rPr>
                <w:rFonts w:asciiTheme="majorHAnsi" w:hAnsiTheme="majorHAnsi"/>
                <w:color w:val="1F2023"/>
                <w:spacing w:val="-5"/>
              </w:rPr>
              <w:t xml:space="preserve"> </w:t>
            </w:r>
            <w:r w:rsidRPr="004737E0">
              <w:rPr>
                <w:rFonts w:asciiTheme="majorHAnsi" w:hAnsiTheme="majorHAnsi"/>
                <w:color w:val="1F2023"/>
              </w:rPr>
              <w:t>in</w:t>
            </w:r>
            <w:r w:rsidRPr="004737E0">
              <w:rPr>
                <w:rFonts w:asciiTheme="majorHAnsi" w:hAnsiTheme="majorHAnsi"/>
                <w:color w:val="1F2023"/>
                <w:spacing w:val="-4"/>
              </w:rPr>
              <w:t xml:space="preserve"> </w:t>
            </w:r>
            <w:r w:rsidRPr="004737E0">
              <w:rPr>
                <w:rFonts w:asciiTheme="majorHAnsi" w:hAnsiTheme="majorHAnsi"/>
                <w:color w:val="1F2023"/>
              </w:rPr>
              <w:t>classes</w:t>
            </w:r>
          </w:p>
        </w:tc>
      </w:tr>
      <w:tr w:rsidR="00A43362" w:rsidRPr="004737E0" w14:paraId="0E9FF3E8" w14:textId="77777777" w:rsidTr="000E1E7D">
        <w:trPr>
          <w:trHeight w:val="3081"/>
        </w:trPr>
        <w:tc>
          <w:tcPr>
            <w:tcW w:w="2427" w:type="dxa"/>
            <w:shd w:val="clear" w:color="auto" w:fill="F3F3F3"/>
          </w:tcPr>
          <w:p w14:paraId="06BDC905" w14:textId="77777777" w:rsidR="00A43362" w:rsidRPr="004737E0" w:rsidRDefault="00A43362" w:rsidP="000E1E7D">
            <w:pPr>
              <w:pStyle w:val="TableParagraph"/>
              <w:rPr>
                <w:rFonts w:asciiTheme="majorHAnsi" w:hAnsiTheme="majorHAnsi"/>
              </w:rPr>
            </w:pPr>
          </w:p>
          <w:p w14:paraId="39D57E4A" w14:textId="77777777" w:rsidR="00A43362" w:rsidRPr="004737E0" w:rsidRDefault="00A43362" w:rsidP="000E1E7D">
            <w:pPr>
              <w:pStyle w:val="TableParagraph"/>
              <w:rPr>
                <w:rFonts w:asciiTheme="majorHAnsi" w:hAnsiTheme="majorHAnsi"/>
              </w:rPr>
            </w:pPr>
          </w:p>
          <w:p w14:paraId="4E5A9C92" w14:textId="77777777" w:rsidR="00A43362" w:rsidRPr="004737E0" w:rsidRDefault="00A43362" w:rsidP="000E1E7D">
            <w:pPr>
              <w:pStyle w:val="TableParagraph"/>
              <w:rPr>
                <w:rFonts w:asciiTheme="majorHAnsi" w:hAnsiTheme="majorHAnsi"/>
              </w:rPr>
            </w:pPr>
          </w:p>
          <w:p w14:paraId="05357604" w14:textId="77777777" w:rsidR="00A43362" w:rsidRPr="004737E0" w:rsidRDefault="00A43362" w:rsidP="000E1E7D">
            <w:pPr>
              <w:pStyle w:val="TableParagraph"/>
              <w:rPr>
                <w:rFonts w:asciiTheme="majorHAnsi" w:hAnsiTheme="majorHAnsi"/>
              </w:rPr>
            </w:pPr>
          </w:p>
          <w:p w14:paraId="6EFD3D49" w14:textId="77777777" w:rsidR="00A43362" w:rsidRPr="004737E0" w:rsidRDefault="00A43362" w:rsidP="000E1E7D">
            <w:pPr>
              <w:pStyle w:val="TableParagraph"/>
              <w:spacing w:before="1"/>
              <w:ind w:left="107" w:right="97"/>
              <w:rPr>
                <w:rFonts w:asciiTheme="majorHAnsi" w:hAnsiTheme="majorHAnsi"/>
              </w:rPr>
            </w:pPr>
            <w:r w:rsidRPr="004737E0">
              <w:rPr>
                <w:rFonts w:asciiTheme="majorHAnsi" w:hAnsiTheme="majorHAnsi"/>
              </w:rPr>
              <w:t xml:space="preserve">Course </w:t>
            </w:r>
            <w:r w:rsidRPr="004737E0">
              <w:rPr>
                <w:rFonts w:asciiTheme="majorHAnsi" w:hAnsiTheme="majorHAnsi"/>
                <w:spacing w:val="-1"/>
              </w:rPr>
              <w:t>content</w:t>
            </w:r>
            <w:r w:rsidRPr="004737E0">
              <w:rPr>
                <w:rFonts w:asciiTheme="majorHAnsi" w:hAnsiTheme="majorHAnsi"/>
                <w:spacing w:val="-50"/>
              </w:rPr>
              <w:t xml:space="preserve"> </w:t>
            </w:r>
            <w:r w:rsidRPr="004737E0">
              <w:rPr>
                <w:rFonts w:asciiTheme="majorHAnsi" w:hAnsiTheme="majorHAnsi"/>
              </w:rPr>
              <w:t>(syllabus)</w:t>
            </w:r>
          </w:p>
        </w:tc>
        <w:tc>
          <w:tcPr>
            <w:tcW w:w="7371" w:type="dxa"/>
            <w:gridSpan w:val="3"/>
          </w:tcPr>
          <w:p w14:paraId="0424FE74" w14:textId="77777777" w:rsidR="00A43362" w:rsidRPr="004737E0" w:rsidRDefault="00A43362" w:rsidP="000E1E7D">
            <w:pPr>
              <w:pStyle w:val="TableParagraph"/>
              <w:spacing w:before="14"/>
              <w:ind w:left="105"/>
              <w:rPr>
                <w:rFonts w:asciiTheme="majorHAnsi" w:hAnsiTheme="majorHAnsi"/>
              </w:rPr>
            </w:pPr>
            <w:r w:rsidRPr="004737E0">
              <w:rPr>
                <w:rFonts w:asciiTheme="majorHAnsi" w:hAnsiTheme="majorHAnsi"/>
              </w:rPr>
              <w:t>Students</w:t>
            </w:r>
            <w:r w:rsidRPr="004737E0">
              <w:rPr>
                <w:rFonts w:asciiTheme="majorHAnsi" w:hAnsiTheme="majorHAnsi"/>
                <w:spacing w:val="34"/>
              </w:rPr>
              <w:t xml:space="preserve"> </w:t>
            </w:r>
            <w:r w:rsidRPr="004737E0">
              <w:rPr>
                <w:rFonts w:asciiTheme="majorHAnsi" w:hAnsiTheme="majorHAnsi"/>
              </w:rPr>
              <w:t>complete</w:t>
            </w:r>
            <w:r w:rsidRPr="004737E0">
              <w:rPr>
                <w:rFonts w:asciiTheme="majorHAnsi" w:hAnsiTheme="majorHAnsi"/>
                <w:spacing w:val="34"/>
              </w:rPr>
              <w:t xml:space="preserve"> </w:t>
            </w:r>
            <w:r w:rsidRPr="004737E0">
              <w:rPr>
                <w:rFonts w:asciiTheme="majorHAnsi" w:hAnsiTheme="majorHAnsi"/>
              </w:rPr>
              <w:t>Professional</w:t>
            </w:r>
            <w:r w:rsidRPr="004737E0">
              <w:rPr>
                <w:rFonts w:asciiTheme="majorHAnsi" w:hAnsiTheme="majorHAnsi"/>
                <w:spacing w:val="33"/>
              </w:rPr>
              <w:t xml:space="preserve"> </w:t>
            </w:r>
            <w:r w:rsidRPr="004737E0">
              <w:rPr>
                <w:rFonts w:asciiTheme="majorHAnsi" w:hAnsiTheme="majorHAnsi"/>
              </w:rPr>
              <w:t>practice</w:t>
            </w:r>
            <w:r w:rsidRPr="004737E0">
              <w:rPr>
                <w:rFonts w:asciiTheme="majorHAnsi" w:hAnsiTheme="majorHAnsi"/>
                <w:spacing w:val="34"/>
              </w:rPr>
              <w:t xml:space="preserve"> </w:t>
            </w:r>
            <w:r w:rsidRPr="004737E0">
              <w:rPr>
                <w:rFonts w:asciiTheme="majorHAnsi" w:hAnsiTheme="majorHAnsi"/>
              </w:rPr>
              <w:t>in</w:t>
            </w:r>
            <w:r w:rsidRPr="004737E0">
              <w:rPr>
                <w:rFonts w:asciiTheme="majorHAnsi" w:hAnsiTheme="majorHAnsi"/>
                <w:spacing w:val="32"/>
              </w:rPr>
              <w:t xml:space="preserve"> </w:t>
            </w:r>
            <w:r w:rsidRPr="004737E0">
              <w:rPr>
                <w:rFonts w:asciiTheme="majorHAnsi" w:hAnsiTheme="majorHAnsi"/>
              </w:rPr>
              <w:t>a</w:t>
            </w:r>
            <w:r w:rsidRPr="004737E0">
              <w:rPr>
                <w:rFonts w:asciiTheme="majorHAnsi" w:hAnsiTheme="majorHAnsi"/>
                <w:spacing w:val="31"/>
              </w:rPr>
              <w:t xml:space="preserve"> </w:t>
            </w:r>
            <w:r w:rsidRPr="004737E0">
              <w:rPr>
                <w:rFonts w:asciiTheme="majorHAnsi" w:hAnsiTheme="majorHAnsi"/>
              </w:rPr>
              <w:t>selected</w:t>
            </w:r>
            <w:r w:rsidRPr="004737E0">
              <w:rPr>
                <w:rFonts w:asciiTheme="majorHAnsi" w:hAnsiTheme="majorHAnsi"/>
                <w:spacing w:val="33"/>
              </w:rPr>
              <w:t xml:space="preserve"> </w:t>
            </w:r>
            <w:r w:rsidRPr="004737E0">
              <w:rPr>
                <w:rFonts w:asciiTheme="majorHAnsi" w:hAnsiTheme="majorHAnsi"/>
              </w:rPr>
              <w:t>school</w:t>
            </w:r>
            <w:r w:rsidRPr="004737E0">
              <w:rPr>
                <w:rFonts w:asciiTheme="majorHAnsi" w:hAnsiTheme="majorHAnsi"/>
                <w:spacing w:val="33"/>
              </w:rPr>
              <w:t xml:space="preserve"> </w:t>
            </w:r>
            <w:r w:rsidRPr="004737E0">
              <w:rPr>
                <w:rFonts w:asciiTheme="majorHAnsi" w:hAnsiTheme="majorHAnsi"/>
              </w:rPr>
              <w:t>in</w:t>
            </w:r>
            <w:r w:rsidRPr="004737E0">
              <w:rPr>
                <w:rFonts w:asciiTheme="majorHAnsi" w:hAnsiTheme="majorHAnsi"/>
                <w:spacing w:val="-50"/>
              </w:rPr>
              <w:t xml:space="preserve"> </w:t>
            </w:r>
            <w:r w:rsidRPr="004737E0">
              <w:rPr>
                <w:rFonts w:asciiTheme="majorHAnsi" w:hAnsiTheme="majorHAnsi"/>
              </w:rPr>
              <w:t>February</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1"/>
              </w:rPr>
              <w:t xml:space="preserve"> </w:t>
            </w:r>
            <w:r w:rsidRPr="004737E0">
              <w:rPr>
                <w:rFonts w:asciiTheme="majorHAnsi" w:hAnsiTheme="majorHAnsi"/>
              </w:rPr>
              <w:t>75</w:t>
            </w:r>
            <w:r w:rsidRPr="004737E0">
              <w:rPr>
                <w:rFonts w:asciiTheme="majorHAnsi" w:hAnsiTheme="majorHAnsi"/>
                <w:spacing w:val="-3"/>
              </w:rPr>
              <w:t xml:space="preserve"> </w:t>
            </w:r>
            <w:r w:rsidRPr="004737E0">
              <w:rPr>
                <w:rFonts w:asciiTheme="majorHAnsi" w:hAnsiTheme="majorHAnsi"/>
              </w:rPr>
              <w:t>hours),</w:t>
            </w:r>
            <w:r w:rsidRPr="004737E0">
              <w:rPr>
                <w:rFonts w:asciiTheme="majorHAnsi" w:hAnsiTheme="majorHAnsi"/>
                <w:spacing w:val="-3"/>
              </w:rPr>
              <w:t xml:space="preserve"> </w:t>
            </w:r>
            <w:r w:rsidRPr="004737E0">
              <w:rPr>
                <w:rFonts w:asciiTheme="majorHAnsi" w:hAnsiTheme="majorHAnsi"/>
              </w:rPr>
              <w:t>under</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guidance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teacher-mentor.</w:t>
            </w:r>
          </w:p>
          <w:p w14:paraId="1A424F08" w14:textId="77777777" w:rsidR="00A43362" w:rsidRPr="004737E0" w:rsidRDefault="00A43362" w:rsidP="000E1E7D">
            <w:pPr>
              <w:pStyle w:val="TableParagraph"/>
              <w:rPr>
                <w:rFonts w:asciiTheme="majorHAnsi" w:hAnsiTheme="majorHAnsi"/>
              </w:rPr>
            </w:pPr>
          </w:p>
          <w:p w14:paraId="7CDEA3CB" w14:textId="1816B520" w:rsidR="00A43362" w:rsidRPr="004737E0" w:rsidRDefault="00A43362" w:rsidP="000E1E7D">
            <w:pPr>
              <w:pStyle w:val="TableParagraph"/>
              <w:spacing w:before="1" w:line="281" w:lineRule="exact"/>
              <w:ind w:left="105"/>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content</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Professional</w:t>
            </w:r>
            <w:r w:rsidRPr="004737E0">
              <w:rPr>
                <w:rFonts w:asciiTheme="majorHAnsi" w:hAnsiTheme="majorHAnsi"/>
                <w:spacing w:val="-2"/>
              </w:rPr>
              <w:t xml:space="preserve"> </w:t>
            </w:r>
            <w:r w:rsidRPr="004737E0">
              <w:rPr>
                <w:rFonts w:asciiTheme="majorHAnsi" w:hAnsiTheme="majorHAnsi"/>
              </w:rPr>
              <w:t>practice</w:t>
            </w:r>
            <w:r w:rsidRPr="004737E0">
              <w:rPr>
                <w:rFonts w:asciiTheme="majorHAnsi" w:hAnsiTheme="majorHAnsi"/>
                <w:spacing w:val="-2"/>
              </w:rPr>
              <w:t xml:space="preserve"> </w:t>
            </w:r>
            <w:r w:rsidRPr="004737E0">
              <w:rPr>
                <w:rFonts w:asciiTheme="majorHAnsi" w:hAnsiTheme="majorHAnsi"/>
              </w:rPr>
              <w:t>III</w:t>
            </w:r>
            <w:r w:rsidRPr="004737E0">
              <w:rPr>
                <w:rFonts w:asciiTheme="majorHAnsi" w:hAnsiTheme="majorHAnsi"/>
                <w:spacing w:val="-2"/>
              </w:rPr>
              <w:t xml:space="preserve"> </w:t>
            </w:r>
            <w:r w:rsidRPr="004737E0">
              <w:rPr>
                <w:rFonts w:asciiTheme="majorHAnsi" w:hAnsiTheme="majorHAnsi"/>
              </w:rPr>
              <w:t>includes:</w:t>
            </w:r>
          </w:p>
          <w:p w14:paraId="043EA44D" w14:textId="77777777" w:rsidR="00A43362" w:rsidRPr="004737E0" w:rsidRDefault="00A43362" w:rsidP="00B87C5C">
            <w:pPr>
              <w:pStyle w:val="TableParagraph"/>
              <w:numPr>
                <w:ilvl w:val="0"/>
                <w:numId w:val="404"/>
              </w:numPr>
              <w:tabs>
                <w:tab w:val="left" w:pos="466"/>
                <w:tab w:val="left" w:pos="1431"/>
                <w:tab w:val="left" w:pos="2815"/>
                <w:tab w:val="left" w:pos="3530"/>
                <w:tab w:val="left" w:pos="4731"/>
                <w:tab w:val="left" w:pos="6391"/>
              </w:tabs>
              <w:spacing w:line="276" w:lineRule="auto"/>
              <w:ind w:right="101"/>
              <w:rPr>
                <w:rFonts w:asciiTheme="majorHAnsi" w:hAnsiTheme="majorHAnsi"/>
              </w:rPr>
            </w:pPr>
            <w:r w:rsidRPr="004737E0">
              <w:rPr>
                <w:rFonts w:asciiTheme="majorHAnsi" w:hAnsiTheme="majorHAnsi"/>
              </w:rPr>
              <w:t>getting</w:t>
            </w:r>
            <w:r w:rsidRPr="004737E0">
              <w:rPr>
                <w:rFonts w:asciiTheme="majorHAnsi" w:hAnsiTheme="majorHAnsi"/>
              </w:rPr>
              <w:tab/>
              <w:t>acquainted</w:t>
            </w:r>
            <w:r w:rsidRPr="004737E0">
              <w:rPr>
                <w:rFonts w:asciiTheme="majorHAnsi" w:hAnsiTheme="majorHAnsi"/>
              </w:rPr>
              <w:tab/>
              <w:t>with</w:t>
            </w:r>
            <w:r w:rsidRPr="004737E0">
              <w:rPr>
                <w:rFonts w:asciiTheme="majorHAnsi" w:hAnsiTheme="majorHAnsi"/>
              </w:rPr>
              <w:tab/>
              <w:t>planning,</w:t>
            </w:r>
            <w:r w:rsidRPr="004737E0">
              <w:rPr>
                <w:rFonts w:asciiTheme="majorHAnsi" w:hAnsiTheme="majorHAnsi"/>
              </w:rPr>
              <w:tab/>
              <w:t>programming</w:t>
            </w:r>
            <w:r w:rsidRPr="004737E0">
              <w:rPr>
                <w:rFonts w:asciiTheme="majorHAnsi" w:hAnsiTheme="majorHAnsi"/>
              </w:rPr>
              <w:tab/>
            </w:r>
            <w:r w:rsidRPr="004737E0">
              <w:rPr>
                <w:rFonts w:asciiTheme="majorHAnsi" w:hAnsiTheme="majorHAnsi"/>
                <w:spacing w:val="-1"/>
              </w:rPr>
              <w:t>and</w:t>
            </w:r>
            <w:r w:rsidRPr="004737E0">
              <w:rPr>
                <w:rFonts w:asciiTheme="majorHAnsi" w:hAnsiTheme="majorHAnsi"/>
                <w:spacing w:val="-50"/>
              </w:rPr>
              <w:t xml:space="preserve"> </w:t>
            </w:r>
            <w:r w:rsidRPr="004737E0">
              <w:rPr>
                <w:rFonts w:asciiTheme="majorHAnsi" w:hAnsiTheme="majorHAnsi"/>
              </w:rPr>
              <w:t>preparation</w:t>
            </w:r>
            <w:r w:rsidRPr="004737E0">
              <w:rPr>
                <w:rFonts w:asciiTheme="majorHAnsi" w:hAnsiTheme="majorHAnsi"/>
                <w:spacing w:val="-1"/>
              </w:rPr>
              <w:t xml:space="preserve"> </w:t>
            </w:r>
            <w:r w:rsidRPr="004737E0">
              <w:rPr>
                <w:rFonts w:asciiTheme="majorHAnsi" w:hAnsiTheme="majorHAnsi"/>
              </w:rPr>
              <w:t>of educational</w:t>
            </w:r>
            <w:r w:rsidRPr="004737E0">
              <w:rPr>
                <w:rFonts w:asciiTheme="majorHAnsi" w:hAnsiTheme="majorHAnsi"/>
                <w:spacing w:val="-2"/>
              </w:rPr>
              <w:t xml:space="preserve"> </w:t>
            </w:r>
            <w:r w:rsidRPr="004737E0">
              <w:rPr>
                <w:rFonts w:asciiTheme="majorHAnsi" w:hAnsiTheme="majorHAnsi"/>
              </w:rPr>
              <w:t>work</w:t>
            </w:r>
            <w:r w:rsidRPr="004737E0">
              <w:rPr>
                <w:rFonts w:asciiTheme="majorHAnsi" w:hAnsiTheme="majorHAnsi"/>
                <w:spacing w:val="-2"/>
              </w:rPr>
              <w:t xml:space="preserve"> </w:t>
            </w:r>
            <w:r w:rsidRPr="004737E0">
              <w:rPr>
                <w:rFonts w:asciiTheme="majorHAnsi" w:hAnsiTheme="majorHAnsi"/>
              </w:rPr>
              <w:t>in classes</w:t>
            </w:r>
          </w:p>
          <w:p w14:paraId="7231D3B2" w14:textId="042075EF" w:rsidR="00A43362" w:rsidRPr="004737E0" w:rsidRDefault="00737A88" w:rsidP="00B87C5C">
            <w:pPr>
              <w:pStyle w:val="TableParagraph"/>
              <w:numPr>
                <w:ilvl w:val="0"/>
                <w:numId w:val="404"/>
              </w:numPr>
              <w:tabs>
                <w:tab w:val="left" w:pos="466"/>
                <w:tab w:val="left" w:pos="1494"/>
                <w:tab w:val="left" w:pos="1985"/>
                <w:tab w:val="left" w:pos="2839"/>
                <w:tab w:val="left" w:pos="3453"/>
                <w:tab w:val="left" w:pos="5072"/>
                <w:tab w:val="left" w:pos="5554"/>
              </w:tabs>
              <w:spacing w:line="273" w:lineRule="auto"/>
              <w:ind w:right="104"/>
              <w:rPr>
                <w:rFonts w:asciiTheme="majorHAnsi" w:hAnsiTheme="majorHAnsi"/>
              </w:rPr>
            </w:pPr>
            <w:r>
              <w:rPr>
                <w:rFonts w:asciiTheme="majorHAnsi" w:hAnsiTheme="majorHAnsi"/>
              </w:rPr>
              <w:t>g</w:t>
            </w:r>
            <w:r w:rsidR="00A43362" w:rsidRPr="004737E0">
              <w:rPr>
                <w:rFonts w:asciiTheme="majorHAnsi" w:hAnsiTheme="majorHAnsi"/>
              </w:rPr>
              <w:t>etting</w:t>
            </w:r>
            <w:r w:rsidR="00A43362" w:rsidRPr="004737E0">
              <w:rPr>
                <w:rFonts w:asciiTheme="majorHAnsi" w:hAnsiTheme="majorHAnsi"/>
              </w:rPr>
              <w:tab/>
              <w:t>to</w:t>
            </w:r>
            <w:r w:rsidR="00A43362" w:rsidRPr="004737E0">
              <w:rPr>
                <w:rFonts w:asciiTheme="majorHAnsi" w:hAnsiTheme="majorHAnsi"/>
              </w:rPr>
              <w:tab/>
              <w:t>know</w:t>
            </w:r>
            <w:r w:rsidR="00A43362" w:rsidRPr="004737E0">
              <w:rPr>
                <w:rFonts w:asciiTheme="majorHAnsi" w:hAnsiTheme="majorHAnsi"/>
              </w:rPr>
              <w:tab/>
              <w:t>the</w:t>
            </w:r>
            <w:r w:rsidR="00A43362" w:rsidRPr="004737E0">
              <w:rPr>
                <w:rFonts w:asciiTheme="majorHAnsi" w:hAnsiTheme="majorHAnsi"/>
              </w:rPr>
              <w:tab/>
              <w:t>management</w:t>
            </w:r>
            <w:r w:rsidR="00A43362" w:rsidRPr="004737E0">
              <w:rPr>
                <w:rFonts w:asciiTheme="majorHAnsi" w:hAnsiTheme="majorHAnsi"/>
              </w:rPr>
              <w:tab/>
              <w:t>of</w:t>
            </w:r>
            <w:r w:rsidR="00A43362" w:rsidRPr="004737E0">
              <w:rPr>
                <w:rFonts w:asciiTheme="majorHAnsi" w:hAnsiTheme="majorHAnsi"/>
              </w:rPr>
              <w:tab/>
            </w:r>
            <w:r w:rsidR="00A43362" w:rsidRPr="004737E0">
              <w:rPr>
                <w:rFonts w:asciiTheme="majorHAnsi" w:hAnsiTheme="majorHAnsi"/>
                <w:spacing w:val="-1"/>
              </w:rPr>
              <w:t>pedagogical</w:t>
            </w:r>
            <w:r w:rsidR="00A43362" w:rsidRPr="004737E0">
              <w:rPr>
                <w:rFonts w:asciiTheme="majorHAnsi" w:hAnsiTheme="majorHAnsi"/>
                <w:spacing w:val="-50"/>
              </w:rPr>
              <w:t xml:space="preserve"> </w:t>
            </w:r>
            <w:r w:rsidR="00A43362" w:rsidRPr="004737E0">
              <w:rPr>
                <w:rFonts w:asciiTheme="majorHAnsi" w:hAnsiTheme="majorHAnsi"/>
              </w:rPr>
              <w:t>documentation</w:t>
            </w:r>
          </w:p>
          <w:p w14:paraId="7C933691" w14:textId="2F6F1E29" w:rsidR="00A43362" w:rsidRPr="004737E0" w:rsidRDefault="00737A88" w:rsidP="00B87C5C">
            <w:pPr>
              <w:pStyle w:val="TableParagraph"/>
              <w:numPr>
                <w:ilvl w:val="0"/>
                <w:numId w:val="404"/>
              </w:numPr>
              <w:tabs>
                <w:tab w:val="left" w:pos="466"/>
              </w:tabs>
              <w:spacing w:before="4"/>
              <w:ind w:hanging="361"/>
              <w:rPr>
                <w:rFonts w:asciiTheme="majorHAnsi" w:hAnsiTheme="majorHAnsi"/>
              </w:rPr>
            </w:pPr>
            <w:r>
              <w:rPr>
                <w:rFonts w:asciiTheme="majorHAnsi" w:hAnsiTheme="majorHAnsi"/>
              </w:rPr>
              <w:t>a</w:t>
            </w:r>
            <w:r w:rsidR="00A43362" w:rsidRPr="004737E0">
              <w:rPr>
                <w:rFonts w:asciiTheme="majorHAnsi" w:hAnsiTheme="majorHAnsi"/>
              </w:rPr>
              <w:t>cquaintance</w:t>
            </w:r>
            <w:r w:rsidR="00A43362" w:rsidRPr="004737E0">
              <w:rPr>
                <w:rFonts w:asciiTheme="majorHAnsi" w:hAnsiTheme="majorHAnsi"/>
                <w:spacing w:val="26"/>
              </w:rPr>
              <w:t xml:space="preserve"> </w:t>
            </w:r>
            <w:r w:rsidR="00A43362" w:rsidRPr="004737E0">
              <w:rPr>
                <w:rFonts w:asciiTheme="majorHAnsi" w:hAnsiTheme="majorHAnsi"/>
              </w:rPr>
              <w:t>with</w:t>
            </w:r>
            <w:r w:rsidR="00A43362" w:rsidRPr="004737E0">
              <w:rPr>
                <w:rFonts w:asciiTheme="majorHAnsi" w:hAnsiTheme="majorHAnsi"/>
                <w:spacing w:val="78"/>
              </w:rPr>
              <w:t xml:space="preserve"> </w:t>
            </w:r>
            <w:r w:rsidR="00A43362" w:rsidRPr="004737E0">
              <w:rPr>
                <w:rFonts w:asciiTheme="majorHAnsi" w:hAnsiTheme="majorHAnsi"/>
              </w:rPr>
              <w:t>student</w:t>
            </w:r>
            <w:r w:rsidR="00A43362" w:rsidRPr="004737E0">
              <w:rPr>
                <w:rFonts w:asciiTheme="majorHAnsi" w:hAnsiTheme="majorHAnsi"/>
                <w:spacing w:val="78"/>
              </w:rPr>
              <w:t xml:space="preserve"> </w:t>
            </w:r>
            <w:r w:rsidR="00A43362" w:rsidRPr="004737E0">
              <w:rPr>
                <w:rFonts w:asciiTheme="majorHAnsi" w:hAnsiTheme="majorHAnsi"/>
              </w:rPr>
              <w:t>progress</w:t>
            </w:r>
            <w:r w:rsidR="00A43362" w:rsidRPr="004737E0">
              <w:rPr>
                <w:rFonts w:asciiTheme="majorHAnsi" w:hAnsiTheme="majorHAnsi"/>
                <w:spacing w:val="79"/>
              </w:rPr>
              <w:t xml:space="preserve"> </w:t>
            </w:r>
            <w:r w:rsidR="00A43362" w:rsidRPr="004737E0">
              <w:rPr>
                <w:rFonts w:asciiTheme="majorHAnsi" w:hAnsiTheme="majorHAnsi"/>
              </w:rPr>
              <w:t>and</w:t>
            </w:r>
            <w:r w:rsidR="00A43362" w:rsidRPr="004737E0">
              <w:rPr>
                <w:rFonts w:asciiTheme="majorHAnsi" w:hAnsiTheme="majorHAnsi"/>
                <w:spacing w:val="77"/>
              </w:rPr>
              <w:t xml:space="preserve"> </w:t>
            </w:r>
            <w:r w:rsidR="00A43362" w:rsidRPr="004737E0">
              <w:rPr>
                <w:rFonts w:asciiTheme="majorHAnsi" w:hAnsiTheme="majorHAnsi"/>
              </w:rPr>
              <w:t>problems</w:t>
            </w:r>
            <w:r w:rsidR="00A43362" w:rsidRPr="004737E0">
              <w:rPr>
                <w:rFonts w:asciiTheme="majorHAnsi" w:hAnsiTheme="majorHAnsi"/>
                <w:spacing w:val="79"/>
              </w:rPr>
              <w:t xml:space="preserve"> </w:t>
            </w:r>
            <w:r w:rsidR="00A43362" w:rsidRPr="004737E0">
              <w:rPr>
                <w:rFonts w:asciiTheme="majorHAnsi" w:hAnsiTheme="majorHAnsi"/>
              </w:rPr>
              <w:t>as</w:t>
            </w:r>
            <w:r w:rsidR="00A43362" w:rsidRPr="004737E0">
              <w:rPr>
                <w:rFonts w:asciiTheme="majorHAnsi" w:hAnsiTheme="majorHAnsi"/>
                <w:spacing w:val="78"/>
              </w:rPr>
              <w:t xml:space="preserve"> </w:t>
            </w:r>
            <w:r w:rsidR="00A43362" w:rsidRPr="004737E0">
              <w:rPr>
                <w:rFonts w:asciiTheme="majorHAnsi" w:hAnsiTheme="majorHAnsi"/>
              </w:rPr>
              <w:t>an</w:t>
            </w:r>
          </w:p>
          <w:p w14:paraId="36A14FE3" w14:textId="77777777" w:rsidR="00A43362" w:rsidRPr="004737E0" w:rsidRDefault="00A43362" w:rsidP="000E1E7D">
            <w:pPr>
              <w:pStyle w:val="TableParagraph"/>
              <w:spacing w:before="43"/>
              <w:ind w:left="465"/>
              <w:rPr>
                <w:rFonts w:asciiTheme="majorHAnsi" w:hAnsiTheme="majorHAnsi"/>
              </w:rPr>
            </w:pPr>
            <w:r w:rsidRPr="004737E0">
              <w:rPr>
                <w:rFonts w:asciiTheme="majorHAnsi" w:hAnsiTheme="majorHAnsi"/>
              </w:rPr>
              <w:t>important</w:t>
            </w:r>
            <w:r w:rsidRPr="004737E0">
              <w:rPr>
                <w:rFonts w:asciiTheme="majorHAnsi" w:hAnsiTheme="majorHAnsi"/>
                <w:spacing w:val="-3"/>
              </w:rPr>
              <w:t xml:space="preserve"> </w:t>
            </w:r>
            <w:r w:rsidRPr="004737E0">
              <w:rPr>
                <w:rFonts w:asciiTheme="majorHAnsi" w:hAnsiTheme="majorHAnsi"/>
              </w:rPr>
              <w:t>part</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educational</w:t>
            </w:r>
            <w:r w:rsidRPr="004737E0">
              <w:rPr>
                <w:rFonts w:asciiTheme="majorHAnsi" w:hAnsiTheme="majorHAnsi"/>
                <w:spacing w:val="-3"/>
              </w:rPr>
              <w:t xml:space="preserve"> </w:t>
            </w:r>
            <w:r w:rsidRPr="004737E0">
              <w:rPr>
                <w:rFonts w:asciiTheme="majorHAnsi" w:hAnsiTheme="majorHAnsi"/>
              </w:rPr>
              <w:t>process</w:t>
            </w:r>
          </w:p>
          <w:p w14:paraId="65829101" w14:textId="6BEE548E" w:rsidR="00A43362" w:rsidRPr="004737E0" w:rsidRDefault="00737A88" w:rsidP="00B87C5C">
            <w:pPr>
              <w:pStyle w:val="TableParagraph"/>
              <w:numPr>
                <w:ilvl w:val="0"/>
                <w:numId w:val="403"/>
              </w:numPr>
              <w:tabs>
                <w:tab w:val="left" w:pos="466"/>
              </w:tabs>
              <w:spacing w:before="7" w:line="276" w:lineRule="auto"/>
              <w:rPr>
                <w:rFonts w:asciiTheme="majorHAnsi" w:hAnsiTheme="majorHAnsi"/>
              </w:rPr>
            </w:pPr>
            <w:r>
              <w:rPr>
                <w:rFonts w:asciiTheme="majorHAnsi" w:hAnsiTheme="majorHAnsi"/>
              </w:rPr>
              <w:t>a</w:t>
            </w:r>
            <w:r w:rsidR="00A43362" w:rsidRPr="004737E0">
              <w:rPr>
                <w:rFonts w:asciiTheme="majorHAnsi" w:hAnsiTheme="majorHAnsi"/>
              </w:rPr>
              <w:t>ttending the work of professional and other bodies of the</w:t>
            </w:r>
            <w:r w:rsidR="00A43362" w:rsidRPr="004737E0">
              <w:rPr>
                <w:rFonts w:asciiTheme="majorHAnsi" w:hAnsiTheme="majorHAnsi"/>
                <w:spacing w:val="1"/>
              </w:rPr>
              <w:t xml:space="preserve"> </w:t>
            </w:r>
            <w:r w:rsidR="00A43362" w:rsidRPr="004737E0">
              <w:rPr>
                <w:rFonts w:asciiTheme="majorHAnsi" w:hAnsiTheme="majorHAnsi"/>
              </w:rPr>
              <w:t>school</w:t>
            </w:r>
          </w:p>
          <w:p w14:paraId="5D01AF86" w14:textId="1B703FE0" w:rsidR="00A43362" w:rsidRPr="004737E0" w:rsidRDefault="00737A88" w:rsidP="00B87C5C">
            <w:pPr>
              <w:pStyle w:val="TableParagraph"/>
              <w:numPr>
                <w:ilvl w:val="0"/>
                <w:numId w:val="403"/>
              </w:numPr>
              <w:tabs>
                <w:tab w:val="left" w:pos="466"/>
              </w:tabs>
              <w:spacing w:before="1" w:line="276" w:lineRule="auto"/>
              <w:ind w:right="104"/>
              <w:rPr>
                <w:rFonts w:asciiTheme="majorHAnsi" w:hAnsiTheme="majorHAnsi"/>
              </w:rPr>
            </w:pPr>
            <w:r>
              <w:rPr>
                <w:rFonts w:asciiTheme="majorHAnsi" w:hAnsiTheme="majorHAnsi"/>
              </w:rPr>
              <w:t>p</w:t>
            </w:r>
            <w:r w:rsidR="00A43362" w:rsidRPr="004737E0">
              <w:rPr>
                <w:rFonts w:asciiTheme="majorHAnsi" w:hAnsiTheme="majorHAnsi"/>
              </w:rPr>
              <w:t>articipation</w:t>
            </w:r>
            <w:r w:rsidR="00A43362" w:rsidRPr="004737E0">
              <w:rPr>
                <w:rFonts w:asciiTheme="majorHAnsi" w:hAnsiTheme="majorHAnsi"/>
                <w:spacing w:val="1"/>
              </w:rPr>
              <w:t xml:space="preserve"> </w:t>
            </w:r>
            <w:r w:rsidR="00A43362" w:rsidRPr="004737E0">
              <w:rPr>
                <w:rFonts w:asciiTheme="majorHAnsi" w:hAnsiTheme="majorHAnsi"/>
              </w:rPr>
              <w:t>in</w:t>
            </w:r>
            <w:r w:rsidR="00A43362" w:rsidRPr="004737E0">
              <w:rPr>
                <w:rFonts w:asciiTheme="majorHAnsi" w:hAnsiTheme="majorHAnsi"/>
                <w:spacing w:val="1"/>
              </w:rPr>
              <w:t xml:space="preserve"> </w:t>
            </w:r>
            <w:r w:rsidR="00A43362" w:rsidRPr="004737E0">
              <w:rPr>
                <w:rFonts w:asciiTheme="majorHAnsi" w:hAnsiTheme="majorHAnsi"/>
              </w:rPr>
              <w:t>regular</w:t>
            </w:r>
            <w:r w:rsidR="00A43362" w:rsidRPr="004737E0">
              <w:rPr>
                <w:rFonts w:asciiTheme="majorHAnsi" w:hAnsiTheme="majorHAnsi"/>
                <w:spacing w:val="1"/>
              </w:rPr>
              <w:t xml:space="preserve"> </w:t>
            </w:r>
            <w:r w:rsidR="00A43362" w:rsidRPr="004737E0">
              <w:rPr>
                <w:rFonts w:asciiTheme="majorHAnsi" w:hAnsiTheme="majorHAnsi"/>
              </w:rPr>
              <w:t>teaching</w:t>
            </w:r>
            <w:r w:rsidR="00A43362" w:rsidRPr="004737E0">
              <w:rPr>
                <w:rFonts w:asciiTheme="majorHAnsi" w:hAnsiTheme="majorHAnsi"/>
                <w:spacing w:val="1"/>
              </w:rPr>
              <w:t xml:space="preserve"> </w:t>
            </w:r>
            <w:r w:rsidR="00A43362" w:rsidRPr="004737E0">
              <w:rPr>
                <w:rFonts w:asciiTheme="majorHAnsi" w:hAnsiTheme="majorHAnsi"/>
              </w:rPr>
              <w:t>work,</w:t>
            </w:r>
            <w:r w:rsidR="00A43362" w:rsidRPr="004737E0">
              <w:rPr>
                <w:rFonts w:asciiTheme="majorHAnsi" w:hAnsiTheme="majorHAnsi"/>
                <w:spacing w:val="1"/>
              </w:rPr>
              <w:t xml:space="preserve"> </w:t>
            </w:r>
            <w:r w:rsidR="00A43362" w:rsidRPr="004737E0">
              <w:rPr>
                <w:rFonts w:asciiTheme="majorHAnsi" w:hAnsiTheme="majorHAnsi"/>
              </w:rPr>
              <w:t>additional,</w:t>
            </w:r>
            <w:r w:rsidR="00A43362" w:rsidRPr="004737E0">
              <w:rPr>
                <w:rFonts w:asciiTheme="majorHAnsi" w:hAnsiTheme="majorHAnsi"/>
                <w:spacing w:val="1"/>
              </w:rPr>
              <w:t xml:space="preserve"> </w:t>
            </w:r>
            <w:r w:rsidR="00A43362" w:rsidRPr="004737E0">
              <w:rPr>
                <w:rFonts w:asciiTheme="majorHAnsi" w:hAnsiTheme="majorHAnsi"/>
              </w:rPr>
              <w:t>supplementary and elective classes and extracurricular</w:t>
            </w:r>
            <w:r>
              <w:rPr>
                <w:rFonts w:asciiTheme="majorHAnsi" w:hAnsiTheme="majorHAnsi"/>
              </w:rPr>
              <w:t xml:space="preserve"> </w:t>
            </w:r>
            <w:r w:rsidR="00A43362" w:rsidRPr="004737E0">
              <w:rPr>
                <w:rFonts w:asciiTheme="majorHAnsi" w:hAnsiTheme="majorHAnsi"/>
              </w:rPr>
              <w:t>activities</w:t>
            </w:r>
          </w:p>
          <w:p w14:paraId="24B7918E" w14:textId="649ADA73" w:rsidR="00A43362" w:rsidRPr="004737E0" w:rsidRDefault="00A43362" w:rsidP="00B87C5C">
            <w:pPr>
              <w:pStyle w:val="TableParagraph"/>
              <w:numPr>
                <w:ilvl w:val="0"/>
                <w:numId w:val="403"/>
              </w:numPr>
              <w:tabs>
                <w:tab w:val="left" w:pos="466"/>
              </w:tabs>
              <w:spacing w:line="280" w:lineRule="exact"/>
              <w:ind w:hanging="361"/>
              <w:jc w:val="both"/>
              <w:rPr>
                <w:rFonts w:asciiTheme="majorHAnsi" w:hAnsiTheme="majorHAnsi"/>
              </w:rPr>
            </w:pPr>
            <w:r w:rsidRPr="004737E0">
              <w:rPr>
                <w:rFonts w:asciiTheme="majorHAnsi" w:hAnsiTheme="majorHAnsi"/>
              </w:rPr>
              <w:t>Preparation</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1"/>
              </w:rPr>
              <w:t xml:space="preserve"> </w:t>
            </w:r>
            <w:r w:rsidRPr="004737E0">
              <w:rPr>
                <w:rFonts w:asciiTheme="majorHAnsi" w:hAnsiTheme="majorHAnsi"/>
              </w:rPr>
              <w:t>delivery</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1"/>
              </w:rPr>
              <w:t xml:space="preserve"> </w:t>
            </w:r>
            <w:r w:rsidRPr="004737E0">
              <w:rPr>
                <w:rFonts w:asciiTheme="majorHAnsi" w:hAnsiTheme="majorHAnsi"/>
              </w:rPr>
              <w:t>one</w:t>
            </w:r>
            <w:r w:rsidRPr="004737E0">
              <w:rPr>
                <w:rFonts w:asciiTheme="majorHAnsi" w:hAnsiTheme="majorHAnsi"/>
                <w:spacing w:val="-10"/>
              </w:rPr>
              <w:t xml:space="preserve"> </w:t>
            </w:r>
            <w:r w:rsidRPr="004737E0">
              <w:rPr>
                <w:rFonts w:asciiTheme="majorHAnsi" w:hAnsiTheme="majorHAnsi"/>
              </w:rPr>
              <w:t>lesson</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10"/>
              </w:rPr>
              <w:t xml:space="preserve"> </w:t>
            </w:r>
            <w:r w:rsidR="00737A88">
              <w:rPr>
                <w:rFonts w:asciiTheme="majorHAnsi" w:hAnsiTheme="majorHAnsi"/>
                <w:spacing w:val="-10"/>
              </w:rPr>
              <w:t xml:space="preserve">the subjects </w:t>
            </w:r>
            <w:r w:rsidRPr="004737E0">
              <w:rPr>
                <w:rFonts w:asciiTheme="majorHAnsi" w:hAnsiTheme="majorHAnsi"/>
              </w:rPr>
              <w:t>Croatian</w:t>
            </w:r>
            <w:r w:rsidRPr="004737E0">
              <w:rPr>
                <w:rFonts w:asciiTheme="majorHAnsi" w:hAnsiTheme="majorHAnsi"/>
                <w:spacing w:val="-10"/>
              </w:rPr>
              <w:t xml:space="preserve"> </w:t>
            </w:r>
            <w:r w:rsidRPr="004737E0">
              <w:rPr>
                <w:rFonts w:asciiTheme="majorHAnsi" w:hAnsiTheme="majorHAnsi"/>
              </w:rPr>
              <w:t>language</w:t>
            </w:r>
            <w:r w:rsidRPr="004737E0">
              <w:rPr>
                <w:rFonts w:asciiTheme="majorHAnsi" w:hAnsiTheme="majorHAnsi"/>
                <w:spacing w:val="-10"/>
              </w:rPr>
              <w:t xml:space="preserve"> </w:t>
            </w:r>
            <w:r w:rsidRPr="004737E0">
              <w:rPr>
                <w:rFonts w:asciiTheme="majorHAnsi" w:hAnsiTheme="majorHAnsi"/>
              </w:rPr>
              <w:t>or</w:t>
            </w:r>
          </w:p>
          <w:p w14:paraId="3157C150" w14:textId="1C63137C" w:rsidR="00A43362" w:rsidRPr="004737E0" w:rsidRDefault="00A43362" w:rsidP="000E1E7D">
            <w:pPr>
              <w:pStyle w:val="TableParagraph"/>
              <w:spacing w:before="43"/>
              <w:ind w:left="465"/>
              <w:rPr>
                <w:rFonts w:asciiTheme="majorHAnsi" w:hAnsiTheme="majorHAnsi"/>
              </w:rPr>
            </w:pPr>
            <w:r w:rsidRPr="004737E0">
              <w:rPr>
                <w:rFonts w:asciiTheme="majorHAnsi" w:hAnsiTheme="majorHAnsi"/>
              </w:rPr>
              <w:t>Music.</w:t>
            </w:r>
          </w:p>
        </w:tc>
      </w:tr>
    </w:tbl>
    <w:p w14:paraId="511E9B81" w14:textId="77777777" w:rsidR="00790901" w:rsidRDefault="00790901" w:rsidP="000E1E7D">
      <w:pPr>
        <w:pStyle w:val="TableParagraph"/>
        <w:rPr>
          <w:rFonts w:asciiTheme="majorHAnsi" w:hAnsiTheme="majorHAnsi"/>
        </w:rPr>
        <w:sectPr w:rsidR="00790901">
          <w:type w:val="continuous"/>
          <w:pgSz w:w="11910" w:h="16840"/>
          <w:pgMar w:top="1380" w:right="566" w:bottom="280" w:left="1275"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3056"/>
        <w:gridCol w:w="1347"/>
        <w:gridCol w:w="872"/>
        <w:gridCol w:w="1049"/>
        <w:gridCol w:w="1047"/>
      </w:tblGrid>
      <w:tr w:rsidR="00A43362" w:rsidRPr="004737E0" w14:paraId="3FBB78CE" w14:textId="77777777" w:rsidTr="000E1E7D">
        <w:trPr>
          <w:trHeight w:val="858"/>
        </w:trPr>
        <w:tc>
          <w:tcPr>
            <w:tcW w:w="2427" w:type="dxa"/>
            <w:vMerge w:val="restart"/>
            <w:shd w:val="clear" w:color="auto" w:fill="F3F3F3"/>
          </w:tcPr>
          <w:p w14:paraId="295CB697" w14:textId="77777777" w:rsidR="00A43362" w:rsidRPr="004737E0" w:rsidRDefault="00A43362" w:rsidP="000E1E7D">
            <w:pPr>
              <w:pStyle w:val="TableParagraph"/>
              <w:rPr>
                <w:rFonts w:asciiTheme="majorHAnsi" w:hAnsiTheme="majorHAnsi"/>
              </w:rPr>
            </w:pPr>
          </w:p>
          <w:p w14:paraId="64D5983E" w14:textId="77777777" w:rsidR="00A43362" w:rsidRPr="004737E0" w:rsidRDefault="00A43362" w:rsidP="000E1E7D">
            <w:pPr>
              <w:pStyle w:val="TableParagraph"/>
              <w:spacing w:before="3"/>
              <w:rPr>
                <w:rFonts w:asciiTheme="majorHAnsi" w:hAnsiTheme="majorHAnsi"/>
              </w:rPr>
            </w:pPr>
          </w:p>
          <w:p w14:paraId="713E771C" w14:textId="77777777" w:rsidR="00A43362" w:rsidRPr="004737E0" w:rsidRDefault="00A43362" w:rsidP="000E1E7D">
            <w:pPr>
              <w:pStyle w:val="TableParagraph"/>
              <w:tabs>
                <w:tab w:val="left" w:pos="1009"/>
              </w:tabs>
              <w:spacing w:before="1"/>
              <w:ind w:left="107" w:right="423"/>
              <w:rPr>
                <w:rFonts w:asciiTheme="majorHAnsi" w:hAnsiTheme="majorHAnsi"/>
              </w:rPr>
            </w:pPr>
            <w:r w:rsidRPr="004737E0">
              <w:rPr>
                <w:rFonts w:asciiTheme="majorHAnsi" w:hAnsiTheme="majorHAnsi"/>
              </w:rPr>
              <w:t>Course</w:t>
            </w:r>
            <w:r w:rsidRPr="004737E0">
              <w:rPr>
                <w:rFonts w:asciiTheme="majorHAnsi" w:hAnsiTheme="majorHAnsi"/>
              </w:rPr>
              <w:tab/>
            </w:r>
            <w:r w:rsidRPr="004737E0">
              <w:rPr>
                <w:rFonts w:asciiTheme="majorHAnsi" w:hAnsiTheme="majorHAnsi"/>
                <w:spacing w:val="-1"/>
              </w:rPr>
              <w:t>activities,</w:t>
            </w:r>
            <w:r w:rsidRPr="004737E0">
              <w:rPr>
                <w:rFonts w:asciiTheme="majorHAnsi" w:hAnsiTheme="majorHAnsi"/>
                <w:spacing w:val="-51"/>
              </w:rPr>
              <w:t xml:space="preserve"> </w:t>
            </w:r>
            <w:r w:rsidRPr="004737E0">
              <w:rPr>
                <w:rFonts w:asciiTheme="majorHAnsi" w:hAnsiTheme="majorHAnsi"/>
              </w:rPr>
              <w:t>teaching and</w:t>
            </w:r>
            <w:r w:rsidRPr="004737E0">
              <w:rPr>
                <w:rFonts w:asciiTheme="majorHAnsi" w:hAnsiTheme="majorHAnsi"/>
                <w:spacing w:val="1"/>
              </w:rPr>
              <w:t xml:space="preserve"> </w:t>
            </w:r>
            <w:r w:rsidRPr="004737E0">
              <w:rPr>
                <w:rFonts w:asciiTheme="majorHAnsi" w:hAnsiTheme="majorHAnsi"/>
              </w:rPr>
              <w:t xml:space="preserve">   </w:t>
            </w:r>
            <w:r w:rsidRPr="004737E0">
              <w:rPr>
                <w:rFonts w:asciiTheme="majorHAnsi" w:hAnsiTheme="majorHAnsi"/>
                <w:spacing w:val="1"/>
              </w:rPr>
              <w:t xml:space="preserve"> </w:t>
            </w:r>
            <w:r w:rsidRPr="004737E0">
              <w:rPr>
                <w:rFonts w:asciiTheme="majorHAnsi" w:hAnsiTheme="majorHAnsi"/>
              </w:rPr>
              <w:t>learning</w:t>
            </w:r>
            <w:r w:rsidRPr="004737E0">
              <w:rPr>
                <w:rFonts w:asciiTheme="majorHAnsi" w:hAnsiTheme="majorHAnsi"/>
                <w:spacing w:val="1"/>
              </w:rPr>
              <w:t xml:space="preserve"> </w:t>
            </w:r>
            <w:r w:rsidRPr="004737E0">
              <w:rPr>
                <w:rFonts w:asciiTheme="majorHAnsi" w:hAnsiTheme="majorHAnsi"/>
              </w:rPr>
              <w:t>methods,</w:t>
            </w:r>
            <w:r w:rsidRPr="004737E0">
              <w:rPr>
                <w:rFonts w:asciiTheme="majorHAnsi" w:hAnsiTheme="majorHAnsi"/>
                <w:spacing w:val="1"/>
              </w:rPr>
              <w:t xml:space="preserve"> </w:t>
            </w:r>
            <w:r w:rsidRPr="004737E0">
              <w:rPr>
                <w:rFonts w:asciiTheme="majorHAnsi" w:hAnsiTheme="majorHAnsi"/>
              </w:rPr>
              <w:t>assessment</w:t>
            </w:r>
            <w:r w:rsidRPr="004737E0">
              <w:rPr>
                <w:rFonts w:asciiTheme="majorHAnsi" w:hAnsiTheme="majorHAnsi"/>
                <w:spacing w:val="-50"/>
              </w:rPr>
              <w:t xml:space="preserve"> </w:t>
            </w:r>
            <w:r w:rsidRPr="004737E0">
              <w:rPr>
                <w:rFonts w:asciiTheme="majorHAnsi" w:hAnsiTheme="majorHAnsi"/>
              </w:rPr>
              <w:t>criteria</w:t>
            </w:r>
          </w:p>
        </w:tc>
        <w:tc>
          <w:tcPr>
            <w:tcW w:w="3056" w:type="dxa"/>
          </w:tcPr>
          <w:p w14:paraId="046C5F4B" w14:textId="77777777" w:rsidR="00A43362" w:rsidRPr="004737E0" w:rsidRDefault="00A43362" w:rsidP="000E1E7D">
            <w:pPr>
              <w:pStyle w:val="TableParagraph"/>
              <w:spacing w:before="8"/>
              <w:rPr>
                <w:rFonts w:asciiTheme="majorHAnsi" w:hAnsiTheme="majorHAnsi"/>
              </w:rPr>
            </w:pPr>
          </w:p>
          <w:p w14:paraId="4C9065EF" w14:textId="77777777" w:rsidR="00A43362" w:rsidRPr="004737E0" w:rsidRDefault="00A43362" w:rsidP="000E1E7D">
            <w:pPr>
              <w:pStyle w:val="TableParagraph"/>
              <w:ind w:left="105"/>
              <w:rPr>
                <w:rFonts w:asciiTheme="majorHAnsi" w:hAnsiTheme="majorHAnsi"/>
              </w:rPr>
            </w:pPr>
            <w:r w:rsidRPr="004737E0">
              <w:rPr>
                <w:rFonts w:asciiTheme="majorHAnsi" w:hAnsiTheme="majorHAnsi"/>
              </w:rPr>
              <w:t xml:space="preserve"> Student</w:t>
            </w:r>
            <w:r w:rsidRPr="004737E0">
              <w:rPr>
                <w:rFonts w:asciiTheme="majorHAnsi" w:hAnsiTheme="majorHAnsi"/>
                <w:spacing w:val="-4"/>
              </w:rPr>
              <w:t xml:space="preserve"> </w:t>
            </w:r>
            <w:r w:rsidRPr="004737E0">
              <w:rPr>
                <w:rFonts w:asciiTheme="majorHAnsi" w:hAnsiTheme="majorHAnsi"/>
              </w:rPr>
              <w:t>responsibilities</w:t>
            </w:r>
          </w:p>
        </w:tc>
        <w:tc>
          <w:tcPr>
            <w:tcW w:w="1347" w:type="dxa"/>
          </w:tcPr>
          <w:p w14:paraId="5AA369AC" w14:textId="77777777" w:rsidR="00A43362" w:rsidRPr="004737E0" w:rsidRDefault="00A43362" w:rsidP="000E1E7D">
            <w:pPr>
              <w:pStyle w:val="TableParagraph"/>
              <w:spacing w:line="280" w:lineRule="exact"/>
              <w:ind w:left="107" w:right="97"/>
              <w:jc w:val="center"/>
              <w:rPr>
                <w:rFonts w:asciiTheme="majorHAnsi" w:hAnsiTheme="majorHAnsi"/>
              </w:rPr>
            </w:pPr>
            <w:r w:rsidRPr="004737E0">
              <w:rPr>
                <w:rFonts w:asciiTheme="majorHAnsi" w:hAnsiTheme="majorHAnsi"/>
              </w:rPr>
              <w:t>Learning</w:t>
            </w:r>
            <w:r w:rsidRPr="004737E0">
              <w:rPr>
                <w:rFonts w:asciiTheme="majorHAnsi" w:hAnsiTheme="majorHAnsi"/>
                <w:spacing w:val="-51"/>
              </w:rPr>
              <w:t xml:space="preserve"> </w:t>
            </w:r>
            <w:r w:rsidRPr="004737E0">
              <w:rPr>
                <w:rFonts w:asciiTheme="majorHAnsi" w:hAnsiTheme="majorHAnsi"/>
              </w:rPr>
              <w:t>outcome</w:t>
            </w:r>
            <w:r w:rsidRPr="004737E0">
              <w:rPr>
                <w:rFonts w:asciiTheme="majorHAnsi" w:hAnsiTheme="majorHAnsi"/>
                <w:spacing w:val="-51"/>
              </w:rPr>
              <w:t xml:space="preserve"> </w:t>
            </w:r>
            <w:r w:rsidRPr="004737E0">
              <w:rPr>
                <w:rFonts w:asciiTheme="majorHAnsi" w:hAnsiTheme="majorHAnsi"/>
              </w:rPr>
              <w:t>s</w:t>
            </w:r>
          </w:p>
        </w:tc>
        <w:tc>
          <w:tcPr>
            <w:tcW w:w="872" w:type="dxa"/>
          </w:tcPr>
          <w:p w14:paraId="4A19E23F" w14:textId="77777777" w:rsidR="00A43362" w:rsidRPr="004737E0" w:rsidRDefault="00A43362" w:rsidP="000E1E7D">
            <w:pPr>
              <w:pStyle w:val="TableParagraph"/>
              <w:spacing w:before="8"/>
              <w:rPr>
                <w:rFonts w:asciiTheme="majorHAnsi" w:hAnsiTheme="majorHAnsi"/>
              </w:rPr>
            </w:pPr>
          </w:p>
          <w:p w14:paraId="5E0960E7" w14:textId="77777777" w:rsidR="00A43362" w:rsidRPr="004737E0" w:rsidRDefault="00A43362" w:rsidP="000E1E7D">
            <w:pPr>
              <w:pStyle w:val="TableParagraph"/>
              <w:ind w:left="107"/>
              <w:rPr>
                <w:rFonts w:asciiTheme="majorHAnsi" w:hAnsiTheme="majorHAnsi"/>
              </w:rPr>
            </w:pPr>
            <w:r w:rsidRPr="004737E0">
              <w:rPr>
                <w:rFonts w:asciiTheme="majorHAnsi" w:hAnsiTheme="majorHAnsi"/>
              </w:rPr>
              <w:t>Hours</w:t>
            </w:r>
          </w:p>
        </w:tc>
        <w:tc>
          <w:tcPr>
            <w:tcW w:w="1049" w:type="dxa"/>
          </w:tcPr>
          <w:p w14:paraId="28D76BD7" w14:textId="77777777" w:rsidR="00A43362" w:rsidRPr="004737E0" w:rsidRDefault="00A43362" w:rsidP="000E1E7D">
            <w:pPr>
              <w:pStyle w:val="TableParagraph"/>
              <w:spacing w:before="148" w:line="281" w:lineRule="exact"/>
              <w:ind w:left="106"/>
              <w:rPr>
                <w:rFonts w:asciiTheme="majorHAnsi" w:hAnsiTheme="majorHAnsi"/>
              </w:rPr>
            </w:pPr>
            <w:r w:rsidRPr="004737E0">
              <w:rPr>
                <w:rFonts w:asciiTheme="majorHAnsi" w:hAnsiTheme="majorHAnsi"/>
              </w:rPr>
              <w:t>ECTS</w:t>
            </w:r>
          </w:p>
          <w:p w14:paraId="6B50DC7D" w14:textId="77777777" w:rsidR="00A43362" w:rsidRPr="004737E0" w:rsidRDefault="00A43362" w:rsidP="000E1E7D">
            <w:pPr>
              <w:pStyle w:val="TableParagraph"/>
              <w:spacing w:line="281" w:lineRule="exact"/>
              <w:ind w:left="106"/>
              <w:rPr>
                <w:rFonts w:asciiTheme="majorHAnsi" w:hAnsiTheme="majorHAnsi"/>
              </w:rPr>
            </w:pPr>
            <w:r w:rsidRPr="004737E0">
              <w:rPr>
                <w:rFonts w:asciiTheme="majorHAnsi" w:hAnsiTheme="majorHAnsi"/>
              </w:rPr>
              <w:t>credits</w:t>
            </w:r>
          </w:p>
        </w:tc>
        <w:tc>
          <w:tcPr>
            <w:tcW w:w="1047" w:type="dxa"/>
          </w:tcPr>
          <w:p w14:paraId="182788E5" w14:textId="77777777" w:rsidR="00A43362" w:rsidRPr="004737E0" w:rsidRDefault="00A43362" w:rsidP="000E1E7D">
            <w:pPr>
              <w:pStyle w:val="TableParagraph"/>
              <w:spacing w:line="280" w:lineRule="exact"/>
              <w:ind w:left="106" w:right="134"/>
              <w:rPr>
                <w:rFonts w:asciiTheme="majorHAnsi" w:hAnsiTheme="majorHAnsi"/>
              </w:rPr>
            </w:pPr>
            <w:r w:rsidRPr="004737E0">
              <w:rPr>
                <w:rFonts w:asciiTheme="majorHAnsi" w:hAnsiTheme="majorHAnsi"/>
                <w:spacing w:val="-1"/>
              </w:rPr>
              <w:t>Grade</w:t>
            </w:r>
            <w:r w:rsidRPr="004737E0">
              <w:rPr>
                <w:rFonts w:asciiTheme="majorHAnsi" w:hAnsiTheme="majorHAnsi"/>
                <w:spacing w:val="-50"/>
              </w:rPr>
              <w:t xml:space="preserve"> </w:t>
            </w:r>
            <w:r w:rsidRPr="004737E0">
              <w:rPr>
                <w:rFonts w:asciiTheme="majorHAnsi" w:hAnsiTheme="majorHAnsi"/>
              </w:rPr>
              <w:t>ratio</w:t>
            </w:r>
            <w:r w:rsidRPr="004737E0">
              <w:rPr>
                <w:rFonts w:asciiTheme="majorHAnsi" w:hAnsiTheme="majorHAnsi"/>
                <w:spacing w:val="1"/>
              </w:rPr>
              <w:t xml:space="preserve"> </w:t>
            </w:r>
            <w:r w:rsidRPr="004737E0">
              <w:rPr>
                <w:rFonts w:asciiTheme="majorHAnsi" w:hAnsiTheme="majorHAnsi"/>
              </w:rPr>
              <w:t>(%)</w:t>
            </w:r>
          </w:p>
        </w:tc>
      </w:tr>
      <w:tr w:rsidR="00A43362" w:rsidRPr="004737E0" w14:paraId="29DCEA62" w14:textId="77777777" w:rsidTr="000E1E7D">
        <w:trPr>
          <w:trHeight w:val="578"/>
        </w:trPr>
        <w:tc>
          <w:tcPr>
            <w:tcW w:w="2427" w:type="dxa"/>
            <w:vMerge/>
            <w:tcBorders>
              <w:top w:val="nil"/>
            </w:tcBorders>
            <w:shd w:val="clear" w:color="auto" w:fill="F3F3F3"/>
          </w:tcPr>
          <w:p w14:paraId="161658D8" w14:textId="77777777" w:rsidR="00A43362" w:rsidRPr="004737E0" w:rsidRDefault="00A43362" w:rsidP="000E1E7D">
            <w:pPr>
              <w:rPr>
                <w:rFonts w:asciiTheme="majorHAnsi" w:hAnsiTheme="majorHAnsi"/>
              </w:rPr>
            </w:pPr>
          </w:p>
        </w:tc>
        <w:tc>
          <w:tcPr>
            <w:tcW w:w="3056" w:type="dxa"/>
          </w:tcPr>
          <w:p w14:paraId="725B206C" w14:textId="77777777" w:rsidR="00A43362" w:rsidRPr="004737E0" w:rsidRDefault="00A43362" w:rsidP="000E1E7D">
            <w:pPr>
              <w:pStyle w:val="TableParagraph"/>
              <w:tabs>
                <w:tab w:val="left" w:pos="1981"/>
              </w:tabs>
              <w:spacing w:before="7"/>
              <w:ind w:left="120"/>
              <w:rPr>
                <w:rFonts w:asciiTheme="majorHAnsi" w:hAnsiTheme="majorHAnsi"/>
              </w:rPr>
            </w:pPr>
            <w:r w:rsidRPr="004737E0">
              <w:rPr>
                <w:rFonts w:asciiTheme="majorHAnsi" w:hAnsiTheme="majorHAnsi"/>
              </w:rPr>
              <w:t xml:space="preserve"> Classroom observation (V)</w:t>
            </w:r>
          </w:p>
        </w:tc>
        <w:tc>
          <w:tcPr>
            <w:tcW w:w="1347" w:type="dxa"/>
          </w:tcPr>
          <w:p w14:paraId="2CF7B3CA" w14:textId="77777777" w:rsidR="00A43362" w:rsidRPr="004737E0" w:rsidRDefault="00A43362" w:rsidP="000E1E7D">
            <w:pPr>
              <w:pStyle w:val="TableParagraph"/>
              <w:spacing w:before="149"/>
              <w:ind w:left="107"/>
              <w:jc w:val="center"/>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5.</w:t>
            </w:r>
          </w:p>
        </w:tc>
        <w:tc>
          <w:tcPr>
            <w:tcW w:w="872" w:type="dxa"/>
          </w:tcPr>
          <w:p w14:paraId="35B91D3B" w14:textId="77777777" w:rsidR="00A43362" w:rsidRPr="004737E0" w:rsidRDefault="00A43362" w:rsidP="000E1E7D">
            <w:pPr>
              <w:pStyle w:val="TableParagraph"/>
              <w:spacing w:before="149"/>
              <w:ind w:left="107"/>
              <w:jc w:val="center"/>
              <w:rPr>
                <w:rFonts w:asciiTheme="majorHAnsi" w:hAnsiTheme="majorHAnsi"/>
              </w:rPr>
            </w:pPr>
            <w:r w:rsidRPr="004737E0">
              <w:rPr>
                <w:rFonts w:asciiTheme="majorHAnsi" w:hAnsiTheme="majorHAnsi"/>
              </w:rPr>
              <w:t>56</w:t>
            </w:r>
          </w:p>
        </w:tc>
        <w:tc>
          <w:tcPr>
            <w:tcW w:w="1049" w:type="dxa"/>
          </w:tcPr>
          <w:p w14:paraId="19A339E7" w14:textId="35B9FC75" w:rsidR="00A43362" w:rsidRPr="004737E0" w:rsidRDefault="00A43362" w:rsidP="000E1E7D">
            <w:pPr>
              <w:pStyle w:val="TableParagraph"/>
              <w:spacing w:before="149"/>
              <w:ind w:left="106"/>
              <w:jc w:val="center"/>
              <w:rPr>
                <w:rFonts w:asciiTheme="majorHAnsi" w:hAnsiTheme="majorHAnsi"/>
              </w:rPr>
            </w:pPr>
            <w:r w:rsidRPr="004737E0">
              <w:rPr>
                <w:rFonts w:asciiTheme="majorHAnsi" w:hAnsiTheme="majorHAnsi"/>
              </w:rPr>
              <w:t>1</w:t>
            </w:r>
            <w:r w:rsidR="00737A88">
              <w:rPr>
                <w:rFonts w:asciiTheme="majorHAnsi" w:hAnsiTheme="majorHAnsi"/>
              </w:rPr>
              <w:t>.</w:t>
            </w:r>
            <w:r w:rsidRPr="004737E0">
              <w:rPr>
                <w:rFonts w:asciiTheme="majorHAnsi" w:hAnsiTheme="majorHAnsi"/>
              </w:rPr>
              <w:t>8</w:t>
            </w:r>
          </w:p>
        </w:tc>
        <w:tc>
          <w:tcPr>
            <w:tcW w:w="1047" w:type="dxa"/>
          </w:tcPr>
          <w:p w14:paraId="25F101C0" w14:textId="77777777" w:rsidR="00A43362" w:rsidRPr="004737E0" w:rsidRDefault="00A43362" w:rsidP="000E1E7D">
            <w:pPr>
              <w:pStyle w:val="TableParagraph"/>
              <w:spacing w:before="149"/>
              <w:ind w:left="106"/>
              <w:jc w:val="center"/>
              <w:rPr>
                <w:rFonts w:asciiTheme="majorHAnsi" w:hAnsiTheme="majorHAnsi"/>
              </w:rPr>
            </w:pPr>
            <w:r w:rsidRPr="004737E0">
              <w:rPr>
                <w:rFonts w:asciiTheme="majorHAnsi" w:hAnsiTheme="majorHAnsi"/>
              </w:rPr>
              <w:t>60%</w:t>
            </w:r>
          </w:p>
        </w:tc>
      </w:tr>
      <w:tr w:rsidR="00A43362" w:rsidRPr="004737E0" w14:paraId="10746CFD" w14:textId="77777777" w:rsidTr="000E1E7D">
        <w:trPr>
          <w:trHeight w:val="793"/>
        </w:trPr>
        <w:tc>
          <w:tcPr>
            <w:tcW w:w="2427" w:type="dxa"/>
            <w:vMerge/>
            <w:tcBorders>
              <w:top w:val="nil"/>
            </w:tcBorders>
            <w:shd w:val="clear" w:color="auto" w:fill="F3F3F3"/>
          </w:tcPr>
          <w:p w14:paraId="1B187DF5" w14:textId="77777777" w:rsidR="00A43362" w:rsidRPr="004737E0" w:rsidRDefault="00A43362" w:rsidP="000E1E7D">
            <w:pPr>
              <w:rPr>
                <w:rFonts w:asciiTheme="majorHAnsi" w:hAnsiTheme="majorHAnsi"/>
              </w:rPr>
            </w:pPr>
          </w:p>
        </w:tc>
        <w:tc>
          <w:tcPr>
            <w:tcW w:w="3056" w:type="dxa"/>
          </w:tcPr>
          <w:p w14:paraId="15A4D701" w14:textId="77777777" w:rsidR="00A43362" w:rsidRPr="004737E0" w:rsidRDefault="00A43362" w:rsidP="000E1E7D">
            <w:pPr>
              <w:pStyle w:val="TableParagraph"/>
              <w:spacing w:before="9"/>
              <w:ind w:left="120" w:right="99"/>
              <w:rPr>
                <w:rFonts w:asciiTheme="majorHAnsi" w:hAnsiTheme="majorHAnsi"/>
              </w:rPr>
            </w:pPr>
            <w:r w:rsidRPr="004737E0">
              <w:rPr>
                <w:rFonts w:asciiTheme="majorHAnsi" w:hAnsiTheme="majorHAnsi"/>
                <w:color w:val="1F2023"/>
                <w:spacing w:val="-50"/>
              </w:rPr>
              <w:t xml:space="preserve">  </w:t>
            </w:r>
            <w:r w:rsidRPr="004737E0">
              <w:rPr>
                <w:rFonts w:asciiTheme="majorHAnsi" w:hAnsiTheme="majorHAnsi"/>
                <w:color w:val="1F2023"/>
              </w:rPr>
              <w:t>Professional</w:t>
            </w:r>
            <w:r w:rsidRPr="004737E0">
              <w:rPr>
                <w:rFonts w:asciiTheme="majorHAnsi" w:hAnsiTheme="majorHAnsi"/>
                <w:color w:val="1F2023"/>
                <w:spacing w:val="1"/>
              </w:rPr>
              <w:t xml:space="preserve"> </w:t>
            </w:r>
            <w:r w:rsidRPr="004737E0">
              <w:rPr>
                <w:rFonts w:asciiTheme="majorHAnsi" w:hAnsiTheme="majorHAnsi"/>
                <w:color w:val="1F2023"/>
              </w:rPr>
              <w:t>Practice</w:t>
            </w:r>
            <w:r w:rsidRPr="004737E0">
              <w:rPr>
                <w:rFonts w:asciiTheme="majorHAnsi" w:hAnsiTheme="majorHAnsi"/>
                <w:color w:val="1F2023"/>
                <w:spacing w:val="-50"/>
              </w:rPr>
              <w:t xml:space="preserve"> </w:t>
            </w:r>
            <w:r w:rsidRPr="004737E0">
              <w:rPr>
                <w:rFonts w:asciiTheme="majorHAnsi" w:hAnsiTheme="majorHAnsi"/>
                <w:color w:val="1F2023"/>
              </w:rPr>
              <w:t>Diary</w:t>
            </w:r>
          </w:p>
        </w:tc>
        <w:tc>
          <w:tcPr>
            <w:tcW w:w="1347" w:type="dxa"/>
          </w:tcPr>
          <w:p w14:paraId="6FD90146" w14:textId="77777777" w:rsidR="00A43362" w:rsidRPr="004737E0" w:rsidRDefault="00A43362" w:rsidP="000E1E7D">
            <w:pPr>
              <w:pStyle w:val="TableParagraph"/>
              <w:spacing w:before="2"/>
              <w:jc w:val="center"/>
              <w:rPr>
                <w:rFonts w:asciiTheme="majorHAnsi" w:hAnsiTheme="majorHAnsi"/>
              </w:rPr>
            </w:pPr>
          </w:p>
          <w:p w14:paraId="7312D84E" w14:textId="77777777" w:rsidR="00A43362" w:rsidRPr="004737E0" w:rsidRDefault="00A43362" w:rsidP="000E1E7D">
            <w:pPr>
              <w:pStyle w:val="TableParagraph"/>
              <w:ind w:left="107"/>
              <w:jc w:val="center"/>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5.</w:t>
            </w:r>
          </w:p>
        </w:tc>
        <w:tc>
          <w:tcPr>
            <w:tcW w:w="872" w:type="dxa"/>
          </w:tcPr>
          <w:p w14:paraId="35012E89" w14:textId="77777777" w:rsidR="00A43362" w:rsidRPr="004737E0" w:rsidRDefault="00A43362" w:rsidP="000E1E7D">
            <w:pPr>
              <w:pStyle w:val="TableParagraph"/>
              <w:spacing w:before="2"/>
              <w:jc w:val="center"/>
              <w:rPr>
                <w:rFonts w:asciiTheme="majorHAnsi" w:hAnsiTheme="majorHAnsi"/>
              </w:rPr>
            </w:pPr>
          </w:p>
          <w:p w14:paraId="0962FD8A" w14:textId="77777777" w:rsidR="00A43362" w:rsidRPr="004737E0" w:rsidRDefault="00A43362" w:rsidP="000E1E7D">
            <w:pPr>
              <w:pStyle w:val="TableParagraph"/>
              <w:ind w:left="107"/>
              <w:jc w:val="center"/>
              <w:rPr>
                <w:rFonts w:asciiTheme="majorHAnsi" w:hAnsiTheme="majorHAnsi"/>
              </w:rPr>
            </w:pPr>
            <w:r w:rsidRPr="004737E0">
              <w:rPr>
                <w:rFonts w:asciiTheme="majorHAnsi" w:hAnsiTheme="majorHAnsi"/>
              </w:rPr>
              <w:t>4</w:t>
            </w:r>
          </w:p>
        </w:tc>
        <w:tc>
          <w:tcPr>
            <w:tcW w:w="1049" w:type="dxa"/>
          </w:tcPr>
          <w:p w14:paraId="35A53A5A" w14:textId="77777777" w:rsidR="00A43362" w:rsidRPr="004737E0" w:rsidRDefault="00A43362" w:rsidP="000E1E7D">
            <w:pPr>
              <w:pStyle w:val="TableParagraph"/>
              <w:spacing w:before="2"/>
              <w:jc w:val="center"/>
              <w:rPr>
                <w:rFonts w:asciiTheme="majorHAnsi" w:hAnsiTheme="majorHAnsi"/>
              </w:rPr>
            </w:pPr>
          </w:p>
          <w:p w14:paraId="1EBC5069" w14:textId="77445459" w:rsidR="00A43362" w:rsidRPr="004737E0" w:rsidRDefault="00A43362" w:rsidP="000E1E7D">
            <w:pPr>
              <w:pStyle w:val="TableParagraph"/>
              <w:ind w:left="106"/>
              <w:jc w:val="center"/>
              <w:rPr>
                <w:rFonts w:asciiTheme="majorHAnsi" w:hAnsiTheme="majorHAnsi"/>
              </w:rPr>
            </w:pPr>
            <w:r w:rsidRPr="004737E0">
              <w:rPr>
                <w:rFonts w:asciiTheme="majorHAnsi" w:hAnsiTheme="majorHAnsi"/>
              </w:rPr>
              <w:t>0</w:t>
            </w:r>
            <w:r w:rsidR="00737A88">
              <w:rPr>
                <w:rFonts w:asciiTheme="majorHAnsi" w:hAnsiTheme="majorHAnsi"/>
              </w:rPr>
              <w:t>.</w:t>
            </w:r>
            <w:r w:rsidRPr="004737E0">
              <w:rPr>
                <w:rFonts w:asciiTheme="majorHAnsi" w:hAnsiTheme="majorHAnsi"/>
              </w:rPr>
              <w:t>2</w:t>
            </w:r>
          </w:p>
        </w:tc>
        <w:tc>
          <w:tcPr>
            <w:tcW w:w="1047" w:type="dxa"/>
          </w:tcPr>
          <w:p w14:paraId="39658B16" w14:textId="77777777" w:rsidR="00A43362" w:rsidRPr="004737E0" w:rsidRDefault="00A43362" w:rsidP="000E1E7D">
            <w:pPr>
              <w:pStyle w:val="TableParagraph"/>
              <w:spacing w:before="2"/>
              <w:jc w:val="center"/>
              <w:rPr>
                <w:rFonts w:asciiTheme="majorHAnsi" w:hAnsiTheme="majorHAnsi"/>
              </w:rPr>
            </w:pPr>
          </w:p>
          <w:p w14:paraId="079594A7" w14:textId="77777777" w:rsidR="00A43362" w:rsidRPr="004737E0" w:rsidRDefault="00A43362" w:rsidP="000E1E7D">
            <w:pPr>
              <w:pStyle w:val="TableParagraph"/>
              <w:ind w:left="106"/>
              <w:jc w:val="center"/>
              <w:rPr>
                <w:rFonts w:asciiTheme="majorHAnsi" w:hAnsiTheme="majorHAnsi"/>
              </w:rPr>
            </w:pPr>
            <w:r w:rsidRPr="004737E0">
              <w:rPr>
                <w:rFonts w:asciiTheme="majorHAnsi" w:hAnsiTheme="majorHAnsi"/>
              </w:rPr>
              <w:t>40%</w:t>
            </w:r>
          </w:p>
        </w:tc>
      </w:tr>
      <w:tr w:rsidR="00A43362" w:rsidRPr="004737E0" w14:paraId="47A3D040" w14:textId="77777777" w:rsidTr="000E1E7D">
        <w:trPr>
          <w:trHeight w:val="316"/>
        </w:trPr>
        <w:tc>
          <w:tcPr>
            <w:tcW w:w="2427" w:type="dxa"/>
            <w:vMerge/>
            <w:tcBorders>
              <w:top w:val="nil"/>
            </w:tcBorders>
            <w:shd w:val="clear" w:color="auto" w:fill="F3F3F3"/>
          </w:tcPr>
          <w:p w14:paraId="5D85E0BA" w14:textId="77777777" w:rsidR="00A43362" w:rsidRPr="004737E0" w:rsidRDefault="00A43362" w:rsidP="000E1E7D">
            <w:pPr>
              <w:rPr>
                <w:rFonts w:asciiTheme="majorHAnsi" w:hAnsiTheme="majorHAnsi"/>
              </w:rPr>
            </w:pPr>
          </w:p>
        </w:tc>
        <w:tc>
          <w:tcPr>
            <w:tcW w:w="4403" w:type="dxa"/>
            <w:gridSpan w:val="2"/>
          </w:tcPr>
          <w:p w14:paraId="740B2FF6" w14:textId="77777777" w:rsidR="00A43362" w:rsidRPr="004737E0" w:rsidRDefault="00A43362" w:rsidP="000E1E7D">
            <w:pPr>
              <w:pStyle w:val="TableParagraph"/>
              <w:spacing w:before="9"/>
              <w:ind w:left="105"/>
              <w:rPr>
                <w:rFonts w:asciiTheme="majorHAnsi" w:hAnsiTheme="majorHAnsi"/>
              </w:rPr>
            </w:pPr>
            <w:r w:rsidRPr="004737E0">
              <w:rPr>
                <w:rFonts w:asciiTheme="majorHAnsi" w:hAnsiTheme="majorHAnsi"/>
              </w:rPr>
              <w:t>Total</w:t>
            </w:r>
          </w:p>
        </w:tc>
        <w:tc>
          <w:tcPr>
            <w:tcW w:w="872" w:type="dxa"/>
          </w:tcPr>
          <w:p w14:paraId="6C3BDBE3" w14:textId="77777777" w:rsidR="00A43362" w:rsidRPr="004737E0" w:rsidRDefault="00A43362" w:rsidP="000E1E7D">
            <w:pPr>
              <w:pStyle w:val="TableParagraph"/>
              <w:spacing w:before="19" w:line="277" w:lineRule="exact"/>
              <w:ind w:left="107"/>
              <w:rPr>
                <w:rFonts w:asciiTheme="majorHAnsi" w:hAnsiTheme="majorHAnsi"/>
              </w:rPr>
            </w:pPr>
            <w:r w:rsidRPr="004737E0">
              <w:rPr>
                <w:rFonts w:asciiTheme="majorHAnsi" w:hAnsiTheme="majorHAnsi"/>
              </w:rPr>
              <w:t xml:space="preserve">    60</w:t>
            </w:r>
          </w:p>
        </w:tc>
        <w:tc>
          <w:tcPr>
            <w:tcW w:w="1049" w:type="dxa"/>
          </w:tcPr>
          <w:p w14:paraId="4F6F867B" w14:textId="77777777" w:rsidR="00A43362" w:rsidRPr="004737E0" w:rsidRDefault="00A43362" w:rsidP="000E1E7D">
            <w:pPr>
              <w:pStyle w:val="TableParagraph"/>
              <w:spacing w:before="19" w:line="277" w:lineRule="exact"/>
              <w:ind w:left="106"/>
              <w:rPr>
                <w:rFonts w:asciiTheme="majorHAnsi" w:hAnsiTheme="majorHAnsi"/>
              </w:rPr>
            </w:pPr>
            <w:r w:rsidRPr="004737E0">
              <w:rPr>
                <w:rFonts w:asciiTheme="majorHAnsi" w:hAnsiTheme="majorHAnsi"/>
              </w:rPr>
              <w:t xml:space="preserve">       2</w:t>
            </w:r>
          </w:p>
        </w:tc>
        <w:tc>
          <w:tcPr>
            <w:tcW w:w="1047" w:type="dxa"/>
          </w:tcPr>
          <w:p w14:paraId="0486EFA2" w14:textId="77777777" w:rsidR="00A43362" w:rsidRPr="004737E0" w:rsidRDefault="00A43362" w:rsidP="000E1E7D">
            <w:pPr>
              <w:pStyle w:val="TableParagraph"/>
              <w:spacing w:before="19" w:line="277" w:lineRule="exact"/>
              <w:ind w:left="106"/>
              <w:rPr>
                <w:rFonts w:asciiTheme="majorHAnsi" w:hAnsiTheme="majorHAnsi"/>
              </w:rPr>
            </w:pPr>
            <w:r w:rsidRPr="004737E0">
              <w:rPr>
                <w:rFonts w:asciiTheme="majorHAnsi" w:hAnsiTheme="majorHAnsi"/>
              </w:rPr>
              <w:t>100%</w:t>
            </w:r>
          </w:p>
        </w:tc>
      </w:tr>
      <w:tr w:rsidR="00A43362" w:rsidRPr="004737E0" w14:paraId="0FFCD148" w14:textId="77777777" w:rsidTr="000E1E7D">
        <w:trPr>
          <w:trHeight w:val="6675"/>
        </w:trPr>
        <w:tc>
          <w:tcPr>
            <w:tcW w:w="2427" w:type="dxa"/>
            <w:shd w:val="clear" w:color="auto" w:fill="F3F3F3"/>
          </w:tcPr>
          <w:p w14:paraId="7278FC24" w14:textId="77777777" w:rsidR="00A43362" w:rsidRPr="004737E0" w:rsidRDefault="00A43362" w:rsidP="000E1E7D">
            <w:pPr>
              <w:pStyle w:val="TableParagraph"/>
              <w:rPr>
                <w:rFonts w:asciiTheme="majorHAnsi" w:hAnsiTheme="majorHAnsi"/>
              </w:rPr>
            </w:pPr>
          </w:p>
          <w:p w14:paraId="266DE991" w14:textId="77777777" w:rsidR="00A43362" w:rsidRPr="004737E0" w:rsidRDefault="00A43362" w:rsidP="000E1E7D">
            <w:pPr>
              <w:pStyle w:val="TableParagraph"/>
              <w:rPr>
                <w:rFonts w:asciiTheme="majorHAnsi" w:hAnsiTheme="majorHAnsi"/>
              </w:rPr>
            </w:pPr>
          </w:p>
          <w:p w14:paraId="61A61626" w14:textId="77777777" w:rsidR="00A43362" w:rsidRPr="004737E0" w:rsidRDefault="00A43362" w:rsidP="000E1E7D">
            <w:pPr>
              <w:pStyle w:val="TableParagraph"/>
              <w:rPr>
                <w:rFonts w:asciiTheme="majorHAnsi" w:hAnsiTheme="majorHAnsi"/>
              </w:rPr>
            </w:pPr>
          </w:p>
          <w:p w14:paraId="3BAC8BAB" w14:textId="77777777" w:rsidR="00A43362" w:rsidRPr="004737E0" w:rsidRDefault="00A43362" w:rsidP="000E1E7D">
            <w:pPr>
              <w:pStyle w:val="TableParagraph"/>
              <w:rPr>
                <w:rFonts w:asciiTheme="majorHAnsi" w:hAnsiTheme="majorHAnsi"/>
              </w:rPr>
            </w:pPr>
          </w:p>
          <w:p w14:paraId="6576ED1F" w14:textId="77777777" w:rsidR="00A43362" w:rsidRPr="004737E0" w:rsidRDefault="00A43362" w:rsidP="000E1E7D">
            <w:pPr>
              <w:pStyle w:val="TableParagraph"/>
              <w:rPr>
                <w:rFonts w:asciiTheme="majorHAnsi" w:hAnsiTheme="majorHAnsi"/>
              </w:rPr>
            </w:pPr>
          </w:p>
          <w:p w14:paraId="1E739B7A" w14:textId="77777777" w:rsidR="00A43362" w:rsidRPr="004737E0" w:rsidRDefault="00A43362" w:rsidP="000E1E7D">
            <w:pPr>
              <w:pStyle w:val="TableParagraph"/>
              <w:rPr>
                <w:rFonts w:asciiTheme="majorHAnsi" w:hAnsiTheme="majorHAnsi"/>
              </w:rPr>
            </w:pPr>
          </w:p>
          <w:p w14:paraId="5420494C" w14:textId="77777777" w:rsidR="00A43362" w:rsidRPr="004737E0" w:rsidRDefault="00A43362" w:rsidP="000E1E7D">
            <w:pPr>
              <w:pStyle w:val="TableParagraph"/>
              <w:rPr>
                <w:rFonts w:asciiTheme="majorHAnsi" w:hAnsiTheme="majorHAnsi"/>
              </w:rPr>
            </w:pPr>
          </w:p>
          <w:p w14:paraId="75A8C85D" w14:textId="77777777" w:rsidR="00A43362" w:rsidRPr="004737E0" w:rsidRDefault="00A43362" w:rsidP="000E1E7D">
            <w:pPr>
              <w:pStyle w:val="TableParagraph"/>
              <w:rPr>
                <w:rFonts w:asciiTheme="majorHAnsi" w:hAnsiTheme="majorHAnsi"/>
              </w:rPr>
            </w:pPr>
          </w:p>
          <w:p w14:paraId="671B9D3B" w14:textId="77777777" w:rsidR="00A43362" w:rsidRPr="004737E0" w:rsidRDefault="00A43362" w:rsidP="000E1E7D">
            <w:pPr>
              <w:pStyle w:val="TableParagraph"/>
              <w:rPr>
                <w:rFonts w:asciiTheme="majorHAnsi" w:hAnsiTheme="majorHAnsi"/>
              </w:rPr>
            </w:pPr>
          </w:p>
          <w:p w14:paraId="296BCD9B" w14:textId="77777777" w:rsidR="00A43362" w:rsidRPr="004737E0" w:rsidRDefault="00A43362" w:rsidP="000E1E7D">
            <w:pPr>
              <w:pStyle w:val="TableParagraph"/>
              <w:spacing w:before="235"/>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requirements</w:t>
            </w:r>
          </w:p>
        </w:tc>
        <w:tc>
          <w:tcPr>
            <w:tcW w:w="7371" w:type="dxa"/>
            <w:gridSpan w:val="5"/>
          </w:tcPr>
          <w:p w14:paraId="27BB7FBD" w14:textId="1E2F1662" w:rsidR="00A43362" w:rsidRPr="004737E0" w:rsidRDefault="00A43362" w:rsidP="000E1E7D">
            <w:pPr>
              <w:pStyle w:val="TableParagraph"/>
              <w:spacing w:before="64"/>
              <w:ind w:left="74"/>
              <w:rPr>
                <w:rFonts w:asciiTheme="majorHAnsi" w:hAnsiTheme="majorHAnsi"/>
              </w:rPr>
            </w:pPr>
            <w:r w:rsidRPr="004737E0">
              <w:rPr>
                <w:rFonts w:asciiTheme="majorHAnsi" w:hAnsiTheme="majorHAnsi"/>
              </w:rPr>
              <w:t>For</w:t>
            </w:r>
            <w:r w:rsidRPr="004737E0">
              <w:rPr>
                <w:rFonts w:asciiTheme="majorHAnsi" w:hAnsiTheme="majorHAnsi"/>
                <w:spacing w:val="-3"/>
              </w:rPr>
              <w:t xml:space="preserve"> </w:t>
            </w:r>
            <w:r w:rsidR="00737A88">
              <w:rPr>
                <w:rFonts w:asciiTheme="majorHAnsi" w:hAnsiTheme="majorHAnsi"/>
                <w:spacing w:val="-3"/>
              </w:rPr>
              <w:t xml:space="preserve">a </w:t>
            </w:r>
            <w:r w:rsidRPr="004737E0">
              <w:rPr>
                <w:rFonts w:asciiTheme="majorHAnsi" w:hAnsiTheme="majorHAnsi"/>
              </w:rPr>
              <w:t>successful</w:t>
            </w:r>
            <w:r w:rsidRPr="004737E0">
              <w:rPr>
                <w:rFonts w:asciiTheme="majorHAnsi" w:hAnsiTheme="majorHAnsi"/>
                <w:spacing w:val="-2"/>
              </w:rPr>
              <w:t xml:space="preserve"> </w:t>
            </w:r>
            <w:r w:rsidRPr="004737E0">
              <w:rPr>
                <w:rFonts w:asciiTheme="majorHAnsi" w:hAnsiTheme="majorHAnsi"/>
              </w:rPr>
              <w:t>completion</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course, a</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has to:</w:t>
            </w:r>
          </w:p>
          <w:p w14:paraId="5F2033A0" w14:textId="77777777" w:rsidR="00A43362" w:rsidRPr="004737E0" w:rsidRDefault="00A43362" w:rsidP="00B87C5C">
            <w:pPr>
              <w:pStyle w:val="TableParagraph"/>
              <w:numPr>
                <w:ilvl w:val="0"/>
                <w:numId w:val="402"/>
              </w:numPr>
              <w:tabs>
                <w:tab w:val="left" w:pos="502"/>
              </w:tabs>
              <w:spacing w:before="60"/>
              <w:ind w:right="684"/>
              <w:rPr>
                <w:rFonts w:asciiTheme="majorHAnsi" w:hAnsiTheme="majorHAnsi"/>
              </w:rPr>
            </w:pPr>
            <w:r w:rsidRPr="004737E0">
              <w:rPr>
                <w:rFonts w:asciiTheme="majorHAnsi" w:hAnsiTheme="majorHAnsi"/>
              </w:rPr>
              <w:t>submit the completed and certified application form</w:t>
            </w:r>
            <w:r w:rsidRPr="004737E0">
              <w:rPr>
                <w:rFonts w:asciiTheme="majorHAnsi" w:hAnsiTheme="majorHAnsi"/>
                <w:spacing w:val="1"/>
              </w:rPr>
              <w:t xml:space="preserve"> </w:t>
            </w:r>
            <w:r w:rsidRPr="004737E0">
              <w:rPr>
                <w:rFonts w:asciiTheme="majorHAnsi" w:hAnsiTheme="majorHAnsi"/>
              </w:rPr>
              <w:t>confirming the choice of primary school to the head of</w:t>
            </w:r>
            <w:r w:rsidRPr="004737E0">
              <w:rPr>
                <w:rFonts w:asciiTheme="majorHAnsi" w:hAnsiTheme="majorHAnsi"/>
                <w:spacing w:val="1"/>
              </w:rPr>
              <w:t xml:space="preserve"> </w:t>
            </w:r>
            <w:r w:rsidRPr="004737E0">
              <w:rPr>
                <w:rFonts w:asciiTheme="majorHAnsi" w:hAnsiTheme="majorHAnsi"/>
              </w:rPr>
              <w:t>professional practice (before attending the professional</w:t>
            </w:r>
            <w:r w:rsidRPr="004737E0">
              <w:rPr>
                <w:rFonts w:asciiTheme="majorHAnsi" w:hAnsiTheme="majorHAnsi"/>
                <w:spacing w:val="-51"/>
              </w:rPr>
              <w:t xml:space="preserve"> </w:t>
            </w:r>
            <w:r w:rsidRPr="004737E0">
              <w:rPr>
                <w:rFonts w:asciiTheme="majorHAnsi" w:hAnsiTheme="majorHAnsi"/>
              </w:rPr>
              <w:t>practice).</w:t>
            </w:r>
          </w:p>
          <w:p w14:paraId="71696347" w14:textId="77777777" w:rsidR="00A43362" w:rsidRPr="004737E0" w:rsidRDefault="00A43362" w:rsidP="00B87C5C">
            <w:pPr>
              <w:pStyle w:val="TableParagraph"/>
              <w:numPr>
                <w:ilvl w:val="0"/>
                <w:numId w:val="402"/>
              </w:numPr>
              <w:tabs>
                <w:tab w:val="left" w:pos="502"/>
              </w:tabs>
              <w:ind w:right="737"/>
              <w:rPr>
                <w:rFonts w:asciiTheme="majorHAnsi" w:hAnsiTheme="majorHAnsi"/>
              </w:rPr>
            </w:pPr>
            <w:r w:rsidRPr="004737E0">
              <w:rPr>
                <w:rFonts w:asciiTheme="majorHAnsi" w:hAnsiTheme="majorHAnsi"/>
              </w:rPr>
              <w:t>attend regular, additional, supplementary and optional</w:t>
            </w:r>
            <w:r w:rsidRPr="004737E0">
              <w:rPr>
                <w:rFonts w:asciiTheme="majorHAnsi" w:hAnsiTheme="majorHAnsi"/>
                <w:spacing w:val="-51"/>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extracurricular</w:t>
            </w:r>
            <w:r w:rsidRPr="004737E0">
              <w:rPr>
                <w:rFonts w:asciiTheme="majorHAnsi" w:hAnsiTheme="majorHAnsi"/>
                <w:spacing w:val="-2"/>
              </w:rPr>
              <w:t xml:space="preserve"> </w:t>
            </w:r>
            <w:r w:rsidRPr="004737E0">
              <w:rPr>
                <w:rFonts w:asciiTheme="majorHAnsi" w:hAnsiTheme="majorHAnsi"/>
              </w:rPr>
              <w:t>activities</w:t>
            </w:r>
          </w:p>
          <w:p w14:paraId="7312990B" w14:textId="77777777" w:rsidR="00A43362" w:rsidRPr="004737E0" w:rsidRDefault="00A43362" w:rsidP="00B87C5C">
            <w:pPr>
              <w:pStyle w:val="TableParagraph"/>
              <w:numPr>
                <w:ilvl w:val="0"/>
                <w:numId w:val="402"/>
              </w:numPr>
              <w:tabs>
                <w:tab w:val="left" w:pos="502"/>
              </w:tabs>
              <w:spacing w:line="280" w:lineRule="exact"/>
              <w:ind w:hanging="361"/>
              <w:rPr>
                <w:rFonts w:asciiTheme="majorHAnsi" w:hAnsiTheme="majorHAnsi"/>
              </w:rPr>
            </w:pPr>
            <w:r w:rsidRPr="004737E0">
              <w:rPr>
                <w:rFonts w:asciiTheme="majorHAnsi" w:hAnsiTheme="majorHAnsi"/>
              </w:rPr>
              <w:t>participate</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various</w:t>
            </w:r>
            <w:r w:rsidRPr="004737E0">
              <w:rPr>
                <w:rFonts w:asciiTheme="majorHAnsi" w:hAnsiTheme="majorHAnsi"/>
                <w:spacing w:val="-2"/>
              </w:rPr>
              <w:t xml:space="preserve"> </w:t>
            </w:r>
            <w:r w:rsidRPr="004737E0">
              <w:rPr>
                <w:rFonts w:asciiTheme="majorHAnsi" w:hAnsiTheme="majorHAnsi"/>
              </w:rPr>
              <w:t>forms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educational</w:t>
            </w:r>
            <w:r w:rsidRPr="004737E0">
              <w:rPr>
                <w:rFonts w:asciiTheme="majorHAnsi" w:hAnsiTheme="majorHAnsi"/>
                <w:spacing w:val="-3"/>
              </w:rPr>
              <w:t xml:space="preserve"> </w:t>
            </w:r>
            <w:r w:rsidRPr="004737E0">
              <w:rPr>
                <w:rFonts w:asciiTheme="majorHAnsi" w:hAnsiTheme="majorHAnsi"/>
              </w:rPr>
              <w:t>work</w:t>
            </w:r>
            <w:r w:rsidRPr="004737E0">
              <w:rPr>
                <w:rFonts w:asciiTheme="majorHAnsi" w:hAnsiTheme="majorHAnsi"/>
                <w:spacing w:val="-3"/>
              </w:rPr>
              <w:t xml:space="preserve"> </w:t>
            </w:r>
            <w:r w:rsidRPr="004737E0">
              <w:rPr>
                <w:rFonts w:asciiTheme="majorHAnsi" w:hAnsiTheme="majorHAnsi"/>
              </w:rPr>
              <w:t>at</w:t>
            </w:r>
            <w:r w:rsidRPr="004737E0">
              <w:rPr>
                <w:rFonts w:asciiTheme="majorHAnsi" w:hAnsiTheme="majorHAnsi"/>
                <w:spacing w:val="-2"/>
              </w:rPr>
              <w:t xml:space="preserve"> </w:t>
            </w:r>
            <w:r w:rsidRPr="004737E0">
              <w:rPr>
                <w:rFonts w:asciiTheme="majorHAnsi" w:hAnsiTheme="majorHAnsi"/>
              </w:rPr>
              <w:t>school.</w:t>
            </w:r>
          </w:p>
          <w:p w14:paraId="2B863DBF" w14:textId="59741500" w:rsidR="00A43362" w:rsidRPr="004737E0" w:rsidRDefault="00A43362" w:rsidP="00B87C5C">
            <w:pPr>
              <w:pStyle w:val="TableParagraph"/>
              <w:numPr>
                <w:ilvl w:val="0"/>
                <w:numId w:val="402"/>
              </w:numPr>
              <w:tabs>
                <w:tab w:val="left" w:pos="502"/>
              </w:tabs>
              <w:spacing w:before="2"/>
              <w:ind w:right="217"/>
              <w:rPr>
                <w:rFonts w:asciiTheme="majorHAnsi" w:hAnsiTheme="majorHAnsi"/>
              </w:rPr>
            </w:pPr>
            <w:r w:rsidRPr="004737E0">
              <w:rPr>
                <w:rFonts w:asciiTheme="majorHAnsi" w:hAnsiTheme="majorHAnsi"/>
              </w:rPr>
              <w:t>realize one lesson in the subject</w:t>
            </w:r>
            <w:r w:rsidR="00737A88">
              <w:rPr>
                <w:rFonts w:asciiTheme="majorHAnsi" w:hAnsiTheme="majorHAnsi"/>
              </w:rPr>
              <w:t xml:space="preserve"> </w:t>
            </w:r>
            <w:r w:rsidRPr="004737E0">
              <w:rPr>
                <w:rFonts w:asciiTheme="majorHAnsi" w:hAnsiTheme="majorHAnsi"/>
              </w:rPr>
              <w:t>Croatian language or</w:t>
            </w:r>
            <w:r w:rsidRPr="004737E0">
              <w:rPr>
                <w:rFonts w:asciiTheme="majorHAnsi" w:hAnsiTheme="majorHAnsi"/>
                <w:spacing w:val="1"/>
              </w:rPr>
              <w:t xml:space="preserve"> </w:t>
            </w:r>
            <w:r w:rsidRPr="004737E0">
              <w:rPr>
                <w:rFonts w:asciiTheme="majorHAnsi" w:hAnsiTheme="majorHAnsi"/>
              </w:rPr>
              <w:t>Music under the guidance of a teacher-mentor at</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school,</w:t>
            </w:r>
            <w:r w:rsidRPr="004737E0">
              <w:rPr>
                <w:rFonts w:asciiTheme="majorHAnsi" w:hAnsiTheme="majorHAnsi"/>
                <w:spacing w:val="-2"/>
              </w:rPr>
              <w:t xml:space="preserve"> </w:t>
            </w:r>
            <w:r w:rsidRPr="004737E0">
              <w:rPr>
                <w:rFonts w:asciiTheme="majorHAnsi" w:hAnsiTheme="majorHAnsi"/>
              </w:rPr>
              <w:t>who</w:t>
            </w:r>
            <w:r w:rsidRPr="004737E0">
              <w:rPr>
                <w:rFonts w:asciiTheme="majorHAnsi" w:hAnsiTheme="majorHAnsi"/>
                <w:spacing w:val="-3"/>
              </w:rPr>
              <w:t xml:space="preserve"> </w:t>
            </w:r>
            <w:r w:rsidRPr="004737E0">
              <w:rPr>
                <w:rFonts w:asciiTheme="majorHAnsi" w:hAnsiTheme="majorHAnsi"/>
              </w:rPr>
              <w:t>signs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preparation</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gives</w:t>
            </w:r>
            <w:r w:rsidRPr="004737E0">
              <w:rPr>
                <w:rFonts w:asciiTheme="majorHAnsi" w:hAnsiTheme="majorHAnsi"/>
                <w:spacing w:val="-2"/>
              </w:rPr>
              <w:t xml:space="preserve"> </w:t>
            </w:r>
            <w:r w:rsidRPr="004737E0">
              <w:rPr>
                <w:rFonts w:asciiTheme="majorHAnsi" w:hAnsiTheme="majorHAnsi"/>
              </w:rPr>
              <w:t>an</w:t>
            </w:r>
            <w:r w:rsidRPr="004737E0">
              <w:rPr>
                <w:rFonts w:asciiTheme="majorHAnsi" w:hAnsiTheme="majorHAnsi"/>
                <w:spacing w:val="-2"/>
              </w:rPr>
              <w:t xml:space="preserve"> </w:t>
            </w:r>
            <w:r w:rsidRPr="004737E0">
              <w:rPr>
                <w:rFonts w:asciiTheme="majorHAnsi" w:hAnsiTheme="majorHAnsi"/>
              </w:rPr>
              <w:t>overview</w:t>
            </w:r>
            <w:r w:rsidRPr="004737E0">
              <w:rPr>
                <w:rFonts w:asciiTheme="majorHAnsi" w:hAnsiTheme="majorHAnsi"/>
                <w:spacing w:val="-50"/>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activity</w:t>
            </w:r>
            <w:r w:rsidRPr="004737E0">
              <w:rPr>
                <w:rFonts w:asciiTheme="majorHAnsi" w:hAnsiTheme="majorHAnsi"/>
                <w:spacing w:val="-1"/>
              </w:rPr>
              <w:t xml:space="preserve"> </w:t>
            </w:r>
            <w:r w:rsidRPr="004737E0">
              <w:rPr>
                <w:rFonts w:asciiTheme="majorHAnsi" w:hAnsiTheme="majorHAnsi"/>
              </w:rPr>
              <w:t>carried</w:t>
            </w:r>
            <w:r w:rsidRPr="004737E0">
              <w:rPr>
                <w:rFonts w:asciiTheme="majorHAnsi" w:hAnsiTheme="majorHAnsi"/>
                <w:spacing w:val="-2"/>
              </w:rPr>
              <w:t xml:space="preserve"> </w:t>
            </w:r>
            <w:r w:rsidRPr="004737E0">
              <w:rPr>
                <w:rFonts w:asciiTheme="majorHAnsi" w:hAnsiTheme="majorHAnsi"/>
              </w:rPr>
              <w:t>out</w:t>
            </w:r>
          </w:p>
          <w:p w14:paraId="57FBA0E0" w14:textId="55567A50" w:rsidR="00A43362" w:rsidRPr="004737E0" w:rsidRDefault="00A43362" w:rsidP="00B87C5C">
            <w:pPr>
              <w:pStyle w:val="TableParagraph"/>
              <w:numPr>
                <w:ilvl w:val="0"/>
                <w:numId w:val="402"/>
              </w:numPr>
              <w:tabs>
                <w:tab w:val="left" w:pos="502"/>
              </w:tabs>
              <w:ind w:right="985"/>
              <w:rPr>
                <w:rFonts w:asciiTheme="majorHAnsi" w:hAnsiTheme="majorHAnsi"/>
              </w:rPr>
            </w:pPr>
            <w:r w:rsidRPr="004737E0">
              <w:rPr>
                <w:rFonts w:asciiTheme="majorHAnsi" w:hAnsiTheme="majorHAnsi"/>
              </w:rPr>
              <w:t>follow</w:t>
            </w:r>
            <w:r w:rsidRPr="004737E0">
              <w:rPr>
                <w:rFonts w:asciiTheme="majorHAnsi" w:hAnsiTheme="majorHAnsi"/>
                <w:spacing w:val="-4"/>
              </w:rPr>
              <w:t xml:space="preserve"> </w:t>
            </w:r>
            <w:r w:rsidRPr="004737E0">
              <w:rPr>
                <w:rFonts w:asciiTheme="majorHAnsi" w:hAnsiTheme="majorHAnsi"/>
              </w:rPr>
              <w:t>e-consultations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Ministry</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Science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50"/>
              </w:rPr>
              <w:t xml:space="preserve"> </w:t>
            </w:r>
            <w:r w:rsidRPr="004737E0">
              <w:rPr>
                <w:rFonts w:asciiTheme="majorHAnsi" w:hAnsiTheme="majorHAnsi"/>
              </w:rPr>
              <w:t>Education related</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primary</w:t>
            </w:r>
            <w:r w:rsidRPr="004737E0">
              <w:rPr>
                <w:rFonts w:asciiTheme="majorHAnsi" w:hAnsiTheme="majorHAnsi"/>
                <w:spacing w:val="-3"/>
              </w:rPr>
              <w:t xml:space="preserve"> </w:t>
            </w:r>
            <w:r w:rsidRPr="004737E0">
              <w:rPr>
                <w:rFonts w:asciiTheme="majorHAnsi" w:hAnsiTheme="majorHAnsi"/>
              </w:rPr>
              <w:t>school</w:t>
            </w:r>
            <w:r w:rsidRPr="004737E0">
              <w:rPr>
                <w:rFonts w:asciiTheme="majorHAnsi" w:hAnsiTheme="majorHAnsi"/>
                <w:spacing w:val="-2"/>
              </w:rPr>
              <w:t xml:space="preserve"> </w:t>
            </w:r>
            <w:r w:rsidRPr="004737E0">
              <w:rPr>
                <w:rFonts w:asciiTheme="majorHAnsi" w:hAnsiTheme="majorHAnsi"/>
              </w:rPr>
              <w:t>education</w:t>
            </w:r>
          </w:p>
          <w:p w14:paraId="6B579F11" w14:textId="77777777" w:rsidR="00A43362" w:rsidRPr="004737E0" w:rsidRDefault="00A43362" w:rsidP="00B87C5C">
            <w:pPr>
              <w:pStyle w:val="TableParagraph"/>
              <w:numPr>
                <w:ilvl w:val="0"/>
                <w:numId w:val="402"/>
              </w:numPr>
              <w:tabs>
                <w:tab w:val="left" w:pos="502"/>
              </w:tabs>
              <w:ind w:right="438"/>
              <w:rPr>
                <w:rFonts w:asciiTheme="majorHAnsi" w:hAnsiTheme="majorHAnsi"/>
              </w:rPr>
            </w:pPr>
            <w:r w:rsidRPr="004737E0">
              <w:rPr>
                <w:rFonts w:asciiTheme="majorHAnsi" w:hAnsiTheme="majorHAnsi"/>
              </w:rPr>
              <w:t>keep</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professional</w:t>
            </w:r>
            <w:r w:rsidRPr="004737E0">
              <w:rPr>
                <w:rFonts w:asciiTheme="majorHAnsi" w:hAnsiTheme="majorHAnsi"/>
                <w:spacing w:val="-3"/>
              </w:rPr>
              <w:t xml:space="preserve"> </w:t>
            </w:r>
            <w:r w:rsidRPr="004737E0">
              <w:rPr>
                <w:rFonts w:asciiTheme="majorHAnsi" w:hAnsiTheme="majorHAnsi"/>
              </w:rPr>
              <w:t>practice</w:t>
            </w:r>
            <w:r w:rsidRPr="004737E0">
              <w:rPr>
                <w:rFonts w:asciiTheme="majorHAnsi" w:hAnsiTheme="majorHAnsi"/>
                <w:spacing w:val="-2"/>
              </w:rPr>
              <w:t xml:space="preserve"> </w:t>
            </w:r>
            <w:r w:rsidRPr="004737E0">
              <w:rPr>
                <w:rFonts w:asciiTheme="majorHAnsi" w:hAnsiTheme="majorHAnsi"/>
              </w:rPr>
              <w:t>diary</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accordance</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50"/>
              </w:rPr>
              <w:t xml:space="preserve"> </w:t>
            </w:r>
            <w:r w:rsidRPr="004737E0">
              <w:rPr>
                <w:rFonts w:asciiTheme="majorHAnsi" w:hAnsiTheme="majorHAnsi"/>
              </w:rPr>
              <w:t>Instructions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1"/>
              </w:rPr>
              <w:t xml:space="preserve"> </w:t>
            </w:r>
            <w:r w:rsidRPr="004737E0">
              <w:rPr>
                <w:rFonts w:asciiTheme="majorHAnsi" w:hAnsiTheme="majorHAnsi"/>
              </w:rPr>
              <w:t>keeping</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diary)</w:t>
            </w:r>
          </w:p>
          <w:p w14:paraId="1B7E4C62" w14:textId="77777777" w:rsidR="00A43362" w:rsidRPr="004737E0" w:rsidRDefault="00A43362" w:rsidP="00B87C5C">
            <w:pPr>
              <w:pStyle w:val="TableParagraph"/>
              <w:numPr>
                <w:ilvl w:val="0"/>
                <w:numId w:val="402"/>
              </w:numPr>
              <w:tabs>
                <w:tab w:val="left" w:pos="502"/>
              </w:tabs>
              <w:ind w:right="259"/>
              <w:rPr>
                <w:rFonts w:asciiTheme="majorHAnsi" w:hAnsiTheme="majorHAnsi"/>
              </w:rPr>
            </w:pPr>
            <w:r w:rsidRPr="004737E0">
              <w:rPr>
                <w:rFonts w:asciiTheme="majorHAnsi" w:hAnsiTheme="majorHAnsi"/>
              </w:rPr>
              <w:t>hand over the Professional Practice Diary and Certificate of</w:t>
            </w:r>
            <w:r w:rsidRPr="004737E0">
              <w:rPr>
                <w:rFonts w:asciiTheme="majorHAnsi" w:hAnsiTheme="majorHAnsi"/>
                <w:spacing w:val="-50"/>
              </w:rPr>
              <w:t xml:space="preserve"> </w:t>
            </w:r>
            <w:r w:rsidRPr="004737E0">
              <w:rPr>
                <w:rFonts w:asciiTheme="majorHAnsi" w:hAnsiTheme="majorHAnsi"/>
              </w:rPr>
              <w:t>completed professional practice for signature and</w:t>
            </w:r>
            <w:r w:rsidRPr="004737E0">
              <w:rPr>
                <w:rFonts w:asciiTheme="majorHAnsi" w:hAnsiTheme="majorHAnsi"/>
                <w:spacing w:val="1"/>
              </w:rPr>
              <w:t xml:space="preserve"> </w:t>
            </w:r>
            <w:r w:rsidRPr="004737E0">
              <w:rPr>
                <w:rFonts w:asciiTheme="majorHAnsi" w:hAnsiTheme="majorHAnsi"/>
              </w:rPr>
              <w:t>certification</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school</w:t>
            </w:r>
            <w:r w:rsidRPr="004737E0">
              <w:rPr>
                <w:rFonts w:asciiTheme="majorHAnsi" w:hAnsiTheme="majorHAnsi"/>
                <w:spacing w:val="-2"/>
              </w:rPr>
              <w:t xml:space="preserve"> </w:t>
            </w:r>
            <w:r w:rsidRPr="004737E0">
              <w:rPr>
                <w:rFonts w:asciiTheme="majorHAnsi" w:hAnsiTheme="majorHAnsi"/>
              </w:rPr>
              <w:t>principal</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mentor,</w:t>
            </w:r>
            <w:r w:rsidRPr="004737E0">
              <w:rPr>
                <w:rFonts w:asciiTheme="majorHAnsi" w:hAnsiTheme="majorHAnsi"/>
                <w:spacing w:val="-2"/>
              </w:rPr>
              <w:t xml:space="preserve"> </w:t>
            </w:r>
            <w:r w:rsidRPr="004737E0">
              <w:rPr>
                <w:rFonts w:asciiTheme="majorHAnsi" w:hAnsiTheme="majorHAnsi"/>
              </w:rPr>
              <w:t>who</w:t>
            </w:r>
            <w:r w:rsidRPr="004737E0">
              <w:rPr>
                <w:rFonts w:asciiTheme="majorHAnsi" w:hAnsiTheme="majorHAnsi"/>
                <w:spacing w:val="-3"/>
              </w:rPr>
              <w:t xml:space="preserve"> </w:t>
            </w:r>
            <w:r w:rsidRPr="004737E0">
              <w:rPr>
                <w:rFonts w:asciiTheme="majorHAnsi" w:hAnsiTheme="majorHAnsi"/>
              </w:rPr>
              <w:t>gives</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49"/>
              </w:rPr>
              <w:t xml:space="preserve"> </w:t>
            </w:r>
            <w:r w:rsidRPr="004737E0">
              <w:rPr>
                <w:rFonts w:asciiTheme="majorHAnsi" w:hAnsiTheme="majorHAnsi"/>
              </w:rPr>
              <w:t>professional</w:t>
            </w:r>
            <w:r w:rsidRPr="004737E0">
              <w:rPr>
                <w:rFonts w:asciiTheme="majorHAnsi" w:hAnsiTheme="majorHAnsi"/>
                <w:spacing w:val="-1"/>
              </w:rPr>
              <w:t xml:space="preserve"> </w:t>
            </w:r>
            <w:r w:rsidRPr="004737E0">
              <w:rPr>
                <w:rFonts w:asciiTheme="majorHAnsi" w:hAnsiTheme="majorHAnsi"/>
              </w:rPr>
              <w:t>opinion on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activities</w:t>
            </w:r>
            <w:r w:rsidRPr="004737E0">
              <w:rPr>
                <w:rFonts w:asciiTheme="majorHAnsi" w:hAnsiTheme="majorHAnsi"/>
                <w:spacing w:val="-1"/>
              </w:rPr>
              <w:t xml:space="preserve"> </w:t>
            </w:r>
            <w:r w:rsidRPr="004737E0">
              <w:rPr>
                <w:rFonts w:asciiTheme="majorHAnsi" w:hAnsiTheme="majorHAnsi"/>
              </w:rPr>
              <w:t>carried</w:t>
            </w:r>
            <w:r w:rsidRPr="004737E0">
              <w:rPr>
                <w:rFonts w:asciiTheme="majorHAnsi" w:hAnsiTheme="majorHAnsi"/>
                <w:spacing w:val="-2"/>
              </w:rPr>
              <w:t xml:space="preserve"> </w:t>
            </w:r>
            <w:r w:rsidRPr="004737E0">
              <w:rPr>
                <w:rFonts w:asciiTheme="majorHAnsi" w:hAnsiTheme="majorHAnsi"/>
              </w:rPr>
              <w:t>out</w:t>
            </w:r>
          </w:p>
          <w:p w14:paraId="57451328" w14:textId="77777777" w:rsidR="00A43362" w:rsidRPr="004737E0" w:rsidRDefault="00A43362" w:rsidP="00B87C5C">
            <w:pPr>
              <w:pStyle w:val="TableParagraph"/>
              <w:numPr>
                <w:ilvl w:val="0"/>
                <w:numId w:val="402"/>
              </w:numPr>
              <w:tabs>
                <w:tab w:val="left" w:pos="502"/>
              </w:tabs>
              <w:spacing w:before="1"/>
              <w:ind w:right="348"/>
              <w:rPr>
                <w:rFonts w:asciiTheme="majorHAnsi" w:hAnsiTheme="majorHAnsi"/>
              </w:rPr>
            </w:pPr>
            <w:r w:rsidRPr="004737E0">
              <w:rPr>
                <w:rFonts w:asciiTheme="majorHAnsi" w:hAnsiTheme="majorHAnsi"/>
              </w:rPr>
              <w:t>submit the certified and signed documents from the</w:t>
            </w:r>
            <w:r w:rsidRPr="004737E0">
              <w:rPr>
                <w:rFonts w:asciiTheme="majorHAnsi" w:hAnsiTheme="majorHAnsi"/>
                <w:spacing w:val="1"/>
              </w:rPr>
              <w:t xml:space="preserve"> </w:t>
            </w:r>
            <w:r w:rsidRPr="004737E0">
              <w:rPr>
                <w:rFonts w:asciiTheme="majorHAnsi" w:hAnsiTheme="majorHAnsi"/>
              </w:rPr>
              <w:t>previous paragraph to the head of professional practice at</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Faculty,</w:t>
            </w:r>
            <w:r w:rsidRPr="004737E0">
              <w:rPr>
                <w:rFonts w:asciiTheme="majorHAnsi" w:hAnsiTheme="majorHAnsi"/>
                <w:spacing w:val="-3"/>
              </w:rPr>
              <w:t xml:space="preserve"> </w:t>
            </w:r>
            <w:r w:rsidRPr="004737E0">
              <w:rPr>
                <w:rFonts w:asciiTheme="majorHAnsi" w:hAnsiTheme="majorHAnsi"/>
              </w:rPr>
              <w:t>no</w:t>
            </w:r>
            <w:r w:rsidRPr="004737E0">
              <w:rPr>
                <w:rFonts w:asciiTheme="majorHAnsi" w:hAnsiTheme="majorHAnsi"/>
                <w:spacing w:val="-4"/>
              </w:rPr>
              <w:t xml:space="preserve"> </w:t>
            </w:r>
            <w:r w:rsidRPr="004737E0">
              <w:rPr>
                <w:rFonts w:asciiTheme="majorHAnsi" w:hAnsiTheme="majorHAnsi"/>
              </w:rPr>
              <w:t>later</w:t>
            </w:r>
            <w:r w:rsidRPr="004737E0">
              <w:rPr>
                <w:rFonts w:asciiTheme="majorHAnsi" w:hAnsiTheme="majorHAnsi"/>
                <w:spacing w:val="-2"/>
              </w:rPr>
              <w:t xml:space="preserve"> </w:t>
            </w:r>
            <w:r w:rsidRPr="004737E0">
              <w:rPr>
                <w:rFonts w:asciiTheme="majorHAnsi" w:hAnsiTheme="majorHAnsi"/>
              </w:rPr>
              <w:t>than</w:t>
            </w:r>
            <w:r w:rsidRPr="004737E0">
              <w:rPr>
                <w:rFonts w:asciiTheme="majorHAnsi" w:hAnsiTheme="majorHAnsi"/>
                <w:spacing w:val="-4"/>
              </w:rPr>
              <w:t xml:space="preserve"> </w:t>
            </w:r>
            <w:r w:rsidRPr="004737E0">
              <w:rPr>
                <w:rFonts w:asciiTheme="majorHAnsi" w:hAnsiTheme="majorHAnsi"/>
              </w:rPr>
              <w:t>15</w:t>
            </w:r>
            <w:r w:rsidRPr="004737E0">
              <w:rPr>
                <w:rFonts w:asciiTheme="majorHAnsi" w:hAnsiTheme="majorHAnsi"/>
                <w:spacing w:val="-5"/>
              </w:rPr>
              <w:t xml:space="preserve"> </w:t>
            </w:r>
            <w:r w:rsidRPr="004737E0">
              <w:rPr>
                <w:rFonts w:asciiTheme="majorHAnsi" w:hAnsiTheme="majorHAnsi"/>
              </w:rPr>
              <w:t>days</w:t>
            </w:r>
            <w:r w:rsidRPr="004737E0">
              <w:rPr>
                <w:rFonts w:asciiTheme="majorHAnsi" w:hAnsiTheme="majorHAnsi"/>
                <w:spacing w:val="-4"/>
              </w:rPr>
              <w:t xml:space="preserve"> </w:t>
            </w:r>
            <w:r w:rsidRPr="004737E0">
              <w:rPr>
                <w:rFonts w:asciiTheme="majorHAnsi" w:hAnsiTheme="majorHAnsi"/>
              </w:rPr>
              <w:t>before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exam</w:t>
            </w:r>
            <w:r w:rsidRPr="004737E0">
              <w:rPr>
                <w:rFonts w:asciiTheme="majorHAnsi" w:hAnsiTheme="majorHAnsi"/>
                <w:spacing w:val="-3"/>
              </w:rPr>
              <w:t xml:space="preserve"> </w:t>
            </w:r>
            <w:r w:rsidRPr="004737E0">
              <w:rPr>
                <w:rFonts w:asciiTheme="majorHAnsi" w:hAnsiTheme="majorHAnsi"/>
              </w:rPr>
              <w:t>deadline.</w:t>
            </w:r>
          </w:p>
        </w:tc>
      </w:tr>
      <w:tr w:rsidR="00A43362" w:rsidRPr="004737E0" w14:paraId="5F2B10EA" w14:textId="77777777" w:rsidTr="000E1E7D">
        <w:trPr>
          <w:trHeight w:val="707"/>
        </w:trPr>
        <w:tc>
          <w:tcPr>
            <w:tcW w:w="2427" w:type="dxa"/>
            <w:shd w:val="clear" w:color="auto" w:fill="F3F3F3"/>
          </w:tcPr>
          <w:p w14:paraId="70F57246" w14:textId="77777777" w:rsidR="00A43362" w:rsidRPr="004737E0" w:rsidRDefault="00A43362" w:rsidP="000E1E7D">
            <w:pPr>
              <w:pStyle w:val="TableParagraph"/>
              <w:tabs>
                <w:tab w:val="left" w:pos="1434"/>
                <w:tab w:val="left" w:pos="2136"/>
              </w:tabs>
              <w:spacing w:before="64"/>
              <w:ind w:left="143" w:right="133"/>
              <w:rPr>
                <w:rFonts w:asciiTheme="majorHAnsi" w:hAnsiTheme="majorHAnsi"/>
              </w:rPr>
            </w:pPr>
            <w:r w:rsidRPr="004737E0">
              <w:rPr>
                <w:rFonts w:asciiTheme="majorHAnsi" w:hAnsiTheme="majorHAnsi"/>
              </w:rPr>
              <w:t xml:space="preserve">Mid-term and </w:t>
            </w:r>
            <w:r w:rsidRPr="004737E0">
              <w:rPr>
                <w:rFonts w:asciiTheme="majorHAnsi" w:hAnsiTheme="majorHAnsi"/>
                <w:spacing w:val="-1"/>
              </w:rPr>
              <w:t>final</w:t>
            </w:r>
            <w:r w:rsidRPr="004737E0">
              <w:rPr>
                <w:rFonts w:asciiTheme="majorHAnsi" w:hAnsiTheme="majorHAnsi"/>
                <w:spacing w:val="-50"/>
              </w:rPr>
              <w:t xml:space="preserve"> </w:t>
            </w:r>
            <w:r w:rsidRPr="004737E0">
              <w:rPr>
                <w:rFonts w:asciiTheme="majorHAnsi" w:hAnsiTheme="majorHAnsi"/>
              </w:rPr>
              <w:t>exam</w:t>
            </w:r>
            <w:r w:rsidRPr="004737E0">
              <w:rPr>
                <w:rFonts w:asciiTheme="majorHAnsi" w:hAnsiTheme="majorHAnsi"/>
                <w:spacing w:val="-1"/>
              </w:rPr>
              <w:t xml:space="preserve"> </w:t>
            </w:r>
            <w:r w:rsidRPr="004737E0">
              <w:rPr>
                <w:rFonts w:asciiTheme="majorHAnsi" w:hAnsiTheme="majorHAnsi"/>
              </w:rPr>
              <w:t>term</w:t>
            </w:r>
          </w:p>
        </w:tc>
        <w:tc>
          <w:tcPr>
            <w:tcW w:w="7371" w:type="dxa"/>
            <w:gridSpan w:val="5"/>
          </w:tcPr>
          <w:p w14:paraId="132DCD56" w14:textId="77777777" w:rsidR="00A43362" w:rsidRPr="004737E0" w:rsidRDefault="00A43362" w:rsidP="000E1E7D">
            <w:pPr>
              <w:pStyle w:val="TableParagraph"/>
              <w:spacing w:before="64"/>
              <w:ind w:left="141"/>
              <w:rPr>
                <w:rFonts w:asciiTheme="majorHAnsi" w:hAnsiTheme="majorHAnsi"/>
              </w:rPr>
            </w:pPr>
            <w:r w:rsidRPr="004737E0">
              <w:rPr>
                <w:rFonts w:asciiTheme="majorHAnsi" w:hAnsiTheme="majorHAnsi"/>
                <w:color w:val="1F2023"/>
              </w:rPr>
              <w:t>Exam</w:t>
            </w:r>
            <w:r w:rsidRPr="004737E0">
              <w:rPr>
                <w:rFonts w:asciiTheme="majorHAnsi" w:hAnsiTheme="majorHAnsi"/>
                <w:color w:val="1F2023"/>
                <w:spacing w:val="14"/>
              </w:rPr>
              <w:t xml:space="preserve"> </w:t>
            </w:r>
            <w:r w:rsidRPr="004737E0">
              <w:rPr>
                <w:rFonts w:asciiTheme="majorHAnsi" w:hAnsiTheme="majorHAnsi"/>
                <w:color w:val="1F2023"/>
              </w:rPr>
              <w:t>deadlines</w:t>
            </w:r>
            <w:r w:rsidRPr="004737E0">
              <w:rPr>
                <w:rFonts w:asciiTheme="majorHAnsi" w:hAnsiTheme="majorHAnsi"/>
                <w:color w:val="1F2023"/>
                <w:spacing w:val="16"/>
              </w:rPr>
              <w:t xml:space="preserve"> </w:t>
            </w:r>
            <w:r w:rsidRPr="004737E0">
              <w:rPr>
                <w:rFonts w:asciiTheme="majorHAnsi" w:hAnsiTheme="majorHAnsi"/>
                <w:color w:val="1F2023"/>
              </w:rPr>
              <w:t>are</w:t>
            </w:r>
            <w:r w:rsidRPr="004737E0">
              <w:rPr>
                <w:rFonts w:asciiTheme="majorHAnsi" w:hAnsiTheme="majorHAnsi"/>
                <w:color w:val="1F2023"/>
                <w:spacing w:val="14"/>
              </w:rPr>
              <w:t xml:space="preserve"> </w:t>
            </w:r>
            <w:r w:rsidRPr="004737E0">
              <w:rPr>
                <w:rFonts w:asciiTheme="majorHAnsi" w:hAnsiTheme="majorHAnsi"/>
                <w:color w:val="1F2023"/>
              </w:rPr>
              <w:t>published</w:t>
            </w:r>
            <w:r w:rsidRPr="004737E0">
              <w:rPr>
                <w:rFonts w:asciiTheme="majorHAnsi" w:hAnsiTheme="majorHAnsi"/>
                <w:color w:val="1F2023"/>
                <w:spacing w:val="15"/>
              </w:rPr>
              <w:t xml:space="preserve"> </w:t>
            </w:r>
            <w:r w:rsidRPr="004737E0">
              <w:rPr>
                <w:rFonts w:asciiTheme="majorHAnsi" w:hAnsiTheme="majorHAnsi"/>
                <w:color w:val="1F2023"/>
              </w:rPr>
              <w:t>at</w:t>
            </w:r>
            <w:r w:rsidRPr="004737E0">
              <w:rPr>
                <w:rFonts w:asciiTheme="majorHAnsi" w:hAnsiTheme="majorHAnsi"/>
                <w:color w:val="1F2023"/>
                <w:spacing w:val="15"/>
              </w:rPr>
              <w:t xml:space="preserve"> </w:t>
            </w:r>
            <w:r w:rsidRPr="004737E0">
              <w:rPr>
                <w:rFonts w:asciiTheme="majorHAnsi" w:hAnsiTheme="majorHAnsi"/>
                <w:color w:val="1F2023"/>
              </w:rPr>
              <w:t>the</w:t>
            </w:r>
            <w:r w:rsidRPr="004737E0">
              <w:rPr>
                <w:rFonts w:asciiTheme="majorHAnsi" w:hAnsiTheme="majorHAnsi"/>
                <w:color w:val="1F2023"/>
                <w:spacing w:val="16"/>
              </w:rPr>
              <w:t xml:space="preserve"> </w:t>
            </w:r>
            <w:r w:rsidRPr="004737E0">
              <w:rPr>
                <w:rFonts w:asciiTheme="majorHAnsi" w:hAnsiTheme="majorHAnsi"/>
                <w:color w:val="1F2023"/>
              </w:rPr>
              <w:t>beginning</w:t>
            </w:r>
            <w:r w:rsidRPr="004737E0">
              <w:rPr>
                <w:rFonts w:asciiTheme="majorHAnsi" w:hAnsiTheme="majorHAnsi"/>
                <w:color w:val="1F2023"/>
                <w:spacing w:val="14"/>
              </w:rPr>
              <w:t xml:space="preserve"> </w:t>
            </w:r>
            <w:r w:rsidRPr="004737E0">
              <w:rPr>
                <w:rFonts w:asciiTheme="majorHAnsi" w:hAnsiTheme="majorHAnsi"/>
                <w:color w:val="1F2023"/>
              </w:rPr>
              <w:t>of</w:t>
            </w:r>
            <w:r w:rsidRPr="004737E0">
              <w:rPr>
                <w:rFonts w:asciiTheme="majorHAnsi" w:hAnsiTheme="majorHAnsi"/>
                <w:color w:val="1F2023"/>
                <w:spacing w:val="14"/>
              </w:rPr>
              <w:t xml:space="preserve"> </w:t>
            </w:r>
            <w:r w:rsidRPr="004737E0">
              <w:rPr>
                <w:rFonts w:asciiTheme="majorHAnsi" w:hAnsiTheme="majorHAnsi"/>
                <w:color w:val="1F2023"/>
              </w:rPr>
              <w:t>the</w:t>
            </w:r>
            <w:r w:rsidRPr="004737E0">
              <w:rPr>
                <w:rFonts w:asciiTheme="majorHAnsi" w:hAnsiTheme="majorHAnsi"/>
                <w:color w:val="1F2023"/>
                <w:spacing w:val="22"/>
              </w:rPr>
              <w:t xml:space="preserve"> </w:t>
            </w:r>
            <w:r w:rsidRPr="004737E0">
              <w:rPr>
                <w:rFonts w:asciiTheme="majorHAnsi" w:hAnsiTheme="majorHAnsi"/>
                <w:color w:val="1F2023"/>
              </w:rPr>
              <w:t>academic</w:t>
            </w:r>
            <w:r w:rsidRPr="004737E0">
              <w:rPr>
                <w:rFonts w:asciiTheme="majorHAnsi" w:hAnsiTheme="majorHAnsi"/>
                <w:color w:val="1F2023"/>
                <w:spacing w:val="-50"/>
              </w:rPr>
              <w:t xml:space="preserve"> </w:t>
            </w:r>
            <w:r w:rsidRPr="004737E0">
              <w:rPr>
                <w:rFonts w:asciiTheme="majorHAnsi" w:hAnsiTheme="majorHAnsi"/>
                <w:color w:val="1F2023"/>
              </w:rPr>
              <w:t>year</w:t>
            </w:r>
            <w:r w:rsidRPr="004737E0">
              <w:rPr>
                <w:rFonts w:asciiTheme="majorHAnsi" w:hAnsiTheme="majorHAnsi"/>
                <w:color w:val="1F2023"/>
                <w:spacing w:val="-2"/>
              </w:rPr>
              <w:t xml:space="preserve"> </w:t>
            </w:r>
            <w:r w:rsidRPr="004737E0">
              <w:rPr>
                <w:rFonts w:asciiTheme="majorHAnsi" w:hAnsiTheme="majorHAnsi"/>
                <w:color w:val="1F2023"/>
              </w:rPr>
              <w:t>on</w:t>
            </w:r>
            <w:r w:rsidRPr="004737E0">
              <w:rPr>
                <w:rFonts w:asciiTheme="majorHAnsi" w:hAnsiTheme="majorHAnsi"/>
                <w:color w:val="1F2023"/>
                <w:spacing w:val="-1"/>
              </w:rPr>
              <w:t xml:space="preserve"> </w:t>
            </w:r>
            <w:r w:rsidRPr="004737E0">
              <w:rPr>
                <w:rFonts w:asciiTheme="majorHAnsi" w:hAnsiTheme="majorHAnsi"/>
                <w:color w:val="1F2023"/>
              </w:rPr>
              <w:t>the University's</w:t>
            </w:r>
            <w:r w:rsidRPr="004737E0">
              <w:rPr>
                <w:rFonts w:asciiTheme="majorHAnsi" w:hAnsiTheme="majorHAnsi"/>
                <w:color w:val="1F2023"/>
                <w:spacing w:val="-1"/>
              </w:rPr>
              <w:t xml:space="preserve"> </w:t>
            </w:r>
            <w:r w:rsidRPr="004737E0">
              <w:rPr>
                <w:rFonts w:asciiTheme="majorHAnsi" w:hAnsiTheme="majorHAnsi"/>
                <w:color w:val="1F2023"/>
              </w:rPr>
              <w:t>website and</w:t>
            </w:r>
            <w:r w:rsidRPr="004737E0">
              <w:rPr>
                <w:rFonts w:asciiTheme="majorHAnsi" w:hAnsiTheme="majorHAnsi"/>
                <w:color w:val="1F2023"/>
                <w:spacing w:val="-2"/>
              </w:rPr>
              <w:t xml:space="preserve"> </w:t>
            </w:r>
            <w:r w:rsidRPr="004737E0">
              <w:rPr>
                <w:rFonts w:asciiTheme="majorHAnsi" w:hAnsiTheme="majorHAnsi"/>
                <w:color w:val="1F2023"/>
              </w:rPr>
              <w:t>in</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ISVU</w:t>
            </w:r>
            <w:r w:rsidRPr="004737E0">
              <w:rPr>
                <w:rFonts w:asciiTheme="majorHAnsi" w:hAnsiTheme="majorHAnsi"/>
                <w:color w:val="1F2023"/>
                <w:spacing w:val="-2"/>
              </w:rPr>
              <w:t xml:space="preserve"> </w:t>
            </w:r>
            <w:r w:rsidRPr="004737E0">
              <w:rPr>
                <w:rFonts w:asciiTheme="majorHAnsi" w:hAnsiTheme="majorHAnsi"/>
                <w:color w:val="1F2023"/>
              </w:rPr>
              <w:t>system.</w:t>
            </w:r>
          </w:p>
        </w:tc>
      </w:tr>
      <w:tr w:rsidR="00A43362" w:rsidRPr="004737E0" w14:paraId="22DCA1D3" w14:textId="77777777" w:rsidTr="000E1E7D">
        <w:trPr>
          <w:trHeight w:val="1329"/>
        </w:trPr>
        <w:tc>
          <w:tcPr>
            <w:tcW w:w="2427" w:type="dxa"/>
            <w:shd w:val="clear" w:color="auto" w:fill="F3F3F3"/>
          </w:tcPr>
          <w:p w14:paraId="1234D573" w14:textId="77777777" w:rsidR="00A43362" w:rsidRPr="004737E0" w:rsidRDefault="00A43362" w:rsidP="000E1E7D">
            <w:pPr>
              <w:pStyle w:val="TableParagraph"/>
              <w:spacing w:before="1"/>
              <w:rPr>
                <w:rFonts w:asciiTheme="majorHAnsi" w:hAnsiTheme="majorHAnsi"/>
              </w:rPr>
            </w:pPr>
          </w:p>
          <w:p w14:paraId="0FED5A99" w14:textId="77777777" w:rsidR="00A43362" w:rsidRPr="004737E0" w:rsidRDefault="00A43362" w:rsidP="000E1E7D">
            <w:pPr>
              <w:pStyle w:val="TableParagraph"/>
              <w:ind w:left="143"/>
              <w:rPr>
                <w:rFonts w:asciiTheme="majorHAnsi" w:hAnsiTheme="majorHAnsi"/>
              </w:rPr>
            </w:pPr>
            <w:r w:rsidRPr="004737E0">
              <w:rPr>
                <w:rFonts w:asciiTheme="majorHAnsi" w:hAnsiTheme="majorHAnsi"/>
              </w:rPr>
              <w:t>Additional</w:t>
            </w:r>
            <w:r w:rsidRPr="004737E0">
              <w:rPr>
                <w:rFonts w:asciiTheme="majorHAnsi" w:hAnsiTheme="majorHAnsi"/>
                <w:spacing w:val="27"/>
              </w:rPr>
              <w:t xml:space="preserve"> </w:t>
            </w:r>
            <w:r w:rsidRPr="004737E0">
              <w:rPr>
                <w:rFonts w:asciiTheme="majorHAnsi" w:hAnsiTheme="majorHAnsi"/>
              </w:rPr>
              <w:t>information</w:t>
            </w:r>
            <w:r w:rsidRPr="004737E0">
              <w:rPr>
                <w:rFonts w:asciiTheme="majorHAnsi" w:hAnsiTheme="majorHAnsi"/>
                <w:spacing w:val="-50"/>
              </w:rPr>
              <w:t xml:space="preserve"> </w:t>
            </w:r>
            <w:r w:rsidRPr="004737E0">
              <w:rPr>
                <w:rFonts w:asciiTheme="majorHAnsi" w:hAnsiTheme="majorHAnsi"/>
              </w:rPr>
              <w:t>on</w:t>
            </w:r>
            <w:r w:rsidRPr="004737E0">
              <w:rPr>
                <w:rFonts w:asciiTheme="majorHAnsi" w:hAnsiTheme="majorHAnsi"/>
                <w:spacing w:val="-1"/>
              </w:rPr>
              <w:t xml:space="preserve"> </w:t>
            </w:r>
            <w:r w:rsidRPr="004737E0">
              <w:rPr>
                <w:rFonts w:asciiTheme="majorHAnsi" w:hAnsiTheme="majorHAnsi"/>
              </w:rPr>
              <w:t>the course</w:t>
            </w:r>
          </w:p>
        </w:tc>
        <w:tc>
          <w:tcPr>
            <w:tcW w:w="7371" w:type="dxa"/>
            <w:gridSpan w:val="5"/>
          </w:tcPr>
          <w:p w14:paraId="1FB94D71" w14:textId="77310B73" w:rsidR="00A43362" w:rsidRPr="004737E0" w:rsidRDefault="00A43362" w:rsidP="000E1E7D">
            <w:pPr>
              <w:pStyle w:val="TableParagraph"/>
              <w:spacing w:before="64"/>
              <w:ind w:left="141" w:right="137"/>
              <w:jc w:val="both"/>
              <w:rPr>
                <w:rFonts w:asciiTheme="majorHAnsi" w:hAnsiTheme="majorHAnsi"/>
              </w:rPr>
            </w:pPr>
            <w:r w:rsidRPr="004737E0">
              <w:rPr>
                <w:rFonts w:asciiTheme="majorHAnsi" w:hAnsiTheme="majorHAnsi"/>
                <w:color w:val="1F2023"/>
              </w:rPr>
              <w:t>E-learning portal of the course contains published materials and</w:t>
            </w:r>
            <w:r w:rsidRPr="004737E0">
              <w:rPr>
                <w:rFonts w:asciiTheme="majorHAnsi" w:hAnsiTheme="majorHAnsi"/>
                <w:color w:val="1F2023"/>
                <w:spacing w:val="-50"/>
              </w:rPr>
              <w:t xml:space="preserve"> </w:t>
            </w:r>
            <w:r w:rsidRPr="004737E0">
              <w:rPr>
                <w:rFonts w:asciiTheme="majorHAnsi" w:hAnsiTheme="majorHAnsi"/>
                <w:color w:val="1F2023"/>
              </w:rPr>
              <w:t>instructions</w:t>
            </w:r>
            <w:r w:rsidRPr="004737E0">
              <w:rPr>
                <w:rFonts w:asciiTheme="majorHAnsi" w:hAnsiTheme="majorHAnsi"/>
                <w:color w:val="1F2023"/>
                <w:spacing w:val="1"/>
              </w:rPr>
              <w:t xml:space="preserve"> </w:t>
            </w:r>
            <w:r w:rsidRPr="004737E0">
              <w:rPr>
                <w:rFonts w:asciiTheme="majorHAnsi" w:hAnsiTheme="majorHAnsi"/>
                <w:color w:val="1F2023"/>
              </w:rPr>
              <w:t>required</w:t>
            </w:r>
            <w:r w:rsidRPr="004737E0">
              <w:rPr>
                <w:rFonts w:asciiTheme="majorHAnsi" w:hAnsiTheme="majorHAnsi"/>
                <w:color w:val="1F2023"/>
                <w:spacing w:val="1"/>
              </w:rPr>
              <w:t xml:space="preserve"> </w:t>
            </w:r>
            <w:r w:rsidRPr="004737E0">
              <w:rPr>
                <w:rFonts w:asciiTheme="majorHAnsi" w:hAnsiTheme="majorHAnsi"/>
                <w:color w:val="1F2023"/>
              </w:rPr>
              <w:t>for</w:t>
            </w:r>
            <w:r w:rsidRPr="004737E0">
              <w:rPr>
                <w:rFonts w:asciiTheme="majorHAnsi" w:hAnsiTheme="majorHAnsi"/>
                <w:color w:val="1F2023"/>
                <w:spacing w:val="1"/>
              </w:rPr>
              <w:t xml:space="preserve"> </w:t>
            </w:r>
            <w:r w:rsidRPr="004737E0">
              <w:rPr>
                <w:rFonts w:asciiTheme="majorHAnsi" w:hAnsiTheme="majorHAnsi"/>
                <w:color w:val="1F2023"/>
              </w:rPr>
              <w:t>Professional</w:t>
            </w:r>
            <w:r w:rsidRPr="004737E0">
              <w:rPr>
                <w:rFonts w:asciiTheme="majorHAnsi" w:hAnsiTheme="majorHAnsi"/>
                <w:color w:val="1F2023"/>
                <w:spacing w:val="1"/>
              </w:rPr>
              <w:t xml:space="preserve"> </w:t>
            </w:r>
            <w:r w:rsidRPr="004737E0">
              <w:rPr>
                <w:rFonts w:asciiTheme="majorHAnsi" w:hAnsiTheme="majorHAnsi"/>
                <w:color w:val="1F2023"/>
              </w:rPr>
              <w:t>practice.</w:t>
            </w:r>
            <w:r w:rsidRPr="004737E0">
              <w:rPr>
                <w:rFonts w:asciiTheme="majorHAnsi" w:hAnsiTheme="majorHAnsi"/>
                <w:color w:val="1F2023"/>
                <w:spacing w:val="1"/>
              </w:rPr>
              <w:t xml:space="preserve"> </w:t>
            </w:r>
            <w:r w:rsidRPr="004737E0">
              <w:rPr>
                <w:rFonts w:asciiTheme="majorHAnsi" w:hAnsiTheme="majorHAnsi"/>
                <w:color w:val="1F2023"/>
              </w:rPr>
              <w:t>Students</w:t>
            </w:r>
            <w:r w:rsidRPr="004737E0">
              <w:rPr>
                <w:rFonts w:asciiTheme="majorHAnsi" w:hAnsiTheme="majorHAnsi"/>
                <w:color w:val="1F2023"/>
                <w:spacing w:val="1"/>
              </w:rPr>
              <w:t xml:space="preserve"> </w:t>
            </w:r>
            <w:r w:rsidRPr="004737E0">
              <w:rPr>
                <w:rFonts w:asciiTheme="majorHAnsi" w:hAnsiTheme="majorHAnsi"/>
                <w:color w:val="1F2023"/>
              </w:rPr>
              <w:t>are</w:t>
            </w:r>
            <w:r w:rsidRPr="004737E0">
              <w:rPr>
                <w:rFonts w:asciiTheme="majorHAnsi" w:hAnsiTheme="majorHAnsi"/>
                <w:color w:val="1F2023"/>
                <w:spacing w:val="1"/>
              </w:rPr>
              <w:t xml:space="preserve"> </w:t>
            </w:r>
            <w:r w:rsidRPr="004737E0">
              <w:rPr>
                <w:rFonts w:asciiTheme="majorHAnsi" w:hAnsiTheme="majorHAnsi"/>
                <w:color w:val="1F2023"/>
              </w:rPr>
              <w:t>obliged</w:t>
            </w:r>
            <w:r w:rsidRPr="004737E0">
              <w:rPr>
                <w:rFonts w:asciiTheme="majorHAnsi" w:hAnsiTheme="majorHAnsi"/>
                <w:color w:val="1F2023"/>
                <w:spacing w:val="1"/>
              </w:rPr>
              <w:t xml:space="preserve"> </w:t>
            </w:r>
            <w:r w:rsidRPr="004737E0">
              <w:rPr>
                <w:rFonts w:asciiTheme="majorHAnsi" w:hAnsiTheme="majorHAnsi"/>
                <w:color w:val="1F2023"/>
              </w:rPr>
              <w:t>to</w:t>
            </w:r>
            <w:r w:rsidRPr="004737E0">
              <w:rPr>
                <w:rFonts w:asciiTheme="majorHAnsi" w:hAnsiTheme="majorHAnsi"/>
                <w:color w:val="1F2023"/>
                <w:spacing w:val="1"/>
              </w:rPr>
              <w:t xml:space="preserve"> </w:t>
            </w:r>
            <w:r w:rsidRPr="004737E0">
              <w:rPr>
                <w:rFonts w:asciiTheme="majorHAnsi" w:hAnsiTheme="majorHAnsi"/>
                <w:color w:val="1F2023"/>
              </w:rPr>
              <w:t>read</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notifications</w:t>
            </w:r>
            <w:r w:rsidRPr="004737E0">
              <w:rPr>
                <w:rFonts w:asciiTheme="majorHAnsi" w:hAnsiTheme="majorHAnsi"/>
                <w:color w:val="1F2023"/>
                <w:spacing w:val="1"/>
              </w:rPr>
              <w:t xml:space="preserve"> </w:t>
            </w:r>
            <w:r w:rsidRPr="004737E0">
              <w:rPr>
                <w:rFonts w:asciiTheme="majorHAnsi" w:hAnsiTheme="majorHAnsi"/>
                <w:color w:val="1F2023"/>
              </w:rPr>
              <w:t>posted</w:t>
            </w:r>
            <w:r w:rsidRPr="004737E0">
              <w:rPr>
                <w:rFonts w:asciiTheme="majorHAnsi" w:hAnsiTheme="majorHAnsi"/>
                <w:color w:val="1F2023"/>
                <w:spacing w:val="1"/>
              </w:rPr>
              <w:t xml:space="preserve"> </w:t>
            </w:r>
            <w:r w:rsidRPr="004737E0">
              <w:rPr>
                <w:rFonts w:asciiTheme="majorHAnsi" w:hAnsiTheme="majorHAnsi"/>
                <w:color w:val="1F2023"/>
              </w:rPr>
              <w:t>by</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head</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professional</w:t>
            </w:r>
            <w:r w:rsidRPr="004737E0">
              <w:rPr>
                <w:rFonts w:asciiTheme="majorHAnsi" w:hAnsiTheme="majorHAnsi"/>
                <w:color w:val="1F2023"/>
                <w:spacing w:val="-1"/>
              </w:rPr>
              <w:t xml:space="preserve"> </w:t>
            </w:r>
            <w:r w:rsidRPr="004737E0">
              <w:rPr>
                <w:rFonts w:asciiTheme="majorHAnsi" w:hAnsiTheme="majorHAnsi"/>
                <w:color w:val="1F2023"/>
              </w:rPr>
              <w:t>practice on</w:t>
            </w:r>
            <w:r w:rsidRPr="004737E0">
              <w:rPr>
                <w:rFonts w:asciiTheme="majorHAnsi" w:hAnsiTheme="majorHAnsi"/>
                <w:color w:val="1F2023"/>
                <w:spacing w:val="-1"/>
              </w:rPr>
              <w:t xml:space="preserve"> </w:t>
            </w:r>
            <w:r w:rsidRPr="004737E0">
              <w:rPr>
                <w:rFonts w:asciiTheme="majorHAnsi" w:hAnsiTheme="majorHAnsi"/>
                <w:color w:val="1F2023"/>
              </w:rPr>
              <w:t>the</w:t>
            </w:r>
            <w:r w:rsidR="00737A88">
              <w:rPr>
                <w:rFonts w:asciiTheme="majorHAnsi" w:hAnsiTheme="majorHAnsi"/>
                <w:color w:val="1F2023"/>
              </w:rPr>
              <w:t xml:space="preserve"> official</w:t>
            </w:r>
            <w:r w:rsidRPr="004737E0">
              <w:rPr>
                <w:rFonts w:asciiTheme="majorHAnsi" w:hAnsiTheme="majorHAnsi"/>
                <w:color w:val="1F2023"/>
              </w:rPr>
              <w:t xml:space="preserve"> e-</w:t>
            </w:r>
            <w:r w:rsidR="00737A88">
              <w:rPr>
                <w:rFonts w:asciiTheme="majorHAnsi" w:hAnsiTheme="majorHAnsi"/>
                <w:color w:val="1F2023"/>
              </w:rPr>
              <w:t>learning portal</w:t>
            </w:r>
            <w:r w:rsidRPr="004737E0">
              <w:rPr>
                <w:rFonts w:asciiTheme="majorHAnsi" w:hAnsiTheme="majorHAnsi"/>
                <w:color w:val="1F2023"/>
              </w:rPr>
              <w:t>.</w:t>
            </w:r>
          </w:p>
        </w:tc>
      </w:tr>
      <w:tr w:rsidR="00A43362" w:rsidRPr="004737E0" w14:paraId="774D0E44" w14:textId="77777777" w:rsidTr="000E1E7D">
        <w:trPr>
          <w:trHeight w:val="1893"/>
        </w:trPr>
        <w:tc>
          <w:tcPr>
            <w:tcW w:w="2427" w:type="dxa"/>
            <w:shd w:val="clear" w:color="auto" w:fill="F3F3F3"/>
          </w:tcPr>
          <w:p w14:paraId="0538D0DB" w14:textId="77777777" w:rsidR="00A43362" w:rsidRPr="004737E0" w:rsidRDefault="00A43362" w:rsidP="000E1E7D">
            <w:pPr>
              <w:pStyle w:val="TableParagraph"/>
              <w:rPr>
                <w:rFonts w:asciiTheme="majorHAnsi" w:hAnsiTheme="majorHAnsi"/>
              </w:rPr>
            </w:pPr>
          </w:p>
        </w:tc>
        <w:tc>
          <w:tcPr>
            <w:tcW w:w="7371" w:type="dxa"/>
            <w:gridSpan w:val="5"/>
          </w:tcPr>
          <w:p w14:paraId="6FB113AF" w14:textId="010B2527" w:rsidR="00A43362" w:rsidRPr="004737E0" w:rsidRDefault="00A43362" w:rsidP="000E1E7D">
            <w:pPr>
              <w:pStyle w:val="TableParagraph"/>
              <w:spacing w:before="65"/>
              <w:ind w:left="141" w:right="137"/>
              <w:jc w:val="both"/>
              <w:rPr>
                <w:rFonts w:asciiTheme="majorHAnsi" w:hAnsiTheme="majorHAnsi"/>
              </w:rPr>
            </w:pPr>
            <w:r w:rsidRPr="004737E0">
              <w:rPr>
                <w:rFonts w:asciiTheme="majorHAnsi" w:hAnsiTheme="majorHAnsi"/>
                <w:color w:val="1F2023"/>
              </w:rPr>
              <w:t xml:space="preserve">In </w:t>
            </w:r>
            <w:r w:rsidR="00737A88" w:rsidRPr="004737E0">
              <w:rPr>
                <w:rFonts w:asciiTheme="majorHAnsi" w:hAnsiTheme="majorHAnsi"/>
                <w:color w:val="1F2023"/>
              </w:rPr>
              <w:t>the case</w:t>
            </w:r>
            <w:r w:rsidRPr="004737E0">
              <w:rPr>
                <w:rFonts w:asciiTheme="majorHAnsi" w:hAnsiTheme="majorHAnsi"/>
                <w:color w:val="1F2023"/>
              </w:rPr>
              <w:t xml:space="preserve"> of distance learning, there may be changes in the course</w:t>
            </w:r>
            <w:r w:rsidRPr="004737E0">
              <w:rPr>
                <w:rFonts w:asciiTheme="majorHAnsi" w:hAnsiTheme="majorHAnsi"/>
                <w:color w:val="1F2023"/>
                <w:spacing w:val="1"/>
              </w:rPr>
              <w:t xml:space="preserve"> </w:t>
            </w:r>
            <w:r w:rsidRPr="004737E0">
              <w:rPr>
                <w:rFonts w:asciiTheme="majorHAnsi" w:hAnsiTheme="majorHAnsi"/>
                <w:color w:val="1F2023"/>
              </w:rPr>
              <w:t>venue,</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implementation</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activities,</w:t>
            </w:r>
            <w:r w:rsidRPr="004737E0">
              <w:rPr>
                <w:rFonts w:asciiTheme="majorHAnsi" w:hAnsiTheme="majorHAnsi"/>
                <w:color w:val="1F2023"/>
                <w:spacing w:val="1"/>
              </w:rPr>
              <w:t xml:space="preserve"> </w:t>
            </w:r>
            <w:r w:rsidRPr="004737E0">
              <w:rPr>
                <w:rFonts w:asciiTheme="majorHAnsi" w:hAnsiTheme="majorHAnsi"/>
                <w:color w:val="1F2023"/>
              </w:rPr>
              <w:t>interpretation</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1"/>
              </w:rPr>
              <w:t xml:space="preserve"> </w:t>
            </w:r>
            <w:r w:rsidRPr="004737E0">
              <w:rPr>
                <w:rFonts w:asciiTheme="majorHAnsi" w:hAnsiTheme="majorHAnsi"/>
                <w:color w:val="1F2023"/>
              </w:rPr>
              <w:t>teaching</w:t>
            </w:r>
            <w:r w:rsidRPr="004737E0">
              <w:rPr>
                <w:rFonts w:asciiTheme="majorHAnsi" w:hAnsiTheme="majorHAnsi"/>
                <w:color w:val="1F2023"/>
                <w:spacing w:val="1"/>
              </w:rPr>
              <w:t xml:space="preserve"> </w:t>
            </w:r>
            <w:r w:rsidRPr="004737E0">
              <w:rPr>
                <w:rFonts w:asciiTheme="majorHAnsi" w:hAnsiTheme="majorHAnsi"/>
                <w:color w:val="1F2023"/>
              </w:rPr>
              <w:t>methods</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1"/>
              </w:rPr>
              <w:t xml:space="preserve"> </w:t>
            </w:r>
            <w:r w:rsidRPr="004737E0">
              <w:rPr>
                <w:rFonts w:asciiTheme="majorHAnsi" w:hAnsiTheme="majorHAnsi"/>
                <w:color w:val="1F2023"/>
              </w:rPr>
              <w:t>methods</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evaluation,</w:t>
            </w:r>
            <w:r w:rsidRPr="004737E0">
              <w:rPr>
                <w:rFonts w:asciiTheme="majorHAnsi" w:hAnsiTheme="majorHAnsi"/>
                <w:color w:val="1F2023"/>
                <w:spacing w:val="1"/>
              </w:rPr>
              <w:t xml:space="preserve"> </w:t>
            </w:r>
            <w:r w:rsidRPr="004737E0">
              <w:rPr>
                <w:rFonts w:asciiTheme="majorHAnsi" w:hAnsiTheme="majorHAnsi"/>
                <w:color w:val="1F2023"/>
              </w:rPr>
              <w:t>students’</w:t>
            </w:r>
            <w:r w:rsidRPr="004737E0">
              <w:rPr>
                <w:rFonts w:asciiTheme="majorHAnsi" w:hAnsiTheme="majorHAnsi"/>
                <w:color w:val="1F2023"/>
                <w:spacing w:val="-50"/>
              </w:rPr>
              <w:t xml:space="preserve"> </w:t>
            </w:r>
            <w:r w:rsidRPr="004737E0">
              <w:rPr>
                <w:rFonts w:asciiTheme="majorHAnsi" w:hAnsiTheme="majorHAnsi"/>
                <w:color w:val="1F2023"/>
              </w:rPr>
              <w:t>obligations, and available literature. The teacher will inform the</w:t>
            </w:r>
            <w:r w:rsidRPr="004737E0">
              <w:rPr>
                <w:rFonts w:asciiTheme="majorHAnsi" w:hAnsiTheme="majorHAnsi"/>
                <w:color w:val="1F2023"/>
                <w:spacing w:val="1"/>
              </w:rPr>
              <w:t xml:space="preserve"> </w:t>
            </w:r>
            <w:r w:rsidRPr="004737E0">
              <w:rPr>
                <w:rFonts w:asciiTheme="majorHAnsi" w:hAnsiTheme="majorHAnsi"/>
                <w:color w:val="1F2023"/>
              </w:rPr>
              <w:t>students</w:t>
            </w:r>
            <w:r w:rsidRPr="004737E0">
              <w:rPr>
                <w:rFonts w:asciiTheme="majorHAnsi" w:hAnsiTheme="majorHAnsi"/>
                <w:color w:val="1F2023"/>
                <w:spacing w:val="1"/>
              </w:rPr>
              <w:t xml:space="preserve"> </w:t>
            </w:r>
            <w:r w:rsidRPr="004737E0">
              <w:rPr>
                <w:rFonts w:asciiTheme="majorHAnsi" w:hAnsiTheme="majorHAnsi"/>
                <w:color w:val="1F2023"/>
              </w:rPr>
              <w:t>about</w:t>
            </w:r>
            <w:r w:rsidRPr="004737E0">
              <w:rPr>
                <w:rFonts w:asciiTheme="majorHAnsi" w:hAnsiTheme="majorHAnsi"/>
                <w:color w:val="1F2023"/>
                <w:spacing w:val="1"/>
              </w:rPr>
              <w:t xml:space="preserve"> </w:t>
            </w:r>
            <w:r w:rsidRPr="004737E0">
              <w:rPr>
                <w:rFonts w:asciiTheme="majorHAnsi" w:hAnsiTheme="majorHAnsi"/>
                <w:color w:val="1F2023"/>
              </w:rPr>
              <w:t>this</w:t>
            </w:r>
            <w:r w:rsidRPr="004737E0">
              <w:rPr>
                <w:rFonts w:asciiTheme="majorHAnsi" w:hAnsiTheme="majorHAnsi"/>
                <w:color w:val="1F2023"/>
                <w:spacing w:val="1"/>
              </w:rPr>
              <w:t xml:space="preserve"> </w:t>
            </w:r>
            <w:r w:rsidRPr="004737E0">
              <w:rPr>
                <w:rFonts w:asciiTheme="majorHAnsi" w:hAnsiTheme="majorHAnsi"/>
                <w:color w:val="1F2023"/>
              </w:rPr>
              <w:t>when</w:t>
            </w:r>
            <w:r w:rsidRPr="004737E0">
              <w:rPr>
                <w:rFonts w:asciiTheme="majorHAnsi" w:hAnsiTheme="majorHAnsi"/>
                <w:color w:val="1F2023"/>
                <w:spacing w:val="1"/>
              </w:rPr>
              <w:t xml:space="preserve"> </w:t>
            </w:r>
            <w:r w:rsidRPr="004737E0">
              <w:rPr>
                <w:rFonts w:asciiTheme="majorHAnsi" w:hAnsiTheme="majorHAnsi"/>
                <w:color w:val="1F2023"/>
              </w:rPr>
              <w:t>distance</w:t>
            </w:r>
            <w:r w:rsidRPr="004737E0">
              <w:rPr>
                <w:rFonts w:asciiTheme="majorHAnsi" w:hAnsiTheme="majorHAnsi"/>
                <w:color w:val="1F2023"/>
                <w:spacing w:val="1"/>
              </w:rPr>
              <w:t xml:space="preserve"> </w:t>
            </w:r>
            <w:r w:rsidRPr="004737E0">
              <w:rPr>
                <w:rFonts w:asciiTheme="majorHAnsi" w:hAnsiTheme="majorHAnsi"/>
                <w:color w:val="1F2023"/>
              </w:rPr>
              <w:t>learning</w:t>
            </w:r>
            <w:r w:rsidRPr="004737E0">
              <w:rPr>
                <w:rFonts w:asciiTheme="majorHAnsi" w:hAnsiTheme="majorHAnsi"/>
                <w:color w:val="1F2023"/>
                <w:spacing w:val="1"/>
              </w:rPr>
              <w:t xml:space="preserve"> </w:t>
            </w:r>
            <w:r w:rsidRPr="004737E0">
              <w:rPr>
                <w:rFonts w:asciiTheme="majorHAnsi" w:hAnsiTheme="majorHAnsi"/>
                <w:color w:val="1F2023"/>
              </w:rPr>
              <w:t>starts.</w:t>
            </w:r>
            <w:r w:rsidRPr="004737E0">
              <w:rPr>
                <w:rFonts w:asciiTheme="majorHAnsi" w:hAnsiTheme="majorHAnsi"/>
                <w:color w:val="1F2023"/>
                <w:spacing w:val="1"/>
              </w:rPr>
              <w:t xml:space="preserve"> </w:t>
            </w:r>
            <w:r w:rsidRPr="004737E0">
              <w:rPr>
                <w:rFonts w:asciiTheme="majorHAnsi" w:hAnsiTheme="majorHAnsi"/>
                <w:color w:val="1F2023"/>
              </w:rPr>
              <w:t>Learning</w:t>
            </w:r>
            <w:r w:rsidRPr="004737E0">
              <w:rPr>
                <w:rFonts w:asciiTheme="majorHAnsi" w:hAnsiTheme="majorHAnsi"/>
                <w:color w:val="1F2023"/>
                <w:spacing w:val="1"/>
              </w:rPr>
              <w:t xml:space="preserve"> </w:t>
            </w:r>
            <w:r w:rsidRPr="004737E0">
              <w:rPr>
                <w:rFonts w:asciiTheme="majorHAnsi" w:hAnsiTheme="majorHAnsi"/>
                <w:color w:val="1F2023"/>
              </w:rPr>
              <w:t>outcomes</w:t>
            </w:r>
            <w:r w:rsidRPr="004737E0">
              <w:rPr>
                <w:rFonts w:asciiTheme="majorHAnsi" w:hAnsiTheme="majorHAnsi"/>
                <w:color w:val="1F2023"/>
                <w:spacing w:val="-2"/>
              </w:rPr>
              <w:t xml:space="preserve"> </w:t>
            </w:r>
            <w:r w:rsidRPr="004737E0">
              <w:rPr>
                <w:rFonts w:asciiTheme="majorHAnsi" w:hAnsiTheme="majorHAnsi"/>
                <w:color w:val="1F2023"/>
              </w:rPr>
              <w:t>remain</w:t>
            </w:r>
            <w:r w:rsidRPr="004737E0">
              <w:rPr>
                <w:rFonts w:asciiTheme="majorHAnsi" w:hAnsiTheme="majorHAnsi"/>
                <w:color w:val="1F2023"/>
                <w:spacing w:val="-1"/>
              </w:rPr>
              <w:t xml:space="preserve"> </w:t>
            </w:r>
            <w:r w:rsidRPr="004737E0">
              <w:rPr>
                <w:rFonts w:asciiTheme="majorHAnsi" w:hAnsiTheme="majorHAnsi"/>
                <w:color w:val="1F2023"/>
              </w:rPr>
              <w:t>unchanged.</w:t>
            </w:r>
          </w:p>
        </w:tc>
      </w:tr>
      <w:tr w:rsidR="00A43362" w:rsidRPr="004737E0" w14:paraId="793C5C86" w14:textId="77777777" w:rsidTr="000E1E7D">
        <w:trPr>
          <w:trHeight w:val="4363"/>
        </w:trPr>
        <w:tc>
          <w:tcPr>
            <w:tcW w:w="2427" w:type="dxa"/>
            <w:shd w:val="clear" w:color="auto" w:fill="F3F3F3"/>
          </w:tcPr>
          <w:p w14:paraId="622943E8" w14:textId="77777777" w:rsidR="00A43362" w:rsidRPr="004737E0" w:rsidRDefault="00A43362" w:rsidP="000E1E7D">
            <w:pPr>
              <w:pStyle w:val="TableParagraph"/>
              <w:rPr>
                <w:rFonts w:asciiTheme="majorHAnsi" w:hAnsiTheme="majorHAnsi"/>
              </w:rPr>
            </w:pPr>
          </w:p>
          <w:p w14:paraId="641F0933" w14:textId="77777777" w:rsidR="00A43362" w:rsidRPr="004737E0" w:rsidRDefault="00A43362" w:rsidP="000E1E7D">
            <w:pPr>
              <w:pStyle w:val="TableParagraph"/>
              <w:rPr>
                <w:rFonts w:asciiTheme="majorHAnsi" w:hAnsiTheme="majorHAnsi"/>
              </w:rPr>
            </w:pPr>
          </w:p>
          <w:p w14:paraId="15B0D547" w14:textId="77777777" w:rsidR="00A43362" w:rsidRPr="004737E0" w:rsidRDefault="00A43362" w:rsidP="000E1E7D">
            <w:pPr>
              <w:pStyle w:val="TableParagraph"/>
              <w:rPr>
                <w:rFonts w:asciiTheme="majorHAnsi" w:hAnsiTheme="majorHAnsi"/>
              </w:rPr>
            </w:pPr>
          </w:p>
          <w:p w14:paraId="3BF2BFE9" w14:textId="77777777" w:rsidR="00A43362" w:rsidRPr="004737E0" w:rsidRDefault="00A43362" w:rsidP="000E1E7D">
            <w:pPr>
              <w:pStyle w:val="TableParagraph"/>
              <w:rPr>
                <w:rFonts w:asciiTheme="majorHAnsi" w:hAnsiTheme="majorHAnsi"/>
              </w:rPr>
            </w:pPr>
          </w:p>
          <w:p w14:paraId="6AB9338B" w14:textId="77777777" w:rsidR="00A43362" w:rsidRPr="004737E0" w:rsidRDefault="00A43362" w:rsidP="000E1E7D">
            <w:pPr>
              <w:pStyle w:val="TableParagraph"/>
              <w:rPr>
                <w:rFonts w:asciiTheme="majorHAnsi" w:hAnsiTheme="majorHAnsi"/>
              </w:rPr>
            </w:pPr>
          </w:p>
          <w:p w14:paraId="5DFB5CE5" w14:textId="77777777" w:rsidR="00A43362" w:rsidRPr="004737E0" w:rsidRDefault="00A43362" w:rsidP="000E1E7D">
            <w:pPr>
              <w:pStyle w:val="TableParagraph"/>
              <w:spacing w:before="4"/>
              <w:rPr>
                <w:rFonts w:asciiTheme="majorHAnsi" w:hAnsiTheme="majorHAnsi"/>
              </w:rPr>
            </w:pPr>
          </w:p>
          <w:p w14:paraId="0F27B1A2" w14:textId="77777777" w:rsidR="00A43362" w:rsidRPr="004737E0" w:rsidRDefault="00A43362" w:rsidP="000E1E7D">
            <w:pPr>
              <w:pStyle w:val="TableParagraph"/>
              <w:spacing w:before="1"/>
              <w:ind w:left="143"/>
              <w:rPr>
                <w:rFonts w:asciiTheme="majorHAnsi" w:hAnsiTheme="majorHAnsi"/>
              </w:rPr>
            </w:pPr>
            <w:r w:rsidRPr="004737E0">
              <w:rPr>
                <w:rFonts w:asciiTheme="majorHAnsi" w:hAnsiTheme="majorHAnsi"/>
              </w:rPr>
              <w:t>Bibliography</w:t>
            </w:r>
          </w:p>
        </w:tc>
        <w:tc>
          <w:tcPr>
            <w:tcW w:w="7371" w:type="dxa"/>
            <w:gridSpan w:val="5"/>
          </w:tcPr>
          <w:p w14:paraId="00D651AC" w14:textId="77777777" w:rsidR="00A43362" w:rsidRPr="004737E0" w:rsidRDefault="00A43362" w:rsidP="000E1E7D">
            <w:pPr>
              <w:pStyle w:val="TableParagraph"/>
              <w:spacing w:before="64" w:line="281" w:lineRule="exact"/>
              <w:ind w:left="141"/>
              <w:rPr>
                <w:rFonts w:asciiTheme="majorHAnsi" w:hAnsiTheme="majorHAnsi"/>
              </w:rPr>
            </w:pPr>
            <w:r w:rsidRPr="004737E0">
              <w:rPr>
                <w:rFonts w:asciiTheme="majorHAnsi" w:hAnsiTheme="majorHAnsi"/>
              </w:rPr>
              <w:t>Mandatory:</w:t>
            </w:r>
          </w:p>
          <w:p w14:paraId="3907E157" w14:textId="77777777" w:rsidR="00A43362" w:rsidRPr="004737E0" w:rsidRDefault="00A43362" w:rsidP="00B87C5C">
            <w:pPr>
              <w:pStyle w:val="TableParagraph"/>
              <w:numPr>
                <w:ilvl w:val="0"/>
                <w:numId w:val="401"/>
              </w:numPr>
              <w:tabs>
                <w:tab w:val="left" w:pos="502"/>
              </w:tabs>
              <w:ind w:right="133"/>
              <w:rPr>
                <w:rFonts w:asciiTheme="majorHAnsi" w:hAnsiTheme="majorHAnsi"/>
              </w:rPr>
            </w:pPr>
            <w:r w:rsidRPr="004737E0">
              <w:rPr>
                <w:rFonts w:asciiTheme="majorHAnsi" w:hAnsiTheme="majorHAnsi"/>
                <w:spacing w:val="-1"/>
              </w:rPr>
              <w:t>Klippert</w:t>
            </w:r>
            <w:r w:rsidRPr="004737E0">
              <w:rPr>
                <w:rFonts w:asciiTheme="majorHAnsi" w:hAnsiTheme="majorHAnsi"/>
                <w:spacing w:val="-12"/>
              </w:rPr>
              <w:t xml:space="preserve"> </w:t>
            </w:r>
            <w:r w:rsidRPr="004737E0">
              <w:rPr>
                <w:rFonts w:asciiTheme="majorHAnsi" w:hAnsiTheme="majorHAnsi"/>
                <w:spacing w:val="-1"/>
              </w:rPr>
              <w:t>,</w:t>
            </w:r>
            <w:r w:rsidRPr="004737E0">
              <w:rPr>
                <w:rFonts w:asciiTheme="majorHAnsi" w:hAnsiTheme="majorHAnsi"/>
                <w:spacing w:val="-9"/>
              </w:rPr>
              <w:t xml:space="preserve"> </w:t>
            </w:r>
            <w:r w:rsidRPr="004737E0">
              <w:rPr>
                <w:rFonts w:asciiTheme="majorHAnsi" w:hAnsiTheme="majorHAnsi"/>
                <w:spacing w:val="-1"/>
              </w:rPr>
              <w:t>H.</w:t>
            </w:r>
            <w:r w:rsidRPr="004737E0">
              <w:rPr>
                <w:rFonts w:asciiTheme="majorHAnsi" w:hAnsiTheme="majorHAnsi"/>
                <w:spacing w:val="-9"/>
              </w:rPr>
              <w:t xml:space="preserve"> </w:t>
            </w:r>
            <w:r w:rsidRPr="004737E0">
              <w:rPr>
                <w:rFonts w:asciiTheme="majorHAnsi" w:hAnsiTheme="majorHAnsi"/>
                <w:spacing w:val="-1"/>
              </w:rPr>
              <w:t>(2001).</w:t>
            </w:r>
            <w:r w:rsidRPr="004737E0">
              <w:rPr>
                <w:rFonts w:asciiTheme="majorHAnsi" w:hAnsiTheme="majorHAnsi"/>
                <w:spacing w:val="-9"/>
              </w:rPr>
              <w:t xml:space="preserve"> </w:t>
            </w:r>
            <w:r w:rsidRPr="004737E0">
              <w:rPr>
                <w:rFonts w:asciiTheme="majorHAnsi" w:hAnsiTheme="majorHAnsi"/>
              </w:rPr>
              <w:t>How</w:t>
            </w:r>
            <w:r w:rsidRPr="004737E0">
              <w:rPr>
                <w:rFonts w:asciiTheme="majorHAnsi" w:hAnsiTheme="majorHAnsi"/>
                <w:spacing w:val="-11"/>
              </w:rPr>
              <w:t xml:space="preserve"> </w:t>
            </w:r>
            <w:r w:rsidRPr="004737E0">
              <w:rPr>
                <w:rFonts w:asciiTheme="majorHAnsi" w:hAnsiTheme="majorHAnsi"/>
              </w:rPr>
              <w:t>successfully</w:t>
            </w:r>
            <w:r w:rsidRPr="004737E0">
              <w:rPr>
                <w:rFonts w:asciiTheme="majorHAnsi" w:hAnsiTheme="majorHAnsi"/>
                <w:spacing w:val="-11"/>
              </w:rPr>
              <w:t xml:space="preserve"> </w:t>
            </w:r>
            <w:r w:rsidRPr="004737E0">
              <w:rPr>
                <w:rFonts w:asciiTheme="majorHAnsi" w:hAnsiTheme="majorHAnsi"/>
              </w:rPr>
              <w:t>learn</w:t>
            </w:r>
            <w:r w:rsidRPr="004737E0">
              <w:rPr>
                <w:rFonts w:asciiTheme="majorHAnsi" w:hAnsiTheme="majorHAnsi"/>
                <w:spacing w:val="-10"/>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a</w:t>
            </w:r>
            <w:r w:rsidRPr="004737E0">
              <w:rPr>
                <w:rFonts w:asciiTheme="majorHAnsi" w:hAnsiTheme="majorHAnsi"/>
                <w:spacing w:val="-12"/>
              </w:rPr>
              <w:t xml:space="preserve"> </w:t>
            </w:r>
            <w:r w:rsidRPr="004737E0">
              <w:rPr>
                <w:rFonts w:asciiTheme="majorHAnsi" w:hAnsiTheme="majorHAnsi"/>
              </w:rPr>
              <w:t>team</w:t>
            </w:r>
            <w:r w:rsidRPr="004737E0">
              <w:rPr>
                <w:rFonts w:asciiTheme="majorHAnsi" w:hAnsiTheme="majorHAnsi"/>
                <w:spacing w:val="-10"/>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Zagreb:</w:t>
            </w:r>
            <w:r w:rsidRPr="004737E0">
              <w:rPr>
                <w:rFonts w:asciiTheme="majorHAnsi" w:hAnsiTheme="majorHAnsi"/>
                <w:spacing w:val="-49"/>
              </w:rPr>
              <w:t xml:space="preserve"> </w:t>
            </w:r>
            <w:r w:rsidRPr="004737E0">
              <w:rPr>
                <w:rFonts w:asciiTheme="majorHAnsi" w:hAnsiTheme="majorHAnsi"/>
              </w:rPr>
              <w:t>Educa</w:t>
            </w:r>
            <w:r w:rsidRPr="004737E0">
              <w:rPr>
                <w:rFonts w:asciiTheme="majorHAnsi" w:hAnsiTheme="majorHAnsi"/>
                <w:spacing w:val="-2"/>
              </w:rPr>
              <w:t xml:space="preserve"> </w:t>
            </w:r>
            <w:r w:rsidRPr="004737E0">
              <w:rPr>
                <w:rFonts w:asciiTheme="majorHAnsi" w:hAnsiTheme="majorHAnsi"/>
              </w:rPr>
              <w:t>.</w:t>
            </w:r>
          </w:p>
          <w:p w14:paraId="7E5CA6BC" w14:textId="77777777" w:rsidR="00A43362" w:rsidRPr="004737E0" w:rsidRDefault="00A43362" w:rsidP="00B87C5C">
            <w:pPr>
              <w:pStyle w:val="TableParagraph"/>
              <w:numPr>
                <w:ilvl w:val="0"/>
                <w:numId w:val="401"/>
              </w:numPr>
              <w:tabs>
                <w:tab w:val="left" w:pos="502"/>
              </w:tabs>
              <w:ind w:right="136"/>
              <w:rPr>
                <w:rFonts w:asciiTheme="majorHAnsi" w:hAnsiTheme="majorHAnsi"/>
              </w:rPr>
            </w:pPr>
            <w:r w:rsidRPr="004737E0">
              <w:rPr>
                <w:rFonts w:asciiTheme="majorHAnsi" w:hAnsiTheme="majorHAnsi"/>
              </w:rPr>
              <w:t>Matijević,</w:t>
            </w:r>
            <w:r w:rsidRPr="004737E0">
              <w:rPr>
                <w:rFonts w:asciiTheme="majorHAnsi" w:hAnsiTheme="majorHAnsi"/>
                <w:spacing w:val="17"/>
              </w:rPr>
              <w:t xml:space="preserve"> </w:t>
            </w:r>
            <w:r w:rsidRPr="004737E0">
              <w:rPr>
                <w:rFonts w:asciiTheme="majorHAnsi" w:hAnsiTheme="majorHAnsi"/>
              </w:rPr>
              <w:t>M.</w:t>
            </w:r>
            <w:r w:rsidRPr="004737E0">
              <w:rPr>
                <w:rFonts w:asciiTheme="majorHAnsi" w:hAnsiTheme="majorHAnsi"/>
                <w:spacing w:val="18"/>
              </w:rPr>
              <w:t xml:space="preserve"> </w:t>
            </w:r>
            <w:r w:rsidRPr="004737E0">
              <w:rPr>
                <w:rFonts w:asciiTheme="majorHAnsi" w:hAnsiTheme="majorHAnsi"/>
              </w:rPr>
              <w:t>(2004).</w:t>
            </w:r>
            <w:r w:rsidRPr="004737E0">
              <w:rPr>
                <w:rFonts w:asciiTheme="majorHAnsi" w:hAnsiTheme="majorHAnsi"/>
                <w:spacing w:val="18"/>
              </w:rPr>
              <w:t xml:space="preserve"> </w:t>
            </w:r>
            <w:r w:rsidRPr="004737E0">
              <w:rPr>
                <w:rFonts w:asciiTheme="majorHAnsi" w:hAnsiTheme="majorHAnsi"/>
              </w:rPr>
              <w:t>Assessment</w:t>
            </w:r>
            <w:r w:rsidRPr="004737E0">
              <w:rPr>
                <w:rFonts w:asciiTheme="majorHAnsi" w:hAnsiTheme="majorHAnsi"/>
                <w:spacing w:val="18"/>
              </w:rPr>
              <w:t xml:space="preserve"> </w:t>
            </w:r>
            <w:r w:rsidRPr="004737E0">
              <w:rPr>
                <w:rFonts w:asciiTheme="majorHAnsi" w:hAnsiTheme="majorHAnsi"/>
              </w:rPr>
              <w:t>in</w:t>
            </w:r>
            <w:r w:rsidRPr="004737E0">
              <w:rPr>
                <w:rFonts w:asciiTheme="majorHAnsi" w:hAnsiTheme="majorHAnsi"/>
                <w:spacing w:val="18"/>
              </w:rPr>
              <w:t xml:space="preserve"> </w:t>
            </w:r>
            <w:r w:rsidRPr="004737E0">
              <w:rPr>
                <w:rFonts w:asciiTheme="majorHAnsi" w:hAnsiTheme="majorHAnsi"/>
              </w:rPr>
              <w:t>primary</w:t>
            </w:r>
            <w:r w:rsidRPr="004737E0">
              <w:rPr>
                <w:rFonts w:asciiTheme="majorHAnsi" w:hAnsiTheme="majorHAnsi"/>
                <w:spacing w:val="16"/>
              </w:rPr>
              <w:t xml:space="preserve"> </w:t>
            </w:r>
            <w:r w:rsidRPr="004737E0">
              <w:rPr>
                <w:rFonts w:asciiTheme="majorHAnsi" w:hAnsiTheme="majorHAnsi"/>
              </w:rPr>
              <w:t>school.</w:t>
            </w:r>
            <w:r w:rsidRPr="004737E0">
              <w:rPr>
                <w:rFonts w:asciiTheme="majorHAnsi" w:hAnsiTheme="majorHAnsi"/>
                <w:spacing w:val="23"/>
              </w:rPr>
              <w:t xml:space="preserve"> </w:t>
            </w:r>
            <w:r w:rsidRPr="004737E0">
              <w:rPr>
                <w:rFonts w:asciiTheme="majorHAnsi" w:hAnsiTheme="majorHAnsi"/>
              </w:rPr>
              <w:t>Zagreb:</w:t>
            </w:r>
            <w:r w:rsidRPr="004737E0">
              <w:rPr>
                <w:rFonts w:asciiTheme="majorHAnsi" w:hAnsiTheme="majorHAnsi"/>
                <w:spacing w:val="-50"/>
              </w:rPr>
              <w:t xml:space="preserve"> </w:t>
            </w:r>
            <w:r w:rsidRPr="004737E0">
              <w:rPr>
                <w:rFonts w:asciiTheme="majorHAnsi" w:hAnsiTheme="majorHAnsi"/>
              </w:rPr>
              <w:t>Tipex.</w:t>
            </w:r>
          </w:p>
          <w:p w14:paraId="437587B0" w14:textId="77777777" w:rsidR="00A43362" w:rsidRPr="004737E0" w:rsidRDefault="00A43362" w:rsidP="00B87C5C">
            <w:pPr>
              <w:pStyle w:val="TableParagraph"/>
              <w:numPr>
                <w:ilvl w:val="0"/>
                <w:numId w:val="401"/>
              </w:numPr>
              <w:tabs>
                <w:tab w:val="left" w:pos="502"/>
              </w:tabs>
              <w:spacing w:before="1"/>
              <w:ind w:right="133"/>
              <w:rPr>
                <w:rFonts w:asciiTheme="majorHAnsi" w:hAnsiTheme="majorHAnsi"/>
              </w:rPr>
            </w:pPr>
            <w:r w:rsidRPr="004737E0">
              <w:rPr>
                <w:rFonts w:asciiTheme="majorHAnsi" w:hAnsiTheme="majorHAnsi"/>
              </w:rPr>
              <w:t>Visinko,</w:t>
            </w:r>
            <w:r w:rsidRPr="004737E0">
              <w:rPr>
                <w:rFonts w:asciiTheme="majorHAnsi" w:hAnsiTheme="majorHAnsi"/>
                <w:spacing w:val="32"/>
              </w:rPr>
              <w:t xml:space="preserve"> </w:t>
            </w:r>
            <w:r w:rsidRPr="004737E0">
              <w:rPr>
                <w:rFonts w:asciiTheme="majorHAnsi" w:hAnsiTheme="majorHAnsi"/>
              </w:rPr>
              <w:t>K.</w:t>
            </w:r>
            <w:r w:rsidRPr="004737E0">
              <w:rPr>
                <w:rFonts w:asciiTheme="majorHAnsi" w:hAnsiTheme="majorHAnsi"/>
                <w:spacing w:val="33"/>
              </w:rPr>
              <w:t xml:space="preserve"> </w:t>
            </w:r>
            <w:r w:rsidRPr="004737E0">
              <w:rPr>
                <w:rFonts w:asciiTheme="majorHAnsi" w:hAnsiTheme="majorHAnsi"/>
              </w:rPr>
              <w:t>(2014).</w:t>
            </w:r>
            <w:r w:rsidRPr="004737E0">
              <w:rPr>
                <w:rFonts w:asciiTheme="majorHAnsi" w:hAnsiTheme="majorHAnsi"/>
                <w:spacing w:val="32"/>
              </w:rPr>
              <w:t xml:space="preserve"> </w:t>
            </w:r>
            <w:r w:rsidRPr="004737E0">
              <w:rPr>
                <w:rFonts w:asciiTheme="majorHAnsi" w:hAnsiTheme="majorHAnsi"/>
              </w:rPr>
              <w:t>Reading:</w:t>
            </w:r>
            <w:r w:rsidRPr="004737E0">
              <w:rPr>
                <w:rFonts w:asciiTheme="majorHAnsi" w:hAnsiTheme="majorHAnsi"/>
                <w:spacing w:val="31"/>
              </w:rPr>
              <w:t xml:space="preserve"> </w:t>
            </w:r>
            <w:r w:rsidRPr="004737E0">
              <w:rPr>
                <w:rFonts w:asciiTheme="majorHAnsi" w:hAnsiTheme="majorHAnsi"/>
              </w:rPr>
              <w:t>teaching</w:t>
            </w:r>
            <w:r w:rsidRPr="004737E0">
              <w:rPr>
                <w:rFonts w:asciiTheme="majorHAnsi" w:hAnsiTheme="majorHAnsi"/>
                <w:spacing w:val="31"/>
              </w:rPr>
              <w:t xml:space="preserve"> </w:t>
            </w:r>
            <w:r w:rsidRPr="004737E0">
              <w:rPr>
                <w:rFonts w:asciiTheme="majorHAnsi" w:hAnsiTheme="majorHAnsi"/>
              </w:rPr>
              <w:t>and</w:t>
            </w:r>
            <w:r w:rsidRPr="004737E0">
              <w:rPr>
                <w:rFonts w:asciiTheme="majorHAnsi" w:hAnsiTheme="majorHAnsi"/>
                <w:spacing w:val="30"/>
              </w:rPr>
              <w:t xml:space="preserve"> </w:t>
            </w:r>
            <w:r w:rsidRPr="004737E0">
              <w:rPr>
                <w:rFonts w:asciiTheme="majorHAnsi" w:hAnsiTheme="majorHAnsi"/>
              </w:rPr>
              <w:t>learning.</w:t>
            </w:r>
            <w:r w:rsidRPr="004737E0">
              <w:rPr>
                <w:rFonts w:asciiTheme="majorHAnsi" w:hAnsiTheme="majorHAnsi"/>
                <w:spacing w:val="39"/>
              </w:rPr>
              <w:t xml:space="preserve"> </w:t>
            </w:r>
            <w:r w:rsidRPr="004737E0">
              <w:rPr>
                <w:rFonts w:asciiTheme="majorHAnsi" w:hAnsiTheme="majorHAnsi"/>
              </w:rPr>
              <w:t>Zagreb:</w:t>
            </w:r>
            <w:r w:rsidRPr="004737E0">
              <w:rPr>
                <w:rFonts w:asciiTheme="majorHAnsi" w:hAnsiTheme="majorHAnsi"/>
                <w:spacing w:val="-50"/>
              </w:rPr>
              <w:t xml:space="preserve"> </w:t>
            </w:r>
            <w:r w:rsidRPr="004737E0">
              <w:rPr>
                <w:rFonts w:asciiTheme="majorHAnsi" w:hAnsiTheme="majorHAnsi"/>
              </w:rPr>
              <w:t>School</w:t>
            </w:r>
            <w:r w:rsidRPr="004737E0">
              <w:rPr>
                <w:rFonts w:asciiTheme="majorHAnsi" w:hAnsiTheme="majorHAnsi"/>
                <w:spacing w:val="-2"/>
              </w:rPr>
              <w:t xml:space="preserve"> </w:t>
            </w:r>
            <w:r w:rsidRPr="004737E0">
              <w:rPr>
                <w:rFonts w:asciiTheme="majorHAnsi" w:hAnsiTheme="majorHAnsi"/>
              </w:rPr>
              <w:t>book.</w:t>
            </w:r>
          </w:p>
          <w:p w14:paraId="0EE33B7D" w14:textId="77777777" w:rsidR="00A43362" w:rsidRPr="004737E0" w:rsidRDefault="00A43362" w:rsidP="000E1E7D">
            <w:pPr>
              <w:pStyle w:val="TableParagraph"/>
              <w:spacing w:line="280" w:lineRule="exact"/>
              <w:ind w:left="215"/>
              <w:rPr>
                <w:rFonts w:asciiTheme="majorHAnsi" w:hAnsiTheme="majorHAnsi"/>
              </w:rPr>
            </w:pPr>
            <w:r w:rsidRPr="004737E0">
              <w:rPr>
                <w:rFonts w:asciiTheme="majorHAnsi" w:hAnsiTheme="majorHAnsi"/>
              </w:rPr>
              <w:t>Optional:</w:t>
            </w:r>
          </w:p>
          <w:p w14:paraId="3E6DE800" w14:textId="77777777" w:rsidR="00A43362" w:rsidRPr="004737E0" w:rsidRDefault="00A43362" w:rsidP="00B87C5C">
            <w:pPr>
              <w:pStyle w:val="TableParagraph"/>
              <w:numPr>
                <w:ilvl w:val="0"/>
                <w:numId w:val="400"/>
              </w:numPr>
              <w:tabs>
                <w:tab w:val="left" w:pos="502"/>
              </w:tabs>
              <w:spacing w:before="2"/>
              <w:ind w:right="139"/>
              <w:rPr>
                <w:rFonts w:asciiTheme="majorHAnsi" w:hAnsiTheme="majorHAnsi"/>
              </w:rPr>
            </w:pPr>
            <w:r w:rsidRPr="004737E0">
              <w:rPr>
                <w:rFonts w:asciiTheme="majorHAnsi" w:hAnsiTheme="majorHAnsi"/>
                <w:spacing w:val="-1"/>
              </w:rPr>
              <w:t>Hollins,</w:t>
            </w:r>
            <w:r w:rsidRPr="004737E0">
              <w:rPr>
                <w:rFonts w:asciiTheme="majorHAnsi" w:hAnsiTheme="majorHAnsi"/>
                <w:spacing w:val="-12"/>
              </w:rPr>
              <w:t xml:space="preserve"> </w:t>
            </w:r>
            <w:r w:rsidRPr="004737E0">
              <w:rPr>
                <w:rFonts w:asciiTheme="majorHAnsi" w:hAnsiTheme="majorHAnsi"/>
                <w:spacing w:val="-1"/>
              </w:rPr>
              <w:t>ER</w:t>
            </w:r>
            <w:r w:rsidRPr="004737E0">
              <w:rPr>
                <w:rFonts w:asciiTheme="majorHAnsi" w:hAnsiTheme="majorHAnsi"/>
                <w:spacing w:val="-13"/>
              </w:rPr>
              <w:t xml:space="preserve"> </w:t>
            </w:r>
            <w:r w:rsidRPr="004737E0">
              <w:rPr>
                <w:rFonts w:asciiTheme="majorHAnsi" w:hAnsiTheme="majorHAnsi"/>
                <w:spacing w:val="-1"/>
              </w:rPr>
              <w:t>(2009),</w:t>
            </w:r>
            <w:r w:rsidRPr="004737E0">
              <w:rPr>
                <w:rFonts w:asciiTheme="majorHAnsi" w:hAnsiTheme="majorHAnsi"/>
                <w:spacing w:val="-12"/>
              </w:rPr>
              <w:t xml:space="preserve"> </w:t>
            </w:r>
            <w:r w:rsidRPr="004737E0">
              <w:rPr>
                <w:rFonts w:asciiTheme="majorHAnsi" w:hAnsiTheme="majorHAnsi"/>
                <w:spacing w:val="-1"/>
              </w:rPr>
              <w:t>Culture</w:t>
            </w:r>
            <w:r w:rsidRPr="004737E0">
              <w:rPr>
                <w:rFonts w:asciiTheme="majorHAnsi" w:hAnsiTheme="majorHAnsi"/>
                <w:spacing w:val="-12"/>
              </w:rPr>
              <w:t xml:space="preserve"> </w:t>
            </w: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school</w:t>
            </w:r>
            <w:r w:rsidRPr="004737E0">
              <w:rPr>
                <w:rFonts w:asciiTheme="majorHAnsi" w:hAnsiTheme="majorHAnsi"/>
                <w:spacing w:val="-13"/>
              </w:rPr>
              <w:t xml:space="preserve"> </w:t>
            </w:r>
            <w:r w:rsidRPr="004737E0">
              <w:rPr>
                <w:rFonts w:asciiTheme="majorHAnsi" w:hAnsiTheme="majorHAnsi"/>
              </w:rPr>
              <w:t>learning.</w:t>
            </w:r>
            <w:r w:rsidRPr="004737E0">
              <w:rPr>
                <w:rFonts w:asciiTheme="majorHAnsi" w:hAnsiTheme="majorHAnsi"/>
                <w:spacing w:val="-12"/>
              </w:rPr>
              <w:t xml:space="preserve"> </w:t>
            </w:r>
            <w:r w:rsidRPr="004737E0">
              <w:rPr>
                <w:rFonts w:asciiTheme="majorHAnsi" w:hAnsiTheme="majorHAnsi"/>
              </w:rPr>
              <w:t>Routledge,</w:t>
            </w:r>
            <w:r w:rsidRPr="004737E0">
              <w:rPr>
                <w:rFonts w:asciiTheme="majorHAnsi" w:hAnsiTheme="majorHAnsi"/>
                <w:spacing w:val="-11"/>
              </w:rPr>
              <w:t xml:space="preserve"> </w:t>
            </w:r>
            <w:r w:rsidRPr="004737E0">
              <w:rPr>
                <w:rFonts w:asciiTheme="majorHAnsi" w:hAnsiTheme="majorHAnsi"/>
              </w:rPr>
              <w:t>New</w:t>
            </w:r>
            <w:r w:rsidRPr="004737E0">
              <w:rPr>
                <w:rFonts w:asciiTheme="majorHAnsi" w:hAnsiTheme="majorHAnsi"/>
                <w:spacing w:val="-49"/>
              </w:rPr>
              <w:t xml:space="preserve"> </w:t>
            </w:r>
            <w:r w:rsidRPr="004737E0">
              <w:rPr>
                <w:rFonts w:asciiTheme="majorHAnsi" w:hAnsiTheme="majorHAnsi"/>
              </w:rPr>
              <w:t>York</w:t>
            </w:r>
          </w:p>
          <w:p w14:paraId="196A2DAE" w14:textId="77777777" w:rsidR="00A43362" w:rsidRPr="004737E0" w:rsidRDefault="00A43362" w:rsidP="00B87C5C">
            <w:pPr>
              <w:pStyle w:val="TableParagraph"/>
              <w:numPr>
                <w:ilvl w:val="0"/>
                <w:numId w:val="400"/>
              </w:numPr>
              <w:tabs>
                <w:tab w:val="left" w:pos="502"/>
              </w:tabs>
              <w:ind w:right="139"/>
              <w:rPr>
                <w:rFonts w:asciiTheme="majorHAnsi" w:hAnsiTheme="majorHAnsi"/>
              </w:rPr>
            </w:pPr>
            <w:r w:rsidRPr="004737E0">
              <w:rPr>
                <w:rFonts w:asciiTheme="majorHAnsi" w:hAnsiTheme="majorHAnsi"/>
              </w:rPr>
              <w:t>Kostelnik</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M.,</w:t>
            </w:r>
            <w:r w:rsidRPr="004737E0">
              <w:rPr>
                <w:rFonts w:asciiTheme="majorHAnsi" w:hAnsiTheme="majorHAnsi"/>
                <w:spacing w:val="8"/>
              </w:rPr>
              <w:t xml:space="preserve"> </w:t>
            </w:r>
            <w:r w:rsidRPr="004737E0">
              <w:rPr>
                <w:rFonts w:asciiTheme="majorHAnsi" w:hAnsiTheme="majorHAnsi"/>
              </w:rPr>
              <w:t>Onaga</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E.,</w:t>
            </w:r>
            <w:r w:rsidRPr="004737E0">
              <w:rPr>
                <w:rFonts w:asciiTheme="majorHAnsi" w:hAnsiTheme="majorHAnsi"/>
                <w:spacing w:val="6"/>
              </w:rPr>
              <w:t xml:space="preserve"> </w:t>
            </w:r>
            <w:r w:rsidRPr="004737E0">
              <w:rPr>
                <w:rFonts w:asciiTheme="majorHAnsi" w:hAnsiTheme="majorHAnsi"/>
              </w:rPr>
              <w:t>Rohde,</w:t>
            </w:r>
            <w:r w:rsidRPr="004737E0">
              <w:rPr>
                <w:rFonts w:asciiTheme="majorHAnsi" w:hAnsiTheme="majorHAnsi"/>
                <w:spacing w:val="8"/>
              </w:rPr>
              <w:t xml:space="preserve"> </w:t>
            </w:r>
            <w:r w:rsidRPr="004737E0">
              <w:rPr>
                <w:rFonts w:asciiTheme="majorHAnsi" w:hAnsiTheme="majorHAnsi"/>
              </w:rPr>
              <w:t>B.,</w:t>
            </w:r>
            <w:r w:rsidRPr="004737E0">
              <w:rPr>
                <w:rFonts w:asciiTheme="majorHAnsi" w:hAnsiTheme="majorHAnsi"/>
                <w:spacing w:val="6"/>
              </w:rPr>
              <w:t xml:space="preserve"> </w:t>
            </w:r>
            <w:r w:rsidRPr="004737E0">
              <w:rPr>
                <w:rFonts w:asciiTheme="majorHAnsi" w:hAnsiTheme="majorHAnsi"/>
              </w:rPr>
              <w:t>Whiren</w:t>
            </w:r>
            <w:r w:rsidRPr="004737E0">
              <w:rPr>
                <w:rFonts w:asciiTheme="majorHAnsi" w:hAnsiTheme="majorHAnsi"/>
                <w:spacing w:val="7"/>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A.</w:t>
            </w:r>
            <w:r w:rsidRPr="004737E0">
              <w:rPr>
                <w:rFonts w:asciiTheme="majorHAnsi" w:hAnsiTheme="majorHAnsi"/>
                <w:spacing w:val="6"/>
              </w:rPr>
              <w:t xml:space="preserve"> </w:t>
            </w:r>
            <w:r w:rsidRPr="004737E0">
              <w:rPr>
                <w:rFonts w:asciiTheme="majorHAnsi" w:hAnsiTheme="majorHAnsi"/>
              </w:rPr>
              <w:t>(2004),</w:t>
            </w:r>
            <w:r w:rsidRPr="004737E0">
              <w:rPr>
                <w:rFonts w:asciiTheme="majorHAnsi" w:hAnsiTheme="majorHAnsi"/>
                <w:spacing w:val="-50"/>
              </w:rPr>
              <w:t xml:space="preserve"> </w:t>
            </w:r>
            <w:r w:rsidRPr="004737E0">
              <w:rPr>
                <w:rFonts w:asciiTheme="majorHAnsi" w:hAnsiTheme="majorHAnsi"/>
              </w:rPr>
              <w:t>Children</w:t>
            </w:r>
            <w:r w:rsidRPr="004737E0">
              <w:rPr>
                <w:rFonts w:asciiTheme="majorHAnsi" w:hAnsiTheme="majorHAnsi"/>
                <w:spacing w:val="-1"/>
              </w:rPr>
              <w:t xml:space="preserve"> </w:t>
            </w:r>
            <w:r w:rsidRPr="004737E0">
              <w:rPr>
                <w:rFonts w:asciiTheme="majorHAnsi" w:hAnsiTheme="majorHAnsi"/>
              </w:rPr>
              <w:t>with special</w:t>
            </w:r>
            <w:r w:rsidRPr="004737E0">
              <w:rPr>
                <w:rFonts w:asciiTheme="majorHAnsi" w:hAnsiTheme="majorHAnsi"/>
                <w:spacing w:val="-1"/>
              </w:rPr>
              <w:t xml:space="preserve"> </w:t>
            </w:r>
            <w:r w:rsidRPr="004737E0">
              <w:rPr>
                <w:rFonts w:asciiTheme="majorHAnsi" w:hAnsiTheme="majorHAnsi"/>
              </w:rPr>
              <w:t>needs</w:t>
            </w:r>
            <w:r w:rsidRPr="004737E0">
              <w:rPr>
                <w:rFonts w:asciiTheme="majorHAnsi" w:hAnsiTheme="majorHAnsi"/>
                <w:spacing w:val="-1"/>
              </w:rPr>
              <w:t xml:space="preserve"> </w:t>
            </w:r>
            <w:r w:rsidRPr="004737E0">
              <w:rPr>
                <w:rFonts w:asciiTheme="majorHAnsi" w:hAnsiTheme="majorHAnsi"/>
              </w:rPr>
              <w:t>, Educa</w:t>
            </w:r>
            <w:r w:rsidRPr="004737E0">
              <w:rPr>
                <w:rFonts w:asciiTheme="majorHAnsi" w:hAnsiTheme="majorHAnsi"/>
                <w:spacing w:val="-1"/>
              </w:rPr>
              <w:t xml:space="preserve"> </w:t>
            </w:r>
            <w:r w:rsidRPr="004737E0">
              <w:rPr>
                <w:rFonts w:asciiTheme="majorHAnsi" w:hAnsiTheme="majorHAnsi"/>
              </w:rPr>
              <w:t>, Zagreb.</w:t>
            </w:r>
          </w:p>
          <w:p w14:paraId="19673259" w14:textId="77777777" w:rsidR="00A43362" w:rsidRPr="004737E0" w:rsidRDefault="00A43362" w:rsidP="000E1E7D">
            <w:pPr>
              <w:pStyle w:val="TableParagraph"/>
              <w:spacing w:line="281" w:lineRule="exact"/>
              <w:ind w:left="215"/>
              <w:rPr>
                <w:rFonts w:asciiTheme="majorHAnsi" w:hAnsiTheme="majorHAnsi"/>
              </w:rPr>
            </w:pPr>
            <w:r w:rsidRPr="004737E0">
              <w:rPr>
                <w:rFonts w:asciiTheme="majorHAnsi" w:hAnsiTheme="majorHAnsi"/>
              </w:rPr>
              <w:t>Referential:</w:t>
            </w:r>
          </w:p>
          <w:p w14:paraId="27033469" w14:textId="77777777" w:rsidR="00A43362" w:rsidRPr="004737E0" w:rsidRDefault="00A43362" w:rsidP="000E1E7D">
            <w:pPr>
              <w:pStyle w:val="TableParagraph"/>
              <w:spacing w:line="281" w:lineRule="exact"/>
              <w:ind w:left="141"/>
              <w:rPr>
                <w:rFonts w:asciiTheme="majorHAnsi" w:hAnsiTheme="majorHAnsi"/>
              </w:rPr>
            </w:pPr>
            <w:r w:rsidRPr="004737E0">
              <w:rPr>
                <w:rFonts w:asciiTheme="majorHAnsi" w:hAnsiTheme="majorHAnsi"/>
              </w:rPr>
              <w:t>1.</w:t>
            </w:r>
            <w:r w:rsidRPr="004737E0">
              <w:rPr>
                <w:rFonts w:asciiTheme="majorHAnsi" w:hAnsiTheme="majorHAnsi"/>
                <w:spacing w:val="70"/>
              </w:rPr>
              <w:t xml:space="preserve"> </w:t>
            </w:r>
            <w:r w:rsidRPr="004737E0">
              <w:rPr>
                <w:rFonts w:asciiTheme="majorHAnsi" w:hAnsiTheme="majorHAnsi"/>
              </w:rPr>
              <w:t>Kurikulumi</w:t>
            </w:r>
            <w:r w:rsidRPr="004737E0">
              <w:rPr>
                <w:rFonts w:asciiTheme="majorHAnsi" w:hAnsiTheme="majorHAnsi"/>
                <w:spacing w:val="80"/>
              </w:rPr>
              <w:t xml:space="preserve"> </w:t>
            </w:r>
            <w:r w:rsidRPr="004737E0">
              <w:rPr>
                <w:rFonts w:asciiTheme="majorHAnsi" w:hAnsiTheme="majorHAnsi"/>
              </w:rPr>
              <w:t>nastavnih</w:t>
            </w:r>
            <w:r w:rsidRPr="004737E0">
              <w:rPr>
                <w:rFonts w:asciiTheme="majorHAnsi" w:hAnsiTheme="majorHAnsi"/>
                <w:spacing w:val="80"/>
              </w:rPr>
              <w:t xml:space="preserve"> </w:t>
            </w:r>
            <w:r w:rsidRPr="004737E0">
              <w:rPr>
                <w:rFonts w:asciiTheme="majorHAnsi" w:hAnsiTheme="majorHAnsi"/>
              </w:rPr>
              <w:t>predmeta</w:t>
            </w:r>
            <w:r w:rsidRPr="004737E0">
              <w:rPr>
                <w:rFonts w:asciiTheme="majorHAnsi" w:hAnsiTheme="majorHAnsi"/>
                <w:spacing w:val="81"/>
              </w:rPr>
              <w:t xml:space="preserve"> </w:t>
            </w:r>
            <w:r w:rsidRPr="004737E0">
              <w:rPr>
                <w:rFonts w:asciiTheme="majorHAnsi" w:hAnsiTheme="majorHAnsi"/>
              </w:rPr>
              <w:t>i</w:t>
            </w:r>
            <w:r w:rsidRPr="004737E0">
              <w:rPr>
                <w:rFonts w:asciiTheme="majorHAnsi" w:hAnsiTheme="majorHAnsi"/>
                <w:spacing w:val="81"/>
              </w:rPr>
              <w:t xml:space="preserve"> </w:t>
            </w:r>
            <w:r w:rsidRPr="004737E0">
              <w:rPr>
                <w:rFonts w:asciiTheme="majorHAnsi" w:hAnsiTheme="majorHAnsi"/>
              </w:rPr>
              <w:t>međupredmetnih</w:t>
            </w:r>
            <w:r w:rsidRPr="004737E0">
              <w:rPr>
                <w:rFonts w:asciiTheme="majorHAnsi" w:hAnsiTheme="majorHAnsi"/>
                <w:spacing w:val="81"/>
              </w:rPr>
              <w:t xml:space="preserve"> </w:t>
            </w:r>
            <w:r w:rsidRPr="004737E0">
              <w:rPr>
                <w:rFonts w:asciiTheme="majorHAnsi" w:hAnsiTheme="majorHAnsi"/>
              </w:rPr>
              <w:t>tema</w:t>
            </w:r>
          </w:p>
          <w:p w14:paraId="40FE5CD6" w14:textId="77777777" w:rsidR="00A43362" w:rsidRPr="004737E0" w:rsidRDefault="00A43362" w:rsidP="000E1E7D">
            <w:pPr>
              <w:pStyle w:val="TableParagraph"/>
              <w:spacing w:line="281" w:lineRule="exact"/>
              <w:ind w:left="501"/>
              <w:rPr>
                <w:rFonts w:asciiTheme="majorHAnsi" w:hAnsiTheme="majorHAnsi"/>
              </w:rPr>
            </w:pPr>
            <w:r w:rsidRPr="004737E0">
              <w:rPr>
                <w:rFonts w:asciiTheme="majorHAnsi" w:hAnsiTheme="majorHAnsi"/>
              </w:rPr>
              <w:t>(2019).</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2"/>
              </w:rPr>
              <w:t xml:space="preserve"> </w:t>
            </w:r>
            <w:r w:rsidRPr="004737E0">
              <w:rPr>
                <w:rFonts w:asciiTheme="majorHAnsi" w:hAnsiTheme="majorHAnsi"/>
              </w:rPr>
              <w:t>MZORH.</w:t>
            </w:r>
          </w:p>
        </w:tc>
      </w:tr>
    </w:tbl>
    <w:p w14:paraId="1720DD4E" w14:textId="77777777" w:rsidR="007A1F9E" w:rsidRPr="004737E0" w:rsidRDefault="007A1F9E">
      <w:pPr>
        <w:pStyle w:val="TableParagraph"/>
        <w:rPr>
          <w:rFonts w:asciiTheme="majorHAnsi" w:hAnsiTheme="majorHAnsi"/>
        </w:rPr>
        <w:sectPr w:rsidR="007A1F9E" w:rsidRPr="004737E0" w:rsidSect="00790901">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3"/>
        <w:gridCol w:w="2406"/>
        <w:gridCol w:w="1436"/>
        <w:gridCol w:w="2800"/>
      </w:tblGrid>
      <w:tr w:rsidR="007A1F9E" w:rsidRPr="004737E0" w14:paraId="39DFDD6C" w14:textId="77777777">
        <w:trPr>
          <w:trHeight w:val="424"/>
        </w:trPr>
        <w:tc>
          <w:tcPr>
            <w:tcW w:w="9175" w:type="dxa"/>
            <w:gridSpan w:val="4"/>
            <w:shd w:val="clear" w:color="auto" w:fill="F3F3F3"/>
          </w:tcPr>
          <w:p w14:paraId="166849B2" w14:textId="77777777" w:rsidR="007A1F9E" w:rsidRPr="004737E0" w:rsidRDefault="000E1E7D">
            <w:pPr>
              <w:pStyle w:val="TableParagraph"/>
              <w:spacing w:before="72"/>
              <w:ind w:right="126"/>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1B88906C" w14:textId="77777777">
        <w:trPr>
          <w:trHeight w:val="426"/>
        </w:trPr>
        <w:tc>
          <w:tcPr>
            <w:tcW w:w="2533" w:type="dxa"/>
            <w:shd w:val="clear" w:color="auto" w:fill="F3F3F3"/>
          </w:tcPr>
          <w:p w14:paraId="5C3E5512"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642" w:type="dxa"/>
            <w:gridSpan w:val="3"/>
          </w:tcPr>
          <w:p w14:paraId="5E526F66" w14:textId="239CFB72" w:rsidR="007A1F9E" w:rsidRPr="004737E0" w:rsidRDefault="000E1E7D">
            <w:pPr>
              <w:pStyle w:val="TableParagraph"/>
              <w:spacing w:before="74"/>
              <w:ind w:left="143"/>
              <w:rPr>
                <w:rFonts w:asciiTheme="majorHAnsi" w:hAnsiTheme="majorHAnsi"/>
              </w:rPr>
            </w:pPr>
            <w:r w:rsidRPr="004737E0">
              <w:rPr>
                <w:rFonts w:asciiTheme="majorHAnsi" w:hAnsiTheme="majorHAnsi"/>
              </w:rPr>
              <w:t>Contemporary</w:t>
            </w:r>
            <w:r w:rsidRPr="004737E0">
              <w:rPr>
                <w:rFonts w:asciiTheme="majorHAnsi" w:hAnsiTheme="majorHAnsi"/>
                <w:spacing w:val="-5"/>
              </w:rPr>
              <w:t xml:space="preserve"> </w:t>
            </w:r>
            <w:r w:rsidRPr="004737E0">
              <w:rPr>
                <w:rFonts w:asciiTheme="majorHAnsi" w:hAnsiTheme="majorHAnsi"/>
              </w:rPr>
              <w:t>English</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2"/>
              </w:rPr>
              <w:t xml:space="preserve"> </w:t>
            </w:r>
            <w:r w:rsidRPr="004737E0">
              <w:rPr>
                <w:rFonts w:asciiTheme="majorHAnsi" w:hAnsiTheme="majorHAnsi"/>
                <w:spacing w:val="-5"/>
              </w:rPr>
              <w:t>II</w:t>
            </w:r>
          </w:p>
        </w:tc>
      </w:tr>
      <w:tr w:rsidR="007A1F9E" w:rsidRPr="004737E0" w14:paraId="53B58247" w14:textId="77777777">
        <w:trPr>
          <w:trHeight w:val="707"/>
        </w:trPr>
        <w:tc>
          <w:tcPr>
            <w:tcW w:w="2533" w:type="dxa"/>
            <w:shd w:val="clear" w:color="auto" w:fill="F3F3F3"/>
          </w:tcPr>
          <w:p w14:paraId="61193615"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Lecturer</w:t>
            </w:r>
          </w:p>
        </w:tc>
        <w:tc>
          <w:tcPr>
            <w:tcW w:w="6642" w:type="dxa"/>
            <w:gridSpan w:val="3"/>
          </w:tcPr>
          <w:p w14:paraId="1F3C9BF9" w14:textId="2137D6C2" w:rsidR="007A1F9E" w:rsidRPr="004737E0" w:rsidRDefault="00737A88">
            <w:pPr>
              <w:pStyle w:val="TableParagraph"/>
              <w:spacing w:before="71"/>
              <w:ind w:left="143"/>
              <w:rPr>
                <w:rFonts w:asciiTheme="majorHAnsi" w:hAnsiTheme="majorHAnsi"/>
              </w:rPr>
            </w:pPr>
            <w:r>
              <w:t xml:space="preserve">Full </w:t>
            </w:r>
            <w:hyperlink r:id="rId127" w:history="1">
              <w:r w:rsidR="00790901" w:rsidRPr="00790901">
                <w:rPr>
                  <w:rStyle w:val="Hiperveza"/>
                </w:rPr>
                <w:t xml:space="preserve">professor </w:t>
              </w:r>
              <w:r w:rsidR="007A1F9E" w:rsidRPr="00790901">
                <w:rPr>
                  <w:rStyle w:val="Hiperveza"/>
                </w:rPr>
                <w:t>Silva Bratož,</w:t>
              </w:r>
              <w:r w:rsidR="000E1E7D" w:rsidRPr="00790901">
                <w:rPr>
                  <w:rStyle w:val="Hiperveza"/>
                </w:rPr>
                <w:t xml:space="preserve"> </w:t>
              </w:r>
              <w:r w:rsidR="00790901" w:rsidRPr="00790901">
                <w:rPr>
                  <w:rStyle w:val="Hiperveza"/>
                </w:rPr>
                <w:t>PhD</w:t>
              </w:r>
            </w:hyperlink>
            <w:r w:rsidR="000E1E7D" w:rsidRPr="004737E0">
              <w:rPr>
                <w:rFonts w:asciiTheme="majorHAnsi" w:hAnsiTheme="majorHAnsi"/>
                <w:spacing w:val="-3"/>
              </w:rPr>
              <w:t xml:space="preserve"> </w:t>
            </w:r>
            <w:r w:rsidR="000E1E7D" w:rsidRPr="004737E0">
              <w:rPr>
                <w:rFonts w:asciiTheme="majorHAnsi" w:hAnsiTheme="majorHAnsi"/>
                <w:spacing w:val="-2"/>
              </w:rPr>
              <w:t>(holder)</w:t>
            </w:r>
          </w:p>
          <w:p w14:paraId="733858D9" w14:textId="41C959B9" w:rsidR="007A1F9E" w:rsidRPr="004737E0" w:rsidRDefault="00831504">
            <w:pPr>
              <w:pStyle w:val="TableParagraph"/>
              <w:spacing w:before="2"/>
              <w:ind w:left="143"/>
              <w:rPr>
                <w:rFonts w:asciiTheme="majorHAnsi" w:hAnsiTheme="majorHAnsi"/>
              </w:rPr>
            </w:pPr>
            <w:hyperlink r:id="rId128" w:history="1">
              <w:r w:rsidR="007A1F9E" w:rsidRPr="00790901">
                <w:rPr>
                  <w:rStyle w:val="Hiperveza"/>
                </w:rPr>
                <w:t>Ivana Bančić Čupić,</w:t>
              </w:r>
              <w:r w:rsidR="000E1E7D" w:rsidRPr="00790901">
                <w:rPr>
                  <w:rStyle w:val="Hiperveza"/>
                  <w:rFonts w:asciiTheme="majorHAnsi" w:hAnsiTheme="majorHAnsi"/>
                  <w:spacing w:val="-2"/>
                </w:rPr>
                <w:t xml:space="preserve"> lecturer</w:t>
              </w:r>
            </w:hyperlink>
          </w:p>
        </w:tc>
      </w:tr>
      <w:tr w:rsidR="007A1F9E" w:rsidRPr="004737E0" w14:paraId="11F70CDD" w14:textId="77777777">
        <w:trPr>
          <w:trHeight w:val="707"/>
        </w:trPr>
        <w:tc>
          <w:tcPr>
            <w:tcW w:w="2533" w:type="dxa"/>
            <w:shd w:val="clear" w:color="auto" w:fill="F3F3F3"/>
          </w:tcPr>
          <w:p w14:paraId="7553CAF6"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program</w:t>
            </w:r>
          </w:p>
        </w:tc>
        <w:tc>
          <w:tcPr>
            <w:tcW w:w="6642" w:type="dxa"/>
            <w:gridSpan w:val="3"/>
          </w:tcPr>
          <w:p w14:paraId="2A9E3229"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integrated</w:t>
            </w:r>
            <w:r w:rsidRPr="004737E0">
              <w:rPr>
                <w:rFonts w:asciiTheme="majorHAnsi" w:hAnsiTheme="majorHAnsi"/>
                <w:spacing w:val="-8"/>
              </w:rPr>
              <w:t xml:space="preserve"> </w:t>
            </w:r>
            <w:r w:rsidRPr="004737E0">
              <w:rPr>
                <w:rFonts w:asciiTheme="majorHAnsi" w:hAnsiTheme="majorHAnsi"/>
              </w:rPr>
              <w:t>undergraduate</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graduate</w:t>
            </w:r>
            <w:r w:rsidRPr="004737E0">
              <w:rPr>
                <w:rFonts w:asciiTheme="majorHAnsi" w:hAnsiTheme="majorHAnsi"/>
                <w:spacing w:val="-8"/>
              </w:rPr>
              <w:t xml:space="preserve"> </w:t>
            </w:r>
            <w:r w:rsidRPr="004737E0">
              <w:rPr>
                <w:rFonts w:asciiTheme="majorHAnsi" w:hAnsiTheme="majorHAnsi"/>
              </w:rPr>
              <w:t>Teacher Study in the Croatian language</w:t>
            </w:r>
          </w:p>
        </w:tc>
      </w:tr>
      <w:tr w:rsidR="007A1F9E" w:rsidRPr="004737E0" w14:paraId="384581DB" w14:textId="77777777">
        <w:trPr>
          <w:trHeight w:val="704"/>
        </w:trPr>
        <w:tc>
          <w:tcPr>
            <w:tcW w:w="2533" w:type="dxa"/>
            <w:shd w:val="clear" w:color="auto" w:fill="F3F3F3"/>
          </w:tcPr>
          <w:p w14:paraId="4DB5361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4"/>
              </w:rPr>
              <w:t>type</w:t>
            </w:r>
          </w:p>
        </w:tc>
        <w:tc>
          <w:tcPr>
            <w:tcW w:w="2406" w:type="dxa"/>
          </w:tcPr>
          <w:p w14:paraId="3BE8752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electoral</w:t>
            </w:r>
          </w:p>
        </w:tc>
        <w:tc>
          <w:tcPr>
            <w:tcW w:w="1436" w:type="dxa"/>
            <w:shd w:val="clear" w:color="auto" w:fill="E6E6E6"/>
          </w:tcPr>
          <w:p w14:paraId="5FE35BD7" w14:textId="77777777" w:rsidR="007A1F9E" w:rsidRPr="004737E0" w:rsidRDefault="000E1E7D">
            <w:pPr>
              <w:pStyle w:val="TableParagraph"/>
              <w:spacing w:before="71"/>
              <w:ind w:left="142" w:right="551"/>
              <w:rPr>
                <w:rFonts w:asciiTheme="majorHAnsi" w:hAnsiTheme="majorHAnsi"/>
              </w:rPr>
            </w:pPr>
            <w:r w:rsidRPr="004737E0">
              <w:rPr>
                <w:rFonts w:asciiTheme="majorHAnsi" w:hAnsiTheme="majorHAnsi"/>
                <w:spacing w:val="-2"/>
              </w:rPr>
              <w:t>Course level</w:t>
            </w:r>
          </w:p>
        </w:tc>
        <w:tc>
          <w:tcPr>
            <w:tcW w:w="2800" w:type="dxa"/>
          </w:tcPr>
          <w:p w14:paraId="30473EEB"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integrated</w:t>
            </w:r>
          </w:p>
        </w:tc>
      </w:tr>
      <w:tr w:rsidR="007A1F9E" w:rsidRPr="004737E0" w14:paraId="73B02B85" w14:textId="77777777">
        <w:trPr>
          <w:trHeight w:val="707"/>
        </w:trPr>
        <w:tc>
          <w:tcPr>
            <w:tcW w:w="2533" w:type="dxa"/>
            <w:shd w:val="clear" w:color="auto" w:fill="F3F3F3"/>
          </w:tcPr>
          <w:p w14:paraId="5D938925"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406" w:type="dxa"/>
          </w:tcPr>
          <w:p w14:paraId="00014170" w14:textId="182CC2D1" w:rsidR="007A1F9E" w:rsidRPr="004737E0" w:rsidRDefault="00A7173A">
            <w:pPr>
              <w:pStyle w:val="TableParagraph"/>
              <w:spacing w:before="213"/>
              <w:ind w:left="143"/>
              <w:rPr>
                <w:rFonts w:asciiTheme="majorHAnsi" w:hAnsiTheme="majorHAnsi"/>
              </w:rPr>
            </w:pPr>
            <w:r w:rsidRPr="004737E0">
              <w:rPr>
                <w:rFonts w:asciiTheme="majorHAnsi" w:hAnsiTheme="majorHAnsi"/>
                <w:spacing w:val="-2"/>
              </w:rPr>
              <w:t>W</w:t>
            </w:r>
            <w:r w:rsidR="000E1E7D" w:rsidRPr="004737E0">
              <w:rPr>
                <w:rFonts w:asciiTheme="majorHAnsi" w:hAnsiTheme="majorHAnsi"/>
                <w:spacing w:val="-2"/>
              </w:rPr>
              <w:t>inter</w:t>
            </w:r>
          </w:p>
        </w:tc>
        <w:tc>
          <w:tcPr>
            <w:tcW w:w="1436" w:type="dxa"/>
            <w:shd w:val="clear" w:color="auto" w:fill="E6E6E6"/>
          </w:tcPr>
          <w:p w14:paraId="4B3815DE" w14:textId="77777777" w:rsidR="007A1F9E" w:rsidRPr="004737E0" w:rsidRDefault="000E1E7D">
            <w:pPr>
              <w:pStyle w:val="TableParagraph"/>
              <w:spacing w:before="74"/>
              <w:ind w:left="142" w:right="544"/>
              <w:rPr>
                <w:rFonts w:asciiTheme="majorHAnsi" w:hAnsiTheme="majorHAnsi"/>
              </w:rPr>
            </w:pPr>
            <w:r w:rsidRPr="004737E0">
              <w:rPr>
                <w:rFonts w:asciiTheme="majorHAnsi" w:hAnsiTheme="majorHAnsi"/>
              </w:rPr>
              <w:t>Year</w:t>
            </w:r>
            <w:r w:rsidRPr="004737E0">
              <w:rPr>
                <w:rFonts w:asciiTheme="majorHAnsi" w:hAnsiTheme="majorHAnsi"/>
                <w:spacing w:val="-14"/>
              </w:rPr>
              <w:t xml:space="preserve"> </w:t>
            </w:r>
            <w:r w:rsidRPr="004737E0">
              <w:rPr>
                <w:rFonts w:asciiTheme="majorHAnsi" w:hAnsiTheme="majorHAnsi"/>
              </w:rPr>
              <w:t xml:space="preserve">of </w:t>
            </w:r>
            <w:r w:rsidRPr="004737E0">
              <w:rPr>
                <w:rFonts w:asciiTheme="majorHAnsi" w:hAnsiTheme="majorHAnsi"/>
                <w:spacing w:val="-2"/>
              </w:rPr>
              <w:t>study</w:t>
            </w:r>
          </w:p>
        </w:tc>
        <w:tc>
          <w:tcPr>
            <w:tcW w:w="2800" w:type="dxa"/>
          </w:tcPr>
          <w:p w14:paraId="41ABB79F" w14:textId="62626684" w:rsidR="007A1F9E" w:rsidRPr="004737E0" w:rsidRDefault="000E1E7D">
            <w:pPr>
              <w:pStyle w:val="TableParagraph"/>
              <w:spacing w:before="213"/>
              <w:ind w:left="141"/>
              <w:rPr>
                <w:rFonts w:asciiTheme="majorHAnsi" w:hAnsiTheme="majorHAnsi"/>
              </w:rPr>
            </w:pPr>
            <w:r w:rsidRPr="004737E0">
              <w:rPr>
                <w:rFonts w:asciiTheme="majorHAnsi" w:hAnsiTheme="majorHAnsi"/>
                <w:spacing w:val="-4"/>
              </w:rPr>
              <w:t>III</w:t>
            </w:r>
          </w:p>
        </w:tc>
      </w:tr>
      <w:tr w:rsidR="007A1F9E" w:rsidRPr="004737E0" w14:paraId="12CF2522" w14:textId="77777777">
        <w:trPr>
          <w:trHeight w:val="707"/>
        </w:trPr>
        <w:tc>
          <w:tcPr>
            <w:tcW w:w="2533" w:type="dxa"/>
            <w:shd w:val="clear" w:color="auto" w:fill="F3F3F3"/>
          </w:tcPr>
          <w:p w14:paraId="48828893"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Place</w:t>
            </w:r>
            <w:r w:rsidRPr="004737E0">
              <w:rPr>
                <w:rFonts w:asciiTheme="majorHAnsi" w:hAnsiTheme="majorHAnsi"/>
                <w:spacing w:val="-2"/>
              </w:rPr>
              <w:t xml:space="preserve"> performance</w:t>
            </w:r>
          </w:p>
        </w:tc>
        <w:tc>
          <w:tcPr>
            <w:tcW w:w="2406" w:type="dxa"/>
          </w:tcPr>
          <w:p w14:paraId="52BE4199" w14:textId="56A3A800" w:rsidR="007A1F9E" w:rsidRPr="004737E0" w:rsidRDefault="00E02444">
            <w:pPr>
              <w:pStyle w:val="TableParagraph"/>
              <w:spacing w:before="213"/>
              <w:ind w:left="143"/>
              <w:rPr>
                <w:rFonts w:asciiTheme="majorHAnsi" w:hAnsiTheme="majorHAnsi"/>
              </w:rPr>
            </w:pPr>
            <w:r>
              <w:rPr>
                <w:rFonts w:asciiTheme="majorHAnsi" w:hAnsiTheme="majorHAnsi"/>
              </w:rPr>
              <w:t>Classroom</w:t>
            </w:r>
          </w:p>
        </w:tc>
        <w:tc>
          <w:tcPr>
            <w:tcW w:w="1436" w:type="dxa"/>
            <w:shd w:val="clear" w:color="auto" w:fill="E6E6E6"/>
          </w:tcPr>
          <w:p w14:paraId="67E76E62" w14:textId="77777777" w:rsidR="007A1F9E" w:rsidRPr="004737E0" w:rsidRDefault="000E1E7D">
            <w:pPr>
              <w:pStyle w:val="TableParagraph"/>
              <w:spacing w:before="74"/>
              <w:ind w:left="142" w:right="171"/>
              <w:rPr>
                <w:rFonts w:asciiTheme="majorHAnsi" w:hAnsiTheme="majorHAnsi"/>
              </w:rPr>
            </w:pPr>
            <w:r w:rsidRPr="004737E0">
              <w:rPr>
                <w:rFonts w:asciiTheme="majorHAnsi" w:hAnsiTheme="majorHAnsi"/>
                <w:spacing w:val="-2"/>
              </w:rPr>
              <w:t>Execution language</w:t>
            </w:r>
          </w:p>
        </w:tc>
        <w:tc>
          <w:tcPr>
            <w:tcW w:w="2800" w:type="dxa"/>
          </w:tcPr>
          <w:p w14:paraId="3482A3B5"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English</w:t>
            </w:r>
          </w:p>
        </w:tc>
      </w:tr>
      <w:tr w:rsidR="007A1F9E" w:rsidRPr="004737E0" w14:paraId="1C8FC41B" w14:textId="77777777">
        <w:trPr>
          <w:trHeight w:val="987"/>
        </w:trPr>
        <w:tc>
          <w:tcPr>
            <w:tcW w:w="2533" w:type="dxa"/>
            <w:shd w:val="clear" w:color="auto" w:fill="F3F3F3"/>
          </w:tcPr>
          <w:p w14:paraId="2FD03CAE" w14:textId="77777777" w:rsidR="007A1F9E" w:rsidRPr="004737E0" w:rsidRDefault="000E1E7D">
            <w:pPr>
              <w:pStyle w:val="TableParagraph"/>
              <w:spacing w:before="213"/>
              <w:ind w:left="143" w:right="122"/>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ECTS </w:t>
            </w:r>
            <w:r w:rsidRPr="004737E0">
              <w:rPr>
                <w:rFonts w:asciiTheme="majorHAnsi" w:hAnsiTheme="majorHAnsi"/>
                <w:spacing w:val="-2"/>
              </w:rPr>
              <w:t>credits</w:t>
            </w:r>
          </w:p>
        </w:tc>
        <w:tc>
          <w:tcPr>
            <w:tcW w:w="2406" w:type="dxa"/>
          </w:tcPr>
          <w:p w14:paraId="62B4A2F2" w14:textId="77777777" w:rsidR="007A1F9E" w:rsidRPr="004737E0" w:rsidRDefault="007A1F9E">
            <w:pPr>
              <w:pStyle w:val="TableParagraph"/>
              <w:spacing w:before="73"/>
              <w:rPr>
                <w:rFonts w:asciiTheme="majorHAnsi" w:hAnsiTheme="majorHAnsi"/>
              </w:rPr>
            </w:pPr>
          </w:p>
          <w:p w14:paraId="46DBFF8C"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2</w:t>
            </w:r>
          </w:p>
        </w:tc>
        <w:tc>
          <w:tcPr>
            <w:tcW w:w="1436" w:type="dxa"/>
            <w:shd w:val="clear" w:color="auto" w:fill="E6E6E6"/>
          </w:tcPr>
          <w:p w14:paraId="00E76B57" w14:textId="77777777" w:rsidR="007A1F9E" w:rsidRPr="004737E0" w:rsidRDefault="000E1E7D">
            <w:pPr>
              <w:pStyle w:val="TableParagraph"/>
              <w:spacing w:before="71"/>
              <w:ind w:left="142" w:right="171"/>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2800" w:type="dxa"/>
          </w:tcPr>
          <w:p w14:paraId="490D950A" w14:textId="77777777" w:rsidR="007A1F9E" w:rsidRPr="004737E0" w:rsidRDefault="007A1F9E">
            <w:pPr>
              <w:pStyle w:val="TableParagraph"/>
              <w:spacing w:before="73"/>
              <w:rPr>
                <w:rFonts w:asciiTheme="majorHAnsi" w:hAnsiTheme="majorHAnsi"/>
              </w:rPr>
            </w:pPr>
          </w:p>
          <w:p w14:paraId="291B6F76" w14:textId="46D5E0EE" w:rsidR="007A1F9E" w:rsidRPr="004737E0" w:rsidRDefault="000E1E7D">
            <w:pPr>
              <w:pStyle w:val="TableParagraph"/>
              <w:ind w:left="141"/>
              <w:rPr>
                <w:rFonts w:asciiTheme="majorHAnsi" w:hAnsiTheme="majorHAnsi"/>
              </w:rPr>
            </w:pPr>
            <w:r w:rsidRPr="004737E0">
              <w:rPr>
                <w:rFonts w:asciiTheme="majorHAnsi" w:hAnsiTheme="majorHAnsi"/>
              </w:rPr>
              <w:t>15</w:t>
            </w:r>
            <w:r w:rsidR="00F65363">
              <w:rPr>
                <w:rFonts w:asciiTheme="majorHAnsi" w:hAnsiTheme="majorHAnsi"/>
              </w:rPr>
              <w:t>L</w:t>
            </w:r>
            <w:r w:rsidRPr="004737E0">
              <w:rPr>
                <w:rFonts w:asciiTheme="majorHAnsi" w:hAnsiTheme="majorHAnsi"/>
              </w:rPr>
              <w:t xml:space="preserve"> –</w:t>
            </w:r>
            <w:r w:rsidR="00F65363">
              <w:rPr>
                <w:rFonts w:asciiTheme="majorHAnsi" w:hAnsiTheme="majorHAnsi"/>
              </w:rPr>
              <w:t xml:space="preserve"> 0S</w:t>
            </w:r>
            <w:r w:rsidRPr="004737E0">
              <w:rPr>
                <w:rFonts w:asciiTheme="majorHAnsi" w:hAnsiTheme="majorHAnsi"/>
                <w:spacing w:val="-1"/>
              </w:rPr>
              <w:t xml:space="preserve"> </w:t>
            </w:r>
            <w:r w:rsidR="00F65363">
              <w:rPr>
                <w:rFonts w:asciiTheme="majorHAnsi" w:hAnsiTheme="majorHAnsi"/>
                <w:spacing w:val="-1"/>
              </w:rPr>
              <w:t>-</w:t>
            </w:r>
            <w:r w:rsidRPr="004737E0">
              <w:rPr>
                <w:rFonts w:asciiTheme="majorHAnsi" w:hAnsiTheme="majorHAnsi"/>
              </w:rPr>
              <w:t>15</w:t>
            </w:r>
            <w:r w:rsidR="00F65363">
              <w:rPr>
                <w:rFonts w:asciiTheme="majorHAnsi" w:hAnsiTheme="majorHAnsi"/>
              </w:rPr>
              <w:t>T</w:t>
            </w:r>
          </w:p>
        </w:tc>
      </w:tr>
      <w:tr w:rsidR="007A1F9E" w:rsidRPr="004737E0" w14:paraId="4BEA3E43" w14:textId="77777777">
        <w:trPr>
          <w:trHeight w:val="987"/>
        </w:trPr>
        <w:tc>
          <w:tcPr>
            <w:tcW w:w="2533" w:type="dxa"/>
            <w:shd w:val="clear" w:color="auto" w:fill="F3F3F3"/>
          </w:tcPr>
          <w:p w14:paraId="5263092A" w14:textId="77777777" w:rsidR="007A1F9E" w:rsidRPr="004737E0" w:rsidRDefault="000E1E7D">
            <w:pPr>
              <w:pStyle w:val="TableParagraph"/>
              <w:spacing w:before="71"/>
              <w:ind w:left="143" w:right="641"/>
              <w:rPr>
                <w:rFonts w:asciiTheme="majorHAnsi" w:hAnsiTheme="majorHAnsi"/>
              </w:rPr>
            </w:pPr>
            <w:r w:rsidRPr="004737E0">
              <w:rPr>
                <w:rFonts w:asciiTheme="majorHAnsi" w:hAnsiTheme="majorHAnsi"/>
              </w:rPr>
              <w:t>Prerequisites</w:t>
            </w:r>
            <w:r w:rsidRPr="004737E0">
              <w:rPr>
                <w:rFonts w:asciiTheme="majorHAnsi" w:hAnsiTheme="majorHAnsi"/>
                <w:spacing w:val="-14"/>
              </w:rPr>
              <w:t xml:space="preserve"> </w:t>
            </w:r>
            <w:r w:rsidRPr="004737E0">
              <w:rPr>
                <w:rFonts w:asciiTheme="majorHAnsi" w:hAnsiTheme="majorHAnsi"/>
              </w:rPr>
              <w:t xml:space="preserve">for enrollment and </w:t>
            </w:r>
            <w:r w:rsidRPr="004737E0">
              <w:rPr>
                <w:rFonts w:asciiTheme="majorHAnsi" w:hAnsiTheme="majorHAnsi"/>
                <w:spacing w:val="-2"/>
              </w:rPr>
              <w:t>mastering</w:t>
            </w:r>
          </w:p>
        </w:tc>
        <w:tc>
          <w:tcPr>
            <w:tcW w:w="6642" w:type="dxa"/>
            <w:gridSpan w:val="3"/>
          </w:tcPr>
          <w:p w14:paraId="3C63636E" w14:textId="75022BB8" w:rsidR="007A1F9E" w:rsidRPr="004737E0" w:rsidRDefault="000E1E7D">
            <w:pPr>
              <w:pStyle w:val="TableParagraph"/>
              <w:spacing w:before="71"/>
              <w:ind w:left="143" w:right="332"/>
              <w:jc w:val="both"/>
              <w:rPr>
                <w:rFonts w:asciiTheme="majorHAnsi" w:hAnsiTheme="majorHAnsi"/>
              </w:rPr>
            </w:pPr>
            <w:r w:rsidRPr="004737E0">
              <w:rPr>
                <w:rFonts w:asciiTheme="majorHAnsi" w:hAnsiTheme="majorHAnsi"/>
              </w:rPr>
              <w:t>There are no prerequisites for</w:t>
            </w:r>
            <w:r w:rsidRPr="004737E0">
              <w:rPr>
                <w:rFonts w:asciiTheme="majorHAnsi" w:hAnsiTheme="majorHAnsi"/>
                <w:spacing w:val="-2"/>
              </w:rPr>
              <w:t xml:space="preserve"> </w:t>
            </w:r>
            <w:r w:rsidRPr="004737E0">
              <w:rPr>
                <w:rFonts w:asciiTheme="majorHAnsi" w:hAnsiTheme="majorHAnsi"/>
              </w:rPr>
              <w:t>enrollment, and</w:t>
            </w:r>
            <w:r w:rsidRPr="004737E0">
              <w:rPr>
                <w:rFonts w:asciiTheme="majorHAnsi" w:hAnsiTheme="majorHAnsi"/>
                <w:spacing w:val="-2"/>
              </w:rPr>
              <w:t xml:space="preserve"> </w:t>
            </w:r>
            <w:r w:rsidRPr="004737E0">
              <w:rPr>
                <w:rFonts w:asciiTheme="majorHAnsi" w:hAnsiTheme="majorHAnsi"/>
              </w:rPr>
              <w:t>the ability</w:t>
            </w:r>
            <w:r w:rsidRPr="004737E0">
              <w:rPr>
                <w:rFonts w:asciiTheme="majorHAnsi" w:hAnsiTheme="majorHAnsi"/>
                <w:spacing w:val="-1"/>
              </w:rPr>
              <w:t xml:space="preserve"> </w:t>
            </w:r>
            <w:r w:rsidRPr="004737E0">
              <w:rPr>
                <w:rFonts w:asciiTheme="majorHAnsi" w:hAnsiTheme="majorHAnsi"/>
              </w:rPr>
              <w:t>to follow</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lectures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English</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prerequisite for mastering</w:t>
            </w:r>
            <w:r w:rsidR="00F65363">
              <w:rPr>
                <w:rFonts w:asciiTheme="majorHAnsi" w:hAnsiTheme="majorHAnsi"/>
              </w:rPr>
              <w:t xml:space="preserve"> it.</w:t>
            </w:r>
          </w:p>
        </w:tc>
      </w:tr>
      <w:tr w:rsidR="007A1F9E" w:rsidRPr="004737E0" w14:paraId="11C3275A" w14:textId="77777777">
        <w:trPr>
          <w:trHeight w:val="1269"/>
        </w:trPr>
        <w:tc>
          <w:tcPr>
            <w:tcW w:w="2533" w:type="dxa"/>
            <w:shd w:val="clear" w:color="auto" w:fill="F3F3F3"/>
          </w:tcPr>
          <w:p w14:paraId="74637F3B" w14:textId="77777777" w:rsidR="007A1F9E" w:rsidRPr="004737E0" w:rsidRDefault="007A1F9E">
            <w:pPr>
              <w:pStyle w:val="TableParagraph"/>
              <w:spacing w:before="212"/>
              <w:rPr>
                <w:rFonts w:asciiTheme="majorHAnsi" w:hAnsiTheme="majorHAnsi"/>
              </w:rPr>
            </w:pPr>
          </w:p>
          <w:p w14:paraId="2814F40B"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Correlativity</w:t>
            </w:r>
          </w:p>
        </w:tc>
        <w:tc>
          <w:tcPr>
            <w:tcW w:w="6642" w:type="dxa"/>
            <w:gridSpan w:val="3"/>
          </w:tcPr>
          <w:p w14:paraId="46E31C58" w14:textId="475EAF7E" w:rsidR="007A1F9E" w:rsidRPr="004737E0" w:rsidRDefault="000E1E7D">
            <w:pPr>
              <w:pStyle w:val="TableParagraph"/>
              <w:spacing w:before="74"/>
              <w:ind w:left="143"/>
              <w:rPr>
                <w:rFonts w:asciiTheme="majorHAnsi" w:hAnsiTheme="majorHAnsi"/>
              </w:rPr>
            </w:pPr>
            <w:r w:rsidRPr="004737E0">
              <w:rPr>
                <w:rFonts w:asciiTheme="majorHAnsi" w:hAnsiTheme="majorHAnsi"/>
              </w:rPr>
              <w:t>English language I and English language II</w:t>
            </w:r>
            <w:r w:rsidR="00F65363">
              <w:rPr>
                <w:rFonts w:asciiTheme="majorHAnsi" w:hAnsiTheme="majorHAnsi"/>
              </w:rPr>
              <w:t>,</w:t>
            </w:r>
            <w:r w:rsidRPr="004737E0">
              <w:rPr>
                <w:rFonts w:asciiTheme="majorHAnsi" w:hAnsiTheme="majorHAnsi"/>
              </w:rPr>
              <w:t xml:space="preserve"> and the courses of the English language module in the 2nd year of study:</w:t>
            </w:r>
            <w:r w:rsidRPr="004737E0">
              <w:rPr>
                <w:rFonts w:asciiTheme="majorHAnsi" w:hAnsiTheme="majorHAnsi"/>
                <w:spacing w:val="-6"/>
              </w:rPr>
              <w:t xml:space="preserve"> </w:t>
            </w:r>
            <w:r w:rsidRPr="004737E0">
              <w:rPr>
                <w:rFonts w:asciiTheme="majorHAnsi" w:hAnsiTheme="majorHAnsi"/>
              </w:rPr>
              <w:t>Phonetics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phonology</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English</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5"/>
              </w:rPr>
              <w:t xml:space="preserve"> </w:t>
            </w:r>
            <w:r w:rsidRPr="004737E0">
              <w:rPr>
                <w:rFonts w:asciiTheme="majorHAnsi" w:hAnsiTheme="majorHAnsi"/>
              </w:rPr>
              <w:t>and Introduction to the grammar of the English language</w:t>
            </w:r>
          </w:p>
        </w:tc>
      </w:tr>
      <w:tr w:rsidR="007A1F9E" w:rsidRPr="004737E0" w14:paraId="3577278E" w14:textId="77777777">
        <w:trPr>
          <w:trHeight w:val="1271"/>
        </w:trPr>
        <w:tc>
          <w:tcPr>
            <w:tcW w:w="2533" w:type="dxa"/>
            <w:shd w:val="clear" w:color="auto" w:fill="F3F3F3"/>
          </w:tcPr>
          <w:p w14:paraId="06C950D6" w14:textId="77777777" w:rsidR="007A1F9E" w:rsidRPr="004737E0" w:rsidRDefault="007A1F9E">
            <w:pPr>
              <w:pStyle w:val="TableParagraph"/>
              <w:spacing w:before="73"/>
              <w:rPr>
                <w:rFonts w:asciiTheme="majorHAnsi" w:hAnsiTheme="majorHAnsi"/>
              </w:rPr>
            </w:pPr>
          </w:p>
          <w:p w14:paraId="742ECA80" w14:textId="77777777" w:rsidR="007A1F9E" w:rsidRPr="004737E0" w:rsidRDefault="000E1E7D">
            <w:pPr>
              <w:pStyle w:val="TableParagraph"/>
              <w:ind w:left="143" w:right="641"/>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642" w:type="dxa"/>
            <w:gridSpan w:val="3"/>
          </w:tcPr>
          <w:p w14:paraId="421B8982" w14:textId="77777777" w:rsidR="007A1F9E" w:rsidRPr="004737E0" w:rsidRDefault="000E1E7D">
            <w:pPr>
              <w:pStyle w:val="TableParagraph"/>
              <w:spacing w:before="74"/>
              <w:ind w:left="143" w:right="191"/>
              <w:rPr>
                <w:rFonts w:asciiTheme="majorHAnsi" w:hAnsiTheme="majorHAnsi"/>
              </w:rPr>
            </w:pPr>
            <w:r w:rsidRPr="004737E0">
              <w:rPr>
                <w:rFonts w:asciiTheme="majorHAnsi" w:hAnsiTheme="majorHAnsi"/>
              </w:rPr>
              <w:t>Practice all</w:t>
            </w:r>
            <w:r w:rsidRPr="004737E0">
              <w:rPr>
                <w:rFonts w:asciiTheme="majorHAnsi" w:hAnsiTheme="majorHAnsi"/>
                <w:spacing w:val="-1"/>
              </w:rPr>
              <w:t xml:space="preserve"> </w:t>
            </w:r>
            <w:r w:rsidRPr="004737E0">
              <w:rPr>
                <w:rFonts w:asciiTheme="majorHAnsi" w:hAnsiTheme="majorHAnsi"/>
              </w:rPr>
              <w:t>four</w:t>
            </w:r>
            <w:r w:rsidRPr="004737E0">
              <w:rPr>
                <w:rFonts w:asciiTheme="majorHAnsi" w:hAnsiTheme="majorHAnsi"/>
                <w:spacing w:val="-2"/>
              </w:rPr>
              <w:t xml:space="preserve"> </w:t>
            </w:r>
            <w:r w:rsidRPr="004737E0">
              <w:rPr>
                <w:rFonts w:asciiTheme="majorHAnsi" w:hAnsiTheme="majorHAnsi"/>
              </w:rPr>
              <w:t>language skills (listening, speaking, reading and writing) at an advanced level (B2 according to the Common</w:t>
            </w:r>
            <w:r w:rsidRPr="004737E0">
              <w:rPr>
                <w:rFonts w:asciiTheme="majorHAnsi" w:hAnsiTheme="majorHAnsi"/>
                <w:spacing w:val="-7"/>
              </w:rPr>
              <w:t xml:space="preserve"> </w:t>
            </w:r>
            <w:r w:rsidRPr="004737E0">
              <w:rPr>
                <w:rFonts w:asciiTheme="majorHAnsi" w:hAnsiTheme="majorHAnsi"/>
              </w:rPr>
              <w:t>European</w:t>
            </w:r>
            <w:r w:rsidRPr="004737E0">
              <w:rPr>
                <w:rFonts w:asciiTheme="majorHAnsi" w:hAnsiTheme="majorHAnsi"/>
                <w:spacing w:val="-6"/>
              </w:rPr>
              <w:t xml:space="preserve"> </w:t>
            </w:r>
            <w:r w:rsidRPr="004737E0">
              <w:rPr>
                <w:rFonts w:asciiTheme="majorHAnsi" w:hAnsiTheme="majorHAnsi"/>
              </w:rPr>
              <w:t>Framework</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Reference</w:t>
            </w:r>
            <w:r w:rsidRPr="004737E0">
              <w:rPr>
                <w:rFonts w:asciiTheme="majorHAnsi" w:hAnsiTheme="majorHAnsi"/>
                <w:spacing w:val="-6"/>
              </w:rPr>
              <w:t xml:space="preserve"> </w:t>
            </w:r>
            <w:r w:rsidRPr="004737E0">
              <w:rPr>
                <w:rFonts w:asciiTheme="majorHAnsi" w:hAnsiTheme="majorHAnsi"/>
              </w:rPr>
              <w:t>for</w:t>
            </w:r>
            <w:r w:rsidRPr="004737E0">
              <w:rPr>
                <w:rFonts w:asciiTheme="majorHAnsi" w:hAnsiTheme="majorHAnsi"/>
                <w:spacing w:val="-7"/>
              </w:rPr>
              <w:t xml:space="preserve"> </w:t>
            </w:r>
            <w:r w:rsidRPr="004737E0">
              <w:rPr>
                <w:rFonts w:asciiTheme="majorHAnsi" w:hAnsiTheme="majorHAnsi"/>
              </w:rPr>
              <w:t>Languages) using contemporary topics</w:t>
            </w:r>
          </w:p>
        </w:tc>
      </w:tr>
      <w:tr w:rsidR="007A1F9E" w:rsidRPr="004737E0" w14:paraId="2BC6EC8D" w14:textId="77777777">
        <w:trPr>
          <w:trHeight w:val="1831"/>
        </w:trPr>
        <w:tc>
          <w:tcPr>
            <w:tcW w:w="2533" w:type="dxa"/>
            <w:shd w:val="clear" w:color="auto" w:fill="F3F3F3"/>
          </w:tcPr>
          <w:p w14:paraId="37353892" w14:textId="77777777" w:rsidR="007A1F9E" w:rsidRPr="004737E0" w:rsidRDefault="007A1F9E">
            <w:pPr>
              <w:pStyle w:val="TableParagraph"/>
              <w:rPr>
                <w:rFonts w:asciiTheme="majorHAnsi" w:hAnsiTheme="majorHAnsi"/>
              </w:rPr>
            </w:pPr>
          </w:p>
          <w:p w14:paraId="0FC8058B" w14:textId="77777777" w:rsidR="007A1F9E" w:rsidRPr="004737E0" w:rsidRDefault="007A1F9E">
            <w:pPr>
              <w:pStyle w:val="TableParagraph"/>
              <w:spacing w:before="212"/>
              <w:rPr>
                <w:rFonts w:asciiTheme="majorHAnsi" w:hAnsiTheme="majorHAnsi"/>
              </w:rPr>
            </w:pPr>
          </w:p>
          <w:p w14:paraId="07896A6F"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642" w:type="dxa"/>
            <w:gridSpan w:val="3"/>
          </w:tcPr>
          <w:p w14:paraId="3DC4DBFF" w14:textId="77777777" w:rsidR="007A1F9E" w:rsidRPr="004737E0" w:rsidRDefault="000E1E7D" w:rsidP="00B87C5C">
            <w:pPr>
              <w:pStyle w:val="TableParagraph"/>
              <w:numPr>
                <w:ilvl w:val="0"/>
                <w:numId w:val="258"/>
              </w:numPr>
              <w:tabs>
                <w:tab w:val="left" w:pos="376"/>
              </w:tabs>
              <w:spacing w:before="71"/>
              <w:ind w:right="647" w:firstLine="0"/>
              <w:rPr>
                <w:rFonts w:asciiTheme="majorHAnsi" w:hAnsiTheme="majorHAnsi"/>
              </w:rPr>
            </w:pPr>
            <w:r w:rsidRPr="004737E0">
              <w:rPr>
                <w:rFonts w:asciiTheme="majorHAnsi" w:hAnsiTheme="majorHAnsi"/>
              </w:rPr>
              <w:t>use</w:t>
            </w:r>
            <w:r w:rsidRPr="004737E0">
              <w:rPr>
                <w:rFonts w:asciiTheme="majorHAnsi" w:hAnsiTheme="majorHAnsi"/>
                <w:spacing w:val="-5"/>
              </w:rPr>
              <w:t xml:space="preserve"> </w:t>
            </w:r>
            <w:r w:rsidRPr="004737E0">
              <w:rPr>
                <w:rFonts w:asciiTheme="majorHAnsi" w:hAnsiTheme="majorHAnsi"/>
              </w:rPr>
              <w:t>modern</w:t>
            </w:r>
            <w:r w:rsidRPr="004737E0">
              <w:rPr>
                <w:rFonts w:asciiTheme="majorHAnsi" w:hAnsiTheme="majorHAnsi"/>
                <w:spacing w:val="-6"/>
              </w:rPr>
              <w:t xml:space="preserve"> </w:t>
            </w:r>
            <w:r w:rsidRPr="004737E0">
              <w:rPr>
                <w:rFonts w:asciiTheme="majorHAnsi" w:hAnsiTheme="majorHAnsi"/>
              </w:rPr>
              <w:t>English</w:t>
            </w:r>
            <w:r w:rsidRPr="004737E0">
              <w:rPr>
                <w:rFonts w:asciiTheme="majorHAnsi" w:hAnsiTheme="majorHAnsi"/>
                <w:spacing w:val="-5"/>
              </w:rPr>
              <w:t xml:space="preserve"> </w:t>
            </w:r>
            <w:r w:rsidRPr="004737E0">
              <w:rPr>
                <w:rFonts w:asciiTheme="majorHAnsi" w:hAnsiTheme="majorHAnsi"/>
              </w:rPr>
              <w:t>vocabulary</w:t>
            </w:r>
            <w:r w:rsidRPr="004737E0">
              <w:rPr>
                <w:rFonts w:asciiTheme="majorHAnsi" w:hAnsiTheme="majorHAnsi"/>
                <w:spacing w:val="-6"/>
              </w:rPr>
              <w:t xml:space="preserve"> </w:t>
            </w:r>
            <w:r w:rsidRPr="004737E0">
              <w:rPr>
                <w:rFonts w:asciiTheme="majorHAnsi" w:hAnsiTheme="majorHAnsi"/>
              </w:rPr>
              <w:t>at</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5"/>
              </w:rPr>
              <w:t xml:space="preserve"> </w:t>
            </w:r>
            <w:r w:rsidRPr="004737E0">
              <w:rPr>
                <w:rFonts w:asciiTheme="majorHAnsi" w:hAnsiTheme="majorHAnsi"/>
              </w:rPr>
              <w:t>advanced</w:t>
            </w:r>
            <w:r w:rsidRPr="004737E0">
              <w:rPr>
                <w:rFonts w:asciiTheme="majorHAnsi" w:hAnsiTheme="majorHAnsi"/>
                <w:spacing w:val="-6"/>
              </w:rPr>
              <w:t xml:space="preserve"> </w:t>
            </w:r>
            <w:r w:rsidRPr="004737E0">
              <w:rPr>
                <w:rFonts w:asciiTheme="majorHAnsi" w:hAnsiTheme="majorHAnsi"/>
              </w:rPr>
              <w:t>level</w:t>
            </w:r>
            <w:r w:rsidRPr="004737E0">
              <w:rPr>
                <w:rFonts w:asciiTheme="majorHAnsi" w:hAnsiTheme="majorHAnsi"/>
                <w:spacing w:val="-6"/>
              </w:rPr>
              <w:t xml:space="preserve"> </w:t>
            </w:r>
            <w:r w:rsidRPr="004737E0">
              <w:rPr>
                <w:rFonts w:asciiTheme="majorHAnsi" w:hAnsiTheme="majorHAnsi"/>
              </w:rPr>
              <w:t>in order to be able to discuss contemporary topics</w:t>
            </w:r>
          </w:p>
          <w:p w14:paraId="44389DE7" w14:textId="77777777" w:rsidR="007A1F9E" w:rsidRPr="004737E0" w:rsidRDefault="000E1E7D" w:rsidP="00B87C5C">
            <w:pPr>
              <w:pStyle w:val="TableParagraph"/>
              <w:numPr>
                <w:ilvl w:val="0"/>
                <w:numId w:val="258"/>
              </w:numPr>
              <w:tabs>
                <w:tab w:val="left" w:pos="376"/>
              </w:tabs>
              <w:spacing w:before="2"/>
              <w:ind w:left="376" w:hanging="233"/>
              <w:rPr>
                <w:rFonts w:asciiTheme="majorHAnsi" w:hAnsiTheme="majorHAnsi"/>
              </w:rPr>
            </w:pPr>
            <w:r w:rsidRPr="004737E0">
              <w:rPr>
                <w:rFonts w:asciiTheme="majorHAnsi" w:hAnsiTheme="majorHAnsi"/>
              </w:rPr>
              <w:t>apply</w:t>
            </w:r>
            <w:r w:rsidRPr="004737E0">
              <w:rPr>
                <w:rFonts w:asciiTheme="majorHAnsi" w:hAnsiTheme="majorHAnsi"/>
                <w:spacing w:val="-6"/>
              </w:rPr>
              <w:t xml:space="preserve"> </w:t>
            </w:r>
            <w:r w:rsidRPr="004737E0">
              <w:rPr>
                <w:rFonts w:asciiTheme="majorHAnsi" w:hAnsiTheme="majorHAnsi"/>
              </w:rPr>
              <w:t>communication</w:t>
            </w:r>
            <w:r w:rsidRPr="004737E0">
              <w:rPr>
                <w:rFonts w:asciiTheme="majorHAnsi" w:hAnsiTheme="majorHAnsi"/>
                <w:spacing w:val="-7"/>
              </w:rPr>
              <w:t xml:space="preserve"> </w:t>
            </w:r>
            <w:r w:rsidRPr="004737E0">
              <w:rPr>
                <w:rFonts w:asciiTheme="majorHAnsi" w:hAnsiTheme="majorHAnsi"/>
              </w:rPr>
              <w:t>using</w:t>
            </w:r>
            <w:r w:rsidRPr="004737E0">
              <w:rPr>
                <w:rFonts w:asciiTheme="majorHAnsi" w:hAnsiTheme="majorHAnsi"/>
                <w:spacing w:val="-5"/>
              </w:rPr>
              <w:t xml:space="preserve"> </w:t>
            </w:r>
            <w:r w:rsidRPr="004737E0">
              <w:rPr>
                <w:rFonts w:asciiTheme="majorHAnsi" w:hAnsiTheme="majorHAnsi"/>
              </w:rPr>
              <w:t>advanced</w:t>
            </w:r>
            <w:r w:rsidRPr="004737E0">
              <w:rPr>
                <w:rFonts w:asciiTheme="majorHAnsi" w:hAnsiTheme="majorHAnsi"/>
                <w:spacing w:val="-5"/>
              </w:rPr>
              <w:t xml:space="preserve"> </w:t>
            </w:r>
            <w:r w:rsidRPr="004737E0">
              <w:rPr>
                <w:rFonts w:asciiTheme="majorHAnsi" w:hAnsiTheme="majorHAnsi"/>
              </w:rPr>
              <w:t>speaking</w:t>
            </w:r>
            <w:r w:rsidRPr="004737E0">
              <w:rPr>
                <w:rFonts w:asciiTheme="majorHAnsi" w:hAnsiTheme="majorHAnsi"/>
                <w:spacing w:val="-5"/>
              </w:rPr>
              <w:t xml:space="preserve"> </w:t>
            </w:r>
            <w:r w:rsidRPr="004737E0">
              <w:rPr>
                <w:rFonts w:asciiTheme="majorHAnsi" w:hAnsiTheme="majorHAnsi"/>
                <w:spacing w:val="-2"/>
              </w:rPr>
              <w:t>skills</w:t>
            </w:r>
          </w:p>
          <w:p w14:paraId="4B0E7FB5" w14:textId="77777777" w:rsidR="007A1F9E" w:rsidRPr="004737E0" w:rsidRDefault="000E1E7D" w:rsidP="00B87C5C">
            <w:pPr>
              <w:pStyle w:val="TableParagraph"/>
              <w:numPr>
                <w:ilvl w:val="0"/>
                <w:numId w:val="258"/>
              </w:numPr>
              <w:tabs>
                <w:tab w:val="left" w:pos="376"/>
              </w:tabs>
              <w:spacing w:line="281" w:lineRule="exact"/>
              <w:ind w:left="376" w:hanging="233"/>
              <w:rPr>
                <w:rFonts w:asciiTheme="majorHAnsi" w:hAnsiTheme="majorHAnsi"/>
              </w:rPr>
            </w:pP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functional</w:t>
            </w:r>
            <w:r w:rsidRPr="004737E0">
              <w:rPr>
                <w:rFonts w:asciiTheme="majorHAnsi" w:hAnsiTheme="majorHAnsi"/>
                <w:spacing w:val="-4"/>
              </w:rPr>
              <w:t xml:space="preserve"> </w:t>
            </w:r>
            <w:r w:rsidRPr="004737E0">
              <w:rPr>
                <w:rFonts w:asciiTheme="majorHAnsi" w:hAnsiTheme="majorHAnsi"/>
              </w:rPr>
              <w:t>written</w:t>
            </w:r>
            <w:r w:rsidRPr="004737E0">
              <w:rPr>
                <w:rFonts w:asciiTheme="majorHAnsi" w:hAnsiTheme="majorHAnsi"/>
                <w:spacing w:val="-4"/>
              </w:rPr>
              <w:t xml:space="preserve"> works</w:t>
            </w:r>
          </w:p>
          <w:p w14:paraId="064625F6" w14:textId="77777777" w:rsidR="007A1F9E" w:rsidRPr="004737E0" w:rsidRDefault="000E1E7D" w:rsidP="00B87C5C">
            <w:pPr>
              <w:pStyle w:val="TableParagraph"/>
              <w:numPr>
                <w:ilvl w:val="0"/>
                <w:numId w:val="258"/>
              </w:numPr>
              <w:tabs>
                <w:tab w:val="left" w:pos="376"/>
              </w:tabs>
              <w:spacing w:line="281" w:lineRule="exact"/>
              <w:ind w:left="376" w:hanging="233"/>
              <w:rPr>
                <w:rFonts w:asciiTheme="majorHAnsi" w:hAnsiTheme="majorHAnsi"/>
              </w:rPr>
            </w:pPr>
            <w:r w:rsidRPr="004737E0">
              <w:rPr>
                <w:rFonts w:asciiTheme="majorHAnsi" w:hAnsiTheme="majorHAnsi"/>
              </w:rPr>
              <w:t>use</w:t>
            </w:r>
            <w:r w:rsidRPr="004737E0">
              <w:rPr>
                <w:rFonts w:asciiTheme="majorHAnsi" w:hAnsiTheme="majorHAnsi"/>
                <w:spacing w:val="-3"/>
              </w:rPr>
              <w:t xml:space="preserve"> </w:t>
            </w:r>
            <w:r w:rsidRPr="004737E0">
              <w:rPr>
                <w:rFonts w:asciiTheme="majorHAnsi" w:hAnsiTheme="majorHAnsi"/>
              </w:rPr>
              <w:t>critical</w:t>
            </w:r>
            <w:r w:rsidRPr="004737E0">
              <w:rPr>
                <w:rFonts w:asciiTheme="majorHAnsi" w:hAnsiTheme="majorHAnsi"/>
                <w:spacing w:val="-4"/>
              </w:rPr>
              <w:t xml:space="preserve"> </w:t>
            </w:r>
            <w:r w:rsidRPr="004737E0">
              <w:rPr>
                <w:rFonts w:asciiTheme="majorHAnsi" w:hAnsiTheme="majorHAnsi"/>
              </w:rPr>
              <w:t>thinking</w:t>
            </w:r>
            <w:r w:rsidRPr="004737E0">
              <w:rPr>
                <w:rFonts w:asciiTheme="majorHAnsi" w:hAnsiTheme="majorHAnsi"/>
                <w:spacing w:val="-4"/>
              </w:rPr>
              <w:t xml:space="preserve"> </w:t>
            </w:r>
            <w:r w:rsidRPr="004737E0">
              <w:rPr>
                <w:rFonts w:asciiTheme="majorHAnsi" w:hAnsiTheme="majorHAnsi"/>
              </w:rPr>
              <w:t>techniques</w:t>
            </w:r>
            <w:r w:rsidRPr="004737E0">
              <w:rPr>
                <w:rFonts w:asciiTheme="majorHAnsi" w:hAnsiTheme="majorHAnsi"/>
                <w:spacing w:val="-3"/>
              </w:rPr>
              <w:t xml:space="preserve"> </w:t>
            </w:r>
            <w:r w:rsidRPr="004737E0">
              <w:rPr>
                <w:rFonts w:asciiTheme="majorHAnsi" w:hAnsiTheme="majorHAnsi"/>
              </w:rPr>
              <w:t>when</w:t>
            </w:r>
            <w:r w:rsidRPr="004737E0">
              <w:rPr>
                <w:rFonts w:asciiTheme="majorHAnsi" w:hAnsiTheme="majorHAnsi"/>
                <w:spacing w:val="-4"/>
              </w:rPr>
              <w:t xml:space="preserve"> </w:t>
            </w:r>
            <w:r w:rsidRPr="004737E0">
              <w:rPr>
                <w:rFonts w:asciiTheme="majorHAnsi" w:hAnsiTheme="majorHAnsi"/>
              </w:rPr>
              <w:t>evaluating</w:t>
            </w:r>
            <w:r w:rsidRPr="004737E0">
              <w:rPr>
                <w:rFonts w:asciiTheme="majorHAnsi" w:hAnsiTheme="majorHAnsi"/>
                <w:spacing w:val="-3"/>
              </w:rPr>
              <w:t xml:space="preserve"> </w:t>
            </w:r>
            <w:r w:rsidRPr="004737E0">
              <w:rPr>
                <w:rFonts w:asciiTheme="majorHAnsi" w:hAnsiTheme="majorHAnsi"/>
                <w:spacing w:val="-2"/>
              </w:rPr>
              <w:t>ideas</w:t>
            </w:r>
          </w:p>
          <w:p w14:paraId="4C2B14B9" w14:textId="77777777" w:rsidR="007A1F9E" w:rsidRPr="004737E0" w:rsidRDefault="000E1E7D" w:rsidP="00B87C5C">
            <w:pPr>
              <w:pStyle w:val="TableParagraph"/>
              <w:numPr>
                <w:ilvl w:val="0"/>
                <w:numId w:val="258"/>
              </w:numPr>
              <w:tabs>
                <w:tab w:val="left" w:pos="376"/>
              </w:tabs>
              <w:spacing w:line="281" w:lineRule="exact"/>
              <w:ind w:left="376" w:hanging="233"/>
              <w:rPr>
                <w:rFonts w:asciiTheme="majorHAnsi" w:hAnsiTheme="majorHAnsi"/>
              </w:rPr>
            </w:pPr>
            <w:r w:rsidRPr="004737E0">
              <w:rPr>
                <w:rFonts w:asciiTheme="majorHAnsi" w:hAnsiTheme="majorHAnsi"/>
              </w:rPr>
              <w:t>make</w:t>
            </w:r>
            <w:r w:rsidRPr="004737E0">
              <w:rPr>
                <w:rFonts w:asciiTheme="majorHAnsi" w:hAnsiTheme="majorHAnsi"/>
                <w:spacing w:val="-3"/>
              </w:rPr>
              <w:t xml:space="preserve"> </w:t>
            </w:r>
            <w:r w:rsidRPr="004737E0">
              <w:rPr>
                <w:rFonts w:asciiTheme="majorHAnsi" w:hAnsiTheme="majorHAnsi"/>
              </w:rPr>
              <w:t>formal</w:t>
            </w:r>
            <w:r w:rsidRPr="004737E0">
              <w:rPr>
                <w:rFonts w:asciiTheme="majorHAnsi" w:hAnsiTheme="majorHAnsi"/>
                <w:spacing w:val="-4"/>
              </w:rPr>
              <w:t xml:space="preserve"> </w:t>
            </w:r>
            <w:r w:rsidRPr="004737E0">
              <w:rPr>
                <w:rFonts w:asciiTheme="majorHAnsi" w:hAnsiTheme="majorHAnsi"/>
              </w:rPr>
              <w:t>presentations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high-quality</w:t>
            </w:r>
            <w:r w:rsidRPr="004737E0">
              <w:rPr>
                <w:rFonts w:asciiTheme="majorHAnsi" w:hAnsiTheme="majorHAnsi"/>
                <w:spacing w:val="-3"/>
              </w:rPr>
              <w:t xml:space="preserve"> </w:t>
            </w:r>
            <w:r w:rsidRPr="004737E0">
              <w:rPr>
                <w:rFonts w:asciiTheme="majorHAnsi" w:hAnsiTheme="majorHAnsi"/>
                <w:spacing w:val="-2"/>
              </w:rPr>
              <w:t>manner</w:t>
            </w:r>
          </w:p>
        </w:tc>
      </w:tr>
      <w:tr w:rsidR="007A1F9E" w:rsidRPr="004737E0" w14:paraId="7AD74D69" w14:textId="77777777">
        <w:trPr>
          <w:trHeight w:val="2550"/>
        </w:trPr>
        <w:tc>
          <w:tcPr>
            <w:tcW w:w="2533" w:type="dxa"/>
            <w:shd w:val="clear" w:color="auto" w:fill="F3F3F3"/>
          </w:tcPr>
          <w:p w14:paraId="096DB3EB" w14:textId="77777777" w:rsidR="007A1F9E" w:rsidRPr="004737E0" w:rsidRDefault="007A1F9E">
            <w:pPr>
              <w:pStyle w:val="TableParagraph"/>
              <w:rPr>
                <w:rFonts w:asciiTheme="majorHAnsi" w:hAnsiTheme="majorHAnsi"/>
              </w:rPr>
            </w:pPr>
          </w:p>
          <w:p w14:paraId="509BF7EA" w14:textId="77777777" w:rsidR="007A1F9E" w:rsidRPr="004737E0" w:rsidRDefault="007A1F9E">
            <w:pPr>
              <w:pStyle w:val="TableParagraph"/>
              <w:rPr>
                <w:rFonts w:asciiTheme="majorHAnsi" w:hAnsiTheme="majorHAnsi"/>
              </w:rPr>
            </w:pPr>
          </w:p>
          <w:p w14:paraId="0A82B908" w14:textId="77777777" w:rsidR="007A1F9E" w:rsidRPr="004737E0" w:rsidRDefault="007A1F9E">
            <w:pPr>
              <w:pStyle w:val="TableParagraph"/>
              <w:rPr>
                <w:rFonts w:asciiTheme="majorHAnsi" w:hAnsiTheme="majorHAnsi"/>
              </w:rPr>
            </w:pPr>
          </w:p>
          <w:p w14:paraId="54012665" w14:textId="77777777" w:rsidR="007A1F9E" w:rsidRPr="004737E0" w:rsidRDefault="007A1F9E">
            <w:pPr>
              <w:pStyle w:val="TableParagraph"/>
              <w:spacing w:before="16"/>
              <w:rPr>
                <w:rFonts w:asciiTheme="majorHAnsi" w:hAnsiTheme="majorHAnsi"/>
              </w:rPr>
            </w:pPr>
          </w:p>
          <w:p w14:paraId="4B2ADD43" w14:textId="77777777" w:rsidR="007A1F9E" w:rsidRPr="004737E0" w:rsidRDefault="000E1E7D">
            <w:pPr>
              <w:pStyle w:val="TableParagraph"/>
              <w:ind w:left="107"/>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642" w:type="dxa"/>
            <w:gridSpan w:val="3"/>
          </w:tcPr>
          <w:p w14:paraId="467734BF" w14:textId="77777777" w:rsidR="007A1F9E" w:rsidRPr="004737E0" w:rsidRDefault="000E1E7D" w:rsidP="00B87C5C">
            <w:pPr>
              <w:pStyle w:val="TableParagraph"/>
              <w:numPr>
                <w:ilvl w:val="0"/>
                <w:numId w:val="257"/>
              </w:numPr>
              <w:tabs>
                <w:tab w:val="left" w:pos="340"/>
              </w:tabs>
              <w:spacing w:before="16" w:line="281" w:lineRule="exact"/>
              <w:ind w:left="340" w:hanging="233"/>
              <w:rPr>
                <w:rFonts w:asciiTheme="majorHAnsi" w:hAnsiTheme="majorHAnsi"/>
              </w:rPr>
            </w:pPr>
            <w:r w:rsidRPr="004737E0">
              <w:rPr>
                <w:rFonts w:asciiTheme="majorHAnsi" w:hAnsiTheme="majorHAnsi"/>
                <w:spacing w:val="-2"/>
              </w:rPr>
              <w:t>Necessities</w:t>
            </w:r>
          </w:p>
          <w:p w14:paraId="662F6252" w14:textId="77777777" w:rsidR="007A1F9E" w:rsidRPr="004737E0" w:rsidRDefault="000E1E7D" w:rsidP="00B87C5C">
            <w:pPr>
              <w:pStyle w:val="TableParagraph"/>
              <w:numPr>
                <w:ilvl w:val="0"/>
                <w:numId w:val="257"/>
              </w:numPr>
              <w:tabs>
                <w:tab w:val="left" w:pos="340"/>
              </w:tabs>
              <w:spacing w:line="281" w:lineRule="exact"/>
              <w:ind w:left="340" w:hanging="233"/>
              <w:rPr>
                <w:rFonts w:asciiTheme="majorHAnsi" w:hAnsiTheme="majorHAnsi"/>
              </w:rPr>
            </w:pPr>
            <w:r w:rsidRPr="004737E0">
              <w:rPr>
                <w:rFonts w:asciiTheme="majorHAnsi" w:hAnsiTheme="majorHAnsi"/>
              </w:rPr>
              <w:t>Image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identity</w:t>
            </w:r>
          </w:p>
          <w:p w14:paraId="42DBC2F3" w14:textId="77777777" w:rsidR="007A1F9E" w:rsidRPr="004737E0" w:rsidRDefault="000E1E7D" w:rsidP="00B87C5C">
            <w:pPr>
              <w:pStyle w:val="TableParagraph"/>
              <w:numPr>
                <w:ilvl w:val="0"/>
                <w:numId w:val="257"/>
              </w:numPr>
              <w:tabs>
                <w:tab w:val="left" w:pos="340"/>
              </w:tabs>
              <w:spacing w:before="2" w:line="281" w:lineRule="exact"/>
              <w:ind w:left="340" w:hanging="233"/>
              <w:rPr>
                <w:rFonts w:asciiTheme="majorHAnsi" w:hAnsiTheme="majorHAnsi"/>
              </w:rPr>
            </w:pPr>
            <w:r w:rsidRPr="004737E0">
              <w:rPr>
                <w:rFonts w:asciiTheme="majorHAnsi" w:hAnsiTheme="majorHAnsi"/>
                <w:spacing w:val="-2"/>
              </w:rPr>
              <w:t>Harmony</w:t>
            </w:r>
          </w:p>
          <w:p w14:paraId="03D2B1FB" w14:textId="77777777" w:rsidR="007A1F9E" w:rsidRPr="004737E0" w:rsidRDefault="000E1E7D" w:rsidP="00B87C5C">
            <w:pPr>
              <w:pStyle w:val="TableParagraph"/>
              <w:numPr>
                <w:ilvl w:val="0"/>
                <w:numId w:val="257"/>
              </w:numPr>
              <w:tabs>
                <w:tab w:val="left" w:pos="340"/>
              </w:tabs>
              <w:spacing w:line="281" w:lineRule="exact"/>
              <w:ind w:left="340" w:hanging="233"/>
              <w:rPr>
                <w:rFonts w:asciiTheme="majorHAnsi" w:hAnsiTheme="majorHAnsi"/>
              </w:rPr>
            </w:pPr>
            <w:r w:rsidRPr="004737E0">
              <w:rPr>
                <w:rFonts w:asciiTheme="majorHAnsi" w:hAnsiTheme="majorHAnsi"/>
                <w:spacing w:val="-2"/>
              </w:rPr>
              <w:t>Challenges</w:t>
            </w:r>
          </w:p>
          <w:p w14:paraId="4502AB85" w14:textId="77777777" w:rsidR="007A1F9E" w:rsidRPr="004737E0" w:rsidRDefault="000E1E7D" w:rsidP="00B87C5C">
            <w:pPr>
              <w:pStyle w:val="TableParagraph"/>
              <w:numPr>
                <w:ilvl w:val="0"/>
                <w:numId w:val="257"/>
              </w:numPr>
              <w:tabs>
                <w:tab w:val="left" w:pos="340"/>
              </w:tabs>
              <w:spacing w:line="281" w:lineRule="exact"/>
              <w:ind w:left="340" w:hanging="233"/>
              <w:rPr>
                <w:rFonts w:asciiTheme="majorHAnsi" w:hAnsiTheme="majorHAnsi"/>
              </w:rPr>
            </w:pPr>
            <w:r w:rsidRPr="004737E0">
              <w:rPr>
                <w:rFonts w:asciiTheme="majorHAnsi" w:hAnsiTheme="majorHAnsi"/>
                <w:spacing w:val="-2"/>
              </w:rPr>
              <w:t>Inspiration</w:t>
            </w:r>
          </w:p>
          <w:p w14:paraId="127AF625" w14:textId="77777777" w:rsidR="007A1F9E" w:rsidRPr="004737E0" w:rsidRDefault="000E1E7D" w:rsidP="00B87C5C">
            <w:pPr>
              <w:pStyle w:val="TableParagraph"/>
              <w:numPr>
                <w:ilvl w:val="0"/>
                <w:numId w:val="257"/>
              </w:numPr>
              <w:tabs>
                <w:tab w:val="left" w:pos="340"/>
              </w:tabs>
              <w:spacing w:line="281" w:lineRule="exact"/>
              <w:ind w:left="340" w:hanging="233"/>
              <w:rPr>
                <w:rFonts w:asciiTheme="majorHAnsi" w:hAnsiTheme="majorHAnsi"/>
              </w:rPr>
            </w:pPr>
            <w:r w:rsidRPr="004737E0">
              <w:rPr>
                <w:rFonts w:asciiTheme="majorHAnsi" w:hAnsiTheme="majorHAnsi"/>
                <w:spacing w:val="-2"/>
              </w:rPr>
              <w:t>Solution</w:t>
            </w:r>
          </w:p>
          <w:p w14:paraId="1241A157" w14:textId="2BDB1B83" w:rsidR="007A1F9E" w:rsidRPr="004737E0" w:rsidRDefault="000E1E7D">
            <w:pPr>
              <w:pStyle w:val="TableParagraph"/>
              <w:spacing w:line="280" w:lineRule="exact"/>
              <w:ind w:left="107" w:right="191"/>
              <w:rPr>
                <w:rFonts w:asciiTheme="majorHAnsi" w:hAnsiTheme="majorHAnsi"/>
              </w:rPr>
            </w:pP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course</w:t>
            </w:r>
            <w:r w:rsidRPr="004737E0">
              <w:rPr>
                <w:rFonts w:asciiTheme="majorHAnsi" w:hAnsiTheme="majorHAnsi"/>
                <w:spacing w:val="-5"/>
              </w:rPr>
              <w:t xml:space="preserve"> </w:t>
            </w:r>
            <w:r w:rsidRPr="004737E0">
              <w:rPr>
                <w:rFonts w:asciiTheme="majorHAnsi" w:hAnsiTheme="majorHAnsi"/>
              </w:rPr>
              <w:t>program</w:t>
            </w:r>
            <w:r w:rsidRPr="004737E0">
              <w:rPr>
                <w:rFonts w:asciiTheme="majorHAnsi" w:hAnsiTheme="majorHAnsi"/>
                <w:spacing w:val="-6"/>
              </w:rPr>
              <w:t xml:space="preserve"> </w:t>
            </w:r>
            <w:r w:rsidRPr="004737E0">
              <w:rPr>
                <w:rFonts w:asciiTheme="majorHAnsi" w:hAnsiTheme="majorHAnsi"/>
              </w:rPr>
              <w:t>follows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achieves</w:t>
            </w:r>
            <w:r w:rsidRPr="004737E0">
              <w:rPr>
                <w:rFonts w:asciiTheme="majorHAnsi" w:hAnsiTheme="majorHAnsi"/>
                <w:spacing w:val="-5"/>
              </w:rPr>
              <w:t xml:space="preserve"> </w:t>
            </w:r>
            <w:r w:rsidRPr="004737E0">
              <w:rPr>
                <w:rFonts w:asciiTheme="majorHAnsi" w:hAnsiTheme="majorHAnsi"/>
              </w:rPr>
              <w:t>level</w:t>
            </w:r>
            <w:r w:rsidRPr="004737E0">
              <w:rPr>
                <w:rFonts w:asciiTheme="majorHAnsi" w:hAnsiTheme="majorHAnsi"/>
                <w:spacing w:val="-4"/>
              </w:rPr>
              <w:t xml:space="preserve"> </w:t>
            </w:r>
            <w:r w:rsidRPr="004737E0">
              <w:rPr>
                <w:rFonts w:asciiTheme="majorHAnsi" w:hAnsiTheme="majorHAnsi"/>
              </w:rPr>
              <w:t>B2</w:t>
            </w:r>
            <w:r w:rsidRPr="004737E0">
              <w:rPr>
                <w:rFonts w:asciiTheme="majorHAnsi" w:hAnsiTheme="majorHAnsi"/>
                <w:spacing w:val="-7"/>
              </w:rPr>
              <w:t xml:space="preserve"> </w:t>
            </w:r>
            <w:r w:rsidRPr="004737E0">
              <w:rPr>
                <w:rFonts w:asciiTheme="majorHAnsi" w:hAnsiTheme="majorHAnsi"/>
              </w:rPr>
              <w:t>according to the Common European Framework of Reference for Languages (CEF</w:t>
            </w:r>
            <w:r w:rsidR="00F65363">
              <w:rPr>
                <w:rFonts w:asciiTheme="majorHAnsi" w:hAnsiTheme="majorHAnsi"/>
              </w:rPr>
              <w:t>R</w:t>
            </w:r>
            <w:r w:rsidRPr="004737E0">
              <w:rPr>
                <w:rFonts w:asciiTheme="majorHAnsi" w:hAnsiTheme="majorHAnsi"/>
              </w:rPr>
              <w:t>) .</w:t>
            </w:r>
          </w:p>
        </w:tc>
      </w:tr>
    </w:tbl>
    <w:p w14:paraId="30C1A7F0" w14:textId="77777777" w:rsidR="007A1F9E" w:rsidRPr="004737E0" w:rsidRDefault="007A1F9E">
      <w:pPr>
        <w:pStyle w:val="TableParagraph"/>
        <w:spacing w:line="280" w:lineRule="exact"/>
        <w:rPr>
          <w:rFonts w:asciiTheme="majorHAnsi" w:hAnsiTheme="majorHAnsi"/>
        </w:rPr>
        <w:sectPr w:rsidR="007A1F9E" w:rsidRPr="004737E0">
          <w:pgSz w:w="11910" w:h="16840"/>
          <w:pgMar w:top="1380" w:right="566" w:bottom="1473"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3"/>
        <w:gridCol w:w="2502"/>
        <w:gridCol w:w="860"/>
        <w:gridCol w:w="908"/>
        <w:gridCol w:w="985"/>
        <w:gridCol w:w="1388"/>
      </w:tblGrid>
      <w:tr w:rsidR="007A1F9E" w:rsidRPr="004737E0" w14:paraId="3E9692B3" w14:textId="77777777">
        <w:trPr>
          <w:trHeight w:val="858"/>
        </w:trPr>
        <w:tc>
          <w:tcPr>
            <w:tcW w:w="2533" w:type="dxa"/>
            <w:vMerge w:val="restart"/>
            <w:shd w:val="clear" w:color="auto" w:fill="F3F3F3"/>
          </w:tcPr>
          <w:p w14:paraId="10546028" w14:textId="77777777" w:rsidR="007A1F9E" w:rsidRPr="004737E0" w:rsidRDefault="007A1F9E">
            <w:pPr>
              <w:pStyle w:val="TableParagraph"/>
              <w:rPr>
                <w:rFonts w:asciiTheme="majorHAnsi" w:hAnsiTheme="majorHAnsi"/>
              </w:rPr>
            </w:pPr>
          </w:p>
          <w:p w14:paraId="0FF99A54" w14:textId="77777777" w:rsidR="007A1F9E" w:rsidRPr="004737E0" w:rsidRDefault="007A1F9E">
            <w:pPr>
              <w:pStyle w:val="TableParagraph"/>
              <w:spacing w:before="85"/>
              <w:rPr>
                <w:rFonts w:asciiTheme="majorHAnsi" w:hAnsiTheme="majorHAnsi"/>
              </w:rPr>
            </w:pPr>
          </w:p>
          <w:p w14:paraId="75A23A0A" w14:textId="77777777" w:rsidR="007A1F9E" w:rsidRPr="004737E0" w:rsidRDefault="000E1E7D">
            <w:pPr>
              <w:pStyle w:val="TableParagraph"/>
              <w:tabs>
                <w:tab w:val="left" w:pos="1446"/>
                <w:tab w:val="left" w:pos="2037"/>
              </w:tabs>
              <w:ind w:left="107" w:right="8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32"/>
              </w:rPr>
              <w:t xml:space="preserve"> </w:t>
            </w:r>
            <w:r w:rsidRPr="004737E0">
              <w:rPr>
                <w:rFonts w:asciiTheme="majorHAnsi" w:hAnsiTheme="majorHAnsi"/>
              </w:rPr>
              <w:t>and</w:t>
            </w:r>
            <w:r w:rsidRPr="004737E0">
              <w:rPr>
                <w:rFonts w:asciiTheme="majorHAnsi" w:hAnsiTheme="majorHAnsi"/>
                <w:spacing w:val="32"/>
              </w:rPr>
              <w:t xml:space="preserve"> </w:t>
            </w:r>
            <w:r w:rsidRPr="004737E0">
              <w:rPr>
                <w:rFonts w:asciiTheme="majorHAnsi" w:hAnsiTheme="majorHAnsi"/>
              </w:rPr>
              <w:t xml:space="preserve">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 (alternative modes should be listed in course requirements)</w:t>
            </w:r>
          </w:p>
        </w:tc>
        <w:tc>
          <w:tcPr>
            <w:tcW w:w="2502" w:type="dxa"/>
          </w:tcPr>
          <w:p w14:paraId="6B99944E" w14:textId="77777777" w:rsidR="007A1F9E" w:rsidRPr="004737E0" w:rsidRDefault="000E1E7D">
            <w:pPr>
              <w:pStyle w:val="TableParagraph"/>
              <w:spacing w:before="278" w:line="280" w:lineRule="exact"/>
              <w:ind w:left="107" w:right="60"/>
              <w:rPr>
                <w:rFonts w:asciiTheme="majorHAnsi" w:hAnsiTheme="majorHAnsi"/>
              </w:rPr>
            </w:pPr>
            <w:r w:rsidRPr="004737E0">
              <w:rPr>
                <w:rFonts w:asciiTheme="majorHAnsi" w:hAnsiTheme="majorHAnsi"/>
                <w:spacing w:val="-2"/>
              </w:rPr>
              <w:t>Student responsibilities</w:t>
            </w:r>
          </w:p>
        </w:tc>
        <w:tc>
          <w:tcPr>
            <w:tcW w:w="860" w:type="dxa"/>
          </w:tcPr>
          <w:p w14:paraId="7DDB6C25" w14:textId="77777777" w:rsidR="007A1F9E" w:rsidRPr="004737E0" w:rsidRDefault="000E1E7D">
            <w:pPr>
              <w:pStyle w:val="TableParagraph"/>
              <w:spacing w:before="156"/>
              <w:ind w:left="106" w:right="120"/>
              <w:rPr>
                <w:rFonts w:asciiTheme="majorHAnsi" w:hAnsiTheme="majorHAnsi"/>
              </w:rPr>
            </w:pPr>
            <w:r w:rsidRPr="004737E0">
              <w:rPr>
                <w:rFonts w:asciiTheme="majorHAnsi" w:hAnsiTheme="majorHAnsi"/>
                <w:spacing w:val="-2"/>
              </w:rPr>
              <w:t xml:space="preserve">Outco </w:t>
            </w:r>
            <w:r w:rsidRPr="004737E0">
              <w:rPr>
                <w:rFonts w:asciiTheme="majorHAnsi" w:hAnsiTheme="majorHAnsi"/>
                <w:spacing w:val="-4"/>
              </w:rPr>
              <w:t>mes</w:t>
            </w:r>
          </w:p>
        </w:tc>
        <w:tc>
          <w:tcPr>
            <w:tcW w:w="908" w:type="dxa"/>
          </w:tcPr>
          <w:p w14:paraId="65D0B25D" w14:textId="77777777" w:rsidR="007A1F9E" w:rsidRPr="004737E0" w:rsidRDefault="007A1F9E">
            <w:pPr>
              <w:pStyle w:val="TableParagraph"/>
              <w:spacing w:before="16"/>
              <w:rPr>
                <w:rFonts w:asciiTheme="majorHAnsi" w:hAnsiTheme="majorHAnsi"/>
              </w:rPr>
            </w:pPr>
          </w:p>
          <w:p w14:paraId="12577B6B" w14:textId="77777777" w:rsidR="007A1F9E" w:rsidRPr="004737E0" w:rsidRDefault="000E1E7D">
            <w:pPr>
              <w:pStyle w:val="TableParagraph"/>
              <w:ind w:left="105"/>
              <w:rPr>
                <w:rFonts w:asciiTheme="majorHAnsi" w:hAnsiTheme="majorHAnsi"/>
              </w:rPr>
            </w:pPr>
            <w:r w:rsidRPr="004737E0">
              <w:rPr>
                <w:rFonts w:asciiTheme="majorHAnsi" w:hAnsiTheme="majorHAnsi"/>
                <w:spacing w:val="-2"/>
              </w:rPr>
              <w:t>Hours</w:t>
            </w:r>
          </w:p>
        </w:tc>
        <w:tc>
          <w:tcPr>
            <w:tcW w:w="985" w:type="dxa"/>
          </w:tcPr>
          <w:p w14:paraId="41268559" w14:textId="77777777" w:rsidR="007A1F9E" w:rsidRPr="004737E0" w:rsidRDefault="000E1E7D">
            <w:pPr>
              <w:pStyle w:val="TableParagraph"/>
              <w:spacing w:before="156" w:line="281" w:lineRule="exact"/>
              <w:ind w:left="104"/>
              <w:rPr>
                <w:rFonts w:asciiTheme="majorHAnsi" w:hAnsiTheme="majorHAnsi"/>
              </w:rPr>
            </w:pPr>
            <w:r w:rsidRPr="004737E0">
              <w:rPr>
                <w:rFonts w:asciiTheme="majorHAnsi" w:hAnsiTheme="majorHAnsi"/>
                <w:spacing w:val="-4"/>
              </w:rPr>
              <w:t>ECTS</w:t>
            </w:r>
          </w:p>
          <w:p w14:paraId="7DD67A20" w14:textId="77777777" w:rsidR="007A1F9E" w:rsidRPr="004737E0" w:rsidRDefault="000E1E7D">
            <w:pPr>
              <w:pStyle w:val="TableParagraph"/>
              <w:spacing w:line="281" w:lineRule="exact"/>
              <w:ind w:left="104"/>
              <w:rPr>
                <w:rFonts w:asciiTheme="majorHAnsi" w:hAnsiTheme="majorHAnsi"/>
              </w:rPr>
            </w:pPr>
            <w:r w:rsidRPr="004737E0">
              <w:rPr>
                <w:rFonts w:asciiTheme="majorHAnsi" w:hAnsiTheme="majorHAnsi"/>
                <w:spacing w:val="-2"/>
              </w:rPr>
              <w:t>credits</w:t>
            </w:r>
          </w:p>
        </w:tc>
        <w:tc>
          <w:tcPr>
            <w:tcW w:w="1388" w:type="dxa"/>
          </w:tcPr>
          <w:p w14:paraId="281812D1" w14:textId="77777777" w:rsidR="007A1F9E" w:rsidRPr="004737E0" w:rsidRDefault="000E1E7D">
            <w:pPr>
              <w:pStyle w:val="TableParagraph"/>
              <w:spacing w:before="156"/>
              <w:ind w:left="104" w:right="100"/>
              <w:rPr>
                <w:rFonts w:asciiTheme="majorHAnsi" w:hAnsiTheme="majorHAnsi"/>
              </w:rPr>
            </w:pPr>
            <w:r w:rsidRPr="004737E0">
              <w:rPr>
                <w:rFonts w:asciiTheme="majorHAnsi" w:hAnsiTheme="majorHAnsi"/>
              </w:rPr>
              <w:t>Grade</w:t>
            </w:r>
            <w:r w:rsidRPr="004737E0">
              <w:rPr>
                <w:rFonts w:asciiTheme="majorHAnsi" w:hAnsiTheme="majorHAnsi"/>
                <w:spacing w:val="-14"/>
              </w:rPr>
              <w:t xml:space="preserve"> </w:t>
            </w:r>
            <w:r w:rsidRPr="004737E0">
              <w:rPr>
                <w:rFonts w:asciiTheme="majorHAnsi" w:hAnsiTheme="majorHAnsi"/>
              </w:rPr>
              <w:t xml:space="preserve">ratio </w:t>
            </w:r>
            <w:r w:rsidRPr="004737E0">
              <w:rPr>
                <w:rFonts w:asciiTheme="majorHAnsi" w:hAnsiTheme="majorHAnsi"/>
                <w:spacing w:val="-4"/>
              </w:rPr>
              <w:t>(%)</w:t>
            </w:r>
          </w:p>
        </w:tc>
      </w:tr>
      <w:tr w:rsidR="007A1F9E" w:rsidRPr="004737E0" w14:paraId="0B3F9392" w14:textId="77777777">
        <w:trPr>
          <w:trHeight w:val="860"/>
        </w:trPr>
        <w:tc>
          <w:tcPr>
            <w:tcW w:w="2533" w:type="dxa"/>
            <w:vMerge/>
            <w:tcBorders>
              <w:top w:val="nil"/>
            </w:tcBorders>
            <w:shd w:val="clear" w:color="auto" w:fill="F3F3F3"/>
          </w:tcPr>
          <w:p w14:paraId="3186AE67" w14:textId="77777777" w:rsidR="007A1F9E" w:rsidRPr="004737E0" w:rsidRDefault="007A1F9E">
            <w:pPr>
              <w:rPr>
                <w:rFonts w:asciiTheme="majorHAnsi" w:hAnsiTheme="majorHAnsi"/>
              </w:rPr>
            </w:pPr>
          </w:p>
        </w:tc>
        <w:tc>
          <w:tcPr>
            <w:tcW w:w="2502" w:type="dxa"/>
          </w:tcPr>
          <w:p w14:paraId="16DD62F0" w14:textId="2EA63031" w:rsidR="007A1F9E" w:rsidRPr="004737E0" w:rsidRDefault="000E1E7D">
            <w:pPr>
              <w:pStyle w:val="TableParagraph"/>
              <w:spacing w:before="1" w:line="280" w:lineRule="exact"/>
              <w:ind w:left="107" w:right="60"/>
              <w:rPr>
                <w:rFonts w:asciiTheme="majorHAnsi" w:hAnsiTheme="majorHAnsi"/>
              </w:rPr>
            </w:pPr>
            <w:r w:rsidRPr="004737E0">
              <w:rPr>
                <w:rFonts w:asciiTheme="majorHAnsi" w:hAnsiTheme="majorHAnsi"/>
              </w:rPr>
              <w:t>activities in classes (homework</w:t>
            </w:r>
            <w:r w:rsidRPr="004737E0">
              <w:rPr>
                <w:rFonts w:asciiTheme="majorHAnsi" w:hAnsiTheme="majorHAnsi"/>
                <w:spacing w:val="-14"/>
              </w:rPr>
              <w:t xml:space="preserve"> </w:t>
            </w:r>
            <w:r w:rsidRPr="004737E0">
              <w:rPr>
                <w:rFonts w:asciiTheme="majorHAnsi" w:hAnsiTheme="majorHAnsi"/>
              </w:rPr>
              <w:t>analysis)</w:t>
            </w:r>
          </w:p>
        </w:tc>
        <w:tc>
          <w:tcPr>
            <w:tcW w:w="860" w:type="dxa"/>
          </w:tcPr>
          <w:p w14:paraId="46294989" w14:textId="77777777" w:rsidR="007A1F9E" w:rsidRPr="004737E0" w:rsidRDefault="007A1F9E">
            <w:pPr>
              <w:pStyle w:val="TableParagraph"/>
              <w:spacing w:before="15"/>
              <w:rPr>
                <w:rFonts w:asciiTheme="majorHAnsi" w:hAnsiTheme="majorHAnsi"/>
              </w:rPr>
            </w:pPr>
          </w:p>
          <w:p w14:paraId="38F6D706" w14:textId="77777777" w:rsidR="007A1F9E" w:rsidRPr="004737E0" w:rsidRDefault="000E1E7D">
            <w:pPr>
              <w:pStyle w:val="TableParagraph"/>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3.</w:t>
            </w:r>
          </w:p>
        </w:tc>
        <w:tc>
          <w:tcPr>
            <w:tcW w:w="908" w:type="dxa"/>
          </w:tcPr>
          <w:p w14:paraId="70A3DB3E" w14:textId="77777777" w:rsidR="007A1F9E" w:rsidRPr="004737E0" w:rsidRDefault="007A1F9E">
            <w:pPr>
              <w:pStyle w:val="TableParagraph"/>
              <w:spacing w:before="15"/>
              <w:rPr>
                <w:rFonts w:asciiTheme="majorHAnsi" w:hAnsiTheme="majorHAnsi"/>
              </w:rPr>
            </w:pPr>
          </w:p>
          <w:p w14:paraId="591EC019" w14:textId="77777777" w:rsidR="007A1F9E" w:rsidRPr="004737E0" w:rsidRDefault="000E1E7D">
            <w:pPr>
              <w:pStyle w:val="TableParagraph"/>
              <w:ind w:left="105"/>
              <w:rPr>
                <w:rFonts w:asciiTheme="majorHAnsi" w:hAnsiTheme="majorHAnsi"/>
              </w:rPr>
            </w:pPr>
            <w:r w:rsidRPr="004737E0">
              <w:rPr>
                <w:rFonts w:asciiTheme="majorHAnsi" w:hAnsiTheme="majorHAnsi"/>
                <w:spacing w:val="-5"/>
              </w:rPr>
              <w:t>22</w:t>
            </w:r>
          </w:p>
        </w:tc>
        <w:tc>
          <w:tcPr>
            <w:tcW w:w="985" w:type="dxa"/>
          </w:tcPr>
          <w:p w14:paraId="0BBC728D" w14:textId="77777777" w:rsidR="007A1F9E" w:rsidRPr="004737E0" w:rsidRDefault="007A1F9E">
            <w:pPr>
              <w:pStyle w:val="TableParagraph"/>
              <w:spacing w:before="15"/>
              <w:rPr>
                <w:rFonts w:asciiTheme="majorHAnsi" w:hAnsiTheme="majorHAnsi"/>
              </w:rPr>
            </w:pPr>
          </w:p>
          <w:p w14:paraId="57833B2D" w14:textId="77777777" w:rsidR="007A1F9E" w:rsidRPr="004737E0" w:rsidRDefault="000E1E7D">
            <w:pPr>
              <w:pStyle w:val="TableParagraph"/>
              <w:ind w:left="104"/>
              <w:rPr>
                <w:rFonts w:asciiTheme="majorHAnsi" w:hAnsiTheme="majorHAnsi"/>
              </w:rPr>
            </w:pPr>
            <w:r w:rsidRPr="004737E0">
              <w:rPr>
                <w:rFonts w:asciiTheme="majorHAnsi" w:hAnsiTheme="majorHAnsi"/>
                <w:spacing w:val="-5"/>
              </w:rPr>
              <w:t>0.8</w:t>
            </w:r>
          </w:p>
        </w:tc>
        <w:tc>
          <w:tcPr>
            <w:tcW w:w="1388" w:type="dxa"/>
          </w:tcPr>
          <w:p w14:paraId="608210C7" w14:textId="77777777" w:rsidR="007A1F9E" w:rsidRPr="004737E0" w:rsidRDefault="007A1F9E">
            <w:pPr>
              <w:pStyle w:val="TableParagraph"/>
              <w:spacing w:before="15"/>
              <w:rPr>
                <w:rFonts w:asciiTheme="majorHAnsi" w:hAnsiTheme="majorHAnsi"/>
              </w:rPr>
            </w:pPr>
          </w:p>
          <w:p w14:paraId="78CA7D8D" w14:textId="77777777" w:rsidR="007A1F9E" w:rsidRPr="004737E0" w:rsidRDefault="000E1E7D">
            <w:pPr>
              <w:pStyle w:val="TableParagraph"/>
              <w:ind w:left="104"/>
              <w:rPr>
                <w:rFonts w:asciiTheme="majorHAnsi" w:hAnsiTheme="majorHAnsi"/>
              </w:rPr>
            </w:pPr>
            <w:r w:rsidRPr="004737E0">
              <w:rPr>
                <w:rFonts w:asciiTheme="majorHAnsi" w:hAnsiTheme="majorHAnsi"/>
                <w:spacing w:val="-5"/>
              </w:rPr>
              <w:t>0%</w:t>
            </w:r>
          </w:p>
        </w:tc>
      </w:tr>
      <w:tr w:rsidR="007A1F9E" w:rsidRPr="004737E0" w14:paraId="4DEB541F" w14:textId="77777777">
        <w:trPr>
          <w:trHeight w:val="294"/>
        </w:trPr>
        <w:tc>
          <w:tcPr>
            <w:tcW w:w="2533" w:type="dxa"/>
            <w:vMerge/>
            <w:tcBorders>
              <w:top w:val="nil"/>
            </w:tcBorders>
            <w:shd w:val="clear" w:color="auto" w:fill="F3F3F3"/>
          </w:tcPr>
          <w:p w14:paraId="210CF992" w14:textId="77777777" w:rsidR="007A1F9E" w:rsidRPr="004737E0" w:rsidRDefault="007A1F9E">
            <w:pPr>
              <w:rPr>
                <w:rFonts w:asciiTheme="majorHAnsi" w:hAnsiTheme="majorHAnsi"/>
              </w:rPr>
            </w:pPr>
          </w:p>
        </w:tc>
        <w:tc>
          <w:tcPr>
            <w:tcW w:w="2502" w:type="dxa"/>
          </w:tcPr>
          <w:p w14:paraId="09CF0BFE" w14:textId="77777777" w:rsidR="007A1F9E" w:rsidRPr="004737E0" w:rsidRDefault="000E1E7D">
            <w:pPr>
              <w:pStyle w:val="TableParagraph"/>
              <w:spacing w:before="14" w:line="260" w:lineRule="exact"/>
              <w:ind w:left="107"/>
              <w:rPr>
                <w:rFonts w:asciiTheme="majorHAnsi" w:hAnsiTheme="majorHAnsi"/>
              </w:rPr>
            </w:pPr>
            <w:r w:rsidRPr="004737E0">
              <w:rPr>
                <w:rFonts w:asciiTheme="majorHAnsi" w:hAnsiTheme="majorHAnsi"/>
              </w:rPr>
              <w:t>Independent</w:t>
            </w:r>
            <w:r w:rsidRPr="004737E0">
              <w:rPr>
                <w:rFonts w:asciiTheme="majorHAnsi" w:hAnsiTheme="majorHAnsi"/>
                <w:spacing w:val="-8"/>
              </w:rPr>
              <w:t xml:space="preserve"> </w:t>
            </w:r>
            <w:r w:rsidRPr="004737E0">
              <w:rPr>
                <w:rFonts w:asciiTheme="majorHAnsi" w:hAnsiTheme="majorHAnsi"/>
                <w:spacing w:val="-2"/>
              </w:rPr>
              <w:t>tasks</w:t>
            </w:r>
          </w:p>
        </w:tc>
        <w:tc>
          <w:tcPr>
            <w:tcW w:w="860" w:type="dxa"/>
          </w:tcPr>
          <w:p w14:paraId="670BBA5B" w14:textId="77777777" w:rsidR="007A1F9E" w:rsidRPr="004737E0" w:rsidRDefault="000E1E7D">
            <w:pPr>
              <w:pStyle w:val="TableParagraph"/>
              <w:spacing w:before="14" w:line="260" w:lineRule="exact"/>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3.</w:t>
            </w:r>
          </w:p>
        </w:tc>
        <w:tc>
          <w:tcPr>
            <w:tcW w:w="908" w:type="dxa"/>
          </w:tcPr>
          <w:p w14:paraId="47F91FE8" w14:textId="77777777" w:rsidR="007A1F9E" w:rsidRPr="004737E0" w:rsidRDefault="000E1E7D">
            <w:pPr>
              <w:pStyle w:val="TableParagraph"/>
              <w:spacing w:before="14" w:line="260" w:lineRule="exact"/>
              <w:ind w:left="105"/>
              <w:rPr>
                <w:rFonts w:asciiTheme="majorHAnsi" w:hAnsiTheme="majorHAnsi"/>
              </w:rPr>
            </w:pPr>
            <w:r w:rsidRPr="004737E0">
              <w:rPr>
                <w:rFonts w:asciiTheme="majorHAnsi" w:hAnsiTheme="majorHAnsi"/>
                <w:spacing w:val="-10"/>
              </w:rPr>
              <w:t>8</w:t>
            </w:r>
          </w:p>
        </w:tc>
        <w:tc>
          <w:tcPr>
            <w:tcW w:w="985" w:type="dxa"/>
          </w:tcPr>
          <w:p w14:paraId="3B49E1DF" w14:textId="77777777" w:rsidR="007A1F9E" w:rsidRPr="004737E0" w:rsidRDefault="000E1E7D">
            <w:pPr>
              <w:pStyle w:val="TableParagraph"/>
              <w:spacing w:before="14" w:line="260" w:lineRule="exact"/>
              <w:ind w:left="104"/>
              <w:rPr>
                <w:rFonts w:asciiTheme="majorHAnsi" w:hAnsiTheme="majorHAnsi"/>
              </w:rPr>
            </w:pPr>
            <w:r w:rsidRPr="004737E0">
              <w:rPr>
                <w:rFonts w:asciiTheme="majorHAnsi" w:hAnsiTheme="majorHAnsi"/>
                <w:spacing w:val="-5"/>
              </w:rPr>
              <w:t>0.2</w:t>
            </w:r>
          </w:p>
        </w:tc>
        <w:tc>
          <w:tcPr>
            <w:tcW w:w="1388" w:type="dxa"/>
          </w:tcPr>
          <w:p w14:paraId="1C6AF2A5" w14:textId="77777777" w:rsidR="007A1F9E" w:rsidRPr="004737E0" w:rsidRDefault="000E1E7D">
            <w:pPr>
              <w:pStyle w:val="TableParagraph"/>
              <w:spacing w:before="14" w:line="260" w:lineRule="exact"/>
              <w:ind w:left="104"/>
              <w:rPr>
                <w:rFonts w:asciiTheme="majorHAnsi" w:hAnsiTheme="majorHAnsi"/>
              </w:rPr>
            </w:pPr>
            <w:r w:rsidRPr="004737E0">
              <w:rPr>
                <w:rFonts w:asciiTheme="majorHAnsi" w:hAnsiTheme="majorHAnsi"/>
                <w:spacing w:val="-5"/>
              </w:rPr>
              <w:t>40%</w:t>
            </w:r>
          </w:p>
        </w:tc>
      </w:tr>
      <w:tr w:rsidR="007A1F9E" w:rsidRPr="004737E0" w14:paraId="794ABD15" w14:textId="77777777">
        <w:trPr>
          <w:trHeight w:val="860"/>
        </w:trPr>
        <w:tc>
          <w:tcPr>
            <w:tcW w:w="2533" w:type="dxa"/>
            <w:vMerge/>
            <w:tcBorders>
              <w:top w:val="nil"/>
            </w:tcBorders>
            <w:shd w:val="clear" w:color="auto" w:fill="F3F3F3"/>
          </w:tcPr>
          <w:p w14:paraId="5806FB3B" w14:textId="77777777" w:rsidR="007A1F9E" w:rsidRPr="004737E0" w:rsidRDefault="007A1F9E">
            <w:pPr>
              <w:rPr>
                <w:rFonts w:asciiTheme="majorHAnsi" w:hAnsiTheme="majorHAnsi"/>
              </w:rPr>
            </w:pPr>
          </w:p>
        </w:tc>
        <w:tc>
          <w:tcPr>
            <w:tcW w:w="2502" w:type="dxa"/>
          </w:tcPr>
          <w:p w14:paraId="1EE0FBB3" w14:textId="77777777" w:rsidR="007A1F9E" w:rsidRPr="004737E0" w:rsidRDefault="000E1E7D">
            <w:pPr>
              <w:pStyle w:val="TableParagraph"/>
              <w:spacing w:before="16"/>
              <w:ind w:left="107"/>
              <w:rPr>
                <w:rFonts w:asciiTheme="majorHAnsi" w:hAnsiTheme="majorHAnsi"/>
              </w:rPr>
            </w:pPr>
            <w:r w:rsidRPr="004737E0">
              <w:rPr>
                <w:rFonts w:asciiTheme="majorHAnsi" w:hAnsiTheme="majorHAnsi"/>
              </w:rPr>
              <w:t>Two</w:t>
            </w:r>
            <w:r w:rsidRPr="004737E0">
              <w:rPr>
                <w:rFonts w:asciiTheme="majorHAnsi" w:hAnsiTheme="majorHAnsi"/>
                <w:spacing w:val="-5"/>
              </w:rPr>
              <w:t xml:space="preserve"> </w:t>
            </w:r>
            <w:r w:rsidRPr="004737E0">
              <w:rPr>
                <w:rFonts w:asciiTheme="majorHAnsi" w:hAnsiTheme="majorHAnsi"/>
                <w:spacing w:val="-2"/>
              </w:rPr>
              <w:t>colloquia</w:t>
            </w:r>
          </w:p>
        </w:tc>
        <w:tc>
          <w:tcPr>
            <w:tcW w:w="860" w:type="dxa"/>
          </w:tcPr>
          <w:p w14:paraId="3824BFC5" w14:textId="77777777" w:rsidR="007A1F9E" w:rsidRPr="004737E0" w:rsidRDefault="007A1F9E">
            <w:pPr>
              <w:pStyle w:val="TableParagraph"/>
              <w:spacing w:before="15"/>
              <w:rPr>
                <w:rFonts w:asciiTheme="majorHAnsi" w:hAnsiTheme="majorHAnsi"/>
              </w:rPr>
            </w:pPr>
          </w:p>
          <w:p w14:paraId="74DDB5D1" w14:textId="77777777" w:rsidR="007A1F9E" w:rsidRPr="004737E0" w:rsidRDefault="000E1E7D">
            <w:pPr>
              <w:pStyle w:val="TableParagraph"/>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3.</w:t>
            </w:r>
          </w:p>
        </w:tc>
        <w:tc>
          <w:tcPr>
            <w:tcW w:w="908" w:type="dxa"/>
          </w:tcPr>
          <w:p w14:paraId="7894F72D" w14:textId="77777777" w:rsidR="007A1F9E" w:rsidRPr="004737E0" w:rsidRDefault="007A1F9E">
            <w:pPr>
              <w:pStyle w:val="TableParagraph"/>
              <w:spacing w:before="15"/>
              <w:rPr>
                <w:rFonts w:asciiTheme="majorHAnsi" w:hAnsiTheme="majorHAnsi"/>
              </w:rPr>
            </w:pPr>
          </w:p>
          <w:p w14:paraId="05DB7B0D" w14:textId="77777777" w:rsidR="007A1F9E" w:rsidRPr="004737E0" w:rsidRDefault="000E1E7D">
            <w:pPr>
              <w:pStyle w:val="TableParagraph"/>
              <w:ind w:left="105"/>
              <w:rPr>
                <w:rFonts w:asciiTheme="majorHAnsi" w:hAnsiTheme="majorHAnsi"/>
              </w:rPr>
            </w:pPr>
            <w:r w:rsidRPr="004737E0">
              <w:rPr>
                <w:rFonts w:asciiTheme="majorHAnsi" w:hAnsiTheme="majorHAnsi"/>
                <w:spacing w:val="-5"/>
              </w:rPr>
              <w:t>30</w:t>
            </w:r>
          </w:p>
        </w:tc>
        <w:tc>
          <w:tcPr>
            <w:tcW w:w="985" w:type="dxa"/>
          </w:tcPr>
          <w:p w14:paraId="500C6562" w14:textId="77777777" w:rsidR="007A1F9E" w:rsidRPr="004737E0" w:rsidRDefault="007A1F9E">
            <w:pPr>
              <w:pStyle w:val="TableParagraph"/>
              <w:spacing w:before="15"/>
              <w:rPr>
                <w:rFonts w:asciiTheme="majorHAnsi" w:hAnsiTheme="majorHAnsi"/>
              </w:rPr>
            </w:pPr>
          </w:p>
          <w:p w14:paraId="069A3B45" w14:textId="77777777" w:rsidR="007A1F9E" w:rsidRPr="004737E0" w:rsidRDefault="000E1E7D">
            <w:pPr>
              <w:pStyle w:val="TableParagraph"/>
              <w:ind w:left="104"/>
              <w:rPr>
                <w:rFonts w:asciiTheme="majorHAnsi" w:hAnsiTheme="majorHAnsi"/>
              </w:rPr>
            </w:pPr>
            <w:r w:rsidRPr="004737E0">
              <w:rPr>
                <w:rFonts w:asciiTheme="majorHAnsi" w:hAnsiTheme="majorHAnsi"/>
                <w:spacing w:val="-10"/>
              </w:rPr>
              <w:t>1</w:t>
            </w:r>
          </w:p>
        </w:tc>
        <w:tc>
          <w:tcPr>
            <w:tcW w:w="1388" w:type="dxa"/>
          </w:tcPr>
          <w:p w14:paraId="65E0714C" w14:textId="77777777" w:rsidR="007A1F9E" w:rsidRPr="004737E0" w:rsidRDefault="000E1E7D">
            <w:pPr>
              <w:pStyle w:val="TableParagraph"/>
              <w:spacing w:before="16" w:line="281" w:lineRule="exact"/>
              <w:ind w:left="104"/>
              <w:rPr>
                <w:rFonts w:asciiTheme="majorHAnsi" w:hAnsiTheme="majorHAnsi"/>
              </w:rPr>
            </w:pPr>
            <w:r w:rsidRPr="004737E0">
              <w:rPr>
                <w:rFonts w:asciiTheme="majorHAnsi" w:hAnsiTheme="majorHAnsi"/>
                <w:spacing w:val="-5"/>
              </w:rPr>
              <w:t>60%</w:t>
            </w:r>
          </w:p>
          <w:p w14:paraId="6E676964" w14:textId="77777777" w:rsidR="007A1F9E" w:rsidRPr="004737E0" w:rsidRDefault="000E1E7D">
            <w:pPr>
              <w:pStyle w:val="TableParagraph"/>
              <w:spacing w:line="281" w:lineRule="exact"/>
              <w:ind w:left="104"/>
              <w:rPr>
                <w:rFonts w:asciiTheme="majorHAnsi" w:hAnsiTheme="majorHAnsi"/>
              </w:rPr>
            </w:pPr>
            <w:r w:rsidRPr="004737E0">
              <w:rPr>
                <w:rFonts w:asciiTheme="majorHAnsi" w:hAnsiTheme="majorHAnsi"/>
              </w:rPr>
              <w:t>(30%</w:t>
            </w:r>
            <w:r w:rsidRPr="004737E0">
              <w:rPr>
                <w:rFonts w:asciiTheme="majorHAnsi" w:hAnsiTheme="majorHAnsi"/>
                <w:spacing w:val="-3"/>
              </w:rPr>
              <w:t xml:space="preserve"> </w:t>
            </w:r>
            <w:r w:rsidRPr="004737E0">
              <w:rPr>
                <w:rFonts w:asciiTheme="majorHAnsi" w:hAnsiTheme="majorHAnsi"/>
                <w:spacing w:val="-10"/>
              </w:rPr>
              <w:t>+</w:t>
            </w:r>
          </w:p>
          <w:p w14:paraId="10431A0A" w14:textId="77777777" w:rsidR="007A1F9E" w:rsidRPr="004737E0" w:rsidRDefault="000E1E7D">
            <w:pPr>
              <w:pStyle w:val="TableParagraph"/>
              <w:spacing w:line="263" w:lineRule="exact"/>
              <w:ind w:left="104"/>
              <w:rPr>
                <w:rFonts w:asciiTheme="majorHAnsi" w:hAnsiTheme="majorHAnsi"/>
              </w:rPr>
            </w:pPr>
            <w:r w:rsidRPr="004737E0">
              <w:rPr>
                <w:rFonts w:asciiTheme="majorHAnsi" w:hAnsiTheme="majorHAnsi"/>
                <w:spacing w:val="-4"/>
              </w:rPr>
              <w:t>30%)</w:t>
            </w:r>
          </w:p>
        </w:tc>
      </w:tr>
      <w:tr w:rsidR="007A1F9E" w:rsidRPr="004737E0" w14:paraId="2901C825" w14:textId="77777777">
        <w:trPr>
          <w:trHeight w:val="294"/>
        </w:trPr>
        <w:tc>
          <w:tcPr>
            <w:tcW w:w="2533" w:type="dxa"/>
            <w:vMerge/>
            <w:tcBorders>
              <w:top w:val="nil"/>
            </w:tcBorders>
            <w:shd w:val="clear" w:color="auto" w:fill="F3F3F3"/>
          </w:tcPr>
          <w:p w14:paraId="4344CB76" w14:textId="77777777" w:rsidR="007A1F9E" w:rsidRPr="004737E0" w:rsidRDefault="007A1F9E">
            <w:pPr>
              <w:rPr>
                <w:rFonts w:asciiTheme="majorHAnsi" w:hAnsiTheme="majorHAnsi"/>
              </w:rPr>
            </w:pPr>
          </w:p>
        </w:tc>
        <w:tc>
          <w:tcPr>
            <w:tcW w:w="3362" w:type="dxa"/>
            <w:gridSpan w:val="2"/>
          </w:tcPr>
          <w:p w14:paraId="413E3905" w14:textId="77777777" w:rsidR="007A1F9E" w:rsidRPr="004737E0" w:rsidRDefault="000E1E7D">
            <w:pPr>
              <w:pStyle w:val="TableParagraph"/>
              <w:spacing w:before="14" w:line="260" w:lineRule="exact"/>
              <w:ind w:left="107"/>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spacing w:val="-2"/>
              </w:rPr>
              <w:t>total</w:t>
            </w:r>
          </w:p>
        </w:tc>
        <w:tc>
          <w:tcPr>
            <w:tcW w:w="908" w:type="dxa"/>
          </w:tcPr>
          <w:p w14:paraId="0B1E55C7" w14:textId="77777777" w:rsidR="007A1F9E" w:rsidRPr="004737E0" w:rsidRDefault="000E1E7D">
            <w:pPr>
              <w:pStyle w:val="TableParagraph"/>
              <w:spacing w:before="14" w:line="260" w:lineRule="exact"/>
              <w:ind w:left="105"/>
              <w:rPr>
                <w:rFonts w:asciiTheme="majorHAnsi" w:hAnsiTheme="majorHAnsi"/>
              </w:rPr>
            </w:pPr>
            <w:r w:rsidRPr="004737E0">
              <w:rPr>
                <w:rFonts w:asciiTheme="majorHAnsi" w:hAnsiTheme="majorHAnsi"/>
                <w:spacing w:val="-5"/>
              </w:rPr>
              <w:t>60</w:t>
            </w:r>
          </w:p>
        </w:tc>
        <w:tc>
          <w:tcPr>
            <w:tcW w:w="985" w:type="dxa"/>
          </w:tcPr>
          <w:p w14:paraId="25CD686B" w14:textId="77777777" w:rsidR="007A1F9E" w:rsidRPr="004737E0" w:rsidRDefault="000E1E7D">
            <w:pPr>
              <w:pStyle w:val="TableParagraph"/>
              <w:spacing w:before="14" w:line="260" w:lineRule="exact"/>
              <w:ind w:left="104"/>
              <w:rPr>
                <w:rFonts w:asciiTheme="majorHAnsi" w:hAnsiTheme="majorHAnsi"/>
              </w:rPr>
            </w:pPr>
            <w:r w:rsidRPr="004737E0">
              <w:rPr>
                <w:rFonts w:asciiTheme="majorHAnsi" w:hAnsiTheme="majorHAnsi"/>
                <w:spacing w:val="-10"/>
              </w:rPr>
              <w:t>2</w:t>
            </w:r>
          </w:p>
        </w:tc>
        <w:tc>
          <w:tcPr>
            <w:tcW w:w="1388" w:type="dxa"/>
          </w:tcPr>
          <w:p w14:paraId="542BA264" w14:textId="77777777" w:rsidR="007A1F9E" w:rsidRPr="004737E0" w:rsidRDefault="000E1E7D">
            <w:pPr>
              <w:pStyle w:val="TableParagraph"/>
              <w:spacing w:before="14" w:line="260" w:lineRule="exact"/>
              <w:ind w:left="104"/>
              <w:rPr>
                <w:rFonts w:asciiTheme="majorHAnsi" w:hAnsiTheme="majorHAnsi"/>
              </w:rPr>
            </w:pPr>
            <w:r w:rsidRPr="004737E0">
              <w:rPr>
                <w:rFonts w:asciiTheme="majorHAnsi" w:hAnsiTheme="majorHAnsi"/>
                <w:spacing w:val="-4"/>
              </w:rPr>
              <w:t>100%</w:t>
            </w:r>
          </w:p>
        </w:tc>
      </w:tr>
      <w:tr w:rsidR="007A1F9E" w:rsidRPr="004737E0" w14:paraId="2206DBD4" w14:textId="77777777">
        <w:trPr>
          <w:trHeight w:val="4085"/>
        </w:trPr>
        <w:tc>
          <w:tcPr>
            <w:tcW w:w="2533" w:type="dxa"/>
            <w:shd w:val="clear" w:color="auto" w:fill="F3F3F3"/>
          </w:tcPr>
          <w:p w14:paraId="446809E9" w14:textId="77777777" w:rsidR="007A1F9E" w:rsidRPr="004737E0" w:rsidRDefault="007A1F9E">
            <w:pPr>
              <w:pStyle w:val="TableParagraph"/>
              <w:rPr>
                <w:rFonts w:asciiTheme="majorHAnsi" w:hAnsiTheme="majorHAnsi"/>
              </w:rPr>
            </w:pPr>
          </w:p>
          <w:p w14:paraId="6650FAA5" w14:textId="77777777" w:rsidR="007A1F9E" w:rsidRPr="004737E0" w:rsidRDefault="007A1F9E">
            <w:pPr>
              <w:pStyle w:val="TableParagraph"/>
              <w:rPr>
                <w:rFonts w:asciiTheme="majorHAnsi" w:hAnsiTheme="majorHAnsi"/>
              </w:rPr>
            </w:pPr>
          </w:p>
          <w:p w14:paraId="4BAC8553" w14:textId="77777777" w:rsidR="007A1F9E" w:rsidRPr="004737E0" w:rsidRDefault="007A1F9E">
            <w:pPr>
              <w:pStyle w:val="TableParagraph"/>
              <w:rPr>
                <w:rFonts w:asciiTheme="majorHAnsi" w:hAnsiTheme="majorHAnsi"/>
              </w:rPr>
            </w:pPr>
          </w:p>
          <w:p w14:paraId="3483A4E2" w14:textId="77777777" w:rsidR="007A1F9E" w:rsidRPr="004737E0" w:rsidRDefault="007A1F9E">
            <w:pPr>
              <w:pStyle w:val="TableParagraph"/>
              <w:rPr>
                <w:rFonts w:asciiTheme="majorHAnsi" w:hAnsiTheme="majorHAnsi"/>
              </w:rPr>
            </w:pPr>
          </w:p>
          <w:p w14:paraId="395942E0" w14:textId="77777777" w:rsidR="007A1F9E" w:rsidRPr="004737E0" w:rsidRDefault="007A1F9E">
            <w:pPr>
              <w:pStyle w:val="TableParagraph"/>
              <w:rPr>
                <w:rFonts w:asciiTheme="majorHAnsi" w:hAnsiTheme="majorHAnsi"/>
              </w:rPr>
            </w:pPr>
          </w:p>
          <w:p w14:paraId="30675DDF" w14:textId="77777777" w:rsidR="007A1F9E" w:rsidRPr="004737E0" w:rsidRDefault="007A1F9E">
            <w:pPr>
              <w:pStyle w:val="TableParagraph"/>
              <w:spacing w:before="215"/>
              <w:rPr>
                <w:rFonts w:asciiTheme="majorHAnsi" w:hAnsiTheme="majorHAnsi"/>
              </w:rPr>
            </w:pPr>
          </w:p>
          <w:p w14:paraId="08890D54" w14:textId="77777777" w:rsidR="007A1F9E" w:rsidRPr="004737E0" w:rsidRDefault="000E1E7D">
            <w:pPr>
              <w:pStyle w:val="TableParagraph"/>
              <w:ind w:left="143"/>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obligations</w:t>
            </w:r>
          </w:p>
        </w:tc>
        <w:tc>
          <w:tcPr>
            <w:tcW w:w="6643" w:type="dxa"/>
            <w:gridSpan w:val="5"/>
          </w:tcPr>
          <w:p w14:paraId="0CD116C7"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4C6379CE" w14:textId="77777777" w:rsidR="007A1F9E" w:rsidRPr="004737E0" w:rsidRDefault="000E1E7D" w:rsidP="00B87C5C">
            <w:pPr>
              <w:pStyle w:val="TableParagraph"/>
              <w:numPr>
                <w:ilvl w:val="0"/>
                <w:numId w:val="256"/>
              </w:numPr>
              <w:tabs>
                <w:tab w:val="left" w:pos="376"/>
              </w:tabs>
              <w:spacing w:line="281" w:lineRule="exact"/>
              <w:ind w:left="376" w:hanging="233"/>
              <w:rPr>
                <w:rFonts w:asciiTheme="majorHAnsi" w:hAnsiTheme="majorHAnsi"/>
              </w:rPr>
            </w:pPr>
            <w:r w:rsidRPr="004737E0">
              <w:rPr>
                <w:rFonts w:asciiTheme="majorHAnsi" w:hAnsiTheme="majorHAnsi"/>
              </w:rPr>
              <w:t>Attend</w:t>
            </w:r>
            <w:r w:rsidRPr="004737E0">
              <w:rPr>
                <w:rFonts w:asciiTheme="majorHAnsi" w:hAnsiTheme="majorHAnsi"/>
                <w:spacing w:val="-4"/>
              </w:rPr>
              <w:t xml:space="preserve"> </w:t>
            </w:r>
            <w:r w:rsidRPr="004737E0">
              <w:rPr>
                <w:rFonts w:asciiTheme="majorHAnsi" w:hAnsiTheme="majorHAnsi"/>
              </w:rPr>
              <w:t>more</w:t>
            </w:r>
            <w:r w:rsidRPr="004737E0">
              <w:rPr>
                <w:rFonts w:asciiTheme="majorHAnsi" w:hAnsiTheme="majorHAnsi"/>
                <w:spacing w:val="-1"/>
              </w:rPr>
              <w:t xml:space="preserve"> </w:t>
            </w:r>
            <w:r w:rsidRPr="004737E0">
              <w:rPr>
                <w:rFonts w:asciiTheme="majorHAnsi" w:hAnsiTheme="majorHAnsi"/>
              </w:rPr>
              <w:t>than</w:t>
            </w:r>
            <w:r w:rsidRPr="004737E0">
              <w:rPr>
                <w:rFonts w:asciiTheme="majorHAnsi" w:hAnsiTheme="majorHAnsi"/>
                <w:spacing w:val="-3"/>
              </w:rPr>
              <w:t xml:space="preserve"> </w:t>
            </w:r>
            <w:r w:rsidRPr="004737E0">
              <w:rPr>
                <w:rFonts w:asciiTheme="majorHAnsi" w:hAnsiTheme="majorHAnsi"/>
              </w:rPr>
              <w:t>70%</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classes</w:t>
            </w:r>
          </w:p>
          <w:p w14:paraId="1F449F71" w14:textId="77777777" w:rsidR="007A1F9E" w:rsidRPr="004737E0" w:rsidRDefault="000E1E7D" w:rsidP="00B87C5C">
            <w:pPr>
              <w:pStyle w:val="TableParagraph"/>
              <w:numPr>
                <w:ilvl w:val="0"/>
                <w:numId w:val="256"/>
              </w:numPr>
              <w:tabs>
                <w:tab w:val="left" w:pos="376"/>
              </w:tabs>
              <w:ind w:left="143" w:right="1114" w:firstLine="0"/>
              <w:rPr>
                <w:rFonts w:asciiTheme="majorHAnsi" w:hAnsiTheme="majorHAnsi"/>
              </w:rPr>
            </w:pPr>
            <w:r w:rsidRPr="004737E0">
              <w:rPr>
                <w:rFonts w:asciiTheme="majorHAnsi" w:hAnsiTheme="majorHAnsi"/>
              </w:rPr>
              <w:t>Regularly</w:t>
            </w:r>
            <w:r w:rsidRPr="004737E0">
              <w:rPr>
                <w:rFonts w:asciiTheme="majorHAnsi" w:hAnsiTheme="majorHAnsi"/>
                <w:spacing w:val="-8"/>
              </w:rPr>
              <w:t xml:space="preserve"> </w:t>
            </w:r>
            <w:r w:rsidRPr="004737E0">
              <w:rPr>
                <w:rFonts w:asciiTheme="majorHAnsi" w:hAnsiTheme="majorHAnsi"/>
              </w:rPr>
              <w:t>bring</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prescribed</w:t>
            </w:r>
            <w:r w:rsidRPr="004737E0">
              <w:rPr>
                <w:rFonts w:asciiTheme="majorHAnsi" w:hAnsiTheme="majorHAnsi"/>
                <w:spacing w:val="-7"/>
              </w:rPr>
              <w:t xml:space="preserve"> </w:t>
            </w:r>
            <w:r w:rsidRPr="004737E0">
              <w:rPr>
                <w:rFonts w:asciiTheme="majorHAnsi" w:hAnsiTheme="majorHAnsi"/>
              </w:rPr>
              <w:t>textbook</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 xml:space="preserve">write </w:t>
            </w:r>
            <w:r w:rsidRPr="004737E0">
              <w:rPr>
                <w:rFonts w:asciiTheme="majorHAnsi" w:hAnsiTheme="majorHAnsi"/>
                <w:spacing w:val="-2"/>
              </w:rPr>
              <w:t>homework</w:t>
            </w:r>
          </w:p>
          <w:p w14:paraId="26A57018" w14:textId="77777777" w:rsidR="007A1F9E" w:rsidRPr="004737E0" w:rsidRDefault="000E1E7D" w:rsidP="00B87C5C">
            <w:pPr>
              <w:pStyle w:val="TableParagraph"/>
              <w:numPr>
                <w:ilvl w:val="0"/>
                <w:numId w:val="256"/>
              </w:numPr>
              <w:tabs>
                <w:tab w:val="left" w:pos="376"/>
              </w:tabs>
              <w:spacing w:before="1" w:line="281" w:lineRule="exact"/>
              <w:ind w:left="376" w:hanging="233"/>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present</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presentation</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given</w:t>
            </w:r>
            <w:r w:rsidRPr="004737E0">
              <w:rPr>
                <w:rFonts w:asciiTheme="majorHAnsi" w:hAnsiTheme="majorHAnsi"/>
                <w:spacing w:val="2"/>
              </w:rPr>
              <w:t xml:space="preserve"> </w:t>
            </w:r>
            <w:r w:rsidRPr="004737E0">
              <w:rPr>
                <w:rFonts w:asciiTheme="majorHAnsi" w:hAnsiTheme="majorHAnsi"/>
                <w:spacing w:val="-2"/>
              </w:rPr>
              <w:t>topic</w:t>
            </w:r>
          </w:p>
          <w:p w14:paraId="33CA0B7B" w14:textId="77777777" w:rsidR="007A1F9E" w:rsidRPr="004737E0" w:rsidRDefault="000E1E7D" w:rsidP="00B87C5C">
            <w:pPr>
              <w:pStyle w:val="TableParagraph"/>
              <w:numPr>
                <w:ilvl w:val="0"/>
                <w:numId w:val="256"/>
              </w:numPr>
              <w:tabs>
                <w:tab w:val="left" w:pos="376"/>
              </w:tabs>
              <w:ind w:left="143" w:right="831" w:firstLine="0"/>
              <w:rPr>
                <w:rFonts w:asciiTheme="majorHAnsi" w:hAnsiTheme="majorHAnsi"/>
              </w:rPr>
            </w:pPr>
            <w:r w:rsidRPr="004737E0">
              <w:rPr>
                <w:rFonts w:asciiTheme="majorHAnsi" w:hAnsiTheme="majorHAnsi"/>
              </w:rPr>
              <w:t>Pass two colloquia (students who did not pass both colloquia</w:t>
            </w:r>
            <w:r w:rsidRPr="004737E0">
              <w:rPr>
                <w:rFonts w:asciiTheme="majorHAnsi" w:hAnsiTheme="majorHAnsi"/>
                <w:spacing w:val="-5"/>
              </w:rPr>
              <w:t xml:space="preserve"> </w:t>
            </w:r>
            <w:r w:rsidRPr="004737E0">
              <w:rPr>
                <w:rFonts w:asciiTheme="majorHAnsi" w:hAnsiTheme="majorHAnsi"/>
              </w:rPr>
              <w:t>must</w:t>
            </w:r>
            <w:r w:rsidRPr="004737E0">
              <w:rPr>
                <w:rFonts w:asciiTheme="majorHAnsi" w:hAnsiTheme="majorHAnsi"/>
                <w:spacing w:val="-5"/>
              </w:rPr>
              <w:t xml:space="preserve"> </w:t>
            </w:r>
            <w:r w:rsidRPr="004737E0">
              <w:rPr>
                <w:rFonts w:asciiTheme="majorHAnsi" w:hAnsiTheme="majorHAnsi"/>
              </w:rPr>
              <w:t>take</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final</w:t>
            </w:r>
            <w:r w:rsidRPr="004737E0">
              <w:rPr>
                <w:rFonts w:asciiTheme="majorHAnsi" w:hAnsiTheme="majorHAnsi"/>
                <w:spacing w:val="-5"/>
              </w:rPr>
              <w:t xml:space="preserve"> </w:t>
            </w:r>
            <w:r w:rsidRPr="004737E0">
              <w:rPr>
                <w:rFonts w:asciiTheme="majorHAnsi" w:hAnsiTheme="majorHAnsi"/>
              </w:rPr>
              <w:t>written</w:t>
            </w:r>
            <w:r w:rsidRPr="004737E0">
              <w:rPr>
                <w:rFonts w:asciiTheme="majorHAnsi" w:hAnsiTheme="majorHAnsi"/>
                <w:spacing w:val="-5"/>
              </w:rPr>
              <w:t xml:space="preserve"> </w:t>
            </w:r>
            <w:r w:rsidRPr="004737E0">
              <w:rPr>
                <w:rFonts w:asciiTheme="majorHAnsi" w:hAnsiTheme="majorHAnsi"/>
              </w:rPr>
              <w:t>exam</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regular</w:t>
            </w:r>
            <w:r w:rsidRPr="004737E0">
              <w:rPr>
                <w:rFonts w:asciiTheme="majorHAnsi" w:hAnsiTheme="majorHAnsi"/>
                <w:spacing w:val="-5"/>
              </w:rPr>
              <w:t xml:space="preserve"> </w:t>
            </w:r>
            <w:r w:rsidRPr="004737E0">
              <w:rPr>
                <w:rFonts w:asciiTheme="majorHAnsi" w:hAnsiTheme="majorHAnsi"/>
              </w:rPr>
              <w:t>or extraordinary exam periods)</w:t>
            </w:r>
          </w:p>
          <w:p w14:paraId="69274174" w14:textId="069D3EFD" w:rsidR="007A1F9E" w:rsidRPr="004737E0" w:rsidRDefault="000E1E7D">
            <w:pPr>
              <w:pStyle w:val="TableParagraph"/>
              <w:spacing w:before="1"/>
              <w:ind w:left="143" w:right="170"/>
              <w:rPr>
                <w:rFonts w:asciiTheme="majorHAnsi" w:hAnsiTheme="majorHAnsi"/>
              </w:rPr>
            </w:pPr>
            <w:r w:rsidRPr="004737E0">
              <w:rPr>
                <w:rFonts w:asciiTheme="majorHAnsi" w:hAnsiTheme="majorHAnsi"/>
              </w:rPr>
              <w:t>A</w:t>
            </w:r>
            <w:r w:rsidRPr="004737E0">
              <w:rPr>
                <w:rFonts w:asciiTheme="majorHAnsi" w:hAnsiTheme="majorHAnsi"/>
                <w:spacing w:val="-6"/>
              </w:rPr>
              <w:t xml:space="preserve"> </w:t>
            </w:r>
            <w:r w:rsidRPr="004737E0">
              <w:rPr>
                <w:rFonts w:asciiTheme="majorHAnsi" w:hAnsiTheme="majorHAnsi"/>
              </w:rPr>
              <w:t>student</w:t>
            </w:r>
            <w:r w:rsidRPr="004737E0">
              <w:rPr>
                <w:rFonts w:asciiTheme="majorHAnsi" w:hAnsiTheme="majorHAnsi"/>
                <w:spacing w:val="-6"/>
              </w:rPr>
              <w:t xml:space="preserve"> </w:t>
            </w:r>
            <w:r w:rsidRPr="004737E0">
              <w:rPr>
                <w:rFonts w:asciiTheme="majorHAnsi" w:hAnsiTheme="majorHAnsi"/>
              </w:rPr>
              <w:t>should</w:t>
            </w:r>
            <w:r w:rsidRPr="004737E0">
              <w:rPr>
                <w:rFonts w:asciiTheme="majorHAnsi" w:hAnsiTheme="majorHAnsi"/>
                <w:spacing w:val="-5"/>
              </w:rPr>
              <w:t xml:space="preserve"> </w:t>
            </w:r>
            <w:r w:rsidRPr="004737E0">
              <w:rPr>
                <w:rFonts w:asciiTheme="majorHAnsi" w:hAnsiTheme="majorHAnsi"/>
              </w:rPr>
              <w:t>complete</w:t>
            </w:r>
            <w:r w:rsidRPr="004737E0">
              <w:rPr>
                <w:rFonts w:asciiTheme="majorHAnsi" w:hAnsiTheme="majorHAnsi"/>
                <w:spacing w:val="-5"/>
              </w:rPr>
              <w:t xml:space="preserve"> </w:t>
            </w:r>
            <w:r w:rsidRPr="004737E0">
              <w:rPr>
                <w:rFonts w:asciiTheme="majorHAnsi" w:hAnsiTheme="majorHAnsi"/>
              </w:rPr>
              <w:t>all</w:t>
            </w:r>
            <w:r w:rsidRPr="004737E0">
              <w:rPr>
                <w:rFonts w:asciiTheme="majorHAnsi" w:hAnsiTheme="majorHAnsi"/>
                <w:spacing w:val="-6"/>
              </w:rPr>
              <w:t xml:space="preserve"> </w:t>
            </w:r>
            <w:r w:rsidRPr="004737E0">
              <w:rPr>
                <w:rFonts w:asciiTheme="majorHAnsi" w:hAnsiTheme="majorHAnsi"/>
              </w:rPr>
              <w:t>course</w:t>
            </w:r>
            <w:r w:rsidRPr="004737E0">
              <w:rPr>
                <w:rFonts w:asciiTheme="majorHAnsi" w:hAnsiTheme="majorHAnsi"/>
                <w:spacing w:val="-5"/>
              </w:rPr>
              <w:t xml:space="preserve"> </w:t>
            </w:r>
            <w:r w:rsidRPr="004737E0">
              <w:rPr>
                <w:rFonts w:asciiTheme="majorHAnsi" w:hAnsiTheme="majorHAnsi"/>
              </w:rPr>
              <w:t>obligations</w:t>
            </w:r>
            <w:r w:rsidRPr="004737E0">
              <w:rPr>
                <w:rFonts w:asciiTheme="majorHAnsi" w:hAnsiTheme="majorHAnsi"/>
                <w:spacing w:val="-5"/>
              </w:rPr>
              <w:t xml:space="preserve"> </w:t>
            </w:r>
            <w:r w:rsidRPr="004737E0">
              <w:rPr>
                <w:rFonts w:asciiTheme="majorHAnsi" w:hAnsiTheme="majorHAnsi"/>
              </w:rPr>
              <w:t>within</w:t>
            </w:r>
            <w:r w:rsidRPr="004737E0">
              <w:rPr>
                <w:rFonts w:asciiTheme="majorHAnsi" w:hAnsiTheme="majorHAnsi"/>
                <w:spacing w:val="-5"/>
              </w:rPr>
              <w:t xml:space="preserve"> </w:t>
            </w:r>
            <w:r w:rsidRPr="004737E0">
              <w:rPr>
                <w:rFonts w:asciiTheme="majorHAnsi" w:hAnsiTheme="majorHAnsi"/>
              </w:rPr>
              <w:t>the given deadline in order to take the colloquium or the final exam. If he</w:t>
            </w:r>
            <w:r w:rsidR="00F65363">
              <w:rPr>
                <w:rFonts w:asciiTheme="majorHAnsi" w:hAnsiTheme="majorHAnsi"/>
              </w:rPr>
              <w:t>/she</w:t>
            </w:r>
            <w:r w:rsidRPr="004737E0">
              <w:rPr>
                <w:rFonts w:asciiTheme="majorHAnsi" w:hAnsiTheme="majorHAnsi"/>
              </w:rPr>
              <w:t xml:space="preserve"> does not solve all obligations by the given deadline,</w:t>
            </w:r>
            <w:r w:rsidRPr="004737E0">
              <w:rPr>
                <w:rFonts w:asciiTheme="majorHAnsi" w:hAnsiTheme="majorHAnsi"/>
                <w:spacing w:val="-1"/>
              </w:rPr>
              <w:t xml:space="preserve"> </w:t>
            </w:r>
            <w:r w:rsidRPr="004737E0">
              <w:rPr>
                <w:rFonts w:asciiTheme="majorHAnsi" w:hAnsiTheme="majorHAnsi"/>
              </w:rPr>
              <w:t>the</w:t>
            </w:r>
            <w:r w:rsidR="00F65363">
              <w:rPr>
                <w:rFonts w:asciiTheme="majorHAnsi" w:hAnsiTheme="majorHAnsi"/>
              </w:rPr>
              <w:t xml:space="preserve">y </w:t>
            </w:r>
            <w:r w:rsidRPr="004737E0">
              <w:rPr>
                <w:rFonts w:asciiTheme="majorHAnsi" w:hAnsiTheme="majorHAnsi"/>
              </w:rPr>
              <w:t>lose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right</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ECTS</w:t>
            </w:r>
            <w:r w:rsidRPr="004737E0">
              <w:rPr>
                <w:rFonts w:asciiTheme="majorHAnsi" w:hAnsiTheme="majorHAnsi"/>
                <w:spacing w:val="-2"/>
              </w:rPr>
              <w:t xml:space="preserve"> </w:t>
            </w:r>
            <w:r w:rsidR="00F65363">
              <w:rPr>
                <w:rFonts w:asciiTheme="majorHAnsi" w:hAnsiTheme="majorHAnsi"/>
              </w:rPr>
              <w:t>credits</w:t>
            </w:r>
            <w:r w:rsidRPr="004737E0">
              <w:rPr>
                <w:rFonts w:asciiTheme="majorHAnsi" w:hAnsiTheme="majorHAnsi"/>
                <w:spacing w:val="-1"/>
              </w:rPr>
              <w:t xml:space="preserve"> </w:t>
            </w:r>
            <w:r w:rsidRPr="004737E0">
              <w:rPr>
                <w:rFonts w:asciiTheme="majorHAnsi" w:hAnsiTheme="majorHAnsi"/>
              </w:rPr>
              <w:t xml:space="preserve">in that academic year. Deadlines are fully respected in this </w:t>
            </w:r>
            <w:r w:rsidRPr="004737E0">
              <w:rPr>
                <w:rFonts w:asciiTheme="majorHAnsi" w:hAnsiTheme="majorHAnsi"/>
                <w:spacing w:val="-2"/>
              </w:rPr>
              <w:t>course.</w:t>
            </w:r>
          </w:p>
        </w:tc>
      </w:tr>
      <w:tr w:rsidR="007A1F9E" w:rsidRPr="004737E0" w14:paraId="72087848" w14:textId="77777777">
        <w:trPr>
          <w:trHeight w:val="707"/>
        </w:trPr>
        <w:tc>
          <w:tcPr>
            <w:tcW w:w="2533" w:type="dxa"/>
            <w:shd w:val="clear" w:color="auto" w:fill="F3F3F3"/>
          </w:tcPr>
          <w:p w14:paraId="7C2C21F0"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Deadlines</w:t>
            </w:r>
            <w:r w:rsidRPr="004737E0">
              <w:rPr>
                <w:rFonts w:asciiTheme="majorHAnsi" w:hAnsiTheme="majorHAnsi"/>
                <w:spacing w:val="-14"/>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 xml:space="preserve">and </w:t>
            </w:r>
            <w:r w:rsidRPr="004737E0">
              <w:rPr>
                <w:rFonts w:asciiTheme="majorHAnsi" w:hAnsiTheme="majorHAnsi"/>
                <w:spacing w:val="-2"/>
              </w:rPr>
              <w:t>colloquium</w:t>
            </w:r>
          </w:p>
        </w:tc>
        <w:tc>
          <w:tcPr>
            <w:tcW w:w="6643" w:type="dxa"/>
            <w:gridSpan w:val="5"/>
          </w:tcPr>
          <w:p w14:paraId="441EF0CB" w14:textId="77777777" w:rsidR="007A1F9E" w:rsidRPr="004737E0" w:rsidRDefault="000E1E7D">
            <w:pPr>
              <w:pStyle w:val="TableParagraph"/>
              <w:spacing w:before="71"/>
              <w:ind w:left="143" w:right="170"/>
              <w:rPr>
                <w:rFonts w:asciiTheme="majorHAnsi" w:hAnsiTheme="majorHAnsi"/>
              </w:rPr>
            </w:pPr>
            <w:r w:rsidRPr="004737E0">
              <w:rPr>
                <w:rFonts w:asciiTheme="majorHAnsi" w:hAnsiTheme="majorHAnsi"/>
              </w:rPr>
              <w:t>They</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given</w:t>
            </w:r>
            <w:r w:rsidRPr="004737E0">
              <w:rPr>
                <w:rFonts w:asciiTheme="majorHAnsi" w:hAnsiTheme="majorHAnsi"/>
                <w:spacing w:val="-4"/>
              </w:rPr>
              <w:t xml:space="preserve"> </w:t>
            </w:r>
            <w:r w:rsidRPr="004737E0">
              <w:rPr>
                <w:rFonts w:asciiTheme="majorHAnsi" w:hAnsiTheme="majorHAnsi"/>
              </w:rPr>
              <w:t>at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beginning</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academic</w:t>
            </w:r>
            <w:r w:rsidRPr="004737E0">
              <w:rPr>
                <w:rFonts w:asciiTheme="majorHAnsi" w:hAnsiTheme="majorHAnsi"/>
                <w:spacing w:val="-5"/>
              </w:rPr>
              <w:t xml:space="preserve"> </w:t>
            </w:r>
            <w:r w:rsidRPr="004737E0">
              <w:rPr>
                <w:rFonts w:asciiTheme="majorHAnsi" w:hAnsiTheme="majorHAnsi"/>
              </w:rPr>
              <w:t>year, published on the University's website and in ISVU.</w:t>
            </w:r>
          </w:p>
        </w:tc>
      </w:tr>
      <w:tr w:rsidR="007A1F9E" w:rsidRPr="004737E0" w14:paraId="40EBF3C1" w14:textId="77777777">
        <w:trPr>
          <w:trHeight w:val="2675"/>
        </w:trPr>
        <w:tc>
          <w:tcPr>
            <w:tcW w:w="2533" w:type="dxa"/>
            <w:shd w:val="clear" w:color="auto" w:fill="F3F3F3"/>
          </w:tcPr>
          <w:p w14:paraId="49FB4882" w14:textId="77777777" w:rsidR="007A1F9E" w:rsidRPr="004737E0" w:rsidRDefault="007A1F9E">
            <w:pPr>
              <w:pStyle w:val="TableParagraph"/>
              <w:rPr>
                <w:rFonts w:asciiTheme="majorHAnsi" w:hAnsiTheme="majorHAnsi"/>
              </w:rPr>
            </w:pPr>
          </w:p>
          <w:p w14:paraId="481981DC" w14:textId="77777777" w:rsidR="007A1F9E" w:rsidRPr="004737E0" w:rsidRDefault="007A1F9E">
            <w:pPr>
              <w:pStyle w:val="TableParagraph"/>
              <w:rPr>
                <w:rFonts w:asciiTheme="majorHAnsi" w:hAnsiTheme="majorHAnsi"/>
              </w:rPr>
            </w:pPr>
          </w:p>
          <w:p w14:paraId="1597BE93" w14:textId="77777777" w:rsidR="007A1F9E" w:rsidRPr="004737E0" w:rsidRDefault="007A1F9E">
            <w:pPr>
              <w:pStyle w:val="TableParagraph"/>
              <w:spacing w:before="213"/>
              <w:rPr>
                <w:rFonts w:asciiTheme="majorHAnsi" w:hAnsiTheme="majorHAnsi"/>
              </w:rPr>
            </w:pPr>
          </w:p>
          <w:p w14:paraId="7976C539"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Other</w:t>
            </w:r>
            <w:r w:rsidRPr="004737E0">
              <w:rPr>
                <w:rFonts w:asciiTheme="majorHAnsi" w:hAnsiTheme="majorHAnsi"/>
                <w:spacing w:val="-14"/>
              </w:rPr>
              <w:t xml:space="preserve"> </w:t>
            </w:r>
            <w:r w:rsidRPr="004737E0">
              <w:rPr>
                <w:rFonts w:asciiTheme="majorHAnsi" w:hAnsiTheme="majorHAnsi"/>
              </w:rPr>
              <w:t>important</w:t>
            </w:r>
            <w:r w:rsidRPr="004737E0">
              <w:rPr>
                <w:rFonts w:asciiTheme="majorHAnsi" w:hAnsiTheme="majorHAnsi"/>
                <w:spacing w:val="-13"/>
              </w:rPr>
              <w:t xml:space="preserve"> </w:t>
            </w:r>
            <w:r w:rsidRPr="004737E0">
              <w:rPr>
                <w:rFonts w:asciiTheme="majorHAnsi" w:hAnsiTheme="majorHAnsi"/>
              </w:rPr>
              <w:t>facts related to the course</w:t>
            </w:r>
          </w:p>
        </w:tc>
        <w:tc>
          <w:tcPr>
            <w:tcW w:w="6643" w:type="dxa"/>
            <w:gridSpan w:val="5"/>
          </w:tcPr>
          <w:p w14:paraId="5C7901E8" w14:textId="2146C42F" w:rsidR="007A1F9E" w:rsidRPr="004737E0" w:rsidRDefault="000E1E7D">
            <w:pPr>
              <w:pStyle w:val="TableParagraph"/>
              <w:spacing w:before="71"/>
              <w:ind w:left="143" w:right="170"/>
              <w:rPr>
                <w:rFonts w:asciiTheme="majorHAnsi" w:hAnsiTheme="majorHAnsi"/>
              </w:rPr>
            </w:pP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detailed</w:t>
            </w:r>
            <w:r w:rsidRPr="004737E0">
              <w:rPr>
                <w:rFonts w:asciiTheme="majorHAnsi" w:hAnsiTheme="majorHAnsi"/>
                <w:spacing w:val="-5"/>
              </w:rPr>
              <w:t xml:space="preserve"> </w:t>
            </w:r>
            <w:r w:rsidRPr="004737E0">
              <w:rPr>
                <w:rFonts w:asciiTheme="majorHAnsi" w:hAnsiTheme="majorHAnsi"/>
              </w:rPr>
              <w:t>calendar</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classes</w:t>
            </w:r>
            <w:r w:rsidRPr="004737E0">
              <w:rPr>
                <w:rFonts w:asciiTheme="majorHAnsi" w:hAnsiTheme="majorHAnsi"/>
                <w:spacing w:val="-4"/>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units,</w:t>
            </w:r>
            <w:r w:rsidRPr="004737E0">
              <w:rPr>
                <w:rFonts w:asciiTheme="majorHAnsi" w:hAnsiTheme="majorHAnsi"/>
                <w:spacing w:val="-4"/>
              </w:rPr>
              <w:t xml:space="preserve"> </w:t>
            </w:r>
            <w:r w:rsidRPr="004737E0">
              <w:rPr>
                <w:rFonts w:asciiTheme="majorHAnsi" w:hAnsiTheme="majorHAnsi"/>
              </w:rPr>
              <w:t>topics</w:t>
            </w:r>
            <w:r w:rsidRPr="004737E0">
              <w:rPr>
                <w:rFonts w:asciiTheme="majorHAnsi" w:hAnsiTheme="majorHAnsi"/>
                <w:spacing w:val="-4"/>
              </w:rPr>
              <w:t xml:space="preserve"> </w:t>
            </w:r>
            <w:r w:rsidRPr="004737E0">
              <w:rPr>
                <w:rFonts w:asciiTheme="majorHAnsi" w:hAnsiTheme="majorHAnsi"/>
              </w:rPr>
              <w:t>and deadlines for student obligations is given in the handout of the first course</w:t>
            </w:r>
            <w:r w:rsidR="00F65363">
              <w:rPr>
                <w:rFonts w:asciiTheme="majorHAnsi" w:hAnsiTheme="majorHAnsi"/>
              </w:rPr>
              <w:t xml:space="preserve"> lesson</w:t>
            </w:r>
            <w:r w:rsidRPr="004737E0">
              <w:rPr>
                <w:rFonts w:asciiTheme="majorHAnsi" w:hAnsiTheme="majorHAnsi"/>
              </w:rPr>
              <w:t>.</w:t>
            </w:r>
          </w:p>
          <w:p w14:paraId="294B1832" w14:textId="32E0FDB7" w:rsidR="007A1F9E" w:rsidRPr="004737E0" w:rsidRDefault="000E1E7D">
            <w:pPr>
              <w:pStyle w:val="TableParagraph"/>
              <w:spacing w:before="1"/>
              <w:ind w:left="143"/>
              <w:rPr>
                <w:rFonts w:asciiTheme="majorHAnsi" w:hAnsiTheme="majorHAnsi"/>
              </w:rPr>
            </w:pP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case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distance</w:t>
            </w:r>
            <w:r w:rsidRPr="004737E0">
              <w:rPr>
                <w:rFonts w:asciiTheme="majorHAnsi" w:hAnsiTheme="majorHAnsi"/>
                <w:spacing w:val="-4"/>
              </w:rPr>
              <w:t xml:space="preserve"> </w:t>
            </w: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deviations</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6"/>
              </w:rPr>
              <w:t xml:space="preserve"> </w:t>
            </w:r>
            <w:r w:rsidRPr="004737E0">
              <w:rPr>
                <w:rFonts w:asciiTheme="majorHAnsi" w:hAnsiTheme="majorHAnsi"/>
              </w:rPr>
              <w:t>possible</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 place of the course, the implementation of the activities, the methods of interpretation and teaching and methods of evaluation, student obligations and available literature. The teacher will inform the students about this when distance learning starts. Learning outcomes remain unchanged.</w:t>
            </w:r>
          </w:p>
        </w:tc>
      </w:tr>
      <w:tr w:rsidR="007A1F9E" w:rsidRPr="004737E0" w14:paraId="329668CB" w14:textId="77777777">
        <w:trPr>
          <w:trHeight w:val="2677"/>
        </w:trPr>
        <w:tc>
          <w:tcPr>
            <w:tcW w:w="2533" w:type="dxa"/>
            <w:shd w:val="clear" w:color="auto" w:fill="F3F3F3"/>
          </w:tcPr>
          <w:p w14:paraId="36F318CB" w14:textId="77777777" w:rsidR="007A1F9E" w:rsidRPr="004737E0" w:rsidRDefault="007A1F9E">
            <w:pPr>
              <w:pStyle w:val="TableParagraph"/>
              <w:rPr>
                <w:rFonts w:asciiTheme="majorHAnsi" w:hAnsiTheme="majorHAnsi"/>
              </w:rPr>
            </w:pPr>
          </w:p>
          <w:p w14:paraId="270AE9E1" w14:textId="77777777" w:rsidR="007A1F9E" w:rsidRPr="004737E0" w:rsidRDefault="007A1F9E">
            <w:pPr>
              <w:pStyle w:val="TableParagraph"/>
              <w:rPr>
                <w:rFonts w:asciiTheme="majorHAnsi" w:hAnsiTheme="majorHAnsi"/>
              </w:rPr>
            </w:pPr>
          </w:p>
          <w:p w14:paraId="68BB372D" w14:textId="77777777" w:rsidR="007A1F9E" w:rsidRPr="004737E0" w:rsidRDefault="007A1F9E">
            <w:pPr>
              <w:pStyle w:val="TableParagraph"/>
              <w:rPr>
                <w:rFonts w:asciiTheme="majorHAnsi" w:hAnsiTheme="majorHAnsi"/>
              </w:rPr>
            </w:pPr>
          </w:p>
          <w:p w14:paraId="71409C66" w14:textId="77777777" w:rsidR="007A1F9E" w:rsidRPr="004737E0" w:rsidRDefault="007A1F9E">
            <w:pPr>
              <w:pStyle w:val="TableParagraph"/>
              <w:spacing w:before="74"/>
              <w:rPr>
                <w:rFonts w:asciiTheme="majorHAnsi" w:hAnsiTheme="majorHAnsi"/>
              </w:rPr>
            </w:pPr>
          </w:p>
          <w:p w14:paraId="56BCFA34"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643" w:type="dxa"/>
            <w:gridSpan w:val="5"/>
          </w:tcPr>
          <w:p w14:paraId="2AD76E30"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Compulsory:</w:t>
            </w:r>
          </w:p>
          <w:p w14:paraId="25AB045A" w14:textId="77777777" w:rsidR="007A1F9E" w:rsidRPr="004737E0" w:rsidRDefault="000E1E7D" w:rsidP="00B87C5C">
            <w:pPr>
              <w:pStyle w:val="TableParagraph"/>
              <w:numPr>
                <w:ilvl w:val="0"/>
                <w:numId w:val="255"/>
              </w:numPr>
              <w:tabs>
                <w:tab w:val="left" w:pos="863"/>
              </w:tabs>
              <w:ind w:right="595"/>
              <w:rPr>
                <w:rFonts w:asciiTheme="majorHAnsi" w:hAnsiTheme="majorHAnsi"/>
              </w:rPr>
            </w:pPr>
            <w:r w:rsidRPr="004737E0">
              <w:rPr>
                <w:rFonts w:asciiTheme="majorHAnsi" w:hAnsiTheme="majorHAnsi"/>
              </w:rPr>
              <w:t>H. Stephenson, L. Lansford, P. Dummett (2016), Keynote,</w:t>
            </w:r>
            <w:r w:rsidRPr="004737E0">
              <w:rPr>
                <w:rFonts w:asciiTheme="majorHAnsi" w:hAnsiTheme="majorHAnsi"/>
                <w:spacing w:val="-10"/>
              </w:rPr>
              <w:t xml:space="preserve"> </w:t>
            </w:r>
            <w:r w:rsidRPr="004737E0">
              <w:rPr>
                <w:rFonts w:asciiTheme="majorHAnsi" w:hAnsiTheme="majorHAnsi"/>
              </w:rPr>
              <w:t>Upper</w:t>
            </w:r>
            <w:r w:rsidRPr="004737E0">
              <w:rPr>
                <w:rFonts w:asciiTheme="majorHAnsi" w:hAnsiTheme="majorHAnsi"/>
                <w:spacing w:val="-10"/>
              </w:rPr>
              <w:t xml:space="preserve"> </w:t>
            </w:r>
            <w:r w:rsidRPr="004737E0">
              <w:rPr>
                <w:rFonts w:asciiTheme="majorHAnsi" w:hAnsiTheme="majorHAnsi"/>
              </w:rPr>
              <w:t>intermediate,</w:t>
            </w:r>
            <w:r w:rsidRPr="004737E0">
              <w:rPr>
                <w:rFonts w:asciiTheme="majorHAnsi" w:hAnsiTheme="majorHAnsi"/>
                <w:spacing w:val="-10"/>
              </w:rPr>
              <w:t xml:space="preserve"> </w:t>
            </w:r>
            <w:r w:rsidRPr="004737E0">
              <w:rPr>
                <w:rFonts w:asciiTheme="majorHAnsi" w:hAnsiTheme="majorHAnsi"/>
              </w:rPr>
              <w:t>National</w:t>
            </w:r>
            <w:r w:rsidRPr="004737E0">
              <w:rPr>
                <w:rFonts w:asciiTheme="majorHAnsi" w:hAnsiTheme="majorHAnsi"/>
                <w:spacing w:val="-11"/>
              </w:rPr>
              <w:t xml:space="preserve"> </w:t>
            </w:r>
            <w:r w:rsidRPr="004737E0">
              <w:rPr>
                <w:rFonts w:asciiTheme="majorHAnsi" w:hAnsiTheme="majorHAnsi"/>
              </w:rPr>
              <w:t xml:space="preserve">Geographic </w:t>
            </w:r>
            <w:r w:rsidRPr="004737E0">
              <w:rPr>
                <w:rFonts w:asciiTheme="majorHAnsi" w:hAnsiTheme="majorHAnsi"/>
                <w:spacing w:val="-2"/>
              </w:rPr>
              <w:t>Learning</w:t>
            </w:r>
          </w:p>
          <w:p w14:paraId="2CD2AD2A" w14:textId="77777777" w:rsidR="007A1F9E" w:rsidRPr="004737E0" w:rsidRDefault="000E1E7D" w:rsidP="00B87C5C">
            <w:pPr>
              <w:pStyle w:val="TableParagraph"/>
              <w:numPr>
                <w:ilvl w:val="0"/>
                <w:numId w:val="255"/>
              </w:numPr>
              <w:tabs>
                <w:tab w:val="left" w:pos="863"/>
              </w:tabs>
              <w:ind w:right="169"/>
              <w:rPr>
                <w:rFonts w:asciiTheme="majorHAnsi" w:hAnsiTheme="majorHAnsi"/>
              </w:rPr>
            </w:pPr>
            <w:r w:rsidRPr="004737E0">
              <w:rPr>
                <w:rFonts w:asciiTheme="majorHAnsi" w:hAnsiTheme="majorHAnsi"/>
              </w:rPr>
              <w:t>R.</w:t>
            </w:r>
            <w:r w:rsidRPr="004737E0">
              <w:rPr>
                <w:rFonts w:asciiTheme="majorHAnsi" w:hAnsiTheme="majorHAnsi"/>
                <w:spacing w:val="-6"/>
              </w:rPr>
              <w:t xml:space="preserve"> </w:t>
            </w:r>
            <w:r w:rsidRPr="004737E0">
              <w:rPr>
                <w:rFonts w:asciiTheme="majorHAnsi" w:hAnsiTheme="majorHAnsi"/>
              </w:rPr>
              <w:t>Reppen</w:t>
            </w:r>
            <w:r w:rsidRPr="004737E0">
              <w:rPr>
                <w:rFonts w:asciiTheme="majorHAnsi" w:hAnsiTheme="majorHAnsi"/>
                <w:spacing w:val="-5"/>
              </w:rPr>
              <w:t xml:space="preserve"> </w:t>
            </w:r>
            <w:r w:rsidRPr="004737E0">
              <w:rPr>
                <w:rFonts w:asciiTheme="majorHAnsi" w:hAnsiTheme="majorHAnsi"/>
              </w:rPr>
              <w:t>(2011),</w:t>
            </w:r>
            <w:r w:rsidRPr="004737E0">
              <w:rPr>
                <w:rFonts w:asciiTheme="majorHAnsi" w:hAnsiTheme="majorHAnsi"/>
                <w:spacing w:val="-7"/>
              </w:rPr>
              <w:t xml:space="preserve"> </w:t>
            </w:r>
            <w:r w:rsidRPr="004737E0">
              <w:rPr>
                <w:rFonts w:asciiTheme="majorHAnsi" w:hAnsiTheme="majorHAnsi"/>
              </w:rPr>
              <w:t>Grammar</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Beyond</w:t>
            </w:r>
            <w:r w:rsidRPr="004737E0">
              <w:rPr>
                <w:rFonts w:asciiTheme="majorHAnsi" w:hAnsiTheme="majorHAnsi"/>
                <w:spacing w:val="-7"/>
              </w:rPr>
              <w:t xml:space="preserve"> </w:t>
            </w:r>
            <w:r w:rsidRPr="004737E0">
              <w:rPr>
                <w:rFonts w:asciiTheme="majorHAnsi" w:hAnsiTheme="majorHAnsi"/>
              </w:rPr>
              <w:t>3,</w:t>
            </w:r>
            <w:r w:rsidRPr="004737E0">
              <w:rPr>
                <w:rFonts w:asciiTheme="majorHAnsi" w:hAnsiTheme="majorHAnsi"/>
                <w:spacing w:val="-6"/>
              </w:rPr>
              <w:t xml:space="preserve"> </w:t>
            </w:r>
            <w:r w:rsidRPr="004737E0">
              <w:rPr>
                <w:rFonts w:asciiTheme="majorHAnsi" w:hAnsiTheme="majorHAnsi"/>
              </w:rPr>
              <w:t xml:space="preserve">Cambridge </w:t>
            </w:r>
            <w:r w:rsidRPr="004737E0">
              <w:rPr>
                <w:rFonts w:asciiTheme="majorHAnsi" w:hAnsiTheme="majorHAnsi"/>
                <w:spacing w:val="-6"/>
              </w:rPr>
              <w:t>UP</w:t>
            </w:r>
          </w:p>
          <w:p w14:paraId="2949EE24" w14:textId="77777777" w:rsidR="007A1F9E" w:rsidRPr="004737E0" w:rsidRDefault="000E1E7D">
            <w:pPr>
              <w:pStyle w:val="TableParagraph"/>
              <w:spacing w:line="280" w:lineRule="exact"/>
              <w:ind w:left="143"/>
              <w:rPr>
                <w:rFonts w:asciiTheme="majorHAnsi" w:hAnsiTheme="majorHAnsi"/>
              </w:rPr>
            </w:pPr>
            <w:r w:rsidRPr="004737E0">
              <w:rPr>
                <w:rFonts w:asciiTheme="majorHAnsi" w:hAnsiTheme="majorHAnsi"/>
                <w:spacing w:val="-2"/>
              </w:rPr>
              <w:t>Optional:</w:t>
            </w:r>
          </w:p>
          <w:p w14:paraId="1441924E" w14:textId="77777777" w:rsidR="007A1F9E" w:rsidRPr="004737E0" w:rsidRDefault="000E1E7D">
            <w:pPr>
              <w:pStyle w:val="TableParagraph"/>
              <w:ind w:left="863" w:right="170" w:hanging="360"/>
              <w:rPr>
                <w:rFonts w:asciiTheme="majorHAnsi" w:hAnsiTheme="majorHAnsi"/>
              </w:rPr>
            </w:pPr>
            <w:r w:rsidRPr="004737E0">
              <w:rPr>
                <w:rFonts w:asciiTheme="majorHAnsi" w:hAnsiTheme="majorHAnsi"/>
              </w:rPr>
              <w:t>1.</w:t>
            </w:r>
            <w:r w:rsidRPr="004737E0">
              <w:rPr>
                <w:rFonts w:asciiTheme="majorHAnsi" w:hAnsiTheme="majorHAnsi"/>
                <w:spacing w:val="80"/>
              </w:rPr>
              <w:t xml:space="preserve"> </w:t>
            </w:r>
            <w:hyperlink r:id="rId129">
              <w:r w:rsidR="007A1F9E" w:rsidRPr="004737E0">
                <w:rPr>
                  <w:rFonts w:asciiTheme="majorHAnsi" w:hAnsiTheme="majorHAnsi"/>
                </w:rPr>
                <w:t>K. Gude ,</w:t>
              </w:r>
            </w:hyperlink>
            <w:r w:rsidRPr="004737E0">
              <w:rPr>
                <w:rFonts w:asciiTheme="majorHAnsi" w:hAnsiTheme="majorHAnsi"/>
              </w:rPr>
              <w:t xml:space="preserve"> </w:t>
            </w:r>
            <w:hyperlink r:id="rId130">
              <w:r w:rsidR="007A1F9E" w:rsidRPr="004737E0">
                <w:rPr>
                  <w:rFonts w:asciiTheme="majorHAnsi" w:hAnsiTheme="majorHAnsi"/>
                </w:rPr>
                <w:t>J. Wildman ,</w:t>
              </w:r>
            </w:hyperlink>
            <w:r w:rsidRPr="004737E0">
              <w:rPr>
                <w:rFonts w:asciiTheme="majorHAnsi" w:hAnsiTheme="majorHAnsi"/>
              </w:rPr>
              <w:t xml:space="preserve"> M. </w:t>
            </w:r>
            <w:hyperlink r:id="rId131">
              <w:r w:rsidR="007A1F9E" w:rsidRPr="004737E0">
                <w:rPr>
                  <w:rFonts w:asciiTheme="majorHAnsi" w:hAnsiTheme="majorHAnsi"/>
                </w:rPr>
                <w:t>Duckworth</w:t>
              </w:r>
            </w:hyperlink>
            <w:r w:rsidRPr="004737E0">
              <w:rPr>
                <w:rFonts w:asciiTheme="majorHAnsi" w:hAnsiTheme="majorHAnsi"/>
              </w:rPr>
              <w:t xml:space="preserve"> (2010): New Matrix,</w:t>
            </w:r>
            <w:r w:rsidRPr="004737E0">
              <w:rPr>
                <w:rFonts w:asciiTheme="majorHAnsi" w:hAnsiTheme="majorHAnsi"/>
                <w:spacing w:val="-8"/>
              </w:rPr>
              <w:t xml:space="preserve"> </w:t>
            </w:r>
            <w:r w:rsidRPr="004737E0">
              <w:rPr>
                <w:rFonts w:asciiTheme="majorHAnsi" w:hAnsiTheme="majorHAnsi"/>
              </w:rPr>
              <w:t>Upper-Intermediate</w:t>
            </w:r>
            <w:r w:rsidRPr="004737E0">
              <w:rPr>
                <w:rFonts w:asciiTheme="majorHAnsi" w:hAnsiTheme="majorHAnsi"/>
                <w:spacing w:val="-8"/>
              </w:rPr>
              <w:t xml:space="preserve"> </w:t>
            </w:r>
            <w:r w:rsidRPr="004737E0">
              <w:rPr>
                <w:rFonts w:asciiTheme="majorHAnsi" w:hAnsiTheme="majorHAnsi"/>
              </w:rPr>
              <w:t>,</w:t>
            </w:r>
            <w:r w:rsidRPr="004737E0">
              <w:rPr>
                <w:rFonts w:asciiTheme="majorHAnsi" w:hAnsiTheme="majorHAnsi"/>
                <w:spacing w:val="-10"/>
              </w:rPr>
              <w:t xml:space="preserve"> </w:t>
            </w:r>
            <w:r w:rsidRPr="004737E0">
              <w:rPr>
                <w:rFonts w:asciiTheme="majorHAnsi" w:hAnsiTheme="majorHAnsi"/>
              </w:rPr>
              <w:t>Student's</w:t>
            </w:r>
            <w:r w:rsidRPr="004737E0">
              <w:rPr>
                <w:rFonts w:asciiTheme="majorHAnsi" w:hAnsiTheme="majorHAnsi"/>
                <w:spacing w:val="-8"/>
              </w:rPr>
              <w:t xml:space="preserve"> </w:t>
            </w:r>
            <w:r w:rsidRPr="004737E0">
              <w:rPr>
                <w:rFonts w:asciiTheme="majorHAnsi" w:hAnsiTheme="majorHAnsi"/>
              </w:rPr>
              <w:t>book,</w:t>
            </w:r>
            <w:r w:rsidRPr="004737E0">
              <w:rPr>
                <w:rFonts w:asciiTheme="majorHAnsi" w:hAnsiTheme="majorHAnsi"/>
                <w:spacing w:val="-8"/>
              </w:rPr>
              <w:t xml:space="preserve"> </w:t>
            </w:r>
            <w:r w:rsidRPr="004737E0">
              <w:rPr>
                <w:rFonts w:asciiTheme="majorHAnsi" w:hAnsiTheme="majorHAnsi"/>
              </w:rPr>
              <w:t>OUP</w:t>
            </w:r>
          </w:p>
        </w:tc>
      </w:tr>
    </w:tbl>
    <w:p w14:paraId="4F3EFEE6"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3"/>
        <w:gridCol w:w="6640"/>
      </w:tblGrid>
      <w:tr w:rsidR="007A1F9E" w:rsidRPr="004737E0" w14:paraId="75EBC37F" w14:textId="77777777">
        <w:trPr>
          <w:trHeight w:val="2958"/>
        </w:trPr>
        <w:tc>
          <w:tcPr>
            <w:tcW w:w="2533" w:type="dxa"/>
            <w:shd w:val="clear" w:color="auto" w:fill="F3F3F3"/>
          </w:tcPr>
          <w:p w14:paraId="3EC59E83" w14:textId="77777777" w:rsidR="007A1F9E" w:rsidRPr="004737E0" w:rsidRDefault="007A1F9E">
            <w:pPr>
              <w:pStyle w:val="TableParagraph"/>
              <w:rPr>
                <w:rFonts w:asciiTheme="majorHAnsi" w:hAnsiTheme="majorHAnsi"/>
              </w:rPr>
            </w:pPr>
          </w:p>
        </w:tc>
        <w:tc>
          <w:tcPr>
            <w:tcW w:w="6640" w:type="dxa"/>
          </w:tcPr>
          <w:p w14:paraId="3E5EE314" w14:textId="77777777" w:rsidR="007A1F9E" w:rsidRPr="004737E0" w:rsidRDefault="00831504" w:rsidP="00B87C5C">
            <w:pPr>
              <w:pStyle w:val="TableParagraph"/>
              <w:numPr>
                <w:ilvl w:val="0"/>
                <w:numId w:val="254"/>
              </w:numPr>
              <w:tabs>
                <w:tab w:val="left" w:pos="863"/>
              </w:tabs>
              <w:spacing w:before="72"/>
              <w:ind w:right="751"/>
              <w:rPr>
                <w:rFonts w:asciiTheme="majorHAnsi" w:hAnsiTheme="majorHAnsi"/>
              </w:rPr>
            </w:pPr>
            <w:hyperlink r:id="rId132">
              <w:r w:rsidR="007A1F9E" w:rsidRPr="004737E0">
                <w:rPr>
                  <w:rFonts w:asciiTheme="majorHAnsi" w:hAnsiTheme="majorHAnsi"/>
                </w:rPr>
                <w:t>K.</w:t>
              </w:r>
              <w:r w:rsidR="007A1F9E" w:rsidRPr="004737E0">
                <w:rPr>
                  <w:rFonts w:asciiTheme="majorHAnsi" w:hAnsiTheme="majorHAnsi"/>
                  <w:spacing w:val="-3"/>
                </w:rPr>
                <w:t xml:space="preserve"> </w:t>
              </w:r>
              <w:r w:rsidR="007A1F9E" w:rsidRPr="004737E0">
                <w:rPr>
                  <w:rFonts w:asciiTheme="majorHAnsi" w:hAnsiTheme="majorHAnsi"/>
                </w:rPr>
                <w:t>Gude</w:t>
              </w:r>
              <w:r w:rsidR="007A1F9E" w:rsidRPr="004737E0">
                <w:rPr>
                  <w:rFonts w:asciiTheme="majorHAnsi" w:hAnsiTheme="majorHAnsi"/>
                  <w:spacing w:val="-4"/>
                </w:rPr>
                <w:t xml:space="preserve"> </w:t>
              </w:r>
              <w:r w:rsidR="007A1F9E" w:rsidRPr="004737E0">
                <w:rPr>
                  <w:rFonts w:asciiTheme="majorHAnsi" w:hAnsiTheme="majorHAnsi"/>
                </w:rPr>
                <w:t>,</w:t>
              </w:r>
            </w:hyperlink>
            <w:r w:rsidR="000E1E7D" w:rsidRPr="004737E0">
              <w:rPr>
                <w:rFonts w:asciiTheme="majorHAnsi" w:hAnsiTheme="majorHAnsi"/>
                <w:spacing w:val="-3"/>
              </w:rPr>
              <w:t xml:space="preserve"> </w:t>
            </w:r>
            <w:hyperlink r:id="rId133">
              <w:r w:rsidR="007A1F9E" w:rsidRPr="004737E0">
                <w:rPr>
                  <w:rFonts w:asciiTheme="majorHAnsi" w:hAnsiTheme="majorHAnsi"/>
                </w:rPr>
                <w:t>J.</w:t>
              </w:r>
              <w:r w:rsidR="007A1F9E" w:rsidRPr="004737E0">
                <w:rPr>
                  <w:rFonts w:asciiTheme="majorHAnsi" w:hAnsiTheme="majorHAnsi"/>
                  <w:spacing w:val="-3"/>
                </w:rPr>
                <w:t xml:space="preserve"> </w:t>
              </w:r>
              <w:r w:rsidR="007A1F9E" w:rsidRPr="004737E0">
                <w:rPr>
                  <w:rFonts w:asciiTheme="majorHAnsi" w:hAnsiTheme="majorHAnsi"/>
                </w:rPr>
                <w:t>Wildman</w:t>
              </w:r>
              <w:r w:rsidR="007A1F9E" w:rsidRPr="004737E0">
                <w:rPr>
                  <w:rFonts w:asciiTheme="majorHAnsi" w:hAnsiTheme="majorHAnsi"/>
                  <w:spacing w:val="-4"/>
                </w:rPr>
                <w:t xml:space="preserve"> </w:t>
              </w:r>
              <w:r w:rsidR="007A1F9E" w:rsidRPr="004737E0">
                <w:rPr>
                  <w:rFonts w:asciiTheme="majorHAnsi" w:hAnsiTheme="majorHAnsi"/>
                </w:rPr>
                <w:t>,</w:t>
              </w:r>
            </w:hyperlink>
            <w:r w:rsidR="000E1E7D" w:rsidRPr="004737E0">
              <w:rPr>
                <w:rFonts w:asciiTheme="majorHAnsi" w:hAnsiTheme="majorHAnsi"/>
                <w:spacing w:val="-6"/>
              </w:rPr>
              <w:t xml:space="preserve"> </w:t>
            </w:r>
            <w:r w:rsidR="000E1E7D" w:rsidRPr="004737E0">
              <w:rPr>
                <w:rFonts w:asciiTheme="majorHAnsi" w:hAnsiTheme="majorHAnsi"/>
              </w:rPr>
              <w:t>M.</w:t>
            </w:r>
            <w:r w:rsidR="000E1E7D" w:rsidRPr="004737E0">
              <w:rPr>
                <w:rFonts w:asciiTheme="majorHAnsi" w:hAnsiTheme="majorHAnsi"/>
                <w:spacing w:val="-5"/>
              </w:rPr>
              <w:t xml:space="preserve"> </w:t>
            </w:r>
            <w:hyperlink r:id="rId134">
              <w:r w:rsidR="007A1F9E" w:rsidRPr="004737E0">
                <w:rPr>
                  <w:rFonts w:asciiTheme="majorHAnsi" w:hAnsiTheme="majorHAnsi"/>
                </w:rPr>
                <w:t>Duckworth</w:t>
              </w:r>
            </w:hyperlink>
            <w:r w:rsidR="000E1E7D" w:rsidRPr="004737E0">
              <w:rPr>
                <w:rFonts w:asciiTheme="majorHAnsi" w:hAnsiTheme="majorHAnsi"/>
                <w:spacing w:val="-4"/>
              </w:rPr>
              <w:t xml:space="preserve"> </w:t>
            </w:r>
            <w:r w:rsidR="000E1E7D" w:rsidRPr="004737E0">
              <w:rPr>
                <w:rFonts w:asciiTheme="majorHAnsi" w:hAnsiTheme="majorHAnsi"/>
              </w:rPr>
              <w:t>(2010):</w:t>
            </w:r>
            <w:r w:rsidR="000E1E7D" w:rsidRPr="004737E0">
              <w:rPr>
                <w:rFonts w:asciiTheme="majorHAnsi" w:hAnsiTheme="majorHAnsi"/>
                <w:spacing w:val="-6"/>
              </w:rPr>
              <w:t xml:space="preserve"> </w:t>
            </w:r>
            <w:r w:rsidR="000E1E7D" w:rsidRPr="004737E0">
              <w:rPr>
                <w:rFonts w:asciiTheme="majorHAnsi" w:hAnsiTheme="majorHAnsi"/>
              </w:rPr>
              <w:t>New Matrix, Upper-Intermediate, Workbook, OUP</w:t>
            </w:r>
          </w:p>
          <w:p w14:paraId="593A47C9" w14:textId="77777777" w:rsidR="007A1F9E" w:rsidRPr="004737E0" w:rsidRDefault="000E1E7D" w:rsidP="00B87C5C">
            <w:pPr>
              <w:pStyle w:val="TableParagraph"/>
              <w:numPr>
                <w:ilvl w:val="0"/>
                <w:numId w:val="254"/>
              </w:numPr>
              <w:tabs>
                <w:tab w:val="left" w:pos="862"/>
              </w:tabs>
              <w:spacing w:before="1" w:line="281" w:lineRule="exact"/>
              <w:ind w:left="862" w:hanging="359"/>
              <w:rPr>
                <w:rFonts w:asciiTheme="majorHAnsi" w:hAnsiTheme="majorHAnsi"/>
              </w:rPr>
            </w:pPr>
            <w:r w:rsidRPr="004737E0">
              <w:rPr>
                <w:rFonts w:asciiTheme="majorHAnsi" w:hAnsiTheme="majorHAnsi"/>
              </w:rPr>
              <w:t>J.</w:t>
            </w:r>
            <w:r w:rsidRPr="004737E0">
              <w:rPr>
                <w:rFonts w:asciiTheme="majorHAnsi" w:hAnsiTheme="majorHAnsi"/>
                <w:spacing w:val="-3"/>
              </w:rPr>
              <w:t xml:space="preserve"> </w:t>
            </w:r>
            <w:r w:rsidRPr="004737E0">
              <w:rPr>
                <w:rFonts w:asciiTheme="majorHAnsi" w:hAnsiTheme="majorHAnsi"/>
              </w:rPr>
              <w:t>Eastwood</w:t>
            </w:r>
            <w:r w:rsidRPr="004737E0">
              <w:rPr>
                <w:rFonts w:asciiTheme="majorHAnsi" w:hAnsiTheme="majorHAnsi"/>
                <w:spacing w:val="-4"/>
              </w:rPr>
              <w:t xml:space="preserve"> </w:t>
            </w:r>
            <w:r w:rsidRPr="004737E0">
              <w:rPr>
                <w:rFonts w:asciiTheme="majorHAnsi" w:hAnsiTheme="majorHAnsi"/>
              </w:rPr>
              <w:t>(2009),</w:t>
            </w:r>
            <w:r w:rsidRPr="004737E0">
              <w:rPr>
                <w:rFonts w:asciiTheme="majorHAnsi" w:hAnsiTheme="majorHAnsi"/>
                <w:spacing w:val="-3"/>
              </w:rPr>
              <w:t xml:space="preserve"> </w:t>
            </w:r>
            <w:r w:rsidRPr="004737E0">
              <w:rPr>
                <w:rFonts w:asciiTheme="majorHAnsi" w:hAnsiTheme="majorHAnsi"/>
              </w:rPr>
              <w:t>Oxford</w:t>
            </w:r>
            <w:r w:rsidRPr="004737E0">
              <w:rPr>
                <w:rFonts w:asciiTheme="majorHAnsi" w:hAnsiTheme="majorHAnsi"/>
                <w:spacing w:val="-4"/>
              </w:rPr>
              <w:t xml:space="preserve"> </w:t>
            </w:r>
            <w:r w:rsidRPr="004737E0">
              <w:rPr>
                <w:rFonts w:asciiTheme="majorHAnsi" w:hAnsiTheme="majorHAnsi"/>
              </w:rPr>
              <w:t>Learner's</w:t>
            </w:r>
            <w:r w:rsidRPr="004737E0">
              <w:rPr>
                <w:rFonts w:asciiTheme="majorHAnsi" w:hAnsiTheme="majorHAnsi"/>
                <w:spacing w:val="-2"/>
              </w:rPr>
              <w:t xml:space="preserve"> </w:t>
            </w:r>
            <w:r w:rsidRPr="004737E0">
              <w:rPr>
                <w:rFonts w:asciiTheme="majorHAnsi" w:hAnsiTheme="majorHAnsi"/>
              </w:rPr>
              <w:t>Grammar</w:t>
            </w:r>
            <w:r w:rsidRPr="004737E0">
              <w:rPr>
                <w:rFonts w:asciiTheme="majorHAnsi" w:hAnsiTheme="majorHAnsi"/>
                <w:spacing w:val="2"/>
              </w:rPr>
              <w:t xml:space="preserve"> </w:t>
            </w:r>
            <w:r w:rsidRPr="004737E0">
              <w:rPr>
                <w:rFonts w:asciiTheme="majorHAnsi" w:hAnsiTheme="majorHAnsi"/>
                <w:spacing w:val="-10"/>
              </w:rPr>
              <w:t>–</w:t>
            </w:r>
          </w:p>
          <w:p w14:paraId="2BE0DBD6" w14:textId="77777777" w:rsidR="007A1F9E" w:rsidRPr="004737E0" w:rsidRDefault="000E1E7D">
            <w:pPr>
              <w:pStyle w:val="TableParagraph"/>
              <w:spacing w:line="281" w:lineRule="exact"/>
              <w:ind w:left="863"/>
              <w:rPr>
                <w:rFonts w:asciiTheme="majorHAnsi" w:hAnsiTheme="majorHAnsi"/>
              </w:rPr>
            </w:pPr>
            <w:r w:rsidRPr="004737E0">
              <w:rPr>
                <w:rFonts w:asciiTheme="majorHAnsi" w:hAnsiTheme="majorHAnsi"/>
              </w:rPr>
              <w:t>Grammar</w:t>
            </w:r>
            <w:r w:rsidRPr="004737E0">
              <w:rPr>
                <w:rFonts w:asciiTheme="majorHAnsi" w:hAnsiTheme="majorHAnsi"/>
                <w:spacing w:val="-5"/>
              </w:rPr>
              <w:t xml:space="preserve"> </w:t>
            </w:r>
            <w:r w:rsidRPr="004737E0">
              <w:rPr>
                <w:rFonts w:asciiTheme="majorHAnsi" w:hAnsiTheme="majorHAnsi"/>
              </w:rPr>
              <w:t>Finder,</w:t>
            </w:r>
            <w:r w:rsidRPr="004737E0">
              <w:rPr>
                <w:rFonts w:asciiTheme="majorHAnsi" w:hAnsiTheme="majorHAnsi"/>
                <w:spacing w:val="-3"/>
              </w:rPr>
              <w:t xml:space="preserve"> </w:t>
            </w:r>
            <w:r w:rsidRPr="004737E0">
              <w:rPr>
                <w:rFonts w:asciiTheme="majorHAnsi" w:hAnsiTheme="majorHAnsi"/>
                <w:spacing w:val="-5"/>
              </w:rPr>
              <w:t>OUP</w:t>
            </w:r>
          </w:p>
          <w:p w14:paraId="6C5E7735" w14:textId="77777777" w:rsidR="007A1F9E" w:rsidRPr="004737E0" w:rsidRDefault="000E1E7D" w:rsidP="00B87C5C">
            <w:pPr>
              <w:pStyle w:val="TableParagraph"/>
              <w:numPr>
                <w:ilvl w:val="0"/>
                <w:numId w:val="254"/>
              </w:numPr>
              <w:tabs>
                <w:tab w:val="left" w:pos="862"/>
              </w:tabs>
              <w:spacing w:line="281" w:lineRule="exact"/>
              <w:ind w:left="862" w:hanging="359"/>
              <w:rPr>
                <w:rFonts w:asciiTheme="majorHAnsi" w:hAnsiTheme="majorHAnsi"/>
              </w:rPr>
            </w:pPr>
            <w:r w:rsidRPr="004737E0">
              <w:rPr>
                <w:rFonts w:asciiTheme="majorHAnsi" w:hAnsiTheme="majorHAnsi"/>
              </w:rPr>
              <w:t>J.</w:t>
            </w:r>
            <w:r w:rsidRPr="004737E0">
              <w:rPr>
                <w:rFonts w:asciiTheme="majorHAnsi" w:hAnsiTheme="majorHAnsi"/>
                <w:spacing w:val="-4"/>
              </w:rPr>
              <w:t xml:space="preserve"> </w:t>
            </w:r>
            <w:r w:rsidRPr="004737E0">
              <w:rPr>
                <w:rFonts w:asciiTheme="majorHAnsi" w:hAnsiTheme="majorHAnsi"/>
              </w:rPr>
              <w:t>Eastwood</w:t>
            </w:r>
            <w:r w:rsidRPr="004737E0">
              <w:rPr>
                <w:rFonts w:asciiTheme="majorHAnsi" w:hAnsiTheme="majorHAnsi"/>
                <w:spacing w:val="-3"/>
              </w:rPr>
              <w:t xml:space="preserve"> </w:t>
            </w:r>
            <w:r w:rsidRPr="004737E0">
              <w:rPr>
                <w:rFonts w:asciiTheme="majorHAnsi" w:hAnsiTheme="majorHAnsi"/>
              </w:rPr>
              <w:t>(2009),</w:t>
            </w:r>
            <w:r w:rsidRPr="004737E0">
              <w:rPr>
                <w:rFonts w:asciiTheme="majorHAnsi" w:hAnsiTheme="majorHAnsi"/>
                <w:spacing w:val="-3"/>
              </w:rPr>
              <w:t xml:space="preserve"> </w:t>
            </w:r>
            <w:r w:rsidRPr="004737E0">
              <w:rPr>
                <w:rFonts w:asciiTheme="majorHAnsi" w:hAnsiTheme="majorHAnsi"/>
              </w:rPr>
              <w:t>Oxford</w:t>
            </w:r>
            <w:r w:rsidRPr="004737E0">
              <w:rPr>
                <w:rFonts w:asciiTheme="majorHAnsi" w:hAnsiTheme="majorHAnsi"/>
                <w:spacing w:val="-4"/>
              </w:rPr>
              <w:t xml:space="preserve"> </w:t>
            </w:r>
            <w:r w:rsidRPr="004737E0">
              <w:rPr>
                <w:rFonts w:asciiTheme="majorHAnsi" w:hAnsiTheme="majorHAnsi"/>
              </w:rPr>
              <w:t>Learner's</w:t>
            </w:r>
            <w:r w:rsidRPr="004737E0">
              <w:rPr>
                <w:rFonts w:asciiTheme="majorHAnsi" w:hAnsiTheme="majorHAnsi"/>
                <w:spacing w:val="-2"/>
              </w:rPr>
              <w:t xml:space="preserve"> </w:t>
            </w:r>
            <w:r w:rsidRPr="004737E0">
              <w:rPr>
                <w:rFonts w:asciiTheme="majorHAnsi" w:hAnsiTheme="majorHAnsi"/>
              </w:rPr>
              <w:t>Grammar</w:t>
            </w:r>
            <w:r w:rsidRPr="004737E0">
              <w:rPr>
                <w:rFonts w:asciiTheme="majorHAnsi" w:hAnsiTheme="majorHAnsi"/>
                <w:spacing w:val="2"/>
              </w:rPr>
              <w:t xml:space="preserve"> </w:t>
            </w:r>
            <w:r w:rsidRPr="004737E0">
              <w:rPr>
                <w:rFonts w:asciiTheme="majorHAnsi" w:hAnsiTheme="majorHAnsi"/>
                <w:spacing w:val="-10"/>
              </w:rPr>
              <w:t>–</w:t>
            </w:r>
          </w:p>
          <w:p w14:paraId="7F101D9E" w14:textId="77777777" w:rsidR="007A1F9E" w:rsidRPr="004737E0" w:rsidRDefault="000E1E7D">
            <w:pPr>
              <w:pStyle w:val="TableParagraph"/>
              <w:spacing w:line="281" w:lineRule="exact"/>
              <w:ind w:left="863"/>
              <w:rPr>
                <w:rFonts w:asciiTheme="majorHAnsi" w:hAnsiTheme="majorHAnsi"/>
              </w:rPr>
            </w:pPr>
            <w:r w:rsidRPr="004737E0">
              <w:rPr>
                <w:rFonts w:asciiTheme="majorHAnsi" w:hAnsiTheme="majorHAnsi"/>
              </w:rPr>
              <w:t>Grammar</w:t>
            </w:r>
            <w:r w:rsidRPr="004737E0">
              <w:rPr>
                <w:rFonts w:asciiTheme="majorHAnsi" w:hAnsiTheme="majorHAnsi"/>
                <w:spacing w:val="-5"/>
              </w:rPr>
              <w:t xml:space="preserve"> </w:t>
            </w:r>
            <w:r w:rsidRPr="004737E0">
              <w:rPr>
                <w:rFonts w:asciiTheme="majorHAnsi" w:hAnsiTheme="majorHAnsi"/>
              </w:rPr>
              <w:t>Builder,</w:t>
            </w:r>
            <w:r w:rsidRPr="004737E0">
              <w:rPr>
                <w:rFonts w:asciiTheme="majorHAnsi" w:hAnsiTheme="majorHAnsi"/>
                <w:spacing w:val="-4"/>
              </w:rPr>
              <w:t xml:space="preserve"> </w:t>
            </w:r>
            <w:r w:rsidRPr="004737E0">
              <w:rPr>
                <w:rFonts w:asciiTheme="majorHAnsi" w:hAnsiTheme="majorHAnsi"/>
                <w:spacing w:val="-5"/>
              </w:rPr>
              <w:t>OUP</w:t>
            </w:r>
          </w:p>
          <w:p w14:paraId="284D2FDC" w14:textId="77777777" w:rsidR="007A1F9E" w:rsidRPr="004737E0" w:rsidRDefault="000E1E7D" w:rsidP="00B87C5C">
            <w:pPr>
              <w:pStyle w:val="TableParagraph"/>
              <w:numPr>
                <w:ilvl w:val="0"/>
                <w:numId w:val="254"/>
              </w:numPr>
              <w:tabs>
                <w:tab w:val="left" w:pos="863"/>
              </w:tabs>
              <w:spacing w:before="2"/>
              <w:ind w:right="462"/>
              <w:rPr>
                <w:rFonts w:asciiTheme="majorHAnsi" w:hAnsiTheme="majorHAnsi"/>
              </w:rPr>
            </w:pPr>
            <w:r w:rsidRPr="004737E0">
              <w:rPr>
                <w:rFonts w:asciiTheme="majorHAnsi" w:hAnsiTheme="majorHAnsi"/>
              </w:rPr>
              <w:t>M.</w:t>
            </w:r>
            <w:r w:rsidRPr="004737E0">
              <w:rPr>
                <w:rFonts w:asciiTheme="majorHAnsi" w:hAnsiTheme="majorHAnsi"/>
                <w:spacing w:val="-7"/>
              </w:rPr>
              <w:t xml:space="preserve"> </w:t>
            </w:r>
            <w:r w:rsidRPr="004737E0">
              <w:rPr>
                <w:rFonts w:asciiTheme="majorHAnsi" w:hAnsiTheme="majorHAnsi"/>
              </w:rPr>
              <w:t>Vince</w:t>
            </w:r>
            <w:r w:rsidRPr="004737E0">
              <w:rPr>
                <w:rFonts w:asciiTheme="majorHAnsi" w:hAnsiTheme="majorHAnsi"/>
                <w:spacing w:val="-7"/>
              </w:rPr>
              <w:t xml:space="preserve"> </w:t>
            </w:r>
            <w:r w:rsidRPr="004737E0">
              <w:rPr>
                <w:rFonts w:asciiTheme="majorHAnsi" w:hAnsiTheme="majorHAnsi"/>
              </w:rPr>
              <w:t>(2003),</w:t>
            </w:r>
            <w:r w:rsidRPr="004737E0">
              <w:rPr>
                <w:rFonts w:asciiTheme="majorHAnsi" w:hAnsiTheme="majorHAnsi"/>
                <w:spacing w:val="-8"/>
              </w:rPr>
              <w:t xml:space="preserve"> </w:t>
            </w:r>
            <w:r w:rsidRPr="004737E0">
              <w:rPr>
                <w:rFonts w:asciiTheme="majorHAnsi" w:hAnsiTheme="majorHAnsi"/>
              </w:rPr>
              <w:t>First</w:t>
            </w:r>
            <w:r w:rsidRPr="004737E0">
              <w:rPr>
                <w:rFonts w:asciiTheme="majorHAnsi" w:hAnsiTheme="majorHAnsi"/>
                <w:spacing w:val="-8"/>
              </w:rPr>
              <w:t xml:space="preserve"> </w:t>
            </w:r>
            <w:r w:rsidRPr="004737E0">
              <w:rPr>
                <w:rFonts w:asciiTheme="majorHAnsi" w:hAnsiTheme="majorHAnsi"/>
              </w:rPr>
              <w:t>Certificate</w:t>
            </w:r>
            <w:r w:rsidRPr="004737E0">
              <w:rPr>
                <w:rFonts w:asciiTheme="majorHAnsi" w:hAnsiTheme="majorHAnsi"/>
                <w:spacing w:val="-7"/>
              </w:rPr>
              <w:t xml:space="preserve"> </w:t>
            </w:r>
            <w:r w:rsidRPr="004737E0">
              <w:rPr>
                <w:rFonts w:asciiTheme="majorHAnsi" w:hAnsiTheme="majorHAnsi"/>
              </w:rPr>
              <w:t>Language</w:t>
            </w:r>
            <w:r w:rsidRPr="004737E0">
              <w:rPr>
                <w:rFonts w:asciiTheme="majorHAnsi" w:hAnsiTheme="majorHAnsi"/>
                <w:spacing w:val="-7"/>
              </w:rPr>
              <w:t xml:space="preserve"> </w:t>
            </w:r>
            <w:r w:rsidRPr="004737E0">
              <w:rPr>
                <w:rFonts w:asciiTheme="majorHAnsi" w:hAnsiTheme="majorHAnsi"/>
              </w:rPr>
              <w:t>Practice, MacMillan Heinemann</w:t>
            </w:r>
          </w:p>
          <w:p w14:paraId="3431CF55" w14:textId="77777777" w:rsidR="007A1F9E" w:rsidRPr="004737E0" w:rsidRDefault="000E1E7D" w:rsidP="00B87C5C">
            <w:pPr>
              <w:pStyle w:val="TableParagraph"/>
              <w:numPr>
                <w:ilvl w:val="0"/>
                <w:numId w:val="254"/>
              </w:numPr>
              <w:tabs>
                <w:tab w:val="left" w:pos="863"/>
              </w:tabs>
              <w:ind w:right="866"/>
              <w:rPr>
                <w:rFonts w:asciiTheme="majorHAnsi" w:hAnsiTheme="majorHAnsi"/>
              </w:rPr>
            </w:pPr>
            <w:r w:rsidRPr="004737E0">
              <w:rPr>
                <w:rFonts w:asciiTheme="majorHAnsi" w:hAnsiTheme="majorHAnsi"/>
              </w:rPr>
              <w:t>R.</w:t>
            </w:r>
            <w:r w:rsidRPr="004737E0">
              <w:rPr>
                <w:rFonts w:asciiTheme="majorHAnsi" w:hAnsiTheme="majorHAnsi"/>
                <w:spacing w:val="-5"/>
              </w:rPr>
              <w:t xml:space="preserve"> </w:t>
            </w:r>
            <w:r w:rsidRPr="004737E0">
              <w:rPr>
                <w:rFonts w:asciiTheme="majorHAnsi" w:hAnsiTheme="majorHAnsi"/>
              </w:rPr>
              <w:t>Reppen</w:t>
            </w:r>
            <w:r w:rsidRPr="004737E0">
              <w:rPr>
                <w:rFonts w:asciiTheme="majorHAnsi" w:hAnsiTheme="majorHAnsi"/>
                <w:spacing w:val="-6"/>
              </w:rPr>
              <w:t xml:space="preserve"> </w:t>
            </w:r>
            <w:r w:rsidRPr="004737E0">
              <w:rPr>
                <w:rFonts w:asciiTheme="majorHAnsi" w:hAnsiTheme="majorHAnsi"/>
              </w:rPr>
              <w:t>(2011),</w:t>
            </w:r>
            <w:r w:rsidRPr="004737E0">
              <w:rPr>
                <w:rFonts w:asciiTheme="majorHAnsi" w:hAnsiTheme="majorHAnsi"/>
                <w:spacing w:val="-6"/>
              </w:rPr>
              <w:t xml:space="preserve"> </w:t>
            </w:r>
            <w:r w:rsidRPr="004737E0">
              <w:rPr>
                <w:rFonts w:asciiTheme="majorHAnsi" w:hAnsiTheme="majorHAnsi"/>
              </w:rPr>
              <w:t>Grammar</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Beyond</w:t>
            </w:r>
            <w:r w:rsidRPr="004737E0">
              <w:rPr>
                <w:rFonts w:asciiTheme="majorHAnsi" w:hAnsiTheme="majorHAnsi"/>
                <w:spacing w:val="-6"/>
              </w:rPr>
              <w:t xml:space="preserve"> </w:t>
            </w:r>
            <w:r w:rsidRPr="004737E0">
              <w:rPr>
                <w:rFonts w:asciiTheme="majorHAnsi" w:hAnsiTheme="majorHAnsi"/>
              </w:rPr>
              <w:t>2,</w:t>
            </w:r>
            <w:r w:rsidRPr="004737E0">
              <w:rPr>
                <w:rFonts w:asciiTheme="majorHAnsi" w:hAnsiTheme="majorHAnsi"/>
                <w:spacing w:val="-5"/>
              </w:rPr>
              <w:t xml:space="preserve"> </w:t>
            </w:r>
            <w:r w:rsidRPr="004737E0">
              <w:rPr>
                <w:rFonts w:asciiTheme="majorHAnsi" w:hAnsiTheme="majorHAnsi"/>
              </w:rPr>
              <w:t>3,</w:t>
            </w:r>
            <w:r w:rsidRPr="004737E0">
              <w:rPr>
                <w:rFonts w:asciiTheme="majorHAnsi" w:hAnsiTheme="majorHAnsi"/>
                <w:spacing w:val="-3"/>
              </w:rPr>
              <w:t xml:space="preserve"> </w:t>
            </w:r>
            <w:r w:rsidRPr="004737E0">
              <w:rPr>
                <w:rFonts w:asciiTheme="majorHAnsi" w:hAnsiTheme="majorHAnsi"/>
              </w:rPr>
              <w:t>4, Cambridge UP</w:t>
            </w:r>
          </w:p>
        </w:tc>
      </w:tr>
    </w:tbl>
    <w:p w14:paraId="70B7D43F"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21"/>
        <w:gridCol w:w="1471"/>
        <w:gridCol w:w="2789"/>
      </w:tblGrid>
      <w:tr w:rsidR="007A1F9E" w:rsidRPr="004737E0" w14:paraId="2A4CCB50" w14:textId="77777777">
        <w:trPr>
          <w:trHeight w:val="444"/>
        </w:trPr>
        <w:tc>
          <w:tcPr>
            <w:tcW w:w="9356" w:type="dxa"/>
            <w:gridSpan w:val="4"/>
            <w:shd w:val="clear" w:color="auto" w:fill="F3F3F3"/>
          </w:tcPr>
          <w:p w14:paraId="5756717E"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16798B29" w14:textId="77777777">
        <w:trPr>
          <w:trHeight w:val="707"/>
        </w:trPr>
        <w:tc>
          <w:tcPr>
            <w:tcW w:w="2475" w:type="dxa"/>
            <w:shd w:val="clear" w:color="auto" w:fill="F3F3F3"/>
          </w:tcPr>
          <w:p w14:paraId="5F207C0D" w14:textId="77777777" w:rsidR="007A1F9E" w:rsidRPr="004737E0" w:rsidRDefault="000E1E7D">
            <w:pPr>
              <w:pStyle w:val="TableParagraph"/>
              <w:tabs>
                <w:tab w:val="left" w:pos="1144"/>
                <w:tab w:val="left" w:pos="1943"/>
              </w:tabs>
              <w:spacing w:before="71"/>
              <w:ind w:left="144"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6881" w:type="dxa"/>
            <w:gridSpan w:val="3"/>
          </w:tcPr>
          <w:p w14:paraId="7C43DD34"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85804</w:t>
            </w:r>
          </w:p>
          <w:p w14:paraId="528A15F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Anglo-Saxon</w:t>
            </w:r>
            <w:r w:rsidRPr="004737E0">
              <w:rPr>
                <w:rFonts w:asciiTheme="majorHAnsi" w:hAnsiTheme="majorHAnsi"/>
                <w:spacing w:val="-6"/>
              </w:rPr>
              <w:t xml:space="preserve"> </w:t>
            </w:r>
            <w:r w:rsidRPr="004737E0">
              <w:rPr>
                <w:rFonts w:asciiTheme="majorHAnsi" w:hAnsiTheme="majorHAnsi"/>
              </w:rPr>
              <w:t>world</w:t>
            </w:r>
            <w:r w:rsidRPr="004737E0">
              <w:rPr>
                <w:rFonts w:asciiTheme="majorHAnsi" w:hAnsiTheme="majorHAnsi"/>
                <w:spacing w:val="-5"/>
              </w:rPr>
              <w:t xml:space="preserve"> </w:t>
            </w:r>
            <w:r w:rsidRPr="004737E0">
              <w:rPr>
                <w:rFonts w:asciiTheme="majorHAnsi" w:hAnsiTheme="majorHAnsi"/>
                <w:spacing w:val="-10"/>
              </w:rPr>
              <w:t>I</w:t>
            </w:r>
          </w:p>
        </w:tc>
      </w:tr>
      <w:tr w:rsidR="007A1F9E" w:rsidRPr="004737E0" w14:paraId="73FF1E73" w14:textId="77777777">
        <w:trPr>
          <w:trHeight w:val="988"/>
        </w:trPr>
        <w:tc>
          <w:tcPr>
            <w:tcW w:w="2475" w:type="dxa"/>
            <w:shd w:val="clear" w:color="auto" w:fill="F3F3F3"/>
          </w:tcPr>
          <w:p w14:paraId="4FDC62FC" w14:textId="1A966DBB" w:rsidR="007A1F9E" w:rsidRPr="004737E0" w:rsidRDefault="000E1E7D">
            <w:pPr>
              <w:pStyle w:val="TableParagraph"/>
              <w:tabs>
                <w:tab w:val="left" w:pos="2128"/>
              </w:tabs>
              <w:spacing w:before="71" w:line="281" w:lineRule="exact"/>
              <w:ind w:left="144"/>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4CE3523" w14:textId="45DB58DA" w:rsidR="007A1F9E" w:rsidRPr="004737E0" w:rsidRDefault="000E1E7D">
            <w:pPr>
              <w:pStyle w:val="TableParagraph"/>
              <w:spacing w:line="281" w:lineRule="exact"/>
              <w:ind w:left="144"/>
              <w:rPr>
                <w:rFonts w:asciiTheme="majorHAnsi" w:hAnsiTheme="majorHAnsi"/>
              </w:rPr>
            </w:pPr>
            <w:r w:rsidRPr="004737E0">
              <w:rPr>
                <w:rFonts w:asciiTheme="majorHAnsi" w:hAnsiTheme="majorHAnsi"/>
                <w:spacing w:val="-2"/>
              </w:rPr>
              <w:t>Lecturers</w:t>
            </w:r>
          </w:p>
          <w:p w14:paraId="05D96685" w14:textId="083A79EF" w:rsidR="007A1F9E" w:rsidRPr="004737E0" w:rsidRDefault="007A1F9E">
            <w:pPr>
              <w:pStyle w:val="TableParagraph"/>
              <w:spacing w:line="281" w:lineRule="exact"/>
              <w:ind w:left="144"/>
              <w:rPr>
                <w:rFonts w:asciiTheme="majorHAnsi" w:hAnsiTheme="majorHAnsi"/>
              </w:rPr>
            </w:pPr>
          </w:p>
        </w:tc>
        <w:tc>
          <w:tcPr>
            <w:tcW w:w="6881" w:type="dxa"/>
            <w:gridSpan w:val="3"/>
          </w:tcPr>
          <w:p w14:paraId="003EB7E3" w14:textId="4E52F5F8" w:rsidR="007A1F9E" w:rsidRPr="004737E0" w:rsidRDefault="00831504">
            <w:pPr>
              <w:pStyle w:val="TableParagraph"/>
              <w:spacing w:before="213" w:line="281" w:lineRule="exact"/>
              <w:ind w:left="141"/>
              <w:rPr>
                <w:rFonts w:asciiTheme="majorHAnsi" w:hAnsiTheme="majorHAnsi"/>
              </w:rPr>
            </w:pPr>
            <w:hyperlink r:id="rId135" w:history="1">
              <w:r w:rsidR="00790901" w:rsidRPr="00E41412">
                <w:rPr>
                  <w:rStyle w:val="Hiperveza"/>
                  <w:rFonts w:asciiTheme="majorHAnsi" w:hAnsiTheme="majorHAnsi"/>
                </w:rPr>
                <w:t>Assistant professor</w:t>
              </w:r>
              <w:r w:rsidR="000E1E7D" w:rsidRPr="00E41412">
                <w:rPr>
                  <w:rStyle w:val="Hiperveza"/>
                  <w:rFonts w:asciiTheme="majorHAnsi" w:hAnsiTheme="majorHAnsi"/>
                  <w:spacing w:val="-3"/>
                </w:rPr>
                <w:t xml:space="preserve"> </w:t>
              </w:r>
              <w:r w:rsidR="00A43362" w:rsidRPr="00E41412">
                <w:rPr>
                  <w:rStyle w:val="Hiperveza"/>
                  <w:rFonts w:asciiTheme="majorHAnsi" w:hAnsiTheme="majorHAnsi"/>
                </w:rPr>
                <w:t xml:space="preserve">Ester Vidović, </w:t>
              </w:r>
              <w:r w:rsidR="00790901" w:rsidRPr="00E41412">
                <w:rPr>
                  <w:rStyle w:val="Hiperveza"/>
                  <w:rFonts w:asciiTheme="majorHAnsi" w:hAnsiTheme="majorHAnsi"/>
                </w:rPr>
                <w:t>PhD</w:t>
              </w:r>
            </w:hyperlink>
          </w:p>
          <w:p w14:paraId="10451090" w14:textId="6FC4CE73" w:rsidR="003C476B" w:rsidRPr="003C476B" w:rsidRDefault="003C476B" w:rsidP="003C476B">
            <w:r>
              <w:t xml:space="preserve">   </w:t>
            </w:r>
            <w:hyperlink r:id="rId136" w:history="1">
              <w:r w:rsidRPr="003C476B">
                <w:rPr>
                  <w:rStyle w:val="Hiperveza"/>
                </w:rPr>
                <w:t>Ivan Žufić, lecturer</w:t>
              </w:r>
            </w:hyperlink>
          </w:p>
          <w:p w14:paraId="01214274" w14:textId="7C70D916" w:rsidR="007A1F9E" w:rsidRPr="004737E0" w:rsidRDefault="007A1F9E">
            <w:pPr>
              <w:pStyle w:val="TableParagraph"/>
              <w:spacing w:line="281" w:lineRule="exact"/>
              <w:ind w:left="141"/>
              <w:rPr>
                <w:rFonts w:asciiTheme="majorHAnsi" w:hAnsiTheme="majorHAnsi"/>
              </w:rPr>
            </w:pPr>
          </w:p>
        </w:tc>
      </w:tr>
      <w:tr w:rsidR="007A1F9E" w:rsidRPr="004737E0" w14:paraId="547D06E2" w14:textId="77777777">
        <w:trPr>
          <w:trHeight w:val="705"/>
        </w:trPr>
        <w:tc>
          <w:tcPr>
            <w:tcW w:w="2475" w:type="dxa"/>
            <w:shd w:val="clear" w:color="auto" w:fill="F3F3F3"/>
          </w:tcPr>
          <w:p w14:paraId="1D4026D7" w14:textId="77777777" w:rsidR="007A1F9E" w:rsidRPr="004737E0" w:rsidRDefault="000E1E7D">
            <w:pPr>
              <w:pStyle w:val="TableParagraph"/>
              <w:spacing w:before="211"/>
              <w:ind w:left="144"/>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881" w:type="dxa"/>
            <w:gridSpan w:val="3"/>
          </w:tcPr>
          <w:p w14:paraId="411EC51F"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University</w:t>
            </w:r>
            <w:r w:rsidRPr="004737E0">
              <w:rPr>
                <w:rFonts w:asciiTheme="majorHAnsi" w:hAnsiTheme="majorHAnsi"/>
                <w:spacing w:val="80"/>
              </w:rPr>
              <w:t xml:space="preserve"> </w:t>
            </w:r>
            <w:r w:rsidRPr="004737E0">
              <w:rPr>
                <w:rFonts w:asciiTheme="majorHAnsi" w:hAnsiTheme="majorHAnsi"/>
              </w:rPr>
              <w:t>integrated</w:t>
            </w:r>
            <w:r w:rsidRPr="004737E0">
              <w:rPr>
                <w:rFonts w:asciiTheme="majorHAnsi" w:hAnsiTheme="majorHAnsi"/>
                <w:spacing w:val="80"/>
              </w:rPr>
              <w:t xml:space="preserve"> </w:t>
            </w:r>
            <w:r w:rsidRPr="004737E0">
              <w:rPr>
                <w:rFonts w:asciiTheme="majorHAnsi" w:hAnsiTheme="majorHAnsi"/>
              </w:rPr>
              <w:t>undergraduate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graduate</w:t>
            </w:r>
            <w:r w:rsidRPr="004737E0">
              <w:rPr>
                <w:rFonts w:asciiTheme="majorHAnsi" w:hAnsiTheme="majorHAnsi"/>
                <w:spacing w:val="80"/>
              </w:rPr>
              <w:t xml:space="preserve"> </w:t>
            </w:r>
            <w:r w:rsidRPr="004737E0">
              <w:rPr>
                <w:rFonts w:asciiTheme="majorHAnsi" w:hAnsiTheme="majorHAnsi"/>
              </w:rPr>
              <w:t>Teacher Study in the Croatian language</w:t>
            </w:r>
          </w:p>
        </w:tc>
      </w:tr>
      <w:tr w:rsidR="007A1F9E" w:rsidRPr="004737E0" w14:paraId="2F80CF96" w14:textId="77777777">
        <w:trPr>
          <w:trHeight w:val="443"/>
        </w:trPr>
        <w:tc>
          <w:tcPr>
            <w:tcW w:w="2475" w:type="dxa"/>
            <w:shd w:val="clear" w:color="auto" w:fill="F3F3F3"/>
          </w:tcPr>
          <w:p w14:paraId="5B7DF706"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1" w:type="dxa"/>
          </w:tcPr>
          <w:p w14:paraId="0A7A82BD"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471" w:type="dxa"/>
            <w:shd w:val="clear" w:color="auto" w:fill="E6E6E6"/>
          </w:tcPr>
          <w:p w14:paraId="18F6532C" w14:textId="77777777" w:rsidR="007A1F9E" w:rsidRPr="004737E0" w:rsidRDefault="000E1E7D">
            <w:pPr>
              <w:pStyle w:val="TableParagraph"/>
              <w:spacing w:before="81"/>
              <w:ind w:left="30" w:right="82"/>
              <w:jc w:val="center"/>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789" w:type="dxa"/>
          </w:tcPr>
          <w:p w14:paraId="3CE16F8A"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Integrated</w:t>
            </w:r>
          </w:p>
        </w:tc>
      </w:tr>
      <w:tr w:rsidR="007A1F9E" w:rsidRPr="004737E0" w14:paraId="784239A2" w14:textId="77777777">
        <w:trPr>
          <w:trHeight w:val="446"/>
        </w:trPr>
        <w:tc>
          <w:tcPr>
            <w:tcW w:w="2475" w:type="dxa"/>
            <w:shd w:val="clear" w:color="auto" w:fill="F3F3F3"/>
          </w:tcPr>
          <w:p w14:paraId="7BA867C8" w14:textId="77777777" w:rsidR="007A1F9E" w:rsidRPr="004737E0" w:rsidRDefault="000E1E7D">
            <w:pPr>
              <w:pStyle w:val="TableParagraph"/>
              <w:spacing w:before="82"/>
              <w:ind w:left="144"/>
              <w:rPr>
                <w:rFonts w:asciiTheme="majorHAnsi" w:hAnsiTheme="majorHAnsi"/>
              </w:rPr>
            </w:pPr>
            <w:r w:rsidRPr="004737E0">
              <w:rPr>
                <w:rFonts w:asciiTheme="majorHAnsi" w:hAnsiTheme="majorHAnsi"/>
                <w:spacing w:val="-2"/>
              </w:rPr>
              <w:t>Semester</w:t>
            </w:r>
          </w:p>
        </w:tc>
        <w:tc>
          <w:tcPr>
            <w:tcW w:w="2621" w:type="dxa"/>
          </w:tcPr>
          <w:p w14:paraId="06A27000"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Summer</w:t>
            </w:r>
          </w:p>
        </w:tc>
        <w:tc>
          <w:tcPr>
            <w:tcW w:w="1471" w:type="dxa"/>
            <w:shd w:val="clear" w:color="auto" w:fill="E6E6E6"/>
          </w:tcPr>
          <w:p w14:paraId="20AF6BB8" w14:textId="77777777" w:rsidR="007A1F9E" w:rsidRPr="004737E0" w:rsidRDefault="000E1E7D">
            <w:pPr>
              <w:pStyle w:val="TableParagraph"/>
              <w:spacing w:before="82"/>
              <w:ind w:right="82"/>
              <w:jc w:val="center"/>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789" w:type="dxa"/>
          </w:tcPr>
          <w:p w14:paraId="04C442C5" w14:textId="0AEC7732" w:rsidR="007A1F9E" w:rsidRPr="004737E0" w:rsidRDefault="000E1E7D">
            <w:pPr>
              <w:pStyle w:val="TableParagraph"/>
              <w:spacing w:before="82"/>
              <w:ind w:left="141"/>
              <w:rPr>
                <w:rFonts w:asciiTheme="majorHAnsi" w:hAnsiTheme="majorHAnsi"/>
              </w:rPr>
            </w:pPr>
            <w:r w:rsidRPr="004737E0">
              <w:rPr>
                <w:rFonts w:asciiTheme="majorHAnsi" w:hAnsiTheme="majorHAnsi"/>
                <w:spacing w:val="-4"/>
              </w:rPr>
              <w:t>III</w:t>
            </w:r>
          </w:p>
        </w:tc>
      </w:tr>
      <w:tr w:rsidR="007A1F9E" w:rsidRPr="004737E0" w14:paraId="0B266CBC" w14:textId="77777777">
        <w:trPr>
          <w:trHeight w:val="986"/>
        </w:trPr>
        <w:tc>
          <w:tcPr>
            <w:tcW w:w="2475" w:type="dxa"/>
            <w:shd w:val="clear" w:color="auto" w:fill="F3F3F3"/>
          </w:tcPr>
          <w:p w14:paraId="1FA9F34A" w14:textId="77777777" w:rsidR="007A1F9E" w:rsidRPr="004737E0" w:rsidRDefault="007A1F9E">
            <w:pPr>
              <w:pStyle w:val="TableParagraph"/>
              <w:spacing w:before="71"/>
              <w:rPr>
                <w:rFonts w:asciiTheme="majorHAnsi" w:hAnsiTheme="majorHAnsi"/>
              </w:rPr>
            </w:pPr>
          </w:p>
          <w:p w14:paraId="55E7260A" w14:textId="77777777" w:rsidR="007A1F9E" w:rsidRPr="004737E0" w:rsidRDefault="000E1E7D">
            <w:pPr>
              <w:pStyle w:val="TableParagraph"/>
              <w:ind w:left="144"/>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1" w:type="dxa"/>
          </w:tcPr>
          <w:p w14:paraId="1FAB2467" w14:textId="77777777" w:rsidR="007A1F9E" w:rsidRPr="004737E0" w:rsidRDefault="007A1F9E">
            <w:pPr>
              <w:pStyle w:val="TableParagraph"/>
              <w:spacing w:before="71"/>
              <w:rPr>
                <w:rFonts w:asciiTheme="majorHAnsi" w:hAnsiTheme="majorHAnsi"/>
              </w:rPr>
            </w:pPr>
          </w:p>
          <w:p w14:paraId="03A043EF" w14:textId="77777777" w:rsidR="007A1F9E" w:rsidRPr="004737E0" w:rsidRDefault="000E1E7D">
            <w:pPr>
              <w:pStyle w:val="TableParagraph"/>
              <w:ind w:left="141"/>
              <w:rPr>
                <w:rFonts w:asciiTheme="majorHAnsi" w:hAnsiTheme="majorHAnsi"/>
              </w:rPr>
            </w:pPr>
            <w:r w:rsidRPr="004737E0">
              <w:rPr>
                <w:rFonts w:asciiTheme="majorHAnsi" w:hAnsiTheme="majorHAnsi"/>
              </w:rPr>
              <w:t xml:space="preserve">the </w:t>
            </w:r>
            <w:r w:rsidRPr="004737E0">
              <w:rPr>
                <w:rFonts w:asciiTheme="majorHAnsi" w:hAnsiTheme="majorHAnsi"/>
                <w:spacing w:val="-2"/>
              </w:rPr>
              <w:t>classroom</w:t>
            </w:r>
          </w:p>
        </w:tc>
        <w:tc>
          <w:tcPr>
            <w:tcW w:w="1471" w:type="dxa"/>
            <w:shd w:val="clear" w:color="auto" w:fill="E6E6E6"/>
          </w:tcPr>
          <w:p w14:paraId="365AEA5D"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Teaching language(s</w:t>
            </w:r>
          </w:p>
          <w:p w14:paraId="58DDB0A6"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spacing w:val="-10"/>
              </w:rPr>
              <w:t>)</w:t>
            </w:r>
          </w:p>
        </w:tc>
        <w:tc>
          <w:tcPr>
            <w:tcW w:w="2789" w:type="dxa"/>
          </w:tcPr>
          <w:p w14:paraId="4BCEB95B" w14:textId="77777777" w:rsidR="007A1F9E" w:rsidRPr="004737E0" w:rsidRDefault="007A1F9E">
            <w:pPr>
              <w:pStyle w:val="TableParagraph"/>
              <w:spacing w:before="71"/>
              <w:rPr>
                <w:rFonts w:asciiTheme="majorHAnsi" w:hAnsiTheme="majorHAnsi"/>
              </w:rPr>
            </w:pPr>
          </w:p>
          <w:p w14:paraId="54A9A4DC" w14:textId="77777777" w:rsidR="007A1F9E" w:rsidRPr="004737E0" w:rsidRDefault="000E1E7D">
            <w:pPr>
              <w:pStyle w:val="TableParagraph"/>
              <w:ind w:left="141"/>
              <w:rPr>
                <w:rFonts w:asciiTheme="majorHAnsi" w:hAnsiTheme="majorHAnsi"/>
              </w:rPr>
            </w:pPr>
            <w:r w:rsidRPr="004737E0">
              <w:rPr>
                <w:rFonts w:asciiTheme="majorHAnsi" w:hAnsiTheme="majorHAnsi"/>
                <w:spacing w:val="-2"/>
              </w:rPr>
              <w:t>English</w:t>
            </w:r>
          </w:p>
        </w:tc>
      </w:tr>
      <w:tr w:rsidR="007A1F9E" w:rsidRPr="004737E0" w14:paraId="1CDE314D" w14:textId="77777777">
        <w:trPr>
          <w:trHeight w:val="988"/>
        </w:trPr>
        <w:tc>
          <w:tcPr>
            <w:tcW w:w="2475" w:type="dxa"/>
            <w:shd w:val="clear" w:color="auto" w:fill="F3F3F3"/>
          </w:tcPr>
          <w:p w14:paraId="5C260F7C" w14:textId="77777777" w:rsidR="007A1F9E" w:rsidRPr="004737E0" w:rsidRDefault="007A1F9E">
            <w:pPr>
              <w:pStyle w:val="TableParagraph"/>
              <w:spacing w:before="73"/>
              <w:rPr>
                <w:rFonts w:asciiTheme="majorHAnsi" w:hAnsiTheme="majorHAnsi"/>
              </w:rPr>
            </w:pPr>
          </w:p>
          <w:p w14:paraId="3B2CE1D0" w14:textId="77777777" w:rsidR="007A1F9E" w:rsidRPr="004737E0" w:rsidRDefault="000E1E7D">
            <w:pPr>
              <w:pStyle w:val="TableParagraph"/>
              <w:ind w:left="144"/>
              <w:rPr>
                <w:rFonts w:asciiTheme="majorHAnsi" w:hAnsiTheme="majorHAnsi"/>
              </w:rPr>
            </w:pPr>
            <w:r w:rsidRPr="004737E0">
              <w:rPr>
                <w:rFonts w:asciiTheme="majorHAnsi" w:hAnsiTheme="majorHAnsi"/>
              </w:rPr>
              <w:t>ECTS</w:t>
            </w:r>
            <w:r w:rsidRPr="004737E0">
              <w:rPr>
                <w:rFonts w:asciiTheme="majorHAnsi" w:hAnsiTheme="majorHAnsi"/>
                <w:spacing w:val="-2"/>
              </w:rPr>
              <w:t xml:space="preserve"> credits</w:t>
            </w:r>
          </w:p>
        </w:tc>
        <w:tc>
          <w:tcPr>
            <w:tcW w:w="2621" w:type="dxa"/>
          </w:tcPr>
          <w:p w14:paraId="43DFB344" w14:textId="77777777" w:rsidR="007A1F9E" w:rsidRPr="004737E0" w:rsidRDefault="007A1F9E">
            <w:pPr>
              <w:pStyle w:val="TableParagraph"/>
              <w:spacing w:before="73"/>
              <w:rPr>
                <w:rFonts w:asciiTheme="majorHAnsi" w:hAnsiTheme="majorHAnsi"/>
              </w:rPr>
            </w:pPr>
          </w:p>
          <w:p w14:paraId="77ED1536"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3</w:t>
            </w:r>
          </w:p>
        </w:tc>
        <w:tc>
          <w:tcPr>
            <w:tcW w:w="1471" w:type="dxa"/>
            <w:shd w:val="clear" w:color="auto" w:fill="E6E6E6"/>
          </w:tcPr>
          <w:p w14:paraId="5D53ACD4" w14:textId="77777777" w:rsidR="007A1F9E" w:rsidRPr="004737E0" w:rsidRDefault="000E1E7D">
            <w:pPr>
              <w:pStyle w:val="TableParagraph"/>
              <w:spacing w:before="74"/>
              <w:ind w:left="141" w:right="135"/>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789" w:type="dxa"/>
          </w:tcPr>
          <w:p w14:paraId="6E1A36BA" w14:textId="77777777" w:rsidR="007A1F9E" w:rsidRPr="004737E0" w:rsidRDefault="007A1F9E">
            <w:pPr>
              <w:pStyle w:val="TableParagraph"/>
              <w:spacing w:before="73"/>
              <w:rPr>
                <w:rFonts w:asciiTheme="majorHAnsi" w:hAnsiTheme="majorHAnsi"/>
              </w:rPr>
            </w:pPr>
          </w:p>
          <w:p w14:paraId="7EB2651E" w14:textId="0A3BA6EB" w:rsidR="007A1F9E" w:rsidRPr="004737E0" w:rsidRDefault="000E1E7D">
            <w:pPr>
              <w:pStyle w:val="TableParagraph"/>
              <w:ind w:left="141"/>
              <w:rPr>
                <w:rFonts w:asciiTheme="majorHAnsi" w:hAnsiTheme="majorHAnsi"/>
              </w:rPr>
            </w:pPr>
            <w:r w:rsidRPr="004737E0">
              <w:rPr>
                <w:rFonts w:asciiTheme="majorHAnsi" w:hAnsiTheme="majorHAnsi"/>
              </w:rPr>
              <w:t>30</w:t>
            </w:r>
            <w:r w:rsidR="00252B40">
              <w:rPr>
                <w:rFonts w:asciiTheme="majorHAnsi" w:hAnsiTheme="majorHAnsi"/>
              </w:rPr>
              <w:t>L</w:t>
            </w:r>
            <w:r w:rsidRPr="004737E0">
              <w:rPr>
                <w:rFonts w:asciiTheme="majorHAnsi" w:hAnsiTheme="majorHAnsi"/>
              </w:rPr>
              <w:t xml:space="preserve"> –</w:t>
            </w:r>
            <w:r w:rsidRPr="004737E0">
              <w:rPr>
                <w:rFonts w:asciiTheme="majorHAnsi" w:hAnsiTheme="majorHAnsi"/>
                <w:spacing w:val="-2"/>
              </w:rPr>
              <w:t xml:space="preserve"> </w:t>
            </w:r>
            <w:r w:rsidR="00252B4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00252B40">
              <w:rPr>
                <w:rFonts w:asciiTheme="majorHAnsi" w:hAnsiTheme="majorHAnsi"/>
                <w:spacing w:val="-5"/>
              </w:rPr>
              <w:t>0T</w:t>
            </w:r>
          </w:p>
        </w:tc>
      </w:tr>
      <w:tr w:rsidR="007A1F9E" w:rsidRPr="004737E0" w14:paraId="7C91E93D" w14:textId="77777777">
        <w:trPr>
          <w:trHeight w:val="446"/>
        </w:trPr>
        <w:tc>
          <w:tcPr>
            <w:tcW w:w="2475" w:type="dxa"/>
            <w:shd w:val="clear" w:color="auto" w:fill="F3F3F3"/>
          </w:tcPr>
          <w:p w14:paraId="13162520"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spacing w:val="-2"/>
              </w:rPr>
              <w:t>Prerequisites</w:t>
            </w:r>
          </w:p>
        </w:tc>
        <w:tc>
          <w:tcPr>
            <w:tcW w:w="6881" w:type="dxa"/>
            <w:gridSpan w:val="3"/>
          </w:tcPr>
          <w:p w14:paraId="539B0169"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enrollment.</w:t>
            </w:r>
          </w:p>
        </w:tc>
      </w:tr>
      <w:tr w:rsidR="007A1F9E" w:rsidRPr="004737E0" w14:paraId="2C11B477" w14:textId="77777777">
        <w:trPr>
          <w:trHeight w:val="1027"/>
        </w:trPr>
        <w:tc>
          <w:tcPr>
            <w:tcW w:w="2475" w:type="dxa"/>
            <w:shd w:val="clear" w:color="auto" w:fill="F3F3F3"/>
          </w:tcPr>
          <w:p w14:paraId="04ADD009" w14:textId="77777777" w:rsidR="007A1F9E" w:rsidRPr="004737E0" w:rsidRDefault="007A1F9E">
            <w:pPr>
              <w:pStyle w:val="TableParagraph"/>
              <w:spacing w:before="90"/>
              <w:rPr>
                <w:rFonts w:asciiTheme="majorHAnsi" w:hAnsiTheme="majorHAnsi"/>
              </w:rPr>
            </w:pPr>
          </w:p>
          <w:p w14:paraId="1B129AF3" w14:textId="77777777" w:rsidR="007A1F9E" w:rsidRPr="004737E0" w:rsidRDefault="000E1E7D">
            <w:pPr>
              <w:pStyle w:val="TableParagraph"/>
              <w:ind w:left="144"/>
              <w:rPr>
                <w:rFonts w:asciiTheme="majorHAnsi" w:hAnsiTheme="majorHAnsi"/>
              </w:rPr>
            </w:pPr>
            <w:r w:rsidRPr="004737E0">
              <w:rPr>
                <w:rFonts w:asciiTheme="majorHAnsi" w:hAnsiTheme="majorHAnsi"/>
                <w:spacing w:val="-2"/>
              </w:rPr>
              <w:t>Correlativity</w:t>
            </w:r>
          </w:p>
        </w:tc>
        <w:tc>
          <w:tcPr>
            <w:tcW w:w="6881" w:type="dxa"/>
            <w:gridSpan w:val="3"/>
          </w:tcPr>
          <w:p w14:paraId="33CF202A" w14:textId="3EE28B0E" w:rsidR="007A1F9E" w:rsidRPr="004737E0" w:rsidRDefault="000E1E7D">
            <w:pPr>
              <w:pStyle w:val="TableParagraph"/>
              <w:spacing w:before="91"/>
              <w:ind w:left="141" w:right="131"/>
              <w:jc w:val="both"/>
              <w:rPr>
                <w:rFonts w:asciiTheme="majorHAnsi" w:hAnsiTheme="majorHAnsi"/>
              </w:rPr>
            </w:pPr>
            <w:r w:rsidRPr="004737E0">
              <w:rPr>
                <w:rFonts w:asciiTheme="majorHAnsi" w:hAnsiTheme="majorHAnsi"/>
              </w:rPr>
              <w:t>Children's literature in English</w:t>
            </w:r>
            <w:r w:rsidRPr="004737E0">
              <w:rPr>
                <w:rFonts w:asciiTheme="majorHAnsi" w:hAnsiTheme="majorHAnsi"/>
                <w:spacing w:val="-1"/>
              </w:rPr>
              <w:t xml:space="preserve"> </w:t>
            </w:r>
            <w:r w:rsidRPr="004737E0">
              <w:rPr>
                <w:rFonts w:asciiTheme="majorHAnsi" w:hAnsiTheme="majorHAnsi"/>
              </w:rPr>
              <w:t xml:space="preserve">I, Children's literature in English II, Selected texts from English literature and Speaking </w:t>
            </w:r>
            <w:r w:rsidR="00F65363">
              <w:rPr>
                <w:rFonts w:asciiTheme="majorHAnsi" w:hAnsiTheme="majorHAnsi"/>
              </w:rPr>
              <w:t>skill practice</w:t>
            </w:r>
            <w:r w:rsidRPr="004737E0">
              <w:rPr>
                <w:rFonts w:asciiTheme="majorHAnsi" w:hAnsiTheme="majorHAnsi"/>
              </w:rPr>
              <w:t xml:space="preserve"> </w:t>
            </w:r>
            <w:r w:rsidRPr="004737E0">
              <w:rPr>
                <w:rFonts w:asciiTheme="majorHAnsi" w:hAnsiTheme="majorHAnsi"/>
                <w:spacing w:val="-4"/>
              </w:rPr>
              <w:t>II.</w:t>
            </w:r>
          </w:p>
        </w:tc>
      </w:tr>
      <w:tr w:rsidR="007A1F9E" w:rsidRPr="004737E0" w14:paraId="09488358" w14:textId="77777777">
        <w:trPr>
          <w:trHeight w:val="1590"/>
        </w:trPr>
        <w:tc>
          <w:tcPr>
            <w:tcW w:w="2475" w:type="dxa"/>
            <w:shd w:val="clear" w:color="auto" w:fill="F3F3F3"/>
          </w:tcPr>
          <w:p w14:paraId="3E44FE77" w14:textId="77777777" w:rsidR="007A1F9E" w:rsidRPr="004737E0" w:rsidRDefault="007A1F9E">
            <w:pPr>
              <w:pStyle w:val="TableParagraph"/>
              <w:spacing w:before="231"/>
              <w:rPr>
                <w:rFonts w:asciiTheme="majorHAnsi" w:hAnsiTheme="majorHAnsi"/>
              </w:rPr>
            </w:pPr>
          </w:p>
          <w:p w14:paraId="77E2EEC6" w14:textId="77777777" w:rsidR="007A1F9E" w:rsidRPr="004737E0" w:rsidRDefault="000E1E7D">
            <w:pPr>
              <w:pStyle w:val="TableParagraph"/>
              <w:tabs>
                <w:tab w:val="left" w:pos="1451"/>
                <w:tab w:val="left" w:pos="1995"/>
              </w:tabs>
              <w:spacing w:before="1"/>
              <w:ind w:left="144"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881" w:type="dxa"/>
            <w:gridSpan w:val="3"/>
          </w:tcPr>
          <w:p w14:paraId="57EF1013" w14:textId="77777777" w:rsidR="007A1F9E" w:rsidRPr="004737E0" w:rsidRDefault="000E1E7D">
            <w:pPr>
              <w:pStyle w:val="TableParagraph"/>
              <w:spacing w:before="93"/>
              <w:ind w:left="141" w:right="132"/>
              <w:jc w:val="both"/>
              <w:rPr>
                <w:rFonts w:asciiTheme="majorHAnsi" w:hAnsiTheme="majorHAnsi"/>
              </w:rPr>
            </w:pPr>
            <w:r w:rsidRPr="004737E0">
              <w:rPr>
                <w:rFonts w:asciiTheme="majorHAnsi" w:hAnsiTheme="majorHAnsi"/>
              </w:rPr>
              <w:t>To</w:t>
            </w:r>
            <w:r w:rsidRPr="004737E0">
              <w:rPr>
                <w:rFonts w:asciiTheme="majorHAnsi" w:hAnsiTheme="majorHAnsi"/>
                <w:spacing w:val="-14"/>
              </w:rPr>
              <w:t xml:space="preserve"> </w:t>
            </w:r>
            <w:r w:rsidRPr="004737E0">
              <w:rPr>
                <w:rFonts w:asciiTheme="majorHAnsi" w:hAnsiTheme="majorHAnsi"/>
              </w:rPr>
              <w:t>connect</w:t>
            </w:r>
            <w:r w:rsidRPr="004737E0">
              <w:rPr>
                <w:rFonts w:asciiTheme="majorHAnsi" w:hAnsiTheme="majorHAnsi"/>
                <w:spacing w:val="-13"/>
              </w:rPr>
              <w:t xml:space="preserve"> </w:t>
            </w:r>
            <w:r w:rsidRPr="004737E0">
              <w:rPr>
                <w:rFonts w:asciiTheme="majorHAnsi" w:hAnsiTheme="majorHAnsi"/>
              </w:rPr>
              <w:t>political,</w:t>
            </w:r>
            <w:r w:rsidRPr="004737E0">
              <w:rPr>
                <w:rFonts w:asciiTheme="majorHAnsi" w:hAnsiTheme="majorHAnsi"/>
                <w:spacing w:val="-13"/>
              </w:rPr>
              <w:t xml:space="preserve"> </w:t>
            </w:r>
            <w:r w:rsidRPr="004737E0">
              <w:rPr>
                <w:rFonts w:asciiTheme="majorHAnsi" w:hAnsiTheme="majorHAnsi"/>
              </w:rPr>
              <w:t>religious,</w:t>
            </w:r>
            <w:r w:rsidRPr="004737E0">
              <w:rPr>
                <w:rFonts w:asciiTheme="majorHAnsi" w:hAnsiTheme="majorHAnsi"/>
                <w:spacing w:val="-13"/>
              </w:rPr>
              <w:t xml:space="preserve"> </w:t>
            </w:r>
            <w:r w:rsidRPr="004737E0">
              <w:rPr>
                <w:rFonts w:asciiTheme="majorHAnsi" w:hAnsiTheme="majorHAnsi"/>
              </w:rPr>
              <w:t>historical</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social</w:t>
            </w:r>
            <w:r w:rsidRPr="004737E0">
              <w:rPr>
                <w:rFonts w:asciiTheme="majorHAnsi" w:hAnsiTheme="majorHAnsi"/>
                <w:spacing w:val="-13"/>
              </w:rPr>
              <w:t xml:space="preserve"> </w:t>
            </w:r>
            <w:r w:rsidRPr="004737E0">
              <w:rPr>
                <w:rFonts w:asciiTheme="majorHAnsi" w:hAnsiTheme="majorHAnsi"/>
              </w:rPr>
              <w:t>events,</w:t>
            </w:r>
            <w:r w:rsidRPr="004737E0">
              <w:rPr>
                <w:rFonts w:asciiTheme="majorHAnsi" w:hAnsiTheme="majorHAnsi"/>
                <w:spacing w:val="-13"/>
              </w:rPr>
              <w:t xml:space="preserve"> </w:t>
            </w:r>
            <w:r w:rsidRPr="004737E0">
              <w:rPr>
                <w:rFonts w:asciiTheme="majorHAnsi" w:hAnsiTheme="majorHAnsi"/>
              </w:rPr>
              <w:t>as</w:t>
            </w:r>
            <w:r w:rsidRPr="004737E0">
              <w:rPr>
                <w:rFonts w:asciiTheme="majorHAnsi" w:hAnsiTheme="majorHAnsi"/>
                <w:spacing w:val="-13"/>
              </w:rPr>
              <w:t xml:space="preserve"> </w:t>
            </w:r>
            <w:r w:rsidRPr="004737E0">
              <w:rPr>
                <w:rFonts w:asciiTheme="majorHAnsi" w:hAnsiTheme="majorHAnsi"/>
              </w:rPr>
              <w:t xml:space="preserve">well as cultural and traditional values within the Anglo-Saxon world with the expected outcome of designing a part or a specific segment of that broad spectrum as material for language </w:t>
            </w:r>
            <w:r w:rsidRPr="004737E0">
              <w:rPr>
                <w:rFonts w:asciiTheme="majorHAnsi" w:hAnsiTheme="majorHAnsi"/>
                <w:spacing w:val="-2"/>
              </w:rPr>
              <w:t>teaching.</w:t>
            </w:r>
          </w:p>
        </w:tc>
      </w:tr>
      <w:tr w:rsidR="007A1F9E" w:rsidRPr="004737E0" w14:paraId="2E9B3D81" w14:textId="77777777">
        <w:trPr>
          <w:trHeight w:val="3338"/>
        </w:trPr>
        <w:tc>
          <w:tcPr>
            <w:tcW w:w="2475" w:type="dxa"/>
            <w:shd w:val="clear" w:color="auto" w:fill="F3F3F3"/>
          </w:tcPr>
          <w:p w14:paraId="3DE383A9" w14:textId="77777777" w:rsidR="007A1F9E" w:rsidRPr="004737E0" w:rsidRDefault="007A1F9E">
            <w:pPr>
              <w:pStyle w:val="TableParagraph"/>
              <w:rPr>
                <w:rFonts w:asciiTheme="majorHAnsi" w:hAnsiTheme="majorHAnsi"/>
              </w:rPr>
            </w:pPr>
          </w:p>
          <w:p w14:paraId="5C3EC92D" w14:textId="77777777" w:rsidR="007A1F9E" w:rsidRPr="004737E0" w:rsidRDefault="007A1F9E">
            <w:pPr>
              <w:pStyle w:val="TableParagraph"/>
              <w:rPr>
                <w:rFonts w:asciiTheme="majorHAnsi" w:hAnsiTheme="majorHAnsi"/>
              </w:rPr>
            </w:pPr>
          </w:p>
          <w:p w14:paraId="6FB8BAEE" w14:textId="77777777" w:rsidR="007A1F9E" w:rsidRPr="004737E0" w:rsidRDefault="007A1F9E">
            <w:pPr>
              <w:pStyle w:val="TableParagraph"/>
              <w:rPr>
                <w:rFonts w:asciiTheme="majorHAnsi" w:hAnsiTheme="majorHAnsi"/>
              </w:rPr>
            </w:pPr>
          </w:p>
          <w:p w14:paraId="1CE838C5" w14:textId="77777777" w:rsidR="007A1F9E" w:rsidRPr="004737E0" w:rsidRDefault="007A1F9E">
            <w:pPr>
              <w:pStyle w:val="TableParagraph"/>
              <w:rPr>
                <w:rFonts w:asciiTheme="majorHAnsi" w:hAnsiTheme="majorHAnsi"/>
              </w:rPr>
            </w:pPr>
          </w:p>
          <w:p w14:paraId="13D69E3C" w14:textId="77777777" w:rsidR="007A1F9E" w:rsidRPr="004737E0" w:rsidRDefault="007A1F9E">
            <w:pPr>
              <w:pStyle w:val="TableParagraph"/>
              <w:spacing w:before="122"/>
              <w:rPr>
                <w:rFonts w:asciiTheme="majorHAnsi" w:hAnsiTheme="majorHAnsi"/>
              </w:rPr>
            </w:pPr>
          </w:p>
          <w:p w14:paraId="2B810DE8" w14:textId="77777777" w:rsidR="007A1F9E" w:rsidRPr="004737E0" w:rsidRDefault="000E1E7D">
            <w:pPr>
              <w:pStyle w:val="TableParagraph"/>
              <w:ind w:left="144"/>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881" w:type="dxa"/>
            <w:gridSpan w:val="3"/>
          </w:tcPr>
          <w:p w14:paraId="10FF5A45" w14:textId="1074F2F9" w:rsidR="007A1F9E" w:rsidRPr="004737E0" w:rsidRDefault="00F65363" w:rsidP="00B87C5C">
            <w:pPr>
              <w:pStyle w:val="TableParagraph"/>
              <w:numPr>
                <w:ilvl w:val="0"/>
                <w:numId w:val="253"/>
              </w:numPr>
              <w:tabs>
                <w:tab w:val="left" w:pos="398"/>
              </w:tabs>
              <w:spacing w:before="93"/>
              <w:ind w:right="133" w:firstLine="0"/>
              <w:jc w:val="both"/>
              <w:rPr>
                <w:rFonts w:asciiTheme="majorHAnsi" w:hAnsiTheme="majorHAnsi"/>
              </w:rPr>
            </w:pPr>
            <w:r>
              <w:rPr>
                <w:rFonts w:asciiTheme="majorHAnsi" w:hAnsiTheme="majorHAnsi"/>
              </w:rPr>
              <w:t>d</w:t>
            </w:r>
            <w:r w:rsidR="000E1E7D" w:rsidRPr="004737E0">
              <w:rPr>
                <w:rFonts w:asciiTheme="majorHAnsi" w:hAnsiTheme="majorHAnsi"/>
              </w:rPr>
              <w:t>escribe</w:t>
            </w:r>
            <w:r>
              <w:rPr>
                <w:rFonts w:asciiTheme="majorHAnsi" w:hAnsiTheme="majorHAnsi"/>
              </w:rPr>
              <w:t xml:space="preserve"> and </w:t>
            </w:r>
            <w:r w:rsidR="000E1E7D" w:rsidRPr="004737E0">
              <w:rPr>
                <w:rFonts w:asciiTheme="majorHAnsi" w:hAnsiTheme="majorHAnsi"/>
              </w:rPr>
              <w:t xml:space="preserve">distinguish political, religious, historical and social events, cultural and traditional values within the Anglo-Saxon </w:t>
            </w:r>
            <w:r w:rsidR="000E1E7D" w:rsidRPr="004737E0">
              <w:rPr>
                <w:rFonts w:asciiTheme="majorHAnsi" w:hAnsiTheme="majorHAnsi"/>
                <w:spacing w:val="-2"/>
              </w:rPr>
              <w:t>world</w:t>
            </w:r>
          </w:p>
          <w:p w14:paraId="2F36CC81" w14:textId="0436559F" w:rsidR="007A1F9E" w:rsidRPr="004737E0" w:rsidRDefault="000E1E7D" w:rsidP="00B87C5C">
            <w:pPr>
              <w:pStyle w:val="TableParagraph"/>
              <w:numPr>
                <w:ilvl w:val="0"/>
                <w:numId w:val="253"/>
              </w:numPr>
              <w:tabs>
                <w:tab w:val="left" w:pos="418"/>
              </w:tabs>
              <w:spacing w:before="20"/>
              <w:ind w:right="133" w:firstLine="0"/>
              <w:jc w:val="both"/>
              <w:rPr>
                <w:rFonts w:asciiTheme="majorHAnsi" w:hAnsiTheme="majorHAnsi"/>
              </w:rPr>
            </w:pPr>
            <w:r w:rsidRPr="004737E0">
              <w:rPr>
                <w:rFonts w:asciiTheme="majorHAnsi" w:hAnsiTheme="majorHAnsi"/>
              </w:rPr>
              <w:t>connect</w:t>
            </w:r>
            <w:r w:rsidR="00F65363">
              <w:rPr>
                <w:rFonts w:asciiTheme="majorHAnsi" w:hAnsiTheme="majorHAnsi"/>
              </w:rPr>
              <w:t xml:space="preserve"> and</w:t>
            </w:r>
            <w:r w:rsidRPr="004737E0">
              <w:rPr>
                <w:rFonts w:asciiTheme="majorHAnsi" w:hAnsiTheme="majorHAnsi"/>
              </w:rPr>
              <w:t xml:space="preserve"> analyze political, religious, historical and social events, cultural and traditional values within the Anglo-Saxon </w:t>
            </w:r>
            <w:r w:rsidRPr="004737E0">
              <w:rPr>
                <w:rFonts w:asciiTheme="majorHAnsi" w:hAnsiTheme="majorHAnsi"/>
                <w:spacing w:val="-2"/>
              </w:rPr>
              <w:t>world</w:t>
            </w:r>
          </w:p>
          <w:p w14:paraId="6450369F" w14:textId="77777777" w:rsidR="007A1F9E" w:rsidRPr="004737E0" w:rsidRDefault="000E1E7D" w:rsidP="00B87C5C">
            <w:pPr>
              <w:pStyle w:val="TableParagraph"/>
              <w:numPr>
                <w:ilvl w:val="0"/>
                <w:numId w:val="253"/>
              </w:numPr>
              <w:tabs>
                <w:tab w:val="left" w:pos="437"/>
              </w:tabs>
              <w:spacing w:before="20"/>
              <w:ind w:right="133" w:firstLine="0"/>
              <w:jc w:val="both"/>
              <w:rPr>
                <w:rFonts w:asciiTheme="majorHAnsi" w:hAnsiTheme="majorHAnsi"/>
              </w:rPr>
            </w:pPr>
            <w:r w:rsidRPr="004737E0">
              <w:rPr>
                <w:rFonts w:asciiTheme="majorHAnsi" w:hAnsiTheme="majorHAnsi"/>
              </w:rPr>
              <w:t>compare and summarize political, religious, historical and social events, cultural and traditional values within the Anglo- Saxon world</w:t>
            </w:r>
          </w:p>
          <w:p w14:paraId="744C4FB8" w14:textId="77777777" w:rsidR="007A1F9E" w:rsidRPr="004737E0" w:rsidRDefault="000E1E7D" w:rsidP="00B87C5C">
            <w:pPr>
              <w:pStyle w:val="TableParagraph"/>
              <w:numPr>
                <w:ilvl w:val="0"/>
                <w:numId w:val="253"/>
              </w:numPr>
              <w:tabs>
                <w:tab w:val="left" w:pos="370"/>
              </w:tabs>
              <w:spacing w:before="20"/>
              <w:ind w:right="133" w:firstLine="0"/>
              <w:jc w:val="both"/>
              <w:rPr>
                <w:rFonts w:asciiTheme="majorHAnsi" w:hAnsiTheme="majorHAnsi"/>
              </w:rPr>
            </w:pPr>
            <w:r w:rsidRPr="004737E0">
              <w:rPr>
                <w:rFonts w:asciiTheme="majorHAnsi" w:hAnsiTheme="majorHAnsi"/>
              </w:rPr>
              <w:t>to</w:t>
            </w:r>
            <w:r w:rsidRPr="004737E0">
              <w:rPr>
                <w:rFonts w:asciiTheme="majorHAnsi" w:hAnsiTheme="majorHAnsi"/>
                <w:spacing w:val="-8"/>
              </w:rPr>
              <w:t xml:space="preserve"> </w:t>
            </w:r>
            <w:r w:rsidRPr="004737E0">
              <w:rPr>
                <w:rFonts w:asciiTheme="majorHAnsi" w:hAnsiTheme="majorHAnsi"/>
              </w:rPr>
              <w:t>combine</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design</w:t>
            </w:r>
            <w:r w:rsidRPr="004737E0">
              <w:rPr>
                <w:rFonts w:asciiTheme="majorHAnsi" w:hAnsiTheme="majorHAnsi"/>
                <w:spacing w:val="-8"/>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part</w:t>
            </w:r>
            <w:r w:rsidRPr="004737E0">
              <w:rPr>
                <w:rFonts w:asciiTheme="majorHAnsi" w:hAnsiTheme="majorHAnsi"/>
                <w:spacing w:val="-11"/>
              </w:rPr>
              <w:t xml:space="preserve"> </w:t>
            </w:r>
            <w:r w:rsidRPr="004737E0">
              <w:rPr>
                <w:rFonts w:asciiTheme="majorHAnsi" w:hAnsiTheme="majorHAnsi"/>
              </w:rPr>
              <w:t>or</w:t>
            </w:r>
            <w:r w:rsidRPr="004737E0">
              <w:rPr>
                <w:rFonts w:asciiTheme="majorHAnsi" w:hAnsiTheme="majorHAnsi"/>
                <w:spacing w:val="-9"/>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specific</w:t>
            </w:r>
            <w:r w:rsidRPr="004737E0">
              <w:rPr>
                <w:rFonts w:asciiTheme="majorHAnsi" w:hAnsiTheme="majorHAnsi"/>
                <w:spacing w:val="-8"/>
              </w:rPr>
              <w:t xml:space="preserve"> </w:t>
            </w:r>
            <w:r w:rsidRPr="004737E0">
              <w:rPr>
                <w:rFonts w:asciiTheme="majorHAnsi" w:hAnsiTheme="majorHAnsi"/>
              </w:rPr>
              <w:t>segment</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that</w:t>
            </w:r>
            <w:r w:rsidRPr="004737E0">
              <w:rPr>
                <w:rFonts w:asciiTheme="majorHAnsi" w:hAnsiTheme="majorHAnsi"/>
                <w:spacing w:val="-8"/>
              </w:rPr>
              <w:t xml:space="preserve"> </w:t>
            </w:r>
            <w:r w:rsidRPr="004737E0">
              <w:rPr>
                <w:rFonts w:asciiTheme="majorHAnsi" w:hAnsiTheme="majorHAnsi"/>
              </w:rPr>
              <w:t>wide range as language teaching material.</w:t>
            </w:r>
          </w:p>
        </w:tc>
      </w:tr>
      <w:tr w:rsidR="007A1F9E" w:rsidRPr="004737E0" w14:paraId="7BCE8A04" w14:textId="77777777">
        <w:trPr>
          <w:trHeight w:val="1483"/>
        </w:trPr>
        <w:tc>
          <w:tcPr>
            <w:tcW w:w="2475" w:type="dxa"/>
            <w:shd w:val="clear" w:color="auto" w:fill="F3F3F3"/>
          </w:tcPr>
          <w:p w14:paraId="14935ADA" w14:textId="77777777" w:rsidR="007A1F9E" w:rsidRPr="004737E0" w:rsidRDefault="007A1F9E">
            <w:pPr>
              <w:pStyle w:val="TableParagraph"/>
              <w:spacing w:before="186"/>
              <w:rPr>
                <w:rFonts w:asciiTheme="majorHAnsi" w:hAnsiTheme="majorHAnsi"/>
              </w:rPr>
            </w:pPr>
          </w:p>
          <w:p w14:paraId="741120A1" w14:textId="77777777" w:rsidR="007A1F9E" w:rsidRPr="004737E0" w:rsidRDefault="000E1E7D">
            <w:pPr>
              <w:pStyle w:val="TableParagraph"/>
              <w:tabs>
                <w:tab w:val="left" w:pos="1583"/>
              </w:tabs>
              <w:ind w:left="108"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881" w:type="dxa"/>
            <w:gridSpan w:val="3"/>
          </w:tcPr>
          <w:p w14:paraId="501DAC9C" w14:textId="77777777" w:rsidR="007A1F9E" w:rsidRPr="004737E0" w:rsidRDefault="000E1E7D" w:rsidP="00B87C5C">
            <w:pPr>
              <w:pStyle w:val="TableParagraph"/>
              <w:numPr>
                <w:ilvl w:val="0"/>
                <w:numId w:val="252"/>
              </w:numPr>
              <w:tabs>
                <w:tab w:val="left" w:pos="353"/>
              </w:tabs>
              <w:spacing w:before="35" w:line="242" w:lineRule="auto"/>
              <w:ind w:right="96" w:firstLine="0"/>
              <w:jc w:val="both"/>
              <w:rPr>
                <w:rFonts w:asciiTheme="majorHAnsi" w:hAnsiTheme="majorHAnsi"/>
              </w:rPr>
            </w:pPr>
            <w:r w:rsidRPr="004737E0">
              <w:rPr>
                <w:rFonts w:asciiTheme="majorHAnsi" w:hAnsiTheme="majorHAnsi"/>
              </w:rPr>
              <w:t>Presentation of political, religious, historical and social events and</w:t>
            </w:r>
            <w:r w:rsidRPr="004737E0">
              <w:rPr>
                <w:rFonts w:asciiTheme="majorHAnsi" w:hAnsiTheme="majorHAnsi"/>
                <w:spacing w:val="-1"/>
              </w:rPr>
              <w:t xml:space="preserve"> </w:t>
            </w:r>
            <w:r w:rsidRPr="004737E0">
              <w:rPr>
                <w:rFonts w:asciiTheme="majorHAnsi" w:hAnsiTheme="majorHAnsi"/>
              </w:rPr>
              <w:t>cultural and</w:t>
            </w:r>
            <w:r w:rsidRPr="004737E0">
              <w:rPr>
                <w:rFonts w:asciiTheme="majorHAnsi" w:hAnsiTheme="majorHAnsi"/>
                <w:spacing w:val="-1"/>
              </w:rPr>
              <w:t xml:space="preserve"> </w:t>
            </w:r>
            <w:r w:rsidRPr="004737E0">
              <w:rPr>
                <w:rFonts w:asciiTheme="majorHAnsi" w:hAnsiTheme="majorHAnsi"/>
              </w:rPr>
              <w:t>traditional values within the</w:t>
            </w:r>
            <w:r w:rsidRPr="004737E0">
              <w:rPr>
                <w:rFonts w:asciiTheme="majorHAnsi" w:hAnsiTheme="majorHAnsi"/>
                <w:spacing w:val="-2"/>
              </w:rPr>
              <w:t xml:space="preserve"> </w:t>
            </w:r>
            <w:r w:rsidRPr="004737E0">
              <w:rPr>
                <w:rFonts w:asciiTheme="majorHAnsi" w:hAnsiTheme="majorHAnsi"/>
              </w:rPr>
              <w:t>Anglo-Saxon world (in general)</w:t>
            </w:r>
          </w:p>
          <w:p w14:paraId="1D73BAB6" w14:textId="77777777" w:rsidR="007A1F9E" w:rsidRPr="004737E0" w:rsidRDefault="000E1E7D" w:rsidP="00B87C5C">
            <w:pPr>
              <w:pStyle w:val="TableParagraph"/>
              <w:numPr>
                <w:ilvl w:val="0"/>
                <w:numId w:val="252"/>
              </w:numPr>
              <w:tabs>
                <w:tab w:val="left" w:pos="329"/>
              </w:tabs>
              <w:spacing w:before="12" w:line="280" w:lineRule="atLeast"/>
              <w:ind w:right="97" w:firstLine="0"/>
              <w:jc w:val="both"/>
              <w:rPr>
                <w:rFonts w:asciiTheme="majorHAnsi" w:hAnsiTheme="majorHAnsi"/>
              </w:rPr>
            </w:pPr>
            <w:r w:rsidRPr="004737E0">
              <w:rPr>
                <w:rFonts w:asciiTheme="majorHAnsi" w:hAnsiTheme="majorHAnsi"/>
              </w:rPr>
              <w:t>British</w:t>
            </w:r>
            <w:r w:rsidRPr="004737E0">
              <w:rPr>
                <w:rFonts w:asciiTheme="majorHAnsi" w:hAnsiTheme="majorHAnsi"/>
                <w:spacing w:val="-14"/>
              </w:rPr>
              <w:t xml:space="preserve"> </w:t>
            </w:r>
            <w:r w:rsidRPr="004737E0">
              <w:rPr>
                <w:rFonts w:asciiTheme="majorHAnsi" w:hAnsiTheme="majorHAnsi"/>
              </w:rPr>
              <w:t>English</w:t>
            </w:r>
            <w:r w:rsidRPr="004737E0">
              <w:rPr>
                <w:rFonts w:asciiTheme="majorHAnsi" w:hAnsiTheme="majorHAnsi"/>
                <w:spacing w:val="-13"/>
              </w:rPr>
              <w:t xml:space="preserve"> </w:t>
            </w:r>
            <w:r w:rsidRPr="004737E0">
              <w:rPr>
                <w:rFonts w:asciiTheme="majorHAnsi" w:hAnsiTheme="majorHAnsi"/>
              </w:rPr>
              <w:t>(BE)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American</w:t>
            </w:r>
            <w:r w:rsidRPr="004737E0">
              <w:rPr>
                <w:rFonts w:asciiTheme="majorHAnsi" w:hAnsiTheme="majorHAnsi"/>
                <w:spacing w:val="-14"/>
              </w:rPr>
              <w:t xml:space="preserve"> </w:t>
            </w:r>
            <w:r w:rsidRPr="004737E0">
              <w:rPr>
                <w:rFonts w:asciiTheme="majorHAnsi" w:hAnsiTheme="majorHAnsi"/>
              </w:rPr>
              <w:t>English</w:t>
            </w:r>
            <w:r w:rsidRPr="004737E0">
              <w:rPr>
                <w:rFonts w:asciiTheme="majorHAnsi" w:hAnsiTheme="majorHAnsi"/>
                <w:spacing w:val="-13"/>
              </w:rPr>
              <w:t xml:space="preserve"> </w:t>
            </w:r>
            <w:r w:rsidRPr="004737E0">
              <w:rPr>
                <w:rFonts w:asciiTheme="majorHAnsi" w:hAnsiTheme="majorHAnsi"/>
              </w:rPr>
              <w:t>(AE),</w:t>
            </w:r>
            <w:r w:rsidRPr="004737E0">
              <w:rPr>
                <w:rFonts w:asciiTheme="majorHAnsi" w:hAnsiTheme="majorHAnsi"/>
                <w:spacing w:val="-13"/>
              </w:rPr>
              <w:t xml:space="preserve"> </w:t>
            </w:r>
            <w:r w:rsidRPr="004737E0">
              <w:rPr>
                <w:rFonts w:asciiTheme="majorHAnsi" w:hAnsiTheme="majorHAnsi"/>
              </w:rPr>
              <w:t>differences</w:t>
            </w:r>
            <w:r w:rsidRPr="004737E0">
              <w:rPr>
                <w:rFonts w:asciiTheme="majorHAnsi" w:hAnsiTheme="majorHAnsi"/>
                <w:spacing w:val="-13"/>
              </w:rPr>
              <w:t xml:space="preserve"> </w:t>
            </w:r>
            <w:r w:rsidRPr="004737E0">
              <w:rPr>
                <w:rFonts w:asciiTheme="majorHAnsi" w:hAnsiTheme="majorHAnsi"/>
              </w:rPr>
              <w:t>and reasons,</w:t>
            </w:r>
            <w:r w:rsidRPr="004737E0">
              <w:rPr>
                <w:rFonts w:asciiTheme="majorHAnsi" w:hAnsiTheme="majorHAnsi"/>
                <w:spacing w:val="-7"/>
              </w:rPr>
              <w:t xml:space="preserve"> </w:t>
            </w: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rPr>
              <w:t>as</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lingua</w:t>
            </w:r>
            <w:r w:rsidRPr="004737E0">
              <w:rPr>
                <w:rFonts w:asciiTheme="majorHAnsi" w:hAnsiTheme="majorHAnsi"/>
                <w:spacing w:val="-6"/>
              </w:rPr>
              <w:t xml:space="preserve"> </w:t>
            </w:r>
            <w:r w:rsidRPr="004737E0">
              <w:rPr>
                <w:rFonts w:asciiTheme="majorHAnsi" w:hAnsiTheme="majorHAnsi"/>
              </w:rPr>
              <w:t>franca</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as</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6"/>
              </w:rPr>
              <w:t xml:space="preserve"> </w:t>
            </w:r>
            <w:r w:rsidRPr="004737E0">
              <w:rPr>
                <w:rFonts w:asciiTheme="majorHAnsi" w:hAnsiTheme="majorHAnsi"/>
              </w:rPr>
              <w:t>global</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5"/>
              </w:rPr>
              <w:t xml:space="preserve"> </w:t>
            </w:r>
            <w:r w:rsidRPr="004737E0">
              <w:rPr>
                <w:rFonts w:asciiTheme="majorHAnsi" w:hAnsiTheme="majorHAnsi"/>
                <w:spacing w:val="-2"/>
              </w:rPr>
              <w:t>today.</w:t>
            </w:r>
          </w:p>
        </w:tc>
      </w:tr>
    </w:tbl>
    <w:p w14:paraId="3D91BA9B" w14:textId="77777777" w:rsidR="007A1F9E" w:rsidRPr="004737E0" w:rsidRDefault="007A1F9E">
      <w:pPr>
        <w:pStyle w:val="TableParagraph"/>
        <w:spacing w:line="280" w:lineRule="atLeast"/>
        <w:jc w:val="both"/>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832"/>
        <w:gridCol w:w="1260"/>
        <w:gridCol w:w="901"/>
        <w:gridCol w:w="989"/>
        <w:gridCol w:w="900"/>
      </w:tblGrid>
      <w:tr w:rsidR="007A1F9E" w:rsidRPr="004737E0" w14:paraId="78CC014C" w14:textId="77777777">
        <w:trPr>
          <w:trHeight w:val="3271"/>
        </w:trPr>
        <w:tc>
          <w:tcPr>
            <w:tcW w:w="2475" w:type="dxa"/>
            <w:shd w:val="clear" w:color="auto" w:fill="F3F3F3"/>
          </w:tcPr>
          <w:p w14:paraId="1AB0AF97" w14:textId="77777777" w:rsidR="007A1F9E" w:rsidRPr="004737E0" w:rsidRDefault="007A1F9E">
            <w:pPr>
              <w:pStyle w:val="TableParagraph"/>
              <w:rPr>
                <w:rFonts w:asciiTheme="majorHAnsi" w:hAnsiTheme="majorHAnsi"/>
              </w:rPr>
            </w:pPr>
          </w:p>
        </w:tc>
        <w:tc>
          <w:tcPr>
            <w:tcW w:w="6882" w:type="dxa"/>
            <w:gridSpan w:val="5"/>
          </w:tcPr>
          <w:p w14:paraId="074D012F" w14:textId="77777777" w:rsidR="007A1F9E" w:rsidRPr="004737E0" w:rsidRDefault="000E1E7D" w:rsidP="00B87C5C">
            <w:pPr>
              <w:pStyle w:val="TableParagraph"/>
              <w:numPr>
                <w:ilvl w:val="0"/>
                <w:numId w:val="251"/>
              </w:numPr>
              <w:tabs>
                <w:tab w:val="left" w:pos="338"/>
              </w:tabs>
              <w:spacing w:before="17"/>
              <w:ind w:left="338" w:hanging="233"/>
              <w:rPr>
                <w:rFonts w:asciiTheme="majorHAnsi" w:hAnsiTheme="majorHAnsi"/>
              </w:rPr>
            </w:pPr>
            <w:r w:rsidRPr="004737E0">
              <w:rPr>
                <w:rFonts w:asciiTheme="majorHAnsi" w:hAnsiTheme="majorHAnsi"/>
              </w:rPr>
              <w:t>Geographical</w:t>
            </w:r>
            <w:r w:rsidRPr="004737E0">
              <w:rPr>
                <w:rFonts w:asciiTheme="majorHAnsi" w:hAnsiTheme="majorHAnsi"/>
                <w:spacing w:val="-7"/>
              </w:rPr>
              <w:t xml:space="preserve"> </w:t>
            </w:r>
            <w:r w:rsidRPr="004737E0">
              <w:rPr>
                <w:rFonts w:asciiTheme="majorHAnsi" w:hAnsiTheme="majorHAnsi"/>
              </w:rPr>
              <w:t>location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GB,</w:t>
            </w:r>
            <w:r w:rsidRPr="004737E0">
              <w:rPr>
                <w:rFonts w:asciiTheme="majorHAnsi" w:hAnsiTheme="majorHAnsi"/>
                <w:spacing w:val="-3"/>
              </w:rPr>
              <w:t xml:space="preserve"> </w:t>
            </w:r>
            <w:r w:rsidRPr="004737E0">
              <w:rPr>
                <w:rFonts w:asciiTheme="majorHAnsi" w:hAnsiTheme="majorHAnsi"/>
              </w:rPr>
              <w:t>beginnings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spacing w:val="-2"/>
              </w:rPr>
              <w:t>settlement</w:t>
            </w:r>
          </w:p>
          <w:p w14:paraId="30332CEF" w14:textId="77777777" w:rsidR="007A1F9E" w:rsidRPr="004737E0" w:rsidRDefault="000E1E7D" w:rsidP="00B87C5C">
            <w:pPr>
              <w:pStyle w:val="TableParagraph"/>
              <w:numPr>
                <w:ilvl w:val="0"/>
                <w:numId w:val="251"/>
              </w:numPr>
              <w:tabs>
                <w:tab w:val="left" w:pos="362"/>
              </w:tabs>
              <w:spacing w:before="18"/>
              <w:ind w:left="105" w:right="103" w:firstLine="0"/>
              <w:rPr>
                <w:rFonts w:asciiTheme="majorHAnsi" w:hAnsiTheme="majorHAnsi"/>
              </w:rPr>
            </w:pPr>
            <w:r w:rsidRPr="004737E0">
              <w:rPr>
                <w:rFonts w:asciiTheme="majorHAnsi" w:hAnsiTheme="majorHAnsi"/>
              </w:rPr>
              <w:t>Political institutions and parties, organization of the political, state and legal system</w:t>
            </w:r>
          </w:p>
          <w:p w14:paraId="364FA3E4" w14:textId="77777777" w:rsidR="007A1F9E" w:rsidRPr="004737E0" w:rsidRDefault="000E1E7D" w:rsidP="00B87C5C">
            <w:pPr>
              <w:pStyle w:val="TableParagraph"/>
              <w:numPr>
                <w:ilvl w:val="0"/>
                <w:numId w:val="251"/>
              </w:numPr>
              <w:tabs>
                <w:tab w:val="left" w:pos="338"/>
              </w:tabs>
              <w:spacing w:before="23"/>
              <w:ind w:left="338" w:hanging="233"/>
              <w:rPr>
                <w:rFonts w:asciiTheme="majorHAnsi" w:hAnsiTheme="majorHAnsi"/>
              </w:rPr>
            </w:pPr>
            <w:r w:rsidRPr="004737E0">
              <w:rPr>
                <w:rFonts w:asciiTheme="majorHAnsi" w:hAnsiTheme="majorHAnsi"/>
              </w:rPr>
              <w:t>Selected</w:t>
            </w:r>
            <w:r w:rsidRPr="004737E0">
              <w:rPr>
                <w:rFonts w:asciiTheme="majorHAnsi" w:hAnsiTheme="majorHAnsi"/>
                <w:spacing w:val="-2"/>
              </w:rPr>
              <w:t xml:space="preserve"> </w:t>
            </w:r>
            <w:r w:rsidRPr="004737E0">
              <w:rPr>
                <w:rFonts w:asciiTheme="majorHAnsi" w:hAnsiTheme="majorHAnsi"/>
              </w:rPr>
              <w:t>texts</w:t>
            </w:r>
            <w:r w:rsidRPr="004737E0">
              <w:rPr>
                <w:rFonts w:asciiTheme="majorHAnsi" w:hAnsiTheme="majorHAnsi"/>
                <w:spacing w:val="-1"/>
              </w:rPr>
              <w:t xml:space="preserve"> </w:t>
            </w: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English</w:t>
            </w:r>
            <w:r w:rsidRPr="004737E0">
              <w:rPr>
                <w:rFonts w:asciiTheme="majorHAnsi" w:hAnsiTheme="majorHAnsi"/>
                <w:spacing w:val="-1"/>
              </w:rPr>
              <w:t xml:space="preserve"> </w:t>
            </w:r>
            <w:r w:rsidRPr="004737E0">
              <w:rPr>
                <w:rFonts w:asciiTheme="majorHAnsi" w:hAnsiTheme="majorHAnsi"/>
                <w:spacing w:val="-2"/>
              </w:rPr>
              <w:t>literature</w:t>
            </w:r>
          </w:p>
          <w:p w14:paraId="284F3E37" w14:textId="77777777" w:rsidR="007A1F9E" w:rsidRPr="004737E0" w:rsidRDefault="000E1E7D" w:rsidP="00B87C5C">
            <w:pPr>
              <w:pStyle w:val="TableParagraph"/>
              <w:numPr>
                <w:ilvl w:val="0"/>
                <w:numId w:val="251"/>
              </w:numPr>
              <w:tabs>
                <w:tab w:val="left" w:pos="338"/>
              </w:tabs>
              <w:spacing w:before="19"/>
              <w:ind w:left="338" w:hanging="233"/>
              <w:rPr>
                <w:rFonts w:asciiTheme="majorHAnsi" w:hAnsiTheme="majorHAnsi"/>
              </w:rPr>
            </w:pPr>
            <w:r w:rsidRPr="004737E0">
              <w:rPr>
                <w:rFonts w:asciiTheme="majorHAnsi" w:hAnsiTheme="majorHAnsi"/>
              </w:rPr>
              <w:t>Education</w:t>
            </w:r>
            <w:r w:rsidRPr="004737E0">
              <w:rPr>
                <w:rFonts w:asciiTheme="majorHAnsi" w:hAnsiTheme="majorHAnsi"/>
                <w:spacing w:val="-7"/>
              </w:rPr>
              <w:t xml:space="preserve"> </w:t>
            </w:r>
            <w:r w:rsidRPr="004737E0">
              <w:rPr>
                <w:rFonts w:asciiTheme="majorHAnsi" w:hAnsiTheme="majorHAnsi"/>
                <w:spacing w:val="-2"/>
              </w:rPr>
              <w:t>system</w:t>
            </w:r>
          </w:p>
          <w:p w14:paraId="03129C66" w14:textId="77777777" w:rsidR="007A1F9E" w:rsidRPr="004737E0" w:rsidRDefault="000E1E7D" w:rsidP="00B87C5C">
            <w:pPr>
              <w:pStyle w:val="TableParagraph"/>
              <w:numPr>
                <w:ilvl w:val="0"/>
                <w:numId w:val="251"/>
              </w:numPr>
              <w:tabs>
                <w:tab w:val="left" w:pos="338"/>
              </w:tabs>
              <w:spacing w:before="21"/>
              <w:ind w:left="338" w:hanging="233"/>
              <w:rPr>
                <w:rFonts w:asciiTheme="majorHAnsi" w:hAnsiTheme="majorHAnsi"/>
              </w:rPr>
            </w:pPr>
            <w:r w:rsidRPr="004737E0">
              <w:rPr>
                <w:rFonts w:asciiTheme="majorHAnsi" w:hAnsiTheme="majorHAnsi"/>
              </w:rPr>
              <w:t>International</w:t>
            </w:r>
            <w:r w:rsidRPr="004737E0">
              <w:rPr>
                <w:rFonts w:asciiTheme="majorHAnsi" w:hAnsiTheme="majorHAnsi"/>
                <w:spacing w:val="-8"/>
              </w:rPr>
              <w:t xml:space="preserve"> </w:t>
            </w:r>
            <w:r w:rsidRPr="004737E0">
              <w:rPr>
                <w:rFonts w:asciiTheme="majorHAnsi" w:hAnsiTheme="majorHAnsi"/>
              </w:rPr>
              <w:t>relations</w:t>
            </w:r>
            <w:r w:rsidRPr="004737E0">
              <w:rPr>
                <w:rFonts w:asciiTheme="majorHAnsi" w:hAnsiTheme="majorHAnsi"/>
                <w:spacing w:val="-7"/>
              </w:rPr>
              <w:t xml:space="preserve"> </w:t>
            </w:r>
            <w:r w:rsidRPr="004737E0">
              <w:rPr>
                <w:rFonts w:asciiTheme="majorHAnsi" w:hAnsiTheme="majorHAnsi"/>
              </w:rPr>
              <w:t>(EU),</w:t>
            </w:r>
            <w:r w:rsidRPr="004737E0">
              <w:rPr>
                <w:rFonts w:asciiTheme="majorHAnsi" w:hAnsiTheme="majorHAnsi"/>
                <w:spacing w:val="-7"/>
              </w:rPr>
              <w:t xml:space="preserve"> </w:t>
            </w:r>
            <w:r w:rsidRPr="004737E0">
              <w:rPr>
                <w:rFonts w:asciiTheme="majorHAnsi" w:hAnsiTheme="majorHAnsi"/>
                <w:spacing w:val="-2"/>
              </w:rPr>
              <w:t>Commonwealth</w:t>
            </w:r>
          </w:p>
          <w:p w14:paraId="7C06B56A" w14:textId="77777777" w:rsidR="007A1F9E" w:rsidRPr="004737E0" w:rsidRDefault="000E1E7D" w:rsidP="00B87C5C">
            <w:pPr>
              <w:pStyle w:val="TableParagraph"/>
              <w:numPr>
                <w:ilvl w:val="0"/>
                <w:numId w:val="251"/>
              </w:numPr>
              <w:tabs>
                <w:tab w:val="left" w:pos="338"/>
              </w:tabs>
              <w:spacing w:before="18"/>
              <w:ind w:left="338" w:hanging="233"/>
              <w:rPr>
                <w:rFonts w:asciiTheme="majorHAnsi" w:hAnsiTheme="majorHAnsi"/>
              </w:rPr>
            </w:pPr>
            <w:r w:rsidRPr="004737E0">
              <w:rPr>
                <w:rFonts w:asciiTheme="majorHAnsi" w:hAnsiTheme="majorHAnsi"/>
              </w:rPr>
              <w:t>Entertainment,</w:t>
            </w:r>
            <w:r w:rsidRPr="004737E0">
              <w:rPr>
                <w:rFonts w:asciiTheme="majorHAnsi" w:hAnsiTheme="majorHAnsi"/>
                <w:spacing w:val="-4"/>
              </w:rPr>
              <w:t xml:space="preserve"> </w:t>
            </w:r>
            <w:r w:rsidRPr="004737E0">
              <w:rPr>
                <w:rFonts w:asciiTheme="majorHAnsi" w:hAnsiTheme="majorHAnsi"/>
              </w:rPr>
              <w:t>sports,</w:t>
            </w:r>
            <w:r w:rsidRPr="004737E0">
              <w:rPr>
                <w:rFonts w:asciiTheme="majorHAnsi" w:hAnsiTheme="majorHAnsi"/>
                <w:spacing w:val="-3"/>
              </w:rPr>
              <w:t xml:space="preserve"> </w:t>
            </w:r>
            <w:r w:rsidRPr="004737E0">
              <w:rPr>
                <w:rFonts w:asciiTheme="majorHAnsi" w:hAnsiTheme="majorHAnsi"/>
              </w:rPr>
              <w:t>music,</w:t>
            </w:r>
            <w:r w:rsidRPr="004737E0">
              <w:rPr>
                <w:rFonts w:asciiTheme="majorHAnsi" w:hAnsiTheme="majorHAnsi"/>
                <w:spacing w:val="-3"/>
              </w:rPr>
              <w:t xml:space="preserve"> </w:t>
            </w:r>
            <w:r w:rsidRPr="004737E0">
              <w:rPr>
                <w:rFonts w:asciiTheme="majorHAnsi" w:hAnsiTheme="majorHAnsi"/>
              </w:rPr>
              <w:t>film</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media</w:t>
            </w:r>
          </w:p>
          <w:p w14:paraId="286AA4D7" w14:textId="77777777" w:rsidR="007A1F9E" w:rsidRPr="004737E0" w:rsidRDefault="000E1E7D" w:rsidP="00B87C5C">
            <w:pPr>
              <w:pStyle w:val="TableParagraph"/>
              <w:numPr>
                <w:ilvl w:val="0"/>
                <w:numId w:val="251"/>
              </w:numPr>
              <w:tabs>
                <w:tab w:val="left" w:pos="348"/>
              </w:tabs>
              <w:spacing w:before="19"/>
              <w:ind w:left="105" w:right="106" w:firstLine="0"/>
              <w:rPr>
                <w:rFonts w:asciiTheme="majorHAnsi" w:hAnsiTheme="majorHAnsi"/>
              </w:rPr>
            </w:pPr>
            <w:r w:rsidRPr="004737E0">
              <w:rPr>
                <w:rFonts w:asciiTheme="majorHAnsi" w:hAnsiTheme="majorHAnsi"/>
              </w:rPr>
              <w:t>Holidays, customs, celebrations, similarities and differences in relation to Croatian tradition</w:t>
            </w:r>
          </w:p>
          <w:p w14:paraId="1E4283EE" w14:textId="77777777" w:rsidR="007A1F9E" w:rsidRPr="004737E0" w:rsidRDefault="000E1E7D" w:rsidP="00B87C5C">
            <w:pPr>
              <w:pStyle w:val="TableParagraph"/>
              <w:numPr>
                <w:ilvl w:val="0"/>
                <w:numId w:val="251"/>
              </w:numPr>
              <w:tabs>
                <w:tab w:val="left" w:pos="475"/>
              </w:tabs>
              <w:spacing w:before="21" w:line="280" w:lineRule="atLeast"/>
              <w:ind w:left="105" w:right="102" w:firstLine="0"/>
              <w:rPr>
                <w:rFonts w:asciiTheme="majorHAnsi" w:hAnsiTheme="majorHAnsi"/>
              </w:rPr>
            </w:pPr>
            <w:r w:rsidRPr="004737E0">
              <w:rPr>
                <w:rFonts w:asciiTheme="majorHAnsi" w:hAnsiTheme="majorHAnsi"/>
              </w:rPr>
              <w:t>Traditional</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appropriate</w:t>
            </w:r>
            <w:r w:rsidRPr="004737E0">
              <w:rPr>
                <w:rFonts w:asciiTheme="majorHAnsi" w:hAnsiTheme="majorHAnsi"/>
                <w:spacing w:val="-2"/>
              </w:rPr>
              <w:t xml:space="preserve"> </w:t>
            </w:r>
            <w:r w:rsidRPr="004737E0">
              <w:rPr>
                <w:rFonts w:asciiTheme="majorHAnsi" w:hAnsiTheme="majorHAnsi"/>
              </w:rPr>
              <w:t>songs,</w:t>
            </w:r>
            <w:r w:rsidRPr="004737E0">
              <w:rPr>
                <w:rFonts w:asciiTheme="majorHAnsi" w:hAnsiTheme="majorHAnsi"/>
                <w:spacing w:val="-2"/>
              </w:rPr>
              <w:t xml:space="preserve"> </w:t>
            </w:r>
            <w:r w:rsidRPr="004737E0">
              <w:rPr>
                <w:rFonts w:asciiTheme="majorHAnsi" w:hAnsiTheme="majorHAnsi"/>
              </w:rPr>
              <w:t>symbolism,</w:t>
            </w:r>
            <w:r w:rsidRPr="004737E0">
              <w:rPr>
                <w:rFonts w:asciiTheme="majorHAnsi" w:hAnsiTheme="majorHAnsi"/>
                <w:spacing w:val="-2"/>
              </w:rPr>
              <w:t xml:space="preserve"> </w:t>
            </w:r>
            <w:r w:rsidRPr="004737E0">
              <w:rPr>
                <w:rFonts w:asciiTheme="majorHAnsi" w:hAnsiTheme="majorHAnsi"/>
              </w:rPr>
              <w:t>clothing,</w:t>
            </w:r>
            <w:r w:rsidRPr="004737E0">
              <w:rPr>
                <w:rFonts w:asciiTheme="majorHAnsi" w:hAnsiTheme="majorHAnsi"/>
                <w:spacing w:val="-2"/>
              </w:rPr>
              <w:t xml:space="preserve"> </w:t>
            </w:r>
            <w:r w:rsidRPr="004737E0">
              <w:rPr>
                <w:rFonts w:asciiTheme="majorHAnsi" w:hAnsiTheme="majorHAnsi"/>
              </w:rPr>
              <w:t xml:space="preserve">food, </w:t>
            </w:r>
            <w:r w:rsidRPr="004737E0">
              <w:rPr>
                <w:rFonts w:asciiTheme="majorHAnsi" w:hAnsiTheme="majorHAnsi"/>
                <w:spacing w:val="-2"/>
              </w:rPr>
              <w:t>decoration</w:t>
            </w:r>
          </w:p>
        </w:tc>
      </w:tr>
      <w:tr w:rsidR="007A1F9E" w:rsidRPr="004737E0" w14:paraId="376DD77B" w14:textId="77777777">
        <w:trPr>
          <w:trHeight w:val="859"/>
        </w:trPr>
        <w:tc>
          <w:tcPr>
            <w:tcW w:w="2475" w:type="dxa"/>
            <w:vMerge w:val="restart"/>
            <w:shd w:val="clear" w:color="auto" w:fill="F3F3F3"/>
          </w:tcPr>
          <w:p w14:paraId="455AB785" w14:textId="77777777" w:rsidR="007A1F9E" w:rsidRPr="004737E0" w:rsidRDefault="007A1F9E">
            <w:pPr>
              <w:pStyle w:val="TableParagraph"/>
              <w:rPr>
                <w:rFonts w:asciiTheme="majorHAnsi" w:hAnsiTheme="majorHAnsi"/>
              </w:rPr>
            </w:pPr>
          </w:p>
          <w:p w14:paraId="443F4D59" w14:textId="77777777" w:rsidR="007A1F9E" w:rsidRPr="004737E0" w:rsidRDefault="007A1F9E">
            <w:pPr>
              <w:pStyle w:val="TableParagraph"/>
              <w:rPr>
                <w:rFonts w:asciiTheme="majorHAnsi" w:hAnsiTheme="majorHAnsi"/>
              </w:rPr>
            </w:pPr>
          </w:p>
          <w:p w14:paraId="4B87159D" w14:textId="77777777" w:rsidR="007A1F9E" w:rsidRPr="004737E0" w:rsidRDefault="007A1F9E">
            <w:pPr>
              <w:pStyle w:val="TableParagraph"/>
              <w:rPr>
                <w:rFonts w:asciiTheme="majorHAnsi" w:hAnsiTheme="majorHAnsi"/>
              </w:rPr>
            </w:pPr>
          </w:p>
          <w:p w14:paraId="1855106A" w14:textId="77777777" w:rsidR="007A1F9E" w:rsidRPr="004737E0" w:rsidRDefault="007A1F9E">
            <w:pPr>
              <w:pStyle w:val="TableParagraph"/>
              <w:rPr>
                <w:rFonts w:asciiTheme="majorHAnsi" w:hAnsiTheme="majorHAnsi"/>
              </w:rPr>
            </w:pPr>
          </w:p>
          <w:p w14:paraId="126366F6" w14:textId="77777777" w:rsidR="007A1F9E" w:rsidRPr="004737E0" w:rsidRDefault="007A1F9E">
            <w:pPr>
              <w:pStyle w:val="TableParagraph"/>
              <w:rPr>
                <w:rFonts w:asciiTheme="majorHAnsi" w:hAnsiTheme="majorHAnsi"/>
              </w:rPr>
            </w:pPr>
          </w:p>
          <w:p w14:paraId="0A71A48B" w14:textId="77777777" w:rsidR="007A1F9E" w:rsidRPr="004737E0" w:rsidRDefault="007A1F9E">
            <w:pPr>
              <w:pStyle w:val="TableParagraph"/>
              <w:rPr>
                <w:rFonts w:asciiTheme="majorHAnsi" w:hAnsiTheme="majorHAnsi"/>
              </w:rPr>
            </w:pPr>
          </w:p>
          <w:p w14:paraId="44C20C50" w14:textId="77777777" w:rsidR="007A1F9E" w:rsidRPr="004737E0" w:rsidRDefault="007A1F9E">
            <w:pPr>
              <w:pStyle w:val="TableParagraph"/>
              <w:rPr>
                <w:rFonts w:asciiTheme="majorHAnsi" w:hAnsiTheme="majorHAnsi"/>
              </w:rPr>
            </w:pPr>
          </w:p>
          <w:p w14:paraId="635F2C28" w14:textId="77777777" w:rsidR="007A1F9E" w:rsidRPr="004737E0" w:rsidRDefault="007A1F9E">
            <w:pPr>
              <w:pStyle w:val="TableParagraph"/>
              <w:rPr>
                <w:rFonts w:asciiTheme="majorHAnsi" w:hAnsiTheme="majorHAnsi"/>
              </w:rPr>
            </w:pPr>
          </w:p>
          <w:p w14:paraId="552DE53A" w14:textId="77777777" w:rsidR="007A1F9E" w:rsidRPr="004737E0" w:rsidRDefault="007A1F9E">
            <w:pPr>
              <w:pStyle w:val="TableParagraph"/>
              <w:rPr>
                <w:rFonts w:asciiTheme="majorHAnsi" w:hAnsiTheme="majorHAnsi"/>
              </w:rPr>
            </w:pPr>
          </w:p>
          <w:p w14:paraId="5CBFD515" w14:textId="77777777" w:rsidR="007A1F9E" w:rsidRPr="004737E0" w:rsidRDefault="007A1F9E">
            <w:pPr>
              <w:pStyle w:val="TableParagraph"/>
              <w:spacing w:before="268"/>
              <w:rPr>
                <w:rFonts w:asciiTheme="majorHAnsi" w:hAnsiTheme="majorHAnsi"/>
              </w:rPr>
            </w:pPr>
          </w:p>
          <w:p w14:paraId="465E7FDD" w14:textId="5F151A78" w:rsidR="007A1F9E" w:rsidRPr="004737E0" w:rsidRDefault="000E1E7D">
            <w:pPr>
              <w:pStyle w:val="TableParagraph"/>
              <w:tabs>
                <w:tab w:val="left" w:pos="1386"/>
                <w:tab w:val="left" w:pos="1683"/>
                <w:tab w:val="left" w:pos="1980"/>
              </w:tabs>
              <w:ind w:left="108"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832" w:type="dxa"/>
          </w:tcPr>
          <w:p w14:paraId="325C1714" w14:textId="2CA55E08" w:rsidR="007A1F9E" w:rsidRPr="004737E0" w:rsidRDefault="000E1E7D">
            <w:pPr>
              <w:pStyle w:val="TableParagraph"/>
              <w:spacing w:before="156"/>
              <w:ind w:left="105" w:right="277"/>
              <w:rPr>
                <w:rFonts w:asciiTheme="majorHAnsi" w:hAnsiTheme="majorHAnsi"/>
              </w:rPr>
            </w:pPr>
            <w:r w:rsidRPr="004737E0">
              <w:rPr>
                <w:rFonts w:asciiTheme="majorHAnsi" w:hAnsiTheme="majorHAnsi"/>
              </w:rPr>
              <w:t>Student</w:t>
            </w:r>
            <w:r w:rsidRPr="004737E0">
              <w:rPr>
                <w:rFonts w:asciiTheme="majorHAnsi" w:hAnsiTheme="majorHAnsi"/>
                <w:spacing w:val="-14"/>
              </w:rPr>
              <w:t xml:space="preserve"> </w:t>
            </w:r>
            <w:r w:rsidRPr="004737E0">
              <w:rPr>
                <w:rFonts w:asciiTheme="majorHAnsi" w:hAnsiTheme="majorHAnsi"/>
              </w:rPr>
              <w:t xml:space="preserve">responsibilities </w:t>
            </w:r>
          </w:p>
        </w:tc>
        <w:tc>
          <w:tcPr>
            <w:tcW w:w="1260" w:type="dxa"/>
          </w:tcPr>
          <w:p w14:paraId="11EE3349" w14:textId="77777777" w:rsidR="007A1F9E" w:rsidRPr="004737E0" w:rsidRDefault="000E1E7D">
            <w:pPr>
              <w:pStyle w:val="TableParagraph"/>
              <w:spacing w:before="156"/>
              <w:ind w:left="105" w:right="146"/>
              <w:rPr>
                <w:rFonts w:asciiTheme="majorHAnsi" w:hAnsiTheme="majorHAnsi"/>
              </w:rPr>
            </w:pPr>
            <w:r w:rsidRPr="004737E0">
              <w:rPr>
                <w:rFonts w:asciiTheme="majorHAnsi" w:hAnsiTheme="majorHAnsi"/>
                <w:spacing w:val="-2"/>
              </w:rPr>
              <w:t>Learning outcomes</w:t>
            </w:r>
          </w:p>
        </w:tc>
        <w:tc>
          <w:tcPr>
            <w:tcW w:w="901" w:type="dxa"/>
          </w:tcPr>
          <w:p w14:paraId="7A3222E6" w14:textId="77777777" w:rsidR="007A1F9E" w:rsidRPr="004737E0" w:rsidRDefault="007A1F9E">
            <w:pPr>
              <w:pStyle w:val="TableParagraph"/>
              <w:spacing w:before="14"/>
              <w:rPr>
                <w:rFonts w:asciiTheme="majorHAnsi" w:hAnsiTheme="majorHAnsi"/>
              </w:rPr>
            </w:pPr>
          </w:p>
          <w:p w14:paraId="7071D846" w14:textId="77777777" w:rsidR="007A1F9E" w:rsidRPr="004737E0" w:rsidRDefault="000E1E7D">
            <w:pPr>
              <w:pStyle w:val="TableParagraph"/>
              <w:ind w:left="105"/>
              <w:rPr>
                <w:rFonts w:asciiTheme="majorHAnsi" w:hAnsiTheme="majorHAnsi"/>
              </w:rPr>
            </w:pPr>
            <w:r w:rsidRPr="004737E0">
              <w:rPr>
                <w:rFonts w:asciiTheme="majorHAnsi" w:hAnsiTheme="majorHAnsi"/>
                <w:spacing w:val="-2"/>
              </w:rPr>
              <w:t>Hours</w:t>
            </w:r>
          </w:p>
        </w:tc>
        <w:tc>
          <w:tcPr>
            <w:tcW w:w="989" w:type="dxa"/>
          </w:tcPr>
          <w:p w14:paraId="5A82E60C" w14:textId="77777777" w:rsidR="007A1F9E" w:rsidRPr="004737E0" w:rsidRDefault="000E1E7D">
            <w:pPr>
              <w:pStyle w:val="TableParagraph"/>
              <w:spacing w:before="156" w:line="281" w:lineRule="exact"/>
              <w:ind w:left="105"/>
              <w:rPr>
                <w:rFonts w:asciiTheme="majorHAnsi" w:hAnsiTheme="majorHAnsi"/>
              </w:rPr>
            </w:pPr>
            <w:r w:rsidRPr="004737E0">
              <w:rPr>
                <w:rFonts w:asciiTheme="majorHAnsi" w:hAnsiTheme="majorHAnsi"/>
                <w:spacing w:val="-4"/>
              </w:rPr>
              <w:t>ECTS</w:t>
            </w:r>
          </w:p>
          <w:p w14:paraId="6AC0347F"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spacing w:val="-2"/>
              </w:rPr>
              <w:t>credits</w:t>
            </w:r>
          </w:p>
        </w:tc>
        <w:tc>
          <w:tcPr>
            <w:tcW w:w="900" w:type="dxa"/>
          </w:tcPr>
          <w:p w14:paraId="6AAAD9AE" w14:textId="77777777" w:rsidR="007A1F9E" w:rsidRPr="004737E0" w:rsidRDefault="000E1E7D">
            <w:pPr>
              <w:pStyle w:val="TableParagraph"/>
              <w:spacing w:line="280" w:lineRule="exact"/>
              <w:ind w:left="107" w:right="159"/>
              <w:rPr>
                <w:rFonts w:asciiTheme="majorHAnsi" w:hAnsiTheme="majorHAnsi"/>
              </w:rPr>
            </w:pPr>
            <w:r w:rsidRPr="004737E0">
              <w:rPr>
                <w:rFonts w:asciiTheme="majorHAnsi" w:hAnsiTheme="majorHAnsi"/>
                <w:spacing w:val="-2"/>
              </w:rPr>
              <w:t xml:space="preserve">Grade ratio </w:t>
            </w:r>
            <w:r w:rsidRPr="004737E0">
              <w:rPr>
                <w:rFonts w:asciiTheme="majorHAnsi" w:hAnsiTheme="majorHAnsi"/>
                <w:spacing w:val="-4"/>
              </w:rPr>
              <w:t>(%)</w:t>
            </w:r>
          </w:p>
        </w:tc>
      </w:tr>
      <w:tr w:rsidR="007A1F9E" w:rsidRPr="004737E0" w14:paraId="3BD64B7B" w14:textId="77777777">
        <w:trPr>
          <w:trHeight w:val="313"/>
        </w:trPr>
        <w:tc>
          <w:tcPr>
            <w:tcW w:w="2475" w:type="dxa"/>
            <w:vMerge/>
            <w:tcBorders>
              <w:top w:val="nil"/>
            </w:tcBorders>
            <w:shd w:val="clear" w:color="auto" w:fill="F3F3F3"/>
          </w:tcPr>
          <w:p w14:paraId="0BF05969" w14:textId="77777777" w:rsidR="007A1F9E" w:rsidRPr="004737E0" w:rsidRDefault="007A1F9E">
            <w:pPr>
              <w:rPr>
                <w:rFonts w:asciiTheme="majorHAnsi" w:hAnsiTheme="majorHAnsi"/>
              </w:rPr>
            </w:pPr>
          </w:p>
        </w:tc>
        <w:tc>
          <w:tcPr>
            <w:tcW w:w="2832" w:type="dxa"/>
          </w:tcPr>
          <w:p w14:paraId="1EA2CED0" w14:textId="7B68E2FC" w:rsidR="007A1F9E" w:rsidRPr="004737E0" w:rsidRDefault="00A43362">
            <w:pPr>
              <w:pStyle w:val="TableParagraph"/>
              <w:spacing w:before="14" w:line="280" w:lineRule="exact"/>
              <w:ind w:left="105"/>
              <w:rPr>
                <w:rFonts w:asciiTheme="majorHAnsi" w:hAnsiTheme="majorHAnsi"/>
              </w:rPr>
            </w:pPr>
            <w:r w:rsidRPr="004737E0">
              <w:rPr>
                <w:rFonts w:asciiTheme="majorHAnsi" w:hAnsiTheme="majorHAnsi"/>
              </w:rPr>
              <w:t>Activity</w:t>
            </w:r>
            <w:r w:rsidRPr="004737E0">
              <w:rPr>
                <w:rFonts w:asciiTheme="majorHAnsi" w:hAnsiTheme="majorHAnsi"/>
                <w:spacing w:val="-2"/>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1"/>
              </w:rPr>
              <w:t xml:space="preserve"> </w:t>
            </w:r>
            <w:r w:rsidRPr="004737E0">
              <w:rPr>
                <w:rFonts w:asciiTheme="majorHAnsi" w:hAnsiTheme="majorHAnsi"/>
              </w:rPr>
              <w:t>S</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10"/>
              </w:rPr>
              <w:t>T</w:t>
            </w:r>
          </w:p>
        </w:tc>
        <w:tc>
          <w:tcPr>
            <w:tcW w:w="1260" w:type="dxa"/>
          </w:tcPr>
          <w:p w14:paraId="66E4C7D8"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01" w:type="dxa"/>
          </w:tcPr>
          <w:p w14:paraId="71D391D7"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34</w:t>
            </w:r>
          </w:p>
        </w:tc>
        <w:tc>
          <w:tcPr>
            <w:tcW w:w="989" w:type="dxa"/>
          </w:tcPr>
          <w:p w14:paraId="5C8EE648"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1.1</w:t>
            </w:r>
          </w:p>
        </w:tc>
        <w:tc>
          <w:tcPr>
            <w:tcW w:w="900" w:type="dxa"/>
          </w:tcPr>
          <w:p w14:paraId="712537B0"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0%</w:t>
            </w:r>
          </w:p>
        </w:tc>
      </w:tr>
      <w:tr w:rsidR="007A1F9E" w:rsidRPr="004737E0" w14:paraId="6D0316BD" w14:textId="77777777">
        <w:trPr>
          <w:trHeight w:val="577"/>
        </w:trPr>
        <w:tc>
          <w:tcPr>
            <w:tcW w:w="2475" w:type="dxa"/>
            <w:vMerge/>
            <w:tcBorders>
              <w:top w:val="nil"/>
            </w:tcBorders>
            <w:shd w:val="clear" w:color="auto" w:fill="F3F3F3"/>
          </w:tcPr>
          <w:p w14:paraId="271A80EE" w14:textId="77777777" w:rsidR="007A1F9E" w:rsidRPr="004737E0" w:rsidRDefault="007A1F9E">
            <w:pPr>
              <w:rPr>
                <w:rFonts w:asciiTheme="majorHAnsi" w:hAnsiTheme="majorHAnsi"/>
              </w:rPr>
            </w:pPr>
          </w:p>
        </w:tc>
        <w:tc>
          <w:tcPr>
            <w:tcW w:w="2832" w:type="dxa"/>
          </w:tcPr>
          <w:p w14:paraId="3ED0FCBC" w14:textId="77777777" w:rsidR="007A1F9E" w:rsidRPr="004737E0" w:rsidRDefault="000E1E7D">
            <w:pPr>
              <w:pStyle w:val="TableParagraph"/>
              <w:tabs>
                <w:tab w:val="left" w:pos="1890"/>
              </w:tabs>
              <w:spacing w:line="280" w:lineRule="exact"/>
              <w:ind w:left="105" w:right="99"/>
              <w:rPr>
                <w:rFonts w:asciiTheme="majorHAnsi" w:hAnsiTheme="majorHAnsi"/>
              </w:rPr>
            </w:pPr>
            <w:r w:rsidRPr="004737E0">
              <w:rPr>
                <w:rFonts w:asciiTheme="majorHAnsi" w:hAnsiTheme="majorHAnsi"/>
                <w:spacing w:val="-2"/>
              </w:rPr>
              <w:t>Written</w:t>
            </w:r>
            <w:r w:rsidRPr="004737E0">
              <w:rPr>
                <w:rFonts w:asciiTheme="majorHAnsi" w:hAnsiTheme="majorHAnsi"/>
              </w:rPr>
              <w:tab/>
            </w:r>
            <w:r w:rsidRPr="004737E0">
              <w:rPr>
                <w:rFonts w:asciiTheme="majorHAnsi" w:hAnsiTheme="majorHAnsi"/>
                <w:spacing w:val="-2"/>
              </w:rPr>
              <w:t>projects (seminars)</w:t>
            </w:r>
          </w:p>
        </w:tc>
        <w:tc>
          <w:tcPr>
            <w:tcW w:w="1260" w:type="dxa"/>
          </w:tcPr>
          <w:p w14:paraId="727C7CB4"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spacing w:val="-5"/>
              </w:rPr>
              <w:t>3.</w:t>
            </w:r>
          </w:p>
        </w:tc>
        <w:tc>
          <w:tcPr>
            <w:tcW w:w="901" w:type="dxa"/>
          </w:tcPr>
          <w:p w14:paraId="2CC8FF60"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spacing w:val="-5"/>
              </w:rPr>
              <w:t>20</w:t>
            </w:r>
          </w:p>
        </w:tc>
        <w:tc>
          <w:tcPr>
            <w:tcW w:w="989" w:type="dxa"/>
          </w:tcPr>
          <w:p w14:paraId="35F9D4A0"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spacing w:val="-5"/>
              </w:rPr>
              <w:t>0.7</w:t>
            </w:r>
          </w:p>
        </w:tc>
        <w:tc>
          <w:tcPr>
            <w:tcW w:w="900" w:type="dxa"/>
          </w:tcPr>
          <w:p w14:paraId="4C5ED44B"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25%</w:t>
            </w:r>
          </w:p>
        </w:tc>
      </w:tr>
      <w:tr w:rsidR="007A1F9E" w:rsidRPr="004737E0" w14:paraId="5227E9D7" w14:textId="77777777">
        <w:trPr>
          <w:trHeight w:val="313"/>
        </w:trPr>
        <w:tc>
          <w:tcPr>
            <w:tcW w:w="2475" w:type="dxa"/>
            <w:vMerge/>
            <w:tcBorders>
              <w:top w:val="nil"/>
            </w:tcBorders>
            <w:shd w:val="clear" w:color="auto" w:fill="F3F3F3"/>
          </w:tcPr>
          <w:p w14:paraId="2A8C342B" w14:textId="77777777" w:rsidR="007A1F9E" w:rsidRPr="004737E0" w:rsidRDefault="007A1F9E">
            <w:pPr>
              <w:rPr>
                <w:rFonts w:asciiTheme="majorHAnsi" w:hAnsiTheme="majorHAnsi"/>
              </w:rPr>
            </w:pPr>
          </w:p>
        </w:tc>
        <w:tc>
          <w:tcPr>
            <w:tcW w:w="2832" w:type="dxa"/>
          </w:tcPr>
          <w:p w14:paraId="5FBA117D"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presentations</w:t>
            </w:r>
          </w:p>
        </w:tc>
        <w:tc>
          <w:tcPr>
            <w:tcW w:w="1260" w:type="dxa"/>
          </w:tcPr>
          <w:p w14:paraId="003DC746"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01" w:type="dxa"/>
          </w:tcPr>
          <w:p w14:paraId="5D127A41"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10"/>
              </w:rPr>
              <w:t>6</w:t>
            </w:r>
          </w:p>
        </w:tc>
        <w:tc>
          <w:tcPr>
            <w:tcW w:w="989" w:type="dxa"/>
          </w:tcPr>
          <w:p w14:paraId="28E907CD"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0.2</w:t>
            </w:r>
          </w:p>
        </w:tc>
        <w:tc>
          <w:tcPr>
            <w:tcW w:w="900" w:type="dxa"/>
          </w:tcPr>
          <w:p w14:paraId="0EDD12D3"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25%</w:t>
            </w:r>
          </w:p>
        </w:tc>
      </w:tr>
      <w:tr w:rsidR="007A1F9E" w:rsidRPr="004737E0" w14:paraId="576AC248" w14:textId="77777777">
        <w:trPr>
          <w:trHeight w:val="316"/>
        </w:trPr>
        <w:tc>
          <w:tcPr>
            <w:tcW w:w="2475" w:type="dxa"/>
            <w:vMerge/>
            <w:tcBorders>
              <w:top w:val="nil"/>
            </w:tcBorders>
            <w:shd w:val="clear" w:color="auto" w:fill="F3F3F3"/>
          </w:tcPr>
          <w:p w14:paraId="6042B7FE" w14:textId="77777777" w:rsidR="007A1F9E" w:rsidRPr="004737E0" w:rsidRDefault="007A1F9E">
            <w:pPr>
              <w:rPr>
                <w:rFonts w:asciiTheme="majorHAnsi" w:hAnsiTheme="majorHAnsi"/>
              </w:rPr>
            </w:pPr>
          </w:p>
        </w:tc>
        <w:tc>
          <w:tcPr>
            <w:tcW w:w="2832" w:type="dxa"/>
          </w:tcPr>
          <w:p w14:paraId="7A9971C6"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Mid-term(s)</w:t>
            </w:r>
            <w:r w:rsidRPr="004737E0">
              <w:rPr>
                <w:rFonts w:asciiTheme="majorHAnsi" w:hAnsiTheme="majorHAnsi"/>
                <w:spacing w:val="-5"/>
              </w:rPr>
              <w:t xml:space="preserve"> </w:t>
            </w:r>
            <w:r w:rsidRPr="004737E0">
              <w:rPr>
                <w:rFonts w:asciiTheme="majorHAnsi" w:hAnsiTheme="majorHAnsi"/>
                <w:spacing w:val="-2"/>
              </w:rPr>
              <w:t>(written)</w:t>
            </w:r>
          </w:p>
        </w:tc>
        <w:tc>
          <w:tcPr>
            <w:tcW w:w="1260" w:type="dxa"/>
          </w:tcPr>
          <w:p w14:paraId="6BAEA559"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01" w:type="dxa"/>
          </w:tcPr>
          <w:p w14:paraId="260A413E"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spacing w:val="-5"/>
              </w:rPr>
              <w:t>30</w:t>
            </w:r>
          </w:p>
        </w:tc>
        <w:tc>
          <w:tcPr>
            <w:tcW w:w="989" w:type="dxa"/>
          </w:tcPr>
          <w:p w14:paraId="7275AF60"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spacing w:val="-10"/>
              </w:rPr>
              <w:t>1</w:t>
            </w:r>
          </w:p>
        </w:tc>
        <w:tc>
          <w:tcPr>
            <w:tcW w:w="900" w:type="dxa"/>
          </w:tcPr>
          <w:p w14:paraId="27D5FD7F"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50%</w:t>
            </w:r>
          </w:p>
        </w:tc>
      </w:tr>
      <w:tr w:rsidR="007A1F9E" w:rsidRPr="004737E0" w14:paraId="60A9C89D" w14:textId="77777777">
        <w:trPr>
          <w:trHeight w:val="313"/>
        </w:trPr>
        <w:tc>
          <w:tcPr>
            <w:tcW w:w="2475" w:type="dxa"/>
            <w:vMerge/>
            <w:tcBorders>
              <w:top w:val="nil"/>
            </w:tcBorders>
            <w:shd w:val="clear" w:color="auto" w:fill="F3F3F3"/>
          </w:tcPr>
          <w:p w14:paraId="35AC397F" w14:textId="77777777" w:rsidR="007A1F9E" w:rsidRPr="004737E0" w:rsidRDefault="007A1F9E">
            <w:pPr>
              <w:rPr>
                <w:rFonts w:asciiTheme="majorHAnsi" w:hAnsiTheme="majorHAnsi"/>
              </w:rPr>
            </w:pPr>
          </w:p>
        </w:tc>
        <w:tc>
          <w:tcPr>
            <w:tcW w:w="4092" w:type="dxa"/>
            <w:gridSpan w:val="2"/>
          </w:tcPr>
          <w:p w14:paraId="2B2681D9"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01" w:type="dxa"/>
          </w:tcPr>
          <w:p w14:paraId="7F502AF5"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90</w:t>
            </w:r>
          </w:p>
        </w:tc>
        <w:tc>
          <w:tcPr>
            <w:tcW w:w="989" w:type="dxa"/>
          </w:tcPr>
          <w:p w14:paraId="418D03FF"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10"/>
              </w:rPr>
              <w:t>3</w:t>
            </w:r>
          </w:p>
        </w:tc>
        <w:tc>
          <w:tcPr>
            <w:tcW w:w="900" w:type="dxa"/>
          </w:tcPr>
          <w:p w14:paraId="59DF2560"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4"/>
              </w:rPr>
              <w:t>100%</w:t>
            </w:r>
          </w:p>
        </w:tc>
      </w:tr>
      <w:tr w:rsidR="007A1F9E" w:rsidRPr="004737E0" w14:paraId="27B62692" w14:textId="77777777">
        <w:trPr>
          <w:trHeight w:val="5362"/>
        </w:trPr>
        <w:tc>
          <w:tcPr>
            <w:tcW w:w="2475" w:type="dxa"/>
            <w:vMerge/>
            <w:tcBorders>
              <w:top w:val="nil"/>
            </w:tcBorders>
            <w:shd w:val="clear" w:color="auto" w:fill="F3F3F3"/>
          </w:tcPr>
          <w:p w14:paraId="6C8208B9" w14:textId="77777777" w:rsidR="007A1F9E" w:rsidRPr="004737E0" w:rsidRDefault="007A1F9E">
            <w:pPr>
              <w:rPr>
                <w:rFonts w:asciiTheme="majorHAnsi" w:hAnsiTheme="majorHAnsi"/>
              </w:rPr>
            </w:pPr>
          </w:p>
        </w:tc>
        <w:tc>
          <w:tcPr>
            <w:tcW w:w="6882" w:type="dxa"/>
            <w:gridSpan w:val="5"/>
          </w:tcPr>
          <w:p w14:paraId="53958B4E" w14:textId="77777777" w:rsidR="007A1F9E" w:rsidRPr="004737E0" w:rsidRDefault="000E1E7D">
            <w:pPr>
              <w:pStyle w:val="TableParagraph"/>
              <w:spacing w:before="16" w:line="281"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9"/>
              </w:rPr>
              <w:t xml:space="preserve"> </w:t>
            </w:r>
            <w:r w:rsidRPr="004737E0">
              <w:rPr>
                <w:rFonts w:asciiTheme="majorHAnsi" w:hAnsiTheme="majorHAnsi"/>
              </w:rPr>
              <w:t>clarifications</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spacing w:val="-2"/>
              </w:rPr>
              <w:t>criteria):</w:t>
            </w:r>
          </w:p>
          <w:p w14:paraId="2B0E10F8" w14:textId="60D0F985" w:rsidR="007A1F9E" w:rsidRPr="004737E0" w:rsidRDefault="000E1E7D">
            <w:pPr>
              <w:pStyle w:val="TableParagraph"/>
              <w:ind w:left="105" w:right="96"/>
              <w:jc w:val="both"/>
              <w:rPr>
                <w:rFonts w:asciiTheme="majorHAnsi" w:hAnsiTheme="majorHAnsi"/>
              </w:rPr>
            </w:pPr>
            <w:r w:rsidRPr="004737E0">
              <w:rPr>
                <w:rFonts w:asciiTheme="majorHAnsi" w:hAnsiTheme="majorHAnsi"/>
              </w:rPr>
              <w:t>Class attendance is mandatory. Three (3) absences are tolerated. In</w:t>
            </w:r>
            <w:r w:rsidRPr="004737E0">
              <w:rPr>
                <w:rFonts w:asciiTheme="majorHAnsi" w:hAnsiTheme="majorHAnsi"/>
                <w:spacing w:val="-14"/>
              </w:rPr>
              <w:t xml:space="preserve"> </w:t>
            </w:r>
            <w:r w:rsidRPr="004737E0">
              <w:rPr>
                <w:rFonts w:asciiTheme="majorHAnsi" w:hAnsiTheme="majorHAnsi"/>
              </w:rPr>
              <w:t>order</w:t>
            </w:r>
            <w:r w:rsidRPr="004737E0">
              <w:rPr>
                <w:rFonts w:asciiTheme="majorHAnsi" w:hAnsiTheme="majorHAnsi"/>
                <w:spacing w:val="-13"/>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take</w:t>
            </w:r>
            <w:r w:rsidRPr="004737E0">
              <w:rPr>
                <w:rFonts w:asciiTheme="majorHAnsi" w:hAnsiTheme="majorHAnsi"/>
                <w:spacing w:val="-13"/>
              </w:rPr>
              <w:t xml:space="preserve"> </w:t>
            </w:r>
            <w:r w:rsidRPr="004737E0">
              <w:rPr>
                <w:rFonts w:asciiTheme="majorHAnsi" w:hAnsiTheme="majorHAnsi"/>
              </w:rPr>
              <w:t>part</w:t>
            </w:r>
            <w:r w:rsidRPr="004737E0">
              <w:rPr>
                <w:rFonts w:asciiTheme="majorHAnsi" w:hAnsiTheme="majorHAnsi"/>
                <w:spacing w:val="-14"/>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colloquium,</w:t>
            </w:r>
            <w:r w:rsidRPr="004737E0">
              <w:rPr>
                <w:rFonts w:asciiTheme="majorHAnsi" w:hAnsiTheme="majorHAnsi"/>
                <w:spacing w:val="-13"/>
              </w:rPr>
              <w:t xml:space="preserve"> </w:t>
            </w:r>
            <w:r w:rsidRPr="004737E0">
              <w:rPr>
                <w:rFonts w:asciiTheme="majorHAnsi" w:hAnsiTheme="majorHAnsi"/>
              </w:rPr>
              <w:t>students</w:t>
            </w:r>
            <w:r w:rsidRPr="004737E0">
              <w:rPr>
                <w:rFonts w:asciiTheme="majorHAnsi" w:hAnsiTheme="majorHAnsi"/>
                <w:spacing w:val="-13"/>
              </w:rPr>
              <w:t xml:space="preserve"> </w:t>
            </w:r>
            <w:r w:rsidRPr="004737E0">
              <w:rPr>
                <w:rFonts w:asciiTheme="majorHAnsi" w:hAnsiTheme="majorHAnsi"/>
              </w:rPr>
              <w:t>must</w:t>
            </w:r>
            <w:r w:rsidRPr="004737E0">
              <w:rPr>
                <w:rFonts w:asciiTheme="majorHAnsi" w:hAnsiTheme="majorHAnsi"/>
                <w:spacing w:val="-14"/>
              </w:rPr>
              <w:t xml:space="preserve"> </w:t>
            </w:r>
            <w:r w:rsidRPr="004737E0">
              <w:rPr>
                <w:rFonts w:asciiTheme="majorHAnsi" w:hAnsiTheme="majorHAnsi"/>
              </w:rPr>
              <w:t>comply</w:t>
            </w:r>
            <w:r w:rsidRPr="004737E0">
              <w:rPr>
                <w:rFonts w:asciiTheme="majorHAnsi" w:hAnsiTheme="majorHAnsi"/>
                <w:spacing w:val="-13"/>
              </w:rPr>
              <w:t xml:space="preserve"> </w:t>
            </w:r>
            <w:r w:rsidRPr="004737E0">
              <w:rPr>
                <w:rFonts w:asciiTheme="majorHAnsi" w:hAnsiTheme="majorHAnsi"/>
              </w:rPr>
              <w:t>with all</w:t>
            </w:r>
            <w:r w:rsidRPr="004737E0">
              <w:rPr>
                <w:rFonts w:asciiTheme="majorHAnsi" w:hAnsiTheme="majorHAnsi"/>
                <w:spacing w:val="-14"/>
              </w:rPr>
              <w:t xml:space="preserve"> </w:t>
            </w:r>
            <w:r w:rsidR="00F65363" w:rsidRPr="004737E0">
              <w:rPr>
                <w:rFonts w:asciiTheme="majorHAnsi" w:hAnsiTheme="majorHAnsi"/>
              </w:rPr>
              <w:t>obligations and</w:t>
            </w:r>
            <w:r w:rsidRPr="004737E0">
              <w:rPr>
                <w:rFonts w:asciiTheme="majorHAnsi" w:hAnsiTheme="majorHAnsi"/>
                <w:spacing w:val="-13"/>
              </w:rPr>
              <w:t xml:space="preserve"> </w:t>
            </w:r>
            <w:r w:rsidRPr="004737E0">
              <w:rPr>
                <w:rFonts w:asciiTheme="majorHAnsi" w:hAnsiTheme="majorHAnsi"/>
              </w:rPr>
              <w:t>especially</w:t>
            </w:r>
            <w:r w:rsidRPr="004737E0">
              <w:rPr>
                <w:rFonts w:asciiTheme="majorHAnsi" w:hAnsiTheme="majorHAnsi"/>
                <w:spacing w:val="-13"/>
              </w:rPr>
              <w:t xml:space="preserve"> </w:t>
            </w:r>
            <w:r w:rsidRPr="004737E0">
              <w:rPr>
                <w:rFonts w:asciiTheme="majorHAnsi" w:hAnsiTheme="majorHAnsi"/>
              </w:rPr>
              <w:t>attend</w:t>
            </w:r>
            <w:r w:rsidRPr="004737E0">
              <w:rPr>
                <w:rFonts w:asciiTheme="majorHAnsi" w:hAnsiTheme="majorHAnsi"/>
                <w:spacing w:val="-14"/>
              </w:rPr>
              <w:t xml:space="preserve"> </w:t>
            </w:r>
            <w:r w:rsidRPr="004737E0">
              <w:rPr>
                <w:rFonts w:asciiTheme="majorHAnsi" w:hAnsiTheme="majorHAnsi"/>
              </w:rPr>
              <w:t>classes</w:t>
            </w:r>
            <w:r w:rsidRPr="004737E0">
              <w:rPr>
                <w:rFonts w:asciiTheme="majorHAnsi" w:hAnsiTheme="majorHAnsi"/>
                <w:spacing w:val="-13"/>
              </w:rPr>
              <w:t xml:space="preserve"> </w:t>
            </w:r>
            <w:r w:rsidRPr="004737E0">
              <w:rPr>
                <w:rFonts w:asciiTheme="majorHAnsi" w:hAnsiTheme="majorHAnsi"/>
              </w:rPr>
              <w:t>regularly</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actively participate in the teaching process, because the structure of the course itself requires constant attendance at lectures and seminars. Every week, students are required to do homework (analysis and comparison of assigned material). Semester 1 colloquium</w:t>
            </w:r>
            <w:r w:rsidRPr="004737E0">
              <w:rPr>
                <w:rFonts w:asciiTheme="majorHAnsi" w:hAnsiTheme="majorHAnsi"/>
                <w:spacing w:val="-11"/>
              </w:rPr>
              <w:t xml:space="preserve"> </w:t>
            </w:r>
            <w:r w:rsidR="00F65363">
              <w:rPr>
                <w:rFonts w:asciiTheme="majorHAnsi" w:hAnsiTheme="majorHAnsi"/>
              </w:rPr>
              <w:t xml:space="preserve">is taken </w:t>
            </w:r>
            <w:r w:rsidRPr="004737E0">
              <w:rPr>
                <w:rFonts w:asciiTheme="majorHAnsi" w:hAnsiTheme="majorHAnsi"/>
              </w:rPr>
              <w:t>at</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end</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0"/>
              </w:rPr>
              <w:t xml:space="preserve"> </w:t>
            </w:r>
            <w:r w:rsidR="00F65363" w:rsidRPr="004737E0">
              <w:rPr>
                <w:rFonts w:asciiTheme="majorHAnsi" w:hAnsiTheme="majorHAnsi"/>
              </w:rPr>
              <w:t>semester</w:t>
            </w:r>
            <w:r w:rsidRPr="004737E0">
              <w:rPr>
                <w:rFonts w:asciiTheme="majorHAnsi" w:hAnsiTheme="majorHAnsi"/>
              </w:rPr>
              <w:t>.</w:t>
            </w:r>
            <w:r w:rsidRPr="004737E0">
              <w:rPr>
                <w:rFonts w:asciiTheme="majorHAnsi" w:hAnsiTheme="majorHAnsi"/>
                <w:spacing w:val="-10"/>
              </w:rPr>
              <w:t xml:space="preserve"> </w:t>
            </w:r>
            <w:r w:rsidRPr="004737E0">
              <w:rPr>
                <w:rFonts w:asciiTheme="majorHAnsi" w:hAnsiTheme="majorHAnsi"/>
              </w:rPr>
              <w:t>Students</w:t>
            </w:r>
            <w:r w:rsidRPr="004737E0">
              <w:rPr>
                <w:rFonts w:asciiTheme="majorHAnsi" w:hAnsiTheme="majorHAnsi"/>
                <w:spacing w:val="-10"/>
              </w:rPr>
              <w:t xml:space="preserve"> </w:t>
            </w:r>
            <w:r w:rsidRPr="004737E0">
              <w:rPr>
                <w:rFonts w:asciiTheme="majorHAnsi" w:hAnsiTheme="majorHAnsi"/>
              </w:rPr>
              <w:t>are</w:t>
            </w:r>
            <w:r w:rsidRPr="004737E0">
              <w:rPr>
                <w:rFonts w:asciiTheme="majorHAnsi" w:hAnsiTheme="majorHAnsi"/>
                <w:spacing w:val="-11"/>
              </w:rPr>
              <w:t xml:space="preserve"> </w:t>
            </w:r>
            <w:r w:rsidRPr="004737E0">
              <w:rPr>
                <w:rFonts w:asciiTheme="majorHAnsi" w:hAnsiTheme="majorHAnsi"/>
              </w:rPr>
              <w:t>required</w:t>
            </w:r>
            <w:r w:rsidRPr="004737E0">
              <w:rPr>
                <w:rFonts w:asciiTheme="majorHAnsi" w:hAnsiTheme="majorHAnsi"/>
                <w:spacing w:val="-11"/>
              </w:rPr>
              <w:t xml:space="preserve"> </w:t>
            </w:r>
            <w:r w:rsidRPr="004737E0">
              <w:rPr>
                <w:rFonts w:asciiTheme="majorHAnsi" w:hAnsiTheme="majorHAnsi"/>
              </w:rPr>
              <w:t xml:space="preserve">to write and present a seminar (individual work) or present a project (group work), which </w:t>
            </w:r>
            <w:r w:rsidR="00F65363" w:rsidRPr="004737E0">
              <w:rPr>
                <w:rFonts w:asciiTheme="majorHAnsi" w:hAnsiTheme="majorHAnsi"/>
              </w:rPr>
              <w:t>is</w:t>
            </w:r>
            <w:r w:rsidRPr="004737E0">
              <w:rPr>
                <w:rFonts w:asciiTheme="majorHAnsi" w:hAnsiTheme="majorHAnsi"/>
              </w:rPr>
              <w:t xml:space="preserve"> submitted in printed and electronic</w:t>
            </w:r>
            <w:r w:rsidRPr="004737E0">
              <w:rPr>
                <w:rFonts w:asciiTheme="majorHAnsi" w:hAnsiTheme="majorHAnsi"/>
                <w:spacing w:val="-14"/>
              </w:rPr>
              <w:t xml:space="preserve"> </w:t>
            </w:r>
            <w:r w:rsidRPr="004737E0">
              <w:rPr>
                <w:rFonts w:asciiTheme="majorHAnsi" w:hAnsiTheme="majorHAnsi"/>
              </w:rPr>
              <w:t>form.</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last</w:t>
            </w:r>
            <w:r w:rsidRPr="004737E0">
              <w:rPr>
                <w:rFonts w:asciiTheme="majorHAnsi" w:hAnsiTheme="majorHAnsi"/>
                <w:spacing w:val="-14"/>
              </w:rPr>
              <w:t xml:space="preserve"> </w:t>
            </w:r>
            <w:r w:rsidRPr="004737E0">
              <w:rPr>
                <w:rFonts w:asciiTheme="majorHAnsi" w:hAnsiTheme="majorHAnsi"/>
              </w:rPr>
              <w:t>week</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January,</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remedial</w:t>
            </w:r>
            <w:r w:rsidRPr="004737E0">
              <w:rPr>
                <w:rFonts w:asciiTheme="majorHAnsi" w:hAnsiTheme="majorHAnsi"/>
                <w:spacing w:val="-14"/>
              </w:rPr>
              <w:t xml:space="preserve"> </w:t>
            </w:r>
            <w:r w:rsidRPr="004737E0">
              <w:rPr>
                <w:rFonts w:asciiTheme="majorHAnsi" w:hAnsiTheme="majorHAnsi"/>
              </w:rPr>
              <w:t>colloquium will</w:t>
            </w:r>
            <w:r w:rsidRPr="004737E0">
              <w:rPr>
                <w:rFonts w:asciiTheme="majorHAnsi" w:hAnsiTheme="majorHAnsi"/>
                <w:spacing w:val="-4"/>
              </w:rPr>
              <w:t xml:space="preserve"> </w:t>
            </w:r>
            <w:r w:rsidRPr="004737E0">
              <w:rPr>
                <w:rFonts w:asciiTheme="majorHAnsi" w:hAnsiTheme="majorHAnsi"/>
              </w:rPr>
              <w:t>be</w:t>
            </w:r>
            <w:r w:rsidRPr="004737E0">
              <w:rPr>
                <w:rFonts w:asciiTheme="majorHAnsi" w:hAnsiTheme="majorHAnsi"/>
                <w:spacing w:val="-3"/>
              </w:rPr>
              <w:t xml:space="preserve"> </w:t>
            </w:r>
            <w:r w:rsidRPr="004737E0">
              <w:rPr>
                <w:rFonts w:asciiTheme="majorHAnsi" w:hAnsiTheme="majorHAnsi"/>
              </w:rPr>
              <w:t>held</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students</w:t>
            </w:r>
            <w:r w:rsidRPr="004737E0">
              <w:rPr>
                <w:rFonts w:asciiTheme="majorHAnsi" w:hAnsiTheme="majorHAnsi"/>
                <w:spacing w:val="-3"/>
              </w:rPr>
              <w:t xml:space="preserve"> </w:t>
            </w:r>
            <w:r w:rsidRPr="004737E0">
              <w:rPr>
                <w:rFonts w:asciiTheme="majorHAnsi" w:hAnsiTheme="majorHAnsi"/>
              </w:rPr>
              <w:t>who,</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justified</w:t>
            </w:r>
            <w:r w:rsidRPr="004737E0">
              <w:rPr>
                <w:rFonts w:asciiTheme="majorHAnsi" w:hAnsiTheme="majorHAnsi"/>
                <w:spacing w:val="-5"/>
              </w:rPr>
              <w:t xml:space="preserve"> </w:t>
            </w:r>
            <w:r w:rsidRPr="004737E0">
              <w:rPr>
                <w:rFonts w:asciiTheme="majorHAnsi" w:hAnsiTheme="majorHAnsi"/>
              </w:rPr>
              <w:t>reasons,</w:t>
            </w:r>
            <w:r w:rsidRPr="004737E0">
              <w:rPr>
                <w:rFonts w:asciiTheme="majorHAnsi" w:hAnsiTheme="majorHAnsi"/>
                <w:spacing w:val="-2"/>
              </w:rPr>
              <w:t xml:space="preserve"> </w:t>
            </w:r>
            <w:r w:rsidRPr="004737E0">
              <w:rPr>
                <w:rFonts w:asciiTheme="majorHAnsi" w:hAnsiTheme="majorHAnsi"/>
              </w:rPr>
              <w:t>did</w:t>
            </w:r>
            <w:r w:rsidRPr="004737E0">
              <w:rPr>
                <w:rFonts w:asciiTheme="majorHAnsi" w:hAnsiTheme="majorHAnsi"/>
                <w:spacing w:val="-3"/>
              </w:rPr>
              <w:t xml:space="preserve"> </w:t>
            </w:r>
            <w:r w:rsidRPr="004737E0">
              <w:rPr>
                <w:rFonts w:asciiTheme="majorHAnsi" w:hAnsiTheme="majorHAnsi"/>
              </w:rPr>
              <w:t>not</w:t>
            </w:r>
            <w:r w:rsidRPr="004737E0">
              <w:rPr>
                <w:rFonts w:asciiTheme="majorHAnsi" w:hAnsiTheme="majorHAnsi"/>
                <w:spacing w:val="-4"/>
              </w:rPr>
              <w:t xml:space="preserve"> </w:t>
            </w:r>
            <w:r w:rsidRPr="004737E0">
              <w:rPr>
                <w:rFonts w:asciiTheme="majorHAnsi" w:hAnsiTheme="majorHAnsi"/>
              </w:rPr>
              <w:t xml:space="preserve">attend or pass the regular colloquium. The results of the </w:t>
            </w:r>
            <w:r w:rsidR="00F65363" w:rsidRPr="004737E0">
              <w:rPr>
                <w:rFonts w:asciiTheme="majorHAnsi" w:hAnsiTheme="majorHAnsi"/>
              </w:rPr>
              <w:t>colloquia,</w:t>
            </w:r>
            <w:r w:rsidRPr="004737E0">
              <w:rPr>
                <w:rFonts w:asciiTheme="majorHAnsi" w:hAnsiTheme="majorHAnsi"/>
              </w:rPr>
              <w:t xml:space="preserve"> the evaluation of the seminar/project, and the attendance at classes are included in the final evaluation.</w:t>
            </w:r>
          </w:p>
          <w:p w14:paraId="55ADC792"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Students</w:t>
            </w:r>
            <w:r w:rsidRPr="004737E0">
              <w:rPr>
                <w:rFonts w:asciiTheme="majorHAnsi" w:hAnsiTheme="majorHAnsi"/>
                <w:spacing w:val="-2"/>
              </w:rPr>
              <w:t xml:space="preserve"> </w:t>
            </w:r>
            <w:r w:rsidRPr="004737E0">
              <w:rPr>
                <w:rFonts w:asciiTheme="majorHAnsi" w:hAnsiTheme="majorHAnsi"/>
              </w:rPr>
              <w:t>who achieved</w:t>
            </w:r>
            <w:r w:rsidRPr="004737E0">
              <w:rPr>
                <w:rFonts w:asciiTheme="majorHAnsi" w:hAnsiTheme="majorHAnsi"/>
                <w:spacing w:val="3"/>
              </w:rPr>
              <w:t xml:space="preserve"> </w:t>
            </w:r>
            <w:r w:rsidRPr="004737E0">
              <w:rPr>
                <w:rFonts w:asciiTheme="majorHAnsi" w:hAnsiTheme="majorHAnsi"/>
              </w:rPr>
              <w:t>less</w:t>
            </w:r>
            <w:r w:rsidRPr="004737E0">
              <w:rPr>
                <w:rFonts w:asciiTheme="majorHAnsi" w:hAnsiTheme="majorHAnsi"/>
                <w:spacing w:val="1"/>
              </w:rPr>
              <w:t xml:space="preserve"> </w:t>
            </w:r>
            <w:r w:rsidRPr="004737E0">
              <w:rPr>
                <w:rFonts w:asciiTheme="majorHAnsi" w:hAnsiTheme="majorHAnsi"/>
              </w:rPr>
              <w:t>than</w:t>
            </w:r>
            <w:r w:rsidRPr="004737E0">
              <w:rPr>
                <w:rFonts w:asciiTheme="majorHAnsi" w:hAnsiTheme="majorHAnsi"/>
                <w:spacing w:val="1"/>
              </w:rPr>
              <w:t xml:space="preserve"> </w:t>
            </w:r>
            <w:r w:rsidRPr="004737E0">
              <w:rPr>
                <w:rFonts w:asciiTheme="majorHAnsi" w:hAnsiTheme="majorHAnsi"/>
              </w:rPr>
              <w:t>50%</w:t>
            </w:r>
            <w:r w:rsidRPr="004737E0">
              <w:rPr>
                <w:rFonts w:asciiTheme="majorHAnsi" w:hAnsiTheme="majorHAnsi"/>
                <w:spacing w:val="2"/>
              </w:rPr>
              <w:t xml:space="preserve"> </w:t>
            </w:r>
            <w:r w:rsidRPr="004737E0">
              <w:rPr>
                <w:rFonts w:asciiTheme="majorHAnsi" w:hAnsiTheme="majorHAnsi"/>
              </w:rPr>
              <w:t>of the</w:t>
            </w:r>
            <w:r w:rsidRPr="004737E0">
              <w:rPr>
                <w:rFonts w:asciiTheme="majorHAnsi" w:hAnsiTheme="majorHAnsi"/>
                <w:spacing w:val="3"/>
              </w:rPr>
              <w:t xml:space="preserve"> </w:t>
            </w:r>
            <w:r w:rsidRPr="004737E0">
              <w:rPr>
                <w:rFonts w:asciiTheme="majorHAnsi" w:hAnsiTheme="majorHAnsi"/>
              </w:rPr>
              <w:t>grade</w:t>
            </w:r>
            <w:r w:rsidRPr="004737E0">
              <w:rPr>
                <w:rFonts w:asciiTheme="majorHAnsi" w:hAnsiTheme="majorHAnsi"/>
                <w:spacing w:val="1"/>
              </w:rPr>
              <w:t xml:space="preserve"> </w:t>
            </w:r>
            <w:r w:rsidRPr="004737E0">
              <w:rPr>
                <w:rFonts w:asciiTheme="majorHAnsi" w:hAnsiTheme="majorHAnsi"/>
              </w:rPr>
              <w:t xml:space="preserve">during </w:t>
            </w:r>
            <w:r w:rsidRPr="004737E0">
              <w:rPr>
                <w:rFonts w:asciiTheme="majorHAnsi" w:hAnsiTheme="majorHAnsi"/>
                <w:spacing w:val="-2"/>
              </w:rPr>
              <w:t>classes</w:t>
            </w:r>
          </w:p>
          <w:p w14:paraId="06CDFED7" w14:textId="77777777" w:rsidR="007A1F9E" w:rsidRPr="004737E0" w:rsidRDefault="000E1E7D">
            <w:pPr>
              <w:pStyle w:val="TableParagraph"/>
              <w:spacing w:line="280" w:lineRule="exact"/>
              <w:ind w:left="105" w:right="102"/>
              <w:jc w:val="both"/>
              <w:rPr>
                <w:rFonts w:asciiTheme="majorHAnsi" w:hAnsiTheme="majorHAnsi"/>
              </w:rPr>
            </w:pPr>
            <w:r w:rsidRPr="004737E0">
              <w:rPr>
                <w:rFonts w:asciiTheme="majorHAnsi" w:hAnsiTheme="majorHAnsi"/>
              </w:rPr>
              <w:t>must take the final written and oral exam in regular or extraordinary exam periods.</w:t>
            </w:r>
          </w:p>
        </w:tc>
      </w:tr>
      <w:tr w:rsidR="007A1F9E" w:rsidRPr="004737E0" w14:paraId="0E8AE1D2" w14:textId="77777777">
        <w:trPr>
          <w:trHeight w:val="1631"/>
        </w:trPr>
        <w:tc>
          <w:tcPr>
            <w:tcW w:w="2475" w:type="dxa"/>
            <w:shd w:val="clear" w:color="auto" w:fill="F3F3F3"/>
          </w:tcPr>
          <w:p w14:paraId="11F265D1" w14:textId="77777777" w:rsidR="007A1F9E" w:rsidRPr="004737E0" w:rsidRDefault="007A1F9E">
            <w:pPr>
              <w:pStyle w:val="TableParagraph"/>
              <w:rPr>
                <w:rFonts w:asciiTheme="majorHAnsi" w:hAnsiTheme="majorHAnsi"/>
              </w:rPr>
            </w:pPr>
          </w:p>
          <w:p w14:paraId="1B38ADF0" w14:textId="77777777" w:rsidR="007A1F9E" w:rsidRPr="004737E0" w:rsidRDefault="007A1F9E">
            <w:pPr>
              <w:pStyle w:val="TableParagraph"/>
              <w:spacing w:before="111"/>
              <w:rPr>
                <w:rFonts w:asciiTheme="majorHAnsi" w:hAnsiTheme="majorHAnsi"/>
              </w:rPr>
            </w:pPr>
          </w:p>
          <w:p w14:paraId="68758DB4" w14:textId="77777777" w:rsidR="007A1F9E" w:rsidRPr="004737E0" w:rsidRDefault="000E1E7D">
            <w:pPr>
              <w:pStyle w:val="TableParagraph"/>
              <w:ind w:left="144"/>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882" w:type="dxa"/>
            <w:gridSpan w:val="5"/>
          </w:tcPr>
          <w:p w14:paraId="00CA111B" w14:textId="459C0FEA" w:rsidR="007A1F9E" w:rsidRPr="004737E0" w:rsidRDefault="000E1E7D">
            <w:pPr>
              <w:pStyle w:val="TableParagraph"/>
              <w:spacing w:before="7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F65363">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F65363">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62FEDCB3" w14:textId="24A9A9FB" w:rsidR="007A1F9E" w:rsidRPr="004737E0" w:rsidRDefault="000E1E7D" w:rsidP="00B87C5C">
            <w:pPr>
              <w:pStyle w:val="TableParagraph"/>
              <w:numPr>
                <w:ilvl w:val="0"/>
                <w:numId w:val="250"/>
              </w:numPr>
              <w:tabs>
                <w:tab w:val="left" w:pos="374"/>
              </w:tabs>
              <w:spacing w:before="24"/>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2"/>
              </w:rPr>
              <w:t xml:space="preserve"> </w:t>
            </w:r>
            <w:r w:rsidRPr="004737E0">
              <w:rPr>
                <w:rFonts w:asciiTheme="majorHAnsi" w:hAnsiTheme="majorHAnsi"/>
              </w:rPr>
              <w:t>classes</w:t>
            </w:r>
            <w:r w:rsidRPr="004737E0">
              <w:rPr>
                <w:rFonts w:asciiTheme="majorHAnsi" w:hAnsiTheme="majorHAnsi"/>
                <w:spacing w:val="-1"/>
              </w:rPr>
              <w:t xml:space="preserve"> </w:t>
            </w:r>
          </w:p>
          <w:p w14:paraId="66659917" w14:textId="77777777" w:rsidR="007A1F9E" w:rsidRPr="004737E0" w:rsidRDefault="000E1E7D" w:rsidP="00B87C5C">
            <w:pPr>
              <w:pStyle w:val="TableParagraph"/>
              <w:numPr>
                <w:ilvl w:val="0"/>
                <w:numId w:val="250"/>
              </w:numPr>
              <w:tabs>
                <w:tab w:val="left" w:pos="374"/>
              </w:tabs>
              <w:spacing w:before="19"/>
              <w:ind w:left="374" w:hanging="233"/>
              <w:rPr>
                <w:rFonts w:asciiTheme="majorHAnsi" w:hAnsiTheme="majorHAnsi"/>
              </w:rPr>
            </w:pPr>
            <w:r w:rsidRPr="004737E0">
              <w:rPr>
                <w:rFonts w:asciiTheme="majorHAnsi" w:hAnsiTheme="majorHAnsi"/>
              </w:rPr>
              <w:t>write</w:t>
            </w:r>
            <w:r w:rsidRPr="004737E0">
              <w:rPr>
                <w:rFonts w:asciiTheme="majorHAnsi" w:hAnsiTheme="majorHAnsi"/>
                <w:spacing w:val="-3"/>
              </w:rPr>
              <w:t xml:space="preserve"> </w:t>
            </w:r>
            <w:r w:rsidRPr="004737E0">
              <w:rPr>
                <w:rFonts w:asciiTheme="majorHAnsi" w:hAnsiTheme="majorHAnsi"/>
              </w:rPr>
              <w:t>assigned</w:t>
            </w:r>
            <w:r w:rsidRPr="004737E0">
              <w:rPr>
                <w:rFonts w:asciiTheme="majorHAnsi" w:hAnsiTheme="majorHAnsi"/>
                <w:spacing w:val="-2"/>
              </w:rPr>
              <w:t xml:space="preserve"> papers</w:t>
            </w:r>
          </w:p>
          <w:p w14:paraId="62AEF965" w14:textId="676720CA" w:rsidR="007A1F9E" w:rsidRPr="004737E0" w:rsidRDefault="000E1E7D" w:rsidP="00B87C5C">
            <w:pPr>
              <w:pStyle w:val="TableParagraph"/>
              <w:numPr>
                <w:ilvl w:val="0"/>
                <w:numId w:val="250"/>
              </w:numPr>
              <w:tabs>
                <w:tab w:val="left" w:pos="374"/>
              </w:tabs>
              <w:spacing w:before="21"/>
              <w:ind w:left="374" w:hanging="233"/>
              <w:rPr>
                <w:rFonts w:asciiTheme="majorHAnsi" w:hAnsiTheme="majorHAnsi"/>
              </w:rPr>
            </w:pPr>
            <w:r w:rsidRPr="004737E0">
              <w:rPr>
                <w:rFonts w:asciiTheme="majorHAnsi" w:hAnsiTheme="majorHAnsi"/>
              </w:rPr>
              <w:t>actively</w:t>
            </w:r>
            <w:r w:rsidRPr="004737E0">
              <w:rPr>
                <w:rFonts w:asciiTheme="majorHAnsi" w:hAnsiTheme="majorHAnsi"/>
                <w:spacing w:val="-2"/>
              </w:rPr>
              <w:t xml:space="preserve"> participate</w:t>
            </w:r>
            <w:r w:rsidR="00F65363">
              <w:rPr>
                <w:rFonts w:asciiTheme="majorHAnsi" w:hAnsiTheme="majorHAnsi"/>
                <w:spacing w:val="-2"/>
              </w:rPr>
              <w:t xml:space="preserve"> in classes</w:t>
            </w:r>
          </w:p>
          <w:p w14:paraId="6DA28310" w14:textId="7A61DDA4" w:rsidR="007A1F9E" w:rsidRPr="004737E0" w:rsidRDefault="000E1E7D" w:rsidP="00B87C5C">
            <w:pPr>
              <w:pStyle w:val="TableParagraph"/>
              <w:numPr>
                <w:ilvl w:val="0"/>
                <w:numId w:val="250"/>
              </w:numPr>
              <w:tabs>
                <w:tab w:val="left" w:pos="374"/>
              </w:tabs>
              <w:spacing w:before="18"/>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colloquiums</w:t>
            </w:r>
            <w:r w:rsidRPr="004737E0">
              <w:rPr>
                <w:rFonts w:asciiTheme="majorHAnsi" w:hAnsiTheme="majorHAnsi"/>
                <w:spacing w:val="-1"/>
              </w:rPr>
              <w:t xml:space="preserve"> </w:t>
            </w:r>
            <w:r w:rsidRPr="004737E0">
              <w:rPr>
                <w:rFonts w:asciiTheme="majorHAnsi" w:hAnsiTheme="majorHAnsi"/>
              </w:rPr>
              <w:t>or</w:t>
            </w:r>
            <w:r w:rsidRPr="004737E0">
              <w:rPr>
                <w:rFonts w:asciiTheme="majorHAnsi" w:hAnsiTheme="majorHAnsi"/>
                <w:spacing w:val="-2"/>
              </w:rPr>
              <w:t xml:space="preserve"> exams</w:t>
            </w:r>
            <w:r w:rsidR="00F65363">
              <w:rPr>
                <w:rFonts w:asciiTheme="majorHAnsi" w:hAnsiTheme="majorHAnsi"/>
                <w:spacing w:val="-2"/>
              </w:rPr>
              <w:t>.</w:t>
            </w:r>
          </w:p>
        </w:tc>
      </w:tr>
      <w:tr w:rsidR="007A1F9E" w:rsidRPr="004737E0" w14:paraId="41A59313" w14:textId="77777777">
        <w:trPr>
          <w:trHeight w:val="708"/>
        </w:trPr>
        <w:tc>
          <w:tcPr>
            <w:tcW w:w="2475" w:type="dxa"/>
            <w:shd w:val="clear" w:color="auto" w:fill="F3F3F3"/>
          </w:tcPr>
          <w:p w14:paraId="0105E313" w14:textId="77777777" w:rsidR="007A1F9E" w:rsidRPr="004737E0" w:rsidRDefault="000E1E7D">
            <w:pPr>
              <w:pStyle w:val="TableParagraph"/>
              <w:spacing w:before="71"/>
              <w:ind w:left="144"/>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6882" w:type="dxa"/>
            <w:gridSpan w:val="5"/>
          </w:tcPr>
          <w:p w14:paraId="59E502B4" w14:textId="77777777" w:rsidR="007A1F9E" w:rsidRPr="004737E0" w:rsidRDefault="000E1E7D">
            <w:pPr>
              <w:pStyle w:val="TableParagraph"/>
              <w:spacing w:before="71"/>
              <w:ind w:left="141" w:right="134"/>
              <w:rPr>
                <w:rFonts w:asciiTheme="majorHAnsi" w:hAnsiTheme="majorHAnsi"/>
              </w:rPr>
            </w:pPr>
            <w:r w:rsidRPr="004737E0">
              <w:rPr>
                <w:rFonts w:asciiTheme="majorHAnsi" w:hAnsiTheme="majorHAnsi"/>
              </w:rPr>
              <w:t>They</w:t>
            </w:r>
            <w:r w:rsidRPr="004737E0">
              <w:rPr>
                <w:rFonts w:asciiTheme="majorHAnsi" w:hAnsiTheme="majorHAnsi"/>
                <w:spacing w:val="-14"/>
              </w:rPr>
              <w:t xml:space="preserve"> </w:t>
            </w:r>
            <w:r w:rsidRPr="004737E0">
              <w:rPr>
                <w:rFonts w:asciiTheme="majorHAnsi" w:hAnsiTheme="majorHAnsi"/>
              </w:rPr>
              <w:t>are</w:t>
            </w:r>
            <w:r w:rsidRPr="004737E0">
              <w:rPr>
                <w:rFonts w:asciiTheme="majorHAnsi" w:hAnsiTheme="majorHAnsi"/>
                <w:spacing w:val="-13"/>
              </w:rPr>
              <w:t xml:space="preserve"> </w:t>
            </w:r>
            <w:r w:rsidRPr="004737E0">
              <w:rPr>
                <w:rFonts w:asciiTheme="majorHAnsi" w:hAnsiTheme="majorHAnsi"/>
              </w:rPr>
              <w:t>defined</w:t>
            </w:r>
            <w:r w:rsidRPr="004737E0">
              <w:rPr>
                <w:rFonts w:asciiTheme="majorHAnsi" w:hAnsiTheme="majorHAnsi"/>
                <w:spacing w:val="-14"/>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beginning</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academic</w:t>
            </w:r>
            <w:r w:rsidRPr="004737E0">
              <w:rPr>
                <w:rFonts w:asciiTheme="majorHAnsi" w:hAnsiTheme="majorHAnsi"/>
                <w:spacing w:val="-13"/>
              </w:rPr>
              <w:t xml:space="preserve"> </w:t>
            </w:r>
            <w:r w:rsidRPr="004737E0">
              <w:rPr>
                <w:rFonts w:asciiTheme="majorHAnsi" w:hAnsiTheme="majorHAnsi"/>
              </w:rPr>
              <w:t>year,</w:t>
            </w:r>
            <w:r w:rsidRPr="004737E0">
              <w:rPr>
                <w:rFonts w:asciiTheme="majorHAnsi" w:hAnsiTheme="majorHAnsi"/>
                <w:spacing w:val="-13"/>
              </w:rPr>
              <w:t xml:space="preserve"> </w:t>
            </w:r>
            <w:r w:rsidRPr="004737E0">
              <w:rPr>
                <w:rFonts w:asciiTheme="majorHAnsi" w:hAnsiTheme="majorHAnsi"/>
              </w:rPr>
              <w:t>published on the University's website and in ISVU.</w:t>
            </w:r>
          </w:p>
        </w:tc>
      </w:tr>
    </w:tbl>
    <w:p w14:paraId="0808237C"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6882"/>
      </w:tblGrid>
      <w:tr w:rsidR="007A1F9E" w:rsidRPr="004737E0" w14:paraId="40D54BBE" w14:textId="77777777">
        <w:trPr>
          <w:trHeight w:val="2114"/>
        </w:trPr>
        <w:tc>
          <w:tcPr>
            <w:tcW w:w="2475" w:type="dxa"/>
            <w:shd w:val="clear" w:color="auto" w:fill="F3F3F3"/>
          </w:tcPr>
          <w:p w14:paraId="3B460EE2" w14:textId="77777777" w:rsidR="007A1F9E" w:rsidRPr="004737E0" w:rsidRDefault="007A1F9E">
            <w:pPr>
              <w:pStyle w:val="TableParagraph"/>
              <w:rPr>
                <w:rFonts w:asciiTheme="majorHAnsi" w:hAnsiTheme="majorHAnsi"/>
              </w:rPr>
            </w:pPr>
          </w:p>
          <w:p w14:paraId="09B5CED8" w14:textId="77777777" w:rsidR="007A1F9E" w:rsidRPr="004737E0" w:rsidRDefault="007A1F9E">
            <w:pPr>
              <w:pStyle w:val="TableParagraph"/>
              <w:spacing w:before="73"/>
              <w:rPr>
                <w:rFonts w:asciiTheme="majorHAnsi" w:hAnsiTheme="majorHAnsi"/>
              </w:rPr>
            </w:pPr>
          </w:p>
          <w:p w14:paraId="1ECCE6AC" w14:textId="77777777" w:rsidR="007A1F9E" w:rsidRPr="004737E0" w:rsidRDefault="000E1E7D">
            <w:pPr>
              <w:pStyle w:val="TableParagraph"/>
              <w:ind w:left="144"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6882" w:type="dxa"/>
          </w:tcPr>
          <w:p w14:paraId="35BA22C9" w14:textId="28A676BE" w:rsidR="007A1F9E" w:rsidRPr="004737E0" w:rsidRDefault="000E1E7D">
            <w:pPr>
              <w:pStyle w:val="TableParagraph"/>
              <w:spacing w:before="72"/>
              <w:ind w:left="141" w:right="136"/>
              <w:jc w:val="both"/>
              <w:rPr>
                <w:rFonts w:asciiTheme="majorHAnsi" w:hAnsiTheme="majorHAnsi"/>
              </w:rPr>
            </w:pPr>
            <w:r w:rsidRPr="004737E0">
              <w:rPr>
                <w:rFonts w:asciiTheme="majorHAnsi" w:hAnsiTheme="majorHAnsi"/>
              </w:rPr>
              <w:t>In the case of distance learning, deviations are possible in the place of the course</w:t>
            </w:r>
            <w:r w:rsidR="00F65363">
              <w:rPr>
                <w:rFonts w:asciiTheme="majorHAnsi" w:hAnsiTheme="majorHAnsi"/>
              </w:rPr>
              <w:t xml:space="preserve"> delivery</w:t>
            </w:r>
            <w:r w:rsidRPr="004737E0">
              <w:rPr>
                <w:rFonts w:asciiTheme="majorHAnsi" w:hAnsiTheme="majorHAnsi"/>
              </w:rPr>
              <w:t xml:space="preserve">, the implementation of the activities, the methods of interpretation and teaching and methods of evaluation, student obligations and available literature. The course leader and the assistant will inform the students about </w:t>
            </w:r>
            <w:r w:rsidRPr="004737E0">
              <w:rPr>
                <w:rFonts w:asciiTheme="majorHAnsi" w:hAnsiTheme="majorHAnsi"/>
                <w:spacing w:val="-2"/>
              </w:rPr>
              <w:t>this</w:t>
            </w:r>
            <w:r w:rsidRPr="004737E0">
              <w:rPr>
                <w:rFonts w:asciiTheme="majorHAnsi" w:hAnsiTheme="majorHAnsi"/>
                <w:spacing w:val="-3"/>
              </w:rPr>
              <w:t xml:space="preserve"> </w:t>
            </w:r>
            <w:r w:rsidRPr="004737E0">
              <w:rPr>
                <w:rFonts w:asciiTheme="majorHAnsi" w:hAnsiTheme="majorHAnsi"/>
                <w:spacing w:val="-2"/>
              </w:rPr>
              <w:t>when</w:t>
            </w:r>
            <w:r w:rsidRPr="004737E0">
              <w:rPr>
                <w:rFonts w:asciiTheme="majorHAnsi" w:hAnsiTheme="majorHAnsi"/>
                <w:spacing w:val="-3"/>
              </w:rPr>
              <w:t xml:space="preserve"> </w:t>
            </w:r>
            <w:r w:rsidRPr="004737E0">
              <w:rPr>
                <w:rFonts w:asciiTheme="majorHAnsi" w:hAnsiTheme="majorHAnsi"/>
                <w:spacing w:val="-2"/>
              </w:rPr>
              <w:t>distance</w:t>
            </w:r>
            <w:r w:rsidRPr="004737E0">
              <w:rPr>
                <w:rFonts w:asciiTheme="majorHAnsi" w:hAnsiTheme="majorHAnsi"/>
                <w:spacing w:val="-3"/>
              </w:rPr>
              <w:t xml:space="preserve"> </w:t>
            </w:r>
            <w:r w:rsidRPr="004737E0">
              <w:rPr>
                <w:rFonts w:asciiTheme="majorHAnsi" w:hAnsiTheme="majorHAnsi"/>
                <w:spacing w:val="-2"/>
              </w:rPr>
              <w:t>learning</w:t>
            </w:r>
            <w:r w:rsidRPr="004737E0">
              <w:rPr>
                <w:rFonts w:asciiTheme="majorHAnsi" w:hAnsiTheme="majorHAnsi"/>
                <w:spacing w:val="-4"/>
              </w:rPr>
              <w:t xml:space="preserve"> </w:t>
            </w:r>
            <w:r w:rsidRPr="004737E0">
              <w:rPr>
                <w:rFonts w:asciiTheme="majorHAnsi" w:hAnsiTheme="majorHAnsi"/>
                <w:spacing w:val="-2"/>
              </w:rPr>
              <w:t>starts.</w:t>
            </w:r>
            <w:r w:rsidRPr="004737E0">
              <w:rPr>
                <w:rFonts w:asciiTheme="majorHAnsi" w:hAnsiTheme="majorHAnsi"/>
                <w:spacing w:val="-5"/>
              </w:rPr>
              <w:t xml:space="preserve"> </w:t>
            </w:r>
            <w:r w:rsidRPr="004737E0">
              <w:rPr>
                <w:rFonts w:asciiTheme="majorHAnsi" w:hAnsiTheme="majorHAnsi"/>
                <w:spacing w:val="-2"/>
              </w:rPr>
              <w:t>Learning</w:t>
            </w:r>
            <w:r w:rsidRPr="004737E0">
              <w:rPr>
                <w:rFonts w:asciiTheme="majorHAnsi" w:hAnsiTheme="majorHAnsi"/>
                <w:spacing w:val="-7"/>
              </w:rPr>
              <w:t xml:space="preserve"> </w:t>
            </w:r>
            <w:r w:rsidRPr="004737E0">
              <w:rPr>
                <w:rFonts w:asciiTheme="majorHAnsi" w:hAnsiTheme="majorHAnsi"/>
                <w:spacing w:val="-2"/>
              </w:rPr>
              <w:t>outcomes</w:t>
            </w:r>
            <w:r w:rsidRPr="004737E0">
              <w:rPr>
                <w:rFonts w:asciiTheme="majorHAnsi" w:hAnsiTheme="majorHAnsi"/>
                <w:spacing w:val="-3"/>
              </w:rPr>
              <w:t xml:space="preserve"> </w:t>
            </w:r>
            <w:r w:rsidRPr="004737E0">
              <w:rPr>
                <w:rFonts w:asciiTheme="majorHAnsi" w:hAnsiTheme="majorHAnsi"/>
                <w:spacing w:val="-2"/>
              </w:rPr>
              <w:t>remain unchanged.</w:t>
            </w:r>
          </w:p>
        </w:tc>
      </w:tr>
      <w:tr w:rsidR="007A1F9E" w:rsidRPr="004737E0" w14:paraId="33245FBF" w14:textId="77777777">
        <w:trPr>
          <w:trHeight w:val="5429"/>
        </w:trPr>
        <w:tc>
          <w:tcPr>
            <w:tcW w:w="2475" w:type="dxa"/>
            <w:shd w:val="clear" w:color="auto" w:fill="F3F3F3"/>
          </w:tcPr>
          <w:p w14:paraId="51C77FE1" w14:textId="77777777" w:rsidR="007A1F9E" w:rsidRPr="004737E0" w:rsidRDefault="007A1F9E">
            <w:pPr>
              <w:pStyle w:val="TableParagraph"/>
              <w:rPr>
                <w:rFonts w:asciiTheme="majorHAnsi" w:hAnsiTheme="majorHAnsi"/>
              </w:rPr>
            </w:pPr>
          </w:p>
          <w:p w14:paraId="6D81BBFE" w14:textId="77777777" w:rsidR="007A1F9E" w:rsidRPr="004737E0" w:rsidRDefault="007A1F9E">
            <w:pPr>
              <w:pStyle w:val="TableParagraph"/>
              <w:rPr>
                <w:rFonts w:asciiTheme="majorHAnsi" w:hAnsiTheme="majorHAnsi"/>
              </w:rPr>
            </w:pPr>
          </w:p>
          <w:p w14:paraId="2515F6A3" w14:textId="77777777" w:rsidR="007A1F9E" w:rsidRPr="004737E0" w:rsidRDefault="007A1F9E">
            <w:pPr>
              <w:pStyle w:val="TableParagraph"/>
              <w:rPr>
                <w:rFonts w:asciiTheme="majorHAnsi" w:hAnsiTheme="majorHAnsi"/>
              </w:rPr>
            </w:pPr>
          </w:p>
          <w:p w14:paraId="56A38C54" w14:textId="77777777" w:rsidR="007A1F9E" w:rsidRPr="004737E0" w:rsidRDefault="007A1F9E">
            <w:pPr>
              <w:pStyle w:val="TableParagraph"/>
              <w:rPr>
                <w:rFonts w:asciiTheme="majorHAnsi" w:hAnsiTheme="majorHAnsi"/>
              </w:rPr>
            </w:pPr>
          </w:p>
          <w:p w14:paraId="5B4B466F" w14:textId="77777777" w:rsidR="007A1F9E" w:rsidRPr="004737E0" w:rsidRDefault="007A1F9E">
            <w:pPr>
              <w:pStyle w:val="TableParagraph"/>
              <w:rPr>
                <w:rFonts w:asciiTheme="majorHAnsi" w:hAnsiTheme="majorHAnsi"/>
              </w:rPr>
            </w:pPr>
          </w:p>
          <w:p w14:paraId="71D9FAF2" w14:textId="77777777" w:rsidR="007A1F9E" w:rsidRPr="004737E0" w:rsidRDefault="007A1F9E">
            <w:pPr>
              <w:pStyle w:val="TableParagraph"/>
              <w:rPr>
                <w:rFonts w:asciiTheme="majorHAnsi" w:hAnsiTheme="majorHAnsi"/>
              </w:rPr>
            </w:pPr>
          </w:p>
          <w:p w14:paraId="527D01F6" w14:textId="77777777" w:rsidR="007A1F9E" w:rsidRPr="004737E0" w:rsidRDefault="007A1F9E">
            <w:pPr>
              <w:pStyle w:val="TableParagraph"/>
              <w:rPr>
                <w:rFonts w:asciiTheme="majorHAnsi" w:hAnsiTheme="majorHAnsi"/>
              </w:rPr>
            </w:pPr>
          </w:p>
          <w:p w14:paraId="20C11183" w14:textId="77777777" w:rsidR="007A1F9E" w:rsidRPr="004737E0" w:rsidRDefault="007A1F9E">
            <w:pPr>
              <w:pStyle w:val="TableParagraph"/>
              <w:rPr>
                <w:rFonts w:asciiTheme="majorHAnsi" w:hAnsiTheme="majorHAnsi"/>
              </w:rPr>
            </w:pPr>
          </w:p>
          <w:p w14:paraId="29C98B95" w14:textId="77777777" w:rsidR="007A1F9E" w:rsidRPr="004737E0" w:rsidRDefault="007A1F9E">
            <w:pPr>
              <w:pStyle w:val="TableParagraph"/>
              <w:spacing w:before="40"/>
              <w:rPr>
                <w:rFonts w:asciiTheme="majorHAnsi" w:hAnsiTheme="majorHAnsi"/>
              </w:rPr>
            </w:pPr>
          </w:p>
          <w:p w14:paraId="33FCA76D" w14:textId="77777777" w:rsidR="007A1F9E" w:rsidRPr="004737E0" w:rsidRDefault="000E1E7D">
            <w:pPr>
              <w:pStyle w:val="TableParagraph"/>
              <w:spacing w:before="1"/>
              <w:ind w:left="144"/>
              <w:rPr>
                <w:rFonts w:asciiTheme="majorHAnsi" w:hAnsiTheme="majorHAnsi"/>
              </w:rPr>
            </w:pPr>
            <w:r w:rsidRPr="004737E0">
              <w:rPr>
                <w:rFonts w:asciiTheme="majorHAnsi" w:hAnsiTheme="majorHAnsi"/>
                <w:spacing w:val="-2"/>
              </w:rPr>
              <w:t>Bibliography</w:t>
            </w:r>
          </w:p>
        </w:tc>
        <w:tc>
          <w:tcPr>
            <w:tcW w:w="6882" w:type="dxa"/>
          </w:tcPr>
          <w:p w14:paraId="7EAFC155"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3798D7AF" w14:textId="77777777" w:rsidR="007A1F9E" w:rsidRPr="004737E0" w:rsidRDefault="000E1E7D">
            <w:pPr>
              <w:pStyle w:val="TableParagraph"/>
              <w:spacing w:before="21"/>
              <w:ind w:left="141"/>
              <w:rPr>
                <w:rFonts w:asciiTheme="majorHAnsi" w:hAnsiTheme="majorHAnsi"/>
              </w:rPr>
            </w:pPr>
            <w:r w:rsidRPr="004737E0">
              <w:rPr>
                <w:rFonts w:asciiTheme="majorHAnsi" w:hAnsiTheme="majorHAnsi"/>
              </w:rPr>
              <w:t>1. Mauk, D., Oakland2, J., (2011.), Američka</w:t>
            </w:r>
            <w:r w:rsidRPr="004737E0">
              <w:rPr>
                <w:rFonts w:asciiTheme="majorHAnsi" w:hAnsiTheme="majorHAnsi"/>
                <w:spacing w:val="-1"/>
              </w:rPr>
              <w:t xml:space="preserve"> </w:t>
            </w:r>
            <w:r w:rsidRPr="004737E0">
              <w:rPr>
                <w:rFonts w:asciiTheme="majorHAnsi" w:hAnsiTheme="majorHAnsi"/>
              </w:rPr>
              <w:t>civilizacija, An</w:t>
            </w:r>
            <w:r w:rsidRPr="004737E0">
              <w:rPr>
                <w:rFonts w:asciiTheme="majorHAnsi" w:hAnsiTheme="majorHAnsi"/>
                <w:spacing w:val="-3"/>
              </w:rPr>
              <w:t xml:space="preserve"> </w:t>
            </w:r>
            <w:r w:rsidRPr="004737E0">
              <w:rPr>
                <w:rFonts w:asciiTheme="majorHAnsi" w:hAnsiTheme="majorHAnsi"/>
              </w:rPr>
              <w:t>uvod</w:t>
            </w:r>
            <w:r w:rsidRPr="004737E0">
              <w:rPr>
                <w:rFonts w:asciiTheme="majorHAnsi" w:hAnsiTheme="majorHAnsi"/>
                <w:spacing w:val="-2"/>
              </w:rPr>
              <w:t xml:space="preserve"> </w:t>
            </w:r>
            <w:r w:rsidRPr="004737E0">
              <w:rPr>
                <w:rFonts w:asciiTheme="majorHAnsi" w:hAnsiTheme="majorHAnsi"/>
              </w:rPr>
              <w:t>, Routledge,</w:t>
            </w:r>
            <w:r w:rsidRPr="004737E0">
              <w:rPr>
                <w:rFonts w:asciiTheme="majorHAnsi" w:hAnsiTheme="majorHAnsi"/>
                <w:spacing w:val="22"/>
              </w:rPr>
              <w:t xml:space="preserve"> </w:t>
            </w:r>
            <w:r w:rsidRPr="004737E0">
              <w:rPr>
                <w:rFonts w:asciiTheme="majorHAnsi" w:hAnsiTheme="majorHAnsi"/>
              </w:rPr>
              <w:t>London/New</w:t>
            </w:r>
            <w:r w:rsidRPr="004737E0">
              <w:rPr>
                <w:rFonts w:asciiTheme="majorHAnsi" w:hAnsiTheme="majorHAnsi"/>
                <w:spacing w:val="21"/>
              </w:rPr>
              <w:t xml:space="preserve"> </w:t>
            </w:r>
            <w:r w:rsidRPr="004737E0">
              <w:rPr>
                <w:rFonts w:asciiTheme="majorHAnsi" w:hAnsiTheme="majorHAnsi"/>
              </w:rPr>
              <w:t>York</w:t>
            </w:r>
            <w:r w:rsidRPr="004737E0">
              <w:rPr>
                <w:rFonts w:asciiTheme="majorHAnsi" w:hAnsiTheme="majorHAnsi"/>
                <w:spacing w:val="21"/>
              </w:rPr>
              <w:t xml:space="preserve"> </w:t>
            </w:r>
            <w:r w:rsidRPr="004737E0">
              <w:rPr>
                <w:rFonts w:asciiTheme="majorHAnsi" w:hAnsiTheme="majorHAnsi"/>
              </w:rPr>
              <w:t>(</w:t>
            </w:r>
            <w:r w:rsidRPr="004737E0">
              <w:rPr>
                <w:rFonts w:asciiTheme="majorHAnsi" w:hAnsiTheme="majorHAnsi"/>
                <w:spacing w:val="22"/>
              </w:rPr>
              <w:t xml:space="preserve"> </w:t>
            </w:r>
            <w:r w:rsidRPr="004737E0">
              <w:rPr>
                <w:rFonts w:asciiTheme="majorHAnsi" w:hAnsiTheme="majorHAnsi"/>
              </w:rPr>
              <w:t>53-75.,</w:t>
            </w:r>
            <w:r w:rsidRPr="004737E0">
              <w:rPr>
                <w:rFonts w:asciiTheme="majorHAnsi" w:hAnsiTheme="majorHAnsi"/>
                <w:spacing w:val="22"/>
              </w:rPr>
              <w:t xml:space="preserve"> </w:t>
            </w:r>
            <w:r w:rsidRPr="004737E0">
              <w:rPr>
                <w:rFonts w:asciiTheme="majorHAnsi" w:hAnsiTheme="majorHAnsi"/>
              </w:rPr>
              <w:t>77-110.,</w:t>
            </w:r>
            <w:r w:rsidRPr="004737E0">
              <w:rPr>
                <w:rFonts w:asciiTheme="majorHAnsi" w:hAnsiTheme="majorHAnsi"/>
                <w:spacing w:val="22"/>
              </w:rPr>
              <w:t xml:space="preserve"> </w:t>
            </w:r>
            <w:r w:rsidRPr="004737E0">
              <w:rPr>
                <w:rFonts w:asciiTheme="majorHAnsi" w:hAnsiTheme="majorHAnsi"/>
              </w:rPr>
              <w:t>113-149.,</w:t>
            </w:r>
            <w:r w:rsidRPr="004737E0">
              <w:rPr>
                <w:rFonts w:asciiTheme="majorHAnsi" w:hAnsiTheme="majorHAnsi"/>
                <w:spacing w:val="23"/>
              </w:rPr>
              <w:t xml:space="preserve"> </w:t>
            </w:r>
            <w:r w:rsidRPr="004737E0">
              <w:rPr>
                <w:rFonts w:asciiTheme="majorHAnsi" w:hAnsiTheme="majorHAnsi"/>
                <w:spacing w:val="-4"/>
              </w:rPr>
              <w:t>171-</w:t>
            </w:r>
          </w:p>
          <w:p w14:paraId="7D972D83"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195.,</w:t>
            </w:r>
            <w:r w:rsidRPr="004737E0">
              <w:rPr>
                <w:rFonts w:asciiTheme="majorHAnsi" w:hAnsiTheme="majorHAnsi"/>
                <w:spacing w:val="-3"/>
              </w:rPr>
              <w:t xml:space="preserve"> </w:t>
            </w:r>
            <w:r w:rsidRPr="004737E0">
              <w:rPr>
                <w:rFonts w:asciiTheme="majorHAnsi" w:hAnsiTheme="majorHAnsi"/>
              </w:rPr>
              <w:t>277-300.)</w:t>
            </w:r>
            <w:r w:rsidRPr="004737E0">
              <w:rPr>
                <w:rFonts w:asciiTheme="majorHAnsi" w:hAnsiTheme="majorHAnsi"/>
                <w:spacing w:val="-3"/>
              </w:rPr>
              <w:t xml:space="preserve"> </w:t>
            </w:r>
            <w:r w:rsidRPr="004737E0">
              <w:rPr>
                <w:rFonts w:asciiTheme="majorHAnsi" w:hAnsiTheme="majorHAnsi"/>
              </w:rPr>
              <w:t>(138</w:t>
            </w:r>
            <w:r w:rsidRPr="004737E0">
              <w:rPr>
                <w:rFonts w:asciiTheme="majorHAnsi" w:hAnsiTheme="majorHAnsi"/>
                <w:spacing w:val="-3"/>
              </w:rPr>
              <w:t xml:space="preserve"> </w:t>
            </w:r>
            <w:r w:rsidRPr="004737E0">
              <w:rPr>
                <w:rFonts w:asciiTheme="majorHAnsi" w:hAnsiTheme="majorHAnsi"/>
                <w:spacing w:val="-2"/>
              </w:rPr>
              <w:t>str.)</w:t>
            </w:r>
          </w:p>
          <w:p w14:paraId="2BB9EBBC" w14:textId="77777777" w:rsidR="007A1F9E" w:rsidRPr="004737E0" w:rsidRDefault="000E1E7D">
            <w:pPr>
              <w:pStyle w:val="TableParagraph"/>
              <w:spacing w:before="19"/>
              <w:ind w:left="141"/>
              <w:rPr>
                <w:rFonts w:asciiTheme="majorHAnsi" w:hAnsiTheme="majorHAnsi"/>
              </w:rPr>
            </w:pPr>
            <w:r w:rsidRPr="004737E0">
              <w:rPr>
                <w:rFonts w:asciiTheme="majorHAnsi" w:hAnsiTheme="majorHAnsi"/>
              </w:rPr>
              <w:t>2.</w:t>
            </w:r>
            <w:r w:rsidRPr="004737E0">
              <w:rPr>
                <w:rFonts w:asciiTheme="majorHAnsi" w:hAnsiTheme="majorHAnsi"/>
                <w:spacing w:val="21"/>
              </w:rPr>
              <w:t xml:space="preserve"> </w:t>
            </w:r>
            <w:r w:rsidRPr="004737E0">
              <w:rPr>
                <w:rFonts w:asciiTheme="majorHAnsi" w:hAnsiTheme="majorHAnsi"/>
              </w:rPr>
              <w:t>Beletić,</w:t>
            </w:r>
            <w:r w:rsidRPr="004737E0">
              <w:rPr>
                <w:rFonts w:asciiTheme="majorHAnsi" w:hAnsiTheme="majorHAnsi"/>
                <w:spacing w:val="20"/>
              </w:rPr>
              <w:t xml:space="preserve"> </w:t>
            </w:r>
            <w:r w:rsidRPr="004737E0">
              <w:rPr>
                <w:rFonts w:asciiTheme="majorHAnsi" w:hAnsiTheme="majorHAnsi"/>
              </w:rPr>
              <w:t>A.,</w:t>
            </w:r>
            <w:r w:rsidRPr="004737E0">
              <w:rPr>
                <w:rFonts w:asciiTheme="majorHAnsi" w:hAnsiTheme="majorHAnsi"/>
                <w:spacing w:val="20"/>
              </w:rPr>
              <w:t xml:space="preserve"> </w:t>
            </w:r>
            <w:r w:rsidRPr="004737E0">
              <w:rPr>
                <w:rFonts w:asciiTheme="majorHAnsi" w:hAnsiTheme="majorHAnsi"/>
              </w:rPr>
              <w:t>Interaktivna</w:t>
            </w:r>
            <w:r w:rsidRPr="004737E0">
              <w:rPr>
                <w:rFonts w:asciiTheme="majorHAnsi" w:hAnsiTheme="majorHAnsi"/>
                <w:spacing w:val="20"/>
              </w:rPr>
              <w:t xml:space="preserve"> </w:t>
            </w:r>
            <w:r w:rsidRPr="004737E0">
              <w:rPr>
                <w:rFonts w:asciiTheme="majorHAnsi" w:hAnsiTheme="majorHAnsi"/>
              </w:rPr>
              <w:t>književnost</w:t>
            </w:r>
            <w:r w:rsidRPr="004737E0">
              <w:rPr>
                <w:rFonts w:asciiTheme="majorHAnsi" w:hAnsiTheme="majorHAnsi"/>
                <w:spacing w:val="22"/>
              </w:rPr>
              <w:t xml:space="preserve"> </w:t>
            </w:r>
            <w:r w:rsidRPr="004737E0">
              <w:rPr>
                <w:rFonts w:asciiTheme="majorHAnsi" w:hAnsiTheme="majorHAnsi"/>
              </w:rPr>
              <w:t>(s</w:t>
            </w:r>
            <w:r w:rsidRPr="004737E0">
              <w:rPr>
                <w:rFonts w:asciiTheme="majorHAnsi" w:hAnsiTheme="majorHAnsi"/>
                <w:spacing w:val="19"/>
              </w:rPr>
              <w:t xml:space="preserve"> </w:t>
            </w:r>
            <w:r w:rsidRPr="004737E0">
              <w:rPr>
                <w:rFonts w:asciiTheme="majorHAnsi" w:hAnsiTheme="majorHAnsi"/>
              </w:rPr>
              <w:t>povijesnim</w:t>
            </w:r>
            <w:r w:rsidRPr="004737E0">
              <w:rPr>
                <w:rFonts w:asciiTheme="majorHAnsi" w:hAnsiTheme="majorHAnsi"/>
                <w:spacing w:val="21"/>
              </w:rPr>
              <w:t xml:space="preserve"> </w:t>
            </w:r>
            <w:r w:rsidRPr="004737E0">
              <w:rPr>
                <w:rFonts w:asciiTheme="majorHAnsi" w:hAnsiTheme="majorHAnsi"/>
              </w:rPr>
              <w:t>pozadina</w:t>
            </w:r>
            <w:r w:rsidRPr="004737E0">
              <w:rPr>
                <w:rFonts w:asciiTheme="majorHAnsi" w:hAnsiTheme="majorHAnsi"/>
                <w:spacing w:val="20"/>
              </w:rPr>
              <w:t xml:space="preserve"> </w:t>
            </w:r>
            <w:r w:rsidRPr="004737E0">
              <w:rPr>
                <w:rFonts w:asciiTheme="majorHAnsi" w:hAnsiTheme="majorHAnsi"/>
                <w:spacing w:val="-10"/>
              </w:rPr>
              <w:t>i</w:t>
            </w:r>
          </w:p>
          <w:p w14:paraId="16954991"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spacing w:val="-2"/>
              </w:rPr>
              <w:t>zadaci)</w:t>
            </w:r>
          </w:p>
          <w:p w14:paraId="7833F0FA" w14:textId="77777777" w:rsidR="007A1F9E" w:rsidRPr="004737E0" w:rsidRDefault="007A1F9E">
            <w:pPr>
              <w:pStyle w:val="TableParagraph"/>
              <w:spacing w:before="37"/>
              <w:rPr>
                <w:rFonts w:asciiTheme="majorHAnsi" w:hAnsiTheme="majorHAnsi"/>
              </w:rPr>
            </w:pPr>
          </w:p>
          <w:p w14:paraId="7BB09496" w14:textId="77777777" w:rsidR="007A1F9E" w:rsidRPr="004737E0" w:rsidRDefault="000E1E7D">
            <w:pPr>
              <w:pStyle w:val="TableParagraph"/>
              <w:ind w:left="141"/>
              <w:rPr>
                <w:rFonts w:asciiTheme="majorHAnsi" w:hAnsiTheme="majorHAnsi"/>
              </w:rPr>
            </w:pPr>
            <w:r w:rsidRPr="004737E0">
              <w:rPr>
                <w:rFonts w:asciiTheme="majorHAnsi" w:hAnsiTheme="majorHAnsi"/>
                <w:spacing w:val="-2"/>
              </w:rPr>
              <w:t>Optional:</w:t>
            </w:r>
          </w:p>
          <w:p w14:paraId="404142BE" w14:textId="77777777" w:rsidR="007A1F9E" w:rsidRPr="004737E0" w:rsidRDefault="000E1E7D" w:rsidP="00B87C5C">
            <w:pPr>
              <w:pStyle w:val="TableParagraph"/>
              <w:numPr>
                <w:ilvl w:val="0"/>
                <w:numId w:val="249"/>
              </w:numPr>
              <w:tabs>
                <w:tab w:val="left" w:pos="398"/>
              </w:tabs>
              <w:spacing w:before="21"/>
              <w:ind w:left="398" w:hanging="257"/>
              <w:rPr>
                <w:rFonts w:asciiTheme="majorHAnsi" w:hAnsiTheme="majorHAnsi"/>
              </w:rPr>
            </w:pPr>
            <w:r w:rsidRPr="004737E0">
              <w:rPr>
                <w:rFonts w:asciiTheme="majorHAnsi" w:hAnsiTheme="majorHAnsi"/>
              </w:rPr>
              <w:t>Crowther,</w:t>
            </w:r>
            <w:r w:rsidRPr="004737E0">
              <w:rPr>
                <w:rFonts w:asciiTheme="majorHAnsi" w:hAnsiTheme="majorHAnsi"/>
                <w:spacing w:val="18"/>
              </w:rPr>
              <w:t xml:space="preserve"> </w:t>
            </w:r>
            <w:r w:rsidRPr="004737E0">
              <w:rPr>
                <w:rFonts w:asciiTheme="majorHAnsi" w:hAnsiTheme="majorHAnsi"/>
              </w:rPr>
              <w:t>J.,</w:t>
            </w:r>
            <w:r w:rsidRPr="004737E0">
              <w:rPr>
                <w:rFonts w:asciiTheme="majorHAnsi" w:hAnsiTheme="majorHAnsi"/>
                <w:spacing w:val="20"/>
              </w:rPr>
              <w:t xml:space="preserve"> </w:t>
            </w:r>
            <w:r w:rsidRPr="004737E0">
              <w:rPr>
                <w:rFonts w:asciiTheme="majorHAnsi" w:hAnsiTheme="majorHAnsi"/>
              </w:rPr>
              <w:t>(2001).</w:t>
            </w:r>
            <w:r w:rsidRPr="004737E0">
              <w:rPr>
                <w:rFonts w:asciiTheme="majorHAnsi" w:hAnsiTheme="majorHAnsi"/>
                <w:spacing w:val="21"/>
              </w:rPr>
              <w:t xml:space="preserve"> </w:t>
            </w:r>
            <w:r w:rsidRPr="004737E0">
              <w:rPr>
                <w:rFonts w:asciiTheme="majorHAnsi" w:hAnsiTheme="majorHAnsi"/>
              </w:rPr>
              <w:t>Oxford</w:t>
            </w:r>
            <w:r w:rsidRPr="004737E0">
              <w:rPr>
                <w:rFonts w:asciiTheme="majorHAnsi" w:hAnsiTheme="majorHAnsi"/>
                <w:spacing w:val="19"/>
              </w:rPr>
              <w:t xml:space="preserve"> </w:t>
            </w:r>
            <w:r w:rsidRPr="004737E0">
              <w:rPr>
                <w:rFonts w:asciiTheme="majorHAnsi" w:hAnsiTheme="majorHAnsi"/>
              </w:rPr>
              <w:t>Vodič</w:t>
            </w:r>
            <w:r w:rsidRPr="004737E0">
              <w:rPr>
                <w:rFonts w:asciiTheme="majorHAnsi" w:hAnsiTheme="majorHAnsi"/>
                <w:spacing w:val="20"/>
              </w:rPr>
              <w:t xml:space="preserve"> </w:t>
            </w:r>
            <w:r w:rsidRPr="004737E0">
              <w:rPr>
                <w:rFonts w:asciiTheme="majorHAnsi" w:hAnsiTheme="majorHAnsi"/>
              </w:rPr>
              <w:t>kroz</w:t>
            </w:r>
            <w:r w:rsidRPr="004737E0">
              <w:rPr>
                <w:rFonts w:asciiTheme="majorHAnsi" w:hAnsiTheme="majorHAnsi"/>
                <w:spacing w:val="20"/>
              </w:rPr>
              <w:t xml:space="preserve"> </w:t>
            </w:r>
            <w:r w:rsidRPr="004737E0">
              <w:rPr>
                <w:rFonts w:asciiTheme="majorHAnsi" w:hAnsiTheme="majorHAnsi"/>
              </w:rPr>
              <w:t>britansku</w:t>
            </w:r>
            <w:r w:rsidRPr="004737E0">
              <w:rPr>
                <w:rFonts w:asciiTheme="majorHAnsi" w:hAnsiTheme="majorHAnsi"/>
                <w:spacing w:val="20"/>
              </w:rPr>
              <w:t xml:space="preserve"> </w:t>
            </w:r>
            <w:r w:rsidRPr="004737E0">
              <w:rPr>
                <w:rFonts w:asciiTheme="majorHAnsi" w:hAnsiTheme="majorHAnsi"/>
              </w:rPr>
              <w:t>i</w:t>
            </w:r>
            <w:r w:rsidRPr="004737E0">
              <w:rPr>
                <w:rFonts w:asciiTheme="majorHAnsi" w:hAnsiTheme="majorHAnsi"/>
                <w:spacing w:val="21"/>
              </w:rPr>
              <w:t xml:space="preserve"> </w:t>
            </w:r>
            <w:r w:rsidRPr="004737E0">
              <w:rPr>
                <w:rFonts w:asciiTheme="majorHAnsi" w:hAnsiTheme="majorHAnsi"/>
                <w:spacing w:val="-2"/>
              </w:rPr>
              <w:t>američku</w:t>
            </w:r>
          </w:p>
          <w:p w14:paraId="22AA3D6E"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kulturu,</w:t>
            </w:r>
            <w:r w:rsidRPr="004737E0">
              <w:rPr>
                <w:rFonts w:asciiTheme="majorHAnsi" w:hAnsiTheme="majorHAnsi"/>
                <w:spacing w:val="-8"/>
              </w:rPr>
              <w:t xml:space="preserve"> </w:t>
            </w:r>
            <w:r w:rsidRPr="004737E0">
              <w:rPr>
                <w:rFonts w:asciiTheme="majorHAnsi" w:hAnsiTheme="majorHAnsi"/>
                <w:spacing w:val="-5"/>
              </w:rPr>
              <w:t>OUP</w:t>
            </w:r>
          </w:p>
          <w:p w14:paraId="78036698" w14:textId="77777777" w:rsidR="007A1F9E" w:rsidRPr="004737E0" w:rsidRDefault="000E1E7D" w:rsidP="00B87C5C">
            <w:pPr>
              <w:pStyle w:val="TableParagraph"/>
              <w:numPr>
                <w:ilvl w:val="0"/>
                <w:numId w:val="249"/>
              </w:numPr>
              <w:tabs>
                <w:tab w:val="left" w:pos="365"/>
              </w:tabs>
              <w:spacing w:before="16"/>
              <w:ind w:left="365" w:hanging="224"/>
              <w:rPr>
                <w:rFonts w:asciiTheme="majorHAnsi" w:hAnsiTheme="majorHAnsi"/>
              </w:rPr>
            </w:pPr>
            <w:r w:rsidRPr="004737E0">
              <w:rPr>
                <w:rFonts w:asciiTheme="majorHAnsi" w:hAnsiTheme="majorHAnsi"/>
              </w:rPr>
              <w:t>Collie,</w:t>
            </w:r>
            <w:r w:rsidRPr="004737E0">
              <w:rPr>
                <w:rFonts w:asciiTheme="majorHAnsi" w:hAnsiTheme="majorHAnsi"/>
                <w:spacing w:val="-14"/>
              </w:rPr>
              <w:t xml:space="preserve"> </w:t>
            </w:r>
            <w:r w:rsidRPr="004737E0">
              <w:rPr>
                <w:rFonts w:asciiTheme="majorHAnsi" w:hAnsiTheme="majorHAnsi"/>
              </w:rPr>
              <w:t>J.,</w:t>
            </w:r>
            <w:r w:rsidRPr="004737E0">
              <w:rPr>
                <w:rFonts w:asciiTheme="majorHAnsi" w:hAnsiTheme="majorHAnsi"/>
                <w:spacing w:val="-11"/>
              </w:rPr>
              <w:t xml:space="preserve"> </w:t>
            </w:r>
            <w:r w:rsidRPr="004737E0">
              <w:rPr>
                <w:rFonts w:asciiTheme="majorHAnsi" w:hAnsiTheme="majorHAnsi"/>
              </w:rPr>
              <w:t>Martin</w:t>
            </w:r>
            <w:r w:rsidRPr="004737E0">
              <w:rPr>
                <w:rFonts w:asciiTheme="majorHAnsi" w:hAnsiTheme="majorHAnsi"/>
                <w:spacing w:val="-11"/>
              </w:rPr>
              <w:t xml:space="preserve"> </w:t>
            </w:r>
            <w:r w:rsidRPr="004737E0">
              <w:rPr>
                <w:rFonts w:asciiTheme="majorHAnsi" w:hAnsiTheme="majorHAnsi"/>
              </w:rPr>
              <w:t>A.,</w:t>
            </w:r>
            <w:r w:rsidRPr="004737E0">
              <w:rPr>
                <w:rFonts w:asciiTheme="majorHAnsi" w:hAnsiTheme="majorHAnsi"/>
                <w:spacing w:val="-11"/>
              </w:rPr>
              <w:t xml:space="preserve"> </w:t>
            </w:r>
            <w:r w:rsidRPr="004737E0">
              <w:rPr>
                <w:rFonts w:asciiTheme="majorHAnsi" w:hAnsiTheme="majorHAnsi"/>
              </w:rPr>
              <w:t>(2000).</w:t>
            </w:r>
            <w:r w:rsidRPr="004737E0">
              <w:rPr>
                <w:rFonts w:asciiTheme="majorHAnsi" w:hAnsiTheme="majorHAnsi"/>
                <w:spacing w:val="-8"/>
              </w:rPr>
              <w:t xml:space="preserve"> </w:t>
            </w:r>
            <w:r w:rsidRPr="004737E0">
              <w:rPr>
                <w:rFonts w:asciiTheme="majorHAnsi" w:hAnsiTheme="majorHAnsi"/>
              </w:rPr>
              <w:t>Kako</w:t>
            </w:r>
            <w:r w:rsidRPr="004737E0">
              <w:rPr>
                <w:rFonts w:asciiTheme="majorHAnsi" w:hAnsiTheme="majorHAnsi"/>
                <w:spacing w:val="-13"/>
              </w:rPr>
              <w:t xml:space="preserve"> </w:t>
            </w:r>
            <w:r w:rsidRPr="004737E0">
              <w:rPr>
                <w:rFonts w:asciiTheme="majorHAnsi" w:hAnsiTheme="majorHAnsi"/>
              </w:rPr>
              <w:t>je</w:t>
            </w:r>
            <w:r w:rsidRPr="004737E0">
              <w:rPr>
                <w:rFonts w:asciiTheme="majorHAnsi" w:hAnsiTheme="majorHAnsi"/>
                <w:spacing w:val="-12"/>
              </w:rPr>
              <w:t xml:space="preserve"> </w:t>
            </w:r>
            <w:r w:rsidRPr="004737E0">
              <w:rPr>
                <w:rFonts w:asciiTheme="majorHAnsi" w:hAnsiTheme="majorHAnsi"/>
              </w:rPr>
              <w:t>to?</w:t>
            </w:r>
            <w:r w:rsidRPr="004737E0">
              <w:rPr>
                <w:rFonts w:asciiTheme="majorHAnsi" w:hAnsiTheme="majorHAnsi"/>
                <w:spacing w:val="-12"/>
              </w:rPr>
              <w:t xml:space="preserve"> </w:t>
            </w:r>
            <w:r w:rsidRPr="004737E0">
              <w:rPr>
                <w:rFonts w:asciiTheme="majorHAnsi" w:hAnsiTheme="majorHAnsi"/>
              </w:rPr>
              <w:t>Život</w:t>
            </w:r>
            <w:r w:rsidRPr="004737E0">
              <w:rPr>
                <w:rFonts w:asciiTheme="majorHAnsi" w:hAnsiTheme="majorHAnsi"/>
                <w:spacing w:val="-10"/>
              </w:rPr>
              <w:t xml:space="preserve"> </w:t>
            </w:r>
            <w:r w:rsidRPr="004737E0">
              <w:rPr>
                <w:rFonts w:asciiTheme="majorHAnsi" w:hAnsiTheme="majorHAnsi"/>
              </w:rPr>
              <w:t>i</w:t>
            </w:r>
            <w:r w:rsidRPr="004737E0">
              <w:rPr>
                <w:rFonts w:asciiTheme="majorHAnsi" w:hAnsiTheme="majorHAnsi"/>
                <w:spacing w:val="-9"/>
              </w:rPr>
              <w:t xml:space="preserve"> </w:t>
            </w:r>
            <w:r w:rsidRPr="004737E0">
              <w:rPr>
                <w:rFonts w:asciiTheme="majorHAnsi" w:hAnsiTheme="majorHAnsi"/>
              </w:rPr>
              <w:t>kultura</w:t>
            </w:r>
            <w:r w:rsidRPr="004737E0">
              <w:rPr>
                <w:rFonts w:asciiTheme="majorHAnsi" w:hAnsiTheme="majorHAnsi"/>
                <w:spacing w:val="-10"/>
              </w:rPr>
              <w:t xml:space="preserve"> </w:t>
            </w:r>
            <w:r w:rsidRPr="004737E0">
              <w:rPr>
                <w:rFonts w:asciiTheme="majorHAnsi" w:hAnsiTheme="majorHAnsi"/>
              </w:rPr>
              <w:t>u</w:t>
            </w:r>
            <w:r w:rsidRPr="004737E0">
              <w:rPr>
                <w:rFonts w:asciiTheme="majorHAnsi" w:hAnsiTheme="majorHAnsi"/>
                <w:spacing w:val="-13"/>
              </w:rPr>
              <w:t xml:space="preserve"> </w:t>
            </w:r>
            <w:r w:rsidRPr="004737E0">
              <w:rPr>
                <w:rFonts w:asciiTheme="majorHAnsi" w:hAnsiTheme="majorHAnsi"/>
                <w:spacing w:val="-2"/>
              </w:rPr>
              <w:t>Britaniji</w:t>
            </w:r>
          </w:p>
          <w:p w14:paraId="3583D9EB" w14:textId="77777777" w:rsidR="007A1F9E" w:rsidRPr="004737E0" w:rsidRDefault="000E1E7D">
            <w:pPr>
              <w:pStyle w:val="TableParagraph"/>
              <w:spacing w:before="4"/>
              <w:ind w:left="141"/>
              <w:rPr>
                <w:rFonts w:asciiTheme="majorHAnsi" w:hAnsiTheme="majorHAnsi"/>
              </w:rPr>
            </w:pPr>
            <w:r w:rsidRPr="004737E0">
              <w:rPr>
                <w:rFonts w:asciiTheme="majorHAnsi" w:hAnsiTheme="majorHAnsi"/>
              </w:rPr>
              <w:t>danas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CUP</w:t>
            </w:r>
          </w:p>
          <w:p w14:paraId="1E4BDA39" w14:textId="77777777" w:rsidR="007A1F9E" w:rsidRPr="004737E0" w:rsidRDefault="000E1E7D" w:rsidP="00B87C5C">
            <w:pPr>
              <w:pStyle w:val="TableParagraph"/>
              <w:numPr>
                <w:ilvl w:val="0"/>
                <w:numId w:val="249"/>
              </w:numPr>
              <w:tabs>
                <w:tab w:val="left" w:pos="374"/>
              </w:tabs>
              <w:spacing w:before="19"/>
              <w:ind w:left="374" w:hanging="233"/>
              <w:rPr>
                <w:rFonts w:asciiTheme="majorHAnsi" w:hAnsiTheme="majorHAnsi"/>
              </w:rPr>
            </w:pPr>
            <w:r w:rsidRPr="004737E0">
              <w:rPr>
                <w:rFonts w:asciiTheme="majorHAnsi" w:hAnsiTheme="majorHAnsi"/>
              </w:rPr>
              <w:t>O'</w:t>
            </w:r>
            <w:r w:rsidRPr="004737E0">
              <w:rPr>
                <w:rFonts w:asciiTheme="majorHAnsi" w:hAnsiTheme="majorHAnsi"/>
                <w:spacing w:val="-4"/>
              </w:rPr>
              <w:t xml:space="preserve"> </w:t>
            </w:r>
            <w:r w:rsidRPr="004737E0">
              <w:rPr>
                <w:rFonts w:asciiTheme="majorHAnsi" w:hAnsiTheme="majorHAnsi"/>
              </w:rPr>
              <w:t>Driscol,</w:t>
            </w:r>
            <w:r w:rsidRPr="004737E0">
              <w:rPr>
                <w:rFonts w:asciiTheme="majorHAnsi" w:hAnsiTheme="majorHAnsi"/>
                <w:spacing w:val="-3"/>
              </w:rPr>
              <w:t xml:space="preserve"> </w:t>
            </w:r>
            <w:r w:rsidRPr="004737E0">
              <w:rPr>
                <w:rFonts w:asciiTheme="majorHAnsi" w:hAnsiTheme="majorHAnsi"/>
              </w:rPr>
              <w:t>J.,</w:t>
            </w:r>
            <w:r w:rsidRPr="004737E0">
              <w:rPr>
                <w:rFonts w:asciiTheme="majorHAnsi" w:hAnsiTheme="majorHAnsi"/>
                <w:spacing w:val="-3"/>
              </w:rPr>
              <w:t xml:space="preserve"> </w:t>
            </w:r>
            <w:r w:rsidRPr="004737E0">
              <w:rPr>
                <w:rFonts w:asciiTheme="majorHAnsi" w:hAnsiTheme="majorHAnsi"/>
              </w:rPr>
              <w:t>(2002).</w:t>
            </w:r>
            <w:r w:rsidRPr="004737E0">
              <w:rPr>
                <w:rFonts w:asciiTheme="majorHAnsi" w:hAnsiTheme="majorHAnsi"/>
                <w:spacing w:val="-1"/>
              </w:rPr>
              <w:t xml:space="preserve"> </w:t>
            </w:r>
            <w:r w:rsidRPr="004737E0">
              <w:rPr>
                <w:rFonts w:asciiTheme="majorHAnsi" w:hAnsiTheme="majorHAnsi"/>
              </w:rPr>
              <w:t>Britanija,</w:t>
            </w:r>
            <w:r w:rsidRPr="004737E0">
              <w:rPr>
                <w:rFonts w:asciiTheme="majorHAnsi" w:hAnsiTheme="majorHAnsi"/>
                <w:spacing w:val="-3"/>
              </w:rPr>
              <w:t xml:space="preserve"> </w:t>
            </w:r>
            <w:r w:rsidRPr="004737E0">
              <w:rPr>
                <w:rFonts w:asciiTheme="majorHAnsi" w:hAnsiTheme="majorHAnsi"/>
                <w:spacing w:val="-5"/>
              </w:rPr>
              <w:t>OUP</w:t>
            </w:r>
          </w:p>
          <w:p w14:paraId="5EFF8BFB" w14:textId="77777777" w:rsidR="007A1F9E" w:rsidRPr="004737E0" w:rsidRDefault="000E1E7D" w:rsidP="00B87C5C">
            <w:pPr>
              <w:pStyle w:val="TableParagraph"/>
              <w:numPr>
                <w:ilvl w:val="0"/>
                <w:numId w:val="249"/>
              </w:numPr>
              <w:tabs>
                <w:tab w:val="left" w:pos="403"/>
              </w:tabs>
              <w:spacing w:before="19"/>
              <w:ind w:left="141" w:right="134" w:firstLine="0"/>
              <w:rPr>
                <w:rFonts w:asciiTheme="majorHAnsi" w:hAnsiTheme="majorHAnsi"/>
              </w:rPr>
            </w:pPr>
            <w:r w:rsidRPr="004737E0">
              <w:rPr>
                <w:rFonts w:asciiTheme="majorHAnsi" w:hAnsiTheme="majorHAnsi"/>
              </w:rPr>
              <w:t>Hannah, J., (1987).</w:t>
            </w:r>
            <w:r w:rsidRPr="004737E0">
              <w:rPr>
                <w:rFonts w:asciiTheme="majorHAnsi" w:hAnsiTheme="majorHAnsi"/>
                <w:spacing w:val="25"/>
              </w:rPr>
              <w:t xml:space="preserve"> </w:t>
            </w:r>
            <w:r w:rsidRPr="004737E0">
              <w:rPr>
                <w:rFonts w:asciiTheme="majorHAnsi" w:hAnsiTheme="majorHAnsi"/>
              </w:rPr>
              <w:t>Suočavanje s Engleskom, Basil Blackwell, Ltd, Oxford, UK</w:t>
            </w:r>
          </w:p>
          <w:p w14:paraId="0CA9FCC5" w14:textId="77777777" w:rsidR="007A1F9E" w:rsidRPr="004737E0" w:rsidRDefault="000E1E7D" w:rsidP="00B87C5C">
            <w:pPr>
              <w:pStyle w:val="TableParagraph"/>
              <w:numPr>
                <w:ilvl w:val="0"/>
                <w:numId w:val="249"/>
              </w:numPr>
              <w:tabs>
                <w:tab w:val="left" w:pos="374"/>
              </w:tabs>
              <w:spacing w:before="21"/>
              <w:ind w:left="374" w:hanging="233"/>
              <w:rPr>
                <w:rFonts w:asciiTheme="majorHAnsi" w:hAnsiTheme="majorHAnsi"/>
              </w:rPr>
            </w:pPr>
            <w:r w:rsidRPr="004737E0">
              <w:rPr>
                <w:rFonts w:asciiTheme="majorHAnsi" w:hAnsiTheme="majorHAnsi"/>
              </w:rPr>
              <w:t>Sheerin,</w:t>
            </w:r>
            <w:r w:rsidRPr="004737E0">
              <w:rPr>
                <w:rFonts w:asciiTheme="majorHAnsi" w:hAnsiTheme="majorHAnsi"/>
                <w:spacing w:val="-5"/>
              </w:rPr>
              <w:t xml:space="preserve"> </w:t>
            </w:r>
            <w:r w:rsidRPr="004737E0">
              <w:rPr>
                <w:rFonts w:asciiTheme="majorHAnsi" w:hAnsiTheme="majorHAnsi"/>
              </w:rPr>
              <w:t>J.,</w:t>
            </w:r>
            <w:r w:rsidRPr="004737E0">
              <w:rPr>
                <w:rFonts w:asciiTheme="majorHAnsi" w:hAnsiTheme="majorHAnsi"/>
                <w:spacing w:val="-4"/>
              </w:rPr>
              <w:t xml:space="preserve"> </w:t>
            </w:r>
            <w:r w:rsidRPr="004737E0">
              <w:rPr>
                <w:rFonts w:asciiTheme="majorHAnsi" w:hAnsiTheme="majorHAnsi"/>
              </w:rPr>
              <w:t>Seath,</w:t>
            </w:r>
            <w:r w:rsidRPr="004737E0">
              <w:rPr>
                <w:rFonts w:asciiTheme="majorHAnsi" w:hAnsiTheme="majorHAnsi"/>
                <w:spacing w:val="-3"/>
              </w:rPr>
              <w:t xml:space="preserve"> </w:t>
            </w:r>
            <w:r w:rsidRPr="004737E0">
              <w:rPr>
                <w:rFonts w:asciiTheme="majorHAnsi" w:hAnsiTheme="majorHAnsi"/>
              </w:rPr>
              <w:t>G.</w:t>
            </w:r>
            <w:r w:rsidRPr="004737E0">
              <w:rPr>
                <w:rFonts w:asciiTheme="majorHAnsi" w:hAnsiTheme="majorHAnsi"/>
                <w:spacing w:val="-5"/>
              </w:rPr>
              <w:t xml:space="preserve"> </w:t>
            </w:r>
            <w:r w:rsidRPr="004737E0">
              <w:rPr>
                <w:rFonts w:asciiTheme="majorHAnsi" w:hAnsiTheme="majorHAnsi"/>
              </w:rPr>
              <w:t>White:</w:t>
            </w:r>
            <w:r w:rsidRPr="004737E0">
              <w:rPr>
                <w:rFonts w:asciiTheme="majorHAnsi" w:hAnsiTheme="majorHAnsi"/>
                <w:spacing w:val="-2"/>
              </w:rPr>
              <w:t xml:space="preserve"> </w:t>
            </w:r>
            <w:r w:rsidRPr="004737E0">
              <w:rPr>
                <w:rFonts w:asciiTheme="majorHAnsi" w:hAnsiTheme="majorHAnsi"/>
              </w:rPr>
              <w:t>Britanija</w:t>
            </w:r>
            <w:r w:rsidRPr="004737E0">
              <w:rPr>
                <w:rFonts w:asciiTheme="majorHAnsi" w:hAnsiTheme="majorHAnsi"/>
                <w:spacing w:val="-4"/>
              </w:rPr>
              <w:t xml:space="preserve"> </w:t>
            </w:r>
            <w:r w:rsidRPr="004737E0">
              <w:rPr>
                <w:rFonts w:asciiTheme="majorHAnsi" w:hAnsiTheme="majorHAnsi"/>
              </w:rPr>
              <w:t>pod</w:t>
            </w:r>
            <w:r w:rsidRPr="004737E0">
              <w:rPr>
                <w:rFonts w:asciiTheme="majorHAnsi" w:hAnsiTheme="majorHAnsi"/>
                <w:spacing w:val="-4"/>
              </w:rPr>
              <w:t xml:space="preserve"> </w:t>
            </w:r>
            <w:r w:rsidRPr="004737E0">
              <w:rPr>
                <w:rFonts w:asciiTheme="majorHAnsi" w:hAnsiTheme="majorHAnsi"/>
              </w:rPr>
              <w:t>reflektorom,</w:t>
            </w:r>
            <w:r w:rsidRPr="004737E0">
              <w:rPr>
                <w:rFonts w:asciiTheme="majorHAnsi" w:hAnsiTheme="majorHAnsi"/>
                <w:spacing w:val="-3"/>
              </w:rPr>
              <w:t xml:space="preserve"> </w:t>
            </w:r>
            <w:r w:rsidRPr="004737E0">
              <w:rPr>
                <w:rFonts w:asciiTheme="majorHAnsi" w:hAnsiTheme="majorHAnsi"/>
                <w:spacing w:val="-5"/>
              </w:rPr>
              <w:t>OUP</w:t>
            </w:r>
          </w:p>
          <w:p w14:paraId="7052CA36" w14:textId="77777777" w:rsidR="007A1F9E" w:rsidRPr="004737E0" w:rsidRDefault="000E1E7D" w:rsidP="00B87C5C">
            <w:pPr>
              <w:pStyle w:val="TableParagraph"/>
              <w:numPr>
                <w:ilvl w:val="0"/>
                <w:numId w:val="249"/>
              </w:numPr>
              <w:tabs>
                <w:tab w:val="left" w:pos="410"/>
              </w:tabs>
              <w:spacing w:before="18"/>
              <w:ind w:left="141" w:right="136" w:firstLine="0"/>
              <w:rPr>
                <w:rFonts w:asciiTheme="majorHAnsi" w:hAnsiTheme="majorHAnsi"/>
              </w:rPr>
            </w:pPr>
            <w:r w:rsidRPr="004737E0">
              <w:rPr>
                <w:rFonts w:asciiTheme="majorHAnsi" w:hAnsiTheme="majorHAnsi"/>
              </w:rPr>
              <w:t>Trudgill,</w:t>
            </w:r>
            <w:r w:rsidRPr="004737E0">
              <w:rPr>
                <w:rFonts w:asciiTheme="majorHAnsi" w:hAnsiTheme="majorHAnsi"/>
                <w:spacing w:val="31"/>
              </w:rPr>
              <w:t xml:space="preserve"> </w:t>
            </w:r>
            <w:r w:rsidRPr="004737E0">
              <w:rPr>
                <w:rFonts w:asciiTheme="majorHAnsi" w:hAnsiTheme="majorHAnsi"/>
              </w:rPr>
              <w:t>J.,</w:t>
            </w:r>
            <w:r w:rsidRPr="004737E0">
              <w:rPr>
                <w:rFonts w:asciiTheme="majorHAnsi" w:hAnsiTheme="majorHAnsi"/>
                <w:spacing w:val="31"/>
              </w:rPr>
              <w:t xml:space="preserve"> </w:t>
            </w:r>
            <w:r w:rsidRPr="004737E0">
              <w:rPr>
                <w:rFonts w:asciiTheme="majorHAnsi" w:hAnsiTheme="majorHAnsi"/>
              </w:rPr>
              <w:t>(1985).</w:t>
            </w:r>
            <w:r w:rsidRPr="004737E0">
              <w:rPr>
                <w:rFonts w:asciiTheme="majorHAnsi" w:hAnsiTheme="majorHAnsi"/>
                <w:spacing w:val="34"/>
              </w:rPr>
              <w:t xml:space="preserve"> </w:t>
            </w:r>
            <w:r w:rsidRPr="004737E0">
              <w:rPr>
                <w:rFonts w:asciiTheme="majorHAnsi" w:hAnsiTheme="majorHAnsi"/>
              </w:rPr>
              <w:t>Suočavanje</w:t>
            </w:r>
            <w:r w:rsidRPr="004737E0">
              <w:rPr>
                <w:rFonts w:asciiTheme="majorHAnsi" w:hAnsiTheme="majorHAnsi"/>
                <w:spacing w:val="31"/>
              </w:rPr>
              <w:t xml:space="preserve"> </w:t>
            </w:r>
            <w:r w:rsidRPr="004737E0">
              <w:rPr>
                <w:rFonts w:asciiTheme="majorHAnsi" w:hAnsiTheme="majorHAnsi"/>
              </w:rPr>
              <w:t>s</w:t>
            </w:r>
            <w:r w:rsidRPr="004737E0">
              <w:rPr>
                <w:rFonts w:asciiTheme="majorHAnsi" w:hAnsiTheme="majorHAnsi"/>
                <w:spacing w:val="30"/>
              </w:rPr>
              <w:t xml:space="preserve"> </w:t>
            </w:r>
            <w:r w:rsidRPr="004737E0">
              <w:rPr>
                <w:rFonts w:asciiTheme="majorHAnsi" w:hAnsiTheme="majorHAnsi"/>
              </w:rPr>
              <w:t>Amerikom,</w:t>
            </w:r>
            <w:r w:rsidRPr="004737E0">
              <w:rPr>
                <w:rFonts w:asciiTheme="majorHAnsi" w:hAnsiTheme="majorHAnsi"/>
                <w:spacing w:val="31"/>
              </w:rPr>
              <w:t xml:space="preserve"> </w:t>
            </w:r>
            <w:r w:rsidRPr="004737E0">
              <w:rPr>
                <w:rFonts w:asciiTheme="majorHAnsi" w:hAnsiTheme="majorHAnsi"/>
              </w:rPr>
              <w:t>Basil</w:t>
            </w:r>
            <w:r w:rsidRPr="004737E0">
              <w:rPr>
                <w:rFonts w:asciiTheme="majorHAnsi" w:hAnsiTheme="majorHAnsi"/>
                <w:spacing w:val="31"/>
              </w:rPr>
              <w:t xml:space="preserve"> </w:t>
            </w:r>
            <w:r w:rsidRPr="004737E0">
              <w:rPr>
                <w:rFonts w:asciiTheme="majorHAnsi" w:hAnsiTheme="majorHAnsi"/>
              </w:rPr>
              <w:t>Blackwell Inc., New York</w:t>
            </w:r>
          </w:p>
        </w:tc>
      </w:tr>
    </w:tbl>
    <w:p w14:paraId="1579EC0B"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5"/>
        <w:gridCol w:w="674"/>
        <w:gridCol w:w="676"/>
        <w:gridCol w:w="2113"/>
        <w:gridCol w:w="1621"/>
        <w:gridCol w:w="3300"/>
      </w:tblGrid>
      <w:tr w:rsidR="007A1F9E" w:rsidRPr="004737E0" w14:paraId="07AF1009" w14:textId="77777777">
        <w:trPr>
          <w:trHeight w:val="444"/>
        </w:trPr>
        <w:tc>
          <w:tcPr>
            <w:tcW w:w="9509" w:type="dxa"/>
            <w:gridSpan w:val="6"/>
            <w:shd w:val="clear" w:color="auto" w:fill="F3F3F3"/>
          </w:tcPr>
          <w:p w14:paraId="01612AAE" w14:textId="77777777" w:rsidR="007A1F9E" w:rsidRPr="004737E0" w:rsidRDefault="000E1E7D">
            <w:pPr>
              <w:pStyle w:val="TableParagraph"/>
              <w:spacing w:before="81"/>
              <w:ind w:right="136"/>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F72BBD0" w14:textId="77777777">
        <w:trPr>
          <w:trHeight w:val="707"/>
        </w:trPr>
        <w:tc>
          <w:tcPr>
            <w:tcW w:w="1125" w:type="dxa"/>
            <w:tcBorders>
              <w:right w:val="nil"/>
            </w:tcBorders>
            <w:shd w:val="clear" w:color="auto" w:fill="F3F3F3"/>
          </w:tcPr>
          <w:p w14:paraId="6206CCEF" w14:textId="77777777" w:rsidR="007A1F9E" w:rsidRPr="004737E0" w:rsidRDefault="000E1E7D">
            <w:pPr>
              <w:pStyle w:val="TableParagraph"/>
              <w:spacing w:before="71"/>
              <w:ind w:left="143" w:right="254"/>
              <w:rPr>
                <w:rFonts w:asciiTheme="majorHAnsi" w:hAnsiTheme="majorHAnsi"/>
              </w:rPr>
            </w:pPr>
            <w:r w:rsidRPr="004737E0">
              <w:rPr>
                <w:rFonts w:asciiTheme="majorHAnsi" w:hAnsiTheme="majorHAnsi"/>
                <w:spacing w:val="-2"/>
              </w:rPr>
              <w:t>Course Title</w:t>
            </w:r>
          </w:p>
        </w:tc>
        <w:tc>
          <w:tcPr>
            <w:tcW w:w="674" w:type="dxa"/>
            <w:tcBorders>
              <w:left w:val="nil"/>
              <w:right w:val="nil"/>
            </w:tcBorders>
            <w:shd w:val="clear" w:color="auto" w:fill="F3F3F3"/>
          </w:tcPr>
          <w:p w14:paraId="39F0E3D9" w14:textId="77777777" w:rsidR="007A1F9E" w:rsidRPr="004737E0" w:rsidRDefault="000E1E7D">
            <w:pPr>
              <w:pStyle w:val="TableParagraph"/>
              <w:spacing w:before="71"/>
              <w:ind w:right="137"/>
              <w:jc w:val="right"/>
              <w:rPr>
                <w:rFonts w:asciiTheme="majorHAnsi" w:hAnsiTheme="majorHAnsi"/>
              </w:rPr>
            </w:pPr>
            <w:r w:rsidRPr="004737E0">
              <w:rPr>
                <w:rFonts w:asciiTheme="majorHAnsi" w:hAnsiTheme="majorHAnsi"/>
                <w:spacing w:val="-4"/>
              </w:rPr>
              <w:t>Code</w:t>
            </w:r>
          </w:p>
        </w:tc>
        <w:tc>
          <w:tcPr>
            <w:tcW w:w="676" w:type="dxa"/>
            <w:tcBorders>
              <w:left w:val="nil"/>
            </w:tcBorders>
            <w:shd w:val="clear" w:color="auto" w:fill="F3F3F3"/>
          </w:tcPr>
          <w:p w14:paraId="6961D718" w14:textId="77777777" w:rsidR="007A1F9E" w:rsidRPr="004737E0" w:rsidRDefault="000E1E7D">
            <w:pPr>
              <w:pStyle w:val="TableParagraph"/>
              <w:spacing w:before="71"/>
              <w:ind w:left="62" w:right="50"/>
              <w:jc w:val="center"/>
              <w:rPr>
                <w:rFonts w:asciiTheme="majorHAnsi" w:hAnsiTheme="majorHAnsi"/>
              </w:rPr>
            </w:pPr>
            <w:r w:rsidRPr="004737E0">
              <w:rPr>
                <w:rFonts w:asciiTheme="majorHAnsi" w:hAnsiTheme="majorHAnsi"/>
                <w:spacing w:val="-5"/>
              </w:rPr>
              <w:t>and</w:t>
            </w:r>
          </w:p>
        </w:tc>
        <w:tc>
          <w:tcPr>
            <w:tcW w:w="7034" w:type="dxa"/>
            <w:gridSpan w:val="3"/>
          </w:tcPr>
          <w:p w14:paraId="698596B2"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169177</w:t>
            </w:r>
          </w:p>
          <w:p w14:paraId="44F328D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Speaking</w:t>
            </w:r>
            <w:r w:rsidRPr="004737E0">
              <w:rPr>
                <w:rFonts w:asciiTheme="majorHAnsi" w:hAnsiTheme="majorHAnsi"/>
                <w:spacing w:val="-6"/>
              </w:rPr>
              <w:t xml:space="preserve"> </w:t>
            </w:r>
            <w:r w:rsidRPr="004737E0">
              <w:rPr>
                <w:rFonts w:asciiTheme="majorHAnsi" w:hAnsiTheme="majorHAnsi"/>
              </w:rPr>
              <w:t>skill</w:t>
            </w:r>
            <w:r w:rsidRPr="004737E0">
              <w:rPr>
                <w:rFonts w:asciiTheme="majorHAnsi" w:hAnsiTheme="majorHAnsi"/>
                <w:spacing w:val="-5"/>
              </w:rPr>
              <w:t xml:space="preserve"> </w:t>
            </w:r>
            <w:r w:rsidRPr="004737E0">
              <w:rPr>
                <w:rFonts w:asciiTheme="majorHAnsi" w:hAnsiTheme="majorHAnsi"/>
              </w:rPr>
              <w:t>practice</w:t>
            </w:r>
            <w:r w:rsidRPr="004737E0">
              <w:rPr>
                <w:rFonts w:asciiTheme="majorHAnsi" w:hAnsiTheme="majorHAnsi"/>
                <w:spacing w:val="-4"/>
              </w:rPr>
              <w:t xml:space="preserve"> </w:t>
            </w:r>
            <w:r w:rsidRPr="004737E0">
              <w:rPr>
                <w:rFonts w:asciiTheme="majorHAnsi" w:hAnsiTheme="majorHAnsi"/>
                <w:spacing w:val="-7"/>
              </w:rPr>
              <w:t>II</w:t>
            </w:r>
          </w:p>
        </w:tc>
      </w:tr>
      <w:tr w:rsidR="007A1F9E" w:rsidRPr="004737E0" w14:paraId="24109E0E" w14:textId="77777777">
        <w:trPr>
          <w:trHeight w:val="705"/>
        </w:trPr>
        <w:tc>
          <w:tcPr>
            <w:tcW w:w="2475" w:type="dxa"/>
            <w:gridSpan w:val="3"/>
            <w:shd w:val="clear" w:color="auto" w:fill="F3F3F3"/>
          </w:tcPr>
          <w:p w14:paraId="2F9BF022" w14:textId="77777777" w:rsidR="007A1F9E" w:rsidRPr="004737E0" w:rsidRDefault="000E1E7D">
            <w:pPr>
              <w:pStyle w:val="TableParagraph"/>
              <w:spacing w:before="71"/>
              <w:ind w:left="143" w:right="555"/>
              <w:rPr>
                <w:rFonts w:asciiTheme="majorHAnsi" w:hAnsiTheme="majorHAnsi"/>
              </w:rPr>
            </w:pPr>
            <w:r w:rsidRPr="004737E0">
              <w:rPr>
                <w:rFonts w:asciiTheme="majorHAnsi" w:hAnsiTheme="majorHAnsi"/>
                <w:spacing w:val="-2"/>
              </w:rPr>
              <w:t>Lecturer Assistant</w:t>
            </w:r>
          </w:p>
        </w:tc>
        <w:tc>
          <w:tcPr>
            <w:tcW w:w="7034" w:type="dxa"/>
            <w:gridSpan w:val="3"/>
          </w:tcPr>
          <w:p w14:paraId="7326D9F4" w14:textId="398494BD" w:rsidR="00790901" w:rsidRDefault="00790901" w:rsidP="003C476B">
            <w:pPr>
              <w:rPr>
                <w:rFonts w:asciiTheme="majorHAnsi" w:hAnsiTheme="majorHAnsi"/>
              </w:rPr>
            </w:pPr>
            <w:r>
              <w:rPr>
                <w:rFonts w:asciiTheme="majorHAnsi" w:hAnsiTheme="majorHAnsi"/>
              </w:rPr>
              <w:t xml:space="preserve">   </w:t>
            </w:r>
            <w:r w:rsidR="00F65363">
              <w:rPr>
                <w:rFonts w:asciiTheme="majorHAnsi" w:hAnsiTheme="majorHAnsi"/>
              </w:rPr>
              <w:t xml:space="preserve">Full </w:t>
            </w:r>
            <w:hyperlink r:id="rId137" w:history="1">
              <w:r w:rsidRPr="00790901">
                <w:rPr>
                  <w:rStyle w:val="Hiperveza"/>
                </w:rPr>
                <w:t>professor Silva Bratož, PhD</w:t>
              </w:r>
            </w:hyperlink>
          </w:p>
          <w:p w14:paraId="31AB3A95" w14:textId="2B3D8BBF" w:rsidR="003C476B" w:rsidRPr="003C476B" w:rsidRDefault="003C476B" w:rsidP="003C476B">
            <w:r>
              <w:t xml:space="preserve">   </w:t>
            </w:r>
            <w:hyperlink r:id="rId138" w:history="1">
              <w:r w:rsidRPr="003C476B">
                <w:rPr>
                  <w:rStyle w:val="Hiperveza"/>
                </w:rPr>
                <w:t>Ivan Žufić, lecturer</w:t>
              </w:r>
            </w:hyperlink>
          </w:p>
          <w:p w14:paraId="28E2E8FB" w14:textId="6C3112CD" w:rsidR="007A1F9E" w:rsidRPr="004737E0" w:rsidRDefault="007A1F9E">
            <w:pPr>
              <w:pStyle w:val="TableParagraph"/>
              <w:spacing w:line="281" w:lineRule="exact"/>
              <w:ind w:left="141"/>
              <w:rPr>
                <w:rFonts w:asciiTheme="majorHAnsi" w:hAnsiTheme="majorHAnsi"/>
              </w:rPr>
            </w:pPr>
          </w:p>
        </w:tc>
      </w:tr>
      <w:tr w:rsidR="007A1F9E" w:rsidRPr="004737E0" w14:paraId="2E85CD80" w14:textId="77777777">
        <w:trPr>
          <w:trHeight w:val="707"/>
        </w:trPr>
        <w:tc>
          <w:tcPr>
            <w:tcW w:w="2475" w:type="dxa"/>
            <w:gridSpan w:val="3"/>
            <w:shd w:val="clear" w:color="auto" w:fill="F3F3F3"/>
          </w:tcPr>
          <w:p w14:paraId="2C8C53C2"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4" w:type="dxa"/>
            <w:gridSpan w:val="3"/>
          </w:tcPr>
          <w:p w14:paraId="1E75F6B2" w14:textId="77777777" w:rsidR="007A1F9E" w:rsidRPr="004737E0" w:rsidRDefault="000E1E7D">
            <w:pPr>
              <w:pStyle w:val="TableParagraph"/>
              <w:spacing w:before="74"/>
              <w:ind w:left="141" w:right="45"/>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012DE007" w14:textId="77777777">
        <w:trPr>
          <w:trHeight w:val="443"/>
        </w:trPr>
        <w:tc>
          <w:tcPr>
            <w:tcW w:w="2475" w:type="dxa"/>
            <w:gridSpan w:val="3"/>
            <w:shd w:val="clear" w:color="auto" w:fill="F3F3F3"/>
          </w:tcPr>
          <w:p w14:paraId="5E29823D"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13" w:type="dxa"/>
          </w:tcPr>
          <w:p w14:paraId="797636B9"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621" w:type="dxa"/>
            <w:shd w:val="clear" w:color="auto" w:fill="E6E6E6"/>
          </w:tcPr>
          <w:p w14:paraId="471E4BDF" w14:textId="77777777" w:rsidR="007A1F9E" w:rsidRPr="004737E0" w:rsidRDefault="000E1E7D">
            <w:pPr>
              <w:pStyle w:val="TableParagraph"/>
              <w:spacing w:before="81"/>
              <w:ind w:left="140"/>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300" w:type="dxa"/>
          </w:tcPr>
          <w:p w14:paraId="70517CCE" w14:textId="77777777" w:rsidR="007A1F9E" w:rsidRPr="004737E0" w:rsidRDefault="000E1E7D">
            <w:pPr>
              <w:pStyle w:val="TableParagraph"/>
              <w:spacing w:before="81"/>
              <w:ind w:left="139"/>
              <w:rPr>
                <w:rFonts w:asciiTheme="majorHAnsi" w:hAnsiTheme="majorHAnsi"/>
              </w:rPr>
            </w:pPr>
            <w:r w:rsidRPr="004737E0">
              <w:rPr>
                <w:rFonts w:asciiTheme="majorHAnsi" w:hAnsiTheme="majorHAnsi"/>
                <w:spacing w:val="-2"/>
              </w:rPr>
              <w:t>Integrated</w:t>
            </w:r>
          </w:p>
        </w:tc>
      </w:tr>
      <w:tr w:rsidR="007A1F9E" w:rsidRPr="004737E0" w14:paraId="4DA2C349" w14:textId="77777777">
        <w:trPr>
          <w:trHeight w:val="444"/>
        </w:trPr>
        <w:tc>
          <w:tcPr>
            <w:tcW w:w="2475" w:type="dxa"/>
            <w:gridSpan w:val="3"/>
            <w:shd w:val="clear" w:color="auto" w:fill="F3F3F3"/>
          </w:tcPr>
          <w:p w14:paraId="57F8235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113" w:type="dxa"/>
          </w:tcPr>
          <w:p w14:paraId="656FABC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1621" w:type="dxa"/>
            <w:shd w:val="clear" w:color="auto" w:fill="E6E6E6"/>
          </w:tcPr>
          <w:p w14:paraId="081EA075" w14:textId="77777777" w:rsidR="007A1F9E" w:rsidRPr="004737E0" w:rsidRDefault="000E1E7D">
            <w:pPr>
              <w:pStyle w:val="TableParagraph"/>
              <w:spacing w:before="81"/>
              <w:ind w:left="140"/>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300" w:type="dxa"/>
          </w:tcPr>
          <w:p w14:paraId="19FE58D6" w14:textId="77777777" w:rsidR="007A1F9E" w:rsidRPr="004737E0" w:rsidRDefault="000E1E7D">
            <w:pPr>
              <w:pStyle w:val="TableParagraph"/>
              <w:spacing w:before="81"/>
              <w:ind w:left="139"/>
              <w:rPr>
                <w:rFonts w:asciiTheme="majorHAnsi" w:hAnsiTheme="majorHAnsi"/>
              </w:rPr>
            </w:pPr>
            <w:r w:rsidRPr="004737E0">
              <w:rPr>
                <w:rFonts w:asciiTheme="majorHAnsi" w:hAnsiTheme="majorHAnsi"/>
                <w:spacing w:val="-5"/>
              </w:rPr>
              <w:t>III</w:t>
            </w:r>
          </w:p>
        </w:tc>
      </w:tr>
      <w:tr w:rsidR="007A1F9E" w:rsidRPr="004737E0" w14:paraId="58F2410D" w14:textId="77777777">
        <w:trPr>
          <w:trHeight w:val="707"/>
        </w:trPr>
        <w:tc>
          <w:tcPr>
            <w:tcW w:w="2475" w:type="dxa"/>
            <w:gridSpan w:val="3"/>
            <w:shd w:val="clear" w:color="auto" w:fill="F3F3F3"/>
          </w:tcPr>
          <w:p w14:paraId="782AB48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13" w:type="dxa"/>
          </w:tcPr>
          <w:p w14:paraId="195CF6FD" w14:textId="77B46103" w:rsidR="007A1F9E" w:rsidRPr="004737E0" w:rsidRDefault="00A43362">
            <w:pPr>
              <w:pStyle w:val="TableParagraph"/>
              <w:spacing w:before="213"/>
              <w:ind w:left="141"/>
              <w:rPr>
                <w:rFonts w:asciiTheme="majorHAnsi" w:hAnsiTheme="majorHAnsi"/>
              </w:rPr>
            </w:pPr>
            <w:r w:rsidRPr="004737E0">
              <w:rPr>
                <w:rFonts w:asciiTheme="majorHAnsi" w:hAnsiTheme="majorHAnsi"/>
                <w:spacing w:val="-2"/>
              </w:rPr>
              <w:t>Classroom</w:t>
            </w:r>
          </w:p>
        </w:tc>
        <w:tc>
          <w:tcPr>
            <w:tcW w:w="1621" w:type="dxa"/>
            <w:shd w:val="clear" w:color="auto" w:fill="E6E6E6"/>
          </w:tcPr>
          <w:p w14:paraId="1E7C0E45" w14:textId="77777777" w:rsidR="007A1F9E" w:rsidRPr="004737E0" w:rsidRDefault="000E1E7D">
            <w:pPr>
              <w:pStyle w:val="TableParagraph"/>
              <w:spacing w:before="74"/>
              <w:ind w:left="140"/>
              <w:rPr>
                <w:rFonts w:asciiTheme="majorHAnsi" w:hAnsiTheme="majorHAnsi"/>
              </w:rPr>
            </w:pPr>
            <w:r w:rsidRPr="004737E0">
              <w:rPr>
                <w:rFonts w:asciiTheme="majorHAnsi" w:hAnsiTheme="majorHAnsi"/>
                <w:spacing w:val="-2"/>
              </w:rPr>
              <w:t>Teaching language(s)</w:t>
            </w:r>
          </w:p>
        </w:tc>
        <w:tc>
          <w:tcPr>
            <w:tcW w:w="3300" w:type="dxa"/>
          </w:tcPr>
          <w:p w14:paraId="183C360D" w14:textId="77777777" w:rsidR="007A1F9E" w:rsidRPr="004737E0" w:rsidRDefault="000E1E7D">
            <w:pPr>
              <w:pStyle w:val="TableParagraph"/>
              <w:spacing w:before="213"/>
              <w:ind w:left="139"/>
              <w:rPr>
                <w:rFonts w:asciiTheme="majorHAnsi" w:hAnsiTheme="majorHAnsi"/>
              </w:rPr>
            </w:pPr>
            <w:r w:rsidRPr="004737E0">
              <w:rPr>
                <w:rFonts w:asciiTheme="majorHAnsi" w:hAnsiTheme="majorHAnsi"/>
                <w:spacing w:val="-2"/>
              </w:rPr>
              <w:t>English</w:t>
            </w:r>
          </w:p>
        </w:tc>
      </w:tr>
      <w:tr w:rsidR="007A1F9E" w:rsidRPr="004737E0" w14:paraId="02495D9D" w14:textId="77777777">
        <w:trPr>
          <w:trHeight w:val="988"/>
        </w:trPr>
        <w:tc>
          <w:tcPr>
            <w:tcW w:w="2475" w:type="dxa"/>
            <w:gridSpan w:val="3"/>
            <w:shd w:val="clear" w:color="auto" w:fill="F3F3F3"/>
          </w:tcPr>
          <w:p w14:paraId="60B66FA1" w14:textId="77777777" w:rsidR="007A1F9E" w:rsidRPr="004737E0" w:rsidRDefault="007A1F9E">
            <w:pPr>
              <w:pStyle w:val="TableParagraph"/>
              <w:spacing w:before="71"/>
              <w:rPr>
                <w:rFonts w:asciiTheme="majorHAnsi" w:hAnsiTheme="majorHAnsi"/>
              </w:rPr>
            </w:pPr>
          </w:p>
          <w:p w14:paraId="51E56082"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13" w:type="dxa"/>
          </w:tcPr>
          <w:p w14:paraId="67B44014" w14:textId="77777777" w:rsidR="007A1F9E" w:rsidRPr="004737E0" w:rsidRDefault="007A1F9E">
            <w:pPr>
              <w:pStyle w:val="TableParagraph"/>
              <w:spacing w:before="71"/>
              <w:rPr>
                <w:rFonts w:asciiTheme="majorHAnsi" w:hAnsiTheme="majorHAnsi"/>
              </w:rPr>
            </w:pPr>
          </w:p>
          <w:p w14:paraId="090B2BD7"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621" w:type="dxa"/>
            <w:shd w:val="clear" w:color="auto" w:fill="E6E6E6"/>
          </w:tcPr>
          <w:p w14:paraId="0C9D9227" w14:textId="77777777" w:rsidR="007A1F9E" w:rsidRPr="004737E0" w:rsidRDefault="000E1E7D">
            <w:pPr>
              <w:pStyle w:val="TableParagraph"/>
              <w:tabs>
                <w:tab w:val="left" w:pos="1270"/>
              </w:tabs>
              <w:spacing w:before="71" w:line="281" w:lineRule="exact"/>
              <w:ind w:left="140"/>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13FC9ABE" w14:textId="77777777" w:rsidR="007A1F9E" w:rsidRPr="004737E0" w:rsidRDefault="000E1E7D">
            <w:pPr>
              <w:pStyle w:val="TableParagraph"/>
              <w:tabs>
                <w:tab w:val="left" w:pos="1119"/>
              </w:tabs>
              <w:ind w:left="140" w:right="138"/>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3300" w:type="dxa"/>
          </w:tcPr>
          <w:p w14:paraId="5CC923D1" w14:textId="77777777" w:rsidR="007A1F9E" w:rsidRPr="004737E0" w:rsidRDefault="007A1F9E">
            <w:pPr>
              <w:pStyle w:val="TableParagraph"/>
              <w:spacing w:before="71"/>
              <w:rPr>
                <w:rFonts w:asciiTheme="majorHAnsi" w:hAnsiTheme="majorHAnsi"/>
              </w:rPr>
            </w:pPr>
          </w:p>
          <w:p w14:paraId="2B6FFCFE" w14:textId="77777777" w:rsidR="007A1F9E" w:rsidRPr="004737E0" w:rsidRDefault="000E1E7D">
            <w:pPr>
              <w:pStyle w:val="TableParagraph"/>
              <w:ind w:left="139"/>
              <w:rPr>
                <w:rFonts w:asciiTheme="majorHAnsi" w:hAnsiTheme="majorHAnsi"/>
              </w:rPr>
            </w:pPr>
            <w:r w:rsidRPr="004737E0">
              <w:rPr>
                <w:rFonts w:asciiTheme="majorHAnsi" w:hAnsiTheme="majorHAnsi"/>
              </w:rPr>
              <w:t>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 –</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454FD6DD" w14:textId="77777777">
        <w:trPr>
          <w:trHeight w:val="443"/>
        </w:trPr>
        <w:tc>
          <w:tcPr>
            <w:tcW w:w="2475" w:type="dxa"/>
            <w:gridSpan w:val="3"/>
            <w:shd w:val="clear" w:color="auto" w:fill="F3F3F3"/>
          </w:tcPr>
          <w:p w14:paraId="5399127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4" w:type="dxa"/>
            <w:gridSpan w:val="3"/>
          </w:tcPr>
          <w:p w14:paraId="32677066" w14:textId="72FCD081" w:rsidR="007A1F9E" w:rsidRPr="004737E0" w:rsidRDefault="00A43362">
            <w:pPr>
              <w:pStyle w:val="TableParagraph"/>
              <w:spacing w:before="81"/>
              <w:ind w:left="141"/>
              <w:rPr>
                <w:rFonts w:asciiTheme="majorHAnsi" w:hAnsiTheme="majorHAnsi"/>
              </w:rPr>
            </w:pPr>
            <w:r w:rsidRPr="004737E0">
              <w:rPr>
                <w:rFonts w:asciiTheme="majorHAnsi" w:hAnsiTheme="majorHAnsi"/>
                <w:spacing w:val="-4"/>
              </w:rPr>
              <w:t>None</w:t>
            </w:r>
          </w:p>
        </w:tc>
      </w:tr>
      <w:tr w:rsidR="007A1F9E" w:rsidRPr="004737E0" w14:paraId="543D78DE" w14:textId="77777777">
        <w:trPr>
          <w:trHeight w:val="2114"/>
        </w:trPr>
        <w:tc>
          <w:tcPr>
            <w:tcW w:w="2475" w:type="dxa"/>
            <w:gridSpan w:val="3"/>
            <w:shd w:val="clear" w:color="auto" w:fill="F3F3F3"/>
          </w:tcPr>
          <w:p w14:paraId="22F2C603" w14:textId="77777777" w:rsidR="007A1F9E" w:rsidRPr="004737E0" w:rsidRDefault="007A1F9E">
            <w:pPr>
              <w:pStyle w:val="TableParagraph"/>
              <w:rPr>
                <w:rFonts w:asciiTheme="majorHAnsi" w:hAnsiTheme="majorHAnsi"/>
              </w:rPr>
            </w:pPr>
          </w:p>
          <w:p w14:paraId="56A31FE1" w14:textId="77777777" w:rsidR="007A1F9E" w:rsidRPr="004737E0" w:rsidRDefault="007A1F9E">
            <w:pPr>
              <w:pStyle w:val="TableParagraph"/>
              <w:rPr>
                <w:rFonts w:asciiTheme="majorHAnsi" w:hAnsiTheme="majorHAnsi"/>
              </w:rPr>
            </w:pPr>
          </w:p>
          <w:p w14:paraId="4B0ADCD2" w14:textId="77777777" w:rsidR="007A1F9E" w:rsidRPr="004737E0" w:rsidRDefault="007A1F9E">
            <w:pPr>
              <w:pStyle w:val="TableParagraph"/>
              <w:spacing w:before="72"/>
              <w:rPr>
                <w:rFonts w:asciiTheme="majorHAnsi" w:hAnsiTheme="majorHAnsi"/>
              </w:rPr>
            </w:pPr>
          </w:p>
          <w:p w14:paraId="7AC63535"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Correlativity</w:t>
            </w:r>
          </w:p>
        </w:tc>
        <w:tc>
          <w:tcPr>
            <w:tcW w:w="7034" w:type="dxa"/>
            <w:gridSpan w:val="3"/>
          </w:tcPr>
          <w:p w14:paraId="20F4390D" w14:textId="77777777" w:rsidR="007A1F9E" w:rsidRPr="004737E0" w:rsidRDefault="000E1E7D">
            <w:pPr>
              <w:pStyle w:val="TableParagraph"/>
              <w:spacing w:before="71"/>
              <w:ind w:left="141" w:right="140"/>
              <w:jc w:val="both"/>
              <w:rPr>
                <w:rFonts w:asciiTheme="majorHAnsi" w:hAnsiTheme="majorHAnsi"/>
              </w:rPr>
            </w:pPr>
            <w:r w:rsidRPr="004737E0">
              <w:rPr>
                <w:rFonts w:asciiTheme="majorHAnsi" w:hAnsiTheme="majorHAnsi"/>
              </w:rPr>
              <w:t>English language I, English language II, Contemporary English language I, Contemporary English language II, Phonetics and phonology of the English language I, Phonetics and phonology of the</w:t>
            </w:r>
            <w:r w:rsidRPr="004737E0">
              <w:rPr>
                <w:rFonts w:asciiTheme="majorHAnsi" w:hAnsiTheme="majorHAnsi"/>
                <w:spacing w:val="-14"/>
              </w:rPr>
              <w:t xml:space="preserve"> </w:t>
            </w:r>
            <w:r w:rsidRPr="004737E0">
              <w:rPr>
                <w:rFonts w:asciiTheme="majorHAnsi" w:hAnsiTheme="majorHAnsi"/>
              </w:rPr>
              <w:t>English</w:t>
            </w:r>
            <w:r w:rsidRPr="004737E0">
              <w:rPr>
                <w:rFonts w:asciiTheme="majorHAnsi" w:hAnsiTheme="majorHAnsi"/>
                <w:spacing w:val="-13"/>
              </w:rPr>
              <w:t xml:space="preserve"> </w:t>
            </w:r>
            <w:r w:rsidRPr="004737E0">
              <w:rPr>
                <w:rFonts w:asciiTheme="majorHAnsi" w:hAnsiTheme="majorHAnsi"/>
              </w:rPr>
              <w:t>language</w:t>
            </w:r>
            <w:r w:rsidRPr="004737E0">
              <w:rPr>
                <w:rFonts w:asciiTheme="majorHAnsi" w:hAnsiTheme="majorHAnsi"/>
                <w:spacing w:val="-13"/>
              </w:rPr>
              <w:t xml:space="preserve"> </w:t>
            </w:r>
            <w:r w:rsidRPr="004737E0">
              <w:rPr>
                <w:rFonts w:asciiTheme="majorHAnsi" w:hAnsiTheme="majorHAnsi"/>
              </w:rPr>
              <w:t>II,</w:t>
            </w:r>
            <w:r w:rsidRPr="004737E0">
              <w:rPr>
                <w:rFonts w:asciiTheme="majorHAnsi" w:hAnsiTheme="majorHAnsi"/>
                <w:spacing w:val="-13"/>
              </w:rPr>
              <w:t xml:space="preserve"> </w:t>
            </w:r>
            <w:r w:rsidRPr="004737E0">
              <w:rPr>
                <w:rFonts w:asciiTheme="majorHAnsi" w:hAnsiTheme="majorHAnsi"/>
              </w:rPr>
              <w:t>Introduction</w:t>
            </w:r>
            <w:r w:rsidRPr="004737E0">
              <w:rPr>
                <w:rFonts w:asciiTheme="majorHAnsi" w:hAnsiTheme="majorHAnsi"/>
                <w:spacing w:val="-14"/>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English</w:t>
            </w:r>
            <w:r w:rsidRPr="004737E0">
              <w:rPr>
                <w:rFonts w:asciiTheme="majorHAnsi" w:hAnsiTheme="majorHAnsi"/>
                <w:spacing w:val="-13"/>
              </w:rPr>
              <w:t xml:space="preserve"> </w:t>
            </w:r>
            <w:r w:rsidRPr="004737E0">
              <w:rPr>
                <w:rFonts w:asciiTheme="majorHAnsi" w:hAnsiTheme="majorHAnsi"/>
              </w:rPr>
              <w:t>language</w:t>
            </w:r>
            <w:r w:rsidRPr="004737E0">
              <w:rPr>
                <w:rFonts w:asciiTheme="majorHAnsi" w:hAnsiTheme="majorHAnsi"/>
                <w:spacing w:val="-13"/>
              </w:rPr>
              <w:t xml:space="preserve"> </w:t>
            </w:r>
            <w:r w:rsidRPr="004737E0">
              <w:rPr>
                <w:rFonts w:asciiTheme="majorHAnsi" w:hAnsiTheme="majorHAnsi"/>
              </w:rPr>
              <w:t>grammar, English language teaching methodology I, Reading professional literature in the English language</w:t>
            </w:r>
          </w:p>
        </w:tc>
      </w:tr>
      <w:tr w:rsidR="007A1F9E" w:rsidRPr="004737E0" w14:paraId="56FC562B" w14:textId="77777777">
        <w:trPr>
          <w:trHeight w:val="988"/>
        </w:trPr>
        <w:tc>
          <w:tcPr>
            <w:tcW w:w="1125" w:type="dxa"/>
            <w:tcBorders>
              <w:right w:val="nil"/>
            </w:tcBorders>
            <w:shd w:val="clear" w:color="auto" w:fill="F3F3F3"/>
          </w:tcPr>
          <w:p w14:paraId="5552D1FC"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Objective course</w:t>
            </w:r>
          </w:p>
        </w:tc>
        <w:tc>
          <w:tcPr>
            <w:tcW w:w="674" w:type="dxa"/>
            <w:tcBorders>
              <w:left w:val="nil"/>
              <w:right w:val="nil"/>
            </w:tcBorders>
            <w:shd w:val="clear" w:color="auto" w:fill="F3F3F3"/>
          </w:tcPr>
          <w:p w14:paraId="654E9B9E" w14:textId="77777777" w:rsidR="007A1F9E" w:rsidRPr="004737E0" w:rsidRDefault="000E1E7D">
            <w:pPr>
              <w:pStyle w:val="TableParagraph"/>
              <w:spacing w:before="213"/>
              <w:ind w:right="140"/>
              <w:jc w:val="right"/>
              <w:rPr>
                <w:rFonts w:asciiTheme="majorHAnsi" w:hAnsiTheme="majorHAnsi"/>
              </w:rPr>
            </w:pPr>
            <w:r w:rsidRPr="004737E0">
              <w:rPr>
                <w:rFonts w:asciiTheme="majorHAnsi" w:hAnsiTheme="majorHAnsi"/>
                <w:spacing w:val="-5"/>
              </w:rPr>
              <w:t>of</w:t>
            </w:r>
          </w:p>
        </w:tc>
        <w:tc>
          <w:tcPr>
            <w:tcW w:w="676" w:type="dxa"/>
            <w:tcBorders>
              <w:left w:val="nil"/>
            </w:tcBorders>
            <w:shd w:val="clear" w:color="auto" w:fill="F3F3F3"/>
          </w:tcPr>
          <w:p w14:paraId="13B4EBE5" w14:textId="77777777" w:rsidR="007A1F9E" w:rsidRPr="004737E0" w:rsidRDefault="000E1E7D">
            <w:pPr>
              <w:pStyle w:val="TableParagraph"/>
              <w:spacing w:before="213"/>
              <w:ind w:left="62"/>
              <w:jc w:val="center"/>
              <w:rPr>
                <w:rFonts w:asciiTheme="majorHAnsi" w:hAnsiTheme="majorHAnsi"/>
              </w:rPr>
            </w:pPr>
            <w:r w:rsidRPr="004737E0">
              <w:rPr>
                <w:rFonts w:asciiTheme="majorHAnsi" w:hAnsiTheme="majorHAnsi"/>
                <w:spacing w:val="-5"/>
              </w:rPr>
              <w:t>the</w:t>
            </w:r>
          </w:p>
        </w:tc>
        <w:tc>
          <w:tcPr>
            <w:tcW w:w="7034" w:type="dxa"/>
            <w:gridSpan w:val="3"/>
          </w:tcPr>
          <w:p w14:paraId="1ECA6E76" w14:textId="77777777" w:rsidR="007A1F9E" w:rsidRPr="004737E0" w:rsidRDefault="000E1E7D">
            <w:pPr>
              <w:pStyle w:val="TableParagraph"/>
              <w:spacing w:before="71"/>
              <w:ind w:left="141" w:right="137"/>
              <w:jc w:val="both"/>
              <w:rPr>
                <w:rFonts w:asciiTheme="majorHAnsi" w:hAnsiTheme="majorHAnsi"/>
              </w:rPr>
            </w:pPr>
            <w:r w:rsidRPr="004737E0">
              <w:rPr>
                <w:rFonts w:asciiTheme="majorHAnsi" w:hAnsiTheme="majorHAnsi"/>
              </w:rPr>
              <w:t>apply the acquired techniques of retelling original stories (individually or in combination) to other didactic materials in order to teach English as successfully as possible</w:t>
            </w:r>
          </w:p>
        </w:tc>
      </w:tr>
      <w:tr w:rsidR="007A1F9E" w:rsidRPr="004737E0" w14:paraId="469D645C" w14:textId="77777777">
        <w:trPr>
          <w:trHeight w:val="1550"/>
        </w:trPr>
        <w:tc>
          <w:tcPr>
            <w:tcW w:w="2475" w:type="dxa"/>
            <w:gridSpan w:val="3"/>
            <w:shd w:val="clear" w:color="auto" w:fill="F3F3F3"/>
          </w:tcPr>
          <w:p w14:paraId="29829D65" w14:textId="77777777" w:rsidR="007A1F9E" w:rsidRPr="004737E0" w:rsidRDefault="007A1F9E">
            <w:pPr>
              <w:pStyle w:val="TableParagraph"/>
              <w:rPr>
                <w:rFonts w:asciiTheme="majorHAnsi" w:hAnsiTheme="majorHAnsi"/>
              </w:rPr>
            </w:pPr>
          </w:p>
          <w:p w14:paraId="12DCE324" w14:textId="77777777" w:rsidR="007A1F9E" w:rsidRPr="004737E0" w:rsidRDefault="007A1F9E">
            <w:pPr>
              <w:pStyle w:val="TableParagraph"/>
              <w:spacing w:before="70"/>
              <w:rPr>
                <w:rFonts w:asciiTheme="majorHAnsi" w:hAnsiTheme="majorHAnsi"/>
              </w:rPr>
            </w:pPr>
          </w:p>
          <w:p w14:paraId="3F029F70"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4" w:type="dxa"/>
            <w:gridSpan w:val="3"/>
          </w:tcPr>
          <w:p w14:paraId="62AB70D7" w14:textId="77777777" w:rsidR="007A1F9E" w:rsidRPr="004737E0" w:rsidRDefault="000E1E7D" w:rsidP="00B87C5C">
            <w:pPr>
              <w:pStyle w:val="TableParagraph"/>
              <w:numPr>
                <w:ilvl w:val="0"/>
                <w:numId w:val="248"/>
              </w:numPr>
              <w:tabs>
                <w:tab w:val="left" w:pos="391"/>
              </w:tabs>
              <w:spacing w:before="71"/>
              <w:ind w:right="137" w:firstLine="0"/>
              <w:jc w:val="both"/>
              <w:rPr>
                <w:rFonts w:asciiTheme="majorHAnsi" w:hAnsiTheme="majorHAnsi"/>
              </w:rPr>
            </w:pPr>
            <w:r w:rsidRPr="004737E0">
              <w:rPr>
                <w:rFonts w:asciiTheme="majorHAnsi" w:hAnsiTheme="majorHAnsi"/>
              </w:rPr>
              <w:t>apply vocabulary and expressions related to the world of fairy tales and the world of imagination in real speech situations of different types</w:t>
            </w:r>
          </w:p>
          <w:p w14:paraId="6614CA2F" w14:textId="77777777" w:rsidR="007A1F9E" w:rsidRPr="004737E0" w:rsidRDefault="000E1E7D" w:rsidP="00B87C5C">
            <w:pPr>
              <w:pStyle w:val="TableParagraph"/>
              <w:numPr>
                <w:ilvl w:val="0"/>
                <w:numId w:val="248"/>
              </w:numPr>
              <w:tabs>
                <w:tab w:val="left" w:pos="413"/>
              </w:tabs>
              <w:spacing w:before="1"/>
              <w:ind w:right="143" w:firstLine="0"/>
              <w:jc w:val="both"/>
              <w:rPr>
                <w:rFonts w:asciiTheme="majorHAnsi" w:hAnsiTheme="majorHAnsi"/>
              </w:rPr>
            </w:pPr>
            <w:r w:rsidRPr="004737E0">
              <w:rPr>
                <w:rFonts w:asciiTheme="majorHAnsi" w:hAnsiTheme="majorHAnsi"/>
              </w:rPr>
              <w:t>express yourself correctly using a rich vocabulary in various communication contexts</w:t>
            </w:r>
          </w:p>
        </w:tc>
      </w:tr>
      <w:tr w:rsidR="007A1F9E" w:rsidRPr="004737E0" w14:paraId="311C7B33" w14:textId="77777777">
        <w:trPr>
          <w:trHeight w:val="3393"/>
        </w:trPr>
        <w:tc>
          <w:tcPr>
            <w:tcW w:w="2475" w:type="dxa"/>
            <w:gridSpan w:val="3"/>
            <w:shd w:val="clear" w:color="auto" w:fill="F3F3F3"/>
          </w:tcPr>
          <w:p w14:paraId="1F1FFDDB" w14:textId="77777777" w:rsidR="007A1F9E" w:rsidRPr="004737E0" w:rsidRDefault="007A1F9E">
            <w:pPr>
              <w:pStyle w:val="TableParagraph"/>
              <w:rPr>
                <w:rFonts w:asciiTheme="majorHAnsi" w:hAnsiTheme="majorHAnsi"/>
              </w:rPr>
            </w:pPr>
          </w:p>
          <w:p w14:paraId="295A8BA2" w14:textId="77777777" w:rsidR="007A1F9E" w:rsidRPr="004737E0" w:rsidRDefault="007A1F9E">
            <w:pPr>
              <w:pStyle w:val="TableParagraph"/>
              <w:rPr>
                <w:rFonts w:asciiTheme="majorHAnsi" w:hAnsiTheme="majorHAnsi"/>
              </w:rPr>
            </w:pPr>
          </w:p>
          <w:p w14:paraId="11AB8DDC" w14:textId="77777777" w:rsidR="007A1F9E" w:rsidRPr="004737E0" w:rsidRDefault="007A1F9E">
            <w:pPr>
              <w:pStyle w:val="TableParagraph"/>
              <w:rPr>
                <w:rFonts w:asciiTheme="majorHAnsi" w:hAnsiTheme="majorHAnsi"/>
              </w:rPr>
            </w:pPr>
          </w:p>
          <w:p w14:paraId="7D6DF9C0" w14:textId="77777777" w:rsidR="007A1F9E" w:rsidRPr="004737E0" w:rsidRDefault="007A1F9E">
            <w:pPr>
              <w:pStyle w:val="TableParagraph"/>
              <w:rPr>
                <w:rFonts w:asciiTheme="majorHAnsi" w:hAnsiTheme="majorHAnsi"/>
              </w:rPr>
            </w:pPr>
          </w:p>
          <w:p w14:paraId="7F1329DD" w14:textId="77777777" w:rsidR="007A1F9E" w:rsidRPr="004737E0" w:rsidRDefault="007A1F9E">
            <w:pPr>
              <w:pStyle w:val="TableParagraph"/>
              <w:spacing w:before="16"/>
              <w:rPr>
                <w:rFonts w:asciiTheme="majorHAnsi" w:hAnsiTheme="majorHAnsi"/>
              </w:rPr>
            </w:pPr>
          </w:p>
          <w:p w14:paraId="1D3A11E0"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4" w:type="dxa"/>
            <w:gridSpan w:val="3"/>
          </w:tcPr>
          <w:p w14:paraId="57CC8B53" w14:textId="77777777" w:rsidR="007A1F9E" w:rsidRPr="004737E0" w:rsidRDefault="000E1E7D" w:rsidP="00B87C5C">
            <w:pPr>
              <w:pStyle w:val="TableParagraph"/>
              <w:numPr>
                <w:ilvl w:val="0"/>
                <w:numId w:val="247"/>
              </w:numPr>
              <w:tabs>
                <w:tab w:val="left" w:pos="394"/>
              </w:tabs>
              <w:spacing w:before="14"/>
              <w:ind w:right="104" w:firstLine="0"/>
              <w:jc w:val="both"/>
              <w:rPr>
                <w:rFonts w:asciiTheme="majorHAnsi" w:hAnsiTheme="majorHAnsi"/>
              </w:rPr>
            </w:pPr>
            <w:r w:rsidRPr="004737E0">
              <w:rPr>
                <w:rFonts w:asciiTheme="majorHAnsi" w:hAnsiTheme="majorHAnsi"/>
              </w:rPr>
              <w:t>Usage of language functions with stimulation, dramatisation, games, etc. with elements of foreign cultures</w:t>
            </w:r>
          </w:p>
          <w:p w14:paraId="5D09DDE5" w14:textId="77777777" w:rsidR="007A1F9E" w:rsidRPr="004737E0" w:rsidRDefault="000E1E7D" w:rsidP="00B87C5C">
            <w:pPr>
              <w:pStyle w:val="TableParagraph"/>
              <w:numPr>
                <w:ilvl w:val="0"/>
                <w:numId w:val="247"/>
              </w:numPr>
              <w:tabs>
                <w:tab w:val="left" w:pos="362"/>
              </w:tabs>
              <w:spacing w:before="1"/>
              <w:ind w:right="104" w:firstLine="0"/>
              <w:jc w:val="both"/>
              <w:rPr>
                <w:rFonts w:asciiTheme="majorHAnsi" w:hAnsiTheme="majorHAnsi"/>
              </w:rPr>
            </w:pPr>
            <w:r w:rsidRPr="004737E0">
              <w:rPr>
                <w:rFonts w:asciiTheme="majorHAnsi" w:hAnsiTheme="majorHAnsi"/>
              </w:rPr>
              <w:t>Application of different techniques of retelling traditional fairy tales, fables and authentic stories</w:t>
            </w:r>
          </w:p>
          <w:p w14:paraId="5E9285DD" w14:textId="77777777" w:rsidR="007A1F9E" w:rsidRPr="004737E0" w:rsidRDefault="000E1E7D" w:rsidP="00B87C5C">
            <w:pPr>
              <w:pStyle w:val="TableParagraph"/>
              <w:numPr>
                <w:ilvl w:val="0"/>
                <w:numId w:val="247"/>
              </w:numPr>
              <w:tabs>
                <w:tab w:val="left" w:pos="338"/>
              </w:tabs>
              <w:spacing w:line="280" w:lineRule="exact"/>
              <w:ind w:left="338" w:hanging="233"/>
              <w:jc w:val="both"/>
              <w:rPr>
                <w:rFonts w:asciiTheme="majorHAnsi" w:hAnsiTheme="majorHAnsi"/>
              </w:rPr>
            </w:pPr>
            <w:r w:rsidRPr="004737E0">
              <w:rPr>
                <w:rFonts w:asciiTheme="majorHAnsi" w:hAnsiTheme="majorHAnsi"/>
              </w:rPr>
              <w:t>Overview</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general</w:t>
            </w:r>
            <w:r w:rsidRPr="004737E0">
              <w:rPr>
                <w:rFonts w:asciiTheme="majorHAnsi" w:hAnsiTheme="majorHAnsi"/>
                <w:spacing w:val="-2"/>
              </w:rPr>
              <w:t xml:space="preserve"> </w:t>
            </w:r>
            <w:r w:rsidRPr="004737E0">
              <w:rPr>
                <w:rFonts w:asciiTheme="majorHAnsi" w:hAnsiTheme="majorHAnsi"/>
              </w:rPr>
              <w:t>rules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retelling</w:t>
            </w:r>
          </w:p>
          <w:p w14:paraId="362649CD" w14:textId="426812A6" w:rsidR="007A1F9E" w:rsidRPr="004737E0" w:rsidRDefault="000E1E7D" w:rsidP="00B87C5C">
            <w:pPr>
              <w:pStyle w:val="TableParagraph"/>
              <w:numPr>
                <w:ilvl w:val="0"/>
                <w:numId w:val="247"/>
              </w:numPr>
              <w:tabs>
                <w:tab w:val="left" w:pos="389"/>
              </w:tabs>
              <w:spacing w:before="2"/>
              <w:ind w:right="102" w:firstLine="0"/>
              <w:jc w:val="both"/>
              <w:rPr>
                <w:rFonts w:asciiTheme="majorHAnsi" w:hAnsiTheme="majorHAnsi"/>
              </w:rPr>
            </w:pPr>
            <w:r w:rsidRPr="004737E0">
              <w:rPr>
                <w:rFonts w:asciiTheme="majorHAnsi" w:hAnsiTheme="majorHAnsi"/>
              </w:rPr>
              <w:t xml:space="preserve">Retelling techniques: cooperative retelling, dictation, "picture </w:t>
            </w:r>
            <w:r w:rsidR="003B019D" w:rsidRPr="004737E0">
              <w:rPr>
                <w:rFonts w:asciiTheme="majorHAnsi" w:hAnsiTheme="majorHAnsi"/>
              </w:rPr>
              <w:t>rose</w:t>
            </w:r>
            <w:r w:rsidR="003B019D">
              <w:rPr>
                <w:rFonts w:asciiTheme="majorHAnsi" w:hAnsiTheme="majorHAnsi"/>
              </w:rPr>
              <w:t>”</w:t>
            </w:r>
            <w:r w:rsidR="003B019D" w:rsidRPr="004737E0">
              <w:rPr>
                <w:rFonts w:asciiTheme="majorHAnsi" w:hAnsiTheme="majorHAnsi"/>
              </w:rPr>
              <w:t>,</w:t>
            </w:r>
            <w:r w:rsidRPr="004737E0">
              <w:rPr>
                <w:rFonts w:asciiTheme="majorHAnsi" w:hAnsiTheme="majorHAnsi"/>
              </w:rPr>
              <w:t xml:space="preserve"> use of old photographs, three-word stories, comics, love stories, sounds that make up the story.</w:t>
            </w:r>
          </w:p>
          <w:p w14:paraId="75EA0121" w14:textId="77777777" w:rsidR="007A1F9E" w:rsidRPr="004737E0" w:rsidRDefault="000E1E7D" w:rsidP="00B87C5C">
            <w:pPr>
              <w:pStyle w:val="TableParagraph"/>
              <w:numPr>
                <w:ilvl w:val="0"/>
                <w:numId w:val="247"/>
              </w:numPr>
              <w:tabs>
                <w:tab w:val="left" w:pos="336"/>
              </w:tabs>
              <w:ind w:right="103" w:firstLine="0"/>
              <w:jc w:val="both"/>
              <w:rPr>
                <w:rFonts w:asciiTheme="majorHAnsi" w:hAnsiTheme="majorHAnsi"/>
              </w:rPr>
            </w:pPr>
            <w:r w:rsidRPr="004737E0">
              <w:rPr>
                <w:rFonts w:asciiTheme="majorHAnsi" w:hAnsiTheme="majorHAnsi"/>
              </w:rPr>
              <w:t>Processing</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vocabulary</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expressions</w:t>
            </w:r>
            <w:r w:rsidRPr="004737E0">
              <w:rPr>
                <w:rFonts w:asciiTheme="majorHAnsi" w:hAnsiTheme="majorHAnsi"/>
                <w:spacing w:val="-7"/>
              </w:rPr>
              <w:t xml:space="preserve"> </w:t>
            </w:r>
            <w:r w:rsidRPr="004737E0">
              <w:rPr>
                <w:rFonts w:asciiTheme="majorHAnsi" w:hAnsiTheme="majorHAnsi"/>
              </w:rPr>
              <w:t>related</w:t>
            </w:r>
            <w:r w:rsidRPr="004737E0">
              <w:rPr>
                <w:rFonts w:asciiTheme="majorHAnsi" w:hAnsiTheme="majorHAnsi"/>
                <w:spacing w:val="-8"/>
              </w:rPr>
              <w:t xml:space="preserve"> </w:t>
            </w:r>
            <w:r w:rsidRPr="004737E0">
              <w:rPr>
                <w:rFonts w:asciiTheme="majorHAnsi" w:hAnsiTheme="majorHAnsi"/>
              </w:rPr>
              <w:t>to</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world</w:t>
            </w:r>
            <w:r w:rsidRPr="004737E0">
              <w:rPr>
                <w:rFonts w:asciiTheme="majorHAnsi" w:hAnsiTheme="majorHAnsi"/>
                <w:spacing w:val="-8"/>
              </w:rPr>
              <w:t xml:space="preserve"> </w:t>
            </w:r>
            <w:r w:rsidRPr="004737E0">
              <w:rPr>
                <w:rFonts w:asciiTheme="majorHAnsi" w:hAnsiTheme="majorHAnsi"/>
              </w:rPr>
              <w:t>of fairy</w:t>
            </w:r>
            <w:r w:rsidRPr="004737E0">
              <w:rPr>
                <w:rFonts w:asciiTheme="majorHAnsi" w:hAnsiTheme="majorHAnsi"/>
                <w:spacing w:val="17"/>
              </w:rPr>
              <w:t xml:space="preserve"> </w:t>
            </w:r>
            <w:r w:rsidRPr="004737E0">
              <w:rPr>
                <w:rFonts w:asciiTheme="majorHAnsi" w:hAnsiTheme="majorHAnsi"/>
              </w:rPr>
              <w:t>tales</w:t>
            </w:r>
            <w:r w:rsidRPr="004737E0">
              <w:rPr>
                <w:rFonts w:asciiTheme="majorHAnsi" w:hAnsiTheme="majorHAnsi"/>
                <w:spacing w:val="22"/>
              </w:rPr>
              <w:t xml:space="preserve"> </w:t>
            </w:r>
            <w:r w:rsidRPr="004737E0">
              <w:rPr>
                <w:rFonts w:asciiTheme="majorHAnsi" w:hAnsiTheme="majorHAnsi"/>
              </w:rPr>
              <w:t>and</w:t>
            </w:r>
            <w:r w:rsidRPr="004737E0">
              <w:rPr>
                <w:rFonts w:asciiTheme="majorHAnsi" w:hAnsiTheme="majorHAnsi"/>
                <w:spacing w:val="20"/>
              </w:rPr>
              <w:t xml:space="preserve"> </w:t>
            </w:r>
            <w:r w:rsidRPr="004737E0">
              <w:rPr>
                <w:rFonts w:asciiTheme="majorHAnsi" w:hAnsiTheme="majorHAnsi"/>
              </w:rPr>
              <w:t>the</w:t>
            </w:r>
            <w:r w:rsidRPr="004737E0">
              <w:rPr>
                <w:rFonts w:asciiTheme="majorHAnsi" w:hAnsiTheme="majorHAnsi"/>
                <w:spacing w:val="22"/>
              </w:rPr>
              <w:t xml:space="preserve"> </w:t>
            </w:r>
            <w:r w:rsidRPr="004737E0">
              <w:rPr>
                <w:rFonts w:asciiTheme="majorHAnsi" w:hAnsiTheme="majorHAnsi"/>
              </w:rPr>
              <w:t>world</w:t>
            </w:r>
            <w:r w:rsidRPr="004737E0">
              <w:rPr>
                <w:rFonts w:asciiTheme="majorHAnsi" w:hAnsiTheme="majorHAnsi"/>
                <w:spacing w:val="19"/>
              </w:rPr>
              <w:t xml:space="preserve"> </w:t>
            </w:r>
            <w:r w:rsidRPr="004737E0">
              <w:rPr>
                <w:rFonts w:asciiTheme="majorHAnsi" w:hAnsiTheme="majorHAnsi"/>
              </w:rPr>
              <w:t>of</w:t>
            </w:r>
            <w:r w:rsidRPr="004737E0">
              <w:rPr>
                <w:rFonts w:asciiTheme="majorHAnsi" w:hAnsiTheme="majorHAnsi"/>
                <w:spacing w:val="20"/>
              </w:rPr>
              <w:t xml:space="preserve"> </w:t>
            </w:r>
            <w:r w:rsidRPr="004737E0">
              <w:rPr>
                <w:rFonts w:asciiTheme="majorHAnsi" w:hAnsiTheme="majorHAnsi"/>
              </w:rPr>
              <w:t>imagination</w:t>
            </w:r>
            <w:r w:rsidRPr="004737E0">
              <w:rPr>
                <w:rFonts w:asciiTheme="majorHAnsi" w:hAnsiTheme="majorHAnsi"/>
                <w:spacing w:val="20"/>
              </w:rPr>
              <w:t xml:space="preserve"> </w:t>
            </w:r>
            <w:r w:rsidRPr="004737E0">
              <w:rPr>
                <w:rFonts w:asciiTheme="majorHAnsi" w:hAnsiTheme="majorHAnsi"/>
              </w:rPr>
              <w:t>in</w:t>
            </w:r>
            <w:r w:rsidRPr="004737E0">
              <w:rPr>
                <w:rFonts w:asciiTheme="majorHAnsi" w:hAnsiTheme="majorHAnsi"/>
                <w:spacing w:val="20"/>
              </w:rPr>
              <w:t xml:space="preserve"> </w:t>
            </w:r>
            <w:r w:rsidRPr="004737E0">
              <w:rPr>
                <w:rFonts w:asciiTheme="majorHAnsi" w:hAnsiTheme="majorHAnsi"/>
              </w:rPr>
              <w:t>general,</w:t>
            </w:r>
            <w:r w:rsidRPr="004737E0">
              <w:rPr>
                <w:rFonts w:asciiTheme="majorHAnsi" w:hAnsiTheme="majorHAnsi"/>
                <w:spacing w:val="22"/>
              </w:rPr>
              <w:t xml:space="preserve"> </w:t>
            </w:r>
            <w:r w:rsidRPr="004737E0">
              <w:rPr>
                <w:rFonts w:asciiTheme="majorHAnsi" w:hAnsiTheme="majorHAnsi"/>
                <w:spacing w:val="-2"/>
              </w:rPr>
              <w:t>characteristic</w:t>
            </w:r>
          </w:p>
          <w:p w14:paraId="2D3A5004" w14:textId="2DA0500F" w:rsidR="007A1F9E" w:rsidRPr="004737E0" w:rsidRDefault="000E1E7D">
            <w:pPr>
              <w:pStyle w:val="TableParagraph"/>
              <w:spacing w:line="280" w:lineRule="exact"/>
              <w:ind w:left="105" w:right="106"/>
              <w:jc w:val="both"/>
              <w:rPr>
                <w:rFonts w:asciiTheme="majorHAnsi" w:hAnsiTheme="majorHAnsi"/>
              </w:rPr>
            </w:pPr>
            <w:r w:rsidRPr="004737E0">
              <w:rPr>
                <w:rFonts w:asciiTheme="majorHAnsi" w:hAnsiTheme="majorHAnsi"/>
              </w:rPr>
              <w:t>expression when telling stories, shortening or expanding stories, dramatization, illustration, setting to music</w:t>
            </w:r>
            <w:r w:rsidR="003B019D">
              <w:rPr>
                <w:rFonts w:asciiTheme="majorHAnsi" w:hAnsiTheme="majorHAnsi"/>
              </w:rPr>
              <w:t>.</w:t>
            </w:r>
          </w:p>
        </w:tc>
      </w:tr>
    </w:tbl>
    <w:p w14:paraId="2CAF33E3" w14:textId="77777777" w:rsidR="007A1F9E" w:rsidRPr="004737E0" w:rsidRDefault="007A1F9E">
      <w:pPr>
        <w:pStyle w:val="TableParagraph"/>
        <w:spacing w:line="280" w:lineRule="exact"/>
        <w:jc w:val="both"/>
        <w:rPr>
          <w:rFonts w:asciiTheme="majorHAnsi" w:hAnsiTheme="majorHAnsi"/>
        </w:rPr>
        <w:sectPr w:rsidR="007A1F9E" w:rsidRPr="004737E0">
          <w:pgSz w:w="11910" w:h="16840"/>
          <w:pgMar w:top="1380" w:right="566" w:bottom="1257"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561"/>
        <w:gridCol w:w="1171"/>
        <w:gridCol w:w="958"/>
        <w:gridCol w:w="1080"/>
        <w:gridCol w:w="1260"/>
      </w:tblGrid>
      <w:tr w:rsidR="007A1F9E" w:rsidRPr="004737E0" w14:paraId="4EB440C8" w14:textId="77777777">
        <w:trPr>
          <w:trHeight w:val="859"/>
        </w:trPr>
        <w:tc>
          <w:tcPr>
            <w:tcW w:w="2475" w:type="dxa"/>
            <w:vMerge w:val="restart"/>
            <w:shd w:val="clear" w:color="auto" w:fill="F3F3F3"/>
          </w:tcPr>
          <w:p w14:paraId="58665591" w14:textId="77777777" w:rsidR="007A1F9E" w:rsidRPr="004737E0" w:rsidRDefault="007A1F9E">
            <w:pPr>
              <w:pStyle w:val="TableParagraph"/>
              <w:rPr>
                <w:rFonts w:asciiTheme="majorHAnsi" w:hAnsiTheme="majorHAnsi"/>
              </w:rPr>
            </w:pPr>
          </w:p>
          <w:p w14:paraId="68ED8E2A" w14:textId="77777777" w:rsidR="007A1F9E" w:rsidRPr="004737E0" w:rsidRDefault="007A1F9E">
            <w:pPr>
              <w:pStyle w:val="TableParagraph"/>
              <w:rPr>
                <w:rFonts w:asciiTheme="majorHAnsi" w:hAnsiTheme="majorHAnsi"/>
              </w:rPr>
            </w:pPr>
          </w:p>
          <w:p w14:paraId="7C73D013" w14:textId="77777777" w:rsidR="007A1F9E" w:rsidRPr="004737E0" w:rsidRDefault="007A1F9E">
            <w:pPr>
              <w:pStyle w:val="TableParagraph"/>
              <w:rPr>
                <w:rFonts w:asciiTheme="majorHAnsi" w:hAnsiTheme="majorHAnsi"/>
              </w:rPr>
            </w:pPr>
          </w:p>
          <w:p w14:paraId="02025B8C" w14:textId="77777777" w:rsidR="007A1F9E" w:rsidRPr="004737E0" w:rsidRDefault="007A1F9E">
            <w:pPr>
              <w:pStyle w:val="TableParagraph"/>
              <w:rPr>
                <w:rFonts w:asciiTheme="majorHAnsi" w:hAnsiTheme="majorHAnsi"/>
              </w:rPr>
            </w:pPr>
          </w:p>
          <w:p w14:paraId="2F7EBA0A" w14:textId="77777777" w:rsidR="007A1F9E" w:rsidRPr="004737E0" w:rsidRDefault="007A1F9E">
            <w:pPr>
              <w:pStyle w:val="TableParagraph"/>
              <w:rPr>
                <w:rFonts w:asciiTheme="majorHAnsi" w:hAnsiTheme="majorHAnsi"/>
              </w:rPr>
            </w:pPr>
          </w:p>
          <w:p w14:paraId="2BB3E39C" w14:textId="77777777" w:rsidR="007A1F9E" w:rsidRPr="004737E0" w:rsidRDefault="007A1F9E">
            <w:pPr>
              <w:pStyle w:val="TableParagraph"/>
              <w:rPr>
                <w:rFonts w:asciiTheme="majorHAnsi" w:hAnsiTheme="majorHAnsi"/>
              </w:rPr>
            </w:pPr>
          </w:p>
          <w:p w14:paraId="2F2F9736" w14:textId="77777777" w:rsidR="007A1F9E" w:rsidRPr="004737E0" w:rsidRDefault="007A1F9E">
            <w:pPr>
              <w:pStyle w:val="TableParagraph"/>
              <w:spacing w:before="245"/>
              <w:rPr>
                <w:rFonts w:asciiTheme="majorHAnsi" w:hAnsiTheme="majorHAnsi"/>
              </w:rPr>
            </w:pPr>
          </w:p>
          <w:p w14:paraId="4FC8CDA8" w14:textId="47A544F6" w:rsidR="007A1F9E" w:rsidRPr="004737E0" w:rsidRDefault="000E1E7D">
            <w:pPr>
              <w:pStyle w:val="TableParagraph"/>
              <w:tabs>
                <w:tab w:val="left" w:pos="1386"/>
                <w:tab w:val="left" w:pos="1684"/>
                <w:tab w:val="left" w:pos="1979"/>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561" w:type="dxa"/>
          </w:tcPr>
          <w:p w14:paraId="6586741B" w14:textId="77777777" w:rsidR="007A1F9E" w:rsidRPr="004737E0" w:rsidRDefault="000E1E7D">
            <w:pPr>
              <w:pStyle w:val="TableParagraph"/>
              <w:spacing w:before="156"/>
              <w:ind w:left="105" w:right="193"/>
              <w:rPr>
                <w:rFonts w:asciiTheme="majorHAnsi" w:hAnsiTheme="majorHAnsi"/>
              </w:rPr>
            </w:pPr>
            <w:r w:rsidRPr="004737E0">
              <w:rPr>
                <w:rFonts w:asciiTheme="majorHAnsi" w:hAnsiTheme="majorHAnsi"/>
                <w:spacing w:val="-2"/>
              </w:rPr>
              <w:t>Student responsibilities</w:t>
            </w:r>
          </w:p>
        </w:tc>
        <w:tc>
          <w:tcPr>
            <w:tcW w:w="1171" w:type="dxa"/>
          </w:tcPr>
          <w:p w14:paraId="722113FC"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2"/>
              </w:rPr>
              <w:t>Learning</w:t>
            </w:r>
          </w:p>
          <w:p w14:paraId="7A08A520" w14:textId="77777777" w:rsidR="007A1F9E" w:rsidRPr="004737E0" w:rsidRDefault="000E1E7D">
            <w:pPr>
              <w:pStyle w:val="TableParagraph"/>
              <w:spacing w:line="280" w:lineRule="exact"/>
              <w:ind w:left="107" w:right="156"/>
              <w:rPr>
                <w:rFonts w:asciiTheme="majorHAnsi" w:hAnsiTheme="majorHAnsi"/>
              </w:rPr>
            </w:pPr>
            <w:r w:rsidRPr="004737E0">
              <w:rPr>
                <w:rFonts w:asciiTheme="majorHAnsi" w:hAnsiTheme="majorHAnsi"/>
                <w:spacing w:val="-2"/>
              </w:rPr>
              <w:t xml:space="preserve">outcome </w:t>
            </w:r>
            <w:r w:rsidRPr="004737E0">
              <w:rPr>
                <w:rFonts w:asciiTheme="majorHAnsi" w:hAnsiTheme="majorHAnsi"/>
                <w:spacing w:val="-10"/>
              </w:rPr>
              <w:t>s</w:t>
            </w:r>
          </w:p>
        </w:tc>
        <w:tc>
          <w:tcPr>
            <w:tcW w:w="958" w:type="dxa"/>
          </w:tcPr>
          <w:p w14:paraId="38B3C31F" w14:textId="77777777" w:rsidR="007A1F9E" w:rsidRPr="004737E0" w:rsidRDefault="007A1F9E">
            <w:pPr>
              <w:pStyle w:val="TableParagraph"/>
              <w:spacing w:before="16"/>
              <w:rPr>
                <w:rFonts w:asciiTheme="majorHAnsi" w:hAnsiTheme="majorHAnsi"/>
              </w:rPr>
            </w:pPr>
          </w:p>
          <w:p w14:paraId="635157E6" w14:textId="77777777" w:rsidR="007A1F9E" w:rsidRPr="004737E0" w:rsidRDefault="000E1E7D">
            <w:pPr>
              <w:pStyle w:val="TableParagraph"/>
              <w:ind w:left="105"/>
              <w:rPr>
                <w:rFonts w:asciiTheme="majorHAnsi" w:hAnsiTheme="majorHAnsi"/>
              </w:rPr>
            </w:pPr>
            <w:r w:rsidRPr="004737E0">
              <w:rPr>
                <w:rFonts w:asciiTheme="majorHAnsi" w:hAnsiTheme="majorHAnsi"/>
                <w:spacing w:val="-2"/>
              </w:rPr>
              <w:t>Hours</w:t>
            </w:r>
          </w:p>
        </w:tc>
        <w:tc>
          <w:tcPr>
            <w:tcW w:w="1080" w:type="dxa"/>
          </w:tcPr>
          <w:p w14:paraId="42A5F203" w14:textId="77777777" w:rsidR="007A1F9E" w:rsidRPr="004737E0" w:rsidRDefault="000E1E7D">
            <w:pPr>
              <w:pStyle w:val="TableParagraph"/>
              <w:spacing w:before="156" w:line="281" w:lineRule="exact"/>
              <w:ind w:left="108"/>
              <w:rPr>
                <w:rFonts w:asciiTheme="majorHAnsi" w:hAnsiTheme="majorHAnsi"/>
              </w:rPr>
            </w:pPr>
            <w:r w:rsidRPr="004737E0">
              <w:rPr>
                <w:rFonts w:asciiTheme="majorHAnsi" w:hAnsiTheme="majorHAnsi"/>
                <w:spacing w:val="-4"/>
              </w:rPr>
              <w:t>ECTS</w:t>
            </w:r>
          </w:p>
          <w:p w14:paraId="734246A9" w14:textId="02C644C1" w:rsidR="007A1F9E" w:rsidRPr="004737E0" w:rsidRDefault="00252B40">
            <w:pPr>
              <w:pStyle w:val="TableParagraph"/>
              <w:spacing w:line="281" w:lineRule="exact"/>
              <w:ind w:left="108"/>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260" w:type="dxa"/>
          </w:tcPr>
          <w:p w14:paraId="509DBEF9" w14:textId="77777777" w:rsidR="007A1F9E" w:rsidRPr="004737E0" w:rsidRDefault="000E1E7D">
            <w:pPr>
              <w:pStyle w:val="TableParagraph"/>
              <w:spacing w:before="156"/>
              <w:ind w:left="108" w:right="194"/>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47055A4B" w14:textId="77777777">
        <w:trPr>
          <w:trHeight w:val="313"/>
        </w:trPr>
        <w:tc>
          <w:tcPr>
            <w:tcW w:w="2475" w:type="dxa"/>
            <w:vMerge/>
            <w:tcBorders>
              <w:top w:val="nil"/>
            </w:tcBorders>
            <w:shd w:val="clear" w:color="auto" w:fill="F3F3F3"/>
          </w:tcPr>
          <w:p w14:paraId="742608D4" w14:textId="77777777" w:rsidR="007A1F9E" w:rsidRPr="004737E0" w:rsidRDefault="007A1F9E">
            <w:pPr>
              <w:rPr>
                <w:rFonts w:asciiTheme="majorHAnsi" w:hAnsiTheme="majorHAnsi"/>
              </w:rPr>
            </w:pPr>
          </w:p>
        </w:tc>
        <w:tc>
          <w:tcPr>
            <w:tcW w:w="2561" w:type="dxa"/>
          </w:tcPr>
          <w:p w14:paraId="722D947D" w14:textId="4CE6C561" w:rsidR="007A1F9E" w:rsidRPr="004737E0" w:rsidRDefault="00A7173A">
            <w:pPr>
              <w:pStyle w:val="TableParagraph"/>
              <w:spacing w:before="14" w:line="280" w:lineRule="exact"/>
              <w:ind w:left="105"/>
              <w:rPr>
                <w:rFonts w:asciiTheme="majorHAnsi" w:hAnsiTheme="majorHAnsi"/>
              </w:rPr>
            </w:pPr>
            <w:r>
              <w:rPr>
                <w:rFonts w:asciiTheme="majorHAnsi" w:hAnsiTheme="majorHAnsi"/>
              </w:rPr>
              <w:t>Activity on</w:t>
            </w:r>
            <w:r w:rsidR="000E1E7D" w:rsidRPr="004737E0">
              <w:rPr>
                <w:rFonts w:asciiTheme="majorHAnsi" w:hAnsiTheme="majorHAnsi"/>
                <w:spacing w:val="-6"/>
              </w:rPr>
              <w:t xml:space="preserve"> </w:t>
            </w:r>
            <w:r w:rsidR="000E1E7D" w:rsidRPr="004737E0">
              <w:rPr>
                <w:rFonts w:asciiTheme="majorHAnsi" w:hAnsiTheme="majorHAnsi"/>
                <w:spacing w:val="-2"/>
              </w:rPr>
              <w:t>tutorials</w:t>
            </w:r>
          </w:p>
        </w:tc>
        <w:tc>
          <w:tcPr>
            <w:tcW w:w="1171" w:type="dxa"/>
          </w:tcPr>
          <w:p w14:paraId="59A679C4"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0"/>
              </w:rPr>
              <w:t>2</w:t>
            </w:r>
          </w:p>
        </w:tc>
        <w:tc>
          <w:tcPr>
            <w:tcW w:w="958" w:type="dxa"/>
          </w:tcPr>
          <w:p w14:paraId="629A45DE" w14:textId="77777777" w:rsidR="007A1F9E" w:rsidRPr="004737E0" w:rsidRDefault="000E1E7D">
            <w:pPr>
              <w:pStyle w:val="TableParagraph"/>
              <w:spacing w:before="23" w:line="270" w:lineRule="exact"/>
              <w:ind w:left="158"/>
              <w:rPr>
                <w:rFonts w:asciiTheme="majorHAnsi" w:hAnsiTheme="majorHAnsi"/>
              </w:rPr>
            </w:pPr>
            <w:r w:rsidRPr="004737E0">
              <w:rPr>
                <w:rFonts w:asciiTheme="majorHAnsi" w:hAnsiTheme="majorHAnsi"/>
                <w:spacing w:val="-5"/>
              </w:rPr>
              <w:t>22</w:t>
            </w:r>
          </w:p>
        </w:tc>
        <w:tc>
          <w:tcPr>
            <w:tcW w:w="1080" w:type="dxa"/>
          </w:tcPr>
          <w:p w14:paraId="5377448B" w14:textId="0950238B"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5"/>
              </w:rPr>
              <w:t>0</w:t>
            </w:r>
            <w:r w:rsidR="003B019D">
              <w:rPr>
                <w:rFonts w:asciiTheme="majorHAnsi" w:hAnsiTheme="majorHAnsi"/>
                <w:spacing w:val="-5"/>
              </w:rPr>
              <w:t>.</w:t>
            </w:r>
            <w:r w:rsidRPr="004737E0">
              <w:rPr>
                <w:rFonts w:asciiTheme="majorHAnsi" w:hAnsiTheme="majorHAnsi"/>
                <w:spacing w:val="-5"/>
              </w:rPr>
              <w:t>8</w:t>
            </w:r>
          </w:p>
        </w:tc>
        <w:tc>
          <w:tcPr>
            <w:tcW w:w="1260" w:type="dxa"/>
          </w:tcPr>
          <w:p w14:paraId="218D5BBE" w14:textId="77777777"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5"/>
              </w:rPr>
              <w:t>10%</w:t>
            </w:r>
          </w:p>
        </w:tc>
      </w:tr>
      <w:tr w:rsidR="007A1F9E" w:rsidRPr="004737E0" w14:paraId="0CE52E4E" w14:textId="77777777">
        <w:trPr>
          <w:trHeight w:val="577"/>
        </w:trPr>
        <w:tc>
          <w:tcPr>
            <w:tcW w:w="2475" w:type="dxa"/>
            <w:vMerge/>
            <w:tcBorders>
              <w:top w:val="nil"/>
            </w:tcBorders>
            <w:shd w:val="clear" w:color="auto" w:fill="F3F3F3"/>
          </w:tcPr>
          <w:p w14:paraId="3365DA05" w14:textId="77777777" w:rsidR="007A1F9E" w:rsidRPr="004737E0" w:rsidRDefault="007A1F9E">
            <w:pPr>
              <w:rPr>
                <w:rFonts w:asciiTheme="majorHAnsi" w:hAnsiTheme="majorHAnsi"/>
              </w:rPr>
            </w:pPr>
          </w:p>
        </w:tc>
        <w:tc>
          <w:tcPr>
            <w:tcW w:w="2561" w:type="dxa"/>
          </w:tcPr>
          <w:p w14:paraId="6569C56F" w14:textId="77777777" w:rsidR="007A1F9E" w:rsidRPr="004737E0" w:rsidRDefault="000E1E7D">
            <w:pPr>
              <w:pStyle w:val="TableParagraph"/>
              <w:tabs>
                <w:tab w:val="left" w:pos="1033"/>
              </w:tabs>
              <w:spacing w:line="280" w:lineRule="exact"/>
              <w:ind w:left="105" w:right="98"/>
              <w:rPr>
                <w:rFonts w:asciiTheme="majorHAnsi" w:hAnsiTheme="majorHAnsi"/>
              </w:rPr>
            </w:pPr>
            <w:r w:rsidRPr="004737E0">
              <w:rPr>
                <w:rFonts w:asciiTheme="majorHAnsi" w:hAnsiTheme="majorHAnsi"/>
                <w:spacing w:val="-4"/>
              </w:rPr>
              <w:t>Oral</w:t>
            </w:r>
            <w:r w:rsidRPr="004737E0">
              <w:rPr>
                <w:rFonts w:asciiTheme="majorHAnsi" w:hAnsiTheme="majorHAnsi"/>
              </w:rPr>
              <w:tab/>
            </w:r>
            <w:r w:rsidRPr="004737E0">
              <w:rPr>
                <w:rFonts w:asciiTheme="majorHAnsi" w:hAnsiTheme="majorHAnsi"/>
                <w:spacing w:val="-2"/>
              </w:rPr>
              <w:t xml:space="preserve">presentations </w:t>
            </w:r>
            <w:r w:rsidRPr="004737E0">
              <w:rPr>
                <w:rFonts w:asciiTheme="majorHAnsi" w:hAnsiTheme="majorHAnsi"/>
              </w:rPr>
              <w:t>(retelling two stories)</w:t>
            </w:r>
          </w:p>
        </w:tc>
        <w:tc>
          <w:tcPr>
            <w:tcW w:w="1171" w:type="dxa"/>
          </w:tcPr>
          <w:p w14:paraId="25C82870"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0"/>
              </w:rPr>
              <w:t>2</w:t>
            </w:r>
          </w:p>
        </w:tc>
        <w:tc>
          <w:tcPr>
            <w:tcW w:w="958" w:type="dxa"/>
          </w:tcPr>
          <w:p w14:paraId="0AC426DC" w14:textId="77777777" w:rsidR="007A1F9E" w:rsidRPr="004737E0" w:rsidRDefault="000E1E7D">
            <w:pPr>
              <w:pStyle w:val="TableParagraph"/>
              <w:spacing w:before="155"/>
              <w:ind w:left="158"/>
              <w:rPr>
                <w:rFonts w:asciiTheme="majorHAnsi" w:hAnsiTheme="majorHAnsi"/>
              </w:rPr>
            </w:pPr>
            <w:r w:rsidRPr="004737E0">
              <w:rPr>
                <w:rFonts w:asciiTheme="majorHAnsi" w:hAnsiTheme="majorHAnsi"/>
                <w:spacing w:val="-5"/>
              </w:rPr>
              <w:t>19</w:t>
            </w:r>
          </w:p>
        </w:tc>
        <w:tc>
          <w:tcPr>
            <w:tcW w:w="1080" w:type="dxa"/>
          </w:tcPr>
          <w:p w14:paraId="2213750E" w14:textId="089C9794" w:rsidR="007A1F9E" w:rsidRPr="004737E0" w:rsidRDefault="000E1E7D">
            <w:pPr>
              <w:pStyle w:val="TableParagraph"/>
              <w:spacing w:before="155"/>
              <w:ind w:left="161"/>
              <w:rPr>
                <w:rFonts w:asciiTheme="majorHAnsi" w:hAnsiTheme="majorHAnsi"/>
              </w:rPr>
            </w:pPr>
            <w:r w:rsidRPr="004737E0">
              <w:rPr>
                <w:rFonts w:asciiTheme="majorHAnsi" w:hAnsiTheme="majorHAnsi"/>
                <w:spacing w:val="-5"/>
              </w:rPr>
              <w:t>0</w:t>
            </w:r>
            <w:r w:rsidR="003B019D">
              <w:rPr>
                <w:rFonts w:asciiTheme="majorHAnsi" w:hAnsiTheme="majorHAnsi"/>
                <w:spacing w:val="-5"/>
              </w:rPr>
              <w:t>.</w:t>
            </w:r>
            <w:r w:rsidRPr="004737E0">
              <w:rPr>
                <w:rFonts w:asciiTheme="majorHAnsi" w:hAnsiTheme="majorHAnsi"/>
                <w:spacing w:val="-5"/>
              </w:rPr>
              <w:t>6</w:t>
            </w:r>
          </w:p>
        </w:tc>
        <w:tc>
          <w:tcPr>
            <w:tcW w:w="1260" w:type="dxa"/>
          </w:tcPr>
          <w:p w14:paraId="5F7E573A" w14:textId="77777777" w:rsidR="007A1F9E" w:rsidRPr="004737E0" w:rsidRDefault="000E1E7D">
            <w:pPr>
              <w:pStyle w:val="TableParagraph"/>
              <w:spacing w:line="280" w:lineRule="exact"/>
              <w:ind w:left="108" w:right="224" w:firstLine="52"/>
              <w:rPr>
                <w:rFonts w:asciiTheme="majorHAnsi" w:hAnsiTheme="majorHAnsi"/>
              </w:rPr>
            </w:pPr>
            <w:r w:rsidRPr="004737E0">
              <w:rPr>
                <w:rFonts w:asciiTheme="majorHAnsi" w:hAnsiTheme="majorHAnsi"/>
                <w:spacing w:val="-4"/>
              </w:rPr>
              <w:t xml:space="preserve">60% </w:t>
            </w:r>
            <w:r w:rsidRPr="004737E0">
              <w:rPr>
                <w:rFonts w:asciiTheme="majorHAnsi" w:hAnsiTheme="majorHAnsi"/>
                <w:spacing w:val="-2"/>
              </w:rPr>
              <w:t>(2x30%)</w:t>
            </w:r>
          </w:p>
        </w:tc>
      </w:tr>
      <w:tr w:rsidR="007A1F9E" w:rsidRPr="004737E0" w14:paraId="3BCAD7E8" w14:textId="77777777">
        <w:trPr>
          <w:trHeight w:val="316"/>
        </w:trPr>
        <w:tc>
          <w:tcPr>
            <w:tcW w:w="2475" w:type="dxa"/>
            <w:vMerge/>
            <w:tcBorders>
              <w:top w:val="nil"/>
            </w:tcBorders>
            <w:shd w:val="clear" w:color="auto" w:fill="F3F3F3"/>
          </w:tcPr>
          <w:p w14:paraId="4F2E1ED5" w14:textId="77777777" w:rsidR="007A1F9E" w:rsidRPr="004737E0" w:rsidRDefault="007A1F9E">
            <w:pPr>
              <w:rPr>
                <w:rFonts w:asciiTheme="majorHAnsi" w:hAnsiTheme="majorHAnsi"/>
              </w:rPr>
            </w:pPr>
          </w:p>
        </w:tc>
        <w:tc>
          <w:tcPr>
            <w:tcW w:w="2561" w:type="dxa"/>
          </w:tcPr>
          <w:p w14:paraId="3761A992"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Mid-term</w:t>
            </w:r>
            <w:r w:rsidRPr="004737E0">
              <w:rPr>
                <w:rFonts w:asciiTheme="majorHAnsi" w:hAnsiTheme="majorHAnsi"/>
                <w:spacing w:val="-4"/>
              </w:rPr>
              <w:t xml:space="preserve"> </w:t>
            </w:r>
            <w:r w:rsidRPr="004737E0">
              <w:rPr>
                <w:rFonts w:asciiTheme="majorHAnsi" w:hAnsiTheme="majorHAnsi"/>
                <w:spacing w:val="-2"/>
              </w:rPr>
              <w:t>(written)</w:t>
            </w:r>
          </w:p>
        </w:tc>
        <w:tc>
          <w:tcPr>
            <w:tcW w:w="1171" w:type="dxa"/>
          </w:tcPr>
          <w:p w14:paraId="38B317DD"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0"/>
              </w:rPr>
              <w:t>2</w:t>
            </w:r>
          </w:p>
        </w:tc>
        <w:tc>
          <w:tcPr>
            <w:tcW w:w="958" w:type="dxa"/>
          </w:tcPr>
          <w:p w14:paraId="49A73A3F" w14:textId="77777777" w:rsidR="007A1F9E" w:rsidRPr="004737E0" w:rsidRDefault="000E1E7D">
            <w:pPr>
              <w:pStyle w:val="TableParagraph"/>
              <w:spacing w:before="26" w:line="270" w:lineRule="exact"/>
              <w:ind w:left="158"/>
              <w:rPr>
                <w:rFonts w:asciiTheme="majorHAnsi" w:hAnsiTheme="majorHAnsi"/>
              </w:rPr>
            </w:pPr>
            <w:r w:rsidRPr="004737E0">
              <w:rPr>
                <w:rFonts w:asciiTheme="majorHAnsi" w:hAnsiTheme="majorHAnsi"/>
                <w:spacing w:val="-5"/>
              </w:rPr>
              <w:t>19</w:t>
            </w:r>
          </w:p>
        </w:tc>
        <w:tc>
          <w:tcPr>
            <w:tcW w:w="1080" w:type="dxa"/>
          </w:tcPr>
          <w:p w14:paraId="2F726F3C" w14:textId="2CF4186B" w:rsidR="007A1F9E" w:rsidRPr="004737E0" w:rsidRDefault="000E1E7D">
            <w:pPr>
              <w:pStyle w:val="TableParagraph"/>
              <w:spacing w:before="26" w:line="270" w:lineRule="exact"/>
              <w:ind w:left="161"/>
              <w:rPr>
                <w:rFonts w:asciiTheme="majorHAnsi" w:hAnsiTheme="majorHAnsi"/>
              </w:rPr>
            </w:pPr>
            <w:r w:rsidRPr="004737E0">
              <w:rPr>
                <w:rFonts w:asciiTheme="majorHAnsi" w:hAnsiTheme="majorHAnsi"/>
                <w:spacing w:val="-5"/>
              </w:rPr>
              <w:t>0</w:t>
            </w:r>
            <w:r w:rsidR="003B019D">
              <w:rPr>
                <w:rFonts w:asciiTheme="majorHAnsi" w:hAnsiTheme="majorHAnsi"/>
                <w:spacing w:val="-5"/>
              </w:rPr>
              <w:t>.</w:t>
            </w:r>
            <w:r w:rsidRPr="004737E0">
              <w:rPr>
                <w:rFonts w:asciiTheme="majorHAnsi" w:hAnsiTheme="majorHAnsi"/>
                <w:spacing w:val="-5"/>
              </w:rPr>
              <w:t>6</w:t>
            </w:r>
          </w:p>
        </w:tc>
        <w:tc>
          <w:tcPr>
            <w:tcW w:w="1260" w:type="dxa"/>
          </w:tcPr>
          <w:p w14:paraId="54221D4C" w14:textId="77777777" w:rsidR="007A1F9E" w:rsidRPr="004737E0" w:rsidRDefault="000E1E7D">
            <w:pPr>
              <w:pStyle w:val="TableParagraph"/>
              <w:spacing w:before="26" w:line="270" w:lineRule="exact"/>
              <w:ind w:left="161"/>
              <w:rPr>
                <w:rFonts w:asciiTheme="majorHAnsi" w:hAnsiTheme="majorHAnsi"/>
              </w:rPr>
            </w:pPr>
            <w:r w:rsidRPr="004737E0">
              <w:rPr>
                <w:rFonts w:asciiTheme="majorHAnsi" w:hAnsiTheme="majorHAnsi"/>
                <w:spacing w:val="-5"/>
              </w:rPr>
              <w:t>30%</w:t>
            </w:r>
          </w:p>
        </w:tc>
      </w:tr>
      <w:tr w:rsidR="007A1F9E" w:rsidRPr="004737E0" w14:paraId="0E185DE0" w14:textId="77777777">
        <w:trPr>
          <w:trHeight w:val="313"/>
        </w:trPr>
        <w:tc>
          <w:tcPr>
            <w:tcW w:w="2475" w:type="dxa"/>
            <w:vMerge/>
            <w:tcBorders>
              <w:top w:val="nil"/>
            </w:tcBorders>
            <w:shd w:val="clear" w:color="auto" w:fill="F3F3F3"/>
          </w:tcPr>
          <w:p w14:paraId="6FC9BD50" w14:textId="77777777" w:rsidR="007A1F9E" w:rsidRPr="004737E0" w:rsidRDefault="007A1F9E">
            <w:pPr>
              <w:rPr>
                <w:rFonts w:asciiTheme="majorHAnsi" w:hAnsiTheme="majorHAnsi"/>
              </w:rPr>
            </w:pPr>
          </w:p>
        </w:tc>
        <w:tc>
          <w:tcPr>
            <w:tcW w:w="3732" w:type="dxa"/>
            <w:gridSpan w:val="2"/>
          </w:tcPr>
          <w:p w14:paraId="2970A4B1"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58" w:type="dxa"/>
          </w:tcPr>
          <w:p w14:paraId="616AF33D"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60</w:t>
            </w:r>
          </w:p>
        </w:tc>
        <w:tc>
          <w:tcPr>
            <w:tcW w:w="1080" w:type="dxa"/>
          </w:tcPr>
          <w:p w14:paraId="5F025C4D"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10"/>
              </w:rPr>
              <w:t>2</w:t>
            </w:r>
          </w:p>
        </w:tc>
        <w:tc>
          <w:tcPr>
            <w:tcW w:w="1260" w:type="dxa"/>
          </w:tcPr>
          <w:p w14:paraId="789BDA73"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4"/>
              </w:rPr>
              <w:t>100%</w:t>
            </w:r>
          </w:p>
        </w:tc>
      </w:tr>
      <w:tr w:rsidR="007A1F9E" w:rsidRPr="004737E0" w14:paraId="2A513549" w14:textId="77777777">
        <w:trPr>
          <w:trHeight w:val="3955"/>
        </w:trPr>
        <w:tc>
          <w:tcPr>
            <w:tcW w:w="2475" w:type="dxa"/>
            <w:vMerge/>
            <w:tcBorders>
              <w:top w:val="nil"/>
            </w:tcBorders>
            <w:shd w:val="clear" w:color="auto" w:fill="F3F3F3"/>
          </w:tcPr>
          <w:p w14:paraId="57D603A9" w14:textId="77777777" w:rsidR="007A1F9E" w:rsidRPr="004737E0" w:rsidRDefault="007A1F9E">
            <w:pPr>
              <w:rPr>
                <w:rFonts w:asciiTheme="majorHAnsi" w:hAnsiTheme="majorHAnsi"/>
              </w:rPr>
            </w:pPr>
          </w:p>
        </w:tc>
        <w:tc>
          <w:tcPr>
            <w:tcW w:w="7030" w:type="dxa"/>
            <w:gridSpan w:val="5"/>
          </w:tcPr>
          <w:p w14:paraId="48574775" w14:textId="26E4918D" w:rsidR="007A1F9E" w:rsidRPr="004737E0" w:rsidRDefault="000E1E7D">
            <w:pPr>
              <w:pStyle w:val="TableParagraph"/>
              <w:tabs>
                <w:tab w:val="left" w:pos="1956"/>
                <w:tab w:val="left" w:pos="3962"/>
                <w:tab w:val="left" w:pos="6011"/>
              </w:tabs>
              <w:spacing w:before="16"/>
              <w:ind w:left="105" w:right="97"/>
              <w:jc w:val="both"/>
              <w:rPr>
                <w:rFonts w:asciiTheme="majorHAnsi" w:hAnsiTheme="majorHAnsi"/>
              </w:rPr>
            </w:pPr>
            <w:r w:rsidRPr="004737E0">
              <w:rPr>
                <w:rFonts w:asciiTheme="majorHAnsi" w:hAnsiTheme="majorHAnsi"/>
                <w:spacing w:val="-2"/>
              </w:rPr>
              <w:t>Additional</w:t>
            </w:r>
            <w:r w:rsidRPr="004737E0">
              <w:rPr>
                <w:rFonts w:asciiTheme="majorHAnsi" w:hAnsiTheme="majorHAnsi"/>
              </w:rPr>
              <w:tab/>
            </w:r>
            <w:r w:rsidRPr="004737E0">
              <w:rPr>
                <w:rFonts w:asciiTheme="majorHAnsi" w:hAnsiTheme="majorHAnsi"/>
                <w:spacing w:val="-2"/>
              </w:rPr>
              <w:t>information</w:t>
            </w:r>
            <w:r w:rsidRPr="004737E0">
              <w:rPr>
                <w:rFonts w:asciiTheme="majorHAnsi" w:hAnsiTheme="majorHAnsi"/>
              </w:rPr>
              <w:tab/>
            </w:r>
            <w:r w:rsidRPr="004737E0">
              <w:rPr>
                <w:rFonts w:asciiTheme="majorHAnsi" w:hAnsiTheme="majorHAnsi"/>
                <w:spacing w:val="-2"/>
              </w:rPr>
              <w:t>(assessment</w:t>
            </w:r>
            <w:r w:rsidRPr="004737E0">
              <w:rPr>
                <w:rFonts w:asciiTheme="majorHAnsi" w:hAnsiTheme="majorHAnsi"/>
              </w:rPr>
              <w:tab/>
            </w:r>
            <w:r w:rsidRPr="004737E0">
              <w:rPr>
                <w:rFonts w:asciiTheme="majorHAnsi" w:hAnsiTheme="majorHAnsi"/>
                <w:spacing w:val="-2"/>
              </w:rPr>
              <w:t xml:space="preserve">criteria): </w:t>
            </w:r>
            <w:r w:rsidRPr="004737E0">
              <w:rPr>
                <w:rFonts w:asciiTheme="majorHAnsi" w:hAnsiTheme="majorHAnsi"/>
              </w:rPr>
              <w:t>Class</w:t>
            </w:r>
            <w:r w:rsidRPr="004737E0">
              <w:rPr>
                <w:rFonts w:asciiTheme="majorHAnsi" w:hAnsiTheme="majorHAnsi"/>
                <w:spacing w:val="-11"/>
              </w:rPr>
              <w:t xml:space="preserve"> </w:t>
            </w:r>
            <w:r w:rsidRPr="004737E0">
              <w:rPr>
                <w:rFonts w:asciiTheme="majorHAnsi" w:hAnsiTheme="majorHAnsi"/>
              </w:rPr>
              <w:t>attendance</w:t>
            </w:r>
            <w:r w:rsidRPr="004737E0">
              <w:rPr>
                <w:rFonts w:asciiTheme="majorHAnsi" w:hAnsiTheme="majorHAnsi"/>
                <w:spacing w:val="-11"/>
              </w:rPr>
              <w:t xml:space="preserve"> </w:t>
            </w:r>
            <w:r w:rsidRPr="004737E0">
              <w:rPr>
                <w:rFonts w:asciiTheme="majorHAnsi" w:hAnsiTheme="majorHAnsi"/>
              </w:rPr>
              <w:t>is</w:t>
            </w:r>
            <w:r w:rsidRPr="004737E0">
              <w:rPr>
                <w:rFonts w:asciiTheme="majorHAnsi" w:hAnsiTheme="majorHAnsi"/>
                <w:spacing w:val="-11"/>
              </w:rPr>
              <w:t xml:space="preserve"> </w:t>
            </w:r>
            <w:r w:rsidRPr="004737E0">
              <w:rPr>
                <w:rFonts w:asciiTheme="majorHAnsi" w:hAnsiTheme="majorHAnsi"/>
              </w:rPr>
              <w:t>mandatory.</w:t>
            </w:r>
            <w:r w:rsidRPr="004737E0">
              <w:rPr>
                <w:rFonts w:asciiTheme="majorHAnsi" w:hAnsiTheme="majorHAnsi"/>
                <w:spacing w:val="-11"/>
              </w:rPr>
              <w:t xml:space="preserve"> </w:t>
            </w:r>
            <w:r w:rsidRPr="004737E0">
              <w:rPr>
                <w:rFonts w:asciiTheme="majorHAnsi" w:hAnsiTheme="majorHAnsi"/>
              </w:rPr>
              <w:t>Three</w:t>
            </w:r>
            <w:r w:rsidRPr="004737E0">
              <w:rPr>
                <w:rFonts w:asciiTheme="majorHAnsi" w:hAnsiTheme="majorHAnsi"/>
                <w:spacing w:val="-11"/>
              </w:rPr>
              <w:t xml:space="preserve"> </w:t>
            </w:r>
            <w:r w:rsidRPr="004737E0">
              <w:rPr>
                <w:rFonts w:asciiTheme="majorHAnsi" w:hAnsiTheme="majorHAnsi"/>
              </w:rPr>
              <w:t>(3)</w:t>
            </w:r>
            <w:r w:rsidRPr="004737E0">
              <w:rPr>
                <w:rFonts w:asciiTheme="majorHAnsi" w:hAnsiTheme="majorHAnsi"/>
                <w:spacing w:val="-10"/>
              </w:rPr>
              <w:t xml:space="preserve"> </w:t>
            </w:r>
            <w:r w:rsidRPr="004737E0">
              <w:rPr>
                <w:rFonts w:asciiTheme="majorHAnsi" w:hAnsiTheme="majorHAnsi"/>
              </w:rPr>
              <w:t>absences</w:t>
            </w:r>
            <w:r w:rsidRPr="004737E0">
              <w:rPr>
                <w:rFonts w:asciiTheme="majorHAnsi" w:hAnsiTheme="majorHAnsi"/>
                <w:spacing w:val="-11"/>
              </w:rPr>
              <w:t xml:space="preserve"> </w:t>
            </w:r>
            <w:r w:rsidRPr="004737E0">
              <w:rPr>
                <w:rFonts w:asciiTheme="majorHAnsi" w:hAnsiTheme="majorHAnsi"/>
              </w:rPr>
              <w:t>are</w:t>
            </w:r>
            <w:r w:rsidRPr="004737E0">
              <w:rPr>
                <w:rFonts w:asciiTheme="majorHAnsi" w:hAnsiTheme="majorHAnsi"/>
                <w:spacing w:val="-12"/>
              </w:rPr>
              <w:t xml:space="preserve"> </w:t>
            </w:r>
            <w:r w:rsidRPr="004737E0">
              <w:rPr>
                <w:rFonts w:asciiTheme="majorHAnsi" w:hAnsiTheme="majorHAnsi"/>
              </w:rPr>
              <w:t>tolerated.</w:t>
            </w:r>
            <w:r w:rsidRPr="004737E0">
              <w:rPr>
                <w:rFonts w:asciiTheme="majorHAnsi" w:hAnsiTheme="majorHAnsi"/>
                <w:spacing w:val="-11"/>
              </w:rPr>
              <w:t xml:space="preserve"> </w:t>
            </w:r>
            <w:r w:rsidRPr="004737E0">
              <w:rPr>
                <w:rFonts w:asciiTheme="majorHAnsi" w:hAnsiTheme="majorHAnsi"/>
              </w:rPr>
              <w:t xml:space="preserve">In order to take part in the mid-term, students must fulfill all </w:t>
            </w:r>
            <w:r w:rsidR="003B019D" w:rsidRPr="004737E0">
              <w:rPr>
                <w:rFonts w:asciiTheme="majorHAnsi" w:hAnsiTheme="majorHAnsi"/>
              </w:rPr>
              <w:t>obligations and</w:t>
            </w:r>
            <w:r w:rsidRPr="004737E0">
              <w:rPr>
                <w:rFonts w:asciiTheme="majorHAnsi" w:hAnsiTheme="majorHAnsi"/>
              </w:rPr>
              <w:t xml:space="preserve"> especially attend classes regularly and actively participate</w:t>
            </w:r>
            <w:r w:rsidRPr="004737E0">
              <w:rPr>
                <w:rFonts w:asciiTheme="majorHAnsi" w:hAnsiTheme="majorHAnsi"/>
                <w:spacing w:val="-10"/>
              </w:rPr>
              <w:t xml:space="preserve"> </w:t>
            </w:r>
            <w:r w:rsidRPr="004737E0">
              <w:rPr>
                <w:rFonts w:asciiTheme="majorHAnsi" w:hAnsiTheme="majorHAnsi"/>
              </w:rPr>
              <w:t>in</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tutorials.</w:t>
            </w:r>
            <w:r w:rsidRPr="004737E0">
              <w:rPr>
                <w:rFonts w:asciiTheme="majorHAnsi" w:hAnsiTheme="majorHAnsi"/>
                <w:spacing w:val="-10"/>
              </w:rPr>
              <w:t xml:space="preserve"> </w:t>
            </w:r>
            <w:r w:rsidRPr="004737E0">
              <w:rPr>
                <w:rFonts w:asciiTheme="majorHAnsi" w:hAnsiTheme="majorHAnsi"/>
              </w:rPr>
              <w:t>Every</w:t>
            </w:r>
            <w:r w:rsidRPr="004737E0">
              <w:rPr>
                <w:rFonts w:asciiTheme="majorHAnsi" w:hAnsiTheme="majorHAnsi"/>
                <w:spacing w:val="-12"/>
              </w:rPr>
              <w:t xml:space="preserve"> </w:t>
            </w:r>
            <w:r w:rsidRPr="004737E0">
              <w:rPr>
                <w:rFonts w:asciiTheme="majorHAnsi" w:hAnsiTheme="majorHAnsi"/>
              </w:rPr>
              <w:t>week,</w:t>
            </w:r>
            <w:r w:rsidRPr="004737E0">
              <w:rPr>
                <w:rFonts w:asciiTheme="majorHAnsi" w:hAnsiTheme="majorHAnsi"/>
                <w:spacing w:val="-10"/>
              </w:rPr>
              <w:t xml:space="preserve"> </w:t>
            </w:r>
            <w:r w:rsidRPr="004737E0">
              <w:rPr>
                <w:rFonts w:asciiTheme="majorHAnsi" w:hAnsiTheme="majorHAnsi"/>
              </w:rPr>
              <w:t>students</w:t>
            </w:r>
            <w:r w:rsidRPr="004737E0">
              <w:rPr>
                <w:rFonts w:asciiTheme="majorHAnsi" w:hAnsiTheme="majorHAnsi"/>
                <w:spacing w:val="-10"/>
              </w:rPr>
              <w:t xml:space="preserve"> </w:t>
            </w:r>
            <w:r w:rsidRPr="004737E0">
              <w:rPr>
                <w:rFonts w:asciiTheme="majorHAnsi" w:hAnsiTheme="majorHAnsi"/>
              </w:rPr>
              <w:t>are</w:t>
            </w:r>
            <w:r w:rsidRPr="004737E0">
              <w:rPr>
                <w:rFonts w:asciiTheme="majorHAnsi" w:hAnsiTheme="majorHAnsi"/>
                <w:spacing w:val="-11"/>
              </w:rPr>
              <w:t xml:space="preserve"> </w:t>
            </w:r>
            <w:r w:rsidRPr="004737E0">
              <w:rPr>
                <w:rFonts w:asciiTheme="majorHAnsi" w:hAnsiTheme="majorHAnsi"/>
              </w:rPr>
              <w:t>required</w:t>
            </w:r>
            <w:r w:rsidRPr="004737E0">
              <w:rPr>
                <w:rFonts w:asciiTheme="majorHAnsi" w:hAnsiTheme="majorHAnsi"/>
                <w:spacing w:val="-9"/>
              </w:rPr>
              <w:t xml:space="preserve"> </w:t>
            </w:r>
            <w:r w:rsidRPr="004737E0">
              <w:rPr>
                <w:rFonts w:asciiTheme="majorHAnsi" w:hAnsiTheme="majorHAnsi"/>
              </w:rPr>
              <w:t>to</w:t>
            </w:r>
            <w:r w:rsidRPr="004737E0">
              <w:rPr>
                <w:rFonts w:asciiTheme="majorHAnsi" w:hAnsiTheme="majorHAnsi"/>
                <w:spacing w:val="-10"/>
              </w:rPr>
              <w:t xml:space="preserve"> </w:t>
            </w:r>
            <w:r w:rsidRPr="004737E0">
              <w:rPr>
                <w:rFonts w:asciiTheme="majorHAnsi" w:hAnsiTheme="majorHAnsi"/>
              </w:rPr>
              <w:t>do homework assignments (preparations for retelling stories). Students are required to retell two stories respecting all the rules on retelling stories according to the given literature. During the semester, one mid-term exam is written (at the end of the semester).</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first</w:t>
            </w:r>
            <w:r w:rsidRPr="004737E0">
              <w:rPr>
                <w:rFonts w:asciiTheme="majorHAnsi" w:hAnsiTheme="majorHAnsi"/>
                <w:spacing w:val="-13"/>
              </w:rPr>
              <w:t xml:space="preserve"> </w:t>
            </w:r>
            <w:r w:rsidRPr="004737E0">
              <w:rPr>
                <w:rFonts w:asciiTheme="majorHAnsi" w:hAnsiTheme="majorHAnsi"/>
              </w:rPr>
              <w:t>week</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January,</w:t>
            </w:r>
            <w:r w:rsidRPr="004737E0">
              <w:rPr>
                <w:rFonts w:asciiTheme="majorHAnsi" w:hAnsiTheme="majorHAnsi"/>
                <w:spacing w:val="-12"/>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remedial</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will</w:t>
            </w:r>
            <w:r w:rsidRPr="004737E0">
              <w:rPr>
                <w:rFonts w:asciiTheme="majorHAnsi" w:hAnsiTheme="majorHAnsi"/>
                <w:spacing w:val="-13"/>
              </w:rPr>
              <w:t xml:space="preserve"> </w:t>
            </w:r>
            <w:r w:rsidRPr="004737E0">
              <w:rPr>
                <w:rFonts w:asciiTheme="majorHAnsi" w:hAnsiTheme="majorHAnsi"/>
              </w:rPr>
              <w:t>be</w:t>
            </w:r>
            <w:r w:rsidRPr="004737E0">
              <w:rPr>
                <w:rFonts w:asciiTheme="majorHAnsi" w:hAnsiTheme="majorHAnsi"/>
                <w:spacing w:val="-13"/>
              </w:rPr>
              <w:t xml:space="preserve"> </w:t>
            </w:r>
            <w:r w:rsidRPr="004737E0">
              <w:rPr>
                <w:rFonts w:asciiTheme="majorHAnsi" w:hAnsiTheme="majorHAnsi"/>
              </w:rPr>
              <w:t>held for students who, for justified reasons, did not attend or did not pass the regular exam. The final evaluation includes the results of the</w:t>
            </w:r>
            <w:r w:rsidRPr="004737E0">
              <w:rPr>
                <w:rFonts w:asciiTheme="majorHAnsi" w:hAnsiTheme="majorHAnsi"/>
                <w:spacing w:val="61"/>
              </w:rPr>
              <w:t xml:space="preserve"> </w:t>
            </w:r>
            <w:r w:rsidRPr="004737E0">
              <w:rPr>
                <w:rFonts w:asciiTheme="majorHAnsi" w:hAnsiTheme="majorHAnsi"/>
              </w:rPr>
              <w:t>exam,</w:t>
            </w:r>
            <w:r w:rsidRPr="004737E0">
              <w:rPr>
                <w:rFonts w:asciiTheme="majorHAnsi" w:hAnsiTheme="majorHAnsi"/>
                <w:spacing w:val="62"/>
              </w:rPr>
              <w:t xml:space="preserve"> </w:t>
            </w:r>
            <w:r w:rsidRPr="004737E0">
              <w:rPr>
                <w:rFonts w:asciiTheme="majorHAnsi" w:hAnsiTheme="majorHAnsi"/>
              </w:rPr>
              <w:t>evaluation</w:t>
            </w:r>
            <w:r w:rsidRPr="004737E0">
              <w:rPr>
                <w:rFonts w:asciiTheme="majorHAnsi" w:hAnsiTheme="majorHAnsi"/>
                <w:spacing w:val="61"/>
              </w:rPr>
              <w:t xml:space="preserve"> </w:t>
            </w:r>
            <w:r w:rsidRPr="004737E0">
              <w:rPr>
                <w:rFonts w:asciiTheme="majorHAnsi" w:hAnsiTheme="majorHAnsi"/>
              </w:rPr>
              <w:t>of</w:t>
            </w:r>
            <w:r w:rsidRPr="004737E0">
              <w:rPr>
                <w:rFonts w:asciiTheme="majorHAnsi" w:hAnsiTheme="majorHAnsi"/>
                <w:spacing w:val="63"/>
              </w:rPr>
              <w:t xml:space="preserve"> </w:t>
            </w:r>
            <w:r w:rsidRPr="004737E0">
              <w:rPr>
                <w:rFonts w:asciiTheme="majorHAnsi" w:hAnsiTheme="majorHAnsi"/>
              </w:rPr>
              <w:t>the</w:t>
            </w:r>
            <w:r w:rsidRPr="004737E0">
              <w:rPr>
                <w:rFonts w:asciiTheme="majorHAnsi" w:hAnsiTheme="majorHAnsi"/>
                <w:spacing w:val="63"/>
              </w:rPr>
              <w:t xml:space="preserve"> </w:t>
            </w:r>
            <w:r w:rsidRPr="004737E0">
              <w:rPr>
                <w:rFonts w:asciiTheme="majorHAnsi" w:hAnsiTheme="majorHAnsi"/>
              </w:rPr>
              <w:t>retelling</w:t>
            </w:r>
            <w:r w:rsidRPr="004737E0">
              <w:rPr>
                <w:rFonts w:asciiTheme="majorHAnsi" w:hAnsiTheme="majorHAnsi"/>
                <w:spacing w:val="62"/>
              </w:rPr>
              <w:t xml:space="preserve"> </w:t>
            </w:r>
            <w:r w:rsidRPr="004737E0">
              <w:rPr>
                <w:rFonts w:asciiTheme="majorHAnsi" w:hAnsiTheme="majorHAnsi"/>
              </w:rPr>
              <w:t>of</w:t>
            </w:r>
            <w:r w:rsidRPr="004737E0">
              <w:rPr>
                <w:rFonts w:asciiTheme="majorHAnsi" w:hAnsiTheme="majorHAnsi"/>
                <w:spacing w:val="63"/>
              </w:rPr>
              <w:t xml:space="preserve"> </w:t>
            </w:r>
            <w:r w:rsidRPr="004737E0">
              <w:rPr>
                <w:rFonts w:asciiTheme="majorHAnsi" w:hAnsiTheme="majorHAnsi"/>
              </w:rPr>
              <w:t>two</w:t>
            </w:r>
            <w:r w:rsidRPr="004737E0">
              <w:rPr>
                <w:rFonts w:asciiTheme="majorHAnsi" w:hAnsiTheme="majorHAnsi"/>
                <w:spacing w:val="62"/>
              </w:rPr>
              <w:t xml:space="preserve"> </w:t>
            </w:r>
            <w:r w:rsidRPr="004737E0">
              <w:rPr>
                <w:rFonts w:asciiTheme="majorHAnsi" w:hAnsiTheme="majorHAnsi"/>
              </w:rPr>
              <w:t>stories,</w:t>
            </w:r>
            <w:r w:rsidRPr="004737E0">
              <w:rPr>
                <w:rFonts w:asciiTheme="majorHAnsi" w:hAnsiTheme="majorHAnsi"/>
                <w:spacing w:val="62"/>
              </w:rPr>
              <w:t xml:space="preserve"> </w:t>
            </w:r>
            <w:r w:rsidRPr="004737E0">
              <w:rPr>
                <w:rFonts w:asciiTheme="majorHAnsi" w:hAnsiTheme="majorHAnsi"/>
              </w:rPr>
              <w:t>and</w:t>
            </w:r>
            <w:r w:rsidRPr="004737E0">
              <w:rPr>
                <w:rFonts w:asciiTheme="majorHAnsi" w:hAnsiTheme="majorHAnsi"/>
                <w:spacing w:val="62"/>
              </w:rPr>
              <w:t xml:space="preserve"> </w:t>
            </w:r>
            <w:r w:rsidRPr="004737E0">
              <w:rPr>
                <w:rFonts w:asciiTheme="majorHAnsi" w:hAnsiTheme="majorHAnsi"/>
                <w:spacing w:val="-2"/>
              </w:rPr>
              <w:t>class</w:t>
            </w:r>
          </w:p>
          <w:p w14:paraId="575D1DE8" w14:textId="77777777" w:rsidR="007A1F9E" w:rsidRPr="004737E0" w:rsidRDefault="000E1E7D">
            <w:pPr>
              <w:pStyle w:val="TableParagraph"/>
              <w:spacing w:before="1" w:line="261" w:lineRule="exact"/>
              <w:ind w:left="105"/>
              <w:rPr>
                <w:rFonts w:asciiTheme="majorHAnsi" w:hAnsiTheme="majorHAnsi"/>
              </w:rPr>
            </w:pPr>
            <w:r w:rsidRPr="004737E0">
              <w:rPr>
                <w:rFonts w:asciiTheme="majorHAnsi" w:hAnsiTheme="majorHAnsi"/>
                <w:spacing w:val="-2"/>
              </w:rPr>
              <w:t>attendance.</w:t>
            </w:r>
          </w:p>
        </w:tc>
      </w:tr>
      <w:tr w:rsidR="007A1F9E" w:rsidRPr="004737E0" w14:paraId="6CD3CCAA" w14:textId="77777777">
        <w:trPr>
          <w:trHeight w:val="1831"/>
        </w:trPr>
        <w:tc>
          <w:tcPr>
            <w:tcW w:w="2475" w:type="dxa"/>
            <w:shd w:val="clear" w:color="auto" w:fill="F3F3F3"/>
          </w:tcPr>
          <w:p w14:paraId="0875E97F" w14:textId="77777777" w:rsidR="007A1F9E" w:rsidRPr="004737E0" w:rsidRDefault="007A1F9E">
            <w:pPr>
              <w:pStyle w:val="TableParagraph"/>
              <w:rPr>
                <w:rFonts w:asciiTheme="majorHAnsi" w:hAnsiTheme="majorHAnsi"/>
              </w:rPr>
            </w:pPr>
          </w:p>
          <w:p w14:paraId="2E8B548D" w14:textId="77777777" w:rsidR="007A1F9E" w:rsidRPr="004737E0" w:rsidRDefault="007A1F9E">
            <w:pPr>
              <w:pStyle w:val="TableParagraph"/>
              <w:spacing w:before="212"/>
              <w:rPr>
                <w:rFonts w:asciiTheme="majorHAnsi" w:hAnsiTheme="majorHAnsi"/>
              </w:rPr>
            </w:pPr>
          </w:p>
          <w:p w14:paraId="32376D88"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0" w:type="dxa"/>
            <w:gridSpan w:val="5"/>
          </w:tcPr>
          <w:p w14:paraId="1371B8C0" w14:textId="45C85D25" w:rsidR="007A1F9E" w:rsidRPr="004737E0" w:rsidRDefault="000E1E7D">
            <w:pPr>
              <w:pStyle w:val="TableParagraph"/>
              <w:spacing w:before="7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3B019D">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3B019D">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0CC95606" w14:textId="6CBB1537" w:rsidR="007A1F9E" w:rsidRPr="004737E0" w:rsidRDefault="000E1E7D" w:rsidP="00B87C5C">
            <w:pPr>
              <w:pStyle w:val="TableParagraph"/>
              <w:numPr>
                <w:ilvl w:val="0"/>
                <w:numId w:val="246"/>
              </w:numPr>
              <w:tabs>
                <w:tab w:val="left" w:pos="374"/>
              </w:tabs>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3"/>
              </w:rPr>
              <w:t xml:space="preserve"> </w:t>
            </w:r>
            <w:r w:rsidRPr="004737E0">
              <w:rPr>
                <w:rFonts w:asciiTheme="majorHAnsi" w:hAnsiTheme="majorHAnsi"/>
              </w:rPr>
              <w:t>classes</w:t>
            </w:r>
            <w:r w:rsidRPr="004737E0">
              <w:rPr>
                <w:rFonts w:asciiTheme="majorHAnsi" w:hAnsiTheme="majorHAnsi"/>
                <w:spacing w:val="-1"/>
              </w:rPr>
              <w:t xml:space="preserve"> </w:t>
            </w:r>
            <w:r w:rsidRPr="004737E0">
              <w:rPr>
                <w:rFonts w:asciiTheme="majorHAnsi" w:hAnsiTheme="majorHAnsi"/>
              </w:rPr>
              <w:t>regularly</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actively</w:t>
            </w:r>
            <w:r w:rsidRPr="004737E0">
              <w:rPr>
                <w:rFonts w:asciiTheme="majorHAnsi" w:hAnsiTheme="majorHAnsi"/>
                <w:spacing w:val="-3"/>
              </w:rPr>
              <w:t xml:space="preserve"> </w:t>
            </w:r>
            <w:r w:rsidRPr="004737E0">
              <w:rPr>
                <w:rFonts w:asciiTheme="majorHAnsi" w:hAnsiTheme="majorHAnsi"/>
              </w:rPr>
              <w:t>participate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w:t>
            </w:r>
            <w:r w:rsidR="003B019D" w:rsidRPr="004737E0">
              <w:rPr>
                <w:rFonts w:asciiTheme="majorHAnsi" w:hAnsiTheme="majorHAnsi"/>
              </w:rPr>
              <w:t>tutorials</w:t>
            </w:r>
          </w:p>
          <w:p w14:paraId="22F5E778" w14:textId="77777777" w:rsidR="007A1F9E" w:rsidRPr="004737E0" w:rsidRDefault="000E1E7D" w:rsidP="00B87C5C">
            <w:pPr>
              <w:pStyle w:val="TableParagraph"/>
              <w:numPr>
                <w:ilvl w:val="0"/>
                <w:numId w:val="246"/>
              </w:numPr>
              <w:tabs>
                <w:tab w:val="left" w:pos="444"/>
              </w:tabs>
              <w:spacing w:before="2"/>
              <w:ind w:left="141" w:right="140" w:firstLine="0"/>
              <w:rPr>
                <w:rFonts w:asciiTheme="majorHAnsi" w:hAnsiTheme="majorHAnsi"/>
              </w:rPr>
            </w:pPr>
            <w:r w:rsidRPr="004737E0">
              <w:rPr>
                <w:rFonts w:asciiTheme="majorHAnsi" w:hAnsiTheme="majorHAnsi"/>
              </w:rPr>
              <w:t>regularly</w:t>
            </w:r>
            <w:r w:rsidRPr="004737E0">
              <w:rPr>
                <w:rFonts w:asciiTheme="majorHAnsi" w:hAnsiTheme="majorHAnsi"/>
                <w:spacing w:val="40"/>
              </w:rPr>
              <w:t xml:space="preserve"> </w:t>
            </w:r>
            <w:r w:rsidRPr="004737E0">
              <w:rPr>
                <w:rFonts w:asciiTheme="majorHAnsi" w:hAnsiTheme="majorHAnsi"/>
              </w:rPr>
              <w:t>bring</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prescribed</w:t>
            </w:r>
            <w:r w:rsidRPr="004737E0">
              <w:rPr>
                <w:rFonts w:asciiTheme="majorHAnsi" w:hAnsiTheme="majorHAnsi"/>
                <w:spacing w:val="40"/>
              </w:rPr>
              <w:t xml:space="preserve"> </w:t>
            </w:r>
            <w:r w:rsidRPr="004737E0">
              <w:rPr>
                <w:rFonts w:asciiTheme="majorHAnsi" w:hAnsiTheme="majorHAnsi"/>
              </w:rPr>
              <w:t>textbook</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do</w:t>
            </w:r>
            <w:r w:rsidRPr="004737E0">
              <w:rPr>
                <w:rFonts w:asciiTheme="majorHAnsi" w:hAnsiTheme="majorHAnsi"/>
                <w:spacing w:val="40"/>
              </w:rPr>
              <w:t xml:space="preserve"> </w:t>
            </w:r>
            <w:r w:rsidRPr="004737E0">
              <w:rPr>
                <w:rFonts w:asciiTheme="majorHAnsi" w:hAnsiTheme="majorHAnsi"/>
              </w:rPr>
              <w:t xml:space="preserve">homework </w:t>
            </w:r>
            <w:r w:rsidRPr="004737E0">
              <w:rPr>
                <w:rFonts w:asciiTheme="majorHAnsi" w:hAnsiTheme="majorHAnsi"/>
                <w:spacing w:val="-2"/>
              </w:rPr>
              <w:t>assignments</w:t>
            </w:r>
          </w:p>
          <w:p w14:paraId="4EBD9E6A" w14:textId="77777777" w:rsidR="007A1F9E" w:rsidRPr="004737E0" w:rsidRDefault="000E1E7D" w:rsidP="00B87C5C">
            <w:pPr>
              <w:pStyle w:val="TableParagraph"/>
              <w:numPr>
                <w:ilvl w:val="0"/>
                <w:numId w:val="246"/>
              </w:numPr>
              <w:tabs>
                <w:tab w:val="left" w:pos="374"/>
              </w:tabs>
              <w:spacing w:line="280" w:lineRule="exact"/>
              <w:ind w:left="374" w:hanging="233"/>
              <w:rPr>
                <w:rFonts w:asciiTheme="majorHAnsi" w:hAnsiTheme="majorHAnsi"/>
              </w:rPr>
            </w:pPr>
            <w:r w:rsidRPr="004737E0">
              <w:rPr>
                <w:rFonts w:asciiTheme="majorHAnsi" w:hAnsiTheme="majorHAnsi"/>
              </w:rPr>
              <w:t>retell</w:t>
            </w:r>
            <w:r w:rsidRPr="004737E0">
              <w:rPr>
                <w:rFonts w:asciiTheme="majorHAnsi" w:hAnsiTheme="majorHAnsi"/>
                <w:spacing w:val="-3"/>
              </w:rPr>
              <w:t xml:space="preserve"> </w:t>
            </w:r>
            <w:r w:rsidRPr="004737E0">
              <w:rPr>
                <w:rFonts w:asciiTheme="majorHAnsi" w:hAnsiTheme="majorHAnsi"/>
              </w:rPr>
              <w:t>two</w:t>
            </w:r>
            <w:r w:rsidRPr="004737E0">
              <w:rPr>
                <w:rFonts w:asciiTheme="majorHAnsi" w:hAnsiTheme="majorHAnsi"/>
                <w:spacing w:val="-3"/>
              </w:rPr>
              <w:t xml:space="preserve"> </w:t>
            </w:r>
            <w:r w:rsidRPr="004737E0">
              <w:rPr>
                <w:rFonts w:asciiTheme="majorHAnsi" w:hAnsiTheme="majorHAnsi"/>
                <w:spacing w:val="-2"/>
              </w:rPr>
              <w:t>stories</w:t>
            </w:r>
          </w:p>
          <w:p w14:paraId="5B732EB5" w14:textId="77777777" w:rsidR="007A1F9E" w:rsidRPr="004737E0" w:rsidRDefault="000E1E7D" w:rsidP="00B87C5C">
            <w:pPr>
              <w:pStyle w:val="TableParagraph"/>
              <w:numPr>
                <w:ilvl w:val="0"/>
                <w:numId w:val="246"/>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mid-term</w:t>
            </w:r>
            <w:r w:rsidRPr="004737E0">
              <w:rPr>
                <w:rFonts w:asciiTheme="majorHAnsi" w:hAnsiTheme="majorHAnsi"/>
                <w:spacing w:val="-1"/>
              </w:rPr>
              <w:t xml:space="preserve"> </w:t>
            </w:r>
            <w:r w:rsidRPr="004737E0">
              <w:rPr>
                <w:rFonts w:asciiTheme="majorHAnsi" w:hAnsiTheme="majorHAnsi"/>
                <w:spacing w:val="-4"/>
              </w:rPr>
              <w:t>exam</w:t>
            </w:r>
          </w:p>
        </w:tc>
      </w:tr>
      <w:tr w:rsidR="007A1F9E" w:rsidRPr="004737E0" w14:paraId="3175B7FC" w14:textId="77777777">
        <w:trPr>
          <w:trHeight w:val="707"/>
        </w:trPr>
        <w:tc>
          <w:tcPr>
            <w:tcW w:w="2475" w:type="dxa"/>
            <w:shd w:val="clear" w:color="auto" w:fill="F3F3F3"/>
          </w:tcPr>
          <w:p w14:paraId="145F79B7"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0" w:type="dxa"/>
            <w:gridSpan w:val="5"/>
          </w:tcPr>
          <w:p w14:paraId="2DCD20F2"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They</w:t>
            </w:r>
            <w:r w:rsidRPr="004737E0">
              <w:rPr>
                <w:rFonts w:asciiTheme="majorHAnsi" w:hAnsiTheme="majorHAnsi"/>
                <w:spacing w:val="-2"/>
              </w:rPr>
              <w:t xml:space="preserve"> </w:t>
            </w:r>
            <w:r w:rsidRPr="004737E0">
              <w:rPr>
                <w:rFonts w:asciiTheme="majorHAnsi" w:hAnsiTheme="majorHAnsi"/>
              </w:rPr>
              <w:t>are defined</w:t>
            </w:r>
            <w:r w:rsidRPr="004737E0">
              <w:rPr>
                <w:rFonts w:asciiTheme="majorHAnsi" w:hAnsiTheme="majorHAnsi"/>
                <w:spacing w:val="-3"/>
              </w:rPr>
              <w:t xml:space="preserve"> </w:t>
            </w:r>
            <w:r w:rsidRPr="004737E0">
              <w:rPr>
                <w:rFonts w:asciiTheme="majorHAnsi" w:hAnsiTheme="majorHAnsi"/>
              </w:rPr>
              <w:t>at</w:t>
            </w:r>
            <w:r w:rsidRPr="004737E0">
              <w:rPr>
                <w:rFonts w:asciiTheme="majorHAnsi" w:hAnsiTheme="majorHAnsi"/>
                <w:spacing w:val="-1"/>
              </w:rPr>
              <w:t xml:space="preserve"> </w:t>
            </w:r>
            <w:r w:rsidRPr="004737E0">
              <w:rPr>
                <w:rFonts w:asciiTheme="majorHAnsi" w:hAnsiTheme="majorHAnsi"/>
              </w:rPr>
              <w:t>the beginning</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2"/>
              </w:rPr>
              <w:t xml:space="preserve"> </w:t>
            </w:r>
            <w:r w:rsidRPr="004737E0">
              <w:rPr>
                <w:rFonts w:asciiTheme="majorHAnsi" w:hAnsiTheme="majorHAnsi"/>
              </w:rPr>
              <w:t>year, published on the University's website and in ISVU.</w:t>
            </w:r>
          </w:p>
        </w:tc>
      </w:tr>
      <w:tr w:rsidR="007A1F9E" w:rsidRPr="004737E0" w14:paraId="130C18DB" w14:textId="77777777">
        <w:trPr>
          <w:trHeight w:val="1833"/>
        </w:trPr>
        <w:tc>
          <w:tcPr>
            <w:tcW w:w="2475" w:type="dxa"/>
            <w:shd w:val="clear" w:color="auto" w:fill="F3F3F3"/>
          </w:tcPr>
          <w:p w14:paraId="0C2010BF" w14:textId="77777777" w:rsidR="007A1F9E" w:rsidRPr="004737E0" w:rsidRDefault="007A1F9E">
            <w:pPr>
              <w:pStyle w:val="TableParagraph"/>
              <w:spacing w:before="212"/>
              <w:rPr>
                <w:rFonts w:asciiTheme="majorHAnsi" w:hAnsiTheme="majorHAnsi"/>
              </w:rPr>
            </w:pPr>
          </w:p>
          <w:p w14:paraId="452F2CD4"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5"/>
          </w:tcPr>
          <w:p w14:paraId="3DD798C2" w14:textId="032B9BAA" w:rsidR="007A1F9E" w:rsidRPr="004737E0" w:rsidRDefault="000E1E7D">
            <w:pPr>
              <w:pStyle w:val="TableParagraph"/>
              <w:spacing w:before="71"/>
              <w:ind w:left="141" w:right="130"/>
              <w:jc w:val="both"/>
              <w:rPr>
                <w:rFonts w:asciiTheme="majorHAnsi" w:hAnsiTheme="majorHAnsi"/>
              </w:rPr>
            </w:pPr>
            <w:r w:rsidRPr="004737E0">
              <w:rPr>
                <w:rFonts w:asciiTheme="majorHAnsi" w:hAnsiTheme="majorHAnsi"/>
              </w:rPr>
              <w:t>In</w:t>
            </w:r>
            <w:r w:rsidRPr="004737E0">
              <w:rPr>
                <w:rFonts w:asciiTheme="majorHAnsi" w:hAnsiTheme="majorHAnsi"/>
                <w:spacing w:val="-6"/>
              </w:rPr>
              <w:t xml:space="preserve"> </w:t>
            </w:r>
            <w:r w:rsidR="003B019D" w:rsidRPr="004737E0">
              <w:rPr>
                <w:rFonts w:asciiTheme="majorHAnsi" w:hAnsiTheme="majorHAnsi"/>
              </w:rPr>
              <w:t>the case</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distance</w:t>
            </w:r>
            <w:r w:rsidRPr="004737E0">
              <w:rPr>
                <w:rFonts w:asciiTheme="majorHAnsi" w:hAnsiTheme="majorHAnsi"/>
                <w:spacing w:val="-7"/>
              </w:rPr>
              <w:t xml:space="preserve"> </w:t>
            </w:r>
            <w:r w:rsidRPr="004737E0">
              <w:rPr>
                <w:rFonts w:asciiTheme="majorHAnsi" w:hAnsiTheme="majorHAnsi"/>
              </w:rPr>
              <w:t>learning,</w:t>
            </w:r>
            <w:r w:rsidRPr="004737E0">
              <w:rPr>
                <w:rFonts w:asciiTheme="majorHAnsi" w:hAnsiTheme="majorHAnsi"/>
                <w:spacing w:val="-6"/>
              </w:rPr>
              <w:t xml:space="preserve"> </w:t>
            </w:r>
            <w:r w:rsidRPr="004737E0">
              <w:rPr>
                <w:rFonts w:asciiTheme="majorHAnsi" w:hAnsiTheme="majorHAnsi"/>
              </w:rPr>
              <w:t>deviations</w:t>
            </w:r>
            <w:r w:rsidRPr="004737E0">
              <w:rPr>
                <w:rFonts w:asciiTheme="majorHAnsi" w:hAnsiTheme="majorHAnsi"/>
                <w:spacing w:val="-6"/>
              </w:rPr>
              <w:t xml:space="preserve"> </w:t>
            </w:r>
            <w:r w:rsidRPr="004737E0">
              <w:rPr>
                <w:rFonts w:asciiTheme="majorHAnsi" w:hAnsiTheme="majorHAnsi"/>
              </w:rPr>
              <w:t>are</w:t>
            </w:r>
            <w:r w:rsidRPr="004737E0">
              <w:rPr>
                <w:rFonts w:asciiTheme="majorHAnsi" w:hAnsiTheme="majorHAnsi"/>
                <w:spacing w:val="-8"/>
              </w:rPr>
              <w:t xml:space="preserve"> </w:t>
            </w:r>
            <w:r w:rsidRPr="004737E0">
              <w:rPr>
                <w:rFonts w:asciiTheme="majorHAnsi" w:hAnsiTheme="majorHAnsi"/>
              </w:rPr>
              <w:t>possible</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place</w:t>
            </w:r>
            <w:r w:rsidRPr="004737E0">
              <w:rPr>
                <w:rFonts w:asciiTheme="majorHAnsi" w:hAnsiTheme="majorHAnsi"/>
                <w:spacing w:val="-6"/>
              </w:rPr>
              <w:t xml:space="preserve"> </w:t>
            </w:r>
            <w:r w:rsidRPr="004737E0">
              <w:rPr>
                <w:rFonts w:asciiTheme="majorHAnsi" w:hAnsiTheme="majorHAnsi"/>
              </w:rPr>
              <w:t>of the course</w:t>
            </w:r>
            <w:r w:rsidR="003B019D">
              <w:rPr>
                <w:rFonts w:asciiTheme="majorHAnsi" w:hAnsiTheme="majorHAnsi"/>
              </w:rPr>
              <w:t xml:space="preserve"> delivery</w:t>
            </w:r>
            <w:r w:rsidRPr="004737E0">
              <w:rPr>
                <w:rFonts w:asciiTheme="majorHAnsi" w:hAnsiTheme="majorHAnsi"/>
              </w:rPr>
              <w:t xml:space="preserve">, the implementation of the activities, the methods of interpretation and teaching and methods of evaluation, student obligations and available literature. </w:t>
            </w:r>
            <w:r w:rsidR="003B019D" w:rsidRPr="004737E0">
              <w:rPr>
                <w:rFonts w:asciiTheme="majorHAnsi" w:hAnsiTheme="majorHAnsi"/>
              </w:rPr>
              <w:t>The</w:t>
            </w:r>
            <w:r w:rsidRPr="004737E0">
              <w:rPr>
                <w:rFonts w:asciiTheme="majorHAnsi" w:hAnsiTheme="majorHAnsi"/>
              </w:rPr>
              <w:t xml:space="preserve"> lecturer and the assistant will inform the students about this when distance learning starts. Learning outcomes remain unchanged.</w:t>
            </w:r>
          </w:p>
        </w:tc>
      </w:tr>
      <w:tr w:rsidR="007A1F9E" w:rsidRPr="004737E0" w14:paraId="27CAF7DD" w14:textId="77777777">
        <w:trPr>
          <w:trHeight w:val="2956"/>
        </w:trPr>
        <w:tc>
          <w:tcPr>
            <w:tcW w:w="2475" w:type="dxa"/>
            <w:shd w:val="clear" w:color="auto" w:fill="F3F3F3"/>
          </w:tcPr>
          <w:p w14:paraId="52223CE2" w14:textId="77777777" w:rsidR="007A1F9E" w:rsidRPr="004737E0" w:rsidRDefault="007A1F9E">
            <w:pPr>
              <w:pStyle w:val="TableParagraph"/>
              <w:rPr>
                <w:rFonts w:asciiTheme="majorHAnsi" w:hAnsiTheme="majorHAnsi"/>
              </w:rPr>
            </w:pPr>
          </w:p>
          <w:p w14:paraId="06869434" w14:textId="77777777" w:rsidR="007A1F9E" w:rsidRPr="004737E0" w:rsidRDefault="007A1F9E">
            <w:pPr>
              <w:pStyle w:val="TableParagraph"/>
              <w:rPr>
                <w:rFonts w:asciiTheme="majorHAnsi" w:hAnsiTheme="majorHAnsi"/>
              </w:rPr>
            </w:pPr>
          </w:p>
          <w:p w14:paraId="73F04A28" w14:textId="77777777" w:rsidR="007A1F9E" w:rsidRPr="004737E0" w:rsidRDefault="007A1F9E">
            <w:pPr>
              <w:pStyle w:val="TableParagraph"/>
              <w:rPr>
                <w:rFonts w:asciiTheme="majorHAnsi" w:hAnsiTheme="majorHAnsi"/>
              </w:rPr>
            </w:pPr>
          </w:p>
          <w:p w14:paraId="6459D45E" w14:textId="77777777" w:rsidR="007A1F9E" w:rsidRPr="004737E0" w:rsidRDefault="007A1F9E">
            <w:pPr>
              <w:pStyle w:val="TableParagraph"/>
              <w:spacing w:before="211"/>
              <w:rPr>
                <w:rFonts w:asciiTheme="majorHAnsi" w:hAnsiTheme="majorHAnsi"/>
              </w:rPr>
            </w:pPr>
          </w:p>
          <w:p w14:paraId="65351375"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0" w:type="dxa"/>
            <w:gridSpan w:val="5"/>
          </w:tcPr>
          <w:p w14:paraId="40384C44"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4AD2A199" w14:textId="77777777" w:rsidR="007A1F9E" w:rsidRPr="004737E0" w:rsidRDefault="000E1E7D" w:rsidP="00B87C5C">
            <w:pPr>
              <w:pStyle w:val="TableParagraph"/>
              <w:numPr>
                <w:ilvl w:val="0"/>
                <w:numId w:val="245"/>
              </w:numPr>
              <w:tabs>
                <w:tab w:val="left" w:pos="365"/>
              </w:tabs>
              <w:ind w:right="131" w:firstLine="0"/>
              <w:rPr>
                <w:rFonts w:asciiTheme="majorHAnsi" w:hAnsiTheme="majorHAnsi"/>
              </w:rPr>
            </w:pPr>
            <w:r w:rsidRPr="004737E0">
              <w:rPr>
                <w:rFonts w:asciiTheme="majorHAnsi" w:hAnsiTheme="majorHAnsi"/>
              </w:rPr>
              <w:t>Morgan,</w:t>
            </w:r>
            <w:r w:rsidRPr="004737E0">
              <w:rPr>
                <w:rFonts w:asciiTheme="majorHAnsi" w:hAnsiTheme="majorHAnsi"/>
                <w:spacing w:val="-13"/>
              </w:rPr>
              <w:t xml:space="preserve"> </w:t>
            </w:r>
            <w:r w:rsidRPr="004737E0">
              <w:rPr>
                <w:rFonts w:asciiTheme="majorHAnsi" w:hAnsiTheme="majorHAnsi"/>
              </w:rPr>
              <w:t>J.,</w:t>
            </w:r>
            <w:r w:rsidRPr="004737E0">
              <w:rPr>
                <w:rFonts w:asciiTheme="majorHAnsi" w:hAnsiTheme="majorHAnsi"/>
                <w:spacing w:val="-13"/>
              </w:rPr>
              <w:t xml:space="preserve"> </w:t>
            </w:r>
            <w:r w:rsidRPr="004737E0">
              <w:rPr>
                <w:rFonts w:asciiTheme="majorHAnsi" w:hAnsiTheme="majorHAnsi"/>
              </w:rPr>
              <w:t>Rinvolucri,</w:t>
            </w:r>
            <w:r w:rsidRPr="004737E0">
              <w:rPr>
                <w:rFonts w:asciiTheme="majorHAnsi" w:hAnsiTheme="majorHAnsi"/>
                <w:spacing w:val="-13"/>
              </w:rPr>
              <w:t xml:space="preserve"> </w:t>
            </w:r>
            <w:r w:rsidRPr="004737E0">
              <w:rPr>
                <w:rFonts w:asciiTheme="majorHAnsi" w:hAnsiTheme="majorHAnsi"/>
              </w:rPr>
              <w:t>M.</w:t>
            </w:r>
            <w:r w:rsidRPr="004737E0">
              <w:rPr>
                <w:rFonts w:asciiTheme="majorHAnsi" w:hAnsiTheme="majorHAnsi"/>
                <w:spacing w:val="-13"/>
              </w:rPr>
              <w:t xml:space="preserve"> </w:t>
            </w:r>
            <w:r w:rsidRPr="004737E0">
              <w:rPr>
                <w:rFonts w:asciiTheme="majorHAnsi" w:hAnsiTheme="majorHAnsi"/>
              </w:rPr>
              <w:t>(2004).</w:t>
            </w:r>
            <w:r w:rsidRPr="004737E0">
              <w:rPr>
                <w:rFonts w:asciiTheme="majorHAnsi" w:hAnsiTheme="majorHAnsi"/>
                <w:spacing w:val="-13"/>
              </w:rPr>
              <w:t xml:space="preserve"> </w:t>
            </w:r>
            <w:r w:rsidRPr="004737E0">
              <w:rPr>
                <w:rFonts w:asciiTheme="majorHAnsi" w:hAnsiTheme="majorHAnsi"/>
              </w:rPr>
              <w:t>Once</w:t>
            </w:r>
            <w:r w:rsidRPr="004737E0">
              <w:rPr>
                <w:rFonts w:asciiTheme="majorHAnsi" w:hAnsiTheme="majorHAnsi"/>
                <w:spacing w:val="-12"/>
              </w:rPr>
              <w:t xml:space="preserve"> </w:t>
            </w:r>
            <w:r w:rsidRPr="004737E0">
              <w:rPr>
                <w:rFonts w:asciiTheme="majorHAnsi" w:hAnsiTheme="majorHAnsi"/>
              </w:rPr>
              <w:t>upon</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0"/>
              </w:rPr>
              <w:t xml:space="preserve"> </w:t>
            </w:r>
            <w:r w:rsidRPr="004737E0">
              <w:rPr>
                <w:rFonts w:asciiTheme="majorHAnsi" w:hAnsiTheme="majorHAnsi"/>
              </w:rPr>
              <w:t>time-Using</w:t>
            </w:r>
            <w:r w:rsidRPr="004737E0">
              <w:rPr>
                <w:rFonts w:asciiTheme="majorHAnsi" w:hAnsiTheme="majorHAnsi"/>
                <w:spacing w:val="-14"/>
              </w:rPr>
              <w:t xml:space="preserve"> </w:t>
            </w:r>
            <w:r w:rsidRPr="004737E0">
              <w:rPr>
                <w:rFonts w:asciiTheme="majorHAnsi" w:hAnsiTheme="majorHAnsi"/>
              </w:rPr>
              <w:t>stories in the language classroom. CUP (54.- 115.)</w:t>
            </w:r>
          </w:p>
          <w:p w14:paraId="0D8E3CB5" w14:textId="77777777"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spacing w:val="-2"/>
              </w:rPr>
              <w:t>Optional:</w:t>
            </w:r>
          </w:p>
          <w:p w14:paraId="24BBA23B" w14:textId="77777777" w:rsidR="007A1F9E" w:rsidRPr="004737E0" w:rsidRDefault="000E1E7D" w:rsidP="00B87C5C">
            <w:pPr>
              <w:pStyle w:val="TableParagraph"/>
              <w:numPr>
                <w:ilvl w:val="1"/>
                <w:numId w:val="245"/>
              </w:numPr>
              <w:tabs>
                <w:tab w:val="left" w:pos="432"/>
              </w:tabs>
              <w:ind w:right="139" w:firstLine="0"/>
              <w:rPr>
                <w:rFonts w:asciiTheme="majorHAnsi" w:hAnsiTheme="majorHAnsi"/>
              </w:rPr>
            </w:pPr>
            <w:r w:rsidRPr="004737E0">
              <w:rPr>
                <w:rFonts w:asciiTheme="majorHAnsi" w:hAnsiTheme="majorHAnsi"/>
              </w:rPr>
              <w:t>Ellis,</w:t>
            </w:r>
            <w:r w:rsidRPr="004737E0">
              <w:rPr>
                <w:rFonts w:asciiTheme="majorHAnsi" w:hAnsiTheme="majorHAnsi"/>
                <w:spacing w:val="40"/>
              </w:rPr>
              <w:t xml:space="preserve"> </w:t>
            </w:r>
            <w:r w:rsidRPr="004737E0">
              <w:rPr>
                <w:rFonts w:asciiTheme="majorHAnsi" w:hAnsiTheme="majorHAnsi"/>
              </w:rPr>
              <w:t>G.,</w:t>
            </w:r>
            <w:r w:rsidRPr="004737E0">
              <w:rPr>
                <w:rFonts w:asciiTheme="majorHAnsi" w:hAnsiTheme="majorHAnsi"/>
                <w:spacing w:val="40"/>
              </w:rPr>
              <w:t xml:space="preserve"> </w:t>
            </w:r>
            <w:r w:rsidRPr="004737E0">
              <w:rPr>
                <w:rFonts w:asciiTheme="majorHAnsi" w:hAnsiTheme="majorHAnsi"/>
              </w:rPr>
              <w:t>Brewster,</w:t>
            </w:r>
            <w:r w:rsidRPr="004737E0">
              <w:rPr>
                <w:rFonts w:asciiTheme="majorHAnsi" w:hAnsiTheme="majorHAnsi"/>
                <w:spacing w:val="40"/>
              </w:rPr>
              <w:t xml:space="preserve"> </w:t>
            </w:r>
            <w:r w:rsidRPr="004737E0">
              <w:rPr>
                <w:rFonts w:asciiTheme="majorHAnsi" w:hAnsiTheme="majorHAnsi"/>
              </w:rPr>
              <w:t>J.</w:t>
            </w:r>
            <w:r w:rsidRPr="004737E0">
              <w:rPr>
                <w:rFonts w:asciiTheme="majorHAnsi" w:hAnsiTheme="majorHAnsi"/>
                <w:spacing w:val="40"/>
              </w:rPr>
              <w:t xml:space="preserve"> </w:t>
            </w:r>
            <w:r w:rsidRPr="004737E0">
              <w:rPr>
                <w:rFonts w:asciiTheme="majorHAnsi" w:hAnsiTheme="majorHAnsi"/>
              </w:rPr>
              <w:t>(1997).</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Storytelling</w:t>
            </w:r>
            <w:r w:rsidRPr="004737E0">
              <w:rPr>
                <w:rFonts w:asciiTheme="majorHAnsi" w:hAnsiTheme="majorHAnsi"/>
                <w:spacing w:val="40"/>
              </w:rPr>
              <w:t xml:space="preserve"> </w:t>
            </w:r>
            <w:r w:rsidRPr="004737E0">
              <w:rPr>
                <w:rFonts w:asciiTheme="majorHAnsi" w:hAnsiTheme="majorHAnsi"/>
              </w:rPr>
              <w:t>Handbook</w:t>
            </w:r>
            <w:r w:rsidRPr="004737E0">
              <w:rPr>
                <w:rFonts w:asciiTheme="majorHAnsi" w:hAnsiTheme="majorHAnsi"/>
                <w:spacing w:val="40"/>
              </w:rPr>
              <w:t xml:space="preserve"> </w:t>
            </w:r>
            <w:r w:rsidRPr="004737E0">
              <w:rPr>
                <w:rFonts w:asciiTheme="majorHAnsi" w:hAnsiTheme="majorHAnsi"/>
              </w:rPr>
              <w:t>for Primary Teachers. Longman</w:t>
            </w:r>
          </w:p>
          <w:p w14:paraId="4D4B66EF" w14:textId="77777777" w:rsidR="007A1F9E" w:rsidRPr="004737E0" w:rsidRDefault="000E1E7D" w:rsidP="00B87C5C">
            <w:pPr>
              <w:pStyle w:val="TableParagraph"/>
              <w:numPr>
                <w:ilvl w:val="1"/>
                <w:numId w:val="245"/>
              </w:numPr>
              <w:tabs>
                <w:tab w:val="left" w:pos="374"/>
              </w:tabs>
              <w:ind w:right="2876" w:firstLine="0"/>
              <w:rPr>
                <w:rFonts w:asciiTheme="majorHAnsi" w:hAnsiTheme="majorHAnsi"/>
              </w:rPr>
            </w:pPr>
            <w:r w:rsidRPr="004737E0">
              <w:rPr>
                <w:rFonts w:asciiTheme="majorHAnsi" w:hAnsiTheme="majorHAnsi"/>
              </w:rPr>
              <w:t>Ladouse,</w:t>
            </w:r>
            <w:r w:rsidRPr="004737E0">
              <w:rPr>
                <w:rFonts w:asciiTheme="majorHAnsi" w:hAnsiTheme="majorHAnsi"/>
                <w:spacing w:val="-6"/>
              </w:rPr>
              <w:t xml:space="preserve"> </w:t>
            </w:r>
            <w:r w:rsidRPr="004737E0">
              <w:rPr>
                <w:rFonts w:asciiTheme="majorHAnsi" w:hAnsiTheme="majorHAnsi"/>
              </w:rPr>
              <w:t>G.</w:t>
            </w:r>
            <w:r w:rsidRPr="004737E0">
              <w:rPr>
                <w:rFonts w:asciiTheme="majorHAnsi" w:hAnsiTheme="majorHAnsi"/>
                <w:spacing w:val="-7"/>
              </w:rPr>
              <w:t xml:space="preserve"> </w:t>
            </w:r>
            <w:r w:rsidRPr="004737E0">
              <w:rPr>
                <w:rFonts w:asciiTheme="majorHAnsi" w:hAnsiTheme="majorHAnsi"/>
              </w:rPr>
              <w:t>P.</w:t>
            </w:r>
            <w:r w:rsidRPr="004737E0">
              <w:rPr>
                <w:rFonts w:asciiTheme="majorHAnsi" w:hAnsiTheme="majorHAnsi"/>
                <w:spacing w:val="-7"/>
              </w:rPr>
              <w:t xml:space="preserve"> </w:t>
            </w:r>
            <w:r w:rsidRPr="004737E0">
              <w:rPr>
                <w:rFonts w:asciiTheme="majorHAnsi" w:hAnsiTheme="majorHAnsi"/>
              </w:rPr>
              <w:t>(1994),</w:t>
            </w:r>
            <w:r w:rsidRPr="004737E0">
              <w:rPr>
                <w:rFonts w:asciiTheme="majorHAnsi" w:hAnsiTheme="majorHAnsi"/>
                <w:spacing w:val="-5"/>
              </w:rPr>
              <w:t xml:space="preserve"> </w:t>
            </w:r>
            <w:r w:rsidRPr="004737E0">
              <w:rPr>
                <w:rFonts w:asciiTheme="majorHAnsi" w:hAnsiTheme="majorHAnsi"/>
              </w:rPr>
              <w:t>Role</w:t>
            </w:r>
            <w:r w:rsidRPr="004737E0">
              <w:rPr>
                <w:rFonts w:asciiTheme="majorHAnsi" w:hAnsiTheme="majorHAnsi"/>
                <w:spacing w:val="-7"/>
              </w:rPr>
              <w:t xml:space="preserve"> </w:t>
            </w:r>
            <w:r w:rsidRPr="004737E0">
              <w:rPr>
                <w:rFonts w:asciiTheme="majorHAnsi" w:hAnsiTheme="majorHAnsi"/>
              </w:rPr>
              <w:t>Play.</w:t>
            </w:r>
            <w:r w:rsidRPr="004737E0">
              <w:rPr>
                <w:rFonts w:asciiTheme="majorHAnsi" w:hAnsiTheme="majorHAnsi"/>
                <w:spacing w:val="-7"/>
              </w:rPr>
              <w:t xml:space="preserve"> </w:t>
            </w:r>
            <w:r w:rsidRPr="004737E0">
              <w:rPr>
                <w:rFonts w:asciiTheme="majorHAnsi" w:hAnsiTheme="majorHAnsi"/>
              </w:rPr>
              <w:t xml:space="preserve">OUP </w:t>
            </w:r>
            <w:r w:rsidRPr="004737E0">
              <w:rPr>
                <w:rFonts w:asciiTheme="majorHAnsi" w:hAnsiTheme="majorHAnsi"/>
                <w:spacing w:val="-2"/>
              </w:rPr>
              <w:t>Referential:</w:t>
            </w:r>
          </w:p>
          <w:p w14:paraId="60B8ACD3" w14:textId="77777777" w:rsidR="007A1F9E" w:rsidRPr="004737E0" w:rsidRDefault="000E1E7D">
            <w:pPr>
              <w:pStyle w:val="TableParagraph"/>
              <w:ind w:left="141" w:right="131"/>
              <w:rPr>
                <w:rFonts w:asciiTheme="majorHAnsi" w:hAnsiTheme="majorHAnsi"/>
              </w:rPr>
            </w:pPr>
            <w:r w:rsidRPr="004737E0">
              <w:rPr>
                <w:rFonts w:asciiTheme="majorHAnsi" w:hAnsiTheme="majorHAnsi"/>
              </w:rPr>
              <w:t>picture books, fables, stories, comics, websites and other printed or electronic material</w:t>
            </w:r>
          </w:p>
        </w:tc>
      </w:tr>
    </w:tbl>
    <w:p w14:paraId="3093B1A0"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467"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021"/>
        <w:gridCol w:w="541"/>
        <w:gridCol w:w="1261"/>
        <w:gridCol w:w="870"/>
        <w:gridCol w:w="1081"/>
        <w:gridCol w:w="1261"/>
      </w:tblGrid>
      <w:tr w:rsidR="007A1F9E" w:rsidRPr="004737E0" w14:paraId="2C6A8B30" w14:textId="77777777">
        <w:trPr>
          <w:trHeight w:val="444"/>
        </w:trPr>
        <w:tc>
          <w:tcPr>
            <w:tcW w:w="9510" w:type="dxa"/>
            <w:gridSpan w:val="7"/>
            <w:shd w:val="clear" w:color="auto" w:fill="F3F3F3"/>
          </w:tcPr>
          <w:p w14:paraId="2D1226E3" w14:textId="77777777" w:rsidR="007A1F9E" w:rsidRPr="004737E0" w:rsidRDefault="000E1E7D">
            <w:pPr>
              <w:pStyle w:val="TableParagraph"/>
              <w:spacing w:before="81"/>
              <w:ind w:right="137"/>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DCA8348" w14:textId="77777777">
        <w:trPr>
          <w:trHeight w:val="707"/>
        </w:trPr>
        <w:tc>
          <w:tcPr>
            <w:tcW w:w="2475" w:type="dxa"/>
            <w:shd w:val="clear" w:color="auto" w:fill="F3F3F3"/>
          </w:tcPr>
          <w:p w14:paraId="0E6A772C"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5" w:type="dxa"/>
            <w:gridSpan w:val="6"/>
          </w:tcPr>
          <w:p w14:paraId="256A9872"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145490</w:t>
            </w:r>
          </w:p>
          <w:p w14:paraId="05670F81"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Programming</w:t>
            </w:r>
          </w:p>
        </w:tc>
      </w:tr>
      <w:tr w:rsidR="007A1F9E" w:rsidRPr="004737E0" w14:paraId="379D33FC" w14:textId="77777777">
        <w:trPr>
          <w:trHeight w:val="988"/>
        </w:trPr>
        <w:tc>
          <w:tcPr>
            <w:tcW w:w="2475" w:type="dxa"/>
            <w:shd w:val="clear" w:color="auto" w:fill="F3F3F3"/>
          </w:tcPr>
          <w:p w14:paraId="3D1B3C92" w14:textId="612D335D"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8EF7797" w14:textId="2940D49D"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75CBD1CA" w14:textId="4C2F029D" w:rsidR="007A1F9E" w:rsidRPr="004737E0" w:rsidRDefault="007A1F9E">
            <w:pPr>
              <w:pStyle w:val="TableParagraph"/>
              <w:spacing w:line="281" w:lineRule="exact"/>
              <w:ind w:left="143"/>
              <w:rPr>
                <w:rFonts w:asciiTheme="majorHAnsi" w:hAnsiTheme="majorHAnsi"/>
              </w:rPr>
            </w:pPr>
          </w:p>
        </w:tc>
        <w:tc>
          <w:tcPr>
            <w:tcW w:w="7035" w:type="dxa"/>
            <w:gridSpan w:val="6"/>
          </w:tcPr>
          <w:p w14:paraId="273C2ED7" w14:textId="79272509" w:rsidR="007A1F9E" w:rsidRPr="00E41412" w:rsidRDefault="00E41412" w:rsidP="00E41412">
            <w:r>
              <w:t xml:space="preserve">    </w:t>
            </w:r>
            <w:hyperlink r:id="rId139" w:history="1">
              <w:r w:rsidRPr="00E41412">
                <w:rPr>
                  <w:rStyle w:val="Hiperveza"/>
                </w:rPr>
                <w:t>Assistant professor</w:t>
              </w:r>
              <w:r w:rsidR="007A1F9E" w:rsidRPr="00E41412">
                <w:rPr>
                  <w:rStyle w:val="Hiperveza"/>
                </w:rPr>
                <w:t xml:space="preserve"> Elena Krelja Kurelović</w:t>
              </w:r>
              <w:r w:rsidR="000E1E7D" w:rsidRPr="00E41412">
                <w:rPr>
                  <w:rStyle w:val="Hiperveza"/>
                </w:rPr>
                <w:t xml:space="preserve">, </w:t>
              </w:r>
              <w:r w:rsidRPr="00E41412">
                <w:rPr>
                  <w:rStyle w:val="Hiperveza"/>
                </w:rPr>
                <w:t>PhD</w:t>
              </w:r>
            </w:hyperlink>
          </w:p>
          <w:p w14:paraId="4ADDBCB4" w14:textId="6AD82855" w:rsidR="007A1F9E" w:rsidRPr="00E41412" w:rsidRDefault="00E41412" w:rsidP="00E41412">
            <w:r>
              <w:t xml:space="preserve">    </w:t>
            </w:r>
            <w:hyperlink r:id="rId140" w:history="1">
              <w:r w:rsidR="007A1F9E" w:rsidRPr="00E41412">
                <w:rPr>
                  <w:rStyle w:val="Hiperveza"/>
                </w:rPr>
                <w:t>Janko Žufić,</w:t>
              </w:r>
              <w:r w:rsidR="000E1E7D" w:rsidRPr="00E41412">
                <w:rPr>
                  <w:rStyle w:val="Hiperveza"/>
                </w:rPr>
                <w:t xml:space="preserve"> senior lecturer</w:t>
              </w:r>
            </w:hyperlink>
          </w:p>
        </w:tc>
      </w:tr>
      <w:tr w:rsidR="007A1F9E" w:rsidRPr="004737E0" w14:paraId="3FD8B7EB" w14:textId="77777777">
        <w:trPr>
          <w:trHeight w:val="705"/>
        </w:trPr>
        <w:tc>
          <w:tcPr>
            <w:tcW w:w="2475" w:type="dxa"/>
            <w:shd w:val="clear" w:color="auto" w:fill="F3F3F3"/>
          </w:tcPr>
          <w:p w14:paraId="24E02849"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5" w:type="dxa"/>
            <w:gridSpan w:val="6"/>
          </w:tcPr>
          <w:p w14:paraId="467634E9" w14:textId="77777777" w:rsidR="007A1F9E" w:rsidRPr="004737E0" w:rsidRDefault="000E1E7D">
            <w:pPr>
              <w:pStyle w:val="TableParagraph"/>
              <w:spacing w:before="71"/>
              <w:ind w:left="141" w:right="7"/>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4583406B" w14:textId="77777777">
        <w:trPr>
          <w:trHeight w:val="443"/>
        </w:trPr>
        <w:tc>
          <w:tcPr>
            <w:tcW w:w="2475" w:type="dxa"/>
            <w:shd w:val="clear" w:color="auto" w:fill="F3F3F3"/>
          </w:tcPr>
          <w:p w14:paraId="7814941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021" w:type="dxa"/>
          </w:tcPr>
          <w:p w14:paraId="488197B6" w14:textId="603971D2" w:rsidR="007A1F9E" w:rsidRPr="004737E0" w:rsidRDefault="00A43362">
            <w:pPr>
              <w:pStyle w:val="TableParagraph"/>
              <w:spacing w:before="81"/>
              <w:ind w:left="141"/>
              <w:rPr>
                <w:rFonts w:asciiTheme="majorHAnsi" w:hAnsiTheme="majorHAnsi"/>
              </w:rPr>
            </w:pPr>
            <w:r w:rsidRPr="004737E0">
              <w:rPr>
                <w:rFonts w:asciiTheme="majorHAnsi" w:hAnsiTheme="majorHAnsi"/>
                <w:spacing w:val="-2"/>
              </w:rPr>
              <w:t>Mandatory</w:t>
            </w:r>
          </w:p>
        </w:tc>
        <w:tc>
          <w:tcPr>
            <w:tcW w:w="1802" w:type="dxa"/>
            <w:gridSpan w:val="2"/>
            <w:shd w:val="clear" w:color="auto" w:fill="E6E6E6"/>
          </w:tcPr>
          <w:p w14:paraId="2EA5EFD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12" w:type="dxa"/>
            <w:gridSpan w:val="3"/>
          </w:tcPr>
          <w:p w14:paraId="2EEFEDD1" w14:textId="6DA7FCF6" w:rsidR="007A1F9E" w:rsidRPr="004737E0" w:rsidRDefault="00252B40">
            <w:pPr>
              <w:pStyle w:val="TableParagraph"/>
              <w:spacing w:before="81"/>
              <w:ind w:left="141"/>
              <w:rPr>
                <w:rFonts w:asciiTheme="majorHAnsi" w:hAnsiTheme="majorHAnsi"/>
              </w:rPr>
            </w:pPr>
            <w:r w:rsidRPr="004737E0">
              <w:rPr>
                <w:rFonts w:asciiTheme="majorHAnsi" w:hAnsiTheme="majorHAnsi"/>
                <w:spacing w:val="-2"/>
              </w:rPr>
              <w:t>I</w:t>
            </w:r>
            <w:r w:rsidR="000E1E7D" w:rsidRPr="004737E0">
              <w:rPr>
                <w:rFonts w:asciiTheme="majorHAnsi" w:hAnsiTheme="majorHAnsi"/>
                <w:spacing w:val="-2"/>
              </w:rPr>
              <w:t>ntegrated</w:t>
            </w:r>
          </w:p>
        </w:tc>
      </w:tr>
      <w:tr w:rsidR="007A1F9E" w:rsidRPr="004737E0" w14:paraId="387525A0" w14:textId="77777777">
        <w:trPr>
          <w:trHeight w:val="446"/>
        </w:trPr>
        <w:tc>
          <w:tcPr>
            <w:tcW w:w="2475" w:type="dxa"/>
            <w:shd w:val="clear" w:color="auto" w:fill="F3F3F3"/>
          </w:tcPr>
          <w:p w14:paraId="574B2C60"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021" w:type="dxa"/>
          </w:tcPr>
          <w:p w14:paraId="79F2411A" w14:textId="5581C844" w:rsidR="007A1F9E" w:rsidRPr="004737E0" w:rsidRDefault="00A43362">
            <w:pPr>
              <w:pStyle w:val="TableParagraph"/>
              <w:spacing w:before="82"/>
              <w:ind w:left="141"/>
              <w:rPr>
                <w:rFonts w:asciiTheme="majorHAnsi" w:hAnsiTheme="majorHAnsi"/>
              </w:rPr>
            </w:pPr>
            <w:r w:rsidRPr="004737E0">
              <w:rPr>
                <w:rFonts w:asciiTheme="majorHAnsi" w:hAnsiTheme="majorHAnsi"/>
                <w:spacing w:val="-2"/>
              </w:rPr>
              <w:t>Winter</w:t>
            </w:r>
          </w:p>
        </w:tc>
        <w:tc>
          <w:tcPr>
            <w:tcW w:w="1802" w:type="dxa"/>
            <w:gridSpan w:val="2"/>
            <w:shd w:val="clear" w:color="auto" w:fill="E6E6E6"/>
          </w:tcPr>
          <w:p w14:paraId="5DB887AB"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12" w:type="dxa"/>
            <w:gridSpan w:val="3"/>
          </w:tcPr>
          <w:p w14:paraId="0B398377" w14:textId="3AFF6E26" w:rsidR="007A1F9E" w:rsidRPr="004737E0" w:rsidRDefault="000E1E7D">
            <w:pPr>
              <w:pStyle w:val="TableParagraph"/>
              <w:spacing w:before="82"/>
              <w:ind w:left="141"/>
              <w:rPr>
                <w:rFonts w:asciiTheme="majorHAnsi" w:hAnsiTheme="majorHAnsi"/>
              </w:rPr>
            </w:pPr>
            <w:r w:rsidRPr="004737E0">
              <w:rPr>
                <w:rFonts w:asciiTheme="majorHAnsi" w:hAnsiTheme="majorHAnsi"/>
                <w:spacing w:val="-4"/>
              </w:rPr>
              <w:t>III</w:t>
            </w:r>
          </w:p>
        </w:tc>
      </w:tr>
      <w:tr w:rsidR="007A1F9E" w:rsidRPr="004737E0" w14:paraId="005FAD66" w14:textId="77777777">
        <w:trPr>
          <w:trHeight w:val="705"/>
        </w:trPr>
        <w:tc>
          <w:tcPr>
            <w:tcW w:w="2475" w:type="dxa"/>
            <w:shd w:val="clear" w:color="auto" w:fill="F3F3F3"/>
          </w:tcPr>
          <w:p w14:paraId="01314A37"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021" w:type="dxa"/>
          </w:tcPr>
          <w:p w14:paraId="5AF8C059" w14:textId="77777777" w:rsidR="007A1F9E" w:rsidRPr="004737E0" w:rsidRDefault="000E1E7D">
            <w:pPr>
              <w:pStyle w:val="TableParagraph"/>
              <w:spacing w:before="211"/>
              <w:ind w:left="141"/>
              <w:rPr>
                <w:rFonts w:asciiTheme="majorHAnsi" w:hAnsiTheme="majorHAnsi"/>
              </w:rPr>
            </w:pPr>
            <w:r w:rsidRPr="004737E0">
              <w:rPr>
                <w:rFonts w:asciiTheme="majorHAnsi" w:hAnsiTheme="majorHAnsi"/>
              </w:rPr>
              <w:t>computer</w:t>
            </w:r>
            <w:r w:rsidRPr="004737E0">
              <w:rPr>
                <w:rFonts w:asciiTheme="majorHAnsi" w:hAnsiTheme="majorHAnsi"/>
                <w:spacing w:val="-1"/>
              </w:rPr>
              <w:t xml:space="preserve"> </w:t>
            </w:r>
            <w:r w:rsidRPr="004737E0">
              <w:rPr>
                <w:rFonts w:asciiTheme="majorHAnsi" w:hAnsiTheme="majorHAnsi"/>
                <w:spacing w:val="-5"/>
              </w:rPr>
              <w:t>lab</w:t>
            </w:r>
          </w:p>
        </w:tc>
        <w:tc>
          <w:tcPr>
            <w:tcW w:w="1802" w:type="dxa"/>
            <w:gridSpan w:val="2"/>
            <w:shd w:val="clear" w:color="auto" w:fill="E6E6E6"/>
          </w:tcPr>
          <w:p w14:paraId="13F8022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3212" w:type="dxa"/>
            <w:gridSpan w:val="3"/>
          </w:tcPr>
          <w:p w14:paraId="2C778615" w14:textId="051E1A6E" w:rsidR="007A1F9E" w:rsidRPr="004737E0" w:rsidRDefault="00252B40">
            <w:pPr>
              <w:pStyle w:val="TableParagraph"/>
              <w:spacing w:before="211"/>
              <w:ind w:left="141"/>
              <w:rPr>
                <w:rFonts w:asciiTheme="majorHAnsi" w:hAnsiTheme="majorHAnsi"/>
              </w:rPr>
            </w:pPr>
            <w:r>
              <w:rPr>
                <w:rFonts w:asciiTheme="majorHAnsi" w:hAnsiTheme="majorHAnsi"/>
                <w:spacing w:val="-2"/>
              </w:rPr>
              <w:t>Croatian</w:t>
            </w:r>
          </w:p>
        </w:tc>
      </w:tr>
      <w:tr w:rsidR="007A1F9E" w:rsidRPr="004737E0" w14:paraId="1DB19974" w14:textId="77777777">
        <w:trPr>
          <w:trHeight w:val="988"/>
        </w:trPr>
        <w:tc>
          <w:tcPr>
            <w:tcW w:w="2475" w:type="dxa"/>
            <w:shd w:val="clear" w:color="auto" w:fill="F3F3F3"/>
          </w:tcPr>
          <w:p w14:paraId="718BC664" w14:textId="77777777" w:rsidR="007A1F9E" w:rsidRPr="004737E0" w:rsidRDefault="007A1F9E">
            <w:pPr>
              <w:pStyle w:val="TableParagraph"/>
              <w:spacing w:before="73"/>
              <w:rPr>
                <w:rFonts w:asciiTheme="majorHAnsi" w:hAnsiTheme="majorHAnsi"/>
              </w:rPr>
            </w:pPr>
          </w:p>
          <w:p w14:paraId="1A46EE35"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021" w:type="dxa"/>
          </w:tcPr>
          <w:p w14:paraId="2E2D1D21" w14:textId="77777777" w:rsidR="007A1F9E" w:rsidRPr="004737E0" w:rsidRDefault="007A1F9E">
            <w:pPr>
              <w:pStyle w:val="TableParagraph"/>
              <w:spacing w:before="73"/>
              <w:rPr>
                <w:rFonts w:asciiTheme="majorHAnsi" w:hAnsiTheme="majorHAnsi"/>
              </w:rPr>
            </w:pPr>
          </w:p>
          <w:p w14:paraId="13C34578"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5</w:t>
            </w:r>
          </w:p>
        </w:tc>
        <w:tc>
          <w:tcPr>
            <w:tcW w:w="1802" w:type="dxa"/>
            <w:gridSpan w:val="2"/>
            <w:shd w:val="clear" w:color="auto" w:fill="E6E6E6"/>
          </w:tcPr>
          <w:p w14:paraId="454CD533" w14:textId="77777777" w:rsidR="007A1F9E" w:rsidRPr="004737E0" w:rsidRDefault="000E1E7D">
            <w:pPr>
              <w:pStyle w:val="TableParagraph"/>
              <w:tabs>
                <w:tab w:val="left" w:pos="1453"/>
              </w:tabs>
              <w:spacing w:before="71"/>
              <w:ind w:left="143"/>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2F9BDFBE" w14:textId="77777777" w:rsidR="007A1F9E" w:rsidRPr="004737E0" w:rsidRDefault="000E1E7D">
            <w:pPr>
              <w:pStyle w:val="TableParagraph"/>
              <w:tabs>
                <w:tab w:val="left" w:pos="1302"/>
              </w:tabs>
              <w:spacing w:before="2"/>
              <w:ind w:left="143" w:right="136"/>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3212" w:type="dxa"/>
            <w:gridSpan w:val="3"/>
          </w:tcPr>
          <w:p w14:paraId="09E34A2D" w14:textId="77777777" w:rsidR="007A1F9E" w:rsidRPr="004737E0" w:rsidRDefault="007A1F9E">
            <w:pPr>
              <w:pStyle w:val="TableParagraph"/>
              <w:spacing w:before="73"/>
              <w:rPr>
                <w:rFonts w:asciiTheme="majorHAnsi" w:hAnsiTheme="majorHAnsi"/>
              </w:rPr>
            </w:pPr>
          </w:p>
          <w:p w14:paraId="6FA16521" w14:textId="2C94DD07" w:rsidR="007A1F9E" w:rsidRPr="004737E0" w:rsidRDefault="000E1E7D">
            <w:pPr>
              <w:pStyle w:val="TableParagraph"/>
              <w:ind w:left="141"/>
              <w:rPr>
                <w:rFonts w:asciiTheme="majorHAnsi" w:hAnsiTheme="majorHAnsi"/>
              </w:rPr>
            </w:pPr>
            <w:r w:rsidRPr="004737E0">
              <w:rPr>
                <w:rFonts w:asciiTheme="majorHAnsi" w:hAnsiTheme="majorHAnsi"/>
              </w:rPr>
              <w:t>15</w:t>
            </w:r>
            <w:r w:rsidRPr="004737E0">
              <w:rPr>
                <w:rFonts w:asciiTheme="majorHAnsi" w:hAnsiTheme="majorHAnsi"/>
                <w:spacing w:val="-2"/>
              </w:rPr>
              <w:t xml:space="preserve"> </w:t>
            </w:r>
            <w:r w:rsidRPr="004737E0">
              <w:rPr>
                <w:rFonts w:asciiTheme="majorHAnsi" w:hAnsiTheme="majorHAnsi"/>
              </w:rPr>
              <w:t xml:space="preserve">L – </w:t>
            </w:r>
            <w:r w:rsidR="00252B40">
              <w:rPr>
                <w:rFonts w:asciiTheme="majorHAnsi" w:hAnsiTheme="majorHAnsi"/>
              </w:rPr>
              <w:t>0</w:t>
            </w:r>
            <w:r w:rsidRPr="004737E0">
              <w:rPr>
                <w:rFonts w:asciiTheme="majorHAnsi" w:hAnsiTheme="majorHAnsi"/>
                <w:spacing w:val="-2"/>
              </w:rPr>
              <w:t xml:space="preserve"> </w:t>
            </w:r>
            <w:r w:rsidRPr="004737E0">
              <w:rPr>
                <w:rFonts w:asciiTheme="majorHAnsi" w:hAnsiTheme="majorHAnsi"/>
              </w:rPr>
              <w:t>S –</w:t>
            </w:r>
            <w:r w:rsidRPr="004737E0">
              <w:rPr>
                <w:rFonts w:asciiTheme="majorHAnsi" w:hAnsiTheme="majorHAnsi"/>
                <w:spacing w:val="-1"/>
              </w:rPr>
              <w:t xml:space="preserve"> </w:t>
            </w:r>
            <w:r w:rsidR="00252B40">
              <w:rPr>
                <w:rFonts w:asciiTheme="majorHAnsi" w:hAnsiTheme="majorHAnsi"/>
              </w:rPr>
              <w:t>45</w:t>
            </w:r>
            <w:r w:rsidRPr="004737E0">
              <w:rPr>
                <w:rFonts w:asciiTheme="majorHAnsi" w:hAnsiTheme="majorHAnsi"/>
                <w:spacing w:val="1"/>
              </w:rPr>
              <w:t xml:space="preserve"> </w:t>
            </w:r>
            <w:r w:rsidRPr="004737E0">
              <w:rPr>
                <w:rFonts w:asciiTheme="majorHAnsi" w:hAnsiTheme="majorHAnsi"/>
                <w:spacing w:val="-10"/>
              </w:rPr>
              <w:t>T</w:t>
            </w:r>
          </w:p>
        </w:tc>
      </w:tr>
      <w:tr w:rsidR="007A1F9E" w:rsidRPr="004737E0" w14:paraId="410C6317" w14:textId="77777777">
        <w:trPr>
          <w:trHeight w:val="443"/>
        </w:trPr>
        <w:tc>
          <w:tcPr>
            <w:tcW w:w="2475" w:type="dxa"/>
            <w:shd w:val="clear" w:color="auto" w:fill="F3F3F3"/>
          </w:tcPr>
          <w:p w14:paraId="4158B15C"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5" w:type="dxa"/>
            <w:gridSpan w:val="6"/>
          </w:tcPr>
          <w:p w14:paraId="0298F56F"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4"/>
              </w:rPr>
              <w:t>None</w:t>
            </w:r>
          </w:p>
        </w:tc>
      </w:tr>
      <w:tr w:rsidR="007A1F9E" w:rsidRPr="004737E0" w14:paraId="0687EF29" w14:textId="77777777">
        <w:trPr>
          <w:trHeight w:val="443"/>
        </w:trPr>
        <w:tc>
          <w:tcPr>
            <w:tcW w:w="2475" w:type="dxa"/>
            <w:shd w:val="clear" w:color="auto" w:fill="F3F3F3"/>
          </w:tcPr>
          <w:p w14:paraId="134232F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5" w:type="dxa"/>
            <w:gridSpan w:val="6"/>
          </w:tcPr>
          <w:p w14:paraId="6DA8F9E6"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Introduction</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spacing w:val="-2"/>
              </w:rPr>
              <w:t>mathematics</w:t>
            </w:r>
          </w:p>
        </w:tc>
      </w:tr>
      <w:tr w:rsidR="007A1F9E" w:rsidRPr="004737E0" w14:paraId="3B82DBC5" w14:textId="77777777">
        <w:trPr>
          <w:trHeight w:val="707"/>
        </w:trPr>
        <w:tc>
          <w:tcPr>
            <w:tcW w:w="2475" w:type="dxa"/>
            <w:shd w:val="clear" w:color="auto" w:fill="F3F3F3"/>
          </w:tcPr>
          <w:p w14:paraId="27EE9C16" w14:textId="77777777" w:rsidR="007A1F9E" w:rsidRPr="004737E0" w:rsidRDefault="000E1E7D">
            <w:pPr>
              <w:pStyle w:val="TableParagraph"/>
              <w:tabs>
                <w:tab w:val="left" w:pos="1450"/>
                <w:tab w:val="left" w:pos="1995"/>
              </w:tabs>
              <w:spacing w:before="74"/>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5" w:type="dxa"/>
            <w:gridSpan w:val="6"/>
          </w:tcPr>
          <w:p w14:paraId="07E6C792"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develop</w:t>
            </w:r>
            <w:r w:rsidRPr="004737E0">
              <w:rPr>
                <w:rFonts w:asciiTheme="majorHAnsi" w:hAnsiTheme="majorHAnsi"/>
                <w:spacing w:val="80"/>
              </w:rPr>
              <w:t xml:space="preserve"> </w:t>
            </w:r>
            <w:r w:rsidRPr="004737E0">
              <w:rPr>
                <w:rFonts w:asciiTheme="majorHAnsi" w:hAnsiTheme="majorHAnsi"/>
              </w:rPr>
              <w:t>competencies</w:t>
            </w:r>
            <w:r w:rsidRPr="004737E0">
              <w:rPr>
                <w:rFonts w:asciiTheme="majorHAnsi" w:hAnsiTheme="majorHAnsi"/>
                <w:spacing w:val="80"/>
              </w:rPr>
              <w:t xml:space="preserve"> </w:t>
            </w:r>
            <w:r w:rsidRPr="004737E0">
              <w:rPr>
                <w:rFonts w:asciiTheme="majorHAnsi" w:hAnsiTheme="majorHAnsi"/>
              </w:rPr>
              <w:t>for</w:t>
            </w:r>
            <w:r w:rsidRPr="004737E0">
              <w:rPr>
                <w:rFonts w:asciiTheme="majorHAnsi" w:hAnsiTheme="majorHAnsi"/>
                <w:spacing w:val="80"/>
              </w:rPr>
              <w:t xml:space="preserve"> </w:t>
            </w:r>
            <w:r w:rsidRPr="004737E0">
              <w:rPr>
                <w:rFonts w:asciiTheme="majorHAnsi" w:hAnsiTheme="majorHAnsi"/>
              </w:rPr>
              <w:t>algorithmic</w:t>
            </w:r>
            <w:r w:rsidRPr="004737E0">
              <w:rPr>
                <w:rFonts w:asciiTheme="majorHAnsi" w:hAnsiTheme="majorHAnsi"/>
                <w:spacing w:val="80"/>
              </w:rPr>
              <w:t xml:space="preserve"> </w:t>
            </w:r>
            <w:r w:rsidRPr="004737E0">
              <w:rPr>
                <w:rFonts w:asciiTheme="majorHAnsi" w:hAnsiTheme="majorHAnsi"/>
              </w:rPr>
              <w:t>problem</w:t>
            </w:r>
            <w:r w:rsidRPr="004737E0">
              <w:rPr>
                <w:rFonts w:asciiTheme="majorHAnsi" w:hAnsiTheme="majorHAnsi"/>
                <w:spacing w:val="80"/>
              </w:rPr>
              <w:t xml:space="preserve"> </w:t>
            </w:r>
            <w:r w:rsidRPr="004737E0">
              <w:rPr>
                <w:rFonts w:asciiTheme="majorHAnsi" w:hAnsiTheme="majorHAnsi"/>
              </w:rPr>
              <w:t>solving</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computational thinking</w:t>
            </w:r>
          </w:p>
        </w:tc>
      </w:tr>
      <w:tr w:rsidR="007A1F9E" w:rsidRPr="004737E0" w14:paraId="41261227" w14:textId="77777777">
        <w:trPr>
          <w:trHeight w:val="2409"/>
        </w:trPr>
        <w:tc>
          <w:tcPr>
            <w:tcW w:w="2475" w:type="dxa"/>
            <w:shd w:val="clear" w:color="auto" w:fill="F3F3F3"/>
          </w:tcPr>
          <w:p w14:paraId="2635E318" w14:textId="77777777" w:rsidR="007A1F9E" w:rsidRPr="004737E0" w:rsidRDefault="007A1F9E">
            <w:pPr>
              <w:pStyle w:val="TableParagraph"/>
              <w:rPr>
                <w:rFonts w:asciiTheme="majorHAnsi" w:hAnsiTheme="majorHAnsi"/>
              </w:rPr>
            </w:pPr>
          </w:p>
          <w:p w14:paraId="7C55D0FA" w14:textId="77777777" w:rsidR="007A1F9E" w:rsidRPr="004737E0" w:rsidRDefault="007A1F9E">
            <w:pPr>
              <w:pStyle w:val="TableParagraph"/>
              <w:rPr>
                <w:rFonts w:asciiTheme="majorHAnsi" w:hAnsiTheme="majorHAnsi"/>
              </w:rPr>
            </w:pPr>
          </w:p>
          <w:p w14:paraId="033F0F0B" w14:textId="77777777" w:rsidR="007A1F9E" w:rsidRPr="004737E0" w:rsidRDefault="007A1F9E">
            <w:pPr>
              <w:pStyle w:val="TableParagraph"/>
              <w:spacing w:before="221"/>
              <w:rPr>
                <w:rFonts w:asciiTheme="majorHAnsi" w:hAnsiTheme="majorHAnsi"/>
              </w:rPr>
            </w:pPr>
          </w:p>
          <w:p w14:paraId="2530D52A"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5" w:type="dxa"/>
            <w:gridSpan w:val="6"/>
          </w:tcPr>
          <w:p w14:paraId="5D6E80A1" w14:textId="77777777" w:rsidR="007A1F9E" w:rsidRPr="004737E0" w:rsidRDefault="000E1E7D" w:rsidP="00B87C5C">
            <w:pPr>
              <w:pStyle w:val="TableParagraph"/>
              <w:numPr>
                <w:ilvl w:val="0"/>
                <w:numId w:val="244"/>
              </w:numPr>
              <w:tabs>
                <w:tab w:val="left" w:pos="490"/>
              </w:tabs>
              <w:spacing w:before="71"/>
              <w:ind w:left="490" w:hanging="349"/>
              <w:rPr>
                <w:rFonts w:asciiTheme="majorHAnsi" w:hAnsiTheme="majorHAnsi"/>
              </w:rPr>
            </w:pPr>
            <w:r w:rsidRPr="004737E0">
              <w:rPr>
                <w:rFonts w:asciiTheme="majorHAnsi" w:hAnsiTheme="majorHAnsi"/>
              </w:rPr>
              <w:t>create</w:t>
            </w:r>
            <w:r w:rsidRPr="004737E0">
              <w:rPr>
                <w:rFonts w:asciiTheme="majorHAnsi" w:hAnsiTheme="majorHAnsi"/>
                <w:spacing w:val="-3"/>
              </w:rPr>
              <w:t xml:space="preserve"> </w:t>
            </w:r>
            <w:r w:rsidRPr="004737E0">
              <w:rPr>
                <w:rFonts w:asciiTheme="majorHAnsi" w:hAnsiTheme="majorHAnsi"/>
              </w:rPr>
              <w:t>an</w:t>
            </w:r>
            <w:r w:rsidRPr="004737E0">
              <w:rPr>
                <w:rFonts w:asciiTheme="majorHAnsi" w:hAnsiTheme="majorHAnsi"/>
                <w:spacing w:val="-2"/>
              </w:rPr>
              <w:t xml:space="preserve"> </w:t>
            </w:r>
            <w:r w:rsidRPr="004737E0">
              <w:rPr>
                <w:rFonts w:asciiTheme="majorHAnsi" w:hAnsiTheme="majorHAnsi"/>
              </w:rPr>
              <w:t>algorithmic</w:t>
            </w:r>
            <w:r w:rsidRPr="004737E0">
              <w:rPr>
                <w:rFonts w:asciiTheme="majorHAnsi" w:hAnsiTheme="majorHAnsi"/>
                <w:spacing w:val="-3"/>
              </w:rPr>
              <w:t xml:space="preserve"> </w:t>
            </w:r>
            <w:r w:rsidRPr="004737E0">
              <w:rPr>
                <w:rFonts w:asciiTheme="majorHAnsi" w:hAnsiTheme="majorHAnsi"/>
              </w:rPr>
              <w:t>solution</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specific</w:t>
            </w:r>
            <w:r w:rsidRPr="004737E0">
              <w:rPr>
                <w:rFonts w:asciiTheme="majorHAnsi" w:hAnsiTheme="majorHAnsi"/>
                <w:spacing w:val="-2"/>
              </w:rPr>
              <w:t xml:space="preserve"> problem</w:t>
            </w:r>
          </w:p>
          <w:p w14:paraId="73497F32" w14:textId="77777777" w:rsidR="007A1F9E" w:rsidRPr="004737E0" w:rsidRDefault="000E1E7D" w:rsidP="00B87C5C">
            <w:pPr>
              <w:pStyle w:val="TableParagraph"/>
              <w:numPr>
                <w:ilvl w:val="0"/>
                <w:numId w:val="244"/>
              </w:numPr>
              <w:tabs>
                <w:tab w:val="left" w:pos="490"/>
              </w:tabs>
              <w:spacing w:before="43"/>
              <w:ind w:left="490" w:hanging="349"/>
              <w:rPr>
                <w:rFonts w:asciiTheme="majorHAnsi" w:hAnsiTheme="majorHAnsi"/>
              </w:rPr>
            </w:pPr>
            <w:r w:rsidRPr="004737E0">
              <w:rPr>
                <w:rFonts w:asciiTheme="majorHAnsi" w:hAnsiTheme="majorHAnsi"/>
              </w:rPr>
              <w:t>apply</w:t>
            </w:r>
            <w:r w:rsidRPr="004737E0">
              <w:rPr>
                <w:rFonts w:asciiTheme="majorHAnsi" w:hAnsiTheme="majorHAnsi"/>
                <w:spacing w:val="-5"/>
              </w:rPr>
              <w:t xml:space="preserve"> </w:t>
            </w:r>
            <w:r w:rsidRPr="004737E0">
              <w:rPr>
                <w:rFonts w:asciiTheme="majorHAnsi" w:hAnsiTheme="majorHAnsi"/>
              </w:rPr>
              <w:t>syntax</w:t>
            </w:r>
            <w:r w:rsidRPr="004737E0">
              <w:rPr>
                <w:rFonts w:asciiTheme="majorHAnsi" w:hAnsiTheme="majorHAnsi"/>
                <w:spacing w:val="-3"/>
              </w:rPr>
              <w:t xml:space="preserve"> </w:t>
            </w:r>
            <w:r w:rsidRPr="004737E0">
              <w:rPr>
                <w:rFonts w:asciiTheme="majorHAnsi" w:hAnsiTheme="majorHAnsi"/>
              </w:rPr>
              <w:t>when</w:t>
            </w:r>
            <w:r w:rsidRPr="004737E0">
              <w:rPr>
                <w:rFonts w:asciiTheme="majorHAnsi" w:hAnsiTheme="majorHAnsi"/>
                <w:spacing w:val="-3"/>
              </w:rPr>
              <w:t xml:space="preserve"> </w:t>
            </w:r>
            <w:r w:rsidRPr="004737E0">
              <w:rPr>
                <w:rFonts w:asciiTheme="majorHAnsi" w:hAnsiTheme="majorHAnsi"/>
              </w:rPr>
              <w:t>writing</w:t>
            </w:r>
            <w:r w:rsidRPr="004737E0">
              <w:rPr>
                <w:rFonts w:asciiTheme="majorHAnsi" w:hAnsiTheme="majorHAnsi"/>
                <w:spacing w:val="-5"/>
              </w:rPr>
              <w:t xml:space="preserve"> </w:t>
            </w:r>
            <w:r w:rsidRPr="004737E0">
              <w:rPr>
                <w:rFonts w:asciiTheme="majorHAnsi" w:hAnsiTheme="majorHAnsi"/>
              </w:rPr>
              <w:t>programs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Python</w:t>
            </w:r>
          </w:p>
          <w:p w14:paraId="65A191C8" w14:textId="77777777" w:rsidR="007A1F9E" w:rsidRPr="004737E0" w:rsidRDefault="000E1E7D" w:rsidP="00B87C5C">
            <w:pPr>
              <w:pStyle w:val="TableParagraph"/>
              <w:numPr>
                <w:ilvl w:val="0"/>
                <w:numId w:val="244"/>
              </w:numPr>
              <w:tabs>
                <w:tab w:val="left" w:pos="489"/>
                <w:tab w:val="left" w:pos="491"/>
              </w:tabs>
              <w:spacing w:before="43" w:line="276" w:lineRule="auto"/>
              <w:ind w:right="142"/>
              <w:rPr>
                <w:rFonts w:asciiTheme="majorHAnsi" w:hAnsiTheme="majorHAnsi"/>
              </w:rPr>
            </w:pPr>
            <w:r w:rsidRPr="004737E0">
              <w:rPr>
                <w:rFonts w:asciiTheme="majorHAnsi" w:hAnsiTheme="majorHAnsi"/>
              </w:rPr>
              <w:t>use appropriate data types,</w:t>
            </w:r>
            <w:r w:rsidRPr="004737E0">
              <w:rPr>
                <w:rFonts w:asciiTheme="majorHAnsi" w:hAnsiTheme="majorHAnsi"/>
                <w:spacing w:val="23"/>
              </w:rPr>
              <w:t xml:space="preserve"> </w:t>
            </w:r>
            <w:r w:rsidRPr="004737E0">
              <w:rPr>
                <w:rFonts w:asciiTheme="majorHAnsi" w:hAnsiTheme="majorHAnsi"/>
              </w:rPr>
              <w:t>arithmetic operators, association statements and functions when creating programs in Python</w:t>
            </w:r>
          </w:p>
          <w:p w14:paraId="02627FCD" w14:textId="3BB7B2BF" w:rsidR="007A1F9E" w:rsidRPr="004737E0" w:rsidRDefault="000E1E7D" w:rsidP="00B87C5C">
            <w:pPr>
              <w:pStyle w:val="TableParagraph"/>
              <w:numPr>
                <w:ilvl w:val="0"/>
                <w:numId w:val="244"/>
              </w:numPr>
              <w:tabs>
                <w:tab w:val="left" w:pos="489"/>
                <w:tab w:val="left" w:pos="491"/>
              </w:tabs>
              <w:spacing w:before="1" w:line="273" w:lineRule="auto"/>
              <w:ind w:right="140"/>
              <w:rPr>
                <w:rFonts w:asciiTheme="majorHAnsi" w:hAnsiTheme="majorHAnsi"/>
              </w:rPr>
            </w:pPr>
            <w:r w:rsidRPr="004737E0">
              <w:rPr>
                <w:rFonts w:asciiTheme="majorHAnsi" w:hAnsiTheme="majorHAnsi"/>
              </w:rPr>
              <w:t>write</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1"/>
              </w:rPr>
              <w:t xml:space="preserve"> </w:t>
            </w:r>
            <w:r w:rsidRPr="004737E0">
              <w:rPr>
                <w:rFonts w:asciiTheme="majorHAnsi" w:hAnsiTheme="majorHAnsi"/>
              </w:rPr>
              <w:t>program</w:t>
            </w:r>
            <w:r w:rsidRPr="004737E0">
              <w:rPr>
                <w:rFonts w:asciiTheme="majorHAnsi" w:hAnsiTheme="majorHAnsi"/>
                <w:spacing w:val="-12"/>
              </w:rPr>
              <w:t xml:space="preserve"> </w:t>
            </w:r>
            <w:r w:rsidRPr="004737E0">
              <w:rPr>
                <w:rFonts w:asciiTheme="majorHAnsi" w:hAnsiTheme="majorHAnsi"/>
              </w:rPr>
              <w:t>with</w:t>
            </w:r>
            <w:r w:rsidRPr="004737E0">
              <w:rPr>
                <w:rFonts w:asciiTheme="majorHAnsi" w:hAnsiTheme="majorHAnsi"/>
                <w:spacing w:val="-12"/>
              </w:rPr>
              <w:t xml:space="preserve"> </w:t>
            </w:r>
            <w:r w:rsidRPr="004737E0">
              <w:rPr>
                <w:rFonts w:asciiTheme="majorHAnsi" w:hAnsiTheme="majorHAnsi"/>
              </w:rPr>
              <w:t>a</w:t>
            </w:r>
            <w:r w:rsidRPr="004737E0">
              <w:rPr>
                <w:rFonts w:asciiTheme="majorHAnsi" w:hAnsiTheme="majorHAnsi"/>
                <w:spacing w:val="-11"/>
              </w:rPr>
              <w:t xml:space="preserve"> </w:t>
            </w:r>
            <w:r w:rsidRPr="004737E0">
              <w:rPr>
                <w:rFonts w:asciiTheme="majorHAnsi" w:hAnsiTheme="majorHAnsi"/>
              </w:rPr>
              <w:t>branching</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iteration</w:t>
            </w:r>
            <w:r w:rsidRPr="004737E0">
              <w:rPr>
                <w:rFonts w:asciiTheme="majorHAnsi" w:hAnsiTheme="majorHAnsi"/>
                <w:spacing w:val="-14"/>
              </w:rPr>
              <w:t xml:space="preserve"> </w:t>
            </w:r>
            <w:r w:rsidRPr="004737E0">
              <w:rPr>
                <w:rFonts w:asciiTheme="majorHAnsi" w:hAnsiTheme="majorHAnsi"/>
              </w:rPr>
              <w:t>structure</w:t>
            </w:r>
            <w:r w:rsidRPr="004737E0">
              <w:rPr>
                <w:rFonts w:asciiTheme="majorHAnsi" w:hAnsiTheme="majorHAnsi"/>
                <w:spacing w:val="-10"/>
              </w:rPr>
              <w:t xml:space="preserve"> </w:t>
            </w:r>
            <w:r w:rsidRPr="004737E0">
              <w:rPr>
                <w:rFonts w:asciiTheme="majorHAnsi" w:hAnsiTheme="majorHAnsi"/>
              </w:rPr>
              <w:t xml:space="preserve">in </w:t>
            </w:r>
            <w:r w:rsidRPr="004737E0">
              <w:rPr>
                <w:rFonts w:asciiTheme="majorHAnsi" w:hAnsiTheme="majorHAnsi"/>
                <w:spacing w:val="-2"/>
              </w:rPr>
              <w:t>Python</w:t>
            </w:r>
          </w:p>
          <w:p w14:paraId="17CD7C4B" w14:textId="77777777" w:rsidR="007A1F9E" w:rsidRPr="004737E0" w:rsidRDefault="000E1E7D" w:rsidP="00B87C5C">
            <w:pPr>
              <w:pStyle w:val="TableParagraph"/>
              <w:numPr>
                <w:ilvl w:val="0"/>
                <w:numId w:val="244"/>
              </w:numPr>
              <w:tabs>
                <w:tab w:val="left" w:pos="490"/>
              </w:tabs>
              <w:spacing w:before="4"/>
              <w:ind w:left="490" w:hanging="349"/>
              <w:rPr>
                <w:rFonts w:asciiTheme="majorHAnsi" w:hAnsiTheme="majorHAnsi"/>
              </w:rPr>
            </w:pPr>
            <w:r w:rsidRPr="004737E0">
              <w:rPr>
                <w:rFonts w:asciiTheme="majorHAnsi" w:hAnsiTheme="majorHAnsi"/>
              </w:rPr>
              <w:t>apply</w:t>
            </w:r>
            <w:r w:rsidRPr="004737E0">
              <w:rPr>
                <w:rFonts w:asciiTheme="majorHAnsi" w:hAnsiTheme="majorHAnsi"/>
                <w:spacing w:val="-8"/>
              </w:rPr>
              <w:t xml:space="preserve"> </w:t>
            </w:r>
            <w:r w:rsidRPr="004737E0">
              <w:rPr>
                <w:rFonts w:asciiTheme="majorHAnsi" w:hAnsiTheme="majorHAnsi"/>
              </w:rPr>
              <w:t>operators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commands</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work</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strings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spacing w:val="-2"/>
              </w:rPr>
              <w:t>Python</w:t>
            </w:r>
          </w:p>
        </w:tc>
      </w:tr>
      <w:tr w:rsidR="007A1F9E" w:rsidRPr="004737E0" w14:paraId="5B4E8675" w14:textId="77777777">
        <w:trPr>
          <w:trHeight w:val="3573"/>
        </w:trPr>
        <w:tc>
          <w:tcPr>
            <w:tcW w:w="2475" w:type="dxa"/>
            <w:shd w:val="clear" w:color="auto" w:fill="F3F3F3"/>
          </w:tcPr>
          <w:p w14:paraId="6C9348E4" w14:textId="77777777" w:rsidR="007A1F9E" w:rsidRPr="004737E0" w:rsidRDefault="007A1F9E">
            <w:pPr>
              <w:pStyle w:val="TableParagraph"/>
              <w:rPr>
                <w:rFonts w:asciiTheme="majorHAnsi" w:hAnsiTheme="majorHAnsi"/>
              </w:rPr>
            </w:pPr>
          </w:p>
          <w:p w14:paraId="69605427" w14:textId="77777777" w:rsidR="007A1F9E" w:rsidRPr="004737E0" w:rsidRDefault="007A1F9E">
            <w:pPr>
              <w:pStyle w:val="TableParagraph"/>
              <w:rPr>
                <w:rFonts w:asciiTheme="majorHAnsi" w:hAnsiTheme="majorHAnsi"/>
              </w:rPr>
            </w:pPr>
          </w:p>
          <w:p w14:paraId="2F8949CA" w14:textId="77777777" w:rsidR="007A1F9E" w:rsidRPr="004737E0" w:rsidRDefault="007A1F9E">
            <w:pPr>
              <w:pStyle w:val="TableParagraph"/>
              <w:rPr>
                <w:rFonts w:asciiTheme="majorHAnsi" w:hAnsiTheme="majorHAnsi"/>
              </w:rPr>
            </w:pPr>
          </w:p>
          <w:p w14:paraId="40E09A42" w14:textId="77777777" w:rsidR="007A1F9E" w:rsidRPr="004737E0" w:rsidRDefault="007A1F9E">
            <w:pPr>
              <w:pStyle w:val="TableParagraph"/>
              <w:rPr>
                <w:rFonts w:asciiTheme="majorHAnsi" w:hAnsiTheme="majorHAnsi"/>
              </w:rPr>
            </w:pPr>
          </w:p>
          <w:p w14:paraId="038AA195" w14:textId="77777777" w:rsidR="007A1F9E" w:rsidRPr="004737E0" w:rsidRDefault="007A1F9E">
            <w:pPr>
              <w:pStyle w:val="TableParagraph"/>
              <w:spacing w:before="107"/>
              <w:rPr>
                <w:rFonts w:asciiTheme="majorHAnsi" w:hAnsiTheme="majorHAnsi"/>
              </w:rPr>
            </w:pPr>
          </w:p>
          <w:p w14:paraId="78658F2B" w14:textId="77777777" w:rsidR="007A1F9E" w:rsidRPr="004737E0" w:rsidRDefault="000E1E7D">
            <w:pPr>
              <w:pStyle w:val="TableParagraph"/>
              <w:tabs>
                <w:tab w:val="left" w:pos="1583"/>
              </w:tabs>
              <w:spacing w:before="1"/>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5" w:type="dxa"/>
            <w:gridSpan w:val="6"/>
          </w:tcPr>
          <w:p w14:paraId="6B324DBE" w14:textId="77777777" w:rsidR="007A1F9E" w:rsidRPr="004737E0" w:rsidRDefault="000E1E7D" w:rsidP="00B87C5C">
            <w:pPr>
              <w:pStyle w:val="TableParagraph"/>
              <w:numPr>
                <w:ilvl w:val="0"/>
                <w:numId w:val="243"/>
              </w:numPr>
              <w:tabs>
                <w:tab w:val="left" w:pos="501"/>
              </w:tabs>
              <w:spacing w:before="14" w:line="276" w:lineRule="auto"/>
              <w:ind w:right="100"/>
              <w:jc w:val="both"/>
              <w:rPr>
                <w:rFonts w:asciiTheme="majorHAnsi" w:hAnsiTheme="majorHAnsi"/>
              </w:rPr>
            </w:pPr>
            <w:r w:rsidRPr="004737E0">
              <w:rPr>
                <w:rFonts w:asciiTheme="majorHAnsi" w:hAnsiTheme="majorHAnsi"/>
              </w:rPr>
              <w:t>Algorithm. Basic algorithmic structures (linear - sequence; branched</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selection;</w:t>
            </w:r>
            <w:r w:rsidRPr="004737E0">
              <w:rPr>
                <w:rFonts w:asciiTheme="majorHAnsi" w:hAnsiTheme="majorHAnsi"/>
                <w:spacing w:val="-4"/>
              </w:rPr>
              <w:t xml:space="preserve"> </w:t>
            </w:r>
            <w:r w:rsidRPr="004737E0">
              <w:rPr>
                <w:rFonts w:asciiTheme="majorHAnsi" w:hAnsiTheme="majorHAnsi"/>
              </w:rPr>
              <w:t>cyclic</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iteration,</w:t>
            </w:r>
            <w:r w:rsidRPr="004737E0">
              <w:rPr>
                <w:rFonts w:asciiTheme="majorHAnsi" w:hAnsiTheme="majorHAnsi"/>
                <w:spacing w:val="-2"/>
              </w:rPr>
              <w:t xml:space="preserve"> </w:t>
            </w:r>
            <w:r w:rsidRPr="004737E0">
              <w:rPr>
                <w:rFonts w:asciiTheme="majorHAnsi" w:hAnsiTheme="majorHAnsi"/>
              </w:rPr>
              <w:t>repetition).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concept of a computer program. Procedural and object-oriented programming languages</w:t>
            </w:r>
          </w:p>
          <w:p w14:paraId="03DD6C3C" w14:textId="77777777" w:rsidR="007A1F9E" w:rsidRPr="004737E0" w:rsidRDefault="000E1E7D" w:rsidP="00B87C5C">
            <w:pPr>
              <w:pStyle w:val="TableParagraph"/>
              <w:numPr>
                <w:ilvl w:val="0"/>
                <w:numId w:val="243"/>
              </w:numPr>
              <w:tabs>
                <w:tab w:val="left" w:pos="500"/>
              </w:tabs>
              <w:spacing w:before="2"/>
              <w:ind w:left="500" w:hanging="395"/>
              <w:jc w:val="both"/>
              <w:rPr>
                <w:rFonts w:asciiTheme="majorHAnsi" w:hAnsiTheme="majorHAnsi"/>
              </w:rPr>
            </w:pPr>
            <w:r w:rsidRPr="004737E0">
              <w:rPr>
                <w:rFonts w:asciiTheme="majorHAnsi" w:hAnsiTheme="majorHAnsi"/>
              </w:rPr>
              <w:t>Data</w:t>
            </w:r>
            <w:r w:rsidRPr="004737E0">
              <w:rPr>
                <w:rFonts w:asciiTheme="majorHAnsi" w:hAnsiTheme="majorHAnsi"/>
                <w:spacing w:val="-4"/>
              </w:rPr>
              <w:t xml:space="preserve"> </w:t>
            </w:r>
            <w:r w:rsidRPr="004737E0">
              <w:rPr>
                <w:rFonts w:asciiTheme="majorHAnsi" w:hAnsiTheme="majorHAnsi"/>
              </w:rPr>
              <w:t>types,</w:t>
            </w:r>
            <w:r w:rsidRPr="004737E0">
              <w:rPr>
                <w:rFonts w:asciiTheme="majorHAnsi" w:hAnsiTheme="majorHAnsi"/>
                <w:spacing w:val="-2"/>
              </w:rPr>
              <w:t xml:space="preserve"> </w:t>
            </w:r>
            <w:r w:rsidRPr="004737E0">
              <w:rPr>
                <w:rFonts w:asciiTheme="majorHAnsi" w:hAnsiTheme="majorHAnsi"/>
              </w:rPr>
              <w:t>variables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basic</w:t>
            </w:r>
            <w:r w:rsidRPr="004737E0">
              <w:rPr>
                <w:rFonts w:asciiTheme="majorHAnsi" w:hAnsiTheme="majorHAnsi"/>
                <w:spacing w:val="-3"/>
              </w:rPr>
              <w:t xml:space="preserve"> </w:t>
            </w:r>
            <w:r w:rsidRPr="004737E0">
              <w:rPr>
                <w:rFonts w:asciiTheme="majorHAnsi" w:hAnsiTheme="majorHAnsi"/>
              </w:rPr>
              <w:t>operators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Python</w:t>
            </w:r>
          </w:p>
          <w:p w14:paraId="608DF729" w14:textId="77777777" w:rsidR="007A1F9E" w:rsidRPr="004737E0" w:rsidRDefault="000E1E7D" w:rsidP="00B87C5C">
            <w:pPr>
              <w:pStyle w:val="TableParagraph"/>
              <w:numPr>
                <w:ilvl w:val="0"/>
                <w:numId w:val="243"/>
              </w:numPr>
              <w:tabs>
                <w:tab w:val="left" w:pos="500"/>
              </w:tabs>
              <w:spacing w:before="43"/>
              <w:ind w:left="500" w:hanging="395"/>
              <w:jc w:val="both"/>
              <w:rPr>
                <w:rFonts w:asciiTheme="majorHAnsi" w:hAnsiTheme="majorHAnsi"/>
              </w:rPr>
            </w:pPr>
            <w:r w:rsidRPr="004737E0">
              <w:rPr>
                <w:rFonts w:asciiTheme="majorHAnsi" w:hAnsiTheme="majorHAnsi"/>
              </w:rPr>
              <w:t>Python:</w:t>
            </w:r>
            <w:r w:rsidRPr="004737E0">
              <w:rPr>
                <w:rFonts w:asciiTheme="majorHAnsi" w:hAnsiTheme="majorHAnsi"/>
                <w:spacing w:val="-2"/>
              </w:rPr>
              <w:t xml:space="preserve"> </w:t>
            </w:r>
            <w:r w:rsidRPr="004737E0">
              <w:rPr>
                <w:rFonts w:asciiTheme="majorHAnsi" w:hAnsiTheme="majorHAnsi"/>
              </w:rPr>
              <w:t>input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output</w:t>
            </w:r>
            <w:r w:rsidRPr="004737E0">
              <w:rPr>
                <w:rFonts w:asciiTheme="majorHAnsi" w:hAnsiTheme="majorHAnsi"/>
                <w:spacing w:val="-2"/>
              </w:rPr>
              <w:t xml:space="preserve"> commands</w:t>
            </w:r>
          </w:p>
          <w:p w14:paraId="414FD708" w14:textId="77777777" w:rsidR="007A1F9E" w:rsidRPr="004737E0" w:rsidRDefault="000E1E7D" w:rsidP="00B87C5C">
            <w:pPr>
              <w:pStyle w:val="TableParagraph"/>
              <w:numPr>
                <w:ilvl w:val="0"/>
                <w:numId w:val="243"/>
              </w:numPr>
              <w:tabs>
                <w:tab w:val="left" w:pos="501"/>
              </w:tabs>
              <w:spacing w:before="40" w:line="276" w:lineRule="auto"/>
              <w:ind w:right="106"/>
              <w:jc w:val="both"/>
              <w:rPr>
                <w:rFonts w:asciiTheme="majorHAnsi" w:hAnsiTheme="majorHAnsi"/>
              </w:rPr>
            </w:pPr>
            <w:r w:rsidRPr="004737E0">
              <w:rPr>
                <w:rFonts w:asciiTheme="majorHAnsi" w:hAnsiTheme="majorHAnsi"/>
              </w:rPr>
              <w:t>Branching and IF-THEN-ELSE command, logical operators; IF- ELIF-ELSE decisions</w:t>
            </w:r>
          </w:p>
          <w:p w14:paraId="2EF92067" w14:textId="77777777" w:rsidR="007A1F9E" w:rsidRPr="004737E0" w:rsidRDefault="000E1E7D" w:rsidP="00B87C5C">
            <w:pPr>
              <w:pStyle w:val="TableParagraph"/>
              <w:numPr>
                <w:ilvl w:val="0"/>
                <w:numId w:val="243"/>
              </w:numPr>
              <w:tabs>
                <w:tab w:val="left" w:pos="500"/>
              </w:tabs>
              <w:spacing w:before="1"/>
              <w:ind w:left="500" w:hanging="395"/>
              <w:jc w:val="both"/>
              <w:rPr>
                <w:rFonts w:asciiTheme="majorHAnsi" w:hAnsiTheme="majorHAnsi"/>
              </w:rPr>
            </w:pP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WHILE</w:t>
            </w:r>
            <w:r w:rsidRPr="004737E0">
              <w:rPr>
                <w:rFonts w:asciiTheme="majorHAnsi" w:hAnsiTheme="majorHAnsi"/>
                <w:spacing w:val="-1"/>
              </w:rPr>
              <w:t xml:space="preserve"> </w:t>
            </w:r>
            <w:r w:rsidRPr="004737E0">
              <w:rPr>
                <w:rFonts w:asciiTheme="majorHAnsi" w:hAnsiTheme="majorHAnsi"/>
                <w:spacing w:val="-2"/>
              </w:rPr>
              <w:t>loops</w:t>
            </w:r>
          </w:p>
          <w:p w14:paraId="265CE8BC" w14:textId="77777777" w:rsidR="007A1F9E" w:rsidRPr="004737E0" w:rsidRDefault="000E1E7D" w:rsidP="00B87C5C">
            <w:pPr>
              <w:pStyle w:val="TableParagraph"/>
              <w:numPr>
                <w:ilvl w:val="0"/>
                <w:numId w:val="243"/>
              </w:numPr>
              <w:tabs>
                <w:tab w:val="left" w:pos="500"/>
              </w:tabs>
              <w:spacing w:before="43"/>
              <w:ind w:left="500" w:hanging="395"/>
              <w:jc w:val="both"/>
              <w:rPr>
                <w:rFonts w:asciiTheme="majorHAnsi" w:hAnsiTheme="majorHAnsi"/>
              </w:rPr>
            </w:pPr>
            <w:r w:rsidRPr="004737E0">
              <w:rPr>
                <w:rFonts w:asciiTheme="majorHAnsi" w:hAnsiTheme="majorHAnsi"/>
              </w:rPr>
              <w:t>Strings,</w:t>
            </w:r>
            <w:r w:rsidRPr="004737E0">
              <w:rPr>
                <w:rFonts w:asciiTheme="majorHAnsi" w:hAnsiTheme="majorHAnsi"/>
                <w:spacing w:val="-6"/>
              </w:rPr>
              <w:t xml:space="preserve"> </w:t>
            </w:r>
            <w:r w:rsidRPr="004737E0">
              <w:rPr>
                <w:rFonts w:asciiTheme="majorHAnsi" w:hAnsiTheme="majorHAnsi"/>
                <w:spacing w:val="-2"/>
              </w:rPr>
              <w:t>fields</w:t>
            </w:r>
          </w:p>
          <w:p w14:paraId="55593B8D" w14:textId="77777777" w:rsidR="007A1F9E" w:rsidRPr="004737E0" w:rsidRDefault="000E1E7D" w:rsidP="00B87C5C">
            <w:pPr>
              <w:pStyle w:val="TableParagraph"/>
              <w:numPr>
                <w:ilvl w:val="0"/>
                <w:numId w:val="243"/>
              </w:numPr>
              <w:tabs>
                <w:tab w:val="left" w:pos="500"/>
              </w:tabs>
              <w:spacing w:before="42"/>
              <w:ind w:left="500" w:hanging="395"/>
              <w:jc w:val="both"/>
              <w:rPr>
                <w:rFonts w:asciiTheme="majorHAnsi" w:hAnsiTheme="majorHAnsi"/>
              </w:rPr>
            </w:pPr>
            <w:r w:rsidRPr="004737E0">
              <w:rPr>
                <w:rFonts w:asciiTheme="majorHAnsi" w:hAnsiTheme="majorHAnsi"/>
                <w:spacing w:val="-2"/>
              </w:rPr>
              <w:t>Functions</w:t>
            </w:r>
          </w:p>
        </w:tc>
      </w:tr>
      <w:tr w:rsidR="007A1F9E" w:rsidRPr="004737E0" w14:paraId="20BB0569" w14:textId="77777777">
        <w:trPr>
          <w:trHeight w:val="861"/>
        </w:trPr>
        <w:tc>
          <w:tcPr>
            <w:tcW w:w="2475" w:type="dxa"/>
            <w:shd w:val="clear" w:color="auto" w:fill="F3F3F3"/>
          </w:tcPr>
          <w:p w14:paraId="6E892878" w14:textId="77777777" w:rsidR="007A1F9E" w:rsidRPr="004737E0" w:rsidRDefault="000E1E7D">
            <w:pPr>
              <w:pStyle w:val="TableParagraph"/>
              <w:tabs>
                <w:tab w:val="left" w:pos="1386"/>
              </w:tabs>
              <w:spacing w:before="158"/>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17"/>
              </w:rPr>
              <w:t xml:space="preserve"> </w:t>
            </w:r>
            <w:r w:rsidRPr="004737E0">
              <w:rPr>
                <w:rFonts w:asciiTheme="majorHAnsi" w:hAnsiTheme="majorHAnsi"/>
              </w:rPr>
              <w:t>and</w:t>
            </w:r>
            <w:r w:rsidRPr="004737E0">
              <w:rPr>
                <w:rFonts w:asciiTheme="majorHAnsi" w:hAnsiTheme="majorHAnsi"/>
                <w:spacing w:val="18"/>
              </w:rPr>
              <w:t xml:space="preserve"> </w:t>
            </w:r>
            <w:r w:rsidRPr="004737E0">
              <w:rPr>
                <w:rFonts w:asciiTheme="majorHAnsi" w:hAnsiTheme="majorHAnsi"/>
                <w:spacing w:val="-2"/>
              </w:rPr>
              <w:t>learning</w:t>
            </w:r>
          </w:p>
        </w:tc>
        <w:tc>
          <w:tcPr>
            <w:tcW w:w="2562" w:type="dxa"/>
            <w:gridSpan w:val="2"/>
          </w:tcPr>
          <w:p w14:paraId="1EE26800" w14:textId="77777777" w:rsidR="007A1F9E" w:rsidRPr="004737E0" w:rsidRDefault="000E1E7D">
            <w:pPr>
              <w:pStyle w:val="TableParagraph"/>
              <w:spacing w:before="1" w:line="280" w:lineRule="exact"/>
              <w:ind w:left="105" w:right="194"/>
              <w:rPr>
                <w:rFonts w:asciiTheme="majorHAnsi" w:hAnsiTheme="majorHAnsi"/>
              </w:rPr>
            </w:pPr>
            <w:r w:rsidRPr="004737E0">
              <w:rPr>
                <w:rFonts w:asciiTheme="majorHAnsi" w:hAnsiTheme="majorHAnsi"/>
                <w:spacing w:val="-2"/>
              </w:rPr>
              <w:t xml:space="preserve">Student responsibilities </w:t>
            </w:r>
            <w:r w:rsidRPr="004737E0">
              <w:rPr>
                <w:rFonts w:asciiTheme="majorHAnsi" w:hAnsiTheme="majorHAnsi"/>
              </w:rPr>
              <w:t>(delete</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excessive)</w:t>
            </w:r>
          </w:p>
        </w:tc>
        <w:tc>
          <w:tcPr>
            <w:tcW w:w="1261" w:type="dxa"/>
          </w:tcPr>
          <w:p w14:paraId="6EBC8AC2" w14:textId="77777777" w:rsidR="007A1F9E" w:rsidRPr="004737E0" w:rsidRDefault="000E1E7D">
            <w:pPr>
              <w:pStyle w:val="TableParagraph"/>
              <w:spacing w:before="158"/>
              <w:ind w:left="106" w:right="146"/>
              <w:rPr>
                <w:rFonts w:asciiTheme="majorHAnsi" w:hAnsiTheme="majorHAnsi"/>
              </w:rPr>
            </w:pPr>
            <w:r w:rsidRPr="004737E0">
              <w:rPr>
                <w:rFonts w:asciiTheme="majorHAnsi" w:hAnsiTheme="majorHAnsi"/>
                <w:spacing w:val="-2"/>
              </w:rPr>
              <w:t>Learning outcomes</w:t>
            </w:r>
          </w:p>
        </w:tc>
        <w:tc>
          <w:tcPr>
            <w:tcW w:w="870" w:type="dxa"/>
          </w:tcPr>
          <w:p w14:paraId="52242E9C" w14:textId="77777777" w:rsidR="007A1F9E" w:rsidRPr="004737E0" w:rsidRDefault="007A1F9E">
            <w:pPr>
              <w:pStyle w:val="TableParagraph"/>
              <w:spacing w:before="16"/>
              <w:rPr>
                <w:rFonts w:asciiTheme="majorHAnsi" w:hAnsiTheme="majorHAnsi"/>
              </w:rPr>
            </w:pPr>
          </w:p>
          <w:p w14:paraId="511CF382" w14:textId="77777777" w:rsidR="007A1F9E" w:rsidRPr="004737E0" w:rsidRDefault="000E1E7D">
            <w:pPr>
              <w:pStyle w:val="TableParagraph"/>
              <w:ind w:left="105"/>
              <w:rPr>
                <w:rFonts w:asciiTheme="majorHAnsi" w:hAnsiTheme="majorHAnsi"/>
              </w:rPr>
            </w:pPr>
            <w:r w:rsidRPr="004737E0">
              <w:rPr>
                <w:rFonts w:asciiTheme="majorHAnsi" w:hAnsiTheme="majorHAnsi"/>
                <w:spacing w:val="-2"/>
              </w:rPr>
              <w:t>Hours</w:t>
            </w:r>
          </w:p>
        </w:tc>
        <w:tc>
          <w:tcPr>
            <w:tcW w:w="1081" w:type="dxa"/>
          </w:tcPr>
          <w:p w14:paraId="5EB69E16" w14:textId="77777777" w:rsidR="007A1F9E" w:rsidRPr="004737E0" w:rsidRDefault="000E1E7D">
            <w:pPr>
              <w:pStyle w:val="TableParagraph"/>
              <w:spacing w:before="158" w:line="281" w:lineRule="exact"/>
              <w:ind w:left="105"/>
              <w:rPr>
                <w:rFonts w:asciiTheme="majorHAnsi" w:hAnsiTheme="majorHAnsi"/>
              </w:rPr>
            </w:pPr>
            <w:r w:rsidRPr="004737E0">
              <w:rPr>
                <w:rFonts w:asciiTheme="majorHAnsi" w:hAnsiTheme="majorHAnsi"/>
                <w:spacing w:val="-4"/>
              </w:rPr>
              <w:t>ECTS</w:t>
            </w:r>
          </w:p>
          <w:p w14:paraId="1EDBA65C"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spacing w:val="-2"/>
              </w:rPr>
              <w:t>credits</w:t>
            </w:r>
          </w:p>
        </w:tc>
        <w:tc>
          <w:tcPr>
            <w:tcW w:w="1261" w:type="dxa"/>
          </w:tcPr>
          <w:p w14:paraId="6B89CE44" w14:textId="77777777" w:rsidR="007A1F9E" w:rsidRPr="004737E0" w:rsidRDefault="000E1E7D">
            <w:pPr>
              <w:pStyle w:val="TableParagraph"/>
              <w:spacing w:before="158"/>
              <w:ind w:left="104" w:right="199"/>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bl>
    <w:p w14:paraId="41CB469D"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29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561"/>
        <w:gridCol w:w="1260"/>
        <w:gridCol w:w="869"/>
        <w:gridCol w:w="1080"/>
        <w:gridCol w:w="1260"/>
      </w:tblGrid>
      <w:tr w:rsidR="007A1F9E" w:rsidRPr="004737E0" w14:paraId="33F9551D" w14:textId="77777777">
        <w:trPr>
          <w:trHeight w:val="314"/>
        </w:trPr>
        <w:tc>
          <w:tcPr>
            <w:tcW w:w="2475" w:type="dxa"/>
            <w:vMerge w:val="restart"/>
            <w:shd w:val="clear" w:color="auto" w:fill="F3F3F3"/>
          </w:tcPr>
          <w:p w14:paraId="2E60DB17" w14:textId="77777777" w:rsidR="007A1F9E" w:rsidRPr="004737E0" w:rsidRDefault="000E1E7D">
            <w:pPr>
              <w:pStyle w:val="TableParagraph"/>
              <w:tabs>
                <w:tab w:val="left" w:pos="1683"/>
                <w:tab w:val="left" w:pos="1979"/>
              </w:tabs>
              <w:spacing w:before="14"/>
              <w:ind w:left="107" w:right="98"/>
              <w:rPr>
                <w:rFonts w:asciiTheme="majorHAnsi" w:hAnsiTheme="majorHAnsi"/>
              </w:rPr>
            </w:pP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r w:rsidRPr="004737E0">
              <w:rPr>
                <w:rFonts w:asciiTheme="majorHAnsi" w:hAnsiTheme="majorHAnsi"/>
                <w:spacing w:val="-2"/>
              </w:rPr>
              <w:t>(alternative</w:t>
            </w:r>
            <w:r w:rsidRPr="004737E0">
              <w:rPr>
                <w:rFonts w:asciiTheme="majorHAnsi" w:hAnsiTheme="majorHAnsi"/>
              </w:rPr>
              <w:tab/>
            </w:r>
            <w:r w:rsidRPr="004737E0">
              <w:rPr>
                <w:rFonts w:asciiTheme="majorHAnsi" w:hAnsiTheme="majorHAnsi"/>
                <w:spacing w:val="-4"/>
              </w:rPr>
              <w:t xml:space="preserve">modes </w:t>
            </w:r>
            <w:r w:rsidRPr="004737E0">
              <w:rPr>
                <w:rFonts w:asciiTheme="majorHAnsi" w:hAnsiTheme="majorHAnsi"/>
              </w:rPr>
              <w:t>should</w:t>
            </w:r>
            <w:r w:rsidRPr="004737E0">
              <w:rPr>
                <w:rFonts w:asciiTheme="majorHAnsi" w:hAnsiTheme="majorHAnsi"/>
                <w:spacing w:val="80"/>
              </w:rPr>
              <w:t xml:space="preserve"> </w:t>
            </w:r>
            <w:r w:rsidRPr="004737E0">
              <w:rPr>
                <w:rFonts w:asciiTheme="majorHAnsi" w:hAnsiTheme="majorHAnsi"/>
              </w:rPr>
              <w:t>be</w:t>
            </w:r>
            <w:r w:rsidRPr="004737E0">
              <w:rPr>
                <w:rFonts w:asciiTheme="majorHAnsi" w:hAnsiTheme="majorHAnsi"/>
                <w:spacing w:val="80"/>
              </w:rPr>
              <w:t xml:space="preserve"> </w:t>
            </w:r>
            <w:r w:rsidRPr="004737E0">
              <w:rPr>
                <w:rFonts w:asciiTheme="majorHAnsi" w:hAnsiTheme="majorHAnsi"/>
              </w:rPr>
              <w:t>listed</w:t>
            </w:r>
            <w:r w:rsidRPr="004737E0">
              <w:rPr>
                <w:rFonts w:asciiTheme="majorHAnsi" w:hAnsiTheme="majorHAnsi"/>
                <w:spacing w:val="80"/>
              </w:rPr>
              <w:t xml:space="preserve"> </w:t>
            </w:r>
            <w:r w:rsidRPr="004737E0">
              <w:rPr>
                <w:rFonts w:asciiTheme="majorHAnsi" w:hAnsiTheme="majorHAnsi"/>
              </w:rPr>
              <w:t>in course</w:t>
            </w:r>
            <w:r w:rsidRPr="004737E0">
              <w:rPr>
                <w:rFonts w:asciiTheme="majorHAnsi" w:hAnsiTheme="majorHAnsi"/>
                <w:spacing w:val="-7"/>
              </w:rPr>
              <w:t xml:space="preserve"> </w:t>
            </w:r>
            <w:r w:rsidRPr="004737E0">
              <w:rPr>
                <w:rFonts w:asciiTheme="majorHAnsi" w:hAnsiTheme="majorHAnsi"/>
                <w:spacing w:val="-2"/>
              </w:rPr>
              <w:t>requirements)</w:t>
            </w:r>
          </w:p>
        </w:tc>
        <w:tc>
          <w:tcPr>
            <w:tcW w:w="2561" w:type="dxa"/>
          </w:tcPr>
          <w:p w14:paraId="54C1C3F7"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classwork</w:t>
            </w:r>
            <w:r w:rsidRPr="004737E0">
              <w:rPr>
                <w:rFonts w:asciiTheme="majorHAnsi" w:hAnsiTheme="majorHAnsi"/>
                <w:spacing w:val="-13"/>
              </w:rPr>
              <w:t xml:space="preserve"> </w:t>
            </w:r>
            <w:r w:rsidRPr="004737E0">
              <w:rPr>
                <w:rFonts w:asciiTheme="majorHAnsi" w:hAnsiTheme="majorHAnsi"/>
                <w:spacing w:val="-2"/>
              </w:rPr>
              <w:t>activities</w:t>
            </w:r>
          </w:p>
        </w:tc>
        <w:tc>
          <w:tcPr>
            <w:tcW w:w="1260" w:type="dxa"/>
          </w:tcPr>
          <w:p w14:paraId="2887C6EE" w14:textId="77777777"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7BE75706" w14:textId="77777777"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spacing w:val="-5"/>
              </w:rPr>
              <w:t>45</w:t>
            </w:r>
          </w:p>
        </w:tc>
        <w:tc>
          <w:tcPr>
            <w:tcW w:w="1080" w:type="dxa"/>
          </w:tcPr>
          <w:p w14:paraId="750274B7" w14:textId="6E881359" w:rsidR="007A1F9E" w:rsidRPr="004737E0" w:rsidRDefault="000E1E7D">
            <w:pPr>
              <w:pStyle w:val="TableParagraph"/>
              <w:spacing w:before="24" w:line="270" w:lineRule="exact"/>
              <w:ind w:left="108"/>
              <w:rPr>
                <w:rFonts w:asciiTheme="majorHAnsi" w:hAnsiTheme="majorHAnsi"/>
              </w:rPr>
            </w:pPr>
            <w:r w:rsidRPr="004737E0">
              <w:rPr>
                <w:rFonts w:asciiTheme="majorHAnsi" w:hAnsiTheme="majorHAnsi"/>
                <w:spacing w:val="-5"/>
              </w:rPr>
              <w:t>1</w:t>
            </w:r>
            <w:r w:rsidR="003B019D">
              <w:rPr>
                <w:rFonts w:asciiTheme="majorHAnsi" w:hAnsiTheme="majorHAnsi"/>
                <w:spacing w:val="-5"/>
              </w:rPr>
              <w:t>.</w:t>
            </w:r>
            <w:r w:rsidR="00252B40">
              <w:rPr>
                <w:rFonts w:asciiTheme="majorHAnsi" w:hAnsiTheme="majorHAnsi"/>
                <w:spacing w:val="-5"/>
              </w:rPr>
              <w:t>6</w:t>
            </w:r>
          </w:p>
        </w:tc>
        <w:tc>
          <w:tcPr>
            <w:tcW w:w="1260" w:type="dxa"/>
          </w:tcPr>
          <w:p w14:paraId="7A449447" w14:textId="77777777" w:rsidR="007A1F9E" w:rsidRPr="004737E0" w:rsidRDefault="000E1E7D">
            <w:pPr>
              <w:pStyle w:val="TableParagraph"/>
              <w:spacing w:before="24" w:line="270" w:lineRule="exact"/>
              <w:ind w:left="108"/>
              <w:rPr>
                <w:rFonts w:asciiTheme="majorHAnsi" w:hAnsiTheme="majorHAnsi"/>
              </w:rPr>
            </w:pPr>
            <w:r w:rsidRPr="004737E0">
              <w:rPr>
                <w:rFonts w:asciiTheme="majorHAnsi" w:hAnsiTheme="majorHAnsi"/>
                <w:spacing w:val="-5"/>
              </w:rPr>
              <w:t>5%</w:t>
            </w:r>
          </w:p>
        </w:tc>
      </w:tr>
      <w:tr w:rsidR="007A1F9E" w:rsidRPr="004737E0" w14:paraId="0FE59C99" w14:textId="77777777">
        <w:trPr>
          <w:trHeight w:val="316"/>
        </w:trPr>
        <w:tc>
          <w:tcPr>
            <w:tcW w:w="2475" w:type="dxa"/>
            <w:vMerge/>
            <w:tcBorders>
              <w:top w:val="nil"/>
            </w:tcBorders>
            <w:shd w:val="clear" w:color="auto" w:fill="F3F3F3"/>
          </w:tcPr>
          <w:p w14:paraId="7F4313F8" w14:textId="77777777" w:rsidR="007A1F9E" w:rsidRPr="004737E0" w:rsidRDefault="007A1F9E">
            <w:pPr>
              <w:rPr>
                <w:rFonts w:asciiTheme="majorHAnsi" w:hAnsiTheme="majorHAnsi"/>
              </w:rPr>
            </w:pPr>
          </w:p>
        </w:tc>
        <w:tc>
          <w:tcPr>
            <w:tcW w:w="2561" w:type="dxa"/>
          </w:tcPr>
          <w:p w14:paraId="4B621A83"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practical</w:t>
            </w:r>
            <w:r w:rsidRPr="004737E0">
              <w:rPr>
                <w:rFonts w:asciiTheme="majorHAnsi" w:hAnsiTheme="majorHAnsi"/>
                <w:spacing w:val="-7"/>
              </w:rPr>
              <w:t xml:space="preserve"> </w:t>
            </w:r>
            <w:r w:rsidRPr="004737E0">
              <w:rPr>
                <w:rFonts w:asciiTheme="majorHAnsi" w:hAnsiTheme="majorHAnsi"/>
                <w:spacing w:val="-4"/>
              </w:rPr>
              <w:t>work</w:t>
            </w:r>
          </w:p>
        </w:tc>
        <w:tc>
          <w:tcPr>
            <w:tcW w:w="1260" w:type="dxa"/>
          </w:tcPr>
          <w:p w14:paraId="0D9FF287"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4C27DDD7" w14:textId="7E0182F9" w:rsidR="007A1F9E" w:rsidRPr="004737E0" w:rsidRDefault="00252B40">
            <w:pPr>
              <w:pStyle w:val="TableParagraph"/>
              <w:spacing w:before="26" w:line="270" w:lineRule="exact"/>
              <w:ind w:left="107"/>
              <w:rPr>
                <w:rFonts w:asciiTheme="majorHAnsi" w:hAnsiTheme="majorHAnsi"/>
              </w:rPr>
            </w:pPr>
            <w:r>
              <w:rPr>
                <w:rFonts w:asciiTheme="majorHAnsi" w:hAnsiTheme="majorHAnsi"/>
                <w:spacing w:val="-5"/>
              </w:rPr>
              <w:t>35</w:t>
            </w:r>
          </w:p>
        </w:tc>
        <w:tc>
          <w:tcPr>
            <w:tcW w:w="1080" w:type="dxa"/>
          </w:tcPr>
          <w:p w14:paraId="30764ECF" w14:textId="441033A9" w:rsidR="007A1F9E" w:rsidRPr="004737E0" w:rsidRDefault="00252B40">
            <w:pPr>
              <w:pStyle w:val="TableParagraph"/>
              <w:spacing w:before="26" w:line="270" w:lineRule="exact"/>
              <w:ind w:left="108"/>
              <w:rPr>
                <w:rFonts w:asciiTheme="majorHAnsi" w:hAnsiTheme="majorHAnsi"/>
              </w:rPr>
            </w:pPr>
            <w:r>
              <w:rPr>
                <w:rFonts w:asciiTheme="majorHAnsi" w:hAnsiTheme="majorHAnsi"/>
                <w:spacing w:val="-5"/>
              </w:rPr>
              <w:t>1</w:t>
            </w:r>
            <w:r w:rsidR="003B019D">
              <w:rPr>
                <w:rFonts w:asciiTheme="majorHAnsi" w:hAnsiTheme="majorHAnsi"/>
                <w:spacing w:val="-5"/>
              </w:rPr>
              <w:t>.</w:t>
            </w:r>
            <w:r>
              <w:rPr>
                <w:rFonts w:asciiTheme="majorHAnsi" w:hAnsiTheme="majorHAnsi"/>
                <w:spacing w:val="-5"/>
              </w:rPr>
              <w:t>3</w:t>
            </w:r>
          </w:p>
        </w:tc>
        <w:tc>
          <w:tcPr>
            <w:tcW w:w="1260" w:type="dxa"/>
          </w:tcPr>
          <w:p w14:paraId="45BA1C89" w14:textId="473D37F8" w:rsidR="007A1F9E" w:rsidRPr="004737E0" w:rsidRDefault="00252B40">
            <w:pPr>
              <w:pStyle w:val="TableParagraph"/>
              <w:spacing w:before="26" w:line="270" w:lineRule="exact"/>
              <w:ind w:left="108"/>
              <w:rPr>
                <w:rFonts w:asciiTheme="majorHAnsi" w:hAnsiTheme="majorHAnsi"/>
              </w:rPr>
            </w:pPr>
            <w:r>
              <w:rPr>
                <w:rFonts w:asciiTheme="majorHAnsi" w:hAnsiTheme="majorHAnsi"/>
                <w:spacing w:val="-5"/>
              </w:rPr>
              <w:t>2</w:t>
            </w:r>
            <w:r w:rsidR="000E1E7D" w:rsidRPr="004737E0">
              <w:rPr>
                <w:rFonts w:asciiTheme="majorHAnsi" w:hAnsiTheme="majorHAnsi"/>
                <w:spacing w:val="-5"/>
              </w:rPr>
              <w:t>5%</w:t>
            </w:r>
          </w:p>
        </w:tc>
      </w:tr>
      <w:tr w:rsidR="007A1F9E" w:rsidRPr="004737E0" w14:paraId="7357DF31" w14:textId="77777777">
        <w:trPr>
          <w:trHeight w:val="314"/>
        </w:trPr>
        <w:tc>
          <w:tcPr>
            <w:tcW w:w="2475" w:type="dxa"/>
            <w:vMerge/>
            <w:tcBorders>
              <w:top w:val="nil"/>
            </w:tcBorders>
            <w:shd w:val="clear" w:color="auto" w:fill="F3F3F3"/>
          </w:tcPr>
          <w:p w14:paraId="76B5517A" w14:textId="77777777" w:rsidR="007A1F9E" w:rsidRPr="004737E0" w:rsidRDefault="007A1F9E">
            <w:pPr>
              <w:rPr>
                <w:rFonts w:asciiTheme="majorHAnsi" w:hAnsiTheme="majorHAnsi"/>
              </w:rPr>
            </w:pPr>
          </w:p>
        </w:tc>
        <w:tc>
          <w:tcPr>
            <w:tcW w:w="2561" w:type="dxa"/>
          </w:tcPr>
          <w:p w14:paraId="2503A27E" w14:textId="0DD17EE6" w:rsidR="007A1F9E" w:rsidRPr="004737E0" w:rsidRDefault="00A43362">
            <w:pPr>
              <w:pStyle w:val="TableParagraph"/>
              <w:spacing w:before="14" w:line="280" w:lineRule="exact"/>
              <w:ind w:left="105"/>
              <w:rPr>
                <w:rFonts w:asciiTheme="majorHAnsi" w:hAnsiTheme="majorHAnsi"/>
              </w:rPr>
            </w:pPr>
            <w:r w:rsidRPr="004737E0">
              <w:rPr>
                <w:rFonts w:asciiTheme="majorHAnsi" w:hAnsiTheme="majorHAnsi"/>
                <w:spacing w:val="-2"/>
              </w:rPr>
              <w:t>Colloquium</w:t>
            </w:r>
          </w:p>
        </w:tc>
        <w:tc>
          <w:tcPr>
            <w:tcW w:w="1260" w:type="dxa"/>
          </w:tcPr>
          <w:p w14:paraId="177D8847"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2.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45E1D0BA" w14:textId="2174CE1F" w:rsidR="007A1F9E" w:rsidRPr="004737E0" w:rsidRDefault="00252B40">
            <w:pPr>
              <w:pStyle w:val="TableParagraph"/>
              <w:spacing w:before="23" w:line="270" w:lineRule="exact"/>
              <w:ind w:left="107"/>
              <w:rPr>
                <w:rFonts w:asciiTheme="majorHAnsi" w:hAnsiTheme="majorHAnsi"/>
              </w:rPr>
            </w:pPr>
            <w:r>
              <w:rPr>
                <w:rFonts w:asciiTheme="majorHAnsi" w:hAnsiTheme="majorHAnsi"/>
                <w:spacing w:val="-5"/>
              </w:rPr>
              <w:t>60</w:t>
            </w:r>
          </w:p>
        </w:tc>
        <w:tc>
          <w:tcPr>
            <w:tcW w:w="1080" w:type="dxa"/>
          </w:tcPr>
          <w:p w14:paraId="03114D9C" w14:textId="15F5B3FD"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2</w:t>
            </w:r>
            <w:r w:rsidR="003B019D">
              <w:rPr>
                <w:rFonts w:asciiTheme="majorHAnsi" w:hAnsiTheme="majorHAnsi"/>
                <w:spacing w:val="-5"/>
              </w:rPr>
              <w:t>.</w:t>
            </w:r>
            <w:r w:rsidR="00252B40">
              <w:rPr>
                <w:rFonts w:asciiTheme="majorHAnsi" w:hAnsiTheme="majorHAnsi"/>
                <w:spacing w:val="-5"/>
              </w:rPr>
              <w:t>1</w:t>
            </w:r>
          </w:p>
        </w:tc>
        <w:tc>
          <w:tcPr>
            <w:tcW w:w="1260" w:type="dxa"/>
          </w:tcPr>
          <w:p w14:paraId="49DB0B93" w14:textId="1062408E" w:rsidR="007A1F9E" w:rsidRPr="004737E0" w:rsidRDefault="00252B40">
            <w:pPr>
              <w:pStyle w:val="TableParagraph"/>
              <w:spacing w:before="23" w:line="270" w:lineRule="exact"/>
              <w:ind w:left="108"/>
              <w:rPr>
                <w:rFonts w:asciiTheme="majorHAnsi" w:hAnsiTheme="majorHAnsi"/>
              </w:rPr>
            </w:pPr>
            <w:r>
              <w:rPr>
                <w:rFonts w:asciiTheme="majorHAnsi" w:hAnsiTheme="majorHAnsi"/>
                <w:spacing w:val="-5"/>
              </w:rPr>
              <w:t>7</w:t>
            </w:r>
            <w:r w:rsidR="000E1E7D" w:rsidRPr="004737E0">
              <w:rPr>
                <w:rFonts w:asciiTheme="majorHAnsi" w:hAnsiTheme="majorHAnsi"/>
                <w:spacing w:val="-5"/>
              </w:rPr>
              <w:t>0%</w:t>
            </w:r>
          </w:p>
        </w:tc>
      </w:tr>
      <w:tr w:rsidR="007A1F9E" w:rsidRPr="004737E0" w14:paraId="5BF0DFC8" w14:textId="77777777">
        <w:trPr>
          <w:trHeight w:val="316"/>
        </w:trPr>
        <w:tc>
          <w:tcPr>
            <w:tcW w:w="2475" w:type="dxa"/>
            <w:vMerge/>
            <w:tcBorders>
              <w:top w:val="nil"/>
            </w:tcBorders>
            <w:shd w:val="clear" w:color="auto" w:fill="F3F3F3"/>
          </w:tcPr>
          <w:p w14:paraId="0D1A5503" w14:textId="77777777" w:rsidR="007A1F9E" w:rsidRPr="004737E0" w:rsidRDefault="007A1F9E">
            <w:pPr>
              <w:rPr>
                <w:rFonts w:asciiTheme="majorHAnsi" w:hAnsiTheme="majorHAnsi"/>
              </w:rPr>
            </w:pPr>
          </w:p>
        </w:tc>
        <w:tc>
          <w:tcPr>
            <w:tcW w:w="3821" w:type="dxa"/>
            <w:gridSpan w:val="2"/>
          </w:tcPr>
          <w:p w14:paraId="463C1175"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869" w:type="dxa"/>
          </w:tcPr>
          <w:p w14:paraId="09768648" w14:textId="77777777"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spacing w:val="-5"/>
              </w:rPr>
              <w:t>150</w:t>
            </w:r>
          </w:p>
        </w:tc>
        <w:tc>
          <w:tcPr>
            <w:tcW w:w="1080" w:type="dxa"/>
          </w:tcPr>
          <w:p w14:paraId="230A244B" w14:textId="77777777" w:rsidR="007A1F9E" w:rsidRPr="004737E0" w:rsidRDefault="000E1E7D">
            <w:pPr>
              <w:pStyle w:val="TableParagraph"/>
              <w:spacing w:before="23" w:line="273" w:lineRule="exact"/>
              <w:ind w:left="108"/>
              <w:rPr>
                <w:rFonts w:asciiTheme="majorHAnsi" w:hAnsiTheme="majorHAnsi"/>
              </w:rPr>
            </w:pPr>
            <w:r w:rsidRPr="004737E0">
              <w:rPr>
                <w:rFonts w:asciiTheme="majorHAnsi" w:hAnsiTheme="majorHAnsi"/>
                <w:spacing w:val="-10"/>
              </w:rPr>
              <w:t>5</w:t>
            </w:r>
          </w:p>
        </w:tc>
        <w:tc>
          <w:tcPr>
            <w:tcW w:w="1260" w:type="dxa"/>
          </w:tcPr>
          <w:p w14:paraId="571F0432" w14:textId="77777777" w:rsidR="007A1F9E" w:rsidRPr="004737E0" w:rsidRDefault="000E1E7D">
            <w:pPr>
              <w:pStyle w:val="TableParagraph"/>
              <w:spacing w:before="23" w:line="273" w:lineRule="exact"/>
              <w:ind w:left="108"/>
              <w:rPr>
                <w:rFonts w:asciiTheme="majorHAnsi" w:hAnsiTheme="majorHAnsi"/>
              </w:rPr>
            </w:pPr>
            <w:r w:rsidRPr="004737E0">
              <w:rPr>
                <w:rFonts w:asciiTheme="majorHAnsi" w:hAnsiTheme="majorHAnsi"/>
                <w:spacing w:val="-4"/>
              </w:rPr>
              <w:t>100%</w:t>
            </w:r>
          </w:p>
        </w:tc>
      </w:tr>
      <w:tr w:rsidR="007A1F9E" w:rsidRPr="004737E0" w14:paraId="58C7B526" w14:textId="77777777">
        <w:trPr>
          <w:trHeight w:val="314"/>
        </w:trPr>
        <w:tc>
          <w:tcPr>
            <w:tcW w:w="2475" w:type="dxa"/>
            <w:vMerge/>
            <w:tcBorders>
              <w:top w:val="nil"/>
            </w:tcBorders>
            <w:shd w:val="clear" w:color="auto" w:fill="F3F3F3"/>
          </w:tcPr>
          <w:p w14:paraId="42C5F1E5" w14:textId="77777777" w:rsidR="007A1F9E" w:rsidRPr="004737E0" w:rsidRDefault="007A1F9E">
            <w:pPr>
              <w:rPr>
                <w:rFonts w:asciiTheme="majorHAnsi" w:hAnsiTheme="majorHAnsi"/>
              </w:rPr>
            </w:pPr>
          </w:p>
        </w:tc>
        <w:tc>
          <w:tcPr>
            <w:tcW w:w="7030" w:type="dxa"/>
            <w:gridSpan w:val="5"/>
          </w:tcPr>
          <w:p w14:paraId="3EDDA9CB"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tc>
      </w:tr>
      <w:tr w:rsidR="007A1F9E" w:rsidRPr="004737E0" w14:paraId="6C5DC6F2" w14:textId="77777777">
        <w:trPr>
          <w:trHeight w:val="1072"/>
        </w:trPr>
        <w:tc>
          <w:tcPr>
            <w:tcW w:w="2475" w:type="dxa"/>
            <w:shd w:val="clear" w:color="auto" w:fill="F3F3F3"/>
          </w:tcPr>
          <w:p w14:paraId="007D5BEF" w14:textId="77777777" w:rsidR="007A1F9E" w:rsidRPr="004737E0" w:rsidRDefault="007A1F9E">
            <w:pPr>
              <w:pStyle w:val="TableParagraph"/>
              <w:spacing w:before="114"/>
              <w:rPr>
                <w:rFonts w:asciiTheme="majorHAnsi" w:hAnsiTheme="majorHAnsi"/>
              </w:rPr>
            </w:pPr>
          </w:p>
          <w:p w14:paraId="643C8D3B"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0" w:type="dxa"/>
            <w:gridSpan w:val="5"/>
          </w:tcPr>
          <w:p w14:paraId="0202ED20" w14:textId="04223A36"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3B019D">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3B019D">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454F97A7" w14:textId="5BFEC76C" w:rsidR="007A1F9E" w:rsidRPr="004737E0" w:rsidRDefault="000E1E7D" w:rsidP="00B87C5C">
            <w:pPr>
              <w:pStyle w:val="TableParagraph"/>
              <w:numPr>
                <w:ilvl w:val="0"/>
                <w:numId w:val="242"/>
              </w:numPr>
              <w:tabs>
                <w:tab w:val="left" w:pos="860"/>
              </w:tabs>
              <w:spacing w:line="281" w:lineRule="exact"/>
              <w:ind w:left="860" w:hanging="359"/>
              <w:jc w:val="left"/>
              <w:rPr>
                <w:rFonts w:asciiTheme="majorHAnsi" w:hAnsiTheme="majorHAnsi"/>
              </w:rPr>
            </w:pPr>
            <w:r w:rsidRPr="004737E0">
              <w:rPr>
                <w:rFonts w:asciiTheme="majorHAnsi" w:hAnsiTheme="majorHAnsi"/>
              </w:rPr>
              <w:t>Solve</w:t>
            </w:r>
            <w:r w:rsidRPr="004737E0">
              <w:rPr>
                <w:rFonts w:asciiTheme="majorHAnsi" w:hAnsiTheme="majorHAnsi"/>
                <w:spacing w:val="-5"/>
              </w:rPr>
              <w:t xml:space="preserve"> </w:t>
            </w:r>
            <w:r w:rsidR="003B019D">
              <w:rPr>
                <w:rFonts w:asciiTheme="majorHAnsi" w:hAnsiTheme="majorHAnsi"/>
              </w:rPr>
              <w:t>three</w:t>
            </w:r>
            <w:r w:rsidRPr="004737E0">
              <w:rPr>
                <w:rFonts w:asciiTheme="majorHAnsi" w:hAnsiTheme="majorHAnsi"/>
                <w:spacing w:val="-2"/>
              </w:rPr>
              <w:t xml:space="preserve"> </w:t>
            </w:r>
            <w:r w:rsidRPr="004737E0">
              <w:rPr>
                <w:rFonts w:asciiTheme="majorHAnsi" w:hAnsiTheme="majorHAnsi"/>
              </w:rPr>
              <w:t>practical</w:t>
            </w:r>
            <w:r w:rsidRPr="004737E0">
              <w:rPr>
                <w:rFonts w:asciiTheme="majorHAnsi" w:hAnsiTheme="majorHAnsi"/>
                <w:spacing w:val="-3"/>
              </w:rPr>
              <w:t xml:space="preserve"> </w:t>
            </w:r>
            <w:r w:rsidRPr="004737E0">
              <w:rPr>
                <w:rFonts w:asciiTheme="majorHAnsi" w:hAnsiTheme="majorHAnsi"/>
              </w:rPr>
              <w:t>tasks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participate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class</w:t>
            </w:r>
            <w:r w:rsidRPr="004737E0">
              <w:rPr>
                <w:rFonts w:asciiTheme="majorHAnsi" w:hAnsiTheme="majorHAnsi"/>
                <w:spacing w:val="-2"/>
              </w:rPr>
              <w:t xml:space="preserve"> activities.</w:t>
            </w:r>
          </w:p>
          <w:p w14:paraId="1979AFE6" w14:textId="77777777" w:rsidR="007A1F9E" w:rsidRPr="004737E0" w:rsidRDefault="000E1E7D" w:rsidP="00B87C5C">
            <w:pPr>
              <w:pStyle w:val="TableParagraph"/>
              <w:numPr>
                <w:ilvl w:val="0"/>
                <w:numId w:val="242"/>
              </w:numPr>
              <w:tabs>
                <w:tab w:val="left" w:pos="490"/>
              </w:tabs>
              <w:spacing w:before="43"/>
              <w:ind w:left="490" w:hanging="349"/>
              <w:jc w:val="left"/>
              <w:rPr>
                <w:rFonts w:asciiTheme="majorHAnsi" w:hAnsiTheme="majorHAnsi"/>
              </w:rPr>
            </w:pPr>
            <w:r w:rsidRPr="004737E0">
              <w:rPr>
                <w:rFonts w:asciiTheme="majorHAnsi" w:hAnsiTheme="majorHAnsi"/>
              </w:rPr>
              <w:t>Pass</w:t>
            </w:r>
            <w:r w:rsidRPr="004737E0">
              <w:rPr>
                <w:rFonts w:asciiTheme="majorHAnsi" w:hAnsiTheme="majorHAnsi"/>
                <w:spacing w:val="-3"/>
              </w:rPr>
              <w:t xml:space="preserve"> </w:t>
            </w:r>
            <w:r w:rsidRPr="004737E0">
              <w:rPr>
                <w:rFonts w:asciiTheme="majorHAnsi" w:hAnsiTheme="majorHAnsi"/>
              </w:rPr>
              <w:t>two</w:t>
            </w:r>
            <w:r w:rsidRPr="004737E0">
              <w:rPr>
                <w:rFonts w:asciiTheme="majorHAnsi" w:hAnsiTheme="majorHAnsi"/>
                <w:spacing w:val="-1"/>
              </w:rPr>
              <w:t xml:space="preserve"> </w:t>
            </w:r>
            <w:r w:rsidRPr="004737E0">
              <w:rPr>
                <w:rFonts w:asciiTheme="majorHAnsi" w:hAnsiTheme="majorHAnsi"/>
                <w:spacing w:val="-2"/>
              </w:rPr>
              <w:t>colloquia.</w:t>
            </w:r>
          </w:p>
        </w:tc>
      </w:tr>
      <w:tr w:rsidR="007A1F9E" w:rsidRPr="004737E0" w14:paraId="398C59C2" w14:textId="77777777">
        <w:trPr>
          <w:trHeight w:val="707"/>
        </w:trPr>
        <w:tc>
          <w:tcPr>
            <w:tcW w:w="2475" w:type="dxa"/>
            <w:shd w:val="clear" w:color="auto" w:fill="F3F3F3"/>
          </w:tcPr>
          <w:p w14:paraId="64A61B30"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0" w:type="dxa"/>
            <w:gridSpan w:val="5"/>
          </w:tcPr>
          <w:p w14:paraId="536DE238" w14:textId="101B17C2"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w:t>
            </w:r>
            <w:r w:rsidRPr="004737E0">
              <w:rPr>
                <w:rFonts w:asciiTheme="majorHAnsi" w:hAnsiTheme="majorHAnsi"/>
                <w:spacing w:val="35"/>
              </w:rPr>
              <w:t xml:space="preserve"> </w:t>
            </w:r>
            <w:r w:rsidRPr="004737E0">
              <w:rPr>
                <w:rFonts w:asciiTheme="majorHAnsi" w:hAnsiTheme="majorHAnsi"/>
              </w:rPr>
              <w:t>given</w:t>
            </w:r>
            <w:r w:rsidRPr="004737E0">
              <w:rPr>
                <w:rFonts w:asciiTheme="majorHAnsi" w:hAnsiTheme="majorHAnsi"/>
                <w:spacing w:val="35"/>
              </w:rPr>
              <w:t xml:space="preserve"> </w:t>
            </w:r>
            <w:r w:rsidRPr="004737E0">
              <w:rPr>
                <w:rFonts w:asciiTheme="majorHAnsi" w:hAnsiTheme="majorHAnsi"/>
              </w:rPr>
              <w:t>at</w:t>
            </w:r>
            <w:r w:rsidRPr="004737E0">
              <w:rPr>
                <w:rFonts w:asciiTheme="majorHAnsi" w:hAnsiTheme="majorHAnsi"/>
                <w:spacing w:val="35"/>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beginning</w:t>
            </w:r>
            <w:r w:rsidRPr="004737E0">
              <w:rPr>
                <w:rFonts w:asciiTheme="majorHAnsi" w:hAnsiTheme="majorHAnsi"/>
                <w:spacing w:val="34"/>
              </w:rPr>
              <w:t xml:space="preserve"> </w:t>
            </w:r>
            <w:r w:rsidRPr="004737E0">
              <w:rPr>
                <w:rFonts w:asciiTheme="majorHAnsi" w:hAnsiTheme="majorHAnsi"/>
              </w:rPr>
              <w:t>of</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academic</w:t>
            </w:r>
            <w:r w:rsidRPr="004737E0">
              <w:rPr>
                <w:rFonts w:asciiTheme="majorHAnsi" w:hAnsiTheme="majorHAnsi"/>
                <w:spacing w:val="35"/>
              </w:rPr>
              <w:t xml:space="preserve"> </w:t>
            </w:r>
            <w:r w:rsidR="003B019D" w:rsidRPr="004737E0">
              <w:rPr>
                <w:rFonts w:asciiTheme="majorHAnsi" w:hAnsiTheme="majorHAnsi"/>
              </w:rPr>
              <w:t>year;</w:t>
            </w:r>
            <w:r w:rsidRPr="004737E0">
              <w:rPr>
                <w:rFonts w:asciiTheme="majorHAnsi" w:hAnsiTheme="majorHAnsi"/>
                <w:spacing w:val="36"/>
              </w:rPr>
              <w:t xml:space="preserve"> </w:t>
            </w: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 published on the University's website and in ISVU.</w:t>
            </w:r>
          </w:p>
        </w:tc>
      </w:tr>
      <w:tr w:rsidR="007A1F9E" w:rsidRPr="004737E0" w14:paraId="714E119B" w14:textId="77777777">
        <w:trPr>
          <w:trHeight w:val="2956"/>
        </w:trPr>
        <w:tc>
          <w:tcPr>
            <w:tcW w:w="2475" w:type="dxa"/>
            <w:shd w:val="clear" w:color="auto" w:fill="F3F3F3"/>
          </w:tcPr>
          <w:p w14:paraId="585C3207" w14:textId="77777777" w:rsidR="007A1F9E" w:rsidRPr="004737E0" w:rsidRDefault="007A1F9E">
            <w:pPr>
              <w:pStyle w:val="TableParagraph"/>
              <w:rPr>
                <w:rFonts w:asciiTheme="majorHAnsi" w:hAnsiTheme="majorHAnsi"/>
              </w:rPr>
            </w:pPr>
          </w:p>
          <w:p w14:paraId="63F82C7A" w14:textId="77777777" w:rsidR="007A1F9E" w:rsidRPr="004737E0" w:rsidRDefault="007A1F9E">
            <w:pPr>
              <w:pStyle w:val="TableParagraph"/>
              <w:rPr>
                <w:rFonts w:asciiTheme="majorHAnsi" w:hAnsiTheme="majorHAnsi"/>
              </w:rPr>
            </w:pPr>
          </w:p>
          <w:p w14:paraId="42CF40C7" w14:textId="77777777" w:rsidR="007A1F9E" w:rsidRPr="004737E0" w:rsidRDefault="007A1F9E">
            <w:pPr>
              <w:pStyle w:val="TableParagraph"/>
              <w:spacing w:before="212"/>
              <w:rPr>
                <w:rFonts w:asciiTheme="majorHAnsi" w:hAnsiTheme="majorHAnsi"/>
              </w:rPr>
            </w:pPr>
          </w:p>
          <w:p w14:paraId="23F4E0D2"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5"/>
          </w:tcPr>
          <w:p w14:paraId="0461998E" w14:textId="14091030" w:rsidR="007A1F9E" w:rsidRPr="004737E0" w:rsidRDefault="000E1E7D">
            <w:pPr>
              <w:pStyle w:val="TableParagraph"/>
              <w:spacing w:before="72" w:line="281" w:lineRule="exact"/>
              <w:ind w:left="141"/>
              <w:jc w:val="both"/>
              <w:rPr>
                <w:rFonts w:asciiTheme="majorHAnsi" w:hAnsiTheme="majorHAnsi"/>
              </w:rPr>
            </w:pPr>
            <w:r w:rsidRPr="004737E0">
              <w:rPr>
                <w:rFonts w:asciiTheme="majorHAnsi" w:hAnsiTheme="majorHAnsi"/>
              </w:rPr>
              <w:t>Python</w:t>
            </w:r>
            <w:r w:rsidRPr="004737E0">
              <w:rPr>
                <w:rFonts w:asciiTheme="majorHAnsi" w:hAnsiTheme="majorHAnsi"/>
                <w:spacing w:val="-2"/>
              </w:rPr>
              <w:t xml:space="preserve"> </w:t>
            </w:r>
            <w:r w:rsidRPr="004737E0">
              <w:rPr>
                <w:rFonts w:asciiTheme="majorHAnsi" w:hAnsiTheme="majorHAnsi"/>
              </w:rPr>
              <w:t>should</w:t>
            </w:r>
            <w:r w:rsidRPr="004737E0">
              <w:rPr>
                <w:rFonts w:asciiTheme="majorHAnsi" w:hAnsiTheme="majorHAnsi"/>
                <w:spacing w:val="-3"/>
              </w:rPr>
              <w:t xml:space="preserve"> </w:t>
            </w:r>
            <w:r w:rsidRPr="004737E0">
              <w:rPr>
                <w:rFonts w:asciiTheme="majorHAnsi" w:hAnsiTheme="majorHAnsi"/>
              </w:rPr>
              <w:t>be</w:t>
            </w:r>
            <w:r w:rsidRPr="004737E0">
              <w:rPr>
                <w:rFonts w:asciiTheme="majorHAnsi" w:hAnsiTheme="majorHAnsi"/>
                <w:spacing w:val="-2"/>
              </w:rPr>
              <w:t xml:space="preserve"> </w:t>
            </w:r>
            <w:r w:rsidRPr="004737E0">
              <w:rPr>
                <w:rFonts w:asciiTheme="majorHAnsi" w:hAnsiTheme="majorHAnsi"/>
              </w:rPr>
              <w:t>installed</w:t>
            </w:r>
            <w:r w:rsidRPr="004737E0">
              <w:rPr>
                <w:rFonts w:asciiTheme="majorHAnsi" w:hAnsiTheme="majorHAnsi"/>
                <w:spacing w:val="-2"/>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computers.</w:t>
            </w:r>
          </w:p>
          <w:p w14:paraId="2F4C9815" w14:textId="77777777" w:rsidR="007A1F9E" w:rsidRPr="004737E0" w:rsidRDefault="000E1E7D">
            <w:pPr>
              <w:pStyle w:val="TableParagraph"/>
              <w:ind w:left="141" w:right="134"/>
              <w:jc w:val="both"/>
              <w:rPr>
                <w:rFonts w:asciiTheme="majorHAnsi" w:hAnsiTheme="majorHAnsi"/>
              </w:rPr>
            </w:pPr>
            <w:r w:rsidRPr="004737E0">
              <w:rPr>
                <w:rFonts w:asciiTheme="majorHAnsi" w:hAnsiTheme="majorHAnsi"/>
              </w:rPr>
              <w:t>The student should have a medium (USB memory stick) on which to store the practical tasks that will be covered in the exercises.</w:t>
            </w:r>
          </w:p>
          <w:p w14:paraId="287319A6" w14:textId="77777777" w:rsidR="007A1F9E" w:rsidRPr="004737E0" w:rsidRDefault="000E1E7D">
            <w:pPr>
              <w:pStyle w:val="TableParagraph"/>
              <w:spacing w:before="1" w:line="281" w:lineRule="exact"/>
              <w:ind w:left="141"/>
              <w:jc w:val="both"/>
              <w:rPr>
                <w:rFonts w:asciiTheme="majorHAnsi" w:hAnsiTheme="majorHAnsi"/>
              </w:rPr>
            </w:pPr>
            <w:r w:rsidRPr="004737E0">
              <w:rPr>
                <w:rFonts w:asciiTheme="majorHAnsi" w:hAnsiTheme="majorHAnsi"/>
              </w:rPr>
              <w:t>Colloquiums</w:t>
            </w:r>
            <w:r w:rsidRPr="004737E0">
              <w:rPr>
                <w:rFonts w:asciiTheme="majorHAnsi" w:hAnsiTheme="majorHAnsi"/>
                <w:spacing w:val="-4"/>
              </w:rPr>
              <w:t xml:space="preserve"> </w:t>
            </w:r>
            <w:r w:rsidRPr="004737E0">
              <w:rPr>
                <w:rFonts w:asciiTheme="majorHAnsi" w:hAnsiTheme="majorHAnsi"/>
              </w:rPr>
              <w:t>consist</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tasks</w:t>
            </w:r>
            <w:r w:rsidRPr="004737E0">
              <w:rPr>
                <w:rFonts w:asciiTheme="majorHAnsi" w:hAnsiTheme="majorHAnsi"/>
                <w:spacing w:val="-2"/>
              </w:rPr>
              <w:t xml:space="preserve"> </w:t>
            </w:r>
            <w:r w:rsidRPr="004737E0">
              <w:rPr>
                <w:rFonts w:asciiTheme="majorHAnsi" w:hAnsiTheme="majorHAnsi"/>
              </w:rPr>
              <w:t>that</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solved</w:t>
            </w:r>
            <w:r w:rsidRPr="004737E0">
              <w:rPr>
                <w:rFonts w:asciiTheme="majorHAnsi" w:hAnsiTheme="majorHAnsi"/>
                <w:spacing w:val="-2"/>
              </w:rPr>
              <w:t xml:space="preserve"> </w:t>
            </w:r>
            <w:r w:rsidRPr="004737E0">
              <w:rPr>
                <w:rFonts w:asciiTheme="majorHAnsi" w:hAnsiTheme="majorHAnsi"/>
              </w:rPr>
              <w:t>on the</w:t>
            </w:r>
            <w:r w:rsidRPr="004737E0">
              <w:rPr>
                <w:rFonts w:asciiTheme="majorHAnsi" w:hAnsiTheme="majorHAnsi"/>
                <w:spacing w:val="-1"/>
              </w:rPr>
              <w:t xml:space="preserve"> </w:t>
            </w:r>
            <w:r w:rsidRPr="004737E0">
              <w:rPr>
                <w:rFonts w:asciiTheme="majorHAnsi" w:hAnsiTheme="majorHAnsi"/>
                <w:spacing w:val="-2"/>
              </w:rPr>
              <w:t>computer.</w:t>
            </w:r>
          </w:p>
          <w:p w14:paraId="62ABBBBC" w14:textId="07E3F7DA" w:rsidR="007A1F9E" w:rsidRPr="004737E0" w:rsidRDefault="000E1E7D">
            <w:pPr>
              <w:pStyle w:val="TableParagraph"/>
              <w:ind w:left="141" w:right="131"/>
              <w:jc w:val="both"/>
              <w:rPr>
                <w:rFonts w:asciiTheme="majorHAnsi" w:hAnsiTheme="majorHAnsi"/>
              </w:rPr>
            </w:pPr>
            <w:r w:rsidRPr="004737E0">
              <w:rPr>
                <w:rFonts w:asciiTheme="majorHAnsi" w:hAnsiTheme="majorHAnsi"/>
              </w:rPr>
              <w:t>In the case of distance learning, deviations are possible in the place of the course</w:t>
            </w:r>
            <w:r w:rsidR="003B019D">
              <w:rPr>
                <w:rFonts w:asciiTheme="majorHAnsi" w:hAnsiTheme="majorHAnsi"/>
              </w:rPr>
              <w:t xml:space="preserve"> delivery</w:t>
            </w:r>
            <w:r w:rsidRPr="004737E0">
              <w:rPr>
                <w:rFonts w:asciiTheme="majorHAnsi" w:hAnsiTheme="majorHAnsi"/>
              </w:rPr>
              <w:t>,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14"/>
              </w:rPr>
              <w:t xml:space="preserve"> </w:t>
            </w:r>
            <w:r w:rsidRPr="004737E0">
              <w:rPr>
                <w:rFonts w:asciiTheme="majorHAnsi" w:hAnsiTheme="majorHAnsi"/>
              </w:rPr>
              <w:t>obligations</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available</w:t>
            </w:r>
            <w:r w:rsidRPr="004737E0">
              <w:rPr>
                <w:rFonts w:asciiTheme="majorHAnsi" w:hAnsiTheme="majorHAnsi"/>
                <w:spacing w:val="-13"/>
              </w:rPr>
              <w:t xml:space="preserve"> </w:t>
            </w:r>
            <w:r w:rsidRPr="004737E0">
              <w:rPr>
                <w:rFonts w:asciiTheme="majorHAnsi" w:hAnsiTheme="majorHAnsi"/>
              </w:rPr>
              <w:t>literature.</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head</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course and the assistant will inform the students about this when the distance learning starts. Learning outcomes remain unchanged.</w:t>
            </w:r>
          </w:p>
        </w:tc>
      </w:tr>
      <w:tr w:rsidR="007A1F9E" w:rsidRPr="004737E0" w14:paraId="052B3503" w14:textId="77777777">
        <w:trPr>
          <w:trHeight w:val="4063"/>
        </w:trPr>
        <w:tc>
          <w:tcPr>
            <w:tcW w:w="2475" w:type="dxa"/>
            <w:shd w:val="clear" w:color="auto" w:fill="F3F3F3"/>
          </w:tcPr>
          <w:p w14:paraId="5B06603E" w14:textId="77777777" w:rsidR="007A1F9E" w:rsidRPr="004737E0" w:rsidRDefault="007A1F9E">
            <w:pPr>
              <w:pStyle w:val="TableParagraph"/>
              <w:rPr>
                <w:rFonts w:asciiTheme="majorHAnsi" w:hAnsiTheme="majorHAnsi"/>
              </w:rPr>
            </w:pPr>
          </w:p>
          <w:p w14:paraId="1EA70AF5" w14:textId="77777777" w:rsidR="007A1F9E" w:rsidRPr="004737E0" w:rsidRDefault="007A1F9E">
            <w:pPr>
              <w:pStyle w:val="TableParagraph"/>
              <w:rPr>
                <w:rFonts w:asciiTheme="majorHAnsi" w:hAnsiTheme="majorHAnsi"/>
              </w:rPr>
            </w:pPr>
          </w:p>
          <w:p w14:paraId="095C2A14" w14:textId="77777777" w:rsidR="007A1F9E" w:rsidRPr="004737E0" w:rsidRDefault="007A1F9E">
            <w:pPr>
              <w:pStyle w:val="TableParagraph"/>
              <w:rPr>
                <w:rFonts w:asciiTheme="majorHAnsi" w:hAnsiTheme="majorHAnsi"/>
              </w:rPr>
            </w:pPr>
          </w:p>
          <w:p w14:paraId="2FC70946" w14:textId="77777777" w:rsidR="007A1F9E" w:rsidRPr="004737E0" w:rsidRDefault="007A1F9E">
            <w:pPr>
              <w:pStyle w:val="TableParagraph"/>
              <w:rPr>
                <w:rFonts w:asciiTheme="majorHAnsi" w:hAnsiTheme="majorHAnsi"/>
              </w:rPr>
            </w:pPr>
          </w:p>
          <w:p w14:paraId="01BB8B44" w14:textId="77777777" w:rsidR="007A1F9E" w:rsidRPr="004737E0" w:rsidRDefault="007A1F9E">
            <w:pPr>
              <w:pStyle w:val="TableParagraph"/>
              <w:rPr>
                <w:rFonts w:asciiTheme="majorHAnsi" w:hAnsiTheme="majorHAnsi"/>
              </w:rPr>
            </w:pPr>
          </w:p>
          <w:p w14:paraId="12DA5219" w14:textId="77777777" w:rsidR="007A1F9E" w:rsidRPr="004737E0" w:rsidRDefault="007A1F9E">
            <w:pPr>
              <w:pStyle w:val="TableParagraph"/>
              <w:spacing w:before="203"/>
              <w:rPr>
                <w:rFonts w:asciiTheme="majorHAnsi" w:hAnsiTheme="majorHAnsi"/>
              </w:rPr>
            </w:pPr>
          </w:p>
          <w:p w14:paraId="5C8C4ADF"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0" w:type="dxa"/>
            <w:gridSpan w:val="5"/>
          </w:tcPr>
          <w:p w14:paraId="0D2129ED"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4C522590" w14:textId="013CA92F" w:rsidR="007A1F9E" w:rsidRPr="004737E0" w:rsidRDefault="000E1E7D" w:rsidP="003B019D">
            <w:pPr>
              <w:pStyle w:val="TableParagraph"/>
              <w:numPr>
                <w:ilvl w:val="0"/>
                <w:numId w:val="241"/>
              </w:numPr>
              <w:tabs>
                <w:tab w:val="left" w:pos="861"/>
              </w:tabs>
              <w:spacing w:before="3" w:line="273" w:lineRule="auto"/>
              <w:ind w:right="138"/>
              <w:jc w:val="left"/>
              <w:rPr>
                <w:rFonts w:asciiTheme="majorHAnsi" w:hAnsiTheme="majorHAnsi"/>
              </w:rPr>
            </w:pPr>
            <w:r w:rsidRPr="004737E0">
              <w:rPr>
                <w:rFonts w:asciiTheme="majorHAnsi" w:hAnsiTheme="majorHAnsi"/>
              </w:rPr>
              <w:t>Jakupović,</w:t>
            </w:r>
            <w:r w:rsidRPr="004737E0">
              <w:rPr>
                <w:rFonts w:asciiTheme="majorHAnsi" w:hAnsiTheme="majorHAnsi"/>
                <w:spacing w:val="40"/>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Šuman,</w:t>
            </w:r>
            <w:r w:rsidRPr="004737E0">
              <w:rPr>
                <w:rFonts w:asciiTheme="majorHAnsi" w:hAnsiTheme="majorHAnsi"/>
                <w:spacing w:val="40"/>
              </w:rPr>
              <w:t xml:space="preserve"> </w:t>
            </w:r>
            <w:r w:rsidRPr="004737E0">
              <w:rPr>
                <w:rFonts w:asciiTheme="majorHAnsi" w:hAnsiTheme="majorHAnsi"/>
              </w:rPr>
              <w:t>S.</w:t>
            </w:r>
            <w:r w:rsidRPr="004737E0">
              <w:rPr>
                <w:rFonts w:asciiTheme="majorHAnsi" w:hAnsiTheme="majorHAnsi"/>
                <w:spacing w:val="40"/>
              </w:rPr>
              <w:t xml:space="preserve"> </w:t>
            </w:r>
            <w:r w:rsidRPr="004737E0">
              <w:rPr>
                <w:rFonts w:asciiTheme="majorHAnsi" w:hAnsiTheme="majorHAnsi"/>
              </w:rPr>
              <w:t>(2014).</w:t>
            </w:r>
            <w:r w:rsidRPr="004737E0">
              <w:rPr>
                <w:rFonts w:asciiTheme="majorHAnsi" w:hAnsiTheme="majorHAnsi"/>
                <w:spacing w:val="40"/>
              </w:rPr>
              <w:t xml:space="preserve"> </w:t>
            </w:r>
            <w:r w:rsidRPr="004737E0">
              <w:rPr>
                <w:rFonts w:asciiTheme="majorHAnsi" w:hAnsiTheme="majorHAnsi"/>
              </w:rPr>
              <w:t>Osnove</w:t>
            </w:r>
            <w:r w:rsidRPr="004737E0">
              <w:rPr>
                <w:rFonts w:asciiTheme="majorHAnsi" w:hAnsiTheme="majorHAnsi"/>
                <w:spacing w:val="40"/>
              </w:rPr>
              <w:t xml:space="preserve"> </w:t>
            </w:r>
            <w:r w:rsidRPr="004737E0">
              <w:rPr>
                <w:rFonts w:asciiTheme="majorHAnsi" w:hAnsiTheme="majorHAnsi"/>
              </w:rPr>
              <w:t>programiranja, Veleučilište u Rijeci, Rijeka</w:t>
            </w:r>
          </w:p>
          <w:p w14:paraId="0677F58F" w14:textId="77777777" w:rsidR="007A1F9E" w:rsidRPr="004737E0" w:rsidRDefault="000E1E7D" w:rsidP="00B87C5C">
            <w:pPr>
              <w:pStyle w:val="TableParagraph"/>
              <w:numPr>
                <w:ilvl w:val="0"/>
                <w:numId w:val="241"/>
              </w:numPr>
              <w:tabs>
                <w:tab w:val="left" w:pos="494"/>
              </w:tabs>
              <w:spacing w:before="4" w:line="276" w:lineRule="auto"/>
              <w:ind w:left="494" w:right="133"/>
              <w:jc w:val="left"/>
              <w:rPr>
                <w:rFonts w:asciiTheme="majorHAnsi" w:hAnsiTheme="majorHAnsi"/>
              </w:rPr>
            </w:pPr>
            <w:r w:rsidRPr="004737E0">
              <w:rPr>
                <w:rFonts w:asciiTheme="majorHAnsi" w:hAnsiTheme="majorHAnsi"/>
              </w:rPr>
              <w:t xml:space="preserve">Hercigonja, Z. (2017). Uvod u programski jezik Python. TIVA, </w:t>
            </w:r>
            <w:r w:rsidRPr="004737E0">
              <w:rPr>
                <w:rFonts w:asciiTheme="majorHAnsi" w:hAnsiTheme="majorHAnsi"/>
                <w:spacing w:val="-2"/>
              </w:rPr>
              <w:t xml:space="preserve">Varaždin, </w:t>
            </w:r>
            <w:hyperlink r:id="rId141">
              <w:r w:rsidR="007A1F9E" w:rsidRPr="004737E0">
                <w:rPr>
                  <w:rFonts w:asciiTheme="majorHAnsi" w:hAnsiTheme="majorHAnsi"/>
                  <w:color w:val="0000FF"/>
                  <w:spacing w:val="-2"/>
                  <w:u w:val="single" w:color="0000FF"/>
                </w:rPr>
                <w:t>https://bib.irb.hr/datoteka/914991.Uvod_u_programski_jezik</w:t>
              </w:r>
            </w:hyperlink>
          </w:p>
          <w:p w14:paraId="4314262C" w14:textId="77777777" w:rsidR="007A1F9E" w:rsidRPr="004737E0" w:rsidRDefault="00831504">
            <w:pPr>
              <w:pStyle w:val="TableParagraph"/>
              <w:spacing w:before="1" w:line="276" w:lineRule="auto"/>
              <w:ind w:left="134" w:right="4263" w:firstLine="360"/>
              <w:rPr>
                <w:rFonts w:asciiTheme="majorHAnsi" w:hAnsiTheme="majorHAnsi"/>
              </w:rPr>
            </w:pPr>
            <w:hyperlink r:id="rId142">
              <w:r w:rsidR="007A1F9E" w:rsidRPr="004737E0">
                <w:rPr>
                  <w:rFonts w:asciiTheme="majorHAnsi" w:hAnsiTheme="majorHAnsi"/>
                  <w:color w:val="0000FF"/>
                  <w:spacing w:val="-2"/>
                  <w:u w:val="single" w:color="0000FF"/>
                </w:rPr>
                <w:t>_PYTHON.pdf</w:t>
              </w:r>
            </w:hyperlink>
            <w:r w:rsidR="000E1E7D" w:rsidRPr="004737E0">
              <w:rPr>
                <w:rFonts w:asciiTheme="majorHAnsi" w:hAnsiTheme="majorHAnsi"/>
                <w:color w:val="0000FF"/>
                <w:spacing w:val="-2"/>
              </w:rPr>
              <w:t xml:space="preserve"> </w:t>
            </w:r>
            <w:r w:rsidR="000E1E7D" w:rsidRPr="004737E0">
              <w:rPr>
                <w:rFonts w:asciiTheme="majorHAnsi" w:hAnsiTheme="majorHAnsi"/>
                <w:spacing w:val="-2"/>
              </w:rPr>
              <w:t>Optional:</w:t>
            </w:r>
          </w:p>
          <w:p w14:paraId="77093ACD" w14:textId="77777777" w:rsidR="007A1F9E" w:rsidRPr="004737E0" w:rsidRDefault="000E1E7D" w:rsidP="00B87C5C">
            <w:pPr>
              <w:pStyle w:val="TableParagraph"/>
              <w:numPr>
                <w:ilvl w:val="1"/>
                <w:numId w:val="241"/>
              </w:numPr>
              <w:tabs>
                <w:tab w:val="left" w:pos="493"/>
              </w:tabs>
              <w:spacing w:before="78"/>
              <w:ind w:left="493" w:hanging="359"/>
              <w:rPr>
                <w:rFonts w:asciiTheme="majorHAnsi" w:hAnsiTheme="majorHAnsi"/>
              </w:rPr>
            </w:pPr>
            <w:r w:rsidRPr="004737E0">
              <w:rPr>
                <w:rFonts w:asciiTheme="majorHAnsi" w:hAnsiTheme="majorHAnsi"/>
              </w:rPr>
              <w:t>Volume</w:t>
            </w:r>
            <w:r w:rsidRPr="004737E0">
              <w:rPr>
                <w:rFonts w:asciiTheme="majorHAnsi" w:hAnsiTheme="majorHAnsi"/>
                <w:spacing w:val="-2"/>
              </w:rPr>
              <w:t xml:space="preserve"> </w:t>
            </w:r>
            <w:r w:rsidRPr="004737E0">
              <w:rPr>
                <w:rFonts w:asciiTheme="majorHAnsi" w:hAnsiTheme="majorHAnsi"/>
              </w:rPr>
              <w:t>1:</w:t>
            </w:r>
            <w:r w:rsidRPr="004737E0">
              <w:rPr>
                <w:rFonts w:asciiTheme="majorHAnsi" w:hAnsiTheme="majorHAnsi"/>
                <w:spacing w:val="-3"/>
              </w:rPr>
              <w:t xml:space="preserve"> </w:t>
            </w:r>
            <w:r w:rsidRPr="004737E0">
              <w:rPr>
                <w:rFonts w:asciiTheme="majorHAnsi" w:hAnsiTheme="majorHAnsi"/>
              </w:rPr>
              <w:t>Symbolic</w:t>
            </w:r>
            <w:r w:rsidRPr="004737E0">
              <w:rPr>
                <w:rFonts w:asciiTheme="majorHAnsi" w:hAnsiTheme="majorHAnsi"/>
                <w:spacing w:val="-2"/>
              </w:rPr>
              <w:t xml:space="preserve"> Computing</w:t>
            </w:r>
          </w:p>
          <w:p w14:paraId="3821BBFD" w14:textId="77777777" w:rsidR="007A1F9E" w:rsidRPr="004737E0" w:rsidRDefault="000E1E7D" w:rsidP="00B87C5C">
            <w:pPr>
              <w:pStyle w:val="TableParagraph"/>
              <w:numPr>
                <w:ilvl w:val="1"/>
                <w:numId w:val="241"/>
              </w:numPr>
              <w:tabs>
                <w:tab w:val="left" w:pos="493"/>
              </w:tabs>
              <w:spacing w:before="42"/>
              <w:ind w:left="493" w:hanging="359"/>
              <w:rPr>
                <w:rFonts w:asciiTheme="majorHAnsi" w:hAnsiTheme="majorHAnsi"/>
              </w:rPr>
            </w:pPr>
            <w:r w:rsidRPr="004737E0">
              <w:rPr>
                <w:rFonts w:asciiTheme="majorHAnsi" w:hAnsiTheme="majorHAnsi"/>
              </w:rPr>
              <w:t>Volume</w:t>
            </w:r>
            <w:r w:rsidRPr="004737E0">
              <w:rPr>
                <w:rFonts w:asciiTheme="majorHAnsi" w:hAnsiTheme="majorHAnsi"/>
                <w:spacing w:val="-3"/>
              </w:rPr>
              <w:t xml:space="preserve"> </w:t>
            </w:r>
            <w:r w:rsidRPr="004737E0">
              <w:rPr>
                <w:rFonts w:asciiTheme="majorHAnsi" w:hAnsiTheme="majorHAnsi"/>
              </w:rPr>
              <w:t>2:</w:t>
            </w:r>
            <w:r w:rsidRPr="004737E0">
              <w:rPr>
                <w:rFonts w:asciiTheme="majorHAnsi" w:hAnsiTheme="majorHAnsi"/>
                <w:spacing w:val="-3"/>
              </w:rPr>
              <w:t xml:space="preserve"> </w:t>
            </w:r>
            <w:r w:rsidRPr="004737E0">
              <w:rPr>
                <w:rFonts w:asciiTheme="majorHAnsi" w:hAnsiTheme="majorHAnsi"/>
              </w:rPr>
              <w:t>Advanced</w:t>
            </w:r>
            <w:r w:rsidRPr="004737E0">
              <w:rPr>
                <w:rFonts w:asciiTheme="majorHAnsi" w:hAnsiTheme="majorHAnsi"/>
                <w:spacing w:val="-2"/>
              </w:rPr>
              <w:t xml:space="preserve"> Techniques</w:t>
            </w:r>
          </w:p>
          <w:p w14:paraId="0135B9F2" w14:textId="77777777" w:rsidR="007A1F9E" w:rsidRPr="004737E0" w:rsidRDefault="000E1E7D" w:rsidP="00B87C5C">
            <w:pPr>
              <w:pStyle w:val="TableParagraph"/>
              <w:numPr>
                <w:ilvl w:val="1"/>
                <w:numId w:val="241"/>
              </w:numPr>
              <w:tabs>
                <w:tab w:val="left" w:pos="494"/>
                <w:tab w:val="left" w:pos="2348"/>
                <w:tab w:val="left" w:pos="3617"/>
                <w:tab w:val="left" w:pos="5468"/>
              </w:tabs>
              <w:spacing w:before="41" w:line="276" w:lineRule="auto"/>
              <w:ind w:right="133"/>
              <w:rPr>
                <w:rFonts w:asciiTheme="majorHAnsi" w:hAnsiTheme="majorHAnsi"/>
              </w:rPr>
            </w:pPr>
            <w:r w:rsidRPr="004737E0">
              <w:rPr>
                <w:rFonts w:asciiTheme="majorHAnsi" w:hAnsiTheme="majorHAnsi"/>
                <w:spacing w:val="-2"/>
              </w:rPr>
              <w:t>Volume</w:t>
            </w:r>
            <w:r w:rsidRPr="004737E0">
              <w:rPr>
                <w:rFonts w:asciiTheme="majorHAnsi" w:hAnsiTheme="majorHAnsi"/>
              </w:rPr>
              <w:tab/>
            </w:r>
            <w:r w:rsidRPr="004737E0">
              <w:rPr>
                <w:rFonts w:asciiTheme="majorHAnsi" w:hAnsiTheme="majorHAnsi"/>
                <w:spacing w:val="-6"/>
              </w:rPr>
              <w:t>3:</w:t>
            </w:r>
            <w:r w:rsidRPr="004737E0">
              <w:rPr>
                <w:rFonts w:asciiTheme="majorHAnsi" w:hAnsiTheme="majorHAnsi"/>
              </w:rPr>
              <w:tab/>
            </w:r>
            <w:r w:rsidRPr="004737E0">
              <w:rPr>
                <w:rFonts w:asciiTheme="majorHAnsi" w:hAnsiTheme="majorHAnsi"/>
                <w:spacing w:val="-2"/>
              </w:rPr>
              <w:t>Beyond</w:t>
            </w:r>
            <w:r w:rsidRPr="004737E0">
              <w:rPr>
                <w:rFonts w:asciiTheme="majorHAnsi" w:hAnsiTheme="majorHAnsi"/>
              </w:rPr>
              <w:tab/>
            </w:r>
            <w:r w:rsidRPr="004737E0">
              <w:rPr>
                <w:rFonts w:asciiTheme="majorHAnsi" w:hAnsiTheme="majorHAnsi"/>
                <w:spacing w:val="-2"/>
              </w:rPr>
              <w:t xml:space="preserve">Programming </w:t>
            </w:r>
            <w:hyperlink r:id="rId143">
              <w:r w:rsidR="007A1F9E" w:rsidRPr="004737E0">
                <w:rPr>
                  <w:rFonts w:asciiTheme="majorHAnsi" w:hAnsiTheme="majorHAnsi"/>
                  <w:spacing w:val="-2"/>
                </w:rPr>
                <w:t>(http://www.cs.berkeley.edu/~bh/)</w:t>
              </w:r>
            </w:hyperlink>
          </w:p>
        </w:tc>
      </w:tr>
    </w:tbl>
    <w:p w14:paraId="659D5B20" w14:textId="77777777" w:rsidR="007A1F9E" w:rsidRPr="004737E0" w:rsidRDefault="007A1F9E">
      <w:pPr>
        <w:pStyle w:val="TableParagraph"/>
        <w:spacing w:line="276" w:lineRule="auto"/>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7"/>
        <w:gridCol w:w="1889"/>
        <w:gridCol w:w="315"/>
        <w:gridCol w:w="1417"/>
        <w:gridCol w:w="938"/>
        <w:gridCol w:w="1080"/>
        <w:gridCol w:w="1260"/>
      </w:tblGrid>
      <w:tr w:rsidR="007A1F9E" w:rsidRPr="004737E0" w14:paraId="6E204F0D" w14:textId="77777777">
        <w:trPr>
          <w:trHeight w:val="444"/>
        </w:trPr>
        <w:tc>
          <w:tcPr>
            <w:tcW w:w="9506" w:type="dxa"/>
            <w:gridSpan w:val="7"/>
            <w:shd w:val="clear" w:color="auto" w:fill="F3F3F3"/>
          </w:tcPr>
          <w:p w14:paraId="60BDD850"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0E155907" w14:textId="77777777">
        <w:trPr>
          <w:trHeight w:val="707"/>
        </w:trPr>
        <w:tc>
          <w:tcPr>
            <w:tcW w:w="2607" w:type="dxa"/>
            <w:shd w:val="clear" w:color="auto" w:fill="F3F3F3"/>
          </w:tcPr>
          <w:p w14:paraId="6885855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899" w:type="dxa"/>
            <w:gridSpan w:val="6"/>
          </w:tcPr>
          <w:p w14:paraId="6558DF06"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78364</w:t>
            </w:r>
          </w:p>
          <w:p w14:paraId="1D70DE85" w14:textId="0B1A3911"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Information</w:t>
            </w:r>
            <w:r w:rsidRPr="004737E0">
              <w:rPr>
                <w:rFonts w:asciiTheme="majorHAnsi" w:hAnsiTheme="majorHAnsi"/>
                <w:spacing w:val="-6"/>
              </w:rPr>
              <w:t xml:space="preserve"> </w:t>
            </w:r>
            <w:r w:rsidR="003B019D">
              <w:rPr>
                <w:rFonts w:asciiTheme="majorHAnsi" w:hAnsiTheme="majorHAnsi"/>
                <w:spacing w:val="-2"/>
              </w:rPr>
              <w:t>s</w:t>
            </w:r>
            <w:r w:rsidRPr="004737E0">
              <w:rPr>
                <w:rFonts w:asciiTheme="majorHAnsi" w:hAnsiTheme="majorHAnsi"/>
                <w:spacing w:val="-2"/>
              </w:rPr>
              <w:t>ystems</w:t>
            </w:r>
          </w:p>
        </w:tc>
      </w:tr>
      <w:tr w:rsidR="007A1F9E" w:rsidRPr="004737E0" w14:paraId="6AA29C6B" w14:textId="77777777">
        <w:trPr>
          <w:trHeight w:val="988"/>
        </w:trPr>
        <w:tc>
          <w:tcPr>
            <w:tcW w:w="2607" w:type="dxa"/>
            <w:shd w:val="clear" w:color="auto" w:fill="F3F3F3"/>
          </w:tcPr>
          <w:p w14:paraId="64052AAC" w14:textId="1CF075DE" w:rsidR="007A1F9E" w:rsidRPr="004737E0" w:rsidRDefault="000E1E7D">
            <w:pPr>
              <w:pStyle w:val="TableParagraph"/>
              <w:spacing w:before="71"/>
              <w:ind w:left="143" w:right="256"/>
              <w:rPr>
                <w:rFonts w:asciiTheme="majorHAnsi" w:hAnsiTheme="majorHAnsi"/>
              </w:rPr>
            </w:pPr>
            <w:r w:rsidRPr="004737E0">
              <w:rPr>
                <w:rFonts w:asciiTheme="majorHAnsi" w:hAnsiTheme="majorHAnsi"/>
              </w:rPr>
              <w:t>Name</w:t>
            </w:r>
            <w:r w:rsidRPr="004737E0">
              <w:rPr>
                <w:rFonts w:asciiTheme="majorHAnsi" w:hAnsiTheme="majorHAnsi"/>
                <w:spacing w:val="-9"/>
              </w:rPr>
              <w:t xml:space="preserve"> </w:t>
            </w:r>
            <w:r w:rsidRPr="004737E0">
              <w:rPr>
                <w:rFonts w:asciiTheme="majorHAnsi" w:hAnsiTheme="majorHAnsi"/>
              </w:rPr>
              <w:t xml:space="preserve">of </w:t>
            </w:r>
            <w:r w:rsidRPr="004737E0">
              <w:rPr>
                <w:rFonts w:asciiTheme="majorHAnsi" w:hAnsiTheme="majorHAnsi"/>
                <w:spacing w:val="-2"/>
              </w:rPr>
              <w:t>Lecturer</w:t>
            </w:r>
          </w:p>
          <w:p w14:paraId="3542ED1D" w14:textId="37294F5F" w:rsidR="007A1F9E" w:rsidRPr="004737E0" w:rsidRDefault="007A1F9E">
            <w:pPr>
              <w:pStyle w:val="TableParagraph"/>
              <w:spacing w:line="280" w:lineRule="exact"/>
              <w:ind w:left="143"/>
              <w:rPr>
                <w:rFonts w:asciiTheme="majorHAnsi" w:hAnsiTheme="majorHAnsi"/>
              </w:rPr>
            </w:pPr>
          </w:p>
        </w:tc>
        <w:tc>
          <w:tcPr>
            <w:tcW w:w="6899" w:type="dxa"/>
            <w:gridSpan w:val="6"/>
          </w:tcPr>
          <w:p w14:paraId="638F4933" w14:textId="77777777" w:rsidR="007A1F9E" w:rsidRPr="004737E0" w:rsidRDefault="007A1F9E">
            <w:pPr>
              <w:pStyle w:val="TableParagraph"/>
              <w:spacing w:before="71"/>
              <w:rPr>
                <w:rFonts w:asciiTheme="majorHAnsi" w:hAnsiTheme="majorHAnsi"/>
              </w:rPr>
            </w:pPr>
          </w:p>
          <w:p w14:paraId="0AF8174D" w14:textId="6D673949" w:rsidR="007A1F9E" w:rsidRPr="004737E0" w:rsidRDefault="00831504">
            <w:pPr>
              <w:pStyle w:val="TableParagraph"/>
              <w:ind w:left="141"/>
              <w:rPr>
                <w:rFonts w:asciiTheme="majorHAnsi" w:hAnsiTheme="majorHAnsi"/>
              </w:rPr>
            </w:pPr>
            <w:hyperlink r:id="rId144" w:history="1">
              <w:hyperlink r:id="rId145">
                <w:r w:rsidR="00E41412" w:rsidRPr="00E41412">
                  <w:rPr>
                    <w:rStyle w:val="Hiperveza"/>
                    <w:rFonts w:asciiTheme="majorHAnsi" w:hAnsiTheme="majorHAnsi"/>
                  </w:rPr>
                  <w:t>Full</w:t>
                </w:r>
              </w:hyperlink>
              <w:r w:rsidR="00E41412" w:rsidRPr="00E41412">
                <w:rPr>
                  <w:rStyle w:val="Hiperveza"/>
                  <w:rFonts w:asciiTheme="majorHAnsi" w:hAnsiTheme="majorHAnsi"/>
                </w:rPr>
                <w:t xml:space="preserve"> professor</w:t>
              </w:r>
              <w:r w:rsidR="000E1E7D" w:rsidRPr="00E41412">
                <w:rPr>
                  <w:rStyle w:val="Hiperveza"/>
                  <w:rFonts w:asciiTheme="majorHAnsi" w:hAnsiTheme="majorHAnsi"/>
                  <w:spacing w:val="-2"/>
                </w:rPr>
                <w:t xml:space="preserve"> </w:t>
              </w:r>
              <w:r w:rsidR="007A1F9E" w:rsidRPr="00E41412">
                <w:rPr>
                  <w:rStyle w:val="Hiperveza"/>
                </w:rPr>
                <w:t>Maja Ružić,</w:t>
              </w:r>
              <w:r w:rsidR="000E1E7D" w:rsidRPr="00E41412">
                <w:rPr>
                  <w:rStyle w:val="Hiperveza"/>
                  <w:rFonts w:asciiTheme="majorHAnsi" w:hAnsiTheme="majorHAnsi"/>
                  <w:spacing w:val="-1"/>
                </w:rPr>
                <w:t xml:space="preserve"> </w:t>
              </w:r>
              <w:r w:rsidR="00E41412" w:rsidRPr="00E41412">
                <w:rPr>
                  <w:rStyle w:val="Hiperveza"/>
                  <w:rFonts w:asciiTheme="majorHAnsi" w:hAnsiTheme="majorHAnsi"/>
                  <w:spacing w:val="-1"/>
                </w:rPr>
                <w:t>PhD</w:t>
              </w:r>
            </w:hyperlink>
          </w:p>
        </w:tc>
      </w:tr>
      <w:tr w:rsidR="007A1F9E" w:rsidRPr="004737E0" w14:paraId="2C09A8BF" w14:textId="77777777">
        <w:trPr>
          <w:trHeight w:val="705"/>
        </w:trPr>
        <w:tc>
          <w:tcPr>
            <w:tcW w:w="2607" w:type="dxa"/>
            <w:shd w:val="clear" w:color="auto" w:fill="F3F3F3"/>
          </w:tcPr>
          <w:p w14:paraId="7B579E97"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899" w:type="dxa"/>
            <w:gridSpan w:val="6"/>
          </w:tcPr>
          <w:p w14:paraId="6B6C125F" w14:textId="77777777" w:rsidR="007A1F9E" w:rsidRPr="004737E0" w:rsidRDefault="000E1E7D">
            <w:pPr>
              <w:pStyle w:val="TableParagraph"/>
              <w:spacing w:before="71"/>
              <w:ind w:left="141" w:right="163"/>
              <w:rPr>
                <w:rFonts w:asciiTheme="majorHAnsi" w:hAnsiTheme="majorHAnsi"/>
              </w:rPr>
            </w:pP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integrated</w:t>
            </w:r>
            <w:r w:rsidRPr="004737E0">
              <w:rPr>
                <w:rFonts w:asciiTheme="majorHAnsi" w:hAnsiTheme="majorHAnsi"/>
                <w:spacing w:val="-8"/>
              </w:rPr>
              <w:t xml:space="preserve"> </w:t>
            </w:r>
            <w:r w:rsidRPr="004737E0">
              <w:rPr>
                <w:rFonts w:asciiTheme="majorHAnsi" w:hAnsiTheme="majorHAnsi"/>
              </w:rPr>
              <w:t>undergraduate</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graduate</w:t>
            </w:r>
            <w:r w:rsidRPr="004737E0">
              <w:rPr>
                <w:rFonts w:asciiTheme="majorHAnsi" w:hAnsiTheme="majorHAnsi"/>
                <w:spacing w:val="-8"/>
              </w:rPr>
              <w:t xml:space="preserve"> </w:t>
            </w:r>
            <w:r w:rsidRPr="004737E0">
              <w:rPr>
                <w:rFonts w:asciiTheme="majorHAnsi" w:hAnsiTheme="majorHAnsi"/>
              </w:rPr>
              <w:t>Teacher Study in the Croatian language</w:t>
            </w:r>
          </w:p>
        </w:tc>
      </w:tr>
      <w:tr w:rsidR="007A1F9E" w:rsidRPr="004737E0" w14:paraId="3E919D37" w14:textId="77777777" w:rsidTr="00A7173A">
        <w:trPr>
          <w:trHeight w:val="443"/>
        </w:trPr>
        <w:tc>
          <w:tcPr>
            <w:tcW w:w="2607" w:type="dxa"/>
            <w:shd w:val="clear" w:color="auto" w:fill="F3F3F3"/>
          </w:tcPr>
          <w:p w14:paraId="099B5FF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1889" w:type="dxa"/>
          </w:tcPr>
          <w:p w14:paraId="28BD192A"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732" w:type="dxa"/>
            <w:gridSpan w:val="2"/>
            <w:shd w:val="clear" w:color="auto" w:fill="E6E6E6"/>
          </w:tcPr>
          <w:p w14:paraId="797B2DF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78" w:type="dxa"/>
            <w:gridSpan w:val="3"/>
          </w:tcPr>
          <w:p w14:paraId="059EF7B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53D4A4CE" w14:textId="77777777" w:rsidTr="00A7173A">
        <w:trPr>
          <w:trHeight w:val="446"/>
        </w:trPr>
        <w:tc>
          <w:tcPr>
            <w:tcW w:w="2607" w:type="dxa"/>
            <w:shd w:val="clear" w:color="auto" w:fill="F3F3F3"/>
          </w:tcPr>
          <w:p w14:paraId="7349253D"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1889" w:type="dxa"/>
          </w:tcPr>
          <w:p w14:paraId="58268254"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Summer</w:t>
            </w:r>
          </w:p>
        </w:tc>
        <w:tc>
          <w:tcPr>
            <w:tcW w:w="1732" w:type="dxa"/>
            <w:gridSpan w:val="2"/>
            <w:shd w:val="clear" w:color="auto" w:fill="E6E6E6"/>
          </w:tcPr>
          <w:p w14:paraId="5862C361"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78" w:type="dxa"/>
            <w:gridSpan w:val="3"/>
          </w:tcPr>
          <w:p w14:paraId="5FEE4B89" w14:textId="10907201" w:rsidR="007A1F9E" w:rsidRPr="004737E0" w:rsidRDefault="000E1E7D">
            <w:pPr>
              <w:pStyle w:val="TableParagraph"/>
              <w:spacing w:before="82"/>
              <w:ind w:left="143"/>
              <w:rPr>
                <w:rFonts w:asciiTheme="majorHAnsi" w:hAnsiTheme="majorHAnsi"/>
              </w:rPr>
            </w:pPr>
            <w:r w:rsidRPr="004737E0">
              <w:rPr>
                <w:rFonts w:asciiTheme="majorHAnsi" w:hAnsiTheme="majorHAnsi"/>
                <w:spacing w:val="-5"/>
              </w:rPr>
              <w:t>II</w:t>
            </w:r>
          </w:p>
        </w:tc>
      </w:tr>
      <w:tr w:rsidR="007A1F9E" w:rsidRPr="004737E0" w14:paraId="3B8DD830" w14:textId="77777777" w:rsidTr="00A7173A">
        <w:trPr>
          <w:trHeight w:val="705"/>
        </w:trPr>
        <w:tc>
          <w:tcPr>
            <w:tcW w:w="2607" w:type="dxa"/>
            <w:shd w:val="clear" w:color="auto" w:fill="F3F3F3"/>
          </w:tcPr>
          <w:p w14:paraId="1FC34B1B"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1889" w:type="dxa"/>
          </w:tcPr>
          <w:p w14:paraId="2224FD3D" w14:textId="01708D72" w:rsidR="007A1F9E" w:rsidRPr="004737E0" w:rsidRDefault="00A43362">
            <w:pPr>
              <w:pStyle w:val="TableParagraph"/>
              <w:spacing w:before="211"/>
              <w:ind w:left="141"/>
              <w:rPr>
                <w:rFonts w:asciiTheme="majorHAnsi" w:hAnsiTheme="majorHAnsi"/>
              </w:rPr>
            </w:pPr>
            <w:r w:rsidRPr="004737E0">
              <w:rPr>
                <w:rFonts w:asciiTheme="majorHAnsi" w:hAnsiTheme="majorHAnsi"/>
                <w:spacing w:val="-2"/>
              </w:rPr>
              <w:t>Classroom</w:t>
            </w:r>
          </w:p>
        </w:tc>
        <w:tc>
          <w:tcPr>
            <w:tcW w:w="1732" w:type="dxa"/>
            <w:gridSpan w:val="2"/>
            <w:shd w:val="clear" w:color="auto" w:fill="E6E6E6"/>
          </w:tcPr>
          <w:p w14:paraId="0013CA02"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3278" w:type="dxa"/>
            <w:gridSpan w:val="3"/>
          </w:tcPr>
          <w:p w14:paraId="12394EB9" w14:textId="0B5F183F" w:rsidR="007A1F9E" w:rsidRPr="004737E0" w:rsidRDefault="00392200">
            <w:pPr>
              <w:pStyle w:val="TableParagraph"/>
              <w:spacing w:before="211"/>
              <w:ind w:left="143"/>
              <w:rPr>
                <w:rFonts w:asciiTheme="majorHAnsi" w:hAnsiTheme="majorHAnsi"/>
              </w:rPr>
            </w:pPr>
            <w:r w:rsidRPr="004737E0">
              <w:rPr>
                <w:rFonts w:asciiTheme="majorHAnsi" w:hAnsiTheme="majorHAnsi"/>
                <w:spacing w:val="-2"/>
              </w:rPr>
              <w:t>Croatian</w:t>
            </w:r>
          </w:p>
        </w:tc>
      </w:tr>
      <w:tr w:rsidR="007A1F9E" w:rsidRPr="004737E0" w14:paraId="5E56F61D" w14:textId="77777777" w:rsidTr="00A7173A">
        <w:trPr>
          <w:trHeight w:val="707"/>
        </w:trPr>
        <w:tc>
          <w:tcPr>
            <w:tcW w:w="2607" w:type="dxa"/>
            <w:shd w:val="clear" w:color="auto" w:fill="F3F3F3"/>
          </w:tcPr>
          <w:p w14:paraId="4BAB8DC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1889" w:type="dxa"/>
          </w:tcPr>
          <w:p w14:paraId="0F6B3250"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10"/>
              </w:rPr>
              <w:t>2</w:t>
            </w:r>
          </w:p>
        </w:tc>
        <w:tc>
          <w:tcPr>
            <w:tcW w:w="1732" w:type="dxa"/>
            <w:gridSpan w:val="2"/>
            <w:shd w:val="clear" w:color="auto" w:fill="E6E6E6"/>
          </w:tcPr>
          <w:p w14:paraId="1E75D5D2"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hours per semester</w:t>
            </w:r>
          </w:p>
        </w:tc>
        <w:tc>
          <w:tcPr>
            <w:tcW w:w="3278" w:type="dxa"/>
            <w:gridSpan w:val="3"/>
          </w:tcPr>
          <w:p w14:paraId="299899F4" w14:textId="21F04705" w:rsidR="007A1F9E" w:rsidRPr="004737E0" w:rsidRDefault="000E1E7D">
            <w:pPr>
              <w:pStyle w:val="TableParagraph"/>
              <w:spacing w:before="213"/>
              <w:ind w:left="143"/>
              <w:rPr>
                <w:rFonts w:asciiTheme="majorHAnsi" w:hAnsiTheme="majorHAnsi"/>
              </w:rPr>
            </w:pPr>
            <w:r w:rsidRPr="004737E0">
              <w:rPr>
                <w:rFonts w:asciiTheme="majorHAnsi" w:hAnsiTheme="majorHAnsi"/>
              </w:rPr>
              <w:t>30</w:t>
            </w:r>
            <w:r w:rsidR="00252B4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w:t>
            </w:r>
            <w:r w:rsidR="00252B40">
              <w:rPr>
                <w:rFonts w:asciiTheme="majorHAnsi" w:hAnsiTheme="majorHAnsi"/>
              </w:rPr>
              <w:t>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spacing w:val="-10"/>
              </w:rPr>
              <w:t>0</w:t>
            </w:r>
            <w:r w:rsidR="00252B40">
              <w:rPr>
                <w:rFonts w:asciiTheme="majorHAnsi" w:hAnsiTheme="majorHAnsi"/>
                <w:spacing w:val="-10"/>
              </w:rPr>
              <w:t>T</w:t>
            </w:r>
          </w:p>
        </w:tc>
      </w:tr>
      <w:tr w:rsidR="007A1F9E" w:rsidRPr="004737E0" w14:paraId="5F9627A8" w14:textId="77777777">
        <w:trPr>
          <w:trHeight w:val="443"/>
        </w:trPr>
        <w:tc>
          <w:tcPr>
            <w:tcW w:w="2607" w:type="dxa"/>
            <w:shd w:val="clear" w:color="auto" w:fill="F3F3F3"/>
          </w:tcPr>
          <w:p w14:paraId="492C938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6899" w:type="dxa"/>
            <w:gridSpan w:val="6"/>
          </w:tcPr>
          <w:p w14:paraId="4E243F1D"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37AB17F3" w14:textId="77777777">
        <w:trPr>
          <w:trHeight w:val="443"/>
        </w:trPr>
        <w:tc>
          <w:tcPr>
            <w:tcW w:w="2607" w:type="dxa"/>
            <w:shd w:val="clear" w:color="auto" w:fill="F3F3F3"/>
          </w:tcPr>
          <w:p w14:paraId="1E7C35F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6899" w:type="dxa"/>
            <w:gridSpan w:val="6"/>
          </w:tcPr>
          <w:p w14:paraId="1E30229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Informatics</w:t>
            </w:r>
          </w:p>
        </w:tc>
      </w:tr>
      <w:tr w:rsidR="007A1F9E" w:rsidRPr="004737E0" w14:paraId="1CC95F98" w14:textId="77777777">
        <w:trPr>
          <w:trHeight w:val="1269"/>
        </w:trPr>
        <w:tc>
          <w:tcPr>
            <w:tcW w:w="2607" w:type="dxa"/>
            <w:shd w:val="clear" w:color="auto" w:fill="F3F3F3"/>
          </w:tcPr>
          <w:p w14:paraId="39C2A81C" w14:textId="77777777" w:rsidR="007A1F9E" w:rsidRPr="004737E0" w:rsidRDefault="007A1F9E">
            <w:pPr>
              <w:pStyle w:val="TableParagraph"/>
              <w:spacing w:before="73"/>
              <w:rPr>
                <w:rFonts w:asciiTheme="majorHAnsi" w:hAnsiTheme="majorHAnsi"/>
              </w:rPr>
            </w:pPr>
          </w:p>
          <w:p w14:paraId="7BB8040C" w14:textId="77777777" w:rsidR="007A1F9E" w:rsidRPr="004737E0" w:rsidRDefault="000E1E7D">
            <w:pPr>
              <w:pStyle w:val="TableParagraph"/>
              <w:ind w:left="143" w:right="256"/>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899" w:type="dxa"/>
            <w:gridSpan w:val="6"/>
          </w:tcPr>
          <w:p w14:paraId="5D80444E"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To</w:t>
            </w:r>
            <w:r w:rsidRPr="004737E0">
              <w:rPr>
                <w:rFonts w:asciiTheme="majorHAnsi" w:hAnsiTheme="majorHAnsi"/>
                <w:spacing w:val="-6"/>
              </w:rPr>
              <w:t xml:space="preserve"> </w:t>
            </w:r>
            <w:r w:rsidRPr="004737E0">
              <w:rPr>
                <w:rFonts w:asciiTheme="majorHAnsi" w:hAnsiTheme="majorHAnsi"/>
              </w:rPr>
              <w:t>adopt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basic</w:t>
            </w:r>
            <w:r w:rsidRPr="004737E0">
              <w:rPr>
                <w:rFonts w:asciiTheme="majorHAnsi" w:hAnsiTheme="majorHAnsi"/>
                <w:spacing w:val="-6"/>
              </w:rPr>
              <w:t xml:space="preserve"> </w:t>
            </w:r>
            <w:r w:rsidRPr="004737E0">
              <w:rPr>
                <w:rFonts w:asciiTheme="majorHAnsi" w:hAnsiTheme="majorHAnsi"/>
              </w:rPr>
              <w:t>concepts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theoretical</w:t>
            </w:r>
            <w:r w:rsidRPr="004737E0">
              <w:rPr>
                <w:rFonts w:asciiTheme="majorHAnsi" w:hAnsiTheme="majorHAnsi"/>
                <w:spacing w:val="-6"/>
              </w:rPr>
              <w:t xml:space="preserve"> </w:t>
            </w:r>
            <w:r w:rsidRPr="004737E0">
              <w:rPr>
                <w:rFonts w:asciiTheme="majorHAnsi" w:hAnsiTheme="majorHAnsi"/>
              </w:rPr>
              <w:t>knowledge</w:t>
            </w:r>
            <w:r w:rsidRPr="004737E0">
              <w:rPr>
                <w:rFonts w:asciiTheme="majorHAnsi" w:hAnsiTheme="majorHAnsi"/>
                <w:spacing w:val="-5"/>
              </w:rPr>
              <w:t xml:space="preserve"> </w:t>
            </w:r>
            <w:r w:rsidRPr="004737E0">
              <w:rPr>
                <w:rFonts w:asciiTheme="majorHAnsi" w:hAnsiTheme="majorHAnsi"/>
              </w:rPr>
              <w:t>about information systems, methods of designing iS, modern information and communication systems (ICS).</w:t>
            </w:r>
          </w:p>
        </w:tc>
      </w:tr>
      <w:tr w:rsidR="007A1F9E" w:rsidRPr="004737E0" w14:paraId="0FF56828" w14:textId="77777777">
        <w:trPr>
          <w:trHeight w:val="2394"/>
        </w:trPr>
        <w:tc>
          <w:tcPr>
            <w:tcW w:w="2607" w:type="dxa"/>
            <w:shd w:val="clear" w:color="auto" w:fill="F3F3F3"/>
          </w:tcPr>
          <w:p w14:paraId="74651C56" w14:textId="77777777" w:rsidR="007A1F9E" w:rsidRPr="004737E0" w:rsidRDefault="007A1F9E">
            <w:pPr>
              <w:pStyle w:val="TableParagraph"/>
              <w:rPr>
                <w:rFonts w:asciiTheme="majorHAnsi" w:hAnsiTheme="majorHAnsi"/>
              </w:rPr>
            </w:pPr>
          </w:p>
          <w:p w14:paraId="65FD1271" w14:textId="77777777" w:rsidR="007A1F9E" w:rsidRPr="004737E0" w:rsidRDefault="007A1F9E">
            <w:pPr>
              <w:pStyle w:val="TableParagraph"/>
              <w:rPr>
                <w:rFonts w:asciiTheme="majorHAnsi" w:hAnsiTheme="majorHAnsi"/>
              </w:rPr>
            </w:pPr>
          </w:p>
          <w:p w14:paraId="38B954FD" w14:textId="77777777" w:rsidR="007A1F9E" w:rsidRPr="004737E0" w:rsidRDefault="007A1F9E">
            <w:pPr>
              <w:pStyle w:val="TableParagraph"/>
              <w:spacing w:before="214"/>
              <w:rPr>
                <w:rFonts w:asciiTheme="majorHAnsi" w:hAnsiTheme="majorHAnsi"/>
              </w:rPr>
            </w:pPr>
          </w:p>
          <w:p w14:paraId="38FE42E1"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899" w:type="dxa"/>
            <w:gridSpan w:val="6"/>
          </w:tcPr>
          <w:p w14:paraId="0D588AD5" w14:textId="77777777" w:rsidR="007A1F9E" w:rsidRPr="004737E0" w:rsidRDefault="000E1E7D" w:rsidP="00B87C5C">
            <w:pPr>
              <w:pStyle w:val="TableParagraph"/>
              <w:numPr>
                <w:ilvl w:val="0"/>
                <w:numId w:val="240"/>
              </w:numPr>
              <w:tabs>
                <w:tab w:val="left" w:pos="374"/>
              </w:tabs>
              <w:spacing w:before="71"/>
              <w:ind w:left="374" w:hanging="233"/>
              <w:rPr>
                <w:rFonts w:asciiTheme="majorHAnsi" w:hAnsiTheme="majorHAnsi"/>
              </w:rPr>
            </w:pPr>
            <w:r w:rsidRPr="004737E0">
              <w:rPr>
                <w:rFonts w:asciiTheme="majorHAnsi" w:hAnsiTheme="majorHAnsi"/>
              </w:rPr>
              <w:t>Basic</w:t>
            </w:r>
            <w:r w:rsidRPr="004737E0">
              <w:rPr>
                <w:rFonts w:asciiTheme="majorHAnsi" w:hAnsiTheme="majorHAnsi"/>
                <w:spacing w:val="-3"/>
              </w:rPr>
              <w:t xml:space="preserve"> </w:t>
            </w:r>
            <w:r w:rsidRPr="004737E0">
              <w:rPr>
                <w:rFonts w:asciiTheme="majorHAnsi" w:hAnsiTheme="majorHAnsi"/>
              </w:rPr>
              <w:t>terms</w:t>
            </w:r>
            <w:r w:rsidRPr="004737E0">
              <w:rPr>
                <w:rFonts w:asciiTheme="majorHAnsi" w:hAnsiTheme="majorHAnsi"/>
                <w:spacing w:val="-3"/>
              </w:rPr>
              <w:t xml:space="preserve"> </w:t>
            </w:r>
            <w:r w:rsidRPr="004737E0">
              <w:rPr>
                <w:rFonts w:asciiTheme="majorHAnsi" w:hAnsiTheme="majorHAnsi"/>
              </w:rPr>
              <w:t>about</w:t>
            </w:r>
            <w:r w:rsidRPr="004737E0">
              <w:rPr>
                <w:rFonts w:asciiTheme="majorHAnsi" w:hAnsiTheme="majorHAnsi"/>
                <w:spacing w:val="-2"/>
              </w:rPr>
              <w:t xml:space="preserve"> </w:t>
            </w:r>
            <w:r w:rsidRPr="004737E0">
              <w:rPr>
                <w:rFonts w:asciiTheme="majorHAnsi" w:hAnsiTheme="majorHAnsi"/>
              </w:rPr>
              <w:t>information</w:t>
            </w:r>
            <w:r w:rsidRPr="004737E0">
              <w:rPr>
                <w:rFonts w:asciiTheme="majorHAnsi" w:hAnsiTheme="majorHAnsi"/>
                <w:spacing w:val="-3"/>
              </w:rPr>
              <w:t xml:space="preserve"> </w:t>
            </w:r>
            <w:r w:rsidRPr="004737E0">
              <w:rPr>
                <w:rFonts w:asciiTheme="majorHAnsi" w:hAnsiTheme="majorHAnsi"/>
                <w:spacing w:val="-2"/>
              </w:rPr>
              <w:t>systems</w:t>
            </w:r>
          </w:p>
          <w:p w14:paraId="18D2BFBC" w14:textId="77777777" w:rsidR="007A1F9E" w:rsidRPr="004737E0" w:rsidRDefault="000E1E7D" w:rsidP="00B87C5C">
            <w:pPr>
              <w:pStyle w:val="TableParagraph"/>
              <w:numPr>
                <w:ilvl w:val="0"/>
                <w:numId w:val="240"/>
              </w:numPr>
              <w:tabs>
                <w:tab w:val="left" w:pos="374"/>
              </w:tabs>
              <w:spacing w:before="2" w:line="281" w:lineRule="exact"/>
              <w:ind w:left="374" w:hanging="233"/>
              <w:rPr>
                <w:rFonts w:asciiTheme="majorHAnsi" w:hAnsiTheme="majorHAnsi"/>
              </w:rPr>
            </w:pPr>
            <w:r w:rsidRPr="004737E0">
              <w:rPr>
                <w:rFonts w:asciiTheme="majorHAnsi" w:hAnsiTheme="majorHAnsi"/>
              </w:rPr>
              <w:t>Construction</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information</w:t>
            </w:r>
            <w:r w:rsidRPr="004737E0">
              <w:rPr>
                <w:rFonts w:asciiTheme="majorHAnsi" w:hAnsiTheme="majorHAnsi"/>
                <w:spacing w:val="-5"/>
              </w:rPr>
              <w:t xml:space="preserve"> </w:t>
            </w:r>
            <w:r w:rsidRPr="004737E0">
              <w:rPr>
                <w:rFonts w:asciiTheme="majorHAnsi" w:hAnsiTheme="majorHAnsi"/>
                <w:spacing w:val="-2"/>
              </w:rPr>
              <w:t>systems</w:t>
            </w:r>
          </w:p>
          <w:p w14:paraId="6812452B" w14:textId="77777777" w:rsidR="007A1F9E" w:rsidRPr="004737E0" w:rsidRDefault="000E1E7D" w:rsidP="00B87C5C">
            <w:pPr>
              <w:pStyle w:val="TableParagraph"/>
              <w:numPr>
                <w:ilvl w:val="0"/>
                <w:numId w:val="240"/>
              </w:numPr>
              <w:tabs>
                <w:tab w:val="left" w:pos="374"/>
              </w:tabs>
              <w:spacing w:line="281" w:lineRule="exact"/>
              <w:ind w:left="374" w:hanging="233"/>
              <w:rPr>
                <w:rFonts w:asciiTheme="majorHAnsi" w:hAnsiTheme="majorHAnsi"/>
              </w:rPr>
            </w:pPr>
            <w:r w:rsidRPr="004737E0">
              <w:rPr>
                <w:rFonts w:asciiTheme="majorHAnsi" w:hAnsiTheme="majorHAnsi"/>
              </w:rPr>
              <w:t>Rules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building</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1"/>
              </w:rPr>
              <w:t xml:space="preserve"> </w:t>
            </w:r>
            <w:r w:rsidRPr="004737E0">
              <w:rPr>
                <w:rFonts w:asciiTheme="majorHAnsi" w:hAnsiTheme="majorHAnsi"/>
              </w:rPr>
              <w:t>integral</w:t>
            </w:r>
            <w:r w:rsidRPr="004737E0">
              <w:rPr>
                <w:rFonts w:asciiTheme="majorHAnsi" w:hAnsiTheme="majorHAnsi"/>
                <w:spacing w:val="-3"/>
              </w:rPr>
              <w:t xml:space="preserve"> </w:t>
            </w:r>
            <w:r w:rsidRPr="004737E0">
              <w:rPr>
                <w:rFonts w:asciiTheme="majorHAnsi" w:hAnsiTheme="majorHAnsi"/>
              </w:rPr>
              <w:t>information</w:t>
            </w:r>
            <w:r w:rsidRPr="004737E0">
              <w:rPr>
                <w:rFonts w:asciiTheme="majorHAnsi" w:hAnsiTheme="majorHAnsi"/>
                <w:spacing w:val="-3"/>
              </w:rPr>
              <w:t xml:space="preserve"> </w:t>
            </w:r>
            <w:r w:rsidRPr="004737E0">
              <w:rPr>
                <w:rFonts w:asciiTheme="majorHAnsi" w:hAnsiTheme="majorHAnsi"/>
                <w:spacing w:val="-2"/>
              </w:rPr>
              <w:t>system</w:t>
            </w:r>
          </w:p>
          <w:p w14:paraId="1FF47377" w14:textId="77777777" w:rsidR="007A1F9E" w:rsidRPr="004737E0" w:rsidRDefault="000E1E7D" w:rsidP="00B87C5C">
            <w:pPr>
              <w:pStyle w:val="TableParagraph"/>
              <w:numPr>
                <w:ilvl w:val="0"/>
                <w:numId w:val="240"/>
              </w:numPr>
              <w:tabs>
                <w:tab w:val="left" w:pos="374"/>
              </w:tabs>
              <w:ind w:left="141" w:right="569" w:firstLine="0"/>
              <w:rPr>
                <w:rFonts w:asciiTheme="majorHAnsi" w:hAnsiTheme="majorHAnsi"/>
              </w:rPr>
            </w:pPr>
            <w:r w:rsidRPr="004737E0">
              <w:rPr>
                <w:rFonts w:asciiTheme="majorHAnsi" w:hAnsiTheme="majorHAnsi"/>
              </w:rPr>
              <w:t>Information</w:t>
            </w:r>
            <w:r w:rsidRPr="004737E0">
              <w:rPr>
                <w:rFonts w:asciiTheme="majorHAnsi" w:hAnsiTheme="majorHAnsi"/>
                <w:spacing w:val="-8"/>
              </w:rPr>
              <w:t xml:space="preserve"> </w:t>
            </w:r>
            <w:r w:rsidRPr="004737E0">
              <w:rPr>
                <w:rFonts w:asciiTheme="majorHAnsi" w:hAnsiTheme="majorHAnsi"/>
              </w:rPr>
              <w:t>systems</w:t>
            </w:r>
            <w:r w:rsidRPr="004737E0">
              <w:rPr>
                <w:rFonts w:asciiTheme="majorHAnsi" w:hAnsiTheme="majorHAnsi"/>
                <w:spacing w:val="-6"/>
              </w:rPr>
              <w:t xml:space="preserve"> </w:t>
            </w:r>
            <w:r w:rsidRPr="004737E0">
              <w:rPr>
                <w:rFonts w:asciiTheme="majorHAnsi" w:hAnsiTheme="majorHAnsi"/>
              </w:rPr>
              <w:t>design</w:t>
            </w:r>
            <w:r w:rsidRPr="004737E0">
              <w:rPr>
                <w:rFonts w:asciiTheme="majorHAnsi" w:hAnsiTheme="majorHAnsi"/>
                <w:spacing w:val="-8"/>
              </w:rPr>
              <w:t xml:space="preserve"> </w:t>
            </w:r>
            <w:r w:rsidRPr="004737E0">
              <w:rPr>
                <w:rFonts w:asciiTheme="majorHAnsi" w:hAnsiTheme="majorHAnsi"/>
              </w:rPr>
              <w:t>methodology</w:t>
            </w:r>
            <w:r w:rsidRPr="004737E0">
              <w:rPr>
                <w:rFonts w:asciiTheme="majorHAnsi" w:hAnsiTheme="majorHAnsi"/>
                <w:spacing w:val="-8"/>
              </w:rPr>
              <w:t xml:space="preserve"> </w:t>
            </w:r>
            <w:r w:rsidRPr="004737E0">
              <w:rPr>
                <w:rFonts w:asciiTheme="majorHAnsi" w:hAnsiTheme="majorHAnsi"/>
              </w:rPr>
              <w:t>(introduction</w:t>
            </w:r>
            <w:r w:rsidRPr="004737E0">
              <w:rPr>
                <w:rFonts w:asciiTheme="majorHAnsi" w:hAnsiTheme="majorHAnsi"/>
                <w:spacing w:val="-8"/>
              </w:rPr>
              <w:t xml:space="preserve"> </w:t>
            </w:r>
            <w:r w:rsidRPr="004737E0">
              <w:rPr>
                <w:rFonts w:asciiTheme="majorHAnsi" w:hAnsiTheme="majorHAnsi"/>
              </w:rPr>
              <w:t xml:space="preserve">to </w:t>
            </w:r>
            <w:r w:rsidRPr="004737E0">
              <w:rPr>
                <w:rFonts w:asciiTheme="majorHAnsi" w:hAnsiTheme="majorHAnsi"/>
                <w:spacing w:val="-2"/>
              </w:rPr>
              <w:t>methodologies)</w:t>
            </w:r>
          </w:p>
          <w:p w14:paraId="7FFE64D5" w14:textId="77777777" w:rsidR="007A1F9E" w:rsidRPr="004737E0" w:rsidRDefault="000E1E7D" w:rsidP="00B87C5C">
            <w:pPr>
              <w:pStyle w:val="TableParagraph"/>
              <w:numPr>
                <w:ilvl w:val="0"/>
                <w:numId w:val="240"/>
              </w:numPr>
              <w:tabs>
                <w:tab w:val="left" w:pos="374"/>
              </w:tabs>
              <w:spacing w:before="1" w:line="281" w:lineRule="exact"/>
              <w:ind w:left="374" w:hanging="233"/>
              <w:rPr>
                <w:rFonts w:asciiTheme="majorHAnsi" w:hAnsiTheme="majorHAnsi"/>
              </w:rPr>
            </w:pPr>
            <w:r w:rsidRPr="004737E0">
              <w:rPr>
                <w:rFonts w:asciiTheme="majorHAnsi" w:hAnsiTheme="majorHAnsi"/>
              </w:rPr>
              <w:t>IS</w:t>
            </w:r>
            <w:r w:rsidRPr="004737E0">
              <w:rPr>
                <w:rFonts w:asciiTheme="majorHAnsi" w:hAnsiTheme="majorHAnsi"/>
                <w:spacing w:val="-3"/>
              </w:rPr>
              <w:t xml:space="preserve"> </w:t>
            </w:r>
            <w:r w:rsidRPr="004737E0">
              <w:rPr>
                <w:rFonts w:asciiTheme="majorHAnsi" w:hAnsiTheme="majorHAnsi"/>
              </w:rPr>
              <w:t>protection</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spacing w:val="-2"/>
              </w:rPr>
              <w:t>security</w:t>
            </w:r>
          </w:p>
          <w:p w14:paraId="5D6F3FF4" w14:textId="77777777" w:rsidR="007A1F9E" w:rsidRPr="004737E0" w:rsidRDefault="000E1E7D" w:rsidP="00B87C5C">
            <w:pPr>
              <w:pStyle w:val="TableParagraph"/>
              <w:numPr>
                <w:ilvl w:val="0"/>
                <w:numId w:val="240"/>
              </w:numPr>
              <w:tabs>
                <w:tab w:val="left" w:pos="374"/>
              </w:tabs>
              <w:spacing w:line="281" w:lineRule="exact"/>
              <w:ind w:left="374" w:hanging="233"/>
              <w:rPr>
                <w:rFonts w:asciiTheme="majorHAnsi" w:hAnsiTheme="majorHAnsi"/>
              </w:rPr>
            </w:pPr>
            <w:r w:rsidRPr="004737E0">
              <w:rPr>
                <w:rFonts w:asciiTheme="majorHAnsi" w:hAnsiTheme="majorHAnsi"/>
              </w:rPr>
              <w:t>Modern</w:t>
            </w:r>
            <w:r w:rsidRPr="004737E0">
              <w:rPr>
                <w:rFonts w:asciiTheme="majorHAnsi" w:hAnsiTheme="majorHAnsi"/>
                <w:spacing w:val="-4"/>
              </w:rPr>
              <w:t xml:space="preserve"> </w:t>
            </w:r>
            <w:r w:rsidRPr="004737E0">
              <w:rPr>
                <w:rFonts w:asciiTheme="majorHAnsi" w:hAnsiTheme="majorHAnsi"/>
              </w:rPr>
              <w:t>information</w:t>
            </w:r>
            <w:r w:rsidRPr="004737E0">
              <w:rPr>
                <w:rFonts w:asciiTheme="majorHAnsi" w:hAnsiTheme="majorHAnsi"/>
                <w:spacing w:val="-4"/>
              </w:rPr>
              <w:t xml:space="preserve"> </w:t>
            </w:r>
            <w:r w:rsidRPr="004737E0">
              <w:rPr>
                <w:rFonts w:asciiTheme="majorHAnsi" w:hAnsiTheme="majorHAnsi"/>
              </w:rPr>
              <w:t>systems</w:t>
            </w:r>
            <w:r w:rsidRPr="004737E0">
              <w:rPr>
                <w:rFonts w:asciiTheme="majorHAnsi" w:hAnsiTheme="majorHAnsi"/>
                <w:spacing w:val="-3"/>
              </w:rPr>
              <w:t xml:space="preserve"> </w:t>
            </w:r>
            <w:r w:rsidRPr="004737E0">
              <w:rPr>
                <w:rFonts w:asciiTheme="majorHAnsi" w:hAnsiTheme="majorHAnsi"/>
                <w:spacing w:val="-2"/>
              </w:rPr>
              <w:t>(introduction)</w:t>
            </w:r>
          </w:p>
        </w:tc>
      </w:tr>
      <w:tr w:rsidR="007A1F9E" w:rsidRPr="004737E0" w14:paraId="01005F31" w14:textId="77777777">
        <w:trPr>
          <w:trHeight w:val="578"/>
        </w:trPr>
        <w:tc>
          <w:tcPr>
            <w:tcW w:w="2607" w:type="dxa"/>
            <w:shd w:val="clear" w:color="auto" w:fill="F3F3F3"/>
          </w:tcPr>
          <w:p w14:paraId="54A98B51" w14:textId="77777777" w:rsidR="007A1F9E" w:rsidRPr="004737E0" w:rsidRDefault="000E1E7D">
            <w:pPr>
              <w:pStyle w:val="TableParagraph"/>
              <w:spacing w:line="280" w:lineRule="atLeast"/>
              <w:ind w:left="107" w:right="936"/>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 xml:space="preserve">content </w:t>
            </w:r>
            <w:r w:rsidRPr="004737E0">
              <w:rPr>
                <w:rFonts w:asciiTheme="majorHAnsi" w:hAnsiTheme="majorHAnsi"/>
                <w:spacing w:val="-2"/>
              </w:rPr>
              <w:t>(syllabus)</w:t>
            </w:r>
          </w:p>
        </w:tc>
        <w:tc>
          <w:tcPr>
            <w:tcW w:w="6899" w:type="dxa"/>
            <w:gridSpan w:val="6"/>
          </w:tcPr>
          <w:p w14:paraId="07527287" w14:textId="77777777" w:rsidR="007A1F9E" w:rsidRPr="004737E0" w:rsidRDefault="007A1F9E">
            <w:pPr>
              <w:pStyle w:val="TableParagraph"/>
              <w:rPr>
                <w:rFonts w:asciiTheme="majorHAnsi" w:hAnsiTheme="majorHAnsi"/>
              </w:rPr>
            </w:pPr>
          </w:p>
        </w:tc>
      </w:tr>
      <w:tr w:rsidR="007A1F9E" w:rsidRPr="004737E0" w14:paraId="391800AF" w14:textId="77777777" w:rsidTr="00A7173A">
        <w:trPr>
          <w:trHeight w:val="858"/>
        </w:trPr>
        <w:tc>
          <w:tcPr>
            <w:tcW w:w="2607" w:type="dxa"/>
            <w:vMerge w:val="restart"/>
            <w:shd w:val="clear" w:color="auto" w:fill="F3F3F3"/>
          </w:tcPr>
          <w:p w14:paraId="06508C7B" w14:textId="77777777" w:rsidR="007A1F9E" w:rsidRPr="004737E0" w:rsidRDefault="007A1F9E">
            <w:pPr>
              <w:pStyle w:val="TableParagraph"/>
              <w:rPr>
                <w:rFonts w:asciiTheme="majorHAnsi" w:hAnsiTheme="majorHAnsi"/>
              </w:rPr>
            </w:pPr>
          </w:p>
          <w:p w14:paraId="5B2A0E92" w14:textId="77777777" w:rsidR="007A1F9E" w:rsidRPr="004737E0" w:rsidRDefault="007A1F9E">
            <w:pPr>
              <w:pStyle w:val="TableParagraph"/>
              <w:spacing w:before="97"/>
              <w:rPr>
                <w:rFonts w:asciiTheme="majorHAnsi" w:hAnsiTheme="majorHAnsi"/>
              </w:rPr>
            </w:pPr>
          </w:p>
          <w:p w14:paraId="777DCBBD" w14:textId="0A16F917" w:rsidR="007A1F9E" w:rsidRPr="004737E0" w:rsidRDefault="000E1E7D">
            <w:pPr>
              <w:pStyle w:val="TableParagraph"/>
              <w:ind w:left="107" w:right="256"/>
              <w:rPr>
                <w:rFonts w:asciiTheme="majorHAnsi" w:hAnsiTheme="majorHAnsi"/>
              </w:rPr>
            </w:pPr>
            <w:r w:rsidRPr="004737E0">
              <w:rPr>
                <w:rFonts w:asciiTheme="majorHAnsi" w:hAnsiTheme="majorHAnsi"/>
              </w:rPr>
              <w:t>Course activities, teaching</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 xml:space="preserve">learning methods and assessment criteria </w:t>
            </w:r>
          </w:p>
        </w:tc>
        <w:tc>
          <w:tcPr>
            <w:tcW w:w="2204" w:type="dxa"/>
            <w:gridSpan w:val="2"/>
          </w:tcPr>
          <w:p w14:paraId="2FFE044D" w14:textId="2E5EAE64" w:rsidR="007A1F9E" w:rsidRPr="004737E0" w:rsidRDefault="000E1E7D">
            <w:pPr>
              <w:pStyle w:val="TableParagraph"/>
              <w:spacing w:line="280" w:lineRule="exact"/>
              <w:ind w:left="105" w:right="210"/>
              <w:rPr>
                <w:rFonts w:asciiTheme="majorHAnsi" w:hAnsiTheme="majorHAnsi"/>
              </w:rPr>
            </w:pPr>
            <w:r w:rsidRPr="004737E0">
              <w:rPr>
                <w:rFonts w:asciiTheme="majorHAnsi" w:hAnsiTheme="majorHAnsi"/>
                <w:spacing w:val="-2"/>
              </w:rPr>
              <w:t xml:space="preserve">Student responsibilities </w:t>
            </w:r>
          </w:p>
        </w:tc>
        <w:tc>
          <w:tcPr>
            <w:tcW w:w="1417" w:type="dxa"/>
          </w:tcPr>
          <w:p w14:paraId="3EF7D484" w14:textId="77777777" w:rsidR="007A1F9E" w:rsidRPr="004737E0" w:rsidRDefault="000E1E7D">
            <w:pPr>
              <w:pStyle w:val="TableParagraph"/>
              <w:spacing w:before="155"/>
              <w:ind w:left="107" w:right="324"/>
              <w:rPr>
                <w:rFonts w:asciiTheme="majorHAnsi" w:hAnsiTheme="majorHAnsi"/>
              </w:rPr>
            </w:pPr>
            <w:r w:rsidRPr="004737E0">
              <w:rPr>
                <w:rFonts w:asciiTheme="majorHAnsi" w:hAnsiTheme="majorHAnsi"/>
                <w:spacing w:val="-2"/>
              </w:rPr>
              <w:t>Learning outcomes</w:t>
            </w:r>
          </w:p>
        </w:tc>
        <w:tc>
          <w:tcPr>
            <w:tcW w:w="938" w:type="dxa"/>
          </w:tcPr>
          <w:p w14:paraId="44A09DED" w14:textId="2BFD2C48" w:rsidR="007A1F9E" w:rsidRPr="004737E0" w:rsidRDefault="000E1E7D">
            <w:pPr>
              <w:pStyle w:val="TableParagraph"/>
              <w:spacing w:line="280" w:lineRule="exact"/>
              <w:ind w:left="107" w:right="127"/>
              <w:jc w:val="both"/>
              <w:rPr>
                <w:rFonts w:asciiTheme="majorHAnsi" w:hAnsiTheme="majorHAnsi"/>
              </w:rPr>
            </w:pPr>
            <w:r w:rsidRPr="004737E0">
              <w:rPr>
                <w:rFonts w:asciiTheme="majorHAnsi" w:hAnsiTheme="majorHAnsi"/>
                <w:spacing w:val="-6"/>
              </w:rPr>
              <w:t>Hour</w:t>
            </w:r>
            <w:r w:rsidRPr="004737E0">
              <w:rPr>
                <w:rFonts w:asciiTheme="majorHAnsi" w:hAnsiTheme="majorHAnsi"/>
                <w:spacing w:val="-10"/>
              </w:rPr>
              <w:t>s</w:t>
            </w:r>
          </w:p>
        </w:tc>
        <w:tc>
          <w:tcPr>
            <w:tcW w:w="1080" w:type="dxa"/>
          </w:tcPr>
          <w:p w14:paraId="60D75BFF"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4"/>
              </w:rPr>
              <w:t>ECTS</w:t>
            </w:r>
          </w:p>
          <w:p w14:paraId="40F129BE" w14:textId="724A8777" w:rsidR="007A1F9E" w:rsidRPr="004737E0" w:rsidRDefault="00252B40">
            <w:pPr>
              <w:pStyle w:val="TableParagraph"/>
              <w:spacing w:before="2"/>
              <w:ind w:left="107"/>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260" w:type="dxa"/>
          </w:tcPr>
          <w:p w14:paraId="7EDB2B45" w14:textId="77777777" w:rsidR="007A1F9E" w:rsidRPr="004737E0" w:rsidRDefault="000E1E7D">
            <w:pPr>
              <w:pStyle w:val="TableParagraph"/>
              <w:spacing w:before="155"/>
              <w:ind w:left="107" w:right="195"/>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551310AF" w14:textId="77777777" w:rsidTr="00A7173A">
        <w:trPr>
          <w:trHeight w:val="577"/>
        </w:trPr>
        <w:tc>
          <w:tcPr>
            <w:tcW w:w="2607" w:type="dxa"/>
            <w:vMerge/>
            <w:tcBorders>
              <w:top w:val="nil"/>
            </w:tcBorders>
            <w:shd w:val="clear" w:color="auto" w:fill="F3F3F3"/>
          </w:tcPr>
          <w:p w14:paraId="68DF14E9" w14:textId="77777777" w:rsidR="007A1F9E" w:rsidRPr="004737E0" w:rsidRDefault="007A1F9E">
            <w:pPr>
              <w:rPr>
                <w:rFonts w:asciiTheme="majorHAnsi" w:hAnsiTheme="majorHAnsi"/>
              </w:rPr>
            </w:pPr>
          </w:p>
        </w:tc>
        <w:tc>
          <w:tcPr>
            <w:tcW w:w="2204" w:type="dxa"/>
            <w:gridSpan w:val="2"/>
          </w:tcPr>
          <w:p w14:paraId="51321898" w14:textId="0DE2BB87" w:rsidR="007A1F9E" w:rsidRPr="004737E0" w:rsidRDefault="00A7173A">
            <w:pPr>
              <w:pStyle w:val="TableParagraph"/>
              <w:spacing w:line="280" w:lineRule="exact"/>
              <w:ind w:left="105" w:right="210"/>
              <w:rPr>
                <w:rFonts w:asciiTheme="majorHAnsi" w:hAnsiTheme="majorHAnsi"/>
              </w:rPr>
            </w:pPr>
            <w:r>
              <w:rPr>
                <w:rFonts w:asciiTheme="majorHAnsi" w:hAnsiTheme="majorHAnsi"/>
              </w:rPr>
              <w:t>Activity</w:t>
            </w:r>
            <w:r w:rsidR="000E1E7D" w:rsidRPr="004737E0">
              <w:rPr>
                <w:rFonts w:asciiTheme="majorHAnsi" w:hAnsiTheme="majorHAnsi"/>
                <w:spacing w:val="-13"/>
              </w:rPr>
              <w:t xml:space="preserve"> </w:t>
            </w:r>
            <w:r w:rsidR="000E1E7D" w:rsidRPr="004737E0">
              <w:rPr>
                <w:rFonts w:asciiTheme="majorHAnsi" w:hAnsiTheme="majorHAnsi"/>
              </w:rPr>
              <w:t>L,</w:t>
            </w:r>
            <w:r w:rsidR="000E1E7D" w:rsidRPr="004737E0">
              <w:rPr>
                <w:rFonts w:asciiTheme="majorHAnsi" w:hAnsiTheme="majorHAnsi"/>
                <w:spacing w:val="-13"/>
              </w:rPr>
              <w:t xml:space="preserve"> </w:t>
            </w:r>
            <w:r w:rsidR="000E1E7D" w:rsidRPr="004737E0">
              <w:rPr>
                <w:rFonts w:asciiTheme="majorHAnsi" w:hAnsiTheme="majorHAnsi"/>
              </w:rPr>
              <w:t>S (lab), T</w:t>
            </w:r>
          </w:p>
        </w:tc>
        <w:tc>
          <w:tcPr>
            <w:tcW w:w="1417" w:type="dxa"/>
          </w:tcPr>
          <w:p w14:paraId="09E652EB" w14:textId="77777777" w:rsidR="007A1F9E" w:rsidRPr="004737E0" w:rsidRDefault="000E1E7D">
            <w:pPr>
              <w:pStyle w:val="TableParagraph"/>
              <w:spacing w:before="155"/>
              <w:ind w:left="213"/>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38" w:type="dxa"/>
          </w:tcPr>
          <w:p w14:paraId="6407B0B9" w14:textId="77777777" w:rsidR="007A1F9E" w:rsidRPr="004737E0" w:rsidRDefault="000E1E7D" w:rsidP="00A7173A">
            <w:pPr>
              <w:pStyle w:val="TableParagraph"/>
              <w:spacing w:before="155"/>
              <w:ind w:right="104"/>
              <w:jc w:val="center"/>
              <w:rPr>
                <w:rFonts w:asciiTheme="majorHAnsi" w:hAnsiTheme="majorHAnsi"/>
              </w:rPr>
            </w:pPr>
            <w:r w:rsidRPr="004737E0">
              <w:rPr>
                <w:rFonts w:asciiTheme="majorHAnsi" w:hAnsiTheme="majorHAnsi"/>
                <w:spacing w:val="-5"/>
              </w:rPr>
              <w:t>22</w:t>
            </w:r>
          </w:p>
        </w:tc>
        <w:tc>
          <w:tcPr>
            <w:tcW w:w="1080" w:type="dxa"/>
          </w:tcPr>
          <w:p w14:paraId="1613A19F" w14:textId="454A342F" w:rsidR="007A1F9E" w:rsidRPr="004737E0" w:rsidRDefault="000E1E7D" w:rsidP="00A7173A">
            <w:pPr>
              <w:pStyle w:val="TableParagraph"/>
              <w:spacing w:before="155"/>
              <w:ind w:left="160"/>
              <w:jc w:val="center"/>
              <w:rPr>
                <w:rFonts w:asciiTheme="majorHAnsi" w:hAnsiTheme="majorHAnsi"/>
              </w:rPr>
            </w:pPr>
            <w:r w:rsidRPr="004737E0">
              <w:rPr>
                <w:rFonts w:asciiTheme="majorHAnsi" w:hAnsiTheme="majorHAnsi"/>
                <w:spacing w:val="-5"/>
              </w:rPr>
              <w:t>0</w:t>
            </w:r>
            <w:r w:rsidR="00392200">
              <w:rPr>
                <w:rFonts w:asciiTheme="majorHAnsi" w:hAnsiTheme="majorHAnsi"/>
                <w:spacing w:val="-5"/>
              </w:rPr>
              <w:t>.</w:t>
            </w:r>
            <w:r w:rsidRPr="004737E0">
              <w:rPr>
                <w:rFonts w:asciiTheme="majorHAnsi" w:hAnsiTheme="majorHAnsi"/>
                <w:spacing w:val="-5"/>
              </w:rPr>
              <w:t>8</w:t>
            </w:r>
          </w:p>
        </w:tc>
        <w:tc>
          <w:tcPr>
            <w:tcW w:w="1260" w:type="dxa"/>
          </w:tcPr>
          <w:p w14:paraId="0A2C0045" w14:textId="0154ED4D" w:rsidR="007A1F9E" w:rsidRPr="004737E0" w:rsidRDefault="000E1E7D" w:rsidP="00A7173A">
            <w:pPr>
              <w:pStyle w:val="TableParagraph"/>
              <w:spacing w:before="155"/>
              <w:ind w:left="160"/>
              <w:jc w:val="center"/>
              <w:rPr>
                <w:rFonts w:asciiTheme="majorHAnsi" w:hAnsiTheme="majorHAnsi"/>
              </w:rPr>
            </w:pPr>
            <w:r w:rsidRPr="004737E0">
              <w:rPr>
                <w:rFonts w:asciiTheme="majorHAnsi" w:hAnsiTheme="majorHAnsi"/>
                <w:spacing w:val="-5"/>
              </w:rPr>
              <w:t>10</w:t>
            </w:r>
            <w:r w:rsidR="00A7173A">
              <w:rPr>
                <w:rFonts w:asciiTheme="majorHAnsi" w:hAnsiTheme="majorHAnsi"/>
                <w:spacing w:val="-5"/>
              </w:rPr>
              <w:t>%</w:t>
            </w:r>
          </w:p>
        </w:tc>
      </w:tr>
      <w:tr w:rsidR="007A1F9E" w:rsidRPr="004737E0" w14:paraId="48465381" w14:textId="77777777" w:rsidTr="00A7173A">
        <w:trPr>
          <w:trHeight w:val="316"/>
        </w:trPr>
        <w:tc>
          <w:tcPr>
            <w:tcW w:w="2607" w:type="dxa"/>
            <w:vMerge/>
            <w:tcBorders>
              <w:top w:val="nil"/>
            </w:tcBorders>
            <w:shd w:val="clear" w:color="auto" w:fill="F3F3F3"/>
          </w:tcPr>
          <w:p w14:paraId="5773FD90" w14:textId="77777777" w:rsidR="007A1F9E" w:rsidRPr="004737E0" w:rsidRDefault="007A1F9E">
            <w:pPr>
              <w:rPr>
                <w:rFonts w:asciiTheme="majorHAnsi" w:hAnsiTheme="majorHAnsi"/>
              </w:rPr>
            </w:pPr>
          </w:p>
        </w:tc>
        <w:tc>
          <w:tcPr>
            <w:tcW w:w="2204" w:type="dxa"/>
            <w:gridSpan w:val="2"/>
          </w:tcPr>
          <w:p w14:paraId="17D35E0C"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2"/>
              </w:rPr>
              <w:t>Fieldwork</w:t>
            </w:r>
          </w:p>
        </w:tc>
        <w:tc>
          <w:tcPr>
            <w:tcW w:w="1417" w:type="dxa"/>
          </w:tcPr>
          <w:p w14:paraId="22CBB8F2" w14:textId="77777777" w:rsidR="007A1F9E" w:rsidRPr="004737E0" w:rsidRDefault="000E1E7D">
            <w:pPr>
              <w:pStyle w:val="TableParagraph"/>
              <w:spacing w:before="26" w:line="270" w:lineRule="exact"/>
              <w:ind w:left="213"/>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38" w:type="dxa"/>
          </w:tcPr>
          <w:p w14:paraId="7C82D36F" w14:textId="77777777" w:rsidR="007A1F9E" w:rsidRPr="004737E0" w:rsidRDefault="000E1E7D" w:rsidP="00A7173A">
            <w:pPr>
              <w:pStyle w:val="TableParagraph"/>
              <w:spacing w:before="26" w:line="270" w:lineRule="exact"/>
              <w:jc w:val="center"/>
              <w:rPr>
                <w:rFonts w:asciiTheme="majorHAnsi" w:hAnsiTheme="majorHAnsi"/>
              </w:rPr>
            </w:pPr>
            <w:r w:rsidRPr="004737E0">
              <w:rPr>
                <w:rFonts w:asciiTheme="majorHAnsi" w:hAnsiTheme="majorHAnsi"/>
                <w:spacing w:val="-10"/>
              </w:rPr>
              <w:t>6</w:t>
            </w:r>
          </w:p>
        </w:tc>
        <w:tc>
          <w:tcPr>
            <w:tcW w:w="1080" w:type="dxa"/>
          </w:tcPr>
          <w:p w14:paraId="41F63A04" w14:textId="5E75E6DF" w:rsidR="007A1F9E" w:rsidRPr="004737E0" w:rsidRDefault="000E1E7D" w:rsidP="00A7173A">
            <w:pPr>
              <w:pStyle w:val="TableParagraph"/>
              <w:spacing w:before="26" w:line="270" w:lineRule="exact"/>
              <w:ind w:left="160"/>
              <w:jc w:val="center"/>
              <w:rPr>
                <w:rFonts w:asciiTheme="majorHAnsi" w:hAnsiTheme="majorHAnsi"/>
              </w:rPr>
            </w:pPr>
            <w:r w:rsidRPr="004737E0">
              <w:rPr>
                <w:rFonts w:asciiTheme="majorHAnsi" w:hAnsiTheme="majorHAnsi"/>
                <w:spacing w:val="-5"/>
              </w:rPr>
              <w:t>0</w:t>
            </w:r>
            <w:r w:rsidR="00392200">
              <w:rPr>
                <w:rFonts w:asciiTheme="majorHAnsi" w:hAnsiTheme="majorHAnsi"/>
                <w:spacing w:val="-5"/>
              </w:rPr>
              <w:t>.</w:t>
            </w:r>
            <w:r w:rsidRPr="004737E0">
              <w:rPr>
                <w:rFonts w:asciiTheme="majorHAnsi" w:hAnsiTheme="majorHAnsi"/>
                <w:spacing w:val="-5"/>
              </w:rPr>
              <w:t>2</w:t>
            </w:r>
          </w:p>
        </w:tc>
        <w:tc>
          <w:tcPr>
            <w:tcW w:w="1260" w:type="dxa"/>
          </w:tcPr>
          <w:p w14:paraId="1E1C8C7D" w14:textId="32205494" w:rsidR="007A1F9E" w:rsidRPr="004737E0" w:rsidRDefault="000E1E7D" w:rsidP="00A7173A">
            <w:pPr>
              <w:pStyle w:val="TableParagraph"/>
              <w:spacing w:before="26" w:line="270" w:lineRule="exact"/>
              <w:ind w:left="160"/>
              <w:jc w:val="center"/>
              <w:rPr>
                <w:rFonts w:asciiTheme="majorHAnsi" w:hAnsiTheme="majorHAnsi"/>
              </w:rPr>
            </w:pPr>
            <w:r w:rsidRPr="004737E0">
              <w:rPr>
                <w:rFonts w:asciiTheme="majorHAnsi" w:hAnsiTheme="majorHAnsi"/>
                <w:spacing w:val="-10"/>
              </w:rPr>
              <w:t>0</w:t>
            </w:r>
            <w:r w:rsidR="00A7173A">
              <w:rPr>
                <w:rFonts w:asciiTheme="majorHAnsi" w:hAnsiTheme="majorHAnsi"/>
                <w:spacing w:val="-10"/>
              </w:rPr>
              <w:t>%</w:t>
            </w:r>
          </w:p>
        </w:tc>
      </w:tr>
      <w:tr w:rsidR="007A1F9E" w:rsidRPr="004737E0" w14:paraId="00CD858F" w14:textId="77777777" w:rsidTr="00A7173A">
        <w:trPr>
          <w:trHeight w:val="578"/>
        </w:trPr>
        <w:tc>
          <w:tcPr>
            <w:tcW w:w="2607" w:type="dxa"/>
            <w:vMerge/>
            <w:tcBorders>
              <w:top w:val="nil"/>
            </w:tcBorders>
            <w:shd w:val="clear" w:color="auto" w:fill="F3F3F3"/>
          </w:tcPr>
          <w:p w14:paraId="4CFE4944" w14:textId="77777777" w:rsidR="007A1F9E" w:rsidRPr="004737E0" w:rsidRDefault="007A1F9E">
            <w:pPr>
              <w:rPr>
                <w:rFonts w:asciiTheme="majorHAnsi" w:hAnsiTheme="majorHAnsi"/>
              </w:rPr>
            </w:pPr>
          </w:p>
        </w:tc>
        <w:tc>
          <w:tcPr>
            <w:tcW w:w="2204" w:type="dxa"/>
            <w:gridSpan w:val="2"/>
          </w:tcPr>
          <w:p w14:paraId="524D8188" w14:textId="77777777" w:rsidR="007A1F9E" w:rsidRPr="004737E0" w:rsidRDefault="000E1E7D">
            <w:pPr>
              <w:pStyle w:val="TableParagraph"/>
              <w:spacing w:line="280" w:lineRule="exact"/>
              <w:ind w:left="105" w:right="210"/>
              <w:rPr>
                <w:rFonts w:asciiTheme="majorHAnsi" w:hAnsiTheme="majorHAnsi"/>
              </w:rPr>
            </w:pPr>
            <w:r w:rsidRPr="004737E0">
              <w:rPr>
                <w:rFonts w:asciiTheme="majorHAnsi" w:hAnsiTheme="majorHAnsi"/>
              </w:rPr>
              <w:t>Individual work (seminar</w:t>
            </w:r>
            <w:r w:rsidRPr="004737E0">
              <w:rPr>
                <w:rFonts w:asciiTheme="majorHAnsi" w:hAnsiTheme="majorHAnsi"/>
                <w:spacing w:val="-14"/>
              </w:rPr>
              <w:t xml:space="preserve"> </w:t>
            </w:r>
            <w:r w:rsidRPr="004737E0">
              <w:rPr>
                <w:rFonts w:asciiTheme="majorHAnsi" w:hAnsiTheme="majorHAnsi"/>
              </w:rPr>
              <w:t>or</w:t>
            </w:r>
            <w:r w:rsidRPr="004737E0">
              <w:rPr>
                <w:rFonts w:asciiTheme="majorHAnsi" w:hAnsiTheme="majorHAnsi"/>
                <w:spacing w:val="-13"/>
              </w:rPr>
              <w:t xml:space="preserve"> </w:t>
            </w:r>
            <w:r w:rsidRPr="004737E0">
              <w:rPr>
                <w:rFonts w:asciiTheme="majorHAnsi" w:hAnsiTheme="majorHAnsi"/>
              </w:rPr>
              <w:t>ppt)</w:t>
            </w:r>
          </w:p>
        </w:tc>
        <w:tc>
          <w:tcPr>
            <w:tcW w:w="1417" w:type="dxa"/>
          </w:tcPr>
          <w:p w14:paraId="026F115B" w14:textId="77777777" w:rsidR="007A1F9E" w:rsidRPr="004737E0" w:rsidRDefault="000E1E7D">
            <w:pPr>
              <w:pStyle w:val="TableParagraph"/>
              <w:spacing w:before="155"/>
              <w:ind w:left="213"/>
              <w:rPr>
                <w:rFonts w:asciiTheme="majorHAnsi" w:hAnsiTheme="majorHAnsi"/>
              </w:rPr>
            </w:pPr>
            <w:r w:rsidRPr="004737E0">
              <w:rPr>
                <w:rFonts w:asciiTheme="majorHAnsi" w:hAnsiTheme="majorHAnsi"/>
                <w:spacing w:val="-2"/>
              </w:rPr>
              <w:t>2.-</w:t>
            </w:r>
            <w:r w:rsidRPr="004737E0">
              <w:rPr>
                <w:rFonts w:asciiTheme="majorHAnsi" w:hAnsiTheme="majorHAnsi"/>
                <w:spacing w:val="-7"/>
              </w:rPr>
              <w:t>3.</w:t>
            </w:r>
          </w:p>
        </w:tc>
        <w:tc>
          <w:tcPr>
            <w:tcW w:w="938" w:type="dxa"/>
          </w:tcPr>
          <w:p w14:paraId="79F98674" w14:textId="77777777" w:rsidR="007A1F9E" w:rsidRPr="004737E0" w:rsidRDefault="000E1E7D" w:rsidP="00A7173A">
            <w:pPr>
              <w:pStyle w:val="TableParagraph"/>
              <w:spacing w:before="155"/>
              <w:ind w:right="157"/>
              <w:jc w:val="center"/>
              <w:rPr>
                <w:rFonts w:asciiTheme="majorHAnsi" w:hAnsiTheme="majorHAnsi"/>
              </w:rPr>
            </w:pPr>
            <w:r w:rsidRPr="004737E0">
              <w:rPr>
                <w:rFonts w:asciiTheme="majorHAnsi" w:hAnsiTheme="majorHAnsi"/>
                <w:spacing w:val="-5"/>
              </w:rPr>
              <w:t>13</w:t>
            </w:r>
          </w:p>
        </w:tc>
        <w:tc>
          <w:tcPr>
            <w:tcW w:w="1080" w:type="dxa"/>
          </w:tcPr>
          <w:p w14:paraId="74A80B66" w14:textId="2AC9ABF8" w:rsidR="007A1F9E" w:rsidRPr="004737E0" w:rsidRDefault="000E1E7D" w:rsidP="00A7173A">
            <w:pPr>
              <w:pStyle w:val="TableParagraph"/>
              <w:spacing w:before="155"/>
              <w:ind w:left="107"/>
              <w:jc w:val="center"/>
              <w:rPr>
                <w:rFonts w:asciiTheme="majorHAnsi" w:hAnsiTheme="majorHAnsi"/>
              </w:rPr>
            </w:pPr>
            <w:r w:rsidRPr="004737E0">
              <w:rPr>
                <w:rFonts w:asciiTheme="majorHAnsi" w:hAnsiTheme="majorHAnsi"/>
                <w:spacing w:val="-5"/>
              </w:rPr>
              <w:t>0</w:t>
            </w:r>
            <w:r w:rsidR="00392200">
              <w:rPr>
                <w:rFonts w:asciiTheme="majorHAnsi" w:hAnsiTheme="majorHAnsi"/>
                <w:spacing w:val="-5"/>
              </w:rPr>
              <w:t>.</w:t>
            </w:r>
            <w:r w:rsidRPr="004737E0">
              <w:rPr>
                <w:rFonts w:asciiTheme="majorHAnsi" w:hAnsiTheme="majorHAnsi"/>
                <w:spacing w:val="-5"/>
              </w:rPr>
              <w:t>6</w:t>
            </w:r>
          </w:p>
        </w:tc>
        <w:tc>
          <w:tcPr>
            <w:tcW w:w="1260" w:type="dxa"/>
          </w:tcPr>
          <w:p w14:paraId="6DCA312D" w14:textId="1D596EB0" w:rsidR="007A1F9E" w:rsidRPr="004737E0" w:rsidRDefault="000E1E7D" w:rsidP="00A7173A">
            <w:pPr>
              <w:pStyle w:val="TableParagraph"/>
              <w:spacing w:before="155"/>
              <w:ind w:left="107"/>
              <w:jc w:val="center"/>
              <w:rPr>
                <w:rFonts w:asciiTheme="majorHAnsi" w:hAnsiTheme="majorHAnsi"/>
              </w:rPr>
            </w:pPr>
            <w:r w:rsidRPr="004737E0">
              <w:rPr>
                <w:rFonts w:asciiTheme="majorHAnsi" w:hAnsiTheme="majorHAnsi"/>
                <w:spacing w:val="-5"/>
              </w:rPr>
              <w:t>40</w:t>
            </w:r>
            <w:r w:rsidR="00A7173A">
              <w:rPr>
                <w:rFonts w:asciiTheme="majorHAnsi" w:hAnsiTheme="majorHAnsi"/>
                <w:spacing w:val="-5"/>
              </w:rPr>
              <w:t>%</w:t>
            </w:r>
          </w:p>
        </w:tc>
      </w:tr>
      <w:tr w:rsidR="007A1F9E" w:rsidRPr="004737E0" w14:paraId="1EF2FAA1" w14:textId="77777777" w:rsidTr="00A7173A">
        <w:trPr>
          <w:trHeight w:val="575"/>
        </w:trPr>
        <w:tc>
          <w:tcPr>
            <w:tcW w:w="2607" w:type="dxa"/>
            <w:vMerge/>
            <w:tcBorders>
              <w:top w:val="nil"/>
            </w:tcBorders>
            <w:shd w:val="clear" w:color="auto" w:fill="F3F3F3"/>
          </w:tcPr>
          <w:p w14:paraId="67897C50" w14:textId="77777777" w:rsidR="007A1F9E" w:rsidRPr="004737E0" w:rsidRDefault="007A1F9E">
            <w:pPr>
              <w:rPr>
                <w:rFonts w:asciiTheme="majorHAnsi" w:hAnsiTheme="majorHAnsi"/>
              </w:rPr>
            </w:pPr>
          </w:p>
        </w:tc>
        <w:tc>
          <w:tcPr>
            <w:tcW w:w="2204" w:type="dxa"/>
            <w:gridSpan w:val="2"/>
          </w:tcPr>
          <w:p w14:paraId="20730034" w14:textId="77777777" w:rsidR="007A1F9E" w:rsidRPr="004737E0" w:rsidRDefault="000E1E7D">
            <w:pPr>
              <w:pStyle w:val="TableParagraph"/>
              <w:spacing w:line="280" w:lineRule="exact"/>
              <w:ind w:left="105" w:right="210"/>
              <w:rPr>
                <w:rFonts w:asciiTheme="majorHAnsi" w:hAnsiTheme="majorHAnsi"/>
              </w:rPr>
            </w:pPr>
            <w:r w:rsidRPr="004737E0">
              <w:rPr>
                <w:rFonts w:asciiTheme="majorHAnsi" w:hAnsiTheme="majorHAnsi"/>
              </w:rPr>
              <w:t>Exam</w:t>
            </w:r>
            <w:r w:rsidRPr="004737E0">
              <w:rPr>
                <w:rFonts w:asciiTheme="majorHAnsi" w:hAnsiTheme="majorHAnsi"/>
                <w:spacing w:val="-14"/>
              </w:rPr>
              <w:t xml:space="preserve"> </w:t>
            </w:r>
            <w:r w:rsidRPr="004737E0">
              <w:rPr>
                <w:rFonts w:asciiTheme="majorHAnsi" w:hAnsiTheme="majorHAnsi"/>
              </w:rPr>
              <w:t>(oral,</w:t>
            </w:r>
            <w:r w:rsidRPr="004737E0">
              <w:rPr>
                <w:rFonts w:asciiTheme="majorHAnsi" w:hAnsiTheme="majorHAnsi"/>
                <w:spacing w:val="-13"/>
              </w:rPr>
              <w:t xml:space="preserve"> </w:t>
            </w:r>
            <w:r w:rsidRPr="004737E0">
              <w:rPr>
                <w:rFonts w:asciiTheme="majorHAnsi" w:hAnsiTheme="majorHAnsi"/>
              </w:rPr>
              <w:t xml:space="preserve">written, </w:t>
            </w:r>
            <w:r w:rsidRPr="004737E0">
              <w:rPr>
                <w:rFonts w:asciiTheme="majorHAnsi" w:hAnsiTheme="majorHAnsi"/>
                <w:spacing w:val="-2"/>
              </w:rPr>
              <w:t>concert)</w:t>
            </w:r>
          </w:p>
        </w:tc>
        <w:tc>
          <w:tcPr>
            <w:tcW w:w="1417" w:type="dxa"/>
          </w:tcPr>
          <w:p w14:paraId="76DB827C" w14:textId="77777777" w:rsidR="007A1F9E" w:rsidRPr="004737E0" w:rsidRDefault="000E1E7D">
            <w:pPr>
              <w:pStyle w:val="TableParagraph"/>
              <w:spacing w:before="155"/>
              <w:ind w:left="213"/>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38" w:type="dxa"/>
          </w:tcPr>
          <w:p w14:paraId="5E29C6B5" w14:textId="77777777" w:rsidR="007A1F9E" w:rsidRPr="004737E0" w:rsidRDefault="000E1E7D" w:rsidP="00A7173A">
            <w:pPr>
              <w:pStyle w:val="TableParagraph"/>
              <w:spacing w:before="155"/>
              <w:ind w:right="104"/>
              <w:jc w:val="center"/>
              <w:rPr>
                <w:rFonts w:asciiTheme="majorHAnsi" w:hAnsiTheme="majorHAnsi"/>
              </w:rPr>
            </w:pPr>
            <w:r w:rsidRPr="004737E0">
              <w:rPr>
                <w:rFonts w:asciiTheme="majorHAnsi" w:hAnsiTheme="majorHAnsi"/>
                <w:spacing w:val="-5"/>
              </w:rPr>
              <w:t>17</w:t>
            </w:r>
          </w:p>
        </w:tc>
        <w:tc>
          <w:tcPr>
            <w:tcW w:w="1080" w:type="dxa"/>
          </w:tcPr>
          <w:p w14:paraId="03B8EABE" w14:textId="070045FF" w:rsidR="007A1F9E" w:rsidRPr="004737E0" w:rsidRDefault="00392200" w:rsidP="00A7173A">
            <w:pPr>
              <w:pStyle w:val="TableParagraph"/>
              <w:spacing w:before="155"/>
              <w:ind w:left="160"/>
              <w:jc w:val="center"/>
              <w:rPr>
                <w:rFonts w:asciiTheme="majorHAnsi" w:hAnsiTheme="majorHAnsi"/>
              </w:rPr>
            </w:pPr>
            <w:r>
              <w:rPr>
                <w:rFonts w:asciiTheme="majorHAnsi" w:hAnsiTheme="majorHAnsi"/>
                <w:spacing w:val="-5"/>
              </w:rPr>
              <w:t>0.</w:t>
            </w:r>
            <w:r w:rsidR="000E1E7D" w:rsidRPr="004737E0">
              <w:rPr>
                <w:rFonts w:asciiTheme="majorHAnsi" w:hAnsiTheme="majorHAnsi"/>
                <w:spacing w:val="-5"/>
              </w:rPr>
              <w:t>6</w:t>
            </w:r>
          </w:p>
        </w:tc>
        <w:tc>
          <w:tcPr>
            <w:tcW w:w="1260" w:type="dxa"/>
          </w:tcPr>
          <w:p w14:paraId="68123E75" w14:textId="0AF80868" w:rsidR="007A1F9E" w:rsidRPr="004737E0" w:rsidRDefault="000E1E7D" w:rsidP="00A7173A">
            <w:pPr>
              <w:pStyle w:val="TableParagraph"/>
              <w:spacing w:before="155"/>
              <w:ind w:left="160"/>
              <w:jc w:val="center"/>
              <w:rPr>
                <w:rFonts w:asciiTheme="majorHAnsi" w:hAnsiTheme="majorHAnsi"/>
              </w:rPr>
            </w:pPr>
            <w:r w:rsidRPr="004737E0">
              <w:rPr>
                <w:rFonts w:asciiTheme="majorHAnsi" w:hAnsiTheme="majorHAnsi"/>
                <w:spacing w:val="-5"/>
              </w:rPr>
              <w:t>50</w:t>
            </w:r>
            <w:r w:rsidR="00A7173A">
              <w:rPr>
                <w:rFonts w:asciiTheme="majorHAnsi" w:hAnsiTheme="majorHAnsi"/>
                <w:spacing w:val="-5"/>
              </w:rPr>
              <w:t>%</w:t>
            </w:r>
          </w:p>
        </w:tc>
      </w:tr>
      <w:tr w:rsidR="007A1F9E" w:rsidRPr="004737E0" w14:paraId="33D53E66" w14:textId="77777777" w:rsidTr="00A7173A">
        <w:trPr>
          <w:trHeight w:val="316"/>
        </w:trPr>
        <w:tc>
          <w:tcPr>
            <w:tcW w:w="2607" w:type="dxa"/>
            <w:vMerge/>
            <w:tcBorders>
              <w:top w:val="nil"/>
            </w:tcBorders>
            <w:shd w:val="clear" w:color="auto" w:fill="F3F3F3"/>
          </w:tcPr>
          <w:p w14:paraId="6A85AA15" w14:textId="77777777" w:rsidR="007A1F9E" w:rsidRPr="004737E0" w:rsidRDefault="007A1F9E">
            <w:pPr>
              <w:rPr>
                <w:rFonts w:asciiTheme="majorHAnsi" w:hAnsiTheme="majorHAnsi"/>
              </w:rPr>
            </w:pPr>
          </w:p>
        </w:tc>
        <w:tc>
          <w:tcPr>
            <w:tcW w:w="3621" w:type="dxa"/>
            <w:gridSpan w:val="3"/>
          </w:tcPr>
          <w:p w14:paraId="24DADF4B" w14:textId="77777777" w:rsidR="007A1F9E" w:rsidRPr="004737E0" w:rsidRDefault="000E1E7D">
            <w:pPr>
              <w:pStyle w:val="TableParagraph"/>
              <w:spacing w:before="17" w:line="280" w:lineRule="exact"/>
              <w:ind w:left="105"/>
              <w:rPr>
                <w:rFonts w:asciiTheme="majorHAnsi" w:hAnsiTheme="majorHAnsi"/>
              </w:rPr>
            </w:pPr>
            <w:r w:rsidRPr="004737E0">
              <w:rPr>
                <w:rFonts w:asciiTheme="majorHAnsi" w:hAnsiTheme="majorHAnsi"/>
                <w:spacing w:val="-4"/>
              </w:rPr>
              <w:t>Total</w:t>
            </w:r>
          </w:p>
        </w:tc>
        <w:tc>
          <w:tcPr>
            <w:tcW w:w="938" w:type="dxa"/>
          </w:tcPr>
          <w:p w14:paraId="7BB4F6CA" w14:textId="77777777" w:rsidR="007A1F9E" w:rsidRPr="004737E0" w:rsidRDefault="000E1E7D" w:rsidP="00A7173A">
            <w:pPr>
              <w:pStyle w:val="TableParagraph"/>
              <w:spacing w:before="26" w:line="270" w:lineRule="exact"/>
              <w:ind w:right="157"/>
              <w:jc w:val="center"/>
              <w:rPr>
                <w:rFonts w:asciiTheme="majorHAnsi" w:hAnsiTheme="majorHAnsi"/>
              </w:rPr>
            </w:pPr>
            <w:r w:rsidRPr="004737E0">
              <w:rPr>
                <w:rFonts w:asciiTheme="majorHAnsi" w:hAnsiTheme="majorHAnsi"/>
                <w:spacing w:val="-5"/>
              </w:rPr>
              <w:t>60</w:t>
            </w:r>
          </w:p>
        </w:tc>
        <w:tc>
          <w:tcPr>
            <w:tcW w:w="1080" w:type="dxa"/>
          </w:tcPr>
          <w:p w14:paraId="686CAC93" w14:textId="77777777" w:rsidR="007A1F9E" w:rsidRPr="004737E0" w:rsidRDefault="000E1E7D" w:rsidP="00A7173A">
            <w:pPr>
              <w:pStyle w:val="TableParagraph"/>
              <w:spacing w:before="26" w:line="270" w:lineRule="exact"/>
              <w:ind w:left="107"/>
              <w:jc w:val="center"/>
              <w:rPr>
                <w:rFonts w:asciiTheme="majorHAnsi" w:hAnsiTheme="majorHAnsi"/>
              </w:rPr>
            </w:pPr>
            <w:r w:rsidRPr="004737E0">
              <w:rPr>
                <w:rFonts w:asciiTheme="majorHAnsi" w:hAnsiTheme="majorHAnsi"/>
                <w:spacing w:val="-10"/>
              </w:rPr>
              <w:t>2</w:t>
            </w:r>
          </w:p>
        </w:tc>
        <w:tc>
          <w:tcPr>
            <w:tcW w:w="1260" w:type="dxa"/>
          </w:tcPr>
          <w:p w14:paraId="2C2573B9" w14:textId="68672AEC" w:rsidR="007A1F9E" w:rsidRPr="004737E0" w:rsidRDefault="000E1E7D" w:rsidP="00A7173A">
            <w:pPr>
              <w:pStyle w:val="TableParagraph"/>
              <w:spacing w:before="26" w:line="270" w:lineRule="exact"/>
              <w:ind w:left="107"/>
              <w:jc w:val="center"/>
              <w:rPr>
                <w:rFonts w:asciiTheme="majorHAnsi" w:hAnsiTheme="majorHAnsi"/>
              </w:rPr>
            </w:pPr>
            <w:r w:rsidRPr="004737E0">
              <w:rPr>
                <w:rFonts w:asciiTheme="majorHAnsi" w:hAnsiTheme="majorHAnsi"/>
                <w:spacing w:val="-5"/>
              </w:rPr>
              <w:t>100</w:t>
            </w:r>
            <w:r w:rsidR="00A7173A">
              <w:rPr>
                <w:rFonts w:asciiTheme="majorHAnsi" w:hAnsiTheme="majorHAnsi"/>
                <w:spacing w:val="-5"/>
              </w:rPr>
              <w:t>%</w:t>
            </w:r>
          </w:p>
        </w:tc>
      </w:tr>
    </w:tbl>
    <w:p w14:paraId="16C79FC1" w14:textId="77777777" w:rsidR="007A1F9E" w:rsidRPr="004737E0" w:rsidRDefault="007A1F9E">
      <w:pPr>
        <w:pStyle w:val="TableParagraph"/>
        <w:spacing w:line="270"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7"/>
        <w:gridCol w:w="6899"/>
      </w:tblGrid>
      <w:tr w:rsidR="007A1F9E" w:rsidRPr="004737E0" w14:paraId="03689FBC" w14:textId="77777777">
        <w:trPr>
          <w:trHeight w:val="3391"/>
        </w:trPr>
        <w:tc>
          <w:tcPr>
            <w:tcW w:w="2607" w:type="dxa"/>
            <w:shd w:val="clear" w:color="auto" w:fill="F3F3F3"/>
          </w:tcPr>
          <w:p w14:paraId="03487AA5" w14:textId="77777777" w:rsidR="007A1F9E" w:rsidRPr="004737E0" w:rsidRDefault="007A1F9E">
            <w:pPr>
              <w:pStyle w:val="TableParagraph"/>
              <w:rPr>
                <w:rFonts w:asciiTheme="majorHAnsi" w:hAnsiTheme="majorHAnsi"/>
              </w:rPr>
            </w:pPr>
          </w:p>
        </w:tc>
        <w:tc>
          <w:tcPr>
            <w:tcW w:w="6899" w:type="dxa"/>
          </w:tcPr>
          <w:p w14:paraId="0E95C304"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22673757" w14:textId="77777777" w:rsidR="007A1F9E" w:rsidRPr="004737E0" w:rsidRDefault="000E1E7D" w:rsidP="00B87C5C">
            <w:pPr>
              <w:pStyle w:val="TableParagraph"/>
              <w:numPr>
                <w:ilvl w:val="0"/>
                <w:numId w:val="239"/>
              </w:numPr>
              <w:tabs>
                <w:tab w:val="left" w:pos="338"/>
              </w:tabs>
              <w:spacing w:before="2" w:line="281" w:lineRule="exact"/>
              <w:ind w:left="338" w:hanging="233"/>
              <w:rPr>
                <w:rFonts w:asciiTheme="majorHAnsi" w:hAnsiTheme="majorHAnsi"/>
              </w:rPr>
            </w:pPr>
            <w:r w:rsidRPr="004737E0">
              <w:rPr>
                <w:rFonts w:asciiTheme="majorHAnsi" w:hAnsiTheme="majorHAnsi"/>
              </w:rPr>
              <w:t>Attend</w:t>
            </w:r>
            <w:r w:rsidRPr="004737E0">
              <w:rPr>
                <w:rFonts w:asciiTheme="majorHAnsi" w:hAnsiTheme="majorHAnsi"/>
                <w:spacing w:val="-6"/>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regularly</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actively</w:t>
            </w:r>
            <w:r w:rsidRPr="004737E0">
              <w:rPr>
                <w:rFonts w:asciiTheme="majorHAnsi" w:hAnsiTheme="majorHAnsi"/>
                <w:spacing w:val="-4"/>
              </w:rPr>
              <w:t xml:space="preserve"> </w:t>
            </w:r>
            <w:r w:rsidRPr="004737E0">
              <w:rPr>
                <w:rFonts w:asciiTheme="majorHAnsi" w:hAnsiTheme="majorHAnsi"/>
              </w:rPr>
              <w:t>participate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exercises.</w:t>
            </w:r>
          </w:p>
          <w:p w14:paraId="6CC2C8A3" w14:textId="77777777" w:rsidR="007A1F9E" w:rsidRPr="004737E0" w:rsidRDefault="000E1E7D" w:rsidP="00B87C5C">
            <w:pPr>
              <w:pStyle w:val="TableParagraph"/>
              <w:numPr>
                <w:ilvl w:val="0"/>
                <w:numId w:val="239"/>
              </w:numPr>
              <w:tabs>
                <w:tab w:val="left" w:pos="338"/>
              </w:tabs>
              <w:spacing w:line="281" w:lineRule="exact"/>
              <w:ind w:left="338" w:hanging="233"/>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independent</w:t>
            </w:r>
            <w:r w:rsidRPr="004737E0">
              <w:rPr>
                <w:rFonts w:asciiTheme="majorHAnsi" w:hAnsiTheme="majorHAnsi"/>
                <w:spacing w:val="-4"/>
              </w:rPr>
              <w:t xml:space="preserve"> task</w:t>
            </w:r>
          </w:p>
          <w:p w14:paraId="079812B9" w14:textId="77777777" w:rsidR="007A1F9E" w:rsidRPr="004737E0" w:rsidRDefault="000E1E7D" w:rsidP="00B87C5C">
            <w:pPr>
              <w:pStyle w:val="TableParagraph"/>
              <w:numPr>
                <w:ilvl w:val="0"/>
                <w:numId w:val="239"/>
              </w:numPr>
              <w:tabs>
                <w:tab w:val="left" w:pos="338"/>
              </w:tabs>
              <w:ind w:left="105" w:right="264" w:firstLine="0"/>
              <w:rPr>
                <w:rFonts w:asciiTheme="majorHAnsi" w:hAnsiTheme="majorHAnsi"/>
              </w:rPr>
            </w:pPr>
            <w:r w:rsidRPr="004737E0">
              <w:rPr>
                <w:rFonts w:asciiTheme="majorHAnsi" w:hAnsiTheme="majorHAnsi"/>
              </w:rPr>
              <w:t>Pass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colloquium</w:t>
            </w:r>
            <w:r w:rsidRPr="004737E0">
              <w:rPr>
                <w:rFonts w:asciiTheme="majorHAnsi" w:hAnsiTheme="majorHAnsi"/>
                <w:spacing w:val="-5"/>
              </w:rPr>
              <w:t xml:space="preserve"> </w:t>
            </w:r>
            <w:r w:rsidRPr="004737E0">
              <w:rPr>
                <w:rFonts w:asciiTheme="majorHAnsi" w:hAnsiTheme="majorHAnsi"/>
              </w:rPr>
              <w:t>(not</w:t>
            </w:r>
            <w:r w:rsidRPr="004737E0">
              <w:rPr>
                <w:rFonts w:asciiTheme="majorHAnsi" w:hAnsiTheme="majorHAnsi"/>
                <w:spacing w:val="-5"/>
              </w:rPr>
              <w:t xml:space="preserve"> </w:t>
            </w:r>
            <w:r w:rsidRPr="004737E0">
              <w:rPr>
                <w:rFonts w:asciiTheme="majorHAnsi" w:hAnsiTheme="majorHAnsi"/>
              </w:rPr>
              <w:t>elimination)</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take</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final</w:t>
            </w:r>
            <w:r w:rsidRPr="004737E0">
              <w:rPr>
                <w:rFonts w:asciiTheme="majorHAnsi" w:hAnsiTheme="majorHAnsi"/>
                <w:spacing w:val="-5"/>
              </w:rPr>
              <w:t xml:space="preserve"> </w:t>
            </w:r>
            <w:r w:rsidRPr="004737E0">
              <w:rPr>
                <w:rFonts w:asciiTheme="majorHAnsi" w:hAnsiTheme="majorHAnsi"/>
              </w:rPr>
              <w:t xml:space="preserve">exam </w:t>
            </w:r>
            <w:r w:rsidRPr="004737E0">
              <w:rPr>
                <w:rFonts w:asciiTheme="majorHAnsi" w:hAnsiTheme="majorHAnsi"/>
                <w:spacing w:val="-2"/>
              </w:rPr>
              <w:t>(written/oral)</w:t>
            </w:r>
          </w:p>
          <w:p w14:paraId="23FE58B2"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10"/>
              </w:rPr>
              <w:t xml:space="preserve"> </w:t>
            </w:r>
            <w:r w:rsidRPr="004737E0">
              <w:rPr>
                <w:rFonts w:asciiTheme="majorHAnsi" w:hAnsiTheme="majorHAnsi"/>
                <w:spacing w:val="-2"/>
              </w:rPr>
              <w:t>clarifications:</w:t>
            </w:r>
          </w:p>
          <w:p w14:paraId="03AF9EB8" w14:textId="57B8C3D4" w:rsidR="007A1F9E" w:rsidRPr="004737E0" w:rsidRDefault="000E1E7D" w:rsidP="00392200">
            <w:pPr>
              <w:pStyle w:val="TableParagraph"/>
              <w:ind w:left="105" w:right="163"/>
              <w:rPr>
                <w:rFonts w:asciiTheme="majorHAnsi" w:hAnsiTheme="majorHAnsi"/>
              </w:rPr>
            </w:pPr>
            <w:r w:rsidRPr="004737E0">
              <w:rPr>
                <w:rFonts w:asciiTheme="majorHAnsi" w:hAnsiTheme="majorHAnsi"/>
              </w:rPr>
              <w:t xml:space="preserve">Class attendance is mandatory. Up to 30% </w:t>
            </w:r>
            <w:r w:rsidR="00392200" w:rsidRPr="004737E0">
              <w:rPr>
                <w:rFonts w:asciiTheme="majorHAnsi" w:hAnsiTheme="majorHAnsi"/>
              </w:rPr>
              <w:t>of absences</w:t>
            </w:r>
            <w:r w:rsidRPr="004737E0">
              <w:rPr>
                <w:rFonts w:asciiTheme="majorHAnsi" w:hAnsiTheme="majorHAnsi"/>
              </w:rPr>
              <w:t xml:space="preserve"> are tolerated.</w:t>
            </w:r>
            <w:r w:rsidRPr="004737E0">
              <w:rPr>
                <w:rFonts w:asciiTheme="majorHAnsi" w:hAnsiTheme="majorHAnsi"/>
                <w:spacing w:val="-5"/>
              </w:rPr>
              <w:t xml:space="preserve"> </w:t>
            </w:r>
            <w:r w:rsidRPr="004737E0">
              <w:rPr>
                <w:rFonts w:asciiTheme="majorHAnsi" w:hAnsiTheme="majorHAnsi"/>
              </w:rPr>
              <w:t>It</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5"/>
              </w:rPr>
              <w:t xml:space="preserve"> </w:t>
            </w:r>
            <w:r w:rsidRPr="004737E0">
              <w:rPr>
                <w:rFonts w:asciiTheme="majorHAnsi" w:hAnsiTheme="majorHAnsi"/>
              </w:rPr>
              <w:t>necessary</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5"/>
              </w:rPr>
              <w:t xml:space="preserve"> </w:t>
            </w:r>
            <w:r w:rsidRPr="004737E0">
              <w:rPr>
                <w:rFonts w:asciiTheme="majorHAnsi" w:hAnsiTheme="majorHAnsi"/>
              </w:rPr>
              <w:t>independent</w:t>
            </w:r>
            <w:r w:rsidRPr="004737E0">
              <w:rPr>
                <w:rFonts w:asciiTheme="majorHAnsi" w:hAnsiTheme="majorHAnsi"/>
                <w:spacing w:val="-6"/>
              </w:rPr>
              <w:t xml:space="preserve"> </w:t>
            </w:r>
            <w:r w:rsidRPr="004737E0">
              <w:rPr>
                <w:rFonts w:asciiTheme="majorHAnsi" w:hAnsiTheme="majorHAnsi"/>
              </w:rPr>
              <w:t>assignment and</w:t>
            </w:r>
            <w:r w:rsidRPr="004737E0">
              <w:rPr>
                <w:rFonts w:asciiTheme="majorHAnsi" w:hAnsiTheme="majorHAnsi"/>
                <w:spacing w:val="-1"/>
              </w:rPr>
              <w:t xml:space="preserve"> </w:t>
            </w:r>
            <w:r w:rsidRPr="004737E0">
              <w:rPr>
                <w:rFonts w:asciiTheme="majorHAnsi" w:hAnsiTheme="majorHAnsi"/>
              </w:rPr>
              <w:t>submit it to the teacher no earlier than seven days before</w:t>
            </w:r>
            <w:r w:rsidR="00392200">
              <w:rPr>
                <w:rFonts w:asciiTheme="majorHAnsi" w:hAnsiTheme="majorHAnsi"/>
              </w:rPr>
              <w:t xml:space="preserve"> </w:t>
            </w:r>
            <w:r w:rsidRPr="004737E0">
              <w:rPr>
                <w:rFonts w:asciiTheme="majorHAnsi" w:hAnsiTheme="majorHAnsi"/>
              </w:rPr>
              <w:t>presenting</w:t>
            </w:r>
            <w:r w:rsidRPr="004737E0">
              <w:rPr>
                <w:rFonts w:asciiTheme="majorHAnsi" w:hAnsiTheme="majorHAnsi"/>
                <w:spacing w:val="-5"/>
              </w:rPr>
              <w:t xml:space="preserve"> it.</w:t>
            </w:r>
          </w:p>
        </w:tc>
      </w:tr>
      <w:tr w:rsidR="007A1F9E" w:rsidRPr="004737E0" w14:paraId="3DCF85F6" w14:textId="77777777">
        <w:trPr>
          <w:trHeight w:val="1552"/>
        </w:trPr>
        <w:tc>
          <w:tcPr>
            <w:tcW w:w="2607" w:type="dxa"/>
            <w:shd w:val="clear" w:color="auto" w:fill="F3F3F3"/>
          </w:tcPr>
          <w:p w14:paraId="5FC4AD30" w14:textId="77777777" w:rsidR="007A1F9E" w:rsidRPr="004737E0" w:rsidRDefault="007A1F9E">
            <w:pPr>
              <w:pStyle w:val="TableParagraph"/>
              <w:rPr>
                <w:rFonts w:asciiTheme="majorHAnsi" w:hAnsiTheme="majorHAnsi"/>
              </w:rPr>
            </w:pPr>
          </w:p>
          <w:p w14:paraId="1734E5A1" w14:textId="77777777" w:rsidR="007A1F9E" w:rsidRPr="004737E0" w:rsidRDefault="007A1F9E">
            <w:pPr>
              <w:pStyle w:val="TableParagraph"/>
              <w:spacing w:before="73"/>
              <w:rPr>
                <w:rFonts w:asciiTheme="majorHAnsi" w:hAnsiTheme="majorHAnsi"/>
              </w:rPr>
            </w:pPr>
          </w:p>
          <w:p w14:paraId="635A0723"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899" w:type="dxa"/>
          </w:tcPr>
          <w:p w14:paraId="0FD0A5A8" w14:textId="70A96FE5" w:rsidR="007A1F9E" w:rsidRPr="004737E0" w:rsidRDefault="000E1E7D">
            <w:pPr>
              <w:pStyle w:val="TableParagraph"/>
              <w:spacing w:before="72"/>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392200">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392200">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526FCCA3" w14:textId="77777777" w:rsidR="007A1F9E" w:rsidRPr="004737E0" w:rsidRDefault="000E1E7D" w:rsidP="00B87C5C">
            <w:pPr>
              <w:pStyle w:val="TableParagraph"/>
              <w:numPr>
                <w:ilvl w:val="0"/>
                <w:numId w:val="238"/>
              </w:numPr>
              <w:tabs>
                <w:tab w:val="left" w:pos="374"/>
              </w:tabs>
              <w:spacing w:before="2" w:line="281" w:lineRule="exact"/>
              <w:ind w:left="374" w:hanging="233"/>
              <w:rPr>
                <w:rFonts w:asciiTheme="majorHAnsi" w:hAnsiTheme="majorHAnsi"/>
              </w:rPr>
            </w:pPr>
            <w:r w:rsidRPr="004737E0">
              <w:rPr>
                <w:rFonts w:asciiTheme="majorHAnsi" w:hAnsiTheme="majorHAnsi"/>
              </w:rPr>
              <w:t>follow</w:t>
            </w:r>
            <w:r w:rsidRPr="004737E0">
              <w:rPr>
                <w:rFonts w:asciiTheme="majorHAnsi" w:hAnsiTheme="majorHAnsi"/>
                <w:spacing w:val="-5"/>
              </w:rPr>
              <w:t xml:space="preserve"> </w:t>
            </w:r>
            <w:r w:rsidRPr="004737E0">
              <w:rPr>
                <w:rFonts w:asciiTheme="majorHAnsi" w:hAnsiTheme="majorHAnsi"/>
              </w:rPr>
              <w:t>classes</w:t>
            </w:r>
            <w:r w:rsidRPr="004737E0">
              <w:rPr>
                <w:rFonts w:asciiTheme="majorHAnsi" w:hAnsiTheme="majorHAnsi"/>
                <w:spacing w:val="-2"/>
              </w:rPr>
              <w:t xml:space="preserve"> regularly</w:t>
            </w:r>
          </w:p>
          <w:p w14:paraId="260A624E" w14:textId="77777777" w:rsidR="007A1F9E" w:rsidRPr="004737E0" w:rsidRDefault="000E1E7D" w:rsidP="00B87C5C">
            <w:pPr>
              <w:pStyle w:val="TableParagraph"/>
              <w:numPr>
                <w:ilvl w:val="0"/>
                <w:numId w:val="238"/>
              </w:numPr>
              <w:tabs>
                <w:tab w:val="left" w:pos="374"/>
              </w:tabs>
              <w:ind w:left="141" w:right="277" w:firstLine="0"/>
              <w:rPr>
                <w:rFonts w:asciiTheme="majorHAnsi" w:hAnsiTheme="majorHAnsi"/>
              </w:rPr>
            </w:pP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present</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7"/>
              </w:rPr>
              <w:t xml:space="preserve"> </w:t>
            </w:r>
            <w:r w:rsidRPr="004737E0">
              <w:rPr>
                <w:rFonts w:asciiTheme="majorHAnsi" w:hAnsiTheme="majorHAnsi"/>
              </w:rPr>
              <w:t>report</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4"/>
              </w:rPr>
              <w:t xml:space="preserve"> </w:t>
            </w:r>
            <w:r w:rsidRPr="004737E0">
              <w:rPr>
                <w:rFonts w:asciiTheme="majorHAnsi" w:hAnsiTheme="majorHAnsi"/>
              </w:rPr>
              <w:t>without</w:t>
            </w:r>
            <w:r w:rsidRPr="004737E0">
              <w:rPr>
                <w:rFonts w:asciiTheme="majorHAnsi" w:hAnsiTheme="majorHAnsi"/>
                <w:spacing w:val="-5"/>
              </w:rPr>
              <w:t xml:space="preserve"> </w:t>
            </w:r>
            <w:r w:rsidRPr="004737E0">
              <w:rPr>
                <w:rFonts w:asciiTheme="majorHAnsi" w:hAnsiTheme="majorHAnsi"/>
              </w:rPr>
              <w:t>reference to the methodology</w:t>
            </w:r>
          </w:p>
          <w:p w14:paraId="776A230C" w14:textId="77777777" w:rsidR="007A1F9E" w:rsidRPr="004737E0" w:rsidRDefault="000E1E7D" w:rsidP="00B87C5C">
            <w:pPr>
              <w:pStyle w:val="TableParagraph"/>
              <w:numPr>
                <w:ilvl w:val="0"/>
                <w:numId w:val="238"/>
              </w:numPr>
              <w:tabs>
                <w:tab w:val="left" w:pos="374"/>
              </w:tabs>
              <w:spacing w:line="280"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colloquium</w:t>
            </w:r>
            <w:r w:rsidRPr="004737E0">
              <w:rPr>
                <w:rFonts w:asciiTheme="majorHAnsi" w:hAnsiTheme="majorHAnsi"/>
                <w:spacing w:val="-3"/>
              </w:rPr>
              <w:t xml:space="preserve"> </w:t>
            </w:r>
            <w:r w:rsidRPr="004737E0">
              <w:rPr>
                <w:rFonts w:asciiTheme="majorHAnsi" w:hAnsiTheme="majorHAnsi"/>
              </w:rPr>
              <w:t>(not</w:t>
            </w:r>
            <w:r w:rsidRPr="004737E0">
              <w:rPr>
                <w:rFonts w:asciiTheme="majorHAnsi" w:hAnsiTheme="majorHAnsi"/>
                <w:spacing w:val="-3"/>
              </w:rPr>
              <w:t xml:space="preserve"> </w:t>
            </w:r>
            <w:r w:rsidRPr="004737E0">
              <w:rPr>
                <w:rFonts w:asciiTheme="majorHAnsi" w:hAnsiTheme="majorHAnsi"/>
              </w:rPr>
              <w:t>elimination)</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final</w:t>
            </w:r>
            <w:r w:rsidRPr="004737E0">
              <w:rPr>
                <w:rFonts w:asciiTheme="majorHAnsi" w:hAnsiTheme="majorHAnsi"/>
                <w:spacing w:val="-3"/>
              </w:rPr>
              <w:t xml:space="preserve"> </w:t>
            </w:r>
            <w:r w:rsidRPr="004737E0">
              <w:rPr>
                <w:rFonts w:asciiTheme="majorHAnsi" w:hAnsiTheme="majorHAnsi"/>
                <w:spacing w:val="-4"/>
              </w:rPr>
              <w:t>exam</w:t>
            </w:r>
          </w:p>
        </w:tc>
      </w:tr>
      <w:tr w:rsidR="007A1F9E" w:rsidRPr="004737E0" w14:paraId="3183BDCB" w14:textId="77777777">
        <w:trPr>
          <w:trHeight w:val="705"/>
        </w:trPr>
        <w:tc>
          <w:tcPr>
            <w:tcW w:w="2607" w:type="dxa"/>
            <w:shd w:val="clear" w:color="auto" w:fill="F3F3F3"/>
          </w:tcPr>
          <w:p w14:paraId="5D52F8EB" w14:textId="77777777" w:rsidR="007A1F9E" w:rsidRPr="004737E0" w:rsidRDefault="000E1E7D">
            <w:pPr>
              <w:pStyle w:val="TableParagraph"/>
              <w:spacing w:before="71"/>
              <w:ind w:left="143" w:right="256"/>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6899" w:type="dxa"/>
          </w:tcPr>
          <w:p w14:paraId="5324454F" w14:textId="0C10FBF7" w:rsidR="007A1F9E" w:rsidRPr="004737E0" w:rsidRDefault="000E1E7D">
            <w:pPr>
              <w:pStyle w:val="TableParagraph"/>
              <w:spacing w:before="211"/>
              <w:ind w:left="141"/>
              <w:rPr>
                <w:rFonts w:asciiTheme="majorHAnsi" w:hAnsiTheme="majorHAnsi"/>
              </w:rPr>
            </w:pPr>
            <w:r w:rsidRPr="004737E0">
              <w:rPr>
                <w:rFonts w:asciiTheme="majorHAnsi" w:hAnsiTheme="majorHAnsi"/>
              </w:rPr>
              <w:t>They</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given</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beginning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3"/>
              </w:rPr>
              <w:t xml:space="preserve"> </w:t>
            </w:r>
            <w:r w:rsidRPr="004737E0">
              <w:rPr>
                <w:rFonts w:asciiTheme="majorHAnsi" w:hAnsiTheme="majorHAnsi"/>
              </w:rPr>
              <w:t>year</w:t>
            </w:r>
            <w:r w:rsidR="00392200">
              <w:rPr>
                <w:rFonts w:asciiTheme="majorHAnsi" w:hAnsiTheme="majorHAnsi"/>
              </w:rPr>
              <w:t>; they are published on</w:t>
            </w:r>
            <w:r w:rsidRPr="004737E0">
              <w:rPr>
                <w:rFonts w:asciiTheme="majorHAnsi" w:hAnsiTheme="majorHAnsi"/>
                <w:spacing w:val="-1"/>
              </w:rPr>
              <w:t xml:space="preserve"> </w:t>
            </w:r>
            <w:r w:rsidRPr="004737E0">
              <w:rPr>
                <w:rFonts w:asciiTheme="majorHAnsi" w:hAnsiTheme="majorHAnsi"/>
                <w:spacing w:val="-4"/>
              </w:rPr>
              <w:t>ISVU</w:t>
            </w:r>
          </w:p>
        </w:tc>
      </w:tr>
      <w:tr w:rsidR="007A1F9E" w:rsidRPr="004737E0" w14:paraId="4868DD92" w14:textId="77777777">
        <w:trPr>
          <w:trHeight w:val="2959"/>
        </w:trPr>
        <w:tc>
          <w:tcPr>
            <w:tcW w:w="2607" w:type="dxa"/>
            <w:shd w:val="clear" w:color="auto" w:fill="F3F3F3"/>
          </w:tcPr>
          <w:p w14:paraId="2614E346" w14:textId="77777777" w:rsidR="007A1F9E" w:rsidRPr="004737E0" w:rsidRDefault="007A1F9E">
            <w:pPr>
              <w:pStyle w:val="TableParagraph"/>
              <w:rPr>
                <w:rFonts w:asciiTheme="majorHAnsi" w:hAnsiTheme="majorHAnsi"/>
              </w:rPr>
            </w:pPr>
          </w:p>
          <w:p w14:paraId="0A5FB5B2" w14:textId="77777777" w:rsidR="007A1F9E" w:rsidRPr="004737E0" w:rsidRDefault="007A1F9E">
            <w:pPr>
              <w:pStyle w:val="TableParagraph"/>
              <w:rPr>
                <w:rFonts w:asciiTheme="majorHAnsi" w:hAnsiTheme="majorHAnsi"/>
              </w:rPr>
            </w:pPr>
          </w:p>
          <w:p w14:paraId="14CA2929" w14:textId="77777777" w:rsidR="007A1F9E" w:rsidRPr="004737E0" w:rsidRDefault="007A1F9E">
            <w:pPr>
              <w:pStyle w:val="TableParagraph"/>
              <w:spacing w:before="214"/>
              <w:rPr>
                <w:rFonts w:asciiTheme="majorHAnsi" w:hAnsiTheme="majorHAnsi"/>
              </w:rPr>
            </w:pPr>
          </w:p>
          <w:p w14:paraId="2A99C5EA" w14:textId="77777777" w:rsidR="007A1F9E" w:rsidRPr="004737E0" w:rsidRDefault="000E1E7D">
            <w:pPr>
              <w:pStyle w:val="TableParagraph"/>
              <w:ind w:left="143" w:right="25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899" w:type="dxa"/>
          </w:tcPr>
          <w:p w14:paraId="684A6870"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Contacting</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spacing w:val="-2"/>
              </w:rPr>
              <w:t>teacher</w:t>
            </w:r>
          </w:p>
          <w:p w14:paraId="09958701" w14:textId="448EF52A" w:rsidR="007A1F9E" w:rsidRPr="004737E0" w:rsidRDefault="000E1E7D">
            <w:pPr>
              <w:pStyle w:val="TableParagraph"/>
              <w:spacing w:before="2"/>
              <w:ind w:left="141" w:right="155"/>
              <w:rPr>
                <w:rFonts w:asciiTheme="majorHAnsi" w:hAnsiTheme="majorHAnsi"/>
              </w:rPr>
            </w:pPr>
            <w:r w:rsidRPr="004737E0">
              <w:rPr>
                <w:rFonts w:asciiTheme="majorHAnsi" w:hAnsiTheme="majorHAnsi"/>
              </w:rPr>
              <w:t>Contacting the teacher outside of class usually takes place during consultations. Daily (two-way) contact is possible via e-mail.</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case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distance</w:t>
            </w:r>
            <w:r w:rsidRPr="004737E0">
              <w:rPr>
                <w:rFonts w:asciiTheme="majorHAnsi" w:hAnsiTheme="majorHAnsi"/>
                <w:spacing w:val="-3"/>
              </w:rPr>
              <w:t xml:space="preserve"> </w:t>
            </w: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rPr>
              <w:t>there</w:t>
            </w:r>
            <w:r w:rsidRPr="004737E0">
              <w:rPr>
                <w:rFonts w:asciiTheme="majorHAnsi" w:hAnsiTheme="majorHAnsi"/>
                <w:spacing w:val="-3"/>
              </w:rPr>
              <w:t xml:space="preserve"> </w:t>
            </w:r>
            <w:r w:rsidRPr="004737E0">
              <w:rPr>
                <w:rFonts w:asciiTheme="majorHAnsi" w:hAnsiTheme="majorHAnsi"/>
              </w:rPr>
              <w:t>may</w:t>
            </w:r>
            <w:r w:rsidRPr="004737E0">
              <w:rPr>
                <w:rFonts w:asciiTheme="majorHAnsi" w:hAnsiTheme="majorHAnsi"/>
                <w:spacing w:val="-4"/>
              </w:rPr>
              <w:t xml:space="preserve"> </w:t>
            </w:r>
            <w:r w:rsidRPr="004737E0">
              <w:rPr>
                <w:rFonts w:asciiTheme="majorHAnsi" w:hAnsiTheme="majorHAnsi"/>
              </w:rPr>
              <w:t>be</w:t>
            </w:r>
            <w:r w:rsidRPr="004737E0">
              <w:rPr>
                <w:rFonts w:asciiTheme="majorHAnsi" w:hAnsiTheme="majorHAnsi"/>
                <w:spacing w:val="-3"/>
              </w:rPr>
              <w:t xml:space="preserve"> </w:t>
            </w:r>
            <w:r w:rsidRPr="004737E0">
              <w:rPr>
                <w:rFonts w:asciiTheme="majorHAnsi" w:hAnsiTheme="majorHAnsi"/>
              </w:rPr>
              <w:t>deviations</w:t>
            </w:r>
            <w:r w:rsidRPr="004737E0">
              <w:rPr>
                <w:rFonts w:asciiTheme="majorHAnsi" w:hAnsiTheme="majorHAnsi"/>
                <w:spacing w:val="-3"/>
              </w:rPr>
              <w:t xml:space="preserve"> </w:t>
            </w:r>
            <w:r w:rsidRPr="004737E0">
              <w:rPr>
                <w:rFonts w:asciiTheme="majorHAnsi" w:hAnsiTheme="majorHAnsi"/>
              </w:rPr>
              <w:t>in</w:t>
            </w:r>
            <w:r w:rsidR="00392200">
              <w:rPr>
                <w:rFonts w:asciiTheme="majorHAnsi" w:hAnsiTheme="majorHAnsi"/>
              </w:rPr>
              <w:t xml:space="preserve"> </w:t>
            </w:r>
            <w:r w:rsidRPr="004737E0">
              <w:rPr>
                <w:rFonts w:asciiTheme="majorHAnsi" w:hAnsiTheme="majorHAnsi"/>
              </w:rPr>
              <w:t>the location</w:t>
            </w:r>
            <w:r w:rsidRPr="004737E0">
              <w:rPr>
                <w:rFonts w:asciiTheme="majorHAnsi" w:hAnsiTheme="majorHAnsi"/>
                <w:spacing w:val="-1"/>
              </w:rPr>
              <w:t xml:space="preserve"> </w:t>
            </w:r>
            <w:r w:rsidRPr="004737E0">
              <w:rPr>
                <w:rFonts w:asciiTheme="majorHAnsi" w:hAnsiTheme="majorHAnsi"/>
              </w:rPr>
              <w:t xml:space="preserve">of </w:t>
            </w:r>
            <w:r w:rsidR="00392200" w:rsidRPr="004737E0">
              <w:rPr>
                <w:rFonts w:asciiTheme="majorHAnsi" w:hAnsiTheme="majorHAnsi"/>
              </w:rPr>
              <w:t>the</w:t>
            </w:r>
            <w:r w:rsidR="00392200">
              <w:rPr>
                <w:rFonts w:asciiTheme="majorHAnsi" w:hAnsiTheme="majorHAnsi"/>
              </w:rPr>
              <w:t xml:space="preserve"> course delivery</w:t>
            </w:r>
            <w:r w:rsidRPr="004737E0">
              <w:rPr>
                <w:rFonts w:asciiTheme="majorHAnsi" w:hAnsiTheme="majorHAnsi"/>
              </w:rPr>
              <w:t>, implementation</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 xml:space="preserve">activities, methods of interpretation and teaching and methods of evaluation, student obligations and available literature. The course instructor and the assistant will inform the students about this when distance learning starts. Learning outcomes remain </w:t>
            </w:r>
            <w:r w:rsidRPr="004737E0">
              <w:rPr>
                <w:rFonts w:asciiTheme="majorHAnsi" w:hAnsiTheme="majorHAnsi"/>
                <w:spacing w:val="-2"/>
              </w:rPr>
              <w:t>unchanged.</w:t>
            </w:r>
          </w:p>
        </w:tc>
      </w:tr>
      <w:tr w:rsidR="007A1F9E" w:rsidRPr="004737E0" w14:paraId="6D17A73D" w14:textId="77777777">
        <w:trPr>
          <w:trHeight w:val="4082"/>
        </w:trPr>
        <w:tc>
          <w:tcPr>
            <w:tcW w:w="2607" w:type="dxa"/>
            <w:shd w:val="clear" w:color="auto" w:fill="F3F3F3"/>
          </w:tcPr>
          <w:p w14:paraId="7A090A52" w14:textId="77777777" w:rsidR="007A1F9E" w:rsidRPr="004737E0" w:rsidRDefault="007A1F9E">
            <w:pPr>
              <w:pStyle w:val="TableParagraph"/>
              <w:rPr>
                <w:rFonts w:asciiTheme="majorHAnsi" w:hAnsiTheme="majorHAnsi"/>
              </w:rPr>
            </w:pPr>
          </w:p>
          <w:p w14:paraId="47DDD54A" w14:textId="77777777" w:rsidR="007A1F9E" w:rsidRPr="004737E0" w:rsidRDefault="007A1F9E">
            <w:pPr>
              <w:pStyle w:val="TableParagraph"/>
              <w:rPr>
                <w:rFonts w:asciiTheme="majorHAnsi" w:hAnsiTheme="majorHAnsi"/>
              </w:rPr>
            </w:pPr>
          </w:p>
          <w:p w14:paraId="244C4822" w14:textId="77777777" w:rsidR="007A1F9E" w:rsidRPr="004737E0" w:rsidRDefault="007A1F9E">
            <w:pPr>
              <w:pStyle w:val="TableParagraph"/>
              <w:rPr>
                <w:rFonts w:asciiTheme="majorHAnsi" w:hAnsiTheme="majorHAnsi"/>
              </w:rPr>
            </w:pPr>
          </w:p>
          <w:p w14:paraId="1D78086F" w14:textId="77777777" w:rsidR="007A1F9E" w:rsidRPr="004737E0" w:rsidRDefault="007A1F9E">
            <w:pPr>
              <w:pStyle w:val="TableParagraph"/>
              <w:rPr>
                <w:rFonts w:asciiTheme="majorHAnsi" w:hAnsiTheme="majorHAnsi"/>
              </w:rPr>
            </w:pPr>
          </w:p>
          <w:p w14:paraId="20E85A20" w14:textId="77777777" w:rsidR="007A1F9E" w:rsidRPr="004737E0" w:rsidRDefault="007A1F9E">
            <w:pPr>
              <w:pStyle w:val="TableParagraph"/>
              <w:rPr>
                <w:rFonts w:asciiTheme="majorHAnsi" w:hAnsiTheme="majorHAnsi"/>
              </w:rPr>
            </w:pPr>
          </w:p>
          <w:p w14:paraId="0CD64243" w14:textId="77777777" w:rsidR="007A1F9E" w:rsidRPr="004737E0" w:rsidRDefault="007A1F9E">
            <w:pPr>
              <w:pStyle w:val="TableParagraph"/>
              <w:spacing w:before="212"/>
              <w:rPr>
                <w:rFonts w:asciiTheme="majorHAnsi" w:hAnsiTheme="majorHAnsi"/>
              </w:rPr>
            </w:pPr>
          </w:p>
          <w:p w14:paraId="12B8C681"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Bibliography</w:t>
            </w:r>
          </w:p>
        </w:tc>
        <w:tc>
          <w:tcPr>
            <w:tcW w:w="6899" w:type="dxa"/>
          </w:tcPr>
          <w:p w14:paraId="55A40540"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106A3F8B" w14:textId="77777777" w:rsidR="007A1F9E" w:rsidRPr="004737E0" w:rsidRDefault="000E1E7D" w:rsidP="00B87C5C">
            <w:pPr>
              <w:pStyle w:val="TableParagraph"/>
              <w:numPr>
                <w:ilvl w:val="0"/>
                <w:numId w:val="237"/>
              </w:numPr>
              <w:tabs>
                <w:tab w:val="left" w:pos="374"/>
              </w:tabs>
              <w:ind w:right="595" w:firstLine="0"/>
              <w:jc w:val="both"/>
              <w:rPr>
                <w:rFonts w:asciiTheme="majorHAnsi" w:hAnsiTheme="majorHAnsi"/>
              </w:rPr>
            </w:pPr>
            <w:r w:rsidRPr="004737E0">
              <w:rPr>
                <w:rFonts w:asciiTheme="majorHAnsi" w:hAnsiTheme="majorHAnsi"/>
              </w:rPr>
              <w:t>Šimović,</w:t>
            </w:r>
            <w:r w:rsidRPr="004737E0">
              <w:rPr>
                <w:rFonts w:asciiTheme="majorHAnsi" w:hAnsiTheme="majorHAnsi"/>
                <w:spacing w:val="-4"/>
              </w:rPr>
              <w:t xml:space="preserve"> </w:t>
            </w:r>
            <w:r w:rsidRPr="004737E0">
              <w:rPr>
                <w:rFonts w:asciiTheme="majorHAnsi" w:hAnsiTheme="majorHAnsi"/>
              </w:rPr>
              <w:t>V.,</w:t>
            </w:r>
            <w:r w:rsidRPr="004737E0">
              <w:rPr>
                <w:rFonts w:asciiTheme="majorHAnsi" w:hAnsiTheme="majorHAnsi"/>
                <w:spacing w:val="-5"/>
              </w:rPr>
              <w:t xml:space="preserve"> </w:t>
            </w:r>
            <w:r w:rsidRPr="004737E0">
              <w:rPr>
                <w:rFonts w:asciiTheme="majorHAnsi" w:hAnsiTheme="majorHAnsi"/>
              </w:rPr>
              <w:t>Ružić-Baf,</w:t>
            </w:r>
            <w:r w:rsidRPr="004737E0">
              <w:rPr>
                <w:rFonts w:asciiTheme="majorHAnsi" w:hAnsiTheme="majorHAnsi"/>
                <w:spacing w:val="-5"/>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(2013).</w:t>
            </w:r>
            <w:r w:rsidRPr="004737E0">
              <w:rPr>
                <w:rFonts w:asciiTheme="majorHAnsi" w:hAnsiTheme="majorHAnsi"/>
                <w:spacing w:val="-6"/>
              </w:rPr>
              <w:t xml:space="preserve"> </w:t>
            </w:r>
            <w:r w:rsidRPr="004737E0">
              <w:rPr>
                <w:rFonts w:asciiTheme="majorHAnsi" w:hAnsiTheme="majorHAnsi"/>
              </w:rPr>
              <w:t>Suvremeni</w:t>
            </w:r>
            <w:r w:rsidRPr="004737E0">
              <w:rPr>
                <w:rFonts w:asciiTheme="majorHAnsi" w:hAnsiTheme="majorHAnsi"/>
                <w:spacing w:val="-6"/>
              </w:rPr>
              <w:t xml:space="preserve"> </w:t>
            </w:r>
            <w:r w:rsidRPr="004737E0">
              <w:rPr>
                <w:rFonts w:asciiTheme="majorHAnsi" w:hAnsiTheme="majorHAnsi"/>
              </w:rPr>
              <w:t>informacijski sustavi.</w:t>
            </w:r>
            <w:r w:rsidRPr="004737E0">
              <w:rPr>
                <w:rFonts w:asciiTheme="majorHAnsi" w:hAnsiTheme="majorHAnsi"/>
                <w:spacing w:val="-6"/>
              </w:rPr>
              <w:t xml:space="preserve"> </w:t>
            </w:r>
            <w:r w:rsidRPr="004737E0">
              <w:rPr>
                <w:rFonts w:asciiTheme="majorHAnsi" w:hAnsiTheme="majorHAnsi"/>
              </w:rPr>
              <w:t>Pula:</w:t>
            </w:r>
            <w:r w:rsidRPr="004737E0">
              <w:rPr>
                <w:rFonts w:asciiTheme="majorHAnsi" w:hAnsiTheme="majorHAnsi"/>
                <w:spacing w:val="-7"/>
              </w:rPr>
              <w:t xml:space="preserve"> </w:t>
            </w:r>
            <w:r w:rsidRPr="004737E0">
              <w:rPr>
                <w:rFonts w:asciiTheme="majorHAnsi" w:hAnsiTheme="majorHAnsi"/>
              </w:rPr>
              <w:t>Sveučilište</w:t>
            </w:r>
            <w:r w:rsidRPr="004737E0">
              <w:rPr>
                <w:rFonts w:asciiTheme="majorHAnsi" w:hAnsiTheme="majorHAnsi"/>
                <w:spacing w:val="-6"/>
              </w:rPr>
              <w:t xml:space="preserve"> </w:t>
            </w:r>
            <w:r w:rsidRPr="004737E0">
              <w:rPr>
                <w:rFonts w:asciiTheme="majorHAnsi" w:hAnsiTheme="majorHAnsi"/>
              </w:rPr>
              <w:t>Jurja</w:t>
            </w:r>
            <w:r w:rsidRPr="004737E0">
              <w:rPr>
                <w:rFonts w:asciiTheme="majorHAnsi" w:hAnsiTheme="majorHAnsi"/>
                <w:spacing w:val="-7"/>
              </w:rPr>
              <w:t xml:space="preserve"> </w:t>
            </w:r>
            <w:r w:rsidRPr="004737E0">
              <w:rPr>
                <w:rFonts w:asciiTheme="majorHAnsi" w:hAnsiTheme="majorHAnsi"/>
              </w:rPr>
              <w:t>Dobrileu</w:t>
            </w:r>
            <w:r w:rsidRPr="004737E0">
              <w:rPr>
                <w:rFonts w:asciiTheme="majorHAnsi" w:hAnsiTheme="majorHAnsi"/>
                <w:spacing w:val="-7"/>
              </w:rPr>
              <w:t xml:space="preserve"> </w:t>
            </w:r>
            <w:r w:rsidRPr="004737E0">
              <w:rPr>
                <w:rFonts w:asciiTheme="majorHAnsi" w:hAnsiTheme="majorHAnsi"/>
              </w:rPr>
              <w:t>Puli.</w:t>
            </w:r>
            <w:r w:rsidRPr="004737E0">
              <w:rPr>
                <w:rFonts w:asciiTheme="majorHAnsi" w:hAnsiTheme="majorHAnsi"/>
                <w:spacing w:val="-6"/>
              </w:rPr>
              <w:t xml:space="preserve"> </w:t>
            </w:r>
            <w:r w:rsidRPr="004737E0">
              <w:rPr>
                <w:rFonts w:asciiTheme="majorHAnsi" w:hAnsiTheme="majorHAnsi"/>
              </w:rPr>
              <w:t>(str.36-38,</w:t>
            </w:r>
            <w:r w:rsidRPr="004737E0">
              <w:rPr>
                <w:rFonts w:asciiTheme="majorHAnsi" w:hAnsiTheme="majorHAnsi"/>
                <w:spacing w:val="-6"/>
              </w:rPr>
              <w:t xml:space="preserve"> </w:t>
            </w:r>
            <w:r w:rsidRPr="004737E0">
              <w:rPr>
                <w:rFonts w:asciiTheme="majorHAnsi" w:hAnsiTheme="majorHAnsi"/>
              </w:rPr>
              <w:t xml:space="preserve">158- </w:t>
            </w:r>
            <w:r w:rsidRPr="004737E0">
              <w:rPr>
                <w:rFonts w:asciiTheme="majorHAnsi" w:hAnsiTheme="majorHAnsi"/>
                <w:spacing w:val="-4"/>
              </w:rPr>
              <w:t>159)</w:t>
            </w:r>
          </w:p>
          <w:p w14:paraId="5714826C" w14:textId="77777777" w:rsidR="007A1F9E" w:rsidRPr="004737E0" w:rsidRDefault="000E1E7D" w:rsidP="00B87C5C">
            <w:pPr>
              <w:pStyle w:val="TableParagraph"/>
              <w:numPr>
                <w:ilvl w:val="0"/>
                <w:numId w:val="237"/>
              </w:numPr>
              <w:tabs>
                <w:tab w:val="left" w:pos="374"/>
              </w:tabs>
              <w:spacing w:before="1"/>
              <w:ind w:right="876" w:firstLine="0"/>
              <w:rPr>
                <w:rFonts w:asciiTheme="majorHAnsi" w:hAnsiTheme="majorHAnsi"/>
              </w:rPr>
            </w:pPr>
            <w:r w:rsidRPr="004737E0">
              <w:rPr>
                <w:rFonts w:asciiTheme="majorHAnsi" w:hAnsiTheme="majorHAnsi"/>
              </w:rPr>
              <w:t>Pavlić,</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6"/>
              </w:rPr>
              <w:t xml:space="preserve"> </w:t>
            </w:r>
            <w:r w:rsidRPr="004737E0">
              <w:rPr>
                <w:rFonts w:asciiTheme="majorHAnsi" w:hAnsiTheme="majorHAnsi"/>
              </w:rPr>
              <w:t>(2009).</w:t>
            </w:r>
            <w:r w:rsidRPr="004737E0">
              <w:rPr>
                <w:rFonts w:asciiTheme="majorHAnsi" w:hAnsiTheme="majorHAnsi"/>
                <w:spacing w:val="-7"/>
              </w:rPr>
              <w:t xml:space="preserve"> </w:t>
            </w:r>
            <w:r w:rsidRPr="004737E0">
              <w:rPr>
                <w:rFonts w:asciiTheme="majorHAnsi" w:hAnsiTheme="majorHAnsi"/>
              </w:rPr>
              <w:t>Informacijski</w:t>
            </w:r>
            <w:r w:rsidRPr="004737E0">
              <w:rPr>
                <w:rFonts w:asciiTheme="majorHAnsi" w:hAnsiTheme="majorHAnsi"/>
                <w:spacing w:val="-7"/>
              </w:rPr>
              <w:t xml:space="preserve"> </w:t>
            </w:r>
            <w:r w:rsidRPr="004737E0">
              <w:rPr>
                <w:rFonts w:asciiTheme="majorHAnsi" w:hAnsiTheme="majorHAnsi"/>
              </w:rPr>
              <w:t>sustavi.</w:t>
            </w:r>
            <w:r w:rsidRPr="004737E0">
              <w:rPr>
                <w:rFonts w:asciiTheme="majorHAnsi" w:hAnsiTheme="majorHAnsi"/>
                <w:spacing w:val="-6"/>
              </w:rPr>
              <w:t xml:space="preserve"> </w:t>
            </w:r>
            <w:r w:rsidRPr="004737E0">
              <w:rPr>
                <w:rFonts w:asciiTheme="majorHAnsi" w:hAnsiTheme="majorHAnsi"/>
              </w:rPr>
              <w:t>Rijeka:</w:t>
            </w:r>
            <w:r w:rsidRPr="004737E0">
              <w:rPr>
                <w:rFonts w:asciiTheme="majorHAnsi" w:hAnsiTheme="majorHAnsi"/>
                <w:spacing w:val="-6"/>
              </w:rPr>
              <w:t xml:space="preserve"> </w:t>
            </w:r>
            <w:r w:rsidRPr="004737E0">
              <w:rPr>
                <w:rFonts w:asciiTheme="majorHAnsi" w:hAnsiTheme="majorHAnsi"/>
              </w:rPr>
              <w:t>Odjel</w:t>
            </w:r>
            <w:r w:rsidRPr="004737E0">
              <w:rPr>
                <w:rFonts w:asciiTheme="majorHAnsi" w:hAnsiTheme="majorHAnsi"/>
                <w:spacing w:val="-5"/>
              </w:rPr>
              <w:t xml:space="preserve"> </w:t>
            </w:r>
            <w:r w:rsidRPr="004737E0">
              <w:rPr>
                <w:rFonts w:asciiTheme="majorHAnsi" w:hAnsiTheme="majorHAnsi"/>
              </w:rPr>
              <w:t>za informatiku, Sveučilište u Rijeci.</w:t>
            </w:r>
          </w:p>
          <w:p w14:paraId="48DC5BA6"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48B4D728" w14:textId="77777777" w:rsidR="007A1F9E" w:rsidRPr="004737E0" w:rsidRDefault="000E1E7D" w:rsidP="00B87C5C">
            <w:pPr>
              <w:pStyle w:val="TableParagraph"/>
              <w:numPr>
                <w:ilvl w:val="1"/>
                <w:numId w:val="237"/>
              </w:numPr>
              <w:tabs>
                <w:tab w:val="left" w:pos="374"/>
              </w:tabs>
              <w:spacing w:before="2"/>
              <w:ind w:right="149" w:firstLine="0"/>
              <w:rPr>
                <w:rFonts w:asciiTheme="majorHAnsi" w:hAnsiTheme="majorHAnsi"/>
              </w:rPr>
            </w:pPr>
            <w:r w:rsidRPr="004737E0">
              <w:rPr>
                <w:rFonts w:asciiTheme="majorHAnsi" w:hAnsiTheme="majorHAnsi"/>
              </w:rPr>
              <w:t>Šimović,</w:t>
            </w:r>
            <w:r w:rsidRPr="004737E0">
              <w:rPr>
                <w:rFonts w:asciiTheme="majorHAnsi" w:hAnsiTheme="majorHAnsi"/>
                <w:spacing w:val="-4"/>
              </w:rPr>
              <w:t xml:space="preserve"> </w:t>
            </w:r>
            <w:r w:rsidRPr="004737E0">
              <w:rPr>
                <w:rFonts w:asciiTheme="majorHAnsi" w:hAnsiTheme="majorHAnsi"/>
              </w:rPr>
              <w:t>V.</w:t>
            </w:r>
            <w:r w:rsidRPr="004737E0">
              <w:rPr>
                <w:rFonts w:asciiTheme="majorHAnsi" w:hAnsiTheme="majorHAnsi"/>
                <w:spacing w:val="-5"/>
              </w:rPr>
              <w:t xml:space="preserve"> </w:t>
            </w:r>
            <w:r w:rsidRPr="004737E0">
              <w:rPr>
                <w:rFonts w:asciiTheme="majorHAnsi" w:hAnsiTheme="majorHAnsi"/>
              </w:rPr>
              <w:t>(2010).</w:t>
            </w:r>
            <w:r w:rsidRPr="004737E0">
              <w:rPr>
                <w:rFonts w:asciiTheme="majorHAnsi" w:hAnsiTheme="majorHAnsi"/>
                <w:spacing w:val="-6"/>
              </w:rPr>
              <w:t xml:space="preserve"> </w:t>
            </w:r>
            <w:r w:rsidRPr="004737E0">
              <w:rPr>
                <w:rFonts w:asciiTheme="majorHAnsi" w:hAnsiTheme="majorHAnsi"/>
              </w:rPr>
              <w:t>Uvod</w:t>
            </w:r>
            <w:r w:rsidRPr="004737E0">
              <w:rPr>
                <w:rFonts w:asciiTheme="majorHAnsi" w:hAnsiTheme="majorHAnsi"/>
                <w:spacing w:val="-7"/>
              </w:rPr>
              <w:t xml:space="preserve"> </w:t>
            </w:r>
            <w:r w:rsidRPr="004737E0">
              <w:rPr>
                <w:rFonts w:asciiTheme="majorHAnsi" w:hAnsiTheme="majorHAnsi"/>
              </w:rPr>
              <w:t>u</w:t>
            </w:r>
            <w:r w:rsidRPr="004737E0">
              <w:rPr>
                <w:rFonts w:asciiTheme="majorHAnsi" w:hAnsiTheme="majorHAnsi"/>
                <w:spacing w:val="-6"/>
              </w:rPr>
              <w:t xml:space="preserve"> </w:t>
            </w:r>
            <w:r w:rsidRPr="004737E0">
              <w:rPr>
                <w:rFonts w:asciiTheme="majorHAnsi" w:hAnsiTheme="majorHAnsi"/>
              </w:rPr>
              <w:t>informacijske</w:t>
            </w:r>
            <w:r w:rsidRPr="004737E0">
              <w:rPr>
                <w:rFonts w:asciiTheme="majorHAnsi" w:hAnsiTheme="majorHAnsi"/>
                <w:spacing w:val="-5"/>
              </w:rPr>
              <w:t xml:space="preserve"> </w:t>
            </w:r>
            <w:r w:rsidRPr="004737E0">
              <w:rPr>
                <w:rFonts w:asciiTheme="majorHAnsi" w:hAnsiTheme="majorHAnsi"/>
              </w:rPr>
              <w:t>sustave,</w:t>
            </w:r>
            <w:r w:rsidRPr="004737E0">
              <w:rPr>
                <w:rFonts w:asciiTheme="majorHAnsi" w:hAnsiTheme="majorHAnsi"/>
                <w:spacing w:val="-4"/>
              </w:rPr>
              <w:t xml:space="preserve"> </w:t>
            </w:r>
            <w:r w:rsidRPr="004737E0">
              <w:rPr>
                <w:rFonts w:asciiTheme="majorHAnsi" w:hAnsiTheme="majorHAnsi"/>
              </w:rPr>
              <w:t>2.dopunjeno i izmijenjeno izdanje. Zagreb: Golden marketing-Tehnička</w:t>
            </w:r>
            <w:r w:rsidRPr="004737E0">
              <w:rPr>
                <w:rFonts w:asciiTheme="majorHAnsi" w:hAnsiTheme="majorHAnsi"/>
                <w:spacing w:val="40"/>
              </w:rPr>
              <w:t xml:space="preserve"> </w:t>
            </w:r>
            <w:r w:rsidRPr="004737E0">
              <w:rPr>
                <w:rFonts w:asciiTheme="majorHAnsi" w:hAnsiTheme="majorHAnsi"/>
              </w:rPr>
              <w:t>knjiga.</w:t>
            </w:r>
            <w:r w:rsidRPr="004737E0">
              <w:rPr>
                <w:rFonts w:asciiTheme="majorHAnsi" w:hAnsiTheme="majorHAnsi"/>
                <w:spacing w:val="40"/>
              </w:rPr>
              <w:t xml:space="preserve"> </w:t>
            </w:r>
            <w:r w:rsidRPr="004737E0">
              <w:rPr>
                <w:rFonts w:asciiTheme="majorHAnsi" w:hAnsiTheme="majorHAnsi"/>
              </w:rPr>
              <w:t>(str.13-47,57-157, 181-194).</w:t>
            </w:r>
          </w:p>
          <w:p w14:paraId="5CAEE9EE" w14:textId="77777777" w:rsidR="007A1F9E" w:rsidRPr="004737E0" w:rsidRDefault="000E1E7D" w:rsidP="00B87C5C">
            <w:pPr>
              <w:pStyle w:val="TableParagraph"/>
              <w:numPr>
                <w:ilvl w:val="1"/>
                <w:numId w:val="237"/>
              </w:numPr>
              <w:tabs>
                <w:tab w:val="left" w:pos="374"/>
              </w:tabs>
              <w:ind w:right="502" w:firstLine="0"/>
              <w:rPr>
                <w:rFonts w:asciiTheme="majorHAnsi" w:hAnsiTheme="majorHAnsi"/>
              </w:rPr>
            </w:pPr>
            <w:r w:rsidRPr="004737E0">
              <w:rPr>
                <w:rFonts w:asciiTheme="majorHAnsi" w:hAnsiTheme="majorHAnsi"/>
              </w:rPr>
              <w:t>Spremić.</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4"/>
              </w:rPr>
              <w:t xml:space="preserve"> </w:t>
            </w:r>
            <w:r w:rsidRPr="004737E0">
              <w:rPr>
                <w:rFonts w:asciiTheme="majorHAnsi" w:hAnsiTheme="majorHAnsi"/>
              </w:rPr>
              <w:t>Srića,</w:t>
            </w:r>
            <w:r w:rsidRPr="004737E0">
              <w:rPr>
                <w:rFonts w:asciiTheme="majorHAnsi" w:hAnsiTheme="majorHAnsi"/>
                <w:spacing w:val="-3"/>
              </w:rPr>
              <w:t xml:space="preserve"> </w:t>
            </w:r>
            <w:r w:rsidRPr="004737E0">
              <w:rPr>
                <w:rFonts w:asciiTheme="majorHAnsi" w:hAnsiTheme="majorHAnsi"/>
              </w:rPr>
              <w:t>V.,</w:t>
            </w:r>
            <w:r w:rsidRPr="004737E0">
              <w:rPr>
                <w:rFonts w:asciiTheme="majorHAnsi" w:hAnsiTheme="majorHAnsi"/>
                <w:spacing w:val="-6"/>
              </w:rPr>
              <w:t xml:space="preserve"> </w:t>
            </w:r>
            <w:r w:rsidRPr="004737E0">
              <w:rPr>
                <w:rFonts w:asciiTheme="majorHAnsi" w:hAnsiTheme="majorHAnsi"/>
              </w:rPr>
              <w:t>Bosilj</w:t>
            </w:r>
            <w:r w:rsidRPr="004737E0">
              <w:rPr>
                <w:rFonts w:asciiTheme="majorHAnsi" w:hAnsiTheme="majorHAnsi"/>
                <w:spacing w:val="-5"/>
              </w:rPr>
              <w:t xml:space="preserve"> </w:t>
            </w:r>
            <w:r w:rsidRPr="004737E0">
              <w:rPr>
                <w:rFonts w:asciiTheme="majorHAnsi" w:hAnsiTheme="majorHAnsi"/>
              </w:rPr>
              <w:t>Vukšić,</w:t>
            </w:r>
            <w:r w:rsidRPr="004737E0">
              <w:rPr>
                <w:rFonts w:asciiTheme="majorHAnsi" w:hAnsiTheme="majorHAnsi"/>
                <w:spacing w:val="-3"/>
              </w:rPr>
              <w:t xml:space="preserve"> </w:t>
            </w:r>
            <w:r w:rsidRPr="004737E0">
              <w:rPr>
                <w:rFonts w:asciiTheme="majorHAnsi" w:hAnsiTheme="majorHAnsi"/>
              </w:rPr>
              <w:t>V.,</w:t>
            </w:r>
            <w:r w:rsidRPr="004737E0">
              <w:rPr>
                <w:rFonts w:asciiTheme="majorHAnsi" w:hAnsiTheme="majorHAnsi"/>
                <w:spacing w:val="-1"/>
              </w:rPr>
              <w:t xml:space="preserve"> </w:t>
            </w:r>
            <w:r w:rsidRPr="004737E0">
              <w:rPr>
                <w:rFonts w:asciiTheme="majorHAnsi" w:hAnsiTheme="majorHAnsi"/>
              </w:rPr>
              <w:t>Ćurko,</w:t>
            </w:r>
            <w:r w:rsidRPr="004737E0">
              <w:rPr>
                <w:rFonts w:asciiTheme="majorHAnsi" w:hAnsiTheme="majorHAnsi"/>
                <w:spacing w:val="-4"/>
              </w:rPr>
              <w:t xml:space="preserve"> </w:t>
            </w:r>
            <w:r w:rsidRPr="004737E0">
              <w:rPr>
                <w:rFonts w:asciiTheme="majorHAnsi" w:hAnsiTheme="majorHAnsi"/>
              </w:rPr>
              <w:t>K.,</w:t>
            </w:r>
            <w:r w:rsidRPr="004737E0">
              <w:rPr>
                <w:rFonts w:asciiTheme="majorHAnsi" w:hAnsiTheme="majorHAnsi"/>
                <w:spacing w:val="-4"/>
              </w:rPr>
              <w:t xml:space="preserve"> </w:t>
            </w:r>
            <w:r w:rsidRPr="004737E0">
              <w:rPr>
                <w:rFonts w:asciiTheme="majorHAnsi" w:hAnsiTheme="majorHAnsi"/>
              </w:rPr>
              <w:t>Jaković,</w:t>
            </w:r>
            <w:r w:rsidRPr="004737E0">
              <w:rPr>
                <w:rFonts w:asciiTheme="majorHAnsi" w:hAnsiTheme="majorHAnsi"/>
                <w:spacing w:val="-3"/>
              </w:rPr>
              <w:t xml:space="preserve"> </w:t>
            </w:r>
            <w:r w:rsidRPr="004737E0">
              <w:rPr>
                <w:rFonts w:asciiTheme="majorHAnsi" w:hAnsiTheme="majorHAnsi"/>
              </w:rPr>
              <w:t>B., Milanović Glavan, Lj., Pejić Bach. M., Strugar, I., Varga, M.,</w:t>
            </w:r>
          </w:p>
          <w:p w14:paraId="3D51257B" w14:textId="77777777" w:rsidR="007A1F9E" w:rsidRPr="004737E0" w:rsidRDefault="000E1E7D">
            <w:pPr>
              <w:pStyle w:val="TableParagraph"/>
              <w:ind w:left="141"/>
              <w:rPr>
                <w:rFonts w:asciiTheme="majorHAnsi" w:hAnsiTheme="majorHAnsi"/>
              </w:rPr>
            </w:pPr>
            <w:r w:rsidRPr="004737E0">
              <w:rPr>
                <w:rFonts w:asciiTheme="majorHAnsi" w:hAnsiTheme="majorHAnsi"/>
              </w:rPr>
              <w:t>Vlahović,</w:t>
            </w:r>
            <w:r w:rsidRPr="004737E0">
              <w:rPr>
                <w:rFonts w:asciiTheme="majorHAnsi" w:hAnsiTheme="majorHAnsi"/>
                <w:spacing w:val="-4"/>
              </w:rPr>
              <w:t xml:space="preserve"> </w:t>
            </w:r>
            <w:r w:rsidRPr="004737E0">
              <w:rPr>
                <w:rFonts w:asciiTheme="majorHAnsi" w:hAnsiTheme="majorHAnsi"/>
              </w:rPr>
              <w:t>N.,</w:t>
            </w:r>
            <w:r w:rsidRPr="004737E0">
              <w:rPr>
                <w:rFonts w:asciiTheme="majorHAnsi" w:hAnsiTheme="majorHAnsi"/>
                <w:spacing w:val="-5"/>
              </w:rPr>
              <w:t xml:space="preserve"> </w:t>
            </w:r>
            <w:r w:rsidRPr="004737E0">
              <w:rPr>
                <w:rFonts w:asciiTheme="majorHAnsi" w:hAnsiTheme="majorHAnsi"/>
              </w:rPr>
              <w:t>Zoroja,</w:t>
            </w:r>
            <w:r w:rsidRPr="004737E0">
              <w:rPr>
                <w:rFonts w:asciiTheme="majorHAnsi" w:hAnsiTheme="majorHAnsi"/>
                <w:spacing w:val="-7"/>
              </w:rPr>
              <w:t xml:space="preserve"> </w:t>
            </w:r>
            <w:r w:rsidRPr="004737E0">
              <w:rPr>
                <w:rFonts w:asciiTheme="majorHAnsi" w:hAnsiTheme="majorHAnsi"/>
              </w:rPr>
              <w:t>J.</w:t>
            </w:r>
            <w:r w:rsidRPr="004737E0">
              <w:rPr>
                <w:rFonts w:asciiTheme="majorHAnsi" w:hAnsiTheme="majorHAnsi"/>
                <w:spacing w:val="-4"/>
              </w:rPr>
              <w:t xml:space="preserve"> </w:t>
            </w:r>
            <w:r w:rsidRPr="004737E0">
              <w:rPr>
                <w:rFonts w:asciiTheme="majorHAnsi" w:hAnsiTheme="majorHAnsi"/>
              </w:rPr>
              <w:t>(2016).</w:t>
            </w:r>
            <w:r w:rsidRPr="004737E0">
              <w:rPr>
                <w:rFonts w:asciiTheme="majorHAnsi" w:hAnsiTheme="majorHAnsi"/>
                <w:spacing w:val="-6"/>
              </w:rPr>
              <w:t xml:space="preserve"> </w:t>
            </w:r>
            <w:r w:rsidRPr="004737E0">
              <w:rPr>
                <w:rFonts w:asciiTheme="majorHAnsi" w:hAnsiTheme="majorHAnsi"/>
              </w:rPr>
              <w:t>Informacijski</w:t>
            </w:r>
            <w:r w:rsidRPr="004737E0">
              <w:rPr>
                <w:rFonts w:asciiTheme="majorHAnsi" w:hAnsiTheme="majorHAnsi"/>
                <w:spacing w:val="-6"/>
              </w:rPr>
              <w:t xml:space="preserve"> </w:t>
            </w:r>
            <w:r w:rsidRPr="004737E0">
              <w:rPr>
                <w:rFonts w:asciiTheme="majorHAnsi" w:hAnsiTheme="majorHAnsi"/>
              </w:rPr>
              <w:t>sustavi</w:t>
            </w:r>
            <w:r w:rsidRPr="004737E0">
              <w:rPr>
                <w:rFonts w:asciiTheme="majorHAnsi" w:hAnsiTheme="majorHAnsi"/>
                <w:spacing w:val="-6"/>
              </w:rPr>
              <w:t xml:space="preserve"> </w:t>
            </w:r>
            <w:r w:rsidRPr="004737E0">
              <w:rPr>
                <w:rFonts w:asciiTheme="majorHAnsi" w:hAnsiTheme="majorHAnsi"/>
              </w:rPr>
              <w:t>u</w:t>
            </w:r>
            <w:r w:rsidRPr="004737E0">
              <w:rPr>
                <w:rFonts w:asciiTheme="majorHAnsi" w:hAnsiTheme="majorHAnsi"/>
                <w:spacing w:val="-6"/>
              </w:rPr>
              <w:t xml:space="preserve"> </w:t>
            </w:r>
            <w:r w:rsidRPr="004737E0">
              <w:rPr>
                <w:rFonts w:asciiTheme="majorHAnsi" w:hAnsiTheme="majorHAnsi"/>
              </w:rPr>
              <w:t>poslovanju. Zagreb: Ekonomski fakultet Sveučilišta u Zagrebu.</w:t>
            </w:r>
          </w:p>
        </w:tc>
      </w:tr>
    </w:tbl>
    <w:p w14:paraId="0E62A518" w14:textId="77777777" w:rsidR="007A1F9E" w:rsidRPr="004737E0" w:rsidRDefault="007A1F9E">
      <w:pPr>
        <w:pStyle w:val="TableParagraph"/>
        <w:rPr>
          <w:rFonts w:asciiTheme="majorHAnsi" w:hAnsiTheme="majorHAnsi"/>
        </w:rPr>
      </w:pPr>
    </w:p>
    <w:p w14:paraId="161392C3" w14:textId="77777777" w:rsidR="00672831" w:rsidRPr="004737E0" w:rsidRDefault="00672831">
      <w:pPr>
        <w:pStyle w:val="TableParagraph"/>
        <w:rPr>
          <w:rFonts w:asciiTheme="majorHAnsi" w:hAnsiTheme="majorHAnsi"/>
        </w:rPr>
      </w:pPr>
    </w:p>
    <w:p w14:paraId="682D16FA" w14:textId="77777777" w:rsidR="00672831" w:rsidRPr="004737E0" w:rsidRDefault="00672831">
      <w:pPr>
        <w:pStyle w:val="TableParagraph"/>
        <w:rPr>
          <w:rFonts w:asciiTheme="majorHAnsi" w:hAnsiTheme="majorHAnsi"/>
        </w:rPr>
      </w:pPr>
    </w:p>
    <w:p w14:paraId="7427ED19" w14:textId="77777777" w:rsidR="00672831" w:rsidRPr="004737E0" w:rsidRDefault="00672831">
      <w:pPr>
        <w:pStyle w:val="TableParagraph"/>
        <w:rPr>
          <w:rFonts w:asciiTheme="majorHAnsi" w:hAnsiTheme="majorHAnsi"/>
        </w:rPr>
      </w:pPr>
    </w:p>
    <w:p w14:paraId="6952A2DF" w14:textId="6BB188D2" w:rsidR="00E41412" w:rsidRDefault="00E41412">
      <w:pPr>
        <w:rPr>
          <w:rFonts w:asciiTheme="majorHAnsi" w:hAnsiTheme="majorHAnsi"/>
        </w:rPr>
      </w:pPr>
      <w:r>
        <w:rPr>
          <w:rFonts w:asciiTheme="majorHAnsi" w:hAnsiTheme="majorHAnsi"/>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8"/>
        <w:gridCol w:w="2176"/>
        <w:gridCol w:w="278"/>
        <w:gridCol w:w="1298"/>
        <w:gridCol w:w="1081"/>
        <w:gridCol w:w="1113"/>
        <w:gridCol w:w="1282"/>
      </w:tblGrid>
      <w:tr w:rsidR="00672831" w:rsidRPr="004737E0" w14:paraId="45425DCC" w14:textId="77777777" w:rsidTr="000E1E7D">
        <w:trPr>
          <w:trHeight w:val="300"/>
        </w:trPr>
        <w:tc>
          <w:tcPr>
            <w:tcW w:w="9776" w:type="dxa"/>
            <w:gridSpan w:val="7"/>
            <w:shd w:val="clear" w:color="auto" w:fill="F3F3F3"/>
            <w:tcMar>
              <w:top w:w="72" w:type="dxa"/>
              <w:left w:w="144" w:type="dxa"/>
              <w:bottom w:w="72" w:type="dxa"/>
              <w:right w:w="144" w:type="dxa"/>
            </w:tcMar>
            <w:vAlign w:val="center"/>
          </w:tcPr>
          <w:p w14:paraId="779C6101" w14:textId="77777777" w:rsidR="00672831" w:rsidRPr="004737E0" w:rsidRDefault="00672831" w:rsidP="000E1E7D">
            <w:pPr>
              <w:jc w:val="right"/>
              <w:rPr>
                <w:rFonts w:asciiTheme="majorHAnsi" w:eastAsia="Times New Roman" w:hAnsiTheme="majorHAnsi" w:cs="Arial"/>
                <w:b/>
                <w:lang w:eastAsia="hr-HR"/>
              </w:rPr>
            </w:pPr>
            <w:r w:rsidRPr="004737E0">
              <w:rPr>
                <w:rFonts w:asciiTheme="majorHAnsi" w:eastAsia="Times New Roman" w:hAnsiTheme="majorHAnsi" w:cs="Arial"/>
                <w:b/>
                <w:lang w:eastAsia="hr-HR"/>
              </w:rPr>
              <w:t xml:space="preserve">Course Syllabus </w:t>
            </w:r>
          </w:p>
        </w:tc>
      </w:tr>
      <w:tr w:rsidR="00672831" w:rsidRPr="004737E0" w14:paraId="3C6EC812" w14:textId="77777777" w:rsidTr="000E1E7D">
        <w:trPr>
          <w:trHeight w:val="300"/>
        </w:trPr>
        <w:tc>
          <w:tcPr>
            <w:tcW w:w="2548" w:type="dxa"/>
            <w:shd w:val="clear" w:color="auto" w:fill="F3F3F3"/>
            <w:tcMar>
              <w:top w:w="72" w:type="dxa"/>
              <w:left w:w="144" w:type="dxa"/>
              <w:bottom w:w="72" w:type="dxa"/>
              <w:right w:w="144" w:type="dxa"/>
            </w:tcMar>
            <w:vAlign w:val="center"/>
            <w:hideMark/>
          </w:tcPr>
          <w:p w14:paraId="1E152D75"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Course Code and Title</w:t>
            </w:r>
          </w:p>
        </w:tc>
        <w:tc>
          <w:tcPr>
            <w:tcW w:w="7228" w:type="dxa"/>
            <w:gridSpan w:val="6"/>
            <w:shd w:val="clear" w:color="auto" w:fill="auto"/>
            <w:tcMar>
              <w:top w:w="72" w:type="dxa"/>
              <w:left w:w="144" w:type="dxa"/>
              <w:bottom w:w="72" w:type="dxa"/>
              <w:right w:w="144" w:type="dxa"/>
            </w:tcMar>
            <w:vAlign w:val="center"/>
          </w:tcPr>
          <w:p w14:paraId="2D7DACE2" w14:textId="77777777" w:rsidR="00672831" w:rsidRPr="004737E0" w:rsidRDefault="00672831" w:rsidP="000E1E7D">
            <w:pPr>
              <w:jc w:val="both"/>
              <w:rPr>
                <w:rFonts w:asciiTheme="majorHAnsi" w:eastAsia="Times New Roman" w:hAnsiTheme="majorHAnsi" w:cs="Calibri"/>
                <w:lang w:eastAsia="hr-HR"/>
              </w:rPr>
            </w:pPr>
            <w:r w:rsidRPr="004737E0">
              <w:rPr>
                <w:rFonts w:asciiTheme="majorHAnsi" w:eastAsia="Times New Roman" w:hAnsiTheme="majorHAnsi" w:cs="Calibri"/>
                <w:lang w:eastAsia="hr-HR"/>
              </w:rPr>
              <w:t>85798</w:t>
            </w:r>
          </w:p>
          <w:p w14:paraId="495E299A"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Kinesiology</w:t>
            </w:r>
          </w:p>
        </w:tc>
      </w:tr>
      <w:tr w:rsidR="00672831" w:rsidRPr="004737E0" w14:paraId="6F650187" w14:textId="77777777" w:rsidTr="000E1E7D">
        <w:trPr>
          <w:trHeight w:val="300"/>
        </w:trPr>
        <w:tc>
          <w:tcPr>
            <w:tcW w:w="2548" w:type="dxa"/>
            <w:shd w:val="clear" w:color="auto" w:fill="F3F3F3"/>
            <w:tcMar>
              <w:top w:w="72" w:type="dxa"/>
              <w:left w:w="144" w:type="dxa"/>
              <w:bottom w:w="72" w:type="dxa"/>
              <w:right w:w="144" w:type="dxa"/>
            </w:tcMar>
            <w:vAlign w:val="center"/>
            <w:hideMark/>
          </w:tcPr>
          <w:p w14:paraId="00FE2D30" w14:textId="102ABA5E"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Names of Lecturers </w:t>
            </w:r>
          </w:p>
        </w:tc>
        <w:tc>
          <w:tcPr>
            <w:tcW w:w="7228" w:type="dxa"/>
            <w:gridSpan w:val="6"/>
            <w:shd w:val="clear" w:color="auto" w:fill="auto"/>
            <w:tcMar>
              <w:top w:w="72" w:type="dxa"/>
              <w:left w:w="144" w:type="dxa"/>
              <w:bottom w:w="72" w:type="dxa"/>
              <w:right w:w="144" w:type="dxa"/>
            </w:tcMar>
            <w:vAlign w:val="center"/>
          </w:tcPr>
          <w:p w14:paraId="32184B54" w14:textId="5107DC2C" w:rsidR="00672831" w:rsidRPr="004737E0" w:rsidRDefault="00831504" w:rsidP="000E1E7D">
            <w:pPr>
              <w:jc w:val="both"/>
              <w:rPr>
                <w:rFonts w:asciiTheme="majorHAnsi" w:eastAsia="Times New Roman" w:hAnsiTheme="majorHAnsi" w:cstheme="minorHAnsi"/>
                <w:lang w:eastAsia="hr-HR"/>
              </w:rPr>
            </w:pPr>
            <w:hyperlink r:id="rId146" w:history="1">
              <w:r w:rsidR="004947B8" w:rsidRPr="002E3FF5">
                <w:rPr>
                  <w:rStyle w:val="Hiperveza"/>
                  <w:rFonts w:asciiTheme="majorHAnsi" w:hAnsiTheme="majorHAnsi"/>
                </w:rPr>
                <w:t xml:space="preserve">Full </w:t>
              </w:r>
              <w:r w:rsidR="00392200">
                <w:rPr>
                  <w:rStyle w:val="Hiperveza"/>
                  <w:rFonts w:asciiTheme="majorHAnsi" w:hAnsiTheme="majorHAnsi"/>
                </w:rPr>
                <w:t>p</w:t>
              </w:r>
              <w:r w:rsidR="004947B8" w:rsidRPr="002E3FF5">
                <w:rPr>
                  <w:rStyle w:val="Hiperveza"/>
                  <w:rFonts w:asciiTheme="majorHAnsi" w:hAnsiTheme="majorHAnsi"/>
                </w:rPr>
                <w:t>rofessor</w:t>
              </w:r>
              <w:r w:rsidR="004947B8" w:rsidRPr="002E3FF5">
                <w:rPr>
                  <w:rStyle w:val="Hiperveza"/>
                  <w:rFonts w:asciiTheme="majorHAnsi" w:hAnsiTheme="majorHAnsi"/>
                  <w:spacing w:val="-10"/>
                </w:rPr>
                <w:t xml:space="preserve"> </w:t>
              </w:r>
              <w:r w:rsidR="004947B8" w:rsidRPr="002E3FF5">
                <w:rPr>
                  <w:rStyle w:val="Hiperveza"/>
                  <w:rFonts w:asciiTheme="majorHAnsi" w:hAnsiTheme="majorHAnsi"/>
                </w:rPr>
                <w:t>Iva</w:t>
              </w:r>
              <w:r w:rsidR="004947B8" w:rsidRPr="002E3FF5">
                <w:rPr>
                  <w:rStyle w:val="Hiperveza"/>
                  <w:rFonts w:asciiTheme="majorHAnsi" w:hAnsiTheme="majorHAnsi"/>
                  <w:spacing w:val="-11"/>
                </w:rPr>
                <w:t xml:space="preserve"> </w:t>
              </w:r>
              <w:r w:rsidR="004947B8" w:rsidRPr="002E3FF5">
                <w:rPr>
                  <w:rStyle w:val="Hiperveza"/>
                  <w:rFonts w:asciiTheme="majorHAnsi" w:hAnsiTheme="majorHAnsi"/>
                </w:rPr>
                <w:t>Blažević,</w:t>
              </w:r>
              <w:r w:rsidR="004947B8" w:rsidRPr="002E3FF5">
                <w:rPr>
                  <w:rStyle w:val="Hiperveza"/>
                  <w:rFonts w:asciiTheme="majorHAnsi" w:hAnsiTheme="majorHAnsi"/>
                  <w:spacing w:val="-9"/>
                </w:rPr>
                <w:t xml:space="preserve"> </w:t>
              </w:r>
              <w:r w:rsidR="004947B8" w:rsidRPr="002E3FF5">
                <w:rPr>
                  <w:rStyle w:val="Hiperveza"/>
                  <w:rFonts w:asciiTheme="majorHAnsi" w:hAnsiTheme="majorHAnsi"/>
                </w:rPr>
                <w:t>Ph</w:t>
              </w:r>
              <w:r w:rsidR="00392200">
                <w:rPr>
                  <w:rStyle w:val="Hiperveza"/>
                  <w:rFonts w:asciiTheme="majorHAnsi" w:hAnsiTheme="majorHAnsi"/>
                </w:rPr>
                <w:t>.</w:t>
              </w:r>
              <w:r w:rsidR="004947B8" w:rsidRPr="002E3FF5">
                <w:rPr>
                  <w:rStyle w:val="Hiperveza"/>
                  <w:rFonts w:asciiTheme="majorHAnsi" w:hAnsiTheme="majorHAnsi"/>
                </w:rPr>
                <w:t>D.</w:t>
              </w:r>
            </w:hyperlink>
            <w:r w:rsidR="004947B8" w:rsidRPr="004737E0">
              <w:rPr>
                <w:rFonts w:asciiTheme="majorHAnsi" w:eastAsia="Times New Roman" w:hAnsiTheme="majorHAnsi" w:cstheme="minorHAnsi"/>
                <w:lang w:eastAsia="hr-HR"/>
              </w:rPr>
              <w:t xml:space="preserve"> </w:t>
            </w:r>
            <w:r w:rsidR="00672831" w:rsidRPr="004737E0">
              <w:rPr>
                <w:rFonts w:asciiTheme="majorHAnsi" w:eastAsia="Times New Roman" w:hAnsiTheme="majorHAnsi" w:cstheme="minorHAnsi"/>
                <w:lang w:eastAsia="hr-HR"/>
              </w:rPr>
              <w:t>(</w:t>
            </w:r>
            <w:r w:rsidR="00672831" w:rsidRPr="004737E0">
              <w:rPr>
                <w:rFonts w:asciiTheme="majorHAnsi" w:eastAsia="Times New Roman" w:hAnsiTheme="majorHAnsi" w:cstheme="minorHAnsi"/>
                <w:color w:val="212121"/>
                <w:shd w:val="clear" w:color="auto" w:fill="FFFFFF"/>
                <w:lang w:eastAsia="hr-HR"/>
              </w:rPr>
              <w:t>Lecturer in charge</w:t>
            </w:r>
            <w:r w:rsidR="00672831" w:rsidRPr="004737E0">
              <w:rPr>
                <w:rFonts w:asciiTheme="majorHAnsi" w:eastAsia="Times New Roman" w:hAnsiTheme="majorHAnsi" w:cstheme="minorHAnsi"/>
                <w:lang w:eastAsia="hr-HR"/>
              </w:rPr>
              <w:t>)</w:t>
            </w:r>
          </w:p>
          <w:p w14:paraId="690E9488" w14:textId="677A1837" w:rsidR="00672831" w:rsidRPr="004737E0" w:rsidRDefault="00831504" w:rsidP="000E1E7D">
            <w:pPr>
              <w:jc w:val="both"/>
              <w:rPr>
                <w:rFonts w:asciiTheme="majorHAnsi" w:eastAsia="Times New Roman" w:hAnsiTheme="majorHAnsi" w:cstheme="minorHAnsi"/>
                <w:lang w:eastAsia="hr-HR"/>
              </w:rPr>
            </w:pPr>
            <w:hyperlink r:id="rId147" w:history="1">
              <w:r w:rsidR="006F52DD" w:rsidRPr="006F52DD">
                <w:rPr>
                  <w:rStyle w:val="Hiperveza"/>
                  <w:rFonts w:asciiTheme="majorHAnsi" w:hAnsiTheme="majorHAnsi"/>
                </w:rPr>
                <w:t>Ivan Oreb, Ph</w:t>
              </w:r>
              <w:r w:rsidR="00392200">
                <w:rPr>
                  <w:rStyle w:val="Hiperveza"/>
                  <w:rFonts w:asciiTheme="majorHAnsi" w:hAnsiTheme="majorHAnsi"/>
                </w:rPr>
                <w:t>.</w:t>
              </w:r>
              <w:r w:rsidR="006F52DD" w:rsidRPr="006F52DD">
                <w:rPr>
                  <w:rStyle w:val="Hiperveza"/>
                  <w:rFonts w:asciiTheme="majorHAnsi" w:hAnsiTheme="majorHAnsi"/>
                </w:rPr>
                <w:t>D</w:t>
              </w:r>
              <w:r w:rsidR="00392200">
                <w:rPr>
                  <w:rStyle w:val="Hiperveza"/>
                  <w:rFonts w:asciiTheme="majorHAnsi" w:hAnsiTheme="majorHAnsi"/>
                </w:rPr>
                <w:t>.</w:t>
              </w:r>
              <w:r w:rsidR="006F52DD" w:rsidRPr="006F52DD">
                <w:rPr>
                  <w:rStyle w:val="Hiperveza"/>
                  <w:rFonts w:asciiTheme="majorHAnsi" w:hAnsiTheme="majorHAnsi"/>
                </w:rPr>
                <w:t>, lecturer</w:t>
              </w:r>
            </w:hyperlink>
          </w:p>
        </w:tc>
      </w:tr>
      <w:tr w:rsidR="00672831" w:rsidRPr="004737E0" w14:paraId="2CF688D0" w14:textId="77777777" w:rsidTr="000E1E7D">
        <w:trPr>
          <w:trHeight w:val="300"/>
        </w:trPr>
        <w:tc>
          <w:tcPr>
            <w:tcW w:w="2548" w:type="dxa"/>
            <w:shd w:val="clear" w:color="auto" w:fill="F3F3F3"/>
            <w:tcMar>
              <w:top w:w="72" w:type="dxa"/>
              <w:left w:w="144" w:type="dxa"/>
              <w:bottom w:w="72" w:type="dxa"/>
              <w:right w:w="144" w:type="dxa"/>
            </w:tcMar>
            <w:vAlign w:val="center"/>
            <w:hideMark/>
          </w:tcPr>
          <w:p w14:paraId="10F89194"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Study programme</w:t>
            </w:r>
          </w:p>
        </w:tc>
        <w:tc>
          <w:tcPr>
            <w:tcW w:w="7228" w:type="dxa"/>
            <w:gridSpan w:val="6"/>
            <w:shd w:val="clear" w:color="auto" w:fill="auto"/>
            <w:tcMar>
              <w:top w:w="72" w:type="dxa"/>
              <w:left w:w="144" w:type="dxa"/>
              <w:bottom w:w="72" w:type="dxa"/>
              <w:right w:w="144" w:type="dxa"/>
            </w:tcMar>
            <w:vAlign w:val="center"/>
          </w:tcPr>
          <w:p w14:paraId="2AF5A638"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University integrated undergraduate and graduate Teacher Study in the Croatian language</w:t>
            </w:r>
          </w:p>
        </w:tc>
      </w:tr>
      <w:tr w:rsidR="00672831" w:rsidRPr="004737E0" w14:paraId="68B79C80" w14:textId="77777777" w:rsidTr="000E1E7D">
        <w:trPr>
          <w:trHeight w:val="300"/>
        </w:trPr>
        <w:tc>
          <w:tcPr>
            <w:tcW w:w="2548" w:type="dxa"/>
            <w:shd w:val="clear" w:color="auto" w:fill="F3F3F3"/>
            <w:tcMar>
              <w:top w:w="72" w:type="dxa"/>
              <w:left w:w="144" w:type="dxa"/>
              <w:bottom w:w="72" w:type="dxa"/>
              <w:right w:w="144" w:type="dxa"/>
            </w:tcMar>
            <w:vAlign w:val="center"/>
            <w:hideMark/>
          </w:tcPr>
          <w:p w14:paraId="08EB5E92"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Course status</w:t>
            </w:r>
          </w:p>
        </w:tc>
        <w:tc>
          <w:tcPr>
            <w:tcW w:w="2176" w:type="dxa"/>
            <w:shd w:val="clear" w:color="auto" w:fill="auto"/>
            <w:tcMar>
              <w:top w:w="72" w:type="dxa"/>
              <w:left w:w="144" w:type="dxa"/>
              <w:bottom w:w="72" w:type="dxa"/>
              <w:right w:w="144" w:type="dxa"/>
            </w:tcMar>
            <w:vAlign w:val="center"/>
            <w:hideMark/>
          </w:tcPr>
          <w:p w14:paraId="4897B3B2"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Mandatory </w:t>
            </w:r>
          </w:p>
          <w:p w14:paraId="7ED59764" w14:textId="77777777" w:rsidR="00672831" w:rsidRPr="004737E0" w:rsidRDefault="00672831" w:rsidP="000E1E7D">
            <w:pPr>
              <w:jc w:val="both"/>
              <w:rPr>
                <w:rFonts w:asciiTheme="majorHAnsi" w:eastAsia="Times New Roman" w:hAnsiTheme="majorHAnsi" w:cs="Arial"/>
                <w:lang w:eastAsia="hr-HR"/>
              </w:rPr>
            </w:pPr>
          </w:p>
        </w:tc>
        <w:tc>
          <w:tcPr>
            <w:tcW w:w="1576" w:type="dxa"/>
            <w:gridSpan w:val="2"/>
            <w:shd w:val="clear" w:color="auto" w:fill="E6E6E6"/>
            <w:tcMar>
              <w:top w:w="72" w:type="dxa"/>
              <w:left w:w="144" w:type="dxa"/>
              <w:bottom w:w="72" w:type="dxa"/>
              <w:right w:w="144" w:type="dxa"/>
            </w:tcMar>
            <w:vAlign w:val="center"/>
            <w:hideMark/>
          </w:tcPr>
          <w:p w14:paraId="631DCE76"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Study level</w:t>
            </w:r>
          </w:p>
        </w:tc>
        <w:tc>
          <w:tcPr>
            <w:tcW w:w="3476" w:type="dxa"/>
            <w:gridSpan w:val="3"/>
            <w:shd w:val="clear" w:color="auto" w:fill="auto"/>
            <w:tcMar>
              <w:top w:w="72" w:type="dxa"/>
              <w:left w:w="144" w:type="dxa"/>
              <w:bottom w:w="72" w:type="dxa"/>
              <w:right w:w="144" w:type="dxa"/>
            </w:tcMar>
            <w:vAlign w:val="center"/>
            <w:hideMark/>
          </w:tcPr>
          <w:p w14:paraId="09867DE1"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Integrated</w:t>
            </w:r>
          </w:p>
          <w:p w14:paraId="0797E1A1" w14:textId="77777777" w:rsidR="00672831" w:rsidRPr="004737E0" w:rsidRDefault="00672831" w:rsidP="000E1E7D">
            <w:pPr>
              <w:jc w:val="both"/>
              <w:rPr>
                <w:rFonts w:asciiTheme="majorHAnsi" w:eastAsia="Times New Roman" w:hAnsiTheme="majorHAnsi" w:cs="Arial"/>
                <w:lang w:eastAsia="hr-HR"/>
              </w:rPr>
            </w:pPr>
          </w:p>
        </w:tc>
      </w:tr>
      <w:tr w:rsidR="00672831" w:rsidRPr="004737E0" w14:paraId="3A577827" w14:textId="77777777" w:rsidTr="000E1E7D">
        <w:trPr>
          <w:trHeight w:val="300"/>
        </w:trPr>
        <w:tc>
          <w:tcPr>
            <w:tcW w:w="2548" w:type="dxa"/>
            <w:shd w:val="clear" w:color="auto" w:fill="F3F3F3"/>
            <w:tcMar>
              <w:top w:w="72" w:type="dxa"/>
              <w:left w:w="144" w:type="dxa"/>
              <w:bottom w:w="72" w:type="dxa"/>
              <w:right w:w="144" w:type="dxa"/>
            </w:tcMar>
            <w:vAlign w:val="center"/>
            <w:hideMark/>
          </w:tcPr>
          <w:p w14:paraId="66FBD17C"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Semester</w:t>
            </w:r>
          </w:p>
        </w:tc>
        <w:tc>
          <w:tcPr>
            <w:tcW w:w="2176" w:type="dxa"/>
            <w:shd w:val="clear" w:color="auto" w:fill="auto"/>
            <w:tcMar>
              <w:top w:w="72" w:type="dxa"/>
              <w:left w:w="144" w:type="dxa"/>
              <w:bottom w:w="72" w:type="dxa"/>
              <w:right w:w="144" w:type="dxa"/>
            </w:tcMar>
            <w:vAlign w:val="center"/>
            <w:hideMark/>
          </w:tcPr>
          <w:p w14:paraId="65A06CF8"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Summer</w:t>
            </w:r>
          </w:p>
          <w:p w14:paraId="568147A6" w14:textId="77777777" w:rsidR="00672831" w:rsidRPr="004737E0" w:rsidRDefault="00672831" w:rsidP="000E1E7D">
            <w:pPr>
              <w:jc w:val="both"/>
              <w:rPr>
                <w:rFonts w:asciiTheme="majorHAnsi" w:eastAsia="Times New Roman" w:hAnsiTheme="majorHAnsi" w:cs="Arial"/>
                <w:lang w:eastAsia="hr-HR"/>
              </w:rPr>
            </w:pPr>
          </w:p>
        </w:tc>
        <w:tc>
          <w:tcPr>
            <w:tcW w:w="1576" w:type="dxa"/>
            <w:gridSpan w:val="2"/>
            <w:shd w:val="clear" w:color="auto" w:fill="E6E6E6"/>
            <w:tcMar>
              <w:top w:w="72" w:type="dxa"/>
              <w:left w:w="144" w:type="dxa"/>
              <w:bottom w:w="72" w:type="dxa"/>
              <w:right w:w="144" w:type="dxa"/>
            </w:tcMar>
            <w:vAlign w:val="center"/>
            <w:hideMark/>
          </w:tcPr>
          <w:p w14:paraId="38A6982D"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Study year</w:t>
            </w:r>
          </w:p>
        </w:tc>
        <w:tc>
          <w:tcPr>
            <w:tcW w:w="3476" w:type="dxa"/>
            <w:gridSpan w:val="3"/>
            <w:shd w:val="clear" w:color="auto" w:fill="auto"/>
            <w:tcMar>
              <w:top w:w="72" w:type="dxa"/>
              <w:left w:w="144" w:type="dxa"/>
              <w:bottom w:w="72" w:type="dxa"/>
              <w:right w:w="144" w:type="dxa"/>
            </w:tcMar>
            <w:vAlign w:val="center"/>
            <w:hideMark/>
          </w:tcPr>
          <w:p w14:paraId="6A28CD43" w14:textId="523C5C86"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Calibri"/>
                <w:lang w:eastAsia="hr-HR"/>
              </w:rPr>
              <w:t>III</w:t>
            </w:r>
          </w:p>
        </w:tc>
      </w:tr>
      <w:tr w:rsidR="00672831" w:rsidRPr="004737E0" w14:paraId="5BBD16E8" w14:textId="77777777" w:rsidTr="000E1E7D">
        <w:trPr>
          <w:trHeight w:val="300"/>
        </w:trPr>
        <w:tc>
          <w:tcPr>
            <w:tcW w:w="2548" w:type="dxa"/>
            <w:shd w:val="clear" w:color="auto" w:fill="F3F3F3"/>
            <w:tcMar>
              <w:top w:w="72" w:type="dxa"/>
              <w:left w:w="144" w:type="dxa"/>
              <w:bottom w:w="72" w:type="dxa"/>
              <w:right w:w="144" w:type="dxa"/>
            </w:tcMar>
            <w:vAlign w:val="center"/>
            <w:hideMark/>
          </w:tcPr>
          <w:p w14:paraId="48A950D3"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Classroom location</w:t>
            </w:r>
          </w:p>
        </w:tc>
        <w:tc>
          <w:tcPr>
            <w:tcW w:w="2176" w:type="dxa"/>
            <w:shd w:val="clear" w:color="auto" w:fill="auto"/>
            <w:tcMar>
              <w:top w:w="72" w:type="dxa"/>
              <w:left w:w="144" w:type="dxa"/>
              <w:bottom w:w="72" w:type="dxa"/>
              <w:right w:w="144" w:type="dxa"/>
            </w:tcMar>
            <w:vAlign w:val="center"/>
            <w:hideMark/>
          </w:tcPr>
          <w:p w14:paraId="228E94A2" w14:textId="303BD964"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hall and sports hall</w:t>
            </w:r>
          </w:p>
        </w:tc>
        <w:tc>
          <w:tcPr>
            <w:tcW w:w="1576" w:type="dxa"/>
            <w:gridSpan w:val="2"/>
            <w:shd w:val="clear" w:color="auto" w:fill="E6E6E6"/>
            <w:tcMar>
              <w:top w:w="72" w:type="dxa"/>
              <w:left w:w="144" w:type="dxa"/>
              <w:bottom w:w="72" w:type="dxa"/>
              <w:right w:w="144" w:type="dxa"/>
            </w:tcMar>
            <w:vAlign w:val="center"/>
            <w:hideMark/>
          </w:tcPr>
          <w:p w14:paraId="52E8C67E"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Teaching language(s)</w:t>
            </w:r>
          </w:p>
        </w:tc>
        <w:tc>
          <w:tcPr>
            <w:tcW w:w="3476" w:type="dxa"/>
            <w:gridSpan w:val="3"/>
            <w:shd w:val="clear" w:color="auto" w:fill="auto"/>
            <w:tcMar>
              <w:top w:w="72" w:type="dxa"/>
              <w:left w:w="144" w:type="dxa"/>
              <w:bottom w:w="72" w:type="dxa"/>
              <w:right w:w="144" w:type="dxa"/>
            </w:tcMar>
            <w:vAlign w:val="center"/>
            <w:hideMark/>
          </w:tcPr>
          <w:p w14:paraId="4713C017" w14:textId="39902F4E"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Croatian (</w:t>
            </w:r>
            <w:r w:rsidR="006311D2" w:rsidRPr="004737E0">
              <w:rPr>
                <w:rFonts w:asciiTheme="majorHAnsi" w:eastAsia="Times New Roman" w:hAnsiTheme="majorHAnsi" w:cs="Arial"/>
                <w:lang w:eastAsia="hr-HR"/>
              </w:rPr>
              <w:t>English</w:t>
            </w:r>
            <w:r w:rsidRPr="004737E0">
              <w:rPr>
                <w:rFonts w:asciiTheme="majorHAnsi" w:eastAsia="Times New Roman" w:hAnsiTheme="majorHAnsi" w:cs="Arial"/>
                <w:lang w:eastAsia="hr-HR"/>
              </w:rPr>
              <w:t>)</w:t>
            </w:r>
          </w:p>
        </w:tc>
      </w:tr>
      <w:tr w:rsidR="00672831" w:rsidRPr="004737E0" w14:paraId="0F983E16" w14:textId="77777777" w:rsidTr="000E1E7D">
        <w:trPr>
          <w:trHeight w:val="300"/>
        </w:trPr>
        <w:tc>
          <w:tcPr>
            <w:tcW w:w="2548" w:type="dxa"/>
            <w:shd w:val="clear" w:color="auto" w:fill="F3F3F3"/>
            <w:tcMar>
              <w:top w:w="72" w:type="dxa"/>
              <w:left w:w="144" w:type="dxa"/>
              <w:bottom w:w="72" w:type="dxa"/>
              <w:right w:w="144" w:type="dxa"/>
            </w:tcMar>
            <w:vAlign w:val="center"/>
            <w:hideMark/>
          </w:tcPr>
          <w:p w14:paraId="0024B959"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ECTS credits</w:t>
            </w:r>
          </w:p>
        </w:tc>
        <w:tc>
          <w:tcPr>
            <w:tcW w:w="2176" w:type="dxa"/>
            <w:shd w:val="clear" w:color="auto" w:fill="auto"/>
            <w:tcMar>
              <w:top w:w="72" w:type="dxa"/>
              <w:left w:w="144" w:type="dxa"/>
              <w:bottom w:w="72" w:type="dxa"/>
              <w:right w:w="144" w:type="dxa"/>
            </w:tcMar>
            <w:vAlign w:val="center"/>
            <w:hideMark/>
          </w:tcPr>
          <w:p w14:paraId="1BE73080" w14:textId="77777777" w:rsidR="00672831" w:rsidRPr="004737E0" w:rsidRDefault="00672831"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4</w:t>
            </w:r>
          </w:p>
        </w:tc>
        <w:tc>
          <w:tcPr>
            <w:tcW w:w="1576" w:type="dxa"/>
            <w:gridSpan w:val="2"/>
            <w:shd w:val="clear" w:color="auto" w:fill="E6E6E6"/>
            <w:tcMar>
              <w:top w:w="72" w:type="dxa"/>
              <w:left w:w="144" w:type="dxa"/>
              <w:bottom w:w="72" w:type="dxa"/>
              <w:right w:w="144" w:type="dxa"/>
            </w:tcMar>
            <w:vAlign w:val="center"/>
            <w:hideMark/>
          </w:tcPr>
          <w:p w14:paraId="0F3C5594"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Number of hours per semester</w:t>
            </w:r>
          </w:p>
        </w:tc>
        <w:tc>
          <w:tcPr>
            <w:tcW w:w="3476" w:type="dxa"/>
            <w:gridSpan w:val="3"/>
            <w:shd w:val="clear" w:color="auto" w:fill="auto"/>
            <w:tcMar>
              <w:top w:w="72" w:type="dxa"/>
              <w:left w:w="144" w:type="dxa"/>
              <w:bottom w:w="72" w:type="dxa"/>
              <w:right w:w="144" w:type="dxa"/>
            </w:tcMar>
            <w:vAlign w:val="center"/>
            <w:hideMark/>
          </w:tcPr>
          <w:p w14:paraId="18ABBDAC"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30 L – 15 S – 15T</w:t>
            </w:r>
          </w:p>
        </w:tc>
      </w:tr>
      <w:tr w:rsidR="00672831" w:rsidRPr="004737E0" w14:paraId="022183CF" w14:textId="77777777" w:rsidTr="000E1E7D">
        <w:trPr>
          <w:trHeight w:val="300"/>
        </w:trPr>
        <w:tc>
          <w:tcPr>
            <w:tcW w:w="2548" w:type="dxa"/>
            <w:shd w:val="clear" w:color="auto" w:fill="F3F3F3"/>
            <w:tcMar>
              <w:top w:w="72" w:type="dxa"/>
              <w:left w:w="144" w:type="dxa"/>
              <w:bottom w:w="72" w:type="dxa"/>
              <w:right w:w="144" w:type="dxa"/>
            </w:tcMar>
            <w:vAlign w:val="center"/>
            <w:hideMark/>
          </w:tcPr>
          <w:p w14:paraId="5E929A39" w14:textId="77777777" w:rsidR="00672831" w:rsidRPr="004737E0" w:rsidRDefault="00672831" w:rsidP="000E1E7D">
            <w:pPr>
              <w:jc w:val="both"/>
              <w:rPr>
                <w:rFonts w:asciiTheme="majorHAnsi" w:eastAsia="Times New Roman" w:hAnsiTheme="majorHAnsi" w:cs="Arial"/>
                <w:lang w:val="it-IT" w:eastAsia="hr-HR"/>
              </w:rPr>
            </w:pPr>
            <w:r w:rsidRPr="004737E0">
              <w:rPr>
                <w:rFonts w:asciiTheme="majorHAnsi" w:eastAsia="Times New Roman" w:hAnsiTheme="majorHAnsi" w:cs="Arial"/>
                <w:lang w:val="it-IT" w:eastAsia="hr-HR"/>
              </w:rPr>
              <w:t xml:space="preserve">Prerequisites </w:t>
            </w:r>
          </w:p>
        </w:tc>
        <w:tc>
          <w:tcPr>
            <w:tcW w:w="7228" w:type="dxa"/>
            <w:gridSpan w:val="6"/>
            <w:shd w:val="clear" w:color="auto" w:fill="auto"/>
            <w:tcMar>
              <w:top w:w="72" w:type="dxa"/>
              <w:left w:w="144" w:type="dxa"/>
              <w:bottom w:w="72" w:type="dxa"/>
              <w:right w:w="144" w:type="dxa"/>
            </w:tcMar>
            <w:vAlign w:val="center"/>
          </w:tcPr>
          <w:p w14:paraId="39335A71" w14:textId="77777777" w:rsidR="00672831" w:rsidRPr="004737E0" w:rsidRDefault="00672831" w:rsidP="000E1E7D">
            <w:pPr>
              <w:jc w:val="both"/>
              <w:rPr>
                <w:rFonts w:asciiTheme="majorHAnsi" w:eastAsia="Times New Roman" w:hAnsiTheme="majorHAnsi" w:cs="Arial"/>
                <w:lang w:val="it-IT" w:eastAsia="hr-HR"/>
              </w:rPr>
            </w:pPr>
            <w:r w:rsidRPr="004737E0">
              <w:rPr>
                <w:rFonts w:asciiTheme="majorHAnsi" w:eastAsia="Times New Roman" w:hAnsiTheme="majorHAnsi" w:cs="Arial"/>
                <w:lang w:val="it-IT" w:eastAsia="hr-HR"/>
              </w:rPr>
              <w:t>There are no prerequisites.</w:t>
            </w:r>
          </w:p>
        </w:tc>
      </w:tr>
      <w:tr w:rsidR="00672831" w:rsidRPr="004737E0" w14:paraId="0B3C2130" w14:textId="77777777" w:rsidTr="000E1E7D">
        <w:trPr>
          <w:trHeight w:val="300"/>
        </w:trPr>
        <w:tc>
          <w:tcPr>
            <w:tcW w:w="2548" w:type="dxa"/>
            <w:shd w:val="clear" w:color="auto" w:fill="F3F3F3"/>
            <w:tcMar>
              <w:top w:w="72" w:type="dxa"/>
              <w:left w:w="144" w:type="dxa"/>
              <w:bottom w:w="72" w:type="dxa"/>
              <w:right w:w="144" w:type="dxa"/>
            </w:tcMar>
            <w:vAlign w:val="center"/>
            <w:hideMark/>
          </w:tcPr>
          <w:p w14:paraId="5ACA5F1C"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Correlativity</w:t>
            </w:r>
          </w:p>
        </w:tc>
        <w:tc>
          <w:tcPr>
            <w:tcW w:w="7228" w:type="dxa"/>
            <w:gridSpan w:val="6"/>
            <w:shd w:val="clear" w:color="auto" w:fill="auto"/>
            <w:tcMar>
              <w:top w:w="72" w:type="dxa"/>
              <w:left w:w="144" w:type="dxa"/>
              <w:bottom w:w="72" w:type="dxa"/>
              <w:right w:w="144" w:type="dxa"/>
            </w:tcMar>
            <w:vAlign w:val="center"/>
          </w:tcPr>
          <w:p w14:paraId="20AF96E2" w14:textId="77777777" w:rsidR="00672831" w:rsidRPr="004737E0" w:rsidRDefault="00672831"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color w:val="000000"/>
                <w:lang w:eastAsia="hr-HR"/>
              </w:rPr>
              <w:t xml:space="preserve">Kinesiology culture, Kinesiology teaching methodology, </w:t>
            </w:r>
            <w:r w:rsidRPr="004737E0">
              <w:rPr>
                <w:rFonts w:asciiTheme="majorHAnsi" w:eastAsia="Times New Roman" w:hAnsiTheme="majorHAnsi" w:cstheme="minorHAnsi"/>
                <w:lang w:eastAsia="hr-HR"/>
              </w:rPr>
              <w:t>Pedagogy, Didactics, Sociology of education, Developmental psychology, Educational psychology, Social pedagogy, Research of education</w:t>
            </w:r>
          </w:p>
        </w:tc>
      </w:tr>
      <w:tr w:rsidR="00672831" w:rsidRPr="004737E0" w14:paraId="488EC924" w14:textId="77777777" w:rsidTr="000E1E7D">
        <w:trPr>
          <w:trHeight w:val="300"/>
        </w:trPr>
        <w:tc>
          <w:tcPr>
            <w:tcW w:w="2548" w:type="dxa"/>
            <w:shd w:val="clear" w:color="auto" w:fill="F3F3F3"/>
            <w:tcMar>
              <w:top w:w="72" w:type="dxa"/>
              <w:left w:w="144" w:type="dxa"/>
              <w:bottom w:w="72" w:type="dxa"/>
              <w:right w:w="144" w:type="dxa"/>
            </w:tcMar>
            <w:vAlign w:val="center"/>
            <w:hideMark/>
          </w:tcPr>
          <w:p w14:paraId="1CD1F40C"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Objective of the course </w:t>
            </w:r>
          </w:p>
        </w:tc>
        <w:tc>
          <w:tcPr>
            <w:tcW w:w="7228" w:type="dxa"/>
            <w:gridSpan w:val="6"/>
            <w:shd w:val="clear" w:color="auto" w:fill="auto"/>
            <w:tcMar>
              <w:top w:w="72" w:type="dxa"/>
              <w:left w:w="144" w:type="dxa"/>
              <w:bottom w:w="72" w:type="dxa"/>
              <w:right w:w="144" w:type="dxa"/>
            </w:tcMar>
            <w:vAlign w:val="center"/>
          </w:tcPr>
          <w:p w14:paraId="3D8C4062"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To adopt the basic kinesiology laws on which the planning, programming, implementation and evaluation of exercise processes in the field of kinesiology education of school-age children are based</w:t>
            </w:r>
          </w:p>
        </w:tc>
      </w:tr>
      <w:tr w:rsidR="00672831" w:rsidRPr="004737E0" w14:paraId="0311DEFD" w14:textId="77777777" w:rsidTr="000E1E7D">
        <w:trPr>
          <w:trHeight w:val="300"/>
        </w:trPr>
        <w:tc>
          <w:tcPr>
            <w:tcW w:w="2548" w:type="dxa"/>
            <w:shd w:val="clear" w:color="auto" w:fill="F3F3F3"/>
            <w:tcMar>
              <w:top w:w="72" w:type="dxa"/>
              <w:left w:w="144" w:type="dxa"/>
              <w:bottom w:w="72" w:type="dxa"/>
              <w:right w:w="144" w:type="dxa"/>
            </w:tcMar>
            <w:vAlign w:val="center"/>
            <w:hideMark/>
          </w:tcPr>
          <w:p w14:paraId="28C7463E"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Learning outcomes </w:t>
            </w:r>
          </w:p>
        </w:tc>
        <w:tc>
          <w:tcPr>
            <w:tcW w:w="7228" w:type="dxa"/>
            <w:gridSpan w:val="6"/>
            <w:shd w:val="clear" w:color="auto" w:fill="auto"/>
            <w:tcMar>
              <w:top w:w="72" w:type="dxa"/>
              <w:left w:w="144" w:type="dxa"/>
              <w:bottom w:w="72" w:type="dxa"/>
              <w:right w:w="144" w:type="dxa"/>
            </w:tcMar>
            <w:vAlign w:val="center"/>
          </w:tcPr>
          <w:p w14:paraId="7FDE7C08"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1. analyze knowledge about the general laws of human movement, management of the exercise process, as well as the consequences of the influence of these processes on the human body</w:t>
            </w:r>
          </w:p>
          <w:p w14:paraId="15493200"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2. define the significance of movement for the life of an individual and society as a whole</w:t>
            </w:r>
          </w:p>
          <w:p w14:paraId="340FDD7A"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3. analyze problems in kinesiology theory and practice</w:t>
            </w:r>
          </w:p>
          <w:p w14:paraId="5FB062FE"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4. analyze the results of research in the field of applied kinesiology for school age</w:t>
            </w:r>
          </w:p>
          <w:p w14:paraId="0CD283AB"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5. carry out simpler research tasks in the field of kinesiology education with the aim of interpreting and improving immediate teaching theory and practice</w:t>
            </w:r>
          </w:p>
        </w:tc>
      </w:tr>
      <w:tr w:rsidR="00672831" w:rsidRPr="004737E0" w14:paraId="00A9A864" w14:textId="77777777" w:rsidTr="000E1E7D">
        <w:trPr>
          <w:trHeight w:val="300"/>
        </w:trPr>
        <w:tc>
          <w:tcPr>
            <w:tcW w:w="2548" w:type="dxa"/>
            <w:shd w:val="clear" w:color="auto" w:fill="F3F3F3"/>
            <w:tcMar>
              <w:top w:w="15" w:type="dxa"/>
              <w:left w:w="108" w:type="dxa"/>
              <w:bottom w:w="0" w:type="dxa"/>
              <w:right w:w="108" w:type="dxa"/>
            </w:tcMar>
            <w:vAlign w:val="center"/>
            <w:hideMark/>
          </w:tcPr>
          <w:p w14:paraId="5FA4354C"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Course content (syllabus)</w:t>
            </w:r>
          </w:p>
        </w:tc>
        <w:tc>
          <w:tcPr>
            <w:tcW w:w="7228" w:type="dxa"/>
            <w:gridSpan w:val="6"/>
            <w:shd w:val="clear" w:color="auto" w:fill="auto"/>
            <w:tcMar>
              <w:top w:w="15" w:type="dxa"/>
              <w:left w:w="108" w:type="dxa"/>
              <w:bottom w:w="0" w:type="dxa"/>
              <w:right w:w="108" w:type="dxa"/>
            </w:tcMar>
            <w:vAlign w:val="center"/>
          </w:tcPr>
          <w:p w14:paraId="399D96F4"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1. Concept, definitions and development of kinesiology.</w:t>
            </w:r>
          </w:p>
          <w:p w14:paraId="6DB4E029"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2. The structure of kinesiology science and the uniqueness and relationship between kinesiology and other sciences.</w:t>
            </w:r>
          </w:p>
          <w:p w14:paraId="4F0876B6"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3. Kinesiological phenomena and laws.</w:t>
            </w:r>
          </w:p>
          <w:p w14:paraId="12BEFAAA"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4. Subject and research methods in kinesiology.</w:t>
            </w:r>
          </w:p>
          <w:p w14:paraId="43A2F75E"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5. Measuring instruments and measurements in kinesiology in the field of applied kinesiology (education) in the school system.</w:t>
            </w:r>
          </w:p>
          <w:p w14:paraId="5DF8A00C"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6. Anthropological characteristics.</w:t>
            </w:r>
          </w:p>
          <w:p w14:paraId="2620D077"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7. Motor skills (variety and level of acquisition of motor skills, level of traits and abilities, state of health and educational effects).</w:t>
            </w:r>
          </w:p>
          <w:p w14:paraId="53EA327B"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8. Management of kinesiology transformation processes and parameters of exercise process management.</w:t>
            </w:r>
          </w:p>
          <w:p w14:paraId="5A9F7CF0"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9. Programming of the managed exercise process for school-aged children (choice and distribution of work content, volume of workload and choice of work modality).</w:t>
            </w:r>
          </w:p>
          <w:p w14:paraId="3388DE60"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10. Monitoring, checking and evaluating the acquisition of motor skills, traits, abilities and health.</w:t>
            </w:r>
          </w:p>
          <w:p w14:paraId="24C7E4E4"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11. The influence of the exercise process on the human body.</w:t>
            </w:r>
          </w:p>
          <w:p w14:paraId="23A4B467"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12. Movement as a factor in phylogenetic and ontogenetic development and as a factor in the culture of living.</w:t>
            </w:r>
          </w:p>
        </w:tc>
      </w:tr>
      <w:tr w:rsidR="00672831" w:rsidRPr="004737E0" w14:paraId="38435850" w14:textId="77777777" w:rsidTr="000E1E7D">
        <w:trPr>
          <w:trHeight w:val="300"/>
        </w:trPr>
        <w:tc>
          <w:tcPr>
            <w:tcW w:w="2548" w:type="dxa"/>
            <w:vMerge w:val="restart"/>
            <w:shd w:val="clear" w:color="auto" w:fill="F3F3F3"/>
            <w:tcMar>
              <w:top w:w="15" w:type="dxa"/>
              <w:left w:w="108" w:type="dxa"/>
              <w:bottom w:w="0" w:type="dxa"/>
              <w:right w:w="108" w:type="dxa"/>
            </w:tcMar>
            <w:vAlign w:val="center"/>
            <w:hideMark/>
          </w:tcPr>
          <w:p w14:paraId="07ADB70F"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Course activities, teaching and learning methods and assessment criteria </w:t>
            </w:r>
          </w:p>
          <w:p w14:paraId="2E546CCE" w14:textId="70B6593E" w:rsidR="00672831" w:rsidRPr="004737E0" w:rsidRDefault="00672831" w:rsidP="000E1E7D">
            <w:pPr>
              <w:jc w:val="both"/>
              <w:rPr>
                <w:rFonts w:asciiTheme="majorHAnsi" w:eastAsia="Times New Roman" w:hAnsiTheme="majorHAnsi" w:cs="Arial"/>
                <w:lang w:eastAsia="hr-HR"/>
              </w:rPr>
            </w:pPr>
          </w:p>
        </w:tc>
        <w:tc>
          <w:tcPr>
            <w:tcW w:w="2454" w:type="dxa"/>
            <w:gridSpan w:val="2"/>
            <w:shd w:val="clear" w:color="auto" w:fill="auto"/>
            <w:tcMar>
              <w:top w:w="15" w:type="dxa"/>
              <w:left w:w="108" w:type="dxa"/>
              <w:bottom w:w="0" w:type="dxa"/>
              <w:right w:w="108" w:type="dxa"/>
            </w:tcMar>
            <w:vAlign w:val="center"/>
            <w:hideMark/>
          </w:tcPr>
          <w:p w14:paraId="77DEDC35"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bCs/>
                <w:lang w:eastAsia="hr-HR"/>
              </w:rPr>
              <w:t xml:space="preserve">Student responsibilities </w:t>
            </w:r>
          </w:p>
        </w:tc>
        <w:tc>
          <w:tcPr>
            <w:tcW w:w="1298" w:type="dxa"/>
            <w:shd w:val="clear" w:color="auto" w:fill="auto"/>
            <w:tcMar>
              <w:top w:w="15" w:type="dxa"/>
              <w:left w:w="108" w:type="dxa"/>
              <w:bottom w:w="0" w:type="dxa"/>
              <w:right w:w="108" w:type="dxa"/>
            </w:tcMar>
            <w:vAlign w:val="center"/>
            <w:hideMark/>
          </w:tcPr>
          <w:p w14:paraId="3BB2DCBF"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bCs/>
                <w:lang w:eastAsia="hr-HR"/>
              </w:rPr>
              <w:t>Learning outcomes</w:t>
            </w:r>
          </w:p>
        </w:tc>
        <w:tc>
          <w:tcPr>
            <w:tcW w:w="1081" w:type="dxa"/>
            <w:shd w:val="clear" w:color="auto" w:fill="auto"/>
            <w:tcMar>
              <w:top w:w="15" w:type="dxa"/>
              <w:left w:w="108" w:type="dxa"/>
              <w:bottom w:w="0" w:type="dxa"/>
              <w:right w:w="108" w:type="dxa"/>
            </w:tcMar>
            <w:vAlign w:val="center"/>
            <w:hideMark/>
          </w:tcPr>
          <w:p w14:paraId="57CB5471" w14:textId="77777777" w:rsidR="00672831" w:rsidRPr="004737E0" w:rsidRDefault="00672831" w:rsidP="000E1E7D">
            <w:pPr>
              <w:jc w:val="both"/>
              <w:rPr>
                <w:rFonts w:asciiTheme="majorHAnsi" w:eastAsia="Times New Roman" w:hAnsiTheme="majorHAnsi" w:cs="Arial"/>
                <w:bCs/>
                <w:lang w:eastAsia="hr-HR"/>
              </w:rPr>
            </w:pPr>
            <w:r w:rsidRPr="004737E0">
              <w:rPr>
                <w:rFonts w:asciiTheme="majorHAnsi" w:eastAsia="Times New Roman" w:hAnsiTheme="majorHAnsi" w:cs="Arial"/>
                <w:bCs/>
                <w:lang w:eastAsia="hr-HR"/>
              </w:rPr>
              <w:t>Hours</w:t>
            </w:r>
          </w:p>
        </w:tc>
        <w:tc>
          <w:tcPr>
            <w:tcW w:w="1113" w:type="dxa"/>
            <w:shd w:val="clear" w:color="auto" w:fill="auto"/>
            <w:tcMar>
              <w:top w:w="15" w:type="dxa"/>
              <w:left w:w="108" w:type="dxa"/>
              <w:bottom w:w="0" w:type="dxa"/>
              <w:right w:w="108" w:type="dxa"/>
            </w:tcMar>
            <w:vAlign w:val="center"/>
            <w:hideMark/>
          </w:tcPr>
          <w:p w14:paraId="2E7350B6"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bCs/>
                <w:lang w:eastAsia="hr-HR"/>
              </w:rPr>
              <w:t>ECTS credits</w:t>
            </w:r>
          </w:p>
        </w:tc>
        <w:tc>
          <w:tcPr>
            <w:tcW w:w="1282" w:type="dxa"/>
            <w:shd w:val="clear" w:color="auto" w:fill="auto"/>
            <w:tcMar>
              <w:top w:w="15" w:type="dxa"/>
              <w:left w:w="108" w:type="dxa"/>
              <w:bottom w:w="0" w:type="dxa"/>
              <w:right w:w="108" w:type="dxa"/>
            </w:tcMar>
            <w:vAlign w:val="center"/>
            <w:hideMark/>
          </w:tcPr>
          <w:p w14:paraId="18EC31E8"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bCs/>
                <w:lang w:eastAsia="hr-HR"/>
              </w:rPr>
              <w:t>Grade ratio (%)</w:t>
            </w:r>
          </w:p>
        </w:tc>
      </w:tr>
      <w:tr w:rsidR="00672831" w:rsidRPr="004737E0" w14:paraId="33A7FC40" w14:textId="77777777" w:rsidTr="000E1E7D">
        <w:trPr>
          <w:trHeight w:val="300"/>
        </w:trPr>
        <w:tc>
          <w:tcPr>
            <w:tcW w:w="2548" w:type="dxa"/>
            <w:vMerge/>
            <w:vAlign w:val="center"/>
            <w:hideMark/>
          </w:tcPr>
          <w:p w14:paraId="0A9FD666" w14:textId="77777777" w:rsidR="00672831" w:rsidRPr="004737E0" w:rsidRDefault="00672831" w:rsidP="000E1E7D">
            <w:pPr>
              <w:jc w:val="both"/>
              <w:rPr>
                <w:rFonts w:asciiTheme="majorHAnsi" w:eastAsia="Times New Roman" w:hAnsiTheme="majorHAnsi" w:cs="Arial"/>
                <w:lang w:eastAsia="hr-HR"/>
              </w:rPr>
            </w:pPr>
          </w:p>
        </w:tc>
        <w:tc>
          <w:tcPr>
            <w:tcW w:w="2454" w:type="dxa"/>
            <w:gridSpan w:val="2"/>
            <w:shd w:val="clear" w:color="auto" w:fill="auto"/>
            <w:tcMar>
              <w:top w:w="15" w:type="dxa"/>
              <w:left w:w="108" w:type="dxa"/>
              <w:bottom w:w="0" w:type="dxa"/>
              <w:right w:w="108" w:type="dxa"/>
            </w:tcMar>
            <w:hideMark/>
          </w:tcPr>
          <w:p w14:paraId="30F0B8A9"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Attendance and activity of L, S (lab), T</w:t>
            </w:r>
          </w:p>
        </w:tc>
        <w:tc>
          <w:tcPr>
            <w:tcW w:w="1298" w:type="dxa"/>
            <w:shd w:val="clear" w:color="auto" w:fill="auto"/>
            <w:tcMar>
              <w:top w:w="15" w:type="dxa"/>
              <w:left w:w="108" w:type="dxa"/>
              <w:bottom w:w="0" w:type="dxa"/>
              <w:right w:w="108" w:type="dxa"/>
            </w:tcMar>
            <w:vAlign w:val="center"/>
            <w:hideMark/>
          </w:tcPr>
          <w:p w14:paraId="1DE8E850"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1.-5.</w:t>
            </w:r>
          </w:p>
        </w:tc>
        <w:tc>
          <w:tcPr>
            <w:tcW w:w="1081" w:type="dxa"/>
            <w:shd w:val="clear" w:color="auto" w:fill="auto"/>
            <w:tcMar>
              <w:top w:w="15" w:type="dxa"/>
              <w:left w:w="108" w:type="dxa"/>
              <w:bottom w:w="0" w:type="dxa"/>
              <w:right w:w="108" w:type="dxa"/>
            </w:tcMar>
            <w:vAlign w:val="center"/>
            <w:hideMark/>
          </w:tcPr>
          <w:p w14:paraId="0B251264"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45</w:t>
            </w:r>
          </w:p>
        </w:tc>
        <w:tc>
          <w:tcPr>
            <w:tcW w:w="1113" w:type="dxa"/>
            <w:shd w:val="clear" w:color="auto" w:fill="auto"/>
            <w:tcMar>
              <w:top w:w="15" w:type="dxa"/>
              <w:left w:w="108" w:type="dxa"/>
              <w:bottom w:w="0" w:type="dxa"/>
              <w:right w:w="108" w:type="dxa"/>
            </w:tcMar>
            <w:vAlign w:val="center"/>
            <w:hideMark/>
          </w:tcPr>
          <w:p w14:paraId="283F4B30" w14:textId="4ACF56A3"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w:t>
            </w:r>
            <w:r w:rsidR="006311D2">
              <w:rPr>
                <w:rFonts w:asciiTheme="majorHAnsi" w:eastAsia="Times New Roman" w:hAnsiTheme="majorHAnsi" w:cstheme="minorHAnsi"/>
                <w:lang w:eastAsia="hr-HR"/>
              </w:rPr>
              <w:t>.</w:t>
            </w:r>
            <w:r w:rsidRPr="004737E0">
              <w:rPr>
                <w:rFonts w:asciiTheme="majorHAnsi" w:eastAsia="Times New Roman" w:hAnsiTheme="majorHAnsi" w:cstheme="minorHAnsi"/>
                <w:lang w:eastAsia="hr-HR"/>
              </w:rPr>
              <w:t>5</w:t>
            </w:r>
          </w:p>
        </w:tc>
        <w:tc>
          <w:tcPr>
            <w:tcW w:w="1282" w:type="dxa"/>
            <w:shd w:val="clear" w:color="auto" w:fill="auto"/>
            <w:tcMar>
              <w:top w:w="15" w:type="dxa"/>
              <w:left w:w="108" w:type="dxa"/>
              <w:bottom w:w="0" w:type="dxa"/>
              <w:right w:w="108" w:type="dxa"/>
            </w:tcMar>
            <w:vAlign w:val="center"/>
            <w:hideMark/>
          </w:tcPr>
          <w:p w14:paraId="1F344782"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10%</w:t>
            </w:r>
          </w:p>
        </w:tc>
      </w:tr>
      <w:tr w:rsidR="00672831" w:rsidRPr="004737E0" w14:paraId="12DB2C8F" w14:textId="77777777" w:rsidTr="000E1E7D">
        <w:trPr>
          <w:trHeight w:val="300"/>
        </w:trPr>
        <w:tc>
          <w:tcPr>
            <w:tcW w:w="2548" w:type="dxa"/>
            <w:vMerge/>
            <w:vAlign w:val="center"/>
            <w:hideMark/>
          </w:tcPr>
          <w:p w14:paraId="4E84FBAA" w14:textId="77777777" w:rsidR="00672831" w:rsidRPr="004737E0" w:rsidRDefault="00672831" w:rsidP="000E1E7D">
            <w:pPr>
              <w:jc w:val="both"/>
              <w:rPr>
                <w:rFonts w:asciiTheme="majorHAnsi" w:eastAsia="Times New Roman" w:hAnsiTheme="majorHAnsi" w:cs="Arial"/>
                <w:lang w:eastAsia="hr-HR"/>
              </w:rPr>
            </w:pPr>
          </w:p>
        </w:tc>
        <w:tc>
          <w:tcPr>
            <w:tcW w:w="2454" w:type="dxa"/>
            <w:gridSpan w:val="2"/>
            <w:shd w:val="clear" w:color="auto" w:fill="auto"/>
            <w:tcMar>
              <w:top w:w="15" w:type="dxa"/>
              <w:left w:w="108" w:type="dxa"/>
              <w:bottom w:w="0" w:type="dxa"/>
              <w:right w:w="108" w:type="dxa"/>
            </w:tcMar>
            <w:hideMark/>
          </w:tcPr>
          <w:p w14:paraId="5EB78F7C" w14:textId="77777777" w:rsidR="00672831" w:rsidRPr="004737E0" w:rsidRDefault="00672831" w:rsidP="000E1E7D">
            <w:pPr>
              <w:jc w:val="both"/>
              <w:rPr>
                <w:rFonts w:asciiTheme="majorHAnsi" w:eastAsia="Times New Roman" w:hAnsiTheme="majorHAnsi" w:cs="Arial"/>
                <w:color w:val="C00000"/>
                <w:lang w:eastAsia="hr-HR"/>
              </w:rPr>
            </w:pPr>
            <w:r w:rsidRPr="004737E0">
              <w:rPr>
                <w:rFonts w:asciiTheme="majorHAnsi" w:eastAsia="Times New Roman" w:hAnsiTheme="majorHAnsi" w:cs="Arial"/>
                <w:lang w:eastAsia="hr-HR"/>
              </w:rPr>
              <w:t>Written projects (seminars, essays, presentations...)</w:t>
            </w:r>
          </w:p>
        </w:tc>
        <w:tc>
          <w:tcPr>
            <w:tcW w:w="1298" w:type="dxa"/>
            <w:shd w:val="clear" w:color="auto" w:fill="auto"/>
            <w:tcMar>
              <w:top w:w="15" w:type="dxa"/>
              <w:left w:w="108" w:type="dxa"/>
              <w:bottom w:w="0" w:type="dxa"/>
              <w:right w:w="108" w:type="dxa"/>
            </w:tcMar>
            <w:vAlign w:val="center"/>
            <w:hideMark/>
          </w:tcPr>
          <w:p w14:paraId="43086303"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5.</w:t>
            </w:r>
          </w:p>
        </w:tc>
        <w:tc>
          <w:tcPr>
            <w:tcW w:w="1081" w:type="dxa"/>
            <w:shd w:val="clear" w:color="auto" w:fill="auto"/>
            <w:tcMar>
              <w:top w:w="15" w:type="dxa"/>
              <w:left w:w="108" w:type="dxa"/>
              <w:bottom w:w="0" w:type="dxa"/>
              <w:right w:w="108" w:type="dxa"/>
            </w:tcMar>
            <w:vAlign w:val="center"/>
            <w:hideMark/>
          </w:tcPr>
          <w:p w14:paraId="33CB3133"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24</w:t>
            </w:r>
          </w:p>
        </w:tc>
        <w:tc>
          <w:tcPr>
            <w:tcW w:w="1113" w:type="dxa"/>
            <w:shd w:val="clear" w:color="auto" w:fill="auto"/>
            <w:tcMar>
              <w:top w:w="15" w:type="dxa"/>
              <w:left w:w="108" w:type="dxa"/>
              <w:bottom w:w="0" w:type="dxa"/>
              <w:right w:w="108" w:type="dxa"/>
            </w:tcMar>
            <w:vAlign w:val="center"/>
            <w:hideMark/>
          </w:tcPr>
          <w:p w14:paraId="152B3378" w14:textId="771096EA"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0</w:t>
            </w:r>
            <w:r w:rsidR="006311D2">
              <w:rPr>
                <w:rFonts w:asciiTheme="majorHAnsi" w:eastAsia="Times New Roman" w:hAnsiTheme="majorHAnsi" w:cstheme="minorHAnsi"/>
                <w:lang w:eastAsia="hr-HR"/>
              </w:rPr>
              <w:t>.</w:t>
            </w:r>
            <w:r w:rsidRPr="004737E0">
              <w:rPr>
                <w:rFonts w:asciiTheme="majorHAnsi" w:eastAsia="Times New Roman" w:hAnsiTheme="majorHAnsi" w:cstheme="minorHAnsi"/>
                <w:lang w:eastAsia="hr-HR"/>
              </w:rPr>
              <w:t>8</w:t>
            </w:r>
          </w:p>
        </w:tc>
        <w:tc>
          <w:tcPr>
            <w:tcW w:w="1282" w:type="dxa"/>
            <w:shd w:val="clear" w:color="auto" w:fill="auto"/>
            <w:tcMar>
              <w:top w:w="15" w:type="dxa"/>
              <w:left w:w="108" w:type="dxa"/>
              <w:bottom w:w="0" w:type="dxa"/>
              <w:right w:w="108" w:type="dxa"/>
            </w:tcMar>
            <w:vAlign w:val="center"/>
            <w:hideMark/>
          </w:tcPr>
          <w:p w14:paraId="35623014"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10%</w:t>
            </w:r>
          </w:p>
        </w:tc>
      </w:tr>
      <w:tr w:rsidR="00672831" w:rsidRPr="004737E0" w14:paraId="3EF4761F" w14:textId="77777777" w:rsidTr="000E1E7D">
        <w:trPr>
          <w:trHeight w:val="300"/>
        </w:trPr>
        <w:tc>
          <w:tcPr>
            <w:tcW w:w="2548" w:type="dxa"/>
            <w:vMerge/>
            <w:vAlign w:val="center"/>
            <w:hideMark/>
          </w:tcPr>
          <w:p w14:paraId="7D4933C0" w14:textId="77777777" w:rsidR="00672831" w:rsidRPr="004737E0" w:rsidRDefault="00672831" w:rsidP="000E1E7D">
            <w:pPr>
              <w:jc w:val="both"/>
              <w:rPr>
                <w:rFonts w:asciiTheme="majorHAnsi" w:eastAsia="Times New Roman" w:hAnsiTheme="majorHAnsi" w:cs="Arial"/>
                <w:lang w:eastAsia="hr-HR"/>
              </w:rPr>
            </w:pPr>
          </w:p>
        </w:tc>
        <w:tc>
          <w:tcPr>
            <w:tcW w:w="2454" w:type="dxa"/>
            <w:gridSpan w:val="2"/>
            <w:shd w:val="clear" w:color="auto" w:fill="auto"/>
            <w:tcMar>
              <w:top w:w="15" w:type="dxa"/>
              <w:left w:w="108" w:type="dxa"/>
              <w:bottom w:w="0" w:type="dxa"/>
              <w:right w:w="108" w:type="dxa"/>
            </w:tcMar>
            <w:hideMark/>
          </w:tcPr>
          <w:p w14:paraId="7C5349BA"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Colloquia (written)</w:t>
            </w:r>
          </w:p>
        </w:tc>
        <w:tc>
          <w:tcPr>
            <w:tcW w:w="1298" w:type="dxa"/>
            <w:shd w:val="clear" w:color="auto" w:fill="auto"/>
            <w:tcMar>
              <w:top w:w="15" w:type="dxa"/>
              <w:left w:w="108" w:type="dxa"/>
              <w:bottom w:w="0" w:type="dxa"/>
              <w:right w:w="108" w:type="dxa"/>
            </w:tcMar>
            <w:hideMark/>
          </w:tcPr>
          <w:p w14:paraId="224063E0"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 – 5.</w:t>
            </w:r>
          </w:p>
        </w:tc>
        <w:tc>
          <w:tcPr>
            <w:tcW w:w="1081" w:type="dxa"/>
            <w:shd w:val="clear" w:color="auto" w:fill="auto"/>
            <w:tcMar>
              <w:top w:w="15" w:type="dxa"/>
              <w:left w:w="108" w:type="dxa"/>
              <w:bottom w:w="0" w:type="dxa"/>
              <w:right w:w="108" w:type="dxa"/>
            </w:tcMar>
            <w:vAlign w:val="center"/>
            <w:hideMark/>
          </w:tcPr>
          <w:p w14:paraId="1B44533B"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36</w:t>
            </w:r>
          </w:p>
        </w:tc>
        <w:tc>
          <w:tcPr>
            <w:tcW w:w="1113" w:type="dxa"/>
            <w:shd w:val="clear" w:color="auto" w:fill="auto"/>
            <w:tcMar>
              <w:top w:w="15" w:type="dxa"/>
              <w:left w:w="108" w:type="dxa"/>
              <w:bottom w:w="0" w:type="dxa"/>
              <w:right w:w="108" w:type="dxa"/>
            </w:tcMar>
            <w:vAlign w:val="center"/>
            <w:hideMark/>
          </w:tcPr>
          <w:p w14:paraId="2739C385" w14:textId="4039FA5E"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w:t>
            </w:r>
            <w:r w:rsidR="006311D2">
              <w:rPr>
                <w:rFonts w:asciiTheme="majorHAnsi" w:eastAsia="Times New Roman" w:hAnsiTheme="majorHAnsi" w:cstheme="minorHAnsi"/>
                <w:lang w:eastAsia="hr-HR"/>
              </w:rPr>
              <w:t>.</w:t>
            </w:r>
            <w:r w:rsidRPr="004737E0">
              <w:rPr>
                <w:rFonts w:asciiTheme="majorHAnsi" w:eastAsia="Times New Roman" w:hAnsiTheme="majorHAnsi" w:cstheme="minorHAnsi"/>
                <w:lang w:eastAsia="hr-HR"/>
              </w:rPr>
              <w:t>2</w:t>
            </w:r>
          </w:p>
        </w:tc>
        <w:tc>
          <w:tcPr>
            <w:tcW w:w="1282" w:type="dxa"/>
            <w:shd w:val="clear" w:color="auto" w:fill="auto"/>
            <w:tcMar>
              <w:top w:w="15" w:type="dxa"/>
              <w:left w:w="108" w:type="dxa"/>
              <w:bottom w:w="0" w:type="dxa"/>
              <w:right w:w="108" w:type="dxa"/>
            </w:tcMar>
            <w:vAlign w:val="center"/>
            <w:hideMark/>
          </w:tcPr>
          <w:p w14:paraId="6E0E8AEC"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2x25%</w:t>
            </w:r>
          </w:p>
        </w:tc>
      </w:tr>
      <w:tr w:rsidR="00672831" w:rsidRPr="004737E0" w14:paraId="79C08F5E" w14:textId="77777777" w:rsidTr="000E1E7D">
        <w:trPr>
          <w:trHeight w:val="300"/>
        </w:trPr>
        <w:tc>
          <w:tcPr>
            <w:tcW w:w="2548" w:type="dxa"/>
            <w:vMerge/>
            <w:vAlign w:val="center"/>
            <w:hideMark/>
          </w:tcPr>
          <w:p w14:paraId="43645CCD" w14:textId="77777777" w:rsidR="00672831" w:rsidRPr="004737E0" w:rsidRDefault="00672831" w:rsidP="000E1E7D">
            <w:pPr>
              <w:jc w:val="both"/>
              <w:rPr>
                <w:rFonts w:asciiTheme="majorHAnsi" w:eastAsia="Times New Roman" w:hAnsiTheme="majorHAnsi" w:cs="Arial"/>
                <w:lang w:eastAsia="hr-HR"/>
              </w:rPr>
            </w:pPr>
          </w:p>
        </w:tc>
        <w:tc>
          <w:tcPr>
            <w:tcW w:w="2454" w:type="dxa"/>
            <w:gridSpan w:val="2"/>
            <w:shd w:val="clear" w:color="auto" w:fill="auto"/>
            <w:tcMar>
              <w:top w:w="15" w:type="dxa"/>
              <w:left w:w="108" w:type="dxa"/>
              <w:bottom w:w="0" w:type="dxa"/>
              <w:right w:w="108" w:type="dxa"/>
            </w:tcMar>
            <w:hideMark/>
          </w:tcPr>
          <w:p w14:paraId="7C4900A2"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Exam (oral, written, concert)</w:t>
            </w:r>
          </w:p>
        </w:tc>
        <w:tc>
          <w:tcPr>
            <w:tcW w:w="1298" w:type="dxa"/>
            <w:shd w:val="clear" w:color="auto" w:fill="auto"/>
            <w:tcMar>
              <w:top w:w="15" w:type="dxa"/>
              <w:left w:w="108" w:type="dxa"/>
              <w:bottom w:w="0" w:type="dxa"/>
              <w:right w:w="108" w:type="dxa"/>
            </w:tcMar>
            <w:hideMark/>
          </w:tcPr>
          <w:p w14:paraId="17AA30BA"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 – 5.</w:t>
            </w:r>
          </w:p>
        </w:tc>
        <w:tc>
          <w:tcPr>
            <w:tcW w:w="1081" w:type="dxa"/>
            <w:shd w:val="clear" w:color="auto" w:fill="auto"/>
            <w:tcMar>
              <w:top w:w="15" w:type="dxa"/>
              <w:left w:w="108" w:type="dxa"/>
              <w:bottom w:w="0" w:type="dxa"/>
              <w:right w:w="108" w:type="dxa"/>
            </w:tcMar>
            <w:vAlign w:val="center"/>
            <w:hideMark/>
          </w:tcPr>
          <w:p w14:paraId="771C1C5E"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15</w:t>
            </w:r>
          </w:p>
        </w:tc>
        <w:tc>
          <w:tcPr>
            <w:tcW w:w="1113" w:type="dxa"/>
            <w:shd w:val="clear" w:color="auto" w:fill="auto"/>
            <w:tcMar>
              <w:top w:w="15" w:type="dxa"/>
              <w:left w:w="108" w:type="dxa"/>
              <w:bottom w:w="0" w:type="dxa"/>
              <w:right w:w="108" w:type="dxa"/>
            </w:tcMar>
            <w:vAlign w:val="center"/>
            <w:hideMark/>
          </w:tcPr>
          <w:p w14:paraId="0C794953" w14:textId="3513F281"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0</w:t>
            </w:r>
            <w:r w:rsidR="006311D2">
              <w:rPr>
                <w:rFonts w:asciiTheme="majorHAnsi" w:eastAsia="Times New Roman" w:hAnsiTheme="majorHAnsi" w:cstheme="minorHAnsi"/>
                <w:lang w:eastAsia="hr-HR"/>
              </w:rPr>
              <w:t>.</w:t>
            </w:r>
            <w:r w:rsidRPr="004737E0">
              <w:rPr>
                <w:rFonts w:asciiTheme="majorHAnsi" w:eastAsia="Times New Roman" w:hAnsiTheme="majorHAnsi" w:cstheme="minorHAnsi"/>
                <w:lang w:eastAsia="hr-HR"/>
              </w:rPr>
              <w:t>5</w:t>
            </w:r>
          </w:p>
        </w:tc>
        <w:tc>
          <w:tcPr>
            <w:tcW w:w="1282" w:type="dxa"/>
            <w:shd w:val="clear" w:color="auto" w:fill="auto"/>
            <w:tcMar>
              <w:top w:w="15" w:type="dxa"/>
              <w:left w:w="108" w:type="dxa"/>
              <w:bottom w:w="0" w:type="dxa"/>
              <w:right w:w="108" w:type="dxa"/>
            </w:tcMar>
            <w:vAlign w:val="center"/>
            <w:hideMark/>
          </w:tcPr>
          <w:p w14:paraId="23FE9C58"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30%</w:t>
            </w:r>
          </w:p>
        </w:tc>
      </w:tr>
      <w:tr w:rsidR="00672831" w:rsidRPr="004737E0" w14:paraId="714011CB" w14:textId="77777777" w:rsidTr="000E1E7D">
        <w:trPr>
          <w:trHeight w:val="300"/>
        </w:trPr>
        <w:tc>
          <w:tcPr>
            <w:tcW w:w="2548" w:type="dxa"/>
            <w:vMerge/>
            <w:vAlign w:val="center"/>
            <w:hideMark/>
          </w:tcPr>
          <w:p w14:paraId="6B48FA37" w14:textId="77777777" w:rsidR="00672831" w:rsidRPr="004737E0" w:rsidRDefault="00672831" w:rsidP="000E1E7D">
            <w:pPr>
              <w:jc w:val="both"/>
              <w:rPr>
                <w:rFonts w:asciiTheme="majorHAnsi" w:eastAsia="Times New Roman" w:hAnsiTheme="majorHAnsi" w:cs="Arial"/>
                <w:lang w:eastAsia="hr-HR"/>
              </w:rPr>
            </w:pPr>
          </w:p>
        </w:tc>
        <w:tc>
          <w:tcPr>
            <w:tcW w:w="3752" w:type="dxa"/>
            <w:gridSpan w:val="3"/>
            <w:shd w:val="clear" w:color="auto" w:fill="auto"/>
            <w:tcMar>
              <w:top w:w="15" w:type="dxa"/>
              <w:left w:w="108" w:type="dxa"/>
              <w:bottom w:w="0" w:type="dxa"/>
              <w:right w:w="108" w:type="dxa"/>
            </w:tcMar>
            <w:hideMark/>
          </w:tcPr>
          <w:p w14:paraId="69B3ED90" w14:textId="77777777" w:rsidR="00672831" w:rsidRPr="004737E0" w:rsidRDefault="00672831"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Total</w:t>
            </w:r>
          </w:p>
        </w:tc>
        <w:tc>
          <w:tcPr>
            <w:tcW w:w="1081" w:type="dxa"/>
            <w:shd w:val="clear" w:color="auto" w:fill="auto"/>
            <w:tcMar>
              <w:top w:w="15" w:type="dxa"/>
              <w:left w:w="108" w:type="dxa"/>
              <w:bottom w:w="0" w:type="dxa"/>
              <w:right w:w="108" w:type="dxa"/>
            </w:tcMar>
            <w:vAlign w:val="center"/>
          </w:tcPr>
          <w:p w14:paraId="36ADA892"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120</w:t>
            </w:r>
          </w:p>
        </w:tc>
        <w:tc>
          <w:tcPr>
            <w:tcW w:w="1113" w:type="dxa"/>
            <w:shd w:val="clear" w:color="auto" w:fill="auto"/>
            <w:tcMar>
              <w:top w:w="15" w:type="dxa"/>
              <w:left w:w="108" w:type="dxa"/>
              <w:bottom w:w="0" w:type="dxa"/>
              <w:right w:w="108" w:type="dxa"/>
            </w:tcMar>
            <w:vAlign w:val="center"/>
          </w:tcPr>
          <w:p w14:paraId="3F28BB29"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4</w:t>
            </w:r>
          </w:p>
        </w:tc>
        <w:tc>
          <w:tcPr>
            <w:tcW w:w="1282" w:type="dxa"/>
            <w:shd w:val="clear" w:color="auto" w:fill="auto"/>
            <w:tcMar>
              <w:top w:w="15" w:type="dxa"/>
              <w:left w:w="108" w:type="dxa"/>
              <w:bottom w:w="0" w:type="dxa"/>
              <w:right w:w="108" w:type="dxa"/>
            </w:tcMar>
            <w:vAlign w:val="center"/>
          </w:tcPr>
          <w:p w14:paraId="18A0F0BC" w14:textId="77777777" w:rsidR="00672831" w:rsidRPr="004737E0" w:rsidRDefault="00672831" w:rsidP="000E1E7D">
            <w:pPr>
              <w:jc w:val="center"/>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100%</w:t>
            </w:r>
          </w:p>
        </w:tc>
      </w:tr>
      <w:tr w:rsidR="00672831" w:rsidRPr="004737E0" w14:paraId="70787059" w14:textId="77777777" w:rsidTr="000E1E7D">
        <w:trPr>
          <w:trHeight w:val="300"/>
        </w:trPr>
        <w:tc>
          <w:tcPr>
            <w:tcW w:w="2548" w:type="dxa"/>
            <w:vMerge/>
            <w:vAlign w:val="center"/>
          </w:tcPr>
          <w:p w14:paraId="41F78D1C" w14:textId="77777777" w:rsidR="00672831" w:rsidRPr="004737E0" w:rsidRDefault="00672831" w:rsidP="000E1E7D">
            <w:pPr>
              <w:jc w:val="both"/>
              <w:rPr>
                <w:rFonts w:asciiTheme="majorHAnsi" w:eastAsia="Times New Roman" w:hAnsiTheme="majorHAnsi" w:cs="Arial"/>
                <w:lang w:eastAsia="hr-HR"/>
              </w:rPr>
            </w:pPr>
          </w:p>
        </w:tc>
        <w:tc>
          <w:tcPr>
            <w:tcW w:w="7228" w:type="dxa"/>
            <w:gridSpan w:val="6"/>
            <w:shd w:val="clear" w:color="auto" w:fill="auto"/>
            <w:tcMar>
              <w:top w:w="15" w:type="dxa"/>
              <w:left w:w="108" w:type="dxa"/>
              <w:bottom w:w="0" w:type="dxa"/>
              <w:right w:w="108" w:type="dxa"/>
            </w:tcMar>
          </w:tcPr>
          <w:p w14:paraId="50ED4875"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Additional information (assessment criteria):</w:t>
            </w:r>
          </w:p>
          <w:p w14:paraId="3A018FD0" w14:textId="0859348C"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Class attendance is mandatory. 30% </w:t>
            </w:r>
            <w:r w:rsidR="006311D2" w:rsidRPr="004737E0">
              <w:rPr>
                <w:rFonts w:asciiTheme="majorHAnsi" w:eastAsia="Times New Roman" w:hAnsiTheme="majorHAnsi" w:cs="Arial"/>
                <w:lang w:eastAsia="hr-HR"/>
              </w:rPr>
              <w:t>of absences</w:t>
            </w:r>
            <w:r w:rsidRPr="004737E0">
              <w:rPr>
                <w:rFonts w:asciiTheme="majorHAnsi" w:eastAsia="Times New Roman" w:hAnsiTheme="majorHAnsi" w:cs="Arial"/>
                <w:lang w:eastAsia="hr-HR"/>
              </w:rPr>
              <w:t xml:space="preserve"> (4 absences) are tolerated and do not need to be excused. Monitoring and evaluation of students is carried out during classes and at the final exam. During classes, the student achieves 70% of the grade, </w:t>
            </w:r>
            <w:r w:rsidR="006311D2">
              <w:rPr>
                <w:rFonts w:asciiTheme="majorHAnsi" w:eastAsia="Times New Roman" w:hAnsiTheme="majorHAnsi" w:cs="Arial"/>
                <w:lang w:eastAsia="hr-HR"/>
              </w:rPr>
              <w:t>while</w:t>
            </w:r>
            <w:r w:rsidRPr="004737E0">
              <w:rPr>
                <w:rFonts w:asciiTheme="majorHAnsi" w:eastAsia="Times New Roman" w:hAnsiTheme="majorHAnsi" w:cs="Arial"/>
                <w:lang w:eastAsia="hr-HR"/>
              </w:rPr>
              <w:t xml:space="preserve"> 30% of the grade </w:t>
            </w:r>
            <w:r w:rsidR="006311D2">
              <w:rPr>
                <w:rFonts w:asciiTheme="majorHAnsi" w:eastAsia="Times New Roman" w:hAnsiTheme="majorHAnsi" w:cs="Arial"/>
                <w:lang w:eastAsia="hr-HR"/>
              </w:rPr>
              <w:t xml:space="preserve">is achieved </w:t>
            </w:r>
            <w:r w:rsidRPr="004737E0">
              <w:rPr>
                <w:rFonts w:asciiTheme="majorHAnsi" w:eastAsia="Times New Roman" w:hAnsiTheme="majorHAnsi" w:cs="Arial"/>
                <w:lang w:eastAsia="hr-HR"/>
              </w:rPr>
              <w:t>on the final exam.</w:t>
            </w:r>
          </w:p>
          <w:p w14:paraId="68F6FA33"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The seminar work is evaluated in the following way:</w:t>
            </w:r>
          </w:p>
          <w:p w14:paraId="65E955FC"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0% = The seminar paper was not written and presented.</w:t>
            </w:r>
          </w:p>
          <w:p w14:paraId="43948E1F"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2% = The seminar paper was not written, but it was presented with major shortcomings.</w:t>
            </w:r>
          </w:p>
          <w:p w14:paraId="351D127B"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4% = The seminar paper was written with major flaws and presented with major flaws.</w:t>
            </w:r>
          </w:p>
          <w:p w14:paraId="375ABCA5"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6% = The seminar paper was prepared with major defects and presented with minor defects.</w:t>
            </w:r>
          </w:p>
          <w:p w14:paraId="2F03D61E"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8% = The seminar paper was prepared and presented with minor defects.</w:t>
            </w:r>
          </w:p>
          <w:p w14:paraId="4139FE03" w14:textId="59AB3C0F"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10% = Very high quality </w:t>
            </w:r>
            <w:r w:rsidR="006311D2">
              <w:rPr>
                <w:rFonts w:asciiTheme="majorHAnsi" w:eastAsia="Times New Roman" w:hAnsiTheme="majorHAnsi" w:cs="Arial"/>
                <w:lang w:eastAsia="hr-HR"/>
              </w:rPr>
              <w:t xml:space="preserve">of the </w:t>
            </w:r>
            <w:r w:rsidRPr="004737E0">
              <w:rPr>
                <w:rFonts w:asciiTheme="majorHAnsi" w:eastAsia="Times New Roman" w:hAnsiTheme="majorHAnsi" w:cs="Arial"/>
                <w:lang w:eastAsia="hr-HR"/>
              </w:rPr>
              <w:t>written and presented seminar paper.</w:t>
            </w:r>
          </w:p>
          <w:p w14:paraId="68D28D02"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The oral exam is a kind of recapitulation of everything learned during the semester and reflects the general preparedness and readiness to apply the learned content of the course. The oral exam consists of three questions, on which a maximum of 30% of the grade can be achieved.</w:t>
            </w:r>
          </w:p>
        </w:tc>
      </w:tr>
      <w:tr w:rsidR="00672831" w:rsidRPr="004737E0" w14:paraId="795197E3" w14:textId="77777777" w:rsidTr="000E1E7D">
        <w:trPr>
          <w:trHeight w:val="300"/>
        </w:trPr>
        <w:tc>
          <w:tcPr>
            <w:tcW w:w="2548" w:type="dxa"/>
            <w:shd w:val="clear" w:color="auto" w:fill="F3F3F3"/>
            <w:tcMar>
              <w:top w:w="72" w:type="dxa"/>
              <w:left w:w="144" w:type="dxa"/>
              <w:bottom w:w="72" w:type="dxa"/>
              <w:right w:w="144" w:type="dxa"/>
            </w:tcMar>
            <w:vAlign w:val="center"/>
            <w:hideMark/>
          </w:tcPr>
          <w:p w14:paraId="577AF261"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Course requirements</w:t>
            </w:r>
          </w:p>
        </w:tc>
        <w:tc>
          <w:tcPr>
            <w:tcW w:w="7228" w:type="dxa"/>
            <w:gridSpan w:val="6"/>
            <w:shd w:val="clear" w:color="auto" w:fill="auto"/>
            <w:tcMar>
              <w:top w:w="72" w:type="dxa"/>
              <w:left w:w="144" w:type="dxa"/>
              <w:bottom w:w="72" w:type="dxa"/>
              <w:right w:w="144" w:type="dxa"/>
            </w:tcMar>
            <w:vAlign w:val="center"/>
            <w:hideMark/>
          </w:tcPr>
          <w:p w14:paraId="22B14A62" w14:textId="38546599"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For </w:t>
            </w:r>
            <w:r w:rsidR="006311D2">
              <w:rPr>
                <w:rFonts w:asciiTheme="majorHAnsi" w:eastAsia="Times New Roman" w:hAnsiTheme="majorHAnsi" w:cs="Arial"/>
                <w:lang w:eastAsia="hr-HR"/>
              </w:rPr>
              <w:t xml:space="preserve">a </w:t>
            </w:r>
            <w:r w:rsidRPr="004737E0">
              <w:rPr>
                <w:rFonts w:asciiTheme="majorHAnsi" w:eastAsia="Times New Roman" w:hAnsiTheme="majorHAnsi" w:cs="Arial"/>
                <w:lang w:eastAsia="hr-HR"/>
              </w:rPr>
              <w:t>successful completion of the course, student</w:t>
            </w:r>
            <w:r w:rsidR="006311D2">
              <w:rPr>
                <w:rFonts w:asciiTheme="majorHAnsi" w:eastAsia="Times New Roman" w:hAnsiTheme="majorHAnsi" w:cs="Arial"/>
                <w:lang w:eastAsia="hr-HR"/>
              </w:rPr>
              <w:t>s</w:t>
            </w:r>
            <w:r w:rsidRPr="004737E0">
              <w:rPr>
                <w:rFonts w:asciiTheme="majorHAnsi" w:eastAsia="Times New Roman" w:hAnsiTheme="majorHAnsi" w:cs="Arial"/>
                <w:lang w:eastAsia="hr-HR"/>
              </w:rPr>
              <w:t xml:space="preserve"> must: </w:t>
            </w:r>
          </w:p>
          <w:p w14:paraId="067F4E99" w14:textId="718CEA92"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1. attend more than 70% of classes. If student</w:t>
            </w:r>
            <w:r w:rsidR="006311D2">
              <w:rPr>
                <w:rFonts w:asciiTheme="majorHAnsi" w:eastAsia="Times New Roman" w:hAnsiTheme="majorHAnsi" w:cs="Arial"/>
                <w:lang w:eastAsia="hr-HR"/>
              </w:rPr>
              <w:t>s</w:t>
            </w:r>
            <w:r w:rsidRPr="004737E0">
              <w:rPr>
                <w:rFonts w:asciiTheme="majorHAnsi" w:eastAsia="Times New Roman" w:hAnsiTheme="majorHAnsi" w:cs="Arial"/>
                <w:lang w:eastAsia="hr-HR"/>
              </w:rPr>
              <w:t xml:space="preserve"> miss 30% to 50% of class</w:t>
            </w:r>
            <w:r w:rsidR="006311D2">
              <w:rPr>
                <w:rFonts w:asciiTheme="majorHAnsi" w:eastAsia="Times New Roman" w:hAnsiTheme="majorHAnsi" w:cs="Arial"/>
                <w:lang w:eastAsia="hr-HR"/>
              </w:rPr>
              <w:t>es</w:t>
            </w:r>
            <w:r w:rsidRPr="004737E0">
              <w:rPr>
                <w:rFonts w:asciiTheme="majorHAnsi" w:eastAsia="Times New Roman" w:hAnsiTheme="majorHAnsi" w:cs="Arial"/>
                <w:lang w:eastAsia="hr-HR"/>
              </w:rPr>
              <w:t xml:space="preserve">, </w:t>
            </w:r>
            <w:r w:rsidR="006311D2">
              <w:rPr>
                <w:rFonts w:asciiTheme="majorHAnsi" w:eastAsia="Times New Roman" w:hAnsiTheme="majorHAnsi" w:cs="Arial"/>
                <w:lang w:eastAsia="hr-HR"/>
              </w:rPr>
              <w:t>they</w:t>
            </w:r>
            <w:r w:rsidRPr="004737E0">
              <w:rPr>
                <w:rFonts w:asciiTheme="majorHAnsi" w:eastAsia="Times New Roman" w:hAnsiTheme="majorHAnsi" w:cs="Arial"/>
                <w:lang w:eastAsia="hr-HR"/>
              </w:rPr>
              <w:t xml:space="preserve"> will have to complete additional tasks, i.e.</w:t>
            </w:r>
            <w:r w:rsidR="006311D2">
              <w:rPr>
                <w:rFonts w:asciiTheme="majorHAnsi" w:eastAsia="Times New Roman" w:hAnsiTheme="majorHAnsi" w:cs="Arial"/>
                <w:lang w:eastAsia="hr-HR"/>
              </w:rPr>
              <w:t>,</w:t>
            </w:r>
            <w:r w:rsidRPr="004737E0">
              <w:rPr>
                <w:rFonts w:asciiTheme="majorHAnsi" w:eastAsia="Times New Roman" w:hAnsiTheme="majorHAnsi" w:cs="Arial"/>
                <w:lang w:eastAsia="hr-HR"/>
              </w:rPr>
              <w:t xml:space="preserve"> if</w:t>
            </w:r>
            <w:r w:rsidR="006311D2">
              <w:rPr>
                <w:rFonts w:asciiTheme="majorHAnsi" w:eastAsia="Times New Roman" w:hAnsiTheme="majorHAnsi" w:cs="Arial"/>
                <w:lang w:eastAsia="hr-HR"/>
              </w:rPr>
              <w:t xml:space="preserve"> they miss</w:t>
            </w:r>
            <w:r w:rsidRPr="004737E0">
              <w:rPr>
                <w:rFonts w:asciiTheme="majorHAnsi" w:eastAsia="Times New Roman" w:hAnsiTheme="majorHAnsi" w:cs="Arial"/>
                <w:lang w:eastAsia="hr-HR"/>
              </w:rPr>
              <w:t xml:space="preserve"> more than 50%, </w:t>
            </w:r>
            <w:r w:rsidR="006311D2">
              <w:rPr>
                <w:rFonts w:asciiTheme="majorHAnsi" w:eastAsia="Times New Roman" w:hAnsiTheme="majorHAnsi" w:cs="Arial"/>
                <w:lang w:eastAsia="hr-HR"/>
              </w:rPr>
              <w:t>they</w:t>
            </w:r>
            <w:r w:rsidRPr="004737E0">
              <w:rPr>
                <w:rFonts w:asciiTheme="majorHAnsi" w:eastAsia="Times New Roman" w:hAnsiTheme="majorHAnsi" w:cs="Arial"/>
                <w:lang w:eastAsia="hr-HR"/>
              </w:rPr>
              <w:t xml:space="preserve"> will be denied the right to take the exam and enter </w:t>
            </w:r>
            <w:r w:rsidR="006311D2">
              <w:rPr>
                <w:rFonts w:asciiTheme="majorHAnsi" w:eastAsia="Times New Roman" w:hAnsiTheme="majorHAnsi" w:cs="Arial"/>
                <w:lang w:eastAsia="hr-HR"/>
              </w:rPr>
              <w:t>credits</w:t>
            </w:r>
          </w:p>
          <w:p w14:paraId="5CF6F183"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2. research and present one sport (sports discipline) according to the agreed deadlines in the semester</w:t>
            </w:r>
          </w:p>
          <w:p w14:paraId="089C15B2"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3. pass colloquia</w:t>
            </w:r>
          </w:p>
          <w:p w14:paraId="66F8FEBD"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4. pass the oral exam.</w:t>
            </w:r>
          </w:p>
        </w:tc>
      </w:tr>
      <w:tr w:rsidR="00672831" w:rsidRPr="004737E0" w14:paraId="237BAD27" w14:textId="77777777" w:rsidTr="000E1E7D">
        <w:trPr>
          <w:trHeight w:val="300"/>
        </w:trPr>
        <w:tc>
          <w:tcPr>
            <w:tcW w:w="2548" w:type="dxa"/>
            <w:shd w:val="clear" w:color="auto" w:fill="F3F3F3"/>
            <w:tcMar>
              <w:top w:w="72" w:type="dxa"/>
              <w:left w:w="144" w:type="dxa"/>
              <w:bottom w:w="72" w:type="dxa"/>
              <w:right w:w="144" w:type="dxa"/>
            </w:tcMar>
            <w:vAlign w:val="center"/>
            <w:hideMark/>
          </w:tcPr>
          <w:p w14:paraId="4A3CC9A3"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Mid-term and final exam term</w:t>
            </w:r>
          </w:p>
        </w:tc>
        <w:tc>
          <w:tcPr>
            <w:tcW w:w="7228" w:type="dxa"/>
            <w:gridSpan w:val="6"/>
            <w:shd w:val="clear" w:color="auto" w:fill="auto"/>
            <w:tcMar>
              <w:top w:w="72" w:type="dxa"/>
              <w:left w:w="144" w:type="dxa"/>
              <w:bottom w:w="72" w:type="dxa"/>
              <w:right w:w="144" w:type="dxa"/>
            </w:tcMar>
            <w:vAlign w:val="center"/>
            <w:hideMark/>
          </w:tcPr>
          <w:p w14:paraId="19105AE4" w14:textId="77777777" w:rsidR="00672831" w:rsidRPr="004737E0" w:rsidRDefault="00672831" w:rsidP="000E1E7D">
            <w:pPr>
              <w:jc w:val="both"/>
              <w:rPr>
                <w:rFonts w:asciiTheme="majorHAnsi" w:eastAsia="Times New Roman" w:hAnsiTheme="majorHAnsi" w:cs="Arial"/>
                <w:color w:val="C00000"/>
                <w:lang w:eastAsia="hr-HR"/>
              </w:rPr>
            </w:pPr>
            <w:r w:rsidRPr="004737E0">
              <w:rPr>
                <w:rFonts w:asciiTheme="majorHAnsi" w:eastAsia="Times New Roman" w:hAnsiTheme="majorHAnsi" w:cs="Arial"/>
                <w:lang w:eastAsia="hr-HR"/>
              </w:rPr>
              <w:t>They are given at the beginning of the academic year and published in ISVU.</w:t>
            </w:r>
          </w:p>
        </w:tc>
      </w:tr>
      <w:tr w:rsidR="00672831" w:rsidRPr="004737E0" w14:paraId="47E86584" w14:textId="77777777" w:rsidTr="000E1E7D">
        <w:trPr>
          <w:trHeight w:val="300"/>
        </w:trPr>
        <w:tc>
          <w:tcPr>
            <w:tcW w:w="2548" w:type="dxa"/>
            <w:shd w:val="clear" w:color="auto" w:fill="F3F3F3"/>
            <w:tcMar>
              <w:top w:w="72" w:type="dxa"/>
              <w:left w:w="144" w:type="dxa"/>
              <w:bottom w:w="72" w:type="dxa"/>
              <w:right w:w="144" w:type="dxa"/>
            </w:tcMar>
            <w:vAlign w:val="center"/>
            <w:hideMark/>
          </w:tcPr>
          <w:p w14:paraId="5AAE8037"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Additional information on the course</w:t>
            </w:r>
          </w:p>
        </w:tc>
        <w:tc>
          <w:tcPr>
            <w:tcW w:w="7228" w:type="dxa"/>
            <w:gridSpan w:val="6"/>
            <w:shd w:val="clear" w:color="auto" w:fill="auto"/>
            <w:tcMar>
              <w:top w:w="72" w:type="dxa"/>
              <w:left w:w="144" w:type="dxa"/>
              <w:bottom w:w="72" w:type="dxa"/>
              <w:right w:w="144" w:type="dxa"/>
            </w:tcMar>
            <w:vAlign w:val="center"/>
            <w:hideMark/>
          </w:tcPr>
          <w:p w14:paraId="7379B005" w14:textId="545E50FD"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Materials for lectures and seminars are published on</w:t>
            </w:r>
            <w:r w:rsidR="006311D2">
              <w:rPr>
                <w:rFonts w:asciiTheme="majorHAnsi" w:eastAsia="Times New Roman" w:hAnsiTheme="majorHAnsi" w:cs="Arial"/>
                <w:lang w:eastAsia="hr-HR"/>
              </w:rPr>
              <w:t xml:space="preserve"> the official</w:t>
            </w:r>
            <w:r w:rsidRPr="004737E0">
              <w:rPr>
                <w:rFonts w:asciiTheme="majorHAnsi" w:eastAsia="Times New Roman" w:hAnsiTheme="majorHAnsi" w:cs="Arial"/>
                <w:lang w:eastAsia="hr-HR"/>
              </w:rPr>
              <w:t xml:space="preserve"> e-learning</w:t>
            </w:r>
            <w:r w:rsidR="006311D2">
              <w:rPr>
                <w:rFonts w:asciiTheme="majorHAnsi" w:eastAsia="Times New Roman" w:hAnsiTheme="majorHAnsi" w:cs="Arial"/>
                <w:lang w:eastAsia="hr-HR"/>
              </w:rPr>
              <w:t xml:space="preserve"> portal</w:t>
            </w:r>
            <w:r w:rsidRPr="004737E0">
              <w:rPr>
                <w:rFonts w:asciiTheme="majorHAnsi" w:eastAsia="Times New Roman" w:hAnsiTheme="majorHAnsi" w:cs="Arial"/>
                <w:lang w:eastAsia="hr-HR"/>
              </w:rPr>
              <w:t>.</w:t>
            </w:r>
          </w:p>
          <w:p w14:paraId="1E629B31" w14:textId="32BB0FD6"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In the case of distance learning, deviations are possible in the place of the course</w:t>
            </w:r>
            <w:r w:rsidR="006311D2">
              <w:rPr>
                <w:rFonts w:asciiTheme="majorHAnsi" w:eastAsia="Times New Roman" w:hAnsiTheme="majorHAnsi" w:cs="Arial"/>
                <w:lang w:eastAsia="hr-HR"/>
              </w:rPr>
              <w:t xml:space="preserve"> delivery</w:t>
            </w:r>
            <w:r w:rsidRPr="004737E0">
              <w:rPr>
                <w:rFonts w:asciiTheme="majorHAnsi" w:eastAsia="Times New Roman" w:hAnsiTheme="majorHAnsi" w:cs="Arial"/>
                <w:lang w:eastAsia="hr-HR"/>
              </w:rPr>
              <w:t>, the implementation of the activities, the methods of interpretation and teaching and methods of evaluation, student obligations and available literature. The holder will inform the students about this when the distance learning starts. Learning outcomes remain unchanged.</w:t>
            </w:r>
          </w:p>
        </w:tc>
      </w:tr>
    </w:tbl>
    <w:p w14:paraId="7B149A8B" w14:textId="77777777" w:rsidR="00E41412" w:rsidRDefault="00E41412" w:rsidP="000E1E7D">
      <w:pPr>
        <w:jc w:val="both"/>
        <w:rPr>
          <w:rFonts w:asciiTheme="majorHAnsi" w:eastAsia="Times New Roman" w:hAnsiTheme="majorHAnsi" w:cs="Arial"/>
          <w:lang w:eastAsia="hr-HR"/>
        </w:rPr>
        <w:sectPr w:rsidR="00E41412">
          <w:type w:val="continuous"/>
          <w:pgSz w:w="11910" w:h="16840"/>
          <w:pgMar w:top="1380" w:right="566" w:bottom="280" w:left="1275" w:header="720" w:footer="720" w:gutter="0"/>
          <w:cols w:space="720"/>
        </w:sect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8"/>
        <w:gridCol w:w="7228"/>
      </w:tblGrid>
      <w:tr w:rsidR="00672831" w:rsidRPr="004737E0" w14:paraId="48353199" w14:textId="77777777" w:rsidTr="000E1E7D">
        <w:trPr>
          <w:trHeight w:val="283"/>
        </w:trPr>
        <w:tc>
          <w:tcPr>
            <w:tcW w:w="2548" w:type="dxa"/>
            <w:shd w:val="clear" w:color="auto" w:fill="F3F3F3"/>
            <w:tcMar>
              <w:top w:w="72" w:type="dxa"/>
              <w:left w:w="144" w:type="dxa"/>
              <w:bottom w:w="72" w:type="dxa"/>
              <w:right w:w="144" w:type="dxa"/>
            </w:tcMar>
            <w:vAlign w:val="center"/>
            <w:hideMark/>
          </w:tcPr>
          <w:p w14:paraId="398B5411" w14:textId="77777777" w:rsidR="00672831" w:rsidRPr="004737E0" w:rsidRDefault="00672831"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Bibliography</w:t>
            </w:r>
          </w:p>
          <w:p w14:paraId="3124E538" w14:textId="77777777" w:rsidR="00672831" w:rsidRPr="004737E0" w:rsidRDefault="00672831" w:rsidP="000E1E7D">
            <w:pPr>
              <w:rPr>
                <w:rFonts w:asciiTheme="majorHAnsi" w:eastAsia="Times New Roman" w:hAnsiTheme="majorHAnsi" w:cs="Arial"/>
                <w:lang w:eastAsia="hr-HR"/>
              </w:rPr>
            </w:pPr>
          </w:p>
          <w:p w14:paraId="6F7A7566" w14:textId="77777777" w:rsidR="00672831" w:rsidRPr="004737E0" w:rsidRDefault="00672831" w:rsidP="000E1E7D">
            <w:pPr>
              <w:rPr>
                <w:rFonts w:asciiTheme="majorHAnsi" w:eastAsia="Times New Roman" w:hAnsiTheme="majorHAnsi" w:cs="Arial"/>
                <w:lang w:eastAsia="hr-HR"/>
              </w:rPr>
            </w:pPr>
          </w:p>
          <w:p w14:paraId="47F6C503" w14:textId="77777777" w:rsidR="00672831" w:rsidRPr="004737E0" w:rsidRDefault="00672831" w:rsidP="000E1E7D">
            <w:pPr>
              <w:rPr>
                <w:rFonts w:asciiTheme="majorHAnsi" w:eastAsia="Times New Roman" w:hAnsiTheme="majorHAnsi" w:cs="Arial"/>
                <w:lang w:eastAsia="hr-HR"/>
              </w:rPr>
            </w:pPr>
          </w:p>
          <w:p w14:paraId="60F0E0C6" w14:textId="77777777" w:rsidR="00672831" w:rsidRPr="004737E0" w:rsidRDefault="00672831" w:rsidP="000E1E7D">
            <w:pPr>
              <w:rPr>
                <w:rFonts w:asciiTheme="majorHAnsi" w:eastAsia="Times New Roman" w:hAnsiTheme="majorHAnsi" w:cs="Arial"/>
                <w:lang w:eastAsia="hr-HR"/>
              </w:rPr>
            </w:pPr>
          </w:p>
          <w:p w14:paraId="13EC0039" w14:textId="77777777" w:rsidR="00672831" w:rsidRPr="004737E0" w:rsidRDefault="00672831" w:rsidP="000E1E7D">
            <w:pPr>
              <w:rPr>
                <w:rFonts w:asciiTheme="majorHAnsi" w:eastAsia="Times New Roman" w:hAnsiTheme="majorHAnsi" w:cs="Arial"/>
                <w:lang w:eastAsia="hr-HR"/>
              </w:rPr>
            </w:pPr>
          </w:p>
          <w:p w14:paraId="5FD13A96" w14:textId="77777777" w:rsidR="00672831" w:rsidRPr="004737E0" w:rsidRDefault="00672831" w:rsidP="000E1E7D">
            <w:pPr>
              <w:rPr>
                <w:rFonts w:asciiTheme="majorHAnsi" w:eastAsia="Times New Roman" w:hAnsiTheme="majorHAnsi" w:cs="Arial"/>
                <w:lang w:eastAsia="hr-HR"/>
              </w:rPr>
            </w:pPr>
          </w:p>
          <w:p w14:paraId="78C168F3" w14:textId="77777777" w:rsidR="00672831" w:rsidRPr="004737E0" w:rsidRDefault="00672831" w:rsidP="000E1E7D">
            <w:pPr>
              <w:rPr>
                <w:rFonts w:asciiTheme="majorHAnsi" w:eastAsia="Times New Roman" w:hAnsiTheme="majorHAnsi" w:cs="Arial"/>
                <w:lang w:eastAsia="hr-HR"/>
              </w:rPr>
            </w:pPr>
          </w:p>
          <w:p w14:paraId="2EE43807" w14:textId="77777777" w:rsidR="00672831" w:rsidRPr="004737E0" w:rsidRDefault="00672831" w:rsidP="000E1E7D">
            <w:pPr>
              <w:rPr>
                <w:rFonts w:asciiTheme="majorHAnsi" w:eastAsia="Times New Roman" w:hAnsiTheme="majorHAnsi" w:cs="Arial"/>
                <w:lang w:eastAsia="hr-HR"/>
              </w:rPr>
            </w:pPr>
          </w:p>
          <w:p w14:paraId="044620DD" w14:textId="77777777" w:rsidR="00672831" w:rsidRPr="004737E0" w:rsidRDefault="00672831" w:rsidP="000E1E7D">
            <w:pPr>
              <w:rPr>
                <w:rFonts w:asciiTheme="majorHAnsi" w:eastAsia="Times New Roman" w:hAnsiTheme="majorHAnsi" w:cs="Arial"/>
                <w:lang w:eastAsia="hr-HR"/>
              </w:rPr>
            </w:pPr>
          </w:p>
          <w:p w14:paraId="11677A3B" w14:textId="77777777" w:rsidR="00672831" w:rsidRPr="004737E0" w:rsidRDefault="00672831" w:rsidP="000E1E7D">
            <w:pPr>
              <w:rPr>
                <w:rFonts w:asciiTheme="majorHAnsi" w:eastAsia="Times New Roman" w:hAnsiTheme="majorHAnsi" w:cs="Arial"/>
                <w:lang w:eastAsia="hr-HR"/>
              </w:rPr>
            </w:pPr>
          </w:p>
          <w:p w14:paraId="49C8E8E6" w14:textId="77777777" w:rsidR="00672831" w:rsidRPr="004737E0" w:rsidRDefault="00672831" w:rsidP="000E1E7D">
            <w:pPr>
              <w:rPr>
                <w:rFonts w:asciiTheme="majorHAnsi" w:eastAsia="Times New Roman" w:hAnsiTheme="majorHAnsi" w:cs="Arial"/>
                <w:lang w:eastAsia="hr-HR"/>
              </w:rPr>
            </w:pPr>
          </w:p>
          <w:p w14:paraId="3B9B93A0" w14:textId="77777777" w:rsidR="00672831" w:rsidRPr="004737E0" w:rsidRDefault="00672831" w:rsidP="000E1E7D">
            <w:pPr>
              <w:rPr>
                <w:rFonts w:asciiTheme="majorHAnsi" w:eastAsia="Times New Roman" w:hAnsiTheme="majorHAnsi" w:cs="Arial"/>
                <w:lang w:eastAsia="hr-HR"/>
              </w:rPr>
            </w:pPr>
          </w:p>
          <w:p w14:paraId="5A7B3352" w14:textId="77777777" w:rsidR="00672831" w:rsidRPr="004737E0" w:rsidRDefault="00672831" w:rsidP="000E1E7D">
            <w:pPr>
              <w:rPr>
                <w:rFonts w:asciiTheme="majorHAnsi" w:eastAsia="Times New Roman" w:hAnsiTheme="majorHAnsi" w:cs="Arial"/>
                <w:lang w:eastAsia="hr-HR"/>
              </w:rPr>
            </w:pPr>
          </w:p>
          <w:p w14:paraId="436CB498" w14:textId="77777777" w:rsidR="00672831" w:rsidRPr="004737E0" w:rsidRDefault="00672831" w:rsidP="000E1E7D">
            <w:pPr>
              <w:rPr>
                <w:rFonts w:asciiTheme="majorHAnsi" w:eastAsia="Times New Roman" w:hAnsiTheme="majorHAnsi" w:cs="Arial"/>
                <w:lang w:eastAsia="hr-HR"/>
              </w:rPr>
            </w:pPr>
          </w:p>
          <w:p w14:paraId="3C5902F6" w14:textId="77777777" w:rsidR="00672831" w:rsidRPr="004737E0" w:rsidRDefault="00672831" w:rsidP="000E1E7D">
            <w:pPr>
              <w:rPr>
                <w:rFonts w:asciiTheme="majorHAnsi" w:eastAsia="Times New Roman" w:hAnsiTheme="majorHAnsi" w:cs="Arial"/>
                <w:lang w:eastAsia="hr-HR"/>
              </w:rPr>
            </w:pPr>
          </w:p>
          <w:p w14:paraId="3DD365BE" w14:textId="77777777" w:rsidR="00672831" w:rsidRPr="004737E0" w:rsidRDefault="00672831" w:rsidP="000E1E7D">
            <w:pPr>
              <w:rPr>
                <w:rFonts w:asciiTheme="majorHAnsi" w:eastAsia="Times New Roman" w:hAnsiTheme="majorHAnsi" w:cs="Arial"/>
                <w:lang w:eastAsia="hr-HR"/>
              </w:rPr>
            </w:pPr>
          </w:p>
          <w:p w14:paraId="71F303B6" w14:textId="77777777" w:rsidR="00672831" w:rsidRPr="004737E0" w:rsidRDefault="00672831" w:rsidP="000E1E7D">
            <w:pPr>
              <w:rPr>
                <w:rFonts w:asciiTheme="majorHAnsi" w:eastAsia="Times New Roman" w:hAnsiTheme="majorHAnsi" w:cs="Arial"/>
                <w:lang w:eastAsia="hr-HR"/>
              </w:rPr>
            </w:pPr>
          </w:p>
          <w:p w14:paraId="12E24738" w14:textId="77777777" w:rsidR="00672831" w:rsidRPr="004737E0" w:rsidRDefault="00672831" w:rsidP="000E1E7D">
            <w:pPr>
              <w:rPr>
                <w:rFonts w:asciiTheme="majorHAnsi" w:eastAsia="Times New Roman" w:hAnsiTheme="majorHAnsi" w:cs="Arial"/>
                <w:lang w:eastAsia="hr-HR"/>
              </w:rPr>
            </w:pPr>
          </w:p>
        </w:tc>
        <w:tc>
          <w:tcPr>
            <w:tcW w:w="7228" w:type="dxa"/>
            <w:shd w:val="clear" w:color="auto" w:fill="FFFFFF"/>
            <w:tcMar>
              <w:top w:w="72" w:type="dxa"/>
              <w:left w:w="144" w:type="dxa"/>
              <w:bottom w:w="72" w:type="dxa"/>
              <w:right w:w="144" w:type="dxa"/>
            </w:tcMar>
            <w:vAlign w:val="center"/>
          </w:tcPr>
          <w:p w14:paraId="0DD2EA9E" w14:textId="77777777" w:rsidR="00672831" w:rsidRPr="004737E0" w:rsidRDefault="00672831" w:rsidP="000E1E7D">
            <w:pPr>
              <w:tabs>
                <w:tab w:val="left" w:pos="372"/>
              </w:tabs>
              <w:spacing w:line="240" w:lineRule="atLeast"/>
              <w:ind w:left="135" w:hanging="135"/>
              <w:jc w:val="both"/>
              <w:rPr>
                <w:rFonts w:asciiTheme="majorHAnsi" w:eastAsia="Times New Roman" w:hAnsiTheme="majorHAnsi" w:cstheme="minorHAnsi"/>
                <w:bCs/>
                <w:lang w:eastAsia="hr-HR"/>
              </w:rPr>
            </w:pPr>
            <w:r w:rsidRPr="004737E0">
              <w:rPr>
                <w:rFonts w:asciiTheme="majorHAnsi" w:eastAsia="Times New Roman" w:hAnsiTheme="majorHAnsi" w:cstheme="minorHAnsi"/>
                <w:bCs/>
                <w:lang w:eastAsia="hr-HR"/>
              </w:rPr>
              <w:t>Mandatory:</w:t>
            </w:r>
          </w:p>
          <w:p w14:paraId="6F7F5682" w14:textId="77777777" w:rsidR="00672831" w:rsidRPr="004737E0" w:rsidRDefault="00672831" w:rsidP="00B87C5C">
            <w:pPr>
              <w:widowControl/>
              <w:numPr>
                <w:ilvl w:val="0"/>
                <w:numId w:val="406"/>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 xml:space="preserve">Mraković, M. (1992). </w:t>
            </w:r>
            <w:r w:rsidRPr="004737E0">
              <w:rPr>
                <w:rFonts w:asciiTheme="majorHAnsi" w:eastAsia="Times New Roman" w:hAnsiTheme="majorHAnsi" w:cstheme="minorHAnsi"/>
                <w:i/>
                <w:iCs/>
                <w:lang w:eastAsia="hr-HR"/>
              </w:rPr>
              <w:t>Uvod u sistematsku kineziologiju</w:t>
            </w:r>
            <w:r w:rsidRPr="004737E0">
              <w:rPr>
                <w:rFonts w:asciiTheme="majorHAnsi" w:eastAsia="Times New Roman" w:hAnsiTheme="majorHAnsi" w:cstheme="minorHAnsi"/>
                <w:lang w:eastAsia="hr-HR"/>
              </w:rPr>
              <w:t>. Zagreb: Fakultet za fizičku kulturu.</w:t>
            </w:r>
          </w:p>
          <w:p w14:paraId="0326B264" w14:textId="77777777" w:rsidR="00672831" w:rsidRPr="004737E0" w:rsidRDefault="00672831" w:rsidP="00B87C5C">
            <w:pPr>
              <w:widowControl/>
              <w:numPr>
                <w:ilvl w:val="0"/>
                <w:numId w:val="406"/>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 xml:space="preserve">Prskalo, I., &amp; Sporiš, G. (2016). </w:t>
            </w:r>
            <w:r w:rsidRPr="004737E0">
              <w:rPr>
                <w:rFonts w:asciiTheme="majorHAnsi" w:eastAsia="Times New Roman" w:hAnsiTheme="majorHAnsi" w:cstheme="minorHAnsi"/>
                <w:i/>
                <w:iCs/>
                <w:lang w:eastAsia="hr-HR"/>
              </w:rPr>
              <w:t>Osnove kineziologije</w:t>
            </w:r>
            <w:r w:rsidRPr="004737E0">
              <w:rPr>
                <w:rFonts w:asciiTheme="majorHAnsi" w:eastAsia="Times New Roman" w:hAnsiTheme="majorHAnsi" w:cstheme="minorHAnsi"/>
                <w:lang w:eastAsia="hr-HR"/>
              </w:rPr>
              <w:t>. Zagreb: Školska knjiga, Učiteljski fakultet Sveučilišta u Zagrebu i Kineziološki fakultet Sveučilišta u Zagrebu.</w:t>
            </w:r>
          </w:p>
          <w:p w14:paraId="7E964EDC" w14:textId="77777777" w:rsidR="00672831" w:rsidRPr="004737E0" w:rsidRDefault="00672831" w:rsidP="00B87C5C">
            <w:pPr>
              <w:widowControl/>
              <w:numPr>
                <w:ilvl w:val="0"/>
                <w:numId w:val="406"/>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 xml:space="preserve">Sekulić, D., &amp; Metikoš, D. (2007). </w:t>
            </w:r>
            <w:r w:rsidRPr="004737E0">
              <w:rPr>
                <w:rFonts w:asciiTheme="majorHAnsi" w:eastAsia="Times New Roman" w:hAnsiTheme="majorHAnsi" w:cstheme="minorHAnsi"/>
                <w:i/>
                <w:iCs/>
                <w:lang w:eastAsia="hr-HR"/>
              </w:rPr>
              <w:t>Osnove transformacijskih postupaka u kineziologiji</w:t>
            </w:r>
            <w:r w:rsidRPr="004737E0">
              <w:rPr>
                <w:rFonts w:asciiTheme="majorHAnsi" w:eastAsia="Times New Roman" w:hAnsiTheme="majorHAnsi" w:cstheme="minorHAnsi"/>
                <w:lang w:eastAsia="hr-HR"/>
              </w:rPr>
              <w:t>. Split: Fakultet prirodoslovno-matematičkih znanosti i kineziologije Sveučilišta u Splitu.</w:t>
            </w:r>
          </w:p>
          <w:p w14:paraId="675C5864" w14:textId="77777777" w:rsidR="00672831" w:rsidRPr="004737E0" w:rsidRDefault="00672831" w:rsidP="000E1E7D">
            <w:pPr>
              <w:tabs>
                <w:tab w:val="left" w:pos="372"/>
              </w:tabs>
              <w:spacing w:line="240" w:lineRule="atLeast"/>
              <w:ind w:left="135" w:hanging="135"/>
              <w:jc w:val="both"/>
              <w:rPr>
                <w:rFonts w:asciiTheme="majorHAnsi" w:eastAsia="Times New Roman" w:hAnsiTheme="majorHAnsi" w:cstheme="minorHAnsi"/>
                <w:bCs/>
                <w:lang w:eastAsia="hr-HR"/>
              </w:rPr>
            </w:pPr>
            <w:r w:rsidRPr="004737E0">
              <w:rPr>
                <w:rFonts w:asciiTheme="majorHAnsi" w:eastAsia="Times New Roman" w:hAnsiTheme="majorHAnsi" w:cstheme="minorHAnsi"/>
                <w:bCs/>
                <w:lang w:eastAsia="hr-HR"/>
              </w:rPr>
              <w:t>Optional:</w:t>
            </w:r>
          </w:p>
          <w:p w14:paraId="5CB7D8A8" w14:textId="77777777" w:rsidR="00672831" w:rsidRPr="004737E0" w:rsidRDefault="00672831" w:rsidP="00B87C5C">
            <w:pPr>
              <w:widowControl/>
              <w:numPr>
                <w:ilvl w:val="0"/>
                <w:numId w:val="407"/>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 xml:space="preserve">Findak, V. (2001). </w:t>
            </w:r>
            <w:r w:rsidRPr="004737E0">
              <w:rPr>
                <w:rFonts w:asciiTheme="majorHAnsi" w:eastAsia="Times New Roman" w:hAnsiTheme="majorHAnsi" w:cstheme="minorHAnsi"/>
                <w:i/>
                <w:iCs/>
                <w:lang w:eastAsia="hr-HR"/>
              </w:rPr>
              <w:t>Metodika tjelesne i zdravstvene kulture</w:t>
            </w:r>
            <w:r w:rsidRPr="004737E0">
              <w:rPr>
                <w:rFonts w:asciiTheme="majorHAnsi" w:eastAsia="Times New Roman" w:hAnsiTheme="majorHAnsi" w:cstheme="minorHAnsi"/>
                <w:lang w:eastAsia="hr-HR"/>
              </w:rPr>
              <w:t>. Zagreb: Školska knjiga.</w:t>
            </w:r>
          </w:p>
          <w:p w14:paraId="13FF8731" w14:textId="77777777" w:rsidR="00672831" w:rsidRPr="004737E0" w:rsidRDefault="00672831" w:rsidP="00B87C5C">
            <w:pPr>
              <w:widowControl/>
              <w:numPr>
                <w:ilvl w:val="0"/>
                <w:numId w:val="407"/>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 xml:space="preserve">Kosinac, Z. (2011). </w:t>
            </w:r>
            <w:r w:rsidRPr="004737E0">
              <w:rPr>
                <w:rFonts w:asciiTheme="majorHAnsi" w:eastAsia="Times New Roman" w:hAnsiTheme="majorHAnsi" w:cstheme="minorHAnsi"/>
                <w:i/>
                <w:iCs/>
                <w:lang w:eastAsia="hr-HR"/>
              </w:rPr>
              <w:t>Morfološko-motorički i funkcionalni razvoj djece uzrasne dobi od 5. do 11. godine</w:t>
            </w:r>
            <w:r w:rsidRPr="004737E0">
              <w:rPr>
                <w:rFonts w:asciiTheme="majorHAnsi" w:eastAsia="Times New Roman" w:hAnsiTheme="majorHAnsi" w:cstheme="minorHAnsi"/>
                <w:lang w:eastAsia="hr-HR"/>
              </w:rPr>
              <w:t>. Split: Savez školskih športskih društava grada Splita.</w:t>
            </w:r>
          </w:p>
          <w:p w14:paraId="4CF21454" w14:textId="77777777" w:rsidR="00672831" w:rsidRPr="004737E0" w:rsidRDefault="00672831" w:rsidP="00B87C5C">
            <w:pPr>
              <w:widowControl/>
              <w:numPr>
                <w:ilvl w:val="0"/>
                <w:numId w:val="407"/>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 xml:space="preserve">Prskalo, I. (2001). </w:t>
            </w:r>
            <w:r w:rsidRPr="004737E0">
              <w:rPr>
                <w:rFonts w:asciiTheme="majorHAnsi" w:eastAsia="Times New Roman" w:hAnsiTheme="majorHAnsi" w:cstheme="minorHAnsi"/>
                <w:i/>
                <w:iCs/>
                <w:lang w:eastAsia="hr-HR"/>
              </w:rPr>
              <w:t>Osnove kineziologije</w:t>
            </w:r>
            <w:r w:rsidRPr="004737E0">
              <w:rPr>
                <w:rFonts w:asciiTheme="majorHAnsi" w:eastAsia="Times New Roman" w:hAnsiTheme="majorHAnsi" w:cstheme="minorHAnsi"/>
                <w:lang w:eastAsia="hr-HR"/>
              </w:rPr>
              <w:t>. Petrinja: Visoka učiteljska škola u Petrinji.</w:t>
            </w:r>
          </w:p>
          <w:p w14:paraId="7E02B6D3" w14:textId="77777777" w:rsidR="00672831" w:rsidRPr="004737E0" w:rsidRDefault="00672831" w:rsidP="000E1E7D">
            <w:pPr>
              <w:tabs>
                <w:tab w:val="left" w:pos="372"/>
              </w:tabs>
              <w:spacing w:line="240" w:lineRule="atLeast"/>
              <w:ind w:left="135" w:hanging="135"/>
              <w:jc w:val="both"/>
              <w:rPr>
                <w:rFonts w:asciiTheme="majorHAnsi" w:eastAsia="Times New Roman" w:hAnsiTheme="majorHAnsi" w:cstheme="minorHAnsi"/>
                <w:bCs/>
                <w:lang w:eastAsia="hr-HR"/>
              </w:rPr>
            </w:pPr>
            <w:r w:rsidRPr="004737E0">
              <w:rPr>
                <w:rFonts w:asciiTheme="majorHAnsi" w:eastAsia="Times New Roman" w:hAnsiTheme="majorHAnsi" w:cstheme="minorHAnsi"/>
                <w:bCs/>
                <w:lang w:eastAsia="hr-HR"/>
              </w:rPr>
              <w:t>Referential:</w:t>
            </w:r>
          </w:p>
          <w:p w14:paraId="492CB476" w14:textId="77777777" w:rsidR="00672831" w:rsidRPr="004737E0" w:rsidRDefault="00672831" w:rsidP="00B87C5C">
            <w:pPr>
              <w:widowControl/>
              <w:numPr>
                <w:ilvl w:val="0"/>
                <w:numId w:val="408"/>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 xml:space="preserve">Findak, V., Metikoš, D., Mraković, M., &amp; Neljak, B. (1996). </w:t>
            </w:r>
            <w:r w:rsidRPr="004737E0">
              <w:rPr>
                <w:rFonts w:asciiTheme="majorHAnsi" w:eastAsia="Times New Roman" w:hAnsiTheme="majorHAnsi" w:cstheme="minorHAnsi"/>
                <w:i/>
                <w:iCs/>
                <w:lang w:eastAsia="hr-HR"/>
              </w:rPr>
              <w:t>Primijenjena kineziologija u školstvu: Norme</w:t>
            </w:r>
            <w:r w:rsidRPr="004737E0">
              <w:rPr>
                <w:rFonts w:asciiTheme="majorHAnsi" w:eastAsia="Times New Roman" w:hAnsiTheme="majorHAnsi" w:cstheme="minorHAnsi"/>
                <w:lang w:eastAsia="hr-HR"/>
              </w:rPr>
              <w:t>. Zagreb: Hrvatski pedagoško-književni zbor, Fakultet za fizičku kulturu Sveučilišta u Zagrebu.</w:t>
            </w:r>
          </w:p>
          <w:p w14:paraId="5313FDCA" w14:textId="77777777" w:rsidR="00672831" w:rsidRPr="004737E0" w:rsidRDefault="00672831" w:rsidP="00B87C5C">
            <w:pPr>
              <w:widowControl/>
              <w:numPr>
                <w:ilvl w:val="0"/>
                <w:numId w:val="408"/>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 xml:space="preserve">Neljak, B., Novak, D., Sporiš, G., &amp; Višković, S. (2011). </w:t>
            </w:r>
            <w:r w:rsidRPr="004737E0">
              <w:rPr>
                <w:rFonts w:asciiTheme="majorHAnsi" w:eastAsia="Times New Roman" w:hAnsiTheme="majorHAnsi" w:cstheme="minorHAnsi"/>
                <w:i/>
                <w:iCs/>
                <w:lang w:eastAsia="hr-HR"/>
              </w:rPr>
              <w:t>Metodologija vrednovanja kinantropoloških obilježja učenika u tjelesnoj i zdravstvenoj kulturi: Crofit norme</w:t>
            </w:r>
            <w:r w:rsidRPr="004737E0">
              <w:rPr>
                <w:rFonts w:asciiTheme="majorHAnsi" w:eastAsia="Times New Roman" w:hAnsiTheme="majorHAnsi" w:cstheme="minorHAnsi"/>
                <w:lang w:eastAsia="hr-HR"/>
              </w:rPr>
              <w:t>. Zagreb: Kineziološki fakultet Sveučilišta u Zagrebu.</w:t>
            </w:r>
          </w:p>
          <w:p w14:paraId="40FC0FF1" w14:textId="77777777" w:rsidR="00672831" w:rsidRPr="004737E0" w:rsidRDefault="00672831" w:rsidP="00B87C5C">
            <w:pPr>
              <w:widowControl/>
              <w:numPr>
                <w:ilvl w:val="0"/>
                <w:numId w:val="408"/>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i/>
                <w:iCs/>
                <w:lang w:eastAsia="hr-HR"/>
              </w:rPr>
              <w:t>Kinesiology</w:t>
            </w:r>
            <w:r w:rsidRPr="004737E0">
              <w:rPr>
                <w:rFonts w:asciiTheme="majorHAnsi" w:eastAsia="Times New Roman" w:hAnsiTheme="majorHAnsi" w:cstheme="minorHAnsi"/>
                <w:lang w:eastAsia="hr-HR"/>
              </w:rPr>
              <w:t>. Zagreb: Kineziološki fakultet Sveučilišta u Zagrebu.</w:t>
            </w:r>
          </w:p>
          <w:p w14:paraId="20FC570F" w14:textId="77777777" w:rsidR="00672831" w:rsidRPr="004737E0" w:rsidRDefault="00672831" w:rsidP="00B87C5C">
            <w:pPr>
              <w:widowControl/>
              <w:numPr>
                <w:ilvl w:val="0"/>
                <w:numId w:val="408"/>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i/>
                <w:iCs/>
                <w:lang w:eastAsia="hr-HR"/>
              </w:rPr>
              <w:t>Kinesiologica Slovenica</w:t>
            </w:r>
            <w:r w:rsidRPr="004737E0">
              <w:rPr>
                <w:rFonts w:asciiTheme="majorHAnsi" w:eastAsia="Times New Roman" w:hAnsiTheme="majorHAnsi" w:cstheme="minorHAnsi"/>
                <w:lang w:eastAsia="hr-HR"/>
              </w:rPr>
              <w:t>. Ljubljana: Fakulteta za šport Univerze v Ljubljani.</w:t>
            </w:r>
          </w:p>
          <w:p w14:paraId="0BA4B15F" w14:textId="77777777" w:rsidR="00672831" w:rsidRPr="004737E0" w:rsidRDefault="00672831" w:rsidP="00B87C5C">
            <w:pPr>
              <w:widowControl/>
              <w:numPr>
                <w:ilvl w:val="0"/>
                <w:numId w:val="408"/>
              </w:numPr>
              <w:tabs>
                <w:tab w:val="left" w:pos="372"/>
              </w:tabs>
              <w:autoSpaceDE/>
              <w:autoSpaceDN/>
              <w:spacing w:line="240" w:lineRule="atLeast"/>
              <w:ind w:left="135" w:hanging="135"/>
              <w:jc w:val="both"/>
              <w:rPr>
                <w:rFonts w:asciiTheme="majorHAnsi" w:eastAsia="Times New Roman" w:hAnsiTheme="majorHAnsi" w:cstheme="minorHAnsi"/>
                <w:lang w:eastAsia="hr-HR"/>
              </w:rPr>
            </w:pPr>
            <w:r w:rsidRPr="004737E0">
              <w:rPr>
                <w:rFonts w:asciiTheme="majorHAnsi" w:eastAsia="Times New Roman" w:hAnsiTheme="majorHAnsi" w:cstheme="minorHAnsi"/>
                <w:i/>
                <w:iCs/>
                <w:lang w:eastAsia="hr-HR"/>
              </w:rPr>
              <w:t>Zbornici radova Ljetnih škola kineziologa Republike Hrvatske</w:t>
            </w:r>
            <w:r w:rsidRPr="004737E0">
              <w:rPr>
                <w:rFonts w:asciiTheme="majorHAnsi" w:eastAsia="Times New Roman" w:hAnsiTheme="majorHAnsi" w:cstheme="minorHAnsi"/>
                <w:lang w:eastAsia="hr-HR"/>
              </w:rPr>
              <w:t>.</w:t>
            </w:r>
          </w:p>
        </w:tc>
      </w:tr>
    </w:tbl>
    <w:p w14:paraId="3BBC9B3D" w14:textId="49BE8160" w:rsidR="00E41412" w:rsidRDefault="00E41412" w:rsidP="00672831">
      <w:pPr>
        <w:rPr>
          <w:rFonts w:asciiTheme="majorHAnsi" w:hAnsiTheme="majorHAnsi"/>
        </w:rPr>
      </w:pPr>
    </w:p>
    <w:p w14:paraId="2C762302" w14:textId="77777777" w:rsidR="00E41412" w:rsidRDefault="00E41412">
      <w:pPr>
        <w:rPr>
          <w:rFonts w:asciiTheme="majorHAnsi" w:hAnsiTheme="majorHAnsi"/>
        </w:rPr>
      </w:pPr>
      <w:r>
        <w:rPr>
          <w:rFonts w:asciiTheme="majorHAnsi" w:hAnsiTheme="majorHAnsi"/>
        </w:rPr>
        <w:br w:type="page"/>
      </w:r>
    </w:p>
    <w:p w14:paraId="393BE49F" w14:textId="77777777" w:rsidR="00672831" w:rsidRPr="004737E0" w:rsidRDefault="00672831" w:rsidP="00672831">
      <w:pPr>
        <w:rPr>
          <w:rFonts w:asciiTheme="majorHAnsi" w:hAnsiTheme="majorHAnsi"/>
        </w:rPr>
      </w:pPr>
    </w:p>
    <w:p w14:paraId="3F77BAE8" w14:textId="77777777" w:rsidR="00672831" w:rsidRPr="004737E0" w:rsidRDefault="00672831">
      <w:pPr>
        <w:pStyle w:val="TableParagraph"/>
        <w:rPr>
          <w:rFonts w:asciiTheme="majorHAnsi" w:hAnsiTheme="majorHAnsi"/>
        </w:rPr>
        <w:sectPr w:rsidR="00672831" w:rsidRPr="004737E0" w:rsidSect="00E41412">
          <w:pgSz w:w="11910" w:h="16840"/>
          <w:pgMar w:top="1380" w:right="566" w:bottom="280" w:left="1275" w:header="720" w:footer="720" w:gutter="0"/>
          <w:cols w:space="720"/>
        </w:sect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2595"/>
        <w:gridCol w:w="1572"/>
        <w:gridCol w:w="2729"/>
      </w:tblGrid>
      <w:tr w:rsidR="007A1F9E" w:rsidRPr="004737E0" w14:paraId="1825107F" w14:textId="77777777" w:rsidTr="00252B40">
        <w:trPr>
          <w:trHeight w:val="443"/>
        </w:trPr>
        <w:tc>
          <w:tcPr>
            <w:tcW w:w="9781" w:type="dxa"/>
            <w:gridSpan w:val="4"/>
            <w:tcBorders>
              <w:bottom w:val="single" w:sz="8" w:space="0" w:color="000000"/>
            </w:tcBorders>
            <w:shd w:val="clear" w:color="auto" w:fill="F3F3F3"/>
          </w:tcPr>
          <w:p w14:paraId="132F498B" w14:textId="77777777" w:rsidR="007A1F9E" w:rsidRPr="004737E0" w:rsidRDefault="000E1E7D">
            <w:pPr>
              <w:pStyle w:val="TableParagraph"/>
              <w:spacing w:before="81"/>
              <w:ind w:right="129"/>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9F39F66" w14:textId="77777777" w:rsidTr="00252B40">
        <w:trPr>
          <w:trHeight w:val="707"/>
        </w:trPr>
        <w:tc>
          <w:tcPr>
            <w:tcW w:w="2885" w:type="dxa"/>
            <w:tcBorders>
              <w:right w:val="single" w:sz="8" w:space="0" w:color="000000"/>
            </w:tcBorders>
            <w:shd w:val="clear" w:color="auto" w:fill="F3F3F3"/>
          </w:tcPr>
          <w:p w14:paraId="60F6980D"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896" w:type="dxa"/>
            <w:gridSpan w:val="3"/>
            <w:tcBorders>
              <w:top w:val="single" w:sz="8" w:space="0" w:color="000000"/>
              <w:left w:val="single" w:sz="8" w:space="0" w:color="000000"/>
              <w:bottom w:val="single" w:sz="8" w:space="0" w:color="000000"/>
              <w:right w:val="single" w:sz="8" w:space="0" w:color="000000"/>
            </w:tcBorders>
          </w:tcPr>
          <w:p w14:paraId="6F34023D"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85811</w:t>
            </w:r>
          </w:p>
          <w:p w14:paraId="3946BDFF" w14:textId="4D5B5CDC" w:rsidR="007A1F9E" w:rsidRPr="004737E0" w:rsidRDefault="000E1E7D">
            <w:pPr>
              <w:pStyle w:val="TableParagraph"/>
              <w:spacing w:before="2"/>
              <w:ind w:left="141"/>
              <w:rPr>
                <w:rFonts w:asciiTheme="majorHAnsi" w:hAnsiTheme="majorHAnsi"/>
              </w:rPr>
            </w:pPr>
            <w:r w:rsidRPr="004737E0">
              <w:rPr>
                <w:rFonts w:asciiTheme="majorHAnsi" w:hAnsiTheme="majorHAnsi"/>
              </w:rPr>
              <w:t>Croatian</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5"/>
              </w:rPr>
              <w:t>I</w:t>
            </w:r>
          </w:p>
        </w:tc>
      </w:tr>
      <w:tr w:rsidR="007A1F9E" w:rsidRPr="004737E0" w14:paraId="6CA8246B" w14:textId="77777777" w:rsidTr="00252B40">
        <w:trPr>
          <w:trHeight w:val="707"/>
        </w:trPr>
        <w:tc>
          <w:tcPr>
            <w:tcW w:w="2885" w:type="dxa"/>
            <w:tcBorders>
              <w:right w:val="single" w:sz="8" w:space="0" w:color="000000"/>
            </w:tcBorders>
            <w:shd w:val="clear" w:color="auto" w:fill="F3F3F3"/>
          </w:tcPr>
          <w:p w14:paraId="4236FBFF"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rPr>
              <w:t>Names of</w:t>
            </w:r>
            <w:r w:rsidRPr="004737E0">
              <w:rPr>
                <w:rFonts w:asciiTheme="majorHAnsi" w:hAnsiTheme="majorHAnsi"/>
                <w:spacing w:val="-1"/>
              </w:rPr>
              <w:t xml:space="preserve"> </w:t>
            </w:r>
            <w:r w:rsidRPr="004737E0">
              <w:rPr>
                <w:rFonts w:asciiTheme="majorHAnsi" w:hAnsiTheme="majorHAnsi"/>
                <w:spacing w:val="-2"/>
              </w:rPr>
              <w:t>Lecturers</w:t>
            </w:r>
          </w:p>
        </w:tc>
        <w:tc>
          <w:tcPr>
            <w:tcW w:w="6896" w:type="dxa"/>
            <w:gridSpan w:val="3"/>
            <w:tcBorders>
              <w:top w:val="single" w:sz="8" w:space="0" w:color="000000"/>
              <w:left w:val="single" w:sz="8" w:space="0" w:color="000000"/>
              <w:bottom w:val="single" w:sz="8" w:space="0" w:color="000000"/>
              <w:right w:val="single" w:sz="8" w:space="0" w:color="000000"/>
            </w:tcBorders>
          </w:tcPr>
          <w:p w14:paraId="726115FD" w14:textId="3DB198F0" w:rsidR="00231535" w:rsidRDefault="00831504">
            <w:pPr>
              <w:pStyle w:val="TableParagraph"/>
              <w:spacing w:before="71"/>
              <w:ind w:left="141" w:right="2234"/>
              <w:rPr>
                <w:rFonts w:asciiTheme="majorHAnsi" w:hAnsiTheme="majorHAnsi"/>
              </w:rPr>
            </w:pPr>
            <w:hyperlink r:id="rId148" w:history="1">
              <w:r w:rsidR="00E41412" w:rsidRPr="00E41412">
                <w:rPr>
                  <w:rStyle w:val="Hiperveza"/>
                  <w:rFonts w:asciiTheme="majorHAnsi" w:hAnsiTheme="majorHAnsi"/>
                </w:rPr>
                <w:t xml:space="preserve">Associate </w:t>
              </w:r>
              <w:r w:rsidR="00E41412" w:rsidRPr="00E41412">
                <w:rPr>
                  <w:rStyle w:val="Hiperveza"/>
                </w:rPr>
                <w:t>professor</w:t>
              </w:r>
              <w:r w:rsidR="000E1E7D" w:rsidRPr="00E41412">
                <w:rPr>
                  <w:rStyle w:val="Hiperveza"/>
                </w:rPr>
                <w:t xml:space="preserve"> </w:t>
              </w:r>
              <w:r w:rsidR="007A1F9E" w:rsidRPr="00E41412">
                <w:rPr>
                  <w:rStyle w:val="Hiperveza"/>
                </w:rPr>
                <w:t>Marko Ljubešić</w:t>
              </w:r>
              <w:r w:rsidR="007A1F9E" w:rsidRPr="00E41412">
                <w:rPr>
                  <w:rStyle w:val="Hiperveza"/>
                  <w:rFonts w:asciiTheme="majorHAnsi" w:hAnsiTheme="majorHAnsi"/>
                </w:rPr>
                <w:t>,</w:t>
              </w:r>
              <w:r w:rsidR="000E1E7D" w:rsidRPr="00E41412">
                <w:rPr>
                  <w:rStyle w:val="Hiperveza"/>
                  <w:rFonts w:asciiTheme="majorHAnsi" w:hAnsiTheme="majorHAnsi"/>
                  <w:spacing w:val="-9"/>
                </w:rPr>
                <w:t xml:space="preserve"> </w:t>
              </w:r>
              <w:r w:rsidR="00E41412" w:rsidRPr="00E41412">
                <w:rPr>
                  <w:rStyle w:val="Hiperveza"/>
                  <w:rFonts w:asciiTheme="majorHAnsi" w:hAnsiTheme="majorHAnsi"/>
                  <w:spacing w:val="-9"/>
                </w:rPr>
                <w:t>PhD</w:t>
              </w:r>
            </w:hyperlink>
            <w:r w:rsidR="000E1E7D" w:rsidRPr="004737E0">
              <w:rPr>
                <w:rFonts w:asciiTheme="majorHAnsi" w:hAnsiTheme="majorHAnsi"/>
              </w:rPr>
              <w:t xml:space="preserve"> </w:t>
            </w:r>
          </w:p>
          <w:p w14:paraId="526E4DB6" w14:textId="36379D29" w:rsidR="007A1F9E" w:rsidRPr="004737E0" w:rsidRDefault="00831504">
            <w:pPr>
              <w:pStyle w:val="TableParagraph"/>
              <w:spacing w:before="71"/>
              <w:ind w:left="141" w:right="2234"/>
              <w:rPr>
                <w:rFonts w:asciiTheme="majorHAnsi" w:hAnsiTheme="majorHAnsi"/>
              </w:rPr>
            </w:pPr>
            <w:hyperlink r:id="rId149" w:history="1">
              <w:r w:rsidR="000E1E7D" w:rsidRPr="00AB0374">
                <w:rPr>
                  <w:rStyle w:val="Hiperveza"/>
                  <w:rFonts w:asciiTheme="majorHAnsi" w:hAnsiTheme="majorHAnsi"/>
                </w:rPr>
                <w:t xml:space="preserve">Samanta Paronić, </w:t>
              </w:r>
              <w:r w:rsidR="00AB0374" w:rsidRPr="00AB0374">
                <w:rPr>
                  <w:rStyle w:val="Hiperveza"/>
                  <w:rFonts w:asciiTheme="majorHAnsi" w:hAnsiTheme="majorHAnsi"/>
                </w:rPr>
                <w:t xml:space="preserve">PhD </w:t>
              </w:r>
              <w:r w:rsidR="000E1E7D" w:rsidRPr="00AB0374">
                <w:rPr>
                  <w:rStyle w:val="Hiperveza"/>
                  <w:rFonts w:asciiTheme="majorHAnsi" w:hAnsiTheme="majorHAnsi"/>
                </w:rPr>
                <w:t>lecturer</w:t>
              </w:r>
            </w:hyperlink>
          </w:p>
        </w:tc>
      </w:tr>
      <w:tr w:rsidR="007A1F9E" w:rsidRPr="004737E0" w14:paraId="4F82EF47" w14:textId="77777777" w:rsidTr="00252B40">
        <w:trPr>
          <w:trHeight w:val="707"/>
        </w:trPr>
        <w:tc>
          <w:tcPr>
            <w:tcW w:w="2885" w:type="dxa"/>
            <w:tcBorders>
              <w:right w:val="single" w:sz="8" w:space="0" w:color="000000"/>
            </w:tcBorders>
            <w:shd w:val="clear" w:color="auto" w:fill="F3F3F3"/>
          </w:tcPr>
          <w:p w14:paraId="098A0CE4"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896" w:type="dxa"/>
            <w:gridSpan w:val="3"/>
            <w:tcBorders>
              <w:top w:val="single" w:sz="8" w:space="0" w:color="000000"/>
              <w:left w:val="single" w:sz="8" w:space="0" w:color="000000"/>
              <w:bottom w:val="single" w:sz="8" w:space="0" w:color="000000"/>
              <w:right w:val="single" w:sz="8" w:space="0" w:color="000000"/>
            </w:tcBorders>
          </w:tcPr>
          <w:p w14:paraId="101D4F96" w14:textId="790C6BEC" w:rsidR="007A1F9E" w:rsidRPr="004737E0" w:rsidRDefault="000E1E7D">
            <w:pPr>
              <w:pStyle w:val="TableParagraph"/>
              <w:spacing w:before="71"/>
              <w:ind w:left="141" w:right="283"/>
              <w:rPr>
                <w:rFonts w:asciiTheme="majorHAnsi" w:hAnsiTheme="majorHAnsi"/>
              </w:rPr>
            </w:pP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integrated</w:t>
            </w:r>
            <w:r w:rsidRPr="004737E0">
              <w:rPr>
                <w:rFonts w:asciiTheme="majorHAnsi" w:hAnsiTheme="majorHAnsi"/>
                <w:spacing w:val="-8"/>
              </w:rPr>
              <w:t xml:space="preserve"> </w:t>
            </w:r>
            <w:r w:rsidRPr="004737E0">
              <w:rPr>
                <w:rFonts w:asciiTheme="majorHAnsi" w:hAnsiTheme="majorHAnsi"/>
              </w:rPr>
              <w:t>undergraduate</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graduate</w:t>
            </w:r>
            <w:r w:rsidRPr="004737E0">
              <w:rPr>
                <w:rFonts w:asciiTheme="majorHAnsi" w:hAnsiTheme="majorHAnsi"/>
                <w:spacing w:val="-7"/>
              </w:rPr>
              <w:t xml:space="preserve"> </w:t>
            </w:r>
            <w:r w:rsidRPr="004737E0">
              <w:rPr>
                <w:rFonts w:asciiTheme="majorHAnsi" w:hAnsiTheme="majorHAnsi"/>
              </w:rPr>
              <w:t>teacher stud</w:t>
            </w:r>
            <w:r w:rsidR="006311D2">
              <w:rPr>
                <w:rFonts w:asciiTheme="majorHAnsi" w:hAnsiTheme="majorHAnsi"/>
              </w:rPr>
              <w:t>y</w:t>
            </w:r>
            <w:r w:rsidRPr="004737E0">
              <w:rPr>
                <w:rFonts w:asciiTheme="majorHAnsi" w:hAnsiTheme="majorHAnsi"/>
              </w:rPr>
              <w:t xml:space="preserve"> in the Croatian language</w:t>
            </w:r>
          </w:p>
        </w:tc>
      </w:tr>
      <w:tr w:rsidR="007A1F9E" w:rsidRPr="004737E0" w14:paraId="7B9845BA" w14:textId="77777777" w:rsidTr="00252B40">
        <w:trPr>
          <w:trHeight w:val="433"/>
        </w:trPr>
        <w:tc>
          <w:tcPr>
            <w:tcW w:w="2885" w:type="dxa"/>
            <w:shd w:val="clear" w:color="auto" w:fill="F3F3F3"/>
          </w:tcPr>
          <w:p w14:paraId="6D226310"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595" w:type="dxa"/>
            <w:tcBorders>
              <w:top w:val="single" w:sz="8" w:space="0" w:color="000000"/>
            </w:tcBorders>
          </w:tcPr>
          <w:p w14:paraId="5B3F48B5" w14:textId="77777777" w:rsidR="007A1F9E" w:rsidRPr="004737E0" w:rsidRDefault="000E1E7D">
            <w:pPr>
              <w:pStyle w:val="TableParagraph"/>
              <w:spacing w:before="71"/>
              <w:ind w:left="146"/>
              <w:rPr>
                <w:rFonts w:asciiTheme="majorHAnsi" w:hAnsiTheme="majorHAnsi"/>
              </w:rPr>
            </w:pPr>
            <w:r w:rsidRPr="004737E0">
              <w:rPr>
                <w:rFonts w:asciiTheme="majorHAnsi" w:hAnsiTheme="majorHAnsi"/>
                <w:spacing w:val="-2"/>
              </w:rPr>
              <w:t>Mandatory</w:t>
            </w:r>
          </w:p>
        </w:tc>
        <w:tc>
          <w:tcPr>
            <w:tcW w:w="1572" w:type="dxa"/>
            <w:tcBorders>
              <w:top w:val="single" w:sz="8" w:space="0" w:color="000000"/>
            </w:tcBorders>
            <w:shd w:val="clear" w:color="auto" w:fill="E6E6E6"/>
          </w:tcPr>
          <w:p w14:paraId="25D5372D"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729" w:type="dxa"/>
            <w:tcBorders>
              <w:top w:val="single" w:sz="8" w:space="0" w:color="000000"/>
            </w:tcBorders>
          </w:tcPr>
          <w:p w14:paraId="7FB270A4"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spacing w:val="-2"/>
              </w:rPr>
              <w:t>Integrated</w:t>
            </w:r>
          </w:p>
        </w:tc>
      </w:tr>
      <w:tr w:rsidR="007A1F9E" w:rsidRPr="004737E0" w14:paraId="5959884D" w14:textId="77777777" w:rsidTr="00252B40">
        <w:trPr>
          <w:trHeight w:val="444"/>
        </w:trPr>
        <w:tc>
          <w:tcPr>
            <w:tcW w:w="2885" w:type="dxa"/>
            <w:shd w:val="clear" w:color="auto" w:fill="F3F3F3"/>
          </w:tcPr>
          <w:p w14:paraId="1BB7DE0B"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spacing w:val="-2"/>
              </w:rPr>
              <w:t>Semester</w:t>
            </w:r>
          </w:p>
        </w:tc>
        <w:tc>
          <w:tcPr>
            <w:tcW w:w="2595" w:type="dxa"/>
          </w:tcPr>
          <w:p w14:paraId="77CE0E01"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spacing w:val="-2"/>
              </w:rPr>
              <w:t>Summer</w:t>
            </w:r>
          </w:p>
        </w:tc>
        <w:tc>
          <w:tcPr>
            <w:tcW w:w="1572" w:type="dxa"/>
            <w:shd w:val="clear" w:color="auto" w:fill="E6E6E6"/>
          </w:tcPr>
          <w:p w14:paraId="36FC3D8A"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729" w:type="dxa"/>
          </w:tcPr>
          <w:p w14:paraId="05D1B6AC" w14:textId="1E8A9430" w:rsidR="007A1F9E" w:rsidRPr="004737E0" w:rsidRDefault="000E1E7D">
            <w:pPr>
              <w:pStyle w:val="TableParagraph"/>
              <w:spacing w:before="81"/>
              <w:ind w:left="148"/>
              <w:rPr>
                <w:rFonts w:asciiTheme="majorHAnsi" w:hAnsiTheme="majorHAnsi"/>
              </w:rPr>
            </w:pPr>
            <w:r w:rsidRPr="004737E0">
              <w:rPr>
                <w:rFonts w:asciiTheme="majorHAnsi" w:hAnsiTheme="majorHAnsi"/>
                <w:spacing w:val="-4"/>
              </w:rPr>
              <w:t>III</w:t>
            </w:r>
          </w:p>
        </w:tc>
      </w:tr>
      <w:tr w:rsidR="007A1F9E" w:rsidRPr="004737E0" w14:paraId="6D6261A8" w14:textId="77777777" w:rsidTr="00252B40">
        <w:trPr>
          <w:trHeight w:val="988"/>
        </w:trPr>
        <w:tc>
          <w:tcPr>
            <w:tcW w:w="2885" w:type="dxa"/>
            <w:shd w:val="clear" w:color="auto" w:fill="F3F3F3"/>
          </w:tcPr>
          <w:p w14:paraId="5ACEC511" w14:textId="77777777" w:rsidR="007A1F9E" w:rsidRPr="004737E0" w:rsidRDefault="007A1F9E">
            <w:pPr>
              <w:pStyle w:val="TableParagraph"/>
              <w:spacing w:before="71"/>
              <w:rPr>
                <w:rFonts w:asciiTheme="majorHAnsi" w:hAnsiTheme="majorHAnsi"/>
              </w:rPr>
            </w:pPr>
          </w:p>
          <w:p w14:paraId="496B07E0" w14:textId="77777777" w:rsidR="007A1F9E" w:rsidRPr="004737E0" w:rsidRDefault="000E1E7D">
            <w:pPr>
              <w:pStyle w:val="TableParagraph"/>
              <w:ind w:left="148"/>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595" w:type="dxa"/>
          </w:tcPr>
          <w:p w14:paraId="2A19E907" w14:textId="77777777" w:rsidR="007A1F9E" w:rsidRPr="004737E0" w:rsidRDefault="000E1E7D">
            <w:pPr>
              <w:pStyle w:val="TableParagraph"/>
              <w:tabs>
                <w:tab w:val="left" w:pos="1343"/>
                <w:tab w:val="left" w:pos="2250"/>
              </w:tabs>
              <w:spacing w:before="71"/>
              <w:ind w:left="146" w:right="132"/>
              <w:rPr>
                <w:rFonts w:asciiTheme="majorHAnsi" w:hAnsiTheme="majorHAnsi"/>
              </w:rPr>
            </w:pPr>
            <w:r w:rsidRPr="004737E0">
              <w:rPr>
                <w:rFonts w:asciiTheme="majorHAnsi" w:hAnsiTheme="majorHAnsi"/>
              </w:rPr>
              <w:t xml:space="preserve">The classroom, </w:t>
            </w:r>
            <w:r w:rsidRPr="004737E0">
              <w:rPr>
                <w:rFonts w:asciiTheme="majorHAnsi" w:hAnsiTheme="majorHAnsi"/>
                <w:spacing w:val="-2"/>
              </w:rPr>
              <w:t>exercise</w:t>
            </w:r>
            <w:r w:rsidRPr="004737E0">
              <w:rPr>
                <w:rFonts w:asciiTheme="majorHAnsi" w:hAnsiTheme="majorHAnsi"/>
              </w:rPr>
              <w:tab/>
            </w:r>
            <w:r w:rsidRPr="004737E0">
              <w:rPr>
                <w:rFonts w:asciiTheme="majorHAnsi" w:hAnsiTheme="majorHAnsi"/>
                <w:spacing w:val="-4"/>
              </w:rPr>
              <w:t>room</w:t>
            </w:r>
            <w:r w:rsidRPr="004737E0">
              <w:rPr>
                <w:rFonts w:asciiTheme="majorHAnsi" w:hAnsiTheme="majorHAnsi"/>
              </w:rPr>
              <w:tab/>
            </w:r>
            <w:r w:rsidRPr="004737E0">
              <w:rPr>
                <w:rFonts w:asciiTheme="majorHAnsi" w:hAnsiTheme="majorHAnsi"/>
                <w:spacing w:val="-6"/>
              </w:rPr>
              <w:t xml:space="preserve">in </w:t>
            </w:r>
            <w:r w:rsidRPr="004737E0">
              <w:rPr>
                <w:rFonts w:asciiTheme="majorHAnsi" w:hAnsiTheme="majorHAnsi"/>
              </w:rPr>
              <w:t>elementary school</w:t>
            </w:r>
          </w:p>
        </w:tc>
        <w:tc>
          <w:tcPr>
            <w:tcW w:w="1572" w:type="dxa"/>
            <w:shd w:val="clear" w:color="auto" w:fill="E6E6E6"/>
          </w:tcPr>
          <w:p w14:paraId="3F0D846A"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Teaching language(s)</w:t>
            </w:r>
          </w:p>
        </w:tc>
        <w:tc>
          <w:tcPr>
            <w:tcW w:w="2729" w:type="dxa"/>
          </w:tcPr>
          <w:p w14:paraId="049DAC4E" w14:textId="77777777" w:rsidR="007A1F9E" w:rsidRPr="004737E0" w:rsidRDefault="000E1E7D">
            <w:pPr>
              <w:pStyle w:val="TableParagraph"/>
              <w:spacing w:before="213" w:line="281" w:lineRule="exact"/>
              <w:ind w:left="148"/>
              <w:rPr>
                <w:rFonts w:asciiTheme="majorHAnsi" w:hAnsiTheme="majorHAnsi"/>
              </w:rPr>
            </w:pPr>
            <w:r w:rsidRPr="004737E0">
              <w:rPr>
                <w:rFonts w:asciiTheme="majorHAnsi" w:hAnsiTheme="majorHAnsi"/>
                <w:spacing w:val="-2"/>
              </w:rPr>
              <w:t>Croatian</w:t>
            </w:r>
          </w:p>
          <w:p w14:paraId="2FE7DEFD" w14:textId="77777777" w:rsidR="007A1F9E" w:rsidRPr="004737E0" w:rsidRDefault="000E1E7D">
            <w:pPr>
              <w:pStyle w:val="TableParagraph"/>
              <w:spacing w:line="281" w:lineRule="exact"/>
              <w:ind w:left="148"/>
              <w:rPr>
                <w:rFonts w:asciiTheme="majorHAnsi" w:hAnsiTheme="majorHAnsi"/>
              </w:rPr>
            </w:pPr>
            <w:r w:rsidRPr="004737E0">
              <w:rPr>
                <w:rFonts w:asciiTheme="majorHAnsi" w:hAnsiTheme="majorHAnsi"/>
              </w:rPr>
              <w:t>(Italian,</w:t>
            </w:r>
            <w:r w:rsidRPr="004737E0">
              <w:rPr>
                <w:rFonts w:asciiTheme="majorHAnsi" w:hAnsiTheme="majorHAnsi"/>
                <w:spacing w:val="-7"/>
              </w:rPr>
              <w:t xml:space="preserve"> </w:t>
            </w:r>
            <w:r w:rsidRPr="004737E0">
              <w:rPr>
                <w:rFonts w:asciiTheme="majorHAnsi" w:hAnsiTheme="majorHAnsi"/>
                <w:spacing w:val="-2"/>
              </w:rPr>
              <w:t>Slovenian)</w:t>
            </w:r>
          </w:p>
        </w:tc>
      </w:tr>
      <w:tr w:rsidR="007A1F9E" w:rsidRPr="004737E0" w14:paraId="778B9E48" w14:textId="77777777" w:rsidTr="00252B40">
        <w:trPr>
          <w:trHeight w:val="988"/>
        </w:trPr>
        <w:tc>
          <w:tcPr>
            <w:tcW w:w="2885" w:type="dxa"/>
            <w:shd w:val="clear" w:color="auto" w:fill="F3F3F3"/>
          </w:tcPr>
          <w:p w14:paraId="72494A63" w14:textId="77777777" w:rsidR="007A1F9E" w:rsidRPr="004737E0" w:rsidRDefault="007A1F9E">
            <w:pPr>
              <w:pStyle w:val="TableParagraph"/>
              <w:spacing w:before="71"/>
              <w:rPr>
                <w:rFonts w:asciiTheme="majorHAnsi" w:hAnsiTheme="majorHAnsi"/>
              </w:rPr>
            </w:pPr>
          </w:p>
          <w:p w14:paraId="00B7A896" w14:textId="77777777" w:rsidR="007A1F9E" w:rsidRPr="004737E0" w:rsidRDefault="000E1E7D">
            <w:pPr>
              <w:pStyle w:val="TableParagraph"/>
              <w:ind w:left="148"/>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595" w:type="dxa"/>
            <w:tcBorders>
              <w:bottom w:val="single" w:sz="8" w:space="0" w:color="000000"/>
            </w:tcBorders>
          </w:tcPr>
          <w:p w14:paraId="20CB3645" w14:textId="77777777" w:rsidR="007A1F9E" w:rsidRPr="004737E0" w:rsidRDefault="007A1F9E">
            <w:pPr>
              <w:pStyle w:val="TableParagraph"/>
              <w:spacing w:before="71"/>
              <w:rPr>
                <w:rFonts w:asciiTheme="majorHAnsi" w:hAnsiTheme="majorHAnsi"/>
              </w:rPr>
            </w:pPr>
          </w:p>
          <w:p w14:paraId="2EEDBC40" w14:textId="77777777" w:rsidR="007A1F9E" w:rsidRPr="004737E0" w:rsidRDefault="000E1E7D">
            <w:pPr>
              <w:pStyle w:val="TableParagraph"/>
              <w:ind w:left="146"/>
              <w:rPr>
                <w:rFonts w:asciiTheme="majorHAnsi" w:hAnsiTheme="majorHAnsi"/>
              </w:rPr>
            </w:pPr>
            <w:r w:rsidRPr="004737E0">
              <w:rPr>
                <w:rFonts w:asciiTheme="majorHAnsi" w:hAnsiTheme="majorHAnsi"/>
                <w:spacing w:val="-10"/>
              </w:rPr>
              <w:t>5</w:t>
            </w:r>
          </w:p>
        </w:tc>
        <w:tc>
          <w:tcPr>
            <w:tcW w:w="1572" w:type="dxa"/>
            <w:tcBorders>
              <w:bottom w:val="single" w:sz="8" w:space="0" w:color="000000"/>
            </w:tcBorders>
            <w:shd w:val="clear" w:color="auto" w:fill="E6E6E6"/>
          </w:tcPr>
          <w:p w14:paraId="715BB7A7" w14:textId="77777777" w:rsidR="007A1F9E" w:rsidRPr="004737E0" w:rsidRDefault="000E1E7D">
            <w:pPr>
              <w:pStyle w:val="TableParagraph"/>
              <w:spacing w:before="71"/>
              <w:ind w:left="148" w:right="129"/>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729" w:type="dxa"/>
            <w:tcBorders>
              <w:bottom w:val="single" w:sz="8" w:space="0" w:color="000000"/>
            </w:tcBorders>
          </w:tcPr>
          <w:p w14:paraId="66A18667" w14:textId="77777777" w:rsidR="007A1F9E" w:rsidRPr="004737E0" w:rsidRDefault="007A1F9E">
            <w:pPr>
              <w:pStyle w:val="TableParagraph"/>
              <w:spacing w:before="71"/>
              <w:rPr>
                <w:rFonts w:asciiTheme="majorHAnsi" w:hAnsiTheme="majorHAnsi"/>
              </w:rPr>
            </w:pPr>
          </w:p>
          <w:p w14:paraId="5DAE01E5" w14:textId="77777777" w:rsidR="007A1F9E" w:rsidRPr="004737E0" w:rsidRDefault="000E1E7D">
            <w:pPr>
              <w:pStyle w:val="TableParagraph"/>
              <w:ind w:left="148"/>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00510FDA" w14:textId="77777777" w:rsidTr="00252B40">
        <w:trPr>
          <w:trHeight w:val="443"/>
        </w:trPr>
        <w:tc>
          <w:tcPr>
            <w:tcW w:w="2885" w:type="dxa"/>
            <w:tcBorders>
              <w:right w:val="single" w:sz="8" w:space="0" w:color="000000"/>
            </w:tcBorders>
            <w:shd w:val="clear" w:color="auto" w:fill="F3F3F3"/>
          </w:tcPr>
          <w:p w14:paraId="4244262B"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spacing w:val="-2"/>
              </w:rPr>
              <w:t>Prerequisites</w:t>
            </w:r>
          </w:p>
        </w:tc>
        <w:tc>
          <w:tcPr>
            <w:tcW w:w="6896" w:type="dxa"/>
            <w:gridSpan w:val="3"/>
            <w:tcBorders>
              <w:top w:val="single" w:sz="8" w:space="0" w:color="000000"/>
              <w:left w:val="single" w:sz="8" w:space="0" w:color="000000"/>
              <w:bottom w:val="single" w:sz="8" w:space="0" w:color="000000"/>
              <w:right w:val="single" w:sz="8" w:space="0" w:color="000000"/>
            </w:tcBorders>
          </w:tcPr>
          <w:p w14:paraId="4B791CC2"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 xml:space="preserve">no </w:t>
            </w:r>
            <w:r w:rsidRPr="004737E0">
              <w:rPr>
                <w:rFonts w:asciiTheme="majorHAnsi" w:hAnsiTheme="majorHAnsi"/>
                <w:spacing w:val="-2"/>
              </w:rPr>
              <w:t>prerequisites</w:t>
            </w:r>
          </w:p>
        </w:tc>
      </w:tr>
      <w:tr w:rsidR="007A1F9E" w:rsidRPr="004737E0" w14:paraId="0E04E214" w14:textId="77777777" w:rsidTr="00252B40">
        <w:trPr>
          <w:trHeight w:val="1549"/>
        </w:trPr>
        <w:tc>
          <w:tcPr>
            <w:tcW w:w="2885" w:type="dxa"/>
            <w:tcBorders>
              <w:right w:val="single" w:sz="8" w:space="0" w:color="000000"/>
            </w:tcBorders>
            <w:shd w:val="clear" w:color="auto" w:fill="F3F3F3"/>
          </w:tcPr>
          <w:p w14:paraId="40D9DBB6" w14:textId="77777777" w:rsidR="007A1F9E" w:rsidRPr="004737E0" w:rsidRDefault="007A1F9E">
            <w:pPr>
              <w:pStyle w:val="TableParagraph"/>
              <w:rPr>
                <w:rFonts w:asciiTheme="majorHAnsi" w:hAnsiTheme="majorHAnsi"/>
              </w:rPr>
            </w:pPr>
          </w:p>
          <w:p w14:paraId="00CEB3D5" w14:textId="77777777" w:rsidR="007A1F9E" w:rsidRPr="004737E0" w:rsidRDefault="007A1F9E">
            <w:pPr>
              <w:pStyle w:val="TableParagraph"/>
              <w:spacing w:before="73"/>
              <w:rPr>
                <w:rFonts w:asciiTheme="majorHAnsi" w:hAnsiTheme="majorHAnsi"/>
              </w:rPr>
            </w:pPr>
          </w:p>
          <w:p w14:paraId="14D5A4A9"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Correlativity</w:t>
            </w:r>
          </w:p>
        </w:tc>
        <w:tc>
          <w:tcPr>
            <w:tcW w:w="6896" w:type="dxa"/>
            <w:gridSpan w:val="3"/>
            <w:tcBorders>
              <w:top w:val="single" w:sz="8" w:space="0" w:color="000000"/>
              <w:left w:val="single" w:sz="8" w:space="0" w:color="000000"/>
              <w:bottom w:val="single" w:sz="8" w:space="0" w:color="000000"/>
              <w:right w:val="single" w:sz="8" w:space="0" w:color="000000"/>
            </w:tcBorders>
          </w:tcPr>
          <w:p w14:paraId="631A964D" w14:textId="77777777" w:rsidR="007A1F9E" w:rsidRPr="004737E0" w:rsidRDefault="000E1E7D">
            <w:pPr>
              <w:pStyle w:val="TableParagraph"/>
              <w:spacing w:before="71"/>
              <w:ind w:left="141" w:right="283"/>
              <w:rPr>
                <w:rFonts w:asciiTheme="majorHAnsi" w:hAnsiTheme="majorHAnsi"/>
              </w:rPr>
            </w:pPr>
            <w:r w:rsidRPr="004737E0">
              <w:rPr>
                <w:rFonts w:asciiTheme="majorHAnsi" w:hAnsiTheme="majorHAnsi"/>
              </w:rPr>
              <w:t>Croatian Language I, Croatian Language II, Children's Literature, Written Expression, Methodology of the Croatian Language II, Methodology of the Croatian Language III, as well as other language-artistic</w:t>
            </w:r>
            <w:r w:rsidRPr="004737E0">
              <w:rPr>
                <w:rFonts w:asciiTheme="majorHAnsi" w:hAnsiTheme="majorHAnsi"/>
                <w:spacing w:val="-8"/>
              </w:rPr>
              <w:t xml:space="preserve"> </w:t>
            </w:r>
            <w:r w:rsidRPr="004737E0">
              <w:rPr>
                <w:rFonts w:asciiTheme="majorHAnsi" w:hAnsiTheme="majorHAnsi"/>
              </w:rPr>
              <w:t>courses.</w:t>
            </w:r>
            <w:r w:rsidRPr="004737E0">
              <w:rPr>
                <w:rFonts w:asciiTheme="majorHAnsi" w:hAnsiTheme="majorHAnsi"/>
                <w:spacing w:val="-6"/>
              </w:rPr>
              <w:t xml:space="preserve"> </w:t>
            </w:r>
            <w:r w:rsidRPr="004737E0">
              <w:rPr>
                <w:rFonts w:asciiTheme="majorHAnsi" w:hAnsiTheme="majorHAnsi"/>
              </w:rPr>
              <w:t>Prior</w:t>
            </w:r>
            <w:r w:rsidRPr="004737E0">
              <w:rPr>
                <w:rFonts w:asciiTheme="majorHAnsi" w:hAnsiTheme="majorHAnsi"/>
                <w:spacing w:val="-9"/>
              </w:rPr>
              <w:t xml:space="preserve"> </w:t>
            </w:r>
            <w:r w:rsidRPr="004737E0">
              <w:rPr>
                <w:rFonts w:asciiTheme="majorHAnsi" w:hAnsiTheme="majorHAnsi"/>
              </w:rPr>
              <w:t>knowledge</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written</w:t>
            </w:r>
            <w:r w:rsidRPr="004737E0">
              <w:rPr>
                <w:rFonts w:asciiTheme="majorHAnsi" w:hAnsiTheme="majorHAnsi"/>
                <w:spacing w:val="-8"/>
              </w:rPr>
              <w:t xml:space="preserve"> </w:t>
            </w:r>
            <w:r w:rsidRPr="004737E0">
              <w:rPr>
                <w:rFonts w:asciiTheme="majorHAnsi" w:hAnsiTheme="majorHAnsi"/>
              </w:rPr>
              <w:t>expression and knowledge of spelling rules are expected.</w:t>
            </w:r>
          </w:p>
        </w:tc>
      </w:tr>
      <w:tr w:rsidR="007A1F9E" w:rsidRPr="004737E0" w14:paraId="0407535A" w14:textId="77777777" w:rsidTr="00252B40">
        <w:trPr>
          <w:trHeight w:val="1271"/>
        </w:trPr>
        <w:tc>
          <w:tcPr>
            <w:tcW w:w="2885" w:type="dxa"/>
            <w:tcBorders>
              <w:right w:val="single" w:sz="8" w:space="0" w:color="000000"/>
            </w:tcBorders>
            <w:shd w:val="clear" w:color="auto" w:fill="F3F3F3"/>
          </w:tcPr>
          <w:p w14:paraId="6C61C9D1" w14:textId="77777777" w:rsidR="007A1F9E" w:rsidRPr="004737E0" w:rsidRDefault="007A1F9E">
            <w:pPr>
              <w:pStyle w:val="TableParagraph"/>
              <w:spacing w:before="214"/>
              <w:rPr>
                <w:rFonts w:asciiTheme="majorHAnsi" w:hAnsiTheme="majorHAnsi"/>
              </w:rPr>
            </w:pPr>
          </w:p>
          <w:p w14:paraId="7E884BBC" w14:textId="77777777" w:rsidR="007A1F9E" w:rsidRPr="004737E0" w:rsidRDefault="000E1E7D">
            <w:pPr>
              <w:pStyle w:val="TableParagraph"/>
              <w:spacing w:before="1"/>
              <w:ind w:left="148"/>
              <w:rPr>
                <w:rFonts w:asciiTheme="majorHAnsi" w:hAnsiTheme="majorHAnsi"/>
              </w:rPr>
            </w:pPr>
            <w:r w:rsidRPr="004737E0">
              <w:rPr>
                <w:rFonts w:asciiTheme="majorHAnsi" w:hAnsiTheme="majorHAnsi"/>
              </w:rPr>
              <w:t>Objective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tc>
        <w:tc>
          <w:tcPr>
            <w:tcW w:w="6896" w:type="dxa"/>
            <w:gridSpan w:val="3"/>
            <w:tcBorders>
              <w:top w:val="single" w:sz="8" w:space="0" w:color="000000"/>
              <w:left w:val="single" w:sz="8" w:space="0" w:color="000000"/>
              <w:bottom w:val="single" w:sz="8" w:space="0" w:color="000000"/>
              <w:right w:val="single" w:sz="8" w:space="0" w:color="000000"/>
            </w:tcBorders>
          </w:tcPr>
          <w:p w14:paraId="4DCE7264" w14:textId="77777777" w:rsidR="007A1F9E" w:rsidRPr="004737E0" w:rsidRDefault="000E1E7D">
            <w:pPr>
              <w:pStyle w:val="TableParagraph"/>
              <w:spacing w:before="74"/>
              <w:ind w:left="141" w:right="317"/>
              <w:rPr>
                <w:rFonts w:asciiTheme="majorHAnsi" w:hAnsiTheme="majorHAnsi"/>
              </w:rPr>
            </w:pPr>
            <w:r w:rsidRPr="004737E0">
              <w:rPr>
                <w:rFonts w:asciiTheme="majorHAnsi" w:hAnsiTheme="majorHAnsi"/>
              </w:rPr>
              <w:t>get to know the achievements of contemporary methodology of the Croatian language, with an emphasis on the methodological sub-disciplines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initial</w:t>
            </w:r>
            <w:r w:rsidRPr="004737E0">
              <w:rPr>
                <w:rFonts w:asciiTheme="majorHAnsi" w:hAnsiTheme="majorHAnsi"/>
                <w:spacing w:val="-7"/>
              </w:rPr>
              <w:t xml:space="preserve"> </w:t>
            </w:r>
            <w:r w:rsidRPr="004737E0">
              <w:rPr>
                <w:rFonts w:asciiTheme="majorHAnsi" w:hAnsiTheme="majorHAnsi"/>
              </w:rPr>
              <w:t>reading</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writing,</w:t>
            </w:r>
            <w:r w:rsidRPr="004737E0">
              <w:rPr>
                <w:rFonts w:asciiTheme="majorHAnsi" w:hAnsiTheme="majorHAnsi"/>
                <w:spacing w:val="-4"/>
              </w:rPr>
              <w:t xml:space="preserve"> </w:t>
            </w:r>
            <w:r w:rsidRPr="004737E0">
              <w:rPr>
                <w:rFonts w:asciiTheme="majorHAnsi" w:hAnsiTheme="majorHAnsi"/>
              </w:rPr>
              <w:t>as</w:t>
            </w:r>
            <w:r w:rsidRPr="004737E0">
              <w:rPr>
                <w:rFonts w:asciiTheme="majorHAnsi" w:hAnsiTheme="majorHAnsi"/>
                <w:spacing w:val="-4"/>
              </w:rPr>
              <w:t xml:space="preserve"> </w:t>
            </w:r>
            <w:r w:rsidRPr="004737E0">
              <w:rPr>
                <w:rFonts w:asciiTheme="majorHAnsi" w:hAnsiTheme="majorHAnsi"/>
              </w:rPr>
              <w:t>well</w:t>
            </w:r>
            <w:r w:rsidRPr="004737E0">
              <w:rPr>
                <w:rFonts w:asciiTheme="majorHAnsi" w:hAnsiTheme="majorHAnsi"/>
                <w:spacing w:val="-5"/>
              </w:rPr>
              <w:t xml:space="preserve"> </w:t>
            </w:r>
            <w:r w:rsidRPr="004737E0">
              <w:rPr>
                <w:rFonts w:asciiTheme="majorHAnsi" w:hAnsiTheme="majorHAnsi"/>
              </w:rPr>
              <w:t>as</w:t>
            </w:r>
            <w:r w:rsidRPr="004737E0">
              <w:rPr>
                <w:rFonts w:asciiTheme="majorHAnsi" w:hAnsiTheme="majorHAnsi"/>
                <w:spacing w:val="-4"/>
              </w:rPr>
              <w:t xml:space="preserve"> </w:t>
            </w:r>
            <w:r w:rsidRPr="004737E0">
              <w:rPr>
                <w:rFonts w:asciiTheme="majorHAnsi" w:hAnsiTheme="majorHAnsi"/>
              </w:rPr>
              <w:t>language and literature.</w:t>
            </w:r>
          </w:p>
        </w:tc>
      </w:tr>
      <w:tr w:rsidR="007A1F9E" w:rsidRPr="004737E0" w14:paraId="6F694EFD" w14:textId="77777777" w:rsidTr="00252B40">
        <w:trPr>
          <w:trHeight w:val="2956"/>
        </w:trPr>
        <w:tc>
          <w:tcPr>
            <w:tcW w:w="2885" w:type="dxa"/>
            <w:tcBorders>
              <w:right w:val="single" w:sz="8" w:space="0" w:color="000000"/>
            </w:tcBorders>
            <w:shd w:val="clear" w:color="auto" w:fill="F3F3F3"/>
          </w:tcPr>
          <w:p w14:paraId="28156230" w14:textId="77777777" w:rsidR="007A1F9E" w:rsidRPr="004737E0" w:rsidRDefault="007A1F9E">
            <w:pPr>
              <w:pStyle w:val="TableParagraph"/>
              <w:rPr>
                <w:rFonts w:asciiTheme="majorHAnsi" w:hAnsiTheme="majorHAnsi"/>
              </w:rPr>
            </w:pPr>
          </w:p>
          <w:p w14:paraId="576491A5" w14:textId="77777777" w:rsidR="007A1F9E" w:rsidRPr="004737E0" w:rsidRDefault="007A1F9E">
            <w:pPr>
              <w:pStyle w:val="TableParagraph"/>
              <w:rPr>
                <w:rFonts w:asciiTheme="majorHAnsi" w:hAnsiTheme="majorHAnsi"/>
              </w:rPr>
            </w:pPr>
          </w:p>
          <w:p w14:paraId="48344859" w14:textId="77777777" w:rsidR="007A1F9E" w:rsidRPr="004737E0" w:rsidRDefault="007A1F9E">
            <w:pPr>
              <w:pStyle w:val="TableParagraph"/>
              <w:rPr>
                <w:rFonts w:asciiTheme="majorHAnsi" w:hAnsiTheme="majorHAnsi"/>
              </w:rPr>
            </w:pPr>
          </w:p>
          <w:p w14:paraId="18C85D45" w14:textId="77777777" w:rsidR="007A1F9E" w:rsidRPr="004737E0" w:rsidRDefault="007A1F9E">
            <w:pPr>
              <w:pStyle w:val="TableParagraph"/>
              <w:spacing w:before="213"/>
              <w:rPr>
                <w:rFonts w:asciiTheme="majorHAnsi" w:hAnsiTheme="majorHAnsi"/>
              </w:rPr>
            </w:pPr>
          </w:p>
          <w:p w14:paraId="59AED8DC" w14:textId="77777777" w:rsidR="007A1F9E" w:rsidRPr="004737E0" w:rsidRDefault="000E1E7D">
            <w:pPr>
              <w:pStyle w:val="TableParagraph"/>
              <w:spacing w:before="1"/>
              <w:ind w:left="148"/>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896" w:type="dxa"/>
            <w:gridSpan w:val="3"/>
            <w:tcBorders>
              <w:top w:val="single" w:sz="8" w:space="0" w:color="000000"/>
              <w:left w:val="single" w:sz="8" w:space="0" w:color="000000"/>
              <w:bottom w:val="single" w:sz="8" w:space="0" w:color="000000"/>
              <w:right w:val="single" w:sz="8" w:space="0" w:color="000000"/>
            </w:tcBorders>
          </w:tcPr>
          <w:p w14:paraId="23C263FD" w14:textId="77777777" w:rsidR="007A1F9E" w:rsidRPr="004737E0" w:rsidRDefault="000E1E7D" w:rsidP="00B87C5C">
            <w:pPr>
              <w:pStyle w:val="TableParagraph"/>
              <w:numPr>
                <w:ilvl w:val="0"/>
                <w:numId w:val="236"/>
              </w:numPr>
              <w:tabs>
                <w:tab w:val="left" w:pos="861"/>
              </w:tabs>
              <w:spacing w:before="71"/>
              <w:ind w:right="783"/>
              <w:rPr>
                <w:rFonts w:asciiTheme="majorHAnsi" w:hAnsiTheme="majorHAnsi"/>
              </w:rPr>
            </w:pPr>
            <w:r w:rsidRPr="004737E0">
              <w:rPr>
                <w:rFonts w:asciiTheme="majorHAnsi" w:hAnsiTheme="majorHAnsi"/>
              </w:rPr>
              <w:t>correctly interpret the fundamental concepts of the methodology</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Croatian</w:t>
            </w:r>
            <w:r w:rsidRPr="004737E0">
              <w:rPr>
                <w:rFonts w:asciiTheme="majorHAnsi" w:hAnsiTheme="majorHAnsi"/>
                <w:spacing w:val="-7"/>
              </w:rPr>
              <w:t xml:space="preserve"> </w:t>
            </w:r>
            <w:r w:rsidRPr="004737E0">
              <w:rPr>
                <w:rFonts w:asciiTheme="majorHAnsi" w:hAnsiTheme="majorHAnsi"/>
              </w:rPr>
              <w:t>language,</w:t>
            </w:r>
            <w:r w:rsidRPr="004737E0">
              <w:rPr>
                <w:rFonts w:asciiTheme="majorHAnsi" w:hAnsiTheme="majorHAnsi"/>
                <w:spacing w:val="-6"/>
              </w:rPr>
              <w:t xml:space="preserve"> </w:t>
            </w:r>
            <w:r w:rsidRPr="004737E0">
              <w:rPr>
                <w:rFonts w:asciiTheme="majorHAnsi" w:hAnsiTheme="majorHAnsi"/>
              </w:rPr>
              <w:t>especially</w:t>
            </w:r>
            <w:r w:rsidRPr="004737E0">
              <w:rPr>
                <w:rFonts w:asciiTheme="majorHAnsi" w:hAnsiTheme="majorHAnsi"/>
                <w:spacing w:val="-6"/>
              </w:rPr>
              <w:t xml:space="preserve"> </w:t>
            </w:r>
            <w:r w:rsidRPr="004737E0">
              <w:rPr>
                <w:rFonts w:asciiTheme="majorHAnsi" w:hAnsiTheme="majorHAnsi"/>
              </w:rPr>
              <w:t>the methodological</w:t>
            </w:r>
            <w:r w:rsidRPr="004737E0">
              <w:rPr>
                <w:rFonts w:asciiTheme="majorHAnsi" w:hAnsiTheme="majorHAnsi"/>
                <w:spacing w:val="-2"/>
              </w:rPr>
              <w:t xml:space="preserve"> </w:t>
            </w:r>
            <w:r w:rsidRPr="004737E0">
              <w:rPr>
                <w:rFonts w:asciiTheme="majorHAnsi" w:hAnsiTheme="majorHAnsi"/>
              </w:rPr>
              <w:t>sub-disciplines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initial</w:t>
            </w:r>
            <w:r w:rsidRPr="004737E0">
              <w:rPr>
                <w:rFonts w:asciiTheme="majorHAnsi" w:hAnsiTheme="majorHAnsi"/>
                <w:spacing w:val="-2"/>
              </w:rPr>
              <w:t xml:space="preserve"> </w:t>
            </w:r>
            <w:r w:rsidRPr="004737E0">
              <w:rPr>
                <w:rFonts w:asciiTheme="majorHAnsi" w:hAnsiTheme="majorHAnsi"/>
              </w:rPr>
              <w:t>reading</w:t>
            </w:r>
            <w:r w:rsidRPr="004737E0">
              <w:rPr>
                <w:rFonts w:asciiTheme="majorHAnsi" w:hAnsiTheme="majorHAnsi"/>
                <w:spacing w:val="-3"/>
              </w:rPr>
              <w:t xml:space="preserve"> </w:t>
            </w:r>
            <w:r w:rsidRPr="004737E0">
              <w:rPr>
                <w:rFonts w:asciiTheme="majorHAnsi" w:hAnsiTheme="majorHAnsi"/>
              </w:rPr>
              <w:t>and writing and language and literature</w:t>
            </w:r>
          </w:p>
          <w:p w14:paraId="7382A23F" w14:textId="77777777" w:rsidR="007A1F9E" w:rsidRPr="004737E0" w:rsidRDefault="000E1E7D" w:rsidP="00B87C5C">
            <w:pPr>
              <w:pStyle w:val="TableParagraph"/>
              <w:numPr>
                <w:ilvl w:val="0"/>
                <w:numId w:val="236"/>
              </w:numPr>
              <w:tabs>
                <w:tab w:val="left" w:pos="860"/>
              </w:tabs>
              <w:spacing w:before="1" w:line="281" w:lineRule="exact"/>
              <w:ind w:left="860" w:hanging="359"/>
              <w:rPr>
                <w:rFonts w:asciiTheme="majorHAnsi" w:hAnsiTheme="majorHAnsi"/>
              </w:rPr>
            </w:pPr>
            <w:r w:rsidRPr="004737E0">
              <w:rPr>
                <w:rFonts w:asciiTheme="majorHAnsi" w:hAnsiTheme="majorHAnsi"/>
              </w:rPr>
              <w:t>analyze</w:t>
            </w:r>
            <w:r w:rsidRPr="004737E0">
              <w:rPr>
                <w:rFonts w:asciiTheme="majorHAnsi" w:hAnsiTheme="majorHAnsi"/>
                <w:spacing w:val="-7"/>
              </w:rPr>
              <w:t xml:space="preserve"> </w:t>
            </w:r>
            <w:r w:rsidRPr="004737E0">
              <w:rPr>
                <w:rFonts w:asciiTheme="majorHAnsi" w:hAnsiTheme="majorHAnsi"/>
              </w:rPr>
              <w:t>professional</w:t>
            </w:r>
            <w:r w:rsidRPr="004737E0">
              <w:rPr>
                <w:rFonts w:asciiTheme="majorHAnsi" w:hAnsiTheme="majorHAnsi"/>
                <w:spacing w:val="-7"/>
              </w:rPr>
              <w:t xml:space="preserve"> </w:t>
            </w:r>
            <w:r w:rsidRPr="004737E0">
              <w:rPr>
                <w:rFonts w:asciiTheme="majorHAnsi" w:hAnsiTheme="majorHAnsi"/>
              </w:rPr>
              <w:t>methodological</w:t>
            </w:r>
            <w:r w:rsidRPr="004737E0">
              <w:rPr>
                <w:rFonts w:asciiTheme="majorHAnsi" w:hAnsiTheme="majorHAnsi"/>
                <w:spacing w:val="-6"/>
              </w:rPr>
              <w:t xml:space="preserve"> </w:t>
            </w:r>
            <w:r w:rsidRPr="004737E0">
              <w:rPr>
                <w:rFonts w:asciiTheme="majorHAnsi" w:hAnsiTheme="majorHAnsi"/>
                <w:spacing w:val="-2"/>
              </w:rPr>
              <w:t>literature</w:t>
            </w:r>
          </w:p>
          <w:p w14:paraId="759733B5" w14:textId="77777777" w:rsidR="007A1F9E" w:rsidRPr="004737E0" w:rsidRDefault="000E1E7D" w:rsidP="00B87C5C">
            <w:pPr>
              <w:pStyle w:val="TableParagraph"/>
              <w:numPr>
                <w:ilvl w:val="0"/>
                <w:numId w:val="236"/>
              </w:numPr>
              <w:tabs>
                <w:tab w:val="left" w:pos="861"/>
              </w:tabs>
              <w:ind w:right="722"/>
              <w:rPr>
                <w:rFonts w:asciiTheme="majorHAnsi" w:hAnsiTheme="majorHAnsi"/>
              </w:rPr>
            </w:pPr>
            <w:r w:rsidRPr="004737E0">
              <w:rPr>
                <w:rFonts w:asciiTheme="majorHAnsi" w:hAnsiTheme="majorHAnsi"/>
              </w:rPr>
              <w:t>adequately</w:t>
            </w:r>
            <w:r w:rsidRPr="004737E0">
              <w:rPr>
                <w:rFonts w:asciiTheme="majorHAnsi" w:hAnsiTheme="majorHAnsi"/>
                <w:spacing w:val="-8"/>
              </w:rPr>
              <w:t xml:space="preserve"> </w:t>
            </w:r>
            <w:r w:rsidRPr="004737E0">
              <w:rPr>
                <w:rFonts w:asciiTheme="majorHAnsi" w:hAnsiTheme="majorHAnsi"/>
              </w:rPr>
              <w:t>apply</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acquired</w:t>
            </w:r>
            <w:r w:rsidRPr="004737E0">
              <w:rPr>
                <w:rFonts w:asciiTheme="majorHAnsi" w:hAnsiTheme="majorHAnsi"/>
                <w:spacing w:val="-7"/>
              </w:rPr>
              <w:t xml:space="preserve"> </w:t>
            </w:r>
            <w:r w:rsidRPr="004737E0">
              <w:rPr>
                <w:rFonts w:asciiTheme="majorHAnsi" w:hAnsiTheme="majorHAnsi"/>
              </w:rPr>
              <w:t>knowledge</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 xml:space="preserve">teaching </w:t>
            </w:r>
            <w:r w:rsidRPr="004737E0">
              <w:rPr>
                <w:rFonts w:asciiTheme="majorHAnsi" w:hAnsiTheme="majorHAnsi"/>
                <w:spacing w:val="-2"/>
              </w:rPr>
              <w:t>practice</w:t>
            </w:r>
          </w:p>
          <w:p w14:paraId="44A7AB74" w14:textId="2BBC0E8C" w:rsidR="007A1F9E" w:rsidRPr="004737E0" w:rsidRDefault="000E1E7D" w:rsidP="00B87C5C">
            <w:pPr>
              <w:pStyle w:val="TableParagraph"/>
              <w:numPr>
                <w:ilvl w:val="0"/>
                <w:numId w:val="236"/>
              </w:numPr>
              <w:tabs>
                <w:tab w:val="left" w:pos="861"/>
              </w:tabs>
              <w:spacing w:before="1"/>
              <w:ind w:right="161"/>
              <w:rPr>
                <w:rFonts w:asciiTheme="majorHAnsi" w:hAnsiTheme="majorHAnsi"/>
              </w:rPr>
            </w:pPr>
            <w:r w:rsidRPr="004737E0">
              <w:rPr>
                <w:rFonts w:asciiTheme="majorHAnsi" w:hAnsiTheme="majorHAnsi"/>
              </w:rPr>
              <w:t>teach</w:t>
            </w:r>
            <w:r w:rsidR="006311D2">
              <w:rPr>
                <w:rFonts w:asciiTheme="majorHAnsi" w:hAnsiTheme="majorHAnsi"/>
              </w:rPr>
              <w:t xml:space="preserve"> the</w:t>
            </w:r>
            <w:r w:rsidRPr="004737E0">
              <w:rPr>
                <w:rFonts w:asciiTheme="majorHAnsi" w:hAnsiTheme="majorHAnsi"/>
                <w:spacing w:val="-6"/>
              </w:rPr>
              <w:t xml:space="preserve"> </w:t>
            </w:r>
            <w:r w:rsidRPr="004737E0">
              <w:rPr>
                <w:rFonts w:asciiTheme="majorHAnsi" w:hAnsiTheme="majorHAnsi"/>
              </w:rPr>
              <w:t>Croatian</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5"/>
              </w:rPr>
              <w:t xml:space="preserve"> </w:t>
            </w:r>
            <w:r w:rsidRPr="004737E0">
              <w:rPr>
                <w:rFonts w:asciiTheme="majorHAnsi" w:hAnsiTheme="majorHAnsi"/>
              </w:rPr>
              <w:t>independently,</w:t>
            </w:r>
            <w:r w:rsidRPr="004737E0">
              <w:rPr>
                <w:rFonts w:asciiTheme="majorHAnsi" w:hAnsiTheme="majorHAnsi"/>
                <w:spacing w:val="-6"/>
              </w:rPr>
              <w:t xml:space="preserve"> </w:t>
            </w:r>
            <w:r w:rsidRPr="004737E0">
              <w:rPr>
                <w:rFonts w:asciiTheme="majorHAnsi" w:hAnsiTheme="majorHAnsi"/>
              </w:rPr>
              <w:t>especially</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the teaching areas of initial reading and writing and language from the 1st to the 4th grade of elementary school.</w:t>
            </w:r>
          </w:p>
        </w:tc>
      </w:tr>
      <w:tr w:rsidR="007A1F9E" w:rsidRPr="004737E0" w14:paraId="6829DCD3" w14:textId="77777777" w:rsidTr="00252B40">
        <w:trPr>
          <w:trHeight w:val="1977"/>
        </w:trPr>
        <w:tc>
          <w:tcPr>
            <w:tcW w:w="2885" w:type="dxa"/>
            <w:shd w:val="clear" w:color="auto" w:fill="F3F3F3"/>
          </w:tcPr>
          <w:p w14:paraId="3608358C" w14:textId="77777777" w:rsidR="007A1F9E" w:rsidRPr="004737E0" w:rsidRDefault="007A1F9E">
            <w:pPr>
              <w:pStyle w:val="TableParagraph"/>
              <w:rPr>
                <w:rFonts w:asciiTheme="majorHAnsi" w:hAnsiTheme="majorHAnsi"/>
              </w:rPr>
            </w:pPr>
          </w:p>
          <w:p w14:paraId="73FB1C97" w14:textId="77777777" w:rsidR="007A1F9E" w:rsidRPr="004737E0" w:rsidRDefault="007A1F9E">
            <w:pPr>
              <w:pStyle w:val="TableParagraph"/>
              <w:spacing w:before="147"/>
              <w:rPr>
                <w:rFonts w:asciiTheme="majorHAnsi" w:hAnsiTheme="majorHAnsi"/>
              </w:rPr>
            </w:pPr>
          </w:p>
          <w:p w14:paraId="0384B9CE" w14:textId="77777777" w:rsidR="007A1F9E" w:rsidRPr="004737E0" w:rsidRDefault="000E1E7D">
            <w:pPr>
              <w:pStyle w:val="TableParagraph"/>
              <w:tabs>
                <w:tab w:val="left" w:pos="1852"/>
              </w:tabs>
              <w:ind w:left="112" w:right="93"/>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896" w:type="dxa"/>
            <w:gridSpan w:val="3"/>
            <w:tcBorders>
              <w:top w:val="single" w:sz="8" w:space="0" w:color="000000"/>
            </w:tcBorders>
          </w:tcPr>
          <w:p w14:paraId="15D8CB83" w14:textId="77777777" w:rsidR="007A1F9E" w:rsidRPr="004737E0" w:rsidRDefault="000E1E7D" w:rsidP="00B87C5C">
            <w:pPr>
              <w:pStyle w:val="TableParagraph"/>
              <w:numPr>
                <w:ilvl w:val="0"/>
                <w:numId w:val="235"/>
              </w:numPr>
              <w:tabs>
                <w:tab w:val="left" w:pos="830"/>
              </w:tabs>
              <w:spacing w:before="15" w:line="230" w:lineRule="auto"/>
              <w:ind w:right="129"/>
              <w:rPr>
                <w:rFonts w:asciiTheme="majorHAnsi" w:hAnsiTheme="majorHAnsi"/>
              </w:rPr>
            </w:pPr>
            <w:r w:rsidRPr="004737E0">
              <w:rPr>
                <w:rFonts w:asciiTheme="majorHAnsi" w:hAnsiTheme="majorHAnsi"/>
              </w:rPr>
              <w:t>definition</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Croatian</w:t>
            </w:r>
            <w:r w:rsidRPr="004737E0">
              <w:rPr>
                <w:rFonts w:asciiTheme="majorHAnsi" w:hAnsiTheme="majorHAnsi"/>
                <w:spacing w:val="-7"/>
              </w:rPr>
              <w:t xml:space="preserve"> </w:t>
            </w:r>
            <w:r w:rsidRPr="004737E0">
              <w:rPr>
                <w:rFonts w:asciiTheme="majorHAnsi" w:hAnsiTheme="majorHAnsi"/>
              </w:rPr>
              <w:t>language,</w:t>
            </w:r>
            <w:r w:rsidRPr="004737E0">
              <w:rPr>
                <w:rFonts w:asciiTheme="majorHAnsi" w:hAnsiTheme="majorHAnsi"/>
                <w:spacing w:val="-6"/>
              </w:rPr>
              <w:t xml:space="preserve"> </w:t>
            </w:r>
            <w:r w:rsidRPr="004737E0">
              <w:rPr>
                <w:rFonts w:asciiTheme="majorHAnsi" w:hAnsiTheme="majorHAnsi"/>
              </w:rPr>
              <w:t>Croatian</w:t>
            </w:r>
            <w:r w:rsidRPr="004737E0">
              <w:rPr>
                <w:rFonts w:asciiTheme="majorHAnsi" w:hAnsiTheme="majorHAnsi"/>
                <w:spacing w:val="-7"/>
              </w:rPr>
              <w:t xml:space="preserve"> </w:t>
            </w:r>
            <w:r w:rsidRPr="004737E0">
              <w:rPr>
                <w:rFonts w:asciiTheme="majorHAnsi" w:hAnsiTheme="majorHAnsi"/>
              </w:rPr>
              <w:t>language</w:t>
            </w:r>
            <w:r w:rsidRPr="004737E0">
              <w:rPr>
                <w:rFonts w:asciiTheme="majorHAnsi" w:hAnsiTheme="majorHAnsi"/>
                <w:spacing w:val="-7"/>
              </w:rPr>
              <w:t xml:space="preserve"> </w:t>
            </w:r>
            <w:r w:rsidRPr="004737E0">
              <w:rPr>
                <w:rFonts w:asciiTheme="majorHAnsi" w:hAnsiTheme="majorHAnsi"/>
              </w:rPr>
              <w:t>teaching, Croatian language teaching methodology</w:t>
            </w:r>
          </w:p>
          <w:p w14:paraId="3904127E" w14:textId="77777777" w:rsidR="007A1F9E" w:rsidRPr="004737E0" w:rsidRDefault="000E1E7D" w:rsidP="00B87C5C">
            <w:pPr>
              <w:pStyle w:val="TableParagraph"/>
              <w:numPr>
                <w:ilvl w:val="0"/>
                <w:numId w:val="235"/>
              </w:numPr>
              <w:tabs>
                <w:tab w:val="left" w:pos="830"/>
              </w:tabs>
              <w:spacing w:before="4" w:line="287" w:lineRule="exact"/>
              <w:rPr>
                <w:rFonts w:asciiTheme="majorHAnsi" w:hAnsiTheme="majorHAnsi"/>
              </w:rPr>
            </w:pPr>
            <w:r w:rsidRPr="004737E0">
              <w:rPr>
                <w:rFonts w:asciiTheme="majorHAnsi" w:hAnsiTheme="majorHAnsi"/>
              </w:rPr>
              <w:t>goals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tasks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Croatian</w:t>
            </w:r>
            <w:r w:rsidRPr="004737E0">
              <w:rPr>
                <w:rFonts w:asciiTheme="majorHAnsi" w:hAnsiTheme="majorHAnsi"/>
                <w:spacing w:val="-1"/>
              </w:rPr>
              <w:t xml:space="preserve"> </w:t>
            </w:r>
            <w:r w:rsidRPr="004737E0">
              <w:rPr>
                <w:rFonts w:asciiTheme="majorHAnsi" w:hAnsiTheme="majorHAnsi"/>
                <w:spacing w:val="-2"/>
              </w:rPr>
              <w:t>language</w:t>
            </w:r>
          </w:p>
          <w:p w14:paraId="6C464490" w14:textId="77777777" w:rsidR="007A1F9E" w:rsidRPr="004737E0" w:rsidRDefault="000E1E7D" w:rsidP="00B87C5C">
            <w:pPr>
              <w:pStyle w:val="TableParagraph"/>
              <w:numPr>
                <w:ilvl w:val="0"/>
                <w:numId w:val="235"/>
              </w:numPr>
              <w:tabs>
                <w:tab w:val="left" w:pos="830"/>
              </w:tabs>
              <w:spacing w:line="281" w:lineRule="exact"/>
              <w:rPr>
                <w:rFonts w:asciiTheme="majorHAnsi" w:hAnsiTheme="majorHAnsi"/>
              </w:rPr>
            </w:pPr>
            <w:r w:rsidRPr="004737E0">
              <w:rPr>
                <w:rFonts w:asciiTheme="majorHAnsi" w:hAnsiTheme="majorHAnsi"/>
              </w:rPr>
              <w:t>insight</w:t>
            </w:r>
            <w:r w:rsidRPr="004737E0">
              <w:rPr>
                <w:rFonts w:asciiTheme="majorHAnsi" w:hAnsiTheme="majorHAnsi"/>
                <w:spacing w:val="-3"/>
              </w:rPr>
              <w:t xml:space="preserve"> </w:t>
            </w:r>
            <w:r w:rsidRPr="004737E0">
              <w:rPr>
                <w:rFonts w:asciiTheme="majorHAnsi" w:hAnsiTheme="majorHAnsi"/>
              </w:rPr>
              <w:t>into</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Curriculum</w:t>
            </w:r>
            <w:r w:rsidRPr="004737E0">
              <w:rPr>
                <w:rFonts w:asciiTheme="majorHAnsi" w:hAnsiTheme="majorHAnsi"/>
                <w:spacing w:val="-4"/>
              </w:rPr>
              <w:t xml:space="preserve"> </w:t>
            </w:r>
            <w:r w:rsidRPr="004737E0">
              <w:rPr>
                <w:rFonts w:asciiTheme="majorHAnsi" w:hAnsiTheme="majorHAnsi"/>
              </w:rPr>
              <w:t>from</w:t>
            </w:r>
            <w:r w:rsidRPr="004737E0">
              <w:rPr>
                <w:rFonts w:asciiTheme="majorHAnsi" w:hAnsiTheme="majorHAnsi"/>
                <w:spacing w:val="-1"/>
              </w:rPr>
              <w:t xml:space="preserve"> </w:t>
            </w:r>
            <w:r w:rsidRPr="004737E0">
              <w:rPr>
                <w:rFonts w:asciiTheme="majorHAnsi" w:hAnsiTheme="majorHAnsi"/>
              </w:rPr>
              <w:t>1st</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4th</w:t>
            </w:r>
            <w:r w:rsidRPr="004737E0">
              <w:rPr>
                <w:rFonts w:asciiTheme="majorHAnsi" w:hAnsiTheme="majorHAnsi"/>
                <w:spacing w:val="-2"/>
              </w:rPr>
              <w:t xml:space="preserve"> grade</w:t>
            </w:r>
          </w:p>
          <w:p w14:paraId="5EC12B84" w14:textId="77777777" w:rsidR="007A1F9E" w:rsidRPr="004737E0" w:rsidRDefault="000E1E7D" w:rsidP="00B87C5C">
            <w:pPr>
              <w:pStyle w:val="TableParagraph"/>
              <w:numPr>
                <w:ilvl w:val="0"/>
                <w:numId w:val="235"/>
              </w:numPr>
              <w:tabs>
                <w:tab w:val="left" w:pos="830"/>
              </w:tabs>
              <w:spacing w:line="232" w:lineRule="auto"/>
              <w:ind w:right="378"/>
              <w:rPr>
                <w:rFonts w:asciiTheme="majorHAnsi" w:hAnsiTheme="majorHAnsi"/>
              </w:rPr>
            </w:pPr>
            <w:r w:rsidRPr="004737E0">
              <w:rPr>
                <w:rFonts w:asciiTheme="majorHAnsi" w:hAnsiTheme="majorHAnsi"/>
              </w:rPr>
              <w:t>division of the methodology of the Croatian language (methodology</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language,</w:t>
            </w:r>
            <w:r w:rsidRPr="004737E0">
              <w:rPr>
                <w:rFonts w:asciiTheme="majorHAnsi" w:hAnsiTheme="majorHAnsi"/>
                <w:spacing w:val="-6"/>
              </w:rPr>
              <w:t xml:space="preserve"> </w:t>
            </w:r>
            <w:r w:rsidRPr="004737E0">
              <w:rPr>
                <w:rFonts w:asciiTheme="majorHAnsi" w:hAnsiTheme="majorHAnsi"/>
              </w:rPr>
              <w:t>methodology</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literature,</w:t>
            </w:r>
          </w:p>
          <w:p w14:paraId="33AF53AD" w14:textId="77777777" w:rsidR="007A1F9E" w:rsidRPr="004737E0" w:rsidRDefault="000E1E7D">
            <w:pPr>
              <w:pStyle w:val="TableParagraph"/>
              <w:spacing w:before="1" w:line="261" w:lineRule="exact"/>
              <w:ind w:left="830"/>
              <w:rPr>
                <w:rFonts w:asciiTheme="majorHAnsi" w:hAnsiTheme="majorHAnsi"/>
              </w:rPr>
            </w:pPr>
            <w:r w:rsidRPr="004737E0">
              <w:rPr>
                <w:rFonts w:asciiTheme="majorHAnsi" w:hAnsiTheme="majorHAnsi"/>
              </w:rPr>
              <w:t>media</w:t>
            </w:r>
            <w:r w:rsidRPr="004737E0">
              <w:rPr>
                <w:rFonts w:asciiTheme="majorHAnsi" w:hAnsiTheme="majorHAnsi"/>
                <w:spacing w:val="-5"/>
              </w:rPr>
              <w:t xml:space="preserve"> </w:t>
            </w:r>
            <w:r w:rsidRPr="004737E0">
              <w:rPr>
                <w:rFonts w:asciiTheme="majorHAnsi" w:hAnsiTheme="majorHAnsi"/>
              </w:rPr>
              <w:t>culture,</w:t>
            </w:r>
            <w:r w:rsidRPr="004737E0">
              <w:rPr>
                <w:rFonts w:asciiTheme="majorHAnsi" w:hAnsiTheme="majorHAnsi"/>
                <w:spacing w:val="-3"/>
              </w:rPr>
              <w:t xml:space="preserve"> </w:t>
            </w:r>
            <w:r w:rsidRPr="004737E0">
              <w:rPr>
                <w:rFonts w:asciiTheme="majorHAnsi" w:hAnsiTheme="majorHAnsi"/>
              </w:rPr>
              <w:t>linguistic</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written</w:t>
            </w:r>
            <w:r w:rsidRPr="004737E0">
              <w:rPr>
                <w:rFonts w:asciiTheme="majorHAnsi" w:hAnsiTheme="majorHAnsi"/>
                <w:spacing w:val="-4"/>
              </w:rPr>
              <w:t xml:space="preserve"> </w:t>
            </w:r>
            <w:r w:rsidRPr="004737E0">
              <w:rPr>
                <w:rFonts w:asciiTheme="majorHAnsi" w:hAnsiTheme="majorHAnsi"/>
                <w:spacing w:val="-2"/>
              </w:rPr>
              <w:t>expression)</w:t>
            </w:r>
          </w:p>
        </w:tc>
      </w:tr>
    </w:tbl>
    <w:p w14:paraId="290987B6" w14:textId="77777777" w:rsidR="007A1F9E" w:rsidRPr="004737E0" w:rsidRDefault="007A1F9E">
      <w:pPr>
        <w:pStyle w:val="TableParagraph"/>
        <w:spacing w:line="26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2744"/>
        <w:gridCol w:w="1133"/>
        <w:gridCol w:w="1086"/>
        <w:gridCol w:w="1049"/>
        <w:gridCol w:w="1045"/>
      </w:tblGrid>
      <w:tr w:rsidR="007A1F9E" w:rsidRPr="004737E0" w14:paraId="59E75DCC" w14:textId="77777777">
        <w:trPr>
          <w:trHeight w:val="3958"/>
        </w:trPr>
        <w:tc>
          <w:tcPr>
            <w:tcW w:w="2739" w:type="dxa"/>
            <w:shd w:val="clear" w:color="auto" w:fill="F3F3F3"/>
          </w:tcPr>
          <w:p w14:paraId="6DA80AA9" w14:textId="77777777" w:rsidR="007A1F9E" w:rsidRPr="004737E0" w:rsidRDefault="007A1F9E">
            <w:pPr>
              <w:pStyle w:val="TableParagraph"/>
              <w:rPr>
                <w:rFonts w:asciiTheme="majorHAnsi" w:hAnsiTheme="majorHAnsi"/>
              </w:rPr>
            </w:pPr>
          </w:p>
        </w:tc>
        <w:tc>
          <w:tcPr>
            <w:tcW w:w="7057" w:type="dxa"/>
            <w:gridSpan w:val="5"/>
          </w:tcPr>
          <w:p w14:paraId="62ADE26A" w14:textId="77777777" w:rsidR="007A1F9E" w:rsidRPr="004737E0" w:rsidRDefault="000E1E7D" w:rsidP="00B87C5C">
            <w:pPr>
              <w:pStyle w:val="TableParagraph"/>
              <w:numPr>
                <w:ilvl w:val="0"/>
                <w:numId w:val="234"/>
              </w:numPr>
              <w:tabs>
                <w:tab w:val="left" w:pos="825"/>
              </w:tabs>
              <w:spacing w:before="14" w:line="288" w:lineRule="exact"/>
              <w:rPr>
                <w:rFonts w:asciiTheme="majorHAnsi" w:hAnsiTheme="majorHAnsi"/>
              </w:rPr>
            </w:pPr>
            <w:r w:rsidRPr="004737E0">
              <w:rPr>
                <w:rFonts w:asciiTheme="majorHAnsi" w:hAnsiTheme="majorHAnsi"/>
              </w:rPr>
              <w:t>working</w:t>
            </w:r>
            <w:r w:rsidRPr="004737E0">
              <w:rPr>
                <w:rFonts w:asciiTheme="majorHAnsi" w:hAnsiTheme="majorHAnsi"/>
                <w:spacing w:val="-3"/>
              </w:rPr>
              <w:t xml:space="preserve"> </w:t>
            </w:r>
            <w:r w:rsidRPr="004737E0">
              <w:rPr>
                <w:rFonts w:asciiTheme="majorHAnsi" w:hAnsiTheme="majorHAnsi"/>
              </w:rPr>
              <w:t>methods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Croatian</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spacing w:val="-2"/>
              </w:rPr>
              <w:t>teaching</w:t>
            </w:r>
          </w:p>
          <w:p w14:paraId="43D3E170" w14:textId="77777777" w:rsidR="007A1F9E" w:rsidRPr="004737E0" w:rsidRDefault="000E1E7D" w:rsidP="00B87C5C">
            <w:pPr>
              <w:pStyle w:val="TableParagraph"/>
              <w:numPr>
                <w:ilvl w:val="0"/>
                <w:numId w:val="234"/>
              </w:numPr>
              <w:tabs>
                <w:tab w:val="left" w:pos="825"/>
              </w:tabs>
              <w:spacing w:before="4" w:line="230" w:lineRule="auto"/>
              <w:ind w:right="394"/>
              <w:rPr>
                <w:rFonts w:asciiTheme="majorHAnsi" w:hAnsiTheme="majorHAnsi"/>
              </w:rPr>
            </w:pPr>
            <w:r w:rsidRPr="004737E0">
              <w:rPr>
                <w:rFonts w:asciiTheme="majorHAnsi" w:hAnsiTheme="majorHAnsi"/>
              </w:rPr>
              <w:t>sociological</w:t>
            </w:r>
            <w:r w:rsidRPr="004737E0">
              <w:rPr>
                <w:rFonts w:asciiTheme="majorHAnsi" w:hAnsiTheme="majorHAnsi"/>
                <w:spacing w:val="-5"/>
              </w:rPr>
              <w:t xml:space="preserve"> </w:t>
            </w:r>
            <w:r w:rsidRPr="004737E0">
              <w:rPr>
                <w:rFonts w:asciiTheme="majorHAnsi" w:hAnsiTheme="majorHAnsi"/>
              </w:rPr>
              <w:t>forms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work</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 xml:space="preserve">Croatian </w:t>
            </w:r>
            <w:r w:rsidRPr="004737E0">
              <w:rPr>
                <w:rFonts w:asciiTheme="majorHAnsi" w:hAnsiTheme="majorHAnsi"/>
                <w:spacing w:val="-2"/>
              </w:rPr>
              <w:t>language</w:t>
            </w:r>
          </w:p>
          <w:p w14:paraId="327C52DD" w14:textId="77777777" w:rsidR="007A1F9E" w:rsidRPr="004737E0" w:rsidRDefault="000E1E7D" w:rsidP="00B87C5C">
            <w:pPr>
              <w:pStyle w:val="TableParagraph"/>
              <w:numPr>
                <w:ilvl w:val="0"/>
                <w:numId w:val="234"/>
              </w:numPr>
              <w:tabs>
                <w:tab w:val="left" w:pos="825"/>
              </w:tabs>
              <w:spacing w:before="8" w:line="232" w:lineRule="auto"/>
              <w:ind w:right="794"/>
              <w:rPr>
                <w:rFonts w:asciiTheme="majorHAnsi" w:hAnsiTheme="majorHAnsi"/>
              </w:rPr>
            </w:pPr>
            <w:r w:rsidRPr="004737E0">
              <w:rPr>
                <w:rFonts w:asciiTheme="majorHAnsi" w:hAnsiTheme="majorHAnsi"/>
              </w:rPr>
              <w:t>contemporary</w:t>
            </w:r>
            <w:r w:rsidRPr="004737E0">
              <w:rPr>
                <w:rFonts w:asciiTheme="majorHAnsi" w:hAnsiTheme="majorHAnsi"/>
                <w:spacing w:val="-8"/>
              </w:rPr>
              <w:t xml:space="preserve"> </w:t>
            </w:r>
            <w:r w:rsidRPr="004737E0">
              <w:rPr>
                <w:rFonts w:asciiTheme="majorHAnsi" w:hAnsiTheme="majorHAnsi"/>
              </w:rPr>
              <w:t>learning</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teaching</w:t>
            </w:r>
            <w:r w:rsidRPr="004737E0">
              <w:rPr>
                <w:rFonts w:asciiTheme="majorHAnsi" w:hAnsiTheme="majorHAnsi"/>
                <w:spacing w:val="-8"/>
              </w:rPr>
              <w:t xml:space="preserve"> </w:t>
            </w:r>
            <w:r w:rsidRPr="004737E0">
              <w:rPr>
                <w:rFonts w:asciiTheme="majorHAnsi" w:hAnsiTheme="majorHAnsi"/>
              </w:rPr>
              <w:t>strategies</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the teaching of the Croatian language</w:t>
            </w:r>
          </w:p>
          <w:p w14:paraId="6683C592" w14:textId="77777777" w:rsidR="007A1F9E" w:rsidRPr="004737E0" w:rsidRDefault="000E1E7D" w:rsidP="00B87C5C">
            <w:pPr>
              <w:pStyle w:val="TableParagraph"/>
              <w:numPr>
                <w:ilvl w:val="0"/>
                <w:numId w:val="234"/>
              </w:numPr>
              <w:tabs>
                <w:tab w:val="left" w:pos="825"/>
              </w:tabs>
              <w:spacing w:before="5" w:line="235" w:lineRule="auto"/>
              <w:ind w:right="707"/>
              <w:jc w:val="both"/>
              <w:rPr>
                <w:rFonts w:asciiTheme="majorHAnsi" w:hAnsiTheme="majorHAnsi"/>
              </w:rPr>
            </w:pPr>
            <w:r w:rsidRPr="004737E0">
              <w:rPr>
                <w:rFonts w:asciiTheme="majorHAnsi" w:hAnsiTheme="majorHAnsi"/>
              </w:rPr>
              <w:t>analysis of beginner's books, reading books, language textbooks,</w:t>
            </w:r>
            <w:r w:rsidRPr="004737E0">
              <w:rPr>
                <w:rFonts w:asciiTheme="majorHAnsi" w:hAnsiTheme="majorHAnsi"/>
                <w:spacing w:val="-5"/>
              </w:rPr>
              <w:t xml:space="preserve"> </w:t>
            </w:r>
            <w:r w:rsidRPr="004737E0">
              <w:rPr>
                <w:rFonts w:asciiTheme="majorHAnsi" w:hAnsiTheme="majorHAnsi"/>
              </w:rPr>
              <w:t>exercise</w:t>
            </w:r>
            <w:r w:rsidRPr="004737E0">
              <w:rPr>
                <w:rFonts w:asciiTheme="majorHAnsi" w:hAnsiTheme="majorHAnsi"/>
                <w:spacing w:val="-5"/>
              </w:rPr>
              <w:t xml:space="preserve"> </w:t>
            </w:r>
            <w:r w:rsidRPr="004737E0">
              <w:rPr>
                <w:rFonts w:asciiTheme="majorHAnsi" w:hAnsiTheme="majorHAnsi"/>
              </w:rPr>
              <w:t>books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manuals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7"/>
              </w:rPr>
              <w:t xml:space="preserve"> </w:t>
            </w:r>
            <w:r w:rsidRPr="004737E0">
              <w:rPr>
                <w:rFonts w:asciiTheme="majorHAnsi" w:hAnsiTheme="majorHAnsi"/>
              </w:rPr>
              <w:t>teachers</w:t>
            </w:r>
            <w:r w:rsidRPr="004737E0">
              <w:rPr>
                <w:rFonts w:asciiTheme="majorHAnsi" w:hAnsiTheme="majorHAnsi"/>
                <w:spacing w:val="-5"/>
              </w:rPr>
              <w:t xml:space="preserve"> </w:t>
            </w:r>
            <w:r w:rsidRPr="004737E0">
              <w:rPr>
                <w:rFonts w:asciiTheme="majorHAnsi" w:hAnsiTheme="majorHAnsi"/>
              </w:rPr>
              <w:t>in classroom teaching</w:t>
            </w:r>
          </w:p>
          <w:p w14:paraId="683F5159" w14:textId="77777777" w:rsidR="007A1F9E" w:rsidRPr="004737E0" w:rsidRDefault="000E1E7D" w:rsidP="00B87C5C">
            <w:pPr>
              <w:pStyle w:val="TableParagraph"/>
              <w:numPr>
                <w:ilvl w:val="0"/>
                <w:numId w:val="234"/>
              </w:numPr>
              <w:tabs>
                <w:tab w:val="left" w:pos="824"/>
              </w:tabs>
              <w:spacing w:before="1" w:line="287" w:lineRule="exact"/>
              <w:ind w:left="824" w:hanging="359"/>
              <w:jc w:val="both"/>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teacher's</w:t>
            </w:r>
            <w:r w:rsidRPr="004737E0">
              <w:rPr>
                <w:rFonts w:asciiTheme="majorHAnsi" w:hAnsiTheme="majorHAnsi"/>
                <w:spacing w:val="-2"/>
              </w:rPr>
              <w:t xml:space="preserve"> </w:t>
            </w:r>
            <w:r w:rsidRPr="004737E0">
              <w:rPr>
                <w:rFonts w:asciiTheme="majorHAnsi" w:hAnsiTheme="majorHAnsi"/>
              </w:rPr>
              <w:t>immediate</w:t>
            </w:r>
            <w:r w:rsidRPr="004737E0">
              <w:rPr>
                <w:rFonts w:asciiTheme="majorHAnsi" w:hAnsiTheme="majorHAnsi"/>
                <w:spacing w:val="-2"/>
              </w:rPr>
              <w:t xml:space="preserve"> </w:t>
            </w:r>
            <w:r w:rsidRPr="004737E0">
              <w:rPr>
                <w:rFonts w:asciiTheme="majorHAnsi" w:hAnsiTheme="majorHAnsi"/>
              </w:rPr>
              <w:t>preparation</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lesson</w:t>
            </w:r>
          </w:p>
          <w:p w14:paraId="60209EF8" w14:textId="77777777" w:rsidR="007A1F9E" w:rsidRPr="004737E0" w:rsidRDefault="000E1E7D" w:rsidP="00B87C5C">
            <w:pPr>
              <w:pStyle w:val="TableParagraph"/>
              <w:numPr>
                <w:ilvl w:val="0"/>
                <w:numId w:val="234"/>
              </w:numPr>
              <w:tabs>
                <w:tab w:val="left" w:pos="825"/>
              </w:tabs>
              <w:spacing w:line="235" w:lineRule="auto"/>
              <w:ind w:right="322"/>
              <w:rPr>
                <w:rFonts w:asciiTheme="majorHAnsi" w:hAnsiTheme="majorHAnsi"/>
              </w:rPr>
            </w:pPr>
            <w:r w:rsidRPr="004737E0">
              <w:rPr>
                <w:rFonts w:asciiTheme="majorHAnsi" w:hAnsiTheme="majorHAnsi"/>
              </w:rPr>
              <w:t>review</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methodological</w:t>
            </w:r>
            <w:r w:rsidRPr="004737E0">
              <w:rPr>
                <w:rFonts w:asciiTheme="majorHAnsi" w:hAnsiTheme="majorHAnsi"/>
                <w:spacing w:val="-7"/>
              </w:rPr>
              <w:t xml:space="preserve"> </w:t>
            </w:r>
            <w:r w:rsidRPr="004737E0">
              <w:rPr>
                <w:rFonts w:asciiTheme="majorHAnsi" w:hAnsiTheme="majorHAnsi"/>
              </w:rPr>
              <w:t>literature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representation</w:t>
            </w:r>
            <w:r w:rsidRPr="004737E0">
              <w:rPr>
                <w:rFonts w:asciiTheme="majorHAnsi" w:hAnsiTheme="majorHAnsi"/>
                <w:spacing w:val="-7"/>
              </w:rPr>
              <w:t xml:space="preserve"> </w:t>
            </w:r>
            <w:r w:rsidRPr="004737E0">
              <w:rPr>
                <w:rFonts w:asciiTheme="majorHAnsi" w:hAnsiTheme="majorHAnsi"/>
              </w:rPr>
              <w:t>of content in teaching programs, introductory books, textbooks, exercise books and manuals for class teaching</w:t>
            </w:r>
          </w:p>
          <w:p w14:paraId="5E7F6F8D" w14:textId="3BB1D1C4" w:rsidR="007A1F9E" w:rsidRPr="004737E0" w:rsidRDefault="000E1E7D" w:rsidP="006311D2">
            <w:pPr>
              <w:pStyle w:val="TableParagraph"/>
              <w:numPr>
                <w:ilvl w:val="0"/>
                <w:numId w:val="234"/>
              </w:numPr>
              <w:spacing w:line="280" w:lineRule="atLeast"/>
              <w:rPr>
                <w:rFonts w:asciiTheme="majorHAnsi" w:hAnsiTheme="majorHAnsi"/>
              </w:rPr>
            </w:pPr>
            <w:r w:rsidRPr="004737E0">
              <w:rPr>
                <w:rFonts w:asciiTheme="majorHAnsi" w:hAnsiTheme="majorHAnsi"/>
              </w:rPr>
              <w:t>examples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teaching</w:t>
            </w:r>
            <w:r w:rsidRPr="004737E0">
              <w:rPr>
                <w:rFonts w:asciiTheme="majorHAnsi" w:hAnsiTheme="majorHAnsi"/>
                <w:spacing w:val="40"/>
              </w:rPr>
              <w:t xml:space="preserve"> </w:t>
            </w:r>
            <w:r w:rsidRPr="004737E0">
              <w:rPr>
                <w:rFonts w:asciiTheme="majorHAnsi" w:hAnsiTheme="majorHAnsi"/>
              </w:rPr>
              <w:t>units</w:t>
            </w:r>
            <w:r w:rsidRPr="004737E0">
              <w:rPr>
                <w:rFonts w:asciiTheme="majorHAnsi" w:hAnsiTheme="majorHAnsi"/>
                <w:spacing w:val="40"/>
              </w:rPr>
              <w:t xml:space="preserve"> </w:t>
            </w:r>
            <w:r w:rsidRPr="004737E0">
              <w:rPr>
                <w:rFonts w:asciiTheme="majorHAnsi" w:hAnsiTheme="majorHAnsi"/>
              </w:rPr>
              <w:t>(different</w:t>
            </w:r>
            <w:r w:rsidRPr="004737E0">
              <w:rPr>
                <w:rFonts w:asciiTheme="majorHAnsi" w:hAnsiTheme="majorHAnsi"/>
                <w:spacing w:val="40"/>
              </w:rPr>
              <w:t xml:space="preserve"> </w:t>
            </w:r>
            <w:r w:rsidRPr="004737E0">
              <w:rPr>
                <w:rFonts w:asciiTheme="majorHAnsi" w:hAnsiTheme="majorHAnsi"/>
              </w:rPr>
              <w:t>approaches),</w:t>
            </w:r>
            <w:r w:rsidRPr="004737E0">
              <w:rPr>
                <w:rFonts w:asciiTheme="majorHAnsi" w:hAnsiTheme="majorHAnsi"/>
                <w:spacing w:val="40"/>
              </w:rPr>
              <w:t xml:space="preserve"> </w:t>
            </w:r>
            <w:r w:rsidRPr="004737E0">
              <w:rPr>
                <w:rFonts w:asciiTheme="majorHAnsi" w:hAnsiTheme="majorHAnsi"/>
              </w:rPr>
              <w:t>possibilities within the subject and inter-subject correlation.</w:t>
            </w:r>
          </w:p>
        </w:tc>
      </w:tr>
      <w:tr w:rsidR="007A1F9E" w:rsidRPr="004737E0" w14:paraId="7325D8EE" w14:textId="77777777">
        <w:trPr>
          <w:trHeight w:val="858"/>
        </w:trPr>
        <w:tc>
          <w:tcPr>
            <w:tcW w:w="2739" w:type="dxa"/>
            <w:vMerge w:val="restart"/>
            <w:shd w:val="clear" w:color="auto" w:fill="F3F3F3"/>
          </w:tcPr>
          <w:p w14:paraId="1C063254" w14:textId="77777777" w:rsidR="007A1F9E" w:rsidRPr="004737E0" w:rsidRDefault="007A1F9E">
            <w:pPr>
              <w:pStyle w:val="TableParagraph"/>
              <w:rPr>
                <w:rFonts w:asciiTheme="majorHAnsi" w:hAnsiTheme="majorHAnsi"/>
              </w:rPr>
            </w:pPr>
          </w:p>
          <w:p w14:paraId="34C5847A" w14:textId="77777777" w:rsidR="007A1F9E" w:rsidRPr="004737E0" w:rsidRDefault="007A1F9E">
            <w:pPr>
              <w:pStyle w:val="TableParagraph"/>
              <w:rPr>
                <w:rFonts w:asciiTheme="majorHAnsi" w:hAnsiTheme="majorHAnsi"/>
              </w:rPr>
            </w:pPr>
          </w:p>
          <w:p w14:paraId="18780C7F" w14:textId="77777777" w:rsidR="007A1F9E" w:rsidRPr="004737E0" w:rsidRDefault="007A1F9E">
            <w:pPr>
              <w:pStyle w:val="TableParagraph"/>
              <w:rPr>
                <w:rFonts w:asciiTheme="majorHAnsi" w:hAnsiTheme="majorHAnsi"/>
              </w:rPr>
            </w:pPr>
          </w:p>
          <w:p w14:paraId="50842540" w14:textId="77777777" w:rsidR="007A1F9E" w:rsidRPr="004737E0" w:rsidRDefault="007A1F9E">
            <w:pPr>
              <w:pStyle w:val="TableParagraph"/>
              <w:rPr>
                <w:rFonts w:asciiTheme="majorHAnsi" w:hAnsiTheme="majorHAnsi"/>
              </w:rPr>
            </w:pPr>
          </w:p>
          <w:p w14:paraId="7895DC2B" w14:textId="77777777" w:rsidR="007A1F9E" w:rsidRPr="004737E0" w:rsidRDefault="007A1F9E">
            <w:pPr>
              <w:pStyle w:val="TableParagraph"/>
              <w:rPr>
                <w:rFonts w:asciiTheme="majorHAnsi" w:hAnsiTheme="majorHAnsi"/>
              </w:rPr>
            </w:pPr>
          </w:p>
          <w:p w14:paraId="282C483F" w14:textId="77777777" w:rsidR="007A1F9E" w:rsidRPr="004737E0" w:rsidRDefault="007A1F9E">
            <w:pPr>
              <w:pStyle w:val="TableParagraph"/>
              <w:rPr>
                <w:rFonts w:asciiTheme="majorHAnsi" w:hAnsiTheme="majorHAnsi"/>
              </w:rPr>
            </w:pPr>
          </w:p>
          <w:p w14:paraId="45DC5EA5" w14:textId="77777777" w:rsidR="007A1F9E" w:rsidRPr="004737E0" w:rsidRDefault="007A1F9E">
            <w:pPr>
              <w:pStyle w:val="TableParagraph"/>
              <w:rPr>
                <w:rFonts w:asciiTheme="majorHAnsi" w:hAnsiTheme="majorHAnsi"/>
              </w:rPr>
            </w:pPr>
          </w:p>
          <w:p w14:paraId="3227BDE7" w14:textId="77777777" w:rsidR="007A1F9E" w:rsidRPr="004737E0" w:rsidRDefault="007A1F9E">
            <w:pPr>
              <w:pStyle w:val="TableParagraph"/>
              <w:rPr>
                <w:rFonts w:asciiTheme="majorHAnsi" w:hAnsiTheme="majorHAnsi"/>
              </w:rPr>
            </w:pPr>
          </w:p>
          <w:p w14:paraId="39AD1837" w14:textId="77777777" w:rsidR="007A1F9E" w:rsidRPr="004737E0" w:rsidRDefault="007A1F9E">
            <w:pPr>
              <w:pStyle w:val="TableParagraph"/>
              <w:rPr>
                <w:rFonts w:asciiTheme="majorHAnsi" w:hAnsiTheme="majorHAnsi"/>
              </w:rPr>
            </w:pPr>
          </w:p>
          <w:p w14:paraId="4086D2E4" w14:textId="77777777" w:rsidR="007A1F9E" w:rsidRPr="004737E0" w:rsidRDefault="007A1F9E">
            <w:pPr>
              <w:pStyle w:val="TableParagraph"/>
              <w:rPr>
                <w:rFonts w:asciiTheme="majorHAnsi" w:hAnsiTheme="majorHAnsi"/>
              </w:rPr>
            </w:pPr>
          </w:p>
          <w:p w14:paraId="0F5557A9" w14:textId="77777777" w:rsidR="007A1F9E" w:rsidRPr="004737E0" w:rsidRDefault="007A1F9E">
            <w:pPr>
              <w:pStyle w:val="TableParagraph"/>
              <w:rPr>
                <w:rFonts w:asciiTheme="majorHAnsi" w:hAnsiTheme="majorHAnsi"/>
              </w:rPr>
            </w:pPr>
          </w:p>
          <w:p w14:paraId="5810B846" w14:textId="77777777" w:rsidR="007A1F9E" w:rsidRPr="004737E0" w:rsidRDefault="007A1F9E">
            <w:pPr>
              <w:pStyle w:val="TableParagraph"/>
              <w:rPr>
                <w:rFonts w:asciiTheme="majorHAnsi" w:hAnsiTheme="majorHAnsi"/>
              </w:rPr>
            </w:pPr>
          </w:p>
          <w:p w14:paraId="147A3305" w14:textId="77777777" w:rsidR="007A1F9E" w:rsidRPr="004737E0" w:rsidRDefault="007A1F9E">
            <w:pPr>
              <w:pStyle w:val="TableParagraph"/>
              <w:rPr>
                <w:rFonts w:asciiTheme="majorHAnsi" w:hAnsiTheme="majorHAnsi"/>
              </w:rPr>
            </w:pPr>
          </w:p>
          <w:p w14:paraId="2F03F546" w14:textId="77777777" w:rsidR="007A1F9E" w:rsidRPr="004737E0" w:rsidRDefault="007A1F9E">
            <w:pPr>
              <w:pStyle w:val="TableParagraph"/>
              <w:spacing w:before="263"/>
              <w:rPr>
                <w:rFonts w:asciiTheme="majorHAnsi" w:hAnsiTheme="majorHAnsi"/>
              </w:rPr>
            </w:pPr>
          </w:p>
          <w:p w14:paraId="45E54995" w14:textId="77777777" w:rsidR="007A1F9E" w:rsidRPr="004737E0" w:rsidRDefault="000E1E7D">
            <w:pPr>
              <w:pStyle w:val="TableParagraph"/>
              <w:tabs>
                <w:tab w:val="left" w:pos="1650"/>
                <w:tab w:val="left" w:pos="2244"/>
              </w:tabs>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744" w:type="dxa"/>
          </w:tcPr>
          <w:p w14:paraId="0844BA17" w14:textId="77777777" w:rsidR="007A1F9E" w:rsidRPr="004737E0" w:rsidRDefault="000E1E7D">
            <w:pPr>
              <w:pStyle w:val="TableParagraph"/>
              <w:spacing w:before="155"/>
              <w:ind w:left="105" w:right="189"/>
              <w:rPr>
                <w:rFonts w:asciiTheme="majorHAnsi" w:hAnsiTheme="majorHAnsi"/>
              </w:rPr>
            </w:pPr>
            <w:r w:rsidRPr="004737E0">
              <w:rPr>
                <w:rFonts w:asciiTheme="majorHAnsi" w:hAnsiTheme="majorHAnsi"/>
              </w:rPr>
              <w:t>Student</w:t>
            </w:r>
            <w:r w:rsidRPr="004737E0">
              <w:rPr>
                <w:rFonts w:asciiTheme="majorHAnsi" w:hAnsiTheme="majorHAnsi"/>
                <w:spacing w:val="-14"/>
              </w:rPr>
              <w:t xml:space="preserve"> </w:t>
            </w:r>
            <w:r w:rsidRPr="004737E0">
              <w:rPr>
                <w:rFonts w:asciiTheme="majorHAnsi" w:hAnsiTheme="majorHAnsi"/>
              </w:rPr>
              <w:t>responsibilities (delete the excessive)</w:t>
            </w:r>
          </w:p>
        </w:tc>
        <w:tc>
          <w:tcPr>
            <w:tcW w:w="1133" w:type="dxa"/>
          </w:tcPr>
          <w:p w14:paraId="4FA3B97B" w14:textId="77777777" w:rsidR="007A1F9E" w:rsidRPr="004737E0" w:rsidRDefault="000E1E7D">
            <w:pPr>
              <w:pStyle w:val="TableParagraph"/>
              <w:spacing w:before="14"/>
              <w:ind w:left="107" w:right="96"/>
              <w:rPr>
                <w:rFonts w:asciiTheme="majorHAnsi" w:hAnsiTheme="majorHAnsi"/>
              </w:rPr>
            </w:pPr>
            <w:r w:rsidRPr="004737E0">
              <w:rPr>
                <w:rFonts w:asciiTheme="majorHAnsi" w:hAnsiTheme="majorHAnsi"/>
                <w:spacing w:val="-2"/>
              </w:rPr>
              <w:t>Learning outcome</w:t>
            </w:r>
          </w:p>
          <w:p w14:paraId="570F7534" w14:textId="77777777" w:rsidR="007A1F9E" w:rsidRPr="004737E0" w:rsidRDefault="000E1E7D">
            <w:pPr>
              <w:pStyle w:val="TableParagraph"/>
              <w:spacing w:before="1" w:line="261" w:lineRule="exact"/>
              <w:ind w:left="107"/>
              <w:rPr>
                <w:rFonts w:asciiTheme="majorHAnsi" w:hAnsiTheme="majorHAnsi"/>
              </w:rPr>
            </w:pPr>
            <w:r w:rsidRPr="004737E0">
              <w:rPr>
                <w:rFonts w:asciiTheme="majorHAnsi" w:hAnsiTheme="majorHAnsi"/>
                <w:spacing w:val="-10"/>
              </w:rPr>
              <w:t>s</w:t>
            </w:r>
          </w:p>
        </w:tc>
        <w:tc>
          <w:tcPr>
            <w:tcW w:w="1086" w:type="dxa"/>
          </w:tcPr>
          <w:p w14:paraId="07103DB6" w14:textId="77777777" w:rsidR="007A1F9E" w:rsidRPr="004737E0" w:rsidRDefault="007A1F9E">
            <w:pPr>
              <w:pStyle w:val="TableParagraph"/>
              <w:spacing w:before="13"/>
              <w:rPr>
                <w:rFonts w:asciiTheme="majorHAnsi" w:hAnsiTheme="majorHAnsi"/>
              </w:rPr>
            </w:pPr>
          </w:p>
          <w:p w14:paraId="151C1F39"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Hours</w:t>
            </w:r>
          </w:p>
        </w:tc>
        <w:tc>
          <w:tcPr>
            <w:tcW w:w="1049" w:type="dxa"/>
          </w:tcPr>
          <w:p w14:paraId="72E698B5" w14:textId="77777777" w:rsidR="007A1F9E" w:rsidRPr="004737E0" w:rsidRDefault="000E1E7D">
            <w:pPr>
              <w:pStyle w:val="TableParagraph"/>
              <w:spacing w:before="155" w:line="281" w:lineRule="exact"/>
              <w:ind w:left="106"/>
              <w:rPr>
                <w:rFonts w:asciiTheme="majorHAnsi" w:hAnsiTheme="majorHAnsi"/>
              </w:rPr>
            </w:pPr>
            <w:r w:rsidRPr="004737E0">
              <w:rPr>
                <w:rFonts w:asciiTheme="majorHAnsi" w:hAnsiTheme="majorHAnsi"/>
                <w:spacing w:val="-4"/>
              </w:rPr>
              <w:t>ECTS</w:t>
            </w:r>
          </w:p>
          <w:p w14:paraId="137D5124" w14:textId="77777777" w:rsidR="007A1F9E" w:rsidRPr="004737E0" w:rsidRDefault="000E1E7D">
            <w:pPr>
              <w:pStyle w:val="TableParagraph"/>
              <w:spacing w:line="281" w:lineRule="exact"/>
              <w:ind w:left="106"/>
              <w:rPr>
                <w:rFonts w:asciiTheme="majorHAnsi" w:hAnsiTheme="majorHAnsi"/>
              </w:rPr>
            </w:pPr>
            <w:r w:rsidRPr="004737E0">
              <w:rPr>
                <w:rFonts w:asciiTheme="majorHAnsi" w:hAnsiTheme="majorHAnsi"/>
                <w:spacing w:val="-2"/>
              </w:rPr>
              <w:t>credits</w:t>
            </w:r>
          </w:p>
        </w:tc>
        <w:tc>
          <w:tcPr>
            <w:tcW w:w="1045" w:type="dxa"/>
          </w:tcPr>
          <w:p w14:paraId="499E8F72" w14:textId="77777777" w:rsidR="007A1F9E" w:rsidRPr="004737E0" w:rsidRDefault="000E1E7D">
            <w:pPr>
              <w:pStyle w:val="TableParagraph"/>
              <w:spacing w:before="14"/>
              <w:ind w:left="106" w:right="305"/>
              <w:rPr>
                <w:rFonts w:asciiTheme="majorHAnsi" w:hAnsiTheme="majorHAnsi"/>
              </w:rPr>
            </w:pPr>
            <w:r w:rsidRPr="004737E0">
              <w:rPr>
                <w:rFonts w:asciiTheme="majorHAnsi" w:hAnsiTheme="majorHAnsi"/>
                <w:spacing w:val="-2"/>
              </w:rPr>
              <w:t>Grade ratio</w:t>
            </w:r>
          </w:p>
          <w:p w14:paraId="62F1D92F" w14:textId="77777777" w:rsidR="007A1F9E" w:rsidRPr="004737E0" w:rsidRDefault="000E1E7D">
            <w:pPr>
              <w:pStyle w:val="TableParagraph"/>
              <w:spacing w:before="1" w:line="261" w:lineRule="exact"/>
              <w:ind w:left="106"/>
              <w:rPr>
                <w:rFonts w:asciiTheme="majorHAnsi" w:hAnsiTheme="majorHAnsi"/>
              </w:rPr>
            </w:pPr>
            <w:r w:rsidRPr="004737E0">
              <w:rPr>
                <w:rFonts w:asciiTheme="majorHAnsi" w:hAnsiTheme="majorHAnsi"/>
                <w:spacing w:val="-5"/>
              </w:rPr>
              <w:t>(%)</w:t>
            </w:r>
          </w:p>
        </w:tc>
      </w:tr>
      <w:tr w:rsidR="007A1F9E" w:rsidRPr="004737E0" w14:paraId="42C149C4" w14:textId="77777777">
        <w:trPr>
          <w:trHeight w:val="318"/>
        </w:trPr>
        <w:tc>
          <w:tcPr>
            <w:tcW w:w="2739" w:type="dxa"/>
            <w:vMerge/>
            <w:tcBorders>
              <w:top w:val="nil"/>
            </w:tcBorders>
            <w:shd w:val="clear" w:color="auto" w:fill="F3F3F3"/>
          </w:tcPr>
          <w:p w14:paraId="0E002224" w14:textId="77777777" w:rsidR="007A1F9E" w:rsidRPr="004737E0" w:rsidRDefault="007A1F9E">
            <w:pPr>
              <w:rPr>
                <w:rFonts w:asciiTheme="majorHAnsi" w:hAnsiTheme="majorHAnsi"/>
              </w:rPr>
            </w:pPr>
          </w:p>
        </w:tc>
        <w:tc>
          <w:tcPr>
            <w:tcW w:w="2744" w:type="dxa"/>
          </w:tcPr>
          <w:p w14:paraId="362A8656" w14:textId="2FC91B41" w:rsidR="007A1F9E" w:rsidRPr="004737E0" w:rsidRDefault="000E1E7D">
            <w:pPr>
              <w:pStyle w:val="TableParagraph"/>
              <w:spacing w:before="14"/>
              <w:ind w:left="105"/>
              <w:rPr>
                <w:rFonts w:asciiTheme="majorHAnsi" w:hAnsiTheme="majorHAnsi"/>
              </w:rPr>
            </w:pPr>
            <w:r w:rsidRPr="004737E0">
              <w:rPr>
                <w:rFonts w:asciiTheme="majorHAnsi" w:hAnsiTheme="majorHAnsi"/>
              </w:rPr>
              <w:t>attending</w:t>
            </w:r>
            <w:r w:rsidRPr="004737E0">
              <w:rPr>
                <w:rFonts w:asciiTheme="majorHAnsi" w:hAnsiTheme="majorHAnsi"/>
                <w:spacing w:val="-3"/>
              </w:rPr>
              <w:t xml:space="preserve"> </w:t>
            </w:r>
            <w:r w:rsidRPr="004737E0">
              <w:rPr>
                <w:rFonts w:asciiTheme="majorHAnsi" w:hAnsiTheme="majorHAnsi"/>
              </w:rPr>
              <w:t>lectures</w:t>
            </w:r>
            <w:r w:rsidRPr="004737E0">
              <w:rPr>
                <w:rFonts w:asciiTheme="majorHAnsi" w:hAnsiTheme="majorHAnsi"/>
                <w:spacing w:val="-2"/>
              </w:rPr>
              <w:t xml:space="preserve"> </w:t>
            </w:r>
          </w:p>
        </w:tc>
        <w:tc>
          <w:tcPr>
            <w:tcW w:w="1133" w:type="dxa"/>
          </w:tcPr>
          <w:p w14:paraId="1870611E" w14:textId="77777777" w:rsidR="007A1F9E" w:rsidRPr="004737E0" w:rsidRDefault="000E1E7D">
            <w:pPr>
              <w:pStyle w:val="TableParagraph"/>
              <w:spacing w:before="26" w:line="273"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1086" w:type="dxa"/>
          </w:tcPr>
          <w:p w14:paraId="2A4A8781" w14:textId="77777777" w:rsidR="007A1F9E" w:rsidRPr="004737E0" w:rsidRDefault="000E1E7D">
            <w:pPr>
              <w:pStyle w:val="TableParagraph"/>
              <w:spacing w:before="16"/>
              <w:ind w:left="107"/>
              <w:rPr>
                <w:rFonts w:asciiTheme="majorHAnsi" w:hAnsiTheme="majorHAnsi"/>
              </w:rPr>
            </w:pPr>
            <w:r w:rsidRPr="004737E0">
              <w:rPr>
                <w:rFonts w:asciiTheme="majorHAnsi" w:hAnsiTheme="majorHAnsi"/>
                <w:spacing w:val="-5"/>
              </w:rPr>
              <w:t>45</w:t>
            </w:r>
          </w:p>
        </w:tc>
        <w:tc>
          <w:tcPr>
            <w:tcW w:w="1049" w:type="dxa"/>
          </w:tcPr>
          <w:p w14:paraId="083D1DE8" w14:textId="6D72FA41" w:rsidR="007A1F9E" w:rsidRPr="004737E0" w:rsidRDefault="000E1E7D">
            <w:pPr>
              <w:pStyle w:val="TableParagraph"/>
              <w:spacing w:before="16"/>
              <w:ind w:left="106"/>
              <w:rPr>
                <w:rFonts w:asciiTheme="majorHAnsi" w:hAnsiTheme="majorHAnsi"/>
              </w:rPr>
            </w:pPr>
            <w:r w:rsidRPr="004737E0">
              <w:rPr>
                <w:rFonts w:asciiTheme="majorHAnsi" w:hAnsiTheme="majorHAnsi"/>
                <w:spacing w:val="-5"/>
              </w:rPr>
              <w:t>1</w:t>
            </w:r>
            <w:r w:rsidR="006311D2">
              <w:rPr>
                <w:rFonts w:asciiTheme="majorHAnsi" w:hAnsiTheme="majorHAnsi"/>
                <w:spacing w:val="-5"/>
              </w:rPr>
              <w:t>.</w:t>
            </w:r>
            <w:r w:rsidRPr="004737E0">
              <w:rPr>
                <w:rFonts w:asciiTheme="majorHAnsi" w:hAnsiTheme="majorHAnsi"/>
                <w:spacing w:val="-5"/>
              </w:rPr>
              <w:t>5</w:t>
            </w:r>
          </w:p>
        </w:tc>
        <w:tc>
          <w:tcPr>
            <w:tcW w:w="1045" w:type="dxa"/>
          </w:tcPr>
          <w:p w14:paraId="2BB1100B" w14:textId="77777777" w:rsidR="007A1F9E" w:rsidRPr="004737E0" w:rsidRDefault="000E1E7D">
            <w:pPr>
              <w:pStyle w:val="TableParagraph"/>
              <w:spacing w:before="26" w:line="273" w:lineRule="exact"/>
              <w:ind w:left="106"/>
              <w:rPr>
                <w:rFonts w:asciiTheme="majorHAnsi" w:hAnsiTheme="majorHAnsi"/>
              </w:rPr>
            </w:pPr>
            <w:r w:rsidRPr="004737E0">
              <w:rPr>
                <w:rFonts w:asciiTheme="majorHAnsi" w:hAnsiTheme="majorHAnsi"/>
                <w:spacing w:val="-5"/>
              </w:rPr>
              <w:t>20%</w:t>
            </w:r>
          </w:p>
        </w:tc>
      </w:tr>
      <w:tr w:rsidR="007A1F9E" w:rsidRPr="004737E0" w14:paraId="4905E0F8" w14:textId="77777777">
        <w:trPr>
          <w:trHeight w:val="318"/>
        </w:trPr>
        <w:tc>
          <w:tcPr>
            <w:tcW w:w="2739" w:type="dxa"/>
            <w:vMerge/>
            <w:tcBorders>
              <w:top w:val="nil"/>
            </w:tcBorders>
            <w:shd w:val="clear" w:color="auto" w:fill="F3F3F3"/>
          </w:tcPr>
          <w:p w14:paraId="0C37C0E5" w14:textId="77777777" w:rsidR="007A1F9E" w:rsidRPr="004737E0" w:rsidRDefault="007A1F9E">
            <w:pPr>
              <w:rPr>
                <w:rFonts w:asciiTheme="majorHAnsi" w:hAnsiTheme="majorHAnsi"/>
              </w:rPr>
            </w:pPr>
          </w:p>
        </w:tc>
        <w:tc>
          <w:tcPr>
            <w:tcW w:w="2744" w:type="dxa"/>
          </w:tcPr>
          <w:p w14:paraId="51EFB8C1"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seminar</w:t>
            </w:r>
            <w:r w:rsidRPr="004737E0">
              <w:rPr>
                <w:rFonts w:asciiTheme="majorHAnsi" w:hAnsiTheme="majorHAnsi"/>
                <w:spacing w:val="-5"/>
              </w:rPr>
              <w:t xml:space="preserve"> </w:t>
            </w:r>
            <w:r w:rsidRPr="004737E0">
              <w:rPr>
                <w:rFonts w:asciiTheme="majorHAnsi" w:hAnsiTheme="majorHAnsi"/>
              </w:rPr>
              <w:t>work,</w:t>
            </w:r>
            <w:r w:rsidRPr="004737E0">
              <w:rPr>
                <w:rFonts w:asciiTheme="majorHAnsi" w:hAnsiTheme="majorHAnsi"/>
                <w:spacing w:val="-5"/>
              </w:rPr>
              <w:t xml:space="preserve"> </w:t>
            </w:r>
            <w:r w:rsidRPr="004737E0">
              <w:rPr>
                <w:rFonts w:asciiTheme="majorHAnsi" w:hAnsiTheme="majorHAnsi"/>
                <w:spacing w:val="-2"/>
              </w:rPr>
              <w:t>exercises</w:t>
            </w:r>
          </w:p>
        </w:tc>
        <w:tc>
          <w:tcPr>
            <w:tcW w:w="1133" w:type="dxa"/>
          </w:tcPr>
          <w:p w14:paraId="748F9A5A"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1086" w:type="dxa"/>
          </w:tcPr>
          <w:p w14:paraId="44217185" w14:textId="77777777" w:rsidR="007A1F9E" w:rsidRPr="004737E0" w:rsidRDefault="000E1E7D">
            <w:pPr>
              <w:pStyle w:val="TableParagraph"/>
              <w:spacing w:before="16"/>
              <w:ind w:left="107"/>
              <w:rPr>
                <w:rFonts w:asciiTheme="majorHAnsi" w:hAnsiTheme="majorHAnsi"/>
              </w:rPr>
            </w:pPr>
            <w:r w:rsidRPr="004737E0">
              <w:rPr>
                <w:rFonts w:asciiTheme="majorHAnsi" w:hAnsiTheme="majorHAnsi"/>
                <w:spacing w:val="-5"/>
              </w:rPr>
              <w:t>15</w:t>
            </w:r>
          </w:p>
        </w:tc>
        <w:tc>
          <w:tcPr>
            <w:tcW w:w="1049" w:type="dxa"/>
          </w:tcPr>
          <w:p w14:paraId="520CDAD9" w14:textId="2641A58B" w:rsidR="007A1F9E" w:rsidRPr="004737E0" w:rsidRDefault="000E1E7D">
            <w:pPr>
              <w:pStyle w:val="TableParagraph"/>
              <w:spacing w:before="16"/>
              <w:ind w:left="106"/>
              <w:rPr>
                <w:rFonts w:asciiTheme="majorHAnsi" w:hAnsiTheme="majorHAnsi"/>
              </w:rPr>
            </w:pPr>
            <w:r w:rsidRPr="004737E0">
              <w:rPr>
                <w:rFonts w:asciiTheme="majorHAnsi" w:hAnsiTheme="majorHAnsi"/>
                <w:spacing w:val="-5"/>
              </w:rPr>
              <w:t>0</w:t>
            </w:r>
            <w:r w:rsidR="006311D2">
              <w:rPr>
                <w:rFonts w:asciiTheme="majorHAnsi" w:hAnsiTheme="majorHAnsi"/>
                <w:spacing w:val="-5"/>
              </w:rPr>
              <w:t>.</w:t>
            </w:r>
            <w:r w:rsidRPr="004737E0">
              <w:rPr>
                <w:rFonts w:asciiTheme="majorHAnsi" w:hAnsiTheme="majorHAnsi"/>
                <w:spacing w:val="-5"/>
              </w:rPr>
              <w:t>5</w:t>
            </w:r>
          </w:p>
        </w:tc>
        <w:tc>
          <w:tcPr>
            <w:tcW w:w="1045" w:type="dxa"/>
          </w:tcPr>
          <w:p w14:paraId="5234A760" w14:textId="77777777" w:rsidR="007A1F9E" w:rsidRPr="004737E0" w:rsidRDefault="000E1E7D">
            <w:pPr>
              <w:pStyle w:val="TableParagraph"/>
              <w:spacing w:before="26" w:line="273" w:lineRule="exact"/>
              <w:ind w:left="106"/>
              <w:rPr>
                <w:rFonts w:asciiTheme="majorHAnsi" w:hAnsiTheme="majorHAnsi"/>
              </w:rPr>
            </w:pPr>
            <w:r w:rsidRPr="004737E0">
              <w:rPr>
                <w:rFonts w:asciiTheme="majorHAnsi" w:hAnsiTheme="majorHAnsi"/>
                <w:spacing w:val="-5"/>
              </w:rPr>
              <w:t>20%</w:t>
            </w:r>
          </w:p>
        </w:tc>
      </w:tr>
      <w:tr w:rsidR="007A1F9E" w:rsidRPr="004737E0" w14:paraId="6015C87F" w14:textId="77777777">
        <w:trPr>
          <w:trHeight w:val="1139"/>
        </w:trPr>
        <w:tc>
          <w:tcPr>
            <w:tcW w:w="2739" w:type="dxa"/>
            <w:vMerge/>
            <w:tcBorders>
              <w:top w:val="nil"/>
            </w:tcBorders>
            <w:shd w:val="clear" w:color="auto" w:fill="F3F3F3"/>
          </w:tcPr>
          <w:p w14:paraId="019474CC" w14:textId="77777777" w:rsidR="007A1F9E" w:rsidRPr="004737E0" w:rsidRDefault="007A1F9E">
            <w:pPr>
              <w:rPr>
                <w:rFonts w:asciiTheme="majorHAnsi" w:hAnsiTheme="majorHAnsi"/>
              </w:rPr>
            </w:pPr>
          </w:p>
        </w:tc>
        <w:tc>
          <w:tcPr>
            <w:tcW w:w="2744" w:type="dxa"/>
          </w:tcPr>
          <w:p w14:paraId="37515C66"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colloquium and preparation</w:t>
            </w:r>
            <w:r w:rsidRPr="004737E0">
              <w:rPr>
                <w:rFonts w:asciiTheme="majorHAnsi" w:hAnsiTheme="majorHAnsi"/>
                <w:spacing w:val="-3"/>
              </w:rPr>
              <w:t xml:space="preserve"> </w:t>
            </w:r>
            <w:r w:rsidRPr="004737E0">
              <w:rPr>
                <w:rFonts w:asciiTheme="majorHAnsi" w:hAnsiTheme="majorHAnsi"/>
                <w:spacing w:val="-5"/>
              </w:rPr>
              <w:t>for</w:t>
            </w:r>
          </w:p>
          <w:p w14:paraId="475287ED" w14:textId="77777777" w:rsidR="007A1F9E" w:rsidRPr="004737E0" w:rsidRDefault="000E1E7D">
            <w:pPr>
              <w:pStyle w:val="TableParagraph"/>
              <w:spacing w:line="280" w:lineRule="exact"/>
              <w:ind w:left="105" w:right="301"/>
              <w:rPr>
                <w:rFonts w:asciiTheme="majorHAnsi" w:hAnsiTheme="majorHAnsi"/>
              </w:rPr>
            </w:pPr>
            <w:r w:rsidRPr="004737E0">
              <w:rPr>
                <w:rFonts w:asciiTheme="majorHAnsi" w:hAnsiTheme="majorHAnsi"/>
              </w:rPr>
              <w:t>continuous</w:t>
            </w:r>
            <w:r w:rsidRPr="004737E0">
              <w:rPr>
                <w:rFonts w:asciiTheme="majorHAnsi" w:hAnsiTheme="majorHAnsi"/>
                <w:spacing w:val="-14"/>
              </w:rPr>
              <w:t xml:space="preserve"> </w:t>
            </w:r>
            <w:r w:rsidRPr="004737E0">
              <w:rPr>
                <w:rFonts w:asciiTheme="majorHAnsi" w:hAnsiTheme="majorHAnsi"/>
              </w:rPr>
              <w:t xml:space="preserve">knowledge </w:t>
            </w:r>
            <w:r w:rsidRPr="004737E0">
              <w:rPr>
                <w:rFonts w:asciiTheme="majorHAnsi" w:hAnsiTheme="majorHAnsi"/>
                <w:spacing w:val="-2"/>
              </w:rPr>
              <w:t>testing</w:t>
            </w:r>
          </w:p>
        </w:tc>
        <w:tc>
          <w:tcPr>
            <w:tcW w:w="1133" w:type="dxa"/>
          </w:tcPr>
          <w:p w14:paraId="4435705B"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1086" w:type="dxa"/>
          </w:tcPr>
          <w:p w14:paraId="5124240E" w14:textId="77777777" w:rsidR="007A1F9E" w:rsidRPr="004737E0" w:rsidRDefault="007A1F9E">
            <w:pPr>
              <w:pStyle w:val="TableParagraph"/>
              <w:spacing w:before="145"/>
              <w:rPr>
                <w:rFonts w:asciiTheme="majorHAnsi" w:hAnsiTheme="majorHAnsi"/>
              </w:rPr>
            </w:pPr>
          </w:p>
          <w:p w14:paraId="7288147C" w14:textId="77777777" w:rsidR="007A1F9E" w:rsidRPr="004737E0" w:rsidRDefault="000E1E7D">
            <w:pPr>
              <w:pStyle w:val="TableParagraph"/>
              <w:ind w:left="107"/>
              <w:rPr>
                <w:rFonts w:asciiTheme="majorHAnsi" w:hAnsiTheme="majorHAnsi"/>
              </w:rPr>
            </w:pPr>
            <w:r w:rsidRPr="004737E0">
              <w:rPr>
                <w:rFonts w:asciiTheme="majorHAnsi" w:hAnsiTheme="majorHAnsi"/>
                <w:spacing w:val="-5"/>
              </w:rPr>
              <w:t>30</w:t>
            </w:r>
          </w:p>
        </w:tc>
        <w:tc>
          <w:tcPr>
            <w:tcW w:w="1049" w:type="dxa"/>
          </w:tcPr>
          <w:p w14:paraId="6986CC5C" w14:textId="77777777" w:rsidR="007A1F9E" w:rsidRPr="004737E0" w:rsidRDefault="007A1F9E">
            <w:pPr>
              <w:pStyle w:val="TableParagraph"/>
              <w:spacing w:before="145"/>
              <w:rPr>
                <w:rFonts w:asciiTheme="majorHAnsi" w:hAnsiTheme="majorHAnsi"/>
              </w:rPr>
            </w:pPr>
          </w:p>
          <w:p w14:paraId="735AD43D" w14:textId="77777777" w:rsidR="007A1F9E" w:rsidRPr="004737E0" w:rsidRDefault="000E1E7D">
            <w:pPr>
              <w:pStyle w:val="TableParagraph"/>
              <w:ind w:left="106"/>
              <w:rPr>
                <w:rFonts w:asciiTheme="majorHAnsi" w:hAnsiTheme="majorHAnsi"/>
              </w:rPr>
            </w:pPr>
            <w:r w:rsidRPr="004737E0">
              <w:rPr>
                <w:rFonts w:asciiTheme="majorHAnsi" w:hAnsiTheme="majorHAnsi"/>
                <w:spacing w:val="-10"/>
              </w:rPr>
              <w:t>1</w:t>
            </w:r>
          </w:p>
        </w:tc>
        <w:tc>
          <w:tcPr>
            <w:tcW w:w="1045" w:type="dxa"/>
          </w:tcPr>
          <w:p w14:paraId="7E8D1ACC" w14:textId="77777777" w:rsidR="007A1F9E" w:rsidRPr="004737E0" w:rsidRDefault="007A1F9E">
            <w:pPr>
              <w:pStyle w:val="TableParagraph"/>
              <w:spacing w:before="155"/>
              <w:rPr>
                <w:rFonts w:asciiTheme="majorHAnsi" w:hAnsiTheme="majorHAnsi"/>
              </w:rPr>
            </w:pPr>
          </w:p>
          <w:p w14:paraId="064A0105" w14:textId="77777777" w:rsidR="007A1F9E" w:rsidRPr="004737E0" w:rsidRDefault="000E1E7D">
            <w:pPr>
              <w:pStyle w:val="TableParagraph"/>
              <w:ind w:left="106"/>
              <w:rPr>
                <w:rFonts w:asciiTheme="majorHAnsi" w:hAnsiTheme="majorHAnsi"/>
              </w:rPr>
            </w:pPr>
            <w:r w:rsidRPr="004737E0">
              <w:rPr>
                <w:rFonts w:asciiTheme="majorHAnsi" w:hAnsiTheme="majorHAnsi"/>
                <w:spacing w:val="-5"/>
              </w:rPr>
              <w:t>30%</w:t>
            </w:r>
          </w:p>
        </w:tc>
      </w:tr>
      <w:tr w:rsidR="007A1F9E" w:rsidRPr="004737E0" w14:paraId="2123288F" w14:textId="77777777">
        <w:trPr>
          <w:trHeight w:val="578"/>
        </w:trPr>
        <w:tc>
          <w:tcPr>
            <w:tcW w:w="2739" w:type="dxa"/>
            <w:vMerge/>
            <w:tcBorders>
              <w:top w:val="nil"/>
            </w:tcBorders>
            <w:shd w:val="clear" w:color="auto" w:fill="F3F3F3"/>
          </w:tcPr>
          <w:p w14:paraId="3EB9AC5E" w14:textId="77777777" w:rsidR="007A1F9E" w:rsidRPr="004737E0" w:rsidRDefault="007A1F9E">
            <w:pPr>
              <w:rPr>
                <w:rFonts w:asciiTheme="majorHAnsi" w:hAnsiTheme="majorHAnsi"/>
              </w:rPr>
            </w:pPr>
          </w:p>
        </w:tc>
        <w:tc>
          <w:tcPr>
            <w:tcW w:w="2744" w:type="dxa"/>
          </w:tcPr>
          <w:p w14:paraId="74167221"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14"/>
              </w:rPr>
              <w:t xml:space="preserve"> </w:t>
            </w:r>
            <w:r w:rsidRPr="004737E0">
              <w:rPr>
                <w:rFonts w:asciiTheme="majorHAnsi" w:hAnsiTheme="majorHAnsi"/>
              </w:rPr>
              <w:t>preparation</w:t>
            </w:r>
            <w:r w:rsidRPr="004737E0">
              <w:rPr>
                <w:rFonts w:asciiTheme="majorHAnsi" w:hAnsiTheme="majorHAnsi"/>
                <w:spacing w:val="-13"/>
              </w:rPr>
              <w:t xml:space="preserve"> </w:t>
            </w:r>
            <w:r w:rsidRPr="004737E0">
              <w:rPr>
                <w:rFonts w:asciiTheme="majorHAnsi" w:hAnsiTheme="majorHAnsi"/>
              </w:rPr>
              <w:t xml:space="preserve">and </w:t>
            </w:r>
            <w:r w:rsidRPr="004737E0">
              <w:rPr>
                <w:rFonts w:asciiTheme="majorHAnsi" w:hAnsiTheme="majorHAnsi"/>
                <w:spacing w:val="-2"/>
              </w:rPr>
              <w:t>passing</w:t>
            </w:r>
          </w:p>
        </w:tc>
        <w:tc>
          <w:tcPr>
            <w:tcW w:w="1133" w:type="dxa"/>
          </w:tcPr>
          <w:p w14:paraId="1C254FFB" w14:textId="77777777" w:rsidR="007A1F9E" w:rsidRPr="004737E0" w:rsidRDefault="000E1E7D">
            <w:pPr>
              <w:pStyle w:val="TableParagraph"/>
              <w:spacing w:before="17"/>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1086" w:type="dxa"/>
          </w:tcPr>
          <w:p w14:paraId="5E7A0A8D" w14:textId="77777777" w:rsidR="007A1F9E" w:rsidRPr="004737E0" w:rsidRDefault="000E1E7D">
            <w:pPr>
              <w:pStyle w:val="TableParagraph"/>
              <w:spacing w:before="149"/>
              <w:ind w:left="107"/>
              <w:rPr>
                <w:rFonts w:asciiTheme="majorHAnsi" w:hAnsiTheme="majorHAnsi"/>
              </w:rPr>
            </w:pPr>
            <w:r w:rsidRPr="004737E0">
              <w:rPr>
                <w:rFonts w:asciiTheme="majorHAnsi" w:hAnsiTheme="majorHAnsi"/>
                <w:spacing w:val="-5"/>
              </w:rPr>
              <w:t>60</w:t>
            </w:r>
          </w:p>
        </w:tc>
        <w:tc>
          <w:tcPr>
            <w:tcW w:w="1049" w:type="dxa"/>
          </w:tcPr>
          <w:p w14:paraId="0AF3B02C" w14:textId="77777777" w:rsidR="007A1F9E" w:rsidRPr="004737E0" w:rsidRDefault="000E1E7D">
            <w:pPr>
              <w:pStyle w:val="TableParagraph"/>
              <w:spacing w:before="149"/>
              <w:ind w:left="106"/>
              <w:rPr>
                <w:rFonts w:asciiTheme="majorHAnsi" w:hAnsiTheme="majorHAnsi"/>
              </w:rPr>
            </w:pPr>
            <w:r w:rsidRPr="004737E0">
              <w:rPr>
                <w:rFonts w:asciiTheme="majorHAnsi" w:hAnsiTheme="majorHAnsi"/>
                <w:spacing w:val="-10"/>
              </w:rPr>
              <w:t>2</w:t>
            </w:r>
          </w:p>
        </w:tc>
        <w:tc>
          <w:tcPr>
            <w:tcW w:w="1045" w:type="dxa"/>
          </w:tcPr>
          <w:p w14:paraId="41BA3F82" w14:textId="77777777" w:rsidR="007A1F9E" w:rsidRPr="004737E0" w:rsidRDefault="000E1E7D">
            <w:pPr>
              <w:pStyle w:val="TableParagraph"/>
              <w:spacing w:before="156"/>
              <w:ind w:left="106"/>
              <w:rPr>
                <w:rFonts w:asciiTheme="majorHAnsi" w:hAnsiTheme="majorHAnsi"/>
              </w:rPr>
            </w:pPr>
            <w:r w:rsidRPr="004737E0">
              <w:rPr>
                <w:rFonts w:asciiTheme="majorHAnsi" w:hAnsiTheme="majorHAnsi"/>
                <w:spacing w:val="-5"/>
              </w:rPr>
              <w:t>30%</w:t>
            </w:r>
          </w:p>
        </w:tc>
      </w:tr>
      <w:tr w:rsidR="007A1F9E" w:rsidRPr="004737E0" w14:paraId="2CDEF1EF" w14:textId="77777777">
        <w:trPr>
          <w:trHeight w:val="313"/>
        </w:trPr>
        <w:tc>
          <w:tcPr>
            <w:tcW w:w="2739" w:type="dxa"/>
            <w:vMerge/>
            <w:tcBorders>
              <w:top w:val="nil"/>
            </w:tcBorders>
            <w:shd w:val="clear" w:color="auto" w:fill="F3F3F3"/>
          </w:tcPr>
          <w:p w14:paraId="5CD7B09E" w14:textId="77777777" w:rsidR="007A1F9E" w:rsidRPr="004737E0" w:rsidRDefault="007A1F9E">
            <w:pPr>
              <w:rPr>
                <w:rFonts w:asciiTheme="majorHAnsi" w:hAnsiTheme="majorHAnsi"/>
              </w:rPr>
            </w:pPr>
          </w:p>
        </w:tc>
        <w:tc>
          <w:tcPr>
            <w:tcW w:w="3877" w:type="dxa"/>
            <w:gridSpan w:val="2"/>
          </w:tcPr>
          <w:p w14:paraId="599F7FDA"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1086" w:type="dxa"/>
          </w:tcPr>
          <w:p w14:paraId="56F8C1F5"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150</w:t>
            </w:r>
          </w:p>
        </w:tc>
        <w:tc>
          <w:tcPr>
            <w:tcW w:w="1049" w:type="dxa"/>
          </w:tcPr>
          <w:p w14:paraId="2035C632"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spacing w:val="-10"/>
              </w:rPr>
              <w:t>5</w:t>
            </w:r>
          </w:p>
        </w:tc>
        <w:tc>
          <w:tcPr>
            <w:tcW w:w="1045" w:type="dxa"/>
          </w:tcPr>
          <w:p w14:paraId="4A013F1C"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spacing w:val="-4"/>
              </w:rPr>
              <w:t>100%</w:t>
            </w:r>
          </w:p>
        </w:tc>
      </w:tr>
      <w:tr w:rsidR="007A1F9E" w:rsidRPr="004737E0" w14:paraId="6B1B9F6D" w14:textId="77777777">
        <w:trPr>
          <w:trHeight w:val="5926"/>
        </w:trPr>
        <w:tc>
          <w:tcPr>
            <w:tcW w:w="2739" w:type="dxa"/>
            <w:vMerge/>
            <w:tcBorders>
              <w:top w:val="nil"/>
            </w:tcBorders>
            <w:shd w:val="clear" w:color="auto" w:fill="F3F3F3"/>
          </w:tcPr>
          <w:p w14:paraId="7FF432B7" w14:textId="77777777" w:rsidR="007A1F9E" w:rsidRPr="004737E0" w:rsidRDefault="007A1F9E">
            <w:pPr>
              <w:rPr>
                <w:rFonts w:asciiTheme="majorHAnsi" w:hAnsiTheme="majorHAnsi"/>
              </w:rPr>
            </w:pPr>
          </w:p>
        </w:tc>
        <w:tc>
          <w:tcPr>
            <w:tcW w:w="7057" w:type="dxa"/>
            <w:gridSpan w:val="5"/>
          </w:tcPr>
          <w:p w14:paraId="564A8EF7" w14:textId="77777777" w:rsidR="007A1F9E" w:rsidRPr="004737E0" w:rsidRDefault="000E1E7D">
            <w:pPr>
              <w:pStyle w:val="TableParagraph"/>
              <w:spacing w:before="16" w:line="281"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9"/>
              </w:rPr>
              <w:t xml:space="preserve"> </w:t>
            </w:r>
            <w:r w:rsidRPr="004737E0">
              <w:rPr>
                <w:rFonts w:asciiTheme="majorHAnsi" w:hAnsiTheme="majorHAnsi"/>
              </w:rPr>
              <w:t>clarifications</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spacing w:val="-2"/>
              </w:rPr>
              <w:t>criteria):</w:t>
            </w:r>
          </w:p>
          <w:p w14:paraId="055B7692" w14:textId="5622D645" w:rsidR="007A1F9E" w:rsidRPr="004737E0" w:rsidRDefault="000E1E7D">
            <w:pPr>
              <w:pStyle w:val="TableParagraph"/>
              <w:ind w:left="105" w:right="106"/>
              <w:rPr>
                <w:rFonts w:asciiTheme="majorHAnsi" w:hAnsiTheme="majorHAnsi"/>
              </w:rPr>
            </w:pPr>
            <w:r w:rsidRPr="004737E0">
              <w:rPr>
                <w:rFonts w:asciiTheme="majorHAnsi" w:hAnsiTheme="majorHAnsi"/>
              </w:rPr>
              <w:t>Class</w:t>
            </w:r>
            <w:r w:rsidRPr="004737E0">
              <w:rPr>
                <w:rFonts w:asciiTheme="majorHAnsi" w:hAnsiTheme="majorHAnsi"/>
                <w:spacing w:val="-2"/>
              </w:rPr>
              <w:t xml:space="preserve"> </w:t>
            </w:r>
            <w:r w:rsidRPr="004737E0">
              <w:rPr>
                <w:rFonts w:asciiTheme="majorHAnsi" w:hAnsiTheme="majorHAnsi"/>
              </w:rPr>
              <w:t>attendance</w:t>
            </w:r>
            <w:r w:rsidRPr="004737E0">
              <w:rPr>
                <w:rFonts w:asciiTheme="majorHAnsi" w:hAnsiTheme="majorHAnsi"/>
                <w:spacing w:val="-2"/>
              </w:rPr>
              <w:t xml:space="preserve"> </w:t>
            </w:r>
            <w:r w:rsidRPr="004737E0">
              <w:rPr>
                <w:rFonts w:asciiTheme="majorHAnsi" w:hAnsiTheme="majorHAnsi"/>
              </w:rPr>
              <w:t>is</w:t>
            </w:r>
            <w:r w:rsidRPr="004737E0">
              <w:rPr>
                <w:rFonts w:asciiTheme="majorHAnsi" w:hAnsiTheme="majorHAnsi"/>
                <w:spacing w:val="-2"/>
              </w:rPr>
              <w:t xml:space="preserve"> </w:t>
            </w:r>
            <w:r w:rsidRPr="004737E0">
              <w:rPr>
                <w:rFonts w:asciiTheme="majorHAnsi" w:hAnsiTheme="majorHAnsi"/>
              </w:rPr>
              <w:t>mandatory.</w:t>
            </w:r>
            <w:r w:rsidRPr="004737E0">
              <w:rPr>
                <w:rFonts w:asciiTheme="majorHAnsi" w:hAnsiTheme="majorHAnsi"/>
                <w:spacing w:val="-2"/>
              </w:rPr>
              <w:t xml:space="preserve"> </w:t>
            </w:r>
            <w:r w:rsidRPr="004737E0">
              <w:rPr>
                <w:rFonts w:asciiTheme="majorHAnsi" w:hAnsiTheme="majorHAnsi"/>
              </w:rPr>
              <w:t>30%</w:t>
            </w:r>
            <w:r w:rsidRPr="004737E0">
              <w:rPr>
                <w:rFonts w:asciiTheme="majorHAnsi" w:hAnsiTheme="majorHAnsi"/>
                <w:spacing w:val="-2"/>
              </w:rPr>
              <w:t xml:space="preserve"> </w:t>
            </w:r>
            <w:r w:rsidR="006311D2" w:rsidRPr="004737E0">
              <w:rPr>
                <w:rFonts w:asciiTheme="majorHAnsi" w:hAnsiTheme="majorHAnsi"/>
              </w:rPr>
              <w:t>of absences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tolerated</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do not need to be excused. Every week, students are required to create independent tasks and present them at the next meeting. In the semester, two colloquiums are written (knowledge of the spelling</w:t>
            </w:r>
            <w:r w:rsidRPr="004737E0">
              <w:rPr>
                <w:rFonts w:asciiTheme="majorHAnsi" w:hAnsiTheme="majorHAnsi"/>
                <w:spacing w:val="-6"/>
              </w:rPr>
              <w:t xml:space="preserve"> </w:t>
            </w:r>
            <w:r w:rsidRPr="004737E0">
              <w:rPr>
                <w:rFonts w:asciiTheme="majorHAnsi" w:hAnsiTheme="majorHAnsi"/>
              </w:rPr>
              <w:t>norms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Croatian</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grammar,</w:t>
            </w:r>
            <w:r w:rsidRPr="004737E0">
              <w:rPr>
                <w:rFonts w:asciiTheme="majorHAnsi" w:hAnsiTheme="majorHAnsi"/>
                <w:spacing w:val="-4"/>
              </w:rPr>
              <w:t xml:space="preserve"> </w:t>
            </w:r>
            <w:r w:rsidRPr="004737E0">
              <w:rPr>
                <w:rFonts w:asciiTheme="majorHAnsi" w:hAnsiTheme="majorHAnsi"/>
              </w:rPr>
              <w:t>which</w:t>
            </w:r>
            <w:r w:rsidRPr="004737E0">
              <w:rPr>
                <w:rFonts w:asciiTheme="majorHAnsi" w:hAnsiTheme="majorHAnsi"/>
                <w:spacing w:val="-5"/>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the content of work in primary education). At the end of the semester, there is a final exam (written). The final grade includes the evaluation of the seminar work, exercises, colloquiums and class activities that include the analysis of independent tasks.</w:t>
            </w:r>
          </w:p>
          <w:p w14:paraId="6AA342F4" w14:textId="77777777" w:rsidR="006311D2" w:rsidRDefault="000E1E7D">
            <w:pPr>
              <w:pStyle w:val="TableParagraph"/>
              <w:ind w:left="105" w:right="1891"/>
              <w:rPr>
                <w:rFonts w:asciiTheme="majorHAnsi" w:hAnsiTheme="majorHAnsi"/>
              </w:rPr>
            </w:pPr>
            <w:r w:rsidRPr="004737E0">
              <w:rPr>
                <w:rFonts w:asciiTheme="majorHAnsi" w:hAnsiTheme="majorHAnsi"/>
              </w:rPr>
              <w:t>Participation</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classes</w:t>
            </w:r>
            <w:r w:rsidRPr="004737E0">
              <w:rPr>
                <w:rFonts w:asciiTheme="majorHAnsi" w:hAnsiTheme="majorHAnsi"/>
                <w:spacing w:val="-9"/>
              </w:rPr>
              <w:t xml:space="preserve"> </w:t>
            </w:r>
            <w:r w:rsidRPr="004737E0">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evaluated</w:t>
            </w:r>
            <w:r w:rsidRPr="004737E0">
              <w:rPr>
                <w:rFonts w:asciiTheme="majorHAnsi" w:hAnsiTheme="majorHAnsi"/>
                <w:spacing w:val="-8"/>
              </w:rPr>
              <w:t xml:space="preserve"> </w:t>
            </w:r>
            <w:r w:rsidRPr="004737E0">
              <w:rPr>
                <w:rFonts w:asciiTheme="majorHAnsi" w:hAnsiTheme="majorHAnsi"/>
              </w:rPr>
              <w:t>as</w:t>
            </w:r>
            <w:r w:rsidRPr="004737E0">
              <w:rPr>
                <w:rFonts w:asciiTheme="majorHAnsi" w:hAnsiTheme="majorHAnsi"/>
                <w:spacing w:val="-6"/>
              </w:rPr>
              <w:t xml:space="preserve"> </w:t>
            </w:r>
            <w:r w:rsidRPr="004737E0">
              <w:rPr>
                <w:rFonts w:asciiTheme="majorHAnsi" w:hAnsiTheme="majorHAnsi"/>
              </w:rPr>
              <w:t>follows:</w:t>
            </w:r>
          </w:p>
          <w:p w14:paraId="20E0748A" w14:textId="21497BD6" w:rsidR="007A1F9E" w:rsidRPr="004737E0" w:rsidRDefault="000E1E7D">
            <w:pPr>
              <w:pStyle w:val="TableParagraph"/>
              <w:ind w:left="105" w:right="1891"/>
              <w:rPr>
                <w:rFonts w:asciiTheme="majorHAnsi" w:hAnsiTheme="majorHAnsi"/>
              </w:rPr>
            </w:pPr>
            <w:r w:rsidRPr="004737E0">
              <w:rPr>
                <w:rFonts w:asciiTheme="majorHAnsi" w:hAnsiTheme="majorHAnsi"/>
              </w:rPr>
              <w:t xml:space="preserve">0% = Does not </w:t>
            </w:r>
            <w:r w:rsidR="006311D2">
              <w:rPr>
                <w:rFonts w:asciiTheme="majorHAnsi" w:hAnsiTheme="majorHAnsi"/>
              </w:rPr>
              <w:t>attend</w:t>
            </w:r>
            <w:r w:rsidRPr="004737E0">
              <w:rPr>
                <w:rFonts w:asciiTheme="majorHAnsi" w:hAnsiTheme="majorHAnsi"/>
              </w:rPr>
              <w:t xml:space="preserve"> class</w:t>
            </w:r>
            <w:r w:rsidR="006311D2">
              <w:rPr>
                <w:rFonts w:asciiTheme="majorHAnsi" w:hAnsiTheme="majorHAnsi"/>
              </w:rPr>
              <w:t>es</w:t>
            </w:r>
          </w:p>
          <w:p w14:paraId="55B51B7A" w14:textId="77777777" w:rsidR="006311D2" w:rsidRDefault="000E1E7D">
            <w:pPr>
              <w:pStyle w:val="TableParagraph"/>
              <w:spacing w:before="2"/>
              <w:ind w:left="105" w:right="415"/>
              <w:rPr>
                <w:rFonts w:asciiTheme="majorHAnsi" w:hAnsiTheme="majorHAnsi"/>
              </w:rPr>
            </w:pPr>
            <w:r w:rsidRPr="004737E0">
              <w:rPr>
                <w:rFonts w:asciiTheme="majorHAnsi" w:hAnsiTheme="majorHAnsi"/>
              </w:rPr>
              <w:t>4% = Attends classes, but does not participate in work, i.e.</w:t>
            </w:r>
            <w:r w:rsidR="006311D2">
              <w:rPr>
                <w:rFonts w:asciiTheme="majorHAnsi" w:hAnsiTheme="majorHAnsi"/>
              </w:rPr>
              <w:t>,</w:t>
            </w:r>
            <w:r w:rsidRPr="004737E0">
              <w:rPr>
                <w:rFonts w:asciiTheme="majorHAnsi" w:hAnsiTheme="majorHAnsi"/>
              </w:rPr>
              <w:t xml:space="preserve"> independent assignments are not written more than 3 times. </w:t>
            </w:r>
          </w:p>
          <w:p w14:paraId="0EB640AA" w14:textId="77777777" w:rsidR="006311D2" w:rsidRDefault="000E1E7D">
            <w:pPr>
              <w:pStyle w:val="TableParagraph"/>
              <w:spacing w:before="2"/>
              <w:ind w:left="105" w:right="415"/>
              <w:rPr>
                <w:rFonts w:asciiTheme="majorHAnsi" w:hAnsiTheme="majorHAnsi"/>
              </w:rPr>
            </w:pPr>
            <w:r w:rsidRPr="004737E0">
              <w:rPr>
                <w:rFonts w:asciiTheme="majorHAnsi" w:hAnsiTheme="majorHAnsi"/>
              </w:rPr>
              <w:t>8%</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006311D2">
              <w:rPr>
                <w:rFonts w:asciiTheme="majorHAnsi" w:hAnsiTheme="majorHAnsi"/>
              </w:rPr>
              <w:t>P</w:t>
            </w:r>
            <w:r w:rsidRPr="004737E0">
              <w:rPr>
                <w:rFonts w:asciiTheme="majorHAnsi" w:hAnsiTheme="majorHAnsi"/>
              </w:rPr>
              <w:t>repared,</w:t>
            </w:r>
            <w:r w:rsidRPr="004737E0">
              <w:rPr>
                <w:rFonts w:asciiTheme="majorHAnsi" w:hAnsiTheme="majorHAnsi"/>
                <w:spacing w:val="-3"/>
              </w:rPr>
              <w:t xml:space="preserve"> </w:t>
            </w:r>
            <w:r w:rsidRPr="004737E0">
              <w:rPr>
                <w:rFonts w:asciiTheme="majorHAnsi" w:hAnsiTheme="majorHAnsi"/>
              </w:rPr>
              <w:t>but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independent</w:t>
            </w:r>
            <w:r w:rsidRPr="004737E0">
              <w:rPr>
                <w:rFonts w:asciiTheme="majorHAnsi" w:hAnsiTheme="majorHAnsi"/>
                <w:spacing w:val="-4"/>
              </w:rPr>
              <w:t xml:space="preserve"> </w:t>
            </w:r>
            <w:r w:rsidRPr="004737E0">
              <w:rPr>
                <w:rFonts w:asciiTheme="majorHAnsi" w:hAnsiTheme="majorHAnsi"/>
              </w:rPr>
              <w:t>tasks</w:t>
            </w:r>
            <w:r w:rsidRPr="004737E0">
              <w:rPr>
                <w:rFonts w:asciiTheme="majorHAnsi" w:hAnsiTheme="majorHAnsi"/>
                <w:spacing w:val="-6"/>
              </w:rPr>
              <w:t xml:space="preserve"> </w:t>
            </w:r>
            <w:r w:rsidRPr="004737E0">
              <w:rPr>
                <w:rFonts w:asciiTheme="majorHAnsi" w:hAnsiTheme="majorHAnsi"/>
              </w:rPr>
              <w:t>are</w:t>
            </w:r>
            <w:r w:rsidRPr="004737E0">
              <w:rPr>
                <w:rFonts w:asciiTheme="majorHAnsi" w:hAnsiTheme="majorHAnsi"/>
                <w:spacing w:val="-3"/>
              </w:rPr>
              <w:t xml:space="preserve"> </w:t>
            </w:r>
            <w:r w:rsidRPr="004737E0">
              <w:rPr>
                <w:rFonts w:asciiTheme="majorHAnsi" w:hAnsiTheme="majorHAnsi"/>
              </w:rPr>
              <w:t xml:space="preserve">incomplete - with major shortcomings (independent tasks regularly with errors, more than 3 times). </w:t>
            </w:r>
          </w:p>
          <w:p w14:paraId="5DE3A022" w14:textId="119DAF58" w:rsidR="007A1F9E" w:rsidRPr="004737E0" w:rsidRDefault="000E1E7D">
            <w:pPr>
              <w:pStyle w:val="TableParagraph"/>
              <w:spacing w:before="2"/>
              <w:ind w:left="105" w:right="415"/>
              <w:rPr>
                <w:rFonts w:asciiTheme="majorHAnsi" w:hAnsiTheme="majorHAnsi"/>
              </w:rPr>
            </w:pPr>
            <w:r w:rsidRPr="004737E0">
              <w:rPr>
                <w:rFonts w:asciiTheme="majorHAnsi" w:hAnsiTheme="majorHAnsi"/>
              </w:rPr>
              <w:t xml:space="preserve">12% = </w:t>
            </w:r>
            <w:r w:rsidR="006311D2">
              <w:rPr>
                <w:rFonts w:asciiTheme="majorHAnsi" w:hAnsiTheme="majorHAnsi"/>
              </w:rPr>
              <w:t>P</w:t>
            </w:r>
            <w:r w:rsidRPr="004737E0">
              <w:rPr>
                <w:rFonts w:asciiTheme="majorHAnsi" w:hAnsiTheme="majorHAnsi"/>
              </w:rPr>
              <w:t>repared, but the independent tasks are incomplete - with minor shortcomings (independent tasks with only a few mistakes).</w:t>
            </w:r>
          </w:p>
          <w:p w14:paraId="3FDF0DA7" w14:textId="0713C5B4" w:rsidR="007A1F9E" w:rsidRPr="004737E0" w:rsidRDefault="000E1E7D" w:rsidP="006311D2">
            <w:pPr>
              <w:pStyle w:val="TableParagraph"/>
              <w:spacing w:line="280" w:lineRule="exact"/>
              <w:ind w:left="105"/>
              <w:rPr>
                <w:rFonts w:asciiTheme="majorHAnsi" w:hAnsiTheme="majorHAnsi"/>
              </w:rPr>
            </w:pPr>
            <w:r w:rsidRPr="004737E0">
              <w:rPr>
                <w:rFonts w:asciiTheme="majorHAnsi" w:hAnsiTheme="majorHAnsi"/>
              </w:rPr>
              <w:t>16%</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3"/>
              </w:rPr>
              <w:t xml:space="preserve"> </w:t>
            </w:r>
            <w:r w:rsidR="006311D2">
              <w:rPr>
                <w:rFonts w:asciiTheme="majorHAnsi" w:hAnsiTheme="majorHAnsi"/>
              </w:rPr>
              <w:t>R</w:t>
            </w:r>
            <w:r w:rsidRPr="004737E0">
              <w:rPr>
                <w:rFonts w:asciiTheme="majorHAnsi" w:hAnsiTheme="majorHAnsi"/>
              </w:rPr>
              <w:t>egularly</w:t>
            </w:r>
            <w:r w:rsidRPr="004737E0">
              <w:rPr>
                <w:rFonts w:asciiTheme="majorHAnsi" w:hAnsiTheme="majorHAnsi"/>
                <w:spacing w:val="-4"/>
              </w:rPr>
              <w:t xml:space="preserve"> </w:t>
            </w:r>
            <w:r w:rsidRPr="004737E0">
              <w:rPr>
                <w:rFonts w:asciiTheme="majorHAnsi" w:hAnsiTheme="majorHAnsi"/>
              </w:rPr>
              <w:t>prepared,</w:t>
            </w:r>
            <w:r w:rsidRPr="004737E0">
              <w:rPr>
                <w:rFonts w:asciiTheme="majorHAnsi" w:hAnsiTheme="majorHAnsi"/>
                <w:spacing w:val="-2"/>
              </w:rPr>
              <w:t xml:space="preserve"> </w:t>
            </w:r>
            <w:r w:rsidRPr="004737E0">
              <w:rPr>
                <w:rFonts w:asciiTheme="majorHAnsi" w:hAnsiTheme="majorHAnsi"/>
              </w:rPr>
              <w:t>independent</w:t>
            </w:r>
            <w:r w:rsidRPr="004737E0">
              <w:rPr>
                <w:rFonts w:asciiTheme="majorHAnsi" w:hAnsiTheme="majorHAnsi"/>
                <w:spacing w:val="-3"/>
              </w:rPr>
              <w:t xml:space="preserve"> </w:t>
            </w:r>
            <w:r w:rsidRPr="004737E0">
              <w:rPr>
                <w:rFonts w:asciiTheme="majorHAnsi" w:hAnsiTheme="majorHAnsi"/>
              </w:rPr>
              <w:t>tasks</w:t>
            </w:r>
            <w:r w:rsidRPr="004737E0">
              <w:rPr>
                <w:rFonts w:asciiTheme="majorHAnsi" w:hAnsiTheme="majorHAnsi"/>
                <w:spacing w:val="-2"/>
              </w:rPr>
              <w:t xml:space="preserve"> </w:t>
            </w:r>
            <w:r w:rsidRPr="004737E0">
              <w:rPr>
                <w:rFonts w:asciiTheme="majorHAnsi" w:hAnsiTheme="majorHAnsi"/>
                <w:spacing w:val="-5"/>
              </w:rPr>
              <w:t>are</w:t>
            </w:r>
            <w:r w:rsidR="006311D2">
              <w:rPr>
                <w:rFonts w:asciiTheme="majorHAnsi" w:hAnsiTheme="majorHAnsi"/>
                <w:spacing w:val="-5"/>
              </w:rPr>
              <w:t xml:space="preserve"> </w:t>
            </w:r>
            <w:r w:rsidRPr="004737E0">
              <w:rPr>
                <w:rFonts w:asciiTheme="majorHAnsi" w:hAnsiTheme="majorHAnsi"/>
              </w:rPr>
              <w:t>correct,</w:t>
            </w:r>
            <w:r w:rsidRPr="004737E0">
              <w:rPr>
                <w:rFonts w:asciiTheme="majorHAnsi" w:hAnsiTheme="majorHAnsi"/>
                <w:spacing w:val="-4"/>
              </w:rPr>
              <w:t xml:space="preserve"> </w:t>
            </w:r>
            <w:r w:rsidRPr="004737E0">
              <w:rPr>
                <w:rFonts w:asciiTheme="majorHAnsi" w:hAnsiTheme="majorHAnsi"/>
              </w:rPr>
              <w:t>voluntarily</w:t>
            </w:r>
            <w:r w:rsidRPr="004737E0">
              <w:rPr>
                <w:rFonts w:asciiTheme="majorHAnsi" w:hAnsiTheme="majorHAnsi"/>
                <w:spacing w:val="-5"/>
              </w:rPr>
              <w:t xml:space="preserve"> </w:t>
            </w:r>
            <w:r w:rsidRPr="004737E0">
              <w:rPr>
                <w:rFonts w:asciiTheme="majorHAnsi" w:hAnsiTheme="majorHAnsi"/>
              </w:rPr>
              <w:t>participates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spacing w:val="-2"/>
              </w:rPr>
              <w:t>process.</w:t>
            </w:r>
          </w:p>
        </w:tc>
      </w:tr>
    </w:tbl>
    <w:p w14:paraId="1DC00326" w14:textId="77777777" w:rsidR="007A1F9E" w:rsidRPr="004737E0" w:rsidRDefault="007A1F9E">
      <w:pPr>
        <w:pStyle w:val="TableParagraph"/>
        <w:spacing w:line="26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7055"/>
      </w:tblGrid>
      <w:tr w:rsidR="007A1F9E" w:rsidRPr="004737E0" w14:paraId="7564D53B" w14:textId="77777777">
        <w:trPr>
          <w:trHeight w:val="10146"/>
        </w:trPr>
        <w:tc>
          <w:tcPr>
            <w:tcW w:w="2739" w:type="dxa"/>
          </w:tcPr>
          <w:p w14:paraId="6A4587AB" w14:textId="77777777" w:rsidR="007A1F9E" w:rsidRPr="004737E0" w:rsidRDefault="007A1F9E">
            <w:pPr>
              <w:pStyle w:val="TableParagraph"/>
              <w:rPr>
                <w:rFonts w:asciiTheme="majorHAnsi" w:hAnsiTheme="majorHAnsi"/>
              </w:rPr>
            </w:pPr>
          </w:p>
        </w:tc>
        <w:tc>
          <w:tcPr>
            <w:tcW w:w="7055" w:type="dxa"/>
          </w:tcPr>
          <w:p w14:paraId="0872942D" w14:textId="7271E889" w:rsidR="007A1F9E" w:rsidRPr="004737E0" w:rsidRDefault="000E1E7D">
            <w:pPr>
              <w:pStyle w:val="TableParagraph"/>
              <w:spacing w:before="14"/>
              <w:ind w:left="105"/>
              <w:rPr>
                <w:rFonts w:asciiTheme="majorHAnsi" w:hAnsiTheme="majorHAnsi"/>
              </w:rPr>
            </w:pPr>
            <w:r w:rsidRPr="004737E0">
              <w:rPr>
                <w:rFonts w:asciiTheme="majorHAnsi" w:hAnsiTheme="majorHAnsi"/>
              </w:rPr>
              <w:t>20% = Shows a high degree of interest in the course, is always</w:t>
            </w:r>
            <w:r w:rsidRPr="004737E0">
              <w:rPr>
                <w:rFonts w:asciiTheme="majorHAnsi" w:hAnsiTheme="majorHAnsi"/>
                <w:spacing w:val="-1"/>
              </w:rPr>
              <w:t xml:space="preserve"> </w:t>
            </w:r>
            <w:r w:rsidRPr="004737E0">
              <w:rPr>
                <w:rFonts w:asciiTheme="majorHAnsi" w:hAnsiTheme="majorHAnsi"/>
              </w:rPr>
              <w:t>prepared;</w:t>
            </w:r>
            <w:r w:rsidRPr="004737E0">
              <w:rPr>
                <w:rFonts w:asciiTheme="majorHAnsi" w:hAnsiTheme="majorHAnsi"/>
                <w:spacing w:val="-2"/>
              </w:rPr>
              <w:t xml:space="preserve"> </w:t>
            </w:r>
            <w:r w:rsidRPr="004737E0">
              <w:rPr>
                <w:rFonts w:asciiTheme="majorHAnsi" w:hAnsiTheme="majorHAnsi"/>
              </w:rPr>
              <w:t>asks questions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problematizes</w:t>
            </w:r>
            <w:r w:rsidRPr="004737E0">
              <w:rPr>
                <w:rFonts w:asciiTheme="majorHAnsi" w:hAnsiTheme="majorHAnsi"/>
                <w:spacing w:val="-1"/>
              </w:rPr>
              <w:t xml:space="preserve"> </w:t>
            </w:r>
            <w:r w:rsidRPr="004737E0">
              <w:rPr>
                <w:rFonts w:asciiTheme="majorHAnsi" w:hAnsiTheme="majorHAnsi"/>
              </w:rPr>
              <w:t>topics</w:t>
            </w:r>
            <w:r w:rsidRPr="004737E0">
              <w:rPr>
                <w:rFonts w:asciiTheme="majorHAnsi" w:hAnsiTheme="majorHAnsi"/>
                <w:spacing w:val="-1"/>
              </w:rPr>
              <w:t xml:space="preserve"> </w:t>
            </w:r>
            <w:r w:rsidRPr="004737E0">
              <w:rPr>
                <w:rFonts w:asciiTheme="majorHAnsi" w:hAnsiTheme="majorHAnsi"/>
              </w:rPr>
              <w:t>related and</w:t>
            </w:r>
            <w:r w:rsidRPr="004737E0">
              <w:rPr>
                <w:rFonts w:asciiTheme="majorHAnsi" w:hAnsiTheme="majorHAnsi"/>
                <w:spacing w:val="-6"/>
              </w:rPr>
              <w:t xml:space="preserve"> </w:t>
            </w:r>
            <w:r w:rsidRPr="004737E0">
              <w:rPr>
                <w:rFonts w:asciiTheme="majorHAnsi" w:hAnsiTheme="majorHAnsi"/>
              </w:rPr>
              <w:t>important</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brings</w:t>
            </w:r>
            <w:r w:rsidRPr="004737E0">
              <w:rPr>
                <w:rFonts w:asciiTheme="majorHAnsi" w:hAnsiTheme="majorHAnsi"/>
                <w:spacing w:val="-5"/>
              </w:rPr>
              <w:t xml:space="preserve"> </w:t>
            </w:r>
            <w:r w:rsidRPr="004737E0">
              <w:rPr>
                <w:rFonts w:asciiTheme="majorHAnsi" w:hAnsiTheme="majorHAnsi"/>
              </w:rPr>
              <w:t>additional</w:t>
            </w:r>
            <w:r w:rsidRPr="004737E0">
              <w:rPr>
                <w:rFonts w:asciiTheme="majorHAnsi" w:hAnsiTheme="majorHAnsi"/>
                <w:spacing w:val="-6"/>
              </w:rPr>
              <w:t xml:space="preserve"> </w:t>
            </w:r>
            <w:r w:rsidRPr="004737E0">
              <w:rPr>
                <w:rFonts w:asciiTheme="majorHAnsi" w:hAnsiTheme="majorHAnsi"/>
              </w:rPr>
              <w:t>materials</w:t>
            </w:r>
            <w:r w:rsidRPr="004737E0">
              <w:rPr>
                <w:rFonts w:asciiTheme="majorHAnsi" w:hAnsiTheme="majorHAnsi"/>
                <w:spacing w:val="-5"/>
              </w:rPr>
              <w:t xml:space="preserve"> </w:t>
            </w:r>
            <w:r w:rsidRPr="004737E0">
              <w:rPr>
                <w:rFonts w:asciiTheme="majorHAnsi" w:hAnsiTheme="majorHAnsi"/>
              </w:rPr>
              <w:t>related</w:t>
            </w:r>
            <w:r w:rsidRPr="004737E0">
              <w:rPr>
                <w:rFonts w:asciiTheme="majorHAnsi" w:hAnsiTheme="majorHAnsi"/>
                <w:spacing w:val="-6"/>
              </w:rPr>
              <w:t xml:space="preserve"> </w:t>
            </w:r>
            <w:r w:rsidRPr="004737E0">
              <w:rPr>
                <w:rFonts w:asciiTheme="majorHAnsi" w:hAnsiTheme="majorHAnsi"/>
              </w:rPr>
              <w:t>to the topic being discussed.</w:t>
            </w:r>
          </w:p>
          <w:p w14:paraId="2EAB28CA" w14:textId="77777777" w:rsidR="007A1F9E" w:rsidRPr="004737E0" w:rsidRDefault="000E1E7D">
            <w:pPr>
              <w:pStyle w:val="TableParagraph"/>
              <w:ind w:left="105"/>
              <w:rPr>
                <w:rFonts w:asciiTheme="majorHAnsi" w:hAnsiTheme="majorHAnsi"/>
              </w:rPr>
            </w:pPr>
            <w:r w:rsidRPr="004737E0">
              <w:rPr>
                <w:rFonts w:asciiTheme="majorHAnsi" w:hAnsiTheme="majorHAnsi"/>
              </w:rPr>
              <w:t>Seminar</w:t>
            </w:r>
            <w:r w:rsidRPr="004737E0">
              <w:rPr>
                <w:rFonts w:asciiTheme="majorHAnsi" w:hAnsiTheme="majorHAnsi"/>
                <w:spacing w:val="-3"/>
              </w:rPr>
              <w:t xml:space="preserve"> </w:t>
            </w:r>
            <w:r w:rsidRPr="004737E0">
              <w:rPr>
                <w:rFonts w:asciiTheme="majorHAnsi" w:hAnsiTheme="majorHAnsi"/>
              </w:rPr>
              <w:t>work/exercises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graded</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2"/>
              </w:rPr>
              <w:t xml:space="preserve"> follows:</w:t>
            </w:r>
          </w:p>
          <w:p w14:paraId="774887D3" w14:textId="16F2D555" w:rsidR="007A1F9E" w:rsidRPr="004737E0" w:rsidRDefault="000E1E7D">
            <w:pPr>
              <w:pStyle w:val="TableParagraph"/>
              <w:spacing w:before="2"/>
              <w:ind w:left="105" w:right="312"/>
              <w:jc w:val="both"/>
              <w:rPr>
                <w:rFonts w:asciiTheme="majorHAnsi" w:hAnsiTheme="majorHAnsi"/>
              </w:rPr>
            </w:pPr>
            <w:r w:rsidRPr="004737E0">
              <w:rPr>
                <w:rFonts w:asciiTheme="majorHAnsi" w:hAnsiTheme="majorHAnsi"/>
              </w:rPr>
              <w:t>0%</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seminar</w:t>
            </w:r>
            <w:r w:rsidRPr="004737E0">
              <w:rPr>
                <w:rFonts w:asciiTheme="majorHAnsi" w:hAnsiTheme="majorHAnsi"/>
                <w:spacing w:val="-5"/>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written</w:t>
            </w:r>
            <w:r w:rsidR="006311D2">
              <w:rPr>
                <w:rFonts w:asciiTheme="majorHAnsi" w:hAnsiTheme="majorHAnsi"/>
              </w:rPr>
              <w:t>,</w:t>
            </w:r>
            <w:r w:rsidRPr="004737E0">
              <w:rPr>
                <w:rFonts w:asciiTheme="majorHAnsi" w:hAnsiTheme="majorHAnsi"/>
                <w:spacing w:val="-5"/>
              </w:rPr>
              <w:t xml:space="preserve"> </w:t>
            </w:r>
            <w:r w:rsidRPr="004737E0">
              <w:rPr>
                <w:rFonts w:asciiTheme="majorHAnsi" w:hAnsiTheme="majorHAnsi"/>
              </w:rPr>
              <w:t>but</w:t>
            </w:r>
            <w:r w:rsidRPr="004737E0">
              <w:rPr>
                <w:rFonts w:asciiTheme="majorHAnsi" w:hAnsiTheme="majorHAnsi"/>
                <w:spacing w:val="-5"/>
              </w:rPr>
              <w:t xml:space="preserve"> </w:t>
            </w:r>
            <w:r w:rsidRPr="004737E0">
              <w:rPr>
                <w:rFonts w:asciiTheme="majorHAnsi" w:hAnsiTheme="majorHAnsi"/>
              </w:rPr>
              <w:t>contains</w:t>
            </w:r>
            <w:r w:rsidRPr="004737E0">
              <w:rPr>
                <w:rFonts w:asciiTheme="majorHAnsi" w:hAnsiTheme="majorHAnsi"/>
                <w:spacing w:val="-4"/>
              </w:rPr>
              <w:t xml:space="preserve"> </w:t>
            </w:r>
            <w:r w:rsidRPr="004737E0">
              <w:rPr>
                <w:rFonts w:asciiTheme="majorHAnsi" w:hAnsiTheme="majorHAnsi"/>
              </w:rPr>
              <w:t>many</w:t>
            </w:r>
            <w:r w:rsidRPr="004737E0">
              <w:rPr>
                <w:rFonts w:asciiTheme="majorHAnsi" w:hAnsiTheme="majorHAnsi"/>
                <w:spacing w:val="-7"/>
              </w:rPr>
              <w:t xml:space="preserve"> </w:t>
            </w:r>
            <w:r w:rsidRPr="004737E0">
              <w:rPr>
                <w:rFonts w:asciiTheme="majorHAnsi" w:hAnsiTheme="majorHAnsi"/>
              </w:rPr>
              <w:t>grammatical</w:t>
            </w:r>
            <w:r w:rsidRPr="004737E0">
              <w:rPr>
                <w:rFonts w:asciiTheme="majorHAnsi" w:hAnsiTheme="majorHAnsi"/>
                <w:spacing w:val="-5"/>
              </w:rPr>
              <w:t xml:space="preserve"> </w:t>
            </w:r>
            <w:r w:rsidRPr="004737E0">
              <w:rPr>
                <w:rFonts w:asciiTheme="majorHAnsi" w:hAnsiTheme="majorHAnsi"/>
              </w:rPr>
              <w:t>and spelling</w:t>
            </w:r>
            <w:r w:rsidRPr="004737E0">
              <w:rPr>
                <w:rFonts w:asciiTheme="majorHAnsi" w:hAnsiTheme="majorHAnsi"/>
                <w:spacing w:val="-4"/>
              </w:rPr>
              <w:t xml:space="preserve"> </w:t>
            </w:r>
            <w:r w:rsidRPr="004737E0">
              <w:rPr>
                <w:rFonts w:asciiTheme="majorHAnsi" w:hAnsiTheme="majorHAnsi"/>
              </w:rPr>
              <w:t>mistakes,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content</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seminar</w:t>
            </w:r>
            <w:r w:rsidRPr="004737E0">
              <w:rPr>
                <w:rFonts w:asciiTheme="majorHAnsi" w:hAnsiTheme="majorHAnsi"/>
                <w:spacing w:val="-3"/>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not</w:t>
            </w:r>
            <w:r w:rsidRPr="004737E0">
              <w:rPr>
                <w:rFonts w:asciiTheme="majorHAnsi" w:hAnsiTheme="majorHAnsi"/>
                <w:spacing w:val="-3"/>
              </w:rPr>
              <w:t xml:space="preserve"> </w:t>
            </w:r>
            <w:r w:rsidRPr="004737E0">
              <w:rPr>
                <w:rFonts w:asciiTheme="majorHAnsi" w:hAnsiTheme="majorHAnsi"/>
              </w:rPr>
              <w:t>related</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the title of the seminar.</w:t>
            </w:r>
          </w:p>
          <w:p w14:paraId="348F9D91" w14:textId="77777777" w:rsidR="007A1F9E" w:rsidRPr="004737E0" w:rsidRDefault="000E1E7D">
            <w:pPr>
              <w:pStyle w:val="TableParagraph"/>
              <w:ind w:left="105"/>
              <w:rPr>
                <w:rFonts w:asciiTheme="majorHAnsi" w:hAnsiTheme="majorHAnsi"/>
              </w:rPr>
            </w:pPr>
            <w:r w:rsidRPr="004737E0">
              <w:rPr>
                <w:rFonts w:asciiTheme="majorHAnsi" w:hAnsiTheme="majorHAnsi"/>
              </w:rPr>
              <w:t>4%</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seminar</w:t>
            </w:r>
            <w:r w:rsidRPr="004737E0">
              <w:rPr>
                <w:rFonts w:asciiTheme="majorHAnsi" w:hAnsiTheme="majorHAnsi"/>
                <w:spacing w:val="-5"/>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incomplete</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major</w:t>
            </w:r>
            <w:r w:rsidRPr="004737E0">
              <w:rPr>
                <w:rFonts w:asciiTheme="majorHAnsi" w:hAnsiTheme="majorHAnsi"/>
                <w:spacing w:val="-6"/>
              </w:rPr>
              <w:t xml:space="preserve"> </w:t>
            </w:r>
            <w:r w:rsidRPr="004737E0">
              <w:rPr>
                <w:rFonts w:asciiTheme="majorHAnsi" w:hAnsiTheme="majorHAnsi"/>
              </w:rPr>
              <w:t>content</w:t>
            </w:r>
            <w:r w:rsidRPr="004737E0">
              <w:rPr>
                <w:rFonts w:asciiTheme="majorHAnsi" w:hAnsiTheme="majorHAnsi"/>
                <w:spacing w:val="-4"/>
              </w:rPr>
              <w:t xml:space="preserve"> </w:t>
            </w:r>
            <w:r w:rsidRPr="004737E0">
              <w:rPr>
                <w:rFonts w:asciiTheme="majorHAnsi" w:hAnsiTheme="majorHAnsi"/>
              </w:rPr>
              <w:t xml:space="preserve">deficiencies. Less than three sources of data were used (literature, Internet </w:t>
            </w:r>
            <w:r w:rsidRPr="004737E0">
              <w:rPr>
                <w:rFonts w:asciiTheme="majorHAnsi" w:hAnsiTheme="majorHAnsi"/>
                <w:spacing w:val="-2"/>
              </w:rPr>
              <w:t>sources).</w:t>
            </w:r>
          </w:p>
          <w:p w14:paraId="049C9D85" w14:textId="77777777" w:rsidR="007A1F9E" w:rsidRPr="004737E0" w:rsidRDefault="000E1E7D">
            <w:pPr>
              <w:pStyle w:val="TableParagraph"/>
              <w:ind w:left="105"/>
              <w:rPr>
                <w:rFonts w:asciiTheme="majorHAnsi" w:hAnsiTheme="majorHAnsi"/>
              </w:rPr>
            </w:pPr>
            <w:r w:rsidRPr="004737E0">
              <w:rPr>
                <w:rFonts w:asciiTheme="majorHAnsi" w:hAnsiTheme="majorHAnsi"/>
              </w:rPr>
              <w:t>8%=</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seminar</w:t>
            </w:r>
            <w:r w:rsidRPr="004737E0">
              <w:rPr>
                <w:rFonts w:asciiTheme="majorHAnsi" w:hAnsiTheme="majorHAnsi"/>
                <w:spacing w:val="-5"/>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incomplete</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minor</w:t>
            </w:r>
            <w:r w:rsidRPr="004737E0">
              <w:rPr>
                <w:rFonts w:asciiTheme="majorHAnsi" w:hAnsiTheme="majorHAnsi"/>
                <w:spacing w:val="-6"/>
              </w:rPr>
              <w:t xml:space="preserve"> </w:t>
            </w:r>
            <w:r w:rsidRPr="004737E0">
              <w:rPr>
                <w:rFonts w:asciiTheme="majorHAnsi" w:hAnsiTheme="majorHAnsi"/>
              </w:rPr>
              <w:t>content</w:t>
            </w:r>
            <w:r w:rsidRPr="004737E0">
              <w:rPr>
                <w:rFonts w:asciiTheme="majorHAnsi" w:hAnsiTheme="majorHAnsi"/>
                <w:spacing w:val="-4"/>
              </w:rPr>
              <w:t xml:space="preserve"> </w:t>
            </w:r>
            <w:r w:rsidRPr="004737E0">
              <w:rPr>
                <w:rFonts w:asciiTheme="majorHAnsi" w:hAnsiTheme="majorHAnsi"/>
              </w:rPr>
              <w:t xml:space="preserve">deficiencies. Fewer than five data sources were used (literature, Internet </w:t>
            </w:r>
            <w:r w:rsidRPr="004737E0">
              <w:rPr>
                <w:rFonts w:asciiTheme="majorHAnsi" w:hAnsiTheme="majorHAnsi"/>
                <w:spacing w:val="-2"/>
              </w:rPr>
              <w:t>sources)</w:t>
            </w:r>
          </w:p>
          <w:p w14:paraId="00BBE740" w14:textId="77777777" w:rsidR="006311D2" w:rsidRDefault="000E1E7D">
            <w:pPr>
              <w:pStyle w:val="TableParagraph"/>
              <w:spacing w:before="1"/>
              <w:ind w:left="105" w:right="282"/>
              <w:rPr>
                <w:rFonts w:asciiTheme="majorHAnsi" w:hAnsiTheme="majorHAnsi"/>
              </w:rPr>
            </w:pPr>
            <w:r w:rsidRPr="004737E0">
              <w:rPr>
                <w:rFonts w:asciiTheme="majorHAnsi" w:hAnsiTheme="majorHAnsi"/>
              </w:rPr>
              <w:t xml:space="preserve">12% = The seminar has minor content deficiencies. Less than seven data sources were used </w:t>
            </w:r>
            <w:r w:rsidR="006311D2" w:rsidRPr="004737E0">
              <w:rPr>
                <w:rFonts w:asciiTheme="majorHAnsi" w:hAnsiTheme="majorHAnsi"/>
              </w:rPr>
              <w:t>(literature</w:t>
            </w:r>
            <w:r w:rsidRPr="004737E0">
              <w:rPr>
                <w:rFonts w:asciiTheme="majorHAnsi" w:hAnsiTheme="majorHAnsi"/>
              </w:rPr>
              <w:t xml:space="preserve"> , Internet sources). </w:t>
            </w:r>
          </w:p>
          <w:p w14:paraId="660C20DB" w14:textId="77777777" w:rsidR="006311D2" w:rsidRDefault="000E1E7D">
            <w:pPr>
              <w:pStyle w:val="TableParagraph"/>
              <w:spacing w:before="1"/>
              <w:ind w:left="105" w:right="282"/>
              <w:rPr>
                <w:rFonts w:asciiTheme="majorHAnsi" w:hAnsiTheme="majorHAnsi"/>
              </w:rPr>
            </w:pPr>
            <w:r w:rsidRPr="004737E0">
              <w:rPr>
                <w:rFonts w:asciiTheme="majorHAnsi" w:hAnsiTheme="majorHAnsi"/>
              </w:rPr>
              <w:t>16%</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seminar</w:t>
            </w:r>
            <w:r w:rsidRPr="004737E0">
              <w:rPr>
                <w:rFonts w:asciiTheme="majorHAnsi" w:hAnsiTheme="majorHAnsi"/>
                <w:spacing w:val="-4"/>
              </w:rPr>
              <w:t xml:space="preserve"> </w:t>
            </w:r>
            <w:r w:rsidRPr="004737E0">
              <w:rPr>
                <w:rFonts w:asciiTheme="majorHAnsi" w:hAnsiTheme="majorHAnsi"/>
              </w:rPr>
              <w:t>paper</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correctly</w:t>
            </w:r>
            <w:r w:rsidRPr="004737E0">
              <w:rPr>
                <w:rFonts w:asciiTheme="majorHAnsi" w:hAnsiTheme="majorHAnsi"/>
                <w:spacing w:val="-4"/>
              </w:rPr>
              <w:t xml:space="preserve"> </w:t>
            </w:r>
            <w:r w:rsidRPr="004737E0">
              <w:rPr>
                <w:rFonts w:asciiTheme="majorHAnsi" w:hAnsiTheme="majorHAnsi"/>
              </w:rPr>
              <w:t>written,</w:t>
            </w:r>
            <w:r w:rsidRPr="004737E0">
              <w:rPr>
                <w:rFonts w:asciiTheme="majorHAnsi" w:hAnsiTheme="majorHAnsi"/>
                <w:spacing w:val="-3"/>
              </w:rPr>
              <w:t xml:space="preserve"> </w:t>
            </w:r>
            <w:r w:rsidRPr="004737E0">
              <w:rPr>
                <w:rFonts w:asciiTheme="majorHAnsi" w:hAnsiTheme="majorHAnsi"/>
              </w:rPr>
              <w:t>supported</w:t>
            </w:r>
            <w:r w:rsidRPr="004737E0">
              <w:rPr>
                <w:rFonts w:asciiTheme="majorHAnsi" w:hAnsiTheme="majorHAnsi"/>
                <w:spacing w:val="-6"/>
              </w:rPr>
              <w:t xml:space="preserve"> </w:t>
            </w:r>
            <w:r w:rsidRPr="004737E0">
              <w:rPr>
                <w:rFonts w:asciiTheme="majorHAnsi" w:hAnsiTheme="majorHAnsi"/>
              </w:rPr>
              <w:t>by</w:t>
            </w:r>
            <w:r w:rsidRPr="004737E0">
              <w:rPr>
                <w:rFonts w:asciiTheme="majorHAnsi" w:hAnsiTheme="majorHAnsi"/>
                <w:spacing w:val="-5"/>
              </w:rPr>
              <w:t xml:space="preserve"> </w:t>
            </w:r>
            <w:r w:rsidRPr="004737E0">
              <w:rPr>
                <w:rFonts w:asciiTheme="majorHAnsi" w:hAnsiTheme="majorHAnsi"/>
              </w:rPr>
              <w:t xml:space="preserve">data from domestic literature (more than 10) and all together form a content whole. </w:t>
            </w:r>
          </w:p>
          <w:p w14:paraId="0753A2A1" w14:textId="43A32D42" w:rsidR="007A1F9E" w:rsidRPr="004737E0" w:rsidRDefault="000E1E7D">
            <w:pPr>
              <w:pStyle w:val="TableParagraph"/>
              <w:spacing w:before="1"/>
              <w:ind w:left="105" w:right="282"/>
              <w:rPr>
                <w:rFonts w:asciiTheme="majorHAnsi" w:hAnsiTheme="majorHAnsi"/>
              </w:rPr>
            </w:pPr>
            <w:r w:rsidRPr="004737E0">
              <w:rPr>
                <w:rFonts w:asciiTheme="majorHAnsi" w:hAnsiTheme="majorHAnsi"/>
              </w:rPr>
              <w:t>20% = The seminar paper is written in detail, supported by data from domestic and international literature (more than 10) and all together form a meaningful whole.</w:t>
            </w:r>
          </w:p>
          <w:p w14:paraId="2E92AD84" w14:textId="77777777" w:rsidR="007A1F9E" w:rsidRPr="004737E0" w:rsidRDefault="000E1E7D">
            <w:pPr>
              <w:pStyle w:val="TableParagraph"/>
              <w:ind w:left="105" w:right="282"/>
              <w:rPr>
                <w:rFonts w:asciiTheme="majorHAnsi" w:hAnsiTheme="majorHAnsi"/>
              </w:rPr>
            </w:pPr>
            <w:r w:rsidRPr="004737E0">
              <w:rPr>
                <w:rFonts w:asciiTheme="majorHAnsi" w:hAnsiTheme="majorHAnsi"/>
              </w:rPr>
              <w:t>The paper will not be graded positively if parts of the text that have been copied verbatim but not quoted, spelling and/or grammatical errors are noticed even after the professor's comments.</w:t>
            </w:r>
            <w:r w:rsidRPr="004737E0">
              <w:rPr>
                <w:rFonts w:asciiTheme="majorHAnsi" w:hAnsiTheme="majorHAnsi"/>
                <w:spacing w:val="-4"/>
              </w:rPr>
              <w:t xml:space="preserve"> </w:t>
            </w:r>
            <w:r w:rsidRPr="004737E0">
              <w:rPr>
                <w:rFonts w:asciiTheme="majorHAnsi" w:hAnsiTheme="majorHAnsi"/>
              </w:rPr>
              <w:t>At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first</w:t>
            </w:r>
            <w:r w:rsidRPr="004737E0">
              <w:rPr>
                <w:rFonts w:asciiTheme="majorHAnsi" w:hAnsiTheme="majorHAnsi"/>
                <w:spacing w:val="-5"/>
              </w:rPr>
              <w:t xml:space="preserve"> </w:t>
            </w:r>
            <w:r w:rsidRPr="004737E0">
              <w:rPr>
                <w:rFonts w:asciiTheme="majorHAnsi" w:hAnsiTheme="majorHAnsi"/>
              </w:rPr>
              <w:t>lecture,</w:t>
            </w:r>
            <w:r w:rsidRPr="004737E0">
              <w:rPr>
                <w:rFonts w:asciiTheme="majorHAnsi" w:hAnsiTheme="majorHAnsi"/>
                <w:spacing w:val="-3"/>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will</w:t>
            </w:r>
            <w:r w:rsidRPr="004737E0">
              <w:rPr>
                <w:rFonts w:asciiTheme="majorHAnsi" w:hAnsiTheme="majorHAnsi"/>
                <w:spacing w:val="-5"/>
              </w:rPr>
              <w:t xml:space="preserve"> </w:t>
            </w:r>
            <w:r w:rsidRPr="004737E0">
              <w:rPr>
                <w:rFonts w:asciiTheme="majorHAnsi" w:hAnsiTheme="majorHAnsi"/>
              </w:rPr>
              <w:t>receive</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copy</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 seminar paper, which is considered exemplary, and will refer to similar papers published in periodicals.</w:t>
            </w:r>
          </w:p>
          <w:p w14:paraId="4C176F2E"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spacing w:val="-2"/>
              </w:rPr>
              <w:t>Colloquiums</w:t>
            </w:r>
          </w:p>
          <w:p w14:paraId="3A110377" w14:textId="44FB27A0" w:rsidR="007A1F9E" w:rsidRPr="004737E0" w:rsidRDefault="000E1E7D">
            <w:pPr>
              <w:pStyle w:val="TableParagraph"/>
              <w:ind w:left="64" w:right="179" w:firstLine="40"/>
              <w:rPr>
                <w:rFonts w:asciiTheme="majorHAnsi" w:hAnsiTheme="majorHAnsi"/>
              </w:rPr>
            </w:pPr>
            <w:r w:rsidRPr="004737E0">
              <w:rPr>
                <w:rFonts w:asciiTheme="majorHAnsi" w:hAnsiTheme="majorHAnsi"/>
              </w:rPr>
              <w:t>In order for the student to take the final written exam, both colloquiums must</w:t>
            </w:r>
            <w:r w:rsidRPr="004737E0">
              <w:rPr>
                <w:rFonts w:asciiTheme="majorHAnsi" w:hAnsiTheme="majorHAnsi"/>
                <w:spacing w:val="-1"/>
              </w:rPr>
              <w:t xml:space="preserve"> </w:t>
            </w:r>
            <w:r w:rsidRPr="004737E0">
              <w:rPr>
                <w:rFonts w:asciiTheme="majorHAnsi" w:hAnsiTheme="majorHAnsi"/>
              </w:rPr>
              <w:t>be positive. Given</w:t>
            </w:r>
            <w:r w:rsidRPr="004737E0">
              <w:rPr>
                <w:rFonts w:asciiTheme="majorHAnsi" w:hAnsiTheme="majorHAnsi"/>
                <w:spacing w:val="-1"/>
              </w:rPr>
              <w:t xml:space="preserve"> </w:t>
            </w:r>
            <w:r w:rsidRPr="004737E0">
              <w:rPr>
                <w:rFonts w:asciiTheme="majorHAnsi" w:hAnsiTheme="majorHAnsi"/>
              </w:rPr>
              <w:t>that the colloquium</w:t>
            </w:r>
            <w:r w:rsidRPr="004737E0">
              <w:rPr>
                <w:rFonts w:asciiTheme="majorHAnsi" w:hAnsiTheme="majorHAnsi"/>
                <w:spacing w:val="-1"/>
              </w:rPr>
              <w:t xml:space="preserve"> </w:t>
            </w:r>
            <w:r w:rsidRPr="004737E0">
              <w:rPr>
                <w:rFonts w:asciiTheme="majorHAnsi" w:hAnsiTheme="majorHAnsi"/>
              </w:rPr>
              <w:t>examines the content covered in primary education, and the teacher (current students) must convey that content to the students, the colloquium will be positive if the candidate achieves at least 70%</w:t>
            </w:r>
            <w:r w:rsidR="0079631C">
              <w:rPr>
                <w:rFonts w:asciiTheme="majorHAnsi" w:hAnsiTheme="majorHAnsi"/>
              </w:rPr>
              <w:t xml:space="preserve"> in the following percentage range:</w:t>
            </w:r>
            <w:r w:rsidRPr="004737E0">
              <w:rPr>
                <w:rFonts w:asciiTheme="majorHAnsi" w:hAnsiTheme="majorHAnsi"/>
              </w:rPr>
              <w:t xml:space="preserve"> from 70% to 80% good (3) – 10%</w:t>
            </w:r>
          </w:p>
          <w:p w14:paraId="39BEB835" w14:textId="77777777" w:rsidR="007A1F9E" w:rsidRPr="004737E0" w:rsidRDefault="000E1E7D">
            <w:pPr>
              <w:pStyle w:val="TableParagraph"/>
              <w:spacing w:line="280" w:lineRule="exact"/>
              <w:ind w:left="64"/>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81%</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90%</w:t>
            </w:r>
            <w:r w:rsidRPr="004737E0">
              <w:rPr>
                <w:rFonts w:asciiTheme="majorHAnsi" w:hAnsiTheme="majorHAnsi"/>
                <w:spacing w:val="1"/>
              </w:rPr>
              <w:t xml:space="preserve"> </w:t>
            </w:r>
            <w:r w:rsidRPr="004737E0">
              <w:rPr>
                <w:rFonts w:asciiTheme="majorHAnsi" w:hAnsiTheme="majorHAnsi"/>
              </w:rPr>
              <w:t>very good</w:t>
            </w:r>
            <w:r w:rsidRPr="004737E0">
              <w:rPr>
                <w:rFonts w:asciiTheme="majorHAnsi" w:hAnsiTheme="majorHAnsi"/>
                <w:spacing w:val="-3"/>
              </w:rPr>
              <w:t xml:space="preserve"> </w:t>
            </w:r>
            <w:r w:rsidRPr="004737E0">
              <w:rPr>
                <w:rFonts w:asciiTheme="majorHAnsi" w:hAnsiTheme="majorHAnsi"/>
              </w:rPr>
              <w:t>(4)</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20%</w:t>
            </w:r>
          </w:p>
          <w:p w14:paraId="64ADAA22" w14:textId="77777777" w:rsidR="007A1F9E" w:rsidRPr="004737E0" w:rsidRDefault="000E1E7D">
            <w:pPr>
              <w:pStyle w:val="TableParagraph"/>
              <w:spacing w:before="2" w:line="261" w:lineRule="exact"/>
              <w:ind w:left="64"/>
              <w:rPr>
                <w:rFonts w:asciiTheme="majorHAnsi" w:hAnsiTheme="majorHAnsi"/>
              </w:rPr>
            </w:pPr>
            <w:r w:rsidRPr="004737E0">
              <w:rPr>
                <w:rFonts w:asciiTheme="majorHAnsi" w:hAnsiTheme="majorHAnsi"/>
              </w:rPr>
              <w:t>more</w:t>
            </w:r>
            <w:r w:rsidRPr="004737E0">
              <w:rPr>
                <w:rFonts w:asciiTheme="majorHAnsi" w:hAnsiTheme="majorHAnsi"/>
                <w:spacing w:val="-2"/>
              </w:rPr>
              <w:t xml:space="preserve"> </w:t>
            </w:r>
            <w:r w:rsidRPr="004737E0">
              <w:rPr>
                <w:rFonts w:asciiTheme="majorHAnsi" w:hAnsiTheme="majorHAnsi"/>
              </w:rPr>
              <w:t>than</w:t>
            </w:r>
            <w:r w:rsidRPr="004737E0">
              <w:rPr>
                <w:rFonts w:asciiTheme="majorHAnsi" w:hAnsiTheme="majorHAnsi"/>
                <w:spacing w:val="-2"/>
              </w:rPr>
              <w:t xml:space="preserve"> </w:t>
            </w:r>
            <w:r w:rsidRPr="004737E0">
              <w:rPr>
                <w:rFonts w:asciiTheme="majorHAnsi" w:hAnsiTheme="majorHAnsi"/>
              </w:rPr>
              <w:t>91%</w:t>
            </w:r>
            <w:r w:rsidRPr="004737E0">
              <w:rPr>
                <w:rFonts w:asciiTheme="majorHAnsi" w:hAnsiTheme="majorHAnsi"/>
                <w:spacing w:val="-1"/>
              </w:rPr>
              <w:t xml:space="preserve"> </w:t>
            </w:r>
            <w:r w:rsidRPr="004737E0">
              <w:rPr>
                <w:rFonts w:asciiTheme="majorHAnsi" w:hAnsiTheme="majorHAnsi"/>
              </w:rPr>
              <w:t>excellent</w:t>
            </w:r>
            <w:r w:rsidRPr="004737E0">
              <w:rPr>
                <w:rFonts w:asciiTheme="majorHAnsi" w:hAnsiTheme="majorHAnsi"/>
                <w:spacing w:val="-1"/>
              </w:rPr>
              <w:t xml:space="preserve"> </w:t>
            </w:r>
            <w:r w:rsidRPr="004737E0">
              <w:rPr>
                <w:rFonts w:asciiTheme="majorHAnsi" w:hAnsiTheme="majorHAnsi"/>
              </w:rPr>
              <w:t>(5)</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spacing w:val="-5"/>
              </w:rPr>
              <w:t>30%</w:t>
            </w:r>
          </w:p>
        </w:tc>
      </w:tr>
      <w:tr w:rsidR="007A1F9E" w:rsidRPr="004737E0" w14:paraId="25AE5450" w14:textId="77777777">
        <w:trPr>
          <w:trHeight w:val="988"/>
        </w:trPr>
        <w:tc>
          <w:tcPr>
            <w:tcW w:w="2739" w:type="dxa"/>
            <w:shd w:val="clear" w:color="auto" w:fill="F3F3F3"/>
          </w:tcPr>
          <w:p w14:paraId="38553471" w14:textId="77777777" w:rsidR="007A1F9E" w:rsidRPr="004737E0" w:rsidRDefault="007A1F9E">
            <w:pPr>
              <w:pStyle w:val="TableParagraph"/>
              <w:spacing w:before="71"/>
              <w:rPr>
                <w:rFonts w:asciiTheme="majorHAnsi" w:hAnsiTheme="majorHAnsi"/>
              </w:rPr>
            </w:pPr>
          </w:p>
          <w:p w14:paraId="37C99E34"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55" w:type="dxa"/>
          </w:tcPr>
          <w:p w14:paraId="4CC711D9" w14:textId="58E640FE"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79631C">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79631C">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0C048D53" w14:textId="2545056C" w:rsidR="007A1F9E" w:rsidRPr="004737E0" w:rsidRDefault="000E1E7D">
            <w:pPr>
              <w:pStyle w:val="TableParagraph"/>
              <w:ind w:left="141" w:right="282"/>
              <w:rPr>
                <w:rFonts w:asciiTheme="majorHAnsi" w:hAnsiTheme="majorHAnsi"/>
              </w:rPr>
            </w:pPr>
            <w:r w:rsidRPr="004737E0">
              <w:rPr>
                <w:rFonts w:asciiTheme="majorHAnsi" w:hAnsiTheme="majorHAnsi"/>
              </w:rPr>
              <w:t>attend</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actively</w:t>
            </w:r>
            <w:r w:rsidRPr="004737E0">
              <w:rPr>
                <w:rFonts w:asciiTheme="majorHAnsi" w:hAnsiTheme="majorHAnsi"/>
                <w:spacing w:val="-6"/>
              </w:rPr>
              <w:t xml:space="preserve"> </w:t>
            </w:r>
            <w:r w:rsidRPr="004737E0">
              <w:rPr>
                <w:rFonts w:asciiTheme="majorHAnsi" w:hAnsiTheme="majorHAnsi"/>
              </w:rPr>
              <w:t>participate</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lectures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exercises (possible absence is 30% of the total hourly rate)</w:t>
            </w:r>
          </w:p>
        </w:tc>
      </w:tr>
      <w:tr w:rsidR="007A1F9E" w:rsidRPr="004737E0" w14:paraId="418F0C3D" w14:textId="77777777">
        <w:trPr>
          <w:trHeight w:val="705"/>
        </w:trPr>
        <w:tc>
          <w:tcPr>
            <w:tcW w:w="2739" w:type="dxa"/>
            <w:shd w:val="clear" w:color="auto" w:fill="F3F3F3"/>
          </w:tcPr>
          <w:p w14:paraId="2BE54C84" w14:textId="77777777" w:rsidR="007A1F9E" w:rsidRPr="004737E0" w:rsidRDefault="000E1E7D">
            <w:pPr>
              <w:pStyle w:val="TableParagraph"/>
              <w:tabs>
                <w:tab w:val="left" w:pos="1434"/>
                <w:tab w:val="left" w:pos="2137"/>
              </w:tabs>
              <w:spacing w:before="71"/>
              <w:ind w:left="143" w:right="133"/>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7055" w:type="dxa"/>
          </w:tcPr>
          <w:p w14:paraId="16B53A6C" w14:textId="5A15518E" w:rsidR="007A1F9E" w:rsidRPr="004737E0" w:rsidRDefault="000E1E7D">
            <w:pPr>
              <w:pStyle w:val="TableParagraph"/>
              <w:spacing w:before="213"/>
              <w:ind w:left="141"/>
              <w:rPr>
                <w:rFonts w:asciiTheme="majorHAnsi" w:hAnsiTheme="majorHAnsi"/>
              </w:rPr>
            </w:pPr>
            <w:r w:rsidRPr="004737E0">
              <w:rPr>
                <w:rFonts w:asciiTheme="majorHAnsi" w:hAnsiTheme="majorHAnsi"/>
              </w:rPr>
              <w:t>They</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advertised</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Faculty's</w:t>
            </w:r>
            <w:r w:rsidRPr="004737E0">
              <w:rPr>
                <w:rFonts w:asciiTheme="majorHAnsi" w:hAnsiTheme="majorHAnsi"/>
                <w:spacing w:val="-2"/>
              </w:rPr>
              <w:t xml:space="preserve"> </w:t>
            </w:r>
            <w:r w:rsidRPr="004737E0">
              <w:rPr>
                <w:rFonts w:asciiTheme="majorHAnsi" w:hAnsiTheme="majorHAnsi"/>
              </w:rPr>
              <w:t>website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3"/>
              </w:rPr>
              <w:t xml:space="preserve"> </w:t>
            </w:r>
            <w:r w:rsidR="0079631C" w:rsidRPr="004737E0">
              <w:rPr>
                <w:rFonts w:asciiTheme="majorHAnsi" w:hAnsiTheme="majorHAnsi"/>
              </w:rPr>
              <w:t>Studomat</w:t>
            </w:r>
            <w:r w:rsidR="0079631C" w:rsidRPr="004737E0">
              <w:rPr>
                <w:rFonts w:asciiTheme="majorHAnsi" w:hAnsiTheme="majorHAnsi"/>
                <w:spacing w:val="-1"/>
              </w:rPr>
              <w:t>.</w:t>
            </w:r>
          </w:p>
        </w:tc>
      </w:tr>
      <w:tr w:rsidR="007A1F9E" w:rsidRPr="004737E0" w14:paraId="618C3A1E" w14:textId="77777777">
        <w:trPr>
          <w:trHeight w:val="1833"/>
        </w:trPr>
        <w:tc>
          <w:tcPr>
            <w:tcW w:w="2739" w:type="dxa"/>
            <w:shd w:val="clear" w:color="auto" w:fill="F3F3F3"/>
          </w:tcPr>
          <w:p w14:paraId="27D5532F" w14:textId="77777777" w:rsidR="007A1F9E" w:rsidRPr="004737E0" w:rsidRDefault="007A1F9E">
            <w:pPr>
              <w:pStyle w:val="TableParagraph"/>
              <w:rPr>
                <w:rFonts w:asciiTheme="majorHAnsi" w:hAnsiTheme="majorHAnsi"/>
              </w:rPr>
            </w:pPr>
          </w:p>
          <w:p w14:paraId="3DE4EF71" w14:textId="77777777" w:rsidR="007A1F9E" w:rsidRPr="004737E0" w:rsidRDefault="007A1F9E">
            <w:pPr>
              <w:pStyle w:val="TableParagraph"/>
              <w:spacing w:before="73"/>
              <w:rPr>
                <w:rFonts w:asciiTheme="majorHAnsi" w:hAnsiTheme="majorHAnsi"/>
              </w:rPr>
            </w:pPr>
          </w:p>
          <w:p w14:paraId="12C292D4" w14:textId="77777777" w:rsidR="007A1F9E" w:rsidRPr="004737E0" w:rsidRDefault="000E1E7D">
            <w:pPr>
              <w:pStyle w:val="TableParagraph"/>
              <w:ind w:left="143"/>
              <w:rPr>
                <w:rFonts w:asciiTheme="majorHAnsi" w:hAnsiTheme="majorHAnsi"/>
              </w:rPr>
            </w:pPr>
            <w:r w:rsidRPr="004737E0">
              <w:rPr>
                <w:rFonts w:asciiTheme="majorHAnsi" w:hAnsiTheme="majorHAnsi"/>
              </w:rPr>
              <w:t>Additional</w:t>
            </w:r>
            <w:r w:rsidRPr="004737E0">
              <w:rPr>
                <w:rFonts w:asciiTheme="majorHAnsi" w:hAnsiTheme="majorHAnsi"/>
                <w:spacing w:val="56"/>
              </w:rPr>
              <w:t xml:space="preserve"> </w:t>
            </w:r>
            <w:r w:rsidRPr="004737E0">
              <w:rPr>
                <w:rFonts w:asciiTheme="majorHAnsi" w:hAnsiTheme="majorHAnsi"/>
              </w:rPr>
              <w:t>information on the course</w:t>
            </w:r>
          </w:p>
        </w:tc>
        <w:tc>
          <w:tcPr>
            <w:tcW w:w="7055" w:type="dxa"/>
          </w:tcPr>
          <w:p w14:paraId="4D877B26" w14:textId="50CC6EF3" w:rsidR="007A1F9E" w:rsidRPr="004737E0" w:rsidRDefault="000E1E7D">
            <w:pPr>
              <w:pStyle w:val="TableParagraph"/>
              <w:spacing w:before="74"/>
              <w:ind w:left="141" w:right="282"/>
              <w:rPr>
                <w:rFonts w:asciiTheme="majorHAnsi" w:hAnsiTheme="majorHAnsi"/>
              </w:rPr>
            </w:pPr>
            <w:r w:rsidRPr="004737E0">
              <w:rPr>
                <w:rFonts w:asciiTheme="majorHAnsi" w:hAnsiTheme="majorHAnsi"/>
              </w:rPr>
              <w:t>In the case of distance learning, deviations are possible in the place of the course</w:t>
            </w:r>
            <w:r w:rsidR="0079631C">
              <w:rPr>
                <w:rFonts w:asciiTheme="majorHAnsi" w:hAnsiTheme="majorHAnsi"/>
              </w:rPr>
              <w:t xml:space="preserve"> delivery</w:t>
            </w:r>
            <w:r w:rsidRPr="004737E0">
              <w:rPr>
                <w:rFonts w:asciiTheme="majorHAnsi" w:hAnsiTheme="majorHAnsi"/>
              </w:rPr>
              <w:t>, the implementation of the activities, the methods of interpretation and teaching and methods of evaluation, student obligations and available literature. The course leader will inform the students about this when distance</w:t>
            </w:r>
            <w:r w:rsidRPr="004737E0">
              <w:rPr>
                <w:rFonts w:asciiTheme="majorHAnsi" w:hAnsiTheme="majorHAnsi"/>
                <w:spacing w:val="-7"/>
              </w:rPr>
              <w:t xml:space="preserve"> </w:t>
            </w:r>
            <w:r w:rsidRPr="004737E0">
              <w:rPr>
                <w:rFonts w:asciiTheme="majorHAnsi" w:hAnsiTheme="majorHAnsi"/>
              </w:rPr>
              <w:t>learning</w:t>
            </w:r>
            <w:r w:rsidRPr="004737E0">
              <w:rPr>
                <w:rFonts w:asciiTheme="majorHAnsi" w:hAnsiTheme="majorHAnsi"/>
                <w:spacing w:val="-7"/>
              </w:rPr>
              <w:t xml:space="preserve"> </w:t>
            </w:r>
            <w:r w:rsidRPr="004737E0">
              <w:rPr>
                <w:rFonts w:asciiTheme="majorHAnsi" w:hAnsiTheme="majorHAnsi"/>
              </w:rPr>
              <w:t>starts.</w:t>
            </w:r>
            <w:r w:rsidRPr="004737E0">
              <w:rPr>
                <w:rFonts w:asciiTheme="majorHAnsi" w:hAnsiTheme="majorHAnsi"/>
                <w:spacing w:val="-7"/>
              </w:rPr>
              <w:t xml:space="preserve"> </w:t>
            </w:r>
            <w:r w:rsidRPr="004737E0">
              <w:rPr>
                <w:rFonts w:asciiTheme="majorHAnsi" w:hAnsiTheme="majorHAnsi"/>
              </w:rPr>
              <w:t>Learning</w:t>
            </w:r>
            <w:r w:rsidRPr="004737E0">
              <w:rPr>
                <w:rFonts w:asciiTheme="majorHAnsi" w:hAnsiTheme="majorHAnsi"/>
                <w:spacing w:val="-7"/>
              </w:rPr>
              <w:t xml:space="preserve"> </w:t>
            </w:r>
            <w:r w:rsidRPr="004737E0">
              <w:rPr>
                <w:rFonts w:asciiTheme="majorHAnsi" w:hAnsiTheme="majorHAnsi"/>
              </w:rPr>
              <w:t>outcomes</w:t>
            </w:r>
            <w:r w:rsidRPr="004737E0">
              <w:rPr>
                <w:rFonts w:asciiTheme="majorHAnsi" w:hAnsiTheme="majorHAnsi"/>
                <w:spacing w:val="-7"/>
              </w:rPr>
              <w:t xml:space="preserve"> </w:t>
            </w:r>
            <w:r w:rsidRPr="004737E0">
              <w:rPr>
                <w:rFonts w:asciiTheme="majorHAnsi" w:hAnsiTheme="majorHAnsi"/>
              </w:rPr>
              <w:t>remain</w:t>
            </w:r>
            <w:r w:rsidRPr="004737E0">
              <w:rPr>
                <w:rFonts w:asciiTheme="majorHAnsi" w:hAnsiTheme="majorHAnsi"/>
                <w:spacing w:val="-7"/>
              </w:rPr>
              <w:t xml:space="preserve"> </w:t>
            </w:r>
            <w:r w:rsidRPr="004737E0">
              <w:rPr>
                <w:rFonts w:asciiTheme="majorHAnsi" w:hAnsiTheme="majorHAnsi"/>
              </w:rPr>
              <w:t>unchanged.</w:t>
            </w:r>
          </w:p>
        </w:tc>
      </w:tr>
    </w:tbl>
    <w:p w14:paraId="5B9E7E84"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7055"/>
      </w:tblGrid>
      <w:tr w:rsidR="007A1F9E" w:rsidRPr="004737E0" w14:paraId="3BF4DF5B" w14:textId="77777777">
        <w:trPr>
          <w:trHeight w:val="13502"/>
        </w:trPr>
        <w:tc>
          <w:tcPr>
            <w:tcW w:w="2739" w:type="dxa"/>
            <w:shd w:val="clear" w:color="auto" w:fill="F3F3F3"/>
          </w:tcPr>
          <w:p w14:paraId="6A688430" w14:textId="77777777" w:rsidR="007A1F9E" w:rsidRPr="004737E0" w:rsidRDefault="007A1F9E">
            <w:pPr>
              <w:pStyle w:val="TableParagraph"/>
              <w:rPr>
                <w:rFonts w:asciiTheme="majorHAnsi" w:hAnsiTheme="majorHAnsi"/>
              </w:rPr>
            </w:pPr>
          </w:p>
          <w:p w14:paraId="46A41767" w14:textId="77777777" w:rsidR="007A1F9E" w:rsidRPr="004737E0" w:rsidRDefault="007A1F9E">
            <w:pPr>
              <w:pStyle w:val="TableParagraph"/>
              <w:rPr>
                <w:rFonts w:asciiTheme="majorHAnsi" w:hAnsiTheme="majorHAnsi"/>
              </w:rPr>
            </w:pPr>
          </w:p>
          <w:p w14:paraId="2022AED3" w14:textId="77777777" w:rsidR="007A1F9E" w:rsidRPr="004737E0" w:rsidRDefault="007A1F9E">
            <w:pPr>
              <w:pStyle w:val="TableParagraph"/>
              <w:rPr>
                <w:rFonts w:asciiTheme="majorHAnsi" w:hAnsiTheme="majorHAnsi"/>
              </w:rPr>
            </w:pPr>
          </w:p>
          <w:p w14:paraId="6D999769" w14:textId="77777777" w:rsidR="007A1F9E" w:rsidRPr="004737E0" w:rsidRDefault="007A1F9E">
            <w:pPr>
              <w:pStyle w:val="TableParagraph"/>
              <w:rPr>
                <w:rFonts w:asciiTheme="majorHAnsi" w:hAnsiTheme="majorHAnsi"/>
              </w:rPr>
            </w:pPr>
          </w:p>
          <w:p w14:paraId="38529147" w14:textId="77777777" w:rsidR="007A1F9E" w:rsidRPr="004737E0" w:rsidRDefault="007A1F9E">
            <w:pPr>
              <w:pStyle w:val="TableParagraph"/>
              <w:rPr>
                <w:rFonts w:asciiTheme="majorHAnsi" w:hAnsiTheme="majorHAnsi"/>
              </w:rPr>
            </w:pPr>
          </w:p>
          <w:p w14:paraId="529C2DA1" w14:textId="77777777" w:rsidR="007A1F9E" w:rsidRPr="004737E0" w:rsidRDefault="007A1F9E">
            <w:pPr>
              <w:pStyle w:val="TableParagraph"/>
              <w:rPr>
                <w:rFonts w:asciiTheme="majorHAnsi" w:hAnsiTheme="majorHAnsi"/>
              </w:rPr>
            </w:pPr>
          </w:p>
          <w:p w14:paraId="4C8F555A" w14:textId="77777777" w:rsidR="007A1F9E" w:rsidRPr="004737E0" w:rsidRDefault="007A1F9E">
            <w:pPr>
              <w:pStyle w:val="TableParagraph"/>
              <w:rPr>
                <w:rFonts w:asciiTheme="majorHAnsi" w:hAnsiTheme="majorHAnsi"/>
              </w:rPr>
            </w:pPr>
          </w:p>
          <w:p w14:paraId="31CA2BB2" w14:textId="77777777" w:rsidR="007A1F9E" w:rsidRPr="004737E0" w:rsidRDefault="007A1F9E">
            <w:pPr>
              <w:pStyle w:val="TableParagraph"/>
              <w:rPr>
                <w:rFonts w:asciiTheme="majorHAnsi" w:hAnsiTheme="majorHAnsi"/>
              </w:rPr>
            </w:pPr>
          </w:p>
          <w:p w14:paraId="33FB28E0" w14:textId="77777777" w:rsidR="007A1F9E" w:rsidRPr="004737E0" w:rsidRDefault="007A1F9E">
            <w:pPr>
              <w:pStyle w:val="TableParagraph"/>
              <w:rPr>
                <w:rFonts w:asciiTheme="majorHAnsi" w:hAnsiTheme="majorHAnsi"/>
              </w:rPr>
            </w:pPr>
          </w:p>
          <w:p w14:paraId="455BF1B7" w14:textId="77777777" w:rsidR="007A1F9E" w:rsidRPr="004737E0" w:rsidRDefault="007A1F9E">
            <w:pPr>
              <w:pStyle w:val="TableParagraph"/>
              <w:rPr>
                <w:rFonts w:asciiTheme="majorHAnsi" w:hAnsiTheme="majorHAnsi"/>
              </w:rPr>
            </w:pPr>
          </w:p>
          <w:p w14:paraId="7354D93C" w14:textId="77777777" w:rsidR="007A1F9E" w:rsidRPr="004737E0" w:rsidRDefault="007A1F9E">
            <w:pPr>
              <w:pStyle w:val="TableParagraph"/>
              <w:rPr>
                <w:rFonts w:asciiTheme="majorHAnsi" w:hAnsiTheme="majorHAnsi"/>
              </w:rPr>
            </w:pPr>
          </w:p>
          <w:p w14:paraId="191ED83F" w14:textId="77777777" w:rsidR="007A1F9E" w:rsidRPr="004737E0" w:rsidRDefault="007A1F9E">
            <w:pPr>
              <w:pStyle w:val="TableParagraph"/>
              <w:rPr>
                <w:rFonts w:asciiTheme="majorHAnsi" w:hAnsiTheme="majorHAnsi"/>
              </w:rPr>
            </w:pPr>
          </w:p>
          <w:p w14:paraId="4F5AAFB1" w14:textId="77777777" w:rsidR="007A1F9E" w:rsidRPr="004737E0" w:rsidRDefault="007A1F9E">
            <w:pPr>
              <w:pStyle w:val="TableParagraph"/>
              <w:rPr>
                <w:rFonts w:asciiTheme="majorHAnsi" w:hAnsiTheme="majorHAnsi"/>
              </w:rPr>
            </w:pPr>
          </w:p>
          <w:p w14:paraId="65130C17" w14:textId="77777777" w:rsidR="007A1F9E" w:rsidRPr="004737E0" w:rsidRDefault="007A1F9E">
            <w:pPr>
              <w:pStyle w:val="TableParagraph"/>
              <w:rPr>
                <w:rFonts w:asciiTheme="majorHAnsi" w:hAnsiTheme="majorHAnsi"/>
              </w:rPr>
            </w:pPr>
          </w:p>
          <w:p w14:paraId="26C3B2B0" w14:textId="77777777" w:rsidR="007A1F9E" w:rsidRPr="004737E0" w:rsidRDefault="007A1F9E">
            <w:pPr>
              <w:pStyle w:val="TableParagraph"/>
              <w:rPr>
                <w:rFonts w:asciiTheme="majorHAnsi" w:hAnsiTheme="majorHAnsi"/>
              </w:rPr>
            </w:pPr>
          </w:p>
          <w:p w14:paraId="3CAAC5BB" w14:textId="77777777" w:rsidR="007A1F9E" w:rsidRPr="004737E0" w:rsidRDefault="007A1F9E">
            <w:pPr>
              <w:pStyle w:val="TableParagraph"/>
              <w:rPr>
                <w:rFonts w:asciiTheme="majorHAnsi" w:hAnsiTheme="majorHAnsi"/>
              </w:rPr>
            </w:pPr>
          </w:p>
          <w:p w14:paraId="7E706ED2" w14:textId="77777777" w:rsidR="007A1F9E" w:rsidRPr="004737E0" w:rsidRDefault="007A1F9E">
            <w:pPr>
              <w:pStyle w:val="TableParagraph"/>
              <w:rPr>
                <w:rFonts w:asciiTheme="majorHAnsi" w:hAnsiTheme="majorHAnsi"/>
              </w:rPr>
            </w:pPr>
          </w:p>
          <w:p w14:paraId="3A5870F7" w14:textId="77777777" w:rsidR="007A1F9E" w:rsidRPr="004737E0" w:rsidRDefault="007A1F9E">
            <w:pPr>
              <w:pStyle w:val="TableParagraph"/>
              <w:rPr>
                <w:rFonts w:asciiTheme="majorHAnsi" w:hAnsiTheme="majorHAnsi"/>
              </w:rPr>
            </w:pPr>
          </w:p>
          <w:p w14:paraId="6DF2852D" w14:textId="77777777" w:rsidR="007A1F9E" w:rsidRPr="004737E0" w:rsidRDefault="007A1F9E">
            <w:pPr>
              <w:pStyle w:val="TableParagraph"/>
              <w:rPr>
                <w:rFonts w:asciiTheme="majorHAnsi" w:hAnsiTheme="majorHAnsi"/>
              </w:rPr>
            </w:pPr>
          </w:p>
          <w:p w14:paraId="0BEBFA33" w14:textId="77777777" w:rsidR="007A1F9E" w:rsidRPr="004737E0" w:rsidRDefault="007A1F9E">
            <w:pPr>
              <w:pStyle w:val="TableParagraph"/>
              <w:rPr>
                <w:rFonts w:asciiTheme="majorHAnsi" w:hAnsiTheme="majorHAnsi"/>
              </w:rPr>
            </w:pPr>
          </w:p>
          <w:p w14:paraId="76EA2AE6" w14:textId="77777777" w:rsidR="007A1F9E" w:rsidRPr="004737E0" w:rsidRDefault="007A1F9E">
            <w:pPr>
              <w:pStyle w:val="TableParagraph"/>
              <w:rPr>
                <w:rFonts w:asciiTheme="majorHAnsi" w:hAnsiTheme="majorHAnsi"/>
              </w:rPr>
            </w:pPr>
          </w:p>
          <w:p w14:paraId="107CB87D" w14:textId="77777777" w:rsidR="007A1F9E" w:rsidRPr="004737E0" w:rsidRDefault="007A1F9E">
            <w:pPr>
              <w:pStyle w:val="TableParagraph"/>
              <w:rPr>
                <w:rFonts w:asciiTheme="majorHAnsi" w:hAnsiTheme="majorHAnsi"/>
              </w:rPr>
            </w:pPr>
          </w:p>
          <w:p w14:paraId="1BBE3B80" w14:textId="77777777" w:rsidR="007A1F9E" w:rsidRPr="004737E0" w:rsidRDefault="007A1F9E">
            <w:pPr>
              <w:pStyle w:val="TableParagraph"/>
              <w:spacing w:before="139"/>
              <w:rPr>
                <w:rFonts w:asciiTheme="majorHAnsi" w:hAnsiTheme="majorHAnsi"/>
              </w:rPr>
            </w:pPr>
          </w:p>
          <w:p w14:paraId="6BFD57CB"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55" w:type="dxa"/>
          </w:tcPr>
          <w:p w14:paraId="711DECB9" w14:textId="77777777" w:rsidR="007A1F9E" w:rsidRPr="004737E0" w:rsidRDefault="000E1E7D">
            <w:pPr>
              <w:pStyle w:val="TableParagraph"/>
              <w:spacing w:before="72"/>
              <w:ind w:left="141"/>
              <w:rPr>
                <w:rFonts w:asciiTheme="majorHAnsi" w:hAnsiTheme="majorHAnsi"/>
              </w:rPr>
            </w:pPr>
            <w:r w:rsidRPr="004737E0">
              <w:rPr>
                <w:rFonts w:asciiTheme="majorHAnsi" w:hAnsiTheme="majorHAnsi"/>
                <w:spacing w:val="-2"/>
              </w:rPr>
              <w:t>Compulsory:</w:t>
            </w:r>
          </w:p>
          <w:p w14:paraId="240F574A" w14:textId="77777777" w:rsidR="007A1F9E" w:rsidRPr="004737E0" w:rsidRDefault="000E1E7D" w:rsidP="00B87C5C">
            <w:pPr>
              <w:pStyle w:val="TableParagraph"/>
              <w:numPr>
                <w:ilvl w:val="0"/>
                <w:numId w:val="233"/>
              </w:numPr>
              <w:tabs>
                <w:tab w:val="left" w:pos="374"/>
              </w:tabs>
              <w:spacing w:before="52" w:line="285" w:lineRule="auto"/>
              <w:ind w:right="811" w:firstLine="0"/>
              <w:rPr>
                <w:rFonts w:asciiTheme="majorHAnsi" w:hAnsiTheme="majorHAnsi"/>
              </w:rPr>
            </w:pPr>
            <w:r w:rsidRPr="004737E0">
              <w:rPr>
                <w:rFonts w:asciiTheme="majorHAnsi" w:hAnsiTheme="majorHAnsi"/>
              </w:rPr>
              <w:t>Bežen,</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(2008).</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science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a subject, Faculty of Education - Profile, Zagreb</w:t>
            </w:r>
          </w:p>
          <w:p w14:paraId="7B9482E1" w14:textId="77777777" w:rsidR="007A1F9E" w:rsidRPr="004737E0" w:rsidRDefault="000E1E7D" w:rsidP="00B87C5C">
            <w:pPr>
              <w:pStyle w:val="TableParagraph"/>
              <w:numPr>
                <w:ilvl w:val="0"/>
                <w:numId w:val="233"/>
              </w:numPr>
              <w:tabs>
                <w:tab w:val="left" w:pos="374"/>
              </w:tabs>
              <w:spacing w:line="285" w:lineRule="auto"/>
              <w:ind w:right="477" w:firstLine="0"/>
              <w:rPr>
                <w:rFonts w:asciiTheme="majorHAnsi" w:hAnsiTheme="majorHAnsi"/>
              </w:rPr>
            </w:pPr>
            <w:r w:rsidRPr="004737E0">
              <w:rPr>
                <w:rFonts w:asciiTheme="majorHAnsi" w:hAnsiTheme="majorHAnsi"/>
                <w:spacing w:val="-2"/>
              </w:rPr>
              <w:t>Rosandic´, D., (2005).</w:t>
            </w:r>
            <w:r w:rsidRPr="004737E0">
              <w:rPr>
                <w:rFonts w:asciiTheme="majorHAnsi" w:hAnsiTheme="majorHAnsi"/>
                <w:spacing w:val="-3"/>
              </w:rPr>
              <w:t xml:space="preserve"> </w:t>
            </w:r>
            <w:r w:rsidRPr="004737E0">
              <w:rPr>
                <w:rFonts w:asciiTheme="majorHAnsi" w:hAnsiTheme="majorHAnsi"/>
                <w:spacing w:val="-2"/>
              </w:rPr>
              <w:t>Methodology</w:t>
            </w:r>
            <w:r w:rsidRPr="004737E0">
              <w:rPr>
                <w:rFonts w:asciiTheme="majorHAnsi" w:hAnsiTheme="majorHAnsi"/>
                <w:spacing w:val="-3"/>
              </w:rPr>
              <w:t xml:space="preserve"> </w:t>
            </w:r>
            <w:r w:rsidRPr="004737E0">
              <w:rPr>
                <w:rFonts w:asciiTheme="majorHAnsi" w:hAnsiTheme="majorHAnsi"/>
                <w:spacing w:val="-2"/>
              </w:rPr>
              <w:t>of literary upbringing</w:t>
            </w:r>
            <w:r w:rsidRPr="004737E0">
              <w:rPr>
                <w:rFonts w:asciiTheme="majorHAnsi" w:hAnsiTheme="majorHAnsi"/>
                <w:spacing w:val="-4"/>
              </w:rPr>
              <w:t xml:space="preserve"> </w:t>
            </w:r>
            <w:r w:rsidRPr="004737E0">
              <w:rPr>
                <w:rFonts w:asciiTheme="majorHAnsi" w:hAnsiTheme="majorHAnsi"/>
                <w:spacing w:val="-2"/>
              </w:rPr>
              <w:t xml:space="preserve">and </w:t>
            </w:r>
            <w:r w:rsidRPr="004737E0">
              <w:rPr>
                <w:rFonts w:asciiTheme="majorHAnsi" w:hAnsiTheme="majorHAnsi"/>
              </w:rPr>
              <w:t>education, Zagreb, School book</w:t>
            </w:r>
          </w:p>
          <w:p w14:paraId="0B6DD925" w14:textId="77777777" w:rsidR="007A1F9E" w:rsidRPr="004737E0" w:rsidRDefault="000E1E7D" w:rsidP="00B87C5C">
            <w:pPr>
              <w:pStyle w:val="TableParagraph"/>
              <w:numPr>
                <w:ilvl w:val="0"/>
                <w:numId w:val="233"/>
              </w:numPr>
              <w:tabs>
                <w:tab w:val="left" w:pos="374"/>
              </w:tabs>
              <w:spacing w:line="285" w:lineRule="auto"/>
              <w:ind w:right="460" w:firstLine="0"/>
              <w:rPr>
                <w:rFonts w:asciiTheme="majorHAnsi" w:hAnsiTheme="majorHAnsi"/>
              </w:rPr>
            </w:pPr>
            <w:r w:rsidRPr="004737E0">
              <w:rPr>
                <w:rFonts w:asciiTheme="majorHAnsi" w:hAnsiTheme="majorHAnsi"/>
              </w:rPr>
              <w:t>Rosandic´, D., (1993). New methodological horizons: Contributions</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Croatian</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5"/>
              </w:rPr>
              <w:t xml:space="preserve"> </w:t>
            </w:r>
            <w:r w:rsidRPr="004737E0">
              <w:rPr>
                <w:rFonts w:asciiTheme="majorHAnsi" w:hAnsiTheme="majorHAnsi"/>
              </w:rPr>
              <w:t>and literature, Zagreb, Školske novine</w:t>
            </w:r>
          </w:p>
          <w:p w14:paraId="10300708" w14:textId="77777777" w:rsidR="007A1F9E" w:rsidRPr="004737E0" w:rsidRDefault="000E1E7D" w:rsidP="00B87C5C">
            <w:pPr>
              <w:pStyle w:val="TableParagraph"/>
              <w:numPr>
                <w:ilvl w:val="0"/>
                <w:numId w:val="232"/>
              </w:numPr>
              <w:tabs>
                <w:tab w:val="left" w:pos="374"/>
              </w:tabs>
              <w:spacing w:line="285" w:lineRule="auto"/>
              <w:ind w:right="732" w:firstLine="0"/>
              <w:rPr>
                <w:rFonts w:asciiTheme="majorHAnsi" w:hAnsiTheme="majorHAnsi"/>
              </w:rPr>
            </w:pPr>
            <w:r w:rsidRPr="004737E0">
              <w:rPr>
                <w:rFonts w:asciiTheme="majorHAnsi" w:hAnsiTheme="majorHAnsi"/>
              </w:rPr>
              <w:t>Težak,</w:t>
            </w:r>
            <w:r w:rsidRPr="004737E0">
              <w:rPr>
                <w:rFonts w:asciiTheme="majorHAnsi" w:hAnsiTheme="majorHAnsi"/>
                <w:spacing w:val="-8"/>
              </w:rPr>
              <w:t xml:space="preserve"> </w:t>
            </w:r>
            <w:r w:rsidRPr="004737E0">
              <w:rPr>
                <w:rFonts w:asciiTheme="majorHAnsi" w:hAnsiTheme="majorHAnsi"/>
              </w:rPr>
              <w:t>S.,</w:t>
            </w:r>
            <w:r w:rsidRPr="004737E0">
              <w:rPr>
                <w:rFonts w:asciiTheme="majorHAnsi" w:hAnsiTheme="majorHAnsi"/>
                <w:spacing w:val="-8"/>
              </w:rPr>
              <w:t xml:space="preserve"> </w:t>
            </w:r>
            <w:r w:rsidRPr="004737E0">
              <w:rPr>
                <w:rFonts w:asciiTheme="majorHAnsi" w:hAnsiTheme="majorHAnsi"/>
              </w:rPr>
              <w:t>(1996).</w:t>
            </w:r>
            <w:r w:rsidRPr="004737E0">
              <w:rPr>
                <w:rFonts w:asciiTheme="majorHAnsi" w:hAnsiTheme="majorHAnsi"/>
                <w:spacing w:val="-9"/>
              </w:rPr>
              <w:t xml:space="preserve"> </w:t>
            </w:r>
            <w:r w:rsidRPr="004737E0">
              <w:rPr>
                <w:rFonts w:asciiTheme="majorHAnsi" w:hAnsiTheme="majorHAnsi"/>
              </w:rPr>
              <w:t>Theory</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practice</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teaching</w:t>
            </w:r>
            <w:r w:rsidRPr="004737E0">
              <w:rPr>
                <w:rFonts w:asciiTheme="majorHAnsi" w:hAnsiTheme="majorHAnsi"/>
                <w:spacing w:val="-9"/>
              </w:rPr>
              <w:t xml:space="preserve"> </w:t>
            </w:r>
            <w:r w:rsidRPr="004737E0">
              <w:rPr>
                <w:rFonts w:asciiTheme="majorHAnsi" w:hAnsiTheme="majorHAnsi"/>
              </w:rPr>
              <w:t>Croatian language 1 and 2, School book, Zagreb</w:t>
            </w:r>
          </w:p>
          <w:p w14:paraId="1D8A864A" w14:textId="77777777" w:rsidR="007A1F9E" w:rsidRPr="004737E0" w:rsidRDefault="000E1E7D" w:rsidP="00B87C5C">
            <w:pPr>
              <w:pStyle w:val="TableParagraph"/>
              <w:numPr>
                <w:ilvl w:val="0"/>
                <w:numId w:val="232"/>
              </w:numPr>
              <w:tabs>
                <w:tab w:val="left" w:pos="374"/>
              </w:tabs>
              <w:spacing w:line="261" w:lineRule="auto"/>
              <w:ind w:right="293" w:firstLine="0"/>
              <w:rPr>
                <w:rFonts w:asciiTheme="majorHAnsi" w:hAnsiTheme="majorHAnsi"/>
              </w:rPr>
            </w:pPr>
            <w:r w:rsidRPr="004737E0">
              <w:rPr>
                <w:rFonts w:asciiTheme="majorHAnsi" w:hAnsiTheme="majorHAnsi"/>
              </w:rPr>
              <w:t>Textbook</w:t>
            </w:r>
            <w:r w:rsidRPr="004737E0">
              <w:rPr>
                <w:rFonts w:asciiTheme="majorHAnsi" w:hAnsiTheme="majorHAnsi"/>
                <w:spacing w:val="-13"/>
              </w:rPr>
              <w:t xml:space="preserve"> </w:t>
            </w:r>
            <w:r w:rsidRPr="004737E0">
              <w:rPr>
                <w:rFonts w:asciiTheme="majorHAnsi" w:hAnsiTheme="majorHAnsi"/>
              </w:rPr>
              <w:t>literature</w:t>
            </w:r>
            <w:r w:rsidRPr="004737E0">
              <w:rPr>
                <w:rFonts w:asciiTheme="majorHAnsi" w:hAnsiTheme="majorHAnsi"/>
                <w:spacing w:val="-11"/>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teaching</w:t>
            </w:r>
            <w:r w:rsidRPr="004737E0">
              <w:rPr>
                <w:rFonts w:asciiTheme="majorHAnsi" w:hAnsiTheme="majorHAnsi"/>
                <w:spacing w:val="-13"/>
              </w:rPr>
              <w:t xml:space="preserve"> </w:t>
            </w:r>
            <w:r w:rsidRPr="004737E0">
              <w:rPr>
                <w:rFonts w:asciiTheme="majorHAnsi" w:hAnsiTheme="majorHAnsi"/>
              </w:rPr>
              <w:t>programs</w:t>
            </w:r>
            <w:r w:rsidRPr="004737E0">
              <w:rPr>
                <w:rFonts w:asciiTheme="majorHAnsi" w:hAnsiTheme="majorHAnsi"/>
                <w:spacing w:val="-11"/>
              </w:rPr>
              <w:t xml:space="preserve"> </w:t>
            </w:r>
            <w:r w:rsidRPr="004737E0">
              <w:rPr>
                <w:rFonts w:asciiTheme="majorHAnsi" w:hAnsiTheme="majorHAnsi"/>
              </w:rPr>
              <w:t>for</w:t>
            </w:r>
            <w:r w:rsidRPr="004737E0">
              <w:rPr>
                <w:rFonts w:asciiTheme="majorHAnsi" w:hAnsiTheme="majorHAnsi"/>
                <w:spacing w:val="-13"/>
              </w:rPr>
              <w:t xml:space="preserve"> </w:t>
            </w:r>
            <w:r w:rsidRPr="004737E0">
              <w:rPr>
                <w:rFonts w:asciiTheme="majorHAnsi" w:hAnsiTheme="majorHAnsi"/>
              </w:rPr>
              <w:t>upper</w:t>
            </w:r>
            <w:r w:rsidRPr="004737E0">
              <w:rPr>
                <w:rFonts w:asciiTheme="majorHAnsi" w:hAnsiTheme="majorHAnsi"/>
                <w:spacing w:val="-11"/>
              </w:rPr>
              <w:t xml:space="preserve"> </w:t>
            </w:r>
            <w:r w:rsidRPr="004737E0">
              <w:rPr>
                <w:rFonts w:asciiTheme="majorHAnsi" w:hAnsiTheme="majorHAnsi"/>
              </w:rPr>
              <w:t>grades</w:t>
            </w:r>
            <w:r w:rsidRPr="004737E0">
              <w:rPr>
                <w:rFonts w:asciiTheme="majorHAnsi" w:hAnsiTheme="majorHAnsi"/>
                <w:spacing w:val="-11"/>
              </w:rPr>
              <w:t xml:space="preserve"> </w:t>
            </w:r>
            <w:r w:rsidRPr="004737E0">
              <w:rPr>
                <w:rFonts w:asciiTheme="majorHAnsi" w:hAnsiTheme="majorHAnsi"/>
              </w:rPr>
              <w:t xml:space="preserve">of elementary school and high school. List at: </w:t>
            </w:r>
            <w:hyperlink r:id="rId150">
              <w:r w:rsidR="007A1F9E" w:rsidRPr="004737E0">
                <w:rPr>
                  <w:rFonts w:asciiTheme="majorHAnsi" w:hAnsiTheme="majorHAnsi"/>
                </w:rPr>
                <w:t>http://public.mzos.hr/Default.aspx?sec=3074</w:t>
              </w:r>
            </w:hyperlink>
            <w:r w:rsidRPr="004737E0">
              <w:rPr>
                <w:rFonts w:asciiTheme="majorHAnsi" w:hAnsiTheme="majorHAnsi"/>
              </w:rPr>
              <w:t xml:space="preserve"> (list of approved</w:t>
            </w:r>
          </w:p>
          <w:p w14:paraId="664E8A31" w14:textId="77777777" w:rsidR="007A1F9E" w:rsidRPr="004737E0" w:rsidRDefault="000E1E7D">
            <w:pPr>
              <w:pStyle w:val="TableParagraph"/>
              <w:spacing w:line="256" w:lineRule="exact"/>
              <w:ind w:left="141"/>
              <w:rPr>
                <w:rFonts w:asciiTheme="majorHAnsi" w:hAnsiTheme="majorHAnsi"/>
              </w:rPr>
            </w:pPr>
            <w:r w:rsidRPr="004737E0">
              <w:rPr>
                <w:rFonts w:asciiTheme="majorHAnsi" w:hAnsiTheme="majorHAnsi"/>
              </w:rPr>
              <w:t>textbooks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2"/>
              </w:rPr>
              <w:t xml:space="preserve"> </w:t>
            </w:r>
            <w:r w:rsidRPr="004737E0">
              <w:rPr>
                <w:rFonts w:asciiTheme="majorHAnsi" w:hAnsiTheme="majorHAnsi"/>
              </w:rPr>
              <w:t>primary</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secondary</w:t>
            </w:r>
            <w:r w:rsidRPr="004737E0">
              <w:rPr>
                <w:rFonts w:asciiTheme="majorHAnsi" w:hAnsiTheme="majorHAnsi"/>
                <w:spacing w:val="-3"/>
              </w:rPr>
              <w:t xml:space="preserve"> </w:t>
            </w:r>
            <w:r w:rsidRPr="004737E0">
              <w:rPr>
                <w:rFonts w:asciiTheme="majorHAnsi" w:hAnsiTheme="majorHAnsi"/>
                <w:spacing w:val="-2"/>
              </w:rPr>
              <w:t>schools)</w:t>
            </w:r>
          </w:p>
          <w:p w14:paraId="6E185450" w14:textId="77777777" w:rsidR="007A1F9E" w:rsidRPr="004737E0" w:rsidRDefault="000E1E7D" w:rsidP="00B87C5C">
            <w:pPr>
              <w:pStyle w:val="TableParagraph"/>
              <w:numPr>
                <w:ilvl w:val="0"/>
                <w:numId w:val="232"/>
              </w:numPr>
              <w:tabs>
                <w:tab w:val="left" w:pos="375"/>
              </w:tabs>
              <w:ind w:right="986" w:firstLine="0"/>
              <w:rPr>
                <w:rFonts w:asciiTheme="majorHAnsi" w:hAnsiTheme="majorHAnsi"/>
              </w:rPr>
            </w:pPr>
            <w:r w:rsidRPr="004737E0">
              <w:rPr>
                <w:rFonts w:asciiTheme="majorHAnsi" w:hAnsiTheme="majorHAnsi"/>
              </w:rPr>
              <w:t>Magazines:</w:t>
            </w:r>
            <w:r w:rsidRPr="004737E0">
              <w:rPr>
                <w:rFonts w:asciiTheme="majorHAnsi" w:hAnsiTheme="majorHAnsi"/>
                <w:spacing w:val="-6"/>
              </w:rPr>
              <w:t xml:space="preserve"> </w:t>
            </w:r>
            <w:r w:rsidRPr="004737E0">
              <w:rPr>
                <w:rFonts w:asciiTheme="majorHAnsi" w:hAnsiTheme="majorHAnsi"/>
              </w:rPr>
              <w:t>Methodic</w:t>
            </w:r>
            <w:r w:rsidRPr="004737E0">
              <w:rPr>
                <w:rFonts w:asciiTheme="majorHAnsi" w:hAnsiTheme="majorHAnsi"/>
                <w:spacing w:val="-7"/>
              </w:rPr>
              <w:t xml:space="preserve"> </w:t>
            </w:r>
            <w:r w:rsidRPr="004737E0">
              <w:rPr>
                <w:rFonts w:asciiTheme="majorHAnsi" w:hAnsiTheme="majorHAnsi"/>
              </w:rPr>
              <w:t>horizons,</w:t>
            </w:r>
            <w:r w:rsidRPr="004737E0">
              <w:rPr>
                <w:rFonts w:asciiTheme="majorHAnsi" w:hAnsiTheme="majorHAnsi"/>
                <w:spacing w:val="-4"/>
              </w:rPr>
              <w:t xml:space="preserve"> </w:t>
            </w:r>
            <w:r w:rsidRPr="004737E0">
              <w:rPr>
                <w:rFonts w:asciiTheme="majorHAnsi" w:hAnsiTheme="majorHAnsi"/>
              </w:rPr>
              <w:t>Methodic</w:t>
            </w:r>
            <w:r w:rsidRPr="004737E0">
              <w:rPr>
                <w:rFonts w:asciiTheme="majorHAnsi" w:hAnsiTheme="majorHAnsi"/>
                <w:spacing w:val="-7"/>
              </w:rPr>
              <w:t xml:space="preserve"> </w:t>
            </w:r>
            <w:r w:rsidRPr="004737E0">
              <w:rPr>
                <w:rFonts w:asciiTheme="majorHAnsi" w:hAnsiTheme="majorHAnsi"/>
              </w:rPr>
              <w:t>trials,</w:t>
            </w:r>
            <w:r w:rsidRPr="004737E0">
              <w:rPr>
                <w:rFonts w:asciiTheme="majorHAnsi" w:hAnsiTheme="majorHAnsi"/>
                <w:spacing w:val="-6"/>
              </w:rPr>
              <w:t xml:space="preserve"> </w:t>
            </w:r>
            <w:r w:rsidRPr="004737E0">
              <w:rPr>
                <w:rFonts w:asciiTheme="majorHAnsi" w:hAnsiTheme="majorHAnsi"/>
              </w:rPr>
              <w:t>Life</w:t>
            </w:r>
            <w:r w:rsidRPr="004737E0">
              <w:rPr>
                <w:rFonts w:asciiTheme="majorHAnsi" w:hAnsiTheme="majorHAnsi"/>
                <w:spacing w:val="-6"/>
              </w:rPr>
              <w:t xml:space="preserve"> </w:t>
            </w:r>
            <w:r w:rsidRPr="004737E0">
              <w:rPr>
                <w:rFonts w:asciiTheme="majorHAnsi" w:hAnsiTheme="majorHAnsi"/>
              </w:rPr>
              <w:t xml:space="preserve">and </w:t>
            </w:r>
            <w:r w:rsidRPr="004737E0">
              <w:rPr>
                <w:rFonts w:asciiTheme="majorHAnsi" w:hAnsiTheme="majorHAnsi"/>
                <w:spacing w:val="-2"/>
              </w:rPr>
              <w:t>school...</w:t>
            </w:r>
          </w:p>
          <w:p w14:paraId="36676B16"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spacing w:val="-2"/>
              </w:rPr>
              <w:t>Optional:</w:t>
            </w:r>
          </w:p>
          <w:p w14:paraId="388405BB" w14:textId="77777777" w:rsidR="007A1F9E" w:rsidRPr="004737E0" w:rsidRDefault="000E1E7D" w:rsidP="00B87C5C">
            <w:pPr>
              <w:pStyle w:val="TableParagraph"/>
              <w:numPr>
                <w:ilvl w:val="1"/>
                <w:numId w:val="232"/>
              </w:numPr>
              <w:tabs>
                <w:tab w:val="left" w:pos="374"/>
              </w:tabs>
              <w:spacing w:before="41" w:line="285" w:lineRule="auto"/>
              <w:ind w:right="627" w:firstLine="0"/>
              <w:rPr>
                <w:rFonts w:asciiTheme="majorHAnsi" w:hAnsiTheme="majorHAnsi"/>
              </w:rPr>
            </w:pPr>
            <w:r w:rsidRPr="004737E0">
              <w:rPr>
                <w:rFonts w:asciiTheme="majorHAnsi" w:hAnsiTheme="majorHAnsi"/>
              </w:rPr>
              <w:t>Library</w:t>
            </w:r>
            <w:r w:rsidRPr="004737E0">
              <w:rPr>
                <w:rFonts w:asciiTheme="majorHAnsi" w:hAnsiTheme="majorHAnsi"/>
                <w:spacing w:val="-10"/>
              </w:rPr>
              <w:t xml:space="preserve"> </w:t>
            </w:r>
            <w:r w:rsidRPr="004737E0">
              <w:rPr>
                <w:rFonts w:asciiTheme="majorHAnsi" w:hAnsiTheme="majorHAnsi"/>
              </w:rPr>
              <w:t>Key</w:t>
            </w:r>
            <w:r w:rsidRPr="004737E0">
              <w:rPr>
                <w:rFonts w:asciiTheme="majorHAnsi" w:hAnsiTheme="majorHAnsi"/>
                <w:spacing w:val="-10"/>
              </w:rPr>
              <w:t xml:space="preserve"> </w:t>
            </w:r>
            <w:r w:rsidRPr="004737E0">
              <w:rPr>
                <w:rFonts w:asciiTheme="majorHAnsi" w:hAnsiTheme="majorHAnsi"/>
              </w:rPr>
              <w:t>to</w:t>
            </w:r>
            <w:r w:rsidRPr="004737E0">
              <w:rPr>
                <w:rFonts w:asciiTheme="majorHAnsi" w:hAnsiTheme="majorHAnsi"/>
                <w:spacing w:val="-9"/>
              </w:rPr>
              <w:t xml:space="preserve"> </w:t>
            </w:r>
            <w:r w:rsidRPr="004737E0">
              <w:rPr>
                <w:rFonts w:asciiTheme="majorHAnsi" w:hAnsiTheme="majorHAnsi"/>
              </w:rPr>
              <w:t>a</w:t>
            </w:r>
            <w:r w:rsidRPr="004737E0">
              <w:rPr>
                <w:rFonts w:asciiTheme="majorHAnsi" w:hAnsiTheme="majorHAnsi"/>
                <w:spacing w:val="-10"/>
              </w:rPr>
              <w:t xml:space="preserve"> </w:t>
            </w:r>
            <w:r w:rsidRPr="004737E0">
              <w:rPr>
                <w:rFonts w:asciiTheme="majorHAnsi" w:hAnsiTheme="majorHAnsi"/>
              </w:rPr>
              <w:t>literary</w:t>
            </w:r>
            <w:r w:rsidRPr="004737E0">
              <w:rPr>
                <w:rFonts w:asciiTheme="majorHAnsi" w:hAnsiTheme="majorHAnsi"/>
                <w:spacing w:val="-10"/>
              </w:rPr>
              <w:t xml:space="preserve"> </w:t>
            </w:r>
            <w:r w:rsidRPr="004737E0">
              <w:rPr>
                <w:rFonts w:asciiTheme="majorHAnsi" w:hAnsiTheme="majorHAnsi"/>
              </w:rPr>
              <w:t>work,</w:t>
            </w:r>
            <w:r w:rsidRPr="004737E0">
              <w:rPr>
                <w:rFonts w:asciiTheme="majorHAnsi" w:hAnsiTheme="majorHAnsi"/>
                <w:spacing w:val="-9"/>
              </w:rPr>
              <w:t xml:space="preserve"> </w:t>
            </w:r>
            <w:r w:rsidRPr="004737E0">
              <w:rPr>
                <w:rFonts w:asciiTheme="majorHAnsi" w:hAnsiTheme="majorHAnsi"/>
              </w:rPr>
              <w:t>Methodological</w:t>
            </w:r>
            <w:r w:rsidRPr="004737E0">
              <w:rPr>
                <w:rFonts w:asciiTheme="majorHAnsi" w:hAnsiTheme="majorHAnsi"/>
                <w:spacing w:val="-10"/>
              </w:rPr>
              <w:t xml:space="preserve"> </w:t>
            </w:r>
            <w:r w:rsidRPr="004737E0">
              <w:rPr>
                <w:rFonts w:asciiTheme="majorHAnsi" w:hAnsiTheme="majorHAnsi"/>
              </w:rPr>
              <w:t>instructions, School book, Zagreb</w:t>
            </w:r>
          </w:p>
          <w:p w14:paraId="3BDCAF80" w14:textId="77777777" w:rsidR="007A1F9E" w:rsidRPr="004737E0" w:rsidRDefault="000E1E7D" w:rsidP="00B87C5C">
            <w:pPr>
              <w:pStyle w:val="TableParagraph"/>
              <w:numPr>
                <w:ilvl w:val="1"/>
                <w:numId w:val="232"/>
              </w:numPr>
              <w:tabs>
                <w:tab w:val="left" w:pos="374"/>
              </w:tabs>
              <w:spacing w:line="285" w:lineRule="auto"/>
              <w:ind w:right="343" w:firstLine="0"/>
              <w:rPr>
                <w:rFonts w:asciiTheme="majorHAnsi" w:hAnsiTheme="majorHAnsi"/>
              </w:rPr>
            </w:pPr>
            <w:r w:rsidRPr="004737E0">
              <w:rPr>
                <w:rFonts w:asciiTheme="majorHAnsi" w:hAnsiTheme="majorHAnsi"/>
              </w:rPr>
              <w:t>Benjak</w:t>
            </w:r>
            <w:r w:rsidRPr="004737E0">
              <w:rPr>
                <w:rFonts w:asciiTheme="majorHAnsi" w:hAnsiTheme="majorHAnsi"/>
                <w:spacing w:val="-7"/>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6"/>
              </w:rPr>
              <w:t xml:space="preserve"> </w:t>
            </w:r>
            <w:r w:rsidRPr="004737E0">
              <w:rPr>
                <w:rFonts w:asciiTheme="majorHAnsi" w:hAnsiTheme="majorHAnsi"/>
              </w:rPr>
              <w:t>(2001).</w:t>
            </w:r>
            <w:r w:rsidRPr="004737E0">
              <w:rPr>
                <w:rFonts w:asciiTheme="majorHAnsi" w:hAnsiTheme="majorHAnsi"/>
                <w:spacing w:val="-7"/>
              </w:rPr>
              <w:t xml:space="preserve"> </w:t>
            </w:r>
            <w:r w:rsidRPr="004737E0">
              <w:rPr>
                <w:rFonts w:asciiTheme="majorHAnsi" w:hAnsiTheme="majorHAnsi"/>
              </w:rPr>
              <w:t>Literature(s)</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contact,</w:t>
            </w:r>
            <w:r w:rsidRPr="004737E0">
              <w:rPr>
                <w:rFonts w:asciiTheme="majorHAnsi" w:hAnsiTheme="majorHAnsi"/>
                <w:spacing w:val="-6"/>
              </w:rPr>
              <w:t xml:space="preserve"> </w:t>
            </w:r>
            <w:r w:rsidRPr="004737E0">
              <w:rPr>
                <w:rFonts w:asciiTheme="majorHAnsi" w:hAnsiTheme="majorHAnsi"/>
              </w:rPr>
              <w:t>Publishing</w:t>
            </w:r>
            <w:r w:rsidRPr="004737E0">
              <w:rPr>
                <w:rFonts w:asciiTheme="majorHAnsi" w:hAnsiTheme="majorHAnsi"/>
                <w:spacing w:val="-7"/>
              </w:rPr>
              <w:t xml:space="preserve"> </w:t>
            </w:r>
            <w:r w:rsidRPr="004737E0">
              <w:rPr>
                <w:rFonts w:asciiTheme="majorHAnsi" w:hAnsiTheme="majorHAnsi"/>
              </w:rPr>
              <w:t>Center Rijeka, Rijeka</w:t>
            </w:r>
          </w:p>
          <w:p w14:paraId="1C458FCD" w14:textId="77777777" w:rsidR="007A1F9E" w:rsidRPr="004737E0" w:rsidRDefault="000E1E7D" w:rsidP="00B87C5C">
            <w:pPr>
              <w:pStyle w:val="TableParagraph"/>
              <w:numPr>
                <w:ilvl w:val="1"/>
                <w:numId w:val="232"/>
              </w:numPr>
              <w:tabs>
                <w:tab w:val="left" w:pos="374"/>
              </w:tabs>
              <w:spacing w:line="285" w:lineRule="auto"/>
              <w:ind w:right="555" w:firstLine="0"/>
              <w:rPr>
                <w:rFonts w:asciiTheme="majorHAnsi" w:hAnsiTheme="majorHAnsi"/>
              </w:rPr>
            </w:pPr>
            <w:r w:rsidRPr="004737E0">
              <w:rPr>
                <w:rFonts w:asciiTheme="majorHAnsi" w:hAnsiTheme="majorHAnsi"/>
              </w:rPr>
              <w:t>Benjak</w:t>
            </w:r>
            <w:r w:rsidRPr="004737E0">
              <w:rPr>
                <w:rFonts w:asciiTheme="majorHAnsi" w:hAnsiTheme="majorHAnsi"/>
                <w:spacing w:val="-9"/>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M.,</w:t>
            </w:r>
            <w:r w:rsidRPr="004737E0">
              <w:rPr>
                <w:rFonts w:asciiTheme="majorHAnsi" w:hAnsiTheme="majorHAnsi"/>
                <w:spacing w:val="-8"/>
              </w:rPr>
              <w:t xml:space="preserve"> </w:t>
            </w:r>
            <w:r w:rsidRPr="004737E0">
              <w:rPr>
                <w:rFonts w:asciiTheme="majorHAnsi" w:hAnsiTheme="majorHAnsi"/>
              </w:rPr>
              <w:t>(2005).</w:t>
            </w:r>
            <w:r w:rsidRPr="004737E0">
              <w:rPr>
                <w:rFonts w:asciiTheme="majorHAnsi" w:hAnsiTheme="majorHAnsi"/>
                <w:spacing w:val="-9"/>
              </w:rPr>
              <w:t xml:space="preserve"> </w:t>
            </w:r>
            <w:r w:rsidRPr="004737E0">
              <w:rPr>
                <w:rFonts w:asciiTheme="majorHAnsi" w:hAnsiTheme="majorHAnsi"/>
              </w:rPr>
              <w:t>Požgaj</w:t>
            </w:r>
            <w:r w:rsidRPr="004737E0">
              <w:rPr>
                <w:rFonts w:asciiTheme="majorHAnsi" w:hAnsiTheme="majorHAnsi"/>
                <w:spacing w:val="-7"/>
              </w:rPr>
              <w:t xml:space="preserve"> </w:t>
            </w:r>
            <w:r w:rsidRPr="004737E0">
              <w:rPr>
                <w:rFonts w:asciiTheme="majorHAnsi" w:hAnsiTheme="majorHAnsi"/>
              </w:rPr>
              <w:t>Hadži,</w:t>
            </w:r>
            <w:r w:rsidRPr="004737E0">
              <w:rPr>
                <w:rFonts w:asciiTheme="majorHAnsi" w:hAnsiTheme="majorHAnsi"/>
                <w:spacing w:val="-7"/>
              </w:rPr>
              <w:t xml:space="preserve"> </w:t>
            </w:r>
            <w:r w:rsidRPr="004737E0">
              <w:rPr>
                <w:rFonts w:asciiTheme="majorHAnsi" w:hAnsiTheme="majorHAnsi"/>
              </w:rPr>
              <w:t>V.,</w:t>
            </w:r>
            <w:r w:rsidRPr="004737E0">
              <w:rPr>
                <w:rFonts w:asciiTheme="majorHAnsi" w:hAnsiTheme="majorHAnsi"/>
                <w:spacing w:val="-5"/>
              </w:rPr>
              <w:t xml:space="preserve"> </w:t>
            </w:r>
            <w:r w:rsidRPr="004737E0">
              <w:rPr>
                <w:rFonts w:asciiTheme="majorHAnsi" w:hAnsiTheme="majorHAnsi"/>
              </w:rPr>
              <w:t>Without</w:t>
            </w:r>
            <w:r w:rsidRPr="004737E0">
              <w:rPr>
                <w:rFonts w:asciiTheme="majorHAnsi" w:hAnsiTheme="majorHAnsi"/>
                <w:spacing w:val="-9"/>
              </w:rPr>
              <w:t xml:space="preserve"> </w:t>
            </w:r>
            <w:r w:rsidRPr="004737E0">
              <w:rPr>
                <w:rFonts w:asciiTheme="majorHAnsi" w:hAnsiTheme="majorHAnsi"/>
              </w:rPr>
              <w:t>prejudices</w:t>
            </w:r>
            <w:r w:rsidRPr="004737E0">
              <w:rPr>
                <w:rFonts w:asciiTheme="majorHAnsi" w:hAnsiTheme="majorHAnsi"/>
                <w:spacing w:val="-8"/>
              </w:rPr>
              <w:t xml:space="preserve"> </w:t>
            </w:r>
            <w:r w:rsidRPr="004737E0">
              <w:rPr>
                <w:rFonts w:asciiTheme="majorHAnsi" w:hAnsiTheme="majorHAnsi"/>
              </w:rPr>
              <w:t>and stereotypes, Publishing Center Rijeka</w:t>
            </w:r>
          </w:p>
          <w:p w14:paraId="33AA7E32" w14:textId="77777777" w:rsidR="007A1F9E" w:rsidRPr="004737E0" w:rsidRDefault="000E1E7D" w:rsidP="00B87C5C">
            <w:pPr>
              <w:pStyle w:val="TableParagraph"/>
              <w:numPr>
                <w:ilvl w:val="1"/>
                <w:numId w:val="232"/>
              </w:numPr>
              <w:tabs>
                <w:tab w:val="left" w:pos="374"/>
              </w:tabs>
              <w:spacing w:line="285" w:lineRule="auto"/>
              <w:ind w:right="927" w:firstLine="0"/>
              <w:rPr>
                <w:rFonts w:asciiTheme="majorHAnsi" w:hAnsiTheme="majorHAnsi"/>
              </w:rPr>
            </w:pPr>
            <w:r w:rsidRPr="004737E0">
              <w:rPr>
                <w:rFonts w:asciiTheme="majorHAnsi" w:hAnsiTheme="majorHAnsi"/>
              </w:rPr>
              <w:t>Benjak</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(2006).</w:t>
            </w:r>
            <w:r w:rsidRPr="004737E0">
              <w:rPr>
                <w:rFonts w:asciiTheme="majorHAnsi" w:hAnsiTheme="majorHAnsi"/>
                <w:spacing w:val="-6"/>
              </w:rPr>
              <w:t xml:space="preserve"> </w:t>
            </w:r>
            <w:r w:rsidRPr="004737E0">
              <w:rPr>
                <w:rFonts w:asciiTheme="majorHAnsi" w:hAnsiTheme="majorHAnsi"/>
              </w:rPr>
              <w:t>Stendhal's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Flaubert's</w:t>
            </w:r>
            <w:r w:rsidRPr="004737E0">
              <w:rPr>
                <w:rFonts w:asciiTheme="majorHAnsi" w:hAnsiTheme="majorHAnsi"/>
                <w:spacing w:val="-5"/>
              </w:rPr>
              <w:t xml:space="preserve"> </w:t>
            </w:r>
            <w:r w:rsidRPr="004737E0">
              <w:rPr>
                <w:rFonts w:asciiTheme="majorHAnsi" w:hAnsiTheme="majorHAnsi"/>
              </w:rPr>
              <w:t>novels</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a methodological perspective, University of Rijeka, Pula</w:t>
            </w:r>
          </w:p>
          <w:p w14:paraId="2EB80C06" w14:textId="77777777" w:rsidR="007A1F9E" w:rsidRPr="004737E0" w:rsidRDefault="000E1E7D" w:rsidP="00B87C5C">
            <w:pPr>
              <w:pStyle w:val="TableParagraph"/>
              <w:numPr>
                <w:ilvl w:val="1"/>
                <w:numId w:val="232"/>
              </w:numPr>
              <w:tabs>
                <w:tab w:val="left" w:pos="374"/>
              </w:tabs>
              <w:spacing w:line="285" w:lineRule="auto"/>
              <w:ind w:right="264" w:firstLine="0"/>
              <w:rPr>
                <w:rFonts w:asciiTheme="majorHAnsi" w:hAnsiTheme="majorHAnsi"/>
              </w:rPr>
            </w:pPr>
            <w:r w:rsidRPr="004737E0">
              <w:rPr>
                <w:rFonts w:asciiTheme="majorHAnsi" w:hAnsiTheme="majorHAnsi"/>
                <w:spacing w:val="-4"/>
              </w:rPr>
              <w:t>Diklic´</w:t>
            </w:r>
            <w:r w:rsidRPr="004737E0">
              <w:rPr>
                <w:rFonts w:asciiTheme="majorHAnsi" w:hAnsiTheme="majorHAnsi"/>
              </w:rPr>
              <w:t xml:space="preserve"> </w:t>
            </w:r>
            <w:r w:rsidRPr="004737E0">
              <w:rPr>
                <w:rFonts w:asciiTheme="majorHAnsi" w:hAnsiTheme="majorHAnsi"/>
                <w:spacing w:val="-4"/>
              </w:rPr>
              <w:t>-</w:t>
            </w:r>
            <w:r w:rsidRPr="004737E0">
              <w:rPr>
                <w:rFonts w:asciiTheme="majorHAnsi" w:hAnsiTheme="majorHAnsi"/>
                <w:spacing w:val="-6"/>
              </w:rPr>
              <w:t xml:space="preserve"> </w:t>
            </w:r>
            <w:r w:rsidRPr="004737E0">
              <w:rPr>
                <w:rFonts w:asciiTheme="majorHAnsi" w:hAnsiTheme="majorHAnsi"/>
                <w:spacing w:val="-4"/>
              </w:rPr>
              <w:t>Rosandic´</w:t>
            </w:r>
            <w:r w:rsidRPr="004737E0">
              <w:rPr>
                <w:rFonts w:asciiTheme="majorHAnsi" w:hAnsiTheme="majorHAnsi"/>
              </w:rPr>
              <w:t xml:space="preserve"> </w:t>
            </w:r>
            <w:r w:rsidRPr="004737E0">
              <w:rPr>
                <w:rFonts w:asciiTheme="majorHAnsi" w:hAnsiTheme="majorHAnsi"/>
                <w:spacing w:val="-4"/>
              </w:rPr>
              <w:t>-</w:t>
            </w:r>
            <w:r w:rsidRPr="004737E0">
              <w:rPr>
                <w:rFonts w:asciiTheme="majorHAnsi" w:hAnsiTheme="majorHAnsi"/>
                <w:spacing w:val="-6"/>
              </w:rPr>
              <w:t xml:space="preserve"> </w:t>
            </w:r>
            <w:r w:rsidRPr="004737E0">
              <w:rPr>
                <w:rFonts w:asciiTheme="majorHAnsi" w:hAnsiTheme="majorHAnsi"/>
                <w:spacing w:val="-4"/>
              </w:rPr>
              <w:t>Šabic´,</w:t>
            </w:r>
            <w:r w:rsidRPr="004737E0">
              <w:rPr>
                <w:rFonts w:asciiTheme="majorHAnsi" w:hAnsiTheme="majorHAnsi"/>
                <w:spacing w:val="-5"/>
              </w:rPr>
              <w:t xml:space="preserve"> </w:t>
            </w:r>
            <w:r w:rsidRPr="004737E0">
              <w:rPr>
                <w:rFonts w:asciiTheme="majorHAnsi" w:hAnsiTheme="majorHAnsi"/>
                <w:spacing w:val="-4"/>
              </w:rPr>
              <w:t>(1990).</w:t>
            </w:r>
            <w:r w:rsidRPr="004737E0">
              <w:rPr>
                <w:rFonts w:asciiTheme="majorHAnsi" w:hAnsiTheme="majorHAnsi"/>
                <w:spacing w:val="-6"/>
              </w:rPr>
              <w:t xml:space="preserve"> </w:t>
            </w:r>
            <w:r w:rsidRPr="004737E0">
              <w:rPr>
                <w:rFonts w:asciiTheme="majorHAnsi" w:hAnsiTheme="majorHAnsi"/>
                <w:spacing w:val="-4"/>
              </w:rPr>
              <w:t>Responses</w:t>
            </w:r>
            <w:r w:rsidRPr="004737E0">
              <w:rPr>
                <w:rFonts w:asciiTheme="majorHAnsi" w:hAnsiTheme="majorHAnsi"/>
                <w:spacing w:val="-5"/>
              </w:rPr>
              <w:t xml:space="preserve"> </w:t>
            </w:r>
            <w:r w:rsidRPr="004737E0">
              <w:rPr>
                <w:rFonts w:asciiTheme="majorHAnsi" w:hAnsiTheme="majorHAnsi"/>
                <w:spacing w:val="-4"/>
              </w:rPr>
              <w:t>and</w:t>
            </w:r>
            <w:r w:rsidRPr="004737E0">
              <w:rPr>
                <w:rFonts w:asciiTheme="majorHAnsi" w:hAnsiTheme="majorHAnsi"/>
                <w:spacing w:val="-6"/>
              </w:rPr>
              <w:t xml:space="preserve"> </w:t>
            </w:r>
            <w:r w:rsidRPr="004737E0">
              <w:rPr>
                <w:rFonts w:asciiTheme="majorHAnsi" w:hAnsiTheme="majorHAnsi"/>
                <w:spacing w:val="-4"/>
              </w:rPr>
              <w:t>experiences</w:t>
            </w:r>
            <w:r w:rsidRPr="004737E0">
              <w:rPr>
                <w:rFonts w:asciiTheme="majorHAnsi" w:hAnsiTheme="majorHAnsi"/>
                <w:spacing w:val="-5"/>
              </w:rPr>
              <w:t xml:space="preserve"> </w:t>
            </w:r>
            <w:r w:rsidRPr="004737E0">
              <w:rPr>
                <w:rFonts w:asciiTheme="majorHAnsi" w:hAnsiTheme="majorHAnsi"/>
                <w:spacing w:val="-4"/>
              </w:rPr>
              <w:t xml:space="preserve">of </w:t>
            </w:r>
            <w:r w:rsidRPr="004737E0">
              <w:rPr>
                <w:rFonts w:asciiTheme="majorHAnsi" w:hAnsiTheme="majorHAnsi"/>
              </w:rPr>
              <w:t>lyric poetry, PKZ, Zagreb.</w:t>
            </w:r>
          </w:p>
          <w:p w14:paraId="65B1FD12" w14:textId="77777777" w:rsidR="007A1F9E" w:rsidRPr="004737E0" w:rsidRDefault="000E1E7D" w:rsidP="00B87C5C">
            <w:pPr>
              <w:pStyle w:val="TableParagraph"/>
              <w:numPr>
                <w:ilvl w:val="1"/>
                <w:numId w:val="232"/>
              </w:numPr>
              <w:tabs>
                <w:tab w:val="left" w:pos="374"/>
              </w:tabs>
              <w:spacing w:line="285" w:lineRule="auto"/>
              <w:ind w:right="172" w:firstLine="0"/>
              <w:rPr>
                <w:rFonts w:asciiTheme="majorHAnsi" w:hAnsiTheme="majorHAnsi"/>
              </w:rPr>
            </w:pPr>
            <w:r w:rsidRPr="004737E0">
              <w:rPr>
                <w:rFonts w:asciiTheme="majorHAnsi" w:hAnsiTheme="majorHAnsi"/>
              </w:rPr>
              <w:t>Diklic´,</w:t>
            </w:r>
            <w:r w:rsidRPr="004737E0">
              <w:rPr>
                <w:rFonts w:asciiTheme="majorHAnsi" w:hAnsiTheme="majorHAnsi"/>
                <w:spacing w:val="-14"/>
              </w:rPr>
              <w:t xml:space="preserve"> </w:t>
            </w:r>
            <w:r w:rsidRPr="004737E0">
              <w:rPr>
                <w:rFonts w:asciiTheme="majorHAnsi" w:hAnsiTheme="majorHAnsi"/>
              </w:rPr>
              <w:t>Z.,</w:t>
            </w:r>
            <w:r w:rsidRPr="004737E0">
              <w:rPr>
                <w:rFonts w:asciiTheme="majorHAnsi" w:hAnsiTheme="majorHAnsi"/>
                <w:spacing w:val="-13"/>
              </w:rPr>
              <w:t xml:space="preserve"> </w:t>
            </w:r>
            <w:r w:rsidRPr="004737E0">
              <w:rPr>
                <w:rFonts w:asciiTheme="majorHAnsi" w:hAnsiTheme="majorHAnsi"/>
              </w:rPr>
              <w:t>(1989).</w:t>
            </w:r>
            <w:r w:rsidRPr="004737E0">
              <w:rPr>
                <w:rFonts w:asciiTheme="majorHAnsi" w:hAnsiTheme="majorHAnsi"/>
                <w:spacing w:val="-13"/>
              </w:rPr>
              <w:t xml:space="preserve"> </w:t>
            </w:r>
            <w:r w:rsidRPr="004737E0">
              <w:rPr>
                <w:rFonts w:asciiTheme="majorHAnsi" w:hAnsiTheme="majorHAnsi"/>
              </w:rPr>
              <w:t>Character</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4"/>
              </w:rPr>
              <w:t xml:space="preserve"> </w:t>
            </w:r>
            <w:r w:rsidRPr="004737E0">
              <w:rPr>
                <w:rFonts w:asciiTheme="majorHAnsi" w:hAnsiTheme="majorHAnsi"/>
              </w:rPr>
              <w:t>literary,</w:t>
            </w:r>
            <w:r w:rsidRPr="004737E0">
              <w:rPr>
                <w:rFonts w:asciiTheme="majorHAnsi" w:hAnsiTheme="majorHAnsi"/>
                <w:spacing w:val="-13"/>
              </w:rPr>
              <w:t xml:space="preserve"> </w:t>
            </w:r>
            <w:r w:rsidRPr="004737E0">
              <w:rPr>
                <w:rFonts w:asciiTheme="majorHAnsi" w:hAnsiTheme="majorHAnsi"/>
              </w:rPr>
              <w:t>stage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film</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4"/>
              </w:rPr>
              <w:t xml:space="preserve"> </w:t>
            </w:r>
            <w:r w:rsidRPr="004737E0">
              <w:rPr>
                <w:rFonts w:asciiTheme="majorHAnsi" w:hAnsiTheme="majorHAnsi"/>
              </w:rPr>
              <w:t>School Book, Zagreb,</w:t>
            </w:r>
          </w:p>
          <w:p w14:paraId="784692E6" w14:textId="77777777" w:rsidR="007A1F9E" w:rsidRPr="004737E0" w:rsidRDefault="000E1E7D" w:rsidP="00B87C5C">
            <w:pPr>
              <w:pStyle w:val="TableParagraph"/>
              <w:numPr>
                <w:ilvl w:val="1"/>
                <w:numId w:val="232"/>
              </w:numPr>
              <w:tabs>
                <w:tab w:val="left" w:pos="374"/>
              </w:tabs>
              <w:spacing w:line="285" w:lineRule="auto"/>
              <w:ind w:right="863" w:firstLine="0"/>
              <w:rPr>
                <w:rFonts w:asciiTheme="majorHAnsi" w:hAnsiTheme="majorHAnsi"/>
              </w:rPr>
            </w:pPr>
            <w:r w:rsidRPr="004737E0">
              <w:rPr>
                <w:rFonts w:asciiTheme="majorHAnsi" w:hAnsiTheme="majorHAnsi"/>
              </w:rPr>
              <w:t>Kajic´</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R.,</w:t>
            </w:r>
            <w:r w:rsidRPr="004737E0">
              <w:rPr>
                <w:rFonts w:asciiTheme="majorHAnsi" w:hAnsiTheme="majorHAnsi"/>
                <w:spacing w:val="-13"/>
              </w:rPr>
              <w:t xml:space="preserve"> </w:t>
            </w:r>
            <w:r w:rsidRPr="004737E0">
              <w:rPr>
                <w:rFonts w:asciiTheme="majorHAnsi" w:hAnsiTheme="majorHAnsi"/>
              </w:rPr>
              <w:t>(1981).</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novel</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system</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problem-based teaching, Školska knjiga, Zagreb</w:t>
            </w:r>
          </w:p>
          <w:p w14:paraId="467E68F5" w14:textId="77777777" w:rsidR="007A1F9E" w:rsidRPr="004737E0" w:rsidRDefault="000E1E7D" w:rsidP="00B87C5C">
            <w:pPr>
              <w:pStyle w:val="TableParagraph"/>
              <w:numPr>
                <w:ilvl w:val="1"/>
                <w:numId w:val="232"/>
              </w:numPr>
              <w:tabs>
                <w:tab w:val="left" w:pos="374"/>
              </w:tabs>
              <w:spacing w:line="285" w:lineRule="auto"/>
              <w:ind w:right="414" w:firstLine="0"/>
              <w:rPr>
                <w:rFonts w:asciiTheme="majorHAnsi" w:hAnsiTheme="majorHAnsi"/>
              </w:rPr>
            </w:pPr>
            <w:r w:rsidRPr="004737E0">
              <w:rPr>
                <w:rFonts w:asciiTheme="majorHAnsi" w:hAnsiTheme="majorHAnsi"/>
                <w:spacing w:val="-2"/>
              </w:rPr>
              <w:t>Kermek-Sredanovic´ ,</w:t>
            </w:r>
            <w:r w:rsidRPr="004737E0">
              <w:rPr>
                <w:rFonts w:asciiTheme="majorHAnsi" w:hAnsiTheme="majorHAnsi"/>
                <w:spacing w:val="-7"/>
              </w:rPr>
              <w:t xml:space="preserve"> </w:t>
            </w:r>
            <w:r w:rsidRPr="004737E0">
              <w:rPr>
                <w:rFonts w:asciiTheme="majorHAnsi" w:hAnsiTheme="majorHAnsi"/>
                <w:spacing w:val="-2"/>
              </w:rPr>
              <w:t>M.,</w:t>
            </w:r>
            <w:r w:rsidRPr="004737E0">
              <w:rPr>
                <w:rFonts w:asciiTheme="majorHAnsi" w:hAnsiTheme="majorHAnsi"/>
                <w:spacing w:val="-6"/>
              </w:rPr>
              <w:t xml:space="preserve"> </w:t>
            </w:r>
            <w:r w:rsidRPr="004737E0">
              <w:rPr>
                <w:rFonts w:asciiTheme="majorHAnsi" w:hAnsiTheme="majorHAnsi"/>
                <w:spacing w:val="-2"/>
              </w:rPr>
              <w:t>(1991).</w:t>
            </w:r>
            <w:r w:rsidRPr="004737E0">
              <w:rPr>
                <w:rFonts w:asciiTheme="majorHAnsi" w:hAnsiTheme="majorHAnsi"/>
                <w:spacing w:val="-7"/>
              </w:rPr>
              <w:t xml:space="preserve"> </w:t>
            </w:r>
            <w:r w:rsidRPr="004737E0">
              <w:rPr>
                <w:rFonts w:asciiTheme="majorHAnsi" w:hAnsiTheme="majorHAnsi"/>
                <w:spacing w:val="-2"/>
              </w:rPr>
              <w:t>Literary</w:t>
            </w:r>
            <w:r w:rsidRPr="004737E0">
              <w:rPr>
                <w:rFonts w:asciiTheme="majorHAnsi" w:hAnsiTheme="majorHAnsi"/>
                <w:spacing w:val="-7"/>
              </w:rPr>
              <w:t xml:space="preserve"> </w:t>
            </w:r>
            <w:r w:rsidRPr="004737E0">
              <w:rPr>
                <w:rFonts w:asciiTheme="majorHAnsi" w:hAnsiTheme="majorHAnsi"/>
                <w:spacing w:val="-2"/>
              </w:rPr>
              <w:t>interests</w:t>
            </w:r>
            <w:r w:rsidRPr="004737E0">
              <w:rPr>
                <w:rFonts w:asciiTheme="majorHAnsi" w:hAnsiTheme="majorHAnsi"/>
                <w:spacing w:val="-6"/>
              </w:rPr>
              <w:t xml:space="preserve"> </w:t>
            </w:r>
            <w:r w:rsidRPr="004737E0">
              <w:rPr>
                <w:rFonts w:asciiTheme="majorHAnsi" w:hAnsiTheme="majorHAnsi"/>
                <w:spacing w:val="-2"/>
              </w:rPr>
              <w:t>of</w:t>
            </w:r>
            <w:r w:rsidRPr="004737E0">
              <w:rPr>
                <w:rFonts w:asciiTheme="majorHAnsi" w:hAnsiTheme="majorHAnsi"/>
                <w:spacing w:val="-7"/>
              </w:rPr>
              <w:t xml:space="preserve"> </w:t>
            </w:r>
            <w:r w:rsidRPr="004737E0">
              <w:rPr>
                <w:rFonts w:asciiTheme="majorHAnsi" w:hAnsiTheme="majorHAnsi"/>
                <w:spacing w:val="-2"/>
              </w:rPr>
              <w:t xml:space="preserve">children </w:t>
            </w:r>
            <w:r w:rsidRPr="004737E0">
              <w:rPr>
                <w:rFonts w:asciiTheme="majorHAnsi" w:hAnsiTheme="majorHAnsi"/>
              </w:rPr>
              <w:t>and youth, Zagreb, School book</w:t>
            </w:r>
          </w:p>
          <w:p w14:paraId="7A8D4BF4" w14:textId="77777777" w:rsidR="007A1F9E" w:rsidRPr="004737E0" w:rsidRDefault="000E1E7D" w:rsidP="00B87C5C">
            <w:pPr>
              <w:pStyle w:val="TableParagraph"/>
              <w:numPr>
                <w:ilvl w:val="1"/>
                <w:numId w:val="232"/>
              </w:numPr>
              <w:tabs>
                <w:tab w:val="left" w:pos="374"/>
              </w:tabs>
              <w:spacing w:line="285" w:lineRule="auto"/>
              <w:ind w:right="224" w:firstLine="0"/>
              <w:rPr>
                <w:rFonts w:asciiTheme="majorHAnsi" w:hAnsiTheme="majorHAnsi"/>
              </w:rPr>
            </w:pPr>
            <w:r w:rsidRPr="004737E0">
              <w:rPr>
                <w:rFonts w:asciiTheme="majorHAnsi" w:hAnsiTheme="majorHAnsi"/>
                <w:spacing w:val="-2"/>
              </w:rPr>
              <w:t>Kovačevic´,</w:t>
            </w:r>
            <w:r w:rsidRPr="004737E0">
              <w:rPr>
                <w:rFonts w:asciiTheme="majorHAnsi" w:hAnsiTheme="majorHAnsi"/>
                <w:spacing w:val="-10"/>
              </w:rPr>
              <w:t xml:space="preserve"> </w:t>
            </w:r>
            <w:r w:rsidRPr="004737E0">
              <w:rPr>
                <w:rFonts w:asciiTheme="majorHAnsi" w:hAnsiTheme="majorHAnsi"/>
                <w:spacing w:val="-2"/>
              </w:rPr>
              <w:t>M.,</w:t>
            </w:r>
            <w:r w:rsidRPr="004737E0">
              <w:rPr>
                <w:rFonts w:asciiTheme="majorHAnsi" w:hAnsiTheme="majorHAnsi"/>
                <w:spacing w:val="-10"/>
              </w:rPr>
              <w:t xml:space="preserve"> </w:t>
            </w:r>
            <w:r w:rsidRPr="004737E0">
              <w:rPr>
                <w:rFonts w:asciiTheme="majorHAnsi" w:hAnsiTheme="majorHAnsi"/>
                <w:spacing w:val="-2"/>
              </w:rPr>
              <w:t>(1998).</w:t>
            </w:r>
            <w:r w:rsidRPr="004737E0">
              <w:rPr>
                <w:rFonts w:asciiTheme="majorHAnsi" w:hAnsiTheme="majorHAnsi"/>
                <w:spacing w:val="-10"/>
              </w:rPr>
              <w:t xml:space="preserve"> </w:t>
            </w:r>
            <w:r w:rsidRPr="004737E0">
              <w:rPr>
                <w:rFonts w:asciiTheme="majorHAnsi" w:hAnsiTheme="majorHAnsi"/>
                <w:spacing w:val="-2"/>
              </w:rPr>
              <w:t>Literary-methodical</w:t>
            </w:r>
            <w:r w:rsidRPr="004737E0">
              <w:rPr>
                <w:rFonts w:asciiTheme="majorHAnsi" w:hAnsiTheme="majorHAnsi"/>
                <w:spacing w:val="-11"/>
              </w:rPr>
              <w:t xml:space="preserve"> </w:t>
            </w:r>
            <w:r w:rsidRPr="004737E0">
              <w:rPr>
                <w:rFonts w:asciiTheme="majorHAnsi" w:hAnsiTheme="majorHAnsi"/>
                <w:spacing w:val="-2"/>
              </w:rPr>
              <w:t>watchtower,</w:t>
            </w:r>
            <w:r w:rsidRPr="004737E0">
              <w:rPr>
                <w:rFonts w:asciiTheme="majorHAnsi" w:hAnsiTheme="majorHAnsi"/>
                <w:spacing w:val="-10"/>
              </w:rPr>
              <w:t xml:space="preserve"> </w:t>
            </w:r>
            <w:r w:rsidRPr="004737E0">
              <w:rPr>
                <w:rFonts w:asciiTheme="majorHAnsi" w:hAnsiTheme="majorHAnsi"/>
                <w:spacing w:val="-2"/>
              </w:rPr>
              <w:t xml:space="preserve">Zagreb, </w:t>
            </w:r>
            <w:r w:rsidRPr="004737E0">
              <w:rPr>
                <w:rFonts w:asciiTheme="majorHAnsi" w:hAnsiTheme="majorHAnsi"/>
              </w:rPr>
              <w:t>Školske novine</w:t>
            </w:r>
          </w:p>
          <w:p w14:paraId="19A7BE63" w14:textId="77777777" w:rsidR="007A1F9E" w:rsidRPr="004737E0" w:rsidRDefault="000E1E7D" w:rsidP="00B87C5C">
            <w:pPr>
              <w:pStyle w:val="TableParagraph"/>
              <w:numPr>
                <w:ilvl w:val="1"/>
                <w:numId w:val="232"/>
              </w:numPr>
              <w:tabs>
                <w:tab w:val="left" w:pos="506"/>
              </w:tabs>
              <w:spacing w:line="285" w:lineRule="auto"/>
              <w:ind w:right="157" w:firstLine="0"/>
              <w:rPr>
                <w:rFonts w:asciiTheme="majorHAnsi" w:hAnsiTheme="majorHAnsi"/>
              </w:rPr>
            </w:pPr>
            <w:r w:rsidRPr="004737E0">
              <w:rPr>
                <w:rFonts w:asciiTheme="majorHAnsi" w:hAnsiTheme="majorHAnsi"/>
              </w:rPr>
              <w:t>Lagumdžija</w:t>
            </w:r>
            <w:r w:rsidRPr="004737E0">
              <w:rPr>
                <w:rFonts w:asciiTheme="majorHAnsi" w:hAnsiTheme="majorHAnsi"/>
                <w:spacing w:val="-7"/>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N.,</w:t>
            </w:r>
            <w:r w:rsidRPr="004737E0">
              <w:rPr>
                <w:rFonts w:asciiTheme="majorHAnsi" w:hAnsiTheme="majorHAnsi"/>
                <w:spacing w:val="-6"/>
              </w:rPr>
              <w:t xml:space="preserve"> </w:t>
            </w:r>
            <w:r w:rsidRPr="004737E0">
              <w:rPr>
                <w:rFonts w:asciiTheme="majorHAnsi" w:hAnsiTheme="majorHAnsi"/>
              </w:rPr>
              <w:t>(2000).</w:t>
            </w:r>
            <w:r w:rsidRPr="004737E0">
              <w:rPr>
                <w:rFonts w:asciiTheme="majorHAnsi" w:hAnsiTheme="majorHAnsi"/>
                <w:spacing w:val="-7"/>
              </w:rPr>
              <w:t xml:space="preserve"> </w:t>
            </w:r>
            <w:r w:rsidRPr="004737E0">
              <w:rPr>
                <w:rFonts w:asciiTheme="majorHAnsi" w:hAnsiTheme="majorHAnsi"/>
              </w:rPr>
              <w:t>A</w:t>
            </w:r>
            <w:r w:rsidRPr="004737E0">
              <w:rPr>
                <w:rFonts w:asciiTheme="majorHAnsi" w:hAnsiTheme="majorHAnsi"/>
                <w:spacing w:val="-7"/>
              </w:rPr>
              <w:t xml:space="preserve"> </w:t>
            </w:r>
            <w:r w:rsidRPr="004737E0">
              <w:rPr>
                <w:rFonts w:asciiTheme="majorHAnsi" w:hAnsiTheme="majorHAnsi"/>
              </w:rPr>
              <w:t>fable</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elementary</w:t>
            </w:r>
            <w:r w:rsidRPr="004737E0">
              <w:rPr>
                <w:rFonts w:asciiTheme="majorHAnsi" w:hAnsiTheme="majorHAnsi"/>
                <w:spacing w:val="-7"/>
              </w:rPr>
              <w:t xml:space="preserve"> </w:t>
            </w:r>
            <w:r w:rsidRPr="004737E0">
              <w:rPr>
                <w:rFonts w:asciiTheme="majorHAnsi" w:hAnsiTheme="majorHAnsi"/>
              </w:rPr>
              <w:t>school</w:t>
            </w:r>
            <w:r w:rsidRPr="004737E0">
              <w:rPr>
                <w:rFonts w:asciiTheme="majorHAnsi" w:hAnsiTheme="majorHAnsi"/>
                <w:spacing w:val="-6"/>
              </w:rPr>
              <w:t xml:space="preserve"> </w:t>
            </w:r>
            <w:r w:rsidRPr="004737E0">
              <w:rPr>
                <w:rFonts w:asciiTheme="majorHAnsi" w:hAnsiTheme="majorHAnsi"/>
              </w:rPr>
              <w:t>literature classes, Hena Com , Zagreb</w:t>
            </w:r>
          </w:p>
          <w:p w14:paraId="533FA16C" w14:textId="77777777" w:rsidR="007A1F9E" w:rsidRPr="004737E0" w:rsidRDefault="000E1E7D" w:rsidP="00B87C5C">
            <w:pPr>
              <w:pStyle w:val="TableParagraph"/>
              <w:numPr>
                <w:ilvl w:val="1"/>
                <w:numId w:val="232"/>
              </w:numPr>
              <w:tabs>
                <w:tab w:val="left" w:pos="506"/>
              </w:tabs>
              <w:spacing w:line="285" w:lineRule="auto"/>
              <w:ind w:right="452" w:firstLine="0"/>
              <w:rPr>
                <w:rFonts w:asciiTheme="majorHAnsi" w:hAnsiTheme="majorHAnsi"/>
              </w:rPr>
            </w:pPr>
            <w:r w:rsidRPr="004737E0">
              <w:rPr>
                <w:rFonts w:asciiTheme="majorHAnsi" w:hAnsiTheme="majorHAnsi"/>
                <w:spacing w:val="-2"/>
              </w:rPr>
              <w:t>Pavletic´,</w:t>
            </w:r>
            <w:r w:rsidRPr="004737E0">
              <w:rPr>
                <w:rFonts w:asciiTheme="majorHAnsi" w:hAnsiTheme="majorHAnsi"/>
                <w:spacing w:val="-8"/>
              </w:rPr>
              <w:t xml:space="preserve"> </w:t>
            </w:r>
            <w:r w:rsidRPr="004737E0">
              <w:rPr>
                <w:rFonts w:asciiTheme="majorHAnsi" w:hAnsiTheme="majorHAnsi"/>
                <w:spacing w:val="-2"/>
              </w:rPr>
              <w:t>V.,</w:t>
            </w:r>
            <w:r w:rsidRPr="004737E0">
              <w:rPr>
                <w:rFonts w:asciiTheme="majorHAnsi" w:hAnsiTheme="majorHAnsi"/>
                <w:spacing w:val="-8"/>
              </w:rPr>
              <w:t xml:space="preserve"> </w:t>
            </w:r>
            <w:r w:rsidRPr="004737E0">
              <w:rPr>
                <w:rFonts w:asciiTheme="majorHAnsi" w:hAnsiTheme="majorHAnsi"/>
                <w:spacing w:val="-2"/>
              </w:rPr>
              <w:t>(1995).</w:t>
            </w:r>
            <w:r w:rsidRPr="004737E0">
              <w:rPr>
                <w:rFonts w:asciiTheme="majorHAnsi" w:hAnsiTheme="majorHAnsi"/>
                <w:spacing w:val="-6"/>
              </w:rPr>
              <w:t xml:space="preserve"> </w:t>
            </w:r>
            <w:r w:rsidRPr="004737E0">
              <w:rPr>
                <w:rFonts w:asciiTheme="majorHAnsi" w:hAnsiTheme="majorHAnsi"/>
                <w:spacing w:val="-2"/>
              </w:rPr>
              <w:t>How</w:t>
            </w:r>
            <w:r w:rsidRPr="004737E0">
              <w:rPr>
                <w:rFonts w:asciiTheme="majorHAnsi" w:hAnsiTheme="majorHAnsi"/>
                <w:spacing w:val="-9"/>
              </w:rPr>
              <w:t xml:space="preserve"> </w:t>
            </w:r>
            <w:r w:rsidRPr="004737E0">
              <w:rPr>
                <w:rFonts w:asciiTheme="majorHAnsi" w:hAnsiTheme="majorHAnsi"/>
                <w:spacing w:val="-2"/>
              </w:rPr>
              <w:t>to</w:t>
            </w:r>
            <w:r w:rsidRPr="004737E0">
              <w:rPr>
                <w:rFonts w:asciiTheme="majorHAnsi" w:hAnsiTheme="majorHAnsi"/>
                <w:spacing w:val="-8"/>
              </w:rPr>
              <w:t xml:space="preserve"> </w:t>
            </w:r>
            <w:r w:rsidRPr="004737E0">
              <w:rPr>
                <w:rFonts w:asciiTheme="majorHAnsi" w:hAnsiTheme="majorHAnsi"/>
                <w:spacing w:val="-2"/>
              </w:rPr>
              <w:t>understand</w:t>
            </w:r>
            <w:r w:rsidRPr="004737E0">
              <w:rPr>
                <w:rFonts w:asciiTheme="majorHAnsi" w:hAnsiTheme="majorHAnsi"/>
                <w:spacing w:val="-9"/>
              </w:rPr>
              <w:t xml:space="preserve"> </w:t>
            </w:r>
            <w:r w:rsidRPr="004737E0">
              <w:rPr>
                <w:rFonts w:asciiTheme="majorHAnsi" w:hAnsiTheme="majorHAnsi"/>
                <w:spacing w:val="-2"/>
              </w:rPr>
              <w:t>poetry,</w:t>
            </w:r>
            <w:r w:rsidRPr="004737E0">
              <w:rPr>
                <w:rFonts w:asciiTheme="majorHAnsi" w:hAnsiTheme="majorHAnsi"/>
                <w:spacing w:val="-8"/>
              </w:rPr>
              <w:t xml:space="preserve"> </w:t>
            </w:r>
            <w:r w:rsidRPr="004737E0">
              <w:rPr>
                <w:rFonts w:asciiTheme="majorHAnsi" w:hAnsiTheme="majorHAnsi"/>
                <w:spacing w:val="-2"/>
              </w:rPr>
              <w:t>School</w:t>
            </w:r>
            <w:r w:rsidRPr="004737E0">
              <w:rPr>
                <w:rFonts w:asciiTheme="majorHAnsi" w:hAnsiTheme="majorHAnsi"/>
                <w:spacing w:val="-8"/>
              </w:rPr>
              <w:t xml:space="preserve"> </w:t>
            </w:r>
            <w:r w:rsidRPr="004737E0">
              <w:rPr>
                <w:rFonts w:asciiTheme="majorHAnsi" w:hAnsiTheme="majorHAnsi"/>
                <w:spacing w:val="-2"/>
              </w:rPr>
              <w:t xml:space="preserve">Book, </w:t>
            </w:r>
            <w:r w:rsidRPr="004737E0">
              <w:rPr>
                <w:rFonts w:asciiTheme="majorHAnsi" w:hAnsiTheme="majorHAnsi"/>
              </w:rPr>
              <w:t>Zagreb, 1995.</w:t>
            </w:r>
          </w:p>
          <w:p w14:paraId="4B2094AF" w14:textId="77777777" w:rsidR="007A1F9E" w:rsidRPr="004737E0" w:rsidRDefault="000E1E7D" w:rsidP="00B87C5C">
            <w:pPr>
              <w:pStyle w:val="TableParagraph"/>
              <w:numPr>
                <w:ilvl w:val="1"/>
                <w:numId w:val="232"/>
              </w:numPr>
              <w:tabs>
                <w:tab w:val="left" w:pos="506"/>
              </w:tabs>
              <w:spacing w:line="283" w:lineRule="auto"/>
              <w:ind w:right="706" w:firstLine="0"/>
              <w:rPr>
                <w:rFonts w:asciiTheme="majorHAnsi" w:hAnsiTheme="majorHAnsi"/>
              </w:rPr>
            </w:pPr>
            <w:r w:rsidRPr="004737E0">
              <w:rPr>
                <w:rFonts w:asciiTheme="majorHAnsi" w:hAnsiTheme="majorHAnsi"/>
              </w:rPr>
              <w:t>Perotti</w:t>
            </w:r>
            <w:r w:rsidRPr="004737E0">
              <w:rPr>
                <w:rFonts w:asciiTheme="majorHAnsi" w:hAnsiTheme="majorHAnsi"/>
                <w:spacing w:val="-8"/>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A.,</w:t>
            </w:r>
            <w:r w:rsidRPr="004737E0">
              <w:rPr>
                <w:rFonts w:asciiTheme="majorHAnsi" w:hAnsiTheme="majorHAnsi"/>
                <w:spacing w:val="-7"/>
              </w:rPr>
              <w:t xml:space="preserve"> </w:t>
            </w:r>
            <w:r w:rsidRPr="004737E0">
              <w:rPr>
                <w:rFonts w:asciiTheme="majorHAnsi" w:hAnsiTheme="majorHAnsi"/>
              </w:rPr>
              <w:t>(1995).</w:t>
            </w:r>
            <w:r w:rsidRPr="004737E0">
              <w:rPr>
                <w:rFonts w:asciiTheme="majorHAnsi" w:hAnsiTheme="majorHAnsi"/>
                <w:spacing w:val="-5"/>
              </w:rPr>
              <w:t xml:space="preserve"> </w:t>
            </w:r>
            <w:r w:rsidRPr="004737E0">
              <w:rPr>
                <w:rFonts w:asciiTheme="majorHAnsi" w:hAnsiTheme="majorHAnsi"/>
              </w:rPr>
              <w:t>Pleas</w:t>
            </w:r>
            <w:r w:rsidRPr="004737E0">
              <w:rPr>
                <w:rFonts w:asciiTheme="majorHAnsi" w:hAnsiTheme="majorHAnsi"/>
                <w:spacing w:val="-7"/>
              </w:rPr>
              <w:t xml:space="preserve"> </w:t>
            </w:r>
            <w:r w:rsidRPr="004737E0">
              <w:rPr>
                <w:rFonts w:asciiTheme="majorHAnsi" w:hAnsiTheme="majorHAnsi"/>
              </w:rPr>
              <w:t>for</w:t>
            </w:r>
            <w:r w:rsidRPr="004737E0">
              <w:rPr>
                <w:rFonts w:asciiTheme="majorHAnsi" w:hAnsiTheme="majorHAnsi"/>
                <w:spacing w:val="-9"/>
              </w:rPr>
              <w:t xml:space="preserve"> </w:t>
            </w:r>
            <w:r w:rsidRPr="004737E0">
              <w:rPr>
                <w:rFonts w:asciiTheme="majorHAnsi" w:hAnsiTheme="majorHAnsi"/>
              </w:rPr>
              <w:t>intercultural</w:t>
            </w:r>
            <w:r w:rsidRPr="004737E0">
              <w:rPr>
                <w:rFonts w:asciiTheme="majorHAnsi" w:hAnsiTheme="majorHAnsi"/>
                <w:spacing w:val="-8"/>
              </w:rPr>
              <w:t xml:space="preserve"> </w:t>
            </w:r>
            <w:r w:rsidRPr="004737E0">
              <w:rPr>
                <w:rFonts w:asciiTheme="majorHAnsi" w:hAnsiTheme="majorHAnsi"/>
              </w:rPr>
              <w:t>upbringing</w:t>
            </w:r>
            <w:r w:rsidRPr="004737E0">
              <w:rPr>
                <w:rFonts w:asciiTheme="majorHAnsi" w:hAnsiTheme="majorHAnsi"/>
                <w:spacing w:val="-9"/>
              </w:rPr>
              <w:t xml:space="preserve"> </w:t>
            </w:r>
            <w:r w:rsidRPr="004737E0">
              <w:rPr>
                <w:rFonts w:asciiTheme="majorHAnsi" w:hAnsiTheme="majorHAnsi"/>
              </w:rPr>
              <w:t>and education, Educa , Zagreb</w:t>
            </w:r>
          </w:p>
        </w:tc>
      </w:tr>
    </w:tbl>
    <w:p w14:paraId="3C298179" w14:textId="77777777" w:rsidR="007A1F9E" w:rsidRPr="004737E0" w:rsidRDefault="007A1F9E">
      <w:pPr>
        <w:pStyle w:val="TableParagraph"/>
        <w:spacing w:line="283" w:lineRule="auto"/>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7055"/>
      </w:tblGrid>
      <w:tr w:rsidR="007A1F9E" w:rsidRPr="004737E0" w14:paraId="16FD2907" w14:textId="77777777">
        <w:trPr>
          <w:trHeight w:val="2476"/>
        </w:trPr>
        <w:tc>
          <w:tcPr>
            <w:tcW w:w="2739" w:type="dxa"/>
            <w:shd w:val="clear" w:color="auto" w:fill="F3F3F3"/>
          </w:tcPr>
          <w:p w14:paraId="1F58C983" w14:textId="77777777" w:rsidR="007A1F9E" w:rsidRPr="004737E0" w:rsidRDefault="007A1F9E">
            <w:pPr>
              <w:pStyle w:val="TableParagraph"/>
              <w:rPr>
                <w:rFonts w:asciiTheme="majorHAnsi" w:hAnsiTheme="majorHAnsi"/>
              </w:rPr>
            </w:pPr>
          </w:p>
        </w:tc>
        <w:tc>
          <w:tcPr>
            <w:tcW w:w="7055" w:type="dxa"/>
          </w:tcPr>
          <w:p w14:paraId="2C37762A" w14:textId="77777777" w:rsidR="007A1F9E" w:rsidRPr="004737E0" w:rsidRDefault="000E1E7D" w:rsidP="00B87C5C">
            <w:pPr>
              <w:pStyle w:val="TableParagraph"/>
              <w:numPr>
                <w:ilvl w:val="0"/>
                <w:numId w:val="231"/>
              </w:numPr>
              <w:tabs>
                <w:tab w:val="left" w:pos="506"/>
              </w:tabs>
              <w:spacing w:before="125" w:line="285" w:lineRule="auto"/>
              <w:ind w:right="302" w:firstLine="0"/>
              <w:rPr>
                <w:rFonts w:asciiTheme="majorHAnsi" w:hAnsiTheme="majorHAnsi"/>
              </w:rPr>
            </w:pPr>
            <w:r w:rsidRPr="004737E0">
              <w:rPr>
                <w:rFonts w:asciiTheme="majorHAnsi" w:hAnsiTheme="majorHAnsi"/>
                <w:spacing w:val="-2"/>
              </w:rPr>
              <w:t>Rosandic´,</w:t>
            </w:r>
            <w:r w:rsidRPr="004737E0">
              <w:rPr>
                <w:rFonts w:asciiTheme="majorHAnsi" w:hAnsiTheme="majorHAnsi"/>
                <w:spacing w:val="-3"/>
              </w:rPr>
              <w:t xml:space="preserve"> </w:t>
            </w:r>
            <w:r w:rsidRPr="004737E0">
              <w:rPr>
                <w:rFonts w:asciiTheme="majorHAnsi" w:hAnsiTheme="majorHAnsi"/>
                <w:spacing w:val="-2"/>
              </w:rPr>
              <w:t>D.,</w:t>
            </w:r>
            <w:r w:rsidRPr="004737E0">
              <w:rPr>
                <w:rFonts w:asciiTheme="majorHAnsi" w:hAnsiTheme="majorHAnsi"/>
                <w:spacing w:val="-3"/>
              </w:rPr>
              <w:t xml:space="preserve"> </w:t>
            </w:r>
            <w:r w:rsidRPr="004737E0">
              <w:rPr>
                <w:rFonts w:asciiTheme="majorHAnsi" w:hAnsiTheme="majorHAnsi"/>
                <w:spacing w:val="-2"/>
              </w:rPr>
              <w:t>(2003).</w:t>
            </w:r>
            <w:r w:rsidRPr="004737E0">
              <w:rPr>
                <w:rFonts w:asciiTheme="majorHAnsi" w:hAnsiTheme="majorHAnsi"/>
                <w:spacing w:val="-3"/>
              </w:rPr>
              <w:t xml:space="preserve"> </w:t>
            </w:r>
            <w:r w:rsidRPr="004737E0">
              <w:rPr>
                <w:rFonts w:asciiTheme="majorHAnsi" w:hAnsiTheme="majorHAnsi"/>
                <w:spacing w:val="-2"/>
              </w:rPr>
              <w:t xml:space="preserve">Curricular methodical horizons, Školske </w:t>
            </w:r>
            <w:r w:rsidRPr="004737E0">
              <w:rPr>
                <w:rFonts w:asciiTheme="majorHAnsi" w:hAnsiTheme="majorHAnsi"/>
              </w:rPr>
              <w:t>novine, Zagreb</w:t>
            </w:r>
          </w:p>
          <w:p w14:paraId="66BCFF59" w14:textId="77777777" w:rsidR="007A1F9E" w:rsidRPr="004737E0" w:rsidRDefault="000E1E7D" w:rsidP="00B87C5C">
            <w:pPr>
              <w:pStyle w:val="TableParagraph"/>
              <w:numPr>
                <w:ilvl w:val="0"/>
                <w:numId w:val="231"/>
              </w:numPr>
              <w:tabs>
                <w:tab w:val="left" w:pos="506"/>
              </w:tabs>
              <w:spacing w:line="285" w:lineRule="auto"/>
              <w:ind w:right="200" w:firstLine="0"/>
              <w:rPr>
                <w:rFonts w:asciiTheme="majorHAnsi" w:hAnsiTheme="majorHAnsi"/>
              </w:rPr>
            </w:pPr>
            <w:r w:rsidRPr="004737E0">
              <w:rPr>
                <w:rFonts w:asciiTheme="majorHAnsi" w:hAnsiTheme="majorHAnsi"/>
              </w:rPr>
              <w:t>Sabic´,</w:t>
            </w:r>
            <w:r w:rsidRPr="004737E0">
              <w:rPr>
                <w:rFonts w:asciiTheme="majorHAnsi" w:hAnsiTheme="majorHAnsi"/>
                <w:spacing w:val="-14"/>
              </w:rPr>
              <w:t xml:space="preserve"> </w:t>
            </w:r>
            <w:r w:rsidRPr="004737E0">
              <w:rPr>
                <w:rFonts w:asciiTheme="majorHAnsi" w:hAnsiTheme="majorHAnsi"/>
              </w:rPr>
              <w:t>AG,</w:t>
            </w:r>
            <w:r w:rsidRPr="004737E0">
              <w:rPr>
                <w:rFonts w:asciiTheme="majorHAnsi" w:hAnsiTheme="majorHAnsi"/>
                <w:spacing w:val="-13"/>
              </w:rPr>
              <w:t xml:space="preserve"> </w:t>
            </w:r>
            <w:r w:rsidRPr="004737E0">
              <w:rPr>
                <w:rFonts w:asciiTheme="majorHAnsi" w:hAnsiTheme="majorHAnsi"/>
              </w:rPr>
              <w:t>(1983).</w:t>
            </w:r>
            <w:r w:rsidRPr="004737E0">
              <w:rPr>
                <w:rFonts w:asciiTheme="majorHAnsi" w:hAnsiTheme="majorHAnsi"/>
                <w:spacing w:val="-13"/>
              </w:rPr>
              <w:t xml:space="preserve"> </w:t>
            </w:r>
            <w:r w:rsidRPr="004737E0">
              <w:rPr>
                <w:rFonts w:asciiTheme="majorHAnsi" w:hAnsiTheme="majorHAnsi"/>
              </w:rPr>
              <w:t>Lyrical</w:t>
            </w:r>
            <w:r w:rsidRPr="004737E0">
              <w:rPr>
                <w:rFonts w:asciiTheme="majorHAnsi" w:hAnsiTheme="majorHAnsi"/>
                <w:spacing w:val="-13"/>
              </w:rPr>
              <w:t xml:space="preserve"> </w:t>
            </w:r>
            <w:r w:rsidRPr="004737E0">
              <w:rPr>
                <w:rFonts w:asciiTheme="majorHAnsi" w:hAnsiTheme="majorHAnsi"/>
              </w:rPr>
              <w:t>poetry</w:t>
            </w:r>
            <w:r w:rsidRPr="004737E0">
              <w:rPr>
                <w:rFonts w:asciiTheme="majorHAnsi" w:hAnsiTheme="majorHAnsi"/>
                <w:spacing w:val="-14"/>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classroom</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3"/>
              </w:rPr>
              <w:t xml:space="preserve"> </w:t>
            </w:r>
            <w:r w:rsidRPr="004737E0">
              <w:rPr>
                <w:rFonts w:asciiTheme="majorHAnsi" w:hAnsiTheme="majorHAnsi"/>
              </w:rPr>
              <w:t>School book, Zagreb</w:t>
            </w:r>
          </w:p>
          <w:p w14:paraId="7B9CEE38" w14:textId="77777777" w:rsidR="007A1F9E" w:rsidRPr="004737E0" w:rsidRDefault="000E1E7D" w:rsidP="00B87C5C">
            <w:pPr>
              <w:pStyle w:val="TableParagraph"/>
              <w:numPr>
                <w:ilvl w:val="0"/>
                <w:numId w:val="231"/>
              </w:numPr>
              <w:tabs>
                <w:tab w:val="left" w:pos="506"/>
              </w:tabs>
              <w:spacing w:line="279" w:lineRule="exact"/>
              <w:ind w:left="506" w:hanging="365"/>
              <w:rPr>
                <w:rFonts w:asciiTheme="majorHAnsi" w:hAnsiTheme="majorHAnsi"/>
              </w:rPr>
            </w:pPr>
            <w:r w:rsidRPr="004737E0">
              <w:rPr>
                <w:rFonts w:asciiTheme="majorHAnsi" w:hAnsiTheme="majorHAnsi"/>
                <w:spacing w:val="-2"/>
              </w:rPr>
              <w:t>Sabic´,</w:t>
            </w:r>
            <w:r w:rsidRPr="004737E0">
              <w:rPr>
                <w:rFonts w:asciiTheme="majorHAnsi" w:hAnsiTheme="majorHAnsi"/>
                <w:spacing w:val="-5"/>
              </w:rPr>
              <w:t xml:space="preserve"> </w:t>
            </w:r>
            <w:r w:rsidRPr="004737E0">
              <w:rPr>
                <w:rFonts w:asciiTheme="majorHAnsi" w:hAnsiTheme="majorHAnsi"/>
                <w:spacing w:val="-2"/>
              </w:rPr>
              <w:t>AG, (1991). Student</w:t>
            </w:r>
            <w:r w:rsidRPr="004737E0">
              <w:rPr>
                <w:rFonts w:asciiTheme="majorHAnsi" w:hAnsiTheme="majorHAnsi"/>
                <w:spacing w:val="-3"/>
              </w:rPr>
              <w:t xml:space="preserve"> </w:t>
            </w:r>
            <w:r w:rsidRPr="004737E0">
              <w:rPr>
                <w:rFonts w:asciiTheme="majorHAnsi" w:hAnsiTheme="majorHAnsi"/>
                <w:spacing w:val="-2"/>
              </w:rPr>
              <w:t>and</w:t>
            </w:r>
            <w:r w:rsidRPr="004737E0">
              <w:rPr>
                <w:rFonts w:asciiTheme="majorHAnsi" w:hAnsiTheme="majorHAnsi"/>
                <w:spacing w:val="-3"/>
              </w:rPr>
              <w:t xml:space="preserve"> </w:t>
            </w:r>
            <w:r w:rsidRPr="004737E0">
              <w:rPr>
                <w:rFonts w:asciiTheme="majorHAnsi" w:hAnsiTheme="majorHAnsi"/>
                <w:spacing w:val="-2"/>
              </w:rPr>
              <w:t>Lyric,</w:t>
            </w:r>
            <w:r w:rsidRPr="004737E0">
              <w:rPr>
                <w:rFonts w:asciiTheme="majorHAnsi" w:hAnsiTheme="majorHAnsi"/>
                <w:spacing w:val="-1"/>
              </w:rPr>
              <w:t xml:space="preserve"> </w:t>
            </w:r>
            <w:r w:rsidRPr="004737E0">
              <w:rPr>
                <w:rFonts w:asciiTheme="majorHAnsi" w:hAnsiTheme="majorHAnsi"/>
                <w:spacing w:val="-2"/>
              </w:rPr>
              <w:t>School</w:t>
            </w:r>
            <w:r w:rsidRPr="004737E0">
              <w:rPr>
                <w:rFonts w:asciiTheme="majorHAnsi" w:hAnsiTheme="majorHAnsi"/>
                <w:spacing w:val="-3"/>
              </w:rPr>
              <w:t xml:space="preserve"> </w:t>
            </w:r>
            <w:r w:rsidRPr="004737E0">
              <w:rPr>
                <w:rFonts w:asciiTheme="majorHAnsi" w:hAnsiTheme="majorHAnsi"/>
                <w:spacing w:val="-2"/>
              </w:rPr>
              <w:t>Book, Zagreb</w:t>
            </w:r>
          </w:p>
          <w:p w14:paraId="4E6BC1F8" w14:textId="77777777" w:rsidR="007A1F9E" w:rsidRPr="004737E0" w:rsidRDefault="000E1E7D" w:rsidP="00B87C5C">
            <w:pPr>
              <w:pStyle w:val="TableParagraph"/>
              <w:numPr>
                <w:ilvl w:val="0"/>
                <w:numId w:val="231"/>
              </w:numPr>
              <w:tabs>
                <w:tab w:val="left" w:pos="506"/>
              </w:tabs>
              <w:spacing w:before="8" w:line="334" w:lineRule="exact"/>
              <w:ind w:right="432" w:firstLine="0"/>
              <w:rPr>
                <w:rFonts w:asciiTheme="majorHAnsi" w:hAnsiTheme="majorHAnsi"/>
              </w:rPr>
            </w:pPr>
            <w:r w:rsidRPr="004737E0">
              <w:rPr>
                <w:rFonts w:asciiTheme="majorHAnsi" w:hAnsiTheme="majorHAnsi"/>
              </w:rPr>
              <w:t>Težak,</w:t>
            </w:r>
            <w:r w:rsidRPr="004737E0">
              <w:rPr>
                <w:rFonts w:asciiTheme="majorHAnsi" w:hAnsiTheme="majorHAnsi"/>
                <w:spacing w:val="-9"/>
              </w:rPr>
              <w:t xml:space="preserve"> </w:t>
            </w:r>
            <w:r w:rsidRPr="004737E0">
              <w:rPr>
                <w:rFonts w:asciiTheme="majorHAnsi" w:hAnsiTheme="majorHAnsi"/>
              </w:rPr>
              <w:t>S.,</w:t>
            </w:r>
            <w:r w:rsidRPr="004737E0">
              <w:rPr>
                <w:rFonts w:asciiTheme="majorHAnsi" w:hAnsiTheme="majorHAnsi"/>
                <w:spacing w:val="-9"/>
              </w:rPr>
              <w:t xml:space="preserve"> </w:t>
            </w:r>
            <w:r w:rsidRPr="004737E0">
              <w:rPr>
                <w:rFonts w:asciiTheme="majorHAnsi" w:hAnsiTheme="majorHAnsi"/>
              </w:rPr>
              <w:t>(1977).</w:t>
            </w:r>
            <w:r w:rsidRPr="004737E0">
              <w:rPr>
                <w:rFonts w:asciiTheme="majorHAnsi" w:hAnsiTheme="majorHAnsi"/>
                <w:spacing w:val="-10"/>
              </w:rPr>
              <w:t xml:space="preserve"> </w:t>
            </w:r>
            <w:r w:rsidRPr="004737E0">
              <w:rPr>
                <w:rFonts w:asciiTheme="majorHAnsi" w:hAnsiTheme="majorHAnsi"/>
              </w:rPr>
              <w:t>Contributions</w:t>
            </w:r>
            <w:r w:rsidRPr="004737E0">
              <w:rPr>
                <w:rFonts w:asciiTheme="majorHAnsi" w:hAnsiTheme="majorHAnsi"/>
                <w:spacing w:val="-9"/>
              </w:rPr>
              <w:t xml:space="preserve"> </w:t>
            </w:r>
            <w:r w:rsidRPr="004737E0">
              <w:rPr>
                <w:rFonts w:asciiTheme="majorHAnsi" w:hAnsiTheme="majorHAnsi"/>
              </w:rPr>
              <w:t>to</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interpretation</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lyric poems, PKZ, Zagreb</w:t>
            </w:r>
          </w:p>
        </w:tc>
      </w:tr>
    </w:tbl>
    <w:p w14:paraId="091BB488" w14:textId="77777777" w:rsidR="007A1F9E" w:rsidRPr="004737E0" w:rsidRDefault="007A1F9E">
      <w:pPr>
        <w:pStyle w:val="TableParagraph"/>
        <w:spacing w:line="334"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2595"/>
        <w:gridCol w:w="1572"/>
        <w:gridCol w:w="2888"/>
      </w:tblGrid>
      <w:tr w:rsidR="007A1F9E" w:rsidRPr="004737E0" w14:paraId="48086E2B" w14:textId="77777777">
        <w:trPr>
          <w:trHeight w:val="444"/>
        </w:trPr>
        <w:tc>
          <w:tcPr>
            <w:tcW w:w="9794" w:type="dxa"/>
            <w:gridSpan w:val="4"/>
            <w:shd w:val="clear" w:color="auto" w:fill="F3F3F3"/>
          </w:tcPr>
          <w:p w14:paraId="06E987B9"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42FA95B5" w14:textId="77777777">
        <w:trPr>
          <w:trHeight w:val="707"/>
        </w:trPr>
        <w:tc>
          <w:tcPr>
            <w:tcW w:w="2739" w:type="dxa"/>
            <w:shd w:val="clear" w:color="auto" w:fill="F3F3F3"/>
          </w:tcPr>
          <w:p w14:paraId="067736AD"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7055" w:type="dxa"/>
            <w:gridSpan w:val="3"/>
          </w:tcPr>
          <w:p w14:paraId="2679302A"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85812</w:t>
            </w:r>
          </w:p>
          <w:p w14:paraId="12398045"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Music</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1"/>
              </w:rPr>
              <w:t xml:space="preserve"> </w:t>
            </w:r>
            <w:r w:rsidRPr="004737E0">
              <w:rPr>
                <w:rFonts w:asciiTheme="majorHAnsi" w:hAnsiTheme="majorHAnsi"/>
                <w:spacing w:val="-10"/>
              </w:rPr>
              <w:t>I</w:t>
            </w:r>
          </w:p>
        </w:tc>
      </w:tr>
      <w:tr w:rsidR="007A1F9E" w:rsidRPr="004737E0" w14:paraId="171AB129" w14:textId="77777777">
        <w:trPr>
          <w:trHeight w:val="705"/>
        </w:trPr>
        <w:tc>
          <w:tcPr>
            <w:tcW w:w="2739" w:type="dxa"/>
            <w:shd w:val="clear" w:color="auto" w:fill="F3F3F3"/>
          </w:tcPr>
          <w:p w14:paraId="224E14E7"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Names of</w:t>
            </w:r>
            <w:r w:rsidRPr="004737E0">
              <w:rPr>
                <w:rFonts w:asciiTheme="majorHAnsi" w:hAnsiTheme="majorHAnsi"/>
                <w:spacing w:val="-1"/>
              </w:rPr>
              <w:t xml:space="preserve"> </w:t>
            </w:r>
            <w:r w:rsidRPr="004737E0">
              <w:rPr>
                <w:rFonts w:asciiTheme="majorHAnsi" w:hAnsiTheme="majorHAnsi"/>
                <w:spacing w:val="-2"/>
              </w:rPr>
              <w:t>Lecturers</w:t>
            </w:r>
          </w:p>
        </w:tc>
        <w:tc>
          <w:tcPr>
            <w:tcW w:w="7055" w:type="dxa"/>
            <w:gridSpan w:val="3"/>
          </w:tcPr>
          <w:p w14:paraId="427A237A" w14:textId="0F31200B" w:rsidR="00FF0926" w:rsidRPr="004737E0" w:rsidRDefault="00AB0374" w:rsidP="00FF0926">
            <w:pPr>
              <w:pStyle w:val="TableParagraph"/>
              <w:spacing w:line="281" w:lineRule="exact"/>
              <w:rPr>
                <w:rFonts w:asciiTheme="majorHAnsi" w:hAnsiTheme="majorHAnsi"/>
              </w:rPr>
            </w:pPr>
            <w:r>
              <w:rPr>
                <w:rFonts w:asciiTheme="majorHAnsi" w:hAnsiTheme="majorHAnsi"/>
              </w:rPr>
              <w:t xml:space="preserve">   </w:t>
            </w:r>
            <w:hyperlink r:id="rId151" w:history="1">
              <w:r w:rsidRPr="00AB0374">
                <w:rPr>
                  <w:rStyle w:val="Hiperveza"/>
                  <w:rFonts w:asciiTheme="majorHAnsi" w:hAnsiTheme="majorHAnsi"/>
                </w:rPr>
                <w:t>Assistant professor</w:t>
              </w:r>
              <w:r w:rsidR="00FF0926" w:rsidRPr="00AB0374">
                <w:rPr>
                  <w:rStyle w:val="Hiperveza"/>
                  <w:rFonts w:asciiTheme="majorHAnsi" w:hAnsiTheme="majorHAnsi"/>
                </w:rPr>
                <w:t xml:space="preserve"> Anita Gergorić, </w:t>
              </w:r>
              <w:r w:rsidRPr="00AB0374">
                <w:rPr>
                  <w:rStyle w:val="Hiperveza"/>
                  <w:rFonts w:asciiTheme="majorHAnsi" w:hAnsiTheme="majorHAnsi"/>
                </w:rPr>
                <w:t>PhD</w:t>
              </w:r>
            </w:hyperlink>
          </w:p>
          <w:p w14:paraId="014A3688" w14:textId="4DC944D5" w:rsidR="007A1F9E" w:rsidRPr="004737E0" w:rsidRDefault="00831504">
            <w:pPr>
              <w:pStyle w:val="TableParagraph"/>
              <w:spacing w:line="281" w:lineRule="exact"/>
              <w:ind w:left="141"/>
              <w:rPr>
                <w:rFonts w:asciiTheme="majorHAnsi" w:hAnsiTheme="majorHAnsi"/>
              </w:rPr>
            </w:pPr>
            <w:hyperlink r:id="rId152" w:history="1">
              <w:r w:rsidR="00F01940" w:rsidRPr="00F01940">
                <w:rPr>
                  <w:rStyle w:val="Hiperveza"/>
                  <w:rFonts w:asciiTheme="majorHAnsi" w:hAnsiTheme="majorHAnsi"/>
                </w:rPr>
                <w:t>MSc</w:t>
              </w:r>
              <w:r w:rsidR="00F01940" w:rsidRPr="00F01940">
                <w:rPr>
                  <w:rStyle w:val="Hiperveza"/>
                  <w:rFonts w:asciiTheme="majorHAnsi" w:hAnsiTheme="majorHAnsi"/>
                  <w:spacing w:val="-3"/>
                </w:rPr>
                <w:t xml:space="preserve"> </w:t>
              </w:r>
              <w:r w:rsidR="00F01940" w:rsidRPr="00F01940">
                <w:rPr>
                  <w:rStyle w:val="Hiperveza"/>
                  <w:rFonts w:asciiTheme="majorHAnsi" w:hAnsiTheme="majorHAnsi"/>
                </w:rPr>
                <w:t>Branko</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Radić</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w:t>
              </w:r>
              <w:r w:rsidR="00F01940" w:rsidRPr="00F01940">
                <w:rPr>
                  <w:rStyle w:val="Hiperveza"/>
                  <w:rFonts w:asciiTheme="majorHAnsi" w:hAnsiTheme="majorHAnsi"/>
                  <w:spacing w:val="-2"/>
                </w:rPr>
                <w:t xml:space="preserve"> lecturer</w:t>
              </w:r>
            </w:hyperlink>
          </w:p>
        </w:tc>
      </w:tr>
      <w:tr w:rsidR="007A1F9E" w:rsidRPr="004737E0" w14:paraId="63975189" w14:textId="77777777">
        <w:trPr>
          <w:trHeight w:val="707"/>
        </w:trPr>
        <w:tc>
          <w:tcPr>
            <w:tcW w:w="2739" w:type="dxa"/>
            <w:shd w:val="clear" w:color="auto" w:fill="F3F3F3"/>
          </w:tcPr>
          <w:p w14:paraId="760B3CB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55" w:type="dxa"/>
            <w:gridSpan w:val="3"/>
          </w:tcPr>
          <w:p w14:paraId="28266256" w14:textId="77777777" w:rsidR="007A1F9E" w:rsidRPr="004737E0" w:rsidRDefault="000E1E7D">
            <w:pPr>
              <w:pStyle w:val="TableParagraph"/>
              <w:spacing w:before="74"/>
              <w:ind w:left="141" w:right="25"/>
              <w:rPr>
                <w:rFonts w:asciiTheme="majorHAnsi" w:hAnsiTheme="majorHAnsi"/>
              </w:rPr>
            </w:pPr>
            <w:r w:rsidRPr="004737E0">
              <w:rPr>
                <w:rFonts w:asciiTheme="majorHAnsi" w:hAnsiTheme="majorHAnsi"/>
              </w:rPr>
              <w:t>University integrated undergraduate and graduate Teacher Study in the Croatian language</w:t>
            </w:r>
          </w:p>
        </w:tc>
      </w:tr>
      <w:tr w:rsidR="007A1F9E" w:rsidRPr="004737E0" w14:paraId="4C21A85E" w14:textId="77777777">
        <w:trPr>
          <w:trHeight w:val="443"/>
        </w:trPr>
        <w:tc>
          <w:tcPr>
            <w:tcW w:w="2739" w:type="dxa"/>
            <w:shd w:val="clear" w:color="auto" w:fill="F3F3F3"/>
          </w:tcPr>
          <w:p w14:paraId="3F1FDBD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595" w:type="dxa"/>
          </w:tcPr>
          <w:p w14:paraId="4442D174"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572" w:type="dxa"/>
            <w:shd w:val="clear" w:color="auto" w:fill="E6E6E6"/>
          </w:tcPr>
          <w:p w14:paraId="526A280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888" w:type="dxa"/>
          </w:tcPr>
          <w:p w14:paraId="4D8D9889"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spacing w:val="-2"/>
              </w:rPr>
              <w:t>Integrated</w:t>
            </w:r>
          </w:p>
        </w:tc>
      </w:tr>
      <w:tr w:rsidR="007A1F9E" w:rsidRPr="004737E0" w14:paraId="400216DE" w14:textId="77777777">
        <w:trPr>
          <w:trHeight w:val="444"/>
        </w:trPr>
        <w:tc>
          <w:tcPr>
            <w:tcW w:w="2739" w:type="dxa"/>
            <w:shd w:val="clear" w:color="auto" w:fill="F3F3F3"/>
          </w:tcPr>
          <w:p w14:paraId="42450DD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595" w:type="dxa"/>
          </w:tcPr>
          <w:p w14:paraId="6E31D0D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1572" w:type="dxa"/>
            <w:shd w:val="clear" w:color="auto" w:fill="E6E6E6"/>
          </w:tcPr>
          <w:p w14:paraId="0824D39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888" w:type="dxa"/>
          </w:tcPr>
          <w:p w14:paraId="07D636D4" w14:textId="53DFDF36" w:rsidR="007A1F9E" w:rsidRPr="004737E0" w:rsidRDefault="000E1E7D">
            <w:pPr>
              <w:pStyle w:val="TableParagraph"/>
              <w:spacing w:before="81"/>
              <w:ind w:left="144"/>
              <w:rPr>
                <w:rFonts w:asciiTheme="majorHAnsi" w:hAnsiTheme="majorHAnsi"/>
              </w:rPr>
            </w:pPr>
            <w:r w:rsidRPr="004737E0">
              <w:rPr>
                <w:rFonts w:asciiTheme="majorHAnsi" w:hAnsiTheme="majorHAnsi"/>
                <w:spacing w:val="-4"/>
              </w:rPr>
              <w:t>III</w:t>
            </w:r>
          </w:p>
        </w:tc>
      </w:tr>
      <w:tr w:rsidR="007A1F9E" w:rsidRPr="004737E0" w14:paraId="235B485C" w14:textId="77777777">
        <w:trPr>
          <w:trHeight w:val="988"/>
        </w:trPr>
        <w:tc>
          <w:tcPr>
            <w:tcW w:w="2739" w:type="dxa"/>
            <w:shd w:val="clear" w:color="auto" w:fill="F3F3F3"/>
          </w:tcPr>
          <w:p w14:paraId="2B3410CD" w14:textId="77777777" w:rsidR="007A1F9E" w:rsidRPr="004737E0" w:rsidRDefault="007A1F9E">
            <w:pPr>
              <w:pStyle w:val="TableParagraph"/>
              <w:spacing w:before="73"/>
              <w:rPr>
                <w:rFonts w:asciiTheme="majorHAnsi" w:hAnsiTheme="majorHAnsi"/>
              </w:rPr>
            </w:pPr>
          </w:p>
          <w:p w14:paraId="07754D43"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595" w:type="dxa"/>
          </w:tcPr>
          <w:p w14:paraId="3A21AD13" w14:textId="77777777" w:rsidR="007A1F9E" w:rsidRPr="004737E0" w:rsidRDefault="000E1E7D">
            <w:pPr>
              <w:pStyle w:val="TableParagraph"/>
              <w:tabs>
                <w:tab w:val="left" w:pos="1338"/>
                <w:tab w:val="left" w:pos="2245"/>
              </w:tabs>
              <w:spacing w:before="74"/>
              <w:ind w:left="141" w:right="136"/>
              <w:rPr>
                <w:rFonts w:asciiTheme="majorHAnsi" w:hAnsiTheme="majorHAnsi"/>
              </w:rPr>
            </w:pPr>
            <w:r w:rsidRPr="004737E0">
              <w:rPr>
                <w:rFonts w:asciiTheme="majorHAnsi" w:hAnsiTheme="majorHAnsi"/>
              </w:rPr>
              <w:t xml:space="preserve">The classroom, </w:t>
            </w:r>
            <w:r w:rsidRPr="004737E0">
              <w:rPr>
                <w:rFonts w:asciiTheme="majorHAnsi" w:hAnsiTheme="majorHAnsi"/>
                <w:spacing w:val="-2"/>
              </w:rPr>
              <w:t>exercise</w:t>
            </w:r>
            <w:r w:rsidRPr="004737E0">
              <w:rPr>
                <w:rFonts w:asciiTheme="majorHAnsi" w:hAnsiTheme="majorHAnsi"/>
              </w:rPr>
              <w:tab/>
            </w:r>
            <w:r w:rsidRPr="004737E0">
              <w:rPr>
                <w:rFonts w:asciiTheme="majorHAnsi" w:hAnsiTheme="majorHAnsi"/>
                <w:spacing w:val="-4"/>
              </w:rPr>
              <w:t>room</w:t>
            </w:r>
            <w:r w:rsidRPr="004737E0">
              <w:rPr>
                <w:rFonts w:asciiTheme="majorHAnsi" w:hAnsiTheme="majorHAnsi"/>
              </w:rPr>
              <w:tab/>
            </w:r>
            <w:r w:rsidRPr="004737E0">
              <w:rPr>
                <w:rFonts w:asciiTheme="majorHAnsi" w:hAnsiTheme="majorHAnsi"/>
                <w:spacing w:val="-6"/>
              </w:rPr>
              <w:t xml:space="preserve">in </w:t>
            </w:r>
            <w:r w:rsidRPr="004737E0">
              <w:rPr>
                <w:rFonts w:asciiTheme="majorHAnsi" w:hAnsiTheme="majorHAnsi"/>
              </w:rPr>
              <w:t>elementary school</w:t>
            </w:r>
          </w:p>
        </w:tc>
        <w:tc>
          <w:tcPr>
            <w:tcW w:w="1572" w:type="dxa"/>
            <w:shd w:val="clear" w:color="auto" w:fill="E6E6E6"/>
          </w:tcPr>
          <w:p w14:paraId="38F9926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Teaching language(s)</w:t>
            </w:r>
          </w:p>
        </w:tc>
        <w:tc>
          <w:tcPr>
            <w:tcW w:w="2888" w:type="dxa"/>
          </w:tcPr>
          <w:p w14:paraId="59729E2F" w14:textId="77777777" w:rsidR="007A1F9E" w:rsidRPr="004737E0" w:rsidRDefault="000E1E7D">
            <w:pPr>
              <w:pStyle w:val="TableParagraph"/>
              <w:spacing w:before="213" w:line="281" w:lineRule="exact"/>
              <w:ind w:left="144"/>
              <w:rPr>
                <w:rFonts w:asciiTheme="majorHAnsi" w:hAnsiTheme="majorHAnsi"/>
              </w:rPr>
            </w:pPr>
            <w:r w:rsidRPr="004737E0">
              <w:rPr>
                <w:rFonts w:asciiTheme="majorHAnsi" w:hAnsiTheme="majorHAnsi"/>
                <w:spacing w:val="-2"/>
              </w:rPr>
              <w:t>Croatian</w:t>
            </w:r>
          </w:p>
          <w:p w14:paraId="1D2B5B53" w14:textId="77777777" w:rsidR="007A1F9E" w:rsidRPr="004737E0" w:rsidRDefault="000E1E7D">
            <w:pPr>
              <w:pStyle w:val="TableParagraph"/>
              <w:spacing w:line="281" w:lineRule="exact"/>
              <w:ind w:left="144"/>
              <w:rPr>
                <w:rFonts w:asciiTheme="majorHAnsi" w:hAnsiTheme="majorHAnsi"/>
              </w:rPr>
            </w:pPr>
            <w:r w:rsidRPr="004737E0">
              <w:rPr>
                <w:rFonts w:asciiTheme="majorHAnsi" w:hAnsiTheme="majorHAnsi"/>
              </w:rPr>
              <w:t>(Italian,</w:t>
            </w:r>
            <w:r w:rsidRPr="004737E0">
              <w:rPr>
                <w:rFonts w:asciiTheme="majorHAnsi" w:hAnsiTheme="majorHAnsi"/>
                <w:spacing w:val="-7"/>
              </w:rPr>
              <w:t xml:space="preserve"> </w:t>
            </w:r>
            <w:r w:rsidRPr="004737E0">
              <w:rPr>
                <w:rFonts w:asciiTheme="majorHAnsi" w:hAnsiTheme="majorHAnsi"/>
                <w:spacing w:val="-2"/>
              </w:rPr>
              <w:t>Slovenian)</w:t>
            </w:r>
          </w:p>
        </w:tc>
      </w:tr>
      <w:tr w:rsidR="007A1F9E" w:rsidRPr="004737E0" w14:paraId="05FF71D9" w14:textId="77777777">
        <w:trPr>
          <w:trHeight w:val="988"/>
        </w:trPr>
        <w:tc>
          <w:tcPr>
            <w:tcW w:w="2739" w:type="dxa"/>
            <w:shd w:val="clear" w:color="auto" w:fill="F3F3F3"/>
          </w:tcPr>
          <w:p w14:paraId="7FF3B6A7" w14:textId="77777777" w:rsidR="007A1F9E" w:rsidRPr="004737E0" w:rsidRDefault="007A1F9E">
            <w:pPr>
              <w:pStyle w:val="TableParagraph"/>
              <w:spacing w:before="73"/>
              <w:rPr>
                <w:rFonts w:asciiTheme="majorHAnsi" w:hAnsiTheme="majorHAnsi"/>
              </w:rPr>
            </w:pPr>
          </w:p>
          <w:p w14:paraId="43B31E94"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595" w:type="dxa"/>
          </w:tcPr>
          <w:p w14:paraId="49A8DB9F" w14:textId="77777777" w:rsidR="007A1F9E" w:rsidRPr="004737E0" w:rsidRDefault="007A1F9E">
            <w:pPr>
              <w:pStyle w:val="TableParagraph"/>
              <w:spacing w:before="73"/>
              <w:rPr>
                <w:rFonts w:asciiTheme="majorHAnsi" w:hAnsiTheme="majorHAnsi"/>
              </w:rPr>
            </w:pPr>
          </w:p>
          <w:p w14:paraId="6DFE4404"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4</w:t>
            </w:r>
          </w:p>
        </w:tc>
        <w:tc>
          <w:tcPr>
            <w:tcW w:w="1572" w:type="dxa"/>
            <w:shd w:val="clear" w:color="auto" w:fill="E6E6E6"/>
          </w:tcPr>
          <w:p w14:paraId="4E8444D0" w14:textId="77777777" w:rsidR="007A1F9E" w:rsidRPr="004737E0" w:rsidRDefault="000E1E7D">
            <w:pPr>
              <w:pStyle w:val="TableParagraph"/>
              <w:spacing w:before="71"/>
              <w:ind w:left="143" w:right="134"/>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888" w:type="dxa"/>
          </w:tcPr>
          <w:p w14:paraId="4350C70A" w14:textId="77777777" w:rsidR="007A1F9E" w:rsidRPr="004737E0" w:rsidRDefault="007A1F9E">
            <w:pPr>
              <w:pStyle w:val="TableParagraph"/>
              <w:spacing w:before="73"/>
              <w:rPr>
                <w:rFonts w:asciiTheme="majorHAnsi" w:hAnsiTheme="majorHAnsi"/>
              </w:rPr>
            </w:pPr>
          </w:p>
          <w:p w14:paraId="0CF09E8E" w14:textId="77777777" w:rsidR="007A1F9E" w:rsidRPr="004737E0" w:rsidRDefault="000E1E7D">
            <w:pPr>
              <w:pStyle w:val="TableParagraph"/>
              <w:ind w:left="144"/>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1AF4CE56" w14:textId="77777777">
        <w:trPr>
          <w:trHeight w:val="443"/>
        </w:trPr>
        <w:tc>
          <w:tcPr>
            <w:tcW w:w="2739" w:type="dxa"/>
            <w:shd w:val="clear" w:color="auto" w:fill="F3F3F3"/>
          </w:tcPr>
          <w:p w14:paraId="33BF578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55" w:type="dxa"/>
            <w:gridSpan w:val="3"/>
          </w:tcPr>
          <w:p w14:paraId="4E8D39F2"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Passed</w:t>
            </w:r>
            <w:r w:rsidRPr="004737E0">
              <w:rPr>
                <w:rFonts w:asciiTheme="majorHAnsi" w:hAnsiTheme="majorHAnsi"/>
                <w:spacing w:val="-3"/>
              </w:rPr>
              <w:t xml:space="preserve"> </w:t>
            </w:r>
            <w:r w:rsidRPr="004737E0">
              <w:rPr>
                <w:rFonts w:asciiTheme="majorHAnsi" w:hAnsiTheme="majorHAnsi"/>
              </w:rPr>
              <w:t>exam</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Instrument</w:t>
            </w:r>
            <w:r w:rsidRPr="004737E0">
              <w:rPr>
                <w:rFonts w:asciiTheme="majorHAnsi" w:hAnsiTheme="majorHAnsi"/>
                <w:spacing w:val="-3"/>
              </w:rPr>
              <w:t xml:space="preserve"> </w:t>
            </w:r>
            <w:r w:rsidRPr="004737E0">
              <w:rPr>
                <w:rFonts w:asciiTheme="majorHAnsi" w:hAnsiTheme="majorHAnsi"/>
              </w:rPr>
              <w:t>playing</w:t>
            </w:r>
            <w:r w:rsidRPr="004737E0">
              <w:rPr>
                <w:rFonts w:asciiTheme="majorHAnsi" w:hAnsiTheme="majorHAnsi"/>
                <w:spacing w:val="-3"/>
              </w:rPr>
              <w:t xml:space="preserve"> </w:t>
            </w:r>
            <w:r w:rsidRPr="004737E0">
              <w:rPr>
                <w:rFonts w:asciiTheme="majorHAnsi" w:hAnsiTheme="majorHAnsi"/>
                <w:spacing w:val="-5"/>
              </w:rPr>
              <w:t>II.</w:t>
            </w:r>
          </w:p>
        </w:tc>
      </w:tr>
      <w:tr w:rsidR="007A1F9E" w:rsidRPr="004737E0" w14:paraId="2D656234" w14:textId="77777777">
        <w:trPr>
          <w:trHeight w:val="1552"/>
        </w:trPr>
        <w:tc>
          <w:tcPr>
            <w:tcW w:w="2739" w:type="dxa"/>
            <w:shd w:val="clear" w:color="auto" w:fill="F3F3F3"/>
          </w:tcPr>
          <w:p w14:paraId="3C9C6F6A" w14:textId="77777777" w:rsidR="007A1F9E" w:rsidRPr="004737E0" w:rsidRDefault="007A1F9E">
            <w:pPr>
              <w:pStyle w:val="TableParagraph"/>
              <w:rPr>
                <w:rFonts w:asciiTheme="majorHAnsi" w:hAnsiTheme="majorHAnsi"/>
              </w:rPr>
            </w:pPr>
          </w:p>
          <w:p w14:paraId="586B1BDC" w14:textId="77777777" w:rsidR="007A1F9E" w:rsidRPr="004737E0" w:rsidRDefault="007A1F9E">
            <w:pPr>
              <w:pStyle w:val="TableParagraph"/>
              <w:spacing w:before="73"/>
              <w:rPr>
                <w:rFonts w:asciiTheme="majorHAnsi" w:hAnsiTheme="majorHAnsi"/>
              </w:rPr>
            </w:pPr>
          </w:p>
          <w:p w14:paraId="2018A569"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055" w:type="dxa"/>
            <w:gridSpan w:val="3"/>
          </w:tcPr>
          <w:p w14:paraId="6C8E627E" w14:textId="77777777" w:rsidR="007A1F9E" w:rsidRPr="004737E0" w:rsidRDefault="000E1E7D">
            <w:pPr>
              <w:pStyle w:val="TableParagraph"/>
              <w:spacing w:before="71"/>
              <w:ind w:left="141" w:right="136"/>
              <w:jc w:val="both"/>
              <w:rPr>
                <w:rFonts w:asciiTheme="majorHAnsi" w:hAnsiTheme="majorHAnsi"/>
              </w:rPr>
            </w:pPr>
            <w:r w:rsidRPr="004737E0">
              <w:rPr>
                <w:rFonts w:asciiTheme="majorHAnsi" w:hAnsiTheme="majorHAnsi"/>
              </w:rPr>
              <w:t>Musical culture, Musical theory and instrument playing, Instrument playing I., Instrument playing II. Croatian language teaching methodology, Visual arts teaching methodology, Kinesiology teaching methodology, Work with gifted children, Work with children with developmental disabilities</w:t>
            </w:r>
          </w:p>
        </w:tc>
      </w:tr>
      <w:tr w:rsidR="007A1F9E" w:rsidRPr="004737E0" w14:paraId="0C7B0512" w14:textId="77777777">
        <w:trPr>
          <w:trHeight w:val="986"/>
        </w:trPr>
        <w:tc>
          <w:tcPr>
            <w:tcW w:w="2739" w:type="dxa"/>
            <w:shd w:val="clear" w:color="auto" w:fill="F3F3F3"/>
          </w:tcPr>
          <w:p w14:paraId="2575240F" w14:textId="77777777" w:rsidR="007A1F9E" w:rsidRPr="004737E0" w:rsidRDefault="007A1F9E">
            <w:pPr>
              <w:pStyle w:val="TableParagraph"/>
              <w:spacing w:before="71"/>
              <w:rPr>
                <w:rFonts w:asciiTheme="majorHAnsi" w:hAnsiTheme="majorHAnsi"/>
              </w:rPr>
            </w:pPr>
          </w:p>
          <w:p w14:paraId="19F50BA6" w14:textId="77777777" w:rsidR="007A1F9E" w:rsidRPr="004737E0" w:rsidRDefault="000E1E7D">
            <w:pPr>
              <w:pStyle w:val="TableParagraph"/>
              <w:ind w:left="143"/>
              <w:rPr>
                <w:rFonts w:asciiTheme="majorHAnsi" w:hAnsiTheme="majorHAnsi"/>
              </w:rPr>
            </w:pPr>
            <w:r w:rsidRPr="004737E0">
              <w:rPr>
                <w:rFonts w:asciiTheme="majorHAnsi" w:hAnsiTheme="majorHAnsi"/>
              </w:rPr>
              <w:t>Objective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tc>
        <w:tc>
          <w:tcPr>
            <w:tcW w:w="7055" w:type="dxa"/>
            <w:gridSpan w:val="3"/>
          </w:tcPr>
          <w:p w14:paraId="68CC9B9F" w14:textId="77777777" w:rsidR="007A1F9E" w:rsidRPr="004737E0" w:rsidRDefault="000E1E7D">
            <w:pPr>
              <w:pStyle w:val="TableParagraph"/>
              <w:spacing w:before="71"/>
              <w:ind w:left="141" w:right="134"/>
              <w:jc w:val="both"/>
              <w:rPr>
                <w:rFonts w:asciiTheme="majorHAnsi" w:hAnsiTheme="majorHAnsi"/>
              </w:rPr>
            </w:pPr>
            <w:r w:rsidRPr="004737E0">
              <w:rPr>
                <w:rFonts w:asciiTheme="majorHAnsi" w:hAnsiTheme="majorHAnsi"/>
              </w:rPr>
              <w:t>know</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determinants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methodology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rPr>
              <w:t>culture</w:t>
            </w:r>
            <w:r w:rsidRPr="004737E0">
              <w:rPr>
                <w:rFonts w:asciiTheme="majorHAnsi" w:hAnsiTheme="majorHAnsi"/>
                <w:spacing w:val="-3"/>
              </w:rPr>
              <w:t xml:space="preserve"> </w:t>
            </w:r>
            <w:r w:rsidRPr="004737E0">
              <w:rPr>
                <w:rFonts w:asciiTheme="majorHAnsi" w:hAnsiTheme="majorHAnsi"/>
              </w:rPr>
              <w:t>and get</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know</w:t>
            </w:r>
            <w:r w:rsidRPr="004737E0">
              <w:rPr>
                <w:rFonts w:asciiTheme="majorHAnsi" w:hAnsiTheme="majorHAnsi"/>
                <w:spacing w:val="-5"/>
              </w:rPr>
              <w:t xml:space="preserve"> </w:t>
            </w:r>
            <w:r w:rsidRPr="004737E0">
              <w:rPr>
                <w:rFonts w:asciiTheme="majorHAnsi" w:hAnsiTheme="majorHAnsi"/>
              </w:rPr>
              <w:t>all</w:t>
            </w:r>
            <w:r w:rsidRPr="004737E0">
              <w:rPr>
                <w:rFonts w:asciiTheme="majorHAnsi" w:hAnsiTheme="majorHAnsi"/>
                <w:spacing w:val="-5"/>
              </w:rPr>
              <w:t xml:space="preserve"> </w:t>
            </w:r>
            <w:r w:rsidRPr="004737E0">
              <w:rPr>
                <w:rFonts w:asciiTheme="majorHAnsi" w:hAnsiTheme="majorHAnsi"/>
              </w:rPr>
              <w:t>organizational</w:t>
            </w:r>
            <w:r w:rsidRPr="004737E0">
              <w:rPr>
                <w:rFonts w:asciiTheme="majorHAnsi" w:hAnsiTheme="majorHAnsi"/>
                <w:spacing w:val="-5"/>
              </w:rPr>
              <w:t xml:space="preserve"> </w:t>
            </w:r>
            <w:r w:rsidRPr="004737E0">
              <w:rPr>
                <w:rFonts w:asciiTheme="majorHAnsi" w:hAnsiTheme="majorHAnsi"/>
              </w:rPr>
              <w:t>forms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work</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field</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singing, playing, listening and music creation using musical terminology.</w:t>
            </w:r>
          </w:p>
        </w:tc>
      </w:tr>
      <w:tr w:rsidR="007A1F9E" w:rsidRPr="004737E0" w14:paraId="6CE5C07F" w14:textId="77777777">
        <w:trPr>
          <w:trHeight w:val="1833"/>
        </w:trPr>
        <w:tc>
          <w:tcPr>
            <w:tcW w:w="2739" w:type="dxa"/>
            <w:shd w:val="clear" w:color="auto" w:fill="F3F3F3"/>
          </w:tcPr>
          <w:p w14:paraId="667E4300" w14:textId="77777777" w:rsidR="007A1F9E" w:rsidRPr="004737E0" w:rsidRDefault="007A1F9E">
            <w:pPr>
              <w:pStyle w:val="TableParagraph"/>
              <w:rPr>
                <w:rFonts w:asciiTheme="majorHAnsi" w:hAnsiTheme="majorHAnsi"/>
              </w:rPr>
            </w:pPr>
          </w:p>
          <w:p w14:paraId="14DD5170" w14:textId="77777777" w:rsidR="007A1F9E" w:rsidRPr="004737E0" w:rsidRDefault="007A1F9E">
            <w:pPr>
              <w:pStyle w:val="TableParagraph"/>
              <w:spacing w:before="214"/>
              <w:rPr>
                <w:rFonts w:asciiTheme="majorHAnsi" w:hAnsiTheme="majorHAnsi"/>
              </w:rPr>
            </w:pPr>
          </w:p>
          <w:p w14:paraId="0989E186"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55" w:type="dxa"/>
            <w:gridSpan w:val="3"/>
          </w:tcPr>
          <w:p w14:paraId="099D8F20" w14:textId="77777777" w:rsidR="007A1F9E" w:rsidRPr="004737E0" w:rsidRDefault="000E1E7D" w:rsidP="00B87C5C">
            <w:pPr>
              <w:pStyle w:val="TableParagraph"/>
              <w:numPr>
                <w:ilvl w:val="0"/>
                <w:numId w:val="230"/>
              </w:numPr>
              <w:tabs>
                <w:tab w:val="left" w:pos="401"/>
              </w:tabs>
              <w:spacing w:before="74"/>
              <w:ind w:right="134" w:firstLine="0"/>
              <w:rPr>
                <w:rFonts w:asciiTheme="majorHAnsi" w:hAnsiTheme="majorHAnsi"/>
              </w:rPr>
            </w:pPr>
            <w:r w:rsidRPr="004737E0">
              <w:rPr>
                <w:rFonts w:asciiTheme="majorHAnsi" w:hAnsiTheme="majorHAnsi"/>
              </w:rPr>
              <w:t>to define all the essential determinants of the methodology of musical culture</w:t>
            </w:r>
          </w:p>
          <w:p w14:paraId="7C887000" w14:textId="77777777" w:rsidR="007A1F9E" w:rsidRPr="004737E0" w:rsidRDefault="000E1E7D" w:rsidP="00B87C5C">
            <w:pPr>
              <w:pStyle w:val="TableParagraph"/>
              <w:numPr>
                <w:ilvl w:val="0"/>
                <w:numId w:val="230"/>
              </w:numPr>
              <w:tabs>
                <w:tab w:val="left" w:pos="362"/>
              </w:tabs>
              <w:ind w:right="138" w:firstLine="0"/>
              <w:rPr>
                <w:rFonts w:asciiTheme="majorHAnsi" w:hAnsiTheme="majorHAnsi"/>
              </w:rPr>
            </w:pPr>
            <w:r w:rsidRPr="004737E0">
              <w:rPr>
                <w:rFonts w:asciiTheme="majorHAnsi" w:hAnsiTheme="majorHAnsi"/>
                <w:spacing w:val="-2"/>
              </w:rPr>
              <w:t>list</w:t>
            </w:r>
            <w:r w:rsidRPr="004737E0">
              <w:rPr>
                <w:rFonts w:asciiTheme="majorHAnsi" w:hAnsiTheme="majorHAnsi"/>
                <w:spacing w:val="-3"/>
              </w:rPr>
              <w:t xml:space="preserve"> </w:t>
            </w:r>
            <w:r w:rsidRPr="004737E0">
              <w:rPr>
                <w:rFonts w:asciiTheme="majorHAnsi" w:hAnsiTheme="majorHAnsi"/>
                <w:spacing w:val="-2"/>
              </w:rPr>
              <w:t>the</w:t>
            </w:r>
            <w:r w:rsidRPr="004737E0">
              <w:rPr>
                <w:rFonts w:asciiTheme="majorHAnsi" w:hAnsiTheme="majorHAnsi"/>
                <w:spacing w:val="-3"/>
              </w:rPr>
              <w:t xml:space="preserve"> </w:t>
            </w:r>
            <w:r w:rsidRPr="004737E0">
              <w:rPr>
                <w:rFonts w:asciiTheme="majorHAnsi" w:hAnsiTheme="majorHAnsi"/>
                <w:spacing w:val="-2"/>
              </w:rPr>
              <w:t>advantages</w:t>
            </w:r>
            <w:r w:rsidRPr="004737E0">
              <w:rPr>
                <w:rFonts w:asciiTheme="majorHAnsi" w:hAnsiTheme="majorHAnsi"/>
                <w:spacing w:val="-3"/>
              </w:rPr>
              <w:t xml:space="preserve"> </w:t>
            </w:r>
            <w:r w:rsidRPr="004737E0">
              <w:rPr>
                <w:rFonts w:asciiTheme="majorHAnsi" w:hAnsiTheme="majorHAnsi"/>
                <w:spacing w:val="-2"/>
              </w:rPr>
              <w:t>and</w:t>
            </w:r>
            <w:r w:rsidRPr="004737E0">
              <w:rPr>
                <w:rFonts w:asciiTheme="majorHAnsi" w:hAnsiTheme="majorHAnsi"/>
                <w:spacing w:val="-5"/>
              </w:rPr>
              <w:t xml:space="preserve"> </w:t>
            </w:r>
            <w:r w:rsidRPr="004737E0">
              <w:rPr>
                <w:rFonts w:asciiTheme="majorHAnsi" w:hAnsiTheme="majorHAnsi"/>
                <w:spacing w:val="-2"/>
              </w:rPr>
              <w:t>disadvantages</w:t>
            </w:r>
            <w:r w:rsidRPr="004737E0">
              <w:rPr>
                <w:rFonts w:asciiTheme="majorHAnsi" w:hAnsiTheme="majorHAnsi"/>
                <w:spacing w:val="-3"/>
              </w:rPr>
              <w:t xml:space="preserve"> </w:t>
            </w:r>
            <w:r w:rsidRPr="004737E0">
              <w:rPr>
                <w:rFonts w:asciiTheme="majorHAnsi" w:hAnsiTheme="majorHAnsi"/>
                <w:spacing w:val="-2"/>
              </w:rPr>
              <w:t>of</w:t>
            </w:r>
            <w:r w:rsidRPr="004737E0">
              <w:rPr>
                <w:rFonts w:asciiTheme="majorHAnsi" w:hAnsiTheme="majorHAnsi"/>
                <w:spacing w:val="-4"/>
              </w:rPr>
              <w:t xml:space="preserve"> </w:t>
            </w:r>
            <w:r w:rsidRPr="004737E0">
              <w:rPr>
                <w:rFonts w:asciiTheme="majorHAnsi" w:hAnsiTheme="majorHAnsi"/>
                <w:spacing w:val="-2"/>
              </w:rPr>
              <w:t>different</w:t>
            </w:r>
            <w:r w:rsidRPr="004737E0">
              <w:rPr>
                <w:rFonts w:asciiTheme="majorHAnsi" w:hAnsiTheme="majorHAnsi"/>
                <w:spacing w:val="-3"/>
              </w:rPr>
              <w:t xml:space="preserve"> </w:t>
            </w:r>
            <w:r w:rsidRPr="004737E0">
              <w:rPr>
                <w:rFonts w:asciiTheme="majorHAnsi" w:hAnsiTheme="majorHAnsi"/>
                <w:spacing w:val="-2"/>
              </w:rPr>
              <w:t>teaching</w:t>
            </w:r>
            <w:r w:rsidRPr="004737E0">
              <w:rPr>
                <w:rFonts w:asciiTheme="majorHAnsi" w:hAnsiTheme="majorHAnsi"/>
                <w:spacing w:val="-5"/>
              </w:rPr>
              <w:t xml:space="preserve"> </w:t>
            </w:r>
            <w:r w:rsidRPr="004737E0">
              <w:rPr>
                <w:rFonts w:asciiTheme="majorHAnsi" w:hAnsiTheme="majorHAnsi"/>
                <w:spacing w:val="-2"/>
              </w:rPr>
              <w:t xml:space="preserve">forms </w:t>
            </w:r>
            <w:r w:rsidRPr="004737E0">
              <w:rPr>
                <w:rFonts w:asciiTheme="majorHAnsi" w:hAnsiTheme="majorHAnsi"/>
              </w:rPr>
              <w:t>and methods of working in musical culture</w:t>
            </w:r>
          </w:p>
          <w:p w14:paraId="193DA4BE" w14:textId="77777777" w:rsidR="007A1F9E" w:rsidRPr="004737E0" w:rsidRDefault="000E1E7D" w:rsidP="00B87C5C">
            <w:pPr>
              <w:pStyle w:val="TableParagraph"/>
              <w:numPr>
                <w:ilvl w:val="0"/>
                <w:numId w:val="230"/>
              </w:numPr>
              <w:tabs>
                <w:tab w:val="left" w:pos="413"/>
              </w:tabs>
              <w:ind w:right="139" w:firstLine="0"/>
              <w:rPr>
                <w:rFonts w:asciiTheme="majorHAnsi" w:hAnsiTheme="majorHAnsi"/>
              </w:rPr>
            </w:pPr>
            <w:r w:rsidRPr="004737E0">
              <w:rPr>
                <w:rFonts w:asciiTheme="majorHAnsi" w:hAnsiTheme="majorHAnsi"/>
              </w:rPr>
              <w:t>demonstrate</w:t>
            </w:r>
            <w:r w:rsidRPr="004737E0">
              <w:rPr>
                <w:rFonts w:asciiTheme="majorHAnsi" w:hAnsiTheme="majorHAnsi"/>
                <w:spacing w:val="33"/>
              </w:rPr>
              <w:t xml:space="preserve"> </w:t>
            </w:r>
            <w:r w:rsidRPr="004737E0">
              <w:rPr>
                <w:rFonts w:asciiTheme="majorHAnsi" w:hAnsiTheme="majorHAnsi"/>
              </w:rPr>
              <w:t>knowledge</w:t>
            </w:r>
            <w:r w:rsidRPr="004737E0">
              <w:rPr>
                <w:rFonts w:asciiTheme="majorHAnsi" w:hAnsiTheme="majorHAnsi"/>
                <w:spacing w:val="32"/>
              </w:rPr>
              <w:t xml:space="preserve"> </w:t>
            </w:r>
            <w:r w:rsidRPr="004737E0">
              <w:rPr>
                <w:rFonts w:asciiTheme="majorHAnsi" w:hAnsiTheme="majorHAnsi"/>
              </w:rPr>
              <w:t>of</w:t>
            </w:r>
            <w:r w:rsidRPr="004737E0">
              <w:rPr>
                <w:rFonts w:asciiTheme="majorHAnsi" w:hAnsiTheme="majorHAnsi"/>
                <w:spacing w:val="33"/>
              </w:rPr>
              <w:t xml:space="preserve"> </w:t>
            </w:r>
            <w:r w:rsidRPr="004737E0">
              <w:rPr>
                <w:rFonts w:asciiTheme="majorHAnsi" w:hAnsiTheme="majorHAnsi"/>
              </w:rPr>
              <w:t>music</w:t>
            </w:r>
            <w:r w:rsidRPr="004737E0">
              <w:rPr>
                <w:rFonts w:asciiTheme="majorHAnsi" w:hAnsiTheme="majorHAnsi"/>
                <w:spacing w:val="32"/>
              </w:rPr>
              <w:t xml:space="preserve"> </w:t>
            </w:r>
            <w:r w:rsidRPr="004737E0">
              <w:rPr>
                <w:rFonts w:asciiTheme="majorHAnsi" w:hAnsiTheme="majorHAnsi"/>
              </w:rPr>
              <w:t>theory,</w:t>
            </w:r>
            <w:r w:rsidRPr="004737E0">
              <w:rPr>
                <w:rFonts w:asciiTheme="majorHAnsi" w:hAnsiTheme="majorHAnsi"/>
                <w:spacing w:val="35"/>
              </w:rPr>
              <w:t xml:space="preserve"> </w:t>
            </w:r>
            <w:r w:rsidRPr="004737E0">
              <w:rPr>
                <w:rFonts w:asciiTheme="majorHAnsi" w:hAnsiTheme="majorHAnsi"/>
              </w:rPr>
              <w:t>musical</w:t>
            </w:r>
            <w:r w:rsidRPr="004737E0">
              <w:rPr>
                <w:rFonts w:asciiTheme="majorHAnsi" w:hAnsiTheme="majorHAnsi"/>
                <w:spacing w:val="32"/>
              </w:rPr>
              <w:t xml:space="preserve"> </w:t>
            </w:r>
            <w:r w:rsidRPr="004737E0">
              <w:rPr>
                <w:rFonts w:asciiTheme="majorHAnsi" w:hAnsiTheme="majorHAnsi"/>
              </w:rPr>
              <w:t>art,</w:t>
            </w:r>
            <w:r w:rsidRPr="004737E0">
              <w:rPr>
                <w:rFonts w:asciiTheme="majorHAnsi" w:hAnsiTheme="majorHAnsi"/>
                <w:spacing w:val="33"/>
              </w:rPr>
              <w:t xml:space="preserve"> </w:t>
            </w:r>
            <w:r w:rsidRPr="004737E0">
              <w:rPr>
                <w:rFonts w:asciiTheme="majorHAnsi" w:hAnsiTheme="majorHAnsi"/>
              </w:rPr>
              <w:t>singing and playing on a theoretical and practical level</w:t>
            </w:r>
          </w:p>
        </w:tc>
      </w:tr>
      <w:tr w:rsidR="007A1F9E" w:rsidRPr="004737E0" w14:paraId="6E02B8C4" w14:textId="77777777">
        <w:trPr>
          <w:trHeight w:val="2829"/>
        </w:trPr>
        <w:tc>
          <w:tcPr>
            <w:tcW w:w="2739" w:type="dxa"/>
            <w:shd w:val="clear" w:color="auto" w:fill="F3F3F3"/>
          </w:tcPr>
          <w:p w14:paraId="4516C02C" w14:textId="77777777" w:rsidR="007A1F9E" w:rsidRPr="004737E0" w:rsidRDefault="007A1F9E">
            <w:pPr>
              <w:pStyle w:val="TableParagraph"/>
              <w:rPr>
                <w:rFonts w:asciiTheme="majorHAnsi" w:hAnsiTheme="majorHAnsi"/>
              </w:rPr>
            </w:pPr>
          </w:p>
          <w:p w14:paraId="14D73187" w14:textId="77777777" w:rsidR="007A1F9E" w:rsidRPr="004737E0" w:rsidRDefault="007A1F9E">
            <w:pPr>
              <w:pStyle w:val="TableParagraph"/>
              <w:rPr>
                <w:rFonts w:asciiTheme="majorHAnsi" w:hAnsiTheme="majorHAnsi"/>
              </w:rPr>
            </w:pPr>
          </w:p>
          <w:p w14:paraId="1E93BDD8" w14:textId="77777777" w:rsidR="007A1F9E" w:rsidRPr="004737E0" w:rsidRDefault="007A1F9E">
            <w:pPr>
              <w:pStyle w:val="TableParagraph"/>
              <w:rPr>
                <w:rFonts w:asciiTheme="majorHAnsi" w:hAnsiTheme="majorHAnsi"/>
              </w:rPr>
            </w:pPr>
          </w:p>
          <w:p w14:paraId="24E6CAFB" w14:textId="77777777" w:rsidR="007A1F9E" w:rsidRPr="004737E0" w:rsidRDefault="007A1F9E">
            <w:pPr>
              <w:pStyle w:val="TableParagraph"/>
              <w:spacing w:before="14"/>
              <w:rPr>
                <w:rFonts w:asciiTheme="majorHAnsi" w:hAnsiTheme="majorHAnsi"/>
              </w:rPr>
            </w:pPr>
          </w:p>
          <w:p w14:paraId="4505CBE9" w14:textId="77777777" w:rsidR="007A1F9E" w:rsidRPr="004737E0" w:rsidRDefault="000E1E7D">
            <w:pPr>
              <w:pStyle w:val="TableParagraph"/>
              <w:tabs>
                <w:tab w:val="left" w:pos="1847"/>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55" w:type="dxa"/>
            <w:gridSpan w:val="3"/>
          </w:tcPr>
          <w:p w14:paraId="0A6C837D" w14:textId="77777777" w:rsidR="007A1F9E" w:rsidRPr="004737E0" w:rsidRDefault="000E1E7D" w:rsidP="00B87C5C">
            <w:pPr>
              <w:pStyle w:val="TableParagraph"/>
              <w:numPr>
                <w:ilvl w:val="0"/>
                <w:numId w:val="229"/>
              </w:numPr>
              <w:tabs>
                <w:tab w:val="left" w:pos="338"/>
              </w:tabs>
              <w:spacing w:before="14"/>
              <w:ind w:left="338" w:hanging="233"/>
              <w:rPr>
                <w:rFonts w:asciiTheme="majorHAnsi" w:hAnsiTheme="majorHAnsi"/>
              </w:rPr>
            </w:pPr>
            <w:r w:rsidRPr="004737E0">
              <w:rPr>
                <w:rFonts w:asciiTheme="majorHAnsi" w:hAnsiTheme="majorHAnsi"/>
              </w:rPr>
              <w:t>Concept</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definition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methodology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spacing w:val="-2"/>
              </w:rPr>
              <w:t>culture</w:t>
            </w:r>
          </w:p>
          <w:p w14:paraId="7FFCFDB7" w14:textId="77777777" w:rsidR="007A1F9E" w:rsidRPr="004737E0" w:rsidRDefault="000E1E7D" w:rsidP="00B87C5C">
            <w:pPr>
              <w:pStyle w:val="TableParagraph"/>
              <w:numPr>
                <w:ilvl w:val="0"/>
                <w:numId w:val="229"/>
              </w:numPr>
              <w:tabs>
                <w:tab w:val="left" w:pos="338"/>
              </w:tabs>
              <w:spacing w:before="2" w:line="281" w:lineRule="exact"/>
              <w:ind w:left="338" w:hanging="233"/>
              <w:rPr>
                <w:rFonts w:asciiTheme="majorHAnsi" w:hAnsiTheme="majorHAnsi"/>
              </w:rPr>
            </w:pP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forms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work</w:t>
            </w:r>
            <w:r w:rsidRPr="004737E0">
              <w:rPr>
                <w:rFonts w:asciiTheme="majorHAnsi" w:hAnsiTheme="majorHAnsi"/>
                <w:spacing w:val="-2"/>
              </w:rPr>
              <w:t xml:space="preserve"> methods</w:t>
            </w:r>
          </w:p>
          <w:p w14:paraId="279E553C" w14:textId="77777777" w:rsidR="007A1F9E" w:rsidRPr="004737E0" w:rsidRDefault="000E1E7D" w:rsidP="00B87C5C">
            <w:pPr>
              <w:pStyle w:val="TableParagraph"/>
              <w:numPr>
                <w:ilvl w:val="0"/>
                <w:numId w:val="229"/>
              </w:numPr>
              <w:tabs>
                <w:tab w:val="left" w:pos="338"/>
              </w:tabs>
              <w:spacing w:line="281" w:lineRule="exact"/>
              <w:ind w:left="338" w:hanging="233"/>
              <w:rPr>
                <w:rFonts w:asciiTheme="majorHAnsi" w:hAnsiTheme="majorHAnsi"/>
              </w:rPr>
            </w:pPr>
            <w:r w:rsidRPr="004737E0">
              <w:rPr>
                <w:rFonts w:asciiTheme="majorHAnsi" w:hAnsiTheme="majorHAnsi"/>
              </w:rPr>
              <w:t>Singing</w:t>
            </w:r>
            <w:r w:rsidRPr="004737E0">
              <w:rPr>
                <w:rFonts w:asciiTheme="majorHAnsi" w:hAnsiTheme="majorHAnsi"/>
                <w:spacing w:val="-4"/>
              </w:rPr>
              <w:t xml:space="preserve"> </w:t>
            </w:r>
            <w:r w:rsidRPr="004737E0">
              <w:rPr>
                <w:rFonts w:asciiTheme="majorHAnsi" w:hAnsiTheme="majorHAnsi"/>
              </w:rPr>
              <w:t>as</w:t>
            </w:r>
            <w:r w:rsidRPr="004737E0">
              <w:rPr>
                <w:rFonts w:asciiTheme="majorHAnsi" w:hAnsiTheme="majorHAnsi"/>
                <w:spacing w:val="-3"/>
              </w:rPr>
              <w:t xml:space="preserve"> </w:t>
            </w:r>
            <w:r w:rsidRPr="004737E0">
              <w:rPr>
                <w:rFonts w:asciiTheme="majorHAnsi" w:hAnsiTheme="majorHAnsi"/>
              </w:rPr>
              <w:t>an</w:t>
            </w:r>
            <w:r w:rsidRPr="004737E0">
              <w:rPr>
                <w:rFonts w:asciiTheme="majorHAnsi" w:hAnsiTheme="majorHAnsi"/>
                <w:spacing w:val="-3"/>
              </w:rPr>
              <w:t xml:space="preserve"> </w:t>
            </w:r>
            <w:r w:rsidRPr="004737E0">
              <w:rPr>
                <w:rFonts w:asciiTheme="majorHAnsi" w:hAnsiTheme="majorHAnsi"/>
              </w:rPr>
              <w:t>area</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spacing w:val="-2"/>
              </w:rPr>
              <w:t>culture</w:t>
            </w:r>
          </w:p>
          <w:p w14:paraId="0038AD1A" w14:textId="77777777" w:rsidR="007A1F9E" w:rsidRPr="004737E0" w:rsidRDefault="000E1E7D" w:rsidP="00B87C5C">
            <w:pPr>
              <w:pStyle w:val="TableParagraph"/>
              <w:numPr>
                <w:ilvl w:val="0"/>
                <w:numId w:val="229"/>
              </w:numPr>
              <w:tabs>
                <w:tab w:val="left" w:pos="338"/>
              </w:tabs>
              <w:spacing w:line="281" w:lineRule="exact"/>
              <w:ind w:left="338" w:hanging="233"/>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process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2"/>
              </w:rPr>
              <w:t xml:space="preserve"> </w:t>
            </w:r>
            <w:r w:rsidRPr="004737E0">
              <w:rPr>
                <w:rFonts w:asciiTheme="majorHAnsi" w:hAnsiTheme="majorHAnsi"/>
              </w:rPr>
              <w:t>by</w:t>
            </w:r>
            <w:r w:rsidRPr="004737E0">
              <w:rPr>
                <w:rFonts w:asciiTheme="majorHAnsi" w:hAnsiTheme="majorHAnsi"/>
                <w:spacing w:val="-2"/>
              </w:rPr>
              <w:t xml:space="preserve"> </w:t>
            </w:r>
            <w:r w:rsidRPr="004737E0">
              <w:rPr>
                <w:rFonts w:asciiTheme="majorHAnsi" w:hAnsiTheme="majorHAnsi"/>
                <w:spacing w:val="-5"/>
              </w:rPr>
              <w:t>ear</w:t>
            </w:r>
          </w:p>
          <w:p w14:paraId="19556ACE" w14:textId="77777777" w:rsidR="007A1F9E" w:rsidRPr="004737E0" w:rsidRDefault="000E1E7D" w:rsidP="00B87C5C">
            <w:pPr>
              <w:pStyle w:val="TableParagraph"/>
              <w:numPr>
                <w:ilvl w:val="0"/>
                <w:numId w:val="229"/>
              </w:numPr>
              <w:tabs>
                <w:tab w:val="left" w:pos="338"/>
              </w:tabs>
              <w:spacing w:line="281" w:lineRule="exact"/>
              <w:ind w:left="338" w:hanging="233"/>
              <w:rPr>
                <w:rFonts w:asciiTheme="majorHAnsi" w:hAnsiTheme="majorHAnsi"/>
              </w:rPr>
            </w:pPr>
            <w:r w:rsidRPr="004737E0">
              <w:rPr>
                <w:rFonts w:asciiTheme="majorHAnsi" w:hAnsiTheme="majorHAnsi"/>
              </w:rPr>
              <w:t>Musical</w:t>
            </w:r>
            <w:r w:rsidRPr="004737E0">
              <w:rPr>
                <w:rFonts w:asciiTheme="majorHAnsi" w:hAnsiTheme="majorHAnsi"/>
                <w:spacing w:val="-6"/>
              </w:rPr>
              <w:t xml:space="preserve"> </w:t>
            </w:r>
            <w:r w:rsidRPr="004737E0">
              <w:rPr>
                <w:rFonts w:asciiTheme="majorHAnsi" w:hAnsiTheme="majorHAnsi"/>
              </w:rPr>
              <w:t>instruments</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Orff</w:t>
            </w:r>
            <w:r w:rsidRPr="004737E0">
              <w:rPr>
                <w:rFonts w:asciiTheme="majorHAnsi" w:hAnsiTheme="majorHAnsi"/>
                <w:spacing w:val="-6"/>
              </w:rPr>
              <w:t xml:space="preserve"> </w:t>
            </w:r>
            <w:r w:rsidRPr="004737E0">
              <w:rPr>
                <w:rFonts w:asciiTheme="majorHAnsi" w:hAnsiTheme="majorHAnsi"/>
                <w:spacing w:val="-2"/>
              </w:rPr>
              <w:t>instruments</w:t>
            </w:r>
          </w:p>
          <w:p w14:paraId="7CEF28B1" w14:textId="77777777" w:rsidR="007A1F9E" w:rsidRPr="004737E0" w:rsidRDefault="000E1E7D" w:rsidP="00B87C5C">
            <w:pPr>
              <w:pStyle w:val="TableParagraph"/>
              <w:numPr>
                <w:ilvl w:val="0"/>
                <w:numId w:val="229"/>
              </w:numPr>
              <w:tabs>
                <w:tab w:val="left" w:pos="338"/>
              </w:tabs>
              <w:spacing w:before="2" w:line="281" w:lineRule="exact"/>
              <w:ind w:left="338" w:hanging="233"/>
              <w:rPr>
                <w:rFonts w:asciiTheme="majorHAnsi" w:hAnsiTheme="majorHAnsi"/>
              </w:rPr>
            </w:pPr>
            <w:r w:rsidRPr="004737E0">
              <w:rPr>
                <w:rFonts w:asciiTheme="majorHAnsi" w:hAnsiTheme="majorHAnsi"/>
              </w:rPr>
              <w:t>Playing</w:t>
            </w:r>
            <w:r w:rsidRPr="004737E0">
              <w:rPr>
                <w:rFonts w:asciiTheme="majorHAnsi" w:hAnsiTheme="majorHAnsi"/>
                <w:spacing w:val="-4"/>
              </w:rPr>
              <w:t xml:space="preserve"> </w:t>
            </w:r>
            <w:r w:rsidRPr="004737E0">
              <w:rPr>
                <w:rFonts w:asciiTheme="majorHAnsi" w:hAnsiTheme="majorHAnsi"/>
              </w:rPr>
              <w:t>as</w:t>
            </w:r>
            <w:r w:rsidRPr="004737E0">
              <w:rPr>
                <w:rFonts w:asciiTheme="majorHAnsi" w:hAnsiTheme="majorHAnsi"/>
                <w:spacing w:val="-3"/>
              </w:rPr>
              <w:t xml:space="preserve"> </w:t>
            </w:r>
            <w:r w:rsidRPr="004737E0">
              <w:rPr>
                <w:rFonts w:asciiTheme="majorHAnsi" w:hAnsiTheme="majorHAnsi"/>
              </w:rPr>
              <w:t>an</w:t>
            </w:r>
            <w:r w:rsidRPr="004737E0">
              <w:rPr>
                <w:rFonts w:asciiTheme="majorHAnsi" w:hAnsiTheme="majorHAnsi"/>
                <w:spacing w:val="-2"/>
              </w:rPr>
              <w:t xml:space="preserve"> </w:t>
            </w:r>
            <w:r w:rsidRPr="004737E0">
              <w:rPr>
                <w:rFonts w:asciiTheme="majorHAnsi" w:hAnsiTheme="majorHAnsi"/>
              </w:rPr>
              <w:t>area</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spacing w:val="-2"/>
              </w:rPr>
              <w:t>culture</w:t>
            </w:r>
          </w:p>
          <w:p w14:paraId="7DF8FDEC" w14:textId="77777777" w:rsidR="007A1F9E" w:rsidRPr="004737E0" w:rsidRDefault="000E1E7D" w:rsidP="00B87C5C">
            <w:pPr>
              <w:pStyle w:val="TableParagraph"/>
              <w:numPr>
                <w:ilvl w:val="0"/>
                <w:numId w:val="229"/>
              </w:numPr>
              <w:tabs>
                <w:tab w:val="left" w:pos="338"/>
              </w:tabs>
              <w:spacing w:line="281" w:lineRule="exact"/>
              <w:ind w:left="338" w:hanging="233"/>
              <w:rPr>
                <w:rFonts w:asciiTheme="majorHAnsi" w:hAnsiTheme="majorHAnsi"/>
              </w:rPr>
            </w:pPr>
            <w:r w:rsidRPr="004737E0">
              <w:rPr>
                <w:rFonts w:asciiTheme="majorHAnsi" w:hAnsiTheme="majorHAnsi"/>
              </w:rPr>
              <w:t>Nursery</w:t>
            </w:r>
            <w:r w:rsidRPr="004737E0">
              <w:rPr>
                <w:rFonts w:asciiTheme="majorHAnsi" w:hAnsiTheme="majorHAnsi"/>
                <w:spacing w:val="-5"/>
              </w:rPr>
              <w:t xml:space="preserve"> </w:t>
            </w:r>
            <w:r w:rsidRPr="004737E0">
              <w:rPr>
                <w:rFonts w:asciiTheme="majorHAnsi" w:hAnsiTheme="majorHAnsi"/>
                <w:spacing w:val="-2"/>
              </w:rPr>
              <w:t>rhymes</w:t>
            </w:r>
          </w:p>
          <w:p w14:paraId="5432413E" w14:textId="77777777" w:rsidR="007A1F9E" w:rsidRPr="004737E0" w:rsidRDefault="000E1E7D" w:rsidP="00B87C5C">
            <w:pPr>
              <w:pStyle w:val="TableParagraph"/>
              <w:numPr>
                <w:ilvl w:val="0"/>
                <w:numId w:val="229"/>
              </w:numPr>
              <w:tabs>
                <w:tab w:val="left" w:pos="338"/>
              </w:tabs>
              <w:spacing w:line="281" w:lineRule="exact"/>
              <w:ind w:left="338" w:hanging="233"/>
              <w:rPr>
                <w:rFonts w:asciiTheme="majorHAnsi" w:hAnsiTheme="majorHAnsi"/>
              </w:rPr>
            </w:pPr>
            <w:r w:rsidRPr="004737E0">
              <w:rPr>
                <w:rFonts w:asciiTheme="majorHAnsi" w:hAnsiTheme="majorHAnsi"/>
              </w:rPr>
              <w:t>Listening</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music</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3"/>
              </w:rPr>
              <w:t xml:space="preserve"> </w:t>
            </w:r>
            <w:r w:rsidRPr="004737E0">
              <w:rPr>
                <w:rFonts w:asciiTheme="majorHAnsi" w:hAnsiTheme="majorHAnsi"/>
              </w:rPr>
              <w:t>an</w:t>
            </w:r>
            <w:r w:rsidRPr="004737E0">
              <w:rPr>
                <w:rFonts w:asciiTheme="majorHAnsi" w:hAnsiTheme="majorHAnsi"/>
                <w:spacing w:val="-2"/>
              </w:rPr>
              <w:t xml:space="preserve"> </w:t>
            </w:r>
            <w:r w:rsidRPr="004737E0">
              <w:rPr>
                <w:rFonts w:asciiTheme="majorHAnsi" w:hAnsiTheme="majorHAnsi"/>
              </w:rPr>
              <w:t>area</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musical</w:t>
            </w:r>
            <w:r w:rsidRPr="004737E0">
              <w:rPr>
                <w:rFonts w:asciiTheme="majorHAnsi" w:hAnsiTheme="majorHAnsi"/>
                <w:spacing w:val="-2"/>
              </w:rPr>
              <w:t xml:space="preserve"> culture</w:t>
            </w:r>
          </w:p>
          <w:p w14:paraId="26FDC0C4" w14:textId="77777777" w:rsidR="007A1F9E" w:rsidRPr="004737E0" w:rsidRDefault="000E1E7D" w:rsidP="00B87C5C">
            <w:pPr>
              <w:pStyle w:val="TableParagraph"/>
              <w:numPr>
                <w:ilvl w:val="0"/>
                <w:numId w:val="229"/>
              </w:numPr>
              <w:tabs>
                <w:tab w:val="left" w:pos="338"/>
              </w:tabs>
              <w:spacing w:line="281" w:lineRule="exact"/>
              <w:ind w:left="338" w:hanging="233"/>
              <w:rPr>
                <w:rFonts w:asciiTheme="majorHAnsi" w:hAnsiTheme="majorHAnsi"/>
              </w:rPr>
            </w:pPr>
            <w:r w:rsidRPr="004737E0">
              <w:rPr>
                <w:rFonts w:asciiTheme="majorHAnsi" w:hAnsiTheme="majorHAnsi"/>
              </w:rPr>
              <w:t>Observation</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expressive</w:t>
            </w:r>
            <w:r w:rsidRPr="004737E0">
              <w:rPr>
                <w:rFonts w:asciiTheme="majorHAnsi" w:hAnsiTheme="majorHAnsi"/>
                <w:spacing w:val="-2"/>
              </w:rPr>
              <w:t xml:space="preserve"> elements</w:t>
            </w:r>
          </w:p>
          <w:p w14:paraId="6FD8DF7D" w14:textId="77777777" w:rsidR="007A1F9E" w:rsidRPr="004737E0" w:rsidRDefault="000E1E7D" w:rsidP="00B87C5C">
            <w:pPr>
              <w:pStyle w:val="TableParagraph"/>
              <w:numPr>
                <w:ilvl w:val="0"/>
                <w:numId w:val="229"/>
              </w:numPr>
              <w:tabs>
                <w:tab w:val="left" w:pos="470"/>
              </w:tabs>
              <w:spacing w:before="1" w:line="261" w:lineRule="exact"/>
              <w:ind w:left="470" w:hanging="365"/>
              <w:rPr>
                <w:rFonts w:asciiTheme="majorHAnsi" w:hAnsiTheme="majorHAnsi"/>
              </w:rPr>
            </w:pPr>
            <w:r w:rsidRPr="004737E0">
              <w:rPr>
                <w:rFonts w:asciiTheme="majorHAnsi" w:hAnsiTheme="majorHAnsi"/>
              </w:rPr>
              <w:t>Field</w:t>
            </w:r>
            <w:r w:rsidRPr="004737E0">
              <w:rPr>
                <w:rFonts w:asciiTheme="majorHAnsi" w:hAnsiTheme="majorHAnsi"/>
                <w:spacing w:val="-2"/>
              </w:rPr>
              <w:t xml:space="preserve"> lessons</w:t>
            </w:r>
          </w:p>
        </w:tc>
      </w:tr>
    </w:tbl>
    <w:p w14:paraId="797728DE" w14:textId="77777777" w:rsidR="007A1F9E" w:rsidRPr="004737E0" w:rsidRDefault="007A1F9E">
      <w:pPr>
        <w:pStyle w:val="TableParagraph"/>
        <w:spacing w:line="261" w:lineRule="exact"/>
        <w:rPr>
          <w:rFonts w:asciiTheme="majorHAnsi" w:hAnsiTheme="majorHAnsi"/>
        </w:rPr>
        <w:sectPr w:rsidR="007A1F9E" w:rsidRPr="004737E0">
          <w:pgSz w:w="11910" w:h="16840"/>
          <w:pgMar w:top="1380" w:right="566" w:bottom="1821"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2744"/>
        <w:gridCol w:w="1133"/>
        <w:gridCol w:w="1086"/>
        <w:gridCol w:w="1049"/>
        <w:gridCol w:w="1045"/>
      </w:tblGrid>
      <w:tr w:rsidR="007A1F9E" w:rsidRPr="004737E0" w14:paraId="6ABF088E" w14:textId="77777777">
        <w:trPr>
          <w:trHeight w:val="859"/>
        </w:trPr>
        <w:tc>
          <w:tcPr>
            <w:tcW w:w="2739" w:type="dxa"/>
            <w:vMerge w:val="restart"/>
            <w:shd w:val="clear" w:color="auto" w:fill="F3F3F3"/>
          </w:tcPr>
          <w:p w14:paraId="6B67BB9D" w14:textId="77777777" w:rsidR="007A1F9E" w:rsidRPr="004737E0" w:rsidRDefault="007A1F9E">
            <w:pPr>
              <w:pStyle w:val="TableParagraph"/>
              <w:rPr>
                <w:rFonts w:asciiTheme="majorHAnsi" w:hAnsiTheme="majorHAnsi"/>
              </w:rPr>
            </w:pPr>
          </w:p>
          <w:p w14:paraId="059576B1" w14:textId="77777777" w:rsidR="007A1F9E" w:rsidRPr="004737E0" w:rsidRDefault="007A1F9E">
            <w:pPr>
              <w:pStyle w:val="TableParagraph"/>
              <w:rPr>
                <w:rFonts w:asciiTheme="majorHAnsi" w:hAnsiTheme="majorHAnsi"/>
              </w:rPr>
            </w:pPr>
          </w:p>
          <w:p w14:paraId="51F71321" w14:textId="77777777" w:rsidR="007A1F9E" w:rsidRPr="004737E0" w:rsidRDefault="007A1F9E">
            <w:pPr>
              <w:pStyle w:val="TableParagraph"/>
              <w:rPr>
                <w:rFonts w:asciiTheme="majorHAnsi" w:hAnsiTheme="majorHAnsi"/>
              </w:rPr>
            </w:pPr>
          </w:p>
          <w:p w14:paraId="0EA5C6FD" w14:textId="77777777" w:rsidR="007A1F9E" w:rsidRPr="004737E0" w:rsidRDefault="007A1F9E">
            <w:pPr>
              <w:pStyle w:val="TableParagraph"/>
              <w:rPr>
                <w:rFonts w:asciiTheme="majorHAnsi" w:hAnsiTheme="majorHAnsi"/>
              </w:rPr>
            </w:pPr>
          </w:p>
          <w:p w14:paraId="08CF7DE7" w14:textId="77777777" w:rsidR="007A1F9E" w:rsidRPr="004737E0" w:rsidRDefault="007A1F9E">
            <w:pPr>
              <w:pStyle w:val="TableParagraph"/>
              <w:rPr>
                <w:rFonts w:asciiTheme="majorHAnsi" w:hAnsiTheme="majorHAnsi"/>
              </w:rPr>
            </w:pPr>
          </w:p>
          <w:p w14:paraId="1B1DBDEB" w14:textId="77777777" w:rsidR="007A1F9E" w:rsidRPr="004737E0" w:rsidRDefault="007A1F9E">
            <w:pPr>
              <w:pStyle w:val="TableParagraph"/>
              <w:rPr>
                <w:rFonts w:asciiTheme="majorHAnsi" w:hAnsiTheme="majorHAnsi"/>
              </w:rPr>
            </w:pPr>
          </w:p>
          <w:p w14:paraId="5F0BA049" w14:textId="77777777" w:rsidR="007A1F9E" w:rsidRPr="004737E0" w:rsidRDefault="007A1F9E">
            <w:pPr>
              <w:pStyle w:val="TableParagraph"/>
              <w:rPr>
                <w:rFonts w:asciiTheme="majorHAnsi" w:hAnsiTheme="majorHAnsi"/>
              </w:rPr>
            </w:pPr>
          </w:p>
          <w:p w14:paraId="5C10E809" w14:textId="77777777" w:rsidR="007A1F9E" w:rsidRPr="004737E0" w:rsidRDefault="007A1F9E">
            <w:pPr>
              <w:pStyle w:val="TableParagraph"/>
              <w:rPr>
                <w:rFonts w:asciiTheme="majorHAnsi" w:hAnsiTheme="majorHAnsi"/>
              </w:rPr>
            </w:pPr>
          </w:p>
          <w:p w14:paraId="0FA2811B" w14:textId="77777777" w:rsidR="007A1F9E" w:rsidRPr="004737E0" w:rsidRDefault="007A1F9E">
            <w:pPr>
              <w:pStyle w:val="TableParagraph"/>
              <w:rPr>
                <w:rFonts w:asciiTheme="majorHAnsi" w:hAnsiTheme="majorHAnsi"/>
              </w:rPr>
            </w:pPr>
          </w:p>
          <w:p w14:paraId="683FA87F" w14:textId="77777777" w:rsidR="007A1F9E" w:rsidRPr="004737E0" w:rsidRDefault="007A1F9E">
            <w:pPr>
              <w:pStyle w:val="TableParagraph"/>
              <w:rPr>
                <w:rFonts w:asciiTheme="majorHAnsi" w:hAnsiTheme="majorHAnsi"/>
              </w:rPr>
            </w:pPr>
          </w:p>
          <w:p w14:paraId="6D2FF91C" w14:textId="77777777" w:rsidR="007A1F9E" w:rsidRPr="004737E0" w:rsidRDefault="007A1F9E">
            <w:pPr>
              <w:pStyle w:val="TableParagraph"/>
              <w:rPr>
                <w:rFonts w:asciiTheme="majorHAnsi" w:hAnsiTheme="majorHAnsi"/>
              </w:rPr>
            </w:pPr>
          </w:p>
          <w:p w14:paraId="6474935E" w14:textId="77777777" w:rsidR="007A1F9E" w:rsidRPr="004737E0" w:rsidRDefault="007A1F9E">
            <w:pPr>
              <w:pStyle w:val="TableParagraph"/>
              <w:rPr>
                <w:rFonts w:asciiTheme="majorHAnsi" w:hAnsiTheme="majorHAnsi"/>
              </w:rPr>
            </w:pPr>
          </w:p>
          <w:p w14:paraId="67466213" w14:textId="77777777" w:rsidR="007A1F9E" w:rsidRPr="004737E0" w:rsidRDefault="007A1F9E">
            <w:pPr>
              <w:pStyle w:val="TableParagraph"/>
              <w:rPr>
                <w:rFonts w:asciiTheme="majorHAnsi" w:hAnsiTheme="majorHAnsi"/>
              </w:rPr>
            </w:pPr>
          </w:p>
          <w:p w14:paraId="122D6672" w14:textId="77777777" w:rsidR="007A1F9E" w:rsidRPr="004737E0" w:rsidRDefault="007A1F9E">
            <w:pPr>
              <w:pStyle w:val="TableParagraph"/>
              <w:rPr>
                <w:rFonts w:asciiTheme="majorHAnsi" w:hAnsiTheme="majorHAnsi"/>
              </w:rPr>
            </w:pPr>
          </w:p>
          <w:p w14:paraId="72BFDA55" w14:textId="77777777" w:rsidR="007A1F9E" w:rsidRPr="004737E0" w:rsidRDefault="007A1F9E">
            <w:pPr>
              <w:pStyle w:val="TableParagraph"/>
              <w:rPr>
                <w:rFonts w:asciiTheme="majorHAnsi" w:hAnsiTheme="majorHAnsi"/>
              </w:rPr>
            </w:pPr>
          </w:p>
          <w:p w14:paraId="4527F48D" w14:textId="77777777" w:rsidR="007A1F9E" w:rsidRPr="004737E0" w:rsidRDefault="007A1F9E">
            <w:pPr>
              <w:pStyle w:val="TableParagraph"/>
              <w:rPr>
                <w:rFonts w:asciiTheme="majorHAnsi" w:hAnsiTheme="majorHAnsi"/>
              </w:rPr>
            </w:pPr>
          </w:p>
          <w:p w14:paraId="28DDA0DD" w14:textId="77777777" w:rsidR="007A1F9E" w:rsidRPr="004737E0" w:rsidRDefault="007A1F9E">
            <w:pPr>
              <w:pStyle w:val="TableParagraph"/>
              <w:rPr>
                <w:rFonts w:asciiTheme="majorHAnsi" w:hAnsiTheme="majorHAnsi"/>
              </w:rPr>
            </w:pPr>
          </w:p>
          <w:p w14:paraId="5970F761" w14:textId="77777777" w:rsidR="007A1F9E" w:rsidRPr="004737E0" w:rsidRDefault="007A1F9E">
            <w:pPr>
              <w:pStyle w:val="TableParagraph"/>
              <w:rPr>
                <w:rFonts w:asciiTheme="majorHAnsi" w:hAnsiTheme="majorHAnsi"/>
              </w:rPr>
            </w:pPr>
          </w:p>
          <w:p w14:paraId="5DCF2DD0" w14:textId="77777777" w:rsidR="007A1F9E" w:rsidRPr="004737E0" w:rsidRDefault="007A1F9E">
            <w:pPr>
              <w:pStyle w:val="TableParagraph"/>
              <w:rPr>
                <w:rFonts w:asciiTheme="majorHAnsi" w:hAnsiTheme="majorHAnsi"/>
              </w:rPr>
            </w:pPr>
          </w:p>
          <w:p w14:paraId="701D5BC7" w14:textId="77777777" w:rsidR="007A1F9E" w:rsidRPr="004737E0" w:rsidRDefault="007A1F9E">
            <w:pPr>
              <w:pStyle w:val="TableParagraph"/>
              <w:rPr>
                <w:rFonts w:asciiTheme="majorHAnsi" w:hAnsiTheme="majorHAnsi"/>
              </w:rPr>
            </w:pPr>
          </w:p>
          <w:p w14:paraId="3156CB9E" w14:textId="77777777" w:rsidR="007A1F9E" w:rsidRPr="004737E0" w:rsidRDefault="007A1F9E">
            <w:pPr>
              <w:pStyle w:val="TableParagraph"/>
              <w:rPr>
                <w:rFonts w:asciiTheme="majorHAnsi" w:hAnsiTheme="majorHAnsi"/>
              </w:rPr>
            </w:pPr>
          </w:p>
          <w:p w14:paraId="69CE3CA5" w14:textId="77777777" w:rsidR="007A1F9E" w:rsidRPr="004737E0" w:rsidRDefault="007A1F9E">
            <w:pPr>
              <w:pStyle w:val="TableParagraph"/>
              <w:spacing w:before="175"/>
              <w:rPr>
                <w:rFonts w:asciiTheme="majorHAnsi" w:hAnsiTheme="majorHAnsi"/>
              </w:rPr>
            </w:pPr>
          </w:p>
          <w:p w14:paraId="27F97463" w14:textId="77777777" w:rsidR="007A1F9E" w:rsidRPr="004737E0" w:rsidRDefault="000E1E7D">
            <w:pPr>
              <w:pStyle w:val="TableParagraph"/>
              <w:tabs>
                <w:tab w:val="left" w:pos="1650"/>
                <w:tab w:val="left" w:pos="2244"/>
              </w:tabs>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744" w:type="dxa"/>
          </w:tcPr>
          <w:p w14:paraId="27F2C9C4" w14:textId="4E8304A4" w:rsidR="007A1F9E" w:rsidRPr="004737E0" w:rsidRDefault="000E1E7D">
            <w:pPr>
              <w:pStyle w:val="TableParagraph"/>
              <w:spacing w:before="156"/>
              <w:ind w:left="105" w:right="189"/>
              <w:rPr>
                <w:rFonts w:asciiTheme="majorHAnsi" w:hAnsiTheme="majorHAnsi"/>
              </w:rPr>
            </w:pPr>
            <w:r w:rsidRPr="004737E0">
              <w:rPr>
                <w:rFonts w:asciiTheme="majorHAnsi" w:hAnsiTheme="majorHAnsi"/>
              </w:rPr>
              <w:t>Student</w:t>
            </w:r>
            <w:r w:rsidRPr="004737E0">
              <w:rPr>
                <w:rFonts w:asciiTheme="majorHAnsi" w:hAnsiTheme="majorHAnsi"/>
                <w:spacing w:val="-14"/>
              </w:rPr>
              <w:t xml:space="preserve"> </w:t>
            </w:r>
            <w:r w:rsidRPr="004737E0">
              <w:rPr>
                <w:rFonts w:asciiTheme="majorHAnsi" w:hAnsiTheme="majorHAnsi"/>
              </w:rPr>
              <w:t xml:space="preserve">responsibilities </w:t>
            </w:r>
          </w:p>
        </w:tc>
        <w:tc>
          <w:tcPr>
            <w:tcW w:w="1133" w:type="dxa"/>
          </w:tcPr>
          <w:p w14:paraId="283328D7"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2"/>
              </w:rPr>
              <w:t>Learning</w:t>
            </w:r>
          </w:p>
          <w:p w14:paraId="4DB28244" w14:textId="77777777" w:rsidR="007A1F9E" w:rsidRPr="004737E0" w:rsidRDefault="000E1E7D">
            <w:pPr>
              <w:pStyle w:val="TableParagraph"/>
              <w:spacing w:line="280" w:lineRule="exact"/>
              <w:ind w:left="107" w:right="118"/>
              <w:rPr>
                <w:rFonts w:asciiTheme="majorHAnsi" w:hAnsiTheme="majorHAnsi"/>
              </w:rPr>
            </w:pPr>
            <w:r w:rsidRPr="004737E0">
              <w:rPr>
                <w:rFonts w:asciiTheme="majorHAnsi" w:hAnsiTheme="majorHAnsi"/>
                <w:spacing w:val="-2"/>
              </w:rPr>
              <w:t xml:space="preserve">outcome </w:t>
            </w:r>
            <w:r w:rsidRPr="004737E0">
              <w:rPr>
                <w:rFonts w:asciiTheme="majorHAnsi" w:hAnsiTheme="majorHAnsi"/>
                <w:spacing w:val="-10"/>
              </w:rPr>
              <w:t>s</w:t>
            </w:r>
          </w:p>
        </w:tc>
        <w:tc>
          <w:tcPr>
            <w:tcW w:w="1086" w:type="dxa"/>
          </w:tcPr>
          <w:p w14:paraId="543C5374" w14:textId="77777777" w:rsidR="007A1F9E" w:rsidRPr="004737E0" w:rsidRDefault="007A1F9E">
            <w:pPr>
              <w:pStyle w:val="TableParagraph"/>
              <w:spacing w:before="16"/>
              <w:rPr>
                <w:rFonts w:asciiTheme="majorHAnsi" w:hAnsiTheme="majorHAnsi"/>
              </w:rPr>
            </w:pPr>
          </w:p>
          <w:p w14:paraId="295A606F"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Hours</w:t>
            </w:r>
          </w:p>
        </w:tc>
        <w:tc>
          <w:tcPr>
            <w:tcW w:w="1049" w:type="dxa"/>
          </w:tcPr>
          <w:p w14:paraId="0B324D42" w14:textId="77777777" w:rsidR="007A1F9E" w:rsidRPr="004737E0" w:rsidRDefault="000E1E7D">
            <w:pPr>
              <w:pStyle w:val="TableParagraph"/>
              <w:spacing w:before="156" w:line="281" w:lineRule="exact"/>
              <w:ind w:left="106"/>
              <w:rPr>
                <w:rFonts w:asciiTheme="majorHAnsi" w:hAnsiTheme="majorHAnsi"/>
              </w:rPr>
            </w:pPr>
            <w:r w:rsidRPr="004737E0">
              <w:rPr>
                <w:rFonts w:asciiTheme="majorHAnsi" w:hAnsiTheme="majorHAnsi"/>
                <w:spacing w:val="-4"/>
              </w:rPr>
              <w:t>ECTS</w:t>
            </w:r>
          </w:p>
          <w:p w14:paraId="23CA82AB" w14:textId="77777777" w:rsidR="007A1F9E" w:rsidRPr="004737E0" w:rsidRDefault="000E1E7D">
            <w:pPr>
              <w:pStyle w:val="TableParagraph"/>
              <w:spacing w:line="281" w:lineRule="exact"/>
              <w:ind w:left="106"/>
              <w:rPr>
                <w:rFonts w:asciiTheme="majorHAnsi" w:hAnsiTheme="majorHAnsi"/>
              </w:rPr>
            </w:pPr>
            <w:r w:rsidRPr="004737E0">
              <w:rPr>
                <w:rFonts w:asciiTheme="majorHAnsi" w:hAnsiTheme="majorHAnsi"/>
                <w:spacing w:val="-2"/>
              </w:rPr>
              <w:t>credits</w:t>
            </w:r>
          </w:p>
        </w:tc>
        <w:tc>
          <w:tcPr>
            <w:tcW w:w="1045" w:type="dxa"/>
          </w:tcPr>
          <w:p w14:paraId="2B039B9C" w14:textId="77777777" w:rsidR="007A1F9E" w:rsidRPr="004737E0" w:rsidRDefault="000E1E7D">
            <w:pPr>
              <w:pStyle w:val="TableParagraph"/>
              <w:spacing w:before="14"/>
              <w:ind w:left="106"/>
              <w:rPr>
                <w:rFonts w:asciiTheme="majorHAnsi" w:hAnsiTheme="majorHAnsi"/>
              </w:rPr>
            </w:pPr>
            <w:r w:rsidRPr="004737E0">
              <w:rPr>
                <w:rFonts w:asciiTheme="majorHAnsi" w:hAnsiTheme="majorHAnsi"/>
                <w:spacing w:val="-2"/>
              </w:rPr>
              <w:t>Grade</w:t>
            </w:r>
          </w:p>
          <w:p w14:paraId="44758012" w14:textId="77777777" w:rsidR="007A1F9E" w:rsidRPr="004737E0" w:rsidRDefault="000E1E7D">
            <w:pPr>
              <w:pStyle w:val="TableParagraph"/>
              <w:spacing w:line="280" w:lineRule="exact"/>
              <w:ind w:left="106" w:right="427"/>
              <w:rPr>
                <w:rFonts w:asciiTheme="majorHAnsi" w:hAnsiTheme="majorHAnsi"/>
              </w:rPr>
            </w:pPr>
            <w:r w:rsidRPr="004737E0">
              <w:rPr>
                <w:rFonts w:asciiTheme="majorHAnsi" w:hAnsiTheme="majorHAnsi"/>
                <w:spacing w:val="-2"/>
              </w:rPr>
              <w:t xml:space="preserve">ratio </w:t>
            </w:r>
            <w:r w:rsidRPr="004737E0">
              <w:rPr>
                <w:rFonts w:asciiTheme="majorHAnsi" w:hAnsiTheme="majorHAnsi"/>
                <w:spacing w:val="-4"/>
              </w:rPr>
              <w:t>(%)</w:t>
            </w:r>
          </w:p>
        </w:tc>
      </w:tr>
      <w:tr w:rsidR="007A1F9E" w:rsidRPr="004737E0" w14:paraId="55CEAD49" w14:textId="77777777">
        <w:trPr>
          <w:trHeight w:val="577"/>
        </w:trPr>
        <w:tc>
          <w:tcPr>
            <w:tcW w:w="2739" w:type="dxa"/>
            <w:vMerge/>
            <w:tcBorders>
              <w:top w:val="nil"/>
            </w:tcBorders>
            <w:shd w:val="clear" w:color="auto" w:fill="F3F3F3"/>
          </w:tcPr>
          <w:p w14:paraId="3DB81D82" w14:textId="77777777" w:rsidR="007A1F9E" w:rsidRPr="004737E0" w:rsidRDefault="007A1F9E">
            <w:pPr>
              <w:rPr>
                <w:rFonts w:asciiTheme="majorHAnsi" w:hAnsiTheme="majorHAnsi"/>
              </w:rPr>
            </w:pPr>
          </w:p>
        </w:tc>
        <w:tc>
          <w:tcPr>
            <w:tcW w:w="2744" w:type="dxa"/>
          </w:tcPr>
          <w:p w14:paraId="5B50C99C" w14:textId="09C65383" w:rsidR="007A1F9E" w:rsidRPr="004737E0" w:rsidRDefault="005C09FF">
            <w:pPr>
              <w:pStyle w:val="TableParagraph"/>
              <w:spacing w:line="280" w:lineRule="atLeast"/>
              <w:ind w:left="105" w:right="100"/>
              <w:rPr>
                <w:rFonts w:asciiTheme="majorHAnsi" w:hAnsiTheme="majorHAnsi"/>
              </w:rPr>
            </w:pPr>
            <w:r w:rsidRPr="004737E0">
              <w:rPr>
                <w:rFonts w:asciiTheme="majorHAnsi" w:hAnsiTheme="majorHAnsi"/>
              </w:rPr>
              <w:t xml:space="preserve">Activity on L, S (lab), </w:t>
            </w:r>
            <w:r w:rsidRPr="004737E0">
              <w:rPr>
                <w:rFonts w:asciiTheme="majorHAnsi" w:hAnsiTheme="majorHAnsi"/>
                <w:spacing w:val="-10"/>
              </w:rPr>
              <w:t>T</w:t>
            </w:r>
          </w:p>
        </w:tc>
        <w:tc>
          <w:tcPr>
            <w:tcW w:w="1133" w:type="dxa"/>
          </w:tcPr>
          <w:p w14:paraId="45534727"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6" w:type="dxa"/>
          </w:tcPr>
          <w:p w14:paraId="26DD8913"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34</w:t>
            </w:r>
          </w:p>
        </w:tc>
        <w:tc>
          <w:tcPr>
            <w:tcW w:w="1049" w:type="dxa"/>
          </w:tcPr>
          <w:p w14:paraId="1BE05294" w14:textId="529B3303" w:rsidR="007A1F9E" w:rsidRPr="004737E0" w:rsidRDefault="000E1E7D">
            <w:pPr>
              <w:pStyle w:val="TableParagraph"/>
              <w:spacing w:before="155"/>
              <w:ind w:left="106"/>
              <w:rPr>
                <w:rFonts w:asciiTheme="majorHAnsi" w:hAnsiTheme="majorHAnsi"/>
              </w:rPr>
            </w:pPr>
            <w:r w:rsidRPr="004737E0">
              <w:rPr>
                <w:rFonts w:asciiTheme="majorHAnsi" w:hAnsiTheme="majorHAnsi"/>
                <w:spacing w:val="-5"/>
              </w:rPr>
              <w:t>1</w:t>
            </w:r>
            <w:r w:rsidR="00751E44">
              <w:rPr>
                <w:rFonts w:asciiTheme="majorHAnsi" w:hAnsiTheme="majorHAnsi"/>
                <w:spacing w:val="-5"/>
              </w:rPr>
              <w:t>.</w:t>
            </w:r>
            <w:r w:rsidRPr="004737E0">
              <w:rPr>
                <w:rFonts w:asciiTheme="majorHAnsi" w:hAnsiTheme="majorHAnsi"/>
                <w:spacing w:val="-5"/>
              </w:rPr>
              <w:t>2</w:t>
            </w:r>
          </w:p>
        </w:tc>
        <w:tc>
          <w:tcPr>
            <w:tcW w:w="1045" w:type="dxa"/>
          </w:tcPr>
          <w:p w14:paraId="07CCC5D8" w14:textId="77777777" w:rsidR="007A1F9E" w:rsidRPr="004737E0" w:rsidRDefault="000E1E7D">
            <w:pPr>
              <w:pStyle w:val="TableParagraph"/>
              <w:spacing w:before="155"/>
              <w:ind w:left="106"/>
              <w:rPr>
                <w:rFonts w:asciiTheme="majorHAnsi" w:hAnsiTheme="majorHAnsi"/>
              </w:rPr>
            </w:pP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1EB14473" w14:textId="77777777">
        <w:trPr>
          <w:trHeight w:val="314"/>
        </w:trPr>
        <w:tc>
          <w:tcPr>
            <w:tcW w:w="2739" w:type="dxa"/>
            <w:vMerge/>
            <w:tcBorders>
              <w:top w:val="nil"/>
            </w:tcBorders>
            <w:shd w:val="clear" w:color="auto" w:fill="F3F3F3"/>
          </w:tcPr>
          <w:p w14:paraId="74DA9DBC" w14:textId="77777777" w:rsidR="007A1F9E" w:rsidRPr="004737E0" w:rsidRDefault="007A1F9E">
            <w:pPr>
              <w:rPr>
                <w:rFonts w:asciiTheme="majorHAnsi" w:hAnsiTheme="majorHAnsi"/>
              </w:rPr>
            </w:pPr>
          </w:p>
        </w:tc>
        <w:tc>
          <w:tcPr>
            <w:tcW w:w="2744" w:type="dxa"/>
          </w:tcPr>
          <w:p w14:paraId="01E23BCC"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2"/>
              </w:rPr>
              <w:t>Fieldwork</w:t>
            </w:r>
          </w:p>
        </w:tc>
        <w:tc>
          <w:tcPr>
            <w:tcW w:w="1133" w:type="dxa"/>
          </w:tcPr>
          <w:p w14:paraId="5F1CB662"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6" w:type="dxa"/>
          </w:tcPr>
          <w:p w14:paraId="6B8DAD0F"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11</w:t>
            </w:r>
          </w:p>
        </w:tc>
        <w:tc>
          <w:tcPr>
            <w:tcW w:w="1049" w:type="dxa"/>
          </w:tcPr>
          <w:p w14:paraId="35351907" w14:textId="656A87A8"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spacing w:val="-5"/>
              </w:rPr>
              <w:t>0</w:t>
            </w:r>
            <w:r w:rsidR="00751E44">
              <w:rPr>
                <w:rFonts w:asciiTheme="majorHAnsi" w:hAnsiTheme="majorHAnsi"/>
                <w:spacing w:val="-5"/>
              </w:rPr>
              <w:t>.</w:t>
            </w:r>
            <w:r w:rsidRPr="004737E0">
              <w:rPr>
                <w:rFonts w:asciiTheme="majorHAnsi" w:hAnsiTheme="majorHAnsi"/>
                <w:spacing w:val="-5"/>
              </w:rPr>
              <w:t>3</w:t>
            </w:r>
          </w:p>
        </w:tc>
        <w:tc>
          <w:tcPr>
            <w:tcW w:w="1045" w:type="dxa"/>
          </w:tcPr>
          <w:p w14:paraId="510DEFB1"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rPr>
              <w:t>0</w:t>
            </w:r>
            <w:r w:rsidRPr="004737E0">
              <w:rPr>
                <w:rFonts w:asciiTheme="majorHAnsi" w:hAnsiTheme="majorHAnsi"/>
                <w:spacing w:val="-3"/>
              </w:rPr>
              <w:t xml:space="preserve"> </w:t>
            </w:r>
            <w:r w:rsidRPr="004737E0">
              <w:rPr>
                <w:rFonts w:asciiTheme="majorHAnsi" w:hAnsiTheme="majorHAnsi"/>
                <w:spacing w:val="-12"/>
              </w:rPr>
              <w:t>%</w:t>
            </w:r>
          </w:p>
        </w:tc>
      </w:tr>
      <w:tr w:rsidR="007A1F9E" w:rsidRPr="004737E0" w14:paraId="38F3140C" w14:textId="77777777">
        <w:trPr>
          <w:trHeight w:val="858"/>
        </w:trPr>
        <w:tc>
          <w:tcPr>
            <w:tcW w:w="2739" w:type="dxa"/>
            <w:vMerge/>
            <w:tcBorders>
              <w:top w:val="nil"/>
            </w:tcBorders>
            <w:shd w:val="clear" w:color="auto" w:fill="F3F3F3"/>
          </w:tcPr>
          <w:p w14:paraId="119BBFE1" w14:textId="77777777" w:rsidR="007A1F9E" w:rsidRPr="004737E0" w:rsidRDefault="007A1F9E">
            <w:pPr>
              <w:rPr>
                <w:rFonts w:asciiTheme="majorHAnsi" w:hAnsiTheme="majorHAnsi"/>
              </w:rPr>
            </w:pPr>
          </w:p>
        </w:tc>
        <w:tc>
          <w:tcPr>
            <w:tcW w:w="2744" w:type="dxa"/>
          </w:tcPr>
          <w:p w14:paraId="1F1CD4E3" w14:textId="77777777" w:rsidR="007A1F9E" w:rsidRPr="004737E0" w:rsidRDefault="000E1E7D">
            <w:pPr>
              <w:pStyle w:val="TableParagraph"/>
              <w:spacing w:line="280" w:lineRule="exact"/>
              <w:ind w:left="105" w:right="99"/>
              <w:jc w:val="both"/>
              <w:rPr>
                <w:rFonts w:asciiTheme="majorHAnsi" w:hAnsiTheme="majorHAnsi"/>
              </w:rPr>
            </w:pPr>
            <w:r w:rsidRPr="004737E0">
              <w:rPr>
                <w:rFonts w:asciiTheme="majorHAnsi" w:hAnsiTheme="majorHAnsi"/>
              </w:rPr>
              <w:t>Individual</w:t>
            </w:r>
            <w:r w:rsidRPr="004737E0">
              <w:rPr>
                <w:rFonts w:asciiTheme="majorHAnsi" w:hAnsiTheme="majorHAnsi"/>
                <w:spacing w:val="-14"/>
              </w:rPr>
              <w:t xml:space="preserve"> </w:t>
            </w:r>
            <w:r w:rsidRPr="004737E0">
              <w:rPr>
                <w:rFonts w:asciiTheme="majorHAnsi" w:hAnsiTheme="majorHAnsi"/>
              </w:rPr>
              <w:t>tasks</w:t>
            </w:r>
            <w:r w:rsidRPr="004737E0">
              <w:rPr>
                <w:rFonts w:asciiTheme="majorHAnsi" w:hAnsiTheme="majorHAnsi"/>
                <w:spacing w:val="-13"/>
              </w:rPr>
              <w:t xml:space="preserve"> </w:t>
            </w:r>
            <w:r w:rsidRPr="004737E0">
              <w:rPr>
                <w:rFonts w:asciiTheme="majorHAnsi" w:hAnsiTheme="majorHAnsi"/>
              </w:rPr>
              <w:t xml:space="preserve">(playing instrument in chamber </w:t>
            </w:r>
            <w:r w:rsidRPr="004737E0">
              <w:rPr>
                <w:rFonts w:asciiTheme="majorHAnsi" w:hAnsiTheme="majorHAnsi"/>
                <w:spacing w:val="-2"/>
              </w:rPr>
              <w:t>ensemble)</w:t>
            </w:r>
          </w:p>
        </w:tc>
        <w:tc>
          <w:tcPr>
            <w:tcW w:w="1133" w:type="dxa"/>
          </w:tcPr>
          <w:p w14:paraId="301FBA25" w14:textId="77777777" w:rsidR="007A1F9E" w:rsidRPr="004737E0" w:rsidRDefault="007A1F9E">
            <w:pPr>
              <w:pStyle w:val="TableParagraph"/>
              <w:spacing w:before="15"/>
              <w:rPr>
                <w:rFonts w:asciiTheme="majorHAnsi" w:hAnsiTheme="majorHAnsi"/>
              </w:rPr>
            </w:pPr>
          </w:p>
          <w:p w14:paraId="4C34E153"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spacing w:val="-5"/>
              </w:rPr>
              <w:t>3.</w:t>
            </w:r>
          </w:p>
        </w:tc>
        <w:tc>
          <w:tcPr>
            <w:tcW w:w="1086" w:type="dxa"/>
          </w:tcPr>
          <w:p w14:paraId="23B51CB9" w14:textId="77777777" w:rsidR="007A1F9E" w:rsidRPr="004737E0" w:rsidRDefault="007A1F9E">
            <w:pPr>
              <w:pStyle w:val="TableParagraph"/>
              <w:spacing w:before="15"/>
              <w:rPr>
                <w:rFonts w:asciiTheme="majorHAnsi" w:hAnsiTheme="majorHAnsi"/>
              </w:rPr>
            </w:pPr>
          </w:p>
          <w:p w14:paraId="761BAA70"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spacing w:val="-5"/>
              </w:rPr>
              <w:t>15</w:t>
            </w:r>
          </w:p>
        </w:tc>
        <w:tc>
          <w:tcPr>
            <w:tcW w:w="1049" w:type="dxa"/>
          </w:tcPr>
          <w:p w14:paraId="1E668499" w14:textId="77777777" w:rsidR="007A1F9E" w:rsidRPr="004737E0" w:rsidRDefault="007A1F9E">
            <w:pPr>
              <w:pStyle w:val="TableParagraph"/>
              <w:spacing w:before="15"/>
              <w:rPr>
                <w:rFonts w:asciiTheme="majorHAnsi" w:hAnsiTheme="majorHAnsi"/>
              </w:rPr>
            </w:pPr>
          </w:p>
          <w:p w14:paraId="5DF9A970" w14:textId="207E5827" w:rsidR="007A1F9E" w:rsidRPr="004737E0" w:rsidRDefault="000E1E7D">
            <w:pPr>
              <w:pStyle w:val="TableParagraph"/>
              <w:spacing w:before="1"/>
              <w:ind w:left="106"/>
              <w:rPr>
                <w:rFonts w:asciiTheme="majorHAnsi" w:hAnsiTheme="majorHAnsi"/>
              </w:rPr>
            </w:pPr>
            <w:r w:rsidRPr="004737E0">
              <w:rPr>
                <w:rFonts w:asciiTheme="majorHAnsi" w:hAnsiTheme="majorHAnsi"/>
                <w:spacing w:val="-5"/>
              </w:rPr>
              <w:t>0</w:t>
            </w:r>
            <w:r w:rsidR="00751E44">
              <w:rPr>
                <w:rFonts w:asciiTheme="majorHAnsi" w:hAnsiTheme="majorHAnsi"/>
                <w:spacing w:val="-5"/>
              </w:rPr>
              <w:t>.</w:t>
            </w:r>
            <w:r w:rsidRPr="004737E0">
              <w:rPr>
                <w:rFonts w:asciiTheme="majorHAnsi" w:hAnsiTheme="majorHAnsi"/>
                <w:spacing w:val="-5"/>
              </w:rPr>
              <w:t>5</w:t>
            </w:r>
          </w:p>
        </w:tc>
        <w:tc>
          <w:tcPr>
            <w:tcW w:w="1045" w:type="dxa"/>
          </w:tcPr>
          <w:p w14:paraId="4DE60EF2" w14:textId="77777777" w:rsidR="007A1F9E" w:rsidRPr="004737E0" w:rsidRDefault="007A1F9E">
            <w:pPr>
              <w:pStyle w:val="TableParagraph"/>
              <w:spacing w:before="15"/>
              <w:rPr>
                <w:rFonts w:asciiTheme="majorHAnsi" w:hAnsiTheme="majorHAnsi"/>
              </w:rPr>
            </w:pPr>
          </w:p>
          <w:p w14:paraId="0DD82AEA" w14:textId="77777777" w:rsidR="007A1F9E" w:rsidRPr="004737E0" w:rsidRDefault="000E1E7D">
            <w:pPr>
              <w:pStyle w:val="TableParagraph"/>
              <w:spacing w:before="1"/>
              <w:ind w:left="106"/>
              <w:rPr>
                <w:rFonts w:asciiTheme="majorHAnsi" w:hAnsiTheme="majorHAnsi"/>
              </w:rPr>
            </w:pPr>
            <w:r w:rsidRPr="004737E0">
              <w:rPr>
                <w:rFonts w:asciiTheme="majorHAnsi" w:hAnsiTheme="majorHAnsi"/>
                <w:spacing w:val="-5"/>
              </w:rPr>
              <w:t>10%</w:t>
            </w:r>
          </w:p>
        </w:tc>
      </w:tr>
      <w:tr w:rsidR="007A1F9E" w:rsidRPr="004737E0" w14:paraId="2F17A327" w14:textId="77777777">
        <w:trPr>
          <w:trHeight w:val="861"/>
        </w:trPr>
        <w:tc>
          <w:tcPr>
            <w:tcW w:w="2739" w:type="dxa"/>
            <w:vMerge/>
            <w:tcBorders>
              <w:top w:val="nil"/>
            </w:tcBorders>
            <w:shd w:val="clear" w:color="auto" w:fill="F3F3F3"/>
          </w:tcPr>
          <w:p w14:paraId="6054DD4F" w14:textId="77777777" w:rsidR="007A1F9E" w:rsidRPr="004737E0" w:rsidRDefault="007A1F9E">
            <w:pPr>
              <w:rPr>
                <w:rFonts w:asciiTheme="majorHAnsi" w:hAnsiTheme="majorHAnsi"/>
              </w:rPr>
            </w:pPr>
          </w:p>
        </w:tc>
        <w:tc>
          <w:tcPr>
            <w:tcW w:w="2744" w:type="dxa"/>
          </w:tcPr>
          <w:p w14:paraId="32BB0E72" w14:textId="77777777" w:rsidR="007A1F9E" w:rsidRPr="004737E0" w:rsidRDefault="000E1E7D">
            <w:pPr>
              <w:pStyle w:val="TableParagraph"/>
              <w:tabs>
                <w:tab w:val="left" w:pos="1317"/>
              </w:tabs>
              <w:spacing w:before="16"/>
              <w:ind w:left="105" w:right="98"/>
              <w:rPr>
                <w:rFonts w:asciiTheme="majorHAnsi" w:hAnsiTheme="majorHAnsi"/>
              </w:rPr>
            </w:pPr>
            <w:r w:rsidRPr="004737E0">
              <w:rPr>
                <w:rFonts w:asciiTheme="majorHAnsi" w:hAnsiTheme="majorHAnsi"/>
                <w:spacing w:val="-2"/>
              </w:rPr>
              <w:t>Activities</w:t>
            </w:r>
            <w:r w:rsidRPr="004737E0">
              <w:rPr>
                <w:rFonts w:asciiTheme="majorHAnsi" w:hAnsiTheme="majorHAnsi"/>
              </w:rPr>
              <w:tab/>
            </w:r>
            <w:r w:rsidRPr="004737E0">
              <w:rPr>
                <w:rFonts w:asciiTheme="majorHAnsi" w:hAnsiTheme="majorHAnsi"/>
                <w:spacing w:val="-2"/>
              </w:rPr>
              <w:t xml:space="preserve">(preparation </w:t>
            </w:r>
            <w:r w:rsidRPr="004737E0">
              <w:rPr>
                <w:rFonts w:asciiTheme="majorHAnsi" w:hAnsiTheme="majorHAnsi"/>
              </w:rPr>
              <w:t>of</w:t>
            </w:r>
            <w:r w:rsidRPr="004737E0">
              <w:rPr>
                <w:rFonts w:asciiTheme="majorHAnsi" w:hAnsiTheme="majorHAnsi"/>
                <w:spacing w:val="23"/>
              </w:rPr>
              <w:t xml:space="preserve"> </w:t>
            </w:r>
            <w:r w:rsidRPr="004737E0">
              <w:rPr>
                <w:rFonts w:asciiTheme="majorHAnsi" w:hAnsiTheme="majorHAnsi"/>
              </w:rPr>
              <w:t>creating</w:t>
            </w:r>
            <w:r w:rsidRPr="004737E0">
              <w:rPr>
                <w:rFonts w:asciiTheme="majorHAnsi" w:hAnsiTheme="majorHAnsi"/>
                <w:spacing w:val="23"/>
              </w:rPr>
              <w:t xml:space="preserve"> </w:t>
            </w:r>
            <w:r w:rsidRPr="004737E0">
              <w:rPr>
                <w:rFonts w:asciiTheme="majorHAnsi" w:hAnsiTheme="majorHAnsi"/>
                <w:spacing w:val="-2"/>
              </w:rPr>
              <w:t>instrumental</w:t>
            </w:r>
          </w:p>
          <w:p w14:paraId="4D25F0B9" w14:textId="77777777" w:rsidR="007A1F9E" w:rsidRPr="004737E0" w:rsidRDefault="000E1E7D">
            <w:pPr>
              <w:pStyle w:val="TableParagraph"/>
              <w:spacing w:line="263" w:lineRule="exact"/>
              <w:ind w:left="105"/>
              <w:rPr>
                <w:rFonts w:asciiTheme="majorHAnsi" w:hAnsiTheme="majorHAnsi"/>
              </w:rPr>
            </w:pPr>
            <w:r w:rsidRPr="004737E0">
              <w:rPr>
                <w:rFonts w:asciiTheme="majorHAnsi" w:hAnsiTheme="majorHAnsi"/>
                <w:spacing w:val="-2"/>
              </w:rPr>
              <w:t>accompaniment)</w:t>
            </w:r>
          </w:p>
        </w:tc>
        <w:tc>
          <w:tcPr>
            <w:tcW w:w="1133" w:type="dxa"/>
          </w:tcPr>
          <w:p w14:paraId="4390C3B8" w14:textId="77777777" w:rsidR="007A1F9E" w:rsidRPr="004737E0" w:rsidRDefault="007A1F9E">
            <w:pPr>
              <w:pStyle w:val="TableParagraph"/>
              <w:spacing w:before="15"/>
              <w:rPr>
                <w:rFonts w:asciiTheme="majorHAnsi" w:hAnsiTheme="majorHAnsi"/>
              </w:rPr>
            </w:pPr>
          </w:p>
          <w:p w14:paraId="23B153DF" w14:textId="77777777" w:rsidR="007A1F9E" w:rsidRPr="004737E0" w:rsidRDefault="000E1E7D">
            <w:pPr>
              <w:pStyle w:val="TableParagraph"/>
              <w:spacing w:before="1"/>
              <w:ind w:left="160"/>
              <w:rPr>
                <w:rFonts w:asciiTheme="majorHAnsi" w:hAnsiTheme="majorHAnsi"/>
              </w:rPr>
            </w:pPr>
            <w:r w:rsidRPr="004737E0">
              <w:rPr>
                <w:rFonts w:asciiTheme="majorHAnsi" w:hAnsiTheme="majorHAnsi"/>
                <w:spacing w:val="-5"/>
              </w:rPr>
              <w:t>3.</w:t>
            </w:r>
          </w:p>
        </w:tc>
        <w:tc>
          <w:tcPr>
            <w:tcW w:w="1086" w:type="dxa"/>
          </w:tcPr>
          <w:p w14:paraId="64EB464F" w14:textId="77777777" w:rsidR="007A1F9E" w:rsidRPr="004737E0" w:rsidRDefault="007A1F9E">
            <w:pPr>
              <w:pStyle w:val="TableParagraph"/>
              <w:spacing w:before="15"/>
              <w:rPr>
                <w:rFonts w:asciiTheme="majorHAnsi" w:hAnsiTheme="majorHAnsi"/>
              </w:rPr>
            </w:pPr>
          </w:p>
          <w:p w14:paraId="30F53CA9"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spacing w:val="-5"/>
              </w:rPr>
              <w:t>15</w:t>
            </w:r>
          </w:p>
        </w:tc>
        <w:tc>
          <w:tcPr>
            <w:tcW w:w="1049" w:type="dxa"/>
          </w:tcPr>
          <w:p w14:paraId="4B24F1D1" w14:textId="77777777" w:rsidR="007A1F9E" w:rsidRPr="004737E0" w:rsidRDefault="007A1F9E">
            <w:pPr>
              <w:pStyle w:val="TableParagraph"/>
              <w:spacing w:before="15"/>
              <w:rPr>
                <w:rFonts w:asciiTheme="majorHAnsi" w:hAnsiTheme="majorHAnsi"/>
              </w:rPr>
            </w:pPr>
          </w:p>
          <w:p w14:paraId="635DB145" w14:textId="288BCA9E" w:rsidR="007A1F9E" w:rsidRPr="004737E0" w:rsidRDefault="000E1E7D">
            <w:pPr>
              <w:pStyle w:val="TableParagraph"/>
              <w:spacing w:before="1"/>
              <w:ind w:left="106"/>
              <w:rPr>
                <w:rFonts w:asciiTheme="majorHAnsi" w:hAnsiTheme="majorHAnsi"/>
              </w:rPr>
            </w:pPr>
            <w:r w:rsidRPr="004737E0">
              <w:rPr>
                <w:rFonts w:asciiTheme="majorHAnsi" w:hAnsiTheme="majorHAnsi"/>
                <w:spacing w:val="-5"/>
              </w:rPr>
              <w:t>0</w:t>
            </w:r>
            <w:r w:rsidR="00751E44">
              <w:rPr>
                <w:rFonts w:asciiTheme="majorHAnsi" w:hAnsiTheme="majorHAnsi"/>
                <w:spacing w:val="-5"/>
              </w:rPr>
              <w:t>.</w:t>
            </w:r>
            <w:r w:rsidRPr="004737E0">
              <w:rPr>
                <w:rFonts w:asciiTheme="majorHAnsi" w:hAnsiTheme="majorHAnsi"/>
                <w:spacing w:val="-5"/>
              </w:rPr>
              <w:t>5</w:t>
            </w:r>
          </w:p>
        </w:tc>
        <w:tc>
          <w:tcPr>
            <w:tcW w:w="1045" w:type="dxa"/>
          </w:tcPr>
          <w:p w14:paraId="1C6695CF" w14:textId="77777777" w:rsidR="007A1F9E" w:rsidRPr="004737E0" w:rsidRDefault="007A1F9E">
            <w:pPr>
              <w:pStyle w:val="TableParagraph"/>
              <w:spacing w:before="15"/>
              <w:rPr>
                <w:rFonts w:asciiTheme="majorHAnsi" w:hAnsiTheme="majorHAnsi"/>
              </w:rPr>
            </w:pPr>
          </w:p>
          <w:p w14:paraId="268DF5B3" w14:textId="77777777" w:rsidR="007A1F9E" w:rsidRPr="004737E0" w:rsidRDefault="000E1E7D">
            <w:pPr>
              <w:pStyle w:val="TableParagraph"/>
              <w:spacing w:before="1"/>
              <w:ind w:left="106"/>
              <w:rPr>
                <w:rFonts w:asciiTheme="majorHAnsi" w:hAnsiTheme="majorHAnsi"/>
              </w:rPr>
            </w:pPr>
            <w:r w:rsidRPr="004737E0">
              <w:rPr>
                <w:rFonts w:asciiTheme="majorHAnsi" w:hAnsiTheme="majorHAnsi"/>
                <w:spacing w:val="-5"/>
              </w:rPr>
              <w:t>20%</w:t>
            </w:r>
          </w:p>
        </w:tc>
      </w:tr>
      <w:tr w:rsidR="007A1F9E" w:rsidRPr="004737E0" w14:paraId="14C75AC4" w14:textId="77777777">
        <w:trPr>
          <w:trHeight w:val="313"/>
        </w:trPr>
        <w:tc>
          <w:tcPr>
            <w:tcW w:w="2739" w:type="dxa"/>
            <w:vMerge/>
            <w:tcBorders>
              <w:top w:val="nil"/>
            </w:tcBorders>
            <w:shd w:val="clear" w:color="auto" w:fill="F3F3F3"/>
          </w:tcPr>
          <w:p w14:paraId="38DAE1D1" w14:textId="77777777" w:rsidR="007A1F9E" w:rsidRPr="004737E0" w:rsidRDefault="007A1F9E">
            <w:pPr>
              <w:rPr>
                <w:rFonts w:asciiTheme="majorHAnsi" w:hAnsiTheme="majorHAnsi"/>
              </w:rPr>
            </w:pPr>
          </w:p>
        </w:tc>
        <w:tc>
          <w:tcPr>
            <w:tcW w:w="2744" w:type="dxa"/>
          </w:tcPr>
          <w:p w14:paraId="4015CFD0"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Making</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preparation</w:t>
            </w:r>
          </w:p>
        </w:tc>
        <w:tc>
          <w:tcPr>
            <w:tcW w:w="1133" w:type="dxa"/>
          </w:tcPr>
          <w:p w14:paraId="1FD243F1"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6" w:type="dxa"/>
          </w:tcPr>
          <w:p w14:paraId="6085452C"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5"/>
              </w:rPr>
              <w:t>15</w:t>
            </w:r>
          </w:p>
        </w:tc>
        <w:tc>
          <w:tcPr>
            <w:tcW w:w="1049" w:type="dxa"/>
          </w:tcPr>
          <w:p w14:paraId="73BB93E7" w14:textId="5C082B3F" w:rsidR="007A1F9E" w:rsidRPr="004737E0" w:rsidRDefault="000E1E7D">
            <w:pPr>
              <w:pStyle w:val="TableParagraph"/>
              <w:spacing w:before="14" w:line="280" w:lineRule="exact"/>
              <w:ind w:left="106"/>
              <w:rPr>
                <w:rFonts w:asciiTheme="majorHAnsi" w:hAnsiTheme="majorHAnsi"/>
              </w:rPr>
            </w:pPr>
            <w:r w:rsidRPr="004737E0">
              <w:rPr>
                <w:rFonts w:asciiTheme="majorHAnsi" w:hAnsiTheme="majorHAnsi"/>
                <w:spacing w:val="-5"/>
              </w:rPr>
              <w:t>0</w:t>
            </w:r>
            <w:r w:rsidR="00751E44">
              <w:rPr>
                <w:rFonts w:asciiTheme="majorHAnsi" w:hAnsiTheme="majorHAnsi"/>
                <w:spacing w:val="-5"/>
              </w:rPr>
              <w:t>.</w:t>
            </w:r>
            <w:r w:rsidRPr="004737E0">
              <w:rPr>
                <w:rFonts w:asciiTheme="majorHAnsi" w:hAnsiTheme="majorHAnsi"/>
                <w:spacing w:val="-5"/>
              </w:rPr>
              <w:t>5</w:t>
            </w:r>
          </w:p>
        </w:tc>
        <w:tc>
          <w:tcPr>
            <w:tcW w:w="1045" w:type="dxa"/>
          </w:tcPr>
          <w:p w14:paraId="7E260CD6" w14:textId="77777777" w:rsidR="007A1F9E" w:rsidRPr="004737E0" w:rsidRDefault="000E1E7D">
            <w:pPr>
              <w:pStyle w:val="TableParagraph"/>
              <w:spacing w:before="14" w:line="280" w:lineRule="exact"/>
              <w:ind w:left="106"/>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3FA1B419" w14:textId="77777777">
        <w:trPr>
          <w:trHeight w:val="314"/>
        </w:trPr>
        <w:tc>
          <w:tcPr>
            <w:tcW w:w="2739" w:type="dxa"/>
            <w:vMerge/>
            <w:tcBorders>
              <w:top w:val="nil"/>
            </w:tcBorders>
            <w:shd w:val="clear" w:color="auto" w:fill="F3F3F3"/>
          </w:tcPr>
          <w:p w14:paraId="3EF1CFC5" w14:textId="77777777" w:rsidR="007A1F9E" w:rsidRPr="004737E0" w:rsidRDefault="007A1F9E">
            <w:pPr>
              <w:rPr>
                <w:rFonts w:asciiTheme="majorHAnsi" w:hAnsiTheme="majorHAnsi"/>
              </w:rPr>
            </w:pPr>
          </w:p>
        </w:tc>
        <w:tc>
          <w:tcPr>
            <w:tcW w:w="2744" w:type="dxa"/>
          </w:tcPr>
          <w:p w14:paraId="5DBC85BE"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(written)</w:t>
            </w:r>
          </w:p>
        </w:tc>
        <w:tc>
          <w:tcPr>
            <w:tcW w:w="1133" w:type="dxa"/>
          </w:tcPr>
          <w:p w14:paraId="2463A750"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6" w:type="dxa"/>
          </w:tcPr>
          <w:p w14:paraId="1E166103"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5"/>
              </w:rPr>
              <w:t>15</w:t>
            </w:r>
          </w:p>
        </w:tc>
        <w:tc>
          <w:tcPr>
            <w:tcW w:w="1049" w:type="dxa"/>
          </w:tcPr>
          <w:p w14:paraId="5B94655D" w14:textId="224660A6" w:rsidR="007A1F9E" w:rsidRPr="004737E0" w:rsidRDefault="000E1E7D">
            <w:pPr>
              <w:pStyle w:val="TableParagraph"/>
              <w:spacing w:before="14" w:line="280" w:lineRule="exact"/>
              <w:ind w:left="106"/>
              <w:rPr>
                <w:rFonts w:asciiTheme="majorHAnsi" w:hAnsiTheme="majorHAnsi"/>
              </w:rPr>
            </w:pPr>
            <w:r w:rsidRPr="004737E0">
              <w:rPr>
                <w:rFonts w:asciiTheme="majorHAnsi" w:hAnsiTheme="majorHAnsi"/>
                <w:spacing w:val="-5"/>
              </w:rPr>
              <w:t>0</w:t>
            </w:r>
            <w:r w:rsidR="00751E44">
              <w:rPr>
                <w:rFonts w:asciiTheme="majorHAnsi" w:hAnsiTheme="majorHAnsi"/>
                <w:spacing w:val="-5"/>
              </w:rPr>
              <w:t>.</w:t>
            </w:r>
            <w:r w:rsidRPr="004737E0">
              <w:rPr>
                <w:rFonts w:asciiTheme="majorHAnsi" w:hAnsiTheme="majorHAnsi"/>
                <w:spacing w:val="-5"/>
              </w:rPr>
              <w:t>5</w:t>
            </w:r>
          </w:p>
        </w:tc>
        <w:tc>
          <w:tcPr>
            <w:tcW w:w="1045" w:type="dxa"/>
          </w:tcPr>
          <w:p w14:paraId="6701803E" w14:textId="77777777" w:rsidR="007A1F9E" w:rsidRPr="004737E0" w:rsidRDefault="000E1E7D">
            <w:pPr>
              <w:pStyle w:val="TableParagraph"/>
              <w:spacing w:before="14" w:line="280" w:lineRule="exact"/>
              <w:ind w:left="106"/>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1A4735E4" w14:textId="77777777">
        <w:trPr>
          <w:trHeight w:val="316"/>
        </w:trPr>
        <w:tc>
          <w:tcPr>
            <w:tcW w:w="2739" w:type="dxa"/>
            <w:vMerge/>
            <w:tcBorders>
              <w:top w:val="nil"/>
            </w:tcBorders>
            <w:shd w:val="clear" w:color="auto" w:fill="F3F3F3"/>
          </w:tcPr>
          <w:p w14:paraId="3986FA4D" w14:textId="77777777" w:rsidR="007A1F9E" w:rsidRPr="004737E0" w:rsidRDefault="007A1F9E">
            <w:pPr>
              <w:rPr>
                <w:rFonts w:asciiTheme="majorHAnsi" w:hAnsiTheme="majorHAnsi"/>
              </w:rPr>
            </w:pPr>
          </w:p>
        </w:tc>
        <w:tc>
          <w:tcPr>
            <w:tcW w:w="2744" w:type="dxa"/>
          </w:tcPr>
          <w:p w14:paraId="0A3D1FF0"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(oral)</w:t>
            </w:r>
          </w:p>
        </w:tc>
        <w:tc>
          <w:tcPr>
            <w:tcW w:w="1133" w:type="dxa"/>
          </w:tcPr>
          <w:p w14:paraId="65FEE3FF"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1086" w:type="dxa"/>
          </w:tcPr>
          <w:p w14:paraId="7E7D951C"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spacing w:val="-5"/>
              </w:rPr>
              <w:t>15</w:t>
            </w:r>
          </w:p>
        </w:tc>
        <w:tc>
          <w:tcPr>
            <w:tcW w:w="1049" w:type="dxa"/>
          </w:tcPr>
          <w:p w14:paraId="32CE4D75" w14:textId="0A0C6E19" w:rsidR="007A1F9E" w:rsidRPr="004737E0" w:rsidRDefault="000E1E7D">
            <w:pPr>
              <w:pStyle w:val="TableParagraph"/>
              <w:spacing w:before="16" w:line="280" w:lineRule="exact"/>
              <w:ind w:left="106"/>
              <w:rPr>
                <w:rFonts w:asciiTheme="majorHAnsi" w:hAnsiTheme="majorHAnsi"/>
              </w:rPr>
            </w:pPr>
            <w:r w:rsidRPr="004737E0">
              <w:rPr>
                <w:rFonts w:asciiTheme="majorHAnsi" w:hAnsiTheme="majorHAnsi"/>
                <w:spacing w:val="-5"/>
              </w:rPr>
              <w:t>0</w:t>
            </w:r>
            <w:r w:rsidR="00751E44">
              <w:rPr>
                <w:rFonts w:asciiTheme="majorHAnsi" w:hAnsiTheme="majorHAnsi"/>
                <w:spacing w:val="-5"/>
              </w:rPr>
              <w:t>.</w:t>
            </w:r>
            <w:r w:rsidRPr="004737E0">
              <w:rPr>
                <w:rFonts w:asciiTheme="majorHAnsi" w:hAnsiTheme="majorHAnsi"/>
                <w:spacing w:val="-5"/>
              </w:rPr>
              <w:t>5</w:t>
            </w:r>
          </w:p>
        </w:tc>
        <w:tc>
          <w:tcPr>
            <w:tcW w:w="1045" w:type="dxa"/>
          </w:tcPr>
          <w:p w14:paraId="2F7E45C4" w14:textId="77777777" w:rsidR="007A1F9E" w:rsidRPr="004737E0" w:rsidRDefault="000E1E7D">
            <w:pPr>
              <w:pStyle w:val="TableParagraph"/>
              <w:spacing w:before="16" w:line="280" w:lineRule="exact"/>
              <w:ind w:left="106"/>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0FDB49C6" w14:textId="77777777">
        <w:trPr>
          <w:trHeight w:val="313"/>
        </w:trPr>
        <w:tc>
          <w:tcPr>
            <w:tcW w:w="2739" w:type="dxa"/>
            <w:vMerge/>
            <w:tcBorders>
              <w:top w:val="nil"/>
            </w:tcBorders>
            <w:shd w:val="clear" w:color="auto" w:fill="F3F3F3"/>
          </w:tcPr>
          <w:p w14:paraId="38EB1C75" w14:textId="77777777" w:rsidR="007A1F9E" w:rsidRPr="004737E0" w:rsidRDefault="007A1F9E">
            <w:pPr>
              <w:rPr>
                <w:rFonts w:asciiTheme="majorHAnsi" w:hAnsiTheme="majorHAnsi"/>
              </w:rPr>
            </w:pPr>
          </w:p>
        </w:tc>
        <w:tc>
          <w:tcPr>
            <w:tcW w:w="3877" w:type="dxa"/>
            <w:gridSpan w:val="2"/>
          </w:tcPr>
          <w:p w14:paraId="2EAF89EC"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1086" w:type="dxa"/>
          </w:tcPr>
          <w:p w14:paraId="1F4AFF46"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120</w:t>
            </w:r>
          </w:p>
        </w:tc>
        <w:tc>
          <w:tcPr>
            <w:tcW w:w="1049" w:type="dxa"/>
          </w:tcPr>
          <w:p w14:paraId="1B2FE06C"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spacing w:val="-10"/>
              </w:rPr>
              <w:t>4</w:t>
            </w:r>
          </w:p>
        </w:tc>
        <w:tc>
          <w:tcPr>
            <w:tcW w:w="1045" w:type="dxa"/>
          </w:tcPr>
          <w:p w14:paraId="16C1475C"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spacing w:val="-4"/>
              </w:rPr>
              <w:t>100%</w:t>
            </w:r>
          </w:p>
        </w:tc>
      </w:tr>
      <w:tr w:rsidR="007A1F9E" w:rsidRPr="004737E0" w14:paraId="2A83A329" w14:textId="77777777">
        <w:trPr>
          <w:trHeight w:val="9020"/>
        </w:trPr>
        <w:tc>
          <w:tcPr>
            <w:tcW w:w="2739" w:type="dxa"/>
            <w:vMerge/>
            <w:tcBorders>
              <w:top w:val="nil"/>
            </w:tcBorders>
            <w:shd w:val="clear" w:color="auto" w:fill="F3F3F3"/>
          </w:tcPr>
          <w:p w14:paraId="6AA9F0FE" w14:textId="77777777" w:rsidR="007A1F9E" w:rsidRPr="004737E0" w:rsidRDefault="007A1F9E">
            <w:pPr>
              <w:rPr>
                <w:rFonts w:asciiTheme="majorHAnsi" w:hAnsiTheme="majorHAnsi"/>
              </w:rPr>
            </w:pPr>
          </w:p>
        </w:tc>
        <w:tc>
          <w:tcPr>
            <w:tcW w:w="7057" w:type="dxa"/>
            <w:gridSpan w:val="5"/>
          </w:tcPr>
          <w:p w14:paraId="148F25BB" w14:textId="77777777" w:rsidR="007A1F9E" w:rsidRPr="004737E0" w:rsidRDefault="000E1E7D">
            <w:pPr>
              <w:pStyle w:val="TableParagraph"/>
              <w:spacing w:before="16" w:line="281"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52A72829" w14:textId="35DCDAF7" w:rsidR="007A1F9E" w:rsidRPr="004737E0" w:rsidRDefault="000E1E7D">
            <w:pPr>
              <w:pStyle w:val="TableParagraph"/>
              <w:ind w:left="105"/>
              <w:rPr>
                <w:rFonts w:asciiTheme="majorHAnsi" w:hAnsiTheme="majorHAnsi"/>
              </w:rPr>
            </w:pPr>
            <w:r w:rsidRPr="004737E0">
              <w:rPr>
                <w:rFonts w:asciiTheme="majorHAnsi" w:hAnsiTheme="majorHAnsi"/>
              </w:rPr>
              <w:t>Class</w:t>
            </w:r>
            <w:r w:rsidRPr="004737E0">
              <w:rPr>
                <w:rFonts w:asciiTheme="majorHAnsi" w:hAnsiTheme="majorHAnsi"/>
                <w:spacing w:val="33"/>
              </w:rPr>
              <w:t xml:space="preserve"> </w:t>
            </w:r>
            <w:r w:rsidRPr="004737E0">
              <w:rPr>
                <w:rFonts w:asciiTheme="majorHAnsi" w:hAnsiTheme="majorHAnsi"/>
              </w:rPr>
              <w:t>attendance</w:t>
            </w:r>
            <w:r w:rsidRPr="004737E0">
              <w:rPr>
                <w:rFonts w:asciiTheme="majorHAnsi" w:hAnsiTheme="majorHAnsi"/>
                <w:spacing w:val="34"/>
              </w:rPr>
              <w:t xml:space="preserve"> </w:t>
            </w:r>
            <w:r w:rsidRPr="004737E0">
              <w:rPr>
                <w:rFonts w:asciiTheme="majorHAnsi" w:hAnsiTheme="majorHAnsi"/>
              </w:rPr>
              <w:t>is</w:t>
            </w:r>
            <w:r w:rsidRPr="004737E0">
              <w:rPr>
                <w:rFonts w:asciiTheme="majorHAnsi" w:hAnsiTheme="majorHAnsi"/>
                <w:spacing w:val="31"/>
              </w:rPr>
              <w:t xml:space="preserve"> </w:t>
            </w:r>
            <w:r w:rsidRPr="004737E0">
              <w:rPr>
                <w:rFonts w:asciiTheme="majorHAnsi" w:hAnsiTheme="majorHAnsi"/>
              </w:rPr>
              <w:t>mandatory.</w:t>
            </w:r>
            <w:r w:rsidRPr="004737E0">
              <w:rPr>
                <w:rFonts w:asciiTheme="majorHAnsi" w:hAnsiTheme="majorHAnsi"/>
                <w:spacing w:val="34"/>
              </w:rPr>
              <w:t xml:space="preserve"> </w:t>
            </w:r>
            <w:r w:rsidRPr="004737E0">
              <w:rPr>
                <w:rFonts w:asciiTheme="majorHAnsi" w:hAnsiTheme="majorHAnsi"/>
              </w:rPr>
              <w:t>30%</w:t>
            </w:r>
            <w:r w:rsidRPr="004737E0">
              <w:rPr>
                <w:rFonts w:asciiTheme="majorHAnsi" w:hAnsiTheme="majorHAnsi"/>
                <w:spacing w:val="33"/>
              </w:rPr>
              <w:t xml:space="preserve"> </w:t>
            </w:r>
            <w:r w:rsidRPr="004737E0">
              <w:rPr>
                <w:rFonts w:asciiTheme="majorHAnsi" w:hAnsiTheme="majorHAnsi"/>
              </w:rPr>
              <w:t>of</w:t>
            </w:r>
            <w:r w:rsidRPr="004737E0">
              <w:rPr>
                <w:rFonts w:asciiTheme="majorHAnsi" w:hAnsiTheme="majorHAnsi"/>
                <w:spacing w:val="32"/>
              </w:rPr>
              <w:t xml:space="preserve"> </w:t>
            </w:r>
            <w:r w:rsidRPr="004737E0">
              <w:rPr>
                <w:rFonts w:asciiTheme="majorHAnsi" w:hAnsiTheme="majorHAnsi"/>
              </w:rPr>
              <w:t>absences</w:t>
            </w:r>
            <w:r w:rsidRPr="004737E0">
              <w:rPr>
                <w:rFonts w:asciiTheme="majorHAnsi" w:hAnsiTheme="majorHAnsi"/>
                <w:spacing w:val="33"/>
              </w:rPr>
              <w:t xml:space="preserve"> </w:t>
            </w:r>
            <w:r w:rsidRPr="004737E0">
              <w:rPr>
                <w:rFonts w:asciiTheme="majorHAnsi" w:hAnsiTheme="majorHAnsi"/>
              </w:rPr>
              <w:t>are</w:t>
            </w:r>
            <w:r w:rsidRPr="004737E0">
              <w:rPr>
                <w:rFonts w:asciiTheme="majorHAnsi" w:hAnsiTheme="majorHAnsi"/>
                <w:spacing w:val="33"/>
              </w:rPr>
              <w:t xml:space="preserve"> </w:t>
            </w:r>
            <w:r w:rsidRPr="004737E0">
              <w:rPr>
                <w:rFonts w:asciiTheme="majorHAnsi" w:hAnsiTheme="majorHAnsi"/>
              </w:rPr>
              <w:t>tolerated</w:t>
            </w:r>
            <w:r w:rsidRPr="004737E0">
              <w:rPr>
                <w:rFonts w:asciiTheme="majorHAnsi" w:hAnsiTheme="majorHAnsi"/>
                <w:spacing w:val="32"/>
              </w:rPr>
              <w:t xml:space="preserve"> </w:t>
            </w:r>
            <w:r w:rsidR="00751E44">
              <w:rPr>
                <w:rFonts w:asciiTheme="majorHAnsi" w:hAnsiTheme="majorHAnsi"/>
                <w:spacing w:val="32"/>
              </w:rPr>
              <w:t>(four</w:t>
            </w:r>
            <w:r w:rsidRPr="004737E0">
              <w:rPr>
                <w:rFonts w:asciiTheme="majorHAnsi" w:hAnsiTheme="majorHAnsi"/>
              </w:rPr>
              <w:t xml:space="preserve"> absences) and do not need to be excused.</w:t>
            </w:r>
          </w:p>
          <w:p w14:paraId="71BC93B2" w14:textId="3DC6498D" w:rsidR="007A1F9E" w:rsidRPr="004737E0" w:rsidRDefault="000E1E7D">
            <w:pPr>
              <w:pStyle w:val="TableParagraph"/>
              <w:ind w:left="105"/>
              <w:rPr>
                <w:rFonts w:asciiTheme="majorHAnsi" w:hAnsiTheme="majorHAnsi"/>
              </w:rPr>
            </w:pPr>
            <w:r w:rsidRPr="004737E0">
              <w:rPr>
                <w:rFonts w:asciiTheme="majorHAnsi" w:hAnsiTheme="majorHAnsi"/>
              </w:rPr>
              <w:t>During</w:t>
            </w:r>
            <w:r w:rsidRPr="004737E0">
              <w:rPr>
                <w:rFonts w:asciiTheme="majorHAnsi" w:hAnsiTheme="majorHAnsi"/>
                <w:spacing w:val="-10"/>
              </w:rPr>
              <w:t xml:space="preserve"> </w:t>
            </w:r>
            <w:r w:rsidRPr="004737E0">
              <w:rPr>
                <w:rFonts w:asciiTheme="majorHAnsi" w:hAnsiTheme="majorHAnsi"/>
              </w:rPr>
              <w:t>classes,</w:t>
            </w:r>
            <w:r w:rsidRPr="004737E0">
              <w:rPr>
                <w:rFonts w:asciiTheme="majorHAnsi" w:hAnsiTheme="majorHAnsi"/>
                <w:spacing w:val="-8"/>
              </w:rPr>
              <w:t xml:space="preserve"> </w:t>
            </w:r>
            <w:r w:rsidRPr="004737E0">
              <w:rPr>
                <w:rFonts w:asciiTheme="majorHAnsi" w:hAnsiTheme="majorHAnsi"/>
              </w:rPr>
              <w:t>a</w:t>
            </w:r>
            <w:r w:rsidRPr="004737E0">
              <w:rPr>
                <w:rFonts w:asciiTheme="majorHAnsi" w:hAnsiTheme="majorHAnsi"/>
                <w:spacing w:val="-9"/>
              </w:rPr>
              <w:t xml:space="preserve"> </w:t>
            </w:r>
            <w:r w:rsidR="00751E44">
              <w:rPr>
                <w:rFonts w:asciiTheme="majorHAnsi" w:hAnsiTheme="majorHAnsi"/>
              </w:rPr>
              <w:t>model</w:t>
            </w:r>
            <w:r w:rsidRPr="004737E0">
              <w:rPr>
                <w:rFonts w:asciiTheme="majorHAnsi" w:hAnsiTheme="majorHAnsi"/>
                <w:spacing w:val="-9"/>
              </w:rPr>
              <w:t xml:space="preserve"> </w:t>
            </w:r>
            <w:r w:rsidRPr="004737E0">
              <w:rPr>
                <w:rFonts w:asciiTheme="majorHAnsi" w:hAnsiTheme="majorHAnsi"/>
              </w:rPr>
              <w:t>class</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a</w:t>
            </w:r>
            <w:r w:rsidRPr="004737E0">
              <w:rPr>
                <w:rFonts w:asciiTheme="majorHAnsi" w:hAnsiTheme="majorHAnsi"/>
                <w:spacing w:val="-9"/>
              </w:rPr>
              <w:t xml:space="preserve"> </w:t>
            </w:r>
            <w:r w:rsidRPr="004737E0">
              <w:rPr>
                <w:rFonts w:asciiTheme="majorHAnsi" w:hAnsiTheme="majorHAnsi"/>
              </w:rPr>
              <w:t>teacher-mentor</w:t>
            </w:r>
            <w:r w:rsidRPr="004737E0">
              <w:rPr>
                <w:rFonts w:asciiTheme="majorHAnsi" w:hAnsiTheme="majorHAnsi"/>
                <w:spacing w:val="-10"/>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an</w:t>
            </w:r>
            <w:r w:rsidRPr="004737E0">
              <w:rPr>
                <w:rFonts w:asciiTheme="majorHAnsi" w:hAnsiTheme="majorHAnsi"/>
                <w:spacing w:val="-11"/>
              </w:rPr>
              <w:t xml:space="preserve"> </w:t>
            </w:r>
            <w:r w:rsidRPr="004737E0">
              <w:rPr>
                <w:rFonts w:asciiTheme="majorHAnsi" w:hAnsiTheme="majorHAnsi"/>
              </w:rPr>
              <w:t>elementary school is attended. After the lecture, a review is written.</w:t>
            </w:r>
          </w:p>
          <w:p w14:paraId="6A7AF598"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Playing</w:t>
            </w:r>
            <w:r w:rsidRPr="004737E0">
              <w:rPr>
                <w:rFonts w:asciiTheme="majorHAnsi" w:hAnsiTheme="majorHAnsi"/>
                <w:spacing w:val="-6"/>
              </w:rPr>
              <w:t xml:space="preserve"> </w:t>
            </w:r>
            <w:r w:rsidRPr="004737E0">
              <w:rPr>
                <w:rFonts w:asciiTheme="majorHAnsi" w:hAnsiTheme="majorHAnsi"/>
              </w:rPr>
              <w:t>exercises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chamber</w:t>
            </w:r>
            <w:r w:rsidRPr="004737E0">
              <w:rPr>
                <w:rFonts w:asciiTheme="majorHAnsi" w:hAnsiTheme="majorHAnsi"/>
                <w:spacing w:val="-2"/>
              </w:rPr>
              <w:t xml:space="preserve"> ensemble</w:t>
            </w:r>
          </w:p>
          <w:p w14:paraId="0A2CB1A5"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does</w:t>
            </w:r>
            <w:r w:rsidRPr="004737E0">
              <w:rPr>
                <w:rFonts w:asciiTheme="majorHAnsi" w:hAnsiTheme="majorHAnsi"/>
                <w:spacing w:val="-1"/>
              </w:rPr>
              <w:t xml:space="preserve"> </w:t>
            </w:r>
            <w:r w:rsidRPr="004737E0">
              <w:rPr>
                <w:rFonts w:asciiTheme="majorHAnsi" w:hAnsiTheme="majorHAnsi"/>
              </w:rPr>
              <w:t>not</w:t>
            </w:r>
            <w:r w:rsidRPr="004737E0">
              <w:rPr>
                <w:rFonts w:asciiTheme="majorHAnsi" w:hAnsiTheme="majorHAnsi"/>
                <w:spacing w:val="-2"/>
              </w:rPr>
              <w:t xml:space="preserve"> </w:t>
            </w:r>
            <w:r w:rsidRPr="004737E0">
              <w:rPr>
                <w:rFonts w:asciiTheme="majorHAnsi" w:hAnsiTheme="majorHAnsi"/>
              </w:rPr>
              <w:t>participate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4"/>
              </w:rPr>
              <w:t>work</w:t>
            </w:r>
          </w:p>
          <w:p w14:paraId="6FA7D038" w14:textId="77777777" w:rsidR="007A1F9E" w:rsidRPr="004737E0" w:rsidRDefault="000E1E7D">
            <w:pPr>
              <w:pStyle w:val="TableParagraph"/>
              <w:ind w:left="105"/>
              <w:rPr>
                <w:rFonts w:asciiTheme="majorHAnsi" w:hAnsiTheme="majorHAnsi"/>
              </w:rPr>
            </w:pPr>
            <w:r w:rsidRPr="004737E0">
              <w:rPr>
                <w:rFonts w:asciiTheme="majorHAnsi" w:hAnsiTheme="majorHAnsi"/>
              </w:rPr>
              <w:t>5</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is</w:t>
            </w:r>
            <w:r w:rsidRPr="004737E0">
              <w:rPr>
                <w:rFonts w:asciiTheme="majorHAnsi" w:hAnsiTheme="majorHAnsi"/>
                <w:spacing w:val="-1"/>
              </w:rPr>
              <w:t xml:space="preserve"> </w:t>
            </w:r>
            <w:r w:rsidRPr="004737E0">
              <w:rPr>
                <w:rFonts w:asciiTheme="majorHAnsi" w:hAnsiTheme="majorHAnsi"/>
              </w:rPr>
              <w:t>unsure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playing</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given</w:t>
            </w:r>
            <w:r w:rsidRPr="004737E0">
              <w:rPr>
                <w:rFonts w:asciiTheme="majorHAnsi" w:hAnsiTheme="majorHAnsi"/>
                <w:spacing w:val="-1"/>
              </w:rPr>
              <w:t xml:space="preserve"> </w:t>
            </w:r>
            <w:r w:rsidRPr="004737E0">
              <w:rPr>
                <w:rFonts w:asciiTheme="majorHAnsi" w:hAnsiTheme="majorHAnsi"/>
                <w:spacing w:val="-4"/>
              </w:rPr>
              <w:t>part</w:t>
            </w:r>
          </w:p>
          <w:p w14:paraId="13EBE6EA" w14:textId="77777777" w:rsidR="007A1F9E" w:rsidRPr="004737E0" w:rsidRDefault="000E1E7D">
            <w:pPr>
              <w:pStyle w:val="TableParagraph"/>
              <w:spacing w:before="2"/>
              <w:ind w:left="105"/>
              <w:rPr>
                <w:rFonts w:asciiTheme="majorHAnsi" w:hAnsiTheme="majorHAnsi"/>
              </w:rPr>
            </w:pPr>
            <w:r w:rsidRPr="004737E0">
              <w:rPr>
                <w:rFonts w:asciiTheme="majorHAnsi" w:hAnsiTheme="majorHAnsi"/>
              </w:rPr>
              <w:t>10 % = The student is confident in playing the given section Creation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rhythmic</w:t>
            </w:r>
            <w:r w:rsidRPr="004737E0">
              <w:rPr>
                <w:rFonts w:asciiTheme="majorHAnsi" w:hAnsiTheme="majorHAnsi"/>
                <w:spacing w:val="-2"/>
              </w:rPr>
              <w:t xml:space="preserve"> </w:t>
            </w:r>
            <w:r w:rsidRPr="004737E0">
              <w:rPr>
                <w:rFonts w:asciiTheme="majorHAnsi" w:hAnsiTheme="majorHAnsi"/>
              </w:rPr>
              <w:t>percussion</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instrumental</w:t>
            </w:r>
            <w:r w:rsidRPr="004737E0">
              <w:rPr>
                <w:rFonts w:asciiTheme="majorHAnsi" w:hAnsiTheme="majorHAnsi"/>
                <w:spacing w:val="-2"/>
              </w:rPr>
              <w:t xml:space="preserve"> </w:t>
            </w:r>
            <w:r w:rsidRPr="004737E0">
              <w:rPr>
                <w:rFonts w:asciiTheme="majorHAnsi" w:hAnsiTheme="majorHAnsi"/>
              </w:rPr>
              <w:t>accompaniment for</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0"/>
              </w:rPr>
              <w:t xml:space="preserve"> </w:t>
            </w:r>
            <w:r w:rsidRPr="004737E0">
              <w:rPr>
                <w:rFonts w:asciiTheme="majorHAnsi" w:hAnsiTheme="majorHAnsi"/>
              </w:rPr>
              <w:t>song</w:t>
            </w:r>
            <w:r w:rsidRPr="004737E0">
              <w:rPr>
                <w:rFonts w:asciiTheme="majorHAnsi" w:hAnsiTheme="majorHAnsi"/>
                <w:spacing w:val="-14"/>
              </w:rPr>
              <w:t xml:space="preserve"> </w:t>
            </w:r>
            <w:r w:rsidRPr="004737E0">
              <w:rPr>
                <w:rFonts w:asciiTheme="majorHAnsi" w:hAnsiTheme="majorHAnsi"/>
              </w:rPr>
              <w:t>and/or</w:t>
            </w:r>
            <w:r w:rsidRPr="004737E0">
              <w:rPr>
                <w:rFonts w:asciiTheme="majorHAnsi" w:hAnsiTheme="majorHAnsi"/>
                <w:spacing w:val="-13"/>
              </w:rPr>
              <w:t xml:space="preserve"> </w:t>
            </w:r>
            <w:r w:rsidRPr="004737E0">
              <w:rPr>
                <w:rFonts w:asciiTheme="majorHAnsi" w:hAnsiTheme="majorHAnsi"/>
              </w:rPr>
              <w:t>nursery</w:t>
            </w:r>
            <w:r w:rsidRPr="004737E0">
              <w:rPr>
                <w:rFonts w:asciiTheme="majorHAnsi" w:hAnsiTheme="majorHAnsi"/>
                <w:spacing w:val="-11"/>
              </w:rPr>
              <w:t xml:space="preserve"> </w:t>
            </w:r>
            <w:r w:rsidRPr="004737E0">
              <w:rPr>
                <w:rFonts w:asciiTheme="majorHAnsi" w:hAnsiTheme="majorHAnsi"/>
              </w:rPr>
              <w:t>rhymes</w:t>
            </w:r>
            <w:r w:rsidRPr="004737E0">
              <w:rPr>
                <w:rFonts w:asciiTheme="majorHAnsi" w:hAnsiTheme="majorHAnsi"/>
                <w:spacing w:val="-11"/>
              </w:rPr>
              <w:t xml:space="preserve"> </w:t>
            </w:r>
            <w:r w:rsidRPr="004737E0">
              <w:rPr>
                <w:rFonts w:asciiTheme="majorHAnsi" w:hAnsiTheme="majorHAnsi"/>
              </w:rPr>
              <w:t>that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student</w:t>
            </w:r>
            <w:r w:rsidRPr="004737E0">
              <w:rPr>
                <w:rFonts w:asciiTheme="majorHAnsi" w:hAnsiTheme="majorHAnsi"/>
                <w:spacing w:val="-13"/>
              </w:rPr>
              <w:t xml:space="preserve"> </w:t>
            </w:r>
            <w:r w:rsidRPr="004737E0">
              <w:rPr>
                <w:rFonts w:asciiTheme="majorHAnsi" w:hAnsiTheme="majorHAnsi"/>
              </w:rPr>
              <w:t>brings</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written form, and then it is processed and practiced in class.</w:t>
            </w:r>
          </w:p>
          <w:p w14:paraId="5B550D78" w14:textId="21D5D5B9" w:rsidR="00751E44" w:rsidRDefault="000E1E7D">
            <w:pPr>
              <w:pStyle w:val="TableParagraph"/>
              <w:ind w:left="527" w:right="627"/>
              <w:rPr>
                <w:rFonts w:asciiTheme="majorHAnsi" w:hAnsiTheme="majorHAnsi"/>
              </w:rPr>
            </w:pPr>
            <w:r w:rsidRPr="004737E0">
              <w:rPr>
                <w:rFonts w:asciiTheme="majorHAnsi" w:hAnsiTheme="majorHAnsi"/>
              </w:rPr>
              <w:t>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No</w:t>
            </w:r>
            <w:r w:rsidRPr="004737E0">
              <w:rPr>
                <w:rFonts w:asciiTheme="majorHAnsi" w:hAnsiTheme="majorHAnsi"/>
                <w:spacing w:val="-4"/>
              </w:rPr>
              <w:t xml:space="preserve"> </w:t>
            </w:r>
            <w:r w:rsidR="00751E44" w:rsidRPr="004737E0">
              <w:rPr>
                <w:rFonts w:asciiTheme="majorHAnsi" w:hAnsiTheme="majorHAnsi"/>
              </w:rPr>
              <w:t>written exercise</w:t>
            </w:r>
            <w:r w:rsidRPr="004737E0">
              <w:rPr>
                <w:rFonts w:asciiTheme="majorHAnsi" w:hAnsiTheme="majorHAnsi"/>
                <w:spacing w:val="-5"/>
              </w:rPr>
              <w:t xml:space="preserve"> </w:t>
            </w:r>
            <w:r w:rsidRPr="004737E0">
              <w:rPr>
                <w:rFonts w:asciiTheme="majorHAnsi" w:hAnsiTheme="majorHAnsi"/>
              </w:rPr>
              <w:t>(each</w:t>
            </w:r>
            <w:r w:rsidRPr="004737E0">
              <w:rPr>
                <w:rFonts w:asciiTheme="majorHAnsi" w:hAnsiTheme="majorHAnsi"/>
                <w:spacing w:val="-5"/>
              </w:rPr>
              <w:t xml:space="preserve"> </w:t>
            </w:r>
            <w:r w:rsidRPr="004737E0">
              <w:rPr>
                <w:rFonts w:asciiTheme="majorHAnsi" w:hAnsiTheme="majorHAnsi"/>
              </w:rPr>
              <w:t>exercise</w:t>
            </w:r>
            <w:r w:rsidRPr="004737E0">
              <w:rPr>
                <w:rFonts w:asciiTheme="majorHAnsi" w:hAnsiTheme="majorHAnsi"/>
                <w:spacing w:val="-4"/>
              </w:rPr>
              <w:t xml:space="preserve"> </w:t>
            </w:r>
            <w:r w:rsidRPr="004737E0">
              <w:rPr>
                <w:rFonts w:asciiTheme="majorHAnsi" w:hAnsiTheme="majorHAnsi"/>
              </w:rPr>
              <w:t>carries</w:t>
            </w:r>
            <w:r w:rsidRPr="004737E0">
              <w:rPr>
                <w:rFonts w:asciiTheme="majorHAnsi" w:hAnsiTheme="majorHAnsi"/>
                <w:spacing w:val="-4"/>
              </w:rPr>
              <w:t xml:space="preserve"> </w:t>
            </w:r>
            <w:r w:rsidRPr="004737E0">
              <w:rPr>
                <w:rFonts w:asciiTheme="majorHAnsi" w:hAnsiTheme="majorHAnsi"/>
              </w:rPr>
              <w:t>2</w:t>
            </w:r>
            <w:r w:rsidRPr="004737E0">
              <w:rPr>
                <w:rFonts w:asciiTheme="majorHAnsi" w:hAnsiTheme="majorHAnsi"/>
                <w:spacing w:val="-5"/>
              </w:rPr>
              <w:t xml:space="preserve"> </w:t>
            </w:r>
            <w:r w:rsidRPr="004737E0">
              <w:rPr>
                <w:rFonts w:asciiTheme="majorHAnsi" w:hAnsiTheme="majorHAnsi"/>
              </w:rPr>
              <w:t xml:space="preserve">points) </w:t>
            </w:r>
          </w:p>
          <w:p w14:paraId="5C064824" w14:textId="7B007352" w:rsidR="007A1F9E" w:rsidRPr="004737E0" w:rsidRDefault="000E1E7D">
            <w:pPr>
              <w:pStyle w:val="TableParagraph"/>
              <w:ind w:left="527" w:right="627"/>
              <w:rPr>
                <w:rFonts w:asciiTheme="majorHAnsi" w:hAnsiTheme="majorHAnsi"/>
              </w:rPr>
            </w:pPr>
            <w:r w:rsidRPr="004737E0">
              <w:rPr>
                <w:rFonts w:asciiTheme="majorHAnsi" w:hAnsiTheme="majorHAnsi"/>
              </w:rPr>
              <w:t>2-10 % = Written accompaniment graded from 2 to 5.</w:t>
            </w:r>
          </w:p>
          <w:p w14:paraId="780A8290" w14:textId="77777777" w:rsidR="007A1F9E" w:rsidRPr="004737E0" w:rsidRDefault="000E1E7D">
            <w:pPr>
              <w:pStyle w:val="TableParagraph"/>
              <w:ind w:left="105" w:firstLine="422"/>
              <w:rPr>
                <w:rFonts w:asciiTheme="majorHAnsi" w:hAnsiTheme="majorHAnsi"/>
              </w:rPr>
            </w:pPr>
            <w:r w:rsidRPr="004737E0">
              <w:rPr>
                <w:rFonts w:asciiTheme="majorHAnsi" w:hAnsiTheme="majorHAnsi"/>
              </w:rPr>
              <w:t>2-10</w:t>
            </w:r>
            <w:r w:rsidRPr="004737E0">
              <w:rPr>
                <w:rFonts w:asciiTheme="majorHAnsi" w:hAnsiTheme="majorHAnsi"/>
                <w:spacing w:val="-14"/>
              </w:rPr>
              <w:t xml:space="preserve"> </w:t>
            </w:r>
            <w:r w:rsidRPr="004737E0">
              <w:rPr>
                <w:rFonts w:asciiTheme="majorHAnsi" w:hAnsiTheme="majorHAnsi"/>
              </w:rPr>
              <w:t>%</w:t>
            </w:r>
            <w:r w:rsidRPr="004737E0">
              <w:rPr>
                <w:rFonts w:asciiTheme="majorHAnsi" w:hAnsiTheme="majorHAnsi"/>
                <w:spacing w:val="-12"/>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Performed</w:t>
            </w:r>
            <w:r w:rsidRPr="004737E0">
              <w:rPr>
                <w:rFonts w:asciiTheme="majorHAnsi" w:hAnsiTheme="majorHAnsi"/>
                <w:spacing w:val="-13"/>
              </w:rPr>
              <w:t xml:space="preserve"> </w:t>
            </w:r>
            <w:r w:rsidRPr="004737E0">
              <w:rPr>
                <w:rFonts w:asciiTheme="majorHAnsi" w:hAnsiTheme="majorHAnsi"/>
              </w:rPr>
              <w:t>instrumental</w:t>
            </w:r>
            <w:r w:rsidRPr="004737E0">
              <w:rPr>
                <w:rFonts w:asciiTheme="majorHAnsi" w:hAnsiTheme="majorHAnsi"/>
                <w:spacing w:val="-12"/>
              </w:rPr>
              <w:t xml:space="preserve"> </w:t>
            </w:r>
            <w:r w:rsidRPr="004737E0">
              <w:rPr>
                <w:rFonts w:asciiTheme="majorHAnsi" w:hAnsiTheme="majorHAnsi"/>
              </w:rPr>
              <w:t>accompaniment</w:t>
            </w:r>
            <w:r w:rsidRPr="004737E0">
              <w:rPr>
                <w:rFonts w:asciiTheme="majorHAnsi" w:hAnsiTheme="majorHAnsi"/>
                <w:spacing w:val="-12"/>
              </w:rPr>
              <w:t xml:space="preserve"> </w:t>
            </w:r>
            <w:r w:rsidRPr="004737E0">
              <w:rPr>
                <w:rFonts w:asciiTheme="majorHAnsi" w:hAnsiTheme="majorHAnsi"/>
              </w:rPr>
              <w:t>on</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 xml:space="preserve">made </w:t>
            </w:r>
            <w:r w:rsidRPr="004737E0">
              <w:rPr>
                <w:rFonts w:asciiTheme="majorHAnsi" w:hAnsiTheme="majorHAnsi"/>
                <w:spacing w:val="-2"/>
              </w:rPr>
              <w:t>instrument.</w:t>
            </w:r>
          </w:p>
          <w:p w14:paraId="463FC752" w14:textId="77777777" w:rsidR="007A1F9E" w:rsidRPr="004737E0" w:rsidRDefault="000E1E7D">
            <w:pPr>
              <w:pStyle w:val="TableParagraph"/>
              <w:ind w:left="105" w:right="100"/>
              <w:jc w:val="both"/>
              <w:rPr>
                <w:rFonts w:asciiTheme="majorHAnsi" w:hAnsiTheme="majorHAnsi"/>
              </w:rPr>
            </w:pPr>
            <w:r w:rsidRPr="004737E0">
              <w:rPr>
                <w:rFonts w:asciiTheme="majorHAnsi" w:hAnsiTheme="majorHAnsi"/>
              </w:rPr>
              <w:t>Writing the preparation as a simulation of the lesson (singing and playing instrument; singing and listening, musical creativity). Preparations are presented during class.</w:t>
            </w:r>
          </w:p>
          <w:p w14:paraId="17CE7C1E" w14:textId="7D4834DA" w:rsidR="007A1F9E" w:rsidRPr="004737E0" w:rsidRDefault="000E1E7D">
            <w:pPr>
              <w:pStyle w:val="TableParagraph"/>
              <w:ind w:left="105" w:right="101" w:firstLine="422"/>
              <w:jc w:val="both"/>
              <w:rPr>
                <w:rFonts w:asciiTheme="majorHAnsi" w:hAnsiTheme="majorHAnsi"/>
              </w:rPr>
            </w:pPr>
            <w:r w:rsidRPr="004737E0">
              <w:rPr>
                <w:rFonts w:asciiTheme="majorHAnsi" w:hAnsiTheme="majorHAnsi"/>
              </w:rPr>
              <w:t xml:space="preserve">0 % = No preparation was </w:t>
            </w:r>
            <w:r w:rsidR="00751E44" w:rsidRPr="004737E0">
              <w:rPr>
                <w:rFonts w:asciiTheme="majorHAnsi" w:hAnsiTheme="majorHAnsi"/>
              </w:rPr>
              <w:t>written,</w:t>
            </w:r>
            <w:r w:rsidRPr="004737E0">
              <w:rPr>
                <w:rFonts w:asciiTheme="majorHAnsi" w:hAnsiTheme="majorHAnsi"/>
              </w:rPr>
              <w:t xml:space="preserve"> or the preparation was negatively evaluated</w:t>
            </w:r>
          </w:p>
          <w:p w14:paraId="677C50E1" w14:textId="3ACDE65B" w:rsidR="007A1F9E" w:rsidRPr="004737E0" w:rsidRDefault="000E1E7D">
            <w:pPr>
              <w:pStyle w:val="TableParagraph"/>
              <w:ind w:left="105" w:right="101" w:firstLine="264"/>
              <w:jc w:val="both"/>
              <w:rPr>
                <w:rFonts w:asciiTheme="majorHAnsi" w:hAnsiTheme="majorHAnsi"/>
              </w:rPr>
            </w:pPr>
            <w:r w:rsidRPr="004737E0">
              <w:rPr>
                <w:rFonts w:asciiTheme="majorHAnsi" w:hAnsiTheme="majorHAnsi"/>
              </w:rPr>
              <w:t>10</w:t>
            </w:r>
            <w:r w:rsidRPr="004737E0">
              <w:rPr>
                <w:rFonts w:asciiTheme="majorHAnsi" w:hAnsiTheme="majorHAnsi"/>
                <w:spacing w:val="-14"/>
              </w:rPr>
              <w:t xml:space="preserve"> </w:t>
            </w:r>
            <w:r w:rsidRPr="004737E0">
              <w:rPr>
                <w:rFonts w:asciiTheme="majorHAnsi" w:hAnsiTheme="majorHAnsi"/>
              </w:rPr>
              <w:t>%</w:t>
            </w:r>
            <w:r w:rsidRPr="004737E0">
              <w:rPr>
                <w:rFonts w:asciiTheme="majorHAnsi" w:hAnsiTheme="majorHAnsi"/>
                <w:spacing w:val="-10"/>
              </w:rPr>
              <w:t xml:space="preserve"> </w:t>
            </w:r>
            <w:r w:rsidRPr="004737E0">
              <w:rPr>
                <w:rFonts w:asciiTheme="majorHAnsi" w:hAnsiTheme="majorHAnsi"/>
              </w:rPr>
              <w:t>=</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preparation</w:t>
            </w:r>
            <w:r w:rsidRPr="004737E0">
              <w:rPr>
                <w:rFonts w:asciiTheme="majorHAnsi" w:hAnsiTheme="majorHAnsi"/>
                <w:spacing w:val="-12"/>
              </w:rPr>
              <w:t xml:space="preserve"> </w:t>
            </w:r>
            <w:r w:rsidRPr="004737E0">
              <w:rPr>
                <w:rFonts w:asciiTheme="majorHAnsi" w:hAnsiTheme="majorHAnsi"/>
              </w:rPr>
              <w:t>was</w:t>
            </w:r>
            <w:r w:rsidRPr="004737E0">
              <w:rPr>
                <w:rFonts w:asciiTheme="majorHAnsi" w:hAnsiTheme="majorHAnsi"/>
                <w:spacing w:val="-13"/>
              </w:rPr>
              <w:t xml:space="preserve"> </w:t>
            </w:r>
            <w:r w:rsidRPr="004737E0">
              <w:rPr>
                <w:rFonts w:asciiTheme="majorHAnsi" w:hAnsiTheme="majorHAnsi"/>
              </w:rPr>
              <w:t>written</w:t>
            </w:r>
            <w:r w:rsidRPr="004737E0">
              <w:rPr>
                <w:rFonts w:asciiTheme="majorHAnsi" w:hAnsiTheme="majorHAnsi"/>
                <w:spacing w:val="-13"/>
              </w:rPr>
              <w:t xml:space="preserve"> </w:t>
            </w:r>
            <w:r w:rsidRPr="004737E0">
              <w:rPr>
                <w:rFonts w:asciiTheme="majorHAnsi" w:hAnsiTheme="majorHAnsi"/>
              </w:rPr>
              <w:t>that</w:t>
            </w:r>
            <w:r w:rsidRPr="004737E0">
              <w:rPr>
                <w:rFonts w:asciiTheme="majorHAnsi" w:hAnsiTheme="majorHAnsi"/>
                <w:spacing w:val="-13"/>
              </w:rPr>
              <w:t xml:space="preserve"> </w:t>
            </w:r>
            <w:r w:rsidRPr="004737E0">
              <w:rPr>
                <w:rFonts w:asciiTheme="majorHAnsi" w:hAnsiTheme="majorHAnsi"/>
              </w:rPr>
              <w:t>was</w:t>
            </w:r>
            <w:r w:rsidRPr="004737E0">
              <w:rPr>
                <w:rFonts w:asciiTheme="majorHAnsi" w:hAnsiTheme="majorHAnsi"/>
                <w:spacing w:val="-13"/>
              </w:rPr>
              <w:t xml:space="preserve"> </w:t>
            </w:r>
            <w:r w:rsidRPr="004737E0">
              <w:rPr>
                <w:rFonts w:asciiTheme="majorHAnsi" w:hAnsiTheme="majorHAnsi"/>
              </w:rPr>
              <w:t>not</w:t>
            </w:r>
            <w:r w:rsidRPr="004737E0">
              <w:rPr>
                <w:rFonts w:asciiTheme="majorHAnsi" w:hAnsiTheme="majorHAnsi"/>
                <w:spacing w:val="-13"/>
              </w:rPr>
              <w:t xml:space="preserve"> </w:t>
            </w:r>
            <w:r w:rsidRPr="004737E0">
              <w:rPr>
                <w:rFonts w:asciiTheme="majorHAnsi" w:hAnsiTheme="majorHAnsi"/>
              </w:rPr>
              <w:t>presented</w:t>
            </w:r>
            <w:r w:rsidRPr="004737E0">
              <w:rPr>
                <w:rFonts w:asciiTheme="majorHAnsi" w:hAnsiTheme="majorHAnsi"/>
                <w:spacing w:val="-14"/>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class (it is graded 2-5; where 2 = 2.5 %, 3 = 5 %, 4 = 7.5 %, 5 = 10</w:t>
            </w:r>
            <w:r w:rsidR="00751E44">
              <w:rPr>
                <w:rFonts w:asciiTheme="majorHAnsi" w:hAnsiTheme="majorHAnsi"/>
              </w:rPr>
              <w:t xml:space="preserve"> </w:t>
            </w:r>
            <w:r w:rsidRPr="004737E0">
              <w:rPr>
                <w:rFonts w:asciiTheme="majorHAnsi" w:hAnsiTheme="majorHAnsi"/>
              </w:rPr>
              <w:t>%)</w:t>
            </w:r>
          </w:p>
          <w:p w14:paraId="2737BA9B" w14:textId="77777777" w:rsidR="007A1F9E" w:rsidRPr="004737E0" w:rsidRDefault="000E1E7D">
            <w:pPr>
              <w:pStyle w:val="TableParagraph"/>
              <w:spacing w:line="280" w:lineRule="exact"/>
              <w:ind w:left="210"/>
              <w:rPr>
                <w:rFonts w:asciiTheme="majorHAnsi" w:hAnsiTheme="majorHAnsi"/>
              </w:rPr>
            </w:pP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The preparation</w:t>
            </w:r>
            <w:r w:rsidRPr="004737E0">
              <w:rPr>
                <w:rFonts w:asciiTheme="majorHAnsi" w:hAnsiTheme="majorHAnsi"/>
                <w:spacing w:val="-2"/>
              </w:rPr>
              <w:t xml:space="preserve"> </w:t>
            </w:r>
            <w:r w:rsidRPr="004737E0">
              <w:rPr>
                <w:rFonts w:asciiTheme="majorHAnsi" w:hAnsiTheme="majorHAnsi"/>
              </w:rPr>
              <w:t>was</w:t>
            </w:r>
            <w:r w:rsidRPr="004737E0">
              <w:rPr>
                <w:rFonts w:asciiTheme="majorHAnsi" w:hAnsiTheme="majorHAnsi"/>
                <w:spacing w:val="-1"/>
              </w:rPr>
              <w:t xml:space="preserve"> </w:t>
            </w:r>
            <w:r w:rsidRPr="004737E0">
              <w:rPr>
                <w:rFonts w:asciiTheme="majorHAnsi" w:hAnsiTheme="majorHAnsi"/>
              </w:rPr>
              <w:t xml:space="preserve">presented in </w:t>
            </w:r>
            <w:r w:rsidRPr="004737E0">
              <w:rPr>
                <w:rFonts w:asciiTheme="majorHAnsi" w:hAnsiTheme="majorHAnsi"/>
                <w:spacing w:val="-2"/>
              </w:rPr>
              <w:t>class.</w:t>
            </w:r>
          </w:p>
          <w:p w14:paraId="1FFE913F" w14:textId="05C0A386" w:rsidR="007A1F9E" w:rsidRPr="004737E0" w:rsidRDefault="000E1E7D">
            <w:pPr>
              <w:pStyle w:val="TableParagraph"/>
              <w:ind w:left="105"/>
              <w:rPr>
                <w:rFonts w:asciiTheme="majorHAnsi" w:hAnsiTheme="majorHAnsi"/>
              </w:rPr>
            </w:pPr>
            <w:r w:rsidRPr="004737E0">
              <w:rPr>
                <w:rFonts w:asciiTheme="majorHAnsi" w:hAnsiTheme="majorHAnsi"/>
              </w:rPr>
              <w:t xml:space="preserve">The written exam is graded as follows, and </w:t>
            </w:r>
            <w:r w:rsidR="00751E44">
              <w:rPr>
                <w:rFonts w:asciiTheme="majorHAnsi" w:hAnsiTheme="majorHAnsi"/>
              </w:rPr>
              <w:t xml:space="preserve">the </w:t>
            </w:r>
            <w:r w:rsidRPr="004737E0">
              <w:rPr>
                <w:rFonts w:asciiTheme="majorHAnsi" w:hAnsiTheme="majorHAnsi"/>
              </w:rPr>
              <w:t xml:space="preserve">max. share </w:t>
            </w:r>
            <w:r w:rsidR="00751E44">
              <w:rPr>
                <w:rFonts w:asciiTheme="majorHAnsi" w:hAnsiTheme="majorHAnsi"/>
              </w:rPr>
              <w:t>in</w:t>
            </w:r>
            <w:r w:rsidRPr="004737E0">
              <w:rPr>
                <w:rFonts w:asciiTheme="majorHAnsi" w:hAnsiTheme="majorHAnsi"/>
              </w:rPr>
              <w:t xml:space="preserve"> the</w:t>
            </w:r>
            <w:r w:rsidR="00751E44">
              <w:rPr>
                <w:rFonts w:asciiTheme="majorHAnsi" w:hAnsiTheme="majorHAnsi"/>
                <w:spacing w:val="80"/>
              </w:rPr>
              <w:t xml:space="preserve"> </w:t>
            </w:r>
            <w:r w:rsidRPr="004737E0">
              <w:rPr>
                <w:rFonts w:asciiTheme="majorHAnsi" w:hAnsiTheme="majorHAnsi"/>
              </w:rPr>
              <w:t>grade is: 30 %.</w:t>
            </w:r>
          </w:p>
          <w:p w14:paraId="0416D590" w14:textId="77777777" w:rsidR="007A1F9E" w:rsidRPr="004737E0" w:rsidRDefault="000E1E7D" w:rsidP="00B87C5C">
            <w:pPr>
              <w:pStyle w:val="TableParagraph"/>
              <w:numPr>
                <w:ilvl w:val="0"/>
                <w:numId w:val="228"/>
              </w:numPr>
              <w:tabs>
                <w:tab w:val="left" w:pos="236"/>
              </w:tabs>
              <w:spacing w:before="1" w:line="281" w:lineRule="exact"/>
              <w:ind w:left="236" w:hanging="131"/>
              <w:rPr>
                <w:rFonts w:asciiTheme="majorHAnsi" w:hAnsiTheme="majorHAnsi"/>
              </w:rPr>
            </w:pPr>
            <w:r w:rsidRPr="004737E0">
              <w:rPr>
                <w:rFonts w:asciiTheme="majorHAnsi" w:hAnsiTheme="majorHAnsi"/>
              </w:rPr>
              <w:t>Less</w:t>
            </w:r>
            <w:r w:rsidRPr="004737E0">
              <w:rPr>
                <w:rFonts w:asciiTheme="majorHAnsi" w:hAnsiTheme="majorHAnsi"/>
                <w:spacing w:val="-2"/>
              </w:rPr>
              <w:t xml:space="preserve"> </w:t>
            </w:r>
            <w:r w:rsidRPr="004737E0">
              <w:rPr>
                <w:rFonts w:asciiTheme="majorHAnsi" w:hAnsiTheme="majorHAnsi"/>
              </w:rPr>
              <w:t>than</w:t>
            </w:r>
            <w:r w:rsidRPr="004737E0">
              <w:rPr>
                <w:rFonts w:asciiTheme="majorHAnsi" w:hAnsiTheme="majorHAnsi"/>
                <w:spacing w:val="-3"/>
              </w:rPr>
              <w:t xml:space="preserve"> </w:t>
            </w:r>
            <w:r w:rsidRPr="004737E0">
              <w:rPr>
                <w:rFonts w:asciiTheme="majorHAnsi" w:hAnsiTheme="majorHAnsi"/>
              </w:rPr>
              <w:t>50%</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correct</w:t>
            </w:r>
            <w:r w:rsidRPr="004737E0">
              <w:rPr>
                <w:rFonts w:asciiTheme="majorHAnsi" w:hAnsiTheme="majorHAnsi"/>
                <w:spacing w:val="-1"/>
              </w:rPr>
              <w:t xml:space="preserve"> </w:t>
            </w:r>
            <w:r w:rsidRPr="004737E0">
              <w:rPr>
                <w:rFonts w:asciiTheme="majorHAnsi" w:hAnsiTheme="majorHAnsi"/>
              </w:rPr>
              <w:t>answers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spacing w:val="-5"/>
              </w:rPr>
              <w:t>0%.</w:t>
            </w:r>
          </w:p>
          <w:p w14:paraId="7B0BA736" w14:textId="77777777" w:rsidR="007A1F9E" w:rsidRPr="004737E0" w:rsidRDefault="000E1E7D" w:rsidP="00B87C5C">
            <w:pPr>
              <w:pStyle w:val="TableParagraph"/>
              <w:numPr>
                <w:ilvl w:val="0"/>
                <w:numId w:val="228"/>
              </w:numPr>
              <w:tabs>
                <w:tab w:val="left" w:pos="272"/>
              </w:tabs>
              <w:ind w:right="104" w:firstLine="0"/>
              <w:rPr>
                <w:rFonts w:asciiTheme="majorHAnsi" w:hAnsiTheme="majorHAnsi"/>
              </w:rPr>
            </w:pPr>
            <w:r w:rsidRPr="004737E0">
              <w:rPr>
                <w:rFonts w:asciiTheme="majorHAnsi" w:hAnsiTheme="majorHAnsi"/>
              </w:rPr>
              <w:t>From</w:t>
            </w:r>
            <w:r w:rsidRPr="004737E0">
              <w:rPr>
                <w:rFonts w:asciiTheme="majorHAnsi" w:hAnsiTheme="majorHAnsi"/>
                <w:spacing w:val="30"/>
              </w:rPr>
              <w:t xml:space="preserve"> </w:t>
            </w:r>
            <w:r w:rsidRPr="004737E0">
              <w:rPr>
                <w:rFonts w:asciiTheme="majorHAnsi" w:hAnsiTheme="majorHAnsi"/>
              </w:rPr>
              <w:t>51%</w:t>
            </w:r>
            <w:r w:rsidRPr="004737E0">
              <w:rPr>
                <w:rFonts w:asciiTheme="majorHAnsi" w:hAnsiTheme="majorHAnsi"/>
                <w:spacing w:val="30"/>
              </w:rPr>
              <w:t xml:space="preserve"> </w:t>
            </w:r>
            <w:r w:rsidRPr="004737E0">
              <w:rPr>
                <w:rFonts w:asciiTheme="majorHAnsi" w:hAnsiTheme="majorHAnsi"/>
              </w:rPr>
              <w:t>to</w:t>
            </w:r>
            <w:r w:rsidRPr="004737E0">
              <w:rPr>
                <w:rFonts w:asciiTheme="majorHAnsi" w:hAnsiTheme="majorHAnsi"/>
                <w:spacing w:val="31"/>
              </w:rPr>
              <w:t xml:space="preserve"> </w:t>
            </w:r>
            <w:r w:rsidRPr="004737E0">
              <w:rPr>
                <w:rFonts w:asciiTheme="majorHAnsi" w:hAnsiTheme="majorHAnsi"/>
              </w:rPr>
              <w:t>100%,</w:t>
            </w:r>
            <w:r w:rsidRPr="004737E0">
              <w:rPr>
                <w:rFonts w:asciiTheme="majorHAnsi" w:hAnsiTheme="majorHAnsi"/>
                <w:spacing w:val="31"/>
              </w:rPr>
              <w:t xml:space="preserve"> </w:t>
            </w:r>
            <w:r w:rsidRPr="004737E0">
              <w:rPr>
                <w:rFonts w:asciiTheme="majorHAnsi" w:hAnsiTheme="majorHAnsi"/>
              </w:rPr>
              <w:t>each</w:t>
            </w:r>
            <w:r w:rsidRPr="004737E0">
              <w:rPr>
                <w:rFonts w:asciiTheme="majorHAnsi" w:hAnsiTheme="majorHAnsi"/>
                <w:spacing w:val="30"/>
              </w:rPr>
              <w:t xml:space="preserve"> </w:t>
            </w:r>
            <w:r w:rsidRPr="004737E0">
              <w:rPr>
                <w:rFonts w:asciiTheme="majorHAnsi" w:hAnsiTheme="majorHAnsi"/>
              </w:rPr>
              <w:t>subsequent</w:t>
            </w:r>
            <w:r w:rsidRPr="004737E0">
              <w:rPr>
                <w:rFonts w:asciiTheme="majorHAnsi" w:hAnsiTheme="majorHAnsi"/>
                <w:spacing w:val="29"/>
              </w:rPr>
              <w:t xml:space="preserve"> </w:t>
            </w:r>
            <w:r w:rsidRPr="004737E0">
              <w:rPr>
                <w:rFonts w:asciiTheme="majorHAnsi" w:hAnsiTheme="majorHAnsi"/>
              </w:rPr>
              <w:t>correct</w:t>
            </w:r>
            <w:r w:rsidRPr="004737E0">
              <w:rPr>
                <w:rFonts w:asciiTheme="majorHAnsi" w:hAnsiTheme="majorHAnsi"/>
                <w:spacing w:val="31"/>
              </w:rPr>
              <w:t xml:space="preserve"> </w:t>
            </w:r>
            <w:r w:rsidRPr="004737E0">
              <w:rPr>
                <w:rFonts w:asciiTheme="majorHAnsi" w:hAnsiTheme="majorHAnsi"/>
              </w:rPr>
              <w:t>answer</w:t>
            </w:r>
            <w:r w:rsidRPr="004737E0">
              <w:rPr>
                <w:rFonts w:asciiTheme="majorHAnsi" w:hAnsiTheme="majorHAnsi"/>
                <w:spacing w:val="30"/>
              </w:rPr>
              <w:t xml:space="preserve"> </w:t>
            </w:r>
            <w:r w:rsidRPr="004737E0">
              <w:rPr>
                <w:rFonts w:asciiTheme="majorHAnsi" w:hAnsiTheme="majorHAnsi"/>
              </w:rPr>
              <w:t>carries</w:t>
            </w:r>
            <w:r w:rsidRPr="004737E0">
              <w:rPr>
                <w:rFonts w:asciiTheme="majorHAnsi" w:hAnsiTheme="majorHAnsi"/>
                <w:spacing w:val="30"/>
              </w:rPr>
              <w:t xml:space="preserve"> </w:t>
            </w:r>
            <w:r w:rsidRPr="004737E0">
              <w:rPr>
                <w:rFonts w:asciiTheme="majorHAnsi" w:hAnsiTheme="majorHAnsi"/>
              </w:rPr>
              <w:t>a 0.4% share in the proportional percentage.</w:t>
            </w:r>
          </w:p>
          <w:p w14:paraId="091AC1C6"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rPr>
              <w:t>Oral</w:t>
            </w:r>
            <w:r w:rsidRPr="004737E0">
              <w:rPr>
                <w:rFonts w:asciiTheme="majorHAnsi" w:hAnsiTheme="majorHAnsi"/>
                <w:spacing w:val="-4"/>
              </w:rPr>
              <w:t xml:space="preserve"> exam</w:t>
            </w:r>
          </w:p>
          <w:p w14:paraId="628885D8" w14:textId="0E16C416" w:rsidR="007A1F9E" w:rsidRPr="004737E0" w:rsidRDefault="000E1E7D">
            <w:pPr>
              <w:pStyle w:val="TableParagraph"/>
              <w:spacing w:line="280" w:lineRule="exact"/>
              <w:ind w:left="105" w:firstLine="422"/>
              <w:rPr>
                <w:rFonts w:asciiTheme="majorHAnsi" w:hAnsiTheme="majorHAnsi"/>
              </w:rPr>
            </w:pP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oral</w:t>
            </w:r>
            <w:r w:rsidRPr="004737E0">
              <w:rPr>
                <w:rFonts w:asciiTheme="majorHAnsi" w:hAnsiTheme="majorHAnsi"/>
                <w:spacing w:val="-9"/>
              </w:rPr>
              <w:t xml:space="preserve"> </w:t>
            </w:r>
            <w:r w:rsidRPr="004737E0">
              <w:rPr>
                <w:rFonts w:asciiTheme="majorHAnsi" w:hAnsiTheme="majorHAnsi"/>
              </w:rPr>
              <w:t>exam,</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student</w:t>
            </w:r>
            <w:r w:rsidRPr="004737E0">
              <w:rPr>
                <w:rFonts w:asciiTheme="majorHAnsi" w:hAnsiTheme="majorHAnsi"/>
                <w:spacing w:val="-9"/>
              </w:rPr>
              <w:t xml:space="preserve"> </w:t>
            </w:r>
            <w:r w:rsidRPr="004737E0">
              <w:rPr>
                <w:rFonts w:asciiTheme="majorHAnsi" w:hAnsiTheme="majorHAnsi"/>
              </w:rPr>
              <w:t>sings,</w:t>
            </w:r>
            <w:r w:rsidRPr="004737E0">
              <w:rPr>
                <w:rFonts w:asciiTheme="majorHAnsi" w:hAnsiTheme="majorHAnsi"/>
                <w:spacing w:val="-8"/>
              </w:rPr>
              <w:t xml:space="preserve"> </w:t>
            </w:r>
            <w:r w:rsidRPr="004737E0">
              <w:rPr>
                <w:rFonts w:asciiTheme="majorHAnsi" w:hAnsiTheme="majorHAnsi"/>
              </w:rPr>
              <w:t>plays,</w:t>
            </w:r>
            <w:r w:rsidRPr="004737E0">
              <w:rPr>
                <w:rFonts w:asciiTheme="majorHAnsi" w:hAnsiTheme="majorHAnsi"/>
                <w:spacing w:val="-8"/>
              </w:rPr>
              <w:t xml:space="preserve"> </w:t>
            </w:r>
            <w:r w:rsidRPr="004737E0">
              <w:rPr>
                <w:rFonts w:asciiTheme="majorHAnsi" w:hAnsiTheme="majorHAnsi"/>
              </w:rPr>
              <w:t>performs</w:t>
            </w:r>
            <w:r w:rsidRPr="004737E0">
              <w:rPr>
                <w:rFonts w:asciiTheme="majorHAnsi" w:hAnsiTheme="majorHAnsi"/>
                <w:spacing w:val="-7"/>
              </w:rPr>
              <w:t xml:space="preserve"> </w:t>
            </w:r>
            <w:r w:rsidRPr="004737E0">
              <w:rPr>
                <w:rFonts w:asciiTheme="majorHAnsi" w:hAnsiTheme="majorHAnsi"/>
              </w:rPr>
              <w:t>rhythm</w:t>
            </w:r>
            <w:r w:rsidRPr="004737E0">
              <w:rPr>
                <w:rFonts w:asciiTheme="majorHAnsi" w:hAnsiTheme="majorHAnsi"/>
                <w:spacing w:val="-8"/>
              </w:rPr>
              <w:t xml:space="preserve"> </w:t>
            </w:r>
            <w:r w:rsidRPr="004737E0">
              <w:rPr>
                <w:rFonts w:asciiTheme="majorHAnsi" w:hAnsiTheme="majorHAnsi"/>
              </w:rPr>
              <w:t xml:space="preserve">and </w:t>
            </w:r>
            <w:r w:rsidR="00751E44" w:rsidRPr="004737E0">
              <w:rPr>
                <w:rFonts w:asciiTheme="majorHAnsi" w:hAnsiTheme="majorHAnsi"/>
              </w:rPr>
              <w:t>done</w:t>
            </w:r>
            <w:r w:rsidRPr="004737E0">
              <w:rPr>
                <w:rFonts w:asciiTheme="majorHAnsi" w:hAnsiTheme="majorHAnsi"/>
              </w:rPr>
              <w:t xml:space="preserve"> on</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rhythmic</w:t>
            </w:r>
            <w:r w:rsidRPr="004737E0">
              <w:rPr>
                <w:rFonts w:asciiTheme="majorHAnsi" w:hAnsiTheme="majorHAnsi"/>
                <w:spacing w:val="1"/>
              </w:rPr>
              <w:t xml:space="preserve"> </w:t>
            </w:r>
            <w:r w:rsidRPr="004737E0">
              <w:rPr>
                <w:rFonts w:asciiTheme="majorHAnsi" w:hAnsiTheme="majorHAnsi"/>
              </w:rPr>
              <w:t>instrument,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conducts</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prepared</w:t>
            </w:r>
            <w:r w:rsidRPr="004737E0">
              <w:rPr>
                <w:rFonts w:asciiTheme="majorHAnsi" w:hAnsiTheme="majorHAnsi"/>
                <w:spacing w:val="1"/>
              </w:rPr>
              <w:t xml:space="preserve"> </w:t>
            </w:r>
            <w:r w:rsidRPr="004737E0">
              <w:rPr>
                <w:rFonts w:asciiTheme="majorHAnsi" w:hAnsiTheme="majorHAnsi"/>
              </w:rPr>
              <w:t>song</w:t>
            </w:r>
            <w:r w:rsidRPr="004737E0">
              <w:rPr>
                <w:rFonts w:asciiTheme="majorHAnsi" w:hAnsiTheme="majorHAnsi"/>
                <w:spacing w:val="1"/>
              </w:rPr>
              <w:t xml:space="preserve"> </w:t>
            </w:r>
            <w:r w:rsidRPr="004737E0">
              <w:rPr>
                <w:rFonts w:asciiTheme="majorHAnsi" w:hAnsiTheme="majorHAnsi"/>
                <w:spacing w:val="-5"/>
              </w:rPr>
              <w:t>and</w:t>
            </w:r>
            <w:r w:rsidR="00751E44">
              <w:rPr>
                <w:rFonts w:asciiTheme="majorHAnsi" w:hAnsiTheme="majorHAnsi"/>
                <w:spacing w:val="-5"/>
              </w:rPr>
              <w:t xml:space="preserve"> </w:t>
            </w:r>
          </w:p>
        </w:tc>
      </w:tr>
    </w:tbl>
    <w:p w14:paraId="171720C2" w14:textId="77777777" w:rsidR="007A1F9E" w:rsidRPr="004737E0" w:rsidRDefault="007A1F9E">
      <w:pPr>
        <w:pStyle w:val="TableParagraph"/>
        <w:spacing w:line="280"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7055"/>
      </w:tblGrid>
      <w:tr w:rsidR="007A1F9E" w:rsidRPr="004737E0" w14:paraId="1E211B2D" w14:textId="77777777" w:rsidTr="00437A46">
        <w:trPr>
          <w:trHeight w:val="3110"/>
        </w:trPr>
        <w:tc>
          <w:tcPr>
            <w:tcW w:w="2739" w:type="dxa"/>
            <w:shd w:val="clear" w:color="auto" w:fill="F2F2F2" w:themeFill="background1" w:themeFillShade="F2"/>
          </w:tcPr>
          <w:p w14:paraId="6D50632D" w14:textId="77777777" w:rsidR="007A1F9E" w:rsidRPr="004737E0" w:rsidRDefault="007A1F9E">
            <w:pPr>
              <w:pStyle w:val="TableParagraph"/>
              <w:rPr>
                <w:rFonts w:asciiTheme="majorHAnsi" w:hAnsiTheme="majorHAnsi"/>
              </w:rPr>
            </w:pPr>
          </w:p>
        </w:tc>
        <w:tc>
          <w:tcPr>
            <w:tcW w:w="7055" w:type="dxa"/>
          </w:tcPr>
          <w:p w14:paraId="3FF9B819" w14:textId="1A044E67" w:rsidR="007A1F9E" w:rsidRPr="004737E0" w:rsidRDefault="000E1E7D">
            <w:pPr>
              <w:pStyle w:val="TableParagraph"/>
              <w:spacing w:before="14"/>
              <w:ind w:left="105"/>
              <w:rPr>
                <w:rFonts w:asciiTheme="majorHAnsi" w:hAnsiTheme="majorHAnsi"/>
              </w:rPr>
            </w:pPr>
            <w:r w:rsidRPr="004737E0">
              <w:rPr>
                <w:rFonts w:asciiTheme="majorHAnsi" w:hAnsiTheme="majorHAnsi"/>
              </w:rPr>
              <w:t>counter</w:t>
            </w:r>
            <w:r w:rsidRPr="004737E0">
              <w:rPr>
                <w:rFonts w:asciiTheme="majorHAnsi" w:hAnsiTheme="majorHAnsi"/>
                <w:spacing w:val="-12"/>
              </w:rPr>
              <w:t xml:space="preserve"> </w:t>
            </w:r>
            <w:r w:rsidRPr="004737E0">
              <w:rPr>
                <w:rFonts w:asciiTheme="majorHAnsi" w:hAnsiTheme="majorHAnsi"/>
              </w:rPr>
              <w:t>provided</w:t>
            </w:r>
            <w:r w:rsidRPr="004737E0">
              <w:rPr>
                <w:rFonts w:asciiTheme="majorHAnsi" w:hAnsiTheme="majorHAnsi"/>
                <w:spacing w:val="-13"/>
              </w:rPr>
              <w:t xml:space="preserve"> </w:t>
            </w:r>
            <w:r w:rsidRPr="004737E0">
              <w:rPr>
                <w:rFonts w:asciiTheme="majorHAnsi" w:hAnsiTheme="majorHAnsi"/>
              </w:rPr>
              <w:t>for</w:t>
            </w:r>
            <w:r w:rsidRPr="004737E0">
              <w:rPr>
                <w:rFonts w:asciiTheme="majorHAnsi" w:hAnsiTheme="majorHAnsi"/>
                <w:spacing w:val="-13"/>
              </w:rPr>
              <w:t xml:space="preserve"> </w:t>
            </w:r>
            <w:r w:rsidRPr="004737E0">
              <w:rPr>
                <w:rFonts w:asciiTheme="majorHAnsi" w:hAnsiTheme="majorHAnsi"/>
              </w:rPr>
              <w:t>lessons</w:t>
            </w:r>
            <w:r w:rsidRPr="004737E0">
              <w:rPr>
                <w:rFonts w:asciiTheme="majorHAnsi" w:hAnsiTheme="majorHAnsi"/>
                <w:spacing w:val="-11"/>
              </w:rPr>
              <w:t xml:space="preserve"> </w:t>
            </w:r>
            <w:r w:rsidRPr="004737E0">
              <w:rPr>
                <w:rFonts w:asciiTheme="majorHAnsi" w:hAnsiTheme="majorHAnsi"/>
              </w:rPr>
              <w:t>from</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music</w:t>
            </w:r>
            <w:r w:rsidRPr="004737E0">
              <w:rPr>
                <w:rFonts w:asciiTheme="majorHAnsi" w:hAnsiTheme="majorHAnsi"/>
                <w:spacing w:val="-11"/>
              </w:rPr>
              <w:t xml:space="preserve"> </w:t>
            </w:r>
            <w:r w:rsidRPr="004737E0">
              <w:rPr>
                <w:rFonts w:asciiTheme="majorHAnsi" w:hAnsiTheme="majorHAnsi"/>
              </w:rPr>
              <w:t>culture</w:t>
            </w:r>
            <w:r w:rsidRPr="004737E0">
              <w:rPr>
                <w:rFonts w:asciiTheme="majorHAnsi" w:hAnsiTheme="majorHAnsi"/>
                <w:spacing w:val="-11"/>
              </w:rPr>
              <w:t xml:space="preserve"> </w:t>
            </w:r>
            <w:r w:rsidRPr="004737E0">
              <w:rPr>
                <w:rFonts w:asciiTheme="majorHAnsi" w:hAnsiTheme="majorHAnsi"/>
              </w:rPr>
              <w:t>textbook</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the 1st grade. The student</w:t>
            </w:r>
            <w:r w:rsidR="00751E44">
              <w:rPr>
                <w:rFonts w:asciiTheme="majorHAnsi" w:hAnsiTheme="majorHAnsi"/>
              </w:rPr>
              <w:t>s</w:t>
            </w:r>
            <w:r w:rsidRPr="004737E0">
              <w:rPr>
                <w:rFonts w:asciiTheme="majorHAnsi" w:hAnsiTheme="majorHAnsi"/>
              </w:rPr>
              <w:t xml:space="preserve"> choos</w:t>
            </w:r>
            <w:r w:rsidR="00751E44">
              <w:rPr>
                <w:rFonts w:asciiTheme="majorHAnsi" w:hAnsiTheme="majorHAnsi"/>
              </w:rPr>
              <w:t>e</w:t>
            </w:r>
            <w:r w:rsidRPr="004737E0">
              <w:rPr>
                <w:rFonts w:asciiTheme="majorHAnsi" w:hAnsiTheme="majorHAnsi"/>
              </w:rPr>
              <w:t xml:space="preserve"> the textbook </w:t>
            </w:r>
            <w:r w:rsidR="00751E44">
              <w:rPr>
                <w:rFonts w:asciiTheme="majorHAnsi" w:hAnsiTheme="majorHAnsi"/>
              </w:rPr>
              <w:t>themselves</w:t>
            </w:r>
            <w:r w:rsidRPr="004737E0">
              <w:rPr>
                <w:rFonts w:asciiTheme="majorHAnsi" w:hAnsiTheme="majorHAnsi"/>
              </w:rPr>
              <w:t>.</w:t>
            </w:r>
          </w:p>
          <w:p w14:paraId="6A186F92" w14:textId="77777777" w:rsidR="007A1F9E" w:rsidRPr="004737E0" w:rsidRDefault="000E1E7D">
            <w:pPr>
              <w:pStyle w:val="TableParagraph"/>
              <w:spacing w:before="2"/>
              <w:ind w:left="105" w:firstLine="422"/>
              <w:rPr>
                <w:rFonts w:asciiTheme="majorHAnsi" w:hAnsiTheme="majorHAnsi"/>
              </w:rPr>
            </w:pPr>
            <w:r w:rsidRPr="004737E0">
              <w:rPr>
                <w:rFonts w:asciiTheme="majorHAnsi" w:hAnsiTheme="majorHAnsi"/>
              </w:rPr>
              <w:t>0</w:t>
            </w:r>
            <w:r w:rsidRPr="004737E0">
              <w:rPr>
                <w:rFonts w:asciiTheme="majorHAnsi" w:hAnsiTheme="majorHAnsi"/>
                <w:spacing w:val="-14"/>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student</w:t>
            </w:r>
            <w:r w:rsidRPr="004737E0">
              <w:rPr>
                <w:rFonts w:asciiTheme="majorHAnsi" w:hAnsiTheme="majorHAnsi"/>
                <w:spacing w:val="-14"/>
              </w:rPr>
              <w:t xml:space="preserve"> </w:t>
            </w:r>
            <w:r w:rsidRPr="004737E0">
              <w:rPr>
                <w:rFonts w:asciiTheme="majorHAnsi" w:hAnsiTheme="majorHAnsi"/>
              </w:rPr>
              <w:t>has</w:t>
            </w:r>
            <w:r w:rsidRPr="004737E0">
              <w:rPr>
                <w:rFonts w:asciiTheme="majorHAnsi" w:hAnsiTheme="majorHAnsi"/>
                <w:spacing w:val="-13"/>
              </w:rPr>
              <w:t xml:space="preserve"> </w:t>
            </w:r>
            <w:r w:rsidRPr="004737E0">
              <w:rPr>
                <w:rFonts w:asciiTheme="majorHAnsi" w:hAnsiTheme="majorHAnsi"/>
              </w:rPr>
              <w:t>not</w:t>
            </w:r>
            <w:r w:rsidRPr="004737E0">
              <w:rPr>
                <w:rFonts w:asciiTheme="majorHAnsi" w:hAnsiTheme="majorHAnsi"/>
                <w:spacing w:val="-13"/>
              </w:rPr>
              <w:t xml:space="preserve"> </w:t>
            </w:r>
            <w:r w:rsidRPr="004737E0">
              <w:rPr>
                <w:rFonts w:asciiTheme="majorHAnsi" w:hAnsiTheme="majorHAnsi"/>
              </w:rPr>
              <w:t>mastered</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performance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musical </w:t>
            </w:r>
            <w:r w:rsidRPr="004737E0">
              <w:rPr>
                <w:rFonts w:asciiTheme="majorHAnsi" w:hAnsiTheme="majorHAnsi"/>
                <w:spacing w:val="-2"/>
              </w:rPr>
              <w:t>elements</w:t>
            </w:r>
          </w:p>
          <w:p w14:paraId="467D21BC" w14:textId="77777777" w:rsidR="007A1F9E" w:rsidRPr="004737E0" w:rsidRDefault="000E1E7D">
            <w:pPr>
              <w:pStyle w:val="TableParagraph"/>
              <w:ind w:left="105" w:firstLine="422"/>
              <w:rPr>
                <w:rFonts w:asciiTheme="majorHAnsi" w:hAnsiTheme="majorHAnsi"/>
              </w:rPr>
            </w:pPr>
            <w:r w:rsidRPr="004737E0">
              <w:rPr>
                <w:rFonts w:asciiTheme="majorHAnsi" w:hAnsiTheme="majorHAnsi"/>
              </w:rPr>
              <w:t>5%</w:t>
            </w:r>
            <w:r w:rsidRPr="004737E0">
              <w:rPr>
                <w:rFonts w:asciiTheme="majorHAnsi" w:hAnsiTheme="majorHAnsi"/>
                <w:spacing w:val="80"/>
              </w:rPr>
              <w:t xml:space="preserve"> </w:t>
            </w:r>
            <w:r w:rsidRPr="004737E0">
              <w:rPr>
                <w:rFonts w:asciiTheme="majorHAnsi" w:hAnsiTheme="majorHAnsi"/>
              </w:rPr>
              <w:t>=</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student</w:t>
            </w:r>
            <w:r w:rsidRPr="004737E0">
              <w:rPr>
                <w:rFonts w:asciiTheme="majorHAnsi" w:hAnsiTheme="majorHAnsi"/>
                <w:spacing w:val="80"/>
              </w:rPr>
              <w:t xml:space="preserve"> </w:t>
            </w:r>
            <w:r w:rsidRPr="004737E0">
              <w:rPr>
                <w:rFonts w:asciiTheme="majorHAnsi" w:hAnsiTheme="majorHAnsi"/>
              </w:rPr>
              <w:t>has</w:t>
            </w:r>
            <w:r w:rsidRPr="004737E0">
              <w:rPr>
                <w:rFonts w:asciiTheme="majorHAnsi" w:hAnsiTheme="majorHAnsi"/>
                <w:spacing w:val="80"/>
              </w:rPr>
              <w:t xml:space="preserve"> </w:t>
            </w:r>
            <w:r w:rsidRPr="004737E0">
              <w:rPr>
                <w:rFonts w:asciiTheme="majorHAnsi" w:hAnsiTheme="majorHAnsi"/>
              </w:rPr>
              <w:t>mastered</w:t>
            </w:r>
            <w:r w:rsidRPr="004737E0">
              <w:rPr>
                <w:rFonts w:asciiTheme="majorHAnsi" w:hAnsiTheme="majorHAnsi"/>
                <w:spacing w:val="80"/>
              </w:rPr>
              <w:t xml:space="preserve"> </w:t>
            </w:r>
            <w:r w:rsidRPr="004737E0">
              <w:rPr>
                <w:rFonts w:asciiTheme="majorHAnsi" w:hAnsiTheme="majorHAnsi"/>
              </w:rPr>
              <w:t>all</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elements</w:t>
            </w:r>
            <w:r w:rsidRPr="004737E0">
              <w:rPr>
                <w:rFonts w:asciiTheme="majorHAnsi" w:hAnsiTheme="majorHAnsi"/>
                <w:spacing w:val="80"/>
              </w:rPr>
              <w:t xml:space="preserve"> </w:t>
            </w:r>
            <w:r w:rsidRPr="004737E0">
              <w:rPr>
                <w:rFonts w:asciiTheme="majorHAnsi" w:hAnsiTheme="majorHAnsi"/>
              </w:rPr>
              <w:t>to</w:t>
            </w:r>
            <w:r w:rsidRPr="004737E0">
              <w:rPr>
                <w:rFonts w:asciiTheme="majorHAnsi" w:hAnsiTheme="majorHAnsi"/>
                <w:spacing w:val="80"/>
              </w:rPr>
              <w:t xml:space="preserve"> </w:t>
            </w:r>
            <w:r w:rsidRPr="004737E0">
              <w:rPr>
                <w:rFonts w:asciiTheme="majorHAnsi" w:hAnsiTheme="majorHAnsi"/>
              </w:rPr>
              <w:t>a</w:t>
            </w:r>
            <w:r w:rsidRPr="004737E0">
              <w:rPr>
                <w:rFonts w:asciiTheme="majorHAnsi" w:hAnsiTheme="majorHAnsi"/>
                <w:spacing w:val="80"/>
              </w:rPr>
              <w:t xml:space="preserve"> </w:t>
            </w:r>
            <w:r w:rsidRPr="004737E0">
              <w:rPr>
                <w:rFonts w:asciiTheme="majorHAnsi" w:hAnsiTheme="majorHAnsi"/>
              </w:rPr>
              <w:t>satisfactory level</w:t>
            </w:r>
          </w:p>
          <w:p w14:paraId="71A0D5E0" w14:textId="77777777" w:rsidR="00751E44" w:rsidRDefault="000E1E7D">
            <w:pPr>
              <w:pStyle w:val="TableParagraph"/>
              <w:ind w:left="422" w:right="829"/>
              <w:rPr>
                <w:rFonts w:asciiTheme="majorHAnsi" w:hAnsiTheme="majorHAnsi"/>
              </w:rPr>
            </w:pPr>
            <w:r w:rsidRPr="004737E0">
              <w:rPr>
                <w:rFonts w:asciiTheme="majorHAnsi" w:hAnsiTheme="majorHAnsi"/>
              </w:rPr>
              <w:t xml:space="preserve">10% = The student mastered all the elements for good </w:t>
            </w:r>
          </w:p>
          <w:p w14:paraId="3FE31A24" w14:textId="77777777" w:rsidR="00751E44" w:rsidRDefault="000E1E7D">
            <w:pPr>
              <w:pStyle w:val="TableParagraph"/>
              <w:ind w:left="422" w:right="829"/>
              <w:rPr>
                <w:rFonts w:asciiTheme="majorHAnsi" w:hAnsiTheme="majorHAnsi"/>
              </w:rPr>
            </w:pPr>
            <w:r w:rsidRPr="004737E0">
              <w:rPr>
                <w:rFonts w:asciiTheme="majorHAnsi" w:hAnsiTheme="majorHAnsi"/>
              </w:rPr>
              <w:t>15</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mastered</w:t>
            </w:r>
            <w:r w:rsidRPr="004737E0">
              <w:rPr>
                <w:rFonts w:asciiTheme="majorHAnsi" w:hAnsiTheme="majorHAnsi"/>
                <w:spacing w:val="-5"/>
              </w:rPr>
              <w:t xml:space="preserve"> </w:t>
            </w:r>
            <w:r w:rsidRPr="004737E0">
              <w:rPr>
                <w:rFonts w:asciiTheme="majorHAnsi" w:hAnsiTheme="majorHAnsi"/>
              </w:rPr>
              <w:t>all</w:t>
            </w:r>
            <w:r w:rsidRPr="004737E0">
              <w:rPr>
                <w:rFonts w:asciiTheme="majorHAnsi" w:hAnsiTheme="majorHAnsi"/>
                <w:spacing w:val="-5"/>
              </w:rPr>
              <w:t xml:space="preserve"> </w:t>
            </w:r>
            <w:r w:rsidRPr="004737E0">
              <w:rPr>
                <w:rFonts w:asciiTheme="majorHAnsi" w:hAnsiTheme="majorHAnsi"/>
              </w:rPr>
              <w:t>elements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very</w:t>
            </w:r>
            <w:r w:rsidRPr="004737E0">
              <w:rPr>
                <w:rFonts w:asciiTheme="majorHAnsi" w:hAnsiTheme="majorHAnsi"/>
                <w:spacing w:val="-4"/>
              </w:rPr>
              <w:t xml:space="preserve"> </w:t>
            </w:r>
            <w:r w:rsidRPr="004737E0">
              <w:rPr>
                <w:rFonts w:asciiTheme="majorHAnsi" w:hAnsiTheme="majorHAnsi"/>
              </w:rPr>
              <w:t xml:space="preserve">good </w:t>
            </w:r>
          </w:p>
          <w:p w14:paraId="49840023" w14:textId="4239D668" w:rsidR="007A1F9E" w:rsidRPr="004737E0" w:rsidRDefault="000E1E7D">
            <w:pPr>
              <w:pStyle w:val="TableParagraph"/>
              <w:ind w:left="422" w:right="829"/>
              <w:rPr>
                <w:rFonts w:asciiTheme="majorHAnsi" w:hAnsiTheme="majorHAnsi"/>
              </w:rPr>
            </w:pPr>
            <w:r w:rsidRPr="004737E0">
              <w:rPr>
                <w:rFonts w:asciiTheme="majorHAnsi" w:hAnsiTheme="majorHAnsi"/>
              </w:rPr>
              <w:t>20 % = All elements have been mastered.</w:t>
            </w:r>
          </w:p>
          <w:p w14:paraId="68062C8F"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At</w:t>
            </w:r>
            <w:r w:rsidRPr="004737E0">
              <w:rPr>
                <w:rFonts w:asciiTheme="majorHAnsi" w:hAnsiTheme="majorHAnsi"/>
                <w:spacing w:val="-8"/>
              </w:rPr>
              <w:t xml:space="preserve"> </w:t>
            </w:r>
            <w:r w:rsidRPr="004737E0">
              <w:rPr>
                <w:rFonts w:asciiTheme="majorHAnsi" w:hAnsiTheme="majorHAnsi"/>
              </w:rPr>
              <w:t>least</w:t>
            </w:r>
            <w:r w:rsidRPr="004737E0">
              <w:rPr>
                <w:rFonts w:asciiTheme="majorHAnsi" w:hAnsiTheme="majorHAnsi"/>
                <w:spacing w:val="-7"/>
              </w:rPr>
              <w:t xml:space="preserve"> </w:t>
            </w:r>
            <w:r w:rsidRPr="004737E0">
              <w:rPr>
                <w:rFonts w:asciiTheme="majorHAnsi" w:hAnsiTheme="majorHAnsi"/>
              </w:rPr>
              <w:t>20</w:t>
            </w:r>
            <w:r w:rsidRPr="004737E0">
              <w:rPr>
                <w:rFonts w:asciiTheme="majorHAnsi" w:hAnsiTheme="majorHAnsi"/>
                <w:spacing w:val="-8"/>
              </w:rPr>
              <w:t xml:space="preserve"> </w:t>
            </w:r>
            <w:r w:rsidRPr="004737E0">
              <w:rPr>
                <w:rFonts w:asciiTheme="majorHAnsi" w:hAnsiTheme="majorHAnsi"/>
              </w:rPr>
              <w:t>%</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points</w:t>
            </w:r>
            <w:r w:rsidRPr="004737E0">
              <w:rPr>
                <w:rFonts w:asciiTheme="majorHAnsi" w:hAnsiTheme="majorHAnsi"/>
                <w:spacing w:val="-7"/>
              </w:rPr>
              <w:t xml:space="preserve"> </w:t>
            </w:r>
            <w:r w:rsidRPr="004737E0">
              <w:rPr>
                <w:rFonts w:asciiTheme="majorHAnsi" w:hAnsiTheme="majorHAnsi"/>
              </w:rPr>
              <w:t>must</w:t>
            </w:r>
            <w:r w:rsidRPr="004737E0">
              <w:rPr>
                <w:rFonts w:asciiTheme="majorHAnsi" w:hAnsiTheme="majorHAnsi"/>
                <w:spacing w:val="-7"/>
              </w:rPr>
              <w:t xml:space="preserve"> </w:t>
            </w:r>
            <w:r w:rsidRPr="004737E0">
              <w:rPr>
                <w:rFonts w:asciiTheme="majorHAnsi" w:hAnsiTheme="majorHAnsi"/>
              </w:rPr>
              <w:t>be</w:t>
            </w:r>
            <w:r w:rsidRPr="004737E0">
              <w:rPr>
                <w:rFonts w:asciiTheme="majorHAnsi" w:hAnsiTheme="majorHAnsi"/>
                <w:spacing w:val="-7"/>
              </w:rPr>
              <w:t xml:space="preserve"> </w:t>
            </w:r>
            <w:r w:rsidRPr="004737E0">
              <w:rPr>
                <w:rFonts w:asciiTheme="majorHAnsi" w:hAnsiTheme="majorHAnsi"/>
              </w:rPr>
              <w:t>obtained</w:t>
            </w:r>
            <w:r w:rsidRPr="004737E0">
              <w:rPr>
                <w:rFonts w:asciiTheme="majorHAnsi" w:hAnsiTheme="majorHAnsi"/>
                <w:spacing w:val="-8"/>
              </w:rPr>
              <w:t xml:space="preserve"> </w:t>
            </w:r>
            <w:r w:rsidRPr="004737E0">
              <w:rPr>
                <w:rFonts w:asciiTheme="majorHAnsi" w:hAnsiTheme="majorHAnsi"/>
              </w:rPr>
              <w:t>during</w:t>
            </w:r>
            <w:r w:rsidRPr="004737E0">
              <w:rPr>
                <w:rFonts w:asciiTheme="majorHAnsi" w:hAnsiTheme="majorHAnsi"/>
                <w:spacing w:val="-8"/>
              </w:rPr>
              <w:t xml:space="preserve"> </w:t>
            </w:r>
            <w:r w:rsidRPr="004737E0">
              <w:rPr>
                <w:rFonts w:asciiTheme="majorHAnsi" w:hAnsiTheme="majorHAnsi"/>
              </w:rPr>
              <w:t>classes,</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spacing w:val="-2"/>
              </w:rPr>
              <w:t>written</w:t>
            </w:r>
          </w:p>
          <w:p w14:paraId="4FE84EBA" w14:textId="45CCE2FC" w:rsidR="007A1F9E" w:rsidRPr="004737E0" w:rsidRDefault="000E1E7D">
            <w:pPr>
              <w:pStyle w:val="TableParagraph"/>
              <w:spacing w:before="1" w:line="261"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4"/>
              </w:rPr>
              <w:t xml:space="preserve"> </w:t>
            </w:r>
            <w:r w:rsidRPr="004737E0">
              <w:rPr>
                <w:rFonts w:asciiTheme="majorHAnsi" w:hAnsiTheme="majorHAnsi"/>
              </w:rPr>
              <w:t>must</w:t>
            </w:r>
            <w:r w:rsidRPr="004737E0">
              <w:rPr>
                <w:rFonts w:asciiTheme="majorHAnsi" w:hAnsiTheme="majorHAnsi"/>
                <w:spacing w:val="-2"/>
              </w:rPr>
              <w:t xml:space="preserve"> </w:t>
            </w:r>
            <w:r w:rsidRPr="004737E0">
              <w:rPr>
                <w:rFonts w:asciiTheme="majorHAnsi" w:hAnsiTheme="majorHAnsi"/>
              </w:rPr>
              <w:t>be</w:t>
            </w:r>
            <w:r w:rsidRPr="004737E0">
              <w:rPr>
                <w:rFonts w:asciiTheme="majorHAnsi" w:hAnsiTheme="majorHAnsi"/>
                <w:spacing w:val="-1"/>
              </w:rPr>
              <w:t xml:space="preserve"> </w:t>
            </w:r>
            <w:r w:rsidRPr="004737E0">
              <w:rPr>
                <w:rFonts w:asciiTheme="majorHAnsi" w:hAnsiTheme="majorHAnsi"/>
              </w:rPr>
              <w:t>graded</w:t>
            </w:r>
            <w:r w:rsidRPr="004737E0">
              <w:rPr>
                <w:rFonts w:asciiTheme="majorHAnsi" w:hAnsiTheme="majorHAnsi"/>
                <w:spacing w:val="-2"/>
              </w:rPr>
              <w:t xml:space="preserve"> </w:t>
            </w:r>
            <w:r w:rsidR="00751E44" w:rsidRPr="004737E0">
              <w:rPr>
                <w:rFonts w:asciiTheme="majorHAnsi" w:hAnsiTheme="majorHAnsi"/>
              </w:rPr>
              <w:t>positively,</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oral</w:t>
            </w:r>
            <w:r w:rsidRPr="004737E0">
              <w:rPr>
                <w:rFonts w:asciiTheme="majorHAnsi" w:hAnsiTheme="majorHAnsi"/>
                <w:spacing w:val="-2"/>
              </w:rPr>
              <w:t xml:space="preserve"> </w:t>
            </w:r>
            <w:r w:rsidRPr="004737E0">
              <w:rPr>
                <w:rFonts w:asciiTheme="majorHAnsi" w:hAnsiTheme="majorHAnsi"/>
              </w:rPr>
              <w:t>exam</w:t>
            </w:r>
            <w:r w:rsidRPr="004737E0">
              <w:rPr>
                <w:rFonts w:asciiTheme="majorHAnsi" w:hAnsiTheme="majorHAnsi"/>
                <w:spacing w:val="-2"/>
              </w:rPr>
              <w:t xml:space="preserve"> </w:t>
            </w:r>
            <w:r w:rsidRPr="004737E0">
              <w:rPr>
                <w:rFonts w:asciiTheme="majorHAnsi" w:hAnsiTheme="majorHAnsi"/>
              </w:rPr>
              <w:t>must</w:t>
            </w:r>
            <w:r w:rsidRPr="004737E0">
              <w:rPr>
                <w:rFonts w:asciiTheme="majorHAnsi" w:hAnsiTheme="majorHAnsi"/>
                <w:spacing w:val="-2"/>
              </w:rPr>
              <w:t xml:space="preserve"> </w:t>
            </w:r>
            <w:r w:rsidRPr="004737E0">
              <w:rPr>
                <w:rFonts w:asciiTheme="majorHAnsi" w:hAnsiTheme="majorHAnsi"/>
              </w:rPr>
              <w:t xml:space="preserve">be </w:t>
            </w:r>
            <w:r w:rsidRPr="004737E0">
              <w:rPr>
                <w:rFonts w:asciiTheme="majorHAnsi" w:hAnsiTheme="majorHAnsi"/>
                <w:spacing w:val="-2"/>
              </w:rPr>
              <w:t>passed.</w:t>
            </w:r>
          </w:p>
        </w:tc>
      </w:tr>
      <w:tr w:rsidR="007A1F9E" w:rsidRPr="004737E0" w14:paraId="0EC4D15F" w14:textId="77777777">
        <w:trPr>
          <w:trHeight w:val="2114"/>
        </w:trPr>
        <w:tc>
          <w:tcPr>
            <w:tcW w:w="2739" w:type="dxa"/>
            <w:shd w:val="clear" w:color="auto" w:fill="F3F3F3"/>
          </w:tcPr>
          <w:p w14:paraId="771C4C82" w14:textId="77777777" w:rsidR="007A1F9E" w:rsidRPr="004737E0" w:rsidRDefault="007A1F9E">
            <w:pPr>
              <w:pStyle w:val="TableParagraph"/>
              <w:rPr>
                <w:rFonts w:asciiTheme="majorHAnsi" w:hAnsiTheme="majorHAnsi"/>
              </w:rPr>
            </w:pPr>
          </w:p>
          <w:p w14:paraId="13B01C27" w14:textId="77777777" w:rsidR="007A1F9E" w:rsidRPr="004737E0" w:rsidRDefault="007A1F9E">
            <w:pPr>
              <w:pStyle w:val="TableParagraph"/>
              <w:rPr>
                <w:rFonts w:asciiTheme="majorHAnsi" w:hAnsiTheme="majorHAnsi"/>
              </w:rPr>
            </w:pPr>
          </w:p>
          <w:p w14:paraId="6634C0A2" w14:textId="77777777" w:rsidR="007A1F9E" w:rsidRPr="004737E0" w:rsidRDefault="007A1F9E">
            <w:pPr>
              <w:pStyle w:val="TableParagraph"/>
              <w:spacing w:before="73"/>
              <w:rPr>
                <w:rFonts w:asciiTheme="majorHAnsi" w:hAnsiTheme="majorHAnsi"/>
              </w:rPr>
            </w:pPr>
          </w:p>
          <w:p w14:paraId="10CEF719"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55" w:type="dxa"/>
          </w:tcPr>
          <w:p w14:paraId="6EEA314D" w14:textId="649B849D" w:rsidR="007A1F9E" w:rsidRPr="004737E0" w:rsidRDefault="000E1E7D">
            <w:pPr>
              <w:pStyle w:val="TableParagraph"/>
              <w:spacing w:before="7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751E44">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751E44">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29725228" w14:textId="77777777" w:rsidR="007A1F9E" w:rsidRPr="004737E0" w:rsidRDefault="000E1E7D" w:rsidP="00B87C5C">
            <w:pPr>
              <w:pStyle w:val="TableParagraph"/>
              <w:numPr>
                <w:ilvl w:val="0"/>
                <w:numId w:val="227"/>
              </w:numPr>
              <w:tabs>
                <w:tab w:val="left" w:pos="374"/>
              </w:tabs>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2"/>
              </w:rPr>
              <w:t xml:space="preserve"> classes</w:t>
            </w:r>
          </w:p>
          <w:p w14:paraId="21C693B0" w14:textId="77777777" w:rsidR="007A1F9E" w:rsidRPr="004737E0" w:rsidRDefault="000E1E7D" w:rsidP="00B87C5C">
            <w:pPr>
              <w:pStyle w:val="TableParagraph"/>
              <w:numPr>
                <w:ilvl w:val="0"/>
                <w:numId w:val="227"/>
              </w:numPr>
              <w:tabs>
                <w:tab w:val="left" w:pos="374"/>
              </w:tabs>
              <w:spacing w:before="2" w:line="281" w:lineRule="exact"/>
              <w:ind w:left="374" w:hanging="233"/>
              <w:rPr>
                <w:rFonts w:asciiTheme="majorHAnsi" w:hAnsiTheme="majorHAnsi"/>
              </w:rPr>
            </w:pPr>
            <w:r w:rsidRPr="004737E0">
              <w:rPr>
                <w:rFonts w:asciiTheme="majorHAnsi" w:hAnsiTheme="majorHAnsi"/>
              </w:rPr>
              <w:t>play</w:t>
            </w:r>
            <w:r w:rsidRPr="004737E0">
              <w:rPr>
                <w:rFonts w:asciiTheme="majorHAnsi" w:hAnsiTheme="majorHAnsi"/>
                <w:spacing w:val="-2"/>
              </w:rPr>
              <w:t xml:space="preserve"> </w:t>
            </w:r>
            <w:r w:rsidRPr="004737E0">
              <w:rPr>
                <w:rFonts w:asciiTheme="majorHAnsi" w:hAnsiTheme="majorHAnsi"/>
              </w:rPr>
              <w:t>in a</w:t>
            </w:r>
            <w:r w:rsidRPr="004737E0">
              <w:rPr>
                <w:rFonts w:asciiTheme="majorHAnsi" w:hAnsiTheme="majorHAnsi"/>
                <w:spacing w:val="-1"/>
              </w:rPr>
              <w:t xml:space="preserve"> </w:t>
            </w:r>
            <w:r w:rsidRPr="004737E0">
              <w:rPr>
                <w:rFonts w:asciiTheme="majorHAnsi" w:hAnsiTheme="majorHAnsi"/>
              </w:rPr>
              <w:t>chamber</w:t>
            </w:r>
            <w:r w:rsidRPr="004737E0">
              <w:rPr>
                <w:rFonts w:asciiTheme="majorHAnsi" w:hAnsiTheme="majorHAnsi"/>
                <w:spacing w:val="-1"/>
              </w:rPr>
              <w:t xml:space="preserve"> </w:t>
            </w:r>
            <w:r w:rsidRPr="004737E0">
              <w:rPr>
                <w:rFonts w:asciiTheme="majorHAnsi" w:hAnsiTheme="majorHAnsi"/>
                <w:spacing w:val="-2"/>
              </w:rPr>
              <w:t>ensemble</w:t>
            </w:r>
          </w:p>
          <w:p w14:paraId="5A1C8188" w14:textId="77777777" w:rsidR="007A1F9E" w:rsidRPr="004737E0" w:rsidRDefault="000E1E7D" w:rsidP="00B87C5C">
            <w:pPr>
              <w:pStyle w:val="TableParagraph"/>
              <w:numPr>
                <w:ilvl w:val="0"/>
                <w:numId w:val="227"/>
              </w:numPr>
              <w:tabs>
                <w:tab w:val="left" w:pos="374"/>
              </w:tabs>
              <w:spacing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7"/>
              </w:rPr>
              <w:t xml:space="preserve"> </w:t>
            </w: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instrumental</w:t>
            </w:r>
            <w:r w:rsidRPr="004737E0">
              <w:rPr>
                <w:rFonts w:asciiTheme="majorHAnsi" w:hAnsiTheme="majorHAnsi"/>
                <w:spacing w:val="-5"/>
              </w:rPr>
              <w:t xml:space="preserve"> </w:t>
            </w:r>
            <w:r w:rsidRPr="004737E0">
              <w:rPr>
                <w:rFonts w:asciiTheme="majorHAnsi" w:hAnsiTheme="majorHAnsi"/>
              </w:rPr>
              <w:t>accompaniment</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nursery</w:t>
            </w:r>
            <w:r w:rsidRPr="004737E0">
              <w:rPr>
                <w:rFonts w:asciiTheme="majorHAnsi" w:hAnsiTheme="majorHAnsi"/>
                <w:spacing w:val="-6"/>
              </w:rPr>
              <w:t xml:space="preserve"> </w:t>
            </w:r>
            <w:r w:rsidRPr="004737E0">
              <w:rPr>
                <w:rFonts w:asciiTheme="majorHAnsi" w:hAnsiTheme="majorHAnsi"/>
                <w:spacing w:val="-2"/>
              </w:rPr>
              <w:t>rhymes</w:t>
            </w:r>
          </w:p>
          <w:p w14:paraId="12A219E6" w14:textId="77777777" w:rsidR="007A1F9E" w:rsidRPr="004737E0" w:rsidRDefault="000E1E7D" w:rsidP="00B87C5C">
            <w:pPr>
              <w:pStyle w:val="TableParagraph"/>
              <w:numPr>
                <w:ilvl w:val="0"/>
                <w:numId w:val="227"/>
              </w:numPr>
              <w:tabs>
                <w:tab w:val="left" w:pos="374"/>
              </w:tabs>
              <w:spacing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present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preparation</w:t>
            </w:r>
          </w:p>
          <w:p w14:paraId="6FC837B6" w14:textId="77777777" w:rsidR="007A1F9E" w:rsidRPr="004737E0" w:rsidRDefault="000E1E7D" w:rsidP="00B87C5C">
            <w:pPr>
              <w:pStyle w:val="TableParagraph"/>
              <w:numPr>
                <w:ilvl w:val="0"/>
                <w:numId w:val="227"/>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written</w:t>
            </w:r>
            <w:r w:rsidRPr="004737E0">
              <w:rPr>
                <w:rFonts w:asciiTheme="majorHAnsi" w:hAnsiTheme="majorHAnsi"/>
                <w:spacing w:val="-2"/>
              </w:rPr>
              <w:t xml:space="preserve"> </w:t>
            </w:r>
            <w:r w:rsidRPr="004737E0">
              <w:rPr>
                <w:rFonts w:asciiTheme="majorHAnsi" w:hAnsiTheme="majorHAnsi"/>
                <w:spacing w:val="-4"/>
              </w:rPr>
              <w:t>exam</w:t>
            </w:r>
          </w:p>
          <w:p w14:paraId="6F0E32EE" w14:textId="77777777" w:rsidR="007A1F9E" w:rsidRPr="004737E0" w:rsidRDefault="000E1E7D" w:rsidP="00B87C5C">
            <w:pPr>
              <w:pStyle w:val="TableParagraph"/>
              <w:numPr>
                <w:ilvl w:val="0"/>
                <w:numId w:val="227"/>
              </w:numPr>
              <w:tabs>
                <w:tab w:val="left" w:pos="374"/>
              </w:tabs>
              <w:spacing w:before="2"/>
              <w:ind w:left="374" w:hanging="233"/>
              <w:rPr>
                <w:rFonts w:asciiTheme="majorHAnsi" w:hAnsiTheme="majorHAnsi"/>
              </w:rPr>
            </w:pPr>
            <w:r w:rsidRPr="004737E0">
              <w:rPr>
                <w:rFonts w:asciiTheme="majorHAnsi" w:hAnsiTheme="majorHAnsi"/>
              </w:rPr>
              <w:t>take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2"/>
              </w:rPr>
              <w:t xml:space="preserve"> </w:t>
            </w:r>
            <w:r w:rsidRPr="004737E0">
              <w:rPr>
                <w:rFonts w:asciiTheme="majorHAnsi" w:hAnsiTheme="majorHAnsi"/>
                <w:spacing w:val="-4"/>
              </w:rPr>
              <w:t>exam</w:t>
            </w:r>
          </w:p>
        </w:tc>
      </w:tr>
      <w:tr w:rsidR="007A1F9E" w:rsidRPr="004737E0" w14:paraId="6B762128" w14:textId="77777777">
        <w:trPr>
          <w:trHeight w:val="2395"/>
        </w:trPr>
        <w:tc>
          <w:tcPr>
            <w:tcW w:w="2739" w:type="dxa"/>
            <w:shd w:val="clear" w:color="auto" w:fill="F3F3F3"/>
          </w:tcPr>
          <w:p w14:paraId="2FA0D532" w14:textId="77777777" w:rsidR="007A1F9E" w:rsidRPr="004737E0" w:rsidRDefault="007A1F9E">
            <w:pPr>
              <w:pStyle w:val="TableParagraph"/>
              <w:rPr>
                <w:rFonts w:asciiTheme="majorHAnsi" w:hAnsiTheme="majorHAnsi"/>
              </w:rPr>
            </w:pPr>
          </w:p>
          <w:p w14:paraId="481FB508" w14:textId="77777777" w:rsidR="007A1F9E" w:rsidRPr="004737E0" w:rsidRDefault="007A1F9E">
            <w:pPr>
              <w:pStyle w:val="TableParagraph"/>
              <w:rPr>
                <w:rFonts w:asciiTheme="majorHAnsi" w:hAnsiTheme="majorHAnsi"/>
              </w:rPr>
            </w:pPr>
          </w:p>
          <w:p w14:paraId="0370D3E5" w14:textId="77777777" w:rsidR="007A1F9E" w:rsidRPr="004737E0" w:rsidRDefault="007A1F9E">
            <w:pPr>
              <w:pStyle w:val="TableParagraph"/>
              <w:spacing w:before="72"/>
              <w:rPr>
                <w:rFonts w:asciiTheme="majorHAnsi" w:hAnsiTheme="majorHAnsi"/>
              </w:rPr>
            </w:pPr>
          </w:p>
          <w:p w14:paraId="1A7D9F75" w14:textId="77777777" w:rsidR="007A1F9E" w:rsidRPr="004737E0" w:rsidRDefault="000E1E7D">
            <w:pPr>
              <w:pStyle w:val="TableParagraph"/>
              <w:tabs>
                <w:tab w:val="left" w:pos="1434"/>
                <w:tab w:val="left" w:pos="2137"/>
              </w:tabs>
              <w:ind w:left="143" w:right="133"/>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7055" w:type="dxa"/>
          </w:tcPr>
          <w:p w14:paraId="605B05DF" w14:textId="77777777" w:rsidR="007A1F9E" w:rsidRPr="004737E0" w:rsidRDefault="000E1E7D">
            <w:pPr>
              <w:pStyle w:val="TableParagraph"/>
              <w:spacing w:before="71"/>
              <w:ind w:left="141" w:right="137"/>
              <w:jc w:val="both"/>
              <w:rPr>
                <w:rFonts w:asciiTheme="majorHAnsi" w:hAnsiTheme="majorHAnsi"/>
              </w:rPr>
            </w:pPr>
            <w:r w:rsidRPr="004737E0">
              <w:rPr>
                <w:rFonts w:asciiTheme="majorHAnsi" w:hAnsiTheme="majorHAnsi"/>
              </w:rPr>
              <w:t xml:space="preserve">The deadline for submission of preparations is the last week in </w:t>
            </w:r>
            <w:r w:rsidRPr="004737E0">
              <w:rPr>
                <w:rFonts w:asciiTheme="majorHAnsi" w:hAnsiTheme="majorHAnsi"/>
                <w:spacing w:val="-2"/>
              </w:rPr>
              <w:t>April.</w:t>
            </w:r>
          </w:p>
          <w:p w14:paraId="1EFD28F6" w14:textId="77777777" w:rsidR="007A1F9E" w:rsidRPr="004737E0" w:rsidRDefault="000E1E7D">
            <w:pPr>
              <w:pStyle w:val="TableParagraph"/>
              <w:ind w:left="141" w:right="138"/>
              <w:jc w:val="both"/>
              <w:rPr>
                <w:rFonts w:asciiTheme="majorHAnsi" w:hAnsiTheme="majorHAnsi"/>
              </w:rPr>
            </w:pPr>
            <w:r w:rsidRPr="004737E0">
              <w:rPr>
                <w:rFonts w:asciiTheme="majorHAnsi" w:hAnsiTheme="majorHAnsi"/>
              </w:rPr>
              <w:t xml:space="preserve">The written exam is written in the third week of May during the </w:t>
            </w:r>
            <w:r w:rsidRPr="004737E0">
              <w:rPr>
                <w:rFonts w:asciiTheme="majorHAnsi" w:hAnsiTheme="majorHAnsi"/>
                <w:spacing w:val="-2"/>
              </w:rPr>
              <w:t>exercises.</w:t>
            </w:r>
          </w:p>
          <w:p w14:paraId="71191CE3" w14:textId="77777777" w:rsidR="007A1F9E" w:rsidRPr="004737E0" w:rsidRDefault="000E1E7D">
            <w:pPr>
              <w:pStyle w:val="TableParagraph"/>
              <w:spacing w:before="1"/>
              <w:ind w:left="141" w:right="136"/>
              <w:jc w:val="both"/>
              <w:rPr>
                <w:rFonts w:asciiTheme="majorHAnsi" w:hAnsiTheme="majorHAnsi"/>
              </w:rPr>
            </w:pPr>
            <w:r w:rsidRPr="004737E0">
              <w:rPr>
                <w:rFonts w:asciiTheme="majorHAnsi" w:hAnsiTheme="majorHAnsi"/>
              </w:rPr>
              <w:t>At the end of the semester, there is a final exam (oral). Deadlines are</w:t>
            </w:r>
            <w:r w:rsidRPr="004737E0">
              <w:rPr>
                <w:rFonts w:asciiTheme="majorHAnsi" w:hAnsiTheme="majorHAnsi"/>
                <w:spacing w:val="-14"/>
              </w:rPr>
              <w:t xml:space="preserve"> </w:t>
            </w:r>
            <w:r w:rsidRPr="004737E0">
              <w:rPr>
                <w:rFonts w:asciiTheme="majorHAnsi" w:hAnsiTheme="majorHAnsi"/>
              </w:rPr>
              <w:t>published</w:t>
            </w:r>
            <w:r w:rsidRPr="004737E0">
              <w:rPr>
                <w:rFonts w:asciiTheme="majorHAnsi" w:hAnsiTheme="majorHAnsi"/>
                <w:spacing w:val="-13"/>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website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Faculty</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Educational</w:t>
            </w:r>
            <w:r w:rsidRPr="004737E0">
              <w:rPr>
                <w:rFonts w:asciiTheme="majorHAnsi" w:hAnsiTheme="majorHAnsi"/>
                <w:spacing w:val="-14"/>
              </w:rPr>
              <w:t xml:space="preserve"> </w:t>
            </w:r>
            <w:r w:rsidRPr="004737E0">
              <w:rPr>
                <w:rFonts w:asciiTheme="majorHAnsi" w:hAnsiTheme="majorHAnsi"/>
              </w:rPr>
              <w:t>Sciences. Handing</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written</w:t>
            </w:r>
            <w:r w:rsidRPr="004737E0">
              <w:rPr>
                <w:rFonts w:asciiTheme="majorHAnsi" w:hAnsiTheme="majorHAnsi"/>
                <w:spacing w:val="-5"/>
              </w:rPr>
              <w:t xml:space="preserve"> </w:t>
            </w:r>
            <w:r w:rsidRPr="004737E0">
              <w:rPr>
                <w:rFonts w:asciiTheme="majorHAnsi" w:hAnsiTheme="majorHAnsi"/>
              </w:rPr>
              <w:t>paper</w:t>
            </w:r>
            <w:r w:rsidRPr="004737E0">
              <w:rPr>
                <w:rFonts w:asciiTheme="majorHAnsi" w:hAnsiTheme="majorHAnsi"/>
                <w:spacing w:val="-6"/>
              </w:rPr>
              <w:t xml:space="preserve"> </w:t>
            </w:r>
            <w:r w:rsidRPr="004737E0">
              <w:rPr>
                <w:rFonts w:asciiTheme="majorHAnsi" w:hAnsiTheme="majorHAnsi"/>
              </w:rPr>
              <w:t>after</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deadline</w:t>
            </w:r>
            <w:r w:rsidRPr="004737E0">
              <w:rPr>
                <w:rFonts w:asciiTheme="majorHAnsi" w:hAnsiTheme="majorHAnsi"/>
                <w:spacing w:val="-6"/>
              </w:rPr>
              <w:t xml:space="preserve"> </w:t>
            </w:r>
            <w:r w:rsidRPr="004737E0">
              <w:rPr>
                <w:rFonts w:asciiTheme="majorHAnsi" w:hAnsiTheme="majorHAnsi"/>
              </w:rPr>
              <w:t>reduces</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points by 50% of possible ones.</w:t>
            </w:r>
          </w:p>
        </w:tc>
      </w:tr>
      <w:tr w:rsidR="007A1F9E" w:rsidRPr="004737E0" w14:paraId="1C260446" w14:textId="77777777">
        <w:trPr>
          <w:trHeight w:val="2114"/>
        </w:trPr>
        <w:tc>
          <w:tcPr>
            <w:tcW w:w="2739" w:type="dxa"/>
            <w:shd w:val="clear" w:color="auto" w:fill="F3F3F3"/>
          </w:tcPr>
          <w:p w14:paraId="2DE2DC91" w14:textId="77777777" w:rsidR="007A1F9E" w:rsidRPr="004737E0" w:rsidRDefault="007A1F9E">
            <w:pPr>
              <w:pStyle w:val="TableParagraph"/>
              <w:rPr>
                <w:rFonts w:asciiTheme="majorHAnsi" w:hAnsiTheme="majorHAnsi"/>
              </w:rPr>
            </w:pPr>
          </w:p>
          <w:p w14:paraId="733462D7" w14:textId="77777777" w:rsidR="007A1F9E" w:rsidRPr="004737E0" w:rsidRDefault="007A1F9E">
            <w:pPr>
              <w:pStyle w:val="TableParagraph"/>
              <w:spacing w:before="212"/>
              <w:rPr>
                <w:rFonts w:asciiTheme="majorHAnsi" w:hAnsiTheme="majorHAnsi"/>
              </w:rPr>
            </w:pPr>
          </w:p>
          <w:p w14:paraId="3BC0CCD7" w14:textId="77777777" w:rsidR="007A1F9E" w:rsidRPr="004737E0" w:rsidRDefault="000E1E7D">
            <w:pPr>
              <w:pStyle w:val="TableParagraph"/>
              <w:ind w:left="143"/>
              <w:rPr>
                <w:rFonts w:asciiTheme="majorHAnsi" w:hAnsiTheme="majorHAnsi"/>
              </w:rPr>
            </w:pPr>
            <w:r w:rsidRPr="004737E0">
              <w:rPr>
                <w:rFonts w:asciiTheme="majorHAnsi" w:hAnsiTheme="majorHAnsi"/>
              </w:rPr>
              <w:t>Additional</w:t>
            </w:r>
            <w:r w:rsidRPr="004737E0">
              <w:rPr>
                <w:rFonts w:asciiTheme="majorHAnsi" w:hAnsiTheme="majorHAnsi"/>
                <w:spacing w:val="56"/>
              </w:rPr>
              <w:t xml:space="preserve"> </w:t>
            </w:r>
            <w:r w:rsidRPr="004737E0">
              <w:rPr>
                <w:rFonts w:asciiTheme="majorHAnsi" w:hAnsiTheme="majorHAnsi"/>
              </w:rPr>
              <w:t>information on the course</w:t>
            </w:r>
          </w:p>
        </w:tc>
        <w:tc>
          <w:tcPr>
            <w:tcW w:w="7055" w:type="dxa"/>
          </w:tcPr>
          <w:p w14:paraId="6E7F1BF6" w14:textId="6A905269" w:rsidR="007A1F9E" w:rsidRPr="004737E0" w:rsidRDefault="000E1E7D">
            <w:pPr>
              <w:pStyle w:val="TableParagraph"/>
              <w:spacing w:before="71" w:line="281" w:lineRule="exact"/>
              <w:ind w:left="141"/>
              <w:jc w:val="both"/>
              <w:rPr>
                <w:rFonts w:asciiTheme="majorHAnsi" w:hAnsiTheme="majorHAnsi"/>
              </w:rPr>
            </w:pPr>
            <w:r w:rsidRPr="004737E0">
              <w:rPr>
                <w:rFonts w:asciiTheme="majorHAnsi" w:hAnsiTheme="majorHAnsi"/>
              </w:rPr>
              <w:t>All</w:t>
            </w:r>
            <w:r w:rsidRPr="004737E0">
              <w:rPr>
                <w:rFonts w:asciiTheme="majorHAnsi" w:hAnsiTheme="majorHAnsi"/>
                <w:spacing w:val="-3"/>
              </w:rPr>
              <w:t xml:space="preserve"> </w:t>
            </w:r>
            <w:r w:rsidRPr="004737E0">
              <w:rPr>
                <w:rFonts w:asciiTheme="majorHAnsi" w:hAnsiTheme="majorHAnsi"/>
              </w:rPr>
              <w:t>deadlines</w:t>
            </w:r>
            <w:r w:rsidRPr="004737E0">
              <w:rPr>
                <w:rFonts w:asciiTheme="majorHAnsi" w:hAnsiTheme="majorHAnsi"/>
                <w:spacing w:val="-1"/>
              </w:rPr>
              <w:t xml:space="preserve"> </w:t>
            </w:r>
            <w:r w:rsidRPr="004737E0">
              <w:rPr>
                <w:rFonts w:asciiTheme="majorHAnsi" w:hAnsiTheme="majorHAnsi"/>
              </w:rPr>
              <w:t>agreed</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class</w:t>
            </w:r>
            <w:r w:rsidRPr="004737E0">
              <w:rPr>
                <w:rFonts w:asciiTheme="majorHAnsi" w:hAnsiTheme="majorHAnsi"/>
                <w:spacing w:val="-2"/>
              </w:rPr>
              <w:t xml:space="preserve"> </w:t>
            </w:r>
            <w:r w:rsidR="00751E44">
              <w:rPr>
                <w:rFonts w:asciiTheme="majorHAnsi" w:hAnsiTheme="majorHAnsi"/>
              </w:rPr>
              <w:t>have to be</w:t>
            </w:r>
            <w:r w:rsidRPr="004737E0">
              <w:rPr>
                <w:rFonts w:asciiTheme="majorHAnsi" w:hAnsiTheme="majorHAnsi"/>
                <w:spacing w:val="-1"/>
              </w:rPr>
              <w:t xml:space="preserve"> </w:t>
            </w:r>
            <w:r w:rsidRPr="004737E0">
              <w:rPr>
                <w:rFonts w:asciiTheme="majorHAnsi" w:hAnsiTheme="majorHAnsi"/>
                <w:spacing w:val="-2"/>
              </w:rPr>
              <w:t>respected.</w:t>
            </w:r>
          </w:p>
          <w:p w14:paraId="1D608DA0" w14:textId="3DB68479" w:rsidR="007A1F9E" w:rsidRPr="004737E0" w:rsidRDefault="000E1E7D">
            <w:pPr>
              <w:pStyle w:val="TableParagraph"/>
              <w:ind w:left="141" w:right="133"/>
              <w:jc w:val="both"/>
              <w:rPr>
                <w:rFonts w:asciiTheme="majorHAnsi" w:hAnsiTheme="majorHAnsi"/>
              </w:rPr>
            </w:pPr>
            <w:r w:rsidRPr="004737E0">
              <w:rPr>
                <w:rFonts w:asciiTheme="majorHAnsi" w:hAnsiTheme="majorHAnsi"/>
                <w:spacing w:val="-2"/>
              </w:rPr>
              <w:t>In</w:t>
            </w:r>
            <w:r w:rsidRPr="004737E0">
              <w:rPr>
                <w:rFonts w:asciiTheme="majorHAnsi" w:hAnsiTheme="majorHAnsi"/>
                <w:spacing w:val="-5"/>
              </w:rPr>
              <w:t xml:space="preserve"> </w:t>
            </w:r>
            <w:r w:rsidRPr="004737E0">
              <w:rPr>
                <w:rFonts w:asciiTheme="majorHAnsi" w:hAnsiTheme="majorHAnsi"/>
                <w:spacing w:val="-2"/>
              </w:rPr>
              <w:t>the</w:t>
            </w:r>
            <w:r w:rsidRPr="004737E0">
              <w:rPr>
                <w:rFonts w:asciiTheme="majorHAnsi" w:hAnsiTheme="majorHAnsi"/>
                <w:spacing w:val="-5"/>
              </w:rPr>
              <w:t xml:space="preserve"> </w:t>
            </w:r>
            <w:r w:rsidRPr="004737E0">
              <w:rPr>
                <w:rFonts w:asciiTheme="majorHAnsi" w:hAnsiTheme="majorHAnsi"/>
                <w:spacing w:val="-2"/>
              </w:rPr>
              <w:t>case</w:t>
            </w:r>
            <w:r w:rsidRPr="004737E0">
              <w:rPr>
                <w:rFonts w:asciiTheme="majorHAnsi" w:hAnsiTheme="majorHAnsi"/>
                <w:spacing w:val="-5"/>
              </w:rPr>
              <w:t xml:space="preserve"> </w:t>
            </w:r>
            <w:r w:rsidRPr="004737E0">
              <w:rPr>
                <w:rFonts w:asciiTheme="majorHAnsi" w:hAnsiTheme="majorHAnsi"/>
                <w:spacing w:val="-2"/>
              </w:rPr>
              <w:t>of</w:t>
            </w:r>
            <w:r w:rsidRPr="004737E0">
              <w:rPr>
                <w:rFonts w:asciiTheme="majorHAnsi" w:hAnsiTheme="majorHAnsi"/>
                <w:spacing w:val="-6"/>
              </w:rPr>
              <w:t xml:space="preserve"> </w:t>
            </w:r>
            <w:r w:rsidRPr="004737E0">
              <w:rPr>
                <w:rFonts w:asciiTheme="majorHAnsi" w:hAnsiTheme="majorHAnsi"/>
                <w:spacing w:val="-2"/>
              </w:rPr>
              <w:t>distance</w:t>
            </w:r>
            <w:r w:rsidRPr="004737E0">
              <w:rPr>
                <w:rFonts w:asciiTheme="majorHAnsi" w:hAnsiTheme="majorHAnsi"/>
                <w:spacing w:val="-5"/>
              </w:rPr>
              <w:t xml:space="preserve"> </w:t>
            </w:r>
            <w:r w:rsidRPr="004737E0">
              <w:rPr>
                <w:rFonts w:asciiTheme="majorHAnsi" w:hAnsiTheme="majorHAnsi"/>
                <w:spacing w:val="-2"/>
              </w:rPr>
              <w:t>learning,</w:t>
            </w:r>
            <w:r w:rsidRPr="004737E0">
              <w:rPr>
                <w:rFonts w:asciiTheme="majorHAnsi" w:hAnsiTheme="majorHAnsi"/>
                <w:spacing w:val="-5"/>
              </w:rPr>
              <w:t xml:space="preserve"> </w:t>
            </w:r>
            <w:r w:rsidRPr="004737E0">
              <w:rPr>
                <w:rFonts w:asciiTheme="majorHAnsi" w:hAnsiTheme="majorHAnsi"/>
                <w:spacing w:val="-2"/>
              </w:rPr>
              <w:t>deviations</w:t>
            </w:r>
            <w:r w:rsidRPr="004737E0">
              <w:rPr>
                <w:rFonts w:asciiTheme="majorHAnsi" w:hAnsiTheme="majorHAnsi"/>
                <w:spacing w:val="-5"/>
              </w:rPr>
              <w:t xml:space="preserve"> </w:t>
            </w:r>
            <w:r w:rsidRPr="004737E0">
              <w:rPr>
                <w:rFonts w:asciiTheme="majorHAnsi" w:hAnsiTheme="majorHAnsi"/>
                <w:spacing w:val="-2"/>
              </w:rPr>
              <w:t>are</w:t>
            </w:r>
            <w:r w:rsidRPr="004737E0">
              <w:rPr>
                <w:rFonts w:asciiTheme="majorHAnsi" w:hAnsiTheme="majorHAnsi"/>
                <w:spacing w:val="-8"/>
              </w:rPr>
              <w:t xml:space="preserve"> </w:t>
            </w:r>
            <w:r w:rsidRPr="004737E0">
              <w:rPr>
                <w:rFonts w:asciiTheme="majorHAnsi" w:hAnsiTheme="majorHAnsi"/>
                <w:spacing w:val="-2"/>
              </w:rPr>
              <w:t>possible</w:t>
            </w:r>
            <w:r w:rsidRPr="004737E0">
              <w:rPr>
                <w:rFonts w:asciiTheme="majorHAnsi" w:hAnsiTheme="majorHAnsi"/>
                <w:spacing w:val="-5"/>
              </w:rPr>
              <w:t xml:space="preserve"> </w:t>
            </w:r>
            <w:r w:rsidRPr="004737E0">
              <w:rPr>
                <w:rFonts w:asciiTheme="majorHAnsi" w:hAnsiTheme="majorHAnsi"/>
                <w:spacing w:val="-2"/>
              </w:rPr>
              <w:t>in</w:t>
            </w:r>
            <w:r w:rsidRPr="004737E0">
              <w:rPr>
                <w:rFonts w:asciiTheme="majorHAnsi" w:hAnsiTheme="majorHAnsi"/>
                <w:spacing w:val="-6"/>
              </w:rPr>
              <w:t xml:space="preserve"> </w:t>
            </w:r>
            <w:r w:rsidRPr="004737E0">
              <w:rPr>
                <w:rFonts w:asciiTheme="majorHAnsi" w:hAnsiTheme="majorHAnsi"/>
                <w:spacing w:val="-2"/>
              </w:rPr>
              <w:t>the</w:t>
            </w:r>
            <w:r w:rsidRPr="004737E0">
              <w:rPr>
                <w:rFonts w:asciiTheme="majorHAnsi" w:hAnsiTheme="majorHAnsi"/>
                <w:spacing w:val="-7"/>
              </w:rPr>
              <w:t xml:space="preserve"> </w:t>
            </w:r>
            <w:r w:rsidRPr="004737E0">
              <w:rPr>
                <w:rFonts w:asciiTheme="majorHAnsi" w:hAnsiTheme="majorHAnsi"/>
                <w:spacing w:val="-2"/>
              </w:rPr>
              <w:t xml:space="preserve">place </w:t>
            </w:r>
            <w:r w:rsidRPr="004737E0">
              <w:rPr>
                <w:rFonts w:asciiTheme="majorHAnsi" w:hAnsiTheme="majorHAnsi"/>
              </w:rPr>
              <w:t>of the course, the implementation of the activities, the methods of interpretation and teaching and methods of evaluation, student obligations and available literature. The teacher and the assistant will inform the students about this when distance learning starts. Learning outcomes remain unchanged.</w:t>
            </w:r>
          </w:p>
        </w:tc>
      </w:tr>
      <w:tr w:rsidR="007A1F9E" w:rsidRPr="004737E0" w14:paraId="780FB900" w14:textId="77777777">
        <w:trPr>
          <w:trHeight w:val="3802"/>
        </w:trPr>
        <w:tc>
          <w:tcPr>
            <w:tcW w:w="2739" w:type="dxa"/>
            <w:shd w:val="clear" w:color="auto" w:fill="F3F3F3"/>
          </w:tcPr>
          <w:p w14:paraId="797EC067" w14:textId="77777777" w:rsidR="007A1F9E" w:rsidRPr="004737E0" w:rsidRDefault="007A1F9E">
            <w:pPr>
              <w:pStyle w:val="TableParagraph"/>
              <w:rPr>
                <w:rFonts w:asciiTheme="majorHAnsi" w:hAnsiTheme="majorHAnsi"/>
              </w:rPr>
            </w:pPr>
          </w:p>
          <w:p w14:paraId="0EA81A7E" w14:textId="77777777" w:rsidR="007A1F9E" w:rsidRPr="004737E0" w:rsidRDefault="007A1F9E">
            <w:pPr>
              <w:pStyle w:val="TableParagraph"/>
              <w:rPr>
                <w:rFonts w:asciiTheme="majorHAnsi" w:hAnsiTheme="majorHAnsi"/>
              </w:rPr>
            </w:pPr>
          </w:p>
          <w:p w14:paraId="620D1CFA" w14:textId="77777777" w:rsidR="007A1F9E" w:rsidRPr="004737E0" w:rsidRDefault="007A1F9E">
            <w:pPr>
              <w:pStyle w:val="TableParagraph"/>
              <w:rPr>
                <w:rFonts w:asciiTheme="majorHAnsi" w:hAnsiTheme="majorHAnsi"/>
              </w:rPr>
            </w:pPr>
          </w:p>
          <w:p w14:paraId="2C1D8E6B" w14:textId="77777777" w:rsidR="007A1F9E" w:rsidRPr="004737E0" w:rsidRDefault="007A1F9E">
            <w:pPr>
              <w:pStyle w:val="TableParagraph"/>
              <w:rPr>
                <w:rFonts w:asciiTheme="majorHAnsi" w:hAnsiTheme="majorHAnsi"/>
              </w:rPr>
            </w:pPr>
          </w:p>
          <w:p w14:paraId="04ED726C" w14:textId="77777777" w:rsidR="007A1F9E" w:rsidRPr="004737E0" w:rsidRDefault="007A1F9E">
            <w:pPr>
              <w:pStyle w:val="TableParagraph"/>
              <w:rPr>
                <w:rFonts w:asciiTheme="majorHAnsi" w:hAnsiTheme="majorHAnsi"/>
              </w:rPr>
            </w:pPr>
          </w:p>
          <w:p w14:paraId="244B3AA8" w14:textId="77777777" w:rsidR="007A1F9E" w:rsidRPr="004737E0" w:rsidRDefault="007A1F9E">
            <w:pPr>
              <w:pStyle w:val="TableParagraph"/>
              <w:spacing w:before="71"/>
              <w:rPr>
                <w:rFonts w:asciiTheme="majorHAnsi" w:hAnsiTheme="majorHAnsi"/>
              </w:rPr>
            </w:pPr>
          </w:p>
          <w:p w14:paraId="7515F2F4"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55" w:type="dxa"/>
          </w:tcPr>
          <w:p w14:paraId="6616761F"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06BE6A4B" w14:textId="77777777" w:rsidR="007A1F9E" w:rsidRPr="004737E0" w:rsidRDefault="000E1E7D" w:rsidP="00B87C5C">
            <w:pPr>
              <w:pStyle w:val="TableParagraph"/>
              <w:numPr>
                <w:ilvl w:val="0"/>
                <w:numId w:val="226"/>
              </w:numPr>
              <w:tabs>
                <w:tab w:val="left" w:pos="425"/>
              </w:tabs>
              <w:ind w:right="132" w:firstLine="0"/>
              <w:jc w:val="both"/>
              <w:rPr>
                <w:rFonts w:asciiTheme="majorHAnsi" w:hAnsiTheme="majorHAnsi"/>
              </w:rPr>
            </w:pPr>
            <w:r w:rsidRPr="004737E0">
              <w:rPr>
                <w:rFonts w:asciiTheme="majorHAnsi" w:hAnsiTheme="majorHAnsi"/>
              </w:rPr>
              <w:t>Dobrota, S. (2012). Uvod u suvremenu glazbenu pedagogiju. Split:</w:t>
            </w:r>
            <w:r w:rsidRPr="004737E0">
              <w:rPr>
                <w:rFonts w:asciiTheme="majorHAnsi" w:hAnsiTheme="majorHAnsi"/>
                <w:spacing w:val="-9"/>
              </w:rPr>
              <w:t xml:space="preserve"> </w:t>
            </w:r>
            <w:r w:rsidRPr="004737E0">
              <w:rPr>
                <w:rFonts w:asciiTheme="majorHAnsi" w:hAnsiTheme="majorHAnsi"/>
              </w:rPr>
              <w:t>Filozofski</w:t>
            </w:r>
            <w:r w:rsidRPr="004737E0">
              <w:rPr>
                <w:rFonts w:asciiTheme="majorHAnsi" w:hAnsiTheme="majorHAnsi"/>
                <w:spacing w:val="-8"/>
              </w:rPr>
              <w:t xml:space="preserve"> </w:t>
            </w:r>
            <w:r w:rsidRPr="004737E0">
              <w:rPr>
                <w:rFonts w:asciiTheme="majorHAnsi" w:hAnsiTheme="majorHAnsi"/>
              </w:rPr>
              <w:t>fakultet</w:t>
            </w:r>
            <w:r w:rsidRPr="004737E0">
              <w:rPr>
                <w:rFonts w:asciiTheme="majorHAnsi" w:hAnsiTheme="majorHAnsi"/>
                <w:spacing w:val="-7"/>
              </w:rPr>
              <w:t xml:space="preserve"> </w:t>
            </w:r>
            <w:r w:rsidRPr="004737E0">
              <w:rPr>
                <w:rFonts w:asciiTheme="majorHAnsi" w:hAnsiTheme="majorHAnsi"/>
              </w:rPr>
              <w:t>u</w:t>
            </w:r>
            <w:r w:rsidRPr="004737E0">
              <w:rPr>
                <w:rFonts w:asciiTheme="majorHAnsi" w:hAnsiTheme="majorHAnsi"/>
                <w:spacing w:val="-9"/>
              </w:rPr>
              <w:t xml:space="preserve"> </w:t>
            </w:r>
            <w:r w:rsidRPr="004737E0">
              <w:rPr>
                <w:rFonts w:asciiTheme="majorHAnsi" w:hAnsiTheme="majorHAnsi"/>
              </w:rPr>
              <w:t>Splitu</w:t>
            </w:r>
            <w:r w:rsidRPr="004737E0">
              <w:rPr>
                <w:rFonts w:asciiTheme="majorHAnsi" w:hAnsiTheme="majorHAnsi"/>
                <w:spacing w:val="-7"/>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Odsjek</w:t>
            </w:r>
            <w:r w:rsidRPr="004737E0">
              <w:rPr>
                <w:rFonts w:asciiTheme="majorHAnsi" w:hAnsiTheme="majorHAnsi"/>
                <w:spacing w:val="-9"/>
              </w:rPr>
              <w:t xml:space="preserve"> </w:t>
            </w:r>
            <w:r w:rsidRPr="004737E0">
              <w:rPr>
                <w:rFonts w:asciiTheme="majorHAnsi" w:hAnsiTheme="majorHAnsi"/>
              </w:rPr>
              <w:t>za</w:t>
            </w:r>
            <w:r w:rsidRPr="004737E0">
              <w:rPr>
                <w:rFonts w:asciiTheme="majorHAnsi" w:hAnsiTheme="majorHAnsi"/>
                <w:spacing w:val="-7"/>
              </w:rPr>
              <w:t xml:space="preserve"> </w:t>
            </w:r>
            <w:r w:rsidRPr="004737E0">
              <w:rPr>
                <w:rFonts w:asciiTheme="majorHAnsi" w:hAnsiTheme="majorHAnsi"/>
              </w:rPr>
              <w:t>učiteljski</w:t>
            </w:r>
            <w:r w:rsidRPr="004737E0">
              <w:rPr>
                <w:rFonts w:asciiTheme="majorHAnsi" w:hAnsiTheme="majorHAnsi"/>
                <w:spacing w:val="-8"/>
              </w:rPr>
              <w:t xml:space="preserve"> </w:t>
            </w:r>
            <w:r w:rsidRPr="004737E0">
              <w:rPr>
                <w:rFonts w:asciiTheme="majorHAnsi" w:hAnsiTheme="majorHAnsi"/>
              </w:rPr>
              <w:t>studij,</w:t>
            </w:r>
            <w:r w:rsidRPr="004737E0">
              <w:rPr>
                <w:rFonts w:asciiTheme="majorHAnsi" w:hAnsiTheme="majorHAnsi"/>
                <w:spacing w:val="-7"/>
              </w:rPr>
              <w:t xml:space="preserve"> </w:t>
            </w:r>
            <w:r w:rsidRPr="004737E0">
              <w:rPr>
                <w:rFonts w:asciiTheme="majorHAnsi" w:hAnsiTheme="majorHAnsi"/>
              </w:rPr>
              <w:t>str.</w:t>
            </w:r>
            <w:r w:rsidRPr="004737E0">
              <w:rPr>
                <w:rFonts w:asciiTheme="majorHAnsi" w:hAnsiTheme="majorHAnsi"/>
                <w:spacing w:val="-8"/>
              </w:rPr>
              <w:t xml:space="preserve"> </w:t>
            </w:r>
            <w:r w:rsidRPr="004737E0">
              <w:rPr>
                <w:rFonts w:asciiTheme="majorHAnsi" w:hAnsiTheme="majorHAnsi"/>
              </w:rPr>
              <w:t xml:space="preserve">9– </w:t>
            </w:r>
            <w:r w:rsidRPr="004737E0">
              <w:rPr>
                <w:rFonts w:asciiTheme="majorHAnsi" w:hAnsiTheme="majorHAnsi"/>
                <w:spacing w:val="-4"/>
              </w:rPr>
              <w:t>66.</w:t>
            </w:r>
          </w:p>
          <w:p w14:paraId="5200695B" w14:textId="77777777" w:rsidR="007A1F9E" w:rsidRPr="004737E0" w:rsidRDefault="000E1E7D" w:rsidP="00B87C5C">
            <w:pPr>
              <w:pStyle w:val="TableParagraph"/>
              <w:numPr>
                <w:ilvl w:val="0"/>
                <w:numId w:val="226"/>
              </w:numPr>
              <w:tabs>
                <w:tab w:val="left" w:pos="374"/>
              </w:tabs>
              <w:spacing w:before="1" w:line="281" w:lineRule="exact"/>
              <w:ind w:left="374" w:hanging="233"/>
              <w:jc w:val="both"/>
              <w:rPr>
                <w:rFonts w:asciiTheme="majorHAnsi" w:hAnsiTheme="majorHAnsi"/>
              </w:rPr>
            </w:pPr>
            <w:r w:rsidRPr="004737E0">
              <w:rPr>
                <w:rFonts w:asciiTheme="majorHAnsi" w:hAnsiTheme="majorHAnsi"/>
              </w:rPr>
              <w:t>Njirić,</w:t>
            </w:r>
            <w:r w:rsidRPr="004737E0">
              <w:rPr>
                <w:rFonts w:asciiTheme="majorHAnsi" w:hAnsiTheme="majorHAnsi"/>
                <w:spacing w:val="-5"/>
              </w:rPr>
              <w:t xml:space="preserve"> </w:t>
            </w:r>
            <w:r w:rsidRPr="004737E0">
              <w:rPr>
                <w:rFonts w:asciiTheme="majorHAnsi" w:hAnsiTheme="majorHAnsi"/>
              </w:rPr>
              <w:t>N.</w:t>
            </w:r>
            <w:r w:rsidRPr="004737E0">
              <w:rPr>
                <w:rFonts w:asciiTheme="majorHAnsi" w:hAnsiTheme="majorHAnsi"/>
                <w:spacing w:val="-3"/>
              </w:rPr>
              <w:t xml:space="preserve"> </w:t>
            </w:r>
            <w:r w:rsidRPr="004737E0">
              <w:rPr>
                <w:rFonts w:asciiTheme="majorHAnsi" w:hAnsiTheme="majorHAnsi"/>
              </w:rPr>
              <w:t>(1992).</w:t>
            </w:r>
            <w:r w:rsidRPr="004737E0">
              <w:rPr>
                <w:rFonts w:asciiTheme="majorHAnsi" w:hAnsiTheme="majorHAnsi"/>
                <w:spacing w:val="-4"/>
              </w:rPr>
              <w:t xml:space="preserve"> </w:t>
            </w:r>
            <w:r w:rsidRPr="004737E0">
              <w:rPr>
                <w:rFonts w:asciiTheme="majorHAnsi" w:hAnsiTheme="majorHAnsi"/>
              </w:rPr>
              <w:t>Pjevanka.</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Školska</w:t>
            </w:r>
            <w:r w:rsidRPr="004737E0">
              <w:rPr>
                <w:rFonts w:asciiTheme="majorHAnsi" w:hAnsiTheme="majorHAnsi"/>
                <w:spacing w:val="-4"/>
              </w:rPr>
              <w:t xml:space="preserve"> </w:t>
            </w:r>
            <w:r w:rsidRPr="004737E0">
              <w:rPr>
                <w:rFonts w:asciiTheme="majorHAnsi" w:hAnsiTheme="majorHAnsi"/>
              </w:rPr>
              <w:t>knjiga,</w:t>
            </w:r>
            <w:r w:rsidRPr="004737E0">
              <w:rPr>
                <w:rFonts w:asciiTheme="majorHAnsi" w:hAnsiTheme="majorHAnsi"/>
                <w:spacing w:val="-3"/>
              </w:rPr>
              <w:t xml:space="preserve"> </w:t>
            </w:r>
            <w:r w:rsidRPr="004737E0">
              <w:rPr>
                <w:rFonts w:asciiTheme="majorHAnsi" w:hAnsiTheme="majorHAnsi"/>
              </w:rPr>
              <w:t>str.</w:t>
            </w:r>
            <w:r w:rsidRPr="004737E0">
              <w:rPr>
                <w:rFonts w:asciiTheme="majorHAnsi" w:hAnsiTheme="majorHAnsi"/>
                <w:spacing w:val="-3"/>
              </w:rPr>
              <w:t xml:space="preserve"> </w:t>
            </w:r>
            <w:r w:rsidRPr="004737E0">
              <w:rPr>
                <w:rFonts w:asciiTheme="majorHAnsi" w:hAnsiTheme="majorHAnsi"/>
              </w:rPr>
              <w:t>9–31,</w:t>
            </w:r>
            <w:r w:rsidRPr="004737E0">
              <w:rPr>
                <w:rFonts w:asciiTheme="majorHAnsi" w:hAnsiTheme="majorHAnsi"/>
                <w:spacing w:val="-3"/>
              </w:rPr>
              <w:t xml:space="preserve"> </w:t>
            </w:r>
            <w:r w:rsidRPr="004737E0">
              <w:rPr>
                <w:rFonts w:asciiTheme="majorHAnsi" w:hAnsiTheme="majorHAnsi"/>
                <w:spacing w:val="-5"/>
              </w:rPr>
              <w:t>75-</w:t>
            </w:r>
          </w:p>
          <w:p w14:paraId="74D6A50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4"/>
              </w:rPr>
              <w:t>108.</w:t>
            </w:r>
          </w:p>
          <w:p w14:paraId="698680CB" w14:textId="77777777" w:rsidR="007A1F9E" w:rsidRPr="004737E0" w:rsidRDefault="000E1E7D" w:rsidP="00B87C5C">
            <w:pPr>
              <w:pStyle w:val="TableParagraph"/>
              <w:numPr>
                <w:ilvl w:val="0"/>
                <w:numId w:val="226"/>
              </w:numPr>
              <w:tabs>
                <w:tab w:val="left" w:pos="410"/>
              </w:tabs>
              <w:ind w:right="134" w:firstLine="0"/>
              <w:jc w:val="both"/>
              <w:rPr>
                <w:rFonts w:asciiTheme="majorHAnsi" w:hAnsiTheme="majorHAnsi"/>
              </w:rPr>
            </w:pPr>
            <w:r w:rsidRPr="004737E0">
              <w:rPr>
                <w:rFonts w:asciiTheme="majorHAnsi" w:hAnsiTheme="majorHAnsi"/>
              </w:rPr>
              <w:t>Rojko P. (2012). Metodika nastave glazbe: teoretsko-tematski aspekti (Glazbena nastava u općeobrazovnoj školi). Osijek: Sveučilište Josipa Jurja Strossmayera, Pedagoški fakultet Osijek, 1996. (II. elektroničko izdanje. Zagreb, 2012.).</w:t>
            </w:r>
          </w:p>
          <w:p w14:paraId="6807D7D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0FF13D9D"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1.</w:t>
            </w:r>
            <w:r w:rsidRPr="004737E0">
              <w:rPr>
                <w:rFonts w:asciiTheme="majorHAnsi" w:hAnsiTheme="majorHAnsi"/>
                <w:spacing w:val="56"/>
                <w:w w:val="150"/>
              </w:rPr>
              <w:t xml:space="preserve"> </w:t>
            </w:r>
            <w:r w:rsidRPr="004737E0">
              <w:rPr>
                <w:rFonts w:asciiTheme="majorHAnsi" w:hAnsiTheme="majorHAnsi"/>
              </w:rPr>
              <w:t>Lebič,</w:t>
            </w:r>
            <w:r w:rsidRPr="004737E0">
              <w:rPr>
                <w:rFonts w:asciiTheme="majorHAnsi" w:hAnsiTheme="majorHAnsi"/>
                <w:spacing w:val="57"/>
                <w:w w:val="150"/>
              </w:rPr>
              <w:t xml:space="preserve"> </w:t>
            </w:r>
            <w:r w:rsidRPr="004737E0">
              <w:rPr>
                <w:rFonts w:asciiTheme="majorHAnsi" w:hAnsiTheme="majorHAnsi"/>
              </w:rPr>
              <w:t>L.,</w:t>
            </w:r>
            <w:r w:rsidRPr="004737E0">
              <w:rPr>
                <w:rFonts w:asciiTheme="majorHAnsi" w:hAnsiTheme="majorHAnsi"/>
                <w:spacing w:val="54"/>
                <w:w w:val="150"/>
              </w:rPr>
              <w:t xml:space="preserve"> </w:t>
            </w:r>
            <w:r w:rsidRPr="004737E0">
              <w:rPr>
                <w:rFonts w:asciiTheme="majorHAnsi" w:hAnsiTheme="majorHAnsi"/>
              </w:rPr>
              <w:t>Loparnik</w:t>
            </w:r>
            <w:r w:rsidRPr="004737E0">
              <w:rPr>
                <w:rFonts w:asciiTheme="majorHAnsi" w:hAnsiTheme="majorHAnsi"/>
                <w:spacing w:val="78"/>
              </w:rPr>
              <w:t xml:space="preserve"> </w:t>
            </w:r>
            <w:r w:rsidRPr="004737E0">
              <w:rPr>
                <w:rFonts w:asciiTheme="majorHAnsi" w:hAnsiTheme="majorHAnsi"/>
              </w:rPr>
              <w:t>B.</w:t>
            </w:r>
            <w:r w:rsidRPr="004737E0">
              <w:rPr>
                <w:rFonts w:asciiTheme="majorHAnsi" w:hAnsiTheme="majorHAnsi"/>
                <w:spacing w:val="57"/>
                <w:w w:val="150"/>
              </w:rPr>
              <w:t xml:space="preserve"> </w:t>
            </w:r>
            <w:r w:rsidRPr="004737E0">
              <w:rPr>
                <w:rFonts w:asciiTheme="majorHAnsi" w:hAnsiTheme="majorHAnsi"/>
              </w:rPr>
              <w:t>(1992).</w:t>
            </w:r>
            <w:r w:rsidRPr="004737E0">
              <w:rPr>
                <w:rFonts w:asciiTheme="majorHAnsi" w:hAnsiTheme="majorHAnsi"/>
                <w:spacing w:val="57"/>
                <w:w w:val="150"/>
              </w:rPr>
              <w:t xml:space="preserve"> </w:t>
            </w:r>
            <w:r w:rsidRPr="004737E0">
              <w:rPr>
                <w:rFonts w:asciiTheme="majorHAnsi" w:hAnsiTheme="majorHAnsi"/>
              </w:rPr>
              <w:t>Osnove</w:t>
            </w:r>
            <w:r w:rsidRPr="004737E0">
              <w:rPr>
                <w:rFonts w:asciiTheme="majorHAnsi" w:hAnsiTheme="majorHAnsi"/>
                <w:spacing w:val="56"/>
                <w:w w:val="150"/>
              </w:rPr>
              <w:t xml:space="preserve"> </w:t>
            </w:r>
            <w:r w:rsidRPr="004737E0">
              <w:rPr>
                <w:rFonts w:asciiTheme="majorHAnsi" w:hAnsiTheme="majorHAnsi"/>
              </w:rPr>
              <w:t>glasbene</w:t>
            </w:r>
            <w:r w:rsidRPr="004737E0">
              <w:rPr>
                <w:rFonts w:asciiTheme="majorHAnsi" w:hAnsiTheme="majorHAnsi"/>
                <w:spacing w:val="56"/>
                <w:w w:val="150"/>
              </w:rPr>
              <w:t xml:space="preserve"> </w:t>
            </w:r>
            <w:r w:rsidRPr="004737E0">
              <w:rPr>
                <w:rFonts w:asciiTheme="majorHAnsi" w:hAnsiTheme="majorHAnsi"/>
                <w:spacing w:val="-2"/>
              </w:rPr>
              <w:t>umetnosti.</w:t>
            </w:r>
          </w:p>
          <w:p w14:paraId="34D55AF8"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Ljubljana:</w:t>
            </w:r>
            <w:r w:rsidRPr="004737E0">
              <w:rPr>
                <w:rFonts w:asciiTheme="majorHAnsi" w:hAnsiTheme="majorHAnsi"/>
                <w:spacing w:val="-6"/>
              </w:rPr>
              <w:t xml:space="preserve"> </w:t>
            </w:r>
            <w:r w:rsidRPr="004737E0">
              <w:rPr>
                <w:rFonts w:asciiTheme="majorHAnsi" w:hAnsiTheme="majorHAnsi"/>
              </w:rPr>
              <w:t>Mladinska</w:t>
            </w:r>
            <w:r w:rsidRPr="004737E0">
              <w:rPr>
                <w:rFonts w:asciiTheme="majorHAnsi" w:hAnsiTheme="majorHAnsi"/>
                <w:spacing w:val="-6"/>
              </w:rPr>
              <w:t xml:space="preserve"> </w:t>
            </w:r>
            <w:r w:rsidRPr="004737E0">
              <w:rPr>
                <w:rFonts w:asciiTheme="majorHAnsi" w:hAnsiTheme="majorHAnsi"/>
                <w:spacing w:val="-2"/>
              </w:rPr>
              <w:t>knjiga.</w:t>
            </w:r>
          </w:p>
        </w:tc>
      </w:tr>
    </w:tbl>
    <w:p w14:paraId="0E393E32"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9"/>
        <w:gridCol w:w="7055"/>
      </w:tblGrid>
      <w:tr w:rsidR="007A1F9E" w:rsidRPr="004737E0" w14:paraId="28504B01" w14:textId="77777777">
        <w:trPr>
          <w:trHeight w:val="4927"/>
        </w:trPr>
        <w:tc>
          <w:tcPr>
            <w:tcW w:w="2739" w:type="dxa"/>
            <w:shd w:val="clear" w:color="auto" w:fill="F3F3F3"/>
          </w:tcPr>
          <w:p w14:paraId="4513CE1E" w14:textId="77777777" w:rsidR="007A1F9E" w:rsidRPr="004737E0" w:rsidRDefault="007A1F9E">
            <w:pPr>
              <w:pStyle w:val="TableParagraph"/>
              <w:rPr>
                <w:rFonts w:asciiTheme="majorHAnsi" w:hAnsiTheme="majorHAnsi"/>
              </w:rPr>
            </w:pPr>
          </w:p>
        </w:tc>
        <w:tc>
          <w:tcPr>
            <w:tcW w:w="7055" w:type="dxa"/>
          </w:tcPr>
          <w:p w14:paraId="23D73974" w14:textId="77777777" w:rsidR="007A1F9E" w:rsidRPr="004737E0" w:rsidRDefault="000E1E7D" w:rsidP="00B87C5C">
            <w:pPr>
              <w:pStyle w:val="TableParagraph"/>
              <w:numPr>
                <w:ilvl w:val="0"/>
                <w:numId w:val="225"/>
              </w:numPr>
              <w:tabs>
                <w:tab w:val="left" w:pos="384"/>
              </w:tabs>
              <w:spacing w:before="72"/>
              <w:ind w:right="137" w:firstLine="0"/>
              <w:jc w:val="both"/>
              <w:rPr>
                <w:rFonts w:asciiTheme="majorHAnsi" w:hAnsiTheme="majorHAnsi"/>
              </w:rPr>
            </w:pPr>
            <w:r w:rsidRPr="004737E0">
              <w:rPr>
                <w:rFonts w:asciiTheme="majorHAnsi" w:hAnsiTheme="majorHAnsi"/>
              </w:rPr>
              <w:t>Pace, A. (2012). Musica e formazione primaria. Padova: libreria universitaria.it edizioni.</w:t>
            </w:r>
          </w:p>
          <w:p w14:paraId="12C3E7D7" w14:textId="77777777" w:rsidR="007A1F9E" w:rsidRPr="004737E0" w:rsidRDefault="000E1E7D" w:rsidP="00B87C5C">
            <w:pPr>
              <w:pStyle w:val="TableParagraph"/>
              <w:numPr>
                <w:ilvl w:val="0"/>
                <w:numId w:val="225"/>
              </w:numPr>
              <w:tabs>
                <w:tab w:val="left" w:pos="420"/>
              </w:tabs>
              <w:spacing w:before="1"/>
              <w:ind w:right="138" w:firstLine="0"/>
              <w:jc w:val="both"/>
              <w:rPr>
                <w:rFonts w:asciiTheme="majorHAnsi" w:hAnsiTheme="majorHAnsi"/>
              </w:rPr>
            </w:pPr>
            <w:r w:rsidRPr="004737E0">
              <w:rPr>
                <w:rFonts w:asciiTheme="majorHAnsi" w:hAnsiTheme="majorHAnsi"/>
              </w:rPr>
              <w:t xml:space="preserve">Pesek, A. (1997). Otroci v svetu glasbe. Ljubljana: Mladinska </w:t>
            </w:r>
            <w:r w:rsidRPr="004737E0">
              <w:rPr>
                <w:rFonts w:asciiTheme="majorHAnsi" w:hAnsiTheme="majorHAnsi"/>
                <w:spacing w:val="-2"/>
              </w:rPr>
              <w:t>knjiga.</w:t>
            </w:r>
          </w:p>
          <w:p w14:paraId="00A1EEA3" w14:textId="77777777" w:rsidR="007A1F9E" w:rsidRPr="004737E0" w:rsidRDefault="000E1E7D" w:rsidP="00B87C5C">
            <w:pPr>
              <w:pStyle w:val="TableParagraph"/>
              <w:numPr>
                <w:ilvl w:val="0"/>
                <w:numId w:val="225"/>
              </w:numPr>
              <w:tabs>
                <w:tab w:val="left" w:pos="468"/>
              </w:tabs>
              <w:ind w:right="134" w:firstLine="0"/>
              <w:jc w:val="both"/>
              <w:rPr>
                <w:rFonts w:asciiTheme="majorHAnsi" w:hAnsiTheme="majorHAnsi"/>
              </w:rPr>
            </w:pPr>
            <w:r w:rsidRPr="004737E0">
              <w:rPr>
                <w:rFonts w:asciiTheme="majorHAnsi" w:hAnsiTheme="majorHAnsi"/>
              </w:rPr>
              <w:t>Vidulin-Orbanić, S. (ur.) (2013). Zbornik radova s Trećeg međunarodnog simpozija glazbenih pedagoga. Glazbena pedagogija u svjetlu sadašnjih i budućih promjena 3. Pula: Sveučilište Jurja Dobrile u Puli.</w:t>
            </w:r>
          </w:p>
          <w:p w14:paraId="5F4C9A49" w14:textId="77777777" w:rsidR="007A1F9E" w:rsidRPr="004737E0" w:rsidRDefault="000E1E7D" w:rsidP="00B87C5C">
            <w:pPr>
              <w:pStyle w:val="TableParagraph"/>
              <w:numPr>
                <w:ilvl w:val="0"/>
                <w:numId w:val="225"/>
              </w:numPr>
              <w:tabs>
                <w:tab w:val="left" w:pos="408"/>
              </w:tabs>
              <w:ind w:right="137" w:firstLine="0"/>
              <w:jc w:val="both"/>
              <w:rPr>
                <w:rFonts w:asciiTheme="majorHAnsi" w:hAnsiTheme="majorHAnsi"/>
              </w:rPr>
            </w:pPr>
            <w:r w:rsidRPr="004737E0">
              <w:rPr>
                <w:rFonts w:asciiTheme="majorHAnsi" w:hAnsiTheme="majorHAnsi"/>
              </w:rPr>
              <w:t>Vidulin-Orbanić, S. (ur.) (2011). Monografija radova s Drugog međunarodnog simpozija glazbenih pedagoga. Glazbena nastava i nastavna tehnologija: mogućnosti i ograničenja. Pula: Sveučilište Jurja Dobrile u Puli.</w:t>
            </w:r>
          </w:p>
          <w:p w14:paraId="18C7CFC5" w14:textId="77777777" w:rsidR="007A1F9E" w:rsidRPr="004737E0" w:rsidRDefault="000E1E7D" w:rsidP="00B87C5C">
            <w:pPr>
              <w:pStyle w:val="TableParagraph"/>
              <w:numPr>
                <w:ilvl w:val="0"/>
                <w:numId w:val="225"/>
              </w:numPr>
              <w:tabs>
                <w:tab w:val="left" w:pos="480"/>
              </w:tabs>
              <w:ind w:right="134" w:firstLine="0"/>
              <w:jc w:val="both"/>
              <w:rPr>
                <w:rFonts w:asciiTheme="majorHAnsi" w:hAnsiTheme="majorHAnsi"/>
              </w:rPr>
            </w:pPr>
            <w:r w:rsidRPr="004737E0">
              <w:rPr>
                <w:rFonts w:asciiTheme="majorHAnsi" w:hAnsiTheme="majorHAnsi"/>
              </w:rPr>
              <w:t>Vidulin-Orbanić, S. (ur.) (2009). Zbornik radova s Prvog međunarodnog simpozija glazbenih pedagoga. Glazbena pedagogija u svjetlu sadašnjih i budućih promjena. Pula: Sveučilište Jurja Dobrile u Puli, 2009.</w:t>
            </w:r>
          </w:p>
          <w:p w14:paraId="447A7110" w14:textId="77777777" w:rsidR="007A1F9E" w:rsidRPr="004737E0" w:rsidRDefault="000E1E7D">
            <w:pPr>
              <w:pStyle w:val="TableParagraph"/>
              <w:ind w:left="141"/>
              <w:jc w:val="both"/>
              <w:rPr>
                <w:rFonts w:asciiTheme="majorHAnsi" w:hAnsiTheme="majorHAnsi"/>
              </w:rPr>
            </w:pPr>
            <w:r w:rsidRPr="004737E0">
              <w:rPr>
                <w:rFonts w:asciiTheme="majorHAnsi" w:hAnsiTheme="majorHAnsi"/>
              </w:rPr>
              <w:t>Priručna:</w:t>
            </w:r>
            <w:r w:rsidRPr="004737E0">
              <w:rPr>
                <w:rFonts w:asciiTheme="majorHAnsi" w:hAnsiTheme="majorHAnsi"/>
                <w:spacing w:val="-6"/>
              </w:rPr>
              <w:t xml:space="preserve"> </w:t>
            </w:r>
            <w:r w:rsidRPr="004737E0">
              <w:rPr>
                <w:rFonts w:asciiTheme="majorHAnsi" w:hAnsiTheme="majorHAnsi"/>
              </w:rPr>
              <w:t>razne</w:t>
            </w:r>
            <w:r w:rsidRPr="004737E0">
              <w:rPr>
                <w:rFonts w:asciiTheme="majorHAnsi" w:hAnsiTheme="majorHAnsi"/>
                <w:spacing w:val="-2"/>
              </w:rPr>
              <w:t xml:space="preserve"> pjesmarice.</w:t>
            </w:r>
          </w:p>
        </w:tc>
      </w:tr>
    </w:tbl>
    <w:p w14:paraId="688DB488" w14:textId="77777777" w:rsidR="005C09FF" w:rsidRPr="004737E0" w:rsidRDefault="005C09FF" w:rsidP="005C09FF">
      <w:pPr>
        <w:rPr>
          <w:rFonts w:asciiTheme="majorHAnsi" w:hAnsiTheme="majorHAnsi"/>
        </w:rPr>
      </w:pPr>
    </w:p>
    <w:p w14:paraId="1F53C2C3" w14:textId="12952BD3" w:rsidR="00AB0374" w:rsidRDefault="00AB0374">
      <w:pPr>
        <w:rPr>
          <w:rFonts w:asciiTheme="majorHAnsi" w:hAnsiTheme="majorHAnsi"/>
        </w:rPr>
      </w:pPr>
      <w:r>
        <w:rPr>
          <w:rFonts w:asciiTheme="majorHAnsi" w:hAnsiTheme="majorHAnsi"/>
        </w:rPr>
        <w:br w:type="page"/>
      </w:r>
    </w:p>
    <w:p w14:paraId="7FBF079A" w14:textId="77777777" w:rsidR="005C09FF" w:rsidRPr="004737E0" w:rsidRDefault="005C09FF" w:rsidP="005C09FF">
      <w:pPr>
        <w:rPr>
          <w:rFonts w:asciiTheme="majorHAnsi" w:hAnsiTheme="majorHAnsi"/>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6"/>
        <w:gridCol w:w="2621"/>
        <w:gridCol w:w="1530"/>
        <w:gridCol w:w="3294"/>
      </w:tblGrid>
      <w:tr w:rsidR="005C09FF" w:rsidRPr="004737E0" w14:paraId="646F2883" w14:textId="77777777" w:rsidTr="00231535">
        <w:trPr>
          <w:trHeight w:val="300"/>
        </w:trPr>
        <w:tc>
          <w:tcPr>
            <w:tcW w:w="9781" w:type="dxa"/>
            <w:gridSpan w:val="4"/>
            <w:shd w:val="clear" w:color="auto" w:fill="F3F3F3"/>
            <w:tcMar>
              <w:top w:w="72" w:type="dxa"/>
              <w:left w:w="144" w:type="dxa"/>
              <w:bottom w:w="72" w:type="dxa"/>
              <w:right w:w="144" w:type="dxa"/>
            </w:tcMar>
            <w:vAlign w:val="center"/>
          </w:tcPr>
          <w:p w14:paraId="6B638841" w14:textId="77777777" w:rsidR="005C09FF" w:rsidRPr="004737E0" w:rsidRDefault="005C09FF" w:rsidP="000E1E7D">
            <w:pPr>
              <w:jc w:val="right"/>
              <w:rPr>
                <w:rFonts w:asciiTheme="majorHAnsi" w:hAnsiTheme="majorHAnsi" w:cs="Arial"/>
                <w:b/>
              </w:rPr>
            </w:pPr>
            <w:r w:rsidRPr="004737E0">
              <w:rPr>
                <w:rFonts w:asciiTheme="majorHAnsi" w:hAnsiTheme="majorHAnsi" w:cs="Arial"/>
                <w:b/>
              </w:rPr>
              <w:t xml:space="preserve">Course Syllabus </w:t>
            </w:r>
          </w:p>
        </w:tc>
      </w:tr>
      <w:tr w:rsidR="005C09FF" w:rsidRPr="004737E0" w14:paraId="03D3DED1" w14:textId="77777777" w:rsidTr="00231535">
        <w:trPr>
          <w:trHeight w:val="300"/>
        </w:trPr>
        <w:tc>
          <w:tcPr>
            <w:tcW w:w="2336" w:type="dxa"/>
            <w:shd w:val="clear" w:color="auto" w:fill="F3F3F3"/>
            <w:tcMar>
              <w:top w:w="72" w:type="dxa"/>
              <w:left w:w="144" w:type="dxa"/>
              <w:bottom w:w="72" w:type="dxa"/>
              <w:right w:w="144" w:type="dxa"/>
            </w:tcMar>
            <w:vAlign w:val="center"/>
            <w:hideMark/>
          </w:tcPr>
          <w:p w14:paraId="17721005" w14:textId="77777777" w:rsidR="005C09FF" w:rsidRPr="004737E0" w:rsidRDefault="005C09FF" w:rsidP="000E1E7D">
            <w:pPr>
              <w:rPr>
                <w:rFonts w:asciiTheme="majorHAnsi" w:hAnsiTheme="majorHAnsi" w:cs="Arial"/>
              </w:rPr>
            </w:pPr>
            <w:r w:rsidRPr="004737E0">
              <w:rPr>
                <w:rFonts w:asciiTheme="majorHAnsi" w:hAnsiTheme="majorHAnsi" w:cs="Arial"/>
              </w:rPr>
              <w:t>Course Code and Title</w:t>
            </w:r>
          </w:p>
        </w:tc>
        <w:tc>
          <w:tcPr>
            <w:tcW w:w="7445" w:type="dxa"/>
            <w:gridSpan w:val="3"/>
            <w:shd w:val="clear" w:color="auto" w:fill="auto"/>
            <w:tcMar>
              <w:top w:w="72" w:type="dxa"/>
              <w:left w:w="144" w:type="dxa"/>
              <w:bottom w:w="72" w:type="dxa"/>
              <w:right w:w="144" w:type="dxa"/>
            </w:tcMar>
            <w:vAlign w:val="center"/>
          </w:tcPr>
          <w:p w14:paraId="0DDD4EE9" w14:textId="77777777" w:rsidR="005C09FF" w:rsidRPr="004737E0" w:rsidRDefault="005C09FF" w:rsidP="000E1E7D">
            <w:pPr>
              <w:rPr>
                <w:rFonts w:asciiTheme="majorHAnsi" w:hAnsiTheme="majorHAnsi" w:cs="Arial"/>
                <w:lang w:val="hr-HR"/>
              </w:rPr>
            </w:pPr>
            <w:r w:rsidRPr="004737E0">
              <w:rPr>
                <w:rFonts w:asciiTheme="majorHAnsi" w:hAnsiTheme="majorHAnsi" w:cs="Arial"/>
                <w:lang w:val="hr-HR"/>
              </w:rPr>
              <w:t>85813</w:t>
            </w:r>
          </w:p>
          <w:p w14:paraId="7E28F1DE" w14:textId="77777777" w:rsidR="005C09FF" w:rsidRPr="004737E0" w:rsidRDefault="005C09FF" w:rsidP="000E1E7D">
            <w:pPr>
              <w:rPr>
                <w:rFonts w:asciiTheme="majorHAnsi" w:hAnsiTheme="majorHAnsi" w:cs="Arial"/>
              </w:rPr>
            </w:pPr>
            <w:r w:rsidRPr="004737E0">
              <w:rPr>
                <w:rFonts w:asciiTheme="majorHAnsi" w:hAnsiTheme="majorHAnsi" w:cs="Arial"/>
                <w:bCs/>
                <w:lang w:val="hr-HR"/>
              </w:rPr>
              <w:t>Ethics of the Teaching Vocation</w:t>
            </w:r>
          </w:p>
        </w:tc>
      </w:tr>
      <w:tr w:rsidR="005C09FF" w:rsidRPr="004737E0" w14:paraId="4E82D816" w14:textId="77777777" w:rsidTr="00231535">
        <w:trPr>
          <w:trHeight w:val="300"/>
        </w:trPr>
        <w:tc>
          <w:tcPr>
            <w:tcW w:w="2336" w:type="dxa"/>
            <w:shd w:val="clear" w:color="auto" w:fill="F3F3F3"/>
            <w:tcMar>
              <w:top w:w="72" w:type="dxa"/>
              <w:left w:w="144" w:type="dxa"/>
              <w:bottom w:w="72" w:type="dxa"/>
              <w:right w:w="144" w:type="dxa"/>
            </w:tcMar>
            <w:vAlign w:val="center"/>
            <w:hideMark/>
          </w:tcPr>
          <w:p w14:paraId="7217B37E" w14:textId="77777777" w:rsidR="005C09FF" w:rsidRPr="004737E0" w:rsidRDefault="005C09FF" w:rsidP="000E1E7D">
            <w:pPr>
              <w:rPr>
                <w:rFonts w:asciiTheme="majorHAnsi" w:hAnsiTheme="majorHAnsi" w:cs="Arial"/>
              </w:rPr>
            </w:pPr>
            <w:r w:rsidRPr="004737E0">
              <w:rPr>
                <w:rFonts w:asciiTheme="majorHAnsi" w:hAnsiTheme="majorHAnsi" w:cs="Arial"/>
              </w:rPr>
              <w:t>Name of Lecturer</w:t>
            </w:r>
          </w:p>
        </w:tc>
        <w:tc>
          <w:tcPr>
            <w:tcW w:w="7445" w:type="dxa"/>
            <w:gridSpan w:val="3"/>
            <w:shd w:val="clear" w:color="auto" w:fill="auto"/>
            <w:tcMar>
              <w:top w:w="72" w:type="dxa"/>
              <w:left w:w="144" w:type="dxa"/>
              <w:bottom w:w="72" w:type="dxa"/>
              <w:right w:w="144" w:type="dxa"/>
            </w:tcMar>
            <w:vAlign w:val="center"/>
          </w:tcPr>
          <w:p w14:paraId="124DD220" w14:textId="6F5B5C18" w:rsidR="005C09FF" w:rsidRPr="004737E0" w:rsidRDefault="00831504" w:rsidP="000E1E7D">
            <w:pPr>
              <w:rPr>
                <w:rFonts w:asciiTheme="majorHAnsi" w:hAnsiTheme="majorHAnsi" w:cstheme="minorHAnsi"/>
                <w:lang w:val="en-GB"/>
              </w:rPr>
            </w:pPr>
            <w:hyperlink r:id="rId153" w:history="1">
              <w:r w:rsidR="00E32094" w:rsidRPr="00E32094">
                <w:rPr>
                  <w:rStyle w:val="Hiperveza"/>
                  <w:rFonts w:asciiTheme="majorHAnsi" w:hAnsiTheme="majorHAnsi" w:cstheme="minorHAnsi"/>
                  <w:lang w:val="en-GB"/>
                </w:rPr>
                <w:t xml:space="preserve">Assistant </w:t>
              </w:r>
              <w:r w:rsidR="00E32094">
                <w:rPr>
                  <w:rStyle w:val="Hiperveza"/>
                  <w:rFonts w:asciiTheme="majorHAnsi" w:hAnsiTheme="majorHAnsi" w:cstheme="minorHAnsi"/>
                  <w:lang w:val="en-GB"/>
                </w:rPr>
                <w:t>P</w:t>
              </w:r>
              <w:r w:rsidR="00E32094" w:rsidRPr="00E32094">
                <w:rPr>
                  <w:rStyle w:val="Hiperveza"/>
                  <w:rFonts w:asciiTheme="majorHAnsi" w:hAnsiTheme="majorHAnsi" w:cstheme="minorHAnsi"/>
                  <w:lang w:val="en-GB"/>
                </w:rPr>
                <w:t>rofessor Alen Tafra, PhD</w:t>
              </w:r>
            </w:hyperlink>
            <w:r w:rsidR="005C09FF" w:rsidRPr="004737E0">
              <w:rPr>
                <w:rFonts w:asciiTheme="majorHAnsi" w:hAnsiTheme="majorHAnsi" w:cstheme="minorHAnsi"/>
                <w:lang w:val="en-GB"/>
              </w:rPr>
              <w:t xml:space="preserve"> (main course teacher)</w:t>
            </w:r>
          </w:p>
        </w:tc>
      </w:tr>
      <w:tr w:rsidR="005C09FF" w:rsidRPr="004737E0" w14:paraId="17E421AA" w14:textId="77777777" w:rsidTr="00231535">
        <w:trPr>
          <w:trHeight w:val="300"/>
        </w:trPr>
        <w:tc>
          <w:tcPr>
            <w:tcW w:w="2336" w:type="dxa"/>
            <w:shd w:val="clear" w:color="auto" w:fill="F3F3F3"/>
            <w:tcMar>
              <w:top w:w="72" w:type="dxa"/>
              <w:left w:w="144" w:type="dxa"/>
              <w:bottom w:w="72" w:type="dxa"/>
              <w:right w:w="144" w:type="dxa"/>
            </w:tcMar>
            <w:vAlign w:val="center"/>
            <w:hideMark/>
          </w:tcPr>
          <w:p w14:paraId="0CA8A241" w14:textId="77777777" w:rsidR="005C09FF" w:rsidRPr="004737E0" w:rsidRDefault="005C09FF" w:rsidP="000E1E7D">
            <w:pPr>
              <w:rPr>
                <w:rFonts w:asciiTheme="majorHAnsi" w:hAnsiTheme="majorHAnsi" w:cs="Arial"/>
              </w:rPr>
            </w:pPr>
            <w:r w:rsidRPr="004737E0">
              <w:rPr>
                <w:rFonts w:asciiTheme="majorHAnsi" w:hAnsiTheme="majorHAnsi" w:cs="Arial"/>
              </w:rPr>
              <w:t>Study programme</w:t>
            </w:r>
          </w:p>
        </w:tc>
        <w:tc>
          <w:tcPr>
            <w:tcW w:w="7445" w:type="dxa"/>
            <w:gridSpan w:val="3"/>
            <w:shd w:val="clear" w:color="auto" w:fill="auto"/>
            <w:tcMar>
              <w:top w:w="72" w:type="dxa"/>
              <w:left w:w="144" w:type="dxa"/>
              <w:bottom w:w="72" w:type="dxa"/>
              <w:right w:w="144" w:type="dxa"/>
            </w:tcMar>
            <w:vAlign w:val="center"/>
          </w:tcPr>
          <w:p w14:paraId="3C655E6C" w14:textId="77777777" w:rsidR="005C09FF" w:rsidRPr="004737E0" w:rsidRDefault="005C09FF" w:rsidP="000E1E7D">
            <w:pPr>
              <w:rPr>
                <w:rFonts w:asciiTheme="majorHAnsi" w:hAnsiTheme="majorHAnsi" w:cs="Arial"/>
              </w:rPr>
            </w:pPr>
            <w:r w:rsidRPr="004737E0">
              <w:rPr>
                <w:rFonts w:asciiTheme="majorHAnsi" w:hAnsiTheme="majorHAnsi" w:cs="Arial"/>
              </w:rPr>
              <w:t>University Integrated Undergraduate and Graduate Teacher Study in the Croatian Language</w:t>
            </w:r>
          </w:p>
        </w:tc>
      </w:tr>
      <w:tr w:rsidR="005C09FF" w:rsidRPr="004737E0" w14:paraId="444BCED3" w14:textId="77777777" w:rsidTr="00231535">
        <w:trPr>
          <w:trHeight w:val="300"/>
        </w:trPr>
        <w:tc>
          <w:tcPr>
            <w:tcW w:w="2336" w:type="dxa"/>
            <w:shd w:val="clear" w:color="auto" w:fill="F3F3F3"/>
            <w:tcMar>
              <w:top w:w="72" w:type="dxa"/>
              <w:left w:w="144" w:type="dxa"/>
              <w:bottom w:w="72" w:type="dxa"/>
              <w:right w:w="144" w:type="dxa"/>
            </w:tcMar>
            <w:vAlign w:val="center"/>
            <w:hideMark/>
          </w:tcPr>
          <w:p w14:paraId="25EC34BA" w14:textId="77777777" w:rsidR="005C09FF" w:rsidRPr="004737E0" w:rsidRDefault="005C09FF" w:rsidP="000E1E7D">
            <w:pPr>
              <w:rPr>
                <w:rFonts w:asciiTheme="majorHAnsi" w:hAnsiTheme="majorHAnsi" w:cs="Arial"/>
              </w:rPr>
            </w:pPr>
            <w:r w:rsidRPr="004737E0">
              <w:rPr>
                <w:rFonts w:asciiTheme="majorHAnsi" w:hAnsiTheme="majorHAnsi" w:cs="Arial"/>
              </w:rPr>
              <w:t>Course status</w:t>
            </w:r>
          </w:p>
        </w:tc>
        <w:tc>
          <w:tcPr>
            <w:tcW w:w="2621" w:type="dxa"/>
            <w:shd w:val="clear" w:color="auto" w:fill="auto"/>
            <w:tcMar>
              <w:top w:w="72" w:type="dxa"/>
              <w:left w:w="144" w:type="dxa"/>
              <w:bottom w:w="72" w:type="dxa"/>
              <w:right w:w="144" w:type="dxa"/>
            </w:tcMar>
            <w:vAlign w:val="center"/>
            <w:hideMark/>
          </w:tcPr>
          <w:p w14:paraId="71AF7F5C" w14:textId="77777777" w:rsidR="005C09FF" w:rsidRPr="004737E0" w:rsidRDefault="005C09FF" w:rsidP="000E1E7D">
            <w:pPr>
              <w:rPr>
                <w:rFonts w:asciiTheme="majorHAnsi" w:hAnsiTheme="majorHAnsi" w:cs="Arial"/>
              </w:rPr>
            </w:pPr>
            <w:r w:rsidRPr="004737E0">
              <w:rPr>
                <w:rFonts w:asciiTheme="majorHAnsi" w:hAnsiTheme="majorHAnsi" w:cs="Arial"/>
              </w:rPr>
              <w:t xml:space="preserve">Mandatory </w:t>
            </w:r>
          </w:p>
          <w:p w14:paraId="74B5EAAC" w14:textId="77777777" w:rsidR="005C09FF" w:rsidRPr="004737E0" w:rsidRDefault="005C09FF" w:rsidP="000E1E7D">
            <w:pPr>
              <w:rPr>
                <w:rFonts w:asciiTheme="majorHAnsi" w:hAnsiTheme="majorHAnsi" w:cs="Arial"/>
              </w:rPr>
            </w:pPr>
          </w:p>
        </w:tc>
        <w:tc>
          <w:tcPr>
            <w:tcW w:w="1530" w:type="dxa"/>
            <w:shd w:val="clear" w:color="auto" w:fill="E6E6E6"/>
            <w:tcMar>
              <w:top w:w="72" w:type="dxa"/>
              <w:left w:w="144" w:type="dxa"/>
              <w:bottom w:w="72" w:type="dxa"/>
              <w:right w:w="144" w:type="dxa"/>
            </w:tcMar>
            <w:vAlign w:val="center"/>
            <w:hideMark/>
          </w:tcPr>
          <w:p w14:paraId="01F8CB3D" w14:textId="77777777" w:rsidR="005C09FF" w:rsidRPr="004737E0" w:rsidRDefault="005C09FF" w:rsidP="000E1E7D">
            <w:pPr>
              <w:rPr>
                <w:rFonts w:asciiTheme="majorHAnsi" w:hAnsiTheme="majorHAnsi" w:cs="Arial"/>
              </w:rPr>
            </w:pPr>
            <w:r w:rsidRPr="004737E0">
              <w:rPr>
                <w:rFonts w:asciiTheme="majorHAnsi" w:hAnsiTheme="majorHAnsi" w:cs="Arial"/>
              </w:rPr>
              <w:t>Study level</w:t>
            </w:r>
          </w:p>
        </w:tc>
        <w:tc>
          <w:tcPr>
            <w:tcW w:w="3294" w:type="dxa"/>
            <w:shd w:val="clear" w:color="auto" w:fill="auto"/>
            <w:tcMar>
              <w:top w:w="72" w:type="dxa"/>
              <w:left w:w="144" w:type="dxa"/>
              <w:bottom w:w="72" w:type="dxa"/>
              <w:right w:w="144" w:type="dxa"/>
            </w:tcMar>
            <w:vAlign w:val="center"/>
            <w:hideMark/>
          </w:tcPr>
          <w:p w14:paraId="4099954A" w14:textId="77777777" w:rsidR="005C09FF" w:rsidRPr="004737E0" w:rsidRDefault="005C09FF" w:rsidP="000E1E7D">
            <w:pPr>
              <w:rPr>
                <w:rFonts w:asciiTheme="majorHAnsi" w:hAnsiTheme="majorHAnsi" w:cs="Arial"/>
              </w:rPr>
            </w:pPr>
            <w:r w:rsidRPr="004737E0">
              <w:rPr>
                <w:rFonts w:asciiTheme="majorHAnsi" w:hAnsiTheme="majorHAnsi" w:cs="Arial"/>
              </w:rPr>
              <w:t>Integrated</w:t>
            </w:r>
          </w:p>
          <w:p w14:paraId="5F00FF37" w14:textId="77777777" w:rsidR="005C09FF" w:rsidRPr="004737E0" w:rsidRDefault="005C09FF" w:rsidP="000E1E7D">
            <w:pPr>
              <w:rPr>
                <w:rFonts w:asciiTheme="majorHAnsi" w:hAnsiTheme="majorHAnsi" w:cs="Arial"/>
              </w:rPr>
            </w:pPr>
          </w:p>
        </w:tc>
      </w:tr>
      <w:tr w:rsidR="005C09FF" w:rsidRPr="004737E0" w14:paraId="040DE971" w14:textId="77777777" w:rsidTr="00231535">
        <w:trPr>
          <w:trHeight w:val="300"/>
        </w:trPr>
        <w:tc>
          <w:tcPr>
            <w:tcW w:w="2336" w:type="dxa"/>
            <w:shd w:val="clear" w:color="auto" w:fill="F3F3F3"/>
            <w:tcMar>
              <w:top w:w="72" w:type="dxa"/>
              <w:left w:w="144" w:type="dxa"/>
              <w:bottom w:w="72" w:type="dxa"/>
              <w:right w:w="144" w:type="dxa"/>
            </w:tcMar>
            <w:vAlign w:val="center"/>
            <w:hideMark/>
          </w:tcPr>
          <w:p w14:paraId="2B4A596F" w14:textId="77777777" w:rsidR="005C09FF" w:rsidRPr="004737E0" w:rsidRDefault="005C09FF" w:rsidP="000E1E7D">
            <w:pPr>
              <w:rPr>
                <w:rFonts w:asciiTheme="majorHAnsi" w:hAnsiTheme="majorHAnsi" w:cs="Arial"/>
              </w:rPr>
            </w:pPr>
            <w:r w:rsidRPr="004737E0">
              <w:rPr>
                <w:rFonts w:asciiTheme="majorHAnsi" w:hAnsiTheme="majorHAnsi" w:cs="Arial"/>
              </w:rPr>
              <w:t>Semester</w:t>
            </w:r>
          </w:p>
        </w:tc>
        <w:tc>
          <w:tcPr>
            <w:tcW w:w="2621" w:type="dxa"/>
            <w:shd w:val="clear" w:color="auto" w:fill="auto"/>
            <w:tcMar>
              <w:top w:w="72" w:type="dxa"/>
              <w:left w:w="144" w:type="dxa"/>
              <w:bottom w:w="72" w:type="dxa"/>
              <w:right w:w="144" w:type="dxa"/>
            </w:tcMar>
            <w:vAlign w:val="center"/>
            <w:hideMark/>
          </w:tcPr>
          <w:p w14:paraId="5E55B690" w14:textId="77777777" w:rsidR="005C09FF" w:rsidRPr="004737E0" w:rsidRDefault="005C09FF" w:rsidP="000E1E7D">
            <w:pPr>
              <w:rPr>
                <w:rFonts w:asciiTheme="majorHAnsi" w:hAnsiTheme="majorHAnsi" w:cs="Arial"/>
              </w:rPr>
            </w:pPr>
            <w:r w:rsidRPr="004737E0">
              <w:rPr>
                <w:rFonts w:asciiTheme="majorHAnsi" w:hAnsiTheme="majorHAnsi" w:cs="Arial"/>
              </w:rPr>
              <w:t>Summer</w:t>
            </w:r>
          </w:p>
        </w:tc>
        <w:tc>
          <w:tcPr>
            <w:tcW w:w="1530" w:type="dxa"/>
            <w:shd w:val="clear" w:color="auto" w:fill="E6E6E6"/>
            <w:tcMar>
              <w:top w:w="72" w:type="dxa"/>
              <w:left w:w="144" w:type="dxa"/>
              <w:bottom w:w="72" w:type="dxa"/>
              <w:right w:w="144" w:type="dxa"/>
            </w:tcMar>
            <w:vAlign w:val="center"/>
            <w:hideMark/>
          </w:tcPr>
          <w:p w14:paraId="194997D8" w14:textId="77777777" w:rsidR="005C09FF" w:rsidRPr="004737E0" w:rsidRDefault="005C09FF" w:rsidP="000E1E7D">
            <w:pPr>
              <w:rPr>
                <w:rFonts w:asciiTheme="majorHAnsi" w:hAnsiTheme="majorHAnsi" w:cs="Arial"/>
              </w:rPr>
            </w:pPr>
            <w:r w:rsidRPr="004737E0">
              <w:rPr>
                <w:rFonts w:asciiTheme="majorHAnsi" w:hAnsiTheme="majorHAnsi" w:cs="Arial"/>
              </w:rPr>
              <w:t>Study year</w:t>
            </w:r>
          </w:p>
        </w:tc>
        <w:tc>
          <w:tcPr>
            <w:tcW w:w="3294" w:type="dxa"/>
            <w:shd w:val="clear" w:color="auto" w:fill="auto"/>
            <w:tcMar>
              <w:top w:w="72" w:type="dxa"/>
              <w:left w:w="144" w:type="dxa"/>
              <w:bottom w:w="72" w:type="dxa"/>
              <w:right w:w="144" w:type="dxa"/>
            </w:tcMar>
            <w:vAlign w:val="center"/>
            <w:hideMark/>
          </w:tcPr>
          <w:p w14:paraId="3752F1AA" w14:textId="038C258E" w:rsidR="005C09FF" w:rsidRPr="004737E0" w:rsidRDefault="005C09FF" w:rsidP="000E1E7D">
            <w:pPr>
              <w:rPr>
                <w:rFonts w:asciiTheme="majorHAnsi" w:hAnsiTheme="majorHAnsi" w:cs="Arial"/>
              </w:rPr>
            </w:pPr>
            <w:r w:rsidRPr="004737E0">
              <w:rPr>
                <w:rFonts w:asciiTheme="majorHAnsi" w:hAnsiTheme="majorHAnsi" w:cs="Arial"/>
              </w:rPr>
              <w:t>II</w:t>
            </w:r>
            <w:r w:rsidR="00231535">
              <w:rPr>
                <w:rFonts w:asciiTheme="majorHAnsi" w:hAnsiTheme="majorHAnsi" w:cs="Arial"/>
              </w:rPr>
              <w:t>I</w:t>
            </w:r>
          </w:p>
        </w:tc>
      </w:tr>
      <w:tr w:rsidR="005C09FF" w:rsidRPr="004737E0" w14:paraId="2F46159C" w14:textId="77777777" w:rsidTr="00231535">
        <w:trPr>
          <w:trHeight w:val="300"/>
        </w:trPr>
        <w:tc>
          <w:tcPr>
            <w:tcW w:w="2336" w:type="dxa"/>
            <w:shd w:val="clear" w:color="auto" w:fill="F3F3F3"/>
            <w:tcMar>
              <w:top w:w="72" w:type="dxa"/>
              <w:left w:w="144" w:type="dxa"/>
              <w:bottom w:w="72" w:type="dxa"/>
              <w:right w:w="144" w:type="dxa"/>
            </w:tcMar>
            <w:vAlign w:val="center"/>
            <w:hideMark/>
          </w:tcPr>
          <w:p w14:paraId="24C14FFF" w14:textId="77777777" w:rsidR="005C09FF" w:rsidRPr="004737E0" w:rsidRDefault="005C09FF" w:rsidP="000E1E7D">
            <w:pPr>
              <w:rPr>
                <w:rFonts w:asciiTheme="majorHAnsi" w:hAnsiTheme="majorHAnsi" w:cs="Arial"/>
              </w:rPr>
            </w:pPr>
            <w:r w:rsidRPr="004737E0">
              <w:rPr>
                <w:rFonts w:asciiTheme="majorHAnsi" w:hAnsiTheme="majorHAnsi" w:cs="Arial"/>
              </w:rPr>
              <w:t>Classroom location</w:t>
            </w:r>
          </w:p>
        </w:tc>
        <w:tc>
          <w:tcPr>
            <w:tcW w:w="2621" w:type="dxa"/>
            <w:shd w:val="clear" w:color="auto" w:fill="auto"/>
            <w:tcMar>
              <w:top w:w="72" w:type="dxa"/>
              <w:left w:w="144" w:type="dxa"/>
              <w:bottom w:w="72" w:type="dxa"/>
              <w:right w:w="144" w:type="dxa"/>
            </w:tcMar>
            <w:vAlign w:val="center"/>
            <w:hideMark/>
          </w:tcPr>
          <w:p w14:paraId="2726A91A" w14:textId="77777777" w:rsidR="005C09FF" w:rsidRPr="004737E0" w:rsidRDefault="005C09FF" w:rsidP="000E1E7D">
            <w:pPr>
              <w:rPr>
                <w:rFonts w:asciiTheme="majorHAnsi" w:hAnsiTheme="majorHAnsi" w:cs="Arial"/>
              </w:rPr>
            </w:pPr>
            <w:r w:rsidRPr="004737E0">
              <w:rPr>
                <w:rFonts w:asciiTheme="majorHAnsi" w:hAnsiTheme="majorHAnsi" w:cs="Arial"/>
              </w:rPr>
              <w:t>Classroom</w:t>
            </w:r>
          </w:p>
        </w:tc>
        <w:tc>
          <w:tcPr>
            <w:tcW w:w="1530" w:type="dxa"/>
            <w:shd w:val="clear" w:color="auto" w:fill="E6E6E6"/>
            <w:tcMar>
              <w:top w:w="72" w:type="dxa"/>
              <w:left w:w="144" w:type="dxa"/>
              <w:bottom w:w="72" w:type="dxa"/>
              <w:right w:w="144" w:type="dxa"/>
            </w:tcMar>
            <w:vAlign w:val="center"/>
            <w:hideMark/>
          </w:tcPr>
          <w:p w14:paraId="11321E85" w14:textId="77777777" w:rsidR="005C09FF" w:rsidRPr="004737E0" w:rsidRDefault="005C09FF" w:rsidP="000E1E7D">
            <w:pPr>
              <w:rPr>
                <w:rFonts w:asciiTheme="majorHAnsi" w:hAnsiTheme="majorHAnsi" w:cs="Arial"/>
              </w:rPr>
            </w:pPr>
            <w:r w:rsidRPr="004737E0">
              <w:rPr>
                <w:rFonts w:asciiTheme="majorHAnsi" w:hAnsiTheme="majorHAnsi" w:cs="Arial"/>
              </w:rPr>
              <w:t>Teaching language(s)</w:t>
            </w:r>
          </w:p>
        </w:tc>
        <w:tc>
          <w:tcPr>
            <w:tcW w:w="3294" w:type="dxa"/>
            <w:shd w:val="clear" w:color="auto" w:fill="auto"/>
            <w:tcMar>
              <w:top w:w="72" w:type="dxa"/>
              <w:left w:w="144" w:type="dxa"/>
              <w:bottom w:w="72" w:type="dxa"/>
              <w:right w:w="144" w:type="dxa"/>
            </w:tcMar>
            <w:vAlign w:val="center"/>
            <w:hideMark/>
          </w:tcPr>
          <w:p w14:paraId="4AC98026" w14:textId="77777777" w:rsidR="005C09FF" w:rsidRPr="004737E0" w:rsidRDefault="005C09FF" w:rsidP="000E1E7D">
            <w:pPr>
              <w:rPr>
                <w:rFonts w:asciiTheme="majorHAnsi" w:hAnsiTheme="majorHAnsi" w:cs="Arial"/>
              </w:rPr>
            </w:pPr>
            <w:r w:rsidRPr="004737E0">
              <w:rPr>
                <w:rFonts w:asciiTheme="majorHAnsi" w:hAnsiTheme="majorHAnsi" w:cs="Arial"/>
              </w:rPr>
              <w:t>Croatian</w:t>
            </w:r>
          </w:p>
        </w:tc>
      </w:tr>
      <w:tr w:rsidR="005C09FF" w:rsidRPr="004737E0" w14:paraId="2DA10FE7" w14:textId="77777777" w:rsidTr="00231535">
        <w:trPr>
          <w:trHeight w:val="300"/>
        </w:trPr>
        <w:tc>
          <w:tcPr>
            <w:tcW w:w="2336" w:type="dxa"/>
            <w:shd w:val="clear" w:color="auto" w:fill="F3F3F3"/>
            <w:tcMar>
              <w:top w:w="72" w:type="dxa"/>
              <w:left w:w="144" w:type="dxa"/>
              <w:bottom w:w="72" w:type="dxa"/>
              <w:right w:w="144" w:type="dxa"/>
            </w:tcMar>
            <w:vAlign w:val="center"/>
            <w:hideMark/>
          </w:tcPr>
          <w:p w14:paraId="2EB7D96A" w14:textId="77777777" w:rsidR="005C09FF" w:rsidRPr="004737E0" w:rsidRDefault="005C09FF" w:rsidP="000E1E7D">
            <w:pPr>
              <w:rPr>
                <w:rFonts w:asciiTheme="majorHAnsi" w:hAnsiTheme="majorHAnsi" w:cs="Arial"/>
              </w:rPr>
            </w:pPr>
            <w:r w:rsidRPr="004737E0">
              <w:rPr>
                <w:rFonts w:asciiTheme="majorHAnsi" w:hAnsiTheme="majorHAnsi" w:cs="Arial"/>
              </w:rPr>
              <w:t>ECTS credits</w:t>
            </w:r>
          </w:p>
        </w:tc>
        <w:tc>
          <w:tcPr>
            <w:tcW w:w="2621" w:type="dxa"/>
            <w:shd w:val="clear" w:color="auto" w:fill="auto"/>
            <w:tcMar>
              <w:top w:w="72" w:type="dxa"/>
              <w:left w:w="144" w:type="dxa"/>
              <w:bottom w:w="72" w:type="dxa"/>
              <w:right w:w="144" w:type="dxa"/>
            </w:tcMar>
            <w:vAlign w:val="center"/>
            <w:hideMark/>
          </w:tcPr>
          <w:p w14:paraId="5E1C85E2" w14:textId="5AC76D38" w:rsidR="005C09FF" w:rsidRPr="004737E0" w:rsidRDefault="00231535" w:rsidP="000E1E7D">
            <w:pPr>
              <w:rPr>
                <w:rFonts w:asciiTheme="majorHAnsi" w:hAnsiTheme="majorHAnsi" w:cs="Arial"/>
              </w:rPr>
            </w:pPr>
            <w:r>
              <w:rPr>
                <w:rFonts w:asciiTheme="majorHAnsi" w:hAnsiTheme="majorHAnsi" w:cs="Arial"/>
              </w:rPr>
              <w:t>3</w:t>
            </w:r>
          </w:p>
        </w:tc>
        <w:tc>
          <w:tcPr>
            <w:tcW w:w="1530" w:type="dxa"/>
            <w:shd w:val="clear" w:color="auto" w:fill="E6E6E6"/>
            <w:tcMar>
              <w:top w:w="72" w:type="dxa"/>
              <w:left w:w="144" w:type="dxa"/>
              <w:bottom w:w="72" w:type="dxa"/>
              <w:right w:w="144" w:type="dxa"/>
            </w:tcMar>
            <w:vAlign w:val="center"/>
            <w:hideMark/>
          </w:tcPr>
          <w:p w14:paraId="074908CB" w14:textId="77777777" w:rsidR="005C09FF" w:rsidRPr="004737E0" w:rsidRDefault="005C09FF" w:rsidP="000E1E7D">
            <w:pPr>
              <w:rPr>
                <w:rFonts w:asciiTheme="majorHAnsi" w:hAnsiTheme="majorHAnsi" w:cs="Arial"/>
              </w:rPr>
            </w:pPr>
            <w:r w:rsidRPr="004737E0">
              <w:rPr>
                <w:rFonts w:asciiTheme="majorHAnsi" w:hAnsiTheme="majorHAnsi" w:cs="Arial"/>
              </w:rPr>
              <w:t>Number of hours per semester</w:t>
            </w:r>
          </w:p>
        </w:tc>
        <w:tc>
          <w:tcPr>
            <w:tcW w:w="3294" w:type="dxa"/>
            <w:shd w:val="clear" w:color="auto" w:fill="auto"/>
            <w:tcMar>
              <w:top w:w="72" w:type="dxa"/>
              <w:left w:w="144" w:type="dxa"/>
              <w:bottom w:w="72" w:type="dxa"/>
              <w:right w:w="144" w:type="dxa"/>
            </w:tcMar>
            <w:vAlign w:val="center"/>
            <w:hideMark/>
          </w:tcPr>
          <w:p w14:paraId="17E3177C" w14:textId="6E8A15AE" w:rsidR="005C09FF" w:rsidRPr="004737E0" w:rsidRDefault="005C09FF" w:rsidP="000E1E7D">
            <w:pPr>
              <w:rPr>
                <w:rFonts w:asciiTheme="majorHAnsi" w:hAnsiTheme="majorHAnsi" w:cs="Arial"/>
              </w:rPr>
            </w:pPr>
            <w:r w:rsidRPr="004737E0">
              <w:rPr>
                <w:rFonts w:asciiTheme="majorHAnsi" w:hAnsiTheme="majorHAnsi" w:cs="Arial"/>
              </w:rPr>
              <w:t>30L – 15S – 0T</w:t>
            </w:r>
          </w:p>
          <w:p w14:paraId="7E08AB50" w14:textId="77777777" w:rsidR="005C09FF" w:rsidRPr="004737E0" w:rsidRDefault="005C09FF" w:rsidP="000E1E7D">
            <w:pPr>
              <w:rPr>
                <w:rFonts w:asciiTheme="majorHAnsi" w:hAnsiTheme="majorHAnsi" w:cs="Arial"/>
              </w:rPr>
            </w:pPr>
            <w:r w:rsidRPr="004737E0">
              <w:rPr>
                <w:rFonts w:asciiTheme="majorHAnsi" w:hAnsiTheme="majorHAnsi" w:cs="Arial"/>
              </w:rPr>
              <w:t xml:space="preserve"> </w:t>
            </w:r>
          </w:p>
        </w:tc>
      </w:tr>
      <w:tr w:rsidR="005C09FF" w:rsidRPr="004737E0" w14:paraId="50D10B41" w14:textId="77777777" w:rsidTr="00231535">
        <w:trPr>
          <w:trHeight w:val="300"/>
        </w:trPr>
        <w:tc>
          <w:tcPr>
            <w:tcW w:w="2336" w:type="dxa"/>
            <w:shd w:val="clear" w:color="auto" w:fill="F3F3F3"/>
            <w:tcMar>
              <w:top w:w="72" w:type="dxa"/>
              <w:left w:w="144" w:type="dxa"/>
              <w:bottom w:w="72" w:type="dxa"/>
              <w:right w:w="144" w:type="dxa"/>
            </w:tcMar>
            <w:vAlign w:val="center"/>
            <w:hideMark/>
          </w:tcPr>
          <w:p w14:paraId="16EBE3DE" w14:textId="77777777" w:rsidR="005C09FF" w:rsidRPr="004737E0" w:rsidRDefault="005C09FF" w:rsidP="000E1E7D">
            <w:pPr>
              <w:rPr>
                <w:rFonts w:asciiTheme="majorHAnsi" w:hAnsiTheme="majorHAnsi" w:cs="Arial"/>
                <w:lang w:val="it-IT"/>
              </w:rPr>
            </w:pPr>
            <w:r w:rsidRPr="004737E0">
              <w:rPr>
                <w:rFonts w:asciiTheme="majorHAnsi" w:hAnsiTheme="majorHAnsi" w:cs="Arial"/>
                <w:lang w:val="it-IT"/>
              </w:rPr>
              <w:t xml:space="preserve">Prerequisites </w:t>
            </w:r>
          </w:p>
        </w:tc>
        <w:tc>
          <w:tcPr>
            <w:tcW w:w="7445" w:type="dxa"/>
            <w:gridSpan w:val="3"/>
            <w:shd w:val="clear" w:color="auto" w:fill="auto"/>
            <w:tcMar>
              <w:top w:w="72" w:type="dxa"/>
              <w:left w:w="144" w:type="dxa"/>
              <w:bottom w:w="72" w:type="dxa"/>
              <w:right w:w="144" w:type="dxa"/>
            </w:tcMar>
            <w:vAlign w:val="center"/>
          </w:tcPr>
          <w:p w14:paraId="7291720B" w14:textId="77777777" w:rsidR="005C09FF" w:rsidRPr="004737E0" w:rsidRDefault="005C09FF" w:rsidP="000E1E7D">
            <w:pPr>
              <w:rPr>
                <w:rFonts w:asciiTheme="majorHAnsi" w:hAnsiTheme="majorHAnsi" w:cs="Arial"/>
                <w:lang w:val="it-IT"/>
              </w:rPr>
            </w:pPr>
            <w:r w:rsidRPr="004737E0">
              <w:rPr>
                <w:rFonts w:asciiTheme="majorHAnsi" w:hAnsiTheme="majorHAnsi" w:cs="Arial"/>
                <w:lang w:val="en-GB"/>
              </w:rPr>
              <w:t>There are no prerequisites for enrolment.</w:t>
            </w:r>
          </w:p>
        </w:tc>
      </w:tr>
      <w:tr w:rsidR="005C09FF" w:rsidRPr="004737E0" w14:paraId="118D211C" w14:textId="77777777" w:rsidTr="00231535">
        <w:trPr>
          <w:trHeight w:val="300"/>
        </w:trPr>
        <w:tc>
          <w:tcPr>
            <w:tcW w:w="2336" w:type="dxa"/>
            <w:shd w:val="clear" w:color="auto" w:fill="F3F3F3"/>
            <w:tcMar>
              <w:top w:w="72" w:type="dxa"/>
              <w:left w:w="144" w:type="dxa"/>
              <w:bottom w:w="72" w:type="dxa"/>
              <w:right w:w="144" w:type="dxa"/>
            </w:tcMar>
            <w:vAlign w:val="center"/>
            <w:hideMark/>
          </w:tcPr>
          <w:p w14:paraId="7EA98ECE" w14:textId="77777777" w:rsidR="005C09FF" w:rsidRPr="004737E0" w:rsidRDefault="005C09FF" w:rsidP="000E1E7D">
            <w:pPr>
              <w:rPr>
                <w:rFonts w:asciiTheme="majorHAnsi" w:hAnsiTheme="majorHAnsi" w:cs="Arial"/>
              </w:rPr>
            </w:pPr>
            <w:r w:rsidRPr="004737E0">
              <w:rPr>
                <w:rFonts w:asciiTheme="majorHAnsi" w:hAnsiTheme="majorHAnsi" w:cs="Arial"/>
              </w:rPr>
              <w:t>Correlativity</w:t>
            </w:r>
          </w:p>
        </w:tc>
        <w:tc>
          <w:tcPr>
            <w:tcW w:w="7445" w:type="dxa"/>
            <w:gridSpan w:val="3"/>
            <w:shd w:val="clear" w:color="auto" w:fill="auto"/>
            <w:tcMar>
              <w:top w:w="72" w:type="dxa"/>
              <w:left w:w="144" w:type="dxa"/>
              <w:bottom w:w="72" w:type="dxa"/>
              <w:right w:w="144" w:type="dxa"/>
            </w:tcMar>
            <w:vAlign w:val="center"/>
          </w:tcPr>
          <w:p w14:paraId="49D87F01" w14:textId="77777777" w:rsidR="005C09FF" w:rsidRPr="004737E0" w:rsidRDefault="005C09FF" w:rsidP="000E1E7D">
            <w:pPr>
              <w:rPr>
                <w:rFonts w:asciiTheme="majorHAnsi" w:hAnsiTheme="majorHAnsi" w:cs="Arial"/>
              </w:rPr>
            </w:pPr>
            <w:r w:rsidRPr="004737E0">
              <w:rPr>
                <w:rFonts w:asciiTheme="majorHAnsi" w:hAnsiTheme="majorHAnsi" w:cs="Arial"/>
              </w:rPr>
              <w:t xml:space="preserve">Philosophy of Education, Sociology of Education, Social Pedagogy, Education for Human Rights </w:t>
            </w:r>
          </w:p>
        </w:tc>
      </w:tr>
      <w:tr w:rsidR="005C09FF" w:rsidRPr="004737E0" w14:paraId="08F2C604" w14:textId="77777777" w:rsidTr="00231535">
        <w:trPr>
          <w:trHeight w:val="300"/>
        </w:trPr>
        <w:tc>
          <w:tcPr>
            <w:tcW w:w="2336" w:type="dxa"/>
            <w:shd w:val="clear" w:color="auto" w:fill="F3F3F3"/>
            <w:tcMar>
              <w:top w:w="72" w:type="dxa"/>
              <w:left w:w="144" w:type="dxa"/>
              <w:bottom w:w="72" w:type="dxa"/>
              <w:right w:w="144" w:type="dxa"/>
            </w:tcMar>
            <w:vAlign w:val="center"/>
            <w:hideMark/>
          </w:tcPr>
          <w:p w14:paraId="6E3BD72E" w14:textId="77777777" w:rsidR="005C09FF" w:rsidRPr="004737E0" w:rsidRDefault="005C09FF" w:rsidP="000E1E7D">
            <w:pPr>
              <w:rPr>
                <w:rFonts w:asciiTheme="majorHAnsi" w:hAnsiTheme="majorHAnsi" w:cs="Arial"/>
              </w:rPr>
            </w:pPr>
            <w:r w:rsidRPr="004737E0">
              <w:rPr>
                <w:rFonts w:asciiTheme="majorHAnsi" w:hAnsiTheme="majorHAnsi" w:cs="Arial"/>
              </w:rPr>
              <w:t xml:space="preserve">Objective of the course </w:t>
            </w:r>
          </w:p>
        </w:tc>
        <w:tc>
          <w:tcPr>
            <w:tcW w:w="7445" w:type="dxa"/>
            <w:gridSpan w:val="3"/>
            <w:shd w:val="clear" w:color="auto" w:fill="auto"/>
            <w:tcMar>
              <w:top w:w="72" w:type="dxa"/>
              <w:left w:w="144" w:type="dxa"/>
              <w:bottom w:w="72" w:type="dxa"/>
              <w:right w:w="144" w:type="dxa"/>
            </w:tcMar>
            <w:vAlign w:val="center"/>
          </w:tcPr>
          <w:p w14:paraId="08BAFFC4" w14:textId="77777777" w:rsidR="005C09FF" w:rsidRPr="004737E0" w:rsidRDefault="005C09FF" w:rsidP="000E1E7D">
            <w:pPr>
              <w:rPr>
                <w:rFonts w:asciiTheme="majorHAnsi" w:hAnsiTheme="majorHAnsi" w:cs="Arial"/>
                <w:lang w:val="en-GB"/>
              </w:rPr>
            </w:pPr>
            <w:r w:rsidRPr="004737E0">
              <w:rPr>
                <w:rFonts w:asciiTheme="majorHAnsi" w:hAnsiTheme="majorHAnsi" w:cs="Arial"/>
                <w:lang w:val="en"/>
              </w:rPr>
              <w:t>Form autonomous ethical reflection on the issue of educational activities, as well as moral awareness and care for the profession.</w:t>
            </w:r>
          </w:p>
        </w:tc>
      </w:tr>
      <w:tr w:rsidR="005C09FF" w:rsidRPr="004737E0" w14:paraId="1A35C7E9" w14:textId="77777777" w:rsidTr="00231535">
        <w:trPr>
          <w:trHeight w:val="300"/>
        </w:trPr>
        <w:tc>
          <w:tcPr>
            <w:tcW w:w="2336" w:type="dxa"/>
            <w:shd w:val="clear" w:color="auto" w:fill="F3F3F3"/>
            <w:tcMar>
              <w:top w:w="72" w:type="dxa"/>
              <w:left w:w="144" w:type="dxa"/>
              <w:bottom w:w="72" w:type="dxa"/>
              <w:right w:w="144" w:type="dxa"/>
            </w:tcMar>
            <w:vAlign w:val="center"/>
            <w:hideMark/>
          </w:tcPr>
          <w:p w14:paraId="64A349B0" w14:textId="77777777" w:rsidR="005C09FF" w:rsidRPr="004737E0" w:rsidRDefault="005C09FF" w:rsidP="000E1E7D">
            <w:pPr>
              <w:rPr>
                <w:rFonts w:asciiTheme="majorHAnsi" w:hAnsiTheme="majorHAnsi" w:cs="Arial"/>
              </w:rPr>
            </w:pPr>
            <w:r w:rsidRPr="004737E0">
              <w:rPr>
                <w:rFonts w:asciiTheme="majorHAnsi" w:hAnsiTheme="majorHAnsi" w:cs="Arial"/>
              </w:rPr>
              <w:t xml:space="preserve">Learning outcomes </w:t>
            </w:r>
          </w:p>
        </w:tc>
        <w:tc>
          <w:tcPr>
            <w:tcW w:w="7445" w:type="dxa"/>
            <w:gridSpan w:val="3"/>
            <w:shd w:val="clear" w:color="auto" w:fill="auto"/>
            <w:tcMar>
              <w:top w:w="72" w:type="dxa"/>
              <w:left w:w="144" w:type="dxa"/>
              <w:bottom w:w="72" w:type="dxa"/>
              <w:right w:w="144" w:type="dxa"/>
            </w:tcMar>
            <w:vAlign w:val="center"/>
          </w:tcPr>
          <w:p w14:paraId="674ED4A7" w14:textId="3FCBFBBB" w:rsidR="005C09FF" w:rsidRPr="00231535" w:rsidRDefault="005C09FF" w:rsidP="00B87C5C">
            <w:pPr>
              <w:pStyle w:val="Odlomakpopisa"/>
              <w:widowControl/>
              <w:numPr>
                <w:ilvl w:val="0"/>
                <w:numId w:val="434"/>
              </w:numPr>
              <w:autoSpaceDE/>
              <w:autoSpaceDN/>
              <w:spacing w:after="200" w:line="276" w:lineRule="auto"/>
              <w:contextualSpacing/>
              <w:rPr>
                <w:rFonts w:asciiTheme="majorHAnsi" w:hAnsiTheme="majorHAnsi" w:cs="Arial"/>
                <w:lang w:val="en"/>
              </w:rPr>
            </w:pPr>
            <w:r w:rsidRPr="00231535">
              <w:rPr>
                <w:rFonts w:asciiTheme="majorHAnsi" w:hAnsiTheme="majorHAnsi" w:cs="Arial"/>
                <w:lang w:val="en"/>
              </w:rPr>
              <w:t>to independently interpret the deontological code of the teaching profession</w:t>
            </w:r>
          </w:p>
          <w:p w14:paraId="56410433" w14:textId="39D700F4" w:rsidR="005C09FF" w:rsidRPr="00231535" w:rsidRDefault="005C09FF" w:rsidP="00B87C5C">
            <w:pPr>
              <w:pStyle w:val="Odlomakpopisa"/>
              <w:widowControl/>
              <w:numPr>
                <w:ilvl w:val="0"/>
                <w:numId w:val="434"/>
              </w:numPr>
              <w:autoSpaceDE/>
              <w:autoSpaceDN/>
              <w:spacing w:after="200" w:line="276" w:lineRule="auto"/>
              <w:contextualSpacing/>
              <w:rPr>
                <w:rFonts w:asciiTheme="majorHAnsi" w:hAnsiTheme="majorHAnsi" w:cs="Arial"/>
                <w:lang w:val="en"/>
              </w:rPr>
            </w:pPr>
            <w:r w:rsidRPr="00231535">
              <w:rPr>
                <w:rFonts w:asciiTheme="majorHAnsi" w:hAnsiTheme="majorHAnsi" w:cs="Arial"/>
                <w:lang w:val="en"/>
              </w:rPr>
              <w:t>to explain the characteristics of an ethical approach to knowledge and the profession in order to develop ethical thinking as an important factor in educational activity</w:t>
            </w:r>
          </w:p>
          <w:p w14:paraId="174B0A32" w14:textId="77777777" w:rsidR="005C09FF" w:rsidRPr="004737E0" w:rsidRDefault="005C09FF" w:rsidP="00B87C5C">
            <w:pPr>
              <w:pStyle w:val="Odlomakpopisa"/>
              <w:widowControl/>
              <w:numPr>
                <w:ilvl w:val="0"/>
                <w:numId w:val="434"/>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to compare the basic concepts of ethics and ethical theory in the context of teaching and its role in society</w:t>
            </w:r>
          </w:p>
          <w:p w14:paraId="34D2E8B2" w14:textId="77777777" w:rsidR="005C09FF" w:rsidRPr="004737E0" w:rsidRDefault="005C09FF" w:rsidP="00B87C5C">
            <w:pPr>
              <w:pStyle w:val="Odlomakpopisa"/>
              <w:widowControl/>
              <w:numPr>
                <w:ilvl w:val="0"/>
                <w:numId w:val="434"/>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GB"/>
              </w:rPr>
              <w:t>to evaluate the ethical principles and duties of the teaching profession, as well as their applicability in pedagogical practice and teaching didactics</w:t>
            </w:r>
          </w:p>
        </w:tc>
      </w:tr>
      <w:tr w:rsidR="005C09FF" w:rsidRPr="004737E0" w14:paraId="66DC84A3" w14:textId="77777777" w:rsidTr="00231535">
        <w:trPr>
          <w:trHeight w:val="300"/>
        </w:trPr>
        <w:tc>
          <w:tcPr>
            <w:tcW w:w="2336" w:type="dxa"/>
            <w:shd w:val="clear" w:color="auto" w:fill="F3F3F3"/>
            <w:tcMar>
              <w:top w:w="15" w:type="dxa"/>
              <w:left w:w="108" w:type="dxa"/>
              <w:bottom w:w="0" w:type="dxa"/>
              <w:right w:w="108" w:type="dxa"/>
            </w:tcMar>
            <w:vAlign w:val="center"/>
            <w:hideMark/>
          </w:tcPr>
          <w:p w14:paraId="1C4307EB" w14:textId="77777777" w:rsidR="005C09FF" w:rsidRPr="004737E0" w:rsidRDefault="005C09FF" w:rsidP="000E1E7D">
            <w:pPr>
              <w:rPr>
                <w:rFonts w:asciiTheme="majorHAnsi" w:hAnsiTheme="majorHAnsi" w:cs="Arial"/>
              </w:rPr>
            </w:pPr>
            <w:r w:rsidRPr="004737E0">
              <w:rPr>
                <w:rFonts w:asciiTheme="majorHAnsi" w:hAnsiTheme="majorHAnsi" w:cs="Arial"/>
              </w:rPr>
              <w:t>Course content (syllabus)</w:t>
            </w:r>
          </w:p>
        </w:tc>
        <w:tc>
          <w:tcPr>
            <w:tcW w:w="7445" w:type="dxa"/>
            <w:gridSpan w:val="3"/>
            <w:shd w:val="clear" w:color="auto" w:fill="auto"/>
            <w:tcMar>
              <w:top w:w="15" w:type="dxa"/>
              <w:left w:w="108" w:type="dxa"/>
              <w:bottom w:w="0" w:type="dxa"/>
              <w:right w:w="108" w:type="dxa"/>
            </w:tcMar>
            <w:vAlign w:val="center"/>
          </w:tcPr>
          <w:p w14:paraId="529386C8" w14:textId="51EE267A" w:rsidR="005C09FF" w:rsidRPr="00231535" w:rsidRDefault="005C09FF" w:rsidP="00B87C5C">
            <w:pPr>
              <w:pStyle w:val="Odlomakpopisa"/>
              <w:widowControl/>
              <w:numPr>
                <w:ilvl w:val="0"/>
                <w:numId w:val="435"/>
              </w:numPr>
              <w:autoSpaceDE/>
              <w:autoSpaceDN/>
              <w:spacing w:after="200" w:line="276" w:lineRule="auto"/>
              <w:contextualSpacing/>
              <w:rPr>
                <w:rFonts w:asciiTheme="majorHAnsi" w:hAnsiTheme="majorHAnsi" w:cs="Arial"/>
                <w:lang w:val="en"/>
              </w:rPr>
            </w:pPr>
            <w:r w:rsidRPr="00231535">
              <w:rPr>
                <w:rFonts w:asciiTheme="majorHAnsi" w:hAnsiTheme="majorHAnsi" w:cs="Arial"/>
                <w:lang w:val="en"/>
              </w:rPr>
              <w:t>Morality and ethics</w:t>
            </w:r>
          </w:p>
          <w:p w14:paraId="00A67A48" w14:textId="30600430" w:rsidR="005C09FF" w:rsidRPr="00231535" w:rsidRDefault="005C09FF" w:rsidP="00B87C5C">
            <w:pPr>
              <w:pStyle w:val="Odlomakpopisa"/>
              <w:widowControl/>
              <w:numPr>
                <w:ilvl w:val="0"/>
                <w:numId w:val="435"/>
              </w:numPr>
              <w:autoSpaceDE/>
              <w:autoSpaceDN/>
              <w:spacing w:after="200" w:line="276" w:lineRule="auto"/>
              <w:contextualSpacing/>
              <w:rPr>
                <w:rFonts w:asciiTheme="majorHAnsi" w:hAnsiTheme="majorHAnsi" w:cs="Arial"/>
                <w:lang w:val="en"/>
              </w:rPr>
            </w:pPr>
            <w:r w:rsidRPr="00231535">
              <w:rPr>
                <w:rFonts w:asciiTheme="majorHAnsi" w:hAnsiTheme="majorHAnsi" w:cs="Arial"/>
                <w:lang w:val="en"/>
              </w:rPr>
              <w:t>The origin of morality and the moral development of man</w:t>
            </w:r>
          </w:p>
          <w:p w14:paraId="0DADC48C" w14:textId="77777777" w:rsidR="005C09FF" w:rsidRPr="004737E0" w:rsidRDefault="005C09FF" w:rsidP="00B87C5C">
            <w:pPr>
              <w:pStyle w:val="Odlomakpopisa"/>
              <w:widowControl/>
              <w:numPr>
                <w:ilvl w:val="0"/>
                <w:numId w:val="43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Virtue ethics</w:t>
            </w:r>
          </w:p>
          <w:p w14:paraId="5E59DEAA" w14:textId="77777777" w:rsidR="005C09FF" w:rsidRPr="004737E0" w:rsidRDefault="005C09FF" w:rsidP="00B87C5C">
            <w:pPr>
              <w:pStyle w:val="Odlomakpopisa"/>
              <w:widowControl/>
              <w:numPr>
                <w:ilvl w:val="0"/>
                <w:numId w:val="43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 xml:space="preserve">Utilitarianism </w:t>
            </w:r>
          </w:p>
          <w:p w14:paraId="38C000C1" w14:textId="77777777" w:rsidR="005C09FF" w:rsidRPr="004737E0" w:rsidRDefault="005C09FF" w:rsidP="00B87C5C">
            <w:pPr>
              <w:pStyle w:val="Odlomakpopisa"/>
              <w:widowControl/>
              <w:numPr>
                <w:ilvl w:val="0"/>
                <w:numId w:val="43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Deontology. Ethics of care</w:t>
            </w:r>
          </w:p>
          <w:p w14:paraId="38E9B7F1" w14:textId="77777777" w:rsidR="005C09FF" w:rsidRPr="004737E0" w:rsidRDefault="005C09FF" w:rsidP="00B87C5C">
            <w:pPr>
              <w:pStyle w:val="Odlomakpopisa"/>
              <w:widowControl/>
              <w:numPr>
                <w:ilvl w:val="0"/>
                <w:numId w:val="43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Ethical creativity and autonomy of the teaching profession</w:t>
            </w:r>
          </w:p>
          <w:p w14:paraId="79426B7E" w14:textId="77777777" w:rsidR="005C09FF" w:rsidRPr="004737E0" w:rsidRDefault="005C09FF" w:rsidP="00B87C5C">
            <w:pPr>
              <w:pStyle w:val="Odlomakpopisa"/>
              <w:widowControl/>
              <w:numPr>
                <w:ilvl w:val="0"/>
                <w:numId w:val="435"/>
              </w:numPr>
              <w:autoSpaceDE/>
              <w:autoSpaceDN/>
              <w:spacing w:after="200" w:line="276" w:lineRule="auto"/>
              <w:contextualSpacing/>
              <w:jc w:val="left"/>
              <w:rPr>
                <w:rFonts w:asciiTheme="majorHAnsi" w:hAnsiTheme="majorHAnsi" w:cs="Arial"/>
                <w:lang w:val="en"/>
              </w:rPr>
            </w:pPr>
            <w:r w:rsidRPr="004737E0">
              <w:rPr>
                <w:rFonts w:asciiTheme="majorHAnsi" w:hAnsiTheme="majorHAnsi" w:cs="Arial"/>
                <w:lang w:val="en"/>
              </w:rPr>
              <w:t>Deontology of the profession and teacher's code of ethics</w:t>
            </w:r>
          </w:p>
          <w:p w14:paraId="0422C3E7" w14:textId="77777777" w:rsidR="005C09FF" w:rsidRPr="004737E0" w:rsidRDefault="005C09FF" w:rsidP="00B87C5C">
            <w:pPr>
              <w:pStyle w:val="Odlomakpopisa"/>
              <w:widowControl/>
              <w:numPr>
                <w:ilvl w:val="0"/>
                <w:numId w:val="435"/>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GB"/>
              </w:rPr>
              <w:t>Ethical decision-making models and their application in solving typical teacher ethical dilemmas: attitude towards children, parents and guardians, colleagues and superiors, social community</w:t>
            </w:r>
          </w:p>
          <w:p w14:paraId="44C22399" w14:textId="77777777" w:rsidR="005C09FF" w:rsidRPr="004737E0" w:rsidRDefault="005C09FF" w:rsidP="00B87C5C">
            <w:pPr>
              <w:pStyle w:val="Odlomakpopisa"/>
              <w:widowControl/>
              <w:numPr>
                <w:ilvl w:val="0"/>
                <w:numId w:val="435"/>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
              </w:rPr>
              <w:t>Ethical challenges of the teaching profession in the 21st century: tolerance, multiculturalism, network society, intellectual freedom, ideological conflicts</w:t>
            </w:r>
          </w:p>
        </w:tc>
      </w:tr>
    </w:tbl>
    <w:p w14:paraId="5E93A9DC" w14:textId="77777777" w:rsidR="00AB0374" w:rsidRDefault="00AB0374" w:rsidP="000E1E7D">
      <w:pPr>
        <w:rPr>
          <w:rFonts w:asciiTheme="majorHAnsi" w:hAnsiTheme="majorHAnsi" w:cs="Arial"/>
        </w:rPr>
        <w:sectPr w:rsidR="00AB0374">
          <w:type w:val="continuous"/>
          <w:pgSz w:w="11910" w:h="16840"/>
          <w:pgMar w:top="1380" w:right="566" w:bottom="280" w:left="1275" w:header="720" w:footer="720" w:gutter="0"/>
          <w:cols w:space="720"/>
        </w:sect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6"/>
        <w:gridCol w:w="2711"/>
        <w:gridCol w:w="1440"/>
        <w:gridCol w:w="540"/>
        <w:gridCol w:w="1080"/>
        <w:gridCol w:w="1674"/>
      </w:tblGrid>
      <w:tr w:rsidR="005C09FF" w:rsidRPr="004737E0" w14:paraId="4C01299B" w14:textId="77777777" w:rsidTr="00231535">
        <w:trPr>
          <w:trHeight w:val="300"/>
        </w:trPr>
        <w:tc>
          <w:tcPr>
            <w:tcW w:w="2336" w:type="dxa"/>
            <w:vMerge w:val="restart"/>
            <w:shd w:val="clear" w:color="auto" w:fill="F3F3F3"/>
            <w:tcMar>
              <w:top w:w="15" w:type="dxa"/>
              <w:left w:w="108" w:type="dxa"/>
              <w:bottom w:w="0" w:type="dxa"/>
              <w:right w:w="108" w:type="dxa"/>
            </w:tcMar>
            <w:vAlign w:val="center"/>
            <w:hideMark/>
          </w:tcPr>
          <w:p w14:paraId="34D95C2C" w14:textId="77777777" w:rsidR="005C09FF" w:rsidRPr="004737E0" w:rsidRDefault="005C09FF"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11B1E099" w14:textId="77777777" w:rsidR="005C09FF" w:rsidRPr="004737E0" w:rsidRDefault="005C09FF" w:rsidP="000E1E7D">
            <w:pPr>
              <w:rPr>
                <w:rFonts w:asciiTheme="majorHAnsi" w:hAnsiTheme="majorHAnsi" w:cs="Arial"/>
              </w:rPr>
            </w:pPr>
          </w:p>
        </w:tc>
        <w:tc>
          <w:tcPr>
            <w:tcW w:w="2711" w:type="dxa"/>
            <w:shd w:val="clear" w:color="auto" w:fill="auto"/>
            <w:tcMar>
              <w:top w:w="15" w:type="dxa"/>
              <w:left w:w="108" w:type="dxa"/>
              <w:bottom w:w="0" w:type="dxa"/>
              <w:right w:w="108" w:type="dxa"/>
            </w:tcMar>
            <w:vAlign w:val="center"/>
            <w:hideMark/>
          </w:tcPr>
          <w:p w14:paraId="70021489" w14:textId="77777777" w:rsidR="005C09FF" w:rsidRPr="004737E0" w:rsidRDefault="005C09FF" w:rsidP="000E1E7D">
            <w:pPr>
              <w:rPr>
                <w:rFonts w:asciiTheme="majorHAnsi" w:hAnsiTheme="majorHAnsi" w:cs="Arial"/>
              </w:rPr>
            </w:pPr>
            <w:r w:rsidRPr="004737E0">
              <w:rPr>
                <w:rFonts w:asciiTheme="majorHAnsi" w:hAnsiTheme="majorHAnsi" w:cs="Arial"/>
                <w:bCs/>
              </w:rPr>
              <w:t xml:space="preserve">Student responsibilities </w:t>
            </w:r>
          </w:p>
          <w:p w14:paraId="1ADACC80" w14:textId="77777777" w:rsidR="005C09FF" w:rsidRPr="004737E0" w:rsidRDefault="005C09FF" w:rsidP="000E1E7D">
            <w:pPr>
              <w:rPr>
                <w:rFonts w:asciiTheme="majorHAnsi" w:hAnsiTheme="majorHAnsi" w:cs="Arial"/>
                <w:color w:val="C00000"/>
              </w:rPr>
            </w:pPr>
          </w:p>
        </w:tc>
        <w:tc>
          <w:tcPr>
            <w:tcW w:w="1440" w:type="dxa"/>
            <w:shd w:val="clear" w:color="auto" w:fill="auto"/>
            <w:tcMar>
              <w:top w:w="15" w:type="dxa"/>
              <w:left w:w="108" w:type="dxa"/>
              <w:bottom w:w="0" w:type="dxa"/>
              <w:right w:w="108" w:type="dxa"/>
            </w:tcMar>
            <w:vAlign w:val="center"/>
            <w:hideMark/>
          </w:tcPr>
          <w:p w14:paraId="56E4005F" w14:textId="77777777" w:rsidR="005C09FF" w:rsidRPr="004737E0" w:rsidRDefault="005C09FF" w:rsidP="000E1E7D">
            <w:pPr>
              <w:rPr>
                <w:rFonts w:asciiTheme="majorHAnsi" w:hAnsiTheme="majorHAnsi" w:cs="Arial"/>
              </w:rPr>
            </w:pPr>
            <w:r w:rsidRPr="004737E0">
              <w:rPr>
                <w:rFonts w:asciiTheme="majorHAnsi" w:hAnsiTheme="majorHAnsi" w:cs="Arial"/>
                <w:bCs/>
              </w:rPr>
              <w:t>Learning outcomes</w:t>
            </w:r>
          </w:p>
        </w:tc>
        <w:tc>
          <w:tcPr>
            <w:tcW w:w="540" w:type="dxa"/>
            <w:shd w:val="clear" w:color="auto" w:fill="auto"/>
            <w:tcMar>
              <w:top w:w="15" w:type="dxa"/>
              <w:left w:w="108" w:type="dxa"/>
              <w:bottom w:w="0" w:type="dxa"/>
              <w:right w:w="108" w:type="dxa"/>
            </w:tcMar>
            <w:vAlign w:val="center"/>
            <w:hideMark/>
          </w:tcPr>
          <w:p w14:paraId="03EF2D5C" w14:textId="77777777" w:rsidR="005C09FF" w:rsidRPr="004737E0" w:rsidRDefault="005C09FF" w:rsidP="000E1E7D">
            <w:pPr>
              <w:rPr>
                <w:rFonts w:asciiTheme="majorHAnsi" w:hAnsiTheme="majorHAnsi" w:cs="Arial"/>
                <w:bCs/>
              </w:rPr>
            </w:pPr>
            <w:r w:rsidRPr="004737E0">
              <w:rPr>
                <w:rFonts w:asciiTheme="majorHAnsi" w:hAnsiTheme="majorHAnsi" w:cs="Arial"/>
                <w:bCs/>
              </w:rPr>
              <w:t>Hours</w:t>
            </w:r>
          </w:p>
        </w:tc>
        <w:tc>
          <w:tcPr>
            <w:tcW w:w="1080" w:type="dxa"/>
            <w:shd w:val="clear" w:color="auto" w:fill="auto"/>
            <w:tcMar>
              <w:top w:w="15" w:type="dxa"/>
              <w:left w:w="108" w:type="dxa"/>
              <w:bottom w:w="0" w:type="dxa"/>
              <w:right w:w="108" w:type="dxa"/>
            </w:tcMar>
            <w:vAlign w:val="center"/>
            <w:hideMark/>
          </w:tcPr>
          <w:p w14:paraId="09ABC4AB" w14:textId="77777777" w:rsidR="005C09FF" w:rsidRPr="004737E0" w:rsidRDefault="005C09FF" w:rsidP="000E1E7D">
            <w:pPr>
              <w:rPr>
                <w:rFonts w:asciiTheme="majorHAnsi" w:hAnsiTheme="majorHAnsi" w:cs="Arial"/>
              </w:rPr>
            </w:pPr>
            <w:r w:rsidRPr="004737E0">
              <w:rPr>
                <w:rFonts w:asciiTheme="majorHAnsi" w:hAnsiTheme="majorHAnsi" w:cs="Arial"/>
                <w:bCs/>
              </w:rPr>
              <w:t>ECTS credits</w:t>
            </w:r>
          </w:p>
        </w:tc>
        <w:tc>
          <w:tcPr>
            <w:tcW w:w="1674" w:type="dxa"/>
            <w:shd w:val="clear" w:color="auto" w:fill="auto"/>
            <w:tcMar>
              <w:top w:w="15" w:type="dxa"/>
              <w:left w:w="108" w:type="dxa"/>
              <w:bottom w:w="0" w:type="dxa"/>
              <w:right w:w="108" w:type="dxa"/>
            </w:tcMar>
            <w:vAlign w:val="center"/>
            <w:hideMark/>
          </w:tcPr>
          <w:p w14:paraId="1DA487F9" w14:textId="77777777" w:rsidR="005C09FF" w:rsidRPr="004737E0" w:rsidRDefault="005C09FF" w:rsidP="000E1E7D">
            <w:pPr>
              <w:rPr>
                <w:rFonts w:asciiTheme="majorHAnsi" w:hAnsiTheme="majorHAnsi" w:cs="Arial"/>
              </w:rPr>
            </w:pPr>
            <w:r w:rsidRPr="004737E0">
              <w:rPr>
                <w:rFonts w:asciiTheme="majorHAnsi" w:hAnsiTheme="majorHAnsi" w:cs="Arial"/>
                <w:bCs/>
              </w:rPr>
              <w:t>Grade ratio (%)</w:t>
            </w:r>
          </w:p>
        </w:tc>
      </w:tr>
      <w:tr w:rsidR="005C09FF" w:rsidRPr="004737E0" w14:paraId="09EEA0A4" w14:textId="77777777" w:rsidTr="00231535">
        <w:trPr>
          <w:trHeight w:val="300"/>
        </w:trPr>
        <w:tc>
          <w:tcPr>
            <w:tcW w:w="2336" w:type="dxa"/>
            <w:vMerge/>
            <w:vAlign w:val="center"/>
            <w:hideMark/>
          </w:tcPr>
          <w:p w14:paraId="63A60A74" w14:textId="77777777" w:rsidR="005C09FF" w:rsidRPr="004737E0" w:rsidRDefault="005C09FF" w:rsidP="000E1E7D">
            <w:pPr>
              <w:rPr>
                <w:rFonts w:asciiTheme="majorHAnsi" w:hAnsiTheme="majorHAnsi" w:cs="Arial"/>
              </w:rPr>
            </w:pPr>
          </w:p>
        </w:tc>
        <w:tc>
          <w:tcPr>
            <w:tcW w:w="2711" w:type="dxa"/>
            <w:shd w:val="clear" w:color="auto" w:fill="auto"/>
            <w:tcMar>
              <w:top w:w="15" w:type="dxa"/>
              <w:left w:w="108" w:type="dxa"/>
              <w:bottom w:w="0" w:type="dxa"/>
              <w:right w:w="108" w:type="dxa"/>
            </w:tcMar>
            <w:hideMark/>
          </w:tcPr>
          <w:p w14:paraId="73EBFA99" w14:textId="77777777" w:rsidR="005C09FF" w:rsidRPr="004737E0" w:rsidRDefault="005C09FF" w:rsidP="000E1E7D">
            <w:pPr>
              <w:rPr>
                <w:rFonts w:asciiTheme="majorHAnsi" w:hAnsiTheme="majorHAnsi" w:cs="Arial"/>
              </w:rPr>
            </w:pPr>
            <w:r w:rsidRPr="004737E0">
              <w:rPr>
                <w:rFonts w:asciiTheme="majorHAnsi" w:hAnsiTheme="majorHAnsi" w:cs="Arial"/>
              </w:rPr>
              <w:t>Class activity (L and S)</w:t>
            </w:r>
          </w:p>
        </w:tc>
        <w:tc>
          <w:tcPr>
            <w:tcW w:w="1440" w:type="dxa"/>
            <w:shd w:val="clear" w:color="auto" w:fill="auto"/>
            <w:tcMar>
              <w:top w:w="15" w:type="dxa"/>
              <w:left w:w="108" w:type="dxa"/>
              <w:bottom w:w="0" w:type="dxa"/>
              <w:right w:w="108" w:type="dxa"/>
            </w:tcMar>
            <w:vAlign w:val="center"/>
            <w:hideMark/>
          </w:tcPr>
          <w:p w14:paraId="3EF9C674" w14:textId="77777777" w:rsidR="005C09FF" w:rsidRPr="004737E0" w:rsidRDefault="005C09FF" w:rsidP="000E1E7D">
            <w:pPr>
              <w:rPr>
                <w:rFonts w:asciiTheme="majorHAnsi" w:hAnsiTheme="majorHAnsi" w:cs="Arial"/>
              </w:rPr>
            </w:pPr>
            <w:r w:rsidRPr="004737E0">
              <w:rPr>
                <w:rFonts w:asciiTheme="majorHAnsi" w:hAnsiTheme="majorHAnsi" w:cs="Arial"/>
              </w:rPr>
              <w:t> </w:t>
            </w:r>
            <w:r w:rsidRPr="004737E0">
              <w:rPr>
                <w:rFonts w:asciiTheme="majorHAnsi" w:hAnsiTheme="majorHAnsi" w:cs="Arial"/>
                <w:lang w:val="hr-HR"/>
              </w:rPr>
              <w:t>1. - 4.</w:t>
            </w:r>
          </w:p>
        </w:tc>
        <w:tc>
          <w:tcPr>
            <w:tcW w:w="540" w:type="dxa"/>
            <w:shd w:val="clear" w:color="auto" w:fill="auto"/>
            <w:tcMar>
              <w:top w:w="15" w:type="dxa"/>
              <w:left w:w="108" w:type="dxa"/>
              <w:bottom w:w="0" w:type="dxa"/>
              <w:right w:w="108" w:type="dxa"/>
            </w:tcMar>
            <w:vAlign w:val="center"/>
            <w:hideMark/>
          </w:tcPr>
          <w:p w14:paraId="0F3F282F" w14:textId="53D7CDCB" w:rsidR="005C09FF" w:rsidRPr="004737E0" w:rsidRDefault="005C09FF" w:rsidP="000E1E7D">
            <w:pPr>
              <w:rPr>
                <w:rFonts w:asciiTheme="majorHAnsi" w:hAnsiTheme="majorHAnsi" w:cs="Arial"/>
              </w:rPr>
            </w:pPr>
            <w:r w:rsidRPr="004737E0">
              <w:rPr>
                <w:rFonts w:asciiTheme="majorHAnsi" w:hAnsiTheme="majorHAnsi" w:cs="Arial"/>
              </w:rPr>
              <w:t> </w:t>
            </w:r>
            <w:r w:rsidR="00531279">
              <w:rPr>
                <w:rFonts w:asciiTheme="majorHAnsi" w:hAnsiTheme="majorHAnsi" w:cs="Arial"/>
              </w:rPr>
              <w:t>23</w:t>
            </w:r>
          </w:p>
        </w:tc>
        <w:tc>
          <w:tcPr>
            <w:tcW w:w="1080" w:type="dxa"/>
            <w:shd w:val="clear" w:color="auto" w:fill="auto"/>
            <w:tcMar>
              <w:top w:w="15" w:type="dxa"/>
              <w:left w:w="108" w:type="dxa"/>
              <w:bottom w:w="0" w:type="dxa"/>
              <w:right w:w="108" w:type="dxa"/>
            </w:tcMar>
            <w:vAlign w:val="center"/>
            <w:hideMark/>
          </w:tcPr>
          <w:p w14:paraId="04F556F7" w14:textId="3FDA667D" w:rsidR="005C09FF" w:rsidRPr="004737E0" w:rsidRDefault="005C09FF" w:rsidP="000E1E7D">
            <w:pPr>
              <w:rPr>
                <w:rFonts w:asciiTheme="majorHAnsi" w:hAnsiTheme="majorHAnsi" w:cs="Arial"/>
              </w:rPr>
            </w:pPr>
            <w:r w:rsidRPr="004737E0">
              <w:rPr>
                <w:rFonts w:asciiTheme="majorHAnsi" w:hAnsiTheme="majorHAnsi" w:cs="Arial"/>
              </w:rPr>
              <w:t> </w:t>
            </w:r>
            <w:r w:rsidR="00531279">
              <w:rPr>
                <w:rFonts w:asciiTheme="majorHAnsi" w:hAnsiTheme="majorHAnsi" w:cs="Arial"/>
              </w:rPr>
              <w:t>0</w:t>
            </w:r>
            <w:r w:rsidR="00751E44">
              <w:rPr>
                <w:rFonts w:asciiTheme="majorHAnsi" w:hAnsiTheme="majorHAnsi" w:cs="Arial"/>
              </w:rPr>
              <w:t>.</w:t>
            </w:r>
            <w:r w:rsidR="00531279">
              <w:rPr>
                <w:rFonts w:asciiTheme="majorHAnsi" w:hAnsiTheme="majorHAnsi" w:cs="Arial"/>
              </w:rPr>
              <w:t>8</w:t>
            </w:r>
          </w:p>
        </w:tc>
        <w:tc>
          <w:tcPr>
            <w:tcW w:w="1674" w:type="dxa"/>
            <w:shd w:val="clear" w:color="auto" w:fill="auto"/>
            <w:tcMar>
              <w:top w:w="15" w:type="dxa"/>
              <w:left w:w="108" w:type="dxa"/>
              <w:bottom w:w="0" w:type="dxa"/>
              <w:right w:w="108" w:type="dxa"/>
            </w:tcMar>
            <w:vAlign w:val="center"/>
            <w:hideMark/>
          </w:tcPr>
          <w:p w14:paraId="5315E492" w14:textId="77777777" w:rsidR="005C09FF" w:rsidRPr="004737E0" w:rsidRDefault="005C09FF" w:rsidP="000E1E7D">
            <w:pPr>
              <w:rPr>
                <w:rFonts w:asciiTheme="majorHAnsi" w:hAnsiTheme="majorHAnsi" w:cs="Arial"/>
              </w:rPr>
            </w:pPr>
            <w:r w:rsidRPr="004737E0">
              <w:rPr>
                <w:rFonts w:asciiTheme="majorHAnsi" w:hAnsiTheme="majorHAnsi" w:cs="Arial"/>
              </w:rPr>
              <w:t> 20 %</w:t>
            </w:r>
          </w:p>
        </w:tc>
      </w:tr>
      <w:tr w:rsidR="005C09FF" w:rsidRPr="004737E0" w14:paraId="3F9C6BA4" w14:textId="77777777" w:rsidTr="00231535">
        <w:trPr>
          <w:trHeight w:val="300"/>
        </w:trPr>
        <w:tc>
          <w:tcPr>
            <w:tcW w:w="2336" w:type="dxa"/>
            <w:vMerge/>
            <w:vAlign w:val="center"/>
            <w:hideMark/>
          </w:tcPr>
          <w:p w14:paraId="229560C3" w14:textId="77777777" w:rsidR="005C09FF" w:rsidRPr="004737E0" w:rsidRDefault="005C09FF" w:rsidP="000E1E7D">
            <w:pPr>
              <w:rPr>
                <w:rFonts w:asciiTheme="majorHAnsi" w:hAnsiTheme="majorHAnsi" w:cs="Arial"/>
              </w:rPr>
            </w:pPr>
          </w:p>
        </w:tc>
        <w:tc>
          <w:tcPr>
            <w:tcW w:w="2711" w:type="dxa"/>
            <w:shd w:val="clear" w:color="auto" w:fill="auto"/>
            <w:tcMar>
              <w:top w:w="15" w:type="dxa"/>
              <w:left w:w="108" w:type="dxa"/>
              <w:bottom w:w="0" w:type="dxa"/>
              <w:right w:w="108" w:type="dxa"/>
            </w:tcMar>
            <w:hideMark/>
          </w:tcPr>
          <w:p w14:paraId="57ADE09F" w14:textId="77777777" w:rsidR="005C09FF" w:rsidRPr="004737E0" w:rsidRDefault="005C09FF" w:rsidP="000E1E7D">
            <w:pPr>
              <w:rPr>
                <w:rFonts w:asciiTheme="majorHAnsi" w:hAnsiTheme="majorHAnsi" w:cs="Arial"/>
                <w:color w:val="C00000"/>
              </w:rPr>
            </w:pPr>
            <w:r w:rsidRPr="004737E0">
              <w:rPr>
                <w:rFonts w:asciiTheme="majorHAnsi" w:hAnsiTheme="majorHAnsi" w:cs="Arial"/>
              </w:rPr>
              <w:t>Written projects (seminars)</w:t>
            </w:r>
          </w:p>
        </w:tc>
        <w:tc>
          <w:tcPr>
            <w:tcW w:w="1440" w:type="dxa"/>
            <w:shd w:val="clear" w:color="auto" w:fill="auto"/>
            <w:tcMar>
              <w:top w:w="15" w:type="dxa"/>
              <w:left w:w="108" w:type="dxa"/>
              <w:bottom w:w="0" w:type="dxa"/>
              <w:right w:w="108" w:type="dxa"/>
            </w:tcMar>
            <w:vAlign w:val="center"/>
            <w:hideMark/>
          </w:tcPr>
          <w:p w14:paraId="448F0E0D" w14:textId="77777777" w:rsidR="005C09FF" w:rsidRPr="004737E0" w:rsidRDefault="005C09FF" w:rsidP="000E1E7D">
            <w:pPr>
              <w:rPr>
                <w:rFonts w:asciiTheme="majorHAnsi" w:hAnsiTheme="majorHAnsi" w:cs="Arial"/>
              </w:rPr>
            </w:pPr>
            <w:r w:rsidRPr="004737E0">
              <w:rPr>
                <w:rFonts w:asciiTheme="majorHAnsi" w:hAnsiTheme="majorHAnsi" w:cs="Arial"/>
              </w:rPr>
              <w:t> </w:t>
            </w:r>
            <w:r w:rsidRPr="004737E0">
              <w:rPr>
                <w:rFonts w:asciiTheme="majorHAnsi" w:hAnsiTheme="majorHAnsi" w:cs="Arial"/>
                <w:lang w:val="hr-HR"/>
              </w:rPr>
              <w:t>1., 3., 4.</w:t>
            </w:r>
          </w:p>
        </w:tc>
        <w:tc>
          <w:tcPr>
            <w:tcW w:w="540" w:type="dxa"/>
            <w:shd w:val="clear" w:color="auto" w:fill="auto"/>
            <w:tcMar>
              <w:top w:w="15" w:type="dxa"/>
              <w:left w:w="108" w:type="dxa"/>
              <w:bottom w:w="0" w:type="dxa"/>
              <w:right w:w="108" w:type="dxa"/>
            </w:tcMar>
            <w:vAlign w:val="center"/>
            <w:hideMark/>
          </w:tcPr>
          <w:p w14:paraId="3F1ADDD7" w14:textId="2376574A" w:rsidR="005C09FF" w:rsidRPr="004737E0" w:rsidRDefault="005C09FF" w:rsidP="000E1E7D">
            <w:pPr>
              <w:rPr>
                <w:rFonts w:asciiTheme="majorHAnsi" w:hAnsiTheme="majorHAnsi" w:cs="Arial"/>
              </w:rPr>
            </w:pPr>
            <w:r w:rsidRPr="004737E0">
              <w:rPr>
                <w:rFonts w:asciiTheme="majorHAnsi" w:hAnsiTheme="majorHAnsi" w:cs="Arial"/>
              </w:rPr>
              <w:t> </w:t>
            </w:r>
            <w:r w:rsidR="00531279">
              <w:rPr>
                <w:rFonts w:asciiTheme="majorHAnsi" w:hAnsiTheme="majorHAnsi" w:cs="Arial"/>
              </w:rPr>
              <w:t>30</w:t>
            </w:r>
          </w:p>
        </w:tc>
        <w:tc>
          <w:tcPr>
            <w:tcW w:w="1080" w:type="dxa"/>
            <w:shd w:val="clear" w:color="auto" w:fill="auto"/>
            <w:tcMar>
              <w:top w:w="15" w:type="dxa"/>
              <w:left w:w="108" w:type="dxa"/>
              <w:bottom w:w="0" w:type="dxa"/>
              <w:right w:w="108" w:type="dxa"/>
            </w:tcMar>
            <w:vAlign w:val="center"/>
            <w:hideMark/>
          </w:tcPr>
          <w:p w14:paraId="04BD6823" w14:textId="337AFD49" w:rsidR="005C09FF" w:rsidRPr="004737E0" w:rsidRDefault="005C09FF" w:rsidP="000E1E7D">
            <w:pPr>
              <w:rPr>
                <w:rFonts w:asciiTheme="majorHAnsi" w:hAnsiTheme="majorHAnsi" w:cs="Arial"/>
              </w:rPr>
            </w:pPr>
            <w:r w:rsidRPr="004737E0">
              <w:rPr>
                <w:rFonts w:asciiTheme="majorHAnsi" w:hAnsiTheme="majorHAnsi" w:cs="Arial"/>
              </w:rPr>
              <w:t> </w:t>
            </w:r>
            <w:r w:rsidR="00531279">
              <w:rPr>
                <w:rFonts w:asciiTheme="majorHAnsi" w:hAnsiTheme="majorHAnsi" w:cs="Arial"/>
              </w:rPr>
              <w:t>1</w:t>
            </w:r>
          </w:p>
        </w:tc>
        <w:tc>
          <w:tcPr>
            <w:tcW w:w="1674" w:type="dxa"/>
            <w:shd w:val="clear" w:color="auto" w:fill="auto"/>
            <w:tcMar>
              <w:top w:w="15" w:type="dxa"/>
              <w:left w:w="108" w:type="dxa"/>
              <w:bottom w:w="0" w:type="dxa"/>
              <w:right w:w="108" w:type="dxa"/>
            </w:tcMar>
            <w:vAlign w:val="center"/>
            <w:hideMark/>
          </w:tcPr>
          <w:p w14:paraId="7150B0D2" w14:textId="77777777" w:rsidR="005C09FF" w:rsidRPr="004737E0" w:rsidRDefault="005C09FF" w:rsidP="000E1E7D">
            <w:pPr>
              <w:rPr>
                <w:rFonts w:asciiTheme="majorHAnsi" w:hAnsiTheme="majorHAnsi" w:cs="Arial"/>
              </w:rPr>
            </w:pPr>
            <w:r w:rsidRPr="004737E0">
              <w:rPr>
                <w:rFonts w:asciiTheme="majorHAnsi" w:hAnsiTheme="majorHAnsi" w:cs="Arial"/>
              </w:rPr>
              <w:t> 30 %</w:t>
            </w:r>
          </w:p>
        </w:tc>
      </w:tr>
      <w:tr w:rsidR="005C09FF" w:rsidRPr="004737E0" w14:paraId="0EAAC0AB" w14:textId="77777777" w:rsidTr="00231535">
        <w:trPr>
          <w:trHeight w:val="300"/>
        </w:trPr>
        <w:tc>
          <w:tcPr>
            <w:tcW w:w="2336" w:type="dxa"/>
            <w:vMerge/>
            <w:vAlign w:val="center"/>
            <w:hideMark/>
          </w:tcPr>
          <w:p w14:paraId="6EDA3616" w14:textId="77777777" w:rsidR="005C09FF" w:rsidRPr="004737E0" w:rsidRDefault="005C09FF" w:rsidP="000E1E7D">
            <w:pPr>
              <w:rPr>
                <w:rFonts w:asciiTheme="majorHAnsi" w:hAnsiTheme="majorHAnsi" w:cs="Arial"/>
              </w:rPr>
            </w:pPr>
          </w:p>
        </w:tc>
        <w:tc>
          <w:tcPr>
            <w:tcW w:w="2711" w:type="dxa"/>
            <w:shd w:val="clear" w:color="auto" w:fill="auto"/>
            <w:tcMar>
              <w:top w:w="15" w:type="dxa"/>
              <w:left w:w="108" w:type="dxa"/>
              <w:bottom w:w="0" w:type="dxa"/>
              <w:right w:w="108" w:type="dxa"/>
            </w:tcMar>
            <w:hideMark/>
          </w:tcPr>
          <w:p w14:paraId="4459DD15" w14:textId="77777777" w:rsidR="005C09FF" w:rsidRPr="004737E0" w:rsidRDefault="005C09FF" w:rsidP="000E1E7D">
            <w:pPr>
              <w:rPr>
                <w:rFonts w:asciiTheme="majorHAnsi" w:hAnsiTheme="majorHAnsi" w:cs="Arial"/>
              </w:rPr>
            </w:pPr>
            <w:r w:rsidRPr="004737E0">
              <w:rPr>
                <w:rFonts w:asciiTheme="majorHAnsi" w:hAnsiTheme="majorHAnsi" w:cs="Arial"/>
              </w:rPr>
              <w:t>Exam (oral)</w:t>
            </w:r>
          </w:p>
        </w:tc>
        <w:tc>
          <w:tcPr>
            <w:tcW w:w="1440" w:type="dxa"/>
            <w:shd w:val="clear" w:color="auto" w:fill="auto"/>
            <w:tcMar>
              <w:top w:w="15" w:type="dxa"/>
              <w:left w:w="108" w:type="dxa"/>
              <w:bottom w:w="0" w:type="dxa"/>
              <w:right w:w="108" w:type="dxa"/>
            </w:tcMar>
            <w:vAlign w:val="center"/>
            <w:hideMark/>
          </w:tcPr>
          <w:p w14:paraId="46834878" w14:textId="77777777" w:rsidR="005C09FF" w:rsidRPr="004737E0" w:rsidRDefault="005C09FF" w:rsidP="000E1E7D">
            <w:pPr>
              <w:rPr>
                <w:rFonts w:asciiTheme="majorHAnsi" w:hAnsiTheme="majorHAnsi" w:cs="Arial"/>
              </w:rPr>
            </w:pPr>
            <w:r w:rsidRPr="004737E0">
              <w:rPr>
                <w:rFonts w:asciiTheme="majorHAnsi" w:hAnsiTheme="majorHAnsi" w:cs="Arial"/>
              </w:rPr>
              <w:t> </w:t>
            </w:r>
            <w:r w:rsidRPr="004737E0">
              <w:rPr>
                <w:rFonts w:asciiTheme="majorHAnsi" w:hAnsiTheme="majorHAnsi" w:cs="Arial"/>
                <w:lang w:val="hr-HR"/>
              </w:rPr>
              <w:t>1. - 4.</w:t>
            </w:r>
          </w:p>
        </w:tc>
        <w:tc>
          <w:tcPr>
            <w:tcW w:w="540" w:type="dxa"/>
            <w:shd w:val="clear" w:color="auto" w:fill="auto"/>
            <w:tcMar>
              <w:top w:w="15" w:type="dxa"/>
              <w:left w:w="108" w:type="dxa"/>
              <w:bottom w:w="0" w:type="dxa"/>
              <w:right w:w="108" w:type="dxa"/>
            </w:tcMar>
            <w:vAlign w:val="center"/>
            <w:hideMark/>
          </w:tcPr>
          <w:p w14:paraId="357FF544" w14:textId="77777777" w:rsidR="005C09FF" w:rsidRPr="004737E0" w:rsidRDefault="005C09FF" w:rsidP="000E1E7D">
            <w:pPr>
              <w:rPr>
                <w:rFonts w:asciiTheme="majorHAnsi" w:hAnsiTheme="majorHAnsi" w:cs="Arial"/>
              </w:rPr>
            </w:pPr>
            <w:r w:rsidRPr="004737E0">
              <w:rPr>
                <w:rFonts w:asciiTheme="majorHAnsi" w:hAnsiTheme="majorHAnsi" w:cs="Arial"/>
              </w:rPr>
              <w:t> 51</w:t>
            </w:r>
          </w:p>
        </w:tc>
        <w:tc>
          <w:tcPr>
            <w:tcW w:w="1080" w:type="dxa"/>
            <w:shd w:val="clear" w:color="auto" w:fill="auto"/>
            <w:tcMar>
              <w:top w:w="15" w:type="dxa"/>
              <w:left w:w="108" w:type="dxa"/>
              <w:bottom w:w="0" w:type="dxa"/>
              <w:right w:w="108" w:type="dxa"/>
            </w:tcMar>
            <w:vAlign w:val="center"/>
            <w:hideMark/>
          </w:tcPr>
          <w:p w14:paraId="08F10B19" w14:textId="1C50C423" w:rsidR="005C09FF" w:rsidRPr="004737E0" w:rsidRDefault="005C09FF" w:rsidP="000E1E7D">
            <w:pPr>
              <w:rPr>
                <w:rFonts w:asciiTheme="majorHAnsi" w:hAnsiTheme="majorHAnsi" w:cs="Arial"/>
              </w:rPr>
            </w:pPr>
            <w:r w:rsidRPr="004737E0">
              <w:rPr>
                <w:rFonts w:asciiTheme="majorHAnsi" w:hAnsiTheme="majorHAnsi" w:cs="Arial"/>
              </w:rPr>
              <w:t> 1</w:t>
            </w:r>
            <w:r w:rsidR="00751E44">
              <w:rPr>
                <w:rFonts w:asciiTheme="majorHAnsi" w:hAnsiTheme="majorHAnsi" w:cs="Arial"/>
              </w:rPr>
              <w:t>.</w:t>
            </w:r>
            <w:r w:rsidR="00531279">
              <w:rPr>
                <w:rFonts w:asciiTheme="majorHAnsi" w:hAnsiTheme="majorHAnsi" w:cs="Arial"/>
              </w:rPr>
              <w:t>2</w:t>
            </w:r>
          </w:p>
        </w:tc>
        <w:tc>
          <w:tcPr>
            <w:tcW w:w="1674" w:type="dxa"/>
            <w:shd w:val="clear" w:color="auto" w:fill="auto"/>
            <w:tcMar>
              <w:top w:w="15" w:type="dxa"/>
              <w:left w:w="108" w:type="dxa"/>
              <w:bottom w:w="0" w:type="dxa"/>
              <w:right w:w="108" w:type="dxa"/>
            </w:tcMar>
            <w:vAlign w:val="center"/>
            <w:hideMark/>
          </w:tcPr>
          <w:p w14:paraId="224365F2" w14:textId="77777777" w:rsidR="005C09FF" w:rsidRPr="004737E0" w:rsidRDefault="005C09FF" w:rsidP="000E1E7D">
            <w:pPr>
              <w:rPr>
                <w:rFonts w:asciiTheme="majorHAnsi" w:hAnsiTheme="majorHAnsi" w:cs="Arial"/>
              </w:rPr>
            </w:pPr>
            <w:r w:rsidRPr="004737E0">
              <w:rPr>
                <w:rFonts w:asciiTheme="majorHAnsi" w:hAnsiTheme="majorHAnsi" w:cs="Arial"/>
              </w:rPr>
              <w:t> 50 %</w:t>
            </w:r>
          </w:p>
        </w:tc>
      </w:tr>
      <w:tr w:rsidR="005C09FF" w:rsidRPr="004737E0" w14:paraId="3585EC0E" w14:textId="77777777" w:rsidTr="00231535">
        <w:trPr>
          <w:trHeight w:val="300"/>
        </w:trPr>
        <w:tc>
          <w:tcPr>
            <w:tcW w:w="2336" w:type="dxa"/>
            <w:vMerge/>
            <w:vAlign w:val="center"/>
            <w:hideMark/>
          </w:tcPr>
          <w:p w14:paraId="47AE2C19" w14:textId="77777777" w:rsidR="005C09FF" w:rsidRPr="004737E0" w:rsidRDefault="005C09FF" w:rsidP="000E1E7D">
            <w:pPr>
              <w:rPr>
                <w:rFonts w:asciiTheme="majorHAnsi" w:hAnsiTheme="majorHAnsi" w:cs="Arial"/>
              </w:rPr>
            </w:pPr>
          </w:p>
        </w:tc>
        <w:tc>
          <w:tcPr>
            <w:tcW w:w="4151" w:type="dxa"/>
            <w:gridSpan w:val="2"/>
            <w:shd w:val="clear" w:color="auto" w:fill="auto"/>
            <w:tcMar>
              <w:top w:w="15" w:type="dxa"/>
              <w:left w:w="108" w:type="dxa"/>
              <w:bottom w:w="0" w:type="dxa"/>
              <w:right w:w="108" w:type="dxa"/>
            </w:tcMar>
            <w:hideMark/>
          </w:tcPr>
          <w:p w14:paraId="7FDE9BF6" w14:textId="77777777" w:rsidR="005C09FF" w:rsidRPr="004737E0" w:rsidRDefault="005C09FF" w:rsidP="000E1E7D">
            <w:pPr>
              <w:rPr>
                <w:rFonts w:asciiTheme="majorHAnsi" w:hAnsiTheme="majorHAnsi" w:cs="Arial"/>
              </w:rPr>
            </w:pPr>
            <w:r w:rsidRPr="004737E0">
              <w:rPr>
                <w:rFonts w:asciiTheme="majorHAnsi" w:hAnsiTheme="majorHAnsi" w:cs="Arial"/>
              </w:rPr>
              <w:t>Total</w:t>
            </w:r>
          </w:p>
        </w:tc>
        <w:tc>
          <w:tcPr>
            <w:tcW w:w="540" w:type="dxa"/>
            <w:shd w:val="clear" w:color="auto" w:fill="auto"/>
            <w:tcMar>
              <w:top w:w="15" w:type="dxa"/>
              <w:left w:w="108" w:type="dxa"/>
              <w:bottom w:w="0" w:type="dxa"/>
              <w:right w:w="108" w:type="dxa"/>
            </w:tcMar>
            <w:vAlign w:val="center"/>
            <w:hideMark/>
          </w:tcPr>
          <w:p w14:paraId="1A122741" w14:textId="74141F98" w:rsidR="005C09FF" w:rsidRPr="004737E0" w:rsidRDefault="00231535" w:rsidP="000E1E7D">
            <w:pPr>
              <w:rPr>
                <w:rFonts w:asciiTheme="majorHAnsi" w:hAnsiTheme="majorHAnsi" w:cs="Arial"/>
              </w:rPr>
            </w:pPr>
            <w:r>
              <w:rPr>
                <w:rFonts w:asciiTheme="majorHAnsi" w:hAnsiTheme="majorHAnsi" w:cs="Arial"/>
              </w:rPr>
              <w:t>90</w:t>
            </w:r>
          </w:p>
        </w:tc>
        <w:tc>
          <w:tcPr>
            <w:tcW w:w="1080" w:type="dxa"/>
            <w:shd w:val="clear" w:color="auto" w:fill="auto"/>
            <w:tcMar>
              <w:top w:w="15" w:type="dxa"/>
              <w:left w:w="108" w:type="dxa"/>
              <w:bottom w:w="0" w:type="dxa"/>
              <w:right w:w="108" w:type="dxa"/>
            </w:tcMar>
            <w:vAlign w:val="center"/>
            <w:hideMark/>
          </w:tcPr>
          <w:p w14:paraId="457897E5" w14:textId="41E16565" w:rsidR="005C09FF" w:rsidRPr="004737E0" w:rsidRDefault="005C09FF" w:rsidP="000E1E7D">
            <w:pPr>
              <w:rPr>
                <w:rFonts w:asciiTheme="majorHAnsi" w:hAnsiTheme="majorHAnsi" w:cs="Arial"/>
              </w:rPr>
            </w:pPr>
            <w:r w:rsidRPr="004737E0">
              <w:rPr>
                <w:rFonts w:asciiTheme="majorHAnsi" w:hAnsiTheme="majorHAnsi" w:cs="Arial"/>
              </w:rPr>
              <w:t xml:space="preserve"> </w:t>
            </w:r>
            <w:r w:rsidR="00531279">
              <w:rPr>
                <w:rFonts w:asciiTheme="majorHAnsi" w:hAnsiTheme="majorHAnsi" w:cs="Arial"/>
              </w:rPr>
              <w:t>3</w:t>
            </w:r>
          </w:p>
        </w:tc>
        <w:tc>
          <w:tcPr>
            <w:tcW w:w="1674" w:type="dxa"/>
            <w:shd w:val="clear" w:color="auto" w:fill="auto"/>
            <w:tcMar>
              <w:top w:w="15" w:type="dxa"/>
              <w:left w:w="108" w:type="dxa"/>
              <w:bottom w:w="0" w:type="dxa"/>
              <w:right w:w="108" w:type="dxa"/>
            </w:tcMar>
            <w:vAlign w:val="center"/>
            <w:hideMark/>
          </w:tcPr>
          <w:p w14:paraId="3E67F745" w14:textId="77777777" w:rsidR="005C09FF" w:rsidRPr="004737E0" w:rsidRDefault="005C09FF" w:rsidP="000E1E7D">
            <w:pPr>
              <w:rPr>
                <w:rFonts w:asciiTheme="majorHAnsi" w:hAnsiTheme="majorHAnsi" w:cs="Arial"/>
              </w:rPr>
            </w:pPr>
            <w:r w:rsidRPr="004737E0">
              <w:rPr>
                <w:rFonts w:asciiTheme="majorHAnsi" w:hAnsiTheme="majorHAnsi" w:cs="Arial"/>
              </w:rPr>
              <w:t>100 %</w:t>
            </w:r>
          </w:p>
        </w:tc>
      </w:tr>
      <w:tr w:rsidR="005C09FF" w:rsidRPr="004737E0" w14:paraId="3FC5CAE1" w14:textId="77777777" w:rsidTr="00231535">
        <w:trPr>
          <w:trHeight w:val="300"/>
        </w:trPr>
        <w:tc>
          <w:tcPr>
            <w:tcW w:w="2336" w:type="dxa"/>
            <w:vMerge/>
            <w:vAlign w:val="center"/>
          </w:tcPr>
          <w:p w14:paraId="6DBDB4B1" w14:textId="77777777" w:rsidR="005C09FF" w:rsidRPr="004737E0" w:rsidRDefault="005C09FF" w:rsidP="000E1E7D">
            <w:pPr>
              <w:rPr>
                <w:rFonts w:asciiTheme="majorHAnsi" w:hAnsiTheme="majorHAnsi" w:cs="Arial"/>
              </w:rPr>
            </w:pPr>
          </w:p>
        </w:tc>
        <w:tc>
          <w:tcPr>
            <w:tcW w:w="7445" w:type="dxa"/>
            <w:gridSpan w:val="5"/>
            <w:shd w:val="clear" w:color="auto" w:fill="auto"/>
            <w:tcMar>
              <w:top w:w="15" w:type="dxa"/>
              <w:left w:w="108" w:type="dxa"/>
              <w:bottom w:w="0" w:type="dxa"/>
              <w:right w:w="108" w:type="dxa"/>
            </w:tcMar>
          </w:tcPr>
          <w:p w14:paraId="21C9E1D0" w14:textId="77777777" w:rsidR="005C09FF" w:rsidRPr="004737E0" w:rsidRDefault="005C09FF" w:rsidP="000E1E7D">
            <w:pPr>
              <w:rPr>
                <w:rFonts w:asciiTheme="majorHAnsi" w:hAnsiTheme="majorHAnsi" w:cs="Arial"/>
              </w:rPr>
            </w:pPr>
            <w:r w:rsidRPr="004737E0">
              <w:rPr>
                <w:rFonts w:asciiTheme="majorHAnsi" w:hAnsiTheme="majorHAnsi" w:cs="Arial"/>
              </w:rPr>
              <w:t>Additional information (assessment criteria):</w:t>
            </w:r>
          </w:p>
          <w:p w14:paraId="58E8B79C" w14:textId="77777777" w:rsidR="005C09FF" w:rsidRPr="004737E0" w:rsidRDefault="005C09FF" w:rsidP="000E1E7D">
            <w:pPr>
              <w:rPr>
                <w:rFonts w:asciiTheme="majorHAnsi" w:hAnsiTheme="majorHAnsi" w:cs="Arial"/>
              </w:rPr>
            </w:pPr>
          </w:p>
          <w:p w14:paraId="72D8CDB6" w14:textId="77777777" w:rsidR="005C09FF" w:rsidRPr="004737E0" w:rsidRDefault="005C09FF" w:rsidP="000E1E7D">
            <w:pPr>
              <w:rPr>
                <w:rFonts w:asciiTheme="majorHAnsi" w:hAnsiTheme="majorHAnsi" w:cs="Arial"/>
                <w:lang w:val="en"/>
              </w:rPr>
            </w:pPr>
            <w:r w:rsidRPr="004737E0">
              <w:rPr>
                <w:rFonts w:asciiTheme="majorHAnsi" w:hAnsiTheme="majorHAnsi" w:cs="Arial"/>
                <w:lang w:val="en"/>
              </w:rPr>
              <w:t>Students are required to attend at least 70% of classes. Active participation in class is expected, which is evaluated as follows:</w:t>
            </w:r>
          </w:p>
          <w:p w14:paraId="0258AA7E" w14:textId="77777777" w:rsidR="005C09FF" w:rsidRPr="004737E0" w:rsidRDefault="005C09FF" w:rsidP="000E1E7D">
            <w:pPr>
              <w:rPr>
                <w:rFonts w:asciiTheme="majorHAnsi" w:hAnsiTheme="majorHAnsi" w:cs="Arial"/>
                <w:lang w:val="en"/>
              </w:rPr>
            </w:pPr>
            <w:r w:rsidRPr="004737E0">
              <w:rPr>
                <w:rFonts w:asciiTheme="majorHAnsi" w:hAnsiTheme="majorHAnsi" w:cs="Arial"/>
                <w:lang w:val="en"/>
              </w:rPr>
              <w:t>0% = more than the allowed 30% absences</w:t>
            </w:r>
          </w:p>
          <w:p w14:paraId="1E91627E" w14:textId="77777777" w:rsidR="005C09FF" w:rsidRPr="004737E0" w:rsidRDefault="005C09FF" w:rsidP="000E1E7D">
            <w:pPr>
              <w:rPr>
                <w:rFonts w:asciiTheme="majorHAnsi" w:hAnsiTheme="majorHAnsi" w:cs="Arial"/>
                <w:lang w:val="en"/>
              </w:rPr>
            </w:pPr>
            <w:r w:rsidRPr="004737E0">
              <w:rPr>
                <w:rFonts w:asciiTheme="majorHAnsi" w:hAnsiTheme="majorHAnsi" w:cs="Arial"/>
                <w:lang w:val="en"/>
              </w:rPr>
              <w:t>5% = attends classes, but does not participate</w:t>
            </w:r>
          </w:p>
          <w:p w14:paraId="4A7C3086" w14:textId="77777777" w:rsidR="005C09FF" w:rsidRPr="004737E0" w:rsidRDefault="005C09FF" w:rsidP="000E1E7D">
            <w:pPr>
              <w:rPr>
                <w:rFonts w:asciiTheme="majorHAnsi" w:hAnsiTheme="majorHAnsi" w:cs="Arial"/>
                <w:lang w:val="en"/>
              </w:rPr>
            </w:pPr>
            <w:r w:rsidRPr="004737E0">
              <w:rPr>
                <w:rFonts w:asciiTheme="majorHAnsi" w:hAnsiTheme="majorHAnsi" w:cs="Arial"/>
                <w:lang w:val="en"/>
              </w:rPr>
              <w:t>10% = participates, but without proper initiative and adequate preparation</w:t>
            </w:r>
          </w:p>
          <w:p w14:paraId="195E70BB" w14:textId="77777777" w:rsidR="005C09FF" w:rsidRPr="004737E0" w:rsidRDefault="005C09FF" w:rsidP="000E1E7D">
            <w:pPr>
              <w:rPr>
                <w:rFonts w:asciiTheme="majorHAnsi" w:hAnsiTheme="majorHAnsi" w:cs="Arial"/>
                <w:lang w:val="en"/>
              </w:rPr>
            </w:pPr>
            <w:r w:rsidRPr="004737E0">
              <w:rPr>
                <w:rFonts w:asciiTheme="majorHAnsi" w:hAnsiTheme="majorHAnsi" w:cs="Arial"/>
                <w:lang w:val="en"/>
              </w:rPr>
              <w:t>15% = participates voluntarily and properly prepared in the teaching process</w:t>
            </w:r>
          </w:p>
          <w:p w14:paraId="57176690" w14:textId="77777777" w:rsidR="005C09FF" w:rsidRPr="004737E0" w:rsidRDefault="005C09FF" w:rsidP="000E1E7D">
            <w:pPr>
              <w:rPr>
                <w:rFonts w:asciiTheme="majorHAnsi" w:hAnsiTheme="majorHAnsi" w:cs="Arial"/>
                <w:lang w:val="en"/>
              </w:rPr>
            </w:pPr>
            <w:r w:rsidRPr="004737E0">
              <w:rPr>
                <w:rFonts w:asciiTheme="majorHAnsi" w:hAnsiTheme="majorHAnsi" w:cs="Arial"/>
                <w:lang w:val="en"/>
              </w:rPr>
              <w:t>20% = regularly prepared, shows high motivation, contributes to lessons with own ideas and suggestions</w:t>
            </w:r>
          </w:p>
          <w:p w14:paraId="37C677BB" w14:textId="77777777" w:rsidR="005C09FF" w:rsidRPr="004737E0" w:rsidRDefault="005C09FF" w:rsidP="000E1E7D">
            <w:pPr>
              <w:rPr>
                <w:rFonts w:asciiTheme="majorHAnsi" w:hAnsiTheme="majorHAnsi" w:cs="Arial"/>
                <w:lang w:val="en-GB"/>
              </w:rPr>
            </w:pPr>
          </w:p>
          <w:p w14:paraId="53EC1D78" w14:textId="12D8DB65" w:rsidR="005C09FF" w:rsidRPr="004737E0" w:rsidRDefault="005C09FF" w:rsidP="000E1E7D">
            <w:pPr>
              <w:rPr>
                <w:rFonts w:asciiTheme="majorHAnsi" w:hAnsiTheme="majorHAnsi" w:cs="Arial"/>
                <w:lang w:val="en-GB"/>
              </w:rPr>
            </w:pPr>
            <w:r w:rsidRPr="004737E0">
              <w:rPr>
                <w:rFonts w:asciiTheme="majorHAnsi" w:hAnsiTheme="majorHAnsi" w:cs="Arial"/>
                <w:lang w:val="en-GB"/>
              </w:rPr>
              <w:t xml:space="preserve">Students are required to write, hand in and present a seminar paper on the chosen topic (condition for taking the exam). The list of offered topics is published on </w:t>
            </w:r>
            <w:r w:rsidR="002318A2">
              <w:rPr>
                <w:rFonts w:asciiTheme="majorHAnsi" w:hAnsiTheme="majorHAnsi" w:cs="Arial"/>
                <w:lang w:val="en-GB"/>
              </w:rPr>
              <w:t xml:space="preserve">the official </w:t>
            </w:r>
            <w:r w:rsidRPr="004737E0">
              <w:rPr>
                <w:rFonts w:asciiTheme="majorHAnsi" w:hAnsiTheme="majorHAnsi" w:cs="Arial"/>
                <w:lang w:val="en-GB"/>
              </w:rPr>
              <w:t>e-learning</w:t>
            </w:r>
            <w:r w:rsidR="002318A2">
              <w:rPr>
                <w:rFonts w:asciiTheme="majorHAnsi" w:hAnsiTheme="majorHAnsi" w:cs="Arial"/>
                <w:lang w:val="en-GB"/>
              </w:rPr>
              <w:t xml:space="preserve"> platform</w:t>
            </w:r>
            <w:r w:rsidRPr="004737E0">
              <w:rPr>
                <w:rFonts w:asciiTheme="majorHAnsi" w:hAnsiTheme="majorHAnsi" w:cs="Arial"/>
                <w:lang w:val="en-GB"/>
              </w:rPr>
              <w:t xml:space="preserve">. Students can also propose a topic </w:t>
            </w:r>
            <w:r w:rsidR="002318A2">
              <w:rPr>
                <w:rFonts w:asciiTheme="majorHAnsi" w:hAnsiTheme="majorHAnsi" w:cs="Arial"/>
                <w:lang w:val="en-GB"/>
              </w:rPr>
              <w:t>not included in</w:t>
            </w:r>
            <w:r w:rsidRPr="004737E0">
              <w:rPr>
                <w:rFonts w:asciiTheme="majorHAnsi" w:hAnsiTheme="majorHAnsi" w:cs="Arial"/>
                <w:lang w:val="en-GB"/>
              </w:rPr>
              <w:t xml:space="preserve"> the list to the subject teacher. Seminar papers are primarily based on optional literature, and additional literature will be recommended for each topic. The date of the presentation, as well as other formal and substantive work conditions, are agreed with the subject teacher. The final form of the paper should be submitted at least one week before the exam. When writing a seminar paper, it is necessary to respect the published </w:t>
            </w:r>
            <w:hyperlink r:id="rId154" w:history="1">
              <w:r w:rsidR="00751E44">
                <w:rPr>
                  <w:rStyle w:val="Hiperveza"/>
                  <w:rFonts w:asciiTheme="majorHAnsi" w:hAnsiTheme="majorHAnsi" w:cs="Arial"/>
                  <w:lang w:val="en-GB"/>
                </w:rPr>
                <w:t>Guidelines</w:t>
              </w:r>
              <w:r w:rsidRPr="004737E0">
                <w:rPr>
                  <w:rStyle w:val="Hiperveza"/>
                  <w:rFonts w:asciiTheme="majorHAnsi" w:hAnsiTheme="majorHAnsi" w:cs="Arial"/>
                  <w:lang w:val="en-GB"/>
                </w:rPr>
                <w:t xml:space="preserve"> for</w:t>
              </w:r>
              <w:r w:rsidR="00751E44">
                <w:rPr>
                  <w:rStyle w:val="Hiperveza"/>
                  <w:rFonts w:asciiTheme="majorHAnsi" w:hAnsiTheme="majorHAnsi" w:cs="Arial"/>
                  <w:lang w:val="en-GB"/>
                </w:rPr>
                <w:t xml:space="preserve"> the</w:t>
              </w:r>
              <w:r w:rsidRPr="004737E0">
                <w:rPr>
                  <w:rStyle w:val="Hiperveza"/>
                  <w:rFonts w:asciiTheme="majorHAnsi" w:hAnsiTheme="majorHAnsi" w:cs="Arial"/>
                  <w:lang w:val="en-GB"/>
                </w:rPr>
                <w:t xml:space="preserve"> writing</w:t>
              </w:r>
              <w:r w:rsidR="00751E44">
                <w:rPr>
                  <w:rStyle w:val="Hiperveza"/>
                  <w:rFonts w:asciiTheme="majorHAnsi" w:hAnsiTheme="majorHAnsi" w:cs="Arial"/>
                  <w:lang w:val="en-GB"/>
                </w:rPr>
                <w:t xml:space="preserve"> of</w:t>
              </w:r>
              <w:r w:rsidRPr="004737E0">
                <w:rPr>
                  <w:rStyle w:val="Hiperveza"/>
                  <w:rFonts w:asciiTheme="majorHAnsi" w:hAnsiTheme="majorHAnsi" w:cs="Arial"/>
                  <w:lang w:val="en-GB"/>
                </w:rPr>
                <w:t xml:space="preserve"> seminar</w:t>
              </w:r>
              <w:r w:rsidR="00751E44">
                <w:rPr>
                  <w:rStyle w:val="Hiperveza"/>
                  <w:rFonts w:asciiTheme="majorHAnsi" w:hAnsiTheme="majorHAnsi" w:cs="Arial"/>
                  <w:lang w:val="en-GB"/>
                </w:rPr>
                <w:t xml:space="preserve"> papers,</w:t>
              </w:r>
              <w:r w:rsidRPr="004737E0">
                <w:rPr>
                  <w:rStyle w:val="Hiperveza"/>
                  <w:rFonts w:asciiTheme="majorHAnsi" w:hAnsiTheme="majorHAnsi" w:cs="Arial"/>
                  <w:lang w:val="en-GB"/>
                </w:rPr>
                <w:t xml:space="preserve"> final and </w:t>
              </w:r>
              <w:r w:rsidR="00751E44">
                <w:rPr>
                  <w:rStyle w:val="Hiperveza"/>
                  <w:rFonts w:asciiTheme="majorHAnsi" w:hAnsiTheme="majorHAnsi" w:cs="Arial"/>
                  <w:lang w:val="en-GB"/>
                </w:rPr>
                <w:t>diploma</w:t>
              </w:r>
              <w:r w:rsidRPr="004737E0">
                <w:rPr>
                  <w:rStyle w:val="Hiperveza"/>
                  <w:rFonts w:asciiTheme="majorHAnsi" w:hAnsiTheme="majorHAnsi" w:cs="Arial"/>
                  <w:lang w:val="en-GB"/>
                </w:rPr>
                <w:t xml:space="preserve"> theses in </w:t>
              </w:r>
              <w:r w:rsidR="00751E44">
                <w:rPr>
                  <w:rStyle w:val="Hiperveza"/>
                  <w:rFonts w:asciiTheme="majorHAnsi" w:hAnsiTheme="majorHAnsi" w:cs="Arial"/>
                  <w:lang w:val="en-GB"/>
                </w:rPr>
                <w:t xml:space="preserve">the </w:t>
              </w:r>
              <w:r w:rsidRPr="004737E0">
                <w:rPr>
                  <w:rStyle w:val="Hiperveza"/>
                  <w:rFonts w:asciiTheme="majorHAnsi" w:hAnsiTheme="majorHAnsi" w:cs="Arial"/>
                  <w:lang w:val="en-GB"/>
                </w:rPr>
                <w:t>Croatian</w:t>
              </w:r>
            </w:hyperlink>
            <w:r w:rsidR="00751E44">
              <w:t xml:space="preserve"> language</w:t>
            </w:r>
            <w:r w:rsidRPr="004737E0">
              <w:rPr>
                <w:rFonts w:asciiTheme="majorHAnsi" w:hAnsiTheme="majorHAnsi" w:cs="Arial"/>
                <w:lang w:val="en-GB"/>
              </w:rPr>
              <w:t>.</w:t>
            </w:r>
          </w:p>
          <w:p w14:paraId="24336AF3" w14:textId="77777777" w:rsidR="005C09FF" w:rsidRPr="004737E0" w:rsidRDefault="005C09FF" w:rsidP="000E1E7D">
            <w:pPr>
              <w:rPr>
                <w:rFonts w:asciiTheme="majorHAnsi" w:hAnsiTheme="majorHAnsi" w:cs="Arial"/>
                <w:lang w:val="en-GB"/>
              </w:rPr>
            </w:pPr>
          </w:p>
          <w:p w14:paraId="639AA466" w14:textId="77777777" w:rsidR="005C09FF" w:rsidRPr="004737E0" w:rsidRDefault="005C09FF" w:rsidP="000E1E7D">
            <w:pPr>
              <w:rPr>
                <w:rFonts w:asciiTheme="majorHAnsi" w:hAnsiTheme="majorHAnsi" w:cs="Arial"/>
                <w:lang w:val="en-GB"/>
              </w:rPr>
            </w:pPr>
            <w:r w:rsidRPr="004737E0">
              <w:rPr>
                <w:rFonts w:asciiTheme="majorHAnsi" w:hAnsiTheme="majorHAnsi" w:cs="Arial"/>
                <w:lang w:val="en-GB"/>
              </w:rPr>
              <w:t>The following criteria are important when evaluating the seminar work:</w:t>
            </w:r>
          </w:p>
          <w:p w14:paraId="3EA1B8C4" w14:textId="0B0FD1A9" w:rsidR="005C09FF" w:rsidRPr="004737E0" w:rsidRDefault="005C09FF" w:rsidP="000E1E7D">
            <w:pPr>
              <w:rPr>
                <w:rFonts w:asciiTheme="majorHAnsi" w:hAnsiTheme="majorHAnsi" w:cs="Arial"/>
                <w:lang w:val="en-GB"/>
              </w:rPr>
            </w:pPr>
            <w:r w:rsidRPr="004737E0">
              <w:rPr>
                <w:rFonts w:asciiTheme="majorHAnsi" w:hAnsiTheme="majorHAnsi" w:cs="Arial"/>
                <w:lang w:val="en-GB"/>
              </w:rPr>
              <w:t>a) articulation: relevance (coverage of the topic), organization (clarity and connectedness of the structure)</w:t>
            </w:r>
          </w:p>
          <w:p w14:paraId="5D3A1DA1" w14:textId="78EB06E6" w:rsidR="005C09FF" w:rsidRPr="004737E0" w:rsidRDefault="005C09FF" w:rsidP="000E1E7D">
            <w:pPr>
              <w:rPr>
                <w:rFonts w:asciiTheme="majorHAnsi" w:hAnsiTheme="majorHAnsi" w:cs="Arial"/>
                <w:lang w:val="en-GB"/>
              </w:rPr>
            </w:pPr>
            <w:r w:rsidRPr="004737E0">
              <w:rPr>
                <w:rFonts w:asciiTheme="majorHAnsi" w:hAnsiTheme="majorHAnsi" w:cs="Arial"/>
                <w:lang w:val="en-GB"/>
              </w:rPr>
              <w:t>b) argumentation: accuracy, rationale, exhaustiveness, level of critical thinking</w:t>
            </w:r>
          </w:p>
          <w:p w14:paraId="198F8EF2" w14:textId="7497BA30" w:rsidR="005C09FF" w:rsidRPr="004737E0" w:rsidRDefault="005C09FF" w:rsidP="000E1E7D">
            <w:pPr>
              <w:rPr>
                <w:rFonts w:asciiTheme="majorHAnsi" w:hAnsiTheme="majorHAnsi" w:cs="Arial"/>
                <w:lang w:val="en-GB"/>
              </w:rPr>
            </w:pPr>
            <w:r w:rsidRPr="004737E0">
              <w:rPr>
                <w:rFonts w:asciiTheme="majorHAnsi" w:hAnsiTheme="majorHAnsi" w:cs="Arial"/>
                <w:lang w:val="en-GB"/>
              </w:rPr>
              <w:t>c) support - appropriate use of literature, adequacy of references</w:t>
            </w:r>
          </w:p>
          <w:p w14:paraId="336B8B25" w14:textId="77777777" w:rsidR="005C09FF" w:rsidRPr="004737E0" w:rsidRDefault="005C09FF" w:rsidP="000E1E7D">
            <w:pPr>
              <w:rPr>
                <w:rFonts w:asciiTheme="majorHAnsi" w:hAnsiTheme="majorHAnsi" w:cs="Arial"/>
                <w:lang w:val="en-GB"/>
              </w:rPr>
            </w:pPr>
            <w:r w:rsidRPr="004737E0">
              <w:rPr>
                <w:rFonts w:asciiTheme="majorHAnsi" w:hAnsiTheme="majorHAnsi" w:cs="Arial"/>
                <w:lang w:val="en-GB"/>
              </w:rPr>
              <w:t>d) presentation - clarity, comprehensibility, confidence, use of digital tools.</w:t>
            </w:r>
          </w:p>
        </w:tc>
      </w:tr>
      <w:tr w:rsidR="005C09FF" w:rsidRPr="004737E0" w14:paraId="659E16F2" w14:textId="77777777" w:rsidTr="00231535">
        <w:trPr>
          <w:trHeight w:val="300"/>
        </w:trPr>
        <w:tc>
          <w:tcPr>
            <w:tcW w:w="2336" w:type="dxa"/>
            <w:shd w:val="clear" w:color="auto" w:fill="F3F3F3"/>
            <w:tcMar>
              <w:top w:w="72" w:type="dxa"/>
              <w:left w:w="144" w:type="dxa"/>
              <w:bottom w:w="72" w:type="dxa"/>
              <w:right w:w="144" w:type="dxa"/>
            </w:tcMar>
            <w:vAlign w:val="center"/>
            <w:hideMark/>
          </w:tcPr>
          <w:p w14:paraId="2204FBAC" w14:textId="77777777" w:rsidR="005C09FF" w:rsidRPr="004737E0" w:rsidRDefault="005C09FF" w:rsidP="000E1E7D">
            <w:pPr>
              <w:rPr>
                <w:rFonts w:asciiTheme="majorHAnsi" w:hAnsiTheme="majorHAnsi" w:cs="Arial"/>
              </w:rPr>
            </w:pPr>
            <w:r w:rsidRPr="004737E0">
              <w:rPr>
                <w:rFonts w:asciiTheme="majorHAnsi" w:hAnsiTheme="majorHAnsi" w:cs="Arial"/>
              </w:rPr>
              <w:t>Course requirements</w:t>
            </w:r>
          </w:p>
        </w:tc>
        <w:tc>
          <w:tcPr>
            <w:tcW w:w="7445" w:type="dxa"/>
            <w:gridSpan w:val="5"/>
            <w:shd w:val="clear" w:color="auto" w:fill="auto"/>
            <w:tcMar>
              <w:top w:w="72" w:type="dxa"/>
              <w:left w:w="144" w:type="dxa"/>
              <w:bottom w:w="72" w:type="dxa"/>
              <w:right w:w="144" w:type="dxa"/>
            </w:tcMar>
            <w:vAlign w:val="center"/>
            <w:hideMark/>
          </w:tcPr>
          <w:p w14:paraId="3437B879" w14:textId="7E492A86" w:rsidR="005C09FF" w:rsidRPr="004737E0" w:rsidRDefault="005C09FF" w:rsidP="000E1E7D">
            <w:pPr>
              <w:rPr>
                <w:rFonts w:asciiTheme="majorHAnsi" w:hAnsiTheme="majorHAnsi" w:cs="Arial"/>
              </w:rPr>
            </w:pPr>
            <w:r w:rsidRPr="004737E0">
              <w:rPr>
                <w:rFonts w:asciiTheme="majorHAnsi" w:hAnsiTheme="majorHAnsi" w:cs="Arial"/>
              </w:rPr>
              <w:t xml:space="preserve">For </w:t>
            </w:r>
            <w:r w:rsidR="00C830EF">
              <w:rPr>
                <w:rFonts w:asciiTheme="majorHAnsi" w:hAnsiTheme="majorHAnsi" w:cs="Arial"/>
              </w:rPr>
              <w:t xml:space="preserve">a </w:t>
            </w:r>
            <w:r w:rsidRPr="004737E0">
              <w:rPr>
                <w:rFonts w:asciiTheme="majorHAnsi" w:hAnsiTheme="majorHAnsi" w:cs="Arial"/>
              </w:rPr>
              <w:t>successful completion of the course, student</w:t>
            </w:r>
            <w:r w:rsidR="00C830EF">
              <w:rPr>
                <w:rFonts w:asciiTheme="majorHAnsi" w:hAnsiTheme="majorHAnsi" w:cs="Arial"/>
              </w:rPr>
              <w:t>s</w:t>
            </w:r>
            <w:r w:rsidRPr="004737E0">
              <w:rPr>
                <w:rFonts w:asciiTheme="majorHAnsi" w:hAnsiTheme="majorHAnsi" w:cs="Arial"/>
              </w:rPr>
              <w:t xml:space="preserve"> must: </w:t>
            </w:r>
          </w:p>
          <w:p w14:paraId="58ACBC44" w14:textId="77777777" w:rsidR="005C09FF" w:rsidRPr="004737E0" w:rsidRDefault="005C09FF" w:rsidP="000E1E7D">
            <w:pPr>
              <w:rPr>
                <w:rFonts w:asciiTheme="majorHAnsi" w:hAnsiTheme="majorHAnsi" w:cs="Arial"/>
              </w:rPr>
            </w:pPr>
          </w:p>
          <w:p w14:paraId="75BF7363" w14:textId="41022825" w:rsidR="005C09FF" w:rsidRPr="00531279" w:rsidRDefault="005C09FF" w:rsidP="00B87C5C">
            <w:pPr>
              <w:pStyle w:val="Odlomakpopisa"/>
              <w:widowControl/>
              <w:numPr>
                <w:ilvl w:val="0"/>
                <w:numId w:val="436"/>
              </w:numPr>
              <w:autoSpaceDE/>
              <w:autoSpaceDN/>
              <w:spacing w:after="200" w:line="276" w:lineRule="auto"/>
              <w:contextualSpacing/>
              <w:rPr>
                <w:rFonts w:asciiTheme="majorHAnsi" w:hAnsiTheme="majorHAnsi" w:cs="Arial"/>
                <w:lang w:val="en"/>
              </w:rPr>
            </w:pPr>
            <w:r w:rsidRPr="00531279">
              <w:rPr>
                <w:rFonts w:asciiTheme="majorHAnsi" w:hAnsiTheme="majorHAnsi" w:cs="Arial"/>
                <w:lang w:val="en"/>
              </w:rPr>
              <w:t>attend classes (30% absences are tolerated)</w:t>
            </w:r>
          </w:p>
          <w:p w14:paraId="4CBA9261" w14:textId="17468A94" w:rsidR="005C09FF" w:rsidRPr="00531279" w:rsidRDefault="005C09FF" w:rsidP="00B87C5C">
            <w:pPr>
              <w:pStyle w:val="Odlomakpopisa"/>
              <w:widowControl/>
              <w:numPr>
                <w:ilvl w:val="0"/>
                <w:numId w:val="436"/>
              </w:numPr>
              <w:autoSpaceDE/>
              <w:autoSpaceDN/>
              <w:spacing w:after="200" w:line="276" w:lineRule="auto"/>
              <w:contextualSpacing/>
              <w:rPr>
                <w:rFonts w:asciiTheme="majorHAnsi" w:hAnsiTheme="majorHAnsi" w:cs="Arial"/>
                <w:lang w:val="en"/>
              </w:rPr>
            </w:pPr>
            <w:r w:rsidRPr="00531279">
              <w:rPr>
                <w:rFonts w:asciiTheme="majorHAnsi" w:hAnsiTheme="majorHAnsi" w:cs="Arial"/>
                <w:lang w:val="en"/>
              </w:rPr>
              <w:t xml:space="preserve">actively participate in the teaching process </w:t>
            </w:r>
          </w:p>
          <w:p w14:paraId="2C8E5EFE" w14:textId="77777777" w:rsidR="005C09FF" w:rsidRPr="004737E0" w:rsidRDefault="005C09FF" w:rsidP="00B87C5C">
            <w:pPr>
              <w:pStyle w:val="Odlomakpopisa"/>
              <w:widowControl/>
              <w:numPr>
                <w:ilvl w:val="0"/>
                <w:numId w:val="436"/>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GB"/>
              </w:rPr>
              <w:t>create, submit, and present a seminar paper</w:t>
            </w:r>
          </w:p>
          <w:p w14:paraId="6CDF0240" w14:textId="77777777" w:rsidR="005C09FF" w:rsidRPr="004737E0" w:rsidRDefault="005C09FF" w:rsidP="00B87C5C">
            <w:pPr>
              <w:pStyle w:val="Odlomakpopisa"/>
              <w:widowControl/>
              <w:numPr>
                <w:ilvl w:val="0"/>
                <w:numId w:val="436"/>
              </w:numPr>
              <w:autoSpaceDE/>
              <w:autoSpaceDN/>
              <w:spacing w:after="200" w:line="276" w:lineRule="auto"/>
              <w:contextualSpacing/>
              <w:jc w:val="left"/>
              <w:rPr>
                <w:rFonts w:asciiTheme="majorHAnsi" w:hAnsiTheme="majorHAnsi" w:cs="Arial"/>
                <w:lang w:val="en-GB"/>
              </w:rPr>
            </w:pPr>
            <w:r w:rsidRPr="004737E0">
              <w:rPr>
                <w:rFonts w:asciiTheme="majorHAnsi" w:hAnsiTheme="majorHAnsi" w:cs="Arial"/>
                <w:lang w:val="en"/>
              </w:rPr>
              <w:t>pass the final oral exam</w:t>
            </w:r>
          </w:p>
          <w:p w14:paraId="42663222" w14:textId="77777777" w:rsidR="005C09FF" w:rsidRPr="004737E0" w:rsidRDefault="005C09FF" w:rsidP="000E1E7D">
            <w:pPr>
              <w:rPr>
                <w:rFonts w:asciiTheme="majorHAnsi" w:hAnsiTheme="majorHAnsi" w:cs="Arial"/>
              </w:rPr>
            </w:pPr>
          </w:p>
        </w:tc>
      </w:tr>
      <w:tr w:rsidR="005C09FF" w:rsidRPr="004737E0" w14:paraId="79CF226F" w14:textId="77777777" w:rsidTr="00231535">
        <w:trPr>
          <w:trHeight w:val="300"/>
        </w:trPr>
        <w:tc>
          <w:tcPr>
            <w:tcW w:w="2336" w:type="dxa"/>
            <w:shd w:val="clear" w:color="auto" w:fill="F3F3F3"/>
            <w:tcMar>
              <w:top w:w="72" w:type="dxa"/>
              <w:left w:w="144" w:type="dxa"/>
              <w:bottom w:w="72" w:type="dxa"/>
              <w:right w:w="144" w:type="dxa"/>
            </w:tcMar>
            <w:vAlign w:val="center"/>
            <w:hideMark/>
          </w:tcPr>
          <w:p w14:paraId="7CE31E86" w14:textId="77777777" w:rsidR="005C09FF" w:rsidRPr="004737E0" w:rsidRDefault="005C09FF" w:rsidP="000E1E7D">
            <w:pPr>
              <w:rPr>
                <w:rFonts w:asciiTheme="majorHAnsi" w:hAnsiTheme="majorHAnsi" w:cs="Arial"/>
              </w:rPr>
            </w:pPr>
            <w:r w:rsidRPr="004737E0">
              <w:rPr>
                <w:rFonts w:asciiTheme="majorHAnsi" w:hAnsiTheme="majorHAnsi" w:cs="Arial"/>
              </w:rPr>
              <w:t>Mid-term and final exam term</w:t>
            </w:r>
          </w:p>
        </w:tc>
        <w:tc>
          <w:tcPr>
            <w:tcW w:w="7445" w:type="dxa"/>
            <w:gridSpan w:val="5"/>
            <w:shd w:val="clear" w:color="auto" w:fill="auto"/>
            <w:tcMar>
              <w:top w:w="72" w:type="dxa"/>
              <w:left w:w="144" w:type="dxa"/>
              <w:bottom w:w="72" w:type="dxa"/>
              <w:right w:w="144" w:type="dxa"/>
            </w:tcMar>
            <w:vAlign w:val="center"/>
            <w:hideMark/>
          </w:tcPr>
          <w:p w14:paraId="3016E800" w14:textId="77777777" w:rsidR="005C09FF" w:rsidRPr="004737E0" w:rsidRDefault="005C09FF" w:rsidP="000E1E7D">
            <w:pPr>
              <w:rPr>
                <w:rFonts w:asciiTheme="majorHAnsi" w:hAnsiTheme="majorHAnsi" w:cs="Arial"/>
                <w:color w:val="C00000"/>
                <w:lang w:val="en-GB"/>
              </w:rPr>
            </w:pPr>
            <w:r w:rsidRPr="004737E0">
              <w:rPr>
                <w:rFonts w:asciiTheme="majorHAnsi" w:hAnsiTheme="majorHAnsi" w:cs="Arial"/>
              </w:rPr>
              <w:t>They are published in the ISVU system and in Studomat.</w:t>
            </w:r>
          </w:p>
        </w:tc>
      </w:tr>
    </w:tbl>
    <w:p w14:paraId="61E85422" w14:textId="77777777" w:rsidR="00AB0374" w:rsidRDefault="00AB0374" w:rsidP="000E1E7D">
      <w:pPr>
        <w:rPr>
          <w:rFonts w:asciiTheme="majorHAnsi" w:hAnsiTheme="majorHAnsi" w:cs="Arial"/>
        </w:rPr>
        <w:sectPr w:rsidR="00AB0374" w:rsidSect="00AB0374">
          <w:pgSz w:w="11910" w:h="16840"/>
          <w:pgMar w:top="1380" w:right="566" w:bottom="280" w:left="1275" w:header="720" w:footer="720" w:gutter="0"/>
          <w:cols w:space="720"/>
        </w:sect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6"/>
        <w:gridCol w:w="7445"/>
      </w:tblGrid>
      <w:tr w:rsidR="005C09FF" w:rsidRPr="004737E0" w14:paraId="67F25FE9" w14:textId="77777777" w:rsidTr="00231535">
        <w:trPr>
          <w:trHeight w:val="300"/>
        </w:trPr>
        <w:tc>
          <w:tcPr>
            <w:tcW w:w="2336" w:type="dxa"/>
            <w:shd w:val="clear" w:color="auto" w:fill="F3F3F3"/>
            <w:tcMar>
              <w:top w:w="72" w:type="dxa"/>
              <w:left w:w="144" w:type="dxa"/>
              <w:bottom w:w="72" w:type="dxa"/>
              <w:right w:w="144" w:type="dxa"/>
            </w:tcMar>
            <w:vAlign w:val="center"/>
            <w:hideMark/>
          </w:tcPr>
          <w:p w14:paraId="1A6905BF" w14:textId="77777777" w:rsidR="005C09FF" w:rsidRPr="004737E0" w:rsidRDefault="005C09FF" w:rsidP="000E1E7D">
            <w:pPr>
              <w:rPr>
                <w:rFonts w:asciiTheme="majorHAnsi" w:hAnsiTheme="majorHAnsi" w:cs="Arial"/>
              </w:rPr>
            </w:pPr>
            <w:r w:rsidRPr="004737E0">
              <w:rPr>
                <w:rFonts w:asciiTheme="majorHAnsi" w:hAnsiTheme="majorHAnsi" w:cs="Arial"/>
              </w:rPr>
              <w:t>Additional information on the course</w:t>
            </w:r>
          </w:p>
        </w:tc>
        <w:tc>
          <w:tcPr>
            <w:tcW w:w="7445" w:type="dxa"/>
            <w:shd w:val="clear" w:color="auto" w:fill="auto"/>
            <w:tcMar>
              <w:top w:w="72" w:type="dxa"/>
              <w:left w:w="144" w:type="dxa"/>
              <w:bottom w:w="72" w:type="dxa"/>
              <w:right w:w="144" w:type="dxa"/>
            </w:tcMar>
            <w:vAlign w:val="center"/>
            <w:hideMark/>
          </w:tcPr>
          <w:p w14:paraId="4A0E28F5" w14:textId="7F28C6CE" w:rsidR="005C09FF" w:rsidRPr="004737E0" w:rsidRDefault="005C09FF" w:rsidP="000E1E7D">
            <w:pPr>
              <w:rPr>
                <w:rFonts w:asciiTheme="majorHAnsi" w:hAnsiTheme="majorHAnsi" w:cs="Arial"/>
                <w:lang w:val="en"/>
              </w:rPr>
            </w:pPr>
            <w:r w:rsidRPr="004737E0">
              <w:rPr>
                <w:rFonts w:asciiTheme="majorHAnsi" w:hAnsiTheme="majorHAnsi" w:cs="Arial"/>
                <w:lang w:val="en"/>
              </w:rPr>
              <w:t xml:space="preserve">Materials for lectures and seminars are published on </w:t>
            </w:r>
            <w:r w:rsidR="002318A2">
              <w:rPr>
                <w:rFonts w:asciiTheme="majorHAnsi" w:hAnsiTheme="majorHAnsi" w:cs="Arial"/>
                <w:lang w:val="en"/>
              </w:rPr>
              <w:t xml:space="preserve">the official </w:t>
            </w:r>
            <w:r w:rsidRPr="004737E0">
              <w:rPr>
                <w:rFonts w:asciiTheme="majorHAnsi" w:hAnsiTheme="majorHAnsi" w:cs="Arial"/>
                <w:lang w:val="en"/>
              </w:rPr>
              <w:t>e-learning</w:t>
            </w:r>
            <w:r w:rsidR="002318A2">
              <w:rPr>
                <w:rFonts w:asciiTheme="majorHAnsi" w:hAnsiTheme="majorHAnsi" w:cs="Arial"/>
                <w:lang w:val="en"/>
              </w:rPr>
              <w:t xml:space="preserve"> platform</w:t>
            </w:r>
            <w:r w:rsidRPr="004737E0">
              <w:rPr>
                <w:rFonts w:asciiTheme="majorHAnsi" w:hAnsiTheme="majorHAnsi" w:cs="Arial"/>
                <w:lang w:val="en"/>
              </w:rPr>
              <w:t>.</w:t>
            </w:r>
          </w:p>
          <w:p w14:paraId="1C461E2A" w14:textId="77777777" w:rsidR="005C09FF" w:rsidRPr="004737E0" w:rsidRDefault="005C09FF" w:rsidP="000E1E7D">
            <w:pPr>
              <w:rPr>
                <w:rFonts w:asciiTheme="majorHAnsi" w:hAnsiTheme="majorHAnsi" w:cs="Arial"/>
              </w:rPr>
            </w:pPr>
            <w:r w:rsidRPr="004737E0">
              <w:rPr>
                <w:rFonts w:asciiTheme="majorHAnsi" w:hAnsiTheme="majorHAnsi" w:cs="Arial"/>
              </w:rPr>
              <w:t>In the case of distance learning, changes are possible in:</w:t>
            </w:r>
          </w:p>
          <w:p w14:paraId="48FFFEF5" w14:textId="77777777" w:rsidR="005C09FF" w:rsidRPr="004737E0" w:rsidRDefault="005C09FF" w:rsidP="000E1E7D">
            <w:pPr>
              <w:rPr>
                <w:rFonts w:asciiTheme="majorHAnsi" w:hAnsiTheme="majorHAnsi" w:cs="Arial"/>
              </w:rPr>
            </w:pPr>
            <w:r w:rsidRPr="004737E0">
              <w:rPr>
                <w:rFonts w:asciiTheme="majorHAnsi" w:hAnsiTheme="majorHAnsi" w:cs="Arial"/>
              </w:rPr>
              <w:t>- the location of the course delivery</w:t>
            </w:r>
          </w:p>
          <w:p w14:paraId="1FE4E4B5" w14:textId="77777777" w:rsidR="005C09FF" w:rsidRPr="004737E0" w:rsidRDefault="005C09FF" w:rsidP="000E1E7D">
            <w:pPr>
              <w:rPr>
                <w:rFonts w:asciiTheme="majorHAnsi" w:hAnsiTheme="majorHAnsi" w:cs="Arial"/>
              </w:rPr>
            </w:pPr>
            <w:r w:rsidRPr="004737E0">
              <w:rPr>
                <w:rFonts w:asciiTheme="majorHAnsi" w:hAnsiTheme="majorHAnsi" w:cs="Arial"/>
              </w:rPr>
              <w:t>- the activities’ implementation, interpretation and teaching methods, and evaluation methods</w:t>
            </w:r>
          </w:p>
          <w:p w14:paraId="2B26B638" w14:textId="77777777" w:rsidR="005C09FF" w:rsidRPr="004737E0" w:rsidRDefault="005C09FF" w:rsidP="000E1E7D">
            <w:pPr>
              <w:rPr>
                <w:rFonts w:asciiTheme="majorHAnsi" w:hAnsiTheme="majorHAnsi" w:cs="Arial"/>
                <w:lang w:val="fr-FR"/>
              </w:rPr>
            </w:pPr>
            <w:r w:rsidRPr="004737E0">
              <w:rPr>
                <w:rFonts w:asciiTheme="majorHAnsi" w:hAnsiTheme="majorHAnsi" w:cs="Arial"/>
                <w:lang w:val="fr-FR"/>
              </w:rPr>
              <w:t>- students’ obligations</w:t>
            </w:r>
          </w:p>
          <w:p w14:paraId="07293A3E" w14:textId="77777777" w:rsidR="005C09FF" w:rsidRPr="004737E0" w:rsidRDefault="005C09FF" w:rsidP="000E1E7D">
            <w:pPr>
              <w:rPr>
                <w:rFonts w:asciiTheme="majorHAnsi" w:hAnsiTheme="majorHAnsi" w:cs="Arial"/>
                <w:lang w:val="fr-FR"/>
              </w:rPr>
            </w:pPr>
            <w:r w:rsidRPr="004737E0">
              <w:rPr>
                <w:rFonts w:asciiTheme="majorHAnsi" w:hAnsiTheme="majorHAnsi" w:cs="Arial"/>
                <w:lang w:val="fr-FR"/>
              </w:rPr>
              <w:t>- available (literature) sources.</w:t>
            </w:r>
          </w:p>
          <w:p w14:paraId="53AC2354" w14:textId="77777777" w:rsidR="005C09FF" w:rsidRPr="004737E0" w:rsidRDefault="005C09FF" w:rsidP="000E1E7D">
            <w:pPr>
              <w:rPr>
                <w:rFonts w:asciiTheme="majorHAnsi" w:hAnsiTheme="majorHAnsi" w:cs="Arial"/>
              </w:rPr>
            </w:pPr>
            <w:r w:rsidRPr="004737E0">
              <w:rPr>
                <w:rFonts w:asciiTheme="majorHAnsi" w:hAnsiTheme="majorHAnsi" w:cs="Arial"/>
              </w:rPr>
              <w:t>Teachers will inform students about the changes when the distance learning starts.</w:t>
            </w:r>
          </w:p>
          <w:p w14:paraId="0DD4404F" w14:textId="77777777" w:rsidR="005C09FF" w:rsidRPr="004737E0" w:rsidRDefault="005C09FF" w:rsidP="000E1E7D">
            <w:pPr>
              <w:rPr>
                <w:rFonts w:asciiTheme="majorHAnsi" w:hAnsiTheme="majorHAnsi" w:cs="Arial"/>
                <w:lang w:val="en"/>
              </w:rPr>
            </w:pPr>
            <w:r w:rsidRPr="004737E0">
              <w:rPr>
                <w:rFonts w:asciiTheme="majorHAnsi" w:hAnsiTheme="majorHAnsi" w:cs="Arial"/>
              </w:rPr>
              <w:t>Learning outcomes remain unchanged.</w:t>
            </w:r>
          </w:p>
          <w:p w14:paraId="22B3D4AB" w14:textId="77777777" w:rsidR="005C09FF" w:rsidRPr="004737E0" w:rsidRDefault="005C09FF" w:rsidP="000E1E7D">
            <w:pPr>
              <w:rPr>
                <w:rFonts w:asciiTheme="majorHAnsi" w:hAnsiTheme="majorHAnsi" w:cs="Arial"/>
                <w:lang w:val="en-GB"/>
              </w:rPr>
            </w:pPr>
          </w:p>
        </w:tc>
      </w:tr>
      <w:tr w:rsidR="005C09FF" w:rsidRPr="004737E0" w14:paraId="17FAAA4B" w14:textId="77777777" w:rsidTr="00231535">
        <w:trPr>
          <w:trHeight w:val="770"/>
        </w:trPr>
        <w:tc>
          <w:tcPr>
            <w:tcW w:w="2336" w:type="dxa"/>
            <w:shd w:val="clear" w:color="auto" w:fill="F3F3F3"/>
            <w:tcMar>
              <w:top w:w="72" w:type="dxa"/>
              <w:left w:w="144" w:type="dxa"/>
              <w:bottom w:w="72" w:type="dxa"/>
              <w:right w:w="144" w:type="dxa"/>
            </w:tcMar>
            <w:vAlign w:val="center"/>
            <w:hideMark/>
          </w:tcPr>
          <w:p w14:paraId="58566BE6" w14:textId="77777777" w:rsidR="005C09FF" w:rsidRPr="004737E0" w:rsidRDefault="005C09FF" w:rsidP="000E1E7D">
            <w:pPr>
              <w:rPr>
                <w:rFonts w:asciiTheme="majorHAnsi" w:hAnsiTheme="majorHAnsi" w:cs="Arial"/>
              </w:rPr>
            </w:pPr>
            <w:r w:rsidRPr="004737E0">
              <w:rPr>
                <w:rFonts w:asciiTheme="majorHAnsi" w:hAnsiTheme="majorHAnsi" w:cs="Arial"/>
              </w:rPr>
              <w:t>Bibliography</w:t>
            </w:r>
          </w:p>
        </w:tc>
        <w:tc>
          <w:tcPr>
            <w:tcW w:w="7445" w:type="dxa"/>
            <w:shd w:val="clear" w:color="auto" w:fill="FFFFFF"/>
            <w:tcMar>
              <w:top w:w="72" w:type="dxa"/>
              <w:left w:w="144" w:type="dxa"/>
              <w:bottom w:w="72" w:type="dxa"/>
              <w:right w:w="144" w:type="dxa"/>
            </w:tcMar>
            <w:vAlign w:val="center"/>
            <w:hideMark/>
          </w:tcPr>
          <w:p w14:paraId="067632DF" w14:textId="77777777" w:rsidR="005C09FF" w:rsidRPr="004737E0" w:rsidRDefault="005C09FF" w:rsidP="000E1E7D">
            <w:pPr>
              <w:rPr>
                <w:rFonts w:asciiTheme="majorHAnsi" w:hAnsiTheme="majorHAnsi" w:cs="Arial"/>
              </w:rPr>
            </w:pPr>
            <w:r w:rsidRPr="004737E0">
              <w:rPr>
                <w:rFonts w:asciiTheme="majorHAnsi" w:hAnsiTheme="majorHAnsi" w:cs="Arial"/>
              </w:rPr>
              <w:t xml:space="preserve">Mandatory: </w:t>
            </w:r>
          </w:p>
          <w:p w14:paraId="7F8A4018" w14:textId="0AA5B112" w:rsidR="005C09FF" w:rsidRPr="00531279" w:rsidRDefault="005C09FF" w:rsidP="00B87C5C">
            <w:pPr>
              <w:pStyle w:val="Odlomakpopisa"/>
              <w:widowControl/>
              <w:numPr>
                <w:ilvl w:val="0"/>
                <w:numId w:val="437"/>
              </w:numPr>
              <w:autoSpaceDE/>
              <w:autoSpaceDN/>
              <w:rPr>
                <w:rFonts w:asciiTheme="majorHAnsi" w:hAnsiTheme="majorHAnsi" w:cs="Arial"/>
                <w:lang w:val="hr-HR"/>
              </w:rPr>
            </w:pPr>
            <w:r w:rsidRPr="00531279">
              <w:rPr>
                <w:rFonts w:asciiTheme="majorHAnsi" w:hAnsiTheme="majorHAnsi" w:cs="Arial"/>
                <w:lang w:val="hr-HR"/>
              </w:rPr>
              <w:t>Kangrga, M. (2004). Etika. Osnovni problemi i pravci. Zagreb: Golden marketing</w:t>
            </w:r>
          </w:p>
          <w:p w14:paraId="75C9C390" w14:textId="6A670628" w:rsidR="005C09FF" w:rsidRPr="00531279" w:rsidRDefault="005C09FF" w:rsidP="00B87C5C">
            <w:pPr>
              <w:pStyle w:val="Odlomakpopisa"/>
              <w:widowControl/>
              <w:numPr>
                <w:ilvl w:val="0"/>
                <w:numId w:val="437"/>
              </w:numPr>
              <w:autoSpaceDE/>
              <w:autoSpaceDN/>
              <w:rPr>
                <w:rFonts w:asciiTheme="majorHAnsi" w:hAnsiTheme="majorHAnsi" w:cs="Arial"/>
                <w:lang w:val="hr-HR"/>
              </w:rPr>
            </w:pPr>
            <w:r w:rsidRPr="00531279">
              <w:rPr>
                <w:rFonts w:asciiTheme="majorHAnsi" w:hAnsiTheme="majorHAnsi" w:cs="Arial"/>
                <w:lang w:val="hr-HR"/>
              </w:rPr>
              <w:t>Marinković, J. (2008). Učiteljstvo kao poziv: rastakanje pedagogije i potraga za smislom, Zagreb: Kruzak</w:t>
            </w:r>
          </w:p>
          <w:p w14:paraId="58606C6A" w14:textId="77777777" w:rsidR="005C09FF" w:rsidRPr="004737E0" w:rsidRDefault="005C09FF" w:rsidP="000E1E7D">
            <w:pPr>
              <w:rPr>
                <w:rFonts w:asciiTheme="majorHAnsi" w:hAnsiTheme="majorHAnsi" w:cs="Arial"/>
                <w:lang w:val="hr-HR"/>
              </w:rPr>
            </w:pPr>
          </w:p>
          <w:p w14:paraId="062BF727" w14:textId="77777777" w:rsidR="005C09FF" w:rsidRPr="004737E0" w:rsidRDefault="005C09FF" w:rsidP="000E1E7D">
            <w:pPr>
              <w:rPr>
                <w:rFonts w:asciiTheme="majorHAnsi" w:hAnsiTheme="majorHAnsi" w:cs="Arial"/>
              </w:rPr>
            </w:pPr>
            <w:r w:rsidRPr="004737E0">
              <w:rPr>
                <w:rFonts w:asciiTheme="majorHAnsi" w:hAnsiTheme="majorHAnsi" w:cs="Arial"/>
              </w:rPr>
              <w:t>Optional:</w:t>
            </w:r>
          </w:p>
          <w:p w14:paraId="5FB54212" w14:textId="77777777" w:rsidR="005C09FF" w:rsidRPr="004737E0" w:rsidRDefault="005C09FF" w:rsidP="000E1E7D">
            <w:pPr>
              <w:rPr>
                <w:rFonts w:asciiTheme="majorHAnsi" w:hAnsiTheme="majorHAnsi" w:cs="Arial"/>
                <w:lang w:val="hr-HR"/>
              </w:rPr>
            </w:pPr>
            <w:r w:rsidRPr="004737E0">
              <w:rPr>
                <w:rFonts w:asciiTheme="majorHAnsi" w:hAnsiTheme="majorHAnsi" w:cs="Arial"/>
                <w:lang w:val="hr-HR"/>
              </w:rPr>
              <w:t>1. Bauman, Z. (2009). Postmoderna etika. Zagreb: AGM.</w:t>
            </w:r>
          </w:p>
          <w:p w14:paraId="47B4A181" w14:textId="77777777" w:rsidR="005C09FF" w:rsidRPr="004737E0" w:rsidRDefault="005C09FF" w:rsidP="000E1E7D">
            <w:pPr>
              <w:rPr>
                <w:rFonts w:asciiTheme="majorHAnsi" w:hAnsiTheme="majorHAnsi" w:cs="Arial"/>
                <w:lang w:val="hr-HR"/>
              </w:rPr>
            </w:pPr>
            <w:r w:rsidRPr="004737E0">
              <w:rPr>
                <w:rFonts w:asciiTheme="majorHAnsi" w:hAnsiTheme="majorHAnsi" w:cs="Arial"/>
                <w:lang w:val="hr-HR"/>
              </w:rPr>
              <w:t>2. Čehok, I., Koprek, I. (1996). Etika. Priručnik jedne discipline. Zagreb: Školska knjiga.</w:t>
            </w:r>
          </w:p>
          <w:p w14:paraId="77A49A17" w14:textId="77777777" w:rsidR="005C09FF" w:rsidRPr="004737E0" w:rsidRDefault="005C09FF" w:rsidP="000E1E7D">
            <w:pPr>
              <w:jc w:val="both"/>
              <w:rPr>
                <w:rFonts w:asciiTheme="majorHAnsi" w:hAnsiTheme="majorHAnsi" w:cstheme="minorHAnsi"/>
              </w:rPr>
            </w:pPr>
            <w:r w:rsidRPr="004737E0">
              <w:rPr>
                <w:rFonts w:asciiTheme="majorHAnsi" w:hAnsiTheme="majorHAnsi" w:cs="Arial"/>
                <w:lang w:val="hr-HR"/>
              </w:rPr>
              <w:t xml:space="preserve">3. </w:t>
            </w:r>
            <w:r w:rsidRPr="004737E0">
              <w:rPr>
                <w:rFonts w:asciiTheme="majorHAnsi" w:hAnsiTheme="majorHAnsi" w:cstheme="minorHAnsi"/>
              </w:rPr>
              <w:t>Ćurko B. et al. (2015). Etičko obrazovanje i učenje o vrijednostima. Priručnik za učitelje i odgajatelje. Ljubljana: Project: ETHIKA - Ethics and values education in schools and kindergartens.</w:t>
            </w:r>
          </w:p>
          <w:p w14:paraId="00B86875" w14:textId="77777777" w:rsidR="005C09FF" w:rsidRPr="004737E0" w:rsidRDefault="005C09FF" w:rsidP="000E1E7D">
            <w:pPr>
              <w:jc w:val="both"/>
              <w:rPr>
                <w:rFonts w:asciiTheme="majorHAnsi" w:hAnsiTheme="majorHAnsi" w:cstheme="minorHAnsi"/>
                <w:color w:val="0000FF"/>
                <w:u w:val="single"/>
              </w:rPr>
            </w:pPr>
            <w:r w:rsidRPr="004737E0">
              <w:rPr>
                <w:rFonts w:asciiTheme="majorHAnsi" w:hAnsiTheme="majorHAnsi" w:cstheme="minorHAnsi"/>
              </w:rPr>
              <w:t>(</w:t>
            </w:r>
            <w:hyperlink r:id="rId155" w:history="1">
              <w:r w:rsidRPr="004737E0">
                <w:rPr>
                  <w:rStyle w:val="Hiperveza"/>
                  <w:rFonts w:asciiTheme="majorHAnsi" w:hAnsiTheme="majorHAnsi" w:cstheme="minorHAnsi"/>
                </w:rPr>
                <w:t>https://ec.europa.eu/programmes/erasmus-plus/project-result-content/78cf8290-e6f6-4f2e-bfb6-b6dc88d71100/</w:t>
              </w:r>
              <w:r w:rsidRPr="004737E0">
                <w:rPr>
                  <w:rStyle w:val="Hiperveza"/>
                  <w:rFonts w:asciiTheme="majorHAnsi" w:hAnsiTheme="majorHAnsi" w:cstheme="minorHAnsi"/>
                </w:rPr>
                <w:br/>
                <w:t>Ethika_O1a_%20Manual%20for%20Teachers_HR.pdf</w:t>
              </w:r>
            </w:hyperlink>
            <w:r w:rsidRPr="004737E0">
              <w:rPr>
                <w:rFonts w:asciiTheme="majorHAnsi" w:hAnsiTheme="majorHAnsi" w:cstheme="minorHAnsi"/>
              </w:rPr>
              <w:t>)</w:t>
            </w:r>
          </w:p>
          <w:p w14:paraId="3D8C0CF9" w14:textId="77777777" w:rsidR="005C09FF" w:rsidRPr="004737E0" w:rsidRDefault="005C09FF" w:rsidP="000E1E7D">
            <w:pPr>
              <w:rPr>
                <w:rFonts w:asciiTheme="majorHAnsi" w:hAnsiTheme="majorHAnsi" w:cs="Arial"/>
                <w:lang w:val="hr-HR"/>
              </w:rPr>
            </w:pPr>
            <w:r w:rsidRPr="004737E0">
              <w:rPr>
                <w:rFonts w:asciiTheme="majorHAnsi" w:hAnsiTheme="majorHAnsi" w:cs="Arial"/>
                <w:lang w:val="hr-HR"/>
              </w:rPr>
              <w:t>4. Morin, E. (2008). Etika. Zagreb: Masmedia.</w:t>
            </w:r>
          </w:p>
          <w:p w14:paraId="40DA7656" w14:textId="77777777" w:rsidR="005C09FF" w:rsidRPr="004737E0" w:rsidRDefault="005C09FF" w:rsidP="000E1E7D">
            <w:pPr>
              <w:rPr>
                <w:rFonts w:asciiTheme="majorHAnsi" w:hAnsiTheme="majorHAnsi" w:cs="Arial"/>
                <w:lang w:val="hr-HR"/>
              </w:rPr>
            </w:pPr>
            <w:r w:rsidRPr="004737E0">
              <w:rPr>
                <w:rFonts w:asciiTheme="majorHAnsi" w:hAnsiTheme="majorHAnsi" w:cs="Arial"/>
                <w:lang w:val="hr-HR"/>
              </w:rPr>
              <w:t>5. Savater, F. (1998). Etika za Amadora. Zagreb: Educa.</w:t>
            </w:r>
          </w:p>
        </w:tc>
      </w:tr>
    </w:tbl>
    <w:p w14:paraId="0663CC0D" w14:textId="77777777" w:rsidR="005C09FF" w:rsidRPr="004737E0" w:rsidRDefault="005C09FF" w:rsidP="005C09FF">
      <w:pPr>
        <w:rPr>
          <w:rFonts w:asciiTheme="majorHAnsi" w:hAnsiTheme="majorHAnsi"/>
          <w:b/>
        </w:rPr>
      </w:pPr>
    </w:p>
    <w:p w14:paraId="3D97C92B" w14:textId="77777777" w:rsidR="005C09FF" w:rsidRPr="004737E0" w:rsidRDefault="005C09FF" w:rsidP="005C09FF">
      <w:pPr>
        <w:rPr>
          <w:rFonts w:asciiTheme="majorHAnsi" w:hAnsiTheme="majorHAnsi"/>
          <w:b/>
        </w:rPr>
      </w:pPr>
    </w:p>
    <w:p w14:paraId="3C1670A1" w14:textId="28F075D1" w:rsidR="00AB0374" w:rsidRDefault="00AB0374">
      <w:pPr>
        <w:rPr>
          <w:rFonts w:asciiTheme="majorHAnsi" w:hAnsiTheme="majorHAnsi"/>
        </w:rPr>
      </w:pPr>
      <w:r>
        <w:rPr>
          <w:rFonts w:asciiTheme="majorHAnsi" w:hAnsiTheme="majorHAnsi"/>
        </w:rPr>
        <w:br w:type="page"/>
      </w:r>
    </w:p>
    <w:p w14:paraId="2BE4A81F" w14:textId="77777777" w:rsidR="005C09FF" w:rsidRPr="004737E0" w:rsidRDefault="005C09FF" w:rsidP="005C09FF">
      <w:pPr>
        <w:rPr>
          <w:rFonts w:asciiTheme="majorHAnsi" w:hAnsiTheme="majorHAnsi"/>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1471"/>
        <w:gridCol w:w="2939"/>
      </w:tblGrid>
      <w:tr w:rsidR="005C09FF" w:rsidRPr="004737E0" w14:paraId="42C70C21" w14:textId="77777777" w:rsidTr="000E1E7D">
        <w:trPr>
          <w:trHeight w:val="300"/>
        </w:trPr>
        <w:tc>
          <w:tcPr>
            <w:tcW w:w="9504" w:type="dxa"/>
            <w:gridSpan w:val="4"/>
            <w:shd w:val="clear" w:color="auto" w:fill="F3F3F3"/>
            <w:tcMar>
              <w:top w:w="72" w:type="dxa"/>
              <w:left w:w="144" w:type="dxa"/>
              <w:bottom w:w="72" w:type="dxa"/>
              <w:right w:w="144" w:type="dxa"/>
            </w:tcMar>
            <w:vAlign w:val="center"/>
          </w:tcPr>
          <w:p w14:paraId="43EBA934" w14:textId="77777777" w:rsidR="005C09FF" w:rsidRPr="004737E0" w:rsidRDefault="005C09FF" w:rsidP="000E1E7D">
            <w:pPr>
              <w:jc w:val="right"/>
              <w:rPr>
                <w:rFonts w:asciiTheme="majorHAnsi" w:hAnsiTheme="majorHAnsi" w:cs="Arial"/>
                <w:b/>
              </w:rPr>
            </w:pPr>
            <w:r w:rsidRPr="004737E0">
              <w:rPr>
                <w:rFonts w:asciiTheme="majorHAnsi" w:hAnsiTheme="majorHAnsi" w:cs="Arial"/>
                <w:b/>
              </w:rPr>
              <w:t xml:space="preserve">Course Syllabus </w:t>
            </w:r>
          </w:p>
        </w:tc>
      </w:tr>
      <w:tr w:rsidR="005C09FF" w:rsidRPr="004737E0" w14:paraId="2AB8692D"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9291877" w14:textId="77777777" w:rsidR="005C09FF" w:rsidRPr="004737E0" w:rsidRDefault="005C09FF" w:rsidP="000E1E7D">
            <w:pPr>
              <w:rPr>
                <w:rFonts w:asciiTheme="majorHAnsi" w:hAnsiTheme="majorHAnsi" w:cs="Arial"/>
              </w:rPr>
            </w:pPr>
            <w:r w:rsidRPr="004737E0">
              <w:rPr>
                <w:rFonts w:asciiTheme="majorHAnsi" w:hAnsiTheme="majorHAnsi" w:cs="Arial"/>
              </w:rPr>
              <w:t>Course Code and Title</w:t>
            </w:r>
          </w:p>
        </w:tc>
        <w:tc>
          <w:tcPr>
            <w:tcW w:w="7031" w:type="dxa"/>
            <w:gridSpan w:val="3"/>
            <w:shd w:val="clear" w:color="auto" w:fill="auto"/>
            <w:tcMar>
              <w:top w:w="72" w:type="dxa"/>
              <w:left w:w="144" w:type="dxa"/>
              <w:bottom w:w="72" w:type="dxa"/>
              <w:right w:w="144" w:type="dxa"/>
            </w:tcMar>
            <w:vAlign w:val="center"/>
          </w:tcPr>
          <w:p w14:paraId="689C7C32" w14:textId="77777777" w:rsidR="005C09FF" w:rsidRPr="004737E0" w:rsidRDefault="005C09FF" w:rsidP="000E1E7D">
            <w:pPr>
              <w:rPr>
                <w:rFonts w:asciiTheme="majorHAnsi" w:hAnsiTheme="majorHAnsi" w:cs="Arial"/>
              </w:rPr>
            </w:pPr>
            <w:r w:rsidRPr="004737E0">
              <w:rPr>
                <w:rFonts w:asciiTheme="majorHAnsi" w:hAnsiTheme="majorHAnsi" w:cs="Arial"/>
              </w:rPr>
              <w:t>85817</w:t>
            </w:r>
          </w:p>
          <w:p w14:paraId="56558ABD" w14:textId="77777777" w:rsidR="005C09FF" w:rsidRPr="004737E0" w:rsidRDefault="005C09FF" w:rsidP="000E1E7D">
            <w:pPr>
              <w:rPr>
                <w:rFonts w:asciiTheme="majorHAnsi" w:hAnsiTheme="majorHAnsi" w:cs="Arial"/>
              </w:rPr>
            </w:pPr>
            <w:r w:rsidRPr="004737E0">
              <w:rPr>
                <w:rFonts w:asciiTheme="majorHAnsi" w:hAnsiTheme="majorHAnsi" w:cs="Arial"/>
              </w:rPr>
              <w:t>Didactic docimology</w:t>
            </w:r>
          </w:p>
        </w:tc>
      </w:tr>
      <w:tr w:rsidR="005C09FF" w:rsidRPr="004737E0" w14:paraId="72BA4C5B"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FA7A821" w14:textId="720240AA" w:rsidR="005C09FF" w:rsidRPr="004737E0" w:rsidRDefault="005C09FF" w:rsidP="000E1E7D">
            <w:pPr>
              <w:rPr>
                <w:rFonts w:asciiTheme="majorHAnsi" w:hAnsiTheme="majorHAnsi" w:cs="Arial"/>
              </w:rPr>
            </w:pPr>
            <w:r w:rsidRPr="004737E0">
              <w:rPr>
                <w:rFonts w:asciiTheme="majorHAnsi" w:hAnsiTheme="majorHAnsi" w:cs="Arial"/>
              </w:rPr>
              <w:t xml:space="preserve">Name of Lecturer </w:t>
            </w:r>
            <w:r w:rsidRPr="004737E0">
              <w:rPr>
                <w:rFonts w:asciiTheme="majorHAnsi" w:hAnsiTheme="majorHAnsi" w:cs="Arial"/>
              </w:rPr>
              <w:br/>
            </w:r>
          </w:p>
        </w:tc>
        <w:tc>
          <w:tcPr>
            <w:tcW w:w="7031" w:type="dxa"/>
            <w:gridSpan w:val="3"/>
            <w:shd w:val="clear" w:color="auto" w:fill="auto"/>
            <w:tcMar>
              <w:top w:w="72" w:type="dxa"/>
              <w:left w:w="144" w:type="dxa"/>
              <w:bottom w:w="72" w:type="dxa"/>
              <w:right w:w="144" w:type="dxa"/>
            </w:tcMar>
            <w:vAlign w:val="center"/>
          </w:tcPr>
          <w:p w14:paraId="5DE9F073" w14:textId="3C12FF61" w:rsidR="005C09FF" w:rsidRPr="004737E0" w:rsidRDefault="00831504" w:rsidP="000E1E7D">
            <w:pPr>
              <w:rPr>
                <w:rFonts w:asciiTheme="majorHAnsi" w:hAnsiTheme="majorHAnsi" w:cs="Arial"/>
                <w:lang w:val="it-IT"/>
              </w:rPr>
            </w:pPr>
            <w:hyperlink r:id="rId156" w:history="1">
              <w:r w:rsidR="000D3753" w:rsidRPr="000D3753">
                <w:rPr>
                  <w:rStyle w:val="Hiperveza"/>
                  <w:rFonts w:asciiTheme="majorHAnsi" w:hAnsiTheme="majorHAnsi"/>
                </w:rPr>
                <w:t>Associate professor Sandra</w:t>
              </w:r>
              <w:r w:rsidR="000D3753" w:rsidRPr="000D3753">
                <w:rPr>
                  <w:rStyle w:val="Hiperveza"/>
                  <w:rFonts w:asciiTheme="majorHAnsi" w:hAnsiTheme="majorHAnsi"/>
                  <w:spacing w:val="-3"/>
                </w:rPr>
                <w:t xml:space="preserve"> </w:t>
              </w:r>
              <w:r w:rsidR="000D3753" w:rsidRPr="000D3753">
                <w:rPr>
                  <w:rStyle w:val="Hiperveza"/>
                  <w:rFonts w:asciiTheme="majorHAnsi" w:hAnsiTheme="majorHAnsi"/>
                </w:rPr>
                <w:t>Kadum,</w:t>
              </w:r>
              <w:r w:rsidR="000D3753" w:rsidRPr="000D3753">
                <w:rPr>
                  <w:rStyle w:val="Hiperveza"/>
                  <w:rFonts w:asciiTheme="majorHAnsi" w:hAnsiTheme="majorHAnsi"/>
                  <w:spacing w:val="-3"/>
                </w:rPr>
                <w:t xml:space="preserve"> </w:t>
              </w:r>
              <w:r w:rsidR="000D3753" w:rsidRPr="000D3753">
                <w:rPr>
                  <w:rStyle w:val="Hiperveza"/>
                  <w:rFonts w:asciiTheme="majorHAnsi" w:hAnsiTheme="majorHAnsi"/>
                </w:rPr>
                <w:t>PhD</w:t>
              </w:r>
            </w:hyperlink>
          </w:p>
        </w:tc>
      </w:tr>
      <w:tr w:rsidR="005C09FF" w:rsidRPr="004737E0" w14:paraId="0C423A03"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010446E" w14:textId="77777777" w:rsidR="005C09FF" w:rsidRPr="004737E0" w:rsidRDefault="005C09FF" w:rsidP="000E1E7D">
            <w:pPr>
              <w:rPr>
                <w:rFonts w:asciiTheme="majorHAnsi" w:hAnsiTheme="majorHAnsi" w:cs="Arial"/>
              </w:rPr>
            </w:pPr>
            <w:r w:rsidRPr="004737E0">
              <w:rPr>
                <w:rFonts w:asciiTheme="majorHAnsi" w:hAnsiTheme="majorHAnsi" w:cs="Arial"/>
              </w:rPr>
              <w:t>Study programme</w:t>
            </w:r>
          </w:p>
        </w:tc>
        <w:tc>
          <w:tcPr>
            <w:tcW w:w="7031" w:type="dxa"/>
            <w:gridSpan w:val="3"/>
            <w:shd w:val="clear" w:color="auto" w:fill="auto"/>
            <w:tcMar>
              <w:top w:w="72" w:type="dxa"/>
              <w:left w:w="144" w:type="dxa"/>
              <w:bottom w:w="72" w:type="dxa"/>
              <w:right w:w="144" w:type="dxa"/>
            </w:tcMar>
            <w:vAlign w:val="center"/>
          </w:tcPr>
          <w:p w14:paraId="3B1E1617" w14:textId="77777777" w:rsidR="005C09FF" w:rsidRPr="004737E0" w:rsidRDefault="005C09FF" w:rsidP="000E1E7D">
            <w:pPr>
              <w:rPr>
                <w:rFonts w:asciiTheme="majorHAnsi" w:hAnsiTheme="majorHAnsi" w:cs="Arial"/>
              </w:rPr>
            </w:pPr>
            <w:r w:rsidRPr="004737E0">
              <w:rPr>
                <w:rFonts w:asciiTheme="majorHAnsi" w:hAnsiTheme="majorHAnsi" w:cs="Arial"/>
              </w:rPr>
              <w:t>Integrated undergraduate and graduate university teaching study</w:t>
            </w:r>
          </w:p>
        </w:tc>
      </w:tr>
      <w:tr w:rsidR="005C09FF" w:rsidRPr="004737E0" w14:paraId="450CC5C4"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3B84DC5" w14:textId="77777777" w:rsidR="005C09FF" w:rsidRPr="004737E0" w:rsidRDefault="005C09FF" w:rsidP="000E1E7D">
            <w:pPr>
              <w:rPr>
                <w:rFonts w:asciiTheme="majorHAnsi" w:hAnsiTheme="majorHAnsi" w:cs="Arial"/>
              </w:rPr>
            </w:pPr>
            <w:r w:rsidRPr="004737E0">
              <w:rPr>
                <w:rFonts w:asciiTheme="majorHAnsi" w:hAnsiTheme="majorHAnsi" w:cs="Arial"/>
              </w:rPr>
              <w:t>Course status</w:t>
            </w:r>
          </w:p>
        </w:tc>
        <w:tc>
          <w:tcPr>
            <w:tcW w:w="2621" w:type="dxa"/>
            <w:shd w:val="clear" w:color="auto" w:fill="auto"/>
            <w:tcMar>
              <w:top w:w="72" w:type="dxa"/>
              <w:left w:w="144" w:type="dxa"/>
              <w:bottom w:w="72" w:type="dxa"/>
              <w:right w:w="144" w:type="dxa"/>
            </w:tcMar>
            <w:vAlign w:val="center"/>
            <w:hideMark/>
          </w:tcPr>
          <w:p w14:paraId="308C5FC0" w14:textId="77777777" w:rsidR="005C09FF" w:rsidRPr="004737E0" w:rsidRDefault="005C09FF" w:rsidP="000E1E7D">
            <w:pPr>
              <w:rPr>
                <w:rFonts w:asciiTheme="majorHAnsi" w:hAnsiTheme="majorHAnsi" w:cs="Arial"/>
              </w:rPr>
            </w:pPr>
            <w:r w:rsidRPr="004737E0">
              <w:rPr>
                <w:rFonts w:asciiTheme="majorHAnsi" w:hAnsiTheme="majorHAnsi" w:cs="Arial"/>
              </w:rPr>
              <w:t xml:space="preserve">Mandatory </w:t>
            </w:r>
          </w:p>
          <w:p w14:paraId="144212C8" w14:textId="77777777" w:rsidR="005C09FF" w:rsidRPr="004737E0" w:rsidRDefault="005C09FF" w:rsidP="000E1E7D">
            <w:pPr>
              <w:rPr>
                <w:rFonts w:asciiTheme="majorHAnsi" w:hAnsiTheme="majorHAnsi" w:cs="Arial"/>
              </w:rPr>
            </w:pPr>
          </w:p>
        </w:tc>
        <w:tc>
          <w:tcPr>
            <w:tcW w:w="1471" w:type="dxa"/>
            <w:shd w:val="clear" w:color="auto" w:fill="E6E6E6"/>
            <w:tcMar>
              <w:top w:w="72" w:type="dxa"/>
              <w:left w:w="144" w:type="dxa"/>
              <w:bottom w:w="72" w:type="dxa"/>
              <w:right w:w="144" w:type="dxa"/>
            </w:tcMar>
            <w:vAlign w:val="center"/>
            <w:hideMark/>
          </w:tcPr>
          <w:p w14:paraId="45D747D1" w14:textId="77777777" w:rsidR="005C09FF" w:rsidRPr="004737E0" w:rsidRDefault="005C09FF" w:rsidP="000E1E7D">
            <w:pPr>
              <w:rPr>
                <w:rFonts w:asciiTheme="majorHAnsi" w:hAnsiTheme="majorHAnsi" w:cs="Arial"/>
              </w:rPr>
            </w:pPr>
            <w:r w:rsidRPr="004737E0">
              <w:rPr>
                <w:rFonts w:asciiTheme="majorHAnsi" w:hAnsiTheme="majorHAnsi" w:cs="Arial"/>
              </w:rPr>
              <w:t>Study level</w:t>
            </w:r>
          </w:p>
        </w:tc>
        <w:tc>
          <w:tcPr>
            <w:tcW w:w="2939" w:type="dxa"/>
            <w:shd w:val="clear" w:color="auto" w:fill="auto"/>
            <w:tcMar>
              <w:top w:w="72" w:type="dxa"/>
              <w:left w:w="144" w:type="dxa"/>
              <w:bottom w:w="72" w:type="dxa"/>
              <w:right w:w="144" w:type="dxa"/>
            </w:tcMar>
            <w:vAlign w:val="center"/>
            <w:hideMark/>
          </w:tcPr>
          <w:p w14:paraId="6EEAE980" w14:textId="77777777" w:rsidR="005C09FF" w:rsidRPr="004737E0" w:rsidRDefault="005C09FF" w:rsidP="000E1E7D">
            <w:pPr>
              <w:rPr>
                <w:rFonts w:asciiTheme="majorHAnsi" w:hAnsiTheme="majorHAnsi" w:cs="Arial"/>
              </w:rPr>
            </w:pPr>
            <w:r w:rsidRPr="004737E0">
              <w:rPr>
                <w:rFonts w:asciiTheme="majorHAnsi" w:hAnsiTheme="majorHAnsi" w:cs="Arial"/>
              </w:rPr>
              <w:t>Integrated</w:t>
            </w:r>
          </w:p>
        </w:tc>
      </w:tr>
      <w:tr w:rsidR="005C09FF" w:rsidRPr="004737E0" w14:paraId="1DEC9B01"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60BCA32" w14:textId="77777777" w:rsidR="005C09FF" w:rsidRPr="004737E0" w:rsidRDefault="005C09FF" w:rsidP="000E1E7D">
            <w:pPr>
              <w:rPr>
                <w:rFonts w:asciiTheme="majorHAnsi" w:hAnsiTheme="majorHAnsi" w:cs="Arial"/>
              </w:rPr>
            </w:pPr>
            <w:r w:rsidRPr="004737E0">
              <w:rPr>
                <w:rFonts w:asciiTheme="majorHAnsi" w:hAnsiTheme="majorHAnsi" w:cs="Arial"/>
              </w:rPr>
              <w:t>Semester</w:t>
            </w:r>
          </w:p>
        </w:tc>
        <w:tc>
          <w:tcPr>
            <w:tcW w:w="2621" w:type="dxa"/>
            <w:shd w:val="clear" w:color="auto" w:fill="auto"/>
            <w:tcMar>
              <w:top w:w="72" w:type="dxa"/>
              <w:left w:w="144" w:type="dxa"/>
              <w:bottom w:w="72" w:type="dxa"/>
              <w:right w:w="144" w:type="dxa"/>
            </w:tcMar>
            <w:vAlign w:val="center"/>
            <w:hideMark/>
          </w:tcPr>
          <w:p w14:paraId="5D589968" w14:textId="77777777" w:rsidR="005C09FF" w:rsidRPr="004737E0" w:rsidRDefault="005C09FF" w:rsidP="000E1E7D">
            <w:pPr>
              <w:rPr>
                <w:rFonts w:asciiTheme="majorHAnsi" w:hAnsiTheme="majorHAnsi" w:cs="Arial"/>
              </w:rPr>
            </w:pPr>
            <w:r w:rsidRPr="004737E0">
              <w:rPr>
                <w:rFonts w:asciiTheme="majorHAnsi" w:hAnsiTheme="majorHAnsi" w:cs="Arial"/>
              </w:rPr>
              <w:t>Summer</w:t>
            </w:r>
          </w:p>
          <w:p w14:paraId="2B02224B" w14:textId="77777777" w:rsidR="005C09FF" w:rsidRPr="004737E0" w:rsidRDefault="005C09FF" w:rsidP="000E1E7D">
            <w:pPr>
              <w:rPr>
                <w:rFonts w:asciiTheme="majorHAnsi" w:hAnsiTheme="majorHAnsi" w:cs="Arial"/>
              </w:rPr>
            </w:pPr>
          </w:p>
        </w:tc>
        <w:tc>
          <w:tcPr>
            <w:tcW w:w="1471" w:type="dxa"/>
            <w:shd w:val="clear" w:color="auto" w:fill="E6E6E6"/>
            <w:tcMar>
              <w:top w:w="72" w:type="dxa"/>
              <w:left w:w="144" w:type="dxa"/>
              <w:bottom w:w="72" w:type="dxa"/>
              <w:right w:w="144" w:type="dxa"/>
            </w:tcMar>
            <w:vAlign w:val="center"/>
            <w:hideMark/>
          </w:tcPr>
          <w:p w14:paraId="0BEA6639" w14:textId="77777777" w:rsidR="005C09FF" w:rsidRPr="004737E0" w:rsidRDefault="005C09FF" w:rsidP="000E1E7D">
            <w:pPr>
              <w:rPr>
                <w:rFonts w:asciiTheme="majorHAnsi" w:hAnsiTheme="majorHAnsi" w:cs="Arial"/>
              </w:rPr>
            </w:pPr>
            <w:r w:rsidRPr="004737E0">
              <w:rPr>
                <w:rFonts w:asciiTheme="majorHAnsi" w:hAnsiTheme="majorHAnsi" w:cs="Arial"/>
              </w:rPr>
              <w:t>Study year</w:t>
            </w:r>
          </w:p>
        </w:tc>
        <w:tc>
          <w:tcPr>
            <w:tcW w:w="2939" w:type="dxa"/>
            <w:shd w:val="clear" w:color="auto" w:fill="auto"/>
            <w:tcMar>
              <w:top w:w="72" w:type="dxa"/>
              <w:left w:w="144" w:type="dxa"/>
              <w:bottom w:w="72" w:type="dxa"/>
              <w:right w:w="144" w:type="dxa"/>
            </w:tcMar>
            <w:vAlign w:val="center"/>
            <w:hideMark/>
          </w:tcPr>
          <w:p w14:paraId="3A605D6B" w14:textId="5B77B77C" w:rsidR="005C09FF" w:rsidRPr="004737E0" w:rsidRDefault="005C09FF" w:rsidP="000E1E7D">
            <w:pPr>
              <w:rPr>
                <w:rFonts w:asciiTheme="majorHAnsi" w:hAnsiTheme="majorHAnsi" w:cs="Arial"/>
              </w:rPr>
            </w:pPr>
            <w:r w:rsidRPr="004737E0">
              <w:rPr>
                <w:rFonts w:asciiTheme="majorHAnsi" w:hAnsiTheme="majorHAnsi" w:cs="Arial"/>
              </w:rPr>
              <w:t>III</w:t>
            </w:r>
          </w:p>
        </w:tc>
      </w:tr>
      <w:tr w:rsidR="005C09FF" w:rsidRPr="004737E0" w14:paraId="3A304C5D"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90333A2" w14:textId="77777777" w:rsidR="005C09FF" w:rsidRPr="004737E0" w:rsidRDefault="005C09FF" w:rsidP="000E1E7D">
            <w:pPr>
              <w:rPr>
                <w:rFonts w:asciiTheme="majorHAnsi" w:hAnsiTheme="majorHAnsi" w:cs="Arial"/>
              </w:rPr>
            </w:pPr>
            <w:r w:rsidRPr="004737E0">
              <w:rPr>
                <w:rFonts w:asciiTheme="majorHAnsi" w:hAnsiTheme="majorHAnsi" w:cs="Arial"/>
              </w:rPr>
              <w:t>Classroom location</w:t>
            </w:r>
          </w:p>
        </w:tc>
        <w:tc>
          <w:tcPr>
            <w:tcW w:w="2621" w:type="dxa"/>
            <w:shd w:val="clear" w:color="auto" w:fill="auto"/>
            <w:tcMar>
              <w:top w:w="72" w:type="dxa"/>
              <w:left w:w="144" w:type="dxa"/>
              <w:bottom w:w="72" w:type="dxa"/>
              <w:right w:w="144" w:type="dxa"/>
            </w:tcMar>
            <w:vAlign w:val="center"/>
            <w:hideMark/>
          </w:tcPr>
          <w:p w14:paraId="2AE07F28" w14:textId="154D2F5F" w:rsidR="005C09FF" w:rsidRPr="004737E0" w:rsidRDefault="00531279" w:rsidP="000E1E7D">
            <w:pPr>
              <w:rPr>
                <w:rFonts w:asciiTheme="majorHAnsi" w:hAnsiTheme="majorHAnsi" w:cs="Arial"/>
              </w:rPr>
            </w:pPr>
            <w:r>
              <w:rPr>
                <w:rFonts w:asciiTheme="majorHAnsi" w:hAnsiTheme="majorHAnsi" w:cs="Arial"/>
              </w:rPr>
              <w:t>Classroom</w:t>
            </w:r>
          </w:p>
        </w:tc>
        <w:tc>
          <w:tcPr>
            <w:tcW w:w="1471" w:type="dxa"/>
            <w:shd w:val="clear" w:color="auto" w:fill="E6E6E6"/>
            <w:tcMar>
              <w:top w:w="72" w:type="dxa"/>
              <w:left w:w="144" w:type="dxa"/>
              <w:bottom w:w="72" w:type="dxa"/>
              <w:right w:w="144" w:type="dxa"/>
            </w:tcMar>
            <w:vAlign w:val="center"/>
            <w:hideMark/>
          </w:tcPr>
          <w:p w14:paraId="017AE8F1" w14:textId="77777777" w:rsidR="005C09FF" w:rsidRPr="004737E0" w:rsidRDefault="005C09FF" w:rsidP="000E1E7D">
            <w:pPr>
              <w:rPr>
                <w:rFonts w:asciiTheme="majorHAnsi" w:hAnsiTheme="majorHAnsi" w:cs="Arial"/>
              </w:rPr>
            </w:pPr>
            <w:r w:rsidRPr="004737E0">
              <w:rPr>
                <w:rFonts w:asciiTheme="majorHAnsi" w:hAnsiTheme="majorHAnsi" w:cs="Arial"/>
              </w:rPr>
              <w:t>Teaching language(s)</w:t>
            </w:r>
          </w:p>
        </w:tc>
        <w:tc>
          <w:tcPr>
            <w:tcW w:w="2939" w:type="dxa"/>
            <w:shd w:val="clear" w:color="auto" w:fill="auto"/>
            <w:tcMar>
              <w:top w:w="72" w:type="dxa"/>
              <w:left w:w="144" w:type="dxa"/>
              <w:bottom w:w="72" w:type="dxa"/>
              <w:right w:w="144" w:type="dxa"/>
            </w:tcMar>
            <w:vAlign w:val="center"/>
            <w:hideMark/>
          </w:tcPr>
          <w:p w14:paraId="63471CFF" w14:textId="77777777" w:rsidR="005C09FF" w:rsidRPr="004737E0" w:rsidRDefault="005C09FF" w:rsidP="000E1E7D">
            <w:pPr>
              <w:rPr>
                <w:rFonts w:asciiTheme="majorHAnsi" w:hAnsiTheme="majorHAnsi" w:cs="Arial"/>
              </w:rPr>
            </w:pPr>
            <w:r w:rsidRPr="004737E0">
              <w:rPr>
                <w:rFonts w:asciiTheme="majorHAnsi" w:hAnsiTheme="majorHAnsi" w:cs="Arial"/>
              </w:rPr>
              <w:t>Croatian (Italian)</w:t>
            </w:r>
          </w:p>
        </w:tc>
      </w:tr>
      <w:tr w:rsidR="005C09FF" w:rsidRPr="004737E0" w14:paraId="282C8972"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9EE5609" w14:textId="77777777" w:rsidR="005C09FF" w:rsidRPr="004737E0" w:rsidRDefault="005C09FF" w:rsidP="000E1E7D">
            <w:pPr>
              <w:rPr>
                <w:rFonts w:asciiTheme="majorHAnsi" w:hAnsiTheme="majorHAnsi" w:cs="Arial"/>
              </w:rPr>
            </w:pPr>
            <w:r w:rsidRPr="004737E0">
              <w:rPr>
                <w:rFonts w:asciiTheme="majorHAnsi" w:hAnsiTheme="majorHAnsi" w:cs="Arial"/>
              </w:rPr>
              <w:t>ECTS credits</w:t>
            </w:r>
          </w:p>
        </w:tc>
        <w:tc>
          <w:tcPr>
            <w:tcW w:w="2621" w:type="dxa"/>
            <w:shd w:val="clear" w:color="auto" w:fill="auto"/>
            <w:tcMar>
              <w:top w:w="72" w:type="dxa"/>
              <w:left w:w="144" w:type="dxa"/>
              <w:bottom w:w="72" w:type="dxa"/>
              <w:right w:w="144" w:type="dxa"/>
            </w:tcMar>
            <w:vAlign w:val="center"/>
            <w:hideMark/>
          </w:tcPr>
          <w:p w14:paraId="776797B2" w14:textId="77777777" w:rsidR="005C09FF" w:rsidRPr="004737E0" w:rsidRDefault="005C09FF" w:rsidP="000E1E7D">
            <w:pPr>
              <w:rPr>
                <w:rFonts w:asciiTheme="majorHAnsi" w:hAnsiTheme="majorHAnsi" w:cs="Arial"/>
              </w:rPr>
            </w:pPr>
            <w:r w:rsidRPr="004737E0">
              <w:rPr>
                <w:rFonts w:asciiTheme="majorHAnsi" w:hAnsiTheme="majorHAnsi" w:cs="Arial"/>
              </w:rPr>
              <w:t>3</w:t>
            </w:r>
          </w:p>
        </w:tc>
        <w:tc>
          <w:tcPr>
            <w:tcW w:w="1471" w:type="dxa"/>
            <w:shd w:val="clear" w:color="auto" w:fill="E6E6E6"/>
            <w:tcMar>
              <w:top w:w="72" w:type="dxa"/>
              <w:left w:w="144" w:type="dxa"/>
              <w:bottom w:w="72" w:type="dxa"/>
              <w:right w:w="144" w:type="dxa"/>
            </w:tcMar>
            <w:vAlign w:val="center"/>
            <w:hideMark/>
          </w:tcPr>
          <w:p w14:paraId="5C336E3D" w14:textId="77777777" w:rsidR="005C09FF" w:rsidRPr="004737E0" w:rsidRDefault="005C09FF" w:rsidP="000E1E7D">
            <w:pPr>
              <w:rPr>
                <w:rFonts w:asciiTheme="majorHAnsi" w:hAnsiTheme="majorHAnsi" w:cs="Arial"/>
              </w:rPr>
            </w:pPr>
            <w:r w:rsidRPr="004737E0">
              <w:rPr>
                <w:rFonts w:asciiTheme="majorHAnsi" w:hAnsiTheme="majorHAnsi" w:cs="Arial"/>
              </w:rPr>
              <w:t>Number of hours per semester</w:t>
            </w:r>
          </w:p>
        </w:tc>
        <w:tc>
          <w:tcPr>
            <w:tcW w:w="2939" w:type="dxa"/>
            <w:shd w:val="clear" w:color="auto" w:fill="auto"/>
            <w:tcMar>
              <w:top w:w="72" w:type="dxa"/>
              <w:left w:w="144" w:type="dxa"/>
              <w:bottom w:w="72" w:type="dxa"/>
              <w:right w:w="144" w:type="dxa"/>
            </w:tcMar>
            <w:vAlign w:val="center"/>
            <w:hideMark/>
          </w:tcPr>
          <w:p w14:paraId="3C190DA0" w14:textId="77777777" w:rsidR="005C09FF" w:rsidRPr="004737E0" w:rsidRDefault="005C09FF" w:rsidP="000E1E7D">
            <w:pPr>
              <w:rPr>
                <w:rFonts w:asciiTheme="majorHAnsi" w:hAnsiTheme="majorHAnsi" w:cs="Arial"/>
              </w:rPr>
            </w:pPr>
            <w:r w:rsidRPr="004737E0">
              <w:rPr>
                <w:rFonts w:asciiTheme="majorHAnsi" w:hAnsiTheme="majorHAnsi" w:cs="Arial"/>
              </w:rPr>
              <w:t>15L – 0S – 15T</w:t>
            </w:r>
          </w:p>
        </w:tc>
      </w:tr>
      <w:tr w:rsidR="005C09FF" w:rsidRPr="004737E0" w14:paraId="15BF3AE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4FA1977B" w14:textId="77777777" w:rsidR="005C09FF" w:rsidRPr="004737E0" w:rsidRDefault="005C09FF" w:rsidP="000E1E7D">
            <w:pPr>
              <w:rPr>
                <w:rFonts w:asciiTheme="majorHAnsi" w:hAnsiTheme="majorHAnsi" w:cs="Arial"/>
                <w:lang w:val="it-IT"/>
              </w:rPr>
            </w:pPr>
            <w:r w:rsidRPr="004737E0">
              <w:rPr>
                <w:rFonts w:asciiTheme="majorHAnsi" w:hAnsiTheme="majorHAnsi" w:cs="Arial"/>
                <w:lang w:val="it-IT"/>
              </w:rPr>
              <w:t xml:space="preserve">Prerequisites </w:t>
            </w:r>
          </w:p>
        </w:tc>
        <w:tc>
          <w:tcPr>
            <w:tcW w:w="7031" w:type="dxa"/>
            <w:gridSpan w:val="3"/>
            <w:shd w:val="clear" w:color="auto" w:fill="auto"/>
            <w:tcMar>
              <w:top w:w="72" w:type="dxa"/>
              <w:left w:w="144" w:type="dxa"/>
              <w:bottom w:w="72" w:type="dxa"/>
              <w:right w:w="144" w:type="dxa"/>
            </w:tcMar>
            <w:vAlign w:val="center"/>
          </w:tcPr>
          <w:p w14:paraId="053D24F3" w14:textId="77777777" w:rsidR="005C09FF" w:rsidRPr="004737E0" w:rsidRDefault="005C09FF" w:rsidP="000E1E7D">
            <w:pPr>
              <w:rPr>
                <w:rFonts w:asciiTheme="majorHAnsi" w:hAnsiTheme="majorHAnsi" w:cs="Arial"/>
              </w:rPr>
            </w:pPr>
            <w:r w:rsidRPr="004737E0">
              <w:rPr>
                <w:rFonts w:asciiTheme="majorHAnsi" w:hAnsiTheme="majorHAnsi" w:cs="Arial"/>
              </w:rPr>
              <w:t>Passed exam in Pedagogy and Didactics</w:t>
            </w:r>
          </w:p>
        </w:tc>
      </w:tr>
      <w:tr w:rsidR="005C09FF" w:rsidRPr="004737E0" w14:paraId="4239351B"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4433B01" w14:textId="77777777" w:rsidR="005C09FF" w:rsidRPr="004737E0" w:rsidRDefault="005C09FF" w:rsidP="000E1E7D">
            <w:pPr>
              <w:rPr>
                <w:rFonts w:asciiTheme="majorHAnsi" w:hAnsiTheme="majorHAnsi" w:cs="Arial"/>
              </w:rPr>
            </w:pPr>
            <w:r w:rsidRPr="004737E0">
              <w:rPr>
                <w:rFonts w:asciiTheme="majorHAnsi" w:hAnsiTheme="majorHAnsi" w:cs="Arial"/>
              </w:rPr>
              <w:t>Correlativity</w:t>
            </w:r>
          </w:p>
        </w:tc>
        <w:tc>
          <w:tcPr>
            <w:tcW w:w="7031" w:type="dxa"/>
            <w:gridSpan w:val="3"/>
            <w:shd w:val="clear" w:color="auto" w:fill="auto"/>
            <w:tcMar>
              <w:top w:w="72" w:type="dxa"/>
              <w:left w:w="144" w:type="dxa"/>
              <w:bottom w:w="72" w:type="dxa"/>
              <w:right w:w="144" w:type="dxa"/>
            </w:tcMar>
            <w:vAlign w:val="center"/>
          </w:tcPr>
          <w:p w14:paraId="023B9113" w14:textId="4294264C" w:rsidR="005C09FF" w:rsidRPr="004737E0" w:rsidRDefault="005C09FF" w:rsidP="000E1E7D">
            <w:pPr>
              <w:rPr>
                <w:rFonts w:asciiTheme="majorHAnsi" w:hAnsiTheme="majorHAnsi" w:cs="Arial"/>
              </w:rPr>
            </w:pPr>
            <w:r w:rsidRPr="004737E0">
              <w:rPr>
                <w:rFonts w:asciiTheme="majorHAnsi" w:hAnsiTheme="majorHAnsi" w:cs="Arial"/>
              </w:rPr>
              <w:t>Didactics, Pedagogy, Psychology and method</w:t>
            </w:r>
            <w:r w:rsidR="002318A2">
              <w:rPr>
                <w:rFonts w:asciiTheme="majorHAnsi" w:hAnsiTheme="majorHAnsi" w:cs="Arial"/>
              </w:rPr>
              <w:t>ologies</w:t>
            </w:r>
            <w:r w:rsidRPr="004737E0">
              <w:rPr>
                <w:rFonts w:asciiTheme="majorHAnsi" w:hAnsiTheme="majorHAnsi" w:cs="Arial"/>
              </w:rPr>
              <w:t xml:space="preserve"> of individual subjects</w:t>
            </w:r>
          </w:p>
        </w:tc>
      </w:tr>
      <w:tr w:rsidR="005C09FF" w:rsidRPr="004737E0" w14:paraId="7486BF3B"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7B73749" w14:textId="77777777" w:rsidR="005C09FF" w:rsidRPr="004737E0" w:rsidRDefault="005C09FF" w:rsidP="000E1E7D">
            <w:pPr>
              <w:rPr>
                <w:rFonts w:asciiTheme="majorHAnsi" w:hAnsiTheme="majorHAnsi" w:cs="Arial"/>
              </w:rPr>
            </w:pPr>
            <w:r w:rsidRPr="004737E0">
              <w:rPr>
                <w:rFonts w:asciiTheme="majorHAnsi" w:hAnsiTheme="majorHAnsi" w:cs="Arial"/>
              </w:rPr>
              <w:t xml:space="preserve">Objective of the course </w:t>
            </w:r>
          </w:p>
        </w:tc>
        <w:tc>
          <w:tcPr>
            <w:tcW w:w="7031" w:type="dxa"/>
            <w:gridSpan w:val="3"/>
            <w:shd w:val="clear" w:color="auto" w:fill="auto"/>
            <w:tcMar>
              <w:top w:w="72" w:type="dxa"/>
              <w:left w:w="144" w:type="dxa"/>
              <w:bottom w:w="72" w:type="dxa"/>
              <w:right w:w="144" w:type="dxa"/>
            </w:tcMar>
            <w:vAlign w:val="center"/>
          </w:tcPr>
          <w:p w14:paraId="3AD0BA45" w14:textId="77777777" w:rsidR="005C09FF" w:rsidRPr="004737E0" w:rsidRDefault="005C09FF" w:rsidP="000E1E7D">
            <w:pPr>
              <w:rPr>
                <w:rFonts w:asciiTheme="majorHAnsi" w:hAnsiTheme="majorHAnsi" w:cs="Arial"/>
              </w:rPr>
            </w:pPr>
            <w:r w:rsidRPr="004737E0">
              <w:rPr>
                <w:rFonts w:asciiTheme="majorHAnsi" w:hAnsiTheme="majorHAnsi" w:cs="Arial"/>
              </w:rPr>
              <w:t>master the basic knowledge of didactic docimology with an emphasis on assessment in primary education</w:t>
            </w:r>
          </w:p>
        </w:tc>
      </w:tr>
      <w:tr w:rsidR="005C09FF" w:rsidRPr="004737E0" w14:paraId="0C2AC37C" w14:textId="77777777" w:rsidTr="000E1E7D">
        <w:trPr>
          <w:trHeight w:val="300"/>
        </w:trPr>
        <w:tc>
          <w:tcPr>
            <w:tcW w:w="2473" w:type="dxa"/>
            <w:shd w:val="clear" w:color="auto" w:fill="F3F3F3"/>
            <w:tcMar>
              <w:top w:w="72" w:type="dxa"/>
              <w:left w:w="144" w:type="dxa"/>
              <w:bottom w:w="72" w:type="dxa"/>
              <w:right w:w="144" w:type="dxa"/>
            </w:tcMar>
            <w:vAlign w:val="center"/>
            <w:hideMark/>
          </w:tcPr>
          <w:p w14:paraId="7063364A" w14:textId="77777777" w:rsidR="005C09FF" w:rsidRPr="004737E0" w:rsidRDefault="005C09FF" w:rsidP="000E1E7D">
            <w:pPr>
              <w:rPr>
                <w:rFonts w:asciiTheme="majorHAnsi" w:hAnsiTheme="majorHAnsi" w:cs="Arial"/>
              </w:rPr>
            </w:pPr>
            <w:r w:rsidRPr="004737E0">
              <w:rPr>
                <w:rFonts w:asciiTheme="majorHAnsi" w:hAnsiTheme="majorHAnsi" w:cs="Arial"/>
              </w:rPr>
              <w:t xml:space="preserve">Learning outcomes </w:t>
            </w:r>
          </w:p>
        </w:tc>
        <w:tc>
          <w:tcPr>
            <w:tcW w:w="7031" w:type="dxa"/>
            <w:gridSpan w:val="3"/>
            <w:shd w:val="clear" w:color="auto" w:fill="auto"/>
            <w:tcMar>
              <w:top w:w="72" w:type="dxa"/>
              <w:left w:w="144" w:type="dxa"/>
              <w:bottom w:w="72" w:type="dxa"/>
              <w:right w:w="144" w:type="dxa"/>
            </w:tcMar>
            <w:vAlign w:val="center"/>
          </w:tcPr>
          <w:p w14:paraId="29269877" w14:textId="77777777" w:rsidR="005C09FF" w:rsidRPr="004737E0" w:rsidRDefault="005C09FF" w:rsidP="000E1E7D">
            <w:pPr>
              <w:rPr>
                <w:rFonts w:asciiTheme="majorHAnsi" w:hAnsiTheme="majorHAnsi" w:cs="Arial"/>
              </w:rPr>
            </w:pPr>
            <w:r w:rsidRPr="004737E0">
              <w:rPr>
                <w:rFonts w:asciiTheme="majorHAnsi" w:hAnsiTheme="majorHAnsi" w:cs="Arial"/>
              </w:rPr>
              <w:t>1. compare knowledge about the evaluation of educational processes (fundamental stages, procedures, procedures and methodological instruments)</w:t>
            </w:r>
          </w:p>
          <w:p w14:paraId="48B3D024" w14:textId="77777777" w:rsidR="005C09FF" w:rsidRPr="004737E0" w:rsidRDefault="005C09FF" w:rsidP="000E1E7D">
            <w:pPr>
              <w:rPr>
                <w:rFonts w:asciiTheme="majorHAnsi" w:hAnsiTheme="majorHAnsi" w:cs="Arial"/>
              </w:rPr>
            </w:pPr>
            <w:r w:rsidRPr="004737E0">
              <w:rPr>
                <w:rFonts w:asciiTheme="majorHAnsi" w:hAnsiTheme="majorHAnsi" w:cs="Arial"/>
              </w:rPr>
              <w:t>2. explain the basic docimology concepts, the field of study and the methodological foundation</w:t>
            </w:r>
          </w:p>
          <w:p w14:paraId="3544D6C9" w14:textId="77777777" w:rsidR="005C09FF" w:rsidRPr="004737E0" w:rsidRDefault="005C09FF" w:rsidP="000E1E7D">
            <w:pPr>
              <w:rPr>
                <w:rFonts w:asciiTheme="majorHAnsi" w:hAnsiTheme="majorHAnsi" w:cs="Arial"/>
              </w:rPr>
            </w:pPr>
            <w:r w:rsidRPr="004737E0">
              <w:rPr>
                <w:rFonts w:asciiTheme="majorHAnsi" w:hAnsiTheme="majorHAnsi" w:cs="Arial"/>
              </w:rPr>
              <w:t>3. compare different applications of methods, techniques and procedures of evaluation processes in educational work</w:t>
            </w:r>
          </w:p>
          <w:p w14:paraId="2CF0B177" w14:textId="77777777" w:rsidR="005C09FF" w:rsidRPr="004737E0" w:rsidRDefault="005C09FF" w:rsidP="000E1E7D">
            <w:pPr>
              <w:rPr>
                <w:rFonts w:asciiTheme="majorHAnsi" w:hAnsiTheme="majorHAnsi" w:cs="Arial"/>
              </w:rPr>
            </w:pPr>
            <w:r w:rsidRPr="004737E0">
              <w:rPr>
                <w:rFonts w:asciiTheme="majorHAnsi" w:hAnsiTheme="majorHAnsi" w:cs="Arial"/>
              </w:rPr>
              <w:t>4. compare the difficulties accompanying the assessment process and possible improvements</w:t>
            </w:r>
          </w:p>
          <w:p w14:paraId="28D4F0E8" w14:textId="77777777" w:rsidR="005C09FF" w:rsidRPr="004737E0" w:rsidRDefault="005C09FF" w:rsidP="000E1E7D">
            <w:pPr>
              <w:rPr>
                <w:rFonts w:asciiTheme="majorHAnsi" w:hAnsiTheme="majorHAnsi" w:cs="Arial"/>
              </w:rPr>
            </w:pPr>
            <w:r w:rsidRPr="004737E0">
              <w:rPr>
                <w:rFonts w:asciiTheme="majorHAnsi" w:hAnsiTheme="majorHAnsi" w:cs="Arial"/>
              </w:rPr>
              <w:t>5. analyze a more objective and humane approach to evaluation processes in teaching and learning</w:t>
            </w:r>
          </w:p>
        </w:tc>
      </w:tr>
      <w:tr w:rsidR="005C09FF" w:rsidRPr="004737E0" w14:paraId="5902C9AB" w14:textId="77777777" w:rsidTr="000E1E7D">
        <w:trPr>
          <w:trHeight w:val="300"/>
        </w:trPr>
        <w:tc>
          <w:tcPr>
            <w:tcW w:w="2473" w:type="dxa"/>
            <w:shd w:val="clear" w:color="auto" w:fill="F3F3F3"/>
            <w:tcMar>
              <w:top w:w="15" w:type="dxa"/>
              <w:left w:w="108" w:type="dxa"/>
              <w:bottom w:w="0" w:type="dxa"/>
              <w:right w:w="108" w:type="dxa"/>
            </w:tcMar>
            <w:vAlign w:val="center"/>
            <w:hideMark/>
          </w:tcPr>
          <w:p w14:paraId="5F9A1F4C" w14:textId="77777777" w:rsidR="005C09FF" w:rsidRPr="004737E0" w:rsidRDefault="005C09FF" w:rsidP="000E1E7D">
            <w:pPr>
              <w:rPr>
                <w:rFonts w:asciiTheme="majorHAnsi" w:hAnsiTheme="majorHAnsi" w:cs="Arial"/>
              </w:rPr>
            </w:pPr>
            <w:r w:rsidRPr="004737E0">
              <w:rPr>
                <w:rFonts w:asciiTheme="majorHAnsi" w:hAnsiTheme="majorHAnsi" w:cs="Arial"/>
              </w:rPr>
              <w:t>Course content (syllabus)</w:t>
            </w:r>
          </w:p>
        </w:tc>
        <w:tc>
          <w:tcPr>
            <w:tcW w:w="7031" w:type="dxa"/>
            <w:gridSpan w:val="3"/>
            <w:shd w:val="clear" w:color="auto" w:fill="auto"/>
            <w:tcMar>
              <w:top w:w="15" w:type="dxa"/>
              <w:left w:w="108" w:type="dxa"/>
              <w:bottom w:w="0" w:type="dxa"/>
              <w:right w:w="108" w:type="dxa"/>
            </w:tcMar>
            <w:vAlign w:val="center"/>
          </w:tcPr>
          <w:p w14:paraId="36AF89BE" w14:textId="2A2604A8" w:rsidR="005C09FF" w:rsidRPr="004737E0" w:rsidRDefault="005C09FF" w:rsidP="000E1E7D">
            <w:pPr>
              <w:rPr>
                <w:rFonts w:asciiTheme="majorHAnsi" w:hAnsiTheme="majorHAnsi" w:cs="Arial"/>
              </w:rPr>
            </w:pPr>
            <w:r w:rsidRPr="004737E0">
              <w:rPr>
                <w:rFonts w:asciiTheme="majorHAnsi" w:hAnsiTheme="majorHAnsi" w:cs="Arial"/>
              </w:rPr>
              <w:t>1. Basic terms and concepts: evaluation, verification, assessment and testing</w:t>
            </w:r>
          </w:p>
          <w:p w14:paraId="0743FD6B" w14:textId="77777777" w:rsidR="005C09FF" w:rsidRPr="004737E0" w:rsidRDefault="005C09FF" w:rsidP="000E1E7D">
            <w:pPr>
              <w:rPr>
                <w:rFonts w:asciiTheme="majorHAnsi" w:hAnsiTheme="majorHAnsi" w:cs="Arial"/>
              </w:rPr>
            </w:pPr>
            <w:r w:rsidRPr="004737E0">
              <w:rPr>
                <w:rFonts w:asciiTheme="majorHAnsi" w:hAnsiTheme="majorHAnsi" w:cs="Arial"/>
              </w:rPr>
              <w:t>2. Didactic docimology - field of study and methodological foundation</w:t>
            </w:r>
          </w:p>
          <w:p w14:paraId="565D989C" w14:textId="77777777" w:rsidR="005C09FF" w:rsidRPr="004737E0" w:rsidRDefault="005C09FF" w:rsidP="000E1E7D">
            <w:pPr>
              <w:rPr>
                <w:rFonts w:asciiTheme="majorHAnsi" w:hAnsiTheme="majorHAnsi" w:cs="Arial"/>
              </w:rPr>
            </w:pPr>
            <w:r w:rsidRPr="004737E0">
              <w:rPr>
                <w:rFonts w:asciiTheme="majorHAnsi" w:hAnsiTheme="majorHAnsi" w:cs="Arial"/>
              </w:rPr>
              <w:t>3. Evaluation processes in upbringing and education in teaching and learning as a specific type of upbringing and education processes</w:t>
            </w:r>
          </w:p>
          <w:p w14:paraId="5FB46EFD" w14:textId="77777777" w:rsidR="005C09FF" w:rsidRPr="004737E0" w:rsidRDefault="005C09FF" w:rsidP="000E1E7D">
            <w:pPr>
              <w:rPr>
                <w:rFonts w:asciiTheme="majorHAnsi" w:hAnsiTheme="majorHAnsi" w:cs="Arial"/>
              </w:rPr>
            </w:pPr>
            <w:r w:rsidRPr="004737E0">
              <w:rPr>
                <w:rFonts w:asciiTheme="majorHAnsi" w:hAnsiTheme="majorHAnsi" w:cs="Arial"/>
              </w:rPr>
              <w:t>4. Concept, goal and purpose of evaluation in teaching and learning. Phases of evaluation processes</w:t>
            </w:r>
          </w:p>
          <w:p w14:paraId="2812C357" w14:textId="77777777" w:rsidR="005C09FF" w:rsidRPr="004737E0" w:rsidRDefault="005C09FF" w:rsidP="000E1E7D">
            <w:pPr>
              <w:rPr>
                <w:rFonts w:asciiTheme="majorHAnsi" w:hAnsiTheme="majorHAnsi" w:cs="Arial"/>
              </w:rPr>
            </w:pPr>
            <w:r w:rsidRPr="004737E0">
              <w:rPr>
                <w:rFonts w:asciiTheme="majorHAnsi" w:hAnsiTheme="majorHAnsi" w:cs="Arial"/>
              </w:rPr>
              <w:t>5. Basic components of evaluation processes. Subject and methodological complexity of the evaluation process. The specifics of educational phenomena and the nature of measurement in education</w:t>
            </w:r>
          </w:p>
          <w:p w14:paraId="72DCBBDE" w14:textId="77777777" w:rsidR="005C09FF" w:rsidRPr="004737E0" w:rsidRDefault="005C09FF" w:rsidP="000E1E7D">
            <w:pPr>
              <w:rPr>
                <w:rFonts w:asciiTheme="majorHAnsi" w:hAnsiTheme="majorHAnsi" w:cs="Arial"/>
              </w:rPr>
            </w:pPr>
            <w:r w:rsidRPr="004737E0">
              <w:rPr>
                <w:rFonts w:asciiTheme="majorHAnsi" w:hAnsiTheme="majorHAnsi" w:cs="Arial"/>
              </w:rPr>
              <w:t>6. Subjective approaches to evaluation in teaching and learning and the difficulties arising from these approaches. Towards the objectification of evaluation processes in teaching and learning (tests, objective-type tasks, assessment scales, judgment scales...)</w:t>
            </w:r>
          </w:p>
          <w:p w14:paraId="192016A2" w14:textId="77777777" w:rsidR="005C09FF" w:rsidRPr="004737E0" w:rsidRDefault="005C09FF" w:rsidP="000E1E7D">
            <w:pPr>
              <w:rPr>
                <w:rFonts w:asciiTheme="majorHAnsi" w:hAnsiTheme="majorHAnsi" w:cs="Arial"/>
              </w:rPr>
            </w:pPr>
            <w:r w:rsidRPr="004737E0">
              <w:rPr>
                <w:rFonts w:asciiTheme="majorHAnsi" w:hAnsiTheme="majorHAnsi" w:cs="Arial"/>
              </w:rPr>
              <w:t>7. School assessment and evaluation. Difficulties accompanying the evaluation process and possible improvements</w:t>
            </w:r>
          </w:p>
          <w:p w14:paraId="7F10F660" w14:textId="77777777" w:rsidR="005C09FF" w:rsidRPr="004737E0" w:rsidRDefault="005C09FF" w:rsidP="000E1E7D">
            <w:pPr>
              <w:rPr>
                <w:rFonts w:asciiTheme="majorHAnsi" w:hAnsiTheme="majorHAnsi" w:cs="Arial"/>
              </w:rPr>
            </w:pPr>
            <w:r w:rsidRPr="004737E0">
              <w:rPr>
                <w:rFonts w:asciiTheme="majorHAnsi" w:hAnsiTheme="majorHAnsi" w:cs="Arial"/>
              </w:rPr>
              <w:t>8. Docimological peculiarities in some teaching subjects</w:t>
            </w:r>
          </w:p>
          <w:p w14:paraId="48C8C38D" w14:textId="77777777" w:rsidR="005C09FF" w:rsidRPr="004737E0" w:rsidRDefault="005C09FF" w:rsidP="000E1E7D">
            <w:pPr>
              <w:rPr>
                <w:rFonts w:asciiTheme="majorHAnsi" w:hAnsiTheme="majorHAnsi" w:cs="Arial"/>
              </w:rPr>
            </w:pPr>
            <w:r w:rsidRPr="004737E0">
              <w:rPr>
                <w:rFonts w:asciiTheme="majorHAnsi" w:hAnsiTheme="majorHAnsi" w:cs="Arial"/>
              </w:rPr>
              <w:t>9. Docimological experiences from Europe and the world</w:t>
            </w:r>
          </w:p>
        </w:tc>
      </w:tr>
    </w:tbl>
    <w:p w14:paraId="28596B97" w14:textId="77777777" w:rsidR="00AB0374" w:rsidRDefault="00AB0374" w:rsidP="000E1E7D">
      <w:pPr>
        <w:rPr>
          <w:rFonts w:asciiTheme="majorHAnsi" w:hAnsiTheme="majorHAnsi" w:cs="Arial"/>
        </w:rPr>
        <w:sectPr w:rsidR="00AB0374" w:rsidSect="00AB0374">
          <w:pgSz w:w="11910" w:h="16840"/>
          <w:pgMar w:top="1380" w:right="566" w:bottom="280" w:left="1275" w:header="720" w:footer="720" w:gutter="0"/>
          <w:cols w:space="720"/>
        </w:sect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922"/>
        <w:gridCol w:w="1170"/>
        <w:gridCol w:w="810"/>
        <w:gridCol w:w="869"/>
        <w:gridCol w:w="1260"/>
      </w:tblGrid>
      <w:tr w:rsidR="005C09FF" w:rsidRPr="004737E0" w14:paraId="45782D6E" w14:textId="77777777" w:rsidTr="000E1E7D">
        <w:trPr>
          <w:trHeight w:val="300"/>
        </w:trPr>
        <w:tc>
          <w:tcPr>
            <w:tcW w:w="2473" w:type="dxa"/>
            <w:vMerge w:val="restart"/>
            <w:shd w:val="clear" w:color="auto" w:fill="F3F3F3"/>
            <w:tcMar>
              <w:top w:w="15" w:type="dxa"/>
              <w:left w:w="108" w:type="dxa"/>
              <w:bottom w:w="0" w:type="dxa"/>
              <w:right w:w="108" w:type="dxa"/>
            </w:tcMar>
            <w:vAlign w:val="center"/>
            <w:hideMark/>
          </w:tcPr>
          <w:p w14:paraId="5AFF8FF8" w14:textId="77777777" w:rsidR="005C09FF" w:rsidRPr="004737E0" w:rsidRDefault="005C09FF"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1942F7AF" w14:textId="609C465F" w:rsidR="005C09FF" w:rsidRPr="004737E0" w:rsidRDefault="005C09FF" w:rsidP="000E1E7D">
            <w:pPr>
              <w:rPr>
                <w:rFonts w:asciiTheme="majorHAnsi" w:hAnsiTheme="majorHAnsi" w:cs="Arial"/>
              </w:rPr>
            </w:pPr>
          </w:p>
        </w:tc>
        <w:tc>
          <w:tcPr>
            <w:tcW w:w="2922" w:type="dxa"/>
            <w:shd w:val="clear" w:color="auto" w:fill="auto"/>
            <w:tcMar>
              <w:top w:w="15" w:type="dxa"/>
              <w:left w:w="108" w:type="dxa"/>
              <w:bottom w:w="0" w:type="dxa"/>
              <w:right w:w="108" w:type="dxa"/>
            </w:tcMar>
            <w:vAlign w:val="center"/>
            <w:hideMark/>
          </w:tcPr>
          <w:p w14:paraId="3924BF34" w14:textId="77777777" w:rsidR="005C09FF" w:rsidRPr="004737E0" w:rsidRDefault="005C09FF" w:rsidP="000E1E7D">
            <w:pPr>
              <w:rPr>
                <w:rFonts w:asciiTheme="majorHAnsi" w:hAnsiTheme="majorHAnsi" w:cs="Arial"/>
              </w:rPr>
            </w:pPr>
            <w:r w:rsidRPr="004737E0">
              <w:rPr>
                <w:rFonts w:asciiTheme="majorHAnsi" w:hAnsiTheme="majorHAnsi" w:cs="Arial"/>
                <w:bCs/>
              </w:rPr>
              <w:t xml:space="preserve">Student responsibilities </w:t>
            </w:r>
          </w:p>
          <w:p w14:paraId="51C8046F" w14:textId="1AC70876" w:rsidR="005C09FF" w:rsidRPr="004737E0" w:rsidRDefault="005C09FF" w:rsidP="000E1E7D">
            <w:pPr>
              <w:rPr>
                <w:rFonts w:asciiTheme="majorHAnsi" w:hAnsiTheme="majorHAnsi" w:cs="Arial"/>
                <w:color w:val="C00000"/>
              </w:rPr>
            </w:pPr>
          </w:p>
        </w:tc>
        <w:tc>
          <w:tcPr>
            <w:tcW w:w="1170" w:type="dxa"/>
            <w:shd w:val="clear" w:color="auto" w:fill="auto"/>
            <w:tcMar>
              <w:top w:w="15" w:type="dxa"/>
              <w:left w:w="108" w:type="dxa"/>
              <w:bottom w:w="0" w:type="dxa"/>
              <w:right w:w="108" w:type="dxa"/>
            </w:tcMar>
            <w:vAlign w:val="center"/>
            <w:hideMark/>
          </w:tcPr>
          <w:p w14:paraId="015EE84D" w14:textId="77777777" w:rsidR="005C09FF" w:rsidRPr="004737E0" w:rsidRDefault="005C09FF" w:rsidP="000E1E7D">
            <w:pPr>
              <w:rPr>
                <w:rFonts w:asciiTheme="majorHAnsi" w:hAnsiTheme="majorHAnsi" w:cs="Arial"/>
              </w:rPr>
            </w:pPr>
            <w:r w:rsidRPr="004737E0">
              <w:rPr>
                <w:rFonts w:asciiTheme="majorHAnsi" w:hAnsiTheme="majorHAnsi" w:cs="Arial"/>
                <w:bCs/>
              </w:rPr>
              <w:t>Learning outcomes</w:t>
            </w:r>
          </w:p>
        </w:tc>
        <w:tc>
          <w:tcPr>
            <w:tcW w:w="810" w:type="dxa"/>
            <w:shd w:val="clear" w:color="auto" w:fill="auto"/>
            <w:tcMar>
              <w:top w:w="15" w:type="dxa"/>
              <w:left w:w="108" w:type="dxa"/>
              <w:bottom w:w="0" w:type="dxa"/>
              <w:right w:w="108" w:type="dxa"/>
            </w:tcMar>
            <w:vAlign w:val="center"/>
            <w:hideMark/>
          </w:tcPr>
          <w:p w14:paraId="31027A83" w14:textId="77777777" w:rsidR="005C09FF" w:rsidRPr="004737E0" w:rsidRDefault="005C09FF" w:rsidP="000E1E7D">
            <w:pPr>
              <w:rPr>
                <w:rFonts w:asciiTheme="majorHAnsi" w:hAnsiTheme="majorHAnsi" w:cs="Arial"/>
                <w:bCs/>
              </w:rPr>
            </w:pPr>
            <w:r w:rsidRPr="004737E0">
              <w:rPr>
                <w:rFonts w:asciiTheme="majorHAnsi" w:hAnsiTheme="majorHAnsi" w:cs="Arial"/>
                <w:bCs/>
              </w:rPr>
              <w:t>Hours</w:t>
            </w:r>
          </w:p>
        </w:tc>
        <w:tc>
          <w:tcPr>
            <w:tcW w:w="869" w:type="dxa"/>
            <w:shd w:val="clear" w:color="auto" w:fill="auto"/>
            <w:tcMar>
              <w:top w:w="15" w:type="dxa"/>
              <w:left w:w="108" w:type="dxa"/>
              <w:bottom w:w="0" w:type="dxa"/>
              <w:right w:w="108" w:type="dxa"/>
            </w:tcMar>
            <w:vAlign w:val="center"/>
            <w:hideMark/>
          </w:tcPr>
          <w:p w14:paraId="4722B155" w14:textId="77777777" w:rsidR="005C09FF" w:rsidRPr="004737E0" w:rsidRDefault="005C09FF" w:rsidP="000E1E7D">
            <w:pPr>
              <w:rPr>
                <w:rFonts w:asciiTheme="majorHAnsi" w:hAnsiTheme="majorHAnsi" w:cs="Arial"/>
              </w:rPr>
            </w:pPr>
            <w:r w:rsidRPr="004737E0">
              <w:rPr>
                <w:rFonts w:asciiTheme="majorHAnsi" w:hAnsiTheme="majorHAnsi" w:cs="Arial"/>
                <w:bCs/>
              </w:rPr>
              <w:t>ECTS credits</w:t>
            </w:r>
          </w:p>
        </w:tc>
        <w:tc>
          <w:tcPr>
            <w:tcW w:w="1260" w:type="dxa"/>
            <w:shd w:val="clear" w:color="auto" w:fill="auto"/>
            <w:tcMar>
              <w:top w:w="15" w:type="dxa"/>
              <w:left w:w="108" w:type="dxa"/>
              <w:bottom w:w="0" w:type="dxa"/>
              <w:right w:w="108" w:type="dxa"/>
            </w:tcMar>
            <w:vAlign w:val="center"/>
            <w:hideMark/>
          </w:tcPr>
          <w:p w14:paraId="18F9E2A2" w14:textId="77777777" w:rsidR="005C09FF" w:rsidRPr="004737E0" w:rsidRDefault="005C09FF" w:rsidP="000E1E7D">
            <w:pPr>
              <w:rPr>
                <w:rFonts w:asciiTheme="majorHAnsi" w:hAnsiTheme="majorHAnsi" w:cs="Arial"/>
              </w:rPr>
            </w:pPr>
            <w:r w:rsidRPr="004737E0">
              <w:rPr>
                <w:rFonts w:asciiTheme="majorHAnsi" w:hAnsiTheme="majorHAnsi" w:cs="Arial"/>
                <w:bCs/>
              </w:rPr>
              <w:t>Grade ratio (%)</w:t>
            </w:r>
          </w:p>
        </w:tc>
      </w:tr>
      <w:tr w:rsidR="005C09FF" w:rsidRPr="004737E0" w14:paraId="72930D89" w14:textId="77777777" w:rsidTr="000E1E7D">
        <w:trPr>
          <w:trHeight w:val="344"/>
        </w:trPr>
        <w:tc>
          <w:tcPr>
            <w:tcW w:w="2473" w:type="dxa"/>
            <w:vMerge/>
            <w:vAlign w:val="center"/>
            <w:hideMark/>
          </w:tcPr>
          <w:p w14:paraId="2E73A0DD" w14:textId="77777777" w:rsidR="005C09FF" w:rsidRPr="004737E0" w:rsidRDefault="005C09FF" w:rsidP="000E1E7D">
            <w:pPr>
              <w:rPr>
                <w:rFonts w:asciiTheme="majorHAnsi" w:hAnsiTheme="majorHAnsi" w:cs="Arial"/>
              </w:rPr>
            </w:pPr>
          </w:p>
        </w:tc>
        <w:tc>
          <w:tcPr>
            <w:tcW w:w="2922" w:type="dxa"/>
            <w:shd w:val="clear" w:color="auto" w:fill="auto"/>
            <w:tcMar>
              <w:top w:w="15" w:type="dxa"/>
              <w:left w:w="108" w:type="dxa"/>
              <w:bottom w:w="0" w:type="dxa"/>
              <w:right w:w="108" w:type="dxa"/>
            </w:tcMar>
            <w:hideMark/>
          </w:tcPr>
          <w:p w14:paraId="24EF1833" w14:textId="77777777" w:rsidR="005C09FF" w:rsidRPr="004737E0" w:rsidRDefault="005C09FF" w:rsidP="000E1E7D">
            <w:pPr>
              <w:rPr>
                <w:rFonts w:asciiTheme="majorHAnsi" w:hAnsiTheme="majorHAnsi" w:cs="Arial"/>
              </w:rPr>
            </w:pPr>
            <w:r w:rsidRPr="004737E0">
              <w:rPr>
                <w:rFonts w:asciiTheme="majorHAnsi" w:hAnsiTheme="majorHAnsi" w:cs="Arial"/>
              </w:rPr>
              <w:t>class activities</w:t>
            </w:r>
          </w:p>
        </w:tc>
        <w:tc>
          <w:tcPr>
            <w:tcW w:w="1170" w:type="dxa"/>
            <w:shd w:val="clear" w:color="auto" w:fill="auto"/>
            <w:tcMar>
              <w:top w:w="15" w:type="dxa"/>
              <w:left w:w="108" w:type="dxa"/>
              <w:bottom w:w="0" w:type="dxa"/>
              <w:right w:w="108" w:type="dxa"/>
            </w:tcMar>
            <w:hideMark/>
          </w:tcPr>
          <w:p w14:paraId="0380352C" w14:textId="77777777" w:rsidR="005C09FF" w:rsidRPr="004737E0" w:rsidRDefault="005C09FF" w:rsidP="000E1E7D">
            <w:pPr>
              <w:rPr>
                <w:rFonts w:asciiTheme="majorHAnsi" w:hAnsiTheme="majorHAnsi" w:cstheme="minorHAnsi"/>
              </w:rPr>
            </w:pPr>
            <w:r w:rsidRPr="004737E0">
              <w:rPr>
                <w:rFonts w:asciiTheme="majorHAnsi" w:hAnsiTheme="majorHAnsi" w:cstheme="minorHAnsi"/>
              </w:rPr>
              <w:t xml:space="preserve"> 1. - 5.</w:t>
            </w:r>
          </w:p>
        </w:tc>
        <w:tc>
          <w:tcPr>
            <w:tcW w:w="810" w:type="dxa"/>
            <w:shd w:val="clear" w:color="auto" w:fill="auto"/>
            <w:tcMar>
              <w:top w:w="15" w:type="dxa"/>
              <w:left w:w="108" w:type="dxa"/>
              <w:bottom w:w="0" w:type="dxa"/>
              <w:right w:w="108" w:type="dxa"/>
            </w:tcMar>
            <w:hideMark/>
          </w:tcPr>
          <w:p w14:paraId="688487E3" w14:textId="3D68AB8D" w:rsidR="005C09FF" w:rsidRPr="004737E0" w:rsidRDefault="005C09FF" w:rsidP="000E1E7D">
            <w:pPr>
              <w:jc w:val="center"/>
              <w:rPr>
                <w:rFonts w:asciiTheme="majorHAnsi" w:hAnsiTheme="majorHAnsi" w:cstheme="minorHAnsi"/>
              </w:rPr>
            </w:pPr>
            <w:r w:rsidRPr="004737E0">
              <w:rPr>
                <w:rFonts w:asciiTheme="majorHAnsi" w:hAnsiTheme="majorHAnsi" w:cstheme="minorHAnsi"/>
              </w:rPr>
              <w:t>2</w:t>
            </w:r>
            <w:r w:rsidR="00531279">
              <w:rPr>
                <w:rFonts w:asciiTheme="majorHAnsi" w:hAnsiTheme="majorHAnsi" w:cstheme="minorHAnsi"/>
              </w:rPr>
              <w:t>3</w:t>
            </w:r>
          </w:p>
        </w:tc>
        <w:tc>
          <w:tcPr>
            <w:tcW w:w="869" w:type="dxa"/>
            <w:shd w:val="clear" w:color="auto" w:fill="auto"/>
            <w:tcMar>
              <w:top w:w="15" w:type="dxa"/>
              <w:left w:w="108" w:type="dxa"/>
              <w:bottom w:w="0" w:type="dxa"/>
              <w:right w:w="108" w:type="dxa"/>
            </w:tcMar>
            <w:hideMark/>
          </w:tcPr>
          <w:p w14:paraId="3F5E046E" w14:textId="3E3A3684" w:rsidR="005C09FF" w:rsidRPr="004737E0" w:rsidRDefault="005C09FF" w:rsidP="000E1E7D">
            <w:pPr>
              <w:jc w:val="center"/>
              <w:rPr>
                <w:rFonts w:asciiTheme="majorHAnsi" w:hAnsiTheme="majorHAnsi" w:cstheme="minorHAnsi"/>
              </w:rPr>
            </w:pPr>
            <w:r w:rsidRPr="004737E0">
              <w:rPr>
                <w:rFonts w:asciiTheme="majorHAnsi" w:hAnsiTheme="majorHAnsi" w:cstheme="minorHAnsi"/>
              </w:rPr>
              <w:t>0</w:t>
            </w:r>
            <w:r w:rsidR="002318A2">
              <w:rPr>
                <w:rFonts w:asciiTheme="majorHAnsi" w:hAnsiTheme="majorHAnsi" w:cstheme="minorHAnsi"/>
              </w:rPr>
              <w:t>.</w:t>
            </w:r>
            <w:r w:rsidRPr="004737E0">
              <w:rPr>
                <w:rFonts w:asciiTheme="majorHAnsi" w:hAnsiTheme="majorHAnsi" w:cstheme="minorHAnsi"/>
              </w:rPr>
              <w:t>8</w:t>
            </w:r>
          </w:p>
        </w:tc>
        <w:tc>
          <w:tcPr>
            <w:tcW w:w="1260" w:type="dxa"/>
            <w:shd w:val="clear" w:color="auto" w:fill="auto"/>
            <w:tcMar>
              <w:top w:w="15" w:type="dxa"/>
              <w:left w:w="108" w:type="dxa"/>
              <w:bottom w:w="0" w:type="dxa"/>
              <w:right w:w="108" w:type="dxa"/>
            </w:tcMar>
            <w:hideMark/>
          </w:tcPr>
          <w:p w14:paraId="14DCB832" w14:textId="77777777" w:rsidR="005C09FF" w:rsidRPr="004737E0" w:rsidRDefault="005C09FF" w:rsidP="000E1E7D">
            <w:pPr>
              <w:jc w:val="center"/>
              <w:rPr>
                <w:rFonts w:asciiTheme="majorHAnsi" w:hAnsiTheme="majorHAnsi" w:cstheme="minorHAnsi"/>
              </w:rPr>
            </w:pPr>
            <w:r w:rsidRPr="004737E0">
              <w:rPr>
                <w:rFonts w:asciiTheme="majorHAnsi" w:hAnsiTheme="majorHAnsi" w:cstheme="minorHAnsi"/>
              </w:rPr>
              <w:t>5%</w:t>
            </w:r>
          </w:p>
        </w:tc>
      </w:tr>
      <w:tr w:rsidR="005C09FF" w:rsidRPr="004737E0" w14:paraId="05F539AD" w14:textId="77777777" w:rsidTr="000E1E7D">
        <w:trPr>
          <w:trHeight w:val="695"/>
        </w:trPr>
        <w:tc>
          <w:tcPr>
            <w:tcW w:w="2473" w:type="dxa"/>
            <w:vMerge/>
            <w:vAlign w:val="center"/>
            <w:hideMark/>
          </w:tcPr>
          <w:p w14:paraId="0E7B2387" w14:textId="77777777" w:rsidR="005C09FF" w:rsidRPr="004737E0" w:rsidRDefault="005C09FF" w:rsidP="000E1E7D">
            <w:pPr>
              <w:rPr>
                <w:rFonts w:asciiTheme="majorHAnsi" w:hAnsiTheme="majorHAnsi" w:cs="Arial"/>
              </w:rPr>
            </w:pPr>
          </w:p>
        </w:tc>
        <w:tc>
          <w:tcPr>
            <w:tcW w:w="2922" w:type="dxa"/>
            <w:shd w:val="clear" w:color="auto" w:fill="auto"/>
            <w:tcMar>
              <w:top w:w="15" w:type="dxa"/>
              <w:left w:w="108" w:type="dxa"/>
              <w:bottom w:w="0" w:type="dxa"/>
              <w:right w:w="108" w:type="dxa"/>
            </w:tcMar>
            <w:hideMark/>
          </w:tcPr>
          <w:p w14:paraId="250EB51B" w14:textId="77777777" w:rsidR="005C09FF" w:rsidRPr="004737E0" w:rsidRDefault="005C09FF" w:rsidP="000E1E7D">
            <w:pPr>
              <w:rPr>
                <w:rFonts w:asciiTheme="majorHAnsi" w:hAnsiTheme="majorHAnsi" w:cs="Arial"/>
              </w:rPr>
            </w:pPr>
            <w:r w:rsidRPr="004737E0">
              <w:rPr>
                <w:rFonts w:asciiTheme="majorHAnsi" w:hAnsiTheme="majorHAnsi" w:cs="Arial"/>
              </w:rPr>
              <w:t>Individual tasks (homework, research, oral and written tasks)</w:t>
            </w:r>
          </w:p>
        </w:tc>
        <w:tc>
          <w:tcPr>
            <w:tcW w:w="1170" w:type="dxa"/>
            <w:shd w:val="clear" w:color="auto" w:fill="auto"/>
            <w:tcMar>
              <w:top w:w="15" w:type="dxa"/>
              <w:left w:w="108" w:type="dxa"/>
              <w:bottom w:w="0" w:type="dxa"/>
              <w:right w:w="108" w:type="dxa"/>
            </w:tcMar>
            <w:vAlign w:val="center"/>
            <w:hideMark/>
          </w:tcPr>
          <w:p w14:paraId="40469617" w14:textId="77777777" w:rsidR="005C09FF" w:rsidRPr="004737E0" w:rsidRDefault="005C09FF" w:rsidP="000E1E7D">
            <w:pPr>
              <w:jc w:val="center"/>
              <w:rPr>
                <w:rFonts w:asciiTheme="majorHAnsi" w:hAnsiTheme="majorHAnsi" w:cstheme="minorHAnsi"/>
              </w:rPr>
            </w:pPr>
            <w:r w:rsidRPr="004737E0">
              <w:rPr>
                <w:rFonts w:asciiTheme="majorHAnsi" w:hAnsiTheme="majorHAnsi" w:cstheme="minorHAnsi"/>
              </w:rPr>
              <w:t>3. - 5.</w:t>
            </w:r>
          </w:p>
        </w:tc>
        <w:tc>
          <w:tcPr>
            <w:tcW w:w="810" w:type="dxa"/>
            <w:shd w:val="clear" w:color="auto" w:fill="auto"/>
            <w:tcMar>
              <w:top w:w="15" w:type="dxa"/>
              <w:left w:w="108" w:type="dxa"/>
              <w:bottom w:w="0" w:type="dxa"/>
              <w:right w:w="108" w:type="dxa"/>
            </w:tcMar>
            <w:vAlign w:val="center"/>
            <w:hideMark/>
          </w:tcPr>
          <w:p w14:paraId="6EF8BC8E" w14:textId="380F55B1" w:rsidR="005C09FF" w:rsidRPr="004737E0" w:rsidRDefault="005C09FF" w:rsidP="000E1E7D">
            <w:pPr>
              <w:jc w:val="center"/>
              <w:rPr>
                <w:rFonts w:asciiTheme="majorHAnsi" w:hAnsiTheme="majorHAnsi" w:cstheme="minorHAnsi"/>
              </w:rPr>
            </w:pPr>
            <w:r w:rsidRPr="004737E0">
              <w:rPr>
                <w:rFonts w:asciiTheme="majorHAnsi" w:hAnsiTheme="majorHAnsi" w:cstheme="minorHAnsi"/>
              </w:rPr>
              <w:t>1</w:t>
            </w:r>
            <w:r w:rsidR="00531279">
              <w:rPr>
                <w:rFonts w:asciiTheme="majorHAnsi" w:hAnsiTheme="majorHAnsi" w:cstheme="minorHAnsi"/>
              </w:rPr>
              <w:t>0</w:t>
            </w:r>
          </w:p>
        </w:tc>
        <w:tc>
          <w:tcPr>
            <w:tcW w:w="869" w:type="dxa"/>
            <w:shd w:val="clear" w:color="auto" w:fill="auto"/>
            <w:tcMar>
              <w:top w:w="15" w:type="dxa"/>
              <w:left w:w="108" w:type="dxa"/>
              <w:bottom w:w="0" w:type="dxa"/>
              <w:right w:w="108" w:type="dxa"/>
            </w:tcMar>
            <w:vAlign w:val="center"/>
            <w:hideMark/>
          </w:tcPr>
          <w:p w14:paraId="5766895F" w14:textId="6DEB5B80" w:rsidR="005C09FF" w:rsidRPr="004737E0" w:rsidRDefault="005C09FF" w:rsidP="000E1E7D">
            <w:pPr>
              <w:jc w:val="center"/>
              <w:rPr>
                <w:rFonts w:asciiTheme="majorHAnsi" w:hAnsiTheme="majorHAnsi" w:cstheme="minorHAnsi"/>
              </w:rPr>
            </w:pPr>
            <w:r w:rsidRPr="004737E0">
              <w:rPr>
                <w:rFonts w:asciiTheme="majorHAnsi" w:hAnsiTheme="majorHAnsi" w:cstheme="minorHAnsi"/>
              </w:rPr>
              <w:t>0</w:t>
            </w:r>
            <w:r w:rsidR="002318A2">
              <w:rPr>
                <w:rFonts w:asciiTheme="majorHAnsi" w:hAnsiTheme="majorHAnsi" w:cstheme="minorHAnsi"/>
              </w:rPr>
              <w:t>.</w:t>
            </w:r>
            <w:r w:rsidR="00531279">
              <w:rPr>
                <w:rFonts w:asciiTheme="majorHAnsi" w:hAnsiTheme="majorHAnsi" w:cstheme="minorHAnsi"/>
              </w:rPr>
              <w:t>3</w:t>
            </w:r>
          </w:p>
        </w:tc>
        <w:tc>
          <w:tcPr>
            <w:tcW w:w="1260" w:type="dxa"/>
            <w:shd w:val="clear" w:color="auto" w:fill="auto"/>
            <w:tcMar>
              <w:top w:w="15" w:type="dxa"/>
              <w:left w:w="108" w:type="dxa"/>
              <w:bottom w:w="0" w:type="dxa"/>
              <w:right w:w="108" w:type="dxa"/>
            </w:tcMar>
            <w:vAlign w:val="center"/>
            <w:hideMark/>
          </w:tcPr>
          <w:p w14:paraId="13B0F009" w14:textId="77777777" w:rsidR="005C09FF" w:rsidRPr="004737E0" w:rsidRDefault="005C09FF" w:rsidP="000E1E7D">
            <w:pPr>
              <w:jc w:val="center"/>
              <w:rPr>
                <w:rFonts w:asciiTheme="majorHAnsi" w:hAnsiTheme="majorHAnsi" w:cstheme="minorHAnsi"/>
              </w:rPr>
            </w:pPr>
            <w:r w:rsidRPr="004737E0">
              <w:rPr>
                <w:rFonts w:asciiTheme="majorHAnsi" w:hAnsiTheme="majorHAnsi" w:cstheme="minorHAnsi"/>
              </w:rPr>
              <w:t>20%</w:t>
            </w:r>
          </w:p>
        </w:tc>
      </w:tr>
      <w:tr w:rsidR="005C09FF" w:rsidRPr="004737E0" w14:paraId="791C782B" w14:textId="77777777" w:rsidTr="000E1E7D">
        <w:trPr>
          <w:trHeight w:val="300"/>
        </w:trPr>
        <w:tc>
          <w:tcPr>
            <w:tcW w:w="2473" w:type="dxa"/>
            <w:vMerge/>
            <w:vAlign w:val="center"/>
            <w:hideMark/>
          </w:tcPr>
          <w:p w14:paraId="2BB2625D" w14:textId="77777777" w:rsidR="005C09FF" w:rsidRPr="004737E0" w:rsidRDefault="005C09FF" w:rsidP="000E1E7D">
            <w:pPr>
              <w:rPr>
                <w:rFonts w:asciiTheme="majorHAnsi" w:hAnsiTheme="majorHAnsi" w:cs="Arial"/>
              </w:rPr>
            </w:pPr>
          </w:p>
        </w:tc>
        <w:tc>
          <w:tcPr>
            <w:tcW w:w="2922" w:type="dxa"/>
            <w:shd w:val="clear" w:color="auto" w:fill="auto"/>
            <w:tcMar>
              <w:top w:w="15" w:type="dxa"/>
              <w:left w:w="108" w:type="dxa"/>
              <w:bottom w:w="0" w:type="dxa"/>
              <w:right w:w="108" w:type="dxa"/>
            </w:tcMar>
            <w:hideMark/>
          </w:tcPr>
          <w:p w14:paraId="75744C52" w14:textId="77777777" w:rsidR="005C09FF" w:rsidRPr="004737E0" w:rsidRDefault="005C09FF" w:rsidP="000E1E7D">
            <w:pPr>
              <w:rPr>
                <w:rFonts w:asciiTheme="majorHAnsi" w:hAnsiTheme="majorHAnsi" w:cs="Arial"/>
              </w:rPr>
            </w:pPr>
            <w:r w:rsidRPr="004737E0">
              <w:rPr>
                <w:rFonts w:asciiTheme="majorHAnsi" w:hAnsiTheme="majorHAnsi" w:cs="Arial"/>
              </w:rPr>
              <w:t>Exam (oral)</w:t>
            </w:r>
          </w:p>
        </w:tc>
        <w:tc>
          <w:tcPr>
            <w:tcW w:w="1170" w:type="dxa"/>
            <w:shd w:val="clear" w:color="auto" w:fill="auto"/>
            <w:tcMar>
              <w:top w:w="15" w:type="dxa"/>
              <w:left w:w="108" w:type="dxa"/>
              <w:bottom w:w="0" w:type="dxa"/>
              <w:right w:w="108" w:type="dxa"/>
            </w:tcMar>
            <w:vAlign w:val="center"/>
            <w:hideMark/>
          </w:tcPr>
          <w:p w14:paraId="09A0CB05" w14:textId="77777777" w:rsidR="005C09FF" w:rsidRPr="004737E0" w:rsidRDefault="005C09FF" w:rsidP="000E1E7D">
            <w:pPr>
              <w:jc w:val="center"/>
              <w:rPr>
                <w:rFonts w:asciiTheme="majorHAnsi" w:hAnsiTheme="majorHAnsi" w:cstheme="minorHAnsi"/>
              </w:rPr>
            </w:pPr>
            <w:r w:rsidRPr="004737E0">
              <w:rPr>
                <w:rFonts w:asciiTheme="majorHAnsi" w:hAnsiTheme="majorHAnsi" w:cstheme="minorHAnsi"/>
              </w:rPr>
              <w:t>1. - 5.</w:t>
            </w:r>
          </w:p>
        </w:tc>
        <w:tc>
          <w:tcPr>
            <w:tcW w:w="810" w:type="dxa"/>
            <w:shd w:val="clear" w:color="auto" w:fill="auto"/>
            <w:tcMar>
              <w:top w:w="15" w:type="dxa"/>
              <w:left w:w="108" w:type="dxa"/>
              <w:bottom w:w="0" w:type="dxa"/>
              <w:right w:w="108" w:type="dxa"/>
            </w:tcMar>
            <w:vAlign w:val="center"/>
            <w:hideMark/>
          </w:tcPr>
          <w:p w14:paraId="78994193" w14:textId="111A5760" w:rsidR="005C09FF" w:rsidRPr="004737E0" w:rsidRDefault="005C09FF" w:rsidP="000E1E7D">
            <w:pPr>
              <w:jc w:val="center"/>
              <w:rPr>
                <w:rFonts w:asciiTheme="majorHAnsi" w:hAnsiTheme="majorHAnsi" w:cstheme="minorHAnsi"/>
              </w:rPr>
            </w:pPr>
            <w:r w:rsidRPr="004737E0">
              <w:rPr>
                <w:rFonts w:asciiTheme="majorHAnsi" w:hAnsiTheme="majorHAnsi" w:cstheme="minorHAnsi"/>
              </w:rPr>
              <w:t>4</w:t>
            </w:r>
            <w:r w:rsidR="00531279">
              <w:rPr>
                <w:rFonts w:asciiTheme="majorHAnsi" w:hAnsiTheme="majorHAnsi" w:cstheme="minorHAnsi"/>
              </w:rPr>
              <w:t>5</w:t>
            </w:r>
          </w:p>
        </w:tc>
        <w:tc>
          <w:tcPr>
            <w:tcW w:w="869" w:type="dxa"/>
            <w:shd w:val="clear" w:color="auto" w:fill="auto"/>
            <w:tcMar>
              <w:top w:w="15" w:type="dxa"/>
              <w:left w:w="108" w:type="dxa"/>
              <w:bottom w:w="0" w:type="dxa"/>
              <w:right w:w="108" w:type="dxa"/>
            </w:tcMar>
            <w:vAlign w:val="center"/>
            <w:hideMark/>
          </w:tcPr>
          <w:p w14:paraId="2A759E8A" w14:textId="311BFA59" w:rsidR="005C09FF" w:rsidRPr="004737E0" w:rsidRDefault="005C09FF" w:rsidP="000E1E7D">
            <w:pPr>
              <w:jc w:val="center"/>
              <w:rPr>
                <w:rFonts w:asciiTheme="majorHAnsi" w:hAnsiTheme="majorHAnsi" w:cstheme="minorHAnsi"/>
              </w:rPr>
            </w:pPr>
            <w:r w:rsidRPr="004737E0">
              <w:rPr>
                <w:rFonts w:asciiTheme="majorHAnsi" w:hAnsiTheme="majorHAnsi" w:cstheme="minorHAnsi"/>
              </w:rPr>
              <w:t>1</w:t>
            </w:r>
            <w:r w:rsidR="002318A2">
              <w:rPr>
                <w:rFonts w:asciiTheme="majorHAnsi" w:hAnsiTheme="majorHAnsi" w:cstheme="minorHAnsi"/>
              </w:rPr>
              <w:t>.</w:t>
            </w:r>
            <w:r w:rsidR="00531279">
              <w:rPr>
                <w:rFonts w:asciiTheme="majorHAnsi" w:hAnsiTheme="majorHAnsi" w:cstheme="minorHAnsi"/>
              </w:rPr>
              <w:t>5</w:t>
            </w:r>
          </w:p>
        </w:tc>
        <w:tc>
          <w:tcPr>
            <w:tcW w:w="1260" w:type="dxa"/>
            <w:shd w:val="clear" w:color="auto" w:fill="auto"/>
            <w:tcMar>
              <w:top w:w="15" w:type="dxa"/>
              <w:left w:w="108" w:type="dxa"/>
              <w:bottom w:w="0" w:type="dxa"/>
              <w:right w:w="108" w:type="dxa"/>
            </w:tcMar>
            <w:vAlign w:val="center"/>
            <w:hideMark/>
          </w:tcPr>
          <w:p w14:paraId="7D4FCA9A" w14:textId="77777777" w:rsidR="005C09FF" w:rsidRPr="004737E0" w:rsidRDefault="005C09FF" w:rsidP="000E1E7D">
            <w:pPr>
              <w:jc w:val="center"/>
              <w:rPr>
                <w:rFonts w:asciiTheme="majorHAnsi" w:hAnsiTheme="majorHAnsi" w:cstheme="minorHAnsi"/>
              </w:rPr>
            </w:pPr>
            <w:r w:rsidRPr="004737E0">
              <w:rPr>
                <w:rFonts w:asciiTheme="majorHAnsi" w:hAnsiTheme="majorHAnsi" w:cstheme="minorHAnsi"/>
              </w:rPr>
              <w:t>50%</w:t>
            </w:r>
          </w:p>
        </w:tc>
      </w:tr>
      <w:tr w:rsidR="005C09FF" w:rsidRPr="004737E0" w14:paraId="6A8B3911" w14:textId="77777777" w:rsidTr="000E1E7D">
        <w:trPr>
          <w:trHeight w:val="300"/>
        </w:trPr>
        <w:tc>
          <w:tcPr>
            <w:tcW w:w="2473" w:type="dxa"/>
            <w:vMerge/>
            <w:vAlign w:val="center"/>
            <w:hideMark/>
          </w:tcPr>
          <w:p w14:paraId="543AFE22" w14:textId="77777777" w:rsidR="005C09FF" w:rsidRPr="004737E0" w:rsidRDefault="005C09FF" w:rsidP="000E1E7D">
            <w:pPr>
              <w:rPr>
                <w:rFonts w:asciiTheme="majorHAnsi" w:hAnsiTheme="majorHAnsi" w:cs="Arial"/>
              </w:rPr>
            </w:pPr>
          </w:p>
        </w:tc>
        <w:tc>
          <w:tcPr>
            <w:tcW w:w="2922" w:type="dxa"/>
            <w:shd w:val="clear" w:color="auto" w:fill="auto"/>
            <w:tcMar>
              <w:top w:w="15" w:type="dxa"/>
              <w:left w:w="108" w:type="dxa"/>
              <w:bottom w:w="0" w:type="dxa"/>
              <w:right w:w="108" w:type="dxa"/>
            </w:tcMar>
            <w:hideMark/>
          </w:tcPr>
          <w:p w14:paraId="76344992" w14:textId="77777777" w:rsidR="005C09FF" w:rsidRPr="004737E0" w:rsidRDefault="005C09FF" w:rsidP="000E1E7D">
            <w:pPr>
              <w:rPr>
                <w:rFonts w:asciiTheme="majorHAnsi" w:hAnsiTheme="majorHAnsi" w:cs="Arial"/>
              </w:rPr>
            </w:pPr>
            <w:r w:rsidRPr="004737E0">
              <w:rPr>
                <w:rFonts w:asciiTheme="majorHAnsi" w:hAnsiTheme="majorHAnsi" w:cs="Arial"/>
              </w:rPr>
              <w:t>Exam (written)</w:t>
            </w:r>
          </w:p>
        </w:tc>
        <w:tc>
          <w:tcPr>
            <w:tcW w:w="1170" w:type="dxa"/>
            <w:shd w:val="clear" w:color="auto" w:fill="auto"/>
            <w:tcMar>
              <w:top w:w="15" w:type="dxa"/>
              <w:left w:w="108" w:type="dxa"/>
              <w:bottom w:w="0" w:type="dxa"/>
              <w:right w:w="108" w:type="dxa"/>
            </w:tcMar>
            <w:vAlign w:val="center"/>
            <w:hideMark/>
          </w:tcPr>
          <w:p w14:paraId="4EF76378" w14:textId="77777777" w:rsidR="005C09FF" w:rsidRPr="004737E0" w:rsidRDefault="005C09FF" w:rsidP="000E1E7D">
            <w:pPr>
              <w:jc w:val="center"/>
              <w:rPr>
                <w:rFonts w:asciiTheme="majorHAnsi" w:hAnsiTheme="majorHAnsi" w:cstheme="minorHAnsi"/>
              </w:rPr>
            </w:pPr>
            <w:r w:rsidRPr="004737E0">
              <w:rPr>
                <w:rFonts w:asciiTheme="majorHAnsi" w:hAnsiTheme="majorHAnsi" w:cstheme="minorHAnsi"/>
              </w:rPr>
              <w:t>1. - 5.</w:t>
            </w:r>
          </w:p>
        </w:tc>
        <w:tc>
          <w:tcPr>
            <w:tcW w:w="810" w:type="dxa"/>
            <w:shd w:val="clear" w:color="auto" w:fill="auto"/>
            <w:tcMar>
              <w:top w:w="15" w:type="dxa"/>
              <w:left w:w="108" w:type="dxa"/>
              <w:bottom w:w="0" w:type="dxa"/>
              <w:right w:w="108" w:type="dxa"/>
            </w:tcMar>
            <w:vAlign w:val="center"/>
            <w:hideMark/>
          </w:tcPr>
          <w:p w14:paraId="03AFCF22" w14:textId="4218DBA0" w:rsidR="005C09FF" w:rsidRPr="004737E0" w:rsidRDefault="005C09FF" w:rsidP="000E1E7D">
            <w:pPr>
              <w:jc w:val="center"/>
              <w:rPr>
                <w:rFonts w:asciiTheme="majorHAnsi" w:hAnsiTheme="majorHAnsi" w:cstheme="minorHAnsi"/>
              </w:rPr>
            </w:pPr>
            <w:r w:rsidRPr="004737E0">
              <w:rPr>
                <w:rFonts w:asciiTheme="majorHAnsi" w:hAnsiTheme="majorHAnsi" w:cstheme="minorHAnsi"/>
              </w:rPr>
              <w:t>1</w:t>
            </w:r>
            <w:r w:rsidR="00531279">
              <w:rPr>
                <w:rFonts w:asciiTheme="majorHAnsi" w:hAnsiTheme="majorHAnsi" w:cstheme="minorHAnsi"/>
              </w:rPr>
              <w:t>2</w:t>
            </w:r>
          </w:p>
        </w:tc>
        <w:tc>
          <w:tcPr>
            <w:tcW w:w="869" w:type="dxa"/>
            <w:shd w:val="clear" w:color="auto" w:fill="auto"/>
            <w:tcMar>
              <w:top w:w="15" w:type="dxa"/>
              <w:left w:w="108" w:type="dxa"/>
              <w:bottom w:w="0" w:type="dxa"/>
              <w:right w:w="108" w:type="dxa"/>
            </w:tcMar>
            <w:vAlign w:val="center"/>
            <w:hideMark/>
          </w:tcPr>
          <w:p w14:paraId="0AAA0B58" w14:textId="0F635026" w:rsidR="005C09FF" w:rsidRPr="004737E0" w:rsidRDefault="005C09FF" w:rsidP="000E1E7D">
            <w:pPr>
              <w:jc w:val="center"/>
              <w:rPr>
                <w:rFonts w:asciiTheme="majorHAnsi" w:hAnsiTheme="majorHAnsi" w:cstheme="minorHAnsi"/>
              </w:rPr>
            </w:pPr>
            <w:r w:rsidRPr="004737E0">
              <w:rPr>
                <w:rFonts w:asciiTheme="majorHAnsi" w:hAnsiTheme="majorHAnsi" w:cstheme="minorHAnsi"/>
              </w:rPr>
              <w:t>0</w:t>
            </w:r>
            <w:r w:rsidR="002318A2">
              <w:rPr>
                <w:rFonts w:asciiTheme="majorHAnsi" w:hAnsiTheme="majorHAnsi" w:cstheme="minorHAnsi"/>
              </w:rPr>
              <w:t>.</w:t>
            </w:r>
            <w:r w:rsidRPr="004737E0">
              <w:rPr>
                <w:rFonts w:asciiTheme="majorHAnsi" w:hAnsiTheme="majorHAnsi" w:cstheme="minorHAnsi"/>
              </w:rPr>
              <w:t>4</w:t>
            </w:r>
          </w:p>
        </w:tc>
        <w:tc>
          <w:tcPr>
            <w:tcW w:w="1260" w:type="dxa"/>
            <w:shd w:val="clear" w:color="auto" w:fill="auto"/>
            <w:tcMar>
              <w:top w:w="15" w:type="dxa"/>
              <w:left w:w="108" w:type="dxa"/>
              <w:bottom w:w="0" w:type="dxa"/>
              <w:right w:w="108" w:type="dxa"/>
            </w:tcMar>
            <w:vAlign w:val="center"/>
            <w:hideMark/>
          </w:tcPr>
          <w:p w14:paraId="3881E717" w14:textId="77777777" w:rsidR="005C09FF" w:rsidRPr="004737E0" w:rsidRDefault="005C09FF" w:rsidP="000E1E7D">
            <w:pPr>
              <w:jc w:val="center"/>
              <w:rPr>
                <w:rFonts w:asciiTheme="majorHAnsi" w:hAnsiTheme="majorHAnsi" w:cstheme="minorHAnsi"/>
              </w:rPr>
            </w:pPr>
            <w:r w:rsidRPr="004737E0">
              <w:rPr>
                <w:rFonts w:asciiTheme="majorHAnsi" w:hAnsiTheme="majorHAnsi" w:cstheme="minorHAnsi"/>
              </w:rPr>
              <w:t>25%</w:t>
            </w:r>
          </w:p>
        </w:tc>
      </w:tr>
      <w:tr w:rsidR="005C09FF" w:rsidRPr="004737E0" w14:paraId="40DD7078" w14:textId="77777777" w:rsidTr="000E1E7D">
        <w:trPr>
          <w:trHeight w:val="300"/>
        </w:trPr>
        <w:tc>
          <w:tcPr>
            <w:tcW w:w="2473" w:type="dxa"/>
            <w:vMerge/>
            <w:vAlign w:val="center"/>
            <w:hideMark/>
          </w:tcPr>
          <w:p w14:paraId="7A192799" w14:textId="77777777" w:rsidR="005C09FF" w:rsidRPr="004737E0" w:rsidRDefault="005C09FF" w:rsidP="000E1E7D">
            <w:pPr>
              <w:rPr>
                <w:rFonts w:asciiTheme="majorHAnsi" w:hAnsiTheme="majorHAnsi" w:cs="Arial"/>
              </w:rPr>
            </w:pPr>
          </w:p>
        </w:tc>
        <w:tc>
          <w:tcPr>
            <w:tcW w:w="4092" w:type="dxa"/>
            <w:gridSpan w:val="2"/>
            <w:shd w:val="clear" w:color="auto" w:fill="auto"/>
            <w:tcMar>
              <w:top w:w="15" w:type="dxa"/>
              <w:left w:w="108" w:type="dxa"/>
              <w:bottom w:w="0" w:type="dxa"/>
              <w:right w:w="108" w:type="dxa"/>
            </w:tcMar>
            <w:hideMark/>
          </w:tcPr>
          <w:p w14:paraId="32112466" w14:textId="77777777" w:rsidR="005C09FF" w:rsidRPr="004737E0" w:rsidRDefault="005C09FF" w:rsidP="000E1E7D">
            <w:pPr>
              <w:rPr>
                <w:rFonts w:asciiTheme="majorHAnsi" w:hAnsiTheme="majorHAnsi" w:cs="Arial"/>
              </w:rPr>
            </w:pPr>
            <w:r w:rsidRPr="004737E0">
              <w:rPr>
                <w:rFonts w:asciiTheme="majorHAnsi" w:hAnsiTheme="majorHAnsi" w:cs="Arial"/>
              </w:rPr>
              <w:t>Total</w:t>
            </w:r>
          </w:p>
        </w:tc>
        <w:tc>
          <w:tcPr>
            <w:tcW w:w="810" w:type="dxa"/>
            <w:shd w:val="clear" w:color="auto" w:fill="auto"/>
            <w:tcMar>
              <w:top w:w="15" w:type="dxa"/>
              <w:left w:w="108" w:type="dxa"/>
              <w:bottom w:w="0" w:type="dxa"/>
              <w:right w:w="108" w:type="dxa"/>
            </w:tcMar>
            <w:vAlign w:val="center"/>
            <w:hideMark/>
          </w:tcPr>
          <w:p w14:paraId="56AE34CB" w14:textId="77777777" w:rsidR="005C09FF" w:rsidRPr="004737E0" w:rsidRDefault="005C09FF" w:rsidP="000E1E7D">
            <w:pPr>
              <w:jc w:val="center"/>
              <w:rPr>
                <w:rFonts w:asciiTheme="majorHAnsi" w:hAnsiTheme="majorHAnsi" w:cs="Arial"/>
              </w:rPr>
            </w:pPr>
            <w:r w:rsidRPr="004737E0">
              <w:rPr>
                <w:rFonts w:asciiTheme="majorHAnsi" w:hAnsiTheme="majorHAnsi" w:cs="Arial"/>
              </w:rPr>
              <w:t>90</w:t>
            </w:r>
          </w:p>
        </w:tc>
        <w:tc>
          <w:tcPr>
            <w:tcW w:w="869" w:type="dxa"/>
            <w:shd w:val="clear" w:color="auto" w:fill="auto"/>
            <w:tcMar>
              <w:top w:w="15" w:type="dxa"/>
              <w:left w:w="108" w:type="dxa"/>
              <w:bottom w:w="0" w:type="dxa"/>
              <w:right w:w="108" w:type="dxa"/>
            </w:tcMar>
            <w:vAlign w:val="center"/>
            <w:hideMark/>
          </w:tcPr>
          <w:p w14:paraId="742C447B" w14:textId="77777777" w:rsidR="005C09FF" w:rsidRPr="004737E0" w:rsidRDefault="005C09FF" w:rsidP="000E1E7D">
            <w:pPr>
              <w:jc w:val="center"/>
              <w:rPr>
                <w:rFonts w:asciiTheme="majorHAnsi" w:hAnsiTheme="majorHAnsi" w:cs="Arial"/>
              </w:rPr>
            </w:pPr>
            <w:r w:rsidRPr="004737E0">
              <w:rPr>
                <w:rFonts w:asciiTheme="majorHAnsi" w:hAnsiTheme="majorHAnsi" w:cs="Arial"/>
              </w:rPr>
              <w:t>3</w:t>
            </w:r>
          </w:p>
        </w:tc>
        <w:tc>
          <w:tcPr>
            <w:tcW w:w="1260" w:type="dxa"/>
            <w:shd w:val="clear" w:color="auto" w:fill="auto"/>
            <w:tcMar>
              <w:top w:w="15" w:type="dxa"/>
              <w:left w:w="108" w:type="dxa"/>
              <w:bottom w:w="0" w:type="dxa"/>
              <w:right w:w="108" w:type="dxa"/>
            </w:tcMar>
            <w:vAlign w:val="center"/>
            <w:hideMark/>
          </w:tcPr>
          <w:p w14:paraId="614C22BC" w14:textId="77777777" w:rsidR="005C09FF" w:rsidRPr="004737E0" w:rsidRDefault="005C09FF" w:rsidP="000E1E7D">
            <w:pPr>
              <w:jc w:val="center"/>
              <w:rPr>
                <w:rFonts w:asciiTheme="majorHAnsi" w:hAnsiTheme="majorHAnsi" w:cs="Arial"/>
              </w:rPr>
            </w:pPr>
            <w:r w:rsidRPr="004737E0">
              <w:rPr>
                <w:rFonts w:asciiTheme="majorHAnsi" w:hAnsiTheme="majorHAnsi" w:cs="Arial"/>
              </w:rPr>
              <w:t>100%</w:t>
            </w:r>
          </w:p>
        </w:tc>
      </w:tr>
      <w:tr w:rsidR="005C09FF" w:rsidRPr="004737E0" w14:paraId="3D70C07D" w14:textId="77777777" w:rsidTr="000E1E7D">
        <w:trPr>
          <w:trHeight w:val="300"/>
        </w:trPr>
        <w:tc>
          <w:tcPr>
            <w:tcW w:w="2473" w:type="dxa"/>
            <w:vMerge/>
            <w:vAlign w:val="center"/>
          </w:tcPr>
          <w:p w14:paraId="0A309432" w14:textId="77777777" w:rsidR="005C09FF" w:rsidRPr="004737E0" w:rsidRDefault="005C09FF" w:rsidP="000E1E7D">
            <w:pPr>
              <w:rPr>
                <w:rFonts w:asciiTheme="majorHAnsi" w:hAnsiTheme="majorHAnsi" w:cs="Arial"/>
              </w:rPr>
            </w:pPr>
          </w:p>
        </w:tc>
        <w:tc>
          <w:tcPr>
            <w:tcW w:w="7031" w:type="dxa"/>
            <w:gridSpan w:val="5"/>
            <w:shd w:val="clear" w:color="auto" w:fill="auto"/>
            <w:tcMar>
              <w:top w:w="15" w:type="dxa"/>
              <w:left w:w="108" w:type="dxa"/>
              <w:bottom w:w="0" w:type="dxa"/>
              <w:right w:w="108" w:type="dxa"/>
            </w:tcMar>
          </w:tcPr>
          <w:p w14:paraId="04B20B86" w14:textId="77777777" w:rsidR="005C09FF" w:rsidRPr="004737E0" w:rsidRDefault="005C09FF" w:rsidP="000E1E7D">
            <w:pPr>
              <w:rPr>
                <w:rFonts w:asciiTheme="majorHAnsi" w:hAnsiTheme="majorHAnsi" w:cs="Arial"/>
              </w:rPr>
            </w:pPr>
          </w:p>
        </w:tc>
      </w:tr>
      <w:tr w:rsidR="005C09FF" w:rsidRPr="004737E0" w14:paraId="5B382D67"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99546B7" w14:textId="77777777" w:rsidR="005C09FF" w:rsidRPr="004737E0" w:rsidRDefault="005C09FF" w:rsidP="000E1E7D">
            <w:pPr>
              <w:rPr>
                <w:rFonts w:asciiTheme="majorHAnsi" w:hAnsiTheme="majorHAnsi" w:cs="Arial"/>
              </w:rPr>
            </w:pPr>
            <w:r w:rsidRPr="004737E0">
              <w:rPr>
                <w:rFonts w:asciiTheme="majorHAnsi" w:hAnsiTheme="majorHAnsi" w:cs="Arial"/>
              </w:rPr>
              <w:t>Course requirements</w:t>
            </w:r>
          </w:p>
        </w:tc>
        <w:tc>
          <w:tcPr>
            <w:tcW w:w="7031" w:type="dxa"/>
            <w:gridSpan w:val="5"/>
            <w:shd w:val="clear" w:color="auto" w:fill="auto"/>
            <w:tcMar>
              <w:top w:w="72" w:type="dxa"/>
              <w:left w:w="144" w:type="dxa"/>
              <w:bottom w:w="72" w:type="dxa"/>
              <w:right w:w="144" w:type="dxa"/>
            </w:tcMar>
            <w:vAlign w:val="center"/>
            <w:hideMark/>
          </w:tcPr>
          <w:p w14:paraId="5EC6A302" w14:textId="0BF461B0" w:rsidR="005C09FF" w:rsidRPr="004737E0" w:rsidRDefault="005C09FF" w:rsidP="000E1E7D">
            <w:pPr>
              <w:rPr>
                <w:rFonts w:asciiTheme="majorHAnsi" w:hAnsiTheme="majorHAnsi" w:cs="Arial"/>
              </w:rPr>
            </w:pPr>
            <w:r w:rsidRPr="004737E0">
              <w:rPr>
                <w:rFonts w:asciiTheme="majorHAnsi" w:hAnsiTheme="majorHAnsi" w:cs="Arial"/>
              </w:rPr>
              <w:t xml:space="preserve">For </w:t>
            </w:r>
            <w:r w:rsidR="002318A2">
              <w:rPr>
                <w:rFonts w:asciiTheme="majorHAnsi" w:hAnsiTheme="majorHAnsi" w:cs="Arial"/>
              </w:rPr>
              <w:t xml:space="preserve">a </w:t>
            </w:r>
            <w:r w:rsidRPr="004737E0">
              <w:rPr>
                <w:rFonts w:asciiTheme="majorHAnsi" w:hAnsiTheme="majorHAnsi" w:cs="Arial"/>
              </w:rPr>
              <w:t>successful completion of the course, student</w:t>
            </w:r>
            <w:r w:rsidR="002318A2">
              <w:rPr>
                <w:rFonts w:asciiTheme="majorHAnsi" w:hAnsiTheme="majorHAnsi" w:cs="Arial"/>
              </w:rPr>
              <w:t>s</w:t>
            </w:r>
            <w:r w:rsidRPr="004737E0">
              <w:rPr>
                <w:rFonts w:asciiTheme="majorHAnsi" w:hAnsiTheme="majorHAnsi" w:cs="Arial"/>
              </w:rPr>
              <w:t xml:space="preserve"> must: </w:t>
            </w:r>
          </w:p>
          <w:p w14:paraId="05687D57" w14:textId="77777777" w:rsidR="005C09FF" w:rsidRPr="004737E0" w:rsidRDefault="005C09FF" w:rsidP="000E1E7D">
            <w:pPr>
              <w:rPr>
                <w:rFonts w:asciiTheme="majorHAnsi" w:hAnsiTheme="majorHAnsi" w:cs="Arial"/>
              </w:rPr>
            </w:pPr>
            <w:r w:rsidRPr="004737E0">
              <w:rPr>
                <w:rFonts w:asciiTheme="majorHAnsi" w:hAnsiTheme="majorHAnsi" w:cs="Arial"/>
              </w:rPr>
              <w:t>1. regularly follow classes and actively participate in all forms of classes, especially in exercises</w:t>
            </w:r>
          </w:p>
          <w:p w14:paraId="149D1E84" w14:textId="77777777" w:rsidR="005C09FF" w:rsidRPr="004737E0" w:rsidRDefault="005C09FF" w:rsidP="000E1E7D">
            <w:pPr>
              <w:rPr>
                <w:rFonts w:asciiTheme="majorHAnsi" w:hAnsiTheme="majorHAnsi" w:cs="Arial"/>
              </w:rPr>
            </w:pPr>
            <w:r w:rsidRPr="004737E0">
              <w:rPr>
                <w:rFonts w:asciiTheme="majorHAnsi" w:hAnsiTheme="majorHAnsi" w:cs="Arial"/>
              </w:rPr>
              <w:t>2. create practical works (design control tasks in Croatian, mathematics, nature, point scale, corrected by counter exercises and written compositions)</w:t>
            </w:r>
          </w:p>
          <w:p w14:paraId="6AA8725C" w14:textId="77777777" w:rsidR="005C09FF" w:rsidRPr="004737E0" w:rsidRDefault="005C09FF" w:rsidP="000E1E7D">
            <w:pPr>
              <w:rPr>
                <w:rFonts w:asciiTheme="majorHAnsi" w:hAnsiTheme="majorHAnsi" w:cs="Arial"/>
              </w:rPr>
            </w:pPr>
            <w:r w:rsidRPr="004737E0">
              <w:rPr>
                <w:rFonts w:asciiTheme="majorHAnsi" w:hAnsiTheme="majorHAnsi" w:cs="Arial"/>
              </w:rPr>
              <w:t>3. pass a written and oral exam</w:t>
            </w:r>
          </w:p>
        </w:tc>
      </w:tr>
      <w:tr w:rsidR="005C09FF" w:rsidRPr="004737E0" w14:paraId="01BD3CE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532BD89" w14:textId="77777777" w:rsidR="005C09FF" w:rsidRPr="004737E0" w:rsidRDefault="005C09FF" w:rsidP="000E1E7D">
            <w:pPr>
              <w:rPr>
                <w:rFonts w:asciiTheme="majorHAnsi" w:hAnsiTheme="majorHAnsi" w:cs="Arial"/>
              </w:rPr>
            </w:pPr>
            <w:r w:rsidRPr="004737E0">
              <w:rPr>
                <w:rFonts w:asciiTheme="majorHAnsi" w:hAnsiTheme="majorHAnsi" w:cs="Arial"/>
              </w:rPr>
              <w:t>Mid-term and final exam term</w:t>
            </w:r>
          </w:p>
        </w:tc>
        <w:tc>
          <w:tcPr>
            <w:tcW w:w="7031" w:type="dxa"/>
            <w:gridSpan w:val="5"/>
            <w:shd w:val="clear" w:color="auto" w:fill="auto"/>
            <w:tcMar>
              <w:top w:w="72" w:type="dxa"/>
              <w:left w:w="144" w:type="dxa"/>
              <w:bottom w:w="72" w:type="dxa"/>
              <w:right w:w="144" w:type="dxa"/>
            </w:tcMar>
            <w:vAlign w:val="center"/>
            <w:hideMark/>
          </w:tcPr>
          <w:p w14:paraId="569DE093" w14:textId="77777777" w:rsidR="005C09FF" w:rsidRPr="004737E0" w:rsidRDefault="005C09FF" w:rsidP="000E1E7D">
            <w:pPr>
              <w:rPr>
                <w:rFonts w:asciiTheme="majorHAnsi" w:hAnsiTheme="majorHAnsi" w:cs="Arial"/>
                <w:color w:val="C00000"/>
              </w:rPr>
            </w:pPr>
            <w:r w:rsidRPr="004737E0">
              <w:rPr>
                <w:rFonts w:asciiTheme="majorHAnsi" w:hAnsiTheme="majorHAnsi" w:cs="Arial"/>
              </w:rPr>
              <w:t>They are given at the beginning of the academic year and are published on the University and ISVU websites.</w:t>
            </w:r>
          </w:p>
        </w:tc>
      </w:tr>
      <w:tr w:rsidR="005C09FF" w:rsidRPr="004737E0" w14:paraId="3935F30C"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3D600B2" w14:textId="77777777" w:rsidR="005C09FF" w:rsidRPr="004737E0" w:rsidRDefault="005C09FF" w:rsidP="000E1E7D">
            <w:pPr>
              <w:rPr>
                <w:rFonts w:asciiTheme="majorHAnsi" w:hAnsiTheme="majorHAnsi" w:cs="Arial"/>
              </w:rPr>
            </w:pPr>
            <w:r w:rsidRPr="004737E0">
              <w:rPr>
                <w:rFonts w:asciiTheme="majorHAnsi" w:hAnsiTheme="majorHAnsi" w:cs="Arial"/>
              </w:rPr>
              <w:t>Additional information on the course</w:t>
            </w:r>
          </w:p>
        </w:tc>
        <w:tc>
          <w:tcPr>
            <w:tcW w:w="7031" w:type="dxa"/>
            <w:gridSpan w:val="5"/>
            <w:shd w:val="clear" w:color="auto" w:fill="auto"/>
            <w:tcMar>
              <w:top w:w="72" w:type="dxa"/>
              <w:left w:w="144" w:type="dxa"/>
              <w:bottom w:w="72" w:type="dxa"/>
              <w:right w:w="144" w:type="dxa"/>
            </w:tcMar>
            <w:vAlign w:val="center"/>
            <w:hideMark/>
          </w:tcPr>
          <w:p w14:paraId="53E58EE6" w14:textId="77777777" w:rsidR="005C09FF" w:rsidRPr="004737E0" w:rsidRDefault="005C09FF" w:rsidP="000E1E7D">
            <w:pPr>
              <w:rPr>
                <w:rFonts w:asciiTheme="majorHAnsi" w:hAnsiTheme="majorHAnsi" w:cs="Arial"/>
              </w:rPr>
            </w:pPr>
            <w:r w:rsidRPr="004737E0">
              <w:rPr>
                <w:rFonts w:asciiTheme="majorHAnsi" w:hAnsiTheme="majorHAnsi" w:cs="Arial"/>
              </w:rPr>
              <w:t>In the case of distance learning, deviations are possible in:</w:t>
            </w:r>
          </w:p>
          <w:p w14:paraId="28A7DD0E" w14:textId="1DE2973E" w:rsidR="005C09FF" w:rsidRPr="004737E0" w:rsidRDefault="005C09FF" w:rsidP="000E1E7D">
            <w:pPr>
              <w:rPr>
                <w:rFonts w:asciiTheme="majorHAnsi" w:hAnsiTheme="majorHAnsi" w:cs="Arial"/>
              </w:rPr>
            </w:pPr>
            <w:r w:rsidRPr="004737E0">
              <w:rPr>
                <w:rFonts w:asciiTheme="majorHAnsi" w:hAnsiTheme="majorHAnsi" w:cs="Arial"/>
              </w:rPr>
              <w:t>- location of the course</w:t>
            </w:r>
            <w:r w:rsidR="002318A2">
              <w:rPr>
                <w:rFonts w:asciiTheme="majorHAnsi" w:hAnsiTheme="majorHAnsi" w:cs="Arial"/>
              </w:rPr>
              <w:t xml:space="preserve"> delivery</w:t>
            </w:r>
          </w:p>
          <w:p w14:paraId="62E4B743" w14:textId="1C67C538" w:rsidR="005C09FF" w:rsidRPr="004737E0" w:rsidRDefault="005C09FF" w:rsidP="000E1E7D">
            <w:pPr>
              <w:rPr>
                <w:rFonts w:asciiTheme="majorHAnsi" w:hAnsiTheme="majorHAnsi" w:cs="Arial"/>
              </w:rPr>
            </w:pPr>
            <w:r w:rsidRPr="004737E0">
              <w:rPr>
                <w:rFonts w:asciiTheme="majorHAnsi" w:hAnsiTheme="majorHAnsi" w:cs="Arial"/>
              </w:rPr>
              <w:t>- implementation of activities, interpretation and teaching methods and methods</w:t>
            </w:r>
            <w:r w:rsidR="002318A2">
              <w:rPr>
                <w:rFonts w:asciiTheme="majorHAnsi" w:hAnsiTheme="majorHAnsi" w:cs="Arial"/>
              </w:rPr>
              <w:t xml:space="preserve"> of </w:t>
            </w:r>
            <w:r w:rsidRPr="004737E0">
              <w:rPr>
                <w:rFonts w:asciiTheme="majorHAnsi" w:hAnsiTheme="majorHAnsi" w:cs="Arial"/>
              </w:rPr>
              <w:t>evaluation</w:t>
            </w:r>
          </w:p>
          <w:p w14:paraId="7B576C96" w14:textId="77777777" w:rsidR="005C09FF" w:rsidRPr="004737E0" w:rsidRDefault="005C09FF" w:rsidP="000E1E7D">
            <w:pPr>
              <w:rPr>
                <w:rFonts w:asciiTheme="majorHAnsi" w:hAnsiTheme="majorHAnsi" w:cs="Arial"/>
              </w:rPr>
            </w:pPr>
            <w:r w:rsidRPr="004737E0">
              <w:rPr>
                <w:rFonts w:asciiTheme="majorHAnsi" w:hAnsiTheme="majorHAnsi" w:cs="Arial"/>
              </w:rPr>
              <w:t>- student obligations</w:t>
            </w:r>
          </w:p>
          <w:p w14:paraId="63EDC23B" w14:textId="77777777" w:rsidR="005C09FF" w:rsidRPr="004737E0" w:rsidRDefault="005C09FF" w:rsidP="000E1E7D">
            <w:pPr>
              <w:rPr>
                <w:rFonts w:asciiTheme="majorHAnsi" w:hAnsiTheme="majorHAnsi" w:cs="Arial"/>
              </w:rPr>
            </w:pPr>
            <w:r w:rsidRPr="004737E0">
              <w:rPr>
                <w:rFonts w:asciiTheme="majorHAnsi" w:hAnsiTheme="majorHAnsi" w:cs="Arial"/>
              </w:rPr>
              <w:t>- available literature.</w:t>
            </w:r>
          </w:p>
          <w:p w14:paraId="6A86FBAA" w14:textId="6CCA2FE7" w:rsidR="005C09FF" w:rsidRPr="004737E0" w:rsidRDefault="005C09FF" w:rsidP="000E1E7D">
            <w:pPr>
              <w:rPr>
                <w:rFonts w:asciiTheme="majorHAnsi" w:hAnsiTheme="majorHAnsi" w:cs="Arial"/>
              </w:rPr>
            </w:pPr>
            <w:r w:rsidRPr="004737E0">
              <w:rPr>
                <w:rFonts w:asciiTheme="majorHAnsi" w:hAnsiTheme="majorHAnsi" w:cs="Arial"/>
              </w:rPr>
              <w:t xml:space="preserve">The instructor of the course will inform students </w:t>
            </w:r>
            <w:r w:rsidR="002318A2" w:rsidRPr="004737E0">
              <w:rPr>
                <w:rFonts w:asciiTheme="majorHAnsi" w:hAnsiTheme="majorHAnsi" w:cs="Arial"/>
              </w:rPr>
              <w:t xml:space="preserve">about this </w:t>
            </w:r>
            <w:r w:rsidRPr="004737E0">
              <w:rPr>
                <w:rFonts w:asciiTheme="majorHAnsi" w:hAnsiTheme="majorHAnsi" w:cs="Arial"/>
              </w:rPr>
              <w:t>when distance learning begins.</w:t>
            </w:r>
          </w:p>
          <w:p w14:paraId="57718631" w14:textId="77777777" w:rsidR="005C09FF" w:rsidRPr="004737E0" w:rsidRDefault="005C09FF" w:rsidP="000E1E7D">
            <w:pPr>
              <w:rPr>
                <w:rFonts w:asciiTheme="majorHAnsi" w:hAnsiTheme="majorHAnsi" w:cs="Arial"/>
              </w:rPr>
            </w:pPr>
            <w:r w:rsidRPr="004737E0">
              <w:rPr>
                <w:rFonts w:asciiTheme="majorHAnsi" w:hAnsiTheme="majorHAnsi" w:cs="Arial"/>
              </w:rPr>
              <w:t>Learning outcomes remain unchanged.</w:t>
            </w:r>
          </w:p>
        </w:tc>
      </w:tr>
      <w:tr w:rsidR="005C09FF" w:rsidRPr="004737E0" w14:paraId="12FA2093" w14:textId="77777777" w:rsidTr="000E1E7D">
        <w:trPr>
          <w:trHeight w:val="770"/>
        </w:trPr>
        <w:tc>
          <w:tcPr>
            <w:tcW w:w="2473" w:type="dxa"/>
            <w:shd w:val="clear" w:color="auto" w:fill="F3F3F3"/>
            <w:tcMar>
              <w:top w:w="72" w:type="dxa"/>
              <w:left w:w="144" w:type="dxa"/>
              <w:bottom w:w="72" w:type="dxa"/>
              <w:right w:w="144" w:type="dxa"/>
            </w:tcMar>
            <w:vAlign w:val="center"/>
            <w:hideMark/>
          </w:tcPr>
          <w:p w14:paraId="65B9E6C1" w14:textId="77777777" w:rsidR="005C09FF" w:rsidRPr="004737E0" w:rsidRDefault="005C09FF" w:rsidP="000E1E7D">
            <w:pPr>
              <w:rPr>
                <w:rFonts w:asciiTheme="majorHAnsi" w:hAnsiTheme="majorHAnsi" w:cs="Arial"/>
              </w:rPr>
            </w:pPr>
            <w:r w:rsidRPr="004737E0">
              <w:rPr>
                <w:rFonts w:asciiTheme="majorHAnsi" w:hAnsiTheme="majorHAnsi" w:cs="Arial"/>
              </w:rPr>
              <w:t>Bibliography</w:t>
            </w:r>
          </w:p>
        </w:tc>
        <w:tc>
          <w:tcPr>
            <w:tcW w:w="7031" w:type="dxa"/>
            <w:gridSpan w:val="5"/>
            <w:shd w:val="clear" w:color="auto" w:fill="FFFFFF"/>
            <w:tcMar>
              <w:top w:w="72" w:type="dxa"/>
              <w:left w:w="144" w:type="dxa"/>
              <w:bottom w:w="72" w:type="dxa"/>
              <w:right w:w="144" w:type="dxa"/>
            </w:tcMar>
            <w:vAlign w:val="center"/>
            <w:hideMark/>
          </w:tcPr>
          <w:p w14:paraId="27D65A53" w14:textId="77777777" w:rsidR="005C09FF" w:rsidRPr="004737E0" w:rsidRDefault="005C09FF" w:rsidP="000E1E7D">
            <w:pPr>
              <w:rPr>
                <w:rFonts w:asciiTheme="majorHAnsi" w:hAnsiTheme="majorHAnsi" w:cs="Arial"/>
              </w:rPr>
            </w:pPr>
            <w:r w:rsidRPr="004737E0">
              <w:rPr>
                <w:rFonts w:asciiTheme="majorHAnsi" w:hAnsiTheme="majorHAnsi" w:cs="Arial"/>
              </w:rPr>
              <w:t xml:space="preserve">Mandatory: </w:t>
            </w:r>
          </w:p>
          <w:p w14:paraId="6553DE51" w14:textId="77777777" w:rsidR="005C09FF" w:rsidRPr="004737E0" w:rsidRDefault="005C09FF" w:rsidP="000E1E7D">
            <w:pPr>
              <w:rPr>
                <w:rFonts w:asciiTheme="majorHAnsi" w:hAnsiTheme="majorHAnsi" w:cs="Arial"/>
              </w:rPr>
            </w:pPr>
            <w:r w:rsidRPr="004737E0">
              <w:rPr>
                <w:rFonts w:asciiTheme="majorHAnsi" w:hAnsiTheme="majorHAnsi" w:cs="Arial"/>
              </w:rPr>
              <w:t>1 Jurjević Jovanović, I., Rukljač, I., Viher, J. (2020). Vrednovanje u razrednoj nastavi. Zagreb: Školska knjiga.</w:t>
            </w:r>
          </w:p>
          <w:p w14:paraId="5D84C428" w14:textId="77777777" w:rsidR="005C09FF" w:rsidRPr="004737E0" w:rsidRDefault="005C09FF" w:rsidP="000E1E7D">
            <w:pPr>
              <w:rPr>
                <w:rFonts w:asciiTheme="majorHAnsi" w:hAnsiTheme="majorHAnsi" w:cs="Arial"/>
              </w:rPr>
            </w:pPr>
            <w:r w:rsidRPr="004737E0">
              <w:rPr>
                <w:rFonts w:asciiTheme="majorHAnsi" w:hAnsiTheme="majorHAnsi" w:cs="Arial"/>
              </w:rPr>
              <w:t>2. Stanić, I., Borić, E. (2016). Mjerila ocjenjivanja u razrednoj nastavi. Zagreb: Školska knjiga.</w:t>
            </w:r>
          </w:p>
          <w:p w14:paraId="4966209A" w14:textId="77777777" w:rsidR="005C09FF" w:rsidRPr="004737E0" w:rsidRDefault="005C09FF" w:rsidP="000E1E7D">
            <w:pPr>
              <w:rPr>
                <w:rFonts w:asciiTheme="majorHAnsi" w:hAnsiTheme="majorHAnsi" w:cs="Arial"/>
              </w:rPr>
            </w:pPr>
            <w:r w:rsidRPr="004737E0">
              <w:rPr>
                <w:rFonts w:asciiTheme="majorHAnsi" w:hAnsiTheme="majorHAnsi" w:cs="Arial"/>
              </w:rPr>
              <w:t>3. Kadum-Bošnjak, S. (2013). Dokimologija u primarnom obrazovanju. Pula: Sveučilište Jurja Dobrile</w:t>
            </w:r>
          </w:p>
          <w:p w14:paraId="6DFD8743" w14:textId="77777777" w:rsidR="005C09FF" w:rsidRPr="004737E0" w:rsidRDefault="005C09FF" w:rsidP="000E1E7D">
            <w:pPr>
              <w:rPr>
                <w:rFonts w:asciiTheme="majorHAnsi" w:hAnsiTheme="majorHAnsi" w:cs="Arial"/>
              </w:rPr>
            </w:pPr>
            <w:r w:rsidRPr="004737E0">
              <w:rPr>
                <w:rFonts w:asciiTheme="majorHAnsi" w:hAnsiTheme="majorHAnsi" w:cs="Arial"/>
              </w:rPr>
              <w:t xml:space="preserve">4. Matijević, M. (2004). Ocjenjivanje u osnovnoj školi. Zagreb: Tipex. </w:t>
            </w:r>
          </w:p>
          <w:p w14:paraId="323B14F2" w14:textId="77777777" w:rsidR="005C09FF" w:rsidRPr="004737E0" w:rsidRDefault="005C09FF" w:rsidP="000E1E7D">
            <w:pPr>
              <w:rPr>
                <w:rFonts w:asciiTheme="majorHAnsi" w:hAnsiTheme="majorHAnsi" w:cs="Arial"/>
              </w:rPr>
            </w:pPr>
          </w:p>
          <w:p w14:paraId="1F9F4848" w14:textId="77777777" w:rsidR="005C09FF" w:rsidRPr="004737E0" w:rsidRDefault="005C09FF" w:rsidP="000E1E7D">
            <w:pPr>
              <w:rPr>
                <w:rFonts w:asciiTheme="majorHAnsi" w:hAnsiTheme="majorHAnsi" w:cs="Arial"/>
              </w:rPr>
            </w:pPr>
            <w:r w:rsidRPr="004737E0">
              <w:rPr>
                <w:rFonts w:asciiTheme="majorHAnsi" w:hAnsiTheme="majorHAnsi" w:cs="Arial"/>
              </w:rPr>
              <w:t>Optional:</w:t>
            </w:r>
          </w:p>
          <w:p w14:paraId="3CA4A6C2" w14:textId="77777777" w:rsidR="005C09FF" w:rsidRPr="004737E0" w:rsidRDefault="005C09FF" w:rsidP="000E1E7D">
            <w:pPr>
              <w:rPr>
                <w:rFonts w:asciiTheme="majorHAnsi" w:hAnsiTheme="majorHAnsi" w:cs="Arial"/>
              </w:rPr>
            </w:pPr>
            <w:r w:rsidRPr="004737E0">
              <w:rPr>
                <w:rFonts w:asciiTheme="majorHAnsi" w:hAnsiTheme="majorHAnsi" w:cs="Arial"/>
              </w:rPr>
              <w:t>1. Grgin, T. (1986). Školska dokimologija. Zagreb: Školska knjiga.</w:t>
            </w:r>
          </w:p>
          <w:p w14:paraId="139E2796" w14:textId="77777777" w:rsidR="005C09FF" w:rsidRPr="004737E0" w:rsidRDefault="005C09FF" w:rsidP="000E1E7D">
            <w:pPr>
              <w:rPr>
                <w:rFonts w:asciiTheme="majorHAnsi" w:hAnsiTheme="majorHAnsi" w:cs="Arial"/>
                <w:lang w:val="it-IT"/>
              </w:rPr>
            </w:pPr>
            <w:r w:rsidRPr="004737E0">
              <w:rPr>
                <w:rFonts w:asciiTheme="majorHAnsi" w:hAnsiTheme="majorHAnsi" w:cs="Arial"/>
              </w:rPr>
              <w:t xml:space="preserve">2. Grgin, T. (2001). Školsko ocjenjivanje znanja. </w:t>
            </w:r>
            <w:r w:rsidRPr="004737E0">
              <w:rPr>
                <w:rFonts w:asciiTheme="majorHAnsi" w:hAnsiTheme="majorHAnsi" w:cs="Arial"/>
                <w:lang w:val="it-IT"/>
              </w:rPr>
              <w:t>Jastrebarsko: Naklada Slap.</w:t>
            </w:r>
          </w:p>
          <w:p w14:paraId="3561676E" w14:textId="77777777" w:rsidR="005C09FF" w:rsidRPr="004737E0" w:rsidRDefault="005C09FF" w:rsidP="000E1E7D">
            <w:pPr>
              <w:rPr>
                <w:rFonts w:asciiTheme="majorHAnsi" w:hAnsiTheme="majorHAnsi" w:cs="Arial"/>
              </w:rPr>
            </w:pPr>
            <w:r w:rsidRPr="004737E0">
              <w:rPr>
                <w:rFonts w:asciiTheme="majorHAnsi" w:hAnsiTheme="majorHAnsi" w:cs="Arial"/>
                <w:lang w:val="it-IT"/>
              </w:rPr>
              <w:t xml:space="preserve">3. Kadum, S.; Ružić-Baf, M.; Farkaš, A. (2021). </w:t>
            </w:r>
            <w:r w:rsidRPr="004737E0">
              <w:rPr>
                <w:rFonts w:asciiTheme="majorHAnsi" w:hAnsiTheme="majorHAnsi" w:cs="Arial"/>
              </w:rPr>
              <w:t>Online teaching and evaluation in primary education // EDULEARN21 Proceedings / Gómez Chova,L.; LópezMartínez, A. ; Candel Torres, I. (ur.).</w:t>
            </w:r>
          </w:p>
          <w:p w14:paraId="74C9BACE" w14:textId="77777777" w:rsidR="005C09FF" w:rsidRPr="004737E0" w:rsidRDefault="005C09FF" w:rsidP="000E1E7D">
            <w:pPr>
              <w:rPr>
                <w:rFonts w:asciiTheme="majorHAnsi" w:hAnsiTheme="majorHAnsi" w:cs="Arial"/>
              </w:rPr>
            </w:pPr>
            <w:r w:rsidRPr="004737E0">
              <w:rPr>
                <w:rFonts w:asciiTheme="majorHAnsi" w:hAnsiTheme="majorHAnsi" w:cs="Arial"/>
              </w:rPr>
              <w:t>Spain: IATED Academy, 2021. str. 10500-105064.</w:t>
            </w:r>
          </w:p>
          <w:p w14:paraId="7A10547D" w14:textId="77777777" w:rsidR="005C09FF" w:rsidRPr="004737E0" w:rsidRDefault="005C09FF" w:rsidP="000E1E7D">
            <w:pPr>
              <w:rPr>
                <w:rFonts w:asciiTheme="majorHAnsi" w:hAnsiTheme="majorHAnsi" w:cs="Arial"/>
              </w:rPr>
            </w:pPr>
            <w:r w:rsidRPr="004737E0">
              <w:rPr>
                <w:rFonts w:asciiTheme="majorHAnsi" w:hAnsiTheme="majorHAnsi" w:cs="Arial"/>
              </w:rPr>
              <w:t>4. Kadum-Bošnjak, S.,  Peršić, I. ,Brajković, D. (2007). Stalnost uspjeha učenika u mlađim razredima osnovne škole i na prijelazu iz 4. u 5. razred. U: Metodički ogledi, vol. 14(2007)2</w:t>
            </w:r>
          </w:p>
          <w:p w14:paraId="5F862FBA" w14:textId="77777777" w:rsidR="005C09FF" w:rsidRPr="004737E0" w:rsidRDefault="005C09FF" w:rsidP="000E1E7D">
            <w:pPr>
              <w:rPr>
                <w:rFonts w:asciiTheme="majorHAnsi" w:hAnsiTheme="majorHAnsi" w:cs="Arial"/>
              </w:rPr>
            </w:pPr>
            <w:r w:rsidRPr="004737E0">
              <w:rPr>
                <w:rFonts w:asciiTheme="majorHAnsi" w:hAnsiTheme="majorHAnsi" w:cs="Arial"/>
              </w:rPr>
              <w:t>5. Meyer, H. (2002). Didaktika (razredne kvake). Zagreb: Educa.</w:t>
            </w:r>
          </w:p>
          <w:p w14:paraId="39E1D733" w14:textId="77777777" w:rsidR="005C09FF" w:rsidRPr="004737E0" w:rsidRDefault="005C09FF" w:rsidP="000E1E7D">
            <w:pPr>
              <w:rPr>
                <w:rFonts w:asciiTheme="majorHAnsi" w:hAnsiTheme="majorHAnsi" w:cs="Arial"/>
              </w:rPr>
            </w:pPr>
            <w:r w:rsidRPr="004737E0">
              <w:rPr>
                <w:rFonts w:asciiTheme="majorHAnsi" w:hAnsiTheme="majorHAnsi" w:cs="Arial"/>
              </w:rPr>
              <w:t>6. Vrgoč, H. (ur.) (2002). Praćenje i ocjenjivanje školskog uspjeha. Zagreb: HPKZ.</w:t>
            </w:r>
          </w:p>
          <w:p w14:paraId="28099732" w14:textId="77777777" w:rsidR="005C09FF" w:rsidRPr="004737E0" w:rsidRDefault="005C09FF" w:rsidP="000E1E7D">
            <w:pPr>
              <w:rPr>
                <w:rFonts w:asciiTheme="majorHAnsi" w:hAnsiTheme="majorHAnsi" w:cs="Arial"/>
              </w:rPr>
            </w:pPr>
          </w:p>
        </w:tc>
      </w:tr>
    </w:tbl>
    <w:p w14:paraId="20C05EDA" w14:textId="77777777" w:rsidR="005C09FF" w:rsidRPr="004737E0" w:rsidRDefault="005C09FF" w:rsidP="005C09FF">
      <w:pPr>
        <w:rPr>
          <w:rFonts w:asciiTheme="majorHAnsi" w:hAnsiTheme="majorHAnsi"/>
          <w:b/>
        </w:rPr>
      </w:pPr>
    </w:p>
    <w:p w14:paraId="28A2446D" w14:textId="77777777" w:rsidR="007A1F9E" w:rsidRPr="004737E0" w:rsidRDefault="007A1F9E">
      <w:pPr>
        <w:pStyle w:val="TableParagraph"/>
        <w:rPr>
          <w:rFonts w:asciiTheme="majorHAnsi" w:hAnsiTheme="majorHAnsi"/>
        </w:rPr>
        <w:sectPr w:rsidR="007A1F9E" w:rsidRPr="004737E0" w:rsidSect="00AB0374">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01"/>
        <w:gridCol w:w="509"/>
        <w:gridCol w:w="1440"/>
        <w:gridCol w:w="541"/>
        <w:gridCol w:w="1080"/>
        <w:gridCol w:w="1260"/>
      </w:tblGrid>
      <w:tr w:rsidR="007A1F9E" w:rsidRPr="004737E0" w14:paraId="1888D090" w14:textId="77777777">
        <w:trPr>
          <w:trHeight w:val="444"/>
        </w:trPr>
        <w:tc>
          <w:tcPr>
            <w:tcW w:w="9506" w:type="dxa"/>
            <w:gridSpan w:val="7"/>
            <w:shd w:val="clear" w:color="auto" w:fill="F3F3F3"/>
          </w:tcPr>
          <w:p w14:paraId="12C13131"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0BACAA8" w14:textId="77777777">
        <w:trPr>
          <w:trHeight w:val="707"/>
        </w:trPr>
        <w:tc>
          <w:tcPr>
            <w:tcW w:w="2475" w:type="dxa"/>
            <w:shd w:val="clear" w:color="auto" w:fill="F3F3F3"/>
          </w:tcPr>
          <w:p w14:paraId="53B5DAC9"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6"/>
          </w:tcPr>
          <w:p w14:paraId="02972CE3"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96498</w:t>
            </w:r>
          </w:p>
          <w:p w14:paraId="7CA1A81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use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ICT</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education</w:t>
            </w:r>
          </w:p>
        </w:tc>
      </w:tr>
      <w:tr w:rsidR="007A1F9E" w:rsidRPr="004737E0" w14:paraId="46BB7A18" w14:textId="77777777">
        <w:trPr>
          <w:trHeight w:val="705"/>
        </w:trPr>
        <w:tc>
          <w:tcPr>
            <w:tcW w:w="2475" w:type="dxa"/>
            <w:shd w:val="clear" w:color="auto" w:fill="F3F3F3"/>
          </w:tcPr>
          <w:p w14:paraId="78FD7E72" w14:textId="6E81F7C3"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Lecturers</w:t>
            </w:r>
          </w:p>
        </w:tc>
        <w:tc>
          <w:tcPr>
            <w:tcW w:w="7031" w:type="dxa"/>
            <w:gridSpan w:val="6"/>
          </w:tcPr>
          <w:p w14:paraId="31E37D19" w14:textId="77777777" w:rsidR="00E41412" w:rsidRDefault="00831504">
            <w:pPr>
              <w:pStyle w:val="TableParagraph"/>
              <w:spacing w:line="281" w:lineRule="exact"/>
              <w:ind w:left="141"/>
            </w:pPr>
            <w:hyperlink r:id="rId157">
              <w:r w:rsidR="00E41412" w:rsidRPr="00E41412">
                <w:rPr>
                  <w:rStyle w:val="Hiperveza"/>
                  <w:rFonts w:asciiTheme="majorHAnsi" w:hAnsiTheme="majorHAnsi"/>
                </w:rPr>
                <w:t>Full</w:t>
              </w:r>
            </w:hyperlink>
            <w:r w:rsidR="00E41412" w:rsidRPr="00E41412">
              <w:rPr>
                <w:rStyle w:val="Hiperveza"/>
                <w:rFonts w:asciiTheme="majorHAnsi" w:hAnsiTheme="majorHAnsi"/>
              </w:rPr>
              <w:t xml:space="preserve"> professor</w:t>
            </w:r>
            <w:r w:rsidR="00E41412" w:rsidRPr="00E41412">
              <w:rPr>
                <w:rStyle w:val="Hiperveza"/>
                <w:rFonts w:asciiTheme="majorHAnsi" w:hAnsiTheme="majorHAnsi"/>
                <w:spacing w:val="-2"/>
              </w:rPr>
              <w:t xml:space="preserve"> </w:t>
            </w:r>
            <w:r w:rsidR="00E41412" w:rsidRPr="00E41412">
              <w:rPr>
                <w:rStyle w:val="Hiperveza"/>
              </w:rPr>
              <w:t>Maja Ružić,</w:t>
            </w:r>
            <w:r w:rsidR="00E41412" w:rsidRPr="00E41412">
              <w:rPr>
                <w:rStyle w:val="Hiperveza"/>
                <w:rFonts w:asciiTheme="majorHAnsi" w:hAnsiTheme="majorHAnsi"/>
                <w:spacing w:val="-1"/>
              </w:rPr>
              <w:t xml:space="preserve"> PhD</w:t>
            </w:r>
            <w:r w:rsidR="00E41412">
              <w:t xml:space="preserve"> </w:t>
            </w:r>
          </w:p>
          <w:p w14:paraId="13D0A7A1" w14:textId="3110431E" w:rsidR="007A1F9E" w:rsidRPr="00AB0374" w:rsidRDefault="00AB0374" w:rsidP="00AB0374">
            <w:r>
              <w:t xml:space="preserve">    </w:t>
            </w:r>
            <w:hyperlink r:id="rId158" w:history="1">
              <w:r w:rsidR="007A1F9E" w:rsidRPr="00AB0374">
                <w:rPr>
                  <w:rStyle w:val="Hiperveza"/>
                </w:rPr>
                <w:t>Igor Dobrača,</w:t>
              </w:r>
              <w:r w:rsidR="000E1E7D" w:rsidRPr="00AB0374">
                <w:rPr>
                  <w:rStyle w:val="Hiperveza"/>
                </w:rPr>
                <w:t xml:space="preserve"> lecturer</w:t>
              </w:r>
            </w:hyperlink>
          </w:p>
        </w:tc>
      </w:tr>
      <w:tr w:rsidR="007A1F9E" w:rsidRPr="004737E0" w14:paraId="163C513F" w14:textId="77777777">
        <w:trPr>
          <w:trHeight w:val="707"/>
        </w:trPr>
        <w:tc>
          <w:tcPr>
            <w:tcW w:w="2475" w:type="dxa"/>
            <w:shd w:val="clear" w:color="auto" w:fill="F3F3F3"/>
          </w:tcPr>
          <w:p w14:paraId="2147C3D0"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6"/>
          </w:tcPr>
          <w:p w14:paraId="592FB4EA" w14:textId="77777777" w:rsidR="007A1F9E" w:rsidRPr="004737E0" w:rsidRDefault="000E1E7D">
            <w:pPr>
              <w:pStyle w:val="TableParagraph"/>
              <w:spacing w:before="74"/>
              <w:ind w:left="141" w:right="140"/>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7A5EACFA" w14:textId="77777777">
        <w:trPr>
          <w:trHeight w:val="443"/>
        </w:trPr>
        <w:tc>
          <w:tcPr>
            <w:tcW w:w="2475" w:type="dxa"/>
            <w:shd w:val="clear" w:color="auto" w:fill="F3F3F3"/>
          </w:tcPr>
          <w:p w14:paraId="2305A85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01" w:type="dxa"/>
          </w:tcPr>
          <w:p w14:paraId="2B18E6C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949" w:type="dxa"/>
            <w:gridSpan w:val="2"/>
            <w:shd w:val="clear" w:color="auto" w:fill="E6E6E6"/>
          </w:tcPr>
          <w:p w14:paraId="7559545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881" w:type="dxa"/>
            <w:gridSpan w:val="3"/>
          </w:tcPr>
          <w:p w14:paraId="7F04E8A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62CE2797" w14:textId="77777777">
        <w:trPr>
          <w:trHeight w:val="444"/>
        </w:trPr>
        <w:tc>
          <w:tcPr>
            <w:tcW w:w="2475" w:type="dxa"/>
            <w:shd w:val="clear" w:color="auto" w:fill="F3F3F3"/>
          </w:tcPr>
          <w:p w14:paraId="1D1EF05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201" w:type="dxa"/>
          </w:tcPr>
          <w:p w14:paraId="46F6839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1949" w:type="dxa"/>
            <w:gridSpan w:val="2"/>
            <w:shd w:val="clear" w:color="auto" w:fill="E6E6E6"/>
          </w:tcPr>
          <w:p w14:paraId="7A22C66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881" w:type="dxa"/>
            <w:gridSpan w:val="3"/>
          </w:tcPr>
          <w:p w14:paraId="2321CD4F" w14:textId="239CADD3" w:rsidR="007A1F9E" w:rsidRPr="004737E0" w:rsidRDefault="000E1E7D">
            <w:pPr>
              <w:pStyle w:val="TableParagraph"/>
              <w:spacing w:before="81"/>
              <w:ind w:left="143"/>
              <w:rPr>
                <w:rFonts w:asciiTheme="majorHAnsi" w:hAnsiTheme="majorHAnsi"/>
              </w:rPr>
            </w:pPr>
            <w:r w:rsidRPr="004737E0">
              <w:rPr>
                <w:rFonts w:asciiTheme="majorHAnsi" w:hAnsiTheme="majorHAnsi"/>
                <w:spacing w:val="-4"/>
              </w:rPr>
              <w:t>III</w:t>
            </w:r>
          </w:p>
        </w:tc>
      </w:tr>
      <w:tr w:rsidR="007A1F9E" w:rsidRPr="004737E0" w14:paraId="2822F632" w14:textId="77777777">
        <w:trPr>
          <w:trHeight w:val="707"/>
        </w:trPr>
        <w:tc>
          <w:tcPr>
            <w:tcW w:w="2475" w:type="dxa"/>
            <w:shd w:val="clear" w:color="auto" w:fill="F3F3F3"/>
          </w:tcPr>
          <w:p w14:paraId="19D1A82B"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01" w:type="dxa"/>
          </w:tcPr>
          <w:p w14:paraId="1B2D4B12"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classroom</w:t>
            </w:r>
          </w:p>
        </w:tc>
        <w:tc>
          <w:tcPr>
            <w:tcW w:w="1949" w:type="dxa"/>
            <w:gridSpan w:val="2"/>
            <w:shd w:val="clear" w:color="auto" w:fill="E6E6E6"/>
          </w:tcPr>
          <w:p w14:paraId="33A5B606"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Teaching language(s)</w:t>
            </w:r>
          </w:p>
        </w:tc>
        <w:tc>
          <w:tcPr>
            <w:tcW w:w="2881" w:type="dxa"/>
            <w:gridSpan w:val="3"/>
          </w:tcPr>
          <w:p w14:paraId="7744DEC4" w14:textId="29E825F2" w:rsidR="007A1F9E" w:rsidRPr="004737E0" w:rsidRDefault="00531279">
            <w:pPr>
              <w:pStyle w:val="TableParagraph"/>
              <w:spacing w:before="213"/>
              <w:ind w:left="143"/>
              <w:rPr>
                <w:rFonts w:asciiTheme="majorHAnsi" w:hAnsiTheme="majorHAnsi"/>
              </w:rPr>
            </w:pPr>
            <w:r>
              <w:rPr>
                <w:rFonts w:asciiTheme="majorHAnsi" w:hAnsiTheme="majorHAnsi"/>
                <w:spacing w:val="-2"/>
              </w:rPr>
              <w:t>Croatian</w:t>
            </w:r>
          </w:p>
        </w:tc>
      </w:tr>
      <w:tr w:rsidR="007A1F9E" w:rsidRPr="004737E0" w14:paraId="149A93F4" w14:textId="77777777">
        <w:trPr>
          <w:trHeight w:val="988"/>
        </w:trPr>
        <w:tc>
          <w:tcPr>
            <w:tcW w:w="2475" w:type="dxa"/>
            <w:shd w:val="clear" w:color="auto" w:fill="F3F3F3"/>
          </w:tcPr>
          <w:p w14:paraId="604BB2B4" w14:textId="77777777" w:rsidR="007A1F9E" w:rsidRPr="004737E0" w:rsidRDefault="007A1F9E">
            <w:pPr>
              <w:pStyle w:val="TableParagraph"/>
              <w:spacing w:before="71"/>
              <w:rPr>
                <w:rFonts w:asciiTheme="majorHAnsi" w:hAnsiTheme="majorHAnsi"/>
              </w:rPr>
            </w:pPr>
          </w:p>
          <w:p w14:paraId="53139BBA"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01" w:type="dxa"/>
          </w:tcPr>
          <w:p w14:paraId="3249FD79" w14:textId="77777777" w:rsidR="007A1F9E" w:rsidRPr="004737E0" w:rsidRDefault="007A1F9E">
            <w:pPr>
              <w:pStyle w:val="TableParagraph"/>
              <w:spacing w:before="71"/>
              <w:rPr>
                <w:rFonts w:asciiTheme="majorHAnsi" w:hAnsiTheme="majorHAnsi"/>
              </w:rPr>
            </w:pPr>
          </w:p>
          <w:p w14:paraId="5B8DC8B2"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3</w:t>
            </w:r>
          </w:p>
        </w:tc>
        <w:tc>
          <w:tcPr>
            <w:tcW w:w="1949" w:type="dxa"/>
            <w:gridSpan w:val="2"/>
            <w:shd w:val="clear" w:color="auto" w:fill="E6E6E6"/>
          </w:tcPr>
          <w:p w14:paraId="69594847" w14:textId="77777777" w:rsidR="007A1F9E" w:rsidRPr="004737E0" w:rsidRDefault="000E1E7D">
            <w:pPr>
              <w:pStyle w:val="TableParagraph"/>
              <w:tabs>
                <w:tab w:val="left" w:pos="1602"/>
              </w:tabs>
              <w:spacing w:before="71" w:line="281" w:lineRule="exact"/>
              <w:ind w:left="143"/>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2136B00D" w14:textId="77777777" w:rsidR="007A1F9E" w:rsidRPr="004737E0" w:rsidRDefault="000E1E7D">
            <w:pPr>
              <w:pStyle w:val="TableParagraph"/>
              <w:tabs>
                <w:tab w:val="left" w:pos="1454"/>
              </w:tabs>
              <w:ind w:left="143" w:right="132"/>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2881" w:type="dxa"/>
            <w:gridSpan w:val="3"/>
          </w:tcPr>
          <w:p w14:paraId="4A0C978C" w14:textId="77777777" w:rsidR="007A1F9E" w:rsidRPr="004737E0" w:rsidRDefault="007A1F9E">
            <w:pPr>
              <w:pStyle w:val="TableParagraph"/>
              <w:spacing w:before="71"/>
              <w:rPr>
                <w:rFonts w:asciiTheme="majorHAnsi" w:hAnsiTheme="majorHAnsi"/>
              </w:rPr>
            </w:pPr>
          </w:p>
          <w:p w14:paraId="601EB1DF" w14:textId="774C6E4D" w:rsidR="007A1F9E" w:rsidRPr="004737E0" w:rsidRDefault="000E1E7D">
            <w:pPr>
              <w:pStyle w:val="TableParagraph"/>
              <w:ind w:left="143"/>
              <w:rPr>
                <w:rFonts w:asciiTheme="majorHAnsi" w:hAnsiTheme="majorHAnsi"/>
              </w:rPr>
            </w:pPr>
            <w:r w:rsidRPr="004737E0">
              <w:rPr>
                <w:rFonts w:asciiTheme="majorHAnsi" w:hAnsiTheme="majorHAnsi"/>
              </w:rPr>
              <w:t>30</w:t>
            </w:r>
            <w:r w:rsidR="00667413">
              <w:rPr>
                <w:rFonts w:asciiTheme="majorHAnsi" w:hAnsiTheme="majorHAnsi"/>
              </w:rPr>
              <w:t>L</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w:t>
            </w:r>
            <w:r w:rsidR="00667413">
              <w:rPr>
                <w:rFonts w:asciiTheme="majorHAnsi" w:hAnsiTheme="majorHAnsi"/>
              </w:rPr>
              <w:t>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spacing w:val="-5"/>
              </w:rPr>
              <w:t>15</w:t>
            </w:r>
            <w:r w:rsidR="00667413">
              <w:rPr>
                <w:rFonts w:asciiTheme="majorHAnsi" w:hAnsiTheme="majorHAnsi"/>
                <w:spacing w:val="-5"/>
              </w:rPr>
              <w:t>T</w:t>
            </w:r>
          </w:p>
        </w:tc>
      </w:tr>
      <w:tr w:rsidR="007A1F9E" w:rsidRPr="004737E0" w14:paraId="4A2B2A89" w14:textId="77777777">
        <w:trPr>
          <w:trHeight w:val="443"/>
        </w:trPr>
        <w:tc>
          <w:tcPr>
            <w:tcW w:w="2475" w:type="dxa"/>
            <w:shd w:val="clear" w:color="auto" w:fill="F3F3F3"/>
          </w:tcPr>
          <w:p w14:paraId="092AA64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1" w:type="dxa"/>
            <w:gridSpan w:val="6"/>
          </w:tcPr>
          <w:p w14:paraId="443897FA"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39F36B03" w14:textId="77777777">
        <w:trPr>
          <w:trHeight w:val="443"/>
        </w:trPr>
        <w:tc>
          <w:tcPr>
            <w:tcW w:w="2475" w:type="dxa"/>
            <w:shd w:val="clear" w:color="auto" w:fill="F3F3F3"/>
          </w:tcPr>
          <w:p w14:paraId="750BA60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1" w:type="dxa"/>
            <w:gridSpan w:val="6"/>
          </w:tcPr>
          <w:p w14:paraId="5AEC6534"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Informatics</w:t>
            </w:r>
          </w:p>
        </w:tc>
      </w:tr>
      <w:tr w:rsidR="007A1F9E" w:rsidRPr="004737E0" w14:paraId="28B1F9D7" w14:textId="77777777">
        <w:trPr>
          <w:trHeight w:val="708"/>
        </w:trPr>
        <w:tc>
          <w:tcPr>
            <w:tcW w:w="2475" w:type="dxa"/>
            <w:shd w:val="clear" w:color="auto" w:fill="F3F3F3"/>
          </w:tcPr>
          <w:p w14:paraId="4A5D13E0" w14:textId="77777777" w:rsidR="007A1F9E" w:rsidRPr="004737E0" w:rsidRDefault="000E1E7D">
            <w:pPr>
              <w:pStyle w:val="TableParagraph"/>
              <w:tabs>
                <w:tab w:val="left" w:pos="1450"/>
                <w:tab w:val="left" w:pos="1995"/>
              </w:tabs>
              <w:spacing w:before="71"/>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6"/>
          </w:tcPr>
          <w:p w14:paraId="6FD064A5"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Adopt terms and definitions related to the use of information and communication technology (ICT) in education.</w:t>
            </w:r>
          </w:p>
        </w:tc>
      </w:tr>
      <w:tr w:rsidR="007A1F9E" w:rsidRPr="004737E0" w14:paraId="6AB4FE58" w14:textId="77777777">
        <w:trPr>
          <w:trHeight w:val="2114"/>
        </w:trPr>
        <w:tc>
          <w:tcPr>
            <w:tcW w:w="2475" w:type="dxa"/>
            <w:shd w:val="clear" w:color="auto" w:fill="F3F3F3"/>
          </w:tcPr>
          <w:p w14:paraId="4ECA7629" w14:textId="77777777" w:rsidR="007A1F9E" w:rsidRPr="004737E0" w:rsidRDefault="007A1F9E">
            <w:pPr>
              <w:pStyle w:val="TableParagraph"/>
              <w:rPr>
                <w:rFonts w:asciiTheme="majorHAnsi" w:hAnsiTheme="majorHAnsi"/>
              </w:rPr>
            </w:pPr>
          </w:p>
          <w:p w14:paraId="4823E08E" w14:textId="77777777" w:rsidR="007A1F9E" w:rsidRPr="004737E0" w:rsidRDefault="007A1F9E">
            <w:pPr>
              <w:pStyle w:val="TableParagraph"/>
              <w:rPr>
                <w:rFonts w:asciiTheme="majorHAnsi" w:hAnsiTheme="majorHAnsi"/>
              </w:rPr>
            </w:pPr>
          </w:p>
          <w:p w14:paraId="236A8360" w14:textId="77777777" w:rsidR="007A1F9E" w:rsidRPr="004737E0" w:rsidRDefault="007A1F9E">
            <w:pPr>
              <w:pStyle w:val="TableParagraph"/>
              <w:spacing w:before="72"/>
              <w:rPr>
                <w:rFonts w:asciiTheme="majorHAnsi" w:hAnsiTheme="majorHAnsi"/>
              </w:rPr>
            </w:pPr>
          </w:p>
          <w:p w14:paraId="483EC0E8"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6"/>
          </w:tcPr>
          <w:p w14:paraId="2A7B659D" w14:textId="77777777" w:rsidR="007A1F9E" w:rsidRPr="004737E0" w:rsidRDefault="000E1E7D" w:rsidP="00B87C5C">
            <w:pPr>
              <w:pStyle w:val="TableParagraph"/>
              <w:numPr>
                <w:ilvl w:val="0"/>
                <w:numId w:val="224"/>
              </w:numPr>
              <w:tabs>
                <w:tab w:val="left" w:pos="403"/>
              </w:tabs>
              <w:spacing w:before="71"/>
              <w:ind w:right="136" w:firstLine="0"/>
              <w:rPr>
                <w:rFonts w:asciiTheme="majorHAnsi" w:hAnsiTheme="majorHAnsi"/>
              </w:rPr>
            </w:pPr>
            <w:r w:rsidRPr="004737E0">
              <w:rPr>
                <w:rFonts w:asciiTheme="majorHAnsi" w:hAnsiTheme="majorHAnsi"/>
              </w:rPr>
              <w:t>correctly define the fundamental concepts of information and communication technology.</w:t>
            </w:r>
          </w:p>
          <w:p w14:paraId="5AF61000" w14:textId="77777777" w:rsidR="007A1F9E" w:rsidRPr="004737E0" w:rsidRDefault="000E1E7D" w:rsidP="00B87C5C">
            <w:pPr>
              <w:pStyle w:val="TableParagraph"/>
              <w:numPr>
                <w:ilvl w:val="0"/>
                <w:numId w:val="224"/>
              </w:numPr>
              <w:tabs>
                <w:tab w:val="left" w:pos="374"/>
              </w:tabs>
              <w:spacing w:line="280" w:lineRule="exact"/>
              <w:ind w:left="374" w:hanging="233"/>
              <w:rPr>
                <w:rFonts w:asciiTheme="majorHAnsi" w:hAnsiTheme="majorHAnsi"/>
              </w:rPr>
            </w:pPr>
            <w:r w:rsidRPr="004737E0">
              <w:rPr>
                <w:rFonts w:asciiTheme="majorHAnsi" w:hAnsiTheme="majorHAnsi"/>
              </w:rPr>
              <w:t>evaluate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application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ICT</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educational</w:t>
            </w:r>
            <w:r w:rsidRPr="004737E0">
              <w:rPr>
                <w:rFonts w:asciiTheme="majorHAnsi" w:hAnsiTheme="majorHAnsi"/>
                <w:spacing w:val="-3"/>
              </w:rPr>
              <w:t xml:space="preserve"> </w:t>
            </w:r>
            <w:r w:rsidRPr="004737E0">
              <w:rPr>
                <w:rFonts w:asciiTheme="majorHAnsi" w:hAnsiTheme="majorHAnsi"/>
                <w:spacing w:val="-2"/>
              </w:rPr>
              <w:t>process</w:t>
            </w:r>
          </w:p>
          <w:p w14:paraId="2CD0B348" w14:textId="77777777" w:rsidR="007A1F9E" w:rsidRPr="004737E0" w:rsidRDefault="000E1E7D" w:rsidP="00B87C5C">
            <w:pPr>
              <w:pStyle w:val="TableParagraph"/>
              <w:numPr>
                <w:ilvl w:val="0"/>
                <w:numId w:val="224"/>
              </w:numPr>
              <w:tabs>
                <w:tab w:val="left" w:pos="386"/>
              </w:tabs>
              <w:spacing w:before="2"/>
              <w:ind w:right="141" w:firstLine="0"/>
              <w:rPr>
                <w:rFonts w:asciiTheme="majorHAnsi" w:hAnsiTheme="majorHAnsi"/>
              </w:rPr>
            </w:pPr>
            <w:r w:rsidRPr="004737E0">
              <w:rPr>
                <w:rFonts w:asciiTheme="majorHAnsi" w:hAnsiTheme="majorHAnsi"/>
              </w:rPr>
              <w:t>describe the functions, advantages and disadvantages of ICT in the educational process.</w:t>
            </w:r>
          </w:p>
          <w:p w14:paraId="5D7A9E7B" w14:textId="77777777" w:rsidR="007A1F9E" w:rsidRPr="004737E0" w:rsidRDefault="000E1E7D" w:rsidP="00B87C5C">
            <w:pPr>
              <w:pStyle w:val="TableParagraph"/>
              <w:numPr>
                <w:ilvl w:val="0"/>
                <w:numId w:val="224"/>
              </w:numPr>
              <w:tabs>
                <w:tab w:val="left" w:pos="374"/>
              </w:tabs>
              <w:spacing w:line="280" w:lineRule="exact"/>
              <w:ind w:left="374" w:hanging="233"/>
              <w:rPr>
                <w:rFonts w:asciiTheme="majorHAnsi" w:hAnsiTheme="majorHAnsi"/>
              </w:rPr>
            </w:pPr>
            <w:r w:rsidRPr="004737E0">
              <w:rPr>
                <w:rFonts w:asciiTheme="majorHAnsi" w:hAnsiTheme="majorHAnsi"/>
              </w:rPr>
              <w:t>Apply</w:t>
            </w:r>
            <w:r w:rsidRPr="004737E0">
              <w:rPr>
                <w:rFonts w:asciiTheme="majorHAnsi" w:hAnsiTheme="majorHAnsi"/>
                <w:spacing w:val="-6"/>
              </w:rPr>
              <w:t xml:space="preserve"> </w:t>
            </w:r>
            <w:r w:rsidRPr="004737E0">
              <w:rPr>
                <w:rFonts w:asciiTheme="majorHAnsi" w:hAnsiTheme="majorHAnsi"/>
              </w:rPr>
              <w:t>ICT</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process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innovative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teaching.</w:t>
            </w:r>
          </w:p>
          <w:p w14:paraId="441EBFE8" w14:textId="77777777" w:rsidR="007A1F9E" w:rsidRPr="004737E0" w:rsidRDefault="000E1E7D" w:rsidP="00B87C5C">
            <w:pPr>
              <w:pStyle w:val="TableParagraph"/>
              <w:numPr>
                <w:ilvl w:val="0"/>
                <w:numId w:val="224"/>
              </w:numPr>
              <w:tabs>
                <w:tab w:val="left" w:pos="374"/>
              </w:tabs>
              <w:spacing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3"/>
              </w:rPr>
              <w:t xml:space="preserve"> </w:t>
            </w:r>
            <w:r w:rsidRPr="004737E0">
              <w:rPr>
                <w:rFonts w:asciiTheme="majorHAnsi" w:hAnsiTheme="majorHAnsi"/>
              </w:rPr>
              <w:t>original</w:t>
            </w:r>
            <w:r w:rsidRPr="004737E0">
              <w:rPr>
                <w:rFonts w:asciiTheme="majorHAnsi" w:hAnsiTheme="majorHAnsi"/>
                <w:spacing w:val="-4"/>
              </w:rPr>
              <w:t xml:space="preserve"> </w:t>
            </w:r>
            <w:r w:rsidRPr="004737E0">
              <w:rPr>
                <w:rFonts w:asciiTheme="majorHAnsi" w:hAnsiTheme="majorHAnsi"/>
              </w:rPr>
              <w:t>product</w:t>
            </w:r>
            <w:r w:rsidRPr="004737E0">
              <w:rPr>
                <w:rFonts w:asciiTheme="majorHAnsi" w:hAnsiTheme="majorHAnsi"/>
                <w:spacing w:val="-4"/>
              </w:rPr>
              <w:t xml:space="preserve"> </w:t>
            </w:r>
            <w:r w:rsidRPr="004737E0">
              <w:rPr>
                <w:rFonts w:asciiTheme="majorHAnsi" w:hAnsiTheme="majorHAnsi"/>
              </w:rPr>
              <w:t>using</w:t>
            </w:r>
            <w:r w:rsidRPr="004737E0">
              <w:rPr>
                <w:rFonts w:asciiTheme="majorHAnsi" w:hAnsiTheme="majorHAnsi"/>
                <w:spacing w:val="-5"/>
              </w:rPr>
              <w:t xml:space="preserve"> </w:t>
            </w:r>
            <w:r w:rsidRPr="004737E0">
              <w:rPr>
                <w:rFonts w:asciiTheme="majorHAnsi" w:hAnsiTheme="majorHAnsi"/>
              </w:rPr>
              <w:t>ICT</w:t>
            </w:r>
            <w:r w:rsidRPr="004737E0">
              <w:rPr>
                <w:rFonts w:asciiTheme="majorHAnsi" w:hAnsiTheme="majorHAnsi"/>
                <w:spacing w:val="-2"/>
              </w:rPr>
              <w:t xml:space="preserve"> </w:t>
            </w:r>
            <w:r w:rsidRPr="004737E0">
              <w:rPr>
                <w:rFonts w:asciiTheme="majorHAnsi" w:hAnsiTheme="majorHAnsi"/>
                <w:spacing w:val="-4"/>
              </w:rPr>
              <w:t>tools</w:t>
            </w:r>
          </w:p>
        </w:tc>
      </w:tr>
      <w:tr w:rsidR="007A1F9E" w:rsidRPr="004737E0" w14:paraId="1FA7C49E" w14:textId="77777777">
        <w:trPr>
          <w:trHeight w:val="2265"/>
        </w:trPr>
        <w:tc>
          <w:tcPr>
            <w:tcW w:w="2475" w:type="dxa"/>
            <w:shd w:val="clear" w:color="auto" w:fill="F3F3F3"/>
          </w:tcPr>
          <w:p w14:paraId="3C8E78B8" w14:textId="77777777" w:rsidR="007A1F9E" w:rsidRPr="004737E0" w:rsidRDefault="007A1F9E">
            <w:pPr>
              <w:pStyle w:val="TableParagraph"/>
              <w:rPr>
                <w:rFonts w:asciiTheme="majorHAnsi" w:hAnsiTheme="majorHAnsi"/>
              </w:rPr>
            </w:pPr>
          </w:p>
          <w:p w14:paraId="40BA0342" w14:textId="77777777" w:rsidR="007A1F9E" w:rsidRPr="004737E0" w:rsidRDefault="007A1F9E">
            <w:pPr>
              <w:pStyle w:val="TableParagraph"/>
              <w:rPr>
                <w:rFonts w:asciiTheme="majorHAnsi" w:hAnsiTheme="majorHAnsi"/>
              </w:rPr>
            </w:pPr>
          </w:p>
          <w:p w14:paraId="3B1BE1B4" w14:textId="77777777" w:rsidR="007A1F9E" w:rsidRPr="004737E0" w:rsidRDefault="007A1F9E">
            <w:pPr>
              <w:pStyle w:val="TableParagraph"/>
              <w:spacing w:before="14"/>
              <w:rPr>
                <w:rFonts w:asciiTheme="majorHAnsi" w:hAnsiTheme="majorHAnsi"/>
              </w:rPr>
            </w:pPr>
          </w:p>
          <w:p w14:paraId="37AE915B" w14:textId="77777777" w:rsidR="007A1F9E" w:rsidRPr="004737E0" w:rsidRDefault="000E1E7D">
            <w:pPr>
              <w:pStyle w:val="TableParagraph"/>
              <w:tabs>
                <w:tab w:val="left" w:pos="1583"/>
              </w:tabs>
              <w:spacing w:before="1"/>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6"/>
          </w:tcPr>
          <w:p w14:paraId="3F0B172A" w14:textId="77777777" w:rsidR="007A1F9E" w:rsidRPr="004737E0" w:rsidRDefault="000E1E7D" w:rsidP="00B87C5C">
            <w:pPr>
              <w:pStyle w:val="TableParagraph"/>
              <w:numPr>
                <w:ilvl w:val="0"/>
                <w:numId w:val="223"/>
              </w:numPr>
              <w:tabs>
                <w:tab w:val="left" w:pos="338"/>
              </w:tabs>
              <w:spacing w:before="14" w:line="281" w:lineRule="exact"/>
              <w:ind w:left="338" w:hanging="233"/>
              <w:rPr>
                <w:rFonts w:asciiTheme="majorHAnsi" w:hAnsiTheme="majorHAnsi"/>
              </w:rPr>
            </w:pPr>
            <w:r w:rsidRPr="004737E0">
              <w:rPr>
                <w:rFonts w:asciiTheme="majorHAnsi" w:hAnsiTheme="majorHAnsi"/>
              </w:rPr>
              <w:t>Basic</w:t>
            </w:r>
            <w:r w:rsidRPr="004737E0">
              <w:rPr>
                <w:rFonts w:asciiTheme="majorHAnsi" w:hAnsiTheme="majorHAnsi"/>
                <w:spacing w:val="-1"/>
              </w:rPr>
              <w:t xml:space="preserve"> </w:t>
            </w:r>
            <w:r w:rsidRPr="004737E0">
              <w:rPr>
                <w:rFonts w:asciiTheme="majorHAnsi" w:hAnsiTheme="majorHAnsi"/>
                <w:spacing w:val="-2"/>
              </w:rPr>
              <w:t>terms</w:t>
            </w:r>
          </w:p>
          <w:p w14:paraId="27848E8F" w14:textId="77777777" w:rsidR="007A1F9E" w:rsidRPr="004737E0" w:rsidRDefault="000E1E7D" w:rsidP="00B87C5C">
            <w:pPr>
              <w:pStyle w:val="TableParagraph"/>
              <w:numPr>
                <w:ilvl w:val="0"/>
                <w:numId w:val="223"/>
              </w:numPr>
              <w:tabs>
                <w:tab w:val="left" w:pos="338"/>
              </w:tabs>
              <w:spacing w:line="281" w:lineRule="exact"/>
              <w:ind w:left="338" w:hanging="233"/>
              <w:rPr>
                <w:rFonts w:asciiTheme="majorHAnsi" w:hAnsiTheme="majorHAnsi"/>
              </w:rPr>
            </w:pPr>
            <w:r w:rsidRPr="004737E0">
              <w:rPr>
                <w:rFonts w:asciiTheme="majorHAnsi" w:hAnsiTheme="majorHAnsi"/>
              </w:rPr>
              <w:t>Theories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communication</w:t>
            </w:r>
          </w:p>
          <w:p w14:paraId="235DD7CC" w14:textId="77777777" w:rsidR="007A1F9E" w:rsidRPr="004737E0" w:rsidRDefault="000E1E7D" w:rsidP="00B87C5C">
            <w:pPr>
              <w:pStyle w:val="TableParagraph"/>
              <w:numPr>
                <w:ilvl w:val="0"/>
                <w:numId w:val="223"/>
              </w:numPr>
              <w:tabs>
                <w:tab w:val="left" w:pos="338"/>
              </w:tabs>
              <w:spacing w:before="2" w:line="281" w:lineRule="exact"/>
              <w:ind w:left="338" w:hanging="233"/>
              <w:rPr>
                <w:rFonts w:asciiTheme="majorHAnsi" w:hAnsiTheme="majorHAnsi"/>
              </w:rPr>
            </w:pPr>
            <w:r w:rsidRPr="004737E0">
              <w:rPr>
                <w:rFonts w:asciiTheme="majorHAnsi" w:hAnsiTheme="majorHAnsi"/>
              </w:rPr>
              <w:t>Constructivist</w:t>
            </w:r>
            <w:r w:rsidRPr="004737E0">
              <w:rPr>
                <w:rFonts w:asciiTheme="majorHAnsi" w:hAnsiTheme="majorHAnsi"/>
                <w:spacing w:val="-6"/>
              </w:rPr>
              <w:t xml:space="preserve"> </w:t>
            </w:r>
            <w:r w:rsidRPr="004737E0">
              <w:rPr>
                <w:rFonts w:asciiTheme="majorHAnsi" w:hAnsiTheme="majorHAnsi"/>
              </w:rPr>
              <w:t>theories</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spacing w:val="-2"/>
              </w:rPr>
              <w:t>learning</w:t>
            </w:r>
          </w:p>
          <w:p w14:paraId="622C6A66" w14:textId="77777777" w:rsidR="007A1F9E" w:rsidRPr="004737E0" w:rsidRDefault="000E1E7D" w:rsidP="00B87C5C">
            <w:pPr>
              <w:pStyle w:val="TableParagraph"/>
              <w:numPr>
                <w:ilvl w:val="0"/>
                <w:numId w:val="223"/>
              </w:numPr>
              <w:tabs>
                <w:tab w:val="left" w:pos="338"/>
              </w:tabs>
              <w:spacing w:line="281" w:lineRule="exact"/>
              <w:ind w:left="338" w:hanging="233"/>
              <w:rPr>
                <w:rFonts w:asciiTheme="majorHAnsi" w:hAnsiTheme="majorHAnsi"/>
              </w:rPr>
            </w:pPr>
            <w:r w:rsidRPr="004737E0">
              <w:rPr>
                <w:rFonts w:asciiTheme="majorHAnsi" w:hAnsiTheme="majorHAnsi"/>
              </w:rPr>
              <w:t>Types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literacy</w:t>
            </w:r>
            <w:r w:rsidRPr="004737E0">
              <w:rPr>
                <w:rFonts w:asciiTheme="majorHAnsi" w:hAnsiTheme="majorHAnsi"/>
                <w:spacing w:val="-3"/>
              </w:rPr>
              <w:t xml:space="preserve"> </w:t>
            </w:r>
            <w:r w:rsidRPr="004737E0">
              <w:rPr>
                <w:rFonts w:asciiTheme="majorHAnsi" w:hAnsiTheme="majorHAnsi"/>
              </w:rPr>
              <w:t>(digital</w:t>
            </w:r>
            <w:r w:rsidRPr="004737E0">
              <w:rPr>
                <w:rFonts w:asciiTheme="majorHAnsi" w:hAnsiTheme="majorHAnsi"/>
                <w:spacing w:val="-2"/>
              </w:rPr>
              <w:t xml:space="preserve"> literacy)</w:t>
            </w:r>
          </w:p>
          <w:p w14:paraId="5CFABB39" w14:textId="77777777" w:rsidR="007A1F9E" w:rsidRPr="004737E0" w:rsidRDefault="000E1E7D" w:rsidP="00B87C5C">
            <w:pPr>
              <w:pStyle w:val="TableParagraph"/>
              <w:numPr>
                <w:ilvl w:val="0"/>
                <w:numId w:val="223"/>
              </w:numPr>
              <w:tabs>
                <w:tab w:val="left" w:pos="338"/>
              </w:tabs>
              <w:spacing w:line="281" w:lineRule="exact"/>
              <w:ind w:left="338" w:hanging="233"/>
              <w:rPr>
                <w:rFonts w:asciiTheme="majorHAnsi" w:hAnsiTheme="majorHAnsi"/>
              </w:rPr>
            </w:pPr>
            <w:r w:rsidRPr="004737E0">
              <w:rPr>
                <w:rFonts w:asciiTheme="majorHAnsi" w:hAnsiTheme="majorHAnsi"/>
              </w:rPr>
              <w:t>Critical</w:t>
            </w:r>
            <w:r w:rsidRPr="004737E0">
              <w:rPr>
                <w:rFonts w:asciiTheme="majorHAnsi" w:hAnsiTheme="majorHAnsi"/>
                <w:spacing w:val="-6"/>
              </w:rPr>
              <w:t xml:space="preserve"> </w:t>
            </w:r>
            <w:r w:rsidRPr="004737E0">
              <w:rPr>
                <w:rFonts w:asciiTheme="majorHAnsi" w:hAnsiTheme="majorHAnsi"/>
              </w:rPr>
              <w:t>evaluation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information</w:t>
            </w:r>
            <w:r w:rsidRPr="004737E0">
              <w:rPr>
                <w:rFonts w:asciiTheme="majorHAnsi" w:hAnsiTheme="majorHAnsi"/>
                <w:spacing w:val="-4"/>
              </w:rPr>
              <w:t xml:space="preserve"> </w:t>
            </w:r>
            <w:r w:rsidRPr="004737E0">
              <w:rPr>
                <w:rFonts w:asciiTheme="majorHAnsi" w:hAnsiTheme="majorHAnsi"/>
              </w:rPr>
              <w:t>from</w:t>
            </w:r>
            <w:r w:rsidRPr="004737E0">
              <w:rPr>
                <w:rFonts w:asciiTheme="majorHAnsi" w:hAnsiTheme="majorHAnsi"/>
                <w:spacing w:val="-3"/>
              </w:rPr>
              <w:t xml:space="preserve"> </w:t>
            </w:r>
            <w:r w:rsidRPr="004737E0">
              <w:rPr>
                <w:rFonts w:asciiTheme="majorHAnsi" w:hAnsiTheme="majorHAnsi"/>
              </w:rPr>
              <w:t>different</w:t>
            </w:r>
            <w:r w:rsidRPr="004737E0">
              <w:rPr>
                <w:rFonts w:asciiTheme="majorHAnsi" w:hAnsiTheme="majorHAnsi"/>
                <w:spacing w:val="-3"/>
              </w:rPr>
              <w:t xml:space="preserve"> </w:t>
            </w:r>
            <w:r w:rsidRPr="004737E0">
              <w:rPr>
                <w:rFonts w:asciiTheme="majorHAnsi" w:hAnsiTheme="majorHAnsi"/>
                <w:spacing w:val="-2"/>
              </w:rPr>
              <w:t>sources</w:t>
            </w:r>
          </w:p>
          <w:p w14:paraId="19ED5054" w14:textId="77777777" w:rsidR="007A1F9E" w:rsidRPr="004737E0" w:rsidRDefault="000E1E7D" w:rsidP="00B87C5C">
            <w:pPr>
              <w:pStyle w:val="TableParagraph"/>
              <w:numPr>
                <w:ilvl w:val="0"/>
                <w:numId w:val="223"/>
              </w:numPr>
              <w:tabs>
                <w:tab w:val="left" w:pos="338"/>
              </w:tabs>
              <w:spacing w:line="281" w:lineRule="exact"/>
              <w:ind w:left="338" w:hanging="233"/>
              <w:rPr>
                <w:rFonts w:asciiTheme="majorHAnsi" w:hAnsiTheme="majorHAnsi"/>
              </w:rPr>
            </w:pPr>
            <w:r w:rsidRPr="004737E0">
              <w:rPr>
                <w:rFonts w:asciiTheme="majorHAnsi" w:hAnsiTheme="majorHAnsi"/>
              </w:rPr>
              <w:t>Digital</w:t>
            </w:r>
            <w:r w:rsidRPr="004737E0">
              <w:rPr>
                <w:rFonts w:asciiTheme="majorHAnsi" w:hAnsiTheme="majorHAnsi"/>
                <w:spacing w:val="-6"/>
              </w:rPr>
              <w:t xml:space="preserve"> </w:t>
            </w:r>
            <w:r w:rsidRPr="004737E0">
              <w:rPr>
                <w:rFonts w:asciiTheme="majorHAnsi" w:hAnsiTheme="majorHAnsi"/>
              </w:rPr>
              <w:t>educational</w:t>
            </w:r>
            <w:r w:rsidRPr="004737E0">
              <w:rPr>
                <w:rFonts w:asciiTheme="majorHAnsi" w:hAnsiTheme="majorHAnsi"/>
                <w:spacing w:val="-6"/>
              </w:rPr>
              <w:t xml:space="preserve"> </w:t>
            </w:r>
            <w:r w:rsidRPr="004737E0">
              <w:rPr>
                <w:rFonts w:asciiTheme="majorHAnsi" w:hAnsiTheme="majorHAnsi"/>
              </w:rPr>
              <w:t>contents</w:t>
            </w:r>
            <w:r w:rsidRPr="004737E0">
              <w:rPr>
                <w:rFonts w:asciiTheme="majorHAnsi" w:hAnsiTheme="majorHAnsi"/>
                <w:spacing w:val="-5"/>
              </w:rPr>
              <w:t xml:space="preserve"> </w:t>
            </w:r>
            <w:r w:rsidRPr="004737E0">
              <w:rPr>
                <w:rFonts w:asciiTheme="majorHAnsi" w:hAnsiTheme="majorHAnsi"/>
              </w:rPr>
              <w:t>(e-</w:t>
            </w:r>
            <w:r w:rsidRPr="004737E0">
              <w:rPr>
                <w:rFonts w:asciiTheme="majorHAnsi" w:hAnsiTheme="majorHAnsi"/>
                <w:spacing w:val="-2"/>
              </w:rPr>
              <w:t>schools)</w:t>
            </w:r>
          </w:p>
          <w:p w14:paraId="402F5918" w14:textId="77777777" w:rsidR="007A1F9E" w:rsidRPr="004737E0" w:rsidRDefault="000E1E7D" w:rsidP="00B87C5C">
            <w:pPr>
              <w:pStyle w:val="TableParagraph"/>
              <w:numPr>
                <w:ilvl w:val="0"/>
                <w:numId w:val="223"/>
              </w:numPr>
              <w:tabs>
                <w:tab w:val="left" w:pos="338"/>
              </w:tabs>
              <w:spacing w:line="281" w:lineRule="exact"/>
              <w:ind w:left="338" w:hanging="233"/>
              <w:rPr>
                <w:rFonts w:asciiTheme="majorHAnsi" w:hAnsiTheme="majorHAnsi"/>
              </w:rPr>
            </w:pPr>
            <w:r w:rsidRPr="004737E0">
              <w:rPr>
                <w:rFonts w:asciiTheme="majorHAnsi" w:hAnsiTheme="majorHAnsi"/>
              </w:rPr>
              <w:t>Virtual</w:t>
            </w:r>
            <w:r w:rsidRPr="004737E0">
              <w:rPr>
                <w:rFonts w:asciiTheme="majorHAnsi" w:hAnsiTheme="majorHAnsi"/>
                <w:spacing w:val="-7"/>
              </w:rPr>
              <w:t xml:space="preserve"> </w:t>
            </w:r>
            <w:r w:rsidRPr="004737E0">
              <w:rPr>
                <w:rFonts w:asciiTheme="majorHAnsi" w:hAnsiTheme="majorHAnsi"/>
              </w:rPr>
              <w:t>social</w:t>
            </w:r>
            <w:r w:rsidRPr="004737E0">
              <w:rPr>
                <w:rFonts w:asciiTheme="majorHAnsi" w:hAnsiTheme="majorHAnsi"/>
                <w:spacing w:val="-6"/>
              </w:rPr>
              <w:t xml:space="preserve"> </w:t>
            </w:r>
            <w:r w:rsidRPr="004737E0">
              <w:rPr>
                <w:rFonts w:asciiTheme="majorHAnsi" w:hAnsiTheme="majorHAnsi"/>
                <w:spacing w:val="-2"/>
              </w:rPr>
              <w:t>networks</w:t>
            </w:r>
          </w:p>
          <w:p w14:paraId="7379B87F" w14:textId="4CC549B3" w:rsidR="007A1F9E" w:rsidRPr="004737E0" w:rsidRDefault="000E1E7D" w:rsidP="00B87C5C">
            <w:pPr>
              <w:pStyle w:val="TableParagraph"/>
              <w:numPr>
                <w:ilvl w:val="0"/>
                <w:numId w:val="223"/>
              </w:numPr>
              <w:tabs>
                <w:tab w:val="left" w:pos="338"/>
              </w:tabs>
              <w:spacing w:before="2" w:line="261" w:lineRule="exact"/>
              <w:ind w:left="338" w:hanging="233"/>
              <w:rPr>
                <w:rFonts w:asciiTheme="majorHAnsi" w:hAnsiTheme="majorHAnsi"/>
              </w:rPr>
            </w:pPr>
            <w:r w:rsidRPr="004737E0">
              <w:rPr>
                <w:rFonts w:asciiTheme="majorHAnsi" w:hAnsiTheme="majorHAnsi"/>
              </w:rPr>
              <w:t>Microbit</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class</w:t>
            </w:r>
          </w:p>
        </w:tc>
      </w:tr>
      <w:tr w:rsidR="007A1F9E" w:rsidRPr="004737E0" w14:paraId="19DF8B39" w14:textId="77777777">
        <w:trPr>
          <w:trHeight w:val="858"/>
        </w:trPr>
        <w:tc>
          <w:tcPr>
            <w:tcW w:w="2475" w:type="dxa"/>
            <w:vMerge w:val="restart"/>
            <w:shd w:val="clear" w:color="auto" w:fill="F3F3F3"/>
          </w:tcPr>
          <w:p w14:paraId="022EAB35" w14:textId="0B0FE9BA" w:rsidR="007A1F9E" w:rsidRPr="004737E0" w:rsidRDefault="000E1E7D">
            <w:pPr>
              <w:pStyle w:val="TableParagraph"/>
              <w:tabs>
                <w:tab w:val="left" w:pos="1386"/>
                <w:tab w:val="left" w:pos="1683"/>
                <w:tab w:val="left" w:pos="1979"/>
              </w:tabs>
              <w:spacing w:before="263"/>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710" w:type="dxa"/>
            <w:gridSpan w:val="2"/>
          </w:tcPr>
          <w:p w14:paraId="536AC082" w14:textId="7C86393E" w:rsidR="007A1F9E" w:rsidRPr="004737E0" w:rsidRDefault="000E1E7D">
            <w:pPr>
              <w:pStyle w:val="TableParagraph"/>
              <w:spacing w:before="155"/>
              <w:ind w:left="105" w:right="155"/>
              <w:rPr>
                <w:rFonts w:asciiTheme="majorHAnsi" w:hAnsiTheme="majorHAnsi"/>
              </w:rPr>
            </w:pPr>
            <w:r w:rsidRPr="004737E0">
              <w:rPr>
                <w:rFonts w:asciiTheme="majorHAnsi" w:hAnsiTheme="majorHAnsi"/>
              </w:rPr>
              <w:t>Student</w:t>
            </w:r>
            <w:r w:rsidRPr="004737E0">
              <w:rPr>
                <w:rFonts w:asciiTheme="majorHAnsi" w:hAnsiTheme="majorHAnsi"/>
                <w:spacing w:val="-14"/>
              </w:rPr>
              <w:t xml:space="preserve"> </w:t>
            </w:r>
            <w:r w:rsidRPr="004737E0">
              <w:rPr>
                <w:rFonts w:asciiTheme="majorHAnsi" w:hAnsiTheme="majorHAnsi"/>
              </w:rPr>
              <w:t xml:space="preserve">responsibilities </w:t>
            </w:r>
          </w:p>
        </w:tc>
        <w:tc>
          <w:tcPr>
            <w:tcW w:w="1440" w:type="dxa"/>
          </w:tcPr>
          <w:p w14:paraId="4168142B" w14:textId="77777777" w:rsidR="007A1F9E" w:rsidRPr="004737E0" w:rsidRDefault="000E1E7D">
            <w:pPr>
              <w:pStyle w:val="TableParagraph"/>
              <w:spacing w:before="155"/>
              <w:ind w:left="107" w:right="324"/>
              <w:rPr>
                <w:rFonts w:asciiTheme="majorHAnsi" w:hAnsiTheme="majorHAnsi"/>
              </w:rPr>
            </w:pPr>
            <w:r w:rsidRPr="004737E0">
              <w:rPr>
                <w:rFonts w:asciiTheme="majorHAnsi" w:hAnsiTheme="majorHAnsi"/>
                <w:spacing w:val="-2"/>
              </w:rPr>
              <w:t>Learning outcomes</w:t>
            </w:r>
          </w:p>
        </w:tc>
        <w:tc>
          <w:tcPr>
            <w:tcW w:w="541" w:type="dxa"/>
          </w:tcPr>
          <w:p w14:paraId="50DA9767"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5"/>
              </w:rPr>
              <w:t>Ho</w:t>
            </w:r>
          </w:p>
          <w:p w14:paraId="6CEF25D4" w14:textId="77777777" w:rsidR="007A1F9E" w:rsidRPr="004737E0" w:rsidRDefault="000E1E7D">
            <w:pPr>
              <w:pStyle w:val="TableParagraph"/>
              <w:spacing w:line="280" w:lineRule="exact"/>
              <w:ind w:left="107" w:right="184"/>
              <w:rPr>
                <w:rFonts w:asciiTheme="majorHAnsi" w:hAnsiTheme="majorHAnsi"/>
              </w:rPr>
            </w:pPr>
            <w:r w:rsidRPr="004737E0">
              <w:rPr>
                <w:rFonts w:asciiTheme="majorHAnsi" w:hAnsiTheme="majorHAnsi"/>
                <w:spacing w:val="-6"/>
              </w:rPr>
              <w:t xml:space="preserve">ur </w:t>
            </w:r>
            <w:r w:rsidRPr="004737E0">
              <w:rPr>
                <w:rFonts w:asciiTheme="majorHAnsi" w:hAnsiTheme="majorHAnsi"/>
                <w:spacing w:val="-10"/>
              </w:rPr>
              <w:t>s</w:t>
            </w:r>
          </w:p>
        </w:tc>
        <w:tc>
          <w:tcPr>
            <w:tcW w:w="1080" w:type="dxa"/>
          </w:tcPr>
          <w:p w14:paraId="2D8B26EF" w14:textId="77777777" w:rsidR="007A1F9E" w:rsidRPr="004737E0" w:rsidRDefault="000E1E7D">
            <w:pPr>
              <w:pStyle w:val="TableParagraph"/>
              <w:spacing w:before="155" w:line="281" w:lineRule="exact"/>
              <w:ind w:left="107"/>
              <w:rPr>
                <w:rFonts w:asciiTheme="majorHAnsi" w:hAnsiTheme="majorHAnsi"/>
              </w:rPr>
            </w:pPr>
            <w:r w:rsidRPr="004737E0">
              <w:rPr>
                <w:rFonts w:asciiTheme="majorHAnsi" w:hAnsiTheme="majorHAnsi"/>
                <w:spacing w:val="-4"/>
              </w:rPr>
              <w:t>ECTS</w:t>
            </w:r>
          </w:p>
          <w:p w14:paraId="4E616E79" w14:textId="3EC0F1FA" w:rsidR="007A1F9E" w:rsidRPr="004737E0" w:rsidRDefault="00667413">
            <w:pPr>
              <w:pStyle w:val="TableParagraph"/>
              <w:spacing w:line="281" w:lineRule="exact"/>
              <w:ind w:left="107"/>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260" w:type="dxa"/>
          </w:tcPr>
          <w:p w14:paraId="0AD7F506" w14:textId="77777777" w:rsidR="007A1F9E" w:rsidRPr="004737E0" w:rsidRDefault="000E1E7D">
            <w:pPr>
              <w:pStyle w:val="TableParagraph"/>
              <w:spacing w:before="155"/>
              <w:ind w:left="107" w:right="195"/>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4F648F07" w14:textId="77777777">
        <w:trPr>
          <w:trHeight w:val="316"/>
        </w:trPr>
        <w:tc>
          <w:tcPr>
            <w:tcW w:w="2475" w:type="dxa"/>
            <w:vMerge/>
            <w:tcBorders>
              <w:top w:val="nil"/>
            </w:tcBorders>
            <w:shd w:val="clear" w:color="auto" w:fill="F3F3F3"/>
          </w:tcPr>
          <w:p w14:paraId="2FECCB58" w14:textId="77777777" w:rsidR="007A1F9E" w:rsidRPr="004737E0" w:rsidRDefault="007A1F9E">
            <w:pPr>
              <w:rPr>
                <w:rFonts w:asciiTheme="majorHAnsi" w:hAnsiTheme="majorHAnsi"/>
              </w:rPr>
            </w:pPr>
          </w:p>
        </w:tc>
        <w:tc>
          <w:tcPr>
            <w:tcW w:w="2710" w:type="dxa"/>
            <w:gridSpan w:val="2"/>
          </w:tcPr>
          <w:p w14:paraId="2A41CD4E" w14:textId="788F2E0D" w:rsidR="007A1F9E" w:rsidRPr="004737E0" w:rsidRDefault="005C09FF">
            <w:pPr>
              <w:pStyle w:val="TableParagraph"/>
              <w:spacing w:before="16" w:line="280" w:lineRule="exact"/>
              <w:ind w:left="105"/>
              <w:rPr>
                <w:rFonts w:asciiTheme="majorHAnsi" w:hAnsiTheme="majorHAnsi"/>
              </w:rPr>
            </w:pPr>
            <w:r w:rsidRPr="004737E0">
              <w:rPr>
                <w:rFonts w:asciiTheme="majorHAnsi" w:hAnsiTheme="majorHAnsi"/>
              </w:rPr>
              <w:t>Activity on</w:t>
            </w:r>
            <w:r w:rsidRPr="004737E0">
              <w:rPr>
                <w:rFonts w:asciiTheme="majorHAnsi" w:hAnsiTheme="majorHAnsi"/>
                <w:spacing w:val="-3"/>
              </w:rPr>
              <w:t xml:space="preserve"> </w:t>
            </w:r>
            <w:r w:rsidRPr="004737E0">
              <w:rPr>
                <w:rFonts w:asciiTheme="majorHAnsi" w:hAnsiTheme="majorHAnsi"/>
              </w:rPr>
              <w:t>L, S,</w:t>
            </w:r>
            <w:r w:rsidRPr="004737E0">
              <w:rPr>
                <w:rFonts w:asciiTheme="majorHAnsi" w:hAnsiTheme="majorHAnsi"/>
                <w:spacing w:val="-2"/>
              </w:rPr>
              <w:t xml:space="preserve"> </w:t>
            </w:r>
            <w:r w:rsidRPr="004737E0">
              <w:rPr>
                <w:rFonts w:asciiTheme="majorHAnsi" w:hAnsiTheme="majorHAnsi"/>
                <w:spacing w:val="-10"/>
              </w:rPr>
              <w:t>T</w:t>
            </w:r>
          </w:p>
        </w:tc>
        <w:tc>
          <w:tcPr>
            <w:tcW w:w="1440" w:type="dxa"/>
          </w:tcPr>
          <w:p w14:paraId="396DF71D" w14:textId="48B81D4E" w:rsidR="007A1F9E" w:rsidRPr="004737E0" w:rsidRDefault="000E1E7D" w:rsidP="00667413">
            <w:pPr>
              <w:pStyle w:val="TableParagraph"/>
              <w:spacing w:before="23" w:line="273" w:lineRule="exact"/>
              <w:jc w:val="center"/>
              <w:rPr>
                <w:rFonts w:asciiTheme="majorHAnsi" w:hAnsiTheme="majorHAnsi"/>
              </w:rPr>
            </w:pPr>
            <w:r w:rsidRPr="004737E0">
              <w:rPr>
                <w:rFonts w:asciiTheme="majorHAnsi" w:hAnsiTheme="majorHAnsi"/>
              </w:rPr>
              <w:t xml:space="preserve">1. </w:t>
            </w:r>
            <w:r w:rsidR="00531279">
              <w:rPr>
                <w:rFonts w:asciiTheme="majorHAnsi" w:hAnsiTheme="majorHAnsi"/>
              </w:rPr>
              <w:t>–</w:t>
            </w:r>
            <w:r w:rsidRPr="004737E0">
              <w:rPr>
                <w:rFonts w:asciiTheme="majorHAnsi" w:hAnsiTheme="majorHAnsi"/>
                <w:spacing w:val="-1"/>
              </w:rPr>
              <w:t xml:space="preserve"> </w:t>
            </w:r>
            <w:r w:rsidR="00531279">
              <w:rPr>
                <w:rFonts w:asciiTheme="majorHAnsi" w:hAnsiTheme="majorHAnsi"/>
                <w:spacing w:val="-5"/>
              </w:rPr>
              <w:t>5.</w:t>
            </w:r>
          </w:p>
        </w:tc>
        <w:tc>
          <w:tcPr>
            <w:tcW w:w="541" w:type="dxa"/>
          </w:tcPr>
          <w:p w14:paraId="4AADDBD7" w14:textId="77777777" w:rsidR="007A1F9E" w:rsidRPr="004737E0" w:rsidRDefault="000E1E7D" w:rsidP="00667413">
            <w:pPr>
              <w:pStyle w:val="TableParagraph"/>
              <w:spacing w:before="23" w:line="273" w:lineRule="exact"/>
              <w:ind w:right="104"/>
              <w:jc w:val="center"/>
              <w:rPr>
                <w:rFonts w:asciiTheme="majorHAnsi" w:hAnsiTheme="majorHAnsi"/>
              </w:rPr>
            </w:pPr>
            <w:r w:rsidRPr="004737E0">
              <w:rPr>
                <w:rFonts w:asciiTheme="majorHAnsi" w:hAnsiTheme="majorHAnsi"/>
                <w:spacing w:val="-5"/>
              </w:rPr>
              <w:t>34</w:t>
            </w:r>
          </w:p>
        </w:tc>
        <w:tc>
          <w:tcPr>
            <w:tcW w:w="1080" w:type="dxa"/>
          </w:tcPr>
          <w:p w14:paraId="0AD7ABD0" w14:textId="40528A2D" w:rsidR="007A1F9E" w:rsidRPr="004737E0" w:rsidRDefault="000E1E7D" w:rsidP="00667413">
            <w:pPr>
              <w:pStyle w:val="TableParagraph"/>
              <w:spacing w:before="23" w:line="273" w:lineRule="exact"/>
              <w:ind w:left="160"/>
              <w:jc w:val="center"/>
              <w:rPr>
                <w:rFonts w:asciiTheme="majorHAnsi" w:hAnsiTheme="majorHAnsi"/>
              </w:rPr>
            </w:pPr>
            <w:r w:rsidRPr="004737E0">
              <w:rPr>
                <w:rFonts w:asciiTheme="majorHAnsi" w:hAnsiTheme="majorHAnsi"/>
                <w:spacing w:val="-5"/>
              </w:rPr>
              <w:t>1</w:t>
            </w:r>
            <w:r w:rsidR="002318A2">
              <w:rPr>
                <w:rFonts w:asciiTheme="majorHAnsi" w:hAnsiTheme="majorHAnsi"/>
                <w:spacing w:val="-5"/>
              </w:rPr>
              <w:t>.</w:t>
            </w:r>
            <w:r w:rsidRPr="004737E0">
              <w:rPr>
                <w:rFonts w:asciiTheme="majorHAnsi" w:hAnsiTheme="majorHAnsi"/>
                <w:spacing w:val="-5"/>
              </w:rPr>
              <w:t>2</w:t>
            </w:r>
          </w:p>
        </w:tc>
        <w:tc>
          <w:tcPr>
            <w:tcW w:w="1260" w:type="dxa"/>
          </w:tcPr>
          <w:p w14:paraId="0EE702D6" w14:textId="444EF3F6" w:rsidR="007A1F9E" w:rsidRPr="004737E0" w:rsidRDefault="000E1E7D" w:rsidP="00667413">
            <w:pPr>
              <w:pStyle w:val="TableParagraph"/>
              <w:spacing w:before="23" w:line="273" w:lineRule="exact"/>
              <w:ind w:left="160"/>
              <w:jc w:val="center"/>
              <w:rPr>
                <w:rFonts w:asciiTheme="majorHAnsi" w:hAnsiTheme="majorHAnsi"/>
              </w:rPr>
            </w:pPr>
            <w:r w:rsidRPr="004737E0">
              <w:rPr>
                <w:rFonts w:asciiTheme="majorHAnsi" w:hAnsiTheme="majorHAnsi"/>
                <w:spacing w:val="-10"/>
              </w:rPr>
              <w:t>5</w:t>
            </w:r>
            <w:r w:rsidR="00667413">
              <w:rPr>
                <w:rFonts w:asciiTheme="majorHAnsi" w:hAnsiTheme="majorHAnsi"/>
                <w:spacing w:val="-10"/>
              </w:rPr>
              <w:t>%</w:t>
            </w:r>
          </w:p>
        </w:tc>
      </w:tr>
      <w:tr w:rsidR="007A1F9E" w:rsidRPr="004737E0" w14:paraId="525C6BC6" w14:textId="77777777">
        <w:trPr>
          <w:trHeight w:val="314"/>
        </w:trPr>
        <w:tc>
          <w:tcPr>
            <w:tcW w:w="2475" w:type="dxa"/>
            <w:vMerge/>
            <w:tcBorders>
              <w:top w:val="nil"/>
            </w:tcBorders>
            <w:shd w:val="clear" w:color="auto" w:fill="F3F3F3"/>
          </w:tcPr>
          <w:p w14:paraId="5FCFDDBA" w14:textId="77777777" w:rsidR="007A1F9E" w:rsidRPr="004737E0" w:rsidRDefault="007A1F9E">
            <w:pPr>
              <w:rPr>
                <w:rFonts w:asciiTheme="majorHAnsi" w:hAnsiTheme="majorHAnsi"/>
              </w:rPr>
            </w:pPr>
          </w:p>
        </w:tc>
        <w:tc>
          <w:tcPr>
            <w:tcW w:w="2710" w:type="dxa"/>
            <w:gridSpan w:val="2"/>
          </w:tcPr>
          <w:p w14:paraId="447A0EC6"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2"/>
              </w:rPr>
              <w:t>Fieldwork</w:t>
            </w:r>
          </w:p>
        </w:tc>
        <w:tc>
          <w:tcPr>
            <w:tcW w:w="1440" w:type="dxa"/>
          </w:tcPr>
          <w:p w14:paraId="1995927B" w14:textId="0FB77C05" w:rsidR="007A1F9E" w:rsidRPr="004737E0" w:rsidRDefault="000E1E7D" w:rsidP="00667413">
            <w:pPr>
              <w:pStyle w:val="TableParagraph"/>
              <w:spacing w:before="23" w:line="270" w:lineRule="exact"/>
              <w:jc w:val="center"/>
              <w:rPr>
                <w:rFonts w:asciiTheme="majorHAnsi" w:hAnsiTheme="majorHAnsi"/>
              </w:rPr>
            </w:pPr>
            <w:r w:rsidRPr="004737E0">
              <w:rPr>
                <w:rFonts w:asciiTheme="majorHAnsi" w:hAnsiTheme="majorHAnsi"/>
              </w:rPr>
              <w:t xml:space="preserve">1. </w:t>
            </w:r>
            <w:r w:rsidR="00531279">
              <w:rPr>
                <w:rFonts w:asciiTheme="majorHAnsi" w:hAnsiTheme="majorHAnsi"/>
              </w:rPr>
              <w:t>–</w:t>
            </w:r>
            <w:r w:rsidRPr="004737E0">
              <w:rPr>
                <w:rFonts w:asciiTheme="majorHAnsi" w:hAnsiTheme="majorHAnsi"/>
                <w:spacing w:val="-1"/>
              </w:rPr>
              <w:t xml:space="preserve"> </w:t>
            </w:r>
            <w:r w:rsidR="00531279">
              <w:rPr>
                <w:rFonts w:asciiTheme="majorHAnsi" w:hAnsiTheme="majorHAnsi"/>
                <w:spacing w:val="-5"/>
              </w:rPr>
              <w:t>5.</w:t>
            </w:r>
          </w:p>
        </w:tc>
        <w:tc>
          <w:tcPr>
            <w:tcW w:w="541" w:type="dxa"/>
          </w:tcPr>
          <w:p w14:paraId="1A213647" w14:textId="77777777" w:rsidR="007A1F9E" w:rsidRPr="004737E0" w:rsidRDefault="000E1E7D" w:rsidP="00667413">
            <w:pPr>
              <w:pStyle w:val="TableParagraph"/>
              <w:spacing w:before="23" w:line="270" w:lineRule="exact"/>
              <w:ind w:left="160"/>
              <w:rPr>
                <w:rFonts w:asciiTheme="majorHAnsi" w:hAnsiTheme="majorHAnsi"/>
              </w:rPr>
            </w:pPr>
            <w:r w:rsidRPr="004737E0">
              <w:rPr>
                <w:rFonts w:asciiTheme="majorHAnsi" w:hAnsiTheme="majorHAnsi"/>
                <w:spacing w:val="-10"/>
              </w:rPr>
              <w:t>8</w:t>
            </w:r>
          </w:p>
        </w:tc>
        <w:tc>
          <w:tcPr>
            <w:tcW w:w="1080" w:type="dxa"/>
          </w:tcPr>
          <w:p w14:paraId="072C011C" w14:textId="3E9E0A31" w:rsidR="007A1F9E" w:rsidRPr="004737E0" w:rsidRDefault="000E1E7D" w:rsidP="00667413">
            <w:pPr>
              <w:pStyle w:val="TableParagraph"/>
              <w:spacing w:before="23" w:line="270" w:lineRule="exact"/>
              <w:ind w:left="160"/>
              <w:jc w:val="center"/>
              <w:rPr>
                <w:rFonts w:asciiTheme="majorHAnsi" w:hAnsiTheme="majorHAnsi"/>
              </w:rPr>
            </w:pPr>
            <w:r w:rsidRPr="004737E0">
              <w:rPr>
                <w:rFonts w:asciiTheme="majorHAnsi" w:hAnsiTheme="majorHAnsi"/>
                <w:spacing w:val="-5"/>
              </w:rPr>
              <w:t>0</w:t>
            </w:r>
            <w:r w:rsidR="002318A2">
              <w:rPr>
                <w:rFonts w:asciiTheme="majorHAnsi" w:hAnsiTheme="majorHAnsi"/>
                <w:spacing w:val="-5"/>
              </w:rPr>
              <w:t>.</w:t>
            </w:r>
            <w:r w:rsidRPr="004737E0">
              <w:rPr>
                <w:rFonts w:asciiTheme="majorHAnsi" w:hAnsiTheme="majorHAnsi"/>
                <w:spacing w:val="-5"/>
              </w:rPr>
              <w:t>2</w:t>
            </w:r>
          </w:p>
        </w:tc>
        <w:tc>
          <w:tcPr>
            <w:tcW w:w="1260" w:type="dxa"/>
          </w:tcPr>
          <w:p w14:paraId="3E33554E" w14:textId="388F2E2E" w:rsidR="007A1F9E" w:rsidRPr="004737E0" w:rsidRDefault="000E1E7D" w:rsidP="00667413">
            <w:pPr>
              <w:pStyle w:val="TableParagraph"/>
              <w:spacing w:before="23" w:line="270" w:lineRule="exact"/>
              <w:ind w:left="160"/>
              <w:jc w:val="center"/>
              <w:rPr>
                <w:rFonts w:asciiTheme="majorHAnsi" w:hAnsiTheme="majorHAnsi"/>
              </w:rPr>
            </w:pPr>
            <w:r w:rsidRPr="004737E0">
              <w:rPr>
                <w:rFonts w:asciiTheme="majorHAnsi" w:hAnsiTheme="majorHAnsi"/>
                <w:spacing w:val="-10"/>
              </w:rPr>
              <w:t>0</w:t>
            </w:r>
            <w:r w:rsidR="00667413">
              <w:rPr>
                <w:rFonts w:asciiTheme="majorHAnsi" w:hAnsiTheme="majorHAnsi"/>
                <w:spacing w:val="-10"/>
              </w:rPr>
              <w:t>%</w:t>
            </w:r>
          </w:p>
        </w:tc>
      </w:tr>
      <w:tr w:rsidR="007A1F9E" w:rsidRPr="004737E0" w14:paraId="449B0239" w14:textId="77777777">
        <w:trPr>
          <w:trHeight w:val="313"/>
        </w:trPr>
        <w:tc>
          <w:tcPr>
            <w:tcW w:w="2475" w:type="dxa"/>
            <w:vMerge/>
            <w:tcBorders>
              <w:top w:val="nil"/>
            </w:tcBorders>
            <w:shd w:val="clear" w:color="auto" w:fill="F3F3F3"/>
          </w:tcPr>
          <w:p w14:paraId="3E9F6DFC" w14:textId="77777777" w:rsidR="007A1F9E" w:rsidRPr="004737E0" w:rsidRDefault="007A1F9E">
            <w:pPr>
              <w:rPr>
                <w:rFonts w:asciiTheme="majorHAnsi" w:hAnsiTheme="majorHAnsi"/>
              </w:rPr>
            </w:pPr>
          </w:p>
        </w:tc>
        <w:tc>
          <w:tcPr>
            <w:tcW w:w="2710" w:type="dxa"/>
            <w:gridSpan w:val="2"/>
          </w:tcPr>
          <w:p w14:paraId="054B3B56"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Individual</w:t>
            </w:r>
            <w:r w:rsidRPr="004737E0">
              <w:rPr>
                <w:rFonts w:asciiTheme="majorHAnsi" w:hAnsiTheme="majorHAnsi"/>
                <w:spacing w:val="-8"/>
              </w:rPr>
              <w:t xml:space="preserve"> </w:t>
            </w:r>
            <w:r w:rsidRPr="004737E0">
              <w:rPr>
                <w:rFonts w:asciiTheme="majorHAnsi" w:hAnsiTheme="majorHAnsi"/>
                <w:spacing w:val="-4"/>
              </w:rPr>
              <w:t>tasks</w:t>
            </w:r>
          </w:p>
        </w:tc>
        <w:tc>
          <w:tcPr>
            <w:tcW w:w="1440" w:type="dxa"/>
          </w:tcPr>
          <w:p w14:paraId="322FFD1A" w14:textId="78433620" w:rsidR="007A1F9E" w:rsidRPr="004737E0" w:rsidRDefault="00531279" w:rsidP="00667413">
            <w:pPr>
              <w:pStyle w:val="TableParagraph"/>
              <w:spacing w:before="23" w:line="270" w:lineRule="exact"/>
              <w:jc w:val="center"/>
              <w:rPr>
                <w:rFonts w:asciiTheme="majorHAnsi" w:hAnsiTheme="majorHAnsi"/>
              </w:rPr>
            </w:pPr>
            <w:r>
              <w:rPr>
                <w:rFonts w:asciiTheme="majorHAnsi" w:hAnsiTheme="majorHAnsi"/>
              </w:rPr>
              <w:t>1. – 5</w:t>
            </w:r>
            <w:r w:rsidR="000E1E7D" w:rsidRPr="004737E0">
              <w:rPr>
                <w:rFonts w:asciiTheme="majorHAnsi" w:hAnsiTheme="majorHAnsi"/>
                <w:spacing w:val="-5"/>
              </w:rPr>
              <w:t>.</w:t>
            </w:r>
          </w:p>
        </w:tc>
        <w:tc>
          <w:tcPr>
            <w:tcW w:w="541" w:type="dxa"/>
          </w:tcPr>
          <w:p w14:paraId="760DA463" w14:textId="77777777" w:rsidR="007A1F9E" w:rsidRPr="004737E0" w:rsidRDefault="000E1E7D" w:rsidP="00667413">
            <w:pPr>
              <w:pStyle w:val="TableParagraph"/>
              <w:spacing w:before="23" w:line="270" w:lineRule="exact"/>
              <w:ind w:right="103"/>
              <w:jc w:val="center"/>
              <w:rPr>
                <w:rFonts w:asciiTheme="majorHAnsi" w:hAnsiTheme="majorHAnsi"/>
              </w:rPr>
            </w:pPr>
            <w:r w:rsidRPr="004737E0">
              <w:rPr>
                <w:rFonts w:asciiTheme="majorHAnsi" w:hAnsiTheme="majorHAnsi"/>
                <w:spacing w:val="-5"/>
              </w:rPr>
              <w:t>18</w:t>
            </w:r>
          </w:p>
        </w:tc>
        <w:tc>
          <w:tcPr>
            <w:tcW w:w="1080" w:type="dxa"/>
          </w:tcPr>
          <w:p w14:paraId="046850EC" w14:textId="3B564D7D" w:rsidR="007A1F9E" w:rsidRPr="004737E0" w:rsidRDefault="000E1E7D" w:rsidP="00667413">
            <w:pPr>
              <w:pStyle w:val="TableParagraph"/>
              <w:spacing w:before="23" w:line="270" w:lineRule="exact"/>
              <w:ind w:left="107"/>
              <w:jc w:val="center"/>
              <w:rPr>
                <w:rFonts w:asciiTheme="majorHAnsi" w:hAnsiTheme="majorHAnsi"/>
              </w:rPr>
            </w:pPr>
            <w:r w:rsidRPr="004737E0">
              <w:rPr>
                <w:rFonts w:asciiTheme="majorHAnsi" w:hAnsiTheme="majorHAnsi"/>
                <w:spacing w:val="-5"/>
              </w:rPr>
              <w:t>0</w:t>
            </w:r>
            <w:r w:rsidR="002318A2">
              <w:rPr>
                <w:rFonts w:asciiTheme="majorHAnsi" w:hAnsiTheme="majorHAnsi"/>
                <w:spacing w:val="-5"/>
              </w:rPr>
              <w:t>.</w:t>
            </w:r>
            <w:r w:rsidRPr="004737E0">
              <w:rPr>
                <w:rFonts w:asciiTheme="majorHAnsi" w:hAnsiTheme="majorHAnsi"/>
                <w:spacing w:val="-5"/>
              </w:rPr>
              <w:t>6</w:t>
            </w:r>
          </w:p>
        </w:tc>
        <w:tc>
          <w:tcPr>
            <w:tcW w:w="1260" w:type="dxa"/>
          </w:tcPr>
          <w:p w14:paraId="30F51107" w14:textId="67EB7705" w:rsidR="007A1F9E" w:rsidRPr="004737E0" w:rsidRDefault="000E1E7D" w:rsidP="00667413">
            <w:pPr>
              <w:pStyle w:val="TableParagraph"/>
              <w:spacing w:before="23" w:line="270" w:lineRule="exact"/>
              <w:ind w:left="160"/>
              <w:jc w:val="center"/>
              <w:rPr>
                <w:rFonts w:asciiTheme="majorHAnsi" w:hAnsiTheme="majorHAnsi"/>
              </w:rPr>
            </w:pPr>
            <w:r w:rsidRPr="004737E0">
              <w:rPr>
                <w:rFonts w:asciiTheme="majorHAnsi" w:hAnsiTheme="majorHAnsi"/>
                <w:spacing w:val="-5"/>
              </w:rPr>
              <w:t>45</w:t>
            </w:r>
            <w:r w:rsidR="00667413">
              <w:rPr>
                <w:rFonts w:asciiTheme="majorHAnsi" w:hAnsiTheme="majorHAnsi"/>
                <w:spacing w:val="-5"/>
              </w:rPr>
              <w:t>%</w:t>
            </w:r>
          </w:p>
        </w:tc>
      </w:tr>
      <w:tr w:rsidR="007A1F9E" w:rsidRPr="004737E0" w14:paraId="05310D27" w14:textId="77777777">
        <w:trPr>
          <w:trHeight w:val="316"/>
        </w:trPr>
        <w:tc>
          <w:tcPr>
            <w:tcW w:w="2475" w:type="dxa"/>
            <w:vMerge/>
            <w:tcBorders>
              <w:top w:val="nil"/>
            </w:tcBorders>
            <w:shd w:val="clear" w:color="auto" w:fill="F3F3F3"/>
          </w:tcPr>
          <w:p w14:paraId="09B125E5" w14:textId="77777777" w:rsidR="007A1F9E" w:rsidRPr="004737E0" w:rsidRDefault="007A1F9E">
            <w:pPr>
              <w:rPr>
                <w:rFonts w:asciiTheme="majorHAnsi" w:hAnsiTheme="majorHAnsi"/>
              </w:rPr>
            </w:pPr>
          </w:p>
        </w:tc>
        <w:tc>
          <w:tcPr>
            <w:tcW w:w="2710" w:type="dxa"/>
            <w:gridSpan w:val="2"/>
          </w:tcPr>
          <w:p w14:paraId="6C0765DB"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Exam</w:t>
            </w:r>
          </w:p>
        </w:tc>
        <w:tc>
          <w:tcPr>
            <w:tcW w:w="1440" w:type="dxa"/>
          </w:tcPr>
          <w:p w14:paraId="72DB6E14" w14:textId="1C3F1FF0" w:rsidR="007A1F9E" w:rsidRPr="004737E0" w:rsidRDefault="000E1E7D" w:rsidP="00667413">
            <w:pPr>
              <w:pStyle w:val="TableParagraph"/>
              <w:spacing w:before="26" w:line="271" w:lineRule="exact"/>
              <w:jc w:val="center"/>
              <w:rPr>
                <w:rFonts w:asciiTheme="majorHAnsi" w:hAnsiTheme="majorHAnsi"/>
              </w:rPr>
            </w:pPr>
            <w:r w:rsidRPr="004737E0">
              <w:rPr>
                <w:rFonts w:asciiTheme="majorHAnsi" w:hAnsiTheme="majorHAnsi"/>
              </w:rPr>
              <w:t xml:space="preserve">1. </w:t>
            </w:r>
            <w:r w:rsidR="00531279">
              <w:rPr>
                <w:rFonts w:asciiTheme="majorHAnsi" w:hAnsiTheme="majorHAnsi"/>
              </w:rPr>
              <w:t>–</w:t>
            </w:r>
            <w:r w:rsidRPr="004737E0">
              <w:rPr>
                <w:rFonts w:asciiTheme="majorHAnsi" w:hAnsiTheme="majorHAnsi"/>
                <w:spacing w:val="-1"/>
              </w:rPr>
              <w:t xml:space="preserve"> </w:t>
            </w:r>
            <w:r w:rsidR="00531279">
              <w:rPr>
                <w:rFonts w:asciiTheme="majorHAnsi" w:hAnsiTheme="majorHAnsi"/>
                <w:spacing w:val="-5"/>
              </w:rPr>
              <w:t>5.</w:t>
            </w:r>
          </w:p>
        </w:tc>
        <w:tc>
          <w:tcPr>
            <w:tcW w:w="541" w:type="dxa"/>
          </w:tcPr>
          <w:p w14:paraId="671AE847" w14:textId="77777777" w:rsidR="007A1F9E" w:rsidRPr="004737E0" w:rsidRDefault="000E1E7D" w:rsidP="00667413">
            <w:pPr>
              <w:pStyle w:val="TableParagraph"/>
              <w:spacing w:before="26" w:line="271" w:lineRule="exact"/>
              <w:ind w:right="104"/>
              <w:jc w:val="center"/>
              <w:rPr>
                <w:rFonts w:asciiTheme="majorHAnsi" w:hAnsiTheme="majorHAnsi"/>
              </w:rPr>
            </w:pPr>
            <w:r w:rsidRPr="004737E0">
              <w:rPr>
                <w:rFonts w:asciiTheme="majorHAnsi" w:hAnsiTheme="majorHAnsi"/>
                <w:spacing w:val="-5"/>
              </w:rPr>
              <w:t>30</w:t>
            </w:r>
          </w:p>
        </w:tc>
        <w:tc>
          <w:tcPr>
            <w:tcW w:w="1080" w:type="dxa"/>
          </w:tcPr>
          <w:p w14:paraId="0E4DE51B" w14:textId="77777777" w:rsidR="007A1F9E" w:rsidRPr="004737E0" w:rsidRDefault="000E1E7D" w:rsidP="00667413">
            <w:pPr>
              <w:pStyle w:val="TableParagraph"/>
              <w:spacing w:before="26" w:line="271" w:lineRule="exact"/>
              <w:ind w:left="160"/>
              <w:jc w:val="center"/>
              <w:rPr>
                <w:rFonts w:asciiTheme="majorHAnsi" w:hAnsiTheme="majorHAnsi"/>
              </w:rPr>
            </w:pPr>
            <w:r w:rsidRPr="004737E0">
              <w:rPr>
                <w:rFonts w:asciiTheme="majorHAnsi" w:hAnsiTheme="majorHAnsi"/>
                <w:spacing w:val="-10"/>
              </w:rPr>
              <w:t>1</w:t>
            </w:r>
          </w:p>
        </w:tc>
        <w:tc>
          <w:tcPr>
            <w:tcW w:w="1260" w:type="dxa"/>
          </w:tcPr>
          <w:p w14:paraId="5D5AF334" w14:textId="4F41F2A0" w:rsidR="007A1F9E" w:rsidRPr="004737E0" w:rsidRDefault="000E1E7D" w:rsidP="00667413">
            <w:pPr>
              <w:pStyle w:val="TableParagraph"/>
              <w:spacing w:before="26" w:line="271" w:lineRule="exact"/>
              <w:ind w:left="160"/>
              <w:jc w:val="center"/>
              <w:rPr>
                <w:rFonts w:asciiTheme="majorHAnsi" w:hAnsiTheme="majorHAnsi"/>
              </w:rPr>
            </w:pPr>
            <w:r w:rsidRPr="004737E0">
              <w:rPr>
                <w:rFonts w:asciiTheme="majorHAnsi" w:hAnsiTheme="majorHAnsi"/>
                <w:spacing w:val="-5"/>
              </w:rPr>
              <w:t>50</w:t>
            </w:r>
            <w:r w:rsidR="00667413">
              <w:rPr>
                <w:rFonts w:asciiTheme="majorHAnsi" w:hAnsiTheme="majorHAnsi"/>
                <w:spacing w:val="-5"/>
              </w:rPr>
              <w:t>%</w:t>
            </w:r>
          </w:p>
        </w:tc>
      </w:tr>
      <w:tr w:rsidR="007A1F9E" w:rsidRPr="004737E0" w14:paraId="5772A257" w14:textId="77777777">
        <w:trPr>
          <w:trHeight w:val="313"/>
        </w:trPr>
        <w:tc>
          <w:tcPr>
            <w:tcW w:w="2475" w:type="dxa"/>
            <w:vMerge/>
            <w:tcBorders>
              <w:top w:val="nil"/>
            </w:tcBorders>
            <w:shd w:val="clear" w:color="auto" w:fill="F3F3F3"/>
          </w:tcPr>
          <w:p w14:paraId="45D23CED" w14:textId="77777777" w:rsidR="007A1F9E" w:rsidRPr="004737E0" w:rsidRDefault="007A1F9E">
            <w:pPr>
              <w:rPr>
                <w:rFonts w:asciiTheme="majorHAnsi" w:hAnsiTheme="majorHAnsi"/>
              </w:rPr>
            </w:pPr>
          </w:p>
        </w:tc>
        <w:tc>
          <w:tcPr>
            <w:tcW w:w="4150" w:type="dxa"/>
            <w:gridSpan w:val="3"/>
          </w:tcPr>
          <w:p w14:paraId="2D782CEF" w14:textId="77777777" w:rsidR="007A1F9E" w:rsidRPr="004737E0" w:rsidRDefault="000E1E7D" w:rsidP="00667413">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541" w:type="dxa"/>
          </w:tcPr>
          <w:p w14:paraId="7660A8AF" w14:textId="77777777" w:rsidR="007A1F9E" w:rsidRPr="004737E0" w:rsidRDefault="000E1E7D" w:rsidP="00667413">
            <w:pPr>
              <w:pStyle w:val="TableParagraph"/>
              <w:spacing w:before="23" w:line="270" w:lineRule="exact"/>
              <w:ind w:right="157"/>
              <w:jc w:val="center"/>
              <w:rPr>
                <w:rFonts w:asciiTheme="majorHAnsi" w:hAnsiTheme="majorHAnsi"/>
              </w:rPr>
            </w:pPr>
            <w:r w:rsidRPr="004737E0">
              <w:rPr>
                <w:rFonts w:asciiTheme="majorHAnsi" w:hAnsiTheme="majorHAnsi"/>
                <w:spacing w:val="-5"/>
              </w:rPr>
              <w:t>90</w:t>
            </w:r>
          </w:p>
        </w:tc>
        <w:tc>
          <w:tcPr>
            <w:tcW w:w="1080" w:type="dxa"/>
          </w:tcPr>
          <w:p w14:paraId="753435EF" w14:textId="77777777" w:rsidR="007A1F9E" w:rsidRPr="004737E0" w:rsidRDefault="000E1E7D" w:rsidP="00667413">
            <w:pPr>
              <w:pStyle w:val="TableParagraph"/>
              <w:spacing w:before="23" w:line="270" w:lineRule="exact"/>
              <w:ind w:left="107"/>
              <w:jc w:val="center"/>
              <w:rPr>
                <w:rFonts w:asciiTheme="majorHAnsi" w:hAnsiTheme="majorHAnsi"/>
              </w:rPr>
            </w:pPr>
            <w:r w:rsidRPr="004737E0">
              <w:rPr>
                <w:rFonts w:asciiTheme="majorHAnsi" w:hAnsiTheme="majorHAnsi"/>
                <w:spacing w:val="-10"/>
              </w:rPr>
              <w:t>3</w:t>
            </w:r>
          </w:p>
        </w:tc>
        <w:tc>
          <w:tcPr>
            <w:tcW w:w="1260" w:type="dxa"/>
          </w:tcPr>
          <w:p w14:paraId="6F061578" w14:textId="3005CEF9" w:rsidR="007A1F9E" w:rsidRPr="004737E0" w:rsidRDefault="000E1E7D" w:rsidP="00667413">
            <w:pPr>
              <w:pStyle w:val="TableParagraph"/>
              <w:spacing w:before="23" w:line="270" w:lineRule="exact"/>
              <w:ind w:left="107"/>
              <w:jc w:val="center"/>
              <w:rPr>
                <w:rFonts w:asciiTheme="majorHAnsi" w:hAnsiTheme="majorHAnsi"/>
              </w:rPr>
            </w:pPr>
            <w:r w:rsidRPr="004737E0">
              <w:rPr>
                <w:rFonts w:asciiTheme="majorHAnsi" w:hAnsiTheme="majorHAnsi"/>
                <w:spacing w:val="-5"/>
              </w:rPr>
              <w:t>100</w:t>
            </w:r>
            <w:r w:rsidR="00667413">
              <w:rPr>
                <w:rFonts w:asciiTheme="majorHAnsi" w:hAnsiTheme="majorHAnsi"/>
                <w:spacing w:val="-5"/>
              </w:rPr>
              <w:t>%</w:t>
            </w:r>
          </w:p>
        </w:tc>
      </w:tr>
    </w:tbl>
    <w:p w14:paraId="63CAC649" w14:textId="77777777" w:rsidR="007A1F9E" w:rsidRPr="004737E0" w:rsidRDefault="007A1F9E">
      <w:pPr>
        <w:pStyle w:val="TableParagraph"/>
        <w:spacing w:line="270"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1308E852" w14:textId="77777777">
        <w:trPr>
          <w:trHeight w:val="3110"/>
        </w:trPr>
        <w:tc>
          <w:tcPr>
            <w:tcW w:w="2475" w:type="dxa"/>
            <w:shd w:val="clear" w:color="auto" w:fill="F3F3F3"/>
          </w:tcPr>
          <w:p w14:paraId="7525C0D3" w14:textId="77777777" w:rsidR="007A1F9E" w:rsidRPr="004737E0" w:rsidRDefault="007A1F9E">
            <w:pPr>
              <w:pStyle w:val="TableParagraph"/>
              <w:rPr>
                <w:rFonts w:asciiTheme="majorHAnsi" w:hAnsiTheme="majorHAnsi"/>
              </w:rPr>
            </w:pPr>
          </w:p>
        </w:tc>
        <w:tc>
          <w:tcPr>
            <w:tcW w:w="7031" w:type="dxa"/>
          </w:tcPr>
          <w:p w14:paraId="4463447B"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2F46F6D4" w14:textId="77777777" w:rsidR="007A1F9E" w:rsidRPr="004737E0" w:rsidRDefault="000E1E7D" w:rsidP="00B87C5C">
            <w:pPr>
              <w:pStyle w:val="TableParagraph"/>
              <w:numPr>
                <w:ilvl w:val="0"/>
                <w:numId w:val="222"/>
              </w:numPr>
              <w:tabs>
                <w:tab w:val="left" w:pos="338"/>
              </w:tabs>
              <w:spacing w:before="2" w:line="281" w:lineRule="exact"/>
              <w:ind w:left="338" w:hanging="233"/>
              <w:rPr>
                <w:rFonts w:asciiTheme="majorHAnsi" w:hAnsiTheme="majorHAnsi"/>
              </w:rPr>
            </w:pPr>
            <w:r w:rsidRPr="004737E0">
              <w:rPr>
                <w:rFonts w:asciiTheme="majorHAnsi" w:hAnsiTheme="majorHAnsi"/>
              </w:rPr>
              <w:t>Attend</w:t>
            </w:r>
            <w:r w:rsidRPr="004737E0">
              <w:rPr>
                <w:rFonts w:asciiTheme="majorHAnsi" w:hAnsiTheme="majorHAnsi"/>
                <w:spacing w:val="-6"/>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regularly</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actively</w:t>
            </w:r>
            <w:r w:rsidRPr="004737E0">
              <w:rPr>
                <w:rFonts w:asciiTheme="majorHAnsi" w:hAnsiTheme="majorHAnsi"/>
                <w:spacing w:val="-4"/>
              </w:rPr>
              <w:t xml:space="preserve"> </w:t>
            </w:r>
            <w:r w:rsidRPr="004737E0">
              <w:rPr>
                <w:rFonts w:asciiTheme="majorHAnsi" w:hAnsiTheme="majorHAnsi"/>
              </w:rPr>
              <w:t>participate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spacing w:val="-2"/>
              </w:rPr>
              <w:t>exercises.</w:t>
            </w:r>
          </w:p>
          <w:p w14:paraId="5077FC2E" w14:textId="77777777" w:rsidR="007A1F9E" w:rsidRPr="004737E0" w:rsidRDefault="000E1E7D" w:rsidP="00B87C5C">
            <w:pPr>
              <w:pStyle w:val="TableParagraph"/>
              <w:numPr>
                <w:ilvl w:val="0"/>
                <w:numId w:val="222"/>
              </w:numPr>
              <w:tabs>
                <w:tab w:val="left" w:pos="338"/>
              </w:tabs>
              <w:spacing w:line="281" w:lineRule="exact"/>
              <w:ind w:left="338" w:hanging="233"/>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independent</w:t>
            </w:r>
            <w:r w:rsidRPr="004737E0">
              <w:rPr>
                <w:rFonts w:asciiTheme="majorHAnsi" w:hAnsiTheme="majorHAnsi"/>
                <w:spacing w:val="-4"/>
              </w:rPr>
              <w:t xml:space="preserve"> task</w:t>
            </w:r>
          </w:p>
          <w:p w14:paraId="26125065" w14:textId="77777777" w:rsidR="007A1F9E" w:rsidRPr="004737E0" w:rsidRDefault="000E1E7D" w:rsidP="00B87C5C">
            <w:pPr>
              <w:pStyle w:val="TableParagraph"/>
              <w:numPr>
                <w:ilvl w:val="0"/>
                <w:numId w:val="222"/>
              </w:numPr>
              <w:tabs>
                <w:tab w:val="left" w:pos="367"/>
              </w:tabs>
              <w:ind w:left="105" w:right="104" w:firstLine="0"/>
              <w:rPr>
                <w:rFonts w:asciiTheme="majorHAnsi" w:hAnsiTheme="majorHAnsi"/>
              </w:rPr>
            </w:pPr>
            <w:r w:rsidRPr="004737E0">
              <w:rPr>
                <w:rFonts w:asciiTheme="majorHAnsi" w:hAnsiTheme="majorHAnsi"/>
              </w:rPr>
              <w:t>Pass the colloquium</w:t>
            </w:r>
            <w:r w:rsidRPr="004737E0">
              <w:rPr>
                <w:rFonts w:asciiTheme="majorHAnsi" w:hAnsiTheme="majorHAnsi"/>
                <w:spacing w:val="26"/>
              </w:rPr>
              <w:t xml:space="preserve"> </w:t>
            </w:r>
            <w:r w:rsidRPr="004737E0">
              <w:rPr>
                <w:rFonts w:asciiTheme="majorHAnsi" w:hAnsiTheme="majorHAnsi"/>
              </w:rPr>
              <w:t>(not elimination) and take the final exam</w:t>
            </w:r>
            <w:r w:rsidRPr="004737E0">
              <w:rPr>
                <w:rFonts w:asciiTheme="majorHAnsi" w:hAnsiTheme="majorHAnsi"/>
                <w:spacing w:val="40"/>
              </w:rPr>
              <w:t xml:space="preserve"> </w:t>
            </w:r>
            <w:r w:rsidRPr="004737E0">
              <w:rPr>
                <w:rFonts w:asciiTheme="majorHAnsi" w:hAnsiTheme="majorHAnsi"/>
                <w:spacing w:val="-2"/>
              </w:rPr>
              <w:t>(written/oral)</w:t>
            </w:r>
          </w:p>
          <w:p w14:paraId="27A30ACF" w14:textId="63F5F9B1" w:rsidR="007A1F9E" w:rsidRPr="004737E0" w:rsidRDefault="000E1E7D">
            <w:pPr>
              <w:pStyle w:val="TableParagraph"/>
              <w:spacing w:before="1"/>
              <w:ind w:left="105"/>
              <w:rPr>
                <w:rFonts w:asciiTheme="majorHAnsi" w:hAnsiTheme="majorHAnsi"/>
              </w:rPr>
            </w:pPr>
            <w:r w:rsidRPr="004737E0">
              <w:rPr>
                <w:rFonts w:asciiTheme="majorHAnsi" w:hAnsiTheme="majorHAnsi"/>
              </w:rPr>
              <w:t>They</w:t>
            </w:r>
            <w:r w:rsidRPr="004737E0">
              <w:rPr>
                <w:rFonts w:asciiTheme="majorHAnsi" w:hAnsiTheme="majorHAnsi"/>
                <w:spacing w:val="40"/>
              </w:rPr>
              <w:t xml:space="preserve"> </w:t>
            </w:r>
            <w:r w:rsidRPr="004737E0">
              <w:rPr>
                <w:rFonts w:asciiTheme="majorHAnsi" w:hAnsiTheme="majorHAnsi"/>
              </w:rPr>
              <w:t>are</w:t>
            </w:r>
            <w:r w:rsidRPr="004737E0">
              <w:rPr>
                <w:rFonts w:asciiTheme="majorHAnsi" w:hAnsiTheme="majorHAnsi"/>
                <w:spacing w:val="40"/>
              </w:rPr>
              <w:t xml:space="preserve"> </w:t>
            </w:r>
            <w:r w:rsidRPr="004737E0">
              <w:rPr>
                <w:rFonts w:asciiTheme="majorHAnsi" w:hAnsiTheme="majorHAnsi"/>
              </w:rPr>
              <w:t>given</w:t>
            </w:r>
            <w:r w:rsidRPr="004737E0">
              <w:rPr>
                <w:rFonts w:asciiTheme="majorHAnsi" w:hAnsiTheme="majorHAnsi"/>
                <w:spacing w:val="40"/>
              </w:rPr>
              <w:t xml:space="preserve"> </w:t>
            </w:r>
            <w:r w:rsidRPr="004737E0">
              <w:rPr>
                <w:rFonts w:asciiTheme="majorHAnsi" w:hAnsiTheme="majorHAnsi"/>
              </w:rPr>
              <w:t>at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beginning</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academic</w:t>
            </w:r>
            <w:r w:rsidRPr="004737E0">
              <w:rPr>
                <w:rFonts w:asciiTheme="majorHAnsi" w:hAnsiTheme="majorHAnsi"/>
                <w:spacing w:val="40"/>
              </w:rPr>
              <w:t xml:space="preserve"> </w:t>
            </w:r>
            <w:r w:rsidR="002318A2" w:rsidRPr="004737E0">
              <w:rPr>
                <w:rFonts w:asciiTheme="majorHAnsi" w:hAnsiTheme="majorHAnsi"/>
              </w:rPr>
              <w:t>year;</w:t>
            </w:r>
            <w:r w:rsidRPr="004737E0">
              <w:rPr>
                <w:rFonts w:asciiTheme="majorHAnsi" w:hAnsiTheme="majorHAnsi"/>
                <w:spacing w:val="40"/>
              </w:rPr>
              <w:t xml:space="preserve"> </w:t>
            </w:r>
            <w:r w:rsidRPr="004737E0">
              <w:rPr>
                <w:rFonts w:asciiTheme="majorHAnsi" w:hAnsiTheme="majorHAnsi"/>
              </w:rPr>
              <w:t>they</w:t>
            </w:r>
            <w:r w:rsidRPr="004737E0">
              <w:rPr>
                <w:rFonts w:asciiTheme="majorHAnsi" w:hAnsiTheme="majorHAnsi"/>
                <w:spacing w:val="40"/>
              </w:rPr>
              <w:t xml:space="preserve"> </w:t>
            </w:r>
            <w:r w:rsidRPr="004737E0">
              <w:rPr>
                <w:rFonts w:asciiTheme="majorHAnsi" w:hAnsiTheme="majorHAnsi"/>
              </w:rPr>
              <w:t>are published on the University's website and in ISVU.</w:t>
            </w:r>
          </w:p>
          <w:p w14:paraId="34E2720E"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10"/>
              </w:rPr>
              <w:t xml:space="preserve"> </w:t>
            </w:r>
            <w:r w:rsidRPr="004737E0">
              <w:rPr>
                <w:rFonts w:asciiTheme="majorHAnsi" w:hAnsiTheme="majorHAnsi"/>
                <w:spacing w:val="-2"/>
              </w:rPr>
              <w:t>clarifications:</w:t>
            </w:r>
          </w:p>
          <w:p w14:paraId="66638597" w14:textId="62AA37D2" w:rsidR="007A1F9E" w:rsidRPr="004737E0" w:rsidRDefault="000E1E7D" w:rsidP="002318A2">
            <w:pPr>
              <w:pStyle w:val="TableParagraph"/>
              <w:ind w:left="105" w:right="99"/>
              <w:rPr>
                <w:rFonts w:asciiTheme="majorHAnsi" w:hAnsiTheme="majorHAnsi"/>
              </w:rPr>
            </w:pPr>
            <w:r w:rsidRPr="004737E0">
              <w:rPr>
                <w:rFonts w:asciiTheme="majorHAnsi" w:hAnsiTheme="majorHAnsi"/>
              </w:rPr>
              <w:t xml:space="preserve">Class attendance is mandatory. Up to 30% </w:t>
            </w:r>
            <w:r w:rsidR="002318A2" w:rsidRPr="004737E0">
              <w:rPr>
                <w:rFonts w:asciiTheme="majorHAnsi" w:hAnsiTheme="majorHAnsi"/>
              </w:rPr>
              <w:t>of absences</w:t>
            </w:r>
            <w:r w:rsidRPr="004737E0">
              <w:rPr>
                <w:rFonts w:asciiTheme="majorHAnsi" w:hAnsiTheme="majorHAnsi"/>
              </w:rPr>
              <w:t xml:space="preserve"> are tolerated. It</w:t>
            </w:r>
            <w:r w:rsidRPr="004737E0">
              <w:rPr>
                <w:rFonts w:asciiTheme="majorHAnsi" w:hAnsiTheme="majorHAnsi"/>
                <w:spacing w:val="9"/>
              </w:rPr>
              <w:t xml:space="preserve"> </w:t>
            </w:r>
            <w:r w:rsidRPr="004737E0">
              <w:rPr>
                <w:rFonts w:asciiTheme="majorHAnsi" w:hAnsiTheme="majorHAnsi"/>
              </w:rPr>
              <w:t>is</w:t>
            </w:r>
            <w:r w:rsidRPr="004737E0">
              <w:rPr>
                <w:rFonts w:asciiTheme="majorHAnsi" w:hAnsiTheme="majorHAnsi"/>
                <w:spacing w:val="9"/>
              </w:rPr>
              <w:t xml:space="preserve"> </w:t>
            </w:r>
            <w:r w:rsidRPr="004737E0">
              <w:rPr>
                <w:rFonts w:asciiTheme="majorHAnsi" w:hAnsiTheme="majorHAnsi"/>
              </w:rPr>
              <w:t>necessary</w:t>
            </w:r>
            <w:r w:rsidRPr="004737E0">
              <w:rPr>
                <w:rFonts w:asciiTheme="majorHAnsi" w:hAnsiTheme="majorHAnsi"/>
                <w:spacing w:val="7"/>
              </w:rPr>
              <w:t xml:space="preserve"> </w:t>
            </w:r>
            <w:r w:rsidRPr="004737E0">
              <w:rPr>
                <w:rFonts w:asciiTheme="majorHAnsi" w:hAnsiTheme="majorHAnsi"/>
              </w:rPr>
              <w:t>to</w:t>
            </w:r>
            <w:r w:rsidRPr="004737E0">
              <w:rPr>
                <w:rFonts w:asciiTheme="majorHAnsi" w:hAnsiTheme="majorHAnsi"/>
                <w:spacing w:val="10"/>
              </w:rPr>
              <w:t xml:space="preserve"> </w:t>
            </w:r>
            <w:r w:rsidRPr="004737E0">
              <w:rPr>
                <w:rFonts w:asciiTheme="majorHAnsi" w:hAnsiTheme="majorHAnsi"/>
              </w:rPr>
              <w:t>create</w:t>
            </w:r>
            <w:r w:rsidRPr="004737E0">
              <w:rPr>
                <w:rFonts w:asciiTheme="majorHAnsi" w:hAnsiTheme="majorHAnsi"/>
                <w:spacing w:val="9"/>
              </w:rPr>
              <w:t xml:space="preserve"> </w:t>
            </w:r>
            <w:r w:rsidRPr="004737E0">
              <w:rPr>
                <w:rFonts w:asciiTheme="majorHAnsi" w:hAnsiTheme="majorHAnsi"/>
              </w:rPr>
              <w:t>an</w:t>
            </w:r>
            <w:r w:rsidRPr="004737E0">
              <w:rPr>
                <w:rFonts w:asciiTheme="majorHAnsi" w:hAnsiTheme="majorHAnsi"/>
                <w:spacing w:val="9"/>
              </w:rPr>
              <w:t xml:space="preserve"> </w:t>
            </w:r>
            <w:r w:rsidRPr="004737E0">
              <w:rPr>
                <w:rFonts w:asciiTheme="majorHAnsi" w:hAnsiTheme="majorHAnsi"/>
              </w:rPr>
              <w:t>independent</w:t>
            </w:r>
            <w:r w:rsidRPr="004737E0">
              <w:rPr>
                <w:rFonts w:asciiTheme="majorHAnsi" w:hAnsiTheme="majorHAnsi"/>
                <w:spacing w:val="10"/>
              </w:rPr>
              <w:t xml:space="preserve"> </w:t>
            </w:r>
            <w:r w:rsidRPr="004737E0">
              <w:rPr>
                <w:rFonts w:asciiTheme="majorHAnsi" w:hAnsiTheme="majorHAnsi"/>
              </w:rPr>
              <w:t>assignment</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submit</w:t>
            </w:r>
            <w:r w:rsidRPr="004737E0">
              <w:rPr>
                <w:rFonts w:asciiTheme="majorHAnsi" w:hAnsiTheme="majorHAnsi"/>
                <w:spacing w:val="10"/>
              </w:rPr>
              <w:t xml:space="preserve"> </w:t>
            </w:r>
            <w:r w:rsidRPr="004737E0">
              <w:rPr>
                <w:rFonts w:asciiTheme="majorHAnsi" w:hAnsiTheme="majorHAnsi"/>
                <w:spacing w:val="-5"/>
              </w:rPr>
              <w:t>it</w:t>
            </w:r>
            <w:r w:rsidR="002318A2">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teacher</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earlier</w:t>
            </w:r>
            <w:r w:rsidRPr="004737E0">
              <w:rPr>
                <w:rFonts w:asciiTheme="majorHAnsi" w:hAnsiTheme="majorHAnsi"/>
                <w:spacing w:val="-3"/>
              </w:rPr>
              <w:t xml:space="preserve"> </w:t>
            </w:r>
            <w:r w:rsidRPr="004737E0">
              <w:rPr>
                <w:rFonts w:asciiTheme="majorHAnsi" w:hAnsiTheme="majorHAnsi"/>
              </w:rPr>
              <w:t>than</w:t>
            </w:r>
            <w:r w:rsidRPr="004737E0">
              <w:rPr>
                <w:rFonts w:asciiTheme="majorHAnsi" w:hAnsiTheme="majorHAnsi"/>
                <w:spacing w:val="-1"/>
              </w:rPr>
              <w:t xml:space="preserve"> </w:t>
            </w:r>
            <w:r w:rsidRPr="004737E0">
              <w:rPr>
                <w:rFonts w:asciiTheme="majorHAnsi" w:hAnsiTheme="majorHAnsi"/>
              </w:rPr>
              <w:t>seven</w:t>
            </w:r>
            <w:r w:rsidRPr="004737E0">
              <w:rPr>
                <w:rFonts w:asciiTheme="majorHAnsi" w:hAnsiTheme="majorHAnsi"/>
                <w:spacing w:val="-3"/>
              </w:rPr>
              <w:t xml:space="preserve"> </w:t>
            </w:r>
            <w:r w:rsidRPr="004737E0">
              <w:rPr>
                <w:rFonts w:asciiTheme="majorHAnsi" w:hAnsiTheme="majorHAnsi"/>
              </w:rPr>
              <w:t>days</w:t>
            </w:r>
            <w:r w:rsidRPr="004737E0">
              <w:rPr>
                <w:rFonts w:asciiTheme="majorHAnsi" w:hAnsiTheme="majorHAnsi"/>
                <w:spacing w:val="-1"/>
              </w:rPr>
              <w:t xml:space="preserve"> </w:t>
            </w:r>
            <w:r w:rsidRPr="004737E0">
              <w:rPr>
                <w:rFonts w:asciiTheme="majorHAnsi" w:hAnsiTheme="majorHAnsi"/>
              </w:rPr>
              <w:t>before</w:t>
            </w:r>
            <w:r w:rsidRPr="004737E0">
              <w:rPr>
                <w:rFonts w:asciiTheme="majorHAnsi" w:hAnsiTheme="majorHAnsi"/>
                <w:spacing w:val="-2"/>
              </w:rPr>
              <w:t xml:space="preserve"> </w:t>
            </w:r>
            <w:r w:rsidRPr="004737E0">
              <w:rPr>
                <w:rFonts w:asciiTheme="majorHAnsi" w:hAnsiTheme="majorHAnsi"/>
              </w:rPr>
              <w:t>presenting</w:t>
            </w:r>
            <w:r w:rsidRPr="004737E0">
              <w:rPr>
                <w:rFonts w:asciiTheme="majorHAnsi" w:hAnsiTheme="majorHAnsi"/>
                <w:spacing w:val="-3"/>
              </w:rPr>
              <w:t xml:space="preserve"> </w:t>
            </w:r>
            <w:r w:rsidRPr="004737E0">
              <w:rPr>
                <w:rFonts w:asciiTheme="majorHAnsi" w:hAnsiTheme="majorHAnsi"/>
                <w:spacing w:val="-5"/>
              </w:rPr>
              <w:t>it.</w:t>
            </w:r>
          </w:p>
        </w:tc>
      </w:tr>
      <w:tr w:rsidR="007A1F9E" w:rsidRPr="004737E0" w14:paraId="7CE8D9A1" w14:textId="77777777">
        <w:trPr>
          <w:trHeight w:val="1269"/>
        </w:trPr>
        <w:tc>
          <w:tcPr>
            <w:tcW w:w="2475" w:type="dxa"/>
            <w:shd w:val="clear" w:color="auto" w:fill="F3F3F3"/>
          </w:tcPr>
          <w:p w14:paraId="57C54BEF" w14:textId="77777777" w:rsidR="007A1F9E" w:rsidRPr="004737E0" w:rsidRDefault="007A1F9E">
            <w:pPr>
              <w:pStyle w:val="TableParagraph"/>
              <w:spacing w:before="213"/>
              <w:rPr>
                <w:rFonts w:asciiTheme="majorHAnsi" w:hAnsiTheme="majorHAnsi"/>
              </w:rPr>
            </w:pPr>
          </w:p>
          <w:p w14:paraId="46FEE7DD"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1" w:type="dxa"/>
          </w:tcPr>
          <w:p w14:paraId="3C11F389" w14:textId="241F46A9" w:rsidR="007A1F9E" w:rsidRPr="004737E0" w:rsidRDefault="000E1E7D">
            <w:pPr>
              <w:pStyle w:val="TableParagraph"/>
              <w:spacing w:before="7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2318A2">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2318A2">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17B897FA" w14:textId="77777777" w:rsidR="007A1F9E" w:rsidRPr="004737E0" w:rsidRDefault="000E1E7D" w:rsidP="00B87C5C">
            <w:pPr>
              <w:pStyle w:val="TableParagraph"/>
              <w:numPr>
                <w:ilvl w:val="0"/>
                <w:numId w:val="221"/>
              </w:numPr>
              <w:tabs>
                <w:tab w:val="left" w:pos="374"/>
              </w:tabs>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4"/>
              </w:rPr>
              <w:t xml:space="preserve"> </w:t>
            </w:r>
            <w:r w:rsidRPr="004737E0">
              <w:rPr>
                <w:rFonts w:asciiTheme="majorHAnsi" w:hAnsiTheme="majorHAnsi"/>
              </w:rPr>
              <w:t>classes</w:t>
            </w:r>
            <w:r w:rsidRPr="004737E0">
              <w:rPr>
                <w:rFonts w:asciiTheme="majorHAnsi" w:hAnsiTheme="majorHAnsi"/>
                <w:spacing w:val="-1"/>
              </w:rPr>
              <w:t xml:space="preserve"> </w:t>
            </w:r>
            <w:r w:rsidRPr="004737E0">
              <w:rPr>
                <w:rFonts w:asciiTheme="majorHAnsi" w:hAnsiTheme="majorHAnsi"/>
                <w:spacing w:val="-2"/>
              </w:rPr>
              <w:t>regularly.</w:t>
            </w:r>
          </w:p>
          <w:p w14:paraId="1FAB170E" w14:textId="5EE67FA9" w:rsidR="007A1F9E" w:rsidRPr="004737E0" w:rsidRDefault="000E1E7D" w:rsidP="00B87C5C">
            <w:pPr>
              <w:pStyle w:val="TableParagraph"/>
              <w:numPr>
                <w:ilvl w:val="0"/>
                <w:numId w:val="221"/>
              </w:numPr>
              <w:tabs>
                <w:tab w:val="left" w:pos="374"/>
              </w:tabs>
              <w:spacing w:before="2"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present</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seminar</w:t>
            </w:r>
            <w:r w:rsidRPr="004737E0">
              <w:rPr>
                <w:rFonts w:asciiTheme="majorHAnsi" w:hAnsiTheme="majorHAnsi"/>
                <w:spacing w:val="-2"/>
              </w:rPr>
              <w:t xml:space="preserve"> paper</w:t>
            </w:r>
            <w:r w:rsidR="002318A2">
              <w:rPr>
                <w:rFonts w:asciiTheme="majorHAnsi" w:hAnsiTheme="majorHAnsi"/>
                <w:spacing w:val="-2"/>
              </w:rPr>
              <w:t>.</w:t>
            </w:r>
          </w:p>
          <w:p w14:paraId="01A047A3" w14:textId="77777777" w:rsidR="007A1F9E" w:rsidRPr="004737E0" w:rsidRDefault="000E1E7D" w:rsidP="00B87C5C">
            <w:pPr>
              <w:pStyle w:val="TableParagraph"/>
              <w:numPr>
                <w:ilvl w:val="0"/>
                <w:numId w:val="221"/>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exam</w:t>
            </w:r>
            <w:r w:rsidRPr="004737E0">
              <w:rPr>
                <w:rFonts w:asciiTheme="majorHAnsi" w:hAnsiTheme="majorHAnsi"/>
                <w:spacing w:val="-1"/>
              </w:rPr>
              <w:t xml:space="preserve"> </w:t>
            </w:r>
            <w:r w:rsidRPr="004737E0">
              <w:rPr>
                <w:rFonts w:asciiTheme="majorHAnsi" w:hAnsiTheme="majorHAnsi"/>
                <w:spacing w:val="-2"/>
              </w:rPr>
              <w:t>(written/oral).</w:t>
            </w:r>
          </w:p>
        </w:tc>
      </w:tr>
      <w:tr w:rsidR="007A1F9E" w:rsidRPr="004737E0" w14:paraId="34A52925" w14:textId="77777777">
        <w:trPr>
          <w:trHeight w:val="707"/>
        </w:trPr>
        <w:tc>
          <w:tcPr>
            <w:tcW w:w="2475" w:type="dxa"/>
            <w:shd w:val="clear" w:color="auto" w:fill="F3F3F3"/>
          </w:tcPr>
          <w:p w14:paraId="0BF1F625"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tcPr>
          <w:p w14:paraId="5C7CA3CF" w14:textId="3EA18DFB" w:rsidR="007A1F9E" w:rsidRPr="004737E0" w:rsidRDefault="000E1E7D">
            <w:pPr>
              <w:pStyle w:val="TableParagraph"/>
              <w:spacing w:before="213"/>
              <w:ind w:left="141"/>
              <w:rPr>
                <w:rFonts w:asciiTheme="majorHAnsi" w:hAnsiTheme="majorHAnsi"/>
              </w:rPr>
            </w:pPr>
            <w:r w:rsidRPr="004737E0">
              <w:rPr>
                <w:rFonts w:asciiTheme="majorHAnsi" w:hAnsiTheme="majorHAnsi"/>
              </w:rPr>
              <w:t>They</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given</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beginning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3"/>
              </w:rPr>
              <w:t xml:space="preserve"> </w:t>
            </w:r>
            <w:r w:rsidRPr="004737E0">
              <w:rPr>
                <w:rFonts w:asciiTheme="majorHAnsi" w:hAnsiTheme="majorHAnsi"/>
              </w:rPr>
              <w:t>year</w:t>
            </w:r>
            <w:r w:rsidR="002318A2">
              <w:rPr>
                <w:rFonts w:asciiTheme="majorHAnsi" w:hAnsiTheme="majorHAnsi"/>
              </w:rPr>
              <w:t xml:space="preserve"> in</w:t>
            </w:r>
            <w:r w:rsidRPr="004737E0">
              <w:rPr>
                <w:rFonts w:asciiTheme="majorHAnsi" w:hAnsiTheme="majorHAnsi"/>
                <w:spacing w:val="-1"/>
              </w:rPr>
              <w:t xml:space="preserve"> </w:t>
            </w:r>
            <w:r w:rsidRPr="004737E0">
              <w:rPr>
                <w:rFonts w:asciiTheme="majorHAnsi" w:hAnsiTheme="majorHAnsi"/>
                <w:spacing w:val="-4"/>
              </w:rPr>
              <w:t>ISVU</w:t>
            </w:r>
            <w:r w:rsidR="002318A2">
              <w:rPr>
                <w:rFonts w:asciiTheme="majorHAnsi" w:hAnsiTheme="majorHAnsi"/>
                <w:spacing w:val="-4"/>
              </w:rPr>
              <w:t>.</w:t>
            </w:r>
          </w:p>
        </w:tc>
      </w:tr>
      <w:tr w:rsidR="007A1F9E" w:rsidRPr="004737E0" w14:paraId="00E5519F" w14:textId="77777777">
        <w:trPr>
          <w:trHeight w:val="2676"/>
        </w:trPr>
        <w:tc>
          <w:tcPr>
            <w:tcW w:w="2475" w:type="dxa"/>
            <w:shd w:val="clear" w:color="auto" w:fill="F3F3F3"/>
          </w:tcPr>
          <w:p w14:paraId="3F284E54" w14:textId="77777777" w:rsidR="007A1F9E" w:rsidRPr="004737E0" w:rsidRDefault="007A1F9E">
            <w:pPr>
              <w:pStyle w:val="TableParagraph"/>
              <w:rPr>
                <w:rFonts w:asciiTheme="majorHAnsi" w:hAnsiTheme="majorHAnsi"/>
              </w:rPr>
            </w:pPr>
          </w:p>
          <w:p w14:paraId="0851B6D9" w14:textId="77777777" w:rsidR="007A1F9E" w:rsidRPr="004737E0" w:rsidRDefault="007A1F9E">
            <w:pPr>
              <w:pStyle w:val="TableParagraph"/>
              <w:rPr>
                <w:rFonts w:asciiTheme="majorHAnsi" w:hAnsiTheme="majorHAnsi"/>
              </w:rPr>
            </w:pPr>
          </w:p>
          <w:p w14:paraId="41E05D80" w14:textId="77777777" w:rsidR="007A1F9E" w:rsidRPr="004737E0" w:rsidRDefault="007A1F9E">
            <w:pPr>
              <w:pStyle w:val="TableParagraph"/>
              <w:spacing w:before="72"/>
              <w:rPr>
                <w:rFonts w:asciiTheme="majorHAnsi" w:hAnsiTheme="majorHAnsi"/>
              </w:rPr>
            </w:pPr>
          </w:p>
          <w:p w14:paraId="576FD9F4"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tcPr>
          <w:p w14:paraId="79095967" w14:textId="77777777" w:rsidR="007A1F9E" w:rsidRPr="004737E0" w:rsidRDefault="000E1E7D">
            <w:pPr>
              <w:pStyle w:val="TableParagraph"/>
              <w:spacing w:before="71" w:line="281" w:lineRule="exact"/>
              <w:ind w:left="141"/>
              <w:jc w:val="both"/>
              <w:rPr>
                <w:rFonts w:asciiTheme="majorHAnsi" w:hAnsiTheme="majorHAnsi"/>
              </w:rPr>
            </w:pPr>
            <w:r w:rsidRPr="004737E0">
              <w:rPr>
                <w:rFonts w:asciiTheme="majorHAnsi" w:hAnsiTheme="majorHAnsi"/>
              </w:rPr>
              <w:t>Contacting</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spacing w:val="-2"/>
              </w:rPr>
              <w:t>teacher</w:t>
            </w:r>
          </w:p>
          <w:p w14:paraId="76B7B69B" w14:textId="39F8C9BA" w:rsidR="007A1F9E" w:rsidRPr="004737E0" w:rsidRDefault="000E1E7D">
            <w:pPr>
              <w:pStyle w:val="TableParagraph"/>
              <w:ind w:left="141" w:right="131"/>
              <w:jc w:val="both"/>
              <w:rPr>
                <w:rFonts w:asciiTheme="majorHAnsi" w:hAnsiTheme="majorHAnsi"/>
              </w:rPr>
            </w:pPr>
            <w:r w:rsidRPr="004737E0">
              <w:rPr>
                <w:rFonts w:asciiTheme="majorHAnsi" w:hAnsiTheme="majorHAnsi"/>
              </w:rPr>
              <w:t>Contacting the teacher outside of class usually takes place during consultations.</w:t>
            </w:r>
            <w:r w:rsidRPr="004737E0">
              <w:rPr>
                <w:rFonts w:asciiTheme="majorHAnsi" w:hAnsiTheme="majorHAnsi"/>
                <w:spacing w:val="-14"/>
              </w:rPr>
              <w:t xml:space="preserve"> </w:t>
            </w:r>
            <w:r w:rsidRPr="004737E0">
              <w:rPr>
                <w:rFonts w:asciiTheme="majorHAnsi" w:hAnsiTheme="majorHAnsi"/>
              </w:rPr>
              <w:t>Daily</w:t>
            </w:r>
            <w:r w:rsidRPr="004737E0">
              <w:rPr>
                <w:rFonts w:asciiTheme="majorHAnsi" w:hAnsiTheme="majorHAnsi"/>
                <w:spacing w:val="-13"/>
              </w:rPr>
              <w:t xml:space="preserve"> </w:t>
            </w:r>
            <w:r w:rsidRPr="004737E0">
              <w:rPr>
                <w:rFonts w:asciiTheme="majorHAnsi" w:hAnsiTheme="majorHAnsi"/>
              </w:rPr>
              <w:t>(two-way)</w:t>
            </w:r>
            <w:r w:rsidRPr="004737E0">
              <w:rPr>
                <w:rFonts w:asciiTheme="majorHAnsi" w:hAnsiTheme="majorHAnsi"/>
                <w:spacing w:val="-13"/>
              </w:rPr>
              <w:t xml:space="preserve"> </w:t>
            </w:r>
            <w:r w:rsidRPr="004737E0">
              <w:rPr>
                <w:rFonts w:asciiTheme="majorHAnsi" w:hAnsiTheme="majorHAnsi"/>
              </w:rPr>
              <w:t>contact</w:t>
            </w:r>
            <w:r w:rsidRPr="004737E0">
              <w:rPr>
                <w:rFonts w:asciiTheme="majorHAnsi" w:hAnsiTheme="majorHAnsi"/>
                <w:spacing w:val="-13"/>
              </w:rPr>
              <w:t xml:space="preserve"> </w:t>
            </w:r>
            <w:r w:rsidRPr="004737E0">
              <w:rPr>
                <w:rFonts w:asciiTheme="majorHAnsi" w:hAnsiTheme="majorHAnsi"/>
              </w:rPr>
              <w:t>is</w:t>
            </w:r>
            <w:r w:rsidRPr="004737E0">
              <w:rPr>
                <w:rFonts w:asciiTheme="majorHAnsi" w:hAnsiTheme="majorHAnsi"/>
                <w:spacing w:val="-14"/>
              </w:rPr>
              <w:t xml:space="preserve"> </w:t>
            </w:r>
            <w:r w:rsidRPr="004737E0">
              <w:rPr>
                <w:rFonts w:asciiTheme="majorHAnsi" w:hAnsiTheme="majorHAnsi"/>
              </w:rPr>
              <w:t>possible</w:t>
            </w:r>
            <w:r w:rsidRPr="004737E0">
              <w:rPr>
                <w:rFonts w:asciiTheme="majorHAnsi" w:hAnsiTheme="majorHAnsi"/>
                <w:spacing w:val="-13"/>
              </w:rPr>
              <w:t xml:space="preserve"> </w:t>
            </w:r>
            <w:r w:rsidRPr="004737E0">
              <w:rPr>
                <w:rFonts w:asciiTheme="majorHAnsi" w:hAnsiTheme="majorHAnsi"/>
              </w:rPr>
              <w:t>via</w:t>
            </w:r>
            <w:r w:rsidRPr="004737E0">
              <w:rPr>
                <w:rFonts w:asciiTheme="majorHAnsi" w:hAnsiTheme="majorHAnsi"/>
                <w:spacing w:val="-12"/>
              </w:rPr>
              <w:t xml:space="preserve"> </w:t>
            </w:r>
            <w:r w:rsidRPr="004737E0">
              <w:rPr>
                <w:rFonts w:asciiTheme="majorHAnsi" w:hAnsiTheme="majorHAnsi"/>
              </w:rPr>
              <w:t>e-mail.</w:t>
            </w:r>
            <w:r w:rsidRPr="004737E0">
              <w:rPr>
                <w:rFonts w:asciiTheme="majorHAnsi" w:hAnsiTheme="majorHAnsi"/>
                <w:spacing w:val="-12"/>
              </w:rPr>
              <w:t xml:space="preserve"> </w:t>
            </w:r>
            <w:r w:rsidRPr="004737E0">
              <w:rPr>
                <w:rFonts w:asciiTheme="majorHAnsi" w:hAnsiTheme="majorHAnsi"/>
              </w:rPr>
              <w:t>In</w:t>
            </w:r>
            <w:r w:rsidRPr="004737E0">
              <w:rPr>
                <w:rFonts w:asciiTheme="majorHAnsi" w:hAnsiTheme="majorHAnsi"/>
                <w:spacing w:val="-14"/>
              </w:rPr>
              <w:t xml:space="preserve"> </w:t>
            </w:r>
            <w:r w:rsidRPr="004737E0">
              <w:rPr>
                <w:rFonts w:asciiTheme="majorHAnsi" w:hAnsiTheme="majorHAnsi"/>
              </w:rPr>
              <w:t>the case of distance learning, there may be deviations in:</w:t>
            </w:r>
            <w:r w:rsidR="002318A2">
              <w:rPr>
                <w:rFonts w:asciiTheme="majorHAnsi" w:hAnsiTheme="majorHAnsi"/>
              </w:rPr>
              <w:t xml:space="preserve"> </w:t>
            </w:r>
            <w:r w:rsidRPr="004737E0">
              <w:rPr>
                <w:rFonts w:asciiTheme="majorHAnsi" w:hAnsiTheme="majorHAnsi"/>
              </w:rPr>
              <w:t>the location of the course, implementation of activities, methods of interpretation and teaching and methods of evaluation, student obligations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available</w:t>
            </w:r>
            <w:r w:rsidRPr="004737E0">
              <w:rPr>
                <w:rFonts w:asciiTheme="majorHAnsi" w:hAnsiTheme="majorHAnsi"/>
                <w:spacing w:val="-1"/>
              </w:rPr>
              <w:t xml:space="preserve"> </w:t>
            </w:r>
            <w:r w:rsidRPr="004737E0">
              <w:rPr>
                <w:rFonts w:asciiTheme="majorHAnsi" w:hAnsiTheme="majorHAnsi"/>
              </w:rPr>
              <w:t>literature. The</w:t>
            </w:r>
            <w:r w:rsidRPr="004737E0">
              <w:rPr>
                <w:rFonts w:asciiTheme="majorHAnsi" w:hAnsiTheme="majorHAnsi"/>
                <w:spacing w:val="-2"/>
              </w:rPr>
              <w:t xml:space="preserve"> </w:t>
            </w:r>
            <w:r w:rsidRPr="004737E0">
              <w:rPr>
                <w:rFonts w:asciiTheme="majorHAnsi" w:hAnsiTheme="majorHAnsi"/>
              </w:rPr>
              <w:t>course instructor</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the assistant will inform the students about this when distance learning starts. Learning outcomes remain unchanged.</w:t>
            </w:r>
          </w:p>
        </w:tc>
      </w:tr>
      <w:tr w:rsidR="007A1F9E" w:rsidRPr="004737E0" w14:paraId="2EE0F8CD" w14:textId="77777777">
        <w:trPr>
          <w:trHeight w:val="6053"/>
        </w:trPr>
        <w:tc>
          <w:tcPr>
            <w:tcW w:w="2475" w:type="dxa"/>
            <w:shd w:val="clear" w:color="auto" w:fill="F3F3F3"/>
          </w:tcPr>
          <w:p w14:paraId="7878F73B" w14:textId="77777777" w:rsidR="007A1F9E" w:rsidRPr="004737E0" w:rsidRDefault="007A1F9E">
            <w:pPr>
              <w:pStyle w:val="TableParagraph"/>
              <w:rPr>
                <w:rFonts w:asciiTheme="majorHAnsi" w:hAnsiTheme="majorHAnsi"/>
              </w:rPr>
            </w:pPr>
          </w:p>
          <w:p w14:paraId="53B194A9" w14:textId="77777777" w:rsidR="007A1F9E" w:rsidRPr="004737E0" w:rsidRDefault="007A1F9E">
            <w:pPr>
              <w:pStyle w:val="TableParagraph"/>
              <w:rPr>
                <w:rFonts w:asciiTheme="majorHAnsi" w:hAnsiTheme="majorHAnsi"/>
              </w:rPr>
            </w:pPr>
          </w:p>
          <w:p w14:paraId="5EA0F0EF" w14:textId="77777777" w:rsidR="007A1F9E" w:rsidRPr="004737E0" w:rsidRDefault="007A1F9E">
            <w:pPr>
              <w:pStyle w:val="TableParagraph"/>
              <w:rPr>
                <w:rFonts w:asciiTheme="majorHAnsi" w:hAnsiTheme="majorHAnsi"/>
              </w:rPr>
            </w:pPr>
          </w:p>
          <w:p w14:paraId="5F47DCFC" w14:textId="77777777" w:rsidR="007A1F9E" w:rsidRPr="004737E0" w:rsidRDefault="007A1F9E">
            <w:pPr>
              <w:pStyle w:val="TableParagraph"/>
              <w:rPr>
                <w:rFonts w:asciiTheme="majorHAnsi" w:hAnsiTheme="majorHAnsi"/>
              </w:rPr>
            </w:pPr>
          </w:p>
          <w:p w14:paraId="62F5996B" w14:textId="77777777" w:rsidR="007A1F9E" w:rsidRPr="004737E0" w:rsidRDefault="007A1F9E">
            <w:pPr>
              <w:pStyle w:val="TableParagraph"/>
              <w:rPr>
                <w:rFonts w:asciiTheme="majorHAnsi" w:hAnsiTheme="majorHAnsi"/>
              </w:rPr>
            </w:pPr>
          </w:p>
          <w:p w14:paraId="030B90F7" w14:textId="77777777" w:rsidR="007A1F9E" w:rsidRPr="004737E0" w:rsidRDefault="007A1F9E">
            <w:pPr>
              <w:pStyle w:val="TableParagraph"/>
              <w:rPr>
                <w:rFonts w:asciiTheme="majorHAnsi" w:hAnsiTheme="majorHAnsi"/>
              </w:rPr>
            </w:pPr>
          </w:p>
          <w:p w14:paraId="6DC50734" w14:textId="77777777" w:rsidR="007A1F9E" w:rsidRPr="004737E0" w:rsidRDefault="007A1F9E">
            <w:pPr>
              <w:pStyle w:val="TableParagraph"/>
              <w:rPr>
                <w:rFonts w:asciiTheme="majorHAnsi" w:hAnsiTheme="majorHAnsi"/>
              </w:rPr>
            </w:pPr>
          </w:p>
          <w:p w14:paraId="3AB24DEE" w14:textId="77777777" w:rsidR="007A1F9E" w:rsidRPr="004737E0" w:rsidRDefault="007A1F9E">
            <w:pPr>
              <w:pStyle w:val="TableParagraph"/>
              <w:rPr>
                <w:rFonts w:asciiTheme="majorHAnsi" w:hAnsiTheme="majorHAnsi"/>
              </w:rPr>
            </w:pPr>
          </w:p>
          <w:p w14:paraId="65646D90" w14:textId="77777777" w:rsidR="007A1F9E" w:rsidRPr="004737E0" w:rsidRDefault="007A1F9E">
            <w:pPr>
              <w:pStyle w:val="TableParagraph"/>
              <w:rPr>
                <w:rFonts w:asciiTheme="majorHAnsi" w:hAnsiTheme="majorHAnsi"/>
              </w:rPr>
            </w:pPr>
          </w:p>
          <w:p w14:paraId="58CC1FCD" w14:textId="77777777" w:rsidR="007A1F9E" w:rsidRPr="004737E0" w:rsidRDefault="007A1F9E">
            <w:pPr>
              <w:pStyle w:val="TableParagraph"/>
              <w:spacing w:before="73"/>
              <w:rPr>
                <w:rFonts w:asciiTheme="majorHAnsi" w:hAnsiTheme="majorHAnsi"/>
              </w:rPr>
            </w:pPr>
          </w:p>
          <w:p w14:paraId="29ECEA4B"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Bibliography</w:t>
            </w:r>
          </w:p>
        </w:tc>
        <w:tc>
          <w:tcPr>
            <w:tcW w:w="7031" w:type="dxa"/>
          </w:tcPr>
          <w:p w14:paraId="00E50B87"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6DF7EA12" w14:textId="77777777" w:rsidR="007A1F9E" w:rsidRPr="004737E0" w:rsidRDefault="000E1E7D" w:rsidP="00B87C5C">
            <w:pPr>
              <w:pStyle w:val="TableParagraph"/>
              <w:numPr>
                <w:ilvl w:val="0"/>
                <w:numId w:val="220"/>
              </w:numPr>
              <w:tabs>
                <w:tab w:val="left" w:pos="860"/>
              </w:tabs>
              <w:spacing w:line="281" w:lineRule="exact"/>
              <w:ind w:left="860" w:hanging="359"/>
              <w:rPr>
                <w:rFonts w:asciiTheme="majorHAnsi" w:hAnsiTheme="majorHAnsi"/>
              </w:rPr>
            </w:pPr>
            <w:r w:rsidRPr="004737E0">
              <w:rPr>
                <w:rFonts w:asciiTheme="majorHAnsi" w:hAnsiTheme="majorHAnsi"/>
              </w:rPr>
              <w:t>Ružić-Baf,</w:t>
            </w:r>
            <w:r w:rsidRPr="004737E0">
              <w:rPr>
                <w:rFonts w:asciiTheme="majorHAnsi" w:hAnsiTheme="majorHAnsi"/>
                <w:spacing w:val="9"/>
              </w:rPr>
              <w:t xml:space="preserve"> </w:t>
            </w:r>
            <w:r w:rsidRPr="004737E0">
              <w:rPr>
                <w:rFonts w:asciiTheme="majorHAnsi" w:hAnsiTheme="majorHAnsi"/>
              </w:rPr>
              <w:t>M.</w:t>
            </w:r>
            <w:r w:rsidRPr="004737E0">
              <w:rPr>
                <w:rFonts w:asciiTheme="majorHAnsi" w:hAnsiTheme="majorHAnsi"/>
                <w:spacing w:val="11"/>
              </w:rPr>
              <w:t xml:space="preserve"> </w:t>
            </w:r>
            <w:r w:rsidRPr="004737E0">
              <w:rPr>
                <w:rFonts w:asciiTheme="majorHAnsi" w:hAnsiTheme="majorHAnsi"/>
              </w:rPr>
              <w:t>(2020).</w:t>
            </w:r>
            <w:r w:rsidRPr="004737E0">
              <w:rPr>
                <w:rFonts w:asciiTheme="majorHAnsi" w:hAnsiTheme="majorHAnsi"/>
                <w:spacing w:val="10"/>
              </w:rPr>
              <w:t xml:space="preserve"> </w:t>
            </w:r>
            <w:r w:rsidRPr="004737E0">
              <w:rPr>
                <w:rFonts w:asciiTheme="majorHAnsi" w:hAnsiTheme="majorHAnsi"/>
              </w:rPr>
              <w:t>Pametno</w:t>
            </w:r>
            <w:r w:rsidRPr="004737E0">
              <w:rPr>
                <w:rFonts w:asciiTheme="majorHAnsi" w:hAnsiTheme="majorHAnsi"/>
                <w:spacing w:val="9"/>
              </w:rPr>
              <w:t xml:space="preserve"> </w:t>
            </w:r>
            <w:r w:rsidRPr="004737E0">
              <w:rPr>
                <w:rFonts w:asciiTheme="majorHAnsi" w:hAnsiTheme="majorHAnsi"/>
              </w:rPr>
              <w:t>s</w:t>
            </w:r>
            <w:r w:rsidRPr="004737E0">
              <w:rPr>
                <w:rFonts w:asciiTheme="majorHAnsi" w:hAnsiTheme="majorHAnsi"/>
                <w:spacing w:val="9"/>
              </w:rPr>
              <w:t xml:space="preserve"> </w:t>
            </w:r>
            <w:r w:rsidRPr="004737E0">
              <w:rPr>
                <w:rFonts w:asciiTheme="majorHAnsi" w:hAnsiTheme="majorHAnsi"/>
              </w:rPr>
              <w:t>pametnim</w:t>
            </w:r>
            <w:r w:rsidRPr="004737E0">
              <w:rPr>
                <w:rFonts w:asciiTheme="majorHAnsi" w:hAnsiTheme="majorHAnsi"/>
                <w:spacing w:val="8"/>
              </w:rPr>
              <w:t xml:space="preserve"> </w:t>
            </w:r>
            <w:r w:rsidRPr="004737E0">
              <w:rPr>
                <w:rFonts w:asciiTheme="majorHAnsi" w:hAnsiTheme="majorHAnsi"/>
              </w:rPr>
              <w:t>telefonom,</w:t>
            </w:r>
            <w:r w:rsidRPr="004737E0">
              <w:rPr>
                <w:rFonts w:asciiTheme="majorHAnsi" w:hAnsiTheme="majorHAnsi"/>
                <w:spacing w:val="10"/>
              </w:rPr>
              <w:t xml:space="preserve"> </w:t>
            </w:r>
            <w:r w:rsidRPr="004737E0">
              <w:rPr>
                <w:rFonts w:asciiTheme="majorHAnsi" w:hAnsiTheme="majorHAnsi"/>
                <w:spacing w:val="-5"/>
              </w:rPr>
              <w:t>IKT</w:t>
            </w:r>
          </w:p>
          <w:p w14:paraId="5ADB9EF0" w14:textId="77777777" w:rsidR="007A1F9E" w:rsidRPr="004737E0" w:rsidRDefault="000E1E7D">
            <w:pPr>
              <w:pStyle w:val="TableParagraph"/>
              <w:spacing w:before="2" w:line="281" w:lineRule="exact"/>
              <w:ind w:left="861"/>
              <w:rPr>
                <w:rFonts w:asciiTheme="majorHAnsi" w:hAnsiTheme="majorHAnsi"/>
              </w:rPr>
            </w:pPr>
            <w:r w:rsidRPr="004737E0">
              <w:rPr>
                <w:rFonts w:asciiTheme="majorHAnsi" w:hAnsiTheme="majorHAnsi"/>
              </w:rPr>
              <w:t>u</w:t>
            </w:r>
            <w:r w:rsidRPr="004737E0">
              <w:rPr>
                <w:rFonts w:asciiTheme="majorHAnsi" w:hAnsiTheme="majorHAnsi"/>
                <w:spacing w:val="-6"/>
              </w:rPr>
              <w:t xml:space="preserve"> </w:t>
            </w:r>
            <w:r w:rsidRPr="004737E0">
              <w:rPr>
                <w:rFonts w:asciiTheme="majorHAnsi" w:hAnsiTheme="majorHAnsi"/>
              </w:rPr>
              <w:t>odgoju</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obrazoanju.</w:t>
            </w:r>
            <w:r w:rsidRPr="004737E0">
              <w:rPr>
                <w:rFonts w:asciiTheme="majorHAnsi" w:hAnsiTheme="majorHAnsi"/>
                <w:spacing w:val="-2"/>
              </w:rPr>
              <w:t xml:space="preserve"> </w:t>
            </w:r>
            <w:r w:rsidRPr="004737E0">
              <w:rPr>
                <w:rFonts w:asciiTheme="majorHAnsi" w:hAnsiTheme="majorHAnsi"/>
              </w:rPr>
              <w:t>Pula:</w:t>
            </w:r>
            <w:r w:rsidRPr="004737E0">
              <w:rPr>
                <w:rFonts w:asciiTheme="majorHAnsi" w:hAnsiTheme="majorHAnsi"/>
                <w:spacing w:val="-4"/>
              </w:rPr>
              <w:t xml:space="preserve"> </w:t>
            </w:r>
            <w:r w:rsidRPr="004737E0">
              <w:rPr>
                <w:rFonts w:asciiTheme="majorHAnsi" w:hAnsiTheme="majorHAnsi"/>
              </w:rPr>
              <w:t>Sveučilište</w:t>
            </w:r>
            <w:r w:rsidRPr="004737E0">
              <w:rPr>
                <w:rFonts w:asciiTheme="majorHAnsi" w:hAnsiTheme="majorHAnsi"/>
                <w:spacing w:val="-2"/>
              </w:rPr>
              <w:t xml:space="preserve"> </w:t>
            </w:r>
            <w:r w:rsidRPr="004737E0">
              <w:rPr>
                <w:rFonts w:asciiTheme="majorHAnsi" w:hAnsiTheme="majorHAnsi"/>
              </w:rPr>
              <w:t>Jurja</w:t>
            </w:r>
            <w:r w:rsidRPr="004737E0">
              <w:rPr>
                <w:rFonts w:asciiTheme="majorHAnsi" w:hAnsiTheme="majorHAnsi"/>
                <w:spacing w:val="-3"/>
              </w:rPr>
              <w:t xml:space="preserve"> </w:t>
            </w:r>
            <w:r w:rsidRPr="004737E0">
              <w:rPr>
                <w:rFonts w:asciiTheme="majorHAnsi" w:hAnsiTheme="majorHAnsi"/>
                <w:spacing w:val="-2"/>
              </w:rPr>
              <w:t>Dobrile.</w:t>
            </w:r>
          </w:p>
          <w:p w14:paraId="366D3FDE" w14:textId="77777777" w:rsidR="007A1F9E" w:rsidRPr="004737E0" w:rsidRDefault="000E1E7D" w:rsidP="00B87C5C">
            <w:pPr>
              <w:pStyle w:val="TableParagraph"/>
              <w:numPr>
                <w:ilvl w:val="0"/>
                <w:numId w:val="220"/>
              </w:numPr>
              <w:tabs>
                <w:tab w:val="left" w:pos="861"/>
                <w:tab w:val="left" w:pos="2231"/>
                <w:tab w:val="left" w:pos="2969"/>
                <w:tab w:val="left" w:pos="3681"/>
                <w:tab w:val="left" w:pos="4140"/>
                <w:tab w:val="left" w:pos="4792"/>
                <w:tab w:val="left" w:pos="5478"/>
                <w:tab w:val="left" w:pos="6479"/>
              </w:tabs>
              <w:ind w:right="131"/>
              <w:rPr>
                <w:rFonts w:asciiTheme="majorHAnsi" w:hAnsiTheme="majorHAnsi"/>
              </w:rPr>
            </w:pPr>
            <w:r w:rsidRPr="004737E0">
              <w:rPr>
                <w:rFonts w:asciiTheme="majorHAnsi" w:hAnsiTheme="majorHAnsi"/>
              </w:rPr>
              <w:t xml:space="preserve">Digital education action plan 2021-2027 (2020). Resetting </w:t>
            </w:r>
            <w:r w:rsidRPr="004737E0">
              <w:rPr>
                <w:rFonts w:asciiTheme="majorHAnsi" w:hAnsiTheme="majorHAnsi"/>
                <w:spacing w:val="-2"/>
              </w:rPr>
              <w:t>education</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2"/>
              </w:rPr>
              <w:t>training</w:t>
            </w:r>
            <w:r w:rsidRPr="004737E0">
              <w:rPr>
                <w:rFonts w:asciiTheme="majorHAnsi" w:hAnsiTheme="majorHAnsi"/>
              </w:rPr>
              <w:tab/>
            </w:r>
            <w:r w:rsidRPr="004737E0">
              <w:rPr>
                <w:rFonts w:asciiTheme="majorHAnsi" w:hAnsiTheme="majorHAnsi"/>
                <w:spacing w:val="-4"/>
              </w:rPr>
              <w:t>for</w:t>
            </w:r>
            <w:r w:rsidRPr="004737E0">
              <w:rPr>
                <w:rFonts w:asciiTheme="majorHAnsi" w:hAnsiTheme="majorHAnsi"/>
              </w:rPr>
              <w:tab/>
            </w:r>
            <w:r w:rsidRPr="004737E0">
              <w:rPr>
                <w:rFonts w:asciiTheme="majorHAnsi" w:hAnsiTheme="majorHAnsi"/>
                <w:spacing w:val="-4"/>
              </w:rPr>
              <w:t>the</w:t>
            </w:r>
            <w:r w:rsidRPr="004737E0">
              <w:rPr>
                <w:rFonts w:asciiTheme="majorHAnsi" w:hAnsiTheme="majorHAnsi"/>
              </w:rPr>
              <w:tab/>
            </w:r>
            <w:r w:rsidRPr="004737E0">
              <w:rPr>
                <w:rFonts w:asciiTheme="majorHAnsi" w:hAnsiTheme="majorHAnsi"/>
                <w:spacing w:val="-2"/>
              </w:rPr>
              <w:t>digital</w:t>
            </w:r>
            <w:r w:rsidRPr="004737E0">
              <w:rPr>
                <w:rFonts w:asciiTheme="majorHAnsi" w:hAnsiTheme="majorHAnsi"/>
              </w:rPr>
              <w:tab/>
            </w:r>
            <w:r w:rsidRPr="004737E0">
              <w:rPr>
                <w:rFonts w:asciiTheme="majorHAnsi" w:hAnsiTheme="majorHAnsi"/>
                <w:spacing w:val="-4"/>
              </w:rPr>
              <w:t xml:space="preserve">age. </w:t>
            </w:r>
            <w:r w:rsidRPr="004737E0">
              <w:rPr>
                <w:rFonts w:asciiTheme="majorHAnsi" w:hAnsiTheme="majorHAnsi"/>
                <w:spacing w:val="-2"/>
              </w:rPr>
              <w:t>https://ec.europa.eu/education/sites/default/files/docu ment-library-docs/deap-</w:t>
            </w:r>
            <w:r w:rsidRPr="004737E0">
              <w:rPr>
                <w:rFonts w:asciiTheme="majorHAnsi" w:hAnsiTheme="majorHAnsi"/>
              </w:rPr>
              <w:tab/>
            </w:r>
            <w:r w:rsidRPr="004737E0">
              <w:rPr>
                <w:rFonts w:asciiTheme="majorHAnsi" w:hAnsiTheme="majorHAnsi"/>
                <w:spacing w:val="-2"/>
              </w:rPr>
              <w:t>communication- sept2020_en.pdf</w:t>
            </w:r>
          </w:p>
          <w:p w14:paraId="183809F5" w14:textId="77777777" w:rsidR="007A1F9E" w:rsidRPr="004737E0" w:rsidRDefault="000E1E7D" w:rsidP="00B87C5C">
            <w:pPr>
              <w:pStyle w:val="TableParagraph"/>
              <w:numPr>
                <w:ilvl w:val="0"/>
                <w:numId w:val="220"/>
              </w:numPr>
              <w:tabs>
                <w:tab w:val="left" w:pos="861"/>
              </w:tabs>
              <w:ind w:right="140"/>
              <w:jc w:val="both"/>
              <w:rPr>
                <w:rFonts w:asciiTheme="majorHAnsi" w:hAnsiTheme="majorHAnsi"/>
              </w:rPr>
            </w:pPr>
            <w:r w:rsidRPr="004737E0">
              <w:rPr>
                <w:rFonts w:asciiTheme="majorHAnsi" w:hAnsiTheme="majorHAnsi"/>
              </w:rPr>
              <w:t>Špiranec, S., Banek Zorica, M. (2008). Informacijska pismenost, Teorijski okviri i polazišta, Zavod za informacijske studije. Zagreb: Odsjeka za informacijske znanosti Filozofskog fakulteta Sveučilišta u Zagrebu.</w:t>
            </w:r>
          </w:p>
          <w:p w14:paraId="38E2BB78" w14:textId="77777777" w:rsidR="007A1F9E" w:rsidRPr="004737E0" w:rsidRDefault="000E1E7D" w:rsidP="00B87C5C">
            <w:pPr>
              <w:pStyle w:val="TableParagraph"/>
              <w:numPr>
                <w:ilvl w:val="0"/>
                <w:numId w:val="220"/>
              </w:numPr>
              <w:tabs>
                <w:tab w:val="left" w:pos="861"/>
              </w:tabs>
              <w:ind w:right="135"/>
              <w:jc w:val="both"/>
              <w:rPr>
                <w:rFonts w:asciiTheme="majorHAnsi" w:hAnsiTheme="majorHAnsi"/>
              </w:rPr>
            </w:pPr>
            <w:r w:rsidRPr="004737E0">
              <w:rPr>
                <w:rFonts w:asciiTheme="majorHAnsi" w:hAnsiTheme="majorHAnsi"/>
              </w:rPr>
              <w:t>Lasić Lazić, J., László, M., Boras, D. (2008).</w:t>
            </w:r>
            <w:r w:rsidRPr="004737E0">
              <w:rPr>
                <w:rFonts w:asciiTheme="majorHAnsi" w:hAnsiTheme="majorHAnsi"/>
                <w:spacing w:val="40"/>
              </w:rPr>
              <w:t xml:space="preserve"> </w:t>
            </w:r>
            <w:r w:rsidRPr="004737E0">
              <w:rPr>
                <w:rFonts w:asciiTheme="majorHAnsi" w:hAnsiTheme="majorHAnsi"/>
              </w:rPr>
              <w:t xml:space="preserve">Informacijsko čitanje,. Zagreb: Zavod za informacijske studije, Odsjek za informacijske znanosti Filozofskog fakulteta Sveučilišta u </w:t>
            </w:r>
            <w:r w:rsidRPr="004737E0">
              <w:rPr>
                <w:rFonts w:asciiTheme="majorHAnsi" w:hAnsiTheme="majorHAnsi"/>
                <w:spacing w:val="-2"/>
              </w:rPr>
              <w:t>Zagrebu.</w:t>
            </w:r>
          </w:p>
          <w:p w14:paraId="6D3EBEA9" w14:textId="77777777" w:rsidR="007A1F9E" w:rsidRPr="004737E0" w:rsidRDefault="000E1E7D" w:rsidP="00B87C5C">
            <w:pPr>
              <w:pStyle w:val="TableParagraph"/>
              <w:numPr>
                <w:ilvl w:val="0"/>
                <w:numId w:val="220"/>
              </w:numPr>
              <w:tabs>
                <w:tab w:val="left" w:pos="860"/>
              </w:tabs>
              <w:spacing w:line="281" w:lineRule="exact"/>
              <w:ind w:left="860" w:hanging="359"/>
              <w:jc w:val="both"/>
              <w:rPr>
                <w:rFonts w:asciiTheme="majorHAnsi" w:hAnsiTheme="majorHAnsi"/>
              </w:rPr>
            </w:pPr>
            <w:r w:rsidRPr="004737E0">
              <w:rPr>
                <w:rFonts w:asciiTheme="majorHAnsi" w:hAnsiTheme="majorHAnsi"/>
              </w:rPr>
              <w:t>Šimović,</w:t>
            </w:r>
            <w:r w:rsidRPr="004737E0">
              <w:rPr>
                <w:rFonts w:asciiTheme="majorHAnsi" w:hAnsiTheme="majorHAnsi"/>
                <w:spacing w:val="14"/>
              </w:rPr>
              <w:t xml:space="preserve"> </w:t>
            </w:r>
            <w:r w:rsidRPr="004737E0">
              <w:rPr>
                <w:rFonts w:asciiTheme="majorHAnsi" w:hAnsiTheme="majorHAnsi"/>
              </w:rPr>
              <w:t>V.,</w:t>
            </w:r>
            <w:r w:rsidRPr="004737E0">
              <w:rPr>
                <w:rFonts w:asciiTheme="majorHAnsi" w:hAnsiTheme="majorHAnsi"/>
                <w:spacing w:val="15"/>
              </w:rPr>
              <w:t xml:space="preserve"> </w:t>
            </w:r>
            <w:r w:rsidRPr="004737E0">
              <w:rPr>
                <w:rFonts w:asciiTheme="majorHAnsi" w:hAnsiTheme="majorHAnsi"/>
              </w:rPr>
              <w:t>Ružić-Baf,</w:t>
            </w:r>
            <w:r w:rsidRPr="004737E0">
              <w:rPr>
                <w:rFonts w:asciiTheme="majorHAnsi" w:hAnsiTheme="majorHAnsi"/>
                <w:spacing w:val="13"/>
              </w:rPr>
              <w:t xml:space="preserve"> </w:t>
            </w:r>
            <w:r w:rsidRPr="004737E0">
              <w:rPr>
                <w:rFonts w:asciiTheme="majorHAnsi" w:hAnsiTheme="majorHAnsi"/>
              </w:rPr>
              <w:t>M.</w:t>
            </w:r>
            <w:r w:rsidRPr="004737E0">
              <w:rPr>
                <w:rFonts w:asciiTheme="majorHAnsi" w:hAnsiTheme="majorHAnsi"/>
                <w:spacing w:val="15"/>
              </w:rPr>
              <w:t xml:space="preserve"> </w:t>
            </w:r>
            <w:r w:rsidRPr="004737E0">
              <w:rPr>
                <w:rFonts w:asciiTheme="majorHAnsi" w:hAnsiTheme="majorHAnsi"/>
              </w:rPr>
              <w:t>(2013).</w:t>
            </w:r>
            <w:r w:rsidRPr="004737E0">
              <w:rPr>
                <w:rFonts w:asciiTheme="majorHAnsi" w:hAnsiTheme="majorHAnsi"/>
                <w:spacing w:val="15"/>
              </w:rPr>
              <w:t xml:space="preserve"> </w:t>
            </w:r>
            <w:r w:rsidRPr="004737E0">
              <w:rPr>
                <w:rFonts w:asciiTheme="majorHAnsi" w:hAnsiTheme="majorHAnsi"/>
              </w:rPr>
              <w:t>Suvremeni</w:t>
            </w:r>
            <w:r w:rsidRPr="004737E0">
              <w:rPr>
                <w:rFonts w:asciiTheme="majorHAnsi" w:hAnsiTheme="majorHAnsi"/>
                <w:spacing w:val="16"/>
              </w:rPr>
              <w:t xml:space="preserve"> </w:t>
            </w:r>
            <w:r w:rsidRPr="004737E0">
              <w:rPr>
                <w:rFonts w:asciiTheme="majorHAnsi" w:hAnsiTheme="majorHAnsi"/>
                <w:spacing w:val="-2"/>
              </w:rPr>
              <w:t>informacijski</w:t>
            </w:r>
          </w:p>
          <w:p w14:paraId="1B2551F5" w14:textId="77777777" w:rsidR="007A1F9E" w:rsidRPr="004737E0" w:rsidRDefault="000E1E7D">
            <w:pPr>
              <w:pStyle w:val="TableParagraph"/>
              <w:spacing w:line="281" w:lineRule="exact"/>
              <w:ind w:left="861"/>
              <w:jc w:val="both"/>
              <w:rPr>
                <w:rFonts w:asciiTheme="majorHAnsi" w:hAnsiTheme="majorHAnsi"/>
              </w:rPr>
            </w:pPr>
            <w:r w:rsidRPr="004737E0">
              <w:rPr>
                <w:rFonts w:asciiTheme="majorHAnsi" w:hAnsiTheme="majorHAnsi"/>
              </w:rPr>
              <w:t>sustavi.</w:t>
            </w:r>
            <w:r w:rsidRPr="004737E0">
              <w:rPr>
                <w:rFonts w:asciiTheme="majorHAnsi" w:hAnsiTheme="majorHAnsi"/>
                <w:spacing w:val="-3"/>
              </w:rPr>
              <w:t xml:space="preserve"> </w:t>
            </w:r>
            <w:r w:rsidRPr="004737E0">
              <w:rPr>
                <w:rFonts w:asciiTheme="majorHAnsi" w:hAnsiTheme="majorHAnsi"/>
              </w:rPr>
              <w:t>Pula:</w:t>
            </w:r>
            <w:r w:rsidRPr="004737E0">
              <w:rPr>
                <w:rFonts w:asciiTheme="majorHAnsi" w:hAnsiTheme="majorHAnsi"/>
                <w:spacing w:val="-4"/>
              </w:rPr>
              <w:t xml:space="preserve"> </w:t>
            </w:r>
            <w:r w:rsidRPr="004737E0">
              <w:rPr>
                <w:rFonts w:asciiTheme="majorHAnsi" w:hAnsiTheme="majorHAnsi"/>
              </w:rPr>
              <w:t>Sveučilište</w:t>
            </w:r>
            <w:r w:rsidRPr="004737E0">
              <w:rPr>
                <w:rFonts w:asciiTheme="majorHAnsi" w:hAnsiTheme="majorHAnsi"/>
                <w:spacing w:val="-3"/>
              </w:rPr>
              <w:t xml:space="preserve"> </w:t>
            </w:r>
            <w:r w:rsidRPr="004737E0">
              <w:rPr>
                <w:rFonts w:asciiTheme="majorHAnsi" w:hAnsiTheme="majorHAnsi"/>
              </w:rPr>
              <w:t>Jurja</w:t>
            </w:r>
            <w:r w:rsidRPr="004737E0">
              <w:rPr>
                <w:rFonts w:asciiTheme="majorHAnsi" w:hAnsiTheme="majorHAnsi"/>
                <w:spacing w:val="-3"/>
              </w:rPr>
              <w:t xml:space="preserve"> </w:t>
            </w:r>
            <w:r w:rsidRPr="004737E0">
              <w:rPr>
                <w:rFonts w:asciiTheme="majorHAnsi" w:hAnsiTheme="majorHAnsi"/>
              </w:rPr>
              <w:t>Dobrile</w:t>
            </w:r>
            <w:r w:rsidRPr="004737E0">
              <w:rPr>
                <w:rFonts w:asciiTheme="majorHAnsi" w:hAnsiTheme="majorHAnsi"/>
                <w:spacing w:val="-3"/>
              </w:rPr>
              <w:t xml:space="preserve"> </w:t>
            </w:r>
            <w:r w:rsidRPr="004737E0">
              <w:rPr>
                <w:rFonts w:asciiTheme="majorHAnsi" w:hAnsiTheme="majorHAnsi"/>
              </w:rPr>
              <w:t>u</w:t>
            </w:r>
            <w:r w:rsidRPr="004737E0">
              <w:rPr>
                <w:rFonts w:asciiTheme="majorHAnsi" w:hAnsiTheme="majorHAnsi"/>
                <w:spacing w:val="-3"/>
              </w:rPr>
              <w:t xml:space="preserve"> </w:t>
            </w:r>
            <w:r w:rsidRPr="004737E0">
              <w:rPr>
                <w:rFonts w:asciiTheme="majorHAnsi" w:hAnsiTheme="majorHAnsi"/>
                <w:spacing w:val="-2"/>
              </w:rPr>
              <w:t>Puli.</w:t>
            </w:r>
          </w:p>
          <w:p w14:paraId="01C5E186"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1F698A07" w14:textId="77777777" w:rsidR="007A1F9E" w:rsidRPr="004737E0" w:rsidRDefault="000E1E7D">
            <w:pPr>
              <w:pStyle w:val="TableParagraph"/>
              <w:tabs>
                <w:tab w:val="left" w:pos="1731"/>
                <w:tab w:val="left" w:pos="2699"/>
                <w:tab w:val="left" w:pos="3704"/>
                <w:tab w:val="left" w:pos="5355"/>
                <w:tab w:val="left" w:pos="6749"/>
              </w:tabs>
              <w:spacing w:before="3"/>
              <w:ind w:left="861" w:right="137" w:hanging="360"/>
              <w:rPr>
                <w:rFonts w:asciiTheme="majorHAnsi" w:hAnsiTheme="majorHAnsi"/>
              </w:rPr>
            </w:pPr>
            <w:r w:rsidRPr="004737E0">
              <w:rPr>
                <w:rFonts w:asciiTheme="majorHAnsi" w:hAnsiTheme="majorHAnsi"/>
              </w:rPr>
              <w:t>1.</w:t>
            </w:r>
            <w:r w:rsidRPr="004737E0">
              <w:rPr>
                <w:rFonts w:asciiTheme="majorHAnsi" w:hAnsiTheme="majorHAnsi"/>
                <w:spacing w:val="80"/>
              </w:rPr>
              <w:t xml:space="preserve"> </w:t>
            </w:r>
            <w:r w:rsidRPr="004737E0">
              <w:rPr>
                <w:rFonts w:asciiTheme="majorHAnsi" w:hAnsiTheme="majorHAnsi"/>
              </w:rPr>
              <w:t>Grupa</w:t>
            </w:r>
            <w:r w:rsidRPr="004737E0">
              <w:rPr>
                <w:rFonts w:asciiTheme="majorHAnsi" w:hAnsiTheme="majorHAnsi"/>
              </w:rPr>
              <w:tab/>
            </w:r>
            <w:r w:rsidRPr="004737E0">
              <w:rPr>
                <w:rFonts w:asciiTheme="majorHAnsi" w:hAnsiTheme="majorHAnsi"/>
                <w:spacing w:val="-2"/>
              </w:rPr>
              <w:t>autora.</w:t>
            </w:r>
            <w:r w:rsidRPr="004737E0">
              <w:rPr>
                <w:rFonts w:asciiTheme="majorHAnsi" w:hAnsiTheme="majorHAnsi"/>
              </w:rPr>
              <w:tab/>
            </w:r>
            <w:r w:rsidRPr="004737E0">
              <w:rPr>
                <w:rFonts w:asciiTheme="majorHAnsi" w:hAnsiTheme="majorHAnsi"/>
                <w:spacing w:val="-2"/>
              </w:rPr>
              <w:t>(2015).</w:t>
            </w:r>
            <w:r w:rsidRPr="004737E0">
              <w:rPr>
                <w:rFonts w:asciiTheme="majorHAnsi" w:hAnsiTheme="majorHAnsi"/>
              </w:rPr>
              <w:tab/>
            </w:r>
            <w:r w:rsidRPr="004737E0">
              <w:rPr>
                <w:rFonts w:asciiTheme="majorHAnsi" w:hAnsiTheme="majorHAnsi"/>
                <w:spacing w:val="-2"/>
              </w:rPr>
              <w:t>Informacijska</w:t>
            </w:r>
            <w:r w:rsidRPr="004737E0">
              <w:rPr>
                <w:rFonts w:asciiTheme="majorHAnsi" w:hAnsiTheme="majorHAnsi"/>
              </w:rPr>
              <w:tab/>
            </w:r>
            <w:r w:rsidRPr="004737E0">
              <w:rPr>
                <w:rFonts w:asciiTheme="majorHAnsi" w:hAnsiTheme="majorHAnsi"/>
                <w:spacing w:val="-2"/>
              </w:rPr>
              <w:t>tehnologija</w:t>
            </w:r>
            <w:r w:rsidRPr="004737E0">
              <w:rPr>
                <w:rFonts w:asciiTheme="majorHAnsi" w:hAnsiTheme="majorHAnsi"/>
              </w:rPr>
              <w:tab/>
            </w:r>
            <w:r w:rsidRPr="004737E0">
              <w:rPr>
                <w:rFonts w:asciiTheme="majorHAnsi" w:hAnsiTheme="majorHAnsi"/>
                <w:spacing w:val="-10"/>
              </w:rPr>
              <w:t xml:space="preserve">u </w:t>
            </w:r>
            <w:r w:rsidRPr="004737E0">
              <w:rPr>
                <w:rFonts w:asciiTheme="majorHAnsi" w:hAnsiTheme="majorHAnsi"/>
              </w:rPr>
              <w:t>obrazovanju. Zagreb: Zavod za informacijske studije.</w:t>
            </w:r>
          </w:p>
        </w:tc>
      </w:tr>
    </w:tbl>
    <w:p w14:paraId="07B59B2E"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682E6FF2" w14:textId="77777777">
        <w:trPr>
          <w:trHeight w:val="7743"/>
        </w:trPr>
        <w:tc>
          <w:tcPr>
            <w:tcW w:w="2475" w:type="dxa"/>
            <w:shd w:val="clear" w:color="auto" w:fill="F3F3F3"/>
          </w:tcPr>
          <w:p w14:paraId="5D0EEADB" w14:textId="77777777" w:rsidR="007A1F9E" w:rsidRPr="004737E0" w:rsidRDefault="007A1F9E">
            <w:pPr>
              <w:pStyle w:val="TableParagraph"/>
              <w:rPr>
                <w:rFonts w:asciiTheme="majorHAnsi" w:hAnsiTheme="majorHAnsi"/>
              </w:rPr>
            </w:pPr>
          </w:p>
        </w:tc>
        <w:tc>
          <w:tcPr>
            <w:tcW w:w="7031" w:type="dxa"/>
          </w:tcPr>
          <w:p w14:paraId="2054C7C6" w14:textId="77777777" w:rsidR="007A1F9E" w:rsidRPr="004737E0" w:rsidRDefault="000E1E7D" w:rsidP="00B87C5C">
            <w:pPr>
              <w:pStyle w:val="TableParagraph"/>
              <w:numPr>
                <w:ilvl w:val="0"/>
                <w:numId w:val="219"/>
              </w:numPr>
              <w:tabs>
                <w:tab w:val="left" w:pos="860"/>
              </w:tabs>
              <w:spacing w:before="72" w:line="281" w:lineRule="exact"/>
              <w:ind w:left="860" w:hanging="359"/>
              <w:jc w:val="both"/>
              <w:rPr>
                <w:rFonts w:asciiTheme="majorHAnsi" w:hAnsiTheme="majorHAnsi"/>
              </w:rPr>
            </w:pPr>
            <w:r w:rsidRPr="004737E0">
              <w:rPr>
                <w:rFonts w:asciiTheme="majorHAnsi" w:hAnsiTheme="majorHAnsi"/>
              </w:rPr>
              <w:t>Ružić-Baf,</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7"/>
              </w:rPr>
              <w:t xml:space="preserve"> </w:t>
            </w:r>
            <w:r w:rsidRPr="004737E0">
              <w:rPr>
                <w:rFonts w:asciiTheme="majorHAnsi" w:hAnsiTheme="majorHAnsi"/>
              </w:rPr>
              <w:t>Žufić,</w:t>
            </w:r>
            <w:r w:rsidRPr="004737E0">
              <w:rPr>
                <w:rFonts w:asciiTheme="majorHAnsi" w:hAnsiTheme="majorHAnsi"/>
                <w:spacing w:val="-5"/>
              </w:rPr>
              <w:t xml:space="preserve"> </w:t>
            </w:r>
            <w:r w:rsidRPr="004737E0">
              <w:rPr>
                <w:rFonts w:asciiTheme="majorHAnsi" w:hAnsiTheme="majorHAnsi"/>
              </w:rPr>
              <w:t>J.</w:t>
            </w:r>
            <w:r w:rsidRPr="004737E0">
              <w:rPr>
                <w:rFonts w:asciiTheme="majorHAnsi" w:hAnsiTheme="majorHAnsi"/>
                <w:spacing w:val="-6"/>
              </w:rPr>
              <w:t xml:space="preserve"> </w:t>
            </w:r>
            <w:r w:rsidRPr="004737E0">
              <w:rPr>
                <w:rFonts w:asciiTheme="majorHAnsi" w:hAnsiTheme="majorHAnsi"/>
              </w:rPr>
              <w:t>Ur.</w:t>
            </w:r>
            <w:r w:rsidRPr="004737E0">
              <w:rPr>
                <w:rFonts w:asciiTheme="majorHAnsi" w:hAnsiTheme="majorHAnsi"/>
                <w:spacing w:val="-3"/>
              </w:rPr>
              <w:t xml:space="preserve"> </w:t>
            </w:r>
            <w:r w:rsidRPr="004737E0">
              <w:rPr>
                <w:rFonts w:asciiTheme="majorHAnsi" w:hAnsiTheme="majorHAnsi"/>
              </w:rPr>
              <w:t>(2016).</w:t>
            </w:r>
            <w:r w:rsidRPr="004737E0">
              <w:rPr>
                <w:rFonts w:asciiTheme="majorHAnsi" w:hAnsiTheme="majorHAnsi"/>
                <w:spacing w:val="-6"/>
              </w:rPr>
              <w:t xml:space="preserve"> </w:t>
            </w:r>
            <w:r w:rsidRPr="004737E0">
              <w:rPr>
                <w:rFonts w:asciiTheme="majorHAnsi" w:hAnsiTheme="majorHAnsi"/>
              </w:rPr>
              <w:t>New</w:t>
            </w:r>
            <w:r w:rsidRPr="004737E0">
              <w:rPr>
                <w:rFonts w:asciiTheme="majorHAnsi" w:hAnsiTheme="majorHAnsi"/>
                <w:spacing w:val="-7"/>
              </w:rPr>
              <w:t xml:space="preserve"> </w:t>
            </w:r>
            <w:r w:rsidRPr="004737E0">
              <w:rPr>
                <w:rFonts w:asciiTheme="majorHAnsi" w:hAnsiTheme="majorHAnsi"/>
              </w:rPr>
              <w:t>Possibilities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ICT</w:t>
            </w:r>
            <w:r w:rsidRPr="004737E0">
              <w:rPr>
                <w:rFonts w:asciiTheme="majorHAnsi" w:hAnsiTheme="majorHAnsi"/>
                <w:spacing w:val="-7"/>
              </w:rPr>
              <w:t xml:space="preserve"> </w:t>
            </w:r>
            <w:r w:rsidRPr="004737E0">
              <w:rPr>
                <w:rFonts w:asciiTheme="majorHAnsi" w:hAnsiTheme="majorHAnsi"/>
                <w:spacing w:val="-5"/>
              </w:rPr>
              <w:t>in</w:t>
            </w:r>
          </w:p>
          <w:p w14:paraId="6F80C634" w14:textId="77777777" w:rsidR="007A1F9E" w:rsidRPr="004737E0" w:rsidRDefault="000E1E7D">
            <w:pPr>
              <w:pStyle w:val="TableParagraph"/>
              <w:spacing w:line="281" w:lineRule="exact"/>
              <w:ind w:left="861"/>
              <w:jc w:val="both"/>
              <w:rPr>
                <w:rFonts w:asciiTheme="majorHAnsi" w:hAnsiTheme="majorHAnsi"/>
              </w:rPr>
            </w:pPr>
            <w:r w:rsidRPr="004737E0">
              <w:rPr>
                <w:rFonts w:asciiTheme="majorHAnsi" w:hAnsiTheme="majorHAnsi"/>
              </w:rPr>
              <w:t>Education.</w:t>
            </w:r>
            <w:r w:rsidRPr="004737E0">
              <w:rPr>
                <w:rFonts w:asciiTheme="majorHAnsi" w:hAnsiTheme="majorHAnsi"/>
                <w:spacing w:val="-6"/>
              </w:rPr>
              <w:t xml:space="preserve"> </w:t>
            </w:r>
            <w:r w:rsidRPr="004737E0">
              <w:rPr>
                <w:rFonts w:asciiTheme="majorHAnsi" w:hAnsiTheme="majorHAnsi"/>
              </w:rPr>
              <w:t>Pula:</w:t>
            </w:r>
            <w:r w:rsidRPr="004737E0">
              <w:rPr>
                <w:rFonts w:asciiTheme="majorHAnsi" w:hAnsiTheme="majorHAnsi"/>
                <w:spacing w:val="-5"/>
              </w:rPr>
              <w:t xml:space="preserve"> </w:t>
            </w:r>
            <w:r w:rsidRPr="004737E0">
              <w:rPr>
                <w:rFonts w:asciiTheme="majorHAnsi" w:hAnsiTheme="majorHAnsi"/>
              </w:rPr>
              <w:t>Sveučilište</w:t>
            </w:r>
            <w:r w:rsidRPr="004737E0">
              <w:rPr>
                <w:rFonts w:asciiTheme="majorHAnsi" w:hAnsiTheme="majorHAnsi"/>
                <w:spacing w:val="-4"/>
              </w:rPr>
              <w:t xml:space="preserve"> </w:t>
            </w:r>
            <w:r w:rsidRPr="004737E0">
              <w:rPr>
                <w:rFonts w:asciiTheme="majorHAnsi" w:hAnsiTheme="majorHAnsi"/>
              </w:rPr>
              <w:t>Jurja</w:t>
            </w:r>
            <w:r w:rsidRPr="004737E0">
              <w:rPr>
                <w:rFonts w:asciiTheme="majorHAnsi" w:hAnsiTheme="majorHAnsi"/>
                <w:spacing w:val="-4"/>
              </w:rPr>
              <w:t xml:space="preserve"> </w:t>
            </w:r>
            <w:r w:rsidRPr="004737E0">
              <w:rPr>
                <w:rFonts w:asciiTheme="majorHAnsi" w:hAnsiTheme="majorHAnsi"/>
                <w:spacing w:val="-2"/>
              </w:rPr>
              <w:t>Dobrile.</w:t>
            </w:r>
          </w:p>
          <w:p w14:paraId="3A409979" w14:textId="77777777" w:rsidR="007A1F9E" w:rsidRPr="004737E0" w:rsidRDefault="000E1E7D" w:rsidP="00B87C5C">
            <w:pPr>
              <w:pStyle w:val="TableParagraph"/>
              <w:numPr>
                <w:ilvl w:val="0"/>
                <w:numId w:val="219"/>
              </w:numPr>
              <w:tabs>
                <w:tab w:val="left" w:pos="861"/>
              </w:tabs>
              <w:spacing w:before="2"/>
              <w:ind w:right="137"/>
              <w:jc w:val="both"/>
              <w:rPr>
                <w:rFonts w:asciiTheme="majorHAnsi" w:hAnsiTheme="majorHAnsi"/>
              </w:rPr>
            </w:pPr>
            <w:r w:rsidRPr="004737E0">
              <w:rPr>
                <w:rFonts w:asciiTheme="majorHAnsi" w:hAnsiTheme="majorHAnsi"/>
              </w:rPr>
              <w:t>Matijević, M., Topolovčan, T. (2017). Multimedijska didatktika. Zagreb: Školska knjiga.</w:t>
            </w:r>
          </w:p>
          <w:p w14:paraId="5B4C960A" w14:textId="77777777" w:rsidR="007A1F9E" w:rsidRPr="004737E0" w:rsidRDefault="000E1E7D" w:rsidP="00B87C5C">
            <w:pPr>
              <w:pStyle w:val="TableParagraph"/>
              <w:numPr>
                <w:ilvl w:val="0"/>
                <w:numId w:val="219"/>
              </w:numPr>
              <w:tabs>
                <w:tab w:val="left" w:pos="860"/>
              </w:tabs>
              <w:spacing w:line="280" w:lineRule="exact"/>
              <w:ind w:left="860" w:hanging="359"/>
              <w:jc w:val="both"/>
              <w:rPr>
                <w:rFonts w:asciiTheme="majorHAnsi" w:hAnsiTheme="majorHAnsi"/>
              </w:rPr>
            </w:pPr>
            <w:r w:rsidRPr="004737E0">
              <w:rPr>
                <w:rFonts w:asciiTheme="majorHAnsi" w:hAnsiTheme="majorHAnsi"/>
              </w:rPr>
              <w:t>Halfacree,</w:t>
            </w:r>
            <w:r w:rsidRPr="004737E0">
              <w:rPr>
                <w:rFonts w:asciiTheme="majorHAnsi" w:hAnsiTheme="majorHAnsi"/>
                <w:spacing w:val="74"/>
              </w:rPr>
              <w:t xml:space="preserve"> </w:t>
            </w:r>
            <w:r w:rsidRPr="004737E0">
              <w:rPr>
                <w:rFonts w:asciiTheme="majorHAnsi" w:hAnsiTheme="majorHAnsi"/>
              </w:rPr>
              <w:t>G.</w:t>
            </w:r>
            <w:r w:rsidRPr="004737E0">
              <w:rPr>
                <w:rFonts w:asciiTheme="majorHAnsi" w:hAnsiTheme="majorHAnsi"/>
                <w:spacing w:val="76"/>
              </w:rPr>
              <w:t xml:space="preserve"> </w:t>
            </w:r>
            <w:r w:rsidRPr="004737E0">
              <w:rPr>
                <w:rFonts w:asciiTheme="majorHAnsi" w:hAnsiTheme="majorHAnsi"/>
              </w:rPr>
              <w:t>(2018).</w:t>
            </w:r>
            <w:r w:rsidRPr="004737E0">
              <w:rPr>
                <w:rFonts w:asciiTheme="majorHAnsi" w:hAnsiTheme="majorHAnsi"/>
                <w:spacing w:val="79"/>
              </w:rPr>
              <w:t xml:space="preserve"> </w:t>
            </w:r>
            <w:r w:rsidRPr="004737E0">
              <w:rPr>
                <w:rFonts w:asciiTheme="majorHAnsi" w:hAnsiTheme="majorHAnsi"/>
              </w:rPr>
              <w:t>BBC</w:t>
            </w:r>
            <w:r w:rsidRPr="004737E0">
              <w:rPr>
                <w:rFonts w:asciiTheme="majorHAnsi" w:hAnsiTheme="majorHAnsi"/>
                <w:spacing w:val="73"/>
              </w:rPr>
              <w:t xml:space="preserve"> </w:t>
            </w:r>
            <w:r w:rsidRPr="004737E0">
              <w:rPr>
                <w:rFonts w:asciiTheme="majorHAnsi" w:hAnsiTheme="majorHAnsi"/>
              </w:rPr>
              <w:t>micro:bit</w:t>
            </w:r>
            <w:r w:rsidRPr="004737E0">
              <w:rPr>
                <w:rFonts w:asciiTheme="majorHAnsi" w:hAnsiTheme="majorHAnsi"/>
                <w:spacing w:val="76"/>
              </w:rPr>
              <w:t xml:space="preserve"> </w:t>
            </w:r>
            <w:r w:rsidRPr="004737E0">
              <w:rPr>
                <w:rFonts w:asciiTheme="majorHAnsi" w:hAnsiTheme="majorHAnsi"/>
              </w:rPr>
              <w:t>službeni</w:t>
            </w:r>
            <w:r w:rsidRPr="004737E0">
              <w:rPr>
                <w:rFonts w:asciiTheme="majorHAnsi" w:hAnsiTheme="majorHAnsi"/>
                <w:spacing w:val="76"/>
              </w:rPr>
              <w:t xml:space="preserve"> </w:t>
            </w:r>
            <w:r w:rsidRPr="004737E0">
              <w:rPr>
                <w:rFonts w:asciiTheme="majorHAnsi" w:hAnsiTheme="majorHAnsi"/>
                <w:spacing w:val="-2"/>
              </w:rPr>
              <w:t>priručnik.</w:t>
            </w:r>
          </w:p>
          <w:p w14:paraId="2424EABB" w14:textId="77777777" w:rsidR="007A1F9E" w:rsidRPr="004737E0" w:rsidRDefault="000E1E7D">
            <w:pPr>
              <w:pStyle w:val="TableParagraph"/>
              <w:spacing w:line="281" w:lineRule="exact"/>
              <w:ind w:left="861"/>
              <w:jc w:val="both"/>
              <w:rPr>
                <w:rFonts w:asciiTheme="majorHAnsi" w:hAnsiTheme="majorHAnsi"/>
              </w:rPr>
            </w:pP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Dobar</w:t>
            </w:r>
            <w:r w:rsidRPr="004737E0">
              <w:rPr>
                <w:rFonts w:asciiTheme="majorHAnsi" w:hAnsiTheme="majorHAnsi"/>
                <w:spacing w:val="-2"/>
              </w:rPr>
              <w:t xml:space="preserve"> plan.</w:t>
            </w:r>
          </w:p>
          <w:p w14:paraId="374DCD65" w14:textId="77777777" w:rsidR="007A1F9E" w:rsidRPr="004737E0" w:rsidRDefault="00831504" w:rsidP="00B87C5C">
            <w:pPr>
              <w:pStyle w:val="TableParagraph"/>
              <w:numPr>
                <w:ilvl w:val="0"/>
                <w:numId w:val="219"/>
              </w:numPr>
              <w:tabs>
                <w:tab w:val="left" w:pos="860"/>
              </w:tabs>
              <w:spacing w:before="2" w:line="281" w:lineRule="exact"/>
              <w:ind w:left="860" w:hanging="359"/>
              <w:jc w:val="both"/>
              <w:rPr>
                <w:rFonts w:asciiTheme="majorHAnsi" w:hAnsiTheme="majorHAnsi"/>
              </w:rPr>
            </w:pPr>
            <w:hyperlink r:id="rId159">
              <w:r w:rsidR="007A1F9E" w:rsidRPr="004737E0">
                <w:rPr>
                  <w:rFonts w:asciiTheme="majorHAnsi" w:hAnsiTheme="majorHAnsi"/>
                </w:rPr>
                <w:t>www.mzo.hr</w:t>
              </w:r>
            </w:hyperlink>
            <w:r w:rsidR="000E1E7D" w:rsidRPr="004737E0">
              <w:rPr>
                <w:rFonts w:asciiTheme="majorHAnsi" w:hAnsiTheme="majorHAnsi"/>
                <w:spacing w:val="-14"/>
              </w:rPr>
              <w:t xml:space="preserve"> </w:t>
            </w:r>
            <w:r w:rsidR="000E1E7D" w:rsidRPr="004737E0">
              <w:rPr>
                <w:rFonts w:asciiTheme="majorHAnsi" w:hAnsiTheme="majorHAnsi"/>
              </w:rPr>
              <w:t>(</w:t>
            </w:r>
            <w:r w:rsidR="000E1E7D" w:rsidRPr="004737E0">
              <w:rPr>
                <w:rFonts w:asciiTheme="majorHAnsi" w:hAnsiTheme="majorHAnsi"/>
                <w:spacing w:val="-10"/>
              </w:rPr>
              <w:t xml:space="preserve"> </w:t>
            </w:r>
            <w:r w:rsidR="000E1E7D" w:rsidRPr="004737E0">
              <w:rPr>
                <w:rFonts w:asciiTheme="majorHAnsi" w:hAnsiTheme="majorHAnsi"/>
              </w:rPr>
              <w:t>Kurikulum</w:t>
            </w:r>
            <w:r w:rsidR="000E1E7D" w:rsidRPr="004737E0">
              <w:rPr>
                <w:rFonts w:asciiTheme="majorHAnsi" w:hAnsiTheme="majorHAnsi"/>
                <w:spacing w:val="-10"/>
              </w:rPr>
              <w:t xml:space="preserve"> </w:t>
            </w:r>
            <w:r w:rsidR="000E1E7D" w:rsidRPr="004737E0">
              <w:rPr>
                <w:rFonts w:asciiTheme="majorHAnsi" w:hAnsiTheme="majorHAnsi"/>
              </w:rPr>
              <w:t>nastavnog</w:t>
            </w:r>
            <w:r w:rsidR="000E1E7D" w:rsidRPr="004737E0">
              <w:rPr>
                <w:rFonts w:asciiTheme="majorHAnsi" w:hAnsiTheme="majorHAnsi"/>
                <w:spacing w:val="-11"/>
              </w:rPr>
              <w:t xml:space="preserve"> </w:t>
            </w:r>
            <w:r w:rsidR="000E1E7D" w:rsidRPr="004737E0">
              <w:rPr>
                <w:rFonts w:asciiTheme="majorHAnsi" w:hAnsiTheme="majorHAnsi"/>
              </w:rPr>
              <w:t>predmeta</w:t>
            </w:r>
            <w:r w:rsidR="000E1E7D" w:rsidRPr="004737E0">
              <w:rPr>
                <w:rFonts w:asciiTheme="majorHAnsi" w:hAnsiTheme="majorHAnsi"/>
                <w:spacing w:val="-6"/>
              </w:rPr>
              <w:t xml:space="preserve"> </w:t>
            </w:r>
            <w:r w:rsidR="000E1E7D" w:rsidRPr="004737E0">
              <w:rPr>
                <w:rFonts w:asciiTheme="majorHAnsi" w:hAnsiTheme="majorHAnsi"/>
                <w:spacing w:val="-2"/>
              </w:rPr>
              <w:t>informatika</w:t>
            </w:r>
          </w:p>
          <w:p w14:paraId="3ECD5DC7" w14:textId="77777777" w:rsidR="007A1F9E" w:rsidRPr="004737E0" w:rsidRDefault="000E1E7D">
            <w:pPr>
              <w:pStyle w:val="TableParagraph"/>
              <w:spacing w:line="281" w:lineRule="exact"/>
              <w:ind w:left="861"/>
              <w:jc w:val="both"/>
              <w:rPr>
                <w:rFonts w:asciiTheme="majorHAnsi" w:hAnsiTheme="majorHAnsi"/>
              </w:rPr>
            </w:pPr>
            <w:r w:rsidRPr="004737E0">
              <w:rPr>
                <w:rFonts w:asciiTheme="majorHAnsi" w:hAnsiTheme="majorHAnsi"/>
              </w:rPr>
              <w:t>za</w:t>
            </w:r>
            <w:r w:rsidRPr="004737E0">
              <w:rPr>
                <w:rFonts w:asciiTheme="majorHAnsi" w:hAnsiTheme="majorHAnsi"/>
                <w:spacing w:val="-2"/>
              </w:rPr>
              <w:t xml:space="preserve"> </w:t>
            </w:r>
            <w:r w:rsidRPr="004737E0">
              <w:rPr>
                <w:rFonts w:asciiTheme="majorHAnsi" w:hAnsiTheme="majorHAnsi"/>
              </w:rPr>
              <w:t>osnovne</w:t>
            </w:r>
            <w:r w:rsidRPr="004737E0">
              <w:rPr>
                <w:rFonts w:asciiTheme="majorHAnsi" w:hAnsiTheme="majorHAnsi"/>
                <w:spacing w:val="-1"/>
              </w:rPr>
              <w:t xml:space="preserve"> </w:t>
            </w:r>
            <w:r w:rsidRPr="004737E0">
              <w:rPr>
                <w:rFonts w:asciiTheme="majorHAnsi" w:hAnsiTheme="majorHAnsi"/>
              </w:rPr>
              <w:t>i</w:t>
            </w:r>
            <w:r w:rsidRPr="004737E0">
              <w:rPr>
                <w:rFonts w:asciiTheme="majorHAnsi" w:hAnsiTheme="majorHAnsi"/>
                <w:spacing w:val="-1"/>
              </w:rPr>
              <w:t xml:space="preserve"> </w:t>
            </w:r>
            <w:r w:rsidRPr="004737E0">
              <w:rPr>
                <w:rFonts w:asciiTheme="majorHAnsi" w:hAnsiTheme="majorHAnsi"/>
              </w:rPr>
              <w:t>srednje</w:t>
            </w:r>
            <w:r w:rsidRPr="004737E0">
              <w:rPr>
                <w:rFonts w:asciiTheme="majorHAnsi" w:hAnsiTheme="majorHAnsi"/>
                <w:spacing w:val="-1"/>
              </w:rPr>
              <w:t xml:space="preserve"> </w:t>
            </w:r>
            <w:r w:rsidRPr="004737E0">
              <w:rPr>
                <w:rFonts w:asciiTheme="majorHAnsi" w:hAnsiTheme="majorHAnsi"/>
                <w:spacing w:val="-2"/>
              </w:rPr>
              <w:t>škole).</w:t>
            </w:r>
          </w:p>
          <w:p w14:paraId="67937D13" w14:textId="77777777" w:rsidR="007A1F9E" w:rsidRPr="004737E0" w:rsidRDefault="000E1E7D" w:rsidP="00B87C5C">
            <w:pPr>
              <w:pStyle w:val="TableParagraph"/>
              <w:numPr>
                <w:ilvl w:val="0"/>
                <w:numId w:val="219"/>
              </w:numPr>
              <w:tabs>
                <w:tab w:val="left" w:pos="861"/>
              </w:tabs>
              <w:ind w:right="135"/>
              <w:jc w:val="both"/>
              <w:rPr>
                <w:rFonts w:asciiTheme="majorHAnsi" w:hAnsiTheme="majorHAnsi"/>
              </w:rPr>
            </w:pPr>
            <w:r w:rsidRPr="004737E0">
              <w:rPr>
                <w:rFonts w:asciiTheme="majorHAnsi" w:hAnsiTheme="majorHAnsi"/>
              </w:rPr>
              <w:t>Oblikovanje inovativnih učnih okolij (Constructing inovative</w:t>
            </w:r>
            <w:r w:rsidRPr="004737E0">
              <w:rPr>
                <w:rFonts w:asciiTheme="majorHAnsi" w:hAnsiTheme="majorHAnsi"/>
                <w:spacing w:val="-14"/>
              </w:rPr>
              <w:t xml:space="preserve"> </w:t>
            </w:r>
            <w:r w:rsidRPr="004737E0">
              <w:rPr>
                <w:rFonts w:asciiTheme="majorHAnsi" w:hAnsiTheme="majorHAnsi"/>
              </w:rPr>
              <w:t>learning</w:t>
            </w:r>
            <w:r w:rsidRPr="004737E0">
              <w:rPr>
                <w:rFonts w:asciiTheme="majorHAnsi" w:hAnsiTheme="majorHAnsi"/>
                <w:spacing w:val="-13"/>
              </w:rPr>
              <w:t xml:space="preserve"> </w:t>
            </w:r>
            <w:r w:rsidRPr="004737E0">
              <w:rPr>
                <w:rFonts w:asciiTheme="majorHAnsi" w:hAnsiTheme="majorHAnsi"/>
              </w:rPr>
              <w:t>enviroments)</w:t>
            </w:r>
            <w:r w:rsidRPr="004737E0">
              <w:rPr>
                <w:rFonts w:asciiTheme="majorHAnsi" w:hAnsiTheme="majorHAnsi"/>
                <w:spacing w:val="-13"/>
              </w:rPr>
              <w:t xml:space="preserve"> </w:t>
            </w:r>
            <w:r w:rsidRPr="004737E0">
              <w:rPr>
                <w:rFonts w:asciiTheme="majorHAnsi" w:hAnsiTheme="majorHAnsi"/>
              </w:rPr>
              <w:t>(2018).</w:t>
            </w:r>
            <w:r w:rsidRPr="004737E0">
              <w:rPr>
                <w:rFonts w:asciiTheme="majorHAnsi" w:hAnsiTheme="majorHAnsi"/>
                <w:spacing w:val="-13"/>
              </w:rPr>
              <w:t xml:space="preserve"> </w:t>
            </w:r>
            <w:r w:rsidRPr="004737E0">
              <w:rPr>
                <w:rFonts w:asciiTheme="majorHAnsi" w:hAnsiTheme="majorHAnsi"/>
              </w:rPr>
              <w:t>Ur.</w:t>
            </w:r>
            <w:r w:rsidRPr="004737E0">
              <w:rPr>
                <w:rFonts w:asciiTheme="majorHAnsi" w:hAnsiTheme="majorHAnsi"/>
                <w:spacing w:val="-14"/>
              </w:rPr>
              <w:t xml:space="preserve"> </w:t>
            </w:r>
            <w:r w:rsidRPr="004737E0">
              <w:rPr>
                <w:rFonts w:asciiTheme="majorHAnsi" w:hAnsiTheme="majorHAnsi"/>
              </w:rPr>
              <w:t>Štemberger,</w:t>
            </w:r>
            <w:r w:rsidRPr="004737E0">
              <w:rPr>
                <w:rFonts w:asciiTheme="majorHAnsi" w:hAnsiTheme="majorHAnsi"/>
                <w:spacing w:val="-13"/>
              </w:rPr>
              <w:t xml:space="preserve"> </w:t>
            </w:r>
            <w:r w:rsidRPr="004737E0">
              <w:rPr>
                <w:rFonts w:asciiTheme="majorHAnsi" w:hAnsiTheme="majorHAnsi"/>
              </w:rPr>
              <w:t xml:space="preserve">T., </w:t>
            </w:r>
            <w:r w:rsidRPr="004737E0">
              <w:rPr>
                <w:rFonts w:asciiTheme="majorHAnsi" w:hAnsiTheme="majorHAnsi"/>
                <w:spacing w:val="-2"/>
              </w:rPr>
              <w:t>Čotar,</w:t>
            </w:r>
            <w:r w:rsidRPr="004737E0">
              <w:rPr>
                <w:rFonts w:asciiTheme="majorHAnsi" w:hAnsiTheme="majorHAnsi"/>
                <w:spacing w:val="-5"/>
              </w:rPr>
              <w:t xml:space="preserve"> </w:t>
            </w:r>
            <w:r w:rsidRPr="004737E0">
              <w:rPr>
                <w:rFonts w:asciiTheme="majorHAnsi" w:hAnsiTheme="majorHAnsi"/>
                <w:spacing w:val="-2"/>
              </w:rPr>
              <w:t>Konrad</w:t>
            </w:r>
            <w:r w:rsidRPr="004737E0">
              <w:rPr>
                <w:rFonts w:asciiTheme="majorHAnsi" w:hAnsiTheme="majorHAnsi"/>
                <w:spacing w:val="-7"/>
              </w:rPr>
              <w:t xml:space="preserve"> </w:t>
            </w:r>
            <w:r w:rsidRPr="004737E0">
              <w:rPr>
                <w:rFonts w:asciiTheme="majorHAnsi" w:hAnsiTheme="majorHAnsi"/>
                <w:spacing w:val="-2"/>
              </w:rPr>
              <w:t>i</w:t>
            </w:r>
            <w:r w:rsidRPr="004737E0">
              <w:rPr>
                <w:rFonts w:asciiTheme="majorHAnsi" w:hAnsiTheme="majorHAnsi"/>
                <w:spacing w:val="-5"/>
              </w:rPr>
              <w:t xml:space="preserve"> </w:t>
            </w:r>
            <w:r w:rsidRPr="004737E0">
              <w:rPr>
                <w:rFonts w:asciiTheme="majorHAnsi" w:hAnsiTheme="majorHAnsi"/>
                <w:spacing w:val="-2"/>
              </w:rPr>
              <w:t>dr.</w:t>
            </w:r>
            <w:r w:rsidRPr="004737E0">
              <w:rPr>
                <w:rFonts w:asciiTheme="majorHAnsi" w:hAnsiTheme="majorHAnsi"/>
                <w:spacing w:val="-5"/>
              </w:rPr>
              <w:t xml:space="preserve"> </w:t>
            </w:r>
            <w:r w:rsidRPr="004737E0">
              <w:rPr>
                <w:rFonts w:asciiTheme="majorHAnsi" w:hAnsiTheme="majorHAnsi"/>
                <w:spacing w:val="-2"/>
              </w:rPr>
              <w:t>Koper:</w:t>
            </w:r>
            <w:r w:rsidRPr="004737E0">
              <w:rPr>
                <w:rFonts w:asciiTheme="majorHAnsi" w:hAnsiTheme="majorHAnsi"/>
                <w:spacing w:val="-6"/>
              </w:rPr>
              <w:t xml:space="preserve"> </w:t>
            </w:r>
            <w:r w:rsidRPr="004737E0">
              <w:rPr>
                <w:rFonts w:asciiTheme="majorHAnsi" w:hAnsiTheme="majorHAnsi"/>
                <w:spacing w:val="-2"/>
              </w:rPr>
              <w:t>Založba</w:t>
            </w:r>
            <w:r w:rsidRPr="004737E0">
              <w:rPr>
                <w:rFonts w:asciiTheme="majorHAnsi" w:hAnsiTheme="majorHAnsi"/>
                <w:spacing w:val="-5"/>
              </w:rPr>
              <w:t xml:space="preserve"> </w:t>
            </w:r>
            <w:r w:rsidRPr="004737E0">
              <w:rPr>
                <w:rFonts w:asciiTheme="majorHAnsi" w:hAnsiTheme="majorHAnsi"/>
                <w:spacing w:val="-2"/>
              </w:rPr>
              <w:t>Univerze</w:t>
            </w:r>
            <w:r w:rsidRPr="004737E0">
              <w:rPr>
                <w:rFonts w:asciiTheme="majorHAnsi" w:hAnsiTheme="majorHAnsi"/>
                <w:spacing w:val="-5"/>
              </w:rPr>
              <w:t xml:space="preserve"> </w:t>
            </w:r>
            <w:r w:rsidRPr="004737E0">
              <w:rPr>
                <w:rFonts w:asciiTheme="majorHAnsi" w:hAnsiTheme="majorHAnsi"/>
                <w:spacing w:val="-2"/>
              </w:rPr>
              <w:t>na</w:t>
            </w:r>
            <w:r w:rsidRPr="004737E0">
              <w:rPr>
                <w:rFonts w:asciiTheme="majorHAnsi" w:hAnsiTheme="majorHAnsi"/>
                <w:spacing w:val="-5"/>
              </w:rPr>
              <w:t xml:space="preserve"> </w:t>
            </w:r>
            <w:r w:rsidRPr="004737E0">
              <w:rPr>
                <w:rFonts w:asciiTheme="majorHAnsi" w:hAnsiTheme="majorHAnsi"/>
                <w:spacing w:val="-2"/>
              </w:rPr>
              <w:t>Primorskem.</w:t>
            </w:r>
          </w:p>
          <w:p w14:paraId="20321D51" w14:textId="77777777" w:rsidR="007A1F9E" w:rsidRPr="004737E0" w:rsidRDefault="000E1E7D" w:rsidP="00B87C5C">
            <w:pPr>
              <w:pStyle w:val="TableParagraph"/>
              <w:numPr>
                <w:ilvl w:val="0"/>
                <w:numId w:val="219"/>
              </w:numPr>
              <w:tabs>
                <w:tab w:val="left" w:pos="860"/>
                <w:tab w:val="left" w:pos="2374"/>
                <w:tab w:val="left" w:pos="4481"/>
                <w:tab w:val="left" w:pos="6518"/>
              </w:tabs>
              <w:ind w:left="860" w:hanging="359"/>
              <w:jc w:val="both"/>
              <w:rPr>
                <w:rFonts w:asciiTheme="majorHAnsi" w:hAnsiTheme="majorHAnsi"/>
              </w:rPr>
            </w:pPr>
            <w:r w:rsidRPr="004737E0">
              <w:rPr>
                <w:rFonts w:asciiTheme="majorHAnsi" w:hAnsiTheme="majorHAnsi"/>
                <w:spacing w:val="-2"/>
              </w:rPr>
              <w:t>Digital</w:t>
            </w:r>
            <w:r w:rsidRPr="004737E0">
              <w:rPr>
                <w:rFonts w:asciiTheme="majorHAnsi" w:hAnsiTheme="majorHAnsi"/>
              </w:rPr>
              <w:tab/>
            </w:r>
            <w:r w:rsidRPr="004737E0">
              <w:rPr>
                <w:rFonts w:asciiTheme="majorHAnsi" w:hAnsiTheme="majorHAnsi"/>
                <w:spacing w:val="-2"/>
              </w:rPr>
              <w:t>Competence</w:t>
            </w:r>
            <w:r w:rsidRPr="004737E0">
              <w:rPr>
                <w:rFonts w:asciiTheme="majorHAnsi" w:hAnsiTheme="majorHAnsi"/>
              </w:rPr>
              <w:tab/>
            </w:r>
            <w:r w:rsidRPr="004737E0">
              <w:rPr>
                <w:rFonts w:asciiTheme="majorHAnsi" w:hAnsiTheme="majorHAnsi"/>
                <w:spacing w:val="-2"/>
              </w:rPr>
              <w:t>Framework</w:t>
            </w:r>
            <w:r w:rsidRPr="004737E0">
              <w:rPr>
                <w:rFonts w:asciiTheme="majorHAnsi" w:hAnsiTheme="majorHAnsi"/>
              </w:rPr>
              <w:tab/>
            </w:r>
            <w:r w:rsidRPr="004737E0">
              <w:rPr>
                <w:rFonts w:asciiTheme="majorHAnsi" w:hAnsiTheme="majorHAnsi"/>
                <w:spacing w:val="-4"/>
              </w:rPr>
              <w:t>2.0.</w:t>
            </w:r>
          </w:p>
          <w:p w14:paraId="3D9B76FB" w14:textId="77777777" w:rsidR="007A1F9E" w:rsidRPr="004737E0" w:rsidRDefault="000E1E7D">
            <w:pPr>
              <w:pStyle w:val="TableParagraph"/>
              <w:ind w:left="861"/>
              <w:rPr>
                <w:rFonts w:asciiTheme="majorHAnsi" w:hAnsiTheme="majorHAnsi"/>
              </w:rPr>
            </w:pPr>
            <w:r w:rsidRPr="004737E0">
              <w:rPr>
                <w:rFonts w:asciiTheme="majorHAnsi" w:hAnsiTheme="majorHAnsi"/>
                <w:spacing w:val="-2"/>
              </w:rPr>
              <w:t>https://ec.europa.eu/jrc/en/digcomp/digital-comptence- framework</w:t>
            </w:r>
          </w:p>
          <w:p w14:paraId="10304AC3"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rPr>
              <w:t>Web</w:t>
            </w:r>
            <w:r w:rsidRPr="004737E0">
              <w:rPr>
                <w:rFonts w:asciiTheme="majorHAnsi" w:hAnsiTheme="majorHAnsi"/>
                <w:spacing w:val="-2"/>
              </w:rPr>
              <w:t xml:space="preserve"> sources:</w:t>
            </w:r>
          </w:p>
          <w:p w14:paraId="27B0CA92" w14:textId="77777777" w:rsidR="007A1F9E" w:rsidRPr="004737E0" w:rsidRDefault="000E1E7D" w:rsidP="00B87C5C">
            <w:pPr>
              <w:pStyle w:val="TableParagraph"/>
              <w:numPr>
                <w:ilvl w:val="1"/>
                <w:numId w:val="219"/>
              </w:numPr>
              <w:tabs>
                <w:tab w:val="left" w:pos="860"/>
              </w:tabs>
              <w:spacing w:before="2" w:line="281" w:lineRule="exact"/>
              <w:ind w:left="860" w:hanging="359"/>
              <w:rPr>
                <w:rFonts w:asciiTheme="majorHAnsi" w:hAnsiTheme="majorHAnsi"/>
              </w:rPr>
            </w:pPr>
            <w:r w:rsidRPr="004737E0">
              <w:rPr>
                <w:rFonts w:asciiTheme="majorHAnsi" w:hAnsiTheme="majorHAnsi"/>
                <w:spacing w:val="-2"/>
              </w:rPr>
              <w:t>https://edutorij.e-skole.hr/share/page/home-</w:t>
            </w:r>
            <w:r w:rsidRPr="004737E0">
              <w:rPr>
                <w:rFonts w:asciiTheme="majorHAnsi" w:hAnsiTheme="majorHAnsi"/>
                <w:spacing w:val="-4"/>
              </w:rPr>
              <w:t>page</w:t>
            </w:r>
          </w:p>
          <w:p w14:paraId="44581190" w14:textId="77777777" w:rsidR="007A1F9E" w:rsidRPr="004737E0" w:rsidRDefault="000E1E7D" w:rsidP="00B87C5C">
            <w:pPr>
              <w:pStyle w:val="TableParagraph"/>
              <w:numPr>
                <w:ilvl w:val="1"/>
                <w:numId w:val="219"/>
              </w:numPr>
              <w:tabs>
                <w:tab w:val="left" w:pos="860"/>
              </w:tabs>
              <w:spacing w:line="281" w:lineRule="exact"/>
              <w:ind w:left="860" w:hanging="359"/>
              <w:rPr>
                <w:rFonts w:asciiTheme="majorHAnsi" w:hAnsiTheme="majorHAnsi"/>
              </w:rPr>
            </w:pPr>
            <w:r w:rsidRPr="004737E0">
              <w:rPr>
                <w:rFonts w:asciiTheme="majorHAnsi" w:hAnsiTheme="majorHAnsi"/>
                <w:spacing w:val="-2"/>
              </w:rPr>
              <w:t>https:</w:t>
            </w:r>
            <w:hyperlink r:id="rId160">
              <w:r w:rsidR="007A1F9E" w:rsidRPr="004737E0">
                <w:rPr>
                  <w:rFonts w:asciiTheme="majorHAnsi" w:hAnsiTheme="majorHAnsi"/>
                  <w:spacing w:val="-2"/>
                </w:rPr>
                <w:t>//www.e-skole.hr/</w:t>
              </w:r>
            </w:hyperlink>
          </w:p>
          <w:p w14:paraId="01A6A8F1" w14:textId="77777777" w:rsidR="007A1F9E" w:rsidRPr="004737E0" w:rsidRDefault="000E1E7D" w:rsidP="00B87C5C">
            <w:pPr>
              <w:pStyle w:val="TableParagraph"/>
              <w:numPr>
                <w:ilvl w:val="1"/>
                <w:numId w:val="219"/>
              </w:numPr>
              <w:tabs>
                <w:tab w:val="left" w:pos="860"/>
              </w:tabs>
              <w:spacing w:line="281" w:lineRule="exact"/>
              <w:ind w:left="860" w:hanging="359"/>
              <w:rPr>
                <w:rFonts w:asciiTheme="majorHAnsi" w:hAnsiTheme="majorHAnsi"/>
              </w:rPr>
            </w:pPr>
            <w:r w:rsidRPr="004737E0">
              <w:rPr>
                <w:rFonts w:asciiTheme="majorHAnsi" w:hAnsiTheme="majorHAnsi"/>
                <w:spacing w:val="-2"/>
              </w:rPr>
              <w:t>https://ec.europa.eu/education/</w:t>
            </w:r>
          </w:p>
          <w:p w14:paraId="71ABE10B" w14:textId="77777777" w:rsidR="007A1F9E" w:rsidRPr="004737E0" w:rsidRDefault="000E1E7D" w:rsidP="00B87C5C">
            <w:pPr>
              <w:pStyle w:val="TableParagraph"/>
              <w:numPr>
                <w:ilvl w:val="1"/>
                <w:numId w:val="219"/>
              </w:numPr>
              <w:tabs>
                <w:tab w:val="left" w:pos="860"/>
              </w:tabs>
              <w:spacing w:line="281" w:lineRule="exact"/>
              <w:ind w:left="860" w:hanging="359"/>
              <w:rPr>
                <w:rFonts w:asciiTheme="majorHAnsi" w:hAnsiTheme="majorHAnsi"/>
              </w:rPr>
            </w:pPr>
            <w:r w:rsidRPr="004737E0">
              <w:rPr>
                <w:rFonts w:asciiTheme="majorHAnsi" w:hAnsiTheme="majorHAnsi"/>
                <w:spacing w:val="-2"/>
              </w:rPr>
              <w:t>https://ec.europa.eu/croatia/education/digital_world_h</w:t>
            </w:r>
          </w:p>
          <w:p w14:paraId="69E54560" w14:textId="77777777" w:rsidR="007A1F9E" w:rsidRPr="004737E0" w:rsidRDefault="000E1E7D" w:rsidP="00B87C5C">
            <w:pPr>
              <w:pStyle w:val="TableParagraph"/>
              <w:numPr>
                <w:ilvl w:val="1"/>
                <w:numId w:val="219"/>
              </w:numPr>
              <w:tabs>
                <w:tab w:val="left" w:pos="861"/>
              </w:tabs>
              <w:spacing w:before="2"/>
              <w:ind w:right="259"/>
              <w:rPr>
                <w:rFonts w:asciiTheme="majorHAnsi" w:hAnsiTheme="majorHAnsi"/>
              </w:rPr>
            </w:pPr>
            <w:r w:rsidRPr="004737E0">
              <w:rPr>
                <w:rFonts w:asciiTheme="majorHAnsi" w:hAnsiTheme="majorHAnsi"/>
                <w:spacing w:val="-2"/>
              </w:rPr>
              <w:t>https://ec.europa.eu/jrc/en/publication/eur-scientific- and-technical-research-reports/digcomp-21-digital- competence-framework-citizens-eight-proficiency-levels- and-examples-use</w:t>
            </w:r>
          </w:p>
          <w:p w14:paraId="1BA36C4A" w14:textId="77777777" w:rsidR="007A1F9E" w:rsidRPr="004737E0" w:rsidRDefault="000E1E7D" w:rsidP="00B87C5C">
            <w:pPr>
              <w:pStyle w:val="TableParagraph"/>
              <w:numPr>
                <w:ilvl w:val="1"/>
                <w:numId w:val="219"/>
              </w:numPr>
              <w:tabs>
                <w:tab w:val="left" w:pos="861"/>
              </w:tabs>
              <w:ind w:right="463"/>
              <w:rPr>
                <w:rFonts w:asciiTheme="majorHAnsi" w:hAnsiTheme="majorHAnsi"/>
              </w:rPr>
            </w:pPr>
            <w:r w:rsidRPr="004737E0">
              <w:rPr>
                <w:rFonts w:asciiTheme="majorHAnsi" w:hAnsiTheme="majorHAnsi"/>
                <w:spacing w:val="-2"/>
              </w:rPr>
              <w:t>https:</w:t>
            </w:r>
            <w:hyperlink r:id="rId161">
              <w:r w:rsidR="007A1F9E" w:rsidRPr="004737E0">
                <w:rPr>
                  <w:rFonts w:asciiTheme="majorHAnsi" w:hAnsiTheme="majorHAnsi"/>
                  <w:spacing w:val="-2"/>
                </w:rPr>
                <w:t>//www.medijskapismenost.hr/digitalne-vjestine-</w:t>
              </w:r>
            </w:hyperlink>
            <w:r w:rsidRPr="004737E0">
              <w:rPr>
                <w:rFonts w:asciiTheme="majorHAnsi" w:hAnsiTheme="majorHAnsi"/>
                <w:spacing w:val="-2"/>
              </w:rPr>
              <w:t xml:space="preserve"> kojima-trebamo-poducavati-djecu-od-vrtica/</w:t>
            </w:r>
          </w:p>
          <w:p w14:paraId="677E0263" w14:textId="77777777" w:rsidR="007A1F9E" w:rsidRPr="004737E0" w:rsidRDefault="000E1E7D" w:rsidP="00B87C5C">
            <w:pPr>
              <w:pStyle w:val="TableParagraph"/>
              <w:numPr>
                <w:ilvl w:val="1"/>
                <w:numId w:val="219"/>
              </w:numPr>
              <w:tabs>
                <w:tab w:val="left" w:pos="861"/>
              </w:tabs>
              <w:ind w:right="463"/>
              <w:rPr>
                <w:rFonts w:asciiTheme="majorHAnsi" w:hAnsiTheme="majorHAnsi"/>
              </w:rPr>
            </w:pPr>
            <w:r w:rsidRPr="004737E0">
              <w:rPr>
                <w:rFonts w:asciiTheme="majorHAnsi" w:hAnsiTheme="majorHAnsi"/>
                <w:spacing w:val="-2"/>
              </w:rPr>
              <w:t>https:</w:t>
            </w:r>
            <w:hyperlink r:id="rId162">
              <w:r w:rsidR="007A1F9E" w:rsidRPr="004737E0">
                <w:rPr>
                  <w:rFonts w:asciiTheme="majorHAnsi" w:hAnsiTheme="majorHAnsi"/>
                  <w:spacing w:val="-2"/>
                </w:rPr>
                <w:t>//www.medijskapismenost.hr/digitalne-vjestine-</w:t>
              </w:r>
            </w:hyperlink>
            <w:r w:rsidRPr="004737E0">
              <w:rPr>
                <w:rFonts w:asciiTheme="majorHAnsi" w:hAnsiTheme="majorHAnsi"/>
                <w:spacing w:val="-2"/>
              </w:rPr>
              <w:t xml:space="preserve"> kojima-trebamo-poducavati-djecu-od-vrtica/</w:t>
            </w:r>
          </w:p>
        </w:tc>
      </w:tr>
    </w:tbl>
    <w:p w14:paraId="58898AE7"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2403"/>
        <w:gridCol w:w="1438"/>
        <w:gridCol w:w="2691"/>
      </w:tblGrid>
      <w:tr w:rsidR="007A1F9E" w:rsidRPr="004737E0" w14:paraId="0CF9ED41" w14:textId="77777777">
        <w:trPr>
          <w:trHeight w:val="424"/>
        </w:trPr>
        <w:tc>
          <w:tcPr>
            <w:tcW w:w="9067" w:type="dxa"/>
            <w:gridSpan w:val="4"/>
            <w:shd w:val="clear" w:color="auto" w:fill="F3F3F3"/>
          </w:tcPr>
          <w:p w14:paraId="2FA2A0A7" w14:textId="77777777" w:rsidR="007A1F9E" w:rsidRPr="004737E0" w:rsidRDefault="000E1E7D">
            <w:pPr>
              <w:pStyle w:val="TableParagraph"/>
              <w:spacing w:before="72"/>
              <w:ind w:right="121"/>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286AD100" w14:textId="77777777">
        <w:trPr>
          <w:trHeight w:val="707"/>
        </w:trPr>
        <w:tc>
          <w:tcPr>
            <w:tcW w:w="2535" w:type="dxa"/>
            <w:shd w:val="clear" w:color="auto" w:fill="F3F3F3"/>
          </w:tcPr>
          <w:p w14:paraId="6B0F8E22"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spacing w:val="-2"/>
              </w:rPr>
              <w:t>Title</w:t>
            </w:r>
          </w:p>
        </w:tc>
        <w:tc>
          <w:tcPr>
            <w:tcW w:w="6532" w:type="dxa"/>
            <w:gridSpan w:val="3"/>
          </w:tcPr>
          <w:p w14:paraId="4ECC9F0B" w14:textId="77777777" w:rsidR="007A1F9E" w:rsidRPr="004737E0" w:rsidRDefault="000E1E7D">
            <w:pPr>
              <w:pStyle w:val="TableParagraph"/>
              <w:spacing w:before="74" w:line="281" w:lineRule="exact"/>
              <w:ind w:left="141"/>
              <w:rPr>
                <w:rFonts w:asciiTheme="majorHAnsi" w:hAnsiTheme="majorHAnsi"/>
              </w:rPr>
            </w:pPr>
            <w:r w:rsidRPr="004737E0">
              <w:rPr>
                <w:rFonts w:asciiTheme="majorHAnsi" w:hAnsiTheme="majorHAnsi"/>
                <w:spacing w:val="-2"/>
              </w:rPr>
              <w:t>169169</w:t>
            </w:r>
          </w:p>
          <w:p w14:paraId="1AFE4A08" w14:textId="185FA683"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Contemporary</w:t>
            </w:r>
            <w:r w:rsidRPr="004737E0">
              <w:rPr>
                <w:rFonts w:asciiTheme="majorHAnsi" w:hAnsiTheme="majorHAnsi"/>
                <w:spacing w:val="-5"/>
              </w:rPr>
              <w:t xml:space="preserve"> </w:t>
            </w:r>
            <w:r w:rsidRPr="004737E0">
              <w:rPr>
                <w:rFonts w:asciiTheme="majorHAnsi" w:hAnsiTheme="majorHAnsi"/>
              </w:rPr>
              <w:t>English</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1"/>
              </w:rPr>
              <w:t xml:space="preserve"> </w:t>
            </w:r>
            <w:r w:rsidRPr="004737E0">
              <w:rPr>
                <w:rFonts w:asciiTheme="majorHAnsi" w:hAnsiTheme="majorHAnsi"/>
                <w:spacing w:val="-4"/>
              </w:rPr>
              <w:t>III</w:t>
            </w:r>
          </w:p>
        </w:tc>
      </w:tr>
      <w:tr w:rsidR="007A1F9E" w:rsidRPr="004737E0" w14:paraId="7DA21423" w14:textId="77777777">
        <w:trPr>
          <w:trHeight w:val="707"/>
        </w:trPr>
        <w:tc>
          <w:tcPr>
            <w:tcW w:w="2535" w:type="dxa"/>
            <w:shd w:val="clear" w:color="auto" w:fill="F3F3F3"/>
          </w:tcPr>
          <w:p w14:paraId="24E0BA67" w14:textId="77777777" w:rsidR="007A1F9E" w:rsidRPr="004737E0" w:rsidRDefault="000E1E7D">
            <w:pPr>
              <w:pStyle w:val="TableParagraph"/>
              <w:spacing w:before="74"/>
              <w:ind w:left="143" w:right="305"/>
              <w:rPr>
                <w:rFonts w:asciiTheme="majorHAnsi" w:hAnsiTheme="majorHAnsi"/>
              </w:rPr>
            </w:pPr>
            <w:r w:rsidRPr="004737E0">
              <w:rPr>
                <w:rFonts w:asciiTheme="majorHAnsi" w:hAnsiTheme="majorHAnsi"/>
                <w:spacing w:val="-2"/>
              </w:rPr>
              <w:t>Teacher Collaborator</w:t>
            </w:r>
          </w:p>
        </w:tc>
        <w:tc>
          <w:tcPr>
            <w:tcW w:w="6532" w:type="dxa"/>
            <w:gridSpan w:val="3"/>
          </w:tcPr>
          <w:p w14:paraId="5C5BCD3E" w14:textId="338F56B7" w:rsidR="007A1F9E" w:rsidRPr="004737E0" w:rsidRDefault="00831504">
            <w:pPr>
              <w:pStyle w:val="TableParagraph"/>
              <w:spacing w:before="74" w:line="281" w:lineRule="exact"/>
              <w:ind w:left="141"/>
              <w:rPr>
                <w:rFonts w:asciiTheme="majorHAnsi" w:hAnsiTheme="majorHAnsi"/>
              </w:rPr>
            </w:pPr>
            <w:hyperlink r:id="rId163" w:history="1">
              <w:r w:rsidR="00790901" w:rsidRPr="00790901">
                <w:rPr>
                  <w:rStyle w:val="Hiperveza"/>
                </w:rPr>
                <w:t>professor Silva Bratož, PhD</w:t>
              </w:r>
            </w:hyperlink>
            <w:r w:rsidR="00790901" w:rsidRPr="004737E0">
              <w:rPr>
                <w:rFonts w:asciiTheme="majorHAnsi" w:hAnsiTheme="majorHAnsi"/>
                <w:spacing w:val="-2"/>
              </w:rPr>
              <w:t xml:space="preserve"> </w:t>
            </w:r>
            <w:r w:rsidR="000E1E7D" w:rsidRPr="004737E0">
              <w:rPr>
                <w:rFonts w:asciiTheme="majorHAnsi" w:hAnsiTheme="majorHAnsi"/>
                <w:spacing w:val="-2"/>
              </w:rPr>
              <w:t>(holder)</w:t>
            </w:r>
          </w:p>
          <w:p w14:paraId="48DDBCD5" w14:textId="442081ED" w:rsidR="007A1F9E" w:rsidRPr="004737E0" w:rsidRDefault="00831504">
            <w:pPr>
              <w:pStyle w:val="TableParagraph"/>
              <w:spacing w:line="281" w:lineRule="exact"/>
              <w:ind w:left="141"/>
              <w:rPr>
                <w:rFonts w:asciiTheme="majorHAnsi" w:hAnsiTheme="majorHAnsi"/>
              </w:rPr>
            </w:pPr>
            <w:hyperlink r:id="rId164" w:history="1">
              <w:r w:rsidR="00790901" w:rsidRPr="00790901">
                <w:rPr>
                  <w:rStyle w:val="Hiperveza"/>
                </w:rPr>
                <w:t>Ivana Bančić Čupić,</w:t>
              </w:r>
              <w:r w:rsidR="00790901" w:rsidRPr="00790901">
                <w:rPr>
                  <w:rStyle w:val="Hiperveza"/>
                  <w:rFonts w:asciiTheme="majorHAnsi" w:hAnsiTheme="majorHAnsi"/>
                  <w:spacing w:val="-2"/>
                </w:rPr>
                <w:t xml:space="preserve"> lecturer</w:t>
              </w:r>
            </w:hyperlink>
          </w:p>
        </w:tc>
      </w:tr>
      <w:tr w:rsidR="007A1F9E" w:rsidRPr="004737E0" w14:paraId="39966979" w14:textId="77777777">
        <w:trPr>
          <w:trHeight w:val="707"/>
        </w:trPr>
        <w:tc>
          <w:tcPr>
            <w:tcW w:w="2535" w:type="dxa"/>
            <w:shd w:val="clear" w:color="auto" w:fill="F3F3F3"/>
          </w:tcPr>
          <w:p w14:paraId="4DEB7DF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program</w:t>
            </w:r>
          </w:p>
        </w:tc>
        <w:tc>
          <w:tcPr>
            <w:tcW w:w="6532" w:type="dxa"/>
            <w:gridSpan w:val="3"/>
          </w:tcPr>
          <w:p w14:paraId="5E4C8BA7"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integrated</w:t>
            </w:r>
            <w:r w:rsidRPr="004737E0">
              <w:rPr>
                <w:rFonts w:asciiTheme="majorHAnsi" w:hAnsiTheme="majorHAnsi"/>
                <w:spacing w:val="-8"/>
              </w:rPr>
              <w:t xml:space="preserve"> </w:t>
            </w:r>
            <w:r w:rsidRPr="004737E0">
              <w:rPr>
                <w:rFonts w:asciiTheme="majorHAnsi" w:hAnsiTheme="majorHAnsi"/>
              </w:rPr>
              <w:t>undergraduate</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graduate</w:t>
            </w:r>
            <w:r w:rsidRPr="004737E0">
              <w:rPr>
                <w:rFonts w:asciiTheme="majorHAnsi" w:hAnsiTheme="majorHAnsi"/>
                <w:spacing w:val="-5"/>
              </w:rPr>
              <w:t xml:space="preserve"> </w:t>
            </w:r>
            <w:r w:rsidRPr="004737E0">
              <w:rPr>
                <w:rFonts w:asciiTheme="majorHAnsi" w:hAnsiTheme="majorHAnsi"/>
              </w:rPr>
              <w:t>Teacher Study in the Croatian language</w:t>
            </w:r>
          </w:p>
        </w:tc>
      </w:tr>
      <w:tr w:rsidR="007A1F9E" w:rsidRPr="004737E0" w14:paraId="25329AEA" w14:textId="77777777">
        <w:trPr>
          <w:trHeight w:val="707"/>
        </w:trPr>
        <w:tc>
          <w:tcPr>
            <w:tcW w:w="2535" w:type="dxa"/>
            <w:shd w:val="clear" w:color="auto" w:fill="F3F3F3"/>
          </w:tcPr>
          <w:p w14:paraId="5A591EB2"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403" w:type="dxa"/>
          </w:tcPr>
          <w:p w14:paraId="27FB8767" w14:textId="3F02796B" w:rsidR="007A1F9E" w:rsidRPr="004737E0" w:rsidRDefault="00531279">
            <w:pPr>
              <w:pStyle w:val="TableParagraph"/>
              <w:spacing w:before="213"/>
              <w:ind w:left="141"/>
              <w:rPr>
                <w:rFonts w:asciiTheme="majorHAnsi" w:hAnsiTheme="majorHAnsi"/>
              </w:rPr>
            </w:pPr>
            <w:r w:rsidRPr="004737E0">
              <w:rPr>
                <w:rFonts w:asciiTheme="majorHAnsi" w:hAnsiTheme="majorHAnsi"/>
                <w:spacing w:val="-2"/>
              </w:rPr>
              <w:t>E</w:t>
            </w:r>
            <w:r w:rsidR="000E1E7D" w:rsidRPr="004737E0">
              <w:rPr>
                <w:rFonts w:asciiTheme="majorHAnsi" w:hAnsiTheme="majorHAnsi"/>
                <w:spacing w:val="-2"/>
              </w:rPr>
              <w:t>lectoral</w:t>
            </w:r>
          </w:p>
        </w:tc>
        <w:tc>
          <w:tcPr>
            <w:tcW w:w="1438" w:type="dxa"/>
            <w:shd w:val="clear" w:color="auto" w:fill="E6E6E6"/>
          </w:tcPr>
          <w:p w14:paraId="7786541B" w14:textId="77777777" w:rsidR="007A1F9E" w:rsidRPr="004737E0" w:rsidRDefault="000E1E7D">
            <w:pPr>
              <w:pStyle w:val="TableParagraph"/>
              <w:spacing w:before="71"/>
              <w:ind w:left="143" w:right="552"/>
              <w:rPr>
                <w:rFonts w:asciiTheme="majorHAnsi" w:hAnsiTheme="majorHAnsi"/>
              </w:rPr>
            </w:pPr>
            <w:r w:rsidRPr="004737E0">
              <w:rPr>
                <w:rFonts w:asciiTheme="majorHAnsi" w:hAnsiTheme="majorHAnsi"/>
                <w:spacing w:val="-2"/>
              </w:rPr>
              <w:t>Course level</w:t>
            </w:r>
          </w:p>
        </w:tc>
        <w:tc>
          <w:tcPr>
            <w:tcW w:w="2691" w:type="dxa"/>
          </w:tcPr>
          <w:p w14:paraId="775579E7" w14:textId="77777777" w:rsidR="007A1F9E" w:rsidRPr="004737E0" w:rsidRDefault="000E1E7D">
            <w:pPr>
              <w:pStyle w:val="TableParagraph"/>
              <w:spacing w:before="213"/>
              <w:ind w:left="140"/>
              <w:rPr>
                <w:rFonts w:asciiTheme="majorHAnsi" w:hAnsiTheme="majorHAnsi"/>
              </w:rPr>
            </w:pPr>
            <w:r w:rsidRPr="004737E0">
              <w:rPr>
                <w:rFonts w:asciiTheme="majorHAnsi" w:hAnsiTheme="majorHAnsi"/>
                <w:spacing w:val="-2"/>
              </w:rPr>
              <w:t>integrated</w:t>
            </w:r>
          </w:p>
        </w:tc>
      </w:tr>
      <w:tr w:rsidR="007A1F9E" w:rsidRPr="004737E0" w14:paraId="3F76F258" w14:textId="77777777">
        <w:trPr>
          <w:trHeight w:val="707"/>
        </w:trPr>
        <w:tc>
          <w:tcPr>
            <w:tcW w:w="2535" w:type="dxa"/>
            <w:shd w:val="clear" w:color="auto" w:fill="F3F3F3"/>
          </w:tcPr>
          <w:p w14:paraId="216DD090"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403" w:type="dxa"/>
          </w:tcPr>
          <w:p w14:paraId="0CE6D7B7" w14:textId="52BA244E" w:rsidR="007A1F9E" w:rsidRPr="004737E0" w:rsidRDefault="00531279">
            <w:pPr>
              <w:pStyle w:val="TableParagraph"/>
              <w:spacing w:before="213"/>
              <w:ind w:left="141"/>
              <w:rPr>
                <w:rFonts w:asciiTheme="majorHAnsi" w:hAnsiTheme="majorHAnsi"/>
              </w:rPr>
            </w:pPr>
            <w:r w:rsidRPr="004737E0">
              <w:rPr>
                <w:rFonts w:asciiTheme="majorHAnsi" w:hAnsiTheme="majorHAnsi"/>
                <w:spacing w:val="-2"/>
              </w:rPr>
              <w:t>S</w:t>
            </w:r>
            <w:r w:rsidR="000E1E7D" w:rsidRPr="004737E0">
              <w:rPr>
                <w:rFonts w:asciiTheme="majorHAnsi" w:hAnsiTheme="majorHAnsi"/>
                <w:spacing w:val="-2"/>
              </w:rPr>
              <w:t>ummer</w:t>
            </w:r>
          </w:p>
        </w:tc>
        <w:tc>
          <w:tcPr>
            <w:tcW w:w="1438" w:type="dxa"/>
            <w:shd w:val="clear" w:color="auto" w:fill="E6E6E6"/>
          </w:tcPr>
          <w:p w14:paraId="0EEE5230" w14:textId="77777777" w:rsidR="007A1F9E" w:rsidRPr="004737E0" w:rsidRDefault="000E1E7D">
            <w:pPr>
              <w:pStyle w:val="TableParagraph"/>
              <w:spacing w:before="72"/>
              <w:ind w:left="143" w:right="545"/>
              <w:rPr>
                <w:rFonts w:asciiTheme="majorHAnsi" w:hAnsiTheme="majorHAnsi"/>
              </w:rPr>
            </w:pPr>
            <w:r w:rsidRPr="004737E0">
              <w:rPr>
                <w:rFonts w:asciiTheme="majorHAnsi" w:hAnsiTheme="majorHAnsi"/>
              </w:rPr>
              <w:t>Year</w:t>
            </w:r>
            <w:r w:rsidRPr="004737E0">
              <w:rPr>
                <w:rFonts w:asciiTheme="majorHAnsi" w:hAnsiTheme="majorHAnsi"/>
                <w:spacing w:val="-14"/>
              </w:rPr>
              <w:t xml:space="preserve"> </w:t>
            </w:r>
            <w:r w:rsidRPr="004737E0">
              <w:rPr>
                <w:rFonts w:asciiTheme="majorHAnsi" w:hAnsiTheme="majorHAnsi"/>
              </w:rPr>
              <w:t xml:space="preserve">of </w:t>
            </w:r>
            <w:r w:rsidRPr="004737E0">
              <w:rPr>
                <w:rFonts w:asciiTheme="majorHAnsi" w:hAnsiTheme="majorHAnsi"/>
                <w:spacing w:val="-2"/>
              </w:rPr>
              <w:t>study</w:t>
            </w:r>
          </w:p>
        </w:tc>
        <w:tc>
          <w:tcPr>
            <w:tcW w:w="2691" w:type="dxa"/>
          </w:tcPr>
          <w:p w14:paraId="67D3B295" w14:textId="69E2010B" w:rsidR="007A1F9E" w:rsidRPr="004737E0" w:rsidRDefault="000E1E7D">
            <w:pPr>
              <w:pStyle w:val="TableParagraph"/>
              <w:spacing w:before="213"/>
              <w:ind w:left="140"/>
              <w:rPr>
                <w:rFonts w:asciiTheme="majorHAnsi" w:hAnsiTheme="majorHAnsi"/>
              </w:rPr>
            </w:pPr>
            <w:r w:rsidRPr="004737E0">
              <w:rPr>
                <w:rFonts w:asciiTheme="majorHAnsi" w:hAnsiTheme="majorHAnsi"/>
                <w:spacing w:val="-4"/>
              </w:rPr>
              <w:t>III</w:t>
            </w:r>
          </w:p>
        </w:tc>
      </w:tr>
      <w:tr w:rsidR="007A1F9E" w:rsidRPr="004737E0" w14:paraId="34281BAB" w14:textId="77777777">
        <w:trPr>
          <w:trHeight w:val="704"/>
        </w:trPr>
        <w:tc>
          <w:tcPr>
            <w:tcW w:w="2535" w:type="dxa"/>
            <w:shd w:val="clear" w:color="auto" w:fill="F3F3F3"/>
          </w:tcPr>
          <w:p w14:paraId="513BE93E" w14:textId="77777777" w:rsidR="007A1F9E" w:rsidRPr="004737E0" w:rsidRDefault="000E1E7D">
            <w:pPr>
              <w:pStyle w:val="TableParagraph"/>
              <w:spacing w:before="210"/>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403" w:type="dxa"/>
          </w:tcPr>
          <w:p w14:paraId="026FD01C" w14:textId="0C413C01" w:rsidR="007A1F9E" w:rsidRPr="004737E0" w:rsidRDefault="00531279">
            <w:pPr>
              <w:pStyle w:val="TableParagraph"/>
              <w:spacing w:before="210"/>
              <w:ind w:left="141"/>
              <w:rPr>
                <w:rFonts w:asciiTheme="majorHAnsi" w:hAnsiTheme="majorHAnsi"/>
              </w:rPr>
            </w:pPr>
            <w:r>
              <w:rPr>
                <w:rFonts w:asciiTheme="majorHAnsi" w:hAnsiTheme="majorHAnsi"/>
              </w:rPr>
              <w:t>Classroom</w:t>
            </w:r>
          </w:p>
        </w:tc>
        <w:tc>
          <w:tcPr>
            <w:tcW w:w="1438" w:type="dxa"/>
            <w:shd w:val="clear" w:color="auto" w:fill="E6E6E6"/>
          </w:tcPr>
          <w:p w14:paraId="168F7AD2" w14:textId="77777777" w:rsidR="007A1F9E" w:rsidRPr="004737E0" w:rsidRDefault="000E1E7D">
            <w:pPr>
              <w:pStyle w:val="TableParagraph"/>
              <w:spacing w:before="71"/>
              <w:ind w:left="143" w:right="172"/>
              <w:rPr>
                <w:rFonts w:asciiTheme="majorHAnsi" w:hAnsiTheme="majorHAnsi"/>
              </w:rPr>
            </w:pPr>
            <w:r w:rsidRPr="004737E0">
              <w:rPr>
                <w:rFonts w:asciiTheme="majorHAnsi" w:hAnsiTheme="majorHAnsi"/>
                <w:spacing w:val="-2"/>
              </w:rPr>
              <w:t>Execution language</w:t>
            </w:r>
          </w:p>
        </w:tc>
        <w:tc>
          <w:tcPr>
            <w:tcW w:w="2691" w:type="dxa"/>
          </w:tcPr>
          <w:p w14:paraId="19678A0F" w14:textId="77777777" w:rsidR="007A1F9E" w:rsidRPr="004737E0" w:rsidRDefault="000E1E7D">
            <w:pPr>
              <w:pStyle w:val="TableParagraph"/>
              <w:spacing w:before="210"/>
              <w:ind w:left="140"/>
              <w:rPr>
                <w:rFonts w:asciiTheme="majorHAnsi" w:hAnsiTheme="majorHAnsi"/>
              </w:rPr>
            </w:pPr>
            <w:r w:rsidRPr="004737E0">
              <w:rPr>
                <w:rFonts w:asciiTheme="majorHAnsi" w:hAnsiTheme="majorHAnsi"/>
                <w:spacing w:val="-2"/>
              </w:rPr>
              <w:t>English</w:t>
            </w:r>
          </w:p>
        </w:tc>
      </w:tr>
      <w:tr w:rsidR="007A1F9E" w:rsidRPr="004737E0" w14:paraId="78213F52" w14:textId="77777777">
        <w:trPr>
          <w:trHeight w:val="988"/>
        </w:trPr>
        <w:tc>
          <w:tcPr>
            <w:tcW w:w="2535" w:type="dxa"/>
            <w:shd w:val="clear" w:color="auto" w:fill="F3F3F3"/>
          </w:tcPr>
          <w:p w14:paraId="01BA4E22" w14:textId="77777777" w:rsidR="007A1F9E" w:rsidRPr="004737E0" w:rsidRDefault="007A1F9E">
            <w:pPr>
              <w:pStyle w:val="TableParagraph"/>
              <w:spacing w:before="73"/>
              <w:rPr>
                <w:rFonts w:asciiTheme="majorHAnsi" w:hAnsiTheme="majorHAnsi"/>
              </w:rPr>
            </w:pPr>
          </w:p>
          <w:p w14:paraId="63542E1D"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403" w:type="dxa"/>
          </w:tcPr>
          <w:p w14:paraId="2F79FE7B" w14:textId="77777777" w:rsidR="007A1F9E" w:rsidRPr="004737E0" w:rsidRDefault="007A1F9E">
            <w:pPr>
              <w:pStyle w:val="TableParagraph"/>
              <w:spacing w:before="73"/>
              <w:rPr>
                <w:rFonts w:asciiTheme="majorHAnsi" w:hAnsiTheme="majorHAnsi"/>
              </w:rPr>
            </w:pPr>
          </w:p>
          <w:p w14:paraId="76248D65"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3</w:t>
            </w:r>
          </w:p>
        </w:tc>
        <w:tc>
          <w:tcPr>
            <w:tcW w:w="1438" w:type="dxa"/>
            <w:shd w:val="clear" w:color="auto" w:fill="E6E6E6"/>
          </w:tcPr>
          <w:p w14:paraId="73515E4A" w14:textId="77777777" w:rsidR="007A1F9E" w:rsidRPr="004737E0" w:rsidRDefault="000E1E7D">
            <w:pPr>
              <w:pStyle w:val="TableParagraph"/>
              <w:spacing w:before="74"/>
              <w:ind w:left="143" w:right="172"/>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2691" w:type="dxa"/>
          </w:tcPr>
          <w:p w14:paraId="139B2DCE" w14:textId="77777777" w:rsidR="007A1F9E" w:rsidRPr="004737E0" w:rsidRDefault="007A1F9E">
            <w:pPr>
              <w:pStyle w:val="TableParagraph"/>
              <w:spacing w:before="73"/>
              <w:rPr>
                <w:rFonts w:asciiTheme="majorHAnsi" w:hAnsiTheme="majorHAnsi"/>
              </w:rPr>
            </w:pPr>
          </w:p>
          <w:p w14:paraId="4338E11F" w14:textId="6686BE3D" w:rsidR="007A1F9E" w:rsidRPr="004737E0" w:rsidRDefault="000E1E7D">
            <w:pPr>
              <w:pStyle w:val="TableParagraph"/>
              <w:ind w:left="140"/>
              <w:rPr>
                <w:rFonts w:asciiTheme="majorHAnsi" w:hAnsiTheme="majorHAnsi"/>
              </w:rPr>
            </w:pPr>
            <w:r w:rsidRPr="004737E0">
              <w:rPr>
                <w:rFonts w:asciiTheme="majorHAnsi" w:hAnsiTheme="majorHAnsi"/>
              </w:rPr>
              <w:t>15</w:t>
            </w:r>
            <w:r w:rsidR="00531279">
              <w:rPr>
                <w:rFonts w:asciiTheme="majorHAnsi" w:hAnsiTheme="majorHAnsi"/>
              </w:rPr>
              <w:t>L</w:t>
            </w:r>
            <w:r w:rsidRPr="004737E0">
              <w:rPr>
                <w:rFonts w:asciiTheme="majorHAnsi" w:hAnsiTheme="majorHAnsi"/>
              </w:rPr>
              <w:t xml:space="preserve"> –</w:t>
            </w:r>
            <w:r w:rsidRPr="004737E0">
              <w:rPr>
                <w:rFonts w:asciiTheme="majorHAnsi" w:hAnsiTheme="majorHAnsi"/>
                <w:spacing w:val="-1"/>
              </w:rPr>
              <w:t xml:space="preserve"> </w:t>
            </w:r>
            <w:r w:rsidR="00531279">
              <w:rPr>
                <w:rFonts w:asciiTheme="majorHAnsi" w:hAnsiTheme="majorHAnsi"/>
              </w:rPr>
              <w:t>0S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00531279">
              <w:rPr>
                <w:rFonts w:asciiTheme="majorHAnsi" w:hAnsiTheme="majorHAnsi"/>
                <w:spacing w:val="-5"/>
              </w:rPr>
              <w:t>15T</w:t>
            </w:r>
          </w:p>
        </w:tc>
      </w:tr>
      <w:tr w:rsidR="007A1F9E" w:rsidRPr="004737E0" w14:paraId="1E2F6CAF" w14:textId="77777777">
        <w:trPr>
          <w:trHeight w:val="988"/>
        </w:trPr>
        <w:tc>
          <w:tcPr>
            <w:tcW w:w="2535" w:type="dxa"/>
            <w:shd w:val="clear" w:color="auto" w:fill="F3F3F3"/>
          </w:tcPr>
          <w:p w14:paraId="2E871D8F" w14:textId="77777777" w:rsidR="007A1F9E" w:rsidRPr="004737E0" w:rsidRDefault="007A1F9E">
            <w:pPr>
              <w:pStyle w:val="TableParagraph"/>
              <w:spacing w:before="73"/>
              <w:rPr>
                <w:rFonts w:asciiTheme="majorHAnsi" w:hAnsiTheme="majorHAnsi"/>
              </w:rPr>
            </w:pPr>
          </w:p>
          <w:p w14:paraId="1085B8AA"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Prerequisites</w:t>
            </w:r>
          </w:p>
        </w:tc>
        <w:tc>
          <w:tcPr>
            <w:tcW w:w="6532" w:type="dxa"/>
            <w:gridSpan w:val="3"/>
          </w:tcPr>
          <w:p w14:paraId="750A10B2" w14:textId="1AC4F90F" w:rsidR="007A1F9E" w:rsidRPr="004737E0" w:rsidRDefault="000E1E7D">
            <w:pPr>
              <w:pStyle w:val="TableParagraph"/>
              <w:spacing w:before="74"/>
              <w:ind w:left="141" w:right="127"/>
              <w:jc w:val="both"/>
              <w:rPr>
                <w:rFonts w:asciiTheme="majorHAnsi" w:hAnsiTheme="majorHAnsi"/>
              </w:rPr>
            </w:pPr>
            <w:r w:rsidRPr="004737E0">
              <w:rPr>
                <w:rFonts w:asciiTheme="majorHAnsi" w:hAnsiTheme="majorHAnsi"/>
              </w:rPr>
              <w:t>There are no prerequisites for enrollment, and the ability to follow the literature and lectures in English is a prerequisite for mastering</w:t>
            </w:r>
            <w:r w:rsidR="002318A2">
              <w:rPr>
                <w:rFonts w:asciiTheme="majorHAnsi" w:hAnsiTheme="majorHAnsi"/>
              </w:rPr>
              <w:t xml:space="preserve"> it.</w:t>
            </w:r>
          </w:p>
        </w:tc>
      </w:tr>
      <w:tr w:rsidR="007A1F9E" w:rsidRPr="004737E0" w14:paraId="26AD2A71" w14:textId="77777777">
        <w:trPr>
          <w:trHeight w:val="1271"/>
        </w:trPr>
        <w:tc>
          <w:tcPr>
            <w:tcW w:w="2535" w:type="dxa"/>
            <w:shd w:val="clear" w:color="auto" w:fill="F3F3F3"/>
          </w:tcPr>
          <w:p w14:paraId="1C693E55" w14:textId="77777777" w:rsidR="007A1F9E" w:rsidRPr="004737E0" w:rsidRDefault="007A1F9E">
            <w:pPr>
              <w:pStyle w:val="TableParagraph"/>
              <w:spacing w:before="214"/>
              <w:rPr>
                <w:rFonts w:asciiTheme="majorHAnsi" w:hAnsiTheme="majorHAnsi"/>
              </w:rPr>
            </w:pPr>
          </w:p>
          <w:p w14:paraId="0C8904AB"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Correlativity</w:t>
            </w:r>
          </w:p>
        </w:tc>
        <w:tc>
          <w:tcPr>
            <w:tcW w:w="6532" w:type="dxa"/>
            <w:gridSpan w:val="3"/>
          </w:tcPr>
          <w:p w14:paraId="7F84DA07" w14:textId="63A500EF" w:rsidR="007A1F9E" w:rsidRPr="004737E0" w:rsidRDefault="000E1E7D">
            <w:pPr>
              <w:pStyle w:val="TableParagraph"/>
              <w:spacing w:before="74"/>
              <w:ind w:left="141" w:right="126"/>
              <w:jc w:val="both"/>
              <w:rPr>
                <w:rFonts w:asciiTheme="majorHAnsi" w:hAnsiTheme="majorHAnsi"/>
              </w:rPr>
            </w:pPr>
            <w:r w:rsidRPr="004737E0">
              <w:rPr>
                <w:rFonts w:asciiTheme="majorHAnsi" w:hAnsiTheme="majorHAnsi"/>
              </w:rPr>
              <w:t>English language I and English language II</w:t>
            </w:r>
            <w:r w:rsidR="002318A2">
              <w:rPr>
                <w:rFonts w:asciiTheme="majorHAnsi" w:hAnsiTheme="majorHAnsi"/>
              </w:rPr>
              <w:t>,</w:t>
            </w:r>
            <w:r w:rsidRPr="004737E0">
              <w:rPr>
                <w:rFonts w:asciiTheme="majorHAnsi" w:hAnsiTheme="majorHAnsi"/>
              </w:rPr>
              <w:t xml:space="preserve"> and the courses of the English language module in the 2nd year of study: Phonetics and phonology of the English language and Introduction to the grammar of the English language</w:t>
            </w:r>
          </w:p>
        </w:tc>
      </w:tr>
      <w:tr w:rsidR="007A1F9E" w:rsidRPr="004737E0" w14:paraId="031F64A3" w14:textId="77777777">
        <w:trPr>
          <w:trHeight w:val="1268"/>
        </w:trPr>
        <w:tc>
          <w:tcPr>
            <w:tcW w:w="2535" w:type="dxa"/>
            <w:shd w:val="clear" w:color="auto" w:fill="F3F3F3"/>
          </w:tcPr>
          <w:p w14:paraId="5C41FA1B" w14:textId="77777777" w:rsidR="007A1F9E" w:rsidRPr="004737E0" w:rsidRDefault="007A1F9E">
            <w:pPr>
              <w:pStyle w:val="TableParagraph"/>
              <w:spacing w:before="70"/>
              <w:rPr>
                <w:rFonts w:asciiTheme="majorHAnsi" w:hAnsiTheme="majorHAnsi"/>
              </w:rPr>
            </w:pPr>
          </w:p>
          <w:p w14:paraId="6A24BB77" w14:textId="77777777" w:rsidR="007A1F9E" w:rsidRPr="004737E0" w:rsidRDefault="000E1E7D">
            <w:pPr>
              <w:pStyle w:val="TableParagraph"/>
              <w:spacing w:before="1"/>
              <w:ind w:left="143" w:right="305"/>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32" w:type="dxa"/>
            <w:gridSpan w:val="3"/>
          </w:tcPr>
          <w:p w14:paraId="1E38C662" w14:textId="77777777" w:rsidR="007A1F9E" w:rsidRPr="004737E0" w:rsidRDefault="000E1E7D">
            <w:pPr>
              <w:pStyle w:val="TableParagraph"/>
              <w:spacing w:before="71"/>
              <w:ind w:left="141" w:right="128"/>
              <w:jc w:val="both"/>
              <w:rPr>
                <w:rFonts w:asciiTheme="majorHAnsi" w:hAnsiTheme="majorHAnsi"/>
              </w:rPr>
            </w:pPr>
            <w:r w:rsidRPr="004737E0">
              <w:rPr>
                <w:rFonts w:asciiTheme="majorHAnsi" w:hAnsiTheme="majorHAnsi"/>
              </w:rPr>
              <w:t>Intensively practice the four language skills (listening, speaking, reading and writing) at an advanced level (B2 according</w:t>
            </w:r>
            <w:r w:rsidRPr="004737E0">
              <w:rPr>
                <w:rFonts w:asciiTheme="majorHAnsi" w:hAnsiTheme="majorHAnsi"/>
                <w:spacing w:val="-11"/>
              </w:rPr>
              <w:t xml:space="preserve"> </w:t>
            </w:r>
            <w:r w:rsidRPr="004737E0">
              <w:rPr>
                <w:rFonts w:asciiTheme="majorHAnsi" w:hAnsiTheme="majorHAnsi"/>
              </w:rPr>
              <w:t>to</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Common</w:t>
            </w:r>
            <w:r w:rsidRPr="004737E0">
              <w:rPr>
                <w:rFonts w:asciiTheme="majorHAnsi" w:hAnsiTheme="majorHAnsi"/>
                <w:spacing w:val="-10"/>
              </w:rPr>
              <w:t xml:space="preserve"> </w:t>
            </w:r>
            <w:r w:rsidRPr="004737E0">
              <w:rPr>
                <w:rFonts w:asciiTheme="majorHAnsi" w:hAnsiTheme="majorHAnsi"/>
              </w:rPr>
              <w:t>European</w:t>
            </w:r>
            <w:r w:rsidRPr="004737E0">
              <w:rPr>
                <w:rFonts w:asciiTheme="majorHAnsi" w:hAnsiTheme="majorHAnsi"/>
                <w:spacing w:val="-10"/>
              </w:rPr>
              <w:t xml:space="preserve"> </w:t>
            </w:r>
            <w:r w:rsidRPr="004737E0">
              <w:rPr>
                <w:rFonts w:asciiTheme="majorHAnsi" w:hAnsiTheme="majorHAnsi"/>
              </w:rPr>
              <w:t>Framework</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Reference for Languages) using contemporary topics</w:t>
            </w:r>
          </w:p>
        </w:tc>
      </w:tr>
      <w:tr w:rsidR="007A1F9E" w:rsidRPr="004737E0" w14:paraId="06BFD31D" w14:textId="77777777">
        <w:trPr>
          <w:trHeight w:val="2395"/>
        </w:trPr>
        <w:tc>
          <w:tcPr>
            <w:tcW w:w="2535" w:type="dxa"/>
            <w:shd w:val="clear" w:color="auto" w:fill="F3F3F3"/>
          </w:tcPr>
          <w:p w14:paraId="66647C2E" w14:textId="77777777" w:rsidR="007A1F9E" w:rsidRPr="004737E0" w:rsidRDefault="007A1F9E">
            <w:pPr>
              <w:pStyle w:val="TableParagraph"/>
              <w:rPr>
                <w:rFonts w:asciiTheme="majorHAnsi" w:hAnsiTheme="majorHAnsi"/>
              </w:rPr>
            </w:pPr>
          </w:p>
          <w:p w14:paraId="37FCEF0B" w14:textId="77777777" w:rsidR="007A1F9E" w:rsidRPr="004737E0" w:rsidRDefault="007A1F9E">
            <w:pPr>
              <w:pStyle w:val="TableParagraph"/>
              <w:rPr>
                <w:rFonts w:asciiTheme="majorHAnsi" w:hAnsiTheme="majorHAnsi"/>
              </w:rPr>
            </w:pPr>
          </w:p>
          <w:p w14:paraId="7D6B4CEA" w14:textId="77777777" w:rsidR="007A1F9E" w:rsidRPr="004737E0" w:rsidRDefault="007A1F9E">
            <w:pPr>
              <w:pStyle w:val="TableParagraph"/>
              <w:spacing w:before="214"/>
              <w:rPr>
                <w:rFonts w:asciiTheme="majorHAnsi" w:hAnsiTheme="majorHAnsi"/>
              </w:rPr>
            </w:pPr>
          </w:p>
          <w:p w14:paraId="187297A2"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32" w:type="dxa"/>
            <w:gridSpan w:val="3"/>
          </w:tcPr>
          <w:p w14:paraId="7F2FE79B" w14:textId="77777777" w:rsidR="007A1F9E" w:rsidRPr="004737E0" w:rsidRDefault="000E1E7D" w:rsidP="00B87C5C">
            <w:pPr>
              <w:pStyle w:val="TableParagraph"/>
              <w:numPr>
                <w:ilvl w:val="0"/>
                <w:numId w:val="218"/>
              </w:numPr>
              <w:tabs>
                <w:tab w:val="left" w:pos="420"/>
              </w:tabs>
              <w:spacing w:before="71"/>
              <w:ind w:right="129" w:firstLine="0"/>
              <w:rPr>
                <w:rFonts w:asciiTheme="majorHAnsi" w:hAnsiTheme="majorHAnsi"/>
              </w:rPr>
            </w:pPr>
            <w:r w:rsidRPr="004737E0">
              <w:rPr>
                <w:rFonts w:asciiTheme="majorHAnsi" w:hAnsiTheme="majorHAnsi"/>
              </w:rPr>
              <w:t>use</w:t>
            </w:r>
            <w:r w:rsidRPr="004737E0">
              <w:rPr>
                <w:rFonts w:asciiTheme="majorHAnsi" w:hAnsiTheme="majorHAnsi"/>
                <w:spacing w:val="40"/>
              </w:rPr>
              <w:t xml:space="preserve"> </w:t>
            </w:r>
            <w:r w:rsidRPr="004737E0">
              <w:rPr>
                <w:rFonts w:asciiTheme="majorHAnsi" w:hAnsiTheme="majorHAnsi"/>
              </w:rPr>
              <w:t>modern</w:t>
            </w:r>
            <w:r w:rsidRPr="004737E0">
              <w:rPr>
                <w:rFonts w:asciiTheme="majorHAnsi" w:hAnsiTheme="majorHAnsi"/>
                <w:spacing w:val="40"/>
              </w:rPr>
              <w:t xml:space="preserve"> </w:t>
            </w:r>
            <w:r w:rsidRPr="004737E0">
              <w:rPr>
                <w:rFonts w:asciiTheme="majorHAnsi" w:hAnsiTheme="majorHAnsi"/>
              </w:rPr>
              <w:t>English</w:t>
            </w:r>
            <w:r w:rsidRPr="004737E0">
              <w:rPr>
                <w:rFonts w:asciiTheme="majorHAnsi" w:hAnsiTheme="majorHAnsi"/>
                <w:spacing w:val="40"/>
              </w:rPr>
              <w:t xml:space="preserve"> </w:t>
            </w:r>
            <w:r w:rsidRPr="004737E0">
              <w:rPr>
                <w:rFonts w:asciiTheme="majorHAnsi" w:hAnsiTheme="majorHAnsi"/>
              </w:rPr>
              <w:t>vocabulary</w:t>
            </w:r>
            <w:r w:rsidRPr="004737E0">
              <w:rPr>
                <w:rFonts w:asciiTheme="majorHAnsi" w:hAnsiTheme="majorHAnsi"/>
                <w:spacing w:val="39"/>
              </w:rPr>
              <w:t xml:space="preserve"> </w:t>
            </w:r>
            <w:r w:rsidRPr="004737E0">
              <w:rPr>
                <w:rFonts w:asciiTheme="majorHAnsi" w:hAnsiTheme="majorHAnsi"/>
              </w:rPr>
              <w:t>at</w:t>
            </w:r>
            <w:r w:rsidRPr="004737E0">
              <w:rPr>
                <w:rFonts w:asciiTheme="majorHAnsi" w:hAnsiTheme="majorHAnsi"/>
                <w:spacing w:val="40"/>
              </w:rPr>
              <w:t xml:space="preserve"> </w:t>
            </w:r>
            <w:r w:rsidRPr="004737E0">
              <w:rPr>
                <w:rFonts w:asciiTheme="majorHAnsi" w:hAnsiTheme="majorHAnsi"/>
              </w:rPr>
              <w:t>an</w:t>
            </w:r>
            <w:r w:rsidRPr="004737E0">
              <w:rPr>
                <w:rFonts w:asciiTheme="majorHAnsi" w:hAnsiTheme="majorHAnsi"/>
                <w:spacing w:val="40"/>
              </w:rPr>
              <w:t xml:space="preserve"> </w:t>
            </w:r>
            <w:r w:rsidRPr="004737E0">
              <w:rPr>
                <w:rFonts w:asciiTheme="majorHAnsi" w:hAnsiTheme="majorHAnsi"/>
              </w:rPr>
              <w:t>advanced</w:t>
            </w:r>
            <w:r w:rsidRPr="004737E0">
              <w:rPr>
                <w:rFonts w:asciiTheme="majorHAnsi" w:hAnsiTheme="majorHAnsi"/>
                <w:spacing w:val="39"/>
              </w:rPr>
              <w:t xml:space="preserve"> </w:t>
            </w:r>
            <w:r w:rsidRPr="004737E0">
              <w:rPr>
                <w:rFonts w:asciiTheme="majorHAnsi" w:hAnsiTheme="majorHAnsi"/>
              </w:rPr>
              <w:t>level</w:t>
            </w:r>
            <w:r w:rsidRPr="004737E0">
              <w:rPr>
                <w:rFonts w:asciiTheme="majorHAnsi" w:hAnsiTheme="majorHAnsi"/>
                <w:spacing w:val="40"/>
              </w:rPr>
              <w:t xml:space="preserve"> </w:t>
            </w:r>
            <w:r w:rsidRPr="004737E0">
              <w:rPr>
                <w:rFonts w:asciiTheme="majorHAnsi" w:hAnsiTheme="majorHAnsi"/>
              </w:rPr>
              <w:t>in order to be able to discuss contemporary topics</w:t>
            </w:r>
          </w:p>
          <w:p w14:paraId="6BD529A1" w14:textId="77777777" w:rsidR="007A1F9E" w:rsidRPr="004737E0" w:rsidRDefault="000E1E7D" w:rsidP="00B87C5C">
            <w:pPr>
              <w:pStyle w:val="TableParagraph"/>
              <w:numPr>
                <w:ilvl w:val="0"/>
                <w:numId w:val="218"/>
              </w:numPr>
              <w:tabs>
                <w:tab w:val="left" w:pos="432"/>
              </w:tabs>
              <w:spacing w:before="2"/>
              <w:ind w:right="127" w:firstLine="0"/>
              <w:rPr>
                <w:rFonts w:asciiTheme="majorHAnsi" w:hAnsiTheme="majorHAnsi"/>
              </w:rPr>
            </w:pPr>
            <w:r w:rsidRPr="004737E0">
              <w:rPr>
                <w:rFonts w:asciiTheme="majorHAnsi" w:hAnsiTheme="majorHAnsi"/>
              </w:rPr>
              <w:t>apply</w:t>
            </w:r>
            <w:r w:rsidRPr="004737E0">
              <w:rPr>
                <w:rFonts w:asciiTheme="majorHAnsi" w:hAnsiTheme="majorHAnsi"/>
                <w:spacing w:val="40"/>
              </w:rPr>
              <w:t xml:space="preserve"> </w:t>
            </w:r>
            <w:r w:rsidRPr="004737E0">
              <w:rPr>
                <w:rFonts w:asciiTheme="majorHAnsi" w:hAnsiTheme="majorHAnsi"/>
              </w:rPr>
              <w:t>communication</w:t>
            </w:r>
            <w:r w:rsidRPr="004737E0">
              <w:rPr>
                <w:rFonts w:asciiTheme="majorHAnsi" w:hAnsiTheme="majorHAnsi"/>
                <w:spacing w:val="40"/>
              </w:rPr>
              <w:t xml:space="preserve"> </w:t>
            </w:r>
            <w:r w:rsidRPr="004737E0">
              <w:rPr>
                <w:rFonts w:asciiTheme="majorHAnsi" w:hAnsiTheme="majorHAnsi"/>
              </w:rPr>
              <w:t>exercises</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simulations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real situations from everyday life</w:t>
            </w:r>
          </w:p>
          <w:p w14:paraId="6BAAFD4C" w14:textId="77777777" w:rsidR="007A1F9E" w:rsidRPr="004737E0" w:rsidRDefault="000E1E7D" w:rsidP="00B87C5C">
            <w:pPr>
              <w:pStyle w:val="TableParagraph"/>
              <w:numPr>
                <w:ilvl w:val="0"/>
                <w:numId w:val="218"/>
              </w:numPr>
              <w:tabs>
                <w:tab w:val="left" w:pos="386"/>
              </w:tabs>
              <w:ind w:right="131" w:firstLine="0"/>
              <w:rPr>
                <w:rFonts w:asciiTheme="majorHAnsi" w:hAnsiTheme="majorHAnsi"/>
              </w:rPr>
            </w:pPr>
            <w:r w:rsidRPr="004737E0">
              <w:rPr>
                <w:rFonts w:asciiTheme="majorHAnsi" w:hAnsiTheme="majorHAnsi"/>
              </w:rPr>
              <w:t xml:space="preserve">apply simpler written works, shorter essays of the guided </w:t>
            </w:r>
            <w:r w:rsidRPr="004737E0">
              <w:rPr>
                <w:rFonts w:asciiTheme="majorHAnsi" w:hAnsiTheme="majorHAnsi"/>
                <w:spacing w:val="-4"/>
              </w:rPr>
              <w:t>type</w:t>
            </w:r>
          </w:p>
          <w:p w14:paraId="19C43789" w14:textId="77777777" w:rsidR="007A1F9E" w:rsidRPr="004737E0" w:rsidRDefault="000E1E7D" w:rsidP="00B87C5C">
            <w:pPr>
              <w:pStyle w:val="TableParagraph"/>
              <w:numPr>
                <w:ilvl w:val="0"/>
                <w:numId w:val="218"/>
              </w:numPr>
              <w:tabs>
                <w:tab w:val="left" w:pos="374"/>
              </w:tabs>
              <w:spacing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3"/>
              </w:rPr>
              <w:t xml:space="preserve"> </w:t>
            </w:r>
            <w:r w:rsidRPr="004737E0">
              <w:rPr>
                <w:rFonts w:asciiTheme="majorHAnsi" w:hAnsiTheme="majorHAnsi"/>
              </w:rPr>
              <w:t>critical</w:t>
            </w:r>
            <w:r w:rsidRPr="004737E0">
              <w:rPr>
                <w:rFonts w:asciiTheme="majorHAnsi" w:hAnsiTheme="majorHAnsi"/>
                <w:spacing w:val="-4"/>
              </w:rPr>
              <w:t xml:space="preserve"> </w:t>
            </w:r>
            <w:r w:rsidRPr="004737E0">
              <w:rPr>
                <w:rFonts w:asciiTheme="majorHAnsi" w:hAnsiTheme="majorHAnsi"/>
              </w:rPr>
              <w:t>thinking</w:t>
            </w:r>
            <w:r w:rsidRPr="004737E0">
              <w:rPr>
                <w:rFonts w:asciiTheme="majorHAnsi" w:hAnsiTheme="majorHAnsi"/>
                <w:spacing w:val="-4"/>
              </w:rPr>
              <w:t xml:space="preserve"> </w:t>
            </w:r>
            <w:r w:rsidRPr="004737E0">
              <w:rPr>
                <w:rFonts w:asciiTheme="majorHAnsi" w:hAnsiTheme="majorHAnsi"/>
              </w:rPr>
              <w:t>techniques</w:t>
            </w:r>
            <w:r w:rsidRPr="004737E0">
              <w:rPr>
                <w:rFonts w:asciiTheme="majorHAnsi" w:hAnsiTheme="majorHAnsi"/>
                <w:spacing w:val="-3"/>
              </w:rPr>
              <w:t xml:space="preserve"> </w:t>
            </w:r>
            <w:r w:rsidRPr="004737E0">
              <w:rPr>
                <w:rFonts w:asciiTheme="majorHAnsi" w:hAnsiTheme="majorHAnsi"/>
              </w:rPr>
              <w:t>when</w:t>
            </w:r>
            <w:r w:rsidRPr="004737E0">
              <w:rPr>
                <w:rFonts w:asciiTheme="majorHAnsi" w:hAnsiTheme="majorHAnsi"/>
                <w:spacing w:val="-4"/>
              </w:rPr>
              <w:t xml:space="preserve"> </w:t>
            </w:r>
            <w:r w:rsidRPr="004737E0">
              <w:rPr>
                <w:rFonts w:asciiTheme="majorHAnsi" w:hAnsiTheme="majorHAnsi"/>
              </w:rPr>
              <w:t>evaluating</w:t>
            </w:r>
            <w:r w:rsidRPr="004737E0">
              <w:rPr>
                <w:rFonts w:asciiTheme="majorHAnsi" w:hAnsiTheme="majorHAnsi"/>
                <w:spacing w:val="-3"/>
              </w:rPr>
              <w:t xml:space="preserve"> </w:t>
            </w:r>
            <w:r w:rsidRPr="004737E0">
              <w:rPr>
                <w:rFonts w:asciiTheme="majorHAnsi" w:hAnsiTheme="majorHAnsi"/>
                <w:spacing w:val="-2"/>
              </w:rPr>
              <w:t>ideas</w:t>
            </w:r>
          </w:p>
          <w:p w14:paraId="17933E0A" w14:textId="77777777" w:rsidR="007A1F9E" w:rsidRPr="004737E0" w:rsidRDefault="000E1E7D" w:rsidP="00B87C5C">
            <w:pPr>
              <w:pStyle w:val="TableParagraph"/>
              <w:numPr>
                <w:ilvl w:val="0"/>
                <w:numId w:val="218"/>
              </w:numPr>
              <w:tabs>
                <w:tab w:val="left" w:pos="374"/>
              </w:tabs>
              <w:spacing w:line="281" w:lineRule="exact"/>
              <w:ind w:left="374" w:hanging="233"/>
              <w:rPr>
                <w:rFonts w:asciiTheme="majorHAnsi" w:hAnsiTheme="majorHAnsi"/>
              </w:rPr>
            </w:pPr>
            <w:r w:rsidRPr="004737E0">
              <w:rPr>
                <w:rFonts w:asciiTheme="majorHAnsi" w:hAnsiTheme="majorHAnsi"/>
              </w:rPr>
              <w:t>make</w:t>
            </w:r>
            <w:r w:rsidRPr="004737E0">
              <w:rPr>
                <w:rFonts w:asciiTheme="majorHAnsi" w:hAnsiTheme="majorHAnsi"/>
                <w:spacing w:val="-5"/>
              </w:rPr>
              <w:t xml:space="preserve"> </w:t>
            </w:r>
            <w:r w:rsidRPr="004737E0">
              <w:rPr>
                <w:rFonts w:asciiTheme="majorHAnsi" w:hAnsiTheme="majorHAnsi"/>
              </w:rPr>
              <w:t>formal</w:t>
            </w:r>
            <w:r w:rsidRPr="004737E0">
              <w:rPr>
                <w:rFonts w:asciiTheme="majorHAnsi" w:hAnsiTheme="majorHAnsi"/>
                <w:spacing w:val="-4"/>
              </w:rPr>
              <w:t xml:space="preserve"> </w:t>
            </w:r>
            <w:r w:rsidRPr="004737E0">
              <w:rPr>
                <w:rFonts w:asciiTheme="majorHAnsi" w:hAnsiTheme="majorHAnsi"/>
              </w:rPr>
              <w:t>presentations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high-quality</w:t>
            </w:r>
            <w:r w:rsidRPr="004737E0">
              <w:rPr>
                <w:rFonts w:asciiTheme="majorHAnsi" w:hAnsiTheme="majorHAnsi"/>
                <w:spacing w:val="-3"/>
              </w:rPr>
              <w:t xml:space="preserve"> </w:t>
            </w:r>
            <w:r w:rsidRPr="004737E0">
              <w:rPr>
                <w:rFonts w:asciiTheme="majorHAnsi" w:hAnsiTheme="majorHAnsi"/>
                <w:spacing w:val="-2"/>
              </w:rPr>
              <w:t>manner</w:t>
            </w:r>
          </w:p>
        </w:tc>
      </w:tr>
      <w:tr w:rsidR="007A1F9E" w:rsidRPr="004737E0" w14:paraId="1B7BDA58" w14:textId="77777777">
        <w:trPr>
          <w:trHeight w:val="1705"/>
        </w:trPr>
        <w:tc>
          <w:tcPr>
            <w:tcW w:w="2535" w:type="dxa"/>
            <w:shd w:val="clear" w:color="auto" w:fill="F3F3F3"/>
          </w:tcPr>
          <w:p w14:paraId="0812ABF9" w14:textId="77777777" w:rsidR="007A1F9E" w:rsidRPr="004737E0" w:rsidRDefault="007A1F9E">
            <w:pPr>
              <w:pStyle w:val="TableParagraph"/>
              <w:rPr>
                <w:rFonts w:asciiTheme="majorHAnsi" w:hAnsiTheme="majorHAnsi"/>
              </w:rPr>
            </w:pPr>
          </w:p>
          <w:p w14:paraId="4F5C17EB" w14:textId="77777777" w:rsidR="007A1F9E" w:rsidRPr="004737E0" w:rsidRDefault="007A1F9E">
            <w:pPr>
              <w:pStyle w:val="TableParagraph"/>
              <w:spacing w:before="156"/>
              <w:rPr>
                <w:rFonts w:asciiTheme="majorHAnsi" w:hAnsiTheme="majorHAnsi"/>
              </w:rPr>
            </w:pPr>
          </w:p>
          <w:p w14:paraId="1B0E6F82"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532" w:type="dxa"/>
            <w:gridSpan w:val="3"/>
          </w:tcPr>
          <w:p w14:paraId="13D89F9A" w14:textId="77777777" w:rsidR="007A1F9E" w:rsidRPr="004737E0" w:rsidRDefault="000E1E7D" w:rsidP="00B87C5C">
            <w:pPr>
              <w:pStyle w:val="TableParagraph"/>
              <w:numPr>
                <w:ilvl w:val="0"/>
                <w:numId w:val="217"/>
              </w:numPr>
              <w:tabs>
                <w:tab w:val="left" w:pos="338"/>
              </w:tabs>
              <w:spacing w:before="16" w:line="281" w:lineRule="exact"/>
              <w:ind w:left="338" w:hanging="233"/>
              <w:rPr>
                <w:rFonts w:asciiTheme="majorHAnsi" w:hAnsiTheme="majorHAnsi"/>
              </w:rPr>
            </w:pPr>
            <w:r w:rsidRPr="004737E0">
              <w:rPr>
                <w:rFonts w:asciiTheme="majorHAnsi" w:hAnsiTheme="majorHAnsi"/>
                <w:spacing w:val="-2"/>
              </w:rPr>
              <w:t>Imagination</w:t>
            </w:r>
          </w:p>
          <w:p w14:paraId="786F9475" w14:textId="77777777" w:rsidR="007A1F9E" w:rsidRPr="004737E0" w:rsidRDefault="000E1E7D" w:rsidP="00B87C5C">
            <w:pPr>
              <w:pStyle w:val="TableParagraph"/>
              <w:numPr>
                <w:ilvl w:val="0"/>
                <w:numId w:val="217"/>
              </w:numPr>
              <w:tabs>
                <w:tab w:val="left" w:pos="338"/>
              </w:tabs>
              <w:spacing w:line="281" w:lineRule="exact"/>
              <w:ind w:left="338" w:hanging="233"/>
              <w:rPr>
                <w:rFonts w:asciiTheme="majorHAnsi" w:hAnsiTheme="majorHAnsi"/>
              </w:rPr>
            </w:pPr>
            <w:r w:rsidRPr="004737E0">
              <w:rPr>
                <w:rFonts w:asciiTheme="majorHAnsi" w:hAnsiTheme="majorHAnsi"/>
              </w:rPr>
              <w:t>Working</w:t>
            </w:r>
            <w:r w:rsidRPr="004737E0">
              <w:rPr>
                <w:rFonts w:asciiTheme="majorHAnsi" w:hAnsiTheme="majorHAnsi"/>
                <w:spacing w:val="-7"/>
              </w:rPr>
              <w:t xml:space="preserve"> </w:t>
            </w:r>
            <w:r w:rsidRPr="004737E0">
              <w:rPr>
                <w:rFonts w:asciiTheme="majorHAnsi" w:hAnsiTheme="majorHAnsi"/>
                <w:spacing w:val="-2"/>
              </w:rPr>
              <w:t>together</w:t>
            </w:r>
          </w:p>
          <w:p w14:paraId="6B9F5193" w14:textId="77777777" w:rsidR="007A1F9E" w:rsidRPr="004737E0" w:rsidRDefault="000E1E7D" w:rsidP="00B87C5C">
            <w:pPr>
              <w:pStyle w:val="TableParagraph"/>
              <w:numPr>
                <w:ilvl w:val="0"/>
                <w:numId w:val="217"/>
              </w:numPr>
              <w:tabs>
                <w:tab w:val="left" w:pos="338"/>
              </w:tabs>
              <w:spacing w:line="281" w:lineRule="exact"/>
              <w:ind w:left="338" w:hanging="233"/>
              <w:rPr>
                <w:rFonts w:asciiTheme="majorHAnsi" w:hAnsiTheme="majorHAnsi"/>
              </w:rPr>
            </w:pPr>
            <w:r w:rsidRPr="004737E0">
              <w:rPr>
                <w:rFonts w:asciiTheme="majorHAnsi" w:hAnsiTheme="majorHAnsi"/>
              </w:rPr>
              <w:t>Stress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relaxation</w:t>
            </w:r>
          </w:p>
          <w:p w14:paraId="5A096505" w14:textId="77777777" w:rsidR="007A1F9E" w:rsidRPr="004737E0" w:rsidRDefault="000E1E7D" w:rsidP="00B87C5C">
            <w:pPr>
              <w:pStyle w:val="TableParagraph"/>
              <w:numPr>
                <w:ilvl w:val="0"/>
                <w:numId w:val="217"/>
              </w:numPr>
              <w:tabs>
                <w:tab w:val="left" w:pos="338"/>
              </w:tabs>
              <w:spacing w:before="2" w:line="281" w:lineRule="exact"/>
              <w:ind w:left="338" w:hanging="233"/>
              <w:rPr>
                <w:rFonts w:asciiTheme="majorHAnsi" w:hAnsiTheme="majorHAnsi"/>
              </w:rPr>
            </w:pPr>
            <w:r w:rsidRPr="004737E0">
              <w:rPr>
                <w:rFonts w:asciiTheme="majorHAnsi" w:hAnsiTheme="majorHAnsi"/>
                <w:spacing w:val="-4"/>
              </w:rPr>
              <w:t>Risk</w:t>
            </w:r>
          </w:p>
          <w:p w14:paraId="35754AF5" w14:textId="77777777" w:rsidR="007A1F9E" w:rsidRPr="004737E0" w:rsidRDefault="000E1E7D" w:rsidP="00B87C5C">
            <w:pPr>
              <w:pStyle w:val="TableParagraph"/>
              <w:numPr>
                <w:ilvl w:val="0"/>
                <w:numId w:val="217"/>
              </w:numPr>
              <w:tabs>
                <w:tab w:val="left" w:pos="338"/>
              </w:tabs>
              <w:spacing w:line="281" w:lineRule="exact"/>
              <w:ind w:left="338" w:hanging="233"/>
              <w:rPr>
                <w:rFonts w:asciiTheme="majorHAnsi" w:hAnsiTheme="majorHAnsi"/>
              </w:rPr>
            </w:pPr>
            <w:r w:rsidRPr="004737E0">
              <w:rPr>
                <w:rFonts w:asciiTheme="majorHAnsi" w:hAnsiTheme="majorHAnsi"/>
                <w:spacing w:val="-2"/>
              </w:rPr>
              <w:t>Vision</w:t>
            </w:r>
          </w:p>
          <w:p w14:paraId="6FC9602F" w14:textId="77777777" w:rsidR="007A1F9E" w:rsidRPr="004737E0" w:rsidRDefault="000E1E7D" w:rsidP="00B87C5C">
            <w:pPr>
              <w:pStyle w:val="TableParagraph"/>
              <w:numPr>
                <w:ilvl w:val="0"/>
                <w:numId w:val="217"/>
              </w:numPr>
              <w:tabs>
                <w:tab w:val="left" w:pos="338"/>
              </w:tabs>
              <w:spacing w:line="263" w:lineRule="exact"/>
              <w:ind w:left="338" w:hanging="233"/>
              <w:rPr>
                <w:rFonts w:asciiTheme="majorHAnsi" w:hAnsiTheme="majorHAnsi"/>
              </w:rPr>
            </w:pPr>
            <w:r w:rsidRPr="004737E0">
              <w:rPr>
                <w:rFonts w:asciiTheme="majorHAnsi" w:hAnsiTheme="majorHAnsi"/>
              </w:rPr>
              <w:t>The</w:t>
            </w:r>
            <w:r w:rsidRPr="004737E0">
              <w:rPr>
                <w:rFonts w:asciiTheme="majorHAnsi" w:hAnsiTheme="majorHAnsi"/>
                <w:spacing w:val="-2"/>
              </w:rPr>
              <w:t xml:space="preserve"> future</w:t>
            </w:r>
          </w:p>
        </w:tc>
      </w:tr>
    </w:tbl>
    <w:p w14:paraId="797431C4" w14:textId="77777777" w:rsidR="007A1F9E" w:rsidRPr="004737E0" w:rsidRDefault="007A1F9E">
      <w:pPr>
        <w:pStyle w:val="TableParagraph"/>
        <w:spacing w:line="263" w:lineRule="exact"/>
        <w:rPr>
          <w:rFonts w:asciiTheme="majorHAnsi" w:hAnsiTheme="majorHAnsi"/>
        </w:rPr>
        <w:sectPr w:rsidR="007A1F9E" w:rsidRPr="004737E0">
          <w:pgSz w:w="11910" w:h="16840"/>
          <w:pgMar w:top="1380" w:right="566" w:bottom="1472"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2144"/>
        <w:gridCol w:w="1260"/>
        <w:gridCol w:w="862"/>
        <w:gridCol w:w="987"/>
        <w:gridCol w:w="1279"/>
      </w:tblGrid>
      <w:tr w:rsidR="007A1F9E" w:rsidRPr="004737E0" w14:paraId="49D7238C" w14:textId="77777777">
        <w:trPr>
          <w:trHeight w:val="858"/>
        </w:trPr>
        <w:tc>
          <w:tcPr>
            <w:tcW w:w="2535" w:type="dxa"/>
            <w:shd w:val="clear" w:color="auto" w:fill="F3F3F3"/>
          </w:tcPr>
          <w:p w14:paraId="79A61733" w14:textId="77777777" w:rsidR="007A1F9E" w:rsidRPr="004737E0" w:rsidRDefault="007A1F9E">
            <w:pPr>
              <w:pStyle w:val="TableParagraph"/>
              <w:rPr>
                <w:rFonts w:asciiTheme="majorHAnsi" w:hAnsiTheme="majorHAnsi"/>
              </w:rPr>
            </w:pPr>
          </w:p>
        </w:tc>
        <w:tc>
          <w:tcPr>
            <w:tcW w:w="6532" w:type="dxa"/>
            <w:gridSpan w:val="5"/>
          </w:tcPr>
          <w:p w14:paraId="73D4E80D" w14:textId="77777777" w:rsidR="007A1F9E" w:rsidRPr="004737E0" w:rsidRDefault="000E1E7D">
            <w:pPr>
              <w:pStyle w:val="TableParagraph"/>
              <w:spacing w:line="280" w:lineRule="exact"/>
              <w:ind w:left="105" w:right="91"/>
              <w:jc w:val="both"/>
              <w:rPr>
                <w:rFonts w:asciiTheme="majorHAnsi" w:hAnsiTheme="majorHAnsi"/>
              </w:rPr>
            </w:pPr>
            <w:r w:rsidRPr="004737E0">
              <w:rPr>
                <w:rFonts w:asciiTheme="majorHAnsi" w:hAnsiTheme="majorHAnsi"/>
              </w:rPr>
              <w:t>The course program follows and achieves level B2 according to the Common European Framework of Reference for Languages (CEF).</w:t>
            </w:r>
          </w:p>
        </w:tc>
      </w:tr>
      <w:tr w:rsidR="007A1F9E" w:rsidRPr="004737E0" w14:paraId="7FCF1A0A" w14:textId="77777777">
        <w:trPr>
          <w:trHeight w:val="860"/>
        </w:trPr>
        <w:tc>
          <w:tcPr>
            <w:tcW w:w="2535" w:type="dxa"/>
            <w:vMerge w:val="restart"/>
            <w:shd w:val="clear" w:color="auto" w:fill="F3F3F3"/>
          </w:tcPr>
          <w:p w14:paraId="5D7B9031" w14:textId="77777777" w:rsidR="007A1F9E" w:rsidRPr="004737E0" w:rsidRDefault="007A1F9E">
            <w:pPr>
              <w:pStyle w:val="TableParagraph"/>
              <w:rPr>
                <w:rFonts w:asciiTheme="majorHAnsi" w:hAnsiTheme="majorHAnsi"/>
              </w:rPr>
            </w:pPr>
          </w:p>
          <w:p w14:paraId="68579BF0" w14:textId="77777777" w:rsidR="007A1F9E" w:rsidRPr="004737E0" w:rsidRDefault="007A1F9E">
            <w:pPr>
              <w:pStyle w:val="TableParagraph"/>
              <w:rPr>
                <w:rFonts w:asciiTheme="majorHAnsi" w:hAnsiTheme="majorHAnsi"/>
              </w:rPr>
            </w:pPr>
          </w:p>
          <w:p w14:paraId="040634DC" w14:textId="77777777" w:rsidR="007A1F9E" w:rsidRPr="004737E0" w:rsidRDefault="007A1F9E">
            <w:pPr>
              <w:pStyle w:val="TableParagraph"/>
              <w:rPr>
                <w:rFonts w:asciiTheme="majorHAnsi" w:hAnsiTheme="majorHAnsi"/>
              </w:rPr>
            </w:pPr>
          </w:p>
          <w:p w14:paraId="7D269A42" w14:textId="77777777" w:rsidR="007A1F9E" w:rsidRPr="004737E0" w:rsidRDefault="007A1F9E">
            <w:pPr>
              <w:pStyle w:val="TableParagraph"/>
              <w:spacing w:before="86"/>
              <w:rPr>
                <w:rFonts w:asciiTheme="majorHAnsi" w:hAnsiTheme="majorHAnsi"/>
              </w:rPr>
            </w:pPr>
          </w:p>
          <w:p w14:paraId="4CF8DAF9" w14:textId="1E4EF3FE" w:rsidR="007A1F9E" w:rsidRPr="004737E0" w:rsidRDefault="000E1E7D">
            <w:pPr>
              <w:pStyle w:val="TableParagraph"/>
              <w:tabs>
                <w:tab w:val="left" w:pos="1446"/>
                <w:tab w:val="left" w:pos="2039"/>
              </w:tabs>
              <w:ind w:left="107"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32"/>
              </w:rPr>
              <w:t xml:space="preserve"> </w:t>
            </w:r>
            <w:r w:rsidRPr="004737E0">
              <w:rPr>
                <w:rFonts w:asciiTheme="majorHAnsi" w:hAnsiTheme="majorHAnsi"/>
              </w:rPr>
              <w:t>and</w:t>
            </w:r>
            <w:r w:rsidRPr="004737E0">
              <w:rPr>
                <w:rFonts w:asciiTheme="majorHAnsi" w:hAnsiTheme="majorHAnsi"/>
                <w:spacing w:val="32"/>
              </w:rPr>
              <w:t xml:space="preserve"> </w:t>
            </w:r>
            <w:r w:rsidRPr="004737E0">
              <w:rPr>
                <w:rFonts w:asciiTheme="majorHAnsi" w:hAnsiTheme="majorHAnsi"/>
              </w:rPr>
              <w:t xml:space="preserve">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144" w:type="dxa"/>
          </w:tcPr>
          <w:p w14:paraId="01F56C2F" w14:textId="77777777" w:rsidR="007A1F9E" w:rsidRPr="004737E0" w:rsidRDefault="000E1E7D">
            <w:pPr>
              <w:pStyle w:val="TableParagraph"/>
              <w:spacing w:before="281" w:line="280" w:lineRule="exact"/>
              <w:ind w:left="105"/>
              <w:rPr>
                <w:rFonts w:asciiTheme="majorHAnsi" w:hAnsiTheme="majorHAnsi"/>
              </w:rPr>
            </w:pPr>
            <w:r w:rsidRPr="004737E0">
              <w:rPr>
                <w:rFonts w:asciiTheme="majorHAnsi" w:hAnsiTheme="majorHAnsi"/>
                <w:spacing w:val="-2"/>
              </w:rPr>
              <w:t>Student responsibilities</w:t>
            </w:r>
          </w:p>
        </w:tc>
        <w:tc>
          <w:tcPr>
            <w:tcW w:w="1260" w:type="dxa"/>
          </w:tcPr>
          <w:p w14:paraId="3F4405DD" w14:textId="77777777" w:rsidR="007A1F9E" w:rsidRPr="004737E0" w:rsidRDefault="007A1F9E">
            <w:pPr>
              <w:pStyle w:val="TableParagraph"/>
              <w:spacing w:before="157"/>
              <w:rPr>
                <w:rFonts w:asciiTheme="majorHAnsi" w:hAnsiTheme="majorHAnsi"/>
              </w:rPr>
            </w:pPr>
          </w:p>
          <w:p w14:paraId="2FA1D15F" w14:textId="77777777" w:rsidR="007A1F9E" w:rsidRPr="004737E0" w:rsidRDefault="000E1E7D">
            <w:pPr>
              <w:pStyle w:val="TableParagraph"/>
              <w:ind w:left="104"/>
              <w:rPr>
                <w:rFonts w:asciiTheme="majorHAnsi" w:hAnsiTheme="majorHAnsi"/>
              </w:rPr>
            </w:pPr>
            <w:r w:rsidRPr="004737E0">
              <w:rPr>
                <w:rFonts w:asciiTheme="majorHAnsi" w:hAnsiTheme="majorHAnsi"/>
                <w:spacing w:val="-2"/>
              </w:rPr>
              <w:t>Outcomes</w:t>
            </w:r>
          </w:p>
        </w:tc>
        <w:tc>
          <w:tcPr>
            <w:tcW w:w="862" w:type="dxa"/>
          </w:tcPr>
          <w:p w14:paraId="6DE9EB12" w14:textId="77777777" w:rsidR="007A1F9E" w:rsidRPr="004737E0" w:rsidRDefault="007A1F9E">
            <w:pPr>
              <w:pStyle w:val="TableParagraph"/>
              <w:spacing w:before="15"/>
              <w:rPr>
                <w:rFonts w:asciiTheme="majorHAnsi" w:hAnsiTheme="majorHAnsi"/>
              </w:rPr>
            </w:pPr>
          </w:p>
          <w:p w14:paraId="41EC0F45"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Hours</w:t>
            </w:r>
          </w:p>
        </w:tc>
        <w:tc>
          <w:tcPr>
            <w:tcW w:w="987" w:type="dxa"/>
          </w:tcPr>
          <w:p w14:paraId="18129C1E" w14:textId="77777777" w:rsidR="007A1F9E" w:rsidRPr="004737E0" w:rsidRDefault="000E1E7D">
            <w:pPr>
              <w:pStyle w:val="TableParagraph"/>
              <w:spacing w:before="155"/>
              <w:ind w:left="106"/>
              <w:rPr>
                <w:rFonts w:asciiTheme="majorHAnsi" w:hAnsiTheme="majorHAnsi"/>
              </w:rPr>
            </w:pPr>
            <w:r w:rsidRPr="004737E0">
              <w:rPr>
                <w:rFonts w:asciiTheme="majorHAnsi" w:hAnsiTheme="majorHAnsi"/>
                <w:spacing w:val="-4"/>
              </w:rPr>
              <w:t>ECTS</w:t>
            </w:r>
          </w:p>
          <w:p w14:paraId="1CFBDA68" w14:textId="77777777" w:rsidR="007A1F9E" w:rsidRPr="004737E0" w:rsidRDefault="000E1E7D">
            <w:pPr>
              <w:pStyle w:val="TableParagraph"/>
              <w:spacing w:before="2"/>
              <w:ind w:left="106"/>
              <w:rPr>
                <w:rFonts w:asciiTheme="majorHAnsi" w:hAnsiTheme="majorHAnsi"/>
              </w:rPr>
            </w:pPr>
            <w:r w:rsidRPr="004737E0">
              <w:rPr>
                <w:rFonts w:asciiTheme="majorHAnsi" w:hAnsiTheme="majorHAnsi"/>
                <w:spacing w:val="-2"/>
              </w:rPr>
              <w:t>credits</w:t>
            </w:r>
          </w:p>
        </w:tc>
        <w:tc>
          <w:tcPr>
            <w:tcW w:w="1279" w:type="dxa"/>
          </w:tcPr>
          <w:p w14:paraId="04F68168" w14:textId="77777777" w:rsidR="007A1F9E" w:rsidRPr="004737E0" w:rsidRDefault="000E1E7D">
            <w:pPr>
              <w:pStyle w:val="TableParagraph"/>
              <w:spacing w:before="155"/>
              <w:ind w:left="104" w:right="207"/>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327D755" w14:textId="77777777">
        <w:trPr>
          <w:trHeight w:val="577"/>
        </w:trPr>
        <w:tc>
          <w:tcPr>
            <w:tcW w:w="2535" w:type="dxa"/>
            <w:vMerge/>
            <w:tcBorders>
              <w:top w:val="nil"/>
            </w:tcBorders>
            <w:shd w:val="clear" w:color="auto" w:fill="F3F3F3"/>
          </w:tcPr>
          <w:p w14:paraId="4726F8BA" w14:textId="77777777" w:rsidR="007A1F9E" w:rsidRPr="004737E0" w:rsidRDefault="007A1F9E">
            <w:pPr>
              <w:rPr>
                <w:rFonts w:asciiTheme="majorHAnsi" w:hAnsiTheme="majorHAnsi"/>
              </w:rPr>
            </w:pPr>
          </w:p>
        </w:tc>
        <w:tc>
          <w:tcPr>
            <w:tcW w:w="2144" w:type="dxa"/>
          </w:tcPr>
          <w:p w14:paraId="3D20E497" w14:textId="188589F0" w:rsidR="007A1F9E" w:rsidRPr="004737E0" w:rsidRDefault="005C09FF">
            <w:pPr>
              <w:pStyle w:val="TableParagraph"/>
              <w:tabs>
                <w:tab w:val="left" w:pos="894"/>
              </w:tabs>
              <w:spacing w:line="280" w:lineRule="exact"/>
              <w:ind w:left="105" w:right="87"/>
              <w:rPr>
                <w:rFonts w:asciiTheme="majorHAnsi" w:hAnsiTheme="majorHAnsi"/>
              </w:rPr>
            </w:pPr>
            <w:r w:rsidRPr="004737E0">
              <w:rPr>
                <w:rFonts w:asciiTheme="majorHAnsi" w:hAnsiTheme="majorHAnsi"/>
              </w:rPr>
              <w:t>Class activity</w:t>
            </w:r>
          </w:p>
        </w:tc>
        <w:tc>
          <w:tcPr>
            <w:tcW w:w="1260" w:type="dxa"/>
          </w:tcPr>
          <w:p w14:paraId="31EE59B6" w14:textId="77777777" w:rsidR="007A1F9E" w:rsidRPr="004737E0" w:rsidRDefault="000E1E7D">
            <w:pPr>
              <w:pStyle w:val="TableParagraph"/>
              <w:spacing w:before="155"/>
              <w:ind w:left="104"/>
              <w:rPr>
                <w:rFonts w:asciiTheme="majorHAnsi" w:hAnsiTheme="majorHAnsi"/>
              </w:rPr>
            </w:pPr>
            <w:r w:rsidRPr="004737E0">
              <w:rPr>
                <w:rFonts w:asciiTheme="majorHAnsi" w:hAnsiTheme="majorHAnsi"/>
                <w:spacing w:val="-2"/>
              </w:rPr>
              <w:t>1.-</w:t>
            </w:r>
            <w:r w:rsidRPr="004737E0">
              <w:rPr>
                <w:rFonts w:asciiTheme="majorHAnsi" w:hAnsiTheme="majorHAnsi"/>
                <w:spacing w:val="-7"/>
              </w:rPr>
              <w:t>3.</w:t>
            </w:r>
          </w:p>
        </w:tc>
        <w:tc>
          <w:tcPr>
            <w:tcW w:w="862" w:type="dxa"/>
          </w:tcPr>
          <w:p w14:paraId="1FF46154" w14:textId="75FB25A9"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2</w:t>
            </w:r>
            <w:r w:rsidR="00531279">
              <w:rPr>
                <w:rFonts w:asciiTheme="majorHAnsi" w:hAnsiTheme="majorHAnsi"/>
                <w:spacing w:val="-5"/>
              </w:rPr>
              <w:t>3</w:t>
            </w:r>
          </w:p>
        </w:tc>
        <w:tc>
          <w:tcPr>
            <w:tcW w:w="987" w:type="dxa"/>
          </w:tcPr>
          <w:p w14:paraId="7D468E8E" w14:textId="77777777" w:rsidR="007A1F9E" w:rsidRPr="004737E0" w:rsidRDefault="000E1E7D">
            <w:pPr>
              <w:pStyle w:val="TableParagraph"/>
              <w:spacing w:before="155"/>
              <w:ind w:left="106"/>
              <w:rPr>
                <w:rFonts w:asciiTheme="majorHAnsi" w:hAnsiTheme="majorHAnsi"/>
              </w:rPr>
            </w:pPr>
            <w:r w:rsidRPr="004737E0">
              <w:rPr>
                <w:rFonts w:asciiTheme="majorHAnsi" w:hAnsiTheme="majorHAnsi"/>
                <w:spacing w:val="-5"/>
              </w:rPr>
              <w:t>0.8</w:t>
            </w:r>
          </w:p>
        </w:tc>
        <w:tc>
          <w:tcPr>
            <w:tcW w:w="1279" w:type="dxa"/>
          </w:tcPr>
          <w:p w14:paraId="16D7E2E3" w14:textId="77777777" w:rsidR="007A1F9E" w:rsidRPr="004737E0" w:rsidRDefault="000E1E7D">
            <w:pPr>
              <w:pStyle w:val="TableParagraph"/>
              <w:spacing w:before="155"/>
              <w:ind w:left="104"/>
              <w:rPr>
                <w:rFonts w:asciiTheme="majorHAnsi" w:hAnsiTheme="majorHAnsi"/>
              </w:rPr>
            </w:pPr>
            <w:r w:rsidRPr="004737E0">
              <w:rPr>
                <w:rFonts w:asciiTheme="majorHAnsi" w:hAnsiTheme="majorHAnsi"/>
                <w:spacing w:val="-5"/>
              </w:rPr>
              <w:t>0%</w:t>
            </w:r>
          </w:p>
        </w:tc>
      </w:tr>
      <w:tr w:rsidR="007A1F9E" w:rsidRPr="004737E0" w14:paraId="17F3AE65" w14:textId="77777777">
        <w:trPr>
          <w:trHeight w:val="1984"/>
        </w:trPr>
        <w:tc>
          <w:tcPr>
            <w:tcW w:w="2535" w:type="dxa"/>
            <w:vMerge/>
            <w:tcBorders>
              <w:top w:val="nil"/>
            </w:tcBorders>
            <w:shd w:val="clear" w:color="auto" w:fill="F3F3F3"/>
          </w:tcPr>
          <w:p w14:paraId="5A7CD2E9" w14:textId="77777777" w:rsidR="007A1F9E" w:rsidRPr="004737E0" w:rsidRDefault="007A1F9E">
            <w:pPr>
              <w:rPr>
                <w:rFonts w:asciiTheme="majorHAnsi" w:hAnsiTheme="majorHAnsi"/>
              </w:rPr>
            </w:pPr>
          </w:p>
        </w:tc>
        <w:tc>
          <w:tcPr>
            <w:tcW w:w="2144" w:type="dxa"/>
          </w:tcPr>
          <w:p w14:paraId="01B41861" w14:textId="77777777" w:rsidR="007A1F9E" w:rsidRPr="004737E0" w:rsidRDefault="000E1E7D">
            <w:pPr>
              <w:pStyle w:val="TableParagraph"/>
              <w:tabs>
                <w:tab w:val="right" w:pos="2030"/>
              </w:tabs>
              <w:spacing w:before="14"/>
              <w:ind w:left="105" w:right="91"/>
              <w:rPr>
                <w:rFonts w:asciiTheme="majorHAnsi" w:hAnsiTheme="majorHAnsi"/>
              </w:rPr>
            </w:pPr>
            <w:r w:rsidRPr="004737E0">
              <w:rPr>
                <w:rFonts w:asciiTheme="majorHAnsi" w:hAnsiTheme="majorHAnsi"/>
              </w:rPr>
              <w:t>Independent</w:t>
            </w:r>
            <w:r w:rsidRPr="004737E0">
              <w:rPr>
                <w:rFonts w:asciiTheme="majorHAnsi" w:hAnsiTheme="majorHAnsi"/>
                <w:spacing w:val="-8"/>
              </w:rPr>
              <w:t xml:space="preserve"> </w:t>
            </w:r>
            <w:r w:rsidRPr="004737E0">
              <w:rPr>
                <w:rFonts w:asciiTheme="majorHAnsi" w:hAnsiTheme="majorHAnsi"/>
              </w:rPr>
              <w:t xml:space="preserve">tasks </w:t>
            </w:r>
            <w:r w:rsidRPr="004737E0">
              <w:rPr>
                <w:rFonts w:asciiTheme="majorHAnsi" w:hAnsiTheme="majorHAnsi"/>
                <w:spacing w:val="-2"/>
              </w:rPr>
              <w:t>(homework,</w:t>
            </w:r>
            <w:r w:rsidRPr="004737E0">
              <w:rPr>
                <w:rFonts w:asciiTheme="majorHAnsi" w:hAnsiTheme="majorHAnsi"/>
              </w:rPr>
              <w:tab/>
            </w:r>
            <w:r w:rsidRPr="004737E0">
              <w:rPr>
                <w:rFonts w:asciiTheme="majorHAnsi" w:hAnsiTheme="majorHAnsi"/>
                <w:spacing w:val="-10"/>
              </w:rPr>
              <w:t>1</w:t>
            </w:r>
          </w:p>
          <w:p w14:paraId="7517EBA5" w14:textId="77777777" w:rsidR="007A1F9E" w:rsidRPr="004737E0" w:rsidRDefault="000E1E7D">
            <w:pPr>
              <w:pStyle w:val="TableParagraph"/>
              <w:tabs>
                <w:tab w:val="left" w:pos="1733"/>
              </w:tabs>
              <w:spacing w:before="1"/>
              <w:ind w:left="105" w:right="89"/>
              <w:rPr>
                <w:rFonts w:asciiTheme="majorHAnsi" w:hAnsiTheme="majorHAnsi"/>
              </w:rPr>
            </w:pPr>
            <w:r w:rsidRPr="004737E0">
              <w:rPr>
                <w:rFonts w:asciiTheme="majorHAnsi" w:hAnsiTheme="majorHAnsi"/>
                <w:spacing w:val="-2"/>
              </w:rPr>
              <w:t>presentation, preparation</w:t>
            </w:r>
            <w:r w:rsidRPr="004737E0">
              <w:rPr>
                <w:rFonts w:asciiTheme="majorHAnsi" w:hAnsiTheme="majorHAnsi"/>
              </w:rPr>
              <w:tab/>
            </w:r>
            <w:r w:rsidRPr="004737E0">
              <w:rPr>
                <w:rFonts w:asciiTheme="majorHAnsi" w:hAnsiTheme="majorHAnsi"/>
                <w:spacing w:val="-4"/>
              </w:rPr>
              <w:t xml:space="preserve">for </w:t>
            </w:r>
            <w:r w:rsidRPr="004737E0">
              <w:rPr>
                <w:rFonts w:asciiTheme="majorHAnsi" w:hAnsiTheme="majorHAnsi"/>
                <w:spacing w:val="-2"/>
              </w:rPr>
              <w:t>continuous knowledge</w:t>
            </w:r>
          </w:p>
          <w:p w14:paraId="31B811CE" w14:textId="77777777" w:rsidR="007A1F9E" w:rsidRPr="004737E0" w:rsidRDefault="000E1E7D">
            <w:pPr>
              <w:pStyle w:val="TableParagraph"/>
              <w:spacing w:before="1" w:line="260" w:lineRule="exact"/>
              <w:ind w:left="105"/>
              <w:rPr>
                <w:rFonts w:asciiTheme="majorHAnsi" w:hAnsiTheme="majorHAnsi"/>
              </w:rPr>
            </w:pPr>
            <w:r w:rsidRPr="004737E0">
              <w:rPr>
                <w:rFonts w:asciiTheme="majorHAnsi" w:hAnsiTheme="majorHAnsi"/>
                <w:spacing w:val="-2"/>
              </w:rPr>
              <w:t>testing)</w:t>
            </w:r>
          </w:p>
        </w:tc>
        <w:tc>
          <w:tcPr>
            <w:tcW w:w="1260" w:type="dxa"/>
          </w:tcPr>
          <w:p w14:paraId="7D8FD5C9" w14:textId="77777777" w:rsidR="007A1F9E" w:rsidRPr="004737E0" w:rsidRDefault="007A1F9E">
            <w:pPr>
              <w:pStyle w:val="TableParagraph"/>
              <w:rPr>
                <w:rFonts w:asciiTheme="majorHAnsi" w:hAnsiTheme="majorHAnsi"/>
              </w:rPr>
            </w:pPr>
          </w:p>
          <w:p w14:paraId="12098AF1" w14:textId="77777777" w:rsidR="007A1F9E" w:rsidRPr="004737E0" w:rsidRDefault="007A1F9E">
            <w:pPr>
              <w:pStyle w:val="TableParagraph"/>
              <w:rPr>
                <w:rFonts w:asciiTheme="majorHAnsi" w:hAnsiTheme="majorHAnsi"/>
              </w:rPr>
            </w:pPr>
          </w:p>
          <w:p w14:paraId="1323EA0A" w14:textId="77777777" w:rsidR="007A1F9E" w:rsidRPr="004737E0" w:rsidRDefault="007A1F9E">
            <w:pPr>
              <w:pStyle w:val="TableParagraph"/>
              <w:spacing w:before="15"/>
              <w:rPr>
                <w:rFonts w:asciiTheme="majorHAnsi" w:hAnsiTheme="majorHAnsi"/>
              </w:rPr>
            </w:pPr>
          </w:p>
          <w:p w14:paraId="63D634BB" w14:textId="77777777" w:rsidR="007A1F9E" w:rsidRPr="004737E0" w:rsidRDefault="000E1E7D">
            <w:pPr>
              <w:pStyle w:val="TableParagraph"/>
              <w:ind w:left="104"/>
              <w:rPr>
                <w:rFonts w:asciiTheme="majorHAnsi" w:hAnsiTheme="majorHAnsi"/>
              </w:rPr>
            </w:pPr>
            <w:r w:rsidRPr="004737E0">
              <w:rPr>
                <w:rFonts w:asciiTheme="majorHAnsi" w:hAnsiTheme="majorHAnsi"/>
                <w:spacing w:val="-2"/>
              </w:rPr>
              <w:t>1.-</w:t>
            </w:r>
            <w:r w:rsidRPr="004737E0">
              <w:rPr>
                <w:rFonts w:asciiTheme="majorHAnsi" w:hAnsiTheme="majorHAnsi"/>
                <w:spacing w:val="-7"/>
              </w:rPr>
              <w:t>3.</w:t>
            </w:r>
          </w:p>
        </w:tc>
        <w:tc>
          <w:tcPr>
            <w:tcW w:w="862" w:type="dxa"/>
          </w:tcPr>
          <w:p w14:paraId="2BB1E57E" w14:textId="77777777" w:rsidR="007A1F9E" w:rsidRPr="004737E0" w:rsidRDefault="007A1F9E">
            <w:pPr>
              <w:pStyle w:val="TableParagraph"/>
              <w:rPr>
                <w:rFonts w:asciiTheme="majorHAnsi" w:hAnsiTheme="majorHAnsi"/>
              </w:rPr>
            </w:pPr>
          </w:p>
          <w:p w14:paraId="62BDDA67" w14:textId="77777777" w:rsidR="007A1F9E" w:rsidRPr="004737E0" w:rsidRDefault="007A1F9E">
            <w:pPr>
              <w:pStyle w:val="TableParagraph"/>
              <w:rPr>
                <w:rFonts w:asciiTheme="majorHAnsi" w:hAnsiTheme="majorHAnsi"/>
              </w:rPr>
            </w:pPr>
          </w:p>
          <w:p w14:paraId="28709423" w14:textId="77777777" w:rsidR="007A1F9E" w:rsidRPr="004737E0" w:rsidRDefault="007A1F9E">
            <w:pPr>
              <w:pStyle w:val="TableParagraph"/>
              <w:spacing w:before="15"/>
              <w:rPr>
                <w:rFonts w:asciiTheme="majorHAnsi" w:hAnsiTheme="majorHAnsi"/>
              </w:rPr>
            </w:pPr>
          </w:p>
          <w:p w14:paraId="01EFB9B7" w14:textId="50DFE7F3" w:rsidR="007A1F9E" w:rsidRPr="004737E0" w:rsidRDefault="000E1E7D">
            <w:pPr>
              <w:pStyle w:val="TableParagraph"/>
              <w:ind w:left="107"/>
              <w:rPr>
                <w:rFonts w:asciiTheme="majorHAnsi" w:hAnsiTheme="majorHAnsi"/>
              </w:rPr>
            </w:pPr>
            <w:r w:rsidRPr="004737E0">
              <w:rPr>
                <w:rFonts w:asciiTheme="majorHAnsi" w:hAnsiTheme="majorHAnsi"/>
                <w:spacing w:val="-5"/>
              </w:rPr>
              <w:t>2</w:t>
            </w:r>
            <w:r w:rsidR="00531279">
              <w:rPr>
                <w:rFonts w:asciiTheme="majorHAnsi" w:hAnsiTheme="majorHAnsi"/>
                <w:spacing w:val="-5"/>
              </w:rPr>
              <w:t>2</w:t>
            </w:r>
          </w:p>
        </w:tc>
        <w:tc>
          <w:tcPr>
            <w:tcW w:w="987" w:type="dxa"/>
          </w:tcPr>
          <w:p w14:paraId="64B46164" w14:textId="77777777" w:rsidR="007A1F9E" w:rsidRPr="004737E0" w:rsidRDefault="007A1F9E">
            <w:pPr>
              <w:pStyle w:val="TableParagraph"/>
              <w:rPr>
                <w:rFonts w:asciiTheme="majorHAnsi" w:hAnsiTheme="majorHAnsi"/>
              </w:rPr>
            </w:pPr>
          </w:p>
          <w:p w14:paraId="77093735" w14:textId="77777777" w:rsidR="007A1F9E" w:rsidRPr="004737E0" w:rsidRDefault="007A1F9E">
            <w:pPr>
              <w:pStyle w:val="TableParagraph"/>
              <w:rPr>
                <w:rFonts w:asciiTheme="majorHAnsi" w:hAnsiTheme="majorHAnsi"/>
              </w:rPr>
            </w:pPr>
          </w:p>
          <w:p w14:paraId="3797E317" w14:textId="77777777" w:rsidR="007A1F9E" w:rsidRPr="004737E0" w:rsidRDefault="007A1F9E">
            <w:pPr>
              <w:pStyle w:val="TableParagraph"/>
              <w:spacing w:before="15"/>
              <w:rPr>
                <w:rFonts w:asciiTheme="majorHAnsi" w:hAnsiTheme="majorHAnsi"/>
              </w:rPr>
            </w:pPr>
          </w:p>
          <w:p w14:paraId="58EFC67D" w14:textId="77777777" w:rsidR="007A1F9E" w:rsidRPr="004737E0" w:rsidRDefault="000E1E7D">
            <w:pPr>
              <w:pStyle w:val="TableParagraph"/>
              <w:ind w:left="106"/>
              <w:rPr>
                <w:rFonts w:asciiTheme="majorHAnsi" w:hAnsiTheme="majorHAnsi"/>
              </w:rPr>
            </w:pPr>
            <w:r w:rsidRPr="004737E0">
              <w:rPr>
                <w:rFonts w:asciiTheme="majorHAnsi" w:hAnsiTheme="majorHAnsi"/>
                <w:spacing w:val="-5"/>
              </w:rPr>
              <w:t>0.7</w:t>
            </w:r>
          </w:p>
        </w:tc>
        <w:tc>
          <w:tcPr>
            <w:tcW w:w="1279" w:type="dxa"/>
          </w:tcPr>
          <w:p w14:paraId="019EA126" w14:textId="77777777" w:rsidR="007A1F9E" w:rsidRPr="004737E0" w:rsidRDefault="007A1F9E">
            <w:pPr>
              <w:pStyle w:val="TableParagraph"/>
              <w:rPr>
                <w:rFonts w:asciiTheme="majorHAnsi" w:hAnsiTheme="majorHAnsi"/>
              </w:rPr>
            </w:pPr>
          </w:p>
          <w:p w14:paraId="3D98EC52" w14:textId="77777777" w:rsidR="007A1F9E" w:rsidRPr="004737E0" w:rsidRDefault="007A1F9E">
            <w:pPr>
              <w:pStyle w:val="TableParagraph"/>
              <w:rPr>
                <w:rFonts w:asciiTheme="majorHAnsi" w:hAnsiTheme="majorHAnsi"/>
              </w:rPr>
            </w:pPr>
          </w:p>
          <w:p w14:paraId="2EAEE480" w14:textId="77777777" w:rsidR="007A1F9E" w:rsidRPr="004737E0" w:rsidRDefault="007A1F9E">
            <w:pPr>
              <w:pStyle w:val="TableParagraph"/>
              <w:spacing w:before="15"/>
              <w:rPr>
                <w:rFonts w:asciiTheme="majorHAnsi" w:hAnsiTheme="majorHAnsi"/>
              </w:rPr>
            </w:pPr>
          </w:p>
          <w:p w14:paraId="0680D839" w14:textId="77777777" w:rsidR="007A1F9E" w:rsidRPr="004737E0" w:rsidRDefault="000E1E7D">
            <w:pPr>
              <w:pStyle w:val="TableParagraph"/>
              <w:ind w:left="104"/>
              <w:rPr>
                <w:rFonts w:asciiTheme="majorHAnsi" w:hAnsiTheme="majorHAnsi"/>
              </w:rPr>
            </w:pPr>
            <w:r w:rsidRPr="004737E0">
              <w:rPr>
                <w:rFonts w:asciiTheme="majorHAnsi" w:hAnsiTheme="majorHAnsi"/>
                <w:spacing w:val="-5"/>
              </w:rPr>
              <w:t>30%</w:t>
            </w:r>
          </w:p>
        </w:tc>
      </w:tr>
      <w:tr w:rsidR="007A1F9E" w:rsidRPr="004737E0" w14:paraId="0A07E7EB" w14:textId="77777777">
        <w:trPr>
          <w:trHeight w:val="577"/>
        </w:trPr>
        <w:tc>
          <w:tcPr>
            <w:tcW w:w="2535" w:type="dxa"/>
            <w:vMerge/>
            <w:tcBorders>
              <w:top w:val="nil"/>
            </w:tcBorders>
            <w:shd w:val="clear" w:color="auto" w:fill="F3F3F3"/>
          </w:tcPr>
          <w:p w14:paraId="7A760831" w14:textId="77777777" w:rsidR="007A1F9E" w:rsidRPr="004737E0" w:rsidRDefault="007A1F9E">
            <w:pPr>
              <w:rPr>
                <w:rFonts w:asciiTheme="majorHAnsi" w:hAnsiTheme="majorHAnsi"/>
              </w:rPr>
            </w:pPr>
          </w:p>
        </w:tc>
        <w:tc>
          <w:tcPr>
            <w:tcW w:w="2144" w:type="dxa"/>
          </w:tcPr>
          <w:p w14:paraId="1D254626" w14:textId="77777777" w:rsidR="007A1F9E" w:rsidRPr="004737E0" w:rsidRDefault="000E1E7D">
            <w:pPr>
              <w:pStyle w:val="TableParagraph"/>
              <w:spacing w:line="280" w:lineRule="atLeast"/>
              <w:ind w:left="105"/>
              <w:rPr>
                <w:rFonts w:asciiTheme="majorHAnsi" w:hAnsiTheme="majorHAnsi"/>
              </w:rPr>
            </w:pPr>
            <w:r w:rsidRPr="004737E0">
              <w:rPr>
                <w:rFonts w:asciiTheme="majorHAnsi" w:hAnsiTheme="majorHAnsi"/>
                <w:spacing w:val="-4"/>
              </w:rPr>
              <w:t xml:space="preserve">Two </w:t>
            </w:r>
            <w:r w:rsidRPr="004737E0">
              <w:rPr>
                <w:rFonts w:asciiTheme="majorHAnsi" w:hAnsiTheme="majorHAnsi"/>
                <w:spacing w:val="-2"/>
              </w:rPr>
              <w:t>colloquia/exams</w:t>
            </w:r>
          </w:p>
        </w:tc>
        <w:tc>
          <w:tcPr>
            <w:tcW w:w="1260" w:type="dxa"/>
          </w:tcPr>
          <w:p w14:paraId="3A00ED82" w14:textId="77777777" w:rsidR="007A1F9E" w:rsidRPr="004737E0" w:rsidRDefault="000E1E7D">
            <w:pPr>
              <w:pStyle w:val="TableParagraph"/>
              <w:spacing w:before="155"/>
              <w:ind w:left="104"/>
              <w:rPr>
                <w:rFonts w:asciiTheme="majorHAnsi" w:hAnsiTheme="majorHAnsi"/>
              </w:rPr>
            </w:pPr>
            <w:r w:rsidRPr="004737E0">
              <w:rPr>
                <w:rFonts w:asciiTheme="majorHAnsi" w:hAnsiTheme="majorHAnsi"/>
                <w:spacing w:val="-2"/>
              </w:rPr>
              <w:t>1.-</w:t>
            </w:r>
            <w:r w:rsidRPr="004737E0">
              <w:rPr>
                <w:rFonts w:asciiTheme="majorHAnsi" w:hAnsiTheme="majorHAnsi"/>
                <w:spacing w:val="-7"/>
              </w:rPr>
              <w:t>3.</w:t>
            </w:r>
          </w:p>
        </w:tc>
        <w:tc>
          <w:tcPr>
            <w:tcW w:w="862" w:type="dxa"/>
          </w:tcPr>
          <w:p w14:paraId="50A45590"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45</w:t>
            </w:r>
          </w:p>
        </w:tc>
        <w:tc>
          <w:tcPr>
            <w:tcW w:w="987" w:type="dxa"/>
          </w:tcPr>
          <w:p w14:paraId="4B735E23" w14:textId="77777777" w:rsidR="007A1F9E" w:rsidRPr="004737E0" w:rsidRDefault="000E1E7D">
            <w:pPr>
              <w:pStyle w:val="TableParagraph"/>
              <w:spacing w:before="155"/>
              <w:ind w:left="106"/>
              <w:rPr>
                <w:rFonts w:asciiTheme="majorHAnsi" w:hAnsiTheme="majorHAnsi"/>
              </w:rPr>
            </w:pPr>
            <w:r w:rsidRPr="004737E0">
              <w:rPr>
                <w:rFonts w:asciiTheme="majorHAnsi" w:hAnsiTheme="majorHAnsi"/>
                <w:spacing w:val="-5"/>
              </w:rPr>
              <w:t>1.5</w:t>
            </w:r>
          </w:p>
        </w:tc>
        <w:tc>
          <w:tcPr>
            <w:tcW w:w="1279" w:type="dxa"/>
          </w:tcPr>
          <w:p w14:paraId="23EF42FA" w14:textId="77777777" w:rsidR="007A1F9E" w:rsidRPr="004737E0" w:rsidRDefault="000E1E7D">
            <w:pPr>
              <w:pStyle w:val="TableParagraph"/>
              <w:spacing w:before="14"/>
              <w:ind w:left="104"/>
              <w:rPr>
                <w:rFonts w:asciiTheme="majorHAnsi" w:hAnsiTheme="majorHAnsi"/>
              </w:rPr>
            </w:pPr>
            <w:r w:rsidRPr="004737E0">
              <w:rPr>
                <w:rFonts w:asciiTheme="majorHAnsi" w:hAnsiTheme="majorHAnsi"/>
                <w:spacing w:val="-5"/>
              </w:rPr>
              <w:t>70%</w:t>
            </w:r>
          </w:p>
          <w:p w14:paraId="2CE937A1" w14:textId="77777777" w:rsidR="007A1F9E" w:rsidRPr="004737E0" w:rsidRDefault="000E1E7D">
            <w:pPr>
              <w:pStyle w:val="TableParagraph"/>
              <w:spacing w:before="1" w:line="260" w:lineRule="exact"/>
              <w:ind w:left="104"/>
              <w:rPr>
                <w:rFonts w:asciiTheme="majorHAnsi" w:hAnsiTheme="majorHAnsi"/>
              </w:rPr>
            </w:pPr>
            <w:r w:rsidRPr="004737E0">
              <w:rPr>
                <w:rFonts w:asciiTheme="majorHAnsi" w:hAnsiTheme="majorHAnsi"/>
              </w:rPr>
              <w:t>(2</w:t>
            </w:r>
            <w:r w:rsidRPr="004737E0">
              <w:rPr>
                <w:rFonts w:asciiTheme="majorHAnsi" w:hAnsiTheme="majorHAnsi"/>
                <w:spacing w:val="-2"/>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spacing w:val="-4"/>
              </w:rPr>
              <w:t>35%)</w:t>
            </w:r>
          </w:p>
        </w:tc>
      </w:tr>
      <w:tr w:rsidR="007A1F9E" w:rsidRPr="004737E0" w14:paraId="79A88234" w14:textId="77777777">
        <w:trPr>
          <w:trHeight w:val="296"/>
        </w:trPr>
        <w:tc>
          <w:tcPr>
            <w:tcW w:w="2535" w:type="dxa"/>
            <w:vMerge/>
            <w:tcBorders>
              <w:top w:val="nil"/>
            </w:tcBorders>
            <w:shd w:val="clear" w:color="auto" w:fill="F3F3F3"/>
          </w:tcPr>
          <w:p w14:paraId="6C58E056" w14:textId="77777777" w:rsidR="007A1F9E" w:rsidRPr="004737E0" w:rsidRDefault="007A1F9E">
            <w:pPr>
              <w:rPr>
                <w:rFonts w:asciiTheme="majorHAnsi" w:hAnsiTheme="majorHAnsi"/>
              </w:rPr>
            </w:pPr>
          </w:p>
        </w:tc>
        <w:tc>
          <w:tcPr>
            <w:tcW w:w="3404" w:type="dxa"/>
            <w:gridSpan w:val="2"/>
          </w:tcPr>
          <w:p w14:paraId="28A32566" w14:textId="77777777" w:rsidR="007A1F9E" w:rsidRPr="004737E0" w:rsidRDefault="000E1E7D">
            <w:pPr>
              <w:pStyle w:val="TableParagraph"/>
              <w:spacing w:before="14" w:line="263" w:lineRule="exact"/>
              <w:ind w:left="105"/>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spacing w:val="-2"/>
              </w:rPr>
              <w:t>total</w:t>
            </w:r>
          </w:p>
        </w:tc>
        <w:tc>
          <w:tcPr>
            <w:tcW w:w="862" w:type="dxa"/>
          </w:tcPr>
          <w:p w14:paraId="15DE9219" w14:textId="77777777" w:rsidR="007A1F9E" w:rsidRPr="004737E0" w:rsidRDefault="000E1E7D">
            <w:pPr>
              <w:pStyle w:val="TableParagraph"/>
              <w:spacing w:before="14" w:line="263" w:lineRule="exact"/>
              <w:ind w:left="107"/>
              <w:rPr>
                <w:rFonts w:asciiTheme="majorHAnsi" w:hAnsiTheme="majorHAnsi"/>
              </w:rPr>
            </w:pPr>
            <w:r w:rsidRPr="004737E0">
              <w:rPr>
                <w:rFonts w:asciiTheme="majorHAnsi" w:hAnsiTheme="majorHAnsi"/>
                <w:spacing w:val="-5"/>
              </w:rPr>
              <w:t>90</w:t>
            </w:r>
          </w:p>
        </w:tc>
        <w:tc>
          <w:tcPr>
            <w:tcW w:w="987" w:type="dxa"/>
          </w:tcPr>
          <w:p w14:paraId="16978CF8" w14:textId="77777777" w:rsidR="007A1F9E" w:rsidRPr="004737E0" w:rsidRDefault="000E1E7D">
            <w:pPr>
              <w:pStyle w:val="TableParagraph"/>
              <w:spacing w:before="14" w:line="263" w:lineRule="exact"/>
              <w:ind w:left="106"/>
              <w:rPr>
                <w:rFonts w:asciiTheme="majorHAnsi" w:hAnsiTheme="majorHAnsi"/>
              </w:rPr>
            </w:pPr>
            <w:r w:rsidRPr="004737E0">
              <w:rPr>
                <w:rFonts w:asciiTheme="majorHAnsi" w:hAnsiTheme="majorHAnsi"/>
                <w:spacing w:val="-10"/>
              </w:rPr>
              <w:t>3</w:t>
            </w:r>
          </w:p>
        </w:tc>
        <w:tc>
          <w:tcPr>
            <w:tcW w:w="1279" w:type="dxa"/>
          </w:tcPr>
          <w:p w14:paraId="4F07CF4C" w14:textId="77777777" w:rsidR="007A1F9E" w:rsidRPr="004737E0" w:rsidRDefault="000E1E7D">
            <w:pPr>
              <w:pStyle w:val="TableParagraph"/>
              <w:spacing w:before="14" w:line="263" w:lineRule="exact"/>
              <w:ind w:left="104"/>
              <w:rPr>
                <w:rFonts w:asciiTheme="majorHAnsi" w:hAnsiTheme="majorHAnsi"/>
              </w:rPr>
            </w:pPr>
            <w:r w:rsidRPr="004737E0">
              <w:rPr>
                <w:rFonts w:asciiTheme="majorHAnsi" w:hAnsiTheme="majorHAnsi"/>
                <w:spacing w:val="-4"/>
              </w:rPr>
              <w:t>100%</w:t>
            </w:r>
          </w:p>
        </w:tc>
      </w:tr>
      <w:tr w:rsidR="007A1F9E" w:rsidRPr="004737E0" w14:paraId="7D559B60" w14:textId="77777777">
        <w:trPr>
          <w:trHeight w:val="4365"/>
        </w:trPr>
        <w:tc>
          <w:tcPr>
            <w:tcW w:w="2535" w:type="dxa"/>
            <w:shd w:val="clear" w:color="auto" w:fill="F3F3F3"/>
          </w:tcPr>
          <w:p w14:paraId="5097FECC" w14:textId="77777777" w:rsidR="007A1F9E" w:rsidRPr="004737E0" w:rsidRDefault="007A1F9E">
            <w:pPr>
              <w:pStyle w:val="TableParagraph"/>
              <w:rPr>
                <w:rFonts w:asciiTheme="majorHAnsi" w:hAnsiTheme="majorHAnsi"/>
              </w:rPr>
            </w:pPr>
          </w:p>
          <w:p w14:paraId="7216C653" w14:textId="77777777" w:rsidR="007A1F9E" w:rsidRPr="004737E0" w:rsidRDefault="007A1F9E">
            <w:pPr>
              <w:pStyle w:val="TableParagraph"/>
              <w:rPr>
                <w:rFonts w:asciiTheme="majorHAnsi" w:hAnsiTheme="majorHAnsi"/>
              </w:rPr>
            </w:pPr>
          </w:p>
          <w:p w14:paraId="6EC365C5" w14:textId="77777777" w:rsidR="007A1F9E" w:rsidRPr="004737E0" w:rsidRDefault="007A1F9E">
            <w:pPr>
              <w:pStyle w:val="TableParagraph"/>
              <w:rPr>
                <w:rFonts w:asciiTheme="majorHAnsi" w:hAnsiTheme="majorHAnsi"/>
              </w:rPr>
            </w:pPr>
          </w:p>
          <w:p w14:paraId="59242E13" w14:textId="77777777" w:rsidR="007A1F9E" w:rsidRPr="004737E0" w:rsidRDefault="007A1F9E">
            <w:pPr>
              <w:pStyle w:val="TableParagraph"/>
              <w:rPr>
                <w:rFonts w:asciiTheme="majorHAnsi" w:hAnsiTheme="majorHAnsi"/>
              </w:rPr>
            </w:pPr>
          </w:p>
          <w:p w14:paraId="5C088450" w14:textId="77777777" w:rsidR="007A1F9E" w:rsidRPr="004737E0" w:rsidRDefault="007A1F9E">
            <w:pPr>
              <w:pStyle w:val="TableParagraph"/>
              <w:rPr>
                <w:rFonts w:asciiTheme="majorHAnsi" w:hAnsiTheme="majorHAnsi"/>
              </w:rPr>
            </w:pPr>
          </w:p>
          <w:p w14:paraId="4DC8E31A" w14:textId="77777777" w:rsidR="007A1F9E" w:rsidRPr="004737E0" w:rsidRDefault="007A1F9E">
            <w:pPr>
              <w:pStyle w:val="TableParagraph"/>
              <w:rPr>
                <w:rFonts w:asciiTheme="majorHAnsi" w:hAnsiTheme="majorHAnsi"/>
              </w:rPr>
            </w:pPr>
          </w:p>
          <w:p w14:paraId="2EBD47D2" w14:textId="77777777" w:rsidR="007A1F9E" w:rsidRPr="004737E0" w:rsidRDefault="007A1F9E">
            <w:pPr>
              <w:pStyle w:val="TableParagraph"/>
              <w:spacing w:before="72"/>
              <w:rPr>
                <w:rFonts w:asciiTheme="majorHAnsi" w:hAnsiTheme="majorHAnsi"/>
              </w:rPr>
            </w:pPr>
          </w:p>
          <w:p w14:paraId="2E7901EE"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32" w:type="dxa"/>
            <w:gridSpan w:val="5"/>
          </w:tcPr>
          <w:p w14:paraId="734BDB9A" w14:textId="77777777" w:rsidR="007A1F9E" w:rsidRPr="004737E0" w:rsidRDefault="000E1E7D">
            <w:pPr>
              <w:pStyle w:val="TableParagraph"/>
              <w:spacing w:before="71" w:line="281" w:lineRule="exact"/>
              <w:ind w:left="141"/>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4034A279" w14:textId="77777777" w:rsidR="007A1F9E" w:rsidRPr="004737E0" w:rsidRDefault="000E1E7D" w:rsidP="00B87C5C">
            <w:pPr>
              <w:pStyle w:val="TableParagraph"/>
              <w:numPr>
                <w:ilvl w:val="0"/>
                <w:numId w:val="216"/>
              </w:numPr>
              <w:tabs>
                <w:tab w:val="left" w:pos="374"/>
              </w:tabs>
              <w:spacing w:line="281" w:lineRule="exact"/>
              <w:ind w:left="374" w:hanging="233"/>
              <w:jc w:val="both"/>
              <w:rPr>
                <w:rFonts w:asciiTheme="majorHAnsi" w:hAnsiTheme="majorHAnsi"/>
              </w:rPr>
            </w:pPr>
            <w:r w:rsidRPr="004737E0">
              <w:rPr>
                <w:rFonts w:asciiTheme="majorHAnsi" w:hAnsiTheme="majorHAnsi"/>
              </w:rPr>
              <w:t>attend</w:t>
            </w:r>
            <w:r w:rsidRPr="004737E0">
              <w:rPr>
                <w:rFonts w:asciiTheme="majorHAnsi" w:hAnsiTheme="majorHAnsi"/>
                <w:spacing w:val="-3"/>
              </w:rPr>
              <w:t xml:space="preserve"> </w:t>
            </w:r>
            <w:r w:rsidRPr="004737E0">
              <w:rPr>
                <w:rFonts w:asciiTheme="majorHAnsi" w:hAnsiTheme="majorHAnsi"/>
              </w:rPr>
              <w:t>more</w:t>
            </w:r>
            <w:r w:rsidRPr="004737E0">
              <w:rPr>
                <w:rFonts w:asciiTheme="majorHAnsi" w:hAnsiTheme="majorHAnsi"/>
                <w:spacing w:val="-1"/>
              </w:rPr>
              <w:t xml:space="preserve"> </w:t>
            </w:r>
            <w:r w:rsidRPr="004737E0">
              <w:rPr>
                <w:rFonts w:asciiTheme="majorHAnsi" w:hAnsiTheme="majorHAnsi"/>
              </w:rPr>
              <w:t>than</w:t>
            </w:r>
            <w:r w:rsidRPr="004737E0">
              <w:rPr>
                <w:rFonts w:asciiTheme="majorHAnsi" w:hAnsiTheme="majorHAnsi"/>
                <w:spacing w:val="-3"/>
              </w:rPr>
              <w:t xml:space="preserve"> </w:t>
            </w:r>
            <w:r w:rsidRPr="004737E0">
              <w:rPr>
                <w:rFonts w:asciiTheme="majorHAnsi" w:hAnsiTheme="majorHAnsi"/>
              </w:rPr>
              <w:t>70%</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classes</w:t>
            </w:r>
          </w:p>
          <w:p w14:paraId="3E49DBCA" w14:textId="39040B67" w:rsidR="007A1F9E" w:rsidRPr="004737E0" w:rsidRDefault="000E1E7D" w:rsidP="002318A2">
            <w:pPr>
              <w:pStyle w:val="TableParagraph"/>
              <w:numPr>
                <w:ilvl w:val="0"/>
                <w:numId w:val="216"/>
              </w:numPr>
              <w:tabs>
                <w:tab w:val="left" w:pos="507"/>
              </w:tabs>
              <w:ind w:right="131"/>
              <w:jc w:val="both"/>
              <w:rPr>
                <w:rFonts w:asciiTheme="majorHAnsi" w:hAnsiTheme="majorHAnsi"/>
              </w:rPr>
            </w:pPr>
            <w:r w:rsidRPr="004737E0">
              <w:rPr>
                <w:rFonts w:asciiTheme="majorHAnsi" w:hAnsiTheme="majorHAnsi"/>
              </w:rPr>
              <w:t xml:space="preserve">regularly bring the prescribed textbook and </w:t>
            </w:r>
            <w:r w:rsidR="002318A2">
              <w:rPr>
                <w:rFonts w:asciiTheme="majorHAnsi" w:hAnsiTheme="majorHAnsi"/>
              </w:rPr>
              <w:t xml:space="preserve">do </w:t>
            </w:r>
            <w:r w:rsidRPr="004737E0">
              <w:rPr>
                <w:rFonts w:asciiTheme="majorHAnsi" w:hAnsiTheme="majorHAnsi"/>
                <w:spacing w:val="-2"/>
              </w:rPr>
              <w:t>homework</w:t>
            </w:r>
          </w:p>
          <w:p w14:paraId="3281BA70" w14:textId="1864A7B7" w:rsidR="007A1F9E" w:rsidRPr="004737E0" w:rsidRDefault="000E1E7D" w:rsidP="00B87C5C">
            <w:pPr>
              <w:pStyle w:val="TableParagraph"/>
              <w:numPr>
                <w:ilvl w:val="0"/>
                <w:numId w:val="216"/>
              </w:numPr>
              <w:tabs>
                <w:tab w:val="left" w:pos="374"/>
              </w:tabs>
              <w:spacing w:before="1"/>
              <w:ind w:left="374" w:hanging="233"/>
              <w:jc w:val="both"/>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4"/>
              </w:rPr>
              <w:t xml:space="preserve"> </w:t>
            </w:r>
            <w:r w:rsidR="003B451E">
              <w:rPr>
                <w:rFonts w:asciiTheme="majorHAnsi" w:hAnsiTheme="majorHAnsi"/>
              </w:rPr>
              <w:t>deliver</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presentation</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given</w:t>
            </w:r>
            <w:r w:rsidRPr="004737E0">
              <w:rPr>
                <w:rFonts w:asciiTheme="majorHAnsi" w:hAnsiTheme="majorHAnsi"/>
                <w:spacing w:val="-3"/>
              </w:rPr>
              <w:t xml:space="preserve"> </w:t>
            </w:r>
            <w:r w:rsidRPr="004737E0">
              <w:rPr>
                <w:rFonts w:asciiTheme="majorHAnsi" w:hAnsiTheme="majorHAnsi"/>
                <w:spacing w:val="-2"/>
              </w:rPr>
              <w:t>topic</w:t>
            </w:r>
          </w:p>
          <w:p w14:paraId="35DA1D4D" w14:textId="77777777" w:rsidR="007A1F9E" w:rsidRPr="004737E0" w:rsidRDefault="000E1E7D" w:rsidP="00B87C5C">
            <w:pPr>
              <w:pStyle w:val="TableParagraph"/>
              <w:numPr>
                <w:ilvl w:val="0"/>
                <w:numId w:val="216"/>
              </w:numPr>
              <w:tabs>
                <w:tab w:val="left" w:pos="374"/>
              </w:tabs>
              <w:spacing w:line="281" w:lineRule="exact"/>
              <w:ind w:left="374" w:hanging="233"/>
              <w:jc w:val="both"/>
              <w:rPr>
                <w:rFonts w:asciiTheme="majorHAnsi" w:hAnsiTheme="majorHAnsi"/>
              </w:rPr>
            </w:pPr>
            <w:r w:rsidRPr="004737E0">
              <w:rPr>
                <w:rFonts w:asciiTheme="majorHAnsi" w:hAnsiTheme="majorHAnsi"/>
              </w:rPr>
              <w:t>write</w:t>
            </w:r>
            <w:r w:rsidRPr="004737E0">
              <w:rPr>
                <w:rFonts w:asciiTheme="majorHAnsi" w:hAnsiTheme="majorHAnsi"/>
                <w:spacing w:val="-3"/>
              </w:rPr>
              <w:t xml:space="preserve"> </w:t>
            </w:r>
            <w:r w:rsidRPr="004737E0">
              <w:rPr>
                <w:rFonts w:asciiTheme="majorHAnsi" w:hAnsiTheme="majorHAnsi"/>
              </w:rPr>
              <w:t>one</w:t>
            </w:r>
            <w:r w:rsidRPr="004737E0">
              <w:rPr>
                <w:rFonts w:asciiTheme="majorHAnsi" w:hAnsiTheme="majorHAnsi"/>
                <w:spacing w:val="-2"/>
              </w:rPr>
              <w:t xml:space="preserve"> </w:t>
            </w:r>
            <w:r w:rsidRPr="004737E0">
              <w:rPr>
                <w:rFonts w:asciiTheme="majorHAnsi" w:hAnsiTheme="majorHAnsi"/>
              </w:rPr>
              <w:t>essay</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given</w:t>
            </w:r>
            <w:r w:rsidRPr="004737E0">
              <w:rPr>
                <w:rFonts w:asciiTheme="majorHAnsi" w:hAnsiTheme="majorHAnsi"/>
                <w:spacing w:val="-2"/>
              </w:rPr>
              <w:t xml:space="preserve"> topic</w:t>
            </w:r>
          </w:p>
          <w:p w14:paraId="0BA2D8CF" w14:textId="77777777" w:rsidR="007A1F9E" w:rsidRPr="004737E0" w:rsidRDefault="000E1E7D" w:rsidP="00B87C5C">
            <w:pPr>
              <w:pStyle w:val="TableParagraph"/>
              <w:numPr>
                <w:ilvl w:val="0"/>
                <w:numId w:val="216"/>
              </w:numPr>
              <w:tabs>
                <w:tab w:val="left" w:pos="461"/>
              </w:tabs>
              <w:ind w:left="141" w:right="126" w:firstLine="0"/>
              <w:jc w:val="both"/>
              <w:rPr>
                <w:rFonts w:asciiTheme="majorHAnsi" w:hAnsiTheme="majorHAnsi"/>
              </w:rPr>
            </w:pPr>
            <w:r w:rsidRPr="004737E0">
              <w:rPr>
                <w:rFonts w:asciiTheme="majorHAnsi" w:hAnsiTheme="majorHAnsi"/>
              </w:rPr>
              <w:t>pass two colloquia (students who did not pass both colloquia must take the final written exam in regular or extraordinary exam periods)</w:t>
            </w:r>
          </w:p>
          <w:p w14:paraId="01643BC5" w14:textId="52796514" w:rsidR="007A1F9E" w:rsidRPr="004737E0" w:rsidRDefault="000E1E7D">
            <w:pPr>
              <w:pStyle w:val="TableParagraph"/>
              <w:spacing w:before="1"/>
              <w:ind w:left="141" w:right="127"/>
              <w:jc w:val="both"/>
              <w:rPr>
                <w:rFonts w:asciiTheme="majorHAnsi" w:hAnsiTheme="majorHAnsi"/>
              </w:rPr>
            </w:pPr>
            <w:r w:rsidRPr="004737E0">
              <w:rPr>
                <w:rFonts w:asciiTheme="majorHAnsi" w:hAnsiTheme="majorHAnsi"/>
              </w:rPr>
              <w:t xml:space="preserve">A student should complete all course obligations within the given deadline in order to take the colloquium or the final exam. If </w:t>
            </w:r>
            <w:r w:rsidR="003B451E">
              <w:rPr>
                <w:rFonts w:asciiTheme="majorHAnsi" w:hAnsiTheme="majorHAnsi"/>
              </w:rPr>
              <w:t>they do</w:t>
            </w:r>
            <w:r w:rsidRPr="004737E0">
              <w:rPr>
                <w:rFonts w:asciiTheme="majorHAnsi" w:hAnsiTheme="majorHAnsi"/>
              </w:rPr>
              <w:t xml:space="preserve"> not solve all obligations by the given deadline, the</w:t>
            </w:r>
            <w:r w:rsidR="003B451E">
              <w:rPr>
                <w:rFonts w:asciiTheme="majorHAnsi" w:hAnsiTheme="majorHAnsi"/>
              </w:rPr>
              <w:t xml:space="preserve">y </w:t>
            </w:r>
            <w:r w:rsidRPr="004737E0">
              <w:rPr>
                <w:rFonts w:asciiTheme="majorHAnsi" w:hAnsiTheme="majorHAnsi"/>
              </w:rPr>
              <w:t xml:space="preserve">lose the right to ECTS from the course in that academic year. Deadlines are fully respected in this </w:t>
            </w:r>
            <w:r w:rsidRPr="004737E0">
              <w:rPr>
                <w:rFonts w:asciiTheme="majorHAnsi" w:hAnsiTheme="majorHAnsi"/>
                <w:spacing w:val="-2"/>
              </w:rPr>
              <w:t>course.</w:t>
            </w:r>
          </w:p>
        </w:tc>
      </w:tr>
      <w:tr w:rsidR="007A1F9E" w:rsidRPr="004737E0" w14:paraId="0D8FB581" w14:textId="77777777">
        <w:trPr>
          <w:trHeight w:val="705"/>
        </w:trPr>
        <w:tc>
          <w:tcPr>
            <w:tcW w:w="2535" w:type="dxa"/>
            <w:shd w:val="clear" w:color="auto" w:fill="F3F3F3"/>
          </w:tcPr>
          <w:p w14:paraId="5836B586"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6532" w:type="dxa"/>
            <w:gridSpan w:val="5"/>
          </w:tcPr>
          <w:p w14:paraId="45DEC09A"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80"/>
              </w:rPr>
              <w:t xml:space="preserve"> </w:t>
            </w:r>
            <w:r w:rsidRPr="004737E0">
              <w:rPr>
                <w:rFonts w:asciiTheme="majorHAnsi" w:hAnsiTheme="majorHAnsi"/>
              </w:rPr>
              <w:t>are</w:t>
            </w:r>
            <w:r w:rsidRPr="004737E0">
              <w:rPr>
                <w:rFonts w:asciiTheme="majorHAnsi" w:hAnsiTheme="majorHAnsi"/>
                <w:spacing w:val="80"/>
              </w:rPr>
              <w:t xml:space="preserve"> </w:t>
            </w:r>
            <w:r w:rsidRPr="004737E0">
              <w:rPr>
                <w:rFonts w:asciiTheme="majorHAnsi" w:hAnsiTheme="majorHAnsi"/>
              </w:rPr>
              <w:t>given</w:t>
            </w:r>
            <w:r w:rsidRPr="004737E0">
              <w:rPr>
                <w:rFonts w:asciiTheme="majorHAnsi" w:hAnsiTheme="majorHAnsi"/>
                <w:spacing w:val="80"/>
              </w:rPr>
              <w:t xml:space="preserve"> </w:t>
            </w:r>
            <w:r w:rsidRPr="004737E0">
              <w:rPr>
                <w:rFonts w:asciiTheme="majorHAnsi" w:hAnsiTheme="majorHAnsi"/>
              </w:rPr>
              <w:t>at</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beginning</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academic</w:t>
            </w:r>
            <w:r w:rsidRPr="004737E0">
              <w:rPr>
                <w:rFonts w:asciiTheme="majorHAnsi" w:hAnsiTheme="majorHAnsi"/>
                <w:spacing w:val="80"/>
              </w:rPr>
              <w:t xml:space="preserve"> </w:t>
            </w:r>
            <w:r w:rsidRPr="004737E0">
              <w:rPr>
                <w:rFonts w:asciiTheme="majorHAnsi" w:hAnsiTheme="majorHAnsi"/>
              </w:rPr>
              <w:t>year, published on the University's website and in ISVU.</w:t>
            </w:r>
          </w:p>
        </w:tc>
      </w:tr>
      <w:tr w:rsidR="007A1F9E" w:rsidRPr="004737E0" w14:paraId="549A0568" w14:textId="77777777">
        <w:trPr>
          <w:trHeight w:val="2958"/>
        </w:trPr>
        <w:tc>
          <w:tcPr>
            <w:tcW w:w="2535" w:type="dxa"/>
            <w:shd w:val="clear" w:color="auto" w:fill="F3F3F3"/>
          </w:tcPr>
          <w:p w14:paraId="5D32DC5F" w14:textId="77777777" w:rsidR="007A1F9E" w:rsidRPr="004737E0" w:rsidRDefault="007A1F9E">
            <w:pPr>
              <w:pStyle w:val="TableParagraph"/>
              <w:rPr>
                <w:rFonts w:asciiTheme="majorHAnsi" w:hAnsiTheme="majorHAnsi"/>
              </w:rPr>
            </w:pPr>
          </w:p>
          <w:p w14:paraId="033CFF6F" w14:textId="77777777" w:rsidR="007A1F9E" w:rsidRPr="004737E0" w:rsidRDefault="007A1F9E">
            <w:pPr>
              <w:pStyle w:val="TableParagraph"/>
              <w:rPr>
                <w:rFonts w:asciiTheme="majorHAnsi" w:hAnsiTheme="majorHAnsi"/>
              </w:rPr>
            </w:pPr>
          </w:p>
          <w:p w14:paraId="561FED69" w14:textId="77777777" w:rsidR="007A1F9E" w:rsidRPr="004737E0" w:rsidRDefault="007A1F9E">
            <w:pPr>
              <w:pStyle w:val="TableParagraph"/>
              <w:spacing w:before="213"/>
              <w:rPr>
                <w:rFonts w:asciiTheme="majorHAnsi" w:hAnsiTheme="majorHAnsi"/>
              </w:rPr>
            </w:pPr>
          </w:p>
          <w:p w14:paraId="21E3B5CE" w14:textId="77777777" w:rsidR="007A1F9E" w:rsidRPr="004737E0" w:rsidRDefault="000E1E7D">
            <w:pPr>
              <w:pStyle w:val="TableParagraph"/>
              <w:spacing w:before="1"/>
              <w:ind w:left="143" w:right="12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32" w:type="dxa"/>
            <w:gridSpan w:val="5"/>
          </w:tcPr>
          <w:p w14:paraId="37C27674" w14:textId="1D512D1A" w:rsidR="007A1F9E" w:rsidRPr="004737E0" w:rsidRDefault="000E1E7D">
            <w:pPr>
              <w:pStyle w:val="TableParagraph"/>
              <w:spacing w:before="74"/>
              <w:ind w:left="141" w:right="129"/>
              <w:jc w:val="both"/>
              <w:rPr>
                <w:rFonts w:asciiTheme="majorHAnsi" w:hAnsiTheme="majorHAnsi"/>
              </w:rPr>
            </w:pPr>
            <w:r w:rsidRPr="004737E0">
              <w:rPr>
                <w:rFonts w:asciiTheme="majorHAnsi" w:hAnsiTheme="majorHAnsi"/>
              </w:rPr>
              <w:t>A detailed calendar of classes with teaching units, topics and deadlines for student obligations is given in the handout of the first course</w:t>
            </w:r>
            <w:r w:rsidR="003B451E">
              <w:rPr>
                <w:rFonts w:asciiTheme="majorHAnsi" w:hAnsiTheme="majorHAnsi"/>
              </w:rPr>
              <w:t xml:space="preserve"> class</w:t>
            </w:r>
            <w:r w:rsidRPr="004737E0">
              <w:rPr>
                <w:rFonts w:asciiTheme="majorHAnsi" w:hAnsiTheme="majorHAnsi"/>
              </w:rPr>
              <w:t>.</w:t>
            </w:r>
          </w:p>
          <w:p w14:paraId="3A471915" w14:textId="191EB30E" w:rsidR="007A1F9E" w:rsidRPr="004737E0" w:rsidRDefault="000E1E7D">
            <w:pPr>
              <w:pStyle w:val="TableParagraph"/>
              <w:ind w:left="141" w:right="126"/>
              <w:jc w:val="both"/>
              <w:rPr>
                <w:rFonts w:asciiTheme="majorHAnsi" w:hAnsiTheme="majorHAnsi"/>
              </w:rPr>
            </w:pP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case</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distance</w:t>
            </w:r>
            <w:r w:rsidRPr="004737E0">
              <w:rPr>
                <w:rFonts w:asciiTheme="majorHAnsi" w:hAnsiTheme="majorHAnsi"/>
                <w:spacing w:val="-11"/>
              </w:rPr>
              <w:t xml:space="preserve"> </w:t>
            </w:r>
            <w:r w:rsidRPr="004737E0">
              <w:rPr>
                <w:rFonts w:asciiTheme="majorHAnsi" w:hAnsiTheme="majorHAnsi"/>
              </w:rPr>
              <w:t>learning,</w:t>
            </w:r>
            <w:r w:rsidRPr="004737E0">
              <w:rPr>
                <w:rFonts w:asciiTheme="majorHAnsi" w:hAnsiTheme="majorHAnsi"/>
                <w:spacing w:val="-11"/>
              </w:rPr>
              <w:t xml:space="preserve"> </w:t>
            </w:r>
            <w:r w:rsidRPr="004737E0">
              <w:rPr>
                <w:rFonts w:asciiTheme="majorHAnsi" w:hAnsiTheme="majorHAnsi"/>
              </w:rPr>
              <w:t>deviations</w:t>
            </w:r>
            <w:r w:rsidRPr="004737E0">
              <w:rPr>
                <w:rFonts w:asciiTheme="majorHAnsi" w:hAnsiTheme="majorHAnsi"/>
                <w:spacing w:val="-11"/>
              </w:rPr>
              <w:t xml:space="preserve"> </w:t>
            </w:r>
            <w:r w:rsidRPr="004737E0">
              <w:rPr>
                <w:rFonts w:asciiTheme="majorHAnsi" w:hAnsiTheme="majorHAnsi"/>
              </w:rPr>
              <w:t>are</w:t>
            </w:r>
            <w:r w:rsidRPr="004737E0">
              <w:rPr>
                <w:rFonts w:asciiTheme="majorHAnsi" w:hAnsiTheme="majorHAnsi"/>
                <w:spacing w:val="-12"/>
              </w:rPr>
              <w:t xml:space="preserve"> </w:t>
            </w:r>
            <w:r w:rsidRPr="004737E0">
              <w:rPr>
                <w:rFonts w:asciiTheme="majorHAnsi" w:hAnsiTheme="majorHAnsi"/>
              </w:rPr>
              <w:t>possible</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 place of the course</w:t>
            </w:r>
            <w:r w:rsidR="003B451E">
              <w:rPr>
                <w:rFonts w:asciiTheme="majorHAnsi" w:hAnsiTheme="majorHAnsi"/>
              </w:rPr>
              <w:t xml:space="preserve"> delivery</w:t>
            </w:r>
            <w:r w:rsidRPr="004737E0">
              <w:rPr>
                <w:rFonts w:asciiTheme="majorHAnsi" w:hAnsiTheme="majorHAnsi"/>
              </w:rPr>
              <w:t>, the implementation of the activities, the methods of interpretation and teaching and methods of evaluation, student obligations and available literature. The course</w:t>
            </w:r>
            <w:r w:rsidRPr="004737E0">
              <w:rPr>
                <w:rFonts w:asciiTheme="majorHAnsi" w:hAnsiTheme="majorHAnsi"/>
                <w:spacing w:val="-14"/>
              </w:rPr>
              <w:t xml:space="preserve"> </w:t>
            </w:r>
            <w:r w:rsidRPr="004737E0">
              <w:rPr>
                <w:rFonts w:asciiTheme="majorHAnsi" w:hAnsiTheme="majorHAnsi"/>
              </w:rPr>
              <w:t>leader</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assistant</w:t>
            </w:r>
            <w:r w:rsidRPr="004737E0">
              <w:rPr>
                <w:rFonts w:asciiTheme="majorHAnsi" w:hAnsiTheme="majorHAnsi"/>
                <w:spacing w:val="-13"/>
              </w:rPr>
              <w:t xml:space="preserve"> </w:t>
            </w:r>
            <w:r w:rsidRPr="004737E0">
              <w:rPr>
                <w:rFonts w:asciiTheme="majorHAnsi" w:hAnsiTheme="majorHAnsi"/>
              </w:rPr>
              <w:t>will</w:t>
            </w:r>
            <w:r w:rsidRPr="004737E0">
              <w:rPr>
                <w:rFonts w:asciiTheme="majorHAnsi" w:hAnsiTheme="majorHAnsi"/>
                <w:spacing w:val="-14"/>
              </w:rPr>
              <w:t xml:space="preserve"> </w:t>
            </w:r>
            <w:r w:rsidRPr="004737E0">
              <w:rPr>
                <w:rFonts w:asciiTheme="majorHAnsi" w:hAnsiTheme="majorHAnsi"/>
              </w:rPr>
              <w:t>inform</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students</w:t>
            </w:r>
            <w:r w:rsidRPr="004737E0">
              <w:rPr>
                <w:rFonts w:asciiTheme="majorHAnsi" w:hAnsiTheme="majorHAnsi"/>
                <w:spacing w:val="-13"/>
              </w:rPr>
              <w:t xml:space="preserve"> </w:t>
            </w:r>
            <w:r w:rsidRPr="004737E0">
              <w:rPr>
                <w:rFonts w:asciiTheme="majorHAnsi" w:hAnsiTheme="majorHAnsi"/>
              </w:rPr>
              <w:t>about this when distance learning starts. Learning outcomes remain unchanged.</w:t>
            </w:r>
          </w:p>
        </w:tc>
      </w:tr>
    </w:tbl>
    <w:p w14:paraId="33CE4B43"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6531"/>
      </w:tblGrid>
      <w:tr w:rsidR="007A1F9E" w:rsidRPr="004737E0" w14:paraId="4906E97F" w14:textId="77777777">
        <w:trPr>
          <w:trHeight w:val="3804"/>
        </w:trPr>
        <w:tc>
          <w:tcPr>
            <w:tcW w:w="2535" w:type="dxa"/>
            <w:shd w:val="clear" w:color="auto" w:fill="F3F3F3"/>
          </w:tcPr>
          <w:p w14:paraId="0C2A1313" w14:textId="77777777" w:rsidR="007A1F9E" w:rsidRPr="004737E0" w:rsidRDefault="007A1F9E">
            <w:pPr>
              <w:pStyle w:val="TableParagraph"/>
              <w:rPr>
                <w:rFonts w:asciiTheme="majorHAnsi" w:hAnsiTheme="majorHAnsi"/>
              </w:rPr>
            </w:pPr>
          </w:p>
          <w:p w14:paraId="452A6930" w14:textId="77777777" w:rsidR="007A1F9E" w:rsidRPr="004737E0" w:rsidRDefault="007A1F9E">
            <w:pPr>
              <w:pStyle w:val="TableParagraph"/>
              <w:rPr>
                <w:rFonts w:asciiTheme="majorHAnsi" w:hAnsiTheme="majorHAnsi"/>
              </w:rPr>
            </w:pPr>
          </w:p>
          <w:p w14:paraId="07123381" w14:textId="77777777" w:rsidR="007A1F9E" w:rsidRPr="004737E0" w:rsidRDefault="007A1F9E">
            <w:pPr>
              <w:pStyle w:val="TableParagraph"/>
              <w:rPr>
                <w:rFonts w:asciiTheme="majorHAnsi" w:hAnsiTheme="majorHAnsi"/>
              </w:rPr>
            </w:pPr>
          </w:p>
          <w:p w14:paraId="604E7FE7" w14:textId="77777777" w:rsidR="007A1F9E" w:rsidRPr="004737E0" w:rsidRDefault="007A1F9E">
            <w:pPr>
              <w:pStyle w:val="TableParagraph"/>
              <w:rPr>
                <w:rFonts w:asciiTheme="majorHAnsi" w:hAnsiTheme="majorHAnsi"/>
              </w:rPr>
            </w:pPr>
          </w:p>
          <w:p w14:paraId="3E8DA8EB" w14:textId="77777777" w:rsidR="007A1F9E" w:rsidRPr="004737E0" w:rsidRDefault="007A1F9E">
            <w:pPr>
              <w:pStyle w:val="TableParagraph"/>
              <w:rPr>
                <w:rFonts w:asciiTheme="majorHAnsi" w:hAnsiTheme="majorHAnsi"/>
              </w:rPr>
            </w:pPr>
          </w:p>
          <w:p w14:paraId="5B961DB4" w14:textId="77777777" w:rsidR="007A1F9E" w:rsidRPr="004737E0" w:rsidRDefault="007A1F9E">
            <w:pPr>
              <w:pStyle w:val="TableParagraph"/>
              <w:spacing w:before="73"/>
              <w:rPr>
                <w:rFonts w:asciiTheme="majorHAnsi" w:hAnsiTheme="majorHAnsi"/>
              </w:rPr>
            </w:pPr>
          </w:p>
          <w:p w14:paraId="28FE7688"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531" w:type="dxa"/>
          </w:tcPr>
          <w:p w14:paraId="451607B6"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spacing w:val="-2"/>
              </w:rPr>
              <w:t>Compulsory:</w:t>
            </w:r>
          </w:p>
          <w:p w14:paraId="7932B5D1" w14:textId="77777777" w:rsidR="007A1F9E" w:rsidRPr="004737E0" w:rsidRDefault="000E1E7D" w:rsidP="00B87C5C">
            <w:pPr>
              <w:pStyle w:val="TableParagraph"/>
              <w:numPr>
                <w:ilvl w:val="0"/>
                <w:numId w:val="215"/>
              </w:numPr>
              <w:tabs>
                <w:tab w:val="left" w:pos="861"/>
              </w:tabs>
              <w:ind w:right="128"/>
              <w:jc w:val="both"/>
              <w:rPr>
                <w:rFonts w:asciiTheme="majorHAnsi" w:hAnsiTheme="majorHAnsi"/>
              </w:rPr>
            </w:pPr>
            <w:r w:rsidRPr="004737E0">
              <w:rPr>
                <w:rFonts w:asciiTheme="majorHAnsi" w:hAnsiTheme="majorHAnsi"/>
              </w:rPr>
              <w:t xml:space="preserve">H. Stephenson, L. Lansford, P. Dummett (2016), Keynote, Upper intermediate, National Geographic </w:t>
            </w:r>
            <w:r w:rsidRPr="004737E0">
              <w:rPr>
                <w:rFonts w:asciiTheme="majorHAnsi" w:hAnsiTheme="majorHAnsi"/>
                <w:spacing w:val="-2"/>
              </w:rPr>
              <w:t>Learning</w:t>
            </w:r>
          </w:p>
          <w:p w14:paraId="297617ED" w14:textId="16367D02" w:rsidR="007A1F9E" w:rsidRPr="004737E0" w:rsidRDefault="000E1E7D" w:rsidP="00B87C5C">
            <w:pPr>
              <w:pStyle w:val="TableParagraph"/>
              <w:numPr>
                <w:ilvl w:val="0"/>
                <w:numId w:val="215"/>
              </w:numPr>
              <w:tabs>
                <w:tab w:val="left" w:pos="861"/>
              </w:tabs>
              <w:ind w:right="127"/>
              <w:jc w:val="both"/>
              <w:rPr>
                <w:rFonts w:asciiTheme="majorHAnsi" w:hAnsiTheme="majorHAnsi"/>
              </w:rPr>
            </w:pPr>
            <w:r w:rsidRPr="004737E0">
              <w:rPr>
                <w:rFonts w:asciiTheme="majorHAnsi" w:hAnsiTheme="majorHAnsi"/>
              </w:rPr>
              <w:t>R.</w:t>
            </w:r>
            <w:r w:rsidRPr="004737E0">
              <w:rPr>
                <w:rFonts w:asciiTheme="majorHAnsi" w:hAnsiTheme="majorHAnsi"/>
                <w:spacing w:val="-14"/>
              </w:rPr>
              <w:t xml:space="preserve"> </w:t>
            </w:r>
            <w:r w:rsidRPr="004737E0">
              <w:rPr>
                <w:rFonts w:asciiTheme="majorHAnsi" w:hAnsiTheme="majorHAnsi"/>
              </w:rPr>
              <w:t>Reppen</w:t>
            </w:r>
            <w:r w:rsidRPr="004737E0">
              <w:rPr>
                <w:rFonts w:asciiTheme="majorHAnsi" w:hAnsiTheme="majorHAnsi"/>
                <w:spacing w:val="-13"/>
              </w:rPr>
              <w:t xml:space="preserve"> </w:t>
            </w:r>
            <w:r w:rsidRPr="004737E0">
              <w:rPr>
                <w:rFonts w:asciiTheme="majorHAnsi" w:hAnsiTheme="majorHAnsi"/>
              </w:rPr>
              <w:t>(2011),</w:t>
            </w:r>
            <w:r w:rsidRPr="004737E0">
              <w:rPr>
                <w:rFonts w:asciiTheme="majorHAnsi" w:hAnsiTheme="majorHAnsi"/>
                <w:spacing w:val="-13"/>
              </w:rPr>
              <w:t xml:space="preserve"> </w:t>
            </w:r>
            <w:r w:rsidRPr="004737E0">
              <w:rPr>
                <w:rFonts w:asciiTheme="majorHAnsi" w:hAnsiTheme="majorHAnsi"/>
              </w:rPr>
              <w:t>Grammar</w:t>
            </w:r>
            <w:r w:rsidRPr="004737E0">
              <w:rPr>
                <w:rFonts w:asciiTheme="majorHAnsi" w:hAnsiTheme="majorHAnsi"/>
                <w:spacing w:val="-13"/>
              </w:rPr>
              <w:t xml:space="preserve"> </w:t>
            </w:r>
            <w:r w:rsidR="003B451E">
              <w:rPr>
                <w:rFonts w:asciiTheme="majorHAnsi" w:hAnsiTheme="majorHAnsi"/>
              </w:rPr>
              <w:t>a</w:t>
            </w:r>
            <w:r w:rsidRPr="004737E0">
              <w:rPr>
                <w:rFonts w:asciiTheme="majorHAnsi" w:hAnsiTheme="majorHAnsi"/>
              </w:rPr>
              <w:t>nd</w:t>
            </w:r>
            <w:r w:rsidRPr="004737E0">
              <w:rPr>
                <w:rFonts w:asciiTheme="majorHAnsi" w:hAnsiTheme="majorHAnsi"/>
                <w:spacing w:val="-14"/>
              </w:rPr>
              <w:t xml:space="preserve"> </w:t>
            </w:r>
            <w:r w:rsidRPr="004737E0">
              <w:rPr>
                <w:rFonts w:asciiTheme="majorHAnsi" w:hAnsiTheme="majorHAnsi"/>
              </w:rPr>
              <w:t>Beyond</w:t>
            </w:r>
            <w:r w:rsidRPr="004737E0">
              <w:rPr>
                <w:rFonts w:asciiTheme="majorHAnsi" w:hAnsiTheme="majorHAnsi"/>
                <w:spacing w:val="-13"/>
              </w:rPr>
              <w:t xml:space="preserve"> </w:t>
            </w:r>
            <w:r w:rsidRPr="004737E0">
              <w:rPr>
                <w:rFonts w:asciiTheme="majorHAnsi" w:hAnsiTheme="majorHAnsi"/>
              </w:rPr>
              <w:t>3,</w:t>
            </w:r>
            <w:r w:rsidRPr="004737E0">
              <w:rPr>
                <w:rFonts w:asciiTheme="majorHAnsi" w:hAnsiTheme="majorHAnsi"/>
                <w:spacing w:val="-13"/>
              </w:rPr>
              <w:t xml:space="preserve"> </w:t>
            </w:r>
            <w:r w:rsidRPr="004737E0">
              <w:rPr>
                <w:rFonts w:asciiTheme="majorHAnsi" w:hAnsiTheme="majorHAnsi"/>
              </w:rPr>
              <w:t xml:space="preserve">Cambridge </w:t>
            </w:r>
            <w:r w:rsidRPr="004737E0">
              <w:rPr>
                <w:rFonts w:asciiTheme="majorHAnsi" w:hAnsiTheme="majorHAnsi"/>
                <w:spacing w:val="-6"/>
              </w:rPr>
              <w:t>UP</w:t>
            </w:r>
          </w:p>
          <w:p w14:paraId="3280A276" w14:textId="77777777" w:rsidR="007A1F9E" w:rsidRPr="004737E0" w:rsidRDefault="000E1E7D">
            <w:pPr>
              <w:pStyle w:val="TableParagraph"/>
              <w:spacing w:before="1" w:line="281" w:lineRule="exact"/>
              <w:ind w:left="213"/>
              <w:rPr>
                <w:rFonts w:asciiTheme="majorHAnsi" w:hAnsiTheme="majorHAnsi"/>
              </w:rPr>
            </w:pPr>
            <w:r w:rsidRPr="004737E0">
              <w:rPr>
                <w:rFonts w:asciiTheme="majorHAnsi" w:hAnsiTheme="majorHAnsi"/>
                <w:spacing w:val="-2"/>
              </w:rPr>
              <w:t>Optional:</w:t>
            </w:r>
          </w:p>
          <w:p w14:paraId="0BE547A9" w14:textId="77777777" w:rsidR="007A1F9E" w:rsidRPr="004737E0" w:rsidRDefault="000E1E7D" w:rsidP="00B87C5C">
            <w:pPr>
              <w:pStyle w:val="TableParagraph"/>
              <w:numPr>
                <w:ilvl w:val="1"/>
                <w:numId w:val="215"/>
              </w:numPr>
              <w:tabs>
                <w:tab w:val="left" w:pos="860"/>
              </w:tabs>
              <w:spacing w:line="281" w:lineRule="exact"/>
              <w:ind w:left="860" w:hanging="359"/>
              <w:rPr>
                <w:rFonts w:asciiTheme="majorHAnsi" w:hAnsiTheme="majorHAnsi"/>
              </w:rPr>
            </w:pPr>
            <w:r w:rsidRPr="004737E0">
              <w:rPr>
                <w:rFonts w:asciiTheme="majorHAnsi" w:hAnsiTheme="majorHAnsi"/>
              </w:rPr>
              <w:t>J.</w:t>
            </w:r>
            <w:r w:rsidRPr="004737E0">
              <w:rPr>
                <w:rFonts w:asciiTheme="majorHAnsi" w:hAnsiTheme="majorHAnsi"/>
                <w:spacing w:val="57"/>
                <w:w w:val="150"/>
              </w:rPr>
              <w:t xml:space="preserve"> </w:t>
            </w:r>
            <w:r w:rsidRPr="004737E0">
              <w:rPr>
                <w:rFonts w:asciiTheme="majorHAnsi" w:hAnsiTheme="majorHAnsi"/>
              </w:rPr>
              <w:t>Eastwood</w:t>
            </w:r>
            <w:r w:rsidRPr="004737E0">
              <w:rPr>
                <w:rFonts w:asciiTheme="majorHAnsi" w:hAnsiTheme="majorHAnsi"/>
                <w:spacing w:val="57"/>
                <w:w w:val="150"/>
              </w:rPr>
              <w:t xml:space="preserve"> </w:t>
            </w:r>
            <w:r w:rsidRPr="004737E0">
              <w:rPr>
                <w:rFonts w:asciiTheme="majorHAnsi" w:hAnsiTheme="majorHAnsi"/>
              </w:rPr>
              <w:t>(2009),</w:t>
            </w:r>
            <w:r w:rsidRPr="004737E0">
              <w:rPr>
                <w:rFonts w:asciiTheme="majorHAnsi" w:hAnsiTheme="majorHAnsi"/>
                <w:spacing w:val="59"/>
                <w:w w:val="150"/>
              </w:rPr>
              <w:t xml:space="preserve"> </w:t>
            </w:r>
            <w:r w:rsidRPr="004737E0">
              <w:rPr>
                <w:rFonts w:asciiTheme="majorHAnsi" w:hAnsiTheme="majorHAnsi"/>
              </w:rPr>
              <w:t>Oxford</w:t>
            </w:r>
            <w:r w:rsidRPr="004737E0">
              <w:rPr>
                <w:rFonts w:asciiTheme="majorHAnsi" w:hAnsiTheme="majorHAnsi"/>
                <w:spacing w:val="57"/>
                <w:w w:val="150"/>
              </w:rPr>
              <w:t xml:space="preserve"> </w:t>
            </w:r>
            <w:r w:rsidRPr="004737E0">
              <w:rPr>
                <w:rFonts w:asciiTheme="majorHAnsi" w:hAnsiTheme="majorHAnsi"/>
              </w:rPr>
              <w:t>Learner's</w:t>
            </w:r>
            <w:r w:rsidRPr="004737E0">
              <w:rPr>
                <w:rFonts w:asciiTheme="majorHAnsi" w:hAnsiTheme="majorHAnsi"/>
                <w:spacing w:val="58"/>
                <w:w w:val="150"/>
              </w:rPr>
              <w:t xml:space="preserve"> </w:t>
            </w:r>
            <w:r w:rsidRPr="004737E0">
              <w:rPr>
                <w:rFonts w:asciiTheme="majorHAnsi" w:hAnsiTheme="majorHAnsi"/>
              </w:rPr>
              <w:t>Grammar</w:t>
            </w:r>
            <w:r w:rsidRPr="004737E0">
              <w:rPr>
                <w:rFonts w:asciiTheme="majorHAnsi" w:hAnsiTheme="majorHAnsi"/>
                <w:spacing w:val="61"/>
                <w:w w:val="150"/>
              </w:rPr>
              <w:t xml:space="preserve"> </w:t>
            </w:r>
            <w:r w:rsidRPr="004737E0">
              <w:rPr>
                <w:rFonts w:asciiTheme="majorHAnsi" w:hAnsiTheme="majorHAnsi"/>
                <w:spacing w:val="-10"/>
              </w:rPr>
              <w:t>–</w:t>
            </w:r>
          </w:p>
          <w:p w14:paraId="75FADA1C" w14:textId="77777777" w:rsidR="007A1F9E" w:rsidRPr="004737E0" w:rsidRDefault="000E1E7D">
            <w:pPr>
              <w:pStyle w:val="TableParagraph"/>
              <w:spacing w:line="281" w:lineRule="exact"/>
              <w:ind w:left="861"/>
              <w:rPr>
                <w:rFonts w:asciiTheme="majorHAnsi" w:hAnsiTheme="majorHAnsi"/>
              </w:rPr>
            </w:pPr>
            <w:r w:rsidRPr="004737E0">
              <w:rPr>
                <w:rFonts w:asciiTheme="majorHAnsi" w:hAnsiTheme="majorHAnsi"/>
              </w:rPr>
              <w:t>Grammar</w:t>
            </w:r>
            <w:r w:rsidRPr="004737E0">
              <w:rPr>
                <w:rFonts w:asciiTheme="majorHAnsi" w:hAnsiTheme="majorHAnsi"/>
                <w:spacing w:val="-5"/>
              </w:rPr>
              <w:t xml:space="preserve"> </w:t>
            </w:r>
            <w:r w:rsidRPr="004737E0">
              <w:rPr>
                <w:rFonts w:asciiTheme="majorHAnsi" w:hAnsiTheme="majorHAnsi"/>
              </w:rPr>
              <w:t>Finder,</w:t>
            </w:r>
            <w:r w:rsidRPr="004737E0">
              <w:rPr>
                <w:rFonts w:asciiTheme="majorHAnsi" w:hAnsiTheme="majorHAnsi"/>
                <w:spacing w:val="-3"/>
              </w:rPr>
              <w:t xml:space="preserve"> </w:t>
            </w:r>
            <w:r w:rsidRPr="004737E0">
              <w:rPr>
                <w:rFonts w:asciiTheme="majorHAnsi" w:hAnsiTheme="majorHAnsi"/>
                <w:spacing w:val="-5"/>
              </w:rPr>
              <w:t>OUP</w:t>
            </w:r>
          </w:p>
          <w:p w14:paraId="338E5B75" w14:textId="77777777" w:rsidR="007A1F9E" w:rsidRPr="004737E0" w:rsidRDefault="000E1E7D" w:rsidP="00B87C5C">
            <w:pPr>
              <w:pStyle w:val="TableParagraph"/>
              <w:numPr>
                <w:ilvl w:val="1"/>
                <w:numId w:val="215"/>
              </w:numPr>
              <w:tabs>
                <w:tab w:val="left" w:pos="860"/>
              </w:tabs>
              <w:spacing w:line="281" w:lineRule="exact"/>
              <w:ind w:left="860" w:hanging="359"/>
              <w:rPr>
                <w:rFonts w:asciiTheme="majorHAnsi" w:hAnsiTheme="majorHAnsi"/>
              </w:rPr>
            </w:pPr>
            <w:r w:rsidRPr="004737E0">
              <w:rPr>
                <w:rFonts w:asciiTheme="majorHAnsi" w:hAnsiTheme="majorHAnsi"/>
              </w:rPr>
              <w:t>J.</w:t>
            </w:r>
            <w:r w:rsidRPr="004737E0">
              <w:rPr>
                <w:rFonts w:asciiTheme="majorHAnsi" w:hAnsiTheme="majorHAnsi"/>
                <w:spacing w:val="57"/>
                <w:w w:val="150"/>
              </w:rPr>
              <w:t xml:space="preserve"> </w:t>
            </w:r>
            <w:r w:rsidRPr="004737E0">
              <w:rPr>
                <w:rFonts w:asciiTheme="majorHAnsi" w:hAnsiTheme="majorHAnsi"/>
              </w:rPr>
              <w:t>Eastwood</w:t>
            </w:r>
            <w:r w:rsidRPr="004737E0">
              <w:rPr>
                <w:rFonts w:asciiTheme="majorHAnsi" w:hAnsiTheme="majorHAnsi"/>
                <w:spacing w:val="57"/>
                <w:w w:val="150"/>
              </w:rPr>
              <w:t xml:space="preserve"> </w:t>
            </w:r>
            <w:r w:rsidRPr="004737E0">
              <w:rPr>
                <w:rFonts w:asciiTheme="majorHAnsi" w:hAnsiTheme="majorHAnsi"/>
              </w:rPr>
              <w:t>(2009),</w:t>
            </w:r>
            <w:r w:rsidRPr="004737E0">
              <w:rPr>
                <w:rFonts w:asciiTheme="majorHAnsi" w:hAnsiTheme="majorHAnsi"/>
                <w:spacing w:val="59"/>
                <w:w w:val="150"/>
              </w:rPr>
              <w:t xml:space="preserve"> </w:t>
            </w:r>
            <w:r w:rsidRPr="004737E0">
              <w:rPr>
                <w:rFonts w:asciiTheme="majorHAnsi" w:hAnsiTheme="majorHAnsi"/>
              </w:rPr>
              <w:t>Oxford</w:t>
            </w:r>
            <w:r w:rsidRPr="004737E0">
              <w:rPr>
                <w:rFonts w:asciiTheme="majorHAnsi" w:hAnsiTheme="majorHAnsi"/>
                <w:spacing w:val="57"/>
                <w:w w:val="150"/>
              </w:rPr>
              <w:t xml:space="preserve"> </w:t>
            </w:r>
            <w:r w:rsidRPr="004737E0">
              <w:rPr>
                <w:rFonts w:asciiTheme="majorHAnsi" w:hAnsiTheme="majorHAnsi"/>
              </w:rPr>
              <w:t>Learner's</w:t>
            </w:r>
            <w:r w:rsidRPr="004737E0">
              <w:rPr>
                <w:rFonts w:asciiTheme="majorHAnsi" w:hAnsiTheme="majorHAnsi"/>
                <w:spacing w:val="58"/>
                <w:w w:val="150"/>
              </w:rPr>
              <w:t xml:space="preserve"> </w:t>
            </w:r>
            <w:r w:rsidRPr="004737E0">
              <w:rPr>
                <w:rFonts w:asciiTheme="majorHAnsi" w:hAnsiTheme="majorHAnsi"/>
              </w:rPr>
              <w:t>Grammar</w:t>
            </w:r>
            <w:r w:rsidRPr="004737E0">
              <w:rPr>
                <w:rFonts w:asciiTheme="majorHAnsi" w:hAnsiTheme="majorHAnsi"/>
                <w:spacing w:val="62"/>
                <w:w w:val="150"/>
              </w:rPr>
              <w:t xml:space="preserve"> </w:t>
            </w:r>
            <w:r w:rsidRPr="004737E0">
              <w:rPr>
                <w:rFonts w:asciiTheme="majorHAnsi" w:hAnsiTheme="majorHAnsi"/>
                <w:spacing w:val="-12"/>
              </w:rPr>
              <w:t>–</w:t>
            </w:r>
          </w:p>
          <w:p w14:paraId="775777EF" w14:textId="77777777" w:rsidR="007A1F9E" w:rsidRPr="004737E0" w:rsidRDefault="000E1E7D">
            <w:pPr>
              <w:pStyle w:val="TableParagraph"/>
              <w:spacing w:before="2" w:line="281" w:lineRule="exact"/>
              <w:ind w:left="861"/>
              <w:rPr>
                <w:rFonts w:asciiTheme="majorHAnsi" w:hAnsiTheme="majorHAnsi"/>
              </w:rPr>
            </w:pPr>
            <w:r w:rsidRPr="004737E0">
              <w:rPr>
                <w:rFonts w:asciiTheme="majorHAnsi" w:hAnsiTheme="majorHAnsi"/>
              </w:rPr>
              <w:t>Grammar</w:t>
            </w:r>
            <w:r w:rsidRPr="004737E0">
              <w:rPr>
                <w:rFonts w:asciiTheme="majorHAnsi" w:hAnsiTheme="majorHAnsi"/>
                <w:spacing w:val="-5"/>
              </w:rPr>
              <w:t xml:space="preserve"> </w:t>
            </w:r>
            <w:r w:rsidRPr="004737E0">
              <w:rPr>
                <w:rFonts w:asciiTheme="majorHAnsi" w:hAnsiTheme="majorHAnsi"/>
              </w:rPr>
              <w:t>Builder,</w:t>
            </w:r>
            <w:r w:rsidRPr="004737E0">
              <w:rPr>
                <w:rFonts w:asciiTheme="majorHAnsi" w:hAnsiTheme="majorHAnsi"/>
                <w:spacing w:val="-4"/>
              </w:rPr>
              <w:t xml:space="preserve"> </w:t>
            </w:r>
            <w:r w:rsidRPr="004737E0">
              <w:rPr>
                <w:rFonts w:asciiTheme="majorHAnsi" w:hAnsiTheme="majorHAnsi"/>
                <w:spacing w:val="-5"/>
              </w:rPr>
              <w:t>OUP</w:t>
            </w:r>
          </w:p>
          <w:p w14:paraId="71A10342" w14:textId="77777777" w:rsidR="007A1F9E" w:rsidRPr="004737E0" w:rsidRDefault="000E1E7D" w:rsidP="00B87C5C">
            <w:pPr>
              <w:pStyle w:val="TableParagraph"/>
              <w:numPr>
                <w:ilvl w:val="1"/>
                <w:numId w:val="215"/>
              </w:numPr>
              <w:tabs>
                <w:tab w:val="left" w:pos="861"/>
              </w:tabs>
              <w:ind w:right="131"/>
              <w:rPr>
                <w:rFonts w:asciiTheme="majorHAnsi" w:hAnsiTheme="majorHAnsi"/>
              </w:rPr>
            </w:pPr>
            <w:r w:rsidRPr="004737E0">
              <w:rPr>
                <w:rFonts w:asciiTheme="majorHAnsi" w:hAnsiTheme="majorHAnsi"/>
              </w:rPr>
              <w:t>M.</w:t>
            </w:r>
            <w:r w:rsidRPr="004737E0">
              <w:rPr>
                <w:rFonts w:asciiTheme="majorHAnsi" w:hAnsiTheme="majorHAnsi"/>
                <w:spacing w:val="31"/>
              </w:rPr>
              <w:t xml:space="preserve"> </w:t>
            </w:r>
            <w:r w:rsidRPr="004737E0">
              <w:rPr>
                <w:rFonts w:asciiTheme="majorHAnsi" w:hAnsiTheme="majorHAnsi"/>
              </w:rPr>
              <w:t>Vince</w:t>
            </w:r>
            <w:r w:rsidRPr="004737E0">
              <w:rPr>
                <w:rFonts w:asciiTheme="majorHAnsi" w:hAnsiTheme="majorHAnsi"/>
                <w:spacing w:val="28"/>
              </w:rPr>
              <w:t xml:space="preserve"> </w:t>
            </w:r>
            <w:r w:rsidRPr="004737E0">
              <w:rPr>
                <w:rFonts w:asciiTheme="majorHAnsi" w:hAnsiTheme="majorHAnsi"/>
              </w:rPr>
              <w:t>(2003),</w:t>
            </w:r>
            <w:r w:rsidRPr="004737E0">
              <w:rPr>
                <w:rFonts w:asciiTheme="majorHAnsi" w:hAnsiTheme="majorHAnsi"/>
                <w:spacing w:val="30"/>
              </w:rPr>
              <w:t xml:space="preserve"> </w:t>
            </w:r>
            <w:r w:rsidRPr="004737E0">
              <w:rPr>
                <w:rFonts w:asciiTheme="majorHAnsi" w:hAnsiTheme="majorHAnsi"/>
              </w:rPr>
              <w:t>First</w:t>
            </w:r>
            <w:r w:rsidRPr="004737E0">
              <w:rPr>
                <w:rFonts w:asciiTheme="majorHAnsi" w:hAnsiTheme="majorHAnsi"/>
                <w:spacing w:val="30"/>
              </w:rPr>
              <w:t xml:space="preserve"> </w:t>
            </w:r>
            <w:r w:rsidRPr="004737E0">
              <w:rPr>
                <w:rFonts w:asciiTheme="majorHAnsi" w:hAnsiTheme="majorHAnsi"/>
              </w:rPr>
              <w:t>Certificate</w:t>
            </w:r>
            <w:r w:rsidRPr="004737E0">
              <w:rPr>
                <w:rFonts w:asciiTheme="majorHAnsi" w:hAnsiTheme="majorHAnsi"/>
                <w:spacing w:val="30"/>
              </w:rPr>
              <w:t xml:space="preserve"> </w:t>
            </w:r>
            <w:r w:rsidRPr="004737E0">
              <w:rPr>
                <w:rFonts w:asciiTheme="majorHAnsi" w:hAnsiTheme="majorHAnsi"/>
              </w:rPr>
              <w:t>Language</w:t>
            </w:r>
            <w:r w:rsidRPr="004737E0">
              <w:rPr>
                <w:rFonts w:asciiTheme="majorHAnsi" w:hAnsiTheme="majorHAnsi"/>
                <w:spacing w:val="30"/>
              </w:rPr>
              <w:t xml:space="preserve"> </w:t>
            </w:r>
            <w:r w:rsidRPr="004737E0">
              <w:rPr>
                <w:rFonts w:asciiTheme="majorHAnsi" w:hAnsiTheme="majorHAnsi"/>
              </w:rPr>
              <w:t>Practice, MacMillan Heinemann</w:t>
            </w:r>
          </w:p>
        </w:tc>
      </w:tr>
    </w:tbl>
    <w:p w14:paraId="293883FB"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12"/>
        <w:gridCol w:w="1708"/>
        <w:gridCol w:w="3209"/>
      </w:tblGrid>
      <w:tr w:rsidR="007A1F9E" w:rsidRPr="004737E0" w14:paraId="4A628D89" w14:textId="77777777">
        <w:trPr>
          <w:trHeight w:val="443"/>
        </w:trPr>
        <w:tc>
          <w:tcPr>
            <w:tcW w:w="9504" w:type="dxa"/>
            <w:gridSpan w:val="4"/>
            <w:shd w:val="clear" w:color="auto" w:fill="F3F3F3"/>
          </w:tcPr>
          <w:p w14:paraId="782BFBA9" w14:textId="77777777" w:rsidR="007A1F9E" w:rsidRPr="004737E0" w:rsidRDefault="000E1E7D">
            <w:pPr>
              <w:pStyle w:val="TableParagraph"/>
              <w:spacing w:before="81"/>
              <w:ind w:right="130"/>
              <w:jc w:val="right"/>
              <w:rPr>
                <w:rFonts w:asciiTheme="majorHAnsi" w:hAnsiTheme="majorHAnsi"/>
                <w:b/>
                <w:bCs/>
              </w:rPr>
            </w:pPr>
            <w:r w:rsidRPr="004737E0">
              <w:rPr>
                <w:rFonts w:asciiTheme="majorHAnsi" w:hAnsiTheme="majorHAnsi"/>
                <w:b/>
                <w:bCs/>
              </w:rPr>
              <w:t>Course</w:t>
            </w:r>
            <w:r w:rsidRPr="004737E0">
              <w:rPr>
                <w:rFonts w:asciiTheme="majorHAnsi" w:hAnsiTheme="majorHAnsi"/>
                <w:b/>
                <w:bCs/>
                <w:spacing w:val="-4"/>
              </w:rPr>
              <w:t xml:space="preserve"> </w:t>
            </w:r>
            <w:r w:rsidRPr="004737E0">
              <w:rPr>
                <w:rFonts w:asciiTheme="majorHAnsi" w:hAnsiTheme="majorHAnsi"/>
                <w:b/>
                <w:bCs/>
                <w:spacing w:val="-2"/>
              </w:rPr>
              <w:t>Syllabus</w:t>
            </w:r>
          </w:p>
        </w:tc>
      </w:tr>
      <w:tr w:rsidR="007A1F9E" w:rsidRPr="004737E0" w14:paraId="3FF3A0AF" w14:textId="77777777">
        <w:trPr>
          <w:trHeight w:val="707"/>
        </w:trPr>
        <w:tc>
          <w:tcPr>
            <w:tcW w:w="2475" w:type="dxa"/>
            <w:shd w:val="clear" w:color="auto" w:fill="F3F3F3"/>
          </w:tcPr>
          <w:p w14:paraId="41DCA673" w14:textId="77777777" w:rsidR="007A1F9E" w:rsidRPr="004737E0" w:rsidRDefault="000E1E7D">
            <w:pPr>
              <w:pStyle w:val="TableParagraph"/>
              <w:spacing w:before="71"/>
              <w:ind w:left="143" w:right="555"/>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Code</w:t>
            </w:r>
            <w:r w:rsidRPr="004737E0">
              <w:rPr>
                <w:rFonts w:asciiTheme="majorHAnsi" w:hAnsiTheme="majorHAnsi"/>
                <w:spacing w:val="-13"/>
              </w:rPr>
              <w:t xml:space="preserve"> </w:t>
            </w:r>
            <w:r w:rsidRPr="004737E0">
              <w:rPr>
                <w:rFonts w:asciiTheme="majorHAnsi" w:hAnsiTheme="majorHAnsi"/>
              </w:rPr>
              <w:t xml:space="preserve">and </w:t>
            </w:r>
            <w:r w:rsidRPr="004737E0">
              <w:rPr>
                <w:rFonts w:asciiTheme="majorHAnsi" w:hAnsiTheme="majorHAnsi"/>
                <w:spacing w:val="-2"/>
              </w:rPr>
              <w:t>Title</w:t>
            </w:r>
          </w:p>
        </w:tc>
        <w:tc>
          <w:tcPr>
            <w:tcW w:w="7029" w:type="dxa"/>
            <w:gridSpan w:val="3"/>
          </w:tcPr>
          <w:p w14:paraId="48EA4FE9"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85843</w:t>
            </w:r>
          </w:p>
          <w:p w14:paraId="60087815"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Anglo-Saxon</w:t>
            </w:r>
            <w:r w:rsidRPr="004737E0">
              <w:rPr>
                <w:rFonts w:asciiTheme="majorHAnsi" w:hAnsiTheme="majorHAnsi"/>
                <w:spacing w:val="-6"/>
              </w:rPr>
              <w:t xml:space="preserve"> </w:t>
            </w:r>
            <w:r w:rsidRPr="004737E0">
              <w:rPr>
                <w:rFonts w:asciiTheme="majorHAnsi" w:hAnsiTheme="majorHAnsi"/>
              </w:rPr>
              <w:t>world</w:t>
            </w:r>
            <w:r w:rsidRPr="004737E0">
              <w:rPr>
                <w:rFonts w:asciiTheme="majorHAnsi" w:hAnsiTheme="majorHAnsi"/>
                <w:spacing w:val="-5"/>
              </w:rPr>
              <w:t xml:space="preserve"> II</w:t>
            </w:r>
          </w:p>
        </w:tc>
      </w:tr>
      <w:tr w:rsidR="007A1F9E" w:rsidRPr="004737E0" w14:paraId="726BC870" w14:textId="77777777">
        <w:trPr>
          <w:trHeight w:val="988"/>
        </w:trPr>
        <w:tc>
          <w:tcPr>
            <w:tcW w:w="2475" w:type="dxa"/>
            <w:shd w:val="clear" w:color="auto" w:fill="F3F3F3"/>
          </w:tcPr>
          <w:p w14:paraId="0068385D" w14:textId="296E5137" w:rsidR="007A1F9E" w:rsidRPr="004737E0" w:rsidRDefault="000E1E7D">
            <w:pPr>
              <w:pStyle w:val="TableParagraph"/>
              <w:spacing w:before="71"/>
              <w:ind w:left="143" w:right="136"/>
              <w:rPr>
                <w:rFonts w:asciiTheme="majorHAnsi" w:hAnsiTheme="majorHAnsi"/>
              </w:rPr>
            </w:pPr>
            <w:r w:rsidRPr="004737E0">
              <w:rPr>
                <w:rFonts w:asciiTheme="majorHAnsi" w:hAnsiTheme="majorHAnsi"/>
              </w:rPr>
              <w:t>Names</w:t>
            </w:r>
            <w:r w:rsidRPr="004737E0">
              <w:rPr>
                <w:rFonts w:asciiTheme="majorHAnsi" w:hAnsiTheme="majorHAnsi"/>
                <w:spacing w:val="-9"/>
              </w:rPr>
              <w:t xml:space="preserve"> </w:t>
            </w:r>
            <w:r w:rsidRPr="004737E0">
              <w:rPr>
                <w:rFonts w:asciiTheme="majorHAnsi" w:hAnsiTheme="majorHAnsi"/>
              </w:rPr>
              <w:t xml:space="preserve">of </w:t>
            </w:r>
            <w:r w:rsidRPr="004737E0">
              <w:rPr>
                <w:rFonts w:asciiTheme="majorHAnsi" w:hAnsiTheme="majorHAnsi"/>
                <w:spacing w:val="-2"/>
              </w:rPr>
              <w:t>Lecturers</w:t>
            </w:r>
          </w:p>
          <w:p w14:paraId="3946F2A5" w14:textId="55F30774" w:rsidR="007A1F9E" w:rsidRPr="004737E0" w:rsidRDefault="007A1F9E">
            <w:pPr>
              <w:pStyle w:val="TableParagraph"/>
              <w:spacing w:before="2"/>
              <w:ind w:left="143"/>
              <w:rPr>
                <w:rFonts w:asciiTheme="majorHAnsi" w:hAnsiTheme="majorHAnsi"/>
              </w:rPr>
            </w:pPr>
          </w:p>
        </w:tc>
        <w:tc>
          <w:tcPr>
            <w:tcW w:w="7029" w:type="dxa"/>
            <w:gridSpan w:val="3"/>
          </w:tcPr>
          <w:p w14:paraId="79D075FF" w14:textId="5BC2FF6E" w:rsidR="005C09FF" w:rsidRPr="004737E0" w:rsidRDefault="00831504" w:rsidP="00E41412">
            <w:pPr>
              <w:pStyle w:val="TableParagraph"/>
              <w:spacing w:before="213" w:line="281" w:lineRule="exact"/>
              <w:ind w:left="141"/>
              <w:rPr>
                <w:rFonts w:asciiTheme="majorHAnsi" w:hAnsiTheme="majorHAnsi"/>
              </w:rPr>
            </w:pPr>
            <w:hyperlink r:id="rId165" w:history="1">
              <w:r w:rsidR="00E41412" w:rsidRPr="00E41412">
                <w:rPr>
                  <w:rStyle w:val="Hiperveza"/>
                  <w:rFonts w:asciiTheme="majorHAnsi" w:hAnsiTheme="majorHAnsi"/>
                </w:rPr>
                <w:t>Assistant professor</w:t>
              </w:r>
              <w:r w:rsidR="00E41412" w:rsidRPr="00E41412">
                <w:rPr>
                  <w:rStyle w:val="Hiperveza"/>
                  <w:rFonts w:asciiTheme="majorHAnsi" w:hAnsiTheme="majorHAnsi"/>
                  <w:spacing w:val="-3"/>
                </w:rPr>
                <w:t xml:space="preserve"> </w:t>
              </w:r>
              <w:r w:rsidR="00E41412" w:rsidRPr="00E41412">
                <w:rPr>
                  <w:rStyle w:val="Hiperveza"/>
                  <w:rFonts w:asciiTheme="majorHAnsi" w:hAnsiTheme="majorHAnsi"/>
                </w:rPr>
                <w:t>Ester Vidović, PhD</w:t>
              </w:r>
            </w:hyperlink>
          </w:p>
          <w:p w14:paraId="57F258A3" w14:textId="500565FB" w:rsidR="003C476B" w:rsidRPr="003C476B" w:rsidRDefault="003C476B" w:rsidP="003C476B">
            <w:r>
              <w:t xml:space="preserve">   </w:t>
            </w:r>
            <w:hyperlink r:id="rId166" w:history="1">
              <w:r w:rsidRPr="003C476B">
                <w:rPr>
                  <w:rStyle w:val="Hiperveza"/>
                </w:rPr>
                <w:t>Ivan Žufić, lecturer</w:t>
              </w:r>
            </w:hyperlink>
          </w:p>
          <w:p w14:paraId="71D779E2" w14:textId="308ACD4A" w:rsidR="007A1F9E" w:rsidRPr="004737E0" w:rsidRDefault="007A1F9E">
            <w:pPr>
              <w:pStyle w:val="TableParagraph"/>
              <w:spacing w:before="71"/>
              <w:ind w:left="141" w:right="1937"/>
              <w:rPr>
                <w:rFonts w:asciiTheme="majorHAnsi" w:hAnsiTheme="majorHAnsi"/>
              </w:rPr>
            </w:pPr>
          </w:p>
        </w:tc>
      </w:tr>
      <w:tr w:rsidR="007A1F9E" w:rsidRPr="004737E0" w14:paraId="1EFD9260" w14:textId="77777777">
        <w:trPr>
          <w:trHeight w:val="705"/>
        </w:trPr>
        <w:tc>
          <w:tcPr>
            <w:tcW w:w="2475" w:type="dxa"/>
            <w:shd w:val="clear" w:color="auto" w:fill="F3F3F3"/>
          </w:tcPr>
          <w:p w14:paraId="2BF55BE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29" w:type="dxa"/>
            <w:gridSpan w:val="3"/>
          </w:tcPr>
          <w:p w14:paraId="7ED3D0C8" w14:textId="77777777" w:rsidR="007A1F9E" w:rsidRPr="004737E0" w:rsidRDefault="000E1E7D">
            <w:pPr>
              <w:pStyle w:val="TableParagraph"/>
              <w:spacing w:before="71"/>
              <w:ind w:left="141" w:right="38"/>
              <w:rPr>
                <w:rFonts w:asciiTheme="majorHAnsi" w:hAnsiTheme="majorHAnsi"/>
              </w:rPr>
            </w:pPr>
            <w:r w:rsidRPr="004737E0">
              <w:rPr>
                <w:rFonts w:asciiTheme="majorHAnsi" w:hAnsiTheme="majorHAnsi"/>
              </w:rPr>
              <w:t>University</w:t>
            </w:r>
            <w:r w:rsidRPr="004737E0">
              <w:rPr>
                <w:rFonts w:asciiTheme="majorHAnsi" w:hAnsiTheme="majorHAnsi"/>
                <w:spacing w:val="-7"/>
              </w:rPr>
              <w:t xml:space="preserve"> </w:t>
            </w:r>
            <w:r w:rsidRPr="004737E0">
              <w:rPr>
                <w:rFonts w:asciiTheme="majorHAnsi" w:hAnsiTheme="majorHAnsi"/>
              </w:rPr>
              <w:t>integrated</w:t>
            </w:r>
            <w:r w:rsidRPr="004737E0">
              <w:rPr>
                <w:rFonts w:asciiTheme="majorHAnsi" w:hAnsiTheme="majorHAnsi"/>
                <w:spacing w:val="-7"/>
              </w:rPr>
              <w:t xml:space="preserve"> </w:t>
            </w:r>
            <w:r w:rsidRPr="004737E0">
              <w:rPr>
                <w:rFonts w:asciiTheme="majorHAnsi" w:hAnsiTheme="majorHAnsi"/>
              </w:rPr>
              <w:t>undergraduate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graduate</w:t>
            </w:r>
            <w:r w:rsidRPr="004737E0">
              <w:rPr>
                <w:rFonts w:asciiTheme="majorHAnsi" w:hAnsiTheme="majorHAnsi"/>
                <w:spacing w:val="-6"/>
              </w:rPr>
              <w:t xml:space="preserve"> </w:t>
            </w:r>
            <w:r w:rsidRPr="004737E0">
              <w:rPr>
                <w:rFonts w:asciiTheme="majorHAnsi" w:hAnsiTheme="majorHAnsi"/>
              </w:rPr>
              <w:t>Teacher</w:t>
            </w:r>
            <w:r w:rsidRPr="004737E0">
              <w:rPr>
                <w:rFonts w:asciiTheme="majorHAnsi" w:hAnsiTheme="majorHAnsi"/>
                <w:spacing w:val="-7"/>
              </w:rPr>
              <w:t xml:space="preserve"> </w:t>
            </w:r>
            <w:r w:rsidRPr="004737E0">
              <w:rPr>
                <w:rFonts w:asciiTheme="majorHAnsi" w:hAnsiTheme="majorHAnsi"/>
              </w:rPr>
              <w:t>Study in the Croatian language</w:t>
            </w:r>
          </w:p>
        </w:tc>
      </w:tr>
      <w:tr w:rsidR="007A1F9E" w:rsidRPr="004737E0" w14:paraId="19D7A47D" w14:textId="77777777">
        <w:trPr>
          <w:trHeight w:val="446"/>
        </w:trPr>
        <w:tc>
          <w:tcPr>
            <w:tcW w:w="2475" w:type="dxa"/>
            <w:shd w:val="clear" w:color="auto" w:fill="F3F3F3"/>
          </w:tcPr>
          <w:p w14:paraId="00E54153" w14:textId="77777777" w:rsidR="007A1F9E" w:rsidRPr="004737E0" w:rsidRDefault="000E1E7D">
            <w:pPr>
              <w:pStyle w:val="TableParagraph"/>
              <w:spacing w:before="84"/>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12" w:type="dxa"/>
          </w:tcPr>
          <w:p w14:paraId="7607B576" w14:textId="77777777" w:rsidR="007A1F9E" w:rsidRPr="004737E0" w:rsidRDefault="000E1E7D">
            <w:pPr>
              <w:pStyle w:val="TableParagraph"/>
              <w:spacing w:before="84"/>
              <w:ind w:left="141"/>
              <w:rPr>
                <w:rFonts w:asciiTheme="majorHAnsi" w:hAnsiTheme="majorHAnsi"/>
              </w:rPr>
            </w:pPr>
            <w:r w:rsidRPr="004737E0">
              <w:rPr>
                <w:rFonts w:asciiTheme="majorHAnsi" w:hAnsiTheme="majorHAnsi"/>
                <w:spacing w:val="-2"/>
              </w:rPr>
              <w:t>Mandatory</w:t>
            </w:r>
          </w:p>
        </w:tc>
        <w:tc>
          <w:tcPr>
            <w:tcW w:w="1708" w:type="dxa"/>
            <w:shd w:val="clear" w:color="auto" w:fill="E6E6E6"/>
          </w:tcPr>
          <w:p w14:paraId="20C9656F" w14:textId="77777777" w:rsidR="007A1F9E" w:rsidRPr="004737E0" w:rsidRDefault="000E1E7D">
            <w:pPr>
              <w:pStyle w:val="TableParagraph"/>
              <w:spacing w:before="84"/>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09" w:type="dxa"/>
          </w:tcPr>
          <w:p w14:paraId="69451230" w14:textId="77777777" w:rsidR="007A1F9E" w:rsidRPr="004737E0" w:rsidRDefault="000E1E7D">
            <w:pPr>
              <w:pStyle w:val="TableParagraph"/>
              <w:spacing w:before="84"/>
              <w:ind w:left="144"/>
              <w:rPr>
                <w:rFonts w:asciiTheme="majorHAnsi" w:hAnsiTheme="majorHAnsi"/>
              </w:rPr>
            </w:pPr>
            <w:r w:rsidRPr="004737E0">
              <w:rPr>
                <w:rFonts w:asciiTheme="majorHAnsi" w:hAnsiTheme="majorHAnsi"/>
                <w:spacing w:val="-2"/>
              </w:rPr>
              <w:t>Integrated</w:t>
            </w:r>
          </w:p>
        </w:tc>
      </w:tr>
      <w:tr w:rsidR="007A1F9E" w:rsidRPr="004737E0" w14:paraId="03A7E5B3" w14:textId="77777777">
        <w:trPr>
          <w:trHeight w:val="443"/>
        </w:trPr>
        <w:tc>
          <w:tcPr>
            <w:tcW w:w="2475" w:type="dxa"/>
            <w:shd w:val="clear" w:color="auto" w:fill="F3F3F3"/>
          </w:tcPr>
          <w:p w14:paraId="00CE1C37"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112" w:type="dxa"/>
          </w:tcPr>
          <w:p w14:paraId="7E1D246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1708" w:type="dxa"/>
            <w:shd w:val="clear" w:color="auto" w:fill="E6E6E6"/>
          </w:tcPr>
          <w:p w14:paraId="3F0B3726"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09" w:type="dxa"/>
          </w:tcPr>
          <w:p w14:paraId="2C4F922F" w14:textId="082E68E0" w:rsidR="007A1F9E" w:rsidRPr="004737E0" w:rsidRDefault="000E1E7D">
            <w:pPr>
              <w:pStyle w:val="TableParagraph"/>
              <w:spacing w:before="81"/>
              <w:ind w:left="144"/>
              <w:rPr>
                <w:rFonts w:asciiTheme="majorHAnsi" w:hAnsiTheme="majorHAnsi"/>
              </w:rPr>
            </w:pPr>
            <w:r w:rsidRPr="004737E0">
              <w:rPr>
                <w:rFonts w:asciiTheme="majorHAnsi" w:hAnsiTheme="majorHAnsi"/>
                <w:spacing w:val="-4"/>
              </w:rPr>
              <w:t>III</w:t>
            </w:r>
          </w:p>
        </w:tc>
      </w:tr>
      <w:tr w:rsidR="007A1F9E" w:rsidRPr="004737E0" w14:paraId="1731D626" w14:textId="77777777">
        <w:trPr>
          <w:trHeight w:val="705"/>
        </w:trPr>
        <w:tc>
          <w:tcPr>
            <w:tcW w:w="2475" w:type="dxa"/>
            <w:shd w:val="clear" w:color="auto" w:fill="F3F3F3"/>
          </w:tcPr>
          <w:p w14:paraId="5B23C896"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12" w:type="dxa"/>
          </w:tcPr>
          <w:p w14:paraId="06D3040D"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 xml:space="preserve">the </w:t>
            </w:r>
            <w:r w:rsidRPr="004737E0">
              <w:rPr>
                <w:rFonts w:asciiTheme="majorHAnsi" w:hAnsiTheme="majorHAnsi"/>
                <w:spacing w:val="-2"/>
              </w:rPr>
              <w:t>classroom</w:t>
            </w:r>
          </w:p>
        </w:tc>
        <w:tc>
          <w:tcPr>
            <w:tcW w:w="1708" w:type="dxa"/>
            <w:shd w:val="clear" w:color="auto" w:fill="E6E6E6"/>
          </w:tcPr>
          <w:p w14:paraId="684F2D3A"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Teaching language(s)</w:t>
            </w:r>
          </w:p>
        </w:tc>
        <w:tc>
          <w:tcPr>
            <w:tcW w:w="3209" w:type="dxa"/>
          </w:tcPr>
          <w:p w14:paraId="4087075A" w14:textId="77777777" w:rsidR="007A1F9E" w:rsidRPr="004737E0" w:rsidRDefault="000E1E7D">
            <w:pPr>
              <w:pStyle w:val="TableParagraph"/>
              <w:spacing w:before="213"/>
              <w:ind w:left="144"/>
              <w:rPr>
                <w:rFonts w:asciiTheme="majorHAnsi" w:hAnsiTheme="majorHAnsi"/>
              </w:rPr>
            </w:pPr>
            <w:r w:rsidRPr="004737E0">
              <w:rPr>
                <w:rFonts w:asciiTheme="majorHAnsi" w:hAnsiTheme="majorHAnsi"/>
                <w:spacing w:val="-2"/>
              </w:rPr>
              <w:t>English</w:t>
            </w:r>
          </w:p>
        </w:tc>
      </w:tr>
      <w:tr w:rsidR="007A1F9E" w:rsidRPr="004737E0" w14:paraId="59DD4EFB" w14:textId="77777777">
        <w:trPr>
          <w:trHeight w:val="988"/>
        </w:trPr>
        <w:tc>
          <w:tcPr>
            <w:tcW w:w="2475" w:type="dxa"/>
            <w:shd w:val="clear" w:color="auto" w:fill="F3F3F3"/>
          </w:tcPr>
          <w:p w14:paraId="6DF12A19" w14:textId="77777777" w:rsidR="007A1F9E" w:rsidRPr="004737E0" w:rsidRDefault="007A1F9E">
            <w:pPr>
              <w:pStyle w:val="TableParagraph"/>
              <w:spacing w:before="73"/>
              <w:rPr>
                <w:rFonts w:asciiTheme="majorHAnsi" w:hAnsiTheme="majorHAnsi"/>
              </w:rPr>
            </w:pPr>
          </w:p>
          <w:p w14:paraId="57E8E70F"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12" w:type="dxa"/>
          </w:tcPr>
          <w:p w14:paraId="1CF50C88" w14:textId="77777777" w:rsidR="007A1F9E" w:rsidRPr="004737E0" w:rsidRDefault="007A1F9E">
            <w:pPr>
              <w:pStyle w:val="TableParagraph"/>
              <w:spacing w:before="73"/>
              <w:rPr>
                <w:rFonts w:asciiTheme="majorHAnsi" w:hAnsiTheme="majorHAnsi"/>
              </w:rPr>
            </w:pPr>
          </w:p>
          <w:p w14:paraId="7FEE8E53"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3</w:t>
            </w:r>
          </w:p>
        </w:tc>
        <w:tc>
          <w:tcPr>
            <w:tcW w:w="1708" w:type="dxa"/>
            <w:shd w:val="clear" w:color="auto" w:fill="E6E6E6"/>
          </w:tcPr>
          <w:p w14:paraId="7DD70CF2" w14:textId="77777777" w:rsidR="007A1F9E" w:rsidRPr="004737E0" w:rsidRDefault="000E1E7D">
            <w:pPr>
              <w:pStyle w:val="TableParagraph"/>
              <w:spacing w:before="74"/>
              <w:ind w:left="141" w:right="454"/>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3209" w:type="dxa"/>
          </w:tcPr>
          <w:p w14:paraId="3E18976D" w14:textId="77777777" w:rsidR="007A1F9E" w:rsidRPr="004737E0" w:rsidRDefault="007A1F9E">
            <w:pPr>
              <w:pStyle w:val="TableParagraph"/>
              <w:spacing w:before="73"/>
              <w:rPr>
                <w:rFonts w:asciiTheme="majorHAnsi" w:hAnsiTheme="majorHAnsi"/>
              </w:rPr>
            </w:pPr>
          </w:p>
          <w:p w14:paraId="5075FFA5" w14:textId="33BE1F50" w:rsidR="007A1F9E" w:rsidRPr="004737E0" w:rsidRDefault="000E1E7D">
            <w:pPr>
              <w:pStyle w:val="TableParagraph"/>
              <w:ind w:left="144"/>
              <w:rPr>
                <w:rFonts w:asciiTheme="majorHAnsi" w:hAnsiTheme="majorHAnsi"/>
              </w:rPr>
            </w:pPr>
            <w:r w:rsidRPr="004737E0">
              <w:rPr>
                <w:rFonts w:asciiTheme="majorHAnsi" w:hAnsiTheme="majorHAnsi"/>
              </w:rPr>
              <w:t>30</w:t>
            </w:r>
            <w:r w:rsidR="00531279">
              <w:rPr>
                <w:rFonts w:asciiTheme="majorHAnsi" w:hAnsiTheme="majorHAnsi"/>
              </w:rPr>
              <w:t>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00531279">
              <w:rPr>
                <w:rFonts w:asciiTheme="majorHAnsi" w:hAnsiTheme="majorHAnsi"/>
              </w:rPr>
              <w:t>30S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00531279">
              <w:rPr>
                <w:rFonts w:asciiTheme="majorHAnsi" w:hAnsiTheme="majorHAnsi"/>
                <w:spacing w:val="-5"/>
              </w:rPr>
              <w:t>0T</w:t>
            </w:r>
          </w:p>
        </w:tc>
      </w:tr>
      <w:tr w:rsidR="007A1F9E" w:rsidRPr="004737E0" w14:paraId="1A6CBF01" w14:textId="77777777">
        <w:trPr>
          <w:trHeight w:val="446"/>
        </w:trPr>
        <w:tc>
          <w:tcPr>
            <w:tcW w:w="2475" w:type="dxa"/>
            <w:shd w:val="clear" w:color="auto" w:fill="F3F3F3"/>
          </w:tcPr>
          <w:p w14:paraId="1A2BDE8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29" w:type="dxa"/>
            <w:gridSpan w:val="3"/>
          </w:tcPr>
          <w:p w14:paraId="2005D297"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enrollment.</w:t>
            </w:r>
          </w:p>
        </w:tc>
      </w:tr>
      <w:tr w:rsidR="007A1F9E" w:rsidRPr="004737E0" w14:paraId="500653AA" w14:textId="77777777">
        <w:trPr>
          <w:trHeight w:val="746"/>
        </w:trPr>
        <w:tc>
          <w:tcPr>
            <w:tcW w:w="2475" w:type="dxa"/>
            <w:shd w:val="clear" w:color="auto" w:fill="F3F3F3"/>
          </w:tcPr>
          <w:p w14:paraId="58E83C2A" w14:textId="77777777" w:rsidR="007A1F9E" w:rsidRPr="004737E0" w:rsidRDefault="000E1E7D">
            <w:pPr>
              <w:pStyle w:val="TableParagraph"/>
              <w:spacing w:before="232"/>
              <w:ind w:left="143"/>
              <w:rPr>
                <w:rFonts w:asciiTheme="majorHAnsi" w:hAnsiTheme="majorHAnsi"/>
              </w:rPr>
            </w:pPr>
            <w:r w:rsidRPr="004737E0">
              <w:rPr>
                <w:rFonts w:asciiTheme="majorHAnsi" w:hAnsiTheme="majorHAnsi"/>
                <w:spacing w:val="-2"/>
              </w:rPr>
              <w:t>Correlativity</w:t>
            </w:r>
          </w:p>
        </w:tc>
        <w:tc>
          <w:tcPr>
            <w:tcW w:w="7029" w:type="dxa"/>
            <w:gridSpan w:val="3"/>
          </w:tcPr>
          <w:p w14:paraId="6058F6F1" w14:textId="17AF1529" w:rsidR="007A1F9E" w:rsidRPr="004737E0" w:rsidRDefault="000E1E7D">
            <w:pPr>
              <w:pStyle w:val="TableParagraph"/>
              <w:spacing w:before="91" w:line="242" w:lineRule="auto"/>
              <w:ind w:left="141"/>
              <w:rPr>
                <w:rFonts w:asciiTheme="majorHAnsi" w:hAnsiTheme="majorHAnsi"/>
              </w:rPr>
            </w:pPr>
            <w:r w:rsidRPr="004737E0">
              <w:rPr>
                <w:rFonts w:asciiTheme="majorHAnsi" w:hAnsiTheme="majorHAnsi"/>
              </w:rPr>
              <w:t>Children's</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English</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II,</w:t>
            </w:r>
            <w:r w:rsidRPr="004737E0">
              <w:rPr>
                <w:rFonts w:asciiTheme="majorHAnsi" w:hAnsiTheme="majorHAnsi"/>
                <w:spacing w:val="-4"/>
              </w:rPr>
              <w:t xml:space="preserve"> </w:t>
            </w:r>
            <w:r w:rsidRPr="004737E0">
              <w:rPr>
                <w:rFonts w:asciiTheme="majorHAnsi" w:hAnsiTheme="majorHAnsi"/>
              </w:rPr>
              <w:t>Selected</w:t>
            </w:r>
            <w:r w:rsidRPr="004737E0">
              <w:rPr>
                <w:rFonts w:asciiTheme="majorHAnsi" w:hAnsiTheme="majorHAnsi"/>
                <w:spacing w:val="-5"/>
              </w:rPr>
              <w:t xml:space="preserve"> </w:t>
            </w:r>
            <w:r w:rsidRPr="004737E0">
              <w:rPr>
                <w:rFonts w:asciiTheme="majorHAnsi" w:hAnsiTheme="majorHAnsi"/>
              </w:rPr>
              <w:t>texts</w:t>
            </w:r>
            <w:r w:rsidRPr="004737E0">
              <w:rPr>
                <w:rFonts w:asciiTheme="majorHAnsi" w:hAnsiTheme="majorHAnsi"/>
                <w:spacing w:val="-4"/>
              </w:rPr>
              <w:t xml:space="preserve"> </w:t>
            </w:r>
            <w:r w:rsidRPr="004737E0">
              <w:rPr>
                <w:rFonts w:asciiTheme="majorHAnsi" w:hAnsiTheme="majorHAnsi"/>
              </w:rPr>
              <w:t>from</w:t>
            </w:r>
            <w:r w:rsidRPr="004737E0">
              <w:rPr>
                <w:rFonts w:asciiTheme="majorHAnsi" w:hAnsiTheme="majorHAnsi"/>
                <w:spacing w:val="-5"/>
              </w:rPr>
              <w:t xml:space="preserve"> </w:t>
            </w:r>
            <w:r w:rsidRPr="004737E0">
              <w:rPr>
                <w:rFonts w:asciiTheme="majorHAnsi" w:hAnsiTheme="majorHAnsi"/>
              </w:rPr>
              <w:t>English literature and Speaking exercises II.</w:t>
            </w:r>
          </w:p>
        </w:tc>
      </w:tr>
      <w:tr w:rsidR="007A1F9E" w:rsidRPr="004737E0" w14:paraId="27E7E7DA" w14:textId="77777777">
        <w:trPr>
          <w:trHeight w:val="1590"/>
        </w:trPr>
        <w:tc>
          <w:tcPr>
            <w:tcW w:w="2475" w:type="dxa"/>
            <w:shd w:val="clear" w:color="auto" w:fill="F3F3F3"/>
          </w:tcPr>
          <w:p w14:paraId="1DC491FA" w14:textId="77777777" w:rsidR="007A1F9E" w:rsidRPr="004737E0" w:rsidRDefault="007A1F9E">
            <w:pPr>
              <w:pStyle w:val="TableParagraph"/>
              <w:spacing w:before="231"/>
              <w:rPr>
                <w:rFonts w:asciiTheme="majorHAnsi" w:hAnsiTheme="majorHAnsi"/>
              </w:rPr>
            </w:pPr>
          </w:p>
          <w:p w14:paraId="1920E8E8" w14:textId="77777777" w:rsidR="007A1F9E" w:rsidRPr="004737E0" w:rsidRDefault="000E1E7D">
            <w:pPr>
              <w:pStyle w:val="TableParagraph"/>
              <w:spacing w:before="1"/>
              <w:ind w:left="143" w:right="136"/>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29" w:type="dxa"/>
            <w:gridSpan w:val="3"/>
          </w:tcPr>
          <w:p w14:paraId="1E93D1E4" w14:textId="77777777" w:rsidR="007A1F9E" w:rsidRPr="004737E0" w:rsidRDefault="000E1E7D">
            <w:pPr>
              <w:pStyle w:val="TableParagraph"/>
              <w:spacing w:before="93"/>
              <w:ind w:left="141" w:right="204"/>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analyze</w:t>
            </w:r>
            <w:r w:rsidRPr="004737E0">
              <w:rPr>
                <w:rFonts w:asciiTheme="majorHAnsi" w:hAnsiTheme="majorHAnsi"/>
                <w:spacing w:val="-4"/>
              </w:rPr>
              <w:t xml:space="preserve"> </w:t>
            </w:r>
            <w:r w:rsidRPr="004737E0">
              <w:rPr>
                <w:rFonts w:asciiTheme="majorHAnsi" w:hAnsiTheme="majorHAnsi"/>
              </w:rPr>
              <w:t>political,</w:t>
            </w:r>
            <w:r w:rsidRPr="004737E0">
              <w:rPr>
                <w:rFonts w:asciiTheme="majorHAnsi" w:hAnsiTheme="majorHAnsi"/>
                <w:spacing w:val="-4"/>
              </w:rPr>
              <w:t xml:space="preserve"> </w:t>
            </w:r>
            <w:r w:rsidRPr="004737E0">
              <w:rPr>
                <w:rFonts w:asciiTheme="majorHAnsi" w:hAnsiTheme="majorHAnsi"/>
              </w:rPr>
              <w:t>religious,</w:t>
            </w:r>
            <w:r w:rsidRPr="004737E0">
              <w:rPr>
                <w:rFonts w:asciiTheme="majorHAnsi" w:hAnsiTheme="majorHAnsi"/>
                <w:spacing w:val="-4"/>
              </w:rPr>
              <w:t xml:space="preserve"> </w:t>
            </w:r>
            <w:r w:rsidRPr="004737E0">
              <w:rPr>
                <w:rFonts w:asciiTheme="majorHAnsi" w:hAnsiTheme="majorHAnsi"/>
              </w:rPr>
              <w:t>historical</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social</w:t>
            </w:r>
            <w:r w:rsidRPr="004737E0">
              <w:rPr>
                <w:rFonts w:asciiTheme="majorHAnsi" w:hAnsiTheme="majorHAnsi"/>
                <w:spacing w:val="-5"/>
              </w:rPr>
              <w:t xml:space="preserve"> </w:t>
            </w:r>
            <w:r w:rsidRPr="004737E0">
              <w:rPr>
                <w:rFonts w:asciiTheme="majorHAnsi" w:hAnsiTheme="majorHAnsi"/>
              </w:rPr>
              <w:t>events,</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4"/>
              </w:rPr>
              <w:t xml:space="preserve"> </w:t>
            </w:r>
            <w:r w:rsidRPr="004737E0">
              <w:rPr>
                <w:rFonts w:asciiTheme="majorHAnsi" w:hAnsiTheme="majorHAnsi"/>
              </w:rPr>
              <w:t xml:space="preserve">well as cultural and traditional values within the Anglo-Saxon world with the expected outcome of designing a part or a specific segment of that broad spectrum as material for language </w:t>
            </w:r>
            <w:r w:rsidRPr="004737E0">
              <w:rPr>
                <w:rFonts w:asciiTheme="majorHAnsi" w:hAnsiTheme="majorHAnsi"/>
                <w:spacing w:val="-2"/>
              </w:rPr>
              <w:t>teaching.</w:t>
            </w:r>
          </w:p>
        </w:tc>
      </w:tr>
      <w:tr w:rsidR="007A1F9E" w:rsidRPr="004737E0" w14:paraId="3DFC3AE5" w14:textId="77777777">
        <w:trPr>
          <w:trHeight w:val="2496"/>
        </w:trPr>
        <w:tc>
          <w:tcPr>
            <w:tcW w:w="2475" w:type="dxa"/>
            <w:shd w:val="clear" w:color="auto" w:fill="F3F3F3"/>
          </w:tcPr>
          <w:p w14:paraId="06B66FBD" w14:textId="77777777" w:rsidR="007A1F9E" w:rsidRPr="004737E0" w:rsidRDefault="007A1F9E">
            <w:pPr>
              <w:pStyle w:val="TableParagraph"/>
              <w:rPr>
                <w:rFonts w:asciiTheme="majorHAnsi" w:hAnsiTheme="majorHAnsi"/>
              </w:rPr>
            </w:pPr>
          </w:p>
          <w:p w14:paraId="1FE95B76" w14:textId="77777777" w:rsidR="007A1F9E" w:rsidRPr="004737E0" w:rsidRDefault="007A1F9E">
            <w:pPr>
              <w:pStyle w:val="TableParagraph"/>
              <w:rPr>
                <w:rFonts w:asciiTheme="majorHAnsi" w:hAnsiTheme="majorHAnsi"/>
              </w:rPr>
            </w:pPr>
          </w:p>
          <w:p w14:paraId="56668160" w14:textId="77777777" w:rsidR="007A1F9E" w:rsidRPr="004737E0" w:rsidRDefault="007A1F9E">
            <w:pPr>
              <w:pStyle w:val="TableParagraph"/>
              <w:spacing w:before="262"/>
              <w:rPr>
                <w:rFonts w:asciiTheme="majorHAnsi" w:hAnsiTheme="majorHAnsi"/>
              </w:rPr>
            </w:pPr>
          </w:p>
          <w:p w14:paraId="357E32F7"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29" w:type="dxa"/>
            <w:gridSpan w:val="3"/>
          </w:tcPr>
          <w:p w14:paraId="45760792" w14:textId="77777777" w:rsidR="007A1F9E" w:rsidRPr="004737E0" w:rsidRDefault="000E1E7D" w:rsidP="00B87C5C">
            <w:pPr>
              <w:pStyle w:val="TableParagraph"/>
              <w:numPr>
                <w:ilvl w:val="0"/>
                <w:numId w:val="214"/>
              </w:numPr>
              <w:tabs>
                <w:tab w:val="left" w:pos="375"/>
              </w:tabs>
              <w:spacing w:before="93"/>
              <w:ind w:right="681" w:firstLine="0"/>
              <w:rPr>
                <w:rFonts w:asciiTheme="majorHAnsi" w:hAnsiTheme="majorHAnsi"/>
              </w:rPr>
            </w:pPr>
            <w:r w:rsidRPr="004737E0">
              <w:rPr>
                <w:rFonts w:asciiTheme="majorHAnsi" w:hAnsiTheme="majorHAnsi"/>
              </w:rPr>
              <w:t>distinguish</w:t>
            </w:r>
            <w:r w:rsidRPr="004737E0">
              <w:rPr>
                <w:rFonts w:asciiTheme="majorHAnsi" w:hAnsiTheme="majorHAnsi"/>
                <w:spacing w:val="-2"/>
              </w:rPr>
              <w:t xml:space="preserve"> </w:t>
            </w:r>
            <w:r w:rsidRPr="004737E0">
              <w:rPr>
                <w:rFonts w:asciiTheme="majorHAnsi" w:hAnsiTheme="majorHAnsi"/>
              </w:rPr>
              <w:t>political,</w:t>
            </w:r>
            <w:r w:rsidRPr="004737E0">
              <w:rPr>
                <w:rFonts w:asciiTheme="majorHAnsi" w:hAnsiTheme="majorHAnsi"/>
                <w:spacing w:val="-2"/>
              </w:rPr>
              <w:t xml:space="preserve"> </w:t>
            </w:r>
            <w:r w:rsidRPr="004737E0">
              <w:rPr>
                <w:rFonts w:asciiTheme="majorHAnsi" w:hAnsiTheme="majorHAnsi"/>
              </w:rPr>
              <w:t>religious,</w:t>
            </w:r>
            <w:r w:rsidRPr="004737E0">
              <w:rPr>
                <w:rFonts w:asciiTheme="majorHAnsi" w:hAnsiTheme="majorHAnsi"/>
                <w:spacing w:val="-2"/>
              </w:rPr>
              <w:t xml:space="preserve"> </w:t>
            </w:r>
            <w:r w:rsidRPr="004737E0">
              <w:rPr>
                <w:rFonts w:asciiTheme="majorHAnsi" w:hAnsiTheme="majorHAnsi"/>
              </w:rPr>
              <w:t>historical</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social</w:t>
            </w:r>
            <w:r w:rsidRPr="004737E0">
              <w:rPr>
                <w:rFonts w:asciiTheme="majorHAnsi" w:hAnsiTheme="majorHAnsi"/>
                <w:spacing w:val="-3"/>
              </w:rPr>
              <w:t xml:space="preserve"> </w:t>
            </w:r>
            <w:r w:rsidRPr="004737E0">
              <w:rPr>
                <w:rFonts w:asciiTheme="majorHAnsi" w:hAnsiTheme="majorHAnsi"/>
              </w:rPr>
              <w:t>events, cultural</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traditional</w:t>
            </w:r>
            <w:r w:rsidRPr="004737E0">
              <w:rPr>
                <w:rFonts w:asciiTheme="majorHAnsi" w:hAnsiTheme="majorHAnsi"/>
                <w:spacing w:val="-6"/>
              </w:rPr>
              <w:t xml:space="preserve"> </w:t>
            </w:r>
            <w:r w:rsidRPr="004737E0">
              <w:rPr>
                <w:rFonts w:asciiTheme="majorHAnsi" w:hAnsiTheme="majorHAnsi"/>
              </w:rPr>
              <w:t>values</w:t>
            </w:r>
            <w:r w:rsidRPr="004737E0">
              <w:rPr>
                <w:rFonts w:asciiTheme="majorHAnsi" w:hAnsiTheme="majorHAnsi"/>
                <w:spacing w:val="-5"/>
              </w:rPr>
              <w:t xml:space="preserve"> </w:t>
            </w:r>
            <w:r w:rsidRPr="004737E0">
              <w:rPr>
                <w:rFonts w:asciiTheme="majorHAnsi" w:hAnsiTheme="majorHAnsi"/>
              </w:rPr>
              <w:t>within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Anglo-Saxon</w:t>
            </w:r>
            <w:r w:rsidRPr="004737E0">
              <w:rPr>
                <w:rFonts w:asciiTheme="majorHAnsi" w:hAnsiTheme="majorHAnsi"/>
                <w:spacing w:val="-6"/>
              </w:rPr>
              <w:t xml:space="preserve"> </w:t>
            </w:r>
            <w:r w:rsidRPr="004737E0">
              <w:rPr>
                <w:rFonts w:asciiTheme="majorHAnsi" w:hAnsiTheme="majorHAnsi"/>
              </w:rPr>
              <w:t>world</w:t>
            </w:r>
          </w:p>
          <w:p w14:paraId="5C0D3DB6" w14:textId="77777777" w:rsidR="007A1F9E" w:rsidRPr="004737E0" w:rsidRDefault="000E1E7D" w:rsidP="00B87C5C">
            <w:pPr>
              <w:pStyle w:val="TableParagraph"/>
              <w:numPr>
                <w:ilvl w:val="0"/>
                <w:numId w:val="214"/>
              </w:numPr>
              <w:tabs>
                <w:tab w:val="left" w:pos="375"/>
              </w:tabs>
              <w:spacing w:before="18"/>
              <w:ind w:right="212" w:firstLine="0"/>
              <w:rPr>
                <w:rFonts w:asciiTheme="majorHAnsi" w:hAnsiTheme="majorHAnsi"/>
              </w:rPr>
            </w:pPr>
            <w:r w:rsidRPr="004737E0">
              <w:rPr>
                <w:rFonts w:asciiTheme="majorHAnsi" w:hAnsiTheme="majorHAnsi"/>
              </w:rPr>
              <w:t>analyze</w:t>
            </w:r>
            <w:r w:rsidRPr="004737E0">
              <w:rPr>
                <w:rFonts w:asciiTheme="majorHAnsi" w:hAnsiTheme="majorHAnsi"/>
                <w:spacing w:val="-6"/>
              </w:rPr>
              <w:t xml:space="preserve"> </w:t>
            </w:r>
            <w:r w:rsidRPr="004737E0">
              <w:rPr>
                <w:rFonts w:asciiTheme="majorHAnsi" w:hAnsiTheme="majorHAnsi"/>
              </w:rPr>
              <w:t>political,</w:t>
            </w:r>
            <w:r w:rsidRPr="004737E0">
              <w:rPr>
                <w:rFonts w:asciiTheme="majorHAnsi" w:hAnsiTheme="majorHAnsi"/>
                <w:spacing w:val="-6"/>
              </w:rPr>
              <w:t xml:space="preserve"> </w:t>
            </w:r>
            <w:r w:rsidRPr="004737E0">
              <w:rPr>
                <w:rFonts w:asciiTheme="majorHAnsi" w:hAnsiTheme="majorHAnsi"/>
              </w:rPr>
              <w:t>religious,</w:t>
            </w:r>
            <w:r w:rsidRPr="004737E0">
              <w:rPr>
                <w:rFonts w:asciiTheme="majorHAnsi" w:hAnsiTheme="majorHAnsi"/>
                <w:spacing w:val="-6"/>
              </w:rPr>
              <w:t xml:space="preserve"> </w:t>
            </w:r>
            <w:r w:rsidRPr="004737E0">
              <w:rPr>
                <w:rFonts w:asciiTheme="majorHAnsi" w:hAnsiTheme="majorHAnsi"/>
              </w:rPr>
              <w:t>historical</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social</w:t>
            </w:r>
            <w:r w:rsidRPr="004737E0">
              <w:rPr>
                <w:rFonts w:asciiTheme="majorHAnsi" w:hAnsiTheme="majorHAnsi"/>
                <w:spacing w:val="-7"/>
              </w:rPr>
              <w:t xml:space="preserve"> </w:t>
            </w:r>
            <w:r w:rsidRPr="004737E0">
              <w:rPr>
                <w:rFonts w:asciiTheme="majorHAnsi" w:hAnsiTheme="majorHAnsi"/>
              </w:rPr>
              <w:t>events,</w:t>
            </w:r>
            <w:r w:rsidRPr="004737E0">
              <w:rPr>
                <w:rFonts w:asciiTheme="majorHAnsi" w:hAnsiTheme="majorHAnsi"/>
                <w:spacing w:val="-5"/>
              </w:rPr>
              <w:t xml:space="preserve"> </w:t>
            </w:r>
            <w:r w:rsidRPr="004737E0">
              <w:rPr>
                <w:rFonts w:asciiTheme="majorHAnsi" w:hAnsiTheme="majorHAnsi"/>
              </w:rPr>
              <w:t>cultural and traditional values within the Anglo-Saxon world</w:t>
            </w:r>
          </w:p>
          <w:p w14:paraId="03054883" w14:textId="77777777" w:rsidR="007A1F9E" w:rsidRPr="004737E0" w:rsidRDefault="000E1E7D" w:rsidP="00B87C5C">
            <w:pPr>
              <w:pStyle w:val="TableParagraph"/>
              <w:numPr>
                <w:ilvl w:val="0"/>
                <w:numId w:val="214"/>
              </w:numPr>
              <w:tabs>
                <w:tab w:val="left" w:pos="375"/>
              </w:tabs>
              <w:spacing w:before="21"/>
              <w:ind w:right="681" w:firstLine="0"/>
              <w:rPr>
                <w:rFonts w:asciiTheme="majorHAnsi" w:hAnsiTheme="majorHAnsi"/>
              </w:rPr>
            </w:pPr>
            <w:r w:rsidRPr="004737E0">
              <w:rPr>
                <w:rFonts w:asciiTheme="majorHAnsi" w:hAnsiTheme="majorHAnsi"/>
              </w:rPr>
              <w:t>compare political, religious, historical and social events, cultural</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traditional</w:t>
            </w:r>
            <w:r w:rsidRPr="004737E0">
              <w:rPr>
                <w:rFonts w:asciiTheme="majorHAnsi" w:hAnsiTheme="majorHAnsi"/>
                <w:spacing w:val="-6"/>
              </w:rPr>
              <w:t xml:space="preserve"> </w:t>
            </w:r>
            <w:r w:rsidRPr="004737E0">
              <w:rPr>
                <w:rFonts w:asciiTheme="majorHAnsi" w:hAnsiTheme="majorHAnsi"/>
              </w:rPr>
              <w:t>values</w:t>
            </w:r>
            <w:r w:rsidRPr="004737E0">
              <w:rPr>
                <w:rFonts w:asciiTheme="majorHAnsi" w:hAnsiTheme="majorHAnsi"/>
                <w:spacing w:val="-5"/>
              </w:rPr>
              <w:t xml:space="preserve"> </w:t>
            </w:r>
            <w:r w:rsidRPr="004737E0">
              <w:rPr>
                <w:rFonts w:asciiTheme="majorHAnsi" w:hAnsiTheme="majorHAnsi"/>
              </w:rPr>
              <w:t>within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Anglo-Saxon</w:t>
            </w:r>
            <w:r w:rsidRPr="004737E0">
              <w:rPr>
                <w:rFonts w:asciiTheme="majorHAnsi" w:hAnsiTheme="majorHAnsi"/>
                <w:spacing w:val="-6"/>
              </w:rPr>
              <w:t xml:space="preserve"> </w:t>
            </w:r>
            <w:r w:rsidRPr="004737E0">
              <w:rPr>
                <w:rFonts w:asciiTheme="majorHAnsi" w:hAnsiTheme="majorHAnsi"/>
              </w:rPr>
              <w:t>world</w:t>
            </w:r>
          </w:p>
          <w:p w14:paraId="7CBB7173" w14:textId="4DFFC277" w:rsidR="007A1F9E" w:rsidRPr="004737E0" w:rsidRDefault="000E1E7D" w:rsidP="00B87C5C">
            <w:pPr>
              <w:pStyle w:val="TableParagraph"/>
              <w:numPr>
                <w:ilvl w:val="0"/>
                <w:numId w:val="214"/>
              </w:numPr>
              <w:tabs>
                <w:tab w:val="left" w:pos="374"/>
              </w:tabs>
              <w:spacing w:before="21"/>
              <w:ind w:right="515" w:firstLine="0"/>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combine</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part</w:t>
            </w:r>
            <w:r w:rsidRPr="004737E0">
              <w:rPr>
                <w:rFonts w:asciiTheme="majorHAnsi" w:hAnsiTheme="majorHAnsi"/>
                <w:spacing w:val="-4"/>
              </w:rPr>
              <w:t xml:space="preserve"> </w:t>
            </w:r>
            <w:r w:rsidRPr="004737E0">
              <w:rPr>
                <w:rFonts w:asciiTheme="majorHAnsi" w:hAnsiTheme="majorHAnsi"/>
              </w:rPr>
              <w:t>or</w:t>
            </w:r>
            <w:r w:rsidRPr="004737E0">
              <w:rPr>
                <w:rFonts w:asciiTheme="majorHAnsi" w:hAnsiTheme="majorHAnsi"/>
                <w:spacing w:val="-7"/>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certain</w:t>
            </w:r>
            <w:r w:rsidRPr="004737E0">
              <w:rPr>
                <w:rFonts w:asciiTheme="majorHAnsi" w:hAnsiTheme="majorHAnsi"/>
                <w:spacing w:val="-4"/>
              </w:rPr>
              <w:t xml:space="preserve"> </w:t>
            </w:r>
            <w:r w:rsidRPr="004737E0">
              <w:rPr>
                <w:rFonts w:asciiTheme="majorHAnsi" w:hAnsiTheme="majorHAnsi"/>
              </w:rPr>
              <w:t>segment</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that</w:t>
            </w:r>
            <w:r w:rsidRPr="004737E0">
              <w:rPr>
                <w:rFonts w:asciiTheme="majorHAnsi" w:hAnsiTheme="majorHAnsi"/>
                <w:spacing w:val="-4"/>
              </w:rPr>
              <w:t xml:space="preserve"> </w:t>
            </w:r>
            <w:r w:rsidRPr="004737E0">
              <w:rPr>
                <w:rFonts w:asciiTheme="majorHAnsi" w:hAnsiTheme="majorHAnsi"/>
              </w:rPr>
              <w:t>wide</w:t>
            </w:r>
            <w:r w:rsidRPr="004737E0">
              <w:rPr>
                <w:rFonts w:asciiTheme="majorHAnsi" w:hAnsiTheme="majorHAnsi"/>
                <w:spacing w:val="-3"/>
              </w:rPr>
              <w:t xml:space="preserve"> </w:t>
            </w:r>
            <w:r w:rsidRPr="004737E0">
              <w:rPr>
                <w:rFonts w:asciiTheme="majorHAnsi" w:hAnsiTheme="majorHAnsi"/>
              </w:rPr>
              <w:t>range</w:t>
            </w:r>
            <w:r w:rsidRPr="004737E0">
              <w:rPr>
                <w:rFonts w:asciiTheme="majorHAnsi" w:hAnsiTheme="majorHAnsi"/>
                <w:spacing w:val="-3"/>
              </w:rPr>
              <w:t xml:space="preserve"> </w:t>
            </w:r>
            <w:r w:rsidR="003B451E">
              <w:rPr>
                <w:rFonts w:asciiTheme="majorHAnsi" w:hAnsiTheme="majorHAnsi"/>
                <w:spacing w:val="-3"/>
              </w:rPr>
              <w:t xml:space="preserve">of topics </w:t>
            </w:r>
            <w:r w:rsidRPr="004737E0">
              <w:rPr>
                <w:rFonts w:asciiTheme="majorHAnsi" w:hAnsiTheme="majorHAnsi"/>
              </w:rPr>
              <w:t>as material for language teaching.</w:t>
            </w:r>
          </w:p>
        </w:tc>
      </w:tr>
      <w:tr w:rsidR="007A1F9E" w:rsidRPr="004737E0" w14:paraId="41F00AD2" w14:textId="77777777">
        <w:trPr>
          <w:trHeight w:val="2666"/>
        </w:trPr>
        <w:tc>
          <w:tcPr>
            <w:tcW w:w="2475" w:type="dxa"/>
            <w:shd w:val="clear" w:color="auto" w:fill="F3F3F3"/>
          </w:tcPr>
          <w:p w14:paraId="106C462D" w14:textId="77777777" w:rsidR="007A1F9E" w:rsidRPr="004737E0" w:rsidRDefault="007A1F9E">
            <w:pPr>
              <w:pStyle w:val="TableParagraph"/>
              <w:rPr>
                <w:rFonts w:asciiTheme="majorHAnsi" w:hAnsiTheme="majorHAnsi"/>
              </w:rPr>
            </w:pPr>
          </w:p>
          <w:p w14:paraId="24CCDDCD" w14:textId="77777777" w:rsidR="007A1F9E" w:rsidRPr="004737E0" w:rsidRDefault="007A1F9E">
            <w:pPr>
              <w:pStyle w:val="TableParagraph"/>
              <w:rPr>
                <w:rFonts w:asciiTheme="majorHAnsi" w:hAnsiTheme="majorHAnsi"/>
              </w:rPr>
            </w:pPr>
          </w:p>
          <w:p w14:paraId="6265D6D0" w14:textId="77777777" w:rsidR="007A1F9E" w:rsidRPr="004737E0" w:rsidRDefault="007A1F9E">
            <w:pPr>
              <w:pStyle w:val="TableParagraph"/>
              <w:spacing w:before="214"/>
              <w:rPr>
                <w:rFonts w:asciiTheme="majorHAnsi" w:hAnsiTheme="majorHAnsi"/>
              </w:rPr>
            </w:pPr>
          </w:p>
          <w:p w14:paraId="77EEE57E" w14:textId="77777777" w:rsidR="007A1F9E" w:rsidRPr="004737E0" w:rsidRDefault="000E1E7D">
            <w:pPr>
              <w:pStyle w:val="TableParagraph"/>
              <w:ind w:left="107" w:right="804"/>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 xml:space="preserve">content </w:t>
            </w:r>
            <w:r w:rsidRPr="004737E0">
              <w:rPr>
                <w:rFonts w:asciiTheme="majorHAnsi" w:hAnsiTheme="majorHAnsi"/>
                <w:spacing w:val="-2"/>
              </w:rPr>
              <w:t>(syllabus)</w:t>
            </w:r>
          </w:p>
        </w:tc>
        <w:tc>
          <w:tcPr>
            <w:tcW w:w="7029" w:type="dxa"/>
            <w:gridSpan w:val="3"/>
          </w:tcPr>
          <w:p w14:paraId="22E6FD40" w14:textId="77777777" w:rsidR="007A1F9E" w:rsidRPr="004737E0" w:rsidRDefault="000E1E7D" w:rsidP="00B87C5C">
            <w:pPr>
              <w:pStyle w:val="TableParagraph"/>
              <w:numPr>
                <w:ilvl w:val="0"/>
                <w:numId w:val="213"/>
              </w:numPr>
              <w:tabs>
                <w:tab w:val="left" w:pos="338"/>
              </w:tabs>
              <w:spacing w:before="35"/>
              <w:ind w:right="280" w:firstLine="0"/>
              <w:rPr>
                <w:rFonts w:asciiTheme="majorHAnsi" w:hAnsiTheme="majorHAnsi"/>
              </w:rPr>
            </w:pPr>
            <w:r w:rsidRPr="004737E0">
              <w:rPr>
                <w:rFonts w:asciiTheme="majorHAnsi" w:hAnsiTheme="majorHAnsi"/>
              </w:rPr>
              <w:t>Presentation of political, religious, historical and social events and</w:t>
            </w:r>
            <w:r w:rsidRPr="004737E0">
              <w:rPr>
                <w:rFonts w:asciiTheme="majorHAnsi" w:hAnsiTheme="majorHAnsi"/>
                <w:spacing w:val="-6"/>
              </w:rPr>
              <w:t xml:space="preserve"> </w:t>
            </w:r>
            <w:r w:rsidRPr="004737E0">
              <w:rPr>
                <w:rFonts w:asciiTheme="majorHAnsi" w:hAnsiTheme="majorHAnsi"/>
              </w:rPr>
              <w:t>cultural</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traditional</w:t>
            </w:r>
            <w:r w:rsidRPr="004737E0">
              <w:rPr>
                <w:rFonts w:asciiTheme="majorHAnsi" w:hAnsiTheme="majorHAnsi"/>
                <w:spacing w:val="-5"/>
              </w:rPr>
              <w:t xml:space="preserve"> </w:t>
            </w:r>
            <w:r w:rsidRPr="004737E0">
              <w:rPr>
                <w:rFonts w:asciiTheme="majorHAnsi" w:hAnsiTheme="majorHAnsi"/>
              </w:rPr>
              <w:t>values</w:t>
            </w:r>
            <w:r w:rsidRPr="004737E0">
              <w:rPr>
                <w:rFonts w:asciiTheme="majorHAnsi" w:hAnsiTheme="majorHAnsi"/>
                <w:spacing w:val="-4"/>
              </w:rPr>
              <w:t xml:space="preserve"> </w:t>
            </w:r>
            <w:r w:rsidRPr="004737E0">
              <w:rPr>
                <w:rFonts w:asciiTheme="majorHAnsi" w:hAnsiTheme="majorHAnsi"/>
              </w:rPr>
              <w:t>within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Anglo-Saxon</w:t>
            </w:r>
            <w:r w:rsidRPr="004737E0">
              <w:rPr>
                <w:rFonts w:asciiTheme="majorHAnsi" w:hAnsiTheme="majorHAnsi"/>
                <w:spacing w:val="-5"/>
              </w:rPr>
              <w:t xml:space="preserve"> </w:t>
            </w:r>
            <w:r w:rsidRPr="004737E0">
              <w:rPr>
                <w:rFonts w:asciiTheme="majorHAnsi" w:hAnsiTheme="majorHAnsi"/>
              </w:rPr>
              <w:t>world (in general - USA, Canada, Ireland, New Zealand, Australia)</w:t>
            </w:r>
          </w:p>
          <w:p w14:paraId="128E3813" w14:textId="77777777" w:rsidR="007A1F9E" w:rsidRPr="004737E0" w:rsidRDefault="000E1E7D" w:rsidP="00B87C5C">
            <w:pPr>
              <w:pStyle w:val="TableParagraph"/>
              <w:numPr>
                <w:ilvl w:val="0"/>
                <w:numId w:val="213"/>
              </w:numPr>
              <w:tabs>
                <w:tab w:val="left" w:pos="338"/>
              </w:tabs>
              <w:spacing w:before="18"/>
              <w:ind w:right="125" w:firstLine="0"/>
              <w:jc w:val="both"/>
              <w:rPr>
                <w:rFonts w:asciiTheme="majorHAnsi" w:hAnsiTheme="majorHAnsi"/>
              </w:rPr>
            </w:pPr>
            <w:r w:rsidRPr="004737E0">
              <w:rPr>
                <w:rFonts w:asciiTheme="majorHAnsi" w:hAnsiTheme="majorHAnsi"/>
              </w:rPr>
              <w:t>British</w:t>
            </w:r>
            <w:r w:rsidRPr="004737E0">
              <w:rPr>
                <w:rFonts w:asciiTheme="majorHAnsi" w:hAnsiTheme="majorHAnsi"/>
                <w:spacing w:val="-1"/>
              </w:rPr>
              <w:t xml:space="preserve"> </w:t>
            </w:r>
            <w:r w:rsidRPr="004737E0">
              <w:rPr>
                <w:rFonts w:asciiTheme="majorHAnsi" w:hAnsiTheme="majorHAnsi"/>
              </w:rPr>
              <w:t>English</w:t>
            </w:r>
            <w:r w:rsidRPr="004737E0">
              <w:rPr>
                <w:rFonts w:asciiTheme="majorHAnsi" w:hAnsiTheme="majorHAnsi"/>
                <w:spacing w:val="-1"/>
              </w:rPr>
              <w:t xml:space="preserve"> </w:t>
            </w:r>
            <w:r w:rsidRPr="004737E0">
              <w:rPr>
                <w:rFonts w:asciiTheme="majorHAnsi" w:hAnsiTheme="majorHAnsi"/>
              </w:rPr>
              <w:t>(BE)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American</w:t>
            </w:r>
            <w:r w:rsidRPr="004737E0">
              <w:rPr>
                <w:rFonts w:asciiTheme="majorHAnsi" w:hAnsiTheme="majorHAnsi"/>
                <w:spacing w:val="-1"/>
              </w:rPr>
              <w:t xml:space="preserve"> </w:t>
            </w:r>
            <w:r w:rsidRPr="004737E0">
              <w:rPr>
                <w:rFonts w:asciiTheme="majorHAnsi" w:hAnsiTheme="majorHAnsi"/>
              </w:rPr>
              <w:t>English</w:t>
            </w:r>
            <w:r w:rsidRPr="004737E0">
              <w:rPr>
                <w:rFonts w:asciiTheme="majorHAnsi" w:hAnsiTheme="majorHAnsi"/>
                <w:spacing w:val="-1"/>
              </w:rPr>
              <w:t xml:space="preserve"> </w:t>
            </w:r>
            <w:r w:rsidRPr="004737E0">
              <w:rPr>
                <w:rFonts w:asciiTheme="majorHAnsi" w:hAnsiTheme="majorHAnsi"/>
              </w:rPr>
              <w:t>(AE),</w:t>
            </w:r>
            <w:r w:rsidRPr="004737E0">
              <w:rPr>
                <w:rFonts w:asciiTheme="majorHAnsi" w:hAnsiTheme="majorHAnsi"/>
                <w:spacing w:val="-2"/>
              </w:rPr>
              <w:t xml:space="preserve"> </w:t>
            </w:r>
            <w:r w:rsidRPr="004737E0">
              <w:rPr>
                <w:rFonts w:asciiTheme="majorHAnsi" w:hAnsiTheme="majorHAnsi"/>
              </w:rPr>
              <w:t>differences</w:t>
            </w:r>
            <w:r w:rsidRPr="004737E0">
              <w:rPr>
                <w:rFonts w:asciiTheme="majorHAnsi" w:hAnsiTheme="majorHAnsi"/>
                <w:spacing w:val="-1"/>
              </w:rPr>
              <w:t xml:space="preserve"> </w:t>
            </w:r>
            <w:r w:rsidRPr="004737E0">
              <w:rPr>
                <w:rFonts w:asciiTheme="majorHAnsi" w:hAnsiTheme="majorHAnsi"/>
              </w:rPr>
              <w:t>and reasons,</w:t>
            </w:r>
            <w:r w:rsidRPr="004737E0">
              <w:rPr>
                <w:rFonts w:asciiTheme="majorHAnsi" w:hAnsiTheme="majorHAnsi"/>
                <w:spacing w:val="-2"/>
              </w:rPr>
              <w:t xml:space="preserve"> </w:t>
            </w:r>
            <w:r w:rsidRPr="004737E0">
              <w:rPr>
                <w:rFonts w:asciiTheme="majorHAnsi" w:hAnsiTheme="majorHAnsi"/>
              </w:rPr>
              <w:t>English</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lingua</w:t>
            </w:r>
            <w:r w:rsidRPr="004737E0">
              <w:rPr>
                <w:rFonts w:asciiTheme="majorHAnsi" w:hAnsiTheme="majorHAnsi"/>
                <w:spacing w:val="-4"/>
              </w:rPr>
              <w:t xml:space="preserve"> </w:t>
            </w:r>
            <w:r w:rsidRPr="004737E0">
              <w:rPr>
                <w:rFonts w:asciiTheme="majorHAnsi" w:hAnsiTheme="majorHAnsi"/>
              </w:rPr>
              <w:t>franca</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as</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global</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today</w:t>
            </w:r>
            <w:r w:rsidRPr="004737E0">
              <w:rPr>
                <w:rFonts w:asciiTheme="majorHAnsi" w:hAnsiTheme="majorHAnsi"/>
                <w:spacing w:val="-2"/>
              </w:rPr>
              <w:t xml:space="preserve"> </w:t>
            </w:r>
            <w:r w:rsidRPr="004737E0">
              <w:rPr>
                <w:rFonts w:asciiTheme="majorHAnsi" w:hAnsiTheme="majorHAnsi"/>
              </w:rPr>
              <w:t xml:space="preserve">- </w:t>
            </w:r>
            <w:r w:rsidRPr="004737E0">
              <w:rPr>
                <w:rFonts w:asciiTheme="majorHAnsi" w:hAnsiTheme="majorHAnsi"/>
                <w:spacing w:val="-2"/>
              </w:rPr>
              <w:t>continued</w:t>
            </w:r>
          </w:p>
          <w:p w14:paraId="7509F0BD" w14:textId="77777777" w:rsidR="007A1F9E" w:rsidRPr="004737E0" w:rsidRDefault="000E1E7D" w:rsidP="00B87C5C">
            <w:pPr>
              <w:pStyle w:val="TableParagraph"/>
              <w:numPr>
                <w:ilvl w:val="0"/>
                <w:numId w:val="213"/>
              </w:numPr>
              <w:tabs>
                <w:tab w:val="left" w:pos="338"/>
              </w:tabs>
              <w:spacing w:before="22"/>
              <w:ind w:left="338" w:hanging="233"/>
              <w:jc w:val="both"/>
              <w:rPr>
                <w:rFonts w:asciiTheme="majorHAnsi" w:hAnsiTheme="majorHAnsi"/>
              </w:rPr>
            </w:pPr>
            <w:r w:rsidRPr="004737E0">
              <w:rPr>
                <w:rFonts w:asciiTheme="majorHAnsi" w:hAnsiTheme="majorHAnsi"/>
              </w:rPr>
              <w:t>Geographical</w:t>
            </w:r>
            <w:r w:rsidRPr="004737E0">
              <w:rPr>
                <w:rFonts w:asciiTheme="majorHAnsi" w:hAnsiTheme="majorHAnsi"/>
                <w:spacing w:val="-4"/>
              </w:rPr>
              <w:t xml:space="preserve"> </w:t>
            </w:r>
            <w:r w:rsidRPr="004737E0">
              <w:rPr>
                <w:rFonts w:asciiTheme="majorHAnsi" w:hAnsiTheme="majorHAnsi"/>
              </w:rPr>
              <w:t>position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USA,</w:t>
            </w:r>
            <w:r w:rsidRPr="004737E0">
              <w:rPr>
                <w:rFonts w:asciiTheme="majorHAnsi" w:hAnsiTheme="majorHAnsi"/>
                <w:spacing w:val="-3"/>
              </w:rPr>
              <w:t xml:space="preserve"> </w:t>
            </w:r>
            <w:r w:rsidRPr="004737E0">
              <w:rPr>
                <w:rFonts w:asciiTheme="majorHAnsi" w:hAnsiTheme="majorHAnsi"/>
              </w:rPr>
              <w:t>beginnings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2"/>
              </w:rPr>
              <w:t>settlement</w:t>
            </w:r>
          </w:p>
          <w:p w14:paraId="19657993" w14:textId="77777777" w:rsidR="007A1F9E" w:rsidRPr="004737E0" w:rsidRDefault="000E1E7D" w:rsidP="00B87C5C">
            <w:pPr>
              <w:pStyle w:val="TableParagraph"/>
              <w:numPr>
                <w:ilvl w:val="0"/>
                <w:numId w:val="213"/>
              </w:numPr>
              <w:tabs>
                <w:tab w:val="left" w:pos="338"/>
              </w:tabs>
              <w:spacing w:before="22"/>
              <w:ind w:left="338" w:hanging="233"/>
              <w:jc w:val="both"/>
              <w:rPr>
                <w:rFonts w:asciiTheme="majorHAnsi" w:hAnsiTheme="majorHAnsi"/>
              </w:rPr>
            </w:pPr>
            <w:r w:rsidRPr="004737E0">
              <w:rPr>
                <w:rFonts w:asciiTheme="majorHAnsi" w:hAnsiTheme="majorHAnsi"/>
              </w:rPr>
              <w:t>Political</w:t>
            </w:r>
            <w:r w:rsidRPr="004737E0">
              <w:rPr>
                <w:rFonts w:asciiTheme="majorHAnsi" w:hAnsiTheme="majorHAnsi"/>
                <w:spacing w:val="-6"/>
              </w:rPr>
              <w:t xml:space="preserve"> </w:t>
            </w:r>
            <w:r w:rsidRPr="004737E0">
              <w:rPr>
                <w:rFonts w:asciiTheme="majorHAnsi" w:hAnsiTheme="majorHAnsi"/>
              </w:rPr>
              <w:t>institutions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spacing w:val="-2"/>
              </w:rPr>
              <w:t>parties</w:t>
            </w:r>
          </w:p>
          <w:p w14:paraId="64F5BA11" w14:textId="77777777" w:rsidR="007A1F9E" w:rsidRPr="004737E0" w:rsidRDefault="000E1E7D" w:rsidP="00B87C5C">
            <w:pPr>
              <w:pStyle w:val="TableParagraph"/>
              <w:numPr>
                <w:ilvl w:val="0"/>
                <w:numId w:val="213"/>
              </w:numPr>
              <w:tabs>
                <w:tab w:val="left" w:pos="338"/>
              </w:tabs>
              <w:spacing w:before="21" w:line="277" w:lineRule="exact"/>
              <w:ind w:left="338" w:hanging="233"/>
              <w:jc w:val="both"/>
              <w:rPr>
                <w:rFonts w:asciiTheme="majorHAnsi" w:hAnsiTheme="majorHAnsi"/>
              </w:rPr>
            </w:pPr>
            <w:r w:rsidRPr="004737E0">
              <w:rPr>
                <w:rFonts w:asciiTheme="majorHAnsi" w:hAnsiTheme="majorHAnsi"/>
              </w:rPr>
              <w:t>Organization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political,</w:t>
            </w:r>
            <w:r w:rsidRPr="004737E0">
              <w:rPr>
                <w:rFonts w:asciiTheme="majorHAnsi" w:hAnsiTheme="majorHAnsi"/>
                <w:spacing w:val="-3"/>
              </w:rPr>
              <w:t xml:space="preserve"> </w:t>
            </w:r>
            <w:r w:rsidRPr="004737E0">
              <w:rPr>
                <w:rFonts w:asciiTheme="majorHAnsi" w:hAnsiTheme="majorHAnsi"/>
              </w:rPr>
              <w:t>state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legal</w:t>
            </w:r>
            <w:r w:rsidRPr="004737E0">
              <w:rPr>
                <w:rFonts w:asciiTheme="majorHAnsi" w:hAnsiTheme="majorHAnsi"/>
                <w:spacing w:val="-3"/>
              </w:rPr>
              <w:t xml:space="preserve"> </w:t>
            </w:r>
            <w:r w:rsidRPr="004737E0">
              <w:rPr>
                <w:rFonts w:asciiTheme="majorHAnsi" w:hAnsiTheme="majorHAnsi"/>
                <w:spacing w:val="-2"/>
              </w:rPr>
              <w:t>system</w:t>
            </w:r>
          </w:p>
        </w:tc>
      </w:tr>
    </w:tbl>
    <w:p w14:paraId="30DC02AA" w14:textId="77777777" w:rsidR="007A1F9E" w:rsidRPr="004737E0" w:rsidRDefault="007A1F9E">
      <w:pPr>
        <w:pStyle w:val="TableParagraph"/>
        <w:spacing w:line="277" w:lineRule="exact"/>
        <w:jc w:val="both"/>
        <w:rPr>
          <w:rFonts w:asciiTheme="majorHAnsi" w:hAnsiTheme="majorHAnsi"/>
        </w:rPr>
        <w:sectPr w:rsidR="007A1F9E" w:rsidRPr="004737E0">
          <w:pgSz w:w="11910" w:h="16840"/>
          <w:pgMar w:top="166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561"/>
        <w:gridCol w:w="1260"/>
        <w:gridCol w:w="869"/>
        <w:gridCol w:w="1080"/>
        <w:gridCol w:w="1260"/>
      </w:tblGrid>
      <w:tr w:rsidR="007A1F9E" w:rsidRPr="004737E0" w14:paraId="7E4B0E99" w14:textId="77777777">
        <w:trPr>
          <w:trHeight w:val="1802"/>
        </w:trPr>
        <w:tc>
          <w:tcPr>
            <w:tcW w:w="2475" w:type="dxa"/>
            <w:shd w:val="clear" w:color="auto" w:fill="F3F3F3"/>
          </w:tcPr>
          <w:p w14:paraId="035F0E93" w14:textId="77777777" w:rsidR="007A1F9E" w:rsidRPr="004737E0" w:rsidRDefault="007A1F9E">
            <w:pPr>
              <w:pStyle w:val="TableParagraph"/>
              <w:rPr>
                <w:rFonts w:asciiTheme="majorHAnsi" w:hAnsiTheme="majorHAnsi"/>
              </w:rPr>
            </w:pPr>
          </w:p>
        </w:tc>
        <w:tc>
          <w:tcPr>
            <w:tcW w:w="7030" w:type="dxa"/>
            <w:gridSpan w:val="5"/>
          </w:tcPr>
          <w:p w14:paraId="70BED692" w14:textId="77777777" w:rsidR="007A1F9E" w:rsidRPr="004737E0" w:rsidRDefault="000E1E7D" w:rsidP="00B87C5C">
            <w:pPr>
              <w:pStyle w:val="TableParagraph"/>
              <w:numPr>
                <w:ilvl w:val="0"/>
                <w:numId w:val="212"/>
              </w:numPr>
              <w:tabs>
                <w:tab w:val="left" w:pos="338"/>
              </w:tabs>
              <w:spacing w:before="17"/>
              <w:ind w:left="338" w:hanging="233"/>
              <w:rPr>
                <w:rFonts w:asciiTheme="majorHAnsi" w:hAnsiTheme="majorHAnsi"/>
              </w:rPr>
            </w:pPr>
            <w:r w:rsidRPr="004737E0">
              <w:rPr>
                <w:rFonts w:asciiTheme="majorHAnsi" w:hAnsiTheme="majorHAnsi"/>
              </w:rPr>
              <w:t>International</w:t>
            </w:r>
            <w:r w:rsidRPr="004737E0">
              <w:rPr>
                <w:rFonts w:asciiTheme="majorHAnsi" w:hAnsiTheme="majorHAnsi"/>
                <w:spacing w:val="-11"/>
              </w:rPr>
              <w:t xml:space="preserve"> </w:t>
            </w:r>
            <w:r w:rsidRPr="004737E0">
              <w:rPr>
                <w:rFonts w:asciiTheme="majorHAnsi" w:hAnsiTheme="majorHAnsi"/>
                <w:spacing w:val="-2"/>
              </w:rPr>
              <w:t>relations</w:t>
            </w:r>
          </w:p>
          <w:p w14:paraId="643A8F94" w14:textId="77777777" w:rsidR="007A1F9E" w:rsidRPr="004737E0" w:rsidRDefault="000E1E7D" w:rsidP="00B87C5C">
            <w:pPr>
              <w:pStyle w:val="TableParagraph"/>
              <w:numPr>
                <w:ilvl w:val="0"/>
                <w:numId w:val="212"/>
              </w:numPr>
              <w:tabs>
                <w:tab w:val="left" w:pos="338"/>
              </w:tabs>
              <w:spacing w:before="21"/>
              <w:ind w:left="338" w:hanging="233"/>
              <w:rPr>
                <w:rFonts w:asciiTheme="majorHAnsi" w:hAnsiTheme="majorHAnsi"/>
              </w:rPr>
            </w:pPr>
            <w:r w:rsidRPr="004737E0">
              <w:rPr>
                <w:rFonts w:asciiTheme="majorHAnsi" w:hAnsiTheme="majorHAnsi"/>
              </w:rPr>
              <w:t>Transport</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communication</w:t>
            </w:r>
          </w:p>
          <w:p w14:paraId="35A31A60" w14:textId="77777777" w:rsidR="007A1F9E" w:rsidRPr="004737E0" w:rsidRDefault="000E1E7D" w:rsidP="00B87C5C">
            <w:pPr>
              <w:pStyle w:val="TableParagraph"/>
              <w:numPr>
                <w:ilvl w:val="0"/>
                <w:numId w:val="212"/>
              </w:numPr>
              <w:tabs>
                <w:tab w:val="left" w:pos="338"/>
              </w:tabs>
              <w:spacing w:before="18"/>
              <w:ind w:left="338" w:hanging="233"/>
              <w:rPr>
                <w:rFonts w:asciiTheme="majorHAnsi" w:hAnsiTheme="majorHAnsi"/>
              </w:rPr>
            </w:pPr>
            <w:r w:rsidRPr="004737E0">
              <w:rPr>
                <w:rFonts w:asciiTheme="majorHAnsi" w:hAnsiTheme="majorHAnsi"/>
              </w:rPr>
              <w:t>Protection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environment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spacing w:val="-2"/>
              </w:rPr>
              <w:t>animals</w:t>
            </w:r>
          </w:p>
          <w:p w14:paraId="4D37A725" w14:textId="60C5FEB1" w:rsidR="007A1F9E" w:rsidRPr="004737E0" w:rsidRDefault="000E1E7D" w:rsidP="00B87C5C">
            <w:pPr>
              <w:pStyle w:val="TableParagraph"/>
              <w:numPr>
                <w:ilvl w:val="0"/>
                <w:numId w:val="212"/>
              </w:numPr>
              <w:tabs>
                <w:tab w:val="left" w:pos="338"/>
              </w:tabs>
              <w:spacing w:before="19"/>
              <w:ind w:left="105" w:right="558" w:firstLine="0"/>
              <w:rPr>
                <w:rFonts w:asciiTheme="majorHAnsi" w:hAnsiTheme="majorHAnsi"/>
              </w:rPr>
            </w:pPr>
            <w:r w:rsidRPr="004737E0">
              <w:rPr>
                <w:rFonts w:asciiTheme="majorHAnsi" w:hAnsiTheme="majorHAnsi"/>
              </w:rPr>
              <w:t>Differences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similarities</w:t>
            </w:r>
            <w:r w:rsidRPr="004737E0">
              <w:rPr>
                <w:rFonts w:asciiTheme="majorHAnsi" w:hAnsiTheme="majorHAnsi"/>
                <w:spacing w:val="-6"/>
              </w:rPr>
              <w:t xml:space="preserve"> </w:t>
            </w:r>
            <w:r w:rsidRPr="004737E0">
              <w:rPr>
                <w:rFonts w:asciiTheme="majorHAnsi" w:hAnsiTheme="majorHAnsi"/>
              </w:rPr>
              <w:t>between</w:t>
            </w:r>
            <w:r w:rsidRPr="004737E0">
              <w:rPr>
                <w:rFonts w:asciiTheme="majorHAnsi" w:hAnsiTheme="majorHAnsi"/>
                <w:spacing w:val="-7"/>
              </w:rPr>
              <w:t xml:space="preserve"> </w:t>
            </w:r>
            <w:r w:rsidRPr="004737E0">
              <w:rPr>
                <w:rFonts w:asciiTheme="majorHAnsi" w:hAnsiTheme="majorHAnsi"/>
              </w:rPr>
              <w:t>stereotypes,</w:t>
            </w:r>
            <w:r w:rsidRPr="004737E0">
              <w:rPr>
                <w:rFonts w:asciiTheme="majorHAnsi" w:hAnsiTheme="majorHAnsi"/>
                <w:spacing w:val="-5"/>
              </w:rPr>
              <w:t xml:space="preserve"> </w:t>
            </w:r>
            <w:r w:rsidRPr="004737E0">
              <w:rPr>
                <w:rFonts w:asciiTheme="majorHAnsi" w:hAnsiTheme="majorHAnsi"/>
              </w:rPr>
              <w:t>social ties, family ties, free time</w:t>
            </w:r>
          </w:p>
          <w:p w14:paraId="6B142136" w14:textId="77777777" w:rsidR="007A1F9E" w:rsidRPr="004737E0" w:rsidRDefault="000E1E7D" w:rsidP="00B87C5C">
            <w:pPr>
              <w:pStyle w:val="TableParagraph"/>
              <w:numPr>
                <w:ilvl w:val="0"/>
                <w:numId w:val="212"/>
              </w:numPr>
              <w:tabs>
                <w:tab w:val="left" w:pos="470"/>
              </w:tabs>
              <w:spacing w:before="23" w:line="277" w:lineRule="exact"/>
              <w:ind w:left="470" w:hanging="365"/>
              <w:rPr>
                <w:rFonts w:asciiTheme="majorHAnsi" w:hAnsiTheme="majorHAnsi"/>
              </w:rPr>
            </w:pPr>
            <w:r w:rsidRPr="004737E0">
              <w:rPr>
                <w:rFonts w:asciiTheme="majorHAnsi" w:hAnsiTheme="majorHAnsi"/>
              </w:rPr>
              <w:t>Selected</w:t>
            </w:r>
            <w:r w:rsidRPr="004737E0">
              <w:rPr>
                <w:rFonts w:asciiTheme="majorHAnsi" w:hAnsiTheme="majorHAnsi"/>
                <w:spacing w:val="-2"/>
              </w:rPr>
              <w:t xml:space="preserve"> </w:t>
            </w:r>
            <w:r w:rsidRPr="004737E0">
              <w:rPr>
                <w:rFonts w:asciiTheme="majorHAnsi" w:hAnsiTheme="majorHAnsi"/>
              </w:rPr>
              <w:t>texts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poems</w:t>
            </w:r>
            <w:r w:rsidRPr="004737E0">
              <w:rPr>
                <w:rFonts w:asciiTheme="majorHAnsi" w:hAnsiTheme="majorHAnsi"/>
                <w:spacing w:val="-2"/>
              </w:rPr>
              <w:t xml:space="preserve"> </w:t>
            </w: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American</w:t>
            </w:r>
            <w:r w:rsidRPr="004737E0">
              <w:rPr>
                <w:rFonts w:asciiTheme="majorHAnsi" w:hAnsiTheme="majorHAnsi"/>
                <w:spacing w:val="-1"/>
              </w:rPr>
              <w:t xml:space="preserve"> </w:t>
            </w:r>
            <w:r w:rsidRPr="004737E0">
              <w:rPr>
                <w:rFonts w:asciiTheme="majorHAnsi" w:hAnsiTheme="majorHAnsi"/>
                <w:spacing w:val="-2"/>
              </w:rPr>
              <w:t>literature</w:t>
            </w:r>
          </w:p>
        </w:tc>
      </w:tr>
      <w:tr w:rsidR="007A1F9E" w:rsidRPr="004737E0" w14:paraId="22A879DB" w14:textId="77777777">
        <w:trPr>
          <w:trHeight w:val="577"/>
        </w:trPr>
        <w:tc>
          <w:tcPr>
            <w:tcW w:w="2475" w:type="dxa"/>
            <w:vMerge w:val="restart"/>
            <w:shd w:val="clear" w:color="auto" w:fill="F3F3F3"/>
          </w:tcPr>
          <w:p w14:paraId="207BF8B2" w14:textId="77777777" w:rsidR="007A1F9E" w:rsidRPr="004737E0" w:rsidRDefault="007A1F9E">
            <w:pPr>
              <w:pStyle w:val="TableParagraph"/>
              <w:rPr>
                <w:rFonts w:asciiTheme="majorHAnsi" w:hAnsiTheme="majorHAnsi"/>
              </w:rPr>
            </w:pPr>
          </w:p>
          <w:p w14:paraId="4F009AE8" w14:textId="77777777" w:rsidR="007A1F9E" w:rsidRPr="004737E0" w:rsidRDefault="007A1F9E">
            <w:pPr>
              <w:pStyle w:val="TableParagraph"/>
              <w:rPr>
                <w:rFonts w:asciiTheme="majorHAnsi" w:hAnsiTheme="majorHAnsi"/>
              </w:rPr>
            </w:pPr>
          </w:p>
          <w:p w14:paraId="654392BE" w14:textId="77777777" w:rsidR="007A1F9E" w:rsidRPr="004737E0" w:rsidRDefault="007A1F9E">
            <w:pPr>
              <w:pStyle w:val="TableParagraph"/>
              <w:rPr>
                <w:rFonts w:asciiTheme="majorHAnsi" w:hAnsiTheme="majorHAnsi"/>
              </w:rPr>
            </w:pPr>
          </w:p>
          <w:p w14:paraId="6C616268" w14:textId="77777777" w:rsidR="007A1F9E" w:rsidRPr="004737E0" w:rsidRDefault="007A1F9E">
            <w:pPr>
              <w:pStyle w:val="TableParagraph"/>
              <w:rPr>
                <w:rFonts w:asciiTheme="majorHAnsi" w:hAnsiTheme="majorHAnsi"/>
              </w:rPr>
            </w:pPr>
          </w:p>
          <w:p w14:paraId="6F091262" w14:textId="77777777" w:rsidR="007A1F9E" w:rsidRPr="004737E0" w:rsidRDefault="007A1F9E">
            <w:pPr>
              <w:pStyle w:val="TableParagraph"/>
              <w:rPr>
                <w:rFonts w:asciiTheme="majorHAnsi" w:hAnsiTheme="majorHAnsi"/>
              </w:rPr>
            </w:pPr>
          </w:p>
          <w:p w14:paraId="4A133B4D" w14:textId="77777777" w:rsidR="007A1F9E" w:rsidRPr="004737E0" w:rsidRDefault="007A1F9E">
            <w:pPr>
              <w:pStyle w:val="TableParagraph"/>
              <w:rPr>
                <w:rFonts w:asciiTheme="majorHAnsi" w:hAnsiTheme="majorHAnsi"/>
              </w:rPr>
            </w:pPr>
          </w:p>
          <w:p w14:paraId="5ED6E2FF" w14:textId="77777777" w:rsidR="007A1F9E" w:rsidRPr="004737E0" w:rsidRDefault="007A1F9E">
            <w:pPr>
              <w:pStyle w:val="TableParagraph"/>
              <w:rPr>
                <w:rFonts w:asciiTheme="majorHAnsi" w:hAnsiTheme="majorHAnsi"/>
              </w:rPr>
            </w:pPr>
          </w:p>
          <w:p w14:paraId="74CF2B4C" w14:textId="77777777" w:rsidR="007A1F9E" w:rsidRPr="004737E0" w:rsidRDefault="007A1F9E">
            <w:pPr>
              <w:pStyle w:val="TableParagraph"/>
              <w:rPr>
                <w:rFonts w:asciiTheme="majorHAnsi" w:hAnsiTheme="majorHAnsi"/>
              </w:rPr>
            </w:pPr>
          </w:p>
          <w:p w14:paraId="4ABCFA92" w14:textId="77777777" w:rsidR="007A1F9E" w:rsidRPr="004737E0" w:rsidRDefault="007A1F9E">
            <w:pPr>
              <w:pStyle w:val="TableParagraph"/>
              <w:rPr>
                <w:rFonts w:asciiTheme="majorHAnsi" w:hAnsiTheme="majorHAnsi"/>
              </w:rPr>
            </w:pPr>
          </w:p>
          <w:p w14:paraId="4EE58589" w14:textId="77777777" w:rsidR="007A1F9E" w:rsidRPr="004737E0" w:rsidRDefault="007A1F9E">
            <w:pPr>
              <w:pStyle w:val="TableParagraph"/>
              <w:spacing w:before="261"/>
              <w:rPr>
                <w:rFonts w:asciiTheme="majorHAnsi" w:hAnsiTheme="majorHAnsi"/>
              </w:rPr>
            </w:pPr>
          </w:p>
          <w:p w14:paraId="5640B215" w14:textId="777A0E32" w:rsidR="007A1F9E" w:rsidRPr="004737E0" w:rsidRDefault="000E1E7D">
            <w:pPr>
              <w:pStyle w:val="TableParagraph"/>
              <w:ind w:left="107" w:right="124"/>
              <w:rPr>
                <w:rFonts w:asciiTheme="majorHAnsi" w:hAnsiTheme="majorHAnsi"/>
              </w:rPr>
            </w:pPr>
            <w:r w:rsidRPr="004737E0">
              <w:rPr>
                <w:rFonts w:asciiTheme="majorHAnsi" w:hAnsiTheme="majorHAnsi"/>
              </w:rPr>
              <w:t>Course activities, teaching</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 xml:space="preserve">learning methods and assessment criteria </w:t>
            </w:r>
          </w:p>
        </w:tc>
        <w:tc>
          <w:tcPr>
            <w:tcW w:w="2561" w:type="dxa"/>
          </w:tcPr>
          <w:p w14:paraId="0AFCBD41" w14:textId="77777777" w:rsidR="007A1F9E" w:rsidRPr="004737E0" w:rsidRDefault="000E1E7D">
            <w:pPr>
              <w:pStyle w:val="TableParagraph"/>
              <w:spacing w:line="280" w:lineRule="exact"/>
              <w:ind w:left="105" w:right="193"/>
              <w:rPr>
                <w:rFonts w:asciiTheme="majorHAnsi" w:hAnsiTheme="majorHAnsi"/>
              </w:rPr>
            </w:pPr>
            <w:r w:rsidRPr="004737E0">
              <w:rPr>
                <w:rFonts w:asciiTheme="majorHAnsi" w:hAnsiTheme="majorHAnsi"/>
                <w:spacing w:val="-2"/>
              </w:rPr>
              <w:t>Student responsibilities</w:t>
            </w:r>
          </w:p>
        </w:tc>
        <w:tc>
          <w:tcPr>
            <w:tcW w:w="1260" w:type="dxa"/>
          </w:tcPr>
          <w:p w14:paraId="1CF51020" w14:textId="77777777" w:rsidR="007A1F9E" w:rsidRPr="004737E0" w:rsidRDefault="000E1E7D">
            <w:pPr>
              <w:pStyle w:val="TableParagraph"/>
              <w:spacing w:line="280" w:lineRule="exact"/>
              <w:ind w:left="107" w:right="144"/>
              <w:rPr>
                <w:rFonts w:asciiTheme="majorHAnsi" w:hAnsiTheme="majorHAnsi"/>
              </w:rPr>
            </w:pPr>
            <w:r w:rsidRPr="004737E0">
              <w:rPr>
                <w:rFonts w:asciiTheme="majorHAnsi" w:hAnsiTheme="majorHAnsi"/>
                <w:spacing w:val="-2"/>
              </w:rPr>
              <w:t>Learning outcomes</w:t>
            </w:r>
          </w:p>
        </w:tc>
        <w:tc>
          <w:tcPr>
            <w:tcW w:w="869" w:type="dxa"/>
          </w:tcPr>
          <w:p w14:paraId="0078673B" w14:textId="77777777" w:rsidR="007A1F9E" w:rsidRPr="004737E0" w:rsidRDefault="000E1E7D">
            <w:pPr>
              <w:pStyle w:val="TableParagraph"/>
              <w:spacing w:before="155"/>
              <w:ind w:left="8" w:right="23"/>
              <w:jc w:val="center"/>
              <w:rPr>
                <w:rFonts w:asciiTheme="majorHAnsi" w:hAnsiTheme="majorHAnsi"/>
              </w:rPr>
            </w:pPr>
            <w:r w:rsidRPr="004737E0">
              <w:rPr>
                <w:rFonts w:asciiTheme="majorHAnsi" w:hAnsiTheme="majorHAnsi"/>
                <w:spacing w:val="-2"/>
              </w:rPr>
              <w:t>Hours</w:t>
            </w:r>
          </w:p>
        </w:tc>
        <w:tc>
          <w:tcPr>
            <w:tcW w:w="1080" w:type="dxa"/>
          </w:tcPr>
          <w:p w14:paraId="261D007A" w14:textId="77777777" w:rsidR="007A1F9E" w:rsidRPr="004737E0" w:rsidRDefault="000E1E7D">
            <w:pPr>
              <w:pStyle w:val="TableParagraph"/>
              <w:spacing w:before="16" w:line="281" w:lineRule="exact"/>
              <w:ind w:left="108"/>
              <w:rPr>
                <w:rFonts w:asciiTheme="majorHAnsi" w:hAnsiTheme="majorHAnsi"/>
              </w:rPr>
            </w:pPr>
            <w:r w:rsidRPr="004737E0">
              <w:rPr>
                <w:rFonts w:asciiTheme="majorHAnsi" w:hAnsiTheme="majorHAnsi"/>
                <w:spacing w:val="-4"/>
              </w:rPr>
              <w:t>ECTS</w:t>
            </w:r>
          </w:p>
          <w:p w14:paraId="41A80B15" w14:textId="77777777" w:rsidR="007A1F9E" w:rsidRPr="004737E0" w:rsidRDefault="000E1E7D">
            <w:pPr>
              <w:pStyle w:val="TableParagraph"/>
              <w:spacing w:line="260" w:lineRule="exact"/>
              <w:ind w:left="108"/>
              <w:rPr>
                <w:rFonts w:asciiTheme="majorHAnsi" w:hAnsiTheme="majorHAnsi"/>
              </w:rPr>
            </w:pPr>
            <w:r w:rsidRPr="004737E0">
              <w:rPr>
                <w:rFonts w:asciiTheme="majorHAnsi" w:hAnsiTheme="majorHAnsi"/>
                <w:spacing w:val="-2"/>
              </w:rPr>
              <w:t>credits</w:t>
            </w:r>
          </w:p>
        </w:tc>
        <w:tc>
          <w:tcPr>
            <w:tcW w:w="1260" w:type="dxa"/>
          </w:tcPr>
          <w:p w14:paraId="66BE03E6" w14:textId="77777777" w:rsidR="007A1F9E" w:rsidRPr="004737E0" w:rsidRDefault="000E1E7D">
            <w:pPr>
              <w:pStyle w:val="TableParagraph"/>
              <w:spacing w:line="280" w:lineRule="exact"/>
              <w:ind w:left="108" w:right="194"/>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5ABF2BA5" w14:textId="77777777">
        <w:trPr>
          <w:trHeight w:val="577"/>
        </w:trPr>
        <w:tc>
          <w:tcPr>
            <w:tcW w:w="2475" w:type="dxa"/>
            <w:vMerge/>
            <w:tcBorders>
              <w:top w:val="nil"/>
            </w:tcBorders>
            <w:shd w:val="clear" w:color="auto" w:fill="F3F3F3"/>
          </w:tcPr>
          <w:p w14:paraId="34577E3B" w14:textId="77777777" w:rsidR="007A1F9E" w:rsidRPr="004737E0" w:rsidRDefault="007A1F9E">
            <w:pPr>
              <w:rPr>
                <w:rFonts w:asciiTheme="majorHAnsi" w:hAnsiTheme="majorHAnsi"/>
              </w:rPr>
            </w:pPr>
          </w:p>
        </w:tc>
        <w:tc>
          <w:tcPr>
            <w:tcW w:w="2561" w:type="dxa"/>
          </w:tcPr>
          <w:p w14:paraId="1B9275B4" w14:textId="7AE9F8AC" w:rsidR="007A1F9E" w:rsidRPr="004737E0" w:rsidRDefault="00D41976">
            <w:pPr>
              <w:pStyle w:val="TableParagraph"/>
              <w:spacing w:line="280" w:lineRule="exact"/>
              <w:ind w:left="105" w:right="193"/>
              <w:rPr>
                <w:rFonts w:asciiTheme="majorHAnsi" w:hAnsiTheme="majorHAnsi"/>
              </w:rPr>
            </w:pPr>
            <w:r w:rsidRPr="004737E0">
              <w:rPr>
                <w:rFonts w:asciiTheme="majorHAnsi" w:hAnsiTheme="majorHAnsi"/>
              </w:rPr>
              <w:t>Activity on</w:t>
            </w:r>
            <w:r w:rsidRPr="004737E0">
              <w:rPr>
                <w:rFonts w:asciiTheme="majorHAnsi" w:hAnsiTheme="majorHAnsi"/>
                <w:spacing w:val="-13"/>
              </w:rPr>
              <w:t xml:space="preserve"> </w:t>
            </w:r>
            <w:r w:rsidRPr="004737E0">
              <w:rPr>
                <w:rFonts w:asciiTheme="majorHAnsi" w:hAnsiTheme="majorHAnsi"/>
              </w:rPr>
              <w:t>L,</w:t>
            </w:r>
            <w:r w:rsidRPr="004737E0">
              <w:rPr>
                <w:rFonts w:asciiTheme="majorHAnsi" w:hAnsiTheme="majorHAnsi"/>
                <w:spacing w:val="-13"/>
              </w:rPr>
              <w:t xml:space="preserve"> </w:t>
            </w:r>
            <w:r w:rsidRPr="004737E0">
              <w:rPr>
                <w:rFonts w:asciiTheme="majorHAnsi" w:hAnsiTheme="majorHAnsi"/>
              </w:rPr>
              <w:t>S (lab), T</w:t>
            </w:r>
          </w:p>
        </w:tc>
        <w:tc>
          <w:tcPr>
            <w:tcW w:w="1260" w:type="dxa"/>
          </w:tcPr>
          <w:p w14:paraId="5CBA2CD1"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6D563121" w14:textId="77777777" w:rsidR="007A1F9E" w:rsidRPr="004737E0" w:rsidRDefault="000E1E7D">
            <w:pPr>
              <w:pStyle w:val="TableParagraph"/>
              <w:spacing w:before="155"/>
              <w:ind w:left="19" w:right="15"/>
              <w:jc w:val="center"/>
              <w:rPr>
                <w:rFonts w:asciiTheme="majorHAnsi" w:hAnsiTheme="majorHAnsi"/>
              </w:rPr>
            </w:pPr>
            <w:r w:rsidRPr="004737E0">
              <w:rPr>
                <w:rFonts w:asciiTheme="majorHAnsi" w:hAnsiTheme="majorHAnsi"/>
                <w:spacing w:val="-5"/>
              </w:rPr>
              <w:t>45</w:t>
            </w:r>
          </w:p>
        </w:tc>
        <w:tc>
          <w:tcPr>
            <w:tcW w:w="1080" w:type="dxa"/>
          </w:tcPr>
          <w:p w14:paraId="1EA7ABB6" w14:textId="77777777" w:rsidR="007A1F9E" w:rsidRPr="004737E0" w:rsidRDefault="000E1E7D">
            <w:pPr>
              <w:pStyle w:val="TableParagraph"/>
              <w:spacing w:before="155"/>
              <w:ind w:left="19" w:right="10"/>
              <w:jc w:val="center"/>
              <w:rPr>
                <w:rFonts w:asciiTheme="majorHAnsi" w:hAnsiTheme="majorHAnsi"/>
              </w:rPr>
            </w:pPr>
            <w:r w:rsidRPr="004737E0">
              <w:rPr>
                <w:rFonts w:asciiTheme="majorHAnsi" w:hAnsiTheme="majorHAnsi"/>
                <w:spacing w:val="-5"/>
              </w:rPr>
              <w:t>1.5</w:t>
            </w:r>
          </w:p>
        </w:tc>
        <w:tc>
          <w:tcPr>
            <w:tcW w:w="1260" w:type="dxa"/>
          </w:tcPr>
          <w:p w14:paraId="21732E2D" w14:textId="77777777" w:rsidR="007A1F9E" w:rsidRPr="004737E0" w:rsidRDefault="000E1E7D">
            <w:pPr>
              <w:pStyle w:val="TableParagraph"/>
              <w:spacing w:before="155"/>
              <w:ind w:left="74" w:right="67"/>
              <w:jc w:val="center"/>
              <w:rPr>
                <w:rFonts w:asciiTheme="majorHAnsi" w:hAnsiTheme="majorHAnsi"/>
              </w:rPr>
            </w:pPr>
            <w:r w:rsidRPr="004737E0">
              <w:rPr>
                <w:rFonts w:asciiTheme="majorHAnsi" w:hAnsiTheme="majorHAnsi"/>
                <w:spacing w:val="-5"/>
              </w:rPr>
              <w:t>0%</w:t>
            </w:r>
          </w:p>
        </w:tc>
      </w:tr>
      <w:tr w:rsidR="007A1F9E" w:rsidRPr="004737E0" w14:paraId="718801CA" w14:textId="77777777">
        <w:trPr>
          <w:trHeight w:val="578"/>
        </w:trPr>
        <w:tc>
          <w:tcPr>
            <w:tcW w:w="2475" w:type="dxa"/>
            <w:vMerge/>
            <w:tcBorders>
              <w:top w:val="nil"/>
            </w:tcBorders>
            <w:shd w:val="clear" w:color="auto" w:fill="F3F3F3"/>
          </w:tcPr>
          <w:p w14:paraId="72FA34BA" w14:textId="77777777" w:rsidR="007A1F9E" w:rsidRPr="004737E0" w:rsidRDefault="007A1F9E">
            <w:pPr>
              <w:rPr>
                <w:rFonts w:asciiTheme="majorHAnsi" w:hAnsiTheme="majorHAnsi"/>
              </w:rPr>
            </w:pPr>
          </w:p>
        </w:tc>
        <w:tc>
          <w:tcPr>
            <w:tcW w:w="2561" w:type="dxa"/>
          </w:tcPr>
          <w:p w14:paraId="03C5B0F8" w14:textId="77777777" w:rsidR="007A1F9E" w:rsidRPr="004737E0" w:rsidRDefault="000E1E7D">
            <w:pPr>
              <w:pStyle w:val="TableParagraph"/>
              <w:spacing w:line="280" w:lineRule="atLeast"/>
              <w:ind w:left="105" w:right="755"/>
              <w:rPr>
                <w:rFonts w:asciiTheme="majorHAnsi" w:hAnsiTheme="majorHAnsi"/>
              </w:rPr>
            </w:pPr>
            <w:r w:rsidRPr="004737E0">
              <w:rPr>
                <w:rFonts w:asciiTheme="majorHAnsi" w:hAnsiTheme="majorHAnsi"/>
              </w:rPr>
              <w:t>Written</w:t>
            </w:r>
            <w:r w:rsidRPr="004737E0">
              <w:rPr>
                <w:rFonts w:asciiTheme="majorHAnsi" w:hAnsiTheme="majorHAnsi"/>
                <w:spacing w:val="-14"/>
              </w:rPr>
              <w:t xml:space="preserve"> </w:t>
            </w:r>
            <w:r w:rsidRPr="004737E0">
              <w:rPr>
                <w:rFonts w:asciiTheme="majorHAnsi" w:hAnsiTheme="majorHAnsi"/>
              </w:rPr>
              <w:t xml:space="preserve">projects </w:t>
            </w:r>
            <w:r w:rsidRPr="004737E0">
              <w:rPr>
                <w:rFonts w:asciiTheme="majorHAnsi" w:hAnsiTheme="majorHAnsi"/>
                <w:spacing w:val="-2"/>
              </w:rPr>
              <w:t>(seminars)</w:t>
            </w:r>
          </w:p>
        </w:tc>
        <w:tc>
          <w:tcPr>
            <w:tcW w:w="1260" w:type="dxa"/>
          </w:tcPr>
          <w:p w14:paraId="5222D510"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spacing w:val="-5"/>
              </w:rPr>
              <w:t>3.</w:t>
            </w:r>
          </w:p>
        </w:tc>
        <w:tc>
          <w:tcPr>
            <w:tcW w:w="869" w:type="dxa"/>
          </w:tcPr>
          <w:p w14:paraId="1D549EC8" w14:textId="77777777" w:rsidR="007A1F9E" w:rsidRPr="004737E0" w:rsidRDefault="000E1E7D">
            <w:pPr>
              <w:pStyle w:val="TableParagraph"/>
              <w:spacing w:before="155"/>
              <w:ind w:left="20" w:right="15"/>
              <w:jc w:val="center"/>
              <w:rPr>
                <w:rFonts w:asciiTheme="majorHAnsi" w:hAnsiTheme="majorHAnsi"/>
              </w:rPr>
            </w:pPr>
            <w:r w:rsidRPr="004737E0">
              <w:rPr>
                <w:rFonts w:asciiTheme="majorHAnsi" w:hAnsiTheme="majorHAnsi"/>
                <w:spacing w:val="-5"/>
              </w:rPr>
              <w:t>12</w:t>
            </w:r>
          </w:p>
        </w:tc>
        <w:tc>
          <w:tcPr>
            <w:tcW w:w="1080" w:type="dxa"/>
          </w:tcPr>
          <w:p w14:paraId="525C1B92" w14:textId="77777777" w:rsidR="007A1F9E" w:rsidRPr="004737E0" w:rsidRDefault="000E1E7D">
            <w:pPr>
              <w:pStyle w:val="TableParagraph"/>
              <w:spacing w:before="155"/>
              <w:ind w:left="19" w:right="10"/>
              <w:jc w:val="center"/>
              <w:rPr>
                <w:rFonts w:asciiTheme="majorHAnsi" w:hAnsiTheme="majorHAnsi"/>
              </w:rPr>
            </w:pPr>
            <w:r w:rsidRPr="004737E0">
              <w:rPr>
                <w:rFonts w:asciiTheme="majorHAnsi" w:hAnsiTheme="majorHAnsi"/>
                <w:spacing w:val="-5"/>
              </w:rPr>
              <w:t>0.4</w:t>
            </w:r>
          </w:p>
        </w:tc>
        <w:tc>
          <w:tcPr>
            <w:tcW w:w="1260" w:type="dxa"/>
          </w:tcPr>
          <w:p w14:paraId="329AA3BB" w14:textId="77777777" w:rsidR="007A1F9E" w:rsidRPr="004737E0" w:rsidRDefault="000E1E7D">
            <w:pPr>
              <w:pStyle w:val="TableParagraph"/>
              <w:spacing w:before="155"/>
              <w:ind w:left="74" w:right="70"/>
              <w:jc w:val="center"/>
              <w:rPr>
                <w:rFonts w:asciiTheme="majorHAnsi" w:hAnsiTheme="majorHAnsi"/>
              </w:rPr>
            </w:pPr>
            <w:r w:rsidRPr="004737E0">
              <w:rPr>
                <w:rFonts w:asciiTheme="majorHAnsi" w:hAnsiTheme="majorHAnsi"/>
                <w:spacing w:val="-5"/>
              </w:rPr>
              <w:t>25%</w:t>
            </w:r>
          </w:p>
        </w:tc>
      </w:tr>
      <w:tr w:rsidR="007A1F9E" w:rsidRPr="004737E0" w14:paraId="39C888FE" w14:textId="77777777">
        <w:trPr>
          <w:trHeight w:val="316"/>
        </w:trPr>
        <w:tc>
          <w:tcPr>
            <w:tcW w:w="2475" w:type="dxa"/>
            <w:vMerge/>
            <w:tcBorders>
              <w:top w:val="nil"/>
            </w:tcBorders>
            <w:shd w:val="clear" w:color="auto" w:fill="F3F3F3"/>
          </w:tcPr>
          <w:p w14:paraId="09B99FD1" w14:textId="77777777" w:rsidR="007A1F9E" w:rsidRPr="004737E0" w:rsidRDefault="007A1F9E">
            <w:pPr>
              <w:rPr>
                <w:rFonts w:asciiTheme="majorHAnsi" w:hAnsiTheme="majorHAnsi"/>
              </w:rPr>
            </w:pPr>
          </w:p>
        </w:tc>
        <w:tc>
          <w:tcPr>
            <w:tcW w:w="2561" w:type="dxa"/>
          </w:tcPr>
          <w:p w14:paraId="3134CB1A"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presentations</w:t>
            </w:r>
          </w:p>
        </w:tc>
        <w:tc>
          <w:tcPr>
            <w:tcW w:w="1260" w:type="dxa"/>
          </w:tcPr>
          <w:p w14:paraId="5160646F" w14:textId="77777777"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79F9D4CE" w14:textId="77777777" w:rsidR="007A1F9E" w:rsidRPr="004737E0" w:rsidRDefault="000E1E7D">
            <w:pPr>
              <w:pStyle w:val="TableParagraph"/>
              <w:spacing w:before="23" w:line="273" w:lineRule="exact"/>
              <w:ind w:left="23" w:right="15"/>
              <w:jc w:val="center"/>
              <w:rPr>
                <w:rFonts w:asciiTheme="majorHAnsi" w:hAnsiTheme="majorHAnsi"/>
              </w:rPr>
            </w:pPr>
            <w:r w:rsidRPr="004737E0">
              <w:rPr>
                <w:rFonts w:asciiTheme="majorHAnsi" w:hAnsiTheme="majorHAnsi"/>
                <w:spacing w:val="-10"/>
              </w:rPr>
              <w:t>6</w:t>
            </w:r>
          </w:p>
        </w:tc>
        <w:tc>
          <w:tcPr>
            <w:tcW w:w="1080" w:type="dxa"/>
          </w:tcPr>
          <w:p w14:paraId="0065E4EA" w14:textId="77777777" w:rsidR="007A1F9E" w:rsidRPr="004737E0" w:rsidRDefault="000E1E7D">
            <w:pPr>
              <w:pStyle w:val="TableParagraph"/>
              <w:spacing w:before="23" w:line="273" w:lineRule="exact"/>
              <w:ind w:left="19" w:right="10"/>
              <w:jc w:val="center"/>
              <w:rPr>
                <w:rFonts w:asciiTheme="majorHAnsi" w:hAnsiTheme="majorHAnsi"/>
              </w:rPr>
            </w:pPr>
            <w:r w:rsidRPr="004737E0">
              <w:rPr>
                <w:rFonts w:asciiTheme="majorHAnsi" w:hAnsiTheme="majorHAnsi"/>
                <w:spacing w:val="-5"/>
              </w:rPr>
              <w:t>0.3</w:t>
            </w:r>
          </w:p>
        </w:tc>
        <w:tc>
          <w:tcPr>
            <w:tcW w:w="1260" w:type="dxa"/>
          </w:tcPr>
          <w:p w14:paraId="600BA512" w14:textId="77777777" w:rsidR="007A1F9E" w:rsidRPr="004737E0" w:rsidRDefault="000E1E7D">
            <w:pPr>
              <w:pStyle w:val="TableParagraph"/>
              <w:spacing w:before="23" w:line="273" w:lineRule="exact"/>
              <w:ind w:left="74" w:right="70"/>
              <w:jc w:val="center"/>
              <w:rPr>
                <w:rFonts w:asciiTheme="majorHAnsi" w:hAnsiTheme="majorHAnsi"/>
              </w:rPr>
            </w:pPr>
            <w:r w:rsidRPr="004737E0">
              <w:rPr>
                <w:rFonts w:asciiTheme="majorHAnsi" w:hAnsiTheme="majorHAnsi"/>
                <w:spacing w:val="-5"/>
              </w:rPr>
              <w:t>25%</w:t>
            </w:r>
          </w:p>
        </w:tc>
      </w:tr>
      <w:tr w:rsidR="007A1F9E" w:rsidRPr="004737E0" w14:paraId="74ED864D" w14:textId="77777777">
        <w:trPr>
          <w:trHeight w:val="314"/>
        </w:trPr>
        <w:tc>
          <w:tcPr>
            <w:tcW w:w="2475" w:type="dxa"/>
            <w:vMerge/>
            <w:tcBorders>
              <w:top w:val="nil"/>
            </w:tcBorders>
            <w:shd w:val="clear" w:color="auto" w:fill="F3F3F3"/>
          </w:tcPr>
          <w:p w14:paraId="5D3C5E40" w14:textId="77777777" w:rsidR="007A1F9E" w:rsidRPr="004737E0" w:rsidRDefault="007A1F9E">
            <w:pPr>
              <w:rPr>
                <w:rFonts w:asciiTheme="majorHAnsi" w:hAnsiTheme="majorHAnsi"/>
              </w:rPr>
            </w:pPr>
          </w:p>
        </w:tc>
        <w:tc>
          <w:tcPr>
            <w:tcW w:w="2561" w:type="dxa"/>
          </w:tcPr>
          <w:p w14:paraId="6FF89F41"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Mid-term(s)</w:t>
            </w:r>
            <w:r w:rsidRPr="004737E0">
              <w:rPr>
                <w:rFonts w:asciiTheme="majorHAnsi" w:hAnsiTheme="majorHAnsi"/>
                <w:spacing w:val="-5"/>
              </w:rPr>
              <w:t xml:space="preserve"> </w:t>
            </w:r>
            <w:r w:rsidRPr="004737E0">
              <w:rPr>
                <w:rFonts w:asciiTheme="majorHAnsi" w:hAnsiTheme="majorHAnsi"/>
                <w:spacing w:val="-2"/>
              </w:rPr>
              <w:t>(written)</w:t>
            </w:r>
          </w:p>
        </w:tc>
        <w:tc>
          <w:tcPr>
            <w:tcW w:w="1260" w:type="dxa"/>
          </w:tcPr>
          <w:p w14:paraId="300270EF"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68B33F16" w14:textId="77777777" w:rsidR="007A1F9E" w:rsidRPr="004737E0" w:rsidRDefault="000E1E7D">
            <w:pPr>
              <w:pStyle w:val="TableParagraph"/>
              <w:spacing w:before="23" w:line="270" w:lineRule="exact"/>
              <w:ind w:left="19" w:right="15"/>
              <w:jc w:val="center"/>
              <w:rPr>
                <w:rFonts w:asciiTheme="majorHAnsi" w:hAnsiTheme="majorHAnsi"/>
              </w:rPr>
            </w:pPr>
            <w:r w:rsidRPr="004737E0">
              <w:rPr>
                <w:rFonts w:asciiTheme="majorHAnsi" w:hAnsiTheme="majorHAnsi"/>
                <w:spacing w:val="-5"/>
              </w:rPr>
              <w:t>21</w:t>
            </w:r>
          </w:p>
        </w:tc>
        <w:tc>
          <w:tcPr>
            <w:tcW w:w="1080" w:type="dxa"/>
          </w:tcPr>
          <w:p w14:paraId="3F882D06" w14:textId="77777777" w:rsidR="007A1F9E" w:rsidRPr="004737E0" w:rsidRDefault="000E1E7D">
            <w:pPr>
              <w:pStyle w:val="TableParagraph"/>
              <w:spacing w:before="23" w:line="270" w:lineRule="exact"/>
              <w:ind w:left="19" w:right="10"/>
              <w:jc w:val="center"/>
              <w:rPr>
                <w:rFonts w:asciiTheme="majorHAnsi" w:hAnsiTheme="majorHAnsi"/>
              </w:rPr>
            </w:pPr>
            <w:r w:rsidRPr="004737E0">
              <w:rPr>
                <w:rFonts w:asciiTheme="majorHAnsi" w:hAnsiTheme="majorHAnsi"/>
                <w:spacing w:val="-5"/>
              </w:rPr>
              <w:t>0.8</w:t>
            </w:r>
          </w:p>
        </w:tc>
        <w:tc>
          <w:tcPr>
            <w:tcW w:w="1260" w:type="dxa"/>
          </w:tcPr>
          <w:p w14:paraId="66340696" w14:textId="77777777" w:rsidR="007A1F9E" w:rsidRPr="004737E0" w:rsidRDefault="000E1E7D">
            <w:pPr>
              <w:pStyle w:val="TableParagraph"/>
              <w:spacing w:before="23" w:line="270" w:lineRule="exact"/>
              <w:ind w:left="74" w:right="70"/>
              <w:jc w:val="center"/>
              <w:rPr>
                <w:rFonts w:asciiTheme="majorHAnsi" w:hAnsiTheme="majorHAnsi"/>
              </w:rPr>
            </w:pPr>
            <w:r w:rsidRPr="004737E0">
              <w:rPr>
                <w:rFonts w:asciiTheme="majorHAnsi" w:hAnsiTheme="majorHAnsi"/>
                <w:spacing w:val="-5"/>
              </w:rPr>
              <w:t>50%</w:t>
            </w:r>
          </w:p>
        </w:tc>
      </w:tr>
      <w:tr w:rsidR="007A1F9E" w:rsidRPr="004737E0" w14:paraId="04FF721B" w14:textId="77777777">
        <w:trPr>
          <w:trHeight w:val="313"/>
        </w:trPr>
        <w:tc>
          <w:tcPr>
            <w:tcW w:w="2475" w:type="dxa"/>
            <w:vMerge/>
            <w:tcBorders>
              <w:top w:val="nil"/>
            </w:tcBorders>
            <w:shd w:val="clear" w:color="auto" w:fill="F3F3F3"/>
          </w:tcPr>
          <w:p w14:paraId="574621B2" w14:textId="77777777" w:rsidR="007A1F9E" w:rsidRPr="004737E0" w:rsidRDefault="007A1F9E">
            <w:pPr>
              <w:rPr>
                <w:rFonts w:asciiTheme="majorHAnsi" w:hAnsiTheme="majorHAnsi"/>
              </w:rPr>
            </w:pPr>
          </w:p>
        </w:tc>
        <w:tc>
          <w:tcPr>
            <w:tcW w:w="3821" w:type="dxa"/>
            <w:gridSpan w:val="2"/>
          </w:tcPr>
          <w:p w14:paraId="38878EE5"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869" w:type="dxa"/>
          </w:tcPr>
          <w:p w14:paraId="4381A9E1" w14:textId="77777777" w:rsidR="007A1F9E" w:rsidRPr="004737E0" w:rsidRDefault="000E1E7D">
            <w:pPr>
              <w:pStyle w:val="TableParagraph"/>
              <w:spacing w:before="23" w:line="270" w:lineRule="exact"/>
              <w:ind w:left="19" w:right="15"/>
              <w:jc w:val="center"/>
              <w:rPr>
                <w:rFonts w:asciiTheme="majorHAnsi" w:hAnsiTheme="majorHAnsi"/>
              </w:rPr>
            </w:pPr>
            <w:r w:rsidRPr="004737E0">
              <w:rPr>
                <w:rFonts w:asciiTheme="majorHAnsi" w:hAnsiTheme="majorHAnsi"/>
                <w:spacing w:val="-5"/>
              </w:rPr>
              <w:t>90</w:t>
            </w:r>
          </w:p>
        </w:tc>
        <w:tc>
          <w:tcPr>
            <w:tcW w:w="1080" w:type="dxa"/>
          </w:tcPr>
          <w:p w14:paraId="605EE98A" w14:textId="77777777" w:rsidR="007A1F9E" w:rsidRPr="004737E0" w:rsidRDefault="000E1E7D">
            <w:pPr>
              <w:pStyle w:val="TableParagraph"/>
              <w:spacing w:before="23" w:line="270" w:lineRule="exact"/>
              <w:ind w:left="19" w:right="10"/>
              <w:jc w:val="center"/>
              <w:rPr>
                <w:rFonts w:asciiTheme="majorHAnsi" w:hAnsiTheme="majorHAnsi"/>
              </w:rPr>
            </w:pPr>
            <w:r w:rsidRPr="004737E0">
              <w:rPr>
                <w:rFonts w:asciiTheme="majorHAnsi" w:hAnsiTheme="majorHAnsi"/>
                <w:spacing w:val="-10"/>
              </w:rPr>
              <w:t>3</w:t>
            </w:r>
          </w:p>
        </w:tc>
        <w:tc>
          <w:tcPr>
            <w:tcW w:w="1260" w:type="dxa"/>
          </w:tcPr>
          <w:p w14:paraId="343233F1" w14:textId="77777777" w:rsidR="007A1F9E" w:rsidRPr="004737E0" w:rsidRDefault="000E1E7D">
            <w:pPr>
              <w:pStyle w:val="TableParagraph"/>
              <w:spacing w:before="23" w:line="270" w:lineRule="exact"/>
              <w:ind w:left="74" w:right="67"/>
              <w:jc w:val="center"/>
              <w:rPr>
                <w:rFonts w:asciiTheme="majorHAnsi" w:hAnsiTheme="majorHAnsi"/>
              </w:rPr>
            </w:pPr>
            <w:r w:rsidRPr="004737E0">
              <w:rPr>
                <w:rFonts w:asciiTheme="majorHAnsi" w:hAnsiTheme="majorHAnsi"/>
                <w:spacing w:val="-4"/>
              </w:rPr>
              <w:t>100%</w:t>
            </w:r>
          </w:p>
        </w:tc>
      </w:tr>
      <w:tr w:rsidR="007A1F9E" w:rsidRPr="004737E0" w14:paraId="3ADBA038" w14:textId="77777777">
        <w:trPr>
          <w:trHeight w:val="5361"/>
        </w:trPr>
        <w:tc>
          <w:tcPr>
            <w:tcW w:w="2475" w:type="dxa"/>
            <w:vMerge/>
            <w:tcBorders>
              <w:top w:val="nil"/>
            </w:tcBorders>
            <w:shd w:val="clear" w:color="auto" w:fill="F3F3F3"/>
          </w:tcPr>
          <w:p w14:paraId="56C92935" w14:textId="77777777" w:rsidR="007A1F9E" w:rsidRPr="004737E0" w:rsidRDefault="007A1F9E">
            <w:pPr>
              <w:rPr>
                <w:rFonts w:asciiTheme="majorHAnsi" w:hAnsiTheme="majorHAnsi"/>
              </w:rPr>
            </w:pPr>
          </w:p>
        </w:tc>
        <w:tc>
          <w:tcPr>
            <w:tcW w:w="7030" w:type="dxa"/>
            <w:gridSpan w:val="5"/>
          </w:tcPr>
          <w:p w14:paraId="7E3EC751" w14:textId="77777777" w:rsidR="007A1F9E" w:rsidRPr="004737E0" w:rsidRDefault="000E1E7D">
            <w:pPr>
              <w:pStyle w:val="TableParagraph"/>
              <w:spacing w:before="16" w:line="281"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4971724D" w14:textId="14545F7A" w:rsidR="007A1F9E" w:rsidRPr="004737E0" w:rsidRDefault="000E1E7D">
            <w:pPr>
              <w:pStyle w:val="TableParagraph"/>
              <w:ind w:left="105" w:right="109"/>
              <w:rPr>
                <w:rFonts w:asciiTheme="majorHAnsi" w:hAnsiTheme="majorHAnsi"/>
              </w:rPr>
            </w:pPr>
            <w:r w:rsidRPr="004737E0">
              <w:rPr>
                <w:rFonts w:asciiTheme="majorHAnsi" w:hAnsiTheme="majorHAnsi"/>
              </w:rPr>
              <w:t>Class attendance is mandatory. Three (3) absences are tolerated. In</w:t>
            </w:r>
            <w:r w:rsidRPr="004737E0">
              <w:rPr>
                <w:rFonts w:asciiTheme="majorHAnsi" w:hAnsiTheme="majorHAnsi"/>
                <w:spacing w:val="-5"/>
              </w:rPr>
              <w:t xml:space="preserve"> </w:t>
            </w:r>
            <w:r w:rsidRPr="004737E0">
              <w:rPr>
                <w:rFonts w:asciiTheme="majorHAnsi" w:hAnsiTheme="majorHAnsi"/>
              </w:rPr>
              <w:t>order</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take</w:t>
            </w:r>
            <w:r w:rsidRPr="004737E0">
              <w:rPr>
                <w:rFonts w:asciiTheme="majorHAnsi" w:hAnsiTheme="majorHAnsi"/>
                <w:spacing w:val="-4"/>
              </w:rPr>
              <w:t xml:space="preserve"> </w:t>
            </w:r>
            <w:r w:rsidRPr="004737E0">
              <w:rPr>
                <w:rFonts w:asciiTheme="majorHAnsi" w:hAnsiTheme="majorHAnsi"/>
              </w:rPr>
              <w:t>part</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colloquium,</w:t>
            </w:r>
            <w:r w:rsidRPr="004737E0">
              <w:rPr>
                <w:rFonts w:asciiTheme="majorHAnsi" w:hAnsiTheme="majorHAnsi"/>
                <w:spacing w:val="-4"/>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must</w:t>
            </w:r>
            <w:r w:rsidRPr="004737E0">
              <w:rPr>
                <w:rFonts w:asciiTheme="majorHAnsi" w:hAnsiTheme="majorHAnsi"/>
                <w:spacing w:val="-5"/>
              </w:rPr>
              <w:t xml:space="preserve"> </w:t>
            </w:r>
            <w:r w:rsidRPr="004737E0">
              <w:rPr>
                <w:rFonts w:asciiTheme="majorHAnsi" w:hAnsiTheme="majorHAnsi"/>
              </w:rPr>
              <w:t>comply</w:t>
            </w:r>
            <w:r w:rsidRPr="004737E0">
              <w:rPr>
                <w:rFonts w:asciiTheme="majorHAnsi" w:hAnsiTheme="majorHAnsi"/>
                <w:spacing w:val="-6"/>
              </w:rPr>
              <w:t xml:space="preserve"> </w:t>
            </w:r>
            <w:r w:rsidRPr="004737E0">
              <w:rPr>
                <w:rFonts w:asciiTheme="majorHAnsi" w:hAnsiTheme="majorHAnsi"/>
              </w:rPr>
              <w:t xml:space="preserve">with all </w:t>
            </w:r>
            <w:r w:rsidR="003B451E" w:rsidRPr="004737E0">
              <w:rPr>
                <w:rFonts w:asciiTheme="majorHAnsi" w:hAnsiTheme="majorHAnsi"/>
              </w:rPr>
              <w:t>obligations and</w:t>
            </w:r>
            <w:r w:rsidRPr="004737E0">
              <w:rPr>
                <w:rFonts w:asciiTheme="majorHAnsi" w:hAnsiTheme="majorHAnsi"/>
              </w:rPr>
              <w:t xml:space="preserve"> especially attend classes regularly and actively participate in the teaching process, because the structure of the course itself requires constant attendance at lectures and seminars. Every week, students are required to </w:t>
            </w:r>
            <w:r w:rsidR="003B451E" w:rsidRPr="004737E0">
              <w:rPr>
                <w:rFonts w:asciiTheme="majorHAnsi" w:hAnsiTheme="majorHAnsi"/>
              </w:rPr>
              <w:t>do homework</w:t>
            </w:r>
            <w:r w:rsidRPr="004737E0">
              <w:rPr>
                <w:rFonts w:asciiTheme="majorHAnsi" w:hAnsiTheme="majorHAnsi"/>
              </w:rPr>
              <w:t xml:space="preserve"> (analysis and comparison of given material). During the semester, there are 2 colloquiums </w:t>
            </w:r>
            <w:r w:rsidR="003B451E" w:rsidRPr="004737E0">
              <w:rPr>
                <w:rFonts w:asciiTheme="majorHAnsi" w:hAnsiTheme="majorHAnsi"/>
              </w:rPr>
              <w:t>(in</w:t>
            </w:r>
            <w:r w:rsidRPr="004737E0">
              <w:rPr>
                <w:rFonts w:asciiTheme="majorHAnsi" w:hAnsiTheme="majorHAnsi"/>
              </w:rPr>
              <w:t xml:space="preserve"> the middle and at the end of the semester). Students are required to write and present a seminar (individual work) or present a project (group work), which </w:t>
            </w:r>
            <w:r w:rsidR="003B451E" w:rsidRPr="004737E0">
              <w:rPr>
                <w:rFonts w:asciiTheme="majorHAnsi" w:hAnsiTheme="majorHAnsi"/>
              </w:rPr>
              <w:t>is</w:t>
            </w:r>
            <w:r w:rsidRPr="004737E0">
              <w:rPr>
                <w:rFonts w:asciiTheme="majorHAnsi" w:hAnsiTheme="majorHAnsi"/>
              </w:rPr>
              <w:t xml:space="preserve"> submitted in printed and electronic form. In the last week of January, a remedial colloquium will be held for students who, for justified reasons, did not attend or pass the regular colloquium.</w:t>
            </w:r>
          </w:p>
          <w:p w14:paraId="203AC1D3" w14:textId="3A38475B"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results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003B451E" w:rsidRPr="004737E0">
              <w:rPr>
                <w:rFonts w:asciiTheme="majorHAnsi" w:hAnsiTheme="majorHAnsi"/>
              </w:rPr>
              <w:t>colloquia</w:t>
            </w:r>
            <w:r w:rsidR="003B451E" w:rsidRPr="004737E0">
              <w:rPr>
                <w:rFonts w:asciiTheme="majorHAnsi" w:hAnsiTheme="majorHAnsi"/>
                <w:spacing w:val="-1"/>
              </w:rPr>
              <w: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evaluation</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seminar/project</w:t>
            </w:r>
          </w:p>
          <w:p w14:paraId="092A8AEE" w14:textId="097F1E6F" w:rsidR="007A1F9E" w:rsidRPr="004737E0" w:rsidRDefault="003B451E">
            <w:pPr>
              <w:pStyle w:val="TableParagraph"/>
              <w:ind w:left="105"/>
              <w:rPr>
                <w:rFonts w:asciiTheme="majorHAnsi" w:hAnsiTheme="majorHAnsi"/>
              </w:rPr>
            </w:pPr>
            <w:r w:rsidRPr="004737E0">
              <w:rPr>
                <w:rFonts w:asciiTheme="majorHAnsi" w:hAnsiTheme="majorHAnsi"/>
              </w:rPr>
              <w:t>and</w:t>
            </w:r>
            <w:r w:rsidR="000E1E7D" w:rsidRPr="004737E0">
              <w:rPr>
                <w:rFonts w:asciiTheme="majorHAnsi" w:hAnsiTheme="majorHAnsi"/>
                <w:spacing w:val="-5"/>
              </w:rPr>
              <w:t xml:space="preserve"> </w:t>
            </w:r>
            <w:r w:rsidR="000E1E7D" w:rsidRPr="004737E0">
              <w:rPr>
                <w:rFonts w:asciiTheme="majorHAnsi" w:hAnsiTheme="majorHAnsi"/>
              </w:rPr>
              <w:t>the</w:t>
            </w:r>
            <w:r w:rsidR="000E1E7D" w:rsidRPr="004737E0">
              <w:rPr>
                <w:rFonts w:asciiTheme="majorHAnsi" w:hAnsiTheme="majorHAnsi"/>
                <w:spacing w:val="-3"/>
              </w:rPr>
              <w:t xml:space="preserve"> </w:t>
            </w:r>
            <w:r w:rsidR="000E1E7D" w:rsidRPr="004737E0">
              <w:rPr>
                <w:rFonts w:asciiTheme="majorHAnsi" w:hAnsiTheme="majorHAnsi"/>
              </w:rPr>
              <w:t>attendance</w:t>
            </w:r>
            <w:r w:rsidR="000E1E7D" w:rsidRPr="004737E0">
              <w:rPr>
                <w:rFonts w:asciiTheme="majorHAnsi" w:hAnsiTheme="majorHAnsi"/>
                <w:spacing w:val="-6"/>
              </w:rPr>
              <w:t xml:space="preserve"> </w:t>
            </w:r>
            <w:r w:rsidR="000E1E7D" w:rsidRPr="004737E0">
              <w:rPr>
                <w:rFonts w:asciiTheme="majorHAnsi" w:hAnsiTheme="majorHAnsi"/>
              </w:rPr>
              <w:t>at</w:t>
            </w:r>
            <w:r w:rsidR="000E1E7D" w:rsidRPr="004737E0">
              <w:rPr>
                <w:rFonts w:asciiTheme="majorHAnsi" w:hAnsiTheme="majorHAnsi"/>
                <w:spacing w:val="-5"/>
              </w:rPr>
              <w:t xml:space="preserve"> </w:t>
            </w:r>
            <w:r w:rsidR="000E1E7D" w:rsidRPr="004737E0">
              <w:rPr>
                <w:rFonts w:asciiTheme="majorHAnsi" w:hAnsiTheme="majorHAnsi"/>
              </w:rPr>
              <w:t>classes</w:t>
            </w:r>
            <w:r w:rsidR="000E1E7D" w:rsidRPr="004737E0">
              <w:rPr>
                <w:rFonts w:asciiTheme="majorHAnsi" w:hAnsiTheme="majorHAnsi"/>
                <w:spacing w:val="-3"/>
              </w:rPr>
              <w:t xml:space="preserve"> </w:t>
            </w:r>
            <w:r w:rsidR="000E1E7D" w:rsidRPr="004737E0">
              <w:rPr>
                <w:rFonts w:asciiTheme="majorHAnsi" w:hAnsiTheme="majorHAnsi"/>
              </w:rPr>
              <w:t>are</w:t>
            </w:r>
            <w:r w:rsidR="000E1E7D" w:rsidRPr="004737E0">
              <w:rPr>
                <w:rFonts w:asciiTheme="majorHAnsi" w:hAnsiTheme="majorHAnsi"/>
                <w:spacing w:val="-3"/>
              </w:rPr>
              <w:t xml:space="preserve"> </w:t>
            </w:r>
            <w:r w:rsidR="000E1E7D" w:rsidRPr="004737E0">
              <w:rPr>
                <w:rFonts w:asciiTheme="majorHAnsi" w:hAnsiTheme="majorHAnsi"/>
              </w:rPr>
              <w:t>included</w:t>
            </w:r>
            <w:r w:rsidR="000E1E7D" w:rsidRPr="004737E0">
              <w:rPr>
                <w:rFonts w:asciiTheme="majorHAnsi" w:hAnsiTheme="majorHAnsi"/>
                <w:spacing w:val="-2"/>
              </w:rPr>
              <w:t xml:space="preserve"> </w:t>
            </w:r>
            <w:r w:rsidR="000E1E7D" w:rsidRPr="004737E0">
              <w:rPr>
                <w:rFonts w:asciiTheme="majorHAnsi" w:hAnsiTheme="majorHAnsi"/>
              </w:rPr>
              <w:t>in</w:t>
            </w:r>
            <w:r w:rsidR="000E1E7D" w:rsidRPr="004737E0">
              <w:rPr>
                <w:rFonts w:asciiTheme="majorHAnsi" w:hAnsiTheme="majorHAnsi"/>
                <w:spacing w:val="-3"/>
              </w:rPr>
              <w:t xml:space="preserve"> </w:t>
            </w:r>
            <w:r w:rsidR="000E1E7D" w:rsidRPr="004737E0">
              <w:rPr>
                <w:rFonts w:asciiTheme="majorHAnsi" w:hAnsiTheme="majorHAnsi"/>
              </w:rPr>
              <w:t>the</w:t>
            </w:r>
            <w:r w:rsidR="000E1E7D" w:rsidRPr="004737E0">
              <w:rPr>
                <w:rFonts w:asciiTheme="majorHAnsi" w:hAnsiTheme="majorHAnsi"/>
                <w:spacing w:val="-3"/>
              </w:rPr>
              <w:t xml:space="preserve"> </w:t>
            </w:r>
            <w:r w:rsidR="000E1E7D" w:rsidRPr="004737E0">
              <w:rPr>
                <w:rFonts w:asciiTheme="majorHAnsi" w:hAnsiTheme="majorHAnsi"/>
              </w:rPr>
              <w:t>final</w:t>
            </w:r>
            <w:r w:rsidR="000E1E7D" w:rsidRPr="004737E0">
              <w:rPr>
                <w:rFonts w:asciiTheme="majorHAnsi" w:hAnsiTheme="majorHAnsi"/>
                <w:spacing w:val="-4"/>
              </w:rPr>
              <w:t xml:space="preserve"> </w:t>
            </w:r>
            <w:r w:rsidR="000E1E7D" w:rsidRPr="004737E0">
              <w:rPr>
                <w:rFonts w:asciiTheme="majorHAnsi" w:hAnsiTheme="majorHAnsi"/>
              </w:rPr>
              <w:t>evaluation. Students who achieved less than 50% of the grade during classes</w:t>
            </w:r>
          </w:p>
          <w:p w14:paraId="402086AE"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must</w:t>
            </w:r>
            <w:r w:rsidRPr="004737E0">
              <w:rPr>
                <w:rFonts w:asciiTheme="majorHAnsi" w:hAnsiTheme="majorHAnsi"/>
                <w:spacing w:val="-5"/>
              </w:rPr>
              <w:t xml:space="preserve"> </w:t>
            </w:r>
            <w:r w:rsidRPr="004737E0">
              <w:rPr>
                <w:rFonts w:asciiTheme="majorHAnsi" w:hAnsiTheme="majorHAnsi"/>
              </w:rPr>
              <w:t>take</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final</w:t>
            </w:r>
            <w:r w:rsidRPr="004737E0">
              <w:rPr>
                <w:rFonts w:asciiTheme="majorHAnsi" w:hAnsiTheme="majorHAnsi"/>
                <w:spacing w:val="-5"/>
              </w:rPr>
              <w:t xml:space="preserve"> </w:t>
            </w:r>
            <w:r w:rsidRPr="004737E0">
              <w:rPr>
                <w:rFonts w:asciiTheme="majorHAnsi" w:hAnsiTheme="majorHAnsi"/>
              </w:rPr>
              <w:t>written</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oral</w:t>
            </w:r>
            <w:r w:rsidRPr="004737E0">
              <w:rPr>
                <w:rFonts w:asciiTheme="majorHAnsi" w:hAnsiTheme="majorHAnsi"/>
                <w:spacing w:val="-5"/>
              </w:rPr>
              <w:t xml:space="preserve"> </w:t>
            </w:r>
            <w:r w:rsidRPr="004737E0">
              <w:rPr>
                <w:rFonts w:asciiTheme="majorHAnsi" w:hAnsiTheme="majorHAnsi"/>
              </w:rPr>
              <w:t>exam</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regular</w:t>
            </w:r>
            <w:r w:rsidRPr="004737E0">
              <w:rPr>
                <w:rFonts w:asciiTheme="majorHAnsi" w:hAnsiTheme="majorHAnsi"/>
                <w:spacing w:val="-5"/>
              </w:rPr>
              <w:t xml:space="preserve"> </w:t>
            </w:r>
            <w:r w:rsidRPr="004737E0">
              <w:rPr>
                <w:rFonts w:asciiTheme="majorHAnsi" w:hAnsiTheme="majorHAnsi"/>
              </w:rPr>
              <w:t>or extraordinary exam periods.</w:t>
            </w:r>
          </w:p>
        </w:tc>
      </w:tr>
      <w:tr w:rsidR="007A1F9E" w:rsidRPr="004737E0" w14:paraId="5547EEC5" w14:textId="77777777">
        <w:trPr>
          <w:trHeight w:val="1632"/>
        </w:trPr>
        <w:tc>
          <w:tcPr>
            <w:tcW w:w="2475" w:type="dxa"/>
            <w:shd w:val="clear" w:color="auto" w:fill="F3F3F3"/>
          </w:tcPr>
          <w:p w14:paraId="169E6A79" w14:textId="77777777" w:rsidR="007A1F9E" w:rsidRPr="004737E0" w:rsidRDefault="007A1F9E">
            <w:pPr>
              <w:pStyle w:val="TableParagraph"/>
              <w:rPr>
                <w:rFonts w:asciiTheme="majorHAnsi" w:hAnsiTheme="majorHAnsi"/>
              </w:rPr>
            </w:pPr>
          </w:p>
          <w:p w14:paraId="56676D89" w14:textId="77777777" w:rsidR="007A1F9E" w:rsidRPr="004737E0" w:rsidRDefault="007A1F9E">
            <w:pPr>
              <w:pStyle w:val="TableParagraph"/>
              <w:spacing w:before="114"/>
              <w:rPr>
                <w:rFonts w:asciiTheme="majorHAnsi" w:hAnsiTheme="majorHAnsi"/>
              </w:rPr>
            </w:pPr>
          </w:p>
          <w:p w14:paraId="58E208D8"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0" w:type="dxa"/>
            <w:gridSpan w:val="5"/>
          </w:tcPr>
          <w:p w14:paraId="727A2BC5" w14:textId="180BAA3B" w:rsidR="007A1F9E" w:rsidRPr="004737E0" w:rsidRDefault="000E1E7D">
            <w:pPr>
              <w:pStyle w:val="TableParagraph"/>
              <w:spacing w:before="72"/>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3B451E">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3B451E">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53EE1495" w14:textId="128E63FE" w:rsidR="007A1F9E" w:rsidRPr="004737E0" w:rsidRDefault="000E1E7D" w:rsidP="00B87C5C">
            <w:pPr>
              <w:pStyle w:val="TableParagraph"/>
              <w:numPr>
                <w:ilvl w:val="0"/>
                <w:numId w:val="211"/>
              </w:numPr>
              <w:tabs>
                <w:tab w:val="left" w:pos="374"/>
              </w:tabs>
              <w:spacing w:before="23"/>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2"/>
              </w:rPr>
              <w:t xml:space="preserve"> </w:t>
            </w:r>
            <w:r w:rsidRPr="004737E0">
              <w:rPr>
                <w:rFonts w:asciiTheme="majorHAnsi" w:hAnsiTheme="majorHAnsi"/>
              </w:rPr>
              <w:t>classes</w:t>
            </w:r>
            <w:r w:rsidRPr="004737E0">
              <w:rPr>
                <w:rFonts w:asciiTheme="majorHAnsi" w:hAnsiTheme="majorHAnsi"/>
                <w:spacing w:val="-1"/>
              </w:rPr>
              <w:t xml:space="preserve"> </w:t>
            </w:r>
          </w:p>
          <w:p w14:paraId="6F98873F" w14:textId="77777777" w:rsidR="007A1F9E" w:rsidRPr="004737E0" w:rsidRDefault="000E1E7D" w:rsidP="00B87C5C">
            <w:pPr>
              <w:pStyle w:val="TableParagraph"/>
              <w:numPr>
                <w:ilvl w:val="0"/>
                <w:numId w:val="211"/>
              </w:numPr>
              <w:tabs>
                <w:tab w:val="left" w:pos="374"/>
              </w:tabs>
              <w:spacing w:before="22"/>
              <w:ind w:left="374" w:hanging="233"/>
              <w:rPr>
                <w:rFonts w:asciiTheme="majorHAnsi" w:hAnsiTheme="majorHAnsi"/>
              </w:rPr>
            </w:pPr>
            <w:r w:rsidRPr="004737E0">
              <w:rPr>
                <w:rFonts w:asciiTheme="majorHAnsi" w:hAnsiTheme="majorHAnsi"/>
              </w:rPr>
              <w:t>write</w:t>
            </w:r>
            <w:r w:rsidRPr="004737E0">
              <w:rPr>
                <w:rFonts w:asciiTheme="majorHAnsi" w:hAnsiTheme="majorHAnsi"/>
                <w:spacing w:val="-3"/>
              </w:rPr>
              <w:t xml:space="preserve"> </w:t>
            </w:r>
            <w:r w:rsidRPr="004737E0">
              <w:rPr>
                <w:rFonts w:asciiTheme="majorHAnsi" w:hAnsiTheme="majorHAnsi"/>
              </w:rPr>
              <w:t>assigned</w:t>
            </w:r>
            <w:r w:rsidRPr="004737E0">
              <w:rPr>
                <w:rFonts w:asciiTheme="majorHAnsi" w:hAnsiTheme="majorHAnsi"/>
                <w:spacing w:val="-2"/>
              </w:rPr>
              <w:t xml:space="preserve"> papers</w:t>
            </w:r>
          </w:p>
          <w:p w14:paraId="49896409" w14:textId="26E642AE" w:rsidR="007A1F9E" w:rsidRPr="004737E0" w:rsidRDefault="000E1E7D" w:rsidP="00B87C5C">
            <w:pPr>
              <w:pStyle w:val="TableParagraph"/>
              <w:numPr>
                <w:ilvl w:val="0"/>
                <w:numId w:val="211"/>
              </w:numPr>
              <w:tabs>
                <w:tab w:val="left" w:pos="375"/>
              </w:tabs>
              <w:spacing w:before="18"/>
              <w:ind w:left="375" w:hanging="234"/>
              <w:rPr>
                <w:rFonts w:asciiTheme="majorHAnsi" w:hAnsiTheme="majorHAnsi"/>
              </w:rPr>
            </w:pPr>
            <w:r w:rsidRPr="004737E0">
              <w:rPr>
                <w:rFonts w:asciiTheme="majorHAnsi" w:hAnsiTheme="majorHAnsi"/>
              </w:rPr>
              <w:t>actively</w:t>
            </w:r>
            <w:r w:rsidRPr="004737E0">
              <w:rPr>
                <w:rFonts w:asciiTheme="majorHAnsi" w:hAnsiTheme="majorHAnsi"/>
                <w:spacing w:val="-1"/>
              </w:rPr>
              <w:t xml:space="preserve"> </w:t>
            </w:r>
            <w:r w:rsidRPr="004737E0">
              <w:rPr>
                <w:rFonts w:asciiTheme="majorHAnsi" w:hAnsiTheme="majorHAnsi"/>
                <w:spacing w:val="-2"/>
              </w:rPr>
              <w:t>participate</w:t>
            </w:r>
          </w:p>
          <w:p w14:paraId="36CF99B1" w14:textId="77777777" w:rsidR="007A1F9E" w:rsidRPr="004737E0" w:rsidRDefault="000E1E7D" w:rsidP="00B87C5C">
            <w:pPr>
              <w:pStyle w:val="TableParagraph"/>
              <w:numPr>
                <w:ilvl w:val="0"/>
                <w:numId w:val="211"/>
              </w:numPr>
              <w:tabs>
                <w:tab w:val="left" w:pos="374"/>
              </w:tabs>
              <w:spacing w:before="19"/>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colloquiums</w:t>
            </w:r>
            <w:r w:rsidRPr="004737E0">
              <w:rPr>
                <w:rFonts w:asciiTheme="majorHAnsi" w:hAnsiTheme="majorHAnsi"/>
                <w:spacing w:val="-1"/>
              </w:rPr>
              <w:t xml:space="preserve"> </w:t>
            </w:r>
            <w:r w:rsidRPr="004737E0">
              <w:rPr>
                <w:rFonts w:asciiTheme="majorHAnsi" w:hAnsiTheme="majorHAnsi"/>
              </w:rPr>
              <w:t>or</w:t>
            </w:r>
            <w:r w:rsidRPr="004737E0">
              <w:rPr>
                <w:rFonts w:asciiTheme="majorHAnsi" w:hAnsiTheme="majorHAnsi"/>
                <w:spacing w:val="-2"/>
              </w:rPr>
              <w:t xml:space="preserve"> exams</w:t>
            </w:r>
          </w:p>
        </w:tc>
      </w:tr>
      <w:tr w:rsidR="007A1F9E" w:rsidRPr="004737E0" w14:paraId="5C6E8411" w14:textId="77777777">
        <w:trPr>
          <w:trHeight w:val="707"/>
        </w:trPr>
        <w:tc>
          <w:tcPr>
            <w:tcW w:w="2475" w:type="dxa"/>
            <w:shd w:val="clear" w:color="auto" w:fill="F3F3F3"/>
          </w:tcPr>
          <w:p w14:paraId="439FE2BE"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7030" w:type="dxa"/>
            <w:gridSpan w:val="5"/>
          </w:tcPr>
          <w:p w14:paraId="67CA716E"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defined</w:t>
            </w:r>
            <w:r w:rsidRPr="004737E0">
              <w:rPr>
                <w:rFonts w:asciiTheme="majorHAnsi" w:hAnsiTheme="majorHAnsi"/>
                <w:spacing w:val="-5"/>
              </w:rPr>
              <w:t xml:space="preserve"> </w:t>
            </w:r>
            <w:r w:rsidRPr="004737E0">
              <w:rPr>
                <w:rFonts w:asciiTheme="majorHAnsi" w:hAnsiTheme="majorHAnsi"/>
              </w:rPr>
              <w:t>at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beginning</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academic</w:t>
            </w:r>
            <w:r w:rsidRPr="004737E0">
              <w:rPr>
                <w:rFonts w:asciiTheme="majorHAnsi" w:hAnsiTheme="majorHAnsi"/>
                <w:spacing w:val="-5"/>
              </w:rPr>
              <w:t xml:space="preserve"> </w:t>
            </w:r>
            <w:r w:rsidRPr="004737E0">
              <w:rPr>
                <w:rFonts w:asciiTheme="majorHAnsi" w:hAnsiTheme="majorHAnsi"/>
              </w:rPr>
              <w:t>year,</w:t>
            </w:r>
            <w:r w:rsidRPr="004737E0">
              <w:rPr>
                <w:rFonts w:asciiTheme="majorHAnsi" w:hAnsiTheme="majorHAnsi"/>
                <w:spacing w:val="-4"/>
              </w:rPr>
              <w:t xml:space="preserve"> </w:t>
            </w:r>
            <w:r w:rsidRPr="004737E0">
              <w:rPr>
                <w:rFonts w:asciiTheme="majorHAnsi" w:hAnsiTheme="majorHAnsi"/>
              </w:rPr>
              <w:t>published on the University's website and in ISVU.</w:t>
            </w:r>
          </w:p>
        </w:tc>
      </w:tr>
      <w:tr w:rsidR="007A1F9E" w:rsidRPr="004737E0" w14:paraId="7748FAE4" w14:textId="77777777">
        <w:trPr>
          <w:trHeight w:val="1550"/>
        </w:trPr>
        <w:tc>
          <w:tcPr>
            <w:tcW w:w="2475" w:type="dxa"/>
            <w:shd w:val="clear" w:color="auto" w:fill="F3F3F3"/>
          </w:tcPr>
          <w:p w14:paraId="16CD6ABA" w14:textId="77777777" w:rsidR="007A1F9E" w:rsidRPr="004737E0" w:rsidRDefault="007A1F9E">
            <w:pPr>
              <w:pStyle w:val="TableParagraph"/>
              <w:spacing w:before="71"/>
              <w:rPr>
                <w:rFonts w:asciiTheme="majorHAnsi" w:hAnsiTheme="majorHAnsi"/>
              </w:rPr>
            </w:pPr>
          </w:p>
          <w:p w14:paraId="61842049"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5"/>
          </w:tcPr>
          <w:p w14:paraId="24D76BA2" w14:textId="36997799"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case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distance</w:t>
            </w:r>
            <w:r w:rsidRPr="004737E0">
              <w:rPr>
                <w:rFonts w:asciiTheme="majorHAnsi" w:hAnsiTheme="majorHAnsi"/>
                <w:spacing w:val="-3"/>
              </w:rPr>
              <w:t xml:space="preserve"> </w:t>
            </w: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rPr>
              <w:t>deviations</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6"/>
              </w:rPr>
              <w:t xml:space="preserve"> </w:t>
            </w:r>
            <w:r w:rsidRPr="004737E0">
              <w:rPr>
                <w:rFonts w:asciiTheme="majorHAnsi" w:hAnsiTheme="majorHAnsi"/>
              </w:rPr>
              <w:t>possible</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 place of the course, the implementation of activities, the methods of interpretation and teaching and methods of evaluation, student obligations and available literature. The course</w:t>
            </w:r>
            <w:r w:rsidRPr="004737E0">
              <w:rPr>
                <w:rFonts w:asciiTheme="majorHAnsi" w:hAnsiTheme="majorHAnsi"/>
                <w:spacing w:val="-4"/>
              </w:rPr>
              <w:t xml:space="preserve"> </w:t>
            </w:r>
            <w:r w:rsidRPr="004737E0">
              <w:rPr>
                <w:rFonts w:asciiTheme="majorHAnsi" w:hAnsiTheme="majorHAnsi"/>
              </w:rPr>
              <w:t>leader</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assistant</w:t>
            </w:r>
            <w:r w:rsidRPr="004737E0">
              <w:rPr>
                <w:rFonts w:asciiTheme="majorHAnsi" w:hAnsiTheme="majorHAnsi"/>
                <w:spacing w:val="-5"/>
              </w:rPr>
              <w:t xml:space="preserve"> </w:t>
            </w:r>
            <w:r w:rsidRPr="004737E0">
              <w:rPr>
                <w:rFonts w:asciiTheme="majorHAnsi" w:hAnsiTheme="majorHAnsi"/>
              </w:rPr>
              <w:t>will</w:t>
            </w:r>
            <w:r w:rsidRPr="004737E0">
              <w:rPr>
                <w:rFonts w:asciiTheme="majorHAnsi" w:hAnsiTheme="majorHAnsi"/>
                <w:spacing w:val="-5"/>
              </w:rPr>
              <w:t xml:space="preserve"> </w:t>
            </w:r>
            <w:r w:rsidRPr="004737E0">
              <w:rPr>
                <w:rFonts w:asciiTheme="majorHAnsi" w:hAnsiTheme="majorHAnsi"/>
              </w:rPr>
              <w:t>inform</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about</w:t>
            </w:r>
          </w:p>
        </w:tc>
      </w:tr>
    </w:tbl>
    <w:p w14:paraId="45CE0340"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259"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7CC4415D" w14:textId="77777777">
        <w:trPr>
          <w:trHeight w:val="707"/>
        </w:trPr>
        <w:tc>
          <w:tcPr>
            <w:tcW w:w="2475" w:type="dxa"/>
            <w:shd w:val="clear" w:color="auto" w:fill="F3F3F3"/>
          </w:tcPr>
          <w:p w14:paraId="0B5F82FF" w14:textId="77777777" w:rsidR="007A1F9E" w:rsidRPr="004737E0" w:rsidRDefault="007A1F9E">
            <w:pPr>
              <w:pStyle w:val="TableParagraph"/>
              <w:rPr>
                <w:rFonts w:asciiTheme="majorHAnsi" w:hAnsiTheme="majorHAnsi"/>
              </w:rPr>
            </w:pPr>
          </w:p>
        </w:tc>
        <w:tc>
          <w:tcPr>
            <w:tcW w:w="7031" w:type="dxa"/>
          </w:tcPr>
          <w:p w14:paraId="6A3134D2" w14:textId="0465191D" w:rsidR="007A1F9E" w:rsidRPr="004737E0" w:rsidRDefault="000E1E7D">
            <w:pPr>
              <w:pStyle w:val="TableParagraph"/>
              <w:spacing w:before="72"/>
              <w:ind w:left="141"/>
              <w:rPr>
                <w:rFonts w:asciiTheme="majorHAnsi" w:hAnsiTheme="majorHAnsi"/>
              </w:rPr>
            </w:pPr>
            <w:r w:rsidRPr="004737E0">
              <w:rPr>
                <w:rFonts w:asciiTheme="majorHAnsi" w:hAnsiTheme="majorHAnsi"/>
              </w:rPr>
              <w:t>this</w:t>
            </w:r>
            <w:r w:rsidRPr="004737E0">
              <w:rPr>
                <w:rFonts w:asciiTheme="majorHAnsi" w:hAnsiTheme="majorHAnsi"/>
                <w:spacing w:val="-5"/>
              </w:rPr>
              <w:t xml:space="preserve"> </w:t>
            </w:r>
            <w:r w:rsidRPr="004737E0">
              <w:rPr>
                <w:rFonts w:asciiTheme="majorHAnsi" w:hAnsiTheme="majorHAnsi"/>
              </w:rPr>
              <w:t>when</w:t>
            </w:r>
            <w:r w:rsidRPr="004737E0">
              <w:rPr>
                <w:rFonts w:asciiTheme="majorHAnsi" w:hAnsiTheme="majorHAnsi"/>
                <w:spacing w:val="-5"/>
              </w:rPr>
              <w:t xml:space="preserve"> </w:t>
            </w:r>
            <w:r w:rsidRPr="004737E0">
              <w:rPr>
                <w:rFonts w:asciiTheme="majorHAnsi" w:hAnsiTheme="majorHAnsi"/>
              </w:rPr>
              <w:t>distance</w:t>
            </w:r>
            <w:r w:rsidRPr="004737E0">
              <w:rPr>
                <w:rFonts w:asciiTheme="majorHAnsi" w:hAnsiTheme="majorHAnsi"/>
                <w:spacing w:val="-5"/>
              </w:rPr>
              <w:t xml:space="preserve"> </w:t>
            </w:r>
            <w:r w:rsidRPr="004737E0">
              <w:rPr>
                <w:rFonts w:asciiTheme="majorHAnsi" w:hAnsiTheme="majorHAnsi"/>
              </w:rPr>
              <w:t>learning</w:t>
            </w:r>
            <w:r w:rsidRPr="004737E0">
              <w:rPr>
                <w:rFonts w:asciiTheme="majorHAnsi" w:hAnsiTheme="majorHAnsi"/>
                <w:spacing w:val="-7"/>
              </w:rPr>
              <w:t xml:space="preserve"> </w:t>
            </w:r>
            <w:r w:rsidRPr="004737E0">
              <w:rPr>
                <w:rFonts w:asciiTheme="majorHAnsi" w:hAnsiTheme="majorHAnsi"/>
              </w:rPr>
              <w:t>starts.</w:t>
            </w:r>
            <w:r w:rsidRPr="004737E0">
              <w:rPr>
                <w:rFonts w:asciiTheme="majorHAnsi" w:hAnsiTheme="majorHAnsi"/>
                <w:spacing w:val="-4"/>
              </w:rPr>
              <w:t xml:space="preserve"> </w:t>
            </w:r>
            <w:r w:rsidRPr="004737E0">
              <w:rPr>
                <w:rFonts w:asciiTheme="majorHAnsi" w:hAnsiTheme="majorHAnsi"/>
              </w:rPr>
              <w:t>Learning</w:t>
            </w:r>
            <w:r w:rsidRPr="004737E0">
              <w:rPr>
                <w:rFonts w:asciiTheme="majorHAnsi" w:hAnsiTheme="majorHAnsi"/>
                <w:spacing w:val="-7"/>
              </w:rPr>
              <w:t xml:space="preserve"> </w:t>
            </w:r>
            <w:r w:rsidRPr="004737E0">
              <w:rPr>
                <w:rFonts w:asciiTheme="majorHAnsi" w:hAnsiTheme="majorHAnsi"/>
              </w:rPr>
              <w:t>outcomes</w:t>
            </w:r>
            <w:r w:rsidRPr="004737E0">
              <w:rPr>
                <w:rFonts w:asciiTheme="majorHAnsi" w:hAnsiTheme="majorHAnsi"/>
                <w:spacing w:val="-5"/>
              </w:rPr>
              <w:t xml:space="preserve"> </w:t>
            </w:r>
            <w:r w:rsidRPr="004737E0">
              <w:rPr>
                <w:rFonts w:asciiTheme="majorHAnsi" w:hAnsiTheme="majorHAnsi"/>
              </w:rPr>
              <w:t xml:space="preserve">remain </w:t>
            </w:r>
            <w:r w:rsidRPr="004737E0">
              <w:rPr>
                <w:rFonts w:asciiTheme="majorHAnsi" w:hAnsiTheme="majorHAnsi"/>
                <w:spacing w:val="-2"/>
              </w:rPr>
              <w:t>unchanged.</w:t>
            </w:r>
          </w:p>
        </w:tc>
      </w:tr>
      <w:tr w:rsidR="007A1F9E" w:rsidRPr="004737E0" w14:paraId="35860031" w14:textId="77777777">
        <w:trPr>
          <w:trHeight w:val="5126"/>
        </w:trPr>
        <w:tc>
          <w:tcPr>
            <w:tcW w:w="2475" w:type="dxa"/>
            <w:shd w:val="clear" w:color="auto" w:fill="F3F3F3"/>
          </w:tcPr>
          <w:p w14:paraId="100C8E44" w14:textId="77777777" w:rsidR="007A1F9E" w:rsidRPr="004737E0" w:rsidRDefault="007A1F9E">
            <w:pPr>
              <w:pStyle w:val="TableParagraph"/>
              <w:rPr>
                <w:rFonts w:asciiTheme="majorHAnsi" w:hAnsiTheme="majorHAnsi"/>
              </w:rPr>
            </w:pPr>
          </w:p>
          <w:p w14:paraId="4CBA7562" w14:textId="77777777" w:rsidR="007A1F9E" w:rsidRPr="004737E0" w:rsidRDefault="007A1F9E">
            <w:pPr>
              <w:pStyle w:val="TableParagraph"/>
              <w:rPr>
                <w:rFonts w:asciiTheme="majorHAnsi" w:hAnsiTheme="majorHAnsi"/>
              </w:rPr>
            </w:pPr>
          </w:p>
          <w:p w14:paraId="283610A9" w14:textId="77777777" w:rsidR="007A1F9E" w:rsidRPr="004737E0" w:rsidRDefault="007A1F9E">
            <w:pPr>
              <w:pStyle w:val="TableParagraph"/>
              <w:rPr>
                <w:rFonts w:asciiTheme="majorHAnsi" w:hAnsiTheme="majorHAnsi"/>
              </w:rPr>
            </w:pPr>
          </w:p>
          <w:p w14:paraId="3D29F7FD" w14:textId="77777777" w:rsidR="007A1F9E" w:rsidRPr="004737E0" w:rsidRDefault="007A1F9E">
            <w:pPr>
              <w:pStyle w:val="TableParagraph"/>
              <w:rPr>
                <w:rFonts w:asciiTheme="majorHAnsi" w:hAnsiTheme="majorHAnsi"/>
              </w:rPr>
            </w:pPr>
          </w:p>
          <w:p w14:paraId="0E1B8186" w14:textId="77777777" w:rsidR="007A1F9E" w:rsidRPr="004737E0" w:rsidRDefault="007A1F9E">
            <w:pPr>
              <w:pStyle w:val="TableParagraph"/>
              <w:rPr>
                <w:rFonts w:asciiTheme="majorHAnsi" w:hAnsiTheme="majorHAnsi"/>
              </w:rPr>
            </w:pPr>
          </w:p>
          <w:p w14:paraId="5044B8A3" w14:textId="77777777" w:rsidR="007A1F9E" w:rsidRPr="004737E0" w:rsidRDefault="007A1F9E">
            <w:pPr>
              <w:pStyle w:val="TableParagraph"/>
              <w:rPr>
                <w:rFonts w:asciiTheme="majorHAnsi" w:hAnsiTheme="majorHAnsi"/>
              </w:rPr>
            </w:pPr>
          </w:p>
          <w:p w14:paraId="776C1F93" w14:textId="77777777" w:rsidR="007A1F9E" w:rsidRPr="004737E0" w:rsidRDefault="007A1F9E">
            <w:pPr>
              <w:pStyle w:val="TableParagraph"/>
              <w:rPr>
                <w:rFonts w:asciiTheme="majorHAnsi" w:hAnsiTheme="majorHAnsi"/>
              </w:rPr>
            </w:pPr>
          </w:p>
          <w:p w14:paraId="0A044CDB" w14:textId="77777777" w:rsidR="007A1F9E" w:rsidRPr="004737E0" w:rsidRDefault="007A1F9E">
            <w:pPr>
              <w:pStyle w:val="TableParagraph"/>
              <w:spacing w:before="170"/>
              <w:rPr>
                <w:rFonts w:asciiTheme="majorHAnsi" w:hAnsiTheme="majorHAnsi"/>
              </w:rPr>
            </w:pPr>
          </w:p>
          <w:p w14:paraId="62052A2D"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7B2FD829"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75849899" w14:textId="77777777" w:rsidR="007A1F9E" w:rsidRPr="004737E0" w:rsidRDefault="000E1E7D">
            <w:pPr>
              <w:pStyle w:val="TableParagraph"/>
              <w:spacing w:before="21"/>
              <w:ind w:left="141"/>
              <w:rPr>
                <w:rFonts w:asciiTheme="majorHAnsi" w:hAnsiTheme="majorHAnsi"/>
              </w:rPr>
            </w:pPr>
            <w:r w:rsidRPr="004737E0">
              <w:rPr>
                <w:rFonts w:asciiTheme="majorHAnsi" w:hAnsiTheme="majorHAnsi"/>
              </w:rPr>
              <w:t>1.</w:t>
            </w:r>
            <w:r w:rsidRPr="004737E0">
              <w:rPr>
                <w:rFonts w:asciiTheme="majorHAnsi" w:hAnsiTheme="majorHAnsi"/>
                <w:spacing w:val="-4"/>
              </w:rPr>
              <w:t xml:space="preserve"> </w:t>
            </w:r>
            <w:r w:rsidRPr="004737E0">
              <w:rPr>
                <w:rFonts w:asciiTheme="majorHAnsi" w:hAnsiTheme="majorHAnsi"/>
              </w:rPr>
              <w:t>Mauk,</w:t>
            </w:r>
            <w:r w:rsidRPr="004737E0">
              <w:rPr>
                <w:rFonts w:asciiTheme="majorHAnsi" w:hAnsiTheme="majorHAnsi"/>
                <w:spacing w:val="-4"/>
              </w:rPr>
              <w:t xml:space="preserve"> </w:t>
            </w:r>
            <w:r w:rsidRPr="004737E0">
              <w:rPr>
                <w:rFonts w:asciiTheme="majorHAnsi" w:hAnsiTheme="majorHAnsi"/>
              </w:rPr>
              <w:t>D.,</w:t>
            </w:r>
            <w:r w:rsidRPr="004737E0">
              <w:rPr>
                <w:rFonts w:asciiTheme="majorHAnsi" w:hAnsiTheme="majorHAnsi"/>
                <w:spacing w:val="-4"/>
              </w:rPr>
              <w:t xml:space="preserve"> </w:t>
            </w:r>
            <w:r w:rsidRPr="004737E0">
              <w:rPr>
                <w:rFonts w:asciiTheme="majorHAnsi" w:hAnsiTheme="majorHAnsi"/>
              </w:rPr>
              <w:t>Oakland2,</w:t>
            </w:r>
            <w:r w:rsidRPr="004737E0">
              <w:rPr>
                <w:rFonts w:asciiTheme="majorHAnsi" w:hAnsiTheme="majorHAnsi"/>
                <w:spacing w:val="-4"/>
              </w:rPr>
              <w:t xml:space="preserve"> </w:t>
            </w:r>
            <w:r w:rsidRPr="004737E0">
              <w:rPr>
                <w:rFonts w:asciiTheme="majorHAnsi" w:hAnsiTheme="majorHAnsi"/>
              </w:rPr>
              <w:t>J.,</w:t>
            </w:r>
            <w:r w:rsidRPr="004737E0">
              <w:rPr>
                <w:rFonts w:asciiTheme="majorHAnsi" w:hAnsiTheme="majorHAnsi"/>
                <w:spacing w:val="-4"/>
              </w:rPr>
              <w:t xml:space="preserve"> </w:t>
            </w:r>
            <w:r w:rsidRPr="004737E0">
              <w:rPr>
                <w:rFonts w:asciiTheme="majorHAnsi" w:hAnsiTheme="majorHAnsi"/>
              </w:rPr>
              <w:t>(2011.),</w:t>
            </w:r>
            <w:r w:rsidRPr="004737E0">
              <w:rPr>
                <w:rFonts w:asciiTheme="majorHAnsi" w:hAnsiTheme="majorHAnsi"/>
                <w:spacing w:val="-1"/>
              </w:rPr>
              <w:t xml:space="preserve"> </w:t>
            </w:r>
            <w:r w:rsidRPr="004737E0">
              <w:rPr>
                <w:rFonts w:asciiTheme="majorHAnsi" w:hAnsiTheme="majorHAnsi"/>
              </w:rPr>
              <w:t>Američka</w:t>
            </w:r>
            <w:r w:rsidRPr="004737E0">
              <w:rPr>
                <w:rFonts w:asciiTheme="majorHAnsi" w:hAnsiTheme="majorHAnsi"/>
                <w:spacing w:val="-5"/>
              </w:rPr>
              <w:t xml:space="preserve"> </w:t>
            </w:r>
            <w:r w:rsidRPr="004737E0">
              <w:rPr>
                <w:rFonts w:asciiTheme="majorHAnsi" w:hAnsiTheme="majorHAnsi"/>
              </w:rPr>
              <w:t>civilizacija,</w:t>
            </w:r>
            <w:r w:rsidRPr="004737E0">
              <w:rPr>
                <w:rFonts w:asciiTheme="majorHAnsi" w:hAnsiTheme="majorHAnsi"/>
                <w:spacing w:val="-4"/>
              </w:rPr>
              <w:t xml:space="preserve"> </w:t>
            </w:r>
            <w:r w:rsidRPr="004737E0">
              <w:rPr>
                <w:rFonts w:asciiTheme="majorHAnsi" w:hAnsiTheme="majorHAnsi"/>
              </w:rPr>
              <w:t>An</w:t>
            </w:r>
            <w:r w:rsidRPr="004737E0">
              <w:rPr>
                <w:rFonts w:asciiTheme="majorHAnsi" w:hAnsiTheme="majorHAnsi"/>
                <w:spacing w:val="-5"/>
              </w:rPr>
              <w:t xml:space="preserve"> </w:t>
            </w:r>
            <w:r w:rsidRPr="004737E0">
              <w:rPr>
                <w:rFonts w:asciiTheme="majorHAnsi" w:hAnsiTheme="majorHAnsi"/>
              </w:rPr>
              <w:t>uvod</w:t>
            </w:r>
            <w:r w:rsidRPr="004737E0">
              <w:rPr>
                <w:rFonts w:asciiTheme="majorHAnsi" w:hAnsiTheme="majorHAnsi"/>
                <w:spacing w:val="-6"/>
              </w:rPr>
              <w:t xml:space="preserve"> </w:t>
            </w:r>
            <w:r w:rsidRPr="004737E0">
              <w:rPr>
                <w:rFonts w:asciiTheme="majorHAnsi" w:hAnsiTheme="majorHAnsi"/>
              </w:rPr>
              <w:t>, Routledge, London/New York ( 53-75., 77-110., 113-149., 171-</w:t>
            </w:r>
          </w:p>
          <w:p w14:paraId="7ADF2196"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195.,</w:t>
            </w:r>
            <w:r w:rsidRPr="004737E0">
              <w:rPr>
                <w:rFonts w:asciiTheme="majorHAnsi" w:hAnsiTheme="majorHAnsi"/>
                <w:spacing w:val="-3"/>
              </w:rPr>
              <w:t xml:space="preserve"> </w:t>
            </w:r>
            <w:r w:rsidRPr="004737E0">
              <w:rPr>
                <w:rFonts w:asciiTheme="majorHAnsi" w:hAnsiTheme="majorHAnsi"/>
              </w:rPr>
              <w:t>277-300.)</w:t>
            </w:r>
            <w:r w:rsidRPr="004737E0">
              <w:rPr>
                <w:rFonts w:asciiTheme="majorHAnsi" w:hAnsiTheme="majorHAnsi"/>
                <w:spacing w:val="-3"/>
              </w:rPr>
              <w:t xml:space="preserve"> </w:t>
            </w:r>
            <w:r w:rsidRPr="004737E0">
              <w:rPr>
                <w:rFonts w:asciiTheme="majorHAnsi" w:hAnsiTheme="majorHAnsi"/>
              </w:rPr>
              <w:t>(138</w:t>
            </w:r>
            <w:r w:rsidRPr="004737E0">
              <w:rPr>
                <w:rFonts w:asciiTheme="majorHAnsi" w:hAnsiTheme="majorHAnsi"/>
                <w:spacing w:val="-3"/>
              </w:rPr>
              <w:t xml:space="preserve"> </w:t>
            </w:r>
            <w:r w:rsidRPr="004737E0">
              <w:rPr>
                <w:rFonts w:asciiTheme="majorHAnsi" w:hAnsiTheme="majorHAnsi"/>
                <w:spacing w:val="-2"/>
              </w:rPr>
              <w:t>str.)</w:t>
            </w:r>
          </w:p>
          <w:p w14:paraId="5D186902" w14:textId="77777777" w:rsidR="007A1F9E" w:rsidRPr="004737E0" w:rsidRDefault="000E1E7D">
            <w:pPr>
              <w:pStyle w:val="TableParagraph"/>
              <w:spacing w:before="16"/>
              <w:ind w:left="141"/>
              <w:rPr>
                <w:rFonts w:asciiTheme="majorHAnsi" w:hAnsiTheme="majorHAnsi"/>
              </w:rPr>
            </w:pPr>
            <w:r w:rsidRPr="004737E0">
              <w:rPr>
                <w:rFonts w:asciiTheme="majorHAnsi" w:hAnsiTheme="majorHAnsi"/>
              </w:rPr>
              <w:t>2.</w:t>
            </w:r>
            <w:r w:rsidRPr="004737E0">
              <w:rPr>
                <w:rFonts w:asciiTheme="majorHAnsi" w:hAnsiTheme="majorHAnsi"/>
                <w:spacing w:val="-5"/>
              </w:rPr>
              <w:t xml:space="preserve"> </w:t>
            </w:r>
            <w:r w:rsidRPr="004737E0">
              <w:rPr>
                <w:rFonts w:asciiTheme="majorHAnsi" w:hAnsiTheme="majorHAnsi"/>
              </w:rPr>
              <w:t>Beletić,</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Interaktivna</w:t>
            </w:r>
            <w:r w:rsidRPr="004737E0">
              <w:rPr>
                <w:rFonts w:asciiTheme="majorHAnsi" w:hAnsiTheme="majorHAnsi"/>
                <w:spacing w:val="-4"/>
              </w:rPr>
              <w:t xml:space="preserve"> </w:t>
            </w:r>
            <w:r w:rsidRPr="004737E0">
              <w:rPr>
                <w:rFonts w:asciiTheme="majorHAnsi" w:hAnsiTheme="majorHAnsi"/>
              </w:rPr>
              <w:t>književnost</w:t>
            </w:r>
            <w:r w:rsidRPr="004737E0">
              <w:rPr>
                <w:rFonts w:asciiTheme="majorHAnsi" w:hAnsiTheme="majorHAnsi"/>
                <w:spacing w:val="-5"/>
              </w:rPr>
              <w:t xml:space="preserve"> </w:t>
            </w:r>
            <w:r w:rsidRPr="004737E0">
              <w:rPr>
                <w:rFonts w:asciiTheme="majorHAnsi" w:hAnsiTheme="majorHAnsi"/>
              </w:rPr>
              <w:t>(s</w:t>
            </w:r>
            <w:r w:rsidRPr="004737E0">
              <w:rPr>
                <w:rFonts w:asciiTheme="majorHAnsi" w:hAnsiTheme="majorHAnsi"/>
                <w:spacing w:val="-5"/>
              </w:rPr>
              <w:t xml:space="preserve"> </w:t>
            </w:r>
            <w:r w:rsidRPr="004737E0">
              <w:rPr>
                <w:rFonts w:asciiTheme="majorHAnsi" w:hAnsiTheme="majorHAnsi"/>
              </w:rPr>
              <w:t>povijesnim</w:t>
            </w:r>
            <w:r w:rsidRPr="004737E0">
              <w:rPr>
                <w:rFonts w:asciiTheme="majorHAnsi" w:hAnsiTheme="majorHAnsi"/>
                <w:spacing w:val="-5"/>
              </w:rPr>
              <w:t xml:space="preserve"> </w:t>
            </w:r>
            <w:r w:rsidRPr="004737E0">
              <w:rPr>
                <w:rFonts w:asciiTheme="majorHAnsi" w:hAnsiTheme="majorHAnsi"/>
              </w:rPr>
              <w:t>pozadina</w:t>
            </w:r>
            <w:r w:rsidRPr="004737E0">
              <w:rPr>
                <w:rFonts w:asciiTheme="majorHAnsi" w:hAnsiTheme="majorHAnsi"/>
                <w:spacing w:val="-5"/>
              </w:rPr>
              <w:t xml:space="preserve"> </w:t>
            </w:r>
            <w:r w:rsidRPr="004737E0">
              <w:rPr>
                <w:rFonts w:asciiTheme="majorHAnsi" w:hAnsiTheme="majorHAnsi"/>
                <w:spacing w:val="-10"/>
              </w:rPr>
              <w:t>i</w:t>
            </w:r>
          </w:p>
          <w:p w14:paraId="3740B1BA" w14:textId="77777777" w:rsidR="003B451E" w:rsidRDefault="000E1E7D">
            <w:pPr>
              <w:pStyle w:val="TableParagraph"/>
              <w:spacing w:before="4" w:line="254" w:lineRule="auto"/>
              <w:ind w:left="141" w:right="5246"/>
              <w:rPr>
                <w:rFonts w:asciiTheme="majorHAnsi" w:hAnsiTheme="majorHAnsi"/>
                <w:spacing w:val="-2"/>
              </w:rPr>
            </w:pPr>
            <w:r w:rsidRPr="004737E0">
              <w:rPr>
                <w:rFonts w:asciiTheme="majorHAnsi" w:hAnsiTheme="majorHAnsi"/>
                <w:spacing w:val="-2"/>
              </w:rPr>
              <w:t xml:space="preserve">zadaci) </w:t>
            </w:r>
          </w:p>
          <w:p w14:paraId="35ED11CD" w14:textId="77777777" w:rsidR="003B451E" w:rsidRDefault="003B451E">
            <w:pPr>
              <w:pStyle w:val="TableParagraph"/>
              <w:spacing w:before="4" w:line="254" w:lineRule="auto"/>
              <w:ind w:left="141" w:right="5246"/>
              <w:rPr>
                <w:rFonts w:asciiTheme="majorHAnsi" w:hAnsiTheme="majorHAnsi"/>
                <w:spacing w:val="-2"/>
              </w:rPr>
            </w:pPr>
          </w:p>
          <w:p w14:paraId="0C8152C3" w14:textId="47EEF9AC" w:rsidR="007A1F9E" w:rsidRPr="004737E0" w:rsidRDefault="000E1E7D">
            <w:pPr>
              <w:pStyle w:val="TableParagraph"/>
              <w:spacing w:before="4" w:line="254" w:lineRule="auto"/>
              <w:ind w:left="141" w:right="5246"/>
              <w:rPr>
                <w:rFonts w:asciiTheme="majorHAnsi" w:hAnsiTheme="majorHAnsi"/>
              </w:rPr>
            </w:pPr>
            <w:r w:rsidRPr="004737E0">
              <w:rPr>
                <w:rFonts w:asciiTheme="majorHAnsi" w:hAnsiTheme="majorHAnsi"/>
                <w:spacing w:val="-2"/>
              </w:rPr>
              <w:t>Optional:</w:t>
            </w:r>
          </w:p>
          <w:p w14:paraId="5850BEEE" w14:textId="77777777" w:rsidR="007A1F9E" w:rsidRPr="004737E0" w:rsidRDefault="000E1E7D" w:rsidP="00B87C5C">
            <w:pPr>
              <w:pStyle w:val="TableParagraph"/>
              <w:numPr>
                <w:ilvl w:val="0"/>
                <w:numId w:val="210"/>
              </w:numPr>
              <w:tabs>
                <w:tab w:val="left" w:pos="374"/>
              </w:tabs>
              <w:spacing w:before="4"/>
              <w:ind w:left="374" w:hanging="233"/>
              <w:rPr>
                <w:rFonts w:asciiTheme="majorHAnsi" w:hAnsiTheme="majorHAnsi"/>
              </w:rPr>
            </w:pPr>
            <w:r w:rsidRPr="004737E0">
              <w:rPr>
                <w:rFonts w:asciiTheme="majorHAnsi" w:hAnsiTheme="majorHAnsi"/>
              </w:rPr>
              <w:t>Crowther,</w:t>
            </w:r>
            <w:r w:rsidRPr="004737E0">
              <w:rPr>
                <w:rFonts w:asciiTheme="majorHAnsi" w:hAnsiTheme="majorHAnsi"/>
                <w:spacing w:val="-3"/>
              </w:rPr>
              <w:t xml:space="preserve"> </w:t>
            </w:r>
            <w:r w:rsidRPr="004737E0">
              <w:rPr>
                <w:rFonts w:asciiTheme="majorHAnsi" w:hAnsiTheme="majorHAnsi"/>
              </w:rPr>
              <w:t>J.,</w:t>
            </w:r>
            <w:r w:rsidRPr="004737E0">
              <w:rPr>
                <w:rFonts w:asciiTheme="majorHAnsi" w:hAnsiTheme="majorHAnsi"/>
                <w:spacing w:val="-3"/>
              </w:rPr>
              <w:t xml:space="preserve"> </w:t>
            </w:r>
            <w:r w:rsidRPr="004737E0">
              <w:rPr>
                <w:rFonts w:asciiTheme="majorHAnsi" w:hAnsiTheme="majorHAnsi"/>
              </w:rPr>
              <w:t>(2001).</w:t>
            </w:r>
            <w:r w:rsidRPr="004737E0">
              <w:rPr>
                <w:rFonts w:asciiTheme="majorHAnsi" w:hAnsiTheme="majorHAnsi"/>
                <w:spacing w:val="1"/>
              </w:rPr>
              <w:t xml:space="preserve"> </w:t>
            </w:r>
            <w:r w:rsidRPr="004737E0">
              <w:rPr>
                <w:rFonts w:asciiTheme="majorHAnsi" w:hAnsiTheme="majorHAnsi"/>
              </w:rPr>
              <w:t>Oxford</w:t>
            </w:r>
            <w:r w:rsidRPr="004737E0">
              <w:rPr>
                <w:rFonts w:asciiTheme="majorHAnsi" w:hAnsiTheme="majorHAnsi"/>
                <w:spacing w:val="-5"/>
              </w:rPr>
              <w:t xml:space="preserve"> </w:t>
            </w:r>
            <w:r w:rsidRPr="004737E0">
              <w:rPr>
                <w:rFonts w:asciiTheme="majorHAnsi" w:hAnsiTheme="majorHAnsi"/>
              </w:rPr>
              <w:t>Vodič</w:t>
            </w:r>
            <w:r w:rsidRPr="004737E0">
              <w:rPr>
                <w:rFonts w:asciiTheme="majorHAnsi" w:hAnsiTheme="majorHAnsi"/>
                <w:spacing w:val="-4"/>
              </w:rPr>
              <w:t xml:space="preserve"> </w:t>
            </w:r>
            <w:r w:rsidRPr="004737E0">
              <w:rPr>
                <w:rFonts w:asciiTheme="majorHAnsi" w:hAnsiTheme="majorHAnsi"/>
              </w:rPr>
              <w:t>kroz</w:t>
            </w:r>
            <w:r w:rsidRPr="004737E0">
              <w:rPr>
                <w:rFonts w:asciiTheme="majorHAnsi" w:hAnsiTheme="majorHAnsi"/>
                <w:spacing w:val="-5"/>
              </w:rPr>
              <w:t xml:space="preserve"> </w:t>
            </w:r>
            <w:r w:rsidRPr="004737E0">
              <w:rPr>
                <w:rFonts w:asciiTheme="majorHAnsi" w:hAnsiTheme="majorHAnsi"/>
              </w:rPr>
              <w:t>britansku</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spacing w:val="-2"/>
              </w:rPr>
              <w:t>američku</w:t>
            </w:r>
          </w:p>
          <w:p w14:paraId="2CB9A43A"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kulturu,</w:t>
            </w:r>
            <w:r w:rsidRPr="004737E0">
              <w:rPr>
                <w:rFonts w:asciiTheme="majorHAnsi" w:hAnsiTheme="majorHAnsi"/>
                <w:spacing w:val="-8"/>
              </w:rPr>
              <w:t xml:space="preserve"> </w:t>
            </w:r>
            <w:r w:rsidRPr="004737E0">
              <w:rPr>
                <w:rFonts w:asciiTheme="majorHAnsi" w:hAnsiTheme="majorHAnsi"/>
                <w:spacing w:val="-5"/>
              </w:rPr>
              <w:t>OUP</w:t>
            </w:r>
          </w:p>
          <w:p w14:paraId="68DE10E5" w14:textId="77777777" w:rsidR="007A1F9E" w:rsidRPr="004737E0" w:rsidRDefault="000E1E7D" w:rsidP="00B87C5C">
            <w:pPr>
              <w:pStyle w:val="TableParagraph"/>
              <w:numPr>
                <w:ilvl w:val="0"/>
                <w:numId w:val="210"/>
              </w:numPr>
              <w:tabs>
                <w:tab w:val="left" w:pos="374"/>
              </w:tabs>
              <w:spacing w:before="19"/>
              <w:ind w:left="374" w:hanging="233"/>
              <w:rPr>
                <w:rFonts w:asciiTheme="majorHAnsi" w:hAnsiTheme="majorHAnsi"/>
              </w:rPr>
            </w:pPr>
            <w:r w:rsidRPr="004737E0">
              <w:rPr>
                <w:rFonts w:asciiTheme="majorHAnsi" w:hAnsiTheme="majorHAnsi"/>
              </w:rPr>
              <w:t>Collie,</w:t>
            </w:r>
            <w:r w:rsidRPr="004737E0">
              <w:rPr>
                <w:rFonts w:asciiTheme="majorHAnsi" w:hAnsiTheme="majorHAnsi"/>
                <w:spacing w:val="-5"/>
              </w:rPr>
              <w:t xml:space="preserve"> </w:t>
            </w:r>
            <w:r w:rsidRPr="004737E0">
              <w:rPr>
                <w:rFonts w:asciiTheme="majorHAnsi" w:hAnsiTheme="majorHAnsi"/>
              </w:rPr>
              <w:t>J.,</w:t>
            </w:r>
            <w:r w:rsidRPr="004737E0">
              <w:rPr>
                <w:rFonts w:asciiTheme="majorHAnsi" w:hAnsiTheme="majorHAnsi"/>
                <w:spacing w:val="-3"/>
              </w:rPr>
              <w:t xml:space="preserve"> </w:t>
            </w:r>
            <w:r w:rsidRPr="004737E0">
              <w:rPr>
                <w:rFonts w:asciiTheme="majorHAnsi" w:hAnsiTheme="majorHAnsi"/>
              </w:rPr>
              <w:t>Martin</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(2000).</w:t>
            </w:r>
            <w:r w:rsidRPr="004737E0">
              <w:rPr>
                <w:rFonts w:asciiTheme="majorHAnsi" w:hAnsiTheme="majorHAnsi"/>
                <w:spacing w:val="-1"/>
              </w:rPr>
              <w:t xml:space="preserve"> </w:t>
            </w:r>
            <w:r w:rsidRPr="004737E0">
              <w:rPr>
                <w:rFonts w:asciiTheme="majorHAnsi" w:hAnsiTheme="majorHAnsi"/>
              </w:rPr>
              <w:t>Kako</w:t>
            </w:r>
            <w:r w:rsidRPr="004737E0">
              <w:rPr>
                <w:rFonts w:asciiTheme="majorHAnsi" w:hAnsiTheme="majorHAnsi"/>
                <w:spacing w:val="-3"/>
              </w:rPr>
              <w:t xml:space="preserve"> </w:t>
            </w:r>
            <w:r w:rsidRPr="004737E0">
              <w:rPr>
                <w:rFonts w:asciiTheme="majorHAnsi" w:hAnsiTheme="majorHAnsi"/>
              </w:rPr>
              <w:t>je</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Život</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kultura</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1"/>
              </w:rPr>
              <w:t xml:space="preserve"> </w:t>
            </w:r>
            <w:r w:rsidRPr="004737E0">
              <w:rPr>
                <w:rFonts w:asciiTheme="majorHAnsi" w:hAnsiTheme="majorHAnsi"/>
                <w:spacing w:val="-2"/>
              </w:rPr>
              <w:t>Britaniji</w:t>
            </w:r>
          </w:p>
          <w:p w14:paraId="2A3B1A81"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danas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CUP</w:t>
            </w:r>
          </w:p>
          <w:p w14:paraId="38747D43" w14:textId="77777777" w:rsidR="007A1F9E" w:rsidRPr="004737E0" w:rsidRDefault="000E1E7D" w:rsidP="00B87C5C">
            <w:pPr>
              <w:pStyle w:val="TableParagraph"/>
              <w:numPr>
                <w:ilvl w:val="0"/>
                <w:numId w:val="210"/>
              </w:numPr>
              <w:tabs>
                <w:tab w:val="left" w:pos="374"/>
              </w:tabs>
              <w:spacing w:before="18"/>
              <w:ind w:left="374" w:hanging="233"/>
              <w:rPr>
                <w:rFonts w:asciiTheme="majorHAnsi" w:hAnsiTheme="majorHAnsi"/>
              </w:rPr>
            </w:pPr>
            <w:r w:rsidRPr="004737E0">
              <w:rPr>
                <w:rFonts w:asciiTheme="majorHAnsi" w:hAnsiTheme="majorHAnsi"/>
              </w:rPr>
              <w:t>O'</w:t>
            </w:r>
            <w:r w:rsidRPr="004737E0">
              <w:rPr>
                <w:rFonts w:asciiTheme="majorHAnsi" w:hAnsiTheme="majorHAnsi"/>
                <w:spacing w:val="-4"/>
              </w:rPr>
              <w:t xml:space="preserve"> </w:t>
            </w:r>
            <w:r w:rsidRPr="004737E0">
              <w:rPr>
                <w:rFonts w:asciiTheme="majorHAnsi" w:hAnsiTheme="majorHAnsi"/>
              </w:rPr>
              <w:t>Driscol,</w:t>
            </w:r>
            <w:r w:rsidRPr="004737E0">
              <w:rPr>
                <w:rFonts w:asciiTheme="majorHAnsi" w:hAnsiTheme="majorHAnsi"/>
                <w:spacing w:val="-3"/>
              </w:rPr>
              <w:t xml:space="preserve"> </w:t>
            </w:r>
            <w:r w:rsidRPr="004737E0">
              <w:rPr>
                <w:rFonts w:asciiTheme="majorHAnsi" w:hAnsiTheme="majorHAnsi"/>
              </w:rPr>
              <w:t>J.,</w:t>
            </w:r>
            <w:r w:rsidRPr="004737E0">
              <w:rPr>
                <w:rFonts w:asciiTheme="majorHAnsi" w:hAnsiTheme="majorHAnsi"/>
                <w:spacing w:val="-3"/>
              </w:rPr>
              <w:t xml:space="preserve"> </w:t>
            </w:r>
            <w:r w:rsidRPr="004737E0">
              <w:rPr>
                <w:rFonts w:asciiTheme="majorHAnsi" w:hAnsiTheme="majorHAnsi"/>
              </w:rPr>
              <w:t>(2002).</w:t>
            </w:r>
            <w:r w:rsidRPr="004737E0">
              <w:rPr>
                <w:rFonts w:asciiTheme="majorHAnsi" w:hAnsiTheme="majorHAnsi"/>
                <w:spacing w:val="-1"/>
              </w:rPr>
              <w:t xml:space="preserve"> </w:t>
            </w:r>
            <w:r w:rsidRPr="004737E0">
              <w:rPr>
                <w:rFonts w:asciiTheme="majorHAnsi" w:hAnsiTheme="majorHAnsi"/>
              </w:rPr>
              <w:t>Britanija,</w:t>
            </w:r>
            <w:r w:rsidRPr="004737E0">
              <w:rPr>
                <w:rFonts w:asciiTheme="majorHAnsi" w:hAnsiTheme="majorHAnsi"/>
                <w:spacing w:val="-3"/>
              </w:rPr>
              <w:t xml:space="preserve"> </w:t>
            </w:r>
            <w:r w:rsidRPr="004737E0">
              <w:rPr>
                <w:rFonts w:asciiTheme="majorHAnsi" w:hAnsiTheme="majorHAnsi"/>
                <w:spacing w:val="-5"/>
              </w:rPr>
              <w:t>OUP</w:t>
            </w:r>
          </w:p>
          <w:p w14:paraId="67F6483B" w14:textId="77777777" w:rsidR="007A1F9E" w:rsidRPr="004737E0" w:rsidRDefault="000E1E7D" w:rsidP="00B87C5C">
            <w:pPr>
              <w:pStyle w:val="TableParagraph"/>
              <w:numPr>
                <w:ilvl w:val="0"/>
                <w:numId w:val="210"/>
              </w:numPr>
              <w:tabs>
                <w:tab w:val="left" w:pos="374"/>
              </w:tabs>
              <w:spacing w:before="19"/>
              <w:ind w:left="141" w:right="511" w:firstLine="0"/>
              <w:rPr>
                <w:rFonts w:asciiTheme="majorHAnsi" w:hAnsiTheme="majorHAnsi"/>
              </w:rPr>
            </w:pPr>
            <w:r w:rsidRPr="004737E0">
              <w:rPr>
                <w:rFonts w:asciiTheme="majorHAnsi" w:hAnsiTheme="majorHAnsi"/>
              </w:rPr>
              <w:t>Hannah,</w:t>
            </w:r>
            <w:r w:rsidRPr="004737E0">
              <w:rPr>
                <w:rFonts w:asciiTheme="majorHAnsi" w:hAnsiTheme="majorHAnsi"/>
                <w:spacing w:val="-7"/>
              </w:rPr>
              <w:t xml:space="preserve"> </w:t>
            </w:r>
            <w:r w:rsidRPr="004737E0">
              <w:rPr>
                <w:rFonts w:asciiTheme="majorHAnsi" w:hAnsiTheme="majorHAnsi"/>
              </w:rPr>
              <w:t>J.,</w:t>
            </w:r>
            <w:r w:rsidRPr="004737E0">
              <w:rPr>
                <w:rFonts w:asciiTheme="majorHAnsi" w:hAnsiTheme="majorHAnsi"/>
                <w:spacing w:val="-6"/>
              </w:rPr>
              <w:t xml:space="preserve"> </w:t>
            </w:r>
            <w:r w:rsidRPr="004737E0">
              <w:rPr>
                <w:rFonts w:asciiTheme="majorHAnsi" w:hAnsiTheme="majorHAnsi"/>
              </w:rPr>
              <w:t>(1987).</w:t>
            </w:r>
            <w:r w:rsidRPr="004737E0">
              <w:rPr>
                <w:rFonts w:asciiTheme="majorHAnsi" w:hAnsiTheme="majorHAnsi"/>
                <w:spacing w:val="-3"/>
              </w:rPr>
              <w:t xml:space="preserve"> </w:t>
            </w:r>
            <w:r w:rsidRPr="004737E0">
              <w:rPr>
                <w:rFonts w:asciiTheme="majorHAnsi" w:hAnsiTheme="majorHAnsi"/>
              </w:rPr>
              <w:t>Suočavanje</w:t>
            </w:r>
            <w:r w:rsidRPr="004737E0">
              <w:rPr>
                <w:rFonts w:asciiTheme="majorHAnsi" w:hAnsiTheme="majorHAnsi"/>
                <w:spacing w:val="-5"/>
              </w:rPr>
              <w:t xml:space="preserve"> </w:t>
            </w:r>
            <w:r w:rsidRPr="004737E0">
              <w:rPr>
                <w:rFonts w:asciiTheme="majorHAnsi" w:hAnsiTheme="majorHAnsi"/>
              </w:rPr>
              <w:t>s</w:t>
            </w:r>
            <w:r w:rsidRPr="004737E0">
              <w:rPr>
                <w:rFonts w:asciiTheme="majorHAnsi" w:hAnsiTheme="majorHAnsi"/>
                <w:spacing w:val="-5"/>
              </w:rPr>
              <w:t xml:space="preserve"> </w:t>
            </w:r>
            <w:r w:rsidRPr="004737E0">
              <w:rPr>
                <w:rFonts w:asciiTheme="majorHAnsi" w:hAnsiTheme="majorHAnsi"/>
              </w:rPr>
              <w:t>Engleskom,</w:t>
            </w:r>
            <w:r w:rsidRPr="004737E0">
              <w:rPr>
                <w:rFonts w:asciiTheme="majorHAnsi" w:hAnsiTheme="majorHAnsi"/>
                <w:spacing w:val="-7"/>
              </w:rPr>
              <w:t xml:space="preserve"> </w:t>
            </w:r>
            <w:r w:rsidRPr="004737E0">
              <w:rPr>
                <w:rFonts w:asciiTheme="majorHAnsi" w:hAnsiTheme="majorHAnsi"/>
              </w:rPr>
              <w:t>Basil</w:t>
            </w:r>
            <w:r w:rsidRPr="004737E0">
              <w:rPr>
                <w:rFonts w:asciiTheme="majorHAnsi" w:hAnsiTheme="majorHAnsi"/>
                <w:spacing w:val="-6"/>
              </w:rPr>
              <w:t xml:space="preserve"> </w:t>
            </w:r>
            <w:r w:rsidRPr="004737E0">
              <w:rPr>
                <w:rFonts w:asciiTheme="majorHAnsi" w:hAnsiTheme="majorHAnsi"/>
              </w:rPr>
              <w:t>Blackwell, Ltd, Oxford, UK</w:t>
            </w:r>
          </w:p>
          <w:p w14:paraId="6E3DF7EA" w14:textId="77777777" w:rsidR="007A1F9E" w:rsidRPr="004737E0" w:rsidRDefault="000E1E7D" w:rsidP="00B87C5C">
            <w:pPr>
              <w:pStyle w:val="TableParagraph"/>
              <w:numPr>
                <w:ilvl w:val="0"/>
                <w:numId w:val="210"/>
              </w:numPr>
              <w:tabs>
                <w:tab w:val="left" w:pos="374"/>
              </w:tabs>
              <w:spacing w:before="23"/>
              <w:ind w:left="374" w:hanging="233"/>
              <w:rPr>
                <w:rFonts w:asciiTheme="majorHAnsi" w:hAnsiTheme="majorHAnsi"/>
              </w:rPr>
            </w:pPr>
            <w:r w:rsidRPr="004737E0">
              <w:rPr>
                <w:rFonts w:asciiTheme="majorHAnsi" w:hAnsiTheme="majorHAnsi"/>
              </w:rPr>
              <w:t>Sheerin,</w:t>
            </w:r>
            <w:r w:rsidRPr="004737E0">
              <w:rPr>
                <w:rFonts w:asciiTheme="majorHAnsi" w:hAnsiTheme="majorHAnsi"/>
                <w:spacing w:val="-5"/>
              </w:rPr>
              <w:t xml:space="preserve"> </w:t>
            </w:r>
            <w:r w:rsidRPr="004737E0">
              <w:rPr>
                <w:rFonts w:asciiTheme="majorHAnsi" w:hAnsiTheme="majorHAnsi"/>
              </w:rPr>
              <w:t>J.,</w:t>
            </w:r>
            <w:r w:rsidRPr="004737E0">
              <w:rPr>
                <w:rFonts w:asciiTheme="majorHAnsi" w:hAnsiTheme="majorHAnsi"/>
                <w:spacing w:val="-4"/>
              </w:rPr>
              <w:t xml:space="preserve"> </w:t>
            </w:r>
            <w:r w:rsidRPr="004737E0">
              <w:rPr>
                <w:rFonts w:asciiTheme="majorHAnsi" w:hAnsiTheme="majorHAnsi"/>
              </w:rPr>
              <w:t>Seath,</w:t>
            </w:r>
            <w:r w:rsidRPr="004737E0">
              <w:rPr>
                <w:rFonts w:asciiTheme="majorHAnsi" w:hAnsiTheme="majorHAnsi"/>
                <w:spacing w:val="-3"/>
              </w:rPr>
              <w:t xml:space="preserve"> </w:t>
            </w:r>
            <w:r w:rsidRPr="004737E0">
              <w:rPr>
                <w:rFonts w:asciiTheme="majorHAnsi" w:hAnsiTheme="majorHAnsi"/>
              </w:rPr>
              <w:t>G.</w:t>
            </w:r>
            <w:r w:rsidRPr="004737E0">
              <w:rPr>
                <w:rFonts w:asciiTheme="majorHAnsi" w:hAnsiTheme="majorHAnsi"/>
                <w:spacing w:val="-5"/>
              </w:rPr>
              <w:t xml:space="preserve"> </w:t>
            </w:r>
            <w:r w:rsidRPr="004737E0">
              <w:rPr>
                <w:rFonts w:asciiTheme="majorHAnsi" w:hAnsiTheme="majorHAnsi"/>
              </w:rPr>
              <w:t>White:</w:t>
            </w:r>
            <w:r w:rsidRPr="004737E0">
              <w:rPr>
                <w:rFonts w:asciiTheme="majorHAnsi" w:hAnsiTheme="majorHAnsi"/>
                <w:spacing w:val="-2"/>
              </w:rPr>
              <w:t xml:space="preserve"> </w:t>
            </w:r>
            <w:r w:rsidRPr="004737E0">
              <w:rPr>
                <w:rFonts w:asciiTheme="majorHAnsi" w:hAnsiTheme="majorHAnsi"/>
              </w:rPr>
              <w:t>Britanija</w:t>
            </w:r>
            <w:r w:rsidRPr="004737E0">
              <w:rPr>
                <w:rFonts w:asciiTheme="majorHAnsi" w:hAnsiTheme="majorHAnsi"/>
                <w:spacing w:val="-4"/>
              </w:rPr>
              <w:t xml:space="preserve"> </w:t>
            </w:r>
            <w:r w:rsidRPr="004737E0">
              <w:rPr>
                <w:rFonts w:asciiTheme="majorHAnsi" w:hAnsiTheme="majorHAnsi"/>
              </w:rPr>
              <w:t>pod</w:t>
            </w:r>
            <w:r w:rsidRPr="004737E0">
              <w:rPr>
                <w:rFonts w:asciiTheme="majorHAnsi" w:hAnsiTheme="majorHAnsi"/>
                <w:spacing w:val="-4"/>
              </w:rPr>
              <w:t xml:space="preserve"> </w:t>
            </w:r>
            <w:r w:rsidRPr="004737E0">
              <w:rPr>
                <w:rFonts w:asciiTheme="majorHAnsi" w:hAnsiTheme="majorHAnsi"/>
              </w:rPr>
              <w:t>reflektorom,</w:t>
            </w:r>
            <w:r w:rsidRPr="004737E0">
              <w:rPr>
                <w:rFonts w:asciiTheme="majorHAnsi" w:hAnsiTheme="majorHAnsi"/>
                <w:spacing w:val="-3"/>
              </w:rPr>
              <w:t xml:space="preserve"> </w:t>
            </w:r>
            <w:r w:rsidRPr="004737E0">
              <w:rPr>
                <w:rFonts w:asciiTheme="majorHAnsi" w:hAnsiTheme="majorHAnsi"/>
                <w:spacing w:val="-5"/>
              </w:rPr>
              <w:t>OUP</w:t>
            </w:r>
          </w:p>
          <w:p w14:paraId="5A5CCF35" w14:textId="77777777" w:rsidR="007A1F9E" w:rsidRPr="004737E0" w:rsidRDefault="000E1E7D" w:rsidP="00B87C5C">
            <w:pPr>
              <w:pStyle w:val="TableParagraph"/>
              <w:numPr>
                <w:ilvl w:val="0"/>
                <w:numId w:val="210"/>
              </w:numPr>
              <w:tabs>
                <w:tab w:val="left" w:pos="374"/>
              </w:tabs>
              <w:spacing w:before="16" w:line="244" w:lineRule="auto"/>
              <w:ind w:left="141" w:right="582" w:firstLine="0"/>
              <w:rPr>
                <w:rFonts w:asciiTheme="majorHAnsi" w:hAnsiTheme="majorHAnsi"/>
              </w:rPr>
            </w:pPr>
            <w:r w:rsidRPr="004737E0">
              <w:rPr>
                <w:rFonts w:asciiTheme="majorHAnsi" w:hAnsiTheme="majorHAnsi"/>
              </w:rPr>
              <w:t>Trudgill,</w:t>
            </w:r>
            <w:r w:rsidRPr="004737E0">
              <w:rPr>
                <w:rFonts w:asciiTheme="majorHAnsi" w:hAnsiTheme="majorHAnsi"/>
                <w:spacing w:val="-6"/>
              </w:rPr>
              <w:t xml:space="preserve"> </w:t>
            </w:r>
            <w:r w:rsidRPr="004737E0">
              <w:rPr>
                <w:rFonts w:asciiTheme="majorHAnsi" w:hAnsiTheme="majorHAnsi"/>
              </w:rPr>
              <w:t>J.,</w:t>
            </w:r>
            <w:r w:rsidRPr="004737E0">
              <w:rPr>
                <w:rFonts w:asciiTheme="majorHAnsi" w:hAnsiTheme="majorHAnsi"/>
                <w:spacing w:val="-6"/>
              </w:rPr>
              <w:t xml:space="preserve"> </w:t>
            </w:r>
            <w:r w:rsidRPr="004737E0">
              <w:rPr>
                <w:rFonts w:asciiTheme="majorHAnsi" w:hAnsiTheme="majorHAnsi"/>
              </w:rPr>
              <w:t>(1985).</w:t>
            </w:r>
            <w:r w:rsidRPr="004737E0">
              <w:rPr>
                <w:rFonts w:asciiTheme="majorHAnsi" w:hAnsiTheme="majorHAnsi"/>
                <w:spacing w:val="-4"/>
              </w:rPr>
              <w:t xml:space="preserve"> </w:t>
            </w:r>
            <w:r w:rsidRPr="004737E0">
              <w:rPr>
                <w:rFonts w:asciiTheme="majorHAnsi" w:hAnsiTheme="majorHAnsi"/>
              </w:rPr>
              <w:t>Suočavanje</w:t>
            </w:r>
            <w:r w:rsidRPr="004737E0">
              <w:rPr>
                <w:rFonts w:asciiTheme="majorHAnsi" w:hAnsiTheme="majorHAnsi"/>
                <w:spacing w:val="-6"/>
              </w:rPr>
              <w:t xml:space="preserve"> </w:t>
            </w:r>
            <w:r w:rsidRPr="004737E0">
              <w:rPr>
                <w:rFonts w:asciiTheme="majorHAnsi" w:hAnsiTheme="majorHAnsi"/>
              </w:rPr>
              <w:t>s</w:t>
            </w:r>
            <w:r w:rsidRPr="004737E0">
              <w:rPr>
                <w:rFonts w:asciiTheme="majorHAnsi" w:hAnsiTheme="majorHAnsi"/>
                <w:spacing w:val="-6"/>
              </w:rPr>
              <w:t xml:space="preserve"> </w:t>
            </w:r>
            <w:r w:rsidRPr="004737E0">
              <w:rPr>
                <w:rFonts w:asciiTheme="majorHAnsi" w:hAnsiTheme="majorHAnsi"/>
              </w:rPr>
              <w:t>Amerikom,</w:t>
            </w:r>
            <w:r w:rsidRPr="004737E0">
              <w:rPr>
                <w:rFonts w:asciiTheme="majorHAnsi" w:hAnsiTheme="majorHAnsi"/>
                <w:spacing w:val="-6"/>
              </w:rPr>
              <w:t xml:space="preserve"> </w:t>
            </w:r>
            <w:r w:rsidRPr="004737E0">
              <w:rPr>
                <w:rFonts w:asciiTheme="majorHAnsi" w:hAnsiTheme="majorHAnsi"/>
              </w:rPr>
              <w:t>Basil</w:t>
            </w:r>
            <w:r w:rsidRPr="004737E0">
              <w:rPr>
                <w:rFonts w:asciiTheme="majorHAnsi" w:hAnsiTheme="majorHAnsi"/>
                <w:spacing w:val="-7"/>
              </w:rPr>
              <w:t xml:space="preserve"> </w:t>
            </w:r>
            <w:r w:rsidRPr="004737E0">
              <w:rPr>
                <w:rFonts w:asciiTheme="majorHAnsi" w:hAnsiTheme="majorHAnsi"/>
              </w:rPr>
              <w:t>Blackwell Inc., New York</w:t>
            </w:r>
          </w:p>
        </w:tc>
      </w:tr>
    </w:tbl>
    <w:p w14:paraId="70C22CC4" w14:textId="77777777" w:rsidR="007A1F9E" w:rsidRPr="004737E0" w:rsidRDefault="007A1F9E">
      <w:pPr>
        <w:pStyle w:val="TableParagraph"/>
        <w:spacing w:line="244" w:lineRule="auto"/>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5"/>
        <w:gridCol w:w="674"/>
        <w:gridCol w:w="676"/>
        <w:gridCol w:w="2622"/>
        <w:gridCol w:w="1530"/>
        <w:gridCol w:w="2882"/>
      </w:tblGrid>
      <w:tr w:rsidR="007A1F9E" w:rsidRPr="004737E0" w14:paraId="7A6EB7D1" w14:textId="77777777">
        <w:trPr>
          <w:trHeight w:val="444"/>
        </w:trPr>
        <w:tc>
          <w:tcPr>
            <w:tcW w:w="9509" w:type="dxa"/>
            <w:gridSpan w:val="6"/>
            <w:shd w:val="clear" w:color="auto" w:fill="F3F3F3"/>
          </w:tcPr>
          <w:p w14:paraId="643C5AA7" w14:textId="77777777" w:rsidR="007A1F9E" w:rsidRPr="004737E0" w:rsidRDefault="000E1E7D">
            <w:pPr>
              <w:pStyle w:val="TableParagraph"/>
              <w:spacing w:before="81"/>
              <w:ind w:right="136"/>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781D97A4" w14:textId="77777777">
        <w:trPr>
          <w:trHeight w:val="707"/>
        </w:trPr>
        <w:tc>
          <w:tcPr>
            <w:tcW w:w="1125" w:type="dxa"/>
            <w:tcBorders>
              <w:right w:val="nil"/>
            </w:tcBorders>
            <w:shd w:val="clear" w:color="auto" w:fill="F3F3F3"/>
          </w:tcPr>
          <w:p w14:paraId="048ED680" w14:textId="77777777" w:rsidR="007A1F9E" w:rsidRPr="004737E0" w:rsidRDefault="000E1E7D">
            <w:pPr>
              <w:pStyle w:val="TableParagraph"/>
              <w:spacing w:before="71"/>
              <w:ind w:left="143" w:right="254"/>
              <w:rPr>
                <w:rFonts w:asciiTheme="majorHAnsi" w:hAnsiTheme="majorHAnsi"/>
              </w:rPr>
            </w:pPr>
            <w:r w:rsidRPr="004737E0">
              <w:rPr>
                <w:rFonts w:asciiTheme="majorHAnsi" w:hAnsiTheme="majorHAnsi"/>
                <w:spacing w:val="-2"/>
              </w:rPr>
              <w:t>Course Title</w:t>
            </w:r>
          </w:p>
        </w:tc>
        <w:tc>
          <w:tcPr>
            <w:tcW w:w="674" w:type="dxa"/>
            <w:tcBorders>
              <w:left w:val="nil"/>
              <w:right w:val="nil"/>
            </w:tcBorders>
            <w:shd w:val="clear" w:color="auto" w:fill="F3F3F3"/>
          </w:tcPr>
          <w:p w14:paraId="76C78C7E" w14:textId="77777777" w:rsidR="007A1F9E" w:rsidRPr="004737E0" w:rsidRDefault="000E1E7D">
            <w:pPr>
              <w:pStyle w:val="TableParagraph"/>
              <w:spacing w:before="71"/>
              <w:ind w:right="137"/>
              <w:jc w:val="right"/>
              <w:rPr>
                <w:rFonts w:asciiTheme="majorHAnsi" w:hAnsiTheme="majorHAnsi"/>
              </w:rPr>
            </w:pPr>
            <w:r w:rsidRPr="004737E0">
              <w:rPr>
                <w:rFonts w:asciiTheme="majorHAnsi" w:hAnsiTheme="majorHAnsi"/>
                <w:spacing w:val="-4"/>
              </w:rPr>
              <w:t>Code</w:t>
            </w:r>
          </w:p>
        </w:tc>
        <w:tc>
          <w:tcPr>
            <w:tcW w:w="676" w:type="dxa"/>
            <w:tcBorders>
              <w:left w:val="nil"/>
            </w:tcBorders>
            <w:shd w:val="clear" w:color="auto" w:fill="F3F3F3"/>
          </w:tcPr>
          <w:p w14:paraId="6065AD1E" w14:textId="77777777" w:rsidR="007A1F9E" w:rsidRPr="004737E0" w:rsidRDefault="000E1E7D">
            <w:pPr>
              <w:pStyle w:val="TableParagraph"/>
              <w:spacing w:before="71"/>
              <w:ind w:left="62" w:right="50"/>
              <w:jc w:val="center"/>
              <w:rPr>
                <w:rFonts w:asciiTheme="majorHAnsi" w:hAnsiTheme="majorHAnsi"/>
              </w:rPr>
            </w:pPr>
            <w:r w:rsidRPr="004737E0">
              <w:rPr>
                <w:rFonts w:asciiTheme="majorHAnsi" w:hAnsiTheme="majorHAnsi"/>
                <w:spacing w:val="-5"/>
              </w:rPr>
              <w:t>and</w:t>
            </w:r>
          </w:p>
        </w:tc>
        <w:tc>
          <w:tcPr>
            <w:tcW w:w="7034" w:type="dxa"/>
            <w:gridSpan w:val="3"/>
          </w:tcPr>
          <w:p w14:paraId="37AF2EBE"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169179</w:t>
            </w:r>
          </w:p>
          <w:p w14:paraId="56A0F681" w14:textId="77777777" w:rsidR="007A1F9E" w:rsidRPr="004737E0" w:rsidRDefault="000E1E7D">
            <w:pPr>
              <w:pStyle w:val="TableParagraph"/>
              <w:spacing w:line="281" w:lineRule="exact"/>
              <w:ind w:left="141"/>
              <w:rPr>
                <w:rFonts w:asciiTheme="majorHAnsi" w:hAnsiTheme="majorHAnsi"/>
              </w:rPr>
            </w:pPr>
            <w:r w:rsidRPr="006B16E3">
              <w:rPr>
                <w:rFonts w:asciiTheme="majorHAnsi" w:hAnsiTheme="majorHAnsi"/>
              </w:rPr>
              <w:t>Speaking</w:t>
            </w:r>
            <w:r w:rsidRPr="006B16E3">
              <w:rPr>
                <w:rFonts w:asciiTheme="majorHAnsi" w:hAnsiTheme="majorHAnsi"/>
                <w:spacing w:val="-6"/>
              </w:rPr>
              <w:t xml:space="preserve"> </w:t>
            </w:r>
            <w:r w:rsidRPr="006B16E3">
              <w:rPr>
                <w:rFonts w:asciiTheme="majorHAnsi" w:hAnsiTheme="majorHAnsi"/>
              </w:rPr>
              <w:t>skill</w:t>
            </w:r>
            <w:r w:rsidRPr="006B16E3">
              <w:rPr>
                <w:rFonts w:asciiTheme="majorHAnsi" w:hAnsiTheme="majorHAnsi"/>
                <w:spacing w:val="-5"/>
              </w:rPr>
              <w:t xml:space="preserve"> </w:t>
            </w:r>
            <w:r w:rsidRPr="006B16E3">
              <w:rPr>
                <w:rFonts w:asciiTheme="majorHAnsi" w:hAnsiTheme="majorHAnsi"/>
              </w:rPr>
              <w:t>practice</w:t>
            </w:r>
            <w:r w:rsidRPr="006B16E3">
              <w:rPr>
                <w:rFonts w:asciiTheme="majorHAnsi" w:hAnsiTheme="majorHAnsi"/>
                <w:spacing w:val="-4"/>
              </w:rPr>
              <w:t xml:space="preserve"> </w:t>
            </w:r>
            <w:r w:rsidRPr="006B16E3">
              <w:rPr>
                <w:rFonts w:asciiTheme="majorHAnsi" w:hAnsiTheme="majorHAnsi"/>
                <w:spacing w:val="-5"/>
              </w:rPr>
              <w:t>III</w:t>
            </w:r>
          </w:p>
        </w:tc>
      </w:tr>
      <w:tr w:rsidR="007A1F9E" w:rsidRPr="004737E0" w14:paraId="2C4B6D87" w14:textId="77777777">
        <w:trPr>
          <w:trHeight w:val="705"/>
        </w:trPr>
        <w:tc>
          <w:tcPr>
            <w:tcW w:w="2475" w:type="dxa"/>
            <w:gridSpan w:val="3"/>
            <w:shd w:val="clear" w:color="auto" w:fill="F3F3F3"/>
          </w:tcPr>
          <w:p w14:paraId="224F542F" w14:textId="77777777" w:rsidR="007A1F9E" w:rsidRPr="004737E0" w:rsidRDefault="000E1E7D">
            <w:pPr>
              <w:pStyle w:val="TableParagraph"/>
              <w:spacing w:before="71"/>
              <w:ind w:left="143" w:right="555"/>
              <w:rPr>
                <w:rFonts w:asciiTheme="majorHAnsi" w:hAnsiTheme="majorHAnsi"/>
              </w:rPr>
            </w:pPr>
            <w:r w:rsidRPr="004737E0">
              <w:rPr>
                <w:rFonts w:asciiTheme="majorHAnsi" w:hAnsiTheme="majorHAnsi"/>
                <w:spacing w:val="-2"/>
              </w:rPr>
              <w:t>Lecturer Assistant</w:t>
            </w:r>
          </w:p>
        </w:tc>
        <w:tc>
          <w:tcPr>
            <w:tcW w:w="7034" w:type="dxa"/>
            <w:gridSpan w:val="3"/>
          </w:tcPr>
          <w:p w14:paraId="4AC6A2C7" w14:textId="6BC2487A" w:rsidR="00790901" w:rsidRDefault="00790901" w:rsidP="003C476B">
            <w:pPr>
              <w:rPr>
                <w:rFonts w:asciiTheme="majorHAnsi" w:hAnsiTheme="majorHAnsi"/>
              </w:rPr>
            </w:pPr>
            <w:r>
              <w:rPr>
                <w:rFonts w:asciiTheme="majorHAnsi" w:hAnsiTheme="majorHAnsi"/>
              </w:rPr>
              <w:t xml:space="preserve">   </w:t>
            </w:r>
            <w:hyperlink r:id="rId167" w:history="1">
              <w:r w:rsidRPr="00790901">
                <w:rPr>
                  <w:rStyle w:val="Hiperveza"/>
                </w:rPr>
                <w:t>professor Silva Bratož, PhD</w:t>
              </w:r>
            </w:hyperlink>
          </w:p>
          <w:p w14:paraId="28161A9C" w14:textId="10B6AAE4" w:rsidR="003C476B" w:rsidRPr="003C476B" w:rsidRDefault="003C476B" w:rsidP="003C476B">
            <w:r>
              <w:t xml:space="preserve">   </w:t>
            </w:r>
            <w:hyperlink r:id="rId168" w:history="1">
              <w:r w:rsidRPr="003C476B">
                <w:rPr>
                  <w:rStyle w:val="Hiperveza"/>
                </w:rPr>
                <w:t>Ivan Žufić, lecturer</w:t>
              </w:r>
            </w:hyperlink>
          </w:p>
          <w:p w14:paraId="0E8F58B9" w14:textId="7A263D99" w:rsidR="007A1F9E" w:rsidRPr="004737E0" w:rsidRDefault="007A1F9E">
            <w:pPr>
              <w:pStyle w:val="TableParagraph"/>
              <w:spacing w:line="281" w:lineRule="exact"/>
              <w:ind w:left="141"/>
              <w:rPr>
                <w:rFonts w:asciiTheme="majorHAnsi" w:hAnsiTheme="majorHAnsi"/>
              </w:rPr>
            </w:pPr>
          </w:p>
        </w:tc>
      </w:tr>
      <w:tr w:rsidR="007A1F9E" w:rsidRPr="004737E0" w14:paraId="4FB8E2F2" w14:textId="77777777">
        <w:trPr>
          <w:trHeight w:val="707"/>
        </w:trPr>
        <w:tc>
          <w:tcPr>
            <w:tcW w:w="2475" w:type="dxa"/>
            <w:gridSpan w:val="3"/>
            <w:shd w:val="clear" w:color="auto" w:fill="F3F3F3"/>
          </w:tcPr>
          <w:p w14:paraId="64B58FFC"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4" w:type="dxa"/>
            <w:gridSpan w:val="3"/>
          </w:tcPr>
          <w:p w14:paraId="24619C60" w14:textId="77777777" w:rsidR="007A1F9E" w:rsidRPr="004737E0" w:rsidRDefault="000E1E7D">
            <w:pPr>
              <w:pStyle w:val="TableParagraph"/>
              <w:spacing w:before="74"/>
              <w:ind w:left="141" w:right="45"/>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568422EC" w14:textId="77777777">
        <w:trPr>
          <w:trHeight w:val="443"/>
        </w:trPr>
        <w:tc>
          <w:tcPr>
            <w:tcW w:w="2475" w:type="dxa"/>
            <w:gridSpan w:val="3"/>
            <w:shd w:val="clear" w:color="auto" w:fill="F3F3F3"/>
          </w:tcPr>
          <w:p w14:paraId="02E7301D"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2" w:type="dxa"/>
          </w:tcPr>
          <w:p w14:paraId="7A2D85F9"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530" w:type="dxa"/>
            <w:shd w:val="clear" w:color="auto" w:fill="E6E6E6"/>
          </w:tcPr>
          <w:p w14:paraId="3F799F90" w14:textId="77777777" w:rsidR="007A1F9E" w:rsidRPr="004737E0" w:rsidRDefault="000E1E7D">
            <w:pPr>
              <w:pStyle w:val="TableParagraph"/>
              <w:spacing w:before="81"/>
              <w:ind w:left="140"/>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882" w:type="dxa"/>
          </w:tcPr>
          <w:p w14:paraId="37EB3CB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Integrated</w:t>
            </w:r>
          </w:p>
        </w:tc>
      </w:tr>
      <w:tr w:rsidR="007A1F9E" w:rsidRPr="004737E0" w14:paraId="617BFCB6" w14:textId="77777777">
        <w:trPr>
          <w:trHeight w:val="444"/>
        </w:trPr>
        <w:tc>
          <w:tcPr>
            <w:tcW w:w="2475" w:type="dxa"/>
            <w:gridSpan w:val="3"/>
            <w:shd w:val="clear" w:color="auto" w:fill="F3F3F3"/>
          </w:tcPr>
          <w:p w14:paraId="263CA2A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622" w:type="dxa"/>
          </w:tcPr>
          <w:p w14:paraId="7F38E896"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1530" w:type="dxa"/>
            <w:shd w:val="clear" w:color="auto" w:fill="E6E6E6"/>
          </w:tcPr>
          <w:p w14:paraId="453FAF5D" w14:textId="77777777" w:rsidR="007A1F9E" w:rsidRPr="004737E0" w:rsidRDefault="000E1E7D">
            <w:pPr>
              <w:pStyle w:val="TableParagraph"/>
              <w:spacing w:before="81"/>
              <w:ind w:left="140"/>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882" w:type="dxa"/>
          </w:tcPr>
          <w:p w14:paraId="373759C7"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5"/>
              </w:rPr>
              <w:t>III</w:t>
            </w:r>
          </w:p>
        </w:tc>
      </w:tr>
      <w:tr w:rsidR="007A1F9E" w:rsidRPr="004737E0" w14:paraId="421561C8" w14:textId="77777777">
        <w:trPr>
          <w:trHeight w:val="707"/>
        </w:trPr>
        <w:tc>
          <w:tcPr>
            <w:tcW w:w="2475" w:type="dxa"/>
            <w:gridSpan w:val="3"/>
            <w:shd w:val="clear" w:color="auto" w:fill="F3F3F3"/>
          </w:tcPr>
          <w:p w14:paraId="6C9AAEA7"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2" w:type="dxa"/>
          </w:tcPr>
          <w:p w14:paraId="052B2306" w14:textId="7CF5E68D" w:rsidR="007A1F9E" w:rsidRPr="004737E0" w:rsidRDefault="000E1E7D">
            <w:pPr>
              <w:pStyle w:val="TableParagraph"/>
              <w:spacing w:before="213"/>
              <w:ind w:left="141"/>
              <w:rPr>
                <w:rFonts w:asciiTheme="majorHAnsi" w:hAnsiTheme="majorHAnsi"/>
              </w:rPr>
            </w:pPr>
            <w:r w:rsidRPr="004737E0">
              <w:rPr>
                <w:rFonts w:asciiTheme="majorHAnsi" w:hAnsiTheme="majorHAnsi"/>
              </w:rPr>
              <w:t>Hall</w:t>
            </w:r>
            <w:r w:rsidRPr="004737E0">
              <w:rPr>
                <w:rFonts w:asciiTheme="majorHAnsi" w:hAnsiTheme="majorHAnsi"/>
                <w:spacing w:val="-3"/>
              </w:rPr>
              <w:t xml:space="preserve"> </w:t>
            </w:r>
          </w:p>
        </w:tc>
        <w:tc>
          <w:tcPr>
            <w:tcW w:w="1530" w:type="dxa"/>
            <w:shd w:val="clear" w:color="auto" w:fill="E6E6E6"/>
          </w:tcPr>
          <w:p w14:paraId="62EB5573" w14:textId="77777777" w:rsidR="007A1F9E" w:rsidRPr="004737E0" w:rsidRDefault="000E1E7D">
            <w:pPr>
              <w:pStyle w:val="TableParagraph"/>
              <w:spacing w:before="74"/>
              <w:ind w:left="140"/>
              <w:rPr>
                <w:rFonts w:asciiTheme="majorHAnsi" w:hAnsiTheme="majorHAnsi"/>
              </w:rPr>
            </w:pPr>
            <w:r w:rsidRPr="004737E0">
              <w:rPr>
                <w:rFonts w:asciiTheme="majorHAnsi" w:hAnsiTheme="majorHAnsi"/>
                <w:spacing w:val="-2"/>
              </w:rPr>
              <w:t>Teaching language(s)</w:t>
            </w:r>
          </w:p>
        </w:tc>
        <w:tc>
          <w:tcPr>
            <w:tcW w:w="2882" w:type="dxa"/>
          </w:tcPr>
          <w:p w14:paraId="793A066C"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English</w:t>
            </w:r>
          </w:p>
        </w:tc>
      </w:tr>
      <w:tr w:rsidR="007A1F9E" w:rsidRPr="004737E0" w14:paraId="605CC522" w14:textId="77777777">
        <w:trPr>
          <w:trHeight w:val="988"/>
        </w:trPr>
        <w:tc>
          <w:tcPr>
            <w:tcW w:w="2475" w:type="dxa"/>
            <w:gridSpan w:val="3"/>
            <w:shd w:val="clear" w:color="auto" w:fill="F3F3F3"/>
          </w:tcPr>
          <w:p w14:paraId="49551BEF" w14:textId="77777777" w:rsidR="007A1F9E" w:rsidRPr="004737E0" w:rsidRDefault="007A1F9E">
            <w:pPr>
              <w:pStyle w:val="TableParagraph"/>
              <w:spacing w:before="71"/>
              <w:rPr>
                <w:rFonts w:asciiTheme="majorHAnsi" w:hAnsiTheme="majorHAnsi"/>
              </w:rPr>
            </w:pPr>
          </w:p>
          <w:p w14:paraId="611D7757"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2" w:type="dxa"/>
          </w:tcPr>
          <w:p w14:paraId="42782470" w14:textId="77777777" w:rsidR="007A1F9E" w:rsidRPr="004737E0" w:rsidRDefault="007A1F9E">
            <w:pPr>
              <w:pStyle w:val="TableParagraph"/>
              <w:spacing w:before="71"/>
              <w:rPr>
                <w:rFonts w:asciiTheme="majorHAnsi" w:hAnsiTheme="majorHAnsi"/>
              </w:rPr>
            </w:pPr>
          </w:p>
          <w:p w14:paraId="161AC2BE"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30" w:type="dxa"/>
            <w:shd w:val="clear" w:color="auto" w:fill="E6E6E6"/>
          </w:tcPr>
          <w:p w14:paraId="1BADB5A3" w14:textId="77777777" w:rsidR="007A1F9E" w:rsidRPr="004737E0" w:rsidRDefault="000E1E7D">
            <w:pPr>
              <w:pStyle w:val="TableParagraph"/>
              <w:spacing w:before="71"/>
              <w:ind w:left="140" w:right="136"/>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882" w:type="dxa"/>
          </w:tcPr>
          <w:p w14:paraId="721DF40C" w14:textId="77777777" w:rsidR="007A1F9E" w:rsidRPr="004737E0" w:rsidRDefault="007A1F9E">
            <w:pPr>
              <w:pStyle w:val="TableParagraph"/>
              <w:spacing w:before="71"/>
              <w:rPr>
                <w:rFonts w:asciiTheme="majorHAnsi" w:hAnsiTheme="majorHAnsi"/>
              </w:rPr>
            </w:pPr>
          </w:p>
          <w:p w14:paraId="0228554B" w14:textId="77777777" w:rsidR="007A1F9E" w:rsidRPr="004737E0" w:rsidRDefault="000E1E7D">
            <w:pPr>
              <w:pStyle w:val="TableParagraph"/>
              <w:ind w:left="141"/>
              <w:rPr>
                <w:rFonts w:asciiTheme="majorHAnsi" w:hAnsiTheme="majorHAnsi"/>
              </w:rPr>
            </w:pPr>
            <w:r w:rsidRPr="004737E0">
              <w:rPr>
                <w:rFonts w:asciiTheme="majorHAnsi" w:hAnsiTheme="majorHAnsi"/>
              </w:rPr>
              <w:t>0L</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75009C2C" w14:textId="77777777">
        <w:trPr>
          <w:trHeight w:val="988"/>
        </w:trPr>
        <w:tc>
          <w:tcPr>
            <w:tcW w:w="2475" w:type="dxa"/>
            <w:gridSpan w:val="3"/>
            <w:shd w:val="clear" w:color="auto" w:fill="F3F3F3"/>
          </w:tcPr>
          <w:p w14:paraId="62038D9B" w14:textId="77777777" w:rsidR="007A1F9E" w:rsidRPr="004737E0" w:rsidRDefault="007A1F9E">
            <w:pPr>
              <w:pStyle w:val="TableParagraph"/>
              <w:spacing w:before="71"/>
              <w:rPr>
                <w:rFonts w:asciiTheme="majorHAnsi" w:hAnsiTheme="majorHAnsi"/>
              </w:rPr>
            </w:pPr>
          </w:p>
          <w:p w14:paraId="3D5C6580"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Prerequisites</w:t>
            </w:r>
          </w:p>
        </w:tc>
        <w:tc>
          <w:tcPr>
            <w:tcW w:w="7034" w:type="dxa"/>
            <w:gridSpan w:val="3"/>
          </w:tcPr>
          <w:p w14:paraId="1CAEB273" w14:textId="53211C68" w:rsidR="007A1F9E" w:rsidRPr="004737E0" w:rsidRDefault="000E1E7D">
            <w:pPr>
              <w:pStyle w:val="TableParagraph"/>
              <w:spacing w:before="71"/>
              <w:ind w:left="141" w:right="141"/>
              <w:jc w:val="both"/>
              <w:rPr>
                <w:rFonts w:asciiTheme="majorHAnsi" w:hAnsiTheme="majorHAnsi"/>
              </w:rPr>
            </w:pPr>
            <w:r w:rsidRPr="004737E0">
              <w:rPr>
                <w:rFonts w:asciiTheme="majorHAnsi" w:hAnsiTheme="majorHAnsi"/>
              </w:rPr>
              <w:t>There are no prerequisites for enrolling in the course. In order to take the exam, it is necessary to complete English language I, English language II and Speaking skill practice I</w:t>
            </w:r>
          </w:p>
        </w:tc>
      </w:tr>
      <w:tr w:rsidR="007A1F9E" w:rsidRPr="004737E0" w14:paraId="558413CF" w14:textId="77777777">
        <w:trPr>
          <w:trHeight w:val="1831"/>
        </w:trPr>
        <w:tc>
          <w:tcPr>
            <w:tcW w:w="2475" w:type="dxa"/>
            <w:gridSpan w:val="3"/>
            <w:shd w:val="clear" w:color="auto" w:fill="F3F3F3"/>
          </w:tcPr>
          <w:p w14:paraId="33743F3E" w14:textId="77777777" w:rsidR="007A1F9E" w:rsidRPr="004737E0" w:rsidRDefault="007A1F9E">
            <w:pPr>
              <w:pStyle w:val="TableParagraph"/>
              <w:rPr>
                <w:rFonts w:asciiTheme="majorHAnsi" w:hAnsiTheme="majorHAnsi"/>
              </w:rPr>
            </w:pPr>
          </w:p>
          <w:p w14:paraId="0DAAFFB9" w14:textId="77777777" w:rsidR="007A1F9E" w:rsidRPr="004737E0" w:rsidRDefault="007A1F9E">
            <w:pPr>
              <w:pStyle w:val="TableParagraph"/>
              <w:spacing w:before="212"/>
              <w:rPr>
                <w:rFonts w:asciiTheme="majorHAnsi" w:hAnsiTheme="majorHAnsi"/>
              </w:rPr>
            </w:pPr>
          </w:p>
          <w:p w14:paraId="742119A5"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034" w:type="dxa"/>
            <w:gridSpan w:val="3"/>
          </w:tcPr>
          <w:p w14:paraId="34E1CD0C" w14:textId="77777777" w:rsidR="007A1F9E" w:rsidRPr="004737E0" w:rsidRDefault="000E1E7D">
            <w:pPr>
              <w:pStyle w:val="TableParagraph"/>
              <w:spacing w:before="71"/>
              <w:ind w:left="141" w:right="140"/>
              <w:jc w:val="both"/>
              <w:rPr>
                <w:rFonts w:asciiTheme="majorHAnsi" w:hAnsiTheme="majorHAnsi"/>
              </w:rPr>
            </w:pPr>
            <w:r w:rsidRPr="004737E0">
              <w:rPr>
                <w:rFonts w:asciiTheme="majorHAnsi" w:hAnsiTheme="majorHAnsi"/>
              </w:rPr>
              <w:t>English language I, English language II, Contemporary English language I, Contemporary English language II, Phonetics and phonology of the English language I, Phonetics and phonology of the</w:t>
            </w:r>
            <w:r w:rsidRPr="004737E0">
              <w:rPr>
                <w:rFonts w:asciiTheme="majorHAnsi" w:hAnsiTheme="majorHAnsi"/>
                <w:spacing w:val="-14"/>
              </w:rPr>
              <w:t xml:space="preserve"> </w:t>
            </w:r>
            <w:r w:rsidRPr="004737E0">
              <w:rPr>
                <w:rFonts w:asciiTheme="majorHAnsi" w:hAnsiTheme="majorHAnsi"/>
              </w:rPr>
              <w:t>English</w:t>
            </w:r>
            <w:r w:rsidRPr="004737E0">
              <w:rPr>
                <w:rFonts w:asciiTheme="majorHAnsi" w:hAnsiTheme="majorHAnsi"/>
                <w:spacing w:val="-13"/>
              </w:rPr>
              <w:t xml:space="preserve"> </w:t>
            </w:r>
            <w:r w:rsidRPr="004737E0">
              <w:rPr>
                <w:rFonts w:asciiTheme="majorHAnsi" w:hAnsiTheme="majorHAnsi"/>
              </w:rPr>
              <w:t>language</w:t>
            </w:r>
            <w:r w:rsidRPr="004737E0">
              <w:rPr>
                <w:rFonts w:asciiTheme="majorHAnsi" w:hAnsiTheme="majorHAnsi"/>
                <w:spacing w:val="-13"/>
              </w:rPr>
              <w:t xml:space="preserve"> </w:t>
            </w:r>
            <w:r w:rsidRPr="004737E0">
              <w:rPr>
                <w:rFonts w:asciiTheme="majorHAnsi" w:hAnsiTheme="majorHAnsi"/>
              </w:rPr>
              <w:t>II,</w:t>
            </w:r>
            <w:r w:rsidRPr="004737E0">
              <w:rPr>
                <w:rFonts w:asciiTheme="majorHAnsi" w:hAnsiTheme="majorHAnsi"/>
                <w:spacing w:val="-13"/>
              </w:rPr>
              <w:t xml:space="preserve"> </w:t>
            </w:r>
            <w:r w:rsidRPr="004737E0">
              <w:rPr>
                <w:rFonts w:asciiTheme="majorHAnsi" w:hAnsiTheme="majorHAnsi"/>
              </w:rPr>
              <w:t>Introduction</w:t>
            </w:r>
            <w:r w:rsidRPr="004737E0">
              <w:rPr>
                <w:rFonts w:asciiTheme="majorHAnsi" w:hAnsiTheme="majorHAnsi"/>
                <w:spacing w:val="-14"/>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English</w:t>
            </w:r>
            <w:r w:rsidRPr="004737E0">
              <w:rPr>
                <w:rFonts w:asciiTheme="majorHAnsi" w:hAnsiTheme="majorHAnsi"/>
                <w:spacing w:val="-13"/>
              </w:rPr>
              <w:t xml:space="preserve"> </w:t>
            </w:r>
            <w:r w:rsidRPr="004737E0">
              <w:rPr>
                <w:rFonts w:asciiTheme="majorHAnsi" w:hAnsiTheme="majorHAnsi"/>
              </w:rPr>
              <w:t>language</w:t>
            </w:r>
            <w:r w:rsidRPr="004737E0">
              <w:rPr>
                <w:rFonts w:asciiTheme="majorHAnsi" w:hAnsiTheme="majorHAnsi"/>
                <w:spacing w:val="-13"/>
              </w:rPr>
              <w:t xml:space="preserve"> </w:t>
            </w:r>
            <w:r w:rsidRPr="004737E0">
              <w:rPr>
                <w:rFonts w:asciiTheme="majorHAnsi" w:hAnsiTheme="majorHAnsi"/>
              </w:rPr>
              <w:t>grammar, English language teaching methodology I, Reading professional literature in the English language</w:t>
            </w:r>
          </w:p>
        </w:tc>
      </w:tr>
      <w:tr w:rsidR="007A1F9E" w:rsidRPr="004737E0" w14:paraId="3A889171" w14:textId="77777777">
        <w:trPr>
          <w:trHeight w:val="707"/>
        </w:trPr>
        <w:tc>
          <w:tcPr>
            <w:tcW w:w="1125" w:type="dxa"/>
            <w:tcBorders>
              <w:right w:val="nil"/>
            </w:tcBorders>
            <w:shd w:val="clear" w:color="auto" w:fill="F3F3F3"/>
          </w:tcPr>
          <w:p w14:paraId="46F8CCDB"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Objective course</w:t>
            </w:r>
          </w:p>
        </w:tc>
        <w:tc>
          <w:tcPr>
            <w:tcW w:w="674" w:type="dxa"/>
            <w:tcBorders>
              <w:left w:val="nil"/>
              <w:right w:val="nil"/>
            </w:tcBorders>
            <w:shd w:val="clear" w:color="auto" w:fill="F3F3F3"/>
          </w:tcPr>
          <w:p w14:paraId="51D7D389" w14:textId="77777777" w:rsidR="007A1F9E" w:rsidRPr="004737E0" w:rsidRDefault="000E1E7D">
            <w:pPr>
              <w:pStyle w:val="TableParagraph"/>
              <w:spacing w:before="71"/>
              <w:ind w:right="140"/>
              <w:jc w:val="right"/>
              <w:rPr>
                <w:rFonts w:asciiTheme="majorHAnsi" w:hAnsiTheme="majorHAnsi"/>
              </w:rPr>
            </w:pPr>
            <w:r w:rsidRPr="004737E0">
              <w:rPr>
                <w:rFonts w:asciiTheme="majorHAnsi" w:hAnsiTheme="majorHAnsi"/>
                <w:spacing w:val="-5"/>
              </w:rPr>
              <w:t>of</w:t>
            </w:r>
          </w:p>
        </w:tc>
        <w:tc>
          <w:tcPr>
            <w:tcW w:w="676" w:type="dxa"/>
            <w:tcBorders>
              <w:left w:val="nil"/>
            </w:tcBorders>
            <w:shd w:val="clear" w:color="auto" w:fill="F3F3F3"/>
          </w:tcPr>
          <w:p w14:paraId="5FDB10C6" w14:textId="77777777" w:rsidR="007A1F9E" w:rsidRPr="004737E0" w:rsidRDefault="000E1E7D">
            <w:pPr>
              <w:pStyle w:val="TableParagraph"/>
              <w:spacing w:before="71"/>
              <w:ind w:left="62"/>
              <w:jc w:val="center"/>
              <w:rPr>
                <w:rFonts w:asciiTheme="majorHAnsi" w:hAnsiTheme="majorHAnsi"/>
              </w:rPr>
            </w:pPr>
            <w:r w:rsidRPr="004737E0">
              <w:rPr>
                <w:rFonts w:asciiTheme="majorHAnsi" w:hAnsiTheme="majorHAnsi"/>
                <w:spacing w:val="-5"/>
              </w:rPr>
              <w:t>the</w:t>
            </w:r>
          </w:p>
        </w:tc>
        <w:tc>
          <w:tcPr>
            <w:tcW w:w="7034" w:type="dxa"/>
            <w:gridSpan w:val="3"/>
          </w:tcPr>
          <w:p w14:paraId="721F6C3F"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acquire</w:t>
            </w:r>
            <w:r w:rsidRPr="004737E0">
              <w:rPr>
                <w:rFonts w:asciiTheme="majorHAnsi" w:hAnsiTheme="majorHAnsi"/>
                <w:spacing w:val="40"/>
              </w:rPr>
              <w:t xml:space="preserve"> </w:t>
            </w:r>
            <w:r w:rsidRPr="004737E0">
              <w:rPr>
                <w:rFonts w:asciiTheme="majorHAnsi" w:hAnsiTheme="majorHAnsi"/>
              </w:rPr>
              <w:t>competences</w:t>
            </w:r>
            <w:r w:rsidRPr="004737E0">
              <w:rPr>
                <w:rFonts w:asciiTheme="majorHAnsi" w:hAnsiTheme="majorHAnsi"/>
                <w:spacing w:val="40"/>
              </w:rPr>
              <w:t xml:space="preserve"> </w:t>
            </w:r>
            <w:r w:rsidRPr="004737E0">
              <w:rPr>
                <w:rFonts w:asciiTheme="majorHAnsi" w:hAnsiTheme="majorHAnsi"/>
              </w:rPr>
              <w:t>for</w:t>
            </w:r>
            <w:r w:rsidRPr="004737E0">
              <w:rPr>
                <w:rFonts w:asciiTheme="majorHAnsi" w:hAnsiTheme="majorHAnsi"/>
                <w:spacing w:val="40"/>
              </w:rPr>
              <w:t xml:space="preserve"> </w:t>
            </w:r>
            <w:r w:rsidRPr="004737E0">
              <w:rPr>
                <w:rFonts w:asciiTheme="majorHAnsi" w:hAnsiTheme="majorHAnsi"/>
              </w:rPr>
              <w:t>spoken</w:t>
            </w:r>
            <w:r w:rsidRPr="004737E0">
              <w:rPr>
                <w:rFonts w:asciiTheme="majorHAnsi" w:hAnsiTheme="majorHAnsi"/>
                <w:spacing w:val="40"/>
              </w:rPr>
              <w:t xml:space="preserve"> </w:t>
            </w:r>
            <w:r w:rsidRPr="004737E0">
              <w:rPr>
                <w:rFonts w:asciiTheme="majorHAnsi" w:hAnsiTheme="majorHAnsi"/>
              </w:rPr>
              <w:t>interaction</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context</w:t>
            </w:r>
            <w:r w:rsidRPr="004737E0">
              <w:rPr>
                <w:rFonts w:asciiTheme="majorHAnsi" w:hAnsiTheme="majorHAnsi"/>
                <w:spacing w:val="40"/>
              </w:rPr>
              <w:t xml:space="preserve"> </w:t>
            </w:r>
            <w:r w:rsidRPr="004737E0">
              <w:rPr>
                <w:rFonts w:asciiTheme="majorHAnsi" w:hAnsiTheme="majorHAnsi"/>
              </w:rPr>
              <w:t>of everyday</w:t>
            </w:r>
            <w:r w:rsidRPr="004737E0">
              <w:rPr>
                <w:rFonts w:asciiTheme="majorHAnsi" w:hAnsiTheme="majorHAnsi"/>
                <w:spacing w:val="-11"/>
              </w:rPr>
              <w:t xml:space="preserve"> </w:t>
            </w:r>
            <w:r w:rsidRPr="004737E0">
              <w:rPr>
                <w:rFonts w:asciiTheme="majorHAnsi" w:hAnsiTheme="majorHAnsi"/>
              </w:rPr>
              <w:t>communication,</w:t>
            </w:r>
            <w:r w:rsidRPr="004737E0">
              <w:rPr>
                <w:rFonts w:asciiTheme="majorHAnsi" w:hAnsiTheme="majorHAnsi"/>
                <w:spacing w:val="-10"/>
              </w:rPr>
              <w:t xml:space="preserve"> </w:t>
            </w:r>
            <w:r w:rsidRPr="004737E0">
              <w:rPr>
                <w:rFonts w:asciiTheme="majorHAnsi" w:hAnsiTheme="majorHAnsi"/>
              </w:rPr>
              <w:t>as</w:t>
            </w:r>
            <w:r w:rsidRPr="004737E0">
              <w:rPr>
                <w:rFonts w:asciiTheme="majorHAnsi" w:hAnsiTheme="majorHAnsi"/>
                <w:spacing w:val="-10"/>
              </w:rPr>
              <w:t xml:space="preserve"> </w:t>
            </w:r>
            <w:r w:rsidRPr="004737E0">
              <w:rPr>
                <w:rFonts w:asciiTheme="majorHAnsi" w:hAnsiTheme="majorHAnsi"/>
              </w:rPr>
              <w:t>well</w:t>
            </w:r>
            <w:r w:rsidRPr="004737E0">
              <w:rPr>
                <w:rFonts w:asciiTheme="majorHAnsi" w:hAnsiTheme="majorHAnsi"/>
                <w:spacing w:val="-11"/>
              </w:rPr>
              <w:t xml:space="preserve"> </w:t>
            </w:r>
            <w:r w:rsidRPr="004737E0">
              <w:rPr>
                <w:rFonts w:asciiTheme="majorHAnsi" w:hAnsiTheme="majorHAnsi"/>
              </w:rPr>
              <w:t>as</w:t>
            </w:r>
            <w:r w:rsidRPr="004737E0">
              <w:rPr>
                <w:rFonts w:asciiTheme="majorHAnsi" w:hAnsiTheme="majorHAnsi"/>
                <w:spacing w:val="-12"/>
              </w:rPr>
              <w:t xml:space="preserve"> </w:t>
            </w:r>
            <w:r w:rsidRPr="004737E0">
              <w:rPr>
                <w:rFonts w:asciiTheme="majorHAnsi" w:hAnsiTheme="majorHAnsi"/>
              </w:rPr>
              <w:t>in</w:t>
            </w:r>
            <w:r w:rsidRPr="004737E0">
              <w:rPr>
                <w:rFonts w:asciiTheme="majorHAnsi" w:hAnsiTheme="majorHAnsi"/>
                <w:spacing w:val="-10"/>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professional</w:t>
            </w:r>
            <w:r w:rsidRPr="004737E0">
              <w:rPr>
                <w:rFonts w:asciiTheme="majorHAnsi" w:hAnsiTheme="majorHAnsi"/>
                <w:spacing w:val="-10"/>
              </w:rPr>
              <w:t xml:space="preserve"> </w:t>
            </w:r>
            <w:r w:rsidRPr="004737E0">
              <w:rPr>
                <w:rFonts w:asciiTheme="majorHAnsi" w:hAnsiTheme="majorHAnsi"/>
                <w:spacing w:val="-2"/>
              </w:rPr>
              <w:t>environment</w:t>
            </w:r>
          </w:p>
        </w:tc>
      </w:tr>
      <w:tr w:rsidR="007A1F9E" w:rsidRPr="004737E0" w14:paraId="53A1B8FA" w14:textId="77777777">
        <w:trPr>
          <w:trHeight w:val="1550"/>
        </w:trPr>
        <w:tc>
          <w:tcPr>
            <w:tcW w:w="2475" w:type="dxa"/>
            <w:gridSpan w:val="3"/>
            <w:shd w:val="clear" w:color="auto" w:fill="F3F3F3"/>
          </w:tcPr>
          <w:p w14:paraId="24406CE7" w14:textId="77777777" w:rsidR="007A1F9E" w:rsidRPr="004737E0" w:rsidRDefault="007A1F9E">
            <w:pPr>
              <w:pStyle w:val="TableParagraph"/>
              <w:rPr>
                <w:rFonts w:asciiTheme="majorHAnsi" w:hAnsiTheme="majorHAnsi"/>
              </w:rPr>
            </w:pPr>
          </w:p>
          <w:p w14:paraId="569E8D05" w14:textId="77777777" w:rsidR="007A1F9E" w:rsidRPr="004737E0" w:rsidRDefault="007A1F9E">
            <w:pPr>
              <w:pStyle w:val="TableParagraph"/>
              <w:spacing w:before="73"/>
              <w:rPr>
                <w:rFonts w:asciiTheme="majorHAnsi" w:hAnsiTheme="majorHAnsi"/>
              </w:rPr>
            </w:pPr>
          </w:p>
          <w:p w14:paraId="1B94CE03"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4" w:type="dxa"/>
            <w:gridSpan w:val="3"/>
          </w:tcPr>
          <w:p w14:paraId="36B010B9" w14:textId="77777777" w:rsidR="007A1F9E" w:rsidRPr="004737E0" w:rsidRDefault="000E1E7D" w:rsidP="00B87C5C">
            <w:pPr>
              <w:pStyle w:val="TableParagraph"/>
              <w:numPr>
                <w:ilvl w:val="0"/>
                <w:numId w:val="209"/>
              </w:numPr>
              <w:tabs>
                <w:tab w:val="left" w:pos="403"/>
              </w:tabs>
              <w:spacing w:before="71"/>
              <w:ind w:right="143" w:firstLine="0"/>
              <w:rPr>
                <w:rFonts w:asciiTheme="majorHAnsi" w:hAnsiTheme="majorHAnsi"/>
              </w:rPr>
            </w:pPr>
            <w:r w:rsidRPr="004737E0">
              <w:rPr>
                <w:rFonts w:asciiTheme="majorHAnsi" w:hAnsiTheme="majorHAnsi"/>
              </w:rPr>
              <w:t>explain the meaning of everyday</w:t>
            </w:r>
            <w:r w:rsidRPr="004737E0">
              <w:rPr>
                <w:rFonts w:asciiTheme="majorHAnsi" w:hAnsiTheme="majorHAnsi"/>
                <w:spacing w:val="26"/>
              </w:rPr>
              <w:t xml:space="preserve"> </w:t>
            </w:r>
            <w:r w:rsidRPr="004737E0">
              <w:rPr>
                <w:rFonts w:asciiTheme="majorHAnsi" w:hAnsiTheme="majorHAnsi"/>
              </w:rPr>
              <w:t>idioms and phrases and use</w:t>
            </w:r>
            <w:r w:rsidRPr="004737E0">
              <w:rPr>
                <w:rFonts w:asciiTheme="majorHAnsi" w:hAnsiTheme="majorHAnsi"/>
                <w:spacing w:val="40"/>
              </w:rPr>
              <w:t xml:space="preserve"> </w:t>
            </w:r>
            <w:r w:rsidRPr="004737E0">
              <w:rPr>
                <w:rFonts w:asciiTheme="majorHAnsi" w:hAnsiTheme="majorHAnsi"/>
              </w:rPr>
              <w:t>them correctly in oral and written communication</w:t>
            </w:r>
          </w:p>
          <w:p w14:paraId="1B7E5590" w14:textId="77777777" w:rsidR="007A1F9E" w:rsidRPr="004737E0" w:rsidRDefault="000E1E7D" w:rsidP="00B87C5C">
            <w:pPr>
              <w:pStyle w:val="TableParagraph"/>
              <w:numPr>
                <w:ilvl w:val="0"/>
                <w:numId w:val="209"/>
              </w:numPr>
              <w:tabs>
                <w:tab w:val="left" w:pos="470"/>
              </w:tabs>
              <w:spacing w:before="2"/>
              <w:ind w:right="140" w:firstLine="0"/>
              <w:rPr>
                <w:rFonts w:asciiTheme="majorHAnsi" w:hAnsiTheme="majorHAnsi"/>
              </w:rPr>
            </w:pPr>
            <w:r w:rsidRPr="004737E0">
              <w:rPr>
                <w:rFonts w:asciiTheme="majorHAnsi" w:hAnsiTheme="majorHAnsi"/>
              </w:rPr>
              <w:t>use</w:t>
            </w:r>
            <w:r w:rsidRPr="004737E0">
              <w:rPr>
                <w:rFonts w:asciiTheme="majorHAnsi" w:hAnsiTheme="majorHAnsi"/>
                <w:spacing w:val="80"/>
              </w:rPr>
              <w:t xml:space="preserve"> </w:t>
            </w:r>
            <w:r w:rsidRPr="004737E0">
              <w:rPr>
                <w:rFonts w:asciiTheme="majorHAnsi" w:hAnsiTheme="majorHAnsi"/>
              </w:rPr>
              <w:t>grammatical</w:t>
            </w:r>
            <w:r w:rsidRPr="004737E0">
              <w:rPr>
                <w:rFonts w:asciiTheme="majorHAnsi" w:hAnsiTheme="majorHAnsi"/>
                <w:spacing w:val="80"/>
              </w:rPr>
              <w:t xml:space="preserve"> </w:t>
            </w:r>
            <w:r w:rsidRPr="004737E0">
              <w:rPr>
                <w:rFonts w:asciiTheme="majorHAnsi" w:hAnsiTheme="majorHAnsi"/>
              </w:rPr>
              <w:t>structures</w:t>
            </w:r>
            <w:r w:rsidRPr="004737E0">
              <w:rPr>
                <w:rFonts w:asciiTheme="majorHAnsi" w:hAnsiTheme="majorHAnsi"/>
                <w:spacing w:val="80"/>
              </w:rPr>
              <w:t xml:space="preserve"> </w:t>
            </w:r>
            <w:r w:rsidRPr="004737E0">
              <w:rPr>
                <w:rFonts w:asciiTheme="majorHAnsi" w:hAnsiTheme="majorHAnsi"/>
              </w:rPr>
              <w:t>correctly</w:t>
            </w:r>
            <w:r w:rsidRPr="004737E0">
              <w:rPr>
                <w:rFonts w:asciiTheme="majorHAnsi" w:hAnsiTheme="majorHAnsi"/>
                <w:spacing w:val="80"/>
              </w:rPr>
              <w:t xml:space="preserve"> </w:t>
            </w:r>
            <w:r w:rsidRPr="004737E0">
              <w:rPr>
                <w:rFonts w:asciiTheme="majorHAnsi" w:hAnsiTheme="majorHAnsi"/>
              </w:rPr>
              <w:t>in</w:t>
            </w:r>
            <w:r w:rsidRPr="004737E0">
              <w:rPr>
                <w:rFonts w:asciiTheme="majorHAnsi" w:hAnsiTheme="majorHAnsi"/>
                <w:spacing w:val="80"/>
              </w:rPr>
              <w:t xml:space="preserve"> </w:t>
            </w:r>
            <w:r w:rsidRPr="004737E0">
              <w:rPr>
                <w:rFonts w:asciiTheme="majorHAnsi" w:hAnsiTheme="majorHAnsi"/>
              </w:rPr>
              <w:t>oral</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 xml:space="preserve">written </w:t>
            </w:r>
            <w:r w:rsidRPr="004737E0">
              <w:rPr>
                <w:rFonts w:asciiTheme="majorHAnsi" w:hAnsiTheme="majorHAnsi"/>
                <w:spacing w:val="-2"/>
              </w:rPr>
              <w:t>communication</w:t>
            </w:r>
          </w:p>
          <w:p w14:paraId="58A52C4F" w14:textId="77777777" w:rsidR="007A1F9E" w:rsidRPr="004737E0" w:rsidRDefault="000E1E7D" w:rsidP="00B87C5C">
            <w:pPr>
              <w:pStyle w:val="TableParagraph"/>
              <w:numPr>
                <w:ilvl w:val="0"/>
                <w:numId w:val="209"/>
              </w:numPr>
              <w:tabs>
                <w:tab w:val="left" w:pos="374"/>
              </w:tabs>
              <w:spacing w:line="281" w:lineRule="exact"/>
              <w:ind w:left="374" w:hanging="233"/>
              <w:rPr>
                <w:rFonts w:asciiTheme="majorHAnsi" w:hAnsiTheme="majorHAnsi"/>
              </w:rPr>
            </w:pPr>
            <w:r w:rsidRPr="004737E0">
              <w:rPr>
                <w:rFonts w:asciiTheme="majorHAnsi" w:hAnsiTheme="majorHAnsi"/>
              </w:rPr>
              <w:t>interpret</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content</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analysed</w:t>
            </w:r>
            <w:r w:rsidRPr="004737E0">
              <w:rPr>
                <w:rFonts w:asciiTheme="majorHAnsi" w:hAnsiTheme="majorHAnsi"/>
                <w:spacing w:val="-4"/>
              </w:rPr>
              <w:t xml:space="preserve"> </w:t>
            </w:r>
            <w:r w:rsidRPr="004737E0">
              <w:rPr>
                <w:rFonts w:asciiTheme="majorHAnsi" w:hAnsiTheme="majorHAnsi"/>
              </w:rPr>
              <w:t>professional</w:t>
            </w:r>
            <w:r w:rsidRPr="004737E0">
              <w:rPr>
                <w:rFonts w:asciiTheme="majorHAnsi" w:hAnsiTheme="majorHAnsi"/>
                <w:spacing w:val="-3"/>
              </w:rPr>
              <w:t xml:space="preserve"> </w:t>
            </w:r>
            <w:r w:rsidRPr="004737E0">
              <w:rPr>
                <w:rFonts w:asciiTheme="majorHAnsi" w:hAnsiTheme="majorHAnsi"/>
                <w:spacing w:val="-2"/>
              </w:rPr>
              <w:t>texts</w:t>
            </w:r>
          </w:p>
        </w:tc>
      </w:tr>
      <w:tr w:rsidR="007A1F9E" w:rsidRPr="004737E0" w14:paraId="250EB50E" w14:textId="77777777">
        <w:trPr>
          <w:trHeight w:val="3393"/>
        </w:trPr>
        <w:tc>
          <w:tcPr>
            <w:tcW w:w="2475" w:type="dxa"/>
            <w:gridSpan w:val="3"/>
            <w:shd w:val="clear" w:color="auto" w:fill="F3F3F3"/>
          </w:tcPr>
          <w:p w14:paraId="7E422655" w14:textId="77777777" w:rsidR="007A1F9E" w:rsidRPr="004737E0" w:rsidRDefault="007A1F9E">
            <w:pPr>
              <w:pStyle w:val="TableParagraph"/>
              <w:rPr>
                <w:rFonts w:asciiTheme="majorHAnsi" w:hAnsiTheme="majorHAnsi"/>
              </w:rPr>
            </w:pPr>
          </w:p>
          <w:p w14:paraId="4AC59113" w14:textId="77777777" w:rsidR="007A1F9E" w:rsidRPr="004737E0" w:rsidRDefault="007A1F9E">
            <w:pPr>
              <w:pStyle w:val="TableParagraph"/>
              <w:rPr>
                <w:rFonts w:asciiTheme="majorHAnsi" w:hAnsiTheme="majorHAnsi"/>
              </w:rPr>
            </w:pPr>
          </w:p>
          <w:p w14:paraId="185B6C08" w14:textId="77777777" w:rsidR="007A1F9E" w:rsidRPr="004737E0" w:rsidRDefault="007A1F9E">
            <w:pPr>
              <w:pStyle w:val="TableParagraph"/>
              <w:rPr>
                <w:rFonts w:asciiTheme="majorHAnsi" w:hAnsiTheme="majorHAnsi"/>
              </w:rPr>
            </w:pPr>
          </w:p>
          <w:p w14:paraId="064C387D" w14:textId="77777777" w:rsidR="007A1F9E" w:rsidRPr="004737E0" w:rsidRDefault="007A1F9E">
            <w:pPr>
              <w:pStyle w:val="TableParagraph"/>
              <w:rPr>
                <w:rFonts w:asciiTheme="majorHAnsi" w:hAnsiTheme="majorHAnsi"/>
              </w:rPr>
            </w:pPr>
          </w:p>
          <w:p w14:paraId="351FD520" w14:textId="77777777" w:rsidR="007A1F9E" w:rsidRPr="004737E0" w:rsidRDefault="007A1F9E">
            <w:pPr>
              <w:pStyle w:val="TableParagraph"/>
              <w:spacing w:before="16"/>
              <w:rPr>
                <w:rFonts w:asciiTheme="majorHAnsi" w:hAnsiTheme="majorHAnsi"/>
              </w:rPr>
            </w:pPr>
          </w:p>
          <w:p w14:paraId="213FEB91"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4" w:type="dxa"/>
            <w:gridSpan w:val="3"/>
          </w:tcPr>
          <w:p w14:paraId="2C3CE355" w14:textId="77777777" w:rsidR="007A1F9E" w:rsidRPr="004737E0" w:rsidRDefault="000E1E7D" w:rsidP="00B87C5C">
            <w:pPr>
              <w:pStyle w:val="TableParagraph"/>
              <w:numPr>
                <w:ilvl w:val="0"/>
                <w:numId w:val="208"/>
              </w:numPr>
              <w:tabs>
                <w:tab w:val="left" w:pos="338"/>
              </w:tabs>
              <w:spacing w:before="16" w:line="281" w:lineRule="exact"/>
              <w:ind w:left="338" w:hanging="233"/>
              <w:rPr>
                <w:rFonts w:asciiTheme="majorHAnsi" w:hAnsiTheme="majorHAnsi"/>
              </w:rPr>
            </w:pPr>
            <w:r w:rsidRPr="004737E0">
              <w:rPr>
                <w:rFonts w:asciiTheme="majorHAnsi" w:hAnsiTheme="majorHAnsi"/>
              </w:rPr>
              <w:t>reading,</w:t>
            </w:r>
            <w:r w:rsidRPr="004737E0">
              <w:rPr>
                <w:rFonts w:asciiTheme="majorHAnsi" w:hAnsiTheme="majorHAnsi"/>
                <w:spacing w:val="-6"/>
              </w:rPr>
              <w:t xml:space="preserve"> </w:t>
            </w:r>
            <w:r w:rsidRPr="004737E0">
              <w:rPr>
                <w:rFonts w:asciiTheme="majorHAnsi" w:hAnsiTheme="majorHAnsi"/>
              </w:rPr>
              <w:t>analysis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discussion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professional</w:t>
            </w:r>
            <w:r w:rsidRPr="004737E0">
              <w:rPr>
                <w:rFonts w:asciiTheme="majorHAnsi" w:hAnsiTheme="majorHAnsi"/>
                <w:spacing w:val="-3"/>
              </w:rPr>
              <w:t xml:space="preserve"> </w:t>
            </w:r>
            <w:r w:rsidRPr="004737E0">
              <w:rPr>
                <w:rFonts w:asciiTheme="majorHAnsi" w:hAnsiTheme="majorHAnsi"/>
                <w:spacing w:val="-2"/>
              </w:rPr>
              <w:t>texts</w:t>
            </w:r>
          </w:p>
          <w:p w14:paraId="36E9FC8F" w14:textId="77777777" w:rsidR="007A1F9E" w:rsidRPr="004737E0" w:rsidRDefault="000E1E7D" w:rsidP="00B87C5C">
            <w:pPr>
              <w:pStyle w:val="TableParagraph"/>
              <w:numPr>
                <w:ilvl w:val="0"/>
                <w:numId w:val="208"/>
              </w:numPr>
              <w:tabs>
                <w:tab w:val="left" w:pos="338"/>
              </w:tabs>
              <w:spacing w:line="281" w:lineRule="exact"/>
              <w:ind w:left="338" w:hanging="233"/>
              <w:rPr>
                <w:rFonts w:asciiTheme="majorHAnsi" w:hAnsiTheme="majorHAnsi"/>
              </w:rPr>
            </w:pPr>
            <w:r w:rsidRPr="004737E0">
              <w:rPr>
                <w:rFonts w:asciiTheme="majorHAnsi" w:hAnsiTheme="majorHAnsi"/>
              </w:rPr>
              <w:t>vocabulary</w:t>
            </w:r>
            <w:r w:rsidRPr="004737E0">
              <w:rPr>
                <w:rFonts w:asciiTheme="majorHAnsi" w:hAnsiTheme="majorHAnsi"/>
                <w:spacing w:val="-6"/>
              </w:rPr>
              <w:t xml:space="preserve"> </w:t>
            </w:r>
            <w:r w:rsidRPr="004737E0">
              <w:rPr>
                <w:rFonts w:asciiTheme="majorHAnsi" w:hAnsiTheme="majorHAnsi"/>
              </w:rPr>
              <w:t>learning</w:t>
            </w:r>
            <w:r w:rsidRPr="004737E0">
              <w:rPr>
                <w:rFonts w:asciiTheme="majorHAnsi" w:hAnsiTheme="majorHAnsi"/>
                <w:spacing w:val="-6"/>
              </w:rPr>
              <w:t xml:space="preserve"> </w:t>
            </w:r>
            <w:r w:rsidRPr="004737E0">
              <w:rPr>
                <w:rFonts w:asciiTheme="majorHAnsi" w:hAnsiTheme="majorHAnsi"/>
                <w:spacing w:val="-2"/>
              </w:rPr>
              <w:t>strategies</w:t>
            </w:r>
          </w:p>
          <w:p w14:paraId="498ADB22" w14:textId="77777777" w:rsidR="007A1F9E" w:rsidRPr="004737E0" w:rsidRDefault="000E1E7D" w:rsidP="00B87C5C">
            <w:pPr>
              <w:pStyle w:val="TableParagraph"/>
              <w:numPr>
                <w:ilvl w:val="0"/>
                <w:numId w:val="208"/>
              </w:numPr>
              <w:tabs>
                <w:tab w:val="left" w:pos="338"/>
              </w:tabs>
              <w:spacing w:line="281" w:lineRule="exact"/>
              <w:ind w:left="338" w:hanging="233"/>
              <w:rPr>
                <w:rFonts w:asciiTheme="majorHAnsi" w:hAnsiTheme="majorHAnsi"/>
              </w:rPr>
            </w:pPr>
            <w:r w:rsidRPr="004737E0">
              <w:rPr>
                <w:rFonts w:asciiTheme="majorHAnsi" w:hAnsiTheme="majorHAnsi"/>
              </w:rPr>
              <w:t>frequent</w:t>
            </w:r>
            <w:r w:rsidRPr="004737E0">
              <w:rPr>
                <w:rFonts w:asciiTheme="majorHAnsi" w:hAnsiTheme="majorHAnsi"/>
                <w:spacing w:val="-4"/>
              </w:rPr>
              <w:t xml:space="preserve"> </w:t>
            </w:r>
            <w:r w:rsidRPr="004737E0">
              <w:rPr>
                <w:rFonts w:asciiTheme="majorHAnsi" w:hAnsiTheme="majorHAnsi"/>
              </w:rPr>
              <w:t>phrasal</w:t>
            </w:r>
            <w:r w:rsidRPr="004737E0">
              <w:rPr>
                <w:rFonts w:asciiTheme="majorHAnsi" w:hAnsiTheme="majorHAnsi"/>
                <w:spacing w:val="-5"/>
              </w:rPr>
              <w:t xml:space="preserve"> </w:t>
            </w:r>
            <w:r w:rsidRPr="004737E0">
              <w:rPr>
                <w:rFonts w:asciiTheme="majorHAnsi" w:hAnsiTheme="majorHAnsi"/>
                <w:spacing w:val="-2"/>
              </w:rPr>
              <w:t>verbs</w:t>
            </w:r>
          </w:p>
          <w:p w14:paraId="6F057161" w14:textId="77777777" w:rsidR="007A1F9E" w:rsidRPr="004737E0" w:rsidRDefault="000E1E7D" w:rsidP="00B87C5C">
            <w:pPr>
              <w:pStyle w:val="TableParagraph"/>
              <w:numPr>
                <w:ilvl w:val="0"/>
                <w:numId w:val="208"/>
              </w:numPr>
              <w:tabs>
                <w:tab w:val="left" w:pos="338"/>
              </w:tabs>
              <w:spacing w:line="281" w:lineRule="exact"/>
              <w:ind w:left="338" w:hanging="233"/>
              <w:rPr>
                <w:rFonts w:asciiTheme="majorHAnsi" w:hAnsiTheme="majorHAnsi"/>
              </w:rPr>
            </w:pPr>
            <w:r w:rsidRPr="004737E0">
              <w:rPr>
                <w:rFonts w:asciiTheme="majorHAnsi" w:hAnsiTheme="majorHAnsi"/>
              </w:rPr>
              <w:t>compound</w:t>
            </w:r>
            <w:r w:rsidRPr="004737E0">
              <w:rPr>
                <w:rFonts w:asciiTheme="majorHAnsi" w:hAnsiTheme="majorHAnsi"/>
                <w:spacing w:val="-3"/>
              </w:rPr>
              <w:t xml:space="preserve"> </w:t>
            </w:r>
            <w:r w:rsidRPr="004737E0">
              <w:rPr>
                <w:rFonts w:asciiTheme="majorHAnsi" w:hAnsiTheme="majorHAnsi"/>
              </w:rPr>
              <w:t>nouns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spacing w:val="-2"/>
              </w:rPr>
              <w:t>adjectives</w:t>
            </w:r>
          </w:p>
          <w:p w14:paraId="3EDB81C3" w14:textId="77777777" w:rsidR="007A1F9E" w:rsidRPr="004737E0" w:rsidRDefault="000E1E7D" w:rsidP="00B87C5C">
            <w:pPr>
              <w:pStyle w:val="TableParagraph"/>
              <w:numPr>
                <w:ilvl w:val="0"/>
                <w:numId w:val="208"/>
              </w:numPr>
              <w:tabs>
                <w:tab w:val="left" w:pos="338"/>
              </w:tabs>
              <w:spacing w:before="2" w:line="281" w:lineRule="exact"/>
              <w:ind w:left="338" w:hanging="233"/>
              <w:rPr>
                <w:rFonts w:asciiTheme="majorHAnsi" w:hAnsiTheme="majorHAnsi"/>
              </w:rPr>
            </w:pPr>
            <w:r w:rsidRPr="004737E0">
              <w:rPr>
                <w:rFonts w:asciiTheme="majorHAnsi" w:hAnsiTheme="majorHAnsi"/>
              </w:rPr>
              <w:t>phrasal</w:t>
            </w:r>
            <w:r w:rsidRPr="004737E0">
              <w:rPr>
                <w:rFonts w:asciiTheme="majorHAnsi" w:hAnsiTheme="majorHAnsi"/>
                <w:spacing w:val="-3"/>
              </w:rPr>
              <w:t xml:space="preserve"> </w:t>
            </w:r>
            <w:r w:rsidRPr="004737E0">
              <w:rPr>
                <w:rFonts w:asciiTheme="majorHAnsi" w:hAnsiTheme="majorHAnsi"/>
              </w:rPr>
              <w:t>verbs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idioms</w:t>
            </w:r>
          </w:p>
          <w:p w14:paraId="060DE27F" w14:textId="77777777" w:rsidR="007A1F9E" w:rsidRPr="004737E0" w:rsidRDefault="000E1E7D" w:rsidP="00B87C5C">
            <w:pPr>
              <w:pStyle w:val="TableParagraph"/>
              <w:numPr>
                <w:ilvl w:val="0"/>
                <w:numId w:val="208"/>
              </w:numPr>
              <w:tabs>
                <w:tab w:val="left" w:pos="338"/>
              </w:tabs>
              <w:spacing w:line="281" w:lineRule="exact"/>
              <w:ind w:left="338" w:hanging="233"/>
              <w:rPr>
                <w:rFonts w:asciiTheme="majorHAnsi" w:hAnsiTheme="majorHAnsi"/>
              </w:rPr>
            </w:pPr>
            <w:r w:rsidRPr="004737E0">
              <w:rPr>
                <w:rFonts w:asciiTheme="majorHAnsi" w:hAnsiTheme="majorHAnsi"/>
              </w:rPr>
              <w:t>varieties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English</w:t>
            </w:r>
            <w:r w:rsidRPr="004737E0">
              <w:rPr>
                <w:rFonts w:asciiTheme="majorHAnsi" w:hAnsiTheme="majorHAnsi"/>
                <w:spacing w:val="-2"/>
              </w:rPr>
              <w:t xml:space="preserve"> language</w:t>
            </w:r>
          </w:p>
          <w:p w14:paraId="5DB6CEA5" w14:textId="77777777" w:rsidR="007A1F9E" w:rsidRPr="004737E0" w:rsidRDefault="000E1E7D" w:rsidP="00B87C5C">
            <w:pPr>
              <w:pStyle w:val="TableParagraph"/>
              <w:numPr>
                <w:ilvl w:val="0"/>
                <w:numId w:val="208"/>
              </w:numPr>
              <w:tabs>
                <w:tab w:val="left" w:pos="458"/>
              </w:tabs>
              <w:ind w:left="105" w:right="105" w:firstLine="0"/>
              <w:rPr>
                <w:rFonts w:asciiTheme="majorHAnsi" w:hAnsiTheme="majorHAnsi"/>
              </w:rPr>
            </w:pPr>
            <w:r w:rsidRPr="004737E0">
              <w:rPr>
                <w:rFonts w:asciiTheme="majorHAnsi" w:hAnsiTheme="majorHAnsi"/>
              </w:rPr>
              <w:t>countries,</w:t>
            </w:r>
            <w:r w:rsidRPr="004737E0">
              <w:rPr>
                <w:rFonts w:asciiTheme="majorHAnsi" w:hAnsiTheme="majorHAnsi"/>
                <w:spacing w:val="80"/>
              </w:rPr>
              <w:t xml:space="preserve"> </w:t>
            </w:r>
            <w:r w:rsidRPr="004737E0">
              <w:rPr>
                <w:rFonts w:asciiTheme="majorHAnsi" w:hAnsiTheme="majorHAnsi"/>
              </w:rPr>
              <w:t>nations</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their</w:t>
            </w:r>
            <w:r w:rsidRPr="004737E0">
              <w:rPr>
                <w:rFonts w:asciiTheme="majorHAnsi" w:hAnsiTheme="majorHAnsi"/>
                <w:spacing w:val="80"/>
              </w:rPr>
              <w:t xml:space="preserve"> </w:t>
            </w:r>
            <w:r w:rsidRPr="004737E0">
              <w:rPr>
                <w:rFonts w:asciiTheme="majorHAnsi" w:hAnsiTheme="majorHAnsi"/>
              </w:rPr>
              <w:t>inhabitants:</w:t>
            </w:r>
            <w:r w:rsidRPr="004737E0">
              <w:rPr>
                <w:rFonts w:asciiTheme="majorHAnsi" w:hAnsiTheme="majorHAnsi"/>
                <w:spacing w:val="80"/>
              </w:rPr>
              <w:t xml:space="preserve"> </w:t>
            </w:r>
            <w:r w:rsidRPr="004737E0">
              <w:rPr>
                <w:rFonts w:asciiTheme="majorHAnsi" w:hAnsiTheme="majorHAnsi"/>
              </w:rPr>
              <w:t>similarities</w:t>
            </w:r>
            <w:r w:rsidRPr="004737E0">
              <w:rPr>
                <w:rFonts w:asciiTheme="majorHAnsi" w:hAnsiTheme="majorHAnsi"/>
                <w:spacing w:val="80"/>
              </w:rPr>
              <w:t xml:space="preserve"> </w:t>
            </w:r>
            <w:r w:rsidRPr="004737E0">
              <w:rPr>
                <w:rFonts w:asciiTheme="majorHAnsi" w:hAnsiTheme="majorHAnsi"/>
              </w:rPr>
              <w:t xml:space="preserve">and </w:t>
            </w:r>
            <w:r w:rsidRPr="004737E0">
              <w:rPr>
                <w:rFonts w:asciiTheme="majorHAnsi" w:hAnsiTheme="majorHAnsi"/>
                <w:spacing w:val="-2"/>
              </w:rPr>
              <w:t>differences</w:t>
            </w:r>
          </w:p>
          <w:p w14:paraId="492265BC" w14:textId="77777777" w:rsidR="007A1F9E" w:rsidRPr="004737E0" w:rsidRDefault="000E1E7D" w:rsidP="00B87C5C">
            <w:pPr>
              <w:pStyle w:val="TableParagraph"/>
              <w:numPr>
                <w:ilvl w:val="0"/>
                <w:numId w:val="208"/>
              </w:numPr>
              <w:tabs>
                <w:tab w:val="left" w:pos="338"/>
              </w:tabs>
              <w:spacing w:before="1" w:line="281" w:lineRule="exact"/>
              <w:ind w:left="338" w:hanging="233"/>
              <w:rPr>
                <w:rFonts w:asciiTheme="majorHAnsi" w:hAnsiTheme="majorHAnsi"/>
              </w:rPr>
            </w:pPr>
            <w:r w:rsidRPr="004737E0">
              <w:rPr>
                <w:rFonts w:asciiTheme="majorHAnsi" w:hAnsiTheme="majorHAnsi"/>
              </w:rPr>
              <w:t>human</w:t>
            </w:r>
            <w:r w:rsidRPr="004737E0">
              <w:rPr>
                <w:rFonts w:asciiTheme="majorHAnsi" w:hAnsiTheme="majorHAnsi"/>
                <w:spacing w:val="-8"/>
              </w:rPr>
              <w:t xml:space="preserve"> </w:t>
            </w:r>
            <w:r w:rsidRPr="004737E0">
              <w:rPr>
                <w:rFonts w:asciiTheme="majorHAnsi" w:hAnsiTheme="majorHAnsi"/>
                <w:spacing w:val="-2"/>
              </w:rPr>
              <w:t>behavior</w:t>
            </w:r>
          </w:p>
          <w:p w14:paraId="47A5B650" w14:textId="384BA729" w:rsidR="007A1F9E" w:rsidRPr="004737E0" w:rsidRDefault="000E1E7D" w:rsidP="00B87C5C">
            <w:pPr>
              <w:pStyle w:val="TableParagraph"/>
              <w:numPr>
                <w:ilvl w:val="0"/>
                <w:numId w:val="208"/>
              </w:numPr>
              <w:tabs>
                <w:tab w:val="left" w:pos="338"/>
              </w:tabs>
              <w:spacing w:line="281" w:lineRule="exact"/>
              <w:ind w:left="338" w:hanging="233"/>
              <w:rPr>
                <w:rFonts w:asciiTheme="majorHAnsi" w:hAnsiTheme="majorHAnsi"/>
              </w:rPr>
            </w:pPr>
            <w:r w:rsidRPr="004737E0">
              <w:rPr>
                <w:rFonts w:asciiTheme="majorHAnsi" w:hAnsiTheme="majorHAnsi"/>
              </w:rPr>
              <w:t>education,</w:t>
            </w:r>
            <w:r w:rsidRPr="004737E0">
              <w:rPr>
                <w:rFonts w:asciiTheme="majorHAnsi" w:hAnsiTheme="majorHAnsi"/>
                <w:spacing w:val="-6"/>
              </w:rPr>
              <w:t xml:space="preserve"> </w:t>
            </w:r>
            <w:r w:rsidRPr="004737E0">
              <w:rPr>
                <w:rFonts w:asciiTheme="majorHAnsi" w:hAnsiTheme="majorHAnsi"/>
              </w:rPr>
              <w:t>work,</w:t>
            </w:r>
            <w:r w:rsidRPr="004737E0">
              <w:rPr>
                <w:rFonts w:asciiTheme="majorHAnsi" w:hAnsiTheme="majorHAnsi"/>
                <w:spacing w:val="-5"/>
              </w:rPr>
              <w:t xml:space="preserve"> </w:t>
            </w:r>
            <w:r w:rsidRPr="004737E0">
              <w:rPr>
                <w:rFonts w:asciiTheme="majorHAnsi" w:hAnsiTheme="majorHAnsi"/>
                <w:spacing w:val="-2"/>
              </w:rPr>
              <w:t>money</w:t>
            </w:r>
          </w:p>
          <w:p w14:paraId="3B4FECCF" w14:textId="4958A084" w:rsidR="007A1F9E" w:rsidRPr="004737E0" w:rsidRDefault="000E1E7D" w:rsidP="00B87C5C">
            <w:pPr>
              <w:pStyle w:val="TableParagraph"/>
              <w:numPr>
                <w:ilvl w:val="0"/>
                <w:numId w:val="208"/>
              </w:numPr>
              <w:tabs>
                <w:tab w:val="left" w:pos="470"/>
              </w:tabs>
              <w:spacing w:line="281" w:lineRule="exact"/>
              <w:ind w:left="470" w:hanging="365"/>
              <w:rPr>
                <w:rFonts w:asciiTheme="majorHAnsi" w:hAnsiTheme="majorHAnsi"/>
              </w:rPr>
            </w:pP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world</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art</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spacing w:val="-2"/>
              </w:rPr>
              <w:t>schools</w:t>
            </w:r>
          </w:p>
          <w:p w14:paraId="043CA190" w14:textId="6812D2E0" w:rsidR="007A1F9E" w:rsidRPr="004737E0" w:rsidRDefault="000E1E7D" w:rsidP="00B87C5C">
            <w:pPr>
              <w:pStyle w:val="TableParagraph"/>
              <w:numPr>
                <w:ilvl w:val="0"/>
                <w:numId w:val="208"/>
              </w:numPr>
              <w:tabs>
                <w:tab w:val="left" w:pos="470"/>
              </w:tabs>
              <w:spacing w:line="263" w:lineRule="exact"/>
              <w:ind w:left="470" w:hanging="365"/>
              <w:rPr>
                <w:rFonts w:asciiTheme="majorHAnsi" w:hAnsiTheme="majorHAnsi"/>
              </w:rPr>
            </w:pPr>
            <w:r w:rsidRPr="004737E0">
              <w:rPr>
                <w:rFonts w:asciiTheme="majorHAnsi" w:hAnsiTheme="majorHAnsi"/>
              </w:rPr>
              <w:t>computers</w:t>
            </w:r>
            <w:r w:rsidRPr="004737E0">
              <w:rPr>
                <w:rFonts w:asciiTheme="majorHAnsi" w:hAnsiTheme="majorHAnsi"/>
                <w:spacing w:val="-1"/>
              </w:rPr>
              <w:t xml:space="preserve"> </w:t>
            </w:r>
            <w:r w:rsidRPr="004737E0">
              <w:rPr>
                <w:rFonts w:asciiTheme="majorHAnsi" w:hAnsiTheme="majorHAnsi"/>
              </w:rPr>
              <w:t>at</w:t>
            </w:r>
            <w:r w:rsidRPr="004737E0">
              <w:rPr>
                <w:rFonts w:asciiTheme="majorHAnsi" w:hAnsiTheme="majorHAnsi"/>
                <w:spacing w:val="-2"/>
              </w:rPr>
              <w:t xml:space="preserve"> school</w:t>
            </w:r>
          </w:p>
        </w:tc>
      </w:tr>
    </w:tbl>
    <w:p w14:paraId="4044A637" w14:textId="77777777" w:rsidR="007A1F9E" w:rsidRPr="004737E0" w:rsidRDefault="007A1F9E">
      <w:pPr>
        <w:pStyle w:val="TableParagraph"/>
        <w:spacing w:line="263" w:lineRule="exact"/>
        <w:rPr>
          <w:rFonts w:asciiTheme="majorHAnsi" w:hAnsiTheme="majorHAnsi"/>
        </w:rPr>
        <w:sectPr w:rsidR="007A1F9E" w:rsidRPr="004737E0">
          <w:pgSz w:w="11910" w:h="16840"/>
          <w:pgMar w:top="1380" w:right="566" w:bottom="1548"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710"/>
        <w:gridCol w:w="1440"/>
        <w:gridCol w:w="541"/>
        <w:gridCol w:w="1080"/>
        <w:gridCol w:w="1260"/>
      </w:tblGrid>
      <w:tr w:rsidR="007A1F9E" w:rsidRPr="004737E0" w14:paraId="50DF921F" w14:textId="77777777">
        <w:trPr>
          <w:trHeight w:val="314"/>
        </w:trPr>
        <w:tc>
          <w:tcPr>
            <w:tcW w:w="2475" w:type="dxa"/>
            <w:shd w:val="clear" w:color="auto" w:fill="F3F3F3"/>
          </w:tcPr>
          <w:p w14:paraId="24A95470" w14:textId="77777777" w:rsidR="007A1F9E" w:rsidRPr="004737E0" w:rsidRDefault="007A1F9E">
            <w:pPr>
              <w:pStyle w:val="TableParagraph"/>
              <w:rPr>
                <w:rFonts w:asciiTheme="majorHAnsi" w:hAnsiTheme="majorHAnsi"/>
              </w:rPr>
            </w:pPr>
          </w:p>
        </w:tc>
        <w:tc>
          <w:tcPr>
            <w:tcW w:w="7031" w:type="dxa"/>
            <w:gridSpan w:val="5"/>
          </w:tcPr>
          <w:p w14:paraId="0F1918F8"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12.</w:t>
            </w:r>
            <w:r w:rsidRPr="004737E0">
              <w:rPr>
                <w:rFonts w:asciiTheme="majorHAnsi" w:hAnsiTheme="majorHAnsi"/>
                <w:spacing w:val="-3"/>
              </w:rPr>
              <w:t xml:space="preserve"> </w:t>
            </w:r>
            <w:r w:rsidRPr="004737E0">
              <w:rPr>
                <w:rFonts w:asciiTheme="majorHAnsi" w:hAnsiTheme="majorHAnsi"/>
              </w:rPr>
              <w:t>media</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society.</w:t>
            </w:r>
          </w:p>
        </w:tc>
      </w:tr>
      <w:tr w:rsidR="007A1F9E" w:rsidRPr="004737E0" w14:paraId="64C73B6F" w14:textId="77777777">
        <w:trPr>
          <w:trHeight w:val="858"/>
        </w:trPr>
        <w:tc>
          <w:tcPr>
            <w:tcW w:w="2475" w:type="dxa"/>
            <w:vMerge w:val="restart"/>
            <w:shd w:val="clear" w:color="auto" w:fill="F3F3F3"/>
          </w:tcPr>
          <w:p w14:paraId="2BF599A9" w14:textId="77777777" w:rsidR="007A1F9E" w:rsidRPr="004737E0" w:rsidRDefault="007A1F9E">
            <w:pPr>
              <w:pStyle w:val="TableParagraph"/>
              <w:rPr>
                <w:rFonts w:asciiTheme="majorHAnsi" w:hAnsiTheme="majorHAnsi"/>
              </w:rPr>
            </w:pPr>
          </w:p>
          <w:p w14:paraId="0814BF8A" w14:textId="77777777" w:rsidR="007A1F9E" w:rsidRPr="004737E0" w:rsidRDefault="007A1F9E">
            <w:pPr>
              <w:pStyle w:val="TableParagraph"/>
              <w:spacing w:before="248"/>
              <w:rPr>
                <w:rFonts w:asciiTheme="majorHAnsi" w:hAnsiTheme="majorHAnsi"/>
              </w:rPr>
            </w:pPr>
          </w:p>
          <w:p w14:paraId="1F04CE20" w14:textId="207F968B" w:rsidR="007A1F9E" w:rsidRPr="004737E0" w:rsidRDefault="000E1E7D">
            <w:pPr>
              <w:pStyle w:val="TableParagraph"/>
              <w:tabs>
                <w:tab w:val="left" w:pos="1386"/>
                <w:tab w:val="left" w:pos="1683"/>
                <w:tab w:val="left" w:pos="1979"/>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710" w:type="dxa"/>
          </w:tcPr>
          <w:p w14:paraId="166475EC" w14:textId="59BF0812" w:rsidR="007A1F9E" w:rsidRPr="004737E0" w:rsidRDefault="000E1E7D">
            <w:pPr>
              <w:pStyle w:val="TableParagraph"/>
              <w:spacing w:before="155"/>
              <w:ind w:left="105" w:right="155"/>
              <w:rPr>
                <w:rFonts w:asciiTheme="majorHAnsi" w:hAnsiTheme="majorHAnsi"/>
              </w:rPr>
            </w:pPr>
            <w:r w:rsidRPr="004737E0">
              <w:rPr>
                <w:rFonts w:asciiTheme="majorHAnsi" w:hAnsiTheme="majorHAnsi"/>
              </w:rPr>
              <w:t>Student</w:t>
            </w:r>
            <w:r w:rsidRPr="004737E0">
              <w:rPr>
                <w:rFonts w:asciiTheme="majorHAnsi" w:hAnsiTheme="majorHAnsi"/>
                <w:spacing w:val="-14"/>
              </w:rPr>
              <w:t xml:space="preserve"> </w:t>
            </w:r>
            <w:r w:rsidRPr="004737E0">
              <w:rPr>
                <w:rFonts w:asciiTheme="majorHAnsi" w:hAnsiTheme="majorHAnsi"/>
              </w:rPr>
              <w:t xml:space="preserve">responsibilities </w:t>
            </w:r>
          </w:p>
        </w:tc>
        <w:tc>
          <w:tcPr>
            <w:tcW w:w="1440" w:type="dxa"/>
          </w:tcPr>
          <w:p w14:paraId="270C9F79" w14:textId="77777777" w:rsidR="007A1F9E" w:rsidRPr="004737E0" w:rsidRDefault="000E1E7D">
            <w:pPr>
              <w:pStyle w:val="TableParagraph"/>
              <w:spacing w:before="155"/>
              <w:ind w:left="107" w:right="324"/>
              <w:rPr>
                <w:rFonts w:asciiTheme="majorHAnsi" w:hAnsiTheme="majorHAnsi"/>
              </w:rPr>
            </w:pPr>
            <w:r w:rsidRPr="004737E0">
              <w:rPr>
                <w:rFonts w:asciiTheme="majorHAnsi" w:hAnsiTheme="majorHAnsi"/>
                <w:spacing w:val="-2"/>
              </w:rPr>
              <w:t>Learning outcomes</w:t>
            </w:r>
          </w:p>
        </w:tc>
        <w:tc>
          <w:tcPr>
            <w:tcW w:w="541" w:type="dxa"/>
          </w:tcPr>
          <w:p w14:paraId="2A4EBC66" w14:textId="77777777" w:rsidR="007A1F9E" w:rsidRPr="004737E0" w:rsidRDefault="000E1E7D">
            <w:pPr>
              <w:pStyle w:val="TableParagraph"/>
              <w:spacing w:line="280" w:lineRule="exact"/>
              <w:ind w:left="107" w:right="127"/>
              <w:jc w:val="both"/>
              <w:rPr>
                <w:rFonts w:asciiTheme="majorHAnsi" w:hAnsiTheme="majorHAnsi"/>
              </w:rPr>
            </w:pPr>
            <w:r w:rsidRPr="004737E0">
              <w:rPr>
                <w:rFonts w:asciiTheme="majorHAnsi" w:hAnsiTheme="majorHAnsi"/>
                <w:spacing w:val="-6"/>
              </w:rPr>
              <w:t xml:space="preserve">Ho ur </w:t>
            </w:r>
            <w:r w:rsidRPr="004737E0">
              <w:rPr>
                <w:rFonts w:asciiTheme="majorHAnsi" w:hAnsiTheme="majorHAnsi"/>
                <w:spacing w:val="-10"/>
              </w:rPr>
              <w:t>s</w:t>
            </w:r>
          </w:p>
        </w:tc>
        <w:tc>
          <w:tcPr>
            <w:tcW w:w="1080" w:type="dxa"/>
          </w:tcPr>
          <w:p w14:paraId="299E6DEC"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4"/>
              </w:rPr>
              <w:t>ECTS</w:t>
            </w:r>
          </w:p>
          <w:p w14:paraId="3DEBBA8C" w14:textId="77777777" w:rsidR="007A1F9E" w:rsidRPr="004737E0" w:rsidRDefault="000E1E7D">
            <w:pPr>
              <w:pStyle w:val="TableParagraph"/>
              <w:spacing w:before="2"/>
              <w:ind w:left="107"/>
              <w:rPr>
                <w:rFonts w:asciiTheme="majorHAnsi" w:hAnsiTheme="majorHAnsi"/>
              </w:rPr>
            </w:pPr>
            <w:r w:rsidRPr="004737E0">
              <w:rPr>
                <w:rFonts w:asciiTheme="majorHAnsi" w:hAnsiTheme="majorHAnsi"/>
                <w:spacing w:val="-2"/>
              </w:rPr>
              <w:t>credits</w:t>
            </w:r>
          </w:p>
        </w:tc>
        <w:tc>
          <w:tcPr>
            <w:tcW w:w="1260" w:type="dxa"/>
          </w:tcPr>
          <w:p w14:paraId="17604F19" w14:textId="77777777" w:rsidR="007A1F9E" w:rsidRPr="004737E0" w:rsidRDefault="000E1E7D">
            <w:pPr>
              <w:pStyle w:val="TableParagraph"/>
              <w:spacing w:before="155"/>
              <w:ind w:left="107" w:right="195"/>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5F44606C" w14:textId="77777777">
        <w:trPr>
          <w:trHeight w:val="316"/>
        </w:trPr>
        <w:tc>
          <w:tcPr>
            <w:tcW w:w="2475" w:type="dxa"/>
            <w:vMerge/>
            <w:tcBorders>
              <w:top w:val="nil"/>
            </w:tcBorders>
            <w:shd w:val="clear" w:color="auto" w:fill="F3F3F3"/>
          </w:tcPr>
          <w:p w14:paraId="4A400ADC" w14:textId="77777777" w:rsidR="007A1F9E" w:rsidRPr="004737E0" w:rsidRDefault="007A1F9E">
            <w:pPr>
              <w:rPr>
                <w:rFonts w:asciiTheme="majorHAnsi" w:hAnsiTheme="majorHAnsi"/>
              </w:rPr>
            </w:pPr>
          </w:p>
        </w:tc>
        <w:tc>
          <w:tcPr>
            <w:tcW w:w="2710" w:type="dxa"/>
          </w:tcPr>
          <w:p w14:paraId="15ED653A"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Attendance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2"/>
              </w:rPr>
              <w:t>tutorials</w:t>
            </w:r>
          </w:p>
        </w:tc>
        <w:tc>
          <w:tcPr>
            <w:tcW w:w="1440" w:type="dxa"/>
          </w:tcPr>
          <w:p w14:paraId="4F512A9A"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10"/>
              </w:rPr>
              <w:t>3</w:t>
            </w:r>
          </w:p>
        </w:tc>
        <w:tc>
          <w:tcPr>
            <w:tcW w:w="541" w:type="dxa"/>
          </w:tcPr>
          <w:p w14:paraId="77DC2930" w14:textId="3E9601F2" w:rsidR="007A1F9E" w:rsidRPr="004737E0" w:rsidRDefault="000E1E7D">
            <w:pPr>
              <w:pStyle w:val="TableParagraph"/>
              <w:spacing w:before="26" w:line="270" w:lineRule="exact"/>
              <w:ind w:left="3" w:right="51"/>
              <w:jc w:val="center"/>
              <w:rPr>
                <w:rFonts w:asciiTheme="majorHAnsi" w:hAnsiTheme="majorHAnsi"/>
              </w:rPr>
            </w:pPr>
            <w:r w:rsidRPr="004737E0">
              <w:rPr>
                <w:rFonts w:asciiTheme="majorHAnsi" w:hAnsiTheme="majorHAnsi"/>
                <w:spacing w:val="-5"/>
              </w:rPr>
              <w:t>2</w:t>
            </w:r>
            <w:r w:rsidR="00531279">
              <w:rPr>
                <w:rFonts w:asciiTheme="majorHAnsi" w:hAnsiTheme="majorHAnsi"/>
                <w:spacing w:val="-5"/>
              </w:rPr>
              <w:t>3</w:t>
            </w:r>
          </w:p>
        </w:tc>
        <w:tc>
          <w:tcPr>
            <w:tcW w:w="1080" w:type="dxa"/>
          </w:tcPr>
          <w:p w14:paraId="54250F12" w14:textId="29CCE355"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0</w:t>
            </w:r>
            <w:r w:rsidR="006B16E3">
              <w:rPr>
                <w:rFonts w:asciiTheme="majorHAnsi" w:hAnsiTheme="majorHAnsi"/>
                <w:spacing w:val="-5"/>
              </w:rPr>
              <w:t>.</w:t>
            </w:r>
            <w:r w:rsidRPr="004737E0">
              <w:rPr>
                <w:rFonts w:asciiTheme="majorHAnsi" w:hAnsiTheme="majorHAnsi"/>
                <w:spacing w:val="-5"/>
              </w:rPr>
              <w:t>8</w:t>
            </w:r>
          </w:p>
        </w:tc>
        <w:tc>
          <w:tcPr>
            <w:tcW w:w="1260" w:type="dxa"/>
          </w:tcPr>
          <w:p w14:paraId="2CC01077"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10%</w:t>
            </w:r>
          </w:p>
        </w:tc>
      </w:tr>
      <w:tr w:rsidR="007A1F9E" w:rsidRPr="004737E0" w14:paraId="4CBCC234" w14:textId="77777777">
        <w:trPr>
          <w:trHeight w:val="313"/>
        </w:trPr>
        <w:tc>
          <w:tcPr>
            <w:tcW w:w="2475" w:type="dxa"/>
            <w:vMerge/>
            <w:tcBorders>
              <w:top w:val="nil"/>
            </w:tcBorders>
            <w:shd w:val="clear" w:color="auto" w:fill="F3F3F3"/>
          </w:tcPr>
          <w:p w14:paraId="5D33FC1B" w14:textId="77777777" w:rsidR="007A1F9E" w:rsidRPr="004737E0" w:rsidRDefault="007A1F9E">
            <w:pPr>
              <w:rPr>
                <w:rFonts w:asciiTheme="majorHAnsi" w:hAnsiTheme="majorHAnsi"/>
              </w:rPr>
            </w:pPr>
          </w:p>
        </w:tc>
        <w:tc>
          <w:tcPr>
            <w:tcW w:w="2710" w:type="dxa"/>
          </w:tcPr>
          <w:p w14:paraId="2E5B6EBA"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presentation</w:t>
            </w:r>
          </w:p>
        </w:tc>
        <w:tc>
          <w:tcPr>
            <w:tcW w:w="1440" w:type="dxa"/>
          </w:tcPr>
          <w:p w14:paraId="04B3A406"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10"/>
              </w:rPr>
              <w:t>3</w:t>
            </w:r>
          </w:p>
        </w:tc>
        <w:tc>
          <w:tcPr>
            <w:tcW w:w="541" w:type="dxa"/>
          </w:tcPr>
          <w:p w14:paraId="7AA83478" w14:textId="69F81715" w:rsidR="007A1F9E" w:rsidRPr="004737E0" w:rsidRDefault="000E1E7D">
            <w:pPr>
              <w:pStyle w:val="TableParagraph"/>
              <w:spacing w:before="23" w:line="270" w:lineRule="exact"/>
              <w:ind w:left="3" w:right="51"/>
              <w:jc w:val="center"/>
              <w:rPr>
                <w:rFonts w:asciiTheme="majorHAnsi" w:hAnsiTheme="majorHAnsi"/>
              </w:rPr>
            </w:pPr>
            <w:r w:rsidRPr="004737E0">
              <w:rPr>
                <w:rFonts w:asciiTheme="majorHAnsi" w:hAnsiTheme="majorHAnsi"/>
                <w:spacing w:val="-5"/>
              </w:rPr>
              <w:t>1</w:t>
            </w:r>
            <w:r w:rsidR="00531279">
              <w:rPr>
                <w:rFonts w:asciiTheme="majorHAnsi" w:hAnsiTheme="majorHAnsi"/>
                <w:spacing w:val="-5"/>
              </w:rPr>
              <w:t>9</w:t>
            </w:r>
          </w:p>
        </w:tc>
        <w:tc>
          <w:tcPr>
            <w:tcW w:w="1080" w:type="dxa"/>
          </w:tcPr>
          <w:p w14:paraId="21F1EBF0" w14:textId="31BD028F"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0</w:t>
            </w:r>
            <w:r w:rsidR="006B16E3">
              <w:rPr>
                <w:rFonts w:asciiTheme="majorHAnsi" w:hAnsiTheme="majorHAnsi"/>
                <w:spacing w:val="-5"/>
              </w:rPr>
              <w:t>.</w:t>
            </w:r>
            <w:r w:rsidRPr="004737E0">
              <w:rPr>
                <w:rFonts w:asciiTheme="majorHAnsi" w:hAnsiTheme="majorHAnsi"/>
                <w:spacing w:val="-5"/>
              </w:rPr>
              <w:t>6</w:t>
            </w:r>
          </w:p>
        </w:tc>
        <w:tc>
          <w:tcPr>
            <w:tcW w:w="1260" w:type="dxa"/>
          </w:tcPr>
          <w:p w14:paraId="58F511E7"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30%</w:t>
            </w:r>
          </w:p>
        </w:tc>
      </w:tr>
      <w:tr w:rsidR="007A1F9E" w:rsidRPr="004737E0" w14:paraId="02EE0C21" w14:textId="77777777">
        <w:trPr>
          <w:trHeight w:val="577"/>
        </w:trPr>
        <w:tc>
          <w:tcPr>
            <w:tcW w:w="2475" w:type="dxa"/>
            <w:vMerge/>
            <w:tcBorders>
              <w:top w:val="nil"/>
            </w:tcBorders>
            <w:shd w:val="clear" w:color="auto" w:fill="F3F3F3"/>
          </w:tcPr>
          <w:p w14:paraId="00732554" w14:textId="77777777" w:rsidR="007A1F9E" w:rsidRPr="004737E0" w:rsidRDefault="007A1F9E">
            <w:pPr>
              <w:rPr>
                <w:rFonts w:asciiTheme="majorHAnsi" w:hAnsiTheme="majorHAnsi"/>
              </w:rPr>
            </w:pPr>
          </w:p>
        </w:tc>
        <w:tc>
          <w:tcPr>
            <w:tcW w:w="2710" w:type="dxa"/>
          </w:tcPr>
          <w:p w14:paraId="5C6BB239" w14:textId="77777777" w:rsidR="007A1F9E" w:rsidRPr="004737E0" w:rsidRDefault="000E1E7D">
            <w:pPr>
              <w:pStyle w:val="TableParagraph"/>
              <w:spacing w:before="16"/>
              <w:ind w:left="105"/>
              <w:rPr>
                <w:rFonts w:asciiTheme="majorHAnsi" w:hAnsiTheme="majorHAnsi"/>
              </w:rPr>
            </w:pPr>
            <w:r w:rsidRPr="004737E0">
              <w:rPr>
                <w:rFonts w:asciiTheme="majorHAnsi" w:hAnsiTheme="majorHAnsi"/>
              </w:rPr>
              <w:t>2</w:t>
            </w:r>
            <w:r w:rsidRPr="004737E0">
              <w:rPr>
                <w:rFonts w:asciiTheme="majorHAnsi" w:hAnsiTheme="majorHAnsi"/>
                <w:spacing w:val="-3"/>
              </w:rPr>
              <w:t xml:space="preserve"> </w:t>
            </w:r>
            <w:r w:rsidRPr="004737E0">
              <w:rPr>
                <w:rFonts w:asciiTheme="majorHAnsi" w:hAnsiTheme="majorHAnsi"/>
              </w:rPr>
              <w:t>Mid-terms</w:t>
            </w:r>
            <w:r w:rsidRPr="004737E0">
              <w:rPr>
                <w:rFonts w:asciiTheme="majorHAnsi" w:hAnsiTheme="majorHAnsi"/>
                <w:spacing w:val="-1"/>
              </w:rPr>
              <w:t xml:space="preserve"> </w:t>
            </w:r>
            <w:r w:rsidRPr="004737E0">
              <w:rPr>
                <w:rFonts w:asciiTheme="majorHAnsi" w:hAnsiTheme="majorHAnsi"/>
                <w:spacing w:val="-2"/>
              </w:rPr>
              <w:t>(written)</w:t>
            </w:r>
          </w:p>
        </w:tc>
        <w:tc>
          <w:tcPr>
            <w:tcW w:w="1440" w:type="dxa"/>
          </w:tcPr>
          <w:p w14:paraId="2AA12314"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10"/>
              </w:rPr>
              <w:t>3</w:t>
            </w:r>
          </w:p>
        </w:tc>
        <w:tc>
          <w:tcPr>
            <w:tcW w:w="541" w:type="dxa"/>
          </w:tcPr>
          <w:p w14:paraId="02CB8A90" w14:textId="77777777" w:rsidR="007A1F9E" w:rsidRPr="004737E0" w:rsidRDefault="000E1E7D">
            <w:pPr>
              <w:pStyle w:val="TableParagraph"/>
              <w:spacing w:before="155"/>
              <w:ind w:left="3" w:right="51"/>
              <w:jc w:val="center"/>
              <w:rPr>
                <w:rFonts w:asciiTheme="majorHAnsi" w:hAnsiTheme="majorHAnsi"/>
              </w:rPr>
            </w:pPr>
            <w:r w:rsidRPr="004737E0">
              <w:rPr>
                <w:rFonts w:asciiTheme="majorHAnsi" w:hAnsiTheme="majorHAnsi"/>
                <w:spacing w:val="-5"/>
              </w:rPr>
              <w:t>18</w:t>
            </w:r>
          </w:p>
        </w:tc>
        <w:tc>
          <w:tcPr>
            <w:tcW w:w="1080" w:type="dxa"/>
          </w:tcPr>
          <w:p w14:paraId="558F770D" w14:textId="240F084A"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0</w:t>
            </w:r>
            <w:r w:rsidR="006B16E3">
              <w:rPr>
                <w:rFonts w:asciiTheme="majorHAnsi" w:hAnsiTheme="majorHAnsi"/>
                <w:spacing w:val="-5"/>
              </w:rPr>
              <w:t>.</w:t>
            </w:r>
            <w:r w:rsidRPr="004737E0">
              <w:rPr>
                <w:rFonts w:asciiTheme="majorHAnsi" w:hAnsiTheme="majorHAnsi"/>
                <w:spacing w:val="-5"/>
              </w:rPr>
              <w:t>6</w:t>
            </w:r>
          </w:p>
        </w:tc>
        <w:tc>
          <w:tcPr>
            <w:tcW w:w="1260" w:type="dxa"/>
          </w:tcPr>
          <w:p w14:paraId="7BD7052A" w14:textId="77777777" w:rsidR="007A1F9E" w:rsidRPr="004737E0" w:rsidRDefault="000E1E7D">
            <w:pPr>
              <w:pStyle w:val="TableParagraph"/>
              <w:spacing w:line="280" w:lineRule="exact"/>
              <w:ind w:left="107" w:right="225"/>
              <w:rPr>
                <w:rFonts w:asciiTheme="majorHAnsi" w:hAnsiTheme="majorHAnsi"/>
              </w:rPr>
            </w:pPr>
            <w:r w:rsidRPr="004737E0">
              <w:rPr>
                <w:rFonts w:asciiTheme="majorHAnsi" w:hAnsiTheme="majorHAnsi"/>
                <w:spacing w:val="-4"/>
              </w:rPr>
              <w:t xml:space="preserve">60% </w:t>
            </w:r>
            <w:r w:rsidRPr="004737E0">
              <w:rPr>
                <w:rFonts w:asciiTheme="majorHAnsi" w:hAnsiTheme="majorHAnsi"/>
                <w:spacing w:val="-2"/>
              </w:rPr>
              <w:t>(2x30%)</w:t>
            </w:r>
          </w:p>
        </w:tc>
      </w:tr>
      <w:tr w:rsidR="007A1F9E" w:rsidRPr="004737E0" w14:paraId="2A37A2A5" w14:textId="77777777">
        <w:trPr>
          <w:trHeight w:val="316"/>
        </w:trPr>
        <w:tc>
          <w:tcPr>
            <w:tcW w:w="2475" w:type="dxa"/>
            <w:vMerge/>
            <w:tcBorders>
              <w:top w:val="nil"/>
            </w:tcBorders>
            <w:shd w:val="clear" w:color="auto" w:fill="F3F3F3"/>
          </w:tcPr>
          <w:p w14:paraId="015408D0" w14:textId="77777777" w:rsidR="007A1F9E" w:rsidRPr="004737E0" w:rsidRDefault="007A1F9E">
            <w:pPr>
              <w:rPr>
                <w:rFonts w:asciiTheme="majorHAnsi" w:hAnsiTheme="majorHAnsi"/>
              </w:rPr>
            </w:pPr>
          </w:p>
        </w:tc>
        <w:tc>
          <w:tcPr>
            <w:tcW w:w="4150" w:type="dxa"/>
            <w:gridSpan w:val="2"/>
          </w:tcPr>
          <w:p w14:paraId="0FE2B73C"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541" w:type="dxa"/>
          </w:tcPr>
          <w:p w14:paraId="079C2E98" w14:textId="77777777" w:rsidR="007A1F9E" w:rsidRPr="004737E0" w:rsidRDefault="000E1E7D">
            <w:pPr>
              <w:pStyle w:val="TableParagraph"/>
              <w:spacing w:before="23" w:line="273" w:lineRule="exact"/>
              <w:ind w:left="2" w:right="51"/>
              <w:jc w:val="center"/>
              <w:rPr>
                <w:rFonts w:asciiTheme="majorHAnsi" w:hAnsiTheme="majorHAnsi"/>
              </w:rPr>
            </w:pPr>
            <w:r w:rsidRPr="004737E0">
              <w:rPr>
                <w:rFonts w:asciiTheme="majorHAnsi" w:hAnsiTheme="majorHAnsi"/>
                <w:spacing w:val="-5"/>
              </w:rPr>
              <w:t>60</w:t>
            </w:r>
          </w:p>
        </w:tc>
        <w:tc>
          <w:tcPr>
            <w:tcW w:w="1080" w:type="dxa"/>
          </w:tcPr>
          <w:p w14:paraId="0DB42D9B" w14:textId="77777777"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spacing w:val="-10"/>
              </w:rPr>
              <w:t>2</w:t>
            </w:r>
          </w:p>
        </w:tc>
        <w:tc>
          <w:tcPr>
            <w:tcW w:w="1260" w:type="dxa"/>
          </w:tcPr>
          <w:p w14:paraId="54465BAB" w14:textId="77777777"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rPr>
              <w:t>100</w:t>
            </w:r>
            <w:r w:rsidRPr="004737E0">
              <w:rPr>
                <w:rFonts w:asciiTheme="majorHAnsi" w:hAnsiTheme="majorHAnsi"/>
                <w:spacing w:val="-5"/>
              </w:rPr>
              <w:t xml:space="preserve"> </w:t>
            </w:r>
            <w:r w:rsidRPr="004737E0">
              <w:rPr>
                <w:rFonts w:asciiTheme="majorHAnsi" w:hAnsiTheme="majorHAnsi"/>
                <w:spacing w:val="-10"/>
              </w:rPr>
              <w:t>%</w:t>
            </w:r>
          </w:p>
        </w:tc>
      </w:tr>
      <w:tr w:rsidR="007A1F9E" w:rsidRPr="004737E0" w14:paraId="5A31874E" w14:textId="77777777">
        <w:trPr>
          <w:trHeight w:val="1140"/>
        </w:trPr>
        <w:tc>
          <w:tcPr>
            <w:tcW w:w="2475" w:type="dxa"/>
            <w:vMerge/>
            <w:tcBorders>
              <w:top w:val="nil"/>
            </w:tcBorders>
            <w:shd w:val="clear" w:color="auto" w:fill="F3F3F3"/>
          </w:tcPr>
          <w:p w14:paraId="336752BB" w14:textId="77777777" w:rsidR="007A1F9E" w:rsidRPr="004737E0" w:rsidRDefault="007A1F9E">
            <w:pPr>
              <w:rPr>
                <w:rFonts w:asciiTheme="majorHAnsi" w:hAnsiTheme="majorHAnsi"/>
              </w:rPr>
            </w:pPr>
          </w:p>
        </w:tc>
        <w:tc>
          <w:tcPr>
            <w:tcW w:w="7031" w:type="dxa"/>
            <w:gridSpan w:val="5"/>
          </w:tcPr>
          <w:p w14:paraId="1DDDB204" w14:textId="77777777" w:rsidR="007A1F9E" w:rsidRPr="004737E0" w:rsidRDefault="000E1E7D">
            <w:pPr>
              <w:pStyle w:val="TableParagraph"/>
              <w:tabs>
                <w:tab w:val="left" w:pos="1956"/>
                <w:tab w:val="left" w:pos="3962"/>
                <w:tab w:val="left" w:pos="6011"/>
              </w:tabs>
              <w:spacing w:before="14"/>
              <w:ind w:left="105" w:right="99"/>
              <w:rPr>
                <w:rFonts w:asciiTheme="majorHAnsi" w:hAnsiTheme="majorHAnsi"/>
              </w:rPr>
            </w:pPr>
            <w:r w:rsidRPr="004737E0">
              <w:rPr>
                <w:rFonts w:asciiTheme="majorHAnsi" w:hAnsiTheme="majorHAnsi"/>
                <w:spacing w:val="-2"/>
              </w:rPr>
              <w:t>Additional</w:t>
            </w:r>
            <w:r w:rsidRPr="004737E0">
              <w:rPr>
                <w:rFonts w:asciiTheme="majorHAnsi" w:hAnsiTheme="majorHAnsi"/>
              </w:rPr>
              <w:tab/>
            </w:r>
            <w:r w:rsidRPr="004737E0">
              <w:rPr>
                <w:rFonts w:asciiTheme="majorHAnsi" w:hAnsiTheme="majorHAnsi"/>
                <w:spacing w:val="-2"/>
              </w:rPr>
              <w:t>information</w:t>
            </w:r>
            <w:r w:rsidRPr="004737E0">
              <w:rPr>
                <w:rFonts w:asciiTheme="majorHAnsi" w:hAnsiTheme="majorHAnsi"/>
              </w:rPr>
              <w:tab/>
            </w:r>
            <w:r w:rsidRPr="004737E0">
              <w:rPr>
                <w:rFonts w:asciiTheme="majorHAnsi" w:hAnsiTheme="majorHAnsi"/>
                <w:spacing w:val="-2"/>
              </w:rPr>
              <w:t>(assessment</w:t>
            </w:r>
            <w:r w:rsidRPr="004737E0">
              <w:rPr>
                <w:rFonts w:asciiTheme="majorHAnsi" w:hAnsiTheme="majorHAnsi"/>
              </w:rPr>
              <w:tab/>
            </w:r>
            <w:r w:rsidRPr="004737E0">
              <w:rPr>
                <w:rFonts w:asciiTheme="majorHAnsi" w:hAnsiTheme="majorHAnsi"/>
                <w:spacing w:val="-2"/>
              </w:rPr>
              <w:t xml:space="preserve">criteria): </w:t>
            </w:r>
            <w:r w:rsidRPr="004737E0">
              <w:rPr>
                <w:rFonts w:asciiTheme="majorHAnsi" w:hAnsiTheme="majorHAnsi"/>
              </w:rPr>
              <w:t>A student can be absent from three (3) classes.</w:t>
            </w:r>
          </w:p>
          <w:p w14:paraId="5D031460" w14:textId="77777777" w:rsidR="007A1F9E" w:rsidRPr="004737E0" w:rsidRDefault="000E1E7D">
            <w:pPr>
              <w:pStyle w:val="TableParagraph"/>
              <w:spacing w:line="284" w:lineRule="exact"/>
              <w:ind w:left="105" w:right="140"/>
              <w:rPr>
                <w:rFonts w:asciiTheme="majorHAnsi" w:hAnsiTheme="majorHAnsi"/>
              </w:rPr>
            </w:pPr>
            <w:r w:rsidRPr="004737E0">
              <w:rPr>
                <w:rFonts w:asciiTheme="majorHAnsi" w:hAnsiTheme="majorHAnsi"/>
              </w:rPr>
              <w:t>In addition to two written exams, a remedial exam is held where</w:t>
            </w:r>
            <w:r w:rsidRPr="004737E0">
              <w:rPr>
                <w:rFonts w:asciiTheme="majorHAnsi" w:hAnsiTheme="majorHAnsi"/>
                <w:spacing w:val="40"/>
              </w:rPr>
              <w:t xml:space="preserve"> </w:t>
            </w:r>
            <w:r w:rsidRPr="004737E0">
              <w:rPr>
                <w:rFonts w:asciiTheme="majorHAnsi" w:hAnsiTheme="majorHAnsi"/>
              </w:rPr>
              <w:t>the student can correct a negative grade from one exam.</w:t>
            </w:r>
          </w:p>
        </w:tc>
      </w:tr>
      <w:tr w:rsidR="007A1F9E" w:rsidRPr="004737E0" w14:paraId="0F70434F" w14:textId="77777777">
        <w:trPr>
          <w:trHeight w:val="2951"/>
        </w:trPr>
        <w:tc>
          <w:tcPr>
            <w:tcW w:w="2475" w:type="dxa"/>
            <w:shd w:val="clear" w:color="auto" w:fill="F3F3F3"/>
          </w:tcPr>
          <w:p w14:paraId="3920B2C6" w14:textId="77777777" w:rsidR="007A1F9E" w:rsidRPr="004737E0" w:rsidRDefault="007A1F9E">
            <w:pPr>
              <w:pStyle w:val="TableParagraph"/>
              <w:rPr>
                <w:rFonts w:asciiTheme="majorHAnsi" w:hAnsiTheme="majorHAnsi"/>
              </w:rPr>
            </w:pPr>
          </w:p>
          <w:p w14:paraId="36771DF0" w14:textId="77777777" w:rsidR="007A1F9E" w:rsidRPr="004737E0" w:rsidRDefault="007A1F9E">
            <w:pPr>
              <w:pStyle w:val="TableParagraph"/>
              <w:rPr>
                <w:rFonts w:asciiTheme="majorHAnsi" w:hAnsiTheme="majorHAnsi"/>
              </w:rPr>
            </w:pPr>
          </w:p>
          <w:p w14:paraId="12C44905" w14:textId="77777777" w:rsidR="007A1F9E" w:rsidRPr="004737E0" w:rsidRDefault="007A1F9E">
            <w:pPr>
              <w:pStyle w:val="TableParagraph"/>
              <w:rPr>
                <w:rFonts w:asciiTheme="majorHAnsi" w:hAnsiTheme="majorHAnsi"/>
              </w:rPr>
            </w:pPr>
          </w:p>
          <w:p w14:paraId="0F320D93" w14:textId="77777777" w:rsidR="007A1F9E" w:rsidRPr="004737E0" w:rsidRDefault="007A1F9E">
            <w:pPr>
              <w:pStyle w:val="TableParagraph"/>
              <w:spacing w:before="208"/>
              <w:rPr>
                <w:rFonts w:asciiTheme="majorHAnsi" w:hAnsiTheme="majorHAnsi"/>
              </w:rPr>
            </w:pPr>
          </w:p>
          <w:p w14:paraId="0E3F8231"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1" w:type="dxa"/>
            <w:gridSpan w:val="5"/>
          </w:tcPr>
          <w:p w14:paraId="357257B6" w14:textId="71129943" w:rsidR="007A1F9E" w:rsidRPr="004737E0" w:rsidRDefault="000E1E7D">
            <w:pPr>
              <w:pStyle w:val="TableParagraph"/>
              <w:spacing w:before="67" w:line="281" w:lineRule="exact"/>
              <w:ind w:left="141"/>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6B16E3">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6B16E3">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7E9BA6A6" w14:textId="77777777" w:rsidR="007A1F9E" w:rsidRPr="004737E0" w:rsidRDefault="000E1E7D" w:rsidP="00B87C5C">
            <w:pPr>
              <w:pStyle w:val="TableParagraph"/>
              <w:numPr>
                <w:ilvl w:val="0"/>
                <w:numId w:val="207"/>
              </w:numPr>
              <w:tabs>
                <w:tab w:val="left" w:pos="393"/>
              </w:tabs>
              <w:ind w:right="133" w:firstLine="0"/>
              <w:jc w:val="both"/>
              <w:rPr>
                <w:rFonts w:asciiTheme="majorHAnsi" w:hAnsiTheme="majorHAnsi"/>
              </w:rPr>
            </w:pPr>
            <w:r w:rsidRPr="004737E0">
              <w:rPr>
                <w:rFonts w:asciiTheme="majorHAnsi" w:hAnsiTheme="majorHAnsi"/>
              </w:rPr>
              <w:t>Attend more than 70% of classes. If a student misses between 30% and 50% of classes, they will be assigned additional assignments. If a student misses more than 50% of classes, they will not get the confirmation of course completion and will not obtain ECTS credits.</w:t>
            </w:r>
          </w:p>
          <w:p w14:paraId="34551DB9" w14:textId="77777777" w:rsidR="007A1F9E" w:rsidRPr="004737E0" w:rsidRDefault="000E1E7D" w:rsidP="00B87C5C">
            <w:pPr>
              <w:pStyle w:val="TableParagraph"/>
              <w:numPr>
                <w:ilvl w:val="0"/>
                <w:numId w:val="207"/>
              </w:numPr>
              <w:tabs>
                <w:tab w:val="left" w:pos="396"/>
              </w:tabs>
              <w:spacing w:before="2"/>
              <w:ind w:right="136" w:firstLine="0"/>
              <w:jc w:val="both"/>
              <w:rPr>
                <w:rFonts w:asciiTheme="majorHAnsi" w:hAnsiTheme="majorHAnsi"/>
              </w:rPr>
            </w:pPr>
            <w:r w:rsidRPr="004737E0">
              <w:rPr>
                <w:rFonts w:asciiTheme="majorHAnsi" w:hAnsiTheme="majorHAnsi"/>
              </w:rPr>
              <w:t>Present the agreed topic with the help of PPT and accompany the presentation with</w:t>
            </w:r>
            <w:r w:rsidRPr="004737E0">
              <w:rPr>
                <w:rFonts w:asciiTheme="majorHAnsi" w:hAnsiTheme="majorHAnsi"/>
                <w:spacing w:val="-1"/>
              </w:rPr>
              <w:t xml:space="preserve"> </w:t>
            </w:r>
            <w:r w:rsidRPr="004737E0">
              <w:rPr>
                <w:rFonts w:asciiTheme="majorHAnsi" w:hAnsiTheme="majorHAnsi"/>
              </w:rPr>
              <w:t>tasks</w:t>
            </w:r>
            <w:r w:rsidRPr="004737E0">
              <w:rPr>
                <w:rFonts w:asciiTheme="majorHAnsi" w:hAnsiTheme="majorHAnsi"/>
                <w:spacing w:val="-1"/>
              </w:rPr>
              <w:t xml:space="preserve"> </w:t>
            </w:r>
            <w:r w:rsidRPr="004737E0">
              <w:rPr>
                <w:rFonts w:asciiTheme="majorHAnsi" w:hAnsiTheme="majorHAnsi"/>
              </w:rPr>
              <w:t>for colleagues. The presentation must be submitted in digital form.</w:t>
            </w:r>
          </w:p>
          <w:p w14:paraId="40621FF1" w14:textId="77777777" w:rsidR="007A1F9E" w:rsidRPr="004737E0" w:rsidRDefault="000E1E7D" w:rsidP="00B87C5C">
            <w:pPr>
              <w:pStyle w:val="TableParagraph"/>
              <w:numPr>
                <w:ilvl w:val="0"/>
                <w:numId w:val="207"/>
              </w:numPr>
              <w:tabs>
                <w:tab w:val="left" w:pos="374"/>
              </w:tabs>
              <w:spacing w:line="280" w:lineRule="exact"/>
              <w:ind w:left="374" w:hanging="233"/>
              <w:jc w:val="both"/>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two</w:t>
            </w:r>
            <w:r w:rsidRPr="004737E0">
              <w:rPr>
                <w:rFonts w:asciiTheme="majorHAnsi" w:hAnsiTheme="majorHAnsi"/>
                <w:spacing w:val="-3"/>
              </w:rPr>
              <w:t xml:space="preserve"> </w:t>
            </w:r>
            <w:r w:rsidRPr="004737E0">
              <w:rPr>
                <w:rFonts w:asciiTheme="majorHAnsi" w:hAnsiTheme="majorHAnsi"/>
              </w:rPr>
              <w:t>written</w:t>
            </w:r>
            <w:r w:rsidRPr="004737E0">
              <w:rPr>
                <w:rFonts w:asciiTheme="majorHAnsi" w:hAnsiTheme="majorHAnsi"/>
                <w:spacing w:val="-2"/>
              </w:rPr>
              <w:t xml:space="preserve"> exams.</w:t>
            </w:r>
          </w:p>
        </w:tc>
      </w:tr>
      <w:tr w:rsidR="007A1F9E" w:rsidRPr="004737E0" w14:paraId="29E1C7AF" w14:textId="77777777">
        <w:trPr>
          <w:trHeight w:val="707"/>
        </w:trPr>
        <w:tc>
          <w:tcPr>
            <w:tcW w:w="2475" w:type="dxa"/>
            <w:shd w:val="clear" w:color="auto" w:fill="F3F3F3"/>
          </w:tcPr>
          <w:p w14:paraId="60D2F09C"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gridSpan w:val="5"/>
          </w:tcPr>
          <w:p w14:paraId="17657262"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They</w:t>
            </w:r>
            <w:r w:rsidRPr="004737E0">
              <w:rPr>
                <w:rFonts w:asciiTheme="majorHAnsi" w:hAnsiTheme="majorHAnsi"/>
                <w:spacing w:val="-2"/>
              </w:rPr>
              <w:t xml:space="preserve"> </w:t>
            </w:r>
            <w:r w:rsidRPr="004737E0">
              <w:rPr>
                <w:rFonts w:asciiTheme="majorHAnsi" w:hAnsiTheme="majorHAnsi"/>
              </w:rPr>
              <w:t>are defined</w:t>
            </w:r>
            <w:r w:rsidRPr="004737E0">
              <w:rPr>
                <w:rFonts w:asciiTheme="majorHAnsi" w:hAnsiTheme="majorHAnsi"/>
                <w:spacing w:val="-3"/>
              </w:rPr>
              <w:t xml:space="preserve"> </w:t>
            </w:r>
            <w:r w:rsidRPr="004737E0">
              <w:rPr>
                <w:rFonts w:asciiTheme="majorHAnsi" w:hAnsiTheme="majorHAnsi"/>
              </w:rPr>
              <w:t>at</w:t>
            </w:r>
            <w:r w:rsidRPr="004737E0">
              <w:rPr>
                <w:rFonts w:asciiTheme="majorHAnsi" w:hAnsiTheme="majorHAnsi"/>
                <w:spacing w:val="-1"/>
              </w:rPr>
              <w:t xml:space="preserve"> </w:t>
            </w:r>
            <w:r w:rsidRPr="004737E0">
              <w:rPr>
                <w:rFonts w:asciiTheme="majorHAnsi" w:hAnsiTheme="majorHAnsi"/>
              </w:rPr>
              <w:t>the beginning</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 year, published on the University's website and in ISVU.</w:t>
            </w:r>
          </w:p>
        </w:tc>
      </w:tr>
      <w:tr w:rsidR="007A1F9E" w:rsidRPr="004737E0" w14:paraId="5A733575" w14:textId="77777777">
        <w:trPr>
          <w:trHeight w:val="1833"/>
        </w:trPr>
        <w:tc>
          <w:tcPr>
            <w:tcW w:w="2475" w:type="dxa"/>
            <w:shd w:val="clear" w:color="auto" w:fill="F3F3F3"/>
          </w:tcPr>
          <w:p w14:paraId="55B6533F" w14:textId="77777777" w:rsidR="007A1F9E" w:rsidRPr="004737E0" w:rsidRDefault="007A1F9E">
            <w:pPr>
              <w:pStyle w:val="TableParagraph"/>
              <w:spacing w:before="212"/>
              <w:rPr>
                <w:rFonts w:asciiTheme="majorHAnsi" w:hAnsiTheme="majorHAnsi"/>
              </w:rPr>
            </w:pPr>
          </w:p>
          <w:p w14:paraId="4EA48D73"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gridSpan w:val="5"/>
          </w:tcPr>
          <w:p w14:paraId="19D34E65" w14:textId="7B168F15" w:rsidR="007A1F9E" w:rsidRPr="004737E0" w:rsidRDefault="000E1E7D">
            <w:pPr>
              <w:pStyle w:val="TableParagraph"/>
              <w:spacing w:before="71"/>
              <w:ind w:left="141" w:right="132"/>
              <w:jc w:val="both"/>
              <w:rPr>
                <w:rFonts w:asciiTheme="majorHAnsi" w:hAnsiTheme="majorHAnsi"/>
              </w:rPr>
            </w:pP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case</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distance</w:t>
            </w:r>
            <w:r w:rsidRPr="004737E0">
              <w:rPr>
                <w:rFonts w:asciiTheme="majorHAnsi" w:hAnsiTheme="majorHAnsi"/>
                <w:spacing w:val="-7"/>
              </w:rPr>
              <w:t xml:space="preserve"> </w:t>
            </w:r>
            <w:r w:rsidRPr="004737E0">
              <w:rPr>
                <w:rFonts w:asciiTheme="majorHAnsi" w:hAnsiTheme="majorHAnsi"/>
              </w:rPr>
              <w:t>learning,</w:t>
            </w:r>
            <w:r w:rsidRPr="004737E0">
              <w:rPr>
                <w:rFonts w:asciiTheme="majorHAnsi" w:hAnsiTheme="majorHAnsi"/>
                <w:spacing w:val="-6"/>
              </w:rPr>
              <w:t xml:space="preserve"> </w:t>
            </w:r>
            <w:r w:rsidRPr="004737E0">
              <w:rPr>
                <w:rFonts w:asciiTheme="majorHAnsi" w:hAnsiTheme="majorHAnsi"/>
              </w:rPr>
              <w:t>deviations</w:t>
            </w:r>
            <w:r w:rsidRPr="004737E0">
              <w:rPr>
                <w:rFonts w:asciiTheme="majorHAnsi" w:hAnsiTheme="majorHAnsi"/>
                <w:spacing w:val="-6"/>
              </w:rPr>
              <w:t xml:space="preserve"> </w:t>
            </w:r>
            <w:r w:rsidRPr="004737E0">
              <w:rPr>
                <w:rFonts w:asciiTheme="majorHAnsi" w:hAnsiTheme="majorHAnsi"/>
              </w:rPr>
              <w:t>are</w:t>
            </w:r>
            <w:r w:rsidRPr="004737E0">
              <w:rPr>
                <w:rFonts w:asciiTheme="majorHAnsi" w:hAnsiTheme="majorHAnsi"/>
                <w:spacing w:val="-9"/>
              </w:rPr>
              <w:t xml:space="preserve"> </w:t>
            </w:r>
            <w:r w:rsidRPr="004737E0">
              <w:rPr>
                <w:rFonts w:asciiTheme="majorHAnsi" w:hAnsiTheme="majorHAnsi"/>
              </w:rPr>
              <w:t>possible</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place</w:t>
            </w:r>
            <w:r w:rsidRPr="004737E0">
              <w:rPr>
                <w:rFonts w:asciiTheme="majorHAnsi" w:hAnsiTheme="majorHAnsi"/>
                <w:spacing w:val="-6"/>
              </w:rPr>
              <w:t xml:space="preserve"> </w:t>
            </w:r>
            <w:r w:rsidRPr="004737E0">
              <w:rPr>
                <w:rFonts w:asciiTheme="majorHAnsi" w:hAnsiTheme="majorHAnsi"/>
              </w:rPr>
              <w:t>of the course, the implementation of the activities, the methods of interpretation and teaching and methods of evaluation, student obligations and available literature. The course lecturer and the assistant will inform the students about this when distance learning starts. Learning outcomes remain unchanged.</w:t>
            </w:r>
          </w:p>
        </w:tc>
      </w:tr>
      <w:tr w:rsidR="007A1F9E" w:rsidRPr="004737E0" w14:paraId="7A4C5DF7" w14:textId="77777777">
        <w:trPr>
          <w:trHeight w:val="4366"/>
        </w:trPr>
        <w:tc>
          <w:tcPr>
            <w:tcW w:w="2475" w:type="dxa"/>
            <w:shd w:val="clear" w:color="auto" w:fill="F3F3F3"/>
          </w:tcPr>
          <w:p w14:paraId="10D6AF42" w14:textId="77777777" w:rsidR="007A1F9E" w:rsidRPr="004737E0" w:rsidRDefault="007A1F9E">
            <w:pPr>
              <w:pStyle w:val="TableParagraph"/>
              <w:rPr>
                <w:rFonts w:asciiTheme="majorHAnsi" w:hAnsiTheme="majorHAnsi"/>
              </w:rPr>
            </w:pPr>
          </w:p>
          <w:p w14:paraId="170E4415" w14:textId="77777777" w:rsidR="007A1F9E" w:rsidRPr="004737E0" w:rsidRDefault="007A1F9E">
            <w:pPr>
              <w:pStyle w:val="TableParagraph"/>
              <w:rPr>
                <w:rFonts w:asciiTheme="majorHAnsi" w:hAnsiTheme="majorHAnsi"/>
              </w:rPr>
            </w:pPr>
          </w:p>
          <w:p w14:paraId="19568996" w14:textId="77777777" w:rsidR="007A1F9E" w:rsidRPr="004737E0" w:rsidRDefault="007A1F9E">
            <w:pPr>
              <w:pStyle w:val="TableParagraph"/>
              <w:rPr>
                <w:rFonts w:asciiTheme="majorHAnsi" w:hAnsiTheme="majorHAnsi"/>
              </w:rPr>
            </w:pPr>
          </w:p>
          <w:p w14:paraId="27E8FC8F" w14:textId="77777777" w:rsidR="007A1F9E" w:rsidRPr="004737E0" w:rsidRDefault="007A1F9E">
            <w:pPr>
              <w:pStyle w:val="TableParagraph"/>
              <w:rPr>
                <w:rFonts w:asciiTheme="majorHAnsi" w:hAnsiTheme="majorHAnsi"/>
              </w:rPr>
            </w:pPr>
          </w:p>
          <w:p w14:paraId="302DD537" w14:textId="77777777" w:rsidR="007A1F9E" w:rsidRPr="004737E0" w:rsidRDefault="007A1F9E">
            <w:pPr>
              <w:pStyle w:val="TableParagraph"/>
              <w:rPr>
                <w:rFonts w:asciiTheme="majorHAnsi" w:hAnsiTheme="majorHAnsi"/>
              </w:rPr>
            </w:pPr>
          </w:p>
          <w:p w14:paraId="69595B98" w14:textId="77777777" w:rsidR="007A1F9E" w:rsidRPr="004737E0" w:rsidRDefault="007A1F9E">
            <w:pPr>
              <w:pStyle w:val="TableParagraph"/>
              <w:rPr>
                <w:rFonts w:asciiTheme="majorHAnsi" w:hAnsiTheme="majorHAnsi"/>
              </w:rPr>
            </w:pPr>
          </w:p>
          <w:p w14:paraId="241BD466" w14:textId="77777777" w:rsidR="007A1F9E" w:rsidRPr="004737E0" w:rsidRDefault="007A1F9E">
            <w:pPr>
              <w:pStyle w:val="TableParagraph"/>
              <w:spacing w:before="73"/>
              <w:rPr>
                <w:rFonts w:asciiTheme="majorHAnsi" w:hAnsiTheme="majorHAnsi"/>
              </w:rPr>
            </w:pPr>
          </w:p>
          <w:p w14:paraId="5AB02266"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gridSpan w:val="5"/>
          </w:tcPr>
          <w:p w14:paraId="322478A0"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5402276B" w14:textId="77777777" w:rsidR="006B16E3" w:rsidRPr="006B16E3" w:rsidRDefault="000E1E7D" w:rsidP="00B87C5C">
            <w:pPr>
              <w:pStyle w:val="TableParagraph"/>
              <w:numPr>
                <w:ilvl w:val="0"/>
                <w:numId w:val="206"/>
              </w:numPr>
              <w:tabs>
                <w:tab w:val="left" w:pos="442"/>
                <w:tab w:val="left" w:pos="2260"/>
                <w:tab w:val="left" w:pos="4319"/>
                <w:tab w:val="left" w:pos="6324"/>
              </w:tabs>
              <w:ind w:right="134" w:firstLine="0"/>
              <w:jc w:val="both"/>
              <w:rPr>
                <w:rFonts w:asciiTheme="majorHAnsi" w:hAnsiTheme="majorHAnsi"/>
              </w:rPr>
            </w:pPr>
            <w:r w:rsidRPr="004737E0">
              <w:rPr>
                <w:rFonts w:asciiTheme="majorHAnsi" w:hAnsiTheme="majorHAnsi"/>
              </w:rPr>
              <w:t xml:space="preserve">McCarthy, M., O'Dell, F. (1997). English Vocabulary in Use. </w:t>
            </w:r>
            <w:r w:rsidRPr="004737E0">
              <w:rPr>
                <w:rFonts w:asciiTheme="majorHAnsi" w:hAnsiTheme="majorHAnsi"/>
                <w:spacing w:val="-2"/>
              </w:rPr>
              <w:t>Cambridge:</w:t>
            </w:r>
            <w:r w:rsidRPr="004737E0">
              <w:rPr>
                <w:rFonts w:asciiTheme="majorHAnsi" w:hAnsiTheme="majorHAnsi"/>
              </w:rPr>
              <w:tab/>
            </w:r>
            <w:r w:rsidRPr="004737E0">
              <w:rPr>
                <w:rFonts w:asciiTheme="majorHAnsi" w:hAnsiTheme="majorHAnsi"/>
                <w:spacing w:val="-2"/>
              </w:rPr>
              <w:t>Cambridge</w:t>
            </w:r>
            <w:r w:rsidRPr="004737E0">
              <w:rPr>
                <w:rFonts w:asciiTheme="majorHAnsi" w:hAnsiTheme="majorHAnsi"/>
              </w:rPr>
              <w:tab/>
            </w:r>
            <w:r w:rsidRPr="004737E0">
              <w:rPr>
                <w:rFonts w:asciiTheme="majorHAnsi" w:hAnsiTheme="majorHAnsi"/>
                <w:spacing w:val="-2"/>
              </w:rPr>
              <w:t>University</w:t>
            </w:r>
            <w:r w:rsidRPr="004737E0">
              <w:rPr>
                <w:rFonts w:asciiTheme="majorHAnsi" w:hAnsiTheme="majorHAnsi"/>
              </w:rPr>
              <w:tab/>
            </w:r>
            <w:r w:rsidRPr="004737E0">
              <w:rPr>
                <w:rFonts w:asciiTheme="majorHAnsi" w:hAnsiTheme="majorHAnsi"/>
                <w:spacing w:val="-2"/>
              </w:rPr>
              <w:t xml:space="preserve">Press </w:t>
            </w:r>
          </w:p>
          <w:p w14:paraId="626EBF24" w14:textId="77777777" w:rsidR="006B16E3" w:rsidRDefault="006B16E3" w:rsidP="006B16E3">
            <w:pPr>
              <w:pStyle w:val="TableParagraph"/>
              <w:tabs>
                <w:tab w:val="left" w:pos="442"/>
                <w:tab w:val="left" w:pos="2260"/>
                <w:tab w:val="left" w:pos="4319"/>
                <w:tab w:val="left" w:pos="6324"/>
              </w:tabs>
              <w:ind w:left="141" w:right="134"/>
              <w:jc w:val="both"/>
              <w:rPr>
                <w:rFonts w:asciiTheme="majorHAnsi" w:hAnsiTheme="majorHAnsi"/>
                <w:spacing w:val="-2"/>
              </w:rPr>
            </w:pPr>
          </w:p>
          <w:p w14:paraId="3C34563C" w14:textId="71AF0564" w:rsidR="007A1F9E" w:rsidRPr="004737E0" w:rsidRDefault="000E1E7D" w:rsidP="006B16E3">
            <w:pPr>
              <w:pStyle w:val="TableParagraph"/>
              <w:tabs>
                <w:tab w:val="left" w:pos="442"/>
                <w:tab w:val="left" w:pos="2260"/>
                <w:tab w:val="left" w:pos="4319"/>
                <w:tab w:val="left" w:pos="6324"/>
              </w:tabs>
              <w:ind w:left="141" w:right="134"/>
              <w:jc w:val="both"/>
              <w:rPr>
                <w:rFonts w:asciiTheme="majorHAnsi" w:hAnsiTheme="majorHAnsi"/>
              </w:rPr>
            </w:pPr>
            <w:r w:rsidRPr="004737E0">
              <w:rPr>
                <w:rFonts w:asciiTheme="majorHAnsi" w:hAnsiTheme="majorHAnsi"/>
                <w:spacing w:val="-2"/>
              </w:rPr>
              <w:t>Optional:</w:t>
            </w:r>
          </w:p>
          <w:p w14:paraId="3EDD19E8" w14:textId="77777777" w:rsidR="007A1F9E" w:rsidRPr="004737E0" w:rsidRDefault="000E1E7D" w:rsidP="00B87C5C">
            <w:pPr>
              <w:pStyle w:val="TableParagraph"/>
              <w:numPr>
                <w:ilvl w:val="1"/>
                <w:numId w:val="206"/>
              </w:numPr>
              <w:tabs>
                <w:tab w:val="left" w:pos="362"/>
              </w:tabs>
              <w:spacing w:before="1"/>
              <w:ind w:right="138" w:firstLine="0"/>
              <w:jc w:val="both"/>
              <w:rPr>
                <w:rFonts w:asciiTheme="majorHAnsi" w:hAnsiTheme="majorHAnsi"/>
              </w:rPr>
            </w:pPr>
            <w:r w:rsidRPr="004737E0">
              <w:rPr>
                <w:rFonts w:asciiTheme="majorHAnsi" w:hAnsiTheme="majorHAnsi"/>
              </w:rPr>
              <w:t>May,</w:t>
            </w:r>
            <w:r w:rsidRPr="004737E0">
              <w:rPr>
                <w:rFonts w:asciiTheme="majorHAnsi" w:hAnsiTheme="majorHAnsi"/>
                <w:spacing w:val="-14"/>
              </w:rPr>
              <w:t xml:space="preserve"> </w:t>
            </w:r>
            <w:r w:rsidRPr="004737E0">
              <w:rPr>
                <w:rFonts w:asciiTheme="majorHAnsi" w:hAnsiTheme="majorHAnsi"/>
              </w:rPr>
              <w:t>P.</w:t>
            </w:r>
            <w:r w:rsidRPr="004737E0">
              <w:rPr>
                <w:rFonts w:asciiTheme="majorHAnsi" w:hAnsiTheme="majorHAnsi"/>
                <w:spacing w:val="-9"/>
              </w:rPr>
              <w:t xml:space="preserve"> </w:t>
            </w:r>
            <w:r w:rsidRPr="004737E0">
              <w:rPr>
                <w:rFonts w:asciiTheme="majorHAnsi" w:hAnsiTheme="majorHAnsi"/>
              </w:rPr>
              <w:t>(2002).</w:t>
            </w:r>
            <w:r w:rsidRPr="004737E0">
              <w:rPr>
                <w:rFonts w:asciiTheme="majorHAnsi" w:hAnsiTheme="majorHAnsi"/>
                <w:spacing w:val="-14"/>
              </w:rPr>
              <w:t xml:space="preserve"> </w:t>
            </w:r>
            <w:r w:rsidRPr="004737E0">
              <w:rPr>
                <w:rFonts w:asciiTheme="majorHAnsi" w:hAnsiTheme="majorHAnsi"/>
              </w:rPr>
              <w:t>Towards</w:t>
            </w:r>
            <w:r w:rsidRPr="004737E0">
              <w:rPr>
                <w:rFonts w:asciiTheme="majorHAnsi" w:hAnsiTheme="majorHAnsi"/>
                <w:spacing w:val="-13"/>
              </w:rPr>
              <w:t xml:space="preserve"> </w:t>
            </w:r>
            <w:r w:rsidRPr="004737E0">
              <w:rPr>
                <w:rFonts w:asciiTheme="majorHAnsi" w:hAnsiTheme="majorHAnsi"/>
              </w:rPr>
              <w:t>proficiency.</w:t>
            </w:r>
            <w:r w:rsidRPr="004737E0">
              <w:rPr>
                <w:rFonts w:asciiTheme="majorHAnsi" w:hAnsiTheme="majorHAnsi"/>
                <w:spacing w:val="-13"/>
              </w:rPr>
              <w:t xml:space="preserve"> </w:t>
            </w:r>
            <w:r w:rsidRPr="004737E0">
              <w:rPr>
                <w:rFonts w:asciiTheme="majorHAnsi" w:hAnsiTheme="majorHAnsi"/>
              </w:rPr>
              <w:t>Oxford:</w:t>
            </w:r>
            <w:r w:rsidRPr="004737E0">
              <w:rPr>
                <w:rFonts w:asciiTheme="majorHAnsi" w:hAnsiTheme="majorHAnsi"/>
                <w:spacing w:val="-13"/>
              </w:rPr>
              <w:t xml:space="preserve"> </w:t>
            </w:r>
            <w:r w:rsidRPr="004737E0">
              <w:rPr>
                <w:rFonts w:asciiTheme="majorHAnsi" w:hAnsiTheme="majorHAnsi"/>
              </w:rPr>
              <w:t>Oxford</w:t>
            </w:r>
            <w:r w:rsidRPr="004737E0">
              <w:rPr>
                <w:rFonts w:asciiTheme="majorHAnsi" w:hAnsiTheme="majorHAnsi"/>
                <w:spacing w:val="-13"/>
              </w:rPr>
              <w:t xml:space="preserve"> </w:t>
            </w:r>
            <w:r w:rsidRPr="004737E0">
              <w:rPr>
                <w:rFonts w:asciiTheme="majorHAnsi" w:hAnsiTheme="majorHAnsi"/>
              </w:rPr>
              <w:t xml:space="preserve">Unviversity </w:t>
            </w:r>
            <w:r w:rsidRPr="004737E0">
              <w:rPr>
                <w:rFonts w:asciiTheme="majorHAnsi" w:hAnsiTheme="majorHAnsi"/>
                <w:spacing w:val="-2"/>
              </w:rPr>
              <w:t>Press</w:t>
            </w:r>
          </w:p>
          <w:p w14:paraId="4337B884" w14:textId="77777777" w:rsidR="007A1F9E" w:rsidRPr="004737E0" w:rsidRDefault="000E1E7D" w:rsidP="00B87C5C">
            <w:pPr>
              <w:pStyle w:val="TableParagraph"/>
              <w:numPr>
                <w:ilvl w:val="1"/>
                <w:numId w:val="206"/>
              </w:numPr>
              <w:tabs>
                <w:tab w:val="left" w:pos="466"/>
              </w:tabs>
              <w:ind w:right="140" w:firstLine="0"/>
              <w:jc w:val="both"/>
              <w:rPr>
                <w:rFonts w:asciiTheme="majorHAnsi" w:hAnsiTheme="majorHAnsi"/>
              </w:rPr>
            </w:pPr>
            <w:r w:rsidRPr="004737E0">
              <w:rPr>
                <w:rFonts w:asciiTheme="majorHAnsi" w:hAnsiTheme="majorHAnsi"/>
              </w:rPr>
              <w:t>Swan, M. (2005). Practical English Usage, Oxford: Oxford University Press</w:t>
            </w:r>
          </w:p>
          <w:p w14:paraId="4BAE749F" w14:textId="77777777" w:rsidR="007A1F9E" w:rsidRPr="004737E0" w:rsidRDefault="000E1E7D" w:rsidP="00B87C5C">
            <w:pPr>
              <w:pStyle w:val="TableParagraph"/>
              <w:numPr>
                <w:ilvl w:val="1"/>
                <w:numId w:val="206"/>
              </w:numPr>
              <w:tabs>
                <w:tab w:val="left" w:pos="517"/>
              </w:tabs>
              <w:spacing w:before="1"/>
              <w:ind w:right="138" w:firstLine="0"/>
              <w:jc w:val="both"/>
              <w:rPr>
                <w:rFonts w:asciiTheme="majorHAnsi" w:hAnsiTheme="majorHAnsi"/>
              </w:rPr>
            </w:pPr>
            <w:r w:rsidRPr="004737E0">
              <w:rPr>
                <w:rFonts w:asciiTheme="majorHAnsi" w:hAnsiTheme="majorHAnsi"/>
              </w:rPr>
              <w:t>Tillit, B., Newton B., M.</w:t>
            </w:r>
            <w:r w:rsidRPr="004737E0">
              <w:rPr>
                <w:rFonts w:asciiTheme="majorHAnsi" w:hAnsiTheme="majorHAnsi"/>
                <w:spacing w:val="40"/>
              </w:rPr>
              <w:t xml:space="preserve"> </w:t>
            </w:r>
            <w:r w:rsidRPr="004737E0">
              <w:rPr>
                <w:rFonts w:asciiTheme="majorHAnsi" w:hAnsiTheme="majorHAnsi"/>
              </w:rPr>
              <w:t>(1999). Speaking Naturally: Communication</w:t>
            </w:r>
            <w:r w:rsidRPr="004737E0">
              <w:rPr>
                <w:rFonts w:asciiTheme="majorHAnsi" w:hAnsiTheme="majorHAnsi"/>
                <w:spacing w:val="-14"/>
              </w:rPr>
              <w:t xml:space="preserve"> </w:t>
            </w:r>
            <w:r w:rsidRPr="004737E0">
              <w:rPr>
                <w:rFonts w:asciiTheme="majorHAnsi" w:hAnsiTheme="majorHAnsi"/>
              </w:rPr>
              <w:t>Skills</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American</w:t>
            </w:r>
            <w:r w:rsidRPr="004737E0">
              <w:rPr>
                <w:rFonts w:asciiTheme="majorHAnsi" w:hAnsiTheme="majorHAnsi"/>
                <w:spacing w:val="-13"/>
              </w:rPr>
              <w:t xml:space="preserve"> </w:t>
            </w:r>
            <w:r w:rsidRPr="004737E0">
              <w:rPr>
                <w:rFonts w:asciiTheme="majorHAnsi" w:hAnsiTheme="majorHAnsi"/>
              </w:rPr>
              <w:t>English.</w:t>
            </w:r>
            <w:r w:rsidRPr="004737E0">
              <w:rPr>
                <w:rFonts w:asciiTheme="majorHAnsi" w:hAnsiTheme="majorHAnsi"/>
                <w:spacing w:val="-14"/>
              </w:rPr>
              <w:t xml:space="preserve"> </w:t>
            </w:r>
            <w:r w:rsidRPr="004737E0">
              <w:rPr>
                <w:rFonts w:asciiTheme="majorHAnsi" w:hAnsiTheme="majorHAnsi"/>
              </w:rPr>
              <w:t>Cambridge:</w:t>
            </w:r>
            <w:r w:rsidRPr="004737E0">
              <w:rPr>
                <w:rFonts w:asciiTheme="majorHAnsi" w:hAnsiTheme="majorHAnsi"/>
                <w:spacing w:val="-13"/>
              </w:rPr>
              <w:t xml:space="preserve"> </w:t>
            </w:r>
            <w:r w:rsidRPr="004737E0">
              <w:rPr>
                <w:rFonts w:asciiTheme="majorHAnsi" w:hAnsiTheme="majorHAnsi"/>
              </w:rPr>
              <w:t>Cambridge University Press</w:t>
            </w:r>
          </w:p>
          <w:p w14:paraId="7EBCDB57" w14:textId="77777777" w:rsidR="007A1F9E" w:rsidRPr="004737E0" w:rsidRDefault="000E1E7D" w:rsidP="00B87C5C">
            <w:pPr>
              <w:pStyle w:val="TableParagraph"/>
              <w:numPr>
                <w:ilvl w:val="1"/>
                <w:numId w:val="206"/>
              </w:numPr>
              <w:tabs>
                <w:tab w:val="left" w:pos="418"/>
              </w:tabs>
              <w:ind w:right="140" w:firstLine="0"/>
              <w:jc w:val="both"/>
              <w:rPr>
                <w:rFonts w:asciiTheme="majorHAnsi" w:hAnsiTheme="majorHAnsi"/>
              </w:rPr>
            </w:pPr>
            <w:r w:rsidRPr="004737E0">
              <w:rPr>
                <w:rFonts w:asciiTheme="majorHAnsi" w:hAnsiTheme="majorHAnsi"/>
              </w:rPr>
              <w:t xml:space="preserve">Vince, M. (2003). First Certificate Language Practice, Oxford: </w:t>
            </w:r>
            <w:r w:rsidRPr="004737E0">
              <w:rPr>
                <w:rFonts w:asciiTheme="majorHAnsi" w:hAnsiTheme="majorHAnsi"/>
                <w:spacing w:val="-2"/>
              </w:rPr>
              <w:t>MacMillan</w:t>
            </w:r>
          </w:p>
          <w:p w14:paraId="383CC985" w14:textId="77777777" w:rsidR="006B16E3" w:rsidRDefault="006B16E3">
            <w:pPr>
              <w:pStyle w:val="TableParagraph"/>
              <w:ind w:left="141"/>
              <w:rPr>
                <w:rFonts w:asciiTheme="majorHAnsi" w:hAnsiTheme="majorHAnsi"/>
                <w:spacing w:val="-2"/>
              </w:rPr>
            </w:pPr>
          </w:p>
          <w:p w14:paraId="2E3781CE" w14:textId="4DA7C4FC" w:rsidR="007A1F9E" w:rsidRPr="004737E0" w:rsidRDefault="000E1E7D">
            <w:pPr>
              <w:pStyle w:val="TableParagraph"/>
              <w:ind w:left="141"/>
              <w:rPr>
                <w:rFonts w:asciiTheme="majorHAnsi" w:hAnsiTheme="majorHAnsi"/>
              </w:rPr>
            </w:pPr>
            <w:r w:rsidRPr="004737E0">
              <w:rPr>
                <w:rFonts w:asciiTheme="majorHAnsi" w:hAnsiTheme="majorHAnsi"/>
                <w:spacing w:val="-2"/>
              </w:rPr>
              <w:t>Referential:</w:t>
            </w:r>
          </w:p>
          <w:p w14:paraId="227B9694" w14:textId="77777777" w:rsidR="007A1F9E" w:rsidRPr="004737E0" w:rsidRDefault="000E1E7D" w:rsidP="00B87C5C">
            <w:pPr>
              <w:pStyle w:val="TableParagraph"/>
              <w:numPr>
                <w:ilvl w:val="2"/>
                <w:numId w:val="206"/>
              </w:numPr>
              <w:tabs>
                <w:tab w:val="left" w:pos="374"/>
              </w:tabs>
              <w:ind w:left="374" w:hanging="233"/>
              <w:rPr>
                <w:rFonts w:asciiTheme="majorHAnsi" w:hAnsiTheme="majorHAnsi"/>
              </w:rPr>
            </w:pPr>
            <w:r w:rsidRPr="004737E0">
              <w:rPr>
                <w:rFonts w:asciiTheme="majorHAnsi" w:hAnsiTheme="majorHAnsi"/>
              </w:rPr>
              <w:t>Bujas,</w:t>
            </w:r>
            <w:r w:rsidRPr="004737E0">
              <w:rPr>
                <w:rFonts w:asciiTheme="majorHAnsi" w:hAnsiTheme="majorHAnsi"/>
                <w:spacing w:val="-6"/>
              </w:rPr>
              <w:t xml:space="preserve"> </w:t>
            </w:r>
            <w:r w:rsidRPr="004737E0">
              <w:rPr>
                <w:rFonts w:asciiTheme="majorHAnsi" w:hAnsiTheme="majorHAnsi"/>
              </w:rPr>
              <w:t>Ž.</w:t>
            </w:r>
            <w:r w:rsidRPr="004737E0">
              <w:rPr>
                <w:rFonts w:asciiTheme="majorHAnsi" w:hAnsiTheme="majorHAnsi"/>
                <w:spacing w:val="-3"/>
              </w:rPr>
              <w:t xml:space="preserve"> </w:t>
            </w:r>
            <w:r w:rsidRPr="004737E0">
              <w:rPr>
                <w:rFonts w:asciiTheme="majorHAnsi" w:hAnsiTheme="majorHAnsi"/>
              </w:rPr>
              <w:t>(2005).</w:t>
            </w:r>
            <w:r w:rsidRPr="004737E0">
              <w:rPr>
                <w:rFonts w:asciiTheme="majorHAnsi" w:hAnsiTheme="majorHAnsi"/>
                <w:spacing w:val="-4"/>
              </w:rPr>
              <w:t xml:space="preserve"> </w:t>
            </w:r>
            <w:r w:rsidRPr="004737E0">
              <w:rPr>
                <w:rFonts w:asciiTheme="majorHAnsi" w:hAnsiTheme="majorHAnsi"/>
              </w:rPr>
              <w:t>Veliki</w:t>
            </w:r>
            <w:r w:rsidRPr="004737E0">
              <w:rPr>
                <w:rFonts w:asciiTheme="majorHAnsi" w:hAnsiTheme="majorHAnsi"/>
                <w:spacing w:val="-1"/>
              </w:rPr>
              <w:t xml:space="preserve"> </w:t>
            </w:r>
            <w:r w:rsidRPr="004737E0">
              <w:rPr>
                <w:rFonts w:asciiTheme="majorHAnsi" w:hAnsiTheme="majorHAnsi"/>
              </w:rPr>
              <w:t>englesko</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hrvatski</w:t>
            </w:r>
            <w:r w:rsidRPr="004737E0">
              <w:rPr>
                <w:rFonts w:asciiTheme="majorHAnsi" w:hAnsiTheme="majorHAnsi"/>
                <w:spacing w:val="-4"/>
              </w:rPr>
              <w:t xml:space="preserve"> </w:t>
            </w:r>
            <w:r w:rsidRPr="004737E0">
              <w:rPr>
                <w:rFonts w:asciiTheme="majorHAnsi" w:hAnsiTheme="majorHAnsi"/>
              </w:rPr>
              <w:t>rječnik,</w:t>
            </w:r>
            <w:r w:rsidRPr="004737E0">
              <w:rPr>
                <w:rFonts w:asciiTheme="majorHAnsi" w:hAnsiTheme="majorHAnsi"/>
                <w:spacing w:val="-3"/>
              </w:rPr>
              <w:t xml:space="preserve"> </w:t>
            </w:r>
            <w:r w:rsidRPr="004737E0">
              <w:rPr>
                <w:rFonts w:asciiTheme="majorHAnsi" w:hAnsiTheme="majorHAnsi"/>
              </w:rPr>
              <w:t>NZG,</w:t>
            </w:r>
            <w:r w:rsidRPr="004737E0">
              <w:rPr>
                <w:rFonts w:asciiTheme="majorHAnsi" w:hAnsiTheme="majorHAnsi"/>
                <w:spacing w:val="-3"/>
              </w:rPr>
              <w:t xml:space="preserve"> </w:t>
            </w:r>
            <w:r w:rsidRPr="004737E0">
              <w:rPr>
                <w:rFonts w:asciiTheme="majorHAnsi" w:hAnsiTheme="majorHAnsi"/>
                <w:spacing w:val="-2"/>
              </w:rPr>
              <w:t>Zagreb</w:t>
            </w:r>
          </w:p>
        </w:tc>
      </w:tr>
    </w:tbl>
    <w:p w14:paraId="5EBDC164"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4CF3E6B4" w14:textId="77777777">
        <w:trPr>
          <w:trHeight w:val="1833"/>
        </w:trPr>
        <w:tc>
          <w:tcPr>
            <w:tcW w:w="2475" w:type="dxa"/>
            <w:shd w:val="clear" w:color="auto" w:fill="F3F3F3"/>
          </w:tcPr>
          <w:p w14:paraId="30B1127D" w14:textId="77777777" w:rsidR="007A1F9E" w:rsidRPr="004737E0" w:rsidRDefault="007A1F9E">
            <w:pPr>
              <w:pStyle w:val="TableParagraph"/>
              <w:rPr>
                <w:rFonts w:asciiTheme="majorHAnsi" w:hAnsiTheme="majorHAnsi"/>
              </w:rPr>
            </w:pPr>
          </w:p>
        </w:tc>
        <w:tc>
          <w:tcPr>
            <w:tcW w:w="7031" w:type="dxa"/>
          </w:tcPr>
          <w:p w14:paraId="141F143D" w14:textId="77777777" w:rsidR="007A1F9E" w:rsidRPr="004737E0" w:rsidRDefault="000E1E7D" w:rsidP="00B87C5C">
            <w:pPr>
              <w:pStyle w:val="TableParagraph"/>
              <w:numPr>
                <w:ilvl w:val="0"/>
                <w:numId w:val="205"/>
              </w:numPr>
              <w:tabs>
                <w:tab w:val="left" w:pos="374"/>
              </w:tabs>
              <w:spacing w:before="72" w:line="281" w:lineRule="exact"/>
              <w:ind w:left="374" w:hanging="233"/>
              <w:rPr>
                <w:rFonts w:asciiTheme="majorHAnsi" w:hAnsiTheme="majorHAnsi"/>
              </w:rPr>
            </w:pPr>
            <w:r w:rsidRPr="004737E0">
              <w:rPr>
                <w:rFonts w:asciiTheme="majorHAnsi" w:hAnsiTheme="majorHAnsi"/>
              </w:rPr>
              <w:t>Bujas,</w:t>
            </w:r>
            <w:r w:rsidRPr="004737E0">
              <w:rPr>
                <w:rFonts w:asciiTheme="majorHAnsi" w:hAnsiTheme="majorHAnsi"/>
                <w:spacing w:val="-6"/>
              </w:rPr>
              <w:t xml:space="preserve"> </w:t>
            </w:r>
            <w:r w:rsidRPr="004737E0">
              <w:rPr>
                <w:rFonts w:asciiTheme="majorHAnsi" w:hAnsiTheme="majorHAnsi"/>
              </w:rPr>
              <w:t>Ž.</w:t>
            </w:r>
            <w:r w:rsidRPr="004737E0">
              <w:rPr>
                <w:rFonts w:asciiTheme="majorHAnsi" w:hAnsiTheme="majorHAnsi"/>
                <w:spacing w:val="-2"/>
              </w:rPr>
              <w:t xml:space="preserve"> </w:t>
            </w:r>
            <w:r w:rsidRPr="004737E0">
              <w:rPr>
                <w:rFonts w:asciiTheme="majorHAnsi" w:hAnsiTheme="majorHAnsi"/>
              </w:rPr>
              <w:t>(2005).</w:t>
            </w:r>
            <w:r w:rsidRPr="004737E0">
              <w:rPr>
                <w:rFonts w:asciiTheme="majorHAnsi" w:hAnsiTheme="majorHAnsi"/>
                <w:spacing w:val="-4"/>
              </w:rPr>
              <w:t xml:space="preserve"> </w:t>
            </w:r>
            <w:r w:rsidRPr="004737E0">
              <w:rPr>
                <w:rFonts w:asciiTheme="majorHAnsi" w:hAnsiTheme="majorHAnsi"/>
              </w:rPr>
              <w:t>Veliki</w:t>
            </w:r>
            <w:r w:rsidRPr="004737E0">
              <w:rPr>
                <w:rFonts w:asciiTheme="majorHAnsi" w:hAnsiTheme="majorHAnsi"/>
                <w:spacing w:val="-4"/>
              </w:rPr>
              <w:t xml:space="preserve"> </w:t>
            </w:r>
            <w:r w:rsidRPr="004737E0">
              <w:rPr>
                <w:rFonts w:asciiTheme="majorHAnsi" w:hAnsiTheme="majorHAnsi"/>
              </w:rPr>
              <w:t>hrvatsko</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engleski</w:t>
            </w:r>
            <w:r w:rsidRPr="004737E0">
              <w:rPr>
                <w:rFonts w:asciiTheme="majorHAnsi" w:hAnsiTheme="majorHAnsi"/>
                <w:spacing w:val="-1"/>
              </w:rPr>
              <w:t xml:space="preserve"> </w:t>
            </w:r>
            <w:r w:rsidRPr="004737E0">
              <w:rPr>
                <w:rFonts w:asciiTheme="majorHAnsi" w:hAnsiTheme="majorHAnsi"/>
              </w:rPr>
              <w:t>rječnik,</w:t>
            </w:r>
            <w:r w:rsidRPr="004737E0">
              <w:rPr>
                <w:rFonts w:asciiTheme="majorHAnsi" w:hAnsiTheme="majorHAnsi"/>
                <w:spacing w:val="-3"/>
              </w:rPr>
              <w:t xml:space="preserve"> </w:t>
            </w:r>
            <w:r w:rsidRPr="004737E0">
              <w:rPr>
                <w:rFonts w:asciiTheme="majorHAnsi" w:hAnsiTheme="majorHAnsi"/>
              </w:rPr>
              <w:t>NZG,</w:t>
            </w:r>
            <w:r w:rsidRPr="004737E0">
              <w:rPr>
                <w:rFonts w:asciiTheme="majorHAnsi" w:hAnsiTheme="majorHAnsi"/>
                <w:spacing w:val="-3"/>
              </w:rPr>
              <w:t xml:space="preserve"> </w:t>
            </w:r>
            <w:r w:rsidRPr="004737E0">
              <w:rPr>
                <w:rFonts w:asciiTheme="majorHAnsi" w:hAnsiTheme="majorHAnsi"/>
                <w:spacing w:val="-2"/>
              </w:rPr>
              <w:t>Zagreb,</w:t>
            </w:r>
          </w:p>
          <w:p w14:paraId="07581EF0"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2005.</w:t>
            </w:r>
          </w:p>
          <w:p w14:paraId="5AA78832" w14:textId="77777777" w:rsidR="007A1F9E" w:rsidRPr="004737E0" w:rsidRDefault="000E1E7D" w:rsidP="00B87C5C">
            <w:pPr>
              <w:pStyle w:val="TableParagraph"/>
              <w:numPr>
                <w:ilvl w:val="0"/>
                <w:numId w:val="205"/>
              </w:numPr>
              <w:tabs>
                <w:tab w:val="left" w:pos="463"/>
              </w:tabs>
              <w:spacing w:before="2"/>
              <w:ind w:left="141" w:right="137" w:firstLine="0"/>
              <w:rPr>
                <w:rFonts w:asciiTheme="majorHAnsi" w:hAnsiTheme="majorHAnsi"/>
              </w:rPr>
            </w:pPr>
            <w:r w:rsidRPr="004737E0">
              <w:rPr>
                <w:rFonts w:asciiTheme="majorHAnsi" w:hAnsiTheme="majorHAnsi"/>
              </w:rPr>
              <w:t>Oxford</w:t>
            </w:r>
            <w:r w:rsidRPr="004737E0">
              <w:rPr>
                <w:rFonts w:asciiTheme="majorHAnsi" w:hAnsiTheme="majorHAnsi"/>
                <w:spacing w:val="40"/>
              </w:rPr>
              <w:t xml:space="preserve"> </w:t>
            </w:r>
            <w:r w:rsidRPr="004737E0">
              <w:rPr>
                <w:rFonts w:asciiTheme="majorHAnsi" w:hAnsiTheme="majorHAnsi"/>
              </w:rPr>
              <w:t>Collocations</w:t>
            </w:r>
            <w:r w:rsidRPr="004737E0">
              <w:rPr>
                <w:rFonts w:asciiTheme="majorHAnsi" w:hAnsiTheme="majorHAnsi"/>
                <w:spacing w:val="40"/>
              </w:rPr>
              <w:t xml:space="preserve"> </w:t>
            </w:r>
            <w:r w:rsidRPr="004737E0">
              <w:rPr>
                <w:rFonts w:asciiTheme="majorHAnsi" w:hAnsiTheme="majorHAnsi"/>
              </w:rPr>
              <w:t>Dictionary</w:t>
            </w:r>
            <w:r w:rsidRPr="004737E0">
              <w:rPr>
                <w:rFonts w:asciiTheme="majorHAnsi" w:hAnsiTheme="majorHAnsi"/>
                <w:spacing w:val="40"/>
              </w:rPr>
              <w:t xml:space="preserve"> </w:t>
            </w:r>
            <w:r w:rsidRPr="004737E0">
              <w:rPr>
                <w:rFonts w:asciiTheme="majorHAnsi" w:hAnsiTheme="majorHAnsi"/>
              </w:rPr>
              <w:t>(dictionary</w:t>
            </w:r>
            <w:r w:rsidRPr="004737E0">
              <w:rPr>
                <w:rFonts w:asciiTheme="majorHAnsi" w:hAnsiTheme="majorHAnsi"/>
                <w:spacing w:val="40"/>
              </w:rPr>
              <w:t xml:space="preserve"> </w:t>
            </w:r>
            <w:r w:rsidRPr="004737E0">
              <w:rPr>
                <w:rFonts w:asciiTheme="majorHAnsi" w:hAnsiTheme="majorHAnsi"/>
              </w:rPr>
              <w:t>for</w:t>
            </w:r>
            <w:r w:rsidRPr="004737E0">
              <w:rPr>
                <w:rFonts w:asciiTheme="majorHAnsi" w:hAnsiTheme="majorHAnsi"/>
                <w:spacing w:val="40"/>
              </w:rPr>
              <w:t xml:space="preserve"> </w:t>
            </w:r>
            <w:r w:rsidRPr="004737E0">
              <w:rPr>
                <w:rFonts w:asciiTheme="majorHAnsi" w:hAnsiTheme="majorHAnsi"/>
              </w:rPr>
              <w:t>students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English), Oxford University Press, 2002.</w:t>
            </w:r>
          </w:p>
          <w:p w14:paraId="6820CA0B" w14:textId="77777777" w:rsidR="007A1F9E" w:rsidRPr="004737E0" w:rsidRDefault="000E1E7D" w:rsidP="00B87C5C">
            <w:pPr>
              <w:pStyle w:val="TableParagraph"/>
              <w:numPr>
                <w:ilvl w:val="0"/>
                <w:numId w:val="205"/>
              </w:numPr>
              <w:tabs>
                <w:tab w:val="left" w:pos="449"/>
              </w:tabs>
              <w:ind w:left="141" w:right="136" w:firstLine="0"/>
              <w:rPr>
                <w:rFonts w:asciiTheme="majorHAnsi" w:hAnsiTheme="majorHAnsi"/>
              </w:rPr>
            </w:pPr>
            <w:r w:rsidRPr="004737E0">
              <w:rPr>
                <w:rFonts w:asciiTheme="majorHAnsi" w:hAnsiTheme="majorHAnsi"/>
              </w:rPr>
              <w:t>Oxford</w:t>
            </w:r>
            <w:r w:rsidRPr="004737E0">
              <w:rPr>
                <w:rFonts w:asciiTheme="majorHAnsi" w:hAnsiTheme="majorHAnsi"/>
                <w:spacing w:val="40"/>
              </w:rPr>
              <w:t xml:space="preserve"> </w:t>
            </w:r>
            <w:r w:rsidRPr="004737E0">
              <w:rPr>
                <w:rFonts w:asciiTheme="majorHAnsi" w:hAnsiTheme="majorHAnsi"/>
              </w:rPr>
              <w:t>Idioms</w:t>
            </w:r>
            <w:r w:rsidRPr="004737E0">
              <w:rPr>
                <w:rFonts w:asciiTheme="majorHAnsi" w:hAnsiTheme="majorHAnsi"/>
                <w:spacing w:val="40"/>
              </w:rPr>
              <w:t xml:space="preserve"> </w:t>
            </w:r>
            <w:r w:rsidRPr="004737E0">
              <w:rPr>
                <w:rFonts w:asciiTheme="majorHAnsi" w:hAnsiTheme="majorHAnsi"/>
              </w:rPr>
              <w:t>(dictionary</w:t>
            </w:r>
            <w:r w:rsidRPr="004737E0">
              <w:rPr>
                <w:rFonts w:asciiTheme="majorHAnsi" w:hAnsiTheme="majorHAnsi"/>
                <w:spacing w:val="40"/>
              </w:rPr>
              <w:t xml:space="preserve"> </w:t>
            </w:r>
            <w:r w:rsidRPr="004737E0">
              <w:rPr>
                <w:rFonts w:asciiTheme="majorHAnsi" w:hAnsiTheme="majorHAnsi"/>
              </w:rPr>
              <w:t>for</w:t>
            </w:r>
            <w:r w:rsidRPr="004737E0">
              <w:rPr>
                <w:rFonts w:asciiTheme="majorHAnsi" w:hAnsiTheme="majorHAnsi"/>
                <w:spacing w:val="40"/>
              </w:rPr>
              <w:t xml:space="preserve"> </w:t>
            </w:r>
            <w:r w:rsidRPr="004737E0">
              <w:rPr>
                <w:rFonts w:asciiTheme="majorHAnsi" w:hAnsiTheme="majorHAnsi"/>
              </w:rPr>
              <w:t>students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English),</w:t>
            </w:r>
            <w:r w:rsidRPr="004737E0">
              <w:rPr>
                <w:rFonts w:asciiTheme="majorHAnsi" w:hAnsiTheme="majorHAnsi"/>
                <w:spacing w:val="40"/>
              </w:rPr>
              <w:t xml:space="preserve"> </w:t>
            </w:r>
            <w:r w:rsidRPr="004737E0">
              <w:rPr>
                <w:rFonts w:asciiTheme="majorHAnsi" w:hAnsiTheme="majorHAnsi"/>
              </w:rPr>
              <w:t>Oxford University Press, 2001.</w:t>
            </w:r>
          </w:p>
        </w:tc>
      </w:tr>
    </w:tbl>
    <w:p w14:paraId="43E67802"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21"/>
        <w:gridCol w:w="1274"/>
        <w:gridCol w:w="3136"/>
      </w:tblGrid>
      <w:tr w:rsidR="007A1F9E" w:rsidRPr="004737E0" w14:paraId="612231F5" w14:textId="77777777">
        <w:trPr>
          <w:trHeight w:val="444"/>
        </w:trPr>
        <w:tc>
          <w:tcPr>
            <w:tcW w:w="9506" w:type="dxa"/>
            <w:gridSpan w:val="4"/>
            <w:shd w:val="clear" w:color="auto" w:fill="F3F3F3"/>
          </w:tcPr>
          <w:p w14:paraId="7B96BEC9"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2FE9F63E" w14:textId="77777777">
        <w:trPr>
          <w:trHeight w:val="707"/>
        </w:trPr>
        <w:tc>
          <w:tcPr>
            <w:tcW w:w="2475" w:type="dxa"/>
            <w:shd w:val="clear" w:color="auto" w:fill="F3F3F3"/>
          </w:tcPr>
          <w:p w14:paraId="77E37777"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Pr>
          <w:p w14:paraId="6C6B0CE9"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145491</w:t>
            </w:r>
          </w:p>
          <w:p w14:paraId="61DB2A13" w14:textId="0F0BC238"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Processing</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audiovisual</w:t>
            </w:r>
            <w:r w:rsidRPr="004737E0">
              <w:rPr>
                <w:rFonts w:asciiTheme="majorHAnsi" w:hAnsiTheme="majorHAnsi"/>
                <w:spacing w:val="-3"/>
              </w:rPr>
              <w:t xml:space="preserve"> </w:t>
            </w:r>
            <w:r w:rsidRPr="004737E0">
              <w:rPr>
                <w:rFonts w:asciiTheme="majorHAnsi" w:hAnsiTheme="majorHAnsi"/>
                <w:spacing w:val="-2"/>
              </w:rPr>
              <w:t>material</w:t>
            </w:r>
          </w:p>
        </w:tc>
      </w:tr>
      <w:tr w:rsidR="007A1F9E" w:rsidRPr="004737E0" w14:paraId="1CDE31C3" w14:textId="77777777">
        <w:trPr>
          <w:trHeight w:val="988"/>
        </w:trPr>
        <w:tc>
          <w:tcPr>
            <w:tcW w:w="2475" w:type="dxa"/>
            <w:shd w:val="clear" w:color="auto" w:fill="F3F3F3"/>
          </w:tcPr>
          <w:p w14:paraId="3D986C1C" w14:textId="606798AA"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1B7841DF" w14:textId="4117CE6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6F83B75D" w14:textId="4B0BE5F4" w:rsidR="007A1F9E" w:rsidRPr="004737E0" w:rsidRDefault="007A1F9E">
            <w:pPr>
              <w:pStyle w:val="TableParagraph"/>
              <w:spacing w:line="281" w:lineRule="exact"/>
              <w:ind w:left="143"/>
              <w:rPr>
                <w:rFonts w:asciiTheme="majorHAnsi" w:hAnsiTheme="majorHAnsi"/>
              </w:rPr>
            </w:pPr>
          </w:p>
        </w:tc>
        <w:tc>
          <w:tcPr>
            <w:tcW w:w="7031" w:type="dxa"/>
            <w:gridSpan w:val="3"/>
          </w:tcPr>
          <w:p w14:paraId="380AE7F7" w14:textId="77777777" w:rsidR="00E41412" w:rsidRDefault="00831504">
            <w:pPr>
              <w:pStyle w:val="TableParagraph"/>
              <w:spacing w:line="281" w:lineRule="exact"/>
              <w:ind w:left="141"/>
            </w:pPr>
            <w:hyperlink r:id="rId169" w:history="1">
              <w:r w:rsidR="00E41412" w:rsidRPr="00E41412">
                <w:rPr>
                  <w:rStyle w:val="Hiperveza"/>
                </w:rPr>
                <w:t>Assistant professor Elena Krelja Kurelović, PhD</w:t>
              </w:r>
            </w:hyperlink>
          </w:p>
          <w:p w14:paraId="47D04B1B" w14:textId="0F3BA75F" w:rsidR="007A1F9E" w:rsidRPr="004737E0" w:rsidRDefault="00831504">
            <w:pPr>
              <w:pStyle w:val="TableParagraph"/>
              <w:spacing w:line="281" w:lineRule="exact"/>
              <w:ind w:left="141"/>
              <w:rPr>
                <w:rFonts w:asciiTheme="majorHAnsi" w:hAnsiTheme="majorHAnsi"/>
              </w:rPr>
            </w:pPr>
            <w:hyperlink r:id="rId170" w:history="1">
              <w:r w:rsidR="00E41412" w:rsidRPr="00E41412">
                <w:rPr>
                  <w:rStyle w:val="Hiperveza"/>
                </w:rPr>
                <w:t>Janko Žufić, senior lecturer</w:t>
              </w:r>
            </w:hyperlink>
          </w:p>
        </w:tc>
      </w:tr>
      <w:tr w:rsidR="007A1F9E" w:rsidRPr="004737E0" w14:paraId="31227654" w14:textId="77777777">
        <w:trPr>
          <w:trHeight w:val="705"/>
        </w:trPr>
        <w:tc>
          <w:tcPr>
            <w:tcW w:w="2475" w:type="dxa"/>
            <w:shd w:val="clear" w:color="auto" w:fill="F3F3F3"/>
          </w:tcPr>
          <w:p w14:paraId="1327CF59"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Pr>
          <w:p w14:paraId="794A4413" w14:textId="77777777" w:rsidR="007A1F9E" w:rsidRPr="004737E0" w:rsidRDefault="000E1E7D">
            <w:pPr>
              <w:pStyle w:val="TableParagraph"/>
              <w:spacing w:before="71"/>
              <w:ind w:left="141" w:right="140"/>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0A83CED1" w14:textId="77777777" w:rsidTr="008D1306">
        <w:trPr>
          <w:trHeight w:val="708"/>
        </w:trPr>
        <w:tc>
          <w:tcPr>
            <w:tcW w:w="2475" w:type="dxa"/>
            <w:shd w:val="clear" w:color="auto" w:fill="F3F3F3"/>
          </w:tcPr>
          <w:p w14:paraId="12223DE0"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1" w:type="dxa"/>
          </w:tcPr>
          <w:p w14:paraId="46AC672F"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Mandatory</w:t>
            </w:r>
          </w:p>
        </w:tc>
        <w:tc>
          <w:tcPr>
            <w:tcW w:w="1274" w:type="dxa"/>
            <w:shd w:val="clear" w:color="auto" w:fill="E6E6E6"/>
          </w:tcPr>
          <w:p w14:paraId="5EFF4160" w14:textId="77777777" w:rsidR="007A1F9E" w:rsidRPr="004737E0" w:rsidRDefault="000E1E7D">
            <w:pPr>
              <w:pStyle w:val="TableParagraph"/>
              <w:spacing w:before="71" w:line="242" w:lineRule="auto"/>
              <w:ind w:left="141" w:right="452"/>
              <w:rPr>
                <w:rFonts w:asciiTheme="majorHAnsi" w:hAnsiTheme="majorHAnsi"/>
              </w:rPr>
            </w:pPr>
            <w:r w:rsidRPr="004737E0">
              <w:rPr>
                <w:rFonts w:asciiTheme="majorHAnsi" w:hAnsiTheme="majorHAnsi"/>
                <w:spacing w:val="-2"/>
              </w:rPr>
              <w:t>Study level</w:t>
            </w:r>
          </w:p>
        </w:tc>
        <w:tc>
          <w:tcPr>
            <w:tcW w:w="3136" w:type="dxa"/>
          </w:tcPr>
          <w:p w14:paraId="017BEEC6"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Integrated</w:t>
            </w:r>
          </w:p>
        </w:tc>
      </w:tr>
      <w:tr w:rsidR="007A1F9E" w:rsidRPr="004737E0" w14:paraId="5B559C7A" w14:textId="77777777" w:rsidTr="008D1306">
        <w:trPr>
          <w:trHeight w:val="707"/>
        </w:trPr>
        <w:tc>
          <w:tcPr>
            <w:tcW w:w="2475" w:type="dxa"/>
            <w:shd w:val="clear" w:color="auto" w:fill="F3F3F3"/>
          </w:tcPr>
          <w:p w14:paraId="7DA1D3D5"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621" w:type="dxa"/>
          </w:tcPr>
          <w:p w14:paraId="444888A7"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Summer</w:t>
            </w:r>
          </w:p>
        </w:tc>
        <w:tc>
          <w:tcPr>
            <w:tcW w:w="1274" w:type="dxa"/>
            <w:shd w:val="clear" w:color="auto" w:fill="E6E6E6"/>
          </w:tcPr>
          <w:p w14:paraId="2DAF510D" w14:textId="77777777" w:rsidR="007A1F9E" w:rsidRPr="004737E0" w:rsidRDefault="000E1E7D">
            <w:pPr>
              <w:pStyle w:val="TableParagraph"/>
              <w:spacing w:before="71"/>
              <w:ind w:left="141" w:right="452"/>
              <w:rPr>
                <w:rFonts w:asciiTheme="majorHAnsi" w:hAnsiTheme="majorHAnsi"/>
              </w:rPr>
            </w:pPr>
            <w:r w:rsidRPr="004737E0">
              <w:rPr>
                <w:rFonts w:asciiTheme="majorHAnsi" w:hAnsiTheme="majorHAnsi"/>
                <w:spacing w:val="-2"/>
              </w:rPr>
              <w:t xml:space="preserve">Study </w:t>
            </w:r>
            <w:r w:rsidRPr="004737E0">
              <w:rPr>
                <w:rFonts w:asciiTheme="majorHAnsi" w:hAnsiTheme="majorHAnsi"/>
                <w:spacing w:val="-4"/>
              </w:rPr>
              <w:t>year</w:t>
            </w:r>
          </w:p>
        </w:tc>
        <w:tc>
          <w:tcPr>
            <w:tcW w:w="3136" w:type="dxa"/>
          </w:tcPr>
          <w:p w14:paraId="39C52628" w14:textId="77C4916C" w:rsidR="007A1F9E" w:rsidRPr="004737E0" w:rsidRDefault="000E1E7D">
            <w:pPr>
              <w:pStyle w:val="TableParagraph"/>
              <w:spacing w:before="213"/>
              <w:ind w:left="143"/>
              <w:rPr>
                <w:rFonts w:asciiTheme="majorHAnsi" w:hAnsiTheme="majorHAnsi"/>
              </w:rPr>
            </w:pPr>
            <w:r w:rsidRPr="004737E0">
              <w:rPr>
                <w:rFonts w:asciiTheme="majorHAnsi" w:hAnsiTheme="majorHAnsi"/>
                <w:spacing w:val="-4"/>
              </w:rPr>
              <w:t>III</w:t>
            </w:r>
          </w:p>
        </w:tc>
      </w:tr>
      <w:tr w:rsidR="007A1F9E" w:rsidRPr="004737E0" w14:paraId="33CF53C4" w14:textId="77777777" w:rsidTr="008D1306">
        <w:trPr>
          <w:trHeight w:val="1269"/>
        </w:trPr>
        <w:tc>
          <w:tcPr>
            <w:tcW w:w="2475" w:type="dxa"/>
            <w:shd w:val="clear" w:color="auto" w:fill="F3F3F3"/>
          </w:tcPr>
          <w:p w14:paraId="7E60ED40" w14:textId="77777777" w:rsidR="007A1F9E" w:rsidRPr="004737E0" w:rsidRDefault="007A1F9E">
            <w:pPr>
              <w:pStyle w:val="TableParagraph"/>
              <w:spacing w:before="212"/>
              <w:rPr>
                <w:rFonts w:asciiTheme="majorHAnsi" w:hAnsiTheme="majorHAnsi"/>
              </w:rPr>
            </w:pPr>
          </w:p>
          <w:p w14:paraId="677AB6E5"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1" w:type="dxa"/>
          </w:tcPr>
          <w:p w14:paraId="69C758C3" w14:textId="77777777" w:rsidR="007A1F9E" w:rsidRPr="004737E0" w:rsidRDefault="007A1F9E">
            <w:pPr>
              <w:pStyle w:val="TableParagraph"/>
              <w:spacing w:before="71"/>
              <w:rPr>
                <w:rFonts w:asciiTheme="majorHAnsi" w:hAnsiTheme="majorHAnsi"/>
              </w:rPr>
            </w:pPr>
          </w:p>
          <w:p w14:paraId="1FA52E6C" w14:textId="009AAA09" w:rsidR="007A1F9E" w:rsidRPr="004737E0" w:rsidRDefault="000E1E7D">
            <w:pPr>
              <w:pStyle w:val="TableParagraph"/>
              <w:ind w:left="141"/>
              <w:rPr>
                <w:rFonts w:asciiTheme="majorHAnsi" w:hAnsiTheme="majorHAnsi"/>
              </w:rPr>
            </w:pPr>
            <w:r w:rsidRPr="004737E0">
              <w:rPr>
                <w:rFonts w:asciiTheme="majorHAnsi" w:hAnsiTheme="majorHAnsi"/>
              </w:rPr>
              <w:t>hall,</w:t>
            </w:r>
            <w:r w:rsidRPr="004737E0">
              <w:rPr>
                <w:rFonts w:asciiTheme="majorHAnsi" w:hAnsiTheme="majorHAnsi"/>
                <w:spacing w:val="80"/>
              </w:rPr>
              <w:t xml:space="preserve"> </w:t>
            </w:r>
            <w:r w:rsidRPr="004737E0">
              <w:rPr>
                <w:rFonts w:asciiTheme="majorHAnsi" w:hAnsiTheme="majorHAnsi"/>
              </w:rPr>
              <w:t>classroom</w:t>
            </w:r>
            <w:r w:rsidRPr="004737E0">
              <w:rPr>
                <w:rFonts w:asciiTheme="majorHAnsi" w:hAnsiTheme="majorHAnsi"/>
                <w:spacing w:val="80"/>
              </w:rPr>
              <w:t xml:space="preserve"> </w:t>
            </w:r>
            <w:r w:rsidRPr="004737E0">
              <w:rPr>
                <w:rFonts w:asciiTheme="majorHAnsi" w:hAnsiTheme="majorHAnsi"/>
              </w:rPr>
              <w:t xml:space="preserve">with computers </w:t>
            </w:r>
          </w:p>
        </w:tc>
        <w:tc>
          <w:tcPr>
            <w:tcW w:w="1274" w:type="dxa"/>
            <w:shd w:val="clear" w:color="auto" w:fill="E6E6E6"/>
          </w:tcPr>
          <w:p w14:paraId="1EF2A932" w14:textId="77777777" w:rsidR="007A1F9E" w:rsidRPr="004737E0" w:rsidRDefault="000E1E7D">
            <w:pPr>
              <w:pStyle w:val="TableParagraph"/>
              <w:spacing w:before="71"/>
              <w:ind w:left="141" w:right="227"/>
              <w:rPr>
                <w:rFonts w:asciiTheme="majorHAnsi" w:hAnsiTheme="majorHAnsi"/>
              </w:rPr>
            </w:pPr>
            <w:r w:rsidRPr="004737E0">
              <w:rPr>
                <w:rFonts w:asciiTheme="majorHAnsi" w:hAnsiTheme="majorHAnsi"/>
                <w:spacing w:val="-2"/>
              </w:rPr>
              <w:t xml:space="preserve">Teachin </w:t>
            </w:r>
            <w:r w:rsidRPr="004737E0">
              <w:rPr>
                <w:rFonts w:asciiTheme="majorHAnsi" w:hAnsiTheme="majorHAnsi"/>
                <w:spacing w:val="-10"/>
              </w:rPr>
              <w:t xml:space="preserve">g </w:t>
            </w:r>
            <w:r w:rsidRPr="004737E0">
              <w:rPr>
                <w:rFonts w:asciiTheme="majorHAnsi" w:hAnsiTheme="majorHAnsi"/>
                <w:spacing w:val="-2"/>
              </w:rPr>
              <w:t xml:space="preserve">languag </w:t>
            </w:r>
            <w:r w:rsidRPr="004737E0">
              <w:rPr>
                <w:rFonts w:asciiTheme="majorHAnsi" w:hAnsiTheme="majorHAnsi"/>
                <w:spacing w:val="-4"/>
              </w:rPr>
              <w:t>e(s)</w:t>
            </w:r>
          </w:p>
        </w:tc>
        <w:tc>
          <w:tcPr>
            <w:tcW w:w="3136" w:type="dxa"/>
          </w:tcPr>
          <w:p w14:paraId="5E51B356" w14:textId="77777777" w:rsidR="007A1F9E" w:rsidRPr="004737E0" w:rsidRDefault="007A1F9E">
            <w:pPr>
              <w:pStyle w:val="TableParagraph"/>
              <w:spacing w:before="212"/>
              <w:rPr>
                <w:rFonts w:asciiTheme="majorHAnsi" w:hAnsiTheme="majorHAnsi"/>
              </w:rPr>
            </w:pPr>
          </w:p>
          <w:p w14:paraId="7F59D1B7"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Croatian</w:t>
            </w:r>
          </w:p>
        </w:tc>
      </w:tr>
      <w:tr w:rsidR="007A1F9E" w:rsidRPr="004737E0" w14:paraId="57CDFE94" w14:textId="77777777" w:rsidTr="008D1306">
        <w:trPr>
          <w:trHeight w:val="1550"/>
        </w:trPr>
        <w:tc>
          <w:tcPr>
            <w:tcW w:w="2475" w:type="dxa"/>
            <w:shd w:val="clear" w:color="auto" w:fill="F3F3F3"/>
          </w:tcPr>
          <w:p w14:paraId="33CD4A77" w14:textId="77777777" w:rsidR="007A1F9E" w:rsidRPr="004737E0" w:rsidRDefault="007A1F9E">
            <w:pPr>
              <w:pStyle w:val="TableParagraph"/>
              <w:rPr>
                <w:rFonts w:asciiTheme="majorHAnsi" w:hAnsiTheme="majorHAnsi"/>
              </w:rPr>
            </w:pPr>
          </w:p>
          <w:p w14:paraId="65AE7CE9" w14:textId="77777777" w:rsidR="007A1F9E" w:rsidRPr="004737E0" w:rsidRDefault="007A1F9E">
            <w:pPr>
              <w:pStyle w:val="TableParagraph"/>
              <w:spacing w:before="70"/>
              <w:rPr>
                <w:rFonts w:asciiTheme="majorHAnsi" w:hAnsiTheme="majorHAnsi"/>
              </w:rPr>
            </w:pPr>
          </w:p>
          <w:p w14:paraId="71FAF3FF"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1" w:type="dxa"/>
          </w:tcPr>
          <w:p w14:paraId="436F796B" w14:textId="77777777" w:rsidR="007A1F9E" w:rsidRPr="004737E0" w:rsidRDefault="007A1F9E">
            <w:pPr>
              <w:pStyle w:val="TableParagraph"/>
              <w:rPr>
                <w:rFonts w:asciiTheme="majorHAnsi" w:hAnsiTheme="majorHAnsi"/>
              </w:rPr>
            </w:pPr>
          </w:p>
          <w:p w14:paraId="2691DA69" w14:textId="77777777" w:rsidR="007A1F9E" w:rsidRPr="004737E0" w:rsidRDefault="007A1F9E">
            <w:pPr>
              <w:pStyle w:val="TableParagraph"/>
              <w:spacing w:before="70"/>
              <w:rPr>
                <w:rFonts w:asciiTheme="majorHAnsi" w:hAnsiTheme="majorHAnsi"/>
              </w:rPr>
            </w:pPr>
          </w:p>
          <w:p w14:paraId="4474AE22"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4</w:t>
            </w:r>
          </w:p>
        </w:tc>
        <w:tc>
          <w:tcPr>
            <w:tcW w:w="1274" w:type="dxa"/>
            <w:shd w:val="clear" w:color="auto" w:fill="E6E6E6"/>
          </w:tcPr>
          <w:p w14:paraId="4B492CD6" w14:textId="77777777" w:rsidR="007A1F9E" w:rsidRPr="004737E0" w:rsidRDefault="000E1E7D">
            <w:pPr>
              <w:pStyle w:val="TableParagraph"/>
              <w:spacing w:before="71"/>
              <w:ind w:left="141" w:right="137"/>
              <w:rPr>
                <w:rFonts w:asciiTheme="majorHAnsi" w:hAnsiTheme="majorHAnsi"/>
              </w:rPr>
            </w:pPr>
            <w:r w:rsidRPr="004737E0">
              <w:rPr>
                <w:rFonts w:asciiTheme="majorHAnsi" w:hAnsiTheme="majorHAnsi"/>
                <w:spacing w:val="-2"/>
              </w:rPr>
              <w:t xml:space="preserve">Number </w:t>
            </w:r>
            <w:r w:rsidRPr="004737E0">
              <w:rPr>
                <w:rFonts w:asciiTheme="majorHAnsi" w:hAnsiTheme="majorHAnsi"/>
              </w:rPr>
              <w:t>of</w:t>
            </w:r>
            <w:r w:rsidRPr="004737E0">
              <w:rPr>
                <w:rFonts w:asciiTheme="majorHAnsi" w:hAnsiTheme="majorHAnsi"/>
                <w:spacing w:val="24"/>
              </w:rPr>
              <w:t xml:space="preserve"> </w:t>
            </w:r>
            <w:r w:rsidRPr="004737E0">
              <w:rPr>
                <w:rFonts w:asciiTheme="majorHAnsi" w:hAnsiTheme="majorHAnsi"/>
              </w:rPr>
              <w:t xml:space="preserve">hours </w:t>
            </w:r>
            <w:r w:rsidRPr="004737E0">
              <w:rPr>
                <w:rFonts w:asciiTheme="majorHAnsi" w:hAnsiTheme="majorHAnsi"/>
                <w:spacing w:val="-4"/>
              </w:rPr>
              <w:t xml:space="preserve">per </w:t>
            </w:r>
            <w:r w:rsidRPr="004737E0">
              <w:rPr>
                <w:rFonts w:asciiTheme="majorHAnsi" w:hAnsiTheme="majorHAnsi"/>
                <w:spacing w:val="-2"/>
              </w:rPr>
              <w:t xml:space="preserve">semeste </w:t>
            </w:r>
            <w:r w:rsidRPr="004737E0">
              <w:rPr>
                <w:rFonts w:asciiTheme="majorHAnsi" w:hAnsiTheme="majorHAnsi"/>
                <w:spacing w:val="-10"/>
              </w:rPr>
              <w:t>r</w:t>
            </w:r>
          </w:p>
        </w:tc>
        <w:tc>
          <w:tcPr>
            <w:tcW w:w="3136" w:type="dxa"/>
          </w:tcPr>
          <w:p w14:paraId="5149E974" w14:textId="77777777" w:rsidR="007A1F9E" w:rsidRPr="004737E0" w:rsidRDefault="007A1F9E">
            <w:pPr>
              <w:pStyle w:val="TableParagraph"/>
              <w:rPr>
                <w:rFonts w:asciiTheme="majorHAnsi" w:hAnsiTheme="majorHAnsi"/>
              </w:rPr>
            </w:pPr>
          </w:p>
          <w:p w14:paraId="1B8DED92" w14:textId="77777777" w:rsidR="007A1F9E" w:rsidRPr="004737E0" w:rsidRDefault="007A1F9E">
            <w:pPr>
              <w:pStyle w:val="TableParagraph"/>
              <w:spacing w:before="70"/>
              <w:rPr>
                <w:rFonts w:asciiTheme="majorHAnsi" w:hAnsiTheme="majorHAnsi"/>
              </w:rPr>
            </w:pPr>
          </w:p>
          <w:p w14:paraId="2EDFB921" w14:textId="77777777" w:rsidR="007A1F9E" w:rsidRPr="004737E0" w:rsidRDefault="000E1E7D">
            <w:pPr>
              <w:pStyle w:val="TableParagraph"/>
              <w:ind w:left="143"/>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30S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39A379A9" w14:textId="77777777">
        <w:trPr>
          <w:trHeight w:val="707"/>
        </w:trPr>
        <w:tc>
          <w:tcPr>
            <w:tcW w:w="2475" w:type="dxa"/>
            <w:shd w:val="clear" w:color="auto" w:fill="F3F3F3"/>
          </w:tcPr>
          <w:p w14:paraId="14AC5A92"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Prerequisites</w:t>
            </w:r>
          </w:p>
        </w:tc>
        <w:tc>
          <w:tcPr>
            <w:tcW w:w="7031" w:type="dxa"/>
            <w:gridSpan w:val="3"/>
          </w:tcPr>
          <w:p w14:paraId="331B4E9C"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Pr="004737E0">
              <w:rPr>
                <w:rFonts w:asciiTheme="majorHAnsi" w:hAnsiTheme="majorHAnsi"/>
              </w:rPr>
              <w:t>this</w:t>
            </w:r>
            <w:r w:rsidRPr="004737E0">
              <w:rPr>
                <w:rFonts w:asciiTheme="majorHAnsi" w:hAnsiTheme="majorHAnsi"/>
                <w:spacing w:val="-6"/>
              </w:rPr>
              <w:t xml:space="preserve"> </w:t>
            </w:r>
            <w:r w:rsidRPr="004737E0">
              <w:rPr>
                <w:rFonts w:asciiTheme="majorHAnsi" w:hAnsiTheme="majorHAnsi"/>
              </w:rPr>
              <w:t>course,</w:t>
            </w:r>
            <w:r w:rsidRPr="004737E0">
              <w:rPr>
                <w:rFonts w:asciiTheme="majorHAnsi" w:hAnsiTheme="majorHAnsi"/>
                <w:spacing w:val="-8"/>
              </w:rPr>
              <w:t xml:space="preserve"> </w:t>
            </w:r>
            <w:r w:rsidRPr="004737E0">
              <w:rPr>
                <w:rFonts w:asciiTheme="majorHAnsi" w:hAnsiTheme="majorHAnsi"/>
              </w:rPr>
              <w:t>it</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7"/>
              </w:rPr>
              <w:t xml:space="preserve"> </w:t>
            </w:r>
            <w:r w:rsidRPr="004737E0">
              <w:rPr>
                <w:rFonts w:asciiTheme="majorHAnsi" w:hAnsiTheme="majorHAnsi"/>
              </w:rPr>
              <w:t>necessary</w:t>
            </w:r>
            <w:r w:rsidRPr="004737E0">
              <w:rPr>
                <w:rFonts w:asciiTheme="majorHAnsi" w:hAnsiTheme="majorHAnsi"/>
                <w:spacing w:val="-8"/>
              </w:rPr>
              <w:t xml:space="preserve"> </w:t>
            </w:r>
            <w:r w:rsidRPr="004737E0">
              <w:rPr>
                <w:rFonts w:asciiTheme="majorHAnsi" w:hAnsiTheme="majorHAnsi"/>
              </w:rPr>
              <w:t>to</w:t>
            </w:r>
            <w:r w:rsidRPr="004737E0">
              <w:rPr>
                <w:rFonts w:asciiTheme="majorHAnsi" w:hAnsiTheme="majorHAnsi"/>
                <w:spacing w:val="-7"/>
              </w:rPr>
              <w:t xml:space="preserve"> </w:t>
            </w:r>
            <w:r w:rsidRPr="004737E0">
              <w:rPr>
                <w:rFonts w:asciiTheme="majorHAnsi" w:hAnsiTheme="majorHAnsi"/>
              </w:rPr>
              <w:t>take</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course:</w:t>
            </w:r>
            <w:r w:rsidRPr="004737E0">
              <w:rPr>
                <w:rFonts w:asciiTheme="majorHAnsi" w:hAnsiTheme="majorHAnsi"/>
                <w:spacing w:val="-7"/>
              </w:rPr>
              <w:t xml:space="preserve"> </w:t>
            </w:r>
            <w:r w:rsidRPr="004737E0">
              <w:rPr>
                <w:rFonts w:asciiTheme="majorHAnsi" w:hAnsiTheme="majorHAnsi"/>
              </w:rPr>
              <w:t>Fundamentals</w:t>
            </w:r>
            <w:r w:rsidRPr="004737E0">
              <w:rPr>
                <w:rFonts w:asciiTheme="majorHAnsi" w:hAnsiTheme="majorHAnsi"/>
                <w:spacing w:val="-7"/>
              </w:rPr>
              <w:t xml:space="preserve"> </w:t>
            </w:r>
            <w:r w:rsidRPr="004737E0">
              <w:rPr>
                <w:rFonts w:asciiTheme="majorHAnsi" w:hAnsiTheme="majorHAnsi"/>
              </w:rPr>
              <w:t>of computer science.</w:t>
            </w:r>
          </w:p>
        </w:tc>
      </w:tr>
      <w:tr w:rsidR="007A1F9E" w:rsidRPr="004737E0" w14:paraId="1152D851" w14:textId="77777777">
        <w:trPr>
          <w:trHeight w:val="443"/>
        </w:trPr>
        <w:tc>
          <w:tcPr>
            <w:tcW w:w="2475" w:type="dxa"/>
            <w:shd w:val="clear" w:color="auto" w:fill="F3F3F3"/>
          </w:tcPr>
          <w:p w14:paraId="4F7F0AB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1" w:type="dxa"/>
            <w:gridSpan w:val="3"/>
          </w:tcPr>
          <w:p w14:paraId="57CA921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Fundamentals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computer</w:t>
            </w:r>
            <w:r w:rsidRPr="004737E0">
              <w:rPr>
                <w:rFonts w:asciiTheme="majorHAnsi" w:hAnsiTheme="majorHAnsi"/>
                <w:spacing w:val="-2"/>
              </w:rPr>
              <w:t xml:space="preserve"> science</w:t>
            </w:r>
          </w:p>
        </w:tc>
      </w:tr>
      <w:tr w:rsidR="007A1F9E" w:rsidRPr="004737E0" w14:paraId="068CA5EF" w14:textId="77777777">
        <w:trPr>
          <w:trHeight w:val="705"/>
        </w:trPr>
        <w:tc>
          <w:tcPr>
            <w:tcW w:w="2475" w:type="dxa"/>
            <w:shd w:val="clear" w:color="auto" w:fill="F3F3F3"/>
          </w:tcPr>
          <w:p w14:paraId="3241671B" w14:textId="77777777" w:rsidR="007A1F9E" w:rsidRPr="004737E0" w:rsidRDefault="000E1E7D">
            <w:pPr>
              <w:pStyle w:val="TableParagraph"/>
              <w:tabs>
                <w:tab w:val="left" w:pos="1450"/>
                <w:tab w:val="left" w:pos="1995"/>
              </w:tabs>
              <w:spacing w:before="71"/>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Pr>
          <w:p w14:paraId="121D3BD2"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introduce</w:t>
            </w:r>
            <w:r w:rsidRPr="004737E0">
              <w:rPr>
                <w:rFonts w:asciiTheme="majorHAnsi" w:hAnsiTheme="majorHAnsi"/>
                <w:spacing w:val="40"/>
              </w:rPr>
              <w:t xml:space="preserve"> </w:t>
            </w:r>
            <w:r w:rsidRPr="004737E0">
              <w:rPr>
                <w:rFonts w:asciiTheme="majorHAnsi" w:hAnsiTheme="majorHAnsi"/>
              </w:rPr>
              <w:t>competencies</w:t>
            </w:r>
            <w:r w:rsidRPr="004737E0">
              <w:rPr>
                <w:rFonts w:asciiTheme="majorHAnsi" w:hAnsiTheme="majorHAnsi"/>
                <w:spacing w:val="40"/>
              </w:rPr>
              <w:t xml:space="preserve"> </w:t>
            </w:r>
            <w:r w:rsidRPr="004737E0">
              <w:rPr>
                <w:rFonts w:asciiTheme="majorHAnsi" w:hAnsiTheme="majorHAnsi"/>
              </w:rPr>
              <w:t>for</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application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computers</w:t>
            </w:r>
            <w:r w:rsidRPr="004737E0">
              <w:rPr>
                <w:rFonts w:asciiTheme="majorHAnsi" w:hAnsiTheme="majorHAnsi"/>
                <w:spacing w:val="40"/>
              </w:rPr>
              <w:t xml:space="preserve"> </w:t>
            </w:r>
            <w:r w:rsidRPr="004737E0">
              <w:rPr>
                <w:rFonts w:asciiTheme="majorHAnsi" w:hAnsiTheme="majorHAnsi"/>
              </w:rPr>
              <w:t>in audio and video processing</w:t>
            </w:r>
          </w:p>
        </w:tc>
      </w:tr>
      <w:tr w:rsidR="007A1F9E" w:rsidRPr="004737E0" w14:paraId="4D158E2A" w14:textId="77777777">
        <w:trPr>
          <w:trHeight w:val="2114"/>
        </w:trPr>
        <w:tc>
          <w:tcPr>
            <w:tcW w:w="2475" w:type="dxa"/>
            <w:shd w:val="clear" w:color="auto" w:fill="F3F3F3"/>
          </w:tcPr>
          <w:p w14:paraId="5CC66F9B" w14:textId="77777777" w:rsidR="007A1F9E" w:rsidRPr="004737E0" w:rsidRDefault="007A1F9E">
            <w:pPr>
              <w:pStyle w:val="TableParagraph"/>
              <w:rPr>
                <w:rFonts w:asciiTheme="majorHAnsi" w:hAnsiTheme="majorHAnsi"/>
              </w:rPr>
            </w:pPr>
          </w:p>
          <w:p w14:paraId="43B46679" w14:textId="77777777" w:rsidR="007A1F9E" w:rsidRPr="004737E0" w:rsidRDefault="007A1F9E">
            <w:pPr>
              <w:pStyle w:val="TableParagraph"/>
              <w:rPr>
                <w:rFonts w:asciiTheme="majorHAnsi" w:hAnsiTheme="majorHAnsi"/>
              </w:rPr>
            </w:pPr>
          </w:p>
          <w:p w14:paraId="7ACC0FA3" w14:textId="77777777" w:rsidR="007A1F9E" w:rsidRPr="004737E0" w:rsidRDefault="007A1F9E">
            <w:pPr>
              <w:pStyle w:val="TableParagraph"/>
              <w:spacing w:before="73"/>
              <w:rPr>
                <w:rFonts w:asciiTheme="majorHAnsi" w:hAnsiTheme="majorHAnsi"/>
              </w:rPr>
            </w:pPr>
          </w:p>
          <w:p w14:paraId="0180DEB3"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3"/>
          </w:tcPr>
          <w:p w14:paraId="47EC1D84" w14:textId="77777777" w:rsidR="007A1F9E" w:rsidRPr="004737E0" w:rsidRDefault="000E1E7D" w:rsidP="00B87C5C">
            <w:pPr>
              <w:pStyle w:val="TableParagraph"/>
              <w:numPr>
                <w:ilvl w:val="0"/>
                <w:numId w:val="204"/>
              </w:numPr>
              <w:tabs>
                <w:tab w:val="left" w:pos="374"/>
              </w:tabs>
              <w:spacing w:before="74"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1"/>
              </w:rPr>
              <w:t xml:space="preserve"> </w:t>
            </w:r>
            <w:r w:rsidRPr="004737E0">
              <w:rPr>
                <w:rFonts w:asciiTheme="majorHAnsi" w:hAnsiTheme="majorHAnsi"/>
              </w:rPr>
              <w:t>basic</w:t>
            </w:r>
            <w:r w:rsidRPr="004737E0">
              <w:rPr>
                <w:rFonts w:asciiTheme="majorHAnsi" w:hAnsiTheme="majorHAnsi"/>
                <w:spacing w:val="-2"/>
              </w:rPr>
              <w:t xml:space="preserve"> </w:t>
            </w:r>
            <w:r w:rsidRPr="004737E0">
              <w:rPr>
                <w:rFonts w:asciiTheme="majorHAnsi" w:hAnsiTheme="majorHAnsi"/>
              </w:rPr>
              <w:t>concepts</w:t>
            </w:r>
            <w:r w:rsidRPr="004737E0">
              <w:rPr>
                <w:rFonts w:asciiTheme="majorHAnsi" w:hAnsiTheme="majorHAnsi"/>
                <w:spacing w:val="-1"/>
              </w:rPr>
              <w:t xml:space="preserve"> </w:t>
            </w: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field</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audio</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 xml:space="preserve">video </w:t>
            </w:r>
            <w:r w:rsidRPr="004737E0">
              <w:rPr>
                <w:rFonts w:asciiTheme="majorHAnsi" w:hAnsiTheme="majorHAnsi"/>
                <w:spacing w:val="-2"/>
              </w:rPr>
              <w:t>processing</w:t>
            </w:r>
          </w:p>
          <w:p w14:paraId="48353C67" w14:textId="0FA4B5EB" w:rsidR="007A1F9E" w:rsidRPr="004737E0" w:rsidRDefault="000E1E7D" w:rsidP="00B87C5C">
            <w:pPr>
              <w:pStyle w:val="TableParagraph"/>
              <w:numPr>
                <w:ilvl w:val="0"/>
                <w:numId w:val="204"/>
              </w:numPr>
              <w:tabs>
                <w:tab w:val="left" w:pos="374"/>
              </w:tabs>
              <w:spacing w:line="281" w:lineRule="exact"/>
              <w:ind w:left="374" w:hanging="233"/>
              <w:rPr>
                <w:rFonts w:asciiTheme="majorHAnsi" w:hAnsiTheme="majorHAnsi"/>
              </w:rPr>
            </w:pPr>
            <w:r w:rsidRPr="004737E0">
              <w:rPr>
                <w:rFonts w:asciiTheme="majorHAnsi" w:hAnsiTheme="majorHAnsi"/>
              </w:rPr>
              <w:t>Record</w:t>
            </w:r>
            <w:r w:rsidRPr="004737E0">
              <w:rPr>
                <w:rFonts w:asciiTheme="majorHAnsi" w:hAnsiTheme="majorHAnsi"/>
                <w:spacing w:val="-4"/>
              </w:rPr>
              <w:t xml:space="preserve"> </w:t>
            </w:r>
            <w:r w:rsidRPr="004737E0">
              <w:rPr>
                <w:rFonts w:asciiTheme="majorHAnsi" w:hAnsiTheme="majorHAnsi"/>
              </w:rPr>
              <w:t>audio</w:t>
            </w:r>
            <w:r w:rsidR="00B77E3A">
              <w:rPr>
                <w:rFonts w:asciiTheme="majorHAnsi" w:hAnsiTheme="majorHAnsi"/>
              </w:rPr>
              <w:t>/video</w:t>
            </w:r>
            <w:r w:rsidRPr="004737E0">
              <w:rPr>
                <w:rFonts w:asciiTheme="majorHAnsi" w:hAnsiTheme="majorHAnsi"/>
                <w:spacing w:val="-2"/>
              </w:rPr>
              <w:t xml:space="preserve"> material</w:t>
            </w:r>
          </w:p>
          <w:p w14:paraId="68FB05C7" w14:textId="61BD41D8" w:rsidR="007A1F9E" w:rsidRPr="004737E0" w:rsidRDefault="000E1E7D" w:rsidP="00B87C5C">
            <w:pPr>
              <w:pStyle w:val="TableParagraph"/>
              <w:numPr>
                <w:ilvl w:val="0"/>
                <w:numId w:val="204"/>
              </w:numPr>
              <w:tabs>
                <w:tab w:val="left" w:pos="463"/>
              </w:tabs>
              <w:ind w:left="141" w:right="137" w:firstLine="0"/>
              <w:rPr>
                <w:rFonts w:asciiTheme="majorHAnsi" w:hAnsiTheme="majorHAnsi"/>
              </w:rPr>
            </w:pPr>
            <w:r w:rsidRPr="004737E0">
              <w:rPr>
                <w:rFonts w:asciiTheme="majorHAnsi" w:hAnsiTheme="majorHAnsi"/>
              </w:rPr>
              <w:t>Use</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selected</w:t>
            </w:r>
            <w:r w:rsidRPr="004737E0">
              <w:rPr>
                <w:rFonts w:asciiTheme="majorHAnsi" w:hAnsiTheme="majorHAnsi"/>
                <w:spacing w:val="40"/>
              </w:rPr>
              <w:t xml:space="preserve"> </w:t>
            </w:r>
            <w:r w:rsidRPr="004737E0">
              <w:rPr>
                <w:rFonts w:asciiTheme="majorHAnsi" w:hAnsiTheme="majorHAnsi"/>
              </w:rPr>
              <w:t>computer</w:t>
            </w:r>
            <w:r w:rsidRPr="004737E0">
              <w:rPr>
                <w:rFonts w:asciiTheme="majorHAnsi" w:hAnsiTheme="majorHAnsi"/>
                <w:spacing w:val="40"/>
              </w:rPr>
              <w:t xml:space="preserve"> </w:t>
            </w:r>
            <w:r w:rsidRPr="004737E0">
              <w:rPr>
                <w:rFonts w:asciiTheme="majorHAnsi" w:hAnsiTheme="majorHAnsi"/>
              </w:rPr>
              <w:t>program</w:t>
            </w:r>
            <w:r w:rsidRPr="004737E0">
              <w:rPr>
                <w:rFonts w:asciiTheme="majorHAnsi" w:hAnsiTheme="majorHAnsi"/>
                <w:spacing w:val="80"/>
              </w:rPr>
              <w:t xml:space="preserve"> </w:t>
            </w:r>
            <w:r w:rsidRPr="004737E0">
              <w:rPr>
                <w:rFonts w:asciiTheme="majorHAnsi" w:hAnsiTheme="majorHAnsi"/>
              </w:rPr>
              <w:t>for</w:t>
            </w:r>
            <w:r w:rsidRPr="004737E0">
              <w:rPr>
                <w:rFonts w:asciiTheme="majorHAnsi" w:hAnsiTheme="majorHAnsi"/>
                <w:spacing w:val="80"/>
              </w:rPr>
              <w:t xml:space="preserve"> </w:t>
            </w:r>
            <w:r w:rsidRPr="004737E0">
              <w:rPr>
                <w:rFonts w:asciiTheme="majorHAnsi" w:hAnsiTheme="majorHAnsi"/>
              </w:rPr>
              <w:t>processing</w:t>
            </w:r>
            <w:r w:rsidRPr="004737E0">
              <w:rPr>
                <w:rFonts w:asciiTheme="majorHAnsi" w:hAnsiTheme="majorHAnsi"/>
                <w:spacing w:val="40"/>
              </w:rPr>
              <w:t xml:space="preserve"> </w:t>
            </w:r>
            <w:r w:rsidRPr="004737E0">
              <w:rPr>
                <w:rFonts w:asciiTheme="majorHAnsi" w:hAnsiTheme="majorHAnsi"/>
              </w:rPr>
              <w:t xml:space="preserve">audio </w:t>
            </w:r>
            <w:r w:rsidR="00B77E3A">
              <w:rPr>
                <w:rFonts w:asciiTheme="majorHAnsi" w:hAnsiTheme="majorHAnsi"/>
              </w:rPr>
              <w:t xml:space="preserve">and video </w:t>
            </w:r>
            <w:r w:rsidRPr="004737E0">
              <w:rPr>
                <w:rFonts w:asciiTheme="majorHAnsi" w:hAnsiTheme="majorHAnsi"/>
                <w:spacing w:val="-2"/>
              </w:rPr>
              <w:t>material</w:t>
            </w:r>
          </w:p>
          <w:p w14:paraId="0119927E" w14:textId="3493ECE9" w:rsidR="007A1F9E" w:rsidRPr="004737E0" w:rsidRDefault="007A1F9E" w:rsidP="00B77E3A">
            <w:pPr>
              <w:pStyle w:val="TableParagraph"/>
              <w:tabs>
                <w:tab w:val="left" w:pos="389"/>
              </w:tabs>
              <w:spacing w:before="1"/>
              <w:ind w:left="141" w:right="140"/>
              <w:rPr>
                <w:rFonts w:asciiTheme="majorHAnsi" w:hAnsiTheme="majorHAnsi"/>
              </w:rPr>
            </w:pPr>
          </w:p>
        </w:tc>
      </w:tr>
      <w:tr w:rsidR="007A1F9E" w:rsidRPr="004737E0" w14:paraId="74756DC0" w14:textId="77777777">
        <w:trPr>
          <w:trHeight w:val="2548"/>
        </w:trPr>
        <w:tc>
          <w:tcPr>
            <w:tcW w:w="2475" w:type="dxa"/>
            <w:shd w:val="clear" w:color="auto" w:fill="F3F3F3"/>
          </w:tcPr>
          <w:p w14:paraId="4EFBC969" w14:textId="77777777" w:rsidR="007A1F9E" w:rsidRPr="004737E0" w:rsidRDefault="007A1F9E">
            <w:pPr>
              <w:pStyle w:val="TableParagraph"/>
              <w:rPr>
                <w:rFonts w:asciiTheme="majorHAnsi" w:hAnsiTheme="majorHAnsi"/>
              </w:rPr>
            </w:pPr>
          </w:p>
          <w:p w14:paraId="2C6A9285" w14:textId="77777777" w:rsidR="007A1F9E" w:rsidRPr="004737E0" w:rsidRDefault="007A1F9E">
            <w:pPr>
              <w:pStyle w:val="TableParagraph"/>
              <w:rPr>
                <w:rFonts w:asciiTheme="majorHAnsi" w:hAnsiTheme="majorHAnsi"/>
              </w:rPr>
            </w:pPr>
          </w:p>
          <w:p w14:paraId="0F83B5D6" w14:textId="77777777" w:rsidR="007A1F9E" w:rsidRPr="004737E0" w:rsidRDefault="007A1F9E">
            <w:pPr>
              <w:pStyle w:val="TableParagraph"/>
              <w:spacing w:before="156"/>
              <w:rPr>
                <w:rFonts w:asciiTheme="majorHAnsi" w:hAnsiTheme="majorHAnsi"/>
              </w:rPr>
            </w:pPr>
          </w:p>
          <w:p w14:paraId="4AE38B17"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Pr>
          <w:p w14:paraId="583929BC" w14:textId="2D7A719E" w:rsidR="007A1F9E" w:rsidRPr="006B16E3" w:rsidRDefault="000E1E7D" w:rsidP="00C644CF">
            <w:pPr>
              <w:pStyle w:val="TableParagraph"/>
              <w:numPr>
                <w:ilvl w:val="0"/>
                <w:numId w:val="203"/>
              </w:numPr>
              <w:tabs>
                <w:tab w:val="left" w:pos="370"/>
              </w:tabs>
              <w:spacing w:before="16"/>
              <w:ind w:right="98" w:firstLine="0"/>
              <w:jc w:val="both"/>
              <w:rPr>
                <w:rFonts w:asciiTheme="majorHAnsi" w:hAnsiTheme="majorHAnsi"/>
              </w:rPr>
            </w:pPr>
            <w:r w:rsidRPr="006B16E3">
              <w:rPr>
                <w:rFonts w:asciiTheme="majorHAnsi" w:hAnsiTheme="majorHAnsi"/>
              </w:rPr>
              <w:t>Audio formats and recording quality. Audio file compression methods. Audio file formats.</w:t>
            </w:r>
            <w:r w:rsidR="00B77E3A" w:rsidRPr="006B16E3">
              <w:rPr>
                <w:rFonts w:asciiTheme="majorHAnsi" w:hAnsiTheme="majorHAnsi"/>
              </w:rPr>
              <w:t xml:space="preserve"> </w:t>
            </w:r>
            <w:r w:rsidRPr="006B16E3">
              <w:rPr>
                <w:rFonts w:asciiTheme="majorHAnsi" w:hAnsiTheme="majorHAnsi"/>
              </w:rPr>
              <w:t>Video - technical terms of digital formats, optics and auxiliary equipment. Video recording. Video camera parts</w:t>
            </w:r>
            <w:r w:rsidR="00B77E3A" w:rsidRPr="006B16E3">
              <w:rPr>
                <w:rFonts w:asciiTheme="majorHAnsi" w:hAnsiTheme="majorHAnsi"/>
              </w:rPr>
              <w:t>. Colors</w:t>
            </w:r>
            <w:r w:rsidR="00B77E3A" w:rsidRPr="006B16E3">
              <w:rPr>
                <w:rFonts w:asciiTheme="majorHAnsi" w:hAnsiTheme="majorHAnsi"/>
                <w:spacing w:val="53"/>
                <w:w w:val="150"/>
              </w:rPr>
              <w:t xml:space="preserve"> </w:t>
            </w:r>
            <w:r w:rsidR="00B77E3A" w:rsidRPr="006B16E3">
              <w:rPr>
                <w:rFonts w:asciiTheme="majorHAnsi" w:hAnsiTheme="majorHAnsi"/>
              </w:rPr>
              <w:t>and</w:t>
            </w:r>
            <w:r w:rsidR="00B77E3A" w:rsidRPr="006B16E3">
              <w:rPr>
                <w:rFonts w:asciiTheme="majorHAnsi" w:hAnsiTheme="majorHAnsi"/>
                <w:spacing w:val="78"/>
              </w:rPr>
              <w:t xml:space="preserve"> </w:t>
            </w:r>
            <w:r w:rsidR="00B77E3A" w:rsidRPr="006B16E3">
              <w:rPr>
                <w:rFonts w:asciiTheme="majorHAnsi" w:hAnsiTheme="majorHAnsi"/>
              </w:rPr>
              <w:t>space.</w:t>
            </w:r>
            <w:r w:rsidR="00B77E3A" w:rsidRPr="006B16E3">
              <w:rPr>
                <w:rFonts w:asciiTheme="majorHAnsi" w:hAnsiTheme="majorHAnsi"/>
                <w:spacing w:val="55"/>
                <w:w w:val="150"/>
              </w:rPr>
              <w:t xml:space="preserve"> </w:t>
            </w:r>
            <w:r w:rsidR="00B77E3A" w:rsidRPr="006B16E3">
              <w:rPr>
                <w:rFonts w:asciiTheme="majorHAnsi" w:hAnsiTheme="majorHAnsi"/>
              </w:rPr>
              <w:t>Pixel.</w:t>
            </w:r>
            <w:r w:rsidR="00B77E3A" w:rsidRPr="006B16E3">
              <w:rPr>
                <w:rFonts w:asciiTheme="majorHAnsi" w:hAnsiTheme="majorHAnsi"/>
                <w:spacing w:val="55"/>
                <w:w w:val="150"/>
              </w:rPr>
              <w:t xml:space="preserve"> </w:t>
            </w:r>
            <w:r w:rsidR="00B77E3A" w:rsidRPr="006B16E3">
              <w:rPr>
                <w:rFonts w:asciiTheme="majorHAnsi" w:hAnsiTheme="majorHAnsi"/>
              </w:rPr>
              <w:t>Lenses.</w:t>
            </w:r>
            <w:r w:rsidR="00B77E3A" w:rsidRPr="006B16E3">
              <w:rPr>
                <w:rFonts w:asciiTheme="majorHAnsi" w:hAnsiTheme="majorHAnsi"/>
                <w:spacing w:val="54"/>
                <w:w w:val="150"/>
              </w:rPr>
              <w:t xml:space="preserve"> </w:t>
            </w:r>
            <w:r w:rsidR="00B77E3A" w:rsidRPr="006B16E3">
              <w:rPr>
                <w:rFonts w:asciiTheme="majorHAnsi" w:hAnsiTheme="majorHAnsi"/>
              </w:rPr>
              <w:t>Light</w:t>
            </w:r>
            <w:r w:rsidR="00B77E3A" w:rsidRPr="006B16E3">
              <w:rPr>
                <w:rFonts w:asciiTheme="majorHAnsi" w:hAnsiTheme="majorHAnsi"/>
                <w:spacing w:val="53"/>
                <w:w w:val="150"/>
              </w:rPr>
              <w:t xml:space="preserve"> </w:t>
            </w:r>
            <w:r w:rsidR="00B77E3A" w:rsidRPr="006B16E3">
              <w:rPr>
                <w:rFonts w:asciiTheme="majorHAnsi" w:hAnsiTheme="majorHAnsi"/>
              </w:rPr>
              <w:t>color</w:t>
            </w:r>
            <w:r w:rsidR="00B77E3A" w:rsidRPr="006B16E3">
              <w:rPr>
                <w:rFonts w:asciiTheme="majorHAnsi" w:hAnsiTheme="majorHAnsi"/>
                <w:spacing w:val="79"/>
              </w:rPr>
              <w:t xml:space="preserve"> </w:t>
            </w:r>
            <w:r w:rsidR="00B77E3A" w:rsidRPr="006B16E3">
              <w:rPr>
                <w:rFonts w:asciiTheme="majorHAnsi" w:hAnsiTheme="majorHAnsi"/>
              </w:rPr>
              <w:t>temperature</w:t>
            </w:r>
            <w:r w:rsidR="00B77E3A" w:rsidRPr="006B16E3">
              <w:rPr>
                <w:rFonts w:asciiTheme="majorHAnsi" w:hAnsiTheme="majorHAnsi"/>
                <w:spacing w:val="62"/>
                <w:w w:val="150"/>
              </w:rPr>
              <w:t xml:space="preserve"> </w:t>
            </w:r>
            <w:r w:rsidR="00B77E3A" w:rsidRPr="006B16E3">
              <w:rPr>
                <w:rFonts w:asciiTheme="majorHAnsi" w:hAnsiTheme="majorHAnsi"/>
                <w:spacing w:val="-10"/>
              </w:rPr>
              <w:t>-</w:t>
            </w:r>
            <w:r w:rsidR="006B16E3">
              <w:rPr>
                <w:rFonts w:asciiTheme="majorHAnsi" w:hAnsiTheme="majorHAnsi"/>
                <w:spacing w:val="-10"/>
              </w:rPr>
              <w:t xml:space="preserve"> </w:t>
            </w:r>
            <w:r w:rsidR="00B77E3A" w:rsidRPr="006B16E3">
              <w:rPr>
                <w:rFonts w:asciiTheme="majorHAnsi" w:hAnsiTheme="majorHAnsi"/>
                <w:spacing w:val="-2"/>
              </w:rPr>
              <w:t>Exposure.</w:t>
            </w:r>
            <w:r w:rsidR="00B77E3A" w:rsidRPr="006B16E3">
              <w:rPr>
                <w:rFonts w:asciiTheme="majorHAnsi" w:hAnsiTheme="majorHAnsi"/>
              </w:rPr>
              <w:t xml:space="preserve"> Zebra</w:t>
            </w:r>
            <w:r w:rsidR="00B77E3A" w:rsidRPr="006B16E3">
              <w:rPr>
                <w:rFonts w:asciiTheme="majorHAnsi" w:hAnsiTheme="majorHAnsi"/>
                <w:spacing w:val="-7"/>
              </w:rPr>
              <w:t xml:space="preserve"> </w:t>
            </w:r>
            <w:r w:rsidR="00B77E3A" w:rsidRPr="006B16E3">
              <w:rPr>
                <w:rFonts w:asciiTheme="majorHAnsi" w:hAnsiTheme="majorHAnsi"/>
              </w:rPr>
              <w:t>level.</w:t>
            </w:r>
            <w:r w:rsidR="00B77E3A" w:rsidRPr="006B16E3">
              <w:rPr>
                <w:rFonts w:asciiTheme="majorHAnsi" w:hAnsiTheme="majorHAnsi"/>
                <w:spacing w:val="-6"/>
              </w:rPr>
              <w:t xml:space="preserve"> </w:t>
            </w:r>
            <w:r w:rsidR="00B77E3A" w:rsidRPr="006B16E3">
              <w:rPr>
                <w:rFonts w:asciiTheme="majorHAnsi" w:hAnsiTheme="majorHAnsi"/>
              </w:rPr>
              <w:t>Optics,</w:t>
            </w:r>
            <w:r w:rsidR="00B77E3A" w:rsidRPr="006B16E3">
              <w:rPr>
                <w:rFonts w:asciiTheme="majorHAnsi" w:hAnsiTheme="majorHAnsi"/>
                <w:spacing w:val="-6"/>
              </w:rPr>
              <w:t xml:space="preserve"> </w:t>
            </w:r>
            <w:r w:rsidR="00B77E3A" w:rsidRPr="006B16E3">
              <w:rPr>
                <w:rFonts w:asciiTheme="majorHAnsi" w:hAnsiTheme="majorHAnsi"/>
              </w:rPr>
              <w:t>focal</w:t>
            </w:r>
            <w:r w:rsidR="00B77E3A" w:rsidRPr="006B16E3">
              <w:rPr>
                <w:rFonts w:asciiTheme="majorHAnsi" w:hAnsiTheme="majorHAnsi"/>
                <w:spacing w:val="-7"/>
              </w:rPr>
              <w:t xml:space="preserve"> </w:t>
            </w:r>
            <w:r w:rsidR="00B77E3A" w:rsidRPr="006B16E3">
              <w:rPr>
                <w:rFonts w:asciiTheme="majorHAnsi" w:hAnsiTheme="majorHAnsi"/>
              </w:rPr>
              <w:t>length</w:t>
            </w:r>
            <w:r w:rsidR="00B77E3A" w:rsidRPr="006B16E3">
              <w:rPr>
                <w:rFonts w:asciiTheme="majorHAnsi" w:hAnsiTheme="majorHAnsi"/>
                <w:spacing w:val="-8"/>
              </w:rPr>
              <w:t xml:space="preserve"> </w:t>
            </w:r>
            <w:r w:rsidR="00B77E3A" w:rsidRPr="006B16E3">
              <w:rPr>
                <w:rFonts w:asciiTheme="majorHAnsi" w:hAnsiTheme="majorHAnsi"/>
              </w:rPr>
              <w:t>and</w:t>
            </w:r>
            <w:r w:rsidR="00B77E3A" w:rsidRPr="006B16E3">
              <w:rPr>
                <w:rFonts w:asciiTheme="majorHAnsi" w:hAnsiTheme="majorHAnsi"/>
                <w:spacing w:val="-6"/>
              </w:rPr>
              <w:t xml:space="preserve"> </w:t>
            </w:r>
            <w:r w:rsidR="00B77E3A" w:rsidRPr="006B16E3">
              <w:rPr>
                <w:rFonts w:asciiTheme="majorHAnsi" w:hAnsiTheme="majorHAnsi"/>
              </w:rPr>
              <w:t>angle</w:t>
            </w:r>
            <w:r w:rsidR="00B77E3A" w:rsidRPr="006B16E3">
              <w:rPr>
                <w:rFonts w:asciiTheme="majorHAnsi" w:hAnsiTheme="majorHAnsi"/>
                <w:spacing w:val="-7"/>
              </w:rPr>
              <w:t xml:space="preserve"> </w:t>
            </w:r>
            <w:r w:rsidR="00B77E3A" w:rsidRPr="006B16E3">
              <w:rPr>
                <w:rFonts w:asciiTheme="majorHAnsi" w:hAnsiTheme="majorHAnsi"/>
              </w:rPr>
              <w:t>of</w:t>
            </w:r>
            <w:r w:rsidR="00B77E3A" w:rsidRPr="006B16E3">
              <w:rPr>
                <w:rFonts w:asciiTheme="majorHAnsi" w:hAnsiTheme="majorHAnsi"/>
                <w:spacing w:val="-8"/>
              </w:rPr>
              <w:t xml:space="preserve"> </w:t>
            </w:r>
            <w:r w:rsidR="00B77E3A" w:rsidRPr="006B16E3">
              <w:rPr>
                <w:rFonts w:asciiTheme="majorHAnsi" w:hAnsiTheme="majorHAnsi"/>
              </w:rPr>
              <w:t>view</w:t>
            </w:r>
            <w:r w:rsidR="00B77E3A" w:rsidRPr="006B16E3">
              <w:rPr>
                <w:rFonts w:asciiTheme="majorHAnsi" w:hAnsiTheme="majorHAnsi"/>
                <w:spacing w:val="-6"/>
              </w:rPr>
              <w:t xml:space="preserve"> </w:t>
            </w:r>
            <w:r w:rsidR="00B77E3A" w:rsidRPr="006B16E3">
              <w:rPr>
                <w:rFonts w:asciiTheme="majorHAnsi" w:hAnsiTheme="majorHAnsi"/>
              </w:rPr>
              <w:t>-</w:t>
            </w:r>
            <w:r w:rsidR="00B77E3A" w:rsidRPr="006B16E3">
              <w:rPr>
                <w:rFonts w:asciiTheme="majorHAnsi" w:hAnsiTheme="majorHAnsi"/>
                <w:spacing w:val="-8"/>
              </w:rPr>
              <w:t xml:space="preserve"> </w:t>
            </w:r>
            <w:r w:rsidR="00B77E3A" w:rsidRPr="006B16E3">
              <w:rPr>
                <w:rFonts w:asciiTheme="majorHAnsi" w:hAnsiTheme="majorHAnsi"/>
              </w:rPr>
              <w:t>Depth</w:t>
            </w:r>
            <w:r w:rsidR="00B77E3A" w:rsidRPr="006B16E3">
              <w:rPr>
                <w:rFonts w:asciiTheme="majorHAnsi" w:hAnsiTheme="majorHAnsi"/>
                <w:spacing w:val="-7"/>
              </w:rPr>
              <w:t xml:space="preserve"> </w:t>
            </w:r>
            <w:r w:rsidR="00B77E3A" w:rsidRPr="006B16E3">
              <w:rPr>
                <w:rFonts w:asciiTheme="majorHAnsi" w:hAnsiTheme="majorHAnsi"/>
              </w:rPr>
              <w:t>of</w:t>
            </w:r>
            <w:r w:rsidR="00B77E3A" w:rsidRPr="006B16E3">
              <w:rPr>
                <w:rFonts w:asciiTheme="majorHAnsi" w:hAnsiTheme="majorHAnsi"/>
                <w:spacing w:val="-8"/>
              </w:rPr>
              <w:t xml:space="preserve"> </w:t>
            </w:r>
            <w:r w:rsidR="00B77E3A" w:rsidRPr="006B16E3">
              <w:rPr>
                <w:rFonts w:asciiTheme="majorHAnsi" w:hAnsiTheme="majorHAnsi"/>
              </w:rPr>
              <w:t>field. Iris opening. Digital records.</w:t>
            </w:r>
          </w:p>
          <w:p w14:paraId="2402F7E0" w14:textId="77777777" w:rsidR="007A1F9E" w:rsidRPr="004737E0" w:rsidRDefault="000E1E7D" w:rsidP="00B87C5C">
            <w:pPr>
              <w:pStyle w:val="TableParagraph"/>
              <w:numPr>
                <w:ilvl w:val="0"/>
                <w:numId w:val="203"/>
              </w:numPr>
              <w:tabs>
                <w:tab w:val="left" w:pos="391"/>
              </w:tabs>
              <w:ind w:right="101" w:firstLine="0"/>
              <w:jc w:val="both"/>
              <w:rPr>
                <w:rFonts w:asciiTheme="majorHAnsi" w:hAnsiTheme="majorHAnsi"/>
              </w:rPr>
            </w:pPr>
            <w:r w:rsidRPr="004737E0">
              <w:rPr>
                <w:rFonts w:asciiTheme="majorHAnsi" w:hAnsiTheme="majorHAnsi"/>
              </w:rPr>
              <w:t>Film means of expression. Film frame, plan and perspective. Camera states and movements. Characteristics of the film image and non-specific film means. Film acting</w:t>
            </w:r>
          </w:p>
          <w:p w14:paraId="1C9753C5" w14:textId="6A99F22E" w:rsidR="007A1F9E" w:rsidRPr="004737E0" w:rsidRDefault="007A1F9E">
            <w:pPr>
              <w:pStyle w:val="TableParagraph"/>
              <w:spacing w:before="3" w:line="261" w:lineRule="exact"/>
              <w:ind w:left="105"/>
              <w:rPr>
                <w:rFonts w:asciiTheme="majorHAnsi" w:hAnsiTheme="majorHAnsi"/>
              </w:rPr>
            </w:pPr>
          </w:p>
        </w:tc>
      </w:tr>
    </w:tbl>
    <w:p w14:paraId="58006000" w14:textId="77777777" w:rsidR="007A1F9E" w:rsidRPr="004737E0" w:rsidRDefault="007A1F9E">
      <w:pPr>
        <w:pStyle w:val="TableParagraph"/>
        <w:spacing w:line="261" w:lineRule="exact"/>
        <w:rPr>
          <w:rFonts w:asciiTheme="majorHAnsi" w:hAnsiTheme="majorHAnsi"/>
        </w:rPr>
        <w:sectPr w:rsidR="007A1F9E" w:rsidRPr="004737E0">
          <w:pgSz w:w="11910" w:h="16840"/>
          <w:pgMar w:top="1380" w:right="566" w:bottom="1435"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561"/>
        <w:gridCol w:w="1260"/>
        <w:gridCol w:w="932"/>
        <w:gridCol w:w="1018"/>
        <w:gridCol w:w="1261"/>
      </w:tblGrid>
      <w:tr w:rsidR="007A1F9E" w:rsidRPr="004737E0" w14:paraId="27EC8319" w14:textId="77777777">
        <w:trPr>
          <w:trHeight w:val="578"/>
        </w:trPr>
        <w:tc>
          <w:tcPr>
            <w:tcW w:w="2475" w:type="dxa"/>
            <w:shd w:val="clear" w:color="auto" w:fill="F3F3F3"/>
          </w:tcPr>
          <w:p w14:paraId="216FC694" w14:textId="77777777" w:rsidR="007A1F9E" w:rsidRPr="004737E0" w:rsidRDefault="007A1F9E">
            <w:pPr>
              <w:pStyle w:val="TableParagraph"/>
              <w:rPr>
                <w:rFonts w:asciiTheme="majorHAnsi" w:hAnsiTheme="majorHAnsi"/>
              </w:rPr>
            </w:pPr>
          </w:p>
        </w:tc>
        <w:tc>
          <w:tcPr>
            <w:tcW w:w="7032" w:type="dxa"/>
            <w:gridSpan w:val="5"/>
          </w:tcPr>
          <w:p w14:paraId="5821E8CA" w14:textId="5FD44173" w:rsidR="007A1F9E" w:rsidRPr="004737E0" w:rsidRDefault="00B77E3A">
            <w:pPr>
              <w:pStyle w:val="TableParagraph"/>
              <w:spacing w:line="280" w:lineRule="atLeast"/>
              <w:ind w:left="105"/>
              <w:rPr>
                <w:rFonts w:asciiTheme="majorHAnsi" w:hAnsiTheme="majorHAnsi"/>
              </w:rPr>
            </w:pPr>
            <w:r>
              <w:rPr>
                <w:rFonts w:asciiTheme="majorHAnsi" w:hAnsiTheme="majorHAnsi"/>
              </w:rPr>
              <w:t>3</w:t>
            </w:r>
            <w:r w:rsidR="000E1E7D" w:rsidRPr="004737E0">
              <w:rPr>
                <w:rFonts w:asciiTheme="majorHAnsi" w:hAnsiTheme="majorHAnsi"/>
              </w:rPr>
              <w:t>.</w:t>
            </w:r>
            <w:r w:rsidR="000E1E7D" w:rsidRPr="004737E0">
              <w:rPr>
                <w:rFonts w:asciiTheme="majorHAnsi" w:hAnsiTheme="majorHAnsi"/>
                <w:spacing w:val="-6"/>
              </w:rPr>
              <w:t xml:space="preserve"> </w:t>
            </w:r>
            <w:r w:rsidR="000E1E7D" w:rsidRPr="004737E0">
              <w:rPr>
                <w:rFonts w:asciiTheme="majorHAnsi" w:hAnsiTheme="majorHAnsi"/>
              </w:rPr>
              <w:t>Post production</w:t>
            </w:r>
          </w:p>
        </w:tc>
      </w:tr>
      <w:tr w:rsidR="007A1F9E" w:rsidRPr="004737E0" w14:paraId="64FBB666" w14:textId="77777777">
        <w:trPr>
          <w:trHeight w:val="858"/>
        </w:trPr>
        <w:tc>
          <w:tcPr>
            <w:tcW w:w="2475" w:type="dxa"/>
            <w:vMerge w:val="restart"/>
            <w:shd w:val="clear" w:color="auto" w:fill="F3F3F3"/>
          </w:tcPr>
          <w:p w14:paraId="376E1745" w14:textId="77777777" w:rsidR="007A1F9E" w:rsidRPr="004737E0" w:rsidRDefault="007A1F9E">
            <w:pPr>
              <w:pStyle w:val="TableParagraph"/>
              <w:rPr>
                <w:rFonts w:asciiTheme="majorHAnsi" w:hAnsiTheme="majorHAnsi"/>
              </w:rPr>
            </w:pPr>
          </w:p>
          <w:p w14:paraId="157F8CF5" w14:textId="77777777" w:rsidR="007A1F9E" w:rsidRPr="004737E0" w:rsidRDefault="007A1F9E">
            <w:pPr>
              <w:pStyle w:val="TableParagraph"/>
              <w:rPr>
                <w:rFonts w:asciiTheme="majorHAnsi" w:hAnsiTheme="majorHAnsi"/>
              </w:rPr>
            </w:pPr>
          </w:p>
          <w:p w14:paraId="594F5324" w14:textId="77777777" w:rsidR="007A1F9E" w:rsidRPr="004737E0" w:rsidRDefault="007A1F9E">
            <w:pPr>
              <w:pStyle w:val="TableParagraph"/>
              <w:spacing w:before="38"/>
              <w:rPr>
                <w:rFonts w:asciiTheme="majorHAnsi" w:hAnsiTheme="majorHAnsi"/>
              </w:rPr>
            </w:pPr>
          </w:p>
          <w:p w14:paraId="53357880" w14:textId="6CDFD54E" w:rsidR="007A1F9E" w:rsidRPr="004737E0" w:rsidRDefault="000E1E7D">
            <w:pPr>
              <w:pStyle w:val="TableParagraph"/>
              <w:tabs>
                <w:tab w:val="left" w:pos="1386"/>
                <w:tab w:val="left" w:pos="1683"/>
                <w:tab w:val="left" w:pos="1979"/>
              </w:tabs>
              <w:spacing w:before="1"/>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561" w:type="dxa"/>
          </w:tcPr>
          <w:p w14:paraId="455C99F8" w14:textId="77777777" w:rsidR="007A1F9E" w:rsidRPr="004737E0" w:rsidRDefault="000E1E7D">
            <w:pPr>
              <w:pStyle w:val="TableParagraph"/>
              <w:spacing w:before="14"/>
              <w:ind w:left="105" w:right="193"/>
              <w:rPr>
                <w:rFonts w:asciiTheme="majorHAnsi" w:hAnsiTheme="majorHAnsi"/>
              </w:rPr>
            </w:pPr>
            <w:r w:rsidRPr="004737E0">
              <w:rPr>
                <w:rFonts w:asciiTheme="majorHAnsi" w:hAnsiTheme="majorHAnsi"/>
                <w:spacing w:val="-2"/>
              </w:rPr>
              <w:t>Student responsibilities</w:t>
            </w:r>
          </w:p>
          <w:p w14:paraId="0C8BA646" w14:textId="77777777" w:rsidR="007A1F9E" w:rsidRPr="004737E0" w:rsidRDefault="000E1E7D">
            <w:pPr>
              <w:pStyle w:val="TableParagraph"/>
              <w:spacing w:before="1" w:line="261" w:lineRule="exact"/>
              <w:ind w:left="105"/>
              <w:rPr>
                <w:rFonts w:asciiTheme="majorHAnsi" w:hAnsiTheme="majorHAnsi"/>
              </w:rPr>
            </w:pPr>
            <w:r w:rsidRPr="004737E0">
              <w:rPr>
                <w:rFonts w:asciiTheme="majorHAnsi" w:hAnsiTheme="majorHAnsi"/>
              </w:rPr>
              <w:t>(delete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excessive)</w:t>
            </w:r>
          </w:p>
        </w:tc>
        <w:tc>
          <w:tcPr>
            <w:tcW w:w="1260" w:type="dxa"/>
          </w:tcPr>
          <w:p w14:paraId="64768379" w14:textId="77777777" w:rsidR="007A1F9E" w:rsidRPr="004737E0" w:rsidRDefault="000E1E7D">
            <w:pPr>
              <w:pStyle w:val="TableParagraph"/>
              <w:spacing w:before="155"/>
              <w:ind w:left="107" w:right="144"/>
              <w:rPr>
                <w:rFonts w:asciiTheme="majorHAnsi" w:hAnsiTheme="majorHAnsi"/>
              </w:rPr>
            </w:pPr>
            <w:r w:rsidRPr="004737E0">
              <w:rPr>
                <w:rFonts w:asciiTheme="majorHAnsi" w:hAnsiTheme="majorHAnsi"/>
                <w:spacing w:val="-2"/>
              </w:rPr>
              <w:t>Learning outcomes</w:t>
            </w:r>
          </w:p>
        </w:tc>
        <w:tc>
          <w:tcPr>
            <w:tcW w:w="932" w:type="dxa"/>
          </w:tcPr>
          <w:p w14:paraId="319EB411" w14:textId="77777777" w:rsidR="007A1F9E" w:rsidRPr="004737E0" w:rsidRDefault="007A1F9E">
            <w:pPr>
              <w:pStyle w:val="TableParagraph"/>
              <w:spacing w:before="13"/>
              <w:rPr>
                <w:rFonts w:asciiTheme="majorHAnsi" w:hAnsiTheme="majorHAnsi"/>
              </w:rPr>
            </w:pPr>
          </w:p>
          <w:p w14:paraId="306EB45D"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Hours</w:t>
            </w:r>
          </w:p>
        </w:tc>
        <w:tc>
          <w:tcPr>
            <w:tcW w:w="1018" w:type="dxa"/>
          </w:tcPr>
          <w:p w14:paraId="220A1281" w14:textId="77777777" w:rsidR="007A1F9E" w:rsidRPr="004737E0" w:rsidRDefault="000E1E7D">
            <w:pPr>
              <w:pStyle w:val="TableParagraph"/>
              <w:spacing w:before="155" w:line="281" w:lineRule="exact"/>
              <w:ind w:left="105"/>
              <w:rPr>
                <w:rFonts w:asciiTheme="majorHAnsi" w:hAnsiTheme="majorHAnsi"/>
              </w:rPr>
            </w:pPr>
            <w:r w:rsidRPr="004737E0">
              <w:rPr>
                <w:rFonts w:asciiTheme="majorHAnsi" w:hAnsiTheme="majorHAnsi"/>
                <w:spacing w:val="-4"/>
              </w:rPr>
              <w:t>ECTS</w:t>
            </w:r>
          </w:p>
          <w:p w14:paraId="7774939C" w14:textId="0B820D4C" w:rsidR="007A1F9E" w:rsidRPr="004737E0" w:rsidRDefault="008D1306">
            <w:pPr>
              <w:pStyle w:val="TableParagraph"/>
              <w:spacing w:line="281" w:lineRule="exact"/>
              <w:ind w:left="105"/>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261" w:type="dxa"/>
          </w:tcPr>
          <w:p w14:paraId="4E4FC314" w14:textId="77777777" w:rsidR="007A1F9E" w:rsidRPr="004737E0" w:rsidRDefault="000E1E7D">
            <w:pPr>
              <w:pStyle w:val="TableParagraph"/>
              <w:spacing w:before="155"/>
              <w:ind w:left="107" w:right="196"/>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3DD91C34" w14:textId="77777777">
        <w:trPr>
          <w:trHeight w:val="314"/>
        </w:trPr>
        <w:tc>
          <w:tcPr>
            <w:tcW w:w="2475" w:type="dxa"/>
            <w:vMerge/>
            <w:tcBorders>
              <w:top w:val="nil"/>
            </w:tcBorders>
            <w:shd w:val="clear" w:color="auto" w:fill="F3F3F3"/>
          </w:tcPr>
          <w:p w14:paraId="2791429E" w14:textId="77777777" w:rsidR="007A1F9E" w:rsidRPr="004737E0" w:rsidRDefault="007A1F9E">
            <w:pPr>
              <w:rPr>
                <w:rFonts w:asciiTheme="majorHAnsi" w:hAnsiTheme="majorHAnsi"/>
              </w:rPr>
            </w:pPr>
          </w:p>
        </w:tc>
        <w:tc>
          <w:tcPr>
            <w:tcW w:w="2561" w:type="dxa"/>
          </w:tcPr>
          <w:p w14:paraId="0AB57FE4" w14:textId="7B51B005" w:rsidR="007A1F9E" w:rsidRPr="004737E0" w:rsidRDefault="00D41976">
            <w:pPr>
              <w:pStyle w:val="TableParagraph"/>
              <w:spacing w:before="14" w:line="280" w:lineRule="exact"/>
              <w:ind w:left="105"/>
              <w:rPr>
                <w:rFonts w:asciiTheme="majorHAnsi" w:hAnsiTheme="majorHAnsi"/>
              </w:rPr>
            </w:pPr>
            <w:r w:rsidRPr="004737E0">
              <w:rPr>
                <w:rFonts w:asciiTheme="majorHAnsi" w:hAnsiTheme="majorHAnsi"/>
              </w:rPr>
              <w:t>Activity on</w:t>
            </w:r>
            <w:r w:rsidRPr="004737E0">
              <w:rPr>
                <w:rFonts w:asciiTheme="majorHAnsi" w:hAnsiTheme="majorHAnsi"/>
                <w:spacing w:val="-3"/>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S,</w:t>
            </w:r>
            <w:r w:rsidRPr="004737E0">
              <w:rPr>
                <w:rFonts w:asciiTheme="majorHAnsi" w:hAnsiTheme="majorHAnsi"/>
                <w:spacing w:val="-2"/>
              </w:rPr>
              <w:t xml:space="preserve"> </w:t>
            </w:r>
            <w:r w:rsidRPr="004737E0">
              <w:rPr>
                <w:rFonts w:asciiTheme="majorHAnsi" w:hAnsiTheme="majorHAnsi"/>
                <w:spacing w:val="-10"/>
              </w:rPr>
              <w:t>T</w:t>
            </w:r>
          </w:p>
        </w:tc>
        <w:tc>
          <w:tcPr>
            <w:tcW w:w="1260" w:type="dxa"/>
          </w:tcPr>
          <w:p w14:paraId="6FF81528" w14:textId="77977FE8"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00B77E3A">
              <w:rPr>
                <w:rFonts w:asciiTheme="majorHAnsi" w:hAnsiTheme="majorHAnsi"/>
                <w:spacing w:val="-5"/>
              </w:rPr>
              <w:t>3</w:t>
            </w:r>
            <w:r w:rsidRPr="004737E0">
              <w:rPr>
                <w:rFonts w:asciiTheme="majorHAnsi" w:hAnsiTheme="majorHAnsi"/>
                <w:spacing w:val="-5"/>
              </w:rPr>
              <w:t>.</w:t>
            </w:r>
          </w:p>
        </w:tc>
        <w:tc>
          <w:tcPr>
            <w:tcW w:w="932" w:type="dxa"/>
          </w:tcPr>
          <w:p w14:paraId="1B509CBD"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56</w:t>
            </w:r>
          </w:p>
        </w:tc>
        <w:tc>
          <w:tcPr>
            <w:tcW w:w="1018" w:type="dxa"/>
          </w:tcPr>
          <w:p w14:paraId="7E99C637" w14:textId="482F10CC"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1</w:t>
            </w:r>
            <w:r w:rsidR="006B16E3">
              <w:rPr>
                <w:rFonts w:asciiTheme="majorHAnsi" w:hAnsiTheme="majorHAnsi"/>
                <w:spacing w:val="-5"/>
              </w:rPr>
              <w:t>.</w:t>
            </w:r>
            <w:r w:rsidRPr="004737E0">
              <w:rPr>
                <w:rFonts w:asciiTheme="majorHAnsi" w:hAnsiTheme="majorHAnsi"/>
                <w:spacing w:val="-5"/>
              </w:rPr>
              <w:t>9</w:t>
            </w:r>
          </w:p>
        </w:tc>
        <w:tc>
          <w:tcPr>
            <w:tcW w:w="1261" w:type="dxa"/>
          </w:tcPr>
          <w:p w14:paraId="6C5617BA"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0%</w:t>
            </w:r>
          </w:p>
        </w:tc>
      </w:tr>
      <w:tr w:rsidR="007A1F9E" w:rsidRPr="004737E0" w14:paraId="24ED9C6A" w14:textId="77777777">
        <w:trPr>
          <w:trHeight w:val="314"/>
        </w:trPr>
        <w:tc>
          <w:tcPr>
            <w:tcW w:w="2475" w:type="dxa"/>
            <w:vMerge/>
            <w:tcBorders>
              <w:top w:val="nil"/>
            </w:tcBorders>
            <w:shd w:val="clear" w:color="auto" w:fill="F3F3F3"/>
          </w:tcPr>
          <w:p w14:paraId="529AE970" w14:textId="77777777" w:rsidR="007A1F9E" w:rsidRPr="004737E0" w:rsidRDefault="007A1F9E">
            <w:pPr>
              <w:rPr>
                <w:rFonts w:asciiTheme="majorHAnsi" w:hAnsiTheme="majorHAnsi"/>
              </w:rPr>
            </w:pPr>
          </w:p>
        </w:tc>
        <w:tc>
          <w:tcPr>
            <w:tcW w:w="2561" w:type="dxa"/>
          </w:tcPr>
          <w:p w14:paraId="1BFA4BF3" w14:textId="3C45180B"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seminar</w:t>
            </w:r>
            <w:r w:rsidRPr="004737E0">
              <w:rPr>
                <w:rFonts w:asciiTheme="majorHAnsi" w:hAnsiTheme="majorHAnsi"/>
                <w:spacing w:val="-6"/>
              </w:rPr>
              <w:t xml:space="preserve"> </w:t>
            </w:r>
            <w:r w:rsidRPr="004737E0">
              <w:rPr>
                <w:rFonts w:asciiTheme="majorHAnsi" w:hAnsiTheme="majorHAnsi"/>
                <w:spacing w:val="-4"/>
              </w:rPr>
              <w:t>work</w:t>
            </w:r>
            <w:r w:rsidR="00B77E3A">
              <w:rPr>
                <w:rFonts w:asciiTheme="majorHAnsi" w:hAnsiTheme="majorHAnsi"/>
                <w:spacing w:val="-4"/>
              </w:rPr>
              <w:t>: scenario and the book of records</w:t>
            </w:r>
          </w:p>
        </w:tc>
        <w:tc>
          <w:tcPr>
            <w:tcW w:w="1260" w:type="dxa"/>
          </w:tcPr>
          <w:p w14:paraId="6C407015" w14:textId="640BE100" w:rsidR="007A1F9E" w:rsidRPr="004737E0" w:rsidRDefault="00B77E3A">
            <w:pPr>
              <w:pStyle w:val="TableParagraph"/>
              <w:spacing w:before="23" w:line="270" w:lineRule="exact"/>
              <w:ind w:left="107"/>
              <w:rPr>
                <w:rFonts w:asciiTheme="majorHAnsi" w:hAnsiTheme="majorHAnsi"/>
              </w:rPr>
            </w:pPr>
            <w:r>
              <w:rPr>
                <w:rFonts w:asciiTheme="majorHAnsi" w:hAnsiTheme="majorHAnsi"/>
              </w:rPr>
              <w:t>2</w:t>
            </w:r>
            <w:r w:rsidR="000E1E7D" w:rsidRPr="004737E0">
              <w:rPr>
                <w:rFonts w:asciiTheme="majorHAnsi" w:hAnsiTheme="majorHAnsi"/>
                <w:spacing w:val="-5"/>
              </w:rPr>
              <w:t>.</w:t>
            </w:r>
          </w:p>
        </w:tc>
        <w:tc>
          <w:tcPr>
            <w:tcW w:w="932" w:type="dxa"/>
          </w:tcPr>
          <w:p w14:paraId="7F18C86A" w14:textId="6CE67935" w:rsidR="007A1F9E" w:rsidRPr="004737E0" w:rsidRDefault="00B77E3A">
            <w:pPr>
              <w:pStyle w:val="TableParagraph"/>
              <w:spacing w:before="23" w:line="270" w:lineRule="exact"/>
              <w:ind w:left="107"/>
              <w:rPr>
                <w:rFonts w:asciiTheme="majorHAnsi" w:hAnsiTheme="majorHAnsi"/>
              </w:rPr>
            </w:pPr>
            <w:r>
              <w:rPr>
                <w:rFonts w:asciiTheme="majorHAnsi" w:hAnsiTheme="majorHAnsi"/>
                <w:spacing w:val="-10"/>
              </w:rPr>
              <w:t>30</w:t>
            </w:r>
          </w:p>
        </w:tc>
        <w:tc>
          <w:tcPr>
            <w:tcW w:w="1018" w:type="dxa"/>
          </w:tcPr>
          <w:p w14:paraId="74CD9532" w14:textId="0E6DC840" w:rsidR="007A1F9E" w:rsidRPr="004737E0" w:rsidRDefault="00B77E3A">
            <w:pPr>
              <w:pStyle w:val="TableParagraph"/>
              <w:spacing w:before="23" w:line="270" w:lineRule="exact"/>
              <w:ind w:left="105"/>
              <w:rPr>
                <w:rFonts w:asciiTheme="majorHAnsi" w:hAnsiTheme="majorHAnsi"/>
              </w:rPr>
            </w:pPr>
            <w:r>
              <w:rPr>
                <w:rFonts w:asciiTheme="majorHAnsi" w:hAnsiTheme="majorHAnsi"/>
                <w:spacing w:val="-5"/>
              </w:rPr>
              <w:t>1</w:t>
            </w:r>
          </w:p>
        </w:tc>
        <w:tc>
          <w:tcPr>
            <w:tcW w:w="1261" w:type="dxa"/>
          </w:tcPr>
          <w:p w14:paraId="0DE1A7C3" w14:textId="5D67951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w:t>
            </w:r>
            <w:r w:rsidR="00B77E3A">
              <w:rPr>
                <w:rFonts w:asciiTheme="majorHAnsi" w:hAnsiTheme="majorHAnsi"/>
                <w:spacing w:val="-5"/>
              </w:rPr>
              <w:t>0</w:t>
            </w:r>
            <w:r w:rsidRPr="004737E0">
              <w:rPr>
                <w:rFonts w:asciiTheme="majorHAnsi" w:hAnsiTheme="majorHAnsi"/>
                <w:spacing w:val="-5"/>
              </w:rPr>
              <w:t>%</w:t>
            </w:r>
          </w:p>
        </w:tc>
      </w:tr>
      <w:tr w:rsidR="007A1F9E" w:rsidRPr="004737E0" w14:paraId="641C4353" w14:textId="77777777">
        <w:trPr>
          <w:trHeight w:val="316"/>
        </w:trPr>
        <w:tc>
          <w:tcPr>
            <w:tcW w:w="2475" w:type="dxa"/>
            <w:vMerge/>
            <w:tcBorders>
              <w:top w:val="nil"/>
            </w:tcBorders>
            <w:shd w:val="clear" w:color="auto" w:fill="F3F3F3"/>
          </w:tcPr>
          <w:p w14:paraId="767D7EDD" w14:textId="77777777" w:rsidR="007A1F9E" w:rsidRPr="004737E0" w:rsidRDefault="007A1F9E">
            <w:pPr>
              <w:rPr>
                <w:rFonts w:asciiTheme="majorHAnsi" w:hAnsiTheme="majorHAnsi"/>
              </w:rPr>
            </w:pPr>
          </w:p>
        </w:tc>
        <w:tc>
          <w:tcPr>
            <w:tcW w:w="2561" w:type="dxa"/>
          </w:tcPr>
          <w:p w14:paraId="4778E5D7" w14:textId="63476C17" w:rsidR="007A1F9E" w:rsidRPr="004737E0" w:rsidRDefault="00B77E3A">
            <w:pPr>
              <w:pStyle w:val="TableParagraph"/>
              <w:spacing w:before="17" w:line="280" w:lineRule="exact"/>
              <w:ind w:left="105"/>
              <w:rPr>
                <w:rFonts w:asciiTheme="majorHAnsi" w:hAnsiTheme="majorHAnsi"/>
              </w:rPr>
            </w:pPr>
            <w:r>
              <w:rPr>
                <w:rFonts w:asciiTheme="majorHAnsi" w:hAnsiTheme="majorHAnsi"/>
                <w:spacing w:val="-2"/>
              </w:rPr>
              <w:t>Making project/movie</w:t>
            </w:r>
          </w:p>
        </w:tc>
        <w:tc>
          <w:tcPr>
            <w:tcW w:w="1260" w:type="dxa"/>
          </w:tcPr>
          <w:p w14:paraId="041635C3" w14:textId="731611A6" w:rsidR="007A1F9E" w:rsidRPr="004737E0" w:rsidRDefault="00B77E3A">
            <w:pPr>
              <w:pStyle w:val="TableParagraph"/>
              <w:spacing w:before="26" w:line="270" w:lineRule="exact"/>
              <w:ind w:left="107"/>
              <w:rPr>
                <w:rFonts w:asciiTheme="majorHAnsi" w:hAnsiTheme="majorHAnsi"/>
              </w:rPr>
            </w:pPr>
            <w:r>
              <w:rPr>
                <w:rFonts w:asciiTheme="majorHAnsi" w:hAnsiTheme="majorHAnsi"/>
              </w:rPr>
              <w:t>3</w:t>
            </w:r>
            <w:r w:rsidR="000E1E7D" w:rsidRPr="004737E0">
              <w:rPr>
                <w:rFonts w:asciiTheme="majorHAnsi" w:hAnsiTheme="majorHAnsi"/>
                <w:spacing w:val="-5"/>
              </w:rPr>
              <w:t>.</w:t>
            </w:r>
          </w:p>
        </w:tc>
        <w:tc>
          <w:tcPr>
            <w:tcW w:w="932" w:type="dxa"/>
          </w:tcPr>
          <w:p w14:paraId="63192658" w14:textId="455B5C9A" w:rsidR="007A1F9E" w:rsidRPr="004737E0" w:rsidRDefault="00B77E3A">
            <w:pPr>
              <w:pStyle w:val="TableParagraph"/>
              <w:spacing w:before="26" w:line="270" w:lineRule="exact"/>
              <w:ind w:left="107"/>
              <w:rPr>
                <w:rFonts w:asciiTheme="majorHAnsi" w:hAnsiTheme="majorHAnsi"/>
              </w:rPr>
            </w:pPr>
            <w:r>
              <w:rPr>
                <w:rFonts w:asciiTheme="majorHAnsi" w:hAnsiTheme="majorHAnsi"/>
                <w:spacing w:val="-5"/>
              </w:rPr>
              <w:t>34</w:t>
            </w:r>
          </w:p>
        </w:tc>
        <w:tc>
          <w:tcPr>
            <w:tcW w:w="1018" w:type="dxa"/>
          </w:tcPr>
          <w:p w14:paraId="56E0FA20" w14:textId="29F3EA3E" w:rsidR="007A1F9E" w:rsidRPr="004737E0" w:rsidRDefault="00B77E3A">
            <w:pPr>
              <w:pStyle w:val="TableParagraph"/>
              <w:spacing w:before="26" w:line="270" w:lineRule="exact"/>
              <w:ind w:left="105"/>
              <w:rPr>
                <w:rFonts w:asciiTheme="majorHAnsi" w:hAnsiTheme="majorHAnsi"/>
              </w:rPr>
            </w:pPr>
            <w:r>
              <w:rPr>
                <w:rFonts w:asciiTheme="majorHAnsi" w:hAnsiTheme="majorHAnsi"/>
                <w:spacing w:val="-4"/>
              </w:rPr>
              <w:t>1</w:t>
            </w:r>
            <w:r w:rsidR="006B16E3">
              <w:rPr>
                <w:rFonts w:asciiTheme="majorHAnsi" w:hAnsiTheme="majorHAnsi"/>
                <w:spacing w:val="-4"/>
              </w:rPr>
              <w:t>.</w:t>
            </w:r>
            <w:r>
              <w:rPr>
                <w:rFonts w:asciiTheme="majorHAnsi" w:hAnsiTheme="majorHAnsi"/>
                <w:spacing w:val="-4"/>
              </w:rPr>
              <w:t>1</w:t>
            </w:r>
          </w:p>
        </w:tc>
        <w:tc>
          <w:tcPr>
            <w:tcW w:w="1261" w:type="dxa"/>
          </w:tcPr>
          <w:p w14:paraId="0FE876A5" w14:textId="2B45D344" w:rsidR="007A1F9E" w:rsidRPr="004737E0" w:rsidRDefault="00B77E3A">
            <w:pPr>
              <w:pStyle w:val="TableParagraph"/>
              <w:spacing w:before="26" w:line="270" w:lineRule="exact"/>
              <w:ind w:left="107"/>
              <w:rPr>
                <w:rFonts w:asciiTheme="majorHAnsi" w:hAnsiTheme="majorHAnsi"/>
              </w:rPr>
            </w:pPr>
            <w:r>
              <w:rPr>
                <w:rFonts w:asciiTheme="majorHAnsi" w:hAnsiTheme="majorHAnsi"/>
                <w:spacing w:val="-5"/>
              </w:rPr>
              <w:t>90</w:t>
            </w:r>
            <w:r w:rsidR="000E1E7D" w:rsidRPr="004737E0">
              <w:rPr>
                <w:rFonts w:asciiTheme="majorHAnsi" w:hAnsiTheme="majorHAnsi"/>
                <w:spacing w:val="-5"/>
              </w:rPr>
              <w:t>%</w:t>
            </w:r>
          </w:p>
        </w:tc>
      </w:tr>
      <w:tr w:rsidR="007A1F9E" w:rsidRPr="004737E0" w14:paraId="75B34503" w14:textId="77777777">
        <w:trPr>
          <w:trHeight w:val="314"/>
        </w:trPr>
        <w:tc>
          <w:tcPr>
            <w:tcW w:w="2475" w:type="dxa"/>
            <w:vMerge/>
            <w:tcBorders>
              <w:top w:val="nil"/>
            </w:tcBorders>
            <w:shd w:val="clear" w:color="auto" w:fill="F3F3F3"/>
          </w:tcPr>
          <w:p w14:paraId="2B4FA783" w14:textId="77777777" w:rsidR="007A1F9E" w:rsidRPr="004737E0" w:rsidRDefault="007A1F9E">
            <w:pPr>
              <w:rPr>
                <w:rFonts w:asciiTheme="majorHAnsi" w:hAnsiTheme="majorHAnsi"/>
              </w:rPr>
            </w:pPr>
          </w:p>
        </w:tc>
        <w:tc>
          <w:tcPr>
            <w:tcW w:w="3821" w:type="dxa"/>
            <w:gridSpan w:val="2"/>
          </w:tcPr>
          <w:p w14:paraId="29DA16B2"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32" w:type="dxa"/>
          </w:tcPr>
          <w:p w14:paraId="2EA576CB"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120</w:t>
            </w:r>
          </w:p>
        </w:tc>
        <w:tc>
          <w:tcPr>
            <w:tcW w:w="1018" w:type="dxa"/>
          </w:tcPr>
          <w:p w14:paraId="1CCB1234"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10"/>
              </w:rPr>
              <w:t>4</w:t>
            </w:r>
          </w:p>
        </w:tc>
        <w:tc>
          <w:tcPr>
            <w:tcW w:w="1261" w:type="dxa"/>
          </w:tcPr>
          <w:p w14:paraId="3586212B"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4"/>
              </w:rPr>
              <w:t>100%</w:t>
            </w:r>
          </w:p>
        </w:tc>
      </w:tr>
      <w:tr w:rsidR="007A1F9E" w:rsidRPr="004737E0" w14:paraId="5CD56CA7" w14:textId="77777777">
        <w:trPr>
          <w:trHeight w:val="316"/>
        </w:trPr>
        <w:tc>
          <w:tcPr>
            <w:tcW w:w="2475" w:type="dxa"/>
            <w:vMerge/>
            <w:tcBorders>
              <w:top w:val="nil"/>
            </w:tcBorders>
            <w:shd w:val="clear" w:color="auto" w:fill="F3F3F3"/>
          </w:tcPr>
          <w:p w14:paraId="796B6E7C" w14:textId="77777777" w:rsidR="007A1F9E" w:rsidRPr="004737E0" w:rsidRDefault="007A1F9E">
            <w:pPr>
              <w:rPr>
                <w:rFonts w:asciiTheme="majorHAnsi" w:hAnsiTheme="majorHAnsi"/>
              </w:rPr>
            </w:pPr>
          </w:p>
        </w:tc>
        <w:tc>
          <w:tcPr>
            <w:tcW w:w="7032" w:type="dxa"/>
            <w:gridSpan w:val="5"/>
          </w:tcPr>
          <w:p w14:paraId="297A888E"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tc>
      </w:tr>
      <w:tr w:rsidR="007A1F9E" w:rsidRPr="004737E0" w14:paraId="78E0E3F8" w14:textId="77777777">
        <w:trPr>
          <w:trHeight w:val="2114"/>
        </w:trPr>
        <w:tc>
          <w:tcPr>
            <w:tcW w:w="2475" w:type="dxa"/>
            <w:shd w:val="clear" w:color="auto" w:fill="F3F3F3"/>
          </w:tcPr>
          <w:p w14:paraId="02B61DEF" w14:textId="77777777" w:rsidR="007A1F9E" w:rsidRPr="004737E0" w:rsidRDefault="007A1F9E">
            <w:pPr>
              <w:pStyle w:val="TableParagraph"/>
              <w:rPr>
                <w:rFonts w:asciiTheme="majorHAnsi" w:hAnsiTheme="majorHAnsi"/>
              </w:rPr>
            </w:pPr>
          </w:p>
          <w:p w14:paraId="1FA71672" w14:textId="77777777" w:rsidR="007A1F9E" w:rsidRPr="004737E0" w:rsidRDefault="007A1F9E">
            <w:pPr>
              <w:pStyle w:val="TableParagraph"/>
              <w:rPr>
                <w:rFonts w:asciiTheme="majorHAnsi" w:hAnsiTheme="majorHAnsi"/>
              </w:rPr>
            </w:pPr>
          </w:p>
          <w:p w14:paraId="6814C4DE" w14:textId="77777777" w:rsidR="007A1F9E" w:rsidRPr="004737E0" w:rsidRDefault="007A1F9E">
            <w:pPr>
              <w:pStyle w:val="TableParagraph"/>
              <w:spacing w:before="72"/>
              <w:rPr>
                <w:rFonts w:asciiTheme="majorHAnsi" w:hAnsiTheme="majorHAnsi"/>
              </w:rPr>
            </w:pPr>
          </w:p>
          <w:p w14:paraId="7FD164FE"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2" w:type="dxa"/>
            <w:gridSpan w:val="5"/>
          </w:tcPr>
          <w:p w14:paraId="1F1C5724" w14:textId="49FBF6B6" w:rsidR="007A1F9E" w:rsidRPr="004737E0" w:rsidRDefault="000E1E7D">
            <w:pPr>
              <w:pStyle w:val="TableParagraph"/>
              <w:spacing w:before="71" w:line="281" w:lineRule="exact"/>
              <w:ind w:left="141"/>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6B16E3">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6B16E3">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1D47C517" w14:textId="77777777" w:rsidR="007A1F9E" w:rsidRPr="004737E0" w:rsidRDefault="000E1E7D" w:rsidP="00B87C5C">
            <w:pPr>
              <w:pStyle w:val="TableParagraph"/>
              <w:numPr>
                <w:ilvl w:val="0"/>
                <w:numId w:val="202"/>
              </w:numPr>
              <w:tabs>
                <w:tab w:val="left" w:pos="403"/>
              </w:tabs>
              <w:ind w:right="138" w:firstLine="0"/>
              <w:jc w:val="both"/>
              <w:rPr>
                <w:rFonts w:asciiTheme="majorHAnsi" w:hAnsiTheme="majorHAnsi"/>
              </w:rPr>
            </w:pPr>
            <w:r w:rsidRPr="004737E0">
              <w:rPr>
                <w:rFonts w:asciiTheme="majorHAnsi" w:hAnsiTheme="majorHAnsi"/>
              </w:rPr>
              <w:t>prepare a report on the chosen topic by the set deadline and present</w:t>
            </w:r>
            <w:r w:rsidRPr="004737E0">
              <w:rPr>
                <w:rFonts w:asciiTheme="majorHAnsi" w:hAnsiTheme="majorHAnsi"/>
                <w:spacing w:val="-6"/>
              </w:rPr>
              <w:t xml:space="preserve"> </w:t>
            </w:r>
            <w:r w:rsidRPr="004737E0">
              <w:rPr>
                <w:rFonts w:asciiTheme="majorHAnsi" w:hAnsiTheme="majorHAnsi"/>
              </w:rPr>
              <w:t>it</w:t>
            </w:r>
            <w:r w:rsidRPr="004737E0">
              <w:rPr>
                <w:rFonts w:asciiTheme="majorHAnsi" w:hAnsiTheme="majorHAnsi"/>
                <w:spacing w:val="-6"/>
              </w:rPr>
              <w:t xml:space="preserve"> </w:t>
            </w:r>
            <w:r w:rsidRPr="004737E0">
              <w:rPr>
                <w:rFonts w:asciiTheme="majorHAnsi" w:hAnsiTheme="majorHAnsi"/>
              </w:rPr>
              <w:t>orally,</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actively</w:t>
            </w:r>
            <w:r w:rsidRPr="004737E0">
              <w:rPr>
                <w:rFonts w:asciiTheme="majorHAnsi" w:hAnsiTheme="majorHAnsi"/>
                <w:spacing w:val="-8"/>
              </w:rPr>
              <w:t xml:space="preserve"> </w:t>
            </w:r>
            <w:r w:rsidRPr="004737E0">
              <w:rPr>
                <w:rFonts w:asciiTheme="majorHAnsi" w:hAnsiTheme="majorHAnsi"/>
              </w:rPr>
              <w:t>participate</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discussion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other students' presentations</w:t>
            </w:r>
          </w:p>
          <w:p w14:paraId="16A5FCD3" w14:textId="7662370C" w:rsidR="007A1F9E" w:rsidRPr="004737E0" w:rsidRDefault="000E1E7D" w:rsidP="00B87C5C">
            <w:pPr>
              <w:pStyle w:val="TableParagraph"/>
              <w:numPr>
                <w:ilvl w:val="0"/>
                <w:numId w:val="202"/>
              </w:numPr>
              <w:tabs>
                <w:tab w:val="left" w:pos="374"/>
              </w:tabs>
              <w:spacing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project:</w:t>
            </w:r>
            <w:r w:rsidRPr="004737E0">
              <w:rPr>
                <w:rFonts w:asciiTheme="majorHAnsi" w:hAnsiTheme="majorHAnsi"/>
                <w:spacing w:val="-2"/>
              </w:rPr>
              <w:t xml:space="preserve"> </w:t>
            </w:r>
            <w:r w:rsidRPr="004737E0">
              <w:rPr>
                <w:rFonts w:asciiTheme="majorHAnsi" w:hAnsiTheme="majorHAnsi"/>
              </w:rPr>
              <w:t>making</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film</w:t>
            </w:r>
            <w:r w:rsidRPr="004737E0">
              <w:rPr>
                <w:rFonts w:asciiTheme="majorHAnsi" w:hAnsiTheme="majorHAnsi"/>
                <w:spacing w:val="-3"/>
              </w:rPr>
              <w:t xml:space="preserve"> </w:t>
            </w:r>
            <w:r w:rsidRPr="004737E0">
              <w:rPr>
                <w:rFonts w:asciiTheme="majorHAnsi" w:hAnsiTheme="majorHAnsi"/>
              </w:rPr>
              <w:t>lasting</w:t>
            </w:r>
            <w:r w:rsidRPr="004737E0">
              <w:rPr>
                <w:rFonts w:asciiTheme="majorHAnsi" w:hAnsiTheme="majorHAnsi"/>
                <w:spacing w:val="-3"/>
              </w:rPr>
              <w:t xml:space="preserve"> </w:t>
            </w:r>
            <w:r w:rsidRPr="004737E0">
              <w:rPr>
                <w:rFonts w:asciiTheme="majorHAnsi" w:hAnsiTheme="majorHAnsi"/>
              </w:rPr>
              <w:t>3</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spacing w:val="-2"/>
              </w:rPr>
              <w:t>minutes</w:t>
            </w:r>
            <w:r w:rsidR="00D15770">
              <w:rPr>
                <w:rFonts w:asciiTheme="majorHAnsi" w:hAnsiTheme="majorHAnsi"/>
                <w:spacing w:val="-2"/>
              </w:rPr>
              <w:t xml:space="preserve">. </w:t>
            </w:r>
            <w:r w:rsidR="00461113">
              <w:rPr>
                <w:rFonts w:asciiTheme="majorHAnsi" w:hAnsiTheme="majorHAnsi"/>
                <w:spacing w:val="-2"/>
              </w:rPr>
              <w:t>The p</w:t>
            </w:r>
            <w:r w:rsidR="00D15770">
              <w:rPr>
                <w:rFonts w:asciiTheme="majorHAnsi" w:hAnsiTheme="majorHAnsi"/>
                <w:spacing w:val="-2"/>
              </w:rPr>
              <w:t>roject must be presented during class and is defende</w:t>
            </w:r>
            <w:r w:rsidR="00461113">
              <w:rPr>
                <w:rFonts w:asciiTheme="majorHAnsi" w:hAnsiTheme="majorHAnsi"/>
                <w:spacing w:val="-2"/>
              </w:rPr>
              <w:t>d</w:t>
            </w:r>
            <w:r w:rsidR="00D15770">
              <w:rPr>
                <w:rFonts w:asciiTheme="majorHAnsi" w:hAnsiTheme="majorHAnsi"/>
                <w:spacing w:val="-2"/>
              </w:rPr>
              <w:t xml:space="preserve"> in fro</w:t>
            </w:r>
            <w:r w:rsidR="00461113">
              <w:rPr>
                <w:rFonts w:asciiTheme="majorHAnsi" w:hAnsiTheme="majorHAnsi"/>
                <w:spacing w:val="-2"/>
              </w:rPr>
              <w:t>nt</w:t>
            </w:r>
            <w:r w:rsidR="00D15770">
              <w:rPr>
                <w:rFonts w:asciiTheme="majorHAnsi" w:hAnsiTheme="majorHAnsi"/>
                <w:spacing w:val="-2"/>
              </w:rPr>
              <w:t xml:space="preserve"> of the lecturer.</w:t>
            </w:r>
          </w:p>
        </w:tc>
      </w:tr>
      <w:tr w:rsidR="007A1F9E" w:rsidRPr="004737E0" w14:paraId="028ECA11" w14:textId="77777777">
        <w:trPr>
          <w:trHeight w:val="705"/>
        </w:trPr>
        <w:tc>
          <w:tcPr>
            <w:tcW w:w="2475" w:type="dxa"/>
            <w:shd w:val="clear" w:color="auto" w:fill="F3F3F3"/>
          </w:tcPr>
          <w:p w14:paraId="66969F92"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2" w:type="dxa"/>
            <w:gridSpan w:val="5"/>
          </w:tcPr>
          <w:p w14:paraId="3B749542" w14:textId="20E18CB8"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w:t>
            </w:r>
            <w:r w:rsidRPr="004737E0">
              <w:rPr>
                <w:rFonts w:asciiTheme="majorHAnsi" w:hAnsiTheme="majorHAnsi"/>
                <w:spacing w:val="35"/>
              </w:rPr>
              <w:t xml:space="preserve"> </w:t>
            </w:r>
            <w:r w:rsidRPr="004737E0">
              <w:rPr>
                <w:rFonts w:asciiTheme="majorHAnsi" w:hAnsiTheme="majorHAnsi"/>
              </w:rPr>
              <w:t>given</w:t>
            </w:r>
            <w:r w:rsidRPr="004737E0">
              <w:rPr>
                <w:rFonts w:asciiTheme="majorHAnsi" w:hAnsiTheme="majorHAnsi"/>
                <w:spacing w:val="35"/>
              </w:rPr>
              <w:t xml:space="preserve"> </w:t>
            </w:r>
            <w:r w:rsidRPr="004737E0">
              <w:rPr>
                <w:rFonts w:asciiTheme="majorHAnsi" w:hAnsiTheme="majorHAnsi"/>
              </w:rPr>
              <w:t>at</w:t>
            </w:r>
            <w:r w:rsidRPr="004737E0">
              <w:rPr>
                <w:rFonts w:asciiTheme="majorHAnsi" w:hAnsiTheme="majorHAnsi"/>
                <w:spacing w:val="35"/>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beginning</w:t>
            </w:r>
            <w:r w:rsidRPr="004737E0">
              <w:rPr>
                <w:rFonts w:asciiTheme="majorHAnsi" w:hAnsiTheme="majorHAnsi"/>
                <w:spacing w:val="34"/>
              </w:rPr>
              <w:t xml:space="preserve"> </w:t>
            </w:r>
            <w:r w:rsidRPr="004737E0">
              <w:rPr>
                <w:rFonts w:asciiTheme="majorHAnsi" w:hAnsiTheme="majorHAnsi"/>
              </w:rPr>
              <w:t>of</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academic</w:t>
            </w:r>
            <w:r w:rsidRPr="004737E0">
              <w:rPr>
                <w:rFonts w:asciiTheme="majorHAnsi" w:hAnsiTheme="majorHAnsi"/>
                <w:spacing w:val="35"/>
              </w:rPr>
              <w:t xml:space="preserve"> </w:t>
            </w:r>
            <w:r w:rsidR="00461113" w:rsidRPr="004737E0">
              <w:rPr>
                <w:rFonts w:asciiTheme="majorHAnsi" w:hAnsiTheme="majorHAnsi"/>
              </w:rPr>
              <w:t>year;</w:t>
            </w:r>
            <w:r w:rsidRPr="004737E0">
              <w:rPr>
                <w:rFonts w:asciiTheme="majorHAnsi" w:hAnsiTheme="majorHAnsi"/>
                <w:spacing w:val="36"/>
              </w:rPr>
              <w:t xml:space="preserve"> </w:t>
            </w: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 published on the University's website and in ISVU.</w:t>
            </w:r>
          </w:p>
        </w:tc>
      </w:tr>
      <w:tr w:rsidR="007A1F9E" w:rsidRPr="004737E0" w14:paraId="1675DE20" w14:textId="77777777">
        <w:trPr>
          <w:trHeight w:val="2113"/>
        </w:trPr>
        <w:tc>
          <w:tcPr>
            <w:tcW w:w="2475" w:type="dxa"/>
            <w:shd w:val="clear" w:color="auto" w:fill="F3F3F3"/>
          </w:tcPr>
          <w:p w14:paraId="3AEA8D6C" w14:textId="77777777" w:rsidR="007A1F9E" w:rsidRPr="004737E0" w:rsidRDefault="007A1F9E">
            <w:pPr>
              <w:pStyle w:val="TableParagraph"/>
              <w:rPr>
                <w:rFonts w:asciiTheme="majorHAnsi" w:hAnsiTheme="majorHAnsi"/>
              </w:rPr>
            </w:pPr>
          </w:p>
          <w:p w14:paraId="53403842" w14:textId="77777777" w:rsidR="007A1F9E" w:rsidRPr="004737E0" w:rsidRDefault="007A1F9E">
            <w:pPr>
              <w:pStyle w:val="TableParagraph"/>
              <w:spacing w:before="73"/>
              <w:rPr>
                <w:rFonts w:asciiTheme="majorHAnsi" w:hAnsiTheme="majorHAnsi"/>
              </w:rPr>
            </w:pPr>
          </w:p>
          <w:p w14:paraId="61BB2C84"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2" w:type="dxa"/>
            <w:gridSpan w:val="5"/>
          </w:tcPr>
          <w:p w14:paraId="64A7BD69" w14:textId="77777777" w:rsidR="007A1F9E" w:rsidRPr="004737E0" w:rsidRDefault="000E1E7D">
            <w:pPr>
              <w:pStyle w:val="TableParagraph"/>
              <w:spacing w:before="71"/>
              <w:ind w:left="141"/>
              <w:jc w:val="both"/>
              <w:rPr>
                <w:rFonts w:asciiTheme="majorHAnsi" w:hAnsiTheme="majorHAnsi"/>
              </w:rPr>
            </w:pP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final</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4"/>
              </w:rPr>
              <w:t xml:space="preserve"> </w:t>
            </w:r>
            <w:r w:rsidRPr="004737E0">
              <w:rPr>
                <w:rFonts w:asciiTheme="majorHAnsi" w:hAnsiTheme="majorHAnsi"/>
              </w:rPr>
              <w:t>consists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practical</w:t>
            </w:r>
            <w:r w:rsidRPr="004737E0">
              <w:rPr>
                <w:rFonts w:asciiTheme="majorHAnsi" w:hAnsiTheme="majorHAnsi"/>
                <w:spacing w:val="-3"/>
              </w:rPr>
              <w:t xml:space="preserve"> </w:t>
            </w:r>
            <w:r w:rsidRPr="004737E0">
              <w:rPr>
                <w:rFonts w:asciiTheme="majorHAnsi" w:hAnsiTheme="majorHAnsi"/>
                <w:spacing w:val="-2"/>
              </w:rPr>
              <w:t>tasks.</w:t>
            </w:r>
          </w:p>
          <w:p w14:paraId="121A4FD8" w14:textId="2842598B" w:rsidR="007A1F9E" w:rsidRPr="004737E0" w:rsidRDefault="000E1E7D">
            <w:pPr>
              <w:pStyle w:val="TableParagraph"/>
              <w:spacing w:before="2"/>
              <w:ind w:left="141" w:right="137"/>
              <w:jc w:val="both"/>
              <w:rPr>
                <w:rFonts w:asciiTheme="majorHAnsi" w:hAnsiTheme="majorHAnsi"/>
              </w:rPr>
            </w:pPr>
            <w:r w:rsidRPr="004737E0">
              <w:rPr>
                <w:rFonts w:asciiTheme="majorHAnsi" w:hAnsiTheme="majorHAnsi"/>
              </w:rPr>
              <w:t>In the case of distance learning, deviations are possible in the place of the course</w:t>
            </w:r>
            <w:r w:rsidR="00461113">
              <w:rPr>
                <w:rFonts w:asciiTheme="majorHAnsi" w:hAnsiTheme="majorHAnsi"/>
              </w:rPr>
              <w:t xml:space="preserve"> delivery</w:t>
            </w:r>
            <w:r w:rsidRPr="004737E0">
              <w:rPr>
                <w:rFonts w:asciiTheme="majorHAnsi" w:hAnsiTheme="majorHAnsi"/>
              </w:rPr>
              <w:t>,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4"/>
              </w:rPr>
              <w:t xml:space="preserve"> </w:t>
            </w:r>
            <w:r w:rsidRPr="004737E0">
              <w:rPr>
                <w:rFonts w:asciiTheme="majorHAnsi" w:hAnsiTheme="majorHAnsi"/>
              </w:rPr>
              <w:t>obligations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available</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instructor and associate will inform students about this when the distance learning begins. Learning outcomes remain unchanged.</w:t>
            </w:r>
          </w:p>
        </w:tc>
      </w:tr>
      <w:tr w:rsidR="007A1F9E" w:rsidRPr="004737E0" w14:paraId="6582B24C" w14:textId="77777777">
        <w:trPr>
          <w:trHeight w:val="2959"/>
        </w:trPr>
        <w:tc>
          <w:tcPr>
            <w:tcW w:w="2475" w:type="dxa"/>
            <w:shd w:val="clear" w:color="auto" w:fill="F3F3F3"/>
          </w:tcPr>
          <w:p w14:paraId="42D71E22" w14:textId="77777777" w:rsidR="007A1F9E" w:rsidRPr="004737E0" w:rsidRDefault="007A1F9E">
            <w:pPr>
              <w:pStyle w:val="TableParagraph"/>
              <w:rPr>
                <w:rFonts w:asciiTheme="majorHAnsi" w:hAnsiTheme="majorHAnsi"/>
              </w:rPr>
            </w:pPr>
          </w:p>
          <w:p w14:paraId="51ABD425" w14:textId="77777777" w:rsidR="007A1F9E" w:rsidRPr="004737E0" w:rsidRDefault="007A1F9E">
            <w:pPr>
              <w:pStyle w:val="TableParagraph"/>
              <w:rPr>
                <w:rFonts w:asciiTheme="majorHAnsi" w:hAnsiTheme="majorHAnsi"/>
              </w:rPr>
            </w:pPr>
          </w:p>
          <w:p w14:paraId="47F66875" w14:textId="77777777" w:rsidR="007A1F9E" w:rsidRPr="004737E0" w:rsidRDefault="007A1F9E">
            <w:pPr>
              <w:pStyle w:val="TableParagraph"/>
              <w:rPr>
                <w:rFonts w:asciiTheme="majorHAnsi" w:hAnsiTheme="majorHAnsi"/>
              </w:rPr>
            </w:pPr>
          </w:p>
          <w:p w14:paraId="53122240" w14:textId="77777777" w:rsidR="007A1F9E" w:rsidRPr="004737E0" w:rsidRDefault="007A1F9E">
            <w:pPr>
              <w:pStyle w:val="TableParagraph"/>
              <w:spacing w:before="214"/>
              <w:rPr>
                <w:rFonts w:asciiTheme="majorHAnsi" w:hAnsiTheme="majorHAnsi"/>
              </w:rPr>
            </w:pPr>
          </w:p>
          <w:p w14:paraId="79B8D19B"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2" w:type="dxa"/>
            <w:gridSpan w:val="5"/>
          </w:tcPr>
          <w:p w14:paraId="424E17C7"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48F2F97F"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Skorin,</w:t>
            </w:r>
            <w:r w:rsidRPr="004737E0">
              <w:rPr>
                <w:rFonts w:asciiTheme="majorHAnsi" w:hAnsiTheme="majorHAnsi"/>
                <w:spacing w:val="28"/>
              </w:rPr>
              <w:t xml:space="preserve"> </w:t>
            </w:r>
            <w:r w:rsidRPr="004737E0">
              <w:rPr>
                <w:rFonts w:asciiTheme="majorHAnsi" w:hAnsiTheme="majorHAnsi"/>
              </w:rPr>
              <w:t>V.</w:t>
            </w:r>
            <w:r w:rsidRPr="004737E0">
              <w:rPr>
                <w:rFonts w:asciiTheme="majorHAnsi" w:hAnsiTheme="majorHAnsi"/>
                <w:spacing w:val="29"/>
              </w:rPr>
              <w:t xml:space="preserve"> </w:t>
            </w:r>
            <w:r w:rsidRPr="004737E0">
              <w:rPr>
                <w:rFonts w:asciiTheme="majorHAnsi" w:hAnsiTheme="majorHAnsi"/>
              </w:rPr>
              <w:t>(2008).</w:t>
            </w:r>
            <w:r w:rsidRPr="004737E0">
              <w:rPr>
                <w:rFonts w:asciiTheme="majorHAnsi" w:hAnsiTheme="majorHAnsi"/>
                <w:spacing w:val="30"/>
              </w:rPr>
              <w:t xml:space="preserve"> </w:t>
            </w:r>
            <w:r w:rsidRPr="004737E0">
              <w:rPr>
                <w:rFonts w:asciiTheme="majorHAnsi" w:hAnsiTheme="majorHAnsi"/>
              </w:rPr>
              <w:t>Digitalni</w:t>
            </w:r>
            <w:r w:rsidRPr="004737E0">
              <w:rPr>
                <w:rFonts w:asciiTheme="majorHAnsi" w:hAnsiTheme="majorHAnsi"/>
                <w:spacing w:val="30"/>
              </w:rPr>
              <w:t xml:space="preserve"> </w:t>
            </w:r>
            <w:r w:rsidRPr="004737E0">
              <w:rPr>
                <w:rFonts w:asciiTheme="majorHAnsi" w:hAnsiTheme="majorHAnsi"/>
              </w:rPr>
              <w:t>video</w:t>
            </w:r>
            <w:r w:rsidRPr="004737E0">
              <w:rPr>
                <w:rFonts w:asciiTheme="majorHAnsi" w:hAnsiTheme="majorHAnsi"/>
                <w:spacing w:val="32"/>
              </w:rPr>
              <w:t xml:space="preserve"> </w:t>
            </w:r>
            <w:r w:rsidRPr="004737E0">
              <w:rPr>
                <w:rFonts w:asciiTheme="majorHAnsi" w:hAnsiTheme="majorHAnsi"/>
              </w:rPr>
              <w:t>–</w:t>
            </w:r>
            <w:r w:rsidRPr="004737E0">
              <w:rPr>
                <w:rFonts w:asciiTheme="majorHAnsi" w:hAnsiTheme="majorHAnsi"/>
                <w:spacing w:val="29"/>
              </w:rPr>
              <w:t xml:space="preserve"> </w:t>
            </w:r>
            <w:r w:rsidRPr="004737E0">
              <w:rPr>
                <w:rFonts w:asciiTheme="majorHAnsi" w:hAnsiTheme="majorHAnsi"/>
              </w:rPr>
              <w:t>snimanje</w:t>
            </w:r>
            <w:r w:rsidRPr="004737E0">
              <w:rPr>
                <w:rFonts w:asciiTheme="majorHAnsi" w:hAnsiTheme="majorHAnsi"/>
                <w:spacing w:val="28"/>
              </w:rPr>
              <w:t xml:space="preserve"> </w:t>
            </w:r>
            <w:r w:rsidRPr="004737E0">
              <w:rPr>
                <w:rFonts w:asciiTheme="majorHAnsi" w:hAnsiTheme="majorHAnsi"/>
              </w:rPr>
              <w:t>i</w:t>
            </w:r>
            <w:r w:rsidRPr="004737E0">
              <w:rPr>
                <w:rFonts w:asciiTheme="majorHAnsi" w:hAnsiTheme="majorHAnsi"/>
                <w:spacing w:val="27"/>
              </w:rPr>
              <w:t xml:space="preserve"> </w:t>
            </w:r>
            <w:r w:rsidRPr="004737E0">
              <w:rPr>
                <w:rFonts w:asciiTheme="majorHAnsi" w:hAnsiTheme="majorHAnsi"/>
              </w:rPr>
              <w:t>montaža.</w:t>
            </w:r>
            <w:r w:rsidRPr="004737E0">
              <w:rPr>
                <w:rFonts w:asciiTheme="majorHAnsi" w:hAnsiTheme="majorHAnsi"/>
                <w:spacing w:val="33"/>
              </w:rPr>
              <w:t xml:space="preserve"> </w:t>
            </w:r>
            <w:r w:rsidRPr="004737E0">
              <w:rPr>
                <w:rFonts w:asciiTheme="majorHAnsi" w:hAnsiTheme="majorHAnsi"/>
                <w:spacing w:val="-2"/>
              </w:rPr>
              <w:t>Algebra</w:t>
            </w:r>
          </w:p>
          <w:p w14:paraId="2C5A4C90" w14:textId="77777777" w:rsidR="007A1F9E" w:rsidRPr="004737E0" w:rsidRDefault="000E1E7D">
            <w:pPr>
              <w:pStyle w:val="TableParagraph"/>
              <w:spacing w:before="3"/>
              <w:ind w:left="141" w:right="5574"/>
              <w:rPr>
                <w:rFonts w:asciiTheme="majorHAnsi" w:hAnsiTheme="majorHAnsi"/>
              </w:rPr>
            </w:pPr>
            <w:r w:rsidRPr="004737E0">
              <w:rPr>
                <w:rFonts w:asciiTheme="majorHAnsi" w:hAnsiTheme="majorHAnsi"/>
              </w:rPr>
              <w:t>d.o.o.</w:t>
            </w:r>
            <w:r w:rsidRPr="004737E0">
              <w:rPr>
                <w:rFonts w:asciiTheme="majorHAnsi" w:hAnsiTheme="majorHAnsi"/>
                <w:spacing w:val="-14"/>
              </w:rPr>
              <w:t xml:space="preserve"> </w:t>
            </w:r>
            <w:r w:rsidRPr="004737E0">
              <w:rPr>
                <w:rFonts w:asciiTheme="majorHAnsi" w:hAnsiTheme="majorHAnsi"/>
              </w:rPr>
              <w:t xml:space="preserve">Zagreb </w:t>
            </w:r>
            <w:r w:rsidRPr="004737E0">
              <w:rPr>
                <w:rFonts w:asciiTheme="majorHAnsi" w:hAnsiTheme="majorHAnsi"/>
                <w:spacing w:val="-2"/>
              </w:rPr>
              <w:t>Optional:</w:t>
            </w:r>
          </w:p>
          <w:p w14:paraId="1F37F879" w14:textId="77777777" w:rsidR="007A1F9E" w:rsidRPr="004737E0" w:rsidRDefault="000E1E7D" w:rsidP="00B87C5C">
            <w:pPr>
              <w:pStyle w:val="TableParagraph"/>
              <w:numPr>
                <w:ilvl w:val="0"/>
                <w:numId w:val="201"/>
              </w:numPr>
              <w:tabs>
                <w:tab w:val="left" w:pos="861"/>
              </w:tabs>
              <w:ind w:right="138"/>
              <w:jc w:val="both"/>
              <w:rPr>
                <w:rFonts w:asciiTheme="majorHAnsi" w:hAnsiTheme="majorHAnsi"/>
              </w:rPr>
            </w:pPr>
            <w:r w:rsidRPr="004737E0">
              <w:rPr>
                <w:rFonts w:asciiTheme="majorHAnsi" w:hAnsiTheme="majorHAnsi"/>
              </w:rPr>
              <w:t xml:space="preserve">Bell, A. (2005). Creating Digital Video in Your School: How to Shoot, Edit, Produce, Distribute, and Incorporate Digital Media into the Curriculum. Linworth Publishing. </w:t>
            </w:r>
            <w:r w:rsidRPr="004737E0">
              <w:rPr>
                <w:rFonts w:asciiTheme="majorHAnsi" w:hAnsiTheme="majorHAnsi"/>
                <w:spacing w:val="-2"/>
              </w:rPr>
              <w:t>Worthington</w:t>
            </w:r>
          </w:p>
          <w:p w14:paraId="4143EA5C" w14:textId="77777777" w:rsidR="007A1F9E" w:rsidRPr="004737E0" w:rsidRDefault="000E1E7D" w:rsidP="00B87C5C">
            <w:pPr>
              <w:pStyle w:val="TableParagraph"/>
              <w:numPr>
                <w:ilvl w:val="0"/>
                <w:numId w:val="201"/>
              </w:numPr>
              <w:tabs>
                <w:tab w:val="left" w:pos="861"/>
              </w:tabs>
              <w:ind w:right="135"/>
              <w:jc w:val="both"/>
              <w:rPr>
                <w:rFonts w:asciiTheme="majorHAnsi" w:hAnsiTheme="majorHAnsi"/>
              </w:rPr>
            </w:pPr>
            <w:r w:rsidRPr="004737E0">
              <w:rPr>
                <w:rFonts w:asciiTheme="majorHAnsi" w:hAnsiTheme="majorHAnsi"/>
              </w:rPr>
              <w:t>Underdahl, K. (2003). Digital Video For Dummies. Wiley Publishing. New York.</w:t>
            </w:r>
          </w:p>
        </w:tc>
      </w:tr>
    </w:tbl>
    <w:p w14:paraId="61FEF682"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92"/>
        <w:gridCol w:w="180"/>
        <w:gridCol w:w="1349"/>
        <w:gridCol w:w="870"/>
        <w:gridCol w:w="1081"/>
        <w:gridCol w:w="1261"/>
      </w:tblGrid>
      <w:tr w:rsidR="007A1F9E" w:rsidRPr="004737E0" w14:paraId="7AEE5130" w14:textId="77777777">
        <w:trPr>
          <w:trHeight w:val="444"/>
        </w:trPr>
        <w:tc>
          <w:tcPr>
            <w:tcW w:w="9508" w:type="dxa"/>
            <w:gridSpan w:val="7"/>
            <w:shd w:val="clear" w:color="auto" w:fill="F3F3F3"/>
          </w:tcPr>
          <w:p w14:paraId="0D43BE75" w14:textId="77777777" w:rsidR="007A1F9E" w:rsidRPr="004737E0" w:rsidRDefault="000E1E7D">
            <w:pPr>
              <w:pStyle w:val="TableParagraph"/>
              <w:spacing w:before="81"/>
              <w:ind w:right="135"/>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4E155B69" w14:textId="77777777">
        <w:trPr>
          <w:trHeight w:val="707"/>
        </w:trPr>
        <w:tc>
          <w:tcPr>
            <w:tcW w:w="2475" w:type="dxa"/>
            <w:shd w:val="clear" w:color="auto" w:fill="F3F3F3"/>
          </w:tcPr>
          <w:p w14:paraId="23AD919B"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3" w:type="dxa"/>
            <w:gridSpan w:val="6"/>
          </w:tcPr>
          <w:p w14:paraId="54B7A1D4"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145492</w:t>
            </w:r>
          </w:p>
          <w:p w14:paraId="23C8168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use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computers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primary</w:t>
            </w:r>
            <w:r w:rsidRPr="004737E0">
              <w:rPr>
                <w:rFonts w:asciiTheme="majorHAnsi" w:hAnsiTheme="majorHAnsi"/>
                <w:spacing w:val="-2"/>
              </w:rPr>
              <w:t xml:space="preserve"> teaching</w:t>
            </w:r>
          </w:p>
        </w:tc>
      </w:tr>
      <w:tr w:rsidR="007A1F9E" w:rsidRPr="004737E0" w14:paraId="67900464" w14:textId="77777777">
        <w:trPr>
          <w:trHeight w:val="705"/>
        </w:trPr>
        <w:tc>
          <w:tcPr>
            <w:tcW w:w="2475" w:type="dxa"/>
            <w:shd w:val="clear" w:color="auto" w:fill="F3F3F3"/>
          </w:tcPr>
          <w:p w14:paraId="2460BC97" w14:textId="71CAB5C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Lecturers</w:t>
            </w:r>
          </w:p>
        </w:tc>
        <w:tc>
          <w:tcPr>
            <w:tcW w:w="7033" w:type="dxa"/>
            <w:gridSpan w:val="6"/>
          </w:tcPr>
          <w:p w14:paraId="2E2FA07C" w14:textId="33375B38" w:rsidR="007A1F9E" w:rsidRPr="004737E0" w:rsidRDefault="00831504">
            <w:pPr>
              <w:pStyle w:val="TableParagraph"/>
              <w:spacing w:before="71" w:line="281" w:lineRule="exact"/>
              <w:ind w:left="141"/>
              <w:rPr>
                <w:rFonts w:asciiTheme="majorHAnsi" w:hAnsiTheme="majorHAnsi"/>
              </w:rPr>
            </w:pPr>
            <w:hyperlink r:id="rId171">
              <w:r w:rsidR="00E41412" w:rsidRPr="00E41412">
                <w:rPr>
                  <w:rStyle w:val="Hiperveza"/>
                  <w:rFonts w:asciiTheme="majorHAnsi" w:hAnsiTheme="majorHAnsi"/>
                </w:rPr>
                <w:t>Full</w:t>
              </w:r>
            </w:hyperlink>
            <w:r w:rsidR="00E41412" w:rsidRPr="00E41412">
              <w:rPr>
                <w:rStyle w:val="Hiperveza"/>
                <w:rFonts w:asciiTheme="majorHAnsi" w:hAnsiTheme="majorHAnsi"/>
              </w:rPr>
              <w:t xml:space="preserve"> professor</w:t>
            </w:r>
            <w:r w:rsidR="00E41412" w:rsidRPr="00E41412">
              <w:rPr>
                <w:rStyle w:val="Hiperveza"/>
                <w:rFonts w:asciiTheme="majorHAnsi" w:hAnsiTheme="majorHAnsi"/>
                <w:spacing w:val="-2"/>
              </w:rPr>
              <w:t xml:space="preserve"> </w:t>
            </w:r>
            <w:r w:rsidR="00E41412" w:rsidRPr="00E41412">
              <w:rPr>
                <w:rStyle w:val="Hiperveza"/>
              </w:rPr>
              <w:t>Maja Ružić,</w:t>
            </w:r>
            <w:r w:rsidR="00E41412" w:rsidRPr="00E41412">
              <w:rPr>
                <w:rStyle w:val="Hiperveza"/>
                <w:rFonts w:asciiTheme="majorHAnsi" w:hAnsiTheme="majorHAnsi"/>
                <w:spacing w:val="-1"/>
              </w:rPr>
              <w:t xml:space="preserve"> PhD</w:t>
            </w:r>
            <w:r w:rsidR="00E41412" w:rsidRPr="004737E0">
              <w:rPr>
                <w:rFonts w:asciiTheme="majorHAnsi" w:hAnsiTheme="majorHAnsi"/>
                <w:spacing w:val="-2"/>
              </w:rPr>
              <w:t xml:space="preserve"> </w:t>
            </w:r>
          </w:p>
          <w:p w14:paraId="742C6E4A" w14:textId="6AE9DFC4" w:rsidR="007A1F9E" w:rsidRPr="004737E0" w:rsidRDefault="00831504">
            <w:pPr>
              <w:pStyle w:val="TableParagraph"/>
              <w:spacing w:line="281" w:lineRule="exact"/>
              <w:ind w:left="141"/>
              <w:rPr>
                <w:rFonts w:asciiTheme="majorHAnsi" w:hAnsiTheme="majorHAnsi"/>
              </w:rPr>
            </w:pPr>
            <w:hyperlink r:id="rId172" w:history="1">
              <w:r w:rsidR="00AB0374" w:rsidRPr="00AB0374">
                <w:rPr>
                  <w:rStyle w:val="Hiperveza"/>
                </w:rPr>
                <w:t>Igor Dobrača, lecturer</w:t>
              </w:r>
            </w:hyperlink>
          </w:p>
        </w:tc>
      </w:tr>
      <w:tr w:rsidR="007A1F9E" w:rsidRPr="004737E0" w14:paraId="270ABF67" w14:textId="77777777">
        <w:trPr>
          <w:trHeight w:val="707"/>
        </w:trPr>
        <w:tc>
          <w:tcPr>
            <w:tcW w:w="2475" w:type="dxa"/>
            <w:shd w:val="clear" w:color="auto" w:fill="F3F3F3"/>
          </w:tcPr>
          <w:p w14:paraId="1B0565BE"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3" w:type="dxa"/>
            <w:gridSpan w:val="6"/>
          </w:tcPr>
          <w:p w14:paraId="391CF5B4" w14:textId="77777777" w:rsidR="007A1F9E" w:rsidRPr="004737E0" w:rsidRDefault="000E1E7D">
            <w:pPr>
              <w:pStyle w:val="TableParagraph"/>
              <w:spacing w:before="74"/>
              <w:ind w:left="141" w:right="5"/>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124B1BA3" w14:textId="77777777">
        <w:trPr>
          <w:trHeight w:val="443"/>
        </w:trPr>
        <w:tc>
          <w:tcPr>
            <w:tcW w:w="2475" w:type="dxa"/>
            <w:shd w:val="clear" w:color="auto" w:fill="F3F3F3"/>
          </w:tcPr>
          <w:p w14:paraId="625D910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92" w:type="dxa"/>
          </w:tcPr>
          <w:p w14:paraId="3A92C098"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529" w:type="dxa"/>
            <w:gridSpan w:val="2"/>
            <w:shd w:val="clear" w:color="auto" w:fill="E6E6E6"/>
          </w:tcPr>
          <w:p w14:paraId="2AF3606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12" w:type="dxa"/>
            <w:gridSpan w:val="3"/>
          </w:tcPr>
          <w:p w14:paraId="55C56F4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45D09033" w14:textId="77777777">
        <w:trPr>
          <w:trHeight w:val="444"/>
        </w:trPr>
        <w:tc>
          <w:tcPr>
            <w:tcW w:w="2475" w:type="dxa"/>
            <w:shd w:val="clear" w:color="auto" w:fill="F3F3F3"/>
          </w:tcPr>
          <w:p w14:paraId="6670071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292" w:type="dxa"/>
          </w:tcPr>
          <w:p w14:paraId="72CC029F"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1529" w:type="dxa"/>
            <w:gridSpan w:val="2"/>
            <w:shd w:val="clear" w:color="auto" w:fill="E6E6E6"/>
          </w:tcPr>
          <w:p w14:paraId="178D79B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12" w:type="dxa"/>
            <w:gridSpan w:val="3"/>
          </w:tcPr>
          <w:p w14:paraId="2983F166" w14:textId="1471E12C" w:rsidR="007A1F9E" w:rsidRPr="004737E0" w:rsidRDefault="000E1E7D">
            <w:pPr>
              <w:pStyle w:val="TableParagraph"/>
              <w:spacing w:before="81"/>
              <w:ind w:left="143"/>
              <w:rPr>
                <w:rFonts w:asciiTheme="majorHAnsi" w:hAnsiTheme="majorHAnsi"/>
              </w:rPr>
            </w:pPr>
            <w:r w:rsidRPr="004737E0">
              <w:rPr>
                <w:rFonts w:asciiTheme="majorHAnsi" w:hAnsiTheme="majorHAnsi"/>
                <w:spacing w:val="-4"/>
              </w:rPr>
              <w:t>III</w:t>
            </w:r>
          </w:p>
        </w:tc>
      </w:tr>
      <w:tr w:rsidR="007A1F9E" w:rsidRPr="004737E0" w14:paraId="2EF53E84" w14:textId="77777777">
        <w:trPr>
          <w:trHeight w:val="707"/>
        </w:trPr>
        <w:tc>
          <w:tcPr>
            <w:tcW w:w="2475" w:type="dxa"/>
            <w:shd w:val="clear" w:color="auto" w:fill="F3F3F3"/>
          </w:tcPr>
          <w:p w14:paraId="6D38CC91"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92" w:type="dxa"/>
          </w:tcPr>
          <w:p w14:paraId="370CC0ED" w14:textId="67DF6CC2" w:rsidR="007A1F9E" w:rsidRPr="004737E0" w:rsidRDefault="00D41976">
            <w:pPr>
              <w:pStyle w:val="TableParagraph"/>
              <w:spacing w:before="213"/>
              <w:ind w:left="141"/>
              <w:rPr>
                <w:rFonts w:asciiTheme="majorHAnsi" w:hAnsiTheme="majorHAnsi"/>
              </w:rPr>
            </w:pPr>
            <w:r w:rsidRPr="004737E0">
              <w:rPr>
                <w:rFonts w:asciiTheme="majorHAnsi" w:hAnsiTheme="majorHAnsi"/>
                <w:spacing w:val="-2"/>
              </w:rPr>
              <w:t>Classroom</w:t>
            </w:r>
          </w:p>
        </w:tc>
        <w:tc>
          <w:tcPr>
            <w:tcW w:w="1529" w:type="dxa"/>
            <w:gridSpan w:val="2"/>
            <w:shd w:val="clear" w:color="auto" w:fill="E6E6E6"/>
          </w:tcPr>
          <w:p w14:paraId="7F520D73"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spacing w:val="-2"/>
              </w:rPr>
              <w:t>Teaching language(s)</w:t>
            </w:r>
          </w:p>
        </w:tc>
        <w:tc>
          <w:tcPr>
            <w:tcW w:w="3212" w:type="dxa"/>
            <w:gridSpan w:val="3"/>
          </w:tcPr>
          <w:p w14:paraId="09DAEE51" w14:textId="490909F8" w:rsidR="007A1F9E" w:rsidRPr="004737E0" w:rsidRDefault="008D1306">
            <w:pPr>
              <w:pStyle w:val="TableParagraph"/>
              <w:spacing w:before="213"/>
              <w:ind w:left="143"/>
              <w:rPr>
                <w:rFonts w:asciiTheme="majorHAnsi" w:hAnsiTheme="majorHAnsi"/>
              </w:rPr>
            </w:pPr>
            <w:r>
              <w:rPr>
                <w:rFonts w:asciiTheme="majorHAnsi" w:hAnsiTheme="majorHAnsi"/>
                <w:spacing w:val="-2"/>
              </w:rPr>
              <w:t>Croatian</w:t>
            </w:r>
          </w:p>
        </w:tc>
      </w:tr>
      <w:tr w:rsidR="007A1F9E" w:rsidRPr="004737E0" w14:paraId="5ED5B084" w14:textId="77777777">
        <w:trPr>
          <w:trHeight w:val="988"/>
        </w:trPr>
        <w:tc>
          <w:tcPr>
            <w:tcW w:w="2475" w:type="dxa"/>
            <w:shd w:val="clear" w:color="auto" w:fill="F3F3F3"/>
          </w:tcPr>
          <w:p w14:paraId="116C246C" w14:textId="77777777" w:rsidR="007A1F9E" w:rsidRPr="004737E0" w:rsidRDefault="007A1F9E">
            <w:pPr>
              <w:pStyle w:val="TableParagraph"/>
              <w:spacing w:before="71"/>
              <w:rPr>
                <w:rFonts w:asciiTheme="majorHAnsi" w:hAnsiTheme="majorHAnsi"/>
              </w:rPr>
            </w:pPr>
          </w:p>
          <w:p w14:paraId="7CBE0E3C"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92" w:type="dxa"/>
          </w:tcPr>
          <w:p w14:paraId="22350D2F" w14:textId="77777777" w:rsidR="007A1F9E" w:rsidRPr="004737E0" w:rsidRDefault="007A1F9E">
            <w:pPr>
              <w:pStyle w:val="TableParagraph"/>
              <w:spacing w:before="71"/>
              <w:rPr>
                <w:rFonts w:asciiTheme="majorHAnsi" w:hAnsiTheme="majorHAnsi"/>
              </w:rPr>
            </w:pPr>
          </w:p>
          <w:p w14:paraId="68478170"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4</w:t>
            </w:r>
          </w:p>
        </w:tc>
        <w:tc>
          <w:tcPr>
            <w:tcW w:w="1529" w:type="dxa"/>
            <w:gridSpan w:val="2"/>
            <w:shd w:val="clear" w:color="auto" w:fill="E6E6E6"/>
          </w:tcPr>
          <w:p w14:paraId="1A3D9CD3" w14:textId="77777777" w:rsidR="007A1F9E" w:rsidRPr="004737E0" w:rsidRDefault="000E1E7D">
            <w:pPr>
              <w:pStyle w:val="TableParagraph"/>
              <w:spacing w:before="71"/>
              <w:ind w:left="141" w:right="133"/>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12" w:type="dxa"/>
            <w:gridSpan w:val="3"/>
          </w:tcPr>
          <w:p w14:paraId="48B61D26" w14:textId="77777777" w:rsidR="007A1F9E" w:rsidRPr="004737E0" w:rsidRDefault="007A1F9E">
            <w:pPr>
              <w:pStyle w:val="TableParagraph"/>
              <w:spacing w:before="71"/>
              <w:rPr>
                <w:rFonts w:asciiTheme="majorHAnsi" w:hAnsiTheme="majorHAnsi"/>
              </w:rPr>
            </w:pPr>
          </w:p>
          <w:p w14:paraId="0D89141F" w14:textId="6D2EC172" w:rsidR="007A1F9E" w:rsidRPr="004737E0" w:rsidRDefault="000E1E7D">
            <w:pPr>
              <w:pStyle w:val="TableParagraph"/>
              <w:ind w:left="143"/>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30S</w:t>
            </w:r>
            <w:r w:rsidR="00D41976" w:rsidRPr="004737E0">
              <w:rPr>
                <w:rFonts w:asciiTheme="majorHAnsi" w:hAnsiTheme="majorHAnsi"/>
                <w:spacing w:val="-5"/>
              </w:rPr>
              <w:t xml:space="preserve"> – 0T</w:t>
            </w:r>
          </w:p>
        </w:tc>
      </w:tr>
      <w:tr w:rsidR="007A1F9E" w:rsidRPr="004737E0" w14:paraId="0546A8D3" w14:textId="77777777">
        <w:trPr>
          <w:trHeight w:val="443"/>
        </w:trPr>
        <w:tc>
          <w:tcPr>
            <w:tcW w:w="2475" w:type="dxa"/>
            <w:shd w:val="clear" w:color="auto" w:fill="F3F3F3"/>
          </w:tcPr>
          <w:p w14:paraId="46E1AE3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3" w:type="dxa"/>
            <w:gridSpan w:val="6"/>
          </w:tcPr>
          <w:p w14:paraId="5AE45967" w14:textId="77777777" w:rsidR="007A1F9E" w:rsidRPr="004737E0" w:rsidRDefault="000E1E7D">
            <w:pPr>
              <w:pStyle w:val="TableParagraph"/>
              <w:spacing w:before="81"/>
              <w:ind w:left="194"/>
              <w:rPr>
                <w:rFonts w:asciiTheme="majorHAnsi" w:hAnsiTheme="majorHAnsi"/>
              </w:rPr>
            </w:pPr>
            <w:r w:rsidRPr="004737E0">
              <w:rPr>
                <w:rFonts w:asciiTheme="majorHAnsi" w:hAnsiTheme="majorHAnsi"/>
                <w:spacing w:val="-2"/>
              </w:rPr>
              <w:t>Informatics</w:t>
            </w:r>
          </w:p>
        </w:tc>
      </w:tr>
      <w:tr w:rsidR="007A1F9E" w:rsidRPr="004737E0" w14:paraId="75A00F7B" w14:textId="77777777">
        <w:trPr>
          <w:trHeight w:val="443"/>
        </w:trPr>
        <w:tc>
          <w:tcPr>
            <w:tcW w:w="2475" w:type="dxa"/>
            <w:shd w:val="clear" w:color="auto" w:fill="F3F3F3"/>
          </w:tcPr>
          <w:p w14:paraId="02C7696B"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3" w:type="dxa"/>
            <w:gridSpan w:val="6"/>
          </w:tcPr>
          <w:p w14:paraId="3723DB47"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Informatics,</w:t>
            </w:r>
            <w:r w:rsidRPr="004737E0">
              <w:rPr>
                <w:rFonts w:asciiTheme="majorHAnsi" w:hAnsiTheme="majorHAnsi"/>
                <w:spacing w:val="-8"/>
              </w:rPr>
              <w:t xml:space="preserve"> </w:t>
            </w:r>
            <w:r w:rsidRPr="004737E0">
              <w:rPr>
                <w:rFonts w:asciiTheme="majorHAnsi" w:hAnsiTheme="majorHAnsi"/>
                <w:spacing w:val="-2"/>
              </w:rPr>
              <w:t>Programming</w:t>
            </w:r>
          </w:p>
        </w:tc>
      </w:tr>
      <w:tr w:rsidR="007A1F9E" w:rsidRPr="004737E0" w14:paraId="00FE5D1F" w14:textId="77777777">
        <w:trPr>
          <w:trHeight w:val="1269"/>
        </w:trPr>
        <w:tc>
          <w:tcPr>
            <w:tcW w:w="2475" w:type="dxa"/>
            <w:shd w:val="clear" w:color="auto" w:fill="F3F3F3"/>
          </w:tcPr>
          <w:p w14:paraId="187EC69D" w14:textId="77777777" w:rsidR="007A1F9E" w:rsidRPr="004737E0" w:rsidRDefault="007A1F9E">
            <w:pPr>
              <w:pStyle w:val="TableParagraph"/>
              <w:spacing w:before="73"/>
              <w:rPr>
                <w:rFonts w:asciiTheme="majorHAnsi" w:hAnsiTheme="majorHAnsi"/>
              </w:rPr>
            </w:pPr>
          </w:p>
          <w:p w14:paraId="52964249" w14:textId="77777777" w:rsidR="007A1F9E" w:rsidRPr="004737E0" w:rsidRDefault="000E1E7D">
            <w:pPr>
              <w:pStyle w:val="TableParagraph"/>
              <w:tabs>
                <w:tab w:val="left" w:pos="1450"/>
                <w:tab w:val="left" w:pos="1995"/>
              </w:tabs>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3" w:type="dxa"/>
            <w:gridSpan w:val="6"/>
          </w:tcPr>
          <w:p w14:paraId="6979CEC5" w14:textId="77777777" w:rsidR="007A1F9E" w:rsidRPr="004737E0" w:rsidRDefault="000E1E7D">
            <w:pPr>
              <w:pStyle w:val="TableParagraph"/>
              <w:spacing w:before="71"/>
              <w:ind w:left="141" w:right="138"/>
              <w:jc w:val="both"/>
              <w:rPr>
                <w:rFonts w:asciiTheme="majorHAnsi" w:hAnsiTheme="majorHAnsi"/>
              </w:rPr>
            </w:pPr>
            <w:r w:rsidRPr="004737E0">
              <w:rPr>
                <w:rFonts w:asciiTheme="majorHAnsi" w:hAnsiTheme="majorHAnsi"/>
              </w:rPr>
              <w:t>To adopt basic concepts of theoretical and practical knowledge about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use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computers,</w:t>
            </w:r>
            <w:r w:rsidRPr="004737E0">
              <w:rPr>
                <w:rFonts w:asciiTheme="majorHAnsi" w:hAnsiTheme="majorHAnsi"/>
                <w:spacing w:val="-3"/>
              </w:rPr>
              <w:t xml:space="preserve"> </w:t>
            </w:r>
            <w:r w:rsidRPr="004737E0">
              <w:rPr>
                <w:rFonts w:asciiTheme="majorHAnsi" w:hAnsiTheme="majorHAnsi"/>
              </w:rPr>
              <w:t>digital</w:t>
            </w:r>
            <w:r w:rsidRPr="004737E0">
              <w:rPr>
                <w:rFonts w:asciiTheme="majorHAnsi" w:hAnsiTheme="majorHAnsi"/>
                <w:spacing w:val="-4"/>
              </w:rPr>
              <w:t xml:space="preserve"> </w:t>
            </w:r>
            <w:r w:rsidRPr="004737E0">
              <w:rPr>
                <w:rFonts w:asciiTheme="majorHAnsi" w:hAnsiTheme="majorHAnsi"/>
              </w:rPr>
              <w:t>tools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applications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lower and upper grades of elementary school.</w:t>
            </w:r>
          </w:p>
        </w:tc>
      </w:tr>
      <w:tr w:rsidR="007A1F9E" w:rsidRPr="004737E0" w14:paraId="22122834" w14:textId="77777777">
        <w:trPr>
          <w:trHeight w:val="2678"/>
        </w:trPr>
        <w:tc>
          <w:tcPr>
            <w:tcW w:w="2475" w:type="dxa"/>
            <w:shd w:val="clear" w:color="auto" w:fill="F3F3F3"/>
          </w:tcPr>
          <w:p w14:paraId="394723E9" w14:textId="77777777" w:rsidR="007A1F9E" w:rsidRPr="004737E0" w:rsidRDefault="007A1F9E">
            <w:pPr>
              <w:pStyle w:val="TableParagraph"/>
              <w:rPr>
                <w:rFonts w:asciiTheme="majorHAnsi" w:hAnsiTheme="majorHAnsi"/>
              </w:rPr>
            </w:pPr>
          </w:p>
          <w:p w14:paraId="79397D94" w14:textId="77777777" w:rsidR="007A1F9E" w:rsidRPr="004737E0" w:rsidRDefault="007A1F9E">
            <w:pPr>
              <w:pStyle w:val="TableParagraph"/>
              <w:rPr>
                <w:rFonts w:asciiTheme="majorHAnsi" w:hAnsiTheme="majorHAnsi"/>
              </w:rPr>
            </w:pPr>
          </w:p>
          <w:p w14:paraId="2D939D90" w14:textId="77777777" w:rsidR="007A1F9E" w:rsidRPr="004737E0" w:rsidRDefault="007A1F9E">
            <w:pPr>
              <w:pStyle w:val="TableParagraph"/>
              <w:rPr>
                <w:rFonts w:asciiTheme="majorHAnsi" w:hAnsiTheme="majorHAnsi"/>
              </w:rPr>
            </w:pPr>
          </w:p>
          <w:p w14:paraId="13106E77" w14:textId="77777777" w:rsidR="007A1F9E" w:rsidRPr="004737E0" w:rsidRDefault="007A1F9E">
            <w:pPr>
              <w:pStyle w:val="TableParagraph"/>
              <w:spacing w:before="71"/>
              <w:rPr>
                <w:rFonts w:asciiTheme="majorHAnsi" w:hAnsiTheme="majorHAnsi"/>
              </w:rPr>
            </w:pPr>
          </w:p>
          <w:p w14:paraId="786A73D7"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3" w:type="dxa"/>
            <w:gridSpan w:val="6"/>
          </w:tcPr>
          <w:p w14:paraId="26EAEA2E" w14:textId="6FD806E2" w:rsidR="007A1F9E" w:rsidRPr="004737E0" w:rsidRDefault="000E1E7D" w:rsidP="00B87C5C">
            <w:pPr>
              <w:pStyle w:val="TableParagraph"/>
              <w:numPr>
                <w:ilvl w:val="0"/>
                <w:numId w:val="200"/>
              </w:numPr>
              <w:tabs>
                <w:tab w:val="left" w:pos="473"/>
              </w:tabs>
              <w:spacing w:before="71"/>
              <w:ind w:right="139" w:firstLine="0"/>
              <w:rPr>
                <w:rFonts w:asciiTheme="majorHAnsi" w:hAnsiTheme="majorHAnsi"/>
              </w:rPr>
            </w:pPr>
            <w:r w:rsidRPr="004737E0">
              <w:rPr>
                <w:rFonts w:asciiTheme="majorHAnsi" w:hAnsiTheme="majorHAnsi"/>
              </w:rPr>
              <w:t>describe</w:t>
            </w:r>
            <w:r w:rsidRPr="004737E0">
              <w:rPr>
                <w:rFonts w:asciiTheme="majorHAnsi" w:hAnsiTheme="majorHAnsi"/>
                <w:spacing w:val="80"/>
              </w:rPr>
              <w:t xml:space="preserve"> </w:t>
            </w:r>
            <w:r w:rsidRPr="004737E0">
              <w:rPr>
                <w:rFonts w:asciiTheme="majorHAnsi" w:hAnsiTheme="majorHAnsi"/>
              </w:rPr>
              <w:t>terms</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characteristics</w:t>
            </w:r>
            <w:r w:rsidRPr="004737E0">
              <w:rPr>
                <w:rFonts w:asciiTheme="majorHAnsi" w:hAnsiTheme="majorHAnsi"/>
                <w:spacing w:val="80"/>
              </w:rPr>
              <w:t xml:space="preserve"> </w:t>
            </w:r>
            <w:r w:rsidRPr="004737E0">
              <w:rPr>
                <w:rFonts w:asciiTheme="majorHAnsi" w:hAnsiTheme="majorHAnsi"/>
              </w:rPr>
              <w:t>related</w:t>
            </w:r>
            <w:r w:rsidRPr="004737E0">
              <w:rPr>
                <w:rFonts w:asciiTheme="majorHAnsi" w:hAnsiTheme="majorHAnsi"/>
                <w:spacing w:val="80"/>
              </w:rPr>
              <w:t xml:space="preserve"> </w:t>
            </w:r>
            <w:r w:rsidRPr="004737E0">
              <w:rPr>
                <w:rFonts w:asciiTheme="majorHAnsi" w:hAnsiTheme="majorHAnsi"/>
              </w:rPr>
              <w:t>to</w:t>
            </w:r>
            <w:r w:rsidRPr="004737E0">
              <w:rPr>
                <w:rFonts w:asciiTheme="majorHAnsi" w:hAnsiTheme="majorHAnsi"/>
                <w:spacing w:val="80"/>
              </w:rPr>
              <w:t xml:space="preserve"> </w:t>
            </w:r>
            <w:r w:rsidRPr="004737E0">
              <w:rPr>
                <w:rFonts w:asciiTheme="majorHAnsi" w:hAnsiTheme="majorHAnsi"/>
              </w:rPr>
              <w:t xml:space="preserve">educational </w:t>
            </w:r>
            <w:r w:rsidRPr="004737E0">
              <w:rPr>
                <w:rFonts w:asciiTheme="majorHAnsi" w:hAnsiTheme="majorHAnsi"/>
                <w:spacing w:val="-2"/>
              </w:rPr>
              <w:t>technology</w:t>
            </w:r>
          </w:p>
          <w:p w14:paraId="1D26AFEB" w14:textId="77777777" w:rsidR="007A1F9E" w:rsidRPr="004737E0" w:rsidRDefault="000E1E7D" w:rsidP="00B87C5C">
            <w:pPr>
              <w:pStyle w:val="TableParagraph"/>
              <w:numPr>
                <w:ilvl w:val="0"/>
                <w:numId w:val="200"/>
              </w:numPr>
              <w:tabs>
                <w:tab w:val="left" w:pos="386"/>
              </w:tabs>
              <w:spacing w:before="2"/>
              <w:ind w:right="138" w:firstLine="0"/>
              <w:rPr>
                <w:rFonts w:asciiTheme="majorHAnsi" w:hAnsiTheme="majorHAnsi"/>
              </w:rPr>
            </w:pPr>
            <w:r w:rsidRPr="004737E0">
              <w:rPr>
                <w:rFonts w:asciiTheme="majorHAnsi" w:hAnsiTheme="majorHAnsi"/>
              </w:rPr>
              <w:t>correctly define and describe terms and characteristics related to social software and web 2.0 technology</w:t>
            </w:r>
          </w:p>
          <w:p w14:paraId="70378F9A" w14:textId="77777777" w:rsidR="007A1F9E" w:rsidRPr="004737E0" w:rsidRDefault="000E1E7D" w:rsidP="00B87C5C">
            <w:pPr>
              <w:pStyle w:val="TableParagraph"/>
              <w:numPr>
                <w:ilvl w:val="0"/>
                <w:numId w:val="200"/>
              </w:numPr>
              <w:tabs>
                <w:tab w:val="left" w:pos="374"/>
              </w:tabs>
              <w:spacing w:line="280" w:lineRule="exact"/>
              <w:ind w:left="374" w:hanging="233"/>
              <w:rPr>
                <w:rFonts w:asciiTheme="majorHAnsi" w:hAnsiTheme="majorHAnsi"/>
              </w:rPr>
            </w:pPr>
            <w:r w:rsidRPr="004737E0">
              <w:rPr>
                <w:rFonts w:asciiTheme="majorHAnsi" w:hAnsiTheme="majorHAnsi"/>
              </w:rPr>
              <w:t>describe</w:t>
            </w:r>
            <w:r w:rsidRPr="004737E0">
              <w:rPr>
                <w:rFonts w:asciiTheme="majorHAnsi" w:hAnsiTheme="majorHAnsi"/>
                <w:spacing w:val="-3"/>
              </w:rPr>
              <w:t xml:space="preserve"> </w:t>
            </w: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theories</w:t>
            </w:r>
            <w:r w:rsidRPr="004737E0">
              <w:rPr>
                <w:rFonts w:asciiTheme="majorHAnsi" w:hAnsiTheme="majorHAnsi"/>
                <w:spacing w:val="-3"/>
              </w:rPr>
              <w:t xml:space="preserve"> </w:t>
            </w:r>
            <w:r w:rsidRPr="004737E0">
              <w:rPr>
                <w:rFonts w:asciiTheme="majorHAnsi" w:hAnsiTheme="majorHAnsi"/>
              </w:rPr>
              <w:t>related</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educational</w:t>
            </w:r>
            <w:r w:rsidRPr="004737E0">
              <w:rPr>
                <w:rFonts w:asciiTheme="majorHAnsi" w:hAnsiTheme="majorHAnsi"/>
                <w:spacing w:val="-3"/>
              </w:rPr>
              <w:t xml:space="preserve"> </w:t>
            </w:r>
            <w:r w:rsidRPr="004737E0">
              <w:rPr>
                <w:rFonts w:asciiTheme="majorHAnsi" w:hAnsiTheme="majorHAnsi"/>
                <w:spacing w:val="-2"/>
              </w:rPr>
              <w:t>technology</w:t>
            </w:r>
          </w:p>
          <w:p w14:paraId="1E8D00DB" w14:textId="77777777" w:rsidR="007A1F9E" w:rsidRPr="004737E0" w:rsidRDefault="000E1E7D" w:rsidP="00B87C5C">
            <w:pPr>
              <w:pStyle w:val="TableParagraph"/>
              <w:numPr>
                <w:ilvl w:val="0"/>
                <w:numId w:val="200"/>
              </w:numPr>
              <w:tabs>
                <w:tab w:val="left" w:pos="374"/>
              </w:tabs>
              <w:spacing w:before="2" w:line="281" w:lineRule="exact"/>
              <w:ind w:left="374" w:hanging="233"/>
              <w:rPr>
                <w:rFonts w:asciiTheme="majorHAnsi" w:hAnsiTheme="majorHAnsi"/>
              </w:rPr>
            </w:pPr>
            <w:r w:rsidRPr="004737E0">
              <w:rPr>
                <w:rFonts w:asciiTheme="majorHAnsi" w:hAnsiTheme="majorHAnsi"/>
              </w:rPr>
              <w:t>critically</w:t>
            </w:r>
            <w:r w:rsidRPr="004737E0">
              <w:rPr>
                <w:rFonts w:asciiTheme="majorHAnsi" w:hAnsiTheme="majorHAnsi"/>
                <w:spacing w:val="-4"/>
              </w:rPr>
              <w:t xml:space="preserve"> </w:t>
            </w:r>
            <w:r w:rsidRPr="004737E0">
              <w:rPr>
                <w:rFonts w:asciiTheme="majorHAnsi" w:hAnsiTheme="majorHAnsi"/>
              </w:rPr>
              <w:t>analyze</w:t>
            </w:r>
            <w:r w:rsidRPr="004737E0">
              <w:rPr>
                <w:rFonts w:asciiTheme="majorHAnsi" w:hAnsiTheme="majorHAnsi"/>
                <w:spacing w:val="-2"/>
              </w:rPr>
              <w:t xml:space="preserve"> </w:t>
            </w:r>
            <w:r w:rsidRPr="004737E0">
              <w:rPr>
                <w:rFonts w:asciiTheme="majorHAnsi" w:hAnsiTheme="majorHAnsi"/>
              </w:rPr>
              <w:t>web</w:t>
            </w:r>
            <w:r w:rsidRPr="004737E0">
              <w:rPr>
                <w:rFonts w:asciiTheme="majorHAnsi" w:hAnsiTheme="majorHAnsi"/>
                <w:spacing w:val="-1"/>
              </w:rPr>
              <w:t xml:space="preserve"> </w:t>
            </w:r>
            <w:r w:rsidRPr="004737E0">
              <w:rPr>
                <w:rFonts w:asciiTheme="majorHAnsi" w:hAnsiTheme="majorHAnsi"/>
              </w:rPr>
              <w:t>2.0</w:t>
            </w:r>
            <w:r w:rsidRPr="004737E0">
              <w:rPr>
                <w:rFonts w:asciiTheme="majorHAnsi" w:hAnsiTheme="majorHAnsi"/>
                <w:spacing w:val="-3"/>
              </w:rPr>
              <w:t xml:space="preserve"> </w:t>
            </w:r>
            <w:r w:rsidRPr="004737E0">
              <w:rPr>
                <w:rFonts w:asciiTheme="majorHAnsi" w:hAnsiTheme="majorHAnsi"/>
                <w:spacing w:val="-2"/>
              </w:rPr>
              <w:t>tools</w:t>
            </w:r>
          </w:p>
          <w:p w14:paraId="2266996B" w14:textId="77777777" w:rsidR="007A1F9E" w:rsidRPr="004737E0" w:rsidRDefault="000E1E7D" w:rsidP="00B87C5C">
            <w:pPr>
              <w:pStyle w:val="TableParagraph"/>
              <w:numPr>
                <w:ilvl w:val="0"/>
                <w:numId w:val="200"/>
              </w:numPr>
              <w:tabs>
                <w:tab w:val="left" w:pos="374"/>
              </w:tabs>
              <w:spacing w:line="281" w:lineRule="exact"/>
              <w:ind w:left="374" w:hanging="233"/>
              <w:rPr>
                <w:rFonts w:asciiTheme="majorHAnsi" w:hAnsiTheme="majorHAnsi"/>
              </w:rPr>
            </w:pPr>
            <w:r w:rsidRPr="004737E0">
              <w:rPr>
                <w:rFonts w:asciiTheme="majorHAnsi" w:hAnsiTheme="majorHAnsi"/>
              </w:rPr>
              <w:t>explain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importance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using</w:t>
            </w:r>
            <w:r w:rsidRPr="004737E0">
              <w:rPr>
                <w:rFonts w:asciiTheme="majorHAnsi" w:hAnsiTheme="majorHAnsi"/>
                <w:spacing w:val="-3"/>
              </w:rPr>
              <w:t xml:space="preserve"> </w:t>
            </w:r>
            <w:r w:rsidRPr="004737E0">
              <w:rPr>
                <w:rFonts w:asciiTheme="majorHAnsi" w:hAnsiTheme="majorHAnsi"/>
              </w:rPr>
              <w:t>technological</w:t>
            </w:r>
            <w:r w:rsidRPr="004737E0">
              <w:rPr>
                <w:rFonts w:asciiTheme="majorHAnsi" w:hAnsiTheme="majorHAnsi"/>
                <w:spacing w:val="-4"/>
              </w:rPr>
              <w:t xml:space="preserve"> </w:t>
            </w:r>
            <w:r w:rsidRPr="004737E0">
              <w:rPr>
                <w:rFonts w:asciiTheme="majorHAnsi" w:hAnsiTheme="majorHAnsi"/>
              </w:rPr>
              <w:t>tools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spacing w:val="-2"/>
              </w:rPr>
              <w:t>teaching</w:t>
            </w:r>
          </w:p>
          <w:p w14:paraId="551858C4" w14:textId="36F59FE5" w:rsidR="007A1F9E" w:rsidRPr="004737E0" w:rsidRDefault="00461113" w:rsidP="00B87C5C">
            <w:pPr>
              <w:pStyle w:val="TableParagraph"/>
              <w:numPr>
                <w:ilvl w:val="0"/>
                <w:numId w:val="200"/>
              </w:numPr>
              <w:tabs>
                <w:tab w:val="left" w:pos="418"/>
              </w:tabs>
              <w:ind w:right="139" w:firstLine="0"/>
              <w:rPr>
                <w:rFonts w:asciiTheme="majorHAnsi" w:hAnsiTheme="majorHAnsi"/>
              </w:rPr>
            </w:pPr>
            <w:r>
              <w:rPr>
                <w:rFonts w:asciiTheme="majorHAnsi" w:hAnsiTheme="majorHAnsi"/>
              </w:rPr>
              <w:t>a</w:t>
            </w:r>
            <w:r w:rsidR="000E1E7D" w:rsidRPr="004737E0">
              <w:rPr>
                <w:rFonts w:asciiTheme="majorHAnsi" w:hAnsiTheme="majorHAnsi"/>
              </w:rPr>
              <w:t>pply</w:t>
            </w:r>
            <w:r w:rsidR="000E1E7D" w:rsidRPr="004737E0">
              <w:rPr>
                <w:rFonts w:asciiTheme="majorHAnsi" w:hAnsiTheme="majorHAnsi"/>
                <w:spacing w:val="38"/>
              </w:rPr>
              <w:t xml:space="preserve"> </w:t>
            </w:r>
            <w:r w:rsidR="000E1E7D" w:rsidRPr="004737E0">
              <w:rPr>
                <w:rFonts w:asciiTheme="majorHAnsi" w:hAnsiTheme="majorHAnsi"/>
              </w:rPr>
              <w:t>digital</w:t>
            </w:r>
            <w:r w:rsidR="000E1E7D" w:rsidRPr="004737E0">
              <w:rPr>
                <w:rFonts w:asciiTheme="majorHAnsi" w:hAnsiTheme="majorHAnsi"/>
                <w:spacing w:val="38"/>
              </w:rPr>
              <w:t xml:space="preserve"> </w:t>
            </w:r>
            <w:r w:rsidR="000E1E7D" w:rsidRPr="004737E0">
              <w:rPr>
                <w:rFonts w:asciiTheme="majorHAnsi" w:hAnsiTheme="majorHAnsi"/>
              </w:rPr>
              <w:t>tools</w:t>
            </w:r>
            <w:r w:rsidR="000E1E7D" w:rsidRPr="004737E0">
              <w:rPr>
                <w:rFonts w:asciiTheme="majorHAnsi" w:hAnsiTheme="majorHAnsi"/>
                <w:spacing w:val="38"/>
              </w:rPr>
              <w:t xml:space="preserve"> </w:t>
            </w:r>
            <w:r w:rsidR="000E1E7D" w:rsidRPr="004737E0">
              <w:rPr>
                <w:rFonts w:asciiTheme="majorHAnsi" w:hAnsiTheme="majorHAnsi"/>
              </w:rPr>
              <w:t>in</w:t>
            </w:r>
            <w:r w:rsidR="000E1E7D" w:rsidRPr="004737E0">
              <w:rPr>
                <w:rFonts w:asciiTheme="majorHAnsi" w:hAnsiTheme="majorHAnsi"/>
                <w:spacing w:val="39"/>
              </w:rPr>
              <w:t xml:space="preserve"> </w:t>
            </w:r>
            <w:r w:rsidR="000E1E7D" w:rsidRPr="004737E0">
              <w:rPr>
                <w:rFonts w:asciiTheme="majorHAnsi" w:hAnsiTheme="majorHAnsi"/>
              </w:rPr>
              <w:t>the</w:t>
            </w:r>
            <w:r w:rsidR="000E1E7D" w:rsidRPr="004737E0">
              <w:rPr>
                <w:rFonts w:asciiTheme="majorHAnsi" w:hAnsiTheme="majorHAnsi"/>
                <w:spacing w:val="39"/>
              </w:rPr>
              <w:t xml:space="preserve"> </w:t>
            </w:r>
            <w:r w:rsidR="000E1E7D" w:rsidRPr="004737E0">
              <w:rPr>
                <w:rFonts w:asciiTheme="majorHAnsi" w:hAnsiTheme="majorHAnsi"/>
              </w:rPr>
              <w:t>process</w:t>
            </w:r>
            <w:r w:rsidR="000E1E7D" w:rsidRPr="004737E0">
              <w:rPr>
                <w:rFonts w:asciiTheme="majorHAnsi" w:hAnsiTheme="majorHAnsi"/>
                <w:spacing w:val="39"/>
              </w:rPr>
              <w:t xml:space="preserve"> </w:t>
            </w:r>
            <w:r w:rsidR="000E1E7D" w:rsidRPr="004737E0">
              <w:rPr>
                <w:rFonts w:asciiTheme="majorHAnsi" w:hAnsiTheme="majorHAnsi"/>
              </w:rPr>
              <w:t>of</w:t>
            </w:r>
            <w:r w:rsidR="000E1E7D" w:rsidRPr="004737E0">
              <w:rPr>
                <w:rFonts w:asciiTheme="majorHAnsi" w:hAnsiTheme="majorHAnsi"/>
                <w:spacing w:val="38"/>
              </w:rPr>
              <w:t xml:space="preserve"> </w:t>
            </w:r>
            <w:r w:rsidR="000E1E7D" w:rsidRPr="004737E0">
              <w:rPr>
                <w:rFonts w:asciiTheme="majorHAnsi" w:hAnsiTheme="majorHAnsi"/>
              </w:rPr>
              <w:t>innovative</w:t>
            </w:r>
            <w:r w:rsidR="000E1E7D" w:rsidRPr="004737E0">
              <w:rPr>
                <w:rFonts w:asciiTheme="majorHAnsi" w:hAnsiTheme="majorHAnsi"/>
                <w:spacing w:val="39"/>
              </w:rPr>
              <w:t xml:space="preserve"> </w:t>
            </w:r>
            <w:r w:rsidR="000E1E7D" w:rsidRPr="004737E0">
              <w:rPr>
                <w:rFonts w:asciiTheme="majorHAnsi" w:hAnsiTheme="majorHAnsi"/>
              </w:rPr>
              <w:t>learning</w:t>
            </w:r>
            <w:r w:rsidR="000E1E7D" w:rsidRPr="004737E0">
              <w:rPr>
                <w:rFonts w:asciiTheme="majorHAnsi" w:hAnsiTheme="majorHAnsi"/>
                <w:spacing w:val="38"/>
              </w:rPr>
              <w:t xml:space="preserve"> </w:t>
            </w:r>
            <w:r w:rsidR="000E1E7D" w:rsidRPr="004737E0">
              <w:rPr>
                <w:rFonts w:asciiTheme="majorHAnsi" w:hAnsiTheme="majorHAnsi"/>
              </w:rPr>
              <w:t xml:space="preserve">and </w:t>
            </w:r>
            <w:r w:rsidR="000E1E7D" w:rsidRPr="004737E0">
              <w:rPr>
                <w:rFonts w:asciiTheme="majorHAnsi" w:hAnsiTheme="majorHAnsi"/>
                <w:spacing w:val="-2"/>
              </w:rPr>
              <w:t>teaching.</w:t>
            </w:r>
          </w:p>
        </w:tc>
      </w:tr>
      <w:tr w:rsidR="007A1F9E" w:rsidRPr="004737E0" w14:paraId="7AB032CD" w14:textId="77777777">
        <w:trPr>
          <w:trHeight w:val="1701"/>
        </w:trPr>
        <w:tc>
          <w:tcPr>
            <w:tcW w:w="2475" w:type="dxa"/>
            <w:shd w:val="clear" w:color="auto" w:fill="F3F3F3"/>
          </w:tcPr>
          <w:p w14:paraId="2D9D13EE" w14:textId="77777777" w:rsidR="007A1F9E" w:rsidRPr="004737E0" w:rsidRDefault="007A1F9E">
            <w:pPr>
              <w:pStyle w:val="TableParagraph"/>
              <w:rPr>
                <w:rFonts w:asciiTheme="majorHAnsi" w:hAnsiTheme="majorHAnsi"/>
              </w:rPr>
            </w:pPr>
          </w:p>
          <w:p w14:paraId="7E125E69" w14:textId="77777777" w:rsidR="007A1F9E" w:rsidRPr="004737E0" w:rsidRDefault="007A1F9E">
            <w:pPr>
              <w:pStyle w:val="TableParagraph"/>
              <w:spacing w:before="13"/>
              <w:rPr>
                <w:rFonts w:asciiTheme="majorHAnsi" w:hAnsiTheme="majorHAnsi"/>
              </w:rPr>
            </w:pPr>
          </w:p>
          <w:p w14:paraId="21BCD0E4"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3" w:type="dxa"/>
            <w:gridSpan w:val="6"/>
          </w:tcPr>
          <w:p w14:paraId="63A68049" w14:textId="77777777" w:rsidR="007A1F9E" w:rsidRPr="004737E0" w:rsidRDefault="000E1E7D" w:rsidP="00B87C5C">
            <w:pPr>
              <w:pStyle w:val="TableParagraph"/>
              <w:numPr>
                <w:ilvl w:val="0"/>
                <w:numId w:val="199"/>
              </w:numPr>
              <w:tabs>
                <w:tab w:val="left" w:pos="338"/>
              </w:tabs>
              <w:spacing w:before="14" w:line="281" w:lineRule="exact"/>
              <w:ind w:left="338" w:hanging="233"/>
              <w:rPr>
                <w:rFonts w:asciiTheme="majorHAnsi" w:hAnsiTheme="majorHAnsi"/>
              </w:rPr>
            </w:pPr>
            <w:r w:rsidRPr="004737E0">
              <w:rPr>
                <w:rFonts w:asciiTheme="majorHAnsi" w:hAnsiTheme="majorHAnsi"/>
              </w:rPr>
              <w:t>Basic</w:t>
            </w:r>
            <w:r w:rsidRPr="004737E0">
              <w:rPr>
                <w:rFonts w:asciiTheme="majorHAnsi" w:hAnsiTheme="majorHAnsi"/>
                <w:spacing w:val="-1"/>
              </w:rPr>
              <w:t xml:space="preserve"> </w:t>
            </w:r>
            <w:r w:rsidRPr="004737E0">
              <w:rPr>
                <w:rFonts w:asciiTheme="majorHAnsi" w:hAnsiTheme="majorHAnsi"/>
                <w:spacing w:val="-2"/>
              </w:rPr>
              <w:t>terms</w:t>
            </w:r>
          </w:p>
          <w:p w14:paraId="059458F9" w14:textId="77777777" w:rsidR="007A1F9E" w:rsidRPr="004737E0" w:rsidRDefault="000E1E7D" w:rsidP="00B87C5C">
            <w:pPr>
              <w:pStyle w:val="TableParagraph"/>
              <w:numPr>
                <w:ilvl w:val="0"/>
                <w:numId w:val="199"/>
              </w:numPr>
              <w:tabs>
                <w:tab w:val="left" w:pos="338"/>
              </w:tabs>
              <w:spacing w:line="281" w:lineRule="exact"/>
              <w:ind w:left="338" w:hanging="233"/>
              <w:rPr>
                <w:rFonts w:asciiTheme="majorHAnsi" w:hAnsiTheme="majorHAnsi"/>
              </w:rPr>
            </w:pPr>
            <w:r w:rsidRPr="004737E0">
              <w:rPr>
                <w:rFonts w:asciiTheme="majorHAnsi" w:hAnsiTheme="majorHAnsi"/>
              </w:rPr>
              <w:t>Introduction</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educational</w:t>
            </w:r>
            <w:r w:rsidRPr="004737E0">
              <w:rPr>
                <w:rFonts w:asciiTheme="majorHAnsi" w:hAnsiTheme="majorHAnsi"/>
                <w:spacing w:val="-4"/>
              </w:rPr>
              <w:t xml:space="preserve"> </w:t>
            </w:r>
            <w:r w:rsidRPr="004737E0">
              <w:rPr>
                <w:rFonts w:asciiTheme="majorHAnsi" w:hAnsiTheme="majorHAnsi"/>
                <w:spacing w:val="-2"/>
              </w:rPr>
              <w:t>technology</w:t>
            </w:r>
          </w:p>
          <w:p w14:paraId="272603E1" w14:textId="77777777" w:rsidR="007A1F9E" w:rsidRPr="004737E0" w:rsidRDefault="000E1E7D" w:rsidP="00B87C5C">
            <w:pPr>
              <w:pStyle w:val="TableParagraph"/>
              <w:numPr>
                <w:ilvl w:val="0"/>
                <w:numId w:val="199"/>
              </w:numPr>
              <w:tabs>
                <w:tab w:val="left" w:pos="338"/>
              </w:tabs>
              <w:spacing w:line="281" w:lineRule="exact"/>
              <w:ind w:left="338" w:hanging="233"/>
              <w:rPr>
                <w:rFonts w:asciiTheme="majorHAnsi" w:hAnsiTheme="majorHAnsi"/>
              </w:rPr>
            </w:pPr>
            <w:r w:rsidRPr="004737E0">
              <w:rPr>
                <w:rFonts w:asciiTheme="majorHAnsi" w:hAnsiTheme="majorHAnsi"/>
              </w:rPr>
              <w:t>Web</w:t>
            </w:r>
            <w:r w:rsidRPr="004737E0">
              <w:rPr>
                <w:rFonts w:asciiTheme="majorHAnsi" w:hAnsiTheme="majorHAnsi"/>
                <w:spacing w:val="-2"/>
              </w:rPr>
              <w:t xml:space="preserve"> </w:t>
            </w:r>
            <w:r w:rsidRPr="004737E0">
              <w:rPr>
                <w:rFonts w:asciiTheme="majorHAnsi" w:hAnsiTheme="majorHAnsi"/>
              </w:rPr>
              <w:t>2.0</w:t>
            </w:r>
            <w:r w:rsidRPr="004737E0">
              <w:rPr>
                <w:rFonts w:asciiTheme="majorHAnsi" w:hAnsiTheme="majorHAnsi"/>
                <w:spacing w:val="-2"/>
              </w:rPr>
              <w:t xml:space="preserve"> tools</w:t>
            </w:r>
          </w:p>
          <w:p w14:paraId="786F83C9" w14:textId="77777777" w:rsidR="007A1F9E" w:rsidRPr="004737E0" w:rsidRDefault="000E1E7D" w:rsidP="00B87C5C">
            <w:pPr>
              <w:pStyle w:val="TableParagraph"/>
              <w:numPr>
                <w:ilvl w:val="0"/>
                <w:numId w:val="199"/>
              </w:numPr>
              <w:tabs>
                <w:tab w:val="left" w:pos="338"/>
              </w:tabs>
              <w:spacing w:before="2" w:line="281" w:lineRule="exact"/>
              <w:ind w:left="338" w:hanging="233"/>
              <w:rPr>
                <w:rFonts w:asciiTheme="majorHAnsi" w:hAnsiTheme="majorHAnsi"/>
              </w:rPr>
            </w:pPr>
            <w:r w:rsidRPr="004737E0">
              <w:rPr>
                <w:rFonts w:asciiTheme="majorHAnsi" w:hAnsiTheme="majorHAnsi"/>
              </w:rPr>
              <w:t>Evaluation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 xml:space="preserve">computer </w:t>
            </w:r>
            <w:r w:rsidRPr="004737E0">
              <w:rPr>
                <w:rFonts w:asciiTheme="majorHAnsi" w:hAnsiTheme="majorHAnsi"/>
                <w:spacing w:val="-2"/>
              </w:rPr>
              <w:t>software</w:t>
            </w:r>
          </w:p>
          <w:p w14:paraId="691FA6EF" w14:textId="77777777" w:rsidR="007A1F9E" w:rsidRPr="004737E0" w:rsidRDefault="000E1E7D" w:rsidP="00B87C5C">
            <w:pPr>
              <w:pStyle w:val="TableParagraph"/>
              <w:numPr>
                <w:ilvl w:val="0"/>
                <w:numId w:val="199"/>
              </w:numPr>
              <w:tabs>
                <w:tab w:val="left" w:pos="338"/>
              </w:tabs>
              <w:spacing w:line="281" w:lineRule="exact"/>
              <w:ind w:left="338" w:hanging="233"/>
              <w:rPr>
                <w:rFonts w:asciiTheme="majorHAnsi" w:hAnsiTheme="majorHAnsi"/>
              </w:rPr>
            </w:pPr>
            <w:r w:rsidRPr="004737E0">
              <w:rPr>
                <w:rFonts w:asciiTheme="majorHAnsi" w:hAnsiTheme="majorHAnsi"/>
              </w:rPr>
              <w:t>Computer</w:t>
            </w:r>
            <w:r w:rsidRPr="004737E0">
              <w:rPr>
                <w:rFonts w:asciiTheme="majorHAnsi" w:hAnsiTheme="majorHAnsi"/>
                <w:spacing w:val="-2"/>
              </w:rPr>
              <w:t xml:space="preserve"> </w:t>
            </w:r>
            <w:r w:rsidRPr="004737E0">
              <w:rPr>
                <w:rFonts w:asciiTheme="majorHAnsi" w:hAnsiTheme="majorHAnsi"/>
              </w:rPr>
              <w:t>games</w:t>
            </w:r>
            <w:r w:rsidRPr="004737E0">
              <w:rPr>
                <w:rFonts w:asciiTheme="majorHAnsi" w:hAnsiTheme="majorHAnsi"/>
                <w:spacing w:val="-1"/>
              </w:rPr>
              <w:t xml:space="preserve"> </w:t>
            </w:r>
            <w:r w:rsidRPr="004737E0">
              <w:rPr>
                <w:rFonts w:asciiTheme="majorHAnsi" w:hAnsiTheme="majorHAnsi"/>
              </w:rPr>
              <w:t xml:space="preserve">and </w:t>
            </w:r>
            <w:r w:rsidRPr="004737E0">
              <w:rPr>
                <w:rFonts w:asciiTheme="majorHAnsi" w:hAnsiTheme="majorHAnsi"/>
                <w:spacing w:val="-2"/>
              </w:rPr>
              <w:t>simulations</w:t>
            </w:r>
          </w:p>
          <w:p w14:paraId="7E5414D5" w14:textId="77777777" w:rsidR="007A1F9E" w:rsidRPr="004737E0" w:rsidRDefault="000E1E7D" w:rsidP="00B87C5C">
            <w:pPr>
              <w:pStyle w:val="TableParagraph"/>
              <w:numPr>
                <w:ilvl w:val="0"/>
                <w:numId w:val="199"/>
              </w:numPr>
              <w:tabs>
                <w:tab w:val="left" w:pos="338"/>
              </w:tabs>
              <w:spacing w:line="260" w:lineRule="exact"/>
              <w:ind w:left="338" w:hanging="233"/>
              <w:rPr>
                <w:rFonts w:asciiTheme="majorHAnsi" w:hAnsiTheme="majorHAnsi"/>
              </w:rPr>
            </w:pPr>
            <w:r w:rsidRPr="004737E0">
              <w:rPr>
                <w:rFonts w:asciiTheme="majorHAnsi" w:hAnsiTheme="majorHAnsi"/>
              </w:rPr>
              <w:t>Security</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protection</w:t>
            </w:r>
            <w:r w:rsidRPr="004737E0">
              <w:rPr>
                <w:rFonts w:asciiTheme="majorHAnsi" w:hAnsiTheme="majorHAnsi"/>
                <w:spacing w:val="-2"/>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Internet</w:t>
            </w:r>
          </w:p>
        </w:tc>
      </w:tr>
      <w:tr w:rsidR="007A1F9E" w:rsidRPr="004737E0" w14:paraId="262F00F7" w14:textId="77777777">
        <w:trPr>
          <w:trHeight w:val="577"/>
        </w:trPr>
        <w:tc>
          <w:tcPr>
            <w:tcW w:w="2475" w:type="dxa"/>
            <w:vMerge w:val="restart"/>
            <w:shd w:val="clear" w:color="auto" w:fill="F3F3F3"/>
          </w:tcPr>
          <w:p w14:paraId="5499D363" w14:textId="77777777" w:rsidR="007A1F9E" w:rsidRPr="004737E0" w:rsidRDefault="007A1F9E">
            <w:pPr>
              <w:pStyle w:val="TableParagraph"/>
              <w:spacing w:before="102"/>
              <w:rPr>
                <w:rFonts w:asciiTheme="majorHAnsi" w:hAnsiTheme="majorHAnsi"/>
              </w:rPr>
            </w:pPr>
          </w:p>
          <w:p w14:paraId="2C4F72FA" w14:textId="77777777" w:rsidR="007A1F9E" w:rsidRPr="004737E0" w:rsidRDefault="000E1E7D">
            <w:pPr>
              <w:pStyle w:val="TableParagraph"/>
              <w:tabs>
                <w:tab w:val="left" w:pos="1386"/>
                <w:tab w:val="left" w:pos="1979"/>
              </w:tabs>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472" w:type="dxa"/>
            <w:gridSpan w:val="2"/>
          </w:tcPr>
          <w:p w14:paraId="7EFABDE1" w14:textId="77777777" w:rsidR="007A1F9E" w:rsidRPr="004737E0" w:rsidRDefault="000E1E7D">
            <w:pPr>
              <w:pStyle w:val="TableParagraph"/>
              <w:spacing w:line="280" w:lineRule="exact"/>
              <w:ind w:left="105" w:right="101"/>
              <w:rPr>
                <w:rFonts w:asciiTheme="majorHAnsi" w:hAnsiTheme="majorHAnsi"/>
              </w:rPr>
            </w:pPr>
            <w:r w:rsidRPr="004737E0">
              <w:rPr>
                <w:rFonts w:asciiTheme="majorHAnsi" w:hAnsiTheme="majorHAnsi"/>
                <w:spacing w:val="-2"/>
              </w:rPr>
              <w:t>Student responsibilities</w:t>
            </w:r>
          </w:p>
        </w:tc>
        <w:tc>
          <w:tcPr>
            <w:tcW w:w="1349" w:type="dxa"/>
          </w:tcPr>
          <w:p w14:paraId="74535181" w14:textId="77777777" w:rsidR="007A1F9E" w:rsidRPr="004737E0" w:rsidRDefault="000E1E7D">
            <w:pPr>
              <w:pStyle w:val="TableParagraph"/>
              <w:spacing w:line="280" w:lineRule="exact"/>
              <w:ind w:left="105" w:right="235"/>
              <w:rPr>
                <w:rFonts w:asciiTheme="majorHAnsi" w:hAnsiTheme="majorHAnsi"/>
              </w:rPr>
            </w:pPr>
            <w:r w:rsidRPr="004737E0">
              <w:rPr>
                <w:rFonts w:asciiTheme="majorHAnsi" w:hAnsiTheme="majorHAnsi"/>
                <w:spacing w:val="-2"/>
              </w:rPr>
              <w:t>Learning outcomes</w:t>
            </w:r>
          </w:p>
        </w:tc>
        <w:tc>
          <w:tcPr>
            <w:tcW w:w="870" w:type="dxa"/>
          </w:tcPr>
          <w:p w14:paraId="3B6AA9F0"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2"/>
              </w:rPr>
              <w:t>Hours</w:t>
            </w:r>
          </w:p>
        </w:tc>
        <w:tc>
          <w:tcPr>
            <w:tcW w:w="1081" w:type="dxa"/>
          </w:tcPr>
          <w:p w14:paraId="06064192" w14:textId="77777777" w:rsidR="007A1F9E" w:rsidRPr="004737E0" w:rsidRDefault="000E1E7D">
            <w:pPr>
              <w:pStyle w:val="TableParagraph"/>
              <w:spacing w:before="16" w:line="281" w:lineRule="exact"/>
              <w:ind w:left="107"/>
              <w:rPr>
                <w:rFonts w:asciiTheme="majorHAnsi" w:hAnsiTheme="majorHAnsi"/>
              </w:rPr>
            </w:pPr>
            <w:r w:rsidRPr="004737E0">
              <w:rPr>
                <w:rFonts w:asciiTheme="majorHAnsi" w:hAnsiTheme="majorHAnsi"/>
                <w:spacing w:val="-4"/>
              </w:rPr>
              <w:t>ECTS</w:t>
            </w:r>
          </w:p>
          <w:p w14:paraId="390E284D" w14:textId="257EF3FF" w:rsidR="007A1F9E" w:rsidRPr="004737E0" w:rsidRDefault="008D1306">
            <w:pPr>
              <w:pStyle w:val="TableParagraph"/>
              <w:spacing w:line="260" w:lineRule="exact"/>
              <w:ind w:left="107"/>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261" w:type="dxa"/>
          </w:tcPr>
          <w:p w14:paraId="6F2CD688" w14:textId="77777777" w:rsidR="007A1F9E" w:rsidRPr="004737E0" w:rsidRDefault="000E1E7D">
            <w:pPr>
              <w:pStyle w:val="TableParagraph"/>
              <w:spacing w:line="280" w:lineRule="exact"/>
              <w:ind w:left="106" w:right="197"/>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67EED2B3" w14:textId="77777777">
        <w:trPr>
          <w:trHeight w:val="316"/>
        </w:trPr>
        <w:tc>
          <w:tcPr>
            <w:tcW w:w="2475" w:type="dxa"/>
            <w:vMerge/>
            <w:tcBorders>
              <w:top w:val="nil"/>
            </w:tcBorders>
            <w:shd w:val="clear" w:color="auto" w:fill="F3F3F3"/>
          </w:tcPr>
          <w:p w14:paraId="7444CA63" w14:textId="77777777" w:rsidR="007A1F9E" w:rsidRPr="004737E0" w:rsidRDefault="007A1F9E">
            <w:pPr>
              <w:rPr>
                <w:rFonts w:asciiTheme="majorHAnsi" w:hAnsiTheme="majorHAnsi"/>
              </w:rPr>
            </w:pPr>
          </w:p>
        </w:tc>
        <w:tc>
          <w:tcPr>
            <w:tcW w:w="2472" w:type="dxa"/>
            <w:gridSpan w:val="2"/>
          </w:tcPr>
          <w:p w14:paraId="0E151CD2" w14:textId="4DD63D15" w:rsidR="007A1F9E" w:rsidRPr="004737E0" w:rsidRDefault="00D41976">
            <w:pPr>
              <w:pStyle w:val="TableParagraph"/>
              <w:spacing w:before="16" w:line="280" w:lineRule="exact"/>
              <w:ind w:left="105"/>
              <w:rPr>
                <w:rFonts w:asciiTheme="majorHAnsi" w:hAnsiTheme="majorHAnsi"/>
              </w:rPr>
            </w:pPr>
            <w:r w:rsidRPr="004737E0">
              <w:rPr>
                <w:rFonts w:asciiTheme="majorHAnsi" w:hAnsiTheme="majorHAnsi"/>
              </w:rPr>
              <w:t>Activity on</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S,</w:t>
            </w:r>
            <w:r w:rsidRPr="004737E0">
              <w:rPr>
                <w:rFonts w:asciiTheme="majorHAnsi" w:hAnsiTheme="majorHAnsi"/>
                <w:spacing w:val="-2"/>
              </w:rPr>
              <w:t xml:space="preserve"> </w:t>
            </w:r>
            <w:r w:rsidRPr="004737E0">
              <w:rPr>
                <w:rFonts w:asciiTheme="majorHAnsi" w:hAnsiTheme="majorHAnsi"/>
                <w:spacing w:val="-10"/>
              </w:rPr>
              <w:t>T</w:t>
            </w:r>
          </w:p>
        </w:tc>
        <w:tc>
          <w:tcPr>
            <w:tcW w:w="1349" w:type="dxa"/>
          </w:tcPr>
          <w:p w14:paraId="5AFF6AA5"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spacing w:val="-2"/>
              </w:rPr>
              <w:t>1.-</w:t>
            </w:r>
            <w:r w:rsidRPr="004737E0">
              <w:rPr>
                <w:rFonts w:asciiTheme="majorHAnsi" w:hAnsiTheme="majorHAnsi"/>
                <w:spacing w:val="-7"/>
              </w:rPr>
              <w:t>6.</w:t>
            </w:r>
          </w:p>
        </w:tc>
        <w:tc>
          <w:tcPr>
            <w:tcW w:w="870" w:type="dxa"/>
          </w:tcPr>
          <w:p w14:paraId="13AB2B4A"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45</w:t>
            </w:r>
          </w:p>
        </w:tc>
        <w:tc>
          <w:tcPr>
            <w:tcW w:w="1081" w:type="dxa"/>
          </w:tcPr>
          <w:p w14:paraId="28A86637" w14:textId="32365974"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1</w:t>
            </w:r>
            <w:r w:rsidR="00A06212">
              <w:rPr>
                <w:rFonts w:asciiTheme="majorHAnsi" w:hAnsiTheme="majorHAnsi"/>
                <w:spacing w:val="-5"/>
              </w:rPr>
              <w:t>.</w:t>
            </w:r>
            <w:r w:rsidRPr="004737E0">
              <w:rPr>
                <w:rFonts w:asciiTheme="majorHAnsi" w:hAnsiTheme="majorHAnsi"/>
                <w:spacing w:val="-5"/>
              </w:rPr>
              <w:t>5</w:t>
            </w:r>
          </w:p>
        </w:tc>
        <w:tc>
          <w:tcPr>
            <w:tcW w:w="1261" w:type="dxa"/>
          </w:tcPr>
          <w:p w14:paraId="5F660586" w14:textId="6C1059B2" w:rsidR="007A1F9E" w:rsidRPr="004737E0" w:rsidRDefault="00145D54">
            <w:pPr>
              <w:pStyle w:val="TableParagraph"/>
              <w:spacing w:before="26" w:line="270" w:lineRule="exact"/>
              <w:ind w:left="106"/>
              <w:rPr>
                <w:rFonts w:asciiTheme="majorHAnsi" w:hAnsiTheme="majorHAnsi"/>
              </w:rPr>
            </w:pPr>
            <w:r>
              <w:rPr>
                <w:rFonts w:asciiTheme="majorHAnsi" w:hAnsiTheme="majorHAnsi"/>
                <w:spacing w:val="-10"/>
              </w:rPr>
              <w:t>10%</w:t>
            </w:r>
          </w:p>
        </w:tc>
      </w:tr>
      <w:tr w:rsidR="007A1F9E" w:rsidRPr="004737E0" w14:paraId="2CCCDAA2" w14:textId="77777777">
        <w:trPr>
          <w:trHeight w:val="314"/>
        </w:trPr>
        <w:tc>
          <w:tcPr>
            <w:tcW w:w="2475" w:type="dxa"/>
            <w:vMerge/>
            <w:tcBorders>
              <w:top w:val="nil"/>
            </w:tcBorders>
            <w:shd w:val="clear" w:color="auto" w:fill="F3F3F3"/>
          </w:tcPr>
          <w:p w14:paraId="501601E1" w14:textId="77777777" w:rsidR="007A1F9E" w:rsidRPr="004737E0" w:rsidRDefault="007A1F9E">
            <w:pPr>
              <w:rPr>
                <w:rFonts w:asciiTheme="majorHAnsi" w:hAnsiTheme="majorHAnsi"/>
              </w:rPr>
            </w:pPr>
          </w:p>
        </w:tc>
        <w:tc>
          <w:tcPr>
            <w:tcW w:w="2472" w:type="dxa"/>
            <w:gridSpan w:val="2"/>
          </w:tcPr>
          <w:p w14:paraId="7753014E"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2"/>
              </w:rPr>
              <w:t>Fieldwork</w:t>
            </w:r>
          </w:p>
        </w:tc>
        <w:tc>
          <w:tcPr>
            <w:tcW w:w="1349" w:type="dxa"/>
          </w:tcPr>
          <w:p w14:paraId="4666151B"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2"/>
              </w:rPr>
              <w:t>1.-</w:t>
            </w:r>
            <w:r w:rsidRPr="004737E0">
              <w:rPr>
                <w:rFonts w:asciiTheme="majorHAnsi" w:hAnsiTheme="majorHAnsi"/>
                <w:spacing w:val="-7"/>
              </w:rPr>
              <w:t>6.</w:t>
            </w:r>
          </w:p>
        </w:tc>
        <w:tc>
          <w:tcPr>
            <w:tcW w:w="870" w:type="dxa"/>
          </w:tcPr>
          <w:p w14:paraId="55448BBE"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10"/>
              </w:rPr>
              <w:t>6</w:t>
            </w:r>
          </w:p>
        </w:tc>
        <w:tc>
          <w:tcPr>
            <w:tcW w:w="1081" w:type="dxa"/>
          </w:tcPr>
          <w:p w14:paraId="41B1D72F" w14:textId="7E0DC66A"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0</w:t>
            </w:r>
            <w:r w:rsidR="00A06212">
              <w:rPr>
                <w:rFonts w:asciiTheme="majorHAnsi" w:hAnsiTheme="majorHAnsi"/>
                <w:spacing w:val="-5"/>
              </w:rPr>
              <w:t>.</w:t>
            </w:r>
            <w:r w:rsidRPr="004737E0">
              <w:rPr>
                <w:rFonts w:asciiTheme="majorHAnsi" w:hAnsiTheme="majorHAnsi"/>
                <w:spacing w:val="-5"/>
              </w:rPr>
              <w:t>2</w:t>
            </w:r>
          </w:p>
        </w:tc>
        <w:tc>
          <w:tcPr>
            <w:tcW w:w="1261" w:type="dxa"/>
          </w:tcPr>
          <w:p w14:paraId="5E98F3C6"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spacing w:val="-10"/>
              </w:rPr>
              <w:t>0</w:t>
            </w:r>
          </w:p>
        </w:tc>
      </w:tr>
      <w:tr w:rsidR="007A1F9E" w:rsidRPr="004737E0" w14:paraId="67C1BB57" w14:textId="77777777">
        <w:trPr>
          <w:trHeight w:val="316"/>
        </w:trPr>
        <w:tc>
          <w:tcPr>
            <w:tcW w:w="2475" w:type="dxa"/>
            <w:vMerge/>
            <w:tcBorders>
              <w:top w:val="nil"/>
            </w:tcBorders>
            <w:shd w:val="clear" w:color="auto" w:fill="F3F3F3"/>
          </w:tcPr>
          <w:p w14:paraId="49EC3B50" w14:textId="77777777" w:rsidR="007A1F9E" w:rsidRPr="004737E0" w:rsidRDefault="007A1F9E">
            <w:pPr>
              <w:rPr>
                <w:rFonts w:asciiTheme="majorHAnsi" w:hAnsiTheme="majorHAnsi"/>
              </w:rPr>
            </w:pPr>
          </w:p>
        </w:tc>
        <w:tc>
          <w:tcPr>
            <w:tcW w:w="2472" w:type="dxa"/>
            <w:gridSpan w:val="2"/>
          </w:tcPr>
          <w:p w14:paraId="06AC4A53"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Individual</w:t>
            </w:r>
            <w:r w:rsidRPr="004737E0">
              <w:rPr>
                <w:rFonts w:asciiTheme="majorHAnsi" w:hAnsiTheme="majorHAnsi"/>
                <w:spacing w:val="-8"/>
              </w:rPr>
              <w:t xml:space="preserve"> </w:t>
            </w:r>
            <w:r w:rsidRPr="004737E0">
              <w:rPr>
                <w:rFonts w:asciiTheme="majorHAnsi" w:hAnsiTheme="majorHAnsi"/>
                <w:spacing w:val="-4"/>
              </w:rPr>
              <w:t>tasks</w:t>
            </w:r>
          </w:p>
        </w:tc>
        <w:tc>
          <w:tcPr>
            <w:tcW w:w="1349" w:type="dxa"/>
          </w:tcPr>
          <w:p w14:paraId="1AAC18F6" w14:textId="77777777" w:rsidR="007A1F9E" w:rsidRPr="004737E0" w:rsidRDefault="000E1E7D">
            <w:pPr>
              <w:pStyle w:val="TableParagraph"/>
              <w:spacing w:before="23" w:line="273" w:lineRule="exact"/>
              <w:ind w:left="105"/>
              <w:rPr>
                <w:rFonts w:asciiTheme="majorHAnsi" w:hAnsiTheme="majorHAnsi"/>
              </w:rPr>
            </w:pPr>
            <w:r w:rsidRPr="004737E0">
              <w:rPr>
                <w:rFonts w:asciiTheme="majorHAnsi" w:hAnsiTheme="majorHAnsi"/>
                <w:spacing w:val="-2"/>
              </w:rPr>
              <w:t>3.,4.,5.,6.</w:t>
            </w:r>
          </w:p>
        </w:tc>
        <w:tc>
          <w:tcPr>
            <w:tcW w:w="870" w:type="dxa"/>
          </w:tcPr>
          <w:p w14:paraId="574661CB" w14:textId="77777777"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spacing w:val="-5"/>
              </w:rPr>
              <w:t>42</w:t>
            </w:r>
          </w:p>
        </w:tc>
        <w:tc>
          <w:tcPr>
            <w:tcW w:w="1081" w:type="dxa"/>
          </w:tcPr>
          <w:p w14:paraId="42228D13" w14:textId="1DF6D36F" w:rsidR="007A1F9E" w:rsidRPr="004737E0" w:rsidRDefault="000E1E7D">
            <w:pPr>
              <w:pStyle w:val="TableParagraph"/>
              <w:spacing w:before="23" w:line="273" w:lineRule="exact"/>
              <w:ind w:left="107"/>
              <w:rPr>
                <w:rFonts w:asciiTheme="majorHAnsi" w:hAnsiTheme="majorHAnsi"/>
              </w:rPr>
            </w:pPr>
            <w:r w:rsidRPr="004737E0">
              <w:rPr>
                <w:rFonts w:asciiTheme="majorHAnsi" w:hAnsiTheme="majorHAnsi"/>
                <w:spacing w:val="-5"/>
              </w:rPr>
              <w:t>1</w:t>
            </w:r>
            <w:r w:rsidR="00A06212">
              <w:rPr>
                <w:rFonts w:asciiTheme="majorHAnsi" w:hAnsiTheme="majorHAnsi"/>
                <w:spacing w:val="-5"/>
              </w:rPr>
              <w:t>.</w:t>
            </w:r>
            <w:r w:rsidRPr="004737E0">
              <w:rPr>
                <w:rFonts w:asciiTheme="majorHAnsi" w:hAnsiTheme="majorHAnsi"/>
                <w:spacing w:val="-5"/>
              </w:rPr>
              <w:t>4</w:t>
            </w:r>
          </w:p>
        </w:tc>
        <w:tc>
          <w:tcPr>
            <w:tcW w:w="1261" w:type="dxa"/>
          </w:tcPr>
          <w:p w14:paraId="428AF40F" w14:textId="173AC76C" w:rsidR="007A1F9E" w:rsidRPr="004737E0" w:rsidRDefault="00145D54">
            <w:pPr>
              <w:pStyle w:val="TableParagraph"/>
              <w:spacing w:before="23" w:line="273" w:lineRule="exact"/>
              <w:ind w:left="106"/>
              <w:rPr>
                <w:rFonts w:asciiTheme="majorHAnsi" w:hAnsiTheme="majorHAnsi"/>
              </w:rPr>
            </w:pPr>
            <w:r>
              <w:rPr>
                <w:rFonts w:asciiTheme="majorHAnsi" w:hAnsiTheme="majorHAnsi"/>
                <w:spacing w:val="-5"/>
              </w:rPr>
              <w:t>40%</w:t>
            </w:r>
          </w:p>
        </w:tc>
      </w:tr>
      <w:tr w:rsidR="007A1F9E" w:rsidRPr="004737E0" w14:paraId="05A6FA7B" w14:textId="77777777">
        <w:trPr>
          <w:trHeight w:val="314"/>
        </w:trPr>
        <w:tc>
          <w:tcPr>
            <w:tcW w:w="2475" w:type="dxa"/>
            <w:vMerge/>
            <w:tcBorders>
              <w:top w:val="nil"/>
            </w:tcBorders>
            <w:shd w:val="clear" w:color="auto" w:fill="F3F3F3"/>
          </w:tcPr>
          <w:p w14:paraId="0E3CD4EC" w14:textId="77777777" w:rsidR="007A1F9E" w:rsidRPr="004737E0" w:rsidRDefault="007A1F9E">
            <w:pPr>
              <w:rPr>
                <w:rFonts w:asciiTheme="majorHAnsi" w:hAnsiTheme="majorHAnsi"/>
              </w:rPr>
            </w:pPr>
          </w:p>
        </w:tc>
        <w:tc>
          <w:tcPr>
            <w:tcW w:w="2472" w:type="dxa"/>
            <w:gridSpan w:val="2"/>
          </w:tcPr>
          <w:p w14:paraId="4EC10CD1"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Exam</w:t>
            </w:r>
          </w:p>
        </w:tc>
        <w:tc>
          <w:tcPr>
            <w:tcW w:w="1349" w:type="dxa"/>
          </w:tcPr>
          <w:p w14:paraId="5F1598C6" w14:textId="77777777" w:rsidR="007A1F9E" w:rsidRPr="004737E0" w:rsidRDefault="000E1E7D">
            <w:pPr>
              <w:pStyle w:val="TableParagraph"/>
              <w:spacing w:before="24" w:line="270" w:lineRule="exact"/>
              <w:ind w:left="105"/>
              <w:rPr>
                <w:rFonts w:asciiTheme="majorHAnsi" w:hAnsiTheme="majorHAnsi"/>
              </w:rPr>
            </w:pPr>
            <w:r w:rsidRPr="004737E0">
              <w:rPr>
                <w:rFonts w:asciiTheme="majorHAnsi" w:hAnsiTheme="majorHAnsi"/>
                <w:spacing w:val="-2"/>
              </w:rPr>
              <w:t>1.-</w:t>
            </w:r>
            <w:r w:rsidRPr="004737E0">
              <w:rPr>
                <w:rFonts w:asciiTheme="majorHAnsi" w:hAnsiTheme="majorHAnsi"/>
                <w:spacing w:val="-7"/>
              </w:rPr>
              <w:t>6.</w:t>
            </w:r>
          </w:p>
        </w:tc>
        <w:tc>
          <w:tcPr>
            <w:tcW w:w="870" w:type="dxa"/>
          </w:tcPr>
          <w:p w14:paraId="5A92BE84" w14:textId="77777777"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spacing w:val="-5"/>
              </w:rPr>
              <w:t>27</w:t>
            </w:r>
          </w:p>
        </w:tc>
        <w:tc>
          <w:tcPr>
            <w:tcW w:w="1081" w:type="dxa"/>
          </w:tcPr>
          <w:p w14:paraId="4AA3BEF2" w14:textId="7E2948F3"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spacing w:val="-5"/>
              </w:rPr>
              <w:t>0</w:t>
            </w:r>
            <w:r w:rsidR="00A06212">
              <w:rPr>
                <w:rFonts w:asciiTheme="majorHAnsi" w:hAnsiTheme="majorHAnsi"/>
                <w:spacing w:val="-5"/>
              </w:rPr>
              <w:t>.</w:t>
            </w:r>
            <w:r w:rsidRPr="004737E0">
              <w:rPr>
                <w:rFonts w:asciiTheme="majorHAnsi" w:hAnsiTheme="majorHAnsi"/>
                <w:spacing w:val="-5"/>
              </w:rPr>
              <w:t>9</w:t>
            </w:r>
          </w:p>
        </w:tc>
        <w:tc>
          <w:tcPr>
            <w:tcW w:w="1261" w:type="dxa"/>
          </w:tcPr>
          <w:p w14:paraId="06E12076" w14:textId="45012CA9" w:rsidR="007A1F9E" w:rsidRPr="004737E0" w:rsidRDefault="000E1E7D">
            <w:pPr>
              <w:pStyle w:val="TableParagraph"/>
              <w:spacing w:before="24" w:line="270" w:lineRule="exact"/>
              <w:ind w:left="106"/>
              <w:rPr>
                <w:rFonts w:asciiTheme="majorHAnsi" w:hAnsiTheme="majorHAnsi"/>
              </w:rPr>
            </w:pPr>
            <w:r w:rsidRPr="004737E0">
              <w:rPr>
                <w:rFonts w:asciiTheme="majorHAnsi" w:hAnsiTheme="majorHAnsi"/>
                <w:spacing w:val="-5"/>
              </w:rPr>
              <w:t>50</w:t>
            </w:r>
            <w:r w:rsidR="00145D54">
              <w:rPr>
                <w:rFonts w:asciiTheme="majorHAnsi" w:hAnsiTheme="majorHAnsi"/>
                <w:spacing w:val="-5"/>
              </w:rPr>
              <w:t>%</w:t>
            </w:r>
          </w:p>
        </w:tc>
      </w:tr>
    </w:tbl>
    <w:p w14:paraId="71E3E938" w14:textId="77777777" w:rsidR="007A1F9E" w:rsidRPr="004737E0" w:rsidRDefault="007A1F9E">
      <w:pPr>
        <w:pStyle w:val="TableParagraph"/>
        <w:spacing w:line="270" w:lineRule="exact"/>
        <w:rPr>
          <w:rFonts w:asciiTheme="majorHAnsi" w:hAnsiTheme="majorHAnsi"/>
        </w:rPr>
        <w:sectPr w:rsidR="007A1F9E" w:rsidRPr="004737E0">
          <w:pgSz w:w="11910" w:h="16840"/>
          <w:pgMar w:top="1380" w:right="566" w:bottom="1596"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3821"/>
        <w:gridCol w:w="869"/>
        <w:gridCol w:w="1080"/>
        <w:gridCol w:w="1260"/>
      </w:tblGrid>
      <w:tr w:rsidR="007A1F9E" w:rsidRPr="004737E0" w14:paraId="54F179A5" w14:textId="77777777">
        <w:trPr>
          <w:trHeight w:val="314"/>
        </w:trPr>
        <w:tc>
          <w:tcPr>
            <w:tcW w:w="2475" w:type="dxa"/>
            <w:vMerge w:val="restart"/>
            <w:shd w:val="clear" w:color="auto" w:fill="F3F3F3"/>
          </w:tcPr>
          <w:p w14:paraId="4F76ED73" w14:textId="08AC8EA1" w:rsidR="007A1F9E" w:rsidRPr="004737E0" w:rsidRDefault="007A1F9E">
            <w:pPr>
              <w:pStyle w:val="TableParagraph"/>
              <w:spacing w:before="14"/>
              <w:ind w:left="107" w:right="100"/>
              <w:jc w:val="both"/>
              <w:rPr>
                <w:rFonts w:asciiTheme="majorHAnsi" w:hAnsiTheme="majorHAnsi"/>
              </w:rPr>
            </w:pPr>
          </w:p>
        </w:tc>
        <w:tc>
          <w:tcPr>
            <w:tcW w:w="3821" w:type="dxa"/>
          </w:tcPr>
          <w:p w14:paraId="20802208"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869" w:type="dxa"/>
          </w:tcPr>
          <w:p w14:paraId="6EA64ACB" w14:textId="77777777"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spacing w:val="-5"/>
              </w:rPr>
              <w:t>120</w:t>
            </w:r>
          </w:p>
        </w:tc>
        <w:tc>
          <w:tcPr>
            <w:tcW w:w="1080" w:type="dxa"/>
          </w:tcPr>
          <w:p w14:paraId="7C904F4B" w14:textId="77777777" w:rsidR="007A1F9E" w:rsidRPr="004737E0" w:rsidRDefault="000E1E7D">
            <w:pPr>
              <w:pStyle w:val="TableParagraph"/>
              <w:spacing w:before="24" w:line="270" w:lineRule="exact"/>
              <w:ind w:left="108"/>
              <w:rPr>
                <w:rFonts w:asciiTheme="majorHAnsi" w:hAnsiTheme="majorHAnsi"/>
              </w:rPr>
            </w:pPr>
            <w:r w:rsidRPr="004737E0">
              <w:rPr>
                <w:rFonts w:asciiTheme="majorHAnsi" w:hAnsiTheme="majorHAnsi"/>
                <w:spacing w:val="-10"/>
              </w:rPr>
              <w:t>4</w:t>
            </w:r>
          </w:p>
        </w:tc>
        <w:tc>
          <w:tcPr>
            <w:tcW w:w="1260" w:type="dxa"/>
          </w:tcPr>
          <w:p w14:paraId="473EF2B2" w14:textId="77777777" w:rsidR="007A1F9E" w:rsidRPr="004737E0" w:rsidRDefault="000E1E7D">
            <w:pPr>
              <w:pStyle w:val="TableParagraph"/>
              <w:spacing w:before="24" w:line="270" w:lineRule="exact"/>
              <w:ind w:left="108"/>
              <w:rPr>
                <w:rFonts w:asciiTheme="majorHAnsi" w:hAnsiTheme="majorHAnsi"/>
              </w:rPr>
            </w:pPr>
            <w:r w:rsidRPr="004737E0">
              <w:rPr>
                <w:rFonts w:asciiTheme="majorHAnsi" w:hAnsiTheme="majorHAnsi"/>
                <w:spacing w:val="-5"/>
              </w:rPr>
              <w:t>100</w:t>
            </w:r>
          </w:p>
        </w:tc>
      </w:tr>
      <w:tr w:rsidR="007A1F9E" w:rsidRPr="004737E0" w14:paraId="0F7A2530" w14:textId="77777777">
        <w:trPr>
          <w:trHeight w:val="3109"/>
        </w:trPr>
        <w:tc>
          <w:tcPr>
            <w:tcW w:w="2475" w:type="dxa"/>
            <w:vMerge/>
            <w:tcBorders>
              <w:top w:val="nil"/>
            </w:tcBorders>
            <w:shd w:val="clear" w:color="auto" w:fill="F3F3F3"/>
          </w:tcPr>
          <w:p w14:paraId="4ED486C2" w14:textId="77777777" w:rsidR="007A1F9E" w:rsidRPr="004737E0" w:rsidRDefault="007A1F9E">
            <w:pPr>
              <w:rPr>
                <w:rFonts w:asciiTheme="majorHAnsi" w:hAnsiTheme="majorHAnsi"/>
              </w:rPr>
            </w:pPr>
          </w:p>
        </w:tc>
        <w:tc>
          <w:tcPr>
            <w:tcW w:w="7030" w:type="dxa"/>
            <w:gridSpan w:val="4"/>
          </w:tcPr>
          <w:p w14:paraId="4A4295D2" w14:textId="77777777" w:rsidR="007A1F9E" w:rsidRPr="004737E0" w:rsidRDefault="000E1E7D">
            <w:pPr>
              <w:pStyle w:val="TableParagraph"/>
              <w:spacing w:before="16" w:line="281"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777A6EDB" w14:textId="77777777" w:rsidR="007A1F9E" w:rsidRPr="004737E0" w:rsidRDefault="000E1E7D" w:rsidP="00B87C5C">
            <w:pPr>
              <w:pStyle w:val="TableParagraph"/>
              <w:numPr>
                <w:ilvl w:val="0"/>
                <w:numId w:val="198"/>
              </w:numPr>
              <w:tabs>
                <w:tab w:val="left" w:pos="338"/>
              </w:tabs>
              <w:spacing w:line="281" w:lineRule="exact"/>
              <w:ind w:left="338" w:hanging="233"/>
              <w:rPr>
                <w:rFonts w:asciiTheme="majorHAnsi" w:hAnsiTheme="majorHAnsi"/>
              </w:rPr>
            </w:pPr>
            <w:r w:rsidRPr="004737E0">
              <w:rPr>
                <w:rFonts w:asciiTheme="majorHAnsi" w:hAnsiTheme="majorHAnsi"/>
              </w:rPr>
              <w:t>Attend</w:t>
            </w:r>
            <w:r w:rsidRPr="004737E0">
              <w:rPr>
                <w:rFonts w:asciiTheme="majorHAnsi" w:hAnsiTheme="majorHAnsi"/>
                <w:spacing w:val="-6"/>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regularly</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actively</w:t>
            </w:r>
            <w:r w:rsidRPr="004737E0">
              <w:rPr>
                <w:rFonts w:asciiTheme="majorHAnsi" w:hAnsiTheme="majorHAnsi"/>
                <w:spacing w:val="-4"/>
              </w:rPr>
              <w:t xml:space="preserve"> </w:t>
            </w:r>
            <w:r w:rsidRPr="004737E0">
              <w:rPr>
                <w:rFonts w:asciiTheme="majorHAnsi" w:hAnsiTheme="majorHAnsi"/>
              </w:rPr>
              <w:t>participate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exercises.</w:t>
            </w:r>
          </w:p>
          <w:p w14:paraId="2EFBB208" w14:textId="77777777" w:rsidR="007A1F9E" w:rsidRPr="004737E0" w:rsidRDefault="000E1E7D" w:rsidP="00B87C5C">
            <w:pPr>
              <w:pStyle w:val="TableParagraph"/>
              <w:numPr>
                <w:ilvl w:val="0"/>
                <w:numId w:val="198"/>
              </w:numPr>
              <w:tabs>
                <w:tab w:val="left" w:pos="339"/>
              </w:tabs>
              <w:spacing w:line="281" w:lineRule="exact"/>
              <w:ind w:left="339" w:hanging="234"/>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independent</w:t>
            </w:r>
            <w:r w:rsidRPr="004737E0">
              <w:rPr>
                <w:rFonts w:asciiTheme="majorHAnsi" w:hAnsiTheme="majorHAnsi"/>
                <w:spacing w:val="-4"/>
              </w:rPr>
              <w:t xml:space="preserve"> task</w:t>
            </w:r>
          </w:p>
          <w:p w14:paraId="08E9BB18" w14:textId="77777777" w:rsidR="007A1F9E" w:rsidRPr="004737E0" w:rsidRDefault="000E1E7D" w:rsidP="00B87C5C">
            <w:pPr>
              <w:pStyle w:val="TableParagraph"/>
              <w:numPr>
                <w:ilvl w:val="0"/>
                <w:numId w:val="198"/>
              </w:numPr>
              <w:tabs>
                <w:tab w:val="left" w:pos="367"/>
              </w:tabs>
              <w:ind w:left="105" w:right="103" w:firstLine="0"/>
              <w:rPr>
                <w:rFonts w:asciiTheme="majorHAnsi" w:hAnsiTheme="majorHAnsi"/>
              </w:rPr>
            </w:pPr>
            <w:r w:rsidRPr="004737E0">
              <w:rPr>
                <w:rFonts w:asciiTheme="majorHAnsi" w:hAnsiTheme="majorHAnsi"/>
              </w:rPr>
              <w:t>Pass the colloquium</w:t>
            </w:r>
            <w:r w:rsidRPr="004737E0">
              <w:rPr>
                <w:rFonts w:asciiTheme="majorHAnsi" w:hAnsiTheme="majorHAnsi"/>
                <w:spacing w:val="26"/>
              </w:rPr>
              <w:t xml:space="preserve"> </w:t>
            </w:r>
            <w:r w:rsidRPr="004737E0">
              <w:rPr>
                <w:rFonts w:asciiTheme="majorHAnsi" w:hAnsiTheme="majorHAnsi"/>
              </w:rPr>
              <w:t>(not elimination) and take the final exam</w:t>
            </w:r>
            <w:r w:rsidRPr="004737E0">
              <w:rPr>
                <w:rFonts w:asciiTheme="majorHAnsi" w:hAnsiTheme="majorHAnsi"/>
                <w:spacing w:val="40"/>
              </w:rPr>
              <w:t xml:space="preserve"> </w:t>
            </w:r>
            <w:r w:rsidRPr="004737E0">
              <w:rPr>
                <w:rFonts w:asciiTheme="majorHAnsi" w:hAnsiTheme="majorHAnsi"/>
                <w:spacing w:val="-2"/>
              </w:rPr>
              <w:t>(written/oral)</w:t>
            </w:r>
          </w:p>
          <w:p w14:paraId="09BB4790" w14:textId="77777777" w:rsidR="007A1F9E" w:rsidRPr="004737E0" w:rsidRDefault="000E1E7D">
            <w:pPr>
              <w:pStyle w:val="TableParagraph"/>
              <w:spacing w:before="1"/>
              <w:ind w:left="105" w:right="100"/>
              <w:jc w:val="both"/>
              <w:rPr>
                <w:rFonts w:asciiTheme="majorHAnsi" w:hAnsiTheme="majorHAnsi"/>
              </w:rPr>
            </w:pPr>
            <w:r w:rsidRPr="004737E0">
              <w:rPr>
                <w:rFonts w:asciiTheme="majorHAnsi" w:hAnsiTheme="majorHAnsi"/>
              </w:rPr>
              <w:t>They are given at the beginning of the academic year, they are published on the University's website and in ISVU.</w:t>
            </w:r>
          </w:p>
          <w:p w14:paraId="70B5097F" w14:textId="77777777" w:rsidR="007A1F9E" w:rsidRPr="004737E0" w:rsidRDefault="000E1E7D">
            <w:pPr>
              <w:pStyle w:val="TableParagraph"/>
              <w:spacing w:line="280"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10"/>
              </w:rPr>
              <w:t xml:space="preserve"> </w:t>
            </w:r>
            <w:r w:rsidRPr="004737E0">
              <w:rPr>
                <w:rFonts w:asciiTheme="majorHAnsi" w:hAnsiTheme="majorHAnsi"/>
                <w:spacing w:val="-2"/>
              </w:rPr>
              <w:t>clarifications:</w:t>
            </w:r>
          </w:p>
          <w:p w14:paraId="6C3A3117" w14:textId="77777777" w:rsidR="007A1F9E" w:rsidRPr="004737E0" w:rsidRDefault="000E1E7D">
            <w:pPr>
              <w:pStyle w:val="TableParagraph"/>
              <w:spacing w:line="280" w:lineRule="exact"/>
              <w:ind w:left="105" w:right="98"/>
              <w:jc w:val="both"/>
              <w:rPr>
                <w:rFonts w:asciiTheme="majorHAnsi" w:hAnsiTheme="majorHAnsi"/>
              </w:rPr>
            </w:pPr>
            <w:r w:rsidRPr="004737E0">
              <w:rPr>
                <w:rFonts w:asciiTheme="majorHAnsi" w:hAnsiTheme="majorHAnsi"/>
              </w:rPr>
              <w:t>Class attendance is mandatory. Up to 30% absences are tolerated. It is necessary to create an independent assignment and submit it to the teacher no earlier than seven days before presenting it.</w:t>
            </w:r>
          </w:p>
        </w:tc>
      </w:tr>
      <w:tr w:rsidR="007A1F9E" w:rsidRPr="004737E0" w14:paraId="4C9E604E" w14:textId="77777777">
        <w:trPr>
          <w:trHeight w:val="1269"/>
        </w:trPr>
        <w:tc>
          <w:tcPr>
            <w:tcW w:w="2475" w:type="dxa"/>
            <w:shd w:val="clear" w:color="auto" w:fill="F3F3F3"/>
          </w:tcPr>
          <w:p w14:paraId="5BF15038" w14:textId="77777777" w:rsidR="007A1F9E" w:rsidRPr="004737E0" w:rsidRDefault="007A1F9E">
            <w:pPr>
              <w:pStyle w:val="TableParagraph"/>
              <w:spacing w:before="213"/>
              <w:rPr>
                <w:rFonts w:asciiTheme="majorHAnsi" w:hAnsiTheme="majorHAnsi"/>
              </w:rPr>
            </w:pPr>
          </w:p>
          <w:p w14:paraId="539F4D82"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0" w:type="dxa"/>
            <w:gridSpan w:val="4"/>
          </w:tcPr>
          <w:p w14:paraId="216D53EA" w14:textId="77777777" w:rsidR="007A1F9E" w:rsidRPr="004737E0" w:rsidRDefault="000E1E7D">
            <w:pPr>
              <w:pStyle w:val="TableParagraph"/>
              <w:spacing w:before="74"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must:</w:t>
            </w:r>
          </w:p>
          <w:p w14:paraId="7A38E9C2" w14:textId="77777777" w:rsidR="007A1F9E" w:rsidRPr="004737E0" w:rsidRDefault="000E1E7D" w:rsidP="00B87C5C">
            <w:pPr>
              <w:pStyle w:val="TableParagraph"/>
              <w:numPr>
                <w:ilvl w:val="0"/>
                <w:numId w:val="197"/>
              </w:numPr>
              <w:tabs>
                <w:tab w:val="left" w:pos="374"/>
              </w:tabs>
              <w:spacing w:line="281" w:lineRule="exact"/>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4"/>
              </w:rPr>
              <w:t xml:space="preserve"> </w:t>
            </w:r>
            <w:r w:rsidRPr="004737E0">
              <w:rPr>
                <w:rFonts w:asciiTheme="majorHAnsi" w:hAnsiTheme="majorHAnsi"/>
              </w:rPr>
              <w:t>classes</w:t>
            </w:r>
            <w:r w:rsidRPr="004737E0">
              <w:rPr>
                <w:rFonts w:asciiTheme="majorHAnsi" w:hAnsiTheme="majorHAnsi"/>
                <w:spacing w:val="-1"/>
              </w:rPr>
              <w:t xml:space="preserve"> </w:t>
            </w:r>
            <w:r w:rsidRPr="004737E0">
              <w:rPr>
                <w:rFonts w:asciiTheme="majorHAnsi" w:hAnsiTheme="majorHAnsi"/>
                <w:spacing w:val="-2"/>
              </w:rPr>
              <w:t>regularly.</w:t>
            </w:r>
          </w:p>
          <w:p w14:paraId="746CA8B1" w14:textId="77777777" w:rsidR="007A1F9E" w:rsidRPr="004737E0" w:rsidRDefault="000E1E7D" w:rsidP="00B87C5C">
            <w:pPr>
              <w:pStyle w:val="TableParagraph"/>
              <w:numPr>
                <w:ilvl w:val="0"/>
                <w:numId w:val="197"/>
              </w:numPr>
              <w:tabs>
                <w:tab w:val="left" w:pos="374"/>
              </w:tabs>
              <w:spacing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present</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seminar</w:t>
            </w:r>
            <w:r w:rsidRPr="004737E0">
              <w:rPr>
                <w:rFonts w:asciiTheme="majorHAnsi" w:hAnsiTheme="majorHAnsi"/>
                <w:spacing w:val="-2"/>
              </w:rPr>
              <w:t xml:space="preserve"> paper</w:t>
            </w:r>
          </w:p>
          <w:p w14:paraId="079079D4" w14:textId="77777777" w:rsidR="007A1F9E" w:rsidRPr="004737E0" w:rsidRDefault="000E1E7D" w:rsidP="00B87C5C">
            <w:pPr>
              <w:pStyle w:val="TableParagraph"/>
              <w:numPr>
                <w:ilvl w:val="0"/>
                <w:numId w:val="197"/>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exam</w:t>
            </w:r>
            <w:r w:rsidRPr="004737E0">
              <w:rPr>
                <w:rFonts w:asciiTheme="majorHAnsi" w:hAnsiTheme="majorHAnsi"/>
                <w:spacing w:val="-1"/>
              </w:rPr>
              <w:t xml:space="preserve"> </w:t>
            </w:r>
            <w:r w:rsidRPr="004737E0">
              <w:rPr>
                <w:rFonts w:asciiTheme="majorHAnsi" w:hAnsiTheme="majorHAnsi"/>
                <w:spacing w:val="-2"/>
              </w:rPr>
              <w:t>(written/oral).</w:t>
            </w:r>
          </w:p>
        </w:tc>
      </w:tr>
      <w:tr w:rsidR="007A1F9E" w:rsidRPr="004737E0" w14:paraId="7D32AB72" w14:textId="77777777">
        <w:trPr>
          <w:trHeight w:val="707"/>
        </w:trPr>
        <w:tc>
          <w:tcPr>
            <w:tcW w:w="2475" w:type="dxa"/>
            <w:shd w:val="clear" w:color="auto" w:fill="F3F3F3"/>
          </w:tcPr>
          <w:p w14:paraId="72E16334"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0" w:type="dxa"/>
            <w:gridSpan w:val="4"/>
          </w:tcPr>
          <w:p w14:paraId="4BA7BE0C"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They</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given</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beginning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3"/>
              </w:rPr>
              <w:t xml:space="preserve"> </w:t>
            </w:r>
            <w:r w:rsidRPr="004737E0">
              <w:rPr>
                <w:rFonts w:asciiTheme="majorHAnsi" w:hAnsiTheme="majorHAnsi"/>
              </w:rPr>
              <w:t>year,</w:t>
            </w:r>
            <w:r w:rsidRPr="004737E0">
              <w:rPr>
                <w:rFonts w:asciiTheme="majorHAnsi" w:hAnsiTheme="majorHAnsi"/>
                <w:spacing w:val="-1"/>
              </w:rPr>
              <w:t xml:space="preserve"> </w:t>
            </w:r>
            <w:r w:rsidRPr="004737E0">
              <w:rPr>
                <w:rFonts w:asciiTheme="majorHAnsi" w:hAnsiTheme="majorHAnsi"/>
                <w:spacing w:val="-4"/>
              </w:rPr>
              <w:t>ISVU</w:t>
            </w:r>
          </w:p>
        </w:tc>
      </w:tr>
      <w:tr w:rsidR="007A1F9E" w:rsidRPr="004737E0" w14:paraId="4E49FDBF" w14:textId="77777777">
        <w:trPr>
          <w:trHeight w:val="8305"/>
        </w:trPr>
        <w:tc>
          <w:tcPr>
            <w:tcW w:w="2475" w:type="dxa"/>
            <w:shd w:val="clear" w:color="auto" w:fill="F3F3F3"/>
          </w:tcPr>
          <w:p w14:paraId="1BE8337F" w14:textId="77777777" w:rsidR="007A1F9E" w:rsidRPr="004737E0" w:rsidRDefault="007A1F9E">
            <w:pPr>
              <w:pStyle w:val="TableParagraph"/>
              <w:rPr>
                <w:rFonts w:asciiTheme="majorHAnsi" w:hAnsiTheme="majorHAnsi"/>
              </w:rPr>
            </w:pPr>
          </w:p>
          <w:p w14:paraId="360C4503" w14:textId="77777777" w:rsidR="007A1F9E" w:rsidRPr="004737E0" w:rsidRDefault="007A1F9E">
            <w:pPr>
              <w:pStyle w:val="TableParagraph"/>
              <w:rPr>
                <w:rFonts w:asciiTheme="majorHAnsi" w:hAnsiTheme="majorHAnsi"/>
              </w:rPr>
            </w:pPr>
          </w:p>
          <w:p w14:paraId="0FC04E92" w14:textId="77777777" w:rsidR="007A1F9E" w:rsidRPr="004737E0" w:rsidRDefault="007A1F9E">
            <w:pPr>
              <w:pStyle w:val="TableParagraph"/>
              <w:rPr>
                <w:rFonts w:asciiTheme="majorHAnsi" w:hAnsiTheme="majorHAnsi"/>
              </w:rPr>
            </w:pPr>
          </w:p>
          <w:p w14:paraId="5F92FFA5" w14:textId="77777777" w:rsidR="007A1F9E" w:rsidRPr="004737E0" w:rsidRDefault="007A1F9E">
            <w:pPr>
              <w:pStyle w:val="TableParagraph"/>
              <w:rPr>
                <w:rFonts w:asciiTheme="majorHAnsi" w:hAnsiTheme="majorHAnsi"/>
              </w:rPr>
            </w:pPr>
          </w:p>
          <w:p w14:paraId="25663728" w14:textId="77777777" w:rsidR="007A1F9E" w:rsidRPr="004737E0" w:rsidRDefault="007A1F9E">
            <w:pPr>
              <w:pStyle w:val="TableParagraph"/>
              <w:rPr>
                <w:rFonts w:asciiTheme="majorHAnsi" w:hAnsiTheme="majorHAnsi"/>
              </w:rPr>
            </w:pPr>
          </w:p>
          <w:p w14:paraId="5D5EC7AE" w14:textId="77777777" w:rsidR="007A1F9E" w:rsidRPr="004737E0" w:rsidRDefault="007A1F9E">
            <w:pPr>
              <w:pStyle w:val="TableParagraph"/>
              <w:rPr>
                <w:rFonts w:asciiTheme="majorHAnsi" w:hAnsiTheme="majorHAnsi"/>
              </w:rPr>
            </w:pPr>
          </w:p>
          <w:p w14:paraId="181F495C" w14:textId="77777777" w:rsidR="007A1F9E" w:rsidRPr="004737E0" w:rsidRDefault="007A1F9E">
            <w:pPr>
              <w:pStyle w:val="TableParagraph"/>
              <w:rPr>
                <w:rFonts w:asciiTheme="majorHAnsi" w:hAnsiTheme="majorHAnsi"/>
              </w:rPr>
            </w:pPr>
          </w:p>
          <w:p w14:paraId="034E1E86" w14:textId="77777777" w:rsidR="007A1F9E" w:rsidRPr="004737E0" w:rsidRDefault="007A1F9E">
            <w:pPr>
              <w:pStyle w:val="TableParagraph"/>
              <w:rPr>
                <w:rFonts w:asciiTheme="majorHAnsi" w:hAnsiTheme="majorHAnsi"/>
              </w:rPr>
            </w:pPr>
          </w:p>
          <w:p w14:paraId="66F5B4D2" w14:textId="77777777" w:rsidR="007A1F9E" w:rsidRPr="004737E0" w:rsidRDefault="007A1F9E">
            <w:pPr>
              <w:pStyle w:val="TableParagraph"/>
              <w:rPr>
                <w:rFonts w:asciiTheme="majorHAnsi" w:hAnsiTheme="majorHAnsi"/>
              </w:rPr>
            </w:pPr>
          </w:p>
          <w:p w14:paraId="7B26DAB1" w14:textId="77777777" w:rsidR="007A1F9E" w:rsidRPr="004737E0" w:rsidRDefault="007A1F9E">
            <w:pPr>
              <w:pStyle w:val="TableParagraph"/>
              <w:rPr>
                <w:rFonts w:asciiTheme="majorHAnsi" w:hAnsiTheme="majorHAnsi"/>
              </w:rPr>
            </w:pPr>
          </w:p>
          <w:p w14:paraId="1CA0B98E" w14:textId="77777777" w:rsidR="007A1F9E" w:rsidRPr="004737E0" w:rsidRDefault="007A1F9E">
            <w:pPr>
              <w:pStyle w:val="TableParagraph"/>
              <w:rPr>
                <w:rFonts w:asciiTheme="majorHAnsi" w:hAnsiTheme="majorHAnsi"/>
              </w:rPr>
            </w:pPr>
          </w:p>
          <w:p w14:paraId="5CFB3CCC" w14:textId="77777777" w:rsidR="007A1F9E" w:rsidRPr="004737E0" w:rsidRDefault="007A1F9E">
            <w:pPr>
              <w:pStyle w:val="TableParagraph"/>
              <w:rPr>
                <w:rFonts w:asciiTheme="majorHAnsi" w:hAnsiTheme="majorHAnsi"/>
              </w:rPr>
            </w:pPr>
          </w:p>
          <w:p w14:paraId="2D585180" w14:textId="77777777" w:rsidR="007A1F9E" w:rsidRPr="004737E0" w:rsidRDefault="007A1F9E">
            <w:pPr>
              <w:pStyle w:val="TableParagraph"/>
              <w:spacing w:before="71"/>
              <w:rPr>
                <w:rFonts w:asciiTheme="majorHAnsi" w:hAnsiTheme="majorHAnsi"/>
              </w:rPr>
            </w:pPr>
          </w:p>
          <w:p w14:paraId="303B6ADA" w14:textId="77777777" w:rsidR="007A1F9E" w:rsidRPr="004737E0" w:rsidRDefault="000E1E7D">
            <w:pPr>
              <w:pStyle w:val="TableParagraph"/>
              <w:spacing w:before="1"/>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4"/>
          </w:tcPr>
          <w:p w14:paraId="727EEE61" w14:textId="128E485D"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w:t>
            </w:r>
            <w:r w:rsidRPr="004737E0">
              <w:rPr>
                <w:rFonts w:asciiTheme="majorHAnsi" w:hAnsiTheme="majorHAnsi"/>
                <w:spacing w:val="35"/>
              </w:rPr>
              <w:t xml:space="preserve"> </w:t>
            </w:r>
            <w:r w:rsidRPr="004737E0">
              <w:rPr>
                <w:rFonts w:asciiTheme="majorHAnsi" w:hAnsiTheme="majorHAnsi"/>
              </w:rPr>
              <w:t>given</w:t>
            </w:r>
            <w:r w:rsidRPr="004737E0">
              <w:rPr>
                <w:rFonts w:asciiTheme="majorHAnsi" w:hAnsiTheme="majorHAnsi"/>
                <w:spacing w:val="35"/>
              </w:rPr>
              <w:t xml:space="preserve"> </w:t>
            </w:r>
            <w:r w:rsidRPr="004737E0">
              <w:rPr>
                <w:rFonts w:asciiTheme="majorHAnsi" w:hAnsiTheme="majorHAnsi"/>
              </w:rPr>
              <w:t>at</w:t>
            </w:r>
            <w:r w:rsidRPr="004737E0">
              <w:rPr>
                <w:rFonts w:asciiTheme="majorHAnsi" w:hAnsiTheme="majorHAnsi"/>
                <w:spacing w:val="35"/>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beginning</w:t>
            </w:r>
            <w:r w:rsidRPr="004737E0">
              <w:rPr>
                <w:rFonts w:asciiTheme="majorHAnsi" w:hAnsiTheme="majorHAnsi"/>
                <w:spacing w:val="34"/>
              </w:rPr>
              <w:t xml:space="preserve"> </w:t>
            </w:r>
            <w:r w:rsidRPr="004737E0">
              <w:rPr>
                <w:rFonts w:asciiTheme="majorHAnsi" w:hAnsiTheme="majorHAnsi"/>
              </w:rPr>
              <w:t>of</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academic</w:t>
            </w:r>
            <w:r w:rsidRPr="004737E0">
              <w:rPr>
                <w:rFonts w:asciiTheme="majorHAnsi" w:hAnsiTheme="majorHAnsi"/>
                <w:spacing w:val="35"/>
              </w:rPr>
              <w:t xml:space="preserve"> </w:t>
            </w:r>
            <w:r w:rsidR="00A06212" w:rsidRPr="004737E0">
              <w:rPr>
                <w:rFonts w:asciiTheme="majorHAnsi" w:hAnsiTheme="majorHAnsi"/>
              </w:rPr>
              <w:t>year;</w:t>
            </w:r>
            <w:r w:rsidRPr="004737E0">
              <w:rPr>
                <w:rFonts w:asciiTheme="majorHAnsi" w:hAnsiTheme="majorHAnsi"/>
                <w:spacing w:val="36"/>
              </w:rPr>
              <w:t xml:space="preserve"> </w:t>
            </w: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 published on the University's website and in ISVU.</w:t>
            </w:r>
          </w:p>
          <w:p w14:paraId="3F6C9D23" w14:textId="77777777" w:rsidR="00A06212" w:rsidRDefault="000E1E7D">
            <w:pPr>
              <w:pStyle w:val="TableParagraph"/>
              <w:spacing w:before="2"/>
              <w:ind w:left="141"/>
              <w:rPr>
                <w:rFonts w:asciiTheme="majorHAnsi" w:hAnsiTheme="majorHAnsi"/>
              </w:rPr>
            </w:pPr>
            <w:r w:rsidRPr="004737E0">
              <w:rPr>
                <w:rFonts w:asciiTheme="majorHAnsi" w:hAnsiTheme="majorHAnsi"/>
              </w:rPr>
              <w:t xml:space="preserve">Class attendance and class activity - 30% absences are tolerated </w:t>
            </w:r>
          </w:p>
          <w:p w14:paraId="4077CA9E" w14:textId="77777777" w:rsidR="00A06212" w:rsidRDefault="000E1E7D">
            <w:pPr>
              <w:pStyle w:val="TableParagraph"/>
              <w:spacing w:before="2"/>
              <w:ind w:left="141"/>
              <w:rPr>
                <w:rFonts w:asciiTheme="majorHAnsi" w:hAnsiTheme="majorHAnsi"/>
                <w:spacing w:val="40"/>
              </w:rPr>
            </w:pPr>
            <w:r w:rsidRPr="004737E0">
              <w:rPr>
                <w:rFonts w:asciiTheme="majorHAnsi" w:hAnsiTheme="majorHAnsi"/>
              </w:rPr>
              <w:t>Seminar</w:t>
            </w:r>
            <w:r w:rsidRPr="004737E0">
              <w:rPr>
                <w:rFonts w:asciiTheme="majorHAnsi" w:hAnsiTheme="majorHAnsi"/>
                <w:spacing w:val="40"/>
              </w:rPr>
              <w:t xml:space="preserve"> </w:t>
            </w:r>
            <w:r w:rsidRPr="004737E0">
              <w:rPr>
                <w:rFonts w:asciiTheme="majorHAnsi" w:hAnsiTheme="majorHAnsi"/>
              </w:rPr>
              <w:t>paper</w:t>
            </w:r>
            <w:r w:rsidRPr="004737E0">
              <w:rPr>
                <w:rFonts w:asciiTheme="majorHAnsi" w:hAnsiTheme="majorHAnsi"/>
                <w:spacing w:val="40"/>
              </w:rPr>
              <w:t xml:space="preserve"> </w:t>
            </w:r>
          </w:p>
          <w:p w14:paraId="0A8C007E" w14:textId="226317C6" w:rsidR="007A1F9E" w:rsidRPr="004737E0" w:rsidRDefault="00A06212">
            <w:pPr>
              <w:pStyle w:val="TableParagraph"/>
              <w:spacing w:before="2"/>
              <w:ind w:left="141"/>
              <w:rPr>
                <w:rFonts w:asciiTheme="majorHAnsi" w:hAnsiTheme="majorHAnsi"/>
              </w:rPr>
            </w:pPr>
            <w:r>
              <w:rPr>
                <w:rFonts w:asciiTheme="majorHAnsi" w:hAnsiTheme="majorHAnsi"/>
              </w:rPr>
              <w:t>S</w:t>
            </w:r>
            <w:r w:rsidR="000E1E7D" w:rsidRPr="004737E0">
              <w:rPr>
                <w:rFonts w:asciiTheme="majorHAnsi" w:hAnsiTheme="majorHAnsi"/>
              </w:rPr>
              <w:t>tudent</w:t>
            </w:r>
            <w:r>
              <w:rPr>
                <w:rFonts w:asciiTheme="majorHAnsi" w:hAnsiTheme="majorHAnsi"/>
              </w:rPr>
              <w:t>s are</w:t>
            </w:r>
            <w:r w:rsidR="000E1E7D" w:rsidRPr="004737E0">
              <w:rPr>
                <w:rFonts w:asciiTheme="majorHAnsi" w:hAnsiTheme="majorHAnsi"/>
                <w:spacing w:val="40"/>
              </w:rPr>
              <w:t xml:space="preserve"> </w:t>
            </w:r>
            <w:r w:rsidR="000E1E7D" w:rsidRPr="004737E0">
              <w:rPr>
                <w:rFonts w:asciiTheme="majorHAnsi" w:hAnsiTheme="majorHAnsi"/>
              </w:rPr>
              <w:t>obliged</w:t>
            </w:r>
            <w:r w:rsidR="000E1E7D" w:rsidRPr="004737E0">
              <w:rPr>
                <w:rFonts w:asciiTheme="majorHAnsi" w:hAnsiTheme="majorHAnsi"/>
                <w:spacing w:val="40"/>
              </w:rPr>
              <w:t xml:space="preserve"> </w:t>
            </w:r>
            <w:r w:rsidR="000E1E7D" w:rsidRPr="004737E0">
              <w:rPr>
                <w:rFonts w:asciiTheme="majorHAnsi" w:hAnsiTheme="majorHAnsi"/>
              </w:rPr>
              <w:t>to</w:t>
            </w:r>
            <w:r w:rsidR="000E1E7D" w:rsidRPr="004737E0">
              <w:rPr>
                <w:rFonts w:asciiTheme="majorHAnsi" w:hAnsiTheme="majorHAnsi"/>
                <w:spacing w:val="40"/>
              </w:rPr>
              <w:t xml:space="preserve"> </w:t>
            </w:r>
            <w:r w:rsidR="000E1E7D" w:rsidRPr="004737E0">
              <w:rPr>
                <w:rFonts w:asciiTheme="majorHAnsi" w:hAnsiTheme="majorHAnsi"/>
              </w:rPr>
              <w:t>prepare</w:t>
            </w:r>
            <w:r>
              <w:rPr>
                <w:rFonts w:asciiTheme="majorHAnsi" w:hAnsiTheme="majorHAnsi"/>
              </w:rPr>
              <w:t xml:space="preserve"> </w:t>
            </w:r>
            <w:r w:rsidR="000E1E7D" w:rsidRPr="004737E0">
              <w:rPr>
                <w:rFonts w:asciiTheme="majorHAnsi" w:hAnsiTheme="majorHAnsi"/>
              </w:rPr>
              <w:t>and present</w:t>
            </w:r>
            <w:r w:rsidR="000E1E7D" w:rsidRPr="004737E0">
              <w:rPr>
                <w:rFonts w:asciiTheme="majorHAnsi" w:hAnsiTheme="majorHAnsi"/>
                <w:spacing w:val="40"/>
              </w:rPr>
              <w:t xml:space="preserve"> </w:t>
            </w:r>
            <w:r w:rsidR="000E1E7D" w:rsidRPr="004737E0">
              <w:rPr>
                <w:rFonts w:asciiTheme="majorHAnsi" w:hAnsiTheme="majorHAnsi"/>
              </w:rPr>
              <w:t>the</w:t>
            </w:r>
            <w:r w:rsidR="000E1E7D" w:rsidRPr="004737E0">
              <w:rPr>
                <w:rFonts w:asciiTheme="majorHAnsi" w:hAnsiTheme="majorHAnsi"/>
                <w:spacing w:val="40"/>
              </w:rPr>
              <w:t xml:space="preserve"> </w:t>
            </w:r>
            <w:r w:rsidR="000E1E7D" w:rsidRPr="004737E0">
              <w:rPr>
                <w:rFonts w:asciiTheme="majorHAnsi" w:hAnsiTheme="majorHAnsi"/>
              </w:rPr>
              <w:t>seminar</w:t>
            </w:r>
            <w:r w:rsidR="000E1E7D" w:rsidRPr="004737E0">
              <w:rPr>
                <w:rFonts w:asciiTheme="majorHAnsi" w:hAnsiTheme="majorHAnsi"/>
                <w:spacing w:val="40"/>
              </w:rPr>
              <w:t xml:space="preserve"> </w:t>
            </w:r>
            <w:r w:rsidR="000E1E7D" w:rsidRPr="004737E0">
              <w:rPr>
                <w:rFonts w:asciiTheme="majorHAnsi" w:hAnsiTheme="majorHAnsi"/>
              </w:rPr>
              <w:t>paper</w:t>
            </w:r>
            <w:r w:rsidR="000E1E7D" w:rsidRPr="004737E0">
              <w:rPr>
                <w:rFonts w:asciiTheme="majorHAnsi" w:hAnsiTheme="majorHAnsi"/>
                <w:spacing w:val="40"/>
              </w:rPr>
              <w:t xml:space="preserve"> </w:t>
            </w:r>
            <w:r w:rsidR="000E1E7D" w:rsidRPr="004737E0">
              <w:rPr>
                <w:rFonts w:asciiTheme="majorHAnsi" w:hAnsiTheme="majorHAnsi"/>
              </w:rPr>
              <w:t>in</w:t>
            </w:r>
            <w:r w:rsidR="000E1E7D" w:rsidRPr="004737E0">
              <w:rPr>
                <w:rFonts w:asciiTheme="majorHAnsi" w:hAnsiTheme="majorHAnsi"/>
                <w:spacing w:val="40"/>
              </w:rPr>
              <w:t xml:space="preserve"> </w:t>
            </w:r>
            <w:r w:rsidR="000E1E7D" w:rsidRPr="004737E0">
              <w:rPr>
                <w:rFonts w:asciiTheme="majorHAnsi" w:hAnsiTheme="majorHAnsi"/>
              </w:rPr>
              <w:t>a</w:t>
            </w:r>
            <w:r w:rsidR="000E1E7D" w:rsidRPr="004737E0">
              <w:rPr>
                <w:rFonts w:asciiTheme="majorHAnsi" w:hAnsiTheme="majorHAnsi"/>
                <w:spacing w:val="40"/>
              </w:rPr>
              <w:t xml:space="preserve"> </w:t>
            </w:r>
            <w:r w:rsidR="000E1E7D" w:rsidRPr="004737E0">
              <w:rPr>
                <w:rFonts w:asciiTheme="majorHAnsi" w:hAnsiTheme="majorHAnsi"/>
              </w:rPr>
              <w:t>timely</w:t>
            </w:r>
            <w:r w:rsidR="000E1E7D" w:rsidRPr="004737E0">
              <w:rPr>
                <w:rFonts w:asciiTheme="majorHAnsi" w:hAnsiTheme="majorHAnsi"/>
                <w:spacing w:val="40"/>
              </w:rPr>
              <w:t xml:space="preserve"> </w:t>
            </w:r>
            <w:r w:rsidR="000E1E7D" w:rsidRPr="004737E0">
              <w:rPr>
                <w:rFonts w:asciiTheme="majorHAnsi" w:hAnsiTheme="majorHAnsi"/>
              </w:rPr>
              <w:t>manner.</w:t>
            </w:r>
            <w:r w:rsidR="000E1E7D" w:rsidRPr="004737E0">
              <w:rPr>
                <w:rFonts w:asciiTheme="majorHAnsi" w:hAnsiTheme="majorHAnsi"/>
                <w:spacing w:val="40"/>
              </w:rPr>
              <w:t xml:space="preserve"> </w:t>
            </w:r>
            <w:r w:rsidR="000E1E7D" w:rsidRPr="004737E0">
              <w:rPr>
                <w:rFonts w:asciiTheme="majorHAnsi" w:hAnsiTheme="majorHAnsi"/>
              </w:rPr>
              <w:t>The</w:t>
            </w:r>
            <w:r w:rsidR="000E1E7D" w:rsidRPr="004737E0">
              <w:rPr>
                <w:rFonts w:asciiTheme="majorHAnsi" w:hAnsiTheme="majorHAnsi"/>
                <w:spacing w:val="40"/>
              </w:rPr>
              <w:t xml:space="preserve"> </w:t>
            </w:r>
            <w:r w:rsidR="000E1E7D" w:rsidRPr="004737E0">
              <w:rPr>
                <w:rFonts w:asciiTheme="majorHAnsi" w:hAnsiTheme="majorHAnsi"/>
              </w:rPr>
              <w:t>working</w:t>
            </w:r>
            <w:r w:rsidR="000E1E7D" w:rsidRPr="004737E0">
              <w:rPr>
                <w:rFonts w:asciiTheme="majorHAnsi" w:hAnsiTheme="majorHAnsi"/>
                <w:spacing w:val="80"/>
              </w:rPr>
              <w:t xml:space="preserve"> </w:t>
            </w:r>
            <w:r w:rsidR="000E1E7D" w:rsidRPr="004737E0">
              <w:rPr>
                <w:rFonts w:asciiTheme="majorHAnsi" w:hAnsiTheme="majorHAnsi"/>
              </w:rPr>
              <w:t>version</w:t>
            </w:r>
            <w:r w:rsidR="000E1E7D" w:rsidRPr="004737E0">
              <w:rPr>
                <w:rFonts w:asciiTheme="majorHAnsi" w:hAnsiTheme="majorHAnsi"/>
                <w:spacing w:val="-14"/>
              </w:rPr>
              <w:t xml:space="preserve"> </w:t>
            </w:r>
            <w:r w:rsidR="000E1E7D" w:rsidRPr="004737E0">
              <w:rPr>
                <w:rFonts w:asciiTheme="majorHAnsi" w:hAnsiTheme="majorHAnsi"/>
              </w:rPr>
              <w:t>of</w:t>
            </w:r>
            <w:r w:rsidR="000E1E7D" w:rsidRPr="004737E0">
              <w:rPr>
                <w:rFonts w:asciiTheme="majorHAnsi" w:hAnsiTheme="majorHAnsi"/>
                <w:spacing w:val="-13"/>
              </w:rPr>
              <w:t xml:space="preserve"> </w:t>
            </w:r>
            <w:r w:rsidR="000E1E7D" w:rsidRPr="004737E0">
              <w:rPr>
                <w:rFonts w:asciiTheme="majorHAnsi" w:hAnsiTheme="majorHAnsi"/>
              </w:rPr>
              <w:t>the</w:t>
            </w:r>
            <w:r w:rsidR="000E1E7D" w:rsidRPr="004737E0">
              <w:rPr>
                <w:rFonts w:asciiTheme="majorHAnsi" w:hAnsiTheme="majorHAnsi"/>
                <w:spacing w:val="-12"/>
              </w:rPr>
              <w:t xml:space="preserve"> </w:t>
            </w:r>
            <w:r w:rsidR="000E1E7D" w:rsidRPr="004737E0">
              <w:rPr>
                <w:rFonts w:asciiTheme="majorHAnsi" w:hAnsiTheme="majorHAnsi"/>
              </w:rPr>
              <w:t>seminar</w:t>
            </w:r>
            <w:r w:rsidR="000E1E7D" w:rsidRPr="004737E0">
              <w:rPr>
                <w:rFonts w:asciiTheme="majorHAnsi" w:hAnsiTheme="majorHAnsi"/>
                <w:spacing w:val="-14"/>
              </w:rPr>
              <w:t xml:space="preserve"> </w:t>
            </w:r>
            <w:r w:rsidR="000E1E7D" w:rsidRPr="004737E0">
              <w:rPr>
                <w:rFonts w:asciiTheme="majorHAnsi" w:hAnsiTheme="majorHAnsi"/>
              </w:rPr>
              <w:t>paper</w:t>
            </w:r>
            <w:r w:rsidR="000E1E7D" w:rsidRPr="004737E0">
              <w:rPr>
                <w:rFonts w:asciiTheme="majorHAnsi" w:hAnsiTheme="majorHAnsi"/>
                <w:spacing w:val="-13"/>
              </w:rPr>
              <w:t xml:space="preserve"> </w:t>
            </w:r>
            <w:r w:rsidR="000E1E7D" w:rsidRPr="004737E0">
              <w:rPr>
                <w:rFonts w:asciiTheme="majorHAnsi" w:hAnsiTheme="majorHAnsi"/>
              </w:rPr>
              <w:t>is</w:t>
            </w:r>
            <w:r w:rsidR="000E1E7D" w:rsidRPr="004737E0">
              <w:rPr>
                <w:rFonts w:asciiTheme="majorHAnsi" w:hAnsiTheme="majorHAnsi"/>
                <w:spacing w:val="-12"/>
              </w:rPr>
              <w:t xml:space="preserve"> </w:t>
            </w:r>
            <w:r w:rsidR="000E1E7D" w:rsidRPr="004737E0">
              <w:rPr>
                <w:rFonts w:asciiTheme="majorHAnsi" w:hAnsiTheme="majorHAnsi"/>
              </w:rPr>
              <w:t>submitted</w:t>
            </w:r>
            <w:r w:rsidR="000E1E7D" w:rsidRPr="004737E0">
              <w:rPr>
                <w:rFonts w:asciiTheme="majorHAnsi" w:hAnsiTheme="majorHAnsi"/>
                <w:spacing w:val="-14"/>
              </w:rPr>
              <w:t xml:space="preserve"> </w:t>
            </w:r>
            <w:r w:rsidR="000E1E7D" w:rsidRPr="004737E0">
              <w:rPr>
                <w:rFonts w:asciiTheme="majorHAnsi" w:hAnsiTheme="majorHAnsi"/>
              </w:rPr>
              <w:t>to</w:t>
            </w:r>
            <w:r w:rsidR="000E1E7D" w:rsidRPr="004737E0">
              <w:rPr>
                <w:rFonts w:asciiTheme="majorHAnsi" w:hAnsiTheme="majorHAnsi"/>
                <w:spacing w:val="-12"/>
              </w:rPr>
              <w:t xml:space="preserve"> </w:t>
            </w:r>
            <w:r w:rsidR="000E1E7D" w:rsidRPr="004737E0">
              <w:rPr>
                <w:rFonts w:asciiTheme="majorHAnsi" w:hAnsiTheme="majorHAnsi"/>
              </w:rPr>
              <w:t>the</w:t>
            </w:r>
            <w:r w:rsidR="000E1E7D" w:rsidRPr="004737E0">
              <w:rPr>
                <w:rFonts w:asciiTheme="majorHAnsi" w:hAnsiTheme="majorHAnsi"/>
                <w:spacing w:val="-13"/>
              </w:rPr>
              <w:t xml:space="preserve"> </w:t>
            </w:r>
            <w:r w:rsidR="000E1E7D" w:rsidRPr="004737E0">
              <w:rPr>
                <w:rFonts w:asciiTheme="majorHAnsi" w:hAnsiTheme="majorHAnsi"/>
              </w:rPr>
              <w:t>teacher</w:t>
            </w:r>
            <w:r w:rsidR="000E1E7D" w:rsidRPr="004737E0">
              <w:rPr>
                <w:rFonts w:asciiTheme="majorHAnsi" w:hAnsiTheme="majorHAnsi"/>
                <w:spacing w:val="-14"/>
              </w:rPr>
              <w:t xml:space="preserve"> </w:t>
            </w:r>
            <w:r w:rsidR="000E1E7D" w:rsidRPr="004737E0">
              <w:rPr>
                <w:rFonts w:asciiTheme="majorHAnsi" w:hAnsiTheme="majorHAnsi"/>
              </w:rPr>
              <w:t>for</w:t>
            </w:r>
            <w:r w:rsidR="000E1E7D" w:rsidRPr="004737E0">
              <w:rPr>
                <w:rFonts w:asciiTheme="majorHAnsi" w:hAnsiTheme="majorHAnsi"/>
                <w:spacing w:val="-13"/>
              </w:rPr>
              <w:t xml:space="preserve"> </w:t>
            </w:r>
            <w:r w:rsidR="000E1E7D" w:rsidRPr="004737E0">
              <w:rPr>
                <w:rFonts w:asciiTheme="majorHAnsi" w:hAnsiTheme="majorHAnsi"/>
              </w:rPr>
              <w:t>review at least seven days before the presentation.</w:t>
            </w:r>
          </w:p>
          <w:p w14:paraId="37FBA1FD" w14:textId="77777777" w:rsidR="007A1F9E" w:rsidRPr="004737E0" w:rsidRDefault="000E1E7D">
            <w:pPr>
              <w:pStyle w:val="TableParagraph"/>
              <w:ind w:left="141"/>
              <w:rPr>
                <w:rFonts w:asciiTheme="majorHAnsi" w:hAnsiTheme="majorHAnsi"/>
              </w:rPr>
            </w:pPr>
            <w:r w:rsidRPr="004737E0">
              <w:rPr>
                <w:rFonts w:asciiTheme="majorHAnsi" w:hAnsiTheme="majorHAnsi"/>
              </w:rPr>
              <w:t>The seminar work is evaluated according to the following criteria and totals 40 points:</w:t>
            </w:r>
          </w:p>
          <w:p w14:paraId="4B8233F0" w14:textId="1EAFAFC3" w:rsidR="007A1F9E" w:rsidRPr="004737E0" w:rsidRDefault="000E1E7D">
            <w:pPr>
              <w:pStyle w:val="TableParagraph"/>
              <w:ind w:left="141" w:right="135"/>
              <w:jc w:val="both"/>
              <w:rPr>
                <w:rFonts w:asciiTheme="majorHAnsi" w:hAnsiTheme="majorHAnsi"/>
              </w:rPr>
            </w:pPr>
            <w:r w:rsidRPr="004737E0">
              <w:rPr>
                <w:rFonts w:asciiTheme="majorHAnsi" w:hAnsiTheme="majorHAnsi"/>
              </w:rPr>
              <w:t>Following the instructions for creating a seminar paper</w:t>
            </w:r>
            <w:r w:rsidR="00A06212">
              <w:rPr>
                <w:rFonts w:asciiTheme="majorHAnsi" w:hAnsiTheme="majorHAnsi"/>
              </w:rPr>
              <w:t xml:space="preserve">: </w:t>
            </w:r>
            <w:r w:rsidRPr="004737E0">
              <w:rPr>
                <w:rFonts w:asciiTheme="majorHAnsi" w:hAnsiTheme="majorHAnsi"/>
              </w:rPr>
              <w:t>number of pages, title page, citing literature - APA standards for citing literature</w:t>
            </w:r>
            <w:r w:rsidR="00DC2CE7">
              <w:rPr>
                <w:rFonts w:asciiTheme="majorHAnsi" w:hAnsiTheme="majorHAnsi"/>
              </w:rPr>
              <w:t xml:space="preserve"> =</w:t>
            </w:r>
            <w:r w:rsidRPr="004737E0">
              <w:rPr>
                <w:rFonts w:asciiTheme="majorHAnsi" w:hAnsiTheme="majorHAnsi"/>
              </w:rPr>
              <w:t xml:space="preserve"> 6 points</w:t>
            </w:r>
          </w:p>
          <w:p w14:paraId="20651BE1" w14:textId="77777777" w:rsidR="00DC2CE7" w:rsidRDefault="000E1E7D">
            <w:pPr>
              <w:pStyle w:val="TableParagraph"/>
              <w:ind w:left="141" w:right="2703"/>
              <w:rPr>
                <w:rFonts w:asciiTheme="majorHAnsi" w:hAnsiTheme="majorHAnsi"/>
              </w:rPr>
            </w:pPr>
            <w:r w:rsidRPr="004737E0">
              <w:rPr>
                <w:rFonts w:asciiTheme="majorHAnsi" w:hAnsiTheme="majorHAnsi"/>
              </w:rPr>
              <w:t>Content</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seminar:</w:t>
            </w:r>
            <w:r w:rsidR="00DC2CE7">
              <w:rPr>
                <w:rFonts w:asciiTheme="majorHAnsi" w:hAnsiTheme="majorHAnsi"/>
                <w:spacing w:val="-8"/>
              </w:rPr>
              <w:t xml:space="preserve"> =</w:t>
            </w:r>
            <w:r w:rsidRPr="004737E0">
              <w:rPr>
                <w:rFonts w:asciiTheme="majorHAnsi" w:hAnsiTheme="majorHAnsi"/>
              </w:rPr>
              <w:t>10</w:t>
            </w:r>
            <w:r w:rsidRPr="004737E0">
              <w:rPr>
                <w:rFonts w:asciiTheme="majorHAnsi" w:hAnsiTheme="majorHAnsi"/>
                <w:spacing w:val="-8"/>
              </w:rPr>
              <w:t xml:space="preserve"> </w:t>
            </w:r>
            <w:r w:rsidRPr="004737E0">
              <w:rPr>
                <w:rFonts w:asciiTheme="majorHAnsi" w:hAnsiTheme="majorHAnsi"/>
              </w:rPr>
              <w:t xml:space="preserve">points </w:t>
            </w:r>
          </w:p>
          <w:p w14:paraId="5D0F4D89" w14:textId="53D726D4" w:rsidR="007A1F9E" w:rsidRPr="004737E0" w:rsidRDefault="000E1E7D">
            <w:pPr>
              <w:pStyle w:val="TableParagraph"/>
              <w:ind w:left="141" w:right="2703"/>
              <w:rPr>
                <w:rFonts w:asciiTheme="majorHAnsi" w:hAnsiTheme="majorHAnsi"/>
              </w:rPr>
            </w:pPr>
            <w:r w:rsidRPr="004737E0">
              <w:rPr>
                <w:rFonts w:asciiTheme="majorHAnsi" w:hAnsiTheme="majorHAnsi"/>
              </w:rPr>
              <w:t>Spelling and grammar</w:t>
            </w:r>
            <w:r w:rsidR="00DC2CE7">
              <w:rPr>
                <w:rFonts w:asciiTheme="majorHAnsi" w:hAnsiTheme="majorHAnsi"/>
              </w:rPr>
              <w:t xml:space="preserve"> = </w:t>
            </w:r>
            <w:r w:rsidRPr="004737E0">
              <w:rPr>
                <w:rFonts w:asciiTheme="majorHAnsi" w:hAnsiTheme="majorHAnsi"/>
              </w:rPr>
              <w:t>3</w:t>
            </w:r>
            <w:r w:rsidR="00DC2CE7">
              <w:rPr>
                <w:rFonts w:asciiTheme="majorHAnsi" w:hAnsiTheme="majorHAnsi"/>
              </w:rPr>
              <w:t xml:space="preserve"> points</w:t>
            </w:r>
          </w:p>
          <w:p w14:paraId="2F1E6852" w14:textId="4C750314" w:rsidR="007A1F9E" w:rsidRPr="004737E0" w:rsidRDefault="000E1E7D">
            <w:pPr>
              <w:pStyle w:val="TableParagraph"/>
              <w:spacing w:before="1"/>
              <w:ind w:left="141" w:right="681"/>
              <w:rPr>
                <w:rFonts w:asciiTheme="majorHAnsi" w:hAnsiTheme="majorHAnsi"/>
              </w:rPr>
            </w:pPr>
            <w:r w:rsidRPr="004737E0">
              <w:rPr>
                <w:rFonts w:asciiTheme="majorHAnsi" w:hAnsiTheme="majorHAnsi"/>
              </w:rPr>
              <w:t>Clarity</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speech</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expression</w:t>
            </w:r>
            <w:r w:rsidRPr="004737E0">
              <w:rPr>
                <w:rFonts w:asciiTheme="majorHAnsi" w:hAnsiTheme="majorHAnsi"/>
                <w:spacing w:val="-6"/>
              </w:rPr>
              <w:t xml:space="preserve"> </w:t>
            </w:r>
            <w:r w:rsidRPr="004737E0">
              <w:rPr>
                <w:rFonts w:asciiTheme="majorHAnsi" w:hAnsiTheme="majorHAnsi"/>
              </w:rPr>
              <w:t>during</w:t>
            </w:r>
            <w:r w:rsidRPr="004737E0">
              <w:rPr>
                <w:rFonts w:asciiTheme="majorHAnsi" w:hAnsiTheme="majorHAnsi"/>
                <w:spacing w:val="-7"/>
              </w:rPr>
              <w:t xml:space="preserve"> </w:t>
            </w:r>
            <w:r w:rsidRPr="004737E0">
              <w:rPr>
                <w:rFonts w:asciiTheme="majorHAnsi" w:hAnsiTheme="majorHAnsi"/>
              </w:rPr>
              <w:t>presentation</w:t>
            </w:r>
            <w:r w:rsidR="00DC2CE7">
              <w:rPr>
                <w:rFonts w:asciiTheme="majorHAnsi" w:hAnsiTheme="majorHAnsi"/>
              </w:rPr>
              <w:t xml:space="preserve"> = </w:t>
            </w:r>
            <w:r w:rsidRPr="004737E0">
              <w:rPr>
                <w:rFonts w:asciiTheme="majorHAnsi" w:hAnsiTheme="majorHAnsi"/>
              </w:rPr>
              <w:t>10</w:t>
            </w:r>
            <w:r w:rsidR="00DC2CE7">
              <w:rPr>
                <w:rFonts w:asciiTheme="majorHAnsi" w:hAnsiTheme="majorHAnsi"/>
              </w:rPr>
              <w:t xml:space="preserve"> points</w:t>
            </w:r>
            <w:r w:rsidRPr="004737E0">
              <w:rPr>
                <w:rFonts w:asciiTheme="majorHAnsi" w:hAnsiTheme="majorHAnsi"/>
              </w:rPr>
              <w:t xml:space="preserve"> Clarity of presentation</w:t>
            </w:r>
            <w:r w:rsidR="00DC2CE7">
              <w:rPr>
                <w:rFonts w:asciiTheme="majorHAnsi" w:hAnsiTheme="majorHAnsi"/>
              </w:rPr>
              <w:t xml:space="preserve"> =</w:t>
            </w:r>
            <w:r w:rsidRPr="004737E0">
              <w:rPr>
                <w:rFonts w:asciiTheme="majorHAnsi" w:hAnsiTheme="majorHAnsi"/>
              </w:rPr>
              <w:t xml:space="preserve"> 6</w:t>
            </w:r>
            <w:r w:rsidR="00DC2CE7">
              <w:rPr>
                <w:rFonts w:asciiTheme="majorHAnsi" w:hAnsiTheme="majorHAnsi"/>
              </w:rPr>
              <w:t xml:space="preserve"> points</w:t>
            </w:r>
          </w:p>
          <w:p w14:paraId="3C94ECAD" w14:textId="61538362"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Encouraged</w:t>
            </w:r>
            <w:r w:rsidRPr="004737E0">
              <w:rPr>
                <w:rFonts w:asciiTheme="majorHAnsi" w:hAnsiTheme="majorHAnsi"/>
                <w:spacing w:val="-7"/>
              </w:rPr>
              <w:t xml:space="preserve"> </w:t>
            </w:r>
            <w:r w:rsidRPr="004737E0">
              <w:rPr>
                <w:rFonts w:asciiTheme="majorHAnsi" w:hAnsiTheme="majorHAnsi"/>
              </w:rPr>
              <w:t>active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among</w:t>
            </w:r>
            <w:r w:rsidRPr="004737E0">
              <w:rPr>
                <w:rFonts w:asciiTheme="majorHAnsi" w:hAnsiTheme="majorHAnsi"/>
                <w:spacing w:val="-3"/>
              </w:rPr>
              <w:t xml:space="preserve"> </w:t>
            </w:r>
            <w:r w:rsidRPr="004737E0">
              <w:rPr>
                <w:rFonts w:asciiTheme="majorHAnsi" w:hAnsiTheme="majorHAnsi"/>
              </w:rPr>
              <w:t>students</w:t>
            </w:r>
            <w:r w:rsidR="00DC2CE7">
              <w:rPr>
                <w:rFonts w:asciiTheme="majorHAnsi" w:hAnsiTheme="majorHAnsi"/>
              </w:rPr>
              <w:t xml:space="preserve"> = </w:t>
            </w:r>
            <w:r w:rsidRPr="004737E0">
              <w:rPr>
                <w:rFonts w:asciiTheme="majorHAnsi" w:hAnsiTheme="majorHAnsi"/>
                <w:spacing w:val="-5"/>
              </w:rPr>
              <w:t>5</w:t>
            </w:r>
            <w:r w:rsidR="00DC2CE7">
              <w:rPr>
                <w:rFonts w:asciiTheme="majorHAnsi" w:hAnsiTheme="majorHAnsi"/>
                <w:spacing w:val="-5"/>
              </w:rPr>
              <w:t xml:space="preserve"> points</w:t>
            </w:r>
            <w:r w:rsidRPr="004737E0">
              <w:rPr>
                <w:rFonts w:asciiTheme="majorHAnsi" w:hAnsiTheme="majorHAnsi"/>
                <w:spacing w:val="-5"/>
              </w:rPr>
              <w:t>.</w:t>
            </w:r>
          </w:p>
          <w:p w14:paraId="38488F5A" w14:textId="77777777" w:rsidR="007A1F9E" w:rsidRPr="004737E0" w:rsidRDefault="000E1E7D">
            <w:pPr>
              <w:pStyle w:val="TableParagraph"/>
              <w:ind w:left="141"/>
              <w:rPr>
                <w:rFonts w:asciiTheme="majorHAnsi" w:hAnsiTheme="majorHAnsi"/>
              </w:rPr>
            </w:pPr>
            <w:r w:rsidRPr="004737E0">
              <w:rPr>
                <w:rFonts w:asciiTheme="majorHAnsi" w:hAnsiTheme="majorHAnsi"/>
              </w:rPr>
              <w:t>Continuous</w:t>
            </w:r>
            <w:r w:rsidRPr="004737E0">
              <w:rPr>
                <w:rFonts w:asciiTheme="majorHAnsi" w:hAnsiTheme="majorHAnsi"/>
                <w:spacing w:val="40"/>
              </w:rPr>
              <w:t xml:space="preserve"> </w:t>
            </w:r>
            <w:r w:rsidRPr="004737E0">
              <w:rPr>
                <w:rFonts w:asciiTheme="majorHAnsi" w:hAnsiTheme="majorHAnsi"/>
              </w:rPr>
              <w:t>verification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knowledge</w:t>
            </w:r>
            <w:r w:rsidRPr="004737E0">
              <w:rPr>
                <w:rFonts w:asciiTheme="majorHAnsi" w:hAnsiTheme="majorHAnsi"/>
                <w:spacing w:val="40"/>
              </w:rPr>
              <w:t xml:space="preserve"> </w:t>
            </w:r>
            <w:r w:rsidRPr="004737E0">
              <w:rPr>
                <w:rFonts w:asciiTheme="majorHAnsi" w:hAnsiTheme="majorHAnsi"/>
              </w:rPr>
              <w:t>is</w:t>
            </w:r>
            <w:r w:rsidRPr="004737E0">
              <w:rPr>
                <w:rFonts w:asciiTheme="majorHAnsi" w:hAnsiTheme="majorHAnsi"/>
                <w:spacing w:val="40"/>
              </w:rPr>
              <w:t xml:space="preserve"> </w:t>
            </w:r>
            <w:r w:rsidRPr="004737E0">
              <w:rPr>
                <w:rFonts w:asciiTheme="majorHAnsi" w:hAnsiTheme="majorHAnsi"/>
              </w:rPr>
              <w:t>carried</w:t>
            </w:r>
            <w:r w:rsidRPr="004737E0">
              <w:rPr>
                <w:rFonts w:asciiTheme="majorHAnsi" w:hAnsiTheme="majorHAnsi"/>
                <w:spacing w:val="40"/>
              </w:rPr>
              <w:t xml:space="preserve"> </w:t>
            </w:r>
            <w:r w:rsidRPr="004737E0">
              <w:rPr>
                <w:rFonts w:asciiTheme="majorHAnsi" w:hAnsiTheme="majorHAnsi"/>
              </w:rPr>
              <w:t>out</w:t>
            </w:r>
            <w:r w:rsidRPr="004737E0">
              <w:rPr>
                <w:rFonts w:asciiTheme="majorHAnsi" w:hAnsiTheme="majorHAnsi"/>
                <w:spacing w:val="40"/>
              </w:rPr>
              <w:t xml:space="preserve"> </w:t>
            </w:r>
            <w:r w:rsidRPr="004737E0">
              <w:rPr>
                <w:rFonts w:asciiTheme="majorHAnsi" w:hAnsiTheme="majorHAnsi"/>
              </w:rPr>
              <w:t>through</w:t>
            </w:r>
            <w:r w:rsidRPr="004737E0">
              <w:rPr>
                <w:rFonts w:asciiTheme="majorHAnsi" w:hAnsiTheme="majorHAnsi"/>
                <w:spacing w:val="40"/>
              </w:rPr>
              <w:t xml:space="preserve"> </w:t>
            </w:r>
            <w:r w:rsidRPr="004737E0">
              <w:rPr>
                <w:rFonts w:asciiTheme="majorHAnsi" w:hAnsiTheme="majorHAnsi"/>
              </w:rPr>
              <w:t>a colloquium (not elimination) and a final exam.</w:t>
            </w:r>
          </w:p>
          <w:p w14:paraId="52B035C1"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Contacting</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spacing w:val="-2"/>
              </w:rPr>
              <w:t>teacher</w:t>
            </w:r>
          </w:p>
          <w:p w14:paraId="4D0B0095" w14:textId="77777777" w:rsidR="007A1F9E" w:rsidRPr="004737E0" w:rsidRDefault="000E1E7D">
            <w:pPr>
              <w:pStyle w:val="TableParagraph"/>
              <w:ind w:left="141" w:right="129"/>
              <w:jc w:val="both"/>
              <w:rPr>
                <w:rFonts w:asciiTheme="majorHAnsi" w:hAnsiTheme="majorHAnsi"/>
              </w:rPr>
            </w:pPr>
            <w:r w:rsidRPr="004737E0">
              <w:rPr>
                <w:rFonts w:asciiTheme="majorHAnsi" w:hAnsiTheme="majorHAnsi"/>
              </w:rPr>
              <w:t>Contacting the teacher outside of class usually takes place during consultations. Daily (two-way) contacting is possible via e-mail and other forms of communication via the Internet.</w:t>
            </w:r>
          </w:p>
          <w:p w14:paraId="3A223B4E" w14:textId="59C44EE8" w:rsidR="007A1F9E" w:rsidRPr="004737E0" w:rsidRDefault="000E1E7D">
            <w:pPr>
              <w:pStyle w:val="TableParagraph"/>
              <w:spacing w:before="1"/>
              <w:ind w:left="141" w:right="133"/>
              <w:jc w:val="both"/>
              <w:rPr>
                <w:rFonts w:asciiTheme="majorHAnsi" w:hAnsiTheme="majorHAnsi"/>
              </w:rPr>
            </w:pPr>
            <w:r w:rsidRPr="004737E0">
              <w:rPr>
                <w:rFonts w:asciiTheme="majorHAnsi" w:hAnsiTheme="majorHAnsi"/>
              </w:rPr>
              <w:t>In the case of distance learning, deviations are possible in the place of the course,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3"/>
              </w:rPr>
              <w:t xml:space="preserve"> </w:t>
            </w:r>
            <w:r w:rsidRPr="004737E0">
              <w:rPr>
                <w:rFonts w:asciiTheme="majorHAnsi" w:hAnsiTheme="majorHAnsi"/>
              </w:rPr>
              <w:t>obligations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available</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instructor and the assistant will inform the students about this when distance learning starts. Learning outcomes remain unchanged.</w:t>
            </w:r>
          </w:p>
        </w:tc>
      </w:tr>
    </w:tbl>
    <w:p w14:paraId="07985D22"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04F367FF" w14:textId="77777777">
        <w:trPr>
          <w:trHeight w:val="7743"/>
        </w:trPr>
        <w:tc>
          <w:tcPr>
            <w:tcW w:w="2475" w:type="dxa"/>
            <w:shd w:val="clear" w:color="auto" w:fill="F3F3F3"/>
          </w:tcPr>
          <w:p w14:paraId="7B39A588" w14:textId="77777777" w:rsidR="007A1F9E" w:rsidRPr="004737E0" w:rsidRDefault="007A1F9E">
            <w:pPr>
              <w:pStyle w:val="TableParagraph"/>
              <w:rPr>
                <w:rFonts w:asciiTheme="majorHAnsi" w:hAnsiTheme="majorHAnsi"/>
              </w:rPr>
            </w:pPr>
          </w:p>
          <w:p w14:paraId="6D905DD8" w14:textId="77777777" w:rsidR="007A1F9E" w:rsidRPr="004737E0" w:rsidRDefault="007A1F9E">
            <w:pPr>
              <w:pStyle w:val="TableParagraph"/>
              <w:rPr>
                <w:rFonts w:asciiTheme="majorHAnsi" w:hAnsiTheme="majorHAnsi"/>
              </w:rPr>
            </w:pPr>
          </w:p>
          <w:p w14:paraId="566D2905" w14:textId="77777777" w:rsidR="007A1F9E" w:rsidRPr="004737E0" w:rsidRDefault="007A1F9E">
            <w:pPr>
              <w:pStyle w:val="TableParagraph"/>
              <w:rPr>
                <w:rFonts w:asciiTheme="majorHAnsi" w:hAnsiTheme="majorHAnsi"/>
              </w:rPr>
            </w:pPr>
          </w:p>
          <w:p w14:paraId="34CB80E7" w14:textId="77777777" w:rsidR="007A1F9E" w:rsidRPr="004737E0" w:rsidRDefault="007A1F9E">
            <w:pPr>
              <w:pStyle w:val="TableParagraph"/>
              <w:rPr>
                <w:rFonts w:asciiTheme="majorHAnsi" w:hAnsiTheme="majorHAnsi"/>
              </w:rPr>
            </w:pPr>
          </w:p>
          <w:p w14:paraId="7E1D00D2" w14:textId="77777777" w:rsidR="007A1F9E" w:rsidRPr="004737E0" w:rsidRDefault="007A1F9E">
            <w:pPr>
              <w:pStyle w:val="TableParagraph"/>
              <w:rPr>
                <w:rFonts w:asciiTheme="majorHAnsi" w:hAnsiTheme="majorHAnsi"/>
              </w:rPr>
            </w:pPr>
          </w:p>
          <w:p w14:paraId="39B56F80" w14:textId="77777777" w:rsidR="007A1F9E" w:rsidRPr="004737E0" w:rsidRDefault="007A1F9E">
            <w:pPr>
              <w:pStyle w:val="TableParagraph"/>
              <w:rPr>
                <w:rFonts w:asciiTheme="majorHAnsi" w:hAnsiTheme="majorHAnsi"/>
              </w:rPr>
            </w:pPr>
          </w:p>
          <w:p w14:paraId="00835B0B" w14:textId="77777777" w:rsidR="007A1F9E" w:rsidRPr="004737E0" w:rsidRDefault="007A1F9E">
            <w:pPr>
              <w:pStyle w:val="TableParagraph"/>
              <w:rPr>
                <w:rFonts w:asciiTheme="majorHAnsi" w:hAnsiTheme="majorHAnsi"/>
              </w:rPr>
            </w:pPr>
          </w:p>
          <w:p w14:paraId="4A486ACB" w14:textId="77777777" w:rsidR="007A1F9E" w:rsidRPr="004737E0" w:rsidRDefault="007A1F9E">
            <w:pPr>
              <w:pStyle w:val="TableParagraph"/>
              <w:rPr>
                <w:rFonts w:asciiTheme="majorHAnsi" w:hAnsiTheme="majorHAnsi"/>
              </w:rPr>
            </w:pPr>
          </w:p>
          <w:p w14:paraId="5735D79F" w14:textId="77777777" w:rsidR="007A1F9E" w:rsidRPr="004737E0" w:rsidRDefault="007A1F9E">
            <w:pPr>
              <w:pStyle w:val="TableParagraph"/>
              <w:rPr>
                <w:rFonts w:asciiTheme="majorHAnsi" w:hAnsiTheme="majorHAnsi"/>
              </w:rPr>
            </w:pPr>
          </w:p>
          <w:p w14:paraId="479DC6F4" w14:textId="77777777" w:rsidR="007A1F9E" w:rsidRPr="004737E0" w:rsidRDefault="007A1F9E">
            <w:pPr>
              <w:pStyle w:val="TableParagraph"/>
              <w:rPr>
                <w:rFonts w:asciiTheme="majorHAnsi" w:hAnsiTheme="majorHAnsi"/>
              </w:rPr>
            </w:pPr>
          </w:p>
          <w:p w14:paraId="0AE65077" w14:textId="77777777" w:rsidR="007A1F9E" w:rsidRPr="004737E0" w:rsidRDefault="007A1F9E">
            <w:pPr>
              <w:pStyle w:val="TableParagraph"/>
              <w:rPr>
                <w:rFonts w:asciiTheme="majorHAnsi" w:hAnsiTheme="majorHAnsi"/>
              </w:rPr>
            </w:pPr>
          </w:p>
          <w:p w14:paraId="40A9A632" w14:textId="77777777" w:rsidR="007A1F9E" w:rsidRPr="004737E0" w:rsidRDefault="007A1F9E">
            <w:pPr>
              <w:pStyle w:val="TableParagraph"/>
              <w:rPr>
                <w:rFonts w:asciiTheme="majorHAnsi" w:hAnsiTheme="majorHAnsi"/>
              </w:rPr>
            </w:pPr>
          </w:p>
          <w:p w14:paraId="47599226" w14:textId="77777777" w:rsidR="007A1F9E" w:rsidRPr="004737E0" w:rsidRDefault="007A1F9E">
            <w:pPr>
              <w:pStyle w:val="TableParagraph"/>
              <w:spacing w:before="72"/>
              <w:rPr>
                <w:rFonts w:asciiTheme="majorHAnsi" w:hAnsiTheme="majorHAnsi"/>
              </w:rPr>
            </w:pPr>
          </w:p>
          <w:p w14:paraId="5248884E"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43A203A2"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spacing w:val="-2"/>
              </w:rPr>
              <w:t>Mandatory:</w:t>
            </w:r>
          </w:p>
          <w:p w14:paraId="39723BE3" w14:textId="77777777" w:rsidR="007A1F9E" w:rsidRPr="004737E0" w:rsidRDefault="000E1E7D" w:rsidP="00B87C5C">
            <w:pPr>
              <w:pStyle w:val="TableParagraph"/>
              <w:numPr>
                <w:ilvl w:val="0"/>
                <w:numId w:val="196"/>
              </w:numPr>
              <w:tabs>
                <w:tab w:val="left" w:pos="519"/>
              </w:tabs>
              <w:ind w:right="135" w:firstLine="0"/>
              <w:jc w:val="both"/>
              <w:rPr>
                <w:rFonts w:asciiTheme="majorHAnsi" w:hAnsiTheme="majorHAnsi"/>
              </w:rPr>
            </w:pPr>
            <w:r w:rsidRPr="004737E0">
              <w:rPr>
                <w:rFonts w:asciiTheme="majorHAnsi" w:hAnsiTheme="majorHAnsi"/>
              </w:rPr>
              <w:t>Ružić-Baf, M. (2020). pametno s pametnim telefonom. Informacijske i komunikacijske tehnologije u odgoju i obrazovanju. Pula: Sveučilište Jurja Dobrile u Puli.</w:t>
            </w:r>
          </w:p>
          <w:p w14:paraId="6E704BBA" w14:textId="77777777" w:rsidR="007A1F9E" w:rsidRPr="004737E0" w:rsidRDefault="000E1E7D" w:rsidP="00B87C5C">
            <w:pPr>
              <w:pStyle w:val="TableParagraph"/>
              <w:numPr>
                <w:ilvl w:val="0"/>
                <w:numId w:val="196"/>
              </w:numPr>
              <w:tabs>
                <w:tab w:val="left" w:pos="461"/>
              </w:tabs>
              <w:spacing w:line="281" w:lineRule="exact"/>
              <w:ind w:left="461" w:hanging="320"/>
              <w:jc w:val="both"/>
              <w:rPr>
                <w:rFonts w:asciiTheme="majorHAnsi" w:hAnsiTheme="majorHAnsi"/>
              </w:rPr>
            </w:pPr>
            <w:r w:rsidRPr="004737E0">
              <w:rPr>
                <w:rFonts w:asciiTheme="majorHAnsi" w:hAnsiTheme="majorHAnsi"/>
              </w:rPr>
              <w:t>Šimović,</w:t>
            </w:r>
            <w:r w:rsidRPr="004737E0">
              <w:rPr>
                <w:rFonts w:asciiTheme="majorHAnsi" w:hAnsiTheme="majorHAnsi"/>
                <w:spacing w:val="56"/>
                <w:w w:val="150"/>
              </w:rPr>
              <w:t xml:space="preserve"> </w:t>
            </w:r>
            <w:r w:rsidRPr="004737E0">
              <w:rPr>
                <w:rFonts w:asciiTheme="majorHAnsi" w:hAnsiTheme="majorHAnsi"/>
              </w:rPr>
              <w:t>V.,</w:t>
            </w:r>
            <w:r w:rsidRPr="004737E0">
              <w:rPr>
                <w:rFonts w:asciiTheme="majorHAnsi" w:hAnsiTheme="majorHAnsi"/>
                <w:spacing w:val="58"/>
                <w:w w:val="150"/>
              </w:rPr>
              <w:t xml:space="preserve"> </w:t>
            </w:r>
            <w:r w:rsidRPr="004737E0">
              <w:rPr>
                <w:rFonts w:asciiTheme="majorHAnsi" w:hAnsiTheme="majorHAnsi"/>
              </w:rPr>
              <w:t>Ružić-Baf,</w:t>
            </w:r>
            <w:r w:rsidRPr="004737E0">
              <w:rPr>
                <w:rFonts w:asciiTheme="majorHAnsi" w:hAnsiTheme="majorHAnsi"/>
                <w:spacing w:val="55"/>
                <w:w w:val="150"/>
              </w:rPr>
              <w:t xml:space="preserve"> </w:t>
            </w:r>
            <w:r w:rsidRPr="004737E0">
              <w:rPr>
                <w:rFonts w:asciiTheme="majorHAnsi" w:hAnsiTheme="majorHAnsi"/>
              </w:rPr>
              <w:t>M.</w:t>
            </w:r>
            <w:r w:rsidRPr="004737E0">
              <w:rPr>
                <w:rFonts w:asciiTheme="majorHAnsi" w:hAnsiTheme="majorHAnsi"/>
                <w:spacing w:val="54"/>
                <w:w w:val="150"/>
              </w:rPr>
              <w:t xml:space="preserve"> </w:t>
            </w:r>
            <w:r w:rsidRPr="004737E0">
              <w:rPr>
                <w:rFonts w:asciiTheme="majorHAnsi" w:hAnsiTheme="majorHAnsi"/>
              </w:rPr>
              <w:t>(2013).</w:t>
            </w:r>
            <w:r w:rsidRPr="004737E0">
              <w:rPr>
                <w:rFonts w:asciiTheme="majorHAnsi" w:hAnsiTheme="majorHAnsi"/>
                <w:spacing w:val="58"/>
                <w:w w:val="150"/>
              </w:rPr>
              <w:t xml:space="preserve"> </w:t>
            </w:r>
            <w:r w:rsidRPr="004737E0">
              <w:rPr>
                <w:rFonts w:asciiTheme="majorHAnsi" w:hAnsiTheme="majorHAnsi"/>
              </w:rPr>
              <w:t>Suvremeni</w:t>
            </w:r>
            <w:r w:rsidRPr="004737E0">
              <w:rPr>
                <w:rFonts w:asciiTheme="majorHAnsi" w:hAnsiTheme="majorHAnsi"/>
                <w:spacing w:val="56"/>
                <w:w w:val="150"/>
              </w:rPr>
              <w:t xml:space="preserve"> </w:t>
            </w:r>
            <w:r w:rsidRPr="004737E0">
              <w:rPr>
                <w:rFonts w:asciiTheme="majorHAnsi" w:hAnsiTheme="majorHAnsi"/>
                <w:spacing w:val="-2"/>
              </w:rPr>
              <w:t>informacijski</w:t>
            </w:r>
          </w:p>
          <w:p w14:paraId="65161DB9"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sustavi.</w:t>
            </w:r>
            <w:r w:rsidRPr="004737E0">
              <w:rPr>
                <w:rFonts w:asciiTheme="majorHAnsi" w:hAnsiTheme="majorHAnsi"/>
                <w:spacing w:val="-3"/>
              </w:rPr>
              <w:t xml:space="preserve"> </w:t>
            </w:r>
            <w:r w:rsidRPr="004737E0">
              <w:rPr>
                <w:rFonts w:asciiTheme="majorHAnsi" w:hAnsiTheme="majorHAnsi"/>
              </w:rPr>
              <w:t>Pula:</w:t>
            </w:r>
            <w:r w:rsidRPr="004737E0">
              <w:rPr>
                <w:rFonts w:asciiTheme="majorHAnsi" w:hAnsiTheme="majorHAnsi"/>
                <w:spacing w:val="-4"/>
              </w:rPr>
              <w:t xml:space="preserve"> </w:t>
            </w:r>
            <w:r w:rsidRPr="004737E0">
              <w:rPr>
                <w:rFonts w:asciiTheme="majorHAnsi" w:hAnsiTheme="majorHAnsi"/>
              </w:rPr>
              <w:t>Sveučilište</w:t>
            </w:r>
            <w:r w:rsidRPr="004737E0">
              <w:rPr>
                <w:rFonts w:asciiTheme="majorHAnsi" w:hAnsiTheme="majorHAnsi"/>
                <w:spacing w:val="-3"/>
              </w:rPr>
              <w:t xml:space="preserve"> </w:t>
            </w:r>
            <w:r w:rsidRPr="004737E0">
              <w:rPr>
                <w:rFonts w:asciiTheme="majorHAnsi" w:hAnsiTheme="majorHAnsi"/>
              </w:rPr>
              <w:t>Jurja</w:t>
            </w:r>
            <w:r w:rsidRPr="004737E0">
              <w:rPr>
                <w:rFonts w:asciiTheme="majorHAnsi" w:hAnsiTheme="majorHAnsi"/>
                <w:spacing w:val="-3"/>
              </w:rPr>
              <w:t xml:space="preserve"> </w:t>
            </w:r>
            <w:r w:rsidRPr="004737E0">
              <w:rPr>
                <w:rFonts w:asciiTheme="majorHAnsi" w:hAnsiTheme="majorHAnsi"/>
              </w:rPr>
              <w:t>Dobrile</w:t>
            </w:r>
            <w:r w:rsidRPr="004737E0">
              <w:rPr>
                <w:rFonts w:asciiTheme="majorHAnsi" w:hAnsiTheme="majorHAnsi"/>
                <w:spacing w:val="-3"/>
              </w:rPr>
              <w:t xml:space="preserve"> </w:t>
            </w:r>
            <w:r w:rsidRPr="004737E0">
              <w:rPr>
                <w:rFonts w:asciiTheme="majorHAnsi" w:hAnsiTheme="majorHAnsi"/>
              </w:rPr>
              <w:t>u</w:t>
            </w:r>
            <w:r w:rsidRPr="004737E0">
              <w:rPr>
                <w:rFonts w:asciiTheme="majorHAnsi" w:hAnsiTheme="majorHAnsi"/>
                <w:spacing w:val="-3"/>
              </w:rPr>
              <w:t xml:space="preserve"> </w:t>
            </w:r>
            <w:r w:rsidRPr="004737E0">
              <w:rPr>
                <w:rFonts w:asciiTheme="majorHAnsi" w:hAnsiTheme="majorHAnsi"/>
                <w:spacing w:val="-2"/>
              </w:rPr>
              <w:t>Puli.</w:t>
            </w:r>
          </w:p>
          <w:p w14:paraId="1C7F257D" w14:textId="77777777" w:rsidR="007A1F9E" w:rsidRPr="004737E0" w:rsidRDefault="000E1E7D" w:rsidP="00B87C5C">
            <w:pPr>
              <w:pStyle w:val="TableParagraph"/>
              <w:numPr>
                <w:ilvl w:val="0"/>
                <w:numId w:val="196"/>
              </w:numPr>
              <w:tabs>
                <w:tab w:val="left" w:pos="449"/>
              </w:tabs>
              <w:spacing w:before="2"/>
              <w:ind w:right="140" w:firstLine="0"/>
              <w:jc w:val="both"/>
              <w:rPr>
                <w:rFonts w:asciiTheme="majorHAnsi" w:hAnsiTheme="majorHAnsi"/>
              </w:rPr>
            </w:pPr>
            <w:r w:rsidRPr="004737E0">
              <w:rPr>
                <w:rFonts w:asciiTheme="majorHAnsi" w:hAnsiTheme="majorHAnsi"/>
              </w:rPr>
              <w:t>Žufić, J., Žajgar, T. (2017). Web 2.0 alati za učitelje. Pula: Sveučilište Jurja Dobrile u Puli.</w:t>
            </w:r>
          </w:p>
          <w:p w14:paraId="54CDF9BC" w14:textId="77777777" w:rsidR="007A1F9E" w:rsidRPr="004737E0" w:rsidRDefault="000E1E7D" w:rsidP="00B87C5C">
            <w:pPr>
              <w:pStyle w:val="TableParagraph"/>
              <w:numPr>
                <w:ilvl w:val="0"/>
                <w:numId w:val="196"/>
              </w:numPr>
              <w:tabs>
                <w:tab w:val="left" w:pos="389"/>
              </w:tabs>
              <w:spacing w:line="280" w:lineRule="exact"/>
              <w:ind w:left="389" w:hanging="248"/>
              <w:jc w:val="both"/>
              <w:rPr>
                <w:rFonts w:asciiTheme="majorHAnsi" w:hAnsiTheme="majorHAnsi"/>
              </w:rPr>
            </w:pPr>
            <w:r w:rsidRPr="004737E0">
              <w:rPr>
                <w:rFonts w:asciiTheme="majorHAnsi" w:hAnsiTheme="majorHAnsi"/>
              </w:rPr>
              <w:t>New</w:t>
            </w:r>
            <w:r w:rsidRPr="004737E0">
              <w:rPr>
                <w:rFonts w:asciiTheme="majorHAnsi" w:hAnsiTheme="majorHAnsi"/>
                <w:spacing w:val="8"/>
              </w:rPr>
              <w:t xml:space="preserve"> </w:t>
            </w:r>
            <w:r w:rsidRPr="004737E0">
              <w:rPr>
                <w:rFonts w:asciiTheme="majorHAnsi" w:hAnsiTheme="majorHAnsi"/>
              </w:rPr>
              <w:t>Possibilities</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1"/>
              </w:rPr>
              <w:t xml:space="preserve"> </w:t>
            </w:r>
            <w:r w:rsidRPr="004737E0">
              <w:rPr>
                <w:rFonts w:asciiTheme="majorHAnsi" w:hAnsiTheme="majorHAnsi"/>
              </w:rPr>
              <w:t>ICT</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Education</w:t>
            </w:r>
            <w:r w:rsidRPr="004737E0">
              <w:rPr>
                <w:rFonts w:asciiTheme="majorHAnsi" w:hAnsiTheme="majorHAnsi"/>
                <w:spacing w:val="12"/>
              </w:rPr>
              <w:t xml:space="preserve"> </w:t>
            </w:r>
            <w:r w:rsidRPr="004737E0">
              <w:rPr>
                <w:rFonts w:asciiTheme="majorHAnsi" w:hAnsiTheme="majorHAnsi"/>
              </w:rPr>
              <w:t>(2016).</w:t>
            </w:r>
            <w:r w:rsidRPr="004737E0">
              <w:rPr>
                <w:rFonts w:asciiTheme="majorHAnsi" w:hAnsiTheme="majorHAnsi"/>
                <w:spacing w:val="13"/>
              </w:rPr>
              <w:t xml:space="preserve"> </w:t>
            </w:r>
            <w:r w:rsidRPr="004737E0">
              <w:rPr>
                <w:rFonts w:asciiTheme="majorHAnsi" w:hAnsiTheme="majorHAnsi"/>
              </w:rPr>
              <w:t>Ur.</w:t>
            </w:r>
            <w:r w:rsidRPr="004737E0">
              <w:rPr>
                <w:rFonts w:asciiTheme="majorHAnsi" w:hAnsiTheme="majorHAnsi"/>
                <w:spacing w:val="12"/>
              </w:rPr>
              <w:t xml:space="preserve"> </w:t>
            </w:r>
            <w:r w:rsidRPr="004737E0">
              <w:rPr>
                <w:rFonts w:asciiTheme="majorHAnsi" w:hAnsiTheme="majorHAnsi"/>
              </w:rPr>
              <w:t>Ružić-Baf,</w:t>
            </w:r>
            <w:r w:rsidRPr="004737E0">
              <w:rPr>
                <w:rFonts w:asciiTheme="majorHAnsi" w:hAnsiTheme="majorHAnsi"/>
                <w:spacing w:val="12"/>
              </w:rPr>
              <w:t xml:space="preserve"> </w:t>
            </w:r>
            <w:r w:rsidRPr="004737E0">
              <w:rPr>
                <w:rFonts w:asciiTheme="majorHAnsi" w:hAnsiTheme="majorHAnsi"/>
                <w:spacing w:val="-5"/>
              </w:rPr>
              <w:t>M.,</w:t>
            </w:r>
          </w:p>
          <w:p w14:paraId="7CF28C84"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Žufić.</w:t>
            </w:r>
            <w:r w:rsidRPr="004737E0">
              <w:rPr>
                <w:rFonts w:asciiTheme="majorHAnsi" w:hAnsiTheme="majorHAnsi"/>
                <w:spacing w:val="-3"/>
              </w:rPr>
              <w:t xml:space="preserve"> </w:t>
            </w:r>
            <w:r w:rsidRPr="004737E0">
              <w:rPr>
                <w:rFonts w:asciiTheme="majorHAnsi" w:hAnsiTheme="majorHAnsi"/>
              </w:rPr>
              <w:t>J.</w:t>
            </w:r>
            <w:r w:rsidRPr="004737E0">
              <w:rPr>
                <w:rFonts w:asciiTheme="majorHAnsi" w:hAnsiTheme="majorHAnsi"/>
                <w:spacing w:val="-1"/>
              </w:rPr>
              <w:t xml:space="preserve"> </w:t>
            </w:r>
            <w:r w:rsidRPr="004737E0">
              <w:rPr>
                <w:rFonts w:asciiTheme="majorHAnsi" w:hAnsiTheme="majorHAnsi"/>
              </w:rPr>
              <w:t>Pula:</w:t>
            </w:r>
            <w:r w:rsidRPr="004737E0">
              <w:rPr>
                <w:rFonts w:asciiTheme="majorHAnsi" w:hAnsiTheme="majorHAnsi"/>
                <w:spacing w:val="-3"/>
              </w:rPr>
              <w:t xml:space="preserve"> </w:t>
            </w:r>
            <w:r w:rsidRPr="004737E0">
              <w:rPr>
                <w:rFonts w:asciiTheme="majorHAnsi" w:hAnsiTheme="majorHAnsi"/>
              </w:rPr>
              <w:t>Sveučilište</w:t>
            </w:r>
            <w:r w:rsidRPr="004737E0">
              <w:rPr>
                <w:rFonts w:asciiTheme="majorHAnsi" w:hAnsiTheme="majorHAnsi"/>
                <w:spacing w:val="-4"/>
              </w:rPr>
              <w:t xml:space="preserve"> </w:t>
            </w:r>
            <w:r w:rsidRPr="004737E0">
              <w:rPr>
                <w:rFonts w:asciiTheme="majorHAnsi" w:hAnsiTheme="majorHAnsi"/>
              </w:rPr>
              <w:t>Jurja</w:t>
            </w:r>
            <w:r w:rsidRPr="004737E0">
              <w:rPr>
                <w:rFonts w:asciiTheme="majorHAnsi" w:hAnsiTheme="majorHAnsi"/>
                <w:spacing w:val="-3"/>
              </w:rPr>
              <w:t xml:space="preserve"> </w:t>
            </w:r>
            <w:r w:rsidRPr="004737E0">
              <w:rPr>
                <w:rFonts w:asciiTheme="majorHAnsi" w:hAnsiTheme="majorHAnsi"/>
              </w:rPr>
              <w:t>Dobrile</w:t>
            </w:r>
            <w:r w:rsidRPr="004737E0">
              <w:rPr>
                <w:rFonts w:asciiTheme="majorHAnsi" w:hAnsiTheme="majorHAnsi"/>
                <w:spacing w:val="-2"/>
              </w:rPr>
              <w:t xml:space="preserve"> </w:t>
            </w:r>
            <w:r w:rsidRPr="004737E0">
              <w:rPr>
                <w:rFonts w:asciiTheme="majorHAnsi" w:hAnsiTheme="majorHAnsi"/>
              </w:rPr>
              <w:t>u</w:t>
            </w:r>
            <w:r w:rsidRPr="004737E0">
              <w:rPr>
                <w:rFonts w:asciiTheme="majorHAnsi" w:hAnsiTheme="majorHAnsi"/>
                <w:spacing w:val="-3"/>
              </w:rPr>
              <w:t xml:space="preserve"> </w:t>
            </w:r>
            <w:r w:rsidRPr="004737E0">
              <w:rPr>
                <w:rFonts w:asciiTheme="majorHAnsi" w:hAnsiTheme="majorHAnsi"/>
                <w:spacing w:val="-2"/>
              </w:rPr>
              <w:t>Puli.</w:t>
            </w:r>
          </w:p>
          <w:p w14:paraId="0005A163" w14:textId="77777777" w:rsidR="007A1F9E" w:rsidRPr="004737E0" w:rsidRDefault="000E1E7D" w:rsidP="00B87C5C">
            <w:pPr>
              <w:pStyle w:val="TableParagraph"/>
              <w:numPr>
                <w:ilvl w:val="0"/>
                <w:numId w:val="196"/>
              </w:numPr>
              <w:tabs>
                <w:tab w:val="left" w:pos="406"/>
              </w:tabs>
              <w:ind w:right="142" w:firstLine="0"/>
              <w:jc w:val="both"/>
              <w:rPr>
                <w:rFonts w:asciiTheme="majorHAnsi" w:hAnsiTheme="majorHAnsi"/>
              </w:rPr>
            </w:pPr>
            <w:r w:rsidRPr="004737E0">
              <w:rPr>
                <w:rFonts w:asciiTheme="majorHAnsi" w:hAnsiTheme="majorHAnsi"/>
              </w:rPr>
              <w:t>Matijević, M., Topolovčan, T. (2017). Multimedijska didaktika. Školska knjiga, Zagreb</w:t>
            </w:r>
          </w:p>
          <w:p w14:paraId="730D0923" w14:textId="77777777" w:rsidR="007A1F9E" w:rsidRPr="004737E0" w:rsidRDefault="000E1E7D" w:rsidP="00B87C5C">
            <w:pPr>
              <w:pStyle w:val="TableParagraph"/>
              <w:numPr>
                <w:ilvl w:val="0"/>
                <w:numId w:val="196"/>
              </w:numPr>
              <w:tabs>
                <w:tab w:val="left" w:pos="408"/>
              </w:tabs>
              <w:spacing w:before="2"/>
              <w:ind w:right="134" w:firstLine="0"/>
              <w:jc w:val="both"/>
              <w:rPr>
                <w:rFonts w:asciiTheme="majorHAnsi" w:hAnsiTheme="majorHAnsi"/>
              </w:rPr>
            </w:pPr>
            <w:r w:rsidRPr="004737E0">
              <w:rPr>
                <w:rFonts w:asciiTheme="majorHAnsi" w:hAnsiTheme="majorHAnsi"/>
              </w:rPr>
              <w:t>Jandrić, P. (2014). Digitalno učenje. Školske novine, Tehničko veleučilište u Zagrebu, Zagreb.</w:t>
            </w:r>
          </w:p>
          <w:p w14:paraId="56246A11"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spacing w:val="-2"/>
              </w:rPr>
              <w:t>Optional:</w:t>
            </w:r>
          </w:p>
          <w:p w14:paraId="4E05FA99" w14:textId="77777777" w:rsidR="007A1F9E" w:rsidRPr="004737E0" w:rsidRDefault="000E1E7D" w:rsidP="00B87C5C">
            <w:pPr>
              <w:pStyle w:val="TableParagraph"/>
              <w:numPr>
                <w:ilvl w:val="1"/>
                <w:numId w:val="196"/>
              </w:numPr>
              <w:tabs>
                <w:tab w:val="left" w:pos="396"/>
              </w:tabs>
              <w:spacing w:before="2"/>
              <w:ind w:right="134" w:firstLine="0"/>
              <w:rPr>
                <w:rFonts w:asciiTheme="majorHAnsi" w:hAnsiTheme="majorHAnsi"/>
              </w:rPr>
            </w:pPr>
            <w:r w:rsidRPr="004737E0">
              <w:rPr>
                <w:rFonts w:asciiTheme="majorHAnsi" w:hAnsiTheme="majorHAnsi"/>
              </w:rPr>
              <w:t>E-laboratorij:</w:t>
            </w:r>
            <w:r w:rsidRPr="004737E0">
              <w:rPr>
                <w:rFonts w:asciiTheme="majorHAnsi" w:hAnsiTheme="majorHAnsi"/>
                <w:spacing w:val="-6"/>
              </w:rPr>
              <w:t xml:space="preserve"> </w:t>
            </w:r>
            <w:r w:rsidRPr="004737E0">
              <w:rPr>
                <w:rFonts w:asciiTheme="majorHAnsi" w:hAnsiTheme="majorHAnsi"/>
              </w:rPr>
              <w:t xml:space="preserve">https://e-laboratorij.carnet.hr/category/sustavi- </w:t>
            </w:r>
            <w:r w:rsidRPr="004737E0">
              <w:rPr>
                <w:rFonts w:asciiTheme="majorHAnsi" w:hAnsiTheme="majorHAnsi"/>
                <w:spacing w:val="-2"/>
              </w:rPr>
              <w:t>za-e-ucenje/</w:t>
            </w:r>
          </w:p>
          <w:p w14:paraId="566B930D" w14:textId="77777777" w:rsidR="007A1F9E" w:rsidRPr="004737E0" w:rsidRDefault="000E1E7D" w:rsidP="00B87C5C">
            <w:pPr>
              <w:pStyle w:val="TableParagraph"/>
              <w:numPr>
                <w:ilvl w:val="1"/>
                <w:numId w:val="196"/>
              </w:numPr>
              <w:tabs>
                <w:tab w:val="left" w:pos="427"/>
              </w:tabs>
              <w:ind w:right="138" w:firstLine="0"/>
              <w:rPr>
                <w:rFonts w:asciiTheme="majorHAnsi" w:hAnsiTheme="majorHAnsi"/>
              </w:rPr>
            </w:pPr>
            <w:r w:rsidRPr="004737E0">
              <w:rPr>
                <w:rFonts w:asciiTheme="majorHAnsi" w:hAnsiTheme="majorHAnsi"/>
              </w:rPr>
              <w:t>Roblyer.</w:t>
            </w:r>
            <w:r w:rsidRPr="004737E0">
              <w:rPr>
                <w:rFonts w:asciiTheme="majorHAnsi" w:hAnsiTheme="majorHAnsi"/>
                <w:spacing w:val="40"/>
              </w:rPr>
              <w:t xml:space="preserve"> </w:t>
            </w:r>
            <w:r w:rsidRPr="004737E0">
              <w:rPr>
                <w:rFonts w:asciiTheme="majorHAnsi" w:hAnsiTheme="majorHAnsi"/>
              </w:rPr>
              <w:t>M.,D,</w:t>
            </w:r>
            <w:r w:rsidRPr="004737E0">
              <w:rPr>
                <w:rFonts w:asciiTheme="majorHAnsi" w:hAnsiTheme="majorHAnsi"/>
                <w:spacing w:val="40"/>
              </w:rPr>
              <w:t xml:space="preserve"> </w:t>
            </w:r>
            <w:r w:rsidRPr="004737E0">
              <w:rPr>
                <w:rFonts w:asciiTheme="majorHAnsi" w:hAnsiTheme="majorHAnsi"/>
              </w:rPr>
              <w:t>Doering,</w:t>
            </w:r>
            <w:r w:rsidRPr="004737E0">
              <w:rPr>
                <w:rFonts w:asciiTheme="majorHAnsi" w:hAnsiTheme="majorHAnsi"/>
                <w:spacing w:val="40"/>
              </w:rPr>
              <w:t xml:space="preserve"> </w:t>
            </w:r>
            <w:r w:rsidRPr="004737E0">
              <w:rPr>
                <w:rFonts w:asciiTheme="majorHAnsi" w:hAnsiTheme="majorHAnsi"/>
              </w:rPr>
              <w:t>H.,A.</w:t>
            </w:r>
            <w:r w:rsidRPr="004737E0">
              <w:rPr>
                <w:rFonts w:asciiTheme="majorHAnsi" w:hAnsiTheme="majorHAnsi"/>
                <w:spacing w:val="40"/>
              </w:rPr>
              <w:t xml:space="preserve"> </w:t>
            </w:r>
            <w:r w:rsidRPr="004737E0">
              <w:rPr>
                <w:rFonts w:asciiTheme="majorHAnsi" w:hAnsiTheme="majorHAnsi"/>
              </w:rPr>
              <w:t>(2010).</w:t>
            </w:r>
            <w:r w:rsidRPr="004737E0">
              <w:rPr>
                <w:rFonts w:asciiTheme="majorHAnsi" w:hAnsiTheme="majorHAnsi"/>
                <w:spacing w:val="40"/>
              </w:rPr>
              <w:t xml:space="preserve"> </w:t>
            </w:r>
            <w:r w:rsidRPr="004737E0">
              <w:rPr>
                <w:rFonts w:asciiTheme="majorHAnsi" w:hAnsiTheme="majorHAnsi"/>
              </w:rPr>
              <w:t>Integrating</w:t>
            </w:r>
            <w:r w:rsidRPr="004737E0">
              <w:rPr>
                <w:rFonts w:asciiTheme="majorHAnsi" w:hAnsiTheme="majorHAnsi"/>
                <w:spacing w:val="40"/>
              </w:rPr>
              <w:t xml:space="preserve"> </w:t>
            </w:r>
            <w:r w:rsidRPr="004737E0">
              <w:rPr>
                <w:rFonts w:asciiTheme="majorHAnsi" w:hAnsiTheme="majorHAnsi"/>
              </w:rPr>
              <w:t>Educational Technology into Teaching, Pearson.</w:t>
            </w:r>
          </w:p>
          <w:p w14:paraId="77F540E5"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Web</w:t>
            </w:r>
            <w:r w:rsidRPr="004737E0">
              <w:rPr>
                <w:rFonts w:asciiTheme="majorHAnsi" w:hAnsiTheme="majorHAnsi"/>
                <w:spacing w:val="-2"/>
              </w:rPr>
              <w:t xml:space="preserve"> sources:</w:t>
            </w:r>
          </w:p>
          <w:p w14:paraId="16C795F8" w14:textId="77777777" w:rsidR="007A1F9E" w:rsidRPr="004737E0" w:rsidRDefault="00831504" w:rsidP="00B87C5C">
            <w:pPr>
              <w:pStyle w:val="TableParagraph"/>
              <w:numPr>
                <w:ilvl w:val="2"/>
                <w:numId w:val="196"/>
              </w:numPr>
              <w:tabs>
                <w:tab w:val="left" w:pos="500"/>
              </w:tabs>
              <w:spacing w:line="281" w:lineRule="exact"/>
              <w:ind w:left="500" w:hanging="359"/>
              <w:rPr>
                <w:rFonts w:asciiTheme="majorHAnsi" w:hAnsiTheme="majorHAnsi"/>
              </w:rPr>
            </w:pPr>
            <w:hyperlink r:id="rId173">
              <w:r w:rsidR="007A1F9E" w:rsidRPr="004737E0">
                <w:rPr>
                  <w:rFonts w:asciiTheme="majorHAnsi" w:hAnsiTheme="majorHAnsi"/>
                  <w:spacing w:val="-2"/>
                </w:rPr>
                <w:t>www.carnet.hr</w:t>
              </w:r>
            </w:hyperlink>
          </w:p>
          <w:p w14:paraId="01D0F97A" w14:textId="77777777" w:rsidR="007A1F9E" w:rsidRPr="004737E0" w:rsidRDefault="00831504" w:rsidP="00B87C5C">
            <w:pPr>
              <w:pStyle w:val="TableParagraph"/>
              <w:numPr>
                <w:ilvl w:val="2"/>
                <w:numId w:val="196"/>
              </w:numPr>
              <w:tabs>
                <w:tab w:val="left" w:pos="500"/>
              </w:tabs>
              <w:spacing w:line="281" w:lineRule="exact"/>
              <w:ind w:left="500" w:hanging="359"/>
              <w:rPr>
                <w:rFonts w:asciiTheme="majorHAnsi" w:hAnsiTheme="majorHAnsi"/>
              </w:rPr>
            </w:pPr>
            <w:hyperlink r:id="rId174">
              <w:r w:rsidR="007A1F9E" w:rsidRPr="004737E0">
                <w:rPr>
                  <w:rFonts w:asciiTheme="majorHAnsi" w:hAnsiTheme="majorHAnsi"/>
                  <w:spacing w:val="-2"/>
                </w:rPr>
                <w:t>www.cert.hr</w:t>
              </w:r>
            </w:hyperlink>
          </w:p>
          <w:p w14:paraId="48FF8181" w14:textId="77777777" w:rsidR="007A1F9E" w:rsidRPr="004737E0" w:rsidRDefault="000E1E7D" w:rsidP="00B87C5C">
            <w:pPr>
              <w:pStyle w:val="TableParagraph"/>
              <w:numPr>
                <w:ilvl w:val="2"/>
                <w:numId w:val="196"/>
              </w:numPr>
              <w:tabs>
                <w:tab w:val="left" w:pos="500"/>
              </w:tabs>
              <w:spacing w:line="281" w:lineRule="exact"/>
              <w:ind w:left="500" w:hanging="359"/>
              <w:rPr>
                <w:rFonts w:asciiTheme="majorHAnsi" w:hAnsiTheme="majorHAnsi"/>
              </w:rPr>
            </w:pPr>
            <w:r w:rsidRPr="004737E0">
              <w:rPr>
                <w:rFonts w:asciiTheme="majorHAnsi" w:hAnsiTheme="majorHAnsi"/>
              </w:rPr>
              <w:t>Portal</w:t>
            </w:r>
            <w:r w:rsidRPr="004737E0">
              <w:rPr>
                <w:rFonts w:asciiTheme="majorHAnsi" w:hAnsiTheme="majorHAnsi"/>
                <w:spacing w:val="-4"/>
              </w:rPr>
              <w:t xml:space="preserve"> </w:t>
            </w:r>
            <w:r w:rsidRPr="004737E0">
              <w:rPr>
                <w:rFonts w:asciiTheme="majorHAnsi" w:hAnsiTheme="majorHAnsi"/>
              </w:rPr>
              <w:t>za</w:t>
            </w:r>
            <w:r w:rsidRPr="004737E0">
              <w:rPr>
                <w:rFonts w:asciiTheme="majorHAnsi" w:hAnsiTheme="majorHAnsi"/>
                <w:spacing w:val="-4"/>
              </w:rPr>
              <w:t xml:space="preserve"> </w:t>
            </w:r>
            <w:r w:rsidRPr="004737E0">
              <w:rPr>
                <w:rFonts w:asciiTheme="majorHAnsi" w:hAnsiTheme="majorHAnsi"/>
              </w:rPr>
              <w:t>škole,</w:t>
            </w:r>
            <w:r w:rsidRPr="004737E0">
              <w:rPr>
                <w:rFonts w:asciiTheme="majorHAnsi" w:hAnsiTheme="majorHAnsi"/>
                <w:spacing w:val="-1"/>
              </w:rPr>
              <w:t xml:space="preserve"> </w:t>
            </w:r>
            <w:r w:rsidRPr="004737E0">
              <w:rPr>
                <w:rFonts w:asciiTheme="majorHAnsi" w:hAnsiTheme="majorHAnsi"/>
              </w:rPr>
              <w:t>dostuno</w:t>
            </w:r>
            <w:r w:rsidRPr="004737E0">
              <w:rPr>
                <w:rFonts w:asciiTheme="majorHAnsi" w:hAnsiTheme="majorHAnsi"/>
                <w:spacing w:val="-1"/>
              </w:rPr>
              <w:t xml:space="preserve"> </w:t>
            </w:r>
            <w:r w:rsidRPr="004737E0">
              <w:rPr>
                <w:rFonts w:asciiTheme="majorHAnsi" w:hAnsiTheme="majorHAnsi"/>
              </w:rPr>
              <w:t>na:</w:t>
            </w:r>
            <w:r w:rsidRPr="004737E0">
              <w:rPr>
                <w:rFonts w:asciiTheme="majorHAnsi" w:hAnsiTheme="majorHAnsi"/>
                <w:spacing w:val="-2"/>
              </w:rPr>
              <w:t xml:space="preserve"> </w:t>
            </w:r>
            <w:hyperlink r:id="rId175">
              <w:r w:rsidR="007A1F9E" w:rsidRPr="004737E0">
                <w:rPr>
                  <w:rFonts w:asciiTheme="majorHAnsi" w:hAnsiTheme="majorHAnsi"/>
                  <w:spacing w:val="-2"/>
                </w:rPr>
                <w:t>http://www.skole.hr/</w:t>
              </w:r>
            </w:hyperlink>
          </w:p>
          <w:p w14:paraId="0D1816F3" w14:textId="77777777" w:rsidR="007A1F9E" w:rsidRPr="004737E0" w:rsidRDefault="00831504" w:rsidP="00B87C5C">
            <w:pPr>
              <w:pStyle w:val="TableParagraph"/>
              <w:numPr>
                <w:ilvl w:val="2"/>
                <w:numId w:val="196"/>
              </w:numPr>
              <w:tabs>
                <w:tab w:val="left" w:pos="500"/>
              </w:tabs>
              <w:spacing w:before="2" w:line="281" w:lineRule="exact"/>
              <w:ind w:left="500" w:hanging="359"/>
              <w:rPr>
                <w:rFonts w:asciiTheme="majorHAnsi" w:hAnsiTheme="majorHAnsi"/>
              </w:rPr>
            </w:pPr>
            <w:hyperlink r:id="rId176">
              <w:r w:rsidR="007A1F9E" w:rsidRPr="004737E0">
                <w:rPr>
                  <w:rFonts w:asciiTheme="majorHAnsi" w:hAnsiTheme="majorHAnsi"/>
                  <w:spacing w:val="-2"/>
                </w:rPr>
                <w:t>https://www.khanacademy.org/</w:t>
              </w:r>
            </w:hyperlink>
          </w:p>
          <w:p w14:paraId="70350DAA" w14:textId="77777777" w:rsidR="007A1F9E" w:rsidRPr="004737E0" w:rsidRDefault="00831504" w:rsidP="00B87C5C">
            <w:pPr>
              <w:pStyle w:val="TableParagraph"/>
              <w:numPr>
                <w:ilvl w:val="2"/>
                <w:numId w:val="196"/>
              </w:numPr>
              <w:tabs>
                <w:tab w:val="left" w:pos="500"/>
              </w:tabs>
              <w:spacing w:line="281" w:lineRule="exact"/>
              <w:ind w:left="500" w:hanging="359"/>
              <w:rPr>
                <w:rFonts w:asciiTheme="majorHAnsi" w:hAnsiTheme="majorHAnsi"/>
              </w:rPr>
            </w:pPr>
            <w:hyperlink r:id="rId177">
              <w:r w:rsidR="007A1F9E" w:rsidRPr="004737E0">
                <w:rPr>
                  <w:rFonts w:asciiTheme="majorHAnsi" w:hAnsiTheme="majorHAnsi"/>
                  <w:spacing w:val="-2"/>
                </w:rPr>
                <w:t>https://www.coursera.org</w:t>
              </w:r>
            </w:hyperlink>
          </w:p>
          <w:p w14:paraId="3E5A2519" w14:textId="77777777" w:rsidR="007A1F9E" w:rsidRPr="004737E0" w:rsidRDefault="00831504" w:rsidP="00B87C5C">
            <w:pPr>
              <w:pStyle w:val="TableParagraph"/>
              <w:numPr>
                <w:ilvl w:val="2"/>
                <w:numId w:val="196"/>
              </w:numPr>
              <w:tabs>
                <w:tab w:val="left" w:pos="500"/>
              </w:tabs>
              <w:spacing w:line="281" w:lineRule="exact"/>
              <w:ind w:left="500" w:hanging="359"/>
              <w:rPr>
                <w:rFonts w:asciiTheme="majorHAnsi" w:hAnsiTheme="majorHAnsi"/>
              </w:rPr>
            </w:pPr>
            <w:hyperlink r:id="rId178">
              <w:r w:rsidR="007A1F9E" w:rsidRPr="004737E0">
                <w:rPr>
                  <w:rFonts w:asciiTheme="majorHAnsi" w:hAnsiTheme="majorHAnsi"/>
                  <w:spacing w:val="-2"/>
                </w:rPr>
                <w:t>https://www.creativelive.com</w:t>
              </w:r>
            </w:hyperlink>
          </w:p>
          <w:p w14:paraId="234E111E" w14:textId="77777777" w:rsidR="007A1F9E" w:rsidRPr="004737E0" w:rsidRDefault="00831504" w:rsidP="00B87C5C">
            <w:pPr>
              <w:pStyle w:val="TableParagraph"/>
              <w:numPr>
                <w:ilvl w:val="2"/>
                <w:numId w:val="196"/>
              </w:numPr>
              <w:tabs>
                <w:tab w:val="left" w:pos="500"/>
              </w:tabs>
              <w:spacing w:line="281" w:lineRule="exact"/>
              <w:ind w:left="500" w:hanging="359"/>
              <w:rPr>
                <w:rFonts w:asciiTheme="majorHAnsi" w:hAnsiTheme="majorHAnsi"/>
              </w:rPr>
            </w:pPr>
            <w:hyperlink r:id="rId179">
              <w:r w:rsidR="007A1F9E" w:rsidRPr="004737E0">
                <w:rPr>
                  <w:rFonts w:asciiTheme="majorHAnsi" w:hAnsiTheme="majorHAnsi"/>
                  <w:spacing w:val="-2"/>
                </w:rPr>
                <w:t>www.iste.org</w:t>
              </w:r>
            </w:hyperlink>
          </w:p>
        </w:tc>
      </w:tr>
    </w:tbl>
    <w:p w14:paraId="08E948AE"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2408"/>
        <w:gridCol w:w="1426"/>
        <w:gridCol w:w="2720"/>
      </w:tblGrid>
      <w:tr w:rsidR="007A1F9E" w:rsidRPr="004737E0" w14:paraId="28D91FCC" w14:textId="77777777">
        <w:trPr>
          <w:trHeight w:val="448"/>
        </w:trPr>
        <w:tc>
          <w:tcPr>
            <w:tcW w:w="9094" w:type="dxa"/>
            <w:gridSpan w:val="4"/>
            <w:shd w:val="clear" w:color="auto" w:fill="F3F3F3"/>
          </w:tcPr>
          <w:p w14:paraId="7895E0AC" w14:textId="77777777" w:rsidR="007A1F9E" w:rsidRPr="004737E0" w:rsidRDefault="000E1E7D">
            <w:pPr>
              <w:pStyle w:val="TableParagraph"/>
              <w:spacing w:before="74"/>
              <w:ind w:right="12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27AC9EA4" w14:textId="77777777">
        <w:trPr>
          <w:trHeight w:val="750"/>
        </w:trPr>
        <w:tc>
          <w:tcPr>
            <w:tcW w:w="2540" w:type="dxa"/>
            <w:shd w:val="clear" w:color="auto" w:fill="F3F3F3"/>
          </w:tcPr>
          <w:p w14:paraId="2CA58B95" w14:textId="77777777" w:rsidR="007A1F9E" w:rsidRPr="004737E0" w:rsidRDefault="000E1E7D">
            <w:pPr>
              <w:pStyle w:val="TableParagraph"/>
              <w:spacing w:before="234"/>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554" w:type="dxa"/>
            <w:gridSpan w:val="3"/>
          </w:tcPr>
          <w:p w14:paraId="65E8AEFD"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96500</w:t>
            </w:r>
          </w:p>
          <w:p w14:paraId="2A8E1447" w14:textId="5B13F05F" w:rsidR="007A1F9E" w:rsidRPr="004737E0" w:rsidRDefault="000E1E7D">
            <w:pPr>
              <w:pStyle w:val="TableParagraph"/>
              <w:spacing w:before="23"/>
              <w:ind w:left="143"/>
              <w:rPr>
                <w:rFonts w:asciiTheme="majorHAnsi" w:hAnsiTheme="majorHAnsi"/>
              </w:rPr>
            </w:pPr>
            <w:r w:rsidRPr="00DC2CE7">
              <w:rPr>
                <w:rFonts w:asciiTheme="majorHAnsi" w:hAnsiTheme="majorHAnsi"/>
              </w:rPr>
              <w:t>Croatian</w:t>
            </w:r>
            <w:r w:rsidRPr="00DC2CE7">
              <w:rPr>
                <w:rFonts w:asciiTheme="majorHAnsi" w:hAnsiTheme="majorHAnsi"/>
                <w:spacing w:val="-4"/>
              </w:rPr>
              <w:t xml:space="preserve"> </w:t>
            </w:r>
            <w:r w:rsidRPr="00DC2CE7">
              <w:rPr>
                <w:rFonts w:asciiTheme="majorHAnsi" w:hAnsiTheme="majorHAnsi"/>
              </w:rPr>
              <w:t>language</w:t>
            </w:r>
            <w:r w:rsidRPr="00DC2CE7">
              <w:rPr>
                <w:rFonts w:asciiTheme="majorHAnsi" w:hAnsiTheme="majorHAnsi"/>
                <w:spacing w:val="-3"/>
              </w:rPr>
              <w:t xml:space="preserve"> </w:t>
            </w:r>
            <w:r w:rsidRPr="00DC2CE7">
              <w:rPr>
                <w:rFonts w:asciiTheme="majorHAnsi" w:hAnsiTheme="majorHAnsi"/>
              </w:rPr>
              <w:t>teaching</w:t>
            </w:r>
            <w:r w:rsidRPr="00DC2CE7">
              <w:rPr>
                <w:rFonts w:asciiTheme="majorHAnsi" w:hAnsiTheme="majorHAnsi"/>
                <w:spacing w:val="-5"/>
              </w:rPr>
              <w:t xml:space="preserve"> </w:t>
            </w:r>
            <w:r w:rsidRPr="00DC2CE7">
              <w:rPr>
                <w:rFonts w:asciiTheme="majorHAnsi" w:hAnsiTheme="majorHAnsi"/>
              </w:rPr>
              <w:t>methodology</w:t>
            </w:r>
            <w:r w:rsidRPr="00DC2CE7">
              <w:rPr>
                <w:rFonts w:asciiTheme="majorHAnsi" w:hAnsiTheme="majorHAnsi"/>
                <w:spacing w:val="-4"/>
              </w:rPr>
              <w:t xml:space="preserve"> </w:t>
            </w:r>
            <w:r w:rsidRPr="00DC2CE7">
              <w:rPr>
                <w:rFonts w:asciiTheme="majorHAnsi" w:hAnsiTheme="majorHAnsi"/>
                <w:spacing w:val="-5"/>
              </w:rPr>
              <w:t>II</w:t>
            </w:r>
          </w:p>
        </w:tc>
      </w:tr>
      <w:tr w:rsidR="007A1F9E" w:rsidRPr="004737E0" w14:paraId="40234513" w14:textId="77777777">
        <w:trPr>
          <w:trHeight w:val="752"/>
        </w:trPr>
        <w:tc>
          <w:tcPr>
            <w:tcW w:w="2540" w:type="dxa"/>
            <w:shd w:val="clear" w:color="auto" w:fill="F3F3F3"/>
          </w:tcPr>
          <w:p w14:paraId="244ED1EC" w14:textId="77777777" w:rsidR="007A1F9E" w:rsidRPr="004737E0" w:rsidRDefault="000E1E7D">
            <w:pPr>
              <w:pStyle w:val="TableParagraph"/>
              <w:spacing w:before="234"/>
              <w:ind w:left="143"/>
              <w:rPr>
                <w:rFonts w:asciiTheme="majorHAnsi" w:hAnsiTheme="majorHAnsi"/>
              </w:rPr>
            </w:pPr>
            <w:r w:rsidRPr="004737E0">
              <w:rPr>
                <w:rFonts w:asciiTheme="majorHAnsi" w:hAnsiTheme="majorHAnsi"/>
                <w:spacing w:val="-2"/>
              </w:rPr>
              <w:t>Lecturers</w:t>
            </w:r>
          </w:p>
        </w:tc>
        <w:tc>
          <w:tcPr>
            <w:tcW w:w="6554" w:type="dxa"/>
            <w:gridSpan w:val="3"/>
          </w:tcPr>
          <w:p w14:paraId="5B2865B4" w14:textId="77777777" w:rsidR="00E41412" w:rsidRDefault="00831504" w:rsidP="00E41412">
            <w:pPr>
              <w:pStyle w:val="TableParagraph"/>
              <w:spacing w:before="71"/>
              <w:ind w:left="141" w:right="2234"/>
              <w:rPr>
                <w:rFonts w:asciiTheme="majorHAnsi" w:hAnsiTheme="majorHAnsi"/>
              </w:rPr>
            </w:pPr>
            <w:hyperlink r:id="rId180" w:history="1">
              <w:r w:rsidR="00E41412" w:rsidRPr="00E41412">
                <w:rPr>
                  <w:rStyle w:val="Hiperveza"/>
                  <w:rFonts w:asciiTheme="majorHAnsi" w:hAnsiTheme="majorHAnsi"/>
                </w:rPr>
                <w:t xml:space="preserve">Associate </w:t>
              </w:r>
              <w:r w:rsidR="00E41412" w:rsidRPr="00E41412">
                <w:rPr>
                  <w:rStyle w:val="Hiperveza"/>
                </w:rPr>
                <w:t>professor Marko Ljubešić</w:t>
              </w:r>
              <w:r w:rsidR="00E41412" w:rsidRPr="00E41412">
                <w:rPr>
                  <w:rStyle w:val="Hiperveza"/>
                  <w:rFonts w:asciiTheme="majorHAnsi" w:hAnsiTheme="majorHAnsi"/>
                </w:rPr>
                <w:t>,</w:t>
              </w:r>
              <w:r w:rsidR="00E41412" w:rsidRPr="00E41412">
                <w:rPr>
                  <w:rStyle w:val="Hiperveza"/>
                  <w:rFonts w:asciiTheme="majorHAnsi" w:hAnsiTheme="majorHAnsi"/>
                  <w:spacing w:val="-9"/>
                </w:rPr>
                <w:t xml:space="preserve"> PhD</w:t>
              </w:r>
            </w:hyperlink>
            <w:r w:rsidR="00E41412" w:rsidRPr="004737E0">
              <w:rPr>
                <w:rFonts w:asciiTheme="majorHAnsi" w:hAnsiTheme="majorHAnsi"/>
              </w:rPr>
              <w:t xml:space="preserve"> </w:t>
            </w:r>
          </w:p>
          <w:p w14:paraId="7ED80420" w14:textId="060F1A13" w:rsidR="007A1F9E" w:rsidRPr="004737E0" w:rsidRDefault="00831504">
            <w:pPr>
              <w:pStyle w:val="TableParagraph"/>
              <w:spacing w:before="74" w:line="259" w:lineRule="auto"/>
              <w:ind w:left="143" w:right="1731"/>
              <w:rPr>
                <w:rFonts w:asciiTheme="majorHAnsi" w:hAnsiTheme="majorHAnsi"/>
              </w:rPr>
            </w:pPr>
            <w:hyperlink r:id="rId181" w:history="1">
              <w:r w:rsidR="00AB0374" w:rsidRPr="00AB0374">
                <w:rPr>
                  <w:rStyle w:val="Hiperveza"/>
                  <w:rFonts w:asciiTheme="majorHAnsi" w:hAnsiTheme="majorHAnsi"/>
                </w:rPr>
                <w:t>Samanta Paronić, PhD lecturer</w:t>
              </w:r>
            </w:hyperlink>
          </w:p>
        </w:tc>
      </w:tr>
      <w:tr w:rsidR="007A1F9E" w:rsidRPr="004737E0" w14:paraId="019B72D4" w14:textId="77777777">
        <w:trPr>
          <w:trHeight w:val="750"/>
        </w:trPr>
        <w:tc>
          <w:tcPr>
            <w:tcW w:w="2540" w:type="dxa"/>
            <w:shd w:val="clear" w:color="auto" w:fill="F3F3F3"/>
          </w:tcPr>
          <w:p w14:paraId="241DB0B6" w14:textId="77777777" w:rsidR="007A1F9E" w:rsidRPr="004737E0" w:rsidRDefault="000E1E7D">
            <w:pPr>
              <w:pStyle w:val="TableParagraph"/>
              <w:spacing w:before="234"/>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554" w:type="dxa"/>
            <w:gridSpan w:val="3"/>
          </w:tcPr>
          <w:p w14:paraId="2211028C" w14:textId="77777777" w:rsidR="007A1F9E" w:rsidRPr="004737E0" w:rsidRDefault="000E1E7D">
            <w:pPr>
              <w:pStyle w:val="TableParagraph"/>
              <w:spacing w:before="74" w:line="256" w:lineRule="auto"/>
              <w:ind w:left="143"/>
              <w:rPr>
                <w:rFonts w:asciiTheme="majorHAnsi" w:hAnsiTheme="majorHAnsi"/>
              </w:rPr>
            </w:pP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integrated</w:t>
            </w:r>
            <w:r w:rsidRPr="004737E0">
              <w:rPr>
                <w:rFonts w:asciiTheme="majorHAnsi" w:hAnsiTheme="majorHAnsi"/>
                <w:spacing w:val="-8"/>
              </w:rPr>
              <w:t xml:space="preserve"> </w:t>
            </w:r>
            <w:r w:rsidRPr="004737E0">
              <w:rPr>
                <w:rFonts w:asciiTheme="majorHAnsi" w:hAnsiTheme="majorHAnsi"/>
              </w:rPr>
              <w:t>undergraduate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graduate</w:t>
            </w:r>
            <w:r w:rsidRPr="004737E0">
              <w:rPr>
                <w:rFonts w:asciiTheme="majorHAnsi" w:hAnsiTheme="majorHAnsi"/>
                <w:spacing w:val="-8"/>
              </w:rPr>
              <w:t xml:space="preserve"> </w:t>
            </w:r>
            <w:r w:rsidRPr="004737E0">
              <w:rPr>
                <w:rFonts w:asciiTheme="majorHAnsi" w:hAnsiTheme="majorHAnsi"/>
              </w:rPr>
              <w:t>Teacher Study in the Croatian language</w:t>
            </w:r>
          </w:p>
        </w:tc>
      </w:tr>
      <w:tr w:rsidR="007A1F9E" w:rsidRPr="004737E0" w14:paraId="3B5094CC" w14:textId="77777777">
        <w:trPr>
          <w:trHeight w:val="751"/>
        </w:trPr>
        <w:tc>
          <w:tcPr>
            <w:tcW w:w="2540" w:type="dxa"/>
            <w:shd w:val="clear" w:color="auto" w:fill="F3F3F3"/>
          </w:tcPr>
          <w:p w14:paraId="4390EACF" w14:textId="77777777" w:rsidR="007A1F9E" w:rsidRPr="004737E0" w:rsidRDefault="000E1E7D">
            <w:pPr>
              <w:pStyle w:val="TableParagraph"/>
              <w:spacing w:before="234"/>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408" w:type="dxa"/>
          </w:tcPr>
          <w:p w14:paraId="298CDF18" w14:textId="77777777" w:rsidR="007A1F9E" w:rsidRPr="004737E0" w:rsidRDefault="000E1E7D">
            <w:pPr>
              <w:pStyle w:val="TableParagraph"/>
              <w:spacing w:before="225"/>
              <w:ind w:left="143"/>
              <w:rPr>
                <w:rFonts w:asciiTheme="majorHAnsi" w:hAnsiTheme="majorHAnsi"/>
              </w:rPr>
            </w:pPr>
            <w:r w:rsidRPr="004737E0">
              <w:rPr>
                <w:rFonts w:asciiTheme="majorHAnsi" w:hAnsiTheme="majorHAnsi"/>
                <w:spacing w:val="-2"/>
              </w:rPr>
              <w:t>Mandatory</w:t>
            </w:r>
          </w:p>
        </w:tc>
        <w:tc>
          <w:tcPr>
            <w:tcW w:w="1426" w:type="dxa"/>
            <w:shd w:val="clear" w:color="auto" w:fill="E6E6E6"/>
          </w:tcPr>
          <w:p w14:paraId="1C575D22" w14:textId="77777777" w:rsidR="007A1F9E" w:rsidRPr="004737E0" w:rsidRDefault="000E1E7D">
            <w:pPr>
              <w:pStyle w:val="TableParagraph"/>
              <w:spacing w:before="74" w:line="259" w:lineRule="auto"/>
              <w:ind w:left="142" w:right="541"/>
              <w:rPr>
                <w:rFonts w:asciiTheme="majorHAnsi" w:hAnsiTheme="majorHAnsi"/>
              </w:rPr>
            </w:pPr>
            <w:r w:rsidRPr="004737E0">
              <w:rPr>
                <w:rFonts w:asciiTheme="majorHAnsi" w:hAnsiTheme="majorHAnsi"/>
                <w:spacing w:val="-2"/>
              </w:rPr>
              <w:t>Course level</w:t>
            </w:r>
          </w:p>
        </w:tc>
        <w:tc>
          <w:tcPr>
            <w:tcW w:w="2720" w:type="dxa"/>
          </w:tcPr>
          <w:p w14:paraId="5E9CAAC8" w14:textId="0371044F" w:rsidR="007A1F9E" w:rsidRPr="004737E0" w:rsidRDefault="00145D54">
            <w:pPr>
              <w:pStyle w:val="TableParagraph"/>
              <w:spacing w:before="225"/>
              <w:ind w:left="142"/>
              <w:rPr>
                <w:rFonts w:asciiTheme="majorHAnsi" w:hAnsiTheme="majorHAnsi"/>
              </w:rPr>
            </w:pPr>
            <w:r w:rsidRPr="004737E0">
              <w:rPr>
                <w:rFonts w:asciiTheme="majorHAnsi" w:hAnsiTheme="majorHAnsi"/>
                <w:spacing w:val="-2"/>
              </w:rPr>
              <w:t>I</w:t>
            </w:r>
            <w:r w:rsidR="000E1E7D" w:rsidRPr="004737E0">
              <w:rPr>
                <w:rFonts w:asciiTheme="majorHAnsi" w:hAnsiTheme="majorHAnsi"/>
                <w:spacing w:val="-2"/>
              </w:rPr>
              <w:t>ntegrated</w:t>
            </w:r>
          </w:p>
        </w:tc>
      </w:tr>
      <w:tr w:rsidR="007A1F9E" w:rsidRPr="004737E0" w14:paraId="42EDBE34" w14:textId="77777777">
        <w:trPr>
          <w:trHeight w:val="752"/>
        </w:trPr>
        <w:tc>
          <w:tcPr>
            <w:tcW w:w="2540" w:type="dxa"/>
            <w:shd w:val="clear" w:color="auto" w:fill="F3F3F3"/>
          </w:tcPr>
          <w:p w14:paraId="1D691D4B" w14:textId="77777777" w:rsidR="007A1F9E" w:rsidRPr="004737E0" w:rsidRDefault="000E1E7D">
            <w:pPr>
              <w:pStyle w:val="TableParagraph"/>
              <w:spacing w:before="234"/>
              <w:ind w:left="143"/>
              <w:rPr>
                <w:rFonts w:asciiTheme="majorHAnsi" w:hAnsiTheme="majorHAnsi"/>
              </w:rPr>
            </w:pPr>
            <w:r w:rsidRPr="004737E0">
              <w:rPr>
                <w:rFonts w:asciiTheme="majorHAnsi" w:hAnsiTheme="majorHAnsi"/>
                <w:spacing w:val="-2"/>
              </w:rPr>
              <w:t>Semester</w:t>
            </w:r>
          </w:p>
        </w:tc>
        <w:tc>
          <w:tcPr>
            <w:tcW w:w="2408" w:type="dxa"/>
          </w:tcPr>
          <w:p w14:paraId="64958F26" w14:textId="1BD92BD4" w:rsidR="007A1F9E" w:rsidRPr="004737E0" w:rsidRDefault="00D41976">
            <w:pPr>
              <w:pStyle w:val="TableParagraph"/>
              <w:spacing w:before="227"/>
              <w:ind w:left="143"/>
              <w:rPr>
                <w:rFonts w:asciiTheme="majorHAnsi" w:hAnsiTheme="majorHAnsi"/>
              </w:rPr>
            </w:pPr>
            <w:r w:rsidRPr="004737E0">
              <w:rPr>
                <w:rFonts w:asciiTheme="majorHAnsi" w:hAnsiTheme="majorHAnsi"/>
                <w:spacing w:val="-2"/>
              </w:rPr>
              <w:t>Winter</w:t>
            </w:r>
          </w:p>
        </w:tc>
        <w:tc>
          <w:tcPr>
            <w:tcW w:w="1426" w:type="dxa"/>
            <w:shd w:val="clear" w:color="auto" w:fill="E6E6E6"/>
          </w:tcPr>
          <w:p w14:paraId="58A19AE4" w14:textId="77777777" w:rsidR="007A1F9E" w:rsidRPr="004737E0" w:rsidRDefault="000E1E7D">
            <w:pPr>
              <w:pStyle w:val="TableParagraph"/>
              <w:spacing w:before="76" w:line="256" w:lineRule="auto"/>
              <w:ind w:left="142" w:right="534"/>
              <w:rPr>
                <w:rFonts w:asciiTheme="majorHAnsi" w:hAnsiTheme="majorHAnsi"/>
              </w:rPr>
            </w:pPr>
            <w:r w:rsidRPr="004737E0">
              <w:rPr>
                <w:rFonts w:asciiTheme="majorHAnsi" w:hAnsiTheme="majorHAnsi"/>
              </w:rPr>
              <w:t>Year</w:t>
            </w:r>
            <w:r w:rsidRPr="004737E0">
              <w:rPr>
                <w:rFonts w:asciiTheme="majorHAnsi" w:hAnsiTheme="majorHAnsi"/>
                <w:spacing w:val="-14"/>
              </w:rPr>
              <w:t xml:space="preserve"> </w:t>
            </w:r>
            <w:r w:rsidRPr="004737E0">
              <w:rPr>
                <w:rFonts w:asciiTheme="majorHAnsi" w:hAnsiTheme="majorHAnsi"/>
              </w:rPr>
              <w:t xml:space="preserve">of </w:t>
            </w:r>
            <w:r w:rsidRPr="004737E0">
              <w:rPr>
                <w:rFonts w:asciiTheme="majorHAnsi" w:hAnsiTheme="majorHAnsi"/>
                <w:spacing w:val="-2"/>
              </w:rPr>
              <w:t>study</w:t>
            </w:r>
          </w:p>
        </w:tc>
        <w:tc>
          <w:tcPr>
            <w:tcW w:w="2720" w:type="dxa"/>
          </w:tcPr>
          <w:p w14:paraId="4AC000DB" w14:textId="5EE8695D" w:rsidR="007A1F9E" w:rsidRPr="004737E0" w:rsidRDefault="000E1E7D">
            <w:pPr>
              <w:pStyle w:val="TableParagraph"/>
              <w:spacing w:before="227"/>
              <w:ind w:left="142"/>
              <w:rPr>
                <w:rFonts w:asciiTheme="majorHAnsi" w:hAnsiTheme="majorHAnsi"/>
              </w:rPr>
            </w:pPr>
            <w:r w:rsidRPr="004737E0">
              <w:rPr>
                <w:rFonts w:asciiTheme="majorHAnsi" w:hAnsiTheme="majorHAnsi"/>
                <w:spacing w:val="-5"/>
              </w:rPr>
              <w:t>IV</w:t>
            </w:r>
          </w:p>
        </w:tc>
      </w:tr>
      <w:tr w:rsidR="007A1F9E" w:rsidRPr="004737E0" w14:paraId="3EDA23F4" w14:textId="77777777">
        <w:trPr>
          <w:trHeight w:val="750"/>
        </w:trPr>
        <w:tc>
          <w:tcPr>
            <w:tcW w:w="2540" w:type="dxa"/>
            <w:shd w:val="clear" w:color="auto" w:fill="F3F3F3"/>
          </w:tcPr>
          <w:p w14:paraId="35A6B944" w14:textId="77777777" w:rsidR="007A1F9E" w:rsidRPr="004737E0" w:rsidRDefault="000E1E7D">
            <w:pPr>
              <w:pStyle w:val="TableParagraph"/>
              <w:spacing w:before="234"/>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408" w:type="dxa"/>
          </w:tcPr>
          <w:p w14:paraId="581E4084" w14:textId="58A231C7" w:rsidR="007A1F9E" w:rsidRPr="004737E0" w:rsidRDefault="00D41976">
            <w:pPr>
              <w:pStyle w:val="TableParagraph"/>
              <w:spacing w:before="225"/>
              <w:ind w:left="143"/>
              <w:rPr>
                <w:rFonts w:asciiTheme="majorHAnsi" w:hAnsiTheme="majorHAnsi"/>
              </w:rPr>
            </w:pPr>
            <w:r w:rsidRPr="004737E0">
              <w:rPr>
                <w:rFonts w:asciiTheme="majorHAnsi" w:hAnsiTheme="majorHAnsi"/>
                <w:spacing w:val="-2"/>
              </w:rPr>
              <w:t>Classroom</w:t>
            </w:r>
          </w:p>
        </w:tc>
        <w:tc>
          <w:tcPr>
            <w:tcW w:w="1426" w:type="dxa"/>
            <w:shd w:val="clear" w:color="auto" w:fill="E6E6E6"/>
          </w:tcPr>
          <w:p w14:paraId="1B9DE77D" w14:textId="77777777" w:rsidR="007A1F9E" w:rsidRPr="004737E0" w:rsidRDefault="000E1E7D">
            <w:pPr>
              <w:pStyle w:val="TableParagraph"/>
              <w:spacing w:before="74" w:line="256" w:lineRule="auto"/>
              <w:ind w:left="142" w:right="161"/>
              <w:rPr>
                <w:rFonts w:asciiTheme="majorHAnsi" w:hAnsiTheme="majorHAnsi"/>
              </w:rPr>
            </w:pPr>
            <w:r w:rsidRPr="004737E0">
              <w:rPr>
                <w:rFonts w:asciiTheme="majorHAnsi" w:hAnsiTheme="majorHAnsi"/>
                <w:spacing w:val="-2"/>
              </w:rPr>
              <w:t>Execution language</w:t>
            </w:r>
          </w:p>
        </w:tc>
        <w:tc>
          <w:tcPr>
            <w:tcW w:w="2720" w:type="dxa"/>
          </w:tcPr>
          <w:p w14:paraId="13C67098" w14:textId="77777777" w:rsidR="007A1F9E" w:rsidRPr="004737E0" w:rsidRDefault="000E1E7D">
            <w:pPr>
              <w:pStyle w:val="TableParagraph"/>
              <w:spacing w:before="225"/>
              <w:ind w:left="142"/>
              <w:rPr>
                <w:rFonts w:asciiTheme="majorHAnsi" w:hAnsiTheme="majorHAnsi"/>
              </w:rPr>
            </w:pPr>
            <w:r w:rsidRPr="004737E0">
              <w:rPr>
                <w:rFonts w:asciiTheme="majorHAnsi" w:hAnsiTheme="majorHAnsi"/>
                <w:spacing w:val="-2"/>
              </w:rPr>
              <w:t>Croatian</w:t>
            </w:r>
          </w:p>
        </w:tc>
      </w:tr>
      <w:tr w:rsidR="007A1F9E" w:rsidRPr="004737E0" w14:paraId="5E7F0490" w14:textId="77777777">
        <w:trPr>
          <w:trHeight w:val="1055"/>
        </w:trPr>
        <w:tc>
          <w:tcPr>
            <w:tcW w:w="2540" w:type="dxa"/>
            <w:shd w:val="clear" w:color="auto" w:fill="F3F3F3"/>
          </w:tcPr>
          <w:p w14:paraId="51A20BF9" w14:textId="77777777" w:rsidR="007A1F9E" w:rsidRPr="004737E0" w:rsidRDefault="007A1F9E">
            <w:pPr>
              <w:pStyle w:val="TableParagraph"/>
              <w:spacing w:before="104"/>
              <w:rPr>
                <w:rFonts w:asciiTheme="majorHAnsi" w:hAnsiTheme="majorHAnsi"/>
              </w:rPr>
            </w:pPr>
          </w:p>
          <w:p w14:paraId="50B24279"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408" w:type="dxa"/>
          </w:tcPr>
          <w:p w14:paraId="61ACEED3" w14:textId="77777777" w:rsidR="007A1F9E" w:rsidRPr="004737E0" w:rsidRDefault="007A1F9E">
            <w:pPr>
              <w:pStyle w:val="TableParagraph"/>
              <w:spacing w:before="97"/>
              <w:rPr>
                <w:rFonts w:asciiTheme="majorHAnsi" w:hAnsiTheme="majorHAnsi"/>
              </w:rPr>
            </w:pPr>
          </w:p>
          <w:p w14:paraId="425310CF"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5</w:t>
            </w:r>
          </w:p>
        </w:tc>
        <w:tc>
          <w:tcPr>
            <w:tcW w:w="1426" w:type="dxa"/>
            <w:shd w:val="clear" w:color="auto" w:fill="E6E6E6"/>
          </w:tcPr>
          <w:p w14:paraId="07B8AE38" w14:textId="77777777" w:rsidR="007A1F9E" w:rsidRPr="004737E0" w:rsidRDefault="000E1E7D">
            <w:pPr>
              <w:pStyle w:val="TableParagraph"/>
              <w:spacing w:before="74" w:line="259" w:lineRule="auto"/>
              <w:ind w:left="142" w:right="161"/>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2720" w:type="dxa"/>
          </w:tcPr>
          <w:p w14:paraId="530045BA" w14:textId="77777777" w:rsidR="007A1F9E" w:rsidRPr="004737E0" w:rsidRDefault="007A1F9E">
            <w:pPr>
              <w:pStyle w:val="TableParagraph"/>
              <w:spacing w:before="97"/>
              <w:rPr>
                <w:rFonts w:asciiTheme="majorHAnsi" w:hAnsiTheme="majorHAnsi"/>
              </w:rPr>
            </w:pPr>
          </w:p>
          <w:p w14:paraId="4C7FD0ED" w14:textId="54781E7A" w:rsidR="007A1F9E" w:rsidRPr="004737E0" w:rsidRDefault="000E1E7D">
            <w:pPr>
              <w:pStyle w:val="TableParagraph"/>
              <w:ind w:left="142"/>
              <w:rPr>
                <w:rFonts w:asciiTheme="majorHAnsi" w:hAnsiTheme="majorHAnsi"/>
              </w:rPr>
            </w:pPr>
            <w:r w:rsidRPr="004737E0">
              <w:rPr>
                <w:rFonts w:asciiTheme="majorHAnsi" w:hAnsiTheme="majorHAnsi"/>
              </w:rPr>
              <w:t>30</w:t>
            </w:r>
            <w:r w:rsidR="00145D54">
              <w:rPr>
                <w:rFonts w:asciiTheme="majorHAnsi" w:hAnsiTheme="majorHAnsi"/>
              </w:rPr>
              <w:t>L</w:t>
            </w:r>
            <w:r w:rsidRPr="004737E0">
              <w:rPr>
                <w:rFonts w:asciiTheme="majorHAnsi" w:hAnsiTheme="majorHAnsi"/>
              </w:rPr>
              <w:t>–</w:t>
            </w:r>
            <w:r w:rsidRPr="004737E0">
              <w:rPr>
                <w:rFonts w:asciiTheme="majorHAnsi" w:hAnsiTheme="majorHAnsi"/>
                <w:spacing w:val="-2"/>
              </w:rPr>
              <w:t xml:space="preserve"> </w:t>
            </w:r>
            <w:r w:rsidR="00145D54">
              <w:rPr>
                <w:rFonts w:asciiTheme="majorHAnsi" w:hAnsiTheme="majorHAnsi"/>
                <w:spacing w:val="-2"/>
              </w:rPr>
              <w:t>0S</w:t>
            </w:r>
            <w:r w:rsidRPr="004737E0">
              <w:rPr>
                <w:rFonts w:asciiTheme="majorHAnsi" w:hAnsiTheme="majorHAnsi"/>
                <w:spacing w:val="-1"/>
              </w:rPr>
              <w:t xml:space="preserve"> </w:t>
            </w:r>
            <w:r w:rsidRPr="004737E0">
              <w:rPr>
                <w:rFonts w:asciiTheme="majorHAnsi" w:hAnsiTheme="majorHAnsi"/>
                <w:spacing w:val="-5"/>
              </w:rPr>
              <w:t>–0</w:t>
            </w:r>
            <w:r w:rsidR="00145D54">
              <w:rPr>
                <w:rFonts w:asciiTheme="majorHAnsi" w:hAnsiTheme="majorHAnsi"/>
                <w:spacing w:val="-5"/>
              </w:rPr>
              <w:t>T</w:t>
            </w:r>
          </w:p>
        </w:tc>
      </w:tr>
      <w:tr w:rsidR="007A1F9E" w:rsidRPr="004737E0" w14:paraId="1961FE87" w14:textId="77777777">
        <w:trPr>
          <w:trHeight w:val="448"/>
        </w:trPr>
        <w:tc>
          <w:tcPr>
            <w:tcW w:w="2540" w:type="dxa"/>
            <w:shd w:val="clear" w:color="auto" w:fill="F3F3F3"/>
          </w:tcPr>
          <w:p w14:paraId="49DEFACD" w14:textId="77777777" w:rsidR="007A1F9E" w:rsidRPr="004737E0" w:rsidRDefault="000E1E7D">
            <w:pPr>
              <w:pStyle w:val="TableParagraph"/>
              <w:spacing w:before="83"/>
              <w:ind w:left="143"/>
              <w:rPr>
                <w:rFonts w:asciiTheme="majorHAnsi" w:hAnsiTheme="majorHAnsi"/>
              </w:rPr>
            </w:pPr>
            <w:r w:rsidRPr="004737E0">
              <w:rPr>
                <w:rFonts w:asciiTheme="majorHAnsi" w:hAnsiTheme="majorHAnsi"/>
                <w:spacing w:val="-2"/>
              </w:rPr>
              <w:t>Prerequisites</w:t>
            </w:r>
          </w:p>
        </w:tc>
        <w:tc>
          <w:tcPr>
            <w:tcW w:w="6554" w:type="dxa"/>
            <w:gridSpan w:val="3"/>
          </w:tcPr>
          <w:p w14:paraId="0A48794C"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There</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 xml:space="preserve">no </w:t>
            </w:r>
            <w:r w:rsidRPr="004737E0">
              <w:rPr>
                <w:rFonts w:asciiTheme="majorHAnsi" w:hAnsiTheme="majorHAnsi"/>
                <w:spacing w:val="-2"/>
              </w:rPr>
              <w:t>prerequisites</w:t>
            </w:r>
          </w:p>
        </w:tc>
      </w:tr>
      <w:tr w:rsidR="007A1F9E" w:rsidRPr="004737E0" w14:paraId="7AA7FF4E" w14:textId="77777777">
        <w:trPr>
          <w:trHeight w:val="1965"/>
        </w:trPr>
        <w:tc>
          <w:tcPr>
            <w:tcW w:w="2540" w:type="dxa"/>
            <w:shd w:val="clear" w:color="auto" w:fill="F3F3F3"/>
          </w:tcPr>
          <w:p w14:paraId="5F6E3112" w14:textId="77777777" w:rsidR="007A1F9E" w:rsidRPr="004737E0" w:rsidRDefault="007A1F9E">
            <w:pPr>
              <w:pStyle w:val="TableParagraph"/>
              <w:rPr>
                <w:rFonts w:asciiTheme="majorHAnsi" w:hAnsiTheme="majorHAnsi"/>
              </w:rPr>
            </w:pPr>
          </w:p>
          <w:p w14:paraId="215D69F0" w14:textId="77777777" w:rsidR="007A1F9E" w:rsidRPr="004737E0" w:rsidRDefault="007A1F9E">
            <w:pPr>
              <w:pStyle w:val="TableParagraph"/>
              <w:spacing w:before="279"/>
              <w:rPr>
                <w:rFonts w:asciiTheme="majorHAnsi" w:hAnsiTheme="majorHAnsi"/>
              </w:rPr>
            </w:pPr>
          </w:p>
          <w:p w14:paraId="17B5F355"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6554" w:type="dxa"/>
            <w:gridSpan w:val="3"/>
          </w:tcPr>
          <w:p w14:paraId="3A44C0DF" w14:textId="77777777" w:rsidR="007A1F9E" w:rsidRPr="004737E0" w:rsidRDefault="000E1E7D">
            <w:pPr>
              <w:pStyle w:val="TableParagraph"/>
              <w:spacing w:before="74" w:line="259" w:lineRule="auto"/>
              <w:ind w:left="143" w:right="130"/>
              <w:rPr>
                <w:rFonts w:asciiTheme="majorHAnsi" w:hAnsiTheme="majorHAnsi"/>
              </w:rPr>
            </w:pPr>
            <w:r w:rsidRPr="004737E0">
              <w:rPr>
                <w:rFonts w:asciiTheme="majorHAnsi" w:hAnsiTheme="majorHAnsi"/>
              </w:rPr>
              <w:t>Croatian Language I, Croatian Language II, Children's Literature, Written Expression, Methodology of the Croatian Language</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Methodology</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Croatian</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5"/>
              </w:rPr>
              <w:t xml:space="preserve"> </w:t>
            </w:r>
            <w:r w:rsidRPr="004737E0">
              <w:rPr>
                <w:rFonts w:asciiTheme="majorHAnsi" w:hAnsiTheme="majorHAnsi"/>
              </w:rPr>
              <w:t>III,</w:t>
            </w:r>
            <w:r w:rsidRPr="004737E0">
              <w:rPr>
                <w:rFonts w:asciiTheme="majorHAnsi" w:hAnsiTheme="majorHAnsi"/>
                <w:spacing w:val="-5"/>
              </w:rPr>
              <w:t xml:space="preserve"> </w:t>
            </w:r>
            <w:r w:rsidRPr="004737E0">
              <w:rPr>
                <w:rFonts w:asciiTheme="majorHAnsi" w:hAnsiTheme="majorHAnsi"/>
              </w:rPr>
              <w:t>as</w:t>
            </w:r>
            <w:r w:rsidRPr="004737E0">
              <w:rPr>
                <w:rFonts w:asciiTheme="majorHAnsi" w:hAnsiTheme="majorHAnsi"/>
                <w:spacing w:val="-5"/>
              </w:rPr>
              <w:t xml:space="preserve"> </w:t>
            </w:r>
            <w:r w:rsidRPr="004737E0">
              <w:rPr>
                <w:rFonts w:asciiTheme="majorHAnsi" w:hAnsiTheme="majorHAnsi"/>
              </w:rPr>
              <w:t xml:space="preserve">well as other language-artistic courses. Prior knowledge of written expression and knowledge of spelling rules are </w:t>
            </w:r>
            <w:r w:rsidRPr="004737E0">
              <w:rPr>
                <w:rFonts w:asciiTheme="majorHAnsi" w:hAnsiTheme="majorHAnsi"/>
                <w:spacing w:val="-2"/>
              </w:rPr>
              <w:t>expected.</w:t>
            </w:r>
          </w:p>
        </w:tc>
      </w:tr>
      <w:tr w:rsidR="007A1F9E" w:rsidRPr="004737E0" w14:paraId="6B35B95E" w14:textId="77777777">
        <w:trPr>
          <w:trHeight w:val="1360"/>
        </w:trPr>
        <w:tc>
          <w:tcPr>
            <w:tcW w:w="2540" w:type="dxa"/>
            <w:shd w:val="clear" w:color="auto" w:fill="F3F3F3"/>
          </w:tcPr>
          <w:p w14:paraId="19FA3A71" w14:textId="77777777" w:rsidR="007A1F9E" w:rsidRPr="004737E0" w:rsidRDefault="007A1F9E">
            <w:pPr>
              <w:pStyle w:val="TableParagraph"/>
              <w:spacing w:before="116"/>
              <w:rPr>
                <w:rFonts w:asciiTheme="majorHAnsi" w:hAnsiTheme="majorHAnsi"/>
              </w:rPr>
            </w:pPr>
          </w:p>
          <w:p w14:paraId="2FA0B221" w14:textId="77777777" w:rsidR="007A1F9E" w:rsidRPr="004737E0" w:rsidRDefault="000E1E7D">
            <w:pPr>
              <w:pStyle w:val="TableParagraph"/>
              <w:tabs>
                <w:tab w:val="left" w:pos="1484"/>
                <w:tab w:val="left" w:pos="2062"/>
              </w:tabs>
              <w:ind w:left="143" w:right="124"/>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54" w:type="dxa"/>
            <w:gridSpan w:val="3"/>
          </w:tcPr>
          <w:p w14:paraId="42DE74DA" w14:textId="19731CDA" w:rsidR="007A1F9E" w:rsidRPr="004737E0" w:rsidRDefault="000E1E7D">
            <w:pPr>
              <w:pStyle w:val="TableParagraph"/>
              <w:spacing w:before="76" w:line="259" w:lineRule="auto"/>
              <w:ind w:left="143" w:right="130"/>
              <w:rPr>
                <w:rFonts w:asciiTheme="majorHAnsi" w:hAnsiTheme="majorHAnsi"/>
              </w:rPr>
            </w:pPr>
            <w:r w:rsidRPr="004737E0">
              <w:rPr>
                <w:rFonts w:asciiTheme="majorHAnsi" w:hAnsiTheme="majorHAnsi"/>
              </w:rPr>
              <w:t>train</w:t>
            </w:r>
            <w:r w:rsidRPr="004737E0">
              <w:rPr>
                <w:rFonts w:asciiTheme="majorHAnsi" w:hAnsiTheme="majorHAnsi"/>
                <w:spacing w:val="-3"/>
              </w:rPr>
              <w:t xml:space="preserve"> </w:t>
            </w:r>
            <w:r w:rsidRPr="004737E0">
              <w:rPr>
                <w:rFonts w:asciiTheme="majorHAnsi" w:hAnsiTheme="majorHAnsi"/>
              </w:rPr>
              <w:t>them</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apply</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same</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work</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3"/>
              </w:rPr>
              <w:t xml:space="preserve"> </w:t>
            </w:r>
            <w:r w:rsidRPr="004737E0">
              <w:rPr>
                <w:rFonts w:asciiTheme="majorHAnsi" w:hAnsiTheme="majorHAnsi"/>
              </w:rPr>
              <w:t>students</w:t>
            </w:r>
            <w:r w:rsidRPr="004737E0">
              <w:rPr>
                <w:rFonts w:asciiTheme="majorHAnsi" w:hAnsiTheme="majorHAnsi"/>
                <w:spacing w:val="-3"/>
              </w:rPr>
              <w:t xml:space="preserve"> </w:t>
            </w:r>
            <w:r w:rsidRPr="004737E0">
              <w:rPr>
                <w:rFonts w:asciiTheme="majorHAnsi" w:hAnsiTheme="majorHAnsi"/>
              </w:rPr>
              <w:t>from</w:t>
            </w:r>
            <w:r w:rsidRPr="004737E0">
              <w:rPr>
                <w:rFonts w:asciiTheme="majorHAnsi" w:hAnsiTheme="majorHAnsi"/>
                <w:spacing w:val="-4"/>
              </w:rPr>
              <w:t xml:space="preserve"> </w:t>
            </w:r>
            <w:r w:rsidRPr="004737E0">
              <w:rPr>
                <w:rFonts w:asciiTheme="majorHAnsi" w:hAnsiTheme="majorHAnsi"/>
              </w:rPr>
              <w:t>1st to 4th grade of elementary school, develop skills of written expression, develop skills of working in a team and certainly the ability to apply knowledge in practice</w:t>
            </w:r>
          </w:p>
        </w:tc>
      </w:tr>
      <w:tr w:rsidR="007A1F9E" w:rsidRPr="004737E0" w14:paraId="732AF5DD" w14:textId="77777777">
        <w:trPr>
          <w:trHeight w:val="2675"/>
        </w:trPr>
        <w:tc>
          <w:tcPr>
            <w:tcW w:w="2540" w:type="dxa"/>
            <w:shd w:val="clear" w:color="auto" w:fill="F3F3F3"/>
          </w:tcPr>
          <w:p w14:paraId="071533C1" w14:textId="77777777" w:rsidR="007A1F9E" w:rsidRPr="004737E0" w:rsidRDefault="007A1F9E">
            <w:pPr>
              <w:pStyle w:val="TableParagraph"/>
              <w:rPr>
                <w:rFonts w:asciiTheme="majorHAnsi" w:hAnsiTheme="majorHAnsi"/>
              </w:rPr>
            </w:pPr>
          </w:p>
          <w:p w14:paraId="536F161B" w14:textId="77777777" w:rsidR="007A1F9E" w:rsidRPr="004737E0" w:rsidRDefault="007A1F9E">
            <w:pPr>
              <w:pStyle w:val="TableParagraph"/>
              <w:rPr>
                <w:rFonts w:asciiTheme="majorHAnsi" w:hAnsiTheme="majorHAnsi"/>
              </w:rPr>
            </w:pPr>
          </w:p>
          <w:p w14:paraId="67AFDCFA" w14:textId="77777777" w:rsidR="007A1F9E" w:rsidRPr="004737E0" w:rsidRDefault="007A1F9E">
            <w:pPr>
              <w:pStyle w:val="TableParagraph"/>
              <w:rPr>
                <w:rFonts w:asciiTheme="majorHAnsi" w:hAnsiTheme="majorHAnsi"/>
              </w:rPr>
            </w:pPr>
          </w:p>
          <w:p w14:paraId="60BD547C" w14:textId="77777777" w:rsidR="007A1F9E" w:rsidRPr="004737E0" w:rsidRDefault="007A1F9E">
            <w:pPr>
              <w:pStyle w:val="TableParagraph"/>
              <w:spacing w:before="72"/>
              <w:rPr>
                <w:rFonts w:asciiTheme="majorHAnsi" w:hAnsiTheme="majorHAnsi"/>
              </w:rPr>
            </w:pPr>
          </w:p>
          <w:p w14:paraId="5A5F07F1"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54" w:type="dxa"/>
            <w:gridSpan w:val="3"/>
          </w:tcPr>
          <w:p w14:paraId="0AC07BCD" w14:textId="77777777" w:rsidR="007A1F9E" w:rsidRPr="004737E0" w:rsidRDefault="000E1E7D" w:rsidP="00B87C5C">
            <w:pPr>
              <w:pStyle w:val="TableParagraph"/>
              <w:numPr>
                <w:ilvl w:val="0"/>
                <w:numId w:val="195"/>
              </w:numPr>
              <w:tabs>
                <w:tab w:val="left" w:pos="863"/>
              </w:tabs>
              <w:spacing w:before="72"/>
              <w:ind w:right="1206"/>
              <w:rPr>
                <w:rFonts w:asciiTheme="majorHAnsi" w:hAnsiTheme="majorHAnsi"/>
              </w:rPr>
            </w:pPr>
            <w:r w:rsidRPr="004737E0">
              <w:rPr>
                <w:rFonts w:asciiTheme="majorHAnsi" w:hAnsiTheme="majorHAnsi"/>
              </w:rPr>
              <w:t>correctly</w:t>
            </w:r>
            <w:r w:rsidRPr="004737E0">
              <w:rPr>
                <w:rFonts w:asciiTheme="majorHAnsi" w:hAnsiTheme="majorHAnsi"/>
                <w:spacing w:val="-8"/>
              </w:rPr>
              <w:t xml:space="preserve"> </w:t>
            </w:r>
            <w:r w:rsidRPr="004737E0">
              <w:rPr>
                <w:rFonts w:asciiTheme="majorHAnsi" w:hAnsiTheme="majorHAnsi"/>
              </w:rPr>
              <w:t>interpret</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basic</w:t>
            </w:r>
            <w:r w:rsidRPr="004737E0">
              <w:rPr>
                <w:rFonts w:asciiTheme="majorHAnsi" w:hAnsiTheme="majorHAnsi"/>
                <w:spacing w:val="-7"/>
              </w:rPr>
              <w:t xml:space="preserve"> </w:t>
            </w:r>
            <w:r w:rsidRPr="004737E0">
              <w:rPr>
                <w:rFonts w:asciiTheme="majorHAnsi" w:hAnsiTheme="majorHAnsi"/>
              </w:rPr>
              <w:t>concepts</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 methodology of the Croatian language</w:t>
            </w:r>
          </w:p>
          <w:p w14:paraId="155A1362" w14:textId="735B6C35" w:rsidR="007A1F9E" w:rsidRPr="004737E0" w:rsidRDefault="000E1E7D" w:rsidP="00B87C5C">
            <w:pPr>
              <w:pStyle w:val="TableParagraph"/>
              <w:numPr>
                <w:ilvl w:val="0"/>
                <w:numId w:val="195"/>
              </w:numPr>
              <w:tabs>
                <w:tab w:val="left" w:pos="863"/>
              </w:tabs>
              <w:ind w:right="386"/>
              <w:rPr>
                <w:rFonts w:asciiTheme="majorHAnsi" w:hAnsiTheme="majorHAnsi"/>
              </w:rPr>
            </w:pPr>
            <w:r w:rsidRPr="004737E0">
              <w:rPr>
                <w:rFonts w:asciiTheme="majorHAnsi" w:hAnsiTheme="majorHAnsi"/>
              </w:rPr>
              <w:t>analyze</w:t>
            </w:r>
            <w:r w:rsidRPr="004737E0">
              <w:rPr>
                <w:rFonts w:asciiTheme="majorHAnsi" w:hAnsiTheme="majorHAnsi"/>
                <w:spacing w:val="-7"/>
              </w:rPr>
              <w:t xml:space="preserve"> </w:t>
            </w:r>
            <w:r w:rsidRPr="004737E0">
              <w:rPr>
                <w:rFonts w:asciiTheme="majorHAnsi" w:hAnsiTheme="majorHAnsi"/>
              </w:rPr>
              <w:t>professional</w:t>
            </w:r>
            <w:r w:rsidRPr="004737E0">
              <w:rPr>
                <w:rFonts w:asciiTheme="majorHAnsi" w:hAnsiTheme="majorHAnsi"/>
                <w:spacing w:val="-8"/>
              </w:rPr>
              <w:t xml:space="preserve"> </w:t>
            </w:r>
            <w:r w:rsidRPr="004737E0">
              <w:rPr>
                <w:rFonts w:asciiTheme="majorHAnsi" w:hAnsiTheme="majorHAnsi"/>
              </w:rPr>
              <w:t>methodological</w:t>
            </w:r>
            <w:r w:rsidRPr="004737E0">
              <w:rPr>
                <w:rFonts w:asciiTheme="majorHAnsi" w:hAnsiTheme="majorHAnsi"/>
                <w:spacing w:val="-8"/>
              </w:rPr>
              <w:t xml:space="preserve"> </w:t>
            </w:r>
            <w:r w:rsidRPr="004737E0">
              <w:rPr>
                <w:rFonts w:asciiTheme="majorHAnsi" w:hAnsiTheme="majorHAnsi"/>
              </w:rPr>
              <w:t>literature</w:t>
            </w:r>
            <w:r w:rsidRPr="004737E0">
              <w:rPr>
                <w:rFonts w:asciiTheme="majorHAnsi" w:hAnsiTheme="majorHAnsi"/>
                <w:spacing w:val="-7"/>
              </w:rPr>
              <w:t xml:space="preserve"> </w:t>
            </w:r>
            <w:r w:rsidRPr="004737E0">
              <w:rPr>
                <w:rFonts w:asciiTheme="majorHAnsi" w:hAnsiTheme="majorHAnsi"/>
              </w:rPr>
              <w:t xml:space="preserve">in order to apply the acquired knowledge in teaching </w:t>
            </w:r>
            <w:r w:rsidRPr="004737E0">
              <w:rPr>
                <w:rFonts w:asciiTheme="majorHAnsi" w:hAnsiTheme="majorHAnsi"/>
                <w:spacing w:val="-2"/>
              </w:rPr>
              <w:t>practice</w:t>
            </w:r>
          </w:p>
          <w:p w14:paraId="3BA65B03" w14:textId="77777777" w:rsidR="007A1F9E" w:rsidRPr="004737E0" w:rsidRDefault="000E1E7D" w:rsidP="00B87C5C">
            <w:pPr>
              <w:pStyle w:val="TableParagraph"/>
              <w:numPr>
                <w:ilvl w:val="0"/>
                <w:numId w:val="195"/>
              </w:numPr>
              <w:tabs>
                <w:tab w:val="left" w:pos="863"/>
              </w:tabs>
              <w:ind w:right="275"/>
              <w:rPr>
                <w:rFonts w:asciiTheme="majorHAnsi" w:hAnsiTheme="majorHAnsi"/>
              </w:rPr>
            </w:pPr>
            <w:r w:rsidRPr="004737E0">
              <w:rPr>
                <w:rFonts w:asciiTheme="majorHAnsi" w:hAnsiTheme="majorHAnsi"/>
              </w:rPr>
              <w:t>write</w:t>
            </w:r>
            <w:r w:rsidRPr="004737E0">
              <w:rPr>
                <w:rFonts w:asciiTheme="majorHAnsi" w:hAnsiTheme="majorHAnsi"/>
                <w:spacing w:val="-5"/>
              </w:rPr>
              <w:t xml:space="preserve"> </w:t>
            </w:r>
            <w:r w:rsidRPr="004737E0">
              <w:rPr>
                <w:rFonts w:asciiTheme="majorHAnsi" w:hAnsiTheme="majorHAnsi"/>
              </w:rPr>
              <w:t>printed</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written</w:t>
            </w:r>
            <w:r w:rsidRPr="004737E0">
              <w:rPr>
                <w:rFonts w:asciiTheme="majorHAnsi" w:hAnsiTheme="majorHAnsi"/>
                <w:spacing w:val="-6"/>
              </w:rPr>
              <w:t xml:space="preserve"> </w:t>
            </w:r>
            <w:r w:rsidRPr="004737E0">
              <w:rPr>
                <w:rFonts w:asciiTheme="majorHAnsi" w:hAnsiTheme="majorHAnsi"/>
              </w:rPr>
              <w:t>letters</w:t>
            </w:r>
            <w:r w:rsidRPr="004737E0">
              <w:rPr>
                <w:rFonts w:asciiTheme="majorHAnsi" w:hAnsiTheme="majorHAnsi"/>
                <w:spacing w:val="-5"/>
              </w:rPr>
              <w:t xml:space="preserve"> </w:t>
            </w:r>
            <w:r w:rsidRPr="004737E0">
              <w:rPr>
                <w:rFonts w:asciiTheme="majorHAnsi" w:hAnsiTheme="majorHAnsi"/>
              </w:rPr>
              <w:t>correctly</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adopt basic rules for initial reading</w:t>
            </w:r>
          </w:p>
          <w:p w14:paraId="77FE55B5" w14:textId="77777777" w:rsidR="007A1F9E" w:rsidRPr="004737E0" w:rsidRDefault="000E1E7D" w:rsidP="00B87C5C">
            <w:pPr>
              <w:pStyle w:val="TableParagraph"/>
              <w:numPr>
                <w:ilvl w:val="0"/>
                <w:numId w:val="195"/>
              </w:numPr>
              <w:tabs>
                <w:tab w:val="left" w:pos="863"/>
              </w:tabs>
              <w:spacing w:before="1"/>
              <w:ind w:right="802"/>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analyze</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teaching</w:t>
            </w:r>
            <w:r w:rsidRPr="004737E0">
              <w:rPr>
                <w:rFonts w:asciiTheme="majorHAnsi" w:hAnsiTheme="majorHAnsi"/>
                <w:spacing w:val="-7"/>
              </w:rPr>
              <w:t xml:space="preserve"> </w:t>
            </w:r>
            <w:r w:rsidRPr="004737E0">
              <w:rPr>
                <w:rFonts w:asciiTheme="majorHAnsi" w:hAnsiTheme="majorHAnsi"/>
              </w:rPr>
              <w:t>methods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Croatian language .</w:t>
            </w:r>
          </w:p>
        </w:tc>
      </w:tr>
      <w:tr w:rsidR="007A1F9E" w:rsidRPr="004737E0" w14:paraId="7ADD9422" w14:textId="77777777">
        <w:trPr>
          <w:trHeight w:val="861"/>
        </w:trPr>
        <w:tc>
          <w:tcPr>
            <w:tcW w:w="2540" w:type="dxa"/>
            <w:shd w:val="clear" w:color="auto" w:fill="F3F3F3"/>
          </w:tcPr>
          <w:p w14:paraId="52271BE4" w14:textId="77777777" w:rsidR="007A1F9E" w:rsidRPr="004737E0" w:rsidRDefault="000E1E7D">
            <w:pPr>
              <w:pStyle w:val="TableParagraph"/>
              <w:tabs>
                <w:tab w:val="left" w:pos="1647"/>
              </w:tabs>
              <w:spacing w:before="155"/>
              <w:ind w:left="107"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554" w:type="dxa"/>
            <w:gridSpan w:val="3"/>
          </w:tcPr>
          <w:p w14:paraId="4165D65D" w14:textId="77777777" w:rsidR="007A1F9E" w:rsidRPr="004737E0" w:rsidRDefault="000E1E7D">
            <w:pPr>
              <w:pStyle w:val="TableParagraph"/>
              <w:tabs>
                <w:tab w:val="left" w:pos="827"/>
              </w:tabs>
              <w:spacing w:before="1" w:line="280" w:lineRule="exact"/>
              <w:ind w:left="827" w:right="763" w:hanging="360"/>
              <w:rPr>
                <w:rFonts w:asciiTheme="majorHAnsi" w:hAnsiTheme="majorHAnsi"/>
              </w:rPr>
            </w:pPr>
            <w:r w:rsidRPr="004737E0">
              <w:rPr>
                <w:rFonts w:asciiTheme="majorHAnsi" w:hAnsiTheme="majorHAnsi"/>
                <w:spacing w:val="-10"/>
              </w:rPr>
              <w:t>-</w:t>
            </w:r>
            <w:r w:rsidRPr="004737E0">
              <w:rPr>
                <w:rFonts w:asciiTheme="majorHAnsi" w:hAnsiTheme="majorHAnsi"/>
              </w:rPr>
              <w:tab/>
              <w:t>Methodology of initial reading and writing: prerequisites</w:t>
            </w:r>
            <w:r w:rsidRPr="004737E0">
              <w:rPr>
                <w:rFonts w:asciiTheme="majorHAnsi" w:hAnsiTheme="majorHAnsi"/>
                <w:spacing w:val="-8"/>
              </w:rPr>
              <w:t xml:space="preserve"> </w:t>
            </w:r>
            <w:r w:rsidRPr="004737E0">
              <w:rPr>
                <w:rFonts w:asciiTheme="majorHAnsi" w:hAnsiTheme="majorHAnsi"/>
              </w:rPr>
              <w:t>for</w:t>
            </w:r>
            <w:r w:rsidRPr="004737E0">
              <w:rPr>
                <w:rFonts w:asciiTheme="majorHAnsi" w:hAnsiTheme="majorHAnsi"/>
                <w:spacing w:val="-9"/>
              </w:rPr>
              <w:t xml:space="preserve"> </w:t>
            </w:r>
            <w:r w:rsidRPr="004737E0">
              <w:rPr>
                <w:rFonts w:asciiTheme="majorHAnsi" w:hAnsiTheme="majorHAnsi"/>
              </w:rPr>
              <w:t>successful</w:t>
            </w:r>
            <w:r w:rsidRPr="004737E0">
              <w:rPr>
                <w:rFonts w:asciiTheme="majorHAnsi" w:hAnsiTheme="majorHAnsi"/>
                <w:spacing w:val="-9"/>
              </w:rPr>
              <w:t xml:space="preserve"> </w:t>
            </w:r>
            <w:r w:rsidRPr="004737E0">
              <w:rPr>
                <w:rFonts w:asciiTheme="majorHAnsi" w:hAnsiTheme="majorHAnsi"/>
              </w:rPr>
              <w:t>reading</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writing, review of current methodological literature</w:t>
            </w:r>
          </w:p>
        </w:tc>
      </w:tr>
    </w:tbl>
    <w:p w14:paraId="2188E134" w14:textId="77777777" w:rsidR="007A1F9E" w:rsidRPr="004737E0" w:rsidRDefault="007A1F9E">
      <w:pPr>
        <w:pStyle w:val="TableParagraph"/>
        <w:spacing w:line="280"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2132"/>
        <w:gridCol w:w="1260"/>
        <w:gridCol w:w="931"/>
        <w:gridCol w:w="922"/>
        <w:gridCol w:w="1308"/>
      </w:tblGrid>
      <w:tr w:rsidR="007A1F9E" w:rsidRPr="004737E0" w14:paraId="041AB872" w14:textId="77777777">
        <w:trPr>
          <w:trHeight w:val="7332"/>
        </w:trPr>
        <w:tc>
          <w:tcPr>
            <w:tcW w:w="2540" w:type="dxa"/>
            <w:shd w:val="clear" w:color="auto" w:fill="F3F3F3"/>
          </w:tcPr>
          <w:p w14:paraId="1B343D51" w14:textId="77777777" w:rsidR="007A1F9E" w:rsidRPr="004737E0" w:rsidRDefault="007A1F9E">
            <w:pPr>
              <w:pStyle w:val="TableParagraph"/>
              <w:rPr>
                <w:rFonts w:asciiTheme="majorHAnsi" w:hAnsiTheme="majorHAnsi"/>
              </w:rPr>
            </w:pPr>
          </w:p>
        </w:tc>
        <w:tc>
          <w:tcPr>
            <w:tcW w:w="6553" w:type="dxa"/>
            <w:gridSpan w:val="5"/>
          </w:tcPr>
          <w:p w14:paraId="3E211375" w14:textId="00DB42D7" w:rsidR="007A1F9E" w:rsidRPr="004737E0" w:rsidRDefault="000E1E7D" w:rsidP="00B87C5C">
            <w:pPr>
              <w:pStyle w:val="TableParagraph"/>
              <w:numPr>
                <w:ilvl w:val="0"/>
                <w:numId w:val="194"/>
              </w:numPr>
              <w:tabs>
                <w:tab w:val="left" w:pos="827"/>
              </w:tabs>
              <w:spacing w:before="18" w:line="237" w:lineRule="auto"/>
              <w:ind w:right="91"/>
              <w:rPr>
                <w:rFonts w:asciiTheme="majorHAnsi" w:hAnsiTheme="majorHAnsi"/>
              </w:rPr>
            </w:pPr>
            <w:r w:rsidRPr="004737E0">
              <w:rPr>
                <w:rFonts w:asciiTheme="majorHAnsi" w:hAnsiTheme="majorHAnsi"/>
              </w:rPr>
              <w:t>Methodology of literature: an overview of current methodolog</w:t>
            </w:r>
            <w:r w:rsidR="00386021">
              <w:rPr>
                <w:rFonts w:asciiTheme="majorHAnsi" w:hAnsiTheme="majorHAnsi"/>
              </w:rPr>
              <w:t>y of</w:t>
            </w:r>
            <w:r w:rsidRPr="004737E0">
              <w:rPr>
                <w:rFonts w:asciiTheme="majorHAnsi" w:hAnsiTheme="majorHAnsi"/>
              </w:rPr>
              <w:t xml:space="preserve"> literature and the representation of literary content in curricula, compulsory textbooks</w:t>
            </w:r>
            <w:r w:rsidRPr="004737E0">
              <w:rPr>
                <w:rFonts w:asciiTheme="majorHAnsi" w:hAnsiTheme="majorHAnsi"/>
                <w:spacing w:val="40"/>
              </w:rPr>
              <w:t xml:space="preserve"> </w:t>
            </w:r>
            <w:r w:rsidRPr="004737E0">
              <w:rPr>
                <w:rFonts w:asciiTheme="majorHAnsi" w:hAnsiTheme="majorHAnsi"/>
              </w:rPr>
              <w:t>and other work material in primary education. Lists of compulsory student reading in primary education. Examples of teaching units (different approaches), possibilities</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inter-area</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inter-subject</w:t>
            </w:r>
            <w:r w:rsidRPr="004737E0">
              <w:rPr>
                <w:rFonts w:asciiTheme="majorHAnsi" w:hAnsiTheme="majorHAnsi"/>
                <w:spacing w:val="-7"/>
              </w:rPr>
              <w:t xml:space="preserve"> </w:t>
            </w:r>
            <w:r w:rsidRPr="004737E0">
              <w:rPr>
                <w:rFonts w:asciiTheme="majorHAnsi" w:hAnsiTheme="majorHAnsi"/>
              </w:rPr>
              <w:t>correlation.</w:t>
            </w:r>
          </w:p>
          <w:p w14:paraId="15F450D7" w14:textId="77777777" w:rsidR="007A1F9E" w:rsidRPr="004737E0" w:rsidRDefault="000E1E7D" w:rsidP="00B87C5C">
            <w:pPr>
              <w:pStyle w:val="TableParagraph"/>
              <w:numPr>
                <w:ilvl w:val="0"/>
                <w:numId w:val="194"/>
              </w:numPr>
              <w:tabs>
                <w:tab w:val="left" w:pos="827"/>
              </w:tabs>
              <w:spacing w:before="7" w:line="237" w:lineRule="auto"/>
              <w:ind w:right="265"/>
              <w:rPr>
                <w:rFonts w:asciiTheme="majorHAnsi" w:hAnsiTheme="majorHAnsi"/>
              </w:rPr>
            </w:pPr>
            <w:r w:rsidRPr="004737E0">
              <w:rPr>
                <w:rFonts w:asciiTheme="majorHAnsi" w:hAnsiTheme="majorHAnsi"/>
              </w:rPr>
              <w:t>Methodology of media culture: review of methodological literature and representation of content</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curricula,</w:t>
            </w:r>
            <w:r w:rsidRPr="004737E0">
              <w:rPr>
                <w:rFonts w:asciiTheme="majorHAnsi" w:hAnsiTheme="majorHAnsi"/>
                <w:spacing w:val="-6"/>
              </w:rPr>
              <w:t xml:space="preserve"> </w:t>
            </w:r>
            <w:r w:rsidRPr="004737E0">
              <w:rPr>
                <w:rFonts w:asciiTheme="majorHAnsi" w:hAnsiTheme="majorHAnsi"/>
              </w:rPr>
              <w:t>compulsory</w:t>
            </w:r>
            <w:r w:rsidRPr="004737E0">
              <w:rPr>
                <w:rFonts w:asciiTheme="majorHAnsi" w:hAnsiTheme="majorHAnsi"/>
                <w:spacing w:val="-7"/>
              </w:rPr>
              <w:t xml:space="preserve"> </w:t>
            </w:r>
            <w:r w:rsidRPr="004737E0">
              <w:rPr>
                <w:rFonts w:asciiTheme="majorHAnsi" w:hAnsiTheme="majorHAnsi"/>
              </w:rPr>
              <w:t>textbooks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other work material in primary education. Lists of magazines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primary</w:t>
            </w:r>
            <w:r w:rsidRPr="004737E0">
              <w:rPr>
                <w:rFonts w:asciiTheme="majorHAnsi" w:hAnsiTheme="majorHAnsi"/>
                <w:spacing w:val="-4"/>
              </w:rPr>
              <w:t xml:space="preserve"> </w:t>
            </w:r>
            <w:r w:rsidRPr="004737E0">
              <w:rPr>
                <w:rFonts w:asciiTheme="majorHAnsi" w:hAnsiTheme="majorHAnsi"/>
              </w:rPr>
              <w:t>education</w:t>
            </w:r>
            <w:r w:rsidRPr="004737E0">
              <w:rPr>
                <w:rFonts w:asciiTheme="majorHAnsi" w:hAnsiTheme="majorHAnsi"/>
                <w:spacing w:val="-5"/>
              </w:rPr>
              <w:t xml:space="preserve"> </w:t>
            </w:r>
            <w:r w:rsidRPr="004737E0">
              <w:rPr>
                <w:rFonts w:asciiTheme="majorHAnsi" w:hAnsiTheme="majorHAnsi"/>
              </w:rPr>
              <w:t>students.</w:t>
            </w:r>
            <w:r w:rsidRPr="004737E0">
              <w:rPr>
                <w:rFonts w:asciiTheme="majorHAnsi" w:hAnsiTheme="majorHAnsi"/>
                <w:spacing w:val="-3"/>
              </w:rPr>
              <w:t xml:space="preserve"> </w:t>
            </w:r>
            <w:r w:rsidRPr="004737E0">
              <w:rPr>
                <w:rFonts w:asciiTheme="majorHAnsi" w:hAnsiTheme="majorHAnsi"/>
              </w:rPr>
              <w:t>Examples of teaching</w:t>
            </w:r>
            <w:r w:rsidRPr="004737E0">
              <w:rPr>
                <w:rFonts w:asciiTheme="majorHAnsi" w:hAnsiTheme="majorHAnsi"/>
                <w:spacing w:val="-1"/>
              </w:rPr>
              <w:t xml:space="preserve"> </w:t>
            </w:r>
            <w:r w:rsidRPr="004737E0">
              <w:rPr>
                <w:rFonts w:asciiTheme="majorHAnsi" w:hAnsiTheme="majorHAnsi"/>
              </w:rPr>
              <w:t>units (different approaches),</w:t>
            </w:r>
            <w:r w:rsidRPr="004737E0">
              <w:rPr>
                <w:rFonts w:asciiTheme="majorHAnsi" w:hAnsiTheme="majorHAnsi"/>
                <w:spacing w:val="-1"/>
              </w:rPr>
              <w:t xml:space="preserve"> </w:t>
            </w:r>
            <w:r w:rsidRPr="004737E0">
              <w:rPr>
                <w:rFonts w:asciiTheme="majorHAnsi" w:hAnsiTheme="majorHAnsi"/>
              </w:rPr>
              <w:t>possibilities of inter-area and inter-subject correlation.</w:t>
            </w:r>
          </w:p>
          <w:p w14:paraId="58CDF9B5" w14:textId="77777777" w:rsidR="007A1F9E" w:rsidRPr="004737E0" w:rsidRDefault="000E1E7D" w:rsidP="00B87C5C">
            <w:pPr>
              <w:pStyle w:val="TableParagraph"/>
              <w:numPr>
                <w:ilvl w:val="0"/>
                <w:numId w:val="194"/>
              </w:numPr>
              <w:tabs>
                <w:tab w:val="left" w:pos="827"/>
              </w:tabs>
              <w:spacing w:before="10" w:line="237" w:lineRule="auto"/>
              <w:ind w:right="357"/>
              <w:rPr>
                <w:rFonts w:asciiTheme="majorHAnsi" w:hAnsiTheme="majorHAnsi"/>
              </w:rPr>
            </w:pPr>
            <w:r w:rsidRPr="004737E0">
              <w:rPr>
                <w:rFonts w:asciiTheme="majorHAnsi" w:hAnsiTheme="majorHAnsi"/>
              </w:rPr>
              <w:t>Language methodology: review of methodological literature and representation of content in teaching programs, compulsory textbooks and other work material</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primary</w:t>
            </w:r>
            <w:r w:rsidRPr="004737E0">
              <w:rPr>
                <w:rFonts w:asciiTheme="majorHAnsi" w:hAnsiTheme="majorHAnsi"/>
                <w:spacing w:val="-8"/>
              </w:rPr>
              <w:t xml:space="preserve"> </w:t>
            </w:r>
            <w:r w:rsidRPr="004737E0">
              <w:rPr>
                <w:rFonts w:asciiTheme="majorHAnsi" w:hAnsiTheme="majorHAnsi"/>
              </w:rPr>
              <w:t>education.</w:t>
            </w:r>
            <w:r w:rsidRPr="004737E0">
              <w:rPr>
                <w:rFonts w:asciiTheme="majorHAnsi" w:hAnsiTheme="majorHAnsi"/>
                <w:spacing w:val="-5"/>
              </w:rPr>
              <w:t xml:space="preserve"> </w:t>
            </w:r>
            <w:r w:rsidRPr="004737E0">
              <w:rPr>
                <w:rFonts w:asciiTheme="majorHAnsi" w:hAnsiTheme="majorHAnsi"/>
              </w:rPr>
              <w:t>Examples</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 xml:space="preserve">teaching units and possibilities of cross-disciplinary </w:t>
            </w:r>
            <w:r w:rsidRPr="004737E0">
              <w:rPr>
                <w:rFonts w:asciiTheme="majorHAnsi" w:hAnsiTheme="majorHAnsi"/>
                <w:spacing w:val="-2"/>
              </w:rPr>
              <w:t>correlation.</w:t>
            </w:r>
          </w:p>
          <w:p w14:paraId="70F17808" w14:textId="77777777" w:rsidR="007A1F9E" w:rsidRPr="004737E0" w:rsidRDefault="000E1E7D" w:rsidP="00B87C5C">
            <w:pPr>
              <w:pStyle w:val="TableParagraph"/>
              <w:numPr>
                <w:ilvl w:val="0"/>
                <w:numId w:val="194"/>
              </w:numPr>
              <w:tabs>
                <w:tab w:val="left" w:pos="827"/>
              </w:tabs>
              <w:spacing w:before="6" w:line="237" w:lineRule="auto"/>
              <w:ind w:right="545"/>
              <w:rPr>
                <w:rFonts w:asciiTheme="majorHAnsi" w:hAnsiTheme="majorHAnsi"/>
              </w:rPr>
            </w:pPr>
            <w:r w:rsidRPr="004737E0">
              <w:rPr>
                <w:rFonts w:asciiTheme="majorHAnsi" w:hAnsiTheme="majorHAnsi"/>
              </w:rPr>
              <w:t>Methodology of linguistic and written expression: review of methodological literature and representation</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content</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curricula,</w:t>
            </w:r>
            <w:r w:rsidRPr="004737E0">
              <w:rPr>
                <w:rFonts w:asciiTheme="majorHAnsi" w:hAnsiTheme="majorHAnsi"/>
                <w:spacing w:val="-8"/>
              </w:rPr>
              <w:t xml:space="preserve"> </w:t>
            </w:r>
            <w:r w:rsidRPr="004737E0">
              <w:rPr>
                <w:rFonts w:asciiTheme="majorHAnsi" w:hAnsiTheme="majorHAnsi"/>
              </w:rPr>
              <w:t>compulsory textbooks and other work material in primary education. Examples of teaching units with the</w:t>
            </w:r>
          </w:p>
          <w:p w14:paraId="7A96BE98" w14:textId="77777777" w:rsidR="007A1F9E" w:rsidRPr="004737E0" w:rsidRDefault="000E1E7D">
            <w:pPr>
              <w:pStyle w:val="TableParagraph"/>
              <w:spacing w:before="1" w:line="260" w:lineRule="exact"/>
              <w:ind w:left="827"/>
              <w:rPr>
                <w:rFonts w:asciiTheme="majorHAnsi" w:hAnsiTheme="majorHAnsi"/>
              </w:rPr>
            </w:pPr>
            <w:r w:rsidRPr="004737E0">
              <w:rPr>
                <w:rFonts w:asciiTheme="majorHAnsi" w:hAnsiTheme="majorHAnsi"/>
              </w:rPr>
              <w:t>possibility</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inter-area</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inter-subject</w:t>
            </w:r>
            <w:r w:rsidRPr="004737E0">
              <w:rPr>
                <w:rFonts w:asciiTheme="majorHAnsi" w:hAnsiTheme="majorHAnsi"/>
                <w:spacing w:val="-3"/>
              </w:rPr>
              <w:t xml:space="preserve"> </w:t>
            </w:r>
            <w:r w:rsidRPr="004737E0">
              <w:rPr>
                <w:rFonts w:asciiTheme="majorHAnsi" w:hAnsiTheme="majorHAnsi"/>
                <w:spacing w:val="-2"/>
              </w:rPr>
              <w:t>correlation.</w:t>
            </w:r>
          </w:p>
        </w:tc>
      </w:tr>
      <w:tr w:rsidR="007A1F9E" w:rsidRPr="004737E0" w14:paraId="2726BBE3" w14:textId="77777777">
        <w:trPr>
          <w:trHeight w:val="577"/>
        </w:trPr>
        <w:tc>
          <w:tcPr>
            <w:tcW w:w="2540" w:type="dxa"/>
            <w:vMerge w:val="restart"/>
            <w:shd w:val="clear" w:color="auto" w:fill="F3F3F3"/>
          </w:tcPr>
          <w:p w14:paraId="10229E32" w14:textId="77777777" w:rsidR="007A1F9E" w:rsidRPr="004737E0" w:rsidRDefault="007A1F9E">
            <w:pPr>
              <w:pStyle w:val="TableParagraph"/>
              <w:rPr>
                <w:rFonts w:asciiTheme="majorHAnsi" w:hAnsiTheme="majorHAnsi"/>
              </w:rPr>
            </w:pPr>
          </w:p>
          <w:p w14:paraId="1B1BA129" w14:textId="77777777" w:rsidR="007A1F9E" w:rsidRPr="004737E0" w:rsidRDefault="007A1F9E">
            <w:pPr>
              <w:pStyle w:val="TableParagraph"/>
              <w:rPr>
                <w:rFonts w:asciiTheme="majorHAnsi" w:hAnsiTheme="majorHAnsi"/>
              </w:rPr>
            </w:pPr>
          </w:p>
          <w:p w14:paraId="0E024FD4" w14:textId="77777777" w:rsidR="007A1F9E" w:rsidRPr="004737E0" w:rsidRDefault="007A1F9E">
            <w:pPr>
              <w:pStyle w:val="TableParagraph"/>
              <w:rPr>
                <w:rFonts w:asciiTheme="majorHAnsi" w:hAnsiTheme="majorHAnsi"/>
              </w:rPr>
            </w:pPr>
          </w:p>
          <w:p w14:paraId="09BD38C2" w14:textId="77777777" w:rsidR="007A1F9E" w:rsidRPr="004737E0" w:rsidRDefault="007A1F9E">
            <w:pPr>
              <w:pStyle w:val="TableParagraph"/>
              <w:rPr>
                <w:rFonts w:asciiTheme="majorHAnsi" w:hAnsiTheme="majorHAnsi"/>
              </w:rPr>
            </w:pPr>
          </w:p>
          <w:p w14:paraId="3B371B8E" w14:textId="77777777" w:rsidR="007A1F9E" w:rsidRPr="004737E0" w:rsidRDefault="007A1F9E">
            <w:pPr>
              <w:pStyle w:val="TableParagraph"/>
              <w:rPr>
                <w:rFonts w:asciiTheme="majorHAnsi" w:hAnsiTheme="majorHAnsi"/>
              </w:rPr>
            </w:pPr>
          </w:p>
          <w:p w14:paraId="4C28EF73" w14:textId="77777777" w:rsidR="007A1F9E" w:rsidRPr="004737E0" w:rsidRDefault="007A1F9E">
            <w:pPr>
              <w:pStyle w:val="TableParagraph"/>
              <w:rPr>
                <w:rFonts w:asciiTheme="majorHAnsi" w:hAnsiTheme="majorHAnsi"/>
              </w:rPr>
            </w:pPr>
          </w:p>
          <w:p w14:paraId="5976F8F3" w14:textId="77777777" w:rsidR="007A1F9E" w:rsidRPr="004737E0" w:rsidRDefault="007A1F9E">
            <w:pPr>
              <w:pStyle w:val="TableParagraph"/>
              <w:rPr>
                <w:rFonts w:asciiTheme="majorHAnsi" w:hAnsiTheme="majorHAnsi"/>
              </w:rPr>
            </w:pPr>
          </w:p>
          <w:p w14:paraId="44396AE1" w14:textId="77777777" w:rsidR="007A1F9E" w:rsidRPr="004737E0" w:rsidRDefault="007A1F9E">
            <w:pPr>
              <w:pStyle w:val="TableParagraph"/>
              <w:rPr>
                <w:rFonts w:asciiTheme="majorHAnsi" w:hAnsiTheme="majorHAnsi"/>
              </w:rPr>
            </w:pPr>
          </w:p>
          <w:p w14:paraId="69C60317" w14:textId="77777777" w:rsidR="007A1F9E" w:rsidRPr="004737E0" w:rsidRDefault="007A1F9E">
            <w:pPr>
              <w:pStyle w:val="TableParagraph"/>
              <w:spacing w:before="191"/>
              <w:rPr>
                <w:rFonts w:asciiTheme="majorHAnsi" w:hAnsiTheme="majorHAnsi"/>
              </w:rPr>
            </w:pPr>
          </w:p>
          <w:p w14:paraId="6C7182E3" w14:textId="77777777" w:rsidR="007A1F9E" w:rsidRPr="004737E0" w:rsidRDefault="000E1E7D">
            <w:pPr>
              <w:pStyle w:val="TableParagraph"/>
              <w:tabs>
                <w:tab w:val="left" w:pos="1453"/>
                <w:tab w:val="left" w:pos="2044"/>
              </w:tabs>
              <w:spacing w:before="1"/>
              <w:ind w:left="107" w:right="85"/>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132" w:type="dxa"/>
          </w:tcPr>
          <w:p w14:paraId="59B73021" w14:textId="77777777" w:rsidR="007A1F9E" w:rsidRPr="004737E0" w:rsidRDefault="000E1E7D">
            <w:pPr>
              <w:pStyle w:val="TableParagraph"/>
              <w:spacing w:line="280" w:lineRule="exact"/>
              <w:ind w:left="107" w:right="170"/>
              <w:rPr>
                <w:rFonts w:asciiTheme="majorHAnsi" w:hAnsiTheme="majorHAnsi"/>
              </w:rPr>
            </w:pPr>
            <w:r w:rsidRPr="004737E0">
              <w:rPr>
                <w:rFonts w:asciiTheme="majorHAnsi" w:hAnsiTheme="majorHAnsi"/>
                <w:spacing w:val="-2"/>
              </w:rPr>
              <w:t>Student responsibilities</w:t>
            </w:r>
          </w:p>
        </w:tc>
        <w:tc>
          <w:tcPr>
            <w:tcW w:w="1260" w:type="dxa"/>
          </w:tcPr>
          <w:p w14:paraId="63BE50F5" w14:textId="77777777" w:rsidR="007A1F9E" w:rsidRPr="004737E0" w:rsidRDefault="000E1E7D">
            <w:pPr>
              <w:pStyle w:val="TableParagraph"/>
              <w:spacing w:line="280" w:lineRule="exact"/>
              <w:ind w:left="106" w:right="135"/>
              <w:rPr>
                <w:rFonts w:asciiTheme="majorHAnsi" w:hAnsiTheme="majorHAnsi"/>
              </w:rPr>
            </w:pPr>
            <w:r w:rsidRPr="004737E0">
              <w:rPr>
                <w:rFonts w:asciiTheme="majorHAnsi" w:hAnsiTheme="majorHAnsi"/>
                <w:spacing w:val="-2"/>
              </w:rPr>
              <w:t>Learning outcomes</w:t>
            </w:r>
          </w:p>
        </w:tc>
        <w:tc>
          <w:tcPr>
            <w:tcW w:w="931" w:type="dxa"/>
          </w:tcPr>
          <w:p w14:paraId="1734A138" w14:textId="77777777" w:rsidR="007A1F9E" w:rsidRPr="004737E0" w:rsidRDefault="000E1E7D">
            <w:pPr>
              <w:pStyle w:val="TableParagraph"/>
              <w:spacing w:before="158"/>
              <w:ind w:left="106"/>
              <w:rPr>
                <w:rFonts w:asciiTheme="majorHAnsi" w:hAnsiTheme="majorHAnsi"/>
              </w:rPr>
            </w:pPr>
            <w:r w:rsidRPr="004737E0">
              <w:rPr>
                <w:rFonts w:asciiTheme="majorHAnsi" w:hAnsiTheme="majorHAnsi"/>
                <w:spacing w:val="-2"/>
              </w:rPr>
              <w:t>Hours</w:t>
            </w:r>
          </w:p>
        </w:tc>
        <w:tc>
          <w:tcPr>
            <w:tcW w:w="922" w:type="dxa"/>
          </w:tcPr>
          <w:p w14:paraId="5919AF7E" w14:textId="77777777" w:rsidR="007A1F9E" w:rsidRPr="004737E0" w:rsidRDefault="000E1E7D">
            <w:pPr>
              <w:pStyle w:val="TableParagraph"/>
              <w:spacing w:before="16" w:line="281" w:lineRule="exact"/>
              <w:ind w:left="76"/>
              <w:rPr>
                <w:rFonts w:asciiTheme="majorHAnsi" w:hAnsiTheme="majorHAnsi"/>
              </w:rPr>
            </w:pPr>
            <w:r w:rsidRPr="004737E0">
              <w:rPr>
                <w:rFonts w:asciiTheme="majorHAnsi" w:hAnsiTheme="majorHAnsi"/>
                <w:spacing w:val="-4"/>
              </w:rPr>
              <w:t>ECTS</w:t>
            </w:r>
          </w:p>
          <w:p w14:paraId="496E5FEC" w14:textId="794DE2C2" w:rsidR="007A1F9E" w:rsidRPr="004737E0" w:rsidRDefault="00145D54">
            <w:pPr>
              <w:pStyle w:val="TableParagraph"/>
              <w:spacing w:line="260" w:lineRule="exact"/>
              <w:ind w:left="76"/>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308" w:type="dxa"/>
          </w:tcPr>
          <w:p w14:paraId="2A62B0D6" w14:textId="77777777" w:rsidR="007A1F9E" w:rsidRPr="004737E0" w:rsidRDefault="000E1E7D">
            <w:pPr>
              <w:pStyle w:val="TableParagraph"/>
              <w:spacing w:line="280" w:lineRule="exact"/>
              <w:ind w:left="107" w:right="233"/>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2E7F5107" w14:textId="77777777">
        <w:trPr>
          <w:trHeight w:val="623"/>
        </w:trPr>
        <w:tc>
          <w:tcPr>
            <w:tcW w:w="2540" w:type="dxa"/>
            <w:vMerge/>
            <w:tcBorders>
              <w:top w:val="nil"/>
            </w:tcBorders>
            <w:shd w:val="clear" w:color="auto" w:fill="F3F3F3"/>
          </w:tcPr>
          <w:p w14:paraId="1402CB82" w14:textId="77777777" w:rsidR="007A1F9E" w:rsidRPr="004737E0" w:rsidRDefault="007A1F9E">
            <w:pPr>
              <w:rPr>
                <w:rFonts w:asciiTheme="majorHAnsi" w:hAnsiTheme="majorHAnsi"/>
              </w:rPr>
            </w:pPr>
          </w:p>
        </w:tc>
        <w:tc>
          <w:tcPr>
            <w:tcW w:w="2132" w:type="dxa"/>
          </w:tcPr>
          <w:p w14:paraId="4A45FE1C" w14:textId="454EA150" w:rsidR="007A1F9E" w:rsidRPr="004737E0" w:rsidRDefault="00D41976">
            <w:pPr>
              <w:pStyle w:val="TableParagraph"/>
              <w:spacing w:line="304" w:lineRule="exact"/>
              <w:ind w:left="107" w:right="576"/>
              <w:rPr>
                <w:rFonts w:asciiTheme="majorHAnsi" w:hAnsiTheme="majorHAnsi"/>
              </w:rPr>
            </w:pPr>
            <w:r w:rsidRPr="004737E0">
              <w:rPr>
                <w:rFonts w:asciiTheme="majorHAnsi" w:hAnsiTheme="majorHAnsi"/>
              </w:rPr>
              <w:t xml:space="preserve">Activity </w:t>
            </w:r>
            <w:r w:rsidRPr="004737E0">
              <w:rPr>
                <w:rFonts w:asciiTheme="majorHAnsi" w:hAnsiTheme="majorHAnsi"/>
                <w:spacing w:val="-14"/>
              </w:rPr>
              <w:t>on</w:t>
            </w:r>
            <w:r w:rsidRPr="004737E0">
              <w:rPr>
                <w:rFonts w:asciiTheme="majorHAnsi" w:hAnsiTheme="majorHAnsi"/>
              </w:rPr>
              <w:t xml:space="preserve"> </w:t>
            </w:r>
            <w:r w:rsidRPr="004737E0">
              <w:rPr>
                <w:rFonts w:asciiTheme="majorHAnsi" w:hAnsiTheme="majorHAnsi"/>
                <w:spacing w:val="-2"/>
              </w:rPr>
              <w:t>lectures</w:t>
            </w:r>
          </w:p>
        </w:tc>
        <w:tc>
          <w:tcPr>
            <w:tcW w:w="1260" w:type="dxa"/>
          </w:tcPr>
          <w:p w14:paraId="7A3267BD" w14:textId="77777777" w:rsidR="007A1F9E" w:rsidRPr="004737E0" w:rsidRDefault="000E1E7D">
            <w:pPr>
              <w:pStyle w:val="TableParagraph"/>
              <w:spacing w:before="170"/>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31" w:type="dxa"/>
          </w:tcPr>
          <w:p w14:paraId="7AC2A941" w14:textId="77777777" w:rsidR="007A1F9E" w:rsidRPr="004737E0" w:rsidRDefault="000E1E7D">
            <w:pPr>
              <w:pStyle w:val="TableParagraph"/>
              <w:spacing w:before="170"/>
              <w:ind w:left="106"/>
              <w:rPr>
                <w:rFonts w:asciiTheme="majorHAnsi" w:hAnsiTheme="majorHAnsi"/>
              </w:rPr>
            </w:pPr>
            <w:r w:rsidRPr="004737E0">
              <w:rPr>
                <w:rFonts w:asciiTheme="majorHAnsi" w:hAnsiTheme="majorHAnsi"/>
                <w:spacing w:val="-5"/>
              </w:rPr>
              <w:t>45</w:t>
            </w:r>
          </w:p>
        </w:tc>
        <w:tc>
          <w:tcPr>
            <w:tcW w:w="922" w:type="dxa"/>
          </w:tcPr>
          <w:p w14:paraId="18E41C86" w14:textId="77777777" w:rsidR="007A1F9E" w:rsidRPr="004737E0" w:rsidRDefault="000E1E7D">
            <w:pPr>
              <w:pStyle w:val="TableParagraph"/>
              <w:spacing w:before="170"/>
              <w:ind w:left="107"/>
              <w:rPr>
                <w:rFonts w:asciiTheme="majorHAnsi" w:hAnsiTheme="majorHAnsi"/>
              </w:rPr>
            </w:pPr>
            <w:r w:rsidRPr="004737E0">
              <w:rPr>
                <w:rFonts w:asciiTheme="majorHAnsi" w:hAnsiTheme="majorHAnsi"/>
                <w:spacing w:val="-5"/>
              </w:rPr>
              <w:t>1.6</w:t>
            </w:r>
          </w:p>
        </w:tc>
        <w:tc>
          <w:tcPr>
            <w:tcW w:w="1308" w:type="dxa"/>
          </w:tcPr>
          <w:p w14:paraId="0227088A" w14:textId="77777777" w:rsidR="007A1F9E" w:rsidRPr="004737E0" w:rsidRDefault="000E1E7D">
            <w:pPr>
              <w:pStyle w:val="TableParagraph"/>
              <w:spacing w:before="170"/>
              <w:ind w:left="107"/>
              <w:rPr>
                <w:rFonts w:asciiTheme="majorHAnsi" w:hAnsiTheme="majorHAnsi"/>
              </w:rPr>
            </w:pPr>
            <w:r w:rsidRPr="004737E0">
              <w:rPr>
                <w:rFonts w:asciiTheme="majorHAnsi" w:hAnsiTheme="majorHAnsi"/>
                <w:spacing w:val="-5"/>
              </w:rPr>
              <w:t>20%</w:t>
            </w:r>
          </w:p>
        </w:tc>
      </w:tr>
      <w:tr w:rsidR="007A1F9E" w:rsidRPr="004737E0" w14:paraId="0AA98151" w14:textId="77777777">
        <w:trPr>
          <w:trHeight w:val="623"/>
        </w:trPr>
        <w:tc>
          <w:tcPr>
            <w:tcW w:w="2540" w:type="dxa"/>
            <w:vMerge/>
            <w:tcBorders>
              <w:top w:val="nil"/>
            </w:tcBorders>
            <w:shd w:val="clear" w:color="auto" w:fill="F3F3F3"/>
          </w:tcPr>
          <w:p w14:paraId="65544A8A" w14:textId="77777777" w:rsidR="007A1F9E" w:rsidRPr="004737E0" w:rsidRDefault="007A1F9E">
            <w:pPr>
              <w:rPr>
                <w:rFonts w:asciiTheme="majorHAnsi" w:hAnsiTheme="majorHAnsi"/>
              </w:rPr>
            </w:pPr>
          </w:p>
        </w:tc>
        <w:tc>
          <w:tcPr>
            <w:tcW w:w="2132" w:type="dxa"/>
          </w:tcPr>
          <w:p w14:paraId="6DBC8E89" w14:textId="77777777" w:rsidR="007A1F9E" w:rsidRPr="004737E0" w:rsidRDefault="000E1E7D">
            <w:pPr>
              <w:pStyle w:val="TableParagraph"/>
              <w:spacing w:line="302" w:lineRule="exact"/>
              <w:ind w:left="107" w:right="521"/>
              <w:rPr>
                <w:rFonts w:asciiTheme="majorHAnsi" w:hAnsiTheme="majorHAnsi"/>
              </w:rPr>
            </w:pPr>
            <w:r w:rsidRPr="004737E0">
              <w:rPr>
                <w:rFonts w:asciiTheme="majorHAnsi" w:hAnsiTheme="majorHAnsi"/>
              </w:rPr>
              <w:t>seminar</w:t>
            </w:r>
            <w:r w:rsidRPr="004737E0">
              <w:rPr>
                <w:rFonts w:asciiTheme="majorHAnsi" w:hAnsiTheme="majorHAnsi"/>
                <w:spacing w:val="-14"/>
              </w:rPr>
              <w:t xml:space="preserve"> </w:t>
            </w:r>
            <w:r w:rsidRPr="004737E0">
              <w:rPr>
                <w:rFonts w:asciiTheme="majorHAnsi" w:hAnsiTheme="majorHAnsi"/>
              </w:rPr>
              <w:t xml:space="preserve">work, </w:t>
            </w:r>
            <w:r w:rsidRPr="004737E0">
              <w:rPr>
                <w:rFonts w:asciiTheme="majorHAnsi" w:hAnsiTheme="majorHAnsi"/>
                <w:spacing w:val="-2"/>
              </w:rPr>
              <w:t>exercises</w:t>
            </w:r>
          </w:p>
        </w:tc>
        <w:tc>
          <w:tcPr>
            <w:tcW w:w="1260" w:type="dxa"/>
          </w:tcPr>
          <w:p w14:paraId="75B50804" w14:textId="77777777" w:rsidR="007A1F9E" w:rsidRPr="004737E0" w:rsidRDefault="000E1E7D">
            <w:pPr>
              <w:pStyle w:val="TableParagraph"/>
              <w:spacing w:before="18"/>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31" w:type="dxa"/>
          </w:tcPr>
          <w:p w14:paraId="3D01712C" w14:textId="77777777" w:rsidR="007A1F9E" w:rsidRPr="004737E0" w:rsidRDefault="000E1E7D">
            <w:pPr>
              <w:pStyle w:val="TableParagraph"/>
              <w:spacing w:before="170"/>
              <w:ind w:left="106"/>
              <w:rPr>
                <w:rFonts w:asciiTheme="majorHAnsi" w:hAnsiTheme="majorHAnsi"/>
              </w:rPr>
            </w:pPr>
            <w:r w:rsidRPr="004737E0">
              <w:rPr>
                <w:rFonts w:asciiTheme="majorHAnsi" w:hAnsiTheme="majorHAnsi"/>
                <w:spacing w:val="-5"/>
              </w:rPr>
              <w:t>24</w:t>
            </w:r>
          </w:p>
        </w:tc>
        <w:tc>
          <w:tcPr>
            <w:tcW w:w="922" w:type="dxa"/>
          </w:tcPr>
          <w:p w14:paraId="7B5F783A" w14:textId="77777777" w:rsidR="007A1F9E" w:rsidRPr="004737E0" w:rsidRDefault="000E1E7D">
            <w:pPr>
              <w:pStyle w:val="TableParagraph"/>
              <w:spacing w:before="170"/>
              <w:ind w:left="107"/>
              <w:rPr>
                <w:rFonts w:asciiTheme="majorHAnsi" w:hAnsiTheme="majorHAnsi"/>
              </w:rPr>
            </w:pPr>
            <w:r w:rsidRPr="004737E0">
              <w:rPr>
                <w:rFonts w:asciiTheme="majorHAnsi" w:hAnsiTheme="majorHAnsi"/>
                <w:spacing w:val="-5"/>
              </w:rPr>
              <w:t>0.8</w:t>
            </w:r>
          </w:p>
        </w:tc>
        <w:tc>
          <w:tcPr>
            <w:tcW w:w="1308" w:type="dxa"/>
          </w:tcPr>
          <w:p w14:paraId="189441B5" w14:textId="77777777" w:rsidR="007A1F9E" w:rsidRPr="004737E0" w:rsidRDefault="000E1E7D">
            <w:pPr>
              <w:pStyle w:val="TableParagraph"/>
              <w:spacing w:before="170"/>
              <w:ind w:left="107"/>
              <w:rPr>
                <w:rFonts w:asciiTheme="majorHAnsi" w:hAnsiTheme="majorHAnsi"/>
              </w:rPr>
            </w:pPr>
            <w:r w:rsidRPr="004737E0">
              <w:rPr>
                <w:rFonts w:asciiTheme="majorHAnsi" w:hAnsiTheme="majorHAnsi"/>
                <w:spacing w:val="-5"/>
              </w:rPr>
              <w:t>20%</w:t>
            </w:r>
          </w:p>
        </w:tc>
      </w:tr>
      <w:tr w:rsidR="007A1F9E" w:rsidRPr="004737E0" w14:paraId="34ED72FA" w14:textId="77777777">
        <w:trPr>
          <w:trHeight w:val="1228"/>
        </w:trPr>
        <w:tc>
          <w:tcPr>
            <w:tcW w:w="2540" w:type="dxa"/>
            <w:vMerge/>
            <w:tcBorders>
              <w:top w:val="nil"/>
            </w:tcBorders>
            <w:shd w:val="clear" w:color="auto" w:fill="F3F3F3"/>
          </w:tcPr>
          <w:p w14:paraId="23D2BB9F" w14:textId="77777777" w:rsidR="007A1F9E" w:rsidRPr="004737E0" w:rsidRDefault="007A1F9E">
            <w:pPr>
              <w:rPr>
                <w:rFonts w:asciiTheme="majorHAnsi" w:hAnsiTheme="majorHAnsi"/>
              </w:rPr>
            </w:pPr>
          </w:p>
        </w:tc>
        <w:tc>
          <w:tcPr>
            <w:tcW w:w="2132" w:type="dxa"/>
          </w:tcPr>
          <w:p w14:paraId="66748944" w14:textId="77777777" w:rsidR="007A1F9E" w:rsidRPr="004737E0" w:rsidRDefault="000E1E7D">
            <w:pPr>
              <w:pStyle w:val="TableParagraph"/>
              <w:spacing w:before="16" w:line="259" w:lineRule="auto"/>
              <w:ind w:left="107" w:right="413"/>
              <w:jc w:val="both"/>
              <w:rPr>
                <w:rFonts w:asciiTheme="majorHAnsi" w:hAnsiTheme="majorHAnsi"/>
              </w:rPr>
            </w:pPr>
            <w:r w:rsidRPr="004737E0">
              <w:rPr>
                <w:rFonts w:asciiTheme="majorHAnsi" w:hAnsiTheme="majorHAnsi"/>
              </w:rPr>
              <w:t>colloquium</w:t>
            </w:r>
            <w:r w:rsidRPr="004737E0">
              <w:rPr>
                <w:rFonts w:asciiTheme="majorHAnsi" w:hAnsiTheme="majorHAnsi"/>
                <w:spacing w:val="-14"/>
              </w:rPr>
              <w:t xml:space="preserve"> </w:t>
            </w:r>
            <w:r w:rsidRPr="004737E0">
              <w:rPr>
                <w:rFonts w:asciiTheme="majorHAnsi" w:hAnsiTheme="majorHAnsi"/>
              </w:rPr>
              <w:t>and preparation</w:t>
            </w:r>
            <w:r w:rsidRPr="004737E0">
              <w:rPr>
                <w:rFonts w:asciiTheme="majorHAnsi" w:hAnsiTheme="majorHAnsi"/>
                <w:spacing w:val="-14"/>
              </w:rPr>
              <w:t xml:space="preserve"> </w:t>
            </w:r>
            <w:r w:rsidRPr="004737E0">
              <w:rPr>
                <w:rFonts w:asciiTheme="majorHAnsi" w:hAnsiTheme="majorHAnsi"/>
              </w:rPr>
              <w:t xml:space="preserve">for </w:t>
            </w:r>
            <w:r w:rsidRPr="004737E0">
              <w:rPr>
                <w:rFonts w:asciiTheme="majorHAnsi" w:hAnsiTheme="majorHAnsi"/>
                <w:spacing w:val="-2"/>
              </w:rPr>
              <w:t>continuous</w:t>
            </w:r>
          </w:p>
          <w:p w14:paraId="1FC2F2FC" w14:textId="77777777" w:rsidR="007A1F9E" w:rsidRPr="004737E0" w:rsidRDefault="000E1E7D">
            <w:pPr>
              <w:pStyle w:val="TableParagraph"/>
              <w:spacing w:before="1" w:line="280" w:lineRule="exact"/>
              <w:ind w:left="107"/>
              <w:jc w:val="both"/>
              <w:rPr>
                <w:rFonts w:asciiTheme="majorHAnsi" w:hAnsiTheme="majorHAnsi"/>
              </w:rPr>
            </w:pPr>
            <w:r w:rsidRPr="004737E0">
              <w:rPr>
                <w:rFonts w:asciiTheme="majorHAnsi" w:hAnsiTheme="majorHAnsi"/>
              </w:rPr>
              <w:t>knowledge</w:t>
            </w:r>
            <w:r w:rsidRPr="004737E0">
              <w:rPr>
                <w:rFonts w:asciiTheme="majorHAnsi" w:hAnsiTheme="majorHAnsi"/>
                <w:spacing w:val="-5"/>
              </w:rPr>
              <w:t xml:space="preserve"> </w:t>
            </w:r>
            <w:r w:rsidRPr="004737E0">
              <w:rPr>
                <w:rFonts w:asciiTheme="majorHAnsi" w:hAnsiTheme="majorHAnsi"/>
                <w:spacing w:val="-2"/>
              </w:rPr>
              <w:t>testing</w:t>
            </w:r>
          </w:p>
        </w:tc>
        <w:tc>
          <w:tcPr>
            <w:tcW w:w="1260" w:type="dxa"/>
          </w:tcPr>
          <w:p w14:paraId="14F07C00" w14:textId="77777777" w:rsidR="007A1F9E" w:rsidRPr="004737E0" w:rsidRDefault="000E1E7D">
            <w:pPr>
              <w:pStyle w:val="TableParagraph"/>
              <w:spacing w:before="16"/>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31" w:type="dxa"/>
          </w:tcPr>
          <w:p w14:paraId="68D1C64B" w14:textId="77777777" w:rsidR="007A1F9E" w:rsidRPr="004737E0" w:rsidRDefault="007A1F9E">
            <w:pPr>
              <w:pStyle w:val="TableParagraph"/>
              <w:spacing w:before="190"/>
              <w:rPr>
                <w:rFonts w:asciiTheme="majorHAnsi" w:hAnsiTheme="majorHAnsi"/>
              </w:rPr>
            </w:pPr>
          </w:p>
          <w:p w14:paraId="52B11139" w14:textId="77777777" w:rsidR="007A1F9E" w:rsidRPr="004737E0" w:rsidRDefault="000E1E7D">
            <w:pPr>
              <w:pStyle w:val="TableParagraph"/>
              <w:spacing w:before="1"/>
              <w:ind w:left="106"/>
              <w:rPr>
                <w:rFonts w:asciiTheme="majorHAnsi" w:hAnsiTheme="majorHAnsi"/>
              </w:rPr>
            </w:pPr>
            <w:r w:rsidRPr="004737E0">
              <w:rPr>
                <w:rFonts w:asciiTheme="majorHAnsi" w:hAnsiTheme="majorHAnsi"/>
                <w:spacing w:val="-5"/>
              </w:rPr>
              <w:t>39</w:t>
            </w:r>
          </w:p>
        </w:tc>
        <w:tc>
          <w:tcPr>
            <w:tcW w:w="922" w:type="dxa"/>
          </w:tcPr>
          <w:p w14:paraId="6DEE99B6" w14:textId="77777777" w:rsidR="007A1F9E" w:rsidRPr="004737E0" w:rsidRDefault="007A1F9E">
            <w:pPr>
              <w:pStyle w:val="TableParagraph"/>
              <w:spacing w:before="190"/>
              <w:rPr>
                <w:rFonts w:asciiTheme="majorHAnsi" w:hAnsiTheme="majorHAnsi"/>
              </w:rPr>
            </w:pPr>
          </w:p>
          <w:p w14:paraId="758BCB6F"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spacing w:val="-5"/>
              </w:rPr>
              <w:t>1.3</w:t>
            </w:r>
          </w:p>
        </w:tc>
        <w:tc>
          <w:tcPr>
            <w:tcW w:w="1308" w:type="dxa"/>
          </w:tcPr>
          <w:p w14:paraId="0F0845F5" w14:textId="77777777" w:rsidR="007A1F9E" w:rsidRPr="004737E0" w:rsidRDefault="007A1F9E">
            <w:pPr>
              <w:pStyle w:val="TableParagraph"/>
              <w:spacing w:before="190"/>
              <w:rPr>
                <w:rFonts w:asciiTheme="majorHAnsi" w:hAnsiTheme="majorHAnsi"/>
              </w:rPr>
            </w:pPr>
          </w:p>
          <w:p w14:paraId="4B707962"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spacing w:val="-5"/>
              </w:rPr>
              <w:t>30%</w:t>
            </w:r>
          </w:p>
        </w:tc>
      </w:tr>
      <w:tr w:rsidR="007A1F9E" w:rsidRPr="004737E0" w14:paraId="4D1EE639" w14:textId="77777777">
        <w:trPr>
          <w:trHeight w:val="623"/>
        </w:trPr>
        <w:tc>
          <w:tcPr>
            <w:tcW w:w="2540" w:type="dxa"/>
            <w:vMerge/>
            <w:tcBorders>
              <w:top w:val="nil"/>
            </w:tcBorders>
            <w:shd w:val="clear" w:color="auto" w:fill="F3F3F3"/>
          </w:tcPr>
          <w:p w14:paraId="1460BA83" w14:textId="77777777" w:rsidR="007A1F9E" w:rsidRPr="004737E0" w:rsidRDefault="007A1F9E">
            <w:pPr>
              <w:rPr>
                <w:rFonts w:asciiTheme="majorHAnsi" w:hAnsiTheme="majorHAnsi"/>
              </w:rPr>
            </w:pPr>
          </w:p>
        </w:tc>
        <w:tc>
          <w:tcPr>
            <w:tcW w:w="2132" w:type="dxa"/>
          </w:tcPr>
          <w:p w14:paraId="5DDFF753" w14:textId="77777777" w:rsidR="007A1F9E" w:rsidRPr="004737E0" w:rsidRDefault="000E1E7D">
            <w:pPr>
              <w:pStyle w:val="TableParagraph"/>
              <w:spacing w:line="302" w:lineRule="exact"/>
              <w:ind w:left="107" w:right="170"/>
              <w:rPr>
                <w:rFonts w:asciiTheme="majorHAnsi" w:hAnsiTheme="majorHAnsi"/>
              </w:rPr>
            </w:pPr>
            <w:r w:rsidRPr="004737E0">
              <w:rPr>
                <w:rFonts w:asciiTheme="majorHAnsi" w:hAnsiTheme="majorHAnsi"/>
              </w:rPr>
              <w:t>exam</w:t>
            </w:r>
            <w:r w:rsidRPr="004737E0">
              <w:rPr>
                <w:rFonts w:asciiTheme="majorHAnsi" w:hAnsiTheme="majorHAnsi"/>
                <w:spacing w:val="-14"/>
              </w:rPr>
              <w:t xml:space="preserve"> </w:t>
            </w:r>
            <w:r w:rsidRPr="004737E0">
              <w:rPr>
                <w:rFonts w:asciiTheme="majorHAnsi" w:hAnsiTheme="majorHAnsi"/>
              </w:rPr>
              <w:t>preparation and passing</w:t>
            </w:r>
          </w:p>
        </w:tc>
        <w:tc>
          <w:tcPr>
            <w:tcW w:w="1260" w:type="dxa"/>
          </w:tcPr>
          <w:p w14:paraId="74200CC8" w14:textId="77777777" w:rsidR="007A1F9E" w:rsidRPr="004737E0" w:rsidRDefault="000E1E7D">
            <w:pPr>
              <w:pStyle w:val="TableParagraph"/>
              <w:spacing w:before="18"/>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31" w:type="dxa"/>
          </w:tcPr>
          <w:p w14:paraId="0C974880" w14:textId="77777777" w:rsidR="007A1F9E" w:rsidRPr="004737E0" w:rsidRDefault="000E1E7D">
            <w:pPr>
              <w:pStyle w:val="TableParagraph"/>
              <w:spacing w:before="170"/>
              <w:ind w:left="106"/>
              <w:rPr>
                <w:rFonts w:asciiTheme="majorHAnsi" w:hAnsiTheme="majorHAnsi"/>
              </w:rPr>
            </w:pPr>
            <w:r w:rsidRPr="004737E0">
              <w:rPr>
                <w:rFonts w:asciiTheme="majorHAnsi" w:hAnsiTheme="majorHAnsi"/>
                <w:spacing w:val="-5"/>
              </w:rPr>
              <w:t>42</w:t>
            </w:r>
          </w:p>
        </w:tc>
        <w:tc>
          <w:tcPr>
            <w:tcW w:w="922" w:type="dxa"/>
          </w:tcPr>
          <w:p w14:paraId="22C50316" w14:textId="77777777" w:rsidR="007A1F9E" w:rsidRPr="004737E0" w:rsidRDefault="000E1E7D">
            <w:pPr>
              <w:pStyle w:val="TableParagraph"/>
              <w:spacing w:before="170"/>
              <w:ind w:left="107"/>
              <w:rPr>
                <w:rFonts w:asciiTheme="majorHAnsi" w:hAnsiTheme="majorHAnsi"/>
              </w:rPr>
            </w:pPr>
            <w:r w:rsidRPr="004737E0">
              <w:rPr>
                <w:rFonts w:asciiTheme="majorHAnsi" w:hAnsiTheme="majorHAnsi"/>
                <w:spacing w:val="-5"/>
              </w:rPr>
              <w:t>1.4</w:t>
            </w:r>
          </w:p>
        </w:tc>
        <w:tc>
          <w:tcPr>
            <w:tcW w:w="1308" w:type="dxa"/>
          </w:tcPr>
          <w:p w14:paraId="7B141963" w14:textId="77777777" w:rsidR="007A1F9E" w:rsidRPr="004737E0" w:rsidRDefault="000E1E7D">
            <w:pPr>
              <w:pStyle w:val="TableParagraph"/>
              <w:spacing w:before="170"/>
              <w:ind w:left="107"/>
              <w:rPr>
                <w:rFonts w:asciiTheme="majorHAnsi" w:hAnsiTheme="majorHAnsi"/>
              </w:rPr>
            </w:pPr>
            <w:r w:rsidRPr="004737E0">
              <w:rPr>
                <w:rFonts w:asciiTheme="majorHAnsi" w:hAnsiTheme="majorHAnsi"/>
                <w:spacing w:val="-5"/>
              </w:rPr>
              <w:t>30%</w:t>
            </w:r>
          </w:p>
        </w:tc>
      </w:tr>
      <w:tr w:rsidR="007A1F9E" w:rsidRPr="004737E0" w14:paraId="515467E6" w14:textId="77777777">
        <w:trPr>
          <w:trHeight w:val="318"/>
        </w:trPr>
        <w:tc>
          <w:tcPr>
            <w:tcW w:w="2540" w:type="dxa"/>
            <w:vMerge/>
            <w:tcBorders>
              <w:top w:val="nil"/>
            </w:tcBorders>
            <w:shd w:val="clear" w:color="auto" w:fill="F3F3F3"/>
          </w:tcPr>
          <w:p w14:paraId="3572EAE8" w14:textId="77777777" w:rsidR="007A1F9E" w:rsidRPr="004737E0" w:rsidRDefault="007A1F9E">
            <w:pPr>
              <w:rPr>
                <w:rFonts w:asciiTheme="majorHAnsi" w:hAnsiTheme="majorHAnsi"/>
              </w:rPr>
            </w:pPr>
          </w:p>
        </w:tc>
        <w:tc>
          <w:tcPr>
            <w:tcW w:w="3392" w:type="dxa"/>
            <w:gridSpan w:val="2"/>
          </w:tcPr>
          <w:p w14:paraId="14AA83BA" w14:textId="77777777" w:rsidR="007A1F9E" w:rsidRPr="004737E0" w:rsidRDefault="000E1E7D">
            <w:pPr>
              <w:pStyle w:val="TableParagraph"/>
              <w:spacing w:before="18" w:line="280" w:lineRule="exact"/>
              <w:ind w:left="107"/>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931" w:type="dxa"/>
          </w:tcPr>
          <w:p w14:paraId="6C8C27F2" w14:textId="77777777" w:rsidR="007A1F9E" w:rsidRPr="004737E0" w:rsidRDefault="000E1E7D">
            <w:pPr>
              <w:pStyle w:val="TableParagraph"/>
              <w:spacing w:before="18" w:line="280" w:lineRule="exact"/>
              <w:ind w:left="106"/>
              <w:rPr>
                <w:rFonts w:asciiTheme="majorHAnsi" w:hAnsiTheme="majorHAnsi"/>
              </w:rPr>
            </w:pPr>
            <w:r w:rsidRPr="004737E0">
              <w:rPr>
                <w:rFonts w:asciiTheme="majorHAnsi" w:hAnsiTheme="majorHAnsi"/>
                <w:spacing w:val="-5"/>
              </w:rPr>
              <w:t>150</w:t>
            </w:r>
          </w:p>
        </w:tc>
        <w:tc>
          <w:tcPr>
            <w:tcW w:w="922" w:type="dxa"/>
          </w:tcPr>
          <w:p w14:paraId="57E563A7" w14:textId="77777777" w:rsidR="007A1F9E" w:rsidRPr="004737E0" w:rsidRDefault="000E1E7D">
            <w:pPr>
              <w:pStyle w:val="TableParagraph"/>
              <w:spacing w:before="18" w:line="280" w:lineRule="exact"/>
              <w:ind w:left="107"/>
              <w:rPr>
                <w:rFonts w:asciiTheme="majorHAnsi" w:hAnsiTheme="majorHAnsi"/>
              </w:rPr>
            </w:pPr>
            <w:r w:rsidRPr="004737E0">
              <w:rPr>
                <w:rFonts w:asciiTheme="majorHAnsi" w:hAnsiTheme="majorHAnsi"/>
                <w:spacing w:val="-10"/>
              </w:rPr>
              <w:t>5</w:t>
            </w:r>
          </w:p>
        </w:tc>
        <w:tc>
          <w:tcPr>
            <w:tcW w:w="1308" w:type="dxa"/>
          </w:tcPr>
          <w:p w14:paraId="162CD783" w14:textId="77777777" w:rsidR="007A1F9E" w:rsidRPr="004737E0" w:rsidRDefault="000E1E7D">
            <w:pPr>
              <w:pStyle w:val="TableParagraph"/>
              <w:spacing w:before="18" w:line="280" w:lineRule="exact"/>
              <w:ind w:left="107"/>
              <w:rPr>
                <w:rFonts w:asciiTheme="majorHAnsi" w:hAnsiTheme="majorHAnsi"/>
              </w:rPr>
            </w:pPr>
            <w:r w:rsidRPr="004737E0">
              <w:rPr>
                <w:rFonts w:asciiTheme="majorHAnsi" w:hAnsiTheme="majorHAnsi"/>
                <w:spacing w:val="-4"/>
              </w:rPr>
              <w:t>100%</w:t>
            </w:r>
          </w:p>
        </w:tc>
      </w:tr>
      <w:tr w:rsidR="007A1F9E" w:rsidRPr="004737E0" w14:paraId="53D7B3F1" w14:textId="77777777">
        <w:trPr>
          <w:trHeight w:val="2445"/>
        </w:trPr>
        <w:tc>
          <w:tcPr>
            <w:tcW w:w="2540" w:type="dxa"/>
            <w:vMerge/>
            <w:tcBorders>
              <w:top w:val="nil"/>
            </w:tcBorders>
            <w:shd w:val="clear" w:color="auto" w:fill="F3F3F3"/>
          </w:tcPr>
          <w:p w14:paraId="2E22BBF2" w14:textId="77777777" w:rsidR="007A1F9E" w:rsidRPr="004737E0" w:rsidRDefault="007A1F9E">
            <w:pPr>
              <w:rPr>
                <w:rFonts w:asciiTheme="majorHAnsi" w:hAnsiTheme="majorHAnsi"/>
              </w:rPr>
            </w:pPr>
          </w:p>
        </w:tc>
        <w:tc>
          <w:tcPr>
            <w:tcW w:w="6553" w:type="dxa"/>
            <w:gridSpan w:val="5"/>
          </w:tcPr>
          <w:p w14:paraId="05910125" w14:textId="77777777" w:rsidR="007A1F9E" w:rsidRPr="004737E0" w:rsidRDefault="000E1E7D">
            <w:pPr>
              <w:pStyle w:val="TableParagraph"/>
              <w:spacing w:before="18"/>
              <w:ind w:left="107"/>
              <w:jc w:val="both"/>
              <w:rPr>
                <w:rFonts w:asciiTheme="majorHAnsi" w:hAnsiTheme="majorHAnsi"/>
              </w:rPr>
            </w:pPr>
            <w:r w:rsidRPr="004737E0">
              <w:rPr>
                <w:rFonts w:asciiTheme="majorHAnsi" w:hAnsiTheme="majorHAnsi"/>
              </w:rPr>
              <w:t>Additional</w:t>
            </w:r>
            <w:r w:rsidRPr="004737E0">
              <w:rPr>
                <w:rFonts w:asciiTheme="majorHAnsi" w:hAnsiTheme="majorHAnsi"/>
                <w:spacing w:val="-6"/>
              </w:rPr>
              <w:t xml:space="preserve"> </w:t>
            </w:r>
            <w:r w:rsidRPr="004737E0">
              <w:rPr>
                <w:rFonts w:asciiTheme="majorHAnsi" w:hAnsiTheme="majorHAnsi"/>
              </w:rPr>
              <w:t>clarifications</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spacing w:val="-2"/>
              </w:rPr>
              <w:t>criteria):</w:t>
            </w:r>
          </w:p>
          <w:p w14:paraId="26E58DD5" w14:textId="7DABF886" w:rsidR="007A1F9E" w:rsidRPr="004737E0" w:rsidRDefault="000E1E7D">
            <w:pPr>
              <w:pStyle w:val="TableParagraph"/>
              <w:spacing w:before="21" w:line="259" w:lineRule="auto"/>
              <w:ind w:left="107" w:right="85"/>
              <w:jc w:val="both"/>
              <w:rPr>
                <w:rFonts w:asciiTheme="majorHAnsi" w:hAnsiTheme="majorHAnsi"/>
              </w:rPr>
            </w:pPr>
            <w:r w:rsidRPr="004737E0">
              <w:rPr>
                <w:rFonts w:asciiTheme="majorHAnsi" w:hAnsiTheme="majorHAnsi"/>
              </w:rPr>
              <w:t xml:space="preserve">Class attendance is mandatory. 30% </w:t>
            </w:r>
            <w:r w:rsidR="00386021" w:rsidRPr="004737E0">
              <w:rPr>
                <w:rFonts w:asciiTheme="majorHAnsi" w:hAnsiTheme="majorHAnsi"/>
              </w:rPr>
              <w:t>of absences</w:t>
            </w:r>
            <w:r w:rsidRPr="004737E0">
              <w:rPr>
                <w:rFonts w:asciiTheme="majorHAnsi" w:hAnsiTheme="majorHAnsi"/>
              </w:rPr>
              <w:t xml:space="preserve"> are tolerated and do not need to be excused. Every week, students are required to create independent tasks and present them at the next meeting. In the semester, two colloquiums are written (knowledge</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spelling</w:t>
            </w:r>
            <w:r w:rsidRPr="004737E0">
              <w:rPr>
                <w:rFonts w:asciiTheme="majorHAnsi" w:hAnsiTheme="majorHAnsi"/>
                <w:spacing w:val="-13"/>
              </w:rPr>
              <w:t xml:space="preserve"> </w:t>
            </w:r>
            <w:r w:rsidRPr="004737E0">
              <w:rPr>
                <w:rFonts w:asciiTheme="majorHAnsi" w:hAnsiTheme="majorHAnsi"/>
              </w:rPr>
              <w:t>norms</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Croatian</w:t>
            </w:r>
            <w:r w:rsidRPr="004737E0">
              <w:rPr>
                <w:rFonts w:asciiTheme="majorHAnsi" w:hAnsiTheme="majorHAnsi"/>
                <w:spacing w:val="-11"/>
              </w:rPr>
              <w:t xml:space="preserve"> </w:t>
            </w:r>
            <w:r w:rsidRPr="004737E0">
              <w:rPr>
                <w:rFonts w:asciiTheme="majorHAnsi" w:hAnsiTheme="majorHAnsi"/>
              </w:rPr>
              <w:t>language</w:t>
            </w:r>
            <w:r w:rsidRPr="004737E0">
              <w:rPr>
                <w:rFonts w:asciiTheme="majorHAnsi" w:hAnsiTheme="majorHAnsi"/>
                <w:spacing w:val="-12"/>
              </w:rPr>
              <w:t xml:space="preserve"> </w:t>
            </w:r>
            <w:r w:rsidRPr="004737E0">
              <w:rPr>
                <w:rFonts w:asciiTheme="majorHAnsi" w:hAnsiTheme="majorHAnsi"/>
              </w:rPr>
              <w:t>and grammar, which is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content</w:t>
            </w:r>
            <w:r w:rsidRPr="004737E0">
              <w:rPr>
                <w:rFonts w:asciiTheme="majorHAnsi" w:hAnsiTheme="majorHAnsi"/>
                <w:spacing w:val="1"/>
              </w:rPr>
              <w:t xml:space="preserve"> </w:t>
            </w:r>
            <w:r w:rsidRPr="004737E0">
              <w:rPr>
                <w:rFonts w:asciiTheme="majorHAnsi" w:hAnsiTheme="majorHAnsi"/>
              </w:rPr>
              <w:t>of work in</w:t>
            </w:r>
            <w:r w:rsidRPr="004737E0">
              <w:rPr>
                <w:rFonts w:asciiTheme="majorHAnsi" w:hAnsiTheme="majorHAnsi"/>
                <w:spacing w:val="1"/>
              </w:rPr>
              <w:t xml:space="preserve"> </w:t>
            </w:r>
            <w:r w:rsidRPr="004737E0">
              <w:rPr>
                <w:rFonts w:asciiTheme="majorHAnsi" w:hAnsiTheme="majorHAnsi"/>
              </w:rPr>
              <w:t>primary</w:t>
            </w:r>
            <w:r w:rsidRPr="004737E0">
              <w:rPr>
                <w:rFonts w:asciiTheme="majorHAnsi" w:hAnsiTheme="majorHAnsi"/>
                <w:spacing w:val="1"/>
              </w:rPr>
              <w:t xml:space="preserve"> </w:t>
            </w:r>
            <w:r w:rsidRPr="004737E0">
              <w:rPr>
                <w:rFonts w:asciiTheme="majorHAnsi" w:hAnsiTheme="majorHAnsi"/>
                <w:spacing w:val="-2"/>
              </w:rPr>
              <w:t>education).</w:t>
            </w:r>
          </w:p>
          <w:p w14:paraId="4F7EF05B" w14:textId="77777777" w:rsidR="007A1F9E" w:rsidRPr="004737E0" w:rsidRDefault="000E1E7D">
            <w:pPr>
              <w:pStyle w:val="TableParagraph"/>
              <w:spacing w:line="280" w:lineRule="exact"/>
              <w:ind w:left="107"/>
              <w:jc w:val="both"/>
              <w:rPr>
                <w:rFonts w:asciiTheme="majorHAnsi" w:hAnsiTheme="majorHAnsi"/>
              </w:rPr>
            </w:pPr>
            <w:r w:rsidRPr="004737E0">
              <w:rPr>
                <w:rFonts w:asciiTheme="majorHAnsi" w:hAnsiTheme="majorHAnsi"/>
              </w:rPr>
              <w:t>At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end</w:t>
            </w:r>
            <w:r w:rsidRPr="004737E0">
              <w:rPr>
                <w:rFonts w:asciiTheme="majorHAnsi" w:hAnsiTheme="majorHAnsi"/>
                <w:spacing w:val="-3"/>
              </w:rPr>
              <w:t xml:space="preserve"> </w:t>
            </w:r>
            <w:r w:rsidRPr="004737E0">
              <w:rPr>
                <w:rFonts w:asciiTheme="majorHAnsi" w:hAnsiTheme="majorHAnsi"/>
              </w:rPr>
              <w:t>of the</w:t>
            </w:r>
            <w:r w:rsidRPr="004737E0">
              <w:rPr>
                <w:rFonts w:asciiTheme="majorHAnsi" w:hAnsiTheme="majorHAnsi"/>
                <w:spacing w:val="-1"/>
              </w:rPr>
              <w:t xml:space="preserve"> </w:t>
            </w:r>
            <w:r w:rsidRPr="004737E0">
              <w:rPr>
                <w:rFonts w:asciiTheme="majorHAnsi" w:hAnsiTheme="majorHAnsi"/>
              </w:rPr>
              <w:t>semester,</w:t>
            </w:r>
            <w:r w:rsidRPr="004737E0">
              <w:rPr>
                <w:rFonts w:asciiTheme="majorHAnsi" w:hAnsiTheme="majorHAnsi"/>
                <w:spacing w:val="-1"/>
              </w:rPr>
              <w:t xml:space="preserve"> </w:t>
            </w:r>
            <w:r w:rsidRPr="004737E0">
              <w:rPr>
                <w:rFonts w:asciiTheme="majorHAnsi" w:hAnsiTheme="majorHAnsi"/>
              </w:rPr>
              <w:t>there</w:t>
            </w:r>
            <w:r w:rsidRPr="004737E0">
              <w:rPr>
                <w:rFonts w:asciiTheme="majorHAnsi" w:hAnsiTheme="majorHAnsi"/>
                <w:spacing w:val="-1"/>
              </w:rPr>
              <w:t xml:space="preserve"> </w:t>
            </w:r>
            <w:r w:rsidRPr="004737E0">
              <w:rPr>
                <w:rFonts w:asciiTheme="majorHAnsi" w:hAnsiTheme="majorHAnsi"/>
              </w:rPr>
              <w:t>is</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rPr>
              <w:t>final</w:t>
            </w:r>
            <w:r w:rsidRPr="004737E0">
              <w:rPr>
                <w:rFonts w:asciiTheme="majorHAnsi" w:hAnsiTheme="majorHAnsi"/>
                <w:spacing w:val="-2"/>
              </w:rPr>
              <w:t xml:space="preserve"> </w:t>
            </w:r>
            <w:r w:rsidRPr="004737E0">
              <w:rPr>
                <w:rFonts w:asciiTheme="majorHAnsi" w:hAnsiTheme="majorHAnsi"/>
              </w:rPr>
              <w:t>exam</w:t>
            </w:r>
            <w:r w:rsidRPr="004737E0">
              <w:rPr>
                <w:rFonts w:asciiTheme="majorHAnsi" w:hAnsiTheme="majorHAnsi"/>
                <w:spacing w:val="1"/>
              </w:rPr>
              <w:t xml:space="preserve"> </w:t>
            </w:r>
            <w:r w:rsidRPr="004737E0">
              <w:rPr>
                <w:rFonts w:asciiTheme="majorHAnsi" w:hAnsiTheme="majorHAnsi"/>
              </w:rPr>
              <w:t xml:space="preserve">(written). </w:t>
            </w:r>
            <w:r w:rsidRPr="004737E0">
              <w:rPr>
                <w:rFonts w:asciiTheme="majorHAnsi" w:hAnsiTheme="majorHAnsi"/>
                <w:spacing w:val="-5"/>
              </w:rPr>
              <w:t>The</w:t>
            </w:r>
          </w:p>
        </w:tc>
      </w:tr>
    </w:tbl>
    <w:p w14:paraId="151EF913" w14:textId="77777777" w:rsidR="007A1F9E" w:rsidRPr="004737E0" w:rsidRDefault="007A1F9E">
      <w:pPr>
        <w:pStyle w:val="TableParagraph"/>
        <w:spacing w:line="280" w:lineRule="exact"/>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6553"/>
      </w:tblGrid>
      <w:tr w:rsidR="007A1F9E" w:rsidRPr="004737E0" w14:paraId="5C60BB67" w14:textId="77777777" w:rsidTr="00F6714A">
        <w:trPr>
          <w:trHeight w:val="13681"/>
        </w:trPr>
        <w:tc>
          <w:tcPr>
            <w:tcW w:w="2540" w:type="dxa"/>
            <w:tcBorders>
              <w:top w:val="nil"/>
            </w:tcBorders>
            <w:shd w:val="clear" w:color="auto" w:fill="F2F2F2" w:themeFill="background1" w:themeFillShade="F2"/>
          </w:tcPr>
          <w:p w14:paraId="6045FD2E" w14:textId="77777777" w:rsidR="007A1F9E" w:rsidRPr="004737E0" w:rsidRDefault="007A1F9E">
            <w:pPr>
              <w:pStyle w:val="TableParagraph"/>
              <w:rPr>
                <w:rFonts w:asciiTheme="majorHAnsi" w:hAnsiTheme="majorHAnsi"/>
              </w:rPr>
            </w:pPr>
          </w:p>
        </w:tc>
        <w:tc>
          <w:tcPr>
            <w:tcW w:w="6553" w:type="dxa"/>
          </w:tcPr>
          <w:p w14:paraId="780EBF26" w14:textId="77777777" w:rsidR="007A1F9E" w:rsidRPr="004737E0" w:rsidRDefault="000E1E7D">
            <w:pPr>
              <w:pStyle w:val="TableParagraph"/>
              <w:spacing w:before="19" w:line="259" w:lineRule="auto"/>
              <w:ind w:left="107" w:right="88"/>
              <w:jc w:val="both"/>
              <w:rPr>
                <w:rFonts w:asciiTheme="majorHAnsi" w:hAnsiTheme="majorHAnsi"/>
              </w:rPr>
            </w:pPr>
            <w:r w:rsidRPr="004737E0">
              <w:rPr>
                <w:rFonts w:asciiTheme="majorHAnsi" w:hAnsiTheme="majorHAnsi"/>
              </w:rPr>
              <w:t>final grade includes the evaluation of the seminar work, exercises, colloquiums and class activities that include the analysis of independent tasks.</w:t>
            </w:r>
          </w:p>
          <w:p w14:paraId="0B65138A" w14:textId="77777777" w:rsidR="00386021" w:rsidRDefault="000E1E7D">
            <w:pPr>
              <w:pStyle w:val="TableParagraph"/>
              <w:spacing w:line="259" w:lineRule="auto"/>
              <w:ind w:left="107" w:right="1375"/>
              <w:rPr>
                <w:rFonts w:asciiTheme="majorHAnsi" w:hAnsiTheme="majorHAnsi"/>
              </w:rPr>
            </w:pPr>
            <w:r w:rsidRPr="004737E0">
              <w:rPr>
                <w:rFonts w:asciiTheme="majorHAnsi" w:hAnsiTheme="majorHAnsi"/>
              </w:rPr>
              <w:t>Participation</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classes</w:t>
            </w:r>
            <w:r w:rsidRPr="004737E0">
              <w:rPr>
                <w:rFonts w:asciiTheme="majorHAnsi" w:hAnsiTheme="majorHAnsi"/>
                <w:spacing w:val="-9"/>
              </w:rPr>
              <w:t xml:space="preserve"> </w:t>
            </w:r>
            <w:r w:rsidRPr="004737E0">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evaluated</w:t>
            </w:r>
            <w:r w:rsidRPr="004737E0">
              <w:rPr>
                <w:rFonts w:asciiTheme="majorHAnsi" w:hAnsiTheme="majorHAnsi"/>
                <w:spacing w:val="-8"/>
              </w:rPr>
              <w:t xml:space="preserve"> </w:t>
            </w:r>
            <w:r w:rsidRPr="004737E0">
              <w:rPr>
                <w:rFonts w:asciiTheme="majorHAnsi" w:hAnsiTheme="majorHAnsi"/>
              </w:rPr>
              <w:t>as</w:t>
            </w:r>
            <w:r w:rsidRPr="004737E0">
              <w:rPr>
                <w:rFonts w:asciiTheme="majorHAnsi" w:hAnsiTheme="majorHAnsi"/>
                <w:spacing w:val="-6"/>
              </w:rPr>
              <w:t xml:space="preserve"> </w:t>
            </w:r>
            <w:r w:rsidRPr="004737E0">
              <w:rPr>
                <w:rFonts w:asciiTheme="majorHAnsi" w:hAnsiTheme="majorHAnsi"/>
              </w:rPr>
              <w:t>follows:</w:t>
            </w:r>
          </w:p>
          <w:p w14:paraId="68C81528" w14:textId="131F94E9" w:rsidR="007A1F9E" w:rsidRPr="004737E0" w:rsidRDefault="000E1E7D">
            <w:pPr>
              <w:pStyle w:val="TableParagraph"/>
              <w:spacing w:line="259" w:lineRule="auto"/>
              <w:ind w:left="107" w:right="1375"/>
              <w:rPr>
                <w:rFonts w:asciiTheme="majorHAnsi" w:hAnsiTheme="majorHAnsi"/>
              </w:rPr>
            </w:pPr>
            <w:r w:rsidRPr="004737E0">
              <w:rPr>
                <w:rFonts w:asciiTheme="majorHAnsi" w:hAnsiTheme="majorHAnsi"/>
              </w:rPr>
              <w:t xml:space="preserve"> 0% = Does not </w:t>
            </w:r>
            <w:r w:rsidR="00386021">
              <w:rPr>
                <w:rFonts w:asciiTheme="majorHAnsi" w:hAnsiTheme="majorHAnsi"/>
              </w:rPr>
              <w:t>attend</w:t>
            </w:r>
            <w:r w:rsidRPr="004737E0">
              <w:rPr>
                <w:rFonts w:asciiTheme="majorHAnsi" w:hAnsiTheme="majorHAnsi"/>
              </w:rPr>
              <w:t xml:space="preserve"> class</w:t>
            </w:r>
            <w:r w:rsidR="00386021">
              <w:rPr>
                <w:rFonts w:asciiTheme="majorHAnsi" w:hAnsiTheme="majorHAnsi"/>
              </w:rPr>
              <w:t>es</w:t>
            </w:r>
            <w:r w:rsidRPr="004737E0">
              <w:rPr>
                <w:rFonts w:asciiTheme="majorHAnsi" w:hAnsiTheme="majorHAnsi"/>
              </w:rPr>
              <w:t>.</w:t>
            </w:r>
          </w:p>
          <w:p w14:paraId="197D1C56" w14:textId="77777777" w:rsidR="00386021" w:rsidRDefault="000E1E7D">
            <w:pPr>
              <w:pStyle w:val="TableParagraph"/>
              <w:spacing w:line="259" w:lineRule="auto"/>
              <w:ind w:left="107"/>
              <w:rPr>
                <w:rFonts w:asciiTheme="majorHAnsi" w:hAnsiTheme="majorHAnsi"/>
              </w:rPr>
            </w:pPr>
            <w:r w:rsidRPr="004737E0">
              <w:rPr>
                <w:rFonts w:asciiTheme="majorHAnsi" w:hAnsiTheme="majorHAnsi"/>
              </w:rPr>
              <w:t>4%</w:t>
            </w:r>
            <w:r w:rsidRPr="004737E0">
              <w:rPr>
                <w:rFonts w:asciiTheme="majorHAnsi" w:hAnsiTheme="majorHAnsi"/>
                <w:spacing w:val="36"/>
              </w:rPr>
              <w:t xml:space="preserve"> </w:t>
            </w:r>
            <w:r w:rsidRPr="004737E0">
              <w:rPr>
                <w:rFonts w:asciiTheme="majorHAnsi" w:hAnsiTheme="majorHAnsi"/>
              </w:rPr>
              <w:t>=</w:t>
            </w:r>
            <w:r w:rsidRPr="004737E0">
              <w:rPr>
                <w:rFonts w:asciiTheme="majorHAnsi" w:hAnsiTheme="majorHAnsi"/>
                <w:spacing w:val="35"/>
              </w:rPr>
              <w:t xml:space="preserve"> </w:t>
            </w:r>
            <w:r w:rsidRPr="004737E0">
              <w:rPr>
                <w:rFonts w:asciiTheme="majorHAnsi" w:hAnsiTheme="majorHAnsi"/>
              </w:rPr>
              <w:t>Attends</w:t>
            </w:r>
            <w:r w:rsidRPr="004737E0">
              <w:rPr>
                <w:rFonts w:asciiTheme="majorHAnsi" w:hAnsiTheme="majorHAnsi"/>
                <w:spacing w:val="36"/>
              </w:rPr>
              <w:t xml:space="preserve"> </w:t>
            </w:r>
            <w:r w:rsidRPr="004737E0">
              <w:rPr>
                <w:rFonts w:asciiTheme="majorHAnsi" w:hAnsiTheme="majorHAnsi"/>
              </w:rPr>
              <w:t>classes,</w:t>
            </w:r>
            <w:r w:rsidRPr="004737E0">
              <w:rPr>
                <w:rFonts w:asciiTheme="majorHAnsi" w:hAnsiTheme="majorHAnsi"/>
                <w:spacing w:val="38"/>
              </w:rPr>
              <w:t xml:space="preserve"> </w:t>
            </w:r>
            <w:r w:rsidRPr="004737E0">
              <w:rPr>
                <w:rFonts w:asciiTheme="majorHAnsi" w:hAnsiTheme="majorHAnsi"/>
              </w:rPr>
              <w:t>but</w:t>
            </w:r>
            <w:r w:rsidRPr="004737E0">
              <w:rPr>
                <w:rFonts w:asciiTheme="majorHAnsi" w:hAnsiTheme="majorHAnsi"/>
                <w:spacing w:val="36"/>
              </w:rPr>
              <w:t xml:space="preserve"> </w:t>
            </w:r>
            <w:r w:rsidRPr="004737E0">
              <w:rPr>
                <w:rFonts w:asciiTheme="majorHAnsi" w:hAnsiTheme="majorHAnsi"/>
              </w:rPr>
              <w:t>does</w:t>
            </w:r>
            <w:r w:rsidRPr="004737E0">
              <w:rPr>
                <w:rFonts w:asciiTheme="majorHAnsi" w:hAnsiTheme="majorHAnsi"/>
                <w:spacing w:val="36"/>
              </w:rPr>
              <w:t xml:space="preserve"> </w:t>
            </w:r>
            <w:r w:rsidRPr="004737E0">
              <w:rPr>
                <w:rFonts w:asciiTheme="majorHAnsi" w:hAnsiTheme="majorHAnsi"/>
              </w:rPr>
              <w:t>not</w:t>
            </w:r>
            <w:r w:rsidRPr="004737E0">
              <w:rPr>
                <w:rFonts w:asciiTheme="majorHAnsi" w:hAnsiTheme="majorHAnsi"/>
                <w:spacing w:val="37"/>
              </w:rPr>
              <w:t xml:space="preserve"> </w:t>
            </w:r>
            <w:r w:rsidRPr="004737E0">
              <w:rPr>
                <w:rFonts w:asciiTheme="majorHAnsi" w:hAnsiTheme="majorHAnsi"/>
              </w:rPr>
              <w:t>participate</w:t>
            </w:r>
            <w:r w:rsidRPr="004737E0">
              <w:rPr>
                <w:rFonts w:asciiTheme="majorHAnsi" w:hAnsiTheme="majorHAnsi"/>
                <w:spacing w:val="37"/>
              </w:rPr>
              <w:t xml:space="preserve"> </w:t>
            </w:r>
            <w:r w:rsidRPr="004737E0">
              <w:rPr>
                <w:rFonts w:asciiTheme="majorHAnsi" w:hAnsiTheme="majorHAnsi"/>
              </w:rPr>
              <w:t>in</w:t>
            </w:r>
            <w:r w:rsidRPr="004737E0">
              <w:rPr>
                <w:rFonts w:asciiTheme="majorHAnsi" w:hAnsiTheme="majorHAnsi"/>
                <w:spacing w:val="37"/>
              </w:rPr>
              <w:t xml:space="preserve"> </w:t>
            </w:r>
            <w:r w:rsidRPr="004737E0">
              <w:rPr>
                <w:rFonts w:asciiTheme="majorHAnsi" w:hAnsiTheme="majorHAnsi"/>
              </w:rPr>
              <w:t>work,</w:t>
            </w:r>
            <w:r w:rsidRPr="004737E0">
              <w:rPr>
                <w:rFonts w:asciiTheme="majorHAnsi" w:hAnsiTheme="majorHAnsi"/>
                <w:spacing w:val="37"/>
              </w:rPr>
              <w:t xml:space="preserve"> </w:t>
            </w:r>
            <w:r w:rsidRPr="004737E0">
              <w:rPr>
                <w:rFonts w:asciiTheme="majorHAnsi" w:hAnsiTheme="majorHAnsi"/>
              </w:rPr>
              <w:t>i.e.</w:t>
            </w:r>
            <w:r w:rsidR="00386021">
              <w:rPr>
                <w:rFonts w:asciiTheme="majorHAnsi" w:hAnsiTheme="majorHAnsi"/>
              </w:rPr>
              <w:t xml:space="preserve">, </w:t>
            </w:r>
            <w:r w:rsidRPr="004737E0">
              <w:rPr>
                <w:rFonts w:asciiTheme="majorHAnsi" w:hAnsiTheme="majorHAnsi"/>
              </w:rPr>
              <w:t xml:space="preserve">independent assignments are not written more than 3 times. </w:t>
            </w:r>
          </w:p>
          <w:p w14:paraId="5EE07F37" w14:textId="5461097D" w:rsidR="007A1F9E" w:rsidRPr="004737E0" w:rsidRDefault="000E1E7D">
            <w:pPr>
              <w:pStyle w:val="TableParagraph"/>
              <w:spacing w:line="259" w:lineRule="auto"/>
              <w:ind w:left="107"/>
              <w:rPr>
                <w:rFonts w:asciiTheme="majorHAnsi" w:hAnsiTheme="majorHAnsi"/>
              </w:rPr>
            </w:pPr>
            <w:r w:rsidRPr="004737E0">
              <w:rPr>
                <w:rFonts w:asciiTheme="majorHAnsi" w:hAnsiTheme="majorHAnsi"/>
              </w:rPr>
              <w:t>8%</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00386021">
              <w:rPr>
                <w:rFonts w:asciiTheme="majorHAnsi" w:hAnsiTheme="majorHAnsi"/>
              </w:rPr>
              <w:t>P</w:t>
            </w:r>
            <w:r w:rsidRPr="004737E0">
              <w:rPr>
                <w:rFonts w:asciiTheme="majorHAnsi" w:hAnsiTheme="majorHAnsi"/>
              </w:rPr>
              <w:t>repared,</w:t>
            </w:r>
            <w:r w:rsidRPr="004737E0">
              <w:rPr>
                <w:rFonts w:asciiTheme="majorHAnsi" w:hAnsiTheme="majorHAnsi"/>
                <w:spacing w:val="-2"/>
              </w:rPr>
              <w:t xml:space="preserve"> </w:t>
            </w:r>
            <w:r w:rsidRPr="004737E0">
              <w:rPr>
                <w:rFonts w:asciiTheme="majorHAnsi" w:hAnsiTheme="majorHAnsi"/>
              </w:rPr>
              <w:t>but the</w:t>
            </w:r>
            <w:r w:rsidRPr="004737E0">
              <w:rPr>
                <w:rFonts w:asciiTheme="majorHAnsi" w:hAnsiTheme="majorHAnsi"/>
                <w:spacing w:val="1"/>
              </w:rPr>
              <w:t xml:space="preserve"> </w:t>
            </w:r>
            <w:r w:rsidRPr="004737E0">
              <w:rPr>
                <w:rFonts w:asciiTheme="majorHAnsi" w:hAnsiTheme="majorHAnsi"/>
              </w:rPr>
              <w:t>independent</w:t>
            </w:r>
            <w:r w:rsidRPr="004737E0">
              <w:rPr>
                <w:rFonts w:asciiTheme="majorHAnsi" w:hAnsiTheme="majorHAnsi"/>
                <w:spacing w:val="-2"/>
              </w:rPr>
              <w:t xml:space="preserve"> </w:t>
            </w:r>
            <w:r w:rsidRPr="004737E0">
              <w:rPr>
                <w:rFonts w:asciiTheme="majorHAnsi" w:hAnsiTheme="majorHAnsi"/>
              </w:rPr>
              <w:t>tasks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spacing w:val="-2"/>
              </w:rPr>
              <w:t>incomplete</w:t>
            </w:r>
          </w:p>
          <w:p w14:paraId="64AA6DC1" w14:textId="77777777" w:rsidR="00386021" w:rsidRDefault="000E1E7D">
            <w:pPr>
              <w:pStyle w:val="TableParagraph"/>
              <w:spacing w:line="259" w:lineRule="auto"/>
              <w:ind w:left="107" w:right="86"/>
              <w:jc w:val="both"/>
              <w:rPr>
                <w:rFonts w:asciiTheme="majorHAnsi" w:hAnsiTheme="majorHAnsi"/>
              </w:rPr>
            </w:pPr>
            <w:r w:rsidRPr="004737E0">
              <w:rPr>
                <w:rFonts w:asciiTheme="majorHAnsi" w:hAnsiTheme="majorHAnsi"/>
              </w:rPr>
              <w:t xml:space="preserve">- with major shortcomings (independent tasks regularly with errors, more than </w:t>
            </w:r>
            <w:r w:rsidR="00386021">
              <w:rPr>
                <w:rFonts w:asciiTheme="majorHAnsi" w:hAnsiTheme="majorHAnsi"/>
              </w:rPr>
              <w:t>three</w:t>
            </w:r>
            <w:r w:rsidRPr="004737E0">
              <w:rPr>
                <w:rFonts w:asciiTheme="majorHAnsi" w:hAnsiTheme="majorHAnsi"/>
              </w:rPr>
              <w:t xml:space="preserve"> times). </w:t>
            </w:r>
          </w:p>
          <w:p w14:paraId="657D3918" w14:textId="3A680C1B" w:rsidR="007A1F9E" w:rsidRPr="004737E0" w:rsidRDefault="000E1E7D">
            <w:pPr>
              <w:pStyle w:val="TableParagraph"/>
              <w:spacing w:line="259" w:lineRule="auto"/>
              <w:ind w:left="107" w:right="86"/>
              <w:jc w:val="both"/>
              <w:rPr>
                <w:rFonts w:asciiTheme="majorHAnsi" w:hAnsiTheme="majorHAnsi"/>
              </w:rPr>
            </w:pPr>
            <w:r w:rsidRPr="004737E0">
              <w:rPr>
                <w:rFonts w:asciiTheme="majorHAnsi" w:hAnsiTheme="majorHAnsi"/>
              </w:rPr>
              <w:t xml:space="preserve">12% = </w:t>
            </w:r>
            <w:r w:rsidR="00386021">
              <w:rPr>
                <w:rFonts w:asciiTheme="majorHAnsi" w:hAnsiTheme="majorHAnsi"/>
              </w:rPr>
              <w:t>P</w:t>
            </w:r>
            <w:r w:rsidRPr="004737E0">
              <w:rPr>
                <w:rFonts w:asciiTheme="majorHAnsi" w:hAnsiTheme="majorHAnsi"/>
              </w:rPr>
              <w:t>repared, but the independent tasks are incomplete - with minor shortcomings (independent tasks with only a few mistakes).</w:t>
            </w:r>
          </w:p>
          <w:p w14:paraId="10043EF0" w14:textId="5F4E6A27" w:rsidR="007A1F9E" w:rsidRPr="004737E0" w:rsidRDefault="000E1E7D">
            <w:pPr>
              <w:pStyle w:val="TableParagraph"/>
              <w:spacing w:line="256" w:lineRule="auto"/>
              <w:ind w:left="107" w:right="88"/>
              <w:jc w:val="both"/>
              <w:rPr>
                <w:rFonts w:asciiTheme="majorHAnsi" w:hAnsiTheme="majorHAnsi"/>
              </w:rPr>
            </w:pPr>
            <w:r w:rsidRPr="004737E0">
              <w:rPr>
                <w:rFonts w:asciiTheme="majorHAnsi" w:hAnsiTheme="majorHAnsi"/>
              </w:rPr>
              <w:t xml:space="preserve">16% = </w:t>
            </w:r>
            <w:r w:rsidR="00386021">
              <w:rPr>
                <w:rFonts w:asciiTheme="majorHAnsi" w:hAnsiTheme="majorHAnsi"/>
              </w:rPr>
              <w:t>R</w:t>
            </w:r>
            <w:r w:rsidRPr="004737E0">
              <w:rPr>
                <w:rFonts w:asciiTheme="majorHAnsi" w:hAnsiTheme="majorHAnsi"/>
              </w:rPr>
              <w:t>egularly prepared, independent tasks are correct, voluntarily participates in the teaching process.</w:t>
            </w:r>
          </w:p>
          <w:p w14:paraId="0DEF4246" w14:textId="5242F929" w:rsidR="007A1F9E" w:rsidRPr="004737E0" w:rsidRDefault="000E1E7D">
            <w:pPr>
              <w:pStyle w:val="TableParagraph"/>
              <w:spacing w:before="2" w:line="259" w:lineRule="auto"/>
              <w:ind w:left="107" w:right="87"/>
              <w:jc w:val="both"/>
              <w:rPr>
                <w:rFonts w:asciiTheme="majorHAnsi" w:hAnsiTheme="majorHAnsi"/>
              </w:rPr>
            </w:pPr>
            <w:r w:rsidRPr="004737E0">
              <w:rPr>
                <w:rFonts w:asciiTheme="majorHAnsi" w:hAnsiTheme="majorHAnsi"/>
              </w:rPr>
              <w:t>20%</w:t>
            </w:r>
            <w:r w:rsidRPr="004737E0">
              <w:rPr>
                <w:rFonts w:asciiTheme="majorHAnsi" w:hAnsiTheme="majorHAnsi"/>
                <w:spacing w:val="-9"/>
              </w:rPr>
              <w:t xml:space="preserve"> </w:t>
            </w:r>
            <w:r w:rsidRPr="004737E0">
              <w:rPr>
                <w:rFonts w:asciiTheme="majorHAnsi" w:hAnsiTheme="majorHAnsi"/>
              </w:rPr>
              <w:t>=</w:t>
            </w:r>
            <w:r w:rsidRPr="004737E0">
              <w:rPr>
                <w:rFonts w:asciiTheme="majorHAnsi" w:hAnsiTheme="majorHAnsi"/>
                <w:spacing w:val="-10"/>
              </w:rPr>
              <w:t xml:space="preserve"> </w:t>
            </w:r>
            <w:r w:rsidRPr="004737E0">
              <w:rPr>
                <w:rFonts w:asciiTheme="majorHAnsi" w:hAnsiTheme="majorHAnsi"/>
              </w:rPr>
              <w:t>Shows</w:t>
            </w:r>
            <w:r w:rsidRPr="004737E0">
              <w:rPr>
                <w:rFonts w:asciiTheme="majorHAnsi" w:hAnsiTheme="majorHAnsi"/>
                <w:spacing w:val="-9"/>
              </w:rPr>
              <w:t xml:space="preserve"> </w:t>
            </w:r>
            <w:r w:rsidRPr="004737E0">
              <w:rPr>
                <w:rFonts w:asciiTheme="majorHAnsi" w:hAnsiTheme="majorHAnsi"/>
              </w:rPr>
              <w:t>a</w:t>
            </w:r>
            <w:r w:rsidRPr="004737E0">
              <w:rPr>
                <w:rFonts w:asciiTheme="majorHAnsi" w:hAnsiTheme="majorHAnsi"/>
                <w:spacing w:val="-9"/>
              </w:rPr>
              <w:t xml:space="preserve"> </w:t>
            </w:r>
            <w:r w:rsidRPr="004737E0">
              <w:rPr>
                <w:rFonts w:asciiTheme="majorHAnsi" w:hAnsiTheme="majorHAnsi"/>
              </w:rPr>
              <w:t>high</w:t>
            </w:r>
            <w:r w:rsidRPr="004737E0">
              <w:rPr>
                <w:rFonts w:asciiTheme="majorHAnsi" w:hAnsiTheme="majorHAnsi"/>
                <w:spacing w:val="-10"/>
              </w:rPr>
              <w:t xml:space="preserve"> </w:t>
            </w:r>
            <w:r w:rsidRPr="004737E0">
              <w:rPr>
                <w:rFonts w:asciiTheme="majorHAnsi" w:hAnsiTheme="majorHAnsi"/>
              </w:rPr>
              <w:t>degree</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interest</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course,</w:t>
            </w:r>
            <w:r w:rsidRPr="004737E0">
              <w:rPr>
                <w:rFonts w:asciiTheme="majorHAnsi" w:hAnsiTheme="majorHAnsi"/>
                <w:spacing w:val="-8"/>
              </w:rPr>
              <w:t xml:space="preserve"> </w:t>
            </w:r>
            <w:r w:rsidRPr="004737E0">
              <w:rPr>
                <w:rFonts w:asciiTheme="majorHAnsi" w:hAnsiTheme="majorHAnsi"/>
              </w:rPr>
              <w:t>is always prepared; asks questions and problematizes topics related and important to the course, brings additional materials related to the topic being discussed.</w:t>
            </w:r>
          </w:p>
          <w:p w14:paraId="2ECE3D0A" w14:textId="77777777" w:rsidR="007A1F9E" w:rsidRPr="004737E0" w:rsidRDefault="000E1E7D">
            <w:pPr>
              <w:pStyle w:val="TableParagraph"/>
              <w:spacing w:line="280" w:lineRule="exact"/>
              <w:ind w:left="107"/>
              <w:jc w:val="both"/>
              <w:rPr>
                <w:rFonts w:asciiTheme="majorHAnsi" w:hAnsiTheme="majorHAnsi"/>
              </w:rPr>
            </w:pPr>
            <w:r w:rsidRPr="004737E0">
              <w:rPr>
                <w:rFonts w:asciiTheme="majorHAnsi" w:hAnsiTheme="majorHAnsi"/>
              </w:rPr>
              <w:t>Seminar</w:t>
            </w:r>
            <w:r w:rsidRPr="004737E0">
              <w:rPr>
                <w:rFonts w:asciiTheme="majorHAnsi" w:hAnsiTheme="majorHAnsi"/>
                <w:spacing w:val="-3"/>
              </w:rPr>
              <w:t xml:space="preserve"> </w:t>
            </w:r>
            <w:r w:rsidRPr="004737E0">
              <w:rPr>
                <w:rFonts w:asciiTheme="majorHAnsi" w:hAnsiTheme="majorHAnsi"/>
              </w:rPr>
              <w:t>work/exercises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graded</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2"/>
              </w:rPr>
              <w:t xml:space="preserve"> follows:</w:t>
            </w:r>
          </w:p>
          <w:p w14:paraId="390878A8" w14:textId="77777777" w:rsidR="007A1F9E" w:rsidRPr="004737E0" w:rsidRDefault="000E1E7D">
            <w:pPr>
              <w:pStyle w:val="TableParagraph"/>
              <w:spacing w:before="21" w:line="259" w:lineRule="auto"/>
              <w:ind w:left="107" w:right="89"/>
              <w:jc w:val="both"/>
              <w:rPr>
                <w:rFonts w:asciiTheme="majorHAnsi" w:hAnsiTheme="majorHAnsi"/>
              </w:rPr>
            </w:pPr>
            <w:r w:rsidRPr="004737E0">
              <w:rPr>
                <w:rFonts w:asciiTheme="majorHAnsi" w:hAnsiTheme="majorHAnsi"/>
              </w:rPr>
              <w:t>0% = The seminar is written but contains many grammatical and</w:t>
            </w:r>
            <w:r w:rsidRPr="004737E0">
              <w:rPr>
                <w:rFonts w:asciiTheme="majorHAnsi" w:hAnsiTheme="majorHAnsi"/>
                <w:spacing w:val="-12"/>
              </w:rPr>
              <w:t xml:space="preserve"> </w:t>
            </w:r>
            <w:r w:rsidRPr="004737E0">
              <w:rPr>
                <w:rFonts w:asciiTheme="majorHAnsi" w:hAnsiTheme="majorHAnsi"/>
              </w:rPr>
              <w:t>spelling</w:t>
            </w:r>
            <w:r w:rsidRPr="004737E0">
              <w:rPr>
                <w:rFonts w:asciiTheme="majorHAnsi" w:hAnsiTheme="majorHAnsi"/>
                <w:spacing w:val="-12"/>
              </w:rPr>
              <w:t xml:space="preserve"> </w:t>
            </w:r>
            <w:r w:rsidRPr="004737E0">
              <w:rPr>
                <w:rFonts w:asciiTheme="majorHAnsi" w:hAnsiTheme="majorHAnsi"/>
              </w:rPr>
              <w:t>mistakes,</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content</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seminar</w:t>
            </w:r>
            <w:r w:rsidRPr="004737E0">
              <w:rPr>
                <w:rFonts w:asciiTheme="majorHAnsi" w:hAnsiTheme="majorHAnsi"/>
                <w:spacing w:val="-11"/>
              </w:rPr>
              <w:t xml:space="preserve"> </w:t>
            </w:r>
            <w:r w:rsidRPr="004737E0">
              <w:rPr>
                <w:rFonts w:asciiTheme="majorHAnsi" w:hAnsiTheme="majorHAnsi"/>
              </w:rPr>
              <w:t>is</w:t>
            </w:r>
            <w:r w:rsidRPr="004737E0">
              <w:rPr>
                <w:rFonts w:asciiTheme="majorHAnsi" w:hAnsiTheme="majorHAnsi"/>
                <w:spacing w:val="-10"/>
              </w:rPr>
              <w:t xml:space="preserve"> </w:t>
            </w:r>
            <w:r w:rsidRPr="004737E0">
              <w:rPr>
                <w:rFonts w:asciiTheme="majorHAnsi" w:hAnsiTheme="majorHAnsi"/>
              </w:rPr>
              <w:t>not</w:t>
            </w:r>
            <w:r w:rsidRPr="004737E0">
              <w:rPr>
                <w:rFonts w:asciiTheme="majorHAnsi" w:hAnsiTheme="majorHAnsi"/>
                <w:spacing w:val="-10"/>
              </w:rPr>
              <w:t xml:space="preserve"> </w:t>
            </w:r>
            <w:r w:rsidRPr="004737E0">
              <w:rPr>
                <w:rFonts w:asciiTheme="majorHAnsi" w:hAnsiTheme="majorHAnsi"/>
              </w:rPr>
              <w:t>related to the title of the seminar.</w:t>
            </w:r>
          </w:p>
          <w:p w14:paraId="15099E93" w14:textId="77777777" w:rsidR="007A1F9E" w:rsidRPr="004737E0" w:rsidRDefault="000E1E7D">
            <w:pPr>
              <w:pStyle w:val="TableParagraph"/>
              <w:spacing w:before="1" w:line="259" w:lineRule="auto"/>
              <w:ind w:left="107" w:right="86"/>
              <w:jc w:val="both"/>
              <w:rPr>
                <w:rFonts w:asciiTheme="majorHAnsi" w:hAnsiTheme="majorHAnsi"/>
              </w:rPr>
            </w:pPr>
            <w:r w:rsidRPr="004737E0">
              <w:rPr>
                <w:rFonts w:asciiTheme="majorHAnsi" w:hAnsiTheme="majorHAnsi"/>
              </w:rPr>
              <w:t>4% = The seminar is incomplete - with major content deficiencies. Less than three sources of data were used (literature, Internet sources).</w:t>
            </w:r>
          </w:p>
          <w:p w14:paraId="2D152334" w14:textId="77777777" w:rsidR="007A1F9E" w:rsidRPr="004737E0" w:rsidRDefault="000E1E7D">
            <w:pPr>
              <w:pStyle w:val="TableParagraph"/>
              <w:spacing w:line="259" w:lineRule="auto"/>
              <w:ind w:left="107" w:right="86"/>
              <w:jc w:val="both"/>
              <w:rPr>
                <w:rFonts w:asciiTheme="majorHAnsi" w:hAnsiTheme="majorHAnsi"/>
              </w:rPr>
            </w:pPr>
            <w:r w:rsidRPr="004737E0">
              <w:rPr>
                <w:rFonts w:asciiTheme="majorHAnsi" w:hAnsiTheme="majorHAnsi"/>
              </w:rPr>
              <w:t>8%= The seminar is incomplete - with minor content deficiencies. Fewer than five data sources were used (literature, Internet sources)</w:t>
            </w:r>
          </w:p>
          <w:p w14:paraId="6A64D154" w14:textId="77777777" w:rsidR="00386021" w:rsidRDefault="000E1E7D">
            <w:pPr>
              <w:pStyle w:val="TableParagraph"/>
              <w:spacing w:line="259" w:lineRule="auto"/>
              <w:ind w:left="107"/>
              <w:rPr>
                <w:rFonts w:asciiTheme="majorHAnsi" w:hAnsiTheme="majorHAnsi"/>
              </w:rPr>
            </w:pPr>
            <w:r w:rsidRPr="004737E0">
              <w:rPr>
                <w:rFonts w:asciiTheme="majorHAnsi" w:hAnsiTheme="majorHAnsi"/>
              </w:rPr>
              <w:t>12% = The seminar has minor content deficiencies. Less than seven data sources were used (</w:t>
            </w:r>
            <w:r w:rsidR="00386021" w:rsidRPr="004737E0">
              <w:rPr>
                <w:rFonts w:asciiTheme="majorHAnsi" w:hAnsiTheme="majorHAnsi"/>
              </w:rPr>
              <w:t>literature,</w:t>
            </w:r>
            <w:r w:rsidRPr="004737E0">
              <w:rPr>
                <w:rFonts w:asciiTheme="majorHAnsi" w:hAnsiTheme="majorHAnsi"/>
              </w:rPr>
              <w:t xml:space="preserve"> Internet sources). </w:t>
            </w:r>
          </w:p>
          <w:p w14:paraId="26387B00" w14:textId="77777777" w:rsidR="00386021" w:rsidRDefault="000E1E7D">
            <w:pPr>
              <w:pStyle w:val="TableParagraph"/>
              <w:spacing w:line="259" w:lineRule="auto"/>
              <w:ind w:left="107"/>
              <w:rPr>
                <w:rFonts w:asciiTheme="majorHAnsi" w:hAnsiTheme="majorHAnsi"/>
              </w:rPr>
            </w:pPr>
            <w:r w:rsidRPr="004737E0">
              <w:rPr>
                <w:rFonts w:asciiTheme="majorHAnsi" w:hAnsiTheme="majorHAnsi"/>
              </w:rPr>
              <w:t>16% = The seminar paper is correctly written, supported by data</w:t>
            </w:r>
            <w:r w:rsidRPr="004737E0">
              <w:rPr>
                <w:rFonts w:asciiTheme="majorHAnsi" w:hAnsiTheme="majorHAnsi"/>
                <w:spacing w:val="-1"/>
              </w:rPr>
              <w:t xml:space="preserve"> </w:t>
            </w: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domestic</w:t>
            </w:r>
            <w:r w:rsidRPr="004737E0">
              <w:rPr>
                <w:rFonts w:asciiTheme="majorHAnsi" w:hAnsiTheme="majorHAnsi"/>
                <w:spacing w:val="-1"/>
              </w:rPr>
              <w:t xml:space="preserve"> </w:t>
            </w:r>
            <w:r w:rsidRPr="004737E0">
              <w:rPr>
                <w:rFonts w:asciiTheme="majorHAnsi" w:hAnsiTheme="majorHAnsi"/>
              </w:rPr>
              <w:t>literature (more than 10)</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all</w:t>
            </w:r>
            <w:r w:rsidRPr="004737E0">
              <w:rPr>
                <w:rFonts w:asciiTheme="majorHAnsi" w:hAnsiTheme="majorHAnsi"/>
                <w:spacing w:val="-1"/>
              </w:rPr>
              <w:t xml:space="preserve"> </w:t>
            </w:r>
            <w:r w:rsidRPr="004737E0">
              <w:rPr>
                <w:rFonts w:asciiTheme="majorHAnsi" w:hAnsiTheme="majorHAnsi"/>
              </w:rPr>
              <w:t xml:space="preserve">together form a content whole. </w:t>
            </w:r>
          </w:p>
          <w:p w14:paraId="1EF44567" w14:textId="38BF8405" w:rsidR="007A1F9E" w:rsidRPr="004737E0" w:rsidRDefault="000E1E7D">
            <w:pPr>
              <w:pStyle w:val="TableParagraph"/>
              <w:spacing w:line="259" w:lineRule="auto"/>
              <w:ind w:left="107"/>
              <w:rPr>
                <w:rFonts w:asciiTheme="majorHAnsi" w:hAnsiTheme="majorHAnsi"/>
              </w:rPr>
            </w:pPr>
            <w:r w:rsidRPr="004737E0">
              <w:rPr>
                <w:rFonts w:asciiTheme="majorHAnsi" w:hAnsiTheme="majorHAnsi"/>
              </w:rPr>
              <w:t>20% = The seminar paper is written in detail,</w:t>
            </w:r>
            <w:r w:rsidRPr="004737E0">
              <w:rPr>
                <w:rFonts w:asciiTheme="majorHAnsi" w:hAnsiTheme="majorHAnsi"/>
                <w:spacing w:val="40"/>
              </w:rPr>
              <w:t xml:space="preserve"> </w:t>
            </w:r>
            <w:r w:rsidRPr="004737E0">
              <w:rPr>
                <w:rFonts w:asciiTheme="majorHAnsi" w:hAnsiTheme="majorHAnsi"/>
              </w:rPr>
              <w:t>supported</w:t>
            </w:r>
            <w:r w:rsidRPr="004737E0">
              <w:rPr>
                <w:rFonts w:asciiTheme="majorHAnsi" w:hAnsiTheme="majorHAnsi"/>
                <w:spacing w:val="40"/>
              </w:rPr>
              <w:t xml:space="preserve"> </w:t>
            </w:r>
            <w:r w:rsidRPr="004737E0">
              <w:rPr>
                <w:rFonts w:asciiTheme="majorHAnsi" w:hAnsiTheme="majorHAnsi"/>
              </w:rPr>
              <w:t>by</w:t>
            </w:r>
            <w:r w:rsidRPr="004737E0">
              <w:rPr>
                <w:rFonts w:asciiTheme="majorHAnsi" w:hAnsiTheme="majorHAnsi"/>
                <w:spacing w:val="40"/>
              </w:rPr>
              <w:t xml:space="preserve"> </w:t>
            </w:r>
            <w:r w:rsidRPr="004737E0">
              <w:rPr>
                <w:rFonts w:asciiTheme="majorHAnsi" w:hAnsiTheme="majorHAnsi"/>
              </w:rPr>
              <w:t>data</w:t>
            </w:r>
            <w:r w:rsidRPr="004737E0">
              <w:rPr>
                <w:rFonts w:asciiTheme="majorHAnsi" w:hAnsiTheme="majorHAnsi"/>
                <w:spacing w:val="40"/>
              </w:rPr>
              <w:t xml:space="preserve"> </w:t>
            </w:r>
            <w:r w:rsidRPr="004737E0">
              <w:rPr>
                <w:rFonts w:asciiTheme="majorHAnsi" w:hAnsiTheme="majorHAnsi"/>
              </w:rPr>
              <w:t>from</w:t>
            </w:r>
            <w:r w:rsidRPr="004737E0">
              <w:rPr>
                <w:rFonts w:asciiTheme="majorHAnsi" w:hAnsiTheme="majorHAnsi"/>
                <w:spacing w:val="40"/>
              </w:rPr>
              <w:t xml:space="preserve"> </w:t>
            </w:r>
            <w:r w:rsidRPr="004737E0">
              <w:rPr>
                <w:rFonts w:asciiTheme="majorHAnsi" w:hAnsiTheme="majorHAnsi"/>
              </w:rPr>
              <w:t>domestic</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 xml:space="preserve">international literature (more than 10) and all together form a meaningful </w:t>
            </w:r>
            <w:r w:rsidRPr="004737E0">
              <w:rPr>
                <w:rFonts w:asciiTheme="majorHAnsi" w:hAnsiTheme="majorHAnsi"/>
                <w:spacing w:val="-2"/>
              </w:rPr>
              <w:t>whole.</w:t>
            </w:r>
          </w:p>
          <w:p w14:paraId="1C174D26" w14:textId="5FD377E7" w:rsidR="007A1F9E" w:rsidRPr="004737E0" w:rsidRDefault="000E1E7D">
            <w:pPr>
              <w:pStyle w:val="TableParagraph"/>
              <w:spacing w:line="259" w:lineRule="auto"/>
              <w:ind w:left="107" w:right="87"/>
              <w:jc w:val="both"/>
              <w:rPr>
                <w:rFonts w:asciiTheme="majorHAnsi" w:hAnsiTheme="majorHAnsi"/>
              </w:rPr>
            </w:pP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paper</w:t>
            </w:r>
            <w:r w:rsidRPr="004737E0">
              <w:rPr>
                <w:rFonts w:asciiTheme="majorHAnsi" w:hAnsiTheme="majorHAnsi"/>
                <w:spacing w:val="-3"/>
              </w:rPr>
              <w:t xml:space="preserve"> </w:t>
            </w:r>
            <w:r w:rsidRPr="004737E0">
              <w:rPr>
                <w:rFonts w:asciiTheme="majorHAnsi" w:hAnsiTheme="majorHAnsi"/>
              </w:rPr>
              <w:t>will</w:t>
            </w:r>
            <w:r w:rsidRPr="004737E0">
              <w:rPr>
                <w:rFonts w:asciiTheme="majorHAnsi" w:hAnsiTheme="majorHAnsi"/>
                <w:spacing w:val="-4"/>
              </w:rPr>
              <w:t xml:space="preserve"> </w:t>
            </w:r>
            <w:r w:rsidRPr="004737E0">
              <w:rPr>
                <w:rFonts w:asciiTheme="majorHAnsi" w:hAnsiTheme="majorHAnsi"/>
              </w:rPr>
              <w:t>not</w:t>
            </w:r>
            <w:r w:rsidRPr="004737E0">
              <w:rPr>
                <w:rFonts w:asciiTheme="majorHAnsi" w:hAnsiTheme="majorHAnsi"/>
                <w:spacing w:val="-4"/>
              </w:rPr>
              <w:t xml:space="preserve"> </w:t>
            </w:r>
            <w:r w:rsidRPr="004737E0">
              <w:rPr>
                <w:rFonts w:asciiTheme="majorHAnsi" w:hAnsiTheme="majorHAnsi"/>
              </w:rPr>
              <w:t>be</w:t>
            </w:r>
            <w:r w:rsidRPr="004737E0">
              <w:rPr>
                <w:rFonts w:asciiTheme="majorHAnsi" w:hAnsiTheme="majorHAnsi"/>
                <w:spacing w:val="-3"/>
              </w:rPr>
              <w:t xml:space="preserve"> </w:t>
            </w:r>
            <w:r w:rsidRPr="004737E0">
              <w:rPr>
                <w:rFonts w:asciiTheme="majorHAnsi" w:hAnsiTheme="majorHAnsi"/>
              </w:rPr>
              <w:t>graded</w:t>
            </w:r>
            <w:r w:rsidRPr="004737E0">
              <w:rPr>
                <w:rFonts w:asciiTheme="majorHAnsi" w:hAnsiTheme="majorHAnsi"/>
                <w:spacing w:val="-4"/>
              </w:rPr>
              <w:t xml:space="preserve"> </w:t>
            </w:r>
            <w:r w:rsidRPr="004737E0">
              <w:rPr>
                <w:rFonts w:asciiTheme="majorHAnsi" w:hAnsiTheme="majorHAnsi"/>
              </w:rPr>
              <w:t>positively</w:t>
            </w:r>
            <w:r w:rsidRPr="004737E0">
              <w:rPr>
                <w:rFonts w:asciiTheme="majorHAnsi" w:hAnsiTheme="majorHAnsi"/>
                <w:spacing w:val="-4"/>
              </w:rPr>
              <w:t xml:space="preserve"> </w:t>
            </w:r>
            <w:r w:rsidRPr="004737E0">
              <w:rPr>
                <w:rFonts w:asciiTheme="majorHAnsi" w:hAnsiTheme="majorHAnsi"/>
              </w:rPr>
              <w:t>if</w:t>
            </w:r>
            <w:r w:rsidRPr="004737E0">
              <w:rPr>
                <w:rFonts w:asciiTheme="majorHAnsi" w:hAnsiTheme="majorHAnsi"/>
                <w:spacing w:val="-3"/>
              </w:rPr>
              <w:t xml:space="preserve"> </w:t>
            </w:r>
            <w:r w:rsidRPr="004737E0">
              <w:rPr>
                <w:rFonts w:asciiTheme="majorHAnsi" w:hAnsiTheme="majorHAnsi"/>
              </w:rPr>
              <w:t>parts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text</w:t>
            </w:r>
            <w:r w:rsidRPr="004737E0">
              <w:rPr>
                <w:rFonts w:asciiTheme="majorHAnsi" w:hAnsiTheme="majorHAnsi"/>
                <w:spacing w:val="-4"/>
              </w:rPr>
              <w:t xml:space="preserve"> </w:t>
            </w:r>
            <w:r w:rsidRPr="004737E0">
              <w:rPr>
                <w:rFonts w:asciiTheme="majorHAnsi" w:hAnsiTheme="majorHAnsi"/>
              </w:rPr>
              <w:t>that have been copied verbatim</w:t>
            </w:r>
            <w:r w:rsidR="00386021">
              <w:rPr>
                <w:rFonts w:asciiTheme="majorHAnsi" w:hAnsiTheme="majorHAnsi"/>
              </w:rPr>
              <w:t>,</w:t>
            </w:r>
            <w:r w:rsidRPr="004737E0">
              <w:rPr>
                <w:rFonts w:asciiTheme="majorHAnsi" w:hAnsiTheme="majorHAnsi"/>
              </w:rPr>
              <w:t xml:space="preserve"> but not quoted, spelling and/or grammatical errors are noticed even after the professor's comments. At the first lecture, students will receive a copy of the seminar paper, which is considered exemplary, and will refer to similar papers published in periodicals.</w:t>
            </w:r>
          </w:p>
          <w:p w14:paraId="44F75E48" w14:textId="77777777" w:rsidR="007A1F9E" w:rsidRPr="004737E0" w:rsidRDefault="000E1E7D">
            <w:pPr>
              <w:pStyle w:val="TableParagraph"/>
              <w:spacing w:line="280" w:lineRule="exact"/>
              <w:ind w:left="66"/>
              <w:rPr>
                <w:rFonts w:asciiTheme="majorHAnsi" w:hAnsiTheme="majorHAnsi"/>
              </w:rPr>
            </w:pPr>
            <w:r w:rsidRPr="004737E0">
              <w:rPr>
                <w:rFonts w:asciiTheme="majorHAnsi" w:hAnsiTheme="majorHAnsi"/>
                <w:spacing w:val="-2"/>
              </w:rPr>
              <w:t>Colloquiums</w:t>
            </w:r>
          </w:p>
          <w:p w14:paraId="60E8C1D4" w14:textId="51BB2196" w:rsidR="007A1F9E" w:rsidRPr="004737E0" w:rsidRDefault="000E1E7D">
            <w:pPr>
              <w:pStyle w:val="TableParagraph"/>
              <w:spacing w:before="2" w:line="300" w:lineRule="atLeast"/>
              <w:ind w:left="107" w:hanging="41"/>
              <w:rPr>
                <w:rFonts w:asciiTheme="majorHAnsi" w:hAnsiTheme="majorHAnsi"/>
              </w:rPr>
            </w:pPr>
            <w:r w:rsidRPr="004737E0">
              <w:rPr>
                <w:rFonts w:asciiTheme="majorHAnsi" w:hAnsiTheme="majorHAnsi"/>
              </w:rPr>
              <w:t>In order for the student to take the final written exam, both</w:t>
            </w:r>
            <w:r w:rsidRPr="004737E0">
              <w:rPr>
                <w:rFonts w:asciiTheme="majorHAnsi" w:hAnsiTheme="majorHAnsi"/>
                <w:spacing w:val="80"/>
                <w:w w:val="150"/>
              </w:rPr>
              <w:t xml:space="preserve"> </w:t>
            </w:r>
            <w:r w:rsidRPr="004737E0">
              <w:rPr>
                <w:rFonts w:asciiTheme="majorHAnsi" w:hAnsiTheme="majorHAnsi"/>
              </w:rPr>
              <w:t>colloquiums</w:t>
            </w:r>
            <w:r w:rsidRPr="004737E0">
              <w:rPr>
                <w:rFonts w:asciiTheme="majorHAnsi" w:hAnsiTheme="majorHAnsi"/>
                <w:spacing w:val="56"/>
                <w:w w:val="150"/>
              </w:rPr>
              <w:t xml:space="preserve"> </w:t>
            </w:r>
            <w:r w:rsidRPr="004737E0">
              <w:rPr>
                <w:rFonts w:asciiTheme="majorHAnsi" w:hAnsiTheme="majorHAnsi"/>
              </w:rPr>
              <w:t>must</w:t>
            </w:r>
            <w:r w:rsidRPr="004737E0">
              <w:rPr>
                <w:rFonts w:asciiTheme="majorHAnsi" w:hAnsiTheme="majorHAnsi"/>
                <w:spacing w:val="56"/>
                <w:w w:val="150"/>
              </w:rPr>
              <w:t xml:space="preserve"> </w:t>
            </w:r>
            <w:r w:rsidRPr="004737E0">
              <w:rPr>
                <w:rFonts w:asciiTheme="majorHAnsi" w:hAnsiTheme="majorHAnsi"/>
              </w:rPr>
              <w:t>be</w:t>
            </w:r>
            <w:r w:rsidRPr="004737E0">
              <w:rPr>
                <w:rFonts w:asciiTheme="majorHAnsi" w:hAnsiTheme="majorHAnsi"/>
                <w:spacing w:val="54"/>
                <w:w w:val="150"/>
              </w:rPr>
              <w:t xml:space="preserve"> </w:t>
            </w:r>
            <w:r w:rsidRPr="004737E0">
              <w:rPr>
                <w:rFonts w:asciiTheme="majorHAnsi" w:hAnsiTheme="majorHAnsi"/>
              </w:rPr>
              <w:t>positive</w:t>
            </w:r>
            <w:r w:rsidR="00386021">
              <w:rPr>
                <w:rFonts w:asciiTheme="majorHAnsi" w:hAnsiTheme="majorHAnsi"/>
              </w:rPr>
              <w:t>ly passed</w:t>
            </w:r>
            <w:r w:rsidRPr="004737E0">
              <w:rPr>
                <w:rFonts w:asciiTheme="majorHAnsi" w:hAnsiTheme="majorHAnsi"/>
              </w:rPr>
              <w:t>.</w:t>
            </w:r>
            <w:r w:rsidRPr="004737E0">
              <w:rPr>
                <w:rFonts w:asciiTheme="majorHAnsi" w:hAnsiTheme="majorHAnsi"/>
                <w:spacing w:val="55"/>
                <w:w w:val="150"/>
              </w:rPr>
              <w:t xml:space="preserve"> </w:t>
            </w:r>
            <w:r w:rsidRPr="004737E0">
              <w:rPr>
                <w:rFonts w:asciiTheme="majorHAnsi" w:hAnsiTheme="majorHAnsi"/>
              </w:rPr>
              <w:t>Given</w:t>
            </w:r>
            <w:r w:rsidRPr="004737E0">
              <w:rPr>
                <w:rFonts w:asciiTheme="majorHAnsi" w:hAnsiTheme="majorHAnsi"/>
                <w:spacing w:val="57"/>
                <w:w w:val="150"/>
              </w:rPr>
              <w:t xml:space="preserve"> </w:t>
            </w:r>
            <w:r w:rsidRPr="004737E0">
              <w:rPr>
                <w:rFonts w:asciiTheme="majorHAnsi" w:hAnsiTheme="majorHAnsi"/>
              </w:rPr>
              <w:t>that</w:t>
            </w:r>
            <w:r w:rsidRPr="004737E0">
              <w:rPr>
                <w:rFonts w:asciiTheme="majorHAnsi" w:hAnsiTheme="majorHAnsi"/>
                <w:spacing w:val="60"/>
                <w:w w:val="150"/>
              </w:rPr>
              <w:t xml:space="preserve"> </w:t>
            </w:r>
            <w:r w:rsidRPr="004737E0">
              <w:rPr>
                <w:rFonts w:asciiTheme="majorHAnsi" w:hAnsiTheme="majorHAnsi"/>
              </w:rPr>
              <w:t>the</w:t>
            </w:r>
            <w:r w:rsidRPr="004737E0">
              <w:rPr>
                <w:rFonts w:asciiTheme="majorHAnsi" w:hAnsiTheme="majorHAnsi"/>
                <w:spacing w:val="56"/>
                <w:w w:val="150"/>
              </w:rPr>
              <w:t xml:space="preserve"> </w:t>
            </w:r>
            <w:r w:rsidRPr="004737E0">
              <w:rPr>
                <w:rFonts w:asciiTheme="majorHAnsi" w:hAnsiTheme="majorHAnsi"/>
                <w:spacing w:val="-2"/>
              </w:rPr>
              <w:t>colloquium</w:t>
            </w:r>
          </w:p>
        </w:tc>
      </w:tr>
    </w:tbl>
    <w:p w14:paraId="06025303" w14:textId="77777777" w:rsidR="007A1F9E" w:rsidRPr="004737E0" w:rsidRDefault="007A1F9E">
      <w:pPr>
        <w:pStyle w:val="TableParagraph"/>
        <w:spacing w:line="300" w:lineRule="atLeas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6553"/>
      </w:tblGrid>
      <w:tr w:rsidR="007A1F9E" w:rsidRPr="004737E0" w14:paraId="05FA1DD6" w14:textId="77777777" w:rsidTr="00F6714A">
        <w:trPr>
          <w:trHeight w:val="2140"/>
        </w:trPr>
        <w:tc>
          <w:tcPr>
            <w:tcW w:w="2540" w:type="dxa"/>
            <w:tcBorders>
              <w:top w:val="nil"/>
            </w:tcBorders>
            <w:shd w:val="clear" w:color="auto" w:fill="F2F2F2" w:themeFill="background1" w:themeFillShade="F2"/>
          </w:tcPr>
          <w:p w14:paraId="22373F7B" w14:textId="77777777" w:rsidR="007A1F9E" w:rsidRPr="004737E0" w:rsidRDefault="007A1F9E">
            <w:pPr>
              <w:pStyle w:val="TableParagraph"/>
              <w:rPr>
                <w:rFonts w:asciiTheme="majorHAnsi" w:hAnsiTheme="majorHAnsi"/>
              </w:rPr>
            </w:pPr>
          </w:p>
        </w:tc>
        <w:tc>
          <w:tcPr>
            <w:tcW w:w="6553" w:type="dxa"/>
          </w:tcPr>
          <w:p w14:paraId="3C8B1DA9" w14:textId="77777777" w:rsidR="007A1F9E" w:rsidRPr="004737E0" w:rsidRDefault="000E1E7D">
            <w:pPr>
              <w:pStyle w:val="TableParagraph"/>
              <w:spacing w:before="19" w:line="259" w:lineRule="auto"/>
              <w:ind w:left="107" w:right="88"/>
              <w:jc w:val="both"/>
              <w:rPr>
                <w:rFonts w:asciiTheme="majorHAnsi" w:hAnsiTheme="majorHAnsi"/>
              </w:rPr>
            </w:pPr>
            <w:r w:rsidRPr="004737E0">
              <w:rPr>
                <w:rFonts w:asciiTheme="majorHAnsi" w:hAnsiTheme="majorHAnsi"/>
              </w:rPr>
              <w:t>examines content covered in primary education and the teacher (current students) must convey that content to the students, the colloquium will be positive if the candidate achieves at least 70%.</w:t>
            </w:r>
          </w:p>
          <w:p w14:paraId="3FFDBD47" w14:textId="77777777" w:rsidR="007A1F9E" w:rsidRPr="004737E0" w:rsidRDefault="000E1E7D">
            <w:pPr>
              <w:pStyle w:val="TableParagraph"/>
              <w:spacing w:line="280" w:lineRule="exact"/>
              <w:ind w:left="66"/>
              <w:jc w:val="both"/>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70%</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80% good</w:t>
            </w:r>
            <w:r w:rsidRPr="004737E0">
              <w:rPr>
                <w:rFonts w:asciiTheme="majorHAnsi" w:hAnsiTheme="majorHAnsi"/>
                <w:spacing w:val="-1"/>
              </w:rPr>
              <w:t xml:space="preserve"> </w:t>
            </w:r>
            <w:r w:rsidRPr="004737E0">
              <w:rPr>
                <w:rFonts w:asciiTheme="majorHAnsi" w:hAnsiTheme="majorHAnsi"/>
              </w:rPr>
              <w:t>(3)</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10%</w:t>
            </w:r>
          </w:p>
          <w:p w14:paraId="04532151" w14:textId="77777777" w:rsidR="007A1F9E" w:rsidRPr="004737E0" w:rsidRDefault="000E1E7D">
            <w:pPr>
              <w:pStyle w:val="TableParagraph"/>
              <w:spacing w:before="21"/>
              <w:ind w:left="66"/>
              <w:jc w:val="both"/>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81%</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90%</w:t>
            </w:r>
            <w:r w:rsidRPr="004737E0">
              <w:rPr>
                <w:rFonts w:asciiTheme="majorHAnsi" w:hAnsiTheme="majorHAnsi"/>
                <w:spacing w:val="1"/>
              </w:rPr>
              <w:t xml:space="preserve"> </w:t>
            </w:r>
            <w:r w:rsidRPr="004737E0">
              <w:rPr>
                <w:rFonts w:asciiTheme="majorHAnsi" w:hAnsiTheme="majorHAnsi"/>
              </w:rPr>
              <w:t>very good</w:t>
            </w:r>
            <w:r w:rsidRPr="004737E0">
              <w:rPr>
                <w:rFonts w:asciiTheme="majorHAnsi" w:hAnsiTheme="majorHAnsi"/>
                <w:spacing w:val="-3"/>
              </w:rPr>
              <w:t xml:space="preserve"> </w:t>
            </w:r>
            <w:r w:rsidRPr="004737E0">
              <w:rPr>
                <w:rFonts w:asciiTheme="majorHAnsi" w:hAnsiTheme="majorHAnsi"/>
              </w:rPr>
              <w:t>(4)</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20%</w:t>
            </w:r>
          </w:p>
          <w:p w14:paraId="0431CFB6" w14:textId="77777777" w:rsidR="007A1F9E" w:rsidRPr="004737E0" w:rsidRDefault="000E1E7D">
            <w:pPr>
              <w:pStyle w:val="TableParagraph"/>
              <w:spacing w:before="23" w:line="280" w:lineRule="exact"/>
              <w:ind w:left="66"/>
              <w:jc w:val="both"/>
              <w:rPr>
                <w:rFonts w:asciiTheme="majorHAnsi" w:hAnsiTheme="majorHAnsi"/>
              </w:rPr>
            </w:pPr>
            <w:r w:rsidRPr="004737E0">
              <w:rPr>
                <w:rFonts w:asciiTheme="majorHAnsi" w:hAnsiTheme="majorHAnsi"/>
              </w:rPr>
              <w:t>more</w:t>
            </w:r>
            <w:r w:rsidRPr="004737E0">
              <w:rPr>
                <w:rFonts w:asciiTheme="majorHAnsi" w:hAnsiTheme="majorHAnsi"/>
                <w:spacing w:val="-2"/>
              </w:rPr>
              <w:t xml:space="preserve"> </w:t>
            </w:r>
            <w:r w:rsidRPr="004737E0">
              <w:rPr>
                <w:rFonts w:asciiTheme="majorHAnsi" w:hAnsiTheme="majorHAnsi"/>
              </w:rPr>
              <w:t>than</w:t>
            </w:r>
            <w:r w:rsidRPr="004737E0">
              <w:rPr>
                <w:rFonts w:asciiTheme="majorHAnsi" w:hAnsiTheme="majorHAnsi"/>
                <w:spacing w:val="-2"/>
              </w:rPr>
              <w:t xml:space="preserve"> </w:t>
            </w:r>
            <w:r w:rsidRPr="004737E0">
              <w:rPr>
                <w:rFonts w:asciiTheme="majorHAnsi" w:hAnsiTheme="majorHAnsi"/>
              </w:rPr>
              <w:t>91%</w:t>
            </w:r>
            <w:r w:rsidRPr="004737E0">
              <w:rPr>
                <w:rFonts w:asciiTheme="majorHAnsi" w:hAnsiTheme="majorHAnsi"/>
                <w:spacing w:val="-1"/>
              </w:rPr>
              <w:t xml:space="preserve"> </w:t>
            </w:r>
            <w:r w:rsidRPr="004737E0">
              <w:rPr>
                <w:rFonts w:asciiTheme="majorHAnsi" w:hAnsiTheme="majorHAnsi"/>
              </w:rPr>
              <w:t>excellent</w:t>
            </w:r>
            <w:r w:rsidRPr="004737E0">
              <w:rPr>
                <w:rFonts w:asciiTheme="majorHAnsi" w:hAnsiTheme="majorHAnsi"/>
                <w:spacing w:val="-1"/>
              </w:rPr>
              <w:t xml:space="preserve"> </w:t>
            </w:r>
            <w:r w:rsidRPr="004737E0">
              <w:rPr>
                <w:rFonts w:asciiTheme="majorHAnsi" w:hAnsiTheme="majorHAnsi"/>
              </w:rPr>
              <w:t>(5)</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spacing w:val="-5"/>
              </w:rPr>
              <w:t>30%</w:t>
            </w:r>
          </w:p>
        </w:tc>
      </w:tr>
      <w:tr w:rsidR="007A1F9E" w:rsidRPr="004737E0" w14:paraId="4F556127" w14:textId="77777777">
        <w:trPr>
          <w:trHeight w:val="1009"/>
        </w:trPr>
        <w:tc>
          <w:tcPr>
            <w:tcW w:w="2540" w:type="dxa"/>
            <w:shd w:val="clear" w:color="auto" w:fill="F3F3F3"/>
          </w:tcPr>
          <w:p w14:paraId="67574E5E" w14:textId="77777777" w:rsidR="007A1F9E" w:rsidRPr="004737E0" w:rsidRDefault="007A1F9E">
            <w:pPr>
              <w:pStyle w:val="TableParagraph"/>
              <w:spacing w:before="82"/>
              <w:rPr>
                <w:rFonts w:asciiTheme="majorHAnsi" w:hAnsiTheme="majorHAnsi"/>
              </w:rPr>
            </w:pPr>
          </w:p>
          <w:p w14:paraId="1B664BC2"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53" w:type="dxa"/>
          </w:tcPr>
          <w:p w14:paraId="3E7522A0"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2EBE231A" w14:textId="77777777" w:rsidR="007A1F9E" w:rsidRPr="004737E0" w:rsidRDefault="000E1E7D">
            <w:pPr>
              <w:pStyle w:val="TableParagraph"/>
              <w:spacing w:before="21"/>
              <w:ind w:left="143"/>
              <w:rPr>
                <w:rFonts w:asciiTheme="majorHAnsi" w:hAnsiTheme="majorHAnsi"/>
              </w:rPr>
            </w:pPr>
            <w:r w:rsidRPr="004737E0">
              <w:rPr>
                <w:rFonts w:asciiTheme="majorHAnsi" w:hAnsiTheme="majorHAnsi"/>
              </w:rPr>
              <w:t>attend</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actively</w:t>
            </w:r>
            <w:r w:rsidRPr="004737E0">
              <w:rPr>
                <w:rFonts w:asciiTheme="majorHAnsi" w:hAnsiTheme="majorHAnsi"/>
                <w:spacing w:val="-7"/>
              </w:rPr>
              <w:t xml:space="preserve"> </w:t>
            </w:r>
            <w:r w:rsidRPr="004737E0">
              <w:rPr>
                <w:rFonts w:asciiTheme="majorHAnsi" w:hAnsiTheme="majorHAnsi"/>
              </w:rPr>
              <w:t>participate</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lectures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exercises (possible absence is 30% of the total hourly rate)</w:t>
            </w:r>
          </w:p>
        </w:tc>
      </w:tr>
      <w:tr w:rsidR="007A1F9E" w:rsidRPr="004737E0" w14:paraId="6F5C39D8" w14:textId="77777777">
        <w:trPr>
          <w:trHeight w:val="753"/>
        </w:trPr>
        <w:tc>
          <w:tcPr>
            <w:tcW w:w="2540" w:type="dxa"/>
            <w:shd w:val="clear" w:color="auto" w:fill="F3F3F3"/>
          </w:tcPr>
          <w:p w14:paraId="197D04AA" w14:textId="77777777" w:rsidR="007A1F9E" w:rsidRPr="004737E0" w:rsidRDefault="000E1E7D">
            <w:pPr>
              <w:pStyle w:val="TableParagraph"/>
              <w:tabs>
                <w:tab w:val="left" w:pos="1333"/>
                <w:tab w:val="left" w:pos="1935"/>
              </w:tabs>
              <w:spacing w:before="96"/>
              <w:ind w:left="143" w:right="126"/>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553" w:type="dxa"/>
          </w:tcPr>
          <w:p w14:paraId="6C28AC05" w14:textId="75D782B9" w:rsidR="007A1F9E" w:rsidRPr="004737E0" w:rsidRDefault="000E1E7D">
            <w:pPr>
              <w:pStyle w:val="TableParagraph"/>
              <w:spacing w:before="77" w:line="256" w:lineRule="auto"/>
              <w:ind w:left="143" w:right="132"/>
              <w:rPr>
                <w:rFonts w:asciiTheme="majorHAnsi" w:hAnsiTheme="majorHAnsi"/>
              </w:rPr>
            </w:pPr>
            <w:r w:rsidRPr="004737E0">
              <w:rPr>
                <w:rFonts w:asciiTheme="majorHAnsi" w:hAnsiTheme="majorHAnsi"/>
              </w:rPr>
              <w:t>They</w:t>
            </w:r>
            <w:r w:rsidRPr="004737E0">
              <w:rPr>
                <w:rFonts w:asciiTheme="majorHAnsi" w:hAnsiTheme="majorHAnsi"/>
                <w:spacing w:val="-6"/>
              </w:rPr>
              <w:t xml:space="preserve"> </w:t>
            </w:r>
            <w:r w:rsidRPr="004737E0">
              <w:rPr>
                <w:rFonts w:asciiTheme="majorHAnsi" w:hAnsiTheme="majorHAnsi"/>
              </w:rPr>
              <w:t>are</w:t>
            </w:r>
            <w:r w:rsidRPr="004737E0">
              <w:rPr>
                <w:rFonts w:asciiTheme="majorHAnsi" w:hAnsiTheme="majorHAnsi"/>
                <w:spacing w:val="-5"/>
              </w:rPr>
              <w:t xml:space="preserve"> </w:t>
            </w:r>
            <w:r w:rsidR="00386021">
              <w:rPr>
                <w:rFonts w:asciiTheme="majorHAnsi" w:hAnsiTheme="majorHAnsi"/>
              </w:rPr>
              <w:t>publish</w:t>
            </w:r>
            <w:r w:rsidRPr="004737E0">
              <w:rPr>
                <w:rFonts w:asciiTheme="majorHAnsi" w:hAnsiTheme="majorHAnsi"/>
              </w:rPr>
              <w:t>ed</w:t>
            </w:r>
            <w:r w:rsidRPr="004737E0">
              <w:rPr>
                <w:rFonts w:asciiTheme="majorHAnsi" w:hAnsiTheme="majorHAnsi"/>
                <w:spacing w:val="-6"/>
              </w:rPr>
              <w:t xml:space="preserve"> </w:t>
            </w:r>
            <w:r w:rsidRPr="004737E0">
              <w:rPr>
                <w:rFonts w:asciiTheme="majorHAnsi" w:hAnsiTheme="majorHAnsi"/>
              </w:rPr>
              <w:t>on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Faculty's</w:t>
            </w:r>
            <w:r w:rsidRPr="004737E0">
              <w:rPr>
                <w:rFonts w:asciiTheme="majorHAnsi" w:hAnsiTheme="majorHAnsi"/>
                <w:spacing w:val="-5"/>
              </w:rPr>
              <w:t xml:space="preserve"> </w:t>
            </w:r>
            <w:r w:rsidRPr="004737E0">
              <w:rPr>
                <w:rFonts w:asciiTheme="majorHAnsi" w:hAnsiTheme="majorHAnsi"/>
              </w:rPr>
              <w:t>website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 xml:space="preserve">on </w:t>
            </w:r>
            <w:r w:rsidRPr="004737E0">
              <w:rPr>
                <w:rFonts w:asciiTheme="majorHAnsi" w:hAnsiTheme="majorHAnsi"/>
                <w:spacing w:val="-2"/>
              </w:rPr>
              <w:t>Studomat.</w:t>
            </w:r>
          </w:p>
        </w:tc>
      </w:tr>
      <w:tr w:rsidR="007A1F9E" w:rsidRPr="004737E0" w14:paraId="1F319C4A" w14:textId="77777777">
        <w:trPr>
          <w:trHeight w:val="2269"/>
        </w:trPr>
        <w:tc>
          <w:tcPr>
            <w:tcW w:w="2540" w:type="dxa"/>
            <w:shd w:val="clear" w:color="auto" w:fill="F3F3F3"/>
          </w:tcPr>
          <w:p w14:paraId="40240164" w14:textId="77777777" w:rsidR="007A1F9E" w:rsidRPr="004737E0" w:rsidRDefault="007A1F9E">
            <w:pPr>
              <w:pStyle w:val="TableParagraph"/>
              <w:rPr>
                <w:rFonts w:asciiTheme="majorHAnsi" w:hAnsiTheme="majorHAnsi"/>
              </w:rPr>
            </w:pPr>
          </w:p>
          <w:p w14:paraId="40561EC9" w14:textId="77777777" w:rsidR="007A1F9E" w:rsidRPr="004737E0" w:rsidRDefault="007A1F9E">
            <w:pPr>
              <w:pStyle w:val="TableParagraph"/>
              <w:spacing w:before="149"/>
              <w:rPr>
                <w:rFonts w:asciiTheme="majorHAnsi" w:hAnsiTheme="majorHAnsi"/>
              </w:rPr>
            </w:pPr>
          </w:p>
          <w:p w14:paraId="42E7ED78" w14:textId="77777777" w:rsidR="007A1F9E" w:rsidRPr="004737E0" w:rsidRDefault="000E1E7D">
            <w:pPr>
              <w:pStyle w:val="TableParagraph"/>
              <w:tabs>
                <w:tab w:val="left" w:pos="1585"/>
                <w:tab w:val="left" w:pos="2062"/>
              </w:tabs>
              <w:ind w:left="143" w:right="124"/>
              <w:rPr>
                <w:rFonts w:asciiTheme="majorHAnsi" w:hAnsiTheme="majorHAnsi"/>
              </w:rPr>
            </w:pPr>
            <w:r w:rsidRPr="004737E0">
              <w:rPr>
                <w:rFonts w:asciiTheme="majorHAnsi" w:hAnsiTheme="majorHAnsi"/>
                <w:spacing w:val="-2"/>
              </w:rPr>
              <w:t>Additional information</w:t>
            </w:r>
            <w:r w:rsidRPr="004737E0">
              <w:rPr>
                <w:rFonts w:asciiTheme="majorHAnsi" w:hAnsiTheme="majorHAnsi"/>
              </w:rPr>
              <w:tab/>
            </w:r>
            <w:r w:rsidRPr="004737E0">
              <w:rPr>
                <w:rFonts w:asciiTheme="majorHAnsi" w:hAnsiTheme="majorHAnsi"/>
                <w:spacing w:val="-6"/>
              </w:rPr>
              <w:t>on</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53" w:type="dxa"/>
          </w:tcPr>
          <w:p w14:paraId="568DF660" w14:textId="67BEF0C9" w:rsidR="007A1F9E" w:rsidRPr="004737E0" w:rsidRDefault="000E1E7D">
            <w:pPr>
              <w:pStyle w:val="TableParagraph"/>
              <w:spacing w:before="74" w:line="259" w:lineRule="auto"/>
              <w:ind w:left="143" w:right="132"/>
              <w:rPr>
                <w:rFonts w:asciiTheme="majorHAnsi" w:hAnsiTheme="majorHAnsi"/>
              </w:rPr>
            </w:pPr>
            <w:r w:rsidRPr="004737E0">
              <w:rPr>
                <w:rFonts w:asciiTheme="majorHAnsi" w:hAnsiTheme="majorHAnsi"/>
              </w:rPr>
              <w:t>In the case of distance learning, deviations are possible in the place of the course, the implementation of the activities, the methods of interpretation and teaching and methods of evaluation, student obligations and available literature. The instructor of the course will inform the students about this when</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distance</w:t>
            </w:r>
            <w:r w:rsidRPr="004737E0">
              <w:rPr>
                <w:rFonts w:asciiTheme="majorHAnsi" w:hAnsiTheme="majorHAnsi"/>
                <w:spacing w:val="-6"/>
              </w:rPr>
              <w:t xml:space="preserve"> </w:t>
            </w:r>
            <w:r w:rsidRPr="004737E0">
              <w:rPr>
                <w:rFonts w:asciiTheme="majorHAnsi" w:hAnsiTheme="majorHAnsi"/>
              </w:rPr>
              <w:t>learning</w:t>
            </w:r>
            <w:r w:rsidRPr="004737E0">
              <w:rPr>
                <w:rFonts w:asciiTheme="majorHAnsi" w:hAnsiTheme="majorHAnsi"/>
                <w:spacing w:val="-7"/>
              </w:rPr>
              <w:t xml:space="preserve"> </w:t>
            </w:r>
            <w:r w:rsidRPr="004737E0">
              <w:rPr>
                <w:rFonts w:asciiTheme="majorHAnsi" w:hAnsiTheme="majorHAnsi"/>
              </w:rPr>
              <w:t>starts.</w:t>
            </w:r>
            <w:r w:rsidRPr="004737E0">
              <w:rPr>
                <w:rFonts w:asciiTheme="majorHAnsi" w:hAnsiTheme="majorHAnsi"/>
                <w:spacing w:val="-6"/>
              </w:rPr>
              <w:t xml:space="preserve"> </w:t>
            </w:r>
            <w:r w:rsidRPr="004737E0">
              <w:rPr>
                <w:rFonts w:asciiTheme="majorHAnsi" w:hAnsiTheme="majorHAnsi"/>
              </w:rPr>
              <w:t>Learning</w:t>
            </w:r>
            <w:r w:rsidRPr="004737E0">
              <w:rPr>
                <w:rFonts w:asciiTheme="majorHAnsi" w:hAnsiTheme="majorHAnsi"/>
                <w:spacing w:val="-7"/>
              </w:rPr>
              <w:t xml:space="preserve"> </w:t>
            </w:r>
            <w:r w:rsidRPr="004737E0">
              <w:rPr>
                <w:rFonts w:asciiTheme="majorHAnsi" w:hAnsiTheme="majorHAnsi"/>
              </w:rPr>
              <w:t>outcomes</w:t>
            </w:r>
            <w:r w:rsidRPr="004737E0">
              <w:rPr>
                <w:rFonts w:asciiTheme="majorHAnsi" w:hAnsiTheme="majorHAnsi"/>
                <w:spacing w:val="-6"/>
              </w:rPr>
              <w:t xml:space="preserve"> </w:t>
            </w:r>
            <w:r w:rsidRPr="004737E0">
              <w:rPr>
                <w:rFonts w:asciiTheme="majorHAnsi" w:hAnsiTheme="majorHAnsi"/>
              </w:rPr>
              <w:t xml:space="preserve">remain </w:t>
            </w:r>
            <w:r w:rsidRPr="004737E0">
              <w:rPr>
                <w:rFonts w:asciiTheme="majorHAnsi" w:hAnsiTheme="majorHAnsi"/>
                <w:spacing w:val="-2"/>
              </w:rPr>
              <w:t>unchanged.</w:t>
            </w:r>
          </w:p>
        </w:tc>
      </w:tr>
      <w:tr w:rsidR="007A1F9E" w:rsidRPr="004737E0" w14:paraId="55B0E03C" w14:textId="77777777">
        <w:trPr>
          <w:trHeight w:val="7553"/>
        </w:trPr>
        <w:tc>
          <w:tcPr>
            <w:tcW w:w="2540" w:type="dxa"/>
            <w:shd w:val="clear" w:color="auto" w:fill="F3F3F3"/>
          </w:tcPr>
          <w:p w14:paraId="4D458D70" w14:textId="77777777" w:rsidR="007A1F9E" w:rsidRPr="004737E0" w:rsidRDefault="007A1F9E">
            <w:pPr>
              <w:pStyle w:val="TableParagraph"/>
              <w:rPr>
                <w:rFonts w:asciiTheme="majorHAnsi" w:hAnsiTheme="majorHAnsi"/>
              </w:rPr>
            </w:pPr>
          </w:p>
          <w:p w14:paraId="004FD144" w14:textId="77777777" w:rsidR="007A1F9E" w:rsidRPr="004737E0" w:rsidRDefault="007A1F9E">
            <w:pPr>
              <w:pStyle w:val="TableParagraph"/>
              <w:rPr>
                <w:rFonts w:asciiTheme="majorHAnsi" w:hAnsiTheme="majorHAnsi"/>
              </w:rPr>
            </w:pPr>
          </w:p>
          <w:p w14:paraId="111BCD70" w14:textId="77777777" w:rsidR="007A1F9E" w:rsidRPr="004737E0" w:rsidRDefault="007A1F9E">
            <w:pPr>
              <w:pStyle w:val="TableParagraph"/>
              <w:rPr>
                <w:rFonts w:asciiTheme="majorHAnsi" w:hAnsiTheme="majorHAnsi"/>
              </w:rPr>
            </w:pPr>
          </w:p>
          <w:p w14:paraId="72A4E9D9" w14:textId="77777777" w:rsidR="007A1F9E" w:rsidRPr="004737E0" w:rsidRDefault="007A1F9E">
            <w:pPr>
              <w:pStyle w:val="TableParagraph"/>
              <w:rPr>
                <w:rFonts w:asciiTheme="majorHAnsi" w:hAnsiTheme="majorHAnsi"/>
              </w:rPr>
            </w:pPr>
          </w:p>
          <w:p w14:paraId="3BAC1FD3" w14:textId="77777777" w:rsidR="007A1F9E" w:rsidRPr="004737E0" w:rsidRDefault="007A1F9E">
            <w:pPr>
              <w:pStyle w:val="TableParagraph"/>
              <w:rPr>
                <w:rFonts w:asciiTheme="majorHAnsi" w:hAnsiTheme="majorHAnsi"/>
              </w:rPr>
            </w:pPr>
          </w:p>
          <w:p w14:paraId="554DC694" w14:textId="77777777" w:rsidR="007A1F9E" w:rsidRPr="004737E0" w:rsidRDefault="007A1F9E">
            <w:pPr>
              <w:pStyle w:val="TableParagraph"/>
              <w:rPr>
                <w:rFonts w:asciiTheme="majorHAnsi" w:hAnsiTheme="majorHAnsi"/>
              </w:rPr>
            </w:pPr>
          </w:p>
          <w:p w14:paraId="23C80F4F" w14:textId="77777777" w:rsidR="007A1F9E" w:rsidRPr="004737E0" w:rsidRDefault="007A1F9E">
            <w:pPr>
              <w:pStyle w:val="TableParagraph"/>
              <w:rPr>
                <w:rFonts w:asciiTheme="majorHAnsi" w:hAnsiTheme="majorHAnsi"/>
              </w:rPr>
            </w:pPr>
          </w:p>
          <w:p w14:paraId="4D00009F" w14:textId="77777777" w:rsidR="007A1F9E" w:rsidRPr="004737E0" w:rsidRDefault="007A1F9E">
            <w:pPr>
              <w:pStyle w:val="TableParagraph"/>
              <w:rPr>
                <w:rFonts w:asciiTheme="majorHAnsi" w:hAnsiTheme="majorHAnsi"/>
              </w:rPr>
            </w:pPr>
          </w:p>
          <w:p w14:paraId="1424B313" w14:textId="77777777" w:rsidR="007A1F9E" w:rsidRPr="004737E0" w:rsidRDefault="007A1F9E">
            <w:pPr>
              <w:pStyle w:val="TableParagraph"/>
              <w:rPr>
                <w:rFonts w:asciiTheme="majorHAnsi" w:hAnsiTheme="majorHAnsi"/>
              </w:rPr>
            </w:pPr>
          </w:p>
          <w:p w14:paraId="5EF6952D" w14:textId="77777777" w:rsidR="007A1F9E" w:rsidRPr="004737E0" w:rsidRDefault="007A1F9E">
            <w:pPr>
              <w:pStyle w:val="TableParagraph"/>
              <w:rPr>
                <w:rFonts w:asciiTheme="majorHAnsi" w:hAnsiTheme="majorHAnsi"/>
              </w:rPr>
            </w:pPr>
          </w:p>
          <w:p w14:paraId="34C5BECF" w14:textId="77777777" w:rsidR="007A1F9E" w:rsidRPr="004737E0" w:rsidRDefault="007A1F9E">
            <w:pPr>
              <w:pStyle w:val="TableParagraph"/>
              <w:rPr>
                <w:rFonts w:asciiTheme="majorHAnsi" w:hAnsiTheme="majorHAnsi"/>
              </w:rPr>
            </w:pPr>
          </w:p>
          <w:p w14:paraId="2135CE69" w14:textId="77777777" w:rsidR="007A1F9E" w:rsidRPr="004737E0" w:rsidRDefault="007A1F9E">
            <w:pPr>
              <w:pStyle w:val="TableParagraph"/>
              <w:spacing w:before="260"/>
              <w:rPr>
                <w:rFonts w:asciiTheme="majorHAnsi" w:hAnsiTheme="majorHAnsi"/>
              </w:rPr>
            </w:pPr>
          </w:p>
          <w:p w14:paraId="283C695D"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553" w:type="dxa"/>
          </w:tcPr>
          <w:p w14:paraId="30A2D8BF"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Compulsory:</w:t>
            </w:r>
          </w:p>
          <w:p w14:paraId="7261E78F" w14:textId="77777777" w:rsidR="007A1F9E" w:rsidRPr="004737E0" w:rsidRDefault="000E1E7D" w:rsidP="00B87C5C">
            <w:pPr>
              <w:pStyle w:val="TableParagraph"/>
              <w:numPr>
                <w:ilvl w:val="0"/>
                <w:numId w:val="193"/>
              </w:numPr>
              <w:tabs>
                <w:tab w:val="left" w:pos="376"/>
              </w:tabs>
              <w:spacing w:before="53"/>
              <w:ind w:left="376" w:hanging="233"/>
              <w:rPr>
                <w:rFonts w:asciiTheme="majorHAnsi" w:hAnsiTheme="majorHAnsi"/>
              </w:rPr>
            </w:pPr>
            <w:r w:rsidRPr="004737E0">
              <w:rPr>
                <w:rFonts w:asciiTheme="majorHAnsi" w:hAnsiTheme="majorHAnsi"/>
              </w:rPr>
              <w:t>Bežen,</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(2008).</w:t>
            </w:r>
            <w:r w:rsidRPr="004737E0">
              <w:rPr>
                <w:rFonts w:asciiTheme="majorHAnsi" w:hAnsiTheme="majorHAnsi"/>
                <w:spacing w:val="-3"/>
              </w:rPr>
              <w:t xml:space="preserve"> </w:t>
            </w:r>
            <w:r w:rsidRPr="004737E0">
              <w:rPr>
                <w:rFonts w:asciiTheme="majorHAnsi" w:hAnsiTheme="majorHAnsi"/>
              </w:rPr>
              <w:t>Methodology</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science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spacing w:val="-10"/>
              </w:rPr>
              <w:t>a</w:t>
            </w:r>
          </w:p>
          <w:p w14:paraId="30FD406D" w14:textId="77777777" w:rsidR="007A1F9E" w:rsidRPr="004737E0" w:rsidRDefault="000E1E7D" w:rsidP="00B87C5C">
            <w:pPr>
              <w:pStyle w:val="TableParagraph"/>
              <w:numPr>
                <w:ilvl w:val="0"/>
                <w:numId w:val="192"/>
              </w:numPr>
              <w:tabs>
                <w:tab w:val="left" w:pos="376"/>
              </w:tabs>
              <w:spacing w:before="52" w:line="285" w:lineRule="auto"/>
              <w:ind w:right="842" w:firstLine="0"/>
              <w:rPr>
                <w:rFonts w:asciiTheme="majorHAnsi" w:hAnsiTheme="majorHAnsi"/>
              </w:rPr>
            </w:pPr>
            <w:r w:rsidRPr="004737E0">
              <w:rPr>
                <w:rFonts w:asciiTheme="majorHAnsi" w:hAnsiTheme="majorHAnsi"/>
              </w:rPr>
              <w:t>Bežen, A., (2008). Metodika - znanost o poučavanju nastavnog</w:t>
            </w:r>
            <w:r w:rsidRPr="004737E0">
              <w:rPr>
                <w:rFonts w:asciiTheme="majorHAnsi" w:hAnsiTheme="majorHAnsi"/>
                <w:spacing w:val="-11"/>
              </w:rPr>
              <w:t xml:space="preserve"> </w:t>
            </w:r>
            <w:r w:rsidRPr="004737E0">
              <w:rPr>
                <w:rFonts w:asciiTheme="majorHAnsi" w:hAnsiTheme="majorHAnsi"/>
              </w:rPr>
              <w:t>predmeta,</w:t>
            </w:r>
            <w:r w:rsidRPr="004737E0">
              <w:rPr>
                <w:rFonts w:asciiTheme="majorHAnsi" w:hAnsiTheme="majorHAnsi"/>
                <w:spacing w:val="-11"/>
              </w:rPr>
              <w:t xml:space="preserve"> </w:t>
            </w:r>
            <w:r w:rsidRPr="004737E0">
              <w:rPr>
                <w:rFonts w:asciiTheme="majorHAnsi" w:hAnsiTheme="majorHAnsi"/>
              </w:rPr>
              <w:t>Učiteljski</w:t>
            </w:r>
            <w:r w:rsidRPr="004737E0">
              <w:rPr>
                <w:rFonts w:asciiTheme="majorHAnsi" w:hAnsiTheme="majorHAnsi"/>
                <w:spacing w:val="-11"/>
              </w:rPr>
              <w:t xml:space="preserve"> </w:t>
            </w:r>
            <w:r w:rsidRPr="004737E0">
              <w:rPr>
                <w:rFonts w:asciiTheme="majorHAnsi" w:hAnsiTheme="majorHAnsi"/>
              </w:rPr>
              <w:t>fakultet</w:t>
            </w:r>
            <w:r w:rsidRPr="004737E0">
              <w:rPr>
                <w:rFonts w:asciiTheme="majorHAnsi" w:hAnsiTheme="majorHAnsi"/>
                <w:spacing w:val="-8"/>
              </w:rPr>
              <w:t xml:space="preserve"> </w:t>
            </w:r>
            <w:r w:rsidRPr="004737E0">
              <w:rPr>
                <w:rFonts w:asciiTheme="majorHAnsi" w:hAnsiTheme="majorHAnsi"/>
              </w:rPr>
              <w:t>-</w:t>
            </w:r>
            <w:r w:rsidRPr="004737E0">
              <w:rPr>
                <w:rFonts w:asciiTheme="majorHAnsi" w:hAnsiTheme="majorHAnsi"/>
                <w:spacing w:val="-11"/>
              </w:rPr>
              <w:t xml:space="preserve"> </w:t>
            </w:r>
            <w:r w:rsidRPr="004737E0">
              <w:rPr>
                <w:rFonts w:asciiTheme="majorHAnsi" w:hAnsiTheme="majorHAnsi"/>
              </w:rPr>
              <w:t>Profil,</w:t>
            </w:r>
            <w:r w:rsidRPr="004737E0">
              <w:rPr>
                <w:rFonts w:asciiTheme="majorHAnsi" w:hAnsiTheme="majorHAnsi"/>
                <w:spacing w:val="-12"/>
              </w:rPr>
              <w:t xml:space="preserve"> </w:t>
            </w:r>
            <w:r w:rsidRPr="004737E0">
              <w:rPr>
                <w:rFonts w:asciiTheme="majorHAnsi" w:hAnsiTheme="majorHAnsi"/>
              </w:rPr>
              <w:t>Zagreb</w:t>
            </w:r>
          </w:p>
          <w:p w14:paraId="7E9D6997" w14:textId="77777777" w:rsidR="007A1F9E" w:rsidRPr="004737E0" w:rsidRDefault="000E1E7D" w:rsidP="00B87C5C">
            <w:pPr>
              <w:pStyle w:val="TableParagraph"/>
              <w:numPr>
                <w:ilvl w:val="0"/>
                <w:numId w:val="192"/>
              </w:numPr>
              <w:tabs>
                <w:tab w:val="left" w:pos="376"/>
              </w:tabs>
              <w:spacing w:line="285" w:lineRule="auto"/>
              <w:ind w:right="1013" w:firstLine="0"/>
              <w:rPr>
                <w:rFonts w:asciiTheme="majorHAnsi" w:hAnsiTheme="majorHAnsi"/>
              </w:rPr>
            </w:pPr>
            <w:r w:rsidRPr="004737E0">
              <w:rPr>
                <w:rFonts w:asciiTheme="majorHAnsi" w:hAnsiTheme="majorHAnsi"/>
                <w:spacing w:val="-2"/>
              </w:rPr>
              <w:t>Rosandic´,</w:t>
            </w:r>
            <w:r w:rsidRPr="004737E0">
              <w:rPr>
                <w:rFonts w:asciiTheme="majorHAnsi" w:hAnsiTheme="majorHAnsi"/>
                <w:spacing w:val="-6"/>
              </w:rPr>
              <w:t xml:space="preserve"> </w:t>
            </w:r>
            <w:r w:rsidRPr="004737E0">
              <w:rPr>
                <w:rFonts w:asciiTheme="majorHAnsi" w:hAnsiTheme="majorHAnsi"/>
                <w:spacing w:val="-2"/>
              </w:rPr>
              <w:t>D.,</w:t>
            </w:r>
            <w:r w:rsidRPr="004737E0">
              <w:rPr>
                <w:rFonts w:asciiTheme="majorHAnsi" w:hAnsiTheme="majorHAnsi"/>
                <w:spacing w:val="-6"/>
              </w:rPr>
              <w:t xml:space="preserve"> </w:t>
            </w:r>
            <w:r w:rsidRPr="004737E0">
              <w:rPr>
                <w:rFonts w:asciiTheme="majorHAnsi" w:hAnsiTheme="majorHAnsi"/>
                <w:spacing w:val="-2"/>
              </w:rPr>
              <w:t>(2005).</w:t>
            </w:r>
            <w:r w:rsidRPr="004737E0">
              <w:rPr>
                <w:rFonts w:asciiTheme="majorHAnsi" w:hAnsiTheme="majorHAnsi"/>
                <w:spacing w:val="-7"/>
              </w:rPr>
              <w:t xml:space="preserve"> </w:t>
            </w:r>
            <w:r w:rsidRPr="004737E0">
              <w:rPr>
                <w:rFonts w:asciiTheme="majorHAnsi" w:hAnsiTheme="majorHAnsi"/>
                <w:spacing w:val="-2"/>
              </w:rPr>
              <w:t>Metodika</w:t>
            </w:r>
            <w:r w:rsidRPr="004737E0">
              <w:rPr>
                <w:rFonts w:asciiTheme="majorHAnsi" w:hAnsiTheme="majorHAnsi"/>
                <w:spacing w:val="-7"/>
              </w:rPr>
              <w:t xml:space="preserve"> </w:t>
            </w:r>
            <w:r w:rsidRPr="004737E0">
              <w:rPr>
                <w:rFonts w:asciiTheme="majorHAnsi" w:hAnsiTheme="majorHAnsi"/>
                <w:spacing w:val="-2"/>
              </w:rPr>
              <w:t>književnog</w:t>
            </w:r>
            <w:r w:rsidRPr="004737E0">
              <w:rPr>
                <w:rFonts w:asciiTheme="majorHAnsi" w:hAnsiTheme="majorHAnsi"/>
                <w:spacing w:val="-7"/>
              </w:rPr>
              <w:t xml:space="preserve"> </w:t>
            </w:r>
            <w:r w:rsidRPr="004737E0">
              <w:rPr>
                <w:rFonts w:asciiTheme="majorHAnsi" w:hAnsiTheme="majorHAnsi"/>
                <w:spacing w:val="-2"/>
              </w:rPr>
              <w:t>odgoja</w:t>
            </w:r>
            <w:r w:rsidRPr="004737E0">
              <w:rPr>
                <w:rFonts w:asciiTheme="majorHAnsi" w:hAnsiTheme="majorHAnsi"/>
                <w:spacing w:val="-6"/>
              </w:rPr>
              <w:t xml:space="preserve"> </w:t>
            </w:r>
            <w:r w:rsidRPr="004737E0">
              <w:rPr>
                <w:rFonts w:asciiTheme="majorHAnsi" w:hAnsiTheme="majorHAnsi"/>
                <w:spacing w:val="-2"/>
              </w:rPr>
              <w:t xml:space="preserve">i </w:t>
            </w:r>
            <w:r w:rsidRPr="004737E0">
              <w:rPr>
                <w:rFonts w:asciiTheme="majorHAnsi" w:hAnsiTheme="majorHAnsi"/>
              </w:rPr>
              <w:t>obrazovanja, Zagreb, Školska knjiga</w:t>
            </w:r>
          </w:p>
          <w:p w14:paraId="77E8B772" w14:textId="77777777" w:rsidR="007A1F9E" w:rsidRPr="004737E0" w:rsidRDefault="000E1E7D" w:rsidP="00B87C5C">
            <w:pPr>
              <w:pStyle w:val="TableParagraph"/>
              <w:numPr>
                <w:ilvl w:val="0"/>
                <w:numId w:val="192"/>
              </w:numPr>
              <w:tabs>
                <w:tab w:val="left" w:pos="376"/>
              </w:tabs>
              <w:spacing w:line="283" w:lineRule="auto"/>
              <w:ind w:right="668" w:firstLine="0"/>
              <w:rPr>
                <w:rFonts w:asciiTheme="majorHAnsi" w:hAnsiTheme="majorHAnsi"/>
              </w:rPr>
            </w:pPr>
            <w:r w:rsidRPr="004737E0">
              <w:rPr>
                <w:rFonts w:asciiTheme="majorHAnsi" w:hAnsiTheme="majorHAnsi"/>
              </w:rPr>
              <w:t>Rosandic´, D., (1993). Novi metodički obzori: Prinosi metodici</w:t>
            </w:r>
            <w:r w:rsidRPr="004737E0">
              <w:rPr>
                <w:rFonts w:asciiTheme="majorHAnsi" w:hAnsiTheme="majorHAnsi"/>
                <w:spacing w:val="-12"/>
              </w:rPr>
              <w:t xml:space="preserve"> </w:t>
            </w:r>
            <w:r w:rsidRPr="004737E0">
              <w:rPr>
                <w:rFonts w:asciiTheme="majorHAnsi" w:hAnsiTheme="majorHAnsi"/>
              </w:rPr>
              <w:t>hrvatskog</w:t>
            </w:r>
            <w:r w:rsidRPr="004737E0">
              <w:rPr>
                <w:rFonts w:asciiTheme="majorHAnsi" w:hAnsiTheme="majorHAnsi"/>
                <w:spacing w:val="-13"/>
              </w:rPr>
              <w:t xml:space="preserve"> </w:t>
            </w:r>
            <w:r w:rsidRPr="004737E0">
              <w:rPr>
                <w:rFonts w:asciiTheme="majorHAnsi" w:hAnsiTheme="majorHAnsi"/>
              </w:rPr>
              <w:t>jezika</w:t>
            </w:r>
            <w:r w:rsidRPr="004737E0">
              <w:rPr>
                <w:rFonts w:asciiTheme="majorHAnsi" w:hAnsiTheme="majorHAnsi"/>
                <w:spacing w:val="-12"/>
              </w:rPr>
              <w:t xml:space="preserve"> </w:t>
            </w:r>
            <w:r w:rsidRPr="004737E0">
              <w:rPr>
                <w:rFonts w:asciiTheme="majorHAnsi" w:hAnsiTheme="majorHAnsi"/>
              </w:rPr>
              <w:t>i</w:t>
            </w:r>
            <w:r w:rsidRPr="004737E0">
              <w:rPr>
                <w:rFonts w:asciiTheme="majorHAnsi" w:hAnsiTheme="majorHAnsi"/>
                <w:spacing w:val="-12"/>
              </w:rPr>
              <w:t xml:space="preserve"> </w:t>
            </w:r>
            <w:r w:rsidRPr="004737E0">
              <w:rPr>
                <w:rFonts w:asciiTheme="majorHAnsi" w:hAnsiTheme="majorHAnsi"/>
              </w:rPr>
              <w:t>književnosti,</w:t>
            </w:r>
            <w:r w:rsidRPr="004737E0">
              <w:rPr>
                <w:rFonts w:asciiTheme="majorHAnsi" w:hAnsiTheme="majorHAnsi"/>
                <w:spacing w:val="-12"/>
              </w:rPr>
              <w:t xml:space="preserve"> </w:t>
            </w:r>
            <w:r w:rsidRPr="004737E0">
              <w:rPr>
                <w:rFonts w:asciiTheme="majorHAnsi" w:hAnsiTheme="majorHAnsi"/>
              </w:rPr>
              <w:t>Zagreb,</w:t>
            </w:r>
            <w:r w:rsidRPr="004737E0">
              <w:rPr>
                <w:rFonts w:asciiTheme="majorHAnsi" w:hAnsiTheme="majorHAnsi"/>
                <w:spacing w:val="-12"/>
              </w:rPr>
              <w:t xml:space="preserve"> </w:t>
            </w:r>
            <w:r w:rsidRPr="004737E0">
              <w:rPr>
                <w:rFonts w:asciiTheme="majorHAnsi" w:hAnsiTheme="majorHAnsi"/>
              </w:rPr>
              <w:t xml:space="preserve">Školske </w:t>
            </w:r>
            <w:r w:rsidRPr="004737E0">
              <w:rPr>
                <w:rFonts w:asciiTheme="majorHAnsi" w:hAnsiTheme="majorHAnsi"/>
                <w:spacing w:val="-2"/>
              </w:rPr>
              <w:t>novine</w:t>
            </w:r>
          </w:p>
          <w:p w14:paraId="35D27857" w14:textId="77777777" w:rsidR="007A1F9E" w:rsidRPr="004737E0" w:rsidRDefault="000E1E7D" w:rsidP="00B87C5C">
            <w:pPr>
              <w:pStyle w:val="TableParagraph"/>
              <w:numPr>
                <w:ilvl w:val="0"/>
                <w:numId w:val="191"/>
              </w:numPr>
              <w:tabs>
                <w:tab w:val="left" w:pos="429"/>
              </w:tabs>
              <w:spacing w:line="285" w:lineRule="auto"/>
              <w:ind w:right="729" w:firstLine="0"/>
              <w:rPr>
                <w:rFonts w:asciiTheme="majorHAnsi" w:hAnsiTheme="majorHAnsi"/>
              </w:rPr>
            </w:pPr>
            <w:r w:rsidRPr="004737E0">
              <w:rPr>
                <w:rFonts w:asciiTheme="majorHAnsi" w:hAnsiTheme="majorHAnsi"/>
              </w:rPr>
              <w:t>Težak,</w:t>
            </w:r>
            <w:r w:rsidRPr="004737E0">
              <w:rPr>
                <w:rFonts w:asciiTheme="majorHAnsi" w:hAnsiTheme="majorHAnsi"/>
                <w:spacing w:val="-14"/>
              </w:rPr>
              <w:t xml:space="preserve"> </w:t>
            </w:r>
            <w:r w:rsidRPr="004737E0">
              <w:rPr>
                <w:rFonts w:asciiTheme="majorHAnsi" w:hAnsiTheme="majorHAnsi"/>
              </w:rPr>
              <w:t>S.,</w:t>
            </w:r>
            <w:r w:rsidRPr="004737E0">
              <w:rPr>
                <w:rFonts w:asciiTheme="majorHAnsi" w:hAnsiTheme="majorHAnsi"/>
                <w:spacing w:val="-13"/>
              </w:rPr>
              <w:t xml:space="preserve"> </w:t>
            </w:r>
            <w:r w:rsidRPr="004737E0">
              <w:rPr>
                <w:rFonts w:asciiTheme="majorHAnsi" w:hAnsiTheme="majorHAnsi"/>
              </w:rPr>
              <w:t>(1996).</w:t>
            </w:r>
            <w:r w:rsidRPr="004737E0">
              <w:rPr>
                <w:rFonts w:asciiTheme="majorHAnsi" w:hAnsiTheme="majorHAnsi"/>
                <w:spacing w:val="-13"/>
              </w:rPr>
              <w:t xml:space="preserve"> </w:t>
            </w:r>
            <w:r w:rsidRPr="004737E0">
              <w:rPr>
                <w:rFonts w:asciiTheme="majorHAnsi" w:hAnsiTheme="majorHAnsi"/>
              </w:rPr>
              <w:t>Teorija</w:t>
            </w:r>
            <w:r w:rsidRPr="004737E0">
              <w:rPr>
                <w:rFonts w:asciiTheme="majorHAnsi" w:hAnsiTheme="majorHAnsi"/>
                <w:spacing w:val="-13"/>
              </w:rPr>
              <w:t xml:space="preserve"> </w:t>
            </w:r>
            <w:r w:rsidRPr="004737E0">
              <w:rPr>
                <w:rFonts w:asciiTheme="majorHAnsi" w:hAnsiTheme="majorHAnsi"/>
              </w:rPr>
              <w:t>i</w:t>
            </w:r>
            <w:r w:rsidRPr="004737E0">
              <w:rPr>
                <w:rFonts w:asciiTheme="majorHAnsi" w:hAnsiTheme="majorHAnsi"/>
                <w:spacing w:val="-14"/>
              </w:rPr>
              <w:t xml:space="preserve"> </w:t>
            </w:r>
            <w:r w:rsidRPr="004737E0">
              <w:rPr>
                <w:rFonts w:asciiTheme="majorHAnsi" w:hAnsiTheme="majorHAnsi"/>
              </w:rPr>
              <w:t>praksa</w:t>
            </w:r>
            <w:r w:rsidRPr="004737E0">
              <w:rPr>
                <w:rFonts w:asciiTheme="majorHAnsi" w:hAnsiTheme="majorHAnsi"/>
                <w:spacing w:val="-13"/>
              </w:rPr>
              <w:t xml:space="preserve"> </w:t>
            </w:r>
            <w:r w:rsidRPr="004737E0">
              <w:rPr>
                <w:rFonts w:asciiTheme="majorHAnsi" w:hAnsiTheme="majorHAnsi"/>
              </w:rPr>
              <w:t>nastave</w:t>
            </w:r>
            <w:r w:rsidRPr="004737E0">
              <w:rPr>
                <w:rFonts w:asciiTheme="majorHAnsi" w:hAnsiTheme="majorHAnsi"/>
                <w:spacing w:val="-13"/>
              </w:rPr>
              <w:t xml:space="preserve"> </w:t>
            </w:r>
            <w:r w:rsidRPr="004737E0">
              <w:rPr>
                <w:rFonts w:asciiTheme="majorHAnsi" w:hAnsiTheme="majorHAnsi"/>
              </w:rPr>
              <w:t>hrvatskoga jezika 1 i 2, Školska knjiga, Zagreb</w:t>
            </w:r>
          </w:p>
          <w:p w14:paraId="665F790B" w14:textId="77777777" w:rsidR="007A1F9E" w:rsidRPr="004737E0" w:rsidRDefault="000E1E7D" w:rsidP="00B87C5C">
            <w:pPr>
              <w:pStyle w:val="TableParagraph"/>
              <w:numPr>
                <w:ilvl w:val="0"/>
                <w:numId w:val="191"/>
              </w:numPr>
              <w:tabs>
                <w:tab w:val="left" w:pos="376"/>
              </w:tabs>
              <w:spacing w:line="261" w:lineRule="auto"/>
              <w:ind w:right="315" w:firstLine="0"/>
              <w:rPr>
                <w:rFonts w:asciiTheme="majorHAnsi" w:hAnsiTheme="majorHAnsi"/>
              </w:rPr>
            </w:pPr>
            <w:r w:rsidRPr="004737E0">
              <w:rPr>
                <w:rFonts w:asciiTheme="majorHAnsi" w:hAnsiTheme="majorHAnsi"/>
              </w:rPr>
              <w:t>Udžbenička</w:t>
            </w:r>
            <w:r w:rsidRPr="004737E0">
              <w:rPr>
                <w:rFonts w:asciiTheme="majorHAnsi" w:hAnsiTheme="majorHAnsi"/>
                <w:spacing w:val="-11"/>
              </w:rPr>
              <w:t xml:space="preserve"> </w:t>
            </w:r>
            <w:r w:rsidRPr="004737E0">
              <w:rPr>
                <w:rFonts w:asciiTheme="majorHAnsi" w:hAnsiTheme="majorHAnsi"/>
              </w:rPr>
              <w:t>literatura</w:t>
            </w:r>
            <w:r w:rsidRPr="004737E0">
              <w:rPr>
                <w:rFonts w:asciiTheme="majorHAnsi" w:hAnsiTheme="majorHAnsi"/>
                <w:spacing w:val="-9"/>
              </w:rPr>
              <w:t xml:space="preserve"> </w:t>
            </w:r>
            <w:r w:rsidRPr="004737E0">
              <w:rPr>
                <w:rFonts w:asciiTheme="majorHAnsi" w:hAnsiTheme="majorHAnsi"/>
              </w:rPr>
              <w:t>i</w:t>
            </w:r>
            <w:r w:rsidRPr="004737E0">
              <w:rPr>
                <w:rFonts w:asciiTheme="majorHAnsi" w:hAnsiTheme="majorHAnsi"/>
                <w:spacing w:val="-11"/>
              </w:rPr>
              <w:t xml:space="preserve"> </w:t>
            </w:r>
            <w:r w:rsidRPr="004737E0">
              <w:rPr>
                <w:rFonts w:asciiTheme="majorHAnsi" w:hAnsiTheme="majorHAnsi"/>
              </w:rPr>
              <w:t>nastavni</w:t>
            </w:r>
            <w:r w:rsidRPr="004737E0">
              <w:rPr>
                <w:rFonts w:asciiTheme="majorHAnsi" w:hAnsiTheme="majorHAnsi"/>
                <w:spacing w:val="-10"/>
              </w:rPr>
              <w:t xml:space="preserve"> </w:t>
            </w:r>
            <w:r w:rsidRPr="004737E0">
              <w:rPr>
                <w:rFonts w:asciiTheme="majorHAnsi" w:hAnsiTheme="majorHAnsi"/>
              </w:rPr>
              <w:t>programi</w:t>
            </w:r>
            <w:r w:rsidRPr="004737E0">
              <w:rPr>
                <w:rFonts w:asciiTheme="majorHAnsi" w:hAnsiTheme="majorHAnsi"/>
                <w:spacing w:val="-11"/>
              </w:rPr>
              <w:t xml:space="preserve"> </w:t>
            </w:r>
            <w:r w:rsidRPr="004737E0">
              <w:rPr>
                <w:rFonts w:asciiTheme="majorHAnsi" w:hAnsiTheme="majorHAnsi"/>
              </w:rPr>
              <w:t>za</w:t>
            </w:r>
            <w:r w:rsidRPr="004737E0">
              <w:rPr>
                <w:rFonts w:asciiTheme="majorHAnsi" w:hAnsiTheme="majorHAnsi"/>
                <w:spacing w:val="-11"/>
              </w:rPr>
              <w:t xml:space="preserve"> </w:t>
            </w:r>
            <w:r w:rsidRPr="004737E0">
              <w:rPr>
                <w:rFonts w:asciiTheme="majorHAnsi" w:hAnsiTheme="majorHAnsi"/>
              </w:rPr>
              <w:t>više</w:t>
            </w:r>
            <w:r w:rsidRPr="004737E0">
              <w:rPr>
                <w:rFonts w:asciiTheme="majorHAnsi" w:hAnsiTheme="majorHAnsi"/>
                <w:spacing w:val="-10"/>
              </w:rPr>
              <w:t xml:space="preserve"> </w:t>
            </w:r>
            <w:r w:rsidRPr="004737E0">
              <w:rPr>
                <w:rFonts w:asciiTheme="majorHAnsi" w:hAnsiTheme="majorHAnsi"/>
              </w:rPr>
              <w:t xml:space="preserve">razrede osnovne škole i srednju školu. Popis na: </w:t>
            </w:r>
            <w:hyperlink r:id="rId182">
              <w:r w:rsidR="007A1F9E" w:rsidRPr="004737E0">
                <w:rPr>
                  <w:rFonts w:asciiTheme="majorHAnsi" w:hAnsiTheme="majorHAnsi"/>
                </w:rPr>
                <w:t>http://public.mzos.hr/Default.aspx?sec=3074</w:t>
              </w:r>
            </w:hyperlink>
            <w:r w:rsidRPr="004737E0">
              <w:rPr>
                <w:rFonts w:asciiTheme="majorHAnsi" w:hAnsiTheme="majorHAnsi"/>
              </w:rPr>
              <w:t xml:space="preserve"> (popis</w:t>
            </w:r>
          </w:p>
          <w:p w14:paraId="77B39A39" w14:textId="77777777" w:rsidR="007A1F9E" w:rsidRPr="004737E0" w:rsidRDefault="000E1E7D">
            <w:pPr>
              <w:pStyle w:val="TableParagraph"/>
              <w:spacing w:line="256" w:lineRule="exact"/>
              <w:ind w:left="143"/>
              <w:rPr>
                <w:rFonts w:asciiTheme="majorHAnsi" w:hAnsiTheme="majorHAnsi"/>
              </w:rPr>
            </w:pPr>
            <w:r w:rsidRPr="004737E0">
              <w:rPr>
                <w:rFonts w:asciiTheme="majorHAnsi" w:hAnsiTheme="majorHAnsi"/>
              </w:rPr>
              <w:t>odobrenih</w:t>
            </w:r>
            <w:r w:rsidRPr="004737E0">
              <w:rPr>
                <w:rFonts w:asciiTheme="majorHAnsi" w:hAnsiTheme="majorHAnsi"/>
                <w:spacing w:val="-3"/>
              </w:rPr>
              <w:t xml:space="preserve"> </w:t>
            </w:r>
            <w:r w:rsidRPr="004737E0">
              <w:rPr>
                <w:rFonts w:asciiTheme="majorHAnsi" w:hAnsiTheme="majorHAnsi"/>
              </w:rPr>
              <w:t>udžbenika</w:t>
            </w:r>
            <w:r w:rsidRPr="004737E0">
              <w:rPr>
                <w:rFonts w:asciiTheme="majorHAnsi" w:hAnsiTheme="majorHAnsi"/>
                <w:spacing w:val="-3"/>
              </w:rPr>
              <w:t xml:space="preserve"> </w:t>
            </w:r>
            <w:r w:rsidRPr="004737E0">
              <w:rPr>
                <w:rFonts w:asciiTheme="majorHAnsi" w:hAnsiTheme="majorHAnsi"/>
              </w:rPr>
              <w:t>za</w:t>
            </w:r>
            <w:r w:rsidRPr="004737E0">
              <w:rPr>
                <w:rFonts w:asciiTheme="majorHAnsi" w:hAnsiTheme="majorHAnsi"/>
                <w:spacing w:val="-3"/>
              </w:rPr>
              <w:t xml:space="preserve"> </w:t>
            </w:r>
            <w:r w:rsidRPr="004737E0">
              <w:rPr>
                <w:rFonts w:asciiTheme="majorHAnsi" w:hAnsiTheme="majorHAnsi"/>
              </w:rPr>
              <w:t>OŠ</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2"/>
              </w:rPr>
              <w:t xml:space="preserve"> </w:t>
            </w:r>
            <w:r w:rsidRPr="004737E0">
              <w:rPr>
                <w:rFonts w:asciiTheme="majorHAnsi" w:hAnsiTheme="majorHAnsi"/>
                <w:spacing w:val="-5"/>
              </w:rPr>
              <w:t>SŠ)</w:t>
            </w:r>
          </w:p>
          <w:p w14:paraId="403066E1" w14:textId="77777777" w:rsidR="007A1F9E" w:rsidRPr="004737E0" w:rsidRDefault="000E1E7D" w:rsidP="00B87C5C">
            <w:pPr>
              <w:pStyle w:val="TableParagraph"/>
              <w:numPr>
                <w:ilvl w:val="0"/>
                <w:numId w:val="191"/>
              </w:numPr>
              <w:tabs>
                <w:tab w:val="left" w:pos="377"/>
              </w:tabs>
              <w:spacing w:line="281" w:lineRule="exact"/>
              <w:ind w:left="377" w:hanging="234"/>
              <w:rPr>
                <w:rFonts w:asciiTheme="majorHAnsi" w:hAnsiTheme="majorHAnsi"/>
              </w:rPr>
            </w:pPr>
            <w:r w:rsidRPr="004737E0">
              <w:rPr>
                <w:rFonts w:asciiTheme="majorHAnsi" w:hAnsiTheme="majorHAnsi"/>
              </w:rPr>
              <w:t>Časopisi:</w:t>
            </w:r>
            <w:r w:rsidRPr="004737E0">
              <w:rPr>
                <w:rFonts w:asciiTheme="majorHAnsi" w:hAnsiTheme="majorHAnsi"/>
                <w:spacing w:val="-5"/>
              </w:rPr>
              <w:t xml:space="preserve"> </w:t>
            </w:r>
            <w:r w:rsidRPr="004737E0">
              <w:rPr>
                <w:rFonts w:asciiTheme="majorHAnsi" w:hAnsiTheme="majorHAnsi"/>
              </w:rPr>
              <w:t>Metodički</w:t>
            </w:r>
            <w:r w:rsidRPr="004737E0">
              <w:rPr>
                <w:rFonts w:asciiTheme="majorHAnsi" w:hAnsiTheme="majorHAnsi"/>
                <w:spacing w:val="-5"/>
              </w:rPr>
              <w:t xml:space="preserve"> </w:t>
            </w:r>
            <w:r w:rsidRPr="004737E0">
              <w:rPr>
                <w:rFonts w:asciiTheme="majorHAnsi" w:hAnsiTheme="majorHAnsi"/>
              </w:rPr>
              <w:t>obzori,</w:t>
            </w:r>
            <w:r w:rsidRPr="004737E0">
              <w:rPr>
                <w:rFonts w:asciiTheme="majorHAnsi" w:hAnsiTheme="majorHAnsi"/>
                <w:spacing w:val="-3"/>
              </w:rPr>
              <w:t xml:space="preserve"> </w:t>
            </w:r>
            <w:r w:rsidRPr="004737E0">
              <w:rPr>
                <w:rFonts w:asciiTheme="majorHAnsi" w:hAnsiTheme="majorHAnsi"/>
              </w:rPr>
              <w:t>Metodički</w:t>
            </w:r>
            <w:r w:rsidRPr="004737E0">
              <w:rPr>
                <w:rFonts w:asciiTheme="majorHAnsi" w:hAnsiTheme="majorHAnsi"/>
                <w:spacing w:val="-5"/>
              </w:rPr>
              <w:t xml:space="preserve"> </w:t>
            </w:r>
            <w:r w:rsidRPr="004737E0">
              <w:rPr>
                <w:rFonts w:asciiTheme="majorHAnsi" w:hAnsiTheme="majorHAnsi"/>
              </w:rPr>
              <w:t>ogledi,</w:t>
            </w:r>
            <w:r w:rsidRPr="004737E0">
              <w:rPr>
                <w:rFonts w:asciiTheme="majorHAnsi" w:hAnsiTheme="majorHAnsi"/>
                <w:spacing w:val="-4"/>
              </w:rPr>
              <w:t xml:space="preserve"> </w:t>
            </w:r>
            <w:r w:rsidRPr="004737E0">
              <w:rPr>
                <w:rFonts w:asciiTheme="majorHAnsi" w:hAnsiTheme="majorHAnsi"/>
              </w:rPr>
              <w:t>Život</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spacing w:val="-2"/>
              </w:rPr>
              <w:t>škola</w:t>
            </w:r>
          </w:p>
          <w:p w14:paraId="1BE7AE6A"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Optional:</w:t>
            </w:r>
          </w:p>
          <w:p w14:paraId="221AE8D5" w14:textId="77777777" w:rsidR="007A1F9E" w:rsidRPr="004737E0" w:rsidRDefault="000E1E7D" w:rsidP="00B87C5C">
            <w:pPr>
              <w:pStyle w:val="TableParagraph"/>
              <w:numPr>
                <w:ilvl w:val="1"/>
                <w:numId w:val="191"/>
              </w:numPr>
              <w:tabs>
                <w:tab w:val="left" w:pos="376"/>
              </w:tabs>
              <w:spacing w:before="50" w:line="285" w:lineRule="auto"/>
              <w:ind w:right="792" w:firstLine="0"/>
              <w:rPr>
                <w:rFonts w:asciiTheme="majorHAnsi" w:hAnsiTheme="majorHAnsi"/>
              </w:rPr>
            </w:pPr>
            <w:r w:rsidRPr="004737E0">
              <w:rPr>
                <w:rFonts w:asciiTheme="majorHAnsi" w:hAnsiTheme="majorHAnsi"/>
              </w:rPr>
              <w:t>Biblioteka</w:t>
            </w:r>
            <w:r w:rsidRPr="004737E0">
              <w:rPr>
                <w:rFonts w:asciiTheme="majorHAnsi" w:hAnsiTheme="majorHAnsi"/>
                <w:spacing w:val="-10"/>
              </w:rPr>
              <w:t xml:space="preserve"> </w:t>
            </w:r>
            <w:r w:rsidRPr="004737E0">
              <w:rPr>
                <w:rFonts w:asciiTheme="majorHAnsi" w:hAnsiTheme="majorHAnsi"/>
              </w:rPr>
              <w:t>Ključ</w:t>
            </w:r>
            <w:r w:rsidRPr="004737E0">
              <w:rPr>
                <w:rFonts w:asciiTheme="majorHAnsi" w:hAnsiTheme="majorHAnsi"/>
                <w:spacing w:val="-10"/>
              </w:rPr>
              <w:t xml:space="preserve"> </w:t>
            </w:r>
            <w:r w:rsidRPr="004737E0">
              <w:rPr>
                <w:rFonts w:asciiTheme="majorHAnsi" w:hAnsiTheme="majorHAnsi"/>
              </w:rPr>
              <w:t>za</w:t>
            </w:r>
            <w:r w:rsidRPr="004737E0">
              <w:rPr>
                <w:rFonts w:asciiTheme="majorHAnsi" w:hAnsiTheme="majorHAnsi"/>
                <w:spacing w:val="-10"/>
              </w:rPr>
              <w:t xml:space="preserve"> </w:t>
            </w:r>
            <w:r w:rsidRPr="004737E0">
              <w:rPr>
                <w:rFonts w:asciiTheme="majorHAnsi" w:hAnsiTheme="majorHAnsi"/>
              </w:rPr>
              <w:t>književno</w:t>
            </w:r>
            <w:r w:rsidRPr="004737E0">
              <w:rPr>
                <w:rFonts w:asciiTheme="majorHAnsi" w:hAnsiTheme="majorHAnsi"/>
                <w:spacing w:val="-9"/>
              </w:rPr>
              <w:t xml:space="preserve"> </w:t>
            </w:r>
            <w:r w:rsidRPr="004737E0">
              <w:rPr>
                <w:rFonts w:asciiTheme="majorHAnsi" w:hAnsiTheme="majorHAnsi"/>
              </w:rPr>
              <w:t>djelo,</w:t>
            </w:r>
            <w:r w:rsidRPr="004737E0">
              <w:rPr>
                <w:rFonts w:asciiTheme="majorHAnsi" w:hAnsiTheme="majorHAnsi"/>
                <w:spacing w:val="-9"/>
              </w:rPr>
              <w:t xml:space="preserve"> </w:t>
            </w:r>
            <w:r w:rsidRPr="004737E0">
              <w:rPr>
                <w:rFonts w:asciiTheme="majorHAnsi" w:hAnsiTheme="majorHAnsi"/>
              </w:rPr>
              <w:t>Metodičke</w:t>
            </w:r>
            <w:r w:rsidRPr="004737E0">
              <w:rPr>
                <w:rFonts w:asciiTheme="majorHAnsi" w:hAnsiTheme="majorHAnsi"/>
                <w:spacing w:val="-9"/>
              </w:rPr>
              <w:t xml:space="preserve"> </w:t>
            </w:r>
            <w:r w:rsidRPr="004737E0">
              <w:rPr>
                <w:rFonts w:asciiTheme="majorHAnsi" w:hAnsiTheme="majorHAnsi"/>
              </w:rPr>
              <w:t>upute, Školska knjiga, Zagreb</w:t>
            </w:r>
          </w:p>
          <w:p w14:paraId="7D63026D" w14:textId="77777777" w:rsidR="007A1F9E" w:rsidRPr="004737E0" w:rsidRDefault="000E1E7D" w:rsidP="00B87C5C">
            <w:pPr>
              <w:pStyle w:val="TableParagraph"/>
              <w:numPr>
                <w:ilvl w:val="1"/>
                <w:numId w:val="191"/>
              </w:numPr>
              <w:tabs>
                <w:tab w:val="left" w:pos="376"/>
              </w:tabs>
              <w:spacing w:line="283" w:lineRule="auto"/>
              <w:ind w:right="503" w:firstLine="0"/>
              <w:rPr>
                <w:rFonts w:asciiTheme="majorHAnsi" w:hAnsiTheme="majorHAnsi"/>
              </w:rPr>
            </w:pPr>
            <w:r w:rsidRPr="004737E0">
              <w:rPr>
                <w:rFonts w:asciiTheme="majorHAnsi" w:hAnsiTheme="majorHAnsi"/>
              </w:rPr>
              <w:t>Benjak,</w:t>
            </w:r>
            <w:r w:rsidRPr="004737E0">
              <w:rPr>
                <w:rFonts w:asciiTheme="majorHAnsi" w:hAnsiTheme="majorHAnsi"/>
                <w:spacing w:val="-9"/>
              </w:rPr>
              <w:t xml:space="preserve"> </w:t>
            </w:r>
            <w:r w:rsidRPr="004737E0">
              <w:rPr>
                <w:rFonts w:asciiTheme="majorHAnsi" w:hAnsiTheme="majorHAnsi"/>
              </w:rPr>
              <w:t>M.,</w:t>
            </w:r>
            <w:r w:rsidRPr="004737E0">
              <w:rPr>
                <w:rFonts w:asciiTheme="majorHAnsi" w:hAnsiTheme="majorHAnsi"/>
                <w:spacing w:val="-9"/>
              </w:rPr>
              <w:t xml:space="preserve"> </w:t>
            </w:r>
            <w:r w:rsidRPr="004737E0">
              <w:rPr>
                <w:rFonts w:asciiTheme="majorHAnsi" w:hAnsiTheme="majorHAnsi"/>
              </w:rPr>
              <w:t>(2001).</w:t>
            </w:r>
            <w:r w:rsidRPr="004737E0">
              <w:rPr>
                <w:rFonts w:asciiTheme="majorHAnsi" w:hAnsiTheme="majorHAnsi"/>
                <w:spacing w:val="-10"/>
              </w:rPr>
              <w:t xml:space="preserve"> </w:t>
            </w:r>
            <w:r w:rsidRPr="004737E0">
              <w:rPr>
                <w:rFonts w:asciiTheme="majorHAnsi" w:hAnsiTheme="majorHAnsi"/>
              </w:rPr>
              <w:t>Književnost(i)</w:t>
            </w:r>
            <w:r w:rsidRPr="004737E0">
              <w:rPr>
                <w:rFonts w:asciiTheme="majorHAnsi" w:hAnsiTheme="majorHAnsi"/>
                <w:spacing w:val="-10"/>
              </w:rPr>
              <w:t xml:space="preserve"> </w:t>
            </w:r>
            <w:r w:rsidRPr="004737E0">
              <w:rPr>
                <w:rFonts w:asciiTheme="majorHAnsi" w:hAnsiTheme="majorHAnsi"/>
              </w:rPr>
              <w:t>u</w:t>
            </w:r>
            <w:r w:rsidRPr="004737E0">
              <w:rPr>
                <w:rFonts w:asciiTheme="majorHAnsi" w:hAnsiTheme="majorHAnsi"/>
                <w:spacing w:val="-10"/>
              </w:rPr>
              <w:t xml:space="preserve"> </w:t>
            </w:r>
            <w:r w:rsidRPr="004737E0">
              <w:rPr>
                <w:rFonts w:asciiTheme="majorHAnsi" w:hAnsiTheme="majorHAnsi"/>
              </w:rPr>
              <w:t>kontaktu,</w:t>
            </w:r>
            <w:r w:rsidRPr="004737E0">
              <w:rPr>
                <w:rFonts w:asciiTheme="majorHAnsi" w:hAnsiTheme="majorHAnsi"/>
                <w:spacing w:val="-9"/>
              </w:rPr>
              <w:t xml:space="preserve"> </w:t>
            </w:r>
            <w:r w:rsidRPr="004737E0">
              <w:rPr>
                <w:rFonts w:asciiTheme="majorHAnsi" w:hAnsiTheme="majorHAnsi"/>
              </w:rPr>
              <w:t>Izdavački centar Rijeka, Rijeka</w:t>
            </w:r>
          </w:p>
          <w:p w14:paraId="5A6101A3" w14:textId="77777777" w:rsidR="007A1F9E" w:rsidRPr="004737E0" w:rsidRDefault="000E1E7D" w:rsidP="00B87C5C">
            <w:pPr>
              <w:pStyle w:val="TableParagraph"/>
              <w:numPr>
                <w:ilvl w:val="1"/>
                <w:numId w:val="191"/>
              </w:numPr>
              <w:tabs>
                <w:tab w:val="left" w:pos="376"/>
              </w:tabs>
              <w:ind w:left="376" w:hanging="233"/>
              <w:rPr>
                <w:rFonts w:asciiTheme="majorHAnsi" w:hAnsiTheme="majorHAnsi"/>
              </w:rPr>
            </w:pPr>
            <w:r w:rsidRPr="004737E0">
              <w:rPr>
                <w:rFonts w:asciiTheme="majorHAnsi" w:hAnsiTheme="majorHAnsi"/>
              </w:rPr>
              <w:t>Benjak,</w:t>
            </w:r>
            <w:r w:rsidRPr="004737E0">
              <w:rPr>
                <w:rFonts w:asciiTheme="majorHAnsi" w:hAnsiTheme="majorHAnsi"/>
                <w:spacing w:val="-9"/>
              </w:rPr>
              <w:t xml:space="preserve"> </w:t>
            </w:r>
            <w:r w:rsidRPr="004737E0">
              <w:rPr>
                <w:rFonts w:asciiTheme="majorHAnsi" w:hAnsiTheme="majorHAnsi"/>
              </w:rPr>
              <w:t>M.,</w:t>
            </w:r>
            <w:r w:rsidRPr="004737E0">
              <w:rPr>
                <w:rFonts w:asciiTheme="majorHAnsi" w:hAnsiTheme="majorHAnsi"/>
                <w:spacing w:val="-9"/>
              </w:rPr>
              <w:t xml:space="preserve"> </w:t>
            </w:r>
            <w:r w:rsidRPr="004737E0">
              <w:rPr>
                <w:rFonts w:asciiTheme="majorHAnsi" w:hAnsiTheme="majorHAnsi"/>
              </w:rPr>
              <w:t>(2005).</w:t>
            </w:r>
            <w:r w:rsidRPr="004737E0">
              <w:rPr>
                <w:rFonts w:asciiTheme="majorHAnsi" w:hAnsiTheme="majorHAnsi"/>
                <w:spacing w:val="-9"/>
              </w:rPr>
              <w:t xml:space="preserve"> </w:t>
            </w:r>
            <w:r w:rsidRPr="004737E0">
              <w:rPr>
                <w:rFonts w:asciiTheme="majorHAnsi" w:hAnsiTheme="majorHAnsi"/>
              </w:rPr>
              <w:t>Požgaj</w:t>
            </w:r>
            <w:r w:rsidRPr="004737E0">
              <w:rPr>
                <w:rFonts w:asciiTheme="majorHAnsi" w:hAnsiTheme="majorHAnsi"/>
                <w:spacing w:val="-8"/>
              </w:rPr>
              <w:t xml:space="preserve"> </w:t>
            </w:r>
            <w:r w:rsidRPr="004737E0">
              <w:rPr>
                <w:rFonts w:asciiTheme="majorHAnsi" w:hAnsiTheme="majorHAnsi"/>
              </w:rPr>
              <w:t>Hadži,</w:t>
            </w:r>
            <w:r w:rsidRPr="004737E0">
              <w:rPr>
                <w:rFonts w:asciiTheme="majorHAnsi" w:hAnsiTheme="majorHAnsi"/>
                <w:spacing w:val="-7"/>
              </w:rPr>
              <w:t xml:space="preserve"> </w:t>
            </w:r>
            <w:r w:rsidRPr="004737E0">
              <w:rPr>
                <w:rFonts w:asciiTheme="majorHAnsi" w:hAnsiTheme="majorHAnsi"/>
              </w:rPr>
              <w:t>V.,</w:t>
            </w:r>
            <w:r w:rsidRPr="004737E0">
              <w:rPr>
                <w:rFonts w:asciiTheme="majorHAnsi" w:hAnsiTheme="majorHAnsi"/>
                <w:spacing w:val="-9"/>
              </w:rPr>
              <w:t xml:space="preserve"> </w:t>
            </w:r>
            <w:r w:rsidRPr="004737E0">
              <w:rPr>
                <w:rFonts w:asciiTheme="majorHAnsi" w:hAnsiTheme="majorHAnsi"/>
              </w:rPr>
              <w:t>Bez</w:t>
            </w:r>
            <w:r w:rsidRPr="004737E0">
              <w:rPr>
                <w:rFonts w:asciiTheme="majorHAnsi" w:hAnsiTheme="majorHAnsi"/>
                <w:spacing w:val="-9"/>
              </w:rPr>
              <w:t xml:space="preserve"> </w:t>
            </w:r>
            <w:r w:rsidRPr="004737E0">
              <w:rPr>
                <w:rFonts w:asciiTheme="majorHAnsi" w:hAnsiTheme="majorHAnsi"/>
              </w:rPr>
              <w:t>predrasuda</w:t>
            </w:r>
            <w:r w:rsidRPr="004737E0">
              <w:rPr>
                <w:rFonts w:asciiTheme="majorHAnsi" w:hAnsiTheme="majorHAnsi"/>
                <w:spacing w:val="-9"/>
              </w:rPr>
              <w:t xml:space="preserve"> </w:t>
            </w:r>
            <w:r w:rsidRPr="004737E0">
              <w:rPr>
                <w:rFonts w:asciiTheme="majorHAnsi" w:hAnsiTheme="majorHAnsi"/>
                <w:spacing w:val="-10"/>
              </w:rPr>
              <w:t>i</w:t>
            </w:r>
          </w:p>
          <w:p w14:paraId="5688B5BC" w14:textId="77777777" w:rsidR="007A1F9E" w:rsidRPr="004737E0" w:rsidRDefault="000E1E7D">
            <w:pPr>
              <w:pStyle w:val="TableParagraph"/>
              <w:spacing w:before="51"/>
              <w:ind w:left="143"/>
              <w:rPr>
                <w:rFonts w:asciiTheme="majorHAnsi" w:hAnsiTheme="majorHAnsi"/>
              </w:rPr>
            </w:pPr>
            <w:r w:rsidRPr="004737E0">
              <w:rPr>
                <w:rFonts w:asciiTheme="majorHAnsi" w:hAnsiTheme="majorHAnsi"/>
              </w:rPr>
              <w:t>stereotipa,</w:t>
            </w:r>
            <w:r w:rsidRPr="004737E0">
              <w:rPr>
                <w:rFonts w:asciiTheme="majorHAnsi" w:hAnsiTheme="majorHAnsi"/>
                <w:spacing w:val="-9"/>
              </w:rPr>
              <w:t xml:space="preserve"> </w:t>
            </w:r>
            <w:r w:rsidRPr="004737E0">
              <w:rPr>
                <w:rFonts w:asciiTheme="majorHAnsi" w:hAnsiTheme="majorHAnsi"/>
              </w:rPr>
              <w:t>Izdavački</w:t>
            </w:r>
            <w:r w:rsidRPr="004737E0">
              <w:rPr>
                <w:rFonts w:asciiTheme="majorHAnsi" w:hAnsiTheme="majorHAnsi"/>
                <w:spacing w:val="-10"/>
              </w:rPr>
              <w:t xml:space="preserve"> </w:t>
            </w:r>
            <w:r w:rsidRPr="004737E0">
              <w:rPr>
                <w:rFonts w:asciiTheme="majorHAnsi" w:hAnsiTheme="majorHAnsi"/>
              </w:rPr>
              <w:t>centar</w:t>
            </w:r>
            <w:r w:rsidRPr="004737E0">
              <w:rPr>
                <w:rFonts w:asciiTheme="majorHAnsi" w:hAnsiTheme="majorHAnsi"/>
                <w:spacing w:val="-8"/>
              </w:rPr>
              <w:t xml:space="preserve"> </w:t>
            </w:r>
            <w:r w:rsidRPr="004737E0">
              <w:rPr>
                <w:rFonts w:asciiTheme="majorHAnsi" w:hAnsiTheme="majorHAnsi"/>
                <w:spacing w:val="-2"/>
              </w:rPr>
              <w:t>Rijeka</w:t>
            </w:r>
          </w:p>
        </w:tc>
      </w:tr>
    </w:tbl>
    <w:p w14:paraId="7D97500F"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6553"/>
      </w:tblGrid>
      <w:tr w:rsidR="007A1F9E" w:rsidRPr="004737E0" w14:paraId="78C35408" w14:textId="77777777">
        <w:trPr>
          <w:trHeight w:val="8479"/>
        </w:trPr>
        <w:tc>
          <w:tcPr>
            <w:tcW w:w="2540" w:type="dxa"/>
            <w:shd w:val="clear" w:color="auto" w:fill="F3F3F3"/>
          </w:tcPr>
          <w:p w14:paraId="30E74FBA" w14:textId="77777777" w:rsidR="007A1F9E" w:rsidRPr="004737E0" w:rsidRDefault="007A1F9E">
            <w:pPr>
              <w:pStyle w:val="TableParagraph"/>
              <w:rPr>
                <w:rFonts w:asciiTheme="majorHAnsi" w:hAnsiTheme="majorHAnsi"/>
              </w:rPr>
            </w:pPr>
          </w:p>
        </w:tc>
        <w:tc>
          <w:tcPr>
            <w:tcW w:w="6553" w:type="dxa"/>
          </w:tcPr>
          <w:p w14:paraId="34EA6B36" w14:textId="77777777" w:rsidR="007A1F9E" w:rsidRPr="004737E0" w:rsidRDefault="000E1E7D" w:rsidP="00B87C5C">
            <w:pPr>
              <w:pStyle w:val="TableParagraph"/>
              <w:numPr>
                <w:ilvl w:val="0"/>
                <w:numId w:val="190"/>
              </w:numPr>
              <w:tabs>
                <w:tab w:val="left" w:pos="376"/>
              </w:tabs>
              <w:spacing w:before="124" w:line="285" w:lineRule="auto"/>
              <w:ind w:right="641" w:firstLine="0"/>
              <w:rPr>
                <w:rFonts w:asciiTheme="majorHAnsi" w:hAnsiTheme="majorHAnsi"/>
              </w:rPr>
            </w:pPr>
            <w:r w:rsidRPr="004737E0">
              <w:rPr>
                <w:rFonts w:asciiTheme="majorHAnsi" w:hAnsiTheme="majorHAnsi"/>
              </w:rPr>
              <w:t>Benjak,</w:t>
            </w:r>
            <w:r w:rsidRPr="004737E0">
              <w:rPr>
                <w:rFonts w:asciiTheme="majorHAnsi" w:hAnsiTheme="majorHAnsi"/>
                <w:spacing w:val="-7"/>
              </w:rPr>
              <w:t xml:space="preserve"> </w:t>
            </w:r>
            <w:r w:rsidRPr="004737E0">
              <w:rPr>
                <w:rFonts w:asciiTheme="majorHAnsi" w:hAnsiTheme="majorHAnsi"/>
              </w:rPr>
              <w:t>M.,</w:t>
            </w:r>
            <w:r w:rsidRPr="004737E0">
              <w:rPr>
                <w:rFonts w:asciiTheme="majorHAnsi" w:hAnsiTheme="majorHAnsi"/>
                <w:spacing w:val="-7"/>
              </w:rPr>
              <w:t xml:space="preserve"> </w:t>
            </w:r>
            <w:r w:rsidRPr="004737E0">
              <w:rPr>
                <w:rFonts w:asciiTheme="majorHAnsi" w:hAnsiTheme="majorHAnsi"/>
              </w:rPr>
              <w:t>(2006).</w:t>
            </w:r>
            <w:r w:rsidRPr="004737E0">
              <w:rPr>
                <w:rFonts w:asciiTheme="majorHAnsi" w:hAnsiTheme="majorHAnsi"/>
                <w:spacing w:val="-8"/>
              </w:rPr>
              <w:t xml:space="preserve"> </w:t>
            </w:r>
            <w:r w:rsidRPr="004737E0">
              <w:rPr>
                <w:rFonts w:asciiTheme="majorHAnsi" w:hAnsiTheme="majorHAnsi"/>
              </w:rPr>
              <w:t>Stendhalovi</w:t>
            </w:r>
            <w:r w:rsidRPr="004737E0">
              <w:rPr>
                <w:rFonts w:asciiTheme="majorHAnsi" w:hAnsiTheme="majorHAnsi"/>
                <w:spacing w:val="-8"/>
              </w:rPr>
              <w:t xml:space="preserve"> </w:t>
            </w: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Flaubertovi</w:t>
            </w:r>
            <w:r w:rsidRPr="004737E0">
              <w:rPr>
                <w:rFonts w:asciiTheme="majorHAnsi" w:hAnsiTheme="majorHAnsi"/>
                <w:spacing w:val="-9"/>
              </w:rPr>
              <w:t xml:space="preserve"> </w:t>
            </w:r>
            <w:r w:rsidRPr="004737E0">
              <w:rPr>
                <w:rFonts w:asciiTheme="majorHAnsi" w:hAnsiTheme="majorHAnsi"/>
              </w:rPr>
              <w:t>romani</w:t>
            </w:r>
            <w:r w:rsidRPr="004737E0">
              <w:rPr>
                <w:rFonts w:asciiTheme="majorHAnsi" w:hAnsiTheme="majorHAnsi"/>
                <w:spacing w:val="-8"/>
              </w:rPr>
              <w:t xml:space="preserve"> </w:t>
            </w:r>
            <w:r w:rsidRPr="004737E0">
              <w:rPr>
                <w:rFonts w:asciiTheme="majorHAnsi" w:hAnsiTheme="majorHAnsi"/>
              </w:rPr>
              <w:t>u metodičkom obzoru, Sveučilište u Rijeci, Pula</w:t>
            </w:r>
          </w:p>
          <w:p w14:paraId="201FCBE3" w14:textId="77777777" w:rsidR="007A1F9E" w:rsidRPr="004737E0" w:rsidRDefault="000E1E7D" w:rsidP="00B87C5C">
            <w:pPr>
              <w:pStyle w:val="TableParagraph"/>
              <w:numPr>
                <w:ilvl w:val="0"/>
                <w:numId w:val="190"/>
              </w:numPr>
              <w:tabs>
                <w:tab w:val="left" w:pos="376"/>
              </w:tabs>
              <w:spacing w:line="285" w:lineRule="auto"/>
              <w:ind w:right="738" w:firstLine="0"/>
              <w:rPr>
                <w:rFonts w:asciiTheme="majorHAnsi" w:hAnsiTheme="majorHAnsi"/>
              </w:rPr>
            </w:pPr>
            <w:r w:rsidRPr="004737E0">
              <w:rPr>
                <w:rFonts w:asciiTheme="majorHAnsi" w:hAnsiTheme="majorHAnsi"/>
                <w:spacing w:val="-4"/>
              </w:rPr>
              <w:t>Diklic´</w:t>
            </w:r>
            <w:r w:rsidRPr="004737E0">
              <w:rPr>
                <w:rFonts w:asciiTheme="majorHAnsi" w:hAnsiTheme="majorHAnsi"/>
              </w:rPr>
              <w:t xml:space="preserve"> </w:t>
            </w:r>
            <w:r w:rsidRPr="004737E0">
              <w:rPr>
                <w:rFonts w:asciiTheme="majorHAnsi" w:hAnsiTheme="majorHAnsi"/>
                <w:spacing w:val="-4"/>
              </w:rPr>
              <w:t>-</w:t>
            </w:r>
            <w:r w:rsidRPr="004737E0">
              <w:rPr>
                <w:rFonts w:asciiTheme="majorHAnsi" w:hAnsiTheme="majorHAnsi"/>
                <w:spacing w:val="-9"/>
              </w:rPr>
              <w:t xml:space="preserve"> </w:t>
            </w:r>
            <w:r w:rsidRPr="004737E0">
              <w:rPr>
                <w:rFonts w:asciiTheme="majorHAnsi" w:hAnsiTheme="majorHAnsi"/>
                <w:spacing w:val="-4"/>
              </w:rPr>
              <w:t>Rosandic´</w:t>
            </w:r>
            <w:r w:rsidRPr="004737E0">
              <w:rPr>
                <w:rFonts w:asciiTheme="majorHAnsi" w:hAnsiTheme="majorHAnsi"/>
              </w:rPr>
              <w:t xml:space="preserve"> </w:t>
            </w:r>
            <w:r w:rsidRPr="004737E0">
              <w:rPr>
                <w:rFonts w:asciiTheme="majorHAnsi" w:hAnsiTheme="majorHAnsi"/>
                <w:spacing w:val="-4"/>
              </w:rPr>
              <w:t>-</w:t>
            </w:r>
            <w:r w:rsidRPr="004737E0">
              <w:rPr>
                <w:rFonts w:asciiTheme="majorHAnsi" w:hAnsiTheme="majorHAnsi"/>
                <w:spacing w:val="-9"/>
              </w:rPr>
              <w:t xml:space="preserve"> </w:t>
            </w:r>
            <w:r w:rsidRPr="004737E0">
              <w:rPr>
                <w:rFonts w:asciiTheme="majorHAnsi" w:hAnsiTheme="majorHAnsi"/>
                <w:spacing w:val="-4"/>
              </w:rPr>
              <w:t>Šabic´,</w:t>
            </w:r>
            <w:r w:rsidRPr="004737E0">
              <w:rPr>
                <w:rFonts w:asciiTheme="majorHAnsi" w:hAnsiTheme="majorHAnsi"/>
                <w:spacing w:val="-8"/>
              </w:rPr>
              <w:t xml:space="preserve"> </w:t>
            </w:r>
            <w:r w:rsidRPr="004737E0">
              <w:rPr>
                <w:rFonts w:asciiTheme="majorHAnsi" w:hAnsiTheme="majorHAnsi"/>
                <w:spacing w:val="-4"/>
              </w:rPr>
              <w:t>(1990).</w:t>
            </w:r>
            <w:r w:rsidRPr="004737E0">
              <w:rPr>
                <w:rFonts w:asciiTheme="majorHAnsi" w:hAnsiTheme="majorHAnsi"/>
                <w:spacing w:val="-9"/>
              </w:rPr>
              <w:t xml:space="preserve"> </w:t>
            </w:r>
            <w:r w:rsidRPr="004737E0">
              <w:rPr>
                <w:rFonts w:asciiTheme="majorHAnsi" w:hAnsiTheme="majorHAnsi"/>
                <w:spacing w:val="-4"/>
              </w:rPr>
              <w:t>Odzivi</w:t>
            </w:r>
            <w:r w:rsidRPr="004737E0">
              <w:rPr>
                <w:rFonts w:asciiTheme="majorHAnsi" w:hAnsiTheme="majorHAnsi"/>
                <w:spacing w:val="-9"/>
              </w:rPr>
              <w:t xml:space="preserve"> </w:t>
            </w:r>
            <w:r w:rsidRPr="004737E0">
              <w:rPr>
                <w:rFonts w:asciiTheme="majorHAnsi" w:hAnsiTheme="majorHAnsi"/>
                <w:spacing w:val="-4"/>
              </w:rPr>
              <w:t>i</w:t>
            </w:r>
            <w:r w:rsidRPr="004737E0">
              <w:rPr>
                <w:rFonts w:asciiTheme="majorHAnsi" w:hAnsiTheme="majorHAnsi"/>
                <w:spacing w:val="-8"/>
              </w:rPr>
              <w:t xml:space="preserve"> </w:t>
            </w:r>
            <w:r w:rsidRPr="004737E0">
              <w:rPr>
                <w:rFonts w:asciiTheme="majorHAnsi" w:hAnsiTheme="majorHAnsi"/>
                <w:spacing w:val="-4"/>
              </w:rPr>
              <w:t>dozivi</w:t>
            </w:r>
            <w:r w:rsidRPr="004737E0">
              <w:rPr>
                <w:rFonts w:asciiTheme="majorHAnsi" w:hAnsiTheme="majorHAnsi"/>
                <w:spacing w:val="-9"/>
              </w:rPr>
              <w:t xml:space="preserve"> </w:t>
            </w:r>
            <w:r w:rsidRPr="004737E0">
              <w:rPr>
                <w:rFonts w:asciiTheme="majorHAnsi" w:hAnsiTheme="majorHAnsi"/>
                <w:spacing w:val="-4"/>
              </w:rPr>
              <w:t xml:space="preserve">lirske </w:t>
            </w:r>
            <w:r w:rsidRPr="004737E0">
              <w:rPr>
                <w:rFonts w:asciiTheme="majorHAnsi" w:hAnsiTheme="majorHAnsi"/>
              </w:rPr>
              <w:t>pjesme, PKZ, Zagreb.</w:t>
            </w:r>
          </w:p>
          <w:p w14:paraId="7EDD9210" w14:textId="77777777" w:rsidR="007A1F9E" w:rsidRPr="004737E0" w:rsidRDefault="000E1E7D" w:rsidP="00B87C5C">
            <w:pPr>
              <w:pStyle w:val="TableParagraph"/>
              <w:numPr>
                <w:ilvl w:val="0"/>
                <w:numId w:val="190"/>
              </w:numPr>
              <w:tabs>
                <w:tab w:val="left" w:pos="376"/>
              </w:tabs>
              <w:spacing w:line="285" w:lineRule="auto"/>
              <w:ind w:right="779" w:firstLine="0"/>
              <w:rPr>
                <w:rFonts w:asciiTheme="majorHAnsi" w:hAnsiTheme="majorHAnsi"/>
              </w:rPr>
            </w:pPr>
            <w:r w:rsidRPr="004737E0">
              <w:rPr>
                <w:rFonts w:asciiTheme="majorHAnsi" w:hAnsiTheme="majorHAnsi"/>
              </w:rPr>
              <w:t>Diklic´,</w:t>
            </w:r>
            <w:r w:rsidRPr="004737E0">
              <w:rPr>
                <w:rFonts w:asciiTheme="majorHAnsi" w:hAnsiTheme="majorHAnsi"/>
                <w:spacing w:val="-14"/>
              </w:rPr>
              <w:t xml:space="preserve"> </w:t>
            </w:r>
            <w:r w:rsidRPr="004737E0">
              <w:rPr>
                <w:rFonts w:asciiTheme="majorHAnsi" w:hAnsiTheme="majorHAnsi"/>
              </w:rPr>
              <w:t>Z.,</w:t>
            </w:r>
            <w:r w:rsidRPr="004737E0">
              <w:rPr>
                <w:rFonts w:asciiTheme="majorHAnsi" w:hAnsiTheme="majorHAnsi"/>
                <w:spacing w:val="-13"/>
              </w:rPr>
              <w:t xml:space="preserve"> </w:t>
            </w:r>
            <w:r w:rsidRPr="004737E0">
              <w:rPr>
                <w:rFonts w:asciiTheme="majorHAnsi" w:hAnsiTheme="majorHAnsi"/>
              </w:rPr>
              <w:t>(1989).</w:t>
            </w:r>
            <w:r w:rsidRPr="004737E0">
              <w:rPr>
                <w:rFonts w:asciiTheme="majorHAnsi" w:hAnsiTheme="majorHAnsi"/>
                <w:spacing w:val="-13"/>
              </w:rPr>
              <w:t xml:space="preserve"> </w:t>
            </w:r>
            <w:r w:rsidRPr="004737E0">
              <w:rPr>
                <w:rFonts w:asciiTheme="majorHAnsi" w:hAnsiTheme="majorHAnsi"/>
              </w:rPr>
              <w:t>Lik</w:t>
            </w:r>
            <w:r w:rsidRPr="004737E0">
              <w:rPr>
                <w:rFonts w:asciiTheme="majorHAnsi" w:hAnsiTheme="majorHAnsi"/>
                <w:spacing w:val="-13"/>
              </w:rPr>
              <w:t xml:space="preserve"> </w:t>
            </w:r>
            <w:r w:rsidRPr="004737E0">
              <w:rPr>
                <w:rFonts w:asciiTheme="majorHAnsi" w:hAnsiTheme="majorHAnsi"/>
              </w:rPr>
              <w:t>u</w:t>
            </w:r>
            <w:r w:rsidRPr="004737E0">
              <w:rPr>
                <w:rFonts w:asciiTheme="majorHAnsi" w:hAnsiTheme="majorHAnsi"/>
                <w:spacing w:val="-14"/>
              </w:rPr>
              <w:t xml:space="preserve"> </w:t>
            </w:r>
            <w:r w:rsidRPr="004737E0">
              <w:rPr>
                <w:rFonts w:asciiTheme="majorHAnsi" w:hAnsiTheme="majorHAnsi"/>
              </w:rPr>
              <w:t>književnoj,</w:t>
            </w:r>
            <w:r w:rsidRPr="004737E0">
              <w:rPr>
                <w:rFonts w:asciiTheme="majorHAnsi" w:hAnsiTheme="majorHAnsi"/>
                <w:spacing w:val="-13"/>
              </w:rPr>
              <w:t xml:space="preserve"> </w:t>
            </w:r>
            <w:r w:rsidRPr="004737E0">
              <w:rPr>
                <w:rFonts w:asciiTheme="majorHAnsi" w:hAnsiTheme="majorHAnsi"/>
              </w:rPr>
              <w:t>scenskoj</w:t>
            </w:r>
            <w:r w:rsidRPr="004737E0">
              <w:rPr>
                <w:rFonts w:asciiTheme="majorHAnsi" w:hAnsiTheme="majorHAnsi"/>
                <w:spacing w:val="-13"/>
              </w:rPr>
              <w:t xml:space="preserve"> </w:t>
            </w:r>
            <w:r w:rsidRPr="004737E0">
              <w:rPr>
                <w:rFonts w:asciiTheme="majorHAnsi" w:hAnsiTheme="majorHAnsi"/>
              </w:rPr>
              <w:t>i</w:t>
            </w:r>
            <w:r w:rsidRPr="004737E0">
              <w:rPr>
                <w:rFonts w:asciiTheme="majorHAnsi" w:hAnsiTheme="majorHAnsi"/>
                <w:spacing w:val="-13"/>
              </w:rPr>
              <w:t xml:space="preserve"> </w:t>
            </w:r>
            <w:r w:rsidRPr="004737E0">
              <w:rPr>
                <w:rFonts w:asciiTheme="majorHAnsi" w:hAnsiTheme="majorHAnsi"/>
              </w:rPr>
              <w:t>filmskoj umjetnosti, Školska knjiga, Zagreb,</w:t>
            </w:r>
          </w:p>
          <w:p w14:paraId="15395E69" w14:textId="77777777" w:rsidR="007A1F9E" w:rsidRPr="004737E0" w:rsidRDefault="000E1E7D" w:rsidP="00B87C5C">
            <w:pPr>
              <w:pStyle w:val="TableParagraph"/>
              <w:numPr>
                <w:ilvl w:val="0"/>
                <w:numId w:val="190"/>
              </w:numPr>
              <w:tabs>
                <w:tab w:val="left" w:pos="376"/>
              </w:tabs>
              <w:spacing w:line="285" w:lineRule="auto"/>
              <w:ind w:right="534" w:firstLine="0"/>
              <w:rPr>
                <w:rFonts w:asciiTheme="majorHAnsi" w:hAnsiTheme="majorHAnsi"/>
              </w:rPr>
            </w:pPr>
            <w:r w:rsidRPr="004737E0">
              <w:rPr>
                <w:rFonts w:asciiTheme="majorHAnsi" w:hAnsiTheme="majorHAnsi"/>
                <w:spacing w:val="-2"/>
              </w:rPr>
              <w:t>Kajic´,</w:t>
            </w:r>
            <w:r w:rsidRPr="004737E0">
              <w:rPr>
                <w:rFonts w:asciiTheme="majorHAnsi" w:hAnsiTheme="majorHAnsi"/>
                <w:spacing w:val="-5"/>
              </w:rPr>
              <w:t xml:space="preserve"> </w:t>
            </w:r>
            <w:r w:rsidRPr="004737E0">
              <w:rPr>
                <w:rFonts w:asciiTheme="majorHAnsi" w:hAnsiTheme="majorHAnsi"/>
                <w:spacing w:val="-2"/>
              </w:rPr>
              <w:t>R.,</w:t>
            </w:r>
            <w:r w:rsidRPr="004737E0">
              <w:rPr>
                <w:rFonts w:asciiTheme="majorHAnsi" w:hAnsiTheme="majorHAnsi"/>
                <w:spacing w:val="-5"/>
              </w:rPr>
              <w:t xml:space="preserve"> </w:t>
            </w:r>
            <w:r w:rsidRPr="004737E0">
              <w:rPr>
                <w:rFonts w:asciiTheme="majorHAnsi" w:hAnsiTheme="majorHAnsi"/>
                <w:spacing w:val="-2"/>
              </w:rPr>
              <w:t>(1981).</w:t>
            </w:r>
            <w:r w:rsidRPr="004737E0">
              <w:rPr>
                <w:rFonts w:asciiTheme="majorHAnsi" w:hAnsiTheme="majorHAnsi"/>
                <w:spacing w:val="-6"/>
              </w:rPr>
              <w:t xml:space="preserve"> </w:t>
            </w:r>
            <w:r w:rsidRPr="004737E0">
              <w:rPr>
                <w:rFonts w:asciiTheme="majorHAnsi" w:hAnsiTheme="majorHAnsi"/>
                <w:spacing w:val="-2"/>
              </w:rPr>
              <w:t>Roman</w:t>
            </w:r>
            <w:r w:rsidRPr="004737E0">
              <w:rPr>
                <w:rFonts w:asciiTheme="majorHAnsi" w:hAnsiTheme="majorHAnsi"/>
                <w:spacing w:val="-5"/>
              </w:rPr>
              <w:t xml:space="preserve"> </w:t>
            </w:r>
            <w:r w:rsidRPr="004737E0">
              <w:rPr>
                <w:rFonts w:asciiTheme="majorHAnsi" w:hAnsiTheme="majorHAnsi"/>
                <w:spacing w:val="-2"/>
              </w:rPr>
              <w:t>u</w:t>
            </w:r>
            <w:r w:rsidRPr="004737E0">
              <w:rPr>
                <w:rFonts w:asciiTheme="majorHAnsi" w:hAnsiTheme="majorHAnsi"/>
                <w:spacing w:val="-6"/>
              </w:rPr>
              <w:t xml:space="preserve"> </w:t>
            </w:r>
            <w:r w:rsidRPr="004737E0">
              <w:rPr>
                <w:rFonts w:asciiTheme="majorHAnsi" w:hAnsiTheme="majorHAnsi"/>
                <w:spacing w:val="-2"/>
              </w:rPr>
              <w:t>sustavu</w:t>
            </w:r>
            <w:r w:rsidRPr="004737E0">
              <w:rPr>
                <w:rFonts w:asciiTheme="majorHAnsi" w:hAnsiTheme="majorHAnsi"/>
                <w:spacing w:val="-6"/>
              </w:rPr>
              <w:t xml:space="preserve"> </w:t>
            </w:r>
            <w:r w:rsidRPr="004737E0">
              <w:rPr>
                <w:rFonts w:asciiTheme="majorHAnsi" w:hAnsiTheme="majorHAnsi"/>
                <w:spacing w:val="-2"/>
              </w:rPr>
              <w:t>problemske</w:t>
            </w:r>
            <w:r w:rsidRPr="004737E0">
              <w:rPr>
                <w:rFonts w:asciiTheme="majorHAnsi" w:hAnsiTheme="majorHAnsi"/>
                <w:spacing w:val="-5"/>
              </w:rPr>
              <w:t xml:space="preserve"> </w:t>
            </w:r>
            <w:r w:rsidRPr="004737E0">
              <w:rPr>
                <w:rFonts w:asciiTheme="majorHAnsi" w:hAnsiTheme="majorHAnsi"/>
                <w:spacing w:val="-2"/>
              </w:rPr>
              <w:t xml:space="preserve">nastave, </w:t>
            </w:r>
            <w:r w:rsidRPr="004737E0">
              <w:rPr>
                <w:rFonts w:asciiTheme="majorHAnsi" w:hAnsiTheme="majorHAnsi"/>
              </w:rPr>
              <w:t>Školska knjiga, Zagreb</w:t>
            </w:r>
          </w:p>
          <w:p w14:paraId="54E79984" w14:textId="77777777" w:rsidR="007A1F9E" w:rsidRPr="004737E0" w:rsidRDefault="000E1E7D" w:rsidP="00B87C5C">
            <w:pPr>
              <w:pStyle w:val="TableParagraph"/>
              <w:numPr>
                <w:ilvl w:val="0"/>
                <w:numId w:val="190"/>
              </w:numPr>
              <w:tabs>
                <w:tab w:val="left" w:pos="376"/>
              </w:tabs>
              <w:spacing w:line="285" w:lineRule="auto"/>
              <w:ind w:right="382" w:firstLine="0"/>
              <w:rPr>
                <w:rFonts w:asciiTheme="majorHAnsi" w:hAnsiTheme="majorHAnsi"/>
              </w:rPr>
            </w:pPr>
            <w:r w:rsidRPr="004737E0">
              <w:rPr>
                <w:rFonts w:asciiTheme="majorHAnsi" w:hAnsiTheme="majorHAnsi"/>
                <w:spacing w:val="-2"/>
              </w:rPr>
              <w:t>Kermek-Sredanovic´,</w:t>
            </w:r>
            <w:r w:rsidRPr="004737E0">
              <w:rPr>
                <w:rFonts w:asciiTheme="majorHAnsi" w:hAnsiTheme="majorHAnsi"/>
                <w:spacing w:val="-8"/>
              </w:rPr>
              <w:t xml:space="preserve"> </w:t>
            </w:r>
            <w:r w:rsidRPr="004737E0">
              <w:rPr>
                <w:rFonts w:asciiTheme="majorHAnsi" w:hAnsiTheme="majorHAnsi"/>
                <w:spacing w:val="-2"/>
              </w:rPr>
              <w:t>M.,</w:t>
            </w:r>
            <w:r w:rsidRPr="004737E0">
              <w:rPr>
                <w:rFonts w:asciiTheme="majorHAnsi" w:hAnsiTheme="majorHAnsi"/>
                <w:spacing w:val="-6"/>
              </w:rPr>
              <w:t xml:space="preserve"> </w:t>
            </w:r>
            <w:r w:rsidRPr="004737E0">
              <w:rPr>
                <w:rFonts w:asciiTheme="majorHAnsi" w:hAnsiTheme="majorHAnsi"/>
                <w:spacing w:val="-2"/>
              </w:rPr>
              <w:t>(1991).</w:t>
            </w:r>
            <w:r w:rsidRPr="004737E0">
              <w:rPr>
                <w:rFonts w:asciiTheme="majorHAnsi" w:hAnsiTheme="majorHAnsi"/>
                <w:spacing w:val="-7"/>
              </w:rPr>
              <w:t xml:space="preserve"> </w:t>
            </w:r>
            <w:r w:rsidRPr="004737E0">
              <w:rPr>
                <w:rFonts w:asciiTheme="majorHAnsi" w:hAnsiTheme="majorHAnsi"/>
                <w:spacing w:val="-2"/>
              </w:rPr>
              <w:t>Književni</w:t>
            </w:r>
            <w:r w:rsidRPr="004737E0">
              <w:rPr>
                <w:rFonts w:asciiTheme="majorHAnsi" w:hAnsiTheme="majorHAnsi"/>
                <w:spacing w:val="-6"/>
              </w:rPr>
              <w:t xml:space="preserve"> </w:t>
            </w:r>
            <w:r w:rsidRPr="004737E0">
              <w:rPr>
                <w:rFonts w:asciiTheme="majorHAnsi" w:hAnsiTheme="majorHAnsi"/>
                <w:spacing w:val="-2"/>
              </w:rPr>
              <w:t>interesi</w:t>
            </w:r>
            <w:r w:rsidRPr="004737E0">
              <w:rPr>
                <w:rFonts w:asciiTheme="majorHAnsi" w:hAnsiTheme="majorHAnsi"/>
                <w:spacing w:val="-6"/>
              </w:rPr>
              <w:t xml:space="preserve"> </w:t>
            </w:r>
            <w:r w:rsidRPr="004737E0">
              <w:rPr>
                <w:rFonts w:asciiTheme="majorHAnsi" w:hAnsiTheme="majorHAnsi"/>
                <w:spacing w:val="-2"/>
              </w:rPr>
              <w:t>djece</w:t>
            </w:r>
            <w:r w:rsidRPr="004737E0">
              <w:rPr>
                <w:rFonts w:asciiTheme="majorHAnsi" w:hAnsiTheme="majorHAnsi"/>
                <w:spacing w:val="-6"/>
              </w:rPr>
              <w:t xml:space="preserve"> </w:t>
            </w:r>
            <w:r w:rsidRPr="004737E0">
              <w:rPr>
                <w:rFonts w:asciiTheme="majorHAnsi" w:hAnsiTheme="majorHAnsi"/>
                <w:spacing w:val="-2"/>
              </w:rPr>
              <w:t xml:space="preserve">i </w:t>
            </w:r>
            <w:r w:rsidRPr="004737E0">
              <w:rPr>
                <w:rFonts w:asciiTheme="majorHAnsi" w:hAnsiTheme="majorHAnsi"/>
              </w:rPr>
              <w:t>omladine, Zagreb, Školska knjiga</w:t>
            </w:r>
          </w:p>
          <w:p w14:paraId="53F93FB5" w14:textId="77777777" w:rsidR="007A1F9E" w:rsidRPr="004737E0" w:rsidRDefault="000E1E7D" w:rsidP="00B87C5C">
            <w:pPr>
              <w:pStyle w:val="TableParagraph"/>
              <w:numPr>
                <w:ilvl w:val="0"/>
                <w:numId w:val="190"/>
              </w:numPr>
              <w:tabs>
                <w:tab w:val="left" w:pos="376"/>
              </w:tabs>
              <w:spacing w:line="285" w:lineRule="auto"/>
              <w:ind w:right="719" w:firstLine="0"/>
              <w:rPr>
                <w:rFonts w:asciiTheme="majorHAnsi" w:hAnsiTheme="majorHAnsi"/>
              </w:rPr>
            </w:pPr>
            <w:r w:rsidRPr="004737E0">
              <w:rPr>
                <w:rFonts w:asciiTheme="majorHAnsi" w:hAnsiTheme="majorHAnsi"/>
                <w:spacing w:val="-2"/>
              </w:rPr>
              <w:t>Kovačevic´,</w:t>
            </w:r>
            <w:r w:rsidRPr="004737E0">
              <w:rPr>
                <w:rFonts w:asciiTheme="majorHAnsi" w:hAnsiTheme="majorHAnsi"/>
                <w:spacing w:val="-7"/>
              </w:rPr>
              <w:t xml:space="preserve"> </w:t>
            </w:r>
            <w:r w:rsidRPr="004737E0">
              <w:rPr>
                <w:rFonts w:asciiTheme="majorHAnsi" w:hAnsiTheme="majorHAnsi"/>
                <w:spacing w:val="-2"/>
              </w:rPr>
              <w:t>M.,</w:t>
            </w:r>
            <w:r w:rsidRPr="004737E0">
              <w:rPr>
                <w:rFonts w:asciiTheme="majorHAnsi" w:hAnsiTheme="majorHAnsi"/>
                <w:spacing w:val="-7"/>
              </w:rPr>
              <w:t xml:space="preserve"> </w:t>
            </w:r>
            <w:r w:rsidRPr="004737E0">
              <w:rPr>
                <w:rFonts w:asciiTheme="majorHAnsi" w:hAnsiTheme="majorHAnsi"/>
                <w:spacing w:val="-2"/>
              </w:rPr>
              <w:t>(1998).</w:t>
            </w:r>
            <w:r w:rsidRPr="004737E0">
              <w:rPr>
                <w:rFonts w:asciiTheme="majorHAnsi" w:hAnsiTheme="majorHAnsi"/>
                <w:spacing w:val="-7"/>
              </w:rPr>
              <w:t xml:space="preserve"> </w:t>
            </w:r>
            <w:r w:rsidRPr="004737E0">
              <w:rPr>
                <w:rFonts w:asciiTheme="majorHAnsi" w:hAnsiTheme="majorHAnsi"/>
                <w:spacing w:val="-2"/>
              </w:rPr>
              <w:t>Književno-metodička</w:t>
            </w:r>
            <w:r w:rsidRPr="004737E0">
              <w:rPr>
                <w:rFonts w:asciiTheme="majorHAnsi" w:hAnsiTheme="majorHAnsi"/>
                <w:spacing w:val="-8"/>
              </w:rPr>
              <w:t xml:space="preserve"> </w:t>
            </w:r>
            <w:r w:rsidRPr="004737E0">
              <w:rPr>
                <w:rFonts w:asciiTheme="majorHAnsi" w:hAnsiTheme="majorHAnsi"/>
                <w:spacing w:val="-2"/>
              </w:rPr>
              <w:t xml:space="preserve">motrišta, </w:t>
            </w:r>
            <w:r w:rsidRPr="004737E0">
              <w:rPr>
                <w:rFonts w:asciiTheme="majorHAnsi" w:hAnsiTheme="majorHAnsi"/>
              </w:rPr>
              <w:t>Zagreb, Školske novine</w:t>
            </w:r>
          </w:p>
          <w:p w14:paraId="1C0DEC08" w14:textId="77777777" w:rsidR="007A1F9E" w:rsidRPr="004737E0" w:rsidRDefault="000E1E7D" w:rsidP="00B87C5C">
            <w:pPr>
              <w:pStyle w:val="TableParagraph"/>
              <w:numPr>
                <w:ilvl w:val="0"/>
                <w:numId w:val="190"/>
              </w:numPr>
              <w:tabs>
                <w:tab w:val="left" w:pos="508"/>
              </w:tabs>
              <w:spacing w:line="285" w:lineRule="auto"/>
              <w:ind w:right="257" w:firstLine="0"/>
              <w:rPr>
                <w:rFonts w:asciiTheme="majorHAnsi" w:hAnsiTheme="majorHAnsi"/>
              </w:rPr>
            </w:pPr>
            <w:r w:rsidRPr="004737E0">
              <w:rPr>
                <w:rFonts w:asciiTheme="majorHAnsi" w:hAnsiTheme="majorHAnsi"/>
              </w:rPr>
              <w:t>Lagumdžija,</w:t>
            </w:r>
            <w:r w:rsidRPr="004737E0">
              <w:rPr>
                <w:rFonts w:asciiTheme="majorHAnsi" w:hAnsiTheme="majorHAnsi"/>
                <w:spacing w:val="-9"/>
              </w:rPr>
              <w:t xml:space="preserve"> </w:t>
            </w:r>
            <w:r w:rsidRPr="004737E0">
              <w:rPr>
                <w:rFonts w:asciiTheme="majorHAnsi" w:hAnsiTheme="majorHAnsi"/>
              </w:rPr>
              <w:t>N.,</w:t>
            </w:r>
            <w:r w:rsidRPr="004737E0">
              <w:rPr>
                <w:rFonts w:asciiTheme="majorHAnsi" w:hAnsiTheme="majorHAnsi"/>
                <w:spacing w:val="-10"/>
              </w:rPr>
              <w:t xml:space="preserve"> </w:t>
            </w:r>
            <w:r w:rsidRPr="004737E0">
              <w:rPr>
                <w:rFonts w:asciiTheme="majorHAnsi" w:hAnsiTheme="majorHAnsi"/>
              </w:rPr>
              <w:t>(2000).</w:t>
            </w:r>
            <w:r w:rsidRPr="004737E0">
              <w:rPr>
                <w:rFonts w:asciiTheme="majorHAnsi" w:hAnsiTheme="majorHAnsi"/>
                <w:spacing w:val="-11"/>
              </w:rPr>
              <w:t xml:space="preserve"> </w:t>
            </w:r>
            <w:r w:rsidRPr="004737E0">
              <w:rPr>
                <w:rFonts w:asciiTheme="majorHAnsi" w:hAnsiTheme="majorHAnsi"/>
              </w:rPr>
              <w:t>Basna</w:t>
            </w:r>
            <w:r w:rsidRPr="004737E0">
              <w:rPr>
                <w:rFonts w:asciiTheme="majorHAnsi" w:hAnsiTheme="majorHAnsi"/>
                <w:spacing w:val="-10"/>
              </w:rPr>
              <w:t xml:space="preserve"> </w:t>
            </w:r>
            <w:r w:rsidRPr="004737E0">
              <w:rPr>
                <w:rFonts w:asciiTheme="majorHAnsi" w:hAnsiTheme="majorHAnsi"/>
              </w:rPr>
              <w:t>u</w:t>
            </w:r>
            <w:r w:rsidRPr="004737E0">
              <w:rPr>
                <w:rFonts w:asciiTheme="majorHAnsi" w:hAnsiTheme="majorHAnsi"/>
                <w:spacing w:val="-11"/>
              </w:rPr>
              <w:t xml:space="preserve"> </w:t>
            </w:r>
            <w:r w:rsidRPr="004737E0">
              <w:rPr>
                <w:rFonts w:asciiTheme="majorHAnsi" w:hAnsiTheme="majorHAnsi"/>
              </w:rPr>
              <w:t>osnovnoškolskoj</w:t>
            </w:r>
            <w:r w:rsidRPr="004737E0">
              <w:rPr>
                <w:rFonts w:asciiTheme="majorHAnsi" w:hAnsiTheme="majorHAnsi"/>
                <w:spacing w:val="-11"/>
              </w:rPr>
              <w:t xml:space="preserve"> </w:t>
            </w:r>
            <w:r w:rsidRPr="004737E0">
              <w:rPr>
                <w:rFonts w:asciiTheme="majorHAnsi" w:hAnsiTheme="majorHAnsi"/>
              </w:rPr>
              <w:t>nastavi književnosti, Hena Com, Zagreb</w:t>
            </w:r>
          </w:p>
          <w:p w14:paraId="5D24AA3F" w14:textId="77777777" w:rsidR="007A1F9E" w:rsidRPr="004737E0" w:rsidRDefault="000E1E7D" w:rsidP="00B87C5C">
            <w:pPr>
              <w:pStyle w:val="TableParagraph"/>
              <w:numPr>
                <w:ilvl w:val="0"/>
                <w:numId w:val="190"/>
              </w:numPr>
              <w:tabs>
                <w:tab w:val="left" w:pos="508"/>
              </w:tabs>
              <w:spacing w:line="283" w:lineRule="auto"/>
              <w:ind w:right="802" w:firstLine="0"/>
              <w:rPr>
                <w:rFonts w:asciiTheme="majorHAnsi" w:hAnsiTheme="majorHAnsi"/>
              </w:rPr>
            </w:pPr>
            <w:r w:rsidRPr="004737E0">
              <w:rPr>
                <w:rFonts w:asciiTheme="majorHAnsi" w:hAnsiTheme="majorHAnsi"/>
                <w:spacing w:val="-2"/>
              </w:rPr>
              <w:t>Pavletic´,</w:t>
            </w:r>
            <w:r w:rsidRPr="004737E0">
              <w:rPr>
                <w:rFonts w:asciiTheme="majorHAnsi" w:hAnsiTheme="majorHAnsi"/>
                <w:spacing w:val="-12"/>
              </w:rPr>
              <w:t xml:space="preserve"> </w:t>
            </w:r>
            <w:r w:rsidRPr="004737E0">
              <w:rPr>
                <w:rFonts w:asciiTheme="majorHAnsi" w:hAnsiTheme="majorHAnsi"/>
                <w:spacing w:val="-2"/>
              </w:rPr>
              <w:t>V.,</w:t>
            </w:r>
            <w:r w:rsidRPr="004737E0">
              <w:rPr>
                <w:rFonts w:asciiTheme="majorHAnsi" w:hAnsiTheme="majorHAnsi"/>
                <w:spacing w:val="-11"/>
              </w:rPr>
              <w:t xml:space="preserve"> </w:t>
            </w:r>
            <w:r w:rsidRPr="004737E0">
              <w:rPr>
                <w:rFonts w:asciiTheme="majorHAnsi" w:hAnsiTheme="majorHAnsi"/>
                <w:spacing w:val="-2"/>
              </w:rPr>
              <w:t>(1995).</w:t>
            </w:r>
            <w:r w:rsidRPr="004737E0">
              <w:rPr>
                <w:rFonts w:asciiTheme="majorHAnsi" w:hAnsiTheme="majorHAnsi"/>
                <w:spacing w:val="-9"/>
              </w:rPr>
              <w:t xml:space="preserve"> </w:t>
            </w:r>
            <w:r w:rsidRPr="004737E0">
              <w:rPr>
                <w:rFonts w:asciiTheme="majorHAnsi" w:hAnsiTheme="majorHAnsi"/>
                <w:spacing w:val="-2"/>
              </w:rPr>
              <w:t>Kako</w:t>
            </w:r>
            <w:r w:rsidRPr="004737E0">
              <w:rPr>
                <w:rFonts w:asciiTheme="majorHAnsi" w:hAnsiTheme="majorHAnsi"/>
                <w:spacing w:val="-11"/>
              </w:rPr>
              <w:t xml:space="preserve"> </w:t>
            </w:r>
            <w:r w:rsidRPr="004737E0">
              <w:rPr>
                <w:rFonts w:asciiTheme="majorHAnsi" w:hAnsiTheme="majorHAnsi"/>
                <w:spacing w:val="-2"/>
              </w:rPr>
              <w:t>razumjeti</w:t>
            </w:r>
            <w:r w:rsidRPr="004737E0">
              <w:rPr>
                <w:rFonts w:asciiTheme="majorHAnsi" w:hAnsiTheme="majorHAnsi"/>
                <w:spacing w:val="-12"/>
              </w:rPr>
              <w:t xml:space="preserve"> </w:t>
            </w:r>
            <w:r w:rsidRPr="004737E0">
              <w:rPr>
                <w:rFonts w:asciiTheme="majorHAnsi" w:hAnsiTheme="majorHAnsi"/>
                <w:spacing w:val="-2"/>
              </w:rPr>
              <w:t>poeziju,</w:t>
            </w:r>
            <w:r w:rsidRPr="004737E0">
              <w:rPr>
                <w:rFonts w:asciiTheme="majorHAnsi" w:hAnsiTheme="majorHAnsi"/>
                <w:spacing w:val="-11"/>
              </w:rPr>
              <w:t xml:space="preserve"> </w:t>
            </w:r>
            <w:r w:rsidRPr="004737E0">
              <w:rPr>
                <w:rFonts w:asciiTheme="majorHAnsi" w:hAnsiTheme="majorHAnsi"/>
                <w:spacing w:val="-2"/>
              </w:rPr>
              <w:t xml:space="preserve">Školska </w:t>
            </w:r>
            <w:r w:rsidRPr="004737E0">
              <w:rPr>
                <w:rFonts w:asciiTheme="majorHAnsi" w:hAnsiTheme="majorHAnsi"/>
              </w:rPr>
              <w:t>knjiga, Zagreb, 1995.</w:t>
            </w:r>
          </w:p>
          <w:p w14:paraId="62A42DB1" w14:textId="77777777" w:rsidR="007A1F9E" w:rsidRPr="004737E0" w:rsidRDefault="000E1E7D" w:rsidP="00B87C5C">
            <w:pPr>
              <w:pStyle w:val="TableParagraph"/>
              <w:numPr>
                <w:ilvl w:val="0"/>
                <w:numId w:val="190"/>
              </w:numPr>
              <w:tabs>
                <w:tab w:val="left" w:pos="508"/>
              </w:tabs>
              <w:spacing w:line="285" w:lineRule="auto"/>
              <w:ind w:right="636" w:firstLine="0"/>
              <w:rPr>
                <w:rFonts w:asciiTheme="majorHAnsi" w:hAnsiTheme="majorHAnsi"/>
              </w:rPr>
            </w:pPr>
            <w:r w:rsidRPr="004737E0">
              <w:rPr>
                <w:rFonts w:asciiTheme="majorHAnsi" w:hAnsiTheme="majorHAnsi"/>
              </w:rPr>
              <w:t>Perotti,</w:t>
            </w:r>
            <w:r w:rsidRPr="004737E0">
              <w:rPr>
                <w:rFonts w:asciiTheme="majorHAnsi" w:hAnsiTheme="majorHAnsi"/>
                <w:spacing w:val="-7"/>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(1995).</w:t>
            </w:r>
            <w:r w:rsidRPr="004737E0">
              <w:rPr>
                <w:rFonts w:asciiTheme="majorHAnsi" w:hAnsiTheme="majorHAnsi"/>
                <w:spacing w:val="-9"/>
              </w:rPr>
              <w:t xml:space="preserve"> </w:t>
            </w:r>
            <w:r w:rsidRPr="004737E0">
              <w:rPr>
                <w:rFonts w:asciiTheme="majorHAnsi" w:hAnsiTheme="majorHAnsi"/>
              </w:rPr>
              <w:t>Pledoaje</w:t>
            </w:r>
            <w:r w:rsidRPr="004737E0">
              <w:rPr>
                <w:rFonts w:asciiTheme="majorHAnsi" w:hAnsiTheme="majorHAnsi"/>
                <w:spacing w:val="-8"/>
              </w:rPr>
              <w:t xml:space="preserve"> </w:t>
            </w:r>
            <w:r w:rsidRPr="004737E0">
              <w:rPr>
                <w:rFonts w:asciiTheme="majorHAnsi" w:hAnsiTheme="majorHAnsi"/>
              </w:rPr>
              <w:t>za</w:t>
            </w:r>
            <w:r w:rsidRPr="004737E0">
              <w:rPr>
                <w:rFonts w:asciiTheme="majorHAnsi" w:hAnsiTheme="majorHAnsi"/>
                <w:spacing w:val="-9"/>
              </w:rPr>
              <w:t xml:space="preserve"> </w:t>
            </w:r>
            <w:r w:rsidRPr="004737E0">
              <w:rPr>
                <w:rFonts w:asciiTheme="majorHAnsi" w:hAnsiTheme="majorHAnsi"/>
              </w:rPr>
              <w:t>interkulturalni</w:t>
            </w:r>
            <w:r w:rsidRPr="004737E0">
              <w:rPr>
                <w:rFonts w:asciiTheme="majorHAnsi" w:hAnsiTheme="majorHAnsi"/>
                <w:spacing w:val="-8"/>
              </w:rPr>
              <w:t xml:space="preserve"> </w:t>
            </w:r>
            <w:r w:rsidRPr="004737E0">
              <w:rPr>
                <w:rFonts w:asciiTheme="majorHAnsi" w:hAnsiTheme="majorHAnsi"/>
              </w:rPr>
              <w:t>odgoj</w:t>
            </w:r>
            <w:r w:rsidRPr="004737E0">
              <w:rPr>
                <w:rFonts w:asciiTheme="majorHAnsi" w:hAnsiTheme="majorHAnsi"/>
                <w:spacing w:val="-5"/>
              </w:rPr>
              <w:t xml:space="preserve"> </w:t>
            </w:r>
            <w:r w:rsidRPr="004737E0">
              <w:rPr>
                <w:rFonts w:asciiTheme="majorHAnsi" w:hAnsiTheme="majorHAnsi"/>
              </w:rPr>
              <w:t>i obrazovanje,Educa, Zagreb</w:t>
            </w:r>
          </w:p>
          <w:p w14:paraId="4F79D457" w14:textId="77777777" w:rsidR="007A1F9E" w:rsidRPr="004737E0" w:rsidRDefault="000E1E7D" w:rsidP="00B87C5C">
            <w:pPr>
              <w:pStyle w:val="TableParagraph"/>
              <w:numPr>
                <w:ilvl w:val="0"/>
                <w:numId w:val="190"/>
              </w:numPr>
              <w:tabs>
                <w:tab w:val="left" w:pos="508"/>
              </w:tabs>
              <w:spacing w:line="285" w:lineRule="auto"/>
              <w:ind w:right="146" w:firstLine="0"/>
              <w:rPr>
                <w:rFonts w:asciiTheme="majorHAnsi" w:hAnsiTheme="majorHAnsi"/>
              </w:rPr>
            </w:pPr>
            <w:r w:rsidRPr="004737E0">
              <w:rPr>
                <w:rFonts w:asciiTheme="majorHAnsi" w:hAnsiTheme="majorHAnsi"/>
                <w:spacing w:val="-2"/>
              </w:rPr>
              <w:t>Rosandic´,</w:t>
            </w:r>
            <w:r w:rsidRPr="004737E0">
              <w:rPr>
                <w:rFonts w:asciiTheme="majorHAnsi" w:hAnsiTheme="majorHAnsi"/>
                <w:spacing w:val="-6"/>
              </w:rPr>
              <w:t xml:space="preserve"> </w:t>
            </w:r>
            <w:r w:rsidRPr="004737E0">
              <w:rPr>
                <w:rFonts w:asciiTheme="majorHAnsi" w:hAnsiTheme="majorHAnsi"/>
                <w:spacing w:val="-2"/>
              </w:rPr>
              <w:t>D.,</w:t>
            </w:r>
            <w:r w:rsidRPr="004737E0">
              <w:rPr>
                <w:rFonts w:asciiTheme="majorHAnsi" w:hAnsiTheme="majorHAnsi"/>
                <w:spacing w:val="-6"/>
              </w:rPr>
              <w:t xml:space="preserve"> </w:t>
            </w:r>
            <w:r w:rsidRPr="004737E0">
              <w:rPr>
                <w:rFonts w:asciiTheme="majorHAnsi" w:hAnsiTheme="majorHAnsi"/>
                <w:spacing w:val="-2"/>
              </w:rPr>
              <w:t>(2003).</w:t>
            </w:r>
            <w:r w:rsidRPr="004737E0">
              <w:rPr>
                <w:rFonts w:asciiTheme="majorHAnsi" w:hAnsiTheme="majorHAnsi"/>
                <w:spacing w:val="-6"/>
              </w:rPr>
              <w:t xml:space="preserve"> </w:t>
            </w:r>
            <w:r w:rsidRPr="004737E0">
              <w:rPr>
                <w:rFonts w:asciiTheme="majorHAnsi" w:hAnsiTheme="majorHAnsi"/>
                <w:spacing w:val="-2"/>
              </w:rPr>
              <w:t>Kurikulski</w:t>
            </w:r>
            <w:r w:rsidRPr="004737E0">
              <w:rPr>
                <w:rFonts w:asciiTheme="majorHAnsi" w:hAnsiTheme="majorHAnsi"/>
                <w:spacing w:val="-7"/>
              </w:rPr>
              <w:t xml:space="preserve"> </w:t>
            </w:r>
            <w:r w:rsidRPr="004737E0">
              <w:rPr>
                <w:rFonts w:asciiTheme="majorHAnsi" w:hAnsiTheme="majorHAnsi"/>
                <w:spacing w:val="-2"/>
              </w:rPr>
              <w:t>metodički</w:t>
            </w:r>
            <w:r w:rsidRPr="004737E0">
              <w:rPr>
                <w:rFonts w:asciiTheme="majorHAnsi" w:hAnsiTheme="majorHAnsi"/>
                <w:spacing w:val="-7"/>
              </w:rPr>
              <w:t xml:space="preserve"> </w:t>
            </w:r>
            <w:r w:rsidRPr="004737E0">
              <w:rPr>
                <w:rFonts w:asciiTheme="majorHAnsi" w:hAnsiTheme="majorHAnsi"/>
                <w:spacing w:val="-2"/>
              </w:rPr>
              <w:t>obzori,</w:t>
            </w:r>
            <w:r w:rsidRPr="004737E0">
              <w:rPr>
                <w:rFonts w:asciiTheme="majorHAnsi" w:hAnsiTheme="majorHAnsi"/>
                <w:spacing w:val="-5"/>
              </w:rPr>
              <w:t xml:space="preserve"> </w:t>
            </w:r>
            <w:r w:rsidRPr="004737E0">
              <w:rPr>
                <w:rFonts w:asciiTheme="majorHAnsi" w:hAnsiTheme="majorHAnsi"/>
                <w:spacing w:val="-2"/>
              </w:rPr>
              <w:t xml:space="preserve">Školske </w:t>
            </w:r>
            <w:r w:rsidRPr="004737E0">
              <w:rPr>
                <w:rFonts w:asciiTheme="majorHAnsi" w:hAnsiTheme="majorHAnsi"/>
              </w:rPr>
              <w:t>novine, Zagreb</w:t>
            </w:r>
          </w:p>
          <w:p w14:paraId="0FD3DCCF" w14:textId="77777777" w:rsidR="007A1F9E" w:rsidRPr="004737E0" w:rsidRDefault="000E1E7D" w:rsidP="00B87C5C">
            <w:pPr>
              <w:pStyle w:val="TableParagraph"/>
              <w:numPr>
                <w:ilvl w:val="0"/>
                <w:numId w:val="190"/>
              </w:numPr>
              <w:tabs>
                <w:tab w:val="left" w:pos="508"/>
              </w:tabs>
              <w:spacing w:line="285" w:lineRule="auto"/>
              <w:ind w:right="518" w:firstLine="0"/>
              <w:rPr>
                <w:rFonts w:asciiTheme="majorHAnsi" w:hAnsiTheme="majorHAnsi"/>
              </w:rPr>
            </w:pPr>
            <w:r w:rsidRPr="004737E0">
              <w:rPr>
                <w:rFonts w:asciiTheme="majorHAnsi" w:hAnsiTheme="majorHAnsi"/>
              </w:rPr>
              <w:t>Šabic´,</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G.,</w:t>
            </w:r>
            <w:r w:rsidRPr="004737E0">
              <w:rPr>
                <w:rFonts w:asciiTheme="majorHAnsi" w:hAnsiTheme="majorHAnsi"/>
                <w:spacing w:val="-13"/>
              </w:rPr>
              <w:t xml:space="preserve"> </w:t>
            </w:r>
            <w:r w:rsidRPr="004737E0">
              <w:rPr>
                <w:rFonts w:asciiTheme="majorHAnsi" w:hAnsiTheme="majorHAnsi"/>
              </w:rPr>
              <w:t>(1983).</w:t>
            </w:r>
            <w:r w:rsidRPr="004737E0">
              <w:rPr>
                <w:rFonts w:asciiTheme="majorHAnsi" w:hAnsiTheme="majorHAnsi"/>
                <w:spacing w:val="-13"/>
              </w:rPr>
              <w:t xml:space="preserve"> </w:t>
            </w:r>
            <w:r w:rsidRPr="004737E0">
              <w:rPr>
                <w:rFonts w:asciiTheme="majorHAnsi" w:hAnsiTheme="majorHAnsi"/>
              </w:rPr>
              <w:t>Lirska</w:t>
            </w:r>
            <w:r w:rsidRPr="004737E0">
              <w:rPr>
                <w:rFonts w:asciiTheme="majorHAnsi" w:hAnsiTheme="majorHAnsi"/>
                <w:spacing w:val="-14"/>
              </w:rPr>
              <w:t xml:space="preserve"> </w:t>
            </w:r>
            <w:r w:rsidRPr="004737E0">
              <w:rPr>
                <w:rFonts w:asciiTheme="majorHAnsi" w:hAnsiTheme="majorHAnsi"/>
              </w:rPr>
              <w:t>poezija</w:t>
            </w:r>
            <w:r w:rsidRPr="004737E0">
              <w:rPr>
                <w:rFonts w:asciiTheme="majorHAnsi" w:hAnsiTheme="majorHAnsi"/>
                <w:spacing w:val="-13"/>
              </w:rPr>
              <w:t xml:space="preserve"> </w:t>
            </w:r>
            <w:r w:rsidRPr="004737E0">
              <w:rPr>
                <w:rFonts w:asciiTheme="majorHAnsi" w:hAnsiTheme="majorHAnsi"/>
              </w:rPr>
              <w:t>u</w:t>
            </w:r>
            <w:r w:rsidRPr="004737E0">
              <w:rPr>
                <w:rFonts w:asciiTheme="majorHAnsi" w:hAnsiTheme="majorHAnsi"/>
                <w:spacing w:val="-13"/>
              </w:rPr>
              <w:t xml:space="preserve"> </w:t>
            </w:r>
            <w:r w:rsidRPr="004737E0">
              <w:rPr>
                <w:rFonts w:asciiTheme="majorHAnsi" w:hAnsiTheme="majorHAnsi"/>
              </w:rPr>
              <w:t>razrednoj</w:t>
            </w:r>
            <w:r w:rsidRPr="004737E0">
              <w:rPr>
                <w:rFonts w:asciiTheme="majorHAnsi" w:hAnsiTheme="majorHAnsi"/>
                <w:spacing w:val="-13"/>
              </w:rPr>
              <w:t xml:space="preserve"> </w:t>
            </w:r>
            <w:r w:rsidRPr="004737E0">
              <w:rPr>
                <w:rFonts w:asciiTheme="majorHAnsi" w:hAnsiTheme="majorHAnsi"/>
              </w:rPr>
              <w:t>nastavi, Školska knjiga, Zagreb</w:t>
            </w:r>
          </w:p>
          <w:p w14:paraId="4DCAA473" w14:textId="77777777" w:rsidR="007A1F9E" w:rsidRPr="004737E0" w:rsidRDefault="000E1E7D" w:rsidP="00B87C5C">
            <w:pPr>
              <w:pStyle w:val="TableParagraph"/>
              <w:numPr>
                <w:ilvl w:val="0"/>
                <w:numId w:val="190"/>
              </w:numPr>
              <w:tabs>
                <w:tab w:val="left" w:pos="508"/>
              </w:tabs>
              <w:spacing w:line="279" w:lineRule="exact"/>
              <w:ind w:left="508" w:hanging="365"/>
              <w:rPr>
                <w:rFonts w:asciiTheme="majorHAnsi" w:hAnsiTheme="majorHAnsi"/>
              </w:rPr>
            </w:pPr>
            <w:r w:rsidRPr="004737E0">
              <w:rPr>
                <w:rFonts w:asciiTheme="majorHAnsi" w:hAnsiTheme="majorHAnsi"/>
              </w:rPr>
              <w:t>Šabic´,</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1"/>
              </w:rPr>
              <w:t xml:space="preserve"> </w:t>
            </w:r>
            <w:r w:rsidRPr="004737E0">
              <w:rPr>
                <w:rFonts w:asciiTheme="majorHAnsi" w:hAnsiTheme="majorHAnsi"/>
              </w:rPr>
              <w:t>G.,</w:t>
            </w:r>
            <w:r w:rsidRPr="004737E0">
              <w:rPr>
                <w:rFonts w:asciiTheme="majorHAnsi" w:hAnsiTheme="majorHAnsi"/>
                <w:spacing w:val="-11"/>
              </w:rPr>
              <w:t xml:space="preserve"> </w:t>
            </w:r>
            <w:r w:rsidRPr="004737E0">
              <w:rPr>
                <w:rFonts w:asciiTheme="majorHAnsi" w:hAnsiTheme="majorHAnsi"/>
              </w:rPr>
              <w:t>(1991).</w:t>
            </w:r>
            <w:r w:rsidRPr="004737E0">
              <w:rPr>
                <w:rFonts w:asciiTheme="majorHAnsi" w:hAnsiTheme="majorHAnsi"/>
                <w:spacing w:val="29"/>
              </w:rPr>
              <w:t xml:space="preserve"> </w:t>
            </w:r>
            <w:r w:rsidRPr="004737E0">
              <w:rPr>
                <w:rFonts w:asciiTheme="majorHAnsi" w:hAnsiTheme="majorHAnsi"/>
              </w:rPr>
              <w:t>Učenik</w:t>
            </w:r>
            <w:r w:rsidRPr="004737E0">
              <w:rPr>
                <w:rFonts w:asciiTheme="majorHAnsi" w:hAnsiTheme="majorHAnsi"/>
                <w:spacing w:val="-11"/>
              </w:rPr>
              <w:t xml:space="preserve"> </w:t>
            </w:r>
            <w:r w:rsidRPr="004737E0">
              <w:rPr>
                <w:rFonts w:asciiTheme="majorHAnsi" w:hAnsiTheme="majorHAnsi"/>
              </w:rPr>
              <w:t>i</w:t>
            </w:r>
            <w:r w:rsidRPr="004737E0">
              <w:rPr>
                <w:rFonts w:asciiTheme="majorHAnsi" w:hAnsiTheme="majorHAnsi"/>
                <w:spacing w:val="-12"/>
              </w:rPr>
              <w:t xml:space="preserve"> </w:t>
            </w:r>
            <w:r w:rsidRPr="004737E0">
              <w:rPr>
                <w:rFonts w:asciiTheme="majorHAnsi" w:hAnsiTheme="majorHAnsi"/>
              </w:rPr>
              <w:t>lirika,</w:t>
            </w:r>
            <w:r w:rsidRPr="004737E0">
              <w:rPr>
                <w:rFonts w:asciiTheme="majorHAnsi" w:hAnsiTheme="majorHAnsi"/>
                <w:spacing w:val="-10"/>
              </w:rPr>
              <w:t xml:space="preserve"> </w:t>
            </w:r>
            <w:r w:rsidRPr="004737E0">
              <w:rPr>
                <w:rFonts w:asciiTheme="majorHAnsi" w:hAnsiTheme="majorHAnsi"/>
              </w:rPr>
              <w:t>Školska</w:t>
            </w:r>
            <w:r w:rsidRPr="004737E0">
              <w:rPr>
                <w:rFonts w:asciiTheme="majorHAnsi" w:hAnsiTheme="majorHAnsi"/>
                <w:spacing w:val="-9"/>
              </w:rPr>
              <w:t xml:space="preserve"> </w:t>
            </w:r>
            <w:r w:rsidRPr="004737E0">
              <w:rPr>
                <w:rFonts w:asciiTheme="majorHAnsi" w:hAnsiTheme="majorHAnsi"/>
              </w:rPr>
              <w:t>knjiga,</w:t>
            </w:r>
            <w:r w:rsidRPr="004737E0">
              <w:rPr>
                <w:rFonts w:asciiTheme="majorHAnsi" w:hAnsiTheme="majorHAnsi"/>
                <w:spacing w:val="-10"/>
              </w:rPr>
              <w:t xml:space="preserve"> </w:t>
            </w:r>
            <w:r w:rsidRPr="004737E0">
              <w:rPr>
                <w:rFonts w:asciiTheme="majorHAnsi" w:hAnsiTheme="majorHAnsi"/>
                <w:spacing w:val="-2"/>
              </w:rPr>
              <w:t>Zagreb</w:t>
            </w:r>
          </w:p>
          <w:p w14:paraId="7213B2E8" w14:textId="77777777" w:rsidR="007A1F9E" w:rsidRPr="004737E0" w:rsidRDefault="000E1E7D" w:rsidP="00B87C5C">
            <w:pPr>
              <w:pStyle w:val="TableParagraph"/>
              <w:numPr>
                <w:ilvl w:val="0"/>
                <w:numId w:val="190"/>
              </w:numPr>
              <w:tabs>
                <w:tab w:val="left" w:pos="508"/>
              </w:tabs>
              <w:spacing w:line="334" w:lineRule="exact"/>
              <w:ind w:right="190" w:firstLine="0"/>
              <w:rPr>
                <w:rFonts w:asciiTheme="majorHAnsi" w:hAnsiTheme="majorHAnsi"/>
              </w:rPr>
            </w:pPr>
            <w:r w:rsidRPr="004737E0">
              <w:rPr>
                <w:rFonts w:asciiTheme="majorHAnsi" w:hAnsiTheme="majorHAnsi"/>
              </w:rPr>
              <w:t>Težak,</w:t>
            </w:r>
            <w:r w:rsidRPr="004737E0">
              <w:rPr>
                <w:rFonts w:asciiTheme="majorHAnsi" w:hAnsiTheme="majorHAnsi"/>
                <w:spacing w:val="-9"/>
              </w:rPr>
              <w:t xml:space="preserve"> </w:t>
            </w:r>
            <w:r w:rsidRPr="004737E0">
              <w:rPr>
                <w:rFonts w:asciiTheme="majorHAnsi" w:hAnsiTheme="majorHAnsi"/>
              </w:rPr>
              <w:t>S.,</w:t>
            </w:r>
            <w:r w:rsidRPr="004737E0">
              <w:rPr>
                <w:rFonts w:asciiTheme="majorHAnsi" w:hAnsiTheme="majorHAnsi"/>
                <w:spacing w:val="-9"/>
              </w:rPr>
              <w:t xml:space="preserve"> </w:t>
            </w:r>
            <w:r w:rsidRPr="004737E0">
              <w:rPr>
                <w:rFonts w:asciiTheme="majorHAnsi" w:hAnsiTheme="majorHAnsi"/>
              </w:rPr>
              <w:t>(1977).</w:t>
            </w:r>
            <w:r w:rsidRPr="004737E0">
              <w:rPr>
                <w:rFonts w:asciiTheme="majorHAnsi" w:hAnsiTheme="majorHAnsi"/>
                <w:spacing w:val="-10"/>
              </w:rPr>
              <w:t xml:space="preserve"> </w:t>
            </w:r>
            <w:r w:rsidRPr="004737E0">
              <w:rPr>
                <w:rFonts w:asciiTheme="majorHAnsi" w:hAnsiTheme="majorHAnsi"/>
              </w:rPr>
              <w:t>Prilozi</w:t>
            </w:r>
            <w:r w:rsidRPr="004737E0">
              <w:rPr>
                <w:rFonts w:asciiTheme="majorHAnsi" w:hAnsiTheme="majorHAnsi"/>
                <w:spacing w:val="-10"/>
              </w:rPr>
              <w:t xml:space="preserve"> </w:t>
            </w:r>
            <w:r w:rsidRPr="004737E0">
              <w:rPr>
                <w:rFonts w:asciiTheme="majorHAnsi" w:hAnsiTheme="majorHAnsi"/>
              </w:rPr>
              <w:t>interpretaciji</w:t>
            </w:r>
            <w:r w:rsidRPr="004737E0">
              <w:rPr>
                <w:rFonts w:asciiTheme="majorHAnsi" w:hAnsiTheme="majorHAnsi"/>
                <w:spacing w:val="-10"/>
              </w:rPr>
              <w:t xml:space="preserve"> </w:t>
            </w:r>
            <w:r w:rsidRPr="004737E0">
              <w:rPr>
                <w:rFonts w:asciiTheme="majorHAnsi" w:hAnsiTheme="majorHAnsi"/>
              </w:rPr>
              <w:t>lirske</w:t>
            </w:r>
            <w:r w:rsidRPr="004737E0">
              <w:rPr>
                <w:rFonts w:asciiTheme="majorHAnsi" w:hAnsiTheme="majorHAnsi"/>
                <w:spacing w:val="-9"/>
              </w:rPr>
              <w:t xml:space="preserve"> </w:t>
            </w:r>
            <w:r w:rsidRPr="004737E0">
              <w:rPr>
                <w:rFonts w:asciiTheme="majorHAnsi" w:hAnsiTheme="majorHAnsi"/>
              </w:rPr>
              <w:t>pjesme,</w:t>
            </w:r>
            <w:r w:rsidRPr="004737E0">
              <w:rPr>
                <w:rFonts w:asciiTheme="majorHAnsi" w:hAnsiTheme="majorHAnsi"/>
                <w:spacing w:val="-9"/>
              </w:rPr>
              <w:t xml:space="preserve"> </w:t>
            </w:r>
            <w:r w:rsidRPr="004737E0">
              <w:rPr>
                <w:rFonts w:asciiTheme="majorHAnsi" w:hAnsiTheme="majorHAnsi"/>
              </w:rPr>
              <w:t xml:space="preserve">PKZ, </w:t>
            </w:r>
            <w:r w:rsidRPr="004737E0">
              <w:rPr>
                <w:rFonts w:asciiTheme="majorHAnsi" w:hAnsiTheme="majorHAnsi"/>
                <w:spacing w:val="-2"/>
              </w:rPr>
              <w:t>Zagreb</w:t>
            </w:r>
          </w:p>
        </w:tc>
      </w:tr>
    </w:tbl>
    <w:p w14:paraId="7DD4ACF2" w14:textId="77777777" w:rsidR="007A1F9E" w:rsidRPr="004737E0" w:rsidRDefault="007A1F9E">
      <w:pPr>
        <w:pStyle w:val="TableParagraph"/>
        <w:spacing w:line="334" w:lineRule="exact"/>
        <w:rPr>
          <w:rFonts w:asciiTheme="majorHAnsi" w:hAnsiTheme="majorHAnsi"/>
        </w:rPr>
      </w:pPr>
    </w:p>
    <w:p w14:paraId="6D5CA3C8" w14:textId="77777777" w:rsidR="00D41976" w:rsidRPr="004737E0" w:rsidRDefault="00D41976" w:rsidP="00D41976">
      <w:pPr>
        <w:rPr>
          <w:rFonts w:asciiTheme="majorHAnsi" w:hAnsiTheme="majorHAnsi"/>
        </w:rPr>
      </w:pPr>
    </w:p>
    <w:p w14:paraId="3A117838" w14:textId="77777777" w:rsidR="00D41976" w:rsidRPr="004737E0" w:rsidRDefault="00D41976" w:rsidP="00D41976">
      <w:pPr>
        <w:rPr>
          <w:rFonts w:asciiTheme="majorHAnsi" w:hAnsiTheme="majorHAnsi"/>
        </w:rPr>
      </w:pPr>
    </w:p>
    <w:p w14:paraId="1BF5D5C7" w14:textId="77777777" w:rsidR="00D41976" w:rsidRPr="004737E0" w:rsidRDefault="00D41976" w:rsidP="00D41976">
      <w:pPr>
        <w:rPr>
          <w:rFonts w:asciiTheme="majorHAnsi" w:hAnsiTheme="majorHAnsi"/>
        </w:rPr>
      </w:pPr>
    </w:p>
    <w:p w14:paraId="2926A824" w14:textId="77777777" w:rsidR="00D41976" w:rsidRPr="004737E0" w:rsidRDefault="00D41976" w:rsidP="00D41976">
      <w:pPr>
        <w:rPr>
          <w:rFonts w:asciiTheme="majorHAnsi" w:hAnsiTheme="majorHAnsi"/>
        </w:rPr>
      </w:pPr>
    </w:p>
    <w:p w14:paraId="565B2312" w14:textId="77777777" w:rsidR="00D41976" w:rsidRPr="004737E0" w:rsidRDefault="00D41976" w:rsidP="00D41976">
      <w:pPr>
        <w:rPr>
          <w:rFonts w:asciiTheme="majorHAnsi" w:hAnsiTheme="majorHAnsi"/>
        </w:rPr>
      </w:pPr>
    </w:p>
    <w:p w14:paraId="71CF1354" w14:textId="77777777" w:rsidR="00D41976" w:rsidRPr="004737E0" w:rsidRDefault="00D41976" w:rsidP="00D41976">
      <w:pPr>
        <w:rPr>
          <w:rFonts w:asciiTheme="majorHAnsi" w:hAnsiTheme="majorHAnsi"/>
        </w:rPr>
      </w:pPr>
    </w:p>
    <w:p w14:paraId="2A4EEDCE" w14:textId="77777777" w:rsidR="00D41976" w:rsidRPr="004737E0" w:rsidRDefault="00D41976" w:rsidP="00D41976">
      <w:pPr>
        <w:rPr>
          <w:rFonts w:asciiTheme="majorHAnsi" w:hAnsiTheme="majorHAnsi"/>
        </w:rPr>
      </w:pPr>
    </w:p>
    <w:p w14:paraId="451364FF" w14:textId="77777777" w:rsidR="00D41976" w:rsidRPr="004737E0" w:rsidRDefault="00D41976" w:rsidP="00D41976">
      <w:pPr>
        <w:rPr>
          <w:rFonts w:asciiTheme="majorHAnsi" w:hAnsiTheme="majorHAnsi"/>
        </w:rPr>
      </w:pPr>
    </w:p>
    <w:p w14:paraId="3AF6C409" w14:textId="77777777" w:rsidR="00D41976" w:rsidRPr="004737E0" w:rsidRDefault="00D41976" w:rsidP="00D41976">
      <w:pPr>
        <w:rPr>
          <w:rFonts w:asciiTheme="majorHAnsi" w:hAnsiTheme="majorHAnsi"/>
        </w:rPr>
      </w:pPr>
    </w:p>
    <w:p w14:paraId="3F9EA199" w14:textId="77777777" w:rsidR="00D41976" w:rsidRPr="004737E0" w:rsidRDefault="00D41976" w:rsidP="00D41976">
      <w:pPr>
        <w:rPr>
          <w:rFonts w:asciiTheme="majorHAnsi" w:hAnsiTheme="majorHAnsi"/>
        </w:rPr>
      </w:pPr>
    </w:p>
    <w:p w14:paraId="738EB1BE" w14:textId="77777777" w:rsidR="00D41976" w:rsidRPr="004737E0" w:rsidRDefault="00D41976" w:rsidP="00D41976">
      <w:pPr>
        <w:rPr>
          <w:rFonts w:asciiTheme="majorHAnsi" w:hAnsiTheme="majorHAnsi"/>
        </w:rPr>
      </w:pPr>
    </w:p>
    <w:p w14:paraId="437F14A4" w14:textId="77777777" w:rsidR="00D41976" w:rsidRPr="004737E0" w:rsidRDefault="00D41976" w:rsidP="00D41976">
      <w:pPr>
        <w:rPr>
          <w:rFonts w:asciiTheme="majorHAnsi" w:hAnsiTheme="majorHAnsi"/>
        </w:rPr>
      </w:pPr>
    </w:p>
    <w:p w14:paraId="451D28A2" w14:textId="77777777" w:rsidR="00D41976" w:rsidRPr="004737E0" w:rsidRDefault="00D41976" w:rsidP="00D41976">
      <w:pPr>
        <w:rPr>
          <w:rFonts w:asciiTheme="majorHAnsi" w:hAnsiTheme="majorHAnsi"/>
        </w:rPr>
      </w:pPr>
    </w:p>
    <w:p w14:paraId="1EA20B06" w14:textId="77777777" w:rsidR="00D41976" w:rsidRPr="004737E0" w:rsidRDefault="00D41976" w:rsidP="00D41976">
      <w:pPr>
        <w:rPr>
          <w:rFonts w:asciiTheme="majorHAnsi" w:hAnsiTheme="majorHAnsi"/>
        </w:rPr>
      </w:pPr>
    </w:p>
    <w:p w14:paraId="5B848FE7" w14:textId="77777777" w:rsidR="00D41976" w:rsidRPr="004737E0" w:rsidRDefault="00D41976" w:rsidP="00D41976">
      <w:pPr>
        <w:rPr>
          <w:rFonts w:asciiTheme="majorHAnsi" w:hAnsiTheme="majorHAnsi"/>
        </w:rPr>
      </w:pPr>
    </w:p>
    <w:p w14:paraId="751A73B5" w14:textId="77777777" w:rsidR="00D41976" w:rsidRPr="004737E0" w:rsidRDefault="00D41976" w:rsidP="00D41976">
      <w:pPr>
        <w:rPr>
          <w:rFonts w:asciiTheme="majorHAnsi" w:hAnsiTheme="majorHAnsi"/>
        </w:rPr>
      </w:pPr>
    </w:p>
    <w:p w14:paraId="3394108B" w14:textId="77777777" w:rsidR="00D41976" w:rsidRPr="004737E0" w:rsidRDefault="00D41976" w:rsidP="00D41976">
      <w:pPr>
        <w:rPr>
          <w:rFonts w:asciiTheme="majorHAnsi" w:hAnsiTheme="majorHAnsi"/>
        </w:rPr>
      </w:pPr>
    </w:p>
    <w:p w14:paraId="354E9A02" w14:textId="77777777" w:rsidR="00D41976" w:rsidRPr="004737E0" w:rsidRDefault="00D41976" w:rsidP="00D41976">
      <w:pPr>
        <w:rPr>
          <w:rFonts w:asciiTheme="majorHAnsi" w:hAnsiTheme="majorHAnsi"/>
        </w:rPr>
      </w:pPr>
    </w:p>
    <w:p w14:paraId="2C5214B3" w14:textId="77777777" w:rsidR="00D41976" w:rsidRDefault="00D41976" w:rsidP="00D41976">
      <w:pPr>
        <w:rPr>
          <w:rFonts w:asciiTheme="majorHAnsi" w:hAnsiTheme="majorHAnsi"/>
        </w:rPr>
      </w:pPr>
    </w:p>
    <w:p w14:paraId="60A0CBAE" w14:textId="77777777" w:rsidR="00F6714A" w:rsidRDefault="00F6714A" w:rsidP="00D41976">
      <w:pPr>
        <w:rPr>
          <w:rFonts w:asciiTheme="majorHAnsi" w:hAnsiTheme="majorHAnsi"/>
        </w:rPr>
      </w:pPr>
    </w:p>
    <w:p w14:paraId="4C0E7766" w14:textId="77777777" w:rsidR="00F6714A" w:rsidRPr="004737E0" w:rsidRDefault="00F6714A" w:rsidP="00D41976">
      <w:pPr>
        <w:rPr>
          <w:rFonts w:asciiTheme="majorHAnsi" w:hAnsiTheme="majorHAnsi"/>
        </w:rPr>
      </w:pPr>
    </w:p>
    <w:p w14:paraId="2D46E6F8" w14:textId="77777777" w:rsidR="00D41976" w:rsidRPr="004737E0" w:rsidRDefault="00D41976" w:rsidP="00D41976">
      <w:pPr>
        <w:rPr>
          <w:rFonts w:asciiTheme="majorHAnsi" w:hAnsiTheme="majorHAnsi"/>
        </w:rPr>
      </w:pPr>
    </w:p>
    <w:p w14:paraId="55FD2D27" w14:textId="77777777" w:rsidR="00D41976" w:rsidRPr="004737E0" w:rsidRDefault="00D41976" w:rsidP="00D41976">
      <w:pPr>
        <w:rPr>
          <w:rFonts w:asciiTheme="majorHAnsi" w:hAnsiTheme="maj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90"/>
        <w:gridCol w:w="1332"/>
        <w:gridCol w:w="851"/>
        <w:gridCol w:w="1276"/>
        <w:gridCol w:w="1471"/>
        <w:gridCol w:w="13"/>
      </w:tblGrid>
      <w:tr w:rsidR="00D41976" w:rsidRPr="004737E0" w14:paraId="392B130E" w14:textId="77777777" w:rsidTr="000E1E7D">
        <w:trPr>
          <w:trHeight w:val="300"/>
        </w:trPr>
        <w:tc>
          <w:tcPr>
            <w:tcW w:w="10127" w:type="dxa"/>
            <w:gridSpan w:val="8"/>
            <w:shd w:val="clear" w:color="auto" w:fill="F3F3F3"/>
            <w:tcMar>
              <w:top w:w="72" w:type="dxa"/>
              <w:left w:w="144" w:type="dxa"/>
              <w:bottom w:w="72" w:type="dxa"/>
              <w:right w:w="144" w:type="dxa"/>
            </w:tcMar>
            <w:vAlign w:val="center"/>
          </w:tcPr>
          <w:p w14:paraId="6CBA1100" w14:textId="77777777" w:rsidR="00D41976" w:rsidRPr="004737E0" w:rsidRDefault="00D41976" w:rsidP="000E1E7D">
            <w:pPr>
              <w:jc w:val="right"/>
              <w:rPr>
                <w:rFonts w:asciiTheme="majorHAnsi" w:hAnsiTheme="majorHAnsi" w:cs="Arial"/>
                <w:b/>
              </w:rPr>
            </w:pPr>
            <w:r w:rsidRPr="004737E0">
              <w:rPr>
                <w:rFonts w:asciiTheme="majorHAnsi" w:hAnsiTheme="majorHAnsi" w:cs="Arial"/>
                <w:b/>
              </w:rPr>
              <w:t xml:space="preserve">Course Syllabus </w:t>
            </w:r>
          </w:p>
        </w:tc>
      </w:tr>
      <w:tr w:rsidR="00D41976" w:rsidRPr="004737E0" w14:paraId="499726C7" w14:textId="77777777" w:rsidTr="000E1E7D">
        <w:trPr>
          <w:trHeight w:val="300"/>
        </w:trPr>
        <w:tc>
          <w:tcPr>
            <w:tcW w:w="2473" w:type="dxa"/>
            <w:shd w:val="clear" w:color="auto" w:fill="F3F3F3"/>
            <w:tcMar>
              <w:top w:w="72" w:type="dxa"/>
              <w:left w:w="144" w:type="dxa"/>
              <w:bottom w:w="72" w:type="dxa"/>
              <w:right w:w="144" w:type="dxa"/>
            </w:tcMar>
            <w:vAlign w:val="center"/>
            <w:hideMark/>
          </w:tcPr>
          <w:p w14:paraId="4486C2D9" w14:textId="77777777" w:rsidR="00D41976" w:rsidRPr="004737E0" w:rsidRDefault="00D41976" w:rsidP="000E1E7D">
            <w:pPr>
              <w:rPr>
                <w:rFonts w:asciiTheme="majorHAnsi" w:hAnsiTheme="majorHAnsi" w:cs="Arial"/>
              </w:rPr>
            </w:pPr>
            <w:r w:rsidRPr="004737E0">
              <w:rPr>
                <w:rFonts w:asciiTheme="majorHAnsi" w:hAnsiTheme="majorHAnsi" w:cs="Arial"/>
              </w:rPr>
              <w:t>Course Code and Title</w:t>
            </w:r>
          </w:p>
        </w:tc>
        <w:tc>
          <w:tcPr>
            <w:tcW w:w="7654" w:type="dxa"/>
            <w:gridSpan w:val="7"/>
            <w:shd w:val="clear" w:color="auto" w:fill="auto"/>
            <w:tcMar>
              <w:top w:w="72" w:type="dxa"/>
              <w:left w:w="144" w:type="dxa"/>
              <w:bottom w:w="72" w:type="dxa"/>
              <w:right w:w="144" w:type="dxa"/>
            </w:tcMar>
            <w:vAlign w:val="center"/>
          </w:tcPr>
          <w:p w14:paraId="00EDD29B" w14:textId="77777777" w:rsidR="00D41976" w:rsidRPr="004737E0" w:rsidRDefault="00D41976" w:rsidP="000E1E7D">
            <w:pPr>
              <w:rPr>
                <w:rFonts w:asciiTheme="majorHAnsi" w:hAnsiTheme="majorHAnsi" w:cstheme="minorHAnsi"/>
                <w:bCs/>
              </w:rPr>
            </w:pPr>
            <w:r w:rsidRPr="004737E0">
              <w:rPr>
                <w:rFonts w:asciiTheme="majorHAnsi" w:hAnsiTheme="majorHAnsi" w:cstheme="minorHAnsi"/>
                <w:bCs/>
              </w:rPr>
              <w:t>156756</w:t>
            </w:r>
          </w:p>
          <w:p w14:paraId="3EB53AA2" w14:textId="77777777" w:rsidR="00D41976" w:rsidRPr="004737E0" w:rsidRDefault="00D41976" w:rsidP="000E1E7D">
            <w:pPr>
              <w:rPr>
                <w:rFonts w:asciiTheme="majorHAnsi" w:hAnsiTheme="majorHAnsi" w:cs="Arial"/>
              </w:rPr>
            </w:pPr>
            <w:r w:rsidRPr="004737E0">
              <w:rPr>
                <w:rFonts w:asciiTheme="majorHAnsi" w:hAnsiTheme="majorHAnsi" w:cstheme="minorHAnsi"/>
                <w:bCs/>
              </w:rPr>
              <w:t>Mathematics teaching methodology I</w:t>
            </w:r>
          </w:p>
        </w:tc>
      </w:tr>
      <w:tr w:rsidR="00D41976" w:rsidRPr="004737E0" w14:paraId="2B80138E" w14:textId="77777777" w:rsidTr="000E1E7D">
        <w:trPr>
          <w:trHeight w:val="300"/>
        </w:trPr>
        <w:tc>
          <w:tcPr>
            <w:tcW w:w="2473" w:type="dxa"/>
            <w:shd w:val="clear" w:color="auto" w:fill="F3F3F3"/>
            <w:tcMar>
              <w:top w:w="72" w:type="dxa"/>
              <w:left w:w="144" w:type="dxa"/>
              <w:bottom w:w="72" w:type="dxa"/>
              <w:right w:w="144" w:type="dxa"/>
            </w:tcMar>
            <w:vAlign w:val="center"/>
            <w:hideMark/>
          </w:tcPr>
          <w:p w14:paraId="46B78200" w14:textId="37BA447D" w:rsidR="00D41976" w:rsidRPr="004737E0" w:rsidRDefault="00D41976" w:rsidP="000E1E7D">
            <w:pPr>
              <w:rPr>
                <w:rFonts w:asciiTheme="majorHAnsi" w:hAnsiTheme="majorHAnsi" w:cs="Arial"/>
              </w:rPr>
            </w:pPr>
            <w:r w:rsidRPr="004737E0">
              <w:rPr>
                <w:rFonts w:asciiTheme="majorHAnsi" w:hAnsiTheme="majorHAnsi" w:cs="Arial"/>
              </w:rPr>
              <w:t xml:space="preserve">Names of Lecturers </w:t>
            </w:r>
            <w:r w:rsidRPr="004737E0">
              <w:rPr>
                <w:rFonts w:asciiTheme="majorHAnsi" w:hAnsiTheme="majorHAnsi" w:cs="Arial"/>
              </w:rPr>
              <w:br/>
            </w:r>
          </w:p>
        </w:tc>
        <w:tc>
          <w:tcPr>
            <w:tcW w:w="7654" w:type="dxa"/>
            <w:gridSpan w:val="7"/>
            <w:shd w:val="clear" w:color="auto" w:fill="auto"/>
            <w:tcMar>
              <w:top w:w="72" w:type="dxa"/>
              <w:left w:w="144" w:type="dxa"/>
              <w:bottom w:w="72" w:type="dxa"/>
              <w:right w:w="144" w:type="dxa"/>
            </w:tcMar>
            <w:vAlign w:val="center"/>
          </w:tcPr>
          <w:p w14:paraId="09030E73" w14:textId="43769A57" w:rsidR="00D41976" w:rsidRPr="004737E0" w:rsidRDefault="00831504" w:rsidP="000E1E7D">
            <w:pPr>
              <w:rPr>
                <w:rFonts w:asciiTheme="majorHAnsi" w:hAnsiTheme="majorHAnsi" w:cs="Arial"/>
              </w:rPr>
            </w:pPr>
            <w:hyperlink r:id="rId183" w:history="1">
              <w:r w:rsidR="00D41976" w:rsidRPr="00AB0374">
                <w:rPr>
                  <w:rStyle w:val="Hiperveza"/>
                  <w:rFonts w:asciiTheme="majorHAnsi" w:hAnsiTheme="majorHAnsi" w:cs="Arial"/>
                </w:rPr>
                <w:t xml:space="preserve">Assistant </w:t>
              </w:r>
              <w:r w:rsidR="00531DA5">
                <w:rPr>
                  <w:rStyle w:val="Hiperveza"/>
                  <w:rFonts w:asciiTheme="majorHAnsi" w:hAnsiTheme="majorHAnsi" w:cs="Arial"/>
                </w:rPr>
                <w:t>p</w:t>
              </w:r>
              <w:r w:rsidR="00D41976" w:rsidRPr="00AB0374">
                <w:rPr>
                  <w:rStyle w:val="Hiperveza"/>
                  <w:rFonts w:asciiTheme="majorHAnsi" w:hAnsiTheme="majorHAnsi" w:cs="Arial"/>
                </w:rPr>
                <w:t xml:space="preserve">rofessor </w:t>
              </w:r>
              <w:hyperlink r:id="rId184" w:history="1">
                <w:r w:rsidR="00D41976" w:rsidRPr="00AB0374">
                  <w:rPr>
                    <w:rStyle w:val="Hiperveza"/>
                    <w:rFonts w:asciiTheme="majorHAnsi" w:hAnsiTheme="majorHAnsi" w:cs="Arial"/>
                  </w:rPr>
                  <w:t>Siniša Miličić</w:t>
                </w:r>
              </w:hyperlink>
              <w:r w:rsidR="00D41976" w:rsidRPr="00AB0374">
                <w:rPr>
                  <w:rStyle w:val="Hiperveza"/>
                  <w:rFonts w:asciiTheme="majorHAnsi" w:hAnsiTheme="majorHAnsi" w:cs="Arial"/>
                </w:rPr>
                <w:t>, PhD</w:t>
              </w:r>
            </w:hyperlink>
          </w:p>
          <w:p w14:paraId="554DFA16" w14:textId="372D7F20" w:rsidR="00D41976" w:rsidRPr="004737E0" w:rsidRDefault="00831504" w:rsidP="000E1E7D">
            <w:pPr>
              <w:rPr>
                <w:rFonts w:asciiTheme="majorHAnsi" w:hAnsiTheme="majorHAnsi" w:cs="Arial"/>
              </w:rPr>
            </w:pPr>
            <w:hyperlink r:id="rId185" w:history="1">
              <w:hyperlink r:id="rId186" w:history="1">
                <w:r w:rsidR="00D41976" w:rsidRPr="007D4B75">
                  <w:rPr>
                    <w:rStyle w:val="Hiperveza"/>
                    <w:rFonts w:asciiTheme="majorHAnsi" w:hAnsiTheme="majorHAnsi" w:cs="Arial"/>
                  </w:rPr>
                  <w:t>Branka Antunović</w:t>
                </w:r>
              </w:hyperlink>
              <w:r w:rsidR="00D41976" w:rsidRPr="007D4B75">
                <w:rPr>
                  <w:rStyle w:val="Hiperveza"/>
                  <w:rFonts w:asciiTheme="majorHAnsi" w:hAnsiTheme="majorHAnsi" w:cs="Arial"/>
                </w:rPr>
                <w:t>, PhD, senior assistant</w:t>
              </w:r>
            </w:hyperlink>
          </w:p>
        </w:tc>
      </w:tr>
      <w:tr w:rsidR="00D41976" w:rsidRPr="004737E0" w14:paraId="2E2665DC"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B7B0833" w14:textId="77777777" w:rsidR="00D41976" w:rsidRPr="004737E0" w:rsidRDefault="00D41976" w:rsidP="000E1E7D">
            <w:pPr>
              <w:rPr>
                <w:rFonts w:asciiTheme="majorHAnsi" w:hAnsiTheme="majorHAnsi" w:cs="Arial"/>
              </w:rPr>
            </w:pPr>
            <w:r w:rsidRPr="004737E0">
              <w:rPr>
                <w:rFonts w:asciiTheme="majorHAnsi" w:hAnsiTheme="majorHAnsi" w:cs="Arial"/>
              </w:rPr>
              <w:t>Study programme</w:t>
            </w:r>
          </w:p>
        </w:tc>
        <w:tc>
          <w:tcPr>
            <w:tcW w:w="7654" w:type="dxa"/>
            <w:gridSpan w:val="7"/>
            <w:shd w:val="clear" w:color="auto" w:fill="auto"/>
            <w:tcMar>
              <w:top w:w="72" w:type="dxa"/>
              <w:left w:w="144" w:type="dxa"/>
              <w:bottom w:w="72" w:type="dxa"/>
              <w:right w:w="144" w:type="dxa"/>
            </w:tcMar>
            <w:vAlign w:val="center"/>
          </w:tcPr>
          <w:p w14:paraId="69F66FA8" w14:textId="77777777" w:rsidR="00D41976" w:rsidRPr="004737E0" w:rsidRDefault="00D41976" w:rsidP="000E1E7D">
            <w:pPr>
              <w:rPr>
                <w:rFonts w:asciiTheme="majorHAnsi" w:hAnsiTheme="majorHAnsi" w:cs="Arial"/>
              </w:rPr>
            </w:pPr>
            <w:r w:rsidRPr="004737E0">
              <w:rPr>
                <w:rFonts w:asciiTheme="majorHAnsi" w:hAnsiTheme="majorHAnsi" w:cs="Arial"/>
              </w:rPr>
              <w:t>University integrated undergraduate and graduate Teacher Study in the Croatian language</w:t>
            </w:r>
          </w:p>
        </w:tc>
      </w:tr>
      <w:tr w:rsidR="00D41976" w:rsidRPr="004737E0" w14:paraId="09233124"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21E7CFF" w14:textId="77777777" w:rsidR="00D41976" w:rsidRPr="004737E0" w:rsidRDefault="00D41976" w:rsidP="000E1E7D">
            <w:pPr>
              <w:rPr>
                <w:rFonts w:asciiTheme="majorHAnsi" w:hAnsiTheme="majorHAnsi" w:cs="Arial"/>
              </w:rPr>
            </w:pPr>
            <w:r w:rsidRPr="004737E0">
              <w:rPr>
                <w:rFonts w:asciiTheme="majorHAnsi" w:hAnsiTheme="majorHAnsi" w:cs="Arial"/>
              </w:rPr>
              <w:t>Course status</w:t>
            </w:r>
          </w:p>
        </w:tc>
        <w:tc>
          <w:tcPr>
            <w:tcW w:w="2621" w:type="dxa"/>
            <w:shd w:val="clear" w:color="auto" w:fill="auto"/>
            <w:tcMar>
              <w:top w:w="72" w:type="dxa"/>
              <w:left w:w="144" w:type="dxa"/>
              <w:bottom w:w="72" w:type="dxa"/>
              <w:right w:w="144" w:type="dxa"/>
            </w:tcMar>
            <w:vAlign w:val="center"/>
            <w:hideMark/>
          </w:tcPr>
          <w:p w14:paraId="36ADEE78" w14:textId="77777777" w:rsidR="00D41976" w:rsidRPr="004737E0" w:rsidRDefault="00D41976" w:rsidP="000E1E7D">
            <w:pPr>
              <w:rPr>
                <w:rFonts w:asciiTheme="majorHAnsi" w:hAnsiTheme="majorHAnsi" w:cs="Arial"/>
              </w:rPr>
            </w:pPr>
            <w:r w:rsidRPr="004737E0">
              <w:rPr>
                <w:rFonts w:asciiTheme="majorHAnsi" w:hAnsiTheme="majorHAnsi" w:cs="Arial"/>
              </w:rPr>
              <w:t xml:space="preserve">Mandatory </w:t>
            </w:r>
          </w:p>
          <w:p w14:paraId="49A25566" w14:textId="77777777" w:rsidR="00D41976" w:rsidRPr="004737E0" w:rsidRDefault="00D41976" w:rsidP="000E1E7D">
            <w:pPr>
              <w:rPr>
                <w:rFonts w:asciiTheme="majorHAnsi" w:hAnsiTheme="majorHAnsi" w:cs="Arial"/>
              </w:rPr>
            </w:pPr>
          </w:p>
        </w:tc>
        <w:tc>
          <w:tcPr>
            <w:tcW w:w="1422" w:type="dxa"/>
            <w:gridSpan w:val="2"/>
            <w:shd w:val="clear" w:color="auto" w:fill="E6E6E6"/>
            <w:tcMar>
              <w:top w:w="72" w:type="dxa"/>
              <w:left w:w="144" w:type="dxa"/>
              <w:bottom w:w="72" w:type="dxa"/>
              <w:right w:w="144" w:type="dxa"/>
            </w:tcMar>
            <w:vAlign w:val="center"/>
            <w:hideMark/>
          </w:tcPr>
          <w:p w14:paraId="73B301CB" w14:textId="77777777" w:rsidR="00D41976" w:rsidRPr="004737E0" w:rsidRDefault="00D41976" w:rsidP="000E1E7D">
            <w:pPr>
              <w:rPr>
                <w:rFonts w:asciiTheme="majorHAnsi" w:hAnsiTheme="majorHAnsi" w:cs="Arial"/>
              </w:rPr>
            </w:pPr>
            <w:r w:rsidRPr="004737E0">
              <w:rPr>
                <w:rFonts w:asciiTheme="majorHAnsi" w:hAnsiTheme="majorHAnsi" w:cs="Arial"/>
              </w:rPr>
              <w:t>Study level</w:t>
            </w:r>
          </w:p>
        </w:tc>
        <w:tc>
          <w:tcPr>
            <w:tcW w:w="3611" w:type="dxa"/>
            <w:gridSpan w:val="4"/>
            <w:shd w:val="clear" w:color="auto" w:fill="auto"/>
            <w:tcMar>
              <w:top w:w="72" w:type="dxa"/>
              <w:left w:w="144" w:type="dxa"/>
              <w:bottom w:w="72" w:type="dxa"/>
              <w:right w:w="144" w:type="dxa"/>
            </w:tcMar>
            <w:vAlign w:val="center"/>
            <w:hideMark/>
          </w:tcPr>
          <w:p w14:paraId="3558BD7C" w14:textId="77777777" w:rsidR="00D41976" w:rsidRPr="004737E0" w:rsidRDefault="00D41976" w:rsidP="000E1E7D">
            <w:pPr>
              <w:rPr>
                <w:rFonts w:asciiTheme="majorHAnsi" w:hAnsiTheme="majorHAnsi" w:cs="Arial"/>
              </w:rPr>
            </w:pPr>
            <w:r w:rsidRPr="004737E0">
              <w:rPr>
                <w:rFonts w:asciiTheme="majorHAnsi" w:hAnsiTheme="majorHAnsi" w:cs="Arial"/>
              </w:rPr>
              <w:t>Integrated</w:t>
            </w:r>
          </w:p>
          <w:p w14:paraId="286A17E3" w14:textId="77777777" w:rsidR="00D41976" w:rsidRPr="004737E0" w:rsidRDefault="00D41976" w:rsidP="000E1E7D">
            <w:pPr>
              <w:rPr>
                <w:rFonts w:asciiTheme="majorHAnsi" w:hAnsiTheme="majorHAnsi" w:cs="Arial"/>
              </w:rPr>
            </w:pPr>
          </w:p>
        </w:tc>
      </w:tr>
      <w:tr w:rsidR="00D41976" w:rsidRPr="004737E0" w14:paraId="1E86CD6A"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620E51B" w14:textId="77777777" w:rsidR="00D41976" w:rsidRPr="004737E0" w:rsidRDefault="00D41976" w:rsidP="000E1E7D">
            <w:pPr>
              <w:rPr>
                <w:rFonts w:asciiTheme="majorHAnsi" w:hAnsiTheme="majorHAnsi" w:cs="Arial"/>
              </w:rPr>
            </w:pPr>
            <w:r w:rsidRPr="004737E0">
              <w:rPr>
                <w:rFonts w:asciiTheme="majorHAnsi" w:hAnsiTheme="majorHAnsi" w:cs="Arial"/>
              </w:rPr>
              <w:t>Semester</w:t>
            </w:r>
          </w:p>
        </w:tc>
        <w:tc>
          <w:tcPr>
            <w:tcW w:w="2621" w:type="dxa"/>
            <w:shd w:val="clear" w:color="auto" w:fill="auto"/>
            <w:tcMar>
              <w:top w:w="72" w:type="dxa"/>
              <w:left w:w="144" w:type="dxa"/>
              <w:bottom w:w="72" w:type="dxa"/>
              <w:right w:w="144" w:type="dxa"/>
            </w:tcMar>
            <w:vAlign w:val="center"/>
            <w:hideMark/>
          </w:tcPr>
          <w:p w14:paraId="57020B08" w14:textId="77777777" w:rsidR="00D41976" w:rsidRPr="004737E0" w:rsidRDefault="00D41976" w:rsidP="000E1E7D">
            <w:pPr>
              <w:rPr>
                <w:rFonts w:asciiTheme="majorHAnsi" w:hAnsiTheme="majorHAnsi" w:cs="Arial"/>
              </w:rPr>
            </w:pPr>
            <w:r w:rsidRPr="004737E0">
              <w:rPr>
                <w:rFonts w:asciiTheme="majorHAnsi" w:hAnsiTheme="majorHAnsi" w:cs="Arial"/>
              </w:rPr>
              <w:t>Winnter</w:t>
            </w:r>
          </w:p>
        </w:tc>
        <w:tc>
          <w:tcPr>
            <w:tcW w:w="1422" w:type="dxa"/>
            <w:gridSpan w:val="2"/>
            <w:shd w:val="clear" w:color="auto" w:fill="E6E6E6"/>
            <w:tcMar>
              <w:top w:w="72" w:type="dxa"/>
              <w:left w:w="144" w:type="dxa"/>
              <w:bottom w:w="72" w:type="dxa"/>
              <w:right w:w="144" w:type="dxa"/>
            </w:tcMar>
            <w:vAlign w:val="center"/>
            <w:hideMark/>
          </w:tcPr>
          <w:p w14:paraId="046E2407" w14:textId="77777777" w:rsidR="00D41976" w:rsidRPr="004737E0" w:rsidRDefault="00D41976" w:rsidP="000E1E7D">
            <w:pPr>
              <w:rPr>
                <w:rFonts w:asciiTheme="majorHAnsi" w:hAnsiTheme="majorHAnsi" w:cs="Arial"/>
              </w:rPr>
            </w:pPr>
            <w:r w:rsidRPr="004737E0">
              <w:rPr>
                <w:rFonts w:asciiTheme="majorHAnsi" w:hAnsiTheme="majorHAnsi" w:cs="Arial"/>
              </w:rPr>
              <w:t>Study year</w:t>
            </w:r>
          </w:p>
        </w:tc>
        <w:tc>
          <w:tcPr>
            <w:tcW w:w="3611" w:type="dxa"/>
            <w:gridSpan w:val="4"/>
            <w:shd w:val="clear" w:color="auto" w:fill="auto"/>
            <w:tcMar>
              <w:top w:w="72" w:type="dxa"/>
              <w:left w:w="144" w:type="dxa"/>
              <w:bottom w:w="72" w:type="dxa"/>
              <w:right w:w="144" w:type="dxa"/>
            </w:tcMar>
            <w:vAlign w:val="center"/>
            <w:hideMark/>
          </w:tcPr>
          <w:p w14:paraId="1068C629" w14:textId="62075B6B" w:rsidR="00D41976" w:rsidRPr="004737E0" w:rsidRDefault="00D41976" w:rsidP="000E1E7D">
            <w:pPr>
              <w:rPr>
                <w:rFonts w:asciiTheme="majorHAnsi" w:hAnsiTheme="majorHAnsi" w:cs="Arial"/>
              </w:rPr>
            </w:pPr>
            <w:r w:rsidRPr="004737E0">
              <w:rPr>
                <w:rFonts w:asciiTheme="majorHAnsi" w:hAnsiTheme="majorHAnsi" w:cs="Arial"/>
              </w:rPr>
              <w:t>IV</w:t>
            </w:r>
          </w:p>
        </w:tc>
      </w:tr>
      <w:tr w:rsidR="00D41976" w:rsidRPr="004737E0" w14:paraId="22EDF029"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4833007" w14:textId="77777777" w:rsidR="00D41976" w:rsidRPr="004737E0" w:rsidRDefault="00D41976" w:rsidP="000E1E7D">
            <w:pPr>
              <w:rPr>
                <w:rFonts w:asciiTheme="majorHAnsi" w:hAnsiTheme="majorHAnsi" w:cs="Arial"/>
              </w:rPr>
            </w:pPr>
            <w:r w:rsidRPr="004737E0">
              <w:rPr>
                <w:rFonts w:asciiTheme="majorHAnsi" w:hAnsiTheme="majorHAnsi" w:cs="Arial"/>
              </w:rPr>
              <w:t>Classroom location</w:t>
            </w:r>
          </w:p>
        </w:tc>
        <w:tc>
          <w:tcPr>
            <w:tcW w:w="2621" w:type="dxa"/>
            <w:shd w:val="clear" w:color="auto" w:fill="auto"/>
            <w:tcMar>
              <w:top w:w="72" w:type="dxa"/>
              <w:left w:w="144" w:type="dxa"/>
              <w:bottom w:w="72" w:type="dxa"/>
              <w:right w:w="144" w:type="dxa"/>
            </w:tcMar>
            <w:vAlign w:val="center"/>
            <w:hideMark/>
          </w:tcPr>
          <w:p w14:paraId="27D65230" w14:textId="7BC38B13" w:rsidR="00D41976" w:rsidRPr="004737E0" w:rsidRDefault="00F6714A" w:rsidP="000E1E7D">
            <w:pPr>
              <w:rPr>
                <w:rFonts w:asciiTheme="majorHAnsi" w:hAnsiTheme="majorHAnsi" w:cs="Arial"/>
              </w:rPr>
            </w:pPr>
            <w:r>
              <w:rPr>
                <w:rFonts w:asciiTheme="majorHAnsi" w:hAnsiTheme="majorHAnsi" w:cs="Arial"/>
              </w:rPr>
              <w:t>Classroom</w:t>
            </w:r>
          </w:p>
        </w:tc>
        <w:tc>
          <w:tcPr>
            <w:tcW w:w="1422" w:type="dxa"/>
            <w:gridSpan w:val="2"/>
            <w:shd w:val="clear" w:color="auto" w:fill="E6E6E6"/>
            <w:tcMar>
              <w:top w:w="72" w:type="dxa"/>
              <w:left w:w="144" w:type="dxa"/>
              <w:bottom w:w="72" w:type="dxa"/>
              <w:right w:w="144" w:type="dxa"/>
            </w:tcMar>
            <w:vAlign w:val="center"/>
            <w:hideMark/>
          </w:tcPr>
          <w:p w14:paraId="641BC684" w14:textId="77777777" w:rsidR="00D41976" w:rsidRPr="004737E0" w:rsidRDefault="00D41976" w:rsidP="000E1E7D">
            <w:pPr>
              <w:rPr>
                <w:rFonts w:asciiTheme="majorHAnsi" w:hAnsiTheme="majorHAnsi" w:cs="Arial"/>
              </w:rPr>
            </w:pPr>
            <w:r w:rsidRPr="004737E0">
              <w:rPr>
                <w:rFonts w:asciiTheme="majorHAnsi" w:hAnsiTheme="majorHAnsi" w:cs="Arial"/>
              </w:rPr>
              <w:t>Teaching language(s)</w:t>
            </w:r>
          </w:p>
        </w:tc>
        <w:tc>
          <w:tcPr>
            <w:tcW w:w="3611" w:type="dxa"/>
            <w:gridSpan w:val="4"/>
            <w:shd w:val="clear" w:color="auto" w:fill="auto"/>
            <w:tcMar>
              <w:top w:w="72" w:type="dxa"/>
              <w:left w:w="144" w:type="dxa"/>
              <w:bottom w:w="72" w:type="dxa"/>
              <w:right w:w="144" w:type="dxa"/>
            </w:tcMar>
            <w:vAlign w:val="center"/>
            <w:hideMark/>
          </w:tcPr>
          <w:p w14:paraId="189B8FF2" w14:textId="77777777" w:rsidR="00D41976" w:rsidRPr="004737E0" w:rsidRDefault="00D41976" w:rsidP="000E1E7D">
            <w:pPr>
              <w:rPr>
                <w:rFonts w:asciiTheme="majorHAnsi" w:hAnsiTheme="majorHAnsi" w:cs="Arial"/>
              </w:rPr>
            </w:pPr>
            <w:r w:rsidRPr="004737E0">
              <w:rPr>
                <w:rFonts w:asciiTheme="majorHAnsi" w:hAnsiTheme="majorHAnsi" w:cs="Arial"/>
              </w:rPr>
              <w:t>Croatian</w:t>
            </w:r>
          </w:p>
        </w:tc>
      </w:tr>
      <w:tr w:rsidR="00D41976" w:rsidRPr="004737E0" w14:paraId="5EB1F7E7"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D23260B" w14:textId="77777777" w:rsidR="00D41976" w:rsidRPr="004737E0" w:rsidRDefault="00D41976" w:rsidP="000E1E7D">
            <w:pPr>
              <w:rPr>
                <w:rFonts w:asciiTheme="majorHAnsi" w:hAnsiTheme="majorHAnsi" w:cs="Arial"/>
              </w:rPr>
            </w:pPr>
            <w:r w:rsidRPr="004737E0">
              <w:rPr>
                <w:rFonts w:asciiTheme="majorHAnsi" w:hAnsiTheme="majorHAnsi" w:cs="Arial"/>
              </w:rPr>
              <w:t>ECTS credits</w:t>
            </w:r>
          </w:p>
        </w:tc>
        <w:tc>
          <w:tcPr>
            <w:tcW w:w="2621" w:type="dxa"/>
            <w:shd w:val="clear" w:color="auto" w:fill="auto"/>
            <w:tcMar>
              <w:top w:w="72" w:type="dxa"/>
              <w:left w:w="144" w:type="dxa"/>
              <w:bottom w:w="72" w:type="dxa"/>
              <w:right w:w="144" w:type="dxa"/>
            </w:tcMar>
            <w:vAlign w:val="center"/>
            <w:hideMark/>
          </w:tcPr>
          <w:p w14:paraId="687742F8" w14:textId="77777777" w:rsidR="00D41976" w:rsidRPr="004737E0" w:rsidRDefault="00D41976" w:rsidP="000E1E7D">
            <w:pPr>
              <w:rPr>
                <w:rFonts w:asciiTheme="majorHAnsi" w:hAnsiTheme="majorHAnsi" w:cs="Arial"/>
              </w:rPr>
            </w:pPr>
            <w:r w:rsidRPr="004737E0">
              <w:rPr>
                <w:rFonts w:asciiTheme="majorHAnsi" w:hAnsiTheme="majorHAnsi" w:cs="Arial"/>
              </w:rPr>
              <w:t>5</w:t>
            </w:r>
          </w:p>
        </w:tc>
        <w:tc>
          <w:tcPr>
            <w:tcW w:w="1422" w:type="dxa"/>
            <w:gridSpan w:val="2"/>
            <w:shd w:val="clear" w:color="auto" w:fill="E6E6E6"/>
            <w:tcMar>
              <w:top w:w="72" w:type="dxa"/>
              <w:left w:w="144" w:type="dxa"/>
              <w:bottom w:w="72" w:type="dxa"/>
              <w:right w:w="144" w:type="dxa"/>
            </w:tcMar>
            <w:vAlign w:val="center"/>
            <w:hideMark/>
          </w:tcPr>
          <w:p w14:paraId="42510F2B" w14:textId="77777777" w:rsidR="00D41976" w:rsidRPr="004737E0" w:rsidRDefault="00D41976" w:rsidP="000E1E7D">
            <w:pPr>
              <w:rPr>
                <w:rFonts w:asciiTheme="majorHAnsi" w:hAnsiTheme="majorHAnsi" w:cs="Arial"/>
              </w:rPr>
            </w:pPr>
            <w:r w:rsidRPr="004737E0">
              <w:rPr>
                <w:rFonts w:asciiTheme="majorHAnsi" w:hAnsiTheme="majorHAnsi" w:cs="Arial"/>
              </w:rPr>
              <w:t>Number of hours per semester</w:t>
            </w:r>
          </w:p>
        </w:tc>
        <w:tc>
          <w:tcPr>
            <w:tcW w:w="3611" w:type="dxa"/>
            <w:gridSpan w:val="4"/>
            <w:shd w:val="clear" w:color="auto" w:fill="auto"/>
            <w:tcMar>
              <w:top w:w="72" w:type="dxa"/>
              <w:left w:w="144" w:type="dxa"/>
              <w:bottom w:w="72" w:type="dxa"/>
              <w:right w:w="144" w:type="dxa"/>
            </w:tcMar>
            <w:vAlign w:val="center"/>
            <w:hideMark/>
          </w:tcPr>
          <w:p w14:paraId="3ABFADC0" w14:textId="77777777" w:rsidR="00D41976" w:rsidRPr="004737E0" w:rsidRDefault="00D41976" w:rsidP="000E1E7D">
            <w:pPr>
              <w:rPr>
                <w:rFonts w:asciiTheme="majorHAnsi" w:hAnsiTheme="majorHAnsi" w:cs="Arial"/>
              </w:rPr>
            </w:pPr>
            <w:r w:rsidRPr="004737E0">
              <w:rPr>
                <w:rFonts w:asciiTheme="majorHAnsi" w:hAnsiTheme="majorHAnsi" w:cs="Arial"/>
              </w:rPr>
              <w:t>30L – 0S –15T</w:t>
            </w:r>
          </w:p>
          <w:p w14:paraId="66798360" w14:textId="77777777" w:rsidR="00D41976" w:rsidRPr="004737E0" w:rsidRDefault="00D41976" w:rsidP="000E1E7D">
            <w:pPr>
              <w:rPr>
                <w:rFonts w:asciiTheme="majorHAnsi" w:hAnsiTheme="majorHAnsi" w:cs="Arial"/>
              </w:rPr>
            </w:pPr>
          </w:p>
        </w:tc>
      </w:tr>
      <w:tr w:rsidR="00D41976" w:rsidRPr="004737E0" w14:paraId="77871F52"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C8046AF" w14:textId="77777777" w:rsidR="00D41976" w:rsidRPr="004737E0" w:rsidRDefault="00D41976" w:rsidP="000E1E7D">
            <w:pPr>
              <w:rPr>
                <w:rFonts w:asciiTheme="majorHAnsi" w:hAnsiTheme="majorHAnsi" w:cs="Arial"/>
              </w:rPr>
            </w:pPr>
            <w:r w:rsidRPr="004737E0">
              <w:rPr>
                <w:rFonts w:asciiTheme="majorHAnsi" w:hAnsiTheme="majorHAnsi" w:cs="Arial"/>
              </w:rPr>
              <w:t xml:space="preserve">Prerequisites </w:t>
            </w:r>
          </w:p>
        </w:tc>
        <w:tc>
          <w:tcPr>
            <w:tcW w:w="7654" w:type="dxa"/>
            <w:gridSpan w:val="7"/>
            <w:shd w:val="clear" w:color="auto" w:fill="auto"/>
            <w:tcMar>
              <w:top w:w="72" w:type="dxa"/>
              <w:left w:w="144" w:type="dxa"/>
              <w:bottom w:w="72" w:type="dxa"/>
              <w:right w:w="144" w:type="dxa"/>
            </w:tcMar>
            <w:vAlign w:val="center"/>
          </w:tcPr>
          <w:p w14:paraId="1024ABC0" w14:textId="77777777" w:rsidR="00D41976" w:rsidRPr="004737E0" w:rsidRDefault="00D41976" w:rsidP="000E1E7D">
            <w:pPr>
              <w:rPr>
                <w:rFonts w:asciiTheme="majorHAnsi" w:hAnsiTheme="majorHAnsi" w:cs="Arial"/>
              </w:rPr>
            </w:pPr>
            <w:r w:rsidRPr="004737E0">
              <w:rPr>
                <w:rFonts w:asciiTheme="majorHAnsi" w:hAnsiTheme="majorHAnsi" w:cs="Arial"/>
              </w:rPr>
              <w:t>Basic knowledge of elementary mathematics acquired during primary and secondary education. Basic knowledge of pedagogy and didactics.</w:t>
            </w:r>
          </w:p>
          <w:p w14:paraId="69DDA81C" w14:textId="77777777" w:rsidR="00D41976" w:rsidRPr="004737E0" w:rsidRDefault="00D41976" w:rsidP="000E1E7D">
            <w:pPr>
              <w:rPr>
                <w:rFonts w:asciiTheme="majorHAnsi" w:hAnsiTheme="majorHAnsi" w:cs="Arial"/>
              </w:rPr>
            </w:pPr>
            <w:r w:rsidRPr="004737E0">
              <w:rPr>
                <w:rFonts w:asciiTheme="majorHAnsi" w:hAnsiTheme="majorHAnsi" w:cs="Arial"/>
              </w:rPr>
              <w:t>In order to take the exam, it is necessary to have passed the second-year courses: Fundamentals of Mathematics, Elementary Geometry and Didactics.</w:t>
            </w:r>
          </w:p>
        </w:tc>
      </w:tr>
      <w:tr w:rsidR="00D41976" w:rsidRPr="004737E0" w14:paraId="47F2262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5C9953D" w14:textId="77777777" w:rsidR="00D41976" w:rsidRPr="004737E0" w:rsidRDefault="00D41976" w:rsidP="000E1E7D">
            <w:pPr>
              <w:rPr>
                <w:rFonts w:asciiTheme="majorHAnsi" w:hAnsiTheme="majorHAnsi" w:cs="Arial"/>
              </w:rPr>
            </w:pPr>
            <w:r w:rsidRPr="004737E0">
              <w:rPr>
                <w:rFonts w:asciiTheme="majorHAnsi" w:hAnsiTheme="majorHAnsi" w:cs="Arial"/>
              </w:rPr>
              <w:t>Correlativity</w:t>
            </w:r>
          </w:p>
        </w:tc>
        <w:tc>
          <w:tcPr>
            <w:tcW w:w="7654" w:type="dxa"/>
            <w:gridSpan w:val="7"/>
            <w:shd w:val="clear" w:color="auto" w:fill="auto"/>
            <w:tcMar>
              <w:top w:w="72" w:type="dxa"/>
              <w:left w:w="144" w:type="dxa"/>
              <w:bottom w:w="72" w:type="dxa"/>
              <w:right w:w="144" w:type="dxa"/>
            </w:tcMar>
            <w:vAlign w:val="center"/>
          </w:tcPr>
          <w:p w14:paraId="716EEFCB" w14:textId="77777777" w:rsidR="00D41976" w:rsidRPr="004737E0" w:rsidRDefault="00D41976" w:rsidP="000E1E7D">
            <w:pPr>
              <w:rPr>
                <w:rFonts w:asciiTheme="majorHAnsi" w:hAnsiTheme="majorHAnsi" w:cs="Arial"/>
              </w:rPr>
            </w:pPr>
            <w:r w:rsidRPr="004737E0">
              <w:rPr>
                <w:rFonts w:asciiTheme="majorHAnsi" w:hAnsiTheme="majorHAnsi" w:cs="Arial"/>
              </w:rPr>
              <w:t>Mathematics teaching methodology II and Mathematics teaching methodology III.</w:t>
            </w:r>
          </w:p>
        </w:tc>
      </w:tr>
      <w:tr w:rsidR="00D41976" w:rsidRPr="004737E0" w14:paraId="01B39B3C" w14:textId="77777777" w:rsidTr="000E1E7D">
        <w:trPr>
          <w:trHeight w:val="300"/>
        </w:trPr>
        <w:tc>
          <w:tcPr>
            <w:tcW w:w="2473" w:type="dxa"/>
            <w:tcBorders>
              <w:bottom w:val="single" w:sz="4" w:space="0" w:color="auto"/>
            </w:tcBorders>
            <w:shd w:val="clear" w:color="auto" w:fill="F3F3F3"/>
            <w:tcMar>
              <w:top w:w="72" w:type="dxa"/>
              <w:left w:w="144" w:type="dxa"/>
              <w:bottom w:w="72" w:type="dxa"/>
              <w:right w:w="144" w:type="dxa"/>
            </w:tcMar>
            <w:vAlign w:val="center"/>
            <w:hideMark/>
          </w:tcPr>
          <w:p w14:paraId="2FAE4CC2" w14:textId="77777777" w:rsidR="00D41976" w:rsidRPr="004737E0" w:rsidRDefault="00D41976" w:rsidP="000E1E7D">
            <w:pPr>
              <w:rPr>
                <w:rFonts w:asciiTheme="majorHAnsi" w:hAnsiTheme="majorHAnsi" w:cs="Arial"/>
              </w:rPr>
            </w:pPr>
            <w:r w:rsidRPr="004737E0">
              <w:rPr>
                <w:rFonts w:asciiTheme="majorHAnsi" w:hAnsiTheme="majorHAnsi" w:cs="Arial"/>
              </w:rPr>
              <w:t xml:space="preserve">Objective of the course </w:t>
            </w:r>
          </w:p>
        </w:tc>
        <w:tc>
          <w:tcPr>
            <w:tcW w:w="7654" w:type="dxa"/>
            <w:gridSpan w:val="7"/>
            <w:tcBorders>
              <w:bottom w:val="single" w:sz="4" w:space="0" w:color="auto"/>
            </w:tcBorders>
            <w:shd w:val="clear" w:color="auto" w:fill="auto"/>
            <w:tcMar>
              <w:top w:w="72" w:type="dxa"/>
              <w:left w:w="144" w:type="dxa"/>
              <w:bottom w:w="72" w:type="dxa"/>
              <w:right w:w="144" w:type="dxa"/>
            </w:tcMar>
            <w:vAlign w:val="center"/>
          </w:tcPr>
          <w:p w14:paraId="4CC376DB" w14:textId="77777777" w:rsidR="00D41976" w:rsidRPr="004737E0" w:rsidRDefault="00D41976" w:rsidP="000E1E7D">
            <w:pPr>
              <w:rPr>
                <w:rFonts w:asciiTheme="majorHAnsi" w:hAnsiTheme="majorHAnsi" w:cs="Arial"/>
              </w:rPr>
            </w:pPr>
            <w:r w:rsidRPr="004737E0">
              <w:rPr>
                <w:rFonts w:asciiTheme="majorHAnsi" w:hAnsiTheme="majorHAnsi" w:cs="Arial"/>
              </w:rPr>
              <w:t>adopt basic knowledge and theoretical knowledge in the field of mathematics teaching methodology</w:t>
            </w:r>
          </w:p>
        </w:tc>
      </w:tr>
      <w:tr w:rsidR="00D41976" w:rsidRPr="004737E0" w14:paraId="13581DBC" w14:textId="77777777" w:rsidTr="000E1E7D">
        <w:trPr>
          <w:trHeight w:val="300"/>
        </w:trPr>
        <w:tc>
          <w:tcPr>
            <w:tcW w:w="2473" w:type="dxa"/>
            <w:tcBorders>
              <w:top w:val="single" w:sz="4" w:space="0" w:color="auto"/>
              <w:bottom w:val="single" w:sz="4" w:space="0" w:color="auto"/>
              <w:right w:val="single" w:sz="4" w:space="0" w:color="auto"/>
            </w:tcBorders>
            <w:shd w:val="clear" w:color="auto" w:fill="F3F3F3"/>
            <w:tcMar>
              <w:top w:w="72" w:type="dxa"/>
              <w:left w:w="144" w:type="dxa"/>
              <w:bottom w:w="72" w:type="dxa"/>
              <w:right w:w="144" w:type="dxa"/>
            </w:tcMar>
            <w:vAlign w:val="center"/>
            <w:hideMark/>
          </w:tcPr>
          <w:p w14:paraId="625700F2" w14:textId="77777777" w:rsidR="00D41976" w:rsidRPr="004737E0" w:rsidRDefault="00D41976" w:rsidP="000E1E7D">
            <w:pPr>
              <w:rPr>
                <w:rFonts w:asciiTheme="majorHAnsi" w:hAnsiTheme="majorHAnsi" w:cs="Arial"/>
              </w:rPr>
            </w:pPr>
            <w:r w:rsidRPr="004737E0">
              <w:rPr>
                <w:rFonts w:asciiTheme="majorHAnsi" w:hAnsiTheme="majorHAnsi" w:cs="Arial"/>
              </w:rPr>
              <w:t xml:space="preserve">Learning outcomes </w:t>
            </w:r>
          </w:p>
        </w:tc>
        <w:tc>
          <w:tcPr>
            <w:tcW w:w="7654" w:type="dxa"/>
            <w:gridSpan w:val="7"/>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ECC2DF1" w14:textId="77777777" w:rsidR="00D41976" w:rsidRPr="004737E0" w:rsidRDefault="00D41976" w:rsidP="00B87C5C">
            <w:pPr>
              <w:pStyle w:val="Odlomakpopisa"/>
              <w:widowControl/>
              <w:numPr>
                <w:ilvl w:val="0"/>
                <w:numId w:val="412"/>
              </w:numPr>
              <w:autoSpaceDE/>
              <w:autoSpaceDN/>
              <w:contextualSpacing/>
              <w:jc w:val="left"/>
              <w:rPr>
                <w:rFonts w:asciiTheme="majorHAnsi" w:eastAsia="SimSun" w:hAnsiTheme="majorHAnsi" w:cstheme="minorHAnsi"/>
                <w:lang w:eastAsia="hr-HR"/>
              </w:rPr>
            </w:pPr>
            <w:r w:rsidRPr="004737E0">
              <w:rPr>
                <w:rFonts w:asciiTheme="majorHAnsi" w:eastAsia="SimSun" w:hAnsiTheme="majorHAnsi" w:cstheme="minorHAnsi"/>
                <w:lang w:eastAsia="hr-HR"/>
              </w:rPr>
              <w:t>describe the cognitive characteristics of the process of learning mathematics</w:t>
            </w:r>
          </w:p>
          <w:p w14:paraId="3A0B41DB" w14:textId="6BA8D46A" w:rsidR="00D41976" w:rsidRPr="004737E0" w:rsidRDefault="00D41976" w:rsidP="00B87C5C">
            <w:pPr>
              <w:pStyle w:val="Odlomakpopisa"/>
              <w:widowControl/>
              <w:numPr>
                <w:ilvl w:val="0"/>
                <w:numId w:val="412"/>
              </w:numPr>
              <w:autoSpaceDE/>
              <w:autoSpaceDN/>
              <w:contextualSpacing/>
              <w:jc w:val="left"/>
              <w:rPr>
                <w:rFonts w:asciiTheme="majorHAnsi" w:eastAsia="SimSun" w:hAnsiTheme="majorHAnsi" w:cstheme="minorHAnsi"/>
                <w:lang w:eastAsia="hr-HR"/>
              </w:rPr>
            </w:pPr>
            <w:r w:rsidRPr="004737E0">
              <w:rPr>
                <w:rFonts w:asciiTheme="majorHAnsi" w:eastAsia="SimSun" w:hAnsiTheme="majorHAnsi" w:cstheme="minorHAnsi"/>
                <w:lang w:eastAsia="hr-HR"/>
              </w:rPr>
              <w:t>define modern standards of mathematical competences</w:t>
            </w:r>
          </w:p>
          <w:p w14:paraId="5CEA3716" w14:textId="77777777" w:rsidR="00D41976" w:rsidRPr="004737E0" w:rsidRDefault="00D41976" w:rsidP="00B87C5C">
            <w:pPr>
              <w:pStyle w:val="Odlomakpopisa"/>
              <w:widowControl/>
              <w:numPr>
                <w:ilvl w:val="0"/>
                <w:numId w:val="412"/>
              </w:numPr>
              <w:autoSpaceDE/>
              <w:autoSpaceDN/>
              <w:contextualSpacing/>
              <w:jc w:val="left"/>
              <w:rPr>
                <w:rFonts w:asciiTheme="majorHAnsi" w:eastAsia="SimSun" w:hAnsiTheme="majorHAnsi" w:cstheme="minorHAnsi"/>
                <w:lang w:eastAsia="hr-HR"/>
              </w:rPr>
            </w:pPr>
            <w:r w:rsidRPr="004737E0">
              <w:rPr>
                <w:rFonts w:asciiTheme="majorHAnsi" w:eastAsia="SimSun" w:hAnsiTheme="majorHAnsi" w:cstheme="minorHAnsi"/>
                <w:lang w:eastAsia="hr-HR"/>
              </w:rPr>
              <w:t>connect the cognitive abilities of children with the levels of acquisition of mathematical material and the valid curriculum</w:t>
            </w:r>
          </w:p>
          <w:p w14:paraId="2050409A" w14:textId="77777777" w:rsidR="00D41976" w:rsidRPr="004737E0" w:rsidRDefault="00D41976" w:rsidP="00B87C5C">
            <w:pPr>
              <w:pStyle w:val="Odlomakpopisa"/>
              <w:widowControl/>
              <w:numPr>
                <w:ilvl w:val="0"/>
                <w:numId w:val="412"/>
              </w:numPr>
              <w:autoSpaceDE/>
              <w:autoSpaceDN/>
              <w:contextualSpacing/>
              <w:jc w:val="left"/>
              <w:rPr>
                <w:rFonts w:asciiTheme="majorHAnsi" w:eastAsia="SimSun" w:hAnsiTheme="majorHAnsi" w:cstheme="minorHAnsi"/>
                <w:lang w:eastAsia="hr-HR"/>
              </w:rPr>
            </w:pPr>
            <w:r w:rsidRPr="004737E0">
              <w:rPr>
                <w:rFonts w:asciiTheme="majorHAnsi" w:eastAsia="SimSun" w:hAnsiTheme="majorHAnsi" w:cstheme="minorHAnsi"/>
                <w:lang w:eastAsia="hr-HR"/>
              </w:rPr>
              <w:t>apply the basics of methodical teaching design through teaching situations in the initial learning of mathematics</w:t>
            </w:r>
          </w:p>
          <w:p w14:paraId="41CB2637" w14:textId="77777777" w:rsidR="00D41976" w:rsidRPr="004737E0" w:rsidRDefault="00D41976" w:rsidP="00B87C5C">
            <w:pPr>
              <w:pStyle w:val="Odlomakpopisa"/>
              <w:widowControl/>
              <w:numPr>
                <w:ilvl w:val="0"/>
                <w:numId w:val="412"/>
              </w:numPr>
              <w:autoSpaceDE/>
              <w:autoSpaceDN/>
              <w:contextualSpacing/>
              <w:jc w:val="left"/>
              <w:rPr>
                <w:rFonts w:asciiTheme="majorHAnsi" w:eastAsia="SimSun" w:hAnsiTheme="majorHAnsi" w:cstheme="minorHAnsi"/>
                <w:lang w:eastAsia="hr-HR"/>
              </w:rPr>
            </w:pPr>
            <w:r w:rsidRPr="004737E0">
              <w:rPr>
                <w:rFonts w:asciiTheme="majorHAnsi" w:eastAsia="SimSun" w:hAnsiTheme="majorHAnsi" w:cstheme="minorHAnsi"/>
                <w:lang w:eastAsia="hr-HR"/>
              </w:rPr>
              <w:t>create an annual/monthly/thematic curriculum</w:t>
            </w:r>
          </w:p>
          <w:p w14:paraId="2985F6C1" w14:textId="77777777" w:rsidR="00D41976" w:rsidRPr="004737E0" w:rsidRDefault="00D41976" w:rsidP="00B87C5C">
            <w:pPr>
              <w:pStyle w:val="Odlomakpopisa"/>
              <w:widowControl/>
              <w:numPr>
                <w:ilvl w:val="0"/>
                <w:numId w:val="412"/>
              </w:numPr>
              <w:autoSpaceDE/>
              <w:autoSpaceDN/>
              <w:contextualSpacing/>
              <w:jc w:val="left"/>
              <w:rPr>
                <w:rFonts w:asciiTheme="majorHAnsi" w:hAnsiTheme="majorHAnsi" w:cstheme="minorHAnsi"/>
              </w:rPr>
            </w:pPr>
            <w:r w:rsidRPr="004737E0">
              <w:rPr>
                <w:rFonts w:asciiTheme="majorHAnsi" w:eastAsia="SimSun" w:hAnsiTheme="majorHAnsi" w:cstheme="minorHAnsi"/>
                <w:lang w:eastAsia="hr-HR"/>
              </w:rPr>
              <w:t>analyse teaching preparations</w:t>
            </w:r>
          </w:p>
        </w:tc>
      </w:tr>
      <w:tr w:rsidR="00D41976" w:rsidRPr="004737E0" w14:paraId="4BA301D0" w14:textId="77777777" w:rsidTr="000E1E7D">
        <w:trPr>
          <w:trHeight w:val="300"/>
        </w:trPr>
        <w:tc>
          <w:tcPr>
            <w:tcW w:w="2473" w:type="dxa"/>
            <w:tcBorders>
              <w:top w:val="single" w:sz="4" w:space="0" w:color="auto"/>
              <w:bottom w:val="single" w:sz="4" w:space="0" w:color="auto"/>
              <w:right w:val="single" w:sz="4" w:space="0" w:color="auto"/>
            </w:tcBorders>
            <w:shd w:val="clear" w:color="auto" w:fill="F3F3F3"/>
            <w:tcMar>
              <w:top w:w="15" w:type="dxa"/>
              <w:left w:w="108" w:type="dxa"/>
              <w:bottom w:w="0" w:type="dxa"/>
              <w:right w:w="108" w:type="dxa"/>
            </w:tcMar>
            <w:vAlign w:val="center"/>
            <w:hideMark/>
          </w:tcPr>
          <w:p w14:paraId="3679840C" w14:textId="77777777" w:rsidR="00D41976" w:rsidRPr="004737E0" w:rsidRDefault="00D41976" w:rsidP="000E1E7D">
            <w:pPr>
              <w:rPr>
                <w:rFonts w:asciiTheme="majorHAnsi" w:hAnsiTheme="majorHAnsi" w:cs="Arial"/>
              </w:rPr>
            </w:pPr>
            <w:r w:rsidRPr="004737E0">
              <w:rPr>
                <w:rFonts w:asciiTheme="majorHAnsi" w:hAnsiTheme="majorHAnsi" w:cs="Arial"/>
              </w:rPr>
              <w:t>Course content (syllabus)</w:t>
            </w:r>
          </w:p>
        </w:tc>
        <w:tc>
          <w:tcPr>
            <w:tcW w:w="7654" w:type="dxa"/>
            <w:gridSpan w:val="7"/>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ECB9686" w14:textId="77777777"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Introduction to mathematics methodology as a scientific discipline. Defining basic concepts, goals, and tasks in mathematics methodology.</w:t>
            </w:r>
          </w:p>
          <w:p w14:paraId="135A8E8A" w14:textId="792C92D2"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Introduction to the curriculum of the subject of mathematics</w:t>
            </w:r>
            <w:r w:rsidR="00170917">
              <w:rPr>
                <w:rFonts w:asciiTheme="majorHAnsi" w:hAnsiTheme="majorHAnsi" w:cstheme="minorHAnsi"/>
              </w:rPr>
              <w:t>.</w:t>
            </w:r>
          </w:p>
          <w:p w14:paraId="141B015A" w14:textId="3E097EBF"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Scientific methods in mathematics teaching</w:t>
            </w:r>
            <w:r w:rsidR="00170917">
              <w:rPr>
                <w:rFonts w:asciiTheme="majorHAnsi" w:hAnsiTheme="majorHAnsi" w:cstheme="minorHAnsi"/>
              </w:rPr>
              <w:t>.</w:t>
            </w:r>
          </w:p>
          <w:p w14:paraId="6B0F9C87" w14:textId="0D5033FD"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Connecting mathematics with other subjects, interdisciplinary topics and everyday life</w:t>
            </w:r>
            <w:r w:rsidR="00170917">
              <w:rPr>
                <w:rFonts w:asciiTheme="majorHAnsi" w:hAnsiTheme="majorHAnsi" w:cstheme="minorHAnsi"/>
              </w:rPr>
              <w:t>.</w:t>
            </w:r>
          </w:p>
          <w:p w14:paraId="50F4E825" w14:textId="58E73924"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Psychological foundations of mathematics teaching. Subjective assumptions for the formation of basic mathematical concepts</w:t>
            </w:r>
            <w:r w:rsidR="00170917">
              <w:rPr>
                <w:rFonts w:asciiTheme="majorHAnsi" w:hAnsiTheme="majorHAnsi" w:cstheme="minorHAnsi"/>
              </w:rPr>
              <w:t>.</w:t>
            </w:r>
          </w:p>
          <w:p w14:paraId="5E7AAC14" w14:textId="77777777"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Cognitive foundations of initial mathematics teaching. Methodical approach to the formation of basic mathematical concepts.</w:t>
            </w:r>
          </w:p>
          <w:p w14:paraId="232876E6" w14:textId="77777777"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Principles in mathematics teaching.</w:t>
            </w:r>
          </w:p>
          <w:p w14:paraId="62662427" w14:textId="77777777"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Methods and forms of work in mathematics teaching.</w:t>
            </w:r>
          </w:p>
          <w:p w14:paraId="0385DAC4" w14:textId="77777777"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Teaching aids in mathematics teaching.</w:t>
            </w:r>
          </w:p>
          <w:p w14:paraId="41264893" w14:textId="3987F7D0"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Organization of the lesson</w:t>
            </w:r>
            <w:r w:rsidR="00170917">
              <w:rPr>
                <w:rFonts w:asciiTheme="majorHAnsi" w:hAnsiTheme="majorHAnsi" w:cstheme="minorHAnsi"/>
              </w:rPr>
              <w:t>.</w:t>
            </w:r>
          </w:p>
          <w:p w14:paraId="74BB1228" w14:textId="77777777"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Planning, from curriculum to lesson preparation.</w:t>
            </w:r>
          </w:p>
          <w:p w14:paraId="47B471CE" w14:textId="303AC952" w:rsidR="00D41976" w:rsidRPr="004737E0" w:rsidRDefault="00D41976" w:rsidP="00B87C5C">
            <w:pPr>
              <w:pStyle w:val="Odlomakpopisa"/>
              <w:widowControl/>
              <w:numPr>
                <w:ilvl w:val="0"/>
                <w:numId w:val="411"/>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Evaluation of mathematical content</w:t>
            </w:r>
            <w:r w:rsidR="00170917">
              <w:rPr>
                <w:rFonts w:asciiTheme="majorHAnsi" w:hAnsiTheme="majorHAnsi" w:cstheme="minorHAnsi"/>
              </w:rPr>
              <w:t>.</w:t>
            </w:r>
          </w:p>
          <w:p w14:paraId="707ECD9D" w14:textId="5A4A11B3" w:rsidR="00D41976" w:rsidRPr="004737E0" w:rsidRDefault="00D41976" w:rsidP="00B87C5C">
            <w:pPr>
              <w:pStyle w:val="Odlomakpopisa"/>
              <w:widowControl/>
              <w:numPr>
                <w:ilvl w:val="0"/>
                <w:numId w:val="411"/>
              </w:numPr>
              <w:adjustRightInd w:val="0"/>
              <w:contextualSpacing/>
              <w:jc w:val="left"/>
              <w:rPr>
                <w:rFonts w:asciiTheme="majorHAnsi" w:hAnsiTheme="majorHAnsi" w:cstheme="minorHAnsi"/>
              </w:rPr>
            </w:pPr>
            <w:r w:rsidRPr="004737E0">
              <w:rPr>
                <w:rFonts w:asciiTheme="majorHAnsi" w:hAnsiTheme="majorHAnsi" w:cstheme="minorHAnsi"/>
              </w:rPr>
              <w:t>Interesting facts from the world of mathematics</w:t>
            </w:r>
            <w:r w:rsidR="00170917">
              <w:rPr>
                <w:rFonts w:asciiTheme="majorHAnsi" w:hAnsiTheme="majorHAnsi" w:cstheme="minorHAnsi"/>
              </w:rPr>
              <w:t>.</w:t>
            </w:r>
          </w:p>
        </w:tc>
      </w:tr>
      <w:tr w:rsidR="00D41976" w:rsidRPr="004737E0" w14:paraId="0982641E" w14:textId="77777777" w:rsidTr="000E1E7D">
        <w:trPr>
          <w:gridAfter w:val="1"/>
          <w:wAfter w:w="13" w:type="dxa"/>
          <w:trHeight w:val="300"/>
        </w:trPr>
        <w:tc>
          <w:tcPr>
            <w:tcW w:w="2473" w:type="dxa"/>
            <w:vMerge w:val="restart"/>
            <w:shd w:val="clear" w:color="auto" w:fill="F3F3F3"/>
            <w:tcMar>
              <w:top w:w="15" w:type="dxa"/>
              <w:left w:w="108" w:type="dxa"/>
              <w:bottom w:w="0" w:type="dxa"/>
              <w:right w:w="108" w:type="dxa"/>
            </w:tcMar>
            <w:vAlign w:val="center"/>
            <w:hideMark/>
          </w:tcPr>
          <w:p w14:paraId="4789531E" w14:textId="77777777" w:rsidR="00D41976" w:rsidRPr="004737E0" w:rsidRDefault="00D41976"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7A467578" w14:textId="7FE25156" w:rsidR="00D41976" w:rsidRPr="004737E0" w:rsidRDefault="00D41976"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vAlign w:val="center"/>
            <w:hideMark/>
          </w:tcPr>
          <w:p w14:paraId="7C15790C" w14:textId="77777777" w:rsidR="00D41976" w:rsidRPr="004737E0" w:rsidRDefault="00D41976" w:rsidP="000E1E7D">
            <w:pPr>
              <w:rPr>
                <w:rFonts w:asciiTheme="majorHAnsi" w:hAnsiTheme="majorHAnsi" w:cs="Arial"/>
              </w:rPr>
            </w:pPr>
            <w:r w:rsidRPr="004737E0">
              <w:rPr>
                <w:rFonts w:asciiTheme="majorHAnsi" w:hAnsiTheme="majorHAnsi" w:cs="Arial"/>
                <w:bCs/>
              </w:rPr>
              <w:t xml:space="preserve">Student responsibilities </w:t>
            </w:r>
          </w:p>
        </w:tc>
        <w:tc>
          <w:tcPr>
            <w:tcW w:w="1332" w:type="dxa"/>
            <w:tcBorders>
              <w:bottom w:val="single" w:sz="4" w:space="0" w:color="auto"/>
            </w:tcBorders>
            <w:shd w:val="clear" w:color="auto" w:fill="auto"/>
            <w:tcMar>
              <w:top w:w="15" w:type="dxa"/>
              <w:left w:w="108" w:type="dxa"/>
              <w:bottom w:w="0" w:type="dxa"/>
              <w:right w:w="108" w:type="dxa"/>
            </w:tcMar>
            <w:vAlign w:val="center"/>
            <w:hideMark/>
          </w:tcPr>
          <w:p w14:paraId="5ED1B652" w14:textId="77777777" w:rsidR="00D41976" w:rsidRPr="004737E0" w:rsidRDefault="00D41976" w:rsidP="000E1E7D">
            <w:pPr>
              <w:jc w:val="center"/>
              <w:rPr>
                <w:rFonts w:asciiTheme="majorHAnsi" w:hAnsiTheme="majorHAnsi" w:cs="Arial"/>
              </w:rPr>
            </w:pPr>
            <w:r w:rsidRPr="004737E0">
              <w:rPr>
                <w:rFonts w:asciiTheme="majorHAnsi" w:hAnsiTheme="majorHAnsi" w:cs="Arial"/>
                <w:bCs/>
              </w:rPr>
              <w:t>Learning outcomes</w:t>
            </w:r>
          </w:p>
        </w:tc>
        <w:tc>
          <w:tcPr>
            <w:tcW w:w="851" w:type="dxa"/>
            <w:tcBorders>
              <w:bottom w:val="single" w:sz="4" w:space="0" w:color="auto"/>
            </w:tcBorders>
            <w:shd w:val="clear" w:color="auto" w:fill="auto"/>
            <w:tcMar>
              <w:top w:w="15" w:type="dxa"/>
              <w:left w:w="108" w:type="dxa"/>
              <w:bottom w:w="0" w:type="dxa"/>
              <w:right w:w="108" w:type="dxa"/>
            </w:tcMar>
            <w:vAlign w:val="center"/>
            <w:hideMark/>
          </w:tcPr>
          <w:p w14:paraId="2E4C5676" w14:textId="77777777" w:rsidR="00D41976" w:rsidRPr="004737E0" w:rsidRDefault="00D41976" w:rsidP="000E1E7D">
            <w:pPr>
              <w:jc w:val="center"/>
              <w:rPr>
                <w:rFonts w:asciiTheme="majorHAnsi" w:hAnsiTheme="majorHAnsi" w:cs="Arial"/>
                <w:bCs/>
              </w:rPr>
            </w:pPr>
            <w:r w:rsidRPr="004737E0">
              <w:rPr>
                <w:rFonts w:asciiTheme="majorHAnsi" w:hAnsiTheme="majorHAnsi" w:cs="Arial"/>
                <w:bCs/>
              </w:rPr>
              <w:t>Hours</w:t>
            </w:r>
          </w:p>
        </w:tc>
        <w:tc>
          <w:tcPr>
            <w:tcW w:w="1276" w:type="dxa"/>
            <w:tcBorders>
              <w:bottom w:val="single" w:sz="4" w:space="0" w:color="auto"/>
            </w:tcBorders>
            <w:shd w:val="clear" w:color="auto" w:fill="auto"/>
            <w:tcMar>
              <w:top w:w="15" w:type="dxa"/>
              <w:left w:w="108" w:type="dxa"/>
              <w:bottom w:w="0" w:type="dxa"/>
              <w:right w:w="108" w:type="dxa"/>
            </w:tcMar>
            <w:vAlign w:val="center"/>
            <w:hideMark/>
          </w:tcPr>
          <w:p w14:paraId="419DAB35" w14:textId="77777777" w:rsidR="00D41976" w:rsidRPr="004737E0" w:rsidRDefault="00D41976" w:rsidP="000E1E7D">
            <w:pPr>
              <w:jc w:val="center"/>
              <w:rPr>
                <w:rFonts w:asciiTheme="majorHAnsi" w:hAnsiTheme="majorHAnsi" w:cs="Arial"/>
              </w:rPr>
            </w:pPr>
            <w:r w:rsidRPr="004737E0">
              <w:rPr>
                <w:rFonts w:asciiTheme="majorHAnsi" w:hAnsiTheme="majorHAnsi" w:cs="Arial"/>
                <w:bCs/>
              </w:rPr>
              <w:t>ECTS credits</w:t>
            </w:r>
          </w:p>
        </w:tc>
        <w:tc>
          <w:tcPr>
            <w:tcW w:w="1471" w:type="dxa"/>
            <w:tcBorders>
              <w:bottom w:val="single" w:sz="4" w:space="0" w:color="auto"/>
            </w:tcBorders>
            <w:shd w:val="clear" w:color="auto" w:fill="auto"/>
            <w:tcMar>
              <w:top w:w="15" w:type="dxa"/>
              <w:left w:w="108" w:type="dxa"/>
              <w:bottom w:w="0" w:type="dxa"/>
              <w:right w:w="108" w:type="dxa"/>
            </w:tcMar>
            <w:vAlign w:val="center"/>
            <w:hideMark/>
          </w:tcPr>
          <w:p w14:paraId="58BDEEE3" w14:textId="77777777" w:rsidR="00D41976" w:rsidRPr="004737E0" w:rsidRDefault="00D41976" w:rsidP="000E1E7D">
            <w:pPr>
              <w:jc w:val="center"/>
              <w:rPr>
                <w:rFonts w:asciiTheme="majorHAnsi" w:hAnsiTheme="majorHAnsi" w:cs="Arial"/>
              </w:rPr>
            </w:pPr>
            <w:r w:rsidRPr="004737E0">
              <w:rPr>
                <w:rFonts w:asciiTheme="majorHAnsi" w:hAnsiTheme="majorHAnsi" w:cs="Arial"/>
                <w:bCs/>
              </w:rPr>
              <w:t>Grade ratio (%)</w:t>
            </w:r>
          </w:p>
        </w:tc>
      </w:tr>
      <w:tr w:rsidR="00D41976" w:rsidRPr="004737E0" w14:paraId="5C90B094" w14:textId="77777777" w:rsidTr="000E1E7D">
        <w:trPr>
          <w:gridAfter w:val="1"/>
          <w:wAfter w:w="13" w:type="dxa"/>
          <w:trHeight w:val="300"/>
        </w:trPr>
        <w:tc>
          <w:tcPr>
            <w:tcW w:w="2473" w:type="dxa"/>
            <w:vMerge/>
            <w:vAlign w:val="center"/>
            <w:hideMark/>
          </w:tcPr>
          <w:p w14:paraId="6A478AB8" w14:textId="77777777" w:rsidR="00D41976" w:rsidRPr="004737E0" w:rsidRDefault="00D41976" w:rsidP="000E1E7D">
            <w:pPr>
              <w:rPr>
                <w:rFonts w:asciiTheme="majorHAnsi" w:hAnsiTheme="majorHAnsi" w:cs="Arial"/>
              </w:rPr>
            </w:pPr>
          </w:p>
        </w:tc>
        <w:tc>
          <w:tcPr>
            <w:tcW w:w="2711" w:type="dxa"/>
            <w:gridSpan w:val="2"/>
            <w:tcBorders>
              <w:right w:val="single" w:sz="4" w:space="0" w:color="auto"/>
            </w:tcBorders>
            <w:shd w:val="clear" w:color="auto" w:fill="auto"/>
            <w:tcMar>
              <w:top w:w="15" w:type="dxa"/>
              <w:left w:w="108" w:type="dxa"/>
              <w:bottom w:w="0" w:type="dxa"/>
              <w:right w:w="108" w:type="dxa"/>
            </w:tcMar>
            <w:hideMark/>
          </w:tcPr>
          <w:p w14:paraId="55A19B0C" w14:textId="77777777" w:rsidR="00D41976" w:rsidRPr="004737E0" w:rsidRDefault="00D41976" w:rsidP="000E1E7D">
            <w:pPr>
              <w:rPr>
                <w:rFonts w:asciiTheme="majorHAnsi" w:hAnsiTheme="majorHAnsi" w:cstheme="minorHAnsi"/>
              </w:rPr>
            </w:pPr>
            <w:r w:rsidRPr="004737E0">
              <w:rPr>
                <w:rFonts w:asciiTheme="majorHAnsi" w:hAnsiTheme="majorHAnsi" w:cs="Arial"/>
              </w:rPr>
              <w:t>Activities (classwork and fieldwork, workshop)</w:t>
            </w:r>
          </w:p>
        </w:tc>
        <w:tc>
          <w:tcPr>
            <w:tcW w:w="13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3C5EBE9"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AF8073C" w14:textId="331FCFD9" w:rsidR="00D41976" w:rsidRPr="004737E0" w:rsidRDefault="00145D54" w:rsidP="000E1E7D">
            <w:pPr>
              <w:jc w:val="center"/>
              <w:rPr>
                <w:rFonts w:asciiTheme="majorHAnsi" w:hAnsiTheme="majorHAnsi" w:cstheme="minorHAnsi"/>
              </w:rPr>
            </w:pPr>
            <w:r>
              <w:rPr>
                <w:rFonts w:asciiTheme="majorHAnsi" w:hAnsiTheme="majorHAnsi" w:cstheme="minorHAnsi"/>
              </w:rPr>
              <w:t>34</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83A6E7A" w14:textId="1125E0D7" w:rsidR="00D41976" w:rsidRPr="004737E0" w:rsidRDefault="00145D54" w:rsidP="000E1E7D">
            <w:pPr>
              <w:jc w:val="center"/>
              <w:rPr>
                <w:rFonts w:asciiTheme="majorHAnsi" w:hAnsiTheme="majorHAnsi" w:cstheme="minorHAnsi"/>
              </w:rPr>
            </w:pPr>
            <w:r>
              <w:rPr>
                <w:rFonts w:asciiTheme="majorHAnsi" w:hAnsiTheme="majorHAnsi" w:cstheme="minorHAnsi"/>
              </w:rPr>
              <w:t>1</w:t>
            </w:r>
            <w:r w:rsidR="009B68BF">
              <w:rPr>
                <w:rFonts w:asciiTheme="majorHAnsi" w:hAnsiTheme="majorHAnsi" w:cstheme="minorHAnsi"/>
              </w:rPr>
              <w:t>.</w:t>
            </w:r>
            <w:r>
              <w:rPr>
                <w:rFonts w:asciiTheme="majorHAnsi" w:hAnsiTheme="majorHAnsi" w:cstheme="minorHAnsi"/>
              </w:rPr>
              <w:t>1</w:t>
            </w:r>
          </w:p>
        </w:tc>
        <w:tc>
          <w:tcPr>
            <w:tcW w:w="147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4AD0474"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35%</w:t>
            </w:r>
          </w:p>
        </w:tc>
      </w:tr>
      <w:tr w:rsidR="00D41976" w:rsidRPr="004737E0" w14:paraId="211A7975" w14:textId="77777777" w:rsidTr="000E1E7D">
        <w:trPr>
          <w:gridAfter w:val="1"/>
          <w:wAfter w:w="13" w:type="dxa"/>
          <w:trHeight w:val="300"/>
        </w:trPr>
        <w:tc>
          <w:tcPr>
            <w:tcW w:w="2473" w:type="dxa"/>
            <w:vMerge/>
            <w:vAlign w:val="center"/>
            <w:hideMark/>
          </w:tcPr>
          <w:p w14:paraId="35D300D2" w14:textId="77777777" w:rsidR="00D41976" w:rsidRPr="004737E0" w:rsidRDefault="00D41976" w:rsidP="000E1E7D">
            <w:pPr>
              <w:rPr>
                <w:rFonts w:asciiTheme="majorHAnsi" w:hAnsiTheme="majorHAnsi" w:cs="Arial"/>
              </w:rPr>
            </w:pPr>
          </w:p>
        </w:tc>
        <w:tc>
          <w:tcPr>
            <w:tcW w:w="2711" w:type="dxa"/>
            <w:gridSpan w:val="2"/>
            <w:tcBorders>
              <w:right w:val="single" w:sz="4" w:space="0" w:color="auto"/>
            </w:tcBorders>
            <w:shd w:val="clear" w:color="auto" w:fill="auto"/>
            <w:tcMar>
              <w:top w:w="15" w:type="dxa"/>
              <w:left w:w="108" w:type="dxa"/>
              <w:bottom w:w="0" w:type="dxa"/>
              <w:right w:w="108" w:type="dxa"/>
            </w:tcMar>
            <w:hideMark/>
          </w:tcPr>
          <w:p w14:paraId="7AD35712" w14:textId="77777777" w:rsidR="00D41976" w:rsidRPr="004737E0" w:rsidRDefault="00D41976" w:rsidP="000E1E7D">
            <w:pPr>
              <w:rPr>
                <w:rFonts w:asciiTheme="majorHAnsi" w:hAnsiTheme="majorHAnsi" w:cstheme="minorHAnsi"/>
              </w:rPr>
            </w:pPr>
            <w:r w:rsidRPr="004737E0">
              <w:rPr>
                <w:rFonts w:asciiTheme="majorHAnsi" w:hAnsiTheme="majorHAnsi" w:cs="Arial"/>
              </w:rPr>
              <w:t xml:space="preserve">Exam (written) </w:t>
            </w:r>
          </w:p>
        </w:tc>
        <w:tc>
          <w:tcPr>
            <w:tcW w:w="13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8C04521"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328B292" w14:textId="377462E9" w:rsidR="00D41976" w:rsidRPr="004737E0" w:rsidRDefault="00145D54" w:rsidP="000E1E7D">
            <w:pPr>
              <w:jc w:val="center"/>
              <w:rPr>
                <w:rFonts w:asciiTheme="majorHAnsi" w:hAnsiTheme="majorHAnsi" w:cstheme="minorHAnsi"/>
              </w:rPr>
            </w:pPr>
            <w:r>
              <w:rPr>
                <w:rFonts w:asciiTheme="majorHAnsi" w:hAnsiTheme="majorHAnsi" w:cstheme="minorHAnsi"/>
              </w:rPr>
              <w:t>45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B574BA0" w14:textId="33567A96" w:rsidR="00D41976" w:rsidRPr="004737E0" w:rsidRDefault="00D41976" w:rsidP="000E1E7D">
            <w:pPr>
              <w:jc w:val="center"/>
              <w:rPr>
                <w:rFonts w:asciiTheme="majorHAnsi" w:hAnsiTheme="majorHAnsi" w:cstheme="minorHAnsi"/>
              </w:rPr>
            </w:pPr>
            <w:r w:rsidRPr="004737E0">
              <w:rPr>
                <w:rFonts w:asciiTheme="majorHAnsi" w:hAnsiTheme="majorHAnsi" w:cstheme="minorHAnsi"/>
              </w:rPr>
              <w:t>1</w:t>
            </w:r>
            <w:r w:rsidR="009B68BF">
              <w:rPr>
                <w:rFonts w:asciiTheme="majorHAnsi" w:hAnsiTheme="majorHAnsi" w:cstheme="minorHAnsi"/>
              </w:rPr>
              <w:t>.</w:t>
            </w:r>
            <w:r w:rsidR="00145D54">
              <w:rPr>
                <w:rFonts w:asciiTheme="majorHAnsi" w:hAnsiTheme="majorHAnsi" w:cstheme="minorHAnsi"/>
              </w:rPr>
              <w:t>5</w:t>
            </w:r>
          </w:p>
        </w:tc>
        <w:tc>
          <w:tcPr>
            <w:tcW w:w="147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EFD28FF"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30%</w:t>
            </w:r>
          </w:p>
        </w:tc>
      </w:tr>
      <w:tr w:rsidR="00D41976" w:rsidRPr="004737E0" w14:paraId="29D2AF40" w14:textId="77777777" w:rsidTr="000E1E7D">
        <w:trPr>
          <w:gridAfter w:val="1"/>
          <w:wAfter w:w="13" w:type="dxa"/>
          <w:trHeight w:val="300"/>
        </w:trPr>
        <w:tc>
          <w:tcPr>
            <w:tcW w:w="2473" w:type="dxa"/>
            <w:vMerge/>
            <w:vAlign w:val="center"/>
            <w:hideMark/>
          </w:tcPr>
          <w:p w14:paraId="0FB24789" w14:textId="77777777" w:rsidR="00D41976" w:rsidRPr="004737E0" w:rsidRDefault="00D41976" w:rsidP="000E1E7D">
            <w:pPr>
              <w:rPr>
                <w:rFonts w:asciiTheme="majorHAnsi" w:hAnsiTheme="majorHAnsi" w:cs="Arial"/>
              </w:rPr>
            </w:pPr>
          </w:p>
        </w:tc>
        <w:tc>
          <w:tcPr>
            <w:tcW w:w="2711" w:type="dxa"/>
            <w:gridSpan w:val="2"/>
            <w:tcBorders>
              <w:right w:val="single" w:sz="4" w:space="0" w:color="auto"/>
            </w:tcBorders>
            <w:shd w:val="clear" w:color="auto" w:fill="auto"/>
            <w:tcMar>
              <w:top w:w="15" w:type="dxa"/>
              <w:left w:w="108" w:type="dxa"/>
              <w:bottom w:w="0" w:type="dxa"/>
              <w:right w:w="108" w:type="dxa"/>
            </w:tcMar>
            <w:hideMark/>
          </w:tcPr>
          <w:p w14:paraId="456F17EE" w14:textId="77777777" w:rsidR="00D41976" w:rsidRPr="004737E0" w:rsidRDefault="00D41976" w:rsidP="000E1E7D">
            <w:pPr>
              <w:rPr>
                <w:rFonts w:asciiTheme="majorHAnsi" w:hAnsiTheme="majorHAnsi" w:cstheme="minorHAnsi"/>
              </w:rPr>
            </w:pPr>
            <w:r w:rsidRPr="004737E0">
              <w:rPr>
                <w:rFonts w:asciiTheme="majorHAnsi" w:hAnsiTheme="majorHAnsi" w:cs="Arial"/>
              </w:rPr>
              <w:t>Exam (oral)</w:t>
            </w:r>
          </w:p>
        </w:tc>
        <w:tc>
          <w:tcPr>
            <w:tcW w:w="13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1F5D209"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E879589" w14:textId="122A1F95" w:rsidR="00D41976" w:rsidRPr="004737E0" w:rsidRDefault="00145D54" w:rsidP="000E1E7D">
            <w:pPr>
              <w:jc w:val="center"/>
              <w:rPr>
                <w:rFonts w:asciiTheme="majorHAnsi" w:hAnsiTheme="majorHAnsi" w:cstheme="minorHAnsi"/>
              </w:rPr>
            </w:pPr>
            <w:r>
              <w:rPr>
                <w:rFonts w:asciiTheme="majorHAnsi" w:hAnsiTheme="majorHAnsi" w:cstheme="minorHAnsi"/>
              </w:rPr>
              <w:t>71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28082B0" w14:textId="20B06D8B" w:rsidR="00D41976" w:rsidRPr="004737E0" w:rsidRDefault="00145D54" w:rsidP="000E1E7D">
            <w:pPr>
              <w:jc w:val="center"/>
              <w:rPr>
                <w:rFonts w:asciiTheme="majorHAnsi" w:hAnsiTheme="majorHAnsi" w:cstheme="minorHAnsi"/>
              </w:rPr>
            </w:pPr>
            <w:r>
              <w:rPr>
                <w:rFonts w:asciiTheme="majorHAnsi" w:hAnsiTheme="majorHAnsi" w:cstheme="minorHAnsi"/>
              </w:rPr>
              <w:t>2</w:t>
            </w:r>
          </w:p>
        </w:tc>
        <w:tc>
          <w:tcPr>
            <w:tcW w:w="147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7224C36"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35%</w:t>
            </w:r>
          </w:p>
        </w:tc>
      </w:tr>
      <w:tr w:rsidR="00D41976" w:rsidRPr="004737E0" w14:paraId="63A96E54" w14:textId="77777777" w:rsidTr="000E1E7D">
        <w:trPr>
          <w:gridAfter w:val="1"/>
          <w:wAfter w:w="13" w:type="dxa"/>
          <w:trHeight w:val="300"/>
        </w:trPr>
        <w:tc>
          <w:tcPr>
            <w:tcW w:w="2473" w:type="dxa"/>
            <w:vMerge/>
            <w:vAlign w:val="center"/>
            <w:hideMark/>
          </w:tcPr>
          <w:p w14:paraId="1299F8DA" w14:textId="77777777" w:rsidR="00D41976" w:rsidRPr="004737E0" w:rsidRDefault="00D41976" w:rsidP="000E1E7D">
            <w:pPr>
              <w:rPr>
                <w:rFonts w:asciiTheme="majorHAnsi" w:hAnsiTheme="majorHAnsi" w:cs="Arial"/>
              </w:rPr>
            </w:pPr>
          </w:p>
        </w:tc>
        <w:tc>
          <w:tcPr>
            <w:tcW w:w="4043" w:type="dxa"/>
            <w:gridSpan w:val="3"/>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7EC8B6D"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Total</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8ADB256"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A9F49A3"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5</w:t>
            </w:r>
          </w:p>
        </w:tc>
        <w:tc>
          <w:tcPr>
            <w:tcW w:w="147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BD8B521" w14:textId="77777777" w:rsidR="00D41976" w:rsidRPr="004737E0" w:rsidRDefault="00D41976" w:rsidP="000E1E7D">
            <w:pPr>
              <w:jc w:val="center"/>
              <w:rPr>
                <w:rFonts w:asciiTheme="majorHAnsi" w:hAnsiTheme="majorHAnsi" w:cstheme="minorHAnsi"/>
              </w:rPr>
            </w:pPr>
            <w:r w:rsidRPr="004737E0">
              <w:rPr>
                <w:rFonts w:asciiTheme="majorHAnsi" w:hAnsiTheme="majorHAnsi" w:cstheme="minorHAnsi"/>
              </w:rPr>
              <w:t>100%</w:t>
            </w:r>
          </w:p>
        </w:tc>
      </w:tr>
      <w:tr w:rsidR="00D41976" w:rsidRPr="004737E0" w14:paraId="3A23FB4C" w14:textId="77777777" w:rsidTr="000E1E7D">
        <w:trPr>
          <w:trHeight w:val="300"/>
        </w:trPr>
        <w:tc>
          <w:tcPr>
            <w:tcW w:w="2473" w:type="dxa"/>
            <w:vMerge/>
            <w:vAlign w:val="center"/>
          </w:tcPr>
          <w:p w14:paraId="75FA8752" w14:textId="77777777" w:rsidR="00D41976" w:rsidRPr="004737E0" w:rsidRDefault="00D41976" w:rsidP="000E1E7D">
            <w:pPr>
              <w:rPr>
                <w:rFonts w:asciiTheme="majorHAnsi" w:hAnsiTheme="majorHAnsi" w:cs="Arial"/>
              </w:rPr>
            </w:pPr>
          </w:p>
        </w:tc>
        <w:tc>
          <w:tcPr>
            <w:tcW w:w="7654" w:type="dxa"/>
            <w:gridSpan w:val="7"/>
            <w:shd w:val="clear" w:color="auto" w:fill="auto"/>
            <w:tcMar>
              <w:top w:w="15" w:type="dxa"/>
              <w:left w:w="108" w:type="dxa"/>
              <w:bottom w:w="0" w:type="dxa"/>
              <w:right w:w="108" w:type="dxa"/>
            </w:tcMar>
          </w:tcPr>
          <w:p w14:paraId="272649D4"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Additional information (assessment criteria):</w:t>
            </w:r>
          </w:p>
          <w:p w14:paraId="02EB195E"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Colloquiums and/or written exams are graded as follows (but also in more detail in percentage, considering the share of points in the total number of points, and then the share in the total grade)</w:t>
            </w:r>
          </w:p>
          <w:p w14:paraId="1038EC57"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ab/>
              <w:t xml:space="preserve">less than 9 points </w:t>
            </w:r>
            <w:r w:rsidRPr="004737E0">
              <w:rPr>
                <w:rFonts w:asciiTheme="majorHAnsi" w:hAnsiTheme="majorHAnsi" w:cstheme="minorHAnsi"/>
              </w:rPr>
              <w:tab/>
              <w:t xml:space="preserve">= </w:t>
            </w:r>
            <w:r w:rsidRPr="004737E0">
              <w:rPr>
                <w:rFonts w:asciiTheme="majorHAnsi" w:hAnsiTheme="majorHAnsi" w:cstheme="minorHAnsi"/>
              </w:rPr>
              <w:tab/>
              <w:t>without grade</w:t>
            </w:r>
          </w:p>
          <w:p w14:paraId="72CF7A21"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ab/>
              <w:t>from 9 to 10 points</w:t>
            </w:r>
            <w:r w:rsidRPr="004737E0">
              <w:rPr>
                <w:rFonts w:asciiTheme="majorHAnsi" w:hAnsiTheme="majorHAnsi" w:cstheme="minorHAnsi"/>
              </w:rPr>
              <w:tab/>
              <w:t>=</w:t>
            </w:r>
            <w:r w:rsidRPr="004737E0">
              <w:rPr>
                <w:rFonts w:asciiTheme="majorHAnsi" w:hAnsiTheme="majorHAnsi" w:cstheme="minorHAnsi"/>
              </w:rPr>
              <w:tab/>
              <w:t>grade 2</w:t>
            </w:r>
          </w:p>
          <w:p w14:paraId="1C8D417F"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ab/>
              <w:t>from 11 to 13 points</w:t>
            </w:r>
            <w:r w:rsidRPr="004737E0">
              <w:rPr>
                <w:rFonts w:asciiTheme="majorHAnsi" w:hAnsiTheme="majorHAnsi" w:cstheme="minorHAnsi"/>
              </w:rPr>
              <w:tab/>
              <w:t>=</w:t>
            </w:r>
            <w:r w:rsidRPr="004737E0">
              <w:rPr>
                <w:rFonts w:asciiTheme="majorHAnsi" w:hAnsiTheme="majorHAnsi" w:cstheme="minorHAnsi"/>
              </w:rPr>
              <w:tab/>
              <w:t>grade 3</w:t>
            </w:r>
          </w:p>
          <w:p w14:paraId="72166233"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ab/>
              <w:t>from 14 to 15 points</w:t>
            </w:r>
            <w:r w:rsidRPr="004737E0">
              <w:rPr>
                <w:rFonts w:asciiTheme="majorHAnsi" w:hAnsiTheme="majorHAnsi" w:cstheme="minorHAnsi"/>
              </w:rPr>
              <w:tab/>
              <w:t>=</w:t>
            </w:r>
            <w:r w:rsidRPr="004737E0">
              <w:rPr>
                <w:rFonts w:asciiTheme="majorHAnsi" w:hAnsiTheme="majorHAnsi" w:cstheme="minorHAnsi"/>
              </w:rPr>
              <w:tab/>
              <w:t>grade 4</w:t>
            </w:r>
          </w:p>
          <w:p w14:paraId="5FC24027"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 xml:space="preserve">                from 16 to 18 points</w:t>
            </w:r>
            <w:r w:rsidRPr="004737E0">
              <w:rPr>
                <w:rFonts w:asciiTheme="majorHAnsi" w:hAnsiTheme="majorHAnsi" w:cstheme="minorHAnsi"/>
              </w:rPr>
              <w:tab/>
              <w:t>=</w:t>
            </w:r>
            <w:r w:rsidRPr="004737E0">
              <w:rPr>
                <w:rFonts w:asciiTheme="majorHAnsi" w:hAnsiTheme="majorHAnsi" w:cstheme="minorHAnsi"/>
              </w:rPr>
              <w:tab/>
              <w:t>grade 5</w:t>
            </w:r>
          </w:p>
        </w:tc>
      </w:tr>
      <w:tr w:rsidR="00D41976" w:rsidRPr="004737E0" w14:paraId="65296808" w14:textId="77777777" w:rsidTr="000E1E7D">
        <w:trPr>
          <w:trHeight w:val="300"/>
        </w:trPr>
        <w:tc>
          <w:tcPr>
            <w:tcW w:w="2473" w:type="dxa"/>
            <w:shd w:val="clear" w:color="auto" w:fill="F3F3F3"/>
            <w:tcMar>
              <w:top w:w="72" w:type="dxa"/>
              <w:left w:w="144" w:type="dxa"/>
              <w:bottom w:w="72" w:type="dxa"/>
              <w:right w:w="144" w:type="dxa"/>
            </w:tcMar>
            <w:vAlign w:val="center"/>
            <w:hideMark/>
          </w:tcPr>
          <w:p w14:paraId="116C785D" w14:textId="77777777" w:rsidR="00D41976" w:rsidRPr="004737E0" w:rsidRDefault="00D41976" w:rsidP="000E1E7D">
            <w:pPr>
              <w:rPr>
                <w:rFonts w:asciiTheme="majorHAnsi" w:hAnsiTheme="majorHAnsi" w:cs="Arial"/>
              </w:rPr>
            </w:pPr>
            <w:r w:rsidRPr="004737E0">
              <w:rPr>
                <w:rFonts w:asciiTheme="majorHAnsi" w:hAnsiTheme="majorHAnsi" w:cs="Arial"/>
              </w:rPr>
              <w:t>Course requirements</w:t>
            </w:r>
          </w:p>
        </w:tc>
        <w:tc>
          <w:tcPr>
            <w:tcW w:w="7654" w:type="dxa"/>
            <w:gridSpan w:val="7"/>
            <w:shd w:val="clear" w:color="auto" w:fill="auto"/>
            <w:tcMar>
              <w:top w:w="72" w:type="dxa"/>
              <w:left w:w="144" w:type="dxa"/>
              <w:bottom w:w="72" w:type="dxa"/>
              <w:right w:w="144" w:type="dxa"/>
            </w:tcMar>
            <w:vAlign w:val="center"/>
            <w:hideMark/>
          </w:tcPr>
          <w:p w14:paraId="095254E4" w14:textId="77777777" w:rsidR="00D41976" w:rsidRPr="004737E0" w:rsidRDefault="00D41976" w:rsidP="000E1E7D">
            <w:pPr>
              <w:rPr>
                <w:rFonts w:asciiTheme="majorHAnsi" w:hAnsiTheme="majorHAnsi" w:cs="Arial"/>
              </w:rPr>
            </w:pPr>
            <w:r w:rsidRPr="004737E0">
              <w:rPr>
                <w:rFonts w:asciiTheme="majorHAnsi" w:hAnsiTheme="majorHAnsi" w:cs="Arial"/>
              </w:rPr>
              <w:t>To pass the course, the student must:</w:t>
            </w:r>
          </w:p>
          <w:p w14:paraId="368F5EC8" w14:textId="77777777" w:rsidR="00D41976" w:rsidRPr="004737E0" w:rsidRDefault="00D41976" w:rsidP="000E1E7D">
            <w:pPr>
              <w:rPr>
                <w:rFonts w:asciiTheme="majorHAnsi" w:hAnsiTheme="majorHAnsi" w:cs="Arial"/>
              </w:rPr>
            </w:pPr>
            <w:r w:rsidRPr="004737E0">
              <w:rPr>
                <w:rFonts w:asciiTheme="majorHAnsi" w:hAnsiTheme="majorHAnsi" w:cs="Arial"/>
              </w:rPr>
              <w:t>1. attend classes regularly and actively participate in all forms of classes (at least 70% attendance at exercises and at least 70% attendance at lectures)</w:t>
            </w:r>
          </w:p>
          <w:p w14:paraId="35340216" w14:textId="77777777" w:rsidR="00D41976" w:rsidRPr="004737E0" w:rsidRDefault="00D41976" w:rsidP="000E1E7D">
            <w:pPr>
              <w:rPr>
                <w:rFonts w:asciiTheme="majorHAnsi" w:hAnsiTheme="majorHAnsi" w:cs="Arial"/>
              </w:rPr>
            </w:pPr>
            <w:r w:rsidRPr="004737E0">
              <w:rPr>
                <w:rFonts w:asciiTheme="majorHAnsi" w:hAnsiTheme="majorHAnsi" w:cs="Arial"/>
              </w:rPr>
              <w:t>2. regularly create independent assignments and group assignments (at least 50% of grade points)</w:t>
            </w:r>
          </w:p>
          <w:p w14:paraId="2740E142" w14:textId="1D58B1DA" w:rsidR="00D41976" w:rsidRPr="004737E0" w:rsidRDefault="00D41976" w:rsidP="000E1E7D">
            <w:pPr>
              <w:rPr>
                <w:rFonts w:asciiTheme="majorHAnsi" w:hAnsiTheme="majorHAnsi" w:cs="Arial"/>
              </w:rPr>
            </w:pPr>
            <w:r w:rsidRPr="004737E0">
              <w:rPr>
                <w:rFonts w:asciiTheme="majorHAnsi" w:hAnsiTheme="majorHAnsi" w:cs="Arial"/>
              </w:rPr>
              <w:t>3. pass the written exam (at least 50% of grade points)</w:t>
            </w:r>
          </w:p>
          <w:p w14:paraId="7F0E5D97" w14:textId="7DE721CA" w:rsidR="00D41976" w:rsidRPr="004737E0" w:rsidRDefault="00D41976" w:rsidP="000E1E7D">
            <w:pPr>
              <w:rPr>
                <w:rFonts w:asciiTheme="majorHAnsi" w:hAnsiTheme="majorHAnsi" w:cs="Arial"/>
              </w:rPr>
            </w:pPr>
            <w:r w:rsidRPr="004737E0">
              <w:rPr>
                <w:rFonts w:asciiTheme="majorHAnsi" w:hAnsiTheme="majorHAnsi" w:cs="Arial"/>
              </w:rPr>
              <w:t>4. pass the oral exam (at least 50% of grade points)</w:t>
            </w:r>
          </w:p>
        </w:tc>
      </w:tr>
      <w:tr w:rsidR="00D41976" w:rsidRPr="004737E0" w14:paraId="7028906B" w14:textId="77777777" w:rsidTr="000E1E7D">
        <w:trPr>
          <w:trHeight w:val="300"/>
        </w:trPr>
        <w:tc>
          <w:tcPr>
            <w:tcW w:w="2473" w:type="dxa"/>
            <w:shd w:val="clear" w:color="auto" w:fill="F3F3F3"/>
            <w:tcMar>
              <w:top w:w="72" w:type="dxa"/>
              <w:left w:w="144" w:type="dxa"/>
              <w:bottom w:w="72" w:type="dxa"/>
              <w:right w:w="144" w:type="dxa"/>
            </w:tcMar>
            <w:vAlign w:val="center"/>
            <w:hideMark/>
          </w:tcPr>
          <w:p w14:paraId="0088F69E" w14:textId="77777777" w:rsidR="00D41976" w:rsidRPr="004737E0" w:rsidRDefault="00D41976" w:rsidP="000E1E7D">
            <w:pPr>
              <w:rPr>
                <w:rFonts w:asciiTheme="majorHAnsi" w:hAnsiTheme="majorHAnsi" w:cs="Arial"/>
              </w:rPr>
            </w:pPr>
            <w:r w:rsidRPr="004737E0">
              <w:rPr>
                <w:rFonts w:asciiTheme="majorHAnsi" w:hAnsiTheme="majorHAnsi" w:cs="Arial"/>
              </w:rPr>
              <w:t>Mid-term and final exam term</w:t>
            </w:r>
          </w:p>
        </w:tc>
        <w:tc>
          <w:tcPr>
            <w:tcW w:w="7654" w:type="dxa"/>
            <w:gridSpan w:val="7"/>
            <w:shd w:val="clear" w:color="auto" w:fill="auto"/>
            <w:tcMar>
              <w:top w:w="72" w:type="dxa"/>
              <w:left w:w="144" w:type="dxa"/>
              <w:bottom w:w="72" w:type="dxa"/>
              <w:right w:w="144" w:type="dxa"/>
            </w:tcMar>
            <w:vAlign w:val="center"/>
            <w:hideMark/>
          </w:tcPr>
          <w:p w14:paraId="2169BA9B" w14:textId="77777777" w:rsidR="00D41976" w:rsidRPr="004737E0" w:rsidRDefault="00D41976" w:rsidP="000E1E7D">
            <w:pPr>
              <w:rPr>
                <w:rFonts w:asciiTheme="majorHAnsi" w:hAnsiTheme="majorHAnsi" w:cs="Arial"/>
                <w:color w:val="C00000"/>
              </w:rPr>
            </w:pPr>
            <w:r w:rsidRPr="004737E0">
              <w:rPr>
                <w:rFonts w:asciiTheme="majorHAnsi" w:hAnsiTheme="majorHAnsi" w:cs="Arial"/>
              </w:rPr>
              <w:t>Dates are available on the Department's website and the ISVU database.</w:t>
            </w:r>
          </w:p>
        </w:tc>
      </w:tr>
      <w:tr w:rsidR="00D41976" w:rsidRPr="004737E0" w14:paraId="634E90C8"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F39427B" w14:textId="77777777" w:rsidR="00D41976" w:rsidRPr="004737E0" w:rsidRDefault="00D41976" w:rsidP="000E1E7D">
            <w:pPr>
              <w:rPr>
                <w:rFonts w:asciiTheme="majorHAnsi" w:hAnsiTheme="majorHAnsi" w:cs="Arial"/>
              </w:rPr>
            </w:pPr>
            <w:r w:rsidRPr="004737E0">
              <w:rPr>
                <w:rFonts w:asciiTheme="majorHAnsi" w:hAnsiTheme="majorHAnsi" w:cs="Arial"/>
              </w:rPr>
              <w:t>Additional information on the course</w:t>
            </w:r>
          </w:p>
        </w:tc>
        <w:tc>
          <w:tcPr>
            <w:tcW w:w="7654" w:type="dxa"/>
            <w:gridSpan w:val="7"/>
            <w:shd w:val="clear" w:color="auto" w:fill="auto"/>
            <w:tcMar>
              <w:top w:w="72" w:type="dxa"/>
              <w:left w:w="144" w:type="dxa"/>
              <w:bottom w:w="72" w:type="dxa"/>
              <w:right w:w="144" w:type="dxa"/>
            </w:tcMar>
            <w:vAlign w:val="center"/>
            <w:hideMark/>
          </w:tcPr>
          <w:p w14:paraId="32B8569B" w14:textId="77777777" w:rsidR="00D41976" w:rsidRPr="004737E0" w:rsidRDefault="00D41976" w:rsidP="000E1E7D">
            <w:pPr>
              <w:rPr>
                <w:rFonts w:asciiTheme="majorHAnsi" w:hAnsiTheme="majorHAnsi" w:cs="Arial"/>
              </w:rPr>
            </w:pPr>
            <w:r w:rsidRPr="004737E0">
              <w:rPr>
                <w:rFonts w:asciiTheme="majorHAnsi" w:hAnsiTheme="majorHAnsi" w:cs="Arial"/>
              </w:rPr>
              <w:t>Materials for lectures and exercises are published on e-learning.</w:t>
            </w:r>
          </w:p>
          <w:p w14:paraId="64DF3DB1" w14:textId="043278BD" w:rsidR="00D41976" w:rsidRPr="004737E0" w:rsidRDefault="00D41976" w:rsidP="000E1E7D">
            <w:pPr>
              <w:rPr>
                <w:rFonts w:asciiTheme="majorHAnsi" w:hAnsiTheme="majorHAnsi" w:cs="Arial"/>
              </w:rPr>
            </w:pPr>
            <w:r w:rsidRPr="004737E0">
              <w:rPr>
                <w:rFonts w:asciiTheme="majorHAnsi" w:hAnsiTheme="majorHAnsi" w:cs="Arial"/>
              </w:rPr>
              <w:t>In the case of distance learning, deviations are possible in the place of the course</w:t>
            </w:r>
            <w:r w:rsidR="00170917">
              <w:rPr>
                <w:rFonts w:asciiTheme="majorHAnsi" w:hAnsiTheme="majorHAnsi" w:cs="Arial"/>
              </w:rPr>
              <w:t xml:space="preserve"> delivery</w:t>
            </w:r>
            <w:r w:rsidRPr="004737E0">
              <w:rPr>
                <w:rFonts w:asciiTheme="majorHAnsi" w:hAnsiTheme="majorHAnsi" w:cs="Arial"/>
              </w:rPr>
              <w:t>, the implementation of activities, the methods of interpretation and teaching and methods of evaluation, student obligations and available literature. The teacher and the assistant will inform the students about this when distance learning starts. Learning outcomes remain unchanged.</w:t>
            </w:r>
          </w:p>
        </w:tc>
      </w:tr>
      <w:tr w:rsidR="00D41976" w:rsidRPr="004737E0" w14:paraId="47EE72B6" w14:textId="77777777" w:rsidTr="000E1E7D">
        <w:trPr>
          <w:trHeight w:val="770"/>
        </w:trPr>
        <w:tc>
          <w:tcPr>
            <w:tcW w:w="2473" w:type="dxa"/>
            <w:shd w:val="clear" w:color="auto" w:fill="F3F3F3"/>
            <w:tcMar>
              <w:top w:w="72" w:type="dxa"/>
              <w:left w:w="144" w:type="dxa"/>
              <w:bottom w:w="72" w:type="dxa"/>
              <w:right w:w="144" w:type="dxa"/>
            </w:tcMar>
            <w:vAlign w:val="center"/>
            <w:hideMark/>
          </w:tcPr>
          <w:p w14:paraId="58152E8F"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Bibliography</w:t>
            </w:r>
          </w:p>
        </w:tc>
        <w:tc>
          <w:tcPr>
            <w:tcW w:w="7654" w:type="dxa"/>
            <w:gridSpan w:val="7"/>
            <w:shd w:val="clear" w:color="auto" w:fill="FFFFFF"/>
            <w:tcMar>
              <w:top w:w="72" w:type="dxa"/>
              <w:left w:w="144" w:type="dxa"/>
              <w:bottom w:w="72" w:type="dxa"/>
              <w:right w:w="144" w:type="dxa"/>
            </w:tcMar>
            <w:vAlign w:val="center"/>
            <w:hideMark/>
          </w:tcPr>
          <w:p w14:paraId="3FA7FEFD"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 xml:space="preserve">Mandatory: </w:t>
            </w:r>
          </w:p>
          <w:p w14:paraId="2AEDFDFD" w14:textId="77777777" w:rsidR="00D41976" w:rsidRPr="004737E0" w:rsidRDefault="00D41976" w:rsidP="00B87C5C">
            <w:pPr>
              <w:widowControl/>
              <w:numPr>
                <w:ilvl w:val="0"/>
                <w:numId w:val="409"/>
              </w:numPr>
              <w:suppressAutoHyphens/>
              <w:autoSpaceDE/>
              <w:autoSpaceDN/>
              <w:spacing w:before="4" w:after="200"/>
              <w:contextualSpacing/>
              <w:rPr>
                <w:rFonts w:asciiTheme="majorHAnsi" w:eastAsia="Calibri" w:hAnsiTheme="majorHAnsi" w:cstheme="minorHAnsi"/>
                <w:bCs/>
                <w:noProof/>
                <w:lang w:val="hr-HR" w:eastAsia="zh-CN"/>
              </w:rPr>
            </w:pPr>
            <w:r w:rsidRPr="004737E0">
              <w:rPr>
                <w:rFonts w:asciiTheme="majorHAnsi" w:eastAsia="Calibri" w:hAnsiTheme="majorHAnsi" w:cstheme="minorHAnsi"/>
                <w:bCs/>
                <w:lang w:val="hr-HR" w:eastAsia="zh-CN"/>
              </w:rPr>
              <w:t xml:space="preserve">Markovac, J. (2001.) </w:t>
            </w:r>
            <w:r w:rsidRPr="004737E0">
              <w:rPr>
                <w:rFonts w:asciiTheme="majorHAnsi" w:eastAsia="Calibri" w:hAnsiTheme="majorHAnsi" w:cstheme="minorHAnsi"/>
                <w:bCs/>
                <w:i/>
                <w:lang w:val="hr-HR" w:eastAsia="zh-CN"/>
              </w:rPr>
              <w:t>Metodika početne nastave matematike</w:t>
            </w:r>
            <w:r w:rsidRPr="004737E0">
              <w:rPr>
                <w:rFonts w:asciiTheme="majorHAnsi" w:eastAsia="Calibri" w:hAnsiTheme="majorHAnsi" w:cstheme="minorHAnsi"/>
                <w:bCs/>
                <w:lang w:val="hr-HR" w:eastAsia="zh-CN"/>
              </w:rPr>
              <w:t>. Školska knjiga.</w:t>
            </w:r>
          </w:p>
          <w:p w14:paraId="073590BB" w14:textId="77777777" w:rsidR="00D41976" w:rsidRPr="004737E0" w:rsidRDefault="00D41976" w:rsidP="00B87C5C">
            <w:pPr>
              <w:widowControl/>
              <w:numPr>
                <w:ilvl w:val="0"/>
                <w:numId w:val="409"/>
              </w:numPr>
              <w:suppressAutoHyphens/>
              <w:autoSpaceDE/>
              <w:autoSpaceDN/>
              <w:spacing w:before="4" w:after="200"/>
              <w:contextualSpacing/>
              <w:rPr>
                <w:rFonts w:asciiTheme="majorHAnsi" w:eastAsia="Calibri" w:hAnsiTheme="majorHAnsi" w:cstheme="minorHAnsi"/>
                <w:bCs/>
                <w:noProof/>
                <w:lang w:val="hr-HR" w:eastAsia="zh-CN"/>
              </w:rPr>
            </w:pPr>
            <w:r w:rsidRPr="004737E0">
              <w:rPr>
                <w:rFonts w:asciiTheme="majorHAnsi" w:eastAsia="Calibri" w:hAnsiTheme="majorHAnsi" w:cstheme="minorHAnsi"/>
                <w:bCs/>
                <w:noProof/>
                <w:lang w:val="hr-HR" w:eastAsia="zh-CN"/>
              </w:rPr>
              <w:t xml:space="preserve">Kurnik, Z. (2009.) </w:t>
            </w:r>
            <w:r w:rsidRPr="004737E0">
              <w:rPr>
                <w:rFonts w:asciiTheme="majorHAnsi" w:eastAsia="Calibri" w:hAnsiTheme="majorHAnsi" w:cstheme="minorHAnsi"/>
                <w:bCs/>
                <w:i/>
                <w:noProof/>
                <w:lang w:val="hr-HR" w:eastAsia="zh-CN"/>
              </w:rPr>
              <w:t xml:space="preserve">Znanstveni okviri nastave matematike. </w:t>
            </w:r>
            <w:r w:rsidRPr="004737E0">
              <w:rPr>
                <w:rFonts w:asciiTheme="majorHAnsi" w:eastAsia="Calibri" w:hAnsiTheme="majorHAnsi" w:cstheme="minorHAnsi"/>
                <w:bCs/>
                <w:noProof/>
                <w:lang w:val="hr-HR" w:eastAsia="zh-CN"/>
              </w:rPr>
              <w:t>Element.</w:t>
            </w:r>
          </w:p>
          <w:p w14:paraId="2CFE03CB" w14:textId="77777777" w:rsidR="00D41976" w:rsidRPr="004737E0" w:rsidRDefault="00D41976" w:rsidP="00B87C5C">
            <w:pPr>
              <w:widowControl/>
              <w:numPr>
                <w:ilvl w:val="0"/>
                <w:numId w:val="409"/>
              </w:numPr>
              <w:autoSpaceDE/>
              <w:autoSpaceDN/>
              <w:contextualSpacing/>
              <w:rPr>
                <w:rFonts w:asciiTheme="majorHAnsi" w:eastAsia="Calibri" w:hAnsiTheme="majorHAnsi" w:cstheme="minorHAnsi"/>
                <w:bCs/>
                <w:lang w:val="hr-HR" w:eastAsia="zh-CN"/>
              </w:rPr>
            </w:pPr>
            <w:r w:rsidRPr="004737E0">
              <w:rPr>
                <w:rFonts w:asciiTheme="majorHAnsi" w:eastAsia="Calibri" w:hAnsiTheme="majorHAnsi" w:cstheme="minorHAnsi"/>
                <w:bCs/>
                <w:lang w:val="hr-HR" w:eastAsia="zh-CN"/>
              </w:rPr>
              <w:t xml:space="preserve">Liebeck, P. (1985). </w:t>
            </w:r>
            <w:r w:rsidRPr="004737E0">
              <w:rPr>
                <w:rFonts w:asciiTheme="majorHAnsi" w:eastAsia="Calibri" w:hAnsiTheme="majorHAnsi" w:cstheme="minorHAnsi"/>
                <w:bCs/>
                <w:i/>
                <w:lang w:val="hr-HR" w:eastAsia="zh-CN"/>
              </w:rPr>
              <w:t>Kako djeca uče matematiku</w:t>
            </w:r>
            <w:r w:rsidRPr="004737E0">
              <w:rPr>
                <w:rFonts w:asciiTheme="majorHAnsi" w:eastAsia="Calibri" w:hAnsiTheme="majorHAnsi" w:cstheme="minorHAnsi"/>
                <w:bCs/>
                <w:lang w:val="hr-HR" w:eastAsia="zh-CN"/>
              </w:rPr>
              <w:t xml:space="preserve">. EDUCA. </w:t>
            </w:r>
          </w:p>
          <w:p w14:paraId="27E43C85" w14:textId="77777777" w:rsidR="00D41976" w:rsidRPr="004737E0" w:rsidRDefault="00D41976" w:rsidP="000E1E7D">
            <w:pPr>
              <w:suppressAutoHyphens/>
              <w:spacing w:before="4"/>
              <w:rPr>
                <w:rFonts w:asciiTheme="majorHAnsi" w:hAnsiTheme="majorHAnsi" w:cstheme="minorHAnsi"/>
                <w:bCs/>
                <w:lang w:val="hr-HR" w:eastAsia="zh-CN"/>
              </w:rPr>
            </w:pPr>
          </w:p>
          <w:p w14:paraId="79F26F83" w14:textId="77777777" w:rsidR="00D41976" w:rsidRPr="004737E0" w:rsidRDefault="00D41976" w:rsidP="000E1E7D">
            <w:pPr>
              <w:rPr>
                <w:rFonts w:asciiTheme="majorHAnsi" w:hAnsiTheme="majorHAnsi" w:cstheme="minorHAnsi"/>
              </w:rPr>
            </w:pPr>
            <w:r w:rsidRPr="004737E0">
              <w:rPr>
                <w:rFonts w:asciiTheme="majorHAnsi" w:hAnsiTheme="majorHAnsi" w:cstheme="minorHAnsi"/>
              </w:rPr>
              <w:t xml:space="preserve">Referential: </w:t>
            </w:r>
          </w:p>
          <w:p w14:paraId="64ACF371" w14:textId="77777777" w:rsidR="00D41976" w:rsidRPr="004737E0" w:rsidRDefault="00D41976" w:rsidP="00B87C5C">
            <w:pPr>
              <w:widowControl/>
              <w:numPr>
                <w:ilvl w:val="0"/>
                <w:numId w:val="410"/>
              </w:numPr>
              <w:suppressAutoHyphens/>
              <w:autoSpaceDE/>
              <w:autoSpaceDN/>
              <w:spacing w:before="4" w:after="200"/>
              <w:contextualSpacing/>
              <w:rPr>
                <w:rFonts w:asciiTheme="majorHAnsi" w:eastAsia="Calibri" w:hAnsiTheme="majorHAnsi" w:cstheme="minorHAnsi"/>
                <w:bCs/>
                <w:lang w:val="hr-HR" w:eastAsia="zh-CN"/>
              </w:rPr>
            </w:pPr>
            <w:r w:rsidRPr="004737E0">
              <w:rPr>
                <w:rFonts w:asciiTheme="majorHAnsi" w:eastAsia="Calibri" w:hAnsiTheme="majorHAnsi" w:cstheme="minorHAnsi"/>
                <w:bCs/>
                <w:lang w:val="hr-HR" w:eastAsia="zh-CN"/>
              </w:rPr>
              <w:t xml:space="preserve">Kurikulum nastavnog predmeta Matematika </w:t>
            </w:r>
            <w:hyperlink r:id="rId187" w:history="1">
              <w:r w:rsidRPr="004737E0">
                <w:rPr>
                  <w:rFonts w:asciiTheme="majorHAnsi" w:eastAsia="Calibri" w:hAnsiTheme="majorHAnsi" w:cstheme="minorHAnsi"/>
                  <w:bCs/>
                  <w:color w:val="0563C1"/>
                  <w:u w:val="single"/>
                  <w:lang w:val="hr-HR"/>
                </w:rPr>
                <w:t>https://mzo.gov.hr/istaknute-teme/odgoj-i-obrazovanje/nacionalni-kurikulum/predmetni-kurikulumi/539</w:t>
              </w:r>
            </w:hyperlink>
            <w:r w:rsidRPr="004737E0">
              <w:rPr>
                <w:rFonts w:asciiTheme="majorHAnsi" w:eastAsia="Calibri" w:hAnsiTheme="majorHAnsi" w:cstheme="minorHAnsi"/>
                <w:bCs/>
                <w:lang w:val="hr-HR"/>
              </w:rPr>
              <w:t xml:space="preserve"> </w:t>
            </w:r>
          </w:p>
          <w:p w14:paraId="5A0423D2" w14:textId="77777777" w:rsidR="00D41976" w:rsidRPr="004737E0" w:rsidRDefault="00D41976" w:rsidP="00B87C5C">
            <w:pPr>
              <w:widowControl/>
              <w:numPr>
                <w:ilvl w:val="0"/>
                <w:numId w:val="410"/>
              </w:numPr>
              <w:suppressAutoHyphens/>
              <w:autoSpaceDE/>
              <w:autoSpaceDN/>
              <w:spacing w:after="200"/>
              <w:contextualSpacing/>
              <w:rPr>
                <w:rFonts w:asciiTheme="majorHAnsi" w:eastAsia="Calibri" w:hAnsiTheme="majorHAnsi" w:cstheme="minorHAnsi"/>
                <w:bCs/>
                <w:lang w:val="hr-HR" w:eastAsia="zh-CN"/>
              </w:rPr>
            </w:pPr>
            <w:r w:rsidRPr="004737E0">
              <w:rPr>
                <w:rFonts w:asciiTheme="majorHAnsi" w:eastAsia="Calibri" w:hAnsiTheme="majorHAnsi" w:cstheme="minorHAnsi"/>
                <w:bCs/>
                <w:lang w:val="hr-HR" w:eastAsia="zh-CN"/>
              </w:rPr>
              <w:t xml:space="preserve">Kurikulumi međupredmetnih tema </w:t>
            </w:r>
            <w:hyperlink r:id="rId188" w:history="1">
              <w:r w:rsidRPr="004737E0">
                <w:rPr>
                  <w:rFonts w:asciiTheme="majorHAnsi" w:eastAsia="Calibri" w:hAnsiTheme="majorHAnsi" w:cstheme="minorHAnsi"/>
                  <w:bCs/>
                  <w:color w:val="0563C1"/>
                  <w:u w:val="single"/>
                  <w:lang w:val="hr-HR" w:eastAsia="zh-CN"/>
                </w:rPr>
                <w:t>https://mzo.gov.hr/istaknute-teme/odgoj-i-obrazovanje/nacionalni-kurikulum/medjupredmetne-teme/3852</w:t>
              </w:r>
            </w:hyperlink>
          </w:p>
          <w:p w14:paraId="6BDF0D19" w14:textId="77777777" w:rsidR="00D41976" w:rsidRPr="004737E0" w:rsidRDefault="00D41976" w:rsidP="00B87C5C">
            <w:pPr>
              <w:widowControl/>
              <w:numPr>
                <w:ilvl w:val="0"/>
                <w:numId w:val="410"/>
              </w:numPr>
              <w:suppressAutoHyphens/>
              <w:autoSpaceDE/>
              <w:autoSpaceDN/>
              <w:spacing w:after="200"/>
              <w:contextualSpacing/>
              <w:rPr>
                <w:rFonts w:asciiTheme="majorHAnsi" w:eastAsia="Calibri" w:hAnsiTheme="majorHAnsi" w:cstheme="minorHAnsi"/>
                <w:bCs/>
                <w:lang w:val="hr-HR" w:eastAsia="zh-CN"/>
              </w:rPr>
            </w:pPr>
            <w:r w:rsidRPr="004737E0">
              <w:rPr>
                <w:rFonts w:asciiTheme="majorHAnsi" w:eastAsia="Calibri" w:hAnsiTheme="majorHAnsi" w:cstheme="minorHAnsi"/>
                <w:bCs/>
                <w:lang w:val="hr-HR" w:eastAsia="zh-CN"/>
              </w:rPr>
              <w:t>Aktualni udžbenici za matematiku od 1. do 4. razreda osnovne škole</w:t>
            </w:r>
          </w:p>
          <w:p w14:paraId="670661CE" w14:textId="77777777" w:rsidR="00D41976" w:rsidRPr="004737E0" w:rsidRDefault="00D41976" w:rsidP="000E1E7D">
            <w:pPr>
              <w:suppressAutoHyphens/>
              <w:spacing w:after="200"/>
              <w:ind w:left="360"/>
              <w:contextualSpacing/>
              <w:rPr>
                <w:rFonts w:asciiTheme="majorHAnsi" w:eastAsia="Calibri" w:hAnsiTheme="majorHAnsi" w:cstheme="minorHAnsi"/>
                <w:bCs/>
                <w:lang w:val="hr-HR" w:eastAsia="zh-CN"/>
              </w:rPr>
            </w:pPr>
          </w:p>
          <w:p w14:paraId="7AE30110" w14:textId="77777777" w:rsidR="00D41976" w:rsidRPr="004737E0" w:rsidRDefault="00D41976" w:rsidP="000E1E7D">
            <w:pPr>
              <w:rPr>
                <w:rFonts w:asciiTheme="majorHAnsi" w:hAnsiTheme="majorHAnsi" w:cstheme="minorHAnsi"/>
                <w:bCs/>
              </w:rPr>
            </w:pPr>
            <w:r w:rsidRPr="004737E0">
              <w:rPr>
                <w:rFonts w:asciiTheme="majorHAnsi" w:hAnsiTheme="majorHAnsi" w:cstheme="minorHAnsi"/>
                <w:bCs/>
              </w:rPr>
              <w:t>Optional:</w:t>
            </w:r>
          </w:p>
          <w:p w14:paraId="71ACABDC" w14:textId="77777777" w:rsidR="00D41976" w:rsidRPr="004737E0" w:rsidRDefault="00D41976" w:rsidP="00B87C5C">
            <w:pPr>
              <w:widowControl/>
              <w:numPr>
                <w:ilvl w:val="0"/>
                <w:numId w:val="413"/>
              </w:numPr>
              <w:suppressAutoHyphens/>
              <w:autoSpaceDE/>
              <w:autoSpaceDN/>
              <w:rPr>
                <w:rFonts w:asciiTheme="majorHAnsi" w:hAnsiTheme="majorHAnsi" w:cstheme="minorHAnsi"/>
                <w:lang w:val="hr-HR" w:eastAsia="en-GB"/>
              </w:rPr>
            </w:pPr>
            <w:r w:rsidRPr="004737E0">
              <w:rPr>
                <w:rFonts w:asciiTheme="majorHAnsi" w:hAnsiTheme="majorHAnsi" w:cstheme="minorHAnsi"/>
                <w:bCs/>
                <w:noProof/>
                <w:lang w:val="hr-HR" w:eastAsia="zh-CN"/>
              </w:rPr>
              <w:t xml:space="preserve">Jensen, E. (1998) </w:t>
            </w:r>
            <w:r w:rsidRPr="004737E0">
              <w:rPr>
                <w:rFonts w:asciiTheme="majorHAnsi" w:hAnsiTheme="majorHAnsi" w:cstheme="minorHAnsi"/>
                <w:bCs/>
                <w:i/>
                <w:noProof/>
                <w:lang w:val="hr-HR" w:eastAsia="zh-CN"/>
              </w:rPr>
              <w:t>Super nastava</w:t>
            </w:r>
            <w:r w:rsidRPr="004737E0">
              <w:rPr>
                <w:rFonts w:asciiTheme="majorHAnsi" w:hAnsiTheme="majorHAnsi" w:cstheme="minorHAnsi"/>
                <w:bCs/>
                <w:noProof/>
                <w:lang w:val="hr-HR" w:eastAsia="zh-CN"/>
              </w:rPr>
              <w:t>. Naklada Slap.</w:t>
            </w:r>
          </w:p>
          <w:p w14:paraId="084A0A3E" w14:textId="77777777" w:rsidR="00D41976" w:rsidRPr="004737E0" w:rsidRDefault="00D41976" w:rsidP="00B87C5C">
            <w:pPr>
              <w:widowControl/>
              <w:numPr>
                <w:ilvl w:val="0"/>
                <w:numId w:val="413"/>
              </w:numPr>
              <w:suppressAutoHyphens/>
              <w:autoSpaceDE/>
              <w:autoSpaceDN/>
              <w:rPr>
                <w:rFonts w:asciiTheme="majorHAnsi" w:hAnsiTheme="majorHAnsi" w:cstheme="minorHAnsi"/>
                <w:bCs/>
                <w:noProof/>
                <w:lang w:val="hr-HR" w:eastAsia="zh-CN"/>
              </w:rPr>
            </w:pPr>
            <w:r w:rsidRPr="004737E0">
              <w:rPr>
                <w:rFonts w:asciiTheme="majorHAnsi" w:hAnsiTheme="majorHAnsi" w:cstheme="minorHAnsi"/>
                <w:bCs/>
                <w:noProof/>
                <w:lang w:val="hr-HR" w:eastAsia="zh-CN"/>
              </w:rPr>
              <w:t>Jurjević Jovanović, I., Rukljač,I., Viher, J. (2020),</w:t>
            </w:r>
            <w:r w:rsidRPr="004737E0">
              <w:rPr>
                <w:rFonts w:asciiTheme="majorHAnsi" w:hAnsiTheme="majorHAnsi" w:cstheme="minorHAnsi"/>
                <w:lang w:val="hr-HR"/>
              </w:rPr>
              <w:t xml:space="preserve"> </w:t>
            </w:r>
            <w:r w:rsidRPr="004737E0">
              <w:rPr>
                <w:rFonts w:asciiTheme="majorHAnsi" w:hAnsiTheme="majorHAnsi" w:cstheme="minorHAnsi"/>
                <w:bCs/>
                <w:i/>
                <w:lang w:val="hr-HR" w:eastAsia="zh-CN"/>
              </w:rPr>
              <w:t>Vrednovanje u razrednoj nastavi</w:t>
            </w:r>
            <w:r w:rsidRPr="004737E0">
              <w:rPr>
                <w:rFonts w:asciiTheme="majorHAnsi" w:hAnsiTheme="majorHAnsi" w:cstheme="minorHAnsi"/>
                <w:lang w:val="hr-HR"/>
              </w:rPr>
              <w:t>, Školska knjiga.</w:t>
            </w:r>
          </w:p>
          <w:p w14:paraId="1B778E9E" w14:textId="77777777" w:rsidR="00D41976" w:rsidRPr="004737E0" w:rsidRDefault="00D41976" w:rsidP="00B87C5C">
            <w:pPr>
              <w:widowControl/>
              <w:numPr>
                <w:ilvl w:val="0"/>
                <w:numId w:val="413"/>
              </w:numPr>
              <w:suppressAutoHyphens/>
              <w:autoSpaceDE/>
              <w:autoSpaceDN/>
              <w:spacing w:before="60"/>
              <w:rPr>
                <w:rFonts w:asciiTheme="majorHAnsi" w:hAnsiTheme="majorHAnsi" w:cstheme="minorHAnsi"/>
                <w:bCs/>
                <w:lang w:val="hr-HR" w:eastAsia="zh-CN"/>
              </w:rPr>
            </w:pPr>
            <w:r w:rsidRPr="004737E0">
              <w:rPr>
                <w:rFonts w:asciiTheme="majorHAnsi" w:hAnsiTheme="majorHAnsi" w:cstheme="minorHAnsi"/>
                <w:bCs/>
                <w:noProof/>
                <w:lang w:val="hr-HR" w:eastAsia="zh-CN"/>
              </w:rPr>
              <w:t xml:space="preserve">Matijević, M. i Radovanović, D. (2011) </w:t>
            </w:r>
            <w:r w:rsidRPr="004737E0">
              <w:rPr>
                <w:rFonts w:asciiTheme="majorHAnsi" w:hAnsiTheme="majorHAnsi" w:cstheme="minorHAnsi"/>
                <w:bCs/>
                <w:i/>
                <w:noProof/>
                <w:lang w:val="hr-HR" w:eastAsia="zh-CN"/>
              </w:rPr>
              <w:t>Nastava usmjerena na učenika</w:t>
            </w:r>
            <w:r w:rsidRPr="004737E0">
              <w:rPr>
                <w:rFonts w:asciiTheme="majorHAnsi" w:hAnsiTheme="majorHAnsi" w:cstheme="minorHAnsi"/>
                <w:bCs/>
                <w:noProof/>
                <w:lang w:val="hr-HR" w:eastAsia="zh-CN"/>
              </w:rPr>
              <w:t>. Školske novine.</w:t>
            </w:r>
          </w:p>
          <w:p w14:paraId="54A70FAD" w14:textId="77777777" w:rsidR="00D41976" w:rsidRPr="004737E0" w:rsidRDefault="00D41976" w:rsidP="00B87C5C">
            <w:pPr>
              <w:widowControl/>
              <w:numPr>
                <w:ilvl w:val="0"/>
                <w:numId w:val="413"/>
              </w:numPr>
              <w:suppressAutoHyphens/>
              <w:autoSpaceDE/>
              <w:autoSpaceDN/>
              <w:spacing w:before="60"/>
              <w:rPr>
                <w:rFonts w:asciiTheme="majorHAnsi" w:hAnsiTheme="majorHAnsi" w:cstheme="minorHAnsi"/>
              </w:rPr>
            </w:pPr>
            <w:r w:rsidRPr="004737E0">
              <w:rPr>
                <w:rFonts w:asciiTheme="majorHAnsi" w:hAnsiTheme="majorHAnsi" w:cstheme="minorHAnsi"/>
                <w:bCs/>
                <w:noProof/>
                <w:lang w:val="hr-HR" w:eastAsia="zh-CN"/>
              </w:rPr>
              <w:t>Mattes, W</w:t>
            </w:r>
            <w:r w:rsidRPr="004737E0">
              <w:rPr>
                <w:rFonts w:asciiTheme="majorHAnsi" w:hAnsiTheme="majorHAnsi" w:cstheme="minorHAnsi"/>
                <w:bCs/>
                <w:lang w:val="hr-HR" w:eastAsia="zh-CN"/>
              </w:rPr>
              <w:t xml:space="preserve">. (2007) </w:t>
            </w:r>
            <w:r w:rsidRPr="004737E0">
              <w:rPr>
                <w:rFonts w:asciiTheme="majorHAnsi" w:hAnsiTheme="majorHAnsi" w:cstheme="minorHAnsi"/>
                <w:bCs/>
                <w:i/>
                <w:lang w:val="hr-HR" w:eastAsia="zh-CN"/>
              </w:rPr>
              <w:t>Rutinski planirati - učinkovito poučavati</w:t>
            </w:r>
            <w:r w:rsidRPr="004737E0">
              <w:rPr>
                <w:rFonts w:asciiTheme="majorHAnsi" w:hAnsiTheme="majorHAnsi" w:cstheme="minorHAnsi"/>
                <w:bCs/>
                <w:lang w:val="hr-HR" w:eastAsia="zh-CN"/>
              </w:rPr>
              <w:t>: Naklada Ljevak.</w:t>
            </w:r>
          </w:p>
          <w:p w14:paraId="2811363E" w14:textId="77777777" w:rsidR="00D41976" w:rsidRPr="004737E0" w:rsidRDefault="00D41976" w:rsidP="00B87C5C">
            <w:pPr>
              <w:widowControl/>
              <w:numPr>
                <w:ilvl w:val="0"/>
                <w:numId w:val="413"/>
              </w:numPr>
              <w:suppressAutoHyphens/>
              <w:autoSpaceDE/>
              <w:autoSpaceDN/>
              <w:spacing w:before="60"/>
              <w:rPr>
                <w:rFonts w:asciiTheme="majorHAnsi" w:hAnsiTheme="majorHAnsi" w:cstheme="minorHAnsi"/>
              </w:rPr>
            </w:pPr>
            <w:r w:rsidRPr="004737E0">
              <w:rPr>
                <w:rFonts w:asciiTheme="majorHAnsi" w:hAnsiTheme="majorHAnsi" w:cstheme="minorHAnsi"/>
                <w:bCs/>
                <w:lang w:val="hr-HR" w:eastAsia="zh-CN"/>
              </w:rPr>
              <w:t xml:space="preserve">MIŠ – Časopis </w:t>
            </w:r>
            <w:r w:rsidRPr="004737E0">
              <w:rPr>
                <w:rFonts w:asciiTheme="majorHAnsi" w:hAnsiTheme="majorHAnsi" w:cstheme="minorHAnsi"/>
                <w:bCs/>
                <w:i/>
                <w:lang w:val="hr-HR" w:eastAsia="zh-CN"/>
              </w:rPr>
              <w:t>Matematika i škola</w:t>
            </w:r>
            <w:r w:rsidRPr="004737E0">
              <w:rPr>
                <w:rFonts w:asciiTheme="majorHAnsi" w:hAnsiTheme="majorHAnsi" w:cstheme="minorHAnsi"/>
                <w:bCs/>
                <w:lang w:val="hr-HR" w:eastAsia="zh-CN"/>
              </w:rPr>
              <w:t xml:space="preserve">, Element. </w:t>
            </w:r>
            <w:r w:rsidRPr="004737E0">
              <w:rPr>
                <w:rFonts w:asciiTheme="majorHAnsi" w:hAnsiTheme="majorHAnsi" w:cstheme="minorHAnsi"/>
                <w:lang w:val="hr-HR" w:eastAsia="zh-CN"/>
              </w:rPr>
              <w:t xml:space="preserve"> </w:t>
            </w:r>
            <w:hyperlink r:id="rId189" w:history="1">
              <w:r w:rsidRPr="004737E0">
                <w:rPr>
                  <w:rFonts w:asciiTheme="majorHAnsi" w:hAnsiTheme="majorHAnsi" w:cstheme="minorHAnsi"/>
                  <w:color w:val="0563C1"/>
                  <w:u w:val="single"/>
                  <w:lang w:val="hr-HR"/>
                </w:rPr>
                <w:t>https://mis.element.hr/</w:t>
              </w:r>
            </w:hyperlink>
          </w:p>
          <w:p w14:paraId="375AAC8F" w14:textId="77777777" w:rsidR="00D41976" w:rsidRPr="004737E0" w:rsidRDefault="00D41976" w:rsidP="000E1E7D">
            <w:pPr>
              <w:rPr>
                <w:rFonts w:asciiTheme="majorHAnsi" w:hAnsiTheme="majorHAnsi" w:cstheme="minorHAnsi"/>
              </w:rPr>
            </w:pPr>
          </w:p>
          <w:p w14:paraId="2C9AC118" w14:textId="77777777" w:rsidR="00D41976" w:rsidRPr="004737E0" w:rsidRDefault="00D41976" w:rsidP="000E1E7D">
            <w:pPr>
              <w:shd w:val="clear" w:color="auto" w:fill="FFFFFF"/>
              <w:suppressAutoHyphens/>
              <w:rPr>
                <w:rFonts w:asciiTheme="majorHAnsi" w:hAnsiTheme="majorHAnsi" w:cstheme="minorHAnsi"/>
              </w:rPr>
            </w:pPr>
          </w:p>
        </w:tc>
      </w:tr>
    </w:tbl>
    <w:p w14:paraId="21B3846A" w14:textId="77777777" w:rsidR="00D41976" w:rsidRPr="004737E0" w:rsidRDefault="00D41976" w:rsidP="00D41976">
      <w:pPr>
        <w:rPr>
          <w:rFonts w:asciiTheme="majorHAnsi" w:hAnsiTheme="majorHAnsi"/>
          <w:b/>
        </w:rPr>
      </w:pPr>
    </w:p>
    <w:p w14:paraId="648BCEEC" w14:textId="77777777" w:rsidR="00D41976" w:rsidRPr="004737E0" w:rsidRDefault="00D41976" w:rsidP="00D41976">
      <w:pPr>
        <w:rPr>
          <w:rFonts w:asciiTheme="majorHAnsi" w:hAnsiTheme="majorHAnsi"/>
        </w:rPr>
      </w:pPr>
    </w:p>
    <w:p w14:paraId="7F32ABFE" w14:textId="77777777" w:rsidR="00D41976" w:rsidRPr="004737E0" w:rsidRDefault="00D41976" w:rsidP="00D41976">
      <w:pPr>
        <w:rPr>
          <w:rFonts w:asciiTheme="majorHAnsi" w:hAnsiTheme="majorHAnsi"/>
        </w:rPr>
      </w:pPr>
    </w:p>
    <w:p w14:paraId="787BAA84" w14:textId="77777777" w:rsidR="00D41976" w:rsidRPr="004737E0" w:rsidRDefault="00D41976" w:rsidP="00D41976">
      <w:pPr>
        <w:rPr>
          <w:rFonts w:asciiTheme="majorHAnsi" w:hAnsiTheme="majorHAnsi"/>
        </w:rPr>
        <w:sectPr w:rsidR="00D41976"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832"/>
        <w:gridCol w:w="2160"/>
        <w:gridCol w:w="1888"/>
      </w:tblGrid>
      <w:tr w:rsidR="007A1F9E" w:rsidRPr="004737E0" w14:paraId="5A75B959" w14:textId="77777777">
        <w:trPr>
          <w:trHeight w:val="444"/>
        </w:trPr>
        <w:tc>
          <w:tcPr>
            <w:tcW w:w="9355" w:type="dxa"/>
            <w:gridSpan w:val="4"/>
            <w:shd w:val="clear" w:color="auto" w:fill="F3F3F3"/>
          </w:tcPr>
          <w:p w14:paraId="2C231F55" w14:textId="77777777" w:rsidR="007A1F9E" w:rsidRPr="004737E0" w:rsidRDefault="000E1E7D">
            <w:pPr>
              <w:pStyle w:val="TableParagraph"/>
              <w:spacing w:before="81"/>
              <w:ind w:right="131"/>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08BB8663" w14:textId="77777777">
        <w:trPr>
          <w:trHeight w:val="707"/>
        </w:trPr>
        <w:tc>
          <w:tcPr>
            <w:tcW w:w="2475" w:type="dxa"/>
            <w:shd w:val="clear" w:color="auto" w:fill="F3F3F3"/>
          </w:tcPr>
          <w:p w14:paraId="71547162" w14:textId="77777777" w:rsidR="007A1F9E" w:rsidRPr="004737E0" w:rsidRDefault="000E1E7D">
            <w:pPr>
              <w:pStyle w:val="TableParagraph"/>
              <w:tabs>
                <w:tab w:val="left" w:pos="1144"/>
                <w:tab w:val="left" w:pos="1943"/>
              </w:tabs>
              <w:spacing w:before="71"/>
              <w:ind w:left="144"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6880" w:type="dxa"/>
            <w:gridSpan w:val="3"/>
          </w:tcPr>
          <w:p w14:paraId="4F8EA593"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96502</w:t>
            </w:r>
          </w:p>
          <w:p w14:paraId="2E72E4AD"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Music</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1"/>
              </w:rPr>
              <w:t xml:space="preserve"> </w:t>
            </w:r>
            <w:r w:rsidRPr="004737E0">
              <w:rPr>
                <w:rFonts w:asciiTheme="majorHAnsi" w:hAnsiTheme="majorHAnsi"/>
                <w:spacing w:val="-5"/>
              </w:rPr>
              <w:t>II</w:t>
            </w:r>
          </w:p>
        </w:tc>
      </w:tr>
      <w:tr w:rsidR="007A1F9E" w:rsidRPr="004737E0" w14:paraId="66766B63" w14:textId="77777777">
        <w:trPr>
          <w:trHeight w:val="705"/>
        </w:trPr>
        <w:tc>
          <w:tcPr>
            <w:tcW w:w="2475" w:type="dxa"/>
            <w:shd w:val="clear" w:color="auto" w:fill="F3F3F3"/>
          </w:tcPr>
          <w:p w14:paraId="1D1F26A9" w14:textId="77777777" w:rsidR="007A1F9E" w:rsidRPr="004737E0" w:rsidRDefault="000E1E7D">
            <w:pPr>
              <w:pStyle w:val="TableParagraph"/>
              <w:spacing w:before="213"/>
              <w:ind w:left="144"/>
              <w:rPr>
                <w:rFonts w:asciiTheme="majorHAnsi" w:hAnsiTheme="majorHAnsi"/>
              </w:rPr>
            </w:pPr>
            <w:r w:rsidRPr="004737E0">
              <w:rPr>
                <w:rFonts w:asciiTheme="majorHAnsi" w:hAnsiTheme="majorHAnsi"/>
              </w:rPr>
              <w:t>Names of</w:t>
            </w:r>
            <w:r w:rsidRPr="004737E0">
              <w:rPr>
                <w:rFonts w:asciiTheme="majorHAnsi" w:hAnsiTheme="majorHAnsi"/>
                <w:spacing w:val="-1"/>
              </w:rPr>
              <w:t xml:space="preserve"> </w:t>
            </w:r>
            <w:r w:rsidRPr="004737E0">
              <w:rPr>
                <w:rFonts w:asciiTheme="majorHAnsi" w:hAnsiTheme="majorHAnsi"/>
                <w:spacing w:val="-2"/>
              </w:rPr>
              <w:t>Lecturers</w:t>
            </w:r>
          </w:p>
        </w:tc>
        <w:tc>
          <w:tcPr>
            <w:tcW w:w="6880" w:type="dxa"/>
            <w:gridSpan w:val="3"/>
          </w:tcPr>
          <w:p w14:paraId="11D038E2" w14:textId="77777777" w:rsidR="00AB0374" w:rsidRDefault="00831504">
            <w:pPr>
              <w:pStyle w:val="TableParagraph"/>
              <w:spacing w:line="281" w:lineRule="exact"/>
              <w:ind w:left="141"/>
              <w:rPr>
                <w:rFonts w:asciiTheme="majorHAnsi" w:hAnsiTheme="majorHAnsi"/>
              </w:rPr>
            </w:pPr>
            <w:hyperlink r:id="rId190" w:history="1">
              <w:r w:rsidR="00AB0374" w:rsidRPr="00AB0374">
                <w:rPr>
                  <w:rStyle w:val="Hiperveza"/>
                  <w:rFonts w:asciiTheme="majorHAnsi" w:hAnsiTheme="majorHAnsi"/>
                </w:rPr>
                <w:t>Assistant professor Anita Gergorić, PhD</w:t>
              </w:r>
            </w:hyperlink>
          </w:p>
          <w:p w14:paraId="53F7DA16" w14:textId="64D31B6E" w:rsidR="007A1F9E" w:rsidRPr="004737E0" w:rsidRDefault="00831504">
            <w:pPr>
              <w:pStyle w:val="TableParagraph"/>
              <w:spacing w:line="281" w:lineRule="exact"/>
              <w:ind w:left="141"/>
              <w:rPr>
                <w:rFonts w:asciiTheme="majorHAnsi" w:hAnsiTheme="majorHAnsi"/>
              </w:rPr>
            </w:pPr>
            <w:hyperlink r:id="rId191" w:history="1">
              <w:r w:rsidR="00F01940" w:rsidRPr="00F01940">
                <w:rPr>
                  <w:rStyle w:val="Hiperveza"/>
                  <w:rFonts w:asciiTheme="majorHAnsi" w:hAnsiTheme="majorHAnsi"/>
                </w:rPr>
                <w:t>MSc.</w:t>
              </w:r>
              <w:r w:rsidR="00F01940" w:rsidRPr="00F01940">
                <w:rPr>
                  <w:rStyle w:val="Hiperveza"/>
                  <w:rFonts w:asciiTheme="majorHAnsi" w:hAnsiTheme="majorHAnsi"/>
                  <w:spacing w:val="-3"/>
                </w:rPr>
                <w:t xml:space="preserve"> </w:t>
              </w:r>
              <w:r w:rsidR="00F01940" w:rsidRPr="00F01940">
                <w:rPr>
                  <w:rStyle w:val="Hiperveza"/>
                  <w:rFonts w:asciiTheme="majorHAnsi" w:hAnsiTheme="majorHAnsi"/>
                </w:rPr>
                <w:t>Branko</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Radić</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w:t>
              </w:r>
              <w:r w:rsidR="00F01940" w:rsidRPr="00F01940">
                <w:rPr>
                  <w:rStyle w:val="Hiperveza"/>
                  <w:rFonts w:asciiTheme="majorHAnsi" w:hAnsiTheme="majorHAnsi"/>
                  <w:spacing w:val="-2"/>
                </w:rPr>
                <w:t xml:space="preserve"> lecturer</w:t>
              </w:r>
            </w:hyperlink>
          </w:p>
        </w:tc>
      </w:tr>
      <w:tr w:rsidR="007A1F9E" w:rsidRPr="004737E0" w14:paraId="08781FB0" w14:textId="77777777">
        <w:trPr>
          <w:trHeight w:val="707"/>
        </w:trPr>
        <w:tc>
          <w:tcPr>
            <w:tcW w:w="2475" w:type="dxa"/>
            <w:shd w:val="clear" w:color="auto" w:fill="F3F3F3"/>
          </w:tcPr>
          <w:p w14:paraId="6802964B" w14:textId="77777777" w:rsidR="007A1F9E" w:rsidRPr="004737E0" w:rsidRDefault="000E1E7D">
            <w:pPr>
              <w:pStyle w:val="TableParagraph"/>
              <w:spacing w:before="213"/>
              <w:ind w:left="144"/>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880" w:type="dxa"/>
            <w:gridSpan w:val="3"/>
          </w:tcPr>
          <w:p w14:paraId="464CB993"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University</w:t>
            </w:r>
            <w:r w:rsidRPr="004737E0">
              <w:rPr>
                <w:rFonts w:asciiTheme="majorHAnsi" w:hAnsiTheme="majorHAnsi"/>
                <w:spacing w:val="80"/>
              </w:rPr>
              <w:t xml:space="preserve"> </w:t>
            </w:r>
            <w:r w:rsidRPr="004737E0">
              <w:rPr>
                <w:rFonts w:asciiTheme="majorHAnsi" w:hAnsiTheme="majorHAnsi"/>
              </w:rPr>
              <w:t>integrated</w:t>
            </w:r>
            <w:r w:rsidRPr="004737E0">
              <w:rPr>
                <w:rFonts w:asciiTheme="majorHAnsi" w:hAnsiTheme="majorHAnsi"/>
                <w:spacing w:val="80"/>
              </w:rPr>
              <w:t xml:space="preserve"> </w:t>
            </w:r>
            <w:r w:rsidRPr="004737E0">
              <w:rPr>
                <w:rFonts w:asciiTheme="majorHAnsi" w:hAnsiTheme="majorHAnsi"/>
              </w:rPr>
              <w:t>undergraduate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graduate</w:t>
            </w:r>
            <w:r w:rsidRPr="004737E0">
              <w:rPr>
                <w:rFonts w:asciiTheme="majorHAnsi" w:hAnsiTheme="majorHAnsi"/>
                <w:spacing w:val="80"/>
              </w:rPr>
              <w:t xml:space="preserve"> </w:t>
            </w:r>
            <w:r w:rsidRPr="004737E0">
              <w:rPr>
                <w:rFonts w:asciiTheme="majorHAnsi" w:hAnsiTheme="majorHAnsi"/>
              </w:rPr>
              <w:t>Teacher Study in the Croatian language</w:t>
            </w:r>
          </w:p>
        </w:tc>
      </w:tr>
      <w:tr w:rsidR="007A1F9E" w:rsidRPr="004737E0" w14:paraId="6357029D" w14:textId="77777777">
        <w:trPr>
          <w:trHeight w:val="443"/>
        </w:trPr>
        <w:tc>
          <w:tcPr>
            <w:tcW w:w="2475" w:type="dxa"/>
            <w:shd w:val="clear" w:color="auto" w:fill="F3F3F3"/>
          </w:tcPr>
          <w:p w14:paraId="036449E7"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832" w:type="dxa"/>
          </w:tcPr>
          <w:p w14:paraId="3973E7C7"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2160" w:type="dxa"/>
            <w:shd w:val="clear" w:color="auto" w:fill="E6E6E6"/>
          </w:tcPr>
          <w:p w14:paraId="2E8F945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1888" w:type="dxa"/>
          </w:tcPr>
          <w:p w14:paraId="553B69CF"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spacing w:val="-2"/>
              </w:rPr>
              <w:t>Integrated</w:t>
            </w:r>
          </w:p>
        </w:tc>
      </w:tr>
      <w:tr w:rsidR="007A1F9E" w:rsidRPr="004737E0" w14:paraId="2517130B" w14:textId="77777777">
        <w:trPr>
          <w:trHeight w:val="444"/>
        </w:trPr>
        <w:tc>
          <w:tcPr>
            <w:tcW w:w="2475" w:type="dxa"/>
            <w:shd w:val="clear" w:color="auto" w:fill="F3F3F3"/>
          </w:tcPr>
          <w:p w14:paraId="1C0C27C4"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spacing w:val="-2"/>
              </w:rPr>
              <w:t>Semester</w:t>
            </w:r>
          </w:p>
        </w:tc>
        <w:tc>
          <w:tcPr>
            <w:tcW w:w="2832" w:type="dxa"/>
          </w:tcPr>
          <w:p w14:paraId="195E3ECE"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2160" w:type="dxa"/>
            <w:shd w:val="clear" w:color="auto" w:fill="E6E6E6"/>
          </w:tcPr>
          <w:p w14:paraId="4F9C2BF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1888" w:type="dxa"/>
          </w:tcPr>
          <w:p w14:paraId="354EA4DA" w14:textId="28575FF5" w:rsidR="007A1F9E" w:rsidRPr="004737E0" w:rsidRDefault="000E1E7D">
            <w:pPr>
              <w:pStyle w:val="TableParagraph"/>
              <w:spacing w:before="81"/>
              <w:ind w:left="142"/>
              <w:rPr>
                <w:rFonts w:asciiTheme="majorHAnsi" w:hAnsiTheme="majorHAnsi"/>
              </w:rPr>
            </w:pPr>
            <w:r w:rsidRPr="004737E0">
              <w:rPr>
                <w:rFonts w:asciiTheme="majorHAnsi" w:hAnsiTheme="majorHAnsi"/>
                <w:spacing w:val="-5"/>
              </w:rPr>
              <w:t>IV</w:t>
            </w:r>
          </w:p>
        </w:tc>
      </w:tr>
      <w:tr w:rsidR="007A1F9E" w:rsidRPr="004737E0" w14:paraId="767F7CA7" w14:textId="77777777">
        <w:trPr>
          <w:trHeight w:val="1552"/>
        </w:trPr>
        <w:tc>
          <w:tcPr>
            <w:tcW w:w="2475" w:type="dxa"/>
            <w:shd w:val="clear" w:color="auto" w:fill="F3F3F3"/>
          </w:tcPr>
          <w:p w14:paraId="01424A4B" w14:textId="77777777" w:rsidR="007A1F9E" w:rsidRPr="004737E0" w:rsidRDefault="007A1F9E">
            <w:pPr>
              <w:pStyle w:val="TableParagraph"/>
              <w:rPr>
                <w:rFonts w:asciiTheme="majorHAnsi" w:hAnsiTheme="majorHAnsi"/>
              </w:rPr>
            </w:pPr>
          </w:p>
          <w:p w14:paraId="6728C2AF" w14:textId="77777777" w:rsidR="007A1F9E" w:rsidRPr="004737E0" w:rsidRDefault="007A1F9E">
            <w:pPr>
              <w:pStyle w:val="TableParagraph"/>
              <w:spacing w:before="73"/>
              <w:rPr>
                <w:rFonts w:asciiTheme="majorHAnsi" w:hAnsiTheme="majorHAnsi"/>
              </w:rPr>
            </w:pPr>
          </w:p>
          <w:p w14:paraId="21C1B08F" w14:textId="77777777" w:rsidR="007A1F9E" w:rsidRPr="004737E0" w:rsidRDefault="000E1E7D">
            <w:pPr>
              <w:pStyle w:val="TableParagraph"/>
              <w:ind w:left="144"/>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832" w:type="dxa"/>
          </w:tcPr>
          <w:p w14:paraId="1E9F1BFE" w14:textId="77777777" w:rsidR="007A1F9E" w:rsidRPr="004737E0" w:rsidRDefault="000E1E7D">
            <w:pPr>
              <w:pStyle w:val="TableParagraph"/>
              <w:spacing w:before="74" w:line="281" w:lineRule="exact"/>
              <w:ind w:left="141"/>
              <w:rPr>
                <w:rFonts w:asciiTheme="majorHAnsi" w:hAnsiTheme="majorHAnsi"/>
              </w:rPr>
            </w:pPr>
            <w:r w:rsidRPr="004737E0">
              <w:rPr>
                <w:rFonts w:asciiTheme="majorHAnsi" w:hAnsiTheme="majorHAnsi"/>
              </w:rPr>
              <w:t xml:space="preserve">the </w:t>
            </w:r>
            <w:r w:rsidRPr="004737E0">
              <w:rPr>
                <w:rFonts w:asciiTheme="majorHAnsi" w:hAnsiTheme="majorHAnsi"/>
                <w:spacing w:val="-2"/>
              </w:rPr>
              <w:t>classroom,</w:t>
            </w:r>
          </w:p>
          <w:p w14:paraId="5901A209" w14:textId="77777777" w:rsidR="007A1F9E" w:rsidRPr="004737E0" w:rsidRDefault="000E1E7D">
            <w:pPr>
              <w:pStyle w:val="TableParagraph"/>
              <w:tabs>
                <w:tab w:val="left" w:pos="1456"/>
                <w:tab w:val="left" w:pos="2481"/>
              </w:tabs>
              <w:ind w:left="141" w:right="134"/>
              <w:rPr>
                <w:rFonts w:asciiTheme="majorHAnsi" w:hAnsiTheme="majorHAnsi"/>
              </w:rPr>
            </w:pPr>
            <w:r w:rsidRPr="004737E0">
              <w:rPr>
                <w:rFonts w:asciiTheme="majorHAnsi" w:hAnsiTheme="majorHAnsi"/>
                <w:spacing w:val="-2"/>
              </w:rPr>
              <w:t>exercise</w:t>
            </w:r>
            <w:r w:rsidRPr="004737E0">
              <w:rPr>
                <w:rFonts w:asciiTheme="majorHAnsi" w:hAnsiTheme="majorHAnsi"/>
              </w:rPr>
              <w:tab/>
            </w:r>
            <w:r w:rsidRPr="004737E0">
              <w:rPr>
                <w:rFonts w:asciiTheme="majorHAnsi" w:hAnsiTheme="majorHAnsi"/>
                <w:spacing w:val="-4"/>
              </w:rPr>
              <w:t>room</w:t>
            </w:r>
            <w:r w:rsidRPr="004737E0">
              <w:rPr>
                <w:rFonts w:asciiTheme="majorHAnsi" w:hAnsiTheme="majorHAnsi"/>
              </w:rPr>
              <w:tab/>
            </w:r>
            <w:r w:rsidRPr="004737E0">
              <w:rPr>
                <w:rFonts w:asciiTheme="majorHAnsi" w:hAnsiTheme="majorHAnsi"/>
                <w:spacing w:val="-6"/>
              </w:rPr>
              <w:t xml:space="preserve">in </w:t>
            </w:r>
            <w:r w:rsidRPr="004737E0">
              <w:rPr>
                <w:rFonts w:asciiTheme="majorHAnsi" w:hAnsiTheme="majorHAnsi"/>
              </w:rPr>
              <w:t>elementary school,</w:t>
            </w:r>
          </w:p>
          <w:p w14:paraId="2EB2070A" w14:textId="77777777" w:rsidR="007A1F9E" w:rsidRPr="004737E0" w:rsidRDefault="000E1E7D">
            <w:pPr>
              <w:pStyle w:val="TableParagraph"/>
              <w:tabs>
                <w:tab w:val="left" w:pos="1221"/>
                <w:tab w:val="left" w:pos="2046"/>
              </w:tabs>
              <w:ind w:left="141" w:right="134"/>
              <w:rPr>
                <w:rFonts w:asciiTheme="majorHAnsi" w:hAnsiTheme="majorHAnsi"/>
              </w:rPr>
            </w:pPr>
            <w:r w:rsidRPr="004737E0">
              <w:rPr>
                <w:rFonts w:asciiTheme="majorHAnsi" w:hAnsiTheme="majorHAnsi"/>
                <w:spacing w:val="-4"/>
              </w:rPr>
              <w:t>room</w:t>
            </w:r>
            <w:r w:rsidRPr="004737E0">
              <w:rPr>
                <w:rFonts w:asciiTheme="majorHAnsi" w:hAnsiTheme="majorHAnsi"/>
              </w:rPr>
              <w:tab/>
            </w:r>
            <w:r w:rsidRPr="004737E0">
              <w:rPr>
                <w:rFonts w:asciiTheme="majorHAnsi" w:hAnsiTheme="majorHAnsi"/>
                <w:spacing w:val="-4"/>
              </w:rPr>
              <w:t>for</w:t>
            </w:r>
            <w:r w:rsidRPr="004737E0">
              <w:rPr>
                <w:rFonts w:asciiTheme="majorHAnsi" w:hAnsiTheme="majorHAnsi"/>
              </w:rPr>
              <w:tab/>
            </w:r>
            <w:r w:rsidRPr="004737E0">
              <w:rPr>
                <w:rFonts w:asciiTheme="majorHAnsi" w:hAnsiTheme="majorHAnsi"/>
                <w:spacing w:val="-2"/>
              </w:rPr>
              <w:t>public performance</w:t>
            </w:r>
          </w:p>
        </w:tc>
        <w:tc>
          <w:tcPr>
            <w:tcW w:w="2160" w:type="dxa"/>
            <w:shd w:val="clear" w:color="auto" w:fill="E6E6E6"/>
          </w:tcPr>
          <w:p w14:paraId="7EC4E751" w14:textId="77777777" w:rsidR="007A1F9E" w:rsidRPr="004737E0" w:rsidRDefault="007A1F9E">
            <w:pPr>
              <w:pStyle w:val="TableParagraph"/>
              <w:spacing w:before="212"/>
              <w:rPr>
                <w:rFonts w:asciiTheme="majorHAnsi" w:hAnsiTheme="majorHAnsi"/>
              </w:rPr>
            </w:pPr>
          </w:p>
          <w:p w14:paraId="62EB02B6" w14:textId="77777777" w:rsidR="007A1F9E" w:rsidRPr="004737E0" w:rsidRDefault="000E1E7D">
            <w:pPr>
              <w:pStyle w:val="TableParagraph"/>
              <w:ind w:left="141"/>
              <w:rPr>
                <w:rFonts w:asciiTheme="majorHAnsi" w:hAnsiTheme="majorHAnsi"/>
              </w:rPr>
            </w:pPr>
            <w:r w:rsidRPr="004737E0">
              <w:rPr>
                <w:rFonts w:asciiTheme="majorHAnsi" w:hAnsiTheme="majorHAnsi"/>
                <w:spacing w:val="-2"/>
              </w:rPr>
              <w:t>Teaching language(s)</w:t>
            </w:r>
          </w:p>
        </w:tc>
        <w:tc>
          <w:tcPr>
            <w:tcW w:w="1888" w:type="dxa"/>
          </w:tcPr>
          <w:p w14:paraId="6CD3FCB8" w14:textId="77777777" w:rsidR="007A1F9E" w:rsidRPr="004737E0" w:rsidRDefault="007A1F9E">
            <w:pPr>
              <w:pStyle w:val="TableParagraph"/>
              <w:spacing w:before="73"/>
              <w:rPr>
                <w:rFonts w:asciiTheme="majorHAnsi" w:hAnsiTheme="majorHAnsi"/>
              </w:rPr>
            </w:pPr>
          </w:p>
          <w:p w14:paraId="1B9321AC" w14:textId="77777777" w:rsidR="007A1F9E" w:rsidRPr="004737E0" w:rsidRDefault="000E1E7D">
            <w:pPr>
              <w:pStyle w:val="TableParagraph"/>
              <w:ind w:left="142" w:right="112"/>
              <w:rPr>
                <w:rFonts w:asciiTheme="majorHAnsi" w:hAnsiTheme="majorHAnsi"/>
              </w:rPr>
            </w:pPr>
            <w:r w:rsidRPr="004737E0">
              <w:rPr>
                <w:rFonts w:asciiTheme="majorHAnsi" w:hAnsiTheme="majorHAnsi"/>
                <w:spacing w:val="-2"/>
              </w:rPr>
              <w:t>Croatian (Italian, Slovenian)</w:t>
            </w:r>
          </w:p>
        </w:tc>
      </w:tr>
      <w:tr w:rsidR="007A1F9E" w:rsidRPr="004737E0" w14:paraId="02E23C0C" w14:textId="77777777">
        <w:trPr>
          <w:trHeight w:val="705"/>
        </w:trPr>
        <w:tc>
          <w:tcPr>
            <w:tcW w:w="2475" w:type="dxa"/>
            <w:shd w:val="clear" w:color="auto" w:fill="F3F3F3"/>
          </w:tcPr>
          <w:p w14:paraId="13DE0337" w14:textId="77777777" w:rsidR="007A1F9E" w:rsidRPr="004737E0" w:rsidRDefault="000E1E7D">
            <w:pPr>
              <w:pStyle w:val="TableParagraph"/>
              <w:spacing w:before="211"/>
              <w:ind w:left="144"/>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832" w:type="dxa"/>
          </w:tcPr>
          <w:p w14:paraId="472E01DD" w14:textId="77777777" w:rsidR="007A1F9E" w:rsidRPr="004737E0" w:rsidRDefault="000E1E7D">
            <w:pPr>
              <w:pStyle w:val="TableParagraph"/>
              <w:spacing w:before="211"/>
              <w:ind w:left="141"/>
              <w:rPr>
                <w:rFonts w:asciiTheme="majorHAnsi" w:hAnsiTheme="majorHAnsi"/>
              </w:rPr>
            </w:pPr>
            <w:r w:rsidRPr="004737E0">
              <w:rPr>
                <w:rFonts w:asciiTheme="majorHAnsi" w:hAnsiTheme="majorHAnsi"/>
                <w:spacing w:val="-10"/>
              </w:rPr>
              <w:t>4</w:t>
            </w:r>
          </w:p>
        </w:tc>
        <w:tc>
          <w:tcPr>
            <w:tcW w:w="2160" w:type="dxa"/>
            <w:shd w:val="clear" w:color="auto" w:fill="E6E6E6"/>
          </w:tcPr>
          <w:p w14:paraId="4B0A4D8E"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Number</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hours per semester</w:t>
            </w:r>
          </w:p>
        </w:tc>
        <w:tc>
          <w:tcPr>
            <w:tcW w:w="1888" w:type="dxa"/>
          </w:tcPr>
          <w:p w14:paraId="654E2B5B" w14:textId="77777777" w:rsidR="007A1F9E" w:rsidRPr="004737E0" w:rsidRDefault="000E1E7D">
            <w:pPr>
              <w:pStyle w:val="TableParagraph"/>
              <w:spacing w:before="211"/>
              <w:ind w:left="142"/>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12E20112" w14:textId="77777777">
        <w:trPr>
          <w:trHeight w:val="988"/>
        </w:trPr>
        <w:tc>
          <w:tcPr>
            <w:tcW w:w="2475" w:type="dxa"/>
            <w:shd w:val="clear" w:color="auto" w:fill="F3F3F3"/>
          </w:tcPr>
          <w:p w14:paraId="3C2640BF" w14:textId="77777777" w:rsidR="007A1F9E" w:rsidRPr="004737E0" w:rsidRDefault="007A1F9E">
            <w:pPr>
              <w:pStyle w:val="TableParagraph"/>
              <w:spacing w:before="73"/>
              <w:rPr>
                <w:rFonts w:asciiTheme="majorHAnsi" w:hAnsiTheme="majorHAnsi"/>
              </w:rPr>
            </w:pPr>
          </w:p>
          <w:p w14:paraId="228EB58F" w14:textId="77777777" w:rsidR="007A1F9E" w:rsidRPr="004737E0" w:rsidRDefault="000E1E7D">
            <w:pPr>
              <w:pStyle w:val="TableParagraph"/>
              <w:ind w:left="144"/>
              <w:rPr>
                <w:rFonts w:asciiTheme="majorHAnsi" w:hAnsiTheme="majorHAnsi"/>
              </w:rPr>
            </w:pPr>
            <w:r w:rsidRPr="004737E0">
              <w:rPr>
                <w:rFonts w:asciiTheme="majorHAnsi" w:hAnsiTheme="majorHAnsi"/>
                <w:spacing w:val="-2"/>
              </w:rPr>
              <w:t>Prerequisites</w:t>
            </w:r>
          </w:p>
        </w:tc>
        <w:tc>
          <w:tcPr>
            <w:tcW w:w="6880" w:type="dxa"/>
            <w:gridSpan w:val="3"/>
          </w:tcPr>
          <w:p w14:paraId="57D7F515" w14:textId="77777777" w:rsidR="007A1F9E" w:rsidRPr="004737E0" w:rsidRDefault="000E1E7D">
            <w:pPr>
              <w:pStyle w:val="TableParagraph"/>
              <w:spacing w:before="74"/>
              <w:ind w:left="141" w:right="135"/>
              <w:jc w:val="both"/>
              <w:rPr>
                <w:rFonts w:asciiTheme="majorHAnsi" w:hAnsiTheme="majorHAnsi"/>
              </w:rPr>
            </w:pPr>
            <w:r w:rsidRPr="004737E0">
              <w:rPr>
                <w:rFonts w:asciiTheme="majorHAnsi" w:hAnsiTheme="majorHAnsi"/>
              </w:rPr>
              <w:t>Passed</w:t>
            </w:r>
            <w:r w:rsidRPr="004737E0">
              <w:rPr>
                <w:rFonts w:asciiTheme="majorHAnsi" w:hAnsiTheme="majorHAnsi"/>
                <w:spacing w:val="-4"/>
              </w:rPr>
              <w:t xml:space="preserve"> </w:t>
            </w:r>
            <w:r w:rsidRPr="004737E0">
              <w:rPr>
                <w:rFonts w:asciiTheme="majorHAnsi" w:hAnsiTheme="majorHAnsi"/>
              </w:rPr>
              <w:t>exams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Musical</w:t>
            </w:r>
            <w:r w:rsidRPr="004737E0">
              <w:rPr>
                <w:rFonts w:asciiTheme="majorHAnsi" w:hAnsiTheme="majorHAnsi"/>
                <w:spacing w:val="-4"/>
              </w:rPr>
              <w:t xml:space="preserve"> </w:t>
            </w:r>
            <w:r w:rsidRPr="004737E0">
              <w:rPr>
                <w:rFonts w:asciiTheme="majorHAnsi" w:hAnsiTheme="majorHAnsi"/>
              </w:rPr>
              <w:t>Culture,</w:t>
            </w:r>
            <w:r w:rsidRPr="004737E0">
              <w:rPr>
                <w:rFonts w:asciiTheme="majorHAnsi" w:hAnsiTheme="majorHAnsi"/>
                <w:spacing w:val="-2"/>
              </w:rPr>
              <w:t xml:space="preserve"> </w:t>
            </w: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rPr>
              <w:t>theory</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instrument playing, Instrument playing 1, Instrument playing 2, Music teaching methodology I.</w:t>
            </w:r>
          </w:p>
        </w:tc>
      </w:tr>
      <w:tr w:rsidR="007A1F9E" w:rsidRPr="004737E0" w14:paraId="612313A5" w14:textId="77777777">
        <w:trPr>
          <w:trHeight w:val="1833"/>
        </w:trPr>
        <w:tc>
          <w:tcPr>
            <w:tcW w:w="2475" w:type="dxa"/>
            <w:shd w:val="clear" w:color="auto" w:fill="F3F3F3"/>
          </w:tcPr>
          <w:p w14:paraId="034FCC3C" w14:textId="77777777" w:rsidR="007A1F9E" w:rsidRPr="004737E0" w:rsidRDefault="007A1F9E">
            <w:pPr>
              <w:pStyle w:val="TableParagraph"/>
              <w:rPr>
                <w:rFonts w:asciiTheme="majorHAnsi" w:hAnsiTheme="majorHAnsi"/>
              </w:rPr>
            </w:pPr>
          </w:p>
          <w:p w14:paraId="275AD238" w14:textId="77777777" w:rsidR="007A1F9E" w:rsidRPr="004737E0" w:rsidRDefault="007A1F9E">
            <w:pPr>
              <w:pStyle w:val="TableParagraph"/>
              <w:spacing w:before="212"/>
              <w:rPr>
                <w:rFonts w:asciiTheme="majorHAnsi" w:hAnsiTheme="majorHAnsi"/>
              </w:rPr>
            </w:pPr>
          </w:p>
          <w:p w14:paraId="623F7F91" w14:textId="77777777" w:rsidR="007A1F9E" w:rsidRPr="004737E0" w:rsidRDefault="000E1E7D">
            <w:pPr>
              <w:pStyle w:val="TableParagraph"/>
              <w:ind w:left="144"/>
              <w:rPr>
                <w:rFonts w:asciiTheme="majorHAnsi" w:hAnsiTheme="majorHAnsi"/>
              </w:rPr>
            </w:pPr>
            <w:r w:rsidRPr="004737E0">
              <w:rPr>
                <w:rFonts w:asciiTheme="majorHAnsi" w:hAnsiTheme="majorHAnsi"/>
                <w:spacing w:val="-2"/>
              </w:rPr>
              <w:t>Correlativity</w:t>
            </w:r>
          </w:p>
        </w:tc>
        <w:tc>
          <w:tcPr>
            <w:tcW w:w="6880" w:type="dxa"/>
            <w:gridSpan w:val="3"/>
          </w:tcPr>
          <w:p w14:paraId="390DCA9F" w14:textId="77777777" w:rsidR="007A1F9E" w:rsidRPr="004737E0" w:rsidRDefault="000E1E7D">
            <w:pPr>
              <w:pStyle w:val="TableParagraph"/>
              <w:spacing w:before="71"/>
              <w:ind w:left="141" w:right="133"/>
              <w:jc w:val="both"/>
              <w:rPr>
                <w:rFonts w:asciiTheme="majorHAnsi" w:hAnsiTheme="majorHAnsi"/>
              </w:rPr>
            </w:pPr>
            <w:r w:rsidRPr="004737E0">
              <w:rPr>
                <w:rFonts w:asciiTheme="majorHAnsi" w:hAnsiTheme="majorHAnsi"/>
              </w:rPr>
              <w:t>Musical culture, Musical theory and instrument playing, Instrument playing I, Instrument playing II, Music teaching methodology I, Croatian language teaching methodology, Visual art teaching methodology, Kinesiology teaching methodology, Working with gifted pupils, Working with children with developmental disabilities</w:t>
            </w:r>
          </w:p>
        </w:tc>
      </w:tr>
      <w:tr w:rsidR="007A1F9E" w:rsidRPr="004737E0" w14:paraId="6613C48E" w14:textId="77777777">
        <w:trPr>
          <w:trHeight w:val="988"/>
        </w:trPr>
        <w:tc>
          <w:tcPr>
            <w:tcW w:w="2475" w:type="dxa"/>
            <w:shd w:val="clear" w:color="auto" w:fill="F3F3F3"/>
          </w:tcPr>
          <w:p w14:paraId="19B591A3" w14:textId="77777777" w:rsidR="007A1F9E" w:rsidRPr="004737E0" w:rsidRDefault="000E1E7D">
            <w:pPr>
              <w:pStyle w:val="TableParagraph"/>
              <w:tabs>
                <w:tab w:val="left" w:pos="1451"/>
                <w:tab w:val="left" w:pos="1995"/>
              </w:tabs>
              <w:spacing w:before="213"/>
              <w:ind w:left="144"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880" w:type="dxa"/>
            <w:gridSpan w:val="3"/>
          </w:tcPr>
          <w:p w14:paraId="65A0D4E2" w14:textId="77777777" w:rsidR="007A1F9E" w:rsidRPr="004737E0" w:rsidRDefault="000E1E7D">
            <w:pPr>
              <w:pStyle w:val="TableParagraph"/>
              <w:spacing w:before="71"/>
              <w:ind w:left="141" w:right="134"/>
              <w:jc w:val="both"/>
              <w:rPr>
                <w:rFonts w:asciiTheme="majorHAnsi" w:hAnsiTheme="majorHAnsi"/>
              </w:rPr>
            </w:pPr>
            <w:r w:rsidRPr="004737E0">
              <w:rPr>
                <w:rFonts w:asciiTheme="majorHAnsi" w:hAnsiTheme="majorHAnsi"/>
              </w:rPr>
              <w:t>process all organizational forms of work in the field of singing and playing, using musical terminology, and present what has been learned in a public performance</w:t>
            </w:r>
          </w:p>
        </w:tc>
      </w:tr>
      <w:tr w:rsidR="007A1F9E" w:rsidRPr="004737E0" w14:paraId="07BA5C72" w14:textId="77777777">
        <w:trPr>
          <w:trHeight w:val="2395"/>
        </w:trPr>
        <w:tc>
          <w:tcPr>
            <w:tcW w:w="2475" w:type="dxa"/>
            <w:shd w:val="clear" w:color="auto" w:fill="F3F3F3"/>
          </w:tcPr>
          <w:p w14:paraId="1F686F5A" w14:textId="77777777" w:rsidR="007A1F9E" w:rsidRPr="004737E0" w:rsidRDefault="007A1F9E">
            <w:pPr>
              <w:pStyle w:val="TableParagraph"/>
              <w:rPr>
                <w:rFonts w:asciiTheme="majorHAnsi" w:hAnsiTheme="majorHAnsi"/>
              </w:rPr>
            </w:pPr>
          </w:p>
          <w:p w14:paraId="04849B87" w14:textId="77777777" w:rsidR="007A1F9E" w:rsidRPr="004737E0" w:rsidRDefault="007A1F9E">
            <w:pPr>
              <w:pStyle w:val="TableParagraph"/>
              <w:rPr>
                <w:rFonts w:asciiTheme="majorHAnsi" w:hAnsiTheme="majorHAnsi"/>
              </w:rPr>
            </w:pPr>
          </w:p>
          <w:p w14:paraId="6E4F369F" w14:textId="77777777" w:rsidR="007A1F9E" w:rsidRPr="004737E0" w:rsidRDefault="007A1F9E">
            <w:pPr>
              <w:pStyle w:val="TableParagraph"/>
              <w:spacing w:before="212"/>
              <w:rPr>
                <w:rFonts w:asciiTheme="majorHAnsi" w:hAnsiTheme="majorHAnsi"/>
              </w:rPr>
            </w:pPr>
          </w:p>
          <w:p w14:paraId="6FEF74E2" w14:textId="77777777" w:rsidR="007A1F9E" w:rsidRPr="004737E0" w:rsidRDefault="000E1E7D">
            <w:pPr>
              <w:pStyle w:val="TableParagraph"/>
              <w:ind w:left="144"/>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880" w:type="dxa"/>
            <w:gridSpan w:val="3"/>
          </w:tcPr>
          <w:p w14:paraId="5063FD82" w14:textId="77777777" w:rsidR="007A1F9E" w:rsidRPr="004737E0" w:rsidRDefault="000E1E7D" w:rsidP="00B87C5C">
            <w:pPr>
              <w:pStyle w:val="TableParagraph"/>
              <w:numPr>
                <w:ilvl w:val="0"/>
                <w:numId w:val="189"/>
              </w:numPr>
              <w:tabs>
                <w:tab w:val="left" w:pos="420"/>
              </w:tabs>
              <w:spacing w:before="71"/>
              <w:ind w:right="135" w:firstLine="0"/>
              <w:rPr>
                <w:rFonts w:asciiTheme="majorHAnsi" w:hAnsiTheme="majorHAnsi"/>
              </w:rPr>
            </w:pPr>
            <w:r w:rsidRPr="004737E0">
              <w:rPr>
                <w:rFonts w:asciiTheme="majorHAnsi" w:hAnsiTheme="majorHAnsi"/>
              </w:rPr>
              <w:t>list</w:t>
            </w:r>
            <w:r w:rsidRPr="004737E0">
              <w:rPr>
                <w:rFonts w:asciiTheme="majorHAnsi" w:hAnsiTheme="majorHAnsi"/>
                <w:spacing w:val="39"/>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advantages</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38"/>
              </w:rPr>
              <w:t xml:space="preserve"> </w:t>
            </w:r>
            <w:r w:rsidRPr="004737E0">
              <w:rPr>
                <w:rFonts w:asciiTheme="majorHAnsi" w:hAnsiTheme="majorHAnsi"/>
              </w:rPr>
              <w:t>disadvantages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different</w:t>
            </w:r>
            <w:r w:rsidRPr="004737E0">
              <w:rPr>
                <w:rFonts w:asciiTheme="majorHAnsi" w:hAnsiTheme="majorHAnsi"/>
                <w:spacing w:val="40"/>
              </w:rPr>
              <w:t xml:space="preserve"> </w:t>
            </w:r>
            <w:r w:rsidRPr="004737E0">
              <w:rPr>
                <w:rFonts w:asciiTheme="majorHAnsi" w:hAnsiTheme="majorHAnsi"/>
              </w:rPr>
              <w:t>teaching forms and methods of working in musical culture</w:t>
            </w:r>
          </w:p>
          <w:p w14:paraId="2701445D" w14:textId="77777777" w:rsidR="007A1F9E" w:rsidRPr="004737E0" w:rsidRDefault="000E1E7D" w:rsidP="00B87C5C">
            <w:pPr>
              <w:pStyle w:val="TableParagraph"/>
              <w:numPr>
                <w:ilvl w:val="0"/>
                <w:numId w:val="189"/>
              </w:numPr>
              <w:tabs>
                <w:tab w:val="left" w:pos="374"/>
              </w:tabs>
              <w:spacing w:line="281" w:lineRule="exact"/>
              <w:ind w:left="374" w:hanging="233"/>
              <w:rPr>
                <w:rFonts w:asciiTheme="majorHAnsi" w:hAnsiTheme="majorHAnsi"/>
              </w:rPr>
            </w:pPr>
            <w:r w:rsidRPr="004737E0">
              <w:rPr>
                <w:rFonts w:asciiTheme="majorHAnsi" w:hAnsiTheme="majorHAnsi"/>
              </w:rPr>
              <w:t>recognize</w:t>
            </w:r>
            <w:r w:rsidRPr="004737E0">
              <w:rPr>
                <w:rFonts w:asciiTheme="majorHAnsi" w:hAnsiTheme="majorHAnsi"/>
                <w:spacing w:val="-6"/>
              </w:rPr>
              <w:t xml:space="preserve"> </w:t>
            </w:r>
            <w:r w:rsidRPr="004737E0">
              <w:rPr>
                <w:rFonts w:asciiTheme="majorHAnsi" w:hAnsiTheme="majorHAnsi"/>
              </w:rPr>
              <w:t>students'</w:t>
            </w:r>
            <w:r w:rsidRPr="004737E0">
              <w:rPr>
                <w:rFonts w:asciiTheme="majorHAnsi" w:hAnsiTheme="majorHAnsi"/>
                <w:spacing w:val="-6"/>
              </w:rPr>
              <w:t xml:space="preserve"> </w:t>
            </w:r>
            <w:r w:rsidRPr="004737E0">
              <w:rPr>
                <w:rFonts w:asciiTheme="majorHAnsi" w:hAnsiTheme="majorHAnsi"/>
              </w:rPr>
              <w:t>musical</w:t>
            </w:r>
            <w:r w:rsidRPr="004737E0">
              <w:rPr>
                <w:rFonts w:asciiTheme="majorHAnsi" w:hAnsiTheme="majorHAnsi"/>
                <w:spacing w:val="-4"/>
              </w:rPr>
              <w:t xml:space="preserve"> </w:t>
            </w:r>
            <w:r w:rsidRPr="004737E0">
              <w:rPr>
                <w:rFonts w:asciiTheme="majorHAnsi" w:hAnsiTheme="majorHAnsi"/>
                <w:spacing w:val="-2"/>
              </w:rPr>
              <w:t>abilities</w:t>
            </w:r>
          </w:p>
          <w:p w14:paraId="76A858FB" w14:textId="77777777" w:rsidR="007A1F9E" w:rsidRPr="004737E0" w:rsidRDefault="000E1E7D" w:rsidP="00B87C5C">
            <w:pPr>
              <w:pStyle w:val="TableParagraph"/>
              <w:numPr>
                <w:ilvl w:val="0"/>
                <w:numId w:val="189"/>
              </w:numPr>
              <w:tabs>
                <w:tab w:val="left" w:pos="374"/>
              </w:tabs>
              <w:spacing w:before="2" w:line="281" w:lineRule="exact"/>
              <w:ind w:left="374" w:hanging="233"/>
              <w:rPr>
                <w:rFonts w:asciiTheme="majorHAnsi" w:hAnsiTheme="majorHAnsi"/>
              </w:rPr>
            </w:pPr>
            <w:r w:rsidRPr="004737E0">
              <w:rPr>
                <w:rFonts w:asciiTheme="majorHAnsi" w:hAnsiTheme="majorHAnsi"/>
              </w:rPr>
              <w:t>distinguish</w:t>
            </w:r>
            <w:r w:rsidRPr="004737E0">
              <w:rPr>
                <w:rFonts w:asciiTheme="majorHAnsi" w:hAnsiTheme="majorHAnsi"/>
                <w:spacing w:val="-5"/>
              </w:rPr>
              <w:t xml:space="preserve"> </w:t>
            </w:r>
            <w:r w:rsidRPr="004737E0">
              <w:rPr>
                <w:rFonts w:asciiTheme="majorHAnsi" w:hAnsiTheme="majorHAnsi"/>
              </w:rPr>
              <w:t>Croatian</w:t>
            </w:r>
            <w:r w:rsidRPr="004737E0">
              <w:rPr>
                <w:rFonts w:asciiTheme="majorHAnsi" w:hAnsiTheme="majorHAnsi"/>
                <w:spacing w:val="-4"/>
              </w:rPr>
              <w:t xml:space="preserve"> </w:t>
            </w:r>
            <w:r w:rsidRPr="004737E0">
              <w:rPr>
                <w:rFonts w:asciiTheme="majorHAnsi" w:hAnsiTheme="majorHAnsi"/>
              </w:rPr>
              <w:t>folk</w:t>
            </w:r>
            <w:r w:rsidRPr="004737E0">
              <w:rPr>
                <w:rFonts w:asciiTheme="majorHAnsi" w:hAnsiTheme="majorHAnsi"/>
                <w:spacing w:val="-5"/>
              </w:rPr>
              <w:t xml:space="preserve"> </w:t>
            </w:r>
            <w:r w:rsidRPr="004737E0">
              <w:rPr>
                <w:rFonts w:asciiTheme="majorHAnsi" w:hAnsiTheme="majorHAnsi"/>
                <w:spacing w:val="-2"/>
              </w:rPr>
              <w:t>music</w:t>
            </w:r>
          </w:p>
          <w:p w14:paraId="336A940A" w14:textId="3A47054A" w:rsidR="007A1F9E" w:rsidRPr="004737E0" w:rsidRDefault="000E1E7D" w:rsidP="00B87C5C">
            <w:pPr>
              <w:pStyle w:val="TableParagraph"/>
              <w:numPr>
                <w:ilvl w:val="0"/>
                <w:numId w:val="189"/>
              </w:numPr>
              <w:tabs>
                <w:tab w:val="left" w:pos="451"/>
              </w:tabs>
              <w:ind w:right="141" w:firstLine="0"/>
              <w:rPr>
                <w:rFonts w:asciiTheme="majorHAnsi" w:hAnsiTheme="majorHAnsi"/>
              </w:rPr>
            </w:pPr>
            <w:r w:rsidRPr="004737E0">
              <w:rPr>
                <w:rFonts w:asciiTheme="majorHAnsi" w:hAnsiTheme="majorHAnsi"/>
              </w:rPr>
              <w:t>recognize</w:t>
            </w:r>
            <w:r w:rsidRPr="004737E0">
              <w:rPr>
                <w:rFonts w:asciiTheme="majorHAnsi" w:hAnsiTheme="majorHAnsi"/>
                <w:spacing w:val="40"/>
              </w:rPr>
              <w:t xml:space="preserve"> </w:t>
            </w:r>
            <w:r w:rsidRPr="004737E0">
              <w:rPr>
                <w:rFonts w:asciiTheme="majorHAnsi" w:hAnsiTheme="majorHAnsi"/>
              </w:rPr>
              <w:t>students'</w:t>
            </w:r>
            <w:r w:rsidRPr="004737E0">
              <w:rPr>
                <w:rFonts w:asciiTheme="majorHAnsi" w:hAnsiTheme="majorHAnsi"/>
                <w:spacing w:val="40"/>
              </w:rPr>
              <w:t xml:space="preserve"> </w:t>
            </w:r>
            <w:r w:rsidRPr="004737E0">
              <w:rPr>
                <w:rFonts w:asciiTheme="majorHAnsi" w:hAnsiTheme="majorHAnsi"/>
              </w:rPr>
              <w:t>musical</w:t>
            </w:r>
            <w:r w:rsidRPr="004737E0">
              <w:rPr>
                <w:rFonts w:asciiTheme="majorHAnsi" w:hAnsiTheme="majorHAnsi"/>
                <w:spacing w:val="40"/>
              </w:rPr>
              <w:t xml:space="preserve"> </w:t>
            </w:r>
            <w:r w:rsidRPr="004737E0">
              <w:rPr>
                <w:rFonts w:asciiTheme="majorHAnsi" w:hAnsiTheme="majorHAnsi"/>
              </w:rPr>
              <w:t>hearing,</w:t>
            </w:r>
            <w:r w:rsidRPr="004737E0">
              <w:rPr>
                <w:rFonts w:asciiTheme="majorHAnsi" w:hAnsiTheme="majorHAnsi"/>
                <w:spacing w:val="40"/>
              </w:rPr>
              <w:t xml:space="preserve"> </w:t>
            </w:r>
            <w:r w:rsidRPr="004737E0">
              <w:rPr>
                <w:rFonts w:asciiTheme="majorHAnsi" w:hAnsiTheme="majorHAnsi"/>
              </w:rPr>
              <w:t>rhythm</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musical memory</w:t>
            </w:r>
            <w:r w:rsidRPr="004737E0">
              <w:rPr>
                <w:rFonts w:asciiTheme="majorHAnsi" w:hAnsiTheme="majorHAnsi"/>
                <w:spacing w:val="-1"/>
              </w:rPr>
              <w:t xml:space="preserve"> </w:t>
            </w:r>
            <w:r w:rsidRPr="004737E0">
              <w:rPr>
                <w:rFonts w:asciiTheme="majorHAnsi" w:hAnsiTheme="majorHAnsi"/>
              </w:rPr>
              <w:t>by</w:t>
            </w:r>
            <w:r w:rsidRPr="004737E0">
              <w:rPr>
                <w:rFonts w:asciiTheme="majorHAnsi" w:hAnsiTheme="majorHAnsi"/>
                <w:spacing w:val="-1"/>
              </w:rPr>
              <w:t xml:space="preserve"> </w:t>
            </w:r>
            <w:r w:rsidRPr="004737E0">
              <w:rPr>
                <w:rFonts w:asciiTheme="majorHAnsi" w:hAnsiTheme="majorHAnsi"/>
              </w:rPr>
              <w:t>singing, playing</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working</w:t>
            </w:r>
            <w:r w:rsidRPr="004737E0">
              <w:rPr>
                <w:rFonts w:asciiTheme="majorHAnsi" w:hAnsiTheme="majorHAnsi"/>
                <w:spacing w:val="-2"/>
              </w:rPr>
              <w:t xml:space="preserve"> </w:t>
            </w:r>
            <w:r w:rsidR="00170917">
              <w:rPr>
                <w:rFonts w:asciiTheme="majorHAnsi" w:hAnsiTheme="majorHAnsi"/>
              </w:rPr>
              <w:t xml:space="preserve">with </w:t>
            </w:r>
            <w:r w:rsidRPr="004737E0">
              <w:rPr>
                <w:rFonts w:asciiTheme="majorHAnsi" w:hAnsiTheme="majorHAnsi"/>
              </w:rPr>
              <w:t>nursery</w:t>
            </w:r>
            <w:r w:rsidRPr="004737E0">
              <w:rPr>
                <w:rFonts w:asciiTheme="majorHAnsi" w:hAnsiTheme="majorHAnsi"/>
                <w:spacing w:val="-2"/>
              </w:rPr>
              <w:t xml:space="preserve"> </w:t>
            </w:r>
            <w:r w:rsidRPr="004737E0">
              <w:rPr>
                <w:rFonts w:asciiTheme="majorHAnsi" w:hAnsiTheme="majorHAnsi"/>
              </w:rPr>
              <w:t>rhymes</w:t>
            </w:r>
          </w:p>
          <w:p w14:paraId="1ABE0B0B" w14:textId="77777777" w:rsidR="007A1F9E" w:rsidRPr="004737E0" w:rsidRDefault="000E1E7D" w:rsidP="00B87C5C">
            <w:pPr>
              <w:pStyle w:val="TableParagraph"/>
              <w:numPr>
                <w:ilvl w:val="0"/>
                <w:numId w:val="189"/>
              </w:numPr>
              <w:tabs>
                <w:tab w:val="left" w:pos="391"/>
              </w:tabs>
              <w:ind w:right="137" w:firstLine="0"/>
              <w:rPr>
                <w:rFonts w:asciiTheme="majorHAnsi" w:hAnsiTheme="majorHAnsi"/>
              </w:rPr>
            </w:pPr>
            <w:r w:rsidRPr="004737E0">
              <w:rPr>
                <w:rFonts w:asciiTheme="majorHAnsi" w:hAnsiTheme="majorHAnsi"/>
              </w:rPr>
              <w:t>demonstrate knowledge of music theory, musical art, singing and playing on a theoretical and practical level</w:t>
            </w:r>
          </w:p>
        </w:tc>
      </w:tr>
      <w:tr w:rsidR="007A1F9E" w:rsidRPr="004737E0" w14:paraId="21640529" w14:textId="77777777">
        <w:trPr>
          <w:trHeight w:val="1703"/>
        </w:trPr>
        <w:tc>
          <w:tcPr>
            <w:tcW w:w="2475" w:type="dxa"/>
            <w:shd w:val="clear" w:color="auto" w:fill="F3F3F3"/>
          </w:tcPr>
          <w:p w14:paraId="137944C7" w14:textId="77777777" w:rsidR="007A1F9E" w:rsidRPr="004737E0" w:rsidRDefault="007A1F9E">
            <w:pPr>
              <w:pStyle w:val="TableParagraph"/>
              <w:rPr>
                <w:rFonts w:asciiTheme="majorHAnsi" w:hAnsiTheme="majorHAnsi"/>
              </w:rPr>
            </w:pPr>
          </w:p>
          <w:p w14:paraId="2E504516" w14:textId="77777777" w:rsidR="007A1F9E" w:rsidRPr="004737E0" w:rsidRDefault="007A1F9E">
            <w:pPr>
              <w:pStyle w:val="TableParagraph"/>
              <w:spacing w:before="15"/>
              <w:rPr>
                <w:rFonts w:asciiTheme="majorHAnsi" w:hAnsiTheme="majorHAnsi"/>
              </w:rPr>
            </w:pPr>
          </w:p>
          <w:p w14:paraId="587718B5" w14:textId="77777777" w:rsidR="007A1F9E" w:rsidRPr="004737E0" w:rsidRDefault="000E1E7D">
            <w:pPr>
              <w:pStyle w:val="TableParagraph"/>
              <w:tabs>
                <w:tab w:val="left" w:pos="1583"/>
              </w:tabs>
              <w:ind w:left="108"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880" w:type="dxa"/>
            <w:gridSpan w:val="3"/>
          </w:tcPr>
          <w:p w14:paraId="6BFBCF0A" w14:textId="77777777" w:rsidR="007A1F9E" w:rsidRPr="004737E0" w:rsidRDefault="000E1E7D" w:rsidP="00B87C5C">
            <w:pPr>
              <w:pStyle w:val="TableParagraph"/>
              <w:numPr>
                <w:ilvl w:val="0"/>
                <w:numId w:val="188"/>
              </w:numPr>
              <w:tabs>
                <w:tab w:val="left" w:pos="338"/>
              </w:tabs>
              <w:spacing w:before="14" w:line="281" w:lineRule="exact"/>
              <w:ind w:left="338" w:hanging="233"/>
              <w:rPr>
                <w:rFonts w:asciiTheme="majorHAnsi" w:hAnsiTheme="majorHAnsi"/>
              </w:rPr>
            </w:pPr>
            <w:r w:rsidRPr="004737E0">
              <w:rPr>
                <w:rFonts w:asciiTheme="majorHAnsi" w:hAnsiTheme="majorHAnsi"/>
              </w:rPr>
              <w:t>different</w:t>
            </w:r>
            <w:r w:rsidRPr="004737E0">
              <w:rPr>
                <w:rFonts w:asciiTheme="majorHAnsi" w:hAnsiTheme="majorHAnsi"/>
                <w:spacing w:val="-3"/>
              </w:rPr>
              <w:t xml:space="preserve"> </w:t>
            </w:r>
            <w:r w:rsidRPr="004737E0">
              <w:rPr>
                <w:rFonts w:asciiTheme="majorHAnsi" w:hAnsiTheme="majorHAnsi"/>
              </w:rPr>
              <w:t>approaches</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music</w:t>
            </w:r>
            <w:r w:rsidRPr="004737E0">
              <w:rPr>
                <w:rFonts w:asciiTheme="majorHAnsi" w:hAnsiTheme="majorHAnsi"/>
                <w:spacing w:val="-3"/>
              </w:rPr>
              <w:t xml:space="preserve"> </w:t>
            </w:r>
            <w:r w:rsidRPr="004737E0">
              <w:rPr>
                <w:rFonts w:asciiTheme="majorHAnsi" w:hAnsiTheme="majorHAnsi"/>
                <w:spacing w:val="-2"/>
              </w:rPr>
              <w:t>culture</w:t>
            </w:r>
          </w:p>
          <w:p w14:paraId="36429311" w14:textId="6B64AE16" w:rsidR="007A1F9E" w:rsidRPr="004737E0" w:rsidRDefault="000E1E7D" w:rsidP="00B87C5C">
            <w:pPr>
              <w:pStyle w:val="TableParagraph"/>
              <w:numPr>
                <w:ilvl w:val="0"/>
                <w:numId w:val="188"/>
              </w:numPr>
              <w:tabs>
                <w:tab w:val="left" w:pos="338"/>
              </w:tabs>
              <w:spacing w:line="281" w:lineRule="exact"/>
              <w:ind w:left="338" w:hanging="233"/>
              <w:rPr>
                <w:rFonts w:asciiTheme="majorHAnsi" w:hAnsiTheme="majorHAnsi"/>
              </w:rPr>
            </w:pPr>
            <w:r w:rsidRPr="004737E0">
              <w:rPr>
                <w:rFonts w:asciiTheme="majorHAnsi" w:hAnsiTheme="majorHAnsi"/>
              </w:rPr>
              <w:t>music</w:t>
            </w:r>
            <w:r w:rsidRPr="004737E0">
              <w:rPr>
                <w:rFonts w:asciiTheme="majorHAnsi" w:hAnsiTheme="majorHAnsi"/>
                <w:spacing w:val="-3"/>
              </w:rPr>
              <w:t xml:space="preserve"> </w:t>
            </w:r>
            <w:r w:rsidRPr="004737E0">
              <w:rPr>
                <w:rFonts w:asciiTheme="majorHAnsi" w:hAnsiTheme="majorHAnsi"/>
              </w:rPr>
              <w:t>culture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lower</w:t>
            </w:r>
            <w:r w:rsidRPr="004737E0">
              <w:rPr>
                <w:rFonts w:asciiTheme="majorHAnsi" w:hAnsiTheme="majorHAnsi"/>
                <w:spacing w:val="-2"/>
              </w:rPr>
              <w:t xml:space="preserve"> </w:t>
            </w:r>
            <w:r w:rsidRPr="004737E0">
              <w:rPr>
                <w:rFonts w:asciiTheme="majorHAnsi" w:hAnsiTheme="majorHAnsi"/>
              </w:rPr>
              <w:t>grades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primary</w:t>
            </w:r>
            <w:r w:rsidRPr="004737E0">
              <w:rPr>
                <w:rFonts w:asciiTheme="majorHAnsi" w:hAnsiTheme="majorHAnsi"/>
                <w:spacing w:val="-2"/>
              </w:rPr>
              <w:t xml:space="preserve"> school</w:t>
            </w:r>
          </w:p>
          <w:p w14:paraId="3310C453" w14:textId="772507A7" w:rsidR="007A1F9E" w:rsidRPr="004737E0" w:rsidRDefault="000E1E7D" w:rsidP="00B87C5C">
            <w:pPr>
              <w:pStyle w:val="TableParagraph"/>
              <w:numPr>
                <w:ilvl w:val="0"/>
                <w:numId w:val="188"/>
              </w:numPr>
              <w:tabs>
                <w:tab w:val="left" w:pos="336"/>
              </w:tabs>
              <w:spacing w:before="2"/>
              <w:ind w:left="105" w:right="98" w:firstLine="0"/>
              <w:rPr>
                <w:rFonts w:asciiTheme="majorHAnsi" w:hAnsiTheme="majorHAnsi"/>
              </w:rPr>
            </w:pPr>
            <w:r w:rsidRPr="004737E0">
              <w:rPr>
                <w:rFonts w:asciiTheme="majorHAnsi" w:hAnsiTheme="majorHAnsi"/>
              </w:rPr>
              <w:t>outcomes</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teaching</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musi</w:t>
            </w:r>
            <w:r w:rsidR="00170917">
              <w:rPr>
                <w:rFonts w:asciiTheme="majorHAnsi" w:hAnsiTheme="majorHAnsi"/>
              </w:rPr>
              <w:t>c</w:t>
            </w:r>
            <w:r w:rsidRPr="004737E0">
              <w:rPr>
                <w:rFonts w:asciiTheme="majorHAnsi" w:hAnsiTheme="majorHAnsi"/>
                <w:spacing w:val="-8"/>
              </w:rPr>
              <w:t xml:space="preserve"> </w:t>
            </w:r>
            <w:r w:rsidRPr="004737E0">
              <w:rPr>
                <w:rFonts w:asciiTheme="majorHAnsi" w:hAnsiTheme="majorHAnsi"/>
              </w:rPr>
              <w:t>culture</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lower</w:t>
            </w:r>
            <w:r w:rsidRPr="004737E0">
              <w:rPr>
                <w:rFonts w:asciiTheme="majorHAnsi" w:hAnsiTheme="majorHAnsi"/>
                <w:spacing w:val="-8"/>
              </w:rPr>
              <w:t xml:space="preserve"> </w:t>
            </w:r>
            <w:r w:rsidRPr="004737E0">
              <w:rPr>
                <w:rFonts w:asciiTheme="majorHAnsi" w:hAnsiTheme="majorHAnsi"/>
              </w:rPr>
              <w:t>grades of primary school</w:t>
            </w:r>
          </w:p>
          <w:p w14:paraId="25487321" w14:textId="77777777" w:rsidR="007A1F9E" w:rsidRPr="004737E0" w:rsidRDefault="000E1E7D" w:rsidP="00B87C5C">
            <w:pPr>
              <w:pStyle w:val="TableParagraph"/>
              <w:numPr>
                <w:ilvl w:val="0"/>
                <w:numId w:val="188"/>
              </w:numPr>
              <w:tabs>
                <w:tab w:val="left" w:pos="338"/>
              </w:tabs>
              <w:spacing w:line="280" w:lineRule="exact"/>
              <w:ind w:left="338" w:hanging="233"/>
              <w:rPr>
                <w:rFonts w:asciiTheme="majorHAnsi" w:hAnsiTheme="majorHAnsi"/>
              </w:rPr>
            </w:pPr>
            <w:r w:rsidRPr="004737E0">
              <w:rPr>
                <w:rFonts w:asciiTheme="majorHAnsi" w:hAnsiTheme="majorHAnsi"/>
              </w:rPr>
              <w:t>musical</w:t>
            </w:r>
            <w:r w:rsidRPr="004737E0">
              <w:rPr>
                <w:rFonts w:asciiTheme="majorHAnsi" w:hAnsiTheme="majorHAnsi"/>
                <w:spacing w:val="-6"/>
              </w:rPr>
              <w:t xml:space="preserve"> </w:t>
            </w:r>
            <w:r w:rsidRPr="004737E0">
              <w:rPr>
                <w:rFonts w:asciiTheme="majorHAnsi" w:hAnsiTheme="majorHAnsi"/>
                <w:spacing w:val="-2"/>
              </w:rPr>
              <w:t>abilities</w:t>
            </w:r>
          </w:p>
          <w:p w14:paraId="67757DB2" w14:textId="37457397" w:rsidR="007A1F9E" w:rsidRPr="004737E0" w:rsidRDefault="000E1E7D" w:rsidP="00B87C5C">
            <w:pPr>
              <w:pStyle w:val="TableParagraph"/>
              <w:numPr>
                <w:ilvl w:val="0"/>
                <w:numId w:val="188"/>
              </w:numPr>
              <w:tabs>
                <w:tab w:val="left" w:pos="338"/>
              </w:tabs>
              <w:spacing w:line="263" w:lineRule="exact"/>
              <w:ind w:left="338" w:hanging="233"/>
              <w:rPr>
                <w:rFonts w:asciiTheme="majorHAnsi" w:hAnsiTheme="majorHAnsi"/>
              </w:rPr>
            </w:pPr>
            <w:r w:rsidRPr="004737E0">
              <w:rPr>
                <w:rFonts w:asciiTheme="majorHAnsi" w:hAnsiTheme="majorHAnsi"/>
              </w:rPr>
              <w:t>singing</w:t>
            </w:r>
            <w:r w:rsidRPr="004737E0">
              <w:rPr>
                <w:rFonts w:asciiTheme="majorHAnsi" w:hAnsiTheme="majorHAnsi"/>
                <w:spacing w:val="-5"/>
              </w:rPr>
              <w:t xml:space="preserve"> </w:t>
            </w:r>
            <w:r w:rsidRPr="004737E0">
              <w:rPr>
                <w:rFonts w:asciiTheme="majorHAnsi" w:hAnsiTheme="majorHAnsi"/>
              </w:rPr>
              <w:t>as</w:t>
            </w:r>
            <w:r w:rsidRPr="004737E0">
              <w:rPr>
                <w:rFonts w:asciiTheme="majorHAnsi" w:hAnsiTheme="majorHAnsi"/>
                <w:spacing w:val="-2"/>
              </w:rPr>
              <w:t xml:space="preserve"> </w:t>
            </w:r>
            <w:r w:rsidRPr="004737E0">
              <w:rPr>
                <w:rFonts w:asciiTheme="majorHAnsi" w:hAnsiTheme="majorHAnsi"/>
              </w:rPr>
              <w:t>an</w:t>
            </w:r>
            <w:r w:rsidRPr="004737E0">
              <w:rPr>
                <w:rFonts w:asciiTheme="majorHAnsi" w:hAnsiTheme="majorHAnsi"/>
                <w:spacing w:val="-3"/>
              </w:rPr>
              <w:t xml:space="preserve"> </w:t>
            </w:r>
            <w:r w:rsidRPr="004737E0">
              <w:rPr>
                <w:rFonts w:asciiTheme="majorHAnsi" w:hAnsiTheme="majorHAnsi"/>
              </w:rPr>
              <w:t>area</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music</w:t>
            </w:r>
            <w:r w:rsidRPr="004737E0">
              <w:rPr>
                <w:rFonts w:asciiTheme="majorHAnsi" w:hAnsiTheme="majorHAnsi"/>
                <w:spacing w:val="-3"/>
              </w:rPr>
              <w:t xml:space="preserve"> </w:t>
            </w:r>
            <w:r w:rsidRPr="004737E0">
              <w:rPr>
                <w:rFonts w:asciiTheme="majorHAnsi" w:hAnsiTheme="majorHAnsi"/>
                <w:spacing w:val="-2"/>
              </w:rPr>
              <w:t>culture</w:t>
            </w:r>
          </w:p>
        </w:tc>
      </w:tr>
    </w:tbl>
    <w:p w14:paraId="1526B42A" w14:textId="77777777" w:rsidR="007A1F9E" w:rsidRPr="004737E0" w:rsidRDefault="007A1F9E">
      <w:pPr>
        <w:pStyle w:val="TableParagraph"/>
        <w:spacing w:line="263"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0"/>
        <w:gridCol w:w="1131"/>
        <w:gridCol w:w="874"/>
        <w:gridCol w:w="946"/>
        <w:gridCol w:w="1453"/>
      </w:tblGrid>
      <w:tr w:rsidR="007A1F9E" w:rsidRPr="004737E0" w14:paraId="4FCFAF6C" w14:textId="77777777">
        <w:trPr>
          <w:trHeight w:val="2265"/>
        </w:trPr>
        <w:tc>
          <w:tcPr>
            <w:tcW w:w="2475" w:type="dxa"/>
            <w:shd w:val="clear" w:color="auto" w:fill="F3F3F3"/>
          </w:tcPr>
          <w:p w14:paraId="08DA6090" w14:textId="77777777" w:rsidR="007A1F9E" w:rsidRPr="004737E0" w:rsidRDefault="007A1F9E">
            <w:pPr>
              <w:pStyle w:val="TableParagraph"/>
              <w:rPr>
                <w:rFonts w:asciiTheme="majorHAnsi" w:hAnsiTheme="majorHAnsi"/>
              </w:rPr>
            </w:pPr>
          </w:p>
        </w:tc>
        <w:tc>
          <w:tcPr>
            <w:tcW w:w="6884" w:type="dxa"/>
            <w:gridSpan w:val="5"/>
          </w:tcPr>
          <w:p w14:paraId="3CB73BB8" w14:textId="77777777" w:rsidR="007A1F9E" w:rsidRPr="004737E0" w:rsidRDefault="000E1E7D" w:rsidP="00B87C5C">
            <w:pPr>
              <w:pStyle w:val="TableParagraph"/>
              <w:numPr>
                <w:ilvl w:val="0"/>
                <w:numId w:val="187"/>
              </w:numPr>
              <w:tabs>
                <w:tab w:val="left" w:pos="338"/>
              </w:tabs>
              <w:spacing w:before="14"/>
              <w:ind w:left="338" w:hanging="233"/>
              <w:rPr>
                <w:rFonts w:asciiTheme="majorHAnsi" w:hAnsiTheme="majorHAnsi"/>
              </w:rPr>
            </w:pP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process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2"/>
              </w:rPr>
              <w:t xml:space="preserve"> </w:t>
            </w:r>
            <w:r w:rsidRPr="004737E0">
              <w:rPr>
                <w:rFonts w:asciiTheme="majorHAnsi" w:hAnsiTheme="majorHAnsi"/>
              </w:rPr>
              <w:t xml:space="preserve">to </w:t>
            </w:r>
            <w:r w:rsidRPr="004737E0">
              <w:rPr>
                <w:rFonts w:asciiTheme="majorHAnsi" w:hAnsiTheme="majorHAnsi"/>
                <w:spacing w:val="-4"/>
              </w:rPr>
              <w:t>sing</w:t>
            </w:r>
          </w:p>
          <w:p w14:paraId="5C7ADFA7" w14:textId="77777777" w:rsidR="007A1F9E" w:rsidRPr="004737E0" w:rsidRDefault="000E1E7D" w:rsidP="00B87C5C">
            <w:pPr>
              <w:pStyle w:val="TableParagraph"/>
              <w:numPr>
                <w:ilvl w:val="0"/>
                <w:numId w:val="187"/>
              </w:numPr>
              <w:tabs>
                <w:tab w:val="left" w:pos="338"/>
              </w:tabs>
              <w:spacing w:before="2" w:line="281" w:lineRule="exact"/>
              <w:ind w:left="338" w:hanging="233"/>
              <w:rPr>
                <w:rFonts w:asciiTheme="majorHAnsi" w:hAnsiTheme="majorHAnsi"/>
              </w:rPr>
            </w:pPr>
            <w:r w:rsidRPr="004737E0">
              <w:rPr>
                <w:rFonts w:asciiTheme="majorHAnsi" w:hAnsiTheme="majorHAnsi"/>
              </w:rPr>
              <w:t>musical</w:t>
            </w:r>
            <w:r w:rsidRPr="004737E0">
              <w:rPr>
                <w:rFonts w:asciiTheme="majorHAnsi" w:hAnsiTheme="majorHAnsi"/>
                <w:spacing w:val="-8"/>
              </w:rPr>
              <w:t xml:space="preserve"> </w:t>
            </w:r>
            <w:r w:rsidRPr="004737E0">
              <w:rPr>
                <w:rFonts w:asciiTheme="majorHAnsi" w:hAnsiTheme="majorHAnsi"/>
                <w:spacing w:val="-2"/>
              </w:rPr>
              <w:t>instruments</w:t>
            </w:r>
          </w:p>
          <w:p w14:paraId="70E2F364" w14:textId="1AC39ECE" w:rsidR="007A1F9E" w:rsidRPr="004737E0" w:rsidRDefault="000E1E7D" w:rsidP="00B87C5C">
            <w:pPr>
              <w:pStyle w:val="TableParagraph"/>
              <w:numPr>
                <w:ilvl w:val="0"/>
                <w:numId w:val="187"/>
              </w:numPr>
              <w:tabs>
                <w:tab w:val="left" w:pos="338"/>
              </w:tabs>
              <w:spacing w:line="281" w:lineRule="exact"/>
              <w:ind w:left="338" w:hanging="233"/>
              <w:rPr>
                <w:rFonts w:asciiTheme="majorHAnsi" w:hAnsiTheme="majorHAnsi"/>
              </w:rPr>
            </w:pPr>
            <w:r w:rsidRPr="004737E0">
              <w:rPr>
                <w:rFonts w:asciiTheme="majorHAnsi" w:hAnsiTheme="majorHAnsi"/>
              </w:rPr>
              <w:t>playing</w:t>
            </w:r>
            <w:r w:rsidRPr="004737E0">
              <w:rPr>
                <w:rFonts w:asciiTheme="majorHAnsi" w:hAnsiTheme="majorHAnsi"/>
                <w:spacing w:val="-4"/>
              </w:rPr>
              <w:t xml:space="preserve"> </w:t>
            </w:r>
            <w:r w:rsidRPr="004737E0">
              <w:rPr>
                <w:rFonts w:asciiTheme="majorHAnsi" w:hAnsiTheme="majorHAnsi"/>
              </w:rPr>
              <w:t>as</w:t>
            </w:r>
            <w:r w:rsidRPr="004737E0">
              <w:rPr>
                <w:rFonts w:asciiTheme="majorHAnsi" w:hAnsiTheme="majorHAnsi"/>
                <w:spacing w:val="-2"/>
              </w:rPr>
              <w:t xml:space="preserve"> </w:t>
            </w:r>
            <w:r w:rsidRPr="004737E0">
              <w:rPr>
                <w:rFonts w:asciiTheme="majorHAnsi" w:hAnsiTheme="majorHAnsi"/>
              </w:rPr>
              <w:t>an</w:t>
            </w:r>
            <w:r w:rsidRPr="004737E0">
              <w:rPr>
                <w:rFonts w:asciiTheme="majorHAnsi" w:hAnsiTheme="majorHAnsi"/>
                <w:spacing w:val="-3"/>
              </w:rPr>
              <w:t xml:space="preserve"> </w:t>
            </w:r>
            <w:r w:rsidRPr="004737E0">
              <w:rPr>
                <w:rFonts w:asciiTheme="majorHAnsi" w:hAnsiTheme="majorHAnsi"/>
              </w:rPr>
              <w:t>area</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music</w:t>
            </w:r>
            <w:r w:rsidR="00170917">
              <w:rPr>
                <w:rFonts w:asciiTheme="majorHAnsi" w:hAnsiTheme="majorHAnsi"/>
              </w:rPr>
              <w:t xml:space="preserve"> </w:t>
            </w:r>
            <w:r w:rsidRPr="004737E0">
              <w:rPr>
                <w:rFonts w:asciiTheme="majorHAnsi" w:hAnsiTheme="majorHAnsi"/>
                <w:spacing w:val="-2"/>
              </w:rPr>
              <w:t>culture</w:t>
            </w:r>
          </w:p>
          <w:p w14:paraId="4DA0287B" w14:textId="77777777" w:rsidR="007A1F9E" w:rsidRPr="004737E0" w:rsidRDefault="000E1E7D" w:rsidP="00B87C5C">
            <w:pPr>
              <w:pStyle w:val="TableParagraph"/>
              <w:numPr>
                <w:ilvl w:val="0"/>
                <w:numId w:val="187"/>
              </w:numPr>
              <w:tabs>
                <w:tab w:val="left" w:pos="338"/>
              </w:tabs>
              <w:spacing w:line="281" w:lineRule="exact"/>
              <w:ind w:left="338" w:hanging="233"/>
              <w:rPr>
                <w:rFonts w:asciiTheme="majorHAnsi" w:hAnsiTheme="majorHAnsi"/>
              </w:rPr>
            </w:pPr>
            <w:r w:rsidRPr="004737E0">
              <w:rPr>
                <w:rFonts w:asciiTheme="majorHAnsi" w:hAnsiTheme="majorHAnsi"/>
              </w:rPr>
              <w:t>nursery</w:t>
            </w:r>
            <w:r w:rsidRPr="004737E0">
              <w:rPr>
                <w:rFonts w:asciiTheme="majorHAnsi" w:hAnsiTheme="majorHAnsi"/>
                <w:spacing w:val="-3"/>
              </w:rPr>
              <w:t xml:space="preserve"> </w:t>
            </w:r>
            <w:r w:rsidRPr="004737E0">
              <w:rPr>
                <w:rFonts w:asciiTheme="majorHAnsi" w:hAnsiTheme="majorHAnsi"/>
                <w:spacing w:val="-2"/>
              </w:rPr>
              <w:t>rhymes</w:t>
            </w:r>
          </w:p>
          <w:p w14:paraId="143DD8EB" w14:textId="77777777" w:rsidR="007A1F9E" w:rsidRPr="004737E0" w:rsidRDefault="000E1E7D" w:rsidP="00B87C5C">
            <w:pPr>
              <w:pStyle w:val="TableParagraph"/>
              <w:numPr>
                <w:ilvl w:val="0"/>
                <w:numId w:val="187"/>
              </w:numPr>
              <w:tabs>
                <w:tab w:val="left" w:pos="470"/>
              </w:tabs>
              <w:spacing w:line="281" w:lineRule="exact"/>
              <w:ind w:left="470" w:hanging="365"/>
              <w:rPr>
                <w:rFonts w:asciiTheme="majorHAnsi" w:hAnsiTheme="majorHAnsi"/>
              </w:rPr>
            </w:pPr>
            <w:r w:rsidRPr="004737E0">
              <w:rPr>
                <w:rFonts w:asciiTheme="majorHAnsi" w:hAnsiTheme="majorHAnsi"/>
              </w:rPr>
              <w:t>observation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expressive</w:t>
            </w:r>
            <w:r w:rsidRPr="004737E0">
              <w:rPr>
                <w:rFonts w:asciiTheme="majorHAnsi" w:hAnsiTheme="majorHAnsi"/>
                <w:spacing w:val="-1"/>
              </w:rPr>
              <w:t xml:space="preserve"> </w:t>
            </w:r>
            <w:r w:rsidRPr="004737E0">
              <w:rPr>
                <w:rFonts w:asciiTheme="majorHAnsi" w:hAnsiTheme="majorHAnsi"/>
                <w:spacing w:val="-2"/>
              </w:rPr>
              <w:t>elements</w:t>
            </w:r>
          </w:p>
          <w:p w14:paraId="23B767DE" w14:textId="77777777" w:rsidR="007A1F9E" w:rsidRPr="004737E0" w:rsidRDefault="000E1E7D" w:rsidP="00B87C5C">
            <w:pPr>
              <w:pStyle w:val="TableParagraph"/>
              <w:numPr>
                <w:ilvl w:val="0"/>
                <w:numId w:val="187"/>
              </w:numPr>
              <w:tabs>
                <w:tab w:val="left" w:pos="470"/>
              </w:tabs>
              <w:spacing w:before="2" w:line="281" w:lineRule="exact"/>
              <w:ind w:left="470" w:hanging="365"/>
              <w:rPr>
                <w:rFonts w:asciiTheme="majorHAnsi" w:hAnsiTheme="majorHAnsi"/>
              </w:rPr>
            </w:pPr>
            <w:r w:rsidRPr="004737E0">
              <w:rPr>
                <w:rFonts w:asciiTheme="majorHAnsi" w:hAnsiTheme="majorHAnsi"/>
              </w:rPr>
              <w:t>Croatian</w:t>
            </w:r>
            <w:r w:rsidRPr="004737E0">
              <w:rPr>
                <w:rFonts w:asciiTheme="majorHAnsi" w:hAnsiTheme="majorHAnsi"/>
                <w:spacing w:val="-3"/>
              </w:rPr>
              <w:t xml:space="preserve"> </w:t>
            </w:r>
            <w:r w:rsidRPr="004737E0">
              <w:rPr>
                <w:rFonts w:asciiTheme="majorHAnsi" w:hAnsiTheme="majorHAnsi"/>
              </w:rPr>
              <w:t>folk</w:t>
            </w:r>
            <w:r w:rsidRPr="004737E0">
              <w:rPr>
                <w:rFonts w:asciiTheme="majorHAnsi" w:hAnsiTheme="majorHAnsi"/>
                <w:spacing w:val="-4"/>
              </w:rPr>
              <w:t xml:space="preserve"> </w:t>
            </w:r>
            <w:r w:rsidRPr="004737E0">
              <w:rPr>
                <w:rFonts w:asciiTheme="majorHAnsi" w:hAnsiTheme="majorHAnsi"/>
                <w:spacing w:val="-2"/>
              </w:rPr>
              <w:t>music</w:t>
            </w:r>
          </w:p>
          <w:p w14:paraId="4E1887D7" w14:textId="77777777" w:rsidR="007A1F9E" w:rsidRPr="004737E0" w:rsidRDefault="000E1E7D" w:rsidP="00B87C5C">
            <w:pPr>
              <w:pStyle w:val="TableParagraph"/>
              <w:numPr>
                <w:ilvl w:val="0"/>
                <w:numId w:val="187"/>
              </w:numPr>
              <w:tabs>
                <w:tab w:val="left" w:pos="470"/>
              </w:tabs>
              <w:spacing w:line="281" w:lineRule="exact"/>
              <w:ind w:left="470" w:hanging="365"/>
              <w:rPr>
                <w:rFonts w:asciiTheme="majorHAnsi" w:hAnsiTheme="majorHAnsi"/>
              </w:rPr>
            </w:pPr>
            <w:r w:rsidRPr="004737E0">
              <w:rPr>
                <w:rFonts w:asciiTheme="majorHAnsi" w:hAnsiTheme="majorHAnsi"/>
              </w:rPr>
              <w:t>preparation</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2"/>
              </w:rPr>
              <w:t xml:space="preserve"> </w:t>
            </w:r>
            <w:r w:rsidRPr="004737E0">
              <w:rPr>
                <w:rFonts w:asciiTheme="majorHAnsi" w:hAnsiTheme="majorHAnsi"/>
              </w:rPr>
              <w:t>performance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public</w:t>
            </w:r>
            <w:r w:rsidRPr="004737E0">
              <w:rPr>
                <w:rFonts w:asciiTheme="majorHAnsi" w:hAnsiTheme="majorHAnsi"/>
                <w:spacing w:val="-2"/>
              </w:rPr>
              <w:t xml:space="preserve"> performance</w:t>
            </w:r>
          </w:p>
          <w:p w14:paraId="1E2014EE" w14:textId="77777777" w:rsidR="007A1F9E" w:rsidRPr="004737E0" w:rsidRDefault="000E1E7D" w:rsidP="00B87C5C">
            <w:pPr>
              <w:pStyle w:val="TableParagraph"/>
              <w:numPr>
                <w:ilvl w:val="0"/>
                <w:numId w:val="187"/>
              </w:numPr>
              <w:tabs>
                <w:tab w:val="left" w:pos="470"/>
              </w:tabs>
              <w:spacing w:line="260" w:lineRule="exact"/>
              <w:ind w:left="470" w:hanging="365"/>
              <w:rPr>
                <w:rFonts w:asciiTheme="majorHAnsi" w:hAnsiTheme="majorHAnsi"/>
              </w:rPr>
            </w:pPr>
            <w:r w:rsidRPr="004737E0">
              <w:rPr>
                <w:rFonts w:asciiTheme="majorHAnsi" w:hAnsiTheme="majorHAnsi"/>
              </w:rPr>
              <w:t>fieldwork</w:t>
            </w:r>
            <w:r w:rsidRPr="004737E0">
              <w:rPr>
                <w:rFonts w:asciiTheme="majorHAnsi" w:hAnsiTheme="majorHAnsi"/>
                <w:spacing w:val="-8"/>
              </w:rPr>
              <w:t xml:space="preserve"> </w:t>
            </w:r>
            <w:r w:rsidRPr="004737E0">
              <w:rPr>
                <w:rFonts w:asciiTheme="majorHAnsi" w:hAnsiTheme="majorHAnsi"/>
              </w:rPr>
              <w:t>(theatre,</w:t>
            </w:r>
            <w:r w:rsidRPr="004737E0">
              <w:rPr>
                <w:rFonts w:asciiTheme="majorHAnsi" w:hAnsiTheme="majorHAnsi"/>
                <w:spacing w:val="-5"/>
              </w:rPr>
              <w:t xml:space="preserve"> </w:t>
            </w:r>
            <w:r w:rsidRPr="004737E0">
              <w:rPr>
                <w:rFonts w:asciiTheme="majorHAnsi" w:hAnsiTheme="majorHAnsi"/>
                <w:spacing w:val="-2"/>
              </w:rPr>
              <w:t>concert)</w:t>
            </w:r>
          </w:p>
        </w:tc>
      </w:tr>
      <w:tr w:rsidR="007A1F9E" w:rsidRPr="004737E0" w14:paraId="67983D69" w14:textId="77777777" w:rsidTr="00170917">
        <w:trPr>
          <w:trHeight w:val="1142"/>
        </w:trPr>
        <w:tc>
          <w:tcPr>
            <w:tcW w:w="2475" w:type="dxa"/>
            <w:vMerge w:val="restart"/>
            <w:shd w:val="clear" w:color="auto" w:fill="F3F3F3"/>
          </w:tcPr>
          <w:p w14:paraId="6D89AE94" w14:textId="77777777" w:rsidR="007A1F9E" w:rsidRPr="004737E0" w:rsidRDefault="007A1F9E">
            <w:pPr>
              <w:pStyle w:val="TableParagraph"/>
              <w:rPr>
                <w:rFonts w:asciiTheme="majorHAnsi" w:hAnsiTheme="majorHAnsi"/>
              </w:rPr>
            </w:pPr>
          </w:p>
          <w:p w14:paraId="55FB56A1" w14:textId="77777777" w:rsidR="007A1F9E" w:rsidRPr="004737E0" w:rsidRDefault="007A1F9E">
            <w:pPr>
              <w:pStyle w:val="TableParagraph"/>
              <w:rPr>
                <w:rFonts w:asciiTheme="majorHAnsi" w:hAnsiTheme="majorHAnsi"/>
              </w:rPr>
            </w:pPr>
          </w:p>
          <w:p w14:paraId="263749DD" w14:textId="77777777" w:rsidR="007A1F9E" w:rsidRPr="004737E0" w:rsidRDefault="007A1F9E">
            <w:pPr>
              <w:pStyle w:val="TableParagraph"/>
              <w:rPr>
                <w:rFonts w:asciiTheme="majorHAnsi" w:hAnsiTheme="majorHAnsi"/>
              </w:rPr>
            </w:pPr>
          </w:p>
          <w:p w14:paraId="321961ED" w14:textId="77777777" w:rsidR="007A1F9E" w:rsidRPr="004737E0" w:rsidRDefault="007A1F9E">
            <w:pPr>
              <w:pStyle w:val="TableParagraph"/>
              <w:rPr>
                <w:rFonts w:asciiTheme="majorHAnsi" w:hAnsiTheme="majorHAnsi"/>
              </w:rPr>
            </w:pPr>
          </w:p>
          <w:p w14:paraId="12CE953F" w14:textId="77777777" w:rsidR="007A1F9E" w:rsidRPr="004737E0" w:rsidRDefault="007A1F9E">
            <w:pPr>
              <w:pStyle w:val="TableParagraph"/>
              <w:rPr>
                <w:rFonts w:asciiTheme="majorHAnsi" w:hAnsiTheme="majorHAnsi"/>
              </w:rPr>
            </w:pPr>
          </w:p>
          <w:p w14:paraId="1A4044B1" w14:textId="77777777" w:rsidR="007A1F9E" w:rsidRPr="004737E0" w:rsidRDefault="007A1F9E">
            <w:pPr>
              <w:pStyle w:val="TableParagraph"/>
              <w:rPr>
                <w:rFonts w:asciiTheme="majorHAnsi" w:hAnsiTheme="majorHAnsi"/>
              </w:rPr>
            </w:pPr>
          </w:p>
          <w:p w14:paraId="2E97F39F" w14:textId="77777777" w:rsidR="007A1F9E" w:rsidRPr="004737E0" w:rsidRDefault="007A1F9E">
            <w:pPr>
              <w:pStyle w:val="TableParagraph"/>
              <w:rPr>
                <w:rFonts w:asciiTheme="majorHAnsi" w:hAnsiTheme="majorHAnsi"/>
              </w:rPr>
            </w:pPr>
          </w:p>
          <w:p w14:paraId="1669F2E1" w14:textId="77777777" w:rsidR="007A1F9E" w:rsidRPr="004737E0" w:rsidRDefault="007A1F9E">
            <w:pPr>
              <w:pStyle w:val="TableParagraph"/>
              <w:rPr>
                <w:rFonts w:asciiTheme="majorHAnsi" w:hAnsiTheme="majorHAnsi"/>
              </w:rPr>
            </w:pPr>
          </w:p>
          <w:p w14:paraId="79976C97" w14:textId="77777777" w:rsidR="007A1F9E" w:rsidRPr="004737E0" w:rsidRDefault="007A1F9E">
            <w:pPr>
              <w:pStyle w:val="TableParagraph"/>
              <w:rPr>
                <w:rFonts w:asciiTheme="majorHAnsi" w:hAnsiTheme="majorHAnsi"/>
              </w:rPr>
            </w:pPr>
          </w:p>
          <w:p w14:paraId="412DC84E" w14:textId="77777777" w:rsidR="007A1F9E" w:rsidRPr="004737E0" w:rsidRDefault="007A1F9E">
            <w:pPr>
              <w:pStyle w:val="TableParagraph"/>
              <w:rPr>
                <w:rFonts w:asciiTheme="majorHAnsi" w:hAnsiTheme="majorHAnsi"/>
              </w:rPr>
            </w:pPr>
          </w:p>
          <w:p w14:paraId="146A1E19" w14:textId="77777777" w:rsidR="007A1F9E" w:rsidRPr="004737E0" w:rsidRDefault="007A1F9E">
            <w:pPr>
              <w:pStyle w:val="TableParagraph"/>
              <w:rPr>
                <w:rFonts w:asciiTheme="majorHAnsi" w:hAnsiTheme="majorHAnsi"/>
              </w:rPr>
            </w:pPr>
          </w:p>
          <w:p w14:paraId="46115CAE" w14:textId="77777777" w:rsidR="007A1F9E" w:rsidRPr="004737E0" w:rsidRDefault="007A1F9E">
            <w:pPr>
              <w:pStyle w:val="TableParagraph"/>
              <w:rPr>
                <w:rFonts w:asciiTheme="majorHAnsi" w:hAnsiTheme="majorHAnsi"/>
              </w:rPr>
            </w:pPr>
          </w:p>
          <w:p w14:paraId="231D5083" w14:textId="77777777" w:rsidR="007A1F9E" w:rsidRPr="004737E0" w:rsidRDefault="007A1F9E">
            <w:pPr>
              <w:pStyle w:val="TableParagraph"/>
              <w:rPr>
                <w:rFonts w:asciiTheme="majorHAnsi" w:hAnsiTheme="majorHAnsi"/>
              </w:rPr>
            </w:pPr>
          </w:p>
          <w:p w14:paraId="36A66823" w14:textId="77777777" w:rsidR="007A1F9E" w:rsidRPr="004737E0" w:rsidRDefault="007A1F9E">
            <w:pPr>
              <w:pStyle w:val="TableParagraph"/>
              <w:rPr>
                <w:rFonts w:asciiTheme="majorHAnsi" w:hAnsiTheme="majorHAnsi"/>
              </w:rPr>
            </w:pPr>
          </w:p>
          <w:p w14:paraId="28F5E98C" w14:textId="77777777" w:rsidR="007A1F9E" w:rsidRPr="004737E0" w:rsidRDefault="007A1F9E">
            <w:pPr>
              <w:pStyle w:val="TableParagraph"/>
              <w:rPr>
                <w:rFonts w:asciiTheme="majorHAnsi" w:hAnsiTheme="majorHAnsi"/>
              </w:rPr>
            </w:pPr>
          </w:p>
          <w:p w14:paraId="7D0D69BC" w14:textId="77777777" w:rsidR="007A1F9E" w:rsidRPr="004737E0" w:rsidRDefault="007A1F9E">
            <w:pPr>
              <w:pStyle w:val="TableParagraph"/>
              <w:rPr>
                <w:rFonts w:asciiTheme="majorHAnsi" w:hAnsiTheme="majorHAnsi"/>
              </w:rPr>
            </w:pPr>
          </w:p>
          <w:p w14:paraId="069E5540" w14:textId="77777777" w:rsidR="007A1F9E" w:rsidRPr="004737E0" w:rsidRDefault="007A1F9E">
            <w:pPr>
              <w:pStyle w:val="TableParagraph"/>
              <w:rPr>
                <w:rFonts w:asciiTheme="majorHAnsi" w:hAnsiTheme="majorHAnsi"/>
              </w:rPr>
            </w:pPr>
          </w:p>
          <w:p w14:paraId="033926C9" w14:textId="77777777" w:rsidR="007A1F9E" w:rsidRPr="004737E0" w:rsidRDefault="007A1F9E">
            <w:pPr>
              <w:pStyle w:val="TableParagraph"/>
              <w:spacing w:before="141"/>
              <w:rPr>
                <w:rFonts w:asciiTheme="majorHAnsi" w:hAnsiTheme="majorHAnsi"/>
              </w:rPr>
            </w:pPr>
          </w:p>
          <w:p w14:paraId="429198C7" w14:textId="77777777" w:rsidR="007A1F9E" w:rsidRPr="004737E0" w:rsidRDefault="000E1E7D">
            <w:pPr>
              <w:pStyle w:val="TableParagraph"/>
              <w:tabs>
                <w:tab w:val="left" w:pos="1386"/>
                <w:tab w:val="left" w:pos="1980"/>
              </w:tabs>
              <w:ind w:left="108"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480" w:type="dxa"/>
          </w:tcPr>
          <w:p w14:paraId="669EE721" w14:textId="77777777" w:rsidR="007A1F9E" w:rsidRPr="004737E0" w:rsidRDefault="007A1F9E">
            <w:pPr>
              <w:pStyle w:val="TableParagraph"/>
              <w:spacing w:before="15"/>
              <w:rPr>
                <w:rFonts w:asciiTheme="majorHAnsi" w:hAnsiTheme="majorHAnsi"/>
              </w:rPr>
            </w:pPr>
          </w:p>
          <w:p w14:paraId="7915CFDA" w14:textId="77777777" w:rsidR="007A1F9E" w:rsidRPr="004737E0" w:rsidRDefault="000E1E7D">
            <w:pPr>
              <w:pStyle w:val="TableParagraph"/>
              <w:spacing w:before="1"/>
              <w:ind w:left="105" w:right="50"/>
              <w:rPr>
                <w:rFonts w:asciiTheme="majorHAnsi" w:hAnsiTheme="majorHAnsi"/>
              </w:rPr>
            </w:pPr>
            <w:r w:rsidRPr="004737E0">
              <w:rPr>
                <w:rFonts w:asciiTheme="majorHAnsi" w:hAnsiTheme="majorHAnsi"/>
                <w:spacing w:val="-2"/>
              </w:rPr>
              <w:t>Student responsibilities</w:t>
            </w:r>
          </w:p>
        </w:tc>
        <w:tc>
          <w:tcPr>
            <w:tcW w:w="1131" w:type="dxa"/>
          </w:tcPr>
          <w:p w14:paraId="54D3C97E" w14:textId="164AEC78" w:rsidR="007A1F9E" w:rsidRPr="004737E0" w:rsidRDefault="000E1E7D">
            <w:pPr>
              <w:pStyle w:val="TableParagraph"/>
              <w:spacing w:before="2" w:line="280" w:lineRule="exact"/>
              <w:ind w:left="107" w:right="105"/>
              <w:rPr>
                <w:rFonts w:asciiTheme="majorHAnsi" w:hAnsiTheme="majorHAnsi"/>
              </w:rPr>
            </w:pPr>
            <w:r w:rsidRPr="004737E0">
              <w:rPr>
                <w:rFonts w:asciiTheme="majorHAnsi" w:hAnsiTheme="majorHAnsi"/>
                <w:spacing w:val="-2"/>
              </w:rPr>
              <w:t>Learnin</w:t>
            </w:r>
            <w:r w:rsidRPr="004737E0">
              <w:rPr>
                <w:rFonts w:asciiTheme="majorHAnsi" w:hAnsiTheme="majorHAnsi"/>
                <w:spacing w:val="-10"/>
              </w:rPr>
              <w:t xml:space="preserve">g </w:t>
            </w:r>
            <w:r w:rsidRPr="004737E0">
              <w:rPr>
                <w:rFonts w:asciiTheme="majorHAnsi" w:hAnsiTheme="majorHAnsi"/>
                <w:spacing w:val="-2"/>
              </w:rPr>
              <w:t>outcom</w:t>
            </w:r>
            <w:r w:rsidRPr="004737E0">
              <w:rPr>
                <w:rFonts w:asciiTheme="majorHAnsi" w:hAnsiTheme="majorHAnsi"/>
                <w:spacing w:val="-6"/>
              </w:rPr>
              <w:t>es</w:t>
            </w:r>
          </w:p>
        </w:tc>
        <w:tc>
          <w:tcPr>
            <w:tcW w:w="874" w:type="dxa"/>
          </w:tcPr>
          <w:p w14:paraId="5BE5C4CF" w14:textId="77777777" w:rsidR="007A1F9E" w:rsidRPr="004737E0" w:rsidRDefault="007A1F9E">
            <w:pPr>
              <w:pStyle w:val="TableParagraph"/>
              <w:spacing w:before="155"/>
              <w:rPr>
                <w:rFonts w:asciiTheme="majorHAnsi" w:hAnsiTheme="majorHAnsi"/>
              </w:rPr>
            </w:pPr>
          </w:p>
          <w:p w14:paraId="18BC1178"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Hours</w:t>
            </w:r>
          </w:p>
        </w:tc>
        <w:tc>
          <w:tcPr>
            <w:tcW w:w="946" w:type="dxa"/>
          </w:tcPr>
          <w:p w14:paraId="01F6DB06" w14:textId="77777777" w:rsidR="007A1F9E" w:rsidRPr="004737E0" w:rsidRDefault="007A1F9E">
            <w:pPr>
              <w:pStyle w:val="TableParagraph"/>
              <w:spacing w:before="15"/>
              <w:rPr>
                <w:rFonts w:asciiTheme="majorHAnsi" w:hAnsiTheme="majorHAnsi"/>
              </w:rPr>
            </w:pPr>
          </w:p>
          <w:p w14:paraId="763D3205" w14:textId="77777777" w:rsidR="007A1F9E" w:rsidRPr="004737E0" w:rsidRDefault="000E1E7D">
            <w:pPr>
              <w:pStyle w:val="TableParagraph"/>
              <w:spacing w:before="1" w:line="281" w:lineRule="exact"/>
              <w:ind w:left="107"/>
              <w:rPr>
                <w:rFonts w:asciiTheme="majorHAnsi" w:hAnsiTheme="majorHAnsi"/>
              </w:rPr>
            </w:pPr>
            <w:r w:rsidRPr="004737E0">
              <w:rPr>
                <w:rFonts w:asciiTheme="majorHAnsi" w:hAnsiTheme="majorHAnsi"/>
                <w:spacing w:val="-4"/>
              </w:rPr>
              <w:t>ECTS</w:t>
            </w:r>
          </w:p>
          <w:p w14:paraId="24B4D68B" w14:textId="62CA3F7D" w:rsidR="007A1F9E" w:rsidRPr="004737E0" w:rsidRDefault="00F6714A">
            <w:pPr>
              <w:pStyle w:val="TableParagraph"/>
              <w:spacing w:line="281" w:lineRule="exact"/>
              <w:ind w:left="107"/>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453" w:type="dxa"/>
          </w:tcPr>
          <w:p w14:paraId="48974C1E" w14:textId="77777777" w:rsidR="007A1F9E" w:rsidRPr="004737E0" w:rsidRDefault="007A1F9E">
            <w:pPr>
              <w:pStyle w:val="TableParagraph"/>
              <w:spacing w:before="15"/>
              <w:rPr>
                <w:rFonts w:asciiTheme="majorHAnsi" w:hAnsiTheme="majorHAnsi"/>
              </w:rPr>
            </w:pPr>
          </w:p>
          <w:p w14:paraId="6F4FE886" w14:textId="77777777" w:rsidR="007A1F9E" w:rsidRPr="004737E0" w:rsidRDefault="000E1E7D">
            <w:pPr>
              <w:pStyle w:val="TableParagraph"/>
              <w:spacing w:before="1"/>
              <w:ind w:left="106"/>
              <w:rPr>
                <w:rFonts w:asciiTheme="majorHAnsi" w:hAnsiTheme="majorHAnsi"/>
              </w:rPr>
            </w:pPr>
            <w:r w:rsidRPr="004737E0">
              <w:rPr>
                <w:rFonts w:asciiTheme="majorHAnsi" w:hAnsiTheme="majorHAnsi"/>
              </w:rPr>
              <w:t>Grade</w:t>
            </w:r>
            <w:r w:rsidRPr="004737E0">
              <w:rPr>
                <w:rFonts w:asciiTheme="majorHAnsi" w:hAnsiTheme="majorHAnsi"/>
                <w:spacing w:val="37"/>
              </w:rPr>
              <w:t xml:space="preserve"> </w:t>
            </w:r>
            <w:r w:rsidRPr="004737E0">
              <w:rPr>
                <w:rFonts w:asciiTheme="majorHAnsi" w:hAnsiTheme="majorHAnsi"/>
              </w:rPr>
              <w:t xml:space="preserve">ratio </w:t>
            </w:r>
            <w:r w:rsidRPr="004737E0">
              <w:rPr>
                <w:rFonts w:asciiTheme="majorHAnsi" w:hAnsiTheme="majorHAnsi"/>
                <w:spacing w:val="-4"/>
              </w:rPr>
              <w:t>(%)</w:t>
            </w:r>
          </w:p>
        </w:tc>
      </w:tr>
      <w:tr w:rsidR="007A1F9E" w:rsidRPr="004737E0" w14:paraId="59C2E6AC" w14:textId="77777777" w:rsidTr="00170917">
        <w:trPr>
          <w:trHeight w:val="314"/>
        </w:trPr>
        <w:tc>
          <w:tcPr>
            <w:tcW w:w="2475" w:type="dxa"/>
            <w:vMerge/>
            <w:tcBorders>
              <w:top w:val="nil"/>
            </w:tcBorders>
            <w:shd w:val="clear" w:color="auto" w:fill="F3F3F3"/>
          </w:tcPr>
          <w:p w14:paraId="5678D22A" w14:textId="77777777" w:rsidR="007A1F9E" w:rsidRPr="004737E0" w:rsidRDefault="007A1F9E">
            <w:pPr>
              <w:rPr>
                <w:rFonts w:asciiTheme="majorHAnsi" w:hAnsiTheme="majorHAnsi"/>
              </w:rPr>
            </w:pPr>
          </w:p>
        </w:tc>
        <w:tc>
          <w:tcPr>
            <w:tcW w:w="2480" w:type="dxa"/>
          </w:tcPr>
          <w:p w14:paraId="74237A1C" w14:textId="1C8EAA85" w:rsidR="007A1F9E" w:rsidRPr="004737E0" w:rsidRDefault="00145D54">
            <w:pPr>
              <w:pStyle w:val="TableParagraph"/>
              <w:spacing w:before="14" w:line="280" w:lineRule="exact"/>
              <w:ind w:left="105"/>
              <w:rPr>
                <w:rFonts w:asciiTheme="majorHAnsi" w:hAnsiTheme="majorHAnsi"/>
              </w:rPr>
            </w:pPr>
            <w:r>
              <w:rPr>
                <w:rFonts w:asciiTheme="majorHAnsi" w:hAnsiTheme="majorHAnsi"/>
              </w:rPr>
              <w:t>Activity</w:t>
            </w:r>
            <w:r w:rsidR="000E1E7D" w:rsidRPr="004737E0">
              <w:rPr>
                <w:rFonts w:asciiTheme="majorHAnsi" w:hAnsiTheme="majorHAnsi"/>
                <w:spacing w:val="-3"/>
              </w:rPr>
              <w:t xml:space="preserve"> </w:t>
            </w:r>
            <w:r w:rsidR="000E1E7D" w:rsidRPr="004737E0">
              <w:rPr>
                <w:rFonts w:asciiTheme="majorHAnsi" w:hAnsiTheme="majorHAnsi"/>
              </w:rPr>
              <w:t>L</w:t>
            </w:r>
            <w:r w:rsidR="000E1E7D" w:rsidRPr="004737E0">
              <w:rPr>
                <w:rFonts w:asciiTheme="majorHAnsi" w:hAnsiTheme="majorHAnsi"/>
                <w:spacing w:val="-2"/>
              </w:rPr>
              <w:t xml:space="preserve"> </w:t>
            </w:r>
            <w:r w:rsidR="000E1E7D" w:rsidRPr="004737E0">
              <w:rPr>
                <w:rFonts w:asciiTheme="majorHAnsi" w:hAnsiTheme="majorHAnsi"/>
              </w:rPr>
              <w:t>and</w:t>
            </w:r>
            <w:r w:rsidR="000E1E7D" w:rsidRPr="004737E0">
              <w:rPr>
                <w:rFonts w:asciiTheme="majorHAnsi" w:hAnsiTheme="majorHAnsi"/>
                <w:spacing w:val="-3"/>
              </w:rPr>
              <w:t xml:space="preserve"> </w:t>
            </w:r>
            <w:r w:rsidR="000E1E7D" w:rsidRPr="004737E0">
              <w:rPr>
                <w:rFonts w:asciiTheme="majorHAnsi" w:hAnsiTheme="majorHAnsi"/>
                <w:spacing w:val="-10"/>
              </w:rPr>
              <w:t>T</w:t>
            </w:r>
          </w:p>
        </w:tc>
        <w:tc>
          <w:tcPr>
            <w:tcW w:w="1131" w:type="dxa"/>
          </w:tcPr>
          <w:p w14:paraId="101070BF" w14:textId="77777777"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874" w:type="dxa"/>
          </w:tcPr>
          <w:p w14:paraId="61C20A81" w14:textId="77777777" w:rsidR="007A1F9E" w:rsidRPr="004737E0" w:rsidRDefault="000E1E7D">
            <w:pPr>
              <w:pStyle w:val="TableParagraph"/>
              <w:spacing w:before="24" w:line="270" w:lineRule="exact"/>
              <w:ind w:left="212"/>
              <w:rPr>
                <w:rFonts w:asciiTheme="majorHAnsi" w:hAnsiTheme="majorHAnsi"/>
              </w:rPr>
            </w:pPr>
            <w:r w:rsidRPr="004737E0">
              <w:rPr>
                <w:rFonts w:asciiTheme="majorHAnsi" w:hAnsiTheme="majorHAnsi"/>
                <w:spacing w:val="-5"/>
              </w:rPr>
              <w:t>34</w:t>
            </w:r>
          </w:p>
        </w:tc>
        <w:tc>
          <w:tcPr>
            <w:tcW w:w="946" w:type="dxa"/>
          </w:tcPr>
          <w:p w14:paraId="6C19DCC3" w14:textId="04A9F254"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spacing w:val="-5"/>
              </w:rPr>
              <w:t>1</w:t>
            </w:r>
            <w:r w:rsidR="00EB0D43">
              <w:rPr>
                <w:rFonts w:asciiTheme="majorHAnsi" w:hAnsiTheme="majorHAnsi"/>
                <w:spacing w:val="-5"/>
              </w:rPr>
              <w:t>.</w:t>
            </w:r>
            <w:r w:rsidR="00145D54">
              <w:rPr>
                <w:rFonts w:asciiTheme="majorHAnsi" w:hAnsiTheme="majorHAnsi"/>
                <w:spacing w:val="-5"/>
              </w:rPr>
              <w:t>1</w:t>
            </w:r>
          </w:p>
        </w:tc>
        <w:tc>
          <w:tcPr>
            <w:tcW w:w="1453" w:type="dxa"/>
          </w:tcPr>
          <w:p w14:paraId="3737263E" w14:textId="77777777" w:rsidR="007A1F9E" w:rsidRPr="004737E0" w:rsidRDefault="000E1E7D">
            <w:pPr>
              <w:pStyle w:val="TableParagraph"/>
              <w:spacing w:before="24" w:line="270" w:lineRule="exact"/>
              <w:ind w:left="159"/>
              <w:rPr>
                <w:rFonts w:asciiTheme="majorHAnsi" w:hAnsiTheme="majorHAnsi"/>
              </w:rPr>
            </w:pP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15D8AA0B" w14:textId="77777777" w:rsidTr="00170917">
        <w:trPr>
          <w:trHeight w:val="858"/>
        </w:trPr>
        <w:tc>
          <w:tcPr>
            <w:tcW w:w="2475" w:type="dxa"/>
            <w:vMerge/>
            <w:tcBorders>
              <w:top w:val="nil"/>
            </w:tcBorders>
            <w:shd w:val="clear" w:color="auto" w:fill="F3F3F3"/>
          </w:tcPr>
          <w:p w14:paraId="25183FA2" w14:textId="77777777" w:rsidR="007A1F9E" w:rsidRPr="004737E0" w:rsidRDefault="007A1F9E">
            <w:pPr>
              <w:rPr>
                <w:rFonts w:asciiTheme="majorHAnsi" w:hAnsiTheme="majorHAnsi"/>
              </w:rPr>
            </w:pPr>
          </w:p>
        </w:tc>
        <w:tc>
          <w:tcPr>
            <w:tcW w:w="2480" w:type="dxa"/>
          </w:tcPr>
          <w:p w14:paraId="2E4DF9F4" w14:textId="77777777" w:rsidR="007A1F9E" w:rsidRPr="004737E0" w:rsidRDefault="000E1E7D">
            <w:pPr>
              <w:pStyle w:val="TableParagraph"/>
              <w:tabs>
                <w:tab w:val="left" w:pos="1509"/>
              </w:tabs>
              <w:spacing w:before="14"/>
              <w:ind w:left="105"/>
              <w:rPr>
                <w:rFonts w:asciiTheme="majorHAnsi" w:hAnsiTheme="majorHAnsi"/>
              </w:rPr>
            </w:pPr>
            <w:r w:rsidRPr="004737E0">
              <w:rPr>
                <w:rFonts w:asciiTheme="majorHAnsi" w:hAnsiTheme="majorHAnsi"/>
                <w:spacing w:val="-2"/>
              </w:rPr>
              <w:t>Activities</w:t>
            </w:r>
            <w:r w:rsidRPr="004737E0">
              <w:rPr>
                <w:rFonts w:asciiTheme="majorHAnsi" w:hAnsiTheme="majorHAnsi"/>
              </w:rPr>
              <w:tab/>
            </w:r>
            <w:r w:rsidRPr="004737E0">
              <w:rPr>
                <w:rFonts w:asciiTheme="majorHAnsi" w:hAnsiTheme="majorHAnsi"/>
                <w:spacing w:val="-2"/>
              </w:rPr>
              <w:t>(general</w:t>
            </w:r>
          </w:p>
          <w:p w14:paraId="007ABFCA" w14:textId="77777777" w:rsidR="007A1F9E" w:rsidRPr="004737E0" w:rsidRDefault="000E1E7D">
            <w:pPr>
              <w:pStyle w:val="TableParagraph"/>
              <w:tabs>
                <w:tab w:val="left" w:pos="1983"/>
              </w:tabs>
              <w:spacing w:line="280" w:lineRule="exact"/>
              <w:ind w:left="105" w:right="99"/>
              <w:rPr>
                <w:rFonts w:asciiTheme="majorHAnsi" w:hAnsiTheme="majorHAnsi"/>
              </w:rPr>
            </w:pPr>
            <w:r w:rsidRPr="004737E0">
              <w:rPr>
                <w:rFonts w:asciiTheme="majorHAnsi" w:hAnsiTheme="majorHAnsi"/>
                <w:spacing w:val="-2"/>
              </w:rPr>
              <w:t>rehearsal</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performance)</w:t>
            </w:r>
          </w:p>
        </w:tc>
        <w:tc>
          <w:tcPr>
            <w:tcW w:w="1131" w:type="dxa"/>
          </w:tcPr>
          <w:p w14:paraId="001C5A11" w14:textId="77777777" w:rsidR="007A1F9E" w:rsidRPr="004737E0" w:rsidRDefault="007A1F9E">
            <w:pPr>
              <w:pStyle w:val="TableParagraph"/>
              <w:spacing w:before="15"/>
              <w:rPr>
                <w:rFonts w:asciiTheme="majorHAnsi" w:hAnsiTheme="majorHAnsi"/>
              </w:rPr>
            </w:pPr>
          </w:p>
          <w:p w14:paraId="5AB7DBB3"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874" w:type="dxa"/>
          </w:tcPr>
          <w:p w14:paraId="5A7436BB" w14:textId="77777777" w:rsidR="007A1F9E" w:rsidRPr="004737E0" w:rsidRDefault="007A1F9E">
            <w:pPr>
              <w:pStyle w:val="TableParagraph"/>
              <w:spacing w:before="15"/>
              <w:rPr>
                <w:rFonts w:asciiTheme="majorHAnsi" w:hAnsiTheme="majorHAnsi"/>
              </w:rPr>
            </w:pPr>
          </w:p>
          <w:p w14:paraId="37648A10" w14:textId="77777777" w:rsidR="007A1F9E" w:rsidRPr="004737E0" w:rsidRDefault="000E1E7D">
            <w:pPr>
              <w:pStyle w:val="TableParagraph"/>
              <w:spacing w:before="1"/>
              <w:ind w:left="318"/>
              <w:rPr>
                <w:rFonts w:asciiTheme="majorHAnsi" w:hAnsiTheme="majorHAnsi"/>
              </w:rPr>
            </w:pPr>
            <w:r w:rsidRPr="004737E0">
              <w:rPr>
                <w:rFonts w:asciiTheme="majorHAnsi" w:hAnsiTheme="majorHAnsi"/>
                <w:spacing w:val="-10"/>
              </w:rPr>
              <w:t>8</w:t>
            </w:r>
          </w:p>
        </w:tc>
        <w:tc>
          <w:tcPr>
            <w:tcW w:w="946" w:type="dxa"/>
          </w:tcPr>
          <w:p w14:paraId="27115165" w14:textId="77777777" w:rsidR="007A1F9E" w:rsidRPr="004737E0" w:rsidRDefault="007A1F9E">
            <w:pPr>
              <w:pStyle w:val="TableParagraph"/>
              <w:spacing w:before="15"/>
              <w:rPr>
                <w:rFonts w:asciiTheme="majorHAnsi" w:hAnsiTheme="majorHAnsi"/>
              </w:rPr>
            </w:pPr>
          </w:p>
          <w:p w14:paraId="5E6C5167" w14:textId="612C61A5" w:rsidR="007A1F9E" w:rsidRPr="004737E0" w:rsidRDefault="000E1E7D">
            <w:pPr>
              <w:pStyle w:val="TableParagraph"/>
              <w:spacing w:before="1"/>
              <w:ind w:left="107"/>
              <w:rPr>
                <w:rFonts w:asciiTheme="majorHAnsi" w:hAnsiTheme="majorHAnsi"/>
              </w:rPr>
            </w:pPr>
            <w:r w:rsidRPr="004737E0">
              <w:rPr>
                <w:rFonts w:asciiTheme="majorHAnsi" w:hAnsiTheme="majorHAnsi"/>
                <w:spacing w:val="-5"/>
              </w:rPr>
              <w:t>0</w:t>
            </w:r>
            <w:r w:rsidR="00EB0D43">
              <w:rPr>
                <w:rFonts w:asciiTheme="majorHAnsi" w:hAnsiTheme="majorHAnsi"/>
                <w:spacing w:val="-5"/>
              </w:rPr>
              <w:t>.</w:t>
            </w:r>
            <w:r w:rsidRPr="004737E0">
              <w:rPr>
                <w:rFonts w:asciiTheme="majorHAnsi" w:hAnsiTheme="majorHAnsi"/>
                <w:spacing w:val="-5"/>
              </w:rPr>
              <w:t>3</w:t>
            </w:r>
          </w:p>
        </w:tc>
        <w:tc>
          <w:tcPr>
            <w:tcW w:w="1453" w:type="dxa"/>
          </w:tcPr>
          <w:p w14:paraId="7C7BC1B8" w14:textId="77777777" w:rsidR="007A1F9E" w:rsidRPr="004737E0" w:rsidRDefault="007A1F9E">
            <w:pPr>
              <w:pStyle w:val="TableParagraph"/>
              <w:spacing w:before="15"/>
              <w:rPr>
                <w:rFonts w:asciiTheme="majorHAnsi" w:hAnsiTheme="majorHAnsi"/>
              </w:rPr>
            </w:pPr>
          </w:p>
          <w:p w14:paraId="32C39FDD" w14:textId="77777777" w:rsidR="007A1F9E" w:rsidRPr="004737E0" w:rsidRDefault="000E1E7D">
            <w:pPr>
              <w:pStyle w:val="TableParagraph"/>
              <w:spacing w:before="1"/>
              <w:ind w:left="159"/>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1D42A271" w14:textId="77777777" w:rsidTr="00170917">
        <w:trPr>
          <w:trHeight w:val="1139"/>
        </w:trPr>
        <w:tc>
          <w:tcPr>
            <w:tcW w:w="2475" w:type="dxa"/>
            <w:vMerge/>
            <w:tcBorders>
              <w:top w:val="nil"/>
            </w:tcBorders>
            <w:shd w:val="clear" w:color="auto" w:fill="F3F3F3"/>
          </w:tcPr>
          <w:p w14:paraId="340029C9" w14:textId="77777777" w:rsidR="007A1F9E" w:rsidRPr="004737E0" w:rsidRDefault="007A1F9E">
            <w:pPr>
              <w:rPr>
                <w:rFonts w:asciiTheme="majorHAnsi" w:hAnsiTheme="majorHAnsi"/>
              </w:rPr>
            </w:pPr>
          </w:p>
        </w:tc>
        <w:tc>
          <w:tcPr>
            <w:tcW w:w="2480" w:type="dxa"/>
          </w:tcPr>
          <w:p w14:paraId="054FC9EE" w14:textId="77777777" w:rsidR="007A1F9E" w:rsidRPr="004737E0" w:rsidRDefault="000E1E7D">
            <w:pPr>
              <w:pStyle w:val="TableParagraph"/>
              <w:tabs>
                <w:tab w:val="left" w:pos="1537"/>
              </w:tabs>
              <w:spacing w:before="16" w:line="281" w:lineRule="exact"/>
              <w:ind w:left="105"/>
              <w:jc w:val="both"/>
              <w:rPr>
                <w:rFonts w:asciiTheme="majorHAnsi" w:hAnsiTheme="majorHAnsi"/>
              </w:rPr>
            </w:pPr>
            <w:r w:rsidRPr="004737E0">
              <w:rPr>
                <w:rFonts w:asciiTheme="majorHAnsi" w:hAnsiTheme="majorHAnsi"/>
                <w:spacing w:val="-2"/>
              </w:rPr>
              <w:t>Written</w:t>
            </w:r>
            <w:r w:rsidRPr="004737E0">
              <w:rPr>
                <w:rFonts w:asciiTheme="majorHAnsi" w:hAnsiTheme="majorHAnsi"/>
              </w:rPr>
              <w:tab/>
            </w:r>
            <w:r w:rsidRPr="004737E0">
              <w:rPr>
                <w:rFonts w:asciiTheme="majorHAnsi" w:hAnsiTheme="majorHAnsi"/>
                <w:spacing w:val="-2"/>
              </w:rPr>
              <w:t>projects</w:t>
            </w:r>
          </w:p>
          <w:p w14:paraId="610274FE" w14:textId="77777777" w:rsidR="007A1F9E" w:rsidRPr="004737E0" w:rsidRDefault="000E1E7D">
            <w:pPr>
              <w:pStyle w:val="TableParagraph"/>
              <w:tabs>
                <w:tab w:val="left" w:pos="1936"/>
              </w:tabs>
              <w:spacing w:line="280" w:lineRule="exact"/>
              <w:ind w:left="105" w:right="100"/>
              <w:jc w:val="both"/>
              <w:rPr>
                <w:rFonts w:asciiTheme="majorHAnsi" w:hAnsiTheme="majorHAnsi"/>
              </w:rPr>
            </w:pPr>
            <w:r w:rsidRPr="004737E0">
              <w:rPr>
                <w:rFonts w:asciiTheme="majorHAnsi" w:hAnsiTheme="majorHAnsi"/>
                <w:spacing w:val="-2"/>
              </w:rPr>
              <w:t>(making</w:t>
            </w:r>
            <w:r w:rsidRPr="004737E0">
              <w:rPr>
                <w:rFonts w:asciiTheme="majorHAnsi" w:hAnsiTheme="majorHAnsi"/>
              </w:rPr>
              <w:tab/>
            </w:r>
            <w:r w:rsidRPr="004737E0">
              <w:rPr>
                <w:rFonts w:asciiTheme="majorHAnsi" w:hAnsiTheme="majorHAnsi"/>
                <w:spacing w:val="-4"/>
              </w:rPr>
              <w:t xml:space="preserve">four </w:t>
            </w:r>
            <w:r w:rsidRPr="004737E0">
              <w:rPr>
                <w:rFonts w:asciiTheme="majorHAnsi" w:hAnsiTheme="majorHAnsi"/>
              </w:rPr>
              <w:t xml:space="preserve">preparations for the </w:t>
            </w:r>
            <w:r w:rsidRPr="004737E0">
              <w:rPr>
                <w:rFonts w:asciiTheme="majorHAnsi" w:hAnsiTheme="majorHAnsi"/>
                <w:spacing w:val="-2"/>
              </w:rPr>
              <w:t>performance)</w:t>
            </w:r>
          </w:p>
        </w:tc>
        <w:tc>
          <w:tcPr>
            <w:tcW w:w="1131" w:type="dxa"/>
          </w:tcPr>
          <w:p w14:paraId="364F23B1" w14:textId="77777777" w:rsidR="007A1F9E" w:rsidRPr="004737E0" w:rsidRDefault="007A1F9E">
            <w:pPr>
              <w:pStyle w:val="TableParagraph"/>
              <w:spacing w:before="155"/>
              <w:rPr>
                <w:rFonts w:asciiTheme="majorHAnsi" w:hAnsiTheme="majorHAnsi"/>
              </w:rPr>
            </w:pPr>
          </w:p>
          <w:p w14:paraId="15191AF7" w14:textId="77777777" w:rsidR="007A1F9E" w:rsidRPr="004737E0" w:rsidRDefault="000E1E7D">
            <w:pPr>
              <w:pStyle w:val="TableParagraph"/>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874" w:type="dxa"/>
          </w:tcPr>
          <w:p w14:paraId="7F2C2B27" w14:textId="77777777" w:rsidR="007A1F9E" w:rsidRPr="004737E0" w:rsidRDefault="007A1F9E">
            <w:pPr>
              <w:pStyle w:val="TableParagraph"/>
              <w:spacing w:before="155"/>
              <w:rPr>
                <w:rFonts w:asciiTheme="majorHAnsi" w:hAnsiTheme="majorHAnsi"/>
              </w:rPr>
            </w:pPr>
          </w:p>
          <w:p w14:paraId="5C806490" w14:textId="77777777" w:rsidR="007A1F9E" w:rsidRPr="004737E0" w:rsidRDefault="000E1E7D">
            <w:pPr>
              <w:pStyle w:val="TableParagraph"/>
              <w:ind w:left="212"/>
              <w:rPr>
                <w:rFonts w:asciiTheme="majorHAnsi" w:hAnsiTheme="majorHAnsi"/>
              </w:rPr>
            </w:pPr>
            <w:r w:rsidRPr="004737E0">
              <w:rPr>
                <w:rFonts w:asciiTheme="majorHAnsi" w:hAnsiTheme="majorHAnsi"/>
                <w:spacing w:val="-5"/>
              </w:rPr>
              <w:t>30</w:t>
            </w:r>
          </w:p>
        </w:tc>
        <w:tc>
          <w:tcPr>
            <w:tcW w:w="946" w:type="dxa"/>
          </w:tcPr>
          <w:p w14:paraId="449EC9A5" w14:textId="77777777" w:rsidR="007A1F9E" w:rsidRPr="004737E0" w:rsidRDefault="007A1F9E">
            <w:pPr>
              <w:pStyle w:val="TableParagraph"/>
              <w:spacing w:before="155"/>
              <w:rPr>
                <w:rFonts w:asciiTheme="majorHAnsi" w:hAnsiTheme="majorHAnsi"/>
              </w:rPr>
            </w:pPr>
          </w:p>
          <w:p w14:paraId="1AAA96E9" w14:textId="77777777" w:rsidR="007A1F9E" w:rsidRPr="004737E0" w:rsidRDefault="000E1E7D">
            <w:pPr>
              <w:pStyle w:val="TableParagraph"/>
              <w:ind w:left="107"/>
              <w:rPr>
                <w:rFonts w:asciiTheme="majorHAnsi" w:hAnsiTheme="majorHAnsi"/>
              </w:rPr>
            </w:pPr>
            <w:r w:rsidRPr="004737E0">
              <w:rPr>
                <w:rFonts w:asciiTheme="majorHAnsi" w:hAnsiTheme="majorHAnsi"/>
                <w:spacing w:val="-10"/>
              </w:rPr>
              <w:t>1</w:t>
            </w:r>
          </w:p>
        </w:tc>
        <w:tc>
          <w:tcPr>
            <w:tcW w:w="1453" w:type="dxa"/>
          </w:tcPr>
          <w:p w14:paraId="1D6C2590" w14:textId="77777777" w:rsidR="007A1F9E" w:rsidRPr="004737E0" w:rsidRDefault="007A1F9E">
            <w:pPr>
              <w:pStyle w:val="TableParagraph"/>
              <w:spacing w:before="155"/>
              <w:rPr>
                <w:rFonts w:asciiTheme="majorHAnsi" w:hAnsiTheme="majorHAnsi"/>
              </w:rPr>
            </w:pPr>
          </w:p>
          <w:p w14:paraId="58E9D2A3" w14:textId="77777777" w:rsidR="007A1F9E" w:rsidRPr="004737E0" w:rsidRDefault="000E1E7D">
            <w:pPr>
              <w:pStyle w:val="TableParagraph"/>
              <w:ind w:left="159"/>
              <w:rPr>
                <w:rFonts w:asciiTheme="majorHAnsi" w:hAnsiTheme="majorHAnsi"/>
              </w:rPr>
            </w:pPr>
            <w:r w:rsidRPr="004737E0">
              <w:rPr>
                <w:rFonts w:asciiTheme="majorHAnsi" w:hAnsiTheme="majorHAnsi"/>
              </w:rPr>
              <w:t>30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165E1BB8" w14:textId="77777777" w:rsidTr="00170917">
        <w:trPr>
          <w:trHeight w:val="316"/>
        </w:trPr>
        <w:tc>
          <w:tcPr>
            <w:tcW w:w="2475" w:type="dxa"/>
            <w:vMerge/>
            <w:tcBorders>
              <w:top w:val="nil"/>
            </w:tcBorders>
            <w:shd w:val="clear" w:color="auto" w:fill="F3F3F3"/>
          </w:tcPr>
          <w:p w14:paraId="205E79C2" w14:textId="77777777" w:rsidR="007A1F9E" w:rsidRPr="004737E0" w:rsidRDefault="007A1F9E">
            <w:pPr>
              <w:rPr>
                <w:rFonts w:asciiTheme="majorHAnsi" w:hAnsiTheme="majorHAnsi"/>
              </w:rPr>
            </w:pPr>
          </w:p>
        </w:tc>
        <w:tc>
          <w:tcPr>
            <w:tcW w:w="2480" w:type="dxa"/>
          </w:tcPr>
          <w:p w14:paraId="6371BD7F"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(written)</w:t>
            </w:r>
          </w:p>
        </w:tc>
        <w:tc>
          <w:tcPr>
            <w:tcW w:w="1131" w:type="dxa"/>
          </w:tcPr>
          <w:p w14:paraId="1D7FAFEB"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874" w:type="dxa"/>
          </w:tcPr>
          <w:p w14:paraId="468C8ABC" w14:textId="77777777" w:rsidR="007A1F9E" w:rsidRPr="004737E0" w:rsidRDefault="000E1E7D">
            <w:pPr>
              <w:pStyle w:val="TableParagraph"/>
              <w:spacing w:before="26" w:line="270" w:lineRule="exact"/>
              <w:ind w:left="212"/>
              <w:rPr>
                <w:rFonts w:asciiTheme="majorHAnsi" w:hAnsiTheme="majorHAnsi"/>
              </w:rPr>
            </w:pPr>
            <w:r w:rsidRPr="004737E0">
              <w:rPr>
                <w:rFonts w:asciiTheme="majorHAnsi" w:hAnsiTheme="majorHAnsi"/>
                <w:spacing w:val="-5"/>
              </w:rPr>
              <w:t>18</w:t>
            </w:r>
          </w:p>
        </w:tc>
        <w:tc>
          <w:tcPr>
            <w:tcW w:w="946" w:type="dxa"/>
          </w:tcPr>
          <w:p w14:paraId="18B32943" w14:textId="7D00D8D4"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0</w:t>
            </w:r>
            <w:r w:rsidR="00EB0D43">
              <w:rPr>
                <w:rFonts w:asciiTheme="majorHAnsi" w:hAnsiTheme="majorHAnsi"/>
                <w:spacing w:val="-5"/>
              </w:rPr>
              <w:t>.</w:t>
            </w:r>
            <w:r w:rsidRPr="004737E0">
              <w:rPr>
                <w:rFonts w:asciiTheme="majorHAnsi" w:hAnsiTheme="majorHAnsi"/>
                <w:spacing w:val="-5"/>
              </w:rPr>
              <w:t>6</w:t>
            </w:r>
          </w:p>
        </w:tc>
        <w:tc>
          <w:tcPr>
            <w:tcW w:w="1453" w:type="dxa"/>
          </w:tcPr>
          <w:p w14:paraId="2C42B673" w14:textId="77777777" w:rsidR="007A1F9E" w:rsidRPr="004737E0" w:rsidRDefault="000E1E7D">
            <w:pPr>
              <w:pStyle w:val="TableParagraph"/>
              <w:spacing w:before="26" w:line="270" w:lineRule="exact"/>
              <w:ind w:left="159"/>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560FB0E5" w14:textId="77777777" w:rsidTr="00170917">
        <w:trPr>
          <w:trHeight w:val="313"/>
        </w:trPr>
        <w:tc>
          <w:tcPr>
            <w:tcW w:w="2475" w:type="dxa"/>
            <w:vMerge/>
            <w:tcBorders>
              <w:top w:val="nil"/>
            </w:tcBorders>
            <w:shd w:val="clear" w:color="auto" w:fill="F3F3F3"/>
          </w:tcPr>
          <w:p w14:paraId="335A0F54" w14:textId="77777777" w:rsidR="007A1F9E" w:rsidRPr="004737E0" w:rsidRDefault="007A1F9E">
            <w:pPr>
              <w:rPr>
                <w:rFonts w:asciiTheme="majorHAnsi" w:hAnsiTheme="majorHAnsi"/>
              </w:rPr>
            </w:pPr>
          </w:p>
        </w:tc>
        <w:tc>
          <w:tcPr>
            <w:tcW w:w="2480" w:type="dxa"/>
          </w:tcPr>
          <w:p w14:paraId="210AC6CF"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(oral)</w:t>
            </w:r>
          </w:p>
        </w:tc>
        <w:tc>
          <w:tcPr>
            <w:tcW w:w="1131" w:type="dxa"/>
          </w:tcPr>
          <w:p w14:paraId="3579BD01"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874" w:type="dxa"/>
          </w:tcPr>
          <w:p w14:paraId="1A54A5FC"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30</w:t>
            </w:r>
          </w:p>
        </w:tc>
        <w:tc>
          <w:tcPr>
            <w:tcW w:w="946" w:type="dxa"/>
          </w:tcPr>
          <w:p w14:paraId="3C706720"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10"/>
              </w:rPr>
              <w:t>1</w:t>
            </w:r>
          </w:p>
        </w:tc>
        <w:tc>
          <w:tcPr>
            <w:tcW w:w="1453" w:type="dxa"/>
          </w:tcPr>
          <w:p w14:paraId="3F310167" w14:textId="77777777" w:rsidR="007A1F9E" w:rsidRPr="004737E0" w:rsidRDefault="000E1E7D">
            <w:pPr>
              <w:pStyle w:val="TableParagraph"/>
              <w:spacing w:before="23" w:line="270" w:lineRule="exact"/>
              <w:ind w:left="159"/>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64C94E8E" w14:textId="77777777" w:rsidTr="00170917">
        <w:trPr>
          <w:trHeight w:val="316"/>
        </w:trPr>
        <w:tc>
          <w:tcPr>
            <w:tcW w:w="2475" w:type="dxa"/>
            <w:vMerge/>
            <w:tcBorders>
              <w:top w:val="nil"/>
            </w:tcBorders>
            <w:shd w:val="clear" w:color="auto" w:fill="F3F3F3"/>
          </w:tcPr>
          <w:p w14:paraId="33023149" w14:textId="77777777" w:rsidR="007A1F9E" w:rsidRPr="004737E0" w:rsidRDefault="007A1F9E">
            <w:pPr>
              <w:rPr>
                <w:rFonts w:asciiTheme="majorHAnsi" w:hAnsiTheme="majorHAnsi"/>
              </w:rPr>
            </w:pPr>
          </w:p>
        </w:tc>
        <w:tc>
          <w:tcPr>
            <w:tcW w:w="3611" w:type="dxa"/>
            <w:gridSpan w:val="2"/>
          </w:tcPr>
          <w:p w14:paraId="76298D2A"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874" w:type="dxa"/>
          </w:tcPr>
          <w:p w14:paraId="331987AF"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120</w:t>
            </w:r>
          </w:p>
        </w:tc>
        <w:tc>
          <w:tcPr>
            <w:tcW w:w="946" w:type="dxa"/>
          </w:tcPr>
          <w:p w14:paraId="75770F20"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10"/>
              </w:rPr>
              <w:t>4</w:t>
            </w:r>
          </w:p>
        </w:tc>
        <w:tc>
          <w:tcPr>
            <w:tcW w:w="1453" w:type="dxa"/>
          </w:tcPr>
          <w:p w14:paraId="738C348F" w14:textId="77777777" w:rsidR="007A1F9E" w:rsidRPr="004737E0" w:rsidRDefault="000E1E7D">
            <w:pPr>
              <w:pStyle w:val="TableParagraph"/>
              <w:spacing w:before="26" w:line="270" w:lineRule="exact"/>
              <w:ind w:left="106"/>
              <w:rPr>
                <w:rFonts w:asciiTheme="majorHAnsi" w:hAnsiTheme="majorHAnsi"/>
              </w:rPr>
            </w:pPr>
            <w:r w:rsidRPr="004737E0">
              <w:rPr>
                <w:rFonts w:asciiTheme="majorHAnsi" w:hAnsiTheme="majorHAnsi"/>
              </w:rPr>
              <w:t>100</w:t>
            </w:r>
            <w:r w:rsidRPr="004737E0">
              <w:rPr>
                <w:rFonts w:asciiTheme="majorHAnsi" w:hAnsiTheme="majorHAnsi"/>
                <w:spacing w:val="-5"/>
              </w:rPr>
              <w:t xml:space="preserve"> </w:t>
            </w:r>
            <w:r w:rsidRPr="004737E0">
              <w:rPr>
                <w:rFonts w:asciiTheme="majorHAnsi" w:hAnsiTheme="majorHAnsi"/>
                <w:spacing w:val="-10"/>
              </w:rPr>
              <w:t>%</w:t>
            </w:r>
          </w:p>
        </w:tc>
      </w:tr>
      <w:tr w:rsidR="007A1F9E" w:rsidRPr="004737E0" w14:paraId="66A4FCED" w14:textId="77777777">
        <w:trPr>
          <w:trHeight w:val="7049"/>
        </w:trPr>
        <w:tc>
          <w:tcPr>
            <w:tcW w:w="2475" w:type="dxa"/>
            <w:vMerge/>
            <w:tcBorders>
              <w:top w:val="nil"/>
            </w:tcBorders>
            <w:shd w:val="clear" w:color="auto" w:fill="F3F3F3"/>
          </w:tcPr>
          <w:p w14:paraId="19D77A20" w14:textId="77777777" w:rsidR="007A1F9E" w:rsidRPr="004737E0" w:rsidRDefault="007A1F9E">
            <w:pPr>
              <w:rPr>
                <w:rFonts w:asciiTheme="majorHAnsi" w:hAnsiTheme="majorHAnsi"/>
              </w:rPr>
            </w:pPr>
          </w:p>
        </w:tc>
        <w:tc>
          <w:tcPr>
            <w:tcW w:w="6884" w:type="dxa"/>
            <w:gridSpan w:val="5"/>
          </w:tcPr>
          <w:p w14:paraId="7A74DD9C" w14:textId="77777777" w:rsidR="007A1F9E" w:rsidRPr="004737E0" w:rsidRDefault="000E1E7D">
            <w:pPr>
              <w:pStyle w:val="TableParagraph"/>
              <w:spacing w:before="14" w:line="281"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7066AE84" w14:textId="77777777" w:rsidR="007A1F9E" w:rsidRPr="004737E0" w:rsidRDefault="000E1E7D">
            <w:pPr>
              <w:pStyle w:val="TableParagraph"/>
              <w:ind w:left="105" w:right="99"/>
              <w:jc w:val="both"/>
              <w:rPr>
                <w:rFonts w:asciiTheme="majorHAnsi" w:hAnsiTheme="majorHAnsi"/>
              </w:rPr>
            </w:pPr>
            <w:r w:rsidRPr="004737E0">
              <w:rPr>
                <w:rFonts w:asciiTheme="majorHAnsi" w:hAnsiTheme="majorHAnsi"/>
              </w:rPr>
              <w:t>Class</w:t>
            </w:r>
            <w:r w:rsidRPr="004737E0">
              <w:rPr>
                <w:rFonts w:asciiTheme="majorHAnsi" w:hAnsiTheme="majorHAnsi"/>
                <w:spacing w:val="-7"/>
              </w:rPr>
              <w:t xml:space="preserve"> </w:t>
            </w:r>
            <w:r w:rsidRPr="004737E0">
              <w:rPr>
                <w:rFonts w:asciiTheme="majorHAnsi" w:hAnsiTheme="majorHAnsi"/>
              </w:rPr>
              <w:t>attendance</w:t>
            </w:r>
            <w:r w:rsidRPr="004737E0">
              <w:rPr>
                <w:rFonts w:asciiTheme="majorHAnsi" w:hAnsiTheme="majorHAnsi"/>
                <w:spacing w:val="-7"/>
              </w:rPr>
              <w:t xml:space="preserve"> </w:t>
            </w:r>
            <w:r w:rsidRPr="004737E0">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mandatory.</w:t>
            </w:r>
            <w:r w:rsidRPr="004737E0">
              <w:rPr>
                <w:rFonts w:asciiTheme="majorHAnsi" w:hAnsiTheme="majorHAnsi"/>
                <w:spacing w:val="-6"/>
              </w:rPr>
              <w:t xml:space="preserve"> </w:t>
            </w:r>
            <w:r w:rsidRPr="004737E0">
              <w:rPr>
                <w:rFonts w:asciiTheme="majorHAnsi" w:hAnsiTheme="majorHAnsi"/>
              </w:rPr>
              <w:t>30%</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absences</w:t>
            </w:r>
            <w:r w:rsidRPr="004737E0">
              <w:rPr>
                <w:rFonts w:asciiTheme="majorHAnsi" w:hAnsiTheme="majorHAnsi"/>
                <w:spacing w:val="-7"/>
              </w:rPr>
              <w:t xml:space="preserve"> </w:t>
            </w:r>
            <w:r w:rsidRPr="004737E0">
              <w:rPr>
                <w:rFonts w:asciiTheme="majorHAnsi" w:hAnsiTheme="majorHAnsi"/>
              </w:rPr>
              <w:t>are</w:t>
            </w:r>
            <w:r w:rsidRPr="004737E0">
              <w:rPr>
                <w:rFonts w:asciiTheme="majorHAnsi" w:hAnsiTheme="majorHAnsi"/>
                <w:spacing w:val="-7"/>
              </w:rPr>
              <w:t xml:space="preserve"> </w:t>
            </w:r>
            <w:r w:rsidRPr="004737E0">
              <w:rPr>
                <w:rFonts w:asciiTheme="majorHAnsi" w:hAnsiTheme="majorHAnsi"/>
              </w:rPr>
              <w:t>tolerated</w:t>
            </w:r>
            <w:r w:rsidRPr="004737E0">
              <w:rPr>
                <w:rFonts w:asciiTheme="majorHAnsi" w:hAnsiTheme="majorHAnsi"/>
                <w:spacing w:val="-8"/>
              </w:rPr>
              <w:t xml:space="preserve"> </w:t>
            </w:r>
            <w:r w:rsidRPr="004737E0">
              <w:rPr>
                <w:rFonts w:asciiTheme="majorHAnsi" w:hAnsiTheme="majorHAnsi"/>
              </w:rPr>
              <w:t>(so a total of 12 hours).</w:t>
            </w:r>
          </w:p>
          <w:p w14:paraId="2E42001B" w14:textId="77777777" w:rsidR="007A1F9E" w:rsidRPr="004737E0" w:rsidRDefault="000E1E7D">
            <w:pPr>
              <w:pStyle w:val="TableParagraph"/>
              <w:spacing w:before="1" w:line="281" w:lineRule="exact"/>
              <w:ind w:left="105"/>
              <w:jc w:val="both"/>
              <w:rPr>
                <w:rFonts w:asciiTheme="majorHAnsi" w:hAnsiTheme="majorHAnsi"/>
              </w:rPr>
            </w:pPr>
            <w:r w:rsidRPr="004737E0">
              <w:rPr>
                <w:rFonts w:asciiTheme="majorHAnsi" w:hAnsiTheme="majorHAnsi"/>
              </w:rPr>
              <w:t>Class</w:t>
            </w:r>
            <w:r w:rsidRPr="004737E0">
              <w:rPr>
                <w:rFonts w:asciiTheme="majorHAnsi" w:hAnsiTheme="majorHAnsi"/>
                <w:spacing w:val="-3"/>
              </w:rPr>
              <w:t xml:space="preserve"> </w:t>
            </w:r>
            <w:r w:rsidRPr="004737E0">
              <w:rPr>
                <w:rFonts w:asciiTheme="majorHAnsi" w:hAnsiTheme="majorHAnsi"/>
              </w:rPr>
              <w:t>attendance</w:t>
            </w:r>
            <w:r w:rsidRPr="004737E0">
              <w:rPr>
                <w:rFonts w:asciiTheme="majorHAnsi" w:hAnsiTheme="majorHAnsi"/>
                <w:spacing w:val="-2"/>
              </w:rPr>
              <w:t xml:space="preserve"> </w:t>
            </w:r>
            <w:r w:rsidRPr="004737E0">
              <w:rPr>
                <w:rFonts w:asciiTheme="majorHAnsi" w:hAnsiTheme="majorHAnsi"/>
              </w:rPr>
              <w:t>is</w:t>
            </w:r>
            <w:r w:rsidRPr="004737E0">
              <w:rPr>
                <w:rFonts w:asciiTheme="majorHAnsi" w:hAnsiTheme="majorHAnsi"/>
                <w:spacing w:val="-2"/>
              </w:rPr>
              <w:t xml:space="preserve"> </w:t>
            </w:r>
            <w:r w:rsidRPr="004737E0">
              <w:rPr>
                <w:rFonts w:asciiTheme="majorHAnsi" w:hAnsiTheme="majorHAnsi"/>
              </w:rPr>
              <w:t>evaluated</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2"/>
              </w:rPr>
              <w:t xml:space="preserve"> follows:</w:t>
            </w:r>
          </w:p>
          <w:p w14:paraId="350AD2EB" w14:textId="4D7D0738" w:rsidR="007A1F9E" w:rsidRPr="004737E0" w:rsidRDefault="00EB0D43">
            <w:pPr>
              <w:pStyle w:val="TableParagraph"/>
              <w:ind w:left="105" w:right="102"/>
              <w:jc w:val="both"/>
              <w:rPr>
                <w:rFonts w:asciiTheme="majorHAnsi" w:hAnsiTheme="majorHAnsi"/>
              </w:rPr>
            </w:pPr>
            <w:r>
              <w:rPr>
                <w:rFonts w:asciiTheme="majorHAnsi" w:hAnsiTheme="majorHAnsi"/>
              </w:rPr>
              <w:t>Four p</w:t>
            </w:r>
            <w:r w:rsidR="000E1E7D" w:rsidRPr="004737E0">
              <w:rPr>
                <w:rFonts w:asciiTheme="majorHAnsi" w:hAnsiTheme="majorHAnsi"/>
              </w:rPr>
              <w:t>reparation</w:t>
            </w:r>
            <w:r>
              <w:rPr>
                <w:rFonts w:asciiTheme="majorHAnsi" w:hAnsiTheme="majorHAnsi"/>
                <w:spacing w:val="-14"/>
              </w:rPr>
              <w:t>s are</w:t>
            </w:r>
            <w:r w:rsidR="000E1E7D" w:rsidRPr="004737E0">
              <w:rPr>
                <w:rFonts w:asciiTheme="majorHAnsi" w:hAnsiTheme="majorHAnsi"/>
                <w:spacing w:val="-14"/>
              </w:rPr>
              <w:t xml:space="preserve"> </w:t>
            </w:r>
            <w:r w:rsidR="000E1E7D" w:rsidRPr="004737E0">
              <w:rPr>
                <w:rFonts w:asciiTheme="majorHAnsi" w:hAnsiTheme="majorHAnsi"/>
              </w:rPr>
              <w:t>necessary</w:t>
            </w:r>
            <w:r w:rsidR="000E1E7D" w:rsidRPr="004737E0">
              <w:rPr>
                <w:rFonts w:asciiTheme="majorHAnsi" w:hAnsiTheme="majorHAnsi"/>
                <w:spacing w:val="-13"/>
              </w:rPr>
              <w:t xml:space="preserve"> </w:t>
            </w:r>
            <w:r w:rsidR="000E1E7D" w:rsidRPr="004737E0">
              <w:rPr>
                <w:rFonts w:asciiTheme="majorHAnsi" w:hAnsiTheme="majorHAnsi"/>
              </w:rPr>
              <w:t>for</w:t>
            </w:r>
            <w:r w:rsidR="000E1E7D" w:rsidRPr="004737E0">
              <w:rPr>
                <w:rFonts w:asciiTheme="majorHAnsi" w:hAnsiTheme="majorHAnsi"/>
                <w:spacing w:val="-13"/>
              </w:rPr>
              <w:t xml:space="preserve"> </w:t>
            </w:r>
            <w:r w:rsidR="000E1E7D" w:rsidRPr="004737E0">
              <w:rPr>
                <w:rFonts w:asciiTheme="majorHAnsi" w:hAnsiTheme="majorHAnsi"/>
              </w:rPr>
              <w:t>immediate</w:t>
            </w:r>
            <w:r w:rsidR="000E1E7D" w:rsidRPr="004737E0">
              <w:rPr>
                <w:rFonts w:asciiTheme="majorHAnsi" w:hAnsiTheme="majorHAnsi"/>
                <w:spacing w:val="-13"/>
              </w:rPr>
              <w:t xml:space="preserve"> </w:t>
            </w:r>
            <w:r w:rsidR="000E1E7D" w:rsidRPr="004737E0">
              <w:rPr>
                <w:rFonts w:asciiTheme="majorHAnsi" w:hAnsiTheme="majorHAnsi"/>
              </w:rPr>
              <w:t>work in</w:t>
            </w:r>
            <w:r w:rsidR="000E1E7D" w:rsidRPr="004737E0">
              <w:rPr>
                <w:rFonts w:asciiTheme="majorHAnsi" w:hAnsiTheme="majorHAnsi"/>
                <w:spacing w:val="-2"/>
              </w:rPr>
              <w:t xml:space="preserve"> </w:t>
            </w:r>
            <w:r w:rsidR="000E1E7D" w:rsidRPr="004737E0">
              <w:rPr>
                <w:rFonts w:asciiTheme="majorHAnsi" w:hAnsiTheme="majorHAnsi"/>
              </w:rPr>
              <w:t>elementary</w:t>
            </w:r>
            <w:r w:rsidR="000E1E7D" w:rsidRPr="004737E0">
              <w:rPr>
                <w:rFonts w:asciiTheme="majorHAnsi" w:hAnsiTheme="majorHAnsi"/>
                <w:spacing w:val="-4"/>
              </w:rPr>
              <w:t xml:space="preserve"> </w:t>
            </w:r>
            <w:r w:rsidR="000E1E7D" w:rsidRPr="004737E0">
              <w:rPr>
                <w:rFonts w:asciiTheme="majorHAnsi" w:hAnsiTheme="majorHAnsi"/>
              </w:rPr>
              <w:t>school,</w:t>
            </w:r>
            <w:r w:rsidR="000E1E7D" w:rsidRPr="004737E0">
              <w:rPr>
                <w:rFonts w:asciiTheme="majorHAnsi" w:hAnsiTheme="majorHAnsi"/>
                <w:spacing w:val="-1"/>
              </w:rPr>
              <w:t xml:space="preserve"> </w:t>
            </w:r>
            <w:r w:rsidR="000E1E7D" w:rsidRPr="004737E0">
              <w:rPr>
                <w:rFonts w:asciiTheme="majorHAnsi" w:hAnsiTheme="majorHAnsi"/>
              </w:rPr>
              <w:t>after</w:t>
            </w:r>
            <w:r w:rsidR="000E1E7D" w:rsidRPr="004737E0">
              <w:rPr>
                <w:rFonts w:asciiTheme="majorHAnsi" w:hAnsiTheme="majorHAnsi"/>
                <w:spacing w:val="-3"/>
              </w:rPr>
              <w:t xml:space="preserve"> </w:t>
            </w:r>
            <w:r w:rsidR="000E1E7D" w:rsidRPr="004737E0">
              <w:rPr>
                <w:rFonts w:asciiTheme="majorHAnsi" w:hAnsiTheme="majorHAnsi"/>
              </w:rPr>
              <w:t>which</w:t>
            </w:r>
            <w:r w:rsidR="000E1E7D" w:rsidRPr="004737E0">
              <w:rPr>
                <w:rFonts w:asciiTheme="majorHAnsi" w:hAnsiTheme="majorHAnsi"/>
                <w:spacing w:val="-3"/>
              </w:rPr>
              <w:t xml:space="preserve"> </w:t>
            </w:r>
            <w:r w:rsidR="000E1E7D" w:rsidRPr="004737E0">
              <w:rPr>
                <w:rFonts w:asciiTheme="majorHAnsi" w:hAnsiTheme="majorHAnsi"/>
              </w:rPr>
              <w:t>a</w:t>
            </w:r>
            <w:r w:rsidR="000E1E7D" w:rsidRPr="004737E0">
              <w:rPr>
                <w:rFonts w:asciiTheme="majorHAnsi" w:hAnsiTheme="majorHAnsi"/>
                <w:spacing w:val="-2"/>
              </w:rPr>
              <w:t xml:space="preserve"> </w:t>
            </w:r>
            <w:r w:rsidR="000E1E7D" w:rsidRPr="004737E0">
              <w:rPr>
                <w:rFonts w:asciiTheme="majorHAnsi" w:hAnsiTheme="majorHAnsi"/>
              </w:rPr>
              <w:t>public</w:t>
            </w:r>
            <w:r w:rsidR="000E1E7D" w:rsidRPr="004737E0">
              <w:rPr>
                <w:rFonts w:asciiTheme="majorHAnsi" w:hAnsiTheme="majorHAnsi"/>
                <w:spacing w:val="-2"/>
              </w:rPr>
              <w:t xml:space="preserve"> </w:t>
            </w:r>
            <w:r w:rsidR="000E1E7D" w:rsidRPr="004737E0">
              <w:rPr>
                <w:rFonts w:asciiTheme="majorHAnsi" w:hAnsiTheme="majorHAnsi"/>
              </w:rPr>
              <w:t>performance</w:t>
            </w:r>
            <w:r w:rsidR="000E1E7D" w:rsidRPr="004737E0">
              <w:rPr>
                <w:rFonts w:asciiTheme="majorHAnsi" w:hAnsiTheme="majorHAnsi"/>
                <w:spacing w:val="-2"/>
              </w:rPr>
              <w:t xml:space="preserve"> </w:t>
            </w:r>
            <w:r w:rsidR="000E1E7D" w:rsidRPr="004737E0">
              <w:rPr>
                <w:rFonts w:asciiTheme="majorHAnsi" w:hAnsiTheme="majorHAnsi"/>
              </w:rPr>
              <w:t>(concert) is prepared.</w:t>
            </w:r>
          </w:p>
          <w:p w14:paraId="7B4A434E" w14:textId="66721E9E" w:rsidR="007A1F9E" w:rsidRPr="004737E0" w:rsidRDefault="000E1E7D">
            <w:pPr>
              <w:pStyle w:val="TableParagraph"/>
              <w:spacing w:before="1" w:line="281" w:lineRule="exact"/>
              <w:ind w:left="105"/>
              <w:jc w:val="both"/>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writing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00EB0D43">
              <w:rPr>
                <w:rFonts w:asciiTheme="majorHAnsi" w:hAnsiTheme="majorHAnsi"/>
                <w:spacing w:val="-1"/>
              </w:rPr>
              <w:t xml:space="preserve"> preparation</w:t>
            </w:r>
            <w:r w:rsidRPr="004737E0">
              <w:rPr>
                <w:rFonts w:asciiTheme="majorHAnsi" w:hAnsiTheme="majorHAnsi"/>
                <w:spacing w:val="-2"/>
              </w:rPr>
              <w:t xml:space="preserve"> </w:t>
            </w:r>
            <w:r w:rsidRPr="004737E0">
              <w:rPr>
                <w:rFonts w:asciiTheme="majorHAnsi" w:hAnsiTheme="majorHAnsi"/>
              </w:rPr>
              <w:t>is</w:t>
            </w:r>
            <w:r w:rsidRPr="004737E0">
              <w:rPr>
                <w:rFonts w:asciiTheme="majorHAnsi" w:hAnsiTheme="majorHAnsi"/>
                <w:spacing w:val="-1"/>
              </w:rPr>
              <w:t xml:space="preserve"> </w:t>
            </w:r>
            <w:r w:rsidRPr="004737E0">
              <w:rPr>
                <w:rFonts w:asciiTheme="majorHAnsi" w:hAnsiTheme="majorHAnsi"/>
                <w:spacing w:val="-2"/>
              </w:rPr>
              <w:t>assessed:</w:t>
            </w:r>
          </w:p>
          <w:p w14:paraId="6B05018B"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0</w:t>
            </w:r>
            <w:r w:rsidRPr="004737E0">
              <w:rPr>
                <w:rFonts w:asciiTheme="majorHAnsi" w:hAnsiTheme="majorHAnsi"/>
                <w:spacing w:val="-2"/>
              </w:rPr>
              <w:t xml:space="preserve"> </w:t>
            </w:r>
            <w:r w:rsidRPr="004737E0">
              <w:rPr>
                <w:rFonts w:asciiTheme="majorHAnsi" w:hAnsiTheme="majorHAnsi"/>
              </w:rPr>
              <w:t>% -</w:t>
            </w:r>
            <w:r w:rsidRPr="004737E0">
              <w:rPr>
                <w:rFonts w:asciiTheme="majorHAnsi" w:hAnsiTheme="majorHAnsi"/>
                <w:spacing w:val="-2"/>
              </w:rPr>
              <w:t xml:space="preserve"> </w:t>
            </w:r>
            <w:r w:rsidRPr="004737E0">
              <w:rPr>
                <w:rFonts w:asciiTheme="majorHAnsi" w:hAnsiTheme="majorHAnsi"/>
              </w:rPr>
              <w:t>no preparation</w:t>
            </w:r>
            <w:r w:rsidRPr="004737E0">
              <w:rPr>
                <w:rFonts w:asciiTheme="majorHAnsi" w:hAnsiTheme="majorHAnsi"/>
                <w:spacing w:val="-2"/>
              </w:rPr>
              <w:t xml:space="preserve"> </w:t>
            </w:r>
            <w:r w:rsidRPr="004737E0">
              <w:rPr>
                <w:rFonts w:asciiTheme="majorHAnsi" w:hAnsiTheme="majorHAnsi"/>
              </w:rPr>
              <w:t xml:space="preserve">was </w:t>
            </w:r>
            <w:r w:rsidRPr="004737E0">
              <w:rPr>
                <w:rFonts w:asciiTheme="majorHAnsi" w:hAnsiTheme="majorHAnsi"/>
                <w:spacing w:val="-2"/>
              </w:rPr>
              <w:t>written.</w:t>
            </w:r>
          </w:p>
          <w:p w14:paraId="3A19153A" w14:textId="3F1E22C4" w:rsidR="007A1F9E" w:rsidRPr="004737E0" w:rsidRDefault="000E1E7D">
            <w:pPr>
              <w:pStyle w:val="TableParagraph"/>
              <w:ind w:left="105"/>
              <w:rPr>
                <w:rFonts w:asciiTheme="majorHAnsi" w:hAnsiTheme="majorHAnsi"/>
              </w:rPr>
            </w:pPr>
            <w:r w:rsidRPr="004737E0">
              <w:rPr>
                <w:rFonts w:asciiTheme="majorHAnsi" w:hAnsiTheme="majorHAnsi"/>
              </w:rPr>
              <w:t>Each</w:t>
            </w:r>
            <w:r w:rsidRPr="004737E0">
              <w:rPr>
                <w:rFonts w:asciiTheme="majorHAnsi" w:hAnsiTheme="majorHAnsi"/>
                <w:spacing w:val="-3"/>
              </w:rPr>
              <w:t xml:space="preserve"> </w:t>
            </w:r>
            <w:r w:rsidRPr="004737E0">
              <w:rPr>
                <w:rFonts w:asciiTheme="majorHAnsi" w:hAnsiTheme="majorHAnsi"/>
              </w:rPr>
              <w:t>preparation</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graded</w:t>
            </w:r>
            <w:r w:rsidRPr="004737E0">
              <w:rPr>
                <w:rFonts w:asciiTheme="majorHAnsi" w:hAnsiTheme="majorHAnsi"/>
                <w:spacing w:val="-4"/>
              </w:rPr>
              <w:t xml:space="preserve"> </w:t>
            </w:r>
            <w:r w:rsidRPr="004737E0">
              <w:rPr>
                <w:rFonts w:asciiTheme="majorHAnsi" w:hAnsiTheme="majorHAnsi"/>
              </w:rPr>
              <w:t>from</w:t>
            </w:r>
            <w:r w:rsidRPr="004737E0">
              <w:rPr>
                <w:rFonts w:asciiTheme="majorHAnsi" w:hAnsiTheme="majorHAnsi"/>
                <w:spacing w:val="-4"/>
              </w:rPr>
              <w:t xml:space="preserve"> </w:t>
            </w:r>
            <w:r w:rsidRPr="004737E0">
              <w:rPr>
                <w:rFonts w:asciiTheme="majorHAnsi" w:hAnsiTheme="majorHAnsi"/>
              </w:rPr>
              <w:t>1</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5.</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grade</w:t>
            </w:r>
            <w:r w:rsidRPr="004737E0">
              <w:rPr>
                <w:rFonts w:asciiTheme="majorHAnsi" w:hAnsiTheme="majorHAnsi"/>
                <w:spacing w:val="-3"/>
              </w:rPr>
              <w:t xml:space="preserve"> </w:t>
            </w:r>
            <w:r w:rsidRPr="004737E0">
              <w:rPr>
                <w:rFonts w:asciiTheme="majorHAnsi" w:hAnsiTheme="majorHAnsi"/>
              </w:rPr>
              <w:t>is</w:t>
            </w:r>
            <w:r w:rsidRPr="004737E0">
              <w:rPr>
                <w:rFonts w:asciiTheme="majorHAnsi" w:hAnsiTheme="majorHAnsi"/>
                <w:spacing w:val="-3"/>
              </w:rPr>
              <w:t xml:space="preserve"> </w:t>
            </w:r>
            <w:r w:rsidRPr="004737E0">
              <w:rPr>
                <w:rFonts w:asciiTheme="majorHAnsi" w:hAnsiTheme="majorHAnsi"/>
              </w:rPr>
              <w:t>also</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6"/>
              </w:rPr>
              <w:t xml:space="preserve"> </w:t>
            </w:r>
            <w:r w:rsidRPr="004737E0">
              <w:rPr>
                <w:rFonts w:asciiTheme="majorHAnsi" w:hAnsiTheme="majorHAnsi"/>
              </w:rPr>
              <w:t>part</w:t>
            </w:r>
            <w:r w:rsidRPr="004737E0">
              <w:rPr>
                <w:rFonts w:asciiTheme="majorHAnsi" w:hAnsiTheme="majorHAnsi"/>
                <w:spacing w:val="-4"/>
              </w:rPr>
              <w:t xml:space="preserve"> </w:t>
            </w:r>
            <w:r w:rsidRPr="004737E0">
              <w:rPr>
                <w:rFonts w:asciiTheme="majorHAnsi" w:hAnsiTheme="majorHAnsi"/>
              </w:rPr>
              <w:t xml:space="preserve">of the </w:t>
            </w:r>
            <w:r w:rsidR="00EB0D43">
              <w:rPr>
                <w:rFonts w:asciiTheme="majorHAnsi" w:hAnsiTheme="majorHAnsi"/>
              </w:rPr>
              <w:t xml:space="preserve">final </w:t>
            </w:r>
            <w:r w:rsidRPr="004737E0">
              <w:rPr>
                <w:rFonts w:asciiTheme="majorHAnsi" w:hAnsiTheme="majorHAnsi"/>
              </w:rPr>
              <w:t>grade.</w:t>
            </w:r>
          </w:p>
          <w:p w14:paraId="6F5022EA" w14:textId="7C60E80E" w:rsidR="007A1F9E" w:rsidRPr="004737E0" w:rsidRDefault="000E1E7D">
            <w:pPr>
              <w:pStyle w:val="TableParagraph"/>
              <w:spacing w:before="1"/>
              <w:ind w:left="105"/>
              <w:rPr>
                <w:rFonts w:asciiTheme="majorHAnsi" w:hAnsiTheme="majorHAnsi"/>
              </w:rPr>
            </w:pPr>
            <w:r w:rsidRPr="004737E0">
              <w:rPr>
                <w:rFonts w:asciiTheme="majorHAnsi" w:hAnsiTheme="majorHAnsi"/>
              </w:rPr>
              <w:t xml:space="preserve">1% - the </w:t>
            </w:r>
            <w:r w:rsidR="00EB0D43">
              <w:rPr>
                <w:rFonts w:asciiTheme="majorHAnsi" w:hAnsiTheme="majorHAnsi"/>
              </w:rPr>
              <w:t>preparation</w:t>
            </w:r>
            <w:r w:rsidRPr="004737E0">
              <w:rPr>
                <w:rFonts w:asciiTheme="majorHAnsi" w:hAnsiTheme="majorHAnsi"/>
              </w:rPr>
              <w:t xml:space="preserve"> was not written within the deadline, but it was done on time.</w:t>
            </w:r>
          </w:p>
          <w:p w14:paraId="70586AD5" w14:textId="5FA1BD95" w:rsidR="007A1F9E" w:rsidRPr="004737E0" w:rsidRDefault="000E1E7D">
            <w:pPr>
              <w:pStyle w:val="TableParagraph"/>
              <w:ind w:left="105"/>
              <w:rPr>
                <w:rFonts w:asciiTheme="majorHAnsi" w:hAnsiTheme="majorHAnsi"/>
              </w:rPr>
            </w:pPr>
            <w:r w:rsidRPr="004737E0">
              <w:rPr>
                <w:rFonts w:asciiTheme="majorHAnsi" w:hAnsiTheme="majorHAnsi"/>
              </w:rPr>
              <w:t>2%</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00EB0D43">
              <w:rPr>
                <w:rFonts w:asciiTheme="majorHAnsi" w:hAnsiTheme="majorHAnsi"/>
              </w:rPr>
              <w:t>the preparation</w:t>
            </w:r>
            <w:r w:rsidRPr="004737E0">
              <w:rPr>
                <w:rFonts w:asciiTheme="majorHAnsi" w:hAnsiTheme="majorHAnsi"/>
                <w:spacing w:val="40"/>
              </w:rPr>
              <w:t xml:space="preserve"> </w:t>
            </w:r>
            <w:r w:rsidRPr="004737E0">
              <w:rPr>
                <w:rFonts w:asciiTheme="majorHAnsi" w:hAnsiTheme="majorHAnsi"/>
              </w:rPr>
              <w:t>written</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done</w:t>
            </w:r>
            <w:r w:rsidRPr="004737E0">
              <w:rPr>
                <w:rFonts w:asciiTheme="majorHAnsi" w:hAnsiTheme="majorHAnsi"/>
                <w:spacing w:val="40"/>
              </w:rPr>
              <w:t xml:space="preserve"> </w:t>
            </w:r>
            <w:r w:rsidRPr="004737E0">
              <w:rPr>
                <w:rFonts w:asciiTheme="majorHAnsi" w:hAnsiTheme="majorHAnsi"/>
              </w:rPr>
              <w:t>within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deadline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graded as sufficient</w:t>
            </w:r>
          </w:p>
          <w:p w14:paraId="0B076917" w14:textId="45E99ED0" w:rsidR="007A1F9E" w:rsidRPr="004737E0" w:rsidRDefault="000E1E7D">
            <w:pPr>
              <w:pStyle w:val="TableParagraph"/>
              <w:ind w:left="105"/>
              <w:rPr>
                <w:rFonts w:asciiTheme="majorHAnsi" w:hAnsiTheme="majorHAnsi"/>
              </w:rPr>
            </w:pPr>
            <w:r w:rsidRPr="004737E0">
              <w:rPr>
                <w:rFonts w:asciiTheme="majorHAnsi" w:hAnsiTheme="majorHAnsi"/>
              </w:rPr>
              <w:t>3%</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00EB0D43">
              <w:rPr>
                <w:rFonts w:asciiTheme="majorHAnsi" w:hAnsiTheme="majorHAnsi"/>
              </w:rPr>
              <w:t>the preparation</w:t>
            </w:r>
            <w:r w:rsidRPr="004737E0">
              <w:rPr>
                <w:rFonts w:asciiTheme="majorHAnsi" w:hAnsiTheme="majorHAnsi"/>
                <w:spacing w:val="40"/>
              </w:rPr>
              <w:t xml:space="preserve"> </w:t>
            </w:r>
            <w:r w:rsidR="00EB0D43">
              <w:rPr>
                <w:rFonts w:asciiTheme="majorHAnsi" w:hAnsiTheme="majorHAnsi"/>
                <w:spacing w:val="40"/>
              </w:rPr>
              <w:t xml:space="preserve">is </w:t>
            </w:r>
            <w:r w:rsidRPr="004737E0">
              <w:rPr>
                <w:rFonts w:asciiTheme="majorHAnsi" w:hAnsiTheme="majorHAnsi"/>
              </w:rPr>
              <w:t>written</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done</w:t>
            </w:r>
            <w:r w:rsidRPr="004737E0">
              <w:rPr>
                <w:rFonts w:asciiTheme="majorHAnsi" w:hAnsiTheme="majorHAnsi"/>
                <w:spacing w:val="40"/>
              </w:rPr>
              <w:t xml:space="preserve"> </w:t>
            </w:r>
            <w:r w:rsidRPr="004737E0">
              <w:rPr>
                <w:rFonts w:asciiTheme="majorHAnsi" w:hAnsiTheme="majorHAnsi"/>
              </w:rPr>
              <w:t>within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deadline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 xml:space="preserve">graded </w:t>
            </w:r>
            <w:r w:rsidR="00EB0D43">
              <w:rPr>
                <w:rFonts w:asciiTheme="majorHAnsi" w:hAnsiTheme="majorHAnsi"/>
              </w:rPr>
              <w:t xml:space="preserve">as </w:t>
            </w:r>
            <w:r w:rsidRPr="004737E0">
              <w:rPr>
                <w:rFonts w:asciiTheme="majorHAnsi" w:hAnsiTheme="majorHAnsi"/>
              </w:rPr>
              <w:t>good</w:t>
            </w:r>
          </w:p>
          <w:p w14:paraId="365746A3" w14:textId="319587A8" w:rsidR="007A1F9E" w:rsidRPr="004737E0" w:rsidRDefault="000E1E7D">
            <w:pPr>
              <w:pStyle w:val="TableParagraph"/>
              <w:ind w:left="105"/>
              <w:rPr>
                <w:rFonts w:asciiTheme="majorHAnsi" w:hAnsiTheme="majorHAnsi"/>
              </w:rPr>
            </w:pPr>
            <w:r w:rsidRPr="004737E0">
              <w:rPr>
                <w:rFonts w:asciiTheme="majorHAnsi" w:hAnsiTheme="majorHAnsi"/>
              </w:rPr>
              <w:t>4%</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00EB0D43">
              <w:rPr>
                <w:rFonts w:asciiTheme="majorHAnsi" w:hAnsiTheme="majorHAnsi"/>
              </w:rPr>
              <w:t>the preparation is</w:t>
            </w:r>
            <w:r w:rsidRPr="004737E0">
              <w:rPr>
                <w:rFonts w:asciiTheme="majorHAnsi" w:hAnsiTheme="majorHAnsi"/>
                <w:spacing w:val="40"/>
              </w:rPr>
              <w:t xml:space="preserve"> </w:t>
            </w:r>
            <w:r w:rsidRPr="004737E0">
              <w:rPr>
                <w:rFonts w:asciiTheme="majorHAnsi" w:hAnsiTheme="majorHAnsi"/>
              </w:rPr>
              <w:t>written</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done</w:t>
            </w:r>
            <w:r w:rsidRPr="004737E0">
              <w:rPr>
                <w:rFonts w:asciiTheme="majorHAnsi" w:hAnsiTheme="majorHAnsi"/>
                <w:spacing w:val="40"/>
              </w:rPr>
              <w:t xml:space="preserve"> </w:t>
            </w:r>
            <w:r w:rsidRPr="004737E0">
              <w:rPr>
                <w:rFonts w:asciiTheme="majorHAnsi" w:hAnsiTheme="majorHAnsi"/>
              </w:rPr>
              <w:t>within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deadline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 xml:space="preserve">graded </w:t>
            </w:r>
            <w:r w:rsidR="00EB0D43">
              <w:rPr>
                <w:rFonts w:asciiTheme="majorHAnsi" w:hAnsiTheme="majorHAnsi"/>
              </w:rPr>
              <w:t xml:space="preserve">as </w:t>
            </w:r>
            <w:r w:rsidRPr="004737E0">
              <w:rPr>
                <w:rFonts w:asciiTheme="majorHAnsi" w:hAnsiTheme="majorHAnsi"/>
              </w:rPr>
              <w:t>very good</w:t>
            </w:r>
          </w:p>
          <w:p w14:paraId="4D3DA64B" w14:textId="3890CF37" w:rsidR="007A1F9E" w:rsidRPr="004737E0" w:rsidRDefault="000E1E7D">
            <w:pPr>
              <w:pStyle w:val="TableParagraph"/>
              <w:ind w:left="105"/>
              <w:rPr>
                <w:rFonts w:asciiTheme="majorHAnsi" w:hAnsiTheme="majorHAnsi"/>
              </w:rPr>
            </w:pPr>
            <w:r w:rsidRPr="004737E0">
              <w:rPr>
                <w:rFonts w:asciiTheme="majorHAnsi" w:hAnsiTheme="majorHAnsi"/>
              </w:rPr>
              <w:t>5%</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00EB0D43">
              <w:rPr>
                <w:rFonts w:asciiTheme="majorHAnsi" w:hAnsiTheme="majorHAnsi"/>
              </w:rPr>
              <w:t xml:space="preserve">the preparation is </w:t>
            </w:r>
            <w:r w:rsidRPr="004737E0">
              <w:rPr>
                <w:rFonts w:asciiTheme="majorHAnsi" w:hAnsiTheme="majorHAnsi"/>
              </w:rPr>
              <w:t>written</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done</w:t>
            </w:r>
            <w:r w:rsidRPr="004737E0">
              <w:rPr>
                <w:rFonts w:asciiTheme="majorHAnsi" w:hAnsiTheme="majorHAnsi"/>
                <w:spacing w:val="40"/>
              </w:rPr>
              <w:t xml:space="preserve"> </w:t>
            </w:r>
            <w:r w:rsidRPr="004737E0">
              <w:rPr>
                <w:rFonts w:asciiTheme="majorHAnsi" w:hAnsiTheme="majorHAnsi"/>
              </w:rPr>
              <w:t>within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deadline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 xml:space="preserve">graded </w:t>
            </w:r>
            <w:r w:rsidR="00EB0D43">
              <w:rPr>
                <w:rFonts w:asciiTheme="majorHAnsi" w:hAnsiTheme="majorHAnsi"/>
              </w:rPr>
              <w:t xml:space="preserve">as </w:t>
            </w:r>
            <w:r w:rsidRPr="004737E0">
              <w:rPr>
                <w:rFonts w:asciiTheme="majorHAnsi" w:hAnsiTheme="majorHAnsi"/>
              </w:rPr>
              <w:t>excellent</w:t>
            </w:r>
          </w:p>
          <w:p w14:paraId="6C8A3CF9" w14:textId="77777777" w:rsidR="00EB0D43" w:rsidRDefault="000E1E7D">
            <w:pPr>
              <w:pStyle w:val="TableParagraph"/>
              <w:ind w:left="105" w:right="980"/>
              <w:rPr>
                <w:rFonts w:asciiTheme="majorHAnsi" w:hAnsiTheme="majorHAnsi"/>
              </w:rPr>
            </w:pPr>
            <w:r w:rsidRPr="004737E0">
              <w:rPr>
                <w:rFonts w:asciiTheme="majorHAnsi" w:hAnsiTheme="majorHAnsi"/>
              </w:rPr>
              <w:t>+10%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transfer</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knowledge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skills</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 xml:space="preserve">students </w:t>
            </w:r>
          </w:p>
          <w:p w14:paraId="5121653C" w14:textId="255943C9" w:rsidR="007A1F9E" w:rsidRPr="004737E0" w:rsidRDefault="000E1E7D">
            <w:pPr>
              <w:pStyle w:val="TableParagraph"/>
              <w:ind w:left="105" w:right="980"/>
              <w:rPr>
                <w:rFonts w:asciiTheme="majorHAnsi" w:hAnsiTheme="majorHAnsi"/>
              </w:rPr>
            </w:pPr>
            <w:r w:rsidRPr="004737E0">
              <w:rPr>
                <w:rFonts w:asciiTheme="majorHAnsi" w:hAnsiTheme="majorHAnsi"/>
              </w:rPr>
              <w:t>Dress rehearsal and performance</w:t>
            </w:r>
          </w:p>
          <w:p w14:paraId="09358E69"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0</w:t>
            </w:r>
            <w:r w:rsidRPr="004737E0">
              <w:rPr>
                <w:rFonts w:asciiTheme="majorHAnsi" w:hAnsiTheme="majorHAnsi"/>
                <w:spacing w:val="-7"/>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7"/>
              </w:rPr>
              <w:t xml:space="preserve"> </w:t>
            </w:r>
            <w:r w:rsidRPr="004737E0">
              <w:rPr>
                <w:rFonts w:asciiTheme="majorHAnsi" w:hAnsiTheme="majorHAnsi"/>
              </w:rPr>
              <w:t>At</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performance,</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criteria</w:t>
            </w:r>
            <w:r w:rsidRPr="004737E0">
              <w:rPr>
                <w:rFonts w:asciiTheme="majorHAnsi" w:hAnsiTheme="majorHAnsi"/>
                <w:spacing w:val="-6"/>
              </w:rPr>
              <w:t xml:space="preserve"> </w:t>
            </w:r>
            <w:r w:rsidRPr="004737E0">
              <w:rPr>
                <w:rFonts w:asciiTheme="majorHAnsi" w:hAnsiTheme="majorHAnsi"/>
              </w:rPr>
              <w:t>set</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lectures</w:t>
            </w:r>
            <w:r w:rsidRPr="004737E0">
              <w:rPr>
                <w:rFonts w:asciiTheme="majorHAnsi" w:hAnsiTheme="majorHAnsi"/>
                <w:spacing w:val="-5"/>
              </w:rPr>
              <w:t xml:space="preserve"> </w:t>
            </w:r>
            <w:r w:rsidRPr="004737E0">
              <w:rPr>
                <w:rFonts w:asciiTheme="majorHAnsi" w:hAnsiTheme="majorHAnsi"/>
              </w:rPr>
              <w:t>were</w:t>
            </w:r>
            <w:r w:rsidRPr="004737E0">
              <w:rPr>
                <w:rFonts w:asciiTheme="majorHAnsi" w:hAnsiTheme="majorHAnsi"/>
                <w:spacing w:val="-6"/>
              </w:rPr>
              <w:t xml:space="preserve"> </w:t>
            </w:r>
            <w:r w:rsidRPr="004737E0">
              <w:rPr>
                <w:rFonts w:asciiTheme="majorHAnsi" w:hAnsiTheme="majorHAnsi"/>
              </w:rPr>
              <w:t>not met or the performance was not attended (insufficient grade)</w:t>
            </w:r>
          </w:p>
        </w:tc>
      </w:tr>
    </w:tbl>
    <w:p w14:paraId="6288056F" w14:textId="77777777" w:rsidR="007A1F9E" w:rsidRPr="004737E0" w:rsidRDefault="007A1F9E">
      <w:pPr>
        <w:pStyle w:val="TableParagraph"/>
        <w:spacing w:line="280"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6882"/>
      </w:tblGrid>
      <w:tr w:rsidR="007A1F9E" w:rsidRPr="004737E0" w14:paraId="4B5ABDC9" w14:textId="77777777">
        <w:trPr>
          <w:trHeight w:val="7894"/>
        </w:trPr>
        <w:tc>
          <w:tcPr>
            <w:tcW w:w="2475" w:type="dxa"/>
          </w:tcPr>
          <w:p w14:paraId="17455E66" w14:textId="77777777" w:rsidR="007A1F9E" w:rsidRPr="004737E0" w:rsidRDefault="007A1F9E">
            <w:pPr>
              <w:pStyle w:val="TableParagraph"/>
              <w:rPr>
                <w:rFonts w:asciiTheme="majorHAnsi" w:hAnsiTheme="majorHAnsi"/>
              </w:rPr>
            </w:pPr>
          </w:p>
        </w:tc>
        <w:tc>
          <w:tcPr>
            <w:tcW w:w="6882" w:type="dxa"/>
          </w:tcPr>
          <w:p w14:paraId="5B43382F"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5</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performance</w:t>
            </w:r>
            <w:r w:rsidRPr="004737E0">
              <w:rPr>
                <w:rFonts w:asciiTheme="majorHAnsi" w:hAnsiTheme="majorHAnsi"/>
                <w:spacing w:val="40"/>
              </w:rPr>
              <w:t xml:space="preserve"> </w:t>
            </w:r>
            <w:r w:rsidRPr="004737E0">
              <w:rPr>
                <w:rFonts w:asciiTheme="majorHAnsi" w:hAnsiTheme="majorHAnsi"/>
              </w:rPr>
              <w:t>partially</w:t>
            </w:r>
            <w:r w:rsidRPr="004737E0">
              <w:rPr>
                <w:rFonts w:asciiTheme="majorHAnsi" w:hAnsiTheme="majorHAnsi"/>
                <w:spacing w:val="40"/>
              </w:rPr>
              <w:t xml:space="preserve"> </w:t>
            </w:r>
            <w:r w:rsidRPr="004737E0">
              <w:rPr>
                <w:rFonts w:asciiTheme="majorHAnsi" w:hAnsiTheme="majorHAnsi"/>
              </w:rPr>
              <w:t>met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criteria</w:t>
            </w:r>
            <w:r w:rsidRPr="004737E0">
              <w:rPr>
                <w:rFonts w:asciiTheme="majorHAnsi" w:hAnsiTheme="majorHAnsi"/>
                <w:spacing w:val="40"/>
              </w:rPr>
              <w:t xml:space="preserve"> </w:t>
            </w:r>
            <w:r w:rsidRPr="004737E0">
              <w:rPr>
                <w:rFonts w:asciiTheme="majorHAnsi" w:hAnsiTheme="majorHAnsi"/>
              </w:rPr>
              <w:t>set</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lectures (grade sufficient)</w:t>
            </w:r>
          </w:p>
          <w:p w14:paraId="3CCF47B4" w14:textId="77777777" w:rsidR="007A1F9E" w:rsidRPr="004737E0" w:rsidRDefault="000E1E7D">
            <w:pPr>
              <w:pStyle w:val="TableParagraph"/>
              <w:spacing w:before="2"/>
              <w:ind w:left="105"/>
              <w:rPr>
                <w:rFonts w:asciiTheme="majorHAnsi" w:hAnsiTheme="majorHAnsi"/>
              </w:rPr>
            </w:pPr>
            <w:r w:rsidRPr="004737E0">
              <w:rPr>
                <w:rFonts w:asciiTheme="majorHAnsi" w:hAnsiTheme="majorHAnsi"/>
              </w:rPr>
              <w:t>10</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performance</w:t>
            </w:r>
            <w:r w:rsidRPr="004737E0">
              <w:rPr>
                <w:rFonts w:asciiTheme="majorHAnsi" w:hAnsiTheme="majorHAnsi"/>
                <w:spacing w:val="40"/>
              </w:rPr>
              <w:t xml:space="preserve"> </w:t>
            </w:r>
            <w:r w:rsidRPr="004737E0">
              <w:rPr>
                <w:rFonts w:asciiTheme="majorHAnsi" w:hAnsiTheme="majorHAnsi"/>
              </w:rPr>
              <w:t>partially</w:t>
            </w:r>
            <w:r w:rsidRPr="004737E0">
              <w:rPr>
                <w:rFonts w:asciiTheme="majorHAnsi" w:hAnsiTheme="majorHAnsi"/>
                <w:spacing w:val="40"/>
              </w:rPr>
              <w:t xml:space="preserve"> </w:t>
            </w:r>
            <w:r w:rsidRPr="004737E0">
              <w:rPr>
                <w:rFonts w:asciiTheme="majorHAnsi" w:hAnsiTheme="majorHAnsi"/>
              </w:rPr>
              <w:t>met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criteria</w:t>
            </w:r>
            <w:r w:rsidRPr="004737E0">
              <w:rPr>
                <w:rFonts w:asciiTheme="majorHAnsi" w:hAnsiTheme="majorHAnsi"/>
                <w:spacing w:val="40"/>
              </w:rPr>
              <w:t xml:space="preserve"> </w:t>
            </w:r>
            <w:r w:rsidRPr="004737E0">
              <w:rPr>
                <w:rFonts w:asciiTheme="majorHAnsi" w:hAnsiTheme="majorHAnsi"/>
              </w:rPr>
              <w:t>set</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the lectures (grade good)</w:t>
            </w:r>
          </w:p>
          <w:p w14:paraId="76FE9C0E" w14:textId="77777777" w:rsidR="007A1F9E" w:rsidRPr="004737E0" w:rsidRDefault="000E1E7D">
            <w:pPr>
              <w:pStyle w:val="TableParagraph"/>
              <w:ind w:left="105"/>
              <w:rPr>
                <w:rFonts w:asciiTheme="majorHAnsi" w:hAnsiTheme="majorHAnsi"/>
              </w:rPr>
            </w:pPr>
            <w:r w:rsidRPr="004737E0">
              <w:rPr>
                <w:rFonts w:asciiTheme="majorHAnsi" w:hAnsiTheme="majorHAnsi"/>
              </w:rPr>
              <w:t>15</w:t>
            </w:r>
            <w:r w:rsidRPr="004737E0">
              <w:rPr>
                <w:rFonts w:asciiTheme="majorHAnsi" w:hAnsiTheme="majorHAnsi"/>
                <w:spacing w:val="33"/>
              </w:rPr>
              <w:t xml:space="preserve"> </w:t>
            </w:r>
            <w:r w:rsidRPr="004737E0">
              <w:rPr>
                <w:rFonts w:asciiTheme="majorHAnsi" w:hAnsiTheme="majorHAnsi"/>
              </w:rPr>
              <w:t>%</w:t>
            </w:r>
            <w:r w:rsidRPr="004737E0">
              <w:rPr>
                <w:rFonts w:asciiTheme="majorHAnsi" w:hAnsiTheme="majorHAnsi"/>
                <w:spacing w:val="34"/>
              </w:rPr>
              <w:t xml:space="preserve"> </w:t>
            </w:r>
            <w:r w:rsidRPr="004737E0">
              <w:rPr>
                <w:rFonts w:asciiTheme="majorHAnsi" w:hAnsiTheme="majorHAnsi"/>
              </w:rPr>
              <w:t>=</w:t>
            </w:r>
            <w:r w:rsidRPr="004737E0">
              <w:rPr>
                <w:rFonts w:asciiTheme="majorHAnsi" w:hAnsiTheme="majorHAnsi"/>
                <w:spacing w:val="33"/>
              </w:rPr>
              <w:t xml:space="preserve"> </w:t>
            </w:r>
            <w:r w:rsidRPr="004737E0">
              <w:rPr>
                <w:rFonts w:asciiTheme="majorHAnsi" w:hAnsiTheme="majorHAnsi"/>
              </w:rPr>
              <w:t>The</w:t>
            </w:r>
            <w:r w:rsidRPr="004737E0">
              <w:rPr>
                <w:rFonts w:asciiTheme="majorHAnsi" w:hAnsiTheme="majorHAnsi"/>
                <w:spacing w:val="34"/>
              </w:rPr>
              <w:t xml:space="preserve"> </w:t>
            </w:r>
            <w:r w:rsidRPr="004737E0">
              <w:rPr>
                <w:rFonts w:asciiTheme="majorHAnsi" w:hAnsiTheme="majorHAnsi"/>
              </w:rPr>
              <w:t>performance</w:t>
            </w:r>
            <w:r w:rsidRPr="004737E0">
              <w:rPr>
                <w:rFonts w:asciiTheme="majorHAnsi" w:hAnsiTheme="majorHAnsi"/>
                <w:spacing w:val="36"/>
              </w:rPr>
              <w:t xml:space="preserve"> </w:t>
            </w:r>
            <w:r w:rsidRPr="004737E0">
              <w:rPr>
                <w:rFonts w:asciiTheme="majorHAnsi" w:hAnsiTheme="majorHAnsi"/>
              </w:rPr>
              <w:t>met</w:t>
            </w:r>
            <w:r w:rsidRPr="004737E0">
              <w:rPr>
                <w:rFonts w:asciiTheme="majorHAnsi" w:hAnsiTheme="majorHAnsi"/>
                <w:spacing w:val="34"/>
              </w:rPr>
              <w:t xml:space="preserve"> </w:t>
            </w:r>
            <w:r w:rsidRPr="004737E0">
              <w:rPr>
                <w:rFonts w:asciiTheme="majorHAnsi" w:hAnsiTheme="majorHAnsi"/>
              </w:rPr>
              <w:t>almost</w:t>
            </w:r>
            <w:r w:rsidRPr="004737E0">
              <w:rPr>
                <w:rFonts w:asciiTheme="majorHAnsi" w:hAnsiTheme="majorHAnsi"/>
                <w:spacing w:val="31"/>
              </w:rPr>
              <w:t xml:space="preserve"> </w:t>
            </w:r>
            <w:r w:rsidRPr="004737E0">
              <w:rPr>
                <w:rFonts w:asciiTheme="majorHAnsi" w:hAnsiTheme="majorHAnsi"/>
              </w:rPr>
              <w:t>all</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criteria</w:t>
            </w:r>
            <w:r w:rsidRPr="004737E0">
              <w:rPr>
                <w:rFonts w:asciiTheme="majorHAnsi" w:hAnsiTheme="majorHAnsi"/>
                <w:spacing w:val="34"/>
              </w:rPr>
              <w:t xml:space="preserve"> </w:t>
            </w:r>
            <w:r w:rsidRPr="004737E0">
              <w:rPr>
                <w:rFonts w:asciiTheme="majorHAnsi" w:hAnsiTheme="majorHAnsi"/>
              </w:rPr>
              <w:t>set</w:t>
            </w:r>
            <w:r w:rsidRPr="004737E0">
              <w:rPr>
                <w:rFonts w:asciiTheme="majorHAnsi" w:hAnsiTheme="majorHAnsi"/>
                <w:spacing w:val="32"/>
              </w:rPr>
              <w:t xml:space="preserve"> </w:t>
            </w:r>
            <w:r w:rsidRPr="004737E0">
              <w:rPr>
                <w:rFonts w:asciiTheme="majorHAnsi" w:hAnsiTheme="majorHAnsi"/>
              </w:rPr>
              <w:t>in</w:t>
            </w:r>
            <w:r w:rsidRPr="004737E0">
              <w:rPr>
                <w:rFonts w:asciiTheme="majorHAnsi" w:hAnsiTheme="majorHAnsi"/>
                <w:spacing w:val="32"/>
              </w:rPr>
              <w:t xml:space="preserve"> </w:t>
            </w:r>
            <w:r w:rsidRPr="004737E0">
              <w:rPr>
                <w:rFonts w:asciiTheme="majorHAnsi" w:hAnsiTheme="majorHAnsi"/>
              </w:rPr>
              <w:t>the lectures (grade very good)</w:t>
            </w:r>
          </w:p>
          <w:p w14:paraId="20B5B2DC" w14:textId="77777777" w:rsidR="007A1F9E" w:rsidRPr="004737E0" w:rsidRDefault="000E1E7D">
            <w:pPr>
              <w:pStyle w:val="TableParagraph"/>
              <w:ind w:left="105"/>
              <w:rPr>
                <w:rFonts w:asciiTheme="majorHAnsi" w:hAnsiTheme="majorHAnsi"/>
              </w:rPr>
            </w:pPr>
            <w:r w:rsidRPr="004737E0">
              <w:rPr>
                <w:rFonts w:asciiTheme="majorHAnsi" w:hAnsiTheme="majorHAnsi"/>
              </w:rPr>
              <w:t>20</w:t>
            </w:r>
            <w:r w:rsidRPr="004737E0">
              <w:rPr>
                <w:rFonts w:asciiTheme="majorHAnsi" w:hAnsiTheme="majorHAnsi"/>
                <w:spacing w:val="-9"/>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w:t>
            </w:r>
            <w:r w:rsidRPr="004737E0">
              <w:rPr>
                <w:rFonts w:asciiTheme="majorHAnsi" w:hAnsiTheme="majorHAnsi"/>
                <w:spacing w:val="-9"/>
              </w:rPr>
              <w:t xml:space="preserve"> </w:t>
            </w:r>
            <w:r w:rsidRPr="004737E0">
              <w:rPr>
                <w:rFonts w:asciiTheme="majorHAnsi" w:hAnsiTheme="majorHAnsi"/>
              </w:rPr>
              <w:t>At</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performance,</w:t>
            </w:r>
            <w:r w:rsidRPr="004737E0">
              <w:rPr>
                <w:rFonts w:asciiTheme="majorHAnsi" w:hAnsiTheme="majorHAnsi"/>
                <w:spacing w:val="-7"/>
              </w:rPr>
              <w:t xml:space="preserve"> </w:t>
            </w:r>
            <w:r w:rsidRPr="004737E0">
              <w:rPr>
                <w:rFonts w:asciiTheme="majorHAnsi" w:hAnsiTheme="majorHAnsi"/>
              </w:rPr>
              <w:t>all</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criteria</w:t>
            </w:r>
            <w:r w:rsidRPr="004737E0">
              <w:rPr>
                <w:rFonts w:asciiTheme="majorHAnsi" w:hAnsiTheme="majorHAnsi"/>
                <w:spacing w:val="-8"/>
              </w:rPr>
              <w:t xml:space="preserve"> </w:t>
            </w:r>
            <w:r w:rsidRPr="004737E0">
              <w:rPr>
                <w:rFonts w:asciiTheme="majorHAnsi" w:hAnsiTheme="majorHAnsi"/>
              </w:rPr>
              <w:t>set</w:t>
            </w:r>
            <w:r w:rsidRPr="004737E0">
              <w:rPr>
                <w:rFonts w:asciiTheme="majorHAnsi" w:hAnsiTheme="majorHAnsi"/>
                <w:spacing w:val="-10"/>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lectures</w:t>
            </w:r>
            <w:r w:rsidRPr="004737E0">
              <w:rPr>
                <w:rFonts w:asciiTheme="majorHAnsi" w:hAnsiTheme="majorHAnsi"/>
                <w:spacing w:val="-8"/>
              </w:rPr>
              <w:t xml:space="preserve"> </w:t>
            </w:r>
            <w:r w:rsidRPr="004737E0">
              <w:rPr>
                <w:rFonts w:asciiTheme="majorHAnsi" w:hAnsiTheme="majorHAnsi"/>
              </w:rPr>
              <w:t xml:space="preserve">were </w:t>
            </w:r>
            <w:r w:rsidRPr="004737E0">
              <w:rPr>
                <w:rFonts w:asciiTheme="majorHAnsi" w:hAnsiTheme="majorHAnsi"/>
                <w:spacing w:val="-4"/>
              </w:rPr>
              <w:t>met</w:t>
            </w:r>
          </w:p>
          <w:p w14:paraId="759B5971" w14:textId="530CF9D0" w:rsidR="007A1F9E" w:rsidRPr="004737E0" w:rsidRDefault="000E1E7D">
            <w:pPr>
              <w:pStyle w:val="TableParagraph"/>
              <w:ind w:left="105"/>
              <w:rPr>
                <w:rFonts w:asciiTheme="majorHAnsi" w:hAnsiTheme="majorHAnsi"/>
              </w:rPr>
            </w:pP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written</w:t>
            </w:r>
            <w:r w:rsidRPr="004737E0">
              <w:rPr>
                <w:rFonts w:asciiTheme="majorHAnsi" w:hAnsiTheme="majorHAnsi"/>
                <w:spacing w:val="35"/>
              </w:rPr>
              <w:t xml:space="preserve"> </w:t>
            </w:r>
            <w:r w:rsidRPr="004737E0">
              <w:rPr>
                <w:rFonts w:asciiTheme="majorHAnsi" w:hAnsiTheme="majorHAnsi"/>
              </w:rPr>
              <w:t>exam</w:t>
            </w:r>
            <w:r w:rsidRPr="004737E0">
              <w:rPr>
                <w:rFonts w:asciiTheme="majorHAnsi" w:hAnsiTheme="majorHAnsi"/>
                <w:spacing w:val="34"/>
              </w:rPr>
              <w:t xml:space="preserve"> </w:t>
            </w:r>
            <w:r w:rsidRPr="004737E0">
              <w:rPr>
                <w:rFonts w:asciiTheme="majorHAnsi" w:hAnsiTheme="majorHAnsi"/>
              </w:rPr>
              <w:t>(material</w:t>
            </w:r>
            <w:r w:rsidRPr="004737E0">
              <w:rPr>
                <w:rFonts w:asciiTheme="majorHAnsi" w:hAnsiTheme="majorHAnsi"/>
                <w:spacing w:val="34"/>
              </w:rPr>
              <w:t xml:space="preserve"> </w:t>
            </w:r>
            <w:r w:rsidRPr="004737E0">
              <w:rPr>
                <w:rFonts w:asciiTheme="majorHAnsi" w:hAnsiTheme="majorHAnsi"/>
              </w:rPr>
              <w:t>from</w:t>
            </w:r>
            <w:r w:rsidRPr="004737E0">
              <w:rPr>
                <w:rFonts w:asciiTheme="majorHAnsi" w:hAnsiTheme="majorHAnsi"/>
                <w:spacing w:val="33"/>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curriculum)</w:t>
            </w:r>
            <w:r w:rsidRPr="004737E0">
              <w:rPr>
                <w:rFonts w:asciiTheme="majorHAnsi" w:hAnsiTheme="majorHAnsi"/>
                <w:spacing w:val="34"/>
              </w:rPr>
              <w:t xml:space="preserve"> </w:t>
            </w:r>
            <w:r w:rsidRPr="004737E0">
              <w:rPr>
                <w:rFonts w:asciiTheme="majorHAnsi" w:hAnsiTheme="majorHAnsi"/>
              </w:rPr>
              <w:t>is</w:t>
            </w:r>
            <w:r w:rsidRPr="004737E0">
              <w:rPr>
                <w:rFonts w:asciiTheme="majorHAnsi" w:hAnsiTheme="majorHAnsi"/>
                <w:spacing w:val="35"/>
              </w:rPr>
              <w:t xml:space="preserve"> </w:t>
            </w:r>
            <w:r w:rsidRPr="004737E0">
              <w:rPr>
                <w:rFonts w:asciiTheme="majorHAnsi" w:hAnsiTheme="majorHAnsi"/>
              </w:rPr>
              <w:t>graded</w:t>
            </w:r>
            <w:r w:rsidRPr="004737E0">
              <w:rPr>
                <w:rFonts w:asciiTheme="majorHAnsi" w:hAnsiTheme="majorHAnsi"/>
                <w:spacing w:val="34"/>
              </w:rPr>
              <w:t xml:space="preserve"> </w:t>
            </w:r>
            <w:r w:rsidRPr="004737E0">
              <w:rPr>
                <w:rFonts w:asciiTheme="majorHAnsi" w:hAnsiTheme="majorHAnsi"/>
              </w:rPr>
              <w:t xml:space="preserve">as follows, and </w:t>
            </w:r>
            <w:r w:rsidR="00EB0D43">
              <w:rPr>
                <w:rFonts w:asciiTheme="majorHAnsi" w:hAnsiTheme="majorHAnsi"/>
              </w:rPr>
              <w:t xml:space="preserve">the </w:t>
            </w:r>
            <w:r w:rsidRPr="004737E0">
              <w:rPr>
                <w:rFonts w:asciiTheme="majorHAnsi" w:hAnsiTheme="majorHAnsi"/>
              </w:rPr>
              <w:t xml:space="preserve">max. share </w:t>
            </w:r>
            <w:r w:rsidR="00EB0D43">
              <w:rPr>
                <w:rFonts w:asciiTheme="majorHAnsi" w:hAnsiTheme="majorHAnsi"/>
              </w:rPr>
              <w:t>in</w:t>
            </w:r>
            <w:r w:rsidRPr="004737E0">
              <w:rPr>
                <w:rFonts w:asciiTheme="majorHAnsi" w:hAnsiTheme="majorHAnsi"/>
              </w:rPr>
              <w:t xml:space="preserve"> the grade is</w:t>
            </w:r>
            <w:r w:rsidR="00EB0D43">
              <w:rPr>
                <w:rFonts w:asciiTheme="majorHAnsi" w:hAnsiTheme="majorHAnsi"/>
              </w:rPr>
              <w:t xml:space="preserve"> </w:t>
            </w:r>
            <w:r w:rsidRPr="004737E0">
              <w:rPr>
                <w:rFonts w:asciiTheme="majorHAnsi" w:hAnsiTheme="majorHAnsi"/>
              </w:rPr>
              <w:t>20 %.</w:t>
            </w:r>
          </w:p>
          <w:p w14:paraId="63C334BE" w14:textId="77777777" w:rsidR="007A1F9E" w:rsidRPr="004737E0" w:rsidRDefault="000E1E7D">
            <w:pPr>
              <w:pStyle w:val="TableParagraph"/>
              <w:numPr>
                <w:ilvl w:val="0"/>
                <w:numId w:val="2"/>
              </w:numPr>
              <w:tabs>
                <w:tab w:val="left" w:pos="236"/>
              </w:tabs>
              <w:spacing w:line="281" w:lineRule="exact"/>
              <w:ind w:left="236" w:hanging="131"/>
              <w:rPr>
                <w:rFonts w:asciiTheme="majorHAnsi" w:hAnsiTheme="majorHAnsi"/>
              </w:rPr>
            </w:pPr>
            <w:r w:rsidRPr="004737E0">
              <w:rPr>
                <w:rFonts w:asciiTheme="majorHAnsi" w:hAnsiTheme="majorHAnsi"/>
              </w:rPr>
              <w:t>Less</w:t>
            </w:r>
            <w:r w:rsidRPr="004737E0">
              <w:rPr>
                <w:rFonts w:asciiTheme="majorHAnsi" w:hAnsiTheme="majorHAnsi"/>
                <w:spacing w:val="-2"/>
              </w:rPr>
              <w:t xml:space="preserve"> </w:t>
            </w:r>
            <w:r w:rsidRPr="004737E0">
              <w:rPr>
                <w:rFonts w:asciiTheme="majorHAnsi" w:hAnsiTheme="majorHAnsi"/>
              </w:rPr>
              <w:t>than</w:t>
            </w:r>
            <w:r w:rsidRPr="004737E0">
              <w:rPr>
                <w:rFonts w:asciiTheme="majorHAnsi" w:hAnsiTheme="majorHAnsi"/>
                <w:spacing w:val="-3"/>
              </w:rPr>
              <w:t xml:space="preserve"> </w:t>
            </w:r>
            <w:r w:rsidRPr="004737E0">
              <w:rPr>
                <w:rFonts w:asciiTheme="majorHAnsi" w:hAnsiTheme="majorHAnsi"/>
              </w:rPr>
              <w:t>50%</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correct</w:t>
            </w:r>
            <w:r w:rsidRPr="004737E0">
              <w:rPr>
                <w:rFonts w:asciiTheme="majorHAnsi" w:hAnsiTheme="majorHAnsi"/>
                <w:spacing w:val="-1"/>
              </w:rPr>
              <w:t xml:space="preserve"> </w:t>
            </w:r>
            <w:r w:rsidRPr="004737E0">
              <w:rPr>
                <w:rFonts w:asciiTheme="majorHAnsi" w:hAnsiTheme="majorHAnsi"/>
              </w:rPr>
              <w:t>answers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spacing w:val="-5"/>
              </w:rPr>
              <w:t>0%.</w:t>
            </w:r>
          </w:p>
          <w:p w14:paraId="52CB3E0E" w14:textId="77777777" w:rsidR="007A1F9E" w:rsidRPr="004737E0" w:rsidRDefault="000E1E7D">
            <w:pPr>
              <w:pStyle w:val="TableParagraph"/>
              <w:numPr>
                <w:ilvl w:val="0"/>
                <w:numId w:val="2"/>
              </w:numPr>
              <w:tabs>
                <w:tab w:val="left" w:pos="277"/>
              </w:tabs>
              <w:ind w:right="101" w:firstLine="0"/>
              <w:jc w:val="both"/>
              <w:rPr>
                <w:rFonts w:asciiTheme="majorHAnsi" w:hAnsiTheme="majorHAnsi"/>
              </w:rPr>
            </w:pPr>
            <w:r w:rsidRPr="004737E0">
              <w:rPr>
                <w:rFonts w:asciiTheme="majorHAnsi" w:hAnsiTheme="majorHAnsi"/>
              </w:rPr>
              <w:t>From 51% to 100%, each following correct answer carries a proportional percentage share.</w:t>
            </w:r>
          </w:p>
          <w:p w14:paraId="146CD911" w14:textId="369C756A" w:rsidR="00EB0D43" w:rsidRDefault="000E1E7D">
            <w:pPr>
              <w:pStyle w:val="TableParagraph"/>
              <w:ind w:left="105" w:right="97"/>
              <w:jc w:val="both"/>
              <w:rPr>
                <w:rFonts w:asciiTheme="majorHAnsi" w:hAnsiTheme="majorHAnsi"/>
                <w:spacing w:val="-14"/>
              </w:rPr>
            </w:pPr>
            <w:r w:rsidRPr="004737E0">
              <w:rPr>
                <w:rFonts w:asciiTheme="majorHAnsi" w:hAnsiTheme="majorHAnsi"/>
              </w:rPr>
              <w:t>Oral</w:t>
            </w:r>
            <w:r w:rsidR="00EB0D43">
              <w:rPr>
                <w:rFonts w:asciiTheme="majorHAnsi" w:hAnsiTheme="majorHAnsi"/>
              </w:rPr>
              <w:t xml:space="preserve"> exam</w:t>
            </w:r>
          </w:p>
          <w:p w14:paraId="5A18818A" w14:textId="2B51284B" w:rsidR="007A1F9E" w:rsidRPr="004737E0" w:rsidRDefault="000E1E7D">
            <w:pPr>
              <w:pStyle w:val="TableParagraph"/>
              <w:ind w:left="105" w:right="97"/>
              <w:jc w:val="both"/>
              <w:rPr>
                <w:rFonts w:asciiTheme="majorHAnsi" w:hAnsiTheme="majorHAnsi"/>
              </w:rPr>
            </w:pP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skill</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playing</w:t>
            </w:r>
            <w:r w:rsidRPr="004737E0">
              <w:rPr>
                <w:rFonts w:asciiTheme="majorHAnsi" w:hAnsiTheme="majorHAnsi"/>
                <w:spacing w:val="-14"/>
              </w:rPr>
              <w:t xml:space="preserve"> </w:t>
            </w:r>
            <w:r w:rsidRPr="004737E0">
              <w:rPr>
                <w:rFonts w:asciiTheme="majorHAnsi" w:hAnsiTheme="majorHAnsi"/>
              </w:rPr>
              <w:t>melodic</w:t>
            </w:r>
            <w:r w:rsidRPr="004737E0">
              <w:rPr>
                <w:rFonts w:asciiTheme="majorHAnsi" w:hAnsiTheme="majorHAnsi"/>
                <w:spacing w:val="-13"/>
              </w:rPr>
              <w:t xml:space="preserve"> </w:t>
            </w:r>
            <w:r w:rsidRPr="004737E0">
              <w:rPr>
                <w:rFonts w:asciiTheme="majorHAnsi" w:hAnsiTheme="majorHAnsi"/>
              </w:rPr>
              <w:t>Orff</w:t>
            </w:r>
            <w:r w:rsidRPr="004737E0">
              <w:rPr>
                <w:rFonts w:asciiTheme="majorHAnsi" w:hAnsiTheme="majorHAnsi"/>
                <w:spacing w:val="-13"/>
              </w:rPr>
              <w:t xml:space="preserve"> </w:t>
            </w:r>
            <w:r w:rsidRPr="004737E0">
              <w:rPr>
                <w:rFonts w:asciiTheme="majorHAnsi" w:hAnsiTheme="majorHAnsi"/>
              </w:rPr>
              <w:t>instruments</w:t>
            </w:r>
            <w:r w:rsidRPr="004737E0">
              <w:rPr>
                <w:rFonts w:asciiTheme="majorHAnsi" w:hAnsiTheme="majorHAnsi"/>
                <w:spacing w:val="-13"/>
              </w:rPr>
              <w:t xml:space="preserve"> </w:t>
            </w:r>
            <w:r w:rsidRPr="004737E0">
              <w:rPr>
                <w:rFonts w:asciiTheme="majorHAnsi" w:hAnsiTheme="majorHAnsi"/>
              </w:rPr>
              <w:t>with</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4"/>
              </w:rPr>
              <w:t xml:space="preserve"> </w:t>
            </w:r>
            <w:r w:rsidRPr="004737E0">
              <w:rPr>
                <w:rFonts w:asciiTheme="majorHAnsi" w:hAnsiTheme="majorHAnsi"/>
              </w:rPr>
              <w:t>song</w:t>
            </w:r>
            <w:r w:rsidRPr="004737E0">
              <w:rPr>
                <w:rFonts w:asciiTheme="majorHAnsi" w:hAnsiTheme="majorHAnsi"/>
                <w:spacing w:val="-13"/>
              </w:rPr>
              <w:t xml:space="preserve"> </w:t>
            </w:r>
            <w:r w:rsidRPr="004737E0">
              <w:rPr>
                <w:rFonts w:asciiTheme="majorHAnsi" w:hAnsiTheme="majorHAnsi"/>
              </w:rPr>
              <w:t>and with a nursery rhyme is evaluated. The songs are chosen from the</w:t>
            </w:r>
            <w:r w:rsidRPr="004737E0">
              <w:rPr>
                <w:rFonts w:asciiTheme="majorHAnsi" w:hAnsiTheme="majorHAnsi"/>
                <w:spacing w:val="-8"/>
              </w:rPr>
              <w:t xml:space="preserve"> </w:t>
            </w:r>
            <w:r w:rsidRPr="004737E0">
              <w:rPr>
                <w:rFonts w:asciiTheme="majorHAnsi" w:hAnsiTheme="majorHAnsi"/>
              </w:rPr>
              <w:t>music</w:t>
            </w:r>
            <w:r w:rsidRPr="004737E0">
              <w:rPr>
                <w:rFonts w:asciiTheme="majorHAnsi" w:hAnsiTheme="majorHAnsi"/>
                <w:spacing w:val="-8"/>
              </w:rPr>
              <w:t xml:space="preserve"> </w:t>
            </w:r>
            <w:r w:rsidRPr="004737E0">
              <w:rPr>
                <w:rFonts w:asciiTheme="majorHAnsi" w:hAnsiTheme="majorHAnsi"/>
              </w:rPr>
              <w:t>culture</w:t>
            </w:r>
            <w:r w:rsidRPr="004737E0">
              <w:rPr>
                <w:rFonts w:asciiTheme="majorHAnsi" w:hAnsiTheme="majorHAnsi"/>
                <w:spacing w:val="-8"/>
              </w:rPr>
              <w:t xml:space="preserve"> </w:t>
            </w:r>
            <w:r w:rsidRPr="004737E0">
              <w:rPr>
                <w:rFonts w:asciiTheme="majorHAnsi" w:hAnsiTheme="majorHAnsi"/>
              </w:rPr>
              <w:t>textbook</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2nd</w:t>
            </w:r>
            <w:r w:rsidRPr="004737E0">
              <w:rPr>
                <w:rFonts w:asciiTheme="majorHAnsi" w:hAnsiTheme="majorHAnsi"/>
                <w:spacing w:val="-7"/>
              </w:rPr>
              <w:t xml:space="preserve"> </w:t>
            </w:r>
            <w:r w:rsidRPr="004737E0">
              <w:rPr>
                <w:rFonts w:asciiTheme="majorHAnsi" w:hAnsiTheme="majorHAnsi"/>
              </w:rPr>
              <w:t>grade</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elementary</w:t>
            </w:r>
            <w:r w:rsidRPr="004737E0">
              <w:rPr>
                <w:rFonts w:asciiTheme="majorHAnsi" w:hAnsiTheme="majorHAnsi"/>
                <w:spacing w:val="-10"/>
              </w:rPr>
              <w:t xml:space="preserve"> </w:t>
            </w:r>
            <w:r w:rsidRPr="004737E0">
              <w:rPr>
                <w:rFonts w:asciiTheme="majorHAnsi" w:hAnsiTheme="majorHAnsi"/>
              </w:rPr>
              <w:t>school. The textbook is chosen by the student.</w:t>
            </w:r>
          </w:p>
          <w:p w14:paraId="792E7EE5" w14:textId="77777777" w:rsidR="007A1F9E" w:rsidRPr="004737E0" w:rsidRDefault="000E1E7D">
            <w:pPr>
              <w:pStyle w:val="TableParagraph"/>
              <w:ind w:left="527"/>
              <w:rPr>
                <w:rFonts w:asciiTheme="majorHAnsi" w:hAnsiTheme="majorHAnsi"/>
              </w:rPr>
            </w:pPr>
            <w:r w:rsidRPr="004737E0">
              <w:rPr>
                <w:rFonts w:asciiTheme="majorHAnsi" w:hAnsiTheme="majorHAnsi"/>
              </w:rPr>
              <w:t>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does</w:t>
            </w:r>
            <w:r w:rsidRPr="004737E0">
              <w:rPr>
                <w:rFonts w:asciiTheme="majorHAnsi" w:hAnsiTheme="majorHAnsi"/>
                <w:spacing w:val="-1"/>
              </w:rPr>
              <w:t xml:space="preserve"> </w:t>
            </w:r>
            <w:r w:rsidRPr="004737E0">
              <w:rPr>
                <w:rFonts w:asciiTheme="majorHAnsi" w:hAnsiTheme="majorHAnsi"/>
              </w:rPr>
              <w:t>not</w:t>
            </w:r>
            <w:r w:rsidRPr="004737E0">
              <w:rPr>
                <w:rFonts w:asciiTheme="majorHAnsi" w:hAnsiTheme="majorHAnsi"/>
                <w:spacing w:val="-1"/>
              </w:rPr>
              <w:t xml:space="preserve"> </w:t>
            </w:r>
            <w:r w:rsidRPr="004737E0">
              <w:rPr>
                <w:rFonts w:asciiTheme="majorHAnsi" w:hAnsiTheme="majorHAnsi"/>
              </w:rPr>
              <w:t>know</w:t>
            </w:r>
            <w:r w:rsidRPr="004737E0">
              <w:rPr>
                <w:rFonts w:asciiTheme="majorHAnsi" w:hAnsiTheme="majorHAnsi"/>
                <w:spacing w:val="-3"/>
              </w:rPr>
              <w:t xml:space="preserve"> </w:t>
            </w:r>
            <w:r w:rsidRPr="004737E0">
              <w:rPr>
                <w:rFonts w:asciiTheme="majorHAnsi" w:hAnsiTheme="majorHAnsi"/>
              </w:rPr>
              <w:t>how</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play</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spacing w:val="-4"/>
              </w:rPr>
              <w:t>sing</w:t>
            </w:r>
          </w:p>
          <w:p w14:paraId="4A05317A" w14:textId="77777777" w:rsidR="00EB0D43" w:rsidRDefault="000E1E7D">
            <w:pPr>
              <w:pStyle w:val="TableParagraph"/>
              <w:spacing w:before="1"/>
              <w:ind w:left="422" w:right="987" w:firstLine="105"/>
              <w:rPr>
                <w:rFonts w:asciiTheme="majorHAnsi" w:hAnsiTheme="majorHAnsi"/>
              </w:rPr>
            </w:pPr>
            <w:r w:rsidRPr="004737E0">
              <w:rPr>
                <w:rFonts w:asciiTheme="majorHAnsi" w:hAnsiTheme="majorHAnsi"/>
              </w:rPr>
              <w:t>7.5</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5"/>
              </w:rPr>
              <w:t xml:space="preserve"> </w:t>
            </w:r>
            <w:r w:rsidRPr="004737E0">
              <w:rPr>
                <w:rFonts w:asciiTheme="majorHAnsi" w:hAnsiTheme="majorHAnsi"/>
              </w:rPr>
              <w:t>can</w:t>
            </w:r>
            <w:r w:rsidRPr="004737E0">
              <w:rPr>
                <w:rFonts w:asciiTheme="majorHAnsi" w:hAnsiTheme="majorHAnsi"/>
                <w:spacing w:val="-5"/>
              </w:rPr>
              <w:t xml:space="preserve"> </w:t>
            </w:r>
            <w:r w:rsidRPr="004737E0">
              <w:rPr>
                <w:rFonts w:asciiTheme="majorHAnsi" w:hAnsiTheme="majorHAnsi"/>
              </w:rPr>
              <w:t>play</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sing</w:t>
            </w:r>
            <w:r w:rsidRPr="004737E0">
              <w:rPr>
                <w:rFonts w:asciiTheme="majorHAnsi" w:hAnsiTheme="majorHAnsi"/>
                <w:spacing w:val="-5"/>
              </w:rPr>
              <w:t xml:space="preserve"> </w:t>
            </w:r>
            <w:r w:rsidRPr="004737E0">
              <w:rPr>
                <w:rFonts w:asciiTheme="majorHAnsi" w:hAnsiTheme="majorHAnsi"/>
              </w:rPr>
              <w:t>well</w:t>
            </w:r>
            <w:r w:rsidRPr="004737E0">
              <w:rPr>
                <w:rFonts w:asciiTheme="majorHAnsi" w:hAnsiTheme="majorHAnsi"/>
                <w:spacing w:val="-5"/>
              </w:rPr>
              <w:t xml:space="preserve"> </w:t>
            </w:r>
            <w:r w:rsidRPr="004737E0">
              <w:rPr>
                <w:rFonts w:asciiTheme="majorHAnsi" w:hAnsiTheme="majorHAnsi"/>
              </w:rPr>
              <w:t xml:space="preserve">enough </w:t>
            </w:r>
          </w:p>
          <w:p w14:paraId="07C70963" w14:textId="63839558" w:rsidR="007A1F9E" w:rsidRPr="004737E0" w:rsidRDefault="000E1E7D">
            <w:pPr>
              <w:pStyle w:val="TableParagraph"/>
              <w:spacing w:before="1"/>
              <w:ind w:left="422" w:right="987" w:firstLine="105"/>
              <w:rPr>
                <w:rFonts w:asciiTheme="majorHAnsi" w:hAnsiTheme="majorHAnsi"/>
              </w:rPr>
            </w:pPr>
            <w:r w:rsidRPr="004737E0">
              <w:rPr>
                <w:rFonts w:asciiTheme="majorHAnsi" w:hAnsiTheme="majorHAnsi"/>
              </w:rPr>
              <w:t>15 % = The student can play and sing well</w:t>
            </w:r>
          </w:p>
          <w:p w14:paraId="1669CCAC" w14:textId="77777777" w:rsidR="00EB0D43" w:rsidRDefault="000E1E7D">
            <w:pPr>
              <w:pStyle w:val="TableParagraph"/>
              <w:ind w:left="422" w:right="483"/>
              <w:rPr>
                <w:rFonts w:asciiTheme="majorHAnsi" w:hAnsiTheme="majorHAnsi"/>
              </w:rPr>
            </w:pPr>
            <w:r w:rsidRPr="004737E0">
              <w:rPr>
                <w:rFonts w:asciiTheme="majorHAnsi" w:hAnsiTheme="majorHAnsi"/>
              </w:rPr>
              <w:t>22.5</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3"/>
              </w:rPr>
              <w:t xml:space="preserve"> </w:t>
            </w:r>
            <w:r w:rsidRPr="004737E0">
              <w:rPr>
                <w:rFonts w:asciiTheme="majorHAnsi" w:hAnsiTheme="majorHAnsi"/>
              </w:rPr>
              <w:t>very</w:t>
            </w:r>
            <w:r w:rsidRPr="004737E0">
              <w:rPr>
                <w:rFonts w:asciiTheme="majorHAnsi" w:hAnsiTheme="majorHAnsi"/>
                <w:spacing w:val="-5"/>
              </w:rPr>
              <w:t xml:space="preserve"> </w:t>
            </w:r>
            <w:r w:rsidRPr="004737E0">
              <w:rPr>
                <w:rFonts w:asciiTheme="majorHAnsi" w:hAnsiTheme="majorHAnsi"/>
              </w:rPr>
              <w:t>good</w:t>
            </w:r>
            <w:r w:rsidRPr="004737E0">
              <w:rPr>
                <w:rFonts w:asciiTheme="majorHAnsi" w:hAnsiTheme="majorHAnsi"/>
                <w:spacing w:val="-5"/>
              </w:rPr>
              <w:t xml:space="preserve"> </w:t>
            </w:r>
            <w:r w:rsidRPr="004737E0">
              <w:rPr>
                <w:rFonts w:asciiTheme="majorHAnsi" w:hAnsiTheme="majorHAnsi"/>
              </w:rPr>
              <w:t>at</w:t>
            </w:r>
            <w:r w:rsidRPr="004737E0">
              <w:rPr>
                <w:rFonts w:asciiTheme="majorHAnsi" w:hAnsiTheme="majorHAnsi"/>
                <w:spacing w:val="-3"/>
              </w:rPr>
              <w:t xml:space="preserve"> </w:t>
            </w:r>
            <w:r w:rsidRPr="004737E0">
              <w:rPr>
                <w:rFonts w:asciiTheme="majorHAnsi" w:hAnsiTheme="majorHAnsi"/>
              </w:rPr>
              <w:t>playing</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 xml:space="preserve">singing </w:t>
            </w:r>
          </w:p>
          <w:p w14:paraId="79BFC78B" w14:textId="42AC539E" w:rsidR="007A1F9E" w:rsidRPr="004737E0" w:rsidRDefault="000E1E7D">
            <w:pPr>
              <w:pStyle w:val="TableParagraph"/>
              <w:ind w:left="422" w:right="483"/>
              <w:rPr>
                <w:rFonts w:asciiTheme="majorHAnsi" w:hAnsiTheme="majorHAnsi"/>
              </w:rPr>
            </w:pPr>
            <w:r w:rsidRPr="004737E0">
              <w:rPr>
                <w:rFonts w:asciiTheme="majorHAnsi" w:hAnsiTheme="majorHAnsi"/>
              </w:rPr>
              <w:t xml:space="preserve">30 % = </w:t>
            </w:r>
            <w:r w:rsidR="00EB0D43">
              <w:rPr>
                <w:rFonts w:asciiTheme="majorHAnsi" w:hAnsiTheme="majorHAnsi"/>
              </w:rPr>
              <w:t>The s</w:t>
            </w:r>
            <w:r w:rsidRPr="004737E0">
              <w:rPr>
                <w:rFonts w:asciiTheme="majorHAnsi" w:hAnsiTheme="majorHAnsi"/>
              </w:rPr>
              <w:t>tudent knows how to play and sing</w:t>
            </w:r>
          </w:p>
          <w:p w14:paraId="4D57229F" w14:textId="4868D530" w:rsidR="007A1F9E" w:rsidRPr="004737E0" w:rsidRDefault="00EB0D43">
            <w:pPr>
              <w:pStyle w:val="TableParagraph"/>
              <w:ind w:left="105"/>
              <w:rPr>
                <w:rFonts w:asciiTheme="majorHAnsi" w:hAnsiTheme="majorHAnsi"/>
              </w:rPr>
            </w:pPr>
            <w:r>
              <w:rPr>
                <w:rFonts w:asciiTheme="majorHAnsi" w:hAnsiTheme="majorHAnsi"/>
              </w:rPr>
              <w:t>S</w:t>
            </w:r>
            <w:r w:rsidR="000E1E7D" w:rsidRPr="004737E0">
              <w:rPr>
                <w:rFonts w:asciiTheme="majorHAnsi" w:hAnsiTheme="majorHAnsi"/>
              </w:rPr>
              <w:t>tudent</w:t>
            </w:r>
            <w:r>
              <w:rPr>
                <w:rFonts w:asciiTheme="majorHAnsi" w:hAnsiTheme="majorHAnsi"/>
              </w:rPr>
              <w:t>s</w:t>
            </w:r>
            <w:r w:rsidR="000E1E7D" w:rsidRPr="004737E0">
              <w:rPr>
                <w:rFonts w:asciiTheme="majorHAnsi" w:hAnsiTheme="majorHAnsi"/>
                <w:spacing w:val="-6"/>
              </w:rPr>
              <w:t xml:space="preserve"> </w:t>
            </w:r>
            <w:r w:rsidR="000E1E7D" w:rsidRPr="004737E0">
              <w:rPr>
                <w:rFonts w:asciiTheme="majorHAnsi" w:hAnsiTheme="majorHAnsi"/>
              </w:rPr>
              <w:t>can</w:t>
            </w:r>
            <w:r w:rsidR="000E1E7D" w:rsidRPr="004737E0">
              <w:rPr>
                <w:rFonts w:asciiTheme="majorHAnsi" w:hAnsiTheme="majorHAnsi"/>
                <w:spacing w:val="-5"/>
              </w:rPr>
              <w:t xml:space="preserve"> </w:t>
            </w:r>
            <w:r w:rsidR="000E1E7D" w:rsidRPr="004737E0">
              <w:rPr>
                <w:rFonts w:asciiTheme="majorHAnsi" w:hAnsiTheme="majorHAnsi"/>
              </w:rPr>
              <w:t>take</w:t>
            </w:r>
            <w:r w:rsidR="000E1E7D" w:rsidRPr="004737E0">
              <w:rPr>
                <w:rFonts w:asciiTheme="majorHAnsi" w:hAnsiTheme="majorHAnsi"/>
                <w:spacing w:val="-5"/>
              </w:rPr>
              <w:t xml:space="preserve"> </w:t>
            </w:r>
            <w:r w:rsidR="000E1E7D" w:rsidRPr="004737E0">
              <w:rPr>
                <w:rFonts w:asciiTheme="majorHAnsi" w:hAnsiTheme="majorHAnsi"/>
              </w:rPr>
              <w:t>the</w:t>
            </w:r>
            <w:r w:rsidR="000E1E7D" w:rsidRPr="004737E0">
              <w:rPr>
                <w:rFonts w:asciiTheme="majorHAnsi" w:hAnsiTheme="majorHAnsi"/>
                <w:spacing w:val="-5"/>
              </w:rPr>
              <w:t xml:space="preserve"> </w:t>
            </w:r>
            <w:r w:rsidR="000E1E7D" w:rsidRPr="004737E0">
              <w:rPr>
                <w:rFonts w:asciiTheme="majorHAnsi" w:hAnsiTheme="majorHAnsi"/>
              </w:rPr>
              <w:t>exam</w:t>
            </w:r>
            <w:r w:rsidR="000E1E7D" w:rsidRPr="004737E0">
              <w:rPr>
                <w:rFonts w:asciiTheme="majorHAnsi" w:hAnsiTheme="majorHAnsi"/>
                <w:spacing w:val="-6"/>
              </w:rPr>
              <w:t xml:space="preserve"> </w:t>
            </w:r>
            <w:r w:rsidR="000E1E7D" w:rsidRPr="004737E0">
              <w:rPr>
                <w:rFonts w:asciiTheme="majorHAnsi" w:hAnsiTheme="majorHAnsi"/>
              </w:rPr>
              <w:t>if</w:t>
            </w:r>
            <w:r w:rsidR="000E1E7D" w:rsidRPr="004737E0">
              <w:rPr>
                <w:rFonts w:asciiTheme="majorHAnsi" w:hAnsiTheme="majorHAnsi"/>
                <w:spacing w:val="-6"/>
              </w:rPr>
              <w:t xml:space="preserve"> </w:t>
            </w:r>
            <w:r>
              <w:rPr>
                <w:rFonts w:asciiTheme="majorHAnsi" w:hAnsiTheme="majorHAnsi"/>
              </w:rPr>
              <w:t>they have</w:t>
            </w:r>
            <w:r w:rsidR="000E1E7D" w:rsidRPr="004737E0">
              <w:rPr>
                <w:rFonts w:asciiTheme="majorHAnsi" w:hAnsiTheme="majorHAnsi"/>
                <w:spacing w:val="-6"/>
              </w:rPr>
              <w:t xml:space="preserve"> </w:t>
            </w:r>
            <w:r w:rsidR="000E1E7D" w:rsidRPr="004737E0">
              <w:rPr>
                <w:rFonts w:asciiTheme="majorHAnsi" w:hAnsiTheme="majorHAnsi"/>
              </w:rPr>
              <w:t>collected</w:t>
            </w:r>
            <w:r w:rsidR="000E1E7D" w:rsidRPr="004737E0">
              <w:rPr>
                <w:rFonts w:asciiTheme="majorHAnsi" w:hAnsiTheme="majorHAnsi"/>
                <w:spacing w:val="-5"/>
              </w:rPr>
              <w:t xml:space="preserve"> </w:t>
            </w:r>
            <w:r w:rsidR="000E1E7D" w:rsidRPr="004737E0">
              <w:rPr>
                <w:rFonts w:asciiTheme="majorHAnsi" w:hAnsiTheme="majorHAnsi"/>
              </w:rPr>
              <w:t>at</w:t>
            </w:r>
            <w:r w:rsidR="000E1E7D" w:rsidRPr="004737E0">
              <w:rPr>
                <w:rFonts w:asciiTheme="majorHAnsi" w:hAnsiTheme="majorHAnsi"/>
                <w:spacing w:val="-5"/>
              </w:rPr>
              <w:t xml:space="preserve"> </w:t>
            </w:r>
            <w:r w:rsidR="000E1E7D" w:rsidRPr="004737E0">
              <w:rPr>
                <w:rFonts w:asciiTheme="majorHAnsi" w:hAnsiTheme="majorHAnsi"/>
              </w:rPr>
              <w:t>least</w:t>
            </w:r>
            <w:r w:rsidR="000E1E7D" w:rsidRPr="004737E0">
              <w:rPr>
                <w:rFonts w:asciiTheme="majorHAnsi" w:hAnsiTheme="majorHAnsi"/>
                <w:spacing w:val="-6"/>
              </w:rPr>
              <w:t xml:space="preserve"> </w:t>
            </w:r>
            <w:r w:rsidR="000E1E7D" w:rsidRPr="004737E0">
              <w:rPr>
                <w:rFonts w:asciiTheme="majorHAnsi" w:hAnsiTheme="majorHAnsi"/>
              </w:rPr>
              <w:t>20%</w:t>
            </w:r>
            <w:r w:rsidR="000E1E7D" w:rsidRPr="004737E0">
              <w:rPr>
                <w:rFonts w:asciiTheme="majorHAnsi" w:hAnsiTheme="majorHAnsi"/>
                <w:spacing w:val="-6"/>
              </w:rPr>
              <w:t xml:space="preserve"> </w:t>
            </w:r>
            <w:r w:rsidR="000E1E7D" w:rsidRPr="004737E0">
              <w:rPr>
                <w:rFonts w:asciiTheme="majorHAnsi" w:hAnsiTheme="majorHAnsi"/>
              </w:rPr>
              <w:t>of</w:t>
            </w:r>
            <w:r w:rsidR="000E1E7D" w:rsidRPr="004737E0">
              <w:rPr>
                <w:rFonts w:asciiTheme="majorHAnsi" w:hAnsiTheme="majorHAnsi"/>
                <w:spacing w:val="-7"/>
              </w:rPr>
              <w:t xml:space="preserve"> </w:t>
            </w:r>
            <w:r w:rsidR="000E1E7D" w:rsidRPr="004737E0">
              <w:rPr>
                <w:rFonts w:asciiTheme="majorHAnsi" w:hAnsiTheme="majorHAnsi"/>
              </w:rPr>
              <w:t>the grade during the class.</w:t>
            </w:r>
          </w:p>
          <w:p w14:paraId="22D802CF" w14:textId="77777777" w:rsidR="007A1F9E" w:rsidRPr="004737E0" w:rsidRDefault="000E1E7D">
            <w:pPr>
              <w:pStyle w:val="TableParagraph"/>
              <w:ind w:left="105"/>
              <w:rPr>
                <w:rFonts w:asciiTheme="majorHAnsi" w:hAnsiTheme="majorHAnsi"/>
              </w:rPr>
            </w:pPr>
            <w:r w:rsidRPr="004737E0">
              <w:rPr>
                <w:rFonts w:asciiTheme="majorHAnsi" w:hAnsiTheme="majorHAnsi"/>
              </w:rPr>
              <w:t>In order to pass the course, the student must take and pass the</w:t>
            </w:r>
            <w:r w:rsidRPr="004737E0">
              <w:rPr>
                <w:rFonts w:asciiTheme="majorHAnsi" w:hAnsiTheme="majorHAnsi"/>
                <w:spacing w:val="40"/>
              </w:rPr>
              <w:t xml:space="preserve"> </w:t>
            </w:r>
            <w:r w:rsidRPr="004737E0">
              <w:rPr>
                <w:rFonts w:asciiTheme="majorHAnsi" w:hAnsiTheme="majorHAnsi"/>
              </w:rPr>
              <w:t>written exam during the exam period.</w:t>
            </w:r>
          </w:p>
          <w:p w14:paraId="53F078E5" w14:textId="77777777" w:rsidR="007A1F9E" w:rsidRPr="004737E0" w:rsidRDefault="000E1E7D">
            <w:pPr>
              <w:pStyle w:val="TableParagraph"/>
              <w:spacing w:line="284" w:lineRule="exact"/>
              <w:ind w:left="105"/>
              <w:rPr>
                <w:rFonts w:asciiTheme="majorHAnsi" w:hAnsiTheme="majorHAnsi"/>
              </w:rPr>
            </w:pPr>
            <w:r w:rsidRPr="004737E0">
              <w:rPr>
                <w:rFonts w:asciiTheme="majorHAnsi" w:hAnsiTheme="majorHAnsi"/>
              </w:rPr>
              <w:t>If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agreed</w:t>
            </w:r>
            <w:r w:rsidRPr="004737E0">
              <w:rPr>
                <w:rFonts w:asciiTheme="majorHAnsi" w:hAnsiTheme="majorHAnsi"/>
                <w:spacing w:val="40"/>
              </w:rPr>
              <w:t xml:space="preserve"> </w:t>
            </w:r>
            <w:r w:rsidRPr="004737E0">
              <w:rPr>
                <w:rFonts w:asciiTheme="majorHAnsi" w:hAnsiTheme="majorHAnsi"/>
              </w:rPr>
              <w:t>deadlines</w:t>
            </w:r>
            <w:r w:rsidRPr="004737E0">
              <w:rPr>
                <w:rFonts w:asciiTheme="majorHAnsi" w:hAnsiTheme="majorHAnsi"/>
                <w:spacing w:val="40"/>
              </w:rPr>
              <w:t xml:space="preserve"> </w:t>
            </w:r>
            <w:r w:rsidRPr="004737E0">
              <w:rPr>
                <w:rFonts w:asciiTheme="majorHAnsi" w:hAnsiTheme="majorHAnsi"/>
              </w:rPr>
              <w:t>are</w:t>
            </w:r>
            <w:r w:rsidRPr="004737E0">
              <w:rPr>
                <w:rFonts w:asciiTheme="majorHAnsi" w:hAnsiTheme="majorHAnsi"/>
                <w:spacing w:val="40"/>
              </w:rPr>
              <w:t xml:space="preserve"> </w:t>
            </w:r>
            <w:r w:rsidRPr="004737E0">
              <w:rPr>
                <w:rFonts w:asciiTheme="majorHAnsi" w:hAnsiTheme="majorHAnsi"/>
              </w:rPr>
              <w:t>not</w:t>
            </w:r>
            <w:r w:rsidRPr="004737E0">
              <w:rPr>
                <w:rFonts w:asciiTheme="majorHAnsi" w:hAnsiTheme="majorHAnsi"/>
                <w:spacing w:val="40"/>
              </w:rPr>
              <w:t xml:space="preserve"> </w:t>
            </w:r>
            <w:r w:rsidRPr="004737E0">
              <w:rPr>
                <w:rFonts w:asciiTheme="majorHAnsi" w:hAnsiTheme="majorHAnsi"/>
              </w:rPr>
              <w:t>respected,</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set</w:t>
            </w:r>
            <w:r w:rsidRPr="004737E0">
              <w:rPr>
                <w:rFonts w:asciiTheme="majorHAnsi" w:hAnsiTheme="majorHAnsi"/>
                <w:spacing w:val="40"/>
              </w:rPr>
              <w:t xml:space="preserve"> </w:t>
            </w:r>
            <w:r w:rsidRPr="004737E0">
              <w:rPr>
                <w:rFonts w:asciiTheme="majorHAnsi" w:hAnsiTheme="majorHAnsi"/>
              </w:rPr>
              <w:t>points</w:t>
            </w:r>
            <w:r w:rsidRPr="004737E0">
              <w:rPr>
                <w:rFonts w:asciiTheme="majorHAnsi" w:hAnsiTheme="majorHAnsi"/>
                <w:spacing w:val="40"/>
              </w:rPr>
              <w:t xml:space="preserve"> </w:t>
            </w:r>
            <w:r w:rsidRPr="004737E0">
              <w:rPr>
                <w:rFonts w:asciiTheme="majorHAnsi" w:hAnsiTheme="majorHAnsi"/>
              </w:rPr>
              <w:t>are reduced by 25%.</w:t>
            </w:r>
          </w:p>
        </w:tc>
      </w:tr>
      <w:tr w:rsidR="007A1F9E" w:rsidRPr="004737E0" w14:paraId="0345DE11" w14:textId="77777777">
        <w:trPr>
          <w:trHeight w:val="1827"/>
        </w:trPr>
        <w:tc>
          <w:tcPr>
            <w:tcW w:w="2475" w:type="dxa"/>
            <w:shd w:val="clear" w:color="auto" w:fill="F3F3F3"/>
          </w:tcPr>
          <w:p w14:paraId="732FA4A1" w14:textId="77777777" w:rsidR="007A1F9E" w:rsidRPr="004737E0" w:rsidRDefault="007A1F9E">
            <w:pPr>
              <w:pStyle w:val="TableParagraph"/>
              <w:rPr>
                <w:rFonts w:asciiTheme="majorHAnsi" w:hAnsiTheme="majorHAnsi"/>
              </w:rPr>
            </w:pPr>
          </w:p>
          <w:p w14:paraId="05CBA1D0" w14:textId="77777777" w:rsidR="007A1F9E" w:rsidRPr="004737E0" w:rsidRDefault="007A1F9E">
            <w:pPr>
              <w:pStyle w:val="TableParagraph"/>
              <w:spacing w:before="206"/>
              <w:rPr>
                <w:rFonts w:asciiTheme="majorHAnsi" w:hAnsiTheme="majorHAnsi"/>
              </w:rPr>
            </w:pPr>
          </w:p>
          <w:p w14:paraId="700B5CA3" w14:textId="77777777" w:rsidR="007A1F9E" w:rsidRPr="004737E0" w:rsidRDefault="000E1E7D">
            <w:pPr>
              <w:pStyle w:val="TableParagraph"/>
              <w:ind w:left="144"/>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882" w:type="dxa"/>
          </w:tcPr>
          <w:p w14:paraId="7EEDBC44" w14:textId="73D1B5F4" w:rsidR="007A1F9E" w:rsidRPr="004737E0" w:rsidRDefault="000E1E7D">
            <w:pPr>
              <w:pStyle w:val="TableParagraph"/>
              <w:spacing w:before="66"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EB0D43">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EB0D43">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015C8201" w14:textId="77777777" w:rsidR="007A1F9E" w:rsidRPr="004737E0" w:rsidRDefault="000E1E7D" w:rsidP="00B87C5C">
            <w:pPr>
              <w:pStyle w:val="TableParagraph"/>
              <w:numPr>
                <w:ilvl w:val="0"/>
                <w:numId w:val="186"/>
              </w:numPr>
              <w:tabs>
                <w:tab w:val="left" w:pos="374"/>
              </w:tabs>
              <w:spacing w:line="281" w:lineRule="exact"/>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2"/>
              </w:rPr>
              <w:t xml:space="preserve"> classes</w:t>
            </w:r>
          </w:p>
          <w:p w14:paraId="54F4193C" w14:textId="77777777" w:rsidR="007A1F9E" w:rsidRPr="004737E0" w:rsidRDefault="000E1E7D" w:rsidP="00B87C5C">
            <w:pPr>
              <w:pStyle w:val="TableParagraph"/>
              <w:numPr>
                <w:ilvl w:val="0"/>
                <w:numId w:val="186"/>
              </w:numPr>
              <w:tabs>
                <w:tab w:val="left" w:pos="374"/>
              </w:tabs>
              <w:spacing w:before="2" w:line="281" w:lineRule="exact"/>
              <w:ind w:left="374" w:hanging="233"/>
              <w:rPr>
                <w:rFonts w:asciiTheme="majorHAnsi" w:hAnsiTheme="majorHAnsi"/>
              </w:rPr>
            </w:pPr>
            <w:r w:rsidRPr="004737E0">
              <w:rPr>
                <w:rFonts w:asciiTheme="majorHAnsi" w:hAnsiTheme="majorHAnsi"/>
              </w:rPr>
              <w:t>make</w:t>
            </w:r>
            <w:r w:rsidRPr="004737E0">
              <w:rPr>
                <w:rFonts w:asciiTheme="majorHAnsi" w:hAnsiTheme="majorHAnsi"/>
                <w:spacing w:val="-3"/>
              </w:rPr>
              <w:t xml:space="preserve"> </w:t>
            </w:r>
            <w:r w:rsidRPr="004737E0">
              <w:rPr>
                <w:rFonts w:asciiTheme="majorHAnsi" w:hAnsiTheme="majorHAnsi"/>
              </w:rPr>
              <w:t>four</w:t>
            </w:r>
            <w:r w:rsidRPr="004737E0">
              <w:rPr>
                <w:rFonts w:asciiTheme="majorHAnsi" w:hAnsiTheme="majorHAnsi"/>
                <w:spacing w:val="-2"/>
              </w:rPr>
              <w:t xml:space="preserve"> </w:t>
            </w:r>
            <w:r w:rsidRPr="004737E0">
              <w:rPr>
                <w:rFonts w:asciiTheme="majorHAnsi" w:hAnsiTheme="majorHAnsi"/>
              </w:rPr>
              <w:t>preparations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performance</w:t>
            </w:r>
          </w:p>
          <w:p w14:paraId="3378E778" w14:textId="77777777" w:rsidR="007A1F9E" w:rsidRPr="004737E0" w:rsidRDefault="000E1E7D" w:rsidP="00B87C5C">
            <w:pPr>
              <w:pStyle w:val="TableParagraph"/>
              <w:numPr>
                <w:ilvl w:val="0"/>
                <w:numId w:val="186"/>
              </w:numPr>
              <w:tabs>
                <w:tab w:val="left" w:pos="374"/>
              </w:tabs>
              <w:spacing w:line="281" w:lineRule="exact"/>
              <w:ind w:left="374" w:hanging="233"/>
              <w:rPr>
                <w:rFonts w:asciiTheme="majorHAnsi" w:hAnsiTheme="majorHAnsi"/>
              </w:rPr>
            </w:pPr>
            <w:r w:rsidRPr="004737E0">
              <w:rPr>
                <w:rFonts w:asciiTheme="majorHAnsi" w:hAnsiTheme="majorHAnsi"/>
              </w:rPr>
              <w:t>sing,</w:t>
            </w:r>
            <w:r w:rsidRPr="004737E0">
              <w:rPr>
                <w:rFonts w:asciiTheme="majorHAnsi" w:hAnsiTheme="majorHAnsi"/>
                <w:spacing w:val="-2"/>
              </w:rPr>
              <w:t xml:space="preserve"> </w:t>
            </w:r>
            <w:r w:rsidRPr="004737E0">
              <w:rPr>
                <w:rFonts w:asciiTheme="majorHAnsi" w:hAnsiTheme="majorHAnsi"/>
              </w:rPr>
              <w:t>play</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conduct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performance</w:t>
            </w:r>
          </w:p>
          <w:p w14:paraId="4054AF46" w14:textId="77777777" w:rsidR="007A1F9E" w:rsidRPr="004737E0" w:rsidRDefault="000E1E7D" w:rsidP="00B87C5C">
            <w:pPr>
              <w:pStyle w:val="TableParagraph"/>
              <w:numPr>
                <w:ilvl w:val="0"/>
                <w:numId w:val="186"/>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written</w:t>
            </w:r>
            <w:r w:rsidRPr="004737E0">
              <w:rPr>
                <w:rFonts w:asciiTheme="majorHAnsi" w:hAnsiTheme="majorHAnsi"/>
                <w:spacing w:val="-2"/>
              </w:rPr>
              <w:t xml:space="preserve"> </w:t>
            </w:r>
            <w:r w:rsidRPr="004737E0">
              <w:rPr>
                <w:rFonts w:asciiTheme="majorHAnsi" w:hAnsiTheme="majorHAnsi"/>
                <w:spacing w:val="-4"/>
              </w:rPr>
              <w:t>exam</w:t>
            </w:r>
          </w:p>
          <w:p w14:paraId="0BD4F19D" w14:textId="77777777" w:rsidR="007A1F9E" w:rsidRPr="004737E0" w:rsidRDefault="000E1E7D" w:rsidP="00B87C5C">
            <w:pPr>
              <w:pStyle w:val="TableParagraph"/>
              <w:numPr>
                <w:ilvl w:val="0"/>
                <w:numId w:val="186"/>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4"/>
              </w:rPr>
              <w:t>exam</w:t>
            </w:r>
          </w:p>
        </w:tc>
      </w:tr>
      <w:tr w:rsidR="007A1F9E" w:rsidRPr="004737E0" w14:paraId="601BDD31" w14:textId="77777777">
        <w:trPr>
          <w:trHeight w:val="986"/>
        </w:trPr>
        <w:tc>
          <w:tcPr>
            <w:tcW w:w="2475" w:type="dxa"/>
            <w:shd w:val="clear" w:color="auto" w:fill="F3F3F3"/>
          </w:tcPr>
          <w:p w14:paraId="2A64F756" w14:textId="77777777" w:rsidR="007A1F9E" w:rsidRPr="004737E0" w:rsidRDefault="000E1E7D">
            <w:pPr>
              <w:pStyle w:val="TableParagraph"/>
              <w:spacing w:before="211"/>
              <w:ind w:left="144"/>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6882" w:type="dxa"/>
          </w:tcPr>
          <w:p w14:paraId="7E716AD1" w14:textId="77777777" w:rsidR="007A1F9E" w:rsidRPr="004737E0" w:rsidRDefault="000E1E7D">
            <w:pPr>
              <w:pStyle w:val="TableParagraph"/>
              <w:spacing w:before="71"/>
              <w:ind w:left="141" w:right="131"/>
              <w:jc w:val="both"/>
              <w:rPr>
                <w:rFonts w:asciiTheme="majorHAnsi" w:hAnsiTheme="majorHAnsi"/>
              </w:rPr>
            </w:pPr>
            <w:r w:rsidRPr="004737E0">
              <w:rPr>
                <w:rFonts w:asciiTheme="majorHAnsi" w:hAnsiTheme="majorHAnsi"/>
              </w:rPr>
              <w:t>General</w:t>
            </w:r>
            <w:r w:rsidRPr="004737E0">
              <w:rPr>
                <w:rFonts w:asciiTheme="majorHAnsi" w:hAnsiTheme="majorHAnsi"/>
                <w:spacing w:val="-6"/>
              </w:rPr>
              <w:t xml:space="preserve"> </w:t>
            </w:r>
            <w:r w:rsidRPr="004737E0">
              <w:rPr>
                <w:rFonts w:asciiTheme="majorHAnsi" w:hAnsiTheme="majorHAnsi"/>
              </w:rPr>
              <w:t>rehearsal</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performance</w:t>
            </w:r>
            <w:r w:rsidRPr="004737E0">
              <w:rPr>
                <w:rFonts w:asciiTheme="majorHAnsi" w:hAnsiTheme="majorHAnsi"/>
                <w:spacing w:val="-5"/>
              </w:rPr>
              <w:t xml:space="preserve"> </w:t>
            </w:r>
            <w:r w:rsidRPr="004737E0">
              <w:rPr>
                <w:rFonts w:asciiTheme="majorHAnsi" w:hAnsiTheme="majorHAnsi"/>
              </w:rPr>
              <w:t>take</w:t>
            </w:r>
            <w:r w:rsidRPr="004737E0">
              <w:rPr>
                <w:rFonts w:asciiTheme="majorHAnsi" w:hAnsiTheme="majorHAnsi"/>
                <w:spacing w:val="-5"/>
              </w:rPr>
              <w:t xml:space="preserve"> </w:t>
            </w:r>
            <w:r w:rsidRPr="004737E0">
              <w:rPr>
                <w:rFonts w:asciiTheme="majorHAnsi" w:hAnsiTheme="majorHAnsi"/>
              </w:rPr>
              <w:t>place</w:t>
            </w:r>
            <w:r w:rsidRPr="004737E0">
              <w:rPr>
                <w:rFonts w:asciiTheme="majorHAnsi" w:hAnsiTheme="majorHAnsi"/>
                <w:spacing w:val="-7"/>
              </w:rPr>
              <w:t xml:space="preserve"> </w:t>
            </w:r>
            <w:r w:rsidRPr="004737E0">
              <w:rPr>
                <w:rFonts w:asciiTheme="majorHAnsi" w:hAnsiTheme="majorHAnsi"/>
              </w:rPr>
              <w:t>during</w:t>
            </w:r>
            <w:r w:rsidRPr="004737E0">
              <w:rPr>
                <w:rFonts w:asciiTheme="majorHAnsi" w:hAnsiTheme="majorHAnsi"/>
                <w:spacing w:val="-7"/>
              </w:rPr>
              <w:t xml:space="preserve"> </w:t>
            </w:r>
            <w:r w:rsidRPr="004737E0">
              <w:rPr>
                <w:rFonts w:asciiTheme="majorHAnsi" w:hAnsiTheme="majorHAnsi"/>
              </w:rPr>
              <w:t>December. Deadlines are published on the website of the Faculty of Educational Sciences and via ISVU.</w:t>
            </w:r>
          </w:p>
        </w:tc>
      </w:tr>
      <w:tr w:rsidR="007A1F9E" w:rsidRPr="004737E0" w14:paraId="26977ECF" w14:textId="77777777">
        <w:trPr>
          <w:trHeight w:val="2678"/>
        </w:trPr>
        <w:tc>
          <w:tcPr>
            <w:tcW w:w="2475" w:type="dxa"/>
            <w:shd w:val="clear" w:color="auto" w:fill="F3F3F3"/>
          </w:tcPr>
          <w:p w14:paraId="28019803" w14:textId="77777777" w:rsidR="007A1F9E" w:rsidRPr="004737E0" w:rsidRDefault="007A1F9E">
            <w:pPr>
              <w:pStyle w:val="TableParagraph"/>
              <w:rPr>
                <w:rFonts w:asciiTheme="majorHAnsi" w:hAnsiTheme="majorHAnsi"/>
              </w:rPr>
            </w:pPr>
          </w:p>
          <w:p w14:paraId="6031848D" w14:textId="77777777" w:rsidR="007A1F9E" w:rsidRPr="004737E0" w:rsidRDefault="007A1F9E">
            <w:pPr>
              <w:pStyle w:val="TableParagraph"/>
              <w:rPr>
                <w:rFonts w:asciiTheme="majorHAnsi" w:hAnsiTheme="majorHAnsi"/>
              </w:rPr>
            </w:pPr>
          </w:p>
          <w:p w14:paraId="66B710C7" w14:textId="77777777" w:rsidR="007A1F9E" w:rsidRPr="004737E0" w:rsidRDefault="007A1F9E">
            <w:pPr>
              <w:pStyle w:val="TableParagraph"/>
              <w:spacing w:before="72"/>
              <w:rPr>
                <w:rFonts w:asciiTheme="majorHAnsi" w:hAnsiTheme="majorHAnsi"/>
              </w:rPr>
            </w:pPr>
          </w:p>
          <w:p w14:paraId="180B904A" w14:textId="77777777" w:rsidR="007A1F9E" w:rsidRPr="004737E0" w:rsidRDefault="000E1E7D">
            <w:pPr>
              <w:pStyle w:val="TableParagraph"/>
              <w:ind w:left="144"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6882" w:type="dxa"/>
          </w:tcPr>
          <w:p w14:paraId="0EAB333D" w14:textId="454F9B52" w:rsidR="007A1F9E" w:rsidRPr="004737E0" w:rsidRDefault="000E1E7D">
            <w:pPr>
              <w:pStyle w:val="TableParagraph"/>
              <w:spacing w:before="74"/>
              <w:ind w:left="141" w:right="134"/>
              <w:jc w:val="both"/>
              <w:rPr>
                <w:rFonts w:asciiTheme="majorHAnsi" w:hAnsiTheme="majorHAnsi"/>
              </w:rPr>
            </w:pPr>
            <w:r w:rsidRPr="004737E0">
              <w:rPr>
                <w:rFonts w:asciiTheme="majorHAnsi" w:hAnsiTheme="majorHAnsi"/>
              </w:rPr>
              <w:t xml:space="preserve">All written preparations are submitted in class or by e-mail </w:t>
            </w:r>
            <w:r w:rsidR="001E6E3C">
              <w:rPr>
                <w:rFonts w:asciiTheme="majorHAnsi" w:hAnsiTheme="majorHAnsi"/>
              </w:rPr>
              <w:t>within</w:t>
            </w:r>
            <w:r w:rsidRPr="004737E0">
              <w:rPr>
                <w:rFonts w:asciiTheme="majorHAnsi" w:hAnsiTheme="majorHAnsi"/>
              </w:rPr>
              <w:t xml:space="preserve"> the agreed time.</w:t>
            </w:r>
          </w:p>
          <w:p w14:paraId="58D96228" w14:textId="425C2D2B" w:rsidR="007A1F9E" w:rsidRPr="004737E0" w:rsidRDefault="000E1E7D">
            <w:pPr>
              <w:pStyle w:val="TableParagraph"/>
              <w:ind w:left="141" w:right="134"/>
              <w:jc w:val="both"/>
              <w:rPr>
                <w:rFonts w:asciiTheme="majorHAnsi" w:hAnsiTheme="majorHAnsi"/>
              </w:rPr>
            </w:pPr>
            <w:r w:rsidRPr="004737E0">
              <w:rPr>
                <w:rFonts w:asciiTheme="majorHAnsi" w:hAnsiTheme="majorHAnsi"/>
              </w:rPr>
              <w:t>In the case of distance learning, deviations are possible in the place of the course</w:t>
            </w:r>
            <w:r w:rsidR="001E6E3C">
              <w:rPr>
                <w:rFonts w:asciiTheme="majorHAnsi" w:hAnsiTheme="majorHAnsi"/>
              </w:rPr>
              <w:t xml:space="preserve"> delivery</w:t>
            </w:r>
            <w:r w:rsidRPr="004737E0">
              <w:rPr>
                <w:rFonts w:asciiTheme="majorHAnsi" w:hAnsiTheme="majorHAnsi"/>
              </w:rPr>
              <w:t xml:space="preserve">, the implementation of the activities, the methods of interpretation and teaching and methods of evaluation, student obligations and available literature. The teacher and the assistant will inform the students about this when distance learning starts. Learning outcomes remain </w:t>
            </w:r>
            <w:r w:rsidRPr="004737E0">
              <w:rPr>
                <w:rFonts w:asciiTheme="majorHAnsi" w:hAnsiTheme="majorHAnsi"/>
                <w:spacing w:val="-2"/>
              </w:rPr>
              <w:t>unchanged.</w:t>
            </w:r>
          </w:p>
        </w:tc>
      </w:tr>
    </w:tbl>
    <w:p w14:paraId="1CE8A2B8"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6882"/>
      </w:tblGrid>
      <w:tr w:rsidR="007A1F9E" w:rsidRPr="004737E0" w14:paraId="1EEA1DED" w14:textId="77777777">
        <w:trPr>
          <w:trHeight w:val="10837"/>
        </w:trPr>
        <w:tc>
          <w:tcPr>
            <w:tcW w:w="2475" w:type="dxa"/>
            <w:shd w:val="clear" w:color="auto" w:fill="F3F3F3"/>
          </w:tcPr>
          <w:p w14:paraId="23B72651" w14:textId="77777777" w:rsidR="007A1F9E" w:rsidRPr="004737E0" w:rsidRDefault="007A1F9E">
            <w:pPr>
              <w:pStyle w:val="TableParagraph"/>
              <w:rPr>
                <w:rFonts w:asciiTheme="majorHAnsi" w:hAnsiTheme="majorHAnsi"/>
              </w:rPr>
            </w:pPr>
          </w:p>
          <w:p w14:paraId="4445B11D" w14:textId="77777777" w:rsidR="007A1F9E" w:rsidRPr="004737E0" w:rsidRDefault="007A1F9E">
            <w:pPr>
              <w:pStyle w:val="TableParagraph"/>
              <w:rPr>
                <w:rFonts w:asciiTheme="majorHAnsi" w:hAnsiTheme="majorHAnsi"/>
              </w:rPr>
            </w:pPr>
          </w:p>
          <w:p w14:paraId="40A88E83" w14:textId="77777777" w:rsidR="007A1F9E" w:rsidRPr="004737E0" w:rsidRDefault="007A1F9E">
            <w:pPr>
              <w:pStyle w:val="TableParagraph"/>
              <w:rPr>
                <w:rFonts w:asciiTheme="majorHAnsi" w:hAnsiTheme="majorHAnsi"/>
              </w:rPr>
            </w:pPr>
          </w:p>
          <w:p w14:paraId="1D6FFD6D" w14:textId="77777777" w:rsidR="007A1F9E" w:rsidRPr="004737E0" w:rsidRDefault="007A1F9E">
            <w:pPr>
              <w:pStyle w:val="TableParagraph"/>
              <w:rPr>
                <w:rFonts w:asciiTheme="majorHAnsi" w:hAnsiTheme="majorHAnsi"/>
              </w:rPr>
            </w:pPr>
          </w:p>
          <w:p w14:paraId="6C59FD29" w14:textId="77777777" w:rsidR="007A1F9E" w:rsidRPr="004737E0" w:rsidRDefault="007A1F9E">
            <w:pPr>
              <w:pStyle w:val="TableParagraph"/>
              <w:rPr>
                <w:rFonts w:asciiTheme="majorHAnsi" w:hAnsiTheme="majorHAnsi"/>
              </w:rPr>
            </w:pPr>
          </w:p>
          <w:p w14:paraId="5352016F" w14:textId="77777777" w:rsidR="007A1F9E" w:rsidRPr="004737E0" w:rsidRDefault="007A1F9E">
            <w:pPr>
              <w:pStyle w:val="TableParagraph"/>
              <w:rPr>
                <w:rFonts w:asciiTheme="majorHAnsi" w:hAnsiTheme="majorHAnsi"/>
              </w:rPr>
            </w:pPr>
          </w:p>
          <w:p w14:paraId="0C0DDCC3" w14:textId="77777777" w:rsidR="007A1F9E" w:rsidRPr="004737E0" w:rsidRDefault="007A1F9E">
            <w:pPr>
              <w:pStyle w:val="TableParagraph"/>
              <w:rPr>
                <w:rFonts w:asciiTheme="majorHAnsi" w:hAnsiTheme="majorHAnsi"/>
              </w:rPr>
            </w:pPr>
          </w:p>
          <w:p w14:paraId="0ADAEBBA" w14:textId="77777777" w:rsidR="007A1F9E" w:rsidRPr="004737E0" w:rsidRDefault="007A1F9E">
            <w:pPr>
              <w:pStyle w:val="TableParagraph"/>
              <w:rPr>
                <w:rFonts w:asciiTheme="majorHAnsi" w:hAnsiTheme="majorHAnsi"/>
              </w:rPr>
            </w:pPr>
          </w:p>
          <w:p w14:paraId="0B91EB9B" w14:textId="77777777" w:rsidR="007A1F9E" w:rsidRPr="004737E0" w:rsidRDefault="007A1F9E">
            <w:pPr>
              <w:pStyle w:val="TableParagraph"/>
              <w:rPr>
                <w:rFonts w:asciiTheme="majorHAnsi" w:hAnsiTheme="majorHAnsi"/>
              </w:rPr>
            </w:pPr>
          </w:p>
          <w:p w14:paraId="78085326" w14:textId="77777777" w:rsidR="007A1F9E" w:rsidRPr="004737E0" w:rsidRDefault="007A1F9E">
            <w:pPr>
              <w:pStyle w:val="TableParagraph"/>
              <w:rPr>
                <w:rFonts w:asciiTheme="majorHAnsi" w:hAnsiTheme="majorHAnsi"/>
              </w:rPr>
            </w:pPr>
          </w:p>
          <w:p w14:paraId="726AE1B2" w14:textId="77777777" w:rsidR="007A1F9E" w:rsidRPr="004737E0" w:rsidRDefault="007A1F9E">
            <w:pPr>
              <w:pStyle w:val="TableParagraph"/>
              <w:rPr>
                <w:rFonts w:asciiTheme="majorHAnsi" w:hAnsiTheme="majorHAnsi"/>
              </w:rPr>
            </w:pPr>
          </w:p>
          <w:p w14:paraId="0961647A" w14:textId="77777777" w:rsidR="007A1F9E" w:rsidRPr="004737E0" w:rsidRDefault="007A1F9E">
            <w:pPr>
              <w:pStyle w:val="TableParagraph"/>
              <w:rPr>
                <w:rFonts w:asciiTheme="majorHAnsi" w:hAnsiTheme="majorHAnsi"/>
              </w:rPr>
            </w:pPr>
          </w:p>
          <w:p w14:paraId="785844B4" w14:textId="77777777" w:rsidR="007A1F9E" w:rsidRPr="004737E0" w:rsidRDefault="007A1F9E">
            <w:pPr>
              <w:pStyle w:val="TableParagraph"/>
              <w:rPr>
                <w:rFonts w:asciiTheme="majorHAnsi" w:hAnsiTheme="majorHAnsi"/>
              </w:rPr>
            </w:pPr>
          </w:p>
          <w:p w14:paraId="6D50A9EB" w14:textId="77777777" w:rsidR="007A1F9E" w:rsidRPr="004737E0" w:rsidRDefault="007A1F9E">
            <w:pPr>
              <w:pStyle w:val="TableParagraph"/>
              <w:rPr>
                <w:rFonts w:asciiTheme="majorHAnsi" w:hAnsiTheme="majorHAnsi"/>
              </w:rPr>
            </w:pPr>
          </w:p>
          <w:p w14:paraId="4A939861" w14:textId="77777777" w:rsidR="007A1F9E" w:rsidRPr="004737E0" w:rsidRDefault="007A1F9E">
            <w:pPr>
              <w:pStyle w:val="TableParagraph"/>
              <w:rPr>
                <w:rFonts w:asciiTheme="majorHAnsi" w:hAnsiTheme="majorHAnsi"/>
              </w:rPr>
            </w:pPr>
          </w:p>
          <w:p w14:paraId="1B498C65" w14:textId="77777777" w:rsidR="007A1F9E" w:rsidRPr="004737E0" w:rsidRDefault="007A1F9E">
            <w:pPr>
              <w:pStyle w:val="TableParagraph"/>
              <w:rPr>
                <w:rFonts w:asciiTheme="majorHAnsi" w:hAnsiTheme="majorHAnsi"/>
              </w:rPr>
            </w:pPr>
          </w:p>
          <w:p w14:paraId="6F9BB948" w14:textId="77777777" w:rsidR="007A1F9E" w:rsidRPr="004737E0" w:rsidRDefault="007A1F9E">
            <w:pPr>
              <w:pStyle w:val="TableParagraph"/>
              <w:rPr>
                <w:rFonts w:asciiTheme="majorHAnsi" w:hAnsiTheme="majorHAnsi"/>
              </w:rPr>
            </w:pPr>
          </w:p>
          <w:p w14:paraId="44200102" w14:textId="77777777" w:rsidR="007A1F9E" w:rsidRPr="004737E0" w:rsidRDefault="007A1F9E">
            <w:pPr>
              <w:pStyle w:val="TableParagraph"/>
              <w:spacing w:before="213"/>
              <w:rPr>
                <w:rFonts w:asciiTheme="majorHAnsi" w:hAnsiTheme="majorHAnsi"/>
              </w:rPr>
            </w:pPr>
          </w:p>
          <w:p w14:paraId="1AD37B53" w14:textId="77777777" w:rsidR="007A1F9E" w:rsidRPr="004737E0" w:rsidRDefault="000E1E7D">
            <w:pPr>
              <w:pStyle w:val="TableParagraph"/>
              <w:ind w:left="144"/>
              <w:rPr>
                <w:rFonts w:asciiTheme="majorHAnsi" w:hAnsiTheme="majorHAnsi"/>
              </w:rPr>
            </w:pPr>
            <w:r w:rsidRPr="004737E0">
              <w:rPr>
                <w:rFonts w:asciiTheme="majorHAnsi" w:hAnsiTheme="majorHAnsi"/>
                <w:spacing w:val="-2"/>
              </w:rPr>
              <w:t>Bibliography</w:t>
            </w:r>
          </w:p>
        </w:tc>
        <w:tc>
          <w:tcPr>
            <w:tcW w:w="6882" w:type="dxa"/>
          </w:tcPr>
          <w:p w14:paraId="3E2EF193"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spacing w:val="-2"/>
              </w:rPr>
              <w:t>Mandatory:</w:t>
            </w:r>
          </w:p>
          <w:p w14:paraId="29F666C0" w14:textId="77777777" w:rsidR="007A1F9E" w:rsidRPr="004737E0" w:rsidRDefault="000E1E7D" w:rsidP="00B87C5C">
            <w:pPr>
              <w:pStyle w:val="TableParagraph"/>
              <w:numPr>
                <w:ilvl w:val="0"/>
                <w:numId w:val="185"/>
              </w:numPr>
              <w:tabs>
                <w:tab w:val="left" w:pos="377"/>
              </w:tabs>
              <w:ind w:right="134" w:firstLine="0"/>
              <w:rPr>
                <w:rFonts w:asciiTheme="majorHAnsi" w:hAnsiTheme="majorHAnsi"/>
              </w:rPr>
            </w:pPr>
            <w:r w:rsidRPr="004737E0">
              <w:rPr>
                <w:rFonts w:asciiTheme="majorHAnsi" w:hAnsiTheme="majorHAnsi"/>
              </w:rPr>
              <w:t>Rojko,</w:t>
            </w:r>
            <w:r w:rsidRPr="004737E0">
              <w:rPr>
                <w:rFonts w:asciiTheme="majorHAnsi" w:hAnsiTheme="majorHAnsi"/>
                <w:spacing w:val="-2"/>
              </w:rPr>
              <w:t xml:space="preserve"> </w:t>
            </w:r>
            <w:r w:rsidRPr="004737E0">
              <w:rPr>
                <w:rFonts w:asciiTheme="majorHAnsi" w:hAnsiTheme="majorHAnsi"/>
              </w:rPr>
              <w:t>P.</w:t>
            </w:r>
            <w:r w:rsidRPr="004737E0">
              <w:rPr>
                <w:rFonts w:asciiTheme="majorHAnsi" w:hAnsiTheme="majorHAnsi"/>
                <w:spacing w:val="-3"/>
              </w:rPr>
              <w:t xml:space="preserve"> </w:t>
            </w:r>
            <w:r w:rsidRPr="004737E0">
              <w:rPr>
                <w:rFonts w:asciiTheme="majorHAnsi" w:hAnsiTheme="majorHAnsi"/>
              </w:rPr>
              <w:t>(1996).</w:t>
            </w:r>
            <w:r w:rsidRPr="004737E0">
              <w:rPr>
                <w:rFonts w:asciiTheme="majorHAnsi" w:hAnsiTheme="majorHAnsi"/>
                <w:spacing w:val="-3"/>
              </w:rPr>
              <w:t xml:space="preserve"> </w:t>
            </w:r>
            <w:r w:rsidRPr="004737E0">
              <w:rPr>
                <w:rFonts w:asciiTheme="majorHAnsi" w:hAnsiTheme="majorHAnsi"/>
              </w:rPr>
              <w:t>Metodika</w:t>
            </w:r>
            <w:r w:rsidRPr="004737E0">
              <w:rPr>
                <w:rFonts w:asciiTheme="majorHAnsi" w:hAnsiTheme="majorHAnsi"/>
                <w:spacing w:val="-3"/>
              </w:rPr>
              <w:t xml:space="preserve"> </w:t>
            </w:r>
            <w:r w:rsidRPr="004737E0">
              <w:rPr>
                <w:rFonts w:asciiTheme="majorHAnsi" w:hAnsiTheme="majorHAnsi"/>
              </w:rPr>
              <w:t>nastave</w:t>
            </w:r>
            <w:r w:rsidRPr="004737E0">
              <w:rPr>
                <w:rFonts w:asciiTheme="majorHAnsi" w:hAnsiTheme="majorHAnsi"/>
                <w:spacing w:val="-3"/>
              </w:rPr>
              <w:t xml:space="preserve"> </w:t>
            </w:r>
            <w:r w:rsidRPr="004737E0">
              <w:rPr>
                <w:rFonts w:asciiTheme="majorHAnsi" w:hAnsiTheme="majorHAnsi"/>
              </w:rPr>
              <w:t>glazbe:</w:t>
            </w:r>
            <w:r w:rsidRPr="004737E0">
              <w:rPr>
                <w:rFonts w:asciiTheme="majorHAnsi" w:hAnsiTheme="majorHAnsi"/>
                <w:spacing w:val="-4"/>
              </w:rPr>
              <w:t xml:space="preserve"> </w:t>
            </w:r>
            <w:r w:rsidRPr="004737E0">
              <w:rPr>
                <w:rFonts w:asciiTheme="majorHAnsi" w:hAnsiTheme="majorHAnsi"/>
              </w:rPr>
              <w:t>teoretsko-tematski aspekti</w:t>
            </w:r>
            <w:r w:rsidRPr="004737E0">
              <w:rPr>
                <w:rFonts w:asciiTheme="majorHAnsi" w:hAnsiTheme="majorHAnsi"/>
                <w:spacing w:val="80"/>
              </w:rPr>
              <w:t xml:space="preserve"> </w:t>
            </w:r>
            <w:r w:rsidRPr="004737E0">
              <w:rPr>
                <w:rFonts w:asciiTheme="majorHAnsi" w:hAnsiTheme="majorHAnsi"/>
              </w:rPr>
              <w:t>(Glazbena</w:t>
            </w:r>
            <w:r w:rsidRPr="004737E0">
              <w:rPr>
                <w:rFonts w:asciiTheme="majorHAnsi" w:hAnsiTheme="majorHAnsi"/>
                <w:spacing w:val="80"/>
              </w:rPr>
              <w:t xml:space="preserve"> </w:t>
            </w:r>
            <w:r w:rsidRPr="004737E0">
              <w:rPr>
                <w:rFonts w:asciiTheme="majorHAnsi" w:hAnsiTheme="majorHAnsi"/>
              </w:rPr>
              <w:t>nastava</w:t>
            </w:r>
            <w:r w:rsidRPr="004737E0">
              <w:rPr>
                <w:rFonts w:asciiTheme="majorHAnsi" w:hAnsiTheme="majorHAnsi"/>
                <w:spacing w:val="80"/>
              </w:rPr>
              <w:t xml:space="preserve"> </w:t>
            </w:r>
            <w:r w:rsidRPr="004737E0">
              <w:rPr>
                <w:rFonts w:asciiTheme="majorHAnsi" w:hAnsiTheme="majorHAnsi"/>
              </w:rPr>
              <w:t>u</w:t>
            </w:r>
            <w:r w:rsidRPr="004737E0">
              <w:rPr>
                <w:rFonts w:asciiTheme="majorHAnsi" w:hAnsiTheme="majorHAnsi"/>
                <w:spacing w:val="80"/>
              </w:rPr>
              <w:t xml:space="preserve"> </w:t>
            </w:r>
            <w:r w:rsidRPr="004737E0">
              <w:rPr>
                <w:rFonts w:asciiTheme="majorHAnsi" w:hAnsiTheme="majorHAnsi"/>
              </w:rPr>
              <w:t>općeobrazovnoj</w:t>
            </w:r>
            <w:r w:rsidRPr="004737E0">
              <w:rPr>
                <w:rFonts w:asciiTheme="majorHAnsi" w:hAnsiTheme="majorHAnsi"/>
                <w:spacing w:val="80"/>
              </w:rPr>
              <w:t xml:space="preserve"> </w:t>
            </w:r>
            <w:r w:rsidRPr="004737E0">
              <w:rPr>
                <w:rFonts w:asciiTheme="majorHAnsi" w:hAnsiTheme="majorHAnsi"/>
              </w:rPr>
              <w:t>školi).</w:t>
            </w:r>
            <w:r w:rsidRPr="004737E0">
              <w:rPr>
                <w:rFonts w:asciiTheme="majorHAnsi" w:hAnsiTheme="majorHAnsi"/>
                <w:spacing w:val="80"/>
              </w:rPr>
              <w:t xml:space="preserve"> </w:t>
            </w:r>
            <w:r w:rsidRPr="004737E0">
              <w:rPr>
                <w:rFonts w:asciiTheme="majorHAnsi" w:hAnsiTheme="majorHAnsi"/>
              </w:rPr>
              <w:t>Osijek: Sveučilište Josipa Jurja Strossmayera, Pedagoški fakultet Osijek. (II.</w:t>
            </w:r>
            <w:r w:rsidRPr="004737E0">
              <w:rPr>
                <w:rFonts w:asciiTheme="majorHAnsi" w:hAnsiTheme="majorHAnsi"/>
                <w:spacing w:val="80"/>
                <w:w w:val="150"/>
              </w:rPr>
              <w:t xml:space="preserve"> </w:t>
            </w:r>
            <w:r w:rsidRPr="004737E0">
              <w:rPr>
                <w:rFonts w:asciiTheme="majorHAnsi" w:hAnsiTheme="majorHAnsi"/>
              </w:rPr>
              <w:t>elektroničko</w:t>
            </w:r>
            <w:r w:rsidRPr="004737E0">
              <w:rPr>
                <w:rFonts w:asciiTheme="majorHAnsi" w:hAnsiTheme="majorHAnsi"/>
                <w:spacing w:val="80"/>
                <w:w w:val="150"/>
              </w:rPr>
              <w:t xml:space="preserve"> </w:t>
            </w:r>
            <w:r w:rsidRPr="004737E0">
              <w:rPr>
                <w:rFonts w:asciiTheme="majorHAnsi" w:hAnsiTheme="majorHAnsi"/>
              </w:rPr>
              <w:t>izdanje.</w:t>
            </w:r>
            <w:r w:rsidRPr="004737E0">
              <w:rPr>
                <w:rFonts w:asciiTheme="majorHAnsi" w:hAnsiTheme="majorHAnsi"/>
                <w:spacing w:val="80"/>
                <w:w w:val="150"/>
              </w:rPr>
              <w:t xml:space="preserve"> </w:t>
            </w:r>
            <w:r w:rsidRPr="004737E0">
              <w:rPr>
                <w:rFonts w:asciiTheme="majorHAnsi" w:hAnsiTheme="majorHAnsi"/>
              </w:rPr>
              <w:t>Zagreb,</w:t>
            </w:r>
            <w:r w:rsidRPr="004737E0">
              <w:rPr>
                <w:rFonts w:asciiTheme="majorHAnsi" w:hAnsiTheme="majorHAnsi"/>
                <w:spacing w:val="80"/>
                <w:w w:val="150"/>
              </w:rPr>
              <w:t xml:space="preserve"> </w:t>
            </w:r>
            <w:r w:rsidRPr="004737E0">
              <w:rPr>
                <w:rFonts w:asciiTheme="majorHAnsi" w:hAnsiTheme="majorHAnsi"/>
              </w:rPr>
              <w:t>2012.),</w:t>
            </w:r>
            <w:r w:rsidRPr="004737E0">
              <w:rPr>
                <w:rFonts w:asciiTheme="majorHAnsi" w:hAnsiTheme="majorHAnsi"/>
                <w:spacing w:val="80"/>
                <w:w w:val="150"/>
              </w:rPr>
              <w:t xml:space="preserve"> </w:t>
            </w:r>
            <w:r w:rsidRPr="004737E0">
              <w:rPr>
                <w:rFonts w:asciiTheme="majorHAnsi" w:hAnsiTheme="majorHAnsi"/>
              </w:rPr>
              <w:t>str.</w:t>
            </w:r>
            <w:r w:rsidRPr="004737E0">
              <w:rPr>
                <w:rFonts w:asciiTheme="majorHAnsi" w:hAnsiTheme="majorHAnsi"/>
                <w:spacing w:val="80"/>
                <w:w w:val="150"/>
              </w:rPr>
              <w:t xml:space="preserve"> </w:t>
            </w:r>
            <w:r w:rsidRPr="004737E0">
              <w:rPr>
                <w:rFonts w:asciiTheme="majorHAnsi" w:hAnsiTheme="majorHAnsi"/>
              </w:rPr>
              <w:t>22</w:t>
            </w:r>
            <w:r w:rsidRPr="004737E0">
              <w:rPr>
                <w:rFonts w:asciiTheme="majorHAnsi" w:hAnsiTheme="majorHAnsi"/>
                <w:spacing w:val="80"/>
                <w:w w:val="150"/>
              </w:rPr>
              <w:t xml:space="preserve"> </w:t>
            </w:r>
            <w:r w:rsidRPr="004737E0">
              <w:rPr>
                <w:rFonts w:asciiTheme="majorHAnsi" w:hAnsiTheme="majorHAnsi"/>
              </w:rPr>
              <w:t>–</w:t>
            </w:r>
            <w:r w:rsidRPr="004737E0">
              <w:rPr>
                <w:rFonts w:asciiTheme="majorHAnsi" w:hAnsiTheme="majorHAnsi"/>
                <w:spacing w:val="80"/>
                <w:w w:val="150"/>
              </w:rPr>
              <w:t xml:space="preserve"> </w:t>
            </w:r>
            <w:r w:rsidRPr="004737E0">
              <w:rPr>
                <w:rFonts w:asciiTheme="majorHAnsi" w:hAnsiTheme="majorHAnsi"/>
              </w:rPr>
              <w:t>137.</w:t>
            </w:r>
            <w:r w:rsidRPr="004737E0">
              <w:rPr>
                <w:rFonts w:asciiTheme="majorHAnsi" w:hAnsiTheme="majorHAnsi"/>
                <w:spacing w:val="80"/>
              </w:rPr>
              <w:t xml:space="preserve"> </w:t>
            </w:r>
            <w:hyperlink r:id="rId192">
              <w:r w:rsidR="007A1F9E" w:rsidRPr="004737E0">
                <w:rPr>
                  <w:rFonts w:asciiTheme="majorHAnsi" w:hAnsiTheme="majorHAnsi"/>
                  <w:spacing w:val="-2"/>
                </w:rPr>
                <w:t>https://bib.irb.hr/datoteka/566005.ROJKO_Metodika_nastave_</w:t>
              </w:r>
            </w:hyperlink>
            <w:r w:rsidRPr="004737E0">
              <w:rPr>
                <w:rFonts w:asciiTheme="majorHAnsi" w:hAnsiTheme="majorHAnsi"/>
                <w:spacing w:val="-2"/>
              </w:rPr>
              <w:t xml:space="preserve"> </w:t>
            </w:r>
            <w:hyperlink r:id="rId193">
              <w:r w:rsidR="007A1F9E" w:rsidRPr="004737E0">
                <w:rPr>
                  <w:rFonts w:asciiTheme="majorHAnsi" w:hAnsiTheme="majorHAnsi"/>
                  <w:spacing w:val="-2"/>
                </w:rPr>
                <w:t>glazbe._Teorijsko_tematski_aspekti.pdf</w:t>
              </w:r>
            </w:hyperlink>
          </w:p>
          <w:p w14:paraId="6CD09F20" w14:textId="77777777" w:rsidR="007A1F9E" w:rsidRPr="004737E0" w:rsidRDefault="000E1E7D" w:rsidP="00B87C5C">
            <w:pPr>
              <w:pStyle w:val="TableParagraph"/>
              <w:numPr>
                <w:ilvl w:val="0"/>
                <w:numId w:val="185"/>
              </w:numPr>
              <w:tabs>
                <w:tab w:val="left" w:pos="415"/>
              </w:tabs>
              <w:spacing w:before="1" w:line="281" w:lineRule="exact"/>
              <w:ind w:left="415" w:hanging="274"/>
              <w:rPr>
                <w:rFonts w:asciiTheme="majorHAnsi" w:hAnsiTheme="majorHAnsi"/>
              </w:rPr>
            </w:pPr>
            <w:r w:rsidRPr="004737E0">
              <w:rPr>
                <w:rFonts w:asciiTheme="majorHAnsi" w:hAnsiTheme="majorHAnsi"/>
              </w:rPr>
              <w:t>Michels,</w:t>
            </w:r>
            <w:r w:rsidRPr="004737E0">
              <w:rPr>
                <w:rFonts w:asciiTheme="majorHAnsi" w:hAnsiTheme="majorHAnsi"/>
                <w:spacing w:val="31"/>
              </w:rPr>
              <w:t xml:space="preserve"> </w:t>
            </w:r>
            <w:r w:rsidRPr="004737E0">
              <w:rPr>
                <w:rFonts w:asciiTheme="majorHAnsi" w:hAnsiTheme="majorHAnsi"/>
              </w:rPr>
              <w:t>U.</w:t>
            </w:r>
            <w:r w:rsidRPr="004737E0">
              <w:rPr>
                <w:rFonts w:asciiTheme="majorHAnsi" w:hAnsiTheme="majorHAnsi"/>
                <w:spacing w:val="37"/>
              </w:rPr>
              <w:t xml:space="preserve"> </w:t>
            </w:r>
            <w:r w:rsidRPr="004737E0">
              <w:rPr>
                <w:rFonts w:asciiTheme="majorHAnsi" w:hAnsiTheme="majorHAnsi"/>
              </w:rPr>
              <w:t>(2004).</w:t>
            </w:r>
            <w:r w:rsidRPr="004737E0">
              <w:rPr>
                <w:rFonts w:asciiTheme="majorHAnsi" w:hAnsiTheme="majorHAnsi"/>
                <w:spacing w:val="36"/>
              </w:rPr>
              <w:t xml:space="preserve"> </w:t>
            </w:r>
            <w:r w:rsidRPr="004737E0">
              <w:rPr>
                <w:rFonts w:asciiTheme="majorHAnsi" w:hAnsiTheme="majorHAnsi"/>
              </w:rPr>
              <w:t>Atlas</w:t>
            </w:r>
            <w:r w:rsidRPr="004737E0">
              <w:rPr>
                <w:rFonts w:asciiTheme="majorHAnsi" w:hAnsiTheme="majorHAnsi"/>
                <w:spacing w:val="35"/>
              </w:rPr>
              <w:t xml:space="preserve"> </w:t>
            </w:r>
            <w:r w:rsidRPr="004737E0">
              <w:rPr>
                <w:rFonts w:asciiTheme="majorHAnsi" w:hAnsiTheme="majorHAnsi"/>
              </w:rPr>
              <w:t>glazbe.</w:t>
            </w:r>
            <w:r w:rsidRPr="004737E0">
              <w:rPr>
                <w:rFonts w:asciiTheme="majorHAnsi" w:hAnsiTheme="majorHAnsi"/>
                <w:spacing w:val="37"/>
              </w:rPr>
              <w:t xml:space="preserve"> </w:t>
            </w:r>
            <w:r w:rsidRPr="004737E0">
              <w:rPr>
                <w:rFonts w:asciiTheme="majorHAnsi" w:hAnsiTheme="majorHAnsi"/>
              </w:rPr>
              <w:t>Zagreb:</w:t>
            </w:r>
            <w:r w:rsidRPr="004737E0">
              <w:rPr>
                <w:rFonts w:asciiTheme="majorHAnsi" w:hAnsiTheme="majorHAnsi"/>
                <w:spacing w:val="34"/>
              </w:rPr>
              <w:t xml:space="preserve"> </w:t>
            </w:r>
            <w:r w:rsidRPr="004737E0">
              <w:rPr>
                <w:rFonts w:asciiTheme="majorHAnsi" w:hAnsiTheme="majorHAnsi"/>
              </w:rPr>
              <w:t>Golden</w:t>
            </w:r>
            <w:r w:rsidRPr="004737E0">
              <w:rPr>
                <w:rFonts w:asciiTheme="majorHAnsi" w:hAnsiTheme="majorHAnsi"/>
                <w:spacing w:val="36"/>
              </w:rPr>
              <w:t xml:space="preserve"> </w:t>
            </w:r>
            <w:r w:rsidRPr="004737E0">
              <w:rPr>
                <w:rFonts w:asciiTheme="majorHAnsi" w:hAnsiTheme="majorHAnsi"/>
                <w:spacing w:val="-2"/>
              </w:rPr>
              <w:t>marketing-</w:t>
            </w:r>
          </w:p>
          <w:p w14:paraId="1A75847D"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Tehnička</w:t>
            </w:r>
            <w:r w:rsidRPr="004737E0">
              <w:rPr>
                <w:rFonts w:asciiTheme="majorHAnsi" w:hAnsiTheme="majorHAnsi"/>
                <w:spacing w:val="-6"/>
              </w:rPr>
              <w:t xml:space="preserve"> </w:t>
            </w:r>
            <w:r w:rsidRPr="004737E0">
              <w:rPr>
                <w:rFonts w:asciiTheme="majorHAnsi" w:hAnsiTheme="majorHAnsi"/>
              </w:rPr>
              <w:t>knjiga,</w:t>
            </w:r>
            <w:r w:rsidRPr="004737E0">
              <w:rPr>
                <w:rFonts w:asciiTheme="majorHAnsi" w:hAnsiTheme="majorHAnsi"/>
                <w:spacing w:val="-4"/>
              </w:rPr>
              <w:t xml:space="preserve"> </w:t>
            </w:r>
            <w:r w:rsidRPr="004737E0">
              <w:rPr>
                <w:rFonts w:asciiTheme="majorHAnsi" w:hAnsiTheme="majorHAnsi"/>
              </w:rPr>
              <w:t>sv.</w:t>
            </w:r>
            <w:r w:rsidRPr="004737E0">
              <w:rPr>
                <w:rFonts w:asciiTheme="majorHAnsi" w:hAnsiTheme="majorHAnsi"/>
                <w:spacing w:val="-4"/>
              </w:rPr>
              <w:t xml:space="preserve"> </w:t>
            </w:r>
            <w:r w:rsidRPr="004737E0">
              <w:rPr>
                <w:rFonts w:asciiTheme="majorHAnsi" w:hAnsiTheme="majorHAnsi"/>
              </w:rPr>
              <w:t>1.,</w:t>
            </w:r>
            <w:r w:rsidRPr="004737E0">
              <w:rPr>
                <w:rFonts w:asciiTheme="majorHAnsi" w:hAnsiTheme="majorHAnsi"/>
                <w:spacing w:val="-4"/>
              </w:rPr>
              <w:t xml:space="preserve"> </w:t>
            </w:r>
            <w:r w:rsidRPr="004737E0">
              <w:rPr>
                <w:rFonts w:asciiTheme="majorHAnsi" w:hAnsiTheme="majorHAnsi"/>
              </w:rPr>
              <w:t>str.</w:t>
            </w:r>
            <w:r w:rsidRPr="004737E0">
              <w:rPr>
                <w:rFonts w:asciiTheme="majorHAnsi" w:hAnsiTheme="majorHAnsi"/>
                <w:spacing w:val="-4"/>
              </w:rPr>
              <w:t xml:space="preserve"> </w:t>
            </w:r>
            <w:r w:rsidRPr="004737E0">
              <w:rPr>
                <w:rFonts w:asciiTheme="majorHAnsi" w:hAnsiTheme="majorHAnsi"/>
              </w:rPr>
              <w:t>24-</w:t>
            </w:r>
            <w:r w:rsidRPr="004737E0">
              <w:rPr>
                <w:rFonts w:asciiTheme="majorHAnsi" w:hAnsiTheme="majorHAnsi"/>
                <w:spacing w:val="-4"/>
              </w:rPr>
              <w:t>109.</w:t>
            </w:r>
          </w:p>
          <w:p w14:paraId="29687E9C" w14:textId="77777777" w:rsidR="007A1F9E" w:rsidRPr="004737E0" w:rsidRDefault="000E1E7D" w:rsidP="00B87C5C">
            <w:pPr>
              <w:pStyle w:val="TableParagraph"/>
              <w:numPr>
                <w:ilvl w:val="0"/>
                <w:numId w:val="185"/>
              </w:numPr>
              <w:tabs>
                <w:tab w:val="left" w:pos="370"/>
              </w:tabs>
              <w:ind w:right="133" w:firstLine="0"/>
              <w:rPr>
                <w:rFonts w:asciiTheme="majorHAnsi" w:hAnsiTheme="majorHAnsi"/>
              </w:rPr>
            </w:pPr>
            <w:r w:rsidRPr="004737E0">
              <w:rPr>
                <w:rFonts w:asciiTheme="majorHAnsi" w:hAnsiTheme="majorHAnsi"/>
              </w:rPr>
              <w:t>Mihelić,</w:t>
            </w:r>
            <w:r w:rsidRPr="004737E0">
              <w:rPr>
                <w:rFonts w:asciiTheme="majorHAnsi" w:hAnsiTheme="majorHAnsi"/>
                <w:spacing w:val="-10"/>
              </w:rPr>
              <w:t xml:space="preserve"> </w:t>
            </w:r>
            <w:r w:rsidRPr="004737E0">
              <w:rPr>
                <w:rFonts w:asciiTheme="majorHAnsi" w:hAnsiTheme="majorHAnsi"/>
              </w:rPr>
              <w:t>I.</w:t>
            </w:r>
            <w:r w:rsidRPr="004737E0">
              <w:rPr>
                <w:rFonts w:asciiTheme="majorHAnsi" w:hAnsiTheme="majorHAnsi"/>
                <w:spacing w:val="-10"/>
              </w:rPr>
              <w:t xml:space="preserve"> </w:t>
            </w:r>
            <w:r w:rsidRPr="004737E0">
              <w:rPr>
                <w:rFonts w:asciiTheme="majorHAnsi" w:hAnsiTheme="majorHAnsi"/>
              </w:rPr>
              <w:t>(2009).</w:t>
            </w:r>
            <w:r w:rsidRPr="004737E0">
              <w:rPr>
                <w:rFonts w:asciiTheme="majorHAnsi" w:hAnsiTheme="majorHAnsi"/>
                <w:spacing w:val="-11"/>
              </w:rPr>
              <w:t xml:space="preserve"> </w:t>
            </w:r>
            <w:r w:rsidRPr="004737E0">
              <w:rPr>
                <w:rFonts w:asciiTheme="majorHAnsi" w:hAnsiTheme="majorHAnsi"/>
              </w:rPr>
              <w:t>Hrvatska</w:t>
            </w:r>
            <w:r w:rsidRPr="004737E0">
              <w:rPr>
                <w:rFonts w:asciiTheme="majorHAnsi" w:hAnsiTheme="majorHAnsi"/>
                <w:spacing w:val="-11"/>
              </w:rPr>
              <w:t xml:space="preserve"> </w:t>
            </w:r>
            <w:r w:rsidRPr="004737E0">
              <w:rPr>
                <w:rFonts w:asciiTheme="majorHAnsi" w:hAnsiTheme="majorHAnsi"/>
              </w:rPr>
              <w:t>folklorna</w:t>
            </w:r>
            <w:r w:rsidRPr="004737E0">
              <w:rPr>
                <w:rFonts w:asciiTheme="majorHAnsi" w:hAnsiTheme="majorHAnsi"/>
                <w:spacing w:val="-11"/>
              </w:rPr>
              <w:t xml:space="preserve"> </w:t>
            </w:r>
            <w:r w:rsidRPr="004737E0">
              <w:rPr>
                <w:rFonts w:asciiTheme="majorHAnsi" w:hAnsiTheme="majorHAnsi"/>
              </w:rPr>
              <w:t>glazba.</w:t>
            </w:r>
            <w:r w:rsidRPr="004737E0">
              <w:rPr>
                <w:rFonts w:asciiTheme="majorHAnsi" w:hAnsiTheme="majorHAnsi"/>
                <w:spacing w:val="-10"/>
              </w:rPr>
              <w:t xml:space="preserve"> </w:t>
            </w:r>
            <w:r w:rsidRPr="004737E0">
              <w:rPr>
                <w:rFonts w:asciiTheme="majorHAnsi" w:hAnsiTheme="majorHAnsi"/>
              </w:rPr>
              <w:t>Zagreb:</w:t>
            </w:r>
            <w:r w:rsidRPr="004737E0">
              <w:rPr>
                <w:rFonts w:asciiTheme="majorHAnsi" w:hAnsiTheme="majorHAnsi"/>
                <w:spacing w:val="-12"/>
              </w:rPr>
              <w:t xml:space="preserve"> </w:t>
            </w:r>
            <w:r w:rsidRPr="004737E0">
              <w:rPr>
                <w:rFonts w:asciiTheme="majorHAnsi" w:hAnsiTheme="majorHAnsi"/>
              </w:rPr>
              <w:t>Profil,</w:t>
            </w:r>
            <w:r w:rsidRPr="004737E0">
              <w:rPr>
                <w:rFonts w:asciiTheme="majorHAnsi" w:hAnsiTheme="majorHAnsi"/>
                <w:spacing w:val="-10"/>
              </w:rPr>
              <w:t xml:space="preserve"> </w:t>
            </w:r>
            <w:r w:rsidRPr="004737E0">
              <w:rPr>
                <w:rFonts w:asciiTheme="majorHAnsi" w:hAnsiTheme="majorHAnsi"/>
              </w:rPr>
              <w:t xml:space="preserve">str. </w:t>
            </w:r>
            <w:r w:rsidRPr="004737E0">
              <w:rPr>
                <w:rFonts w:asciiTheme="majorHAnsi" w:hAnsiTheme="majorHAnsi"/>
                <w:spacing w:val="-4"/>
              </w:rPr>
              <w:t>260.</w:t>
            </w:r>
          </w:p>
          <w:p w14:paraId="28CE004A" w14:textId="77777777" w:rsidR="007A1F9E" w:rsidRPr="004737E0" w:rsidRDefault="000E1E7D">
            <w:pPr>
              <w:pStyle w:val="TableParagraph"/>
              <w:spacing w:before="1"/>
              <w:ind w:left="141"/>
              <w:rPr>
                <w:rFonts w:asciiTheme="majorHAnsi" w:hAnsiTheme="majorHAnsi"/>
              </w:rPr>
            </w:pPr>
            <w:r w:rsidRPr="004737E0">
              <w:rPr>
                <w:rFonts w:asciiTheme="majorHAnsi" w:hAnsiTheme="majorHAnsi"/>
                <w:spacing w:val="-2"/>
              </w:rPr>
              <w:t>Optional:</w:t>
            </w:r>
          </w:p>
          <w:p w14:paraId="01EDD3A7" w14:textId="77777777" w:rsidR="007A1F9E" w:rsidRPr="004737E0" w:rsidRDefault="000E1E7D" w:rsidP="00B87C5C">
            <w:pPr>
              <w:pStyle w:val="TableParagraph"/>
              <w:numPr>
                <w:ilvl w:val="1"/>
                <w:numId w:val="185"/>
              </w:numPr>
              <w:tabs>
                <w:tab w:val="left" w:pos="403"/>
              </w:tabs>
              <w:ind w:right="141" w:firstLine="0"/>
              <w:rPr>
                <w:rFonts w:asciiTheme="majorHAnsi" w:hAnsiTheme="majorHAnsi"/>
              </w:rPr>
            </w:pPr>
            <w:r w:rsidRPr="004737E0">
              <w:rPr>
                <w:rFonts w:asciiTheme="majorHAnsi" w:hAnsiTheme="majorHAnsi"/>
              </w:rPr>
              <w:t>Dobrota, S. (2012). Uvod u</w:t>
            </w:r>
            <w:r w:rsidRPr="004737E0">
              <w:rPr>
                <w:rFonts w:asciiTheme="majorHAnsi" w:hAnsiTheme="majorHAnsi"/>
                <w:spacing w:val="25"/>
              </w:rPr>
              <w:t xml:space="preserve"> </w:t>
            </w:r>
            <w:r w:rsidRPr="004737E0">
              <w:rPr>
                <w:rFonts w:asciiTheme="majorHAnsi" w:hAnsiTheme="majorHAnsi"/>
              </w:rPr>
              <w:t>suvremenu glazbenu pedagogiju. Split: Filozofski fakultet u Splitu – Odsjek za učiteljski studij,</w:t>
            </w:r>
          </w:p>
          <w:p w14:paraId="1BDD6D0F" w14:textId="77777777" w:rsidR="007A1F9E" w:rsidRPr="004737E0" w:rsidRDefault="000E1E7D" w:rsidP="00B87C5C">
            <w:pPr>
              <w:pStyle w:val="TableParagraph"/>
              <w:numPr>
                <w:ilvl w:val="1"/>
                <w:numId w:val="185"/>
              </w:numPr>
              <w:tabs>
                <w:tab w:val="left" w:pos="374"/>
              </w:tabs>
              <w:spacing w:line="280" w:lineRule="exact"/>
              <w:ind w:left="374" w:hanging="233"/>
              <w:rPr>
                <w:rFonts w:asciiTheme="majorHAnsi" w:hAnsiTheme="majorHAnsi"/>
              </w:rPr>
            </w:pPr>
            <w:r w:rsidRPr="004737E0">
              <w:rPr>
                <w:rFonts w:asciiTheme="majorHAnsi" w:hAnsiTheme="majorHAnsi"/>
              </w:rPr>
              <w:t>Njirić,</w:t>
            </w:r>
            <w:r w:rsidRPr="004737E0">
              <w:rPr>
                <w:rFonts w:asciiTheme="majorHAnsi" w:hAnsiTheme="majorHAnsi"/>
                <w:spacing w:val="-6"/>
              </w:rPr>
              <w:t xml:space="preserve"> </w:t>
            </w:r>
            <w:r w:rsidRPr="004737E0">
              <w:rPr>
                <w:rFonts w:asciiTheme="majorHAnsi" w:hAnsiTheme="majorHAnsi"/>
              </w:rPr>
              <w:t>N.</w:t>
            </w:r>
            <w:r w:rsidRPr="004737E0">
              <w:rPr>
                <w:rFonts w:asciiTheme="majorHAnsi" w:hAnsiTheme="majorHAnsi"/>
                <w:spacing w:val="-4"/>
              </w:rPr>
              <w:t xml:space="preserve"> </w:t>
            </w:r>
            <w:r w:rsidRPr="004737E0">
              <w:rPr>
                <w:rFonts w:asciiTheme="majorHAnsi" w:hAnsiTheme="majorHAnsi"/>
              </w:rPr>
              <w:t>(1992).</w:t>
            </w:r>
            <w:r w:rsidRPr="004737E0">
              <w:rPr>
                <w:rFonts w:asciiTheme="majorHAnsi" w:hAnsiTheme="majorHAnsi"/>
                <w:spacing w:val="-5"/>
              </w:rPr>
              <w:t xml:space="preserve"> </w:t>
            </w:r>
            <w:r w:rsidRPr="004737E0">
              <w:rPr>
                <w:rFonts w:asciiTheme="majorHAnsi" w:hAnsiTheme="majorHAnsi"/>
              </w:rPr>
              <w:t>Pjevanka.</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Školska</w:t>
            </w:r>
            <w:r w:rsidRPr="004737E0">
              <w:rPr>
                <w:rFonts w:asciiTheme="majorHAnsi" w:hAnsiTheme="majorHAnsi"/>
                <w:spacing w:val="-5"/>
              </w:rPr>
              <w:t xml:space="preserve"> </w:t>
            </w:r>
            <w:r w:rsidRPr="004737E0">
              <w:rPr>
                <w:rFonts w:asciiTheme="majorHAnsi" w:hAnsiTheme="majorHAnsi"/>
                <w:spacing w:val="-2"/>
              </w:rPr>
              <w:t>knjiga.</w:t>
            </w:r>
          </w:p>
          <w:p w14:paraId="18ADA58E" w14:textId="77777777" w:rsidR="007A1F9E" w:rsidRPr="004737E0" w:rsidRDefault="000E1E7D" w:rsidP="00B87C5C">
            <w:pPr>
              <w:pStyle w:val="TableParagraph"/>
              <w:numPr>
                <w:ilvl w:val="1"/>
                <w:numId w:val="185"/>
              </w:numPr>
              <w:tabs>
                <w:tab w:val="left" w:pos="432"/>
              </w:tabs>
              <w:spacing w:before="2"/>
              <w:ind w:right="134" w:firstLine="0"/>
              <w:rPr>
                <w:rFonts w:asciiTheme="majorHAnsi" w:hAnsiTheme="majorHAnsi"/>
              </w:rPr>
            </w:pPr>
            <w:r w:rsidRPr="004737E0">
              <w:rPr>
                <w:rFonts w:asciiTheme="majorHAnsi" w:hAnsiTheme="majorHAnsi"/>
              </w:rPr>
              <w:t>Lebič,</w:t>
            </w:r>
            <w:r w:rsidRPr="004737E0">
              <w:rPr>
                <w:rFonts w:asciiTheme="majorHAnsi" w:hAnsiTheme="majorHAnsi"/>
                <w:spacing w:val="40"/>
              </w:rPr>
              <w:t xml:space="preserve"> </w:t>
            </w:r>
            <w:r w:rsidRPr="004737E0">
              <w:rPr>
                <w:rFonts w:asciiTheme="majorHAnsi" w:hAnsiTheme="majorHAnsi"/>
              </w:rPr>
              <w:t>L.,</w:t>
            </w:r>
            <w:r w:rsidRPr="004737E0">
              <w:rPr>
                <w:rFonts w:asciiTheme="majorHAnsi" w:hAnsiTheme="majorHAnsi"/>
                <w:spacing w:val="40"/>
              </w:rPr>
              <w:t xml:space="preserve"> </w:t>
            </w:r>
            <w:r w:rsidRPr="004737E0">
              <w:rPr>
                <w:rFonts w:asciiTheme="majorHAnsi" w:hAnsiTheme="majorHAnsi"/>
              </w:rPr>
              <w:t>Loparnik,</w:t>
            </w:r>
            <w:r w:rsidRPr="004737E0">
              <w:rPr>
                <w:rFonts w:asciiTheme="majorHAnsi" w:hAnsiTheme="majorHAnsi"/>
                <w:spacing w:val="40"/>
              </w:rPr>
              <w:t xml:space="preserve"> </w:t>
            </w:r>
            <w:r w:rsidRPr="004737E0">
              <w:rPr>
                <w:rFonts w:asciiTheme="majorHAnsi" w:hAnsiTheme="majorHAnsi"/>
              </w:rPr>
              <w:t>B.</w:t>
            </w:r>
            <w:r w:rsidRPr="004737E0">
              <w:rPr>
                <w:rFonts w:asciiTheme="majorHAnsi" w:hAnsiTheme="majorHAnsi"/>
                <w:spacing w:val="40"/>
              </w:rPr>
              <w:t xml:space="preserve"> </w:t>
            </w:r>
            <w:r w:rsidRPr="004737E0">
              <w:rPr>
                <w:rFonts w:asciiTheme="majorHAnsi" w:hAnsiTheme="majorHAnsi"/>
              </w:rPr>
              <w:t>(1992).</w:t>
            </w:r>
            <w:r w:rsidRPr="004737E0">
              <w:rPr>
                <w:rFonts w:asciiTheme="majorHAnsi" w:hAnsiTheme="majorHAnsi"/>
                <w:spacing w:val="40"/>
              </w:rPr>
              <w:t xml:space="preserve"> </w:t>
            </w:r>
            <w:r w:rsidRPr="004737E0">
              <w:rPr>
                <w:rFonts w:asciiTheme="majorHAnsi" w:hAnsiTheme="majorHAnsi"/>
              </w:rPr>
              <w:t>Osnove</w:t>
            </w:r>
            <w:r w:rsidRPr="004737E0">
              <w:rPr>
                <w:rFonts w:asciiTheme="majorHAnsi" w:hAnsiTheme="majorHAnsi"/>
                <w:spacing w:val="40"/>
              </w:rPr>
              <w:t xml:space="preserve"> </w:t>
            </w:r>
            <w:r w:rsidRPr="004737E0">
              <w:rPr>
                <w:rFonts w:asciiTheme="majorHAnsi" w:hAnsiTheme="majorHAnsi"/>
              </w:rPr>
              <w:t>glasbene</w:t>
            </w:r>
            <w:r w:rsidRPr="004737E0">
              <w:rPr>
                <w:rFonts w:asciiTheme="majorHAnsi" w:hAnsiTheme="majorHAnsi"/>
                <w:spacing w:val="40"/>
              </w:rPr>
              <w:t xml:space="preserve"> </w:t>
            </w:r>
            <w:r w:rsidRPr="004737E0">
              <w:rPr>
                <w:rFonts w:asciiTheme="majorHAnsi" w:hAnsiTheme="majorHAnsi"/>
              </w:rPr>
              <w:t>umetnosti. Ljubljana: Mladinska knjiga.</w:t>
            </w:r>
          </w:p>
          <w:p w14:paraId="58B4FF8B" w14:textId="77777777" w:rsidR="007A1F9E" w:rsidRPr="004737E0" w:rsidRDefault="000E1E7D" w:rsidP="00B87C5C">
            <w:pPr>
              <w:pStyle w:val="TableParagraph"/>
              <w:numPr>
                <w:ilvl w:val="1"/>
                <w:numId w:val="185"/>
              </w:numPr>
              <w:tabs>
                <w:tab w:val="left" w:pos="466"/>
              </w:tabs>
              <w:ind w:right="139" w:firstLine="0"/>
              <w:rPr>
                <w:rFonts w:asciiTheme="majorHAnsi" w:hAnsiTheme="majorHAnsi"/>
              </w:rPr>
            </w:pPr>
            <w:r w:rsidRPr="004737E0">
              <w:rPr>
                <w:rFonts w:asciiTheme="majorHAnsi" w:hAnsiTheme="majorHAnsi"/>
              </w:rPr>
              <w:t>Pace,</w:t>
            </w:r>
            <w:r w:rsidRPr="004737E0">
              <w:rPr>
                <w:rFonts w:asciiTheme="majorHAnsi" w:hAnsiTheme="majorHAnsi"/>
                <w:spacing w:val="80"/>
              </w:rPr>
              <w:t xml:space="preserve"> </w:t>
            </w:r>
            <w:r w:rsidRPr="004737E0">
              <w:rPr>
                <w:rFonts w:asciiTheme="majorHAnsi" w:hAnsiTheme="majorHAnsi"/>
              </w:rPr>
              <w:t>A.</w:t>
            </w:r>
            <w:r w:rsidRPr="004737E0">
              <w:rPr>
                <w:rFonts w:asciiTheme="majorHAnsi" w:hAnsiTheme="majorHAnsi"/>
                <w:spacing w:val="80"/>
              </w:rPr>
              <w:t xml:space="preserve"> </w:t>
            </w:r>
            <w:r w:rsidRPr="004737E0">
              <w:rPr>
                <w:rFonts w:asciiTheme="majorHAnsi" w:hAnsiTheme="majorHAnsi"/>
              </w:rPr>
              <w:t>(2012).</w:t>
            </w:r>
            <w:r w:rsidRPr="004737E0">
              <w:rPr>
                <w:rFonts w:asciiTheme="majorHAnsi" w:hAnsiTheme="majorHAnsi"/>
                <w:spacing w:val="80"/>
              </w:rPr>
              <w:t xml:space="preserve"> </w:t>
            </w:r>
            <w:r w:rsidRPr="004737E0">
              <w:rPr>
                <w:rFonts w:asciiTheme="majorHAnsi" w:hAnsiTheme="majorHAnsi"/>
              </w:rPr>
              <w:t>Musica</w:t>
            </w:r>
            <w:r w:rsidRPr="004737E0">
              <w:rPr>
                <w:rFonts w:asciiTheme="majorHAnsi" w:hAnsiTheme="majorHAnsi"/>
                <w:spacing w:val="80"/>
              </w:rPr>
              <w:t xml:space="preserve"> </w:t>
            </w:r>
            <w:r w:rsidRPr="004737E0">
              <w:rPr>
                <w:rFonts w:asciiTheme="majorHAnsi" w:hAnsiTheme="majorHAnsi"/>
              </w:rPr>
              <w:t>e</w:t>
            </w:r>
            <w:r w:rsidRPr="004737E0">
              <w:rPr>
                <w:rFonts w:asciiTheme="majorHAnsi" w:hAnsiTheme="majorHAnsi"/>
                <w:spacing w:val="80"/>
              </w:rPr>
              <w:t xml:space="preserve"> </w:t>
            </w:r>
            <w:r w:rsidRPr="004737E0">
              <w:rPr>
                <w:rFonts w:asciiTheme="majorHAnsi" w:hAnsiTheme="majorHAnsi"/>
              </w:rPr>
              <w:t>formazione</w:t>
            </w:r>
            <w:r w:rsidRPr="004737E0">
              <w:rPr>
                <w:rFonts w:asciiTheme="majorHAnsi" w:hAnsiTheme="majorHAnsi"/>
                <w:spacing w:val="80"/>
              </w:rPr>
              <w:t xml:space="preserve"> </w:t>
            </w:r>
            <w:r w:rsidRPr="004737E0">
              <w:rPr>
                <w:rFonts w:asciiTheme="majorHAnsi" w:hAnsiTheme="majorHAnsi"/>
              </w:rPr>
              <w:t>primaria.</w:t>
            </w:r>
            <w:r w:rsidRPr="004737E0">
              <w:rPr>
                <w:rFonts w:asciiTheme="majorHAnsi" w:hAnsiTheme="majorHAnsi"/>
                <w:spacing w:val="80"/>
              </w:rPr>
              <w:t xml:space="preserve"> </w:t>
            </w:r>
            <w:r w:rsidRPr="004737E0">
              <w:rPr>
                <w:rFonts w:asciiTheme="majorHAnsi" w:hAnsiTheme="majorHAnsi"/>
              </w:rPr>
              <w:t>Padova: libreriauniversitaria.it edizioni.</w:t>
            </w:r>
          </w:p>
          <w:p w14:paraId="32BC51DC" w14:textId="77777777" w:rsidR="007A1F9E" w:rsidRPr="004737E0" w:rsidRDefault="000E1E7D" w:rsidP="00B87C5C">
            <w:pPr>
              <w:pStyle w:val="TableParagraph"/>
              <w:numPr>
                <w:ilvl w:val="1"/>
                <w:numId w:val="185"/>
              </w:numPr>
              <w:tabs>
                <w:tab w:val="left" w:pos="401"/>
              </w:tabs>
              <w:ind w:right="138" w:firstLine="0"/>
              <w:rPr>
                <w:rFonts w:asciiTheme="majorHAnsi" w:hAnsiTheme="majorHAnsi"/>
              </w:rPr>
            </w:pPr>
            <w:r w:rsidRPr="004737E0">
              <w:rPr>
                <w:rFonts w:asciiTheme="majorHAnsi" w:hAnsiTheme="majorHAnsi"/>
              </w:rPr>
              <w:t xml:space="preserve">Pesek, A. (1997). Otroci v svetu glasbe. Ljubljana: Mladinska </w:t>
            </w:r>
            <w:r w:rsidRPr="004737E0">
              <w:rPr>
                <w:rFonts w:asciiTheme="majorHAnsi" w:hAnsiTheme="majorHAnsi"/>
                <w:spacing w:val="-2"/>
              </w:rPr>
              <w:t>knjiga.</w:t>
            </w:r>
          </w:p>
          <w:p w14:paraId="7D9D4101" w14:textId="77777777" w:rsidR="007A1F9E" w:rsidRPr="004737E0" w:rsidRDefault="000E1E7D" w:rsidP="00B87C5C">
            <w:pPr>
              <w:pStyle w:val="TableParagraph"/>
              <w:numPr>
                <w:ilvl w:val="1"/>
                <w:numId w:val="185"/>
              </w:numPr>
              <w:tabs>
                <w:tab w:val="left" w:pos="446"/>
              </w:tabs>
              <w:ind w:right="135" w:firstLine="0"/>
              <w:jc w:val="both"/>
              <w:rPr>
                <w:rFonts w:asciiTheme="majorHAnsi" w:hAnsiTheme="majorHAnsi"/>
              </w:rPr>
            </w:pPr>
            <w:r w:rsidRPr="004737E0">
              <w:rPr>
                <w:rFonts w:asciiTheme="majorHAnsi" w:hAnsiTheme="majorHAnsi"/>
              </w:rPr>
              <w:t>Vidulin-Orbanić, S. (ur.) (2013). Zbornik radova s Trećeg međunarodnog simpozija glazbenih pedagoga. Glazbena pedagogija u svjetlu sadašnjih i budućih promjena 3. Pula: Sveučilište Jurja Dobrile u Puli.</w:t>
            </w:r>
          </w:p>
          <w:p w14:paraId="14D3CCA3" w14:textId="77777777" w:rsidR="007A1F9E" w:rsidRPr="004737E0" w:rsidRDefault="000E1E7D" w:rsidP="00B87C5C">
            <w:pPr>
              <w:pStyle w:val="TableParagraph"/>
              <w:numPr>
                <w:ilvl w:val="1"/>
                <w:numId w:val="185"/>
              </w:numPr>
              <w:tabs>
                <w:tab w:val="left" w:pos="386"/>
              </w:tabs>
              <w:ind w:right="135" w:firstLine="0"/>
              <w:jc w:val="both"/>
              <w:rPr>
                <w:rFonts w:asciiTheme="majorHAnsi" w:hAnsiTheme="majorHAnsi"/>
              </w:rPr>
            </w:pPr>
            <w:r w:rsidRPr="004737E0">
              <w:rPr>
                <w:rFonts w:asciiTheme="majorHAnsi" w:hAnsiTheme="majorHAnsi"/>
              </w:rPr>
              <w:t>Vidulin-Orbanić, S. (ur.) (2011). Monografija radova s Drugog međunarodnog</w:t>
            </w:r>
            <w:r w:rsidRPr="004737E0">
              <w:rPr>
                <w:rFonts w:asciiTheme="majorHAnsi" w:hAnsiTheme="majorHAnsi"/>
                <w:spacing w:val="-6"/>
              </w:rPr>
              <w:t xml:space="preserve"> </w:t>
            </w:r>
            <w:r w:rsidRPr="004737E0">
              <w:rPr>
                <w:rFonts w:asciiTheme="majorHAnsi" w:hAnsiTheme="majorHAnsi"/>
              </w:rPr>
              <w:t>simpozija</w:t>
            </w:r>
            <w:r w:rsidRPr="004737E0">
              <w:rPr>
                <w:rFonts w:asciiTheme="majorHAnsi" w:hAnsiTheme="majorHAnsi"/>
                <w:spacing w:val="-5"/>
              </w:rPr>
              <w:t xml:space="preserve"> </w:t>
            </w:r>
            <w:r w:rsidRPr="004737E0">
              <w:rPr>
                <w:rFonts w:asciiTheme="majorHAnsi" w:hAnsiTheme="majorHAnsi"/>
              </w:rPr>
              <w:t>glazbenih</w:t>
            </w:r>
            <w:r w:rsidRPr="004737E0">
              <w:rPr>
                <w:rFonts w:asciiTheme="majorHAnsi" w:hAnsiTheme="majorHAnsi"/>
                <w:spacing w:val="-5"/>
              </w:rPr>
              <w:t xml:space="preserve"> </w:t>
            </w:r>
            <w:r w:rsidRPr="004737E0">
              <w:rPr>
                <w:rFonts w:asciiTheme="majorHAnsi" w:hAnsiTheme="majorHAnsi"/>
              </w:rPr>
              <w:t>pedagoga.</w:t>
            </w:r>
            <w:r w:rsidRPr="004737E0">
              <w:rPr>
                <w:rFonts w:asciiTheme="majorHAnsi" w:hAnsiTheme="majorHAnsi"/>
                <w:spacing w:val="-2"/>
              </w:rPr>
              <w:t xml:space="preserve"> </w:t>
            </w:r>
            <w:r w:rsidRPr="004737E0">
              <w:rPr>
                <w:rFonts w:asciiTheme="majorHAnsi" w:hAnsiTheme="majorHAnsi"/>
              </w:rPr>
              <w:t>Glazbena</w:t>
            </w:r>
            <w:r w:rsidRPr="004737E0">
              <w:rPr>
                <w:rFonts w:asciiTheme="majorHAnsi" w:hAnsiTheme="majorHAnsi"/>
                <w:spacing w:val="-5"/>
              </w:rPr>
              <w:t xml:space="preserve"> </w:t>
            </w:r>
            <w:r w:rsidRPr="004737E0">
              <w:rPr>
                <w:rFonts w:asciiTheme="majorHAnsi" w:hAnsiTheme="majorHAnsi"/>
              </w:rPr>
              <w:t>nastava i nastavna tehnologija: mogućnosti i ograničenja. Pula: Sveučilište Jurja Dobrile u Puli.</w:t>
            </w:r>
          </w:p>
          <w:p w14:paraId="1C5E33B4" w14:textId="77777777" w:rsidR="007A1F9E" w:rsidRPr="004737E0" w:rsidRDefault="000E1E7D" w:rsidP="00B87C5C">
            <w:pPr>
              <w:pStyle w:val="TableParagraph"/>
              <w:numPr>
                <w:ilvl w:val="1"/>
                <w:numId w:val="185"/>
              </w:numPr>
              <w:tabs>
                <w:tab w:val="left" w:pos="458"/>
              </w:tabs>
              <w:ind w:right="134" w:firstLine="0"/>
              <w:jc w:val="both"/>
              <w:rPr>
                <w:rFonts w:asciiTheme="majorHAnsi" w:hAnsiTheme="majorHAnsi"/>
              </w:rPr>
            </w:pPr>
            <w:r w:rsidRPr="004737E0">
              <w:rPr>
                <w:rFonts w:asciiTheme="majorHAnsi" w:hAnsiTheme="majorHAnsi"/>
              </w:rPr>
              <w:t>Vidulin-Orbanić, S. (ur.) (2009). Zbornik radova s Prvog međunarodnog simpozija glazbenih pedagoga. Glazbena pedagogija u svjetlu sadašnjih i budućih promjena. Pula: Sveučilište Jurja Dobrile u Puli.</w:t>
            </w:r>
          </w:p>
          <w:p w14:paraId="64F2337D"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Referential:</w:t>
            </w:r>
          </w:p>
          <w:p w14:paraId="3AAE3DF8" w14:textId="77777777" w:rsidR="007A1F9E" w:rsidRPr="004737E0" w:rsidRDefault="000E1E7D" w:rsidP="00B87C5C">
            <w:pPr>
              <w:pStyle w:val="TableParagraph"/>
              <w:numPr>
                <w:ilvl w:val="2"/>
                <w:numId w:val="185"/>
              </w:numPr>
              <w:tabs>
                <w:tab w:val="left" w:pos="384"/>
              </w:tabs>
              <w:ind w:right="131" w:firstLine="0"/>
              <w:jc w:val="both"/>
              <w:rPr>
                <w:rFonts w:asciiTheme="majorHAnsi" w:hAnsiTheme="majorHAnsi"/>
              </w:rPr>
            </w:pPr>
            <w:r w:rsidRPr="004737E0">
              <w:rPr>
                <w:rFonts w:asciiTheme="majorHAnsi" w:hAnsiTheme="majorHAnsi"/>
              </w:rPr>
              <w:t xml:space="preserve">Kurikulum nastavnog predmeta Glazbena kultura za Osnovne škole i Glazbena umjetnost za Gimnazije (https://narodne- </w:t>
            </w:r>
            <w:r w:rsidRPr="004737E0">
              <w:rPr>
                <w:rFonts w:asciiTheme="majorHAnsi" w:hAnsiTheme="majorHAnsi"/>
                <w:spacing w:val="-2"/>
              </w:rPr>
              <w:t>novine.nn.hr/clanci/sluzbeni/2019_01_7_151.html</w:t>
            </w:r>
          </w:p>
          <w:p w14:paraId="498C1ABA" w14:textId="77777777" w:rsidR="007A1F9E" w:rsidRPr="004737E0" w:rsidRDefault="000E1E7D" w:rsidP="00B87C5C">
            <w:pPr>
              <w:pStyle w:val="TableParagraph"/>
              <w:numPr>
                <w:ilvl w:val="2"/>
                <w:numId w:val="185"/>
              </w:numPr>
              <w:tabs>
                <w:tab w:val="left" w:pos="374"/>
              </w:tabs>
              <w:spacing w:before="1"/>
              <w:ind w:left="374" w:hanging="233"/>
              <w:jc w:val="both"/>
              <w:rPr>
                <w:rFonts w:asciiTheme="majorHAnsi" w:hAnsiTheme="majorHAnsi"/>
              </w:rPr>
            </w:pPr>
            <w:r w:rsidRPr="004737E0">
              <w:rPr>
                <w:rFonts w:asciiTheme="majorHAnsi" w:hAnsiTheme="majorHAnsi"/>
              </w:rPr>
              <w:t>various</w:t>
            </w:r>
            <w:r w:rsidRPr="004737E0">
              <w:rPr>
                <w:rFonts w:asciiTheme="majorHAnsi" w:hAnsiTheme="majorHAnsi"/>
                <w:spacing w:val="-2"/>
              </w:rPr>
              <w:t xml:space="preserve"> songbooks.</w:t>
            </w:r>
          </w:p>
        </w:tc>
      </w:tr>
    </w:tbl>
    <w:p w14:paraId="168AC419"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9"/>
        <w:gridCol w:w="2324"/>
        <w:gridCol w:w="1637"/>
        <w:gridCol w:w="2792"/>
      </w:tblGrid>
      <w:tr w:rsidR="007A1F9E" w:rsidRPr="004737E0" w14:paraId="448CB827" w14:textId="77777777">
        <w:trPr>
          <w:trHeight w:val="424"/>
        </w:trPr>
        <w:tc>
          <w:tcPr>
            <w:tcW w:w="9382" w:type="dxa"/>
            <w:gridSpan w:val="4"/>
            <w:shd w:val="clear" w:color="auto" w:fill="F3F3F3"/>
          </w:tcPr>
          <w:p w14:paraId="6491B2FE" w14:textId="77777777" w:rsidR="007A1F9E" w:rsidRPr="004737E0" w:rsidRDefault="000E1E7D">
            <w:pPr>
              <w:pStyle w:val="TableParagraph"/>
              <w:spacing w:before="72"/>
              <w:ind w:right="12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5058DDC" w14:textId="77777777">
        <w:trPr>
          <w:trHeight w:val="707"/>
        </w:trPr>
        <w:tc>
          <w:tcPr>
            <w:tcW w:w="2629" w:type="dxa"/>
            <w:shd w:val="clear" w:color="auto" w:fill="F3F3F3"/>
          </w:tcPr>
          <w:p w14:paraId="65819000" w14:textId="77777777" w:rsidR="007A1F9E" w:rsidRPr="004737E0" w:rsidRDefault="000E1E7D">
            <w:pPr>
              <w:pStyle w:val="TableParagraph"/>
              <w:spacing w:before="213"/>
              <w:ind w:left="9"/>
              <w:rPr>
                <w:rFonts w:asciiTheme="majorHAnsi" w:hAnsiTheme="majorHAnsi"/>
              </w:rPr>
            </w:pPr>
            <w:r w:rsidRPr="004737E0">
              <w:rPr>
                <w:rFonts w:asciiTheme="majorHAnsi" w:hAnsiTheme="majorHAnsi"/>
              </w:rPr>
              <w:t>Code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Title</w:t>
            </w:r>
            <w:r w:rsidRPr="004737E0">
              <w:rPr>
                <w:rFonts w:asciiTheme="majorHAnsi" w:hAnsiTheme="majorHAnsi"/>
                <w:spacing w:val="-1"/>
              </w:rPr>
              <w:t xml:space="preserve"> </w:t>
            </w:r>
            <w:r w:rsidRPr="004737E0">
              <w:rPr>
                <w:rFonts w:asciiTheme="majorHAnsi" w:hAnsiTheme="majorHAnsi"/>
              </w:rPr>
              <w:t xml:space="preserve">of </w:t>
            </w:r>
            <w:r w:rsidRPr="004737E0">
              <w:rPr>
                <w:rFonts w:asciiTheme="majorHAnsi" w:hAnsiTheme="majorHAnsi"/>
                <w:spacing w:val="-2"/>
              </w:rPr>
              <w:t>Course</w:t>
            </w:r>
          </w:p>
        </w:tc>
        <w:tc>
          <w:tcPr>
            <w:tcW w:w="6753" w:type="dxa"/>
            <w:gridSpan w:val="3"/>
          </w:tcPr>
          <w:p w14:paraId="367E360E" w14:textId="77777777" w:rsidR="007A1F9E" w:rsidRPr="004737E0" w:rsidRDefault="000E1E7D">
            <w:pPr>
              <w:pStyle w:val="TableParagraph"/>
              <w:spacing w:before="74" w:line="281" w:lineRule="exact"/>
              <w:ind w:left="11"/>
              <w:rPr>
                <w:rFonts w:asciiTheme="majorHAnsi" w:hAnsiTheme="majorHAnsi"/>
              </w:rPr>
            </w:pPr>
            <w:r w:rsidRPr="004737E0">
              <w:rPr>
                <w:rFonts w:asciiTheme="majorHAnsi" w:hAnsiTheme="majorHAnsi"/>
                <w:spacing w:val="-2"/>
              </w:rPr>
              <w:t>96503</w:t>
            </w:r>
          </w:p>
          <w:p w14:paraId="22EC79B3" w14:textId="77777777" w:rsidR="007A1F9E" w:rsidRPr="004737E0" w:rsidRDefault="000E1E7D">
            <w:pPr>
              <w:pStyle w:val="TableParagraph"/>
              <w:spacing w:line="281" w:lineRule="exact"/>
              <w:ind w:left="11"/>
              <w:rPr>
                <w:rFonts w:asciiTheme="majorHAnsi" w:hAnsiTheme="majorHAnsi"/>
              </w:rPr>
            </w:pPr>
            <w:r w:rsidRPr="004737E0">
              <w:rPr>
                <w:rFonts w:asciiTheme="majorHAnsi" w:hAnsiTheme="majorHAnsi"/>
              </w:rPr>
              <w:t>Visual</w:t>
            </w:r>
            <w:r w:rsidRPr="004737E0">
              <w:rPr>
                <w:rFonts w:asciiTheme="majorHAnsi" w:hAnsiTheme="majorHAnsi"/>
                <w:spacing w:val="-7"/>
              </w:rPr>
              <w:t xml:space="preserve"> </w:t>
            </w:r>
            <w:r w:rsidRPr="004737E0">
              <w:rPr>
                <w:rFonts w:asciiTheme="majorHAnsi" w:hAnsiTheme="majorHAnsi"/>
              </w:rPr>
              <w:t>arts</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10"/>
              </w:rPr>
              <w:t>I</w:t>
            </w:r>
          </w:p>
        </w:tc>
      </w:tr>
      <w:tr w:rsidR="007A1F9E" w:rsidRPr="004737E0" w14:paraId="17212ECD" w14:textId="77777777">
        <w:trPr>
          <w:trHeight w:val="707"/>
        </w:trPr>
        <w:tc>
          <w:tcPr>
            <w:tcW w:w="2629" w:type="dxa"/>
            <w:shd w:val="clear" w:color="auto" w:fill="F3F3F3"/>
          </w:tcPr>
          <w:p w14:paraId="212015DA" w14:textId="77777777" w:rsidR="007A1F9E" w:rsidRPr="004737E0" w:rsidRDefault="000E1E7D">
            <w:pPr>
              <w:pStyle w:val="TableParagraph"/>
              <w:spacing w:before="74"/>
              <w:ind w:left="9"/>
              <w:rPr>
                <w:rFonts w:asciiTheme="majorHAnsi" w:hAnsiTheme="majorHAnsi"/>
              </w:rPr>
            </w:pPr>
            <w:r w:rsidRPr="004737E0">
              <w:rPr>
                <w:rFonts w:asciiTheme="majorHAnsi" w:hAnsiTheme="majorHAnsi"/>
                <w:spacing w:val="-2"/>
              </w:rPr>
              <w:t>Teacher</w:t>
            </w:r>
          </w:p>
        </w:tc>
        <w:tc>
          <w:tcPr>
            <w:tcW w:w="6753" w:type="dxa"/>
            <w:gridSpan w:val="3"/>
          </w:tcPr>
          <w:p w14:paraId="66F3195F" w14:textId="01AB316C" w:rsidR="007A1F9E" w:rsidRPr="004737E0" w:rsidRDefault="00831504">
            <w:pPr>
              <w:pStyle w:val="TableParagraph"/>
              <w:spacing w:before="213"/>
              <w:ind w:left="11"/>
              <w:rPr>
                <w:rFonts w:asciiTheme="majorHAnsi" w:hAnsiTheme="majorHAnsi"/>
              </w:rPr>
            </w:pPr>
            <w:hyperlink r:id="rId194" w:history="1">
              <w:r w:rsidR="004947B8" w:rsidRPr="004947B8">
                <w:rPr>
                  <w:rStyle w:val="Hiperveza"/>
                </w:rPr>
                <w:t>Associate professor Aleksandra Rotar, Art. D.</w:t>
              </w:r>
            </w:hyperlink>
          </w:p>
        </w:tc>
      </w:tr>
      <w:tr w:rsidR="007A1F9E" w:rsidRPr="004737E0" w14:paraId="3E95CDC3" w14:textId="77777777">
        <w:trPr>
          <w:trHeight w:val="707"/>
        </w:trPr>
        <w:tc>
          <w:tcPr>
            <w:tcW w:w="2629" w:type="dxa"/>
            <w:shd w:val="clear" w:color="auto" w:fill="F3F3F3"/>
          </w:tcPr>
          <w:p w14:paraId="6F0D276A" w14:textId="77777777" w:rsidR="007A1F9E" w:rsidRPr="004737E0" w:rsidRDefault="000E1E7D">
            <w:pPr>
              <w:pStyle w:val="TableParagraph"/>
              <w:spacing w:before="213"/>
              <w:ind w:left="9"/>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753" w:type="dxa"/>
            <w:gridSpan w:val="3"/>
          </w:tcPr>
          <w:p w14:paraId="66AE0F82" w14:textId="77777777" w:rsidR="007A1F9E" w:rsidRPr="004737E0" w:rsidRDefault="000E1E7D">
            <w:pPr>
              <w:pStyle w:val="TableParagraph"/>
              <w:spacing w:before="71"/>
              <w:ind w:left="11" w:right="-13"/>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w:t>
            </w:r>
            <w:r w:rsidRPr="004737E0">
              <w:rPr>
                <w:rFonts w:asciiTheme="majorHAnsi" w:hAnsiTheme="majorHAnsi"/>
                <w:spacing w:val="-1"/>
              </w:rPr>
              <w:t xml:space="preserve"> </w:t>
            </w:r>
            <w:r w:rsidRPr="004737E0">
              <w:rPr>
                <w:rFonts w:asciiTheme="majorHAnsi" w:hAnsiTheme="majorHAnsi"/>
              </w:rPr>
              <w:t>undergraduate and</w:t>
            </w:r>
            <w:r w:rsidRPr="004737E0">
              <w:rPr>
                <w:rFonts w:asciiTheme="majorHAnsi" w:hAnsiTheme="majorHAnsi"/>
                <w:spacing w:val="-1"/>
              </w:rPr>
              <w:t xml:space="preserve"> </w:t>
            </w:r>
            <w:r w:rsidRPr="004737E0">
              <w:rPr>
                <w:rFonts w:asciiTheme="majorHAnsi" w:hAnsiTheme="majorHAnsi"/>
              </w:rPr>
              <w:t>graduate Teacher</w:t>
            </w:r>
            <w:r w:rsidRPr="004737E0">
              <w:rPr>
                <w:rFonts w:asciiTheme="majorHAnsi" w:hAnsiTheme="majorHAnsi"/>
                <w:spacing w:val="-1"/>
              </w:rPr>
              <w:t xml:space="preserve"> </w:t>
            </w:r>
            <w:r w:rsidRPr="004737E0">
              <w:rPr>
                <w:rFonts w:asciiTheme="majorHAnsi" w:hAnsiTheme="majorHAnsi"/>
              </w:rPr>
              <w:t>Study in the Croatian language</w:t>
            </w:r>
          </w:p>
        </w:tc>
      </w:tr>
      <w:tr w:rsidR="007A1F9E" w:rsidRPr="004737E0" w14:paraId="17DC85A3" w14:textId="77777777">
        <w:trPr>
          <w:trHeight w:val="424"/>
        </w:trPr>
        <w:tc>
          <w:tcPr>
            <w:tcW w:w="2629" w:type="dxa"/>
            <w:shd w:val="clear" w:color="auto" w:fill="F3F3F3"/>
          </w:tcPr>
          <w:p w14:paraId="14037C06" w14:textId="77777777" w:rsidR="007A1F9E" w:rsidRPr="004737E0" w:rsidRDefault="000E1E7D">
            <w:pPr>
              <w:pStyle w:val="TableParagraph"/>
              <w:spacing w:before="71"/>
              <w:ind w:left="9"/>
              <w:rPr>
                <w:rFonts w:asciiTheme="majorHAnsi" w:hAnsiTheme="majorHAnsi"/>
              </w:rPr>
            </w:pPr>
            <w:r w:rsidRPr="004737E0">
              <w:rPr>
                <w:rFonts w:asciiTheme="majorHAnsi" w:hAnsiTheme="majorHAnsi"/>
              </w:rPr>
              <w:t>Type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course</w:t>
            </w:r>
          </w:p>
        </w:tc>
        <w:tc>
          <w:tcPr>
            <w:tcW w:w="2324" w:type="dxa"/>
          </w:tcPr>
          <w:p w14:paraId="64B99EE9" w14:textId="77777777" w:rsidR="007A1F9E" w:rsidRPr="004737E0" w:rsidRDefault="000E1E7D">
            <w:pPr>
              <w:pStyle w:val="TableParagraph"/>
              <w:spacing w:before="71"/>
              <w:ind w:left="11"/>
              <w:rPr>
                <w:rFonts w:asciiTheme="majorHAnsi" w:hAnsiTheme="majorHAnsi"/>
              </w:rPr>
            </w:pPr>
            <w:r w:rsidRPr="004737E0">
              <w:rPr>
                <w:rFonts w:asciiTheme="majorHAnsi" w:hAnsiTheme="majorHAnsi"/>
                <w:spacing w:val="-2"/>
              </w:rPr>
              <w:t>Mandatory</w:t>
            </w:r>
          </w:p>
        </w:tc>
        <w:tc>
          <w:tcPr>
            <w:tcW w:w="1637" w:type="dxa"/>
            <w:shd w:val="clear" w:color="auto" w:fill="E6E6E6"/>
          </w:tcPr>
          <w:p w14:paraId="40123B58" w14:textId="77777777" w:rsidR="007A1F9E" w:rsidRPr="004737E0" w:rsidRDefault="000E1E7D">
            <w:pPr>
              <w:pStyle w:val="TableParagraph"/>
              <w:spacing w:before="71"/>
              <w:ind w:left="8"/>
              <w:rPr>
                <w:rFonts w:asciiTheme="majorHAnsi" w:hAnsiTheme="majorHAnsi"/>
              </w:rPr>
            </w:pPr>
            <w:r w:rsidRPr="004737E0">
              <w:rPr>
                <w:rFonts w:asciiTheme="majorHAnsi" w:hAnsiTheme="majorHAnsi"/>
              </w:rPr>
              <w:t>Level</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2"/>
              </w:rPr>
              <w:t>course</w:t>
            </w:r>
          </w:p>
        </w:tc>
        <w:tc>
          <w:tcPr>
            <w:tcW w:w="2792" w:type="dxa"/>
          </w:tcPr>
          <w:p w14:paraId="167B6BA0" w14:textId="77777777" w:rsidR="007A1F9E" w:rsidRPr="004737E0" w:rsidRDefault="000E1E7D">
            <w:pPr>
              <w:pStyle w:val="TableParagraph"/>
              <w:spacing w:before="71"/>
              <w:ind w:left="60"/>
              <w:rPr>
                <w:rFonts w:asciiTheme="majorHAnsi" w:hAnsiTheme="majorHAnsi"/>
              </w:rPr>
            </w:pPr>
            <w:r w:rsidRPr="004737E0">
              <w:rPr>
                <w:rFonts w:asciiTheme="majorHAnsi" w:hAnsiTheme="majorHAnsi"/>
                <w:spacing w:val="-2"/>
              </w:rPr>
              <w:t>Integrated</w:t>
            </w:r>
          </w:p>
        </w:tc>
      </w:tr>
      <w:tr w:rsidR="007A1F9E" w:rsidRPr="004737E0" w14:paraId="4CC36193" w14:textId="77777777">
        <w:trPr>
          <w:trHeight w:val="427"/>
        </w:trPr>
        <w:tc>
          <w:tcPr>
            <w:tcW w:w="2629" w:type="dxa"/>
            <w:shd w:val="clear" w:color="auto" w:fill="F3F3F3"/>
          </w:tcPr>
          <w:p w14:paraId="01FF6DA6" w14:textId="77777777" w:rsidR="007A1F9E" w:rsidRPr="004737E0" w:rsidRDefault="000E1E7D">
            <w:pPr>
              <w:pStyle w:val="TableParagraph"/>
              <w:spacing w:before="74"/>
              <w:ind w:left="9"/>
              <w:rPr>
                <w:rFonts w:asciiTheme="majorHAnsi" w:hAnsiTheme="majorHAnsi"/>
              </w:rPr>
            </w:pPr>
            <w:r w:rsidRPr="004737E0">
              <w:rPr>
                <w:rFonts w:asciiTheme="majorHAnsi" w:hAnsiTheme="majorHAnsi"/>
                <w:spacing w:val="-2"/>
              </w:rPr>
              <w:t>Semester</w:t>
            </w:r>
          </w:p>
        </w:tc>
        <w:tc>
          <w:tcPr>
            <w:tcW w:w="2324" w:type="dxa"/>
          </w:tcPr>
          <w:p w14:paraId="3F1E2BF5" w14:textId="77777777" w:rsidR="007A1F9E" w:rsidRPr="004737E0" w:rsidRDefault="000E1E7D">
            <w:pPr>
              <w:pStyle w:val="TableParagraph"/>
              <w:spacing w:before="74"/>
              <w:ind w:left="11"/>
              <w:rPr>
                <w:rFonts w:asciiTheme="majorHAnsi" w:hAnsiTheme="majorHAnsi"/>
              </w:rPr>
            </w:pPr>
            <w:r w:rsidRPr="004737E0">
              <w:rPr>
                <w:rFonts w:asciiTheme="majorHAnsi" w:hAnsiTheme="majorHAnsi"/>
                <w:spacing w:val="-2"/>
              </w:rPr>
              <w:t>Winter</w:t>
            </w:r>
          </w:p>
        </w:tc>
        <w:tc>
          <w:tcPr>
            <w:tcW w:w="1637" w:type="dxa"/>
            <w:shd w:val="clear" w:color="auto" w:fill="E6E6E6"/>
          </w:tcPr>
          <w:p w14:paraId="038927C2" w14:textId="77777777" w:rsidR="007A1F9E" w:rsidRPr="004737E0" w:rsidRDefault="000E1E7D">
            <w:pPr>
              <w:pStyle w:val="TableParagraph"/>
              <w:spacing w:before="74"/>
              <w:ind w:left="8"/>
              <w:rPr>
                <w:rFonts w:asciiTheme="majorHAnsi" w:hAnsiTheme="majorHAnsi"/>
              </w:rPr>
            </w:pPr>
            <w:r w:rsidRPr="004737E0">
              <w:rPr>
                <w:rFonts w:asciiTheme="majorHAnsi" w:hAnsiTheme="majorHAnsi"/>
              </w:rPr>
              <w:t>Year</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study</w:t>
            </w:r>
          </w:p>
        </w:tc>
        <w:tc>
          <w:tcPr>
            <w:tcW w:w="2792" w:type="dxa"/>
          </w:tcPr>
          <w:p w14:paraId="3FC6E81C" w14:textId="77777777" w:rsidR="007A1F9E" w:rsidRPr="004737E0" w:rsidRDefault="000E1E7D">
            <w:pPr>
              <w:pStyle w:val="TableParagraph"/>
              <w:spacing w:before="74"/>
              <w:ind w:left="60"/>
              <w:rPr>
                <w:rFonts w:asciiTheme="majorHAnsi" w:hAnsiTheme="majorHAnsi"/>
              </w:rPr>
            </w:pPr>
            <w:r w:rsidRPr="004737E0">
              <w:rPr>
                <w:rFonts w:asciiTheme="majorHAnsi" w:hAnsiTheme="majorHAnsi"/>
                <w:spacing w:val="-10"/>
              </w:rPr>
              <w:t>4</w:t>
            </w:r>
          </w:p>
        </w:tc>
      </w:tr>
      <w:tr w:rsidR="007A1F9E" w:rsidRPr="004737E0" w14:paraId="49C711A1" w14:textId="77777777">
        <w:trPr>
          <w:trHeight w:val="707"/>
        </w:trPr>
        <w:tc>
          <w:tcPr>
            <w:tcW w:w="2629" w:type="dxa"/>
            <w:shd w:val="clear" w:color="auto" w:fill="F3F3F3"/>
          </w:tcPr>
          <w:p w14:paraId="7E83115A" w14:textId="77777777" w:rsidR="007A1F9E" w:rsidRPr="004737E0" w:rsidRDefault="000E1E7D">
            <w:pPr>
              <w:pStyle w:val="TableParagraph"/>
              <w:spacing w:before="213"/>
              <w:ind w:left="9"/>
              <w:rPr>
                <w:rFonts w:asciiTheme="majorHAnsi" w:hAnsiTheme="majorHAnsi"/>
              </w:rPr>
            </w:pPr>
            <w:r w:rsidRPr="004737E0">
              <w:rPr>
                <w:rFonts w:asciiTheme="majorHAnsi" w:hAnsiTheme="majorHAnsi"/>
                <w:spacing w:val="-2"/>
              </w:rPr>
              <w:t>Location</w:t>
            </w:r>
          </w:p>
        </w:tc>
        <w:tc>
          <w:tcPr>
            <w:tcW w:w="2324" w:type="dxa"/>
          </w:tcPr>
          <w:p w14:paraId="053D9871" w14:textId="0C5552E3" w:rsidR="007A1F9E" w:rsidRPr="004737E0" w:rsidRDefault="000E1E7D">
            <w:pPr>
              <w:pStyle w:val="TableParagraph"/>
              <w:spacing w:before="71"/>
              <w:ind w:left="11" w:right="-14"/>
              <w:rPr>
                <w:rFonts w:asciiTheme="majorHAnsi" w:hAnsiTheme="majorHAnsi"/>
              </w:rPr>
            </w:pPr>
            <w:r w:rsidRPr="004737E0">
              <w:rPr>
                <w:rFonts w:asciiTheme="majorHAnsi" w:hAnsiTheme="majorHAnsi"/>
              </w:rPr>
              <w:t>Lecture</w:t>
            </w:r>
            <w:r w:rsidRPr="004737E0">
              <w:rPr>
                <w:rFonts w:asciiTheme="majorHAnsi" w:hAnsiTheme="majorHAnsi"/>
                <w:spacing w:val="-4"/>
              </w:rPr>
              <w:t xml:space="preserve"> </w:t>
            </w:r>
            <w:r w:rsidRPr="004737E0">
              <w:rPr>
                <w:rFonts w:asciiTheme="majorHAnsi" w:hAnsiTheme="majorHAnsi"/>
              </w:rPr>
              <w:t>hall</w:t>
            </w:r>
          </w:p>
        </w:tc>
        <w:tc>
          <w:tcPr>
            <w:tcW w:w="1637" w:type="dxa"/>
            <w:shd w:val="clear" w:color="auto" w:fill="E6E6E6"/>
          </w:tcPr>
          <w:p w14:paraId="270DEC83" w14:textId="77777777" w:rsidR="007A1F9E" w:rsidRPr="004737E0" w:rsidRDefault="000E1E7D">
            <w:pPr>
              <w:pStyle w:val="TableParagraph"/>
              <w:spacing w:before="213"/>
              <w:ind w:left="8"/>
              <w:rPr>
                <w:rFonts w:asciiTheme="majorHAnsi" w:hAnsiTheme="majorHAnsi"/>
              </w:rPr>
            </w:pPr>
            <w:r w:rsidRPr="004737E0">
              <w:rPr>
                <w:rFonts w:asciiTheme="majorHAnsi" w:hAnsiTheme="majorHAnsi"/>
                <w:spacing w:val="-2"/>
              </w:rPr>
              <w:t>Language</w:t>
            </w:r>
          </w:p>
        </w:tc>
        <w:tc>
          <w:tcPr>
            <w:tcW w:w="2792" w:type="dxa"/>
          </w:tcPr>
          <w:p w14:paraId="5C371FAD" w14:textId="77777777" w:rsidR="007A1F9E" w:rsidRPr="004737E0" w:rsidRDefault="000E1E7D">
            <w:pPr>
              <w:pStyle w:val="TableParagraph"/>
              <w:spacing w:before="71"/>
              <w:ind w:left="60"/>
              <w:rPr>
                <w:rFonts w:asciiTheme="majorHAnsi" w:hAnsiTheme="majorHAnsi"/>
              </w:rPr>
            </w:pPr>
            <w:r w:rsidRPr="004737E0">
              <w:rPr>
                <w:rFonts w:asciiTheme="majorHAnsi" w:hAnsiTheme="majorHAnsi"/>
                <w:spacing w:val="-2"/>
              </w:rPr>
              <w:t>Croatian</w:t>
            </w:r>
          </w:p>
        </w:tc>
      </w:tr>
      <w:tr w:rsidR="007A1F9E" w:rsidRPr="004737E0" w14:paraId="03FB4AEB" w14:textId="77777777">
        <w:trPr>
          <w:trHeight w:val="707"/>
        </w:trPr>
        <w:tc>
          <w:tcPr>
            <w:tcW w:w="2629" w:type="dxa"/>
            <w:shd w:val="clear" w:color="auto" w:fill="F3F3F3"/>
          </w:tcPr>
          <w:p w14:paraId="74FC28E6" w14:textId="77777777" w:rsidR="007A1F9E" w:rsidRPr="004737E0" w:rsidRDefault="000E1E7D">
            <w:pPr>
              <w:pStyle w:val="TableParagraph"/>
              <w:spacing w:before="213"/>
              <w:ind w:left="9"/>
              <w:rPr>
                <w:rFonts w:asciiTheme="majorHAnsi" w:hAnsiTheme="majorHAnsi"/>
              </w:rPr>
            </w:pPr>
            <w:r w:rsidRPr="004737E0">
              <w:rPr>
                <w:rFonts w:asciiTheme="majorHAnsi" w:hAnsiTheme="majorHAnsi"/>
              </w:rPr>
              <w:t>ECTS</w:t>
            </w:r>
            <w:r w:rsidRPr="004737E0">
              <w:rPr>
                <w:rFonts w:asciiTheme="majorHAnsi" w:hAnsiTheme="majorHAnsi"/>
                <w:spacing w:val="-3"/>
              </w:rPr>
              <w:t xml:space="preserve"> </w:t>
            </w:r>
            <w:r w:rsidRPr="004737E0">
              <w:rPr>
                <w:rFonts w:asciiTheme="majorHAnsi" w:hAnsiTheme="majorHAnsi"/>
                <w:spacing w:val="-2"/>
              </w:rPr>
              <w:t>Points</w:t>
            </w:r>
          </w:p>
        </w:tc>
        <w:tc>
          <w:tcPr>
            <w:tcW w:w="2324" w:type="dxa"/>
          </w:tcPr>
          <w:p w14:paraId="08B9F07A" w14:textId="77777777" w:rsidR="007A1F9E" w:rsidRPr="004737E0" w:rsidRDefault="000E1E7D">
            <w:pPr>
              <w:pStyle w:val="TableParagraph"/>
              <w:spacing w:before="213"/>
              <w:ind w:left="11"/>
              <w:rPr>
                <w:rFonts w:asciiTheme="majorHAnsi" w:hAnsiTheme="majorHAnsi"/>
              </w:rPr>
            </w:pPr>
            <w:r w:rsidRPr="004737E0">
              <w:rPr>
                <w:rFonts w:asciiTheme="majorHAnsi" w:hAnsiTheme="majorHAnsi"/>
                <w:spacing w:val="-10"/>
              </w:rPr>
              <w:t>4</w:t>
            </w:r>
          </w:p>
        </w:tc>
        <w:tc>
          <w:tcPr>
            <w:tcW w:w="1637" w:type="dxa"/>
            <w:shd w:val="clear" w:color="auto" w:fill="E6E6E6"/>
          </w:tcPr>
          <w:p w14:paraId="604B219B" w14:textId="77777777" w:rsidR="007A1F9E" w:rsidRPr="004737E0" w:rsidRDefault="000E1E7D">
            <w:pPr>
              <w:pStyle w:val="TableParagraph"/>
              <w:spacing w:before="71"/>
              <w:ind w:left="8" w:right="-22"/>
              <w:rPr>
                <w:rFonts w:asciiTheme="majorHAnsi" w:hAnsiTheme="majorHAnsi"/>
              </w:rPr>
            </w:pPr>
            <w:r w:rsidRPr="004737E0">
              <w:rPr>
                <w:rFonts w:asciiTheme="majorHAnsi" w:hAnsiTheme="majorHAnsi"/>
              </w:rPr>
              <w:t>No.</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hours</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 xml:space="preserve">a </w:t>
            </w:r>
            <w:r w:rsidRPr="004737E0">
              <w:rPr>
                <w:rFonts w:asciiTheme="majorHAnsi" w:hAnsiTheme="majorHAnsi"/>
                <w:spacing w:val="-2"/>
              </w:rPr>
              <w:t>semester</w:t>
            </w:r>
          </w:p>
        </w:tc>
        <w:tc>
          <w:tcPr>
            <w:tcW w:w="2792" w:type="dxa"/>
          </w:tcPr>
          <w:p w14:paraId="3D55145F" w14:textId="2C453C7D" w:rsidR="007A1F9E" w:rsidRPr="004737E0" w:rsidRDefault="000E1E7D">
            <w:pPr>
              <w:pStyle w:val="TableParagraph"/>
              <w:spacing w:before="213"/>
              <w:ind w:left="8"/>
              <w:rPr>
                <w:rFonts w:asciiTheme="majorHAnsi" w:hAnsiTheme="majorHAnsi"/>
              </w:rPr>
            </w:pPr>
            <w:r w:rsidRPr="004737E0">
              <w:rPr>
                <w:rFonts w:asciiTheme="majorHAnsi" w:hAnsiTheme="majorHAnsi"/>
              </w:rPr>
              <w:t>30</w:t>
            </w:r>
            <w:r w:rsidR="00145D54">
              <w:rPr>
                <w:rFonts w:asciiTheme="majorHAnsi" w:hAnsiTheme="majorHAnsi"/>
              </w:rPr>
              <w:t>L</w:t>
            </w:r>
            <w:r w:rsidRPr="004737E0">
              <w:rPr>
                <w:rFonts w:asciiTheme="majorHAnsi" w:hAnsiTheme="majorHAnsi"/>
              </w:rPr>
              <w:t xml:space="preserve"> –</w:t>
            </w:r>
            <w:r w:rsidRPr="004737E0">
              <w:rPr>
                <w:rFonts w:asciiTheme="majorHAnsi" w:hAnsiTheme="majorHAnsi"/>
                <w:spacing w:val="-1"/>
              </w:rPr>
              <w:t xml:space="preserve"> </w:t>
            </w:r>
            <w:r w:rsidR="00145D54">
              <w:rPr>
                <w:rFonts w:asciiTheme="majorHAnsi" w:hAnsiTheme="majorHAnsi"/>
              </w:rPr>
              <w:t>0S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00145D54">
              <w:rPr>
                <w:rFonts w:asciiTheme="majorHAnsi" w:hAnsiTheme="majorHAnsi"/>
                <w:spacing w:val="-5"/>
              </w:rPr>
              <w:t>15T</w:t>
            </w:r>
          </w:p>
        </w:tc>
      </w:tr>
      <w:tr w:rsidR="007A1F9E" w:rsidRPr="004737E0" w14:paraId="5171C596" w14:textId="77777777">
        <w:trPr>
          <w:trHeight w:val="424"/>
        </w:trPr>
        <w:tc>
          <w:tcPr>
            <w:tcW w:w="2629" w:type="dxa"/>
            <w:shd w:val="clear" w:color="auto" w:fill="F3F3F3"/>
          </w:tcPr>
          <w:p w14:paraId="5A75DB02" w14:textId="77777777" w:rsidR="007A1F9E" w:rsidRPr="004737E0" w:rsidRDefault="000E1E7D">
            <w:pPr>
              <w:pStyle w:val="TableParagraph"/>
              <w:spacing w:before="71"/>
              <w:ind w:left="9"/>
              <w:rPr>
                <w:rFonts w:asciiTheme="majorHAnsi" w:hAnsiTheme="majorHAnsi"/>
              </w:rPr>
            </w:pPr>
            <w:r w:rsidRPr="004737E0">
              <w:rPr>
                <w:rFonts w:asciiTheme="majorHAnsi" w:hAnsiTheme="majorHAnsi"/>
                <w:spacing w:val="-2"/>
              </w:rPr>
              <w:t>Prerequisites</w:t>
            </w:r>
          </w:p>
        </w:tc>
        <w:tc>
          <w:tcPr>
            <w:tcW w:w="6753" w:type="dxa"/>
            <w:gridSpan w:val="3"/>
          </w:tcPr>
          <w:p w14:paraId="765FBA0F" w14:textId="77777777" w:rsidR="007A1F9E" w:rsidRPr="004737E0" w:rsidRDefault="000E1E7D">
            <w:pPr>
              <w:pStyle w:val="TableParagraph"/>
              <w:spacing w:before="71"/>
              <w:ind w:left="11"/>
              <w:rPr>
                <w:rFonts w:asciiTheme="majorHAnsi" w:hAnsiTheme="majorHAnsi"/>
              </w:rPr>
            </w:pPr>
            <w:r w:rsidRPr="004737E0">
              <w:rPr>
                <w:rFonts w:asciiTheme="majorHAnsi" w:hAnsiTheme="majorHAnsi"/>
              </w:rPr>
              <w:t>No</w:t>
            </w:r>
            <w:r w:rsidRPr="004737E0">
              <w:rPr>
                <w:rFonts w:asciiTheme="majorHAnsi" w:hAnsiTheme="majorHAnsi"/>
                <w:spacing w:val="-3"/>
              </w:rPr>
              <w:t xml:space="preserve"> </w:t>
            </w:r>
            <w:r w:rsidRPr="004737E0">
              <w:rPr>
                <w:rFonts w:asciiTheme="majorHAnsi" w:hAnsiTheme="majorHAnsi"/>
              </w:rPr>
              <w:t>requirements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45254B69" w14:textId="77777777">
        <w:trPr>
          <w:trHeight w:val="1552"/>
        </w:trPr>
        <w:tc>
          <w:tcPr>
            <w:tcW w:w="2629" w:type="dxa"/>
            <w:shd w:val="clear" w:color="auto" w:fill="F3F3F3"/>
          </w:tcPr>
          <w:p w14:paraId="14B5FA50" w14:textId="77777777" w:rsidR="007A1F9E" w:rsidRPr="004737E0" w:rsidRDefault="007A1F9E">
            <w:pPr>
              <w:pStyle w:val="TableParagraph"/>
              <w:rPr>
                <w:rFonts w:asciiTheme="majorHAnsi" w:hAnsiTheme="majorHAnsi"/>
              </w:rPr>
            </w:pPr>
          </w:p>
          <w:p w14:paraId="24509B57" w14:textId="77777777" w:rsidR="007A1F9E" w:rsidRPr="004737E0" w:rsidRDefault="007A1F9E">
            <w:pPr>
              <w:pStyle w:val="TableParagraph"/>
              <w:spacing w:before="72"/>
              <w:rPr>
                <w:rFonts w:asciiTheme="majorHAnsi" w:hAnsiTheme="majorHAnsi"/>
              </w:rPr>
            </w:pPr>
          </w:p>
          <w:p w14:paraId="43642EFF" w14:textId="77777777" w:rsidR="007A1F9E" w:rsidRPr="004737E0" w:rsidRDefault="000E1E7D">
            <w:pPr>
              <w:pStyle w:val="TableParagraph"/>
              <w:spacing w:before="1"/>
              <w:ind w:left="9"/>
              <w:rPr>
                <w:rFonts w:asciiTheme="majorHAnsi" w:hAnsiTheme="majorHAnsi"/>
              </w:rPr>
            </w:pPr>
            <w:r w:rsidRPr="004737E0">
              <w:rPr>
                <w:rFonts w:asciiTheme="majorHAnsi" w:hAnsiTheme="majorHAnsi"/>
                <w:spacing w:val="-2"/>
              </w:rPr>
              <w:t>Correlativity</w:t>
            </w:r>
          </w:p>
        </w:tc>
        <w:tc>
          <w:tcPr>
            <w:tcW w:w="6753" w:type="dxa"/>
            <w:gridSpan w:val="3"/>
          </w:tcPr>
          <w:p w14:paraId="756BD708" w14:textId="77777777" w:rsidR="007A1F9E" w:rsidRPr="004737E0" w:rsidRDefault="000E1E7D">
            <w:pPr>
              <w:pStyle w:val="TableParagraph"/>
              <w:spacing w:before="74"/>
              <w:ind w:left="11" w:right="-15"/>
              <w:jc w:val="both"/>
              <w:rPr>
                <w:rFonts w:asciiTheme="majorHAnsi" w:hAnsiTheme="majorHAnsi"/>
              </w:rPr>
            </w:pPr>
            <w:r w:rsidRPr="004737E0">
              <w:rPr>
                <w:rFonts w:asciiTheme="majorHAnsi" w:hAnsiTheme="majorHAnsi"/>
              </w:rPr>
              <w:t>Art Education, Art Education Methodology 2 and 3, Visual Communication and Cultural Heritage, Artistic Creativity - Graphics,</w:t>
            </w:r>
            <w:r w:rsidRPr="004737E0">
              <w:rPr>
                <w:rFonts w:asciiTheme="majorHAnsi" w:hAnsiTheme="majorHAnsi"/>
                <w:spacing w:val="-1"/>
              </w:rPr>
              <w:t xml:space="preserve"> </w:t>
            </w:r>
            <w:r w:rsidRPr="004737E0">
              <w:rPr>
                <w:rFonts w:asciiTheme="majorHAnsi" w:hAnsiTheme="majorHAnsi"/>
              </w:rPr>
              <w:t>Music</w:t>
            </w:r>
            <w:r w:rsidRPr="004737E0">
              <w:rPr>
                <w:rFonts w:asciiTheme="majorHAnsi" w:hAnsiTheme="majorHAnsi"/>
                <w:spacing w:val="-4"/>
              </w:rPr>
              <w:t xml:space="preserve"> </w:t>
            </w:r>
            <w:r w:rsidRPr="004737E0">
              <w:rPr>
                <w:rFonts w:asciiTheme="majorHAnsi" w:hAnsiTheme="majorHAnsi"/>
              </w:rPr>
              <w:t>Education,</w:t>
            </w:r>
            <w:r w:rsidRPr="004737E0">
              <w:rPr>
                <w:rFonts w:asciiTheme="majorHAnsi" w:hAnsiTheme="majorHAnsi"/>
                <w:spacing w:val="-1"/>
              </w:rPr>
              <w:t xml:space="preserve"> </w:t>
            </w:r>
            <w:r w:rsidRPr="004737E0">
              <w:rPr>
                <w:rFonts w:asciiTheme="majorHAnsi" w:hAnsiTheme="majorHAnsi"/>
              </w:rPr>
              <w:t>Music</w:t>
            </w:r>
            <w:r w:rsidRPr="004737E0">
              <w:rPr>
                <w:rFonts w:asciiTheme="majorHAnsi" w:hAnsiTheme="majorHAnsi"/>
                <w:spacing w:val="-4"/>
              </w:rPr>
              <w:t xml:space="preserve"> </w:t>
            </w:r>
            <w:r w:rsidRPr="004737E0">
              <w:rPr>
                <w:rFonts w:asciiTheme="majorHAnsi" w:hAnsiTheme="majorHAnsi"/>
              </w:rPr>
              <w:t>Education</w:t>
            </w:r>
            <w:r w:rsidRPr="004737E0">
              <w:rPr>
                <w:rFonts w:asciiTheme="majorHAnsi" w:hAnsiTheme="majorHAnsi"/>
                <w:spacing w:val="-1"/>
              </w:rPr>
              <w:t xml:space="preserve"> </w:t>
            </w:r>
            <w:r w:rsidRPr="004737E0">
              <w:rPr>
                <w:rFonts w:asciiTheme="majorHAnsi" w:hAnsiTheme="majorHAnsi"/>
              </w:rPr>
              <w:t>Methodology,</w:t>
            </w:r>
            <w:r w:rsidRPr="004737E0">
              <w:rPr>
                <w:rFonts w:asciiTheme="majorHAnsi" w:hAnsiTheme="majorHAnsi"/>
                <w:spacing w:val="-1"/>
              </w:rPr>
              <w:t xml:space="preserve"> </w:t>
            </w:r>
            <w:r w:rsidRPr="004737E0">
              <w:rPr>
                <w:rFonts w:asciiTheme="majorHAnsi" w:hAnsiTheme="majorHAnsi"/>
              </w:rPr>
              <w:t xml:space="preserve">Nature and Society, Croatian Language and Literature, Children’s </w:t>
            </w:r>
            <w:r w:rsidRPr="004737E0">
              <w:rPr>
                <w:rFonts w:asciiTheme="majorHAnsi" w:hAnsiTheme="majorHAnsi"/>
                <w:spacing w:val="-2"/>
              </w:rPr>
              <w:t>Literature,</w:t>
            </w:r>
          </w:p>
        </w:tc>
      </w:tr>
      <w:tr w:rsidR="007A1F9E" w:rsidRPr="004737E0" w14:paraId="1C645E8E" w14:textId="77777777">
        <w:trPr>
          <w:trHeight w:val="987"/>
        </w:trPr>
        <w:tc>
          <w:tcPr>
            <w:tcW w:w="2629" w:type="dxa"/>
            <w:shd w:val="clear" w:color="auto" w:fill="F3F3F3"/>
          </w:tcPr>
          <w:p w14:paraId="42CADE93" w14:textId="77777777" w:rsidR="007A1F9E" w:rsidRPr="004737E0" w:rsidRDefault="007A1F9E">
            <w:pPr>
              <w:pStyle w:val="TableParagraph"/>
              <w:spacing w:before="70"/>
              <w:rPr>
                <w:rFonts w:asciiTheme="majorHAnsi" w:hAnsiTheme="majorHAnsi"/>
              </w:rPr>
            </w:pPr>
          </w:p>
          <w:p w14:paraId="7BC988A9" w14:textId="77777777" w:rsidR="007A1F9E" w:rsidRPr="004737E0" w:rsidRDefault="000E1E7D">
            <w:pPr>
              <w:pStyle w:val="TableParagraph"/>
              <w:spacing w:before="1"/>
              <w:ind w:left="9"/>
              <w:rPr>
                <w:rFonts w:asciiTheme="majorHAnsi" w:hAnsiTheme="majorHAnsi"/>
              </w:rPr>
            </w:pPr>
            <w:r w:rsidRPr="004737E0">
              <w:rPr>
                <w:rFonts w:asciiTheme="majorHAnsi" w:hAnsiTheme="majorHAnsi"/>
              </w:rPr>
              <w:t>Objective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tc>
        <w:tc>
          <w:tcPr>
            <w:tcW w:w="6753" w:type="dxa"/>
            <w:gridSpan w:val="3"/>
          </w:tcPr>
          <w:p w14:paraId="7D8CC4BC" w14:textId="77777777" w:rsidR="007A1F9E" w:rsidRPr="004737E0" w:rsidRDefault="000E1E7D">
            <w:pPr>
              <w:pStyle w:val="TableParagraph"/>
              <w:spacing w:before="71"/>
              <w:ind w:left="11" w:right="-15"/>
              <w:jc w:val="both"/>
              <w:rPr>
                <w:rFonts w:asciiTheme="majorHAnsi" w:hAnsiTheme="majorHAnsi"/>
              </w:rPr>
            </w:pPr>
            <w:r w:rsidRPr="004737E0">
              <w:rPr>
                <w:rFonts w:asciiTheme="majorHAnsi" w:hAnsiTheme="majorHAnsi"/>
              </w:rPr>
              <w:t>To develop creative and motivational competences (to vary, experiment, analyse, describe for preparation for quality work in an elementary school in the Republic of Croatia)</w:t>
            </w:r>
          </w:p>
        </w:tc>
      </w:tr>
      <w:tr w:rsidR="007A1F9E" w:rsidRPr="004737E0" w14:paraId="3D20115B" w14:textId="77777777">
        <w:trPr>
          <w:trHeight w:val="2956"/>
        </w:trPr>
        <w:tc>
          <w:tcPr>
            <w:tcW w:w="2629" w:type="dxa"/>
            <w:shd w:val="clear" w:color="auto" w:fill="F3F3F3"/>
          </w:tcPr>
          <w:p w14:paraId="518C239C" w14:textId="77777777" w:rsidR="007A1F9E" w:rsidRPr="004737E0" w:rsidRDefault="007A1F9E">
            <w:pPr>
              <w:pStyle w:val="TableParagraph"/>
              <w:rPr>
                <w:rFonts w:asciiTheme="majorHAnsi" w:hAnsiTheme="majorHAnsi"/>
              </w:rPr>
            </w:pPr>
          </w:p>
          <w:p w14:paraId="083EF017" w14:textId="77777777" w:rsidR="007A1F9E" w:rsidRPr="004737E0" w:rsidRDefault="007A1F9E">
            <w:pPr>
              <w:pStyle w:val="TableParagraph"/>
              <w:rPr>
                <w:rFonts w:asciiTheme="majorHAnsi" w:hAnsiTheme="majorHAnsi"/>
              </w:rPr>
            </w:pPr>
          </w:p>
          <w:p w14:paraId="718D62B7" w14:textId="77777777" w:rsidR="007A1F9E" w:rsidRPr="004737E0" w:rsidRDefault="007A1F9E">
            <w:pPr>
              <w:pStyle w:val="TableParagraph"/>
              <w:rPr>
                <w:rFonts w:asciiTheme="majorHAnsi" w:hAnsiTheme="majorHAnsi"/>
              </w:rPr>
            </w:pPr>
          </w:p>
          <w:p w14:paraId="581107CE" w14:textId="77777777" w:rsidR="007A1F9E" w:rsidRPr="004737E0" w:rsidRDefault="007A1F9E">
            <w:pPr>
              <w:pStyle w:val="TableParagraph"/>
              <w:spacing w:before="213"/>
              <w:rPr>
                <w:rFonts w:asciiTheme="majorHAnsi" w:hAnsiTheme="majorHAnsi"/>
              </w:rPr>
            </w:pPr>
          </w:p>
          <w:p w14:paraId="20655775" w14:textId="77777777" w:rsidR="007A1F9E" w:rsidRPr="004737E0" w:rsidRDefault="000E1E7D">
            <w:pPr>
              <w:pStyle w:val="TableParagraph"/>
              <w:ind w:left="9"/>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753" w:type="dxa"/>
            <w:gridSpan w:val="3"/>
          </w:tcPr>
          <w:p w14:paraId="6AD8F360" w14:textId="77777777" w:rsidR="007A1F9E" w:rsidRPr="004737E0" w:rsidRDefault="000E1E7D" w:rsidP="00B87C5C">
            <w:pPr>
              <w:pStyle w:val="TableParagraph"/>
              <w:numPr>
                <w:ilvl w:val="0"/>
                <w:numId w:val="184"/>
              </w:numPr>
              <w:tabs>
                <w:tab w:val="left" w:pos="731"/>
              </w:tabs>
              <w:spacing w:before="71"/>
              <w:ind w:right="-15"/>
              <w:jc w:val="both"/>
              <w:rPr>
                <w:rFonts w:asciiTheme="majorHAnsi" w:hAnsiTheme="majorHAnsi"/>
              </w:rPr>
            </w:pPr>
            <w:r w:rsidRPr="004737E0">
              <w:rPr>
                <w:rFonts w:asciiTheme="majorHAnsi" w:hAnsiTheme="majorHAnsi"/>
              </w:rPr>
              <w:t>To apply the competences and knowledge acquired in the field</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(artistic</w:t>
            </w:r>
            <w:r w:rsidRPr="004737E0">
              <w:rPr>
                <w:rFonts w:asciiTheme="majorHAnsi" w:hAnsiTheme="majorHAnsi"/>
                <w:spacing w:val="-13"/>
              </w:rPr>
              <w:t xml:space="preserve"> </w:t>
            </w:r>
            <w:r w:rsidRPr="004737E0">
              <w:rPr>
                <w:rFonts w:asciiTheme="majorHAnsi" w:hAnsiTheme="majorHAnsi"/>
              </w:rPr>
              <w:t>language,</w:t>
            </w:r>
            <w:r w:rsidRPr="004737E0">
              <w:rPr>
                <w:rFonts w:asciiTheme="majorHAnsi" w:hAnsiTheme="majorHAnsi"/>
                <w:spacing w:val="-11"/>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history,</w:t>
            </w:r>
            <w:r w:rsidRPr="004737E0">
              <w:rPr>
                <w:rFonts w:asciiTheme="majorHAnsi" w:hAnsiTheme="majorHAnsi"/>
                <w:spacing w:val="-14"/>
              </w:rPr>
              <w:t xml:space="preserve"> </w:t>
            </w:r>
            <w:r w:rsidRPr="004737E0">
              <w:rPr>
                <w:rFonts w:asciiTheme="majorHAnsi" w:hAnsiTheme="majorHAnsi"/>
              </w:rPr>
              <w:t>artistic</w:t>
            </w:r>
            <w:r w:rsidRPr="004737E0">
              <w:rPr>
                <w:rFonts w:asciiTheme="majorHAnsi" w:hAnsiTheme="majorHAnsi"/>
                <w:spacing w:val="-12"/>
              </w:rPr>
              <w:t xml:space="preserve"> </w:t>
            </w:r>
            <w:r w:rsidRPr="004737E0">
              <w:rPr>
                <w:rFonts w:asciiTheme="majorHAnsi" w:hAnsiTheme="majorHAnsi"/>
              </w:rPr>
              <w:t>techniques and motifs) for artistic expression by children through different fields of art.</w:t>
            </w:r>
          </w:p>
          <w:p w14:paraId="1FFD9BD8" w14:textId="535E6766" w:rsidR="007A1F9E" w:rsidRPr="004737E0" w:rsidRDefault="000E1E7D" w:rsidP="00B87C5C">
            <w:pPr>
              <w:pStyle w:val="TableParagraph"/>
              <w:numPr>
                <w:ilvl w:val="0"/>
                <w:numId w:val="184"/>
              </w:numPr>
              <w:tabs>
                <w:tab w:val="left" w:pos="731"/>
              </w:tabs>
              <w:ind w:right="-15"/>
              <w:jc w:val="both"/>
              <w:rPr>
                <w:rFonts w:asciiTheme="majorHAnsi" w:hAnsiTheme="majorHAnsi"/>
              </w:rPr>
            </w:pPr>
            <w:r w:rsidRPr="004737E0">
              <w:rPr>
                <w:rFonts w:asciiTheme="majorHAnsi" w:hAnsiTheme="majorHAnsi"/>
              </w:rPr>
              <w:t>To analyse specific features and deviations in the application of artistic techniques</w:t>
            </w:r>
            <w:r w:rsidR="00170917">
              <w:rPr>
                <w:rFonts w:asciiTheme="majorHAnsi" w:hAnsiTheme="majorHAnsi"/>
              </w:rPr>
              <w:t>.</w:t>
            </w:r>
          </w:p>
          <w:p w14:paraId="5F506B95" w14:textId="67B1898C" w:rsidR="007A1F9E" w:rsidRPr="004737E0" w:rsidRDefault="000E1E7D" w:rsidP="00B87C5C">
            <w:pPr>
              <w:pStyle w:val="TableParagraph"/>
              <w:numPr>
                <w:ilvl w:val="0"/>
                <w:numId w:val="184"/>
              </w:numPr>
              <w:tabs>
                <w:tab w:val="left" w:pos="731"/>
              </w:tabs>
              <w:spacing w:before="2"/>
              <w:ind w:right="-15"/>
              <w:jc w:val="both"/>
              <w:rPr>
                <w:rFonts w:asciiTheme="majorHAnsi" w:hAnsiTheme="majorHAnsi"/>
              </w:rPr>
            </w:pPr>
            <w:r w:rsidRPr="004737E0">
              <w:rPr>
                <w:rFonts w:asciiTheme="majorHAnsi" w:hAnsiTheme="majorHAnsi"/>
              </w:rPr>
              <w:t>To analyse original works of art by children (phase of development, types of</w:t>
            </w:r>
            <w:r w:rsidRPr="004737E0">
              <w:rPr>
                <w:rFonts w:asciiTheme="majorHAnsi" w:hAnsiTheme="majorHAnsi"/>
                <w:spacing w:val="-3"/>
              </w:rPr>
              <w:t xml:space="preserve"> </w:t>
            </w:r>
            <w:r w:rsidRPr="004737E0">
              <w:rPr>
                <w:rFonts w:asciiTheme="majorHAnsi" w:hAnsiTheme="majorHAnsi"/>
              </w:rPr>
              <w:t>methods, principles, forms of work)</w:t>
            </w:r>
            <w:r w:rsidR="00170917">
              <w:rPr>
                <w:rFonts w:asciiTheme="majorHAnsi" w:hAnsiTheme="majorHAnsi"/>
              </w:rPr>
              <w:t>.</w:t>
            </w:r>
          </w:p>
          <w:p w14:paraId="2B3C2339" w14:textId="20F6A35E" w:rsidR="007A1F9E" w:rsidRPr="004737E0" w:rsidRDefault="000E1E7D" w:rsidP="00B87C5C">
            <w:pPr>
              <w:pStyle w:val="TableParagraph"/>
              <w:numPr>
                <w:ilvl w:val="0"/>
                <w:numId w:val="184"/>
              </w:numPr>
              <w:tabs>
                <w:tab w:val="left" w:pos="731"/>
              </w:tabs>
              <w:ind w:right="-15"/>
              <w:jc w:val="both"/>
              <w:rPr>
                <w:rFonts w:asciiTheme="majorHAnsi" w:hAnsiTheme="majorHAnsi"/>
              </w:rPr>
            </w:pPr>
            <w:r w:rsidRPr="004737E0">
              <w:rPr>
                <w:rFonts w:asciiTheme="majorHAnsi" w:hAnsiTheme="majorHAnsi"/>
              </w:rPr>
              <w:t xml:space="preserve">To apply creative museum education in art education </w:t>
            </w:r>
            <w:r w:rsidRPr="004737E0">
              <w:rPr>
                <w:rFonts w:asciiTheme="majorHAnsi" w:hAnsiTheme="majorHAnsi"/>
                <w:spacing w:val="-2"/>
              </w:rPr>
              <w:t>classes</w:t>
            </w:r>
            <w:r w:rsidR="00170917">
              <w:rPr>
                <w:rFonts w:asciiTheme="majorHAnsi" w:hAnsiTheme="majorHAnsi"/>
                <w:spacing w:val="-2"/>
              </w:rPr>
              <w:t>.</w:t>
            </w:r>
          </w:p>
        </w:tc>
      </w:tr>
      <w:tr w:rsidR="007A1F9E" w:rsidRPr="004737E0" w14:paraId="04CD326D" w14:textId="77777777">
        <w:trPr>
          <w:trHeight w:val="2677"/>
        </w:trPr>
        <w:tc>
          <w:tcPr>
            <w:tcW w:w="2629" w:type="dxa"/>
            <w:shd w:val="clear" w:color="auto" w:fill="F3F3F3"/>
          </w:tcPr>
          <w:p w14:paraId="1246AD1F" w14:textId="77777777" w:rsidR="007A1F9E" w:rsidRPr="004737E0" w:rsidRDefault="007A1F9E">
            <w:pPr>
              <w:pStyle w:val="TableParagraph"/>
              <w:rPr>
                <w:rFonts w:asciiTheme="majorHAnsi" w:hAnsiTheme="majorHAnsi"/>
              </w:rPr>
            </w:pPr>
          </w:p>
          <w:p w14:paraId="3C6C48AB" w14:textId="77777777" w:rsidR="007A1F9E" w:rsidRPr="004737E0" w:rsidRDefault="007A1F9E">
            <w:pPr>
              <w:pStyle w:val="TableParagraph"/>
              <w:rPr>
                <w:rFonts w:asciiTheme="majorHAnsi" w:hAnsiTheme="majorHAnsi"/>
              </w:rPr>
            </w:pPr>
          </w:p>
          <w:p w14:paraId="212C89C3" w14:textId="77777777" w:rsidR="007A1F9E" w:rsidRPr="004737E0" w:rsidRDefault="007A1F9E">
            <w:pPr>
              <w:pStyle w:val="TableParagraph"/>
              <w:rPr>
                <w:rFonts w:asciiTheme="majorHAnsi" w:hAnsiTheme="majorHAnsi"/>
              </w:rPr>
            </w:pPr>
          </w:p>
          <w:p w14:paraId="44ADB5D0" w14:textId="77777777" w:rsidR="007A1F9E" w:rsidRPr="004737E0" w:rsidRDefault="007A1F9E">
            <w:pPr>
              <w:pStyle w:val="TableParagraph"/>
              <w:spacing w:before="74"/>
              <w:rPr>
                <w:rFonts w:asciiTheme="majorHAnsi" w:hAnsiTheme="majorHAnsi"/>
              </w:rPr>
            </w:pPr>
          </w:p>
          <w:p w14:paraId="5724BA56" w14:textId="77777777" w:rsidR="007A1F9E" w:rsidRPr="004737E0" w:rsidRDefault="000E1E7D">
            <w:pPr>
              <w:pStyle w:val="TableParagraph"/>
              <w:ind w:left="9"/>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753" w:type="dxa"/>
            <w:gridSpan w:val="3"/>
          </w:tcPr>
          <w:p w14:paraId="370D63EA" w14:textId="77777777" w:rsidR="007A1F9E" w:rsidRPr="004737E0" w:rsidRDefault="000E1E7D" w:rsidP="00B87C5C">
            <w:pPr>
              <w:pStyle w:val="TableParagraph"/>
              <w:numPr>
                <w:ilvl w:val="0"/>
                <w:numId w:val="183"/>
              </w:numPr>
              <w:tabs>
                <w:tab w:val="left" w:pos="731"/>
              </w:tabs>
              <w:spacing w:before="74"/>
              <w:ind w:right="-15"/>
              <w:jc w:val="both"/>
              <w:rPr>
                <w:rFonts w:asciiTheme="majorHAnsi" w:hAnsiTheme="majorHAnsi"/>
              </w:rPr>
            </w:pPr>
            <w:r w:rsidRPr="004737E0">
              <w:rPr>
                <w:rFonts w:asciiTheme="majorHAnsi" w:hAnsiTheme="majorHAnsi"/>
              </w:rPr>
              <w:t xml:space="preserve">Introduction to the course, literature, aims, students' </w:t>
            </w:r>
            <w:r w:rsidRPr="004737E0">
              <w:rPr>
                <w:rFonts w:asciiTheme="majorHAnsi" w:hAnsiTheme="majorHAnsi"/>
                <w:spacing w:val="-2"/>
              </w:rPr>
              <w:t>obligations</w:t>
            </w:r>
          </w:p>
          <w:p w14:paraId="17BEC65A" w14:textId="30E60904" w:rsidR="007A1F9E" w:rsidRPr="004737E0" w:rsidRDefault="000E1E7D" w:rsidP="00B87C5C">
            <w:pPr>
              <w:pStyle w:val="TableParagraph"/>
              <w:numPr>
                <w:ilvl w:val="0"/>
                <w:numId w:val="183"/>
              </w:numPr>
              <w:tabs>
                <w:tab w:val="left" w:pos="730"/>
              </w:tabs>
              <w:spacing w:line="280" w:lineRule="exact"/>
              <w:ind w:left="730" w:hanging="359"/>
              <w:jc w:val="both"/>
              <w:rPr>
                <w:rFonts w:asciiTheme="majorHAnsi" w:hAnsiTheme="majorHAnsi"/>
              </w:rPr>
            </w:pPr>
            <w:r w:rsidRPr="004737E0">
              <w:rPr>
                <w:rFonts w:asciiTheme="majorHAnsi" w:hAnsiTheme="majorHAnsi"/>
              </w:rPr>
              <w:t>What</w:t>
            </w:r>
            <w:r w:rsidRPr="004737E0">
              <w:rPr>
                <w:rFonts w:asciiTheme="majorHAnsi" w:hAnsiTheme="majorHAnsi"/>
                <w:spacing w:val="-3"/>
              </w:rPr>
              <w:t xml:space="preserve"> </w:t>
            </w:r>
            <w:r w:rsidRPr="004737E0">
              <w:rPr>
                <w:rFonts w:asciiTheme="majorHAnsi" w:hAnsiTheme="majorHAnsi"/>
              </w:rPr>
              <w:t>is</w:t>
            </w:r>
            <w:r w:rsidRPr="004737E0">
              <w:rPr>
                <w:rFonts w:asciiTheme="majorHAnsi" w:hAnsiTheme="majorHAnsi"/>
                <w:spacing w:val="-2"/>
              </w:rPr>
              <w:t xml:space="preserve"> </w:t>
            </w:r>
            <w:r w:rsidRPr="004737E0">
              <w:rPr>
                <w:rFonts w:asciiTheme="majorHAnsi" w:hAnsiTheme="majorHAnsi"/>
              </w:rPr>
              <w:t>art</w:t>
            </w:r>
            <w:r w:rsidRPr="004737E0">
              <w:rPr>
                <w:rFonts w:asciiTheme="majorHAnsi" w:hAnsiTheme="majorHAnsi"/>
                <w:spacing w:val="-3"/>
              </w:rPr>
              <w:t xml:space="preserve"> </w:t>
            </w:r>
            <w:r w:rsidRPr="004737E0">
              <w:rPr>
                <w:rFonts w:asciiTheme="majorHAnsi" w:hAnsiTheme="majorHAnsi"/>
              </w:rPr>
              <w:t>education</w:t>
            </w:r>
            <w:r w:rsidRPr="004737E0">
              <w:rPr>
                <w:rFonts w:asciiTheme="majorHAnsi" w:hAnsiTheme="majorHAnsi"/>
                <w:spacing w:val="-3"/>
              </w:rPr>
              <w:t xml:space="preserve"> </w:t>
            </w:r>
            <w:r w:rsidRPr="004737E0">
              <w:rPr>
                <w:rFonts w:asciiTheme="majorHAnsi" w:hAnsiTheme="majorHAnsi"/>
              </w:rPr>
              <w:t>methodology?</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history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spacing w:val="-5"/>
              </w:rPr>
              <w:t>AEM</w:t>
            </w:r>
            <w:r w:rsidR="00170917">
              <w:rPr>
                <w:rFonts w:asciiTheme="majorHAnsi" w:hAnsiTheme="majorHAnsi"/>
                <w:spacing w:val="-5"/>
              </w:rPr>
              <w:t>.</w:t>
            </w:r>
          </w:p>
          <w:p w14:paraId="0CCC22F8" w14:textId="03F4BD51" w:rsidR="007A1F9E" w:rsidRPr="004737E0" w:rsidRDefault="000E1E7D" w:rsidP="00B87C5C">
            <w:pPr>
              <w:pStyle w:val="TableParagraph"/>
              <w:numPr>
                <w:ilvl w:val="0"/>
                <w:numId w:val="183"/>
              </w:numPr>
              <w:tabs>
                <w:tab w:val="left" w:pos="731"/>
              </w:tabs>
              <w:spacing w:before="1"/>
              <w:ind w:right="-15"/>
              <w:jc w:val="both"/>
              <w:rPr>
                <w:rFonts w:asciiTheme="majorHAnsi" w:hAnsiTheme="majorHAnsi"/>
              </w:rPr>
            </w:pPr>
            <w:r w:rsidRPr="004737E0">
              <w:rPr>
                <w:rFonts w:asciiTheme="majorHAnsi" w:hAnsiTheme="majorHAnsi"/>
              </w:rPr>
              <w:t>Analysis of a contemporary approach to children's artistic creativity. Correlation with classical music and original music performances in situ and literature. Use of e-media in work</w:t>
            </w:r>
            <w:r w:rsidR="00170917">
              <w:rPr>
                <w:rFonts w:asciiTheme="majorHAnsi" w:hAnsiTheme="majorHAnsi"/>
              </w:rPr>
              <w:t>.</w:t>
            </w:r>
          </w:p>
          <w:p w14:paraId="0E664762" w14:textId="5F0F7E40" w:rsidR="007A1F9E" w:rsidRPr="004737E0" w:rsidRDefault="000E1E7D" w:rsidP="00B87C5C">
            <w:pPr>
              <w:pStyle w:val="TableParagraph"/>
              <w:numPr>
                <w:ilvl w:val="0"/>
                <w:numId w:val="183"/>
              </w:numPr>
              <w:tabs>
                <w:tab w:val="left" w:pos="731"/>
              </w:tabs>
              <w:spacing w:line="242" w:lineRule="auto"/>
              <w:ind w:right="-15"/>
              <w:jc w:val="both"/>
              <w:rPr>
                <w:rFonts w:asciiTheme="majorHAnsi" w:hAnsiTheme="majorHAnsi"/>
              </w:rPr>
            </w:pPr>
            <w:r w:rsidRPr="004737E0">
              <w:rPr>
                <w:rFonts w:asciiTheme="majorHAnsi" w:hAnsiTheme="majorHAnsi"/>
              </w:rPr>
              <w:t>Analysis of original works by children according to phases of development</w:t>
            </w:r>
            <w:r w:rsidR="00170917">
              <w:rPr>
                <w:rFonts w:asciiTheme="majorHAnsi" w:hAnsiTheme="majorHAnsi"/>
              </w:rPr>
              <w:t>.</w:t>
            </w:r>
          </w:p>
        </w:tc>
      </w:tr>
    </w:tbl>
    <w:p w14:paraId="4F143F70" w14:textId="77777777" w:rsidR="007A1F9E" w:rsidRPr="004737E0" w:rsidRDefault="007A1F9E">
      <w:pPr>
        <w:pStyle w:val="TableParagraph"/>
        <w:spacing w:line="242" w:lineRule="auto"/>
        <w:jc w:val="both"/>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9"/>
        <w:gridCol w:w="2593"/>
        <w:gridCol w:w="1090"/>
        <w:gridCol w:w="719"/>
        <w:gridCol w:w="1014"/>
        <w:gridCol w:w="1341"/>
      </w:tblGrid>
      <w:tr w:rsidR="007A1F9E" w:rsidRPr="004737E0" w14:paraId="4F8A4E96" w14:textId="77777777">
        <w:trPr>
          <w:trHeight w:val="2114"/>
        </w:trPr>
        <w:tc>
          <w:tcPr>
            <w:tcW w:w="2629" w:type="dxa"/>
            <w:shd w:val="clear" w:color="auto" w:fill="F3F3F3"/>
          </w:tcPr>
          <w:p w14:paraId="56D27C3C" w14:textId="77777777" w:rsidR="007A1F9E" w:rsidRPr="004737E0" w:rsidRDefault="007A1F9E">
            <w:pPr>
              <w:pStyle w:val="TableParagraph"/>
              <w:rPr>
                <w:rFonts w:asciiTheme="majorHAnsi" w:hAnsiTheme="majorHAnsi"/>
              </w:rPr>
            </w:pPr>
          </w:p>
        </w:tc>
        <w:tc>
          <w:tcPr>
            <w:tcW w:w="6757" w:type="dxa"/>
            <w:gridSpan w:val="5"/>
          </w:tcPr>
          <w:p w14:paraId="63F4EDC0" w14:textId="77777777" w:rsidR="007A1F9E" w:rsidRPr="004737E0" w:rsidRDefault="000E1E7D" w:rsidP="00B87C5C">
            <w:pPr>
              <w:pStyle w:val="TableParagraph"/>
              <w:numPr>
                <w:ilvl w:val="0"/>
                <w:numId w:val="182"/>
              </w:numPr>
              <w:tabs>
                <w:tab w:val="left" w:pos="731"/>
              </w:tabs>
              <w:spacing w:before="72"/>
              <w:ind w:right="-15"/>
              <w:jc w:val="both"/>
              <w:rPr>
                <w:rFonts w:asciiTheme="majorHAnsi" w:hAnsiTheme="majorHAnsi"/>
              </w:rPr>
            </w:pPr>
            <w:r w:rsidRPr="004737E0">
              <w:rPr>
                <w:rFonts w:asciiTheme="majorHAnsi" w:hAnsiTheme="majorHAnsi"/>
              </w:rPr>
              <w:t xml:space="preserve">Picture books for pre-school children, grades 1-4, and professional illustrators and writers of picture books for </w:t>
            </w:r>
            <w:r w:rsidRPr="004737E0">
              <w:rPr>
                <w:rFonts w:asciiTheme="majorHAnsi" w:hAnsiTheme="majorHAnsi"/>
                <w:spacing w:val="-2"/>
              </w:rPr>
              <w:t>children</w:t>
            </w:r>
          </w:p>
          <w:p w14:paraId="4651C46D" w14:textId="706B556F" w:rsidR="007A1F9E" w:rsidRPr="004737E0" w:rsidRDefault="000E1E7D" w:rsidP="00B87C5C">
            <w:pPr>
              <w:pStyle w:val="TableParagraph"/>
              <w:numPr>
                <w:ilvl w:val="0"/>
                <w:numId w:val="182"/>
              </w:numPr>
              <w:tabs>
                <w:tab w:val="left" w:pos="730"/>
              </w:tabs>
              <w:spacing w:line="281" w:lineRule="exact"/>
              <w:ind w:left="730" w:hanging="359"/>
              <w:jc w:val="both"/>
              <w:rPr>
                <w:rFonts w:asciiTheme="majorHAnsi" w:hAnsiTheme="majorHAnsi"/>
              </w:rPr>
            </w:pPr>
            <w:r w:rsidRPr="004737E0">
              <w:rPr>
                <w:rFonts w:asciiTheme="majorHAnsi" w:hAnsiTheme="majorHAnsi"/>
              </w:rPr>
              <w:t>Museum</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gallery</w:t>
            </w:r>
            <w:r w:rsidRPr="004737E0">
              <w:rPr>
                <w:rFonts w:asciiTheme="majorHAnsi" w:hAnsiTheme="majorHAnsi"/>
                <w:spacing w:val="-2"/>
              </w:rPr>
              <w:t xml:space="preserve"> education</w:t>
            </w:r>
            <w:r w:rsidR="00170917">
              <w:rPr>
                <w:rFonts w:asciiTheme="majorHAnsi" w:hAnsiTheme="majorHAnsi"/>
                <w:spacing w:val="-2"/>
              </w:rPr>
              <w:t>.</w:t>
            </w:r>
          </w:p>
          <w:p w14:paraId="49E97618" w14:textId="60B96AA6" w:rsidR="007A1F9E" w:rsidRPr="004737E0" w:rsidRDefault="000E1E7D" w:rsidP="00B87C5C">
            <w:pPr>
              <w:pStyle w:val="TableParagraph"/>
              <w:numPr>
                <w:ilvl w:val="0"/>
                <w:numId w:val="182"/>
              </w:numPr>
              <w:tabs>
                <w:tab w:val="left" w:pos="731"/>
              </w:tabs>
              <w:ind w:right="-15"/>
              <w:jc w:val="both"/>
              <w:rPr>
                <w:rFonts w:asciiTheme="majorHAnsi" w:hAnsiTheme="majorHAnsi"/>
              </w:rPr>
            </w:pPr>
            <w:r w:rsidRPr="004737E0">
              <w:rPr>
                <w:rFonts w:asciiTheme="majorHAnsi" w:hAnsiTheme="majorHAnsi"/>
              </w:rPr>
              <w:t xml:space="preserve">Creation of original works of art by students in all </w:t>
            </w:r>
            <w:r w:rsidRPr="004737E0">
              <w:rPr>
                <w:rFonts w:asciiTheme="majorHAnsi" w:hAnsiTheme="majorHAnsi"/>
                <w:spacing w:val="-2"/>
              </w:rPr>
              <w:t>techniques</w:t>
            </w:r>
            <w:r w:rsidR="00170917">
              <w:rPr>
                <w:rFonts w:asciiTheme="majorHAnsi" w:hAnsiTheme="majorHAnsi"/>
                <w:spacing w:val="-2"/>
              </w:rPr>
              <w:t>.</w:t>
            </w:r>
          </w:p>
          <w:p w14:paraId="1C645129" w14:textId="443D4EBA" w:rsidR="007A1F9E" w:rsidRPr="004737E0" w:rsidRDefault="000E1E7D" w:rsidP="00B87C5C">
            <w:pPr>
              <w:pStyle w:val="TableParagraph"/>
              <w:numPr>
                <w:ilvl w:val="0"/>
                <w:numId w:val="182"/>
              </w:numPr>
              <w:tabs>
                <w:tab w:val="left" w:pos="730"/>
              </w:tabs>
              <w:spacing w:before="1"/>
              <w:ind w:left="730" w:hanging="359"/>
              <w:jc w:val="both"/>
              <w:rPr>
                <w:rFonts w:asciiTheme="majorHAnsi" w:hAnsiTheme="majorHAnsi"/>
              </w:rPr>
            </w:pPr>
            <w:r w:rsidRPr="004737E0">
              <w:rPr>
                <w:rFonts w:asciiTheme="majorHAnsi" w:hAnsiTheme="majorHAnsi"/>
              </w:rPr>
              <w:t>An</w:t>
            </w:r>
            <w:r w:rsidRPr="004737E0">
              <w:rPr>
                <w:rFonts w:asciiTheme="majorHAnsi" w:hAnsiTheme="majorHAnsi"/>
                <w:spacing w:val="-5"/>
              </w:rPr>
              <w:t xml:space="preserve"> </w:t>
            </w:r>
            <w:r w:rsidRPr="004737E0">
              <w:rPr>
                <w:rFonts w:asciiTheme="majorHAnsi" w:hAnsiTheme="majorHAnsi"/>
              </w:rPr>
              <w:t>exhibition</w:t>
            </w:r>
            <w:r w:rsidRPr="004737E0">
              <w:rPr>
                <w:rFonts w:asciiTheme="majorHAnsi" w:hAnsiTheme="majorHAnsi"/>
                <w:spacing w:val="-4"/>
              </w:rPr>
              <w:t xml:space="preserve"> </w:t>
            </w:r>
            <w:r w:rsidRPr="004737E0">
              <w:rPr>
                <w:rFonts w:asciiTheme="majorHAnsi" w:hAnsiTheme="majorHAnsi"/>
                <w:spacing w:val="-2"/>
              </w:rPr>
              <w:t>poster</w:t>
            </w:r>
            <w:r w:rsidR="00170917">
              <w:rPr>
                <w:rFonts w:asciiTheme="majorHAnsi" w:hAnsiTheme="majorHAnsi"/>
                <w:spacing w:val="-2"/>
              </w:rPr>
              <w:t>.</w:t>
            </w:r>
          </w:p>
        </w:tc>
      </w:tr>
      <w:tr w:rsidR="007A1F9E" w:rsidRPr="004737E0" w14:paraId="18A56970" w14:textId="77777777">
        <w:trPr>
          <w:trHeight w:val="911"/>
        </w:trPr>
        <w:tc>
          <w:tcPr>
            <w:tcW w:w="2629" w:type="dxa"/>
            <w:vMerge w:val="restart"/>
            <w:shd w:val="clear" w:color="auto" w:fill="F3F3F3"/>
          </w:tcPr>
          <w:p w14:paraId="07F5AF48" w14:textId="77777777" w:rsidR="007A1F9E" w:rsidRPr="004737E0" w:rsidRDefault="007A1F9E">
            <w:pPr>
              <w:pStyle w:val="TableParagraph"/>
              <w:rPr>
                <w:rFonts w:asciiTheme="majorHAnsi" w:hAnsiTheme="majorHAnsi"/>
              </w:rPr>
            </w:pPr>
          </w:p>
          <w:p w14:paraId="77520803" w14:textId="77777777" w:rsidR="007A1F9E" w:rsidRPr="004737E0" w:rsidRDefault="007A1F9E">
            <w:pPr>
              <w:pStyle w:val="TableParagraph"/>
              <w:spacing w:before="80"/>
              <w:rPr>
                <w:rFonts w:asciiTheme="majorHAnsi" w:hAnsiTheme="majorHAnsi"/>
              </w:rPr>
            </w:pPr>
          </w:p>
          <w:p w14:paraId="210A5766" w14:textId="77777777" w:rsidR="007A1F9E" w:rsidRPr="004737E0" w:rsidRDefault="000E1E7D">
            <w:pPr>
              <w:pStyle w:val="TableParagraph"/>
              <w:tabs>
                <w:tab w:val="left" w:pos="1640"/>
              </w:tabs>
              <w:ind w:left="9" w:right="-15"/>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methods and assessment </w:t>
            </w:r>
            <w:r w:rsidRPr="004737E0">
              <w:rPr>
                <w:rFonts w:asciiTheme="majorHAnsi" w:hAnsiTheme="majorHAnsi"/>
                <w:spacing w:val="-2"/>
              </w:rPr>
              <w:t>criteria</w:t>
            </w:r>
          </w:p>
          <w:p w14:paraId="24C7A4B8" w14:textId="03F28B96" w:rsidR="007A1F9E" w:rsidRPr="004737E0" w:rsidRDefault="007A1F9E">
            <w:pPr>
              <w:pStyle w:val="TableParagraph"/>
              <w:tabs>
                <w:tab w:val="left" w:pos="1937"/>
              </w:tabs>
              <w:ind w:left="9" w:right="-15"/>
              <w:jc w:val="both"/>
              <w:rPr>
                <w:rFonts w:asciiTheme="majorHAnsi" w:hAnsiTheme="majorHAnsi"/>
              </w:rPr>
            </w:pPr>
          </w:p>
        </w:tc>
        <w:tc>
          <w:tcPr>
            <w:tcW w:w="2593" w:type="dxa"/>
          </w:tcPr>
          <w:p w14:paraId="1A06F752" w14:textId="77777777" w:rsidR="007A1F9E" w:rsidRPr="004737E0" w:rsidRDefault="007A1F9E">
            <w:pPr>
              <w:pStyle w:val="TableParagraph"/>
              <w:spacing w:before="32"/>
              <w:rPr>
                <w:rFonts w:asciiTheme="majorHAnsi" w:hAnsiTheme="majorHAnsi"/>
              </w:rPr>
            </w:pPr>
          </w:p>
          <w:p w14:paraId="184ABB6A" w14:textId="77777777" w:rsidR="007A1F9E" w:rsidRPr="004737E0" w:rsidRDefault="000E1E7D">
            <w:pPr>
              <w:pStyle w:val="TableParagraph"/>
              <w:ind w:left="11"/>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responsibilities</w:t>
            </w:r>
          </w:p>
        </w:tc>
        <w:tc>
          <w:tcPr>
            <w:tcW w:w="1090" w:type="dxa"/>
          </w:tcPr>
          <w:p w14:paraId="060494F2" w14:textId="77777777" w:rsidR="007A1F9E" w:rsidRPr="004737E0" w:rsidRDefault="007A1F9E">
            <w:pPr>
              <w:pStyle w:val="TableParagraph"/>
              <w:spacing w:before="32"/>
              <w:rPr>
                <w:rFonts w:asciiTheme="majorHAnsi" w:hAnsiTheme="majorHAnsi"/>
              </w:rPr>
            </w:pPr>
          </w:p>
          <w:p w14:paraId="78D2CDAB" w14:textId="77777777" w:rsidR="007A1F9E" w:rsidRPr="004737E0" w:rsidRDefault="000E1E7D">
            <w:pPr>
              <w:pStyle w:val="TableParagraph"/>
              <w:ind w:left="8"/>
              <w:rPr>
                <w:rFonts w:asciiTheme="majorHAnsi" w:hAnsiTheme="majorHAnsi"/>
              </w:rPr>
            </w:pPr>
            <w:r w:rsidRPr="004737E0">
              <w:rPr>
                <w:rFonts w:asciiTheme="majorHAnsi" w:hAnsiTheme="majorHAnsi"/>
                <w:spacing w:val="-2"/>
              </w:rPr>
              <w:t>Outcomes</w:t>
            </w:r>
          </w:p>
        </w:tc>
        <w:tc>
          <w:tcPr>
            <w:tcW w:w="719" w:type="dxa"/>
          </w:tcPr>
          <w:p w14:paraId="4A291D72" w14:textId="77777777" w:rsidR="007A1F9E" w:rsidRPr="004737E0" w:rsidRDefault="007A1F9E">
            <w:pPr>
              <w:pStyle w:val="TableParagraph"/>
              <w:spacing w:before="32"/>
              <w:rPr>
                <w:rFonts w:asciiTheme="majorHAnsi" w:hAnsiTheme="majorHAnsi"/>
              </w:rPr>
            </w:pPr>
          </w:p>
          <w:p w14:paraId="265B6FDD" w14:textId="77777777" w:rsidR="007A1F9E" w:rsidRPr="004737E0" w:rsidRDefault="000E1E7D">
            <w:pPr>
              <w:pStyle w:val="TableParagraph"/>
              <w:ind w:left="7"/>
              <w:rPr>
                <w:rFonts w:asciiTheme="majorHAnsi" w:hAnsiTheme="majorHAnsi"/>
              </w:rPr>
            </w:pPr>
            <w:r w:rsidRPr="004737E0">
              <w:rPr>
                <w:rFonts w:asciiTheme="majorHAnsi" w:hAnsiTheme="majorHAnsi"/>
                <w:spacing w:val="-2"/>
              </w:rPr>
              <w:t>Hours</w:t>
            </w:r>
          </w:p>
        </w:tc>
        <w:tc>
          <w:tcPr>
            <w:tcW w:w="1014" w:type="dxa"/>
          </w:tcPr>
          <w:p w14:paraId="1CDF35C6" w14:textId="77777777" w:rsidR="007A1F9E" w:rsidRPr="004737E0" w:rsidRDefault="000E1E7D">
            <w:pPr>
              <w:pStyle w:val="TableParagraph"/>
              <w:spacing w:before="74"/>
              <w:ind w:left="6"/>
              <w:rPr>
                <w:rFonts w:asciiTheme="majorHAnsi" w:hAnsiTheme="majorHAnsi"/>
              </w:rPr>
            </w:pPr>
            <w:r w:rsidRPr="004737E0">
              <w:rPr>
                <w:rFonts w:asciiTheme="majorHAnsi" w:hAnsiTheme="majorHAnsi"/>
                <w:spacing w:val="-4"/>
              </w:rPr>
              <w:t>ECTS</w:t>
            </w:r>
          </w:p>
          <w:p w14:paraId="3A1EA128" w14:textId="49612568" w:rsidR="007A1F9E" w:rsidRPr="004737E0" w:rsidRDefault="00145D54">
            <w:pPr>
              <w:pStyle w:val="TableParagraph"/>
              <w:spacing w:before="21"/>
              <w:ind w:left="6"/>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341" w:type="dxa"/>
          </w:tcPr>
          <w:p w14:paraId="44194629" w14:textId="77777777" w:rsidR="007A1F9E" w:rsidRPr="004737E0" w:rsidRDefault="000E1E7D">
            <w:pPr>
              <w:pStyle w:val="TableParagraph"/>
              <w:spacing w:before="74" w:line="256" w:lineRule="auto"/>
              <w:ind w:left="5" w:right="152"/>
              <w:rPr>
                <w:rFonts w:asciiTheme="majorHAnsi" w:hAnsiTheme="majorHAnsi"/>
              </w:rPr>
            </w:pPr>
            <w:r w:rsidRPr="004737E0">
              <w:rPr>
                <w:rFonts w:asciiTheme="majorHAnsi" w:hAnsiTheme="majorHAnsi"/>
              </w:rPr>
              <w:t>Grade</w:t>
            </w:r>
            <w:r w:rsidRPr="004737E0">
              <w:rPr>
                <w:rFonts w:asciiTheme="majorHAnsi" w:hAnsiTheme="majorHAnsi"/>
                <w:spacing w:val="-14"/>
              </w:rPr>
              <w:t xml:space="preserve"> </w:t>
            </w:r>
            <w:r w:rsidRPr="004737E0">
              <w:rPr>
                <w:rFonts w:asciiTheme="majorHAnsi" w:hAnsiTheme="majorHAnsi"/>
              </w:rPr>
              <w:t xml:space="preserve">ratio </w:t>
            </w:r>
            <w:r w:rsidRPr="004737E0">
              <w:rPr>
                <w:rFonts w:asciiTheme="majorHAnsi" w:hAnsiTheme="majorHAnsi"/>
                <w:spacing w:val="-4"/>
              </w:rPr>
              <w:t>(%)</w:t>
            </w:r>
          </w:p>
        </w:tc>
      </w:tr>
      <w:tr w:rsidR="007A1F9E" w:rsidRPr="004737E0" w14:paraId="6DA4CE19" w14:textId="77777777">
        <w:trPr>
          <w:trHeight w:val="707"/>
        </w:trPr>
        <w:tc>
          <w:tcPr>
            <w:tcW w:w="2629" w:type="dxa"/>
            <w:vMerge/>
            <w:tcBorders>
              <w:top w:val="nil"/>
            </w:tcBorders>
            <w:shd w:val="clear" w:color="auto" w:fill="F3F3F3"/>
          </w:tcPr>
          <w:p w14:paraId="1CCABFA9" w14:textId="77777777" w:rsidR="007A1F9E" w:rsidRPr="004737E0" w:rsidRDefault="007A1F9E">
            <w:pPr>
              <w:rPr>
                <w:rFonts w:asciiTheme="majorHAnsi" w:hAnsiTheme="majorHAnsi"/>
              </w:rPr>
            </w:pPr>
          </w:p>
        </w:tc>
        <w:tc>
          <w:tcPr>
            <w:tcW w:w="2593" w:type="dxa"/>
          </w:tcPr>
          <w:p w14:paraId="2927854C" w14:textId="37035058" w:rsidR="007A1F9E" w:rsidRPr="004737E0" w:rsidRDefault="00D41976">
            <w:pPr>
              <w:pStyle w:val="TableParagraph"/>
              <w:tabs>
                <w:tab w:val="left" w:pos="1648"/>
              </w:tabs>
              <w:spacing w:before="71" w:line="242" w:lineRule="auto"/>
              <w:ind w:left="11" w:right="-15"/>
              <w:rPr>
                <w:rFonts w:asciiTheme="majorHAnsi" w:hAnsiTheme="majorHAnsi"/>
              </w:rPr>
            </w:pPr>
            <w:r w:rsidRPr="004737E0">
              <w:rPr>
                <w:rFonts w:asciiTheme="majorHAnsi" w:hAnsiTheme="majorHAnsi"/>
                <w:spacing w:val="-2"/>
              </w:rPr>
              <w:t>Activity on</w:t>
            </w:r>
            <w:r w:rsidRPr="004737E0">
              <w:rPr>
                <w:rFonts w:asciiTheme="majorHAnsi" w:hAnsiTheme="majorHAnsi"/>
              </w:rPr>
              <w:tab/>
            </w:r>
            <w:r w:rsidRPr="004737E0">
              <w:rPr>
                <w:rFonts w:asciiTheme="majorHAnsi" w:hAnsiTheme="majorHAnsi"/>
                <w:spacing w:val="-2"/>
              </w:rPr>
              <w:t>Lectures, Exercises</w:t>
            </w:r>
          </w:p>
        </w:tc>
        <w:tc>
          <w:tcPr>
            <w:tcW w:w="1090" w:type="dxa"/>
          </w:tcPr>
          <w:p w14:paraId="6C317259" w14:textId="77777777" w:rsidR="007A1F9E" w:rsidRPr="004737E0" w:rsidRDefault="000E1E7D">
            <w:pPr>
              <w:pStyle w:val="TableParagraph"/>
              <w:spacing w:before="213"/>
              <w:ind w:left="8"/>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719" w:type="dxa"/>
          </w:tcPr>
          <w:p w14:paraId="3FFCB3F2" w14:textId="77777777" w:rsidR="007A1F9E" w:rsidRPr="004737E0" w:rsidRDefault="000E1E7D">
            <w:pPr>
              <w:pStyle w:val="TableParagraph"/>
              <w:spacing w:before="213"/>
              <w:ind w:left="7"/>
              <w:rPr>
                <w:rFonts w:asciiTheme="majorHAnsi" w:hAnsiTheme="majorHAnsi"/>
              </w:rPr>
            </w:pPr>
            <w:r w:rsidRPr="004737E0">
              <w:rPr>
                <w:rFonts w:asciiTheme="majorHAnsi" w:hAnsiTheme="majorHAnsi"/>
                <w:spacing w:val="-5"/>
              </w:rPr>
              <w:t>34</w:t>
            </w:r>
          </w:p>
        </w:tc>
        <w:tc>
          <w:tcPr>
            <w:tcW w:w="1014" w:type="dxa"/>
          </w:tcPr>
          <w:p w14:paraId="5C902F3E" w14:textId="77777777" w:rsidR="007A1F9E" w:rsidRPr="004737E0" w:rsidRDefault="000E1E7D">
            <w:pPr>
              <w:pStyle w:val="TableParagraph"/>
              <w:spacing w:before="213"/>
              <w:ind w:left="6"/>
              <w:rPr>
                <w:rFonts w:asciiTheme="majorHAnsi" w:hAnsiTheme="majorHAnsi"/>
              </w:rPr>
            </w:pPr>
            <w:r w:rsidRPr="004737E0">
              <w:rPr>
                <w:rFonts w:asciiTheme="majorHAnsi" w:hAnsiTheme="majorHAnsi"/>
                <w:spacing w:val="-5"/>
              </w:rPr>
              <w:t>1.1</w:t>
            </w:r>
          </w:p>
        </w:tc>
        <w:tc>
          <w:tcPr>
            <w:tcW w:w="1341" w:type="dxa"/>
          </w:tcPr>
          <w:p w14:paraId="22713FAE" w14:textId="77777777" w:rsidR="007A1F9E" w:rsidRPr="004737E0" w:rsidRDefault="000E1E7D">
            <w:pPr>
              <w:pStyle w:val="TableParagraph"/>
              <w:spacing w:before="213"/>
              <w:ind w:left="5"/>
              <w:rPr>
                <w:rFonts w:asciiTheme="majorHAnsi" w:hAnsiTheme="majorHAnsi"/>
              </w:rPr>
            </w:pPr>
            <w:r w:rsidRPr="004737E0">
              <w:rPr>
                <w:rFonts w:asciiTheme="majorHAnsi" w:hAnsiTheme="majorHAnsi"/>
                <w:spacing w:val="-5"/>
              </w:rPr>
              <w:t>20%</w:t>
            </w:r>
          </w:p>
        </w:tc>
      </w:tr>
      <w:tr w:rsidR="007A1F9E" w:rsidRPr="004737E0" w14:paraId="639E8E0F" w14:textId="77777777">
        <w:trPr>
          <w:trHeight w:val="707"/>
        </w:trPr>
        <w:tc>
          <w:tcPr>
            <w:tcW w:w="2629" w:type="dxa"/>
            <w:vMerge/>
            <w:tcBorders>
              <w:top w:val="nil"/>
            </w:tcBorders>
            <w:shd w:val="clear" w:color="auto" w:fill="F3F3F3"/>
          </w:tcPr>
          <w:p w14:paraId="668397C1" w14:textId="77777777" w:rsidR="007A1F9E" w:rsidRPr="004737E0" w:rsidRDefault="007A1F9E">
            <w:pPr>
              <w:rPr>
                <w:rFonts w:asciiTheme="majorHAnsi" w:hAnsiTheme="majorHAnsi"/>
              </w:rPr>
            </w:pPr>
          </w:p>
        </w:tc>
        <w:tc>
          <w:tcPr>
            <w:tcW w:w="2593" w:type="dxa"/>
          </w:tcPr>
          <w:p w14:paraId="6161BEEC" w14:textId="77777777" w:rsidR="007A1F9E" w:rsidRPr="004737E0" w:rsidRDefault="000E1E7D">
            <w:pPr>
              <w:pStyle w:val="TableParagraph"/>
              <w:spacing w:before="71"/>
              <w:ind w:left="11"/>
              <w:rPr>
                <w:rFonts w:asciiTheme="majorHAnsi" w:hAnsiTheme="majorHAnsi"/>
              </w:rPr>
            </w:pPr>
            <w:r w:rsidRPr="004737E0">
              <w:rPr>
                <w:rFonts w:asciiTheme="majorHAnsi" w:hAnsiTheme="majorHAnsi"/>
              </w:rPr>
              <w:t>Practical</w:t>
            </w:r>
            <w:r w:rsidRPr="004737E0">
              <w:rPr>
                <w:rFonts w:asciiTheme="majorHAnsi" w:hAnsiTheme="majorHAnsi"/>
                <w:spacing w:val="-3"/>
              </w:rPr>
              <w:t xml:space="preserve"> </w:t>
            </w:r>
            <w:r w:rsidRPr="004737E0">
              <w:rPr>
                <w:rFonts w:asciiTheme="majorHAnsi" w:hAnsiTheme="majorHAnsi"/>
                <w:spacing w:val="-4"/>
              </w:rPr>
              <w:t>Work</w:t>
            </w:r>
          </w:p>
        </w:tc>
        <w:tc>
          <w:tcPr>
            <w:tcW w:w="1090" w:type="dxa"/>
          </w:tcPr>
          <w:p w14:paraId="7DE64E94" w14:textId="77777777" w:rsidR="007A1F9E" w:rsidRPr="004737E0" w:rsidRDefault="000E1E7D">
            <w:pPr>
              <w:pStyle w:val="TableParagraph"/>
              <w:spacing w:before="213"/>
              <w:ind w:left="8"/>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719" w:type="dxa"/>
          </w:tcPr>
          <w:p w14:paraId="076184B9" w14:textId="77777777" w:rsidR="007A1F9E" w:rsidRPr="004737E0" w:rsidRDefault="000E1E7D">
            <w:pPr>
              <w:pStyle w:val="TableParagraph"/>
              <w:spacing w:before="213"/>
              <w:ind w:left="7"/>
              <w:rPr>
                <w:rFonts w:asciiTheme="majorHAnsi" w:hAnsiTheme="majorHAnsi"/>
              </w:rPr>
            </w:pPr>
            <w:r w:rsidRPr="004737E0">
              <w:rPr>
                <w:rFonts w:asciiTheme="majorHAnsi" w:hAnsiTheme="majorHAnsi"/>
                <w:spacing w:val="-5"/>
              </w:rPr>
              <w:t>47</w:t>
            </w:r>
          </w:p>
        </w:tc>
        <w:tc>
          <w:tcPr>
            <w:tcW w:w="1014" w:type="dxa"/>
          </w:tcPr>
          <w:p w14:paraId="432D518C" w14:textId="77777777" w:rsidR="007A1F9E" w:rsidRPr="004737E0" w:rsidRDefault="000E1E7D">
            <w:pPr>
              <w:pStyle w:val="TableParagraph"/>
              <w:spacing w:before="213"/>
              <w:ind w:left="6"/>
              <w:rPr>
                <w:rFonts w:asciiTheme="majorHAnsi" w:hAnsiTheme="majorHAnsi"/>
              </w:rPr>
            </w:pPr>
            <w:r w:rsidRPr="004737E0">
              <w:rPr>
                <w:rFonts w:asciiTheme="majorHAnsi" w:hAnsiTheme="majorHAnsi"/>
                <w:spacing w:val="-5"/>
              </w:rPr>
              <w:t>1.6</w:t>
            </w:r>
          </w:p>
        </w:tc>
        <w:tc>
          <w:tcPr>
            <w:tcW w:w="1341" w:type="dxa"/>
          </w:tcPr>
          <w:p w14:paraId="3C9E455F" w14:textId="77777777" w:rsidR="007A1F9E" w:rsidRPr="004737E0" w:rsidRDefault="000E1E7D">
            <w:pPr>
              <w:pStyle w:val="TableParagraph"/>
              <w:spacing w:before="71" w:line="281" w:lineRule="exact"/>
              <w:ind w:left="5"/>
              <w:rPr>
                <w:rFonts w:asciiTheme="majorHAnsi" w:hAnsiTheme="majorHAnsi"/>
              </w:rPr>
            </w:pPr>
            <w:r w:rsidRPr="004737E0">
              <w:rPr>
                <w:rFonts w:asciiTheme="majorHAnsi" w:hAnsiTheme="majorHAnsi"/>
                <w:spacing w:val="-5"/>
              </w:rPr>
              <w:t>50%</w:t>
            </w:r>
          </w:p>
          <w:p w14:paraId="1ED81B5D" w14:textId="77777777" w:rsidR="007A1F9E" w:rsidRPr="004737E0" w:rsidRDefault="000E1E7D">
            <w:pPr>
              <w:pStyle w:val="TableParagraph"/>
              <w:spacing w:line="281" w:lineRule="exact"/>
              <w:ind w:left="5"/>
              <w:rPr>
                <w:rFonts w:asciiTheme="majorHAnsi" w:hAnsiTheme="majorHAnsi"/>
              </w:rPr>
            </w:pPr>
            <w:r w:rsidRPr="004737E0">
              <w:rPr>
                <w:rFonts w:asciiTheme="majorHAnsi" w:hAnsiTheme="majorHAnsi"/>
              </w:rPr>
              <w:t>(5</w:t>
            </w:r>
            <w:r w:rsidRPr="004737E0">
              <w:rPr>
                <w:rFonts w:asciiTheme="majorHAnsi" w:hAnsiTheme="majorHAnsi"/>
                <w:spacing w:val="-2"/>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rPr>
              <w:t xml:space="preserve">10 </w:t>
            </w:r>
            <w:r w:rsidRPr="004737E0">
              <w:rPr>
                <w:rFonts w:asciiTheme="majorHAnsi" w:hAnsiTheme="majorHAnsi"/>
                <w:spacing w:val="-5"/>
              </w:rPr>
              <w:t>%)</w:t>
            </w:r>
          </w:p>
        </w:tc>
      </w:tr>
      <w:tr w:rsidR="007A1F9E" w:rsidRPr="004737E0" w14:paraId="0F69DFE1" w14:textId="77777777">
        <w:trPr>
          <w:trHeight w:val="424"/>
        </w:trPr>
        <w:tc>
          <w:tcPr>
            <w:tcW w:w="2629" w:type="dxa"/>
            <w:vMerge/>
            <w:tcBorders>
              <w:top w:val="nil"/>
            </w:tcBorders>
            <w:shd w:val="clear" w:color="auto" w:fill="F3F3F3"/>
          </w:tcPr>
          <w:p w14:paraId="54BCB608" w14:textId="77777777" w:rsidR="007A1F9E" w:rsidRPr="004737E0" w:rsidRDefault="007A1F9E">
            <w:pPr>
              <w:rPr>
                <w:rFonts w:asciiTheme="majorHAnsi" w:hAnsiTheme="majorHAnsi"/>
              </w:rPr>
            </w:pPr>
          </w:p>
        </w:tc>
        <w:tc>
          <w:tcPr>
            <w:tcW w:w="2593" w:type="dxa"/>
          </w:tcPr>
          <w:p w14:paraId="66A02FEA" w14:textId="77777777" w:rsidR="007A1F9E" w:rsidRPr="004737E0" w:rsidRDefault="000E1E7D">
            <w:pPr>
              <w:pStyle w:val="TableParagraph"/>
              <w:spacing w:before="71"/>
              <w:ind w:left="11"/>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Examination</w:t>
            </w:r>
          </w:p>
        </w:tc>
        <w:tc>
          <w:tcPr>
            <w:tcW w:w="1090" w:type="dxa"/>
          </w:tcPr>
          <w:p w14:paraId="2A5B0A23" w14:textId="77777777" w:rsidR="007A1F9E" w:rsidRPr="004737E0" w:rsidRDefault="000E1E7D">
            <w:pPr>
              <w:pStyle w:val="TableParagraph"/>
              <w:spacing w:before="71"/>
              <w:ind w:left="8"/>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719" w:type="dxa"/>
          </w:tcPr>
          <w:p w14:paraId="01A0AA4C" w14:textId="77777777" w:rsidR="007A1F9E" w:rsidRPr="004737E0" w:rsidRDefault="000E1E7D">
            <w:pPr>
              <w:pStyle w:val="TableParagraph"/>
              <w:spacing w:before="71"/>
              <w:ind w:left="7"/>
              <w:rPr>
                <w:rFonts w:asciiTheme="majorHAnsi" w:hAnsiTheme="majorHAnsi"/>
              </w:rPr>
            </w:pPr>
            <w:r w:rsidRPr="004737E0">
              <w:rPr>
                <w:rFonts w:asciiTheme="majorHAnsi" w:hAnsiTheme="majorHAnsi"/>
                <w:spacing w:val="-5"/>
              </w:rPr>
              <w:t>39</w:t>
            </w:r>
          </w:p>
        </w:tc>
        <w:tc>
          <w:tcPr>
            <w:tcW w:w="1014" w:type="dxa"/>
          </w:tcPr>
          <w:p w14:paraId="0BB1E753" w14:textId="77777777" w:rsidR="007A1F9E" w:rsidRPr="004737E0" w:rsidRDefault="000E1E7D">
            <w:pPr>
              <w:pStyle w:val="TableParagraph"/>
              <w:spacing w:before="71"/>
              <w:ind w:left="6"/>
              <w:rPr>
                <w:rFonts w:asciiTheme="majorHAnsi" w:hAnsiTheme="majorHAnsi"/>
              </w:rPr>
            </w:pPr>
            <w:r w:rsidRPr="004737E0">
              <w:rPr>
                <w:rFonts w:asciiTheme="majorHAnsi" w:hAnsiTheme="majorHAnsi"/>
                <w:spacing w:val="-5"/>
              </w:rPr>
              <w:t>1.3</w:t>
            </w:r>
          </w:p>
        </w:tc>
        <w:tc>
          <w:tcPr>
            <w:tcW w:w="1341" w:type="dxa"/>
          </w:tcPr>
          <w:p w14:paraId="43041A18" w14:textId="77777777" w:rsidR="007A1F9E" w:rsidRPr="004737E0" w:rsidRDefault="000E1E7D">
            <w:pPr>
              <w:pStyle w:val="TableParagraph"/>
              <w:spacing w:before="71"/>
              <w:ind w:left="5"/>
              <w:rPr>
                <w:rFonts w:asciiTheme="majorHAnsi" w:hAnsiTheme="majorHAnsi"/>
              </w:rPr>
            </w:pPr>
            <w:r w:rsidRPr="004737E0">
              <w:rPr>
                <w:rFonts w:asciiTheme="majorHAnsi" w:hAnsiTheme="majorHAnsi"/>
                <w:spacing w:val="-5"/>
              </w:rPr>
              <w:t>30%</w:t>
            </w:r>
          </w:p>
        </w:tc>
      </w:tr>
      <w:tr w:rsidR="007A1F9E" w:rsidRPr="004737E0" w14:paraId="078A8A83" w14:textId="77777777">
        <w:trPr>
          <w:trHeight w:val="426"/>
        </w:trPr>
        <w:tc>
          <w:tcPr>
            <w:tcW w:w="2629" w:type="dxa"/>
            <w:vMerge/>
            <w:tcBorders>
              <w:top w:val="nil"/>
            </w:tcBorders>
            <w:shd w:val="clear" w:color="auto" w:fill="F3F3F3"/>
          </w:tcPr>
          <w:p w14:paraId="6BBE6BBD" w14:textId="77777777" w:rsidR="007A1F9E" w:rsidRPr="004737E0" w:rsidRDefault="007A1F9E">
            <w:pPr>
              <w:rPr>
                <w:rFonts w:asciiTheme="majorHAnsi" w:hAnsiTheme="majorHAnsi"/>
              </w:rPr>
            </w:pPr>
          </w:p>
        </w:tc>
        <w:tc>
          <w:tcPr>
            <w:tcW w:w="3683" w:type="dxa"/>
            <w:gridSpan w:val="2"/>
          </w:tcPr>
          <w:p w14:paraId="033829ED" w14:textId="77777777" w:rsidR="007A1F9E" w:rsidRPr="004737E0" w:rsidRDefault="000E1E7D">
            <w:pPr>
              <w:pStyle w:val="TableParagraph"/>
              <w:spacing w:before="71"/>
              <w:ind w:left="11"/>
              <w:rPr>
                <w:rFonts w:asciiTheme="majorHAnsi" w:hAnsiTheme="majorHAnsi"/>
              </w:rPr>
            </w:pPr>
            <w:r w:rsidRPr="004737E0">
              <w:rPr>
                <w:rFonts w:asciiTheme="majorHAnsi" w:hAnsiTheme="majorHAnsi"/>
                <w:spacing w:val="-4"/>
              </w:rPr>
              <w:t>Total</w:t>
            </w:r>
          </w:p>
        </w:tc>
        <w:tc>
          <w:tcPr>
            <w:tcW w:w="719" w:type="dxa"/>
          </w:tcPr>
          <w:p w14:paraId="1CAD0ABE" w14:textId="77777777" w:rsidR="007A1F9E" w:rsidRPr="004737E0" w:rsidRDefault="000E1E7D">
            <w:pPr>
              <w:pStyle w:val="TableParagraph"/>
              <w:spacing w:before="71"/>
              <w:ind w:left="7"/>
              <w:rPr>
                <w:rFonts w:asciiTheme="majorHAnsi" w:hAnsiTheme="majorHAnsi"/>
              </w:rPr>
            </w:pPr>
            <w:r w:rsidRPr="004737E0">
              <w:rPr>
                <w:rFonts w:asciiTheme="majorHAnsi" w:hAnsiTheme="majorHAnsi"/>
                <w:spacing w:val="-5"/>
              </w:rPr>
              <w:t>120</w:t>
            </w:r>
          </w:p>
        </w:tc>
        <w:tc>
          <w:tcPr>
            <w:tcW w:w="1014" w:type="dxa"/>
          </w:tcPr>
          <w:p w14:paraId="3581E3DB" w14:textId="77777777" w:rsidR="007A1F9E" w:rsidRPr="004737E0" w:rsidRDefault="000E1E7D">
            <w:pPr>
              <w:pStyle w:val="TableParagraph"/>
              <w:spacing w:before="71"/>
              <w:ind w:left="6"/>
              <w:rPr>
                <w:rFonts w:asciiTheme="majorHAnsi" w:hAnsiTheme="majorHAnsi"/>
              </w:rPr>
            </w:pPr>
            <w:r w:rsidRPr="004737E0">
              <w:rPr>
                <w:rFonts w:asciiTheme="majorHAnsi" w:hAnsiTheme="majorHAnsi"/>
                <w:spacing w:val="-10"/>
              </w:rPr>
              <w:t>4</w:t>
            </w:r>
          </w:p>
        </w:tc>
        <w:tc>
          <w:tcPr>
            <w:tcW w:w="1341" w:type="dxa"/>
          </w:tcPr>
          <w:p w14:paraId="530F2851" w14:textId="77777777" w:rsidR="007A1F9E" w:rsidRPr="004737E0" w:rsidRDefault="000E1E7D">
            <w:pPr>
              <w:pStyle w:val="TableParagraph"/>
              <w:spacing w:before="71"/>
              <w:ind w:left="5"/>
              <w:rPr>
                <w:rFonts w:asciiTheme="majorHAnsi" w:hAnsiTheme="majorHAnsi"/>
              </w:rPr>
            </w:pPr>
            <w:r w:rsidRPr="004737E0">
              <w:rPr>
                <w:rFonts w:asciiTheme="majorHAnsi" w:hAnsiTheme="majorHAnsi"/>
                <w:spacing w:val="-4"/>
              </w:rPr>
              <w:t>100%</w:t>
            </w:r>
          </w:p>
        </w:tc>
      </w:tr>
      <w:tr w:rsidR="007A1F9E" w:rsidRPr="004737E0" w14:paraId="6CC56A3F" w14:textId="77777777">
        <w:trPr>
          <w:trHeight w:val="3801"/>
        </w:trPr>
        <w:tc>
          <w:tcPr>
            <w:tcW w:w="2629" w:type="dxa"/>
            <w:shd w:val="clear" w:color="auto" w:fill="F3F3F3"/>
          </w:tcPr>
          <w:p w14:paraId="68F08A52" w14:textId="77777777" w:rsidR="007A1F9E" w:rsidRPr="004737E0" w:rsidRDefault="007A1F9E">
            <w:pPr>
              <w:pStyle w:val="TableParagraph"/>
              <w:rPr>
                <w:rFonts w:asciiTheme="majorHAnsi" w:hAnsiTheme="majorHAnsi"/>
              </w:rPr>
            </w:pPr>
          </w:p>
          <w:p w14:paraId="6EF7579C" w14:textId="77777777" w:rsidR="007A1F9E" w:rsidRPr="004737E0" w:rsidRDefault="007A1F9E">
            <w:pPr>
              <w:pStyle w:val="TableParagraph"/>
              <w:rPr>
                <w:rFonts w:asciiTheme="majorHAnsi" w:hAnsiTheme="majorHAnsi"/>
              </w:rPr>
            </w:pPr>
          </w:p>
          <w:p w14:paraId="21E8E420" w14:textId="77777777" w:rsidR="007A1F9E" w:rsidRPr="004737E0" w:rsidRDefault="007A1F9E">
            <w:pPr>
              <w:pStyle w:val="TableParagraph"/>
              <w:rPr>
                <w:rFonts w:asciiTheme="majorHAnsi" w:hAnsiTheme="majorHAnsi"/>
              </w:rPr>
            </w:pPr>
          </w:p>
          <w:p w14:paraId="7E845B31" w14:textId="77777777" w:rsidR="007A1F9E" w:rsidRPr="004737E0" w:rsidRDefault="007A1F9E">
            <w:pPr>
              <w:pStyle w:val="TableParagraph"/>
              <w:rPr>
                <w:rFonts w:asciiTheme="majorHAnsi" w:hAnsiTheme="majorHAnsi"/>
              </w:rPr>
            </w:pPr>
          </w:p>
          <w:p w14:paraId="36AB5027" w14:textId="77777777" w:rsidR="007A1F9E" w:rsidRPr="004737E0" w:rsidRDefault="007A1F9E">
            <w:pPr>
              <w:pStyle w:val="TableParagraph"/>
              <w:spacing w:before="261"/>
              <w:rPr>
                <w:rFonts w:asciiTheme="majorHAnsi" w:hAnsiTheme="majorHAnsi"/>
              </w:rPr>
            </w:pPr>
          </w:p>
          <w:p w14:paraId="652EAAA1" w14:textId="77777777" w:rsidR="007A1F9E" w:rsidRPr="004737E0" w:rsidRDefault="000E1E7D">
            <w:pPr>
              <w:pStyle w:val="TableParagraph"/>
              <w:ind w:left="9"/>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757" w:type="dxa"/>
            <w:gridSpan w:val="5"/>
          </w:tcPr>
          <w:p w14:paraId="4A54C0BF" w14:textId="77777777" w:rsidR="007A1F9E" w:rsidRPr="004737E0" w:rsidRDefault="000E1E7D">
            <w:pPr>
              <w:pStyle w:val="TableParagraph"/>
              <w:spacing w:before="71"/>
              <w:ind w:left="11" w:right="-15"/>
              <w:jc w:val="both"/>
              <w:rPr>
                <w:rFonts w:asciiTheme="majorHAnsi" w:hAnsiTheme="majorHAnsi"/>
              </w:rPr>
            </w:pPr>
            <w:r w:rsidRPr="004737E0">
              <w:rPr>
                <w:rFonts w:asciiTheme="majorHAnsi" w:hAnsiTheme="majorHAnsi"/>
              </w:rPr>
              <w:t>1 Attend classes regularly and take an active part in all forms of classes, especially exercises</w:t>
            </w:r>
          </w:p>
          <w:p w14:paraId="30734C8F" w14:textId="77777777" w:rsidR="007A1F9E" w:rsidRPr="004737E0" w:rsidRDefault="000E1E7D" w:rsidP="00B87C5C">
            <w:pPr>
              <w:pStyle w:val="TableParagraph"/>
              <w:numPr>
                <w:ilvl w:val="0"/>
                <w:numId w:val="181"/>
              </w:numPr>
              <w:tabs>
                <w:tab w:val="left" w:pos="244"/>
              </w:tabs>
              <w:spacing w:before="2" w:line="281" w:lineRule="exact"/>
              <w:ind w:left="244" w:hanging="233"/>
              <w:jc w:val="both"/>
              <w:rPr>
                <w:rFonts w:asciiTheme="majorHAnsi" w:hAnsiTheme="majorHAnsi"/>
              </w:rPr>
            </w:pP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practical</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original</w:t>
            </w:r>
            <w:r w:rsidRPr="004737E0">
              <w:rPr>
                <w:rFonts w:asciiTheme="majorHAnsi" w:hAnsiTheme="majorHAnsi"/>
                <w:spacing w:val="-4"/>
              </w:rPr>
              <w:t xml:space="preserve"> </w:t>
            </w:r>
            <w:r w:rsidRPr="004737E0">
              <w:rPr>
                <w:rFonts w:asciiTheme="majorHAnsi" w:hAnsiTheme="majorHAnsi"/>
              </w:rPr>
              <w:t>works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5"/>
              </w:rPr>
              <w:t>art</w:t>
            </w:r>
          </w:p>
          <w:p w14:paraId="524CD660" w14:textId="0C21ABD0" w:rsidR="007A1F9E" w:rsidRPr="004737E0" w:rsidRDefault="000E1E7D" w:rsidP="00B87C5C">
            <w:pPr>
              <w:pStyle w:val="TableParagraph"/>
              <w:numPr>
                <w:ilvl w:val="0"/>
                <w:numId w:val="181"/>
              </w:numPr>
              <w:tabs>
                <w:tab w:val="left" w:pos="343"/>
              </w:tabs>
              <w:ind w:left="11" w:right="-15" w:firstLine="0"/>
              <w:jc w:val="both"/>
              <w:rPr>
                <w:rFonts w:asciiTheme="majorHAnsi" w:hAnsiTheme="majorHAnsi"/>
              </w:rPr>
            </w:pPr>
            <w:r w:rsidRPr="004737E0">
              <w:rPr>
                <w:rFonts w:asciiTheme="majorHAnsi" w:hAnsiTheme="majorHAnsi"/>
              </w:rPr>
              <w:t xml:space="preserve">Attend at least five different </w:t>
            </w:r>
            <w:r w:rsidR="00170917" w:rsidRPr="004737E0">
              <w:rPr>
                <w:rFonts w:asciiTheme="majorHAnsi" w:hAnsiTheme="majorHAnsi"/>
              </w:rPr>
              <w:t>exhibitions</w:t>
            </w:r>
            <w:r w:rsidRPr="004737E0">
              <w:rPr>
                <w:rFonts w:asciiTheme="majorHAnsi" w:hAnsiTheme="majorHAnsi"/>
              </w:rPr>
              <w:t xml:space="preserve"> by professional visual artists and/or pre-school children in a gallery or museum</w:t>
            </w:r>
          </w:p>
          <w:p w14:paraId="68C90534" w14:textId="77777777" w:rsidR="007A1F9E" w:rsidRPr="004737E0" w:rsidRDefault="000E1E7D" w:rsidP="00B87C5C">
            <w:pPr>
              <w:pStyle w:val="TableParagraph"/>
              <w:numPr>
                <w:ilvl w:val="0"/>
                <w:numId w:val="181"/>
              </w:numPr>
              <w:tabs>
                <w:tab w:val="left" w:pos="244"/>
              </w:tabs>
              <w:spacing w:line="280" w:lineRule="exact"/>
              <w:ind w:left="244" w:hanging="233"/>
              <w:jc w:val="both"/>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2"/>
              </w:rPr>
              <w:t>examination</w:t>
            </w:r>
          </w:p>
          <w:p w14:paraId="02D97E0D" w14:textId="0A4738E9" w:rsidR="007A1F9E" w:rsidRPr="004737E0" w:rsidRDefault="000E1E7D">
            <w:pPr>
              <w:pStyle w:val="TableParagraph"/>
              <w:spacing w:before="1"/>
              <w:ind w:left="11" w:right="-15"/>
              <w:jc w:val="both"/>
              <w:rPr>
                <w:rFonts w:asciiTheme="majorHAnsi" w:hAnsiTheme="majorHAnsi"/>
              </w:rPr>
            </w:pPr>
            <w:r w:rsidRPr="004737E0">
              <w:rPr>
                <w:rFonts w:asciiTheme="majorHAnsi" w:hAnsiTheme="majorHAnsi"/>
              </w:rPr>
              <w:t>Note</w:t>
            </w:r>
            <w:r w:rsidRPr="004737E0">
              <w:rPr>
                <w:rFonts w:asciiTheme="majorHAnsi" w:hAnsiTheme="majorHAnsi"/>
                <w:spacing w:val="-4"/>
              </w:rPr>
              <w:t xml:space="preserve"> </w:t>
            </w:r>
            <w:r w:rsidRPr="004737E0">
              <w:rPr>
                <w:rFonts w:asciiTheme="majorHAnsi" w:hAnsiTheme="majorHAnsi"/>
              </w:rPr>
              <w:t>(applies</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no.</w:t>
            </w:r>
            <w:r w:rsidRPr="004737E0">
              <w:rPr>
                <w:rFonts w:asciiTheme="majorHAnsi" w:hAnsiTheme="majorHAnsi"/>
                <w:spacing w:val="-3"/>
              </w:rPr>
              <w:t xml:space="preserve"> </w:t>
            </w:r>
            <w:r w:rsidRPr="004737E0">
              <w:rPr>
                <w:rFonts w:asciiTheme="majorHAnsi" w:hAnsiTheme="majorHAnsi"/>
              </w:rPr>
              <w:t>2)</w:t>
            </w:r>
            <w:r w:rsidR="00170917">
              <w:rPr>
                <w:rFonts w:asciiTheme="majorHAnsi" w:hAnsiTheme="majorHAnsi"/>
              </w:rPr>
              <w:t>:</w:t>
            </w:r>
            <w:r w:rsidRPr="004737E0">
              <w:rPr>
                <w:rFonts w:asciiTheme="majorHAnsi" w:hAnsiTheme="majorHAnsi"/>
                <w:spacing w:val="-6"/>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must</w:t>
            </w:r>
            <w:r w:rsidRPr="004737E0">
              <w:rPr>
                <w:rFonts w:asciiTheme="majorHAnsi" w:hAnsiTheme="majorHAnsi"/>
                <w:spacing w:val="-4"/>
              </w:rPr>
              <w:t xml:space="preserve"> </w:t>
            </w: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their</w:t>
            </w:r>
            <w:r w:rsidRPr="004737E0">
              <w:rPr>
                <w:rFonts w:asciiTheme="majorHAnsi" w:hAnsiTheme="majorHAnsi"/>
                <w:spacing w:val="-4"/>
              </w:rPr>
              <w:t xml:space="preserve"> </w:t>
            </w:r>
            <w:r w:rsidRPr="004737E0">
              <w:rPr>
                <w:rFonts w:asciiTheme="majorHAnsi" w:hAnsiTheme="majorHAnsi"/>
              </w:rPr>
              <w:t>practical</w:t>
            </w:r>
            <w:r w:rsidRPr="004737E0">
              <w:rPr>
                <w:rFonts w:asciiTheme="majorHAnsi" w:hAnsiTheme="majorHAnsi"/>
                <w:spacing w:val="-4"/>
              </w:rPr>
              <w:t xml:space="preserve"> </w:t>
            </w:r>
            <w:r w:rsidRPr="004737E0">
              <w:rPr>
                <w:rFonts w:asciiTheme="majorHAnsi" w:hAnsiTheme="majorHAnsi"/>
              </w:rPr>
              <w:t>pieces outside the institution and in situ, in class, according to instructions by the teacher. If students fail to meet all the requirements within the given deadline, they lose the right to the ECTS</w:t>
            </w:r>
            <w:r w:rsidRPr="004737E0">
              <w:rPr>
                <w:rFonts w:asciiTheme="majorHAnsi" w:hAnsiTheme="majorHAnsi"/>
                <w:spacing w:val="-14"/>
              </w:rPr>
              <w:t xml:space="preserve"> </w:t>
            </w:r>
            <w:r w:rsidR="00D267E6">
              <w:rPr>
                <w:rFonts w:asciiTheme="majorHAnsi" w:hAnsiTheme="majorHAnsi"/>
              </w:rPr>
              <w:t>credits</w:t>
            </w:r>
            <w:r w:rsidRPr="004737E0">
              <w:rPr>
                <w:rFonts w:asciiTheme="majorHAnsi" w:hAnsiTheme="majorHAnsi"/>
                <w:spacing w:val="-14"/>
              </w:rPr>
              <w:t xml:space="preserve"> </w:t>
            </w: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that</w:t>
            </w:r>
            <w:r w:rsidRPr="004737E0">
              <w:rPr>
                <w:rFonts w:asciiTheme="majorHAnsi" w:hAnsiTheme="majorHAnsi"/>
                <w:spacing w:val="-13"/>
              </w:rPr>
              <w:t xml:space="preserve"> </w:t>
            </w:r>
            <w:r w:rsidRPr="004737E0">
              <w:rPr>
                <w:rFonts w:asciiTheme="majorHAnsi" w:hAnsiTheme="majorHAnsi"/>
              </w:rPr>
              <w:t>academic</w:t>
            </w:r>
            <w:r w:rsidRPr="004737E0">
              <w:rPr>
                <w:rFonts w:asciiTheme="majorHAnsi" w:hAnsiTheme="majorHAnsi"/>
                <w:spacing w:val="-13"/>
              </w:rPr>
              <w:t xml:space="preserve"> </w:t>
            </w:r>
            <w:r w:rsidRPr="004737E0">
              <w:rPr>
                <w:rFonts w:asciiTheme="majorHAnsi" w:hAnsiTheme="majorHAnsi"/>
              </w:rPr>
              <w:t>year.</w:t>
            </w:r>
            <w:r w:rsidRPr="004737E0">
              <w:rPr>
                <w:rFonts w:asciiTheme="majorHAnsi" w:hAnsiTheme="majorHAnsi"/>
                <w:spacing w:val="-13"/>
              </w:rPr>
              <w:t xml:space="preserve"> </w:t>
            </w:r>
            <w:r w:rsidRPr="004737E0">
              <w:rPr>
                <w:rFonts w:asciiTheme="majorHAnsi" w:hAnsiTheme="majorHAnsi"/>
              </w:rPr>
              <w:t>Deadlines</w:t>
            </w:r>
            <w:r w:rsidRPr="004737E0">
              <w:rPr>
                <w:rFonts w:asciiTheme="majorHAnsi" w:hAnsiTheme="majorHAnsi"/>
                <w:spacing w:val="-13"/>
              </w:rPr>
              <w:t xml:space="preserve"> </w:t>
            </w:r>
            <w:r w:rsidRPr="004737E0">
              <w:rPr>
                <w:rFonts w:asciiTheme="majorHAnsi" w:hAnsiTheme="majorHAnsi"/>
              </w:rPr>
              <w:t>must be met in full in this course.</w:t>
            </w:r>
          </w:p>
        </w:tc>
      </w:tr>
      <w:tr w:rsidR="007A1F9E" w:rsidRPr="004737E0" w14:paraId="724E6390" w14:textId="77777777">
        <w:trPr>
          <w:trHeight w:val="911"/>
        </w:trPr>
        <w:tc>
          <w:tcPr>
            <w:tcW w:w="2629" w:type="dxa"/>
            <w:shd w:val="clear" w:color="auto" w:fill="F3F3F3"/>
          </w:tcPr>
          <w:p w14:paraId="6C89F590" w14:textId="77777777" w:rsidR="007A1F9E" w:rsidRPr="004737E0" w:rsidRDefault="000E1E7D">
            <w:pPr>
              <w:pStyle w:val="TableParagraph"/>
              <w:spacing w:before="74" w:line="256" w:lineRule="auto"/>
              <w:ind w:left="9"/>
              <w:rPr>
                <w:rFonts w:asciiTheme="majorHAnsi" w:hAnsiTheme="majorHAnsi"/>
              </w:rPr>
            </w:pPr>
            <w:r w:rsidRPr="004737E0">
              <w:rPr>
                <w:rFonts w:asciiTheme="majorHAnsi" w:hAnsiTheme="majorHAnsi"/>
              </w:rPr>
              <w:t>Mid-term</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w:t>
            </w:r>
            <w:r w:rsidRPr="004737E0">
              <w:rPr>
                <w:rFonts w:asciiTheme="majorHAnsi" w:hAnsiTheme="majorHAnsi"/>
                <w:spacing w:val="-13"/>
              </w:rPr>
              <w:t xml:space="preserve"> </w:t>
            </w:r>
            <w:r w:rsidRPr="004737E0">
              <w:rPr>
                <w:rFonts w:asciiTheme="majorHAnsi" w:hAnsiTheme="majorHAnsi"/>
              </w:rPr>
              <w:t xml:space="preserve">exam </w:t>
            </w:r>
            <w:r w:rsidRPr="004737E0">
              <w:rPr>
                <w:rFonts w:asciiTheme="majorHAnsi" w:hAnsiTheme="majorHAnsi"/>
                <w:spacing w:val="-4"/>
              </w:rPr>
              <w:t>term</w:t>
            </w:r>
          </w:p>
        </w:tc>
        <w:tc>
          <w:tcPr>
            <w:tcW w:w="6757" w:type="dxa"/>
            <w:gridSpan w:val="5"/>
          </w:tcPr>
          <w:p w14:paraId="039E7DD7" w14:textId="77777777" w:rsidR="007A1F9E" w:rsidRPr="004737E0" w:rsidRDefault="000E1E7D">
            <w:pPr>
              <w:pStyle w:val="TableParagraph"/>
              <w:spacing w:before="174"/>
              <w:ind w:left="11" w:right="-12"/>
              <w:rPr>
                <w:rFonts w:asciiTheme="majorHAnsi" w:hAnsiTheme="majorHAnsi"/>
              </w:rPr>
            </w:pPr>
            <w:r w:rsidRPr="004737E0">
              <w:rPr>
                <w:rFonts w:asciiTheme="majorHAnsi" w:hAnsiTheme="majorHAnsi"/>
              </w:rPr>
              <w:t>Issued</w:t>
            </w:r>
            <w:r w:rsidRPr="004737E0">
              <w:rPr>
                <w:rFonts w:asciiTheme="majorHAnsi" w:hAnsiTheme="majorHAnsi"/>
                <w:spacing w:val="80"/>
              </w:rPr>
              <w:t xml:space="preserve"> </w:t>
            </w:r>
            <w:r w:rsidRPr="004737E0">
              <w:rPr>
                <w:rFonts w:asciiTheme="majorHAnsi" w:hAnsiTheme="majorHAnsi"/>
              </w:rPr>
              <w:t>at</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beginning</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semester,</w:t>
            </w:r>
            <w:r w:rsidRPr="004737E0">
              <w:rPr>
                <w:rFonts w:asciiTheme="majorHAnsi" w:hAnsiTheme="majorHAnsi"/>
                <w:spacing w:val="80"/>
              </w:rPr>
              <w:t xml:space="preserve"> </w:t>
            </w:r>
            <w:r w:rsidRPr="004737E0">
              <w:rPr>
                <w:rFonts w:asciiTheme="majorHAnsi" w:hAnsiTheme="majorHAnsi"/>
              </w:rPr>
              <w:t>published</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the University web site and ISVU</w:t>
            </w:r>
          </w:p>
        </w:tc>
      </w:tr>
      <w:tr w:rsidR="007A1F9E" w:rsidRPr="004737E0" w14:paraId="55A464EC" w14:textId="77777777">
        <w:trPr>
          <w:trHeight w:val="1551"/>
        </w:trPr>
        <w:tc>
          <w:tcPr>
            <w:tcW w:w="2629" w:type="dxa"/>
            <w:shd w:val="clear" w:color="auto" w:fill="F3F3F3"/>
          </w:tcPr>
          <w:p w14:paraId="444E8FF0" w14:textId="77777777" w:rsidR="007A1F9E" w:rsidRPr="004737E0" w:rsidRDefault="007A1F9E">
            <w:pPr>
              <w:pStyle w:val="TableParagraph"/>
              <w:spacing w:before="114"/>
              <w:rPr>
                <w:rFonts w:asciiTheme="majorHAnsi" w:hAnsiTheme="majorHAnsi"/>
              </w:rPr>
            </w:pPr>
          </w:p>
          <w:p w14:paraId="14F4B126" w14:textId="77777777" w:rsidR="007A1F9E" w:rsidRPr="004737E0" w:rsidRDefault="000E1E7D">
            <w:pPr>
              <w:pStyle w:val="TableParagraph"/>
              <w:spacing w:line="256" w:lineRule="auto"/>
              <w:ind w:left="9" w:right="241"/>
              <w:rPr>
                <w:rFonts w:asciiTheme="majorHAnsi" w:hAnsiTheme="majorHAnsi"/>
              </w:rPr>
            </w:pPr>
            <w:r w:rsidRPr="004737E0">
              <w:rPr>
                <w:rFonts w:asciiTheme="majorHAnsi" w:hAnsiTheme="majorHAnsi"/>
              </w:rPr>
              <w:t>Additional</w:t>
            </w:r>
            <w:r w:rsidRPr="004737E0">
              <w:rPr>
                <w:rFonts w:asciiTheme="majorHAnsi" w:hAnsiTheme="majorHAnsi"/>
                <w:spacing w:val="-14"/>
              </w:rPr>
              <w:t xml:space="preserve"> </w:t>
            </w:r>
            <w:r w:rsidRPr="004737E0">
              <w:rPr>
                <w:rFonts w:asciiTheme="majorHAnsi" w:hAnsiTheme="majorHAnsi"/>
              </w:rPr>
              <w:t>information on the course</w:t>
            </w:r>
          </w:p>
        </w:tc>
        <w:tc>
          <w:tcPr>
            <w:tcW w:w="6757" w:type="dxa"/>
            <w:gridSpan w:val="5"/>
          </w:tcPr>
          <w:p w14:paraId="0A3CB2CF" w14:textId="695F05C7" w:rsidR="007A1F9E" w:rsidRPr="004737E0" w:rsidRDefault="000E1E7D">
            <w:pPr>
              <w:pStyle w:val="TableParagraph"/>
              <w:spacing w:before="71"/>
              <w:ind w:left="11" w:right="-15"/>
              <w:jc w:val="both"/>
              <w:rPr>
                <w:rFonts w:asciiTheme="majorHAnsi" w:hAnsiTheme="majorHAnsi"/>
              </w:rPr>
            </w:pPr>
            <w:r w:rsidRPr="004737E0">
              <w:rPr>
                <w:rFonts w:asciiTheme="majorHAnsi" w:hAnsiTheme="majorHAnsi"/>
              </w:rPr>
              <w:t>If classes are held remotely, there may be differences in the location where courses are held, the conduct of activities, the method of interpreting and teaching and forms of evaluation, students’ obligations and the available literature. The learning outcomes remain unchanged.</w:t>
            </w:r>
          </w:p>
        </w:tc>
      </w:tr>
      <w:tr w:rsidR="007A1F9E" w:rsidRPr="004737E0" w14:paraId="19B6B92A" w14:textId="77777777">
        <w:trPr>
          <w:trHeight w:val="1552"/>
        </w:trPr>
        <w:tc>
          <w:tcPr>
            <w:tcW w:w="2629" w:type="dxa"/>
            <w:shd w:val="clear" w:color="auto" w:fill="F3F3F3"/>
          </w:tcPr>
          <w:p w14:paraId="1EC094A4" w14:textId="77777777" w:rsidR="007A1F9E" w:rsidRPr="004737E0" w:rsidRDefault="007A1F9E">
            <w:pPr>
              <w:pStyle w:val="TableParagraph"/>
              <w:spacing w:before="260"/>
              <w:rPr>
                <w:rFonts w:asciiTheme="majorHAnsi" w:hAnsiTheme="majorHAnsi"/>
              </w:rPr>
            </w:pPr>
          </w:p>
          <w:p w14:paraId="5D13286D" w14:textId="77777777" w:rsidR="007A1F9E" w:rsidRPr="004737E0" w:rsidRDefault="000E1E7D">
            <w:pPr>
              <w:pStyle w:val="TableParagraph"/>
              <w:ind w:left="9"/>
              <w:rPr>
                <w:rFonts w:asciiTheme="majorHAnsi" w:hAnsiTheme="majorHAnsi"/>
              </w:rPr>
            </w:pPr>
            <w:r w:rsidRPr="004737E0">
              <w:rPr>
                <w:rFonts w:asciiTheme="majorHAnsi" w:hAnsiTheme="majorHAnsi"/>
                <w:spacing w:val="-2"/>
              </w:rPr>
              <w:t>Bibliography</w:t>
            </w:r>
          </w:p>
        </w:tc>
        <w:tc>
          <w:tcPr>
            <w:tcW w:w="6757" w:type="dxa"/>
            <w:gridSpan w:val="5"/>
          </w:tcPr>
          <w:p w14:paraId="4302B710" w14:textId="77777777" w:rsidR="007A1F9E" w:rsidRPr="004737E0" w:rsidRDefault="000E1E7D">
            <w:pPr>
              <w:pStyle w:val="TableParagraph"/>
              <w:spacing w:before="71" w:line="281" w:lineRule="exact"/>
              <w:ind w:right="5524"/>
              <w:jc w:val="center"/>
              <w:rPr>
                <w:rFonts w:asciiTheme="majorHAnsi" w:hAnsiTheme="majorHAnsi"/>
              </w:rPr>
            </w:pPr>
            <w:r w:rsidRPr="004737E0">
              <w:rPr>
                <w:rFonts w:asciiTheme="majorHAnsi" w:hAnsiTheme="majorHAnsi"/>
                <w:spacing w:val="-2"/>
              </w:rPr>
              <w:t>Mandatory:</w:t>
            </w:r>
          </w:p>
          <w:p w14:paraId="5A35B601" w14:textId="77777777" w:rsidR="007A1F9E" w:rsidRPr="004737E0" w:rsidRDefault="000E1E7D" w:rsidP="00B87C5C">
            <w:pPr>
              <w:pStyle w:val="TableParagraph"/>
              <w:numPr>
                <w:ilvl w:val="0"/>
                <w:numId w:val="180"/>
              </w:numPr>
              <w:tabs>
                <w:tab w:val="left" w:pos="1087"/>
              </w:tabs>
              <w:spacing w:line="281" w:lineRule="exact"/>
              <w:ind w:left="1087" w:hanging="359"/>
              <w:jc w:val="center"/>
              <w:rPr>
                <w:rFonts w:asciiTheme="majorHAnsi" w:hAnsiTheme="majorHAnsi"/>
              </w:rPr>
            </w:pPr>
            <w:r w:rsidRPr="004737E0">
              <w:rPr>
                <w:rFonts w:asciiTheme="majorHAnsi" w:hAnsiTheme="majorHAnsi"/>
              </w:rPr>
              <w:t>Belamarić,</w:t>
            </w:r>
            <w:r w:rsidRPr="004737E0">
              <w:rPr>
                <w:rFonts w:asciiTheme="majorHAnsi" w:hAnsiTheme="majorHAnsi"/>
                <w:spacing w:val="29"/>
              </w:rPr>
              <w:t xml:space="preserve"> </w:t>
            </w:r>
            <w:r w:rsidRPr="004737E0">
              <w:rPr>
                <w:rFonts w:asciiTheme="majorHAnsi" w:hAnsiTheme="majorHAnsi"/>
              </w:rPr>
              <w:t>D.</w:t>
            </w:r>
            <w:r w:rsidRPr="004737E0">
              <w:rPr>
                <w:rFonts w:asciiTheme="majorHAnsi" w:hAnsiTheme="majorHAnsi"/>
                <w:spacing w:val="28"/>
              </w:rPr>
              <w:t xml:space="preserve"> </w:t>
            </w:r>
            <w:r w:rsidRPr="004737E0">
              <w:rPr>
                <w:rFonts w:asciiTheme="majorHAnsi" w:hAnsiTheme="majorHAnsi"/>
              </w:rPr>
              <w:t>(1986):</w:t>
            </w:r>
            <w:r w:rsidRPr="004737E0">
              <w:rPr>
                <w:rFonts w:asciiTheme="majorHAnsi" w:hAnsiTheme="majorHAnsi"/>
                <w:spacing w:val="28"/>
              </w:rPr>
              <w:t xml:space="preserve"> </w:t>
            </w:r>
            <w:r w:rsidRPr="004737E0">
              <w:rPr>
                <w:rFonts w:asciiTheme="majorHAnsi" w:hAnsiTheme="majorHAnsi"/>
              </w:rPr>
              <w:t>„Dijete</w:t>
            </w:r>
            <w:r w:rsidRPr="004737E0">
              <w:rPr>
                <w:rFonts w:asciiTheme="majorHAnsi" w:hAnsiTheme="majorHAnsi"/>
                <w:spacing w:val="28"/>
              </w:rPr>
              <w:t xml:space="preserve"> </w:t>
            </w:r>
            <w:r w:rsidRPr="004737E0">
              <w:rPr>
                <w:rFonts w:asciiTheme="majorHAnsi" w:hAnsiTheme="majorHAnsi"/>
              </w:rPr>
              <w:t>i</w:t>
            </w:r>
            <w:r w:rsidRPr="004737E0">
              <w:rPr>
                <w:rFonts w:asciiTheme="majorHAnsi" w:hAnsiTheme="majorHAnsi"/>
                <w:spacing w:val="29"/>
              </w:rPr>
              <w:t xml:space="preserve"> </w:t>
            </w:r>
            <w:r w:rsidRPr="004737E0">
              <w:rPr>
                <w:rFonts w:asciiTheme="majorHAnsi" w:hAnsiTheme="majorHAnsi"/>
              </w:rPr>
              <w:t>oblik“.</w:t>
            </w:r>
            <w:r w:rsidRPr="004737E0">
              <w:rPr>
                <w:rFonts w:asciiTheme="majorHAnsi" w:hAnsiTheme="majorHAnsi"/>
                <w:spacing w:val="29"/>
              </w:rPr>
              <w:t xml:space="preserve"> </w:t>
            </w:r>
            <w:r w:rsidRPr="004737E0">
              <w:rPr>
                <w:rFonts w:asciiTheme="majorHAnsi" w:hAnsiTheme="majorHAnsi"/>
              </w:rPr>
              <w:t>Zagreb:</w:t>
            </w:r>
            <w:r w:rsidRPr="004737E0">
              <w:rPr>
                <w:rFonts w:asciiTheme="majorHAnsi" w:hAnsiTheme="majorHAnsi"/>
                <w:spacing w:val="28"/>
              </w:rPr>
              <w:t xml:space="preserve"> </w:t>
            </w:r>
            <w:r w:rsidRPr="004737E0">
              <w:rPr>
                <w:rFonts w:asciiTheme="majorHAnsi" w:hAnsiTheme="majorHAnsi"/>
                <w:spacing w:val="-2"/>
              </w:rPr>
              <w:t>Školska</w:t>
            </w:r>
          </w:p>
          <w:p w14:paraId="5994325B" w14:textId="77777777" w:rsidR="007A1F9E" w:rsidRPr="004737E0" w:rsidRDefault="000E1E7D">
            <w:pPr>
              <w:pStyle w:val="TableParagraph"/>
              <w:spacing w:line="281" w:lineRule="exact"/>
              <w:ind w:right="3877"/>
              <w:jc w:val="center"/>
              <w:rPr>
                <w:rFonts w:asciiTheme="majorHAnsi" w:hAnsiTheme="majorHAnsi"/>
              </w:rPr>
            </w:pPr>
            <w:r w:rsidRPr="004737E0">
              <w:rPr>
                <w:rFonts w:asciiTheme="majorHAnsi" w:hAnsiTheme="majorHAnsi"/>
                <w:spacing w:val="-2"/>
              </w:rPr>
              <w:t>knjiga.</w:t>
            </w:r>
          </w:p>
          <w:p w14:paraId="255CBFC7" w14:textId="77777777" w:rsidR="007A1F9E" w:rsidRPr="004737E0" w:rsidRDefault="000E1E7D" w:rsidP="00B87C5C">
            <w:pPr>
              <w:pStyle w:val="TableParagraph"/>
              <w:numPr>
                <w:ilvl w:val="0"/>
                <w:numId w:val="180"/>
              </w:numPr>
              <w:tabs>
                <w:tab w:val="left" w:pos="1090"/>
              </w:tabs>
              <w:spacing w:before="2" w:line="281" w:lineRule="exact"/>
              <w:ind w:left="1090" w:right="-15" w:hanging="359"/>
              <w:jc w:val="center"/>
              <w:rPr>
                <w:rFonts w:asciiTheme="majorHAnsi" w:hAnsiTheme="majorHAnsi"/>
              </w:rPr>
            </w:pPr>
            <w:r w:rsidRPr="004737E0">
              <w:rPr>
                <w:rFonts w:asciiTheme="majorHAnsi" w:hAnsiTheme="majorHAnsi"/>
              </w:rPr>
              <w:t>Grgurić,</w:t>
            </w:r>
            <w:r w:rsidRPr="004737E0">
              <w:rPr>
                <w:rFonts w:asciiTheme="majorHAnsi" w:hAnsiTheme="majorHAnsi"/>
                <w:spacing w:val="3"/>
              </w:rPr>
              <w:t xml:space="preserve"> </w:t>
            </w:r>
            <w:r w:rsidRPr="004737E0">
              <w:rPr>
                <w:rFonts w:asciiTheme="majorHAnsi" w:hAnsiTheme="majorHAnsi"/>
              </w:rPr>
              <w:t>N.;</w:t>
            </w:r>
            <w:r w:rsidRPr="004737E0">
              <w:rPr>
                <w:rFonts w:asciiTheme="majorHAnsi" w:hAnsiTheme="majorHAnsi"/>
                <w:spacing w:val="3"/>
              </w:rPr>
              <w:t xml:space="preserve"> </w:t>
            </w:r>
            <w:r w:rsidRPr="004737E0">
              <w:rPr>
                <w:rFonts w:asciiTheme="majorHAnsi" w:hAnsiTheme="majorHAnsi"/>
              </w:rPr>
              <w:t>Jakubin,</w:t>
            </w:r>
            <w:r w:rsidRPr="004737E0">
              <w:rPr>
                <w:rFonts w:asciiTheme="majorHAnsi" w:hAnsiTheme="majorHAnsi"/>
                <w:spacing w:val="5"/>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(1996):</w:t>
            </w:r>
            <w:r w:rsidRPr="004737E0">
              <w:rPr>
                <w:rFonts w:asciiTheme="majorHAnsi" w:hAnsiTheme="majorHAnsi"/>
                <w:spacing w:val="4"/>
              </w:rPr>
              <w:t xml:space="preserve"> </w:t>
            </w:r>
            <w:r w:rsidRPr="004737E0">
              <w:rPr>
                <w:rFonts w:asciiTheme="majorHAnsi" w:hAnsiTheme="majorHAnsi"/>
              </w:rPr>
              <w:t>„Vizualno-likovni</w:t>
            </w:r>
            <w:r w:rsidRPr="004737E0">
              <w:rPr>
                <w:rFonts w:asciiTheme="majorHAnsi" w:hAnsiTheme="majorHAnsi"/>
                <w:spacing w:val="5"/>
              </w:rPr>
              <w:t xml:space="preserve"> </w:t>
            </w:r>
            <w:r w:rsidRPr="004737E0">
              <w:rPr>
                <w:rFonts w:asciiTheme="majorHAnsi" w:hAnsiTheme="majorHAnsi"/>
                <w:spacing w:val="-2"/>
              </w:rPr>
              <w:t>odgoj</w:t>
            </w:r>
          </w:p>
          <w:p w14:paraId="7235EC4A" w14:textId="77777777" w:rsidR="007A1F9E" w:rsidRPr="004737E0" w:rsidRDefault="000E1E7D">
            <w:pPr>
              <w:pStyle w:val="TableParagraph"/>
              <w:spacing w:line="281" w:lineRule="exact"/>
              <w:ind w:left="665"/>
              <w:jc w:val="center"/>
              <w:rPr>
                <w:rFonts w:asciiTheme="majorHAnsi" w:hAnsiTheme="majorHAnsi"/>
              </w:rPr>
            </w:pP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obrazovanje,</w:t>
            </w:r>
            <w:r w:rsidRPr="004737E0">
              <w:rPr>
                <w:rFonts w:asciiTheme="majorHAnsi" w:hAnsiTheme="majorHAnsi"/>
                <w:spacing w:val="-4"/>
              </w:rPr>
              <w:t xml:space="preserve"> </w:t>
            </w:r>
            <w:r w:rsidRPr="004737E0">
              <w:rPr>
                <w:rFonts w:asciiTheme="majorHAnsi" w:hAnsiTheme="majorHAnsi"/>
              </w:rPr>
              <w:t>metodički</w:t>
            </w:r>
            <w:r w:rsidRPr="004737E0">
              <w:rPr>
                <w:rFonts w:asciiTheme="majorHAnsi" w:hAnsiTheme="majorHAnsi"/>
                <w:spacing w:val="-5"/>
              </w:rPr>
              <w:t xml:space="preserve"> </w:t>
            </w:r>
            <w:r w:rsidRPr="004737E0">
              <w:rPr>
                <w:rFonts w:asciiTheme="majorHAnsi" w:hAnsiTheme="majorHAnsi"/>
              </w:rPr>
              <w:t>priručnik“.</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2"/>
              </w:rPr>
              <w:t>Educa.</w:t>
            </w:r>
          </w:p>
        </w:tc>
      </w:tr>
    </w:tbl>
    <w:p w14:paraId="11EA317D" w14:textId="77777777" w:rsidR="007A1F9E" w:rsidRPr="004737E0" w:rsidRDefault="007A1F9E">
      <w:pPr>
        <w:pStyle w:val="TableParagraph"/>
        <w:spacing w:line="281" w:lineRule="exact"/>
        <w:jc w:val="center"/>
        <w:rPr>
          <w:rFonts w:asciiTheme="majorHAnsi" w:hAnsiTheme="majorHAnsi"/>
        </w:rPr>
        <w:sectPr w:rsidR="007A1F9E" w:rsidRPr="004737E0">
          <w:type w:val="continuous"/>
          <w:pgSz w:w="11910" w:h="16840"/>
          <w:pgMar w:top="1380" w:right="566" w:bottom="280" w:left="1275" w:header="720" w:footer="720" w:gutter="0"/>
          <w:cols w:space="720"/>
        </w:sectPr>
      </w:pPr>
    </w:p>
    <w:p w14:paraId="607948D9" w14:textId="77777777" w:rsidR="007A1F9E" w:rsidRPr="004737E0" w:rsidRDefault="000E1E7D">
      <w:pPr>
        <w:pStyle w:val="Tijeloteksta"/>
        <w:tabs>
          <w:tab w:val="left" w:pos="4850"/>
          <w:tab w:val="left" w:pos="5310"/>
          <w:tab w:val="left" w:pos="6505"/>
          <w:tab w:val="left" w:pos="6986"/>
          <w:tab w:val="left" w:pos="8313"/>
          <w:tab w:val="left" w:pos="8726"/>
        </w:tabs>
        <w:spacing w:before="84" w:line="281" w:lineRule="exact"/>
        <w:ind w:left="3497"/>
        <w:rPr>
          <w:rFonts w:asciiTheme="majorHAnsi" w:hAnsiTheme="majorHAnsi"/>
          <w:sz w:val="22"/>
          <w:szCs w:val="22"/>
        </w:rPr>
      </w:pPr>
      <w:r w:rsidRPr="004737E0">
        <w:rPr>
          <w:rFonts w:asciiTheme="majorHAnsi" w:hAnsiTheme="majorHAnsi"/>
          <w:noProof/>
          <w:sz w:val="22"/>
          <w:szCs w:val="22"/>
        </w:rPr>
        <mc:AlternateContent>
          <mc:Choice Requires="wpg">
            <w:drawing>
              <wp:anchor distT="0" distB="0" distL="0" distR="0" simplePos="0" relativeHeight="467239936" behindDoc="1" locked="0" layoutInCell="1" allowOverlap="1" wp14:anchorId="76BB772F" wp14:editId="10D83F3D">
                <wp:simplePos x="0" y="0"/>
                <wp:positionH relativeFrom="page">
                  <wp:posOffset>890320</wp:posOffset>
                </wp:positionH>
                <wp:positionV relativeFrom="paragraph">
                  <wp:posOffset>-4572</wp:posOffset>
                </wp:positionV>
                <wp:extent cx="5969635" cy="619315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635" cy="6193155"/>
                          <a:chOff x="0" y="0"/>
                          <a:chExt cx="5969635" cy="6193155"/>
                        </a:xfrm>
                      </wpg:grpSpPr>
                      <wps:wsp>
                        <wps:cNvPr id="35" name="Graphic 35"/>
                        <wps:cNvSpPr/>
                        <wps:spPr>
                          <a:xfrm>
                            <a:off x="12191" y="12192"/>
                            <a:ext cx="1657350" cy="6167120"/>
                          </a:xfrm>
                          <a:custGeom>
                            <a:avLst/>
                            <a:gdLst/>
                            <a:ahLst/>
                            <a:cxnLst/>
                            <a:rect l="l" t="t" r="r" b="b"/>
                            <a:pathLst>
                              <a:path w="1657350" h="6167120">
                                <a:moveTo>
                                  <a:pt x="1656842" y="0"/>
                                </a:moveTo>
                                <a:lnTo>
                                  <a:pt x="0" y="0"/>
                                </a:lnTo>
                                <a:lnTo>
                                  <a:pt x="0" y="6166993"/>
                                </a:lnTo>
                                <a:lnTo>
                                  <a:pt x="1656842" y="6166993"/>
                                </a:lnTo>
                                <a:lnTo>
                                  <a:pt x="1656842" y="0"/>
                                </a:lnTo>
                                <a:close/>
                              </a:path>
                            </a:pathLst>
                          </a:custGeom>
                          <a:solidFill>
                            <a:srgbClr val="F3F3F3"/>
                          </a:solidFill>
                        </wps:spPr>
                        <wps:bodyPr wrap="square" lIns="0" tIns="0" rIns="0" bIns="0" rtlCol="0">
                          <a:prstTxWarp prst="textNoShape">
                            <a:avLst/>
                          </a:prstTxWarp>
                          <a:noAutofit/>
                        </wps:bodyPr>
                      </wps:wsp>
                      <wps:wsp>
                        <wps:cNvPr id="36" name="Graphic 36"/>
                        <wps:cNvSpPr/>
                        <wps:spPr>
                          <a:xfrm>
                            <a:off x="0" y="0"/>
                            <a:ext cx="5969635" cy="58419"/>
                          </a:xfrm>
                          <a:custGeom>
                            <a:avLst/>
                            <a:gdLst/>
                            <a:ahLst/>
                            <a:cxnLst/>
                            <a:rect l="l" t="t" r="r" b="b"/>
                            <a:pathLst>
                              <a:path w="5969635" h="58419">
                                <a:moveTo>
                                  <a:pt x="1669034" y="0"/>
                                </a:moveTo>
                                <a:lnTo>
                                  <a:pt x="12192" y="0"/>
                                </a:lnTo>
                                <a:lnTo>
                                  <a:pt x="0" y="0"/>
                                </a:lnTo>
                                <a:lnTo>
                                  <a:pt x="0" y="12192"/>
                                </a:lnTo>
                                <a:lnTo>
                                  <a:pt x="0" y="57912"/>
                                </a:lnTo>
                                <a:lnTo>
                                  <a:pt x="12192" y="57912"/>
                                </a:lnTo>
                                <a:lnTo>
                                  <a:pt x="12192" y="12192"/>
                                </a:lnTo>
                                <a:lnTo>
                                  <a:pt x="1669034" y="12192"/>
                                </a:lnTo>
                                <a:lnTo>
                                  <a:pt x="1669034" y="0"/>
                                </a:lnTo>
                                <a:close/>
                              </a:path>
                              <a:path w="5969635" h="58419">
                                <a:moveTo>
                                  <a:pt x="5969190" y="0"/>
                                </a:moveTo>
                                <a:lnTo>
                                  <a:pt x="5957011" y="0"/>
                                </a:lnTo>
                                <a:lnTo>
                                  <a:pt x="1681302" y="0"/>
                                </a:lnTo>
                                <a:lnTo>
                                  <a:pt x="1669110" y="0"/>
                                </a:lnTo>
                                <a:lnTo>
                                  <a:pt x="1669110" y="12192"/>
                                </a:lnTo>
                                <a:lnTo>
                                  <a:pt x="1669110" y="57912"/>
                                </a:lnTo>
                                <a:lnTo>
                                  <a:pt x="1681302" y="57912"/>
                                </a:lnTo>
                                <a:lnTo>
                                  <a:pt x="1681302" y="12192"/>
                                </a:lnTo>
                                <a:lnTo>
                                  <a:pt x="5957011" y="12192"/>
                                </a:lnTo>
                                <a:lnTo>
                                  <a:pt x="5957011" y="57912"/>
                                </a:lnTo>
                                <a:lnTo>
                                  <a:pt x="5969190" y="57912"/>
                                </a:lnTo>
                                <a:lnTo>
                                  <a:pt x="5969190" y="12192"/>
                                </a:lnTo>
                                <a:lnTo>
                                  <a:pt x="5969190" y="12"/>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2191" y="6134989"/>
                            <a:ext cx="1657350" cy="45720"/>
                          </a:xfrm>
                          <a:custGeom>
                            <a:avLst/>
                            <a:gdLst/>
                            <a:ahLst/>
                            <a:cxnLst/>
                            <a:rect l="l" t="t" r="r" b="b"/>
                            <a:pathLst>
                              <a:path w="1657350" h="45720">
                                <a:moveTo>
                                  <a:pt x="1656842" y="0"/>
                                </a:moveTo>
                                <a:lnTo>
                                  <a:pt x="0" y="0"/>
                                </a:lnTo>
                                <a:lnTo>
                                  <a:pt x="0" y="45719"/>
                                </a:lnTo>
                                <a:lnTo>
                                  <a:pt x="1656842" y="45719"/>
                                </a:lnTo>
                                <a:lnTo>
                                  <a:pt x="1656842" y="0"/>
                                </a:lnTo>
                                <a:close/>
                              </a:path>
                            </a:pathLst>
                          </a:custGeom>
                          <a:solidFill>
                            <a:srgbClr val="F3F3F3"/>
                          </a:solidFill>
                        </wps:spPr>
                        <wps:bodyPr wrap="square" lIns="0" tIns="0" rIns="0" bIns="0" rtlCol="0">
                          <a:prstTxWarp prst="textNoShape">
                            <a:avLst/>
                          </a:prstTxWarp>
                          <a:noAutofit/>
                        </wps:bodyPr>
                      </wps:wsp>
                      <wps:wsp>
                        <wps:cNvPr id="38" name="Graphic 38"/>
                        <wps:cNvSpPr/>
                        <wps:spPr>
                          <a:xfrm>
                            <a:off x="0" y="57911"/>
                            <a:ext cx="5969635" cy="6135370"/>
                          </a:xfrm>
                          <a:custGeom>
                            <a:avLst/>
                            <a:gdLst/>
                            <a:ahLst/>
                            <a:cxnLst/>
                            <a:rect l="l" t="t" r="r" b="b"/>
                            <a:pathLst>
                              <a:path w="5969635" h="6135370">
                                <a:moveTo>
                                  <a:pt x="1669034" y="6122797"/>
                                </a:moveTo>
                                <a:lnTo>
                                  <a:pt x="12192" y="6122797"/>
                                </a:lnTo>
                                <a:lnTo>
                                  <a:pt x="12192" y="0"/>
                                </a:lnTo>
                                <a:lnTo>
                                  <a:pt x="0" y="0"/>
                                </a:lnTo>
                                <a:lnTo>
                                  <a:pt x="0" y="6122797"/>
                                </a:lnTo>
                                <a:lnTo>
                                  <a:pt x="0" y="6134989"/>
                                </a:lnTo>
                                <a:lnTo>
                                  <a:pt x="12192" y="6134989"/>
                                </a:lnTo>
                                <a:lnTo>
                                  <a:pt x="1669034" y="6134989"/>
                                </a:lnTo>
                                <a:lnTo>
                                  <a:pt x="1669034" y="6122797"/>
                                </a:lnTo>
                                <a:close/>
                              </a:path>
                              <a:path w="5969635" h="6135370">
                                <a:moveTo>
                                  <a:pt x="5969190" y="0"/>
                                </a:moveTo>
                                <a:lnTo>
                                  <a:pt x="5957011" y="0"/>
                                </a:lnTo>
                                <a:lnTo>
                                  <a:pt x="5957011" y="6122797"/>
                                </a:lnTo>
                                <a:lnTo>
                                  <a:pt x="1681302" y="6122797"/>
                                </a:lnTo>
                                <a:lnTo>
                                  <a:pt x="1681302" y="0"/>
                                </a:lnTo>
                                <a:lnTo>
                                  <a:pt x="1669110" y="0"/>
                                </a:lnTo>
                                <a:lnTo>
                                  <a:pt x="1669110" y="6122797"/>
                                </a:lnTo>
                                <a:lnTo>
                                  <a:pt x="1669110" y="6134989"/>
                                </a:lnTo>
                                <a:lnTo>
                                  <a:pt x="1681302" y="6134989"/>
                                </a:lnTo>
                                <a:lnTo>
                                  <a:pt x="5957011" y="6134989"/>
                                </a:lnTo>
                                <a:lnTo>
                                  <a:pt x="5969190" y="6134989"/>
                                </a:lnTo>
                                <a:lnTo>
                                  <a:pt x="5969190" y="6122797"/>
                                </a:lnTo>
                                <a:lnTo>
                                  <a:pt x="59691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DD816A" id="Group 34" o:spid="_x0000_s1026" style="position:absolute;margin-left:70.1pt;margin-top:-.35pt;width:470.05pt;height:487.65pt;z-index:-36076544;mso-wrap-distance-left:0;mso-wrap-distance-right:0;mso-position-horizontal-relative:page" coordsize="59696,6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">
                <v:shape id="Graphic 35" o:spid="_x0000_s1027" style="position:absolute;left:121;top:121;width:16574;height:61672;visibility:visible;mso-wrap-style:square;v-text-anchor:top" coordsize="1657350,616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" path="m1656842,l,,,6166993r1656842,l1656842,xe" fillcolor="#f3f3f3" stroked="f">
                  <v:path arrowok="t"/>
                </v:shape>
                <v:shape id="Graphic 36" o:spid="_x0000_s1028" style="position:absolute;width:59696;height:584;visibility:visible;mso-wrap-style:square;v-text-anchor:top" coordsize="596963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" path="m1669034,l12192,,,,,12192,,57912r12192,l12192,12192r1656842,l1669034,xem5969190,r-12179,l1681302,r-12192,l1669110,12192r,45720l1681302,57912r,-45720l5957011,12192r,45720l5969190,57912r,-45720l5969190,12r,-12xe" fillcolor="black" stroked="f">
                  <v:path arrowok="t"/>
                </v:shape>
                <v:shape id="Graphic 37" o:spid="_x0000_s1029" style="position:absolute;left:121;top:61349;width:16574;height:458;visibility:visible;mso-wrap-style:square;v-text-anchor:top" coordsize="165735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" path="m1656842,l,,,45719r1656842,l1656842,xe" fillcolor="#f3f3f3" stroked="f">
                  <v:path arrowok="t"/>
                </v:shape>
                <v:shape id="Graphic 38" o:spid="_x0000_s1030" style="position:absolute;top:579;width:59696;height:61353;visibility:visible;mso-wrap-style:square;v-text-anchor:top" coordsize="5969635,613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" path="m1669034,6122797r-1656842,l12192,,,,,6122797r,12192l12192,6134989r1656842,l1669034,6122797xem5969190,r-12179,l5957011,6122797r-4275709,l1681302,r-12192,l1669110,6122797r,12192l1681302,6134989r4275709,l5969190,6134989r,-12192l5969190,xe" fillcolor="black" stroked="f">
                  <v:path arrowok="t"/>
                </v:shape>
                <w10:wrap anchorx="page"/>
              </v:group>
            </w:pict>
          </mc:Fallback>
        </mc:AlternateContent>
      </w:r>
      <w:r w:rsidRPr="004737E0">
        <w:rPr>
          <w:rFonts w:asciiTheme="majorHAnsi" w:hAnsiTheme="majorHAnsi"/>
          <w:sz w:val="22"/>
          <w:szCs w:val="22"/>
        </w:rPr>
        <w:t>3.</w:t>
      </w:r>
      <w:r w:rsidRPr="004737E0">
        <w:rPr>
          <w:rFonts w:asciiTheme="majorHAnsi" w:hAnsiTheme="majorHAnsi"/>
          <w:spacing w:val="35"/>
          <w:sz w:val="22"/>
          <w:szCs w:val="22"/>
        </w:rPr>
        <w:t xml:space="preserve">  </w:t>
      </w:r>
      <w:r w:rsidRPr="004737E0">
        <w:rPr>
          <w:rFonts w:asciiTheme="majorHAnsi" w:hAnsiTheme="majorHAnsi"/>
          <w:spacing w:val="-2"/>
          <w:sz w:val="22"/>
          <w:szCs w:val="22"/>
        </w:rPr>
        <w:t>Herceg,</w:t>
      </w:r>
      <w:r w:rsidRPr="004737E0">
        <w:rPr>
          <w:rFonts w:asciiTheme="majorHAnsi" w:hAnsiTheme="majorHAnsi"/>
          <w:sz w:val="22"/>
          <w:szCs w:val="22"/>
        </w:rPr>
        <w:tab/>
      </w:r>
      <w:r w:rsidRPr="004737E0">
        <w:rPr>
          <w:rFonts w:asciiTheme="majorHAnsi" w:hAnsiTheme="majorHAnsi"/>
          <w:spacing w:val="-5"/>
          <w:sz w:val="22"/>
          <w:szCs w:val="22"/>
        </w:rPr>
        <w:t>L.;</w:t>
      </w:r>
      <w:r w:rsidRPr="004737E0">
        <w:rPr>
          <w:rFonts w:asciiTheme="majorHAnsi" w:hAnsiTheme="majorHAnsi"/>
          <w:sz w:val="22"/>
          <w:szCs w:val="22"/>
        </w:rPr>
        <w:tab/>
      </w:r>
      <w:r w:rsidRPr="004737E0">
        <w:rPr>
          <w:rFonts w:asciiTheme="majorHAnsi" w:hAnsiTheme="majorHAnsi"/>
          <w:spacing w:val="-2"/>
          <w:sz w:val="22"/>
          <w:szCs w:val="22"/>
        </w:rPr>
        <w:t>Rončević,</w:t>
      </w:r>
      <w:r w:rsidRPr="004737E0">
        <w:rPr>
          <w:rFonts w:asciiTheme="majorHAnsi" w:hAnsiTheme="majorHAnsi"/>
          <w:sz w:val="22"/>
          <w:szCs w:val="22"/>
        </w:rPr>
        <w:tab/>
      </w:r>
      <w:r w:rsidRPr="004737E0">
        <w:rPr>
          <w:rFonts w:asciiTheme="majorHAnsi" w:hAnsiTheme="majorHAnsi"/>
          <w:spacing w:val="-5"/>
          <w:sz w:val="22"/>
          <w:szCs w:val="22"/>
        </w:rPr>
        <w:t>A.;</w:t>
      </w:r>
      <w:r w:rsidRPr="004737E0">
        <w:rPr>
          <w:rFonts w:asciiTheme="majorHAnsi" w:hAnsiTheme="majorHAnsi"/>
          <w:sz w:val="22"/>
          <w:szCs w:val="22"/>
        </w:rPr>
        <w:tab/>
      </w:r>
      <w:r w:rsidRPr="004737E0">
        <w:rPr>
          <w:rFonts w:asciiTheme="majorHAnsi" w:hAnsiTheme="majorHAnsi"/>
          <w:spacing w:val="-2"/>
          <w:sz w:val="22"/>
          <w:szCs w:val="22"/>
        </w:rPr>
        <w:t>Karlavaris,</w:t>
      </w:r>
      <w:r w:rsidRPr="004737E0">
        <w:rPr>
          <w:rFonts w:asciiTheme="majorHAnsi" w:hAnsiTheme="majorHAnsi"/>
          <w:sz w:val="22"/>
          <w:szCs w:val="22"/>
        </w:rPr>
        <w:tab/>
      </w:r>
      <w:r w:rsidRPr="004737E0">
        <w:rPr>
          <w:rFonts w:asciiTheme="majorHAnsi" w:hAnsiTheme="majorHAnsi"/>
          <w:spacing w:val="-5"/>
          <w:sz w:val="22"/>
          <w:szCs w:val="22"/>
        </w:rPr>
        <w:t>B.</w:t>
      </w:r>
      <w:r w:rsidRPr="004737E0">
        <w:rPr>
          <w:rFonts w:asciiTheme="majorHAnsi" w:hAnsiTheme="majorHAnsi"/>
          <w:sz w:val="22"/>
          <w:szCs w:val="22"/>
        </w:rPr>
        <w:tab/>
      </w:r>
      <w:r w:rsidRPr="004737E0">
        <w:rPr>
          <w:rFonts w:asciiTheme="majorHAnsi" w:hAnsiTheme="majorHAnsi"/>
          <w:spacing w:val="-2"/>
          <w:sz w:val="22"/>
          <w:szCs w:val="22"/>
        </w:rPr>
        <w:t>(2010):</w:t>
      </w:r>
    </w:p>
    <w:p w14:paraId="27EC8EC4" w14:textId="77777777" w:rsidR="007A1F9E" w:rsidRPr="004737E0" w:rsidRDefault="000E1E7D">
      <w:pPr>
        <w:pStyle w:val="Tijeloteksta"/>
        <w:ind w:left="3857" w:right="194"/>
        <w:rPr>
          <w:rFonts w:asciiTheme="majorHAnsi" w:hAnsiTheme="majorHAnsi"/>
          <w:sz w:val="22"/>
          <w:szCs w:val="22"/>
        </w:rPr>
      </w:pPr>
      <w:r w:rsidRPr="004737E0">
        <w:rPr>
          <w:rFonts w:asciiTheme="majorHAnsi" w:hAnsiTheme="majorHAnsi"/>
          <w:sz w:val="22"/>
          <w:szCs w:val="22"/>
        </w:rPr>
        <w:t>„Metodika</w:t>
      </w:r>
      <w:r w:rsidRPr="004737E0">
        <w:rPr>
          <w:rFonts w:asciiTheme="majorHAnsi" w:hAnsiTheme="majorHAnsi"/>
          <w:spacing w:val="40"/>
          <w:sz w:val="22"/>
          <w:szCs w:val="22"/>
        </w:rPr>
        <w:t xml:space="preserve"> </w:t>
      </w:r>
      <w:r w:rsidRPr="004737E0">
        <w:rPr>
          <w:rFonts w:asciiTheme="majorHAnsi" w:hAnsiTheme="majorHAnsi"/>
          <w:sz w:val="22"/>
          <w:szCs w:val="22"/>
        </w:rPr>
        <w:t>likovne</w:t>
      </w:r>
      <w:r w:rsidRPr="004737E0">
        <w:rPr>
          <w:rFonts w:asciiTheme="majorHAnsi" w:hAnsiTheme="majorHAnsi"/>
          <w:spacing w:val="40"/>
          <w:sz w:val="22"/>
          <w:szCs w:val="22"/>
        </w:rPr>
        <w:t xml:space="preserve"> </w:t>
      </w:r>
      <w:r w:rsidRPr="004737E0">
        <w:rPr>
          <w:rFonts w:asciiTheme="majorHAnsi" w:hAnsiTheme="majorHAnsi"/>
          <w:sz w:val="22"/>
          <w:szCs w:val="22"/>
        </w:rPr>
        <w:t>kulture</w:t>
      </w:r>
      <w:r w:rsidRPr="004737E0">
        <w:rPr>
          <w:rFonts w:asciiTheme="majorHAnsi" w:hAnsiTheme="majorHAnsi"/>
          <w:spacing w:val="40"/>
          <w:sz w:val="22"/>
          <w:szCs w:val="22"/>
        </w:rPr>
        <w:t xml:space="preserve"> </w:t>
      </w:r>
      <w:r w:rsidRPr="004737E0">
        <w:rPr>
          <w:rFonts w:asciiTheme="majorHAnsi" w:hAnsiTheme="majorHAnsi"/>
          <w:sz w:val="22"/>
          <w:szCs w:val="22"/>
        </w:rPr>
        <w:t>djece</w:t>
      </w:r>
      <w:r w:rsidRPr="004737E0">
        <w:rPr>
          <w:rFonts w:asciiTheme="majorHAnsi" w:hAnsiTheme="majorHAnsi"/>
          <w:spacing w:val="40"/>
          <w:sz w:val="22"/>
          <w:szCs w:val="22"/>
        </w:rPr>
        <w:t xml:space="preserve"> </w:t>
      </w:r>
      <w:r w:rsidRPr="004737E0">
        <w:rPr>
          <w:rFonts w:asciiTheme="majorHAnsi" w:hAnsiTheme="majorHAnsi"/>
          <w:sz w:val="22"/>
          <w:szCs w:val="22"/>
        </w:rPr>
        <w:t>rane</w:t>
      </w:r>
      <w:r w:rsidRPr="004737E0">
        <w:rPr>
          <w:rFonts w:asciiTheme="majorHAnsi" w:hAnsiTheme="majorHAnsi"/>
          <w:spacing w:val="40"/>
          <w:sz w:val="22"/>
          <w:szCs w:val="22"/>
        </w:rPr>
        <w:t xml:space="preserve"> </w:t>
      </w:r>
      <w:r w:rsidRPr="004737E0">
        <w:rPr>
          <w:rFonts w:asciiTheme="majorHAnsi" w:hAnsiTheme="majorHAnsi"/>
          <w:sz w:val="22"/>
          <w:szCs w:val="22"/>
        </w:rPr>
        <w:t>i</w:t>
      </w:r>
      <w:r w:rsidRPr="004737E0">
        <w:rPr>
          <w:rFonts w:asciiTheme="majorHAnsi" w:hAnsiTheme="majorHAnsi"/>
          <w:spacing w:val="40"/>
          <w:sz w:val="22"/>
          <w:szCs w:val="22"/>
        </w:rPr>
        <w:t xml:space="preserve"> </w:t>
      </w:r>
      <w:r w:rsidRPr="004737E0">
        <w:rPr>
          <w:rFonts w:asciiTheme="majorHAnsi" w:hAnsiTheme="majorHAnsi"/>
          <w:sz w:val="22"/>
          <w:szCs w:val="22"/>
        </w:rPr>
        <w:t>predškolske dobi“. Zagreb: Alfa.</w:t>
      </w:r>
    </w:p>
    <w:p w14:paraId="392DB831" w14:textId="77777777" w:rsidR="007A1F9E" w:rsidRPr="004737E0" w:rsidRDefault="007A1F9E">
      <w:pPr>
        <w:pStyle w:val="Tijeloteksta"/>
        <w:rPr>
          <w:rFonts w:asciiTheme="majorHAnsi" w:hAnsiTheme="majorHAnsi"/>
          <w:sz w:val="22"/>
          <w:szCs w:val="22"/>
        </w:rPr>
        <w:sectPr w:rsidR="007A1F9E" w:rsidRPr="004737E0">
          <w:pgSz w:w="11910" w:h="16840"/>
          <w:pgMar w:top="1400" w:right="566" w:bottom="280" w:left="1275" w:header="720" w:footer="720" w:gutter="0"/>
          <w:cols w:space="720"/>
        </w:sectPr>
      </w:pPr>
    </w:p>
    <w:p w14:paraId="29FFF21D" w14:textId="77777777" w:rsidR="007A1F9E" w:rsidRPr="004737E0" w:rsidRDefault="000E1E7D">
      <w:pPr>
        <w:pStyle w:val="Tijeloteksta"/>
        <w:spacing w:before="1"/>
        <w:jc w:val="right"/>
        <w:rPr>
          <w:rFonts w:asciiTheme="majorHAnsi" w:hAnsiTheme="majorHAnsi"/>
          <w:sz w:val="22"/>
          <w:szCs w:val="22"/>
        </w:rPr>
      </w:pPr>
      <w:r w:rsidRPr="004737E0">
        <w:rPr>
          <w:rFonts w:asciiTheme="majorHAnsi" w:hAnsiTheme="majorHAnsi"/>
          <w:spacing w:val="-2"/>
          <w:sz w:val="22"/>
          <w:szCs w:val="22"/>
        </w:rPr>
        <w:t>Optional:</w:t>
      </w:r>
    </w:p>
    <w:p w14:paraId="5AF812DB" w14:textId="77777777" w:rsidR="007A1F9E" w:rsidRPr="004737E0" w:rsidRDefault="000E1E7D">
      <w:pPr>
        <w:rPr>
          <w:rFonts w:asciiTheme="majorHAnsi" w:hAnsiTheme="majorHAnsi"/>
        </w:rPr>
      </w:pPr>
      <w:r w:rsidRPr="004737E0">
        <w:rPr>
          <w:rFonts w:asciiTheme="majorHAnsi" w:hAnsiTheme="majorHAnsi"/>
        </w:rPr>
        <w:br w:type="column"/>
      </w:r>
    </w:p>
    <w:p w14:paraId="79F850F8" w14:textId="77777777" w:rsidR="007A1F9E" w:rsidRPr="004737E0" w:rsidRDefault="000E1E7D" w:rsidP="00B87C5C">
      <w:pPr>
        <w:pStyle w:val="Odlomakpopisa"/>
        <w:numPr>
          <w:ilvl w:val="0"/>
          <w:numId w:val="179"/>
        </w:numPr>
        <w:tabs>
          <w:tab w:val="left" w:pos="453"/>
        </w:tabs>
        <w:ind w:right="556"/>
        <w:rPr>
          <w:rFonts w:asciiTheme="majorHAnsi" w:hAnsiTheme="majorHAnsi"/>
        </w:rPr>
      </w:pPr>
      <w:r w:rsidRPr="004737E0">
        <w:rPr>
          <w:rFonts w:asciiTheme="majorHAnsi" w:hAnsiTheme="majorHAnsi"/>
        </w:rPr>
        <w:t>Babić,</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(1997):</w:t>
      </w:r>
      <w:r w:rsidRPr="004737E0">
        <w:rPr>
          <w:rFonts w:asciiTheme="majorHAnsi" w:hAnsiTheme="majorHAnsi"/>
          <w:spacing w:val="-7"/>
        </w:rPr>
        <w:t xml:space="preserve"> </w:t>
      </w:r>
      <w:r w:rsidRPr="004737E0">
        <w:rPr>
          <w:rFonts w:asciiTheme="majorHAnsi" w:hAnsiTheme="majorHAnsi"/>
        </w:rPr>
        <w:t>„Likovna</w:t>
      </w:r>
      <w:r w:rsidRPr="004737E0">
        <w:rPr>
          <w:rFonts w:asciiTheme="majorHAnsi" w:hAnsiTheme="majorHAnsi"/>
          <w:spacing w:val="-5"/>
        </w:rPr>
        <w:t xml:space="preserve"> </w:t>
      </w:r>
      <w:r w:rsidRPr="004737E0">
        <w:rPr>
          <w:rFonts w:asciiTheme="majorHAnsi" w:hAnsiTheme="majorHAnsi"/>
        </w:rPr>
        <w:t>kultura,</w:t>
      </w:r>
      <w:r w:rsidRPr="004737E0">
        <w:rPr>
          <w:rFonts w:asciiTheme="majorHAnsi" w:hAnsiTheme="majorHAnsi"/>
          <w:spacing w:val="-4"/>
        </w:rPr>
        <w:t xml:space="preserve"> </w:t>
      </w:r>
      <w:r w:rsidRPr="004737E0">
        <w:rPr>
          <w:rFonts w:asciiTheme="majorHAnsi" w:hAnsiTheme="majorHAnsi"/>
        </w:rPr>
        <w:t>pregled</w:t>
      </w:r>
      <w:r w:rsidRPr="004737E0">
        <w:rPr>
          <w:rFonts w:asciiTheme="majorHAnsi" w:hAnsiTheme="majorHAnsi"/>
          <w:spacing w:val="-7"/>
        </w:rPr>
        <w:t xml:space="preserve"> </w:t>
      </w:r>
      <w:r w:rsidRPr="004737E0">
        <w:rPr>
          <w:rFonts w:asciiTheme="majorHAnsi" w:hAnsiTheme="majorHAnsi"/>
        </w:rPr>
        <w:t>povijesti umjetnosti“. Osijek.</w:t>
      </w:r>
    </w:p>
    <w:p w14:paraId="46472C22" w14:textId="77777777" w:rsidR="007A1F9E" w:rsidRPr="004737E0" w:rsidRDefault="000E1E7D" w:rsidP="00B87C5C">
      <w:pPr>
        <w:pStyle w:val="Odlomakpopisa"/>
        <w:numPr>
          <w:ilvl w:val="0"/>
          <w:numId w:val="179"/>
        </w:numPr>
        <w:tabs>
          <w:tab w:val="left" w:pos="453"/>
        </w:tabs>
        <w:spacing w:before="2"/>
        <w:ind w:right="556"/>
        <w:rPr>
          <w:rFonts w:asciiTheme="majorHAnsi" w:hAnsiTheme="majorHAnsi"/>
        </w:rPr>
      </w:pPr>
      <w:r w:rsidRPr="004737E0">
        <w:rPr>
          <w:rFonts w:asciiTheme="majorHAnsi" w:hAnsiTheme="majorHAnsi"/>
        </w:rPr>
        <w:t>Bačić,</w:t>
      </w:r>
      <w:r w:rsidRPr="004737E0">
        <w:rPr>
          <w:rFonts w:asciiTheme="majorHAnsi" w:hAnsiTheme="majorHAnsi"/>
          <w:spacing w:val="40"/>
        </w:rPr>
        <w:t xml:space="preserve"> </w:t>
      </w:r>
      <w:r w:rsidRPr="004737E0">
        <w:rPr>
          <w:rFonts w:asciiTheme="majorHAnsi" w:hAnsiTheme="majorHAnsi"/>
        </w:rPr>
        <w:t>M.</w:t>
      </w:r>
      <w:r w:rsidRPr="004737E0">
        <w:rPr>
          <w:rFonts w:asciiTheme="majorHAnsi" w:hAnsiTheme="majorHAnsi"/>
          <w:spacing w:val="40"/>
        </w:rPr>
        <w:t xml:space="preserve"> </w:t>
      </w:r>
      <w:r w:rsidRPr="004737E0">
        <w:rPr>
          <w:rFonts w:asciiTheme="majorHAnsi" w:hAnsiTheme="majorHAnsi"/>
        </w:rPr>
        <w:t>i</w:t>
      </w:r>
      <w:r w:rsidRPr="004737E0">
        <w:rPr>
          <w:rFonts w:asciiTheme="majorHAnsi" w:hAnsiTheme="majorHAnsi"/>
          <w:spacing w:val="40"/>
        </w:rPr>
        <w:t xml:space="preserve"> </w:t>
      </w:r>
      <w:r w:rsidRPr="004737E0">
        <w:rPr>
          <w:rFonts w:asciiTheme="majorHAnsi" w:hAnsiTheme="majorHAnsi"/>
        </w:rPr>
        <w:t>Bačić</w:t>
      </w:r>
      <w:r w:rsidRPr="004737E0">
        <w:rPr>
          <w:rFonts w:asciiTheme="majorHAnsi" w:hAnsiTheme="majorHAnsi"/>
          <w:spacing w:val="40"/>
        </w:rPr>
        <w:t xml:space="preserve"> </w:t>
      </w:r>
      <w:r w:rsidRPr="004737E0">
        <w:rPr>
          <w:rFonts w:asciiTheme="majorHAnsi" w:hAnsiTheme="majorHAnsi"/>
        </w:rPr>
        <w:t>J.</w:t>
      </w:r>
      <w:r w:rsidRPr="004737E0">
        <w:rPr>
          <w:rFonts w:asciiTheme="majorHAnsi" w:hAnsiTheme="majorHAnsi"/>
          <w:spacing w:val="40"/>
        </w:rPr>
        <w:t xml:space="preserve"> </w:t>
      </w:r>
      <w:r w:rsidRPr="004737E0">
        <w:rPr>
          <w:rFonts w:asciiTheme="majorHAnsi" w:hAnsiTheme="majorHAnsi"/>
        </w:rPr>
        <w:t>(2004):</w:t>
      </w:r>
      <w:r w:rsidRPr="004737E0">
        <w:rPr>
          <w:rFonts w:asciiTheme="majorHAnsi" w:hAnsiTheme="majorHAnsi"/>
          <w:spacing w:val="40"/>
        </w:rPr>
        <w:t xml:space="preserve"> </w:t>
      </w:r>
      <w:r w:rsidRPr="004737E0">
        <w:rPr>
          <w:rFonts w:asciiTheme="majorHAnsi" w:hAnsiTheme="majorHAnsi"/>
        </w:rPr>
        <w:t>„Likovno</w:t>
      </w:r>
      <w:r w:rsidRPr="004737E0">
        <w:rPr>
          <w:rFonts w:asciiTheme="majorHAnsi" w:hAnsiTheme="majorHAnsi"/>
          <w:spacing w:val="40"/>
        </w:rPr>
        <w:t xml:space="preserve"> </w:t>
      </w:r>
      <w:r w:rsidRPr="004737E0">
        <w:rPr>
          <w:rFonts w:asciiTheme="majorHAnsi" w:hAnsiTheme="majorHAnsi"/>
        </w:rPr>
        <w:t>mišljenje“.</w:t>
      </w:r>
      <w:r w:rsidRPr="004737E0">
        <w:rPr>
          <w:rFonts w:asciiTheme="majorHAnsi" w:hAnsiTheme="majorHAnsi"/>
          <w:spacing w:val="80"/>
        </w:rPr>
        <w:t xml:space="preserve"> </w:t>
      </w:r>
      <w:r w:rsidRPr="004737E0">
        <w:rPr>
          <w:rFonts w:asciiTheme="majorHAnsi" w:hAnsiTheme="majorHAnsi"/>
        </w:rPr>
        <w:t>Zagreb: Školska knjiga.</w:t>
      </w:r>
    </w:p>
    <w:p w14:paraId="3374FFE0" w14:textId="77777777" w:rsidR="007A1F9E" w:rsidRPr="004737E0" w:rsidRDefault="000E1E7D" w:rsidP="00B87C5C">
      <w:pPr>
        <w:pStyle w:val="Odlomakpopisa"/>
        <w:numPr>
          <w:ilvl w:val="0"/>
          <w:numId w:val="179"/>
        </w:numPr>
        <w:tabs>
          <w:tab w:val="left" w:pos="452"/>
        </w:tabs>
        <w:spacing w:line="280" w:lineRule="exact"/>
        <w:ind w:left="452" w:hanging="359"/>
        <w:rPr>
          <w:rFonts w:asciiTheme="majorHAnsi" w:hAnsiTheme="majorHAnsi"/>
        </w:rPr>
      </w:pPr>
      <w:r w:rsidRPr="004737E0">
        <w:rPr>
          <w:rFonts w:asciiTheme="majorHAnsi" w:hAnsiTheme="majorHAnsi"/>
        </w:rPr>
        <w:t>Damjanov,</w:t>
      </w:r>
      <w:r w:rsidRPr="004737E0">
        <w:rPr>
          <w:rFonts w:asciiTheme="majorHAnsi" w:hAnsiTheme="majorHAnsi"/>
          <w:spacing w:val="64"/>
        </w:rPr>
        <w:t xml:space="preserve"> </w:t>
      </w:r>
      <w:r w:rsidRPr="004737E0">
        <w:rPr>
          <w:rFonts w:asciiTheme="majorHAnsi" w:hAnsiTheme="majorHAnsi"/>
        </w:rPr>
        <w:t>J.</w:t>
      </w:r>
      <w:r w:rsidRPr="004737E0">
        <w:rPr>
          <w:rFonts w:asciiTheme="majorHAnsi" w:hAnsiTheme="majorHAnsi"/>
          <w:spacing w:val="64"/>
        </w:rPr>
        <w:t xml:space="preserve"> </w:t>
      </w:r>
      <w:r w:rsidRPr="004737E0">
        <w:rPr>
          <w:rFonts w:asciiTheme="majorHAnsi" w:hAnsiTheme="majorHAnsi"/>
        </w:rPr>
        <w:t>(2006):</w:t>
      </w:r>
      <w:r w:rsidRPr="004737E0">
        <w:rPr>
          <w:rFonts w:asciiTheme="majorHAnsi" w:hAnsiTheme="majorHAnsi"/>
          <w:spacing w:val="61"/>
        </w:rPr>
        <w:t xml:space="preserve"> </w:t>
      </w:r>
      <w:r w:rsidRPr="004737E0">
        <w:rPr>
          <w:rFonts w:asciiTheme="majorHAnsi" w:hAnsiTheme="majorHAnsi"/>
        </w:rPr>
        <w:t>„Metafizika</w:t>
      </w:r>
      <w:r w:rsidRPr="004737E0">
        <w:rPr>
          <w:rFonts w:asciiTheme="majorHAnsi" w:hAnsiTheme="majorHAnsi"/>
          <w:spacing w:val="62"/>
        </w:rPr>
        <w:t xml:space="preserve"> </w:t>
      </w:r>
      <w:r w:rsidRPr="004737E0">
        <w:rPr>
          <w:rFonts w:asciiTheme="majorHAnsi" w:hAnsiTheme="majorHAnsi"/>
        </w:rPr>
        <w:t>crteža“.</w:t>
      </w:r>
      <w:r w:rsidRPr="004737E0">
        <w:rPr>
          <w:rFonts w:asciiTheme="majorHAnsi" w:hAnsiTheme="majorHAnsi"/>
          <w:spacing w:val="65"/>
        </w:rPr>
        <w:t xml:space="preserve"> </w:t>
      </w:r>
      <w:r w:rsidRPr="004737E0">
        <w:rPr>
          <w:rFonts w:asciiTheme="majorHAnsi" w:hAnsiTheme="majorHAnsi"/>
          <w:spacing w:val="-2"/>
        </w:rPr>
        <w:t>Zagreb:</w:t>
      </w:r>
    </w:p>
    <w:p w14:paraId="2A8900F4" w14:textId="77777777" w:rsidR="007A1F9E" w:rsidRPr="004737E0" w:rsidRDefault="000E1E7D">
      <w:pPr>
        <w:pStyle w:val="Tijeloteksta"/>
        <w:spacing w:line="281" w:lineRule="exact"/>
        <w:ind w:left="453"/>
        <w:rPr>
          <w:rFonts w:asciiTheme="majorHAnsi" w:hAnsiTheme="majorHAnsi"/>
          <w:sz w:val="22"/>
          <w:szCs w:val="22"/>
        </w:rPr>
      </w:pPr>
      <w:r w:rsidRPr="004737E0">
        <w:rPr>
          <w:rFonts w:asciiTheme="majorHAnsi" w:hAnsiTheme="majorHAnsi"/>
          <w:spacing w:val="-2"/>
          <w:sz w:val="22"/>
          <w:szCs w:val="22"/>
        </w:rPr>
        <w:t>Sipar.</w:t>
      </w:r>
    </w:p>
    <w:p w14:paraId="64F65C8B" w14:textId="77777777" w:rsidR="007A1F9E" w:rsidRPr="004737E0" w:rsidRDefault="000E1E7D" w:rsidP="00B87C5C">
      <w:pPr>
        <w:pStyle w:val="Odlomakpopisa"/>
        <w:numPr>
          <w:ilvl w:val="0"/>
          <w:numId w:val="179"/>
        </w:numPr>
        <w:tabs>
          <w:tab w:val="left" w:pos="452"/>
        </w:tabs>
        <w:spacing w:before="2" w:line="281" w:lineRule="exact"/>
        <w:ind w:left="452" w:hanging="359"/>
        <w:rPr>
          <w:rFonts w:asciiTheme="majorHAnsi" w:hAnsiTheme="majorHAnsi"/>
        </w:rPr>
      </w:pPr>
      <w:r w:rsidRPr="004737E0">
        <w:rPr>
          <w:rFonts w:asciiTheme="majorHAnsi" w:hAnsiTheme="majorHAnsi"/>
        </w:rPr>
        <w:t>Dorfles,</w:t>
      </w:r>
      <w:r w:rsidRPr="004737E0">
        <w:rPr>
          <w:rFonts w:asciiTheme="majorHAnsi" w:hAnsiTheme="majorHAnsi"/>
          <w:spacing w:val="70"/>
        </w:rPr>
        <w:t xml:space="preserve"> </w:t>
      </w:r>
      <w:r w:rsidRPr="004737E0">
        <w:rPr>
          <w:rFonts w:asciiTheme="majorHAnsi" w:hAnsiTheme="majorHAnsi"/>
        </w:rPr>
        <w:t>G.</w:t>
      </w:r>
      <w:r w:rsidRPr="004737E0">
        <w:rPr>
          <w:rFonts w:asciiTheme="majorHAnsi" w:hAnsiTheme="majorHAnsi"/>
          <w:spacing w:val="69"/>
        </w:rPr>
        <w:t xml:space="preserve"> </w:t>
      </w:r>
      <w:r w:rsidRPr="004737E0">
        <w:rPr>
          <w:rFonts w:asciiTheme="majorHAnsi" w:hAnsiTheme="majorHAnsi"/>
        </w:rPr>
        <w:t>(1997):</w:t>
      </w:r>
      <w:r w:rsidRPr="004737E0">
        <w:rPr>
          <w:rFonts w:asciiTheme="majorHAnsi" w:hAnsiTheme="majorHAnsi"/>
          <w:spacing w:val="68"/>
        </w:rPr>
        <w:t xml:space="preserve"> </w:t>
      </w:r>
      <w:r w:rsidRPr="004737E0">
        <w:rPr>
          <w:rFonts w:asciiTheme="majorHAnsi" w:hAnsiTheme="majorHAnsi"/>
        </w:rPr>
        <w:t>„Kič,</w:t>
      </w:r>
      <w:r w:rsidRPr="004737E0">
        <w:rPr>
          <w:rFonts w:asciiTheme="majorHAnsi" w:hAnsiTheme="majorHAnsi"/>
          <w:spacing w:val="70"/>
        </w:rPr>
        <w:t xml:space="preserve"> </w:t>
      </w:r>
      <w:r w:rsidRPr="004737E0">
        <w:rPr>
          <w:rFonts w:asciiTheme="majorHAnsi" w:hAnsiTheme="majorHAnsi"/>
        </w:rPr>
        <w:t>antologija</w:t>
      </w:r>
      <w:r w:rsidRPr="004737E0">
        <w:rPr>
          <w:rFonts w:asciiTheme="majorHAnsi" w:hAnsiTheme="majorHAnsi"/>
          <w:spacing w:val="69"/>
        </w:rPr>
        <w:t xml:space="preserve"> </w:t>
      </w:r>
      <w:r w:rsidRPr="004737E0">
        <w:rPr>
          <w:rFonts w:asciiTheme="majorHAnsi" w:hAnsiTheme="majorHAnsi"/>
        </w:rPr>
        <w:t>lošeg</w:t>
      </w:r>
      <w:r w:rsidRPr="004737E0">
        <w:rPr>
          <w:rFonts w:asciiTheme="majorHAnsi" w:hAnsiTheme="majorHAnsi"/>
          <w:spacing w:val="69"/>
        </w:rPr>
        <w:t xml:space="preserve"> </w:t>
      </w:r>
      <w:r w:rsidRPr="004737E0">
        <w:rPr>
          <w:rFonts w:asciiTheme="majorHAnsi" w:hAnsiTheme="majorHAnsi"/>
          <w:spacing w:val="-2"/>
        </w:rPr>
        <w:t>ukusa“.</w:t>
      </w:r>
    </w:p>
    <w:p w14:paraId="5A491A69" w14:textId="77777777" w:rsidR="007A1F9E" w:rsidRPr="004737E0" w:rsidRDefault="000E1E7D">
      <w:pPr>
        <w:pStyle w:val="Tijeloteksta"/>
        <w:spacing w:line="281" w:lineRule="exact"/>
        <w:ind w:left="453"/>
        <w:rPr>
          <w:rFonts w:asciiTheme="majorHAnsi" w:hAnsiTheme="majorHAnsi"/>
          <w:sz w:val="22"/>
          <w:szCs w:val="22"/>
        </w:rPr>
      </w:pPr>
      <w:r w:rsidRPr="004737E0">
        <w:rPr>
          <w:rFonts w:asciiTheme="majorHAnsi" w:hAnsiTheme="majorHAnsi"/>
          <w:sz w:val="22"/>
          <w:szCs w:val="22"/>
        </w:rPr>
        <w:t>Zagreb:</w:t>
      </w:r>
      <w:r w:rsidRPr="004737E0">
        <w:rPr>
          <w:rFonts w:asciiTheme="majorHAnsi" w:hAnsiTheme="majorHAnsi"/>
          <w:spacing w:val="-6"/>
          <w:sz w:val="22"/>
          <w:szCs w:val="22"/>
        </w:rPr>
        <w:t xml:space="preserve"> </w:t>
      </w:r>
      <w:r w:rsidRPr="004737E0">
        <w:rPr>
          <w:rFonts w:asciiTheme="majorHAnsi" w:hAnsiTheme="majorHAnsi"/>
          <w:sz w:val="22"/>
          <w:szCs w:val="22"/>
        </w:rPr>
        <w:t>Golden</w:t>
      </w:r>
      <w:r w:rsidRPr="004737E0">
        <w:rPr>
          <w:rFonts w:asciiTheme="majorHAnsi" w:hAnsiTheme="majorHAnsi"/>
          <w:spacing w:val="-5"/>
          <w:sz w:val="22"/>
          <w:szCs w:val="22"/>
        </w:rPr>
        <w:t xml:space="preserve"> </w:t>
      </w:r>
      <w:r w:rsidRPr="004737E0">
        <w:rPr>
          <w:rFonts w:asciiTheme="majorHAnsi" w:hAnsiTheme="majorHAnsi"/>
          <w:spacing w:val="-2"/>
          <w:sz w:val="22"/>
          <w:szCs w:val="22"/>
        </w:rPr>
        <w:t>marketing.</w:t>
      </w:r>
    </w:p>
    <w:p w14:paraId="418706C9" w14:textId="77777777" w:rsidR="007A1F9E" w:rsidRPr="004737E0" w:rsidRDefault="000E1E7D" w:rsidP="00B87C5C">
      <w:pPr>
        <w:pStyle w:val="Odlomakpopisa"/>
        <w:numPr>
          <w:ilvl w:val="0"/>
          <w:numId w:val="179"/>
        </w:numPr>
        <w:tabs>
          <w:tab w:val="left" w:pos="452"/>
        </w:tabs>
        <w:spacing w:line="281" w:lineRule="exact"/>
        <w:ind w:left="452" w:hanging="359"/>
        <w:rPr>
          <w:rFonts w:asciiTheme="majorHAnsi" w:hAnsiTheme="majorHAnsi"/>
        </w:rPr>
      </w:pPr>
      <w:r w:rsidRPr="004737E0">
        <w:rPr>
          <w:rFonts w:asciiTheme="majorHAnsi" w:hAnsiTheme="majorHAnsi"/>
        </w:rPr>
        <w:t>Finci,</w:t>
      </w:r>
      <w:r w:rsidRPr="004737E0">
        <w:rPr>
          <w:rFonts w:asciiTheme="majorHAnsi" w:hAnsiTheme="majorHAnsi"/>
          <w:spacing w:val="45"/>
        </w:rPr>
        <w:t xml:space="preserve"> </w:t>
      </w:r>
      <w:r w:rsidRPr="004737E0">
        <w:rPr>
          <w:rFonts w:asciiTheme="majorHAnsi" w:hAnsiTheme="majorHAnsi"/>
        </w:rPr>
        <w:t>P.</w:t>
      </w:r>
      <w:r w:rsidRPr="004737E0">
        <w:rPr>
          <w:rFonts w:asciiTheme="majorHAnsi" w:hAnsiTheme="majorHAnsi"/>
          <w:spacing w:val="46"/>
        </w:rPr>
        <w:t xml:space="preserve"> </w:t>
      </w:r>
      <w:r w:rsidRPr="004737E0">
        <w:rPr>
          <w:rFonts w:asciiTheme="majorHAnsi" w:hAnsiTheme="majorHAnsi"/>
        </w:rPr>
        <w:t>(2014):</w:t>
      </w:r>
      <w:r w:rsidRPr="004737E0">
        <w:rPr>
          <w:rFonts w:asciiTheme="majorHAnsi" w:hAnsiTheme="majorHAnsi"/>
          <w:spacing w:val="45"/>
        </w:rPr>
        <w:t xml:space="preserve"> </w:t>
      </w:r>
      <w:r w:rsidRPr="004737E0">
        <w:rPr>
          <w:rFonts w:asciiTheme="majorHAnsi" w:hAnsiTheme="majorHAnsi"/>
        </w:rPr>
        <w:t>„Estetska</w:t>
      </w:r>
      <w:r w:rsidRPr="004737E0">
        <w:rPr>
          <w:rFonts w:asciiTheme="majorHAnsi" w:hAnsiTheme="majorHAnsi"/>
          <w:spacing w:val="47"/>
        </w:rPr>
        <w:t xml:space="preserve"> </w:t>
      </w:r>
      <w:r w:rsidRPr="004737E0">
        <w:rPr>
          <w:rFonts w:asciiTheme="majorHAnsi" w:hAnsiTheme="majorHAnsi"/>
        </w:rPr>
        <w:t>terminologija“.</w:t>
      </w:r>
      <w:r w:rsidRPr="004737E0">
        <w:rPr>
          <w:rFonts w:asciiTheme="majorHAnsi" w:hAnsiTheme="majorHAnsi"/>
          <w:spacing w:val="46"/>
        </w:rPr>
        <w:t xml:space="preserve"> </w:t>
      </w:r>
      <w:r w:rsidRPr="004737E0">
        <w:rPr>
          <w:rFonts w:asciiTheme="majorHAnsi" w:hAnsiTheme="majorHAnsi"/>
          <w:spacing w:val="-2"/>
        </w:rPr>
        <w:t>Zagreb:</w:t>
      </w:r>
    </w:p>
    <w:p w14:paraId="741C2249" w14:textId="77777777" w:rsidR="007A1F9E" w:rsidRPr="004737E0" w:rsidRDefault="000E1E7D">
      <w:pPr>
        <w:pStyle w:val="Tijeloteksta"/>
        <w:spacing w:line="281" w:lineRule="exact"/>
        <w:ind w:left="453"/>
        <w:rPr>
          <w:rFonts w:asciiTheme="majorHAnsi" w:hAnsiTheme="majorHAnsi"/>
          <w:sz w:val="22"/>
          <w:szCs w:val="22"/>
        </w:rPr>
      </w:pPr>
      <w:r w:rsidRPr="004737E0">
        <w:rPr>
          <w:rFonts w:asciiTheme="majorHAnsi" w:hAnsiTheme="majorHAnsi"/>
          <w:spacing w:val="-2"/>
          <w:sz w:val="22"/>
          <w:szCs w:val="22"/>
        </w:rPr>
        <w:t>Antibarbarus.</w:t>
      </w:r>
    </w:p>
    <w:p w14:paraId="765C3F7B" w14:textId="77777777" w:rsidR="007A1F9E" w:rsidRPr="004737E0" w:rsidRDefault="000E1E7D" w:rsidP="00B87C5C">
      <w:pPr>
        <w:pStyle w:val="Odlomakpopisa"/>
        <w:numPr>
          <w:ilvl w:val="0"/>
          <w:numId w:val="179"/>
        </w:numPr>
        <w:tabs>
          <w:tab w:val="left" w:pos="452"/>
        </w:tabs>
        <w:spacing w:before="1" w:line="281" w:lineRule="exact"/>
        <w:ind w:left="452" w:hanging="359"/>
        <w:rPr>
          <w:rFonts w:asciiTheme="majorHAnsi" w:hAnsiTheme="majorHAnsi"/>
        </w:rPr>
      </w:pPr>
      <w:r w:rsidRPr="004737E0">
        <w:rPr>
          <w:rFonts w:asciiTheme="majorHAnsi" w:hAnsiTheme="majorHAnsi"/>
        </w:rPr>
        <w:t>Fučić,</w:t>
      </w:r>
      <w:r w:rsidRPr="004737E0">
        <w:rPr>
          <w:rFonts w:asciiTheme="majorHAnsi" w:hAnsiTheme="majorHAnsi"/>
          <w:spacing w:val="29"/>
        </w:rPr>
        <w:t xml:space="preserve"> </w:t>
      </w:r>
      <w:r w:rsidRPr="004737E0">
        <w:rPr>
          <w:rFonts w:asciiTheme="majorHAnsi" w:hAnsiTheme="majorHAnsi"/>
        </w:rPr>
        <w:t>B.</w:t>
      </w:r>
      <w:r w:rsidRPr="004737E0">
        <w:rPr>
          <w:rFonts w:asciiTheme="majorHAnsi" w:hAnsiTheme="majorHAnsi"/>
          <w:spacing w:val="30"/>
        </w:rPr>
        <w:t xml:space="preserve"> </w:t>
      </w:r>
      <w:r w:rsidRPr="004737E0">
        <w:rPr>
          <w:rFonts w:asciiTheme="majorHAnsi" w:hAnsiTheme="majorHAnsi"/>
        </w:rPr>
        <w:t>(2007):</w:t>
      </w:r>
      <w:r w:rsidRPr="004737E0">
        <w:rPr>
          <w:rFonts w:asciiTheme="majorHAnsi" w:hAnsiTheme="majorHAnsi"/>
          <w:spacing w:val="28"/>
        </w:rPr>
        <w:t xml:space="preserve"> </w:t>
      </w:r>
      <w:r w:rsidRPr="004737E0">
        <w:rPr>
          <w:rFonts w:asciiTheme="majorHAnsi" w:hAnsiTheme="majorHAnsi"/>
        </w:rPr>
        <w:t>„Iz</w:t>
      </w:r>
      <w:r w:rsidRPr="004737E0">
        <w:rPr>
          <w:rFonts w:asciiTheme="majorHAnsi" w:hAnsiTheme="majorHAnsi"/>
          <w:spacing w:val="29"/>
        </w:rPr>
        <w:t xml:space="preserve"> </w:t>
      </w:r>
      <w:r w:rsidRPr="004737E0">
        <w:rPr>
          <w:rFonts w:asciiTheme="majorHAnsi" w:hAnsiTheme="majorHAnsi"/>
        </w:rPr>
        <w:t>istarske</w:t>
      </w:r>
      <w:r w:rsidRPr="004737E0">
        <w:rPr>
          <w:rFonts w:asciiTheme="majorHAnsi" w:hAnsiTheme="majorHAnsi"/>
          <w:spacing w:val="29"/>
        </w:rPr>
        <w:t xml:space="preserve"> </w:t>
      </w:r>
      <w:r w:rsidRPr="004737E0">
        <w:rPr>
          <w:rFonts w:asciiTheme="majorHAnsi" w:hAnsiTheme="majorHAnsi"/>
        </w:rPr>
        <w:t>spomeničke</w:t>
      </w:r>
      <w:r w:rsidRPr="004737E0">
        <w:rPr>
          <w:rFonts w:asciiTheme="majorHAnsi" w:hAnsiTheme="majorHAnsi"/>
          <w:spacing w:val="29"/>
        </w:rPr>
        <w:t xml:space="preserve"> </w:t>
      </w:r>
      <w:r w:rsidRPr="004737E0">
        <w:rPr>
          <w:rFonts w:asciiTheme="majorHAnsi" w:hAnsiTheme="majorHAnsi"/>
          <w:spacing w:val="-2"/>
        </w:rPr>
        <w:t>baštine“.</w:t>
      </w:r>
    </w:p>
    <w:p w14:paraId="4BFC405A" w14:textId="77777777" w:rsidR="007A1F9E" w:rsidRPr="004737E0" w:rsidRDefault="000E1E7D">
      <w:pPr>
        <w:pStyle w:val="Tijeloteksta"/>
        <w:spacing w:line="281" w:lineRule="exact"/>
        <w:ind w:left="453"/>
        <w:rPr>
          <w:rFonts w:asciiTheme="majorHAnsi" w:hAnsiTheme="majorHAnsi"/>
          <w:sz w:val="22"/>
          <w:szCs w:val="22"/>
        </w:rPr>
      </w:pPr>
      <w:r w:rsidRPr="004737E0">
        <w:rPr>
          <w:rFonts w:asciiTheme="majorHAnsi" w:hAnsiTheme="majorHAnsi"/>
          <w:sz w:val="22"/>
          <w:szCs w:val="22"/>
        </w:rPr>
        <w:t>Zagreb:</w:t>
      </w:r>
      <w:r w:rsidRPr="004737E0">
        <w:rPr>
          <w:rFonts w:asciiTheme="majorHAnsi" w:hAnsiTheme="majorHAnsi"/>
          <w:spacing w:val="-5"/>
          <w:sz w:val="22"/>
          <w:szCs w:val="22"/>
        </w:rPr>
        <w:t xml:space="preserve"> </w:t>
      </w:r>
      <w:r w:rsidRPr="004737E0">
        <w:rPr>
          <w:rFonts w:asciiTheme="majorHAnsi" w:hAnsiTheme="majorHAnsi"/>
          <w:sz w:val="22"/>
          <w:szCs w:val="22"/>
        </w:rPr>
        <w:t>Matica</w:t>
      </w:r>
      <w:r w:rsidRPr="004737E0">
        <w:rPr>
          <w:rFonts w:asciiTheme="majorHAnsi" w:hAnsiTheme="majorHAnsi"/>
          <w:spacing w:val="-4"/>
          <w:sz w:val="22"/>
          <w:szCs w:val="22"/>
        </w:rPr>
        <w:t xml:space="preserve"> </w:t>
      </w:r>
      <w:r w:rsidRPr="004737E0">
        <w:rPr>
          <w:rFonts w:asciiTheme="majorHAnsi" w:hAnsiTheme="majorHAnsi"/>
          <w:spacing w:val="-2"/>
          <w:sz w:val="22"/>
          <w:szCs w:val="22"/>
        </w:rPr>
        <w:t>hrvatska.</w:t>
      </w:r>
    </w:p>
    <w:p w14:paraId="273DA17A" w14:textId="77777777" w:rsidR="007A1F9E" w:rsidRPr="004737E0" w:rsidRDefault="000E1E7D" w:rsidP="00B87C5C">
      <w:pPr>
        <w:pStyle w:val="Odlomakpopisa"/>
        <w:numPr>
          <w:ilvl w:val="0"/>
          <w:numId w:val="179"/>
        </w:numPr>
        <w:tabs>
          <w:tab w:val="left" w:pos="453"/>
        </w:tabs>
        <w:ind w:right="560"/>
        <w:rPr>
          <w:rFonts w:asciiTheme="majorHAnsi" w:hAnsiTheme="majorHAnsi"/>
        </w:rPr>
      </w:pPr>
      <w:r w:rsidRPr="004737E0">
        <w:rPr>
          <w:rFonts w:asciiTheme="majorHAnsi" w:hAnsiTheme="majorHAnsi"/>
        </w:rPr>
        <w:t>Jakubin,</w:t>
      </w:r>
      <w:r w:rsidRPr="004737E0">
        <w:rPr>
          <w:rFonts w:asciiTheme="majorHAnsi" w:hAnsiTheme="majorHAnsi"/>
          <w:spacing w:val="80"/>
        </w:rPr>
        <w:t xml:space="preserve"> </w:t>
      </w:r>
      <w:r w:rsidRPr="004737E0">
        <w:rPr>
          <w:rFonts w:asciiTheme="majorHAnsi" w:hAnsiTheme="majorHAnsi"/>
        </w:rPr>
        <w:t>M.:</w:t>
      </w:r>
      <w:r w:rsidRPr="004737E0">
        <w:rPr>
          <w:rFonts w:asciiTheme="majorHAnsi" w:hAnsiTheme="majorHAnsi"/>
          <w:spacing w:val="80"/>
        </w:rPr>
        <w:t xml:space="preserve"> </w:t>
      </w:r>
      <w:r w:rsidRPr="004737E0">
        <w:rPr>
          <w:rFonts w:asciiTheme="majorHAnsi" w:hAnsiTheme="majorHAnsi"/>
        </w:rPr>
        <w:t>„Osnove</w:t>
      </w:r>
      <w:r w:rsidRPr="004737E0">
        <w:rPr>
          <w:rFonts w:asciiTheme="majorHAnsi" w:hAnsiTheme="majorHAnsi"/>
          <w:spacing w:val="80"/>
        </w:rPr>
        <w:t xml:space="preserve"> </w:t>
      </w:r>
      <w:r w:rsidRPr="004737E0">
        <w:rPr>
          <w:rFonts w:asciiTheme="majorHAnsi" w:hAnsiTheme="majorHAnsi"/>
        </w:rPr>
        <w:t>likovnoga</w:t>
      </w:r>
      <w:r w:rsidRPr="004737E0">
        <w:rPr>
          <w:rFonts w:asciiTheme="majorHAnsi" w:hAnsiTheme="majorHAnsi"/>
          <w:spacing w:val="80"/>
        </w:rPr>
        <w:t xml:space="preserve"> </w:t>
      </w:r>
      <w:r w:rsidRPr="004737E0">
        <w:rPr>
          <w:rFonts w:asciiTheme="majorHAnsi" w:hAnsiTheme="majorHAnsi"/>
        </w:rPr>
        <w:t>jezika</w:t>
      </w:r>
      <w:r w:rsidRPr="004737E0">
        <w:rPr>
          <w:rFonts w:asciiTheme="majorHAnsi" w:hAnsiTheme="majorHAnsi"/>
          <w:spacing w:val="80"/>
        </w:rPr>
        <w:t xml:space="preserve"> </w:t>
      </w:r>
      <w:r w:rsidRPr="004737E0">
        <w:rPr>
          <w:rFonts w:asciiTheme="majorHAnsi" w:hAnsiTheme="majorHAnsi"/>
        </w:rPr>
        <w:t>i</w:t>
      </w:r>
      <w:r w:rsidRPr="004737E0">
        <w:rPr>
          <w:rFonts w:asciiTheme="majorHAnsi" w:hAnsiTheme="majorHAnsi"/>
          <w:spacing w:val="80"/>
        </w:rPr>
        <w:t xml:space="preserve"> </w:t>
      </w:r>
      <w:r w:rsidRPr="004737E0">
        <w:rPr>
          <w:rFonts w:asciiTheme="majorHAnsi" w:hAnsiTheme="majorHAnsi"/>
        </w:rPr>
        <w:t>likovne tehnike“. Zagreb.</w:t>
      </w:r>
    </w:p>
    <w:p w14:paraId="02688490" w14:textId="77777777" w:rsidR="007A1F9E" w:rsidRPr="004737E0" w:rsidRDefault="000E1E7D" w:rsidP="00B87C5C">
      <w:pPr>
        <w:pStyle w:val="Odlomakpopisa"/>
        <w:numPr>
          <w:ilvl w:val="0"/>
          <w:numId w:val="179"/>
        </w:numPr>
        <w:tabs>
          <w:tab w:val="left" w:pos="452"/>
          <w:tab w:val="left" w:pos="1599"/>
          <w:tab w:val="left" w:pos="2079"/>
          <w:tab w:val="left" w:pos="2813"/>
          <w:tab w:val="left" w:pos="3825"/>
          <w:tab w:val="left" w:pos="4261"/>
          <w:tab w:val="left" w:pos="4966"/>
        </w:tabs>
        <w:spacing w:before="1" w:line="281" w:lineRule="exact"/>
        <w:ind w:left="452" w:hanging="359"/>
        <w:rPr>
          <w:rFonts w:asciiTheme="majorHAnsi" w:hAnsiTheme="majorHAnsi"/>
        </w:rPr>
      </w:pPr>
      <w:r w:rsidRPr="004737E0">
        <w:rPr>
          <w:rFonts w:asciiTheme="majorHAnsi" w:hAnsiTheme="majorHAnsi"/>
          <w:spacing w:val="-2"/>
        </w:rPr>
        <w:t>Miharija,</w:t>
      </w:r>
      <w:r w:rsidRPr="004737E0">
        <w:rPr>
          <w:rFonts w:asciiTheme="majorHAnsi" w:hAnsiTheme="majorHAnsi"/>
        </w:rPr>
        <w:tab/>
      </w:r>
      <w:r w:rsidRPr="004737E0">
        <w:rPr>
          <w:rFonts w:asciiTheme="majorHAnsi" w:hAnsiTheme="majorHAnsi"/>
          <w:spacing w:val="-5"/>
        </w:rPr>
        <w:t>Ž.;</w:t>
      </w:r>
      <w:r w:rsidRPr="004737E0">
        <w:rPr>
          <w:rFonts w:asciiTheme="majorHAnsi" w:hAnsiTheme="majorHAnsi"/>
        </w:rPr>
        <w:tab/>
      </w:r>
      <w:r w:rsidRPr="004737E0">
        <w:rPr>
          <w:rFonts w:asciiTheme="majorHAnsi" w:hAnsiTheme="majorHAnsi"/>
          <w:spacing w:val="-4"/>
        </w:rPr>
        <w:t>Leko</w:t>
      </w:r>
      <w:r w:rsidRPr="004737E0">
        <w:rPr>
          <w:rFonts w:asciiTheme="majorHAnsi" w:hAnsiTheme="majorHAnsi"/>
        </w:rPr>
        <w:tab/>
      </w:r>
      <w:r w:rsidRPr="004737E0">
        <w:rPr>
          <w:rFonts w:asciiTheme="majorHAnsi" w:hAnsiTheme="majorHAnsi"/>
          <w:spacing w:val="-2"/>
        </w:rPr>
        <w:t>Kolbah,</w:t>
      </w:r>
      <w:r w:rsidRPr="004737E0">
        <w:rPr>
          <w:rFonts w:asciiTheme="majorHAnsi" w:hAnsiTheme="majorHAnsi"/>
        </w:rPr>
        <w:tab/>
      </w:r>
      <w:r w:rsidRPr="004737E0">
        <w:rPr>
          <w:rFonts w:asciiTheme="majorHAnsi" w:hAnsiTheme="majorHAnsi"/>
          <w:spacing w:val="-5"/>
        </w:rPr>
        <w:t>A.</w:t>
      </w:r>
      <w:r w:rsidRPr="004737E0">
        <w:rPr>
          <w:rFonts w:asciiTheme="majorHAnsi" w:hAnsiTheme="majorHAnsi"/>
        </w:rPr>
        <w:tab/>
      </w:r>
      <w:r w:rsidRPr="004737E0">
        <w:rPr>
          <w:rFonts w:asciiTheme="majorHAnsi" w:hAnsiTheme="majorHAnsi"/>
          <w:spacing w:val="-4"/>
        </w:rPr>
        <w:t>(ur.)</w:t>
      </w:r>
      <w:r w:rsidRPr="004737E0">
        <w:rPr>
          <w:rFonts w:asciiTheme="majorHAnsi" w:hAnsiTheme="majorHAnsi"/>
        </w:rPr>
        <w:tab/>
      </w:r>
      <w:r w:rsidRPr="004737E0">
        <w:rPr>
          <w:rFonts w:asciiTheme="majorHAnsi" w:hAnsiTheme="majorHAnsi"/>
          <w:spacing w:val="-2"/>
        </w:rPr>
        <w:t>(1994):</w:t>
      </w:r>
    </w:p>
    <w:p w14:paraId="7EB24779" w14:textId="77777777" w:rsidR="007A1F9E" w:rsidRPr="004737E0" w:rsidRDefault="000E1E7D">
      <w:pPr>
        <w:pStyle w:val="Tijeloteksta"/>
        <w:ind w:left="453" w:right="558"/>
        <w:jc w:val="both"/>
        <w:rPr>
          <w:rFonts w:asciiTheme="majorHAnsi" w:hAnsiTheme="majorHAnsi"/>
          <w:sz w:val="22"/>
          <w:szCs w:val="22"/>
        </w:rPr>
      </w:pPr>
      <w:r w:rsidRPr="004737E0">
        <w:rPr>
          <w:rFonts w:asciiTheme="majorHAnsi" w:hAnsiTheme="majorHAnsi"/>
          <w:sz w:val="22"/>
          <w:szCs w:val="22"/>
        </w:rPr>
        <w:t>„Pomozimo djeci stradaloj u ratu“. Zagreb: Ministarstvo kulture i prosvjete Zavod za školstvo, Zagreb. Ured UNICEF-a u Zagrebu.</w:t>
      </w:r>
    </w:p>
    <w:p w14:paraId="186CF1E3" w14:textId="77777777" w:rsidR="007A1F9E" w:rsidRPr="004737E0" w:rsidRDefault="000E1E7D" w:rsidP="00B87C5C">
      <w:pPr>
        <w:pStyle w:val="Odlomakpopisa"/>
        <w:numPr>
          <w:ilvl w:val="0"/>
          <w:numId w:val="179"/>
        </w:numPr>
        <w:tabs>
          <w:tab w:val="left" w:pos="453"/>
        </w:tabs>
        <w:ind w:right="554"/>
        <w:rPr>
          <w:rFonts w:asciiTheme="majorHAnsi" w:hAnsiTheme="majorHAnsi"/>
        </w:rPr>
      </w:pPr>
      <w:r w:rsidRPr="004737E0">
        <w:rPr>
          <w:rFonts w:asciiTheme="majorHAnsi" w:hAnsiTheme="majorHAnsi"/>
        </w:rPr>
        <w:t>Petrač,</w:t>
      </w:r>
      <w:r w:rsidRPr="004737E0">
        <w:rPr>
          <w:rFonts w:asciiTheme="majorHAnsi" w:hAnsiTheme="majorHAnsi"/>
          <w:spacing w:val="-3"/>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(2015):</w:t>
      </w:r>
      <w:r w:rsidRPr="004737E0">
        <w:rPr>
          <w:rFonts w:asciiTheme="majorHAnsi" w:hAnsiTheme="majorHAnsi"/>
          <w:spacing w:val="-2"/>
        </w:rPr>
        <w:t xml:space="preserve"> </w:t>
      </w:r>
      <w:r w:rsidRPr="004737E0">
        <w:rPr>
          <w:rFonts w:asciiTheme="majorHAnsi" w:hAnsiTheme="majorHAnsi"/>
        </w:rPr>
        <w:t>„Dijete</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likovno</w:t>
      </w:r>
      <w:r w:rsidRPr="004737E0">
        <w:rPr>
          <w:rFonts w:asciiTheme="majorHAnsi" w:hAnsiTheme="majorHAnsi"/>
          <w:spacing w:val="-1"/>
        </w:rPr>
        <w:t xml:space="preserve"> </w:t>
      </w:r>
      <w:r w:rsidRPr="004737E0">
        <w:rPr>
          <w:rFonts w:asciiTheme="majorHAnsi" w:hAnsiTheme="majorHAnsi"/>
        </w:rPr>
        <w:t>umjetničko</w:t>
      </w:r>
      <w:r w:rsidRPr="004737E0">
        <w:rPr>
          <w:rFonts w:asciiTheme="majorHAnsi" w:hAnsiTheme="majorHAnsi"/>
          <w:spacing w:val="-1"/>
        </w:rPr>
        <w:t xml:space="preserve"> </w:t>
      </w:r>
      <w:r w:rsidRPr="004737E0">
        <w:rPr>
          <w:rFonts w:asciiTheme="majorHAnsi" w:hAnsiTheme="majorHAnsi"/>
        </w:rPr>
        <w:t>djelo. Metodički pristupi likovno-umjetničkom djelu s djecom vrtićke i školske dobi“. Zagreb: Alfa.</w:t>
      </w:r>
    </w:p>
    <w:p w14:paraId="26883E80" w14:textId="77777777" w:rsidR="007A1F9E" w:rsidRPr="004737E0" w:rsidRDefault="000E1E7D" w:rsidP="00B87C5C">
      <w:pPr>
        <w:pStyle w:val="Odlomakpopisa"/>
        <w:numPr>
          <w:ilvl w:val="0"/>
          <w:numId w:val="179"/>
        </w:numPr>
        <w:tabs>
          <w:tab w:val="left" w:pos="453"/>
        </w:tabs>
        <w:ind w:right="555"/>
        <w:rPr>
          <w:rFonts w:asciiTheme="majorHAnsi" w:hAnsiTheme="majorHAnsi"/>
        </w:rPr>
      </w:pPr>
      <w:r w:rsidRPr="004737E0">
        <w:rPr>
          <w:rFonts w:asciiTheme="majorHAnsi" w:hAnsiTheme="majorHAnsi"/>
        </w:rPr>
        <w:t>Škrbina, D. (2013): „Art terapija i kreativnost. Multidimenzionalni pristup u odgoju, obrazovanju, dijagnostici i terapiji“. Zagreb: Veble commerce.</w:t>
      </w:r>
    </w:p>
    <w:p w14:paraId="53D26E58" w14:textId="77777777" w:rsidR="007A1F9E" w:rsidRPr="004737E0" w:rsidRDefault="000E1E7D" w:rsidP="00B87C5C">
      <w:pPr>
        <w:pStyle w:val="Odlomakpopisa"/>
        <w:numPr>
          <w:ilvl w:val="0"/>
          <w:numId w:val="179"/>
        </w:numPr>
        <w:tabs>
          <w:tab w:val="left" w:pos="453"/>
        </w:tabs>
        <w:ind w:right="560"/>
        <w:rPr>
          <w:rFonts w:asciiTheme="majorHAnsi" w:hAnsiTheme="majorHAnsi"/>
        </w:rPr>
      </w:pPr>
      <w:r w:rsidRPr="004737E0">
        <w:rPr>
          <w:rFonts w:asciiTheme="majorHAnsi" w:hAnsiTheme="majorHAnsi"/>
        </w:rPr>
        <w:t>Wagner, M. (2000): „Stoppt das Kulturgeschwätz, Eine zeitgemäße Differenzierung von Kunst und/oder Kultur“. Wien-Köln-Weimar: Böhlau.</w:t>
      </w:r>
    </w:p>
    <w:p w14:paraId="4AE00880" w14:textId="77777777" w:rsidR="007A1F9E" w:rsidRPr="004737E0" w:rsidRDefault="000E1E7D" w:rsidP="00B87C5C">
      <w:pPr>
        <w:pStyle w:val="Odlomakpopisa"/>
        <w:numPr>
          <w:ilvl w:val="0"/>
          <w:numId w:val="179"/>
        </w:numPr>
        <w:tabs>
          <w:tab w:val="left" w:pos="452"/>
        </w:tabs>
        <w:spacing w:before="1" w:line="281" w:lineRule="exact"/>
        <w:ind w:left="452" w:hanging="359"/>
        <w:rPr>
          <w:rFonts w:asciiTheme="majorHAnsi" w:hAnsiTheme="majorHAnsi"/>
        </w:rPr>
      </w:pPr>
      <w:r w:rsidRPr="004737E0">
        <w:rPr>
          <w:rFonts w:asciiTheme="majorHAnsi" w:hAnsiTheme="majorHAnsi"/>
        </w:rPr>
        <w:t>Winner,</w:t>
      </w:r>
      <w:r w:rsidRPr="004737E0">
        <w:rPr>
          <w:rFonts w:asciiTheme="majorHAnsi" w:hAnsiTheme="majorHAnsi"/>
          <w:spacing w:val="27"/>
        </w:rPr>
        <w:t xml:space="preserve">  </w:t>
      </w:r>
      <w:r w:rsidRPr="004737E0">
        <w:rPr>
          <w:rFonts w:asciiTheme="majorHAnsi" w:hAnsiTheme="majorHAnsi"/>
        </w:rPr>
        <w:t>E.</w:t>
      </w:r>
      <w:r w:rsidRPr="004737E0">
        <w:rPr>
          <w:rFonts w:asciiTheme="majorHAnsi" w:hAnsiTheme="majorHAnsi"/>
          <w:spacing w:val="27"/>
        </w:rPr>
        <w:t xml:space="preserve">  </w:t>
      </w:r>
      <w:r w:rsidRPr="004737E0">
        <w:rPr>
          <w:rFonts w:asciiTheme="majorHAnsi" w:hAnsiTheme="majorHAnsi"/>
        </w:rPr>
        <w:t>(2005):</w:t>
      </w:r>
      <w:r w:rsidRPr="004737E0">
        <w:rPr>
          <w:rFonts w:asciiTheme="majorHAnsi" w:hAnsiTheme="majorHAnsi"/>
          <w:spacing w:val="27"/>
        </w:rPr>
        <w:t xml:space="preserve">  </w:t>
      </w:r>
      <w:r w:rsidRPr="004737E0">
        <w:rPr>
          <w:rFonts w:asciiTheme="majorHAnsi" w:hAnsiTheme="majorHAnsi"/>
        </w:rPr>
        <w:t>„Darovita</w:t>
      </w:r>
      <w:r w:rsidRPr="004737E0">
        <w:rPr>
          <w:rFonts w:asciiTheme="majorHAnsi" w:hAnsiTheme="majorHAnsi"/>
          <w:spacing w:val="27"/>
        </w:rPr>
        <w:t xml:space="preserve">  </w:t>
      </w:r>
      <w:r w:rsidRPr="004737E0">
        <w:rPr>
          <w:rFonts w:asciiTheme="majorHAnsi" w:hAnsiTheme="majorHAnsi"/>
        </w:rPr>
        <w:t>djeca</w:t>
      </w:r>
      <w:r w:rsidRPr="004737E0">
        <w:rPr>
          <w:rFonts w:asciiTheme="majorHAnsi" w:hAnsiTheme="majorHAnsi"/>
          <w:spacing w:val="29"/>
        </w:rPr>
        <w:t xml:space="preserve">  </w:t>
      </w:r>
      <w:r w:rsidRPr="004737E0">
        <w:rPr>
          <w:rFonts w:asciiTheme="majorHAnsi" w:hAnsiTheme="majorHAnsi"/>
        </w:rPr>
        <w:t>–</w:t>
      </w:r>
      <w:r w:rsidRPr="004737E0">
        <w:rPr>
          <w:rFonts w:asciiTheme="majorHAnsi" w:hAnsiTheme="majorHAnsi"/>
          <w:spacing w:val="27"/>
        </w:rPr>
        <w:t xml:space="preserve">  </w:t>
      </w:r>
      <w:r w:rsidRPr="004737E0">
        <w:rPr>
          <w:rFonts w:asciiTheme="majorHAnsi" w:hAnsiTheme="majorHAnsi"/>
        </w:rPr>
        <w:t>mitovi</w:t>
      </w:r>
      <w:r w:rsidRPr="004737E0">
        <w:rPr>
          <w:rFonts w:asciiTheme="majorHAnsi" w:hAnsiTheme="majorHAnsi"/>
          <w:spacing w:val="27"/>
        </w:rPr>
        <w:t xml:space="preserve">  </w:t>
      </w:r>
      <w:r w:rsidRPr="004737E0">
        <w:rPr>
          <w:rFonts w:asciiTheme="majorHAnsi" w:hAnsiTheme="majorHAnsi"/>
          <w:spacing w:val="-10"/>
        </w:rPr>
        <w:t>i</w:t>
      </w:r>
    </w:p>
    <w:p w14:paraId="0FB2EADF" w14:textId="77777777" w:rsidR="007A1F9E" w:rsidRPr="004737E0" w:rsidRDefault="000E1E7D">
      <w:pPr>
        <w:pStyle w:val="Tijeloteksta"/>
        <w:spacing w:line="281" w:lineRule="exact"/>
        <w:ind w:left="453"/>
        <w:jc w:val="both"/>
        <w:rPr>
          <w:rFonts w:asciiTheme="majorHAnsi" w:hAnsiTheme="majorHAnsi"/>
          <w:sz w:val="22"/>
          <w:szCs w:val="22"/>
        </w:rPr>
      </w:pPr>
      <w:r w:rsidRPr="004737E0">
        <w:rPr>
          <w:rFonts w:asciiTheme="majorHAnsi" w:hAnsiTheme="majorHAnsi"/>
          <w:sz w:val="22"/>
          <w:szCs w:val="22"/>
        </w:rPr>
        <w:t>stvarnost“.</w:t>
      </w:r>
      <w:r w:rsidRPr="004737E0">
        <w:rPr>
          <w:rFonts w:asciiTheme="majorHAnsi" w:hAnsiTheme="majorHAnsi"/>
          <w:spacing w:val="-4"/>
          <w:sz w:val="22"/>
          <w:szCs w:val="22"/>
        </w:rPr>
        <w:t xml:space="preserve"> </w:t>
      </w:r>
      <w:r w:rsidRPr="004737E0">
        <w:rPr>
          <w:rFonts w:asciiTheme="majorHAnsi" w:hAnsiTheme="majorHAnsi"/>
          <w:sz w:val="22"/>
          <w:szCs w:val="22"/>
        </w:rPr>
        <w:t>Lekenik:</w:t>
      </w:r>
      <w:r w:rsidRPr="004737E0">
        <w:rPr>
          <w:rFonts w:asciiTheme="majorHAnsi" w:hAnsiTheme="majorHAnsi"/>
          <w:spacing w:val="-6"/>
          <w:sz w:val="22"/>
          <w:szCs w:val="22"/>
        </w:rPr>
        <w:t xml:space="preserve"> </w:t>
      </w:r>
      <w:r w:rsidRPr="004737E0">
        <w:rPr>
          <w:rFonts w:asciiTheme="majorHAnsi" w:hAnsiTheme="majorHAnsi"/>
          <w:spacing w:val="-2"/>
          <w:sz w:val="22"/>
          <w:szCs w:val="22"/>
        </w:rPr>
        <w:t>Ostvarenje.</w:t>
      </w:r>
    </w:p>
    <w:p w14:paraId="5DE934B7" w14:textId="77777777" w:rsidR="007A1F9E" w:rsidRPr="004737E0" w:rsidRDefault="000E1E7D" w:rsidP="00B87C5C">
      <w:pPr>
        <w:pStyle w:val="Odlomakpopisa"/>
        <w:numPr>
          <w:ilvl w:val="0"/>
          <w:numId w:val="179"/>
        </w:numPr>
        <w:tabs>
          <w:tab w:val="left" w:pos="452"/>
        </w:tabs>
        <w:spacing w:line="281" w:lineRule="exact"/>
        <w:ind w:left="452" w:hanging="359"/>
        <w:rPr>
          <w:rFonts w:asciiTheme="majorHAnsi" w:hAnsiTheme="majorHAnsi"/>
        </w:rPr>
      </w:pPr>
      <w:r w:rsidRPr="004737E0">
        <w:rPr>
          <w:rFonts w:asciiTheme="majorHAnsi" w:hAnsiTheme="majorHAnsi"/>
        </w:rPr>
        <w:t>Zeri,</w:t>
      </w:r>
      <w:r w:rsidRPr="004737E0">
        <w:rPr>
          <w:rFonts w:asciiTheme="majorHAnsi" w:hAnsiTheme="majorHAnsi"/>
          <w:spacing w:val="-3"/>
        </w:rPr>
        <w:t xml:space="preserve"> </w:t>
      </w:r>
      <w:r w:rsidRPr="004737E0">
        <w:rPr>
          <w:rFonts w:asciiTheme="majorHAnsi" w:hAnsiTheme="majorHAnsi"/>
        </w:rPr>
        <w:t>F.</w:t>
      </w:r>
      <w:r w:rsidRPr="004737E0">
        <w:rPr>
          <w:rFonts w:asciiTheme="majorHAnsi" w:hAnsiTheme="majorHAnsi"/>
          <w:spacing w:val="-3"/>
        </w:rPr>
        <w:t xml:space="preserve"> </w:t>
      </w:r>
      <w:r w:rsidRPr="004737E0">
        <w:rPr>
          <w:rFonts w:asciiTheme="majorHAnsi" w:hAnsiTheme="majorHAnsi"/>
        </w:rPr>
        <w:t>(1998):</w:t>
      </w:r>
      <w:r w:rsidRPr="004737E0">
        <w:rPr>
          <w:rFonts w:asciiTheme="majorHAnsi" w:hAnsiTheme="majorHAnsi"/>
          <w:spacing w:val="-4"/>
        </w:rPr>
        <w:t xml:space="preserve"> </w:t>
      </w:r>
      <w:r w:rsidRPr="004737E0">
        <w:rPr>
          <w:rFonts w:asciiTheme="majorHAnsi" w:hAnsiTheme="majorHAnsi"/>
        </w:rPr>
        <w:t>„Picasso,</w:t>
      </w:r>
      <w:r w:rsidRPr="004737E0">
        <w:rPr>
          <w:rFonts w:asciiTheme="majorHAnsi" w:hAnsiTheme="majorHAnsi"/>
          <w:spacing w:val="-3"/>
        </w:rPr>
        <w:t xml:space="preserve"> </w:t>
      </w:r>
      <w:r w:rsidRPr="004737E0">
        <w:rPr>
          <w:rFonts w:asciiTheme="majorHAnsi" w:hAnsiTheme="majorHAnsi"/>
        </w:rPr>
        <w:t>Guernica“.</w:t>
      </w:r>
      <w:r w:rsidRPr="004737E0">
        <w:rPr>
          <w:rFonts w:asciiTheme="majorHAnsi" w:hAnsiTheme="majorHAnsi"/>
          <w:spacing w:val="-5"/>
        </w:rPr>
        <w:t xml:space="preserve"> </w:t>
      </w:r>
      <w:r w:rsidRPr="004737E0">
        <w:rPr>
          <w:rFonts w:asciiTheme="majorHAnsi" w:hAnsiTheme="majorHAnsi"/>
        </w:rPr>
        <w:t>Milano:</w:t>
      </w:r>
      <w:r w:rsidRPr="004737E0">
        <w:rPr>
          <w:rFonts w:asciiTheme="majorHAnsi" w:hAnsiTheme="majorHAnsi"/>
          <w:spacing w:val="-4"/>
        </w:rPr>
        <w:t xml:space="preserve"> </w:t>
      </w:r>
      <w:r w:rsidRPr="004737E0">
        <w:rPr>
          <w:rFonts w:asciiTheme="majorHAnsi" w:hAnsiTheme="majorHAnsi"/>
          <w:spacing w:val="-2"/>
        </w:rPr>
        <w:t>Rizzoli.</w:t>
      </w:r>
    </w:p>
    <w:p w14:paraId="56984A2A" w14:textId="77777777" w:rsidR="007A1F9E" w:rsidRPr="004737E0" w:rsidRDefault="007A1F9E">
      <w:pPr>
        <w:pStyle w:val="Odlomakpopisa"/>
        <w:spacing w:line="281" w:lineRule="exact"/>
        <w:rPr>
          <w:rFonts w:asciiTheme="majorHAnsi" w:hAnsiTheme="majorHAnsi"/>
        </w:rPr>
        <w:sectPr w:rsidR="007A1F9E" w:rsidRPr="004737E0">
          <w:type w:val="continuous"/>
          <w:pgSz w:w="11910" w:h="16840"/>
          <w:pgMar w:top="1520" w:right="566" w:bottom="280" w:left="1275" w:header="720" w:footer="720" w:gutter="0"/>
          <w:cols w:num="2" w:space="720" w:equalWidth="0">
            <w:col w:w="3724" w:space="40"/>
            <w:col w:w="6305"/>
          </w:cols>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1932"/>
        <w:gridCol w:w="180"/>
        <w:gridCol w:w="1620"/>
        <w:gridCol w:w="958"/>
        <w:gridCol w:w="1080"/>
        <w:gridCol w:w="1260"/>
      </w:tblGrid>
      <w:tr w:rsidR="007A1F9E" w:rsidRPr="004737E0" w14:paraId="6AA01CC9" w14:textId="77777777">
        <w:trPr>
          <w:trHeight w:val="444"/>
        </w:trPr>
        <w:tc>
          <w:tcPr>
            <w:tcW w:w="9505" w:type="dxa"/>
            <w:gridSpan w:val="7"/>
            <w:shd w:val="clear" w:color="auto" w:fill="F3F3F3"/>
          </w:tcPr>
          <w:p w14:paraId="2B620680"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D1ECBE5" w14:textId="77777777">
        <w:trPr>
          <w:trHeight w:val="707"/>
        </w:trPr>
        <w:tc>
          <w:tcPr>
            <w:tcW w:w="2475" w:type="dxa"/>
            <w:shd w:val="clear" w:color="auto" w:fill="F3F3F3"/>
          </w:tcPr>
          <w:p w14:paraId="1B7D4561"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0" w:type="dxa"/>
            <w:gridSpan w:val="6"/>
          </w:tcPr>
          <w:p w14:paraId="2FDB6578"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96504</w:t>
            </w:r>
          </w:p>
          <w:p w14:paraId="0ED06E2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Programming</w:t>
            </w:r>
            <w:r w:rsidRPr="004737E0">
              <w:rPr>
                <w:rFonts w:asciiTheme="majorHAnsi" w:hAnsiTheme="majorHAnsi"/>
                <w:spacing w:val="-5"/>
              </w:rPr>
              <w:t xml:space="preserve"> </w:t>
            </w:r>
            <w:r w:rsidRPr="004737E0">
              <w:rPr>
                <w:rFonts w:asciiTheme="majorHAnsi" w:hAnsiTheme="majorHAnsi"/>
              </w:rPr>
              <w:t>classmasters'</w:t>
            </w:r>
            <w:r w:rsidRPr="004737E0">
              <w:rPr>
                <w:rFonts w:asciiTheme="majorHAnsi" w:hAnsiTheme="majorHAnsi"/>
                <w:spacing w:val="-3"/>
              </w:rPr>
              <w:t xml:space="preserve"> </w:t>
            </w:r>
            <w:r w:rsidRPr="004737E0">
              <w:rPr>
                <w:rFonts w:asciiTheme="majorHAnsi" w:hAnsiTheme="majorHAnsi"/>
                <w:spacing w:val="-2"/>
              </w:rPr>
              <w:t>activities</w:t>
            </w:r>
          </w:p>
        </w:tc>
      </w:tr>
      <w:tr w:rsidR="007A1F9E" w:rsidRPr="004737E0" w14:paraId="287B04A3" w14:textId="77777777">
        <w:trPr>
          <w:trHeight w:val="443"/>
        </w:trPr>
        <w:tc>
          <w:tcPr>
            <w:tcW w:w="2475" w:type="dxa"/>
            <w:shd w:val="clear" w:color="auto" w:fill="F3F3F3"/>
          </w:tcPr>
          <w:p w14:paraId="5181087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 xml:space="preserve">Name of </w:t>
            </w:r>
            <w:r w:rsidRPr="004737E0">
              <w:rPr>
                <w:rFonts w:asciiTheme="majorHAnsi" w:hAnsiTheme="majorHAnsi"/>
                <w:spacing w:val="-2"/>
              </w:rPr>
              <w:t>Lecturer</w:t>
            </w:r>
          </w:p>
        </w:tc>
        <w:tc>
          <w:tcPr>
            <w:tcW w:w="7030" w:type="dxa"/>
            <w:gridSpan w:val="6"/>
          </w:tcPr>
          <w:p w14:paraId="5E2E1225" w14:textId="74F3952E" w:rsidR="007A1F9E" w:rsidRPr="004737E0" w:rsidRDefault="00831504">
            <w:pPr>
              <w:pStyle w:val="TableParagraph"/>
              <w:spacing w:before="81"/>
              <w:ind w:left="141"/>
              <w:rPr>
                <w:rFonts w:asciiTheme="majorHAnsi" w:hAnsiTheme="majorHAnsi"/>
              </w:rPr>
            </w:pPr>
            <w:hyperlink r:id="rId195" w:history="1">
              <w:r w:rsidR="000D3753" w:rsidRPr="000D3753">
                <w:rPr>
                  <w:rStyle w:val="Hiperveza"/>
                  <w:rFonts w:asciiTheme="majorHAnsi" w:hAnsiTheme="majorHAnsi"/>
                </w:rPr>
                <w:t>Associate professor Sandra</w:t>
              </w:r>
              <w:r w:rsidR="000D3753" w:rsidRPr="000D3753">
                <w:rPr>
                  <w:rStyle w:val="Hiperveza"/>
                  <w:rFonts w:asciiTheme="majorHAnsi" w:hAnsiTheme="majorHAnsi"/>
                  <w:spacing w:val="-3"/>
                </w:rPr>
                <w:t xml:space="preserve"> </w:t>
              </w:r>
              <w:r w:rsidR="000D3753" w:rsidRPr="000D3753">
                <w:rPr>
                  <w:rStyle w:val="Hiperveza"/>
                  <w:rFonts w:asciiTheme="majorHAnsi" w:hAnsiTheme="majorHAnsi"/>
                </w:rPr>
                <w:t>Kadum,</w:t>
              </w:r>
              <w:r w:rsidR="000D3753" w:rsidRPr="000D3753">
                <w:rPr>
                  <w:rStyle w:val="Hiperveza"/>
                  <w:rFonts w:asciiTheme="majorHAnsi" w:hAnsiTheme="majorHAnsi"/>
                  <w:spacing w:val="-3"/>
                </w:rPr>
                <w:t xml:space="preserve"> </w:t>
              </w:r>
              <w:r w:rsidR="000D3753" w:rsidRPr="000D3753">
                <w:rPr>
                  <w:rStyle w:val="Hiperveza"/>
                  <w:rFonts w:asciiTheme="majorHAnsi" w:hAnsiTheme="majorHAnsi"/>
                </w:rPr>
                <w:t>PhD</w:t>
              </w:r>
            </w:hyperlink>
          </w:p>
        </w:tc>
      </w:tr>
      <w:tr w:rsidR="007A1F9E" w:rsidRPr="004737E0" w14:paraId="6FD171CB" w14:textId="77777777">
        <w:trPr>
          <w:trHeight w:val="707"/>
        </w:trPr>
        <w:tc>
          <w:tcPr>
            <w:tcW w:w="2475" w:type="dxa"/>
            <w:shd w:val="clear" w:color="auto" w:fill="F3F3F3"/>
          </w:tcPr>
          <w:p w14:paraId="126DA9F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0" w:type="dxa"/>
            <w:gridSpan w:val="6"/>
          </w:tcPr>
          <w:p w14:paraId="141E773F" w14:textId="77777777"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24B3D517" w14:textId="77777777">
        <w:trPr>
          <w:trHeight w:val="443"/>
        </w:trPr>
        <w:tc>
          <w:tcPr>
            <w:tcW w:w="2475" w:type="dxa"/>
            <w:shd w:val="clear" w:color="auto" w:fill="F3F3F3"/>
          </w:tcPr>
          <w:p w14:paraId="510764A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1932" w:type="dxa"/>
          </w:tcPr>
          <w:p w14:paraId="23ACD700"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800" w:type="dxa"/>
            <w:gridSpan w:val="2"/>
            <w:shd w:val="clear" w:color="auto" w:fill="E6E6E6"/>
          </w:tcPr>
          <w:p w14:paraId="38C0D24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98" w:type="dxa"/>
            <w:gridSpan w:val="3"/>
          </w:tcPr>
          <w:p w14:paraId="5850896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Integrated</w:t>
            </w:r>
          </w:p>
        </w:tc>
      </w:tr>
      <w:tr w:rsidR="007A1F9E" w:rsidRPr="004737E0" w14:paraId="3C98367E" w14:textId="77777777">
        <w:trPr>
          <w:trHeight w:val="443"/>
        </w:trPr>
        <w:tc>
          <w:tcPr>
            <w:tcW w:w="2475" w:type="dxa"/>
            <w:shd w:val="clear" w:color="auto" w:fill="F3F3F3"/>
          </w:tcPr>
          <w:p w14:paraId="22028E5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1932" w:type="dxa"/>
          </w:tcPr>
          <w:p w14:paraId="571ADE1E"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1800" w:type="dxa"/>
            <w:gridSpan w:val="2"/>
            <w:shd w:val="clear" w:color="auto" w:fill="E6E6E6"/>
          </w:tcPr>
          <w:p w14:paraId="3CC8082E"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98" w:type="dxa"/>
            <w:gridSpan w:val="3"/>
          </w:tcPr>
          <w:p w14:paraId="60EE9A09"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5"/>
              </w:rPr>
              <w:t>IV</w:t>
            </w:r>
          </w:p>
        </w:tc>
      </w:tr>
      <w:tr w:rsidR="007A1F9E" w:rsidRPr="004737E0" w14:paraId="232B8239" w14:textId="77777777">
        <w:trPr>
          <w:trHeight w:val="708"/>
        </w:trPr>
        <w:tc>
          <w:tcPr>
            <w:tcW w:w="2475" w:type="dxa"/>
            <w:shd w:val="clear" w:color="auto" w:fill="F3F3F3"/>
          </w:tcPr>
          <w:p w14:paraId="366F56D7" w14:textId="77777777" w:rsidR="007A1F9E" w:rsidRPr="004737E0" w:rsidRDefault="000E1E7D">
            <w:pPr>
              <w:pStyle w:val="TableParagraph"/>
              <w:spacing w:before="214"/>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1932" w:type="dxa"/>
          </w:tcPr>
          <w:p w14:paraId="6863527D" w14:textId="071016F7" w:rsidR="007A1F9E" w:rsidRPr="004737E0" w:rsidRDefault="000E1E7D">
            <w:pPr>
              <w:pStyle w:val="TableParagraph"/>
              <w:spacing w:before="72"/>
              <w:ind w:left="141" w:right="639"/>
              <w:rPr>
                <w:rFonts w:asciiTheme="majorHAnsi" w:hAnsiTheme="majorHAnsi"/>
              </w:rPr>
            </w:pPr>
            <w:r w:rsidRPr="004737E0">
              <w:rPr>
                <w:rFonts w:asciiTheme="majorHAnsi" w:hAnsiTheme="majorHAnsi"/>
                <w:spacing w:val="-2"/>
              </w:rPr>
              <w:t xml:space="preserve">Classroom </w:t>
            </w:r>
          </w:p>
        </w:tc>
        <w:tc>
          <w:tcPr>
            <w:tcW w:w="1800" w:type="dxa"/>
            <w:gridSpan w:val="2"/>
            <w:shd w:val="clear" w:color="auto" w:fill="E6E6E6"/>
          </w:tcPr>
          <w:p w14:paraId="45608430" w14:textId="77777777" w:rsidR="007A1F9E" w:rsidRPr="004737E0" w:rsidRDefault="000E1E7D">
            <w:pPr>
              <w:pStyle w:val="TableParagraph"/>
              <w:spacing w:before="72"/>
              <w:ind w:left="141"/>
              <w:rPr>
                <w:rFonts w:asciiTheme="majorHAnsi" w:hAnsiTheme="majorHAnsi"/>
              </w:rPr>
            </w:pPr>
            <w:r w:rsidRPr="004737E0">
              <w:rPr>
                <w:rFonts w:asciiTheme="majorHAnsi" w:hAnsiTheme="majorHAnsi"/>
                <w:spacing w:val="-2"/>
              </w:rPr>
              <w:t>Teaching language(s)</w:t>
            </w:r>
          </w:p>
        </w:tc>
        <w:tc>
          <w:tcPr>
            <w:tcW w:w="3298" w:type="dxa"/>
            <w:gridSpan w:val="3"/>
          </w:tcPr>
          <w:p w14:paraId="22BC0C2B" w14:textId="77777777" w:rsidR="007A1F9E" w:rsidRPr="004737E0" w:rsidRDefault="000E1E7D">
            <w:pPr>
              <w:pStyle w:val="TableParagraph"/>
              <w:spacing w:before="72"/>
              <w:ind w:left="141" w:right="2265"/>
              <w:rPr>
                <w:rFonts w:asciiTheme="majorHAnsi" w:hAnsiTheme="majorHAnsi"/>
              </w:rPr>
            </w:pPr>
            <w:r w:rsidRPr="004737E0">
              <w:rPr>
                <w:rFonts w:asciiTheme="majorHAnsi" w:hAnsiTheme="majorHAnsi"/>
                <w:spacing w:val="-2"/>
              </w:rPr>
              <w:t>Croatian (Italian)</w:t>
            </w:r>
          </w:p>
        </w:tc>
      </w:tr>
      <w:tr w:rsidR="007A1F9E" w:rsidRPr="004737E0" w14:paraId="38B73104" w14:textId="77777777">
        <w:trPr>
          <w:trHeight w:val="985"/>
        </w:trPr>
        <w:tc>
          <w:tcPr>
            <w:tcW w:w="2475" w:type="dxa"/>
            <w:shd w:val="clear" w:color="auto" w:fill="F3F3F3"/>
          </w:tcPr>
          <w:p w14:paraId="572F8BD0" w14:textId="77777777" w:rsidR="007A1F9E" w:rsidRPr="004737E0" w:rsidRDefault="007A1F9E">
            <w:pPr>
              <w:pStyle w:val="TableParagraph"/>
              <w:spacing w:before="71"/>
              <w:rPr>
                <w:rFonts w:asciiTheme="majorHAnsi" w:hAnsiTheme="majorHAnsi"/>
              </w:rPr>
            </w:pPr>
          </w:p>
          <w:p w14:paraId="561392DD"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1932" w:type="dxa"/>
          </w:tcPr>
          <w:p w14:paraId="47F5FC21" w14:textId="77777777" w:rsidR="007A1F9E" w:rsidRPr="004737E0" w:rsidRDefault="007A1F9E">
            <w:pPr>
              <w:pStyle w:val="TableParagraph"/>
              <w:spacing w:before="71"/>
              <w:rPr>
                <w:rFonts w:asciiTheme="majorHAnsi" w:hAnsiTheme="majorHAnsi"/>
              </w:rPr>
            </w:pPr>
          </w:p>
          <w:p w14:paraId="42D661A5"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800" w:type="dxa"/>
            <w:gridSpan w:val="2"/>
            <w:shd w:val="clear" w:color="auto" w:fill="E6E6E6"/>
          </w:tcPr>
          <w:p w14:paraId="356CC0BF" w14:textId="77777777" w:rsidR="007A1F9E" w:rsidRPr="004737E0" w:rsidRDefault="000E1E7D">
            <w:pPr>
              <w:pStyle w:val="TableParagraph"/>
              <w:tabs>
                <w:tab w:val="left" w:pos="1451"/>
              </w:tabs>
              <w:spacing w:before="71" w:line="281" w:lineRule="exact"/>
              <w:ind w:left="141"/>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282B3601" w14:textId="77777777" w:rsidR="007A1F9E" w:rsidRPr="004737E0" w:rsidRDefault="000E1E7D">
            <w:pPr>
              <w:pStyle w:val="TableParagraph"/>
              <w:tabs>
                <w:tab w:val="left" w:pos="1300"/>
              </w:tabs>
              <w:ind w:left="141" w:right="136"/>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3298" w:type="dxa"/>
            <w:gridSpan w:val="3"/>
          </w:tcPr>
          <w:p w14:paraId="1CC39D4E" w14:textId="77777777" w:rsidR="007A1F9E" w:rsidRPr="004737E0" w:rsidRDefault="007A1F9E">
            <w:pPr>
              <w:pStyle w:val="TableParagraph"/>
              <w:spacing w:before="71"/>
              <w:rPr>
                <w:rFonts w:asciiTheme="majorHAnsi" w:hAnsiTheme="majorHAnsi"/>
              </w:rPr>
            </w:pPr>
          </w:p>
          <w:p w14:paraId="1776841E" w14:textId="77777777" w:rsidR="007A1F9E" w:rsidRPr="004737E0" w:rsidRDefault="000E1E7D">
            <w:pPr>
              <w:pStyle w:val="TableParagraph"/>
              <w:ind w:left="141"/>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7D307844" w14:textId="77777777">
        <w:trPr>
          <w:trHeight w:val="445"/>
        </w:trPr>
        <w:tc>
          <w:tcPr>
            <w:tcW w:w="2475" w:type="dxa"/>
            <w:shd w:val="clear" w:color="auto" w:fill="F3F3F3"/>
          </w:tcPr>
          <w:p w14:paraId="66E0302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0" w:type="dxa"/>
            <w:gridSpan w:val="6"/>
          </w:tcPr>
          <w:p w14:paraId="41A54AB9"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enrollment.</w:t>
            </w:r>
          </w:p>
        </w:tc>
      </w:tr>
      <w:tr w:rsidR="007A1F9E" w:rsidRPr="004737E0" w14:paraId="3A493D6D" w14:textId="77777777">
        <w:trPr>
          <w:trHeight w:val="443"/>
        </w:trPr>
        <w:tc>
          <w:tcPr>
            <w:tcW w:w="2475" w:type="dxa"/>
            <w:shd w:val="clear" w:color="auto" w:fill="F3F3F3"/>
          </w:tcPr>
          <w:p w14:paraId="4782B978"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0" w:type="dxa"/>
            <w:gridSpan w:val="6"/>
          </w:tcPr>
          <w:p w14:paraId="7D1218AA"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Pedagogy,</w:t>
            </w:r>
            <w:r w:rsidRPr="004737E0">
              <w:rPr>
                <w:rFonts w:asciiTheme="majorHAnsi" w:hAnsiTheme="majorHAnsi"/>
                <w:spacing w:val="-6"/>
              </w:rPr>
              <w:t xml:space="preserve"> </w:t>
            </w:r>
            <w:r w:rsidRPr="004737E0">
              <w:rPr>
                <w:rFonts w:asciiTheme="majorHAnsi" w:hAnsiTheme="majorHAnsi"/>
              </w:rPr>
              <w:t>Didactics,</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7"/>
              </w:rPr>
              <w:t xml:space="preserve"> </w:t>
            </w:r>
            <w:r w:rsidRPr="004737E0">
              <w:rPr>
                <w:rFonts w:asciiTheme="majorHAnsi" w:hAnsiTheme="majorHAnsi"/>
                <w:spacing w:val="-2"/>
              </w:rPr>
              <w:t>methodologies</w:t>
            </w:r>
          </w:p>
        </w:tc>
      </w:tr>
      <w:tr w:rsidR="007A1F9E" w:rsidRPr="004737E0" w14:paraId="5701546D" w14:textId="77777777">
        <w:trPr>
          <w:trHeight w:val="988"/>
        </w:trPr>
        <w:tc>
          <w:tcPr>
            <w:tcW w:w="2475" w:type="dxa"/>
            <w:shd w:val="clear" w:color="auto" w:fill="F3F3F3"/>
          </w:tcPr>
          <w:p w14:paraId="26C64841" w14:textId="77777777" w:rsidR="007A1F9E" w:rsidRPr="004737E0" w:rsidRDefault="000E1E7D">
            <w:pPr>
              <w:pStyle w:val="TableParagraph"/>
              <w:tabs>
                <w:tab w:val="left" w:pos="1450"/>
                <w:tab w:val="left" w:pos="1995"/>
              </w:tabs>
              <w:spacing w:before="213"/>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0" w:type="dxa"/>
            <w:gridSpan w:val="6"/>
          </w:tcPr>
          <w:p w14:paraId="1FCEAE4C" w14:textId="3B519022" w:rsidR="007A1F9E" w:rsidRPr="004737E0" w:rsidRDefault="000E1E7D">
            <w:pPr>
              <w:pStyle w:val="TableParagraph"/>
              <w:spacing w:before="71"/>
              <w:ind w:left="141" w:right="130"/>
              <w:jc w:val="both"/>
              <w:rPr>
                <w:rFonts w:asciiTheme="majorHAnsi" w:hAnsiTheme="majorHAnsi"/>
              </w:rPr>
            </w:pP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understand</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importance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classmasters'</w:t>
            </w:r>
            <w:r w:rsidRPr="004737E0">
              <w:rPr>
                <w:rFonts w:asciiTheme="majorHAnsi" w:hAnsiTheme="majorHAnsi"/>
                <w:spacing w:val="-4"/>
              </w:rPr>
              <w:t xml:space="preserve"> </w:t>
            </w:r>
            <w:r w:rsidRPr="004737E0">
              <w:rPr>
                <w:rFonts w:asciiTheme="majorHAnsi" w:hAnsiTheme="majorHAnsi"/>
              </w:rPr>
              <w:t>activities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the school</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00D267E6">
              <w:rPr>
                <w:rFonts w:asciiTheme="majorHAnsi" w:hAnsiTheme="majorHAnsi"/>
              </w:rPr>
              <w:t>their</w:t>
            </w:r>
            <w:r w:rsidRPr="004737E0">
              <w:rPr>
                <w:rFonts w:asciiTheme="majorHAnsi" w:hAnsiTheme="majorHAnsi"/>
              </w:rPr>
              <w:t xml:space="preserve"> role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possibility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acting</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processes</w:t>
            </w:r>
            <w:r w:rsidRPr="004737E0">
              <w:rPr>
                <w:rFonts w:asciiTheme="majorHAnsi" w:hAnsiTheme="majorHAnsi"/>
                <w:spacing w:val="-2"/>
              </w:rPr>
              <w:t xml:space="preserve"> </w:t>
            </w:r>
            <w:r w:rsidRPr="004737E0">
              <w:rPr>
                <w:rFonts w:asciiTheme="majorHAnsi" w:hAnsiTheme="majorHAnsi"/>
              </w:rPr>
              <w:t>of improving the overall activity of the school</w:t>
            </w:r>
          </w:p>
        </w:tc>
      </w:tr>
      <w:tr w:rsidR="007A1F9E" w:rsidRPr="004737E0" w14:paraId="07487B08" w14:textId="77777777">
        <w:trPr>
          <w:trHeight w:val="2675"/>
        </w:trPr>
        <w:tc>
          <w:tcPr>
            <w:tcW w:w="2475" w:type="dxa"/>
            <w:shd w:val="clear" w:color="auto" w:fill="F3F3F3"/>
          </w:tcPr>
          <w:p w14:paraId="6910C9FD" w14:textId="77777777" w:rsidR="007A1F9E" w:rsidRPr="004737E0" w:rsidRDefault="007A1F9E">
            <w:pPr>
              <w:pStyle w:val="TableParagraph"/>
              <w:rPr>
                <w:rFonts w:asciiTheme="majorHAnsi" w:hAnsiTheme="majorHAnsi"/>
              </w:rPr>
            </w:pPr>
          </w:p>
          <w:p w14:paraId="4421DA6F" w14:textId="77777777" w:rsidR="007A1F9E" w:rsidRPr="004737E0" w:rsidRDefault="007A1F9E">
            <w:pPr>
              <w:pStyle w:val="TableParagraph"/>
              <w:rPr>
                <w:rFonts w:asciiTheme="majorHAnsi" w:hAnsiTheme="majorHAnsi"/>
              </w:rPr>
            </w:pPr>
          </w:p>
          <w:p w14:paraId="61C5A0E6" w14:textId="77777777" w:rsidR="007A1F9E" w:rsidRPr="004737E0" w:rsidRDefault="007A1F9E">
            <w:pPr>
              <w:pStyle w:val="TableParagraph"/>
              <w:rPr>
                <w:rFonts w:asciiTheme="majorHAnsi" w:hAnsiTheme="majorHAnsi"/>
              </w:rPr>
            </w:pPr>
          </w:p>
          <w:p w14:paraId="75BA89D1" w14:textId="77777777" w:rsidR="007A1F9E" w:rsidRPr="004737E0" w:rsidRDefault="007A1F9E">
            <w:pPr>
              <w:pStyle w:val="TableParagraph"/>
              <w:spacing w:before="71"/>
              <w:rPr>
                <w:rFonts w:asciiTheme="majorHAnsi" w:hAnsiTheme="majorHAnsi"/>
              </w:rPr>
            </w:pPr>
          </w:p>
          <w:p w14:paraId="10461735"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0" w:type="dxa"/>
            <w:gridSpan w:val="6"/>
          </w:tcPr>
          <w:p w14:paraId="6BF4FE87" w14:textId="77777777" w:rsidR="007A1F9E" w:rsidRPr="004737E0" w:rsidRDefault="000E1E7D" w:rsidP="00B87C5C">
            <w:pPr>
              <w:pStyle w:val="TableParagraph"/>
              <w:numPr>
                <w:ilvl w:val="0"/>
                <w:numId w:val="178"/>
              </w:numPr>
              <w:tabs>
                <w:tab w:val="left" w:pos="406"/>
              </w:tabs>
              <w:spacing w:before="71"/>
              <w:ind w:right="134" w:firstLine="0"/>
              <w:jc w:val="both"/>
              <w:rPr>
                <w:rFonts w:asciiTheme="majorHAnsi" w:hAnsiTheme="majorHAnsi"/>
              </w:rPr>
            </w:pPr>
            <w:r w:rsidRPr="004737E0">
              <w:rPr>
                <w:rFonts w:asciiTheme="majorHAnsi" w:hAnsiTheme="majorHAnsi"/>
              </w:rPr>
              <w:t xml:space="preserve">to interpret the role of the classmaster in the school context, bearing in mind the complexity and multidimensionality of the </w:t>
            </w:r>
            <w:r w:rsidRPr="004737E0">
              <w:rPr>
                <w:rFonts w:asciiTheme="majorHAnsi" w:hAnsiTheme="majorHAnsi"/>
                <w:spacing w:val="-2"/>
              </w:rPr>
              <w:t>phenomenon</w:t>
            </w:r>
          </w:p>
          <w:p w14:paraId="30D57CAD" w14:textId="77777777" w:rsidR="007A1F9E" w:rsidRPr="004737E0" w:rsidRDefault="000E1E7D" w:rsidP="00B87C5C">
            <w:pPr>
              <w:pStyle w:val="TableParagraph"/>
              <w:numPr>
                <w:ilvl w:val="0"/>
                <w:numId w:val="178"/>
              </w:numPr>
              <w:tabs>
                <w:tab w:val="left" w:pos="439"/>
              </w:tabs>
              <w:ind w:right="138" w:firstLine="0"/>
              <w:jc w:val="both"/>
              <w:rPr>
                <w:rFonts w:asciiTheme="majorHAnsi" w:hAnsiTheme="majorHAnsi"/>
              </w:rPr>
            </w:pPr>
            <w:r w:rsidRPr="004737E0">
              <w:rPr>
                <w:rFonts w:asciiTheme="majorHAnsi" w:hAnsiTheme="majorHAnsi"/>
              </w:rPr>
              <w:t xml:space="preserve">to design the program for classmaster, arguing the chosen </w:t>
            </w:r>
            <w:r w:rsidRPr="004737E0">
              <w:rPr>
                <w:rFonts w:asciiTheme="majorHAnsi" w:hAnsiTheme="majorHAnsi"/>
                <w:spacing w:val="-2"/>
              </w:rPr>
              <w:t>approach</w:t>
            </w:r>
          </w:p>
          <w:p w14:paraId="091CC79A" w14:textId="77777777" w:rsidR="007A1F9E" w:rsidRPr="004737E0" w:rsidRDefault="000E1E7D" w:rsidP="00B87C5C">
            <w:pPr>
              <w:pStyle w:val="TableParagraph"/>
              <w:numPr>
                <w:ilvl w:val="0"/>
                <w:numId w:val="178"/>
              </w:numPr>
              <w:tabs>
                <w:tab w:val="left" w:pos="374"/>
              </w:tabs>
              <w:spacing w:line="281" w:lineRule="exact"/>
              <w:ind w:left="374" w:hanging="233"/>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analyze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training</w:t>
            </w:r>
            <w:r w:rsidRPr="004737E0">
              <w:rPr>
                <w:rFonts w:asciiTheme="majorHAnsi" w:hAnsiTheme="majorHAnsi"/>
                <w:spacing w:val="-4"/>
              </w:rPr>
              <w:t xml:space="preserve"> </w:t>
            </w:r>
            <w:r w:rsidRPr="004737E0">
              <w:rPr>
                <w:rFonts w:asciiTheme="majorHAnsi" w:hAnsiTheme="majorHAnsi"/>
              </w:rPr>
              <w:t>program</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classmaster</w:t>
            </w:r>
          </w:p>
          <w:p w14:paraId="30220EC0" w14:textId="77777777" w:rsidR="007A1F9E" w:rsidRPr="004737E0" w:rsidRDefault="000E1E7D" w:rsidP="00B87C5C">
            <w:pPr>
              <w:pStyle w:val="TableParagraph"/>
              <w:numPr>
                <w:ilvl w:val="0"/>
                <w:numId w:val="178"/>
              </w:numPr>
              <w:tabs>
                <w:tab w:val="left" w:pos="413"/>
              </w:tabs>
              <w:ind w:right="139" w:firstLine="0"/>
              <w:jc w:val="both"/>
              <w:rPr>
                <w:rFonts w:asciiTheme="majorHAnsi" w:hAnsiTheme="majorHAnsi"/>
              </w:rPr>
            </w:pPr>
            <w:r w:rsidRPr="004737E0">
              <w:rPr>
                <w:rFonts w:asciiTheme="majorHAnsi" w:hAnsiTheme="majorHAnsi"/>
              </w:rPr>
              <w:t>to determine the organizational culture of the school and its influence on the quality of work of classmasters</w:t>
            </w:r>
          </w:p>
          <w:p w14:paraId="259CB13F" w14:textId="77777777" w:rsidR="007A1F9E" w:rsidRPr="004737E0" w:rsidRDefault="000E1E7D" w:rsidP="00B87C5C">
            <w:pPr>
              <w:pStyle w:val="TableParagraph"/>
              <w:numPr>
                <w:ilvl w:val="0"/>
                <w:numId w:val="178"/>
              </w:numPr>
              <w:tabs>
                <w:tab w:val="left" w:pos="374"/>
              </w:tabs>
              <w:spacing w:before="1"/>
              <w:ind w:left="374" w:hanging="233"/>
              <w:jc w:val="both"/>
              <w:rPr>
                <w:rFonts w:asciiTheme="majorHAnsi" w:hAnsiTheme="majorHAnsi"/>
              </w:rPr>
            </w:pP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compare</w:t>
            </w:r>
            <w:r w:rsidRPr="004737E0">
              <w:rPr>
                <w:rFonts w:asciiTheme="majorHAnsi" w:hAnsiTheme="majorHAnsi"/>
                <w:spacing w:val="-1"/>
              </w:rPr>
              <w:t xml:space="preserve"> </w:t>
            </w:r>
            <w:r w:rsidRPr="004737E0">
              <w:rPr>
                <w:rFonts w:asciiTheme="majorHAnsi" w:hAnsiTheme="majorHAnsi"/>
              </w:rPr>
              <w:t>normative</w:t>
            </w:r>
            <w:r w:rsidRPr="004737E0">
              <w:rPr>
                <w:rFonts w:asciiTheme="majorHAnsi" w:hAnsiTheme="majorHAnsi"/>
                <w:spacing w:val="-2"/>
              </w:rPr>
              <w:t xml:space="preserve"> </w:t>
            </w:r>
            <w:r w:rsidRPr="004737E0">
              <w:rPr>
                <w:rFonts w:asciiTheme="majorHAnsi" w:hAnsiTheme="majorHAnsi"/>
              </w:rPr>
              <w:t>acts</w:t>
            </w:r>
            <w:r w:rsidRPr="004737E0">
              <w:rPr>
                <w:rFonts w:asciiTheme="majorHAnsi" w:hAnsiTheme="majorHAnsi"/>
                <w:spacing w:val="-1"/>
              </w:rPr>
              <w:t xml:space="preserve"> </w:t>
            </w:r>
            <w:r w:rsidRPr="004737E0">
              <w:rPr>
                <w:rFonts w:asciiTheme="majorHAnsi" w:hAnsiTheme="majorHAnsi"/>
              </w:rPr>
              <w:t>from</w:t>
            </w:r>
            <w:r w:rsidRPr="004737E0">
              <w:rPr>
                <w:rFonts w:asciiTheme="majorHAnsi" w:hAnsiTheme="majorHAnsi"/>
                <w:spacing w:val="-1"/>
              </w:rPr>
              <w:t xml:space="preserve"> </w:t>
            </w:r>
            <w:r w:rsidRPr="004737E0">
              <w:rPr>
                <w:rFonts w:asciiTheme="majorHAnsi" w:hAnsiTheme="majorHAnsi"/>
                <w:spacing w:val="-2"/>
              </w:rPr>
              <w:t>education</w:t>
            </w:r>
          </w:p>
        </w:tc>
      </w:tr>
      <w:tr w:rsidR="007A1F9E" w:rsidRPr="004737E0" w14:paraId="13B60689" w14:textId="77777777">
        <w:trPr>
          <w:trHeight w:val="2829"/>
        </w:trPr>
        <w:tc>
          <w:tcPr>
            <w:tcW w:w="2475" w:type="dxa"/>
            <w:shd w:val="clear" w:color="auto" w:fill="F3F3F3"/>
          </w:tcPr>
          <w:p w14:paraId="02A49DC7" w14:textId="77777777" w:rsidR="007A1F9E" w:rsidRPr="004737E0" w:rsidRDefault="007A1F9E">
            <w:pPr>
              <w:pStyle w:val="TableParagraph"/>
              <w:rPr>
                <w:rFonts w:asciiTheme="majorHAnsi" w:hAnsiTheme="majorHAnsi"/>
              </w:rPr>
            </w:pPr>
          </w:p>
          <w:p w14:paraId="004593CB" w14:textId="77777777" w:rsidR="007A1F9E" w:rsidRPr="004737E0" w:rsidRDefault="007A1F9E">
            <w:pPr>
              <w:pStyle w:val="TableParagraph"/>
              <w:rPr>
                <w:rFonts w:asciiTheme="majorHAnsi" w:hAnsiTheme="majorHAnsi"/>
              </w:rPr>
            </w:pPr>
          </w:p>
          <w:p w14:paraId="08438494" w14:textId="77777777" w:rsidR="007A1F9E" w:rsidRPr="004737E0" w:rsidRDefault="007A1F9E">
            <w:pPr>
              <w:pStyle w:val="TableParagraph"/>
              <w:rPr>
                <w:rFonts w:asciiTheme="majorHAnsi" w:hAnsiTheme="majorHAnsi"/>
              </w:rPr>
            </w:pPr>
          </w:p>
          <w:p w14:paraId="2141E439" w14:textId="77777777" w:rsidR="007A1F9E" w:rsidRPr="004737E0" w:rsidRDefault="007A1F9E">
            <w:pPr>
              <w:pStyle w:val="TableParagraph"/>
              <w:spacing w:before="14"/>
              <w:rPr>
                <w:rFonts w:asciiTheme="majorHAnsi" w:hAnsiTheme="majorHAnsi"/>
              </w:rPr>
            </w:pPr>
          </w:p>
          <w:p w14:paraId="77DD2CB7" w14:textId="77777777" w:rsidR="007A1F9E" w:rsidRPr="004737E0" w:rsidRDefault="000E1E7D">
            <w:pPr>
              <w:pStyle w:val="TableParagraph"/>
              <w:tabs>
                <w:tab w:val="left" w:pos="1583"/>
              </w:tabs>
              <w:spacing w:before="1"/>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0" w:type="dxa"/>
            <w:gridSpan w:val="6"/>
          </w:tcPr>
          <w:p w14:paraId="7B0954F0" w14:textId="77777777" w:rsidR="007A1F9E" w:rsidRPr="004737E0" w:rsidRDefault="000E1E7D" w:rsidP="00B87C5C">
            <w:pPr>
              <w:pStyle w:val="TableParagraph"/>
              <w:numPr>
                <w:ilvl w:val="0"/>
                <w:numId w:val="177"/>
              </w:numPr>
              <w:tabs>
                <w:tab w:val="left" w:pos="338"/>
              </w:tabs>
              <w:spacing w:before="14"/>
              <w:ind w:left="338" w:hanging="233"/>
              <w:rPr>
                <w:rFonts w:asciiTheme="majorHAnsi" w:hAnsiTheme="majorHAnsi"/>
              </w:rPr>
            </w:pPr>
            <w:r w:rsidRPr="004737E0">
              <w:rPr>
                <w:rFonts w:asciiTheme="majorHAnsi" w:hAnsiTheme="majorHAnsi"/>
              </w:rPr>
              <w:t>School</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complex</w:t>
            </w:r>
            <w:r w:rsidRPr="004737E0">
              <w:rPr>
                <w:rFonts w:asciiTheme="majorHAnsi" w:hAnsiTheme="majorHAnsi"/>
                <w:spacing w:val="-2"/>
              </w:rPr>
              <w:t xml:space="preserve"> organization</w:t>
            </w:r>
          </w:p>
          <w:p w14:paraId="300C655D" w14:textId="77777777" w:rsidR="007A1F9E" w:rsidRPr="004737E0" w:rsidRDefault="000E1E7D" w:rsidP="00B87C5C">
            <w:pPr>
              <w:pStyle w:val="TableParagraph"/>
              <w:numPr>
                <w:ilvl w:val="0"/>
                <w:numId w:val="177"/>
              </w:numPr>
              <w:tabs>
                <w:tab w:val="left" w:pos="338"/>
              </w:tabs>
              <w:spacing w:before="2" w:line="281" w:lineRule="exact"/>
              <w:ind w:left="338" w:hanging="233"/>
              <w:rPr>
                <w:rFonts w:asciiTheme="majorHAnsi" w:hAnsiTheme="majorHAnsi"/>
              </w:rPr>
            </w:pPr>
            <w:r w:rsidRPr="004737E0">
              <w:rPr>
                <w:rFonts w:asciiTheme="majorHAnsi" w:hAnsiTheme="majorHAnsi"/>
              </w:rPr>
              <w:t>Typology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classmasters</w:t>
            </w:r>
          </w:p>
          <w:p w14:paraId="66996318" w14:textId="77777777" w:rsidR="007A1F9E" w:rsidRPr="004737E0" w:rsidRDefault="000E1E7D" w:rsidP="00B87C5C">
            <w:pPr>
              <w:pStyle w:val="TableParagraph"/>
              <w:numPr>
                <w:ilvl w:val="0"/>
                <w:numId w:val="177"/>
              </w:numPr>
              <w:tabs>
                <w:tab w:val="left" w:pos="338"/>
              </w:tabs>
              <w:spacing w:line="281" w:lineRule="exact"/>
              <w:ind w:left="338" w:hanging="233"/>
              <w:rPr>
                <w:rFonts w:asciiTheme="majorHAnsi" w:hAnsiTheme="majorHAnsi"/>
              </w:rPr>
            </w:pP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role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significance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classmaster</w:t>
            </w:r>
          </w:p>
          <w:p w14:paraId="257B8668" w14:textId="77777777" w:rsidR="007A1F9E" w:rsidRPr="004737E0" w:rsidRDefault="000E1E7D" w:rsidP="00B87C5C">
            <w:pPr>
              <w:pStyle w:val="TableParagraph"/>
              <w:numPr>
                <w:ilvl w:val="0"/>
                <w:numId w:val="177"/>
              </w:numPr>
              <w:tabs>
                <w:tab w:val="left" w:pos="338"/>
              </w:tabs>
              <w:spacing w:line="281" w:lineRule="exact"/>
              <w:ind w:left="338" w:hanging="233"/>
              <w:rPr>
                <w:rFonts w:asciiTheme="majorHAnsi" w:hAnsiTheme="majorHAnsi"/>
              </w:rPr>
            </w:pPr>
            <w:r w:rsidRPr="004737E0">
              <w:rPr>
                <w:rFonts w:asciiTheme="majorHAnsi" w:hAnsiTheme="majorHAnsi"/>
              </w:rPr>
              <w:t>Area</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work</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 xml:space="preserve">the </w:t>
            </w:r>
            <w:r w:rsidRPr="004737E0">
              <w:rPr>
                <w:rFonts w:asciiTheme="majorHAnsi" w:hAnsiTheme="majorHAnsi"/>
                <w:spacing w:val="-2"/>
              </w:rPr>
              <w:t>classmaster</w:t>
            </w:r>
          </w:p>
          <w:p w14:paraId="0EE012D5" w14:textId="77777777" w:rsidR="007A1F9E" w:rsidRPr="004737E0" w:rsidRDefault="000E1E7D" w:rsidP="00B87C5C">
            <w:pPr>
              <w:pStyle w:val="TableParagraph"/>
              <w:numPr>
                <w:ilvl w:val="0"/>
                <w:numId w:val="177"/>
              </w:numPr>
              <w:tabs>
                <w:tab w:val="left" w:pos="339"/>
              </w:tabs>
              <w:spacing w:line="281" w:lineRule="exact"/>
              <w:ind w:left="339" w:hanging="234"/>
              <w:rPr>
                <w:rFonts w:asciiTheme="majorHAnsi" w:hAnsiTheme="majorHAnsi"/>
              </w:rPr>
            </w:pPr>
            <w:r w:rsidRPr="004737E0">
              <w:rPr>
                <w:rFonts w:asciiTheme="majorHAnsi" w:hAnsiTheme="majorHAnsi"/>
              </w:rPr>
              <w:t>Planning</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programming</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work</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2"/>
              </w:rPr>
              <w:t>classmaster</w:t>
            </w:r>
          </w:p>
          <w:p w14:paraId="453F410E" w14:textId="77777777" w:rsidR="007A1F9E" w:rsidRPr="004737E0" w:rsidRDefault="000E1E7D" w:rsidP="00B87C5C">
            <w:pPr>
              <w:pStyle w:val="TableParagraph"/>
              <w:numPr>
                <w:ilvl w:val="0"/>
                <w:numId w:val="177"/>
              </w:numPr>
              <w:tabs>
                <w:tab w:val="left" w:pos="338"/>
              </w:tabs>
              <w:spacing w:line="281" w:lineRule="exact"/>
              <w:ind w:left="338" w:hanging="233"/>
              <w:rPr>
                <w:rFonts w:asciiTheme="majorHAnsi" w:hAnsiTheme="majorHAnsi"/>
              </w:rPr>
            </w:pPr>
            <w:r w:rsidRPr="004737E0">
              <w:rPr>
                <w:rFonts w:asciiTheme="majorHAnsi" w:hAnsiTheme="majorHAnsi"/>
              </w:rPr>
              <w:t>School</w:t>
            </w:r>
            <w:r w:rsidRPr="004737E0">
              <w:rPr>
                <w:rFonts w:asciiTheme="majorHAnsi" w:hAnsiTheme="majorHAnsi"/>
                <w:spacing w:val="-4"/>
              </w:rPr>
              <w:t xml:space="preserve"> </w:t>
            </w:r>
            <w:r w:rsidRPr="004737E0">
              <w:rPr>
                <w:rFonts w:asciiTheme="majorHAnsi" w:hAnsiTheme="majorHAnsi"/>
              </w:rPr>
              <w:t>cooperation</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2"/>
              </w:rPr>
              <w:t xml:space="preserve"> parents</w:t>
            </w:r>
          </w:p>
          <w:p w14:paraId="26AFA176" w14:textId="77777777" w:rsidR="007A1F9E" w:rsidRPr="004737E0" w:rsidRDefault="000E1E7D" w:rsidP="00B87C5C">
            <w:pPr>
              <w:pStyle w:val="TableParagraph"/>
              <w:numPr>
                <w:ilvl w:val="0"/>
                <w:numId w:val="177"/>
              </w:numPr>
              <w:tabs>
                <w:tab w:val="left" w:pos="338"/>
              </w:tabs>
              <w:spacing w:before="2" w:line="281" w:lineRule="exact"/>
              <w:ind w:left="338" w:hanging="233"/>
              <w:rPr>
                <w:rFonts w:asciiTheme="majorHAnsi" w:hAnsiTheme="majorHAnsi"/>
              </w:rPr>
            </w:pPr>
            <w:r w:rsidRPr="004737E0">
              <w:rPr>
                <w:rFonts w:asciiTheme="majorHAnsi" w:hAnsiTheme="majorHAnsi"/>
              </w:rPr>
              <w:t>Cooperation</w:t>
            </w:r>
            <w:r w:rsidRPr="004737E0">
              <w:rPr>
                <w:rFonts w:asciiTheme="majorHAnsi" w:hAnsiTheme="majorHAnsi"/>
                <w:spacing w:val="-4"/>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local</w:t>
            </w:r>
            <w:r w:rsidRPr="004737E0">
              <w:rPr>
                <w:rFonts w:asciiTheme="majorHAnsi" w:hAnsiTheme="majorHAnsi"/>
                <w:spacing w:val="-3"/>
              </w:rPr>
              <w:t xml:space="preserve"> </w:t>
            </w:r>
            <w:r w:rsidRPr="004737E0">
              <w:rPr>
                <w:rFonts w:asciiTheme="majorHAnsi" w:hAnsiTheme="majorHAnsi"/>
                <w:spacing w:val="-2"/>
              </w:rPr>
              <w:t>community</w:t>
            </w:r>
          </w:p>
          <w:p w14:paraId="3AD1EA82" w14:textId="77777777" w:rsidR="007A1F9E" w:rsidRPr="004737E0" w:rsidRDefault="000E1E7D" w:rsidP="00B87C5C">
            <w:pPr>
              <w:pStyle w:val="TableParagraph"/>
              <w:numPr>
                <w:ilvl w:val="0"/>
                <w:numId w:val="177"/>
              </w:numPr>
              <w:tabs>
                <w:tab w:val="left" w:pos="338"/>
              </w:tabs>
              <w:spacing w:line="281" w:lineRule="exact"/>
              <w:ind w:left="338" w:hanging="233"/>
              <w:rPr>
                <w:rFonts w:asciiTheme="majorHAnsi" w:hAnsiTheme="majorHAnsi"/>
              </w:rPr>
            </w:pPr>
            <w:r w:rsidRPr="004737E0">
              <w:rPr>
                <w:rFonts w:asciiTheme="majorHAnsi" w:hAnsiTheme="majorHAnsi"/>
              </w:rPr>
              <w:t>Organization</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conduct</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excursions</w:t>
            </w:r>
          </w:p>
          <w:p w14:paraId="221E5160" w14:textId="77777777" w:rsidR="007A1F9E" w:rsidRPr="004737E0" w:rsidRDefault="000E1E7D" w:rsidP="00B87C5C">
            <w:pPr>
              <w:pStyle w:val="TableParagraph"/>
              <w:numPr>
                <w:ilvl w:val="0"/>
                <w:numId w:val="177"/>
              </w:numPr>
              <w:tabs>
                <w:tab w:val="left" w:pos="338"/>
              </w:tabs>
              <w:spacing w:line="281" w:lineRule="exact"/>
              <w:ind w:left="338" w:hanging="233"/>
              <w:rPr>
                <w:rFonts w:asciiTheme="majorHAnsi" w:hAnsiTheme="majorHAnsi"/>
              </w:rPr>
            </w:pPr>
            <w:r w:rsidRPr="004737E0">
              <w:rPr>
                <w:rFonts w:asciiTheme="majorHAnsi" w:hAnsiTheme="majorHAnsi"/>
              </w:rPr>
              <w:t>School</w:t>
            </w:r>
            <w:r w:rsidRPr="004737E0">
              <w:rPr>
                <w:rFonts w:asciiTheme="majorHAnsi" w:hAnsiTheme="majorHAnsi"/>
                <w:spacing w:val="-4"/>
              </w:rPr>
              <w:t xml:space="preserve"> </w:t>
            </w:r>
            <w:r w:rsidRPr="004737E0">
              <w:rPr>
                <w:rFonts w:asciiTheme="majorHAnsi" w:hAnsiTheme="majorHAnsi"/>
                <w:spacing w:val="-2"/>
              </w:rPr>
              <w:t>culture</w:t>
            </w:r>
          </w:p>
          <w:p w14:paraId="002482AE" w14:textId="77777777" w:rsidR="007A1F9E" w:rsidRPr="004737E0" w:rsidRDefault="000E1E7D" w:rsidP="00B87C5C">
            <w:pPr>
              <w:pStyle w:val="TableParagraph"/>
              <w:numPr>
                <w:ilvl w:val="0"/>
                <w:numId w:val="177"/>
              </w:numPr>
              <w:tabs>
                <w:tab w:val="left" w:pos="470"/>
              </w:tabs>
              <w:spacing w:line="263" w:lineRule="exact"/>
              <w:ind w:left="470" w:hanging="365"/>
              <w:rPr>
                <w:rFonts w:asciiTheme="majorHAnsi" w:hAnsiTheme="majorHAnsi"/>
              </w:rPr>
            </w:pPr>
            <w:r w:rsidRPr="004737E0">
              <w:rPr>
                <w:rFonts w:asciiTheme="majorHAnsi" w:hAnsiTheme="majorHAnsi"/>
              </w:rPr>
              <w:t>Normative</w:t>
            </w:r>
            <w:r w:rsidRPr="004737E0">
              <w:rPr>
                <w:rFonts w:asciiTheme="majorHAnsi" w:hAnsiTheme="majorHAnsi"/>
                <w:spacing w:val="-2"/>
              </w:rPr>
              <w:t xml:space="preserve"> </w:t>
            </w:r>
            <w:r w:rsidRPr="004737E0">
              <w:rPr>
                <w:rFonts w:asciiTheme="majorHAnsi" w:hAnsiTheme="majorHAnsi"/>
              </w:rPr>
              <w:t>basis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education</w:t>
            </w:r>
          </w:p>
        </w:tc>
      </w:tr>
      <w:tr w:rsidR="007A1F9E" w:rsidRPr="004737E0" w14:paraId="4EC17F86" w14:textId="77777777">
        <w:trPr>
          <w:trHeight w:val="578"/>
        </w:trPr>
        <w:tc>
          <w:tcPr>
            <w:tcW w:w="2475" w:type="dxa"/>
            <w:vMerge w:val="restart"/>
            <w:shd w:val="clear" w:color="auto" w:fill="F3F3F3"/>
          </w:tcPr>
          <w:p w14:paraId="49256786" w14:textId="77777777" w:rsidR="007A1F9E" w:rsidRPr="004737E0" w:rsidRDefault="000E1E7D">
            <w:pPr>
              <w:pStyle w:val="TableParagraph"/>
              <w:tabs>
                <w:tab w:val="left" w:pos="1386"/>
                <w:tab w:val="left" w:pos="1979"/>
              </w:tabs>
              <w:spacing w:before="189"/>
              <w:ind w:left="107" w:right="96"/>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112" w:type="dxa"/>
            <w:gridSpan w:val="2"/>
          </w:tcPr>
          <w:p w14:paraId="3B0158E7"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spacing w:val="-2"/>
              </w:rPr>
              <w:t>Student responsibilities</w:t>
            </w:r>
          </w:p>
        </w:tc>
        <w:tc>
          <w:tcPr>
            <w:tcW w:w="1620" w:type="dxa"/>
          </w:tcPr>
          <w:p w14:paraId="3DBC5E13" w14:textId="77777777" w:rsidR="007A1F9E" w:rsidRPr="004737E0" w:rsidRDefault="000E1E7D">
            <w:pPr>
              <w:pStyle w:val="TableParagraph"/>
              <w:spacing w:line="280" w:lineRule="exact"/>
              <w:ind w:left="105" w:right="506"/>
              <w:rPr>
                <w:rFonts w:asciiTheme="majorHAnsi" w:hAnsiTheme="majorHAnsi"/>
              </w:rPr>
            </w:pPr>
            <w:r w:rsidRPr="004737E0">
              <w:rPr>
                <w:rFonts w:asciiTheme="majorHAnsi" w:hAnsiTheme="majorHAnsi"/>
                <w:spacing w:val="-2"/>
              </w:rPr>
              <w:t>Learning outcomes</w:t>
            </w:r>
          </w:p>
        </w:tc>
        <w:tc>
          <w:tcPr>
            <w:tcW w:w="958" w:type="dxa"/>
          </w:tcPr>
          <w:p w14:paraId="7E71D5AA"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spacing w:val="-2"/>
              </w:rPr>
              <w:t>Hours</w:t>
            </w:r>
          </w:p>
        </w:tc>
        <w:tc>
          <w:tcPr>
            <w:tcW w:w="1080" w:type="dxa"/>
          </w:tcPr>
          <w:p w14:paraId="701EE7FF" w14:textId="77777777" w:rsidR="007A1F9E" w:rsidRPr="004737E0" w:rsidRDefault="000E1E7D">
            <w:pPr>
              <w:pStyle w:val="TableParagraph"/>
              <w:spacing w:before="14" w:line="281" w:lineRule="exact"/>
              <w:ind w:left="108"/>
              <w:rPr>
                <w:rFonts w:asciiTheme="majorHAnsi" w:hAnsiTheme="majorHAnsi"/>
              </w:rPr>
            </w:pPr>
            <w:r w:rsidRPr="004737E0">
              <w:rPr>
                <w:rFonts w:asciiTheme="majorHAnsi" w:hAnsiTheme="majorHAnsi"/>
                <w:spacing w:val="-4"/>
              </w:rPr>
              <w:t>ECTS</w:t>
            </w:r>
          </w:p>
          <w:p w14:paraId="6CB70A9C" w14:textId="1B062268" w:rsidR="007A1F9E" w:rsidRPr="004737E0" w:rsidRDefault="00145D54">
            <w:pPr>
              <w:pStyle w:val="TableParagraph"/>
              <w:spacing w:line="263" w:lineRule="exact"/>
              <w:ind w:left="108"/>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260" w:type="dxa"/>
          </w:tcPr>
          <w:p w14:paraId="451EEEF1" w14:textId="77777777" w:rsidR="007A1F9E" w:rsidRPr="004737E0" w:rsidRDefault="000E1E7D">
            <w:pPr>
              <w:pStyle w:val="TableParagraph"/>
              <w:spacing w:line="280" w:lineRule="exact"/>
              <w:ind w:left="108" w:right="194"/>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0E8F254E" w14:textId="77777777">
        <w:trPr>
          <w:trHeight w:val="313"/>
        </w:trPr>
        <w:tc>
          <w:tcPr>
            <w:tcW w:w="2475" w:type="dxa"/>
            <w:vMerge/>
            <w:tcBorders>
              <w:top w:val="nil"/>
            </w:tcBorders>
            <w:shd w:val="clear" w:color="auto" w:fill="F3F3F3"/>
          </w:tcPr>
          <w:p w14:paraId="704607B3" w14:textId="77777777" w:rsidR="007A1F9E" w:rsidRPr="004737E0" w:rsidRDefault="007A1F9E">
            <w:pPr>
              <w:rPr>
                <w:rFonts w:asciiTheme="majorHAnsi" w:hAnsiTheme="majorHAnsi"/>
              </w:rPr>
            </w:pPr>
          </w:p>
        </w:tc>
        <w:tc>
          <w:tcPr>
            <w:tcW w:w="2112" w:type="dxa"/>
            <w:gridSpan w:val="2"/>
          </w:tcPr>
          <w:p w14:paraId="49A25DEE" w14:textId="77A67012"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A</w:t>
            </w:r>
            <w:r w:rsidR="002C4D20">
              <w:rPr>
                <w:rFonts w:asciiTheme="majorHAnsi" w:hAnsiTheme="majorHAnsi"/>
              </w:rPr>
              <w:t>ctivity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T</w:t>
            </w:r>
          </w:p>
        </w:tc>
        <w:tc>
          <w:tcPr>
            <w:tcW w:w="1620" w:type="dxa"/>
          </w:tcPr>
          <w:p w14:paraId="74FA4FB2"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58" w:type="dxa"/>
          </w:tcPr>
          <w:p w14:paraId="41D05082"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23</w:t>
            </w:r>
          </w:p>
        </w:tc>
        <w:tc>
          <w:tcPr>
            <w:tcW w:w="1080" w:type="dxa"/>
          </w:tcPr>
          <w:p w14:paraId="6FAD53FB" w14:textId="54102CC8"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0</w:t>
            </w:r>
            <w:r w:rsidR="00D267E6">
              <w:rPr>
                <w:rFonts w:asciiTheme="majorHAnsi" w:hAnsiTheme="majorHAnsi"/>
                <w:spacing w:val="-5"/>
              </w:rPr>
              <w:t>.</w:t>
            </w:r>
            <w:r w:rsidRPr="004737E0">
              <w:rPr>
                <w:rFonts w:asciiTheme="majorHAnsi" w:hAnsiTheme="majorHAnsi"/>
                <w:spacing w:val="-5"/>
              </w:rPr>
              <w:t>8</w:t>
            </w:r>
          </w:p>
        </w:tc>
        <w:tc>
          <w:tcPr>
            <w:tcW w:w="1260" w:type="dxa"/>
          </w:tcPr>
          <w:p w14:paraId="677BAC55"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10%</w:t>
            </w:r>
          </w:p>
        </w:tc>
      </w:tr>
      <w:tr w:rsidR="007A1F9E" w:rsidRPr="004737E0" w14:paraId="0E571BBC" w14:textId="77777777">
        <w:trPr>
          <w:trHeight w:val="578"/>
        </w:trPr>
        <w:tc>
          <w:tcPr>
            <w:tcW w:w="2475" w:type="dxa"/>
            <w:vMerge/>
            <w:tcBorders>
              <w:top w:val="nil"/>
            </w:tcBorders>
            <w:shd w:val="clear" w:color="auto" w:fill="F3F3F3"/>
          </w:tcPr>
          <w:p w14:paraId="2496CE72" w14:textId="77777777" w:rsidR="007A1F9E" w:rsidRPr="004737E0" w:rsidRDefault="007A1F9E">
            <w:pPr>
              <w:rPr>
                <w:rFonts w:asciiTheme="majorHAnsi" w:hAnsiTheme="majorHAnsi"/>
              </w:rPr>
            </w:pPr>
          </w:p>
        </w:tc>
        <w:tc>
          <w:tcPr>
            <w:tcW w:w="2112" w:type="dxa"/>
            <w:gridSpan w:val="2"/>
          </w:tcPr>
          <w:p w14:paraId="487AAC3A"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Practical</w:t>
            </w:r>
            <w:r w:rsidRPr="004737E0">
              <w:rPr>
                <w:rFonts w:asciiTheme="majorHAnsi" w:hAnsiTheme="majorHAnsi"/>
                <w:spacing w:val="-3"/>
              </w:rPr>
              <w:t xml:space="preserve"> </w:t>
            </w:r>
            <w:r w:rsidRPr="004737E0">
              <w:rPr>
                <w:rFonts w:asciiTheme="majorHAnsi" w:hAnsiTheme="majorHAnsi"/>
                <w:spacing w:val="-2"/>
              </w:rPr>
              <w:t>works</w:t>
            </w:r>
          </w:p>
        </w:tc>
        <w:tc>
          <w:tcPr>
            <w:tcW w:w="1620" w:type="dxa"/>
          </w:tcPr>
          <w:p w14:paraId="252E0B7B" w14:textId="77777777" w:rsidR="007A1F9E" w:rsidRPr="004737E0" w:rsidRDefault="000E1E7D">
            <w:pPr>
              <w:pStyle w:val="TableParagraph"/>
              <w:spacing w:before="156"/>
              <w:ind w:left="105"/>
              <w:rPr>
                <w:rFonts w:asciiTheme="majorHAnsi" w:hAnsiTheme="majorHAnsi"/>
              </w:rPr>
            </w:pPr>
            <w:r w:rsidRPr="004737E0">
              <w:rPr>
                <w:rFonts w:asciiTheme="majorHAnsi" w:hAnsiTheme="majorHAnsi"/>
              </w:rPr>
              <w:t>2. –</w:t>
            </w:r>
            <w:r w:rsidRPr="004737E0">
              <w:rPr>
                <w:rFonts w:asciiTheme="majorHAnsi" w:hAnsiTheme="majorHAnsi"/>
                <w:spacing w:val="-1"/>
              </w:rPr>
              <w:t xml:space="preserve"> </w:t>
            </w:r>
            <w:r w:rsidRPr="004737E0">
              <w:rPr>
                <w:rFonts w:asciiTheme="majorHAnsi" w:hAnsiTheme="majorHAnsi"/>
                <w:spacing w:val="-5"/>
              </w:rPr>
              <w:t>4.</w:t>
            </w:r>
          </w:p>
        </w:tc>
        <w:tc>
          <w:tcPr>
            <w:tcW w:w="958" w:type="dxa"/>
          </w:tcPr>
          <w:p w14:paraId="727B426D" w14:textId="77777777" w:rsidR="007A1F9E" w:rsidRPr="004737E0" w:rsidRDefault="000E1E7D">
            <w:pPr>
              <w:pStyle w:val="TableParagraph"/>
              <w:spacing w:before="156"/>
              <w:ind w:left="105"/>
              <w:rPr>
                <w:rFonts w:asciiTheme="majorHAnsi" w:hAnsiTheme="majorHAnsi"/>
              </w:rPr>
            </w:pPr>
            <w:r w:rsidRPr="004737E0">
              <w:rPr>
                <w:rFonts w:asciiTheme="majorHAnsi" w:hAnsiTheme="majorHAnsi"/>
                <w:spacing w:val="-10"/>
              </w:rPr>
              <w:t>6</w:t>
            </w:r>
          </w:p>
        </w:tc>
        <w:tc>
          <w:tcPr>
            <w:tcW w:w="1080" w:type="dxa"/>
          </w:tcPr>
          <w:p w14:paraId="7DB03A24" w14:textId="1E303FF6" w:rsidR="007A1F9E" w:rsidRPr="004737E0" w:rsidRDefault="000E1E7D">
            <w:pPr>
              <w:pStyle w:val="TableParagraph"/>
              <w:spacing w:before="156"/>
              <w:ind w:left="108"/>
              <w:rPr>
                <w:rFonts w:asciiTheme="majorHAnsi" w:hAnsiTheme="majorHAnsi"/>
              </w:rPr>
            </w:pPr>
            <w:r w:rsidRPr="004737E0">
              <w:rPr>
                <w:rFonts w:asciiTheme="majorHAnsi" w:hAnsiTheme="majorHAnsi"/>
                <w:spacing w:val="-5"/>
              </w:rPr>
              <w:t>0</w:t>
            </w:r>
            <w:r w:rsidR="00D267E6">
              <w:rPr>
                <w:rFonts w:asciiTheme="majorHAnsi" w:hAnsiTheme="majorHAnsi"/>
                <w:spacing w:val="-5"/>
              </w:rPr>
              <w:t>.</w:t>
            </w:r>
            <w:r w:rsidRPr="004737E0">
              <w:rPr>
                <w:rFonts w:asciiTheme="majorHAnsi" w:hAnsiTheme="majorHAnsi"/>
                <w:spacing w:val="-5"/>
              </w:rPr>
              <w:t>2</w:t>
            </w:r>
          </w:p>
        </w:tc>
        <w:tc>
          <w:tcPr>
            <w:tcW w:w="1260" w:type="dxa"/>
          </w:tcPr>
          <w:p w14:paraId="6CB382AB" w14:textId="77777777" w:rsidR="007A1F9E" w:rsidRPr="004737E0" w:rsidRDefault="000E1E7D">
            <w:pPr>
              <w:pStyle w:val="TableParagraph"/>
              <w:spacing w:before="14"/>
              <w:ind w:left="108"/>
              <w:rPr>
                <w:rFonts w:asciiTheme="majorHAnsi" w:hAnsiTheme="majorHAnsi"/>
              </w:rPr>
            </w:pPr>
            <w:r w:rsidRPr="004737E0">
              <w:rPr>
                <w:rFonts w:asciiTheme="majorHAnsi" w:hAnsiTheme="majorHAnsi"/>
                <w:spacing w:val="-5"/>
              </w:rPr>
              <w:t>40%</w:t>
            </w:r>
          </w:p>
          <w:p w14:paraId="3DA8C33F" w14:textId="77777777" w:rsidR="007A1F9E" w:rsidRPr="004737E0" w:rsidRDefault="000E1E7D">
            <w:pPr>
              <w:pStyle w:val="TableParagraph"/>
              <w:spacing w:before="2" w:line="261" w:lineRule="exact"/>
              <w:ind w:left="108"/>
              <w:rPr>
                <w:rFonts w:asciiTheme="majorHAnsi" w:hAnsiTheme="majorHAnsi"/>
              </w:rPr>
            </w:pPr>
            <w:r w:rsidRPr="004737E0">
              <w:rPr>
                <w:rFonts w:asciiTheme="majorHAnsi" w:hAnsiTheme="majorHAnsi"/>
              </w:rPr>
              <w:t>(4</w:t>
            </w:r>
            <w:r w:rsidRPr="004737E0">
              <w:rPr>
                <w:rFonts w:asciiTheme="majorHAnsi" w:hAnsiTheme="majorHAnsi"/>
                <w:spacing w:val="-2"/>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spacing w:val="-4"/>
              </w:rPr>
              <w:t>10%)</w:t>
            </w:r>
          </w:p>
        </w:tc>
      </w:tr>
    </w:tbl>
    <w:p w14:paraId="3ECFB897" w14:textId="77777777" w:rsidR="007A1F9E" w:rsidRPr="004737E0" w:rsidRDefault="007A1F9E">
      <w:pPr>
        <w:pStyle w:val="TableParagraph"/>
        <w:spacing w:line="261" w:lineRule="exact"/>
        <w:rPr>
          <w:rFonts w:asciiTheme="majorHAnsi" w:hAnsiTheme="majorHAnsi"/>
        </w:rPr>
        <w:sectPr w:rsidR="007A1F9E" w:rsidRPr="004737E0">
          <w:pgSz w:w="11910" w:h="16840"/>
          <w:pgMar w:top="1380" w:right="566" w:bottom="1403"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12"/>
        <w:gridCol w:w="1620"/>
        <w:gridCol w:w="958"/>
        <w:gridCol w:w="1080"/>
        <w:gridCol w:w="1260"/>
      </w:tblGrid>
      <w:tr w:rsidR="007A1F9E" w:rsidRPr="004737E0" w14:paraId="19EE1A94" w14:textId="77777777">
        <w:trPr>
          <w:trHeight w:val="314"/>
        </w:trPr>
        <w:tc>
          <w:tcPr>
            <w:tcW w:w="2475" w:type="dxa"/>
            <w:vMerge w:val="restart"/>
            <w:shd w:val="clear" w:color="auto" w:fill="F3F3F3"/>
          </w:tcPr>
          <w:p w14:paraId="41E942A9" w14:textId="77777777" w:rsidR="007A1F9E" w:rsidRPr="004737E0" w:rsidRDefault="007A1F9E">
            <w:pPr>
              <w:pStyle w:val="TableParagraph"/>
              <w:rPr>
                <w:rFonts w:asciiTheme="majorHAnsi" w:hAnsiTheme="majorHAnsi"/>
              </w:rPr>
            </w:pPr>
          </w:p>
        </w:tc>
        <w:tc>
          <w:tcPr>
            <w:tcW w:w="2112" w:type="dxa"/>
          </w:tcPr>
          <w:p w14:paraId="2CAF2403"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(written)</w:t>
            </w:r>
          </w:p>
        </w:tc>
        <w:tc>
          <w:tcPr>
            <w:tcW w:w="1620" w:type="dxa"/>
          </w:tcPr>
          <w:p w14:paraId="56056007" w14:textId="77777777" w:rsidR="007A1F9E" w:rsidRPr="004737E0" w:rsidRDefault="000E1E7D">
            <w:pPr>
              <w:pStyle w:val="TableParagraph"/>
              <w:spacing w:before="24" w:line="270"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58" w:type="dxa"/>
          </w:tcPr>
          <w:p w14:paraId="2741DDB0" w14:textId="77777777" w:rsidR="007A1F9E" w:rsidRPr="004737E0" w:rsidRDefault="000E1E7D">
            <w:pPr>
              <w:pStyle w:val="TableParagraph"/>
              <w:spacing w:before="24" w:line="270" w:lineRule="exact"/>
              <w:ind w:left="105"/>
              <w:rPr>
                <w:rFonts w:asciiTheme="majorHAnsi" w:hAnsiTheme="majorHAnsi"/>
              </w:rPr>
            </w:pPr>
            <w:r w:rsidRPr="004737E0">
              <w:rPr>
                <w:rFonts w:asciiTheme="majorHAnsi" w:hAnsiTheme="majorHAnsi"/>
                <w:spacing w:val="-5"/>
              </w:rPr>
              <w:t>28</w:t>
            </w:r>
          </w:p>
        </w:tc>
        <w:tc>
          <w:tcPr>
            <w:tcW w:w="1080" w:type="dxa"/>
          </w:tcPr>
          <w:p w14:paraId="24E2670E" w14:textId="2C57671B" w:rsidR="007A1F9E" w:rsidRPr="004737E0" w:rsidRDefault="000E1E7D">
            <w:pPr>
              <w:pStyle w:val="TableParagraph"/>
              <w:spacing w:before="24" w:line="270" w:lineRule="exact"/>
              <w:ind w:left="108"/>
              <w:rPr>
                <w:rFonts w:asciiTheme="majorHAnsi" w:hAnsiTheme="majorHAnsi"/>
              </w:rPr>
            </w:pPr>
            <w:r w:rsidRPr="004737E0">
              <w:rPr>
                <w:rFonts w:asciiTheme="majorHAnsi" w:hAnsiTheme="majorHAnsi"/>
                <w:spacing w:val="-5"/>
              </w:rPr>
              <w:t>0</w:t>
            </w:r>
            <w:r w:rsidR="00D267E6">
              <w:rPr>
                <w:rFonts w:asciiTheme="majorHAnsi" w:hAnsiTheme="majorHAnsi"/>
                <w:spacing w:val="-5"/>
              </w:rPr>
              <w:t>.</w:t>
            </w:r>
            <w:r w:rsidRPr="004737E0">
              <w:rPr>
                <w:rFonts w:asciiTheme="majorHAnsi" w:hAnsiTheme="majorHAnsi"/>
                <w:spacing w:val="-5"/>
              </w:rPr>
              <w:t>9</w:t>
            </w:r>
          </w:p>
        </w:tc>
        <w:tc>
          <w:tcPr>
            <w:tcW w:w="1260" w:type="dxa"/>
          </w:tcPr>
          <w:p w14:paraId="1C984DD1" w14:textId="77777777" w:rsidR="007A1F9E" w:rsidRPr="004737E0" w:rsidRDefault="000E1E7D">
            <w:pPr>
              <w:pStyle w:val="TableParagraph"/>
              <w:spacing w:before="24" w:line="270" w:lineRule="exact"/>
              <w:ind w:left="108"/>
              <w:rPr>
                <w:rFonts w:asciiTheme="majorHAnsi" w:hAnsiTheme="majorHAnsi"/>
              </w:rPr>
            </w:pPr>
            <w:r w:rsidRPr="004737E0">
              <w:rPr>
                <w:rFonts w:asciiTheme="majorHAnsi" w:hAnsiTheme="majorHAnsi"/>
                <w:spacing w:val="-5"/>
              </w:rPr>
              <w:t>40%</w:t>
            </w:r>
          </w:p>
        </w:tc>
      </w:tr>
      <w:tr w:rsidR="007A1F9E" w:rsidRPr="004737E0" w14:paraId="5D838FAF" w14:textId="77777777">
        <w:trPr>
          <w:trHeight w:val="316"/>
        </w:trPr>
        <w:tc>
          <w:tcPr>
            <w:tcW w:w="2475" w:type="dxa"/>
            <w:vMerge/>
            <w:tcBorders>
              <w:top w:val="nil"/>
            </w:tcBorders>
            <w:shd w:val="clear" w:color="auto" w:fill="F3F3F3"/>
          </w:tcPr>
          <w:p w14:paraId="5E7E5676" w14:textId="77777777" w:rsidR="007A1F9E" w:rsidRPr="004737E0" w:rsidRDefault="007A1F9E">
            <w:pPr>
              <w:rPr>
                <w:rFonts w:asciiTheme="majorHAnsi" w:hAnsiTheme="majorHAnsi"/>
              </w:rPr>
            </w:pPr>
          </w:p>
        </w:tc>
        <w:tc>
          <w:tcPr>
            <w:tcW w:w="2112" w:type="dxa"/>
          </w:tcPr>
          <w:p w14:paraId="2FC7DDA3"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(oral)</w:t>
            </w:r>
          </w:p>
        </w:tc>
        <w:tc>
          <w:tcPr>
            <w:tcW w:w="1620" w:type="dxa"/>
          </w:tcPr>
          <w:p w14:paraId="218E77DB"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58" w:type="dxa"/>
          </w:tcPr>
          <w:p w14:paraId="7198C487"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spacing w:val="-10"/>
              </w:rPr>
              <w:t>3</w:t>
            </w:r>
          </w:p>
        </w:tc>
        <w:tc>
          <w:tcPr>
            <w:tcW w:w="1080" w:type="dxa"/>
          </w:tcPr>
          <w:p w14:paraId="0CB8632F" w14:textId="210917F7" w:rsidR="007A1F9E" w:rsidRPr="004737E0" w:rsidRDefault="000E1E7D">
            <w:pPr>
              <w:pStyle w:val="TableParagraph"/>
              <w:spacing w:before="26" w:line="270" w:lineRule="exact"/>
              <w:ind w:left="108"/>
              <w:rPr>
                <w:rFonts w:asciiTheme="majorHAnsi" w:hAnsiTheme="majorHAnsi"/>
              </w:rPr>
            </w:pPr>
            <w:r w:rsidRPr="004737E0">
              <w:rPr>
                <w:rFonts w:asciiTheme="majorHAnsi" w:hAnsiTheme="majorHAnsi"/>
                <w:spacing w:val="-5"/>
              </w:rPr>
              <w:t>0</w:t>
            </w:r>
            <w:r w:rsidR="00D267E6">
              <w:rPr>
                <w:rFonts w:asciiTheme="majorHAnsi" w:hAnsiTheme="majorHAnsi"/>
                <w:spacing w:val="-5"/>
              </w:rPr>
              <w:t>.</w:t>
            </w:r>
            <w:r w:rsidRPr="004737E0">
              <w:rPr>
                <w:rFonts w:asciiTheme="majorHAnsi" w:hAnsiTheme="majorHAnsi"/>
                <w:spacing w:val="-5"/>
              </w:rPr>
              <w:t>1</w:t>
            </w:r>
          </w:p>
        </w:tc>
        <w:tc>
          <w:tcPr>
            <w:tcW w:w="1260" w:type="dxa"/>
          </w:tcPr>
          <w:p w14:paraId="18C1CA88" w14:textId="77777777" w:rsidR="007A1F9E" w:rsidRPr="004737E0" w:rsidRDefault="000E1E7D">
            <w:pPr>
              <w:pStyle w:val="TableParagraph"/>
              <w:spacing w:before="26" w:line="270" w:lineRule="exact"/>
              <w:ind w:left="108"/>
              <w:rPr>
                <w:rFonts w:asciiTheme="majorHAnsi" w:hAnsiTheme="majorHAnsi"/>
              </w:rPr>
            </w:pPr>
            <w:r w:rsidRPr="004737E0">
              <w:rPr>
                <w:rFonts w:asciiTheme="majorHAnsi" w:hAnsiTheme="majorHAnsi"/>
                <w:spacing w:val="-5"/>
              </w:rPr>
              <w:t>10%</w:t>
            </w:r>
          </w:p>
        </w:tc>
      </w:tr>
      <w:tr w:rsidR="007A1F9E" w:rsidRPr="004737E0" w14:paraId="20F22FBE" w14:textId="77777777">
        <w:trPr>
          <w:trHeight w:val="314"/>
        </w:trPr>
        <w:tc>
          <w:tcPr>
            <w:tcW w:w="2475" w:type="dxa"/>
            <w:vMerge/>
            <w:tcBorders>
              <w:top w:val="nil"/>
            </w:tcBorders>
            <w:shd w:val="clear" w:color="auto" w:fill="F3F3F3"/>
          </w:tcPr>
          <w:p w14:paraId="1B2C02F8" w14:textId="77777777" w:rsidR="007A1F9E" w:rsidRPr="004737E0" w:rsidRDefault="007A1F9E">
            <w:pPr>
              <w:rPr>
                <w:rFonts w:asciiTheme="majorHAnsi" w:hAnsiTheme="majorHAnsi"/>
              </w:rPr>
            </w:pPr>
          </w:p>
        </w:tc>
        <w:tc>
          <w:tcPr>
            <w:tcW w:w="3732" w:type="dxa"/>
            <w:gridSpan w:val="2"/>
          </w:tcPr>
          <w:p w14:paraId="027AA822"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58" w:type="dxa"/>
          </w:tcPr>
          <w:p w14:paraId="3690D121"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60</w:t>
            </w:r>
          </w:p>
        </w:tc>
        <w:tc>
          <w:tcPr>
            <w:tcW w:w="1080" w:type="dxa"/>
          </w:tcPr>
          <w:p w14:paraId="6CB3C258"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10"/>
              </w:rPr>
              <w:t>2</w:t>
            </w:r>
          </w:p>
        </w:tc>
        <w:tc>
          <w:tcPr>
            <w:tcW w:w="1260" w:type="dxa"/>
          </w:tcPr>
          <w:p w14:paraId="47339544"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4"/>
              </w:rPr>
              <w:t>100%</w:t>
            </w:r>
          </w:p>
        </w:tc>
      </w:tr>
      <w:tr w:rsidR="007A1F9E" w:rsidRPr="004737E0" w14:paraId="0EC7F467" w14:textId="77777777">
        <w:trPr>
          <w:trHeight w:val="3520"/>
        </w:trPr>
        <w:tc>
          <w:tcPr>
            <w:tcW w:w="2475" w:type="dxa"/>
            <w:shd w:val="clear" w:color="auto" w:fill="F3F3F3"/>
          </w:tcPr>
          <w:p w14:paraId="061E3DEE" w14:textId="77777777" w:rsidR="007A1F9E" w:rsidRPr="004737E0" w:rsidRDefault="007A1F9E">
            <w:pPr>
              <w:pStyle w:val="TableParagraph"/>
              <w:rPr>
                <w:rFonts w:asciiTheme="majorHAnsi" w:hAnsiTheme="majorHAnsi"/>
              </w:rPr>
            </w:pPr>
          </w:p>
          <w:p w14:paraId="513A85E3" w14:textId="77777777" w:rsidR="007A1F9E" w:rsidRPr="004737E0" w:rsidRDefault="007A1F9E">
            <w:pPr>
              <w:pStyle w:val="TableParagraph"/>
              <w:rPr>
                <w:rFonts w:asciiTheme="majorHAnsi" w:hAnsiTheme="majorHAnsi"/>
              </w:rPr>
            </w:pPr>
          </w:p>
          <w:p w14:paraId="4D2F38AB" w14:textId="77777777" w:rsidR="007A1F9E" w:rsidRPr="004737E0" w:rsidRDefault="007A1F9E">
            <w:pPr>
              <w:pStyle w:val="TableParagraph"/>
              <w:rPr>
                <w:rFonts w:asciiTheme="majorHAnsi" w:hAnsiTheme="majorHAnsi"/>
              </w:rPr>
            </w:pPr>
          </w:p>
          <w:p w14:paraId="279DE4D8" w14:textId="77777777" w:rsidR="007A1F9E" w:rsidRPr="004737E0" w:rsidRDefault="007A1F9E">
            <w:pPr>
              <w:pStyle w:val="TableParagraph"/>
              <w:rPr>
                <w:rFonts w:asciiTheme="majorHAnsi" w:hAnsiTheme="majorHAnsi"/>
              </w:rPr>
            </w:pPr>
          </w:p>
          <w:p w14:paraId="6F60FB72" w14:textId="77777777" w:rsidR="007A1F9E" w:rsidRPr="004737E0" w:rsidRDefault="007A1F9E">
            <w:pPr>
              <w:pStyle w:val="TableParagraph"/>
              <w:spacing w:before="212"/>
              <w:rPr>
                <w:rFonts w:asciiTheme="majorHAnsi" w:hAnsiTheme="majorHAnsi"/>
              </w:rPr>
            </w:pPr>
          </w:p>
          <w:p w14:paraId="769B4177"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0" w:type="dxa"/>
            <w:gridSpan w:val="5"/>
          </w:tcPr>
          <w:p w14:paraId="3D2B7894" w14:textId="7504EBA4" w:rsidR="007A1F9E" w:rsidRPr="004737E0" w:rsidRDefault="000E1E7D">
            <w:pPr>
              <w:pStyle w:val="TableParagraph"/>
              <w:spacing w:before="7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D267E6">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D267E6">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47BD9377" w14:textId="7A0A4D5D" w:rsidR="007A1F9E" w:rsidRPr="004737E0" w:rsidRDefault="000E1E7D" w:rsidP="00B87C5C">
            <w:pPr>
              <w:pStyle w:val="TableParagraph"/>
              <w:numPr>
                <w:ilvl w:val="0"/>
                <w:numId w:val="176"/>
              </w:numPr>
              <w:tabs>
                <w:tab w:val="left" w:pos="393"/>
              </w:tabs>
              <w:spacing w:before="2"/>
              <w:ind w:right="137" w:firstLine="0"/>
              <w:rPr>
                <w:rFonts w:asciiTheme="majorHAnsi" w:hAnsiTheme="majorHAnsi"/>
              </w:rPr>
            </w:pPr>
            <w:r w:rsidRPr="004737E0">
              <w:rPr>
                <w:rFonts w:asciiTheme="majorHAnsi" w:hAnsiTheme="majorHAnsi"/>
              </w:rPr>
              <w:t xml:space="preserve">regularly </w:t>
            </w:r>
            <w:r w:rsidR="00D267E6">
              <w:rPr>
                <w:rFonts w:asciiTheme="majorHAnsi" w:hAnsiTheme="majorHAnsi"/>
              </w:rPr>
              <w:t>attend</w:t>
            </w:r>
            <w:r w:rsidRPr="004737E0">
              <w:rPr>
                <w:rFonts w:asciiTheme="majorHAnsi" w:hAnsiTheme="majorHAnsi"/>
              </w:rPr>
              <w:t xml:space="preserve"> classes and actively participate in all forms of classes, especially in exercises</w:t>
            </w:r>
          </w:p>
          <w:p w14:paraId="4ECF23EE" w14:textId="77777777" w:rsidR="007A1F9E" w:rsidRPr="004737E0" w:rsidRDefault="000E1E7D" w:rsidP="00B87C5C">
            <w:pPr>
              <w:pStyle w:val="TableParagraph"/>
              <w:numPr>
                <w:ilvl w:val="0"/>
                <w:numId w:val="176"/>
              </w:numPr>
              <w:tabs>
                <w:tab w:val="left" w:pos="406"/>
              </w:tabs>
              <w:ind w:right="134" w:firstLine="0"/>
              <w:rPr>
                <w:rFonts w:asciiTheme="majorHAnsi" w:hAnsiTheme="majorHAnsi"/>
              </w:rPr>
            </w:pPr>
            <w:r w:rsidRPr="004737E0">
              <w:rPr>
                <w:rFonts w:asciiTheme="majorHAnsi" w:hAnsiTheme="majorHAnsi"/>
              </w:rPr>
              <w:t>create</w:t>
            </w:r>
            <w:r w:rsidRPr="004737E0">
              <w:rPr>
                <w:rFonts w:asciiTheme="majorHAnsi" w:hAnsiTheme="majorHAnsi"/>
                <w:spacing w:val="27"/>
              </w:rPr>
              <w:t xml:space="preserve"> </w:t>
            </w:r>
            <w:r w:rsidRPr="004737E0">
              <w:rPr>
                <w:rFonts w:asciiTheme="majorHAnsi" w:hAnsiTheme="majorHAnsi"/>
              </w:rPr>
              <w:t>practical</w:t>
            </w:r>
            <w:r w:rsidRPr="004737E0">
              <w:rPr>
                <w:rFonts w:asciiTheme="majorHAnsi" w:hAnsiTheme="majorHAnsi"/>
                <w:spacing w:val="27"/>
              </w:rPr>
              <w:t xml:space="preserve"> </w:t>
            </w:r>
            <w:r w:rsidRPr="004737E0">
              <w:rPr>
                <w:rFonts w:asciiTheme="majorHAnsi" w:hAnsiTheme="majorHAnsi"/>
              </w:rPr>
              <w:t>works</w:t>
            </w:r>
            <w:r w:rsidRPr="004737E0">
              <w:rPr>
                <w:rFonts w:asciiTheme="majorHAnsi" w:hAnsiTheme="majorHAnsi"/>
                <w:spacing w:val="27"/>
              </w:rPr>
              <w:t xml:space="preserve"> </w:t>
            </w:r>
            <w:r w:rsidRPr="004737E0">
              <w:rPr>
                <w:rFonts w:asciiTheme="majorHAnsi" w:hAnsiTheme="majorHAnsi"/>
              </w:rPr>
              <w:t>(1.</w:t>
            </w:r>
            <w:r w:rsidRPr="004737E0">
              <w:rPr>
                <w:rFonts w:asciiTheme="majorHAnsi" w:hAnsiTheme="majorHAnsi"/>
                <w:spacing w:val="28"/>
              </w:rPr>
              <w:t xml:space="preserve"> </w:t>
            </w:r>
            <w:r w:rsidRPr="004737E0">
              <w:rPr>
                <w:rFonts w:asciiTheme="majorHAnsi" w:hAnsiTheme="majorHAnsi"/>
              </w:rPr>
              <w:t>annual</w:t>
            </w:r>
            <w:r w:rsidRPr="004737E0">
              <w:rPr>
                <w:rFonts w:asciiTheme="majorHAnsi" w:hAnsiTheme="majorHAnsi"/>
                <w:spacing w:val="27"/>
              </w:rPr>
              <w:t xml:space="preserve"> </w:t>
            </w:r>
            <w:r w:rsidRPr="004737E0">
              <w:rPr>
                <w:rFonts w:asciiTheme="majorHAnsi" w:hAnsiTheme="majorHAnsi"/>
              </w:rPr>
              <w:t>and</w:t>
            </w:r>
            <w:r w:rsidRPr="004737E0">
              <w:rPr>
                <w:rFonts w:asciiTheme="majorHAnsi" w:hAnsiTheme="majorHAnsi"/>
                <w:spacing w:val="30"/>
              </w:rPr>
              <w:t xml:space="preserve"> </w:t>
            </w:r>
            <w:r w:rsidRPr="004737E0">
              <w:rPr>
                <w:rFonts w:asciiTheme="majorHAnsi" w:hAnsiTheme="majorHAnsi"/>
              </w:rPr>
              <w:t>monthly class</w:t>
            </w:r>
            <w:r w:rsidRPr="004737E0">
              <w:rPr>
                <w:rFonts w:asciiTheme="majorHAnsi" w:hAnsiTheme="majorHAnsi"/>
                <w:spacing w:val="27"/>
              </w:rPr>
              <w:t xml:space="preserve"> </w:t>
            </w:r>
            <w:r w:rsidRPr="004737E0">
              <w:rPr>
                <w:rFonts w:asciiTheme="majorHAnsi" w:hAnsiTheme="majorHAnsi"/>
              </w:rPr>
              <w:t>plan</w:t>
            </w:r>
            <w:r w:rsidRPr="004737E0">
              <w:rPr>
                <w:rFonts w:asciiTheme="majorHAnsi" w:hAnsiTheme="majorHAnsi"/>
                <w:spacing w:val="27"/>
              </w:rPr>
              <w:t xml:space="preserve"> </w:t>
            </w:r>
            <w:r w:rsidRPr="004737E0">
              <w:rPr>
                <w:rFonts w:asciiTheme="majorHAnsi" w:hAnsiTheme="majorHAnsi"/>
              </w:rPr>
              <w:t>and program,</w:t>
            </w:r>
            <w:r w:rsidRPr="004737E0">
              <w:rPr>
                <w:rFonts w:asciiTheme="majorHAnsi" w:hAnsiTheme="majorHAnsi"/>
                <w:spacing w:val="-14"/>
              </w:rPr>
              <w:t xml:space="preserve"> </w:t>
            </w:r>
            <w:r w:rsidRPr="004737E0">
              <w:rPr>
                <w:rFonts w:asciiTheme="majorHAnsi" w:hAnsiTheme="majorHAnsi"/>
              </w:rPr>
              <w:t>2.</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3"/>
              </w:rPr>
              <w:t xml:space="preserve"> </w:t>
            </w:r>
            <w:r w:rsidRPr="004737E0">
              <w:rPr>
                <w:rFonts w:asciiTheme="majorHAnsi" w:hAnsiTheme="majorHAnsi"/>
              </w:rPr>
              <w:t>preparation,</w:t>
            </w:r>
            <w:r w:rsidRPr="004737E0">
              <w:rPr>
                <w:rFonts w:asciiTheme="majorHAnsi" w:hAnsiTheme="majorHAnsi"/>
                <w:spacing w:val="-13"/>
              </w:rPr>
              <w:t xml:space="preserve"> </w:t>
            </w:r>
            <w:r w:rsidRPr="004737E0">
              <w:rPr>
                <w:rFonts w:asciiTheme="majorHAnsi" w:hAnsiTheme="majorHAnsi"/>
              </w:rPr>
              <w:t>3.</w:t>
            </w:r>
            <w:r w:rsidRPr="004737E0">
              <w:rPr>
                <w:rFonts w:asciiTheme="majorHAnsi" w:hAnsiTheme="majorHAnsi"/>
                <w:spacing w:val="-14"/>
              </w:rPr>
              <w:t xml:space="preserve"> </w:t>
            </w:r>
            <w:r w:rsidRPr="004737E0">
              <w:rPr>
                <w:rFonts w:asciiTheme="majorHAnsi" w:hAnsiTheme="majorHAnsi"/>
              </w:rPr>
              <w:t>realization</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school</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nature,</w:t>
            </w:r>
          </w:p>
          <w:p w14:paraId="7BA24A4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4.</w:t>
            </w:r>
            <w:r w:rsidRPr="004737E0">
              <w:rPr>
                <w:rFonts w:asciiTheme="majorHAnsi" w:hAnsiTheme="majorHAnsi"/>
                <w:spacing w:val="-4"/>
              </w:rPr>
              <w:t xml:space="preserve"> </w:t>
            </w:r>
            <w:r w:rsidRPr="004737E0">
              <w:rPr>
                <w:rFonts w:asciiTheme="majorHAnsi" w:hAnsiTheme="majorHAnsi"/>
              </w:rPr>
              <w:t>pedagogical</w:t>
            </w:r>
            <w:r w:rsidRPr="004737E0">
              <w:rPr>
                <w:rFonts w:asciiTheme="majorHAnsi" w:hAnsiTheme="majorHAnsi"/>
                <w:spacing w:val="-4"/>
              </w:rPr>
              <w:t xml:space="preserve"> </w:t>
            </w:r>
            <w:r w:rsidRPr="004737E0">
              <w:rPr>
                <w:rFonts w:asciiTheme="majorHAnsi" w:hAnsiTheme="majorHAnsi"/>
                <w:spacing w:val="-2"/>
              </w:rPr>
              <w:t>documentation)</w:t>
            </w:r>
          </w:p>
          <w:p w14:paraId="1C08B0C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3.</w:t>
            </w:r>
            <w:r w:rsidRPr="004737E0">
              <w:rPr>
                <w:rFonts w:asciiTheme="majorHAnsi" w:hAnsiTheme="majorHAnsi"/>
                <w:spacing w:val="-4"/>
              </w:rPr>
              <w:t xml:space="preserve"> </w:t>
            </w: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written</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2"/>
              </w:rPr>
              <w:t xml:space="preserve"> exam.</w:t>
            </w:r>
          </w:p>
          <w:p w14:paraId="1472AF9E" w14:textId="0DDEF96B" w:rsidR="007A1F9E" w:rsidRPr="004737E0" w:rsidRDefault="000E1E7D">
            <w:pPr>
              <w:pStyle w:val="TableParagraph"/>
              <w:ind w:left="141" w:right="133"/>
              <w:jc w:val="both"/>
              <w:rPr>
                <w:rFonts w:asciiTheme="majorHAnsi" w:hAnsiTheme="majorHAnsi"/>
              </w:rPr>
            </w:pPr>
            <w:r w:rsidRPr="004737E0">
              <w:rPr>
                <w:rFonts w:asciiTheme="majorHAnsi" w:hAnsiTheme="majorHAnsi"/>
              </w:rPr>
              <w:t>Note (valid for obligation 2.)</w:t>
            </w:r>
            <w:r w:rsidR="00D267E6">
              <w:rPr>
                <w:rFonts w:asciiTheme="majorHAnsi" w:hAnsiTheme="majorHAnsi"/>
              </w:rPr>
              <w:t>:</w:t>
            </w:r>
            <w:r w:rsidRPr="004737E0">
              <w:rPr>
                <w:rFonts w:asciiTheme="majorHAnsi" w:hAnsiTheme="majorHAnsi"/>
              </w:rPr>
              <w:t xml:space="preserve"> The student should write practical works</w:t>
            </w:r>
            <w:r w:rsidRPr="004737E0">
              <w:rPr>
                <w:rFonts w:asciiTheme="majorHAnsi" w:hAnsiTheme="majorHAnsi"/>
                <w:spacing w:val="-2"/>
              </w:rPr>
              <w:t xml:space="preserve"> </w:t>
            </w:r>
            <w:r w:rsidRPr="004737E0">
              <w:rPr>
                <w:rFonts w:asciiTheme="majorHAnsi" w:hAnsiTheme="majorHAnsi"/>
              </w:rPr>
              <w:t>within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given</w:t>
            </w:r>
            <w:r w:rsidRPr="004737E0">
              <w:rPr>
                <w:rFonts w:asciiTheme="majorHAnsi" w:hAnsiTheme="majorHAnsi"/>
                <w:spacing w:val="-2"/>
              </w:rPr>
              <w:t xml:space="preserve"> </w:t>
            </w:r>
            <w:r w:rsidRPr="004737E0">
              <w:rPr>
                <w:rFonts w:asciiTheme="majorHAnsi" w:hAnsiTheme="majorHAnsi"/>
              </w:rPr>
              <w:t>deadline.</w:t>
            </w:r>
            <w:r w:rsidRPr="004737E0">
              <w:rPr>
                <w:rFonts w:asciiTheme="majorHAnsi" w:hAnsiTheme="majorHAnsi"/>
                <w:spacing w:val="-1"/>
              </w:rPr>
              <w:t xml:space="preserve"> </w:t>
            </w:r>
            <w:r w:rsidRPr="004737E0">
              <w:rPr>
                <w:rFonts w:asciiTheme="majorHAnsi" w:hAnsiTheme="majorHAnsi"/>
              </w:rPr>
              <w:t>If</w:t>
            </w:r>
            <w:r w:rsidRPr="004737E0">
              <w:rPr>
                <w:rFonts w:asciiTheme="majorHAnsi" w:hAnsiTheme="majorHAnsi"/>
                <w:spacing w:val="-5"/>
              </w:rPr>
              <w:t xml:space="preserve"> </w:t>
            </w:r>
            <w:r w:rsidR="00D267E6">
              <w:rPr>
                <w:rFonts w:asciiTheme="majorHAnsi" w:hAnsiTheme="majorHAnsi"/>
              </w:rPr>
              <w:t>they</w:t>
            </w:r>
            <w:r w:rsidRPr="004737E0">
              <w:rPr>
                <w:rFonts w:asciiTheme="majorHAnsi" w:hAnsiTheme="majorHAnsi"/>
                <w:spacing w:val="-4"/>
              </w:rPr>
              <w:t xml:space="preserve"> </w:t>
            </w:r>
            <w:r w:rsidRPr="004737E0">
              <w:rPr>
                <w:rFonts w:asciiTheme="majorHAnsi" w:hAnsiTheme="majorHAnsi"/>
              </w:rPr>
              <w:t>do</w:t>
            </w:r>
            <w:r w:rsidRPr="004737E0">
              <w:rPr>
                <w:rFonts w:asciiTheme="majorHAnsi" w:hAnsiTheme="majorHAnsi"/>
                <w:spacing w:val="-4"/>
              </w:rPr>
              <w:t xml:space="preserve"> </w:t>
            </w:r>
            <w:r w:rsidRPr="004737E0">
              <w:rPr>
                <w:rFonts w:asciiTheme="majorHAnsi" w:hAnsiTheme="majorHAnsi"/>
              </w:rPr>
              <w:t>not</w:t>
            </w:r>
            <w:r w:rsidRPr="004737E0">
              <w:rPr>
                <w:rFonts w:asciiTheme="majorHAnsi" w:hAnsiTheme="majorHAnsi"/>
                <w:spacing w:val="-4"/>
              </w:rPr>
              <w:t xml:space="preserve"> </w:t>
            </w:r>
            <w:r w:rsidRPr="004737E0">
              <w:rPr>
                <w:rFonts w:asciiTheme="majorHAnsi" w:hAnsiTheme="majorHAnsi"/>
              </w:rPr>
              <w:t>settle</w:t>
            </w:r>
            <w:r w:rsidRPr="004737E0">
              <w:rPr>
                <w:rFonts w:asciiTheme="majorHAnsi" w:hAnsiTheme="majorHAnsi"/>
                <w:spacing w:val="-4"/>
              </w:rPr>
              <w:t xml:space="preserve"> </w:t>
            </w:r>
            <w:r w:rsidR="00D267E6">
              <w:rPr>
                <w:rFonts w:asciiTheme="majorHAnsi" w:hAnsiTheme="majorHAnsi"/>
              </w:rPr>
              <w:t>their</w:t>
            </w:r>
            <w:r w:rsidRPr="004737E0">
              <w:rPr>
                <w:rFonts w:asciiTheme="majorHAnsi" w:hAnsiTheme="majorHAnsi"/>
              </w:rPr>
              <w:t xml:space="preserve"> obligations by the given deadline, the</w:t>
            </w:r>
            <w:r w:rsidR="00D267E6">
              <w:rPr>
                <w:rFonts w:asciiTheme="majorHAnsi" w:hAnsiTheme="majorHAnsi"/>
              </w:rPr>
              <w:t>y</w:t>
            </w:r>
            <w:r w:rsidRPr="004737E0">
              <w:rPr>
                <w:rFonts w:asciiTheme="majorHAnsi" w:hAnsiTheme="majorHAnsi"/>
              </w:rPr>
              <w:t xml:space="preserve"> lose the right to ECTS </w:t>
            </w:r>
            <w:r w:rsidR="00D267E6">
              <w:rPr>
                <w:rFonts w:asciiTheme="majorHAnsi" w:hAnsiTheme="majorHAnsi"/>
              </w:rPr>
              <w:t>credits</w:t>
            </w:r>
            <w:r w:rsidRPr="004737E0">
              <w:rPr>
                <w:rFonts w:asciiTheme="majorHAnsi" w:hAnsiTheme="majorHAnsi"/>
              </w:rPr>
              <w:t xml:space="preserve"> in that academic year. Deadlines are fully respected in this course.</w:t>
            </w:r>
          </w:p>
        </w:tc>
      </w:tr>
      <w:tr w:rsidR="007A1F9E" w:rsidRPr="004737E0" w14:paraId="6F523064" w14:textId="77777777">
        <w:trPr>
          <w:trHeight w:val="707"/>
        </w:trPr>
        <w:tc>
          <w:tcPr>
            <w:tcW w:w="2475" w:type="dxa"/>
            <w:shd w:val="clear" w:color="auto" w:fill="F3F3F3"/>
          </w:tcPr>
          <w:p w14:paraId="27F7C925"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0" w:type="dxa"/>
            <w:gridSpan w:val="5"/>
          </w:tcPr>
          <w:p w14:paraId="67EC4CFB" w14:textId="0042218D"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w:t>
            </w:r>
            <w:r w:rsidRPr="004737E0">
              <w:rPr>
                <w:rFonts w:asciiTheme="majorHAnsi" w:hAnsiTheme="majorHAnsi"/>
                <w:spacing w:val="35"/>
              </w:rPr>
              <w:t xml:space="preserve"> </w:t>
            </w:r>
            <w:r w:rsidRPr="004737E0">
              <w:rPr>
                <w:rFonts w:asciiTheme="majorHAnsi" w:hAnsiTheme="majorHAnsi"/>
              </w:rPr>
              <w:t>given</w:t>
            </w:r>
            <w:r w:rsidRPr="004737E0">
              <w:rPr>
                <w:rFonts w:asciiTheme="majorHAnsi" w:hAnsiTheme="majorHAnsi"/>
                <w:spacing w:val="35"/>
              </w:rPr>
              <w:t xml:space="preserve"> </w:t>
            </w:r>
            <w:r w:rsidRPr="004737E0">
              <w:rPr>
                <w:rFonts w:asciiTheme="majorHAnsi" w:hAnsiTheme="majorHAnsi"/>
              </w:rPr>
              <w:t>at</w:t>
            </w:r>
            <w:r w:rsidRPr="004737E0">
              <w:rPr>
                <w:rFonts w:asciiTheme="majorHAnsi" w:hAnsiTheme="majorHAnsi"/>
                <w:spacing w:val="35"/>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beginning</w:t>
            </w:r>
            <w:r w:rsidRPr="004737E0">
              <w:rPr>
                <w:rFonts w:asciiTheme="majorHAnsi" w:hAnsiTheme="majorHAnsi"/>
                <w:spacing w:val="34"/>
              </w:rPr>
              <w:t xml:space="preserve"> </w:t>
            </w:r>
            <w:r w:rsidRPr="004737E0">
              <w:rPr>
                <w:rFonts w:asciiTheme="majorHAnsi" w:hAnsiTheme="majorHAnsi"/>
              </w:rPr>
              <w:t>of</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academic</w:t>
            </w:r>
            <w:r w:rsidRPr="004737E0">
              <w:rPr>
                <w:rFonts w:asciiTheme="majorHAnsi" w:hAnsiTheme="majorHAnsi"/>
                <w:spacing w:val="35"/>
              </w:rPr>
              <w:t xml:space="preserve"> </w:t>
            </w:r>
            <w:r w:rsidR="00D267E6" w:rsidRPr="004737E0">
              <w:rPr>
                <w:rFonts w:asciiTheme="majorHAnsi" w:hAnsiTheme="majorHAnsi"/>
              </w:rPr>
              <w:t>year;</w:t>
            </w:r>
            <w:r w:rsidRPr="004737E0">
              <w:rPr>
                <w:rFonts w:asciiTheme="majorHAnsi" w:hAnsiTheme="majorHAnsi"/>
                <w:spacing w:val="36"/>
              </w:rPr>
              <w:t xml:space="preserve"> </w:t>
            </w: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 published on the University's website and in ISVU.</w:t>
            </w:r>
          </w:p>
        </w:tc>
      </w:tr>
      <w:tr w:rsidR="007A1F9E" w:rsidRPr="004737E0" w14:paraId="3F93F949" w14:textId="77777777">
        <w:trPr>
          <w:trHeight w:val="2956"/>
        </w:trPr>
        <w:tc>
          <w:tcPr>
            <w:tcW w:w="2475" w:type="dxa"/>
            <w:shd w:val="clear" w:color="auto" w:fill="F3F3F3"/>
          </w:tcPr>
          <w:p w14:paraId="3F176C28" w14:textId="77777777" w:rsidR="007A1F9E" w:rsidRPr="004737E0" w:rsidRDefault="007A1F9E">
            <w:pPr>
              <w:pStyle w:val="TableParagraph"/>
              <w:rPr>
                <w:rFonts w:asciiTheme="majorHAnsi" w:hAnsiTheme="majorHAnsi"/>
              </w:rPr>
            </w:pPr>
          </w:p>
          <w:p w14:paraId="009D0FE1" w14:textId="77777777" w:rsidR="007A1F9E" w:rsidRPr="004737E0" w:rsidRDefault="007A1F9E">
            <w:pPr>
              <w:pStyle w:val="TableParagraph"/>
              <w:rPr>
                <w:rFonts w:asciiTheme="majorHAnsi" w:hAnsiTheme="majorHAnsi"/>
              </w:rPr>
            </w:pPr>
          </w:p>
          <w:p w14:paraId="2476D9F2" w14:textId="77777777" w:rsidR="007A1F9E" w:rsidRPr="004737E0" w:rsidRDefault="007A1F9E">
            <w:pPr>
              <w:pStyle w:val="TableParagraph"/>
              <w:spacing w:before="211"/>
              <w:rPr>
                <w:rFonts w:asciiTheme="majorHAnsi" w:hAnsiTheme="majorHAnsi"/>
              </w:rPr>
            </w:pPr>
          </w:p>
          <w:p w14:paraId="7E93DD06"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5"/>
          </w:tcPr>
          <w:p w14:paraId="099318CB" w14:textId="1D787ADE" w:rsidR="007A1F9E" w:rsidRPr="004737E0" w:rsidRDefault="000E1E7D">
            <w:pPr>
              <w:pStyle w:val="TableParagraph"/>
              <w:spacing w:before="71"/>
              <w:ind w:left="141" w:right="202"/>
              <w:rPr>
                <w:rFonts w:asciiTheme="majorHAnsi" w:hAnsiTheme="majorHAnsi"/>
              </w:rPr>
            </w:pPr>
            <w:r w:rsidRPr="004737E0">
              <w:rPr>
                <w:rFonts w:asciiTheme="majorHAnsi" w:hAnsiTheme="majorHAnsi"/>
              </w:rPr>
              <w:t>Materials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lectures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seminars</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published</w:t>
            </w:r>
            <w:r w:rsidRPr="004737E0">
              <w:rPr>
                <w:rFonts w:asciiTheme="majorHAnsi" w:hAnsiTheme="majorHAnsi"/>
                <w:spacing w:val="-5"/>
              </w:rPr>
              <w:t xml:space="preserve"> </w:t>
            </w:r>
            <w:r w:rsidRPr="004737E0">
              <w:rPr>
                <w:rFonts w:asciiTheme="majorHAnsi" w:hAnsiTheme="majorHAnsi"/>
              </w:rPr>
              <w:t>on</w:t>
            </w:r>
            <w:r w:rsidRPr="004737E0">
              <w:rPr>
                <w:rFonts w:asciiTheme="majorHAnsi" w:hAnsiTheme="majorHAnsi"/>
                <w:spacing w:val="-5"/>
              </w:rPr>
              <w:t xml:space="preserve"> </w:t>
            </w:r>
            <w:r w:rsidR="00D267E6">
              <w:rPr>
                <w:rFonts w:asciiTheme="majorHAnsi" w:hAnsiTheme="majorHAnsi"/>
                <w:spacing w:val="-5"/>
              </w:rPr>
              <w:t xml:space="preserve">the official </w:t>
            </w:r>
            <w:r w:rsidRPr="004737E0">
              <w:rPr>
                <w:rFonts w:asciiTheme="majorHAnsi" w:hAnsiTheme="majorHAnsi"/>
              </w:rPr>
              <w:t>e-</w:t>
            </w:r>
            <w:r w:rsidR="00D267E6">
              <w:rPr>
                <w:rFonts w:asciiTheme="majorHAnsi" w:hAnsiTheme="majorHAnsi"/>
              </w:rPr>
              <w:t>l</w:t>
            </w:r>
            <w:r w:rsidRPr="004737E0">
              <w:rPr>
                <w:rFonts w:asciiTheme="majorHAnsi" w:hAnsiTheme="majorHAnsi"/>
              </w:rPr>
              <w:t>earning</w:t>
            </w:r>
            <w:r w:rsidR="00D267E6">
              <w:rPr>
                <w:rFonts w:asciiTheme="majorHAnsi" w:hAnsiTheme="majorHAnsi"/>
              </w:rPr>
              <w:t xml:space="preserve"> platform</w:t>
            </w:r>
            <w:r w:rsidRPr="004737E0">
              <w:rPr>
                <w:rFonts w:asciiTheme="majorHAnsi" w:hAnsiTheme="majorHAnsi"/>
              </w:rPr>
              <w:t>. In the case of distance learning, changes are possible in:</w:t>
            </w:r>
          </w:p>
          <w:p w14:paraId="6B2AEB4D" w14:textId="77777777" w:rsidR="007A1F9E" w:rsidRPr="004737E0" w:rsidRDefault="000E1E7D" w:rsidP="00B87C5C">
            <w:pPr>
              <w:pStyle w:val="TableParagraph"/>
              <w:numPr>
                <w:ilvl w:val="0"/>
                <w:numId w:val="175"/>
              </w:numPr>
              <w:tabs>
                <w:tab w:val="left" w:pos="272"/>
              </w:tabs>
              <w:spacing w:line="280" w:lineRule="exact"/>
              <w:ind w:left="272" w:hanging="131"/>
              <w:rPr>
                <w:rFonts w:asciiTheme="majorHAnsi" w:hAnsiTheme="majorHAnsi"/>
              </w:rPr>
            </w:pP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location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2"/>
              </w:rPr>
              <w:t xml:space="preserve"> delivery</w:t>
            </w:r>
          </w:p>
          <w:p w14:paraId="6891D4B8" w14:textId="77777777" w:rsidR="007A1F9E" w:rsidRPr="004737E0" w:rsidRDefault="000E1E7D" w:rsidP="00B87C5C">
            <w:pPr>
              <w:pStyle w:val="TableParagraph"/>
              <w:numPr>
                <w:ilvl w:val="0"/>
                <w:numId w:val="175"/>
              </w:numPr>
              <w:tabs>
                <w:tab w:val="left" w:pos="378"/>
              </w:tabs>
              <w:spacing w:before="2" w:line="281" w:lineRule="exact"/>
              <w:ind w:left="378" w:hanging="237"/>
              <w:rPr>
                <w:rFonts w:asciiTheme="majorHAnsi" w:hAnsiTheme="majorHAnsi"/>
              </w:rPr>
            </w:pPr>
            <w:r w:rsidRPr="004737E0">
              <w:rPr>
                <w:rFonts w:asciiTheme="majorHAnsi" w:hAnsiTheme="majorHAnsi"/>
              </w:rPr>
              <w:t>the</w:t>
            </w:r>
            <w:r w:rsidRPr="004737E0">
              <w:rPr>
                <w:rFonts w:asciiTheme="majorHAnsi" w:hAnsiTheme="majorHAnsi"/>
                <w:spacing w:val="73"/>
                <w:w w:val="150"/>
              </w:rPr>
              <w:t xml:space="preserve"> </w:t>
            </w:r>
            <w:r w:rsidRPr="004737E0">
              <w:rPr>
                <w:rFonts w:asciiTheme="majorHAnsi" w:hAnsiTheme="majorHAnsi"/>
              </w:rPr>
              <w:t>activities’</w:t>
            </w:r>
            <w:r w:rsidRPr="004737E0">
              <w:rPr>
                <w:rFonts w:asciiTheme="majorHAnsi" w:hAnsiTheme="majorHAnsi"/>
                <w:spacing w:val="72"/>
                <w:w w:val="150"/>
              </w:rPr>
              <w:t xml:space="preserve"> </w:t>
            </w:r>
            <w:r w:rsidRPr="004737E0">
              <w:rPr>
                <w:rFonts w:asciiTheme="majorHAnsi" w:hAnsiTheme="majorHAnsi"/>
              </w:rPr>
              <w:t>implementation,</w:t>
            </w:r>
            <w:r w:rsidRPr="004737E0">
              <w:rPr>
                <w:rFonts w:asciiTheme="majorHAnsi" w:hAnsiTheme="majorHAnsi"/>
                <w:spacing w:val="71"/>
                <w:w w:val="150"/>
              </w:rPr>
              <w:t xml:space="preserve"> </w:t>
            </w:r>
            <w:r w:rsidRPr="004737E0">
              <w:rPr>
                <w:rFonts w:asciiTheme="majorHAnsi" w:hAnsiTheme="majorHAnsi"/>
              </w:rPr>
              <w:t>interpretation</w:t>
            </w:r>
            <w:r w:rsidRPr="004737E0">
              <w:rPr>
                <w:rFonts w:asciiTheme="majorHAnsi" w:hAnsiTheme="majorHAnsi"/>
                <w:spacing w:val="74"/>
                <w:w w:val="150"/>
              </w:rPr>
              <w:t xml:space="preserve"> </w:t>
            </w:r>
            <w:r w:rsidRPr="004737E0">
              <w:rPr>
                <w:rFonts w:asciiTheme="majorHAnsi" w:hAnsiTheme="majorHAnsi"/>
              </w:rPr>
              <w:t>and</w:t>
            </w:r>
            <w:r w:rsidRPr="004737E0">
              <w:rPr>
                <w:rFonts w:asciiTheme="majorHAnsi" w:hAnsiTheme="majorHAnsi"/>
                <w:spacing w:val="71"/>
                <w:w w:val="150"/>
              </w:rPr>
              <w:t xml:space="preserve"> </w:t>
            </w:r>
            <w:r w:rsidRPr="004737E0">
              <w:rPr>
                <w:rFonts w:asciiTheme="majorHAnsi" w:hAnsiTheme="majorHAnsi"/>
                <w:spacing w:val="-2"/>
              </w:rPr>
              <w:t>teaching</w:t>
            </w:r>
          </w:p>
          <w:p w14:paraId="3D9A787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methods,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5"/>
              </w:rPr>
              <w:t xml:space="preserve"> </w:t>
            </w:r>
            <w:r w:rsidRPr="004737E0">
              <w:rPr>
                <w:rFonts w:asciiTheme="majorHAnsi" w:hAnsiTheme="majorHAnsi"/>
                <w:spacing w:val="-2"/>
              </w:rPr>
              <w:t>methods</w:t>
            </w:r>
          </w:p>
          <w:p w14:paraId="6A0CADCB" w14:textId="77777777" w:rsidR="007A1F9E" w:rsidRPr="004737E0" w:rsidRDefault="000E1E7D" w:rsidP="00B87C5C">
            <w:pPr>
              <w:pStyle w:val="TableParagraph"/>
              <w:numPr>
                <w:ilvl w:val="0"/>
                <w:numId w:val="175"/>
              </w:numPr>
              <w:tabs>
                <w:tab w:val="left" w:pos="272"/>
              </w:tabs>
              <w:spacing w:line="281" w:lineRule="exact"/>
              <w:ind w:left="272" w:hanging="131"/>
              <w:rPr>
                <w:rFonts w:asciiTheme="majorHAnsi" w:hAnsiTheme="majorHAnsi"/>
              </w:rPr>
            </w:pPr>
            <w:r w:rsidRPr="004737E0">
              <w:rPr>
                <w:rFonts w:asciiTheme="majorHAnsi" w:hAnsiTheme="majorHAnsi"/>
              </w:rPr>
              <w:t>students’</w:t>
            </w:r>
            <w:r w:rsidRPr="004737E0">
              <w:rPr>
                <w:rFonts w:asciiTheme="majorHAnsi" w:hAnsiTheme="majorHAnsi"/>
                <w:spacing w:val="-8"/>
              </w:rPr>
              <w:t xml:space="preserve"> </w:t>
            </w:r>
            <w:r w:rsidRPr="004737E0">
              <w:rPr>
                <w:rFonts w:asciiTheme="majorHAnsi" w:hAnsiTheme="majorHAnsi"/>
                <w:spacing w:val="-2"/>
              </w:rPr>
              <w:t>obligations</w:t>
            </w:r>
          </w:p>
          <w:p w14:paraId="03743DE9" w14:textId="77777777" w:rsidR="007A1F9E" w:rsidRPr="004737E0" w:rsidRDefault="000E1E7D" w:rsidP="00B87C5C">
            <w:pPr>
              <w:pStyle w:val="TableParagraph"/>
              <w:numPr>
                <w:ilvl w:val="0"/>
                <w:numId w:val="175"/>
              </w:numPr>
              <w:tabs>
                <w:tab w:val="left" w:pos="272"/>
              </w:tabs>
              <w:spacing w:line="281" w:lineRule="exact"/>
              <w:ind w:left="272" w:hanging="131"/>
              <w:rPr>
                <w:rFonts w:asciiTheme="majorHAnsi" w:hAnsiTheme="majorHAnsi"/>
              </w:rPr>
            </w:pPr>
            <w:r w:rsidRPr="004737E0">
              <w:rPr>
                <w:rFonts w:asciiTheme="majorHAnsi" w:hAnsiTheme="majorHAnsi"/>
              </w:rPr>
              <w:t>available</w:t>
            </w:r>
            <w:r w:rsidRPr="004737E0">
              <w:rPr>
                <w:rFonts w:asciiTheme="majorHAnsi" w:hAnsiTheme="majorHAnsi"/>
                <w:spacing w:val="-5"/>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spacing w:val="-2"/>
              </w:rPr>
              <w:t>sources.</w:t>
            </w:r>
          </w:p>
          <w:p w14:paraId="1D77BC1C" w14:textId="60677AD8" w:rsidR="007A1F9E" w:rsidRPr="004737E0" w:rsidRDefault="000E1E7D">
            <w:pPr>
              <w:pStyle w:val="TableParagraph"/>
              <w:spacing w:before="2"/>
              <w:ind w:left="141"/>
              <w:rPr>
                <w:rFonts w:asciiTheme="majorHAnsi" w:hAnsiTheme="majorHAnsi"/>
              </w:rPr>
            </w:pPr>
            <w:r w:rsidRPr="004737E0">
              <w:rPr>
                <w:rFonts w:asciiTheme="majorHAnsi" w:hAnsiTheme="majorHAnsi"/>
              </w:rPr>
              <w:t>T</w:t>
            </w:r>
            <w:r w:rsidR="00D267E6">
              <w:rPr>
                <w:rFonts w:asciiTheme="majorHAnsi" w:hAnsiTheme="majorHAnsi"/>
              </w:rPr>
              <w:t>he t</w:t>
            </w:r>
            <w:r w:rsidRPr="004737E0">
              <w:rPr>
                <w:rFonts w:asciiTheme="majorHAnsi" w:hAnsiTheme="majorHAnsi"/>
              </w:rPr>
              <w:t>eacher</w:t>
            </w:r>
            <w:r w:rsidRPr="004737E0">
              <w:rPr>
                <w:rFonts w:asciiTheme="majorHAnsi" w:hAnsiTheme="majorHAnsi"/>
                <w:spacing w:val="-10"/>
              </w:rPr>
              <w:t xml:space="preserve"> </w:t>
            </w:r>
            <w:r w:rsidRPr="004737E0">
              <w:rPr>
                <w:rFonts w:asciiTheme="majorHAnsi" w:hAnsiTheme="majorHAnsi"/>
              </w:rPr>
              <w:t>will</w:t>
            </w:r>
            <w:r w:rsidRPr="004737E0">
              <w:rPr>
                <w:rFonts w:asciiTheme="majorHAnsi" w:hAnsiTheme="majorHAnsi"/>
                <w:spacing w:val="-9"/>
              </w:rPr>
              <w:t xml:space="preserve"> </w:t>
            </w:r>
            <w:r w:rsidRPr="004737E0">
              <w:rPr>
                <w:rFonts w:asciiTheme="majorHAnsi" w:hAnsiTheme="majorHAnsi"/>
              </w:rPr>
              <w:t>inform</w:t>
            </w:r>
            <w:r w:rsidRPr="004737E0">
              <w:rPr>
                <w:rFonts w:asciiTheme="majorHAnsi" w:hAnsiTheme="majorHAnsi"/>
                <w:spacing w:val="-10"/>
              </w:rPr>
              <w:t xml:space="preserve"> </w:t>
            </w:r>
            <w:r w:rsidRPr="004737E0">
              <w:rPr>
                <w:rFonts w:asciiTheme="majorHAnsi" w:hAnsiTheme="majorHAnsi"/>
              </w:rPr>
              <w:t>students</w:t>
            </w:r>
            <w:r w:rsidRPr="004737E0">
              <w:rPr>
                <w:rFonts w:asciiTheme="majorHAnsi" w:hAnsiTheme="majorHAnsi"/>
                <w:spacing w:val="-9"/>
              </w:rPr>
              <w:t xml:space="preserve"> </w:t>
            </w:r>
            <w:r w:rsidRPr="004737E0">
              <w:rPr>
                <w:rFonts w:asciiTheme="majorHAnsi" w:hAnsiTheme="majorHAnsi"/>
              </w:rPr>
              <w:t>about</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changes</w:t>
            </w:r>
            <w:r w:rsidRPr="004737E0">
              <w:rPr>
                <w:rFonts w:asciiTheme="majorHAnsi" w:hAnsiTheme="majorHAnsi"/>
                <w:spacing w:val="-9"/>
              </w:rPr>
              <w:t xml:space="preserve"> </w:t>
            </w:r>
            <w:r w:rsidRPr="004737E0">
              <w:rPr>
                <w:rFonts w:asciiTheme="majorHAnsi" w:hAnsiTheme="majorHAnsi"/>
              </w:rPr>
              <w:t>when</w:t>
            </w:r>
            <w:r w:rsidRPr="004737E0">
              <w:rPr>
                <w:rFonts w:asciiTheme="majorHAnsi" w:hAnsiTheme="majorHAnsi"/>
                <w:spacing w:val="-9"/>
              </w:rPr>
              <w:t xml:space="preserve"> </w:t>
            </w:r>
            <w:r w:rsidRPr="004737E0">
              <w:rPr>
                <w:rFonts w:asciiTheme="majorHAnsi" w:hAnsiTheme="majorHAnsi"/>
              </w:rPr>
              <w:t>distance learning starts.</w:t>
            </w:r>
          </w:p>
          <w:p w14:paraId="157834F3"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outcomes</w:t>
            </w:r>
            <w:r w:rsidRPr="004737E0">
              <w:rPr>
                <w:rFonts w:asciiTheme="majorHAnsi" w:hAnsiTheme="majorHAnsi"/>
                <w:spacing w:val="-3"/>
              </w:rPr>
              <w:t xml:space="preserve"> </w:t>
            </w:r>
            <w:r w:rsidRPr="004737E0">
              <w:rPr>
                <w:rFonts w:asciiTheme="majorHAnsi" w:hAnsiTheme="majorHAnsi"/>
              </w:rPr>
              <w:t>remain</w:t>
            </w:r>
            <w:r w:rsidRPr="004737E0">
              <w:rPr>
                <w:rFonts w:asciiTheme="majorHAnsi" w:hAnsiTheme="majorHAnsi"/>
                <w:spacing w:val="-3"/>
              </w:rPr>
              <w:t xml:space="preserve"> </w:t>
            </w:r>
            <w:r w:rsidRPr="004737E0">
              <w:rPr>
                <w:rFonts w:asciiTheme="majorHAnsi" w:hAnsiTheme="majorHAnsi"/>
                <w:spacing w:val="-2"/>
              </w:rPr>
              <w:t>unchanged.</w:t>
            </w:r>
          </w:p>
        </w:tc>
      </w:tr>
      <w:tr w:rsidR="007A1F9E" w:rsidRPr="004737E0" w14:paraId="649ABE30" w14:textId="77777777">
        <w:trPr>
          <w:trHeight w:val="5772"/>
        </w:trPr>
        <w:tc>
          <w:tcPr>
            <w:tcW w:w="2475" w:type="dxa"/>
            <w:shd w:val="clear" w:color="auto" w:fill="F3F3F3"/>
          </w:tcPr>
          <w:p w14:paraId="2ACF4967" w14:textId="77777777" w:rsidR="007A1F9E" w:rsidRPr="004737E0" w:rsidRDefault="007A1F9E">
            <w:pPr>
              <w:pStyle w:val="TableParagraph"/>
              <w:rPr>
                <w:rFonts w:asciiTheme="majorHAnsi" w:hAnsiTheme="majorHAnsi"/>
              </w:rPr>
            </w:pPr>
          </w:p>
          <w:p w14:paraId="6D3FACC3" w14:textId="77777777" w:rsidR="007A1F9E" w:rsidRPr="004737E0" w:rsidRDefault="007A1F9E">
            <w:pPr>
              <w:pStyle w:val="TableParagraph"/>
              <w:rPr>
                <w:rFonts w:asciiTheme="majorHAnsi" w:hAnsiTheme="majorHAnsi"/>
              </w:rPr>
            </w:pPr>
          </w:p>
          <w:p w14:paraId="3ED3A575" w14:textId="77777777" w:rsidR="007A1F9E" w:rsidRPr="004737E0" w:rsidRDefault="007A1F9E">
            <w:pPr>
              <w:pStyle w:val="TableParagraph"/>
              <w:rPr>
                <w:rFonts w:asciiTheme="majorHAnsi" w:hAnsiTheme="majorHAnsi"/>
              </w:rPr>
            </w:pPr>
          </w:p>
          <w:p w14:paraId="587F53A4" w14:textId="77777777" w:rsidR="007A1F9E" w:rsidRPr="004737E0" w:rsidRDefault="007A1F9E">
            <w:pPr>
              <w:pStyle w:val="TableParagraph"/>
              <w:rPr>
                <w:rFonts w:asciiTheme="majorHAnsi" w:hAnsiTheme="majorHAnsi"/>
              </w:rPr>
            </w:pPr>
          </w:p>
          <w:p w14:paraId="27B8A820" w14:textId="77777777" w:rsidR="007A1F9E" w:rsidRPr="004737E0" w:rsidRDefault="007A1F9E">
            <w:pPr>
              <w:pStyle w:val="TableParagraph"/>
              <w:rPr>
                <w:rFonts w:asciiTheme="majorHAnsi" w:hAnsiTheme="majorHAnsi"/>
              </w:rPr>
            </w:pPr>
          </w:p>
          <w:p w14:paraId="72169C87" w14:textId="77777777" w:rsidR="007A1F9E" w:rsidRPr="004737E0" w:rsidRDefault="007A1F9E">
            <w:pPr>
              <w:pStyle w:val="TableParagraph"/>
              <w:rPr>
                <w:rFonts w:asciiTheme="majorHAnsi" w:hAnsiTheme="majorHAnsi"/>
              </w:rPr>
            </w:pPr>
          </w:p>
          <w:p w14:paraId="687FDD21" w14:textId="77777777" w:rsidR="007A1F9E" w:rsidRPr="004737E0" w:rsidRDefault="007A1F9E">
            <w:pPr>
              <w:pStyle w:val="TableParagraph"/>
              <w:rPr>
                <w:rFonts w:asciiTheme="majorHAnsi" w:hAnsiTheme="majorHAnsi"/>
              </w:rPr>
            </w:pPr>
          </w:p>
          <w:p w14:paraId="0C531F05" w14:textId="77777777" w:rsidR="007A1F9E" w:rsidRPr="004737E0" w:rsidRDefault="007A1F9E">
            <w:pPr>
              <w:pStyle w:val="TableParagraph"/>
              <w:rPr>
                <w:rFonts w:asciiTheme="majorHAnsi" w:hAnsiTheme="majorHAnsi"/>
              </w:rPr>
            </w:pPr>
          </w:p>
          <w:p w14:paraId="6BD9C919" w14:textId="77777777" w:rsidR="007A1F9E" w:rsidRPr="004737E0" w:rsidRDefault="007A1F9E">
            <w:pPr>
              <w:pStyle w:val="TableParagraph"/>
              <w:spacing w:before="213"/>
              <w:rPr>
                <w:rFonts w:asciiTheme="majorHAnsi" w:hAnsiTheme="majorHAnsi"/>
              </w:rPr>
            </w:pPr>
          </w:p>
          <w:p w14:paraId="1D04AC76"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0" w:type="dxa"/>
            <w:gridSpan w:val="5"/>
          </w:tcPr>
          <w:p w14:paraId="5758DF64" w14:textId="77777777" w:rsidR="007A1F9E" w:rsidRPr="004737E0" w:rsidRDefault="000E1E7D">
            <w:pPr>
              <w:pStyle w:val="TableParagraph"/>
              <w:spacing w:before="74" w:line="281" w:lineRule="exact"/>
              <w:ind w:left="141"/>
              <w:rPr>
                <w:rFonts w:asciiTheme="majorHAnsi" w:hAnsiTheme="majorHAnsi"/>
              </w:rPr>
            </w:pPr>
            <w:r w:rsidRPr="004737E0">
              <w:rPr>
                <w:rFonts w:asciiTheme="majorHAnsi" w:hAnsiTheme="majorHAnsi"/>
                <w:spacing w:val="-2"/>
              </w:rPr>
              <w:t>Mandatory:</w:t>
            </w:r>
          </w:p>
          <w:p w14:paraId="077EE5D5" w14:textId="77777777" w:rsidR="007A1F9E" w:rsidRPr="004737E0" w:rsidRDefault="000E1E7D" w:rsidP="00B87C5C">
            <w:pPr>
              <w:pStyle w:val="TableParagraph"/>
              <w:numPr>
                <w:ilvl w:val="0"/>
                <w:numId w:val="174"/>
              </w:numPr>
              <w:tabs>
                <w:tab w:val="left" w:pos="422"/>
              </w:tabs>
              <w:ind w:right="130" w:firstLine="0"/>
              <w:jc w:val="both"/>
              <w:rPr>
                <w:rFonts w:asciiTheme="majorHAnsi" w:hAnsiTheme="majorHAnsi"/>
              </w:rPr>
            </w:pPr>
            <w:r w:rsidRPr="004737E0">
              <w:rPr>
                <w:rFonts w:asciiTheme="majorHAnsi" w:hAnsiTheme="majorHAnsi"/>
              </w:rPr>
              <w:t>Jakovac, T., Petelin, K., Možgon Kauzlarić, N., Šimičić, I., Bajt Stepić, M. (2014). Priručnik pedagoške dokumentacije: za učitelje i</w:t>
            </w:r>
            <w:r w:rsidRPr="004737E0">
              <w:rPr>
                <w:rFonts w:asciiTheme="majorHAnsi" w:hAnsiTheme="majorHAnsi"/>
                <w:spacing w:val="-10"/>
              </w:rPr>
              <w:t xml:space="preserve"> </w:t>
            </w:r>
            <w:r w:rsidRPr="004737E0">
              <w:rPr>
                <w:rFonts w:asciiTheme="majorHAnsi" w:hAnsiTheme="majorHAnsi"/>
              </w:rPr>
              <w:t>pedagoge</w:t>
            </w:r>
            <w:r w:rsidRPr="004737E0">
              <w:rPr>
                <w:rFonts w:asciiTheme="majorHAnsi" w:hAnsiTheme="majorHAnsi"/>
                <w:spacing w:val="-10"/>
              </w:rPr>
              <w:t xml:space="preserve"> </w:t>
            </w:r>
            <w:r w:rsidRPr="004737E0">
              <w:rPr>
                <w:rFonts w:asciiTheme="majorHAnsi" w:hAnsiTheme="majorHAnsi"/>
              </w:rPr>
              <w:t>[Handbook</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1"/>
              </w:rPr>
              <w:t xml:space="preserve"> </w:t>
            </w:r>
            <w:r w:rsidRPr="004737E0">
              <w:rPr>
                <w:rFonts w:asciiTheme="majorHAnsi" w:hAnsiTheme="majorHAnsi"/>
              </w:rPr>
              <w:t>pedagogical</w:t>
            </w:r>
            <w:r w:rsidRPr="004737E0">
              <w:rPr>
                <w:rFonts w:asciiTheme="majorHAnsi" w:hAnsiTheme="majorHAnsi"/>
                <w:spacing w:val="-10"/>
              </w:rPr>
              <w:t xml:space="preserve"> </w:t>
            </w:r>
            <w:r w:rsidRPr="004737E0">
              <w:rPr>
                <w:rFonts w:asciiTheme="majorHAnsi" w:hAnsiTheme="majorHAnsi"/>
              </w:rPr>
              <w:t>documentation:</w:t>
            </w:r>
            <w:r w:rsidRPr="004737E0">
              <w:rPr>
                <w:rFonts w:asciiTheme="majorHAnsi" w:hAnsiTheme="majorHAnsi"/>
                <w:spacing w:val="-11"/>
              </w:rPr>
              <w:t xml:space="preserve"> </w:t>
            </w:r>
            <w:r w:rsidRPr="004737E0">
              <w:rPr>
                <w:rFonts w:asciiTheme="majorHAnsi" w:hAnsiTheme="majorHAnsi"/>
              </w:rPr>
              <w:t>for</w:t>
            </w:r>
            <w:r w:rsidRPr="004737E0">
              <w:rPr>
                <w:rFonts w:asciiTheme="majorHAnsi" w:hAnsiTheme="majorHAnsi"/>
                <w:spacing w:val="-8"/>
              </w:rPr>
              <w:t xml:space="preserve"> </w:t>
            </w:r>
            <w:r w:rsidRPr="004737E0">
              <w:rPr>
                <w:rFonts w:asciiTheme="majorHAnsi" w:hAnsiTheme="majorHAnsi"/>
              </w:rPr>
              <w:t>teachers and pedagogues]. Zagreb: Naklada Ljevak.</w:t>
            </w:r>
          </w:p>
          <w:p w14:paraId="2A43E270" w14:textId="77777777" w:rsidR="007A1F9E" w:rsidRPr="004737E0" w:rsidRDefault="000E1E7D" w:rsidP="00B87C5C">
            <w:pPr>
              <w:pStyle w:val="TableParagraph"/>
              <w:numPr>
                <w:ilvl w:val="0"/>
                <w:numId w:val="174"/>
              </w:numPr>
              <w:tabs>
                <w:tab w:val="left" w:pos="432"/>
              </w:tabs>
              <w:ind w:left="432" w:hanging="291"/>
              <w:jc w:val="both"/>
              <w:rPr>
                <w:rFonts w:asciiTheme="majorHAnsi" w:hAnsiTheme="majorHAnsi"/>
              </w:rPr>
            </w:pPr>
            <w:r w:rsidRPr="004737E0">
              <w:rPr>
                <w:rFonts w:asciiTheme="majorHAnsi" w:hAnsiTheme="majorHAnsi"/>
              </w:rPr>
              <w:t>Rađenović,</w:t>
            </w:r>
            <w:r w:rsidRPr="004737E0">
              <w:rPr>
                <w:rFonts w:asciiTheme="majorHAnsi" w:hAnsiTheme="majorHAnsi"/>
                <w:spacing w:val="51"/>
              </w:rPr>
              <w:t xml:space="preserve"> </w:t>
            </w:r>
            <w:r w:rsidRPr="004737E0">
              <w:rPr>
                <w:rFonts w:asciiTheme="majorHAnsi" w:hAnsiTheme="majorHAnsi"/>
              </w:rPr>
              <w:t>A.,</w:t>
            </w:r>
            <w:r w:rsidRPr="004737E0">
              <w:rPr>
                <w:rFonts w:asciiTheme="majorHAnsi" w:hAnsiTheme="majorHAnsi"/>
                <w:spacing w:val="53"/>
              </w:rPr>
              <w:t xml:space="preserve"> </w:t>
            </w:r>
            <w:r w:rsidRPr="004737E0">
              <w:rPr>
                <w:rFonts w:asciiTheme="majorHAnsi" w:hAnsiTheme="majorHAnsi"/>
              </w:rPr>
              <w:t>Smiljanić,</w:t>
            </w:r>
            <w:r w:rsidRPr="004737E0">
              <w:rPr>
                <w:rFonts w:asciiTheme="majorHAnsi" w:hAnsiTheme="majorHAnsi"/>
                <w:spacing w:val="54"/>
              </w:rPr>
              <w:t xml:space="preserve"> </w:t>
            </w:r>
            <w:r w:rsidRPr="004737E0">
              <w:rPr>
                <w:rFonts w:asciiTheme="majorHAnsi" w:hAnsiTheme="majorHAnsi"/>
              </w:rPr>
              <w:t>M.</w:t>
            </w:r>
            <w:r w:rsidRPr="004737E0">
              <w:rPr>
                <w:rFonts w:asciiTheme="majorHAnsi" w:hAnsiTheme="majorHAnsi"/>
                <w:spacing w:val="53"/>
              </w:rPr>
              <w:t xml:space="preserve"> </w:t>
            </w:r>
            <w:r w:rsidRPr="004737E0">
              <w:rPr>
                <w:rFonts w:asciiTheme="majorHAnsi" w:hAnsiTheme="majorHAnsi"/>
              </w:rPr>
              <w:t>(2007).</w:t>
            </w:r>
            <w:r w:rsidRPr="004737E0">
              <w:rPr>
                <w:rFonts w:asciiTheme="majorHAnsi" w:hAnsiTheme="majorHAnsi"/>
                <w:spacing w:val="54"/>
              </w:rPr>
              <w:t xml:space="preserve"> </w:t>
            </w:r>
            <w:r w:rsidRPr="004737E0">
              <w:rPr>
                <w:rFonts w:asciiTheme="majorHAnsi" w:hAnsiTheme="majorHAnsi"/>
              </w:rPr>
              <w:t>Priručnik</w:t>
            </w:r>
            <w:r w:rsidRPr="004737E0">
              <w:rPr>
                <w:rFonts w:asciiTheme="majorHAnsi" w:hAnsiTheme="majorHAnsi"/>
                <w:spacing w:val="51"/>
              </w:rPr>
              <w:t xml:space="preserve"> </w:t>
            </w:r>
            <w:r w:rsidRPr="004737E0">
              <w:rPr>
                <w:rFonts w:asciiTheme="majorHAnsi" w:hAnsiTheme="majorHAnsi"/>
              </w:rPr>
              <w:t>za</w:t>
            </w:r>
            <w:r w:rsidRPr="004737E0">
              <w:rPr>
                <w:rFonts w:asciiTheme="majorHAnsi" w:hAnsiTheme="majorHAnsi"/>
                <w:spacing w:val="53"/>
              </w:rPr>
              <w:t xml:space="preserve"> </w:t>
            </w:r>
            <w:r w:rsidRPr="004737E0">
              <w:rPr>
                <w:rFonts w:asciiTheme="majorHAnsi" w:hAnsiTheme="majorHAnsi"/>
                <w:spacing w:val="-2"/>
              </w:rPr>
              <w:t>razrednike</w:t>
            </w:r>
          </w:p>
          <w:p w14:paraId="0952B629"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[Handbook</w:t>
            </w:r>
            <w:r w:rsidRPr="004737E0">
              <w:rPr>
                <w:rFonts w:asciiTheme="majorHAnsi" w:hAnsiTheme="majorHAnsi"/>
                <w:spacing w:val="-8"/>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classmasters].</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Alinea.</w:t>
            </w:r>
          </w:p>
          <w:p w14:paraId="452303B5" w14:textId="77777777" w:rsidR="007A1F9E" w:rsidRPr="004737E0" w:rsidRDefault="000E1E7D" w:rsidP="00B87C5C">
            <w:pPr>
              <w:pStyle w:val="TableParagraph"/>
              <w:numPr>
                <w:ilvl w:val="0"/>
                <w:numId w:val="174"/>
              </w:numPr>
              <w:tabs>
                <w:tab w:val="left" w:pos="526"/>
              </w:tabs>
              <w:ind w:right="135" w:firstLine="0"/>
              <w:jc w:val="both"/>
              <w:rPr>
                <w:rFonts w:asciiTheme="majorHAnsi" w:hAnsiTheme="majorHAnsi"/>
              </w:rPr>
            </w:pPr>
            <w:r w:rsidRPr="004737E0">
              <w:rPr>
                <w:rFonts w:asciiTheme="majorHAnsi" w:hAnsiTheme="majorHAnsi"/>
              </w:rPr>
              <w:t>Vrgoč, H. (arranged) (2005). Strategija odgojnog rada razrednika [The strategy of educational work of classmasters]. Zagreb: Hrvatski pedagoško-književni zbor.</w:t>
            </w:r>
          </w:p>
          <w:p w14:paraId="6B52152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4702C100" w14:textId="77777777" w:rsidR="007A1F9E" w:rsidRPr="004737E0" w:rsidRDefault="000E1E7D" w:rsidP="00B87C5C">
            <w:pPr>
              <w:pStyle w:val="TableParagraph"/>
              <w:numPr>
                <w:ilvl w:val="1"/>
                <w:numId w:val="174"/>
              </w:numPr>
              <w:tabs>
                <w:tab w:val="left" w:pos="463"/>
              </w:tabs>
              <w:ind w:right="135" w:firstLine="0"/>
              <w:jc w:val="both"/>
              <w:rPr>
                <w:rFonts w:asciiTheme="majorHAnsi" w:hAnsiTheme="majorHAnsi"/>
              </w:rPr>
            </w:pPr>
            <w:r w:rsidRPr="004737E0">
              <w:rPr>
                <w:rFonts w:asciiTheme="majorHAnsi" w:hAnsiTheme="majorHAnsi"/>
              </w:rPr>
              <w:t>Bićanić, J. (2001).Vježbanje životnih vještina: priručnik za razrednike [Practicing life skills: a manual for classmasters]. Zagreb: Alinea.</w:t>
            </w:r>
          </w:p>
          <w:p w14:paraId="4FB3079F" w14:textId="77777777" w:rsidR="007A1F9E" w:rsidRPr="004737E0" w:rsidRDefault="000E1E7D" w:rsidP="00B87C5C">
            <w:pPr>
              <w:pStyle w:val="TableParagraph"/>
              <w:numPr>
                <w:ilvl w:val="1"/>
                <w:numId w:val="174"/>
              </w:numPr>
              <w:tabs>
                <w:tab w:val="left" w:pos="365"/>
              </w:tabs>
              <w:spacing w:before="1"/>
              <w:ind w:right="134" w:firstLine="0"/>
              <w:jc w:val="both"/>
              <w:rPr>
                <w:rFonts w:asciiTheme="majorHAnsi" w:hAnsiTheme="majorHAnsi"/>
              </w:rPr>
            </w:pPr>
            <w:r w:rsidRPr="004737E0">
              <w:rPr>
                <w:rFonts w:asciiTheme="majorHAnsi" w:hAnsiTheme="majorHAnsi"/>
              </w:rPr>
              <w:t>Buljubašić-Kuzmanović,</w:t>
            </w:r>
            <w:r w:rsidRPr="004737E0">
              <w:rPr>
                <w:rFonts w:asciiTheme="majorHAnsi" w:hAnsiTheme="majorHAnsi"/>
                <w:spacing w:val="-14"/>
              </w:rPr>
              <w:t xml:space="preserve"> </w:t>
            </w:r>
            <w:r w:rsidRPr="004737E0">
              <w:rPr>
                <w:rFonts w:asciiTheme="majorHAnsi" w:hAnsiTheme="majorHAnsi"/>
              </w:rPr>
              <w:t>V.</w:t>
            </w:r>
            <w:r w:rsidRPr="004737E0">
              <w:rPr>
                <w:rFonts w:asciiTheme="majorHAnsi" w:hAnsiTheme="majorHAnsi"/>
                <w:spacing w:val="-13"/>
              </w:rPr>
              <w:t xml:space="preserve"> </w:t>
            </w:r>
            <w:r w:rsidRPr="004737E0">
              <w:rPr>
                <w:rFonts w:asciiTheme="majorHAnsi" w:hAnsiTheme="majorHAnsi"/>
              </w:rPr>
              <w:t>(2003).</w:t>
            </w:r>
            <w:r w:rsidRPr="004737E0">
              <w:rPr>
                <w:rFonts w:asciiTheme="majorHAnsi" w:hAnsiTheme="majorHAnsi"/>
                <w:spacing w:val="-13"/>
              </w:rPr>
              <w:t xml:space="preserve"> </w:t>
            </w:r>
            <w:r w:rsidRPr="004737E0">
              <w:rPr>
                <w:rFonts w:asciiTheme="majorHAnsi" w:hAnsiTheme="majorHAnsi"/>
              </w:rPr>
              <w:t>Dobar</w:t>
            </w:r>
            <w:r w:rsidRPr="004737E0">
              <w:rPr>
                <w:rFonts w:asciiTheme="majorHAnsi" w:hAnsiTheme="majorHAnsi"/>
                <w:spacing w:val="-13"/>
              </w:rPr>
              <w:t xml:space="preserve"> </w:t>
            </w:r>
            <w:r w:rsidRPr="004737E0">
              <w:rPr>
                <w:rFonts w:asciiTheme="majorHAnsi" w:hAnsiTheme="majorHAnsi"/>
              </w:rPr>
              <w:t>pristup</w:t>
            </w:r>
            <w:r w:rsidRPr="004737E0">
              <w:rPr>
                <w:rFonts w:asciiTheme="majorHAnsi" w:hAnsiTheme="majorHAnsi"/>
                <w:spacing w:val="-14"/>
              </w:rPr>
              <w:t xml:space="preserve"> </w:t>
            </w:r>
            <w:r w:rsidRPr="004737E0">
              <w:rPr>
                <w:rFonts w:asciiTheme="majorHAnsi" w:hAnsiTheme="majorHAnsi"/>
              </w:rPr>
              <w:t>sebi</w:t>
            </w:r>
            <w:r w:rsidRPr="004737E0">
              <w:rPr>
                <w:rFonts w:asciiTheme="majorHAnsi" w:hAnsiTheme="majorHAnsi"/>
                <w:spacing w:val="-13"/>
              </w:rPr>
              <w:t xml:space="preserve"> </w:t>
            </w:r>
            <w:r w:rsidRPr="004737E0">
              <w:rPr>
                <w:rFonts w:asciiTheme="majorHAnsi" w:hAnsiTheme="majorHAnsi"/>
              </w:rPr>
              <w:t>i</w:t>
            </w:r>
            <w:r w:rsidRPr="004737E0">
              <w:rPr>
                <w:rFonts w:asciiTheme="majorHAnsi" w:hAnsiTheme="majorHAnsi"/>
                <w:spacing w:val="-13"/>
              </w:rPr>
              <w:t xml:space="preserve"> </w:t>
            </w:r>
            <w:r w:rsidRPr="004737E0">
              <w:rPr>
                <w:rFonts w:asciiTheme="majorHAnsi" w:hAnsiTheme="majorHAnsi"/>
              </w:rPr>
              <w:t>drugima: priručnik za razrednike [A good approach to yourself and others: a manual for classmasters]. Đakovo: Tempo.</w:t>
            </w:r>
          </w:p>
          <w:p w14:paraId="22384ACF" w14:textId="77777777" w:rsidR="007A1F9E" w:rsidRPr="004737E0" w:rsidRDefault="000E1E7D" w:rsidP="00B87C5C">
            <w:pPr>
              <w:pStyle w:val="TableParagraph"/>
              <w:numPr>
                <w:ilvl w:val="1"/>
                <w:numId w:val="174"/>
              </w:numPr>
              <w:tabs>
                <w:tab w:val="left" w:pos="386"/>
              </w:tabs>
              <w:ind w:right="130" w:firstLine="0"/>
              <w:jc w:val="both"/>
              <w:rPr>
                <w:rFonts w:asciiTheme="majorHAnsi" w:hAnsiTheme="majorHAnsi"/>
              </w:rPr>
            </w:pPr>
            <w:r w:rsidRPr="004737E0">
              <w:rPr>
                <w:rFonts w:asciiTheme="majorHAnsi" w:hAnsiTheme="majorHAnsi"/>
              </w:rPr>
              <w:t>Ivanek, A. (2004). Kreativni razrednik/razrednica: 40 primjera pedagoških</w:t>
            </w:r>
            <w:r w:rsidRPr="004737E0">
              <w:rPr>
                <w:rFonts w:asciiTheme="majorHAnsi" w:hAnsiTheme="majorHAnsi"/>
                <w:spacing w:val="-9"/>
              </w:rPr>
              <w:t xml:space="preserve"> </w:t>
            </w:r>
            <w:r w:rsidRPr="004737E0">
              <w:rPr>
                <w:rFonts w:asciiTheme="majorHAnsi" w:hAnsiTheme="majorHAnsi"/>
              </w:rPr>
              <w:t>radionica</w:t>
            </w:r>
            <w:r w:rsidRPr="004737E0">
              <w:rPr>
                <w:rFonts w:asciiTheme="majorHAnsi" w:hAnsiTheme="majorHAnsi"/>
                <w:spacing w:val="-8"/>
              </w:rPr>
              <w:t xml:space="preserve"> </w:t>
            </w:r>
            <w:r w:rsidRPr="004737E0">
              <w:rPr>
                <w:rFonts w:asciiTheme="majorHAnsi" w:hAnsiTheme="majorHAnsi"/>
              </w:rPr>
              <w:t>[Creative</w:t>
            </w:r>
            <w:r w:rsidRPr="004737E0">
              <w:rPr>
                <w:rFonts w:asciiTheme="majorHAnsi" w:hAnsiTheme="majorHAnsi"/>
                <w:spacing w:val="-8"/>
              </w:rPr>
              <w:t xml:space="preserve"> </w:t>
            </w:r>
            <w:r w:rsidRPr="004737E0">
              <w:rPr>
                <w:rFonts w:asciiTheme="majorHAnsi" w:hAnsiTheme="majorHAnsi"/>
              </w:rPr>
              <w:t>classroom</w:t>
            </w:r>
            <w:r w:rsidRPr="004737E0">
              <w:rPr>
                <w:rFonts w:asciiTheme="majorHAnsi" w:hAnsiTheme="majorHAnsi"/>
                <w:spacing w:val="-10"/>
              </w:rPr>
              <w:t xml:space="preserve"> </w:t>
            </w:r>
            <w:r w:rsidRPr="004737E0">
              <w:rPr>
                <w:rFonts w:asciiTheme="majorHAnsi" w:hAnsiTheme="majorHAnsi"/>
              </w:rPr>
              <w:t>teacher:</w:t>
            </w:r>
            <w:r w:rsidRPr="004737E0">
              <w:rPr>
                <w:rFonts w:asciiTheme="majorHAnsi" w:hAnsiTheme="majorHAnsi"/>
                <w:spacing w:val="-10"/>
              </w:rPr>
              <w:t xml:space="preserve"> </w:t>
            </w:r>
            <w:r w:rsidRPr="004737E0">
              <w:rPr>
                <w:rFonts w:asciiTheme="majorHAnsi" w:hAnsiTheme="majorHAnsi"/>
              </w:rPr>
              <w:t>40</w:t>
            </w:r>
            <w:r w:rsidRPr="004737E0">
              <w:rPr>
                <w:rFonts w:asciiTheme="majorHAnsi" w:hAnsiTheme="majorHAnsi"/>
                <w:spacing w:val="-10"/>
              </w:rPr>
              <w:t xml:space="preserve"> </w:t>
            </w:r>
            <w:r w:rsidRPr="004737E0">
              <w:rPr>
                <w:rFonts w:asciiTheme="majorHAnsi" w:hAnsiTheme="majorHAnsi"/>
              </w:rPr>
              <w:t>examples</w:t>
            </w:r>
            <w:r w:rsidRPr="004737E0">
              <w:rPr>
                <w:rFonts w:asciiTheme="majorHAnsi" w:hAnsiTheme="majorHAnsi"/>
                <w:spacing w:val="-9"/>
              </w:rPr>
              <w:t xml:space="preserve"> </w:t>
            </w:r>
            <w:r w:rsidRPr="004737E0">
              <w:rPr>
                <w:rFonts w:asciiTheme="majorHAnsi" w:hAnsiTheme="majorHAnsi"/>
              </w:rPr>
              <w:t>of pedagogical workshops]. Zagreb: Profil international.</w:t>
            </w:r>
          </w:p>
        </w:tc>
      </w:tr>
    </w:tbl>
    <w:p w14:paraId="1F7F3339"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5D790E8D" w14:textId="77777777">
        <w:trPr>
          <w:trHeight w:val="2959"/>
        </w:trPr>
        <w:tc>
          <w:tcPr>
            <w:tcW w:w="2475" w:type="dxa"/>
            <w:shd w:val="clear" w:color="auto" w:fill="F3F3F3"/>
          </w:tcPr>
          <w:p w14:paraId="6DDCC7E1" w14:textId="77777777" w:rsidR="007A1F9E" w:rsidRPr="004737E0" w:rsidRDefault="007A1F9E">
            <w:pPr>
              <w:pStyle w:val="TableParagraph"/>
              <w:rPr>
                <w:rFonts w:asciiTheme="majorHAnsi" w:hAnsiTheme="majorHAnsi"/>
              </w:rPr>
            </w:pPr>
          </w:p>
        </w:tc>
        <w:tc>
          <w:tcPr>
            <w:tcW w:w="7031" w:type="dxa"/>
          </w:tcPr>
          <w:p w14:paraId="49ECE917" w14:textId="77777777" w:rsidR="007A1F9E" w:rsidRPr="004737E0" w:rsidRDefault="000E1E7D" w:rsidP="00B87C5C">
            <w:pPr>
              <w:pStyle w:val="TableParagraph"/>
              <w:numPr>
                <w:ilvl w:val="0"/>
                <w:numId w:val="173"/>
              </w:numPr>
              <w:tabs>
                <w:tab w:val="left" w:pos="516"/>
              </w:tabs>
              <w:spacing w:before="72"/>
              <w:ind w:right="132" w:firstLine="0"/>
              <w:jc w:val="both"/>
              <w:rPr>
                <w:rFonts w:asciiTheme="majorHAnsi" w:hAnsiTheme="majorHAnsi"/>
              </w:rPr>
            </w:pPr>
            <w:r w:rsidRPr="004737E0">
              <w:rPr>
                <w:rFonts w:asciiTheme="majorHAnsi" w:hAnsiTheme="majorHAnsi"/>
              </w:rPr>
              <w:t>Ivanek, A. (2005). Razrednik(-ica), pedagoško-psihološki voditelj(-ica) razrednog odjela (s primjerima vođenja radionice) [Classmaster, pedagogical-psychological head of the class department (with examples of workshop management)]. Zagreb: Profil international.</w:t>
            </w:r>
          </w:p>
          <w:p w14:paraId="20B6F5FE" w14:textId="77777777" w:rsidR="007A1F9E" w:rsidRPr="004737E0" w:rsidRDefault="000E1E7D" w:rsidP="00B87C5C">
            <w:pPr>
              <w:pStyle w:val="TableParagraph"/>
              <w:numPr>
                <w:ilvl w:val="0"/>
                <w:numId w:val="173"/>
              </w:numPr>
              <w:tabs>
                <w:tab w:val="left" w:pos="384"/>
              </w:tabs>
              <w:ind w:right="136" w:firstLine="0"/>
              <w:jc w:val="both"/>
              <w:rPr>
                <w:rFonts w:asciiTheme="majorHAnsi" w:hAnsiTheme="majorHAnsi"/>
              </w:rPr>
            </w:pPr>
            <w:r w:rsidRPr="004737E0">
              <w:rPr>
                <w:rFonts w:asciiTheme="majorHAnsi" w:hAnsiTheme="majorHAnsi"/>
              </w:rPr>
              <w:t>Živković, Ž. (2009). Susreti s učenicima: priče i radionice za sat razrednika</w:t>
            </w:r>
            <w:r w:rsidRPr="004737E0">
              <w:rPr>
                <w:rFonts w:asciiTheme="majorHAnsi" w:hAnsiTheme="majorHAnsi"/>
                <w:spacing w:val="-3"/>
              </w:rPr>
              <w:t xml:space="preserve"> </w:t>
            </w: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2.</w:t>
            </w:r>
            <w:r w:rsidRPr="004737E0">
              <w:rPr>
                <w:rFonts w:asciiTheme="majorHAnsi" w:hAnsiTheme="majorHAnsi"/>
                <w:spacing w:val="-2"/>
              </w:rPr>
              <w:t xml:space="preserve"> </w:t>
            </w:r>
            <w:r w:rsidRPr="004737E0">
              <w:rPr>
                <w:rFonts w:asciiTheme="majorHAnsi" w:hAnsiTheme="majorHAnsi"/>
              </w:rPr>
              <w:t>[Meetings</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stories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workshops for 1st-2nd graders.]. Đakovo: Tempo.</w:t>
            </w:r>
          </w:p>
          <w:p w14:paraId="2607D490"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Referential:</w:t>
            </w:r>
          </w:p>
          <w:p w14:paraId="15725023"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Laws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regulations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field</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education.</w:t>
            </w:r>
          </w:p>
        </w:tc>
      </w:tr>
    </w:tbl>
    <w:p w14:paraId="1A06DE88" w14:textId="77777777" w:rsidR="007A1F9E" w:rsidRPr="004737E0" w:rsidRDefault="007A1F9E">
      <w:pPr>
        <w:pStyle w:val="TableParagraph"/>
        <w:spacing w:line="281" w:lineRule="exact"/>
        <w:rPr>
          <w:rFonts w:asciiTheme="majorHAnsi" w:hAnsiTheme="majorHAnsi"/>
        </w:rPr>
      </w:pPr>
    </w:p>
    <w:p w14:paraId="0407AFAC" w14:textId="77777777" w:rsidR="00F52F3C" w:rsidRPr="004737E0" w:rsidRDefault="00F52F3C" w:rsidP="00F52F3C">
      <w:pPr>
        <w:rPr>
          <w:rFonts w:asciiTheme="majorHAnsi" w:hAnsiTheme="majorHAnsi"/>
        </w:rPr>
      </w:pPr>
    </w:p>
    <w:p w14:paraId="15124E68" w14:textId="77777777" w:rsidR="00F52F3C" w:rsidRPr="004737E0" w:rsidRDefault="00F52F3C" w:rsidP="00F52F3C">
      <w:pPr>
        <w:rPr>
          <w:rFonts w:asciiTheme="majorHAnsi" w:hAnsiTheme="majorHAnsi"/>
        </w:rPr>
      </w:pPr>
    </w:p>
    <w:p w14:paraId="66E68722" w14:textId="77777777" w:rsidR="00F52F3C" w:rsidRDefault="00F52F3C" w:rsidP="00F52F3C">
      <w:pPr>
        <w:rPr>
          <w:rFonts w:asciiTheme="majorHAnsi" w:hAnsiTheme="majorHAnsi"/>
        </w:rPr>
      </w:pPr>
    </w:p>
    <w:p w14:paraId="263C89A2" w14:textId="77777777" w:rsidR="002C4D20" w:rsidRDefault="002C4D20" w:rsidP="00F52F3C">
      <w:pPr>
        <w:rPr>
          <w:rFonts w:asciiTheme="majorHAnsi" w:hAnsiTheme="majorHAnsi"/>
        </w:rPr>
      </w:pPr>
    </w:p>
    <w:p w14:paraId="6430D597" w14:textId="77777777" w:rsidR="002C4D20" w:rsidRDefault="002C4D20" w:rsidP="00F52F3C">
      <w:pPr>
        <w:rPr>
          <w:rFonts w:asciiTheme="majorHAnsi" w:hAnsiTheme="majorHAnsi"/>
        </w:rPr>
      </w:pPr>
    </w:p>
    <w:p w14:paraId="5E09C9F9" w14:textId="77777777" w:rsidR="002C4D20" w:rsidRDefault="002C4D20" w:rsidP="00F52F3C">
      <w:pPr>
        <w:rPr>
          <w:rFonts w:asciiTheme="majorHAnsi" w:hAnsiTheme="majorHAnsi"/>
        </w:rPr>
      </w:pPr>
    </w:p>
    <w:p w14:paraId="75C0BB58" w14:textId="77777777" w:rsidR="002C4D20" w:rsidRDefault="002C4D20" w:rsidP="00F52F3C">
      <w:pPr>
        <w:rPr>
          <w:rFonts w:asciiTheme="majorHAnsi" w:hAnsiTheme="majorHAnsi"/>
        </w:rPr>
      </w:pPr>
    </w:p>
    <w:p w14:paraId="1B82DC70" w14:textId="77777777" w:rsidR="002C4D20" w:rsidRDefault="002C4D20" w:rsidP="00F52F3C">
      <w:pPr>
        <w:rPr>
          <w:rFonts w:asciiTheme="majorHAnsi" w:hAnsiTheme="majorHAnsi"/>
        </w:rPr>
      </w:pPr>
    </w:p>
    <w:p w14:paraId="3304FAC5" w14:textId="77777777" w:rsidR="002C4D20" w:rsidRDefault="002C4D20" w:rsidP="00F52F3C">
      <w:pPr>
        <w:rPr>
          <w:rFonts w:asciiTheme="majorHAnsi" w:hAnsiTheme="majorHAnsi"/>
        </w:rPr>
      </w:pPr>
    </w:p>
    <w:p w14:paraId="04E73687" w14:textId="77777777" w:rsidR="002C4D20" w:rsidRDefault="002C4D20" w:rsidP="00F52F3C">
      <w:pPr>
        <w:rPr>
          <w:rFonts w:asciiTheme="majorHAnsi" w:hAnsiTheme="majorHAnsi"/>
        </w:rPr>
      </w:pPr>
    </w:p>
    <w:p w14:paraId="2E236F63" w14:textId="77777777" w:rsidR="002C4D20" w:rsidRDefault="002C4D20" w:rsidP="00F52F3C">
      <w:pPr>
        <w:rPr>
          <w:rFonts w:asciiTheme="majorHAnsi" w:hAnsiTheme="majorHAnsi"/>
        </w:rPr>
      </w:pPr>
    </w:p>
    <w:p w14:paraId="448EE3C8" w14:textId="77777777" w:rsidR="002C4D20" w:rsidRDefault="002C4D20" w:rsidP="00F52F3C">
      <w:pPr>
        <w:rPr>
          <w:rFonts w:asciiTheme="majorHAnsi" w:hAnsiTheme="majorHAnsi"/>
        </w:rPr>
      </w:pPr>
    </w:p>
    <w:p w14:paraId="05F1842C" w14:textId="77777777" w:rsidR="002C4D20" w:rsidRDefault="002C4D20" w:rsidP="00F52F3C">
      <w:pPr>
        <w:rPr>
          <w:rFonts w:asciiTheme="majorHAnsi" w:hAnsiTheme="majorHAnsi"/>
        </w:rPr>
      </w:pPr>
    </w:p>
    <w:p w14:paraId="42886CDA" w14:textId="77777777" w:rsidR="002C4D20" w:rsidRDefault="002C4D20" w:rsidP="00F52F3C">
      <w:pPr>
        <w:rPr>
          <w:rFonts w:asciiTheme="majorHAnsi" w:hAnsiTheme="majorHAnsi"/>
        </w:rPr>
      </w:pPr>
    </w:p>
    <w:p w14:paraId="43961A4E" w14:textId="77777777" w:rsidR="002C4D20" w:rsidRDefault="002C4D20" w:rsidP="00F52F3C">
      <w:pPr>
        <w:rPr>
          <w:rFonts w:asciiTheme="majorHAnsi" w:hAnsiTheme="majorHAnsi"/>
        </w:rPr>
      </w:pPr>
    </w:p>
    <w:p w14:paraId="60EA8BFB" w14:textId="77777777" w:rsidR="002C4D20" w:rsidRDefault="002C4D20" w:rsidP="00F52F3C">
      <w:pPr>
        <w:rPr>
          <w:rFonts w:asciiTheme="majorHAnsi" w:hAnsiTheme="majorHAnsi"/>
        </w:rPr>
      </w:pPr>
    </w:p>
    <w:p w14:paraId="73AFE95C" w14:textId="77777777" w:rsidR="002C4D20" w:rsidRDefault="002C4D20" w:rsidP="00F52F3C">
      <w:pPr>
        <w:rPr>
          <w:rFonts w:asciiTheme="majorHAnsi" w:hAnsiTheme="majorHAnsi"/>
        </w:rPr>
      </w:pPr>
    </w:p>
    <w:p w14:paraId="790C7F8A" w14:textId="77777777" w:rsidR="002C4D20" w:rsidRDefault="002C4D20" w:rsidP="00F52F3C">
      <w:pPr>
        <w:rPr>
          <w:rFonts w:asciiTheme="majorHAnsi" w:hAnsiTheme="majorHAnsi"/>
        </w:rPr>
      </w:pPr>
    </w:p>
    <w:p w14:paraId="7D187243" w14:textId="77777777" w:rsidR="002C4D20" w:rsidRDefault="002C4D20" w:rsidP="00F52F3C">
      <w:pPr>
        <w:rPr>
          <w:rFonts w:asciiTheme="majorHAnsi" w:hAnsiTheme="majorHAnsi"/>
        </w:rPr>
      </w:pPr>
    </w:p>
    <w:p w14:paraId="304C4AC3" w14:textId="77777777" w:rsidR="002C4D20" w:rsidRDefault="002C4D20" w:rsidP="00F52F3C">
      <w:pPr>
        <w:rPr>
          <w:rFonts w:asciiTheme="majorHAnsi" w:hAnsiTheme="majorHAnsi"/>
        </w:rPr>
      </w:pPr>
    </w:p>
    <w:p w14:paraId="2A564365" w14:textId="77777777" w:rsidR="002C4D20" w:rsidRPr="004737E0" w:rsidRDefault="002C4D20" w:rsidP="00F52F3C">
      <w:pPr>
        <w:rPr>
          <w:rFonts w:asciiTheme="majorHAnsi" w:hAnsiTheme="majorHAnsi"/>
        </w:rPr>
      </w:pPr>
    </w:p>
    <w:p w14:paraId="505290EC" w14:textId="77777777" w:rsidR="00F52F3C" w:rsidRDefault="00F52F3C" w:rsidP="00F52F3C">
      <w:pPr>
        <w:rPr>
          <w:rFonts w:asciiTheme="majorHAnsi" w:hAnsiTheme="majorHAnsi"/>
        </w:rPr>
      </w:pPr>
    </w:p>
    <w:p w14:paraId="05F6994E" w14:textId="77777777" w:rsidR="002C4D20" w:rsidRDefault="002C4D20" w:rsidP="00F52F3C">
      <w:pPr>
        <w:rPr>
          <w:rFonts w:asciiTheme="majorHAnsi" w:hAnsiTheme="majorHAnsi"/>
        </w:rPr>
      </w:pPr>
    </w:p>
    <w:p w14:paraId="7846FE78" w14:textId="77777777" w:rsidR="002C4D20" w:rsidRDefault="002C4D20" w:rsidP="00F52F3C">
      <w:pPr>
        <w:rPr>
          <w:rFonts w:asciiTheme="majorHAnsi" w:hAnsiTheme="majorHAnsi"/>
        </w:rPr>
      </w:pPr>
    </w:p>
    <w:p w14:paraId="6A6ABB6C" w14:textId="77777777" w:rsidR="002C4D20" w:rsidRDefault="002C4D20" w:rsidP="00F52F3C">
      <w:pPr>
        <w:rPr>
          <w:rFonts w:asciiTheme="majorHAnsi" w:hAnsiTheme="majorHAnsi"/>
        </w:rPr>
      </w:pPr>
    </w:p>
    <w:p w14:paraId="269676FE" w14:textId="77777777" w:rsidR="002C4D20" w:rsidRDefault="002C4D20" w:rsidP="00F52F3C">
      <w:pPr>
        <w:rPr>
          <w:rFonts w:asciiTheme="majorHAnsi" w:hAnsiTheme="majorHAnsi"/>
        </w:rPr>
      </w:pPr>
    </w:p>
    <w:p w14:paraId="7553804D" w14:textId="77777777" w:rsidR="002C4D20" w:rsidRDefault="002C4D20" w:rsidP="00F52F3C">
      <w:pPr>
        <w:rPr>
          <w:rFonts w:asciiTheme="majorHAnsi" w:hAnsiTheme="majorHAnsi"/>
        </w:rPr>
      </w:pPr>
    </w:p>
    <w:p w14:paraId="59CE8602" w14:textId="77777777" w:rsidR="002C4D20" w:rsidRDefault="002C4D20" w:rsidP="00F52F3C">
      <w:pPr>
        <w:rPr>
          <w:rFonts w:asciiTheme="majorHAnsi" w:hAnsiTheme="majorHAnsi"/>
        </w:rPr>
      </w:pPr>
    </w:p>
    <w:p w14:paraId="5CBBC124" w14:textId="77777777" w:rsidR="002C4D20" w:rsidRDefault="002C4D20" w:rsidP="00F52F3C">
      <w:pPr>
        <w:rPr>
          <w:rFonts w:asciiTheme="majorHAnsi" w:hAnsiTheme="majorHAnsi"/>
        </w:rPr>
      </w:pPr>
    </w:p>
    <w:p w14:paraId="16670472" w14:textId="77777777" w:rsidR="002C4D20" w:rsidRDefault="002C4D20" w:rsidP="00F52F3C">
      <w:pPr>
        <w:rPr>
          <w:rFonts w:asciiTheme="majorHAnsi" w:hAnsiTheme="majorHAnsi"/>
        </w:rPr>
      </w:pPr>
    </w:p>
    <w:p w14:paraId="0241A019" w14:textId="77777777" w:rsidR="002C4D20" w:rsidRDefault="002C4D20" w:rsidP="00F52F3C">
      <w:pPr>
        <w:rPr>
          <w:rFonts w:asciiTheme="majorHAnsi" w:hAnsiTheme="majorHAnsi"/>
        </w:rPr>
      </w:pPr>
    </w:p>
    <w:p w14:paraId="79B6E93B" w14:textId="77777777" w:rsidR="002C4D20" w:rsidRDefault="002C4D20" w:rsidP="00F52F3C">
      <w:pPr>
        <w:rPr>
          <w:rFonts w:asciiTheme="majorHAnsi" w:hAnsiTheme="majorHAnsi"/>
        </w:rPr>
      </w:pPr>
    </w:p>
    <w:p w14:paraId="23273960" w14:textId="77777777" w:rsidR="002C4D20" w:rsidRDefault="002C4D20" w:rsidP="00F52F3C">
      <w:pPr>
        <w:rPr>
          <w:rFonts w:asciiTheme="majorHAnsi" w:hAnsiTheme="majorHAnsi"/>
        </w:rPr>
      </w:pPr>
    </w:p>
    <w:p w14:paraId="1251E820" w14:textId="77777777" w:rsidR="002C4D20" w:rsidRDefault="002C4D20" w:rsidP="00F52F3C">
      <w:pPr>
        <w:rPr>
          <w:rFonts w:asciiTheme="majorHAnsi" w:hAnsiTheme="majorHAnsi"/>
        </w:rPr>
      </w:pPr>
    </w:p>
    <w:p w14:paraId="7C27BEC0" w14:textId="77777777" w:rsidR="002C4D20" w:rsidRDefault="002C4D20" w:rsidP="00F52F3C">
      <w:pPr>
        <w:rPr>
          <w:rFonts w:asciiTheme="majorHAnsi" w:hAnsiTheme="majorHAnsi"/>
        </w:rPr>
      </w:pPr>
    </w:p>
    <w:p w14:paraId="42359474" w14:textId="77777777" w:rsidR="002C4D20" w:rsidRDefault="002C4D20" w:rsidP="00F52F3C">
      <w:pPr>
        <w:rPr>
          <w:rFonts w:asciiTheme="majorHAnsi" w:hAnsiTheme="majorHAnsi"/>
        </w:rPr>
      </w:pPr>
    </w:p>
    <w:p w14:paraId="6ABA9588" w14:textId="77777777" w:rsidR="002C4D20" w:rsidRDefault="002C4D20" w:rsidP="00F52F3C">
      <w:pPr>
        <w:rPr>
          <w:rFonts w:asciiTheme="majorHAnsi" w:hAnsiTheme="majorHAnsi"/>
        </w:rPr>
      </w:pPr>
    </w:p>
    <w:p w14:paraId="1F13EFE9" w14:textId="77777777" w:rsidR="002C4D20" w:rsidRDefault="002C4D20" w:rsidP="00F52F3C">
      <w:pPr>
        <w:rPr>
          <w:rFonts w:asciiTheme="majorHAnsi" w:hAnsiTheme="majorHAnsi"/>
        </w:rPr>
      </w:pPr>
    </w:p>
    <w:p w14:paraId="7EF680E2" w14:textId="77777777" w:rsidR="002C4D20" w:rsidRDefault="002C4D20" w:rsidP="00F52F3C">
      <w:pPr>
        <w:rPr>
          <w:rFonts w:asciiTheme="majorHAnsi" w:hAnsiTheme="majorHAnsi"/>
        </w:rPr>
      </w:pPr>
    </w:p>
    <w:p w14:paraId="1B689028" w14:textId="77777777" w:rsidR="002C4D20" w:rsidRDefault="002C4D20" w:rsidP="00F52F3C">
      <w:pPr>
        <w:rPr>
          <w:rFonts w:asciiTheme="majorHAnsi" w:hAnsiTheme="majorHAnsi"/>
        </w:rPr>
      </w:pPr>
    </w:p>
    <w:p w14:paraId="63054659" w14:textId="77777777" w:rsidR="002C4D20" w:rsidRDefault="002C4D20" w:rsidP="00F52F3C">
      <w:pPr>
        <w:rPr>
          <w:rFonts w:asciiTheme="majorHAnsi" w:hAnsiTheme="majorHAnsi"/>
        </w:rPr>
      </w:pPr>
    </w:p>
    <w:p w14:paraId="36ED141C" w14:textId="77777777" w:rsidR="002C4D20" w:rsidRDefault="002C4D20" w:rsidP="00F52F3C">
      <w:pPr>
        <w:rPr>
          <w:rFonts w:asciiTheme="majorHAnsi" w:hAnsiTheme="majorHAnsi"/>
        </w:rPr>
      </w:pPr>
    </w:p>
    <w:p w14:paraId="0C8D6DA7" w14:textId="77777777" w:rsidR="002C4D20" w:rsidRDefault="002C4D20" w:rsidP="00F52F3C">
      <w:pPr>
        <w:rPr>
          <w:rFonts w:asciiTheme="majorHAnsi" w:hAnsiTheme="majorHAnsi"/>
        </w:rPr>
      </w:pPr>
    </w:p>
    <w:p w14:paraId="295C5ED0" w14:textId="77777777" w:rsidR="002C4D20" w:rsidRDefault="002C4D20" w:rsidP="00F52F3C">
      <w:pPr>
        <w:rPr>
          <w:rFonts w:asciiTheme="majorHAnsi" w:hAnsiTheme="majorHAnsi"/>
        </w:rPr>
      </w:pPr>
    </w:p>
    <w:p w14:paraId="4D5F9BA3" w14:textId="77777777" w:rsidR="002C4D20" w:rsidRDefault="002C4D20" w:rsidP="00F52F3C">
      <w:pPr>
        <w:rPr>
          <w:rFonts w:asciiTheme="majorHAnsi" w:hAnsiTheme="majorHAnsi"/>
        </w:rPr>
      </w:pPr>
    </w:p>
    <w:p w14:paraId="79E2D16B" w14:textId="77777777" w:rsidR="002C4D20" w:rsidRDefault="002C4D20" w:rsidP="00F52F3C">
      <w:pPr>
        <w:rPr>
          <w:rFonts w:asciiTheme="majorHAnsi" w:hAnsiTheme="majorHAnsi"/>
        </w:rPr>
      </w:pPr>
    </w:p>
    <w:p w14:paraId="65A07903" w14:textId="77777777" w:rsidR="002C4D20" w:rsidRPr="004737E0" w:rsidRDefault="002C4D20" w:rsidP="00F52F3C">
      <w:pPr>
        <w:rPr>
          <w:rFonts w:asciiTheme="majorHAnsi" w:hAnsiTheme="majorHAnsi"/>
        </w:rPr>
      </w:pPr>
    </w:p>
    <w:p w14:paraId="173937FE" w14:textId="77777777" w:rsidR="00F52F3C" w:rsidRPr="004737E0" w:rsidRDefault="00F52F3C" w:rsidP="00F52F3C">
      <w:pPr>
        <w:rPr>
          <w:rFonts w:asciiTheme="majorHAnsi" w:hAnsiTheme="majorHAnsi"/>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2292"/>
        <w:gridCol w:w="27"/>
        <w:gridCol w:w="1186"/>
        <w:gridCol w:w="262"/>
        <w:gridCol w:w="719"/>
        <w:gridCol w:w="946"/>
        <w:gridCol w:w="1891"/>
        <w:gridCol w:w="35"/>
      </w:tblGrid>
      <w:tr w:rsidR="00F52F3C" w:rsidRPr="004737E0" w14:paraId="6089A34E" w14:textId="77777777" w:rsidTr="000E1E7D">
        <w:trPr>
          <w:gridAfter w:val="1"/>
          <w:wAfter w:w="34" w:type="dxa"/>
          <w:trHeight w:val="444"/>
        </w:trPr>
        <w:tc>
          <w:tcPr>
            <w:tcW w:w="9798" w:type="dxa"/>
            <w:gridSpan w:val="8"/>
            <w:shd w:val="clear" w:color="auto" w:fill="F3F3F3"/>
          </w:tcPr>
          <w:p w14:paraId="0AC91DD1" w14:textId="77777777" w:rsidR="00F52F3C" w:rsidRPr="004737E0" w:rsidRDefault="00F52F3C" w:rsidP="000E1E7D">
            <w:pPr>
              <w:pStyle w:val="TableParagraph"/>
              <w:spacing w:before="74"/>
              <w:ind w:right="137"/>
              <w:jc w:val="right"/>
              <w:rPr>
                <w:rFonts w:asciiTheme="majorHAnsi" w:hAnsiTheme="majorHAnsi"/>
                <w:b/>
              </w:rPr>
            </w:pPr>
            <w:r w:rsidRPr="004737E0">
              <w:rPr>
                <w:rFonts w:asciiTheme="majorHAnsi" w:hAnsiTheme="majorHAnsi"/>
                <w:b/>
              </w:rPr>
              <w:t>Course</w:t>
            </w:r>
            <w:r w:rsidRPr="004737E0">
              <w:rPr>
                <w:rFonts w:asciiTheme="majorHAnsi" w:hAnsiTheme="majorHAnsi"/>
                <w:b/>
                <w:spacing w:val="-5"/>
              </w:rPr>
              <w:t xml:space="preserve"> </w:t>
            </w:r>
            <w:r w:rsidRPr="004737E0">
              <w:rPr>
                <w:rFonts w:asciiTheme="majorHAnsi" w:hAnsiTheme="majorHAnsi"/>
                <w:b/>
              </w:rPr>
              <w:t>Syllabus</w:t>
            </w:r>
          </w:p>
        </w:tc>
      </w:tr>
      <w:tr w:rsidR="00F52F3C" w:rsidRPr="004737E0" w14:paraId="2A97B9BD" w14:textId="77777777" w:rsidTr="000E1E7D">
        <w:trPr>
          <w:gridAfter w:val="1"/>
          <w:wAfter w:w="34" w:type="dxa"/>
          <w:trHeight w:val="707"/>
        </w:trPr>
        <w:tc>
          <w:tcPr>
            <w:tcW w:w="2475" w:type="dxa"/>
            <w:shd w:val="clear" w:color="auto" w:fill="F3F3F3"/>
          </w:tcPr>
          <w:p w14:paraId="1B4AD303" w14:textId="77777777" w:rsidR="00F52F3C" w:rsidRPr="004737E0" w:rsidRDefault="00F52F3C" w:rsidP="000E1E7D">
            <w:pPr>
              <w:pStyle w:val="TableParagraph"/>
              <w:tabs>
                <w:tab w:val="left" w:pos="1144"/>
                <w:tab w:val="left" w:pos="1943"/>
              </w:tabs>
              <w:spacing w:before="64"/>
              <w:ind w:left="143" w:right="134"/>
              <w:rPr>
                <w:rFonts w:asciiTheme="majorHAnsi" w:hAnsiTheme="majorHAnsi"/>
              </w:rPr>
            </w:pPr>
            <w:r w:rsidRPr="004737E0">
              <w:rPr>
                <w:rFonts w:asciiTheme="majorHAnsi" w:hAnsiTheme="majorHAnsi"/>
              </w:rPr>
              <w:t xml:space="preserve">Course Code </w:t>
            </w:r>
            <w:r w:rsidRPr="004737E0">
              <w:rPr>
                <w:rFonts w:asciiTheme="majorHAnsi" w:hAnsiTheme="majorHAnsi"/>
                <w:spacing w:val="-1"/>
              </w:rPr>
              <w:t>and</w:t>
            </w:r>
            <w:r w:rsidRPr="004737E0">
              <w:rPr>
                <w:rFonts w:asciiTheme="majorHAnsi" w:hAnsiTheme="majorHAnsi"/>
                <w:spacing w:val="-50"/>
              </w:rPr>
              <w:t xml:space="preserve"> </w:t>
            </w:r>
            <w:r w:rsidRPr="004737E0">
              <w:rPr>
                <w:rFonts w:asciiTheme="majorHAnsi" w:hAnsiTheme="majorHAnsi"/>
              </w:rPr>
              <w:t>Title</w:t>
            </w:r>
          </w:p>
        </w:tc>
        <w:tc>
          <w:tcPr>
            <w:tcW w:w="7323" w:type="dxa"/>
            <w:gridSpan w:val="7"/>
          </w:tcPr>
          <w:p w14:paraId="208DCE3E" w14:textId="77777777" w:rsidR="00F52F3C" w:rsidRPr="004737E0" w:rsidRDefault="00F52F3C" w:rsidP="000E1E7D">
            <w:pPr>
              <w:pStyle w:val="TableParagraph"/>
              <w:spacing w:before="64" w:line="281" w:lineRule="exact"/>
              <w:ind w:left="141"/>
              <w:rPr>
                <w:rFonts w:asciiTheme="majorHAnsi" w:hAnsiTheme="majorHAnsi"/>
              </w:rPr>
            </w:pPr>
            <w:r w:rsidRPr="004737E0">
              <w:rPr>
                <w:rFonts w:asciiTheme="majorHAnsi" w:hAnsiTheme="majorHAnsi"/>
              </w:rPr>
              <w:t>97830</w:t>
            </w:r>
          </w:p>
          <w:p w14:paraId="7B2DE42E" w14:textId="4D6BC744" w:rsidR="00F52F3C" w:rsidRPr="004737E0" w:rsidRDefault="00F52F3C" w:rsidP="000E1E7D">
            <w:pPr>
              <w:pStyle w:val="TableParagraph"/>
              <w:spacing w:line="281" w:lineRule="exact"/>
              <w:ind w:left="141"/>
              <w:rPr>
                <w:rFonts w:asciiTheme="majorHAnsi" w:hAnsiTheme="majorHAnsi"/>
              </w:rPr>
            </w:pPr>
            <w:r w:rsidRPr="004737E0">
              <w:rPr>
                <w:rFonts w:asciiTheme="majorHAnsi" w:hAnsiTheme="majorHAnsi"/>
              </w:rPr>
              <w:t>Professional</w:t>
            </w:r>
            <w:r w:rsidRPr="004737E0">
              <w:rPr>
                <w:rFonts w:asciiTheme="majorHAnsi" w:hAnsiTheme="majorHAnsi"/>
                <w:spacing w:val="-3"/>
              </w:rPr>
              <w:t xml:space="preserve"> </w:t>
            </w:r>
            <w:r w:rsidR="00D267E6">
              <w:rPr>
                <w:rFonts w:asciiTheme="majorHAnsi" w:hAnsiTheme="majorHAnsi"/>
              </w:rPr>
              <w:t>p</w:t>
            </w:r>
            <w:r w:rsidRPr="004737E0">
              <w:rPr>
                <w:rFonts w:asciiTheme="majorHAnsi" w:hAnsiTheme="majorHAnsi"/>
              </w:rPr>
              <w:t>ractice</w:t>
            </w:r>
            <w:r w:rsidRPr="004737E0">
              <w:rPr>
                <w:rFonts w:asciiTheme="majorHAnsi" w:hAnsiTheme="majorHAnsi"/>
                <w:spacing w:val="-2"/>
              </w:rPr>
              <w:t xml:space="preserve"> </w:t>
            </w:r>
            <w:r w:rsidRPr="004737E0">
              <w:rPr>
                <w:rFonts w:asciiTheme="majorHAnsi" w:hAnsiTheme="majorHAnsi"/>
              </w:rPr>
              <w:t>IV</w:t>
            </w:r>
          </w:p>
        </w:tc>
      </w:tr>
      <w:tr w:rsidR="00F52F3C" w:rsidRPr="004737E0" w14:paraId="154CEE2F" w14:textId="77777777" w:rsidTr="000E1E7D">
        <w:trPr>
          <w:gridAfter w:val="1"/>
          <w:wAfter w:w="34" w:type="dxa"/>
          <w:trHeight w:val="443"/>
        </w:trPr>
        <w:tc>
          <w:tcPr>
            <w:tcW w:w="2475" w:type="dxa"/>
            <w:shd w:val="clear" w:color="auto" w:fill="F3F3F3"/>
          </w:tcPr>
          <w:p w14:paraId="19BD5969" w14:textId="77777777" w:rsidR="00F52F3C" w:rsidRPr="004737E0" w:rsidRDefault="00F52F3C" w:rsidP="000E1E7D">
            <w:pPr>
              <w:pStyle w:val="TableParagraph"/>
              <w:spacing w:before="74"/>
              <w:ind w:left="143"/>
              <w:rPr>
                <w:rFonts w:asciiTheme="majorHAnsi" w:hAnsiTheme="majorHAnsi"/>
              </w:rPr>
            </w:pPr>
            <w:r w:rsidRPr="004737E0">
              <w:rPr>
                <w:rFonts w:asciiTheme="majorHAnsi" w:hAnsiTheme="majorHAnsi"/>
              </w:rPr>
              <w:t>Lecturer</w:t>
            </w:r>
          </w:p>
        </w:tc>
        <w:tc>
          <w:tcPr>
            <w:tcW w:w="7323" w:type="dxa"/>
            <w:gridSpan w:val="7"/>
          </w:tcPr>
          <w:p w14:paraId="101BCB24" w14:textId="02DAB1F8" w:rsidR="00F52F3C" w:rsidRPr="004737E0" w:rsidRDefault="00831504" w:rsidP="000E1E7D">
            <w:pPr>
              <w:pStyle w:val="TableParagraph"/>
              <w:spacing w:before="74"/>
              <w:ind w:left="141"/>
              <w:rPr>
                <w:rFonts w:asciiTheme="majorHAnsi" w:hAnsiTheme="majorHAnsi"/>
              </w:rPr>
            </w:pPr>
            <w:hyperlink r:id="rId196">
              <w:r w:rsidR="006F52DD" w:rsidRPr="006F52DD">
                <w:rPr>
                  <w:rStyle w:val="Hiperveza"/>
                  <w:rFonts w:asciiTheme="majorHAnsi" w:hAnsiTheme="majorHAnsi"/>
                </w:rPr>
                <w:t>Assistant professor</w:t>
              </w:r>
              <w:r w:rsidR="006F52DD" w:rsidRPr="006F52DD">
                <w:rPr>
                  <w:rStyle w:val="Hiperveza"/>
                  <w:rFonts w:asciiTheme="majorHAnsi" w:hAnsiTheme="majorHAnsi"/>
                  <w:spacing w:val="-2"/>
                </w:rPr>
                <w:t xml:space="preserve"> </w:t>
              </w:r>
              <w:r w:rsidR="006F52DD" w:rsidRPr="006F52DD">
                <w:rPr>
                  <w:rStyle w:val="Hiperveza"/>
                  <w:rFonts w:asciiTheme="majorHAnsi" w:hAnsiTheme="majorHAnsi"/>
                </w:rPr>
                <w:t>Irena</w:t>
              </w:r>
              <w:r w:rsidR="006F52DD" w:rsidRPr="006F52DD">
                <w:rPr>
                  <w:rStyle w:val="Hiperveza"/>
                  <w:rFonts w:asciiTheme="majorHAnsi" w:hAnsiTheme="majorHAnsi"/>
                  <w:spacing w:val="-3"/>
                </w:rPr>
                <w:t xml:space="preserve"> </w:t>
              </w:r>
              <w:r w:rsidR="006F52DD" w:rsidRPr="006F52DD">
                <w:rPr>
                  <w:rStyle w:val="Hiperveza"/>
                  <w:rFonts w:asciiTheme="majorHAnsi" w:hAnsiTheme="majorHAnsi"/>
                </w:rPr>
                <w:t>Kiss,</w:t>
              </w:r>
              <w:r w:rsidR="006F52DD" w:rsidRPr="006F52DD">
                <w:rPr>
                  <w:rStyle w:val="Hiperveza"/>
                  <w:rFonts w:asciiTheme="majorHAnsi" w:hAnsiTheme="majorHAnsi"/>
                  <w:spacing w:val="-4"/>
                </w:rPr>
                <w:t xml:space="preserve"> </w:t>
              </w:r>
            </w:hyperlink>
            <w:r w:rsidR="006F52DD" w:rsidRPr="006F52DD">
              <w:rPr>
                <w:rStyle w:val="Hiperveza"/>
                <w:rFonts w:asciiTheme="majorHAnsi" w:hAnsiTheme="majorHAnsi"/>
                <w:spacing w:val="-4"/>
              </w:rPr>
              <w:t>PhD</w:t>
            </w:r>
            <w:r w:rsidR="006F52DD" w:rsidRPr="004737E0">
              <w:rPr>
                <w:rFonts w:asciiTheme="majorHAnsi" w:hAnsiTheme="majorHAnsi"/>
              </w:rPr>
              <w:t xml:space="preserve"> </w:t>
            </w:r>
            <w:r w:rsidR="00F52F3C" w:rsidRPr="004737E0">
              <w:rPr>
                <w:rFonts w:asciiTheme="majorHAnsi" w:hAnsiTheme="majorHAnsi"/>
              </w:rPr>
              <w:t>(main</w:t>
            </w:r>
            <w:r w:rsidR="00F52F3C" w:rsidRPr="004737E0">
              <w:rPr>
                <w:rFonts w:asciiTheme="majorHAnsi" w:hAnsiTheme="majorHAnsi"/>
                <w:spacing w:val="-3"/>
              </w:rPr>
              <w:t xml:space="preserve"> </w:t>
            </w:r>
            <w:r w:rsidR="00F52F3C" w:rsidRPr="004737E0">
              <w:rPr>
                <w:rFonts w:asciiTheme="majorHAnsi" w:hAnsiTheme="majorHAnsi"/>
              </w:rPr>
              <w:t>course</w:t>
            </w:r>
            <w:r w:rsidR="00F52F3C" w:rsidRPr="004737E0">
              <w:rPr>
                <w:rFonts w:asciiTheme="majorHAnsi" w:hAnsiTheme="majorHAnsi"/>
                <w:spacing w:val="-4"/>
              </w:rPr>
              <w:t xml:space="preserve"> </w:t>
            </w:r>
            <w:r w:rsidR="00F52F3C" w:rsidRPr="004737E0">
              <w:rPr>
                <w:rFonts w:asciiTheme="majorHAnsi" w:hAnsiTheme="majorHAnsi"/>
              </w:rPr>
              <w:t>teacher)</w:t>
            </w:r>
          </w:p>
        </w:tc>
      </w:tr>
      <w:tr w:rsidR="00F52F3C" w:rsidRPr="004737E0" w14:paraId="7F24FE9B" w14:textId="77777777" w:rsidTr="000E1E7D">
        <w:trPr>
          <w:gridAfter w:val="1"/>
          <w:wAfter w:w="34" w:type="dxa"/>
          <w:trHeight w:val="707"/>
        </w:trPr>
        <w:tc>
          <w:tcPr>
            <w:tcW w:w="2475" w:type="dxa"/>
            <w:shd w:val="clear" w:color="auto" w:fill="F3F3F3"/>
          </w:tcPr>
          <w:p w14:paraId="435A4D34" w14:textId="77777777" w:rsidR="00F52F3C" w:rsidRPr="004737E0" w:rsidRDefault="00F52F3C" w:rsidP="000E1E7D">
            <w:pPr>
              <w:pStyle w:val="TableParagraph"/>
              <w:spacing w:before="206"/>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rPr>
              <w:t>program</w:t>
            </w:r>
          </w:p>
        </w:tc>
        <w:tc>
          <w:tcPr>
            <w:tcW w:w="7323" w:type="dxa"/>
            <w:gridSpan w:val="7"/>
          </w:tcPr>
          <w:p w14:paraId="7A508C58" w14:textId="77777777" w:rsidR="00F52F3C" w:rsidRPr="004737E0" w:rsidRDefault="00F52F3C" w:rsidP="000E1E7D">
            <w:pPr>
              <w:pStyle w:val="TableParagraph"/>
              <w:spacing w:before="64"/>
              <w:ind w:left="141"/>
              <w:rPr>
                <w:rFonts w:asciiTheme="majorHAnsi" w:hAnsiTheme="majorHAnsi"/>
              </w:rPr>
            </w:pPr>
            <w:r w:rsidRPr="004737E0">
              <w:rPr>
                <w:rFonts w:asciiTheme="majorHAnsi" w:hAnsiTheme="majorHAnsi"/>
              </w:rPr>
              <w:t>University</w:t>
            </w:r>
            <w:r w:rsidRPr="004737E0">
              <w:rPr>
                <w:rFonts w:asciiTheme="majorHAnsi" w:hAnsiTheme="majorHAnsi"/>
                <w:spacing w:val="-4"/>
              </w:rPr>
              <w:t xml:space="preserve"> </w:t>
            </w:r>
            <w:r w:rsidRPr="004737E0">
              <w:rPr>
                <w:rFonts w:asciiTheme="majorHAnsi" w:hAnsiTheme="majorHAnsi"/>
              </w:rPr>
              <w:t>integrated</w:t>
            </w:r>
            <w:r w:rsidRPr="004737E0">
              <w:rPr>
                <w:rFonts w:asciiTheme="majorHAnsi" w:hAnsiTheme="majorHAnsi"/>
                <w:spacing w:val="-4"/>
              </w:rPr>
              <w:t xml:space="preserve"> </w:t>
            </w:r>
            <w:r w:rsidRPr="004737E0">
              <w:rPr>
                <w:rFonts w:asciiTheme="majorHAnsi" w:hAnsiTheme="majorHAnsi"/>
              </w:rPr>
              <w:t>undergraduate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graduate</w:t>
            </w:r>
            <w:r w:rsidRPr="004737E0">
              <w:rPr>
                <w:rFonts w:asciiTheme="majorHAnsi" w:hAnsiTheme="majorHAnsi"/>
                <w:spacing w:val="-3"/>
              </w:rPr>
              <w:t xml:space="preserve"> </w:t>
            </w:r>
            <w:r w:rsidRPr="004737E0">
              <w:rPr>
                <w:rFonts w:asciiTheme="majorHAnsi" w:hAnsiTheme="majorHAnsi"/>
              </w:rPr>
              <w:t>Teacher</w:t>
            </w:r>
            <w:r w:rsidRPr="004737E0">
              <w:rPr>
                <w:rFonts w:asciiTheme="majorHAnsi" w:hAnsiTheme="majorHAnsi"/>
                <w:spacing w:val="-4"/>
              </w:rPr>
              <w:t xml:space="preserve"> </w:t>
            </w: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50"/>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Croatian language</w:t>
            </w:r>
          </w:p>
        </w:tc>
      </w:tr>
      <w:tr w:rsidR="00F52F3C" w:rsidRPr="004737E0" w14:paraId="19C6FA5C" w14:textId="77777777" w:rsidTr="000E1E7D">
        <w:trPr>
          <w:gridAfter w:val="1"/>
          <w:wAfter w:w="34" w:type="dxa"/>
          <w:trHeight w:val="443"/>
        </w:trPr>
        <w:tc>
          <w:tcPr>
            <w:tcW w:w="2475" w:type="dxa"/>
            <w:shd w:val="clear" w:color="auto" w:fill="F3F3F3"/>
          </w:tcPr>
          <w:p w14:paraId="49487D37" w14:textId="77777777" w:rsidR="00F52F3C" w:rsidRPr="004737E0" w:rsidRDefault="00F52F3C" w:rsidP="000E1E7D">
            <w:pPr>
              <w:pStyle w:val="TableParagraph"/>
              <w:spacing w:before="74"/>
              <w:ind w:left="143"/>
              <w:rPr>
                <w:rFonts w:asciiTheme="majorHAnsi" w:hAnsiTheme="majorHAnsi"/>
              </w:rPr>
            </w:pP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status</w:t>
            </w:r>
          </w:p>
        </w:tc>
        <w:tc>
          <w:tcPr>
            <w:tcW w:w="2319" w:type="dxa"/>
            <w:gridSpan w:val="2"/>
          </w:tcPr>
          <w:p w14:paraId="7CF87906" w14:textId="77777777" w:rsidR="00F52F3C" w:rsidRPr="004737E0" w:rsidRDefault="00F52F3C" w:rsidP="000E1E7D">
            <w:pPr>
              <w:pStyle w:val="TableParagraph"/>
              <w:spacing w:before="74"/>
              <w:ind w:left="141"/>
              <w:rPr>
                <w:rFonts w:asciiTheme="majorHAnsi" w:hAnsiTheme="majorHAnsi"/>
              </w:rPr>
            </w:pPr>
            <w:r w:rsidRPr="004737E0">
              <w:rPr>
                <w:rFonts w:asciiTheme="majorHAnsi" w:hAnsiTheme="majorHAnsi"/>
              </w:rPr>
              <w:t>Mandatory</w:t>
            </w:r>
          </w:p>
        </w:tc>
        <w:tc>
          <w:tcPr>
            <w:tcW w:w="1448" w:type="dxa"/>
            <w:gridSpan w:val="2"/>
            <w:shd w:val="clear" w:color="auto" w:fill="E6E6E6"/>
          </w:tcPr>
          <w:p w14:paraId="6347D769" w14:textId="77777777" w:rsidR="00F52F3C" w:rsidRPr="004737E0" w:rsidRDefault="00F52F3C" w:rsidP="000E1E7D">
            <w:pPr>
              <w:pStyle w:val="TableParagraph"/>
              <w:spacing w:before="74"/>
              <w:ind w:left="167"/>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rPr>
              <w:t>level</w:t>
            </w:r>
          </w:p>
        </w:tc>
        <w:tc>
          <w:tcPr>
            <w:tcW w:w="3556" w:type="dxa"/>
            <w:gridSpan w:val="3"/>
          </w:tcPr>
          <w:p w14:paraId="561FB747" w14:textId="4468A949" w:rsidR="00F52F3C" w:rsidRPr="004737E0" w:rsidRDefault="00145D54" w:rsidP="000E1E7D">
            <w:pPr>
              <w:pStyle w:val="TableParagraph"/>
              <w:spacing w:before="74"/>
              <w:ind w:left="142"/>
              <w:rPr>
                <w:rFonts w:asciiTheme="majorHAnsi" w:hAnsiTheme="majorHAnsi"/>
              </w:rPr>
            </w:pPr>
            <w:r w:rsidRPr="004737E0">
              <w:rPr>
                <w:rFonts w:asciiTheme="majorHAnsi" w:hAnsiTheme="majorHAnsi"/>
              </w:rPr>
              <w:t>I</w:t>
            </w:r>
            <w:r w:rsidR="00F52F3C" w:rsidRPr="004737E0">
              <w:rPr>
                <w:rFonts w:asciiTheme="majorHAnsi" w:hAnsiTheme="majorHAnsi"/>
              </w:rPr>
              <w:t>ntegrated</w:t>
            </w:r>
          </w:p>
        </w:tc>
      </w:tr>
      <w:tr w:rsidR="00F52F3C" w:rsidRPr="004737E0" w14:paraId="7C2C59F9" w14:textId="77777777" w:rsidTr="000E1E7D">
        <w:trPr>
          <w:gridAfter w:val="1"/>
          <w:wAfter w:w="34" w:type="dxa"/>
          <w:trHeight w:val="443"/>
        </w:trPr>
        <w:tc>
          <w:tcPr>
            <w:tcW w:w="2475" w:type="dxa"/>
            <w:shd w:val="clear" w:color="auto" w:fill="F3F3F3"/>
          </w:tcPr>
          <w:p w14:paraId="017F4D8E" w14:textId="77777777" w:rsidR="00F52F3C" w:rsidRPr="004737E0" w:rsidRDefault="00F52F3C" w:rsidP="000E1E7D">
            <w:pPr>
              <w:pStyle w:val="TableParagraph"/>
              <w:spacing w:before="74"/>
              <w:ind w:left="143"/>
              <w:rPr>
                <w:rFonts w:asciiTheme="majorHAnsi" w:hAnsiTheme="majorHAnsi"/>
              </w:rPr>
            </w:pPr>
            <w:r w:rsidRPr="004737E0">
              <w:rPr>
                <w:rFonts w:asciiTheme="majorHAnsi" w:hAnsiTheme="majorHAnsi"/>
              </w:rPr>
              <w:t>Semester</w:t>
            </w:r>
          </w:p>
        </w:tc>
        <w:tc>
          <w:tcPr>
            <w:tcW w:w="2319" w:type="dxa"/>
            <w:gridSpan w:val="2"/>
          </w:tcPr>
          <w:p w14:paraId="0BCEE18F" w14:textId="77777777" w:rsidR="00F52F3C" w:rsidRPr="004737E0" w:rsidRDefault="00F52F3C" w:rsidP="000E1E7D">
            <w:pPr>
              <w:pStyle w:val="TableParagraph"/>
              <w:spacing w:before="74"/>
              <w:ind w:left="141"/>
              <w:rPr>
                <w:rFonts w:asciiTheme="majorHAnsi" w:hAnsiTheme="majorHAnsi"/>
              </w:rPr>
            </w:pPr>
            <w:r w:rsidRPr="004737E0">
              <w:rPr>
                <w:rFonts w:asciiTheme="majorHAnsi" w:hAnsiTheme="majorHAnsi"/>
              </w:rPr>
              <w:t>Winter</w:t>
            </w:r>
          </w:p>
        </w:tc>
        <w:tc>
          <w:tcPr>
            <w:tcW w:w="1448" w:type="dxa"/>
            <w:gridSpan w:val="2"/>
            <w:shd w:val="clear" w:color="auto" w:fill="E6E6E6"/>
          </w:tcPr>
          <w:p w14:paraId="1AAFDB6E" w14:textId="77777777" w:rsidR="00F52F3C" w:rsidRPr="004737E0" w:rsidRDefault="00F52F3C" w:rsidP="000E1E7D">
            <w:pPr>
              <w:pStyle w:val="TableParagraph"/>
              <w:spacing w:before="74"/>
              <w:ind w:left="167"/>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rPr>
              <w:t>year</w:t>
            </w:r>
          </w:p>
        </w:tc>
        <w:tc>
          <w:tcPr>
            <w:tcW w:w="3556" w:type="dxa"/>
            <w:gridSpan w:val="3"/>
          </w:tcPr>
          <w:p w14:paraId="6781DDF1" w14:textId="3AC8656D" w:rsidR="00F52F3C" w:rsidRPr="004737E0" w:rsidRDefault="00F52F3C" w:rsidP="000E1E7D">
            <w:pPr>
              <w:pStyle w:val="TableParagraph"/>
              <w:spacing w:before="74"/>
              <w:ind w:left="142"/>
              <w:rPr>
                <w:rFonts w:asciiTheme="majorHAnsi" w:hAnsiTheme="majorHAnsi"/>
              </w:rPr>
            </w:pPr>
            <w:r w:rsidRPr="004737E0">
              <w:rPr>
                <w:rFonts w:asciiTheme="majorHAnsi" w:hAnsiTheme="majorHAnsi"/>
              </w:rPr>
              <w:t>IV</w:t>
            </w:r>
          </w:p>
        </w:tc>
      </w:tr>
      <w:tr w:rsidR="00F52F3C" w:rsidRPr="004737E0" w14:paraId="39E1D63F" w14:textId="77777777" w:rsidTr="000E1E7D">
        <w:trPr>
          <w:gridAfter w:val="1"/>
          <w:wAfter w:w="34" w:type="dxa"/>
          <w:trHeight w:val="1329"/>
        </w:trPr>
        <w:tc>
          <w:tcPr>
            <w:tcW w:w="2475" w:type="dxa"/>
            <w:shd w:val="clear" w:color="auto" w:fill="F3F3F3"/>
          </w:tcPr>
          <w:p w14:paraId="4C84B1DF" w14:textId="77777777" w:rsidR="00F52F3C" w:rsidRPr="004737E0" w:rsidRDefault="00F52F3C" w:rsidP="000E1E7D">
            <w:pPr>
              <w:pStyle w:val="TableParagraph"/>
              <w:rPr>
                <w:rFonts w:asciiTheme="majorHAnsi" w:hAnsiTheme="majorHAnsi"/>
              </w:rPr>
            </w:pPr>
          </w:p>
          <w:p w14:paraId="19A8A124" w14:textId="77777777" w:rsidR="00F52F3C" w:rsidRPr="004737E0" w:rsidRDefault="00F52F3C" w:rsidP="000E1E7D">
            <w:pPr>
              <w:pStyle w:val="TableParagraph"/>
              <w:spacing w:before="188"/>
              <w:ind w:left="143"/>
              <w:rPr>
                <w:rFonts w:asciiTheme="majorHAnsi" w:hAnsiTheme="majorHAnsi"/>
              </w:rPr>
            </w:pPr>
            <w:r w:rsidRPr="004737E0">
              <w:rPr>
                <w:rFonts w:asciiTheme="majorHAnsi" w:hAnsiTheme="majorHAnsi"/>
              </w:rPr>
              <w:t>Classroom</w:t>
            </w:r>
            <w:r w:rsidRPr="004737E0">
              <w:rPr>
                <w:rFonts w:asciiTheme="majorHAnsi" w:hAnsiTheme="majorHAnsi"/>
                <w:spacing w:val="-5"/>
              </w:rPr>
              <w:t xml:space="preserve"> </w:t>
            </w:r>
            <w:r w:rsidRPr="004737E0">
              <w:rPr>
                <w:rFonts w:asciiTheme="majorHAnsi" w:hAnsiTheme="majorHAnsi"/>
              </w:rPr>
              <w:t>location</w:t>
            </w:r>
          </w:p>
        </w:tc>
        <w:tc>
          <w:tcPr>
            <w:tcW w:w="2319" w:type="dxa"/>
            <w:gridSpan w:val="2"/>
          </w:tcPr>
          <w:p w14:paraId="753A8F7B" w14:textId="77777777" w:rsidR="00F52F3C" w:rsidRPr="004737E0" w:rsidRDefault="00F52F3C" w:rsidP="000E1E7D">
            <w:pPr>
              <w:pStyle w:val="TableParagraph"/>
              <w:tabs>
                <w:tab w:val="left" w:pos="1019"/>
                <w:tab w:val="left" w:pos="1465"/>
              </w:tabs>
              <w:spacing w:before="65"/>
              <w:ind w:left="141" w:right="108"/>
              <w:rPr>
                <w:rFonts w:asciiTheme="majorHAnsi" w:hAnsiTheme="majorHAnsi"/>
              </w:rPr>
            </w:pPr>
            <w:r w:rsidRPr="004737E0">
              <w:rPr>
                <w:rFonts w:asciiTheme="majorHAnsi" w:hAnsiTheme="majorHAnsi"/>
              </w:rPr>
              <w:t>Educational</w:t>
            </w:r>
            <w:r w:rsidRPr="004737E0">
              <w:rPr>
                <w:rFonts w:asciiTheme="majorHAnsi" w:hAnsiTheme="majorHAnsi"/>
                <w:spacing w:val="1"/>
              </w:rPr>
              <w:t xml:space="preserve"> </w:t>
            </w:r>
            <w:r w:rsidRPr="004737E0">
              <w:rPr>
                <w:rFonts w:asciiTheme="majorHAnsi" w:hAnsiTheme="majorHAnsi"/>
              </w:rPr>
              <w:t>institution (primary</w:t>
            </w:r>
            <w:r w:rsidRPr="004737E0">
              <w:rPr>
                <w:rFonts w:asciiTheme="majorHAnsi" w:hAnsiTheme="majorHAnsi"/>
                <w:spacing w:val="-50"/>
              </w:rPr>
              <w:t xml:space="preserve"> </w:t>
            </w:r>
            <w:r w:rsidRPr="004737E0">
              <w:rPr>
                <w:rFonts w:asciiTheme="majorHAnsi" w:hAnsiTheme="majorHAnsi"/>
              </w:rPr>
              <w:t>school</w:t>
            </w:r>
            <w:r w:rsidRPr="004737E0">
              <w:rPr>
                <w:rFonts w:asciiTheme="majorHAnsi" w:hAnsiTheme="majorHAnsi"/>
              </w:rPr>
              <w:tab/>
              <w:t>or</w:t>
            </w:r>
            <w:r w:rsidRPr="004737E0">
              <w:rPr>
                <w:rFonts w:asciiTheme="majorHAnsi" w:hAnsiTheme="majorHAnsi"/>
              </w:rPr>
              <w:tab/>
            </w:r>
            <w:r w:rsidRPr="004737E0">
              <w:rPr>
                <w:rFonts w:asciiTheme="majorHAnsi" w:hAnsiTheme="majorHAnsi"/>
                <w:spacing w:val="-1"/>
              </w:rPr>
              <w:t>related</w:t>
            </w:r>
            <w:r w:rsidRPr="004737E0">
              <w:rPr>
                <w:rFonts w:asciiTheme="majorHAnsi" w:hAnsiTheme="majorHAnsi"/>
                <w:spacing w:val="-50"/>
              </w:rPr>
              <w:t xml:space="preserve"> </w:t>
            </w:r>
            <w:r w:rsidRPr="004737E0">
              <w:rPr>
                <w:rFonts w:asciiTheme="majorHAnsi" w:hAnsiTheme="majorHAnsi"/>
              </w:rPr>
              <w:t>institution)</w:t>
            </w:r>
          </w:p>
        </w:tc>
        <w:tc>
          <w:tcPr>
            <w:tcW w:w="1448" w:type="dxa"/>
            <w:gridSpan w:val="2"/>
            <w:shd w:val="clear" w:color="auto" w:fill="E6E6E6"/>
          </w:tcPr>
          <w:p w14:paraId="629F64BB" w14:textId="77777777" w:rsidR="00F52F3C" w:rsidRPr="004737E0" w:rsidRDefault="00F52F3C" w:rsidP="000E1E7D">
            <w:pPr>
              <w:pStyle w:val="TableParagraph"/>
              <w:spacing w:before="2"/>
              <w:rPr>
                <w:rFonts w:asciiTheme="majorHAnsi" w:hAnsiTheme="majorHAnsi"/>
              </w:rPr>
            </w:pPr>
          </w:p>
          <w:p w14:paraId="17E84E4D" w14:textId="77777777" w:rsidR="00F52F3C" w:rsidRPr="004737E0" w:rsidRDefault="00F52F3C" w:rsidP="000E1E7D">
            <w:pPr>
              <w:pStyle w:val="TableParagraph"/>
              <w:ind w:left="167" w:right="317"/>
              <w:rPr>
                <w:rFonts w:asciiTheme="majorHAnsi" w:hAnsiTheme="majorHAnsi"/>
              </w:rPr>
            </w:pPr>
            <w:r w:rsidRPr="004737E0">
              <w:rPr>
                <w:rFonts w:asciiTheme="majorHAnsi" w:hAnsiTheme="majorHAnsi"/>
              </w:rPr>
              <w:t>Teaching</w:t>
            </w:r>
            <w:r w:rsidRPr="004737E0">
              <w:rPr>
                <w:rFonts w:asciiTheme="majorHAnsi" w:hAnsiTheme="majorHAnsi"/>
                <w:spacing w:val="-50"/>
              </w:rPr>
              <w:t xml:space="preserve"> </w:t>
            </w:r>
            <w:r w:rsidRPr="004737E0">
              <w:rPr>
                <w:rFonts w:asciiTheme="majorHAnsi" w:hAnsiTheme="majorHAnsi"/>
              </w:rPr>
              <w:t>language</w:t>
            </w:r>
          </w:p>
        </w:tc>
        <w:tc>
          <w:tcPr>
            <w:tcW w:w="3556" w:type="dxa"/>
            <w:gridSpan w:val="3"/>
          </w:tcPr>
          <w:p w14:paraId="461096D2" w14:textId="77777777" w:rsidR="00F52F3C" w:rsidRPr="004737E0" w:rsidRDefault="00F52F3C" w:rsidP="000E1E7D">
            <w:pPr>
              <w:pStyle w:val="TableParagraph"/>
              <w:rPr>
                <w:rFonts w:asciiTheme="majorHAnsi" w:hAnsiTheme="majorHAnsi"/>
              </w:rPr>
            </w:pPr>
          </w:p>
          <w:p w14:paraId="0576CEA2" w14:textId="77777777" w:rsidR="00F52F3C" w:rsidRPr="004737E0" w:rsidRDefault="00F52F3C" w:rsidP="000E1E7D">
            <w:pPr>
              <w:pStyle w:val="TableParagraph"/>
              <w:spacing w:before="188"/>
              <w:ind w:left="142"/>
              <w:rPr>
                <w:rFonts w:asciiTheme="majorHAnsi" w:hAnsiTheme="majorHAnsi"/>
              </w:rPr>
            </w:pPr>
            <w:r w:rsidRPr="004737E0">
              <w:rPr>
                <w:rFonts w:asciiTheme="majorHAnsi" w:hAnsiTheme="majorHAnsi"/>
              </w:rPr>
              <w:t>Croatian</w:t>
            </w:r>
          </w:p>
        </w:tc>
      </w:tr>
      <w:tr w:rsidR="00F52F3C" w:rsidRPr="004737E0" w14:paraId="7AB4935A" w14:textId="77777777" w:rsidTr="000E1E7D">
        <w:trPr>
          <w:gridAfter w:val="1"/>
          <w:wAfter w:w="34" w:type="dxa"/>
          <w:trHeight w:val="988"/>
        </w:trPr>
        <w:tc>
          <w:tcPr>
            <w:tcW w:w="2475" w:type="dxa"/>
            <w:shd w:val="clear" w:color="auto" w:fill="F3F3F3"/>
          </w:tcPr>
          <w:p w14:paraId="27E50DF9" w14:textId="77777777" w:rsidR="00F52F3C" w:rsidRPr="004737E0" w:rsidRDefault="00F52F3C" w:rsidP="000E1E7D">
            <w:pPr>
              <w:pStyle w:val="TableParagraph"/>
              <w:spacing w:before="5"/>
              <w:rPr>
                <w:rFonts w:asciiTheme="majorHAnsi" w:hAnsiTheme="majorHAnsi"/>
              </w:rPr>
            </w:pPr>
          </w:p>
          <w:p w14:paraId="1955D031" w14:textId="77777777" w:rsidR="00F52F3C" w:rsidRPr="004737E0" w:rsidRDefault="00F52F3C" w:rsidP="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2"/>
              </w:rPr>
              <w:t xml:space="preserve"> </w:t>
            </w:r>
            <w:r w:rsidRPr="004737E0">
              <w:rPr>
                <w:rFonts w:asciiTheme="majorHAnsi" w:hAnsiTheme="majorHAnsi"/>
              </w:rPr>
              <w:t>credits</w:t>
            </w:r>
          </w:p>
        </w:tc>
        <w:tc>
          <w:tcPr>
            <w:tcW w:w="2319" w:type="dxa"/>
            <w:gridSpan w:val="2"/>
          </w:tcPr>
          <w:p w14:paraId="0C20AD43" w14:textId="77777777" w:rsidR="00F52F3C" w:rsidRPr="004737E0" w:rsidRDefault="00F52F3C" w:rsidP="000E1E7D">
            <w:pPr>
              <w:pStyle w:val="TableParagraph"/>
              <w:spacing w:before="5"/>
              <w:rPr>
                <w:rFonts w:asciiTheme="majorHAnsi" w:hAnsiTheme="majorHAnsi"/>
              </w:rPr>
            </w:pPr>
          </w:p>
          <w:p w14:paraId="5CA3A56D" w14:textId="77777777" w:rsidR="00F52F3C" w:rsidRPr="004737E0" w:rsidRDefault="00F52F3C" w:rsidP="000E1E7D">
            <w:pPr>
              <w:pStyle w:val="TableParagraph"/>
              <w:ind w:left="141"/>
              <w:rPr>
                <w:rFonts w:asciiTheme="majorHAnsi" w:hAnsiTheme="majorHAnsi"/>
              </w:rPr>
            </w:pPr>
            <w:r w:rsidRPr="004737E0">
              <w:rPr>
                <w:rFonts w:asciiTheme="majorHAnsi" w:hAnsiTheme="majorHAnsi"/>
              </w:rPr>
              <w:t>3</w:t>
            </w:r>
          </w:p>
        </w:tc>
        <w:tc>
          <w:tcPr>
            <w:tcW w:w="1448" w:type="dxa"/>
            <w:gridSpan w:val="2"/>
            <w:shd w:val="clear" w:color="auto" w:fill="E6E6E6"/>
          </w:tcPr>
          <w:p w14:paraId="0D0E2862" w14:textId="77777777" w:rsidR="00F52F3C" w:rsidRPr="004737E0" w:rsidRDefault="00F52F3C" w:rsidP="000E1E7D">
            <w:pPr>
              <w:pStyle w:val="TableParagraph"/>
              <w:spacing w:before="64"/>
              <w:ind w:left="167" w:right="135"/>
              <w:jc w:val="both"/>
              <w:rPr>
                <w:rFonts w:asciiTheme="majorHAnsi" w:hAnsiTheme="majorHAnsi"/>
              </w:rPr>
            </w:pPr>
            <w:r w:rsidRPr="004737E0">
              <w:rPr>
                <w:rFonts w:asciiTheme="majorHAnsi" w:hAnsiTheme="majorHAnsi"/>
              </w:rPr>
              <w:t>Number of</w:t>
            </w:r>
            <w:r w:rsidRPr="004737E0">
              <w:rPr>
                <w:rFonts w:asciiTheme="majorHAnsi" w:hAnsiTheme="majorHAnsi"/>
                <w:spacing w:val="-50"/>
              </w:rPr>
              <w:t xml:space="preserve"> </w:t>
            </w:r>
            <w:r w:rsidRPr="004737E0">
              <w:rPr>
                <w:rFonts w:asciiTheme="majorHAnsi" w:hAnsiTheme="majorHAnsi"/>
              </w:rPr>
              <w:t>hours</w:t>
            </w:r>
            <w:r w:rsidRPr="004737E0">
              <w:rPr>
                <w:rFonts w:asciiTheme="majorHAnsi" w:hAnsiTheme="majorHAnsi"/>
                <w:spacing w:val="1"/>
              </w:rPr>
              <w:t xml:space="preserve"> </w:t>
            </w:r>
            <w:r w:rsidRPr="004737E0">
              <w:rPr>
                <w:rFonts w:asciiTheme="majorHAnsi" w:hAnsiTheme="majorHAnsi"/>
              </w:rPr>
              <w:t>per</w:t>
            </w:r>
            <w:r w:rsidRPr="004737E0">
              <w:rPr>
                <w:rFonts w:asciiTheme="majorHAnsi" w:hAnsiTheme="majorHAnsi"/>
                <w:spacing w:val="-50"/>
              </w:rPr>
              <w:t xml:space="preserve"> </w:t>
            </w:r>
            <w:r w:rsidRPr="004737E0">
              <w:rPr>
                <w:rFonts w:asciiTheme="majorHAnsi" w:hAnsiTheme="majorHAnsi"/>
              </w:rPr>
              <w:t>semester</w:t>
            </w:r>
          </w:p>
        </w:tc>
        <w:tc>
          <w:tcPr>
            <w:tcW w:w="3556" w:type="dxa"/>
            <w:gridSpan w:val="3"/>
          </w:tcPr>
          <w:p w14:paraId="732FECA6" w14:textId="77777777" w:rsidR="00F52F3C" w:rsidRPr="004737E0" w:rsidRDefault="00F52F3C" w:rsidP="000E1E7D">
            <w:pPr>
              <w:pStyle w:val="TableParagraph"/>
              <w:spacing w:before="5"/>
              <w:rPr>
                <w:rFonts w:asciiTheme="majorHAnsi" w:hAnsiTheme="majorHAnsi"/>
              </w:rPr>
            </w:pPr>
          </w:p>
          <w:p w14:paraId="10968D3A" w14:textId="77777777" w:rsidR="00F52F3C" w:rsidRPr="004737E0" w:rsidRDefault="00F52F3C" w:rsidP="000E1E7D">
            <w:pPr>
              <w:pStyle w:val="TableParagraph"/>
              <w:ind w:left="142"/>
              <w:rPr>
                <w:rFonts w:asciiTheme="majorHAnsi" w:hAnsiTheme="majorHAnsi"/>
              </w:rPr>
            </w:pPr>
            <w:r w:rsidRPr="004737E0">
              <w:rPr>
                <w:rFonts w:asciiTheme="majorHAnsi" w:hAnsiTheme="majorHAnsi"/>
              </w:rPr>
              <w:t>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100T</w:t>
            </w:r>
          </w:p>
        </w:tc>
      </w:tr>
      <w:tr w:rsidR="00F52F3C" w:rsidRPr="004737E0" w14:paraId="00A8D394" w14:textId="77777777" w:rsidTr="000E1E7D">
        <w:trPr>
          <w:gridAfter w:val="1"/>
          <w:wAfter w:w="34" w:type="dxa"/>
          <w:trHeight w:val="484"/>
        </w:trPr>
        <w:tc>
          <w:tcPr>
            <w:tcW w:w="2475" w:type="dxa"/>
            <w:shd w:val="clear" w:color="auto" w:fill="F3F3F3"/>
          </w:tcPr>
          <w:p w14:paraId="7C85E71E" w14:textId="77777777" w:rsidR="00F52F3C" w:rsidRPr="004737E0" w:rsidRDefault="00F52F3C" w:rsidP="000E1E7D">
            <w:pPr>
              <w:pStyle w:val="TableParagraph"/>
              <w:spacing w:before="95"/>
              <w:ind w:left="143"/>
              <w:rPr>
                <w:rFonts w:asciiTheme="majorHAnsi" w:hAnsiTheme="majorHAnsi"/>
              </w:rPr>
            </w:pPr>
            <w:r w:rsidRPr="004737E0">
              <w:rPr>
                <w:rFonts w:asciiTheme="majorHAnsi" w:hAnsiTheme="majorHAnsi"/>
              </w:rPr>
              <w:t>Prerequisites</w:t>
            </w:r>
          </w:p>
        </w:tc>
        <w:tc>
          <w:tcPr>
            <w:tcW w:w="7323" w:type="dxa"/>
            <w:gridSpan w:val="7"/>
          </w:tcPr>
          <w:p w14:paraId="38005AD1" w14:textId="77777777" w:rsidR="00F52F3C" w:rsidRPr="004737E0" w:rsidRDefault="00F52F3C" w:rsidP="000E1E7D">
            <w:pPr>
              <w:pStyle w:val="TableParagraph"/>
              <w:spacing w:before="64"/>
              <w:ind w:left="141"/>
              <w:rPr>
                <w:rFonts w:asciiTheme="majorHAnsi" w:hAnsiTheme="majorHAnsi"/>
              </w:rPr>
            </w:pPr>
            <w:r w:rsidRPr="004737E0">
              <w:rPr>
                <w:rFonts w:asciiTheme="majorHAnsi" w:hAnsiTheme="majorHAnsi"/>
                <w:color w:val="1F2023"/>
              </w:rPr>
              <w:t>There</w:t>
            </w:r>
            <w:r w:rsidRPr="004737E0">
              <w:rPr>
                <w:rFonts w:asciiTheme="majorHAnsi" w:hAnsiTheme="majorHAnsi"/>
                <w:color w:val="1F2023"/>
                <w:spacing w:val="-2"/>
              </w:rPr>
              <w:t xml:space="preserve"> </w:t>
            </w:r>
            <w:r w:rsidRPr="004737E0">
              <w:rPr>
                <w:rFonts w:asciiTheme="majorHAnsi" w:hAnsiTheme="majorHAnsi"/>
                <w:color w:val="1F2023"/>
              </w:rPr>
              <w:t>are</w:t>
            </w:r>
            <w:r w:rsidRPr="004737E0">
              <w:rPr>
                <w:rFonts w:asciiTheme="majorHAnsi" w:hAnsiTheme="majorHAnsi"/>
                <w:color w:val="1F2023"/>
                <w:spacing w:val="-3"/>
              </w:rPr>
              <w:t xml:space="preserve"> </w:t>
            </w:r>
            <w:r w:rsidRPr="004737E0">
              <w:rPr>
                <w:rFonts w:asciiTheme="majorHAnsi" w:hAnsiTheme="majorHAnsi"/>
                <w:color w:val="1F2023"/>
              </w:rPr>
              <w:t>no</w:t>
            </w:r>
            <w:r w:rsidRPr="004737E0">
              <w:rPr>
                <w:rFonts w:asciiTheme="majorHAnsi" w:hAnsiTheme="majorHAnsi"/>
                <w:color w:val="1F2023"/>
                <w:spacing w:val="-3"/>
              </w:rPr>
              <w:t xml:space="preserve"> </w:t>
            </w:r>
            <w:r w:rsidRPr="004737E0">
              <w:rPr>
                <w:rFonts w:asciiTheme="majorHAnsi" w:hAnsiTheme="majorHAnsi"/>
                <w:color w:val="1F2023"/>
              </w:rPr>
              <w:t>prerequisites.</w:t>
            </w:r>
          </w:p>
        </w:tc>
      </w:tr>
      <w:tr w:rsidR="00F52F3C" w:rsidRPr="004737E0" w14:paraId="7EBC2050" w14:textId="77777777" w:rsidTr="000E1E7D">
        <w:trPr>
          <w:gridAfter w:val="1"/>
          <w:wAfter w:w="34" w:type="dxa"/>
          <w:trHeight w:val="708"/>
        </w:trPr>
        <w:tc>
          <w:tcPr>
            <w:tcW w:w="2475" w:type="dxa"/>
            <w:shd w:val="clear" w:color="auto" w:fill="F3F3F3"/>
          </w:tcPr>
          <w:p w14:paraId="67C98B76" w14:textId="77777777" w:rsidR="00F52F3C" w:rsidRPr="004737E0" w:rsidRDefault="00F52F3C" w:rsidP="000E1E7D">
            <w:pPr>
              <w:pStyle w:val="TableParagraph"/>
              <w:spacing w:before="206"/>
              <w:ind w:left="143"/>
              <w:rPr>
                <w:rFonts w:asciiTheme="majorHAnsi" w:hAnsiTheme="majorHAnsi"/>
              </w:rPr>
            </w:pPr>
            <w:r w:rsidRPr="004737E0">
              <w:rPr>
                <w:rFonts w:asciiTheme="majorHAnsi" w:hAnsiTheme="majorHAnsi"/>
              </w:rPr>
              <w:t>Correlation</w:t>
            </w:r>
          </w:p>
        </w:tc>
        <w:tc>
          <w:tcPr>
            <w:tcW w:w="7323" w:type="dxa"/>
            <w:gridSpan w:val="7"/>
          </w:tcPr>
          <w:p w14:paraId="39F81EA3" w14:textId="163E4447" w:rsidR="00F52F3C" w:rsidRPr="004737E0" w:rsidRDefault="00F52F3C" w:rsidP="000E1E7D">
            <w:pPr>
              <w:pStyle w:val="TableParagraph"/>
              <w:tabs>
                <w:tab w:val="left" w:pos="1626"/>
                <w:tab w:val="left" w:pos="2672"/>
                <w:tab w:val="left" w:pos="3919"/>
                <w:tab w:val="left" w:pos="4601"/>
              </w:tabs>
              <w:spacing w:before="64"/>
              <w:ind w:left="141" w:right="135"/>
              <w:rPr>
                <w:rFonts w:asciiTheme="majorHAnsi" w:hAnsiTheme="majorHAnsi"/>
              </w:rPr>
            </w:pPr>
            <w:r w:rsidRPr="004737E0">
              <w:rPr>
                <w:rFonts w:asciiTheme="majorHAnsi" w:hAnsiTheme="majorHAnsi"/>
                <w:color w:val="1F2023"/>
              </w:rPr>
              <w:t>Professional</w:t>
            </w:r>
            <w:r w:rsidRPr="004737E0">
              <w:rPr>
                <w:rFonts w:asciiTheme="majorHAnsi" w:hAnsiTheme="majorHAnsi"/>
                <w:color w:val="1F2023"/>
              </w:rPr>
              <w:tab/>
            </w:r>
            <w:r w:rsidR="00D267E6">
              <w:rPr>
                <w:rFonts w:asciiTheme="majorHAnsi" w:hAnsiTheme="majorHAnsi"/>
                <w:color w:val="1F2023"/>
              </w:rPr>
              <w:t>p</w:t>
            </w:r>
            <w:r w:rsidRPr="004737E0">
              <w:rPr>
                <w:rFonts w:asciiTheme="majorHAnsi" w:hAnsiTheme="majorHAnsi"/>
                <w:color w:val="1F2023"/>
              </w:rPr>
              <w:t>ractice</w:t>
            </w:r>
            <w:r w:rsidRPr="004737E0">
              <w:rPr>
                <w:rFonts w:asciiTheme="majorHAnsi" w:hAnsiTheme="majorHAnsi"/>
                <w:color w:val="1F2023"/>
              </w:rPr>
              <w:tab/>
              <w:t>correlates</w:t>
            </w:r>
            <w:r w:rsidRPr="004737E0">
              <w:rPr>
                <w:rFonts w:asciiTheme="majorHAnsi" w:hAnsiTheme="majorHAnsi"/>
                <w:color w:val="1F2023"/>
              </w:rPr>
              <w:tab/>
              <w:t>with</w:t>
            </w:r>
            <w:r w:rsidRPr="004737E0">
              <w:rPr>
                <w:rFonts w:asciiTheme="majorHAnsi" w:hAnsiTheme="majorHAnsi"/>
                <w:color w:val="1F2023"/>
              </w:rPr>
              <w:tab/>
              <w:t>professional-methodical</w:t>
            </w:r>
            <w:r w:rsidRPr="004737E0">
              <w:rPr>
                <w:rFonts w:asciiTheme="majorHAnsi" w:hAnsiTheme="majorHAnsi"/>
                <w:color w:val="1F2023"/>
                <w:spacing w:val="-50"/>
              </w:rPr>
              <w:t xml:space="preserve"> </w:t>
            </w:r>
            <w:r w:rsidRPr="004737E0">
              <w:rPr>
                <w:rFonts w:asciiTheme="majorHAnsi" w:hAnsiTheme="majorHAnsi"/>
                <w:color w:val="1F2023"/>
              </w:rPr>
              <w:t>courses</w:t>
            </w:r>
            <w:r w:rsidRPr="004737E0">
              <w:rPr>
                <w:rFonts w:asciiTheme="majorHAnsi" w:hAnsiTheme="majorHAnsi"/>
                <w:color w:val="1F2023"/>
                <w:spacing w:val="-1"/>
              </w:rPr>
              <w:t xml:space="preserve"> </w:t>
            </w:r>
            <w:r w:rsidRPr="004737E0">
              <w:rPr>
                <w:rFonts w:asciiTheme="majorHAnsi" w:hAnsiTheme="majorHAnsi"/>
                <w:color w:val="1F2023"/>
              </w:rPr>
              <w:t xml:space="preserve">that </w:t>
            </w:r>
            <w:r w:rsidR="00D267E6">
              <w:rPr>
                <w:rFonts w:asciiTheme="majorHAnsi" w:hAnsiTheme="majorHAnsi"/>
                <w:color w:val="1F2023"/>
              </w:rPr>
              <w:t xml:space="preserve">have to be </w:t>
            </w:r>
            <w:r w:rsidRPr="004737E0">
              <w:rPr>
                <w:rFonts w:asciiTheme="majorHAnsi" w:hAnsiTheme="majorHAnsi"/>
                <w:color w:val="1F2023"/>
              </w:rPr>
              <w:t>complete</w:t>
            </w:r>
            <w:r w:rsidR="00D267E6">
              <w:rPr>
                <w:rFonts w:asciiTheme="majorHAnsi" w:hAnsiTheme="majorHAnsi"/>
                <w:color w:val="1F2023"/>
              </w:rPr>
              <w:t>d during</w:t>
            </w:r>
            <w:r w:rsidRPr="004737E0">
              <w:rPr>
                <w:rFonts w:asciiTheme="majorHAnsi" w:hAnsiTheme="majorHAnsi"/>
                <w:color w:val="1F2023"/>
              </w:rPr>
              <w:t xml:space="preserve"> teacher</w:t>
            </w:r>
            <w:r w:rsidRPr="004737E0">
              <w:rPr>
                <w:rFonts w:asciiTheme="majorHAnsi" w:hAnsiTheme="majorHAnsi"/>
                <w:color w:val="1F2023"/>
                <w:spacing w:val="-1"/>
              </w:rPr>
              <w:t xml:space="preserve"> </w:t>
            </w:r>
            <w:r w:rsidRPr="004737E0">
              <w:rPr>
                <w:rFonts w:asciiTheme="majorHAnsi" w:hAnsiTheme="majorHAnsi"/>
                <w:color w:val="1F2023"/>
              </w:rPr>
              <w:t>studies</w:t>
            </w:r>
          </w:p>
        </w:tc>
      </w:tr>
      <w:tr w:rsidR="00F52F3C" w:rsidRPr="004737E0" w14:paraId="6006B48C" w14:textId="77777777" w:rsidTr="000E1E7D">
        <w:trPr>
          <w:gridAfter w:val="1"/>
          <w:wAfter w:w="34" w:type="dxa"/>
          <w:trHeight w:val="767"/>
        </w:trPr>
        <w:tc>
          <w:tcPr>
            <w:tcW w:w="2475" w:type="dxa"/>
            <w:shd w:val="clear" w:color="auto" w:fill="F3F3F3"/>
          </w:tcPr>
          <w:p w14:paraId="123099BF" w14:textId="77777777" w:rsidR="00F52F3C" w:rsidRPr="004737E0" w:rsidRDefault="00F52F3C" w:rsidP="000E1E7D">
            <w:pPr>
              <w:pStyle w:val="TableParagraph"/>
              <w:spacing w:before="95"/>
              <w:ind w:left="143"/>
              <w:rPr>
                <w:rFonts w:asciiTheme="majorHAnsi" w:hAnsiTheme="majorHAnsi"/>
              </w:rPr>
            </w:pP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objective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50"/>
              </w:rPr>
              <w:t xml:space="preserve"> </w:t>
            </w:r>
            <w:r w:rsidRPr="004737E0">
              <w:rPr>
                <w:rFonts w:asciiTheme="majorHAnsi" w:hAnsiTheme="majorHAnsi"/>
              </w:rPr>
              <w:t>course</w:t>
            </w:r>
          </w:p>
        </w:tc>
        <w:tc>
          <w:tcPr>
            <w:tcW w:w="7323" w:type="dxa"/>
            <w:gridSpan w:val="7"/>
          </w:tcPr>
          <w:p w14:paraId="6D86F173" w14:textId="77777777" w:rsidR="00F52F3C" w:rsidRPr="004737E0" w:rsidRDefault="00F52F3C" w:rsidP="000E1E7D">
            <w:pPr>
              <w:pStyle w:val="TableParagraph"/>
              <w:spacing w:before="64" w:line="281" w:lineRule="exact"/>
              <w:ind w:left="141"/>
              <w:rPr>
                <w:rFonts w:asciiTheme="majorHAnsi" w:hAnsiTheme="majorHAnsi"/>
              </w:rPr>
            </w:pPr>
            <w:r w:rsidRPr="004737E0">
              <w:rPr>
                <w:rFonts w:asciiTheme="majorHAnsi" w:hAnsiTheme="majorHAnsi"/>
                <w:color w:val="1F2023"/>
              </w:rPr>
              <w:t>develop</w:t>
            </w:r>
            <w:r w:rsidRPr="004737E0">
              <w:rPr>
                <w:rFonts w:asciiTheme="majorHAnsi" w:hAnsiTheme="majorHAnsi"/>
                <w:color w:val="1F2023"/>
                <w:spacing w:val="17"/>
              </w:rPr>
              <w:t xml:space="preserve"> </w:t>
            </w:r>
            <w:r w:rsidRPr="004737E0">
              <w:rPr>
                <w:rFonts w:asciiTheme="majorHAnsi" w:hAnsiTheme="majorHAnsi"/>
                <w:color w:val="1F2023"/>
              </w:rPr>
              <w:t>general</w:t>
            </w:r>
            <w:r w:rsidRPr="004737E0">
              <w:rPr>
                <w:rFonts w:asciiTheme="majorHAnsi" w:hAnsiTheme="majorHAnsi"/>
                <w:color w:val="1F2023"/>
                <w:spacing w:val="16"/>
              </w:rPr>
              <w:t xml:space="preserve"> </w:t>
            </w:r>
            <w:r w:rsidRPr="004737E0">
              <w:rPr>
                <w:rFonts w:asciiTheme="majorHAnsi" w:hAnsiTheme="majorHAnsi"/>
                <w:color w:val="1F2023"/>
              </w:rPr>
              <w:t>and</w:t>
            </w:r>
            <w:r w:rsidRPr="004737E0">
              <w:rPr>
                <w:rFonts w:asciiTheme="majorHAnsi" w:hAnsiTheme="majorHAnsi"/>
                <w:color w:val="1F2023"/>
                <w:spacing w:val="15"/>
              </w:rPr>
              <w:t xml:space="preserve"> </w:t>
            </w:r>
            <w:r w:rsidRPr="004737E0">
              <w:rPr>
                <w:rFonts w:asciiTheme="majorHAnsi" w:hAnsiTheme="majorHAnsi"/>
                <w:color w:val="1F2023"/>
              </w:rPr>
              <w:t>specific</w:t>
            </w:r>
            <w:r w:rsidRPr="004737E0">
              <w:rPr>
                <w:rFonts w:asciiTheme="majorHAnsi" w:hAnsiTheme="majorHAnsi"/>
                <w:color w:val="1F2023"/>
                <w:spacing w:val="17"/>
              </w:rPr>
              <w:t xml:space="preserve"> </w:t>
            </w:r>
            <w:r w:rsidRPr="004737E0">
              <w:rPr>
                <w:rFonts w:asciiTheme="majorHAnsi" w:hAnsiTheme="majorHAnsi"/>
                <w:color w:val="1F2023"/>
              </w:rPr>
              <w:t>students’</w:t>
            </w:r>
            <w:r w:rsidRPr="004737E0">
              <w:rPr>
                <w:rFonts w:asciiTheme="majorHAnsi" w:hAnsiTheme="majorHAnsi"/>
                <w:color w:val="1F2023"/>
                <w:spacing w:val="16"/>
              </w:rPr>
              <w:t xml:space="preserve"> </w:t>
            </w:r>
            <w:r w:rsidRPr="004737E0">
              <w:rPr>
                <w:rFonts w:asciiTheme="majorHAnsi" w:hAnsiTheme="majorHAnsi"/>
                <w:color w:val="1F2023"/>
              </w:rPr>
              <w:t>competencies</w:t>
            </w:r>
            <w:r w:rsidRPr="004737E0">
              <w:rPr>
                <w:rFonts w:asciiTheme="majorHAnsi" w:hAnsiTheme="majorHAnsi"/>
                <w:color w:val="1F2023"/>
                <w:spacing w:val="17"/>
              </w:rPr>
              <w:t xml:space="preserve"> </w:t>
            </w:r>
            <w:r w:rsidRPr="004737E0">
              <w:rPr>
                <w:rFonts w:asciiTheme="majorHAnsi" w:hAnsiTheme="majorHAnsi"/>
                <w:color w:val="1F2023"/>
              </w:rPr>
              <w:t>important</w:t>
            </w:r>
            <w:r w:rsidRPr="004737E0">
              <w:rPr>
                <w:rFonts w:asciiTheme="majorHAnsi" w:hAnsiTheme="majorHAnsi"/>
                <w:color w:val="1F2023"/>
                <w:spacing w:val="17"/>
              </w:rPr>
              <w:t xml:space="preserve"> </w:t>
            </w:r>
            <w:r w:rsidRPr="004737E0">
              <w:rPr>
                <w:rFonts w:asciiTheme="majorHAnsi" w:hAnsiTheme="majorHAnsi"/>
                <w:color w:val="1F2023"/>
              </w:rPr>
              <w:t>for</w:t>
            </w:r>
          </w:p>
          <w:p w14:paraId="6CE9CA67" w14:textId="77777777" w:rsidR="00F52F3C" w:rsidRPr="004737E0" w:rsidRDefault="00F52F3C" w:rsidP="000E1E7D">
            <w:pPr>
              <w:pStyle w:val="TableParagraph"/>
              <w:spacing w:line="281" w:lineRule="exact"/>
              <w:ind w:left="141"/>
              <w:rPr>
                <w:rFonts w:asciiTheme="majorHAnsi" w:hAnsiTheme="majorHAnsi"/>
              </w:rPr>
            </w:pPr>
            <w:r w:rsidRPr="004737E0">
              <w:rPr>
                <w:rFonts w:asciiTheme="majorHAnsi" w:hAnsiTheme="majorHAnsi"/>
                <w:color w:val="1F2023"/>
              </w:rPr>
              <w:t>their</w:t>
            </w:r>
            <w:r w:rsidRPr="004737E0">
              <w:rPr>
                <w:rFonts w:asciiTheme="majorHAnsi" w:hAnsiTheme="majorHAnsi"/>
                <w:color w:val="1F2023"/>
                <w:spacing w:val="-4"/>
              </w:rPr>
              <w:t xml:space="preserve"> </w:t>
            </w:r>
            <w:r w:rsidRPr="004737E0">
              <w:rPr>
                <w:rFonts w:asciiTheme="majorHAnsi" w:hAnsiTheme="majorHAnsi"/>
                <w:color w:val="1F2023"/>
              </w:rPr>
              <w:t>professional</w:t>
            </w:r>
            <w:r w:rsidRPr="004737E0">
              <w:rPr>
                <w:rFonts w:asciiTheme="majorHAnsi" w:hAnsiTheme="majorHAnsi"/>
                <w:color w:val="1F2023"/>
                <w:spacing w:val="-2"/>
              </w:rPr>
              <w:t xml:space="preserve"> </w:t>
            </w:r>
            <w:r w:rsidRPr="004737E0">
              <w:rPr>
                <w:rFonts w:asciiTheme="majorHAnsi" w:hAnsiTheme="majorHAnsi"/>
                <w:color w:val="1F2023"/>
              </w:rPr>
              <w:t>and</w:t>
            </w:r>
            <w:r w:rsidRPr="004737E0">
              <w:rPr>
                <w:rFonts w:asciiTheme="majorHAnsi" w:hAnsiTheme="majorHAnsi"/>
                <w:color w:val="1F2023"/>
                <w:spacing w:val="-3"/>
              </w:rPr>
              <w:t xml:space="preserve"> </w:t>
            </w:r>
            <w:r w:rsidRPr="004737E0">
              <w:rPr>
                <w:rFonts w:asciiTheme="majorHAnsi" w:hAnsiTheme="majorHAnsi"/>
                <w:color w:val="1F2023"/>
              </w:rPr>
              <w:t>personal</w:t>
            </w:r>
            <w:r w:rsidRPr="004737E0">
              <w:rPr>
                <w:rFonts w:asciiTheme="majorHAnsi" w:hAnsiTheme="majorHAnsi"/>
                <w:color w:val="1F2023"/>
                <w:spacing w:val="-3"/>
              </w:rPr>
              <w:t xml:space="preserve"> </w:t>
            </w:r>
            <w:r w:rsidRPr="004737E0">
              <w:rPr>
                <w:rFonts w:asciiTheme="majorHAnsi" w:hAnsiTheme="majorHAnsi"/>
                <w:color w:val="1F2023"/>
              </w:rPr>
              <w:t>development</w:t>
            </w:r>
          </w:p>
        </w:tc>
      </w:tr>
      <w:tr w:rsidR="00F52F3C" w:rsidRPr="004737E0" w14:paraId="2AE3321D" w14:textId="77777777" w:rsidTr="000E1E7D">
        <w:trPr>
          <w:gridAfter w:val="1"/>
          <w:wAfter w:w="34" w:type="dxa"/>
          <w:trHeight w:val="2394"/>
        </w:trPr>
        <w:tc>
          <w:tcPr>
            <w:tcW w:w="2475" w:type="dxa"/>
            <w:shd w:val="clear" w:color="auto" w:fill="F3F3F3"/>
          </w:tcPr>
          <w:p w14:paraId="7C4944AF" w14:textId="77777777" w:rsidR="00F52F3C" w:rsidRPr="004737E0" w:rsidRDefault="00F52F3C" w:rsidP="000E1E7D">
            <w:pPr>
              <w:pStyle w:val="TableParagraph"/>
              <w:rPr>
                <w:rFonts w:asciiTheme="majorHAnsi" w:hAnsiTheme="majorHAnsi"/>
              </w:rPr>
            </w:pPr>
          </w:p>
          <w:p w14:paraId="21DCE802" w14:textId="77777777" w:rsidR="00F52F3C" w:rsidRPr="004737E0" w:rsidRDefault="00F52F3C" w:rsidP="000E1E7D">
            <w:pPr>
              <w:pStyle w:val="TableParagraph"/>
              <w:rPr>
                <w:rFonts w:asciiTheme="majorHAnsi" w:hAnsiTheme="majorHAnsi"/>
              </w:rPr>
            </w:pPr>
          </w:p>
          <w:p w14:paraId="32BD6713" w14:textId="77777777" w:rsidR="00F52F3C" w:rsidRPr="004737E0" w:rsidRDefault="00F52F3C" w:rsidP="000E1E7D">
            <w:pPr>
              <w:pStyle w:val="TableParagraph"/>
              <w:spacing w:before="5"/>
              <w:rPr>
                <w:rFonts w:asciiTheme="majorHAnsi" w:hAnsiTheme="majorHAnsi"/>
              </w:rPr>
            </w:pPr>
          </w:p>
          <w:p w14:paraId="27280F48" w14:textId="77777777" w:rsidR="00F52F3C" w:rsidRPr="004737E0" w:rsidRDefault="00F52F3C" w:rsidP="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outcomes</w:t>
            </w:r>
          </w:p>
        </w:tc>
        <w:tc>
          <w:tcPr>
            <w:tcW w:w="7323" w:type="dxa"/>
            <w:gridSpan w:val="7"/>
          </w:tcPr>
          <w:p w14:paraId="46DF0CA8" w14:textId="77777777" w:rsidR="00F52F3C" w:rsidRPr="004737E0" w:rsidRDefault="00F52F3C" w:rsidP="00B87C5C">
            <w:pPr>
              <w:pStyle w:val="TableParagraph"/>
              <w:numPr>
                <w:ilvl w:val="0"/>
                <w:numId w:val="418"/>
              </w:numPr>
              <w:tabs>
                <w:tab w:val="left" w:pos="377"/>
              </w:tabs>
              <w:spacing w:before="64" w:line="281" w:lineRule="exact"/>
              <w:ind w:hanging="236"/>
              <w:rPr>
                <w:rFonts w:asciiTheme="majorHAnsi" w:hAnsiTheme="majorHAnsi"/>
              </w:rPr>
            </w:pPr>
            <w:r w:rsidRPr="004737E0">
              <w:rPr>
                <w:rFonts w:asciiTheme="majorHAnsi" w:hAnsiTheme="majorHAnsi"/>
                <w:color w:val="1F2023"/>
              </w:rPr>
              <w:t>to describe</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process</w:t>
            </w:r>
            <w:r w:rsidRPr="004737E0">
              <w:rPr>
                <w:rFonts w:asciiTheme="majorHAnsi" w:hAnsiTheme="majorHAnsi"/>
                <w:color w:val="1F2023"/>
                <w:spacing w:val="-4"/>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leading</w:t>
            </w:r>
            <w:r w:rsidRPr="004737E0">
              <w:rPr>
                <w:rFonts w:asciiTheme="majorHAnsi" w:hAnsiTheme="majorHAnsi"/>
                <w:color w:val="1F2023"/>
                <w:spacing w:val="-3"/>
              </w:rPr>
              <w:t xml:space="preserve"> </w:t>
            </w:r>
            <w:r w:rsidRPr="004737E0">
              <w:rPr>
                <w:rFonts w:asciiTheme="majorHAnsi" w:hAnsiTheme="majorHAnsi"/>
                <w:color w:val="1F2023"/>
              </w:rPr>
              <w:t>and</w:t>
            </w:r>
            <w:r w:rsidRPr="004737E0">
              <w:rPr>
                <w:rFonts w:asciiTheme="majorHAnsi" w:hAnsiTheme="majorHAnsi"/>
                <w:color w:val="1F2023"/>
                <w:spacing w:val="-3"/>
              </w:rPr>
              <w:t xml:space="preserve"> </w:t>
            </w:r>
            <w:r w:rsidRPr="004737E0">
              <w:rPr>
                <w:rFonts w:asciiTheme="majorHAnsi" w:hAnsiTheme="majorHAnsi"/>
                <w:color w:val="1F2023"/>
              </w:rPr>
              <w:t>managing</w:t>
            </w:r>
            <w:r w:rsidRPr="004737E0">
              <w:rPr>
                <w:rFonts w:asciiTheme="majorHAnsi" w:hAnsiTheme="majorHAnsi"/>
                <w:color w:val="1F2023"/>
                <w:spacing w:val="-3"/>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school</w:t>
            </w:r>
          </w:p>
          <w:p w14:paraId="75F55827" w14:textId="77777777" w:rsidR="00F52F3C" w:rsidRPr="004737E0" w:rsidRDefault="00F52F3C" w:rsidP="00B87C5C">
            <w:pPr>
              <w:pStyle w:val="TableParagraph"/>
              <w:numPr>
                <w:ilvl w:val="0"/>
                <w:numId w:val="418"/>
              </w:numPr>
              <w:tabs>
                <w:tab w:val="left" w:pos="377"/>
              </w:tabs>
              <w:spacing w:line="281" w:lineRule="exact"/>
              <w:ind w:hanging="236"/>
              <w:rPr>
                <w:rFonts w:asciiTheme="majorHAnsi" w:hAnsiTheme="majorHAnsi"/>
              </w:rPr>
            </w:pPr>
            <w:r w:rsidRPr="004737E0">
              <w:rPr>
                <w:rFonts w:asciiTheme="majorHAnsi" w:hAnsiTheme="majorHAnsi"/>
                <w:color w:val="1F2023"/>
              </w:rPr>
              <w:t>to use</w:t>
            </w:r>
            <w:r w:rsidRPr="004737E0">
              <w:rPr>
                <w:rFonts w:asciiTheme="majorHAnsi" w:hAnsiTheme="majorHAnsi"/>
                <w:color w:val="1F2023"/>
                <w:spacing w:val="-2"/>
              </w:rPr>
              <w:t xml:space="preserve"> </w:t>
            </w:r>
            <w:r w:rsidRPr="004737E0">
              <w:rPr>
                <w:rFonts w:asciiTheme="majorHAnsi" w:hAnsiTheme="majorHAnsi"/>
                <w:color w:val="1F2023"/>
              </w:rPr>
              <w:t>school</w:t>
            </w:r>
            <w:r w:rsidRPr="004737E0">
              <w:rPr>
                <w:rFonts w:asciiTheme="majorHAnsi" w:hAnsiTheme="majorHAnsi"/>
                <w:color w:val="1F2023"/>
                <w:spacing w:val="-2"/>
              </w:rPr>
              <w:t xml:space="preserve"> </w:t>
            </w:r>
            <w:r w:rsidRPr="004737E0">
              <w:rPr>
                <w:rFonts w:asciiTheme="majorHAnsi" w:hAnsiTheme="majorHAnsi"/>
                <w:color w:val="1F2023"/>
              </w:rPr>
              <w:t>documentation and</w:t>
            </w:r>
            <w:r w:rsidRPr="004737E0">
              <w:rPr>
                <w:rFonts w:asciiTheme="majorHAnsi" w:hAnsiTheme="majorHAnsi"/>
                <w:color w:val="1F2023"/>
                <w:spacing w:val="-4"/>
              </w:rPr>
              <w:t xml:space="preserve"> </w:t>
            </w:r>
            <w:r w:rsidRPr="004737E0">
              <w:rPr>
                <w:rFonts w:asciiTheme="majorHAnsi" w:hAnsiTheme="majorHAnsi"/>
                <w:color w:val="1F2023"/>
              </w:rPr>
              <w:t>records</w:t>
            </w:r>
          </w:p>
          <w:p w14:paraId="6043C92D" w14:textId="77777777" w:rsidR="00F52F3C" w:rsidRPr="004737E0" w:rsidRDefault="00F52F3C" w:rsidP="00B87C5C">
            <w:pPr>
              <w:pStyle w:val="TableParagraph"/>
              <w:numPr>
                <w:ilvl w:val="0"/>
                <w:numId w:val="418"/>
              </w:numPr>
              <w:tabs>
                <w:tab w:val="left" w:pos="377"/>
              </w:tabs>
              <w:spacing w:line="281" w:lineRule="exact"/>
              <w:ind w:hanging="236"/>
              <w:rPr>
                <w:rFonts w:asciiTheme="majorHAnsi" w:hAnsiTheme="majorHAnsi"/>
              </w:rPr>
            </w:pPr>
            <w:r w:rsidRPr="004737E0">
              <w:rPr>
                <w:rFonts w:asciiTheme="majorHAnsi" w:hAnsiTheme="majorHAnsi"/>
                <w:color w:val="1F2023"/>
              </w:rPr>
              <w:t>to associate</w:t>
            </w:r>
            <w:r w:rsidRPr="004737E0">
              <w:rPr>
                <w:rFonts w:asciiTheme="majorHAnsi" w:hAnsiTheme="majorHAnsi"/>
                <w:color w:val="1F2023"/>
                <w:spacing w:val="-3"/>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principles</w:t>
            </w:r>
            <w:r w:rsidRPr="004737E0">
              <w:rPr>
                <w:rFonts w:asciiTheme="majorHAnsi" w:hAnsiTheme="majorHAnsi"/>
                <w:color w:val="1F2023"/>
                <w:spacing w:val="-3"/>
              </w:rPr>
              <w:t xml:space="preserve"> </w:t>
            </w:r>
            <w:r w:rsidRPr="004737E0">
              <w:rPr>
                <w:rFonts w:asciiTheme="majorHAnsi" w:hAnsiTheme="majorHAnsi"/>
                <w:color w:val="1F2023"/>
              </w:rPr>
              <w:t>of</w:t>
            </w:r>
            <w:r w:rsidRPr="004737E0">
              <w:rPr>
                <w:rFonts w:asciiTheme="majorHAnsi" w:hAnsiTheme="majorHAnsi"/>
                <w:color w:val="1F2023"/>
                <w:spacing w:val="-2"/>
              </w:rPr>
              <w:t xml:space="preserve"> </w:t>
            </w:r>
            <w:r w:rsidRPr="004737E0">
              <w:rPr>
                <w:rFonts w:asciiTheme="majorHAnsi" w:hAnsiTheme="majorHAnsi"/>
                <w:color w:val="1F2023"/>
              </w:rPr>
              <w:t>creating</w:t>
            </w:r>
            <w:r w:rsidRPr="004737E0">
              <w:rPr>
                <w:rFonts w:asciiTheme="majorHAnsi" w:hAnsiTheme="majorHAnsi"/>
                <w:color w:val="1F2023"/>
                <w:spacing w:val="-3"/>
              </w:rPr>
              <w:t xml:space="preserve"> </w:t>
            </w:r>
            <w:r w:rsidRPr="004737E0">
              <w:rPr>
                <w:rFonts w:asciiTheme="majorHAnsi" w:hAnsiTheme="majorHAnsi"/>
                <w:color w:val="1F2023"/>
              </w:rPr>
              <w:t>special</w:t>
            </w:r>
            <w:r w:rsidRPr="004737E0">
              <w:rPr>
                <w:rFonts w:asciiTheme="majorHAnsi" w:hAnsiTheme="majorHAnsi"/>
                <w:color w:val="1F2023"/>
                <w:spacing w:val="-4"/>
              </w:rPr>
              <w:t xml:space="preserve"> </w:t>
            </w:r>
            <w:r w:rsidRPr="004737E0">
              <w:rPr>
                <w:rFonts w:asciiTheme="majorHAnsi" w:hAnsiTheme="majorHAnsi"/>
                <w:color w:val="1F2023"/>
              </w:rPr>
              <w:t>programs</w:t>
            </w:r>
          </w:p>
          <w:p w14:paraId="2389AAAD" w14:textId="77777777" w:rsidR="00F52F3C" w:rsidRPr="004737E0" w:rsidRDefault="00F52F3C" w:rsidP="00B87C5C">
            <w:pPr>
              <w:pStyle w:val="TableParagraph"/>
              <w:numPr>
                <w:ilvl w:val="0"/>
                <w:numId w:val="418"/>
              </w:numPr>
              <w:tabs>
                <w:tab w:val="left" w:pos="390"/>
              </w:tabs>
              <w:ind w:left="141" w:right="145" w:firstLine="0"/>
              <w:rPr>
                <w:rFonts w:asciiTheme="majorHAnsi" w:hAnsiTheme="majorHAnsi"/>
              </w:rPr>
            </w:pPr>
            <w:r w:rsidRPr="004737E0">
              <w:rPr>
                <w:rFonts w:asciiTheme="majorHAnsi" w:hAnsiTheme="majorHAnsi"/>
                <w:color w:val="1F2023"/>
              </w:rPr>
              <w:t>to identify</w:t>
            </w:r>
            <w:r w:rsidRPr="004737E0">
              <w:rPr>
                <w:rFonts w:asciiTheme="majorHAnsi" w:hAnsiTheme="majorHAnsi"/>
                <w:color w:val="1F2023"/>
                <w:spacing w:val="27"/>
              </w:rPr>
              <w:t xml:space="preserve"> </w:t>
            </w:r>
            <w:r w:rsidRPr="004737E0">
              <w:rPr>
                <w:rFonts w:asciiTheme="majorHAnsi" w:hAnsiTheme="majorHAnsi"/>
                <w:color w:val="1F2023"/>
              </w:rPr>
              <w:t>the</w:t>
            </w:r>
            <w:r w:rsidRPr="004737E0">
              <w:rPr>
                <w:rFonts w:asciiTheme="majorHAnsi" w:hAnsiTheme="majorHAnsi"/>
                <w:color w:val="1F2023"/>
                <w:spacing w:val="27"/>
              </w:rPr>
              <w:t xml:space="preserve"> </w:t>
            </w:r>
            <w:r w:rsidRPr="004737E0">
              <w:rPr>
                <w:rFonts w:asciiTheme="majorHAnsi" w:hAnsiTheme="majorHAnsi"/>
                <w:color w:val="1F2023"/>
              </w:rPr>
              <w:t>practical</w:t>
            </w:r>
            <w:r w:rsidRPr="004737E0">
              <w:rPr>
                <w:rFonts w:asciiTheme="majorHAnsi" w:hAnsiTheme="majorHAnsi"/>
                <w:color w:val="1F2023"/>
                <w:spacing w:val="27"/>
              </w:rPr>
              <w:t xml:space="preserve"> </w:t>
            </w:r>
            <w:r w:rsidRPr="004737E0">
              <w:rPr>
                <w:rFonts w:asciiTheme="majorHAnsi" w:hAnsiTheme="majorHAnsi"/>
                <w:color w:val="1F2023"/>
              </w:rPr>
              <w:t>knowledge</w:t>
            </w:r>
            <w:r w:rsidRPr="004737E0">
              <w:rPr>
                <w:rFonts w:asciiTheme="majorHAnsi" w:hAnsiTheme="majorHAnsi"/>
                <w:color w:val="1F2023"/>
                <w:spacing w:val="29"/>
              </w:rPr>
              <w:t xml:space="preserve"> </w:t>
            </w:r>
            <w:r w:rsidRPr="004737E0">
              <w:rPr>
                <w:rFonts w:asciiTheme="majorHAnsi" w:hAnsiTheme="majorHAnsi"/>
                <w:color w:val="1F2023"/>
              </w:rPr>
              <w:t>required</w:t>
            </w:r>
            <w:r w:rsidRPr="004737E0">
              <w:rPr>
                <w:rFonts w:asciiTheme="majorHAnsi" w:hAnsiTheme="majorHAnsi"/>
                <w:color w:val="1F2023"/>
                <w:spacing w:val="27"/>
              </w:rPr>
              <w:t xml:space="preserve"> </w:t>
            </w:r>
            <w:r w:rsidRPr="004737E0">
              <w:rPr>
                <w:rFonts w:asciiTheme="majorHAnsi" w:hAnsiTheme="majorHAnsi"/>
                <w:color w:val="1F2023"/>
              </w:rPr>
              <w:t>for</w:t>
            </w:r>
            <w:r w:rsidRPr="004737E0">
              <w:rPr>
                <w:rFonts w:asciiTheme="majorHAnsi" w:hAnsiTheme="majorHAnsi"/>
                <w:color w:val="1F2023"/>
                <w:spacing w:val="28"/>
              </w:rPr>
              <w:t xml:space="preserve"> </w:t>
            </w:r>
            <w:r w:rsidRPr="004737E0">
              <w:rPr>
                <w:rFonts w:asciiTheme="majorHAnsi" w:hAnsiTheme="majorHAnsi"/>
                <w:color w:val="1F2023"/>
              </w:rPr>
              <w:t>working</w:t>
            </w:r>
            <w:r w:rsidRPr="004737E0">
              <w:rPr>
                <w:rFonts w:asciiTheme="majorHAnsi" w:hAnsiTheme="majorHAnsi"/>
                <w:color w:val="1F2023"/>
                <w:spacing w:val="28"/>
              </w:rPr>
              <w:t xml:space="preserve"> </w:t>
            </w:r>
            <w:r w:rsidRPr="004737E0">
              <w:rPr>
                <w:rFonts w:asciiTheme="majorHAnsi" w:hAnsiTheme="majorHAnsi"/>
                <w:color w:val="1F2023"/>
              </w:rPr>
              <w:t>with</w:t>
            </w:r>
            <w:r w:rsidRPr="004737E0">
              <w:rPr>
                <w:rFonts w:asciiTheme="majorHAnsi" w:hAnsiTheme="majorHAnsi"/>
                <w:color w:val="1F2023"/>
                <w:spacing w:val="-50"/>
              </w:rPr>
              <w:t xml:space="preserve"> </w:t>
            </w:r>
            <w:r w:rsidRPr="004737E0">
              <w:rPr>
                <w:rFonts w:asciiTheme="majorHAnsi" w:hAnsiTheme="majorHAnsi"/>
                <w:color w:val="1F2023"/>
              </w:rPr>
              <w:t>children</w:t>
            </w:r>
            <w:r w:rsidRPr="004737E0">
              <w:rPr>
                <w:rFonts w:asciiTheme="majorHAnsi" w:hAnsiTheme="majorHAnsi"/>
                <w:color w:val="1F2023"/>
                <w:spacing w:val="-1"/>
              </w:rPr>
              <w:t xml:space="preserve"> </w:t>
            </w:r>
            <w:r w:rsidRPr="004737E0">
              <w:rPr>
                <w:rFonts w:asciiTheme="majorHAnsi" w:hAnsiTheme="majorHAnsi"/>
                <w:color w:val="1F2023"/>
              </w:rPr>
              <w:t>with special</w:t>
            </w:r>
            <w:r w:rsidRPr="004737E0">
              <w:rPr>
                <w:rFonts w:asciiTheme="majorHAnsi" w:hAnsiTheme="majorHAnsi"/>
                <w:color w:val="1F2023"/>
                <w:spacing w:val="-1"/>
              </w:rPr>
              <w:t xml:space="preserve"> </w:t>
            </w:r>
            <w:r w:rsidRPr="004737E0">
              <w:rPr>
                <w:rFonts w:asciiTheme="majorHAnsi" w:hAnsiTheme="majorHAnsi"/>
                <w:color w:val="1F2023"/>
              </w:rPr>
              <w:t>needs</w:t>
            </w:r>
          </w:p>
          <w:p w14:paraId="736574D4" w14:textId="77777777" w:rsidR="00F52F3C" w:rsidRPr="004737E0" w:rsidRDefault="00F52F3C" w:rsidP="00B87C5C">
            <w:pPr>
              <w:pStyle w:val="TableParagraph"/>
              <w:numPr>
                <w:ilvl w:val="0"/>
                <w:numId w:val="418"/>
              </w:numPr>
              <w:tabs>
                <w:tab w:val="left" w:pos="393"/>
              </w:tabs>
              <w:spacing w:before="1"/>
              <w:ind w:left="141" w:right="142" w:firstLine="0"/>
              <w:rPr>
                <w:rFonts w:asciiTheme="majorHAnsi" w:hAnsiTheme="majorHAnsi"/>
              </w:rPr>
            </w:pPr>
            <w:r w:rsidRPr="004737E0">
              <w:rPr>
                <w:rFonts w:asciiTheme="majorHAnsi" w:hAnsiTheme="majorHAnsi"/>
                <w:color w:val="1F2023"/>
              </w:rPr>
              <w:t>to analyze</w:t>
            </w:r>
            <w:r w:rsidRPr="004737E0">
              <w:rPr>
                <w:rFonts w:asciiTheme="majorHAnsi" w:hAnsiTheme="majorHAnsi"/>
                <w:color w:val="1F2023"/>
                <w:spacing w:val="13"/>
              </w:rPr>
              <w:t xml:space="preserve"> </w:t>
            </w:r>
            <w:r w:rsidRPr="004737E0">
              <w:rPr>
                <w:rFonts w:asciiTheme="majorHAnsi" w:hAnsiTheme="majorHAnsi"/>
                <w:color w:val="1F2023"/>
              </w:rPr>
              <w:t>activities</w:t>
            </w:r>
            <w:r w:rsidRPr="004737E0">
              <w:rPr>
                <w:rFonts w:asciiTheme="majorHAnsi" w:hAnsiTheme="majorHAnsi"/>
                <w:color w:val="1F2023"/>
                <w:spacing w:val="14"/>
              </w:rPr>
              <w:t xml:space="preserve"> </w:t>
            </w:r>
            <w:r w:rsidRPr="004737E0">
              <w:rPr>
                <w:rFonts w:asciiTheme="majorHAnsi" w:hAnsiTheme="majorHAnsi"/>
                <w:color w:val="1F2023"/>
              </w:rPr>
              <w:t>related</w:t>
            </w:r>
            <w:r w:rsidRPr="004737E0">
              <w:rPr>
                <w:rFonts w:asciiTheme="majorHAnsi" w:hAnsiTheme="majorHAnsi"/>
                <w:color w:val="1F2023"/>
                <w:spacing w:val="12"/>
              </w:rPr>
              <w:t xml:space="preserve"> </w:t>
            </w:r>
            <w:r w:rsidRPr="004737E0">
              <w:rPr>
                <w:rFonts w:asciiTheme="majorHAnsi" w:hAnsiTheme="majorHAnsi"/>
                <w:color w:val="1F2023"/>
              </w:rPr>
              <w:t>to</w:t>
            </w:r>
            <w:r w:rsidRPr="004737E0">
              <w:rPr>
                <w:rFonts w:asciiTheme="majorHAnsi" w:hAnsiTheme="majorHAnsi"/>
                <w:color w:val="1F2023"/>
                <w:spacing w:val="13"/>
              </w:rPr>
              <w:t xml:space="preserve"> </w:t>
            </w:r>
            <w:r w:rsidRPr="004737E0">
              <w:rPr>
                <w:rFonts w:asciiTheme="majorHAnsi" w:hAnsiTheme="majorHAnsi"/>
                <w:color w:val="1F2023"/>
              </w:rPr>
              <w:t>direct</w:t>
            </w:r>
            <w:r w:rsidRPr="004737E0">
              <w:rPr>
                <w:rFonts w:asciiTheme="majorHAnsi" w:hAnsiTheme="majorHAnsi"/>
                <w:color w:val="1F2023"/>
                <w:spacing w:val="13"/>
              </w:rPr>
              <w:t xml:space="preserve"> </w:t>
            </w:r>
            <w:r w:rsidRPr="004737E0">
              <w:rPr>
                <w:rFonts w:asciiTheme="majorHAnsi" w:hAnsiTheme="majorHAnsi"/>
                <w:color w:val="1F2023"/>
              </w:rPr>
              <w:t>work</w:t>
            </w:r>
            <w:r w:rsidRPr="004737E0">
              <w:rPr>
                <w:rFonts w:asciiTheme="majorHAnsi" w:hAnsiTheme="majorHAnsi"/>
                <w:color w:val="1F2023"/>
                <w:spacing w:val="12"/>
              </w:rPr>
              <w:t xml:space="preserve"> </w:t>
            </w:r>
            <w:r w:rsidRPr="004737E0">
              <w:rPr>
                <w:rFonts w:asciiTheme="majorHAnsi" w:hAnsiTheme="majorHAnsi"/>
                <w:color w:val="1F2023"/>
              </w:rPr>
              <w:t>with</w:t>
            </w:r>
            <w:r w:rsidRPr="004737E0">
              <w:rPr>
                <w:rFonts w:asciiTheme="majorHAnsi" w:hAnsiTheme="majorHAnsi"/>
                <w:color w:val="1F2023"/>
                <w:spacing w:val="13"/>
              </w:rPr>
              <w:t xml:space="preserve"> </w:t>
            </w:r>
            <w:r w:rsidRPr="004737E0">
              <w:rPr>
                <w:rFonts w:asciiTheme="majorHAnsi" w:hAnsiTheme="majorHAnsi"/>
                <w:color w:val="1F2023"/>
              </w:rPr>
              <w:t>students,</w:t>
            </w:r>
            <w:r w:rsidRPr="004737E0">
              <w:rPr>
                <w:rFonts w:asciiTheme="majorHAnsi" w:hAnsiTheme="majorHAnsi"/>
                <w:color w:val="1F2023"/>
                <w:spacing w:val="14"/>
              </w:rPr>
              <w:t xml:space="preserve"> </w:t>
            </w:r>
            <w:r w:rsidRPr="004737E0">
              <w:rPr>
                <w:rFonts w:asciiTheme="majorHAnsi" w:hAnsiTheme="majorHAnsi"/>
                <w:color w:val="1F2023"/>
              </w:rPr>
              <w:t>teachers,</w:t>
            </w:r>
            <w:r w:rsidRPr="004737E0">
              <w:rPr>
                <w:rFonts w:asciiTheme="majorHAnsi" w:hAnsiTheme="majorHAnsi"/>
                <w:color w:val="1F2023"/>
                <w:spacing w:val="-50"/>
              </w:rPr>
              <w:t xml:space="preserve"> </w:t>
            </w:r>
            <w:r w:rsidRPr="004737E0">
              <w:rPr>
                <w:rFonts w:asciiTheme="majorHAnsi" w:hAnsiTheme="majorHAnsi"/>
                <w:color w:val="1F2023"/>
              </w:rPr>
              <w:t>and</w:t>
            </w:r>
            <w:r w:rsidRPr="004737E0">
              <w:rPr>
                <w:rFonts w:asciiTheme="majorHAnsi" w:hAnsiTheme="majorHAnsi"/>
                <w:color w:val="1F2023"/>
                <w:spacing w:val="-3"/>
              </w:rPr>
              <w:t xml:space="preserve"> </w:t>
            </w:r>
            <w:r w:rsidRPr="004737E0">
              <w:rPr>
                <w:rFonts w:asciiTheme="majorHAnsi" w:hAnsiTheme="majorHAnsi"/>
                <w:color w:val="1F2023"/>
              </w:rPr>
              <w:t>parents</w:t>
            </w:r>
          </w:p>
          <w:p w14:paraId="163FDBE2" w14:textId="77777777" w:rsidR="00F52F3C" w:rsidRPr="004737E0" w:rsidRDefault="00F52F3C" w:rsidP="00B87C5C">
            <w:pPr>
              <w:pStyle w:val="TableParagraph"/>
              <w:numPr>
                <w:ilvl w:val="0"/>
                <w:numId w:val="418"/>
              </w:numPr>
              <w:tabs>
                <w:tab w:val="left" w:pos="365"/>
              </w:tabs>
              <w:spacing w:line="280" w:lineRule="exact"/>
              <w:ind w:left="364" w:hanging="224"/>
              <w:rPr>
                <w:rFonts w:asciiTheme="majorHAnsi" w:hAnsiTheme="majorHAnsi"/>
              </w:rPr>
            </w:pPr>
            <w:r w:rsidRPr="004737E0">
              <w:rPr>
                <w:rFonts w:asciiTheme="majorHAnsi" w:hAnsiTheme="majorHAnsi"/>
                <w:color w:val="1F2023"/>
                <w:spacing w:val="-1"/>
              </w:rPr>
              <w:t>to conduct</w:t>
            </w:r>
            <w:r w:rsidRPr="004737E0">
              <w:rPr>
                <w:rFonts w:asciiTheme="majorHAnsi" w:hAnsiTheme="majorHAnsi"/>
                <w:color w:val="1F2023"/>
                <w:spacing w:val="-12"/>
              </w:rPr>
              <w:t xml:space="preserve"> </w:t>
            </w:r>
            <w:r w:rsidRPr="004737E0">
              <w:rPr>
                <w:rFonts w:asciiTheme="majorHAnsi" w:hAnsiTheme="majorHAnsi"/>
                <w:color w:val="1F2023"/>
                <w:spacing w:val="-1"/>
              </w:rPr>
              <w:t>two</w:t>
            </w:r>
            <w:r w:rsidRPr="004737E0">
              <w:rPr>
                <w:rFonts w:asciiTheme="majorHAnsi" w:hAnsiTheme="majorHAnsi"/>
                <w:color w:val="1F2023"/>
                <w:spacing w:val="-12"/>
              </w:rPr>
              <w:t xml:space="preserve"> </w:t>
            </w:r>
            <w:r w:rsidRPr="004737E0">
              <w:rPr>
                <w:rFonts w:asciiTheme="majorHAnsi" w:hAnsiTheme="majorHAnsi"/>
                <w:color w:val="1F2023"/>
                <w:spacing w:val="-1"/>
              </w:rPr>
              <w:t>lessons</w:t>
            </w:r>
            <w:r w:rsidRPr="004737E0">
              <w:rPr>
                <w:rFonts w:asciiTheme="majorHAnsi" w:hAnsiTheme="majorHAnsi"/>
                <w:color w:val="1F2023"/>
                <w:spacing w:val="-12"/>
              </w:rPr>
              <w:t xml:space="preserve"> </w:t>
            </w:r>
            <w:r w:rsidRPr="004737E0">
              <w:rPr>
                <w:rFonts w:asciiTheme="majorHAnsi" w:hAnsiTheme="majorHAnsi"/>
                <w:color w:val="1F2023"/>
                <w:spacing w:val="-1"/>
              </w:rPr>
              <w:t>in</w:t>
            </w:r>
            <w:r w:rsidRPr="004737E0">
              <w:rPr>
                <w:rFonts w:asciiTheme="majorHAnsi" w:hAnsiTheme="majorHAnsi"/>
                <w:color w:val="1F2023"/>
                <w:spacing w:val="-12"/>
              </w:rPr>
              <w:t xml:space="preserve"> </w:t>
            </w:r>
            <w:r w:rsidRPr="004737E0">
              <w:rPr>
                <w:rFonts w:asciiTheme="majorHAnsi" w:hAnsiTheme="majorHAnsi"/>
                <w:color w:val="1F2023"/>
                <w:spacing w:val="-1"/>
              </w:rPr>
              <w:t>both</w:t>
            </w:r>
            <w:r w:rsidRPr="004737E0">
              <w:rPr>
                <w:rFonts w:asciiTheme="majorHAnsi" w:hAnsiTheme="majorHAnsi"/>
                <w:color w:val="1F2023"/>
                <w:spacing w:val="-13"/>
              </w:rPr>
              <w:t xml:space="preserve"> </w:t>
            </w:r>
            <w:r w:rsidRPr="004737E0">
              <w:rPr>
                <w:rFonts w:asciiTheme="majorHAnsi" w:hAnsiTheme="majorHAnsi"/>
                <w:color w:val="1F2023"/>
              </w:rPr>
              <w:t>subjects</w:t>
            </w:r>
            <w:r w:rsidRPr="004737E0">
              <w:rPr>
                <w:rFonts w:asciiTheme="majorHAnsi" w:hAnsiTheme="majorHAnsi"/>
                <w:color w:val="1F2023"/>
                <w:spacing w:val="-11"/>
              </w:rPr>
              <w:t xml:space="preserve"> </w:t>
            </w:r>
            <w:r w:rsidRPr="004737E0">
              <w:rPr>
                <w:rFonts w:asciiTheme="majorHAnsi" w:hAnsiTheme="majorHAnsi"/>
                <w:color w:val="1F2023"/>
              </w:rPr>
              <w:t>Croatian</w:t>
            </w:r>
            <w:r w:rsidRPr="004737E0">
              <w:rPr>
                <w:rFonts w:asciiTheme="majorHAnsi" w:hAnsiTheme="majorHAnsi"/>
                <w:color w:val="1F2023"/>
                <w:spacing w:val="-12"/>
              </w:rPr>
              <w:t xml:space="preserve"> </w:t>
            </w:r>
            <w:r w:rsidRPr="004737E0">
              <w:rPr>
                <w:rFonts w:asciiTheme="majorHAnsi" w:hAnsiTheme="majorHAnsi"/>
                <w:color w:val="1F2023"/>
              </w:rPr>
              <w:t>and</w:t>
            </w:r>
            <w:r w:rsidRPr="004737E0">
              <w:rPr>
                <w:rFonts w:asciiTheme="majorHAnsi" w:hAnsiTheme="majorHAnsi"/>
                <w:color w:val="1F2023"/>
                <w:spacing w:val="-14"/>
              </w:rPr>
              <w:t xml:space="preserve"> </w:t>
            </w:r>
            <w:r w:rsidRPr="004737E0">
              <w:rPr>
                <w:rFonts w:asciiTheme="majorHAnsi" w:hAnsiTheme="majorHAnsi"/>
                <w:color w:val="1F2023"/>
              </w:rPr>
              <w:t>Music</w:t>
            </w:r>
          </w:p>
        </w:tc>
      </w:tr>
      <w:tr w:rsidR="00F52F3C" w:rsidRPr="004737E0" w14:paraId="1C3483B7" w14:textId="77777777" w:rsidTr="000E1E7D">
        <w:trPr>
          <w:gridAfter w:val="1"/>
          <w:wAfter w:w="34" w:type="dxa"/>
          <w:trHeight w:val="3110"/>
        </w:trPr>
        <w:tc>
          <w:tcPr>
            <w:tcW w:w="2475" w:type="dxa"/>
            <w:shd w:val="clear" w:color="auto" w:fill="F3F3F3"/>
          </w:tcPr>
          <w:p w14:paraId="6906412C" w14:textId="77777777" w:rsidR="00F52F3C" w:rsidRPr="004737E0" w:rsidRDefault="00F52F3C" w:rsidP="000E1E7D">
            <w:pPr>
              <w:pStyle w:val="TableParagraph"/>
              <w:rPr>
                <w:rFonts w:asciiTheme="majorHAnsi" w:hAnsiTheme="majorHAnsi"/>
              </w:rPr>
            </w:pPr>
          </w:p>
          <w:p w14:paraId="2FFF2F7E" w14:textId="77777777" w:rsidR="00F52F3C" w:rsidRPr="004737E0" w:rsidRDefault="00F52F3C" w:rsidP="000E1E7D">
            <w:pPr>
              <w:pStyle w:val="TableParagraph"/>
              <w:rPr>
                <w:rFonts w:asciiTheme="majorHAnsi" w:hAnsiTheme="majorHAnsi"/>
              </w:rPr>
            </w:pPr>
          </w:p>
          <w:p w14:paraId="6BCDCDF0" w14:textId="77777777" w:rsidR="00F52F3C" w:rsidRPr="004737E0" w:rsidRDefault="00F52F3C" w:rsidP="000E1E7D">
            <w:pPr>
              <w:pStyle w:val="TableParagraph"/>
              <w:rPr>
                <w:rFonts w:asciiTheme="majorHAnsi" w:hAnsiTheme="majorHAnsi"/>
              </w:rPr>
            </w:pPr>
          </w:p>
          <w:p w14:paraId="51624FDF" w14:textId="77777777" w:rsidR="00F52F3C" w:rsidRPr="004737E0" w:rsidRDefault="00F52F3C" w:rsidP="000E1E7D">
            <w:pPr>
              <w:pStyle w:val="TableParagraph"/>
              <w:spacing w:before="8"/>
              <w:rPr>
                <w:rFonts w:asciiTheme="majorHAnsi" w:hAnsiTheme="majorHAnsi"/>
              </w:rPr>
            </w:pPr>
          </w:p>
          <w:p w14:paraId="439EF634" w14:textId="77777777" w:rsidR="00F52F3C" w:rsidRPr="004737E0" w:rsidRDefault="00F52F3C" w:rsidP="000E1E7D">
            <w:pPr>
              <w:pStyle w:val="TableParagraph"/>
              <w:ind w:left="107" w:right="97"/>
              <w:rPr>
                <w:rFonts w:asciiTheme="majorHAnsi" w:hAnsiTheme="majorHAnsi"/>
              </w:rPr>
            </w:pPr>
            <w:r w:rsidRPr="004737E0">
              <w:rPr>
                <w:rFonts w:asciiTheme="majorHAnsi" w:hAnsiTheme="majorHAnsi"/>
              </w:rPr>
              <w:t xml:space="preserve">Course </w:t>
            </w:r>
            <w:r w:rsidRPr="004737E0">
              <w:rPr>
                <w:rFonts w:asciiTheme="majorHAnsi" w:hAnsiTheme="majorHAnsi"/>
                <w:spacing w:val="-1"/>
              </w:rPr>
              <w:t>content</w:t>
            </w:r>
            <w:r w:rsidRPr="004737E0">
              <w:rPr>
                <w:rFonts w:asciiTheme="majorHAnsi" w:hAnsiTheme="majorHAnsi"/>
                <w:spacing w:val="-50"/>
              </w:rPr>
              <w:t xml:space="preserve"> </w:t>
            </w:r>
            <w:r w:rsidRPr="004737E0">
              <w:rPr>
                <w:rFonts w:asciiTheme="majorHAnsi" w:hAnsiTheme="majorHAnsi"/>
              </w:rPr>
              <w:t>(syllabus)</w:t>
            </w:r>
          </w:p>
        </w:tc>
        <w:tc>
          <w:tcPr>
            <w:tcW w:w="7323" w:type="dxa"/>
            <w:gridSpan w:val="7"/>
          </w:tcPr>
          <w:p w14:paraId="4457FAB6" w14:textId="77777777" w:rsidR="00F52F3C" w:rsidRPr="004737E0" w:rsidRDefault="00F52F3C" w:rsidP="00B87C5C">
            <w:pPr>
              <w:pStyle w:val="TableParagraph"/>
              <w:numPr>
                <w:ilvl w:val="0"/>
                <w:numId w:val="417"/>
              </w:numPr>
              <w:tabs>
                <w:tab w:val="left" w:pos="446"/>
              </w:tabs>
              <w:spacing w:before="7"/>
              <w:ind w:right="102" w:firstLine="0"/>
              <w:rPr>
                <w:rFonts w:asciiTheme="majorHAnsi" w:hAnsiTheme="majorHAnsi"/>
              </w:rPr>
            </w:pPr>
            <w:r w:rsidRPr="004737E0">
              <w:rPr>
                <w:rFonts w:asciiTheme="majorHAnsi" w:hAnsiTheme="majorHAnsi"/>
              </w:rPr>
              <w:t>Introduction</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planning,</w:t>
            </w:r>
            <w:r w:rsidRPr="004737E0">
              <w:rPr>
                <w:rFonts w:asciiTheme="majorHAnsi" w:hAnsiTheme="majorHAnsi"/>
                <w:spacing w:val="1"/>
              </w:rPr>
              <w:t xml:space="preserve"> </w:t>
            </w:r>
            <w:r w:rsidRPr="004737E0">
              <w:rPr>
                <w:rFonts w:asciiTheme="majorHAnsi" w:hAnsiTheme="majorHAnsi"/>
              </w:rPr>
              <w:t>programming,</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preparation</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51"/>
              </w:rPr>
              <w:t xml:space="preserve"> </w:t>
            </w:r>
            <w:r w:rsidRPr="004737E0">
              <w:rPr>
                <w:rFonts w:asciiTheme="majorHAnsi" w:hAnsiTheme="majorHAnsi"/>
              </w:rPr>
              <w:t>educational</w:t>
            </w:r>
            <w:r w:rsidRPr="004737E0">
              <w:rPr>
                <w:rFonts w:asciiTheme="majorHAnsi" w:hAnsiTheme="majorHAnsi"/>
                <w:spacing w:val="-2"/>
              </w:rPr>
              <w:t xml:space="preserve"> </w:t>
            </w:r>
            <w:r w:rsidRPr="004737E0">
              <w:rPr>
                <w:rFonts w:asciiTheme="majorHAnsi" w:hAnsiTheme="majorHAnsi"/>
              </w:rPr>
              <w:t>work</w:t>
            </w:r>
            <w:r w:rsidRPr="004737E0">
              <w:rPr>
                <w:rFonts w:asciiTheme="majorHAnsi" w:hAnsiTheme="majorHAnsi"/>
                <w:spacing w:val="-2"/>
              </w:rPr>
              <w:t xml:space="preserve"> </w:t>
            </w:r>
            <w:r w:rsidRPr="004737E0">
              <w:rPr>
                <w:rFonts w:asciiTheme="majorHAnsi" w:hAnsiTheme="majorHAnsi"/>
              </w:rPr>
              <w:t>in classes</w:t>
            </w:r>
          </w:p>
          <w:p w14:paraId="7E39FF71" w14:textId="77777777" w:rsidR="00F52F3C" w:rsidRPr="004737E0" w:rsidRDefault="00F52F3C" w:rsidP="00B87C5C">
            <w:pPr>
              <w:pStyle w:val="TableParagraph"/>
              <w:numPr>
                <w:ilvl w:val="0"/>
                <w:numId w:val="417"/>
              </w:numPr>
              <w:tabs>
                <w:tab w:val="left" w:pos="341"/>
              </w:tabs>
              <w:spacing w:line="280" w:lineRule="exact"/>
              <w:ind w:left="340" w:hanging="236"/>
              <w:rPr>
                <w:rFonts w:asciiTheme="majorHAnsi" w:hAnsiTheme="majorHAnsi"/>
              </w:rPr>
            </w:pPr>
            <w:r w:rsidRPr="004737E0">
              <w:rPr>
                <w:rFonts w:asciiTheme="majorHAnsi" w:hAnsiTheme="majorHAnsi"/>
              </w:rPr>
              <w:t>Introduction</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health,</w:t>
            </w:r>
            <w:r w:rsidRPr="004737E0">
              <w:rPr>
                <w:rFonts w:asciiTheme="majorHAnsi" w:hAnsiTheme="majorHAnsi"/>
                <w:spacing w:val="-2"/>
              </w:rPr>
              <w:t xml:space="preserve"> </w:t>
            </w:r>
            <w:r w:rsidRPr="004737E0">
              <w:rPr>
                <w:rFonts w:asciiTheme="majorHAnsi" w:hAnsiTheme="majorHAnsi"/>
              </w:rPr>
              <w:t>social</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environmental</w:t>
            </w:r>
            <w:r w:rsidRPr="004737E0">
              <w:rPr>
                <w:rFonts w:asciiTheme="majorHAnsi" w:hAnsiTheme="majorHAnsi"/>
                <w:spacing w:val="-3"/>
              </w:rPr>
              <w:t xml:space="preserve"> </w:t>
            </w:r>
            <w:r w:rsidRPr="004737E0">
              <w:rPr>
                <w:rFonts w:asciiTheme="majorHAnsi" w:hAnsiTheme="majorHAnsi"/>
              </w:rPr>
              <w:t>care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students</w:t>
            </w:r>
          </w:p>
          <w:p w14:paraId="12097E66" w14:textId="01C0A471" w:rsidR="00F52F3C" w:rsidRPr="004737E0" w:rsidRDefault="00F52F3C" w:rsidP="00B87C5C">
            <w:pPr>
              <w:pStyle w:val="TableParagraph"/>
              <w:numPr>
                <w:ilvl w:val="0"/>
                <w:numId w:val="417"/>
              </w:numPr>
              <w:tabs>
                <w:tab w:val="left" w:pos="386"/>
              </w:tabs>
              <w:spacing w:before="2"/>
              <w:ind w:right="102" w:firstLine="0"/>
              <w:rPr>
                <w:rFonts w:asciiTheme="majorHAnsi" w:hAnsiTheme="majorHAnsi"/>
              </w:rPr>
            </w:pPr>
            <w:r w:rsidRPr="004737E0">
              <w:rPr>
                <w:rFonts w:asciiTheme="majorHAnsi" w:hAnsiTheme="majorHAnsi"/>
              </w:rPr>
              <w:t>Getting</w:t>
            </w:r>
            <w:r w:rsidRPr="004737E0">
              <w:rPr>
                <w:rFonts w:asciiTheme="majorHAnsi" w:hAnsiTheme="majorHAnsi"/>
                <w:spacing w:val="1"/>
              </w:rPr>
              <w:t xml:space="preserve"> </w:t>
            </w:r>
            <w:r w:rsidRPr="004737E0">
              <w:rPr>
                <w:rFonts w:asciiTheme="majorHAnsi" w:hAnsiTheme="majorHAnsi"/>
              </w:rPr>
              <w:t>acquainted with</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school's</w:t>
            </w:r>
            <w:r w:rsidRPr="004737E0">
              <w:rPr>
                <w:rFonts w:asciiTheme="majorHAnsi" w:hAnsiTheme="majorHAnsi"/>
                <w:spacing w:val="1"/>
              </w:rPr>
              <w:t xml:space="preserve"> </w:t>
            </w:r>
            <w:r w:rsidRPr="004737E0">
              <w:rPr>
                <w:rFonts w:asciiTheme="majorHAnsi" w:hAnsiTheme="majorHAnsi"/>
              </w:rPr>
              <w:t>cooperation</w:t>
            </w:r>
            <w:r w:rsidRPr="004737E0">
              <w:rPr>
                <w:rFonts w:asciiTheme="majorHAnsi" w:hAnsiTheme="majorHAnsi"/>
                <w:spacing w:val="1"/>
              </w:rPr>
              <w:t xml:space="preserve"> </w:t>
            </w:r>
            <w:r w:rsidRPr="004737E0">
              <w:rPr>
                <w:rFonts w:asciiTheme="majorHAnsi" w:hAnsiTheme="majorHAnsi"/>
              </w:rPr>
              <w:t>with</w:t>
            </w:r>
            <w:r w:rsidRPr="004737E0">
              <w:rPr>
                <w:rFonts w:asciiTheme="majorHAnsi" w:hAnsiTheme="majorHAnsi"/>
                <w:spacing w:val="1"/>
              </w:rPr>
              <w:t xml:space="preserve"> </w:t>
            </w:r>
            <w:r w:rsidRPr="004737E0">
              <w:rPr>
                <w:rFonts w:asciiTheme="majorHAnsi" w:hAnsiTheme="majorHAnsi"/>
              </w:rPr>
              <w:t>relevant</w:t>
            </w:r>
            <w:r w:rsidRPr="004737E0">
              <w:rPr>
                <w:rFonts w:asciiTheme="majorHAnsi" w:hAnsiTheme="majorHAnsi"/>
                <w:spacing w:val="-50"/>
              </w:rPr>
              <w:t xml:space="preserve"> </w:t>
            </w:r>
            <w:r w:rsidRPr="004737E0">
              <w:rPr>
                <w:rFonts w:asciiTheme="majorHAnsi" w:hAnsiTheme="majorHAnsi"/>
              </w:rPr>
              <w:t>subjects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00D267E6">
              <w:rPr>
                <w:rFonts w:asciiTheme="majorHAnsi" w:hAnsiTheme="majorHAnsi"/>
                <w:spacing w:val="-2"/>
              </w:rPr>
              <w:t xml:space="preserve">educational </w:t>
            </w:r>
            <w:r w:rsidRPr="004737E0">
              <w:rPr>
                <w:rFonts w:asciiTheme="majorHAnsi" w:hAnsiTheme="majorHAnsi"/>
              </w:rPr>
              <w:t xml:space="preserve">institutions </w:t>
            </w:r>
          </w:p>
          <w:p w14:paraId="1142DBB6" w14:textId="77777777" w:rsidR="00F52F3C" w:rsidRPr="004737E0" w:rsidRDefault="00F52F3C" w:rsidP="00B87C5C">
            <w:pPr>
              <w:pStyle w:val="TableParagraph"/>
              <w:numPr>
                <w:ilvl w:val="0"/>
                <w:numId w:val="417"/>
              </w:numPr>
              <w:tabs>
                <w:tab w:val="left" w:pos="331"/>
              </w:tabs>
              <w:spacing w:line="280" w:lineRule="exact"/>
              <w:ind w:left="330" w:hanging="226"/>
              <w:rPr>
                <w:rFonts w:asciiTheme="majorHAnsi" w:hAnsiTheme="majorHAnsi"/>
              </w:rPr>
            </w:pPr>
            <w:r w:rsidRPr="004737E0">
              <w:rPr>
                <w:rFonts w:asciiTheme="majorHAnsi" w:hAnsiTheme="majorHAnsi"/>
              </w:rPr>
              <w:t>Attending</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work</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experts</w:t>
            </w:r>
            <w:r w:rsidRPr="004737E0">
              <w:rPr>
                <w:rFonts w:asciiTheme="majorHAnsi" w:hAnsiTheme="majorHAnsi"/>
                <w:spacing w:val="-11"/>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other</w:t>
            </w:r>
            <w:r w:rsidRPr="004737E0">
              <w:rPr>
                <w:rFonts w:asciiTheme="majorHAnsi" w:hAnsiTheme="majorHAnsi"/>
                <w:spacing w:val="-12"/>
              </w:rPr>
              <w:t xml:space="preserve"> </w:t>
            </w:r>
            <w:r w:rsidRPr="004737E0">
              <w:rPr>
                <w:rFonts w:asciiTheme="majorHAnsi" w:hAnsiTheme="majorHAnsi"/>
              </w:rPr>
              <w:t>professionals</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school</w:t>
            </w:r>
          </w:p>
          <w:p w14:paraId="4CF381A0" w14:textId="77777777" w:rsidR="00F52F3C" w:rsidRPr="004737E0" w:rsidRDefault="00F52F3C" w:rsidP="00B87C5C">
            <w:pPr>
              <w:pStyle w:val="TableParagraph"/>
              <w:numPr>
                <w:ilvl w:val="0"/>
                <w:numId w:val="417"/>
              </w:numPr>
              <w:tabs>
                <w:tab w:val="left" w:pos="341"/>
              </w:tabs>
              <w:spacing w:line="281" w:lineRule="exact"/>
              <w:ind w:left="340" w:hanging="236"/>
              <w:rPr>
                <w:rFonts w:asciiTheme="majorHAnsi" w:hAnsiTheme="majorHAnsi"/>
              </w:rPr>
            </w:pPr>
            <w:r w:rsidRPr="004737E0">
              <w:rPr>
                <w:rFonts w:asciiTheme="majorHAnsi" w:hAnsiTheme="majorHAnsi"/>
              </w:rPr>
              <w:t>Attending</w:t>
            </w:r>
            <w:r w:rsidRPr="004737E0">
              <w:rPr>
                <w:rFonts w:asciiTheme="majorHAnsi" w:hAnsiTheme="majorHAnsi"/>
                <w:spacing w:val="-5"/>
              </w:rPr>
              <w:t xml:space="preserve"> </w:t>
            </w:r>
            <w:r w:rsidRPr="004737E0">
              <w:rPr>
                <w:rFonts w:asciiTheme="majorHAnsi" w:hAnsiTheme="majorHAnsi"/>
              </w:rPr>
              <w:t>lectures</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teachers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professional</w:t>
            </w:r>
            <w:r w:rsidRPr="004737E0">
              <w:rPr>
                <w:rFonts w:asciiTheme="majorHAnsi" w:hAnsiTheme="majorHAnsi"/>
                <w:spacing w:val="-2"/>
              </w:rPr>
              <w:t xml:space="preserve"> </w:t>
            </w:r>
            <w:r w:rsidRPr="004737E0">
              <w:rPr>
                <w:rFonts w:asciiTheme="majorHAnsi" w:hAnsiTheme="majorHAnsi"/>
              </w:rPr>
              <w:t>activities</w:t>
            </w:r>
          </w:p>
          <w:p w14:paraId="34C0ACEB" w14:textId="77777777" w:rsidR="00F52F3C" w:rsidRPr="004737E0" w:rsidRDefault="00F52F3C" w:rsidP="00B87C5C">
            <w:pPr>
              <w:pStyle w:val="TableParagraph"/>
              <w:numPr>
                <w:ilvl w:val="0"/>
                <w:numId w:val="417"/>
              </w:numPr>
              <w:tabs>
                <w:tab w:val="left" w:pos="372"/>
              </w:tabs>
              <w:spacing w:before="2"/>
              <w:ind w:right="102" w:firstLine="0"/>
              <w:rPr>
                <w:rFonts w:asciiTheme="majorHAnsi" w:hAnsiTheme="majorHAnsi"/>
              </w:rPr>
            </w:pPr>
            <w:r w:rsidRPr="004737E0">
              <w:rPr>
                <w:rFonts w:asciiTheme="majorHAnsi" w:hAnsiTheme="majorHAnsi"/>
              </w:rPr>
              <w:t>Participate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regular teaching work,</w:t>
            </w:r>
            <w:r w:rsidRPr="004737E0">
              <w:rPr>
                <w:rFonts w:asciiTheme="majorHAnsi" w:hAnsiTheme="majorHAnsi"/>
                <w:spacing w:val="1"/>
              </w:rPr>
              <w:t xml:space="preserve"> </w:t>
            </w:r>
            <w:r w:rsidRPr="004737E0">
              <w:rPr>
                <w:rFonts w:asciiTheme="majorHAnsi" w:hAnsiTheme="majorHAnsi"/>
              </w:rPr>
              <w:t>additional,</w:t>
            </w:r>
            <w:r w:rsidRPr="004737E0">
              <w:rPr>
                <w:rFonts w:asciiTheme="majorHAnsi" w:hAnsiTheme="majorHAnsi"/>
                <w:spacing w:val="1"/>
              </w:rPr>
              <w:t xml:space="preserve"> </w:t>
            </w:r>
            <w:r w:rsidRPr="004737E0">
              <w:rPr>
                <w:rFonts w:asciiTheme="majorHAnsi" w:hAnsiTheme="majorHAnsi"/>
              </w:rPr>
              <w:t>elective classes,</w:t>
            </w:r>
            <w:r w:rsidRPr="004737E0">
              <w:rPr>
                <w:rFonts w:asciiTheme="majorHAnsi" w:hAnsiTheme="majorHAnsi"/>
                <w:spacing w:val="-5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extracurricular</w:t>
            </w:r>
            <w:r w:rsidRPr="004737E0">
              <w:rPr>
                <w:rFonts w:asciiTheme="majorHAnsi" w:hAnsiTheme="majorHAnsi"/>
                <w:spacing w:val="-1"/>
              </w:rPr>
              <w:t xml:space="preserve"> </w:t>
            </w:r>
            <w:r w:rsidRPr="004737E0">
              <w:rPr>
                <w:rFonts w:asciiTheme="majorHAnsi" w:hAnsiTheme="majorHAnsi"/>
              </w:rPr>
              <w:t>activities</w:t>
            </w:r>
          </w:p>
          <w:p w14:paraId="5EB68C62" w14:textId="2B10A8AA" w:rsidR="00F52F3C" w:rsidRPr="004737E0" w:rsidRDefault="00F52F3C" w:rsidP="00B87C5C">
            <w:pPr>
              <w:pStyle w:val="TableParagraph"/>
              <w:numPr>
                <w:ilvl w:val="0"/>
                <w:numId w:val="417"/>
              </w:numPr>
              <w:tabs>
                <w:tab w:val="left" w:pos="350"/>
              </w:tabs>
              <w:spacing w:line="280" w:lineRule="exact"/>
              <w:ind w:right="108" w:firstLine="0"/>
              <w:rPr>
                <w:rFonts w:asciiTheme="majorHAnsi" w:hAnsiTheme="majorHAnsi"/>
              </w:rPr>
            </w:pPr>
            <w:r w:rsidRPr="004737E0">
              <w:rPr>
                <w:rFonts w:asciiTheme="majorHAnsi" w:hAnsiTheme="majorHAnsi"/>
              </w:rPr>
              <w:t>Conducting</w:t>
            </w:r>
            <w:r w:rsidRPr="004737E0">
              <w:rPr>
                <w:rFonts w:asciiTheme="majorHAnsi" w:hAnsiTheme="majorHAnsi"/>
                <w:spacing w:val="4"/>
              </w:rPr>
              <w:t xml:space="preserve"> </w:t>
            </w:r>
            <w:r w:rsidRPr="004737E0">
              <w:rPr>
                <w:rFonts w:asciiTheme="majorHAnsi" w:hAnsiTheme="majorHAnsi"/>
              </w:rPr>
              <w:t>at</w:t>
            </w:r>
            <w:r w:rsidRPr="004737E0">
              <w:rPr>
                <w:rFonts w:asciiTheme="majorHAnsi" w:hAnsiTheme="majorHAnsi"/>
                <w:spacing w:val="5"/>
              </w:rPr>
              <w:t xml:space="preserve"> </w:t>
            </w:r>
            <w:r w:rsidRPr="004737E0">
              <w:rPr>
                <w:rFonts w:asciiTheme="majorHAnsi" w:hAnsiTheme="majorHAnsi"/>
              </w:rPr>
              <w:t>least</w:t>
            </w:r>
            <w:r w:rsidRPr="004737E0">
              <w:rPr>
                <w:rFonts w:asciiTheme="majorHAnsi" w:hAnsiTheme="majorHAnsi"/>
                <w:spacing w:val="3"/>
              </w:rPr>
              <w:t xml:space="preserve"> </w:t>
            </w:r>
            <w:r w:rsidRPr="004737E0">
              <w:rPr>
                <w:rFonts w:asciiTheme="majorHAnsi" w:hAnsiTheme="majorHAnsi"/>
              </w:rPr>
              <w:t>two</w:t>
            </w:r>
            <w:r w:rsidRPr="004737E0">
              <w:rPr>
                <w:rFonts w:asciiTheme="majorHAnsi" w:hAnsiTheme="majorHAnsi"/>
                <w:spacing w:val="5"/>
              </w:rPr>
              <w:t xml:space="preserve"> </w:t>
            </w:r>
            <w:r w:rsidRPr="004737E0">
              <w:rPr>
                <w:rFonts w:asciiTheme="majorHAnsi" w:hAnsiTheme="majorHAnsi"/>
              </w:rPr>
              <w:t>lessons</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6"/>
              </w:rPr>
              <w:t xml:space="preserve"> </w:t>
            </w:r>
            <w:r w:rsidR="00D267E6">
              <w:rPr>
                <w:rFonts w:asciiTheme="majorHAnsi" w:hAnsiTheme="majorHAnsi"/>
                <w:spacing w:val="6"/>
              </w:rPr>
              <w:t xml:space="preserve">the </w:t>
            </w:r>
            <w:r w:rsidRPr="004737E0">
              <w:rPr>
                <w:rFonts w:asciiTheme="majorHAnsi" w:hAnsiTheme="majorHAnsi"/>
              </w:rPr>
              <w:t>subject</w:t>
            </w:r>
            <w:r w:rsidRPr="004737E0">
              <w:rPr>
                <w:rFonts w:asciiTheme="majorHAnsi" w:hAnsiTheme="majorHAnsi"/>
                <w:spacing w:val="5"/>
              </w:rPr>
              <w:t xml:space="preserve"> </w:t>
            </w:r>
            <w:r w:rsidRPr="004737E0">
              <w:rPr>
                <w:rFonts w:asciiTheme="majorHAnsi" w:hAnsiTheme="majorHAnsi"/>
              </w:rPr>
              <w:t>Croatian</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50"/>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Music</w:t>
            </w:r>
            <w:r w:rsidRPr="004737E0">
              <w:rPr>
                <w:rFonts w:asciiTheme="majorHAnsi" w:hAnsiTheme="majorHAnsi"/>
                <w:spacing w:val="-1"/>
              </w:rPr>
              <w:t xml:space="preserve"> </w:t>
            </w:r>
            <w:r w:rsidRPr="004737E0">
              <w:rPr>
                <w:rFonts w:asciiTheme="majorHAnsi" w:hAnsiTheme="majorHAnsi"/>
              </w:rPr>
              <w:t>under the</w:t>
            </w:r>
            <w:r w:rsidRPr="004737E0">
              <w:rPr>
                <w:rFonts w:asciiTheme="majorHAnsi" w:hAnsiTheme="majorHAnsi"/>
                <w:spacing w:val="-2"/>
              </w:rPr>
              <w:t xml:space="preserve"> </w:t>
            </w:r>
            <w:r w:rsidRPr="004737E0">
              <w:rPr>
                <w:rFonts w:asciiTheme="majorHAnsi" w:hAnsiTheme="majorHAnsi"/>
              </w:rPr>
              <w:t>guidance of a</w:t>
            </w:r>
            <w:r w:rsidRPr="004737E0">
              <w:rPr>
                <w:rFonts w:asciiTheme="majorHAnsi" w:hAnsiTheme="majorHAnsi"/>
                <w:spacing w:val="-2"/>
              </w:rPr>
              <w:t xml:space="preserve"> </w:t>
            </w:r>
            <w:r w:rsidRPr="004737E0">
              <w:rPr>
                <w:rFonts w:asciiTheme="majorHAnsi" w:hAnsiTheme="majorHAnsi"/>
              </w:rPr>
              <w:t>teacher-mentor</w:t>
            </w:r>
          </w:p>
        </w:tc>
      </w:tr>
      <w:tr w:rsidR="00F52F3C" w:rsidRPr="004737E0" w14:paraId="49C5DF17" w14:textId="77777777" w:rsidTr="000E1E7D">
        <w:trPr>
          <w:gridAfter w:val="1"/>
          <w:wAfter w:w="34" w:type="dxa"/>
          <w:trHeight w:val="578"/>
        </w:trPr>
        <w:tc>
          <w:tcPr>
            <w:tcW w:w="2475" w:type="dxa"/>
            <w:shd w:val="clear" w:color="auto" w:fill="F3F3F3"/>
          </w:tcPr>
          <w:p w14:paraId="25ADBD7A" w14:textId="77777777" w:rsidR="00F52F3C" w:rsidRPr="004737E0" w:rsidRDefault="00F52F3C" w:rsidP="000E1E7D">
            <w:pPr>
              <w:pStyle w:val="TableParagraph"/>
              <w:tabs>
                <w:tab w:val="left" w:pos="1386"/>
              </w:tabs>
              <w:spacing w:line="280" w:lineRule="atLeast"/>
              <w:ind w:left="107" w:right="98"/>
              <w:rPr>
                <w:rFonts w:asciiTheme="majorHAnsi" w:hAnsiTheme="majorHAnsi"/>
              </w:rPr>
            </w:pPr>
          </w:p>
        </w:tc>
        <w:tc>
          <w:tcPr>
            <w:tcW w:w="2319" w:type="dxa"/>
            <w:gridSpan w:val="2"/>
          </w:tcPr>
          <w:p w14:paraId="154ABB6D" w14:textId="77777777" w:rsidR="00F52F3C" w:rsidRPr="004737E0" w:rsidRDefault="00F52F3C" w:rsidP="000E1E7D">
            <w:pPr>
              <w:pStyle w:val="TableParagraph"/>
              <w:spacing w:line="280" w:lineRule="atLeast"/>
              <w:ind w:left="105" w:right="601"/>
              <w:rPr>
                <w:rFonts w:asciiTheme="majorHAnsi" w:hAnsiTheme="majorHAnsi"/>
              </w:rPr>
            </w:pPr>
            <w:r w:rsidRPr="004737E0">
              <w:rPr>
                <w:rFonts w:asciiTheme="majorHAnsi" w:hAnsiTheme="majorHAnsi"/>
              </w:rPr>
              <w:t>Student</w:t>
            </w:r>
            <w:r w:rsidRPr="004737E0">
              <w:rPr>
                <w:rFonts w:asciiTheme="majorHAnsi" w:hAnsiTheme="majorHAnsi"/>
                <w:spacing w:val="1"/>
              </w:rPr>
              <w:t xml:space="preserve"> </w:t>
            </w:r>
            <w:r w:rsidRPr="004737E0">
              <w:rPr>
                <w:rFonts w:asciiTheme="majorHAnsi" w:hAnsiTheme="majorHAnsi"/>
              </w:rPr>
              <w:t>responsibilities</w:t>
            </w:r>
          </w:p>
        </w:tc>
        <w:tc>
          <w:tcPr>
            <w:tcW w:w="1186" w:type="dxa"/>
          </w:tcPr>
          <w:p w14:paraId="6F0510B9" w14:textId="77777777" w:rsidR="00F52F3C" w:rsidRPr="004737E0" w:rsidRDefault="00F52F3C" w:rsidP="000E1E7D">
            <w:pPr>
              <w:pStyle w:val="TableParagraph"/>
              <w:spacing w:line="280" w:lineRule="atLeast"/>
              <w:ind w:left="78" w:right="91"/>
              <w:rPr>
                <w:rFonts w:asciiTheme="majorHAnsi" w:hAnsiTheme="majorHAnsi"/>
              </w:rPr>
            </w:pPr>
            <w:r w:rsidRPr="004737E0">
              <w:rPr>
                <w:rFonts w:asciiTheme="majorHAnsi" w:hAnsiTheme="majorHAnsi"/>
              </w:rPr>
              <w:t>Learning</w:t>
            </w:r>
            <w:r w:rsidRPr="004737E0">
              <w:rPr>
                <w:rFonts w:asciiTheme="majorHAnsi" w:hAnsiTheme="majorHAnsi"/>
                <w:spacing w:val="1"/>
              </w:rPr>
              <w:t xml:space="preserve"> </w:t>
            </w:r>
            <w:r w:rsidRPr="004737E0">
              <w:rPr>
                <w:rFonts w:asciiTheme="majorHAnsi" w:hAnsiTheme="majorHAnsi"/>
                <w:spacing w:val="-1"/>
              </w:rPr>
              <w:t>outcomes</w:t>
            </w:r>
          </w:p>
        </w:tc>
        <w:tc>
          <w:tcPr>
            <w:tcW w:w="981" w:type="dxa"/>
            <w:gridSpan w:val="2"/>
          </w:tcPr>
          <w:p w14:paraId="305F7807" w14:textId="77777777" w:rsidR="00F52F3C" w:rsidRPr="004737E0" w:rsidRDefault="00F52F3C" w:rsidP="000E1E7D">
            <w:pPr>
              <w:pStyle w:val="TableParagraph"/>
              <w:spacing w:before="149"/>
              <w:ind w:left="107"/>
              <w:rPr>
                <w:rFonts w:asciiTheme="majorHAnsi" w:hAnsiTheme="majorHAnsi"/>
              </w:rPr>
            </w:pPr>
            <w:r w:rsidRPr="004737E0">
              <w:rPr>
                <w:rFonts w:asciiTheme="majorHAnsi" w:hAnsiTheme="majorHAnsi"/>
              </w:rPr>
              <w:t>Hours</w:t>
            </w:r>
          </w:p>
        </w:tc>
        <w:tc>
          <w:tcPr>
            <w:tcW w:w="946" w:type="dxa"/>
          </w:tcPr>
          <w:p w14:paraId="598C70E5" w14:textId="77777777" w:rsidR="00F52F3C" w:rsidRPr="004737E0" w:rsidRDefault="00F52F3C" w:rsidP="000E1E7D">
            <w:pPr>
              <w:pStyle w:val="TableParagraph"/>
              <w:spacing w:before="7"/>
              <w:ind w:left="105"/>
              <w:rPr>
                <w:rFonts w:asciiTheme="majorHAnsi" w:hAnsiTheme="majorHAnsi"/>
              </w:rPr>
            </w:pPr>
            <w:r w:rsidRPr="004737E0">
              <w:rPr>
                <w:rFonts w:asciiTheme="majorHAnsi" w:hAnsiTheme="majorHAnsi"/>
              </w:rPr>
              <w:t>ECTS</w:t>
            </w:r>
          </w:p>
          <w:p w14:paraId="7BD3DE8C" w14:textId="77777777" w:rsidR="00F52F3C" w:rsidRPr="004737E0" w:rsidRDefault="00F52F3C" w:rsidP="000E1E7D">
            <w:pPr>
              <w:pStyle w:val="TableParagraph"/>
              <w:spacing w:line="270" w:lineRule="exact"/>
              <w:ind w:left="105"/>
              <w:rPr>
                <w:rFonts w:asciiTheme="majorHAnsi" w:hAnsiTheme="majorHAnsi"/>
              </w:rPr>
            </w:pPr>
            <w:r w:rsidRPr="004737E0">
              <w:rPr>
                <w:rFonts w:asciiTheme="majorHAnsi" w:hAnsiTheme="majorHAnsi"/>
              </w:rPr>
              <w:t>credits</w:t>
            </w:r>
          </w:p>
        </w:tc>
        <w:tc>
          <w:tcPr>
            <w:tcW w:w="1891" w:type="dxa"/>
          </w:tcPr>
          <w:p w14:paraId="0A0DAD81" w14:textId="77777777" w:rsidR="00F52F3C" w:rsidRPr="004737E0" w:rsidRDefault="00F52F3C" w:rsidP="000E1E7D">
            <w:pPr>
              <w:pStyle w:val="TableParagraph"/>
              <w:spacing w:before="149"/>
              <w:ind w:left="105"/>
              <w:rPr>
                <w:rFonts w:asciiTheme="majorHAnsi" w:hAnsiTheme="majorHAnsi"/>
              </w:rPr>
            </w:pPr>
            <w:r w:rsidRPr="004737E0">
              <w:rPr>
                <w:rFonts w:asciiTheme="majorHAnsi" w:hAnsiTheme="majorHAnsi"/>
              </w:rPr>
              <w:t>Grade</w:t>
            </w:r>
            <w:r w:rsidRPr="004737E0">
              <w:rPr>
                <w:rFonts w:asciiTheme="majorHAnsi" w:hAnsiTheme="majorHAnsi"/>
                <w:spacing w:val="-9"/>
              </w:rPr>
              <w:t xml:space="preserve"> </w:t>
            </w:r>
            <w:r w:rsidRPr="004737E0">
              <w:rPr>
                <w:rFonts w:asciiTheme="majorHAnsi" w:hAnsiTheme="majorHAnsi"/>
              </w:rPr>
              <w:t>ratio</w:t>
            </w:r>
            <w:r w:rsidRPr="004737E0">
              <w:rPr>
                <w:rFonts w:asciiTheme="majorHAnsi" w:hAnsiTheme="majorHAnsi"/>
                <w:spacing w:val="-8"/>
              </w:rPr>
              <w:t xml:space="preserve"> </w:t>
            </w:r>
            <w:r w:rsidRPr="004737E0">
              <w:rPr>
                <w:rFonts w:asciiTheme="majorHAnsi" w:hAnsiTheme="majorHAnsi"/>
              </w:rPr>
              <w:t>(%)</w:t>
            </w:r>
          </w:p>
        </w:tc>
      </w:tr>
      <w:tr w:rsidR="00F52F3C" w:rsidRPr="004737E0" w14:paraId="713F6267" w14:textId="77777777" w:rsidTr="000E1E7D">
        <w:trPr>
          <w:trHeight w:val="859"/>
        </w:trPr>
        <w:tc>
          <w:tcPr>
            <w:tcW w:w="2475" w:type="dxa"/>
            <w:vMerge w:val="restart"/>
            <w:shd w:val="clear" w:color="auto" w:fill="F3F3F3"/>
          </w:tcPr>
          <w:p w14:paraId="470C5C28" w14:textId="77777777" w:rsidR="00F52F3C" w:rsidRPr="004737E0" w:rsidRDefault="00F52F3C" w:rsidP="000E1E7D">
            <w:pPr>
              <w:pStyle w:val="TableParagraph"/>
              <w:spacing w:before="7"/>
              <w:ind w:left="107"/>
              <w:rPr>
                <w:rFonts w:asciiTheme="majorHAnsi" w:hAnsiTheme="majorHAnsi"/>
              </w:rPr>
            </w:pPr>
            <w:r w:rsidRPr="004737E0">
              <w:rPr>
                <w:rFonts w:asciiTheme="majorHAnsi" w:hAnsiTheme="majorHAnsi"/>
              </w:rPr>
              <w:t xml:space="preserve">Course </w:t>
            </w:r>
            <w:r w:rsidRPr="004737E0">
              <w:rPr>
                <w:rFonts w:asciiTheme="majorHAnsi" w:hAnsiTheme="majorHAnsi"/>
                <w:spacing w:val="-1"/>
              </w:rPr>
              <w:t>activities,</w:t>
            </w:r>
            <w:r w:rsidRPr="004737E0">
              <w:rPr>
                <w:rFonts w:asciiTheme="majorHAnsi" w:hAnsiTheme="majorHAnsi"/>
                <w:spacing w:val="-50"/>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5"/>
              </w:rPr>
              <w:t xml:space="preserve"> </w:t>
            </w:r>
            <w:r w:rsidRPr="004737E0">
              <w:rPr>
                <w:rFonts w:asciiTheme="majorHAnsi" w:hAnsiTheme="majorHAnsi"/>
              </w:rPr>
              <w:t>learning methods,</w:t>
            </w:r>
            <w:r w:rsidRPr="004737E0">
              <w:rPr>
                <w:rFonts w:asciiTheme="majorHAnsi" w:hAnsiTheme="majorHAnsi"/>
                <w:spacing w:val="16"/>
              </w:rPr>
              <w:t xml:space="preserve"> </w:t>
            </w:r>
            <w:r w:rsidRPr="004737E0">
              <w:rPr>
                <w:rFonts w:asciiTheme="majorHAnsi" w:hAnsiTheme="majorHAnsi"/>
              </w:rPr>
              <w:t>assessment</w:t>
            </w:r>
            <w:r w:rsidRPr="004737E0">
              <w:rPr>
                <w:rFonts w:asciiTheme="majorHAnsi" w:hAnsiTheme="majorHAnsi"/>
                <w:spacing w:val="-50"/>
              </w:rPr>
              <w:t xml:space="preserve"> </w:t>
            </w:r>
            <w:r w:rsidRPr="004737E0">
              <w:rPr>
                <w:rFonts w:asciiTheme="majorHAnsi" w:hAnsiTheme="majorHAnsi"/>
              </w:rPr>
              <w:t>criteria</w:t>
            </w:r>
          </w:p>
        </w:tc>
        <w:tc>
          <w:tcPr>
            <w:tcW w:w="2292" w:type="dxa"/>
          </w:tcPr>
          <w:p w14:paraId="40384C76" w14:textId="77777777" w:rsidR="00F52F3C" w:rsidRPr="004737E0" w:rsidRDefault="00F52F3C" w:rsidP="000E1E7D">
            <w:pPr>
              <w:pStyle w:val="TableParagraph"/>
              <w:tabs>
                <w:tab w:val="left" w:pos="1981"/>
              </w:tabs>
              <w:spacing w:before="7"/>
              <w:ind w:left="105"/>
              <w:jc w:val="both"/>
              <w:rPr>
                <w:rFonts w:asciiTheme="majorHAnsi" w:hAnsiTheme="majorHAnsi"/>
              </w:rPr>
            </w:pPr>
            <w:r w:rsidRPr="004737E0">
              <w:rPr>
                <w:rFonts w:asciiTheme="majorHAnsi" w:hAnsiTheme="majorHAnsi"/>
              </w:rPr>
              <w:t>Classroom observation (V)</w:t>
            </w:r>
          </w:p>
        </w:tc>
        <w:tc>
          <w:tcPr>
            <w:tcW w:w="1212" w:type="dxa"/>
            <w:gridSpan w:val="2"/>
          </w:tcPr>
          <w:p w14:paraId="4ADA3437" w14:textId="77777777" w:rsidR="00F52F3C" w:rsidRPr="004737E0" w:rsidRDefault="00F52F3C" w:rsidP="000E1E7D">
            <w:pPr>
              <w:pStyle w:val="TableParagraph"/>
              <w:spacing w:before="9"/>
              <w:jc w:val="center"/>
              <w:rPr>
                <w:rFonts w:asciiTheme="majorHAnsi" w:hAnsiTheme="majorHAnsi"/>
              </w:rPr>
            </w:pPr>
          </w:p>
          <w:p w14:paraId="30120AA8" w14:textId="77777777" w:rsidR="00F52F3C" w:rsidRPr="004737E0" w:rsidRDefault="00F52F3C" w:rsidP="000E1E7D">
            <w:pPr>
              <w:pStyle w:val="TableParagraph"/>
              <w:ind w:left="105"/>
              <w:jc w:val="center"/>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6.</w:t>
            </w:r>
          </w:p>
        </w:tc>
        <w:tc>
          <w:tcPr>
            <w:tcW w:w="980" w:type="dxa"/>
            <w:gridSpan w:val="2"/>
          </w:tcPr>
          <w:p w14:paraId="3F2F9F5B" w14:textId="77777777" w:rsidR="00F52F3C" w:rsidRPr="004737E0" w:rsidRDefault="00F52F3C" w:rsidP="000E1E7D">
            <w:pPr>
              <w:pStyle w:val="TableParagraph"/>
              <w:spacing w:before="9"/>
              <w:jc w:val="center"/>
              <w:rPr>
                <w:rFonts w:asciiTheme="majorHAnsi" w:hAnsiTheme="majorHAnsi"/>
              </w:rPr>
            </w:pPr>
          </w:p>
          <w:p w14:paraId="2101351C" w14:textId="77777777" w:rsidR="00F52F3C" w:rsidRPr="004737E0" w:rsidRDefault="00F52F3C" w:rsidP="000E1E7D">
            <w:pPr>
              <w:pStyle w:val="TableParagraph"/>
              <w:ind w:left="108"/>
              <w:jc w:val="center"/>
              <w:rPr>
                <w:rFonts w:asciiTheme="majorHAnsi" w:hAnsiTheme="majorHAnsi"/>
              </w:rPr>
            </w:pPr>
            <w:r w:rsidRPr="004737E0">
              <w:rPr>
                <w:rFonts w:asciiTheme="majorHAnsi" w:hAnsiTheme="majorHAnsi"/>
              </w:rPr>
              <w:t>75</w:t>
            </w:r>
          </w:p>
        </w:tc>
        <w:tc>
          <w:tcPr>
            <w:tcW w:w="946" w:type="dxa"/>
          </w:tcPr>
          <w:p w14:paraId="465F3ED9" w14:textId="77777777" w:rsidR="00F52F3C" w:rsidRPr="004737E0" w:rsidRDefault="00F52F3C" w:rsidP="000E1E7D">
            <w:pPr>
              <w:pStyle w:val="TableParagraph"/>
              <w:spacing w:before="9"/>
              <w:jc w:val="center"/>
              <w:rPr>
                <w:rFonts w:asciiTheme="majorHAnsi" w:hAnsiTheme="majorHAnsi"/>
              </w:rPr>
            </w:pPr>
          </w:p>
          <w:p w14:paraId="4EFAF634" w14:textId="194D72FC" w:rsidR="00F52F3C" w:rsidRPr="004737E0" w:rsidRDefault="00F52F3C" w:rsidP="000E1E7D">
            <w:pPr>
              <w:pStyle w:val="TableParagraph"/>
              <w:ind w:left="107"/>
              <w:jc w:val="center"/>
              <w:rPr>
                <w:rFonts w:asciiTheme="majorHAnsi" w:hAnsiTheme="majorHAnsi"/>
              </w:rPr>
            </w:pPr>
            <w:r w:rsidRPr="004737E0">
              <w:rPr>
                <w:rFonts w:asciiTheme="majorHAnsi" w:hAnsiTheme="majorHAnsi"/>
              </w:rPr>
              <w:t>2</w:t>
            </w:r>
            <w:r w:rsidR="00D267E6">
              <w:rPr>
                <w:rFonts w:asciiTheme="majorHAnsi" w:hAnsiTheme="majorHAnsi"/>
              </w:rPr>
              <w:t>.</w:t>
            </w:r>
            <w:r w:rsidRPr="004737E0">
              <w:rPr>
                <w:rFonts w:asciiTheme="majorHAnsi" w:hAnsiTheme="majorHAnsi"/>
              </w:rPr>
              <w:t>5</w:t>
            </w:r>
          </w:p>
        </w:tc>
        <w:tc>
          <w:tcPr>
            <w:tcW w:w="1926" w:type="dxa"/>
            <w:gridSpan w:val="2"/>
          </w:tcPr>
          <w:p w14:paraId="0CC40DE6" w14:textId="77777777" w:rsidR="00F52F3C" w:rsidRPr="004737E0" w:rsidRDefault="00F52F3C" w:rsidP="000E1E7D">
            <w:pPr>
              <w:pStyle w:val="TableParagraph"/>
              <w:spacing w:before="9"/>
              <w:jc w:val="center"/>
              <w:rPr>
                <w:rFonts w:asciiTheme="majorHAnsi" w:hAnsiTheme="majorHAnsi"/>
              </w:rPr>
            </w:pPr>
          </w:p>
          <w:p w14:paraId="5855DE56" w14:textId="77777777" w:rsidR="00F52F3C" w:rsidRPr="004737E0" w:rsidRDefault="00F52F3C" w:rsidP="000E1E7D">
            <w:pPr>
              <w:pStyle w:val="TableParagraph"/>
              <w:ind w:left="107"/>
              <w:jc w:val="center"/>
              <w:rPr>
                <w:rFonts w:asciiTheme="majorHAnsi" w:hAnsiTheme="majorHAnsi"/>
              </w:rPr>
            </w:pPr>
            <w:r w:rsidRPr="004737E0">
              <w:rPr>
                <w:rFonts w:asciiTheme="majorHAnsi" w:hAnsiTheme="majorHAnsi"/>
              </w:rPr>
              <w:t>60%</w:t>
            </w:r>
          </w:p>
        </w:tc>
      </w:tr>
      <w:tr w:rsidR="00F52F3C" w:rsidRPr="004737E0" w14:paraId="34E85835" w14:textId="77777777" w:rsidTr="000E1E7D">
        <w:trPr>
          <w:trHeight w:val="918"/>
        </w:trPr>
        <w:tc>
          <w:tcPr>
            <w:tcW w:w="2475" w:type="dxa"/>
            <w:vMerge/>
            <w:tcBorders>
              <w:top w:val="nil"/>
            </w:tcBorders>
            <w:shd w:val="clear" w:color="auto" w:fill="F3F3F3"/>
          </w:tcPr>
          <w:p w14:paraId="27AF0F77" w14:textId="77777777" w:rsidR="00F52F3C" w:rsidRPr="004737E0" w:rsidRDefault="00F52F3C" w:rsidP="000E1E7D">
            <w:pPr>
              <w:rPr>
                <w:rFonts w:asciiTheme="majorHAnsi" w:hAnsiTheme="majorHAnsi"/>
              </w:rPr>
            </w:pPr>
          </w:p>
        </w:tc>
        <w:tc>
          <w:tcPr>
            <w:tcW w:w="2292" w:type="dxa"/>
          </w:tcPr>
          <w:p w14:paraId="01F1206D" w14:textId="77777777" w:rsidR="00F52F3C" w:rsidRPr="004737E0" w:rsidRDefault="00F52F3C" w:rsidP="000E1E7D">
            <w:pPr>
              <w:pStyle w:val="TableParagraph"/>
              <w:tabs>
                <w:tab w:val="left" w:pos="1391"/>
                <w:tab w:val="left" w:pos="2100"/>
              </w:tabs>
              <w:spacing w:before="7"/>
              <w:ind w:left="66" w:right="100"/>
              <w:jc w:val="both"/>
              <w:rPr>
                <w:rFonts w:asciiTheme="majorHAnsi" w:hAnsiTheme="majorHAnsi"/>
              </w:rPr>
            </w:pPr>
            <w:r w:rsidRPr="004737E0">
              <w:rPr>
                <w:rFonts w:asciiTheme="majorHAnsi" w:hAnsiTheme="majorHAnsi"/>
                <w:color w:val="1F2023"/>
                <w:spacing w:val="-50"/>
              </w:rPr>
              <w:t xml:space="preserve"> </w:t>
            </w:r>
            <w:r w:rsidRPr="004737E0">
              <w:rPr>
                <w:rFonts w:asciiTheme="majorHAnsi" w:hAnsiTheme="majorHAnsi"/>
                <w:color w:val="1F2023"/>
              </w:rPr>
              <w:t>Professional</w:t>
            </w:r>
            <w:r w:rsidRPr="004737E0">
              <w:rPr>
                <w:rFonts w:asciiTheme="majorHAnsi" w:hAnsiTheme="majorHAnsi"/>
                <w:color w:val="1F2023"/>
                <w:spacing w:val="1"/>
              </w:rPr>
              <w:t xml:space="preserve"> </w:t>
            </w:r>
            <w:r w:rsidRPr="004737E0">
              <w:rPr>
                <w:rFonts w:asciiTheme="majorHAnsi" w:hAnsiTheme="majorHAnsi"/>
                <w:color w:val="1F2023"/>
              </w:rPr>
              <w:t>Practice</w:t>
            </w:r>
            <w:r w:rsidRPr="004737E0">
              <w:rPr>
                <w:rFonts w:asciiTheme="majorHAnsi" w:hAnsiTheme="majorHAnsi"/>
                <w:color w:val="1F2023"/>
                <w:spacing w:val="-1"/>
              </w:rPr>
              <w:t xml:space="preserve"> </w:t>
            </w:r>
            <w:r w:rsidRPr="004737E0">
              <w:rPr>
                <w:rFonts w:asciiTheme="majorHAnsi" w:hAnsiTheme="majorHAnsi"/>
                <w:color w:val="1F2023"/>
              </w:rPr>
              <w:t>Diary</w:t>
            </w:r>
          </w:p>
        </w:tc>
        <w:tc>
          <w:tcPr>
            <w:tcW w:w="1212" w:type="dxa"/>
            <w:gridSpan w:val="2"/>
          </w:tcPr>
          <w:p w14:paraId="1A75A10F" w14:textId="77777777" w:rsidR="00F52F3C" w:rsidRPr="004737E0" w:rsidRDefault="00F52F3C" w:rsidP="000E1E7D">
            <w:pPr>
              <w:pStyle w:val="TableParagraph"/>
              <w:spacing w:before="2"/>
              <w:jc w:val="center"/>
              <w:rPr>
                <w:rFonts w:asciiTheme="majorHAnsi" w:hAnsiTheme="majorHAnsi"/>
              </w:rPr>
            </w:pPr>
          </w:p>
          <w:p w14:paraId="2DB07D6A" w14:textId="77777777" w:rsidR="00F52F3C" w:rsidRPr="004737E0" w:rsidRDefault="00F52F3C" w:rsidP="000E1E7D">
            <w:pPr>
              <w:pStyle w:val="TableParagraph"/>
              <w:ind w:left="105"/>
              <w:jc w:val="center"/>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6.</w:t>
            </w:r>
          </w:p>
        </w:tc>
        <w:tc>
          <w:tcPr>
            <w:tcW w:w="980" w:type="dxa"/>
            <w:gridSpan w:val="2"/>
          </w:tcPr>
          <w:p w14:paraId="66C8287E" w14:textId="77777777" w:rsidR="00F52F3C" w:rsidRPr="004737E0" w:rsidRDefault="00F52F3C" w:rsidP="000E1E7D">
            <w:pPr>
              <w:pStyle w:val="TableParagraph"/>
              <w:spacing w:before="2"/>
              <w:jc w:val="center"/>
              <w:rPr>
                <w:rFonts w:asciiTheme="majorHAnsi" w:hAnsiTheme="majorHAnsi"/>
              </w:rPr>
            </w:pPr>
          </w:p>
          <w:p w14:paraId="27C65393" w14:textId="77777777" w:rsidR="00F52F3C" w:rsidRPr="004737E0" w:rsidRDefault="00F52F3C" w:rsidP="000E1E7D">
            <w:pPr>
              <w:pStyle w:val="TableParagraph"/>
              <w:ind w:left="108"/>
              <w:jc w:val="center"/>
              <w:rPr>
                <w:rFonts w:asciiTheme="majorHAnsi" w:hAnsiTheme="majorHAnsi"/>
              </w:rPr>
            </w:pPr>
            <w:r w:rsidRPr="004737E0">
              <w:rPr>
                <w:rFonts w:asciiTheme="majorHAnsi" w:hAnsiTheme="majorHAnsi"/>
              </w:rPr>
              <w:t>15</w:t>
            </w:r>
          </w:p>
        </w:tc>
        <w:tc>
          <w:tcPr>
            <w:tcW w:w="946" w:type="dxa"/>
          </w:tcPr>
          <w:p w14:paraId="7E80F428" w14:textId="77777777" w:rsidR="00F52F3C" w:rsidRPr="004737E0" w:rsidRDefault="00F52F3C" w:rsidP="00D267E6">
            <w:pPr>
              <w:pStyle w:val="TableParagraph"/>
              <w:spacing w:before="2"/>
              <w:rPr>
                <w:rFonts w:asciiTheme="majorHAnsi" w:hAnsiTheme="majorHAnsi"/>
              </w:rPr>
            </w:pPr>
          </w:p>
          <w:p w14:paraId="3423A6DB" w14:textId="15DF9401" w:rsidR="00F52F3C" w:rsidRPr="004737E0" w:rsidRDefault="00F52F3C" w:rsidP="000E1E7D">
            <w:pPr>
              <w:pStyle w:val="TableParagraph"/>
              <w:ind w:left="107"/>
              <w:jc w:val="center"/>
              <w:rPr>
                <w:rFonts w:asciiTheme="majorHAnsi" w:hAnsiTheme="majorHAnsi"/>
              </w:rPr>
            </w:pPr>
            <w:r w:rsidRPr="004737E0">
              <w:rPr>
                <w:rFonts w:asciiTheme="majorHAnsi" w:hAnsiTheme="majorHAnsi"/>
              </w:rPr>
              <w:t>0</w:t>
            </w:r>
            <w:r w:rsidR="00D267E6">
              <w:rPr>
                <w:rFonts w:asciiTheme="majorHAnsi" w:hAnsiTheme="majorHAnsi"/>
              </w:rPr>
              <w:t>.</w:t>
            </w:r>
            <w:r w:rsidRPr="004737E0">
              <w:rPr>
                <w:rFonts w:asciiTheme="majorHAnsi" w:hAnsiTheme="majorHAnsi"/>
              </w:rPr>
              <w:t>5</w:t>
            </w:r>
          </w:p>
        </w:tc>
        <w:tc>
          <w:tcPr>
            <w:tcW w:w="1926" w:type="dxa"/>
            <w:gridSpan w:val="2"/>
          </w:tcPr>
          <w:p w14:paraId="56C4F101" w14:textId="77777777" w:rsidR="00F52F3C" w:rsidRPr="004737E0" w:rsidRDefault="00F52F3C" w:rsidP="000E1E7D">
            <w:pPr>
              <w:pStyle w:val="TableParagraph"/>
              <w:spacing w:before="2"/>
              <w:jc w:val="center"/>
              <w:rPr>
                <w:rFonts w:asciiTheme="majorHAnsi" w:hAnsiTheme="majorHAnsi"/>
              </w:rPr>
            </w:pPr>
          </w:p>
          <w:p w14:paraId="5C5E9E36" w14:textId="77777777" w:rsidR="00F52F3C" w:rsidRPr="004737E0" w:rsidRDefault="00F52F3C" w:rsidP="000E1E7D">
            <w:pPr>
              <w:pStyle w:val="TableParagraph"/>
              <w:ind w:left="107"/>
              <w:jc w:val="center"/>
              <w:rPr>
                <w:rFonts w:asciiTheme="majorHAnsi" w:hAnsiTheme="majorHAnsi"/>
              </w:rPr>
            </w:pPr>
            <w:r w:rsidRPr="004737E0">
              <w:rPr>
                <w:rFonts w:asciiTheme="majorHAnsi" w:hAnsiTheme="majorHAnsi"/>
              </w:rPr>
              <w:t>40%</w:t>
            </w:r>
          </w:p>
        </w:tc>
      </w:tr>
      <w:tr w:rsidR="00F52F3C" w:rsidRPr="004737E0" w14:paraId="182B2438" w14:textId="77777777" w:rsidTr="000E1E7D">
        <w:trPr>
          <w:trHeight w:val="316"/>
        </w:trPr>
        <w:tc>
          <w:tcPr>
            <w:tcW w:w="2475" w:type="dxa"/>
            <w:vMerge/>
            <w:tcBorders>
              <w:top w:val="nil"/>
            </w:tcBorders>
            <w:shd w:val="clear" w:color="auto" w:fill="F3F3F3"/>
          </w:tcPr>
          <w:p w14:paraId="508CB3E2" w14:textId="77777777" w:rsidR="00F52F3C" w:rsidRPr="004737E0" w:rsidRDefault="00F52F3C" w:rsidP="000E1E7D">
            <w:pPr>
              <w:rPr>
                <w:rFonts w:asciiTheme="majorHAnsi" w:hAnsiTheme="majorHAnsi"/>
              </w:rPr>
            </w:pPr>
          </w:p>
        </w:tc>
        <w:tc>
          <w:tcPr>
            <w:tcW w:w="3504" w:type="dxa"/>
            <w:gridSpan w:val="3"/>
          </w:tcPr>
          <w:p w14:paraId="40DDBBA5" w14:textId="77777777" w:rsidR="00F52F3C" w:rsidRPr="004737E0" w:rsidRDefault="00F52F3C" w:rsidP="000E1E7D">
            <w:pPr>
              <w:pStyle w:val="TableParagraph"/>
              <w:spacing w:before="9"/>
              <w:ind w:left="105"/>
              <w:rPr>
                <w:rFonts w:asciiTheme="majorHAnsi" w:hAnsiTheme="majorHAnsi"/>
              </w:rPr>
            </w:pPr>
            <w:r w:rsidRPr="004737E0">
              <w:rPr>
                <w:rFonts w:asciiTheme="majorHAnsi" w:hAnsiTheme="majorHAnsi"/>
              </w:rPr>
              <w:t>Total</w:t>
            </w:r>
          </w:p>
        </w:tc>
        <w:tc>
          <w:tcPr>
            <w:tcW w:w="980" w:type="dxa"/>
            <w:gridSpan w:val="2"/>
          </w:tcPr>
          <w:p w14:paraId="15747AEA" w14:textId="77777777" w:rsidR="00F52F3C" w:rsidRPr="004737E0" w:rsidRDefault="00F52F3C" w:rsidP="000E1E7D">
            <w:pPr>
              <w:pStyle w:val="TableParagraph"/>
              <w:spacing w:before="16" w:line="280" w:lineRule="exact"/>
              <w:ind w:left="108"/>
              <w:jc w:val="center"/>
              <w:rPr>
                <w:rFonts w:asciiTheme="majorHAnsi" w:hAnsiTheme="majorHAnsi"/>
              </w:rPr>
            </w:pPr>
            <w:r w:rsidRPr="004737E0">
              <w:rPr>
                <w:rFonts w:asciiTheme="majorHAnsi" w:hAnsiTheme="majorHAnsi"/>
              </w:rPr>
              <w:t>90</w:t>
            </w:r>
          </w:p>
        </w:tc>
        <w:tc>
          <w:tcPr>
            <w:tcW w:w="946" w:type="dxa"/>
          </w:tcPr>
          <w:p w14:paraId="309C31E9" w14:textId="77777777" w:rsidR="00F52F3C" w:rsidRPr="004737E0" w:rsidRDefault="00F52F3C" w:rsidP="000E1E7D">
            <w:pPr>
              <w:pStyle w:val="TableParagraph"/>
              <w:spacing w:before="16" w:line="280" w:lineRule="exact"/>
              <w:ind w:left="107"/>
              <w:jc w:val="center"/>
              <w:rPr>
                <w:rFonts w:asciiTheme="majorHAnsi" w:hAnsiTheme="majorHAnsi"/>
              </w:rPr>
            </w:pPr>
            <w:r w:rsidRPr="004737E0">
              <w:rPr>
                <w:rFonts w:asciiTheme="majorHAnsi" w:hAnsiTheme="majorHAnsi"/>
              </w:rPr>
              <w:t>3</w:t>
            </w:r>
          </w:p>
        </w:tc>
        <w:tc>
          <w:tcPr>
            <w:tcW w:w="1926" w:type="dxa"/>
            <w:gridSpan w:val="2"/>
          </w:tcPr>
          <w:p w14:paraId="73337562" w14:textId="77777777" w:rsidR="00F52F3C" w:rsidRPr="004737E0" w:rsidRDefault="00F52F3C" w:rsidP="000E1E7D">
            <w:pPr>
              <w:pStyle w:val="TableParagraph"/>
              <w:spacing w:before="16" w:line="280" w:lineRule="exact"/>
              <w:ind w:left="107"/>
              <w:jc w:val="center"/>
              <w:rPr>
                <w:rFonts w:asciiTheme="majorHAnsi" w:hAnsiTheme="majorHAnsi"/>
              </w:rPr>
            </w:pPr>
            <w:r w:rsidRPr="004737E0">
              <w:rPr>
                <w:rFonts w:asciiTheme="majorHAnsi" w:hAnsiTheme="majorHAnsi"/>
              </w:rPr>
              <w:t>100%</w:t>
            </w:r>
          </w:p>
        </w:tc>
      </w:tr>
      <w:tr w:rsidR="00F52F3C" w:rsidRPr="004737E0" w14:paraId="3F0AB370" w14:textId="77777777" w:rsidTr="000E1E7D">
        <w:trPr>
          <w:trHeight w:val="6593"/>
        </w:trPr>
        <w:tc>
          <w:tcPr>
            <w:tcW w:w="2475" w:type="dxa"/>
            <w:shd w:val="clear" w:color="auto" w:fill="F3F3F3"/>
          </w:tcPr>
          <w:p w14:paraId="4A19364F" w14:textId="77777777" w:rsidR="00F52F3C" w:rsidRPr="004737E0" w:rsidRDefault="00F52F3C" w:rsidP="000E1E7D">
            <w:pPr>
              <w:pStyle w:val="TableParagraph"/>
              <w:rPr>
                <w:rFonts w:asciiTheme="majorHAnsi" w:hAnsiTheme="majorHAnsi"/>
              </w:rPr>
            </w:pPr>
          </w:p>
          <w:p w14:paraId="444556DB" w14:textId="77777777" w:rsidR="00F52F3C" w:rsidRPr="004737E0" w:rsidRDefault="00F52F3C" w:rsidP="000E1E7D">
            <w:pPr>
              <w:pStyle w:val="TableParagraph"/>
              <w:rPr>
                <w:rFonts w:asciiTheme="majorHAnsi" w:hAnsiTheme="majorHAnsi"/>
              </w:rPr>
            </w:pPr>
          </w:p>
          <w:p w14:paraId="3321E773" w14:textId="77777777" w:rsidR="00F52F3C" w:rsidRPr="004737E0" w:rsidRDefault="00F52F3C" w:rsidP="000E1E7D">
            <w:pPr>
              <w:pStyle w:val="TableParagraph"/>
              <w:rPr>
                <w:rFonts w:asciiTheme="majorHAnsi" w:hAnsiTheme="majorHAnsi"/>
              </w:rPr>
            </w:pPr>
          </w:p>
          <w:p w14:paraId="36B90317" w14:textId="77777777" w:rsidR="00F52F3C" w:rsidRPr="004737E0" w:rsidRDefault="00F52F3C" w:rsidP="000E1E7D">
            <w:pPr>
              <w:pStyle w:val="TableParagraph"/>
              <w:rPr>
                <w:rFonts w:asciiTheme="majorHAnsi" w:hAnsiTheme="majorHAnsi"/>
              </w:rPr>
            </w:pPr>
          </w:p>
          <w:p w14:paraId="72B85ACD" w14:textId="77777777" w:rsidR="00F52F3C" w:rsidRPr="004737E0" w:rsidRDefault="00F52F3C" w:rsidP="000E1E7D">
            <w:pPr>
              <w:pStyle w:val="TableParagraph"/>
              <w:rPr>
                <w:rFonts w:asciiTheme="majorHAnsi" w:hAnsiTheme="majorHAnsi"/>
              </w:rPr>
            </w:pPr>
          </w:p>
          <w:p w14:paraId="25805553" w14:textId="77777777" w:rsidR="00F52F3C" w:rsidRPr="004737E0" w:rsidRDefault="00F52F3C" w:rsidP="000E1E7D">
            <w:pPr>
              <w:pStyle w:val="TableParagraph"/>
              <w:rPr>
                <w:rFonts w:asciiTheme="majorHAnsi" w:hAnsiTheme="majorHAnsi"/>
              </w:rPr>
            </w:pPr>
          </w:p>
          <w:p w14:paraId="47560587" w14:textId="77777777" w:rsidR="00F52F3C" w:rsidRPr="004737E0" w:rsidRDefault="00F52F3C" w:rsidP="000E1E7D">
            <w:pPr>
              <w:pStyle w:val="TableParagraph"/>
              <w:rPr>
                <w:rFonts w:asciiTheme="majorHAnsi" w:hAnsiTheme="majorHAnsi"/>
              </w:rPr>
            </w:pPr>
          </w:p>
          <w:p w14:paraId="4A1EE49C" w14:textId="77777777" w:rsidR="00F52F3C" w:rsidRPr="004737E0" w:rsidRDefault="00F52F3C" w:rsidP="000E1E7D">
            <w:pPr>
              <w:pStyle w:val="TableParagraph"/>
              <w:rPr>
                <w:rFonts w:asciiTheme="majorHAnsi" w:hAnsiTheme="majorHAnsi"/>
              </w:rPr>
            </w:pPr>
          </w:p>
          <w:p w14:paraId="1E3502F9" w14:textId="77777777" w:rsidR="00F52F3C" w:rsidRPr="004737E0" w:rsidRDefault="00F52F3C" w:rsidP="000E1E7D">
            <w:pPr>
              <w:pStyle w:val="TableParagraph"/>
              <w:rPr>
                <w:rFonts w:asciiTheme="majorHAnsi" w:hAnsiTheme="majorHAnsi"/>
              </w:rPr>
            </w:pPr>
          </w:p>
          <w:p w14:paraId="72BFDD2D" w14:textId="77777777" w:rsidR="00F52F3C" w:rsidRPr="004737E0" w:rsidRDefault="00F52F3C" w:rsidP="000E1E7D">
            <w:pPr>
              <w:pStyle w:val="TableParagraph"/>
              <w:spacing w:before="194"/>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requirements</w:t>
            </w:r>
          </w:p>
        </w:tc>
        <w:tc>
          <w:tcPr>
            <w:tcW w:w="7356" w:type="dxa"/>
            <w:gridSpan w:val="8"/>
          </w:tcPr>
          <w:p w14:paraId="4594F591" w14:textId="03E7E439" w:rsidR="00F52F3C" w:rsidRPr="004737E0" w:rsidRDefault="00F52F3C" w:rsidP="000E1E7D">
            <w:pPr>
              <w:pStyle w:val="TableParagraph"/>
              <w:spacing w:before="64"/>
              <w:ind w:left="141"/>
              <w:jc w:val="both"/>
              <w:rPr>
                <w:rFonts w:asciiTheme="majorHAnsi" w:hAnsiTheme="majorHAnsi"/>
              </w:rPr>
            </w:pPr>
            <w:r w:rsidRPr="004737E0">
              <w:rPr>
                <w:rFonts w:asciiTheme="majorHAnsi" w:hAnsiTheme="majorHAnsi"/>
              </w:rPr>
              <w:t>For</w:t>
            </w:r>
            <w:r w:rsidRPr="004737E0">
              <w:rPr>
                <w:rFonts w:asciiTheme="majorHAnsi" w:hAnsiTheme="majorHAnsi"/>
                <w:spacing w:val="-3"/>
              </w:rPr>
              <w:t xml:space="preserve"> </w:t>
            </w:r>
            <w:r w:rsidR="00D267E6">
              <w:rPr>
                <w:rFonts w:asciiTheme="majorHAnsi" w:hAnsiTheme="majorHAnsi"/>
                <w:spacing w:val="-3"/>
              </w:rPr>
              <w:t xml:space="preserve">a </w:t>
            </w:r>
            <w:r w:rsidRPr="004737E0">
              <w:rPr>
                <w:rFonts w:asciiTheme="majorHAnsi" w:hAnsiTheme="majorHAnsi"/>
              </w:rPr>
              <w:t>successful</w:t>
            </w:r>
            <w:r w:rsidRPr="004737E0">
              <w:rPr>
                <w:rFonts w:asciiTheme="majorHAnsi" w:hAnsiTheme="majorHAnsi"/>
                <w:spacing w:val="-2"/>
              </w:rPr>
              <w:t xml:space="preserve"> </w:t>
            </w:r>
            <w:r w:rsidRPr="004737E0">
              <w:rPr>
                <w:rFonts w:asciiTheme="majorHAnsi" w:hAnsiTheme="majorHAnsi"/>
              </w:rPr>
              <w:t>completion</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course, a</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has to:</w:t>
            </w:r>
          </w:p>
          <w:p w14:paraId="7E9D9D01" w14:textId="7E410F70" w:rsidR="00F52F3C" w:rsidRPr="004737E0" w:rsidRDefault="00F52F3C" w:rsidP="00B87C5C">
            <w:pPr>
              <w:pStyle w:val="TableParagraph"/>
              <w:numPr>
                <w:ilvl w:val="0"/>
                <w:numId w:val="416"/>
              </w:numPr>
              <w:tabs>
                <w:tab w:val="left" w:pos="389"/>
              </w:tabs>
              <w:spacing w:before="60"/>
              <w:ind w:right="138" w:firstLine="0"/>
              <w:jc w:val="both"/>
              <w:rPr>
                <w:rFonts w:asciiTheme="majorHAnsi" w:hAnsiTheme="majorHAnsi"/>
              </w:rPr>
            </w:pPr>
            <w:r w:rsidRPr="004737E0">
              <w:rPr>
                <w:rFonts w:asciiTheme="majorHAnsi" w:hAnsiTheme="majorHAnsi"/>
                <w:color w:val="1F2023"/>
              </w:rPr>
              <w:t xml:space="preserve">submit the completed and certified Application </w:t>
            </w:r>
            <w:r w:rsidR="00D267E6">
              <w:rPr>
                <w:rFonts w:asciiTheme="majorHAnsi" w:hAnsiTheme="majorHAnsi"/>
                <w:color w:val="1F2023"/>
              </w:rPr>
              <w:t>f</w:t>
            </w:r>
            <w:r w:rsidRPr="004737E0">
              <w:rPr>
                <w:rFonts w:asciiTheme="majorHAnsi" w:hAnsiTheme="majorHAnsi"/>
                <w:color w:val="1F2023"/>
              </w:rPr>
              <w:t>orm confirming</w:t>
            </w:r>
            <w:r w:rsidRPr="004737E0">
              <w:rPr>
                <w:rFonts w:asciiTheme="majorHAnsi" w:hAnsiTheme="majorHAnsi"/>
                <w:color w:val="1F2023"/>
                <w:spacing w:val="1"/>
              </w:rPr>
              <w:t xml:space="preserve"> </w:t>
            </w:r>
            <w:r w:rsidRPr="004737E0">
              <w:rPr>
                <w:rFonts w:asciiTheme="majorHAnsi" w:hAnsiTheme="majorHAnsi"/>
                <w:color w:val="1F2023"/>
              </w:rPr>
              <w:t xml:space="preserve">the choice of primary school to the head of Professional </w:t>
            </w:r>
            <w:r w:rsidR="00D267E6">
              <w:rPr>
                <w:rFonts w:asciiTheme="majorHAnsi" w:hAnsiTheme="majorHAnsi"/>
                <w:color w:val="1F2023"/>
              </w:rPr>
              <w:t>p</w:t>
            </w:r>
            <w:r w:rsidRPr="004737E0">
              <w:rPr>
                <w:rFonts w:asciiTheme="majorHAnsi" w:hAnsiTheme="majorHAnsi"/>
                <w:color w:val="1F2023"/>
              </w:rPr>
              <w:t>ractice</w:t>
            </w:r>
            <w:r w:rsidRPr="004737E0">
              <w:rPr>
                <w:rFonts w:asciiTheme="majorHAnsi" w:hAnsiTheme="majorHAnsi"/>
                <w:color w:val="1F2023"/>
                <w:spacing w:val="1"/>
              </w:rPr>
              <w:t xml:space="preserve"> </w:t>
            </w:r>
            <w:r w:rsidRPr="004737E0">
              <w:rPr>
                <w:rFonts w:asciiTheme="majorHAnsi" w:hAnsiTheme="majorHAnsi"/>
                <w:color w:val="1F2023"/>
              </w:rPr>
              <w:t>(before</w:t>
            </w:r>
            <w:r w:rsidRPr="004737E0">
              <w:rPr>
                <w:rFonts w:asciiTheme="majorHAnsi" w:hAnsiTheme="majorHAnsi"/>
                <w:color w:val="1F2023"/>
                <w:spacing w:val="-1"/>
              </w:rPr>
              <w:t xml:space="preserve"> </w:t>
            </w:r>
            <w:r w:rsidRPr="004737E0">
              <w:rPr>
                <w:rFonts w:asciiTheme="majorHAnsi" w:hAnsiTheme="majorHAnsi"/>
                <w:color w:val="1F2023"/>
              </w:rPr>
              <w:t>attending</w:t>
            </w:r>
            <w:r w:rsidRPr="004737E0">
              <w:rPr>
                <w:rFonts w:asciiTheme="majorHAnsi" w:hAnsiTheme="majorHAnsi"/>
                <w:color w:val="1F2023"/>
                <w:spacing w:val="-2"/>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professional practice).</w:t>
            </w:r>
          </w:p>
          <w:p w14:paraId="7F9D2DB0" w14:textId="77777777" w:rsidR="00F52F3C" w:rsidRPr="004737E0" w:rsidRDefault="00F52F3C" w:rsidP="00B87C5C">
            <w:pPr>
              <w:pStyle w:val="TableParagraph"/>
              <w:numPr>
                <w:ilvl w:val="0"/>
                <w:numId w:val="416"/>
              </w:numPr>
              <w:tabs>
                <w:tab w:val="left" w:pos="390"/>
              </w:tabs>
              <w:spacing w:before="61"/>
              <w:ind w:right="139" w:firstLine="0"/>
              <w:jc w:val="both"/>
              <w:rPr>
                <w:rFonts w:asciiTheme="majorHAnsi" w:hAnsiTheme="majorHAnsi"/>
              </w:rPr>
            </w:pPr>
            <w:r w:rsidRPr="004737E0">
              <w:rPr>
                <w:rFonts w:asciiTheme="majorHAnsi" w:hAnsiTheme="majorHAnsi"/>
                <w:color w:val="1F2023"/>
              </w:rPr>
              <w:t>attend</w:t>
            </w:r>
            <w:r w:rsidRPr="004737E0">
              <w:rPr>
                <w:rFonts w:asciiTheme="majorHAnsi" w:hAnsiTheme="majorHAnsi"/>
                <w:color w:val="1F2023"/>
                <w:spacing w:val="1"/>
              </w:rPr>
              <w:t xml:space="preserve"> </w:t>
            </w:r>
            <w:r w:rsidRPr="004737E0">
              <w:rPr>
                <w:rFonts w:asciiTheme="majorHAnsi" w:hAnsiTheme="majorHAnsi"/>
                <w:color w:val="1F2023"/>
              </w:rPr>
              <w:t>regular,</w:t>
            </w:r>
            <w:r w:rsidRPr="004737E0">
              <w:rPr>
                <w:rFonts w:asciiTheme="majorHAnsi" w:hAnsiTheme="majorHAnsi"/>
                <w:color w:val="1F2023"/>
                <w:spacing w:val="1"/>
              </w:rPr>
              <w:t xml:space="preserve"> </w:t>
            </w:r>
            <w:r w:rsidRPr="004737E0">
              <w:rPr>
                <w:rFonts w:asciiTheme="majorHAnsi" w:hAnsiTheme="majorHAnsi"/>
                <w:color w:val="1F2023"/>
              </w:rPr>
              <w:t>additional,</w:t>
            </w:r>
            <w:r w:rsidRPr="004737E0">
              <w:rPr>
                <w:rFonts w:asciiTheme="majorHAnsi" w:hAnsiTheme="majorHAnsi"/>
                <w:color w:val="1F2023"/>
                <w:spacing w:val="1"/>
              </w:rPr>
              <w:t xml:space="preserve"> </w:t>
            </w:r>
            <w:r w:rsidRPr="004737E0">
              <w:rPr>
                <w:rFonts w:asciiTheme="majorHAnsi" w:hAnsiTheme="majorHAnsi"/>
                <w:color w:val="1F2023"/>
              </w:rPr>
              <w:t>remedial,</w:t>
            </w:r>
            <w:r w:rsidRPr="004737E0">
              <w:rPr>
                <w:rFonts w:asciiTheme="majorHAnsi" w:hAnsiTheme="majorHAnsi"/>
                <w:color w:val="1F2023"/>
                <w:spacing w:val="1"/>
              </w:rPr>
              <w:t xml:space="preserve"> </w:t>
            </w:r>
            <w:r w:rsidRPr="004737E0">
              <w:rPr>
                <w:rFonts w:asciiTheme="majorHAnsi" w:hAnsiTheme="majorHAnsi"/>
                <w:color w:val="1F2023"/>
              </w:rPr>
              <w:t>elective</w:t>
            </w:r>
            <w:r w:rsidRPr="004737E0">
              <w:rPr>
                <w:rFonts w:asciiTheme="majorHAnsi" w:hAnsiTheme="majorHAnsi"/>
                <w:color w:val="1F2023"/>
                <w:spacing w:val="1"/>
              </w:rPr>
              <w:t xml:space="preserve"> </w:t>
            </w:r>
            <w:r w:rsidRPr="004737E0">
              <w:rPr>
                <w:rFonts w:asciiTheme="majorHAnsi" w:hAnsiTheme="majorHAnsi"/>
                <w:color w:val="1F2023"/>
              </w:rPr>
              <w:t>classes</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1"/>
              </w:rPr>
              <w:t xml:space="preserve"> </w:t>
            </w:r>
            <w:r w:rsidRPr="004737E0">
              <w:rPr>
                <w:rFonts w:asciiTheme="majorHAnsi" w:hAnsiTheme="majorHAnsi"/>
                <w:color w:val="1F2023"/>
              </w:rPr>
              <w:t>extracurricular</w:t>
            </w:r>
            <w:r w:rsidRPr="004737E0">
              <w:rPr>
                <w:rFonts w:asciiTheme="majorHAnsi" w:hAnsiTheme="majorHAnsi"/>
                <w:color w:val="1F2023"/>
                <w:spacing w:val="-2"/>
              </w:rPr>
              <w:t xml:space="preserve"> </w:t>
            </w:r>
            <w:r w:rsidRPr="004737E0">
              <w:rPr>
                <w:rFonts w:asciiTheme="majorHAnsi" w:hAnsiTheme="majorHAnsi"/>
                <w:color w:val="1F2023"/>
              </w:rPr>
              <w:t>activities</w:t>
            </w:r>
          </w:p>
          <w:p w14:paraId="4BEEC2BB" w14:textId="77777777" w:rsidR="00F52F3C" w:rsidRPr="004737E0" w:rsidRDefault="00F52F3C" w:rsidP="00B87C5C">
            <w:pPr>
              <w:pStyle w:val="TableParagraph"/>
              <w:numPr>
                <w:ilvl w:val="0"/>
                <w:numId w:val="416"/>
              </w:numPr>
              <w:tabs>
                <w:tab w:val="left" w:pos="377"/>
              </w:tabs>
              <w:spacing w:before="59"/>
              <w:ind w:left="376" w:hanging="236"/>
              <w:jc w:val="both"/>
              <w:rPr>
                <w:rFonts w:asciiTheme="majorHAnsi" w:hAnsiTheme="majorHAnsi"/>
              </w:rPr>
            </w:pPr>
            <w:r w:rsidRPr="004737E0">
              <w:rPr>
                <w:rFonts w:asciiTheme="majorHAnsi" w:hAnsiTheme="majorHAnsi"/>
                <w:color w:val="1F2023"/>
              </w:rPr>
              <w:t>participate</w:t>
            </w:r>
            <w:r w:rsidRPr="004737E0">
              <w:rPr>
                <w:rFonts w:asciiTheme="majorHAnsi" w:hAnsiTheme="majorHAnsi"/>
                <w:color w:val="1F2023"/>
                <w:spacing w:val="-2"/>
              </w:rPr>
              <w:t xml:space="preserve"> </w:t>
            </w:r>
            <w:r w:rsidRPr="004737E0">
              <w:rPr>
                <w:rFonts w:asciiTheme="majorHAnsi" w:hAnsiTheme="majorHAnsi"/>
                <w:color w:val="1F2023"/>
              </w:rPr>
              <w:t>in</w:t>
            </w:r>
            <w:r w:rsidRPr="004737E0">
              <w:rPr>
                <w:rFonts w:asciiTheme="majorHAnsi" w:hAnsiTheme="majorHAnsi"/>
                <w:color w:val="1F2023"/>
                <w:spacing w:val="-3"/>
              </w:rPr>
              <w:t xml:space="preserve"> </w:t>
            </w:r>
            <w:r w:rsidRPr="004737E0">
              <w:rPr>
                <w:rFonts w:asciiTheme="majorHAnsi" w:hAnsiTheme="majorHAnsi"/>
                <w:color w:val="1F2023"/>
              </w:rPr>
              <w:t>various</w:t>
            </w:r>
            <w:r w:rsidRPr="004737E0">
              <w:rPr>
                <w:rFonts w:asciiTheme="majorHAnsi" w:hAnsiTheme="majorHAnsi"/>
                <w:color w:val="1F2023"/>
                <w:spacing w:val="-2"/>
              </w:rPr>
              <w:t xml:space="preserve"> </w:t>
            </w:r>
            <w:r w:rsidRPr="004737E0">
              <w:rPr>
                <w:rFonts w:asciiTheme="majorHAnsi" w:hAnsiTheme="majorHAnsi"/>
                <w:color w:val="1F2023"/>
              </w:rPr>
              <w:t>forms</w:t>
            </w:r>
            <w:r w:rsidRPr="004737E0">
              <w:rPr>
                <w:rFonts w:asciiTheme="majorHAnsi" w:hAnsiTheme="majorHAnsi"/>
                <w:color w:val="1F2023"/>
                <w:spacing w:val="-3"/>
              </w:rPr>
              <w:t xml:space="preserve"> </w:t>
            </w:r>
            <w:r w:rsidRPr="004737E0">
              <w:rPr>
                <w:rFonts w:asciiTheme="majorHAnsi" w:hAnsiTheme="majorHAnsi"/>
                <w:color w:val="1F2023"/>
              </w:rPr>
              <w:t>of</w:t>
            </w:r>
            <w:r w:rsidRPr="004737E0">
              <w:rPr>
                <w:rFonts w:asciiTheme="majorHAnsi" w:hAnsiTheme="majorHAnsi"/>
                <w:color w:val="1F2023"/>
                <w:spacing w:val="-2"/>
              </w:rPr>
              <w:t xml:space="preserve"> </w:t>
            </w:r>
            <w:r w:rsidRPr="004737E0">
              <w:rPr>
                <w:rFonts w:asciiTheme="majorHAnsi" w:hAnsiTheme="majorHAnsi"/>
                <w:color w:val="1F2023"/>
              </w:rPr>
              <w:t>educational</w:t>
            </w:r>
            <w:r w:rsidRPr="004737E0">
              <w:rPr>
                <w:rFonts w:asciiTheme="majorHAnsi" w:hAnsiTheme="majorHAnsi"/>
                <w:color w:val="1F2023"/>
                <w:spacing w:val="-3"/>
              </w:rPr>
              <w:t xml:space="preserve"> </w:t>
            </w:r>
            <w:r w:rsidRPr="004737E0">
              <w:rPr>
                <w:rFonts w:asciiTheme="majorHAnsi" w:hAnsiTheme="majorHAnsi"/>
                <w:color w:val="1F2023"/>
              </w:rPr>
              <w:t>work</w:t>
            </w:r>
            <w:r w:rsidRPr="004737E0">
              <w:rPr>
                <w:rFonts w:asciiTheme="majorHAnsi" w:hAnsiTheme="majorHAnsi"/>
                <w:color w:val="1F2023"/>
                <w:spacing w:val="-4"/>
              </w:rPr>
              <w:t xml:space="preserve"> </w:t>
            </w:r>
            <w:r w:rsidRPr="004737E0">
              <w:rPr>
                <w:rFonts w:asciiTheme="majorHAnsi" w:hAnsiTheme="majorHAnsi"/>
                <w:color w:val="1F2023"/>
              </w:rPr>
              <w:t>at</w:t>
            </w:r>
            <w:r w:rsidRPr="004737E0">
              <w:rPr>
                <w:rFonts w:asciiTheme="majorHAnsi" w:hAnsiTheme="majorHAnsi"/>
                <w:color w:val="1F2023"/>
                <w:spacing w:val="-2"/>
              </w:rPr>
              <w:t xml:space="preserve"> </w:t>
            </w:r>
            <w:r w:rsidRPr="004737E0">
              <w:rPr>
                <w:rFonts w:asciiTheme="majorHAnsi" w:hAnsiTheme="majorHAnsi"/>
                <w:color w:val="1F2023"/>
              </w:rPr>
              <w:t>school</w:t>
            </w:r>
          </w:p>
          <w:p w14:paraId="21B15B46" w14:textId="2E60EF1A" w:rsidR="00F52F3C" w:rsidRPr="004737E0" w:rsidRDefault="00F52F3C" w:rsidP="00B87C5C">
            <w:pPr>
              <w:pStyle w:val="TableParagraph"/>
              <w:numPr>
                <w:ilvl w:val="0"/>
                <w:numId w:val="416"/>
              </w:numPr>
              <w:tabs>
                <w:tab w:val="left" w:pos="396"/>
              </w:tabs>
              <w:spacing w:before="59"/>
              <w:ind w:right="138" w:firstLine="0"/>
              <w:jc w:val="both"/>
              <w:rPr>
                <w:rFonts w:asciiTheme="majorHAnsi" w:hAnsiTheme="majorHAnsi"/>
              </w:rPr>
            </w:pPr>
            <w:r w:rsidRPr="004737E0">
              <w:rPr>
                <w:rFonts w:asciiTheme="majorHAnsi" w:hAnsiTheme="majorHAnsi"/>
                <w:color w:val="1F2023"/>
              </w:rPr>
              <w:t xml:space="preserve">conduct two lessons in </w:t>
            </w:r>
            <w:r w:rsidR="00D267E6">
              <w:rPr>
                <w:rFonts w:asciiTheme="majorHAnsi" w:hAnsiTheme="majorHAnsi"/>
                <w:color w:val="1F2023"/>
              </w:rPr>
              <w:t xml:space="preserve">the </w:t>
            </w:r>
            <w:r w:rsidRPr="004737E0">
              <w:rPr>
                <w:rFonts w:asciiTheme="majorHAnsi" w:hAnsiTheme="majorHAnsi"/>
                <w:color w:val="1F2023"/>
              </w:rPr>
              <w:t>subjects Music or Croatian Language</w:t>
            </w:r>
            <w:r w:rsidRPr="004737E0">
              <w:rPr>
                <w:rFonts w:asciiTheme="majorHAnsi" w:hAnsiTheme="majorHAnsi"/>
                <w:color w:val="1F2023"/>
                <w:spacing w:val="1"/>
              </w:rPr>
              <w:t xml:space="preserve"> </w:t>
            </w:r>
            <w:r w:rsidRPr="004737E0">
              <w:rPr>
                <w:rFonts w:asciiTheme="majorHAnsi" w:hAnsiTheme="majorHAnsi"/>
                <w:color w:val="1F2023"/>
              </w:rPr>
              <w:t>under the guidance of a teacher-mentor at the school, who signs the</w:t>
            </w:r>
            <w:r w:rsidRPr="004737E0">
              <w:rPr>
                <w:rFonts w:asciiTheme="majorHAnsi" w:hAnsiTheme="majorHAnsi"/>
                <w:color w:val="1F2023"/>
                <w:spacing w:val="-50"/>
              </w:rPr>
              <w:t xml:space="preserve"> </w:t>
            </w:r>
            <w:r w:rsidR="00D267E6">
              <w:rPr>
                <w:rFonts w:asciiTheme="majorHAnsi" w:hAnsiTheme="majorHAnsi"/>
                <w:color w:val="1F2023"/>
              </w:rPr>
              <w:t xml:space="preserve"> lesson plans</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3"/>
              </w:rPr>
              <w:t xml:space="preserve"> </w:t>
            </w:r>
            <w:r w:rsidRPr="004737E0">
              <w:rPr>
                <w:rFonts w:asciiTheme="majorHAnsi" w:hAnsiTheme="majorHAnsi"/>
                <w:color w:val="1F2023"/>
              </w:rPr>
              <w:t>gives</w:t>
            </w:r>
            <w:r w:rsidRPr="004737E0">
              <w:rPr>
                <w:rFonts w:asciiTheme="majorHAnsi" w:hAnsiTheme="majorHAnsi"/>
                <w:color w:val="1F2023"/>
                <w:spacing w:val="-4"/>
              </w:rPr>
              <w:t xml:space="preserve"> </w:t>
            </w:r>
            <w:r w:rsidRPr="004737E0">
              <w:rPr>
                <w:rFonts w:asciiTheme="majorHAnsi" w:hAnsiTheme="majorHAnsi"/>
                <w:color w:val="1F2023"/>
              </w:rPr>
              <w:t>an overview</w:t>
            </w:r>
            <w:r w:rsidRPr="004737E0">
              <w:rPr>
                <w:rFonts w:asciiTheme="majorHAnsi" w:hAnsiTheme="majorHAnsi"/>
                <w:color w:val="1F2023"/>
                <w:spacing w:val="-3"/>
              </w:rPr>
              <w:t xml:space="preserve"> </w:t>
            </w:r>
            <w:r w:rsidRPr="004737E0">
              <w:rPr>
                <w:rFonts w:asciiTheme="majorHAnsi" w:hAnsiTheme="majorHAnsi"/>
                <w:color w:val="1F2023"/>
              </w:rPr>
              <w:t>of</w:t>
            </w:r>
            <w:r w:rsidRPr="004737E0">
              <w:rPr>
                <w:rFonts w:asciiTheme="majorHAnsi" w:hAnsiTheme="majorHAnsi"/>
                <w:color w:val="1F2023"/>
                <w:spacing w:val="-2"/>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carried</w:t>
            </w:r>
            <w:r w:rsidRPr="004737E0">
              <w:rPr>
                <w:rFonts w:asciiTheme="majorHAnsi" w:hAnsiTheme="majorHAnsi"/>
                <w:color w:val="1F2023"/>
                <w:spacing w:val="-2"/>
              </w:rPr>
              <w:t xml:space="preserve"> </w:t>
            </w:r>
            <w:r w:rsidRPr="004737E0">
              <w:rPr>
                <w:rFonts w:asciiTheme="majorHAnsi" w:hAnsiTheme="majorHAnsi"/>
                <w:color w:val="1F2023"/>
              </w:rPr>
              <w:t>out</w:t>
            </w:r>
            <w:r w:rsidRPr="004737E0">
              <w:rPr>
                <w:rFonts w:asciiTheme="majorHAnsi" w:hAnsiTheme="majorHAnsi"/>
                <w:color w:val="1F2023"/>
                <w:spacing w:val="-2"/>
              </w:rPr>
              <w:t xml:space="preserve"> </w:t>
            </w:r>
            <w:r w:rsidRPr="004737E0">
              <w:rPr>
                <w:rFonts w:asciiTheme="majorHAnsi" w:hAnsiTheme="majorHAnsi"/>
                <w:color w:val="1F2023"/>
              </w:rPr>
              <w:t>activities</w:t>
            </w:r>
          </w:p>
          <w:p w14:paraId="2C075004" w14:textId="77777777" w:rsidR="00F52F3C" w:rsidRPr="004737E0" w:rsidRDefault="00F52F3C" w:rsidP="00B87C5C">
            <w:pPr>
              <w:pStyle w:val="TableParagraph"/>
              <w:numPr>
                <w:ilvl w:val="0"/>
                <w:numId w:val="416"/>
              </w:numPr>
              <w:tabs>
                <w:tab w:val="left" w:pos="398"/>
              </w:tabs>
              <w:spacing w:before="61"/>
              <w:ind w:right="140" w:firstLine="0"/>
              <w:jc w:val="both"/>
              <w:rPr>
                <w:rFonts w:asciiTheme="majorHAnsi" w:hAnsiTheme="majorHAnsi"/>
              </w:rPr>
            </w:pPr>
            <w:r w:rsidRPr="004737E0">
              <w:rPr>
                <w:rFonts w:asciiTheme="majorHAnsi" w:hAnsiTheme="majorHAnsi"/>
                <w:color w:val="1F2023"/>
              </w:rPr>
              <w:t>attend e-consultations of the Ministry of Science and Education,</w:t>
            </w:r>
            <w:r w:rsidRPr="004737E0">
              <w:rPr>
                <w:rFonts w:asciiTheme="majorHAnsi" w:hAnsiTheme="majorHAnsi"/>
                <w:color w:val="1F2023"/>
                <w:spacing w:val="1"/>
              </w:rPr>
              <w:t xml:space="preserve"> </w:t>
            </w:r>
            <w:r w:rsidRPr="004737E0">
              <w:rPr>
                <w:rFonts w:asciiTheme="majorHAnsi" w:hAnsiTheme="majorHAnsi"/>
                <w:color w:val="1F2023"/>
              </w:rPr>
              <w:t>related</w:t>
            </w:r>
            <w:r w:rsidRPr="004737E0">
              <w:rPr>
                <w:rFonts w:asciiTheme="majorHAnsi" w:hAnsiTheme="majorHAnsi"/>
                <w:color w:val="1F2023"/>
                <w:spacing w:val="-3"/>
              </w:rPr>
              <w:t xml:space="preserve"> </w:t>
            </w:r>
            <w:r w:rsidRPr="004737E0">
              <w:rPr>
                <w:rFonts w:asciiTheme="majorHAnsi" w:hAnsiTheme="majorHAnsi"/>
                <w:color w:val="1F2023"/>
              </w:rPr>
              <w:t>to</w:t>
            </w:r>
            <w:r w:rsidRPr="004737E0">
              <w:rPr>
                <w:rFonts w:asciiTheme="majorHAnsi" w:hAnsiTheme="majorHAnsi"/>
                <w:color w:val="1F2023"/>
                <w:spacing w:val="-1"/>
              </w:rPr>
              <w:t xml:space="preserve"> </w:t>
            </w:r>
            <w:r w:rsidRPr="004737E0">
              <w:rPr>
                <w:rFonts w:asciiTheme="majorHAnsi" w:hAnsiTheme="majorHAnsi"/>
                <w:color w:val="1F2023"/>
              </w:rPr>
              <w:t>primary</w:t>
            </w:r>
            <w:r w:rsidRPr="004737E0">
              <w:rPr>
                <w:rFonts w:asciiTheme="majorHAnsi" w:hAnsiTheme="majorHAnsi"/>
                <w:color w:val="1F2023"/>
                <w:spacing w:val="-2"/>
              </w:rPr>
              <w:t xml:space="preserve"> </w:t>
            </w:r>
            <w:r w:rsidRPr="004737E0">
              <w:rPr>
                <w:rFonts w:asciiTheme="majorHAnsi" w:hAnsiTheme="majorHAnsi"/>
                <w:color w:val="1F2023"/>
              </w:rPr>
              <w:t>school education.</w:t>
            </w:r>
          </w:p>
          <w:p w14:paraId="2F957D26" w14:textId="77777777" w:rsidR="00F52F3C" w:rsidRPr="004737E0" w:rsidRDefault="00F52F3C" w:rsidP="00B87C5C">
            <w:pPr>
              <w:pStyle w:val="TableParagraph"/>
              <w:numPr>
                <w:ilvl w:val="0"/>
                <w:numId w:val="416"/>
              </w:numPr>
              <w:tabs>
                <w:tab w:val="left" w:pos="377"/>
              </w:tabs>
              <w:spacing w:before="61"/>
              <w:ind w:right="137" w:firstLine="0"/>
              <w:jc w:val="both"/>
              <w:rPr>
                <w:rFonts w:asciiTheme="majorHAnsi" w:hAnsiTheme="majorHAnsi"/>
              </w:rPr>
            </w:pPr>
            <w:r w:rsidRPr="004737E0">
              <w:rPr>
                <w:rFonts w:asciiTheme="majorHAnsi" w:hAnsiTheme="majorHAnsi"/>
                <w:color w:val="1F2023"/>
              </w:rPr>
              <w:t>write a Professional Practice Diary (following the Instructions for</w:t>
            </w:r>
            <w:r w:rsidRPr="004737E0">
              <w:rPr>
                <w:rFonts w:asciiTheme="majorHAnsi" w:hAnsiTheme="majorHAnsi"/>
                <w:color w:val="1F2023"/>
                <w:spacing w:val="-51"/>
              </w:rPr>
              <w:t xml:space="preserve"> </w:t>
            </w:r>
            <w:r w:rsidRPr="004737E0">
              <w:rPr>
                <w:rFonts w:asciiTheme="majorHAnsi" w:hAnsiTheme="majorHAnsi"/>
                <w:color w:val="1F2023"/>
              </w:rPr>
              <w:t>keeping</w:t>
            </w:r>
            <w:r w:rsidRPr="004737E0">
              <w:rPr>
                <w:rFonts w:asciiTheme="majorHAnsi" w:hAnsiTheme="majorHAnsi"/>
                <w:color w:val="1F2023"/>
                <w:spacing w:val="-3"/>
              </w:rPr>
              <w:t xml:space="preserve"> </w:t>
            </w:r>
            <w:r w:rsidRPr="004737E0">
              <w:rPr>
                <w:rFonts w:asciiTheme="majorHAnsi" w:hAnsiTheme="majorHAnsi"/>
                <w:color w:val="1F2023"/>
              </w:rPr>
              <w:t>a</w:t>
            </w:r>
            <w:r w:rsidRPr="004737E0">
              <w:rPr>
                <w:rFonts w:asciiTheme="majorHAnsi" w:hAnsiTheme="majorHAnsi"/>
                <w:color w:val="1F2023"/>
                <w:spacing w:val="-1"/>
              </w:rPr>
              <w:t xml:space="preserve"> </w:t>
            </w:r>
            <w:r w:rsidRPr="004737E0">
              <w:rPr>
                <w:rFonts w:asciiTheme="majorHAnsi" w:hAnsiTheme="majorHAnsi"/>
                <w:color w:val="1F2023"/>
              </w:rPr>
              <w:t>Diary)</w:t>
            </w:r>
          </w:p>
          <w:p w14:paraId="14EEF087" w14:textId="2F4996D8" w:rsidR="00F52F3C" w:rsidRPr="004737E0" w:rsidRDefault="00F52F3C" w:rsidP="00B87C5C">
            <w:pPr>
              <w:pStyle w:val="TableParagraph"/>
              <w:numPr>
                <w:ilvl w:val="0"/>
                <w:numId w:val="416"/>
              </w:numPr>
              <w:tabs>
                <w:tab w:val="left" w:pos="390"/>
              </w:tabs>
              <w:spacing w:before="60"/>
              <w:ind w:right="136" w:firstLine="0"/>
              <w:jc w:val="both"/>
              <w:rPr>
                <w:rFonts w:asciiTheme="majorHAnsi" w:hAnsiTheme="majorHAnsi"/>
              </w:rPr>
            </w:pPr>
            <w:r w:rsidRPr="004737E0">
              <w:rPr>
                <w:rFonts w:asciiTheme="majorHAnsi" w:hAnsiTheme="majorHAnsi"/>
                <w:color w:val="1F2023"/>
              </w:rPr>
              <w:t>submit</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Professional</w:t>
            </w:r>
            <w:r w:rsidRPr="004737E0">
              <w:rPr>
                <w:rFonts w:asciiTheme="majorHAnsi" w:hAnsiTheme="majorHAnsi"/>
                <w:color w:val="1F2023"/>
                <w:spacing w:val="1"/>
              </w:rPr>
              <w:t xml:space="preserve"> </w:t>
            </w:r>
            <w:r w:rsidRPr="004737E0">
              <w:rPr>
                <w:rFonts w:asciiTheme="majorHAnsi" w:hAnsiTheme="majorHAnsi"/>
                <w:color w:val="1F2023"/>
              </w:rPr>
              <w:t>Practice</w:t>
            </w:r>
            <w:r w:rsidRPr="004737E0">
              <w:rPr>
                <w:rFonts w:asciiTheme="majorHAnsi" w:hAnsiTheme="majorHAnsi"/>
                <w:color w:val="1F2023"/>
                <w:spacing w:val="1"/>
              </w:rPr>
              <w:t xml:space="preserve"> </w:t>
            </w:r>
            <w:r w:rsidRPr="004737E0">
              <w:rPr>
                <w:rFonts w:asciiTheme="majorHAnsi" w:hAnsiTheme="majorHAnsi"/>
                <w:color w:val="1F2023"/>
              </w:rPr>
              <w:t>Diary</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1"/>
              </w:rPr>
              <w:t xml:space="preserve"> </w:t>
            </w:r>
            <w:r w:rsidRPr="004737E0">
              <w:rPr>
                <w:rFonts w:asciiTheme="majorHAnsi" w:hAnsiTheme="majorHAnsi"/>
                <w:color w:val="1F2023"/>
              </w:rPr>
              <w:t>Certificate</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completed</w:t>
            </w:r>
            <w:r w:rsidRPr="004737E0">
              <w:rPr>
                <w:rFonts w:asciiTheme="majorHAnsi" w:hAnsiTheme="majorHAnsi"/>
                <w:color w:val="1F2023"/>
                <w:spacing w:val="-14"/>
              </w:rPr>
              <w:t xml:space="preserve"> </w:t>
            </w:r>
            <w:r w:rsidRPr="004737E0">
              <w:rPr>
                <w:rFonts w:asciiTheme="majorHAnsi" w:hAnsiTheme="majorHAnsi"/>
                <w:color w:val="1F2023"/>
              </w:rPr>
              <w:t>professional</w:t>
            </w:r>
            <w:r w:rsidRPr="004737E0">
              <w:rPr>
                <w:rFonts w:asciiTheme="majorHAnsi" w:hAnsiTheme="majorHAnsi"/>
                <w:color w:val="1F2023"/>
                <w:spacing w:val="-12"/>
              </w:rPr>
              <w:t xml:space="preserve"> </w:t>
            </w:r>
            <w:r w:rsidRPr="004737E0">
              <w:rPr>
                <w:rFonts w:asciiTheme="majorHAnsi" w:hAnsiTheme="majorHAnsi"/>
                <w:color w:val="1F2023"/>
              </w:rPr>
              <w:t>practice</w:t>
            </w:r>
            <w:r w:rsidRPr="004737E0">
              <w:rPr>
                <w:rFonts w:asciiTheme="majorHAnsi" w:hAnsiTheme="majorHAnsi"/>
                <w:color w:val="1F2023"/>
                <w:spacing w:val="-11"/>
              </w:rPr>
              <w:t xml:space="preserve"> </w:t>
            </w:r>
            <w:r w:rsidRPr="004737E0">
              <w:rPr>
                <w:rFonts w:asciiTheme="majorHAnsi" w:hAnsiTheme="majorHAnsi"/>
                <w:color w:val="1F2023"/>
              </w:rPr>
              <w:t>for</w:t>
            </w:r>
            <w:r w:rsidRPr="004737E0">
              <w:rPr>
                <w:rFonts w:asciiTheme="majorHAnsi" w:hAnsiTheme="majorHAnsi"/>
                <w:color w:val="1F2023"/>
                <w:spacing w:val="-13"/>
              </w:rPr>
              <w:t xml:space="preserve"> </w:t>
            </w:r>
            <w:r w:rsidRPr="004737E0">
              <w:rPr>
                <w:rFonts w:asciiTheme="majorHAnsi" w:hAnsiTheme="majorHAnsi"/>
                <w:color w:val="1F2023"/>
              </w:rPr>
              <w:t>signature</w:t>
            </w:r>
            <w:r w:rsidRPr="004737E0">
              <w:rPr>
                <w:rFonts w:asciiTheme="majorHAnsi" w:hAnsiTheme="majorHAnsi"/>
                <w:color w:val="1F2023"/>
                <w:spacing w:val="-13"/>
              </w:rPr>
              <w:t xml:space="preserve"> </w:t>
            </w:r>
            <w:r w:rsidRPr="004737E0">
              <w:rPr>
                <w:rFonts w:asciiTheme="majorHAnsi" w:hAnsiTheme="majorHAnsi"/>
                <w:color w:val="1F2023"/>
              </w:rPr>
              <w:t>and</w:t>
            </w:r>
            <w:r w:rsidRPr="004737E0">
              <w:rPr>
                <w:rFonts w:asciiTheme="majorHAnsi" w:hAnsiTheme="majorHAnsi"/>
                <w:color w:val="1F2023"/>
                <w:spacing w:val="-13"/>
              </w:rPr>
              <w:t xml:space="preserve"> </w:t>
            </w:r>
            <w:r w:rsidRPr="004737E0">
              <w:rPr>
                <w:rFonts w:asciiTheme="majorHAnsi" w:hAnsiTheme="majorHAnsi"/>
                <w:color w:val="1F2023"/>
              </w:rPr>
              <w:t>certification</w:t>
            </w:r>
            <w:r w:rsidRPr="004737E0">
              <w:rPr>
                <w:rFonts w:asciiTheme="majorHAnsi" w:hAnsiTheme="majorHAnsi"/>
                <w:color w:val="1F2023"/>
                <w:spacing w:val="-12"/>
              </w:rPr>
              <w:t xml:space="preserve"> </w:t>
            </w:r>
            <w:r w:rsidRPr="004737E0">
              <w:rPr>
                <w:rFonts w:asciiTheme="majorHAnsi" w:hAnsiTheme="majorHAnsi"/>
                <w:color w:val="1F2023"/>
              </w:rPr>
              <w:t>to</w:t>
            </w:r>
            <w:r w:rsidRPr="004737E0">
              <w:rPr>
                <w:rFonts w:asciiTheme="majorHAnsi" w:hAnsiTheme="majorHAnsi"/>
                <w:color w:val="1F2023"/>
                <w:spacing w:val="-12"/>
              </w:rPr>
              <w:t xml:space="preserve"> </w:t>
            </w:r>
            <w:r w:rsidRPr="004737E0">
              <w:rPr>
                <w:rFonts w:asciiTheme="majorHAnsi" w:hAnsiTheme="majorHAnsi"/>
                <w:color w:val="1F2023"/>
              </w:rPr>
              <w:t>the</w:t>
            </w:r>
            <w:r w:rsidRPr="004737E0">
              <w:rPr>
                <w:rFonts w:asciiTheme="majorHAnsi" w:hAnsiTheme="majorHAnsi"/>
                <w:color w:val="1F2023"/>
                <w:spacing w:val="-51"/>
              </w:rPr>
              <w:t xml:space="preserve"> </w:t>
            </w:r>
            <w:r w:rsidRPr="004737E0">
              <w:rPr>
                <w:rFonts w:asciiTheme="majorHAnsi" w:hAnsiTheme="majorHAnsi"/>
                <w:color w:val="1F2023"/>
              </w:rPr>
              <w:t>school</w:t>
            </w:r>
            <w:r w:rsidRPr="004737E0">
              <w:rPr>
                <w:rFonts w:asciiTheme="majorHAnsi" w:hAnsiTheme="majorHAnsi"/>
                <w:color w:val="1F2023"/>
                <w:spacing w:val="-12"/>
              </w:rPr>
              <w:t xml:space="preserve"> </w:t>
            </w:r>
            <w:r w:rsidRPr="004737E0">
              <w:rPr>
                <w:rFonts w:asciiTheme="majorHAnsi" w:hAnsiTheme="majorHAnsi"/>
                <w:color w:val="1F2023"/>
              </w:rPr>
              <w:t>principal</w:t>
            </w:r>
            <w:r w:rsidRPr="004737E0">
              <w:rPr>
                <w:rFonts w:asciiTheme="majorHAnsi" w:hAnsiTheme="majorHAnsi"/>
                <w:color w:val="1F2023"/>
                <w:spacing w:val="-11"/>
              </w:rPr>
              <w:t xml:space="preserve"> </w:t>
            </w:r>
            <w:r w:rsidRPr="004737E0">
              <w:rPr>
                <w:rFonts w:asciiTheme="majorHAnsi" w:hAnsiTheme="majorHAnsi"/>
                <w:color w:val="1F2023"/>
              </w:rPr>
              <w:t>and</w:t>
            </w:r>
            <w:r w:rsidRPr="004737E0">
              <w:rPr>
                <w:rFonts w:asciiTheme="majorHAnsi" w:hAnsiTheme="majorHAnsi"/>
                <w:color w:val="1F2023"/>
                <w:spacing w:val="-12"/>
              </w:rPr>
              <w:t xml:space="preserve"> </w:t>
            </w:r>
            <w:r w:rsidRPr="004737E0">
              <w:rPr>
                <w:rFonts w:asciiTheme="majorHAnsi" w:hAnsiTheme="majorHAnsi"/>
                <w:color w:val="1F2023"/>
              </w:rPr>
              <w:t>mentor,</w:t>
            </w:r>
            <w:r w:rsidRPr="004737E0">
              <w:rPr>
                <w:rFonts w:asciiTheme="majorHAnsi" w:hAnsiTheme="majorHAnsi"/>
                <w:color w:val="1F2023"/>
                <w:spacing w:val="-10"/>
              </w:rPr>
              <w:t xml:space="preserve"> </w:t>
            </w:r>
            <w:r w:rsidRPr="004737E0">
              <w:rPr>
                <w:rFonts w:asciiTheme="majorHAnsi" w:hAnsiTheme="majorHAnsi"/>
                <w:color w:val="1F2023"/>
              </w:rPr>
              <w:t>who</w:t>
            </w:r>
            <w:r w:rsidRPr="004737E0">
              <w:rPr>
                <w:rFonts w:asciiTheme="majorHAnsi" w:hAnsiTheme="majorHAnsi"/>
                <w:color w:val="1F2023"/>
                <w:spacing w:val="-9"/>
              </w:rPr>
              <w:t xml:space="preserve"> </w:t>
            </w:r>
            <w:r w:rsidRPr="004737E0">
              <w:rPr>
                <w:rFonts w:asciiTheme="majorHAnsi" w:hAnsiTheme="majorHAnsi"/>
                <w:color w:val="1F2023"/>
              </w:rPr>
              <w:t>gives</w:t>
            </w:r>
            <w:r w:rsidRPr="004737E0">
              <w:rPr>
                <w:rFonts w:asciiTheme="majorHAnsi" w:hAnsiTheme="majorHAnsi"/>
                <w:color w:val="1F2023"/>
                <w:spacing w:val="-11"/>
              </w:rPr>
              <w:t xml:space="preserve"> </w:t>
            </w:r>
            <w:r w:rsidRPr="004737E0">
              <w:rPr>
                <w:rFonts w:asciiTheme="majorHAnsi" w:hAnsiTheme="majorHAnsi"/>
                <w:color w:val="1F2023"/>
              </w:rPr>
              <w:t>a</w:t>
            </w:r>
            <w:r w:rsidRPr="004737E0">
              <w:rPr>
                <w:rFonts w:asciiTheme="majorHAnsi" w:hAnsiTheme="majorHAnsi"/>
                <w:color w:val="1F2023"/>
                <w:spacing w:val="-11"/>
              </w:rPr>
              <w:t xml:space="preserve"> </w:t>
            </w:r>
            <w:r w:rsidRPr="004737E0">
              <w:rPr>
                <w:rFonts w:asciiTheme="majorHAnsi" w:hAnsiTheme="majorHAnsi"/>
                <w:color w:val="1F2023"/>
              </w:rPr>
              <w:t>professional</w:t>
            </w:r>
            <w:r w:rsidRPr="004737E0">
              <w:rPr>
                <w:rFonts w:asciiTheme="majorHAnsi" w:hAnsiTheme="majorHAnsi"/>
                <w:color w:val="1F2023"/>
                <w:spacing w:val="-12"/>
              </w:rPr>
              <w:t xml:space="preserve"> </w:t>
            </w:r>
            <w:r w:rsidRPr="004737E0">
              <w:rPr>
                <w:rFonts w:asciiTheme="majorHAnsi" w:hAnsiTheme="majorHAnsi"/>
                <w:color w:val="1F2023"/>
              </w:rPr>
              <w:t>opinion</w:t>
            </w:r>
            <w:r w:rsidRPr="004737E0">
              <w:rPr>
                <w:rFonts w:asciiTheme="majorHAnsi" w:hAnsiTheme="majorHAnsi"/>
                <w:color w:val="1F2023"/>
                <w:spacing w:val="-11"/>
              </w:rPr>
              <w:t xml:space="preserve"> </w:t>
            </w:r>
            <w:r w:rsidRPr="004737E0">
              <w:rPr>
                <w:rFonts w:asciiTheme="majorHAnsi" w:hAnsiTheme="majorHAnsi"/>
                <w:color w:val="1F2023"/>
              </w:rPr>
              <w:t>on</w:t>
            </w:r>
            <w:r w:rsidRPr="004737E0">
              <w:rPr>
                <w:rFonts w:asciiTheme="majorHAnsi" w:hAnsiTheme="majorHAnsi"/>
                <w:color w:val="1F2023"/>
                <w:spacing w:val="-11"/>
              </w:rPr>
              <w:t xml:space="preserve"> </w:t>
            </w:r>
            <w:r w:rsidRPr="004737E0">
              <w:rPr>
                <w:rFonts w:asciiTheme="majorHAnsi" w:hAnsiTheme="majorHAnsi"/>
                <w:color w:val="1F2023"/>
              </w:rPr>
              <w:t>the</w:t>
            </w:r>
            <w:r w:rsidRPr="004737E0">
              <w:rPr>
                <w:rFonts w:asciiTheme="majorHAnsi" w:hAnsiTheme="majorHAnsi"/>
                <w:color w:val="1F2023"/>
                <w:spacing w:val="-50"/>
              </w:rPr>
              <w:t xml:space="preserve"> </w:t>
            </w:r>
            <w:r w:rsidR="00D267E6" w:rsidRPr="004737E0">
              <w:rPr>
                <w:rFonts w:asciiTheme="majorHAnsi" w:hAnsiTheme="majorHAnsi"/>
                <w:color w:val="1F2023"/>
              </w:rPr>
              <w:t>carried</w:t>
            </w:r>
            <w:r w:rsidR="00D267E6" w:rsidRPr="004737E0">
              <w:rPr>
                <w:rFonts w:asciiTheme="majorHAnsi" w:hAnsiTheme="majorHAnsi"/>
                <w:color w:val="1F2023"/>
                <w:spacing w:val="-3"/>
              </w:rPr>
              <w:t>-out</w:t>
            </w:r>
            <w:r w:rsidRPr="004737E0">
              <w:rPr>
                <w:rFonts w:asciiTheme="majorHAnsi" w:hAnsiTheme="majorHAnsi"/>
                <w:color w:val="1F2023"/>
                <w:spacing w:val="-1"/>
              </w:rPr>
              <w:t xml:space="preserve"> </w:t>
            </w:r>
            <w:r w:rsidRPr="004737E0">
              <w:rPr>
                <w:rFonts w:asciiTheme="majorHAnsi" w:hAnsiTheme="majorHAnsi"/>
                <w:color w:val="1F2023"/>
              </w:rPr>
              <w:t>activities</w:t>
            </w:r>
          </w:p>
          <w:p w14:paraId="2D8E16BA" w14:textId="77777777" w:rsidR="00F52F3C" w:rsidRPr="004737E0" w:rsidRDefault="00F52F3C" w:rsidP="00B87C5C">
            <w:pPr>
              <w:pStyle w:val="TableParagraph"/>
              <w:numPr>
                <w:ilvl w:val="0"/>
                <w:numId w:val="416"/>
              </w:numPr>
              <w:tabs>
                <w:tab w:val="left" w:pos="427"/>
              </w:tabs>
              <w:spacing w:before="60"/>
              <w:ind w:right="137" w:firstLine="0"/>
              <w:jc w:val="both"/>
              <w:rPr>
                <w:rFonts w:asciiTheme="majorHAnsi" w:hAnsiTheme="majorHAnsi"/>
              </w:rPr>
            </w:pPr>
            <w:r w:rsidRPr="004737E0">
              <w:rPr>
                <w:rFonts w:asciiTheme="majorHAnsi" w:hAnsiTheme="majorHAnsi"/>
                <w:color w:val="1F2023"/>
              </w:rPr>
              <w:t>submit the certified and signed documents from the previous</w:t>
            </w:r>
            <w:r w:rsidRPr="004737E0">
              <w:rPr>
                <w:rFonts w:asciiTheme="majorHAnsi" w:hAnsiTheme="majorHAnsi"/>
                <w:color w:val="1F2023"/>
                <w:spacing w:val="1"/>
              </w:rPr>
              <w:t xml:space="preserve"> </w:t>
            </w:r>
            <w:r w:rsidRPr="004737E0">
              <w:rPr>
                <w:rFonts w:asciiTheme="majorHAnsi" w:hAnsiTheme="majorHAnsi"/>
                <w:color w:val="1F2023"/>
              </w:rPr>
              <w:t>paragraph</w:t>
            </w:r>
            <w:r w:rsidRPr="004737E0">
              <w:rPr>
                <w:rFonts w:asciiTheme="majorHAnsi" w:hAnsiTheme="majorHAnsi"/>
                <w:color w:val="1F2023"/>
                <w:spacing w:val="-13"/>
              </w:rPr>
              <w:t xml:space="preserve"> </w:t>
            </w:r>
            <w:r w:rsidRPr="004737E0">
              <w:rPr>
                <w:rFonts w:asciiTheme="majorHAnsi" w:hAnsiTheme="majorHAnsi"/>
                <w:color w:val="1F2023"/>
              </w:rPr>
              <w:t>to</w:t>
            </w:r>
            <w:r w:rsidRPr="004737E0">
              <w:rPr>
                <w:rFonts w:asciiTheme="majorHAnsi" w:hAnsiTheme="majorHAnsi"/>
                <w:color w:val="1F2023"/>
                <w:spacing w:val="-12"/>
              </w:rPr>
              <w:t xml:space="preserve"> </w:t>
            </w:r>
            <w:r w:rsidRPr="004737E0">
              <w:rPr>
                <w:rFonts w:asciiTheme="majorHAnsi" w:hAnsiTheme="majorHAnsi"/>
                <w:color w:val="1F2023"/>
              </w:rPr>
              <w:t>the</w:t>
            </w:r>
            <w:r w:rsidRPr="004737E0">
              <w:rPr>
                <w:rFonts w:asciiTheme="majorHAnsi" w:hAnsiTheme="majorHAnsi"/>
                <w:color w:val="1F2023"/>
                <w:spacing w:val="-12"/>
              </w:rPr>
              <w:t xml:space="preserve"> </w:t>
            </w:r>
            <w:r w:rsidRPr="004737E0">
              <w:rPr>
                <w:rFonts w:asciiTheme="majorHAnsi" w:hAnsiTheme="majorHAnsi"/>
                <w:color w:val="1F2023"/>
              </w:rPr>
              <w:t>head</w:t>
            </w:r>
            <w:r w:rsidRPr="004737E0">
              <w:rPr>
                <w:rFonts w:asciiTheme="majorHAnsi" w:hAnsiTheme="majorHAnsi"/>
                <w:color w:val="1F2023"/>
                <w:spacing w:val="-13"/>
              </w:rPr>
              <w:t xml:space="preserve"> </w:t>
            </w:r>
            <w:r w:rsidRPr="004737E0">
              <w:rPr>
                <w:rFonts w:asciiTheme="majorHAnsi" w:hAnsiTheme="majorHAnsi"/>
                <w:color w:val="1F2023"/>
              </w:rPr>
              <w:t>of</w:t>
            </w:r>
            <w:r w:rsidRPr="004737E0">
              <w:rPr>
                <w:rFonts w:asciiTheme="majorHAnsi" w:hAnsiTheme="majorHAnsi"/>
                <w:color w:val="1F2023"/>
                <w:spacing w:val="-13"/>
              </w:rPr>
              <w:t xml:space="preserve"> </w:t>
            </w:r>
            <w:r w:rsidRPr="004737E0">
              <w:rPr>
                <w:rFonts w:asciiTheme="majorHAnsi" w:hAnsiTheme="majorHAnsi"/>
                <w:color w:val="1F2023"/>
              </w:rPr>
              <w:t>Professional</w:t>
            </w:r>
            <w:r w:rsidRPr="004737E0">
              <w:rPr>
                <w:rFonts w:asciiTheme="majorHAnsi" w:hAnsiTheme="majorHAnsi"/>
                <w:color w:val="1F2023"/>
                <w:spacing w:val="-13"/>
              </w:rPr>
              <w:t xml:space="preserve"> </w:t>
            </w:r>
            <w:r w:rsidRPr="004737E0">
              <w:rPr>
                <w:rFonts w:asciiTheme="majorHAnsi" w:hAnsiTheme="majorHAnsi"/>
                <w:color w:val="1F2023"/>
              </w:rPr>
              <w:t>Practice</w:t>
            </w:r>
            <w:r w:rsidRPr="004737E0">
              <w:rPr>
                <w:rFonts w:asciiTheme="majorHAnsi" w:hAnsiTheme="majorHAnsi"/>
                <w:color w:val="1F2023"/>
                <w:spacing w:val="-12"/>
              </w:rPr>
              <w:t xml:space="preserve"> </w:t>
            </w:r>
            <w:r w:rsidRPr="004737E0">
              <w:rPr>
                <w:rFonts w:asciiTheme="majorHAnsi" w:hAnsiTheme="majorHAnsi"/>
                <w:color w:val="1F2023"/>
              </w:rPr>
              <w:t>at</w:t>
            </w:r>
            <w:r w:rsidRPr="004737E0">
              <w:rPr>
                <w:rFonts w:asciiTheme="majorHAnsi" w:hAnsiTheme="majorHAnsi"/>
                <w:color w:val="1F2023"/>
                <w:spacing w:val="-11"/>
              </w:rPr>
              <w:t xml:space="preserve"> </w:t>
            </w:r>
            <w:r w:rsidRPr="004737E0">
              <w:rPr>
                <w:rFonts w:asciiTheme="majorHAnsi" w:hAnsiTheme="majorHAnsi"/>
                <w:color w:val="1F2023"/>
              </w:rPr>
              <w:t>the</w:t>
            </w:r>
            <w:r w:rsidRPr="004737E0">
              <w:rPr>
                <w:rFonts w:asciiTheme="majorHAnsi" w:hAnsiTheme="majorHAnsi"/>
                <w:color w:val="1F2023"/>
                <w:spacing w:val="-12"/>
              </w:rPr>
              <w:t xml:space="preserve"> </w:t>
            </w:r>
            <w:r w:rsidRPr="004737E0">
              <w:rPr>
                <w:rFonts w:asciiTheme="majorHAnsi" w:hAnsiTheme="majorHAnsi"/>
                <w:color w:val="1F2023"/>
              </w:rPr>
              <w:t>Faculty,</w:t>
            </w:r>
            <w:r w:rsidRPr="004737E0">
              <w:rPr>
                <w:rFonts w:asciiTheme="majorHAnsi" w:hAnsiTheme="majorHAnsi"/>
                <w:color w:val="1F2023"/>
                <w:spacing w:val="-11"/>
              </w:rPr>
              <w:t xml:space="preserve"> </w:t>
            </w:r>
            <w:r w:rsidRPr="004737E0">
              <w:rPr>
                <w:rFonts w:asciiTheme="majorHAnsi" w:hAnsiTheme="majorHAnsi"/>
                <w:color w:val="1F2023"/>
              </w:rPr>
              <w:t>no</w:t>
            </w:r>
            <w:r w:rsidRPr="004737E0">
              <w:rPr>
                <w:rFonts w:asciiTheme="majorHAnsi" w:hAnsiTheme="majorHAnsi"/>
                <w:color w:val="1F2023"/>
                <w:spacing w:val="-12"/>
              </w:rPr>
              <w:t xml:space="preserve"> </w:t>
            </w:r>
            <w:r w:rsidRPr="004737E0">
              <w:rPr>
                <w:rFonts w:asciiTheme="majorHAnsi" w:hAnsiTheme="majorHAnsi"/>
                <w:color w:val="1F2023"/>
              </w:rPr>
              <w:t>later</w:t>
            </w:r>
            <w:r w:rsidRPr="004737E0">
              <w:rPr>
                <w:rFonts w:asciiTheme="majorHAnsi" w:hAnsiTheme="majorHAnsi"/>
                <w:color w:val="1F2023"/>
                <w:spacing w:val="-50"/>
              </w:rPr>
              <w:t xml:space="preserve"> </w:t>
            </w:r>
            <w:r w:rsidRPr="004737E0">
              <w:rPr>
                <w:rFonts w:asciiTheme="majorHAnsi" w:hAnsiTheme="majorHAnsi"/>
                <w:color w:val="1F2023"/>
              </w:rPr>
              <w:t>than</w:t>
            </w:r>
            <w:r w:rsidRPr="004737E0">
              <w:rPr>
                <w:rFonts w:asciiTheme="majorHAnsi" w:hAnsiTheme="majorHAnsi"/>
                <w:color w:val="1F2023"/>
                <w:spacing w:val="-1"/>
              </w:rPr>
              <w:t xml:space="preserve"> </w:t>
            </w:r>
            <w:r w:rsidRPr="004737E0">
              <w:rPr>
                <w:rFonts w:asciiTheme="majorHAnsi" w:hAnsiTheme="majorHAnsi"/>
                <w:color w:val="1F2023"/>
              </w:rPr>
              <w:t>15</w:t>
            </w:r>
            <w:r w:rsidRPr="004737E0">
              <w:rPr>
                <w:rFonts w:asciiTheme="majorHAnsi" w:hAnsiTheme="majorHAnsi"/>
                <w:color w:val="1F2023"/>
                <w:spacing w:val="-1"/>
              </w:rPr>
              <w:t xml:space="preserve"> </w:t>
            </w:r>
            <w:r w:rsidRPr="004737E0">
              <w:rPr>
                <w:rFonts w:asciiTheme="majorHAnsi" w:hAnsiTheme="majorHAnsi"/>
                <w:color w:val="1F2023"/>
              </w:rPr>
              <w:t>days</w:t>
            </w:r>
            <w:r w:rsidRPr="004737E0">
              <w:rPr>
                <w:rFonts w:asciiTheme="majorHAnsi" w:hAnsiTheme="majorHAnsi"/>
                <w:color w:val="1F2023"/>
                <w:spacing w:val="-1"/>
              </w:rPr>
              <w:t xml:space="preserve"> </w:t>
            </w:r>
            <w:r w:rsidRPr="004737E0">
              <w:rPr>
                <w:rFonts w:asciiTheme="majorHAnsi" w:hAnsiTheme="majorHAnsi"/>
                <w:color w:val="1F2023"/>
              </w:rPr>
              <w:t>before</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exam deadline.</w:t>
            </w:r>
          </w:p>
        </w:tc>
      </w:tr>
      <w:tr w:rsidR="00F52F3C" w:rsidRPr="004737E0" w14:paraId="596B3DE7" w14:textId="77777777" w:rsidTr="000E1E7D">
        <w:trPr>
          <w:trHeight w:val="705"/>
        </w:trPr>
        <w:tc>
          <w:tcPr>
            <w:tcW w:w="2475" w:type="dxa"/>
            <w:shd w:val="clear" w:color="auto" w:fill="F3F3F3"/>
          </w:tcPr>
          <w:p w14:paraId="1892AFAC" w14:textId="77777777" w:rsidR="00F52F3C" w:rsidRPr="004737E0" w:rsidRDefault="00F52F3C" w:rsidP="000E1E7D">
            <w:pPr>
              <w:pStyle w:val="TableParagraph"/>
              <w:spacing w:before="64"/>
              <w:ind w:left="143"/>
              <w:rPr>
                <w:rFonts w:asciiTheme="majorHAnsi" w:hAnsiTheme="majorHAnsi"/>
              </w:rPr>
            </w:pPr>
            <w:r w:rsidRPr="004737E0">
              <w:rPr>
                <w:rFonts w:asciiTheme="majorHAnsi" w:hAnsiTheme="majorHAnsi"/>
              </w:rPr>
              <w:t>Mid-term</w:t>
            </w:r>
            <w:r w:rsidRPr="004737E0">
              <w:rPr>
                <w:rFonts w:asciiTheme="majorHAnsi" w:hAnsiTheme="majorHAnsi"/>
                <w:spacing w:val="21"/>
              </w:rPr>
              <w:t xml:space="preserve"> </w:t>
            </w:r>
            <w:r w:rsidRPr="004737E0">
              <w:rPr>
                <w:rFonts w:asciiTheme="majorHAnsi" w:hAnsiTheme="majorHAnsi"/>
              </w:rPr>
              <w:t>and</w:t>
            </w:r>
            <w:r w:rsidRPr="004737E0">
              <w:rPr>
                <w:rFonts w:asciiTheme="majorHAnsi" w:hAnsiTheme="majorHAnsi"/>
                <w:spacing w:val="20"/>
              </w:rPr>
              <w:t xml:space="preserve"> </w:t>
            </w:r>
            <w:r w:rsidRPr="004737E0">
              <w:rPr>
                <w:rFonts w:asciiTheme="majorHAnsi" w:hAnsiTheme="majorHAnsi"/>
              </w:rPr>
              <w:t>final</w:t>
            </w:r>
            <w:r w:rsidRPr="004737E0">
              <w:rPr>
                <w:rFonts w:asciiTheme="majorHAnsi" w:hAnsiTheme="majorHAnsi"/>
                <w:spacing w:val="-50"/>
              </w:rPr>
              <w:t xml:space="preserve"> </w:t>
            </w:r>
            <w:r w:rsidRPr="004737E0">
              <w:rPr>
                <w:rFonts w:asciiTheme="majorHAnsi" w:hAnsiTheme="majorHAnsi"/>
              </w:rPr>
              <w:t>exam</w:t>
            </w:r>
            <w:r w:rsidRPr="004737E0">
              <w:rPr>
                <w:rFonts w:asciiTheme="majorHAnsi" w:hAnsiTheme="majorHAnsi"/>
                <w:spacing w:val="-1"/>
              </w:rPr>
              <w:t xml:space="preserve"> </w:t>
            </w:r>
            <w:r w:rsidRPr="004737E0">
              <w:rPr>
                <w:rFonts w:asciiTheme="majorHAnsi" w:hAnsiTheme="majorHAnsi"/>
              </w:rPr>
              <w:t>term</w:t>
            </w:r>
          </w:p>
        </w:tc>
        <w:tc>
          <w:tcPr>
            <w:tcW w:w="7356" w:type="dxa"/>
            <w:gridSpan w:val="8"/>
          </w:tcPr>
          <w:p w14:paraId="4E6A271C" w14:textId="77777777" w:rsidR="00F52F3C" w:rsidRPr="004737E0" w:rsidRDefault="00F52F3C" w:rsidP="000E1E7D">
            <w:pPr>
              <w:pStyle w:val="TableParagraph"/>
              <w:spacing w:before="64"/>
              <w:ind w:left="141"/>
              <w:rPr>
                <w:rFonts w:asciiTheme="majorHAnsi" w:hAnsiTheme="majorHAnsi"/>
              </w:rPr>
            </w:pPr>
            <w:r w:rsidRPr="004737E0">
              <w:rPr>
                <w:rFonts w:asciiTheme="majorHAnsi" w:hAnsiTheme="majorHAnsi"/>
                <w:color w:val="1F2023"/>
              </w:rPr>
              <w:t>Exam deadlines are published at the beginning of the academic year</w:t>
            </w:r>
            <w:r w:rsidRPr="004737E0">
              <w:rPr>
                <w:rFonts w:asciiTheme="majorHAnsi" w:hAnsiTheme="majorHAnsi"/>
                <w:color w:val="1F2023"/>
                <w:spacing w:val="-50"/>
              </w:rPr>
              <w:t xml:space="preserve"> </w:t>
            </w:r>
            <w:r w:rsidRPr="004737E0">
              <w:rPr>
                <w:rFonts w:asciiTheme="majorHAnsi" w:hAnsiTheme="majorHAnsi"/>
                <w:color w:val="1F2023"/>
              </w:rPr>
              <w:t>on</w:t>
            </w:r>
            <w:r w:rsidRPr="004737E0">
              <w:rPr>
                <w:rFonts w:asciiTheme="majorHAnsi" w:hAnsiTheme="majorHAnsi"/>
                <w:color w:val="1F2023"/>
                <w:spacing w:val="-1"/>
              </w:rPr>
              <w:t xml:space="preserve"> </w:t>
            </w:r>
            <w:r w:rsidRPr="004737E0">
              <w:rPr>
                <w:rFonts w:asciiTheme="majorHAnsi" w:hAnsiTheme="majorHAnsi"/>
                <w:color w:val="1F2023"/>
              </w:rPr>
              <w:t>the University's</w:t>
            </w:r>
            <w:r w:rsidRPr="004737E0">
              <w:rPr>
                <w:rFonts w:asciiTheme="majorHAnsi" w:hAnsiTheme="majorHAnsi"/>
                <w:color w:val="1F2023"/>
                <w:spacing w:val="-1"/>
              </w:rPr>
              <w:t xml:space="preserve"> </w:t>
            </w:r>
            <w:r w:rsidRPr="004737E0">
              <w:rPr>
                <w:rFonts w:asciiTheme="majorHAnsi" w:hAnsiTheme="majorHAnsi"/>
                <w:color w:val="1F2023"/>
              </w:rPr>
              <w:t>website and</w:t>
            </w:r>
            <w:r w:rsidRPr="004737E0">
              <w:rPr>
                <w:rFonts w:asciiTheme="majorHAnsi" w:hAnsiTheme="majorHAnsi"/>
                <w:color w:val="1F2023"/>
                <w:spacing w:val="-2"/>
              </w:rPr>
              <w:t xml:space="preserve"> </w:t>
            </w:r>
            <w:r w:rsidRPr="004737E0">
              <w:rPr>
                <w:rFonts w:asciiTheme="majorHAnsi" w:hAnsiTheme="majorHAnsi"/>
                <w:color w:val="1F2023"/>
              </w:rPr>
              <w:t>in the</w:t>
            </w:r>
            <w:r w:rsidRPr="004737E0">
              <w:rPr>
                <w:rFonts w:asciiTheme="majorHAnsi" w:hAnsiTheme="majorHAnsi"/>
                <w:color w:val="1F2023"/>
                <w:spacing w:val="-1"/>
              </w:rPr>
              <w:t xml:space="preserve"> </w:t>
            </w:r>
            <w:r w:rsidRPr="004737E0">
              <w:rPr>
                <w:rFonts w:asciiTheme="majorHAnsi" w:hAnsiTheme="majorHAnsi"/>
                <w:color w:val="1F2023"/>
              </w:rPr>
              <w:t>ISVU</w:t>
            </w:r>
            <w:r w:rsidRPr="004737E0">
              <w:rPr>
                <w:rFonts w:asciiTheme="majorHAnsi" w:hAnsiTheme="majorHAnsi"/>
                <w:color w:val="1F2023"/>
                <w:spacing w:val="-2"/>
              </w:rPr>
              <w:t xml:space="preserve"> </w:t>
            </w:r>
            <w:r w:rsidRPr="004737E0">
              <w:rPr>
                <w:rFonts w:asciiTheme="majorHAnsi" w:hAnsiTheme="majorHAnsi"/>
                <w:color w:val="1F2023"/>
              </w:rPr>
              <w:t>system.</w:t>
            </w:r>
          </w:p>
        </w:tc>
      </w:tr>
      <w:tr w:rsidR="00F52F3C" w:rsidRPr="004737E0" w14:paraId="371AB954" w14:textId="77777777" w:rsidTr="000E1E7D">
        <w:trPr>
          <w:trHeight w:val="3079"/>
        </w:trPr>
        <w:tc>
          <w:tcPr>
            <w:tcW w:w="2475" w:type="dxa"/>
            <w:shd w:val="clear" w:color="auto" w:fill="F3F3F3"/>
          </w:tcPr>
          <w:p w14:paraId="0232B3DE" w14:textId="77777777" w:rsidR="00F52F3C" w:rsidRPr="004737E0" w:rsidRDefault="00F52F3C" w:rsidP="000E1E7D">
            <w:pPr>
              <w:pStyle w:val="TableParagraph"/>
              <w:rPr>
                <w:rFonts w:asciiTheme="majorHAnsi" w:hAnsiTheme="majorHAnsi"/>
              </w:rPr>
            </w:pPr>
          </w:p>
          <w:p w14:paraId="6E2B032B" w14:textId="77777777" w:rsidR="00F52F3C" w:rsidRPr="004737E0" w:rsidRDefault="00F52F3C" w:rsidP="000E1E7D">
            <w:pPr>
              <w:pStyle w:val="TableParagraph"/>
              <w:rPr>
                <w:rFonts w:asciiTheme="majorHAnsi" w:hAnsiTheme="majorHAnsi"/>
              </w:rPr>
            </w:pPr>
          </w:p>
          <w:p w14:paraId="03257952" w14:textId="77777777" w:rsidR="00F52F3C" w:rsidRPr="004737E0" w:rsidRDefault="00F52F3C" w:rsidP="000E1E7D">
            <w:pPr>
              <w:pStyle w:val="TableParagraph"/>
              <w:spacing w:before="9"/>
              <w:rPr>
                <w:rFonts w:asciiTheme="majorHAnsi" w:hAnsiTheme="majorHAnsi"/>
              </w:rPr>
            </w:pPr>
          </w:p>
          <w:p w14:paraId="4FABEA2C" w14:textId="77777777" w:rsidR="00F52F3C" w:rsidRPr="004737E0" w:rsidRDefault="00F52F3C" w:rsidP="000E1E7D">
            <w:pPr>
              <w:pStyle w:val="TableParagraph"/>
              <w:ind w:left="143" w:right="136"/>
              <w:rPr>
                <w:rFonts w:asciiTheme="majorHAnsi" w:hAnsiTheme="majorHAnsi"/>
              </w:rPr>
            </w:pPr>
            <w:r w:rsidRPr="004737E0">
              <w:rPr>
                <w:rFonts w:asciiTheme="majorHAnsi" w:hAnsiTheme="majorHAnsi"/>
              </w:rPr>
              <w:t>Additional</w:t>
            </w:r>
            <w:r w:rsidRPr="004737E0">
              <w:rPr>
                <w:rFonts w:asciiTheme="majorHAnsi" w:hAnsiTheme="majorHAnsi"/>
                <w:spacing w:val="1"/>
              </w:rPr>
              <w:t xml:space="preserve"> </w:t>
            </w:r>
            <w:r w:rsidRPr="004737E0">
              <w:rPr>
                <w:rFonts w:asciiTheme="majorHAnsi" w:hAnsiTheme="majorHAnsi"/>
              </w:rPr>
              <w:t>information</w:t>
            </w:r>
            <w:r w:rsidRPr="004737E0">
              <w:rPr>
                <w:rFonts w:asciiTheme="majorHAnsi" w:hAnsiTheme="majorHAnsi"/>
                <w:spacing w:val="16"/>
              </w:rPr>
              <w:t xml:space="preserve"> </w:t>
            </w:r>
            <w:r w:rsidRPr="004737E0">
              <w:rPr>
                <w:rFonts w:asciiTheme="majorHAnsi" w:hAnsiTheme="majorHAnsi"/>
              </w:rPr>
              <w:t>on</w:t>
            </w:r>
            <w:r w:rsidRPr="004737E0">
              <w:rPr>
                <w:rFonts w:asciiTheme="majorHAnsi" w:hAnsiTheme="majorHAnsi"/>
                <w:spacing w:val="16"/>
              </w:rPr>
              <w:t xml:space="preserve"> </w:t>
            </w:r>
            <w:r w:rsidRPr="004737E0">
              <w:rPr>
                <w:rFonts w:asciiTheme="majorHAnsi" w:hAnsiTheme="majorHAnsi"/>
              </w:rPr>
              <w:t>the</w:t>
            </w:r>
            <w:r w:rsidRPr="004737E0">
              <w:rPr>
                <w:rFonts w:asciiTheme="majorHAnsi" w:hAnsiTheme="majorHAnsi"/>
                <w:spacing w:val="-50"/>
              </w:rPr>
              <w:t xml:space="preserve"> </w:t>
            </w:r>
            <w:r w:rsidRPr="004737E0">
              <w:rPr>
                <w:rFonts w:asciiTheme="majorHAnsi" w:hAnsiTheme="majorHAnsi"/>
              </w:rPr>
              <w:t>course</w:t>
            </w:r>
          </w:p>
        </w:tc>
        <w:tc>
          <w:tcPr>
            <w:tcW w:w="7356" w:type="dxa"/>
            <w:gridSpan w:val="8"/>
          </w:tcPr>
          <w:p w14:paraId="11437A59" w14:textId="3DBC8439" w:rsidR="00F52F3C" w:rsidRPr="004737E0" w:rsidRDefault="00F52F3C" w:rsidP="000E1E7D">
            <w:pPr>
              <w:pStyle w:val="TableParagraph"/>
              <w:spacing w:before="67"/>
              <w:ind w:left="141" w:right="137"/>
              <w:jc w:val="both"/>
              <w:rPr>
                <w:rFonts w:asciiTheme="majorHAnsi" w:hAnsiTheme="majorHAnsi"/>
              </w:rPr>
            </w:pPr>
            <w:r w:rsidRPr="004737E0">
              <w:rPr>
                <w:rFonts w:asciiTheme="majorHAnsi" w:hAnsiTheme="majorHAnsi"/>
                <w:color w:val="1F2023"/>
              </w:rPr>
              <w:t>E-learning portal of the course contains published materials and</w:t>
            </w:r>
            <w:r w:rsidRPr="004737E0">
              <w:rPr>
                <w:rFonts w:asciiTheme="majorHAnsi" w:hAnsiTheme="majorHAnsi"/>
                <w:color w:val="1F2023"/>
                <w:spacing w:val="1"/>
              </w:rPr>
              <w:t xml:space="preserve"> </w:t>
            </w:r>
            <w:r w:rsidRPr="004737E0">
              <w:rPr>
                <w:rFonts w:asciiTheme="majorHAnsi" w:hAnsiTheme="majorHAnsi"/>
                <w:color w:val="1F2023"/>
              </w:rPr>
              <w:t>instructions required for Professional practice. Students are obliged</w:t>
            </w:r>
            <w:r w:rsidRPr="004737E0">
              <w:rPr>
                <w:rFonts w:asciiTheme="majorHAnsi" w:hAnsiTheme="majorHAnsi"/>
                <w:color w:val="1F2023"/>
                <w:spacing w:val="-50"/>
              </w:rPr>
              <w:t xml:space="preserve"> </w:t>
            </w:r>
            <w:r w:rsidRPr="004737E0">
              <w:rPr>
                <w:rFonts w:asciiTheme="majorHAnsi" w:hAnsiTheme="majorHAnsi"/>
                <w:color w:val="1F2023"/>
              </w:rPr>
              <w:t>to read the notifications posted by the head of professional practice</w:t>
            </w:r>
            <w:r w:rsidRPr="004737E0">
              <w:rPr>
                <w:rFonts w:asciiTheme="majorHAnsi" w:hAnsiTheme="majorHAnsi"/>
                <w:color w:val="1F2023"/>
                <w:spacing w:val="1"/>
              </w:rPr>
              <w:t xml:space="preserve"> </w:t>
            </w:r>
            <w:r w:rsidRPr="004737E0">
              <w:rPr>
                <w:rFonts w:asciiTheme="majorHAnsi" w:hAnsiTheme="majorHAnsi"/>
                <w:color w:val="1F2023"/>
              </w:rPr>
              <w:t>on</w:t>
            </w:r>
            <w:r w:rsidRPr="004737E0">
              <w:rPr>
                <w:rFonts w:asciiTheme="majorHAnsi" w:hAnsiTheme="majorHAnsi"/>
                <w:color w:val="1F2023"/>
                <w:spacing w:val="-1"/>
              </w:rPr>
              <w:t xml:space="preserve"> </w:t>
            </w:r>
            <w:r w:rsidRPr="004737E0">
              <w:rPr>
                <w:rFonts w:asciiTheme="majorHAnsi" w:hAnsiTheme="majorHAnsi"/>
                <w:color w:val="1F2023"/>
              </w:rPr>
              <w:t>the e-</w:t>
            </w:r>
            <w:r w:rsidR="00D267E6">
              <w:rPr>
                <w:rFonts w:asciiTheme="majorHAnsi" w:hAnsiTheme="majorHAnsi"/>
                <w:color w:val="1F2023"/>
              </w:rPr>
              <w:t>learning portal</w:t>
            </w:r>
            <w:r w:rsidRPr="004737E0">
              <w:rPr>
                <w:rFonts w:asciiTheme="majorHAnsi" w:hAnsiTheme="majorHAnsi"/>
                <w:color w:val="1F2023"/>
              </w:rPr>
              <w:t>.</w:t>
            </w:r>
          </w:p>
          <w:p w14:paraId="64B96313" w14:textId="65A1FBA5" w:rsidR="00F52F3C" w:rsidRPr="004737E0" w:rsidRDefault="00F52F3C" w:rsidP="000E1E7D">
            <w:pPr>
              <w:pStyle w:val="TableParagraph"/>
              <w:spacing w:before="58"/>
              <w:ind w:left="141" w:right="133"/>
              <w:jc w:val="both"/>
              <w:rPr>
                <w:rFonts w:asciiTheme="majorHAnsi" w:hAnsiTheme="majorHAnsi"/>
              </w:rPr>
            </w:pPr>
            <w:r w:rsidRPr="004737E0">
              <w:rPr>
                <w:rFonts w:asciiTheme="majorHAnsi" w:hAnsiTheme="majorHAnsi"/>
                <w:color w:val="1F2023"/>
              </w:rPr>
              <w:t xml:space="preserve">In </w:t>
            </w:r>
            <w:r w:rsidR="00D267E6" w:rsidRPr="004737E0">
              <w:rPr>
                <w:rFonts w:asciiTheme="majorHAnsi" w:hAnsiTheme="majorHAnsi"/>
                <w:color w:val="1F2023"/>
              </w:rPr>
              <w:t>the case</w:t>
            </w:r>
            <w:r w:rsidRPr="004737E0">
              <w:rPr>
                <w:rFonts w:asciiTheme="majorHAnsi" w:hAnsiTheme="majorHAnsi"/>
                <w:color w:val="1F2023"/>
              </w:rPr>
              <w:t xml:space="preserve"> of distance learning, there may be changes in the course</w:t>
            </w:r>
            <w:r w:rsidRPr="004737E0">
              <w:rPr>
                <w:rFonts w:asciiTheme="majorHAnsi" w:hAnsiTheme="majorHAnsi"/>
                <w:color w:val="1F2023"/>
                <w:spacing w:val="1"/>
              </w:rPr>
              <w:t xml:space="preserve"> </w:t>
            </w:r>
            <w:r w:rsidRPr="004737E0">
              <w:rPr>
                <w:rFonts w:asciiTheme="majorHAnsi" w:hAnsiTheme="majorHAnsi"/>
                <w:color w:val="1F2023"/>
              </w:rPr>
              <w:t>venue, the implementation of activities, interpretation and teaching</w:t>
            </w:r>
            <w:r w:rsidRPr="004737E0">
              <w:rPr>
                <w:rFonts w:asciiTheme="majorHAnsi" w:hAnsiTheme="majorHAnsi"/>
                <w:color w:val="1F2023"/>
                <w:spacing w:val="1"/>
              </w:rPr>
              <w:t xml:space="preserve"> </w:t>
            </w:r>
            <w:r w:rsidRPr="004737E0">
              <w:rPr>
                <w:rFonts w:asciiTheme="majorHAnsi" w:hAnsiTheme="majorHAnsi"/>
                <w:color w:val="1F2023"/>
              </w:rPr>
              <w:t>methods</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1"/>
              </w:rPr>
              <w:t xml:space="preserve"> </w:t>
            </w:r>
            <w:r w:rsidRPr="004737E0">
              <w:rPr>
                <w:rFonts w:asciiTheme="majorHAnsi" w:hAnsiTheme="majorHAnsi"/>
                <w:color w:val="1F2023"/>
              </w:rPr>
              <w:t>methods</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1"/>
              </w:rPr>
              <w:t xml:space="preserve"> </w:t>
            </w:r>
            <w:r w:rsidRPr="004737E0">
              <w:rPr>
                <w:rFonts w:asciiTheme="majorHAnsi" w:hAnsiTheme="majorHAnsi"/>
                <w:color w:val="1F2023"/>
              </w:rPr>
              <w:t>evaluation,</w:t>
            </w:r>
            <w:r w:rsidRPr="004737E0">
              <w:rPr>
                <w:rFonts w:asciiTheme="majorHAnsi" w:hAnsiTheme="majorHAnsi"/>
                <w:color w:val="1F2023"/>
                <w:spacing w:val="1"/>
              </w:rPr>
              <w:t xml:space="preserve"> </w:t>
            </w:r>
            <w:r w:rsidRPr="004737E0">
              <w:rPr>
                <w:rFonts w:asciiTheme="majorHAnsi" w:hAnsiTheme="majorHAnsi"/>
                <w:color w:val="1F2023"/>
              </w:rPr>
              <w:t>students’</w:t>
            </w:r>
            <w:r w:rsidRPr="004737E0">
              <w:rPr>
                <w:rFonts w:asciiTheme="majorHAnsi" w:hAnsiTheme="majorHAnsi"/>
                <w:color w:val="1F2023"/>
                <w:spacing w:val="1"/>
              </w:rPr>
              <w:t xml:space="preserve"> </w:t>
            </w:r>
            <w:r w:rsidRPr="004737E0">
              <w:rPr>
                <w:rFonts w:asciiTheme="majorHAnsi" w:hAnsiTheme="majorHAnsi"/>
                <w:color w:val="1F2023"/>
              </w:rPr>
              <w:t>obligations,</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1"/>
              </w:rPr>
              <w:t xml:space="preserve"> </w:t>
            </w:r>
            <w:r w:rsidRPr="004737E0">
              <w:rPr>
                <w:rFonts w:asciiTheme="majorHAnsi" w:hAnsiTheme="majorHAnsi"/>
                <w:color w:val="1F2023"/>
              </w:rPr>
              <w:t>available literature. The teacher will inform the students about this</w:t>
            </w:r>
            <w:r w:rsidRPr="004737E0">
              <w:rPr>
                <w:rFonts w:asciiTheme="majorHAnsi" w:hAnsiTheme="majorHAnsi"/>
                <w:color w:val="1F2023"/>
                <w:spacing w:val="1"/>
              </w:rPr>
              <w:t xml:space="preserve"> </w:t>
            </w:r>
            <w:r w:rsidRPr="004737E0">
              <w:rPr>
                <w:rFonts w:asciiTheme="majorHAnsi" w:hAnsiTheme="majorHAnsi"/>
                <w:color w:val="1F2023"/>
              </w:rPr>
              <w:t>when</w:t>
            </w:r>
            <w:r w:rsidRPr="004737E0">
              <w:rPr>
                <w:rFonts w:asciiTheme="majorHAnsi" w:hAnsiTheme="majorHAnsi"/>
                <w:color w:val="1F2023"/>
                <w:spacing w:val="1"/>
              </w:rPr>
              <w:t xml:space="preserve"> </w:t>
            </w:r>
            <w:r w:rsidRPr="004737E0">
              <w:rPr>
                <w:rFonts w:asciiTheme="majorHAnsi" w:hAnsiTheme="majorHAnsi"/>
                <w:color w:val="1F2023"/>
              </w:rPr>
              <w:t>distance</w:t>
            </w:r>
            <w:r w:rsidRPr="004737E0">
              <w:rPr>
                <w:rFonts w:asciiTheme="majorHAnsi" w:hAnsiTheme="majorHAnsi"/>
                <w:color w:val="1F2023"/>
                <w:spacing w:val="1"/>
              </w:rPr>
              <w:t xml:space="preserve"> </w:t>
            </w:r>
            <w:r w:rsidRPr="004737E0">
              <w:rPr>
                <w:rFonts w:asciiTheme="majorHAnsi" w:hAnsiTheme="majorHAnsi"/>
                <w:color w:val="1F2023"/>
              </w:rPr>
              <w:t>learning</w:t>
            </w:r>
            <w:r w:rsidRPr="004737E0">
              <w:rPr>
                <w:rFonts w:asciiTheme="majorHAnsi" w:hAnsiTheme="majorHAnsi"/>
                <w:color w:val="1F2023"/>
                <w:spacing w:val="1"/>
              </w:rPr>
              <w:t xml:space="preserve"> </w:t>
            </w:r>
            <w:r w:rsidRPr="004737E0">
              <w:rPr>
                <w:rFonts w:asciiTheme="majorHAnsi" w:hAnsiTheme="majorHAnsi"/>
                <w:color w:val="1F2023"/>
              </w:rPr>
              <w:t>starts.</w:t>
            </w:r>
            <w:r w:rsidRPr="004737E0">
              <w:rPr>
                <w:rFonts w:asciiTheme="majorHAnsi" w:hAnsiTheme="majorHAnsi"/>
                <w:color w:val="1F2023"/>
                <w:spacing w:val="1"/>
              </w:rPr>
              <w:t xml:space="preserve"> </w:t>
            </w:r>
            <w:r w:rsidRPr="004737E0">
              <w:rPr>
                <w:rFonts w:asciiTheme="majorHAnsi" w:hAnsiTheme="majorHAnsi"/>
                <w:color w:val="1F2023"/>
              </w:rPr>
              <w:t>Learning</w:t>
            </w:r>
            <w:r w:rsidRPr="004737E0">
              <w:rPr>
                <w:rFonts w:asciiTheme="majorHAnsi" w:hAnsiTheme="majorHAnsi"/>
                <w:color w:val="1F2023"/>
                <w:spacing w:val="1"/>
              </w:rPr>
              <w:t xml:space="preserve"> </w:t>
            </w:r>
            <w:r w:rsidRPr="004737E0">
              <w:rPr>
                <w:rFonts w:asciiTheme="majorHAnsi" w:hAnsiTheme="majorHAnsi"/>
                <w:color w:val="1F2023"/>
              </w:rPr>
              <w:t>outcomes</w:t>
            </w:r>
            <w:r w:rsidRPr="004737E0">
              <w:rPr>
                <w:rFonts w:asciiTheme="majorHAnsi" w:hAnsiTheme="majorHAnsi"/>
                <w:color w:val="1F2023"/>
                <w:spacing w:val="1"/>
              </w:rPr>
              <w:t xml:space="preserve"> </w:t>
            </w:r>
            <w:r w:rsidRPr="004737E0">
              <w:rPr>
                <w:rFonts w:asciiTheme="majorHAnsi" w:hAnsiTheme="majorHAnsi"/>
                <w:color w:val="1F2023"/>
              </w:rPr>
              <w:t>remain</w:t>
            </w:r>
            <w:r w:rsidRPr="004737E0">
              <w:rPr>
                <w:rFonts w:asciiTheme="majorHAnsi" w:hAnsiTheme="majorHAnsi"/>
                <w:color w:val="1F2023"/>
                <w:spacing w:val="1"/>
              </w:rPr>
              <w:t xml:space="preserve"> </w:t>
            </w:r>
            <w:r w:rsidRPr="004737E0">
              <w:rPr>
                <w:rFonts w:asciiTheme="majorHAnsi" w:hAnsiTheme="majorHAnsi"/>
                <w:color w:val="1F2023"/>
              </w:rPr>
              <w:t>unchanged.</w:t>
            </w:r>
          </w:p>
        </w:tc>
      </w:tr>
      <w:tr w:rsidR="00F52F3C" w:rsidRPr="004737E0" w14:paraId="10729455" w14:textId="77777777" w:rsidTr="000E1E7D">
        <w:trPr>
          <w:trHeight w:val="1269"/>
        </w:trPr>
        <w:tc>
          <w:tcPr>
            <w:tcW w:w="2475" w:type="dxa"/>
            <w:shd w:val="clear" w:color="auto" w:fill="F3F3F3"/>
          </w:tcPr>
          <w:p w14:paraId="174494CC" w14:textId="77777777" w:rsidR="00F52F3C" w:rsidRPr="004737E0" w:rsidRDefault="00F52F3C" w:rsidP="000E1E7D">
            <w:pPr>
              <w:pStyle w:val="TableParagraph"/>
              <w:spacing w:before="6"/>
              <w:rPr>
                <w:rFonts w:asciiTheme="majorHAnsi" w:hAnsiTheme="majorHAnsi"/>
              </w:rPr>
            </w:pPr>
          </w:p>
          <w:p w14:paraId="3D0D2250" w14:textId="77777777" w:rsidR="00F52F3C" w:rsidRPr="004737E0" w:rsidRDefault="00F52F3C" w:rsidP="000E1E7D">
            <w:pPr>
              <w:pStyle w:val="TableParagraph"/>
              <w:ind w:left="143"/>
              <w:rPr>
                <w:rFonts w:asciiTheme="majorHAnsi" w:hAnsiTheme="majorHAnsi"/>
              </w:rPr>
            </w:pPr>
            <w:r w:rsidRPr="004737E0">
              <w:rPr>
                <w:rFonts w:asciiTheme="majorHAnsi" w:hAnsiTheme="majorHAnsi"/>
              </w:rPr>
              <w:t>Bibliography</w:t>
            </w:r>
          </w:p>
        </w:tc>
        <w:tc>
          <w:tcPr>
            <w:tcW w:w="7356" w:type="dxa"/>
            <w:gridSpan w:val="8"/>
          </w:tcPr>
          <w:p w14:paraId="3BEA267D" w14:textId="77777777" w:rsidR="00F52F3C" w:rsidRPr="004737E0" w:rsidRDefault="00F52F3C" w:rsidP="000E1E7D">
            <w:pPr>
              <w:pStyle w:val="TableParagraph"/>
              <w:spacing w:line="281" w:lineRule="exact"/>
              <w:ind w:left="141"/>
              <w:rPr>
                <w:rFonts w:asciiTheme="majorHAnsi" w:hAnsiTheme="majorHAnsi"/>
              </w:rPr>
            </w:pPr>
            <w:r w:rsidRPr="004737E0">
              <w:rPr>
                <w:rFonts w:asciiTheme="majorHAnsi" w:hAnsiTheme="majorHAnsi"/>
              </w:rPr>
              <w:t>Mandatory:</w:t>
            </w:r>
          </w:p>
          <w:p w14:paraId="20D35191" w14:textId="77777777" w:rsidR="00F52F3C" w:rsidRPr="004737E0" w:rsidRDefault="00F52F3C" w:rsidP="00B87C5C">
            <w:pPr>
              <w:pStyle w:val="TableParagraph"/>
              <w:numPr>
                <w:ilvl w:val="0"/>
                <w:numId w:val="415"/>
              </w:numPr>
              <w:tabs>
                <w:tab w:val="left" w:pos="377"/>
              </w:tabs>
              <w:spacing w:line="281" w:lineRule="exact"/>
              <w:ind w:hanging="236"/>
              <w:rPr>
                <w:rFonts w:asciiTheme="majorHAnsi" w:hAnsiTheme="majorHAnsi"/>
              </w:rPr>
            </w:pPr>
            <w:r w:rsidRPr="004737E0">
              <w:rPr>
                <w:rFonts w:asciiTheme="majorHAnsi" w:hAnsiTheme="majorHAnsi"/>
              </w:rPr>
              <w:t>Bruner,</w:t>
            </w:r>
            <w:r w:rsidRPr="004737E0">
              <w:rPr>
                <w:rFonts w:asciiTheme="majorHAnsi" w:hAnsiTheme="majorHAnsi"/>
                <w:spacing w:val="-4"/>
              </w:rPr>
              <w:t xml:space="preserve"> </w:t>
            </w:r>
            <w:r w:rsidRPr="004737E0">
              <w:rPr>
                <w:rFonts w:asciiTheme="majorHAnsi" w:hAnsiTheme="majorHAnsi"/>
              </w:rPr>
              <w:t>J.</w:t>
            </w:r>
            <w:r w:rsidRPr="004737E0">
              <w:rPr>
                <w:rFonts w:asciiTheme="majorHAnsi" w:hAnsiTheme="majorHAnsi"/>
                <w:spacing w:val="-4"/>
              </w:rPr>
              <w:t xml:space="preserve"> </w:t>
            </w:r>
            <w:r w:rsidRPr="004737E0">
              <w:rPr>
                <w:rFonts w:asciiTheme="majorHAnsi" w:hAnsiTheme="majorHAnsi"/>
              </w:rPr>
              <w:t>(2000).</w:t>
            </w:r>
            <w:r w:rsidRPr="004737E0">
              <w:rPr>
                <w:rFonts w:asciiTheme="majorHAnsi" w:hAnsiTheme="majorHAnsi"/>
                <w:spacing w:val="-4"/>
              </w:rPr>
              <w:t xml:space="preserve"> </w:t>
            </w:r>
            <w:r w:rsidRPr="004737E0">
              <w:rPr>
                <w:rFonts w:asciiTheme="majorHAnsi" w:hAnsiTheme="majorHAnsi"/>
              </w:rPr>
              <w:t>Kultura</w:t>
            </w:r>
            <w:r w:rsidRPr="004737E0">
              <w:rPr>
                <w:rFonts w:asciiTheme="majorHAnsi" w:hAnsiTheme="majorHAnsi"/>
                <w:spacing w:val="-4"/>
              </w:rPr>
              <w:t xml:space="preserve"> </w:t>
            </w:r>
            <w:r w:rsidRPr="004737E0">
              <w:rPr>
                <w:rFonts w:asciiTheme="majorHAnsi" w:hAnsiTheme="majorHAnsi"/>
              </w:rPr>
              <w:t>obrazovanja.</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Educa.</w:t>
            </w:r>
          </w:p>
          <w:p w14:paraId="65ECFE71" w14:textId="77777777" w:rsidR="00F52F3C" w:rsidRPr="004737E0" w:rsidRDefault="00F52F3C" w:rsidP="00B87C5C">
            <w:pPr>
              <w:pStyle w:val="TableParagraph"/>
              <w:numPr>
                <w:ilvl w:val="0"/>
                <w:numId w:val="415"/>
              </w:numPr>
              <w:tabs>
                <w:tab w:val="left" w:pos="468"/>
              </w:tabs>
              <w:ind w:left="141" w:right="141" w:firstLine="0"/>
              <w:rPr>
                <w:rFonts w:asciiTheme="majorHAnsi" w:hAnsiTheme="majorHAnsi"/>
              </w:rPr>
            </w:pPr>
            <w:r w:rsidRPr="004737E0">
              <w:rPr>
                <w:rFonts w:asciiTheme="majorHAnsi" w:hAnsiTheme="majorHAnsi"/>
              </w:rPr>
              <w:t>Hollins,</w:t>
            </w:r>
            <w:r w:rsidRPr="004737E0">
              <w:rPr>
                <w:rFonts w:asciiTheme="majorHAnsi" w:hAnsiTheme="majorHAnsi"/>
                <w:spacing w:val="37"/>
              </w:rPr>
              <w:t xml:space="preserve"> </w:t>
            </w:r>
            <w:r w:rsidRPr="004737E0">
              <w:rPr>
                <w:rFonts w:asciiTheme="majorHAnsi" w:hAnsiTheme="majorHAnsi"/>
              </w:rPr>
              <w:t>E.R.</w:t>
            </w:r>
            <w:r w:rsidRPr="004737E0">
              <w:rPr>
                <w:rFonts w:asciiTheme="majorHAnsi" w:hAnsiTheme="majorHAnsi"/>
                <w:spacing w:val="37"/>
              </w:rPr>
              <w:t xml:space="preserve"> </w:t>
            </w:r>
            <w:r w:rsidRPr="004737E0">
              <w:rPr>
                <w:rFonts w:asciiTheme="majorHAnsi" w:hAnsiTheme="majorHAnsi"/>
              </w:rPr>
              <w:t>(2009).</w:t>
            </w:r>
            <w:r w:rsidRPr="004737E0">
              <w:rPr>
                <w:rFonts w:asciiTheme="majorHAnsi" w:hAnsiTheme="majorHAnsi"/>
                <w:spacing w:val="37"/>
              </w:rPr>
              <w:t xml:space="preserve"> </w:t>
            </w:r>
            <w:r w:rsidRPr="004737E0">
              <w:rPr>
                <w:rFonts w:asciiTheme="majorHAnsi" w:hAnsiTheme="majorHAnsi"/>
              </w:rPr>
              <w:t>Culture</w:t>
            </w:r>
            <w:r w:rsidRPr="004737E0">
              <w:rPr>
                <w:rFonts w:asciiTheme="majorHAnsi" w:hAnsiTheme="majorHAnsi"/>
                <w:spacing w:val="36"/>
              </w:rPr>
              <w:t xml:space="preserve"> </w:t>
            </w:r>
            <w:r w:rsidRPr="004737E0">
              <w:rPr>
                <w:rFonts w:asciiTheme="majorHAnsi" w:hAnsiTheme="majorHAnsi"/>
              </w:rPr>
              <w:t>in</w:t>
            </w:r>
            <w:r w:rsidRPr="004737E0">
              <w:rPr>
                <w:rFonts w:asciiTheme="majorHAnsi" w:hAnsiTheme="majorHAnsi"/>
                <w:spacing w:val="36"/>
              </w:rPr>
              <w:t xml:space="preserve"> </w:t>
            </w:r>
            <w:r w:rsidRPr="004737E0">
              <w:rPr>
                <w:rFonts w:asciiTheme="majorHAnsi" w:hAnsiTheme="majorHAnsi"/>
              </w:rPr>
              <w:t>school</w:t>
            </w:r>
            <w:r w:rsidRPr="004737E0">
              <w:rPr>
                <w:rFonts w:asciiTheme="majorHAnsi" w:hAnsiTheme="majorHAnsi"/>
                <w:spacing w:val="35"/>
              </w:rPr>
              <w:t xml:space="preserve"> </w:t>
            </w:r>
            <w:r w:rsidRPr="004737E0">
              <w:rPr>
                <w:rFonts w:asciiTheme="majorHAnsi" w:hAnsiTheme="majorHAnsi"/>
              </w:rPr>
              <w:t>learning.</w:t>
            </w:r>
            <w:r w:rsidRPr="004737E0">
              <w:rPr>
                <w:rFonts w:asciiTheme="majorHAnsi" w:hAnsiTheme="majorHAnsi"/>
                <w:spacing w:val="36"/>
              </w:rPr>
              <w:t xml:space="preserve"> </w:t>
            </w:r>
            <w:r w:rsidRPr="004737E0">
              <w:rPr>
                <w:rFonts w:asciiTheme="majorHAnsi" w:hAnsiTheme="majorHAnsi"/>
              </w:rPr>
              <w:t>New</w:t>
            </w:r>
            <w:r w:rsidRPr="004737E0">
              <w:rPr>
                <w:rFonts w:asciiTheme="majorHAnsi" w:hAnsiTheme="majorHAnsi"/>
                <w:spacing w:val="35"/>
              </w:rPr>
              <w:t xml:space="preserve"> </w:t>
            </w:r>
            <w:r w:rsidRPr="004737E0">
              <w:rPr>
                <w:rFonts w:asciiTheme="majorHAnsi" w:hAnsiTheme="majorHAnsi"/>
              </w:rPr>
              <w:t>York:</w:t>
            </w:r>
            <w:r w:rsidRPr="004737E0">
              <w:rPr>
                <w:rFonts w:asciiTheme="majorHAnsi" w:hAnsiTheme="majorHAnsi"/>
                <w:spacing w:val="-50"/>
              </w:rPr>
              <w:t xml:space="preserve"> </w:t>
            </w:r>
            <w:r w:rsidRPr="004737E0">
              <w:rPr>
                <w:rFonts w:asciiTheme="majorHAnsi" w:hAnsiTheme="majorHAnsi"/>
              </w:rPr>
              <w:t>Routledge.</w:t>
            </w:r>
          </w:p>
          <w:p w14:paraId="4FEA1BED" w14:textId="77777777" w:rsidR="00F52F3C" w:rsidRPr="004737E0" w:rsidRDefault="00F52F3C" w:rsidP="000E1E7D">
            <w:pPr>
              <w:pStyle w:val="Tijeloteksta"/>
              <w:spacing w:line="281" w:lineRule="exact"/>
              <w:ind w:left="136" w:right="-137"/>
              <w:rPr>
                <w:rFonts w:asciiTheme="majorHAnsi" w:hAnsiTheme="majorHAnsi"/>
                <w:sz w:val="22"/>
                <w:szCs w:val="22"/>
              </w:rPr>
            </w:pPr>
            <w:r w:rsidRPr="004737E0">
              <w:rPr>
                <w:rFonts w:asciiTheme="majorHAnsi" w:hAnsiTheme="majorHAnsi"/>
                <w:sz w:val="22"/>
                <w:szCs w:val="22"/>
              </w:rPr>
              <w:t>3.</w:t>
            </w:r>
            <w:r w:rsidRPr="004737E0">
              <w:rPr>
                <w:rFonts w:asciiTheme="majorHAnsi" w:hAnsiTheme="majorHAnsi"/>
                <w:spacing w:val="26"/>
                <w:sz w:val="22"/>
                <w:szCs w:val="22"/>
              </w:rPr>
              <w:t xml:space="preserve"> </w:t>
            </w:r>
            <w:r w:rsidRPr="004737E0">
              <w:rPr>
                <w:rFonts w:asciiTheme="majorHAnsi" w:hAnsiTheme="majorHAnsi"/>
                <w:sz w:val="22"/>
                <w:szCs w:val="22"/>
              </w:rPr>
              <w:t>Jurčić,</w:t>
            </w:r>
            <w:r w:rsidRPr="004737E0">
              <w:rPr>
                <w:rFonts w:asciiTheme="majorHAnsi" w:hAnsiTheme="majorHAnsi"/>
                <w:spacing w:val="26"/>
                <w:sz w:val="22"/>
                <w:szCs w:val="22"/>
              </w:rPr>
              <w:t xml:space="preserve"> </w:t>
            </w:r>
            <w:r w:rsidRPr="004737E0">
              <w:rPr>
                <w:rFonts w:asciiTheme="majorHAnsi" w:hAnsiTheme="majorHAnsi"/>
                <w:sz w:val="22"/>
                <w:szCs w:val="22"/>
              </w:rPr>
              <w:t>M.</w:t>
            </w:r>
            <w:r w:rsidRPr="004737E0">
              <w:rPr>
                <w:rFonts w:asciiTheme="majorHAnsi" w:hAnsiTheme="majorHAnsi"/>
                <w:spacing w:val="27"/>
                <w:sz w:val="22"/>
                <w:szCs w:val="22"/>
              </w:rPr>
              <w:t xml:space="preserve"> </w:t>
            </w:r>
            <w:r w:rsidRPr="004737E0">
              <w:rPr>
                <w:rFonts w:asciiTheme="majorHAnsi" w:hAnsiTheme="majorHAnsi"/>
                <w:sz w:val="22"/>
                <w:szCs w:val="22"/>
              </w:rPr>
              <w:t>(2012).</w:t>
            </w:r>
            <w:r w:rsidRPr="004737E0">
              <w:rPr>
                <w:rFonts w:asciiTheme="majorHAnsi" w:hAnsiTheme="majorHAnsi"/>
                <w:spacing w:val="26"/>
                <w:sz w:val="22"/>
                <w:szCs w:val="22"/>
              </w:rPr>
              <w:t xml:space="preserve"> </w:t>
            </w:r>
            <w:r w:rsidRPr="004737E0">
              <w:rPr>
                <w:rFonts w:asciiTheme="majorHAnsi" w:hAnsiTheme="majorHAnsi"/>
                <w:sz w:val="22"/>
                <w:szCs w:val="22"/>
              </w:rPr>
              <w:t>Pedagoške</w:t>
            </w:r>
            <w:r w:rsidRPr="004737E0">
              <w:rPr>
                <w:rFonts w:asciiTheme="majorHAnsi" w:hAnsiTheme="majorHAnsi"/>
                <w:spacing w:val="28"/>
                <w:sz w:val="22"/>
                <w:szCs w:val="22"/>
              </w:rPr>
              <w:t xml:space="preserve"> </w:t>
            </w:r>
            <w:r w:rsidRPr="004737E0">
              <w:rPr>
                <w:rFonts w:asciiTheme="majorHAnsi" w:hAnsiTheme="majorHAnsi"/>
                <w:sz w:val="22"/>
                <w:szCs w:val="22"/>
              </w:rPr>
              <w:t>kompetencije</w:t>
            </w:r>
            <w:r w:rsidRPr="004737E0">
              <w:rPr>
                <w:rFonts w:asciiTheme="majorHAnsi" w:hAnsiTheme="majorHAnsi"/>
                <w:spacing w:val="27"/>
                <w:sz w:val="22"/>
                <w:szCs w:val="22"/>
              </w:rPr>
              <w:t xml:space="preserve"> </w:t>
            </w:r>
            <w:r w:rsidRPr="004737E0">
              <w:rPr>
                <w:rFonts w:asciiTheme="majorHAnsi" w:hAnsiTheme="majorHAnsi"/>
                <w:sz w:val="22"/>
                <w:szCs w:val="22"/>
              </w:rPr>
              <w:t>suvremenog</w:t>
            </w:r>
            <w:r w:rsidRPr="004737E0">
              <w:rPr>
                <w:rFonts w:asciiTheme="majorHAnsi" w:hAnsiTheme="majorHAnsi"/>
                <w:spacing w:val="26"/>
                <w:sz w:val="22"/>
                <w:szCs w:val="22"/>
              </w:rPr>
              <w:t xml:space="preserve"> </w:t>
            </w:r>
            <w:r w:rsidRPr="004737E0">
              <w:rPr>
                <w:rFonts w:asciiTheme="majorHAnsi" w:hAnsiTheme="majorHAnsi"/>
                <w:sz w:val="22"/>
                <w:szCs w:val="22"/>
              </w:rPr>
              <w:t>učitelja.</w:t>
            </w:r>
          </w:p>
          <w:p w14:paraId="633E3BFF" w14:textId="77777777" w:rsidR="00F52F3C" w:rsidRPr="004737E0" w:rsidRDefault="00F52F3C" w:rsidP="000E1E7D">
            <w:pPr>
              <w:pStyle w:val="Tijeloteksta"/>
              <w:ind w:left="136" w:right="5567"/>
              <w:rPr>
                <w:rFonts w:asciiTheme="majorHAnsi" w:hAnsiTheme="majorHAnsi"/>
                <w:sz w:val="22"/>
                <w:szCs w:val="22"/>
              </w:rPr>
            </w:pPr>
            <w:r w:rsidRPr="004737E0">
              <w:rPr>
                <w:rFonts w:asciiTheme="majorHAnsi" w:hAnsiTheme="majorHAnsi"/>
                <w:sz w:val="22"/>
                <w:szCs w:val="22"/>
              </w:rPr>
              <w:t>Zagreb:</w:t>
            </w:r>
            <w:r w:rsidRPr="004737E0">
              <w:rPr>
                <w:rFonts w:asciiTheme="majorHAnsi" w:hAnsiTheme="majorHAnsi"/>
                <w:spacing w:val="-7"/>
                <w:sz w:val="22"/>
                <w:szCs w:val="22"/>
              </w:rPr>
              <w:t xml:space="preserve"> </w:t>
            </w:r>
            <w:r w:rsidRPr="004737E0">
              <w:rPr>
                <w:rFonts w:asciiTheme="majorHAnsi" w:hAnsiTheme="majorHAnsi"/>
                <w:sz w:val="22"/>
                <w:szCs w:val="22"/>
              </w:rPr>
              <w:t>Alinea.</w:t>
            </w:r>
          </w:p>
          <w:p w14:paraId="65908ADD" w14:textId="77777777" w:rsidR="00F52F3C" w:rsidRPr="004737E0" w:rsidRDefault="00F52F3C" w:rsidP="000E1E7D">
            <w:pPr>
              <w:pStyle w:val="Tijeloteksta"/>
              <w:ind w:left="136" w:right="5567"/>
              <w:rPr>
                <w:rFonts w:asciiTheme="majorHAnsi" w:hAnsiTheme="majorHAnsi"/>
                <w:sz w:val="22"/>
                <w:szCs w:val="22"/>
              </w:rPr>
            </w:pPr>
            <w:r w:rsidRPr="004737E0">
              <w:rPr>
                <w:rFonts w:asciiTheme="majorHAnsi" w:hAnsiTheme="majorHAnsi"/>
                <w:sz w:val="22"/>
                <w:szCs w:val="22"/>
              </w:rPr>
              <w:t>Optional:</w:t>
            </w:r>
          </w:p>
          <w:p w14:paraId="752C2955" w14:textId="77777777" w:rsidR="00F52F3C" w:rsidRPr="004737E0" w:rsidRDefault="00F52F3C" w:rsidP="00B87C5C">
            <w:pPr>
              <w:pStyle w:val="Tijeloteksta"/>
              <w:numPr>
                <w:ilvl w:val="0"/>
                <w:numId w:val="414"/>
              </w:numPr>
              <w:tabs>
                <w:tab w:val="left" w:pos="372"/>
              </w:tabs>
              <w:spacing w:line="281" w:lineRule="exact"/>
              <w:ind w:hanging="236"/>
              <w:rPr>
                <w:rFonts w:asciiTheme="majorHAnsi" w:hAnsiTheme="majorHAnsi"/>
                <w:sz w:val="22"/>
                <w:szCs w:val="22"/>
              </w:rPr>
            </w:pPr>
            <w:r w:rsidRPr="004737E0">
              <w:rPr>
                <w:rFonts w:asciiTheme="majorHAnsi" w:hAnsiTheme="majorHAnsi"/>
                <w:sz w:val="22"/>
                <w:szCs w:val="22"/>
              </w:rPr>
              <w:t>Glasser,</w:t>
            </w:r>
            <w:r w:rsidRPr="004737E0">
              <w:rPr>
                <w:rFonts w:asciiTheme="majorHAnsi" w:hAnsiTheme="majorHAnsi"/>
                <w:spacing w:val="-3"/>
                <w:sz w:val="22"/>
                <w:szCs w:val="22"/>
              </w:rPr>
              <w:t xml:space="preserve"> </w:t>
            </w:r>
            <w:r w:rsidRPr="004737E0">
              <w:rPr>
                <w:rFonts w:asciiTheme="majorHAnsi" w:hAnsiTheme="majorHAnsi"/>
                <w:sz w:val="22"/>
                <w:szCs w:val="22"/>
              </w:rPr>
              <w:t>W.</w:t>
            </w:r>
            <w:r w:rsidRPr="004737E0">
              <w:rPr>
                <w:rFonts w:asciiTheme="majorHAnsi" w:hAnsiTheme="majorHAnsi"/>
                <w:spacing w:val="-2"/>
                <w:sz w:val="22"/>
                <w:szCs w:val="22"/>
              </w:rPr>
              <w:t xml:space="preserve"> </w:t>
            </w:r>
            <w:r w:rsidRPr="004737E0">
              <w:rPr>
                <w:rFonts w:asciiTheme="majorHAnsi" w:hAnsiTheme="majorHAnsi"/>
                <w:sz w:val="22"/>
                <w:szCs w:val="22"/>
              </w:rPr>
              <w:t>(1994).</w:t>
            </w:r>
            <w:r w:rsidRPr="004737E0">
              <w:rPr>
                <w:rFonts w:asciiTheme="majorHAnsi" w:hAnsiTheme="majorHAnsi"/>
                <w:spacing w:val="-2"/>
                <w:sz w:val="22"/>
                <w:szCs w:val="22"/>
              </w:rPr>
              <w:t xml:space="preserve"> </w:t>
            </w:r>
            <w:r w:rsidRPr="004737E0">
              <w:rPr>
                <w:rFonts w:asciiTheme="majorHAnsi" w:hAnsiTheme="majorHAnsi"/>
                <w:sz w:val="22"/>
                <w:szCs w:val="22"/>
              </w:rPr>
              <w:t>Kvalitetna</w:t>
            </w:r>
            <w:r w:rsidRPr="004737E0">
              <w:rPr>
                <w:rFonts w:asciiTheme="majorHAnsi" w:hAnsiTheme="majorHAnsi"/>
                <w:spacing w:val="-4"/>
                <w:sz w:val="22"/>
                <w:szCs w:val="22"/>
              </w:rPr>
              <w:t xml:space="preserve"> </w:t>
            </w:r>
            <w:r w:rsidRPr="004737E0">
              <w:rPr>
                <w:rFonts w:asciiTheme="majorHAnsi" w:hAnsiTheme="majorHAnsi"/>
                <w:sz w:val="22"/>
                <w:szCs w:val="22"/>
              </w:rPr>
              <w:t>škola.</w:t>
            </w:r>
            <w:r w:rsidRPr="004737E0">
              <w:rPr>
                <w:rFonts w:asciiTheme="majorHAnsi" w:hAnsiTheme="majorHAnsi"/>
                <w:spacing w:val="-1"/>
                <w:sz w:val="22"/>
                <w:szCs w:val="22"/>
              </w:rPr>
              <w:t xml:space="preserve"> </w:t>
            </w:r>
            <w:r w:rsidRPr="004737E0">
              <w:rPr>
                <w:rFonts w:asciiTheme="majorHAnsi" w:hAnsiTheme="majorHAnsi"/>
                <w:sz w:val="22"/>
                <w:szCs w:val="22"/>
              </w:rPr>
              <w:t>Zagreb:</w:t>
            </w:r>
            <w:r w:rsidRPr="004737E0">
              <w:rPr>
                <w:rFonts w:asciiTheme="majorHAnsi" w:hAnsiTheme="majorHAnsi"/>
                <w:spacing w:val="-3"/>
                <w:sz w:val="22"/>
                <w:szCs w:val="22"/>
              </w:rPr>
              <w:t xml:space="preserve"> </w:t>
            </w:r>
            <w:r w:rsidRPr="004737E0">
              <w:rPr>
                <w:rFonts w:asciiTheme="majorHAnsi" w:hAnsiTheme="majorHAnsi"/>
                <w:sz w:val="22"/>
                <w:szCs w:val="22"/>
              </w:rPr>
              <w:t>Educa.</w:t>
            </w:r>
          </w:p>
          <w:p w14:paraId="3A3A950B" w14:textId="77777777" w:rsidR="00F52F3C" w:rsidRPr="004737E0" w:rsidRDefault="00F52F3C" w:rsidP="00B87C5C">
            <w:pPr>
              <w:pStyle w:val="Tijeloteksta"/>
              <w:numPr>
                <w:ilvl w:val="0"/>
                <w:numId w:val="414"/>
              </w:numPr>
              <w:tabs>
                <w:tab w:val="left" w:pos="458"/>
              </w:tabs>
              <w:spacing w:line="281" w:lineRule="exact"/>
              <w:ind w:left="457" w:hanging="322"/>
              <w:rPr>
                <w:rFonts w:asciiTheme="majorHAnsi" w:hAnsiTheme="majorHAnsi"/>
                <w:sz w:val="22"/>
                <w:szCs w:val="22"/>
              </w:rPr>
            </w:pPr>
            <w:r w:rsidRPr="004737E0">
              <w:rPr>
                <w:rFonts w:asciiTheme="majorHAnsi" w:hAnsiTheme="majorHAnsi"/>
                <w:sz w:val="22"/>
                <w:szCs w:val="22"/>
              </w:rPr>
              <w:t>Koren,</w:t>
            </w:r>
            <w:r w:rsidRPr="004737E0">
              <w:rPr>
                <w:rFonts w:asciiTheme="majorHAnsi" w:hAnsiTheme="majorHAnsi"/>
                <w:spacing w:val="32"/>
                <w:sz w:val="22"/>
                <w:szCs w:val="22"/>
              </w:rPr>
              <w:t xml:space="preserve"> </w:t>
            </w:r>
            <w:r w:rsidRPr="004737E0">
              <w:rPr>
                <w:rFonts w:asciiTheme="majorHAnsi" w:hAnsiTheme="majorHAnsi"/>
                <w:sz w:val="22"/>
                <w:szCs w:val="22"/>
              </w:rPr>
              <w:t>I.</w:t>
            </w:r>
            <w:r w:rsidRPr="004737E0">
              <w:rPr>
                <w:rFonts w:asciiTheme="majorHAnsi" w:hAnsiTheme="majorHAnsi"/>
                <w:spacing w:val="83"/>
                <w:sz w:val="22"/>
                <w:szCs w:val="22"/>
              </w:rPr>
              <w:t xml:space="preserve"> </w:t>
            </w:r>
            <w:r w:rsidRPr="004737E0">
              <w:rPr>
                <w:rFonts w:asciiTheme="majorHAnsi" w:hAnsiTheme="majorHAnsi"/>
                <w:sz w:val="22"/>
                <w:szCs w:val="22"/>
              </w:rPr>
              <w:t>(1989).</w:t>
            </w:r>
            <w:r w:rsidRPr="004737E0">
              <w:rPr>
                <w:rFonts w:asciiTheme="majorHAnsi" w:hAnsiTheme="majorHAnsi"/>
                <w:spacing w:val="85"/>
                <w:sz w:val="22"/>
                <w:szCs w:val="22"/>
              </w:rPr>
              <w:t xml:space="preserve"> </w:t>
            </w:r>
            <w:r w:rsidRPr="004737E0">
              <w:rPr>
                <w:rFonts w:asciiTheme="majorHAnsi" w:hAnsiTheme="majorHAnsi"/>
                <w:sz w:val="22"/>
                <w:szCs w:val="22"/>
              </w:rPr>
              <w:t>Kako</w:t>
            </w:r>
            <w:r w:rsidRPr="004737E0">
              <w:rPr>
                <w:rFonts w:asciiTheme="majorHAnsi" w:hAnsiTheme="majorHAnsi"/>
                <w:spacing w:val="82"/>
                <w:sz w:val="22"/>
                <w:szCs w:val="22"/>
              </w:rPr>
              <w:t xml:space="preserve"> </w:t>
            </w:r>
            <w:r w:rsidRPr="004737E0">
              <w:rPr>
                <w:rFonts w:asciiTheme="majorHAnsi" w:hAnsiTheme="majorHAnsi"/>
                <w:sz w:val="22"/>
                <w:szCs w:val="22"/>
              </w:rPr>
              <w:t>prepoznati</w:t>
            </w:r>
            <w:r w:rsidRPr="004737E0">
              <w:rPr>
                <w:rFonts w:asciiTheme="majorHAnsi" w:hAnsiTheme="majorHAnsi"/>
                <w:spacing w:val="83"/>
                <w:sz w:val="22"/>
                <w:szCs w:val="22"/>
              </w:rPr>
              <w:t xml:space="preserve"> </w:t>
            </w:r>
            <w:r w:rsidRPr="004737E0">
              <w:rPr>
                <w:rFonts w:asciiTheme="majorHAnsi" w:hAnsiTheme="majorHAnsi"/>
                <w:sz w:val="22"/>
                <w:szCs w:val="22"/>
              </w:rPr>
              <w:t>I</w:t>
            </w:r>
            <w:r w:rsidRPr="004737E0">
              <w:rPr>
                <w:rFonts w:asciiTheme="majorHAnsi" w:hAnsiTheme="majorHAnsi"/>
                <w:spacing w:val="83"/>
                <w:sz w:val="22"/>
                <w:szCs w:val="22"/>
              </w:rPr>
              <w:t xml:space="preserve"> </w:t>
            </w:r>
            <w:r w:rsidRPr="004737E0">
              <w:rPr>
                <w:rFonts w:asciiTheme="majorHAnsi" w:hAnsiTheme="majorHAnsi"/>
                <w:sz w:val="22"/>
                <w:szCs w:val="22"/>
              </w:rPr>
              <w:t>identificirati</w:t>
            </w:r>
            <w:r w:rsidRPr="004737E0">
              <w:rPr>
                <w:rFonts w:asciiTheme="majorHAnsi" w:hAnsiTheme="majorHAnsi"/>
                <w:spacing w:val="83"/>
                <w:sz w:val="22"/>
                <w:szCs w:val="22"/>
              </w:rPr>
              <w:t xml:space="preserve"> </w:t>
            </w:r>
            <w:r w:rsidRPr="004737E0">
              <w:rPr>
                <w:rFonts w:asciiTheme="majorHAnsi" w:hAnsiTheme="majorHAnsi"/>
                <w:sz w:val="22"/>
                <w:szCs w:val="22"/>
              </w:rPr>
              <w:t>nadarenog</w:t>
            </w:r>
          </w:p>
          <w:p w14:paraId="7474A7E0" w14:textId="77777777" w:rsidR="00F52F3C" w:rsidRPr="004737E0" w:rsidRDefault="00F52F3C" w:rsidP="000E1E7D">
            <w:pPr>
              <w:pStyle w:val="Tijeloteksta"/>
              <w:spacing w:line="281" w:lineRule="exact"/>
              <w:ind w:left="136"/>
              <w:rPr>
                <w:rFonts w:asciiTheme="majorHAnsi" w:hAnsiTheme="majorHAnsi"/>
                <w:sz w:val="22"/>
                <w:szCs w:val="22"/>
              </w:rPr>
            </w:pPr>
            <w:r w:rsidRPr="004737E0">
              <w:rPr>
                <w:rFonts w:asciiTheme="majorHAnsi" w:hAnsiTheme="majorHAnsi"/>
                <w:sz w:val="22"/>
                <w:szCs w:val="22"/>
              </w:rPr>
              <w:t>učenika.</w:t>
            </w:r>
            <w:r w:rsidRPr="004737E0">
              <w:rPr>
                <w:rFonts w:asciiTheme="majorHAnsi" w:hAnsiTheme="majorHAnsi"/>
                <w:spacing w:val="-2"/>
                <w:sz w:val="22"/>
                <w:szCs w:val="22"/>
              </w:rPr>
              <w:t xml:space="preserve"> </w:t>
            </w:r>
            <w:r w:rsidRPr="004737E0">
              <w:rPr>
                <w:rFonts w:asciiTheme="majorHAnsi" w:hAnsiTheme="majorHAnsi"/>
                <w:sz w:val="22"/>
                <w:szCs w:val="22"/>
              </w:rPr>
              <w:t>Zagreb:</w:t>
            </w:r>
            <w:r w:rsidRPr="004737E0">
              <w:rPr>
                <w:rFonts w:asciiTheme="majorHAnsi" w:hAnsiTheme="majorHAnsi"/>
                <w:spacing w:val="-3"/>
                <w:sz w:val="22"/>
                <w:szCs w:val="22"/>
              </w:rPr>
              <w:t xml:space="preserve"> </w:t>
            </w:r>
            <w:r w:rsidRPr="004737E0">
              <w:rPr>
                <w:rFonts w:asciiTheme="majorHAnsi" w:hAnsiTheme="majorHAnsi"/>
                <w:sz w:val="22"/>
                <w:szCs w:val="22"/>
              </w:rPr>
              <w:t>Školske</w:t>
            </w:r>
            <w:r w:rsidRPr="004737E0">
              <w:rPr>
                <w:rFonts w:asciiTheme="majorHAnsi" w:hAnsiTheme="majorHAnsi"/>
                <w:spacing w:val="-1"/>
                <w:sz w:val="22"/>
                <w:szCs w:val="22"/>
              </w:rPr>
              <w:t xml:space="preserve"> </w:t>
            </w:r>
            <w:r w:rsidRPr="004737E0">
              <w:rPr>
                <w:rFonts w:asciiTheme="majorHAnsi" w:hAnsiTheme="majorHAnsi"/>
                <w:sz w:val="22"/>
                <w:szCs w:val="22"/>
              </w:rPr>
              <w:t>novine.</w:t>
            </w:r>
          </w:p>
          <w:p w14:paraId="3A593742" w14:textId="77777777" w:rsidR="00F52F3C" w:rsidRPr="004737E0" w:rsidRDefault="00F52F3C" w:rsidP="00B87C5C">
            <w:pPr>
              <w:pStyle w:val="Tijeloteksta"/>
              <w:numPr>
                <w:ilvl w:val="0"/>
                <w:numId w:val="414"/>
              </w:numPr>
              <w:tabs>
                <w:tab w:val="left" w:pos="379"/>
              </w:tabs>
              <w:ind w:left="136" w:right="142" w:firstLine="0"/>
              <w:rPr>
                <w:rFonts w:asciiTheme="majorHAnsi" w:hAnsiTheme="majorHAnsi"/>
                <w:sz w:val="22"/>
                <w:szCs w:val="22"/>
              </w:rPr>
            </w:pPr>
            <w:r w:rsidRPr="004737E0">
              <w:rPr>
                <w:rFonts w:asciiTheme="majorHAnsi" w:hAnsiTheme="majorHAnsi"/>
                <w:sz w:val="22"/>
                <w:szCs w:val="22"/>
              </w:rPr>
              <w:t>Sekulić-Majurec,</w:t>
            </w:r>
            <w:r w:rsidRPr="004737E0">
              <w:rPr>
                <w:rFonts w:asciiTheme="majorHAnsi" w:hAnsiTheme="majorHAnsi"/>
                <w:spacing w:val="3"/>
                <w:sz w:val="22"/>
                <w:szCs w:val="22"/>
              </w:rPr>
              <w:t xml:space="preserve"> </w:t>
            </w:r>
            <w:r w:rsidRPr="004737E0">
              <w:rPr>
                <w:rFonts w:asciiTheme="majorHAnsi" w:hAnsiTheme="majorHAnsi"/>
                <w:sz w:val="22"/>
                <w:szCs w:val="22"/>
              </w:rPr>
              <w:t>A.</w:t>
            </w:r>
            <w:r w:rsidRPr="004737E0">
              <w:rPr>
                <w:rFonts w:asciiTheme="majorHAnsi" w:hAnsiTheme="majorHAnsi"/>
                <w:spacing w:val="4"/>
                <w:sz w:val="22"/>
                <w:szCs w:val="22"/>
              </w:rPr>
              <w:t xml:space="preserve"> </w:t>
            </w:r>
            <w:r w:rsidRPr="004737E0">
              <w:rPr>
                <w:rFonts w:asciiTheme="majorHAnsi" w:hAnsiTheme="majorHAnsi"/>
                <w:sz w:val="22"/>
                <w:szCs w:val="22"/>
              </w:rPr>
              <w:t>(1988).</w:t>
            </w:r>
            <w:r w:rsidRPr="004737E0">
              <w:rPr>
                <w:rFonts w:asciiTheme="majorHAnsi" w:hAnsiTheme="majorHAnsi"/>
                <w:spacing w:val="5"/>
                <w:sz w:val="22"/>
                <w:szCs w:val="22"/>
              </w:rPr>
              <w:t xml:space="preserve"> </w:t>
            </w:r>
            <w:r w:rsidRPr="004737E0">
              <w:rPr>
                <w:rFonts w:asciiTheme="majorHAnsi" w:hAnsiTheme="majorHAnsi"/>
                <w:sz w:val="22"/>
                <w:szCs w:val="22"/>
              </w:rPr>
              <w:t>Djeca</w:t>
            </w:r>
            <w:r w:rsidRPr="004737E0">
              <w:rPr>
                <w:rFonts w:asciiTheme="majorHAnsi" w:hAnsiTheme="majorHAnsi"/>
                <w:spacing w:val="4"/>
                <w:sz w:val="22"/>
                <w:szCs w:val="22"/>
              </w:rPr>
              <w:t xml:space="preserve"> </w:t>
            </w:r>
            <w:r w:rsidRPr="004737E0">
              <w:rPr>
                <w:rFonts w:asciiTheme="majorHAnsi" w:hAnsiTheme="majorHAnsi"/>
                <w:sz w:val="22"/>
                <w:szCs w:val="22"/>
              </w:rPr>
              <w:t>s</w:t>
            </w:r>
            <w:r w:rsidRPr="004737E0">
              <w:rPr>
                <w:rFonts w:asciiTheme="majorHAnsi" w:hAnsiTheme="majorHAnsi"/>
                <w:spacing w:val="2"/>
                <w:sz w:val="22"/>
                <w:szCs w:val="22"/>
              </w:rPr>
              <w:t xml:space="preserve"> </w:t>
            </w:r>
            <w:r w:rsidRPr="004737E0">
              <w:rPr>
                <w:rFonts w:asciiTheme="majorHAnsi" w:hAnsiTheme="majorHAnsi"/>
                <w:sz w:val="22"/>
                <w:szCs w:val="22"/>
              </w:rPr>
              <w:t>teškoćama</w:t>
            </w:r>
            <w:r w:rsidRPr="004737E0">
              <w:rPr>
                <w:rFonts w:asciiTheme="majorHAnsi" w:hAnsiTheme="majorHAnsi"/>
                <w:spacing w:val="4"/>
                <w:sz w:val="22"/>
                <w:szCs w:val="22"/>
              </w:rPr>
              <w:t xml:space="preserve"> </w:t>
            </w:r>
            <w:r w:rsidRPr="004737E0">
              <w:rPr>
                <w:rFonts w:asciiTheme="majorHAnsi" w:hAnsiTheme="majorHAnsi"/>
                <w:sz w:val="22"/>
                <w:szCs w:val="22"/>
              </w:rPr>
              <w:t>u</w:t>
            </w:r>
            <w:r w:rsidRPr="004737E0">
              <w:rPr>
                <w:rFonts w:asciiTheme="majorHAnsi" w:hAnsiTheme="majorHAnsi"/>
                <w:spacing w:val="3"/>
                <w:sz w:val="22"/>
                <w:szCs w:val="22"/>
              </w:rPr>
              <w:t xml:space="preserve"> </w:t>
            </w:r>
            <w:r w:rsidRPr="004737E0">
              <w:rPr>
                <w:rFonts w:asciiTheme="majorHAnsi" w:hAnsiTheme="majorHAnsi"/>
                <w:sz w:val="22"/>
                <w:szCs w:val="22"/>
              </w:rPr>
              <w:t>razvoju</w:t>
            </w:r>
            <w:r w:rsidRPr="004737E0">
              <w:rPr>
                <w:rFonts w:asciiTheme="majorHAnsi" w:hAnsiTheme="majorHAnsi"/>
                <w:spacing w:val="5"/>
                <w:sz w:val="22"/>
                <w:szCs w:val="22"/>
              </w:rPr>
              <w:t xml:space="preserve"> </w:t>
            </w:r>
            <w:r w:rsidRPr="004737E0">
              <w:rPr>
                <w:rFonts w:asciiTheme="majorHAnsi" w:hAnsiTheme="majorHAnsi"/>
                <w:sz w:val="22"/>
                <w:szCs w:val="22"/>
              </w:rPr>
              <w:t>u</w:t>
            </w:r>
            <w:r w:rsidRPr="004737E0">
              <w:rPr>
                <w:rFonts w:asciiTheme="majorHAnsi" w:hAnsiTheme="majorHAnsi"/>
                <w:spacing w:val="3"/>
                <w:sz w:val="22"/>
                <w:szCs w:val="22"/>
              </w:rPr>
              <w:t xml:space="preserve"> </w:t>
            </w:r>
            <w:r w:rsidRPr="004737E0">
              <w:rPr>
                <w:rFonts w:asciiTheme="majorHAnsi" w:hAnsiTheme="majorHAnsi"/>
                <w:sz w:val="22"/>
                <w:szCs w:val="22"/>
              </w:rPr>
              <w:t>vrtiću</w:t>
            </w:r>
            <w:r w:rsidRPr="004737E0">
              <w:rPr>
                <w:rFonts w:asciiTheme="majorHAnsi" w:hAnsiTheme="majorHAnsi"/>
                <w:spacing w:val="4"/>
                <w:sz w:val="22"/>
                <w:szCs w:val="22"/>
              </w:rPr>
              <w:t xml:space="preserve"> </w:t>
            </w:r>
            <w:r w:rsidRPr="004737E0">
              <w:rPr>
                <w:rFonts w:asciiTheme="majorHAnsi" w:hAnsiTheme="majorHAnsi"/>
                <w:sz w:val="22"/>
                <w:szCs w:val="22"/>
              </w:rPr>
              <w:t>i</w:t>
            </w:r>
            <w:r w:rsidRPr="004737E0">
              <w:rPr>
                <w:rFonts w:asciiTheme="majorHAnsi" w:hAnsiTheme="majorHAnsi"/>
                <w:spacing w:val="-50"/>
                <w:sz w:val="22"/>
                <w:szCs w:val="22"/>
              </w:rPr>
              <w:t xml:space="preserve"> </w:t>
            </w:r>
            <w:r w:rsidRPr="004737E0">
              <w:rPr>
                <w:rFonts w:asciiTheme="majorHAnsi" w:hAnsiTheme="majorHAnsi"/>
                <w:sz w:val="22"/>
                <w:szCs w:val="22"/>
              </w:rPr>
              <w:t>školi.</w:t>
            </w:r>
            <w:r w:rsidRPr="004737E0">
              <w:rPr>
                <w:rFonts w:asciiTheme="majorHAnsi" w:hAnsiTheme="majorHAnsi"/>
                <w:spacing w:val="-1"/>
                <w:sz w:val="22"/>
                <w:szCs w:val="22"/>
              </w:rPr>
              <w:t xml:space="preserve"> </w:t>
            </w:r>
            <w:r w:rsidRPr="004737E0">
              <w:rPr>
                <w:rFonts w:asciiTheme="majorHAnsi" w:hAnsiTheme="majorHAnsi"/>
                <w:sz w:val="22"/>
                <w:szCs w:val="22"/>
              </w:rPr>
              <w:t>Zagreb:</w:t>
            </w:r>
            <w:r w:rsidRPr="004737E0">
              <w:rPr>
                <w:rFonts w:asciiTheme="majorHAnsi" w:hAnsiTheme="majorHAnsi"/>
                <w:spacing w:val="-1"/>
                <w:sz w:val="22"/>
                <w:szCs w:val="22"/>
              </w:rPr>
              <w:t xml:space="preserve"> </w:t>
            </w:r>
            <w:r w:rsidRPr="004737E0">
              <w:rPr>
                <w:rFonts w:asciiTheme="majorHAnsi" w:hAnsiTheme="majorHAnsi"/>
                <w:sz w:val="22"/>
                <w:szCs w:val="22"/>
              </w:rPr>
              <w:t>Školska</w:t>
            </w:r>
            <w:r w:rsidRPr="004737E0">
              <w:rPr>
                <w:rFonts w:asciiTheme="majorHAnsi" w:hAnsiTheme="majorHAnsi"/>
                <w:spacing w:val="-1"/>
                <w:sz w:val="22"/>
                <w:szCs w:val="22"/>
              </w:rPr>
              <w:t xml:space="preserve"> </w:t>
            </w:r>
            <w:r w:rsidRPr="004737E0">
              <w:rPr>
                <w:rFonts w:asciiTheme="majorHAnsi" w:hAnsiTheme="majorHAnsi"/>
                <w:sz w:val="22"/>
                <w:szCs w:val="22"/>
              </w:rPr>
              <w:t>knjiga.</w:t>
            </w:r>
          </w:p>
          <w:p w14:paraId="0BA9B4A0" w14:textId="77777777" w:rsidR="00F52F3C" w:rsidRPr="004737E0" w:rsidRDefault="00F52F3C" w:rsidP="000E1E7D">
            <w:pPr>
              <w:pStyle w:val="Tijeloteksta"/>
              <w:spacing w:line="280" w:lineRule="exact"/>
              <w:ind w:left="136"/>
              <w:rPr>
                <w:rFonts w:asciiTheme="majorHAnsi" w:hAnsiTheme="majorHAnsi"/>
                <w:sz w:val="22"/>
                <w:szCs w:val="22"/>
              </w:rPr>
            </w:pPr>
            <w:r w:rsidRPr="004737E0">
              <w:rPr>
                <w:rFonts w:asciiTheme="majorHAnsi" w:hAnsiTheme="majorHAnsi"/>
                <w:sz w:val="22"/>
                <w:szCs w:val="22"/>
              </w:rPr>
              <w:t>Referential:</w:t>
            </w:r>
          </w:p>
          <w:p w14:paraId="088302D8" w14:textId="77777777" w:rsidR="00F52F3C" w:rsidRPr="004737E0" w:rsidRDefault="00F52F3C" w:rsidP="000E1E7D">
            <w:pPr>
              <w:pStyle w:val="Tijeloteksta"/>
              <w:ind w:left="136"/>
              <w:rPr>
                <w:rFonts w:asciiTheme="majorHAnsi" w:hAnsiTheme="majorHAnsi"/>
                <w:sz w:val="22"/>
                <w:szCs w:val="22"/>
              </w:rPr>
            </w:pPr>
            <w:r w:rsidRPr="004737E0">
              <w:rPr>
                <w:rFonts w:asciiTheme="majorHAnsi" w:hAnsiTheme="majorHAnsi"/>
                <w:sz w:val="22"/>
                <w:szCs w:val="22"/>
              </w:rPr>
              <w:t>1.</w:t>
            </w:r>
            <w:r w:rsidRPr="004737E0">
              <w:rPr>
                <w:rFonts w:asciiTheme="majorHAnsi" w:hAnsiTheme="majorHAnsi"/>
                <w:spacing w:val="9"/>
                <w:sz w:val="22"/>
                <w:szCs w:val="22"/>
              </w:rPr>
              <w:t xml:space="preserve"> </w:t>
            </w:r>
            <w:r w:rsidRPr="004737E0">
              <w:rPr>
                <w:rFonts w:asciiTheme="majorHAnsi" w:hAnsiTheme="majorHAnsi"/>
                <w:color w:val="1F2023"/>
                <w:sz w:val="22"/>
                <w:szCs w:val="22"/>
              </w:rPr>
              <w:t>Kurikulumi</w:t>
            </w:r>
            <w:r w:rsidRPr="004737E0">
              <w:rPr>
                <w:rFonts w:asciiTheme="majorHAnsi" w:hAnsiTheme="majorHAnsi"/>
                <w:color w:val="1F2023"/>
                <w:spacing w:val="8"/>
                <w:sz w:val="22"/>
                <w:szCs w:val="22"/>
              </w:rPr>
              <w:t xml:space="preserve"> </w:t>
            </w:r>
            <w:r w:rsidRPr="004737E0">
              <w:rPr>
                <w:rFonts w:asciiTheme="majorHAnsi" w:hAnsiTheme="majorHAnsi"/>
                <w:color w:val="1F2023"/>
                <w:sz w:val="22"/>
                <w:szCs w:val="22"/>
              </w:rPr>
              <w:t>nastavnih</w:t>
            </w:r>
            <w:r w:rsidRPr="004737E0">
              <w:rPr>
                <w:rFonts w:asciiTheme="majorHAnsi" w:hAnsiTheme="majorHAnsi"/>
                <w:color w:val="1F2023"/>
                <w:spacing w:val="7"/>
                <w:sz w:val="22"/>
                <w:szCs w:val="22"/>
              </w:rPr>
              <w:t xml:space="preserve"> </w:t>
            </w:r>
            <w:r w:rsidRPr="004737E0">
              <w:rPr>
                <w:rFonts w:asciiTheme="majorHAnsi" w:hAnsiTheme="majorHAnsi"/>
                <w:color w:val="1F2023"/>
                <w:sz w:val="22"/>
                <w:szCs w:val="22"/>
              </w:rPr>
              <w:t>predmeta</w:t>
            </w:r>
            <w:r w:rsidRPr="004737E0">
              <w:rPr>
                <w:rFonts w:asciiTheme="majorHAnsi" w:hAnsiTheme="majorHAnsi"/>
                <w:color w:val="1F2023"/>
                <w:spacing w:val="9"/>
                <w:sz w:val="22"/>
                <w:szCs w:val="22"/>
              </w:rPr>
              <w:t xml:space="preserve"> </w:t>
            </w:r>
            <w:r w:rsidRPr="004737E0">
              <w:rPr>
                <w:rFonts w:asciiTheme="majorHAnsi" w:hAnsiTheme="majorHAnsi"/>
                <w:color w:val="1F2023"/>
                <w:sz w:val="22"/>
                <w:szCs w:val="22"/>
              </w:rPr>
              <w:t>i</w:t>
            </w:r>
            <w:r w:rsidRPr="004737E0">
              <w:rPr>
                <w:rFonts w:asciiTheme="majorHAnsi" w:hAnsiTheme="majorHAnsi"/>
                <w:color w:val="1F2023"/>
                <w:spacing w:val="8"/>
                <w:sz w:val="22"/>
                <w:szCs w:val="22"/>
              </w:rPr>
              <w:t xml:space="preserve"> </w:t>
            </w:r>
            <w:r w:rsidRPr="004737E0">
              <w:rPr>
                <w:rFonts w:asciiTheme="majorHAnsi" w:hAnsiTheme="majorHAnsi"/>
                <w:color w:val="1F2023"/>
                <w:sz w:val="22"/>
                <w:szCs w:val="22"/>
              </w:rPr>
              <w:t>međupredmetnih</w:t>
            </w:r>
            <w:r w:rsidRPr="004737E0">
              <w:rPr>
                <w:rFonts w:asciiTheme="majorHAnsi" w:hAnsiTheme="majorHAnsi"/>
                <w:color w:val="1F2023"/>
                <w:spacing w:val="7"/>
                <w:sz w:val="22"/>
                <w:szCs w:val="22"/>
              </w:rPr>
              <w:t xml:space="preserve"> </w:t>
            </w:r>
            <w:r w:rsidRPr="004737E0">
              <w:rPr>
                <w:rFonts w:asciiTheme="majorHAnsi" w:hAnsiTheme="majorHAnsi"/>
                <w:color w:val="1F2023"/>
                <w:sz w:val="22"/>
                <w:szCs w:val="22"/>
              </w:rPr>
              <w:t>tema</w:t>
            </w:r>
            <w:r w:rsidRPr="004737E0">
              <w:rPr>
                <w:rFonts w:asciiTheme="majorHAnsi" w:hAnsiTheme="majorHAnsi"/>
                <w:color w:val="1F2023"/>
                <w:spacing w:val="12"/>
                <w:sz w:val="22"/>
                <w:szCs w:val="22"/>
              </w:rPr>
              <w:t xml:space="preserve"> </w:t>
            </w:r>
            <w:r w:rsidRPr="004737E0">
              <w:rPr>
                <w:rFonts w:asciiTheme="majorHAnsi" w:hAnsiTheme="majorHAnsi"/>
                <w:sz w:val="22"/>
                <w:szCs w:val="22"/>
              </w:rPr>
              <w:t>(2019).</w:t>
            </w:r>
            <w:r w:rsidRPr="004737E0">
              <w:rPr>
                <w:rFonts w:asciiTheme="majorHAnsi" w:hAnsiTheme="majorHAnsi"/>
                <w:spacing w:val="-50"/>
                <w:sz w:val="22"/>
                <w:szCs w:val="22"/>
              </w:rPr>
              <w:t xml:space="preserve"> </w:t>
            </w:r>
            <w:r w:rsidRPr="004737E0">
              <w:rPr>
                <w:rFonts w:asciiTheme="majorHAnsi" w:hAnsiTheme="majorHAnsi"/>
                <w:sz w:val="22"/>
                <w:szCs w:val="22"/>
              </w:rPr>
              <w:t>Zagreb:</w:t>
            </w:r>
            <w:r w:rsidRPr="004737E0">
              <w:rPr>
                <w:rFonts w:asciiTheme="majorHAnsi" w:hAnsiTheme="majorHAnsi"/>
                <w:spacing w:val="-1"/>
                <w:sz w:val="22"/>
                <w:szCs w:val="22"/>
              </w:rPr>
              <w:t xml:space="preserve"> </w:t>
            </w:r>
            <w:r w:rsidRPr="004737E0">
              <w:rPr>
                <w:rFonts w:asciiTheme="majorHAnsi" w:hAnsiTheme="majorHAnsi"/>
                <w:sz w:val="22"/>
                <w:szCs w:val="22"/>
              </w:rPr>
              <w:t>MZORH.</w:t>
            </w:r>
          </w:p>
          <w:p w14:paraId="2510CC19" w14:textId="77777777" w:rsidR="00F52F3C" w:rsidRPr="004737E0" w:rsidRDefault="00F52F3C" w:rsidP="000E1E7D">
            <w:pPr>
              <w:pStyle w:val="TableParagraph"/>
              <w:tabs>
                <w:tab w:val="left" w:pos="468"/>
              </w:tabs>
              <w:spacing w:before="2"/>
              <w:ind w:left="141" w:right="141"/>
              <w:rPr>
                <w:rFonts w:asciiTheme="majorHAnsi" w:hAnsiTheme="majorHAnsi"/>
              </w:rPr>
            </w:pPr>
          </w:p>
        </w:tc>
      </w:tr>
    </w:tbl>
    <w:p w14:paraId="0B217A40" w14:textId="77777777" w:rsidR="00F52F3C" w:rsidRPr="004737E0" w:rsidRDefault="00F52F3C" w:rsidP="00F52F3C">
      <w:pPr>
        <w:rPr>
          <w:rFonts w:asciiTheme="majorHAnsi" w:hAnsiTheme="majorHAnsi"/>
        </w:rPr>
      </w:pPr>
    </w:p>
    <w:p w14:paraId="3A452C81" w14:textId="77777777" w:rsidR="00F52F3C" w:rsidRPr="004737E0" w:rsidRDefault="00F52F3C" w:rsidP="00F52F3C">
      <w:pPr>
        <w:rPr>
          <w:rFonts w:asciiTheme="majorHAnsi" w:hAnsiTheme="majorHAnsi"/>
        </w:rPr>
      </w:pPr>
    </w:p>
    <w:p w14:paraId="08302E23" w14:textId="77777777" w:rsidR="00F52F3C" w:rsidRPr="004737E0" w:rsidRDefault="00F52F3C" w:rsidP="00F52F3C">
      <w:pPr>
        <w:rPr>
          <w:rFonts w:asciiTheme="majorHAnsi" w:hAnsiTheme="majorHAnsi"/>
        </w:rPr>
        <w:sectPr w:rsidR="00F52F3C"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1951"/>
        <w:gridCol w:w="1884"/>
        <w:gridCol w:w="2691"/>
      </w:tblGrid>
      <w:tr w:rsidR="007A1F9E" w:rsidRPr="004737E0" w14:paraId="0A9BE54D" w14:textId="77777777">
        <w:trPr>
          <w:trHeight w:val="424"/>
        </w:trPr>
        <w:tc>
          <w:tcPr>
            <w:tcW w:w="9066" w:type="dxa"/>
            <w:gridSpan w:val="4"/>
            <w:shd w:val="clear" w:color="auto" w:fill="F3F3F3"/>
          </w:tcPr>
          <w:p w14:paraId="5EFF7E44" w14:textId="77777777" w:rsidR="007A1F9E" w:rsidRPr="004737E0" w:rsidRDefault="000E1E7D">
            <w:pPr>
              <w:pStyle w:val="TableParagraph"/>
              <w:spacing w:before="72"/>
              <w:ind w:right="120"/>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055A8665" w14:textId="77777777">
        <w:trPr>
          <w:trHeight w:val="707"/>
        </w:trPr>
        <w:tc>
          <w:tcPr>
            <w:tcW w:w="2540" w:type="dxa"/>
            <w:shd w:val="clear" w:color="auto" w:fill="F3F3F3"/>
          </w:tcPr>
          <w:p w14:paraId="19B87259"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526" w:type="dxa"/>
            <w:gridSpan w:val="3"/>
          </w:tcPr>
          <w:p w14:paraId="54077CB9"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169171</w:t>
            </w:r>
          </w:p>
          <w:p w14:paraId="3E48AE7B" w14:textId="123FDBF6"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Contemporary</w:t>
            </w:r>
            <w:r w:rsidRPr="004737E0">
              <w:rPr>
                <w:rFonts w:asciiTheme="majorHAnsi" w:hAnsiTheme="majorHAnsi"/>
                <w:spacing w:val="-5"/>
              </w:rPr>
              <w:t xml:space="preserve"> </w:t>
            </w:r>
            <w:r w:rsidRPr="004737E0">
              <w:rPr>
                <w:rFonts w:asciiTheme="majorHAnsi" w:hAnsiTheme="majorHAnsi"/>
              </w:rPr>
              <w:t>English</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1"/>
              </w:rPr>
              <w:t xml:space="preserve"> </w:t>
            </w:r>
            <w:r w:rsidRPr="004737E0">
              <w:rPr>
                <w:rFonts w:asciiTheme="majorHAnsi" w:hAnsiTheme="majorHAnsi"/>
                <w:spacing w:val="-5"/>
              </w:rPr>
              <w:t>IV</w:t>
            </w:r>
          </w:p>
        </w:tc>
      </w:tr>
      <w:tr w:rsidR="007A1F9E" w:rsidRPr="004737E0" w14:paraId="43DB9995" w14:textId="77777777">
        <w:trPr>
          <w:trHeight w:val="707"/>
        </w:trPr>
        <w:tc>
          <w:tcPr>
            <w:tcW w:w="2540" w:type="dxa"/>
            <w:shd w:val="clear" w:color="auto" w:fill="F3F3F3"/>
          </w:tcPr>
          <w:p w14:paraId="7CE27EC5"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Lecturer</w:t>
            </w:r>
          </w:p>
        </w:tc>
        <w:tc>
          <w:tcPr>
            <w:tcW w:w="6526" w:type="dxa"/>
            <w:gridSpan w:val="3"/>
          </w:tcPr>
          <w:p w14:paraId="1826409B" w14:textId="5834CC3A" w:rsidR="007A1F9E" w:rsidRPr="004737E0" w:rsidRDefault="00831504">
            <w:pPr>
              <w:pStyle w:val="TableParagraph"/>
              <w:spacing w:before="74" w:line="281" w:lineRule="exact"/>
              <w:ind w:left="143"/>
              <w:rPr>
                <w:rFonts w:asciiTheme="majorHAnsi" w:hAnsiTheme="majorHAnsi"/>
              </w:rPr>
            </w:pPr>
            <w:hyperlink r:id="rId197" w:history="1">
              <w:r w:rsidR="00790901" w:rsidRPr="00790901">
                <w:rPr>
                  <w:rStyle w:val="Hiperveza"/>
                </w:rPr>
                <w:t>professor Silva Bratož, PhD</w:t>
              </w:r>
            </w:hyperlink>
          </w:p>
          <w:p w14:paraId="0E8949A9" w14:textId="659D977F" w:rsidR="007A1F9E" w:rsidRPr="004737E0" w:rsidRDefault="00831504">
            <w:pPr>
              <w:pStyle w:val="TableParagraph"/>
              <w:spacing w:line="281" w:lineRule="exact"/>
              <w:ind w:left="143"/>
              <w:rPr>
                <w:rFonts w:asciiTheme="majorHAnsi" w:hAnsiTheme="majorHAnsi"/>
              </w:rPr>
            </w:pPr>
            <w:hyperlink r:id="rId198" w:history="1">
              <w:r w:rsidR="00790901" w:rsidRPr="00790901">
                <w:rPr>
                  <w:rStyle w:val="Hiperveza"/>
                </w:rPr>
                <w:t>Ivana Bančić Čupić,</w:t>
              </w:r>
              <w:r w:rsidR="00790901" w:rsidRPr="00790901">
                <w:rPr>
                  <w:rStyle w:val="Hiperveza"/>
                  <w:rFonts w:asciiTheme="majorHAnsi" w:hAnsiTheme="majorHAnsi"/>
                  <w:spacing w:val="-2"/>
                </w:rPr>
                <w:t xml:space="preserve"> lecturer</w:t>
              </w:r>
            </w:hyperlink>
          </w:p>
        </w:tc>
      </w:tr>
      <w:tr w:rsidR="007A1F9E" w:rsidRPr="004737E0" w14:paraId="47178410" w14:textId="77777777">
        <w:trPr>
          <w:trHeight w:val="707"/>
        </w:trPr>
        <w:tc>
          <w:tcPr>
            <w:tcW w:w="2540" w:type="dxa"/>
            <w:shd w:val="clear" w:color="auto" w:fill="F3F3F3"/>
          </w:tcPr>
          <w:p w14:paraId="5A9FC40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program</w:t>
            </w:r>
          </w:p>
        </w:tc>
        <w:tc>
          <w:tcPr>
            <w:tcW w:w="6526" w:type="dxa"/>
            <w:gridSpan w:val="3"/>
          </w:tcPr>
          <w:p w14:paraId="3E2FB3F5"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integrated</w:t>
            </w:r>
            <w:r w:rsidRPr="004737E0">
              <w:rPr>
                <w:rFonts w:asciiTheme="majorHAnsi" w:hAnsiTheme="majorHAnsi"/>
                <w:spacing w:val="-8"/>
              </w:rPr>
              <w:t xml:space="preserve"> </w:t>
            </w:r>
            <w:r w:rsidRPr="004737E0">
              <w:rPr>
                <w:rFonts w:asciiTheme="majorHAnsi" w:hAnsiTheme="majorHAnsi"/>
              </w:rPr>
              <w:t>undergraduate</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graduate</w:t>
            </w:r>
            <w:r w:rsidRPr="004737E0">
              <w:rPr>
                <w:rFonts w:asciiTheme="majorHAnsi" w:hAnsiTheme="majorHAnsi"/>
                <w:spacing w:val="-7"/>
              </w:rPr>
              <w:t xml:space="preserve"> </w:t>
            </w:r>
            <w:r w:rsidRPr="004737E0">
              <w:rPr>
                <w:rFonts w:asciiTheme="majorHAnsi" w:hAnsiTheme="majorHAnsi"/>
              </w:rPr>
              <w:t>Teacher Study in the Croatian language</w:t>
            </w:r>
          </w:p>
        </w:tc>
      </w:tr>
      <w:tr w:rsidR="007A1F9E" w:rsidRPr="004737E0" w14:paraId="53579290" w14:textId="77777777">
        <w:trPr>
          <w:trHeight w:val="424"/>
        </w:trPr>
        <w:tc>
          <w:tcPr>
            <w:tcW w:w="2540" w:type="dxa"/>
            <w:shd w:val="clear" w:color="auto" w:fill="F3F3F3"/>
          </w:tcPr>
          <w:p w14:paraId="6C322D4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4"/>
              </w:rPr>
              <w:t>type</w:t>
            </w:r>
          </w:p>
        </w:tc>
        <w:tc>
          <w:tcPr>
            <w:tcW w:w="1951" w:type="dxa"/>
          </w:tcPr>
          <w:p w14:paraId="5C000A55"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Mandatory</w:t>
            </w:r>
          </w:p>
        </w:tc>
        <w:tc>
          <w:tcPr>
            <w:tcW w:w="1884" w:type="dxa"/>
            <w:shd w:val="clear" w:color="auto" w:fill="E6E6E6"/>
          </w:tcPr>
          <w:p w14:paraId="08993D5E"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level</w:t>
            </w:r>
          </w:p>
        </w:tc>
        <w:tc>
          <w:tcPr>
            <w:tcW w:w="2691" w:type="dxa"/>
          </w:tcPr>
          <w:p w14:paraId="79D3F47F" w14:textId="0DCC212A" w:rsidR="007A1F9E" w:rsidRPr="004737E0" w:rsidRDefault="00145D54">
            <w:pPr>
              <w:pStyle w:val="TableParagraph"/>
              <w:spacing w:before="71"/>
              <w:ind w:left="141"/>
              <w:rPr>
                <w:rFonts w:asciiTheme="majorHAnsi" w:hAnsiTheme="majorHAnsi"/>
              </w:rPr>
            </w:pPr>
            <w:r w:rsidRPr="004737E0">
              <w:rPr>
                <w:rFonts w:asciiTheme="majorHAnsi" w:hAnsiTheme="majorHAnsi"/>
                <w:spacing w:val="-2"/>
              </w:rPr>
              <w:t>I</w:t>
            </w:r>
            <w:r w:rsidR="000E1E7D" w:rsidRPr="004737E0">
              <w:rPr>
                <w:rFonts w:asciiTheme="majorHAnsi" w:hAnsiTheme="majorHAnsi"/>
                <w:spacing w:val="-2"/>
              </w:rPr>
              <w:t>ntegrated</w:t>
            </w:r>
          </w:p>
        </w:tc>
      </w:tr>
      <w:tr w:rsidR="007A1F9E" w:rsidRPr="004737E0" w14:paraId="5F6F5519" w14:textId="77777777">
        <w:trPr>
          <w:trHeight w:val="427"/>
        </w:trPr>
        <w:tc>
          <w:tcPr>
            <w:tcW w:w="2540" w:type="dxa"/>
            <w:shd w:val="clear" w:color="auto" w:fill="F3F3F3"/>
          </w:tcPr>
          <w:p w14:paraId="619E83D7"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Semester</w:t>
            </w:r>
          </w:p>
        </w:tc>
        <w:tc>
          <w:tcPr>
            <w:tcW w:w="1951" w:type="dxa"/>
          </w:tcPr>
          <w:p w14:paraId="1934ADAB"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winter</w:t>
            </w:r>
          </w:p>
        </w:tc>
        <w:tc>
          <w:tcPr>
            <w:tcW w:w="1884" w:type="dxa"/>
            <w:shd w:val="clear" w:color="auto" w:fill="E6E6E6"/>
          </w:tcPr>
          <w:p w14:paraId="14F73571"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Year</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study</w:t>
            </w:r>
          </w:p>
        </w:tc>
        <w:tc>
          <w:tcPr>
            <w:tcW w:w="2691" w:type="dxa"/>
          </w:tcPr>
          <w:p w14:paraId="6AC9EBFE" w14:textId="584F65BE" w:rsidR="007A1F9E" w:rsidRPr="004737E0" w:rsidRDefault="000E1E7D">
            <w:pPr>
              <w:pStyle w:val="TableParagraph"/>
              <w:spacing w:before="74"/>
              <w:ind w:left="141"/>
              <w:rPr>
                <w:rFonts w:asciiTheme="majorHAnsi" w:hAnsiTheme="majorHAnsi"/>
              </w:rPr>
            </w:pPr>
            <w:r w:rsidRPr="004737E0">
              <w:rPr>
                <w:rFonts w:asciiTheme="majorHAnsi" w:hAnsiTheme="majorHAnsi"/>
                <w:spacing w:val="-5"/>
              </w:rPr>
              <w:t>IV</w:t>
            </w:r>
          </w:p>
        </w:tc>
      </w:tr>
      <w:tr w:rsidR="007A1F9E" w:rsidRPr="004737E0" w14:paraId="214E43D7" w14:textId="77777777">
        <w:trPr>
          <w:trHeight w:val="987"/>
        </w:trPr>
        <w:tc>
          <w:tcPr>
            <w:tcW w:w="2540" w:type="dxa"/>
            <w:shd w:val="clear" w:color="auto" w:fill="F3F3F3"/>
          </w:tcPr>
          <w:p w14:paraId="4D209A97" w14:textId="77777777" w:rsidR="007A1F9E" w:rsidRPr="004737E0" w:rsidRDefault="007A1F9E">
            <w:pPr>
              <w:pStyle w:val="TableParagraph"/>
              <w:spacing w:before="73"/>
              <w:rPr>
                <w:rFonts w:asciiTheme="majorHAnsi" w:hAnsiTheme="majorHAnsi"/>
              </w:rPr>
            </w:pPr>
          </w:p>
          <w:p w14:paraId="76D76C04"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1951" w:type="dxa"/>
          </w:tcPr>
          <w:p w14:paraId="4157DB80" w14:textId="275C6315" w:rsidR="007A1F9E" w:rsidRPr="004737E0" w:rsidRDefault="000E1E7D">
            <w:pPr>
              <w:pStyle w:val="TableParagraph"/>
              <w:spacing w:before="213"/>
              <w:ind w:left="143" w:right="292"/>
              <w:rPr>
                <w:rFonts w:asciiTheme="majorHAnsi" w:hAnsiTheme="majorHAnsi"/>
              </w:rPr>
            </w:pPr>
            <w:r w:rsidRPr="004737E0">
              <w:rPr>
                <w:rFonts w:asciiTheme="majorHAnsi" w:hAnsiTheme="majorHAnsi"/>
              </w:rPr>
              <w:t>hall,</w:t>
            </w:r>
            <w:r w:rsidRPr="004737E0">
              <w:rPr>
                <w:rFonts w:asciiTheme="majorHAnsi" w:hAnsiTheme="majorHAnsi"/>
                <w:spacing w:val="-14"/>
              </w:rPr>
              <w:t xml:space="preserve"> </w:t>
            </w:r>
            <w:r w:rsidRPr="004737E0">
              <w:rPr>
                <w:rFonts w:asciiTheme="majorHAnsi" w:hAnsiTheme="majorHAnsi"/>
                <w:spacing w:val="-2"/>
              </w:rPr>
              <w:t>library</w:t>
            </w:r>
          </w:p>
        </w:tc>
        <w:tc>
          <w:tcPr>
            <w:tcW w:w="1884" w:type="dxa"/>
            <w:shd w:val="clear" w:color="auto" w:fill="E6E6E6"/>
          </w:tcPr>
          <w:p w14:paraId="628C95B0" w14:textId="77777777" w:rsidR="007A1F9E" w:rsidRPr="004737E0" w:rsidRDefault="000E1E7D">
            <w:pPr>
              <w:pStyle w:val="TableParagraph"/>
              <w:spacing w:before="71"/>
              <w:ind w:left="143" w:right="199"/>
              <w:rPr>
                <w:rFonts w:asciiTheme="majorHAnsi" w:hAnsiTheme="majorHAnsi"/>
              </w:rPr>
            </w:pPr>
            <w:r w:rsidRPr="004737E0">
              <w:rPr>
                <w:rFonts w:asciiTheme="majorHAnsi" w:hAnsiTheme="majorHAnsi"/>
                <w:spacing w:val="-2"/>
              </w:rPr>
              <w:t>language (other languages)</w:t>
            </w:r>
          </w:p>
        </w:tc>
        <w:tc>
          <w:tcPr>
            <w:tcW w:w="2691" w:type="dxa"/>
          </w:tcPr>
          <w:p w14:paraId="4657791F" w14:textId="77777777" w:rsidR="007A1F9E" w:rsidRPr="004737E0" w:rsidRDefault="007A1F9E">
            <w:pPr>
              <w:pStyle w:val="TableParagraph"/>
              <w:spacing w:before="73"/>
              <w:rPr>
                <w:rFonts w:asciiTheme="majorHAnsi" w:hAnsiTheme="majorHAnsi"/>
              </w:rPr>
            </w:pPr>
          </w:p>
          <w:p w14:paraId="24CE8197" w14:textId="77777777" w:rsidR="007A1F9E" w:rsidRPr="004737E0" w:rsidRDefault="000E1E7D">
            <w:pPr>
              <w:pStyle w:val="TableParagraph"/>
              <w:ind w:left="141"/>
              <w:rPr>
                <w:rFonts w:asciiTheme="majorHAnsi" w:hAnsiTheme="majorHAnsi"/>
              </w:rPr>
            </w:pPr>
            <w:r w:rsidRPr="004737E0">
              <w:rPr>
                <w:rFonts w:asciiTheme="majorHAnsi" w:hAnsiTheme="majorHAnsi"/>
                <w:spacing w:val="-2"/>
              </w:rPr>
              <w:t>English</w:t>
            </w:r>
          </w:p>
        </w:tc>
      </w:tr>
      <w:tr w:rsidR="007A1F9E" w:rsidRPr="004737E0" w14:paraId="3B4CA4D6" w14:textId="77777777">
        <w:trPr>
          <w:trHeight w:val="987"/>
        </w:trPr>
        <w:tc>
          <w:tcPr>
            <w:tcW w:w="2540" w:type="dxa"/>
            <w:shd w:val="clear" w:color="auto" w:fill="F3F3F3"/>
          </w:tcPr>
          <w:p w14:paraId="528D5B9B" w14:textId="77777777" w:rsidR="007A1F9E" w:rsidRPr="004737E0" w:rsidRDefault="007A1F9E">
            <w:pPr>
              <w:pStyle w:val="TableParagraph"/>
              <w:spacing w:before="73"/>
              <w:rPr>
                <w:rFonts w:asciiTheme="majorHAnsi" w:hAnsiTheme="majorHAnsi"/>
              </w:rPr>
            </w:pPr>
          </w:p>
          <w:p w14:paraId="1400349C"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1951" w:type="dxa"/>
          </w:tcPr>
          <w:p w14:paraId="66EEFC57" w14:textId="77777777" w:rsidR="007A1F9E" w:rsidRPr="004737E0" w:rsidRDefault="007A1F9E">
            <w:pPr>
              <w:pStyle w:val="TableParagraph"/>
              <w:spacing w:before="73"/>
              <w:rPr>
                <w:rFonts w:asciiTheme="majorHAnsi" w:hAnsiTheme="majorHAnsi"/>
              </w:rPr>
            </w:pPr>
          </w:p>
          <w:p w14:paraId="7953943B"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2</w:t>
            </w:r>
          </w:p>
        </w:tc>
        <w:tc>
          <w:tcPr>
            <w:tcW w:w="1884" w:type="dxa"/>
            <w:shd w:val="clear" w:color="auto" w:fill="E6E6E6"/>
          </w:tcPr>
          <w:p w14:paraId="166A9A97" w14:textId="77777777" w:rsidR="007A1F9E" w:rsidRPr="004737E0" w:rsidRDefault="000E1E7D">
            <w:pPr>
              <w:pStyle w:val="TableParagraph"/>
              <w:spacing w:before="71"/>
              <w:ind w:left="143" w:right="618"/>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2691" w:type="dxa"/>
          </w:tcPr>
          <w:p w14:paraId="12B94FC6" w14:textId="77777777" w:rsidR="007A1F9E" w:rsidRPr="004737E0" w:rsidRDefault="007A1F9E">
            <w:pPr>
              <w:pStyle w:val="TableParagraph"/>
              <w:spacing w:before="73"/>
              <w:rPr>
                <w:rFonts w:asciiTheme="majorHAnsi" w:hAnsiTheme="majorHAnsi"/>
              </w:rPr>
            </w:pPr>
          </w:p>
          <w:p w14:paraId="6A362C41" w14:textId="5ADE19B6" w:rsidR="007A1F9E" w:rsidRPr="004737E0" w:rsidRDefault="000E1E7D">
            <w:pPr>
              <w:pStyle w:val="TableParagraph"/>
              <w:ind w:left="141"/>
              <w:rPr>
                <w:rFonts w:asciiTheme="majorHAnsi" w:hAnsiTheme="majorHAnsi"/>
              </w:rPr>
            </w:pPr>
            <w:r w:rsidRPr="004737E0">
              <w:rPr>
                <w:rFonts w:asciiTheme="majorHAnsi" w:hAnsiTheme="majorHAnsi"/>
              </w:rPr>
              <w:t>15P –</w:t>
            </w:r>
            <w:r w:rsidRPr="004737E0">
              <w:rPr>
                <w:rFonts w:asciiTheme="majorHAnsi" w:hAnsiTheme="majorHAnsi"/>
                <w:spacing w:val="-2"/>
              </w:rPr>
              <w:t xml:space="preserve"> </w:t>
            </w:r>
            <w:r w:rsidR="00145D54">
              <w:rPr>
                <w:rFonts w:asciiTheme="majorHAnsi" w:hAnsiTheme="majorHAnsi"/>
              </w:rPr>
              <w:t>0S</w:t>
            </w:r>
            <w:r w:rsidRPr="004737E0">
              <w:rPr>
                <w:rFonts w:asciiTheme="majorHAnsi" w:hAnsiTheme="majorHAnsi"/>
                <w:spacing w:val="-1"/>
              </w:rPr>
              <w:t xml:space="preserve"> </w:t>
            </w:r>
            <w:r w:rsidRPr="004737E0">
              <w:rPr>
                <w:rFonts w:asciiTheme="majorHAnsi" w:hAnsiTheme="majorHAnsi"/>
                <w:spacing w:val="-5"/>
              </w:rPr>
              <w:t>–</w:t>
            </w:r>
            <w:r w:rsidR="00145D54">
              <w:rPr>
                <w:rFonts w:asciiTheme="majorHAnsi" w:hAnsiTheme="majorHAnsi"/>
                <w:spacing w:val="-5"/>
              </w:rPr>
              <w:t>30T</w:t>
            </w:r>
          </w:p>
        </w:tc>
      </w:tr>
      <w:tr w:rsidR="007A1F9E" w:rsidRPr="004737E0" w14:paraId="636F8A02" w14:textId="77777777">
        <w:trPr>
          <w:trHeight w:val="1269"/>
        </w:trPr>
        <w:tc>
          <w:tcPr>
            <w:tcW w:w="2540" w:type="dxa"/>
            <w:shd w:val="clear" w:color="auto" w:fill="F3F3F3"/>
          </w:tcPr>
          <w:p w14:paraId="065C7CD0" w14:textId="77777777" w:rsidR="007A1F9E" w:rsidRPr="004737E0" w:rsidRDefault="007A1F9E">
            <w:pPr>
              <w:pStyle w:val="TableParagraph"/>
              <w:spacing w:before="212"/>
              <w:rPr>
                <w:rFonts w:asciiTheme="majorHAnsi" w:hAnsiTheme="majorHAnsi"/>
              </w:rPr>
            </w:pPr>
          </w:p>
          <w:p w14:paraId="252CED96"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Prerequisites</w:t>
            </w:r>
          </w:p>
        </w:tc>
        <w:tc>
          <w:tcPr>
            <w:tcW w:w="6526" w:type="dxa"/>
            <w:gridSpan w:val="3"/>
          </w:tcPr>
          <w:p w14:paraId="47A36BE8" w14:textId="207ED739" w:rsidR="007A1F9E" w:rsidRPr="004737E0" w:rsidRDefault="000E1E7D">
            <w:pPr>
              <w:pStyle w:val="TableParagraph"/>
              <w:spacing w:before="71"/>
              <w:ind w:left="143" w:right="173"/>
              <w:rPr>
                <w:rFonts w:asciiTheme="majorHAnsi" w:hAnsiTheme="majorHAnsi"/>
              </w:rPr>
            </w:pPr>
            <w:r w:rsidRPr="004737E0">
              <w:rPr>
                <w:rFonts w:asciiTheme="majorHAnsi" w:hAnsiTheme="majorHAnsi"/>
              </w:rPr>
              <w:t>There</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no</w:t>
            </w:r>
            <w:r w:rsidRPr="004737E0">
              <w:rPr>
                <w:rFonts w:asciiTheme="majorHAnsi" w:hAnsiTheme="majorHAnsi"/>
                <w:spacing w:val="-4"/>
              </w:rPr>
              <w:t xml:space="preserve"> </w:t>
            </w:r>
            <w:r w:rsidRPr="004737E0">
              <w:rPr>
                <w:rFonts w:asciiTheme="majorHAnsi" w:hAnsiTheme="majorHAnsi"/>
              </w:rPr>
              <w:t>prerequisites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enrolling</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 xml:space="preserve">To take the exam, </w:t>
            </w:r>
            <w:r w:rsidR="00D4521E">
              <w:rPr>
                <w:rFonts w:asciiTheme="majorHAnsi" w:hAnsiTheme="majorHAnsi"/>
              </w:rPr>
              <w:t>students</w:t>
            </w:r>
            <w:r w:rsidRPr="004737E0">
              <w:rPr>
                <w:rFonts w:asciiTheme="majorHAnsi" w:hAnsiTheme="majorHAnsi"/>
                <w:spacing w:val="-1"/>
              </w:rPr>
              <w:t xml:space="preserve"> </w:t>
            </w:r>
            <w:r w:rsidRPr="004737E0">
              <w:rPr>
                <w:rFonts w:asciiTheme="majorHAnsi" w:hAnsiTheme="majorHAnsi"/>
              </w:rPr>
              <w:t>must</w:t>
            </w:r>
            <w:r w:rsidRPr="004737E0">
              <w:rPr>
                <w:rFonts w:asciiTheme="majorHAnsi" w:hAnsiTheme="majorHAnsi"/>
                <w:spacing w:val="-1"/>
              </w:rPr>
              <w:t xml:space="preserve"> </w:t>
            </w:r>
            <w:r w:rsidRPr="004737E0">
              <w:rPr>
                <w:rFonts w:asciiTheme="majorHAnsi" w:hAnsiTheme="majorHAnsi"/>
              </w:rPr>
              <w:t>first</w:t>
            </w:r>
            <w:r w:rsidRPr="004737E0">
              <w:rPr>
                <w:rFonts w:asciiTheme="majorHAnsi" w:hAnsiTheme="majorHAnsi"/>
                <w:spacing w:val="-1"/>
              </w:rPr>
              <w:t xml:space="preserve"> </w:t>
            </w:r>
            <w:r w:rsidRPr="004737E0">
              <w:rPr>
                <w:rFonts w:asciiTheme="majorHAnsi" w:hAnsiTheme="majorHAnsi"/>
              </w:rPr>
              <w:t>pass the following</w:t>
            </w:r>
            <w:r w:rsidRPr="004737E0">
              <w:rPr>
                <w:rFonts w:asciiTheme="majorHAnsi" w:hAnsiTheme="majorHAnsi"/>
                <w:spacing w:val="-2"/>
              </w:rPr>
              <w:t xml:space="preserve"> </w:t>
            </w:r>
            <w:r w:rsidRPr="004737E0">
              <w:rPr>
                <w:rFonts w:asciiTheme="majorHAnsi" w:hAnsiTheme="majorHAnsi"/>
              </w:rPr>
              <w:t>courses: Contemporary English I, Contemporary English 2, Contemporary English 3</w:t>
            </w:r>
          </w:p>
        </w:tc>
      </w:tr>
      <w:tr w:rsidR="007A1F9E" w:rsidRPr="004737E0" w14:paraId="5E6B8AD7" w14:textId="77777777">
        <w:trPr>
          <w:trHeight w:val="2113"/>
        </w:trPr>
        <w:tc>
          <w:tcPr>
            <w:tcW w:w="2540" w:type="dxa"/>
            <w:shd w:val="clear" w:color="auto" w:fill="F3F3F3"/>
          </w:tcPr>
          <w:p w14:paraId="490E49B0" w14:textId="77777777" w:rsidR="007A1F9E" w:rsidRPr="004737E0" w:rsidRDefault="007A1F9E">
            <w:pPr>
              <w:pStyle w:val="TableParagraph"/>
              <w:rPr>
                <w:rFonts w:asciiTheme="majorHAnsi" w:hAnsiTheme="majorHAnsi"/>
              </w:rPr>
            </w:pPr>
          </w:p>
          <w:p w14:paraId="442DD268" w14:textId="77777777" w:rsidR="007A1F9E" w:rsidRPr="004737E0" w:rsidRDefault="007A1F9E">
            <w:pPr>
              <w:pStyle w:val="TableParagraph"/>
              <w:rPr>
                <w:rFonts w:asciiTheme="majorHAnsi" w:hAnsiTheme="majorHAnsi"/>
              </w:rPr>
            </w:pPr>
          </w:p>
          <w:p w14:paraId="2CEDC815" w14:textId="77777777" w:rsidR="007A1F9E" w:rsidRPr="004737E0" w:rsidRDefault="007A1F9E">
            <w:pPr>
              <w:pStyle w:val="TableParagraph"/>
              <w:spacing w:before="72"/>
              <w:rPr>
                <w:rFonts w:asciiTheme="majorHAnsi" w:hAnsiTheme="majorHAnsi"/>
              </w:rPr>
            </w:pPr>
          </w:p>
          <w:p w14:paraId="3921A179"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6526" w:type="dxa"/>
            <w:gridSpan w:val="3"/>
          </w:tcPr>
          <w:p w14:paraId="5A3C829C" w14:textId="3489668A" w:rsidR="007A1F9E" w:rsidRPr="004737E0" w:rsidRDefault="000E1E7D">
            <w:pPr>
              <w:pStyle w:val="TableParagraph"/>
              <w:spacing w:before="74"/>
              <w:ind w:left="143"/>
              <w:rPr>
                <w:rFonts w:asciiTheme="majorHAnsi" w:hAnsiTheme="majorHAnsi"/>
              </w:rPr>
            </w:pPr>
            <w:r w:rsidRPr="004737E0">
              <w:rPr>
                <w:rFonts w:asciiTheme="majorHAnsi" w:hAnsiTheme="majorHAnsi"/>
              </w:rPr>
              <w:t xml:space="preserve">English language I., English language II. Speaking </w:t>
            </w:r>
            <w:r w:rsidR="00D4521E">
              <w:rPr>
                <w:rFonts w:asciiTheme="majorHAnsi" w:hAnsiTheme="majorHAnsi"/>
              </w:rPr>
              <w:t>skill practice</w:t>
            </w:r>
            <w:r w:rsidRPr="004737E0">
              <w:rPr>
                <w:rFonts w:asciiTheme="majorHAnsi" w:hAnsiTheme="majorHAnsi"/>
              </w:rPr>
              <w:t xml:space="preserve"> I, Speaking </w:t>
            </w:r>
            <w:r w:rsidR="00D4521E">
              <w:rPr>
                <w:rFonts w:asciiTheme="majorHAnsi" w:hAnsiTheme="majorHAnsi"/>
              </w:rPr>
              <w:t>skill practice II</w:t>
            </w:r>
            <w:r w:rsidRPr="004737E0">
              <w:rPr>
                <w:rFonts w:asciiTheme="majorHAnsi" w:hAnsiTheme="majorHAnsi"/>
              </w:rPr>
              <w:t>, Contemporary</w:t>
            </w:r>
            <w:r w:rsidRPr="004737E0">
              <w:rPr>
                <w:rFonts w:asciiTheme="majorHAnsi" w:hAnsiTheme="majorHAnsi"/>
                <w:spacing w:val="-8"/>
              </w:rPr>
              <w:t xml:space="preserve"> </w:t>
            </w: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6"/>
              </w:rPr>
              <w:t xml:space="preserve"> </w:t>
            </w:r>
            <w:r w:rsidR="00D4521E">
              <w:rPr>
                <w:rFonts w:asciiTheme="majorHAnsi" w:hAnsiTheme="majorHAnsi"/>
              </w:rPr>
              <w:t>1</w:t>
            </w:r>
            <w:r w:rsidRPr="004737E0">
              <w:rPr>
                <w:rFonts w:asciiTheme="majorHAnsi" w:hAnsiTheme="majorHAnsi"/>
              </w:rPr>
              <w:t>, Contemporary English language 2, Contemporary English language 3, English language teaching methodology, Introduction to English grammar, English phonetics and phonology, Reading professional literature in English</w:t>
            </w:r>
          </w:p>
        </w:tc>
      </w:tr>
      <w:tr w:rsidR="007A1F9E" w:rsidRPr="004737E0" w14:paraId="4309D69C" w14:textId="77777777">
        <w:trPr>
          <w:trHeight w:val="1271"/>
        </w:trPr>
        <w:tc>
          <w:tcPr>
            <w:tcW w:w="2540" w:type="dxa"/>
            <w:shd w:val="clear" w:color="auto" w:fill="F3F3F3"/>
          </w:tcPr>
          <w:p w14:paraId="5EBA30B9" w14:textId="77777777" w:rsidR="007A1F9E" w:rsidRPr="004737E0" w:rsidRDefault="007A1F9E">
            <w:pPr>
              <w:pStyle w:val="TableParagraph"/>
              <w:spacing w:before="73"/>
              <w:rPr>
                <w:rFonts w:asciiTheme="majorHAnsi" w:hAnsiTheme="majorHAnsi"/>
              </w:rPr>
            </w:pPr>
          </w:p>
          <w:p w14:paraId="27EC0226" w14:textId="77777777" w:rsidR="007A1F9E" w:rsidRPr="004737E0" w:rsidRDefault="000E1E7D">
            <w:pPr>
              <w:pStyle w:val="TableParagraph"/>
              <w:ind w:left="143" w:right="153"/>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26" w:type="dxa"/>
            <w:gridSpan w:val="3"/>
          </w:tcPr>
          <w:p w14:paraId="241B3696"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Practice all four</w:t>
            </w:r>
            <w:r w:rsidRPr="004737E0">
              <w:rPr>
                <w:rFonts w:asciiTheme="majorHAnsi" w:hAnsiTheme="majorHAnsi"/>
                <w:spacing w:val="-2"/>
              </w:rPr>
              <w:t xml:space="preserve"> </w:t>
            </w:r>
            <w:r w:rsidRPr="004737E0">
              <w:rPr>
                <w:rFonts w:asciiTheme="majorHAnsi" w:hAnsiTheme="majorHAnsi"/>
              </w:rPr>
              <w:t>language skills (listening, speaking, reading and writing) at an advanced level (C1 according to the Common</w:t>
            </w:r>
            <w:r w:rsidRPr="004737E0">
              <w:rPr>
                <w:rFonts w:asciiTheme="majorHAnsi" w:hAnsiTheme="majorHAnsi"/>
                <w:spacing w:val="-7"/>
              </w:rPr>
              <w:t xml:space="preserve"> </w:t>
            </w:r>
            <w:r w:rsidRPr="004737E0">
              <w:rPr>
                <w:rFonts w:asciiTheme="majorHAnsi" w:hAnsiTheme="majorHAnsi"/>
              </w:rPr>
              <w:t>European</w:t>
            </w:r>
            <w:r w:rsidRPr="004737E0">
              <w:rPr>
                <w:rFonts w:asciiTheme="majorHAnsi" w:hAnsiTheme="majorHAnsi"/>
                <w:spacing w:val="-6"/>
              </w:rPr>
              <w:t xml:space="preserve"> </w:t>
            </w:r>
            <w:r w:rsidRPr="004737E0">
              <w:rPr>
                <w:rFonts w:asciiTheme="majorHAnsi" w:hAnsiTheme="majorHAnsi"/>
              </w:rPr>
              <w:t>Framework</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Reference</w:t>
            </w:r>
            <w:r w:rsidRPr="004737E0">
              <w:rPr>
                <w:rFonts w:asciiTheme="majorHAnsi" w:hAnsiTheme="majorHAnsi"/>
                <w:spacing w:val="-6"/>
              </w:rPr>
              <w:t xml:space="preserve"> </w:t>
            </w:r>
            <w:r w:rsidRPr="004737E0">
              <w:rPr>
                <w:rFonts w:asciiTheme="majorHAnsi" w:hAnsiTheme="majorHAnsi"/>
              </w:rPr>
              <w:t>for</w:t>
            </w:r>
            <w:r w:rsidRPr="004737E0">
              <w:rPr>
                <w:rFonts w:asciiTheme="majorHAnsi" w:hAnsiTheme="majorHAnsi"/>
                <w:spacing w:val="-7"/>
              </w:rPr>
              <w:t xml:space="preserve"> </w:t>
            </w:r>
            <w:r w:rsidRPr="004737E0">
              <w:rPr>
                <w:rFonts w:asciiTheme="majorHAnsi" w:hAnsiTheme="majorHAnsi"/>
              </w:rPr>
              <w:t>Languages) using contemporary topics</w:t>
            </w:r>
          </w:p>
        </w:tc>
      </w:tr>
      <w:tr w:rsidR="007A1F9E" w:rsidRPr="004737E0" w14:paraId="0FAA5870" w14:textId="77777777">
        <w:trPr>
          <w:trHeight w:val="1830"/>
        </w:trPr>
        <w:tc>
          <w:tcPr>
            <w:tcW w:w="2540" w:type="dxa"/>
            <w:shd w:val="clear" w:color="auto" w:fill="F3F3F3"/>
          </w:tcPr>
          <w:p w14:paraId="6B7AE866" w14:textId="77777777" w:rsidR="007A1F9E" w:rsidRPr="004737E0" w:rsidRDefault="007A1F9E">
            <w:pPr>
              <w:pStyle w:val="TableParagraph"/>
              <w:rPr>
                <w:rFonts w:asciiTheme="majorHAnsi" w:hAnsiTheme="majorHAnsi"/>
              </w:rPr>
            </w:pPr>
          </w:p>
          <w:p w14:paraId="65328711" w14:textId="77777777" w:rsidR="007A1F9E" w:rsidRPr="004737E0" w:rsidRDefault="007A1F9E">
            <w:pPr>
              <w:pStyle w:val="TableParagraph"/>
              <w:spacing w:before="212"/>
              <w:rPr>
                <w:rFonts w:asciiTheme="majorHAnsi" w:hAnsiTheme="majorHAnsi"/>
              </w:rPr>
            </w:pPr>
          </w:p>
          <w:p w14:paraId="5E74744F"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26" w:type="dxa"/>
            <w:gridSpan w:val="3"/>
          </w:tcPr>
          <w:p w14:paraId="349EF270" w14:textId="77777777" w:rsidR="007A1F9E" w:rsidRPr="004737E0" w:rsidRDefault="000E1E7D" w:rsidP="00B87C5C">
            <w:pPr>
              <w:pStyle w:val="TableParagraph"/>
              <w:numPr>
                <w:ilvl w:val="0"/>
                <w:numId w:val="172"/>
              </w:numPr>
              <w:tabs>
                <w:tab w:val="left" w:pos="376"/>
              </w:tabs>
              <w:spacing w:before="71"/>
              <w:ind w:right="531" w:firstLine="0"/>
              <w:rPr>
                <w:rFonts w:asciiTheme="majorHAnsi" w:hAnsiTheme="majorHAnsi"/>
              </w:rPr>
            </w:pPr>
            <w:r w:rsidRPr="004737E0">
              <w:rPr>
                <w:rFonts w:asciiTheme="majorHAnsi" w:hAnsiTheme="majorHAnsi"/>
              </w:rPr>
              <w:t>use</w:t>
            </w:r>
            <w:r w:rsidRPr="004737E0">
              <w:rPr>
                <w:rFonts w:asciiTheme="majorHAnsi" w:hAnsiTheme="majorHAnsi"/>
                <w:spacing w:val="-5"/>
              </w:rPr>
              <w:t xml:space="preserve"> </w:t>
            </w:r>
            <w:r w:rsidRPr="004737E0">
              <w:rPr>
                <w:rFonts w:asciiTheme="majorHAnsi" w:hAnsiTheme="majorHAnsi"/>
              </w:rPr>
              <w:t>modern</w:t>
            </w:r>
            <w:r w:rsidRPr="004737E0">
              <w:rPr>
                <w:rFonts w:asciiTheme="majorHAnsi" w:hAnsiTheme="majorHAnsi"/>
                <w:spacing w:val="-6"/>
              </w:rPr>
              <w:t xml:space="preserve"> </w:t>
            </w:r>
            <w:r w:rsidRPr="004737E0">
              <w:rPr>
                <w:rFonts w:asciiTheme="majorHAnsi" w:hAnsiTheme="majorHAnsi"/>
              </w:rPr>
              <w:t>English</w:t>
            </w:r>
            <w:r w:rsidRPr="004737E0">
              <w:rPr>
                <w:rFonts w:asciiTheme="majorHAnsi" w:hAnsiTheme="majorHAnsi"/>
                <w:spacing w:val="-5"/>
              </w:rPr>
              <w:t xml:space="preserve"> </w:t>
            </w:r>
            <w:r w:rsidRPr="004737E0">
              <w:rPr>
                <w:rFonts w:asciiTheme="majorHAnsi" w:hAnsiTheme="majorHAnsi"/>
              </w:rPr>
              <w:t>vocabulary</w:t>
            </w:r>
            <w:r w:rsidRPr="004737E0">
              <w:rPr>
                <w:rFonts w:asciiTheme="majorHAnsi" w:hAnsiTheme="majorHAnsi"/>
                <w:spacing w:val="-6"/>
              </w:rPr>
              <w:t xml:space="preserve"> </w:t>
            </w:r>
            <w:r w:rsidRPr="004737E0">
              <w:rPr>
                <w:rFonts w:asciiTheme="majorHAnsi" w:hAnsiTheme="majorHAnsi"/>
              </w:rPr>
              <w:t>at</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5"/>
              </w:rPr>
              <w:t xml:space="preserve"> </w:t>
            </w:r>
            <w:r w:rsidRPr="004737E0">
              <w:rPr>
                <w:rFonts w:asciiTheme="majorHAnsi" w:hAnsiTheme="majorHAnsi"/>
              </w:rPr>
              <w:t>advanced</w:t>
            </w:r>
            <w:r w:rsidRPr="004737E0">
              <w:rPr>
                <w:rFonts w:asciiTheme="majorHAnsi" w:hAnsiTheme="majorHAnsi"/>
                <w:spacing w:val="-6"/>
              </w:rPr>
              <w:t xml:space="preserve"> </w:t>
            </w:r>
            <w:r w:rsidRPr="004737E0">
              <w:rPr>
                <w:rFonts w:asciiTheme="majorHAnsi" w:hAnsiTheme="majorHAnsi"/>
              </w:rPr>
              <w:t>level</w:t>
            </w:r>
            <w:r w:rsidRPr="004737E0">
              <w:rPr>
                <w:rFonts w:asciiTheme="majorHAnsi" w:hAnsiTheme="majorHAnsi"/>
                <w:spacing w:val="-6"/>
              </w:rPr>
              <w:t xml:space="preserve"> </w:t>
            </w:r>
            <w:r w:rsidRPr="004737E0">
              <w:rPr>
                <w:rFonts w:asciiTheme="majorHAnsi" w:hAnsiTheme="majorHAnsi"/>
              </w:rPr>
              <w:t>in order to be able to discuss contemporary topics</w:t>
            </w:r>
          </w:p>
          <w:p w14:paraId="50C77034" w14:textId="77777777" w:rsidR="007A1F9E" w:rsidRPr="004737E0" w:rsidRDefault="000E1E7D" w:rsidP="00B87C5C">
            <w:pPr>
              <w:pStyle w:val="TableParagraph"/>
              <w:numPr>
                <w:ilvl w:val="0"/>
                <w:numId w:val="172"/>
              </w:numPr>
              <w:tabs>
                <w:tab w:val="left" w:pos="376"/>
              </w:tabs>
              <w:spacing w:line="280" w:lineRule="exact"/>
              <w:ind w:left="376" w:hanging="233"/>
              <w:rPr>
                <w:rFonts w:asciiTheme="majorHAnsi" w:hAnsiTheme="majorHAnsi"/>
              </w:rPr>
            </w:pPr>
            <w:r w:rsidRPr="004737E0">
              <w:rPr>
                <w:rFonts w:asciiTheme="majorHAnsi" w:hAnsiTheme="majorHAnsi"/>
              </w:rPr>
              <w:t>use</w:t>
            </w:r>
            <w:r w:rsidRPr="004737E0">
              <w:rPr>
                <w:rFonts w:asciiTheme="majorHAnsi" w:hAnsiTheme="majorHAnsi"/>
                <w:spacing w:val="-3"/>
              </w:rPr>
              <w:t xml:space="preserve"> </w:t>
            </w:r>
            <w:r w:rsidRPr="004737E0">
              <w:rPr>
                <w:rFonts w:asciiTheme="majorHAnsi" w:hAnsiTheme="majorHAnsi"/>
              </w:rPr>
              <w:t>advanced</w:t>
            </w:r>
            <w:r w:rsidRPr="004737E0">
              <w:rPr>
                <w:rFonts w:asciiTheme="majorHAnsi" w:hAnsiTheme="majorHAnsi"/>
                <w:spacing w:val="-4"/>
              </w:rPr>
              <w:t xml:space="preserve"> </w:t>
            </w:r>
            <w:r w:rsidRPr="004737E0">
              <w:rPr>
                <w:rFonts w:asciiTheme="majorHAnsi" w:hAnsiTheme="majorHAnsi"/>
              </w:rPr>
              <w:t>speaking</w:t>
            </w:r>
            <w:r w:rsidRPr="004737E0">
              <w:rPr>
                <w:rFonts w:asciiTheme="majorHAnsi" w:hAnsiTheme="majorHAnsi"/>
                <w:spacing w:val="-4"/>
              </w:rPr>
              <w:t xml:space="preserve"> </w:t>
            </w:r>
            <w:r w:rsidRPr="004737E0">
              <w:rPr>
                <w:rFonts w:asciiTheme="majorHAnsi" w:hAnsiTheme="majorHAnsi"/>
                <w:spacing w:val="-2"/>
              </w:rPr>
              <w:t>skills</w:t>
            </w:r>
          </w:p>
          <w:p w14:paraId="0E28599A" w14:textId="77777777" w:rsidR="007A1F9E" w:rsidRPr="004737E0" w:rsidRDefault="000E1E7D" w:rsidP="00B87C5C">
            <w:pPr>
              <w:pStyle w:val="TableParagraph"/>
              <w:numPr>
                <w:ilvl w:val="0"/>
                <w:numId w:val="172"/>
              </w:numPr>
              <w:tabs>
                <w:tab w:val="left" w:pos="376"/>
              </w:tabs>
              <w:spacing w:before="2" w:line="281" w:lineRule="exact"/>
              <w:ind w:left="376" w:hanging="233"/>
              <w:rPr>
                <w:rFonts w:asciiTheme="majorHAnsi" w:hAnsiTheme="majorHAnsi"/>
              </w:rPr>
            </w:pP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functional</w:t>
            </w:r>
            <w:r w:rsidRPr="004737E0">
              <w:rPr>
                <w:rFonts w:asciiTheme="majorHAnsi" w:hAnsiTheme="majorHAnsi"/>
                <w:spacing w:val="-4"/>
              </w:rPr>
              <w:t xml:space="preserve"> </w:t>
            </w:r>
            <w:r w:rsidRPr="004737E0">
              <w:rPr>
                <w:rFonts w:asciiTheme="majorHAnsi" w:hAnsiTheme="majorHAnsi"/>
              </w:rPr>
              <w:t>written</w:t>
            </w:r>
            <w:r w:rsidRPr="004737E0">
              <w:rPr>
                <w:rFonts w:asciiTheme="majorHAnsi" w:hAnsiTheme="majorHAnsi"/>
                <w:spacing w:val="-4"/>
              </w:rPr>
              <w:t xml:space="preserve"> works</w:t>
            </w:r>
          </w:p>
          <w:p w14:paraId="3D023333" w14:textId="77777777" w:rsidR="007A1F9E" w:rsidRPr="004737E0" w:rsidRDefault="000E1E7D" w:rsidP="00B87C5C">
            <w:pPr>
              <w:pStyle w:val="TableParagraph"/>
              <w:numPr>
                <w:ilvl w:val="0"/>
                <w:numId w:val="172"/>
              </w:numPr>
              <w:tabs>
                <w:tab w:val="left" w:pos="376"/>
              </w:tabs>
              <w:spacing w:line="281" w:lineRule="exact"/>
              <w:ind w:left="376" w:hanging="233"/>
              <w:rPr>
                <w:rFonts w:asciiTheme="majorHAnsi" w:hAnsiTheme="majorHAnsi"/>
              </w:rPr>
            </w:pPr>
            <w:r w:rsidRPr="004737E0">
              <w:rPr>
                <w:rFonts w:asciiTheme="majorHAnsi" w:hAnsiTheme="majorHAnsi"/>
              </w:rPr>
              <w:t>use</w:t>
            </w:r>
            <w:r w:rsidRPr="004737E0">
              <w:rPr>
                <w:rFonts w:asciiTheme="majorHAnsi" w:hAnsiTheme="majorHAnsi"/>
                <w:spacing w:val="-3"/>
              </w:rPr>
              <w:t xml:space="preserve"> </w:t>
            </w:r>
            <w:r w:rsidRPr="004737E0">
              <w:rPr>
                <w:rFonts w:asciiTheme="majorHAnsi" w:hAnsiTheme="majorHAnsi"/>
              </w:rPr>
              <w:t>critical</w:t>
            </w:r>
            <w:r w:rsidRPr="004737E0">
              <w:rPr>
                <w:rFonts w:asciiTheme="majorHAnsi" w:hAnsiTheme="majorHAnsi"/>
                <w:spacing w:val="-4"/>
              </w:rPr>
              <w:t xml:space="preserve"> </w:t>
            </w:r>
            <w:r w:rsidRPr="004737E0">
              <w:rPr>
                <w:rFonts w:asciiTheme="majorHAnsi" w:hAnsiTheme="majorHAnsi"/>
              </w:rPr>
              <w:t>thinking</w:t>
            </w:r>
            <w:r w:rsidRPr="004737E0">
              <w:rPr>
                <w:rFonts w:asciiTheme="majorHAnsi" w:hAnsiTheme="majorHAnsi"/>
                <w:spacing w:val="-4"/>
              </w:rPr>
              <w:t xml:space="preserve"> </w:t>
            </w:r>
            <w:r w:rsidRPr="004737E0">
              <w:rPr>
                <w:rFonts w:asciiTheme="majorHAnsi" w:hAnsiTheme="majorHAnsi"/>
              </w:rPr>
              <w:t>techniques</w:t>
            </w:r>
            <w:r w:rsidRPr="004737E0">
              <w:rPr>
                <w:rFonts w:asciiTheme="majorHAnsi" w:hAnsiTheme="majorHAnsi"/>
                <w:spacing w:val="-3"/>
              </w:rPr>
              <w:t xml:space="preserve"> </w:t>
            </w:r>
            <w:r w:rsidRPr="004737E0">
              <w:rPr>
                <w:rFonts w:asciiTheme="majorHAnsi" w:hAnsiTheme="majorHAnsi"/>
              </w:rPr>
              <w:t>when</w:t>
            </w:r>
            <w:r w:rsidRPr="004737E0">
              <w:rPr>
                <w:rFonts w:asciiTheme="majorHAnsi" w:hAnsiTheme="majorHAnsi"/>
                <w:spacing w:val="-4"/>
              </w:rPr>
              <w:t xml:space="preserve"> </w:t>
            </w:r>
            <w:r w:rsidRPr="004737E0">
              <w:rPr>
                <w:rFonts w:asciiTheme="majorHAnsi" w:hAnsiTheme="majorHAnsi"/>
              </w:rPr>
              <w:t>evaluating</w:t>
            </w:r>
            <w:r w:rsidRPr="004737E0">
              <w:rPr>
                <w:rFonts w:asciiTheme="majorHAnsi" w:hAnsiTheme="majorHAnsi"/>
                <w:spacing w:val="-3"/>
              </w:rPr>
              <w:t xml:space="preserve"> </w:t>
            </w:r>
            <w:r w:rsidRPr="004737E0">
              <w:rPr>
                <w:rFonts w:asciiTheme="majorHAnsi" w:hAnsiTheme="majorHAnsi"/>
                <w:spacing w:val="-2"/>
              </w:rPr>
              <w:t>ideas</w:t>
            </w:r>
          </w:p>
          <w:p w14:paraId="18730598" w14:textId="77777777" w:rsidR="007A1F9E" w:rsidRPr="004737E0" w:rsidRDefault="000E1E7D" w:rsidP="00B87C5C">
            <w:pPr>
              <w:pStyle w:val="TableParagraph"/>
              <w:numPr>
                <w:ilvl w:val="0"/>
                <w:numId w:val="172"/>
              </w:numPr>
              <w:tabs>
                <w:tab w:val="left" w:pos="376"/>
              </w:tabs>
              <w:spacing w:line="281" w:lineRule="exact"/>
              <w:ind w:left="376" w:hanging="233"/>
              <w:rPr>
                <w:rFonts w:asciiTheme="majorHAnsi" w:hAnsiTheme="majorHAnsi"/>
              </w:rPr>
            </w:pPr>
            <w:r w:rsidRPr="004737E0">
              <w:rPr>
                <w:rFonts w:asciiTheme="majorHAnsi" w:hAnsiTheme="majorHAnsi"/>
              </w:rPr>
              <w:t>make</w:t>
            </w:r>
            <w:r w:rsidRPr="004737E0">
              <w:rPr>
                <w:rFonts w:asciiTheme="majorHAnsi" w:hAnsiTheme="majorHAnsi"/>
                <w:spacing w:val="-3"/>
              </w:rPr>
              <w:t xml:space="preserve"> </w:t>
            </w:r>
            <w:r w:rsidRPr="004737E0">
              <w:rPr>
                <w:rFonts w:asciiTheme="majorHAnsi" w:hAnsiTheme="majorHAnsi"/>
              </w:rPr>
              <w:t>formal</w:t>
            </w:r>
            <w:r w:rsidRPr="004737E0">
              <w:rPr>
                <w:rFonts w:asciiTheme="majorHAnsi" w:hAnsiTheme="majorHAnsi"/>
                <w:spacing w:val="-4"/>
              </w:rPr>
              <w:t xml:space="preserve"> </w:t>
            </w:r>
            <w:r w:rsidRPr="004737E0">
              <w:rPr>
                <w:rFonts w:asciiTheme="majorHAnsi" w:hAnsiTheme="majorHAnsi"/>
              </w:rPr>
              <w:t>presentations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high-quality</w:t>
            </w:r>
            <w:r w:rsidRPr="004737E0">
              <w:rPr>
                <w:rFonts w:asciiTheme="majorHAnsi" w:hAnsiTheme="majorHAnsi"/>
                <w:spacing w:val="-3"/>
              </w:rPr>
              <w:t xml:space="preserve"> </w:t>
            </w:r>
            <w:r w:rsidRPr="004737E0">
              <w:rPr>
                <w:rFonts w:asciiTheme="majorHAnsi" w:hAnsiTheme="majorHAnsi"/>
                <w:spacing w:val="-2"/>
              </w:rPr>
              <w:t>manner</w:t>
            </w:r>
          </w:p>
        </w:tc>
      </w:tr>
      <w:tr w:rsidR="007A1F9E" w:rsidRPr="004737E0" w14:paraId="03AC3BAC" w14:textId="77777777">
        <w:trPr>
          <w:trHeight w:val="1705"/>
        </w:trPr>
        <w:tc>
          <w:tcPr>
            <w:tcW w:w="2540" w:type="dxa"/>
            <w:shd w:val="clear" w:color="auto" w:fill="F3F3F3"/>
          </w:tcPr>
          <w:p w14:paraId="150F675A" w14:textId="77777777" w:rsidR="007A1F9E" w:rsidRPr="004737E0" w:rsidRDefault="007A1F9E">
            <w:pPr>
              <w:pStyle w:val="TableParagraph"/>
              <w:rPr>
                <w:rFonts w:asciiTheme="majorHAnsi" w:hAnsiTheme="majorHAnsi"/>
              </w:rPr>
            </w:pPr>
          </w:p>
          <w:p w14:paraId="0AFCB70C" w14:textId="77777777" w:rsidR="007A1F9E" w:rsidRPr="004737E0" w:rsidRDefault="007A1F9E">
            <w:pPr>
              <w:pStyle w:val="TableParagraph"/>
              <w:spacing w:before="156"/>
              <w:rPr>
                <w:rFonts w:asciiTheme="majorHAnsi" w:hAnsiTheme="majorHAnsi"/>
              </w:rPr>
            </w:pPr>
          </w:p>
          <w:p w14:paraId="1C07088D"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526" w:type="dxa"/>
            <w:gridSpan w:val="3"/>
          </w:tcPr>
          <w:p w14:paraId="54DFBDBF" w14:textId="77777777" w:rsidR="007A1F9E" w:rsidRPr="004737E0" w:rsidRDefault="000E1E7D" w:rsidP="00B87C5C">
            <w:pPr>
              <w:pStyle w:val="TableParagraph"/>
              <w:numPr>
                <w:ilvl w:val="0"/>
                <w:numId w:val="171"/>
              </w:numPr>
              <w:tabs>
                <w:tab w:val="left" w:pos="340"/>
              </w:tabs>
              <w:spacing w:before="16" w:line="281" w:lineRule="exact"/>
              <w:ind w:left="340" w:hanging="233"/>
              <w:rPr>
                <w:rFonts w:asciiTheme="majorHAnsi" w:hAnsiTheme="majorHAnsi"/>
              </w:rPr>
            </w:pPr>
            <w:r w:rsidRPr="004737E0">
              <w:rPr>
                <w:rFonts w:asciiTheme="majorHAnsi" w:hAnsiTheme="majorHAnsi"/>
              </w:rPr>
              <w:t>Same</w:t>
            </w:r>
            <w:r w:rsidRPr="004737E0">
              <w:rPr>
                <w:rFonts w:asciiTheme="majorHAnsi" w:hAnsiTheme="majorHAnsi"/>
                <w:spacing w:val="-1"/>
              </w:rPr>
              <w:t xml:space="preserve"> </w:t>
            </w:r>
            <w:r w:rsidRPr="004737E0">
              <w:rPr>
                <w:rFonts w:asciiTheme="majorHAnsi" w:hAnsiTheme="majorHAnsi"/>
              </w:rPr>
              <w:t>but</w:t>
            </w:r>
            <w:r w:rsidRPr="004737E0">
              <w:rPr>
                <w:rFonts w:asciiTheme="majorHAnsi" w:hAnsiTheme="majorHAnsi"/>
                <w:spacing w:val="-1"/>
              </w:rPr>
              <w:t xml:space="preserve"> </w:t>
            </w:r>
            <w:r w:rsidRPr="004737E0">
              <w:rPr>
                <w:rFonts w:asciiTheme="majorHAnsi" w:hAnsiTheme="majorHAnsi"/>
                <w:spacing w:val="-2"/>
              </w:rPr>
              <w:t>different</w:t>
            </w:r>
          </w:p>
          <w:p w14:paraId="267F2EE4" w14:textId="77777777" w:rsidR="007A1F9E" w:rsidRPr="004737E0" w:rsidRDefault="000E1E7D" w:rsidP="00B87C5C">
            <w:pPr>
              <w:pStyle w:val="TableParagraph"/>
              <w:numPr>
                <w:ilvl w:val="0"/>
                <w:numId w:val="171"/>
              </w:numPr>
              <w:tabs>
                <w:tab w:val="left" w:pos="340"/>
              </w:tabs>
              <w:spacing w:line="281" w:lineRule="exact"/>
              <w:ind w:left="340" w:hanging="233"/>
              <w:rPr>
                <w:rFonts w:asciiTheme="majorHAnsi" w:hAnsiTheme="majorHAnsi"/>
              </w:rPr>
            </w:pPr>
            <w:r w:rsidRPr="004737E0">
              <w:rPr>
                <w:rFonts w:asciiTheme="majorHAnsi" w:hAnsiTheme="majorHAnsi"/>
              </w:rPr>
              <w:t>Food</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sustainability</w:t>
            </w:r>
          </w:p>
          <w:p w14:paraId="7836A6E2" w14:textId="77777777" w:rsidR="007A1F9E" w:rsidRPr="004737E0" w:rsidRDefault="000E1E7D" w:rsidP="00B87C5C">
            <w:pPr>
              <w:pStyle w:val="TableParagraph"/>
              <w:numPr>
                <w:ilvl w:val="0"/>
                <w:numId w:val="171"/>
              </w:numPr>
              <w:tabs>
                <w:tab w:val="left" w:pos="340"/>
              </w:tabs>
              <w:spacing w:before="2" w:line="281" w:lineRule="exact"/>
              <w:ind w:left="340" w:hanging="233"/>
              <w:rPr>
                <w:rFonts w:asciiTheme="majorHAnsi" w:hAnsiTheme="majorHAnsi"/>
              </w:rPr>
            </w:pPr>
            <w:r w:rsidRPr="004737E0">
              <w:rPr>
                <w:rFonts w:asciiTheme="majorHAnsi" w:hAnsiTheme="majorHAnsi"/>
              </w:rPr>
              <w:t>Internet</w:t>
            </w:r>
            <w:r w:rsidRPr="004737E0">
              <w:rPr>
                <w:rFonts w:asciiTheme="majorHAnsi" w:hAnsiTheme="majorHAnsi"/>
                <w:spacing w:val="-7"/>
              </w:rPr>
              <w:t xml:space="preserve"> </w:t>
            </w:r>
            <w:r w:rsidRPr="004737E0">
              <w:rPr>
                <w:rFonts w:asciiTheme="majorHAnsi" w:hAnsiTheme="majorHAnsi"/>
                <w:spacing w:val="-2"/>
              </w:rPr>
              <w:t>sensation</w:t>
            </w:r>
          </w:p>
          <w:p w14:paraId="63AD25EF" w14:textId="77777777" w:rsidR="007A1F9E" w:rsidRPr="004737E0" w:rsidRDefault="000E1E7D" w:rsidP="00B87C5C">
            <w:pPr>
              <w:pStyle w:val="TableParagraph"/>
              <w:numPr>
                <w:ilvl w:val="0"/>
                <w:numId w:val="171"/>
              </w:numPr>
              <w:tabs>
                <w:tab w:val="left" w:pos="341"/>
              </w:tabs>
              <w:spacing w:line="281" w:lineRule="exact"/>
              <w:ind w:left="341" w:hanging="234"/>
              <w:rPr>
                <w:rFonts w:asciiTheme="majorHAnsi" w:hAnsiTheme="majorHAnsi"/>
              </w:rPr>
            </w:pP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meaning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success</w:t>
            </w:r>
          </w:p>
          <w:p w14:paraId="04952927" w14:textId="77777777" w:rsidR="007A1F9E" w:rsidRPr="004737E0" w:rsidRDefault="000E1E7D" w:rsidP="00B87C5C">
            <w:pPr>
              <w:pStyle w:val="TableParagraph"/>
              <w:numPr>
                <w:ilvl w:val="0"/>
                <w:numId w:val="171"/>
              </w:numPr>
              <w:tabs>
                <w:tab w:val="left" w:pos="340"/>
              </w:tabs>
              <w:spacing w:line="281" w:lineRule="exact"/>
              <w:ind w:left="340" w:hanging="233"/>
              <w:rPr>
                <w:rFonts w:asciiTheme="majorHAnsi" w:hAnsiTheme="majorHAnsi"/>
              </w:rPr>
            </w:pP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memory</w:t>
            </w:r>
          </w:p>
          <w:p w14:paraId="69588326" w14:textId="77777777" w:rsidR="007A1F9E" w:rsidRPr="004737E0" w:rsidRDefault="000E1E7D" w:rsidP="00B87C5C">
            <w:pPr>
              <w:pStyle w:val="TableParagraph"/>
              <w:numPr>
                <w:ilvl w:val="0"/>
                <w:numId w:val="171"/>
              </w:numPr>
              <w:tabs>
                <w:tab w:val="left" w:pos="340"/>
              </w:tabs>
              <w:spacing w:line="263" w:lineRule="exact"/>
              <w:ind w:left="340" w:hanging="233"/>
              <w:rPr>
                <w:rFonts w:asciiTheme="majorHAnsi" w:hAnsiTheme="majorHAnsi"/>
              </w:rPr>
            </w:pPr>
            <w:r w:rsidRPr="004737E0">
              <w:rPr>
                <w:rFonts w:asciiTheme="majorHAnsi" w:hAnsiTheme="majorHAnsi"/>
              </w:rPr>
              <w:t>Invention</w:t>
            </w:r>
            <w:r w:rsidRPr="004737E0">
              <w:rPr>
                <w:rFonts w:asciiTheme="majorHAnsi" w:hAnsiTheme="majorHAnsi"/>
                <w:spacing w:val="-5"/>
              </w:rPr>
              <w:t xml:space="preserve"> </w:t>
            </w:r>
            <w:r w:rsidRPr="004737E0">
              <w:rPr>
                <w:rFonts w:asciiTheme="majorHAnsi" w:hAnsiTheme="majorHAnsi"/>
              </w:rPr>
              <w:t>or</w:t>
            </w:r>
            <w:r w:rsidRPr="004737E0">
              <w:rPr>
                <w:rFonts w:asciiTheme="majorHAnsi" w:hAnsiTheme="majorHAnsi"/>
                <w:spacing w:val="-4"/>
              </w:rPr>
              <w:t xml:space="preserve"> </w:t>
            </w:r>
            <w:r w:rsidRPr="004737E0">
              <w:rPr>
                <w:rFonts w:asciiTheme="majorHAnsi" w:hAnsiTheme="majorHAnsi"/>
                <w:spacing w:val="-2"/>
              </w:rPr>
              <w:t>innovation</w:t>
            </w:r>
          </w:p>
        </w:tc>
      </w:tr>
    </w:tbl>
    <w:p w14:paraId="0179FA6C" w14:textId="77777777" w:rsidR="007A1F9E" w:rsidRPr="004737E0" w:rsidRDefault="007A1F9E">
      <w:pPr>
        <w:pStyle w:val="TableParagraph"/>
        <w:spacing w:line="263" w:lineRule="exact"/>
        <w:rPr>
          <w:rFonts w:asciiTheme="majorHAnsi" w:hAnsiTheme="majorHAnsi"/>
        </w:rPr>
        <w:sectPr w:rsidR="007A1F9E" w:rsidRPr="004737E0">
          <w:pgSz w:w="11910" w:h="16840"/>
          <w:pgMar w:top="1380" w:right="566" w:bottom="1192"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2132"/>
        <w:gridCol w:w="1268"/>
        <w:gridCol w:w="865"/>
        <w:gridCol w:w="983"/>
        <w:gridCol w:w="1282"/>
      </w:tblGrid>
      <w:tr w:rsidR="007A1F9E" w:rsidRPr="004737E0" w14:paraId="0D75416B" w14:textId="77777777">
        <w:trPr>
          <w:trHeight w:val="858"/>
        </w:trPr>
        <w:tc>
          <w:tcPr>
            <w:tcW w:w="2540" w:type="dxa"/>
            <w:vMerge w:val="restart"/>
            <w:shd w:val="clear" w:color="auto" w:fill="F3F3F3"/>
          </w:tcPr>
          <w:p w14:paraId="3F88B8E8" w14:textId="77777777" w:rsidR="007A1F9E" w:rsidRPr="004737E0" w:rsidRDefault="007A1F9E">
            <w:pPr>
              <w:pStyle w:val="TableParagraph"/>
              <w:rPr>
                <w:rFonts w:asciiTheme="majorHAnsi" w:hAnsiTheme="majorHAnsi"/>
              </w:rPr>
            </w:pPr>
          </w:p>
          <w:p w14:paraId="7B2A748B" w14:textId="77777777" w:rsidR="007A1F9E" w:rsidRPr="004737E0" w:rsidRDefault="007A1F9E">
            <w:pPr>
              <w:pStyle w:val="TableParagraph"/>
              <w:rPr>
                <w:rFonts w:asciiTheme="majorHAnsi" w:hAnsiTheme="majorHAnsi"/>
              </w:rPr>
            </w:pPr>
          </w:p>
          <w:p w14:paraId="26C6031E" w14:textId="77777777" w:rsidR="007A1F9E" w:rsidRPr="004737E0" w:rsidRDefault="007A1F9E">
            <w:pPr>
              <w:pStyle w:val="TableParagraph"/>
              <w:rPr>
                <w:rFonts w:asciiTheme="majorHAnsi" w:hAnsiTheme="majorHAnsi"/>
              </w:rPr>
            </w:pPr>
          </w:p>
          <w:p w14:paraId="15724AE0" w14:textId="77777777" w:rsidR="007A1F9E" w:rsidRPr="004737E0" w:rsidRDefault="007A1F9E">
            <w:pPr>
              <w:pStyle w:val="TableParagraph"/>
              <w:rPr>
                <w:rFonts w:asciiTheme="majorHAnsi" w:hAnsiTheme="majorHAnsi"/>
              </w:rPr>
            </w:pPr>
          </w:p>
          <w:p w14:paraId="5CAF36F5" w14:textId="77777777" w:rsidR="007A1F9E" w:rsidRPr="004737E0" w:rsidRDefault="007A1F9E">
            <w:pPr>
              <w:pStyle w:val="TableParagraph"/>
              <w:rPr>
                <w:rFonts w:asciiTheme="majorHAnsi" w:hAnsiTheme="majorHAnsi"/>
              </w:rPr>
            </w:pPr>
          </w:p>
          <w:p w14:paraId="48DC4F10" w14:textId="77777777" w:rsidR="007A1F9E" w:rsidRPr="004737E0" w:rsidRDefault="007A1F9E">
            <w:pPr>
              <w:pStyle w:val="TableParagraph"/>
              <w:rPr>
                <w:rFonts w:asciiTheme="majorHAnsi" w:hAnsiTheme="majorHAnsi"/>
              </w:rPr>
            </w:pPr>
          </w:p>
          <w:p w14:paraId="46D1EE88" w14:textId="77777777" w:rsidR="007A1F9E" w:rsidRPr="004737E0" w:rsidRDefault="007A1F9E">
            <w:pPr>
              <w:pStyle w:val="TableParagraph"/>
              <w:rPr>
                <w:rFonts w:asciiTheme="majorHAnsi" w:hAnsiTheme="majorHAnsi"/>
              </w:rPr>
            </w:pPr>
          </w:p>
          <w:p w14:paraId="7EB8A973" w14:textId="77777777" w:rsidR="007A1F9E" w:rsidRPr="004737E0" w:rsidRDefault="007A1F9E">
            <w:pPr>
              <w:pStyle w:val="TableParagraph"/>
              <w:spacing w:before="103"/>
              <w:rPr>
                <w:rFonts w:asciiTheme="majorHAnsi" w:hAnsiTheme="majorHAnsi"/>
              </w:rPr>
            </w:pPr>
          </w:p>
          <w:p w14:paraId="0D499D03" w14:textId="78FF1B50" w:rsidR="007A1F9E" w:rsidRPr="004737E0" w:rsidRDefault="000E1E7D">
            <w:pPr>
              <w:pStyle w:val="TableParagraph"/>
              <w:tabs>
                <w:tab w:val="left" w:pos="1451"/>
                <w:tab w:val="left" w:pos="2044"/>
              </w:tabs>
              <w:ind w:left="107"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35"/>
              </w:rPr>
              <w:t xml:space="preserve"> </w:t>
            </w:r>
            <w:r w:rsidRPr="004737E0">
              <w:rPr>
                <w:rFonts w:asciiTheme="majorHAnsi" w:hAnsiTheme="majorHAnsi"/>
              </w:rPr>
              <w:t>and</w:t>
            </w:r>
            <w:r w:rsidRPr="004737E0">
              <w:rPr>
                <w:rFonts w:asciiTheme="majorHAnsi" w:hAnsiTheme="majorHAnsi"/>
                <w:spacing w:val="35"/>
              </w:rPr>
              <w:t xml:space="preserve"> </w:t>
            </w:r>
            <w:r w:rsidRPr="004737E0">
              <w:rPr>
                <w:rFonts w:asciiTheme="majorHAnsi" w:hAnsiTheme="majorHAnsi"/>
              </w:rPr>
              <w:t xml:space="preserve">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132" w:type="dxa"/>
          </w:tcPr>
          <w:p w14:paraId="5C1935DC" w14:textId="77777777" w:rsidR="007A1F9E" w:rsidRPr="004737E0" w:rsidRDefault="000E1E7D">
            <w:pPr>
              <w:pStyle w:val="TableParagraph"/>
              <w:spacing w:before="278" w:line="280" w:lineRule="exact"/>
              <w:ind w:left="107" w:right="170"/>
              <w:rPr>
                <w:rFonts w:asciiTheme="majorHAnsi" w:hAnsiTheme="majorHAnsi"/>
              </w:rPr>
            </w:pPr>
            <w:r w:rsidRPr="004737E0">
              <w:rPr>
                <w:rFonts w:asciiTheme="majorHAnsi" w:hAnsiTheme="majorHAnsi"/>
                <w:spacing w:val="-2"/>
              </w:rPr>
              <w:t>Student responsibilities</w:t>
            </w:r>
          </w:p>
        </w:tc>
        <w:tc>
          <w:tcPr>
            <w:tcW w:w="1268" w:type="dxa"/>
          </w:tcPr>
          <w:p w14:paraId="4E34147C" w14:textId="77777777" w:rsidR="007A1F9E" w:rsidRPr="004737E0" w:rsidRDefault="007A1F9E">
            <w:pPr>
              <w:pStyle w:val="TableParagraph"/>
              <w:spacing w:before="16"/>
              <w:rPr>
                <w:rFonts w:asciiTheme="majorHAnsi" w:hAnsiTheme="majorHAnsi"/>
              </w:rPr>
            </w:pPr>
          </w:p>
          <w:p w14:paraId="3F02B18A" w14:textId="77777777" w:rsidR="007A1F9E" w:rsidRPr="004737E0" w:rsidRDefault="000E1E7D">
            <w:pPr>
              <w:pStyle w:val="TableParagraph"/>
              <w:ind w:left="106"/>
              <w:rPr>
                <w:rFonts w:asciiTheme="majorHAnsi" w:hAnsiTheme="majorHAnsi"/>
              </w:rPr>
            </w:pPr>
            <w:r w:rsidRPr="004737E0">
              <w:rPr>
                <w:rFonts w:asciiTheme="majorHAnsi" w:hAnsiTheme="majorHAnsi"/>
                <w:spacing w:val="-2"/>
              </w:rPr>
              <w:t>Outcomes</w:t>
            </w:r>
          </w:p>
        </w:tc>
        <w:tc>
          <w:tcPr>
            <w:tcW w:w="865" w:type="dxa"/>
          </w:tcPr>
          <w:p w14:paraId="6561C276" w14:textId="77777777" w:rsidR="007A1F9E" w:rsidRPr="004737E0" w:rsidRDefault="007A1F9E">
            <w:pPr>
              <w:pStyle w:val="TableParagraph"/>
              <w:spacing w:before="16"/>
              <w:rPr>
                <w:rFonts w:asciiTheme="majorHAnsi" w:hAnsiTheme="majorHAnsi"/>
              </w:rPr>
            </w:pPr>
          </w:p>
          <w:p w14:paraId="726E2612" w14:textId="77777777" w:rsidR="007A1F9E" w:rsidRPr="004737E0" w:rsidRDefault="000E1E7D">
            <w:pPr>
              <w:pStyle w:val="TableParagraph"/>
              <w:ind w:left="106"/>
              <w:rPr>
                <w:rFonts w:asciiTheme="majorHAnsi" w:hAnsiTheme="majorHAnsi"/>
              </w:rPr>
            </w:pPr>
            <w:r w:rsidRPr="004737E0">
              <w:rPr>
                <w:rFonts w:asciiTheme="majorHAnsi" w:hAnsiTheme="majorHAnsi"/>
                <w:spacing w:val="-2"/>
              </w:rPr>
              <w:t>Hours</w:t>
            </w:r>
          </w:p>
        </w:tc>
        <w:tc>
          <w:tcPr>
            <w:tcW w:w="983" w:type="dxa"/>
          </w:tcPr>
          <w:p w14:paraId="06B76E63" w14:textId="77777777" w:rsidR="007A1F9E" w:rsidRPr="004737E0" w:rsidRDefault="000E1E7D">
            <w:pPr>
              <w:pStyle w:val="TableParagraph"/>
              <w:spacing w:before="156" w:line="281" w:lineRule="exact"/>
              <w:ind w:left="102"/>
              <w:rPr>
                <w:rFonts w:asciiTheme="majorHAnsi" w:hAnsiTheme="majorHAnsi"/>
              </w:rPr>
            </w:pPr>
            <w:r w:rsidRPr="004737E0">
              <w:rPr>
                <w:rFonts w:asciiTheme="majorHAnsi" w:hAnsiTheme="majorHAnsi"/>
                <w:spacing w:val="-4"/>
              </w:rPr>
              <w:t>ECTS</w:t>
            </w:r>
          </w:p>
          <w:p w14:paraId="46128A88" w14:textId="77777777" w:rsidR="007A1F9E" w:rsidRPr="004737E0" w:rsidRDefault="000E1E7D">
            <w:pPr>
              <w:pStyle w:val="TableParagraph"/>
              <w:spacing w:line="281" w:lineRule="exact"/>
              <w:ind w:left="102"/>
              <w:rPr>
                <w:rFonts w:asciiTheme="majorHAnsi" w:hAnsiTheme="majorHAnsi"/>
              </w:rPr>
            </w:pPr>
            <w:r w:rsidRPr="004737E0">
              <w:rPr>
                <w:rFonts w:asciiTheme="majorHAnsi" w:hAnsiTheme="majorHAnsi"/>
                <w:spacing w:val="-2"/>
              </w:rPr>
              <w:t>credits</w:t>
            </w:r>
          </w:p>
        </w:tc>
        <w:tc>
          <w:tcPr>
            <w:tcW w:w="1282" w:type="dxa"/>
          </w:tcPr>
          <w:p w14:paraId="50595095" w14:textId="77777777" w:rsidR="007A1F9E" w:rsidRPr="004737E0" w:rsidRDefault="000E1E7D">
            <w:pPr>
              <w:pStyle w:val="TableParagraph"/>
              <w:spacing w:before="156"/>
              <w:ind w:left="104" w:right="210"/>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41C826F9" w14:textId="77777777">
        <w:trPr>
          <w:trHeight w:val="296"/>
        </w:trPr>
        <w:tc>
          <w:tcPr>
            <w:tcW w:w="2540" w:type="dxa"/>
            <w:vMerge/>
            <w:tcBorders>
              <w:top w:val="nil"/>
            </w:tcBorders>
            <w:shd w:val="clear" w:color="auto" w:fill="F3F3F3"/>
          </w:tcPr>
          <w:p w14:paraId="665B5ED1" w14:textId="77777777" w:rsidR="007A1F9E" w:rsidRPr="004737E0" w:rsidRDefault="007A1F9E">
            <w:pPr>
              <w:rPr>
                <w:rFonts w:asciiTheme="majorHAnsi" w:hAnsiTheme="majorHAnsi"/>
              </w:rPr>
            </w:pPr>
          </w:p>
        </w:tc>
        <w:tc>
          <w:tcPr>
            <w:tcW w:w="2132" w:type="dxa"/>
          </w:tcPr>
          <w:p w14:paraId="5A515390" w14:textId="77777777" w:rsidR="007A1F9E" w:rsidRPr="004737E0" w:rsidRDefault="000E1E7D">
            <w:pPr>
              <w:pStyle w:val="TableParagraph"/>
              <w:spacing w:before="16" w:line="260" w:lineRule="exact"/>
              <w:ind w:left="107"/>
              <w:rPr>
                <w:rFonts w:asciiTheme="majorHAnsi" w:hAnsiTheme="majorHAnsi"/>
              </w:rPr>
            </w:pPr>
            <w:r w:rsidRPr="004737E0">
              <w:rPr>
                <w:rFonts w:asciiTheme="majorHAnsi" w:hAnsiTheme="majorHAnsi"/>
              </w:rPr>
              <w:t>p</w:t>
            </w:r>
            <w:r w:rsidRPr="004737E0">
              <w:rPr>
                <w:rFonts w:asciiTheme="majorHAnsi" w:hAnsiTheme="majorHAnsi"/>
                <w:spacing w:val="-1"/>
              </w:rPr>
              <w:t xml:space="preserve"> </w:t>
            </w:r>
            <w:r w:rsidRPr="004737E0">
              <w:rPr>
                <w:rFonts w:asciiTheme="majorHAnsi" w:hAnsiTheme="majorHAnsi"/>
              </w:rPr>
              <w:t>visiting</w:t>
            </w:r>
            <w:r w:rsidRPr="004737E0">
              <w:rPr>
                <w:rFonts w:asciiTheme="majorHAnsi" w:hAnsiTheme="majorHAnsi"/>
                <w:spacing w:val="-2"/>
              </w:rPr>
              <w:t xml:space="preserve"> </w:t>
            </w:r>
            <w:r w:rsidRPr="004737E0">
              <w:rPr>
                <w:rFonts w:asciiTheme="majorHAnsi" w:hAnsiTheme="majorHAnsi"/>
              </w:rPr>
              <w:t>P,</w:t>
            </w:r>
            <w:r w:rsidRPr="004737E0">
              <w:rPr>
                <w:rFonts w:asciiTheme="majorHAnsi" w:hAnsiTheme="majorHAnsi"/>
                <w:spacing w:val="-1"/>
              </w:rPr>
              <w:t xml:space="preserve"> </w:t>
            </w:r>
            <w:r w:rsidRPr="004737E0">
              <w:rPr>
                <w:rFonts w:asciiTheme="majorHAnsi" w:hAnsiTheme="majorHAnsi"/>
                <w:spacing w:val="-10"/>
              </w:rPr>
              <w:t>V</w:t>
            </w:r>
          </w:p>
        </w:tc>
        <w:tc>
          <w:tcPr>
            <w:tcW w:w="1268" w:type="dxa"/>
          </w:tcPr>
          <w:p w14:paraId="7CFF9AC5" w14:textId="77777777" w:rsidR="007A1F9E" w:rsidRPr="004737E0" w:rsidRDefault="000E1E7D">
            <w:pPr>
              <w:pStyle w:val="TableParagraph"/>
              <w:spacing w:before="16" w:line="260" w:lineRule="exact"/>
              <w:ind w:left="106"/>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5" w:type="dxa"/>
          </w:tcPr>
          <w:p w14:paraId="74E16123" w14:textId="77777777" w:rsidR="007A1F9E" w:rsidRPr="004737E0" w:rsidRDefault="000E1E7D">
            <w:pPr>
              <w:pStyle w:val="TableParagraph"/>
              <w:spacing w:before="16" w:line="260" w:lineRule="exact"/>
              <w:ind w:left="106"/>
              <w:rPr>
                <w:rFonts w:asciiTheme="majorHAnsi" w:hAnsiTheme="majorHAnsi"/>
              </w:rPr>
            </w:pPr>
            <w:r w:rsidRPr="004737E0">
              <w:rPr>
                <w:rFonts w:asciiTheme="majorHAnsi" w:hAnsiTheme="majorHAnsi"/>
                <w:spacing w:val="-5"/>
              </w:rPr>
              <w:t>34</w:t>
            </w:r>
          </w:p>
        </w:tc>
        <w:tc>
          <w:tcPr>
            <w:tcW w:w="983" w:type="dxa"/>
          </w:tcPr>
          <w:p w14:paraId="05587960" w14:textId="77777777" w:rsidR="007A1F9E" w:rsidRPr="004737E0" w:rsidRDefault="000E1E7D">
            <w:pPr>
              <w:pStyle w:val="TableParagraph"/>
              <w:spacing w:before="16" w:line="260" w:lineRule="exact"/>
              <w:ind w:left="102"/>
              <w:rPr>
                <w:rFonts w:asciiTheme="majorHAnsi" w:hAnsiTheme="majorHAnsi"/>
              </w:rPr>
            </w:pPr>
            <w:r w:rsidRPr="004737E0">
              <w:rPr>
                <w:rFonts w:asciiTheme="majorHAnsi" w:hAnsiTheme="majorHAnsi"/>
                <w:spacing w:val="-5"/>
              </w:rPr>
              <w:t>1.1</w:t>
            </w:r>
          </w:p>
        </w:tc>
        <w:tc>
          <w:tcPr>
            <w:tcW w:w="1282" w:type="dxa"/>
          </w:tcPr>
          <w:p w14:paraId="2E34FC84" w14:textId="77777777" w:rsidR="007A1F9E" w:rsidRPr="004737E0" w:rsidRDefault="000E1E7D">
            <w:pPr>
              <w:pStyle w:val="TableParagraph"/>
              <w:spacing w:before="16" w:line="260" w:lineRule="exact"/>
              <w:ind w:left="104"/>
              <w:rPr>
                <w:rFonts w:asciiTheme="majorHAnsi" w:hAnsiTheme="majorHAnsi"/>
              </w:rPr>
            </w:pPr>
            <w:r w:rsidRPr="004737E0">
              <w:rPr>
                <w:rFonts w:asciiTheme="majorHAnsi" w:hAnsiTheme="majorHAnsi"/>
                <w:spacing w:val="-5"/>
              </w:rPr>
              <w:t>0%</w:t>
            </w:r>
          </w:p>
        </w:tc>
      </w:tr>
      <w:tr w:rsidR="007A1F9E" w:rsidRPr="004737E0" w14:paraId="10562AF9" w14:textId="77777777">
        <w:trPr>
          <w:trHeight w:val="858"/>
        </w:trPr>
        <w:tc>
          <w:tcPr>
            <w:tcW w:w="2540" w:type="dxa"/>
            <w:vMerge/>
            <w:tcBorders>
              <w:top w:val="nil"/>
            </w:tcBorders>
            <w:shd w:val="clear" w:color="auto" w:fill="F3F3F3"/>
          </w:tcPr>
          <w:p w14:paraId="368C0230" w14:textId="77777777" w:rsidR="007A1F9E" w:rsidRPr="004737E0" w:rsidRDefault="007A1F9E">
            <w:pPr>
              <w:rPr>
                <w:rFonts w:asciiTheme="majorHAnsi" w:hAnsiTheme="majorHAnsi"/>
              </w:rPr>
            </w:pPr>
          </w:p>
        </w:tc>
        <w:tc>
          <w:tcPr>
            <w:tcW w:w="2132" w:type="dxa"/>
          </w:tcPr>
          <w:p w14:paraId="343CBC36" w14:textId="77777777" w:rsidR="007A1F9E" w:rsidRPr="004737E0" w:rsidRDefault="000E1E7D">
            <w:pPr>
              <w:pStyle w:val="TableParagraph"/>
              <w:spacing w:line="280" w:lineRule="exact"/>
              <w:ind w:left="107" w:right="170"/>
              <w:rPr>
                <w:rFonts w:asciiTheme="majorHAnsi" w:hAnsiTheme="majorHAnsi"/>
              </w:rPr>
            </w:pPr>
            <w:r w:rsidRPr="004737E0">
              <w:rPr>
                <w:rFonts w:asciiTheme="majorHAnsi" w:hAnsiTheme="majorHAnsi"/>
                <w:spacing w:val="-2"/>
              </w:rPr>
              <w:t>exercises, homework, presentation</w:t>
            </w:r>
          </w:p>
        </w:tc>
        <w:tc>
          <w:tcPr>
            <w:tcW w:w="1268" w:type="dxa"/>
          </w:tcPr>
          <w:p w14:paraId="190D361E" w14:textId="77777777" w:rsidR="007A1F9E" w:rsidRPr="004737E0" w:rsidRDefault="007A1F9E">
            <w:pPr>
              <w:pStyle w:val="TableParagraph"/>
              <w:spacing w:before="15"/>
              <w:rPr>
                <w:rFonts w:asciiTheme="majorHAnsi" w:hAnsiTheme="majorHAnsi"/>
              </w:rPr>
            </w:pPr>
          </w:p>
          <w:p w14:paraId="2AE1CFDA" w14:textId="77777777" w:rsidR="007A1F9E" w:rsidRPr="004737E0" w:rsidRDefault="000E1E7D">
            <w:pPr>
              <w:pStyle w:val="TableParagraph"/>
              <w:ind w:left="106"/>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865" w:type="dxa"/>
          </w:tcPr>
          <w:p w14:paraId="33EFA574" w14:textId="77777777" w:rsidR="007A1F9E" w:rsidRPr="004737E0" w:rsidRDefault="007A1F9E">
            <w:pPr>
              <w:pStyle w:val="TableParagraph"/>
              <w:spacing w:before="15"/>
              <w:rPr>
                <w:rFonts w:asciiTheme="majorHAnsi" w:hAnsiTheme="majorHAnsi"/>
              </w:rPr>
            </w:pPr>
          </w:p>
          <w:p w14:paraId="0BAB2305" w14:textId="77777777" w:rsidR="007A1F9E" w:rsidRPr="004737E0" w:rsidRDefault="000E1E7D">
            <w:pPr>
              <w:pStyle w:val="TableParagraph"/>
              <w:ind w:left="106"/>
              <w:rPr>
                <w:rFonts w:asciiTheme="majorHAnsi" w:hAnsiTheme="majorHAnsi"/>
              </w:rPr>
            </w:pPr>
            <w:r w:rsidRPr="004737E0">
              <w:rPr>
                <w:rFonts w:asciiTheme="majorHAnsi" w:hAnsiTheme="majorHAnsi"/>
                <w:spacing w:val="-10"/>
              </w:rPr>
              <w:t>6</w:t>
            </w:r>
          </w:p>
        </w:tc>
        <w:tc>
          <w:tcPr>
            <w:tcW w:w="983" w:type="dxa"/>
          </w:tcPr>
          <w:p w14:paraId="3F6B1C0E" w14:textId="77777777" w:rsidR="007A1F9E" w:rsidRPr="004737E0" w:rsidRDefault="007A1F9E">
            <w:pPr>
              <w:pStyle w:val="TableParagraph"/>
              <w:spacing w:before="15"/>
              <w:rPr>
                <w:rFonts w:asciiTheme="majorHAnsi" w:hAnsiTheme="majorHAnsi"/>
              </w:rPr>
            </w:pPr>
          </w:p>
          <w:p w14:paraId="0B20297E" w14:textId="77777777" w:rsidR="007A1F9E" w:rsidRPr="004737E0" w:rsidRDefault="000E1E7D">
            <w:pPr>
              <w:pStyle w:val="TableParagraph"/>
              <w:ind w:left="102"/>
              <w:rPr>
                <w:rFonts w:asciiTheme="majorHAnsi" w:hAnsiTheme="majorHAnsi"/>
              </w:rPr>
            </w:pPr>
            <w:r w:rsidRPr="004737E0">
              <w:rPr>
                <w:rFonts w:asciiTheme="majorHAnsi" w:hAnsiTheme="majorHAnsi"/>
                <w:spacing w:val="-5"/>
              </w:rPr>
              <w:t>0.2</w:t>
            </w:r>
          </w:p>
        </w:tc>
        <w:tc>
          <w:tcPr>
            <w:tcW w:w="1282" w:type="dxa"/>
          </w:tcPr>
          <w:p w14:paraId="6BE48988" w14:textId="77777777" w:rsidR="007A1F9E" w:rsidRPr="004737E0" w:rsidRDefault="007A1F9E">
            <w:pPr>
              <w:pStyle w:val="TableParagraph"/>
              <w:spacing w:before="15"/>
              <w:rPr>
                <w:rFonts w:asciiTheme="majorHAnsi" w:hAnsiTheme="majorHAnsi"/>
              </w:rPr>
            </w:pPr>
          </w:p>
          <w:p w14:paraId="397D208A" w14:textId="77777777" w:rsidR="007A1F9E" w:rsidRPr="004737E0" w:rsidRDefault="000E1E7D">
            <w:pPr>
              <w:pStyle w:val="TableParagraph"/>
              <w:ind w:left="104"/>
              <w:rPr>
                <w:rFonts w:asciiTheme="majorHAnsi" w:hAnsiTheme="majorHAnsi"/>
              </w:rPr>
            </w:pPr>
            <w:r w:rsidRPr="004737E0">
              <w:rPr>
                <w:rFonts w:asciiTheme="majorHAnsi" w:hAnsiTheme="majorHAnsi"/>
                <w:spacing w:val="-5"/>
              </w:rPr>
              <w:t>30%</w:t>
            </w:r>
          </w:p>
        </w:tc>
      </w:tr>
      <w:tr w:rsidR="007A1F9E" w:rsidRPr="004737E0" w14:paraId="79949736" w14:textId="77777777">
        <w:trPr>
          <w:trHeight w:val="860"/>
        </w:trPr>
        <w:tc>
          <w:tcPr>
            <w:tcW w:w="2540" w:type="dxa"/>
            <w:vMerge/>
            <w:tcBorders>
              <w:top w:val="nil"/>
            </w:tcBorders>
            <w:shd w:val="clear" w:color="auto" w:fill="F3F3F3"/>
          </w:tcPr>
          <w:p w14:paraId="54BB47F4" w14:textId="77777777" w:rsidR="007A1F9E" w:rsidRPr="004737E0" w:rsidRDefault="007A1F9E">
            <w:pPr>
              <w:rPr>
                <w:rFonts w:asciiTheme="majorHAnsi" w:hAnsiTheme="majorHAnsi"/>
              </w:rPr>
            </w:pPr>
          </w:p>
        </w:tc>
        <w:tc>
          <w:tcPr>
            <w:tcW w:w="2132" w:type="dxa"/>
          </w:tcPr>
          <w:p w14:paraId="2FC45001" w14:textId="77777777" w:rsidR="007A1F9E" w:rsidRPr="004737E0" w:rsidRDefault="000E1E7D">
            <w:pPr>
              <w:pStyle w:val="TableParagraph"/>
              <w:spacing w:line="280" w:lineRule="exact"/>
              <w:ind w:left="107" w:right="170"/>
              <w:rPr>
                <w:rFonts w:asciiTheme="majorHAnsi" w:hAnsiTheme="majorHAnsi"/>
              </w:rPr>
            </w:pPr>
            <w:r w:rsidRPr="004737E0">
              <w:rPr>
                <w:rFonts w:asciiTheme="majorHAnsi" w:hAnsiTheme="majorHAnsi"/>
              </w:rPr>
              <w:t>two written exams</w:t>
            </w:r>
            <w:r w:rsidRPr="004737E0">
              <w:rPr>
                <w:rFonts w:asciiTheme="majorHAnsi" w:hAnsiTheme="majorHAnsi"/>
                <w:spacing w:val="-13"/>
              </w:rPr>
              <w:t xml:space="preserve"> </w:t>
            </w:r>
            <w:r w:rsidRPr="004737E0">
              <w:rPr>
                <w:rFonts w:asciiTheme="majorHAnsi" w:hAnsiTheme="majorHAnsi"/>
              </w:rPr>
              <w:t>or</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2"/>
              </w:rPr>
              <w:t xml:space="preserve"> </w:t>
            </w:r>
            <w:r w:rsidRPr="004737E0">
              <w:rPr>
                <w:rFonts w:asciiTheme="majorHAnsi" w:hAnsiTheme="majorHAnsi"/>
              </w:rPr>
              <w:t>final written exam</w:t>
            </w:r>
          </w:p>
        </w:tc>
        <w:tc>
          <w:tcPr>
            <w:tcW w:w="1268" w:type="dxa"/>
          </w:tcPr>
          <w:p w14:paraId="193E1394" w14:textId="77777777" w:rsidR="007A1F9E" w:rsidRPr="004737E0" w:rsidRDefault="007A1F9E">
            <w:pPr>
              <w:pStyle w:val="TableParagraph"/>
              <w:spacing w:before="15"/>
              <w:rPr>
                <w:rFonts w:asciiTheme="majorHAnsi" w:hAnsiTheme="majorHAnsi"/>
              </w:rPr>
            </w:pPr>
          </w:p>
          <w:p w14:paraId="7D81C6BD" w14:textId="77777777" w:rsidR="007A1F9E" w:rsidRPr="004737E0" w:rsidRDefault="000E1E7D">
            <w:pPr>
              <w:pStyle w:val="TableParagraph"/>
              <w:ind w:left="106"/>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5" w:type="dxa"/>
          </w:tcPr>
          <w:p w14:paraId="76B246C7" w14:textId="77777777" w:rsidR="007A1F9E" w:rsidRPr="004737E0" w:rsidRDefault="007A1F9E">
            <w:pPr>
              <w:pStyle w:val="TableParagraph"/>
              <w:spacing w:before="15"/>
              <w:rPr>
                <w:rFonts w:asciiTheme="majorHAnsi" w:hAnsiTheme="majorHAnsi"/>
              </w:rPr>
            </w:pPr>
          </w:p>
          <w:p w14:paraId="305245E4" w14:textId="77777777" w:rsidR="007A1F9E" w:rsidRPr="004737E0" w:rsidRDefault="000E1E7D">
            <w:pPr>
              <w:pStyle w:val="TableParagraph"/>
              <w:ind w:left="106"/>
              <w:rPr>
                <w:rFonts w:asciiTheme="majorHAnsi" w:hAnsiTheme="majorHAnsi"/>
              </w:rPr>
            </w:pPr>
            <w:r w:rsidRPr="004737E0">
              <w:rPr>
                <w:rFonts w:asciiTheme="majorHAnsi" w:hAnsiTheme="majorHAnsi"/>
                <w:spacing w:val="-5"/>
              </w:rPr>
              <w:t>20</w:t>
            </w:r>
          </w:p>
        </w:tc>
        <w:tc>
          <w:tcPr>
            <w:tcW w:w="983" w:type="dxa"/>
          </w:tcPr>
          <w:p w14:paraId="5F501092" w14:textId="77777777" w:rsidR="007A1F9E" w:rsidRPr="004737E0" w:rsidRDefault="007A1F9E">
            <w:pPr>
              <w:pStyle w:val="TableParagraph"/>
              <w:spacing w:before="15"/>
              <w:rPr>
                <w:rFonts w:asciiTheme="majorHAnsi" w:hAnsiTheme="majorHAnsi"/>
              </w:rPr>
            </w:pPr>
          </w:p>
          <w:p w14:paraId="1D989B97" w14:textId="77777777" w:rsidR="007A1F9E" w:rsidRPr="004737E0" w:rsidRDefault="000E1E7D">
            <w:pPr>
              <w:pStyle w:val="TableParagraph"/>
              <w:ind w:left="102"/>
              <w:rPr>
                <w:rFonts w:asciiTheme="majorHAnsi" w:hAnsiTheme="majorHAnsi"/>
              </w:rPr>
            </w:pPr>
            <w:r w:rsidRPr="004737E0">
              <w:rPr>
                <w:rFonts w:asciiTheme="majorHAnsi" w:hAnsiTheme="majorHAnsi"/>
                <w:spacing w:val="-5"/>
              </w:rPr>
              <w:t>0.7</w:t>
            </w:r>
          </w:p>
        </w:tc>
        <w:tc>
          <w:tcPr>
            <w:tcW w:w="1282" w:type="dxa"/>
          </w:tcPr>
          <w:p w14:paraId="0295AE93" w14:textId="77777777" w:rsidR="007A1F9E" w:rsidRPr="004737E0" w:rsidRDefault="007A1F9E">
            <w:pPr>
              <w:pStyle w:val="TableParagraph"/>
              <w:spacing w:before="15"/>
              <w:rPr>
                <w:rFonts w:asciiTheme="majorHAnsi" w:hAnsiTheme="majorHAnsi"/>
              </w:rPr>
            </w:pPr>
          </w:p>
          <w:p w14:paraId="4356F227" w14:textId="77777777" w:rsidR="007A1F9E" w:rsidRPr="004737E0" w:rsidRDefault="000E1E7D">
            <w:pPr>
              <w:pStyle w:val="TableParagraph"/>
              <w:ind w:left="104"/>
              <w:rPr>
                <w:rFonts w:asciiTheme="majorHAnsi" w:hAnsiTheme="majorHAnsi"/>
              </w:rPr>
            </w:pP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spacing w:val="-5"/>
              </w:rPr>
              <w:t>35%</w:t>
            </w:r>
          </w:p>
        </w:tc>
      </w:tr>
      <w:tr w:rsidR="007A1F9E" w:rsidRPr="004737E0" w14:paraId="0334EE35" w14:textId="77777777">
        <w:trPr>
          <w:trHeight w:val="294"/>
        </w:trPr>
        <w:tc>
          <w:tcPr>
            <w:tcW w:w="2540" w:type="dxa"/>
            <w:vMerge/>
            <w:tcBorders>
              <w:top w:val="nil"/>
            </w:tcBorders>
            <w:shd w:val="clear" w:color="auto" w:fill="F3F3F3"/>
          </w:tcPr>
          <w:p w14:paraId="5479E9AD" w14:textId="77777777" w:rsidR="007A1F9E" w:rsidRPr="004737E0" w:rsidRDefault="007A1F9E">
            <w:pPr>
              <w:rPr>
                <w:rFonts w:asciiTheme="majorHAnsi" w:hAnsiTheme="majorHAnsi"/>
              </w:rPr>
            </w:pPr>
          </w:p>
        </w:tc>
        <w:tc>
          <w:tcPr>
            <w:tcW w:w="3400" w:type="dxa"/>
            <w:gridSpan w:val="2"/>
          </w:tcPr>
          <w:p w14:paraId="640683D0" w14:textId="77777777" w:rsidR="007A1F9E" w:rsidRPr="004737E0" w:rsidRDefault="000E1E7D">
            <w:pPr>
              <w:pStyle w:val="TableParagraph"/>
              <w:spacing w:before="14" w:line="260" w:lineRule="exact"/>
              <w:ind w:left="107"/>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865" w:type="dxa"/>
          </w:tcPr>
          <w:p w14:paraId="68FBA6F7" w14:textId="77777777" w:rsidR="007A1F9E" w:rsidRPr="004737E0" w:rsidRDefault="000E1E7D">
            <w:pPr>
              <w:pStyle w:val="TableParagraph"/>
              <w:spacing w:before="14" w:line="260" w:lineRule="exact"/>
              <w:ind w:left="106"/>
              <w:rPr>
                <w:rFonts w:asciiTheme="majorHAnsi" w:hAnsiTheme="majorHAnsi"/>
              </w:rPr>
            </w:pPr>
            <w:r w:rsidRPr="004737E0">
              <w:rPr>
                <w:rFonts w:asciiTheme="majorHAnsi" w:hAnsiTheme="majorHAnsi"/>
                <w:spacing w:val="-5"/>
              </w:rPr>
              <w:t>60</w:t>
            </w:r>
          </w:p>
        </w:tc>
        <w:tc>
          <w:tcPr>
            <w:tcW w:w="983" w:type="dxa"/>
          </w:tcPr>
          <w:p w14:paraId="19413ADC" w14:textId="77777777" w:rsidR="007A1F9E" w:rsidRPr="004737E0" w:rsidRDefault="000E1E7D">
            <w:pPr>
              <w:pStyle w:val="TableParagraph"/>
              <w:spacing w:before="14" w:line="260" w:lineRule="exact"/>
              <w:ind w:left="102"/>
              <w:rPr>
                <w:rFonts w:asciiTheme="majorHAnsi" w:hAnsiTheme="majorHAnsi"/>
              </w:rPr>
            </w:pPr>
            <w:r w:rsidRPr="004737E0">
              <w:rPr>
                <w:rFonts w:asciiTheme="majorHAnsi" w:hAnsiTheme="majorHAnsi"/>
                <w:spacing w:val="-10"/>
              </w:rPr>
              <w:t>2</w:t>
            </w:r>
          </w:p>
        </w:tc>
        <w:tc>
          <w:tcPr>
            <w:tcW w:w="1282" w:type="dxa"/>
          </w:tcPr>
          <w:p w14:paraId="767BB753" w14:textId="77777777" w:rsidR="007A1F9E" w:rsidRPr="004737E0" w:rsidRDefault="000E1E7D">
            <w:pPr>
              <w:pStyle w:val="TableParagraph"/>
              <w:spacing w:before="14" w:line="260" w:lineRule="exact"/>
              <w:ind w:left="104"/>
              <w:rPr>
                <w:rFonts w:asciiTheme="majorHAnsi" w:hAnsiTheme="majorHAnsi"/>
              </w:rPr>
            </w:pPr>
            <w:r w:rsidRPr="004737E0">
              <w:rPr>
                <w:rFonts w:asciiTheme="majorHAnsi" w:hAnsiTheme="majorHAnsi"/>
                <w:spacing w:val="-4"/>
              </w:rPr>
              <w:t>100%</w:t>
            </w:r>
          </w:p>
        </w:tc>
      </w:tr>
      <w:tr w:rsidR="007A1F9E" w:rsidRPr="004737E0" w14:paraId="477DEB28" w14:textId="77777777">
        <w:trPr>
          <w:trHeight w:val="2548"/>
        </w:trPr>
        <w:tc>
          <w:tcPr>
            <w:tcW w:w="2540" w:type="dxa"/>
            <w:vMerge/>
            <w:tcBorders>
              <w:top w:val="nil"/>
            </w:tcBorders>
            <w:shd w:val="clear" w:color="auto" w:fill="F3F3F3"/>
          </w:tcPr>
          <w:p w14:paraId="20A30EE5" w14:textId="77777777" w:rsidR="007A1F9E" w:rsidRPr="004737E0" w:rsidRDefault="007A1F9E">
            <w:pPr>
              <w:rPr>
                <w:rFonts w:asciiTheme="majorHAnsi" w:hAnsiTheme="majorHAnsi"/>
              </w:rPr>
            </w:pPr>
          </w:p>
        </w:tc>
        <w:tc>
          <w:tcPr>
            <w:tcW w:w="6530" w:type="dxa"/>
            <w:gridSpan w:val="5"/>
          </w:tcPr>
          <w:p w14:paraId="2A7F1E0B" w14:textId="77777777" w:rsidR="007A1F9E" w:rsidRPr="004737E0" w:rsidRDefault="000E1E7D">
            <w:pPr>
              <w:pStyle w:val="TableParagraph"/>
              <w:spacing w:before="17" w:line="281" w:lineRule="exact"/>
              <w:ind w:left="107"/>
              <w:rPr>
                <w:rFonts w:asciiTheme="majorHAnsi" w:hAnsiTheme="majorHAnsi"/>
              </w:rPr>
            </w:pPr>
            <w:r w:rsidRPr="004737E0">
              <w:rPr>
                <w:rFonts w:asciiTheme="majorHAnsi" w:hAnsiTheme="majorHAnsi"/>
              </w:rPr>
              <w:t>Additional</w:t>
            </w:r>
            <w:r w:rsidRPr="004737E0">
              <w:rPr>
                <w:rFonts w:asciiTheme="majorHAnsi" w:hAnsiTheme="majorHAnsi"/>
                <w:spacing w:val="-9"/>
              </w:rPr>
              <w:t xml:space="preserve"> </w:t>
            </w:r>
            <w:r w:rsidRPr="004737E0">
              <w:rPr>
                <w:rFonts w:asciiTheme="majorHAnsi" w:hAnsiTheme="majorHAnsi"/>
              </w:rPr>
              <w:t>clarifications</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4"/>
              </w:rPr>
              <w:t xml:space="preserve"> </w:t>
            </w:r>
            <w:r w:rsidRPr="004737E0">
              <w:rPr>
                <w:rFonts w:asciiTheme="majorHAnsi" w:hAnsiTheme="majorHAnsi"/>
                <w:spacing w:val="-2"/>
              </w:rPr>
              <w:t>criteria):</w:t>
            </w:r>
          </w:p>
          <w:p w14:paraId="69B054F9" w14:textId="77777777" w:rsidR="007A1F9E" w:rsidRPr="004737E0" w:rsidRDefault="000E1E7D">
            <w:pPr>
              <w:pStyle w:val="TableParagraph"/>
              <w:ind w:left="107" w:right="129"/>
              <w:rPr>
                <w:rFonts w:asciiTheme="majorHAnsi" w:hAnsiTheme="majorHAnsi"/>
              </w:rPr>
            </w:pPr>
            <w:r w:rsidRPr="004737E0">
              <w:rPr>
                <w:rFonts w:asciiTheme="majorHAnsi" w:hAnsiTheme="majorHAnsi"/>
              </w:rPr>
              <w:t>If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student</w:t>
            </w:r>
            <w:r w:rsidRPr="004737E0">
              <w:rPr>
                <w:rFonts w:asciiTheme="majorHAnsi" w:hAnsiTheme="majorHAnsi"/>
                <w:spacing w:val="-6"/>
              </w:rPr>
              <w:t xml:space="preserve"> </w:t>
            </w:r>
            <w:r w:rsidRPr="004737E0">
              <w:rPr>
                <w:rFonts w:asciiTheme="majorHAnsi" w:hAnsiTheme="majorHAnsi"/>
              </w:rPr>
              <w:t>does</w:t>
            </w:r>
            <w:r w:rsidRPr="004737E0">
              <w:rPr>
                <w:rFonts w:asciiTheme="majorHAnsi" w:hAnsiTheme="majorHAnsi"/>
                <w:spacing w:val="-5"/>
              </w:rPr>
              <w:t xml:space="preserve"> </w:t>
            </w:r>
            <w:r w:rsidRPr="004737E0">
              <w:rPr>
                <w:rFonts w:asciiTheme="majorHAnsi" w:hAnsiTheme="majorHAnsi"/>
              </w:rPr>
              <w:t>not</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written</w:t>
            </w:r>
            <w:r w:rsidRPr="004737E0">
              <w:rPr>
                <w:rFonts w:asciiTheme="majorHAnsi" w:hAnsiTheme="majorHAnsi"/>
                <w:spacing w:val="-6"/>
              </w:rPr>
              <w:t xml:space="preserve"> </w:t>
            </w:r>
            <w:r w:rsidRPr="004737E0">
              <w:rPr>
                <w:rFonts w:asciiTheme="majorHAnsi" w:hAnsiTheme="majorHAnsi"/>
              </w:rPr>
              <w:t>colloquium,</w:t>
            </w:r>
            <w:r w:rsidRPr="004737E0">
              <w:rPr>
                <w:rFonts w:asciiTheme="majorHAnsi" w:hAnsiTheme="majorHAnsi"/>
                <w:spacing w:val="-5"/>
              </w:rPr>
              <w:t xml:space="preserve"> </w:t>
            </w:r>
            <w:r w:rsidRPr="004737E0">
              <w:rPr>
                <w:rFonts w:asciiTheme="majorHAnsi" w:hAnsiTheme="majorHAnsi"/>
              </w:rPr>
              <w:t xml:space="preserve">he/she takes the final written and oral exam during the exam </w:t>
            </w:r>
            <w:r w:rsidRPr="004737E0">
              <w:rPr>
                <w:rFonts w:asciiTheme="majorHAnsi" w:hAnsiTheme="majorHAnsi"/>
                <w:spacing w:val="-2"/>
              </w:rPr>
              <w:t>periods.</w:t>
            </w:r>
          </w:p>
          <w:p w14:paraId="2CB8D184" w14:textId="77777777" w:rsidR="007A1F9E" w:rsidRPr="004737E0" w:rsidRDefault="000E1E7D">
            <w:pPr>
              <w:pStyle w:val="TableParagraph"/>
              <w:ind w:left="107"/>
              <w:rPr>
                <w:rFonts w:asciiTheme="majorHAnsi" w:hAnsiTheme="majorHAnsi"/>
              </w:rPr>
            </w:pPr>
            <w:r w:rsidRPr="004737E0">
              <w:rPr>
                <w:rFonts w:asciiTheme="majorHAnsi" w:hAnsiTheme="majorHAnsi"/>
              </w:rPr>
              <w:t>Passed</w:t>
            </w:r>
            <w:r w:rsidRPr="004737E0">
              <w:rPr>
                <w:rFonts w:asciiTheme="majorHAnsi" w:hAnsiTheme="majorHAnsi"/>
                <w:spacing w:val="-6"/>
              </w:rPr>
              <w:t xml:space="preserve"> </w:t>
            </w:r>
            <w:r w:rsidRPr="004737E0">
              <w:rPr>
                <w:rFonts w:asciiTheme="majorHAnsi" w:hAnsiTheme="majorHAnsi"/>
              </w:rPr>
              <w:t>colloquia</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exercises</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5"/>
              </w:rPr>
              <w:t xml:space="preserve"> </w:t>
            </w:r>
            <w:r w:rsidRPr="004737E0">
              <w:rPr>
                <w:rFonts w:asciiTheme="majorHAnsi" w:hAnsiTheme="majorHAnsi"/>
              </w:rPr>
              <w:t>valid</w:t>
            </w:r>
            <w:r w:rsidRPr="004737E0">
              <w:rPr>
                <w:rFonts w:asciiTheme="majorHAnsi" w:hAnsiTheme="majorHAnsi"/>
                <w:spacing w:val="-7"/>
              </w:rPr>
              <w:t xml:space="preserve"> </w:t>
            </w:r>
            <w:r w:rsidRPr="004737E0">
              <w:rPr>
                <w:rFonts w:asciiTheme="majorHAnsi" w:hAnsiTheme="majorHAnsi"/>
              </w:rPr>
              <w:t>during</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academic year in which the course was taken. If during that academic year the student does not pass the course, when taking the</w:t>
            </w:r>
          </w:p>
          <w:p w14:paraId="494A6E7F" w14:textId="77777777" w:rsidR="007A1F9E" w:rsidRPr="004737E0" w:rsidRDefault="000E1E7D">
            <w:pPr>
              <w:pStyle w:val="TableParagraph"/>
              <w:spacing w:line="280" w:lineRule="exact"/>
              <w:ind w:left="107" w:right="129"/>
              <w:rPr>
                <w:rFonts w:asciiTheme="majorHAnsi" w:hAnsiTheme="majorHAnsi"/>
              </w:rPr>
            </w:pPr>
            <w:r w:rsidRPr="004737E0">
              <w:rPr>
                <w:rFonts w:asciiTheme="majorHAnsi" w:hAnsiTheme="majorHAnsi"/>
              </w:rPr>
              <w:t>exam</w:t>
            </w:r>
            <w:r w:rsidRPr="004737E0">
              <w:rPr>
                <w:rFonts w:asciiTheme="majorHAnsi" w:hAnsiTheme="majorHAnsi"/>
                <w:spacing w:val="-5"/>
              </w:rPr>
              <w:t xml:space="preserve"> </w:t>
            </w:r>
            <w:r w:rsidRPr="004737E0">
              <w:rPr>
                <w:rFonts w:asciiTheme="majorHAnsi" w:hAnsiTheme="majorHAnsi"/>
              </w:rPr>
              <w:t>during</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next</w:t>
            </w:r>
            <w:r w:rsidRPr="004737E0">
              <w:rPr>
                <w:rFonts w:asciiTheme="majorHAnsi" w:hAnsiTheme="majorHAnsi"/>
                <w:spacing w:val="-5"/>
              </w:rPr>
              <w:t xml:space="preserve"> </w:t>
            </w:r>
            <w:r w:rsidRPr="004737E0">
              <w:rPr>
                <w:rFonts w:asciiTheme="majorHAnsi" w:hAnsiTheme="majorHAnsi"/>
              </w:rPr>
              <w:t>academic</w:t>
            </w:r>
            <w:r w:rsidRPr="004737E0">
              <w:rPr>
                <w:rFonts w:asciiTheme="majorHAnsi" w:hAnsiTheme="majorHAnsi"/>
                <w:spacing w:val="-5"/>
              </w:rPr>
              <w:t xml:space="preserve"> </w:t>
            </w:r>
            <w:r w:rsidRPr="004737E0">
              <w:rPr>
                <w:rFonts w:asciiTheme="majorHAnsi" w:hAnsiTheme="majorHAnsi"/>
              </w:rPr>
              <w:t>year,</w:t>
            </w:r>
            <w:r w:rsidRPr="004737E0">
              <w:rPr>
                <w:rFonts w:asciiTheme="majorHAnsi" w:hAnsiTheme="majorHAnsi"/>
                <w:spacing w:val="-4"/>
              </w:rPr>
              <w:t xml:space="preserve"> </w:t>
            </w:r>
            <w:r w:rsidRPr="004737E0">
              <w:rPr>
                <w:rFonts w:asciiTheme="majorHAnsi" w:hAnsiTheme="majorHAnsi"/>
              </w:rPr>
              <w:t>he/she</w:t>
            </w:r>
            <w:r w:rsidRPr="004737E0">
              <w:rPr>
                <w:rFonts w:asciiTheme="majorHAnsi" w:hAnsiTheme="majorHAnsi"/>
                <w:spacing w:val="-4"/>
              </w:rPr>
              <w:t xml:space="preserve"> </w:t>
            </w:r>
            <w:r w:rsidRPr="004737E0">
              <w:rPr>
                <w:rFonts w:asciiTheme="majorHAnsi" w:hAnsiTheme="majorHAnsi"/>
              </w:rPr>
              <w:t>must</w:t>
            </w:r>
            <w:r w:rsidRPr="004737E0">
              <w:rPr>
                <w:rFonts w:asciiTheme="majorHAnsi" w:hAnsiTheme="majorHAnsi"/>
                <w:spacing w:val="-5"/>
              </w:rPr>
              <w:t xml:space="preserve"> </w:t>
            </w:r>
            <w:r w:rsidRPr="004737E0">
              <w:rPr>
                <w:rFonts w:asciiTheme="majorHAnsi" w:hAnsiTheme="majorHAnsi"/>
              </w:rPr>
              <w:t>take</w:t>
            </w:r>
            <w:r w:rsidRPr="004737E0">
              <w:rPr>
                <w:rFonts w:asciiTheme="majorHAnsi" w:hAnsiTheme="majorHAnsi"/>
                <w:spacing w:val="-4"/>
              </w:rPr>
              <w:t xml:space="preserve"> </w:t>
            </w:r>
            <w:r w:rsidRPr="004737E0">
              <w:rPr>
                <w:rFonts w:asciiTheme="majorHAnsi" w:hAnsiTheme="majorHAnsi"/>
              </w:rPr>
              <w:t>both the written and oral part of the exam.</w:t>
            </w:r>
          </w:p>
        </w:tc>
      </w:tr>
      <w:tr w:rsidR="007A1F9E" w:rsidRPr="004737E0" w14:paraId="0AE80F14" w14:textId="77777777">
        <w:trPr>
          <w:trHeight w:val="4365"/>
        </w:trPr>
        <w:tc>
          <w:tcPr>
            <w:tcW w:w="2540" w:type="dxa"/>
            <w:shd w:val="clear" w:color="auto" w:fill="F3F3F3"/>
          </w:tcPr>
          <w:p w14:paraId="44B34263" w14:textId="77777777" w:rsidR="007A1F9E" w:rsidRPr="004737E0" w:rsidRDefault="007A1F9E">
            <w:pPr>
              <w:pStyle w:val="TableParagraph"/>
              <w:rPr>
                <w:rFonts w:asciiTheme="majorHAnsi" w:hAnsiTheme="majorHAnsi"/>
              </w:rPr>
            </w:pPr>
          </w:p>
          <w:p w14:paraId="2C06962D" w14:textId="77777777" w:rsidR="007A1F9E" w:rsidRPr="004737E0" w:rsidRDefault="007A1F9E">
            <w:pPr>
              <w:pStyle w:val="TableParagraph"/>
              <w:rPr>
                <w:rFonts w:asciiTheme="majorHAnsi" w:hAnsiTheme="majorHAnsi"/>
              </w:rPr>
            </w:pPr>
          </w:p>
          <w:p w14:paraId="13BBF765" w14:textId="77777777" w:rsidR="007A1F9E" w:rsidRPr="004737E0" w:rsidRDefault="007A1F9E">
            <w:pPr>
              <w:pStyle w:val="TableParagraph"/>
              <w:rPr>
                <w:rFonts w:asciiTheme="majorHAnsi" w:hAnsiTheme="majorHAnsi"/>
              </w:rPr>
            </w:pPr>
          </w:p>
          <w:p w14:paraId="2D0E9644" w14:textId="77777777" w:rsidR="007A1F9E" w:rsidRPr="004737E0" w:rsidRDefault="007A1F9E">
            <w:pPr>
              <w:pStyle w:val="TableParagraph"/>
              <w:rPr>
                <w:rFonts w:asciiTheme="majorHAnsi" w:hAnsiTheme="majorHAnsi"/>
              </w:rPr>
            </w:pPr>
          </w:p>
          <w:p w14:paraId="23A76780" w14:textId="77777777" w:rsidR="007A1F9E" w:rsidRPr="004737E0" w:rsidRDefault="007A1F9E">
            <w:pPr>
              <w:pStyle w:val="TableParagraph"/>
              <w:rPr>
                <w:rFonts w:asciiTheme="majorHAnsi" w:hAnsiTheme="majorHAnsi"/>
              </w:rPr>
            </w:pPr>
          </w:p>
          <w:p w14:paraId="683A6733" w14:textId="77777777" w:rsidR="007A1F9E" w:rsidRPr="004737E0" w:rsidRDefault="007A1F9E">
            <w:pPr>
              <w:pStyle w:val="TableParagraph"/>
              <w:rPr>
                <w:rFonts w:asciiTheme="majorHAnsi" w:hAnsiTheme="majorHAnsi"/>
              </w:rPr>
            </w:pPr>
          </w:p>
          <w:p w14:paraId="2395F73B" w14:textId="77777777" w:rsidR="007A1F9E" w:rsidRPr="004737E0" w:rsidRDefault="007A1F9E">
            <w:pPr>
              <w:pStyle w:val="TableParagraph"/>
              <w:spacing w:before="72"/>
              <w:rPr>
                <w:rFonts w:asciiTheme="majorHAnsi" w:hAnsiTheme="majorHAnsi"/>
              </w:rPr>
            </w:pPr>
          </w:p>
          <w:p w14:paraId="4B3A54E5"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30" w:type="dxa"/>
            <w:gridSpan w:val="5"/>
          </w:tcPr>
          <w:p w14:paraId="17D7B374"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490C2FF3" w14:textId="47B79C80" w:rsidR="007A1F9E" w:rsidRPr="004737E0" w:rsidRDefault="000E1E7D" w:rsidP="00B87C5C">
            <w:pPr>
              <w:pStyle w:val="TableParagraph"/>
              <w:numPr>
                <w:ilvl w:val="0"/>
                <w:numId w:val="170"/>
              </w:numPr>
              <w:tabs>
                <w:tab w:val="left" w:pos="863"/>
              </w:tabs>
              <w:spacing w:before="2"/>
              <w:ind w:right="195"/>
              <w:rPr>
                <w:rFonts w:asciiTheme="majorHAnsi" w:hAnsiTheme="majorHAnsi"/>
              </w:rPr>
            </w:pPr>
            <w:r w:rsidRPr="004737E0">
              <w:rPr>
                <w:rFonts w:asciiTheme="majorHAnsi" w:hAnsiTheme="majorHAnsi"/>
              </w:rPr>
              <w:t>Attend more than 70% of classes. If a student misses between 30% and 50% of classes, he/she will be assigned additional assignments. In the event that a student</w:t>
            </w:r>
            <w:r w:rsidRPr="004737E0">
              <w:rPr>
                <w:rFonts w:asciiTheme="majorHAnsi" w:hAnsiTheme="majorHAnsi"/>
                <w:spacing w:val="-6"/>
              </w:rPr>
              <w:t xml:space="preserve"> </w:t>
            </w:r>
            <w:r w:rsidRPr="004737E0">
              <w:rPr>
                <w:rFonts w:asciiTheme="majorHAnsi" w:hAnsiTheme="majorHAnsi"/>
              </w:rPr>
              <w:t>misses</w:t>
            </w:r>
            <w:r w:rsidRPr="004737E0">
              <w:rPr>
                <w:rFonts w:asciiTheme="majorHAnsi" w:hAnsiTheme="majorHAnsi"/>
                <w:spacing w:val="-5"/>
              </w:rPr>
              <w:t xml:space="preserve"> </w:t>
            </w:r>
            <w:r w:rsidRPr="004737E0">
              <w:rPr>
                <w:rFonts w:asciiTheme="majorHAnsi" w:hAnsiTheme="majorHAnsi"/>
              </w:rPr>
              <w:t>more</w:t>
            </w:r>
            <w:r w:rsidRPr="004737E0">
              <w:rPr>
                <w:rFonts w:asciiTheme="majorHAnsi" w:hAnsiTheme="majorHAnsi"/>
                <w:spacing w:val="-5"/>
              </w:rPr>
              <w:t xml:space="preserve"> </w:t>
            </w:r>
            <w:r w:rsidRPr="004737E0">
              <w:rPr>
                <w:rFonts w:asciiTheme="majorHAnsi" w:hAnsiTheme="majorHAnsi"/>
              </w:rPr>
              <w:t>than</w:t>
            </w:r>
            <w:r w:rsidRPr="004737E0">
              <w:rPr>
                <w:rFonts w:asciiTheme="majorHAnsi" w:hAnsiTheme="majorHAnsi"/>
                <w:spacing w:val="-6"/>
              </w:rPr>
              <w:t xml:space="preserve"> </w:t>
            </w:r>
            <w:r w:rsidRPr="004737E0">
              <w:rPr>
                <w:rFonts w:asciiTheme="majorHAnsi" w:hAnsiTheme="majorHAnsi"/>
              </w:rPr>
              <w:t>50%</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classes,</w:t>
            </w:r>
            <w:r w:rsidRPr="004737E0">
              <w:rPr>
                <w:rFonts w:asciiTheme="majorHAnsi" w:hAnsiTheme="majorHAnsi"/>
                <w:spacing w:val="-4"/>
              </w:rPr>
              <w:t xml:space="preserve"> </w:t>
            </w:r>
            <w:r w:rsidRPr="004737E0">
              <w:rPr>
                <w:rFonts w:asciiTheme="majorHAnsi" w:hAnsiTheme="majorHAnsi"/>
              </w:rPr>
              <w:t>he/she</w:t>
            </w:r>
            <w:r w:rsidRPr="004737E0">
              <w:rPr>
                <w:rFonts w:asciiTheme="majorHAnsi" w:hAnsiTheme="majorHAnsi"/>
                <w:spacing w:val="-5"/>
              </w:rPr>
              <w:t xml:space="preserve"> </w:t>
            </w:r>
            <w:r w:rsidRPr="004737E0">
              <w:rPr>
                <w:rFonts w:asciiTheme="majorHAnsi" w:hAnsiTheme="majorHAnsi"/>
              </w:rPr>
              <w:t>will be denied the right to sign</w:t>
            </w:r>
            <w:r w:rsidR="00D4521E">
              <w:rPr>
                <w:rFonts w:asciiTheme="majorHAnsi" w:hAnsiTheme="majorHAnsi"/>
              </w:rPr>
              <w:t>ature</w:t>
            </w:r>
            <w:r w:rsidRPr="004737E0">
              <w:rPr>
                <w:rFonts w:asciiTheme="majorHAnsi" w:hAnsiTheme="majorHAnsi"/>
              </w:rPr>
              <w:t xml:space="preserve">, </w:t>
            </w:r>
            <w:r w:rsidR="00D4521E">
              <w:rPr>
                <w:rFonts w:asciiTheme="majorHAnsi" w:hAnsiTheme="majorHAnsi"/>
              </w:rPr>
              <w:t xml:space="preserve">to </w:t>
            </w:r>
            <w:r w:rsidRPr="004737E0">
              <w:rPr>
                <w:rFonts w:asciiTheme="majorHAnsi" w:hAnsiTheme="majorHAnsi"/>
              </w:rPr>
              <w:t>take the exam and enter ECTS credits.</w:t>
            </w:r>
          </w:p>
          <w:p w14:paraId="739849B4" w14:textId="480EFCC0" w:rsidR="007A1F9E" w:rsidRPr="004737E0" w:rsidRDefault="000E1E7D" w:rsidP="00B87C5C">
            <w:pPr>
              <w:pStyle w:val="TableParagraph"/>
              <w:numPr>
                <w:ilvl w:val="0"/>
                <w:numId w:val="170"/>
              </w:numPr>
              <w:tabs>
                <w:tab w:val="left" w:pos="863"/>
              </w:tabs>
              <w:ind w:right="541"/>
              <w:rPr>
                <w:rFonts w:asciiTheme="majorHAnsi" w:hAnsiTheme="majorHAnsi"/>
              </w:rPr>
            </w:pPr>
            <w:r w:rsidRPr="004737E0">
              <w:rPr>
                <w:rFonts w:asciiTheme="majorHAnsi" w:hAnsiTheme="majorHAnsi"/>
              </w:rPr>
              <w:t>Do the assigned exercises and homework. If the student</w:t>
            </w:r>
            <w:r w:rsidRPr="004737E0">
              <w:rPr>
                <w:rFonts w:asciiTheme="majorHAnsi" w:hAnsiTheme="majorHAnsi"/>
                <w:spacing w:val="-8"/>
              </w:rPr>
              <w:t xml:space="preserve"> </w:t>
            </w:r>
            <w:r w:rsidRPr="004737E0">
              <w:rPr>
                <w:rFonts w:asciiTheme="majorHAnsi" w:hAnsiTheme="majorHAnsi"/>
              </w:rPr>
              <w:t>is</w:t>
            </w:r>
            <w:r w:rsidRPr="004737E0">
              <w:rPr>
                <w:rFonts w:asciiTheme="majorHAnsi" w:hAnsiTheme="majorHAnsi"/>
                <w:spacing w:val="-7"/>
              </w:rPr>
              <w:t xml:space="preserve"> </w:t>
            </w:r>
            <w:r w:rsidRPr="004737E0">
              <w:rPr>
                <w:rFonts w:asciiTheme="majorHAnsi" w:hAnsiTheme="majorHAnsi"/>
              </w:rPr>
              <w:t>unsuccessful</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fulfilling</w:t>
            </w:r>
            <w:r w:rsidRPr="004737E0">
              <w:rPr>
                <w:rFonts w:asciiTheme="majorHAnsi" w:hAnsiTheme="majorHAnsi"/>
                <w:spacing w:val="-8"/>
              </w:rPr>
              <w:t xml:space="preserve"> </w:t>
            </w:r>
            <w:r w:rsidRPr="004737E0">
              <w:rPr>
                <w:rFonts w:asciiTheme="majorHAnsi" w:hAnsiTheme="majorHAnsi"/>
              </w:rPr>
              <w:t>this</w:t>
            </w:r>
            <w:r w:rsidRPr="004737E0">
              <w:rPr>
                <w:rFonts w:asciiTheme="majorHAnsi" w:hAnsiTheme="majorHAnsi"/>
                <w:spacing w:val="-7"/>
              </w:rPr>
              <w:t xml:space="preserve"> </w:t>
            </w:r>
            <w:r w:rsidRPr="004737E0">
              <w:rPr>
                <w:rFonts w:asciiTheme="majorHAnsi" w:hAnsiTheme="majorHAnsi"/>
              </w:rPr>
              <w:t xml:space="preserve">obligation, he/she </w:t>
            </w:r>
            <w:r w:rsidR="00D4521E">
              <w:rPr>
                <w:rFonts w:asciiTheme="majorHAnsi" w:hAnsiTheme="majorHAnsi"/>
              </w:rPr>
              <w:t xml:space="preserve">has to </w:t>
            </w:r>
            <w:r w:rsidRPr="004737E0">
              <w:rPr>
                <w:rFonts w:asciiTheme="majorHAnsi" w:hAnsiTheme="majorHAnsi"/>
              </w:rPr>
              <w:t>take the oral exam.</w:t>
            </w:r>
          </w:p>
          <w:p w14:paraId="345062B8" w14:textId="77777777" w:rsidR="007A1F9E" w:rsidRPr="004737E0" w:rsidRDefault="000E1E7D" w:rsidP="00B87C5C">
            <w:pPr>
              <w:pStyle w:val="TableParagraph"/>
              <w:numPr>
                <w:ilvl w:val="0"/>
                <w:numId w:val="170"/>
              </w:numPr>
              <w:tabs>
                <w:tab w:val="left" w:pos="863"/>
              </w:tabs>
              <w:ind w:right="179"/>
              <w:rPr>
                <w:rFonts w:asciiTheme="majorHAnsi" w:hAnsiTheme="majorHAnsi"/>
              </w:rPr>
            </w:pPr>
            <w:r w:rsidRPr="004737E0">
              <w:rPr>
                <w:rFonts w:asciiTheme="majorHAnsi" w:hAnsiTheme="majorHAnsi"/>
              </w:rPr>
              <w:t>Pass two written colloquiums. If the student is unsuccessful in fulfilling this obligation, he/she must pass</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final</w:t>
            </w:r>
            <w:r w:rsidRPr="004737E0">
              <w:rPr>
                <w:rFonts w:asciiTheme="majorHAnsi" w:hAnsiTheme="majorHAnsi"/>
                <w:spacing w:val="-4"/>
              </w:rPr>
              <w:t xml:space="preserve"> </w:t>
            </w:r>
            <w:r w:rsidRPr="004737E0">
              <w:rPr>
                <w:rFonts w:asciiTheme="majorHAnsi" w:hAnsiTheme="majorHAnsi"/>
              </w:rPr>
              <w:t>written</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take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3"/>
              </w:rPr>
              <w:t xml:space="preserve"> </w:t>
            </w:r>
            <w:r w:rsidRPr="004737E0">
              <w:rPr>
                <w:rFonts w:asciiTheme="majorHAnsi" w:hAnsiTheme="majorHAnsi"/>
              </w:rPr>
              <w:t>In this case, the written exam and the oral exam each carry 50% of the grade.</w:t>
            </w:r>
          </w:p>
        </w:tc>
      </w:tr>
      <w:tr w:rsidR="007A1F9E" w:rsidRPr="004737E0" w14:paraId="798E2BBA" w14:textId="77777777">
        <w:trPr>
          <w:trHeight w:val="707"/>
        </w:trPr>
        <w:tc>
          <w:tcPr>
            <w:tcW w:w="2540" w:type="dxa"/>
            <w:shd w:val="clear" w:color="auto" w:fill="F3F3F3"/>
          </w:tcPr>
          <w:p w14:paraId="03972AC4"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6530" w:type="dxa"/>
            <w:gridSpan w:val="5"/>
          </w:tcPr>
          <w:p w14:paraId="5950530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They</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published</w:t>
            </w:r>
            <w:r w:rsidRPr="004737E0">
              <w:rPr>
                <w:rFonts w:asciiTheme="majorHAnsi" w:hAnsiTheme="majorHAnsi"/>
                <w:spacing w:val="-5"/>
              </w:rPr>
              <w:t xml:space="preserve"> </w:t>
            </w:r>
            <w:r w:rsidRPr="004737E0">
              <w:rPr>
                <w:rFonts w:asciiTheme="majorHAnsi" w:hAnsiTheme="majorHAnsi"/>
              </w:rPr>
              <w:t>at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beginning</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academic</w:t>
            </w:r>
            <w:r w:rsidRPr="004737E0">
              <w:rPr>
                <w:rFonts w:asciiTheme="majorHAnsi" w:hAnsiTheme="majorHAnsi"/>
                <w:spacing w:val="-5"/>
              </w:rPr>
              <w:t xml:space="preserve"> </w:t>
            </w:r>
            <w:r w:rsidRPr="004737E0">
              <w:rPr>
                <w:rFonts w:asciiTheme="majorHAnsi" w:hAnsiTheme="majorHAnsi"/>
              </w:rPr>
              <w:t>year</w:t>
            </w:r>
            <w:r w:rsidRPr="004737E0">
              <w:rPr>
                <w:rFonts w:asciiTheme="majorHAnsi" w:hAnsiTheme="majorHAnsi"/>
                <w:spacing w:val="-5"/>
              </w:rPr>
              <w:t xml:space="preserve"> </w:t>
            </w:r>
            <w:r w:rsidRPr="004737E0">
              <w:rPr>
                <w:rFonts w:asciiTheme="majorHAnsi" w:hAnsiTheme="majorHAnsi"/>
              </w:rPr>
              <w:t>on the University's website and in the ISVU system.</w:t>
            </w:r>
          </w:p>
        </w:tc>
      </w:tr>
      <w:tr w:rsidR="007A1F9E" w:rsidRPr="004737E0" w14:paraId="44955453" w14:textId="77777777">
        <w:trPr>
          <w:trHeight w:val="2678"/>
        </w:trPr>
        <w:tc>
          <w:tcPr>
            <w:tcW w:w="2540" w:type="dxa"/>
            <w:shd w:val="clear" w:color="auto" w:fill="F3F3F3"/>
          </w:tcPr>
          <w:p w14:paraId="5E3065E5" w14:textId="77777777" w:rsidR="007A1F9E" w:rsidRPr="004737E0" w:rsidRDefault="007A1F9E">
            <w:pPr>
              <w:pStyle w:val="TableParagraph"/>
              <w:rPr>
                <w:rFonts w:asciiTheme="majorHAnsi" w:hAnsiTheme="majorHAnsi"/>
              </w:rPr>
            </w:pPr>
          </w:p>
          <w:p w14:paraId="01C1EE9E" w14:textId="77777777" w:rsidR="007A1F9E" w:rsidRPr="004737E0" w:rsidRDefault="007A1F9E">
            <w:pPr>
              <w:pStyle w:val="TableParagraph"/>
              <w:rPr>
                <w:rFonts w:asciiTheme="majorHAnsi" w:hAnsiTheme="majorHAnsi"/>
              </w:rPr>
            </w:pPr>
          </w:p>
          <w:p w14:paraId="07EBD082" w14:textId="77777777" w:rsidR="007A1F9E" w:rsidRPr="004737E0" w:rsidRDefault="007A1F9E">
            <w:pPr>
              <w:pStyle w:val="TableParagraph"/>
              <w:spacing w:before="72"/>
              <w:rPr>
                <w:rFonts w:asciiTheme="majorHAnsi" w:hAnsiTheme="majorHAnsi"/>
              </w:rPr>
            </w:pPr>
          </w:p>
          <w:p w14:paraId="7CAACC0A" w14:textId="77777777" w:rsidR="007A1F9E" w:rsidRPr="004737E0" w:rsidRDefault="000E1E7D">
            <w:pPr>
              <w:pStyle w:val="TableParagraph"/>
              <w:ind w:left="143" w:right="12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30" w:type="dxa"/>
            <w:gridSpan w:val="5"/>
          </w:tcPr>
          <w:p w14:paraId="3F629109" w14:textId="7E73BA34" w:rsidR="007A1F9E" w:rsidRPr="004737E0" w:rsidRDefault="000E1E7D">
            <w:pPr>
              <w:pStyle w:val="TableParagraph"/>
              <w:spacing w:before="71"/>
              <w:ind w:left="143"/>
              <w:rPr>
                <w:rFonts w:asciiTheme="majorHAnsi" w:hAnsiTheme="majorHAnsi"/>
              </w:rPr>
            </w:pPr>
            <w:r w:rsidRPr="004737E0">
              <w:rPr>
                <w:rFonts w:asciiTheme="majorHAnsi" w:hAnsiTheme="majorHAnsi"/>
              </w:rPr>
              <w:t>Materials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lectures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seminars</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published</w:t>
            </w:r>
            <w:r w:rsidRPr="004737E0">
              <w:rPr>
                <w:rFonts w:asciiTheme="majorHAnsi" w:hAnsiTheme="majorHAnsi"/>
                <w:spacing w:val="-5"/>
              </w:rPr>
              <w:t xml:space="preserve"> </w:t>
            </w:r>
            <w:r w:rsidRPr="004737E0">
              <w:rPr>
                <w:rFonts w:asciiTheme="majorHAnsi" w:hAnsiTheme="majorHAnsi"/>
              </w:rPr>
              <w:t>on</w:t>
            </w:r>
            <w:r w:rsidRPr="004737E0">
              <w:rPr>
                <w:rFonts w:asciiTheme="majorHAnsi" w:hAnsiTheme="majorHAnsi"/>
                <w:spacing w:val="-5"/>
              </w:rPr>
              <w:t xml:space="preserve"> </w:t>
            </w:r>
            <w:r w:rsidR="00D4521E">
              <w:rPr>
                <w:rFonts w:asciiTheme="majorHAnsi" w:hAnsiTheme="majorHAnsi"/>
                <w:spacing w:val="-5"/>
              </w:rPr>
              <w:t xml:space="preserve">the official </w:t>
            </w:r>
            <w:r w:rsidRPr="004737E0">
              <w:rPr>
                <w:rFonts w:asciiTheme="majorHAnsi" w:hAnsiTheme="majorHAnsi"/>
              </w:rPr>
              <w:t>e-</w:t>
            </w:r>
            <w:r w:rsidRPr="004737E0">
              <w:rPr>
                <w:rFonts w:asciiTheme="majorHAnsi" w:hAnsiTheme="majorHAnsi"/>
                <w:spacing w:val="-2"/>
              </w:rPr>
              <w:t>learning</w:t>
            </w:r>
            <w:r w:rsidR="00D4521E">
              <w:rPr>
                <w:rFonts w:asciiTheme="majorHAnsi" w:hAnsiTheme="majorHAnsi"/>
                <w:spacing w:val="-2"/>
              </w:rPr>
              <w:t xml:space="preserve"> platform.</w:t>
            </w:r>
          </w:p>
          <w:p w14:paraId="4362E91A" w14:textId="0C4C1515" w:rsidR="007A1F9E" w:rsidRPr="004737E0" w:rsidRDefault="000E1E7D">
            <w:pPr>
              <w:pStyle w:val="TableParagraph"/>
              <w:spacing w:before="2"/>
              <w:ind w:left="143" w:right="129"/>
              <w:rPr>
                <w:rFonts w:asciiTheme="majorHAnsi" w:hAnsiTheme="majorHAnsi"/>
              </w:rPr>
            </w:pPr>
            <w:r w:rsidRPr="004737E0">
              <w:rPr>
                <w:rFonts w:asciiTheme="majorHAnsi" w:hAnsiTheme="majorHAnsi"/>
              </w:rPr>
              <w:t>In the case of distance learning, deviations are possible in the</w:t>
            </w:r>
            <w:r w:rsidRPr="004737E0">
              <w:rPr>
                <w:rFonts w:asciiTheme="majorHAnsi" w:hAnsiTheme="majorHAnsi"/>
                <w:spacing w:val="-4"/>
              </w:rPr>
              <w:t xml:space="preserve"> </w:t>
            </w:r>
            <w:r w:rsidRPr="004737E0">
              <w:rPr>
                <w:rFonts w:asciiTheme="majorHAnsi" w:hAnsiTheme="majorHAnsi"/>
              </w:rPr>
              <w:t>place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implementation</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activities, the methods of interpretation and teaching and</w:t>
            </w:r>
            <w:r w:rsidRPr="004737E0">
              <w:rPr>
                <w:rFonts w:asciiTheme="majorHAnsi" w:hAnsiTheme="majorHAnsi"/>
                <w:spacing w:val="-2"/>
              </w:rPr>
              <w:t xml:space="preserve"> </w:t>
            </w:r>
            <w:r w:rsidRPr="004737E0">
              <w:rPr>
                <w:rFonts w:asciiTheme="majorHAnsi" w:hAnsiTheme="majorHAnsi"/>
              </w:rPr>
              <w:t>methods of evaluation,</w:t>
            </w:r>
            <w:r w:rsidRPr="004737E0">
              <w:rPr>
                <w:rFonts w:asciiTheme="majorHAnsi" w:hAnsiTheme="majorHAnsi"/>
                <w:spacing w:val="-5"/>
              </w:rPr>
              <w:t xml:space="preserve"> </w:t>
            </w:r>
            <w:r w:rsidRPr="004737E0">
              <w:rPr>
                <w:rFonts w:asciiTheme="majorHAnsi" w:hAnsiTheme="majorHAnsi"/>
              </w:rPr>
              <w:t>student</w:t>
            </w:r>
            <w:r w:rsidRPr="004737E0">
              <w:rPr>
                <w:rFonts w:asciiTheme="majorHAnsi" w:hAnsiTheme="majorHAnsi"/>
                <w:spacing w:val="-7"/>
              </w:rPr>
              <w:t xml:space="preserve"> </w:t>
            </w:r>
            <w:r w:rsidRPr="004737E0">
              <w:rPr>
                <w:rFonts w:asciiTheme="majorHAnsi" w:hAnsiTheme="majorHAnsi"/>
              </w:rPr>
              <w:t>obligations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available</w:t>
            </w:r>
            <w:r w:rsidRPr="004737E0">
              <w:rPr>
                <w:rFonts w:asciiTheme="majorHAnsi" w:hAnsiTheme="majorHAnsi"/>
                <w:spacing w:val="-6"/>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rPr>
              <w:t>The course leader and the assistant will inform the students about this when distance learning starts. Learning outcomes remain unchanged.</w:t>
            </w:r>
          </w:p>
        </w:tc>
      </w:tr>
    </w:tbl>
    <w:p w14:paraId="2FD0D1BD"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6527"/>
      </w:tblGrid>
      <w:tr w:rsidR="007A1F9E" w:rsidRPr="004737E0" w14:paraId="7E90E896" w14:textId="77777777">
        <w:trPr>
          <w:trHeight w:val="6055"/>
        </w:trPr>
        <w:tc>
          <w:tcPr>
            <w:tcW w:w="2540" w:type="dxa"/>
            <w:shd w:val="clear" w:color="auto" w:fill="F3F3F3"/>
          </w:tcPr>
          <w:p w14:paraId="790B147A" w14:textId="77777777" w:rsidR="007A1F9E" w:rsidRPr="004737E0" w:rsidRDefault="007A1F9E">
            <w:pPr>
              <w:pStyle w:val="TableParagraph"/>
              <w:rPr>
                <w:rFonts w:asciiTheme="majorHAnsi" w:hAnsiTheme="majorHAnsi"/>
              </w:rPr>
            </w:pPr>
          </w:p>
          <w:p w14:paraId="391D7DD6" w14:textId="77777777" w:rsidR="007A1F9E" w:rsidRPr="004737E0" w:rsidRDefault="007A1F9E">
            <w:pPr>
              <w:pStyle w:val="TableParagraph"/>
              <w:rPr>
                <w:rFonts w:asciiTheme="majorHAnsi" w:hAnsiTheme="majorHAnsi"/>
              </w:rPr>
            </w:pPr>
          </w:p>
          <w:p w14:paraId="3B715BC6" w14:textId="77777777" w:rsidR="007A1F9E" w:rsidRPr="004737E0" w:rsidRDefault="007A1F9E">
            <w:pPr>
              <w:pStyle w:val="TableParagraph"/>
              <w:rPr>
                <w:rFonts w:asciiTheme="majorHAnsi" w:hAnsiTheme="majorHAnsi"/>
              </w:rPr>
            </w:pPr>
          </w:p>
          <w:p w14:paraId="06DA9D64" w14:textId="77777777" w:rsidR="007A1F9E" w:rsidRPr="004737E0" w:rsidRDefault="007A1F9E">
            <w:pPr>
              <w:pStyle w:val="TableParagraph"/>
              <w:rPr>
                <w:rFonts w:asciiTheme="majorHAnsi" w:hAnsiTheme="majorHAnsi"/>
              </w:rPr>
            </w:pPr>
          </w:p>
          <w:p w14:paraId="0BD4AC5F" w14:textId="77777777" w:rsidR="007A1F9E" w:rsidRPr="004737E0" w:rsidRDefault="007A1F9E">
            <w:pPr>
              <w:pStyle w:val="TableParagraph"/>
              <w:rPr>
                <w:rFonts w:asciiTheme="majorHAnsi" w:hAnsiTheme="majorHAnsi"/>
              </w:rPr>
            </w:pPr>
          </w:p>
          <w:p w14:paraId="78E55DF9" w14:textId="77777777" w:rsidR="007A1F9E" w:rsidRPr="004737E0" w:rsidRDefault="007A1F9E">
            <w:pPr>
              <w:pStyle w:val="TableParagraph"/>
              <w:rPr>
                <w:rFonts w:asciiTheme="majorHAnsi" w:hAnsiTheme="majorHAnsi"/>
              </w:rPr>
            </w:pPr>
          </w:p>
          <w:p w14:paraId="125312C5" w14:textId="77777777" w:rsidR="007A1F9E" w:rsidRPr="004737E0" w:rsidRDefault="007A1F9E">
            <w:pPr>
              <w:pStyle w:val="TableParagraph"/>
              <w:rPr>
                <w:rFonts w:asciiTheme="majorHAnsi" w:hAnsiTheme="majorHAnsi"/>
              </w:rPr>
            </w:pPr>
          </w:p>
          <w:p w14:paraId="1803C60B" w14:textId="77777777" w:rsidR="007A1F9E" w:rsidRPr="004737E0" w:rsidRDefault="007A1F9E">
            <w:pPr>
              <w:pStyle w:val="TableParagraph"/>
              <w:rPr>
                <w:rFonts w:asciiTheme="majorHAnsi" w:hAnsiTheme="majorHAnsi"/>
              </w:rPr>
            </w:pPr>
          </w:p>
          <w:p w14:paraId="63D1497E" w14:textId="77777777" w:rsidR="007A1F9E" w:rsidRPr="004737E0" w:rsidRDefault="007A1F9E">
            <w:pPr>
              <w:pStyle w:val="TableParagraph"/>
              <w:rPr>
                <w:rFonts w:asciiTheme="majorHAnsi" w:hAnsiTheme="majorHAnsi"/>
              </w:rPr>
            </w:pPr>
          </w:p>
          <w:p w14:paraId="6EFD5B22" w14:textId="77777777" w:rsidR="007A1F9E" w:rsidRPr="004737E0" w:rsidRDefault="007A1F9E">
            <w:pPr>
              <w:pStyle w:val="TableParagraph"/>
              <w:spacing w:before="73"/>
              <w:rPr>
                <w:rFonts w:asciiTheme="majorHAnsi" w:hAnsiTheme="majorHAnsi"/>
              </w:rPr>
            </w:pPr>
          </w:p>
          <w:p w14:paraId="089E2AEE"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527" w:type="dxa"/>
          </w:tcPr>
          <w:p w14:paraId="36E19E70" w14:textId="77777777" w:rsidR="007A1F9E" w:rsidRPr="004737E0" w:rsidRDefault="000E1E7D">
            <w:pPr>
              <w:pStyle w:val="TableParagraph"/>
              <w:spacing w:before="72" w:line="281" w:lineRule="exact"/>
              <w:ind w:left="143"/>
              <w:rPr>
                <w:rFonts w:asciiTheme="majorHAnsi" w:hAnsiTheme="majorHAnsi"/>
              </w:rPr>
            </w:pPr>
            <w:r w:rsidRPr="004737E0">
              <w:rPr>
                <w:rFonts w:asciiTheme="majorHAnsi" w:hAnsiTheme="majorHAnsi"/>
                <w:spacing w:val="-2"/>
              </w:rPr>
              <w:t>Compulsory:</w:t>
            </w:r>
          </w:p>
          <w:p w14:paraId="08880E73" w14:textId="77777777" w:rsidR="007A1F9E" w:rsidRPr="004737E0" w:rsidRDefault="000E1E7D" w:rsidP="00B87C5C">
            <w:pPr>
              <w:pStyle w:val="TableParagraph"/>
              <w:numPr>
                <w:ilvl w:val="0"/>
                <w:numId w:val="169"/>
              </w:numPr>
              <w:tabs>
                <w:tab w:val="left" w:pos="376"/>
              </w:tabs>
              <w:ind w:right="282" w:firstLine="0"/>
              <w:rPr>
                <w:rFonts w:asciiTheme="majorHAnsi" w:hAnsiTheme="majorHAnsi"/>
              </w:rPr>
            </w:pPr>
            <w:r w:rsidRPr="004737E0">
              <w:rPr>
                <w:rFonts w:asciiTheme="majorHAnsi" w:hAnsiTheme="majorHAnsi"/>
              </w:rPr>
              <w:t>H.</w:t>
            </w:r>
            <w:r w:rsidRPr="004737E0">
              <w:rPr>
                <w:rFonts w:asciiTheme="majorHAnsi" w:hAnsiTheme="majorHAnsi"/>
                <w:spacing w:val="-5"/>
              </w:rPr>
              <w:t xml:space="preserve"> </w:t>
            </w:r>
            <w:r w:rsidRPr="004737E0">
              <w:rPr>
                <w:rFonts w:asciiTheme="majorHAnsi" w:hAnsiTheme="majorHAnsi"/>
              </w:rPr>
              <w:t>Stephenson,</w:t>
            </w:r>
            <w:r w:rsidRPr="004737E0">
              <w:rPr>
                <w:rFonts w:asciiTheme="majorHAnsi" w:hAnsiTheme="majorHAnsi"/>
                <w:spacing w:val="-5"/>
              </w:rPr>
              <w:t xml:space="preserve"> </w:t>
            </w:r>
            <w:r w:rsidRPr="004737E0">
              <w:rPr>
                <w:rFonts w:asciiTheme="majorHAnsi" w:hAnsiTheme="majorHAnsi"/>
              </w:rPr>
              <w:t>L.</w:t>
            </w:r>
            <w:r w:rsidRPr="004737E0">
              <w:rPr>
                <w:rFonts w:asciiTheme="majorHAnsi" w:hAnsiTheme="majorHAnsi"/>
                <w:spacing w:val="-5"/>
              </w:rPr>
              <w:t xml:space="preserve"> </w:t>
            </w:r>
            <w:r w:rsidRPr="004737E0">
              <w:rPr>
                <w:rFonts w:asciiTheme="majorHAnsi" w:hAnsiTheme="majorHAnsi"/>
              </w:rPr>
              <w:t>Lansford,</w:t>
            </w:r>
            <w:r w:rsidRPr="004737E0">
              <w:rPr>
                <w:rFonts w:asciiTheme="majorHAnsi" w:hAnsiTheme="majorHAnsi"/>
                <w:spacing w:val="-5"/>
              </w:rPr>
              <w:t xml:space="preserve"> </w:t>
            </w:r>
            <w:r w:rsidRPr="004737E0">
              <w:rPr>
                <w:rFonts w:asciiTheme="majorHAnsi" w:hAnsiTheme="majorHAnsi"/>
              </w:rPr>
              <w:t>P.</w:t>
            </w:r>
            <w:r w:rsidRPr="004737E0">
              <w:rPr>
                <w:rFonts w:asciiTheme="majorHAnsi" w:hAnsiTheme="majorHAnsi"/>
                <w:spacing w:val="-4"/>
              </w:rPr>
              <w:t xml:space="preserve"> </w:t>
            </w:r>
            <w:r w:rsidRPr="004737E0">
              <w:rPr>
                <w:rFonts w:asciiTheme="majorHAnsi" w:hAnsiTheme="majorHAnsi"/>
              </w:rPr>
              <w:t>Dummett</w:t>
            </w:r>
            <w:r w:rsidRPr="004737E0">
              <w:rPr>
                <w:rFonts w:asciiTheme="majorHAnsi" w:hAnsiTheme="majorHAnsi"/>
                <w:spacing w:val="-6"/>
              </w:rPr>
              <w:t xml:space="preserve"> </w:t>
            </w:r>
            <w:r w:rsidRPr="004737E0">
              <w:rPr>
                <w:rFonts w:asciiTheme="majorHAnsi" w:hAnsiTheme="majorHAnsi"/>
              </w:rPr>
              <w:t>(2016).,</w:t>
            </w:r>
            <w:r w:rsidRPr="004737E0">
              <w:rPr>
                <w:rFonts w:asciiTheme="majorHAnsi" w:hAnsiTheme="majorHAnsi"/>
                <w:spacing w:val="-4"/>
              </w:rPr>
              <w:t xml:space="preserve"> </w:t>
            </w:r>
            <w:r w:rsidRPr="004737E0">
              <w:rPr>
                <w:rFonts w:asciiTheme="majorHAnsi" w:hAnsiTheme="majorHAnsi"/>
              </w:rPr>
              <w:t>Keynote, Advanced, National Geographic Learning</w:t>
            </w:r>
          </w:p>
          <w:p w14:paraId="669F0A7F" w14:textId="77777777" w:rsidR="007A1F9E" w:rsidRPr="004737E0" w:rsidRDefault="000E1E7D" w:rsidP="00B87C5C">
            <w:pPr>
              <w:pStyle w:val="TableParagraph"/>
              <w:numPr>
                <w:ilvl w:val="0"/>
                <w:numId w:val="169"/>
              </w:numPr>
              <w:tabs>
                <w:tab w:val="left" w:pos="376"/>
              </w:tabs>
              <w:spacing w:before="1"/>
              <w:ind w:right="253" w:firstLine="0"/>
              <w:rPr>
                <w:rFonts w:asciiTheme="majorHAnsi" w:hAnsiTheme="majorHAnsi"/>
              </w:rPr>
            </w:pPr>
            <w:r w:rsidRPr="004737E0">
              <w:rPr>
                <w:rFonts w:asciiTheme="majorHAnsi" w:hAnsiTheme="majorHAnsi"/>
              </w:rPr>
              <w:t>R.</w:t>
            </w:r>
            <w:r w:rsidRPr="004737E0">
              <w:rPr>
                <w:rFonts w:asciiTheme="majorHAnsi" w:hAnsiTheme="majorHAnsi"/>
                <w:spacing w:val="-5"/>
              </w:rPr>
              <w:t xml:space="preserve"> </w:t>
            </w:r>
            <w:r w:rsidRPr="004737E0">
              <w:rPr>
                <w:rFonts w:asciiTheme="majorHAnsi" w:hAnsiTheme="majorHAnsi"/>
              </w:rPr>
              <w:t>Reppen</w:t>
            </w:r>
            <w:r w:rsidRPr="004737E0">
              <w:rPr>
                <w:rFonts w:asciiTheme="majorHAnsi" w:hAnsiTheme="majorHAnsi"/>
                <w:spacing w:val="-5"/>
              </w:rPr>
              <w:t xml:space="preserve"> </w:t>
            </w:r>
            <w:r w:rsidRPr="004737E0">
              <w:rPr>
                <w:rFonts w:asciiTheme="majorHAnsi" w:hAnsiTheme="majorHAnsi"/>
              </w:rPr>
              <w:t>(2011).,</w:t>
            </w:r>
            <w:r w:rsidRPr="004737E0">
              <w:rPr>
                <w:rFonts w:asciiTheme="majorHAnsi" w:hAnsiTheme="majorHAnsi"/>
                <w:spacing w:val="-4"/>
              </w:rPr>
              <w:t xml:space="preserve"> </w:t>
            </w:r>
            <w:r w:rsidRPr="004737E0">
              <w:rPr>
                <w:rFonts w:asciiTheme="majorHAnsi" w:hAnsiTheme="majorHAnsi"/>
              </w:rPr>
              <w:t>Grammar</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Beyond</w:t>
            </w:r>
            <w:r w:rsidRPr="004737E0">
              <w:rPr>
                <w:rFonts w:asciiTheme="majorHAnsi" w:hAnsiTheme="majorHAnsi"/>
                <w:spacing w:val="-7"/>
              </w:rPr>
              <w:t xml:space="preserve"> </w:t>
            </w:r>
            <w:r w:rsidRPr="004737E0">
              <w:rPr>
                <w:rFonts w:asciiTheme="majorHAnsi" w:hAnsiTheme="majorHAnsi"/>
              </w:rPr>
              <w:t>3,</w:t>
            </w:r>
            <w:r w:rsidRPr="004737E0">
              <w:rPr>
                <w:rFonts w:asciiTheme="majorHAnsi" w:hAnsiTheme="majorHAnsi"/>
                <w:spacing w:val="-5"/>
              </w:rPr>
              <w:t xml:space="preserve"> </w:t>
            </w:r>
            <w:r w:rsidRPr="004737E0">
              <w:rPr>
                <w:rFonts w:asciiTheme="majorHAnsi" w:hAnsiTheme="majorHAnsi"/>
              </w:rPr>
              <w:t>4,</w:t>
            </w:r>
            <w:r w:rsidRPr="004737E0">
              <w:rPr>
                <w:rFonts w:asciiTheme="majorHAnsi" w:hAnsiTheme="majorHAnsi"/>
                <w:spacing w:val="-5"/>
              </w:rPr>
              <w:t xml:space="preserve"> </w:t>
            </w:r>
            <w:r w:rsidRPr="004737E0">
              <w:rPr>
                <w:rFonts w:asciiTheme="majorHAnsi" w:hAnsiTheme="majorHAnsi"/>
              </w:rPr>
              <w:t xml:space="preserve">Cambridge </w:t>
            </w:r>
            <w:r w:rsidRPr="004737E0">
              <w:rPr>
                <w:rFonts w:asciiTheme="majorHAnsi" w:hAnsiTheme="majorHAnsi"/>
                <w:spacing w:val="-6"/>
              </w:rPr>
              <w:t>UP</w:t>
            </w:r>
          </w:p>
          <w:p w14:paraId="7E62973B" w14:textId="77777777" w:rsidR="007A1F9E" w:rsidRPr="004737E0" w:rsidRDefault="000E1E7D">
            <w:pPr>
              <w:pStyle w:val="TableParagraph"/>
              <w:spacing w:line="280" w:lineRule="exact"/>
              <w:ind w:left="143"/>
              <w:rPr>
                <w:rFonts w:asciiTheme="majorHAnsi" w:hAnsiTheme="majorHAnsi"/>
              </w:rPr>
            </w:pPr>
            <w:r w:rsidRPr="004737E0">
              <w:rPr>
                <w:rFonts w:asciiTheme="majorHAnsi" w:hAnsiTheme="majorHAnsi"/>
                <w:spacing w:val="-2"/>
              </w:rPr>
              <w:t>Optional:</w:t>
            </w:r>
          </w:p>
          <w:p w14:paraId="27509E42" w14:textId="77777777" w:rsidR="007A1F9E" w:rsidRPr="004737E0" w:rsidRDefault="000E1E7D" w:rsidP="00B87C5C">
            <w:pPr>
              <w:pStyle w:val="TableParagraph"/>
              <w:numPr>
                <w:ilvl w:val="0"/>
                <w:numId w:val="169"/>
              </w:numPr>
              <w:tabs>
                <w:tab w:val="left" w:pos="376"/>
              </w:tabs>
              <w:spacing w:before="1"/>
              <w:ind w:right="460" w:firstLine="0"/>
              <w:rPr>
                <w:rFonts w:asciiTheme="majorHAnsi" w:hAnsiTheme="majorHAnsi"/>
              </w:rPr>
            </w:pPr>
            <w:r w:rsidRPr="004737E0">
              <w:rPr>
                <w:rFonts w:asciiTheme="majorHAnsi" w:hAnsiTheme="majorHAnsi"/>
              </w:rPr>
              <w:t>Cory,</w:t>
            </w:r>
            <w:r w:rsidRPr="004737E0">
              <w:rPr>
                <w:rFonts w:asciiTheme="majorHAnsi" w:hAnsiTheme="majorHAnsi"/>
                <w:spacing w:val="-5"/>
              </w:rPr>
              <w:t xml:space="preserve"> </w:t>
            </w:r>
            <w:r w:rsidRPr="004737E0">
              <w:rPr>
                <w:rFonts w:asciiTheme="majorHAnsi" w:hAnsiTheme="majorHAnsi"/>
              </w:rPr>
              <w:t>H.</w:t>
            </w:r>
            <w:r w:rsidRPr="004737E0">
              <w:rPr>
                <w:rFonts w:asciiTheme="majorHAnsi" w:hAnsiTheme="majorHAnsi"/>
                <w:spacing w:val="-5"/>
              </w:rPr>
              <w:t xml:space="preserve"> </w:t>
            </w:r>
            <w:r w:rsidRPr="004737E0">
              <w:rPr>
                <w:rFonts w:asciiTheme="majorHAnsi" w:hAnsiTheme="majorHAnsi"/>
              </w:rPr>
              <w:t>Advanced</w:t>
            </w:r>
            <w:r w:rsidRPr="004737E0">
              <w:rPr>
                <w:rFonts w:asciiTheme="majorHAnsi" w:hAnsiTheme="majorHAnsi"/>
                <w:spacing w:val="-6"/>
              </w:rPr>
              <w:t xml:space="preserve"> </w:t>
            </w:r>
            <w:r w:rsidRPr="004737E0">
              <w:rPr>
                <w:rFonts w:asciiTheme="majorHAnsi" w:hAnsiTheme="majorHAnsi"/>
              </w:rPr>
              <w:t>Writing,</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English</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Use.</w:t>
            </w:r>
            <w:r w:rsidRPr="004737E0">
              <w:rPr>
                <w:rFonts w:asciiTheme="majorHAnsi" w:hAnsiTheme="majorHAnsi"/>
                <w:spacing w:val="-4"/>
              </w:rPr>
              <w:t xml:space="preserve"> </w:t>
            </w:r>
            <w:r w:rsidRPr="004737E0">
              <w:rPr>
                <w:rFonts w:asciiTheme="majorHAnsi" w:hAnsiTheme="majorHAnsi"/>
              </w:rPr>
              <w:t xml:space="preserve">Oxford: Oxford University Press, 1997 (selected chapters) </w:t>
            </w:r>
            <w:r w:rsidRPr="004737E0">
              <w:rPr>
                <w:rFonts w:asciiTheme="majorHAnsi" w:hAnsiTheme="majorHAnsi"/>
                <w:spacing w:val="-2"/>
              </w:rPr>
              <w:t>Optional:</w:t>
            </w:r>
          </w:p>
          <w:p w14:paraId="5AD40C23" w14:textId="77777777" w:rsidR="007A1F9E" w:rsidRPr="004737E0" w:rsidRDefault="000E1E7D" w:rsidP="00B87C5C">
            <w:pPr>
              <w:pStyle w:val="TableParagraph"/>
              <w:numPr>
                <w:ilvl w:val="1"/>
                <w:numId w:val="169"/>
              </w:numPr>
              <w:tabs>
                <w:tab w:val="left" w:pos="376"/>
              </w:tabs>
              <w:ind w:right="181" w:firstLine="0"/>
              <w:rPr>
                <w:rFonts w:asciiTheme="majorHAnsi" w:hAnsiTheme="majorHAnsi"/>
              </w:rPr>
            </w:pPr>
            <w:r w:rsidRPr="004737E0">
              <w:rPr>
                <w:rFonts w:asciiTheme="majorHAnsi" w:hAnsiTheme="majorHAnsi"/>
              </w:rPr>
              <w:t>Gude,</w:t>
            </w:r>
            <w:r w:rsidRPr="004737E0">
              <w:rPr>
                <w:rFonts w:asciiTheme="majorHAnsi" w:hAnsiTheme="majorHAnsi"/>
                <w:spacing w:val="-5"/>
              </w:rPr>
              <w:t xml:space="preserve"> </w:t>
            </w:r>
            <w:r w:rsidRPr="004737E0">
              <w:rPr>
                <w:rFonts w:asciiTheme="majorHAnsi" w:hAnsiTheme="majorHAnsi"/>
              </w:rPr>
              <w:t>K.</w:t>
            </w:r>
            <w:r w:rsidRPr="004737E0">
              <w:rPr>
                <w:rFonts w:asciiTheme="majorHAnsi" w:hAnsiTheme="majorHAnsi"/>
                <w:spacing w:val="-5"/>
              </w:rPr>
              <w:t xml:space="preserve"> </w:t>
            </w:r>
            <w:r w:rsidRPr="004737E0">
              <w:rPr>
                <w:rFonts w:asciiTheme="majorHAnsi" w:hAnsiTheme="majorHAnsi"/>
              </w:rPr>
              <w:t>Advanced</w:t>
            </w:r>
            <w:r w:rsidRPr="004737E0">
              <w:rPr>
                <w:rFonts w:asciiTheme="majorHAnsi" w:hAnsiTheme="majorHAnsi"/>
                <w:spacing w:val="-6"/>
              </w:rPr>
              <w:t xml:space="preserve"> </w:t>
            </w:r>
            <w:r w:rsidRPr="004737E0">
              <w:rPr>
                <w:rFonts w:asciiTheme="majorHAnsi" w:hAnsiTheme="majorHAnsi"/>
              </w:rPr>
              <w:t>Listening</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Speaking.</w:t>
            </w:r>
            <w:r w:rsidRPr="004737E0">
              <w:rPr>
                <w:rFonts w:asciiTheme="majorHAnsi" w:hAnsiTheme="majorHAnsi"/>
                <w:spacing w:val="-6"/>
              </w:rPr>
              <w:t xml:space="preserve"> </w:t>
            </w:r>
            <w:r w:rsidRPr="004737E0">
              <w:rPr>
                <w:rFonts w:asciiTheme="majorHAnsi" w:hAnsiTheme="majorHAnsi"/>
              </w:rPr>
              <w:t>Oxford:</w:t>
            </w:r>
            <w:r w:rsidRPr="004737E0">
              <w:rPr>
                <w:rFonts w:asciiTheme="majorHAnsi" w:hAnsiTheme="majorHAnsi"/>
                <w:spacing w:val="-6"/>
              </w:rPr>
              <w:t xml:space="preserve"> </w:t>
            </w:r>
            <w:r w:rsidRPr="004737E0">
              <w:rPr>
                <w:rFonts w:asciiTheme="majorHAnsi" w:hAnsiTheme="majorHAnsi"/>
              </w:rPr>
              <w:t>Oxford University Press, 1997 (selected chapters)</w:t>
            </w:r>
          </w:p>
          <w:p w14:paraId="13E28378" w14:textId="77777777" w:rsidR="007A1F9E" w:rsidRPr="004737E0" w:rsidRDefault="000E1E7D" w:rsidP="00B87C5C">
            <w:pPr>
              <w:pStyle w:val="TableParagraph"/>
              <w:numPr>
                <w:ilvl w:val="1"/>
                <w:numId w:val="169"/>
              </w:numPr>
              <w:tabs>
                <w:tab w:val="left" w:pos="376"/>
              </w:tabs>
              <w:ind w:right="141" w:firstLine="0"/>
              <w:rPr>
                <w:rFonts w:asciiTheme="majorHAnsi" w:hAnsiTheme="majorHAnsi"/>
              </w:rPr>
            </w:pPr>
            <w:r w:rsidRPr="004737E0">
              <w:rPr>
                <w:rFonts w:asciiTheme="majorHAnsi" w:hAnsiTheme="majorHAnsi"/>
              </w:rPr>
              <w:t>Gramley, S., Pätzold, K. A Survey of Modern English, Second</w:t>
            </w:r>
            <w:r w:rsidRPr="004737E0">
              <w:rPr>
                <w:rFonts w:asciiTheme="majorHAnsi" w:hAnsiTheme="majorHAnsi"/>
                <w:spacing w:val="-5"/>
              </w:rPr>
              <w:t xml:space="preserve"> </w:t>
            </w:r>
            <w:r w:rsidRPr="004737E0">
              <w:rPr>
                <w:rFonts w:asciiTheme="majorHAnsi" w:hAnsiTheme="majorHAnsi"/>
              </w:rPr>
              <w:t>Edition.</w:t>
            </w:r>
            <w:r w:rsidRPr="004737E0">
              <w:rPr>
                <w:rFonts w:asciiTheme="majorHAnsi" w:hAnsiTheme="majorHAnsi"/>
                <w:spacing w:val="-3"/>
              </w:rPr>
              <w:t xml:space="preserve"> </w:t>
            </w:r>
            <w:r w:rsidRPr="004737E0">
              <w:rPr>
                <w:rFonts w:asciiTheme="majorHAnsi" w:hAnsiTheme="majorHAnsi"/>
              </w:rPr>
              <w:t>Taylor</w:t>
            </w:r>
            <w:r w:rsidRPr="004737E0">
              <w:rPr>
                <w:rFonts w:asciiTheme="majorHAnsi" w:hAnsiTheme="majorHAnsi"/>
                <w:spacing w:val="-6"/>
              </w:rPr>
              <w:t xml:space="preserve"> </w:t>
            </w:r>
            <w:r w:rsidRPr="004737E0">
              <w:rPr>
                <w:rFonts w:asciiTheme="majorHAnsi" w:hAnsiTheme="majorHAnsi"/>
              </w:rPr>
              <w:t>&amp;</w:t>
            </w:r>
            <w:r w:rsidRPr="004737E0">
              <w:rPr>
                <w:rFonts w:asciiTheme="majorHAnsi" w:hAnsiTheme="majorHAnsi"/>
                <w:spacing w:val="-4"/>
              </w:rPr>
              <w:t xml:space="preserve"> </w:t>
            </w:r>
            <w:r w:rsidRPr="004737E0">
              <w:rPr>
                <w:rFonts w:asciiTheme="majorHAnsi" w:hAnsiTheme="majorHAnsi"/>
              </w:rPr>
              <w:t>Francis</w:t>
            </w:r>
            <w:r w:rsidRPr="004737E0">
              <w:rPr>
                <w:rFonts w:asciiTheme="majorHAnsi" w:hAnsiTheme="majorHAnsi"/>
                <w:spacing w:val="-4"/>
              </w:rPr>
              <w:t xml:space="preserve"> </w:t>
            </w:r>
            <w:r w:rsidRPr="004737E0">
              <w:rPr>
                <w:rFonts w:asciiTheme="majorHAnsi" w:hAnsiTheme="majorHAnsi"/>
              </w:rPr>
              <w:t>e-Library,</w:t>
            </w:r>
            <w:r w:rsidRPr="004737E0">
              <w:rPr>
                <w:rFonts w:asciiTheme="majorHAnsi" w:hAnsiTheme="majorHAnsi"/>
                <w:spacing w:val="-4"/>
              </w:rPr>
              <w:t xml:space="preserve"> </w:t>
            </w:r>
            <w:r w:rsidRPr="004737E0">
              <w:rPr>
                <w:rFonts w:asciiTheme="majorHAnsi" w:hAnsiTheme="majorHAnsi"/>
              </w:rPr>
              <w:t>2004.</w:t>
            </w:r>
            <w:r w:rsidRPr="004737E0">
              <w:rPr>
                <w:rFonts w:asciiTheme="majorHAnsi" w:hAnsiTheme="majorHAnsi"/>
                <w:spacing w:val="-4"/>
              </w:rPr>
              <w:t xml:space="preserve"> </w:t>
            </w:r>
            <w:r w:rsidRPr="004737E0">
              <w:rPr>
                <w:rFonts w:asciiTheme="majorHAnsi" w:hAnsiTheme="majorHAnsi"/>
              </w:rPr>
              <w:t>p.</w:t>
            </w:r>
            <w:r w:rsidRPr="004737E0">
              <w:rPr>
                <w:rFonts w:asciiTheme="majorHAnsi" w:hAnsiTheme="majorHAnsi"/>
                <w:spacing w:val="-4"/>
              </w:rPr>
              <w:t xml:space="preserve"> </w:t>
            </w:r>
            <w:r w:rsidRPr="004737E0">
              <w:rPr>
                <w:rFonts w:asciiTheme="majorHAnsi" w:hAnsiTheme="majorHAnsi"/>
              </w:rPr>
              <w:t>1-</w:t>
            </w:r>
            <w:r w:rsidRPr="004737E0">
              <w:rPr>
                <w:rFonts w:asciiTheme="majorHAnsi" w:hAnsiTheme="majorHAnsi"/>
                <w:spacing w:val="-5"/>
              </w:rPr>
              <w:t xml:space="preserve"> </w:t>
            </w:r>
            <w:r w:rsidRPr="004737E0">
              <w:rPr>
                <w:rFonts w:asciiTheme="majorHAnsi" w:hAnsiTheme="majorHAnsi"/>
              </w:rPr>
              <w:t>21,</w:t>
            </w:r>
            <w:r w:rsidRPr="004737E0">
              <w:rPr>
                <w:rFonts w:asciiTheme="majorHAnsi" w:hAnsiTheme="majorHAnsi"/>
                <w:spacing w:val="-4"/>
              </w:rPr>
              <w:t xml:space="preserve"> </w:t>
            </w:r>
            <w:r w:rsidRPr="004737E0">
              <w:rPr>
                <w:rFonts w:asciiTheme="majorHAnsi" w:hAnsiTheme="majorHAnsi"/>
              </w:rPr>
              <w:t>48</w:t>
            </w:r>
          </w:p>
          <w:p w14:paraId="73DA4385"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66,</w:t>
            </w:r>
            <w:r w:rsidRPr="004737E0">
              <w:rPr>
                <w:rFonts w:asciiTheme="majorHAnsi" w:hAnsiTheme="majorHAnsi"/>
                <w:spacing w:val="-1"/>
              </w:rPr>
              <w:t xml:space="preserve"> </w:t>
            </w:r>
            <w:r w:rsidRPr="004737E0">
              <w:rPr>
                <w:rFonts w:asciiTheme="majorHAnsi" w:hAnsiTheme="majorHAnsi"/>
              </w:rPr>
              <w:t>189</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194</w:t>
            </w:r>
            <w:r w:rsidRPr="004737E0">
              <w:rPr>
                <w:rFonts w:asciiTheme="majorHAnsi" w:hAnsiTheme="majorHAnsi"/>
                <w:spacing w:val="-2"/>
              </w:rPr>
              <w:t xml:space="preserve"> </w:t>
            </w:r>
            <w:r w:rsidRPr="004737E0">
              <w:rPr>
                <w:rFonts w:asciiTheme="majorHAnsi" w:hAnsiTheme="majorHAnsi"/>
              </w:rPr>
              <w:t>(43</w:t>
            </w:r>
            <w:r w:rsidRPr="004737E0">
              <w:rPr>
                <w:rFonts w:asciiTheme="majorHAnsi" w:hAnsiTheme="majorHAnsi"/>
                <w:spacing w:val="-1"/>
              </w:rPr>
              <w:t xml:space="preserve"> </w:t>
            </w:r>
            <w:r w:rsidRPr="004737E0">
              <w:rPr>
                <w:rFonts w:asciiTheme="majorHAnsi" w:hAnsiTheme="majorHAnsi"/>
                <w:spacing w:val="-2"/>
              </w:rPr>
              <w:t>pages)</w:t>
            </w:r>
          </w:p>
          <w:p w14:paraId="175D369C" w14:textId="77777777" w:rsidR="007A1F9E" w:rsidRPr="004737E0" w:rsidRDefault="000E1E7D" w:rsidP="00B87C5C">
            <w:pPr>
              <w:pStyle w:val="TableParagraph"/>
              <w:numPr>
                <w:ilvl w:val="1"/>
                <w:numId w:val="169"/>
              </w:numPr>
              <w:tabs>
                <w:tab w:val="left" w:pos="376"/>
              </w:tabs>
              <w:spacing w:before="2"/>
              <w:ind w:right="469" w:firstLine="0"/>
              <w:rPr>
                <w:rFonts w:asciiTheme="majorHAnsi" w:hAnsiTheme="majorHAnsi"/>
              </w:rPr>
            </w:pPr>
            <w:r w:rsidRPr="004737E0">
              <w:rPr>
                <w:rFonts w:asciiTheme="majorHAnsi" w:hAnsiTheme="majorHAnsi"/>
              </w:rPr>
              <w:t>Soars, J., Soars, L. Headway Advanced, New Edition. Oxford:</w:t>
            </w:r>
            <w:r w:rsidRPr="004737E0">
              <w:rPr>
                <w:rFonts w:asciiTheme="majorHAnsi" w:hAnsiTheme="majorHAnsi"/>
                <w:spacing w:val="-3"/>
              </w:rPr>
              <w:t xml:space="preserve"> </w:t>
            </w:r>
            <w:r w:rsidRPr="004737E0">
              <w:rPr>
                <w:rFonts w:asciiTheme="majorHAnsi" w:hAnsiTheme="majorHAnsi"/>
              </w:rPr>
              <w:t>Oxford</w:t>
            </w:r>
            <w:r w:rsidRPr="004737E0">
              <w:rPr>
                <w:rFonts w:asciiTheme="majorHAnsi" w:hAnsiTheme="majorHAnsi"/>
                <w:spacing w:val="-6"/>
              </w:rPr>
              <w:t xml:space="preserve"> </w:t>
            </w:r>
            <w:r w:rsidRPr="004737E0">
              <w:rPr>
                <w:rFonts w:asciiTheme="majorHAnsi" w:hAnsiTheme="majorHAnsi"/>
              </w:rPr>
              <w:t>University</w:t>
            </w:r>
            <w:r w:rsidRPr="004737E0">
              <w:rPr>
                <w:rFonts w:asciiTheme="majorHAnsi" w:hAnsiTheme="majorHAnsi"/>
                <w:spacing w:val="-5"/>
              </w:rPr>
              <w:t xml:space="preserve"> </w:t>
            </w:r>
            <w:r w:rsidRPr="004737E0">
              <w:rPr>
                <w:rFonts w:asciiTheme="majorHAnsi" w:hAnsiTheme="majorHAnsi"/>
              </w:rPr>
              <w:t>Press,</w:t>
            </w:r>
            <w:r w:rsidRPr="004737E0">
              <w:rPr>
                <w:rFonts w:asciiTheme="majorHAnsi" w:hAnsiTheme="majorHAnsi"/>
                <w:spacing w:val="-3"/>
              </w:rPr>
              <w:t xml:space="preserve"> </w:t>
            </w:r>
            <w:r w:rsidRPr="004737E0">
              <w:rPr>
                <w:rFonts w:asciiTheme="majorHAnsi" w:hAnsiTheme="majorHAnsi"/>
              </w:rPr>
              <w:t>2004.</w:t>
            </w:r>
            <w:r w:rsidRPr="004737E0">
              <w:rPr>
                <w:rFonts w:asciiTheme="majorHAnsi" w:hAnsiTheme="majorHAnsi"/>
                <w:spacing w:val="-4"/>
              </w:rPr>
              <w:t xml:space="preserve"> </w:t>
            </w:r>
            <w:r w:rsidRPr="004737E0">
              <w:rPr>
                <w:rFonts w:asciiTheme="majorHAnsi" w:hAnsiTheme="majorHAnsi"/>
              </w:rPr>
              <w:t>p.</w:t>
            </w:r>
            <w:r w:rsidRPr="004737E0">
              <w:rPr>
                <w:rFonts w:asciiTheme="majorHAnsi" w:hAnsiTheme="majorHAnsi"/>
                <w:spacing w:val="-4"/>
              </w:rPr>
              <w:t xml:space="preserve"> </w:t>
            </w:r>
            <w:r w:rsidRPr="004737E0">
              <w:rPr>
                <w:rFonts w:asciiTheme="majorHAnsi" w:hAnsiTheme="majorHAnsi"/>
              </w:rPr>
              <w:t>43</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50,</w:t>
            </w:r>
            <w:r w:rsidRPr="004737E0">
              <w:rPr>
                <w:rFonts w:asciiTheme="majorHAnsi" w:hAnsiTheme="majorHAnsi"/>
                <w:spacing w:val="-4"/>
              </w:rPr>
              <w:t xml:space="preserve"> </w:t>
            </w:r>
            <w:r w:rsidRPr="004737E0">
              <w:rPr>
                <w:rFonts w:asciiTheme="majorHAnsi" w:hAnsiTheme="majorHAnsi"/>
              </w:rPr>
              <w:t>84</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95,</w:t>
            </w:r>
          </w:p>
          <w:p w14:paraId="6E04CAB9" w14:textId="77777777" w:rsidR="007A1F9E" w:rsidRPr="004737E0" w:rsidRDefault="000E1E7D">
            <w:pPr>
              <w:pStyle w:val="TableParagraph"/>
              <w:spacing w:line="280" w:lineRule="exact"/>
              <w:ind w:left="143"/>
              <w:rPr>
                <w:rFonts w:asciiTheme="majorHAnsi" w:hAnsiTheme="majorHAnsi"/>
              </w:rPr>
            </w:pPr>
            <w:r w:rsidRPr="004737E0">
              <w:rPr>
                <w:rFonts w:asciiTheme="majorHAnsi" w:hAnsiTheme="majorHAnsi"/>
              </w:rPr>
              <w:t>116</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119,</w:t>
            </w:r>
            <w:r w:rsidRPr="004737E0">
              <w:rPr>
                <w:rFonts w:asciiTheme="majorHAnsi" w:hAnsiTheme="majorHAnsi"/>
                <w:spacing w:val="-1"/>
              </w:rPr>
              <w:t xml:space="preserve"> </w:t>
            </w:r>
            <w:r w:rsidRPr="004737E0">
              <w:rPr>
                <w:rFonts w:asciiTheme="majorHAnsi" w:hAnsiTheme="majorHAnsi"/>
              </w:rPr>
              <w:t>132</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133,</w:t>
            </w:r>
            <w:r w:rsidRPr="004737E0">
              <w:rPr>
                <w:rFonts w:asciiTheme="majorHAnsi" w:hAnsiTheme="majorHAnsi"/>
                <w:spacing w:val="-1"/>
              </w:rPr>
              <w:t xml:space="preserve"> </w:t>
            </w:r>
            <w:r w:rsidRPr="004737E0">
              <w:rPr>
                <w:rFonts w:asciiTheme="majorHAnsi" w:hAnsiTheme="majorHAnsi"/>
              </w:rPr>
              <w:t>(25</w:t>
            </w:r>
            <w:r w:rsidRPr="004737E0">
              <w:rPr>
                <w:rFonts w:asciiTheme="majorHAnsi" w:hAnsiTheme="majorHAnsi"/>
                <w:spacing w:val="-1"/>
              </w:rPr>
              <w:t xml:space="preserve"> </w:t>
            </w:r>
            <w:r w:rsidRPr="004737E0">
              <w:rPr>
                <w:rFonts w:asciiTheme="majorHAnsi" w:hAnsiTheme="majorHAnsi"/>
                <w:spacing w:val="-5"/>
              </w:rPr>
              <w:t>p.)</w:t>
            </w:r>
          </w:p>
          <w:p w14:paraId="48E2030F" w14:textId="77777777" w:rsidR="007A1F9E" w:rsidRPr="004737E0" w:rsidRDefault="000E1E7D" w:rsidP="00B87C5C">
            <w:pPr>
              <w:pStyle w:val="TableParagraph"/>
              <w:numPr>
                <w:ilvl w:val="1"/>
                <w:numId w:val="169"/>
              </w:numPr>
              <w:tabs>
                <w:tab w:val="left" w:pos="376"/>
              </w:tabs>
              <w:ind w:right="832" w:firstLine="0"/>
              <w:rPr>
                <w:rFonts w:asciiTheme="majorHAnsi" w:hAnsiTheme="majorHAnsi"/>
              </w:rPr>
            </w:pPr>
            <w:r w:rsidRPr="004737E0">
              <w:rPr>
                <w:rFonts w:asciiTheme="majorHAnsi" w:hAnsiTheme="majorHAnsi"/>
              </w:rPr>
              <w:t>Hewings,</w:t>
            </w:r>
            <w:r w:rsidRPr="004737E0">
              <w:rPr>
                <w:rFonts w:asciiTheme="majorHAnsi" w:hAnsiTheme="majorHAnsi"/>
                <w:spacing w:val="-7"/>
              </w:rPr>
              <w:t xml:space="preserve"> </w:t>
            </w:r>
            <w:r w:rsidRPr="004737E0">
              <w:rPr>
                <w:rFonts w:asciiTheme="majorHAnsi" w:hAnsiTheme="majorHAnsi"/>
              </w:rPr>
              <w:t>M.</w:t>
            </w:r>
            <w:r w:rsidRPr="004737E0">
              <w:rPr>
                <w:rFonts w:asciiTheme="majorHAnsi" w:hAnsiTheme="majorHAnsi"/>
                <w:spacing w:val="-7"/>
              </w:rPr>
              <w:t xml:space="preserve"> </w:t>
            </w:r>
            <w:r w:rsidRPr="004737E0">
              <w:rPr>
                <w:rFonts w:asciiTheme="majorHAnsi" w:hAnsiTheme="majorHAnsi"/>
              </w:rPr>
              <w:t>Advanced</w:t>
            </w:r>
            <w:r w:rsidRPr="004737E0">
              <w:rPr>
                <w:rFonts w:asciiTheme="majorHAnsi" w:hAnsiTheme="majorHAnsi"/>
                <w:spacing w:val="-8"/>
              </w:rPr>
              <w:t xml:space="preserve"> </w:t>
            </w:r>
            <w:r w:rsidRPr="004737E0">
              <w:rPr>
                <w:rFonts w:asciiTheme="majorHAnsi" w:hAnsiTheme="majorHAnsi"/>
              </w:rPr>
              <w:t>Grammar</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Use.</w:t>
            </w:r>
            <w:r w:rsidRPr="004737E0">
              <w:rPr>
                <w:rFonts w:asciiTheme="majorHAnsi" w:hAnsiTheme="majorHAnsi"/>
                <w:spacing w:val="-7"/>
              </w:rPr>
              <w:t xml:space="preserve"> </w:t>
            </w:r>
            <w:r w:rsidRPr="004737E0">
              <w:rPr>
                <w:rFonts w:asciiTheme="majorHAnsi" w:hAnsiTheme="majorHAnsi"/>
              </w:rPr>
              <w:t>Cambridge: Cambridge University Press, 2000.</w:t>
            </w:r>
          </w:p>
          <w:p w14:paraId="219C2700" w14:textId="77777777" w:rsidR="007A1F9E" w:rsidRPr="004737E0" w:rsidRDefault="000E1E7D" w:rsidP="00B87C5C">
            <w:pPr>
              <w:pStyle w:val="TableParagraph"/>
              <w:numPr>
                <w:ilvl w:val="1"/>
                <w:numId w:val="169"/>
              </w:numPr>
              <w:tabs>
                <w:tab w:val="left" w:pos="376"/>
              </w:tabs>
              <w:spacing w:before="1"/>
              <w:ind w:right="1205" w:firstLine="0"/>
              <w:rPr>
                <w:rFonts w:asciiTheme="majorHAnsi" w:hAnsiTheme="majorHAnsi"/>
              </w:rPr>
            </w:pPr>
            <w:r w:rsidRPr="004737E0">
              <w:rPr>
                <w:rFonts w:asciiTheme="majorHAnsi" w:hAnsiTheme="majorHAnsi"/>
              </w:rPr>
              <w:t>Murphy,</w:t>
            </w:r>
            <w:r w:rsidRPr="004737E0">
              <w:rPr>
                <w:rFonts w:asciiTheme="majorHAnsi" w:hAnsiTheme="majorHAnsi"/>
                <w:spacing w:val="-7"/>
              </w:rPr>
              <w:t xml:space="preserve"> </w:t>
            </w:r>
            <w:r w:rsidRPr="004737E0">
              <w:rPr>
                <w:rFonts w:asciiTheme="majorHAnsi" w:hAnsiTheme="majorHAnsi"/>
              </w:rPr>
              <w:t>R.</w:t>
            </w:r>
            <w:r w:rsidRPr="004737E0">
              <w:rPr>
                <w:rFonts w:asciiTheme="majorHAnsi" w:hAnsiTheme="majorHAnsi"/>
                <w:spacing w:val="-7"/>
              </w:rPr>
              <w:t xml:space="preserve"> </w:t>
            </w:r>
            <w:r w:rsidRPr="004737E0">
              <w:rPr>
                <w:rFonts w:asciiTheme="majorHAnsi" w:hAnsiTheme="majorHAnsi"/>
              </w:rPr>
              <w:t>English</w:t>
            </w:r>
            <w:r w:rsidRPr="004737E0">
              <w:rPr>
                <w:rFonts w:asciiTheme="majorHAnsi" w:hAnsiTheme="majorHAnsi"/>
                <w:spacing w:val="-7"/>
              </w:rPr>
              <w:t xml:space="preserve"> </w:t>
            </w:r>
            <w:r w:rsidRPr="004737E0">
              <w:rPr>
                <w:rFonts w:asciiTheme="majorHAnsi" w:hAnsiTheme="majorHAnsi"/>
              </w:rPr>
              <w:t>Grammar</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Use.</w:t>
            </w:r>
            <w:r w:rsidRPr="004737E0">
              <w:rPr>
                <w:rFonts w:asciiTheme="majorHAnsi" w:hAnsiTheme="majorHAnsi"/>
                <w:spacing w:val="-7"/>
              </w:rPr>
              <w:t xml:space="preserve"> </w:t>
            </w:r>
            <w:r w:rsidRPr="004737E0">
              <w:rPr>
                <w:rFonts w:asciiTheme="majorHAnsi" w:hAnsiTheme="majorHAnsi"/>
              </w:rPr>
              <w:t>Cambridge: Cambridge University Press, 2004.</w:t>
            </w:r>
          </w:p>
        </w:tc>
      </w:tr>
    </w:tbl>
    <w:p w14:paraId="1837CE89"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2410"/>
        <w:gridCol w:w="1426"/>
        <w:gridCol w:w="2689"/>
      </w:tblGrid>
      <w:tr w:rsidR="007A1F9E" w:rsidRPr="004737E0" w14:paraId="50A00F3A" w14:textId="77777777">
        <w:trPr>
          <w:trHeight w:val="424"/>
        </w:trPr>
        <w:tc>
          <w:tcPr>
            <w:tcW w:w="9067" w:type="dxa"/>
            <w:gridSpan w:val="4"/>
            <w:shd w:val="clear" w:color="auto" w:fill="F3F3F3"/>
          </w:tcPr>
          <w:p w14:paraId="2FFB23FB" w14:textId="77777777" w:rsidR="007A1F9E" w:rsidRPr="004737E0" w:rsidRDefault="000E1E7D">
            <w:pPr>
              <w:pStyle w:val="TableParagraph"/>
              <w:spacing w:before="72"/>
              <w:ind w:right="121"/>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152486F1" w14:textId="77777777">
        <w:trPr>
          <w:trHeight w:val="707"/>
        </w:trPr>
        <w:tc>
          <w:tcPr>
            <w:tcW w:w="2542" w:type="dxa"/>
            <w:shd w:val="clear" w:color="auto" w:fill="F3F3F3"/>
          </w:tcPr>
          <w:p w14:paraId="27750302"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525" w:type="dxa"/>
            <w:gridSpan w:val="3"/>
          </w:tcPr>
          <w:p w14:paraId="4F011C86"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96505</w:t>
            </w:r>
          </w:p>
          <w:p w14:paraId="78B00E61"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Children's</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English</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2"/>
              </w:rPr>
              <w:t xml:space="preserve"> </w:t>
            </w:r>
            <w:r w:rsidRPr="004737E0">
              <w:rPr>
                <w:rFonts w:asciiTheme="majorHAnsi" w:hAnsiTheme="majorHAnsi"/>
                <w:spacing w:val="-10"/>
              </w:rPr>
              <w:t>I</w:t>
            </w:r>
          </w:p>
        </w:tc>
      </w:tr>
      <w:tr w:rsidR="007A1F9E" w:rsidRPr="004737E0" w14:paraId="668DD74A" w14:textId="77777777">
        <w:trPr>
          <w:trHeight w:val="707"/>
        </w:trPr>
        <w:tc>
          <w:tcPr>
            <w:tcW w:w="2542" w:type="dxa"/>
            <w:shd w:val="clear" w:color="auto" w:fill="F3F3F3"/>
          </w:tcPr>
          <w:p w14:paraId="35598E03"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Lecturer</w:t>
            </w:r>
          </w:p>
        </w:tc>
        <w:tc>
          <w:tcPr>
            <w:tcW w:w="6525" w:type="dxa"/>
            <w:gridSpan w:val="3"/>
          </w:tcPr>
          <w:p w14:paraId="47A9E759" w14:textId="0BA1DE26" w:rsidR="007A1F9E" w:rsidRPr="004737E0" w:rsidRDefault="00831504" w:rsidP="00E41412">
            <w:pPr>
              <w:pStyle w:val="TableParagraph"/>
              <w:spacing w:before="213" w:line="281" w:lineRule="exact"/>
              <w:ind w:left="141"/>
              <w:rPr>
                <w:rFonts w:asciiTheme="majorHAnsi" w:hAnsiTheme="majorHAnsi"/>
              </w:rPr>
            </w:pPr>
            <w:hyperlink r:id="rId199" w:history="1">
              <w:r w:rsidR="00E41412" w:rsidRPr="00E41412">
                <w:rPr>
                  <w:rStyle w:val="Hiperveza"/>
                  <w:rFonts w:asciiTheme="majorHAnsi" w:hAnsiTheme="majorHAnsi"/>
                </w:rPr>
                <w:t>Assistant professor</w:t>
              </w:r>
              <w:r w:rsidR="00E41412" w:rsidRPr="00E41412">
                <w:rPr>
                  <w:rStyle w:val="Hiperveza"/>
                  <w:rFonts w:asciiTheme="majorHAnsi" w:hAnsiTheme="majorHAnsi"/>
                  <w:spacing w:val="-3"/>
                </w:rPr>
                <w:t xml:space="preserve"> </w:t>
              </w:r>
              <w:r w:rsidR="00E41412" w:rsidRPr="00E41412">
                <w:rPr>
                  <w:rStyle w:val="Hiperveza"/>
                  <w:rFonts w:asciiTheme="majorHAnsi" w:hAnsiTheme="majorHAnsi"/>
                </w:rPr>
                <w:t>Ester Vidović, PhD</w:t>
              </w:r>
            </w:hyperlink>
          </w:p>
          <w:p w14:paraId="5C1D2E80" w14:textId="6ACDE34A" w:rsidR="007A1F9E" w:rsidRPr="004737E0" w:rsidRDefault="00831504">
            <w:pPr>
              <w:pStyle w:val="TableParagraph"/>
              <w:spacing w:line="281" w:lineRule="exact"/>
              <w:ind w:left="143"/>
              <w:rPr>
                <w:rFonts w:asciiTheme="majorHAnsi" w:hAnsiTheme="majorHAnsi"/>
              </w:rPr>
            </w:pPr>
            <w:hyperlink r:id="rId200" w:history="1">
              <w:r w:rsidR="00F52F3C" w:rsidRPr="00AB0374">
                <w:rPr>
                  <w:rStyle w:val="Hiperveza"/>
                  <w:rFonts w:asciiTheme="majorHAnsi" w:hAnsiTheme="majorHAnsi"/>
                </w:rPr>
                <w:t>Alenka Patrun,</w:t>
              </w:r>
              <w:r w:rsidR="00F52F3C" w:rsidRPr="00AB0374">
                <w:rPr>
                  <w:rStyle w:val="Hiperveza"/>
                  <w:rFonts w:asciiTheme="majorHAnsi" w:hAnsiTheme="majorHAnsi"/>
                  <w:spacing w:val="-1"/>
                </w:rPr>
                <w:t xml:space="preserve"> </w:t>
              </w:r>
              <w:r w:rsidR="00F52F3C" w:rsidRPr="00AB0374">
                <w:rPr>
                  <w:rStyle w:val="Hiperveza"/>
                  <w:rFonts w:asciiTheme="majorHAnsi" w:hAnsiTheme="majorHAnsi"/>
                  <w:spacing w:val="-2"/>
                </w:rPr>
                <w:t>lecturer</w:t>
              </w:r>
            </w:hyperlink>
          </w:p>
        </w:tc>
      </w:tr>
      <w:tr w:rsidR="007A1F9E" w:rsidRPr="004737E0" w14:paraId="539F3ED2" w14:textId="77777777">
        <w:trPr>
          <w:trHeight w:val="707"/>
        </w:trPr>
        <w:tc>
          <w:tcPr>
            <w:tcW w:w="2542" w:type="dxa"/>
            <w:shd w:val="clear" w:color="auto" w:fill="F3F3F3"/>
          </w:tcPr>
          <w:p w14:paraId="6A891636"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spacing w:val="-2"/>
              </w:rPr>
              <w:t>program</w:t>
            </w:r>
          </w:p>
        </w:tc>
        <w:tc>
          <w:tcPr>
            <w:tcW w:w="6525" w:type="dxa"/>
            <w:gridSpan w:val="3"/>
          </w:tcPr>
          <w:p w14:paraId="2825F7C6"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University</w:t>
            </w:r>
            <w:r w:rsidRPr="004737E0">
              <w:rPr>
                <w:rFonts w:asciiTheme="majorHAnsi" w:hAnsiTheme="majorHAnsi"/>
                <w:spacing w:val="27"/>
              </w:rPr>
              <w:t xml:space="preserve"> </w:t>
            </w:r>
            <w:r w:rsidRPr="004737E0">
              <w:rPr>
                <w:rFonts w:asciiTheme="majorHAnsi" w:hAnsiTheme="majorHAnsi"/>
              </w:rPr>
              <w:t>integrated</w:t>
            </w:r>
            <w:r w:rsidRPr="004737E0">
              <w:rPr>
                <w:rFonts w:asciiTheme="majorHAnsi" w:hAnsiTheme="majorHAnsi"/>
                <w:spacing w:val="28"/>
              </w:rPr>
              <w:t xml:space="preserve"> </w:t>
            </w:r>
            <w:r w:rsidRPr="004737E0">
              <w:rPr>
                <w:rFonts w:asciiTheme="majorHAnsi" w:hAnsiTheme="majorHAnsi"/>
              </w:rPr>
              <w:t>undergraduate</w:t>
            </w:r>
            <w:r w:rsidRPr="004737E0">
              <w:rPr>
                <w:rFonts w:asciiTheme="majorHAnsi" w:hAnsiTheme="majorHAnsi"/>
                <w:spacing w:val="28"/>
              </w:rPr>
              <w:t xml:space="preserve"> </w:t>
            </w:r>
            <w:r w:rsidRPr="004737E0">
              <w:rPr>
                <w:rFonts w:asciiTheme="majorHAnsi" w:hAnsiTheme="majorHAnsi"/>
              </w:rPr>
              <w:t>and</w:t>
            </w:r>
            <w:r w:rsidRPr="004737E0">
              <w:rPr>
                <w:rFonts w:asciiTheme="majorHAnsi" w:hAnsiTheme="majorHAnsi"/>
                <w:spacing w:val="27"/>
              </w:rPr>
              <w:t xml:space="preserve"> </w:t>
            </w:r>
            <w:r w:rsidRPr="004737E0">
              <w:rPr>
                <w:rFonts w:asciiTheme="majorHAnsi" w:hAnsiTheme="majorHAnsi"/>
              </w:rPr>
              <w:t>graduate</w:t>
            </w:r>
            <w:r w:rsidRPr="004737E0">
              <w:rPr>
                <w:rFonts w:asciiTheme="majorHAnsi" w:hAnsiTheme="majorHAnsi"/>
                <w:spacing w:val="28"/>
              </w:rPr>
              <w:t xml:space="preserve"> </w:t>
            </w:r>
            <w:r w:rsidRPr="004737E0">
              <w:rPr>
                <w:rFonts w:asciiTheme="majorHAnsi" w:hAnsiTheme="majorHAnsi"/>
              </w:rPr>
              <w:t>Teacher Study in the Croatian language</w:t>
            </w:r>
          </w:p>
        </w:tc>
      </w:tr>
      <w:tr w:rsidR="007A1F9E" w:rsidRPr="004737E0" w14:paraId="6BDECBD0" w14:textId="77777777">
        <w:trPr>
          <w:trHeight w:val="707"/>
        </w:trPr>
        <w:tc>
          <w:tcPr>
            <w:tcW w:w="2542" w:type="dxa"/>
            <w:shd w:val="clear" w:color="auto" w:fill="F3F3F3"/>
          </w:tcPr>
          <w:p w14:paraId="1F39DA9A"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4"/>
              </w:rPr>
              <w:t>type</w:t>
            </w:r>
          </w:p>
        </w:tc>
        <w:tc>
          <w:tcPr>
            <w:tcW w:w="2410" w:type="dxa"/>
          </w:tcPr>
          <w:p w14:paraId="09841765"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Mandatory</w:t>
            </w:r>
          </w:p>
        </w:tc>
        <w:tc>
          <w:tcPr>
            <w:tcW w:w="1426" w:type="dxa"/>
            <w:shd w:val="clear" w:color="auto" w:fill="E6E6E6"/>
          </w:tcPr>
          <w:p w14:paraId="2B82422D" w14:textId="77777777" w:rsidR="007A1F9E" w:rsidRPr="004737E0" w:rsidRDefault="000E1E7D">
            <w:pPr>
              <w:pStyle w:val="TableParagraph"/>
              <w:spacing w:before="71"/>
              <w:ind w:left="143" w:right="540"/>
              <w:rPr>
                <w:rFonts w:asciiTheme="majorHAnsi" w:hAnsiTheme="majorHAnsi"/>
              </w:rPr>
            </w:pPr>
            <w:r w:rsidRPr="004737E0">
              <w:rPr>
                <w:rFonts w:asciiTheme="majorHAnsi" w:hAnsiTheme="majorHAnsi"/>
                <w:spacing w:val="-2"/>
              </w:rPr>
              <w:t>Course level</w:t>
            </w:r>
          </w:p>
        </w:tc>
        <w:tc>
          <w:tcPr>
            <w:tcW w:w="2689" w:type="dxa"/>
          </w:tcPr>
          <w:p w14:paraId="3F3192F0" w14:textId="67EA2D82" w:rsidR="007A1F9E" w:rsidRPr="004737E0" w:rsidRDefault="00145D54">
            <w:pPr>
              <w:pStyle w:val="TableParagraph"/>
              <w:spacing w:before="213"/>
              <w:ind w:left="143"/>
              <w:rPr>
                <w:rFonts w:asciiTheme="majorHAnsi" w:hAnsiTheme="majorHAnsi"/>
              </w:rPr>
            </w:pPr>
            <w:r w:rsidRPr="004737E0">
              <w:rPr>
                <w:rFonts w:asciiTheme="majorHAnsi" w:hAnsiTheme="majorHAnsi"/>
                <w:spacing w:val="-2"/>
              </w:rPr>
              <w:t>I</w:t>
            </w:r>
            <w:r w:rsidR="000E1E7D" w:rsidRPr="004737E0">
              <w:rPr>
                <w:rFonts w:asciiTheme="majorHAnsi" w:hAnsiTheme="majorHAnsi"/>
                <w:spacing w:val="-2"/>
              </w:rPr>
              <w:t>ntegrated</w:t>
            </w:r>
          </w:p>
        </w:tc>
      </w:tr>
      <w:tr w:rsidR="007A1F9E" w:rsidRPr="004737E0" w14:paraId="237D20AF" w14:textId="77777777">
        <w:trPr>
          <w:trHeight w:val="424"/>
        </w:trPr>
        <w:tc>
          <w:tcPr>
            <w:tcW w:w="2542" w:type="dxa"/>
            <w:shd w:val="clear" w:color="auto" w:fill="F3F3F3"/>
          </w:tcPr>
          <w:p w14:paraId="5D3DE777"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spacing w:val="-2"/>
              </w:rPr>
              <w:t>Semester</w:t>
            </w:r>
          </w:p>
        </w:tc>
        <w:tc>
          <w:tcPr>
            <w:tcW w:w="2410" w:type="dxa"/>
          </w:tcPr>
          <w:p w14:paraId="2AE5B8A4" w14:textId="57217A04" w:rsidR="007A1F9E" w:rsidRPr="004737E0" w:rsidRDefault="00387391">
            <w:pPr>
              <w:pStyle w:val="TableParagraph"/>
              <w:spacing w:before="72"/>
              <w:ind w:left="143"/>
              <w:rPr>
                <w:rFonts w:asciiTheme="majorHAnsi" w:hAnsiTheme="majorHAnsi"/>
              </w:rPr>
            </w:pPr>
            <w:r w:rsidRPr="004737E0">
              <w:rPr>
                <w:rFonts w:asciiTheme="majorHAnsi" w:hAnsiTheme="majorHAnsi"/>
                <w:spacing w:val="-2"/>
              </w:rPr>
              <w:t>Winter</w:t>
            </w:r>
          </w:p>
        </w:tc>
        <w:tc>
          <w:tcPr>
            <w:tcW w:w="1426" w:type="dxa"/>
            <w:shd w:val="clear" w:color="auto" w:fill="E6E6E6"/>
          </w:tcPr>
          <w:p w14:paraId="49E94172"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689" w:type="dxa"/>
          </w:tcPr>
          <w:p w14:paraId="14809266" w14:textId="5DD18EC9" w:rsidR="007A1F9E" w:rsidRPr="004737E0" w:rsidRDefault="000E1E7D">
            <w:pPr>
              <w:pStyle w:val="TableParagraph"/>
              <w:spacing w:before="72"/>
              <w:ind w:left="143"/>
              <w:rPr>
                <w:rFonts w:asciiTheme="majorHAnsi" w:hAnsiTheme="majorHAnsi"/>
              </w:rPr>
            </w:pPr>
            <w:r w:rsidRPr="004737E0">
              <w:rPr>
                <w:rFonts w:asciiTheme="majorHAnsi" w:hAnsiTheme="majorHAnsi"/>
                <w:spacing w:val="-5"/>
              </w:rPr>
              <w:t>IV</w:t>
            </w:r>
          </w:p>
        </w:tc>
      </w:tr>
      <w:tr w:rsidR="007A1F9E" w:rsidRPr="004737E0" w14:paraId="38946CBA" w14:textId="77777777">
        <w:trPr>
          <w:trHeight w:val="987"/>
        </w:trPr>
        <w:tc>
          <w:tcPr>
            <w:tcW w:w="2542" w:type="dxa"/>
            <w:shd w:val="clear" w:color="auto" w:fill="F3F3F3"/>
          </w:tcPr>
          <w:p w14:paraId="125B93F2" w14:textId="77777777" w:rsidR="007A1F9E" w:rsidRPr="004737E0" w:rsidRDefault="007A1F9E">
            <w:pPr>
              <w:pStyle w:val="TableParagraph"/>
              <w:spacing w:before="73"/>
              <w:rPr>
                <w:rFonts w:asciiTheme="majorHAnsi" w:hAnsiTheme="majorHAnsi"/>
              </w:rPr>
            </w:pPr>
          </w:p>
          <w:p w14:paraId="5E47717F"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410" w:type="dxa"/>
          </w:tcPr>
          <w:p w14:paraId="75D9F305" w14:textId="17335FB8" w:rsidR="007A1F9E" w:rsidRPr="004737E0" w:rsidRDefault="000E1E7D">
            <w:pPr>
              <w:pStyle w:val="TableParagraph"/>
              <w:spacing w:before="74"/>
              <w:ind w:left="143" w:right="124"/>
              <w:jc w:val="both"/>
              <w:rPr>
                <w:rFonts w:asciiTheme="majorHAnsi" w:hAnsiTheme="majorHAnsi"/>
              </w:rPr>
            </w:pPr>
            <w:r w:rsidRPr="004737E0">
              <w:rPr>
                <w:rFonts w:asciiTheme="majorHAnsi" w:hAnsiTheme="majorHAnsi"/>
              </w:rPr>
              <w:t>hall, libraries,</w:t>
            </w:r>
            <w:r w:rsidRPr="004737E0">
              <w:rPr>
                <w:rFonts w:asciiTheme="majorHAnsi" w:hAnsiTheme="majorHAnsi"/>
                <w:spacing w:val="-14"/>
              </w:rPr>
              <w:t xml:space="preserve"> </w:t>
            </w:r>
            <w:r w:rsidRPr="004737E0">
              <w:rPr>
                <w:rFonts w:asciiTheme="majorHAnsi" w:hAnsiTheme="majorHAnsi"/>
              </w:rPr>
              <w:t>book</w:t>
            </w:r>
            <w:r w:rsidRPr="004737E0">
              <w:rPr>
                <w:rFonts w:asciiTheme="majorHAnsi" w:hAnsiTheme="majorHAnsi"/>
                <w:spacing w:val="-13"/>
              </w:rPr>
              <w:t xml:space="preserve"> </w:t>
            </w:r>
            <w:r w:rsidRPr="004737E0">
              <w:rPr>
                <w:rFonts w:asciiTheme="majorHAnsi" w:hAnsiTheme="majorHAnsi"/>
              </w:rPr>
              <w:t>fair</w:t>
            </w:r>
            <w:r w:rsidRPr="004737E0">
              <w:rPr>
                <w:rFonts w:asciiTheme="majorHAnsi" w:hAnsiTheme="majorHAnsi"/>
                <w:spacing w:val="-13"/>
              </w:rPr>
              <w:t xml:space="preserve"> </w:t>
            </w:r>
            <w:r w:rsidRPr="004737E0">
              <w:rPr>
                <w:rFonts w:asciiTheme="majorHAnsi" w:hAnsiTheme="majorHAnsi"/>
              </w:rPr>
              <w:t xml:space="preserve">in </w:t>
            </w:r>
            <w:r w:rsidRPr="004737E0">
              <w:rPr>
                <w:rFonts w:asciiTheme="majorHAnsi" w:hAnsiTheme="majorHAnsi"/>
                <w:spacing w:val="-4"/>
              </w:rPr>
              <w:t>Pula</w:t>
            </w:r>
          </w:p>
        </w:tc>
        <w:tc>
          <w:tcPr>
            <w:tcW w:w="1426" w:type="dxa"/>
            <w:shd w:val="clear" w:color="auto" w:fill="E6E6E6"/>
          </w:tcPr>
          <w:p w14:paraId="454CF782" w14:textId="77777777" w:rsidR="007A1F9E" w:rsidRPr="004737E0" w:rsidRDefault="000E1E7D">
            <w:pPr>
              <w:pStyle w:val="TableParagraph"/>
              <w:spacing w:before="213"/>
              <w:ind w:left="143" w:right="325"/>
              <w:rPr>
                <w:rFonts w:asciiTheme="majorHAnsi" w:hAnsiTheme="majorHAnsi"/>
              </w:rPr>
            </w:pPr>
            <w:r w:rsidRPr="004737E0">
              <w:rPr>
                <w:rFonts w:asciiTheme="majorHAnsi" w:hAnsiTheme="majorHAnsi"/>
                <w:spacing w:val="-2"/>
              </w:rPr>
              <w:t>Teaching language</w:t>
            </w:r>
          </w:p>
        </w:tc>
        <w:tc>
          <w:tcPr>
            <w:tcW w:w="2689" w:type="dxa"/>
          </w:tcPr>
          <w:p w14:paraId="34C01742" w14:textId="77777777" w:rsidR="007A1F9E" w:rsidRPr="004737E0" w:rsidRDefault="007A1F9E">
            <w:pPr>
              <w:pStyle w:val="TableParagraph"/>
              <w:spacing w:before="73"/>
              <w:rPr>
                <w:rFonts w:asciiTheme="majorHAnsi" w:hAnsiTheme="majorHAnsi"/>
              </w:rPr>
            </w:pPr>
          </w:p>
          <w:p w14:paraId="4849216F"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English</w:t>
            </w:r>
          </w:p>
        </w:tc>
      </w:tr>
      <w:tr w:rsidR="007A1F9E" w:rsidRPr="004737E0" w14:paraId="3303658D" w14:textId="77777777">
        <w:trPr>
          <w:trHeight w:val="988"/>
        </w:trPr>
        <w:tc>
          <w:tcPr>
            <w:tcW w:w="2542" w:type="dxa"/>
            <w:shd w:val="clear" w:color="auto" w:fill="F3F3F3"/>
          </w:tcPr>
          <w:p w14:paraId="311BE766" w14:textId="77777777" w:rsidR="007A1F9E" w:rsidRPr="004737E0" w:rsidRDefault="007A1F9E">
            <w:pPr>
              <w:pStyle w:val="TableParagraph"/>
              <w:spacing w:before="73"/>
              <w:rPr>
                <w:rFonts w:asciiTheme="majorHAnsi" w:hAnsiTheme="majorHAnsi"/>
              </w:rPr>
            </w:pPr>
          </w:p>
          <w:p w14:paraId="16890701"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410" w:type="dxa"/>
          </w:tcPr>
          <w:p w14:paraId="21DE67C3" w14:textId="77777777" w:rsidR="007A1F9E" w:rsidRPr="004737E0" w:rsidRDefault="007A1F9E">
            <w:pPr>
              <w:pStyle w:val="TableParagraph"/>
              <w:spacing w:before="73"/>
              <w:rPr>
                <w:rFonts w:asciiTheme="majorHAnsi" w:hAnsiTheme="majorHAnsi"/>
              </w:rPr>
            </w:pPr>
          </w:p>
          <w:p w14:paraId="6C3F78BB"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3</w:t>
            </w:r>
          </w:p>
        </w:tc>
        <w:tc>
          <w:tcPr>
            <w:tcW w:w="1426" w:type="dxa"/>
            <w:shd w:val="clear" w:color="auto" w:fill="E6E6E6"/>
          </w:tcPr>
          <w:p w14:paraId="5A07966B" w14:textId="77777777" w:rsidR="007A1F9E" w:rsidRPr="004737E0" w:rsidRDefault="000E1E7D">
            <w:pPr>
              <w:pStyle w:val="TableParagraph"/>
              <w:spacing w:before="74"/>
              <w:ind w:left="143" w:right="124"/>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689" w:type="dxa"/>
          </w:tcPr>
          <w:p w14:paraId="702263B4" w14:textId="77777777" w:rsidR="007A1F9E" w:rsidRPr="004737E0" w:rsidRDefault="007A1F9E">
            <w:pPr>
              <w:pStyle w:val="TableParagraph"/>
              <w:spacing w:before="73"/>
              <w:rPr>
                <w:rFonts w:asciiTheme="majorHAnsi" w:hAnsiTheme="majorHAnsi"/>
              </w:rPr>
            </w:pPr>
          </w:p>
          <w:p w14:paraId="7257F29D" w14:textId="706A9242" w:rsidR="007A1F9E" w:rsidRPr="004737E0" w:rsidRDefault="000E1E7D">
            <w:pPr>
              <w:pStyle w:val="TableParagraph"/>
              <w:ind w:left="143"/>
              <w:rPr>
                <w:rFonts w:asciiTheme="majorHAnsi" w:hAnsiTheme="majorHAnsi"/>
              </w:rPr>
            </w:pPr>
            <w:r w:rsidRPr="004737E0">
              <w:rPr>
                <w:rFonts w:asciiTheme="majorHAnsi" w:hAnsiTheme="majorHAnsi"/>
              </w:rPr>
              <w:t>45</w:t>
            </w:r>
            <w:r w:rsidR="00145D54">
              <w:rPr>
                <w:rFonts w:asciiTheme="majorHAnsi" w:hAnsiTheme="majorHAnsi"/>
              </w:rPr>
              <w:t>P</w:t>
            </w:r>
            <w:r w:rsidRPr="004737E0">
              <w:rPr>
                <w:rFonts w:asciiTheme="majorHAnsi" w:hAnsiTheme="majorHAnsi"/>
              </w:rPr>
              <w:t xml:space="preserve"> –</w:t>
            </w:r>
            <w:r w:rsidRPr="004737E0">
              <w:rPr>
                <w:rFonts w:asciiTheme="majorHAnsi" w:hAnsiTheme="majorHAnsi"/>
                <w:spacing w:val="-2"/>
              </w:rPr>
              <w:t xml:space="preserve"> </w:t>
            </w:r>
            <w:r w:rsidR="00145D54">
              <w:rPr>
                <w:rFonts w:asciiTheme="majorHAnsi" w:hAnsiTheme="majorHAnsi"/>
              </w:rPr>
              <w:t>30S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00145D54">
              <w:rPr>
                <w:rFonts w:asciiTheme="majorHAnsi" w:hAnsiTheme="majorHAnsi"/>
                <w:spacing w:val="-5"/>
              </w:rPr>
              <w:t>0T</w:t>
            </w:r>
          </w:p>
        </w:tc>
      </w:tr>
      <w:tr w:rsidR="007A1F9E" w:rsidRPr="004737E0" w14:paraId="201C5F24" w14:textId="77777777">
        <w:trPr>
          <w:trHeight w:val="988"/>
        </w:trPr>
        <w:tc>
          <w:tcPr>
            <w:tcW w:w="2542" w:type="dxa"/>
            <w:shd w:val="clear" w:color="auto" w:fill="F3F3F3"/>
          </w:tcPr>
          <w:p w14:paraId="245B9715" w14:textId="77777777" w:rsidR="007A1F9E" w:rsidRPr="004737E0" w:rsidRDefault="007A1F9E">
            <w:pPr>
              <w:pStyle w:val="TableParagraph"/>
              <w:spacing w:before="73"/>
              <w:rPr>
                <w:rFonts w:asciiTheme="majorHAnsi" w:hAnsiTheme="majorHAnsi"/>
              </w:rPr>
            </w:pPr>
          </w:p>
          <w:p w14:paraId="68BFD7B2"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Prerequisites</w:t>
            </w:r>
          </w:p>
        </w:tc>
        <w:tc>
          <w:tcPr>
            <w:tcW w:w="6525" w:type="dxa"/>
            <w:gridSpan w:val="3"/>
          </w:tcPr>
          <w:p w14:paraId="22C2A40E" w14:textId="77777777" w:rsidR="007A1F9E" w:rsidRPr="004737E0" w:rsidRDefault="000E1E7D">
            <w:pPr>
              <w:pStyle w:val="TableParagraph"/>
              <w:spacing w:before="74"/>
              <w:ind w:left="143" w:right="126"/>
              <w:jc w:val="both"/>
              <w:rPr>
                <w:rFonts w:asciiTheme="majorHAnsi" w:hAnsiTheme="majorHAnsi"/>
              </w:rPr>
            </w:pPr>
            <w:r w:rsidRPr="004737E0">
              <w:rPr>
                <w:rFonts w:asciiTheme="majorHAnsi" w:hAnsiTheme="majorHAnsi"/>
              </w:rPr>
              <w:t>There are no prerequisites for enrollment. The ability to follow</w:t>
            </w:r>
            <w:r w:rsidRPr="004737E0">
              <w:rPr>
                <w:rFonts w:asciiTheme="majorHAnsi" w:hAnsiTheme="majorHAnsi"/>
                <w:spacing w:val="-8"/>
              </w:rPr>
              <w:t xml:space="preserve"> </w:t>
            </w:r>
            <w:r w:rsidRPr="004737E0">
              <w:rPr>
                <w:rFonts w:asciiTheme="majorHAnsi" w:hAnsiTheme="majorHAnsi"/>
              </w:rPr>
              <w:t>literature</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English</w:t>
            </w:r>
            <w:r w:rsidRPr="004737E0">
              <w:rPr>
                <w:rFonts w:asciiTheme="majorHAnsi" w:hAnsiTheme="majorHAnsi"/>
                <w:spacing w:val="-9"/>
              </w:rPr>
              <w:t xml:space="preserve"> </w:t>
            </w:r>
            <w:r w:rsidRPr="004737E0">
              <w:rPr>
                <w:rFonts w:asciiTheme="majorHAnsi" w:hAnsiTheme="majorHAnsi"/>
              </w:rPr>
              <w:t>is</w:t>
            </w:r>
            <w:r w:rsidRPr="004737E0">
              <w:rPr>
                <w:rFonts w:asciiTheme="majorHAnsi" w:hAnsiTheme="majorHAnsi"/>
                <w:spacing w:val="-9"/>
              </w:rPr>
              <w:t xml:space="preserve"> </w:t>
            </w:r>
            <w:r w:rsidRPr="004737E0">
              <w:rPr>
                <w:rFonts w:asciiTheme="majorHAnsi" w:hAnsiTheme="majorHAnsi"/>
              </w:rPr>
              <w:t>a</w:t>
            </w:r>
            <w:r w:rsidRPr="004737E0">
              <w:rPr>
                <w:rFonts w:asciiTheme="majorHAnsi" w:hAnsiTheme="majorHAnsi"/>
                <w:spacing w:val="-9"/>
              </w:rPr>
              <w:t xml:space="preserve"> </w:t>
            </w:r>
            <w:r w:rsidRPr="004737E0">
              <w:rPr>
                <w:rFonts w:asciiTheme="majorHAnsi" w:hAnsiTheme="majorHAnsi"/>
              </w:rPr>
              <w:t>prerequisite</w:t>
            </w:r>
            <w:r w:rsidRPr="004737E0">
              <w:rPr>
                <w:rFonts w:asciiTheme="majorHAnsi" w:hAnsiTheme="majorHAnsi"/>
                <w:spacing w:val="-9"/>
              </w:rPr>
              <w:t xml:space="preserve"> </w:t>
            </w:r>
            <w:r w:rsidRPr="004737E0">
              <w:rPr>
                <w:rFonts w:asciiTheme="majorHAnsi" w:hAnsiTheme="majorHAnsi"/>
              </w:rPr>
              <w:t>for</w:t>
            </w:r>
            <w:r w:rsidRPr="004737E0">
              <w:rPr>
                <w:rFonts w:asciiTheme="majorHAnsi" w:hAnsiTheme="majorHAnsi"/>
                <w:spacing w:val="-8"/>
              </w:rPr>
              <w:t xml:space="preserve"> </w:t>
            </w:r>
            <w:r w:rsidRPr="004737E0">
              <w:rPr>
                <w:rFonts w:asciiTheme="majorHAnsi" w:hAnsiTheme="majorHAnsi"/>
              </w:rPr>
              <w:t>mastering</w:t>
            </w:r>
            <w:r w:rsidRPr="004737E0">
              <w:rPr>
                <w:rFonts w:asciiTheme="majorHAnsi" w:hAnsiTheme="majorHAnsi"/>
                <w:spacing w:val="-10"/>
              </w:rPr>
              <w:t xml:space="preserve"> </w:t>
            </w:r>
            <w:r w:rsidRPr="004737E0">
              <w:rPr>
                <w:rFonts w:asciiTheme="majorHAnsi" w:hAnsiTheme="majorHAnsi"/>
              </w:rPr>
              <w:t xml:space="preserve">the </w:t>
            </w:r>
            <w:r w:rsidRPr="004737E0">
              <w:rPr>
                <w:rFonts w:asciiTheme="majorHAnsi" w:hAnsiTheme="majorHAnsi"/>
                <w:spacing w:val="-2"/>
              </w:rPr>
              <w:t>course.</w:t>
            </w:r>
          </w:p>
        </w:tc>
      </w:tr>
      <w:tr w:rsidR="007A1F9E" w:rsidRPr="004737E0" w14:paraId="1E6ED7FE" w14:textId="77777777">
        <w:trPr>
          <w:trHeight w:val="1271"/>
        </w:trPr>
        <w:tc>
          <w:tcPr>
            <w:tcW w:w="2542" w:type="dxa"/>
            <w:shd w:val="clear" w:color="auto" w:fill="F3F3F3"/>
          </w:tcPr>
          <w:p w14:paraId="7B7AA870" w14:textId="77777777" w:rsidR="007A1F9E" w:rsidRPr="004737E0" w:rsidRDefault="007A1F9E">
            <w:pPr>
              <w:pStyle w:val="TableParagraph"/>
              <w:spacing w:before="214"/>
              <w:rPr>
                <w:rFonts w:asciiTheme="majorHAnsi" w:hAnsiTheme="majorHAnsi"/>
              </w:rPr>
            </w:pPr>
          </w:p>
          <w:p w14:paraId="2B9CD204"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Correlativity</w:t>
            </w:r>
          </w:p>
        </w:tc>
        <w:tc>
          <w:tcPr>
            <w:tcW w:w="6525" w:type="dxa"/>
            <w:gridSpan w:val="3"/>
          </w:tcPr>
          <w:p w14:paraId="3A31AAB6" w14:textId="5CD11734" w:rsidR="007A1F9E" w:rsidRPr="004737E0" w:rsidRDefault="000E1E7D">
            <w:pPr>
              <w:pStyle w:val="TableParagraph"/>
              <w:spacing w:before="74"/>
              <w:ind w:left="143" w:right="125"/>
              <w:jc w:val="both"/>
              <w:rPr>
                <w:rFonts w:asciiTheme="majorHAnsi" w:hAnsiTheme="majorHAnsi"/>
              </w:rPr>
            </w:pPr>
            <w:r w:rsidRPr="004737E0">
              <w:rPr>
                <w:rFonts w:asciiTheme="majorHAnsi" w:hAnsiTheme="majorHAnsi"/>
              </w:rPr>
              <w:t>English</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English</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II,</w:t>
            </w:r>
            <w:r w:rsidRPr="004737E0">
              <w:rPr>
                <w:rFonts w:asciiTheme="majorHAnsi" w:hAnsiTheme="majorHAnsi"/>
                <w:spacing w:val="-3"/>
              </w:rPr>
              <w:t xml:space="preserve"> </w:t>
            </w:r>
            <w:r w:rsidRPr="004737E0">
              <w:rPr>
                <w:rFonts w:asciiTheme="majorHAnsi" w:hAnsiTheme="majorHAnsi"/>
              </w:rPr>
              <w:t>Children's</w:t>
            </w:r>
            <w:r w:rsidRPr="004737E0">
              <w:rPr>
                <w:rFonts w:asciiTheme="majorHAnsi" w:hAnsiTheme="majorHAnsi"/>
                <w:spacing w:val="-4"/>
              </w:rPr>
              <w:t xml:space="preserve"> </w:t>
            </w:r>
            <w:r w:rsidRPr="004737E0">
              <w:rPr>
                <w:rFonts w:asciiTheme="majorHAnsi" w:hAnsiTheme="majorHAnsi"/>
              </w:rPr>
              <w:t xml:space="preserve">literature, English language teaching methodology, Speaking </w:t>
            </w:r>
            <w:r w:rsidR="00D4521E">
              <w:rPr>
                <w:rFonts w:asciiTheme="majorHAnsi" w:hAnsiTheme="majorHAnsi"/>
              </w:rPr>
              <w:t>skill practice</w:t>
            </w:r>
            <w:r w:rsidRPr="004737E0">
              <w:rPr>
                <w:rFonts w:asciiTheme="majorHAnsi" w:hAnsiTheme="majorHAnsi"/>
              </w:rPr>
              <w:t xml:space="preserve"> I, Speaking </w:t>
            </w:r>
            <w:r w:rsidR="00D4521E">
              <w:rPr>
                <w:rFonts w:asciiTheme="majorHAnsi" w:hAnsiTheme="majorHAnsi"/>
              </w:rPr>
              <w:t>skill practice</w:t>
            </w:r>
            <w:r w:rsidRPr="004737E0">
              <w:rPr>
                <w:rFonts w:asciiTheme="majorHAnsi" w:hAnsiTheme="majorHAnsi"/>
              </w:rPr>
              <w:t xml:space="preserve"> II, Introduction to English grammar</w:t>
            </w:r>
          </w:p>
        </w:tc>
      </w:tr>
      <w:tr w:rsidR="007A1F9E" w:rsidRPr="004737E0" w14:paraId="1128626C" w14:textId="77777777">
        <w:trPr>
          <w:trHeight w:val="865"/>
        </w:trPr>
        <w:tc>
          <w:tcPr>
            <w:tcW w:w="2542" w:type="dxa"/>
            <w:shd w:val="clear" w:color="auto" w:fill="F3F3F3"/>
          </w:tcPr>
          <w:p w14:paraId="1D60F6E1" w14:textId="77777777" w:rsidR="007A1F9E" w:rsidRPr="004737E0" w:rsidRDefault="000E1E7D">
            <w:pPr>
              <w:pStyle w:val="TableParagraph"/>
              <w:tabs>
                <w:tab w:val="left" w:pos="1486"/>
                <w:tab w:val="left" w:pos="2067"/>
              </w:tabs>
              <w:spacing w:before="150"/>
              <w:ind w:left="143" w:right="121"/>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25" w:type="dxa"/>
            <w:gridSpan w:val="3"/>
          </w:tcPr>
          <w:p w14:paraId="2BEBD3C8" w14:textId="77777777" w:rsidR="007A1F9E" w:rsidRPr="004737E0" w:rsidRDefault="000E1E7D">
            <w:pPr>
              <w:pStyle w:val="TableParagraph"/>
              <w:tabs>
                <w:tab w:val="left" w:pos="1127"/>
                <w:tab w:val="left" w:pos="2681"/>
                <w:tab w:val="left" w:pos="3192"/>
                <w:tab w:val="left" w:pos="4530"/>
                <w:tab w:val="left" w:pos="5993"/>
              </w:tabs>
              <w:spacing w:before="71"/>
              <w:ind w:left="143" w:right="124"/>
              <w:rPr>
                <w:rFonts w:asciiTheme="majorHAnsi" w:hAnsiTheme="majorHAnsi"/>
              </w:rPr>
            </w:pPr>
            <w:r w:rsidRPr="004737E0">
              <w:rPr>
                <w:rFonts w:asciiTheme="majorHAnsi" w:hAnsiTheme="majorHAnsi"/>
                <w:spacing w:val="-2"/>
              </w:rPr>
              <w:t>acquire</w:t>
            </w:r>
            <w:r w:rsidRPr="004737E0">
              <w:rPr>
                <w:rFonts w:asciiTheme="majorHAnsi" w:hAnsiTheme="majorHAnsi"/>
              </w:rPr>
              <w:tab/>
            </w:r>
            <w:r w:rsidRPr="004737E0">
              <w:rPr>
                <w:rFonts w:asciiTheme="majorHAnsi" w:hAnsiTheme="majorHAnsi"/>
                <w:spacing w:val="-2"/>
              </w:rPr>
              <w:t>competences</w:t>
            </w:r>
            <w:r w:rsidRPr="004737E0">
              <w:rPr>
                <w:rFonts w:asciiTheme="majorHAnsi" w:hAnsiTheme="majorHAnsi"/>
              </w:rPr>
              <w:tab/>
            </w:r>
            <w:r w:rsidRPr="004737E0">
              <w:rPr>
                <w:rFonts w:asciiTheme="majorHAnsi" w:hAnsiTheme="majorHAnsi"/>
                <w:spacing w:val="-4"/>
              </w:rPr>
              <w:t>for</w:t>
            </w:r>
            <w:r w:rsidRPr="004737E0">
              <w:rPr>
                <w:rFonts w:asciiTheme="majorHAnsi" w:hAnsiTheme="majorHAnsi"/>
              </w:rPr>
              <w:tab/>
            </w:r>
            <w:r w:rsidRPr="004737E0">
              <w:rPr>
                <w:rFonts w:asciiTheme="majorHAnsi" w:hAnsiTheme="majorHAnsi"/>
                <w:spacing w:val="-2"/>
              </w:rPr>
              <w:t>classifying,</w:t>
            </w:r>
            <w:r w:rsidRPr="004737E0">
              <w:rPr>
                <w:rFonts w:asciiTheme="majorHAnsi" w:hAnsiTheme="majorHAnsi"/>
              </w:rPr>
              <w:tab/>
            </w:r>
            <w:r w:rsidRPr="004737E0">
              <w:rPr>
                <w:rFonts w:asciiTheme="majorHAnsi" w:hAnsiTheme="majorHAnsi"/>
                <w:spacing w:val="-2"/>
              </w:rPr>
              <w:t>interpreting</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analyzing children's literature in English</w:t>
            </w:r>
          </w:p>
        </w:tc>
      </w:tr>
      <w:tr w:rsidR="007A1F9E" w:rsidRPr="004737E0" w14:paraId="4D7C09FD" w14:textId="77777777">
        <w:trPr>
          <w:trHeight w:val="2678"/>
        </w:trPr>
        <w:tc>
          <w:tcPr>
            <w:tcW w:w="2542" w:type="dxa"/>
            <w:shd w:val="clear" w:color="auto" w:fill="F3F3F3"/>
          </w:tcPr>
          <w:p w14:paraId="555476A4" w14:textId="77777777" w:rsidR="007A1F9E" w:rsidRPr="004737E0" w:rsidRDefault="007A1F9E">
            <w:pPr>
              <w:pStyle w:val="TableParagraph"/>
              <w:rPr>
                <w:rFonts w:asciiTheme="majorHAnsi" w:hAnsiTheme="majorHAnsi"/>
              </w:rPr>
            </w:pPr>
          </w:p>
          <w:p w14:paraId="24584E44" w14:textId="77777777" w:rsidR="007A1F9E" w:rsidRPr="004737E0" w:rsidRDefault="007A1F9E">
            <w:pPr>
              <w:pStyle w:val="TableParagraph"/>
              <w:rPr>
                <w:rFonts w:asciiTheme="majorHAnsi" w:hAnsiTheme="majorHAnsi"/>
              </w:rPr>
            </w:pPr>
          </w:p>
          <w:p w14:paraId="6ABF54A0" w14:textId="77777777" w:rsidR="007A1F9E" w:rsidRPr="004737E0" w:rsidRDefault="007A1F9E">
            <w:pPr>
              <w:pStyle w:val="TableParagraph"/>
              <w:rPr>
                <w:rFonts w:asciiTheme="majorHAnsi" w:hAnsiTheme="majorHAnsi"/>
              </w:rPr>
            </w:pPr>
          </w:p>
          <w:p w14:paraId="491E7ABB" w14:textId="77777777" w:rsidR="007A1F9E" w:rsidRPr="004737E0" w:rsidRDefault="007A1F9E">
            <w:pPr>
              <w:pStyle w:val="TableParagraph"/>
              <w:spacing w:before="72"/>
              <w:rPr>
                <w:rFonts w:asciiTheme="majorHAnsi" w:hAnsiTheme="majorHAnsi"/>
              </w:rPr>
            </w:pPr>
          </w:p>
          <w:p w14:paraId="31573465"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25" w:type="dxa"/>
            <w:gridSpan w:val="3"/>
          </w:tcPr>
          <w:p w14:paraId="7981E612" w14:textId="77777777" w:rsidR="007A1F9E" w:rsidRPr="004737E0" w:rsidRDefault="000E1E7D" w:rsidP="00B87C5C">
            <w:pPr>
              <w:pStyle w:val="TableParagraph"/>
              <w:numPr>
                <w:ilvl w:val="0"/>
                <w:numId w:val="168"/>
              </w:numPr>
              <w:tabs>
                <w:tab w:val="left" w:pos="499"/>
              </w:tabs>
              <w:spacing w:before="74" w:line="281" w:lineRule="exact"/>
              <w:ind w:left="499" w:hanging="356"/>
              <w:jc w:val="both"/>
              <w:rPr>
                <w:rFonts w:asciiTheme="majorHAnsi" w:hAnsiTheme="majorHAnsi"/>
              </w:rPr>
            </w:pPr>
            <w:r w:rsidRPr="004737E0">
              <w:rPr>
                <w:rFonts w:asciiTheme="majorHAnsi" w:hAnsiTheme="majorHAnsi"/>
              </w:rPr>
              <w:t>use</w:t>
            </w:r>
            <w:r w:rsidRPr="004737E0">
              <w:rPr>
                <w:rFonts w:asciiTheme="majorHAnsi" w:hAnsiTheme="majorHAnsi"/>
                <w:spacing w:val="-2"/>
              </w:rPr>
              <w:t xml:space="preserve"> </w:t>
            </w:r>
            <w:r w:rsidRPr="004737E0">
              <w:rPr>
                <w:rFonts w:asciiTheme="majorHAnsi" w:hAnsiTheme="majorHAnsi"/>
              </w:rPr>
              <w:t>basic</w:t>
            </w:r>
            <w:r w:rsidRPr="004737E0">
              <w:rPr>
                <w:rFonts w:asciiTheme="majorHAnsi" w:hAnsiTheme="majorHAnsi"/>
                <w:spacing w:val="-1"/>
              </w:rPr>
              <w:t xml:space="preserve"> </w:t>
            </w:r>
            <w:r w:rsidRPr="004737E0">
              <w:rPr>
                <w:rFonts w:asciiTheme="majorHAnsi" w:hAnsiTheme="majorHAnsi"/>
              </w:rPr>
              <w:t>concepts</w:t>
            </w:r>
            <w:r w:rsidRPr="004737E0">
              <w:rPr>
                <w:rFonts w:asciiTheme="majorHAnsi" w:hAnsiTheme="majorHAnsi"/>
                <w:spacing w:val="-2"/>
              </w:rPr>
              <w:t xml:space="preserve"> </w:t>
            </w: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field</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literary</w:t>
            </w:r>
            <w:r w:rsidRPr="004737E0">
              <w:rPr>
                <w:rFonts w:asciiTheme="majorHAnsi" w:hAnsiTheme="majorHAnsi"/>
                <w:spacing w:val="-2"/>
              </w:rPr>
              <w:t xml:space="preserve"> theory</w:t>
            </w:r>
          </w:p>
          <w:p w14:paraId="07644983" w14:textId="13EDFAA4" w:rsidR="007A1F9E" w:rsidRPr="004737E0" w:rsidRDefault="000E1E7D" w:rsidP="00B87C5C">
            <w:pPr>
              <w:pStyle w:val="TableParagraph"/>
              <w:numPr>
                <w:ilvl w:val="0"/>
                <w:numId w:val="168"/>
              </w:numPr>
              <w:tabs>
                <w:tab w:val="left" w:pos="499"/>
                <w:tab w:val="left" w:pos="501"/>
              </w:tabs>
              <w:ind w:right="122"/>
              <w:jc w:val="both"/>
              <w:rPr>
                <w:rFonts w:asciiTheme="majorHAnsi" w:hAnsiTheme="majorHAnsi"/>
              </w:rPr>
            </w:pPr>
            <w:r w:rsidRPr="004737E0">
              <w:rPr>
                <w:rFonts w:asciiTheme="majorHAnsi" w:hAnsiTheme="majorHAnsi"/>
              </w:rPr>
              <w:t>compare</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attitudes,</w:t>
            </w:r>
            <w:r w:rsidRPr="004737E0">
              <w:rPr>
                <w:rFonts w:asciiTheme="majorHAnsi" w:hAnsiTheme="majorHAnsi"/>
                <w:spacing w:val="-12"/>
              </w:rPr>
              <w:t xml:space="preserve"> </w:t>
            </w:r>
            <w:r w:rsidRPr="004737E0">
              <w:rPr>
                <w:rFonts w:asciiTheme="majorHAnsi" w:hAnsiTheme="majorHAnsi"/>
              </w:rPr>
              <w:t>mood</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atmosphere</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certain literary</w:t>
            </w:r>
            <w:r w:rsidRPr="004737E0">
              <w:rPr>
                <w:rFonts w:asciiTheme="majorHAnsi" w:hAnsiTheme="majorHAnsi"/>
                <w:spacing w:val="-7"/>
              </w:rPr>
              <w:t xml:space="preserve"> </w:t>
            </w:r>
            <w:r w:rsidRPr="004737E0">
              <w:rPr>
                <w:rFonts w:asciiTheme="majorHAnsi" w:hAnsiTheme="majorHAnsi"/>
              </w:rPr>
              <w:t>eras,</w:t>
            </w:r>
            <w:r w:rsidRPr="004737E0">
              <w:rPr>
                <w:rFonts w:asciiTheme="majorHAnsi" w:hAnsiTheme="majorHAnsi"/>
                <w:spacing w:val="-5"/>
              </w:rPr>
              <w:t xml:space="preserve"> </w:t>
            </w:r>
            <w:r w:rsidRPr="004737E0">
              <w:rPr>
                <w:rFonts w:asciiTheme="majorHAnsi" w:hAnsiTheme="majorHAnsi"/>
              </w:rPr>
              <w:t>works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authors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children's</w:t>
            </w:r>
            <w:r w:rsidRPr="004737E0">
              <w:rPr>
                <w:rFonts w:asciiTheme="majorHAnsi" w:hAnsiTheme="majorHAnsi"/>
                <w:spacing w:val="-5"/>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rPr>
              <w:t xml:space="preserve">in </w:t>
            </w:r>
            <w:r w:rsidRPr="004737E0">
              <w:rPr>
                <w:rFonts w:asciiTheme="majorHAnsi" w:hAnsiTheme="majorHAnsi"/>
                <w:spacing w:val="-2"/>
              </w:rPr>
              <w:t>English</w:t>
            </w:r>
          </w:p>
          <w:p w14:paraId="2D64DB91" w14:textId="77777777" w:rsidR="007A1F9E" w:rsidRPr="004737E0" w:rsidRDefault="000E1E7D" w:rsidP="00B87C5C">
            <w:pPr>
              <w:pStyle w:val="TableParagraph"/>
              <w:numPr>
                <w:ilvl w:val="0"/>
                <w:numId w:val="168"/>
              </w:numPr>
              <w:tabs>
                <w:tab w:val="left" w:pos="499"/>
              </w:tabs>
              <w:spacing w:line="280" w:lineRule="exact"/>
              <w:ind w:left="499" w:hanging="356"/>
              <w:jc w:val="both"/>
              <w:rPr>
                <w:rFonts w:asciiTheme="majorHAnsi" w:hAnsiTheme="majorHAnsi"/>
              </w:rPr>
            </w:pPr>
            <w:r w:rsidRPr="004737E0">
              <w:rPr>
                <w:rFonts w:asciiTheme="majorHAnsi" w:hAnsiTheme="majorHAnsi"/>
              </w:rPr>
              <w:t>critically</w:t>
            </w:r>
            <w:r w:rsidRPr="004737E0">
              <w:rPr>
                <w:rFonts w:asciiTheme="majorHAnsi" w:hAnsiTheme="majorHAnsi"/>
                <w:spacing w:val="-2"/>
              </w:rPr>
              <w:t xml:space="preserve"> </w:t>
            </w:r>
            <w:r w:rsidRPr="004737E0">
              <w:rPr>
                <w:rFonts w:asciiTheme="majorHAnsi" w:hAnsiTheme="majorHAnsi"/>
              </w:rPr>
              <w:t>consider</w:t>
            </w:r>
            <w:r w:rsidRPr="004737E0">
              <w:rPr>
                <w:rFonts w:asciiTheme="majorHAnsi" w:hAnsiTheme="majorHAnsi"/>
                <w:spacing w:val="-2"/>
              </w:rPr>
              <w:t xml:space="preserve"> </w:t>
            </w:r>
            <w:r w:rsidRPr="004737E0">
              <w:rPr>
                <w:rFonts w:asciiTheme="majorHAnsi" w:hAnsiTheme="majorHAnsi"/>
              </w:rPr>
              <w:t>selected</w:t>
            </w:r>
            <w:r w:rsidRPr="004737E0">
              <w:rPr>
                <w:rFonts w:asciiTheme="majorHAnsi" w:hAnsiTheme="majorHAnsi"/>
                <w:spacing w:val="-2"/>
              </w:rPr>
              <w:t xml:space="preserve"> </w:t>
            </w:r>
            <w:r w:rsidRPr="004737E0">
              <w:rPr>
                <w:rFonts w:asciiTheme="majorHAnsi" w:hAnsiTheme="majorHAnsi"/>
              </w:rPr>
              <w:t>theoretical</w:t>
            </w:r>
            <w:r w:rsidRPr="004737E0">
              <w:rPr>
                <w:rFonts w:asciiTheme="majorHAnsi" w:hAnsiTheme="majorHAnsi"/>
                <w:spacing w:val="-2"/>
              </w:rPr>
              <w:t xml:space="preserve"> topics</w:t>
            </w:r>
          </w:p>
          <w:p w14:paraId="11480D44" w14:textId="77777777" w:rsidR="007A1F9E" w:rsidRPr="004737E0" w:rsidRDefault="000E1E7D" w:rsidP="00B87C5C">
            <w:pPr>
              <w:pStyle w:val="TableParagraph"/>
              <w:numPr>
                <w:ilvl w:val="0"/>
                <w:numId w:val="168"/>
              </w:numPr>
              <w:tabs>
                <w:tab w:val="left" w:pos="499"/>
              </w:tabs>
              <w:spacing w:before="1" w:line="281" w:lineRule="exact"/>
              <w:ind w:left="499" w:hanging="356"/>
              <w:jc w:val="both"/>
              <w:rPr>
                <w:rFonts w:asciiTheme="majorHAnsi" w:hAnsiTheme="majorHAnsi"/>
              </w:rPr>
            </w:pPr>
            <w:r w:rsidRPr="004737E0">
              <w:rPr>
                <w:rFonts w:asciiTheme="majorHAnsi" w:hAnsiTheme="majorHAnsi"/>
              </w:rPr>
              <w:t>thoroughly</w:t>
            </w:r>
            <w:r w:rsidRPr="004737E0">
              <w:rPr>
                <w:rFonts w:asciiTheme="majorHAnsi" w:hAnsiTheme="majorHAnsi"/>
                <w:spacing w:val="-8"/>
              </w:rPr>
              <w:t xml:space="preserve"> </w:t>
            </w:r>
            <w:r w:rsidRPr="004737E0">
              <w:rPr>
                <w:rFonts w:asciiTheme="majorHAnsi" w:hAnsiTheme="majorHAnsi"/>
              </w:rPr>
              <w:t>analyze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selected</w:t>
            </w:r>
            <w:r w:rsidRPr="004737E0">
              <w:rPr>
                <w:rFonts w:asciiTheme="majorHAnsi" w:hAnsiTheme="majorHAnsi"/>
                <w:spacing w:val="-4"/>
              </w:rPr>
              <w:t xml:space="preserve"> texts</w:t>
            </w:r>
          </w:p>
          <w:p w14:paraId="1431970A" w14:textId="77777777" w:rsidR="007A1F9E" w:rsidRPr="004737E0" w:rsidRDefault="000E1E7D" w:rsidP="00B87C5C">
            <w:pPr>
              <w:pStyle w:val="TableParagraph"/>
              <w:numPr>
                <w:ilvl w:val="0"/>
                <w:numId w:val="168"/>
              </w:numPr>
              <w:tabs>
                <w:tab w:val="left" w:pos="499"/>
                <w:tab w:val="left" w:pos="501"/>
              </w:tabs>
              <w:ind w:right="125"/>
              <w:jc w:val="both"/>
              <w:rPr>
                <w:rFonts w:asciiTheme="majorHAnsi" w:hAnsiTheme="majorHAnsi"/>
              </w:rPr>
            </w:pPr>
            <w:r w:rsidRPr="004737E0">
              <w:rPr>
                <w:rFonts w:asciiTheme="majorHAnsi" w:hAnsiTheme="majorHAnsi"/>
              </w:rPr>
              <w:t xml:space="preserve">to argue the possibilities of more frequent and better application of children's literature in the teaching of </w:t>
            </w:r>
            <w:r w:rsidRPr="004737E0">
              <w:rPr>
                <w:rFonts w:asciiTheme="majorHAnsi" w:hAnsiTheme="majorHAnsi"/>
                <w:spacing w:val="-2"/>
              </w:rPr>
              <w:t>English.</w:t>
            </w:r>
          </w:p>
        </w:tc>
      </w:tr>
      <w:tr w:rsidR="007A1F9E" w:rsidRPr="004737E0" w14:paraId="198D502A" w14:textId="77777777">
        <w:trPr>
          <w:trHeight w:val="1984"/>
        </w:trPr>
        <w:tc>
          <w:tcPr>
            <w:tcW w:w="2542" w:type="dxa"/>
            <w:shd w:val="clear" w:color="auto" w:fill="F3F3F3"/>
          </w:tcPr>
          <w:p w14:paraId="2A9800F5" w14:textId="77777777" w:rsidR="007A1F9E" w:rsidRPr="004737E0" w:rsidRDefault="007A1F9E">
            <w:pPr>
              <w:pStyle w:val="TableParagraph"/>
              <w:rPr>
                <w:rFonts w:asciiTheme="majorHAnsi" w:hAnsiTheme="majorHAnsi"/>
              </w:rPr>
            </w:pPr>
          </w:p>
          <w:p w14:paraId="24698CE0" w14:textId="77777777" w:rsidR="007A1F9E" w:rsidRPr="004737E0" w:rsidRDefault="007A1F9E">
            <w:pPr>
              <w:pStyle w:val="TableParagraph"/>
              <w:rPr>
                <w:rFonts w:asciiTheme="majorHAnsi" w:hAnsiTheme="majorHAnsi"/>
              </w:rPr>
            </w:pPr>
          </w:p>
          <w:p w14:paraId="004E2700" w14:textId="77777777" w:rsidR="007A1F9E" w:rsidRPr="004737E0" w:rsidRDefault="007A1F9E">
            <w:pPr>
              <w:pStyle w:val="TableParagraph"/>
              <w:spacing w:before="14"/>
              <w:rPr>
                <w:rFonts w:asciiTheme="majorHAnsi" w:hAnsiTheme="majorHAnsi"/>
              </w:rPr>
            </w:pPr>
          </w:p>
          <w:p w14:paraId="513AD243" w14:textId="77777777" w:rsidR="007A1F9E" w:rsidRPr="004737E0" w:rsidRDefault="000E1E7D">
            <w:pPr>
              <w:pStyle w:val="TableParagraph"/>
              <w:ind w:left="107"/>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525" w:type="dxa"/>
            <w:gridSpan w:val="3"/>
          </w:tcPr>
          <w:p w14:paraId="58A13513" w14:textId="77777777" w:rsidR="007A1F9E" w:rsidRPr="004737E0" w:rsidRDefault="000E1E7D" w:rsidP="00B87C5C">
            <w:pPr>
              <w:pStyle w:val="TableParagraph"/>
              <w:numPr>
                <w:ilvl w:val="0"/>
                <w:numId w:val="167"/>
              </w:numPr>
              <w:tabs>
                <w:tab w:val="left" w:pos="827"/>
              </w:tabs>
              <w:spacing w:before="14"/>
              <w:ind w:right="87"/>
              <w:jc w:val="both"/>
              <w:rPr>
                <w:rFonts w:asciiTheme="majorHAnsi" w:hAnsiTheme="majorHAnsi"/>
              </w:rPr>
            </w:pPr>
            <w:r w:rsidRPr="004737E0">
              <w:rPr>
                <w:rFonts w:asciiTheme="majorHAnsi" w:hAnsiTheme="majorHAnsi"/>
              </w:rPr>
              <w:t>The concept of children's literature and the place and role of original children's literature in the teaching of English as a foreign language</w:t>
            </w:r>
          </w:p>
          <w:p w14:paraId="3B7DEEDF" w14:textId="52857C1F" w:rsidR="007A1F9E" w:rsidRPr="004737E0" w:rsidRDefault="000E1E7D" w:rsidP="00B87C5C">
            <w:pPr>
              <w:pStyle w:val="TableParagraph"/>
              <w:numPr>
                <w:ilvl w:val="0"/>
                <w:numId w:val="167"/>
              </w:numPr>
              <w:tabs>
                <w:tab w:val="left" w:pos="827"/>
              </w:tabs>
              <w:ind w:right="88"/>
              <w:jc w:val="both"/>
              <w:rPr>
                <w:rFonts w:asciiTheme="majorHAnsi" w:hAnsiTheme="majorHAnsi"/>
              </w:rPr>
            </w:pPr>
            <w:r w:rsidRPr="004737E0">
              <w:rPr>
                <w:rFonts w:asciiTheme="majorHAnsi" w:hAnsiTheme="majorHAnsi"/>
              </w:rPr>
              <w:t xml:space="preserve">Children's </w:t>
            </w:r>
            <w:r w:rsidR="00D4521E">
              <w:rPr>
                <w:rFonts w:asciiTheme="majorHAnsi" w:hAnsiTheme="majorHAnsi"/>
              </w:rPr>
              <w:t>l</w:t>
            </w:r>
            <w:r w:rsidRPr="004737E0">
              <w:rPr>
                <w:rFonts w:asciiTheme="majorHAnsi" w:hAnsiTheme="majorHAnsi"/>
              </w:rPr>
              <w:t xml:space="preserve">iterature in the </w:t>
            </w:r>
            <w:r w:rsidR="00D4521E">
              <w:rPr>
                <w:rFonts w:asciiTheme="majorHAnsi" w:hAnsiTheme="majorHAnsi"/>
              </w:rPr>
              <w:t>c</w:t>
            </w:r>
            <w:r w:rsidRPr="004737E0">
              <w:rPr>
                <w:rFonts w:asciiTheme="majorHAnsi" w:hAnsiTheme="majorHAnsi"/>
              </w:rPr>
              <w:t xml:space="preserve">ontext of </w:t>
            </w:r>
            <w:r w:rsidR="00D4521E">
              <w:rPr>
                <w:rFonts w:asciiTheme="majorHAnsi" w:hAnsiTheme="majorHAnsi"/>
              </w:rPr>
              <w:t>w</w:t>
            </w:r>
            <w:r w:rsidRPr="004737E0">
              <w:rPr>
                <w:rFonts w:asciiTheme="majorHAnsi" w:hAnsiTheme="majorHAnsi"/>
              </w:rPr>
              <w:t xml:space="preserve">orld </w:t>
            </w:r>
            <w:r w:rsidR="00D4521E">
              <w:rPr>
                <w:rFonts w:asciiTheme="majorHAnsi" w:hAnsiTheme="majorHAnsi"/>
              </w:rPr>
              <w:t>l</w:t>
            </w:r>
            <w:r w:rsidRPr="004737E0">
              <w:rPr>
                <w:rFonts w:asciiTheme="majorHAnsi" w:hAnsiTheme="majorHAnsi"/>
              </w:rPr>
              <w:t xml:space="preserve">iterature: </w:t>
            </w:r>
            <w:r w:rsidR="00D4521E">
              <w:rPr>
                <w:rFonts w:asciiTheme="majorHAnsi" w:hAnsiTheme="majorHAnsi"/>
              </w:rPr>
              <w:t>a</w:t>
            </w:r>
            <w:r w:rsidRPr="004737E0">
              <w:rPr>
                <w:rFonts w:asciiTheme="majorHAnsi" w:hAnsiTheme="majorHAnsi"/>
              </w:rPr>
              <w:t xml:space="preserve">n </w:t>
            </w:r>
            <w:r w:rsidR="00D4521E">
              <w:rPr>
                <w:rFonts w:asciiTheme="majorHAnsi" w:hAnsiTheme="majorHAnsi"/>
              </w:rPr>
              <w:t>o</w:t>
            </w:r>
            <w:r w:rsidRPr="004737E0">
              <w:rPr>
                <w:rFonts w:asciiTheme="majorHAnsi" w:hAnsiTheme="majorHAnsi"/>
              </w:rPr>
              <w:t xml:space="preserve">verview of the </w:t>
            </w:r>
            <w:r w:rsidR="00D4521E">
              <w:rPr>
                <w:rFonts w:asciiTheme="majorHAnsi" w:hAnsiTheme="majorHAnsi"/>
              </w:rPr>
              <w:t>h</w:t>
            </w:r>
            <w:r w:rsidRPr="004737E0">
              <w:rPr>
                <w:rFonts w:asciiTheme="majorHAnsi" w:hAnsiTheme="majorHAnsi"/>
              </w:rPr>
              <w:t xml:space="preserve">istory of </w:t>
            </w:r>
            <w:r w:rsidR="00D4521E">
              <w:rPr>
                <w:rFonts w:asciiTheme="majorHAnsi" w:hAnsiTheme="majorHAnsi"/>
              </w:rPr>
              <w:t>c</w:t>
            </w:r>
            <w:r w:rsidRPr="004737E0">
              <w:rPr>
                <w:rFonts w:asciiTheme="majorHAnsi" w:hAnsiTheme="majorHAnsi"/>
              </w:rPr>
              <w:t xml:space="preserve">hildren's </w:t>
            </w:r>
            <w:r w:rsidR="00D4521E">
              <w:rPr>
                <w:rFonts w:asciiTheme="majorHAnsi" w:hAnsiTheme="majorHAnsi"/>
              </w:rPr>
              <w:t>l</w:t>
            </w:r>
            <w:r w:rsidRPr="004737E0">
              <w:rPr>
                <w:rFonts w:asciiTheme="majorHAnsi" w:hAnsiTheme="majorHAnsi"/>
              </w:rPr>
              <w:t>iterature in English</w:t>
            </w:r>
          </w:p>
          <w:p w14:paraId="6941BA19" w14:textId="77777777" w:rsidR="007A1F9E" w:rsidRPr="004737E0" w:rsidRDefault="000E1E7D" w:rsidP="00B87C5C">
            <w:pPr>
              <w:pStyle w:val="TableParagraph"/>
              <w:numPr>
                <w:ilvl w:val="0"/>
                <w:numId w:val="167"/>
              </w:numPr>
              <w:tabs>
                <w:tab w:val="left" w:pos="826"/>
              </w:tabs>
              <w:spacing w:before="1" w:line="260" w:lineRule="exact"/>
              <w:ind w:left="826" w:hanging="359"/>
              <w:jc w:val="both"/>
              <w:rPr>
                <w:rFonts w:asciiTheme="majorHAnsi" w:hAnsiTheme="majorHAnsi"/>
              </w:rPr>
            </w:pPr>
            <w:r w:rsidRPr="004737E0">
              <w:rPr>
                <w:rFonts w:asciiTheme="majorHAnsi" w:hAnsiTheme="majorHAnsi"/>
              </w:rPr>
              <w:t>Basic</w:t>
            </w:r>
            <w:r w:rsidRPr="004737E0">
              <w:rPr>
                <w:rFonts w:asciiTheme="majorHAnsi" w:hAnsiTheme="majorHAnsi"/>
                <w:spacing w:val="-2"/>
              </w:rPr>
              <w:t xml:space="preserve"> </w:t>
            </w:r>
            <w:r w:rsidRPr="004737E0">
              <w:rPr>
                <w:rFonts w:asciiTheme="majorHAnsi" w:hAnsiTheme="majorHAnsi"/>
              </w:rPr>
              <w:t>concepts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literary</w:t>
            </w:r>
            <w:r w:rsidRPr="004737E0">
              <w:rPr>
                <w:rFonts w:asciiTheme="majorHAnsi" w:hAnsiTheme="majorHAnsi"/>
                <w:spacing w:val="-2"/>
              </w:rPr>
              <w:t xml:space="preserve"> theory</w:t>
            </w:r>
          </w:p>
        </w:tc>
      </w:tr>
    </w:tbl>
    <w:p w14:paraId="5D491121" w14:textId="77777777" w:rsidR="007A1F9E" w:rsidRPr="004737E0" w:rsidRDefault="007A1F9E">
      <w:pPr>
        <w:pStyle w:val="TableParagraph"/>
        <w:spacing w:line="260" w:lineRule="exact"/>
        <w:jc w:val="both"/>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1985"/>
        <w:gridCol w:w="1277"/>
        <w:gridCol w:w="998"/>
        <w:gridCol w:w="984"/>
        <w:gridCol w:w="1279"/>
      </w:tblGrid>
      <w:tr w:rsidR="007A1F9E" w:rsidRPr="004737E0" w14:paraId="18A052AE" w14:textId="77777777">
        <w:trPr>
          <w:trHeight w:val="3955"/>
        </w:trPr>
        <w:tc>
          <w:tcPr>
            <w:tcW w:w="2542" w:type="dxa"/>
            <w:shd w:val="clear" w:color="auto" w:fill="F3F3F3"/>
          </w:tcPr>
          <w:p w14:paraId="57230FD4" w14:textId="77777777" w:rsidR="007A1F9E" w:rsidRPr="004737E0" w:rsidRDefault="007A1F9E">
            <w:pPr>
              <w:pStyle w:val="TableParagraph"/>
              <w:rPr>
                <w:rFonts w:asciiTheme="majorHAnsi" w:hAnsiTheme="majorHAnsi"/>
              </w:rPr>
            </w:pPr>
          </w:p>
        </w:tc>
        <w:tc>
          <w:tcPr>
            <w:tcW w:w="6523" w:type="dxa"/>
            <w:gridSpan w:val="5"/>
          </w:tcPr>
          <w:p w14:paraId="772326FB" w14:textId="77777777" w:rsidR="007A1F9E" w:rsidRPr="004737E0" w:rsidRDefault="000E1E7D" w:rsidP="00B87C5C">
            <w:pPr>
              <w:pStyle w:val="TableParagraph"/>
              <w:numPr>
                <w:ilvl w:val="0"/>
                <w:numId w:val="166"/>
              </w:numPr>
              <w:tabs>
                <w:tab w:val="left" w:pos="827"/>
              </w:tabs>
              <w:spacing w:before="16"/>
              <w:ind w:right="89"/>
              <w:jc w:val="both"/>
              <w:rPr>
                <w:rFonts w:asciiTheme="majorHAnsi" w:hAnsiTheme="majorHAnsi"/>
              </w:rPr>
            </w:pPr>
            <w:r w:rsidRPr="004737E0">
              <w:rPr>
                <w:rFonts w:asciiTheme="majorHAnsi" w:hAnsiTheme="majorHAnsi"/>
              </w:rPr>
              <w:t>Approaches to the analysis of works of children's literature: interpretation of works as part of English language teaching</w:t>
            </w:r>
          </w:p>
          <w:p w14:paraId="1A9B6BC3" w14:textId="77777777" w:rsidR="007A1F9E" w:rsidRPr="004737E0" w:rsidRDefault="000E1E7D" w:rsidP="00B87C5C">
            <w:pPr>
              <w:pStyle w:val="TableParagraph"/>
              <w:numPr>
                <w:ilvl w:val="0"/>
                <w:numId w:val="166"/>
              </w:numPr>
              <w:tabs>
                <w:tab w:val="left" w:pos="827"/>
              </w:tabs>
              <w:ind w:right="87"/>
              <w:jc w:val="both"/>
              <w:rPr>
                <w:rFonts w:asciiTheme="majorHAnsi" w:hAnsiTheme="majorHAnsi"/>
              </w:rPr>
            </w:pPr>
            <w:r w:rsidRPr="004737E0">
              <w:rPr>
                <w:rFonts w:asciiTheme="majorHAnsi" w:hAnsiTheme="majorHAnsi"/>
              </w:rPr>
              <w:t xml:space="preserve">Genres and types of children's literature: problems of </w:t>
            </w:r>
            <w:r w:rsidRPr="004737E0">
              <w:rPr>
                <w:rFonts w:asciiTheme="majorHAnsi" w:hAnsiTheme="majorHAnsi"/>
                <w:spacing w:val="-2"/>
              </w:rPr>
              <w:t>classification.</w:t>
            </w:r>
          </w:p>
          <w:p w14:paraId="5781E5FD" w14:textId="77777777" w:rsidR="007A1F9E" w:rsidRPr="004737E0" w:rsidRDefault="000E1E7D" w:rsidP="00B87C5C">
            <w:pPr>
              <w:pStyle w:val="TableParagraph"/>
              <w:numPr>
                <w:ilvl w:val="0"/>
                <w:numId w:val="166"/>
              </w:numPr>
              <w:tabs>
                <w:tab w:val="left" w:pos="826"/>
              </w:tabs>
              <w:spacing w:line="281" w:lineRule="exact"/>
              <w:ind w:left="826" w:hanging="359"/>
              <w:jc w:val="both"/>
              <w:rPr>
                <w:rFonts w:asciiTheme="majorHAnsi" w:hAnsiTheme="majorHAnsi"/>
              </w:rPr>
            </w:pPr>
            <w:r w:rsidRPr="004737E0">
              <w:rPr>
                <w:rFonts w:asciiTheme="majorHAnsi" w:hAnsiTheme="majorHAnsi"/>
              </w:rPr>
              <w:t>Early</w:t>
            </w:r>
            <w:r w:rsidRPr="004737E0">
              <w:rPr>
                <w:rFonts w:asciiTheme="majorHAnsi" w:hAnsiTheme="majorHAnsi"/>
                <w:spacing w:val="-3"/>
              </w:rPr>
              <w:t xml:space="preserve"> </w:t>
            </w:r>
            <w:r w:rsidRPr="004737E0">
              <w:rPr>
                <w:rFonts w:asciiTheme="majorHAnsi" w:hAnsiTheme="majorHAnsi"/>
              </w:rPr>
              <w:t>childhood</w:t>
            </w:r>
            <w:r w:rsidRPr="004737E0">
              <w:rPr>
                <w:rFonts w:asciiTheme="majorHAnsi" w:hAnsiTheme="majorHAnsi"/>
                <w:spacing w:val="-4"/>
              </w:rPr>
              <w:t xml:space="preserve"> </w:t>
            </w:r>
            <w:r w:rsidRPr="004737E0">
              <w:rPr>
                <w:rFonts w:asciiTheme="majorHAnsi" w:hAnsiTheme="majorHAnsi"/>
              </w:rPr>
              <w:t>books:</w:t>
            </w:r>
            <w:r w:rsidRPr="004737E0">
              <w:rPr>
                <w:rFonts w:asciiTheme="majorHAnsi" w:hAnsiTheme="majorHAnsi"/>
                <w:spacing w:val="1"/>
              </w:rPr>
              <w:t xml:space="preserve"> </w:t>
            </w:r>
            <w:r w:rsidRPr="004737E0">
              <w:rPr>
                <w:rFonts w:asciiTheme="majorHAnsi" w:hAnsiTheme="majorHAnsi"/>
              </w:rPr>
              <w:t>primers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picture</w:t>
            </w:r>
            <w:r w:rsidRPr="004737E0">
              <w:rPr>
                <w:rFonts w:asciiTheme="majorHAnsi" w:hAnsiTheme="majorHAnsi"/>
                <w:spacing w:val="-2"/>
              </w:rPr>
              <w:t xml:space="preserve"> </w:t>
            </w:r>
            <w:r w:rsidRPr="004737E0">
              <w:rPr>
                <w:rFonts w:asciiTheme="majorHAnsi" w:hAnsiTheme="majorHAnsi"/>
                <w:spacing w:val="-4"/>
              </w:rPr>
              <w:t>books</w:t>
            </w:r>
          </w:p>
          <w:p w14:paraId="2D61060F" w14:textId="77777777" w:rsidR="007A1F9E" w:rsidRPr="004737E0" w:rsidRDefault="000E1E7D" w:rsidP="00B87C5C">
            <w:pPr>
              <w:pStyle w:val="TableParagraph"/>
              <w:numPr>
                <w:ilvl w:val="0"/>
                <w:numId w:val="166"/>
              </w:numPr>
              <w:tabs>
                <w:tab w:val="left" w:pos="827"/>
              </w:tabs>
              <w:ind w:right="85"/>
              <w:rPr>
                <w:rFonts w:asciiTheme="majorHAnsi" w:hAnsiTheme="majorHAnsi"/>
              </w:rPr>
            </w:pPr>
            <w:r w:rsidRPr="004737E0">
              <w:rPr>
                <w:rFonts w:asciiTheme="majorHAnsi" w:hAnsiTheme="majorHAnsi"/>
              </w:rPr>
              <w:t>Genres of traditional (oral) literature. Translations of well-known works of children's literature into English</w:t>
            </w:r>
          </w:p>
          <w:p w14:paraId="7E323D8B" w14:textId="214FE77B" w:rsidR="007A1F9E" w:rsidRPr="004737E0" w:rsidRDefault="000E1E7D" w:rsidP="00B87C5C">
            <w:pPr>
              <w:pStyle w:val="TableParagraph"/>
              <w:numPr>
                <w:ilvl w:val="0"/>
                <w:numId w:val="166"/>
              </w:numPr>
              <w:tabs>
                <w:tab w:val="left" w:pos="826"/>
              </w:tabs>
              <w:spacing w:line="280" w:lineRule="exact"/>
              <w:ind w:left="826" w:hanging="359"/>
              <w:rPr>
                <w:rFonts w:asciiTheme="majorHAnsi" w:hAnsiTheme="majorHAnsi"/>
              </w:rPr>
            </w:pPr>
            <w:r w:rsidRPr="004737E0">
              <w:rPr>
                <w:rFonts w:asciiTheme="majorHAnsi" w:hAnsiTheme="majorHAnsi"/>
              </w:rPr>
              <w:t>Children's</w:t>
            </w:r>
            <w:r w:rsidRPr="004737E0">
              <w:rPr>
                <w:rFonts w:asciiTheme="majorHAnsi" w:hAnsiTheme="majorHAnsi"/>
                <w:spacing w:val="-4"/>
              </w:rPr>
              <w:t xml:space="preserve"> </w:t>
            </w:r>
            <w:r w:rsidR="00D4521E">
              <w:rPr>
                <w:rFonts w:asciiTheme="majorHAnsi" w:hAnsiTheme="majorHAnsi"/>
              </w:rPr>
              <w:t>p</w:t>
            </w:r>
            <w:r w:rsidRPr="004737E0">
              <w:rPr>
                <w:rFonts w:asciiTheme="majorHAnsi" w:hAnsiTheme="majorHAnsi"/>
              </w:rPr>
              <w:t>oetry:</w:t>
            </w:r>
            <w:r w:rsidRPr="004737E0">
              <w:rPr>
                <w:rFonts w:asciiTheme="majorHAnsi" w:hAnsiTheme="majorHAnsi"/>
                <w:spacing w:val="-4"/>
              </w:rPr>
              <w:t xml:space="preserve"> </w:t>
            </w:r>
            <w:r w:rsidR="00D4521E">
              <w:rPr>
                <w:rFonts w:asciiTheme="majorHAnsi" w:hAnsiTheme="majorHAnsi"/>
                <w:spacing w:val="-4"/>
              </w:rPr>
              <w:t>e</w:t>
            </w:r>
            <w:r w:rsidRPr="004737E0">
              <w:rPr>
                <w:rFonts w:asciiTheme="majorHAnsi" w:hAnsiTheme="majorHAnsi"/>
              </w:rPr>
              <w:t>arly</w:t>
            </w:r>
            <w:r w:rsidRPr="004737E0">
              <w:rPr>
                <w:rFonts w:asciiTheme="majorHAnsi" w:hAnsiTheme="majorHAnsi"/>
                <w:spacing w:val="-2"/>
              </w:rPr>
              <w:t xml:space="preserve"> </w:t>
            </w:r>
            <w:r w:rsidR="00D4521E">
              <w:rPr>
                <w:rFonts w:asciiTheme="majorHAnsi" w:hAnsiTheme="majorHAnsi"/>
                <w:spacing w:val="-2"/>
              </w:rPr>
              <w:t>w</w:t>
            </w:r>
            <w:r w:rsidRPr="004737E0">
              <w:rPr>
                <w:rFonts w:asciiTheme="majorHAnsi" w:hAnsiTheme="majorHAnsi"/>
              </w:rPr>
              <w:t>riters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00D4521E">
              <w:rPr>
                <w:rFonts w:asciiTheme="majorHAnsi" w:hAnsiTheme="majorHAnsi"/>
                <w:spacing w:val="-4"/>
              </w:rPr>
              <w:t>c</w:t>
            </w:r>
            <w:r w:rsidRPr="004737E0">
              <w:rPr>
                <w:rFonts w:asciiTheme="majorHAnsi" w:hAnsiTheme="majorHAnsi"/>
              </w:rPr>
              <w:t>hildren's</w:t>
            </w:r>
            <w:r w:rsidRPr="004737E0">
              <w:rPr>
                <w:rFonts w:asciiTheme="majorHAnsi" w:hAnsiTheme="majorHAnsi"/>
                <w:spacing w:val="-3"/>
              </w:rPr>
              <w:t xml:space="preserve"> </w:t>
            </w:r>
            <w:r w:rsidR="00D4521E">
              <w:rPr>
                <w:rFonts w:asciiTheme="majorHAnsi" w:hAnsiTheme="majorHAnsi"/>
                <w:spacing w:val="-3"/>
              </w:rPr>
              <w:t>p</w:t>
            </w:r>
            <w:r w:rsidRPr="004737E0">
              <w:rPr>
                <w:rFonts w:asciiTheme="majorHAnsi" w:hAnsiTheme="majorHAnsi"/>
                <w:spacing w:val="-2"/>
              </w:rPr>
              <w:t>oetry</w:t>
            </w:r>
          </w:p>
          <w:p w14:paraId="6870045D" w14:textId="77777777" w:rsidR="007A1F9E" w:rsidRPr="004737E0" w:rsidRDefault="000E1E7D" w:rsidP="00B87C5C">
            <w:pPr>
              <w:pStyle w:val="TableParagraph"/>
              <w:numPr>
                <w:ilvl w:val="0"/>
                <w:numId w:val="166"/>
              </w:numPr>
              <w:tabs>
                <w:tab w:val="left" w:pos="826"/>
              </w:tabs>
              <w:spacing w:before="2" w:line="281" w:lineRule="exact"/>
              <w:ind w:left="826" w:hanging="359"/>
              <w:rPr>
                <w:rFonts w:asciiTheme="majorHAnsi" w:hAnsiTheme="majorHAnsi"/>
              </w:rPr>
            </w:pPr>
            <w:r w:rsidRPr="004737E0">
              <w:rPr>
                <w:rFonts w:asciiTheme="majorHAnsi" w:hAnsiTheme="majorHAnsi"/>
              </w:rPr>
              <w:t>Fictional</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rise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novel</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spacing w:val="-4"/>
              </w:rPr>
              <w:t>genre</w:t>
            </w:r>
          </w:p>
          <w:p w14:paraId="2C646231" w14:textId="77777777" w:rsidR="007A1F9E" w:rsidRPr="004737E0" w:rsidRDefault="000E1E7D" w:rsidP="00B87C5C">
            <w:pPr>
              <w:pStyle w:val="TableParagraph"/>
              <w:numPr>
                <w:ilvl w:val="0"/>
                <w:numId w:val="166"/>
              </w:numPr>
              <w:tabs>
                <w:tab w:val="left" w:pos="827"/>
              </w:tabs>
              <w:ind w:right="86"/>
              <w:rPr>
                <w:rFonts w:asciiTheme="majorHAnsi" w:hAnsiTheme="majorHAnsi"/>
              </w:rPr>
            </w:pP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Victorian</w:t>
            </w:r>
            <w:r w:rsidRPr="004737E0">
              <w:rPr>
                <w:rFonts w:asciiTheme="majorHAnsi" w:hAnsiTheme="majorHAnsi"/>
                <w:spacing w:val="40"/>
              </w:rPr>
              <w:t xml:space="preserve"> </w:t>
            </w:r>
            <w:r w:rsidRPr="004737E0">
              <w:rPr>
                <w:rFonts w:asciiTheme="majorHAnsi" w:hAnsiTheme="majorHAnsi"/>
              </w:rPr>
              <w:t>Period:</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Golden</w:t>
            </w:r>
            <w:r w:rsidRPr="004737E0">
              <w:rPr>
                <w:rFonts w:asciiTheme="majorHAnsi" w:hAnsiTheme="majorHAnsi"/>
                <w:spacing w:val="40"/>
              </w:rPr>
              <w:t xml:space="preserve"> </w:t>
            </w:r>
            <w:r w:rsidRPr="004737E0">
              <w:rPr>
                <w:rFonts w:asciiTheme="majorHAnsi" w:hAnsiTheme="majorHAnsi"/>
              </w:rPr>
              <w:t>Age</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Children's Literature in English</w:t>
            </w:r>
          </w:p>
          <w:p w14:paraId="2217B5B0" w14:textId="77777777" w:rsidR="007A1F9E" w:rsidRPr="004737E0" w:rsidRDefault="000E1E7D" w:rsidP="00B87C5C">
            <w:pPr>
              <w:pStyle w:val="TableParagraph"/>
              <w:numPr>
                <w:ilvl w:val="0"/>
                <w:numId w:val="166"/>
              </w:numPr>
              <w:tabs>
                <w:tab w:val="left" w:pos="826"/>
              </w:tabs>
              <w:spacing w:line="281" w:lineRule="exact"/>
              <w:ind w:left="826" w:hanging="359"/>
              <w:rPr>
                <w:rFonts w:asciiTheme="majorHAnsi" w:hAnsiTheme="majorHAnsi"/>
              </w:rPr>
            </w:pPr>
            <w:r w:rsidRPr="004737E0">
              <w:rPr>
                <w:rFonts w:asciiTheme="majorHAnsi" w:hAnsiTheme="majorHAnsi"/>
              </w:rPr>
              <w:t>Multicultural</w:t>
            </w:r>
            <w:r w:rsidRPr="004737E0">
              <w:rPr>
                <w:rFonts w:asciiTheme="majorHAnsi" w:hAnsiTheme="majorHAnsi"/>
                <w:spacing w:val="-6"/>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spacing w:val="-2"/>
              </w:rPr>
              <w:t>children</w:t>
            </w:r>
          </w:p>
          <w:p w14:paraId="02A1EA26" w14:textId="77777777" w:rsidR="007A1F9E" w:rsidRPr="004737E0" w:rsidRDefault="000E1E7D" w:rsidP="00B87C5C">
            <w:pPr>
              <w:pStyle w:val="TableParagraph"/>
              <w:numPr>
                <w:ilvl w:val="0"/>
                <w:numId w:val="166"/>
              </w:numPr>
              <w:tabs>
                <w:tab w:val="left" w:pos="826"/>
              </w:tabs>
              <w:spacing w:before="1" w:line="260" w:lineRule="exact"/>
              <w:ind w:left="826" w:hanging="359"/>
              <w:rPr>
                <w:rFonts w:asciiTheme="majorHAnsi" w:hAnsiTheme="majorHAnsi"/>
              </w:rPr>
            </w:pPr>
            <w:r w:rsidRPr="004737E0">
              <w:rPr>
                <w:rFonts w:asciiTheme="majorHAnsi" w:hAnsiTheme="majorHAnsi"/>
              </w:rPr>
              <w:t>Censorship</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children's</w:t>
            </w:r>
            <w:r w:rsidRPr="004737E0">
              <w:rPr>
                <w:rFonts w:asciiTheme="majorHAnsi" w:hAnsiTheme="majorHAnsi"/>
                <w:spacing w:val="-4"/>
              </w:rPr>
              <w:t xml:space="preserve"> </w:t>
            </w:r>
            <w:r w:rsidRPr="004737E0">
              <w:rPr>
                <w:rFonts w:asciiTheme="majorHAnsi" w:hAnsiTheme="majorHAnsi"/>
                <w:spacing w:val="-2"/>
              </w:rPr>
              <w:t>literature</w:t>
            </w:r>
          </w:p>
        </w:tc>
      </w:tr>
      <w:tr w:rsidR="007A1F9E" w:rsidRPr="004737E0" w14:paraId="2E82B476" w14:textId="77777777">
        <w:trPr>
          <w:trHeight w:val="577"/>
        </w:trPr>
        <w:tc>
          <w:tcPr>
            <w:tcW w:w="2542" w:type="dxa"/>
            <w:vMerge w:val="restart"/>
            <w:shd w:val="clear" w:color="auto" w:fill="F3F3F3"/>
          </w:tcPr>
          <w:p w14:paraId="59908A65" w14:textId="77777777" w:rsidR="007A1F9E" w:rsidRPr="004737E0" w:rsidRDefault="007A1F9E">
            <w:pPr>
              <w:pStyle w:val="TableParagraph"/>
              <w:rPr>
                <w:rFonts w:asciiTheme="majorHAnsi" w:hAnsiTheme="majorHAnsi"/>
              </w:rPr>
            </w:pPr>
          </w:p>
          <w:p w14:paraId="191A237A" w14:textId="77777777" w:rsidR="007A1F9E" w:rsidRPr="004737E0" w:rsidRDefault="007A1F9E">
            <w:pPr>
              <w:pStyle w:val="TableParagraph"/>
              <w:rPr>
                <w:rFonts w:asciiTheme="majorHAnsi" w:hAnsiTheme="majorHAnsi"/>
              </w:rPr>
            </w:pPr>
          </w:p>
          <w:p w14:paraId="1ACFD08C" w14:textId="77777777" w:rsidR="007A1F9E" w:rsidRPr="004737E0" w:rsidRDefault="007A1F9E">
            <w:pPr>
              <w:pStyle w:val="TableParagraph"/>
              <w:spacing w:before="242"/>
              <w:rPr>
                <w:rFonts w:asciiTheme="majorHAnsi" w:hAnsiTheme="majorHAnsi"/>
              </w:rPr>
            </w:pPr>
          </w:p>
          <w:p w14:paraId="31803A71" w14:textId="77777777" w:rsidR="007A1F9E" w:rsidRPr="004737E0" w:rsidRDefault="000E1E7D">
            <w:pPr>
              <w:pStyle w:val="TableParagraph"/>
              <w:tabs>
                <w:tab w:val="left" w:pos="1453"/>
              </w:tabs>
              <w:ind w:left="107" w:right="86"/>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methods, assessment </w:t>
            </w:r>
            <w:r w:rsidRPr="004737E0">
              <w:rPr>
                <w:rFonts w:asciiTheme="majorHAnsi" w:hAnsiTheme="majorHAnsi"/>
                <w:spacing w:val="-2"/>
              </w:rPr>
              <w:t>criteria</w:t>
            </w:r>
          </w:p>
        </w:tc>
        <w:tc>
          <w:tcPr>
            <w:tcW w:w="1985" w:type="dxa"/>
          </w:tcPr>
          <w:p w14:paraId="1F4EC1A4" w14:textId="77777777" w:rsidR="007A1F9E" w:rsidRPr="004737E0" w:rsidRDefault="000E1E7D">
            <w:pPr>
              <w:pStyle w:val="TableParagraph"/>
              <w:spacing w:line="280" w:lineRule="atLeast"/>
              <w:ind w:left="107"/>
              <w:rPr>
                <w:rFonts w:asciiTheme="majorHAnsi" w:hAnsiTheme="majorHAnsi"/>
              </w:rPr>
            </w:pPr>
            <w:r w:rsidRPr="004737E0">
              <w:rPr>
                <w:rFonts w:asciiTheme="majorHAnsi" w:hAnsiTheme="majorHAnsi"/>
                <w:spacing w:val="-2"/>
              </w:rPr>
              <w:t>Student responsibilities</w:t>
            </w:r>
          </w:p>
        </w:tc>
        <w:tc>
          <w:tcPr>
            <w:tcW w:w="1277" w:type="dxa"/>
          </w:tcPr>
          <w:p w14:paraId="2B677A16" w14:textId="77777777" w:rsidR="007A1F9E" w:rsidRPr="004737E0" w:rsidRDefault="000E1E7D">
            <w:pPr>
              <w:pStyle w:val="TableParagraph"/>
              <w:spacing w:line="280" w:lineRule="atLeast"/>
              <w:ind w:left="107" w:right="151"/>
              <w:rPr>
                <w:rFonts w:asciiTheme="majorHAnsi" w:hAnsiTheme="majorHAnsi"/>
              </w:rPr>
            </w:pPr>
            <w:r w:rsidRPr="004737E0">
              <w:rPr>
                <w:rFonts w:asciiTheme="majorHAnsi" w:hAnsiTheme="majorHAnsi"/>
                <w:spacing w:val="-2"/>
              </w:rPr>
              <w:t>Learning outcomes</w:t>
            </w:r>
          </w:p>
        </w:tc>
        <w:tc>
          <w:tcPr>
            <w:tcW w:w="998" w:type="dxa"/>
          </w:tcPr>
          <w:p w14:paraId="3BC358BD"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2"/>
              </w:rPr>
              <w:t>Hours</w:t>
            </w:r>
          </w:p>
        </w:tc>
        <w:tc>
          <w:tcPr>
            <w:tcW w:w="984" w:type="dxa"/>
          </w:tcPr>
          <w:p w14:paraId="50300DB8" w14:textId="77777777" w:rsidR="007A1F9E" w:rsidRPr="004737E0" w:rsidRDefault="000E1E7D">
            <w:pPr>
              <w:pStyle w:val="TableParagraph"/>
              <w:spacing w:before="14"/>
              <w:ind w:left="108"/>
              <w:rPr>
                <w:rFonts w:asciiTheme="majorHAnsi" w:hAnsiTheme="majorHAnsi"/>
              </w:rPr>
            </w:pPr>
            <w:r w:rsidRPr="004737E0">
              <w:rPr>
                <w:rFonts w:asciiTheme="majorHAnsi" w:hAnsiTheme="majorHAnsi"/>
                <w:spacing w:val="-4"/>
              </w:rPr>
              <w:t>ECTS</w:t>
            </w:r>
          </w:p>
          <w:p w14:paraId="5E8B3B7C" w14:textId="77777777" w:rsidR="007A1F9E" w:rsidRPr="004737E0" w:rsidRDefault="000E1E7D">
            <w:pPr>
              <w:pStyle w:val="TableParagraph"/>
              <w:spacing w:before="1" w:line="260" w:lineRule="exact"/>
              <w:ind w:left="108"/>
              <w:rPr>
                <w:rFonts w:asciiTheme="majorHAnsi" w:hAnsiTheme="majorHAnsi"/>
              </w:rPr>
            </w:pPr>
            <w:r w:rsidRPr="004737E0">
              <w:rPr>
                <w:rFonts w:asciiTheme="majorHAnsi" w:hAnsiTheme="majorHAnsi"/>
                <w:spacing w:val="-2"/>
              </w:rPr>
              <w:t>credits</w:t>
            </w:r>
          </w:p>
        </w:tc>
        <w:tc>
          <w:tcPr>
            <w:tcW w:w="1279" w:type="dxa"/>
          </w:tcPr>
          <w:p w14:paraId="1E75F69D" w14:textId="77777777" w:rsidR="007A1F9E" w:rsidRPr="004737E0" w:rsidRDefault="000E1E7D">
            <w:pPr>
              <w:pStyle w:val="TableParagraph"/>
              <w:spacing w:line="280" w:lineRule="atLeast"/>
              <w:ind w:left="108" w:right="203"/>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BB031A2" w14:textId="77777777">
        <w:trPr>
          <w:trHeight w:val="858"/>
        </w:trPr>
        <w:tc>
          <w:tcPr>
            <w:tcW w:w="2542" w:type="dxa"/>
            <w:vMerge/>
            <w:tcBorders>
              <w:top w:val="nil"/>
            </w:tcBorders>
            <w:shd w:val="clear" w:color="auto" w:fill="F3F3F3"/>
          </w:tcPr>
          <w:p w14:paraId="6751DB05" w14:textId="77777777" w:rsidR="007A1F9E" w:rsidRPr="004737E0" w:rsidRDefault="007A1F9E">
            <w:pPr>
              <w:rPr>
                <w:rFonts w:asciiTheme="majorHAnsi" w:hAnsiTheme="majorHAnsi"/>
              </w:rPr>
            </w:pPr>
          </w:p>
        </w:tc>
        <w:tc>
          <w:tcPr>
            <w:tcW w:w="1985" w:type="dxa"/>
          </w:tcPr>
          <w:p w14:paraId="6C0A69CA" w14:textId="77777777" w:rsidR="007A1F9E" w:rsidRPr="004737E0" w:rsidRDefault="000E1E7D">
            <w:pPr>
              <w:pStyle w:val="TableParagraph"/>
              <w:spacing w:line="280" w:lineRule="exact"/>
              <w:ind w:left="107"/>
              <w:rPr>
                <w:rFonts w:asciiTheme="majorHAnsi" w:hAnsiTheme="majorHAnsi"/>
              </w:rPr>
            </w:pPr>
            <w:r w:rsidRPr="004737E0">
              <w:rPr>
                <w:rFonts w:asciiTheme="majorHAnsi" w:hAnsiTheme="majorHAnsi"/>
                <w:color w:val="1F2023"/>
                <w:spacing w:val="-2"/>
              </w:rPr>
              <w:t>Professional Practice</w:t>
            </w:r>
          </w:p>
        </w:tc>
        <w:tc>
          <w:tcPr>
            <w:tcW w:w="1277" w:type="dxa"/>
          </w:tcPr>
          <w:p w14:paraId="66895348" w14:textId="77777777" w:rsidR="007A1F9E" w:rsidRPr="004737E0" w:rsidRDefault="007A1F9E">
            <w:pPr>
              <w:pStyle w:val="TableParagraph"/>
              <w:spacing w:before="15"/>
              <w:rPr>
                <w:rFonts w:asciiTheme="majorHAnsi" w:hAnsiTheme="majorHAnsi"/>
              </w:rPr>
            </w:pPr>
          </w:p>
          <w:p w14:paraId="3D4CD663" w14:textId="77777777" w:rsidR="007A1F9E" w:rsidRPr="004737E0" w:rsidRDefault="000E1E7D">
            <w:pPr>
              <w:pStyle w:val="TableParagraph"/>
              <w:ind w:left="362"/>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98" w:type="dxa"/>
          </w:tcPr>
          <w:p w14:paraId="47C956A7" w14:textId="77777777" w:rsidR="007A1F9E" w:rsidRPr="004737E0" w:rsidRDefault="007A1F9E">
            <w:pPr>
              <w:pStyle w:val="TableParagraph"/>
              <w:spacing w:before="15"/>
              <w:rPr>
                <w:rFonts w:asciiTheme="majorHAnsi" w:hAnsiTheme="majorHAnsi"/>
              </w:rPr>
            </w:pPr>
          </w:p>
          <w:p w14:paraId="120E1179" w14:textId="77777777" w:rsidR="007A1F9E" w:rsidRPr="004737E0" w:rsidRDefault="000E1E7D">
            <w:pPr>
              <w:pStyle w:val="TableParagraph"/>
              <w:ind w:left="19"/>
              <w:jc w:val="center"/>
              <w:rPr>
                <w:rFonts w:asciiTheme="majorHAnsi" w:hAnsiTheme="majorHAnsi"/>
              </w:rPr>
            </w:pPr>
            <w:r w:rsidRPr="004737E0">
              <w:rPr>
                <w:rFonts w:asciiTheme="majorHAnsi" w:hAnsiTheme="majorHAnsi"/>
                <w:spacing w:val="-5"/>
              </w:rPr>
              <w:t>56</w:t>
            </w:r>
          </w:p>
        </w:tc>
        <w:tc>
          <w:tcPr>
            <w:tcW w:w="984" w:type="dxa"/>
          </w:tcPr>
          <w:p w14:paraId="40C10967" w14:textId="77777777" w:rsidR="007A1F9E" w:rsidRPr="004737E0" w:rsidRDefault="007A1F9E">
            <w:pPr>
              <w:pStyle w:val="TableParagraph"/>
              <w:spacing w:before="15"/>
              <w:rPr>
                <w:rFonts w:asciiTheme="majorHAnsi" w:hAnsiTheme="majorHAnsi"/>
              </w:rPr>
            </w:pPr>
          </w:p>
          <w:p w14:paraId="489281F8" w14:textId="77777777" w:rsidR="007A1F9E" w:rsidRPr="004737E0" w:rsidRDefault="000E1E7D">
            <w:pPr>
              <w:pStyle w:val="TableParagraph"/>
              <w:ind w:left="19"/>
              <w:jc w:val="center"/>
              <w:rPr>
                <w:rFonts w:asciiTheme="majorHAnsi" w:hAnsiTheme="majorHAnsi"/>
              </w:rPr>
            </w:pPr>
            <w:r w:rsidRPr="004737E0">
              <w:rPr>
                <w:rFonts w:asciiTheme="majorHAnsi" w:hAnsiTheme="majorHAnsi"/>
                <w:spacing w:val="-5"/>
              </w:rPr>
              <w:t>1.8</w:t>
            </w:r>
          </w:p>
        </w:tc>
        <w:tc>
          <w:tcPr>
            <w:tcW w:w="1279" w:type="dxa"/>
          </w:tcPr>
          <w:p w14:paraId="3790E0DC" w14:textId="77777777" w:rsidR="007A1F9E" w:rsidRPr="004737E0" w:rsidRDefault="007A1F9E">
            <w:pPr>
              <w:pStyle w:val="TableParagraph"/>
              <w:spacing w:before="15"/>
              <w:rPr>
                <w:rFonts w:asciiTheme="majorHAnsi" w:hAnsiTheme="majorHAnsi"/>
              </w:rPr>
            </w:pPr>
          </w:p>
          <w:p w14:paraId="4C0F22A0" w14:textId="77777777" w:rsidR="007A1F9E" w:rsidRPr="004737E0" w:rsidRDefault="000E1E7D">
            <w:pPr>
              <w:pStyle w:val="TableParagraph"/>
              <w:ind w:left="108"/>
              <w:rPr>
                <w:rFonts w:asciiTheme="majorHAnsi" w:hAnsiTheme="majorHAnsi"/>
              </w:rPr>
            </w:pPr>
            <w:r w:rsidRPr="004737E0">
              <w:rPr>
                <w:rFonts w:asciiTheme="majorHAnsi" w:hAnsiTheme="majorHAnsi"/>
                <w:spacing w:val="-5"/>
              </w:rPr>
              <w:t>10%</w:t>
            </w:r>
          </w:p>
        </w:tc>
      </w:tr>
      <w:tr w:rsidR="007A1F9E" w:rsidRPr="004737E0" w14:paraId="7CBFF1B1" w14:textId="77777777">
        <w:trPr>
          <w:trHeight w:val="577"/>
        </w:trPr>
        <w:tc>
          <w:tcPr>
            <w:tcW w:w="2542" w:type="dxa"/>
            <w:vMerge/>
            <w:tcBorders>
              <w:top w:val="nil"/>
            </w:tcBorders>
            <w:shd w:val="clear" w:color="auto" w:fill="F3F3F3"/>
          </w:tcPr>
          <w:p w14:paraId="316D0811" w14:textId="77777777" w:rsidR="007A1F9E" w:rsidRPr="004737E0" w:rsidRDefault="007A1F9E">
            <w:pPr>
              <w:rPr>
                <w:rFonts w:asciiTheme="majorHAnsi" w:hAnsiTheme="majorHAnsi"/>
              </w:rPr>
            </w:pPr>
          </w:p>
        </w:tc>
        <w:tc>
          <w:tcPr>
            <w:tcW w:w="1985" w:type="dxa"/>
          </w:tcPr>
          <w:p w14:paraId="3EDB4386" w14:textId="77777777" w:rsidR="007A1F9E" w:rsidRPr="004737E0" w:rsidRDefault="000E1E7D">
            <w:pPr>
              <w:pStyle w:val="TableParagraph"/>
              <w:spacing w:line="280" w:lineRule="exact"/>
              <w:ind w:left="107"/>
              <w:rPr>
                <w:rFonts w:asciiTheme="majorHAnsi" w:hAnsiTheme="majorHAnsi"/>
              </w:rPr>
            </w:pPr>
            <w:r w:rsidRPr="004737E0">
              <w:rPr>
                <w:rFonts w:asciiTheme="majorHAnsi" w:hAnsiTheme="majorHAnsi"/>
              </w:rPr>
              <w:t>oral</w:t>
            </w:r>
            <w:r w:rsidRPr="004737E0">
              <w:rPr>
                <w:rFonts w:asciiTheme="majorHAnsi" w:hAnsiTheme="majorHAnsi"/>
                <w:spacing w:val="33"/>
              </w:rPr>
              <w:t xml:space="preserve"> </w:t>
            </w:r>
            <w:r w:rsidRPr="004737E0">
              <w:rPr>
                <w:rFonts w:asciiTheme="majorHAnsi" w:hAnsiTheme="majorHAnsi"/>
              </w:rPr>
              <w:t>and</w:t>
            </w:r>
            <w:r w:rsidRPr="004737E0">
              <w:rPr>
                <w:rFonts w:asciiTheme="majorHAnsi" w:hAnsiTheme="majorHAnsi"/>
                <w:spacing w:val="32"/>
              </w:rPr>
              <w:t xml:space="preserve"> </w:t>
            </w:r>
            <w:r w:rsidRPr="004737E0">
              <w:rPr>
                <w:rFonts w:asciiTheme="majorHAnsi" w:hAnsiTheme="majorHAnsi"/>
              </w:rPr>
              <w:t xml:space="preserve">written </w:t>
            </w:r>
            <w:r w:rsidRPr="004737E0">
              <w:rPr>
                <w:rFonts w:asciiTheme="majorHAnsi" w:hAnsiTheme="majorHAnsi"/>
                <w:spacing w:val="-2"/>
              </w:rPr>
              <w:t>retelling</w:t>
            </w:r>
          </w:p>
        </w:tc>
        <w:tc>
          <w:tcPr>
            <w:tcW w:w="1277" w:type="dxa"/>
          </w:tcPr>
          <w:p w14:paraId="7CBA533A" w14:textId="77777777" w:rsidR="007A1F9E" w:rsidRPr="004737E0" w:rsidRDefault="000E1E7D">
            <w:pPr>
              <w:pStyle w:val="TableParagraph"/>
              <w:spacing w:before="155"/>
              <w:ind w:left="362"/>
              <w:rPr>
                <w:rFonts w:asciiTheme="majorHAnsi" w:hAnsiTheme="majorHAnsi"/>
              </w:rPr>
            </w:pPr>
            <w:r w:rsidRPr="004737E0">
              <w:rPr>
                <w:rFonts w:asciiTheme="majorHAnsi" w:hAnsiTheme="majorHAnsi"/>
              </w:rPr>
              <w:t>4. -</w:t>
            </w:r>
            <w:r w:rsidRPr="004737E0">
              <w:rPr>
                <w:rFonts w:asciiTheme="majorHAnsi" w:hAnsiTheme="majorHAnsi"/>
                <w:spacing w:val="-1"/>
              </w:rPr>
              <w:t xml:space="preserve"> </w:t>
            </w:r>
            <w:r w:rsidRPr="004737E0">
              <w:rPr>
                <w:rFonts w:asciiTheme="majorHAnsi" w:hAnsiTheme="majorHAnsi"/>
                <w:spacing w:val="-5"/>
              </w:rPr>
              <w:t>5.</w:t>
            </w:r>
          </w:p>
        </w:tc>
        <w:tc>
          <w:tcPr>
            <w:tcW w:w="998" w:type="dxa"/>
          </w:tcPr>
          <w:p w14:paraId="1317D953" w14:textId="77777777" w:rsidR="007A1F9E" w:rsidRPr="004737E0" w:rsidRDefault="000E1E7D">
            <w:pPr>
              <w:pStyle w:val="TableParagraph"/>
              <w:spacing w:before="155"/>
              <w:ind w:left="19"/>
              <w:jc w:val="center"/>
              <w:rPr>
                <w:rFonts w:asciiTheme="majorHAnsi" w:hAnsiTheme="majorHAnsi"/>
              </w:rPr>
            </w:pPr>
            <w:r w:rsidRPr="004737E0">
              <w:rPr>
                <w:rFonts w:asciiTheme="majorHAnsi" w:hAnsiTheme="majorHAnsi"/>
                <w:spacing w:val="-5"/>
              </w:rPr>
              <w:t>11</w:t>
            </w:r>
          </w:p>
        </w:tc>
        <w:tc>
          <w:tcPr>
            <w:tcW w:w="984" w:type="dxa"/>
          </w:tcPr>
          <w:p w14:paraId="14F9055E" w14:textId="77777777" w:rsidR="007A1F9E" w:rsidRPr="004737E0" w:rsidRDefault="000E1E7D">
            <w:pPr>
              <w:pStyle w:val="TableParagraph"/>
              <w:spacing w:before="155"/>
              <w:ind w:left="19"/>
              <w:jc w:val="center"/>
              <w:rPr>
                <w:rFonts w:asciiTheme="majorHAnsi" w:hAnsiTheme="majorHAnsi"/>
              </w:rPr>
            </w:pPr>
            <w:r w:rsidRPr="004737E0">
              <w:rPr>
                <w:rFonts w:asciiTheme="majorHAnsi" w:hAnsiTheme="majorHAnsi"/>
                <w:spacing w:val="-5"/>
              </w:rPr>
              <w:t>0.4</w:t>
            </w:r>
          </w:p>
        </w:tc>
        <w:tc>
          <w:tcPr>
            <w:tcW w:w="1279" w:type="dxa"/>
          </w:tcPr>
          <w:p w14:paraId="304FB42D"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spacing w:val="-5"/>
              </w:rPr>
              <w:t>30%</w:t>
            </w:r>
          </w:p>
        </w:tc>
      </w:tr>
      <w:tr w:rsidR="007A1F9E" w:rsidRPr="004737E0" w14:paraId="20BCA1ED" w14:textId="77777777">
        <w:trPr>
          <w:trHeight w:val="577"/>
        </w:trPr>
        <w:tc>
          <w:tcPr>
            <w:tcW w:w="2542" w:type="dxa"/>
            <w:vMerge/>
            <w:tcBorders>
              <w:top w:val="nil"/>
            </w:tcBorders>
            <w:shd w:val="clear" w:color="auto" w:fill="F3F3F3"/>
          </w:tcPr>
          <w:p w14:paraId="6AA82136" w14:textId="77777777" w:rsidR="007A1F9E" w:rsidRPr="004737E0" w:rsidRDefault="007A1F9E">
            <w:pPr>
              <w:rPr>
                <w:rFonts w:asciiTheme="majorHAnsi" w:hAnsiTheme="majorHAnsi"/>
              </w:rPr>
            </w:pPr>
          </w:p>
        </w:tc>
        <w:tc>
          <w:tcPr>
            <w:tcW w:w="1985" w:type="dxa"/>
          </w:tcPr>
          <w:p w14:paraId="4F0F1605" w14:textId="77777777" w:rsidR="007A1F9E" w:rsidRPr="004737E0" w:rsidRDefault="000E1E7D">
            <w:pPr>
              <w:pStyle w:val="TableParagraph"/>
              <w:tabs>
                <w:tab w:val="left" w:pos="1110"/>
              </w:tabs>
              <w:spacing w:line="280" w:lineRule="exact"/>
              <w:ind w:left="107" w:right="87"/>
              <w:rPr>
                <w:rFonts w:asciiTheme="majorHAnsi" w:hAnsiTheme="majorHAnsi"/>
              </w:rPr>
            </w:pPr>
            <w:r w:rsidRPr="004737E0">
              <w:rPr>
                <w:rFonts w:asciiTheme="majorHAnsi" w:hAnsiTheme="majorHAnsi"/>
                <w:spacing w:val="-10"/>
              </w:rPr>
              <w:t>2</w:t>
            </w:r>
            <w:r w:rsidRPr="004737E0">
              <w:rPr>
                <w:rFonts w:asciiTheme="majorHAnsi" w:hAnsiTheme="majorHAnsi"/>
              </w:rPr>
              <w:tab/>
            </w:r>
            <w:r w:rsidRPr="004737E0">
              <w:rPr>
                <w:rFonts w:asciiTheme="majorHAnsi" w:hAnsiTheme="majorHAnsi"/>
                <w:spacing w:val="-2"/>
              </w:rPr>
              <w:t>written colloquiums</w:t>
            </w:r>
          </w:p>
        </w:tc>
        <w:tc>
          <w:tcPr>
            <w:tcW w:w="1277" w:type="dxa"/>
          </w:tcPr>
          <w:p w14:paraId="10CC8BE5" w14:textId="77777777" w:rsidR="007A1F9E" w:rsidRPr="004737E0" w:rsidRDefault="000E1E7D">
            <w:pPr>
              <w:pStyle w:val="TableParagraph"/>
              <w:spacing w:before="155"/>
              <w:ind w:left="362"/>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98" w:type="dxa"/>
          </w:tcPr>
          <w:p w14:paraId="121F8E03" w14:textId="77777777" w:rsidR="007A1F9E" w:rsidRPr="004737E0" w:rsidRDefault="000E1E7D">
            <w:pPr>
              <w:pStyle w:val="TableParagraph"/>
              <w:spacing w:before="155"/>
              <w:ind w:left="19"/>
              <w:jc w:val="center"/>
              <w:rPr>
                <w:rFonts w:asciiTheme="majorHAnsi" w:hAnsiTheme="majorHAnsi"/>
              </w:rPr>
            </w:pPr>
            <w:r w:rsidRPr="004737E0">
              <w:rPr>
                <w:rFonts w:asciiTheme="majorHAnsi" w:hAnsiTheme="majorHAnsi"/>
                <w:spacing w:val="-5"/>
              </w:rPr>
              <w:t>23</w:t>
            </w:r>
          </w:p>
        </w:tc>
        <w:tc>
          <w:tcPr>
            <w:tcW w:w="984" w:type="dxa"/>
          </w:tcPr>
          <w:p w14:paraId="5F97B6F2" w14:textId="77777777" w:rsidR="007A1F9E" w:rsidRPr="004737E0" w:rsidRDefault="000E1E7D">
            <w:pPr>
              <w:pStyle w:val="TableParagraph"/>
              <w:spacing w:before="155"/>
              <w:ind w:left="19"/>
              <w:jc w:val="center"/>
              <w:rPr>
                <w:rFonts w:asciiTheme="majorHAnsi" w:hAnsiTheme="majorHAnsi"/>
              </w:rPr>
            </w:pPr>
            <w:r w:rsidRPr="004737E0">
              <w:rPr>
                <w:rFonts w:asciiTheme="majorHAnsi" w:hAnsiTheme="majorHAnsi"/>
                <w:spacing w:val="-5"/>
              </w:rPr>
              <w:t>0.8</w:t>
            </w:r>
          </w:p>
        </w:tc>
        <w:tc>
          <w:tcPr>
            <w:tcW w:w="1279" w:type="dxa"/>
          </w:tcPr>
          <w:p w14:paraId="5A52420C"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spacing w:val="-5"/>
              </w:rPr>
              <w:t>30%</w:t>
            </w:r>
          </w:p>
        </w:tc>
      </w:tr>
      <w:tr w:rsidR="007A1F9E" w:rsidRPr="004737E0" w14:paraId="0DC460C8" w14:textId="77777777">
        <w:trPr>
          <w:trHeight w:val="297"/>
        </w:trPr>
        <w:tc>
          <w:tcPr>
            <w:tcW w:w="2542" w:type="dxa"/>
            <w:vMerge/>
            <w:tcBorders>
              <w:top w:val="nil"/>
            </w:tcBorders>
            <w:shd w:val="clear" w:color="auto" w:fill="F3F3F3"/>
          </w:tcPr>
          <w:p w14:paraId="7F9CB339" w14:textId="77777777" w:rsidR="007A1F9E" w:rsidRPr="004737E0" w:rsidRDefault="007A1F9E">
            <w:pPr>
              <w:rPr>
                <w:rFonts w:asciiTheme="majorHAnsi" w:hAnsiTheme="majorHAnsi"/>
              </w:rPr>
            </w:pPr>
          </w:p>
        </w:tc>
        <w:tc>
          <w:tcPr>
            <w:tcW w:w="3262" w:type="dxa"/>
            <w:gridSpan w:val="2"/>
          </w:tcPr>
          <w:p w14:paraId="39947F67" w14:textId="77777777" w:rsidR="007A1F9E" w:rsidRPr="004737E0" w:rsidRDefault="000E1E7D">
            <w:pPr>
              <w:pStyle w:val="TableParagraph"/>
              <w:spacing w:before="16" w:line="260" w:lineRule="exact"/>
              <w:ind w:left="107"/>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998" w:type="dxa"/>
          </w:tcPr>
          <w:p w14:paraId="10E86943" w14:textId="77777777" w:rsidR="007A1F9E" w:rsidRPr="004737E0" w:rsidRDefault="000E1E7D">
            <w:pPr>
              <w:pStyle w:val="TableParagraph"/>
              <w:spacing w:before="16" w:line="260" w:lineRule="exact"/>
              <w:ind w:left="19"/>
              <w:jc w:val="center"/>
              <w:rPr>
                <w:rFonts w:asciiTheme="majorHAnsi" w:hAnsiTheme="majorHAnsi"/>
              </w:rPr>
            </w:pPr>
            <w:r w:rsidRPr="004737E0">
              <w:rPr>
                <w:rFonts w:asciiTheme="majorHAnsi" w:hAnsiTheme="majorHAnsi"/>
                <w:spacing w:val="-5"/>
              </w:rPr>
              <w:t>90</w:t>
            </w:r>
          </w:p>
        </w:tc>
        <w:tc>
          <w:tcPr>
            <w:tcW w:w="984" w:type="dxa"/>
          </w:tcPr>
          <w:p w14:paraId="3F1AF6D2" w14:textId="77777777" w:rsidR="007A1F9E" w:rsidRPr="004737E0" w:rsidRDefault="000E1E7D">
            <w:pPr>
              <w:pStyle w:val="TableParagraph"/>
              <w:spacing w:before="16" w:line="260" w:lineRule="exact"/>
              <w:ind w:left="19"/>
              <w:jc w:val="center"/>
              <w:rPr>
                <w:rFonts w:asciiTheme="majorHAnsi" w:hAnsiTheme="majorHAnsi"/>
              </w:rPr>
            </w:pPr>
            <w:r w:rsidRPr="004737E0">
              <w:rPr>
                <w:rFonts w:asciiTheme="majorHAnsi" w:hAnsiTheme="majorHAnsi"/>
                <w:spacing w:val="-10"/>
              </w:rPr>
              <w:t>3</w:t>
            </w:r>
          </w:p>
        </w:tc>
        <w:tc>
          <w:tcPr>
            <w:tcW w:w="1279" w:type="dxa"/>
          </w:tcPr>
          <w:p w14:paraId="087BBB12" w14:textId="77777777" w:rsidR="007A1F9E" w:rsidRPr="004737E0" w:rsidRDefault="000E1E7D">
            <w:pPr>
              <w:pStyle w:val="TableParagraph"/>
              <w:spacing w:before="16" w:line="260" w:lineRule="exact"/>
              <w:ind w:left="108"/>
              <w:rPr>
                <w:rFonts w:asciiTheme="majorHAnsi" w:hAnsiTheme="majorHAnsi"/>
              </w:rPr>
            </w:pPr>
            <w:r w:rsidRPr="004737E0">
              <w:rPr>
                <w:rFonts w:asciiTheme="majorHAnsi" w:hAnsiTheme="majorHAnsi"/>
                <w:spacing w:val="-4"/>
              </w:rPr>
              <w:t>100%</w:t>
            </w:r>
          </w:p>
        </w:tc>
      </w:tr>
      <w:tr w:rsidR="007A1F9E" w:rsidRPr="004737E0" w14:paraId="6C82B786" w14:textId="77777777">
        <w:trPr>
          <w:trHeight w:val="5207"/>
        </w:trPr>
        <w:tc>
          <w:tcPr>
            <w:tcW w:w="2542" w:type="dxa"/>
            <w:shd w:val="clear" w:color="auto" w:fill="F3F3F3"/>
          </w:tcPr>
          <w:p w14:paraId="6EF667E5" w14:textId="77777777" w:rsidR="007A1F9E" w:rsidRPr="004737E0" w:rsidRDefault="007A1F9E">
            <w:pPr>
              <w:pStyle w:val="TableParagraph"/>
              <w:rPr>
                <w:rFonts w:asciiTheme="majorHAnsi" w:hAnsiTheme="majorHAnsi"/>
              </w:rPr>
            </w:pPr>
          </w:p>
          <w:p w14:paraId="7DFCA204" w14:textId="77777777" w:rsidR="007A1F9E" w:rsidRPr="004737E0" w:rsidRDefault="007A1F9E">
            <w:pPr>
              <w:pStyle w:val="TableParagraph"/>
              <w:rPr>
                <w:rFonts w:asciiTheme="majorHAnsi" w:hAnsiTheme="majorHAnsi"/>
              </w:rPr>
            </w:pPr>
          </w:p>
          <w:p w14:paraId="5FE06DF6" w14:textId="77777777" w:rsidR="007A1F9E" w:rsidRPr="004737E0" w:rsidRDefault="007A1F9E">
            <w:pPr>
              <w:pStyle w:val="TableParagraph"/>
              <w:rPr>
                <w:rFonts w:asciiTheme="majorHAnsi" w:hAnsiTheme="majorHAnsi"/>
              </w:rPr>
            </w:pPr>
          </w:p>
          <w:p w14:paraId="3FE74F9B" w14:textId="77777777" w:rsidR="007A1F9E" w:rsidRPr="004737E0" w:rsidRDefault="007A1F9E">
            <w:pPr>
              <w:pStyle w:val="TableParagraph"/>
              <w:rPr>
                <w:rFonts w:asciiTheme="majorHAnsi" w:hAnsiTheme="majorHAnsi"/>
              </w:rPr>
            </w:pPr>
          </w:p>
          <w:p w14:paraId="27E5D3F6" w14:textId="77777777" w:rsidR="007A1F9E" w:rsidRPr="004737E0" w:rsidRDefault="007A1F9E">
            <w:pPr>
              <w:pStyle w:val="TableParagraph"/>
              <w:rPr>
                <w:rFonts w:asciiTheme="majorHAnsi" w:hAnsiTheme="majorHAnsi"/>
              </w:rPr>
            </w:pPr>
          </w:p>
          <w:p w14:paraId="3701585D" w14:textId="77777777" w:rsidR="007A1F9E" w:rsidRPr="004737E0" w:rsidRDefault="007A1F9E">
            <w:pPr>
              <w:pStyle w:val="TableParagraph"/>
              <w:rPr>
                <w:rFonts w:asciiTheme="majorHAnsi" w:hAnsiTheme="majorHAnsi"/>
              </w:rPr>
            </w:pPr>
          </w:p>
          <w:p w14:paraId="49A7B303" w14:textId="77777777" w:rsidR="007A1F9E" w:rsidRPr="004737E0" w:rsidRDefault="007A1F9E">
            <w:pPr>
              <w:pStyle w:val="TableParagraph"/>
              <w:rPr>
                <w:rFonts w:asciiTheme="majorHAnsi" w:hAnsiTheme="majorHAnsi"/>
              </w:rPr>
            </w:pPr>
          </w:p>
          <w:p w14:paraId="418B6204" w14:textId="77777777" w:rsidR="007A1F9E" w:rsidRPr="004737E0" w:rsidRDefault="007A1F9E">
            <w:pPr>
              <w:pStyle w:val="TableParagraph"/>
              <w:spacing w:before="213"/>
              <w:rPr>
                <w:rFonts w:asciiTheme="majorHAnsi" w:hAnsiTheme="majorHAnsi"/>
              </w:rPr>
            </w:pPr>
          </w:p>
          <w:p w14:paraId="1B3C0AD2"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23" w:type="dxa"/>
            <w:gridSpan w:val="5"/>
          </w:tcPr>
          <w:p w14:paraId="6977EC2F" w14:textId="77777777" w:rsidR="007A1F9E" w:rsidRPr="004737E0" w:rsidRDefault="000E1E7D">
            <w:pPr>
              <w:pStyle w:val="TableParagraph"/>
              <w:spacing w:before="71" w:line="281" w:lineRule="exact"/>
              <w:ind w:left="143"/>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38ACB55F" w14:textId="3BBBE3D8" w:rsidR="007A1F9E" w:rsidRPr="004737E0" w:rsidRDefault="000E1E7D" w:rsidP="00B87C5C">
            <w:pPr>
              <w:pStyle w:val="TableParagraph"/>
              <w:numPr>
                <w:ilvl w:val="0"/>
                <w:numId w:val="165"/>
              </w:numPr>
              <w:tabs>
                <w:tab w:val="left" w:pos="388"/>
              </w:tabs>
              <w:ind w:right="121" w:firstLine="0"/>
              <w:jc w:val="both"/>
              <w:rPr>
                <w:rFonts w:asciiTheme="majorHAnsi" w:hAnsiTheme="majorHAnsi"/>
              </w:rPr>
            </w:pPr>
            <w:r w:rsidRPr="004737E0">
              <w:rPr>
                <w:rFonts w:asciiTheme="majorHAnsi" w:hAnsiTheme="majorHAnsi"/>
              </w:rPr>
              <w:t>Attend more than 70% of classes. One percentage point is deducted for each absence from lectures, and 0.5% is deducted for each absence from exercises in the class attendance segment. If a student misses between 30% and 50% of classes, he/she will be assigned additional assignments. In the event that a student misses more than 50% of classes, he/she will be denied the right to sign</w:t>
            </w:r>
            <w:r w:rsidR="00D4521E">
              <w:rPr>
                <w:rFonts w:asciiTheme="majorHAnsi" w:hAnsiTheme="majorHAnsi"/>
              </w:rPr>
              <w:t>ature</w:t>
            </w:r>
            <w:r w:rsidRPr="004737E0">
              <w:rPr>
                <w:rFonts w:asciiTheme="majorHAnsi" w:hAnsiTheme="majorHAnsi"/>
              </w:rPr>
              <w:t xml:space="preserve">, </w:t>
            </w:r>
            <w:r w:rsidR="00D4521E">
              <w:rPr>
                <w:rFonts w:asciiTheme="majorHAnsi" w:hAnsiTheme="majorHAnsi"/>
              </w:rPr>
              <w:t xml:space="preserve">to </w:t>
            </w:r>
            <w:r w:rsidRPr="004737E0">
              <w:rPr>
                <w:rFonts w:asciiTheme="majorHAnsi" w:hAnsiTheme="majorHAnsi"/>
              </w:rPr>
              <w:t>take the exam and enter ECTS credits.</w:t>
            </w:r>
          </w:p>
          <w:p w14:paraId="54B6BF5F" w14:textId="37D4007E" w:rsidR="007A1F9E" w:rsidRPr="004737E0" w:rsidRDefault="000E1E7D" w:rsidP="00B87C5C">
            <w:pPr>
              <w:pStyle w:val="TableParagraph"/>
              <w:numPr>
                <w:ilvl w:val="0"/>
                <w:numId w:val="165"/>
              </w:numPr>
              <w:tabs>
                <w:tab w:val="left" w:pos="386"/>
              </w:tabs>
              <w:spacing w:before="1"/>
              <w:ind w:right="121" w:firstLine="0"/>
              <w:jc w:val="both"/>
              <w:rPr>
                <w:rFonts w:asciiTheme="majorHAnsi" w:hAnsiTheme="majorHAnsi"/>
              </w:rPr>
            </w:pPr>
            <w:r w:rsidRPr="004737E0">
              <w:rPr>
                <w:rFonts w:asciiTheme="majorHAnsi" w:hAnsiTheme="majorHAnsi"/>
              </w:rPr>
              <w:t xml:space="preserve">Retell the two given fairy tales in written form and design tasks related to them suitable for implementation in lower grades of primary school and present them orally to colleagues. If the student is unsuccessful in fulfilling this obligation, he/she </w:t>
            </w:r>
            <w:r w:rsidR="00D4521E">
              <w:rPr>
                <w:rFonts w:asciiTheme="majorHAnsi" w:hAnsiTheme="majorHAnsi"/>
              </w:rPr>
              <w:t xml:space="preserve">has to </w:t>
            </w:r>
            <w:r w:rsidRPr="004737E0">
              <w:rPr>
                <w:rFonts w:asciiTheme="majorHAnsi" w:hAnsiTheme="majorHAnsi"/>
              </w:rPr>
              <w:t>take the oral exam.</w:t>
            </w:r>
          </w:p>
          <w:p w14:paraId="01D892C1" w14:textId="77777777" w:rsidR="007A1F9E" w:rsidRPr="004737E0" w:rsidRDefault="000E1E7D" w:rsidP="00B87C5C">
            <w:pPr>
              <w:pStyle w:val="TableParagraph"/>
              <w:numPr>
                <w:ilvl w:val="0"/>
                <w:numId w:val="165"/>
              </w:numPr>
              <w:tabs>
                <w:tab w:val="left" w:pos="367"/>
              </w:tabs>
              <w:spacing w:before="2"/>
              <w:ind w:right="123" w:firstLine="0"/>
              <w:jc w:val="both"/>
              <w:rPr>
                <w:rFonts w:asciiTheme="majorHAnsi" w:hAnsiTheme="majorHAnsi"/>
              </w:rPr>
            </w:pPr>
            <w:r w:rsidRPr="004737E0">
              <w:rPr>
                <w:rFonts w:asciiTheme="majorHAnsi" w:hAnsiTheme="majorHAnsi"/>
              </w:rPr>
              <w:t>Pass</w:t>
            </w:r>
            <w:r w:rsidRPr="004737E0">
              <w:rPr>
                <w:rFonts w:asciiTheme="majorHAnsi" w:hAnsiTheme="majorHAnsi"/>
                <w:spacing w:val="-14"/>
              </w:rPr>
              <w:t xml:space="preserve"> </w:t>
            </w:r>
            <w:r w:rsidRPr="004737E0">
              <w:rPr>
                <w:rFonts w:asciiTheme="majorHAnsi" w:hAnsiTheme="majorHAnsi"/>
              </w:rPr>
              <w:t>two</w:t>
            </w:r>
            <w:r w:rsidRPr="004737E0">
              <w:rPr>
                <w:rFonts w:asciiTheme="majorHAnsi" w:hAnsiTheme="majorHAnsi"/>
                <w:spacing w:val="-13"/>
              </w:rPr>
              <w:t xml:space="preserve"> </w:t>
            </w:r>
            <w:r w:rsidRPr="004737E0">
              <w:rPr>
                <w:rFonts w:asciiTheme="majorHAnsi" w:hAnsiTheme="majorHAnsi"/>
              </w:rPr>
              <w:t>written</w:t>
            </w:r>
            <w:r w:rsidRPr="004737E0">
              <w:rPr>
                <w:rFonts w:asciiTheme="majorHAnsi" w:hAnsiTheme="majorHAnsi"/>
                <w:spacing w:val="-13"/>
              </w:rPr>
              <w:t xml:space="preserve"> </w:t>
            </w:r>
            <w:r w:rsidRPr="004737E0">
              <w:rPr>
                <w:rFonts w:asciiTheme="majorHAnsi" w:hAnsiTheme="majorHAnsi"/>
              </w:rPr>
              <w:t>colloquiums.</w:t>
            </w:r>
            <w:r w:rsidRPr="004737E0">
              <w:rPr>
                <w:rFonts w:asciiTheme="majorHAnsi" w:hAnsiTheme="majorHAnsi"/>
                <w:spacing w:val="-13"/>
              </w:rPr>
              <w:t xml:space="preserve"> </w:t>
            </w:r>
            <w:r w:rsidRPr="004737E0">
              <w:rPr>
                <w:rFonts w:asciiTheme="majorHAnsi" w:hAnsiTheme="majorHAnsi"/>
              </w:rPr>
              <w:t>If</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student</w:t>
            </w:r>
            <w:r w:rsidRPr="004737E0">
              <w:rPr>
                <w:rFonts w:asciiTheme="majorHAnsi" w:hAnsiTheme="majorHAnsi"/>
                <w:spacing w:val="-13"/>
              </w:rPr>
              <w:t xml:space="preserve"> </w:t>
            </w:r>
            <w:r w:rsidRPr="004737E0">
              <w:rPr>
                <w:rFonts w:asciiTheme="majorHAnsi" w:hAnsiTheme="majorHAnsi"/>
              </w:rPr>
              <w:t>is</w:t>
            </w:r>
            <w:r w:rsidRPr="004737E0">
              <w:rPr>
                <w:rFonts w:asciiTheme="majorHAnsi" w:hAnsiTheme="majorHAnsi"/>
                <w:spacing w:val="-13"/>
              </w:rPr>
              <w:t xml:space="preserve"> </w:t>
            </w:r>
            <w:r w:rsidRPr="004737E0">
              <w:rPr>
                <w:rFonts w:asciiTheme="majorHAnsi" w:hAnsiTheme="majorHAnsi"/>
              </w:rPr>
              <w:t>unsuccessful in</w:t>
            </w:r>
            <w:r w:rsidRPr="004737E0">
              <w:rPr>
                <w:rFonts w:asciiTheme="majorHAnsi" w:hAnsiTheme="majorHAnsi"/>
                <w:spacing w:val="-6"/>
              </w:rPr>
              <w:t xml:space="preserve"> </w:t>
            </w:r>
            <w:r w:rsidRPr="004737E0">
              <w:rPr>
                <w:rFonts w:asciiTheme="majorHAnsi" w:hAnsiTheme="majorHAnsi"/>
              </w:rPr>
              <w:t>fulfilling</w:t>
            </w:r>
            <w:r w:rsidRPr="004737E0">
              <w:rPr>
                <w:rFonts w:asciiTheme="majorHAnsi" w:hAnsiTheme="majorHAnsi"/>
                <w:spacing w:val="-7"/>
              </w:rPr>
              <w:t xml:space="preserve"> </w:t>
            </w:r>
            <w:r w:rsidRPr="004737E0">
              <w:rPr>
                <w:rFonts w:asciiTheme="majorHAnsi" w:hAnsiTheme="majorHAnsi"/>
              </w:rPr>
              <w:t>this</w:t>
            </w:r>
            <w:r w:rsidRPr="004737E0">
              <w:rPr>
                <w:rFonts w:asciiTheme="majorHAnsi" w:hAnsiTheme="majorHAnsi"/>
                <w:spacing w:val="-4"/>
              </w:rPr>
              <w:t xml:space="preserve"> </w:t>
            </w:r>
            <w:r w:rsidRPr="004737E0">
              <w:rPr>
                <w:rFonts w:asciiTheme="majorHAnsi" w:hAnsiTheme="majorHAnsi"/>
              </w:rPr>
              <w:t>obligation,</w:t>
            </w:r>
            <w:r w:rsidRPr="004737E0">
              <w:rPr>
                <w:rFonts w:asciiTheme="majorHAnsi" w:hAnsiTheme="majorHAnsi"/>
                <w:spacing w:val="-6"/>
              </w:rPr>
              <w:t xml:space="preserve"> </w:t>
            </w:r>
            <w:r w:rsidRPr="004737E0">
              <w:rPr>
                <w:rFonts w:asciiTheme="majorHAnsi" w:hAnsiTheme="majorHAnsi"/>
              </w:rPr>
              <w:t>he/she</w:t>
            </w:r>
            <w:r w:rsidRPr="004737E0">
              <w:rPr>
                <w:rFonts w:asciiTheme="majorHAnsi" w:hAnsiTheme="majorHAnsi"/>
                <w:spacing w:val="-7"/>
              </w:rPr>
              <w:t xml:space="preserve"> </w:t>
            </w:r>
            <w:r w:rsidRPr="004737E0">
              <w:rPr>
                <w:rFonts w:asciiTheme="majorHAnsi" w:hAnsiTheme="majorHAnsi"/>
              </w:rPr>
              <w:t>must</w:t>
            </w:r>
            <w:r w:rsidRPr="004737E0">
              <w:rPr>
                <w:rFonts w:asciiTheme="majorHAnsi" w:hAnsiTheme="majorHAnsi"/>
                <w:spacing w:val="-7"/>
              </w:rPr>
              <w:t xml:space="preserve"> </w:t>
            </w:r>
            <w:r w:rsidRPr="004737E0">
              <w:rPr>
                <w:rFonts w:asciiTheme="majorHAnsi" w:hAnsiTheme="majorHAnsi"/>
              </w:rPr>
              <w:t>pass</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final</w:t>
            </w:r>
            <w:r w:rsidRPr="004737E0">
              <w:rPr>
                <w:rFonts w:asciiTheme="majorHAnsi" w:hAnsiTheme="majorHAnsi"/>
                <w:spacing w:val="-7"/>
              </w:rPr>
              <w:t xml:space="preserve"> </w:t>
            </w:r>
            <w:r w:rsidRPr="004737E0">
              <w:rPr>
                <w:rFonts w:asciiTheme="majorHAnsi" w:hAnsiTheme="majorHAnsi"/>
              </w:rPr>
              <w:t xml:space="preserve">written and oral exams, which in that case carry 50% of the grade </w:t>
            </w:r>
            <w:r w:rsidRPr="004737E0">
              <w:rPr>
                <w:rFonts w:asciiTheme="majorHAnsi" w:hAnsiTheme="majorHAnsi"/>
                <w:spacing w:val="-2"/>
              </w:rPr>
              <w:t>each.</w:t>
            </w:r>
          </w:p>
        </w:tc>
      </w:tr>
      <w:tr w:rsidR="007A1F9E" w:rsidRPr="004737E0" w14:paraId="4D952182" w14:textId="77777777">
        <w:trPr>
          <w:trHeight w:val="709"/>
        </w:trPr>
        <w:tc>
          <w:tcPr>
            <w:tcW w:w="2542" w:type="dxa"/>
            <w:shd w:val="clear" w:color="auto" w:fill="F3F3F3"/>
          </w:tcPr>
          <w:p w14:paraId="6DC77F79" w14:textId="77777777" w:rsidR="007A1F9E" w:rsidRPr="004737E0" w:rsidRDefault="000E1E7D">
            <w:pPr>
              <w:pStyle w:val="TableParagraph"/>
              <w:tabs>
                <w:tab w:val="left" w:pos="1335"/>
                <w:tab w:val="left" w:pos="1940"/>
              </w:tabs>
              <w:spacing w:before="74"/>
              <w:ind w:left="143" w:right="123"/>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523" w:type="dxa"/>
            <w:gridSpan w:val="5"/>
          </w:tcPr>
          <w:p w14:paraId="1972362D"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They are published at the beginning of the academic year on the University's website and in the ISVU system.</w:t>
            </w:r>
          </w:p>
        </w:tc>
      </w:tr>
    </w:tbl>
    <w:p w14:paraId="6D3344CD"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6524"/>
      </w:tblGrid>
      <w:tr w:rsidR="007A1F9E" w:rsidRPr="004737E0" w14:paraId="4988DB51" w14:textId="77777777">
        <w:trPr>
          <w:trHeight w:val="2675"/>
        </w:trPr>
        <w:tc>
          <w:tcPr>
            <w:tcW w:w="2542" w:type="dxa"/>
            <w:shd w:val="clear" w:color="auto" w:fill="F3F3F3"/>
          </w:tcPr>
          <w:p w14:paraId="62E35EBD" w14:textId="77777777" w:rsidR="007A1F9E" w:rsidRPr="004737E0" w:rsidRDefault="007A1F9E">
            <w:pPr>
              <w:pStyle w:val="TableParagraph"/>
              <w:rPr>
                <w:rFonts w:asciiTheme="majorHAnsi" w:hAnsiTheme="majorHAnsi"/>
              </w:rPr>
            </w:pPr>
          </w:p>
          <w:p w14:paraId="47B652A6" w14:textId="77777777" w:rsidR="007A1F9E" w:rsidRPr="004737E0" w:rsidRDefault="007A1F9E">
            <w:pPr>
              <w:pStyle w:val="TableParagraph"/>
              <w:rPr>
                <w:rFonts w:asciiTheme="majorHAnsi" w:hAnsiTheme="majorHAnsi"/>
              </w:rPr>
            </w:pPr>
          </w:p>
          <w:p w14:paraId="388D89EA" w14:textId="77777777" w:rsidR="007A1F9E" w:rsidRPr="004737E0" w:rsidRDefault="007A1F9E">
            <w:pPr>
              <w:pStyle w:val="TableParagraph"/>
              <w:spacing w:before="72"/>
              <w:rPr>
                <w:rFonts w:asciiTheme="majorHAnsi" w:hAnsiTheme="majorHAnsi"/>
              </w:rPr>
            </w:pPr>
          </w:p>
          <w:p w14:paraId="28F0A728" w14:textId="77777777" w:rsidR="007A1F9E" w:rsidRPr="004737E0" w:rsidRDefault="000E1E7D">
            <w:pPr>
              <w:pStyle w:val="TableParagraph"/>
              <w:tabs>
                <w:tab w:val="left" w:pos="1587"/>
                <w:tab w:val="left" w:pos="2067"/>
              </w:tabs>
              <w:ind w:left="143" w:right="121"/>
              <w:rPr>
                <w:rFonts w:asciiTheme="majorHAnsi" w:hAnsiTheme="majorHAnsi"/>
              </w:rPr>
            </w:pPr>
            <w:r w:rsidRPr="004737E0">
              <w:rPr>
                <w:rFonts w:asciiTheme="majorHAnsi" w:hAnsiTheme="majorHAnsi"/>
                <w:spacing w:val="-2"/>
              </w:rPr>
              <w:t>Additional information</w:t>
            </w:r>
            <w:r w:rsidRPr="004737E0">
              <w:rPr>
                <w:rFonts w:asciiTheme="majorHAnsi" w:hAnsiTheme="majorHAnsi"/>
              </w:rPr>
              <w:tab/>
            </w:r>
            <w:r w:rsidRPr="004737E0">
              <w:rPr>
                <w:rFonts w:asciiTheme="majorHAnsi" w:hAnsiTheme="majorHAnsi"/>
                <w:spacing w:val="-6"/>
              </w:rPr>
              <w:t>on</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24" w:type="dxa"/>
          </w:tcPr>
          <w:p w14:paraId="33497882" w14:textId="0DD97497" w:rsidR="007A1F9E" w:rsidRPr="004737E0" w:rsidRDefault="000E1E7D">
            <w:pPr>
              <w:pStyle w:val="TableParagraph"/>
              <w:spacing w:before="72"/>
              <w:ind w:left="143" w:right="125"/>
              <w:jc w:val="both"/>
              <w:rPr>
                <w:rFonts w:asciiTheme="majorHAnsi" w:hAnsiTheme="majorHAnsi"/>
              </w:rPr>
            </w:pPr>
            <w:r w:rsidRPr="004737E0">
              <w:rPr>
                <w:rFonts w:asciiTheme="majorHAnsi" w:hAnsiTheme="majorHAnsi"/>
              </w:rPr>
              <w:t xml:space="preserve">Materials for lectures and seminars are published on </w:t>
            </w:r>
            <w:r w:rsidR="00D4521E">
              <w:rPr>
                <w:rFonts w:asciiTheme="majorHAnsi" w:hAnsiTheme="majorHAnsi"/>
              </w:rPr>
              <w:t xml:space="preserve">the official </w:t>
            </w:r>
            <w:r w:rsidRPr="004737E0">
              <w:rPr>
                <w:rFonts w:asciiTheme="majorHAnsi" w:hAnsiTheme="majorHAnsi"/>
              </w:rPr>
              <w:t xml:space="preserve">e- </w:t>
            </w:r>
            <w:r w:rsidRPr="004737E0">
              <w:rPr>
                <w:rFonts w:asciiTheme="majorHAnsi" w:hAnsiTheme="majorHAnsi"/>
                <w:spacing w:val="-2"/>
              </w:rPr>
              <w:t>learning</w:t>
            </w:r>
            <w:r w:rsidR="00D4521E">
              <w:rPr>
                <w:rFonts w:asciiTheme="majorHAnsi" w:hAnsiTheme="majorHAnsi"/>
                <w:spacing w:val="-2"/>
              </w:rPr>
              <w:t xml:space="preserve"> platform</w:t>
            </w:r>
            <w:r w:rsidRPr="004737E0">
              <w:rPr>
                <w:rFonts w:asciiTheme="majorHAnsi" w:hAnsiTheme="majorHAnsi"/>
                <w:spacing w:val="-2"/>
              </w:rPr>
              <w:t>.</w:t>
            </w:r>
          </w:p>
          <w:p w14:paraId="24A0D7F0" w14:textId="5486CB71" w:rsidR="007A1F9E" w:rsidRPr="004737E0" w:rsidRDefault="000E1E7D">
            <w:pPr>
              <w:pStyle w:val="TableParagraph"/>
              <w:spacing w:before="1"/>
              <w:ind w:left="143" w:right="123"/>
              <w:jc w:val="both"/>
              <w:rPr>
                <w:rFonts w:asciiTheme="majorHAnsi" w:hAnsiTheme="majorHAnsi"/>
              </w:rPr>
            </w:pP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case</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distance</w:t>
            </w:r>
            <w:r w:rsidRPr="004737E0">
              <w:rPr>
                <w:rFonts w:asciiTheme="majorHAnsi" w:hAnsiTheme="majorHAnsi"/>
                <w:spacing w:val="-11"/>
              </w:rPr>
              <w:t xml:space="preserve"> </w:t>
            </w:r>
            <w:r w:rsidRPr="004737E0">
              <w:rPr>
                <w:rFonts w:asciiTheme="majorHAnsi" w:hAnsiTheme="majorHAnsi"/>
              </w:rPr>
              <w:t>learning,</w:t>
            </w:r>
            <w:r w:rsidRPr="004737E0">
              <w:rPr>
                <w:rFonts w:asciiTheme="majorHAnsi" w:hAnsiTheme="majorHAnsi"/>
                <w:spacing w:val="-12"/>
              </w:rPr>
              <w:t xml:space="preserve"> </w:t>
            </w:r>
            <w:r w:rsidRPr="004737E0">
              <w:rPr>
                <w:rFonts w:asciiTheme="majorHAnsi" w:hAnsiTheme="majorHAnsi"/>
              </w:rPr>
              <w:t>deviations</w:t>
            </w:r>
            <w:r w:rsidRPr="004737E0">
              <w:rPr>
                <w:rFonts w:asciiTheme="majorHAnsi" w:hAnsiTheme="majorHAnsi"/>
                <w:spacing w:val="-14"/>
              </w:rPr>
              <w:t xml:space="preserve"> </w:t>
            </w:r>
            <w:r w:rsidRPr="004737E0">
              <w:rPr>
                <w:rFonts w:asciiTheme="majorHAnsi" w:hAnsiTheme="majorHAnsi"/>
              </w:rPr>
              <w:t>are</w:t>
            </w:r>
            <w:r w:rsidRPr="004737E0">
              <w:rPr>
                <w:rFonts w:asciiTheme="majorHAnsi" w:hAnsiTheme="majorHAnsi"/>
                <w:spacing w:val="-12"/>
              </w:rPr>
              <w:t xml:space="preserve"> </w:t>
            </w:r>
            <w:r w:rsidRPr="004737E0">
              <w:rPr>
                <w:rFonts w:asciiTheme="majorHAnsi" w:hAnsiTheme="majorHAnsi"/>
              </w:rPr>
              <w:t>possible</w:t>
            </w:r>
            <w:r w:rsidRPr="004737E0">
              <w:rPr>
                <w:rFonts w:asciiTheme="majorHAnsi" w:hAnsiTheme="majorHAnsi"/>
                <w:spacing w:val="-12"/>
              </w:rPr>
              <w:t xml:space="preserve"> </w:t>
            </w:r>
            <w:r w:rsidRPr="004737E0">
              <w:rPr>
                <w:rFonts w:asciiTheme="majorHAnsi" w:hAnsiTheme="majorHAnsi"/>
              </w:rPr>
              <w:t>in</w:t>
            </w:r>
            <w:r w:rsidRPr="004737E0">
              <w:rPr>
                <w:rFonts w:asciiTheme="majorHAnsi" w:hAnsiTheme="majorHAnsi"/>
                <w:spacing w:val="-14"/>
              </w:rPr>
              <w:t xml:space="preserve"> </w:t>
            </w:r>
            <w:r w:rsidRPr="004737E0">
              <w:rPr>
                <w:rFonts w:asciiTheme="majorHAnsi" w:hAnsiTheme="majorHAnsi"/>
              </w:rPr>
              <w:t>the place of the course</w:t>
            </w:r>
            <w:r w:rsidR="00D4521E">
              <w:rPr>
                <w:rFonts w:asciiTheme="majorHAnsi" w:hAnsiTheme="majorHAnsi"/>
              </w:rPr>
              <w:t xml:space="preserve"> delivery</w:t>
            </w:r>
            <w:r w:rsidRPr="004737E0">
              <w:rPr>
                <w:rFonts w:asciiTheme="majorHAnsi" w:hAnsiTheme="majorHAnsi"/>
              </w:rPr>
              <w:t>, the implementation of the activities, the methods of interpretation and teaching and methods of evaluation, student obligations and available literature. The course</w:t>
            </w:r>
            <w:r w:rsidRPr="004737E0">
              <w:rPr>
                <w:rFonts w:asciiTheme="majorHAnsi" w:hAnsiTheme="majorHAnsi"/>
                <w:spacing w:val="-14"/>
              </w:rPr>
              <w:t xml:space="preserve"> </w:t>
            </w:r>
            <w:r w:rsidRPr="004737E0">
              <w:rPr>
                <w:rFonts w:asciiTheme="majorHAnsi" w:hAnsiTheme="majorHAnsi"/>
              </w:rPr>
              <w:t>leader</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assistant</w:t>
            </w:r>
            <w:r w:rsidRPr="004737E0">
              <w:rPr>
                <w:rFonts w:asciiTheme="majorHAnsi" w:hAnsiTheme="majorHAnsi"/>
                <w:spacing w:val="-14"/>
              </w:rPr>
              <w:t xml:space="preserve"> </w:t>
            </w:r>
            <w:r w:rsidRPr="004737E0">
              <w:rPr>
                <w:rFonts w:asciiTheme="majorHAnsi" w:hAnsiTheme="majorHAnsi"/>
              </w:rPr>
              <w:t>will</w:t>
            </w:r>
            <w:r w:rsidRPr="004737E0">
              <w:rPr>
                <w:rFonts w:asciiTheme="majorHAnsi" w:hAnsiTheme="majorHAnsi"/>
                <w:spacing w:val="-13"/>
              </w:rPr>
              <w:t xml:space="preserve"> </w:t>
            </w:r>
            <w:r w:rsidRPr="004737E0">
              <w:rPr>
                <w:rFonts w:asciiTheme="majorHAnsi" w:hAnsiTheme="majorHAnsi"/>
              </w:rPr>
              <w:t>inform</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students</w:t>
            </w:r>
            <w:r w:rsidRPr="004737E0">
              <w:rPr>
                <w:rFonts w:asciiTheme="majorHAnsi" w:hAnsiTheme="majorHAnsi"/>
                <w:spacing w:val="-13"/>
              </w:rPr>
              <w:t xml:space="preserve"> </w:t>
            </w:r>
            <w:r w:rsidRPr="004737E0">
              <w:rPr>
                <w:rFonts w:asciiTheme="majorHAnsi" w:hAnsiTheme="majorHAnsi"/>
              </w:rPr>
              <w:t>about this when the distance learning starts. Learning outcomes remain unchanged.</w:t>
            </w:r>
          </w:p>
        </w:tc>
      </w:tr>
      <w:tr w:rsidR="007A1F9E" w:rsidRPr="004737E0" w14:paraId="776332F4" w14:textId="77777777">
        <w:trPr>
          <w:trHeight w:val="10839"/>
        </w:trPr>
        <w:tc>
          <w:tcPr>
            <w:tcW w:w="2542" w:type="dxa"/>
            <w:shd w:val="clear" w:color="auto" w:fill="F3F3F3"/>
          </w:tcPr>
          <w:p w14:paraId="2252970E" w14:textId="77777777" w:rsidR="007A1F9E" w:rsidRPr="004737E0" w:rsidRDefault="007A1F9E">
            <w:pPr>
              <w:pStyle w:val="TableParagraph"/>
              <w:rPr>
                <w:rFonts w:asciiTheme="majorHAnsi" w:hAnsiTheme="majorHAnsi"/>
              </w:rPr>
            </w:pPr>
          </w:p>
          <w:p w14:paraId="5579CBC0" w14:textId="77777777" w:rsidR="007A1F9E" w:rsidRPr="004737E0" w:rsidRDefault="007A1F9E">
            <w:pPr>
              <w:pStyle w:val="TableParagraph"/>
              <w:rPr>
                <w:rFonts w:asciiTheme="majorHAnsi" w:hAnsiTheme="majorHAnsi"/>
              </w:rPr>
            </w:pPr>
          </w:p>
          <w:p w14:paraId="3C8A7285" w14:textId="77777777" w:rsidR="007A1F9E" w:rsidRPr="004737E0" w:rsidRDefault="007A1F9E">
            <w:pPr>
              <w:pStyle w:val="TableParagraph"/>
              <w:rPr>
                <w:rFonts w:asciiTheme="majorHAnsi" w:hAnsiTheme="majorHAnsi"/>
              </w:rPr>
            </w:pPr>
          </w:p>
          <w:p w14:paraId="26583621" w14:textId="77777777" w:rsidR="007A1F9E" w:rsidRPr="004737E0" w:rsidRDefault="007A1F9E">
            <w:pPr>
              <w:pStyle w:val="TableParagraph"/>
              <w:rPr>
                <w:rFonts w:asciiTheme="majorHAnsi" w:hAnsiTheme="majorHAnsi"/>
              </w:rPr>
            </w:pPr>
          </w:p>
          <w:p w14:paraId="2121535A" w14:textId="77777777" w:rsidR="007A1F9E" w:rsidRPr="004737E0" w:rsidRDefault="007A1F9E">
            <w:pPr>
              <w:pStyle w:val="TableParagraph"/>
              <w:rPr>
                <w:rFonts w:asciiTheme="majorHAnsi" w:hAnsiTheme="majorHAnsi"/>
              </w:rPr>
            </w:pPr>
          </w:p>
          <w:p w14:paraId="1687627D" w14:textId="77777777" w:rsidR="007A1F9E" w:rsidRPr="004737E0" w:rsidRDefault="007A1F9E">
            <w:pPr>
              <w:pStyle w:val="TableParagraph"/>
              <w:rPr>
                <w:rFonts w:asciiTheme="majorHAnsi" w:hAnsiTheme="majorHAnsi"/>
              </w:rPr>
            </w:pPr>
          </w:p>
          <w:p w14:paraId="62DA1120" w14:textId="77777777" w:rsidR="007A1F9E" w:rsidRPr="004737E0" w:rsidRDefault="007A1F9E">
            <w:pPr>
              <w:pStyle w:val="TableParagraph"/>
              <w:rPr>
                <w:rFonts w:asciiTheme="majorHAnsi" w:hAnsiTheme="majorHAnsi"/>
              </w:rPr>
            </w:pPr>
          </w:p>
          <w:p w14:paraId="62CFEFE9" w14:textId="77777777" w:rsidR="007A1F9E" w:rsidRPr="004737E0" w:rsidRDefault="007A1F9E">
            <w:pPr>
              <w:pStyle w:val="TableParagraph"/>
              <w:rPr>
                <w:rFonts w:asciiTheme="majorHAnsi" w:hAnsiTheme="majorHAnsi"/>
              </w:rPr>
            </w:pPr>
          </w:p>
          <w:p w14:paraId="5E339E13" w14:textId="77777777" w:rsidR="007A1F9E" w:rsidRPr="004737E0" w:rsidRDefault="007A1F9E">
            <w:pPr>
              <w:pStyle w:val="TableParagraph"/>
              <w:rPr>
                <w:rFonts w:asciiTheme="majorHAnsi" w:hAnsiTheme="majorHAnsi"/>
              </w:rPr>
            </w:pPr>
          </w:p>
          <w:p w14:paraId="7D443656" w14:textId="77777777" w:rsidR="007A1F9E" w:rsidRPr="004737E0" w:rsidRDefault="007A1F9E">
            <w:pPr>
              <w:pStyle w:val="TableParagraph"/>
              <w:rPr>
                <w:rFonts w:asciiTheme="majorHAnsi" w:hAnsiTheme="majorHAnsi"/>
              </w:rPr>
            </w:pPr>
          </w:p>
          <w:p w14:paraId="3CE56F9D" w14:textId="77777777" w:rsidR="007A1F9E" w:rsidRPr="004737E0" w:rsidRDefault="007A1F9E">
            <w:pPr>
              <w:pStyle w:val="TableParagraph"/>
              <w:rPr>
                <w:rFonts w:asciiTheme="majorHAnsi" w:hAnsiTheme="majorHAnsi"/>
              </w:rPr>
            </w:pPr>
          </w:p>
          <w:p w14:paraId="48F7A2F1" w14:textId="77777777" w:rsidR="007A1F9E" w:rsidRPr="004737E0" w:rsidRDefault="007A1F9E">
            <w:pPr>
              <w:pStyle w:val="TableParagraph"/>
              <w:rPr>
                <w:rFonts w:asciiTheme="majorHAnsi" w:hAnsiTheme="majorHAnsi"/>
              </w:rPr>
            </w:pPr>
          </w:p>
          <w:p w14:paraId="5F32C746" w14:textId="77777777" w:rsidR="007A1F9E" w:rsidRPr="004737E0" w:rsidRDefault="007A1F9E">
            <w:pPr>
              <w:pStyle w:val="TableParagraph"/>
              <w:rPr>
                <w:rFonts w:asciiTheme="majorHAnsi" w:hAnsiTheme="majorHAnsi"/>
              </w:rPr>
            </w:pPr>
          </w:p>
          <w:p w14:paraId="3A13AC76" w14:textId="77777777" w:rsidR="007A1F9E" w:rsidRPr="004737E0" w:rsidRDefault="007A1F9E">
            <w:pPr>
              <w:pStyle w:val="TableParagraph"/>
              <w:rPr>
                <w:rFonts w:asciiTheme="majorHAnsi" w:hAnsiTheme="majorHAnsi"/>
              </w:rPr>
            </w:pPr>
          </w:p>
          <w:p w14:paraId="1FCBF127" w14:textId="77777777" w:rsidR="007A1F9E" w:rsidRPr="004737E0" w:rsidRDefault="007A1F9E">
            <w:pPr>
              <w:pStyle w:val="TableParagraph"/>
              <w:rPr>
                <w:rFonts w:asciiTheme="majorHAnsi" w:hAnsiTheme="majorHAnsi"/>
              </w:rPr>
            </w:pPr>
          </w:p>
          <w:p w14:paraId="6DEF272D" w14:textId="77777777" w:rsidR="007A1F9E" w:rsidRPr="004737E0" w:rsidRDefault="007A1F9E">
            <w:pPr>
              <w:pStyle w:val="TableParagraph"/>
              <w:rPr>
                <w:rFonts w:asciiTheme="majorHAnsi" w:hAnsiTheme="majorHAnsi"/>
              </w:rPr>
            </w:pPr>
          </w:p>
          <w:p w14:paraId="0ABEEA87" w14:textId="77777777" w:rsidR="007A1F9E" w:rsidRPr="004737E0" w:rsidRDefault="007A1F9E">
            <w:pPr>
              <w:pStyle w:val="TableParagraph"/>
              <w:rPr>
                <w:rFonts w:asciiTheme="majorHAnsi" w:hAnsiTheme="majorHAnsi"/>
              </w:rPr>
            </w:pPr>
          </w:p>
          <w:p w14:paraId="5937F636" w14:textId="77777777" w:rsidR="007A1F9E" w:rsidRPr="004737E0" w:rsidRDefault="007A1F9E">
            <w:pPr>
              <w:pStyle w:val="TableParagraph"/>
              <w:spacing w:before="215"/>
              <w:rPr>
                <w:rFonts w:asciiTheme="majorHAnsi" w:hAnsiTheme="majorHAnsi"/>
              </w:rPr>
            </w:pPr>
          </w:p>
          <w:p w14:paraId="52ED6629"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Literature</w:t>
            </w:r>
          </w:p>
        </w:tc>
        <w:tc>
          <w:tcPr>
            <w:tcW w:w="6524" w:type="dxa"/>
          </w:tcPr>
          <w:p w14:paraId="787505FD"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Mandatory:</w:t>
            </w:r>
          </w:p>
          <w:p w14:paraId="3C73A59C" w14:textId="77777777" w:rsidR="007A1F9E" w:rsidRPr="004737E0" w:rsidRDefault="000E1E7D" w:rsidP="00B87C5C">
            <w:pPr>
              <w:pStyle w:val="TableParagraph"/>
              <w:numPr>
                <w:ilvl w:val="0"/>
                <w:numId w:val="164"/>
              </w:numPr>
              <w:tabs>
                <w:tab w:val="left" w:pos="412"/>
              </w:tabs>
              <w:ind w:right="122" w:firstLine="0"/>
              <w:jc w:val="both"/>
              <w:rPr>
                <w:rFonts w:asciiTheme="majorHAnsi" w:hAnsiTheme="majorHAnsi"/>
              </w:rPr>
            </w:pPr>
            <w:r w:rsidRPr="004737E0">
              <w:rPr>
                <w:rFonts w:asciiTheme="majorHAnsi" w:hAnsiTheme="majorHAnsi"/>
              </w:rPr>
              <w:t>Anderson, NA (2006). Elementary children's literature – the basics for teachers and parents. Boston: Pearson Education, 170-201, 205-207. (33 pages)</w:t>
            </w:r>
          </w:p>
          <w:p w14:paraId="3BA51E53" w14:textId="77777777" w:rsidR="007A1F9E" w:rsidRPr="004737E0" w:rsidRDefault="000E1E7D" w:rsidP="00B87C5C">
            <w:pPr>
              <w:pStyle w:val="TableParagraph"/>
              <w:numPr>
                <w:ilvl w:val="0"/>
                <w:numId w:val="164"/>
              </w:numPr>
              <w:tabs>
                <w:tab w:val="left" w:pos="405"/>
              </w:tabs>
              <w:spacing w:before="1"/>
              <w:ind w:right="123" w:firstLine="0"/>
              <w:jc w:val="both"/>
              <w:rPr>
                <w:rFonts w:asciiTheme="majorHAnsi" w:hAnsiTheme="majorHAnsi"/>
              </w:rPr>
            </w:pPr>
            <w:r w:rsidRPr="004737E0">
              <w:rPr>
                <w:rFonts w:asciiTheme="majorHAnsi" w:hAnsiTheme="majorHAnsi"/>
              </w:rPr>
              <w:t>Dujmović, M., Bančić, I. (2014). A handbook in children's literature.</w:t>
            </w:r>
            <w:r w:rsidRPr="004737E0">
              <w:rPr>
                <w:rFonts w:asciiTheme="majorHAnsi" w:hAnsiTheme="majorHAnsi"/>
                <w:spacing w:val="-2"/>
              </w:rPr>
              <w:t xml:space="preserve"> </w:t>
            </w:r>
            <w:r w:rsidRPr="004737E0">
              <w:rPr>
                <w:rFonts w:asciiTheme="majorHAnsi" w:hAnsiTheme="majorHAnsi"/>
              </w:rPr>
              <w:t>Pula:</w:t>
            </w:r>
            <w:r w:rsidRPr="004737E0">
              <w:rPr>
                <w:rFonts w:asciiTheme="majorHAnsi" w:hAnsiTheme="majorHAnsi"/>
                <w:spacing w:val="-4"/>
              </w:rPr>
              <w:t xml:space="preserve"> </w:t>
            </w:r>
            <w:r w:rsidRPr="004737E0">
              <w:rPr>
                <w:rFonts w:asciiTheme="majorHAnsi" w:hAnsiTheme="majorHAnsi"/>
              </w:rPr>
              <w:t>Jurja</w:t>
            </w:r>
            <w:r w:rsidRPr="004737E0">
              <w:rPr>
                <w:rFonts w:asciiTheme="majorHAnsi" w:hAnsiTheme="majorHAnsi"/>
                <w:spacing w:val="-5"/>
              </w:rPr>
              <w:t xml:space="preserve"> </w:t>
            </w:r>
            <w:r w:rsidRPr="004737E0">
              <w:rPr>
                <w:rFonts w:asciiTheme="majorHAnsi" w:hAnsiTheme="majorHAnsi"/>
              </w:rPr>
              <w:t>Dobrila</w:t>
            </w:r>
            <w:r w:rsidRPr="004737E0">
              <w:rPr>
                <w:rFonts w:asciiTheme="majorHAnsi" w:hAnsiTheme="majorHAnsi"/>
                <w:spacing w:val="-3"/>
              </w:rPr>
              <w:t xml:space="preserve"> </w:t>
            </w:r>
            <w:r w:rsidRPr="004737E0">
              <w:rPr>
                <w:rFonts w:asciiTheme="majorHAnsi" w:hAnsiTheme="majorHAnsi"/>
              </w:rPr>
              <w:t>University</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Pula,</w:t>
            </w:r>
            <w:r w:rsidRPr="004737E0">
              <w:rPr>
                <w:rFonts w:asciiTheme="majorHAnsi" w:hAnsiTheme="majorHAnsi"/>
                <w:spacing w:val="-2"/>
              </w:rPr>
              <w:t xml:space="preserve"> </w:t>
            </w:r>
            <w:r w:rsidRPr="004737E0">
              <w:rPr>
                <w:rFonts w:asciiTheme="majorHAnsi" w:hAnsiTheme="majorHAnsi"/>
              </w:rPr>
              <w:t>2014.</w:t>
            </w:r>
            <w:r w:rsidRPr="004737E0">
              <w:rPr>
                <w:rFonts w:asciiTheme="majorHAnsi" w:hAnsiTheme="majorHAnsi"/>
                <w:spacing w:val="-2"/>
              </w:rPr>
              <w:t xml:space="preserve"> </w:t>
            </w:r>
            <w:r w:rsidRPr="004737E0">
              <w:rPr>
                <w:rFonts w:asciiTheme="majorHAnsi" w:hAnsiTheme="majorHAnsi"/>
              </w:rPr>
              <w:t>11-15, 39-44,</w:t>
            </w:r>
            <w:r w:rsidRPr="004737E0">
              <w:rPr>
                <w:rFonts w:asciiTheme="majorHAnsi" w:hAnsiTheme="majorHAnsi"/>
                <w:spacing w:val="2"/>
              </w:rPr>
              <w:t xml:space="preserve"> </w:t>
            </w:r>
            <w:r w:rsidRPr="004737E0">
              <w:rPr>
                <w:rFonts w:asciiTheme="majorHAnsi" w:hAnsiTheme="majorHAnsi"/>
              </w:rPr>
              <w:t>15-25,</w:t>
            </w:r>
            <w:r w:rsidRPr="004737E0">
              <w:rPr>
                <w:rFonts w:asciiTheme="majorHAnsi" w:hAnsiTheme="majorHAnsi"/>
                <w:spacing w:val="2"/>
              </w:rPr>
              <w:t xml:space="preserve"> </w:t>
            </w:r>
            <w:r w:rsidRPr="004737E0">
              <w:rPr>
                <w:rFonts w:asciiTheme="majorHAnsi" w:hAnsiTheme="majorHAnsi"/>
              </w:rPr>
              <w:t>31-33,</w:t>
            </w:r>
            <w:r w:rsidRPr="004737E0">
              <w:rPr>
                <w:rFonts w:asciiTheme="majorHAnsi" w:hAnsiTheme="majorHAnsi"/>
                <w:spacing w:val="3"/>
              </w:rPr>
              <w:t xml:space="preserve"> </w:t>
            </w:r>
            <w:r w:rsidRPr="004737E0">
              <w:rPr>
                <w:rFonts w:asciiTheme="majorHAnsi" w:hAnsiTheme="majorHAnsi"/>
              </w:rPr>
              <w:t>45-63,</w:t>
            </w:r>
            <w:r w:rsidRPr="004737E0">
              <w:rPr>
                <w:rFonts w:asciiTheme="majorHAnsi" w:hAnsiTheme="majorHAnsi"/>
                <w:spacing w:val="2"/>
              </w:rPr>
              <w:t xml:space="preserve"> </w:t>
            </w:r>
            <w:r w:rsidRPr="004737E0">
              <w:rPr>
                <w:rFonts w:asciiTheme="majorHAnsi" w:hAnsiTheme="majorHAnsi"/>
              </w:rPr>
              <w:t>63-77,</w:t>
            </w:r>
            <w:r w:rsidRPr="004737E0">
              <w:rPr>
                <w:rFonts w:asciiTheme="majorHAnsi" w:hAnsiTheme="majorHAnsi"/>
                <w:spacing w:val="2"/>
              </w:rPr>
              <w:t xml:space="preserve"> </w:t>
            </w:r>
            <w:r w:rsidRPr="004737E0">
              <w:rPr>
                <w:rFonts w:asciiTheme="majorHAnsi" w:hAnsiTheme="majorHAnsi"/>
              </w:rPr>
              <w:t>79-90,</w:t>
            </w:r>
            <w:r w:rsidRPr="004737E0">
              <w:rPr>
                <w:rFonts w:asciiTheme="majorHAnsi" w:hAnsiTheme="majorHAnsi"/>
                <w:spacing w:val="3"/>
              </w:rPr>
              <w:t xml:space="preserve"> </w:t>
            </w:r>
            <w:r w:rsidRPr="004737E0">
              <w:rPr>
                <w:rFonts w:asciiTheme="majorHAnsi" w:hAnsiTheme="majorHAnsi"/>
              </w:rPr>
              <w:t>91-94,</w:t>
            </w:r>
            <w:r w:rsidRPr="004737E0">
              <w:rPr>
                <w:rFonts w:asciiTheme="majorHAnsi" w:hAnsiTheme="majorHAnsi"/>
                <w:spacing w:val="2"/>
              </w:rPr>
              <w:t xml:space="preserve"> </w:t>
            </w:r>
            <w:r w:rsidRPr="004737E0">
              <w:rPr>
                <w:rFonts w:asciiTheme="majorHAnsi" w:hAnsiTheme="majorHAnsi"/>
              </w:rPr>
              <w:t>99-105.</w:t>
            </w:r>
            <w:r w:rsidRPr="004737E0">
              <w:rPr>
                <w:rFonts w:asciiTheme="majorHAnsi" w:hAnsiTheme="majorHAnsi"/>
                <w:spacing w:val="3"/>
              </w:rPr>
              <w:t xml:space="preserve"> </w:t>
            </w:r>
            <w:r w:rsidRPr="004737E0">
              <w:rPr>
                <w:rFonts w:asciiTheme="majorHAnsi" w:hAnsiTheme="majorHAnsi"/>
                <w:spacing w:val="-5"/>
              </w:rPr>
              <w:t>(55</w:t>
            </w:r>
          </w:p>
          <w:p w14:paraId="48892906" w14:textId="77777777" w:rsidR="007A1F9E" w:rsidRPr="004737E0" w:rsidRDefault="000E1E7D">
            <w:pPr>
              <w:pStyle w:val="TableParagraph"/>
              <w:spacing w:line="280" w:lineRule="exact"/>
              <w:ind w:left="143"/>
              <w:rPr>
                <w:rFonts w:asciiTheme="majorHAnsi" w:hAnsiTheme="majorHAnsi"/>
              </w:rPr>
            </w:pPr>
            <w:r w:rsidRPr="004737E0">
              <w:rPr>
                <w:rFonts w:asciiTheme="majorHAnsi" w:hAnsiTheme="majorHAnsi"/>
                <w:spacing w:val="-5"/>
              </w:rPr>
              <w:t>p.)</w:t>
            </w:r>
          </w:p>
          <w:p w14:paraId="50F7A0F9" w14:textId="77777777" w:rsidR="007A1F9E" w:rsidRPr="004737E0" w:rsidRDefault="000E1E7D" w:rsidP="00B87C5C">
            <w:pPr>
              <w:pStyle w:val="TableParagraph"/>
              <w:numPr>
                <w:ilvl w:val="0"/>
                <w:numId w:val="164"/>
              </w:numPr>
              <w:tabs>
                <w:tab w:val="left" w:pos="463"/>
              </w:tabs>
              <w:spacing w:before="2"/>
              <w:ind w:right="120" w:firstLine="0"/>
              <w:jc w:val="both"/>
              <w:rPr>
                <w:rFonts w:asciiTheme="majorHAnsi" w:hAnsiTheme="majorHAnsi"/>
              </w:rPr>
            </w:pPr>
            <w:r w:rsidRPr="004737E0">
              <w:rPr>
                <w:rFonts w:asciiTheme="majorHAnsi" w:hAnsiTheme="majorHAnsi"/>
              </w:rPr>
              <w:t xml:space="preserve">Russell, DL (2005). Literature for children – a short introduction. Boston: Pearson Education, 70-73, 75-88. (16 </w:t>
            </w:r>
            <w:r w:rsidRPr="004737E0">
              <w:rPr>
                <w:rFonts w:asciiTheme="majorHAnsi" w:hAnsiTheme="majorHAnsi"/>
                <w:spacing w:val="-2"/>
              </w:rPr>
              <w:t>pages)</w:t>
            </w:r>
          </w:p>
          <w:p w14:paraId="46E74979" w14:textId="77777777" w:rsidR="007A1F9E" w:rsidRPr="004737E0" w:rsidRDefault="000E1E7D">
            <w:pPr>
              <w:pStyle w:val="TableParagraph"/>
              <w:spacing w:before="281" w:line="281" w:lineRule="exact"/>
              <w:ind w:left="143"/>
              <w:rPr>
                <w:rFonts w:asciiTheme="majorHAnsi" w:hAnsiTheme="majorHAnsi"/>
              </w:rPr>
            </w:pPr>
            <w:r w:rsidRPr="004737E0">
              <w:rPr>
                <w:rFonts w:asciiTheme="majorHAnsi" w:hAnsiTheme="majorHAnsi"/>
                <w:spacing w:val="-2"/>
              </w:rPr>
              <w:t>Optional:</w:t>
            </w:r>
          </w:p>
          <w:p w14:paraId="31FA78B4" w14:textId="77777777" w:rsidR="007A1F9E" w:rsidRPr="004737E0" w:rsidRDefault="000E1E7D" w:rsidP="00B87C5C">
            <w:pPr>
              <w:pStyle w:val="TableParagraph"/>
              <w:numPr>
                <w:ilvl w:val="1"/>
                <w:numId w:val="164"/>
              </w:numPr>
              <w:tabs>
                <w:tab w:val="left" w:pos="424"/>
              </w:tabs>
              <w:ind w:right="124" w:firstLine="0"/>
              <w:jc w:val="both"/>
              <w:rPr>
                <w:rFonts w:asciiTheme="majorHAnsi" w:hAnsiTheme="majorHAnsi"/>
              </w:rPr>
            </w:pPr>
            <w:r w:rsidRPr="004737E0">
              <w:rPr>
                <w:rFonts w:asciiTheme="majorHAnsi" w:hAnsiTheme="majorHAnsi"/>
              </w:rPr>
              <w:t>Henderson, DL, May, Jill P. Exploring Culturally Diverse Literature for Children and Adolescents. Boston: Pearson Education. in 2005</w:t>
            </w:r>
          </w:p>
          <w:p w14:paraId="70F571BF" w14:textId="77777777" w:rsidR="007A1F9E" w:rsidRPr="004737E0" w:rsidRDefault="000E1E7D" w:rsidP="00B87C5C">
            <w:pPr>
              <w:pStyle w:val="TableParagraph"/>
              <w:numPr>
                <w:ilvl w:val="1"/>
                <w:numId w:val="164"/>
              </w:numPr>
              <w:tabs>
                <w:tab w:val="left" w:pos="364"/>
              </w:tabs>
              <w:ind w:right="123" w:firstLine="0"/>
              <w:jc w:val="both"/>
              <w:rPr>
                <w:rFonts w:asciiTheme="majorHAnsi" w:hAnsiTheme="majorHAnsi"/>
              </w:rPr>
            </w:pPr>
            <w:r w:rsidRPr="004737E0">
              <w:rPr>
                <w:rFonts w:asciiTheme="majorHAnsi" w:hAnsiTheme="majorHAnsi"/>
              </w:rPr>
              <w:t>Hunt,</w:t>
            </w:r>
            <w:r w:rsidRPr="004737E0">
              <w:rPr>
                <w:rFonts w:asciiTheme="majorHAnsi" w:hAnsiTheme="majorHAnsi"/>
                <w:spacing w:val="-14"/>
              </w:rPr>
              <w:t xml:space="preserve"> </w:t>
            </w:r>
            <w:r w:rsidRPr="004737E0">
              <w:rPr>
                <w:rFonts w:asciiTheme="majorHAnsi" w:hAnsiTheme="majorHAnsi"/>
              </w:rPr>
              <w:t>P.</w:t>
            </w:r>
            <w:r w:rsidRPr="004737E0">
              <w:rPr>
                <w:rFonts w:asciiTheme="majorHAnsi" w:hAnsiTheme="majorHAnsi"/>
                <w:spacing w:val="-13"/>
              </w:rPr>
              <w:t xml:space="preserve"> </w:t>
            </w:r>
            <w:r w:rsidRPr="004737E0">
              <w:rPr>
                <w:rFonts w:asciiTheme="majorHAnsi" w:hAnsiTheme="majorHAnsi"/>
              </w:rPr>
              <w:t>Children's</w:t>
            </w:r>
            <w:r w:rsidRPr="004737E0">
              <w:rPr>
                <w:rFonts w:asciiTheme="majorHAnsi" w:hAnsiTheme="majorHAnsi"/>
                <w:spacing w:val="-13"/>
              </w:rPr>
              <w:t xml:space="preserve"> </w:t>
            </w:r>
            <w:r w:rsidRPr="004737E0">
              <w:rPr>
                <w:rFonts w:asciiTheme="majorHAnsi" w:hAnsiTheme="majorHAnsi"/>
              </w:rPr>
              <w:t>literature</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4"/>
              </w:rPr>
              <w:t xml:space="preserve"> </w:t>
            </w:r>
            <w:r w:rsidRPr="004737E0">
              <w:rPr>
                <w:rFonts w:asciiTheme="majorHAnsi" w:hAnsiTheme="majorHAnsi"/>
              </w:rPr>
              <w:t>an</w:t>
            </w:r>
            <w:r w:rsidRPr="004737E0">
              <w:rPr>
                <w:rFonts w:asciiTheme="majorHAnsi" w:hAnsiTheme="majorHAnsi"/>
                <w:spacing w:val="-13"/>
              </w:rPr>
              <w:t xml:space="preserve"> </w:t>
            </w:r>
            <w:r w:rsidRPr="004737E0">
              <w:rPr>
                <w:rFonts w:asciiTheme="majorHAnsi" w:hAnsiTheme="majorHAnsi"/>
              </w:rPr>
              <w:t>illustrated</w:t>
            </w:r>
            <w:r w:rsidRPr="004737E0">
              <w:rPr>
                <w:rFonts w:asciiTheme="majorHAnsi" w:hAnsiTheme="majorHAnsi"/>
                <w:spacing w:val="-13"/>
              </w:rPr>
              <w:t xml:space="preserve"> </w:t>
            </w:r>
            <w:r w:rsidRPr="004737E0">
              <w:rPr>
                <w:rFonts w:asciiTheme="majorHAnsi" w:hAnsiTheme="majorHAnsi"/>
              </w:rPr>
              <w:t>history.</w:t>
            </w:r>
            <w:r w:rsidRPr="004737E0">
              <w:rPr>
                <w:rFonts w:asciiTheme="majorHAnsi" w:hAnsiTheme="majorHAnsi"/>
                <w:spacing w:val="-13"/>
              </w:rPr>
              <w:t xml:space="preserve"> </w:t>
            </w:r>
            <w:r w:rsidRPr="004737E0">
              <w:rPr>
                <w:rFonts w:asciiTheme="majorHAnsi" w:hAnsiTheme="majorHAnsi"/>
              </w:rPr>
              <w:t xml:space="preserve">Oxford and New York: Oxford University Press, 1995 (selected </w:t>
            </w:r>
            <w:r w:rsidRPr="004737E0">
              <w:rPr>
                <w:rFonts w:asciiTheme="majorHAnsi" w:hAnsiTheme="majorHAnsi"/>
                <w:spacing w:val="-2"/>
              </w:rPr>
              <w:t>chapters)</w:t>
            </w:r>
          </w:p>
          <w:p w14:paraId="13199CDB" w14:textId="77777777" w:rsidR="007A1F9E" w:rsidRPr="004737E0" w:rsidRDefault="000E1E7D" w:rsidP="00B87C5C">
            <w:pPr>
              <w:pStyle w:val="TableParagraph"/>
              <w:numPr>
                <w:ilvl w:val="1"/>
                <w:numId w:val="164"/>
              </w:numPr>
              <w:tabs>
                <w:tab w:val="left" w:pos="523"/>
              </w:tabs>
              <w:ind w:right="124" w:firstLine="0"/>
              <w:jc w:val="both"/>
              <w:rPr>
                <w:rFonts w:asciiTheme="majorHAnsi" w:hAnsiTheme="majorHAnsi"/>
              </w:rPr>
            </w:pPr>
            <w:r w:rsidRPr="004737E0">
              <w:rPr>
                <w:rFonts w:asciiTheme="majorHAnsi" w:hAnsiTheme="majorHAnsi"/>
              </w:rPr>
              <w:t>Hunt, P. International companion. Encyclopedia of children's</w:t>
            </w:r>
            <w:r w:rsidRPr="004737E0">
              <w:rPr>
                <w:rFonts w:asciiTheme="majorHAnsi" w:hAnsiTheme="majorHAnsi"/>
                <w:spacing w:val="-10"/>
              </w:rPr>
              <w:t xml:space="preserve"> </w:t>
            </w:r>
            <w:r w:rsidRPr="004737E0">
              <w:rPr>
                <w:rFonts w:asciiTheme="majorHAnsi" w:hAnsiTheme="majorHAnsi"/>
              </w:rPr>
              <w:t>literature.</w:t>
            </w:r>
            <w:r w:rsidRPr="004737E0">
              <w:rPr>
                <w:rFonts w:asciiTheme="majorHAnsi" w:hAnsiTheme="majorHAnsi"/>
                <w:spacing w:val="-6"/>
              </w:rPr>
              <w:t xml:space="preserve"> </w:t>
            </w:r>
            <w:r w:rsidRPr="004737E0">
              <w:rPr>
                <w:rFonts w:asciiTheme="majorHAnsi" w:hAnsiTheme="majorHAnsi"/>
              </w:rPr>
              <w:t>London</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New</w:t>
            </w:r>
            <w:r w:rsidRPr="004737E0">
              <w:rPr>
                <w:rFonts w:asciiTheme="majorHAnsi" w:hAnsiTheme="majorHAnsi"/>
                <w:spacing w:val="-8"/>
              </w:rPr>
              <w:t xml:space="preserve"> </w:t>
            </w:r>
            <w:r w:rsidRPr="004737E0">
              <w:rPr>
                <w:rFonts w:asciiTheme="majorHAnsi" w:hAnsiTheme="majorHAnsi"/>
              </w:rPr>
              <w:t>York:</w:t>
            </w:r>
            <w:r w:rsidRPr="004737E0">
              <w:rPr>
                <w:rFonts w:asciiTheme="majorHAnsi" w:hAnsiTheme="majorHAnsi"/>
                <w:spacing w:val="-8"/>
              </w:rPr>
              <w:t xml:space="preserve"> </w:t>
            </w:r>
            <w:r w:rsidRPr="004737E0">
              <w:rPr>
                <w:rFonts w:asciiTheme="majorHAnsi" w:hAnsiTheme="majorHAnsi"/>
              </w:rPr>
              <w:t>Routledge,</w:t>
            </w:r>
            <w:r w:rsidRPr="004737E0">
              <w:rPr>
                <w:rFonts w:asciiTheme="majorHAnsi" w:hAnsiTheme="majorHAnsi"/>
                <w:spacing w:val="-6"/>
              </w:rPr>
              <w:t xml:space="preserve"> </w:t>
            </w:r>
            <w:r w:rsidRPr="004737E0">
              <w:rPr>
                <w:rFonts w:asciiTheme="majorHAnsi" w:hAnsiTheme="majorHAnsi"/>
                <w:spacing w:val="-2"/>
              </w:rPr>
              <w:t>2004.</w:t>
            </w:r>
          </w:p>
          <w:p w14:paraId="58A349C2" w14:textId="77777777" w:rsidR="007A1F9E" w:rsidRPr="004737E0" w:rsidRDefault="000E1E7D" w:rsidP="00B87C5C">
            <w:pPr>
              <w:pStyle w:val="TableParagraph"/>
              <w:numPr>
                <w:ilvl w:val="1"/>
                <w:numId w:val="164"/>
              </w:numPr>
              <w:tabs>
                <w:tab w:val="left" w:pos="405"/>
              </w:tabs>
              <w:ind w:right="125" w:firstLine="0"/>
              <w:jc w:val="both"/>
              <w:rPr>
                <w:rFonts w:asciiTheme="majorHAnsi" w:hAnsiTheme="majorHAnsi"/>
              </w:rPr>
            </w:pPr>
            <w:r w:rsidRPr="004737E0">
              <w:rPr>
                <w:rFonts w:asciiTheme="majorHAnsi" w:hAnsiTheme="majorHAnsi"/>
              </w:rPr>
              <w:t>Hunt, P. Understanding children's literature. London and New York: Routledge, 2005.</w:t>
            </w:r>
          </w:p>
          <w:p w14:paraId="0B518D44" w14:textId="77777777" w:rsidR="007A1F9E" w:rsidRPr="004737E0" w:rsidRDefault="000E1E7D" w:rsidP="00B87C5C">
            <w:pPr>
              <w:pStyle w:val="TableParagraph"/>
              <w:numPr>
                <w:ilvl w:val="1"/>
                <w:numId w:val="164"/>
              </w:numPr>
              <w:tabs>
                <w:tab w:val="left" w:pos="480"/>
              </w:tabs>
              <w:ind w:right="125" w:firstLine="0"/>
              <w:jc w:val="both"/>
              <w:rPr>
                <w:rFonts w:asciiTheme="majorHAnsi" w:hAnsiTheme="majorHAnsi"/>
              </w:rPr>
            </w:pPr>
            <w:r w:rsidRPr="004737E0">
              <w:rPr>
                <w:rFonts w:asciiTheme="majorHAnsi" w:hAnsiTheme="majorHAnsi"/>
              </w:rPr>
              <w:t>Nikolajeva, M. Aspects and issues in the history of children's</w:t>
            </w:r>
            <w:r w:rsidRPr="004737E0">
              <w:rPr>
                <w:rFonts w:asciiTheme="majorHAnsi" w:hAnsiTheme="majorHAnsi"/>
                <w:spacing w:val="-14"/>
              </w:rPr>
              <w:t xml:space="preserve"> </w:t>
            </w:r>
            <w:r w:rsidRPr="004737E0">
              <w:rPr>
                <w:rFonts w:asciiTheme="majorHAnsi" w:hAnsiTheme="majorHAnsi"/>
              </w:rPr>
              <w:t>literature.</w:t>
            </w:r>
            <w:r w:rsidRPr="004737E0">
              <w:rPr>
                <w:rFonts w:asciiTheme="majorHAnsi" w:hAnsiTheme="majorHAnsi"/>
                <w:spacing w:val="-13"/>
              </w:rPr>
              <w:t xml:space="preserve"> </w:t>
            </w:r>
            <w:r w:rsidRPr="004737E0">
              <w:rPr>
                <w:rFonts w:asciiTheme="majorHAnsi" w:hAnsiTheme="majorHAnsi"/>
              </w:rPr>
              <w:t>Westport:</w:t>
            </w:r>
            <w:r w:rsidRPr="004737E0">
              <w:rPr>
                <w:rFonts w:asciiTheme="majorHAnsi" w:hAnsiTheme="majorHAnsi"/>
                <w:spacing w:val="-13"/>
              </w:rPr>
              <w:t xml:space="preserve"> </w:t>
            </w:r>
            <w:r w:rsidRPr="004737E0">
              <w:rPr>
                <w:rFonts w:asciiTheme="majorHAnsi" w:hAnsiTheme="majorHAnsi"/>
              </w:rPr>
              <w:t>Greenwood</w:t>
            </w:r>
            <w:r w:rsidRPr="004737E0">
              <w:rPr>
                <w:rFonts w:asciiTheme="majorHAnsi" w:hAnsiTheme="majorHAnsi"/>
                <w:spacing w:val="-13"/>
              </w:rPr>
              <w:t xml:space="preserve"> </w:t>
            </w:r>
            <w:r w:rsidRPr="004737E0">
              <w:rPr>
                <w:rFonts w:asciiTheme="majorHAnsi" w:hAnsiTheme="majorHAnsi"/>
              </w:rPr>
              <w:t>publishing</w:t>
            </w:r>
            <w:r w:rsidRPr="004737E0">
              <w:rPr>
                <w:rFonts w:asciiTheme="majorHAnsi" w:hAnsiTheme="majorHAnsi"/>
                <w:spacing w:val="-14"/>
              </w:rPr>
              <w:t xml:space="preserve"> </w:t>
            </w:r>
            <w:r w:rsidRPr="004737E0">
              <w:rPr>
                <w:rFonts w:asciiTheme="majorHAnsi" w:hAnsiTheme="majorHAnsi"/>
              </w:rPr>
              <w:t xml:space="preserve">group, </w:t>
            </w:r>
            <w:r w:rsidRPr="004737E0">
              <w:rPr>
                <w:rFonts w:asciiTheme="majorHAnsi" w:hAnsiTheme="majorHAnsi"/>
                <w:spacing w:val="-2"/>
              </w:rPr>
              <w:t>1995.</w:t>
            </w:r>
          </w:p>
          <w:p w14:paraId="52A531DC" w14:textId="77777777" w:rsidR="007A1F9E" w:rsidRPr="004737E0" w:rsidRDefault="000E1E7D" w:rsidP="00B87C5C">
            <w:pPr>
              <w:pStyle w:val="TableParagraph"/>
              <w:numPr>
                <w:ilvl w:val="1"/>
                <w:numId w:val="164"/>
              </w:numPr>
              <w:tabs>
                <w:tab w:val="left" w:pos="369"/>
              </w:tabs>
              <w:spacing w:before="1"/>
              <w:ind w:right="127" w:firstLine="0"/>
              <w:jc w:val="both"/>
              <w:rPr>
                <w:rFonts w:asciiTheme="majorHAnsi" w:hAnsiTheme="majorHAnsi"/>
              </w:rPr>
            </w:pPr>
            <w:r w:rsidRPr="004737E0">
              <w:rPr>
                <w:rFonts w:asciiTheme="majorHAnsi" w:hAnsiTheme="majorHAnsi"/>
              </w:rPr>
              <w:t>Tatar,</w:t>
            </w:r>
            <w:r w:rsidRPr="004737E0">
              <w:rPr>
                <w:rFonts w:asciiTheme="majorHAnsi" w:hAnsiTheme="majorHAnsi"/>
                <w:spacing w:val="-11"/>
              </w:rPr>
              <w:t xml:space="preserve"> </w:t>
            </w:r>
            <w:r w:rsidRPr="004737E0">
              <w:rPr>
                <w:rFonts w:asciiTheme="majorHAnsi" w:hAnsiTheme="majorHAnsi"/>
              </w:rPr>
              <w:t>M.</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classic</w:t>
            </w:r>
            <w:r w:rsidRPr="004737E0">
              <w:rPr>
                <w:rFonts w:asciiTheme="majorHAnsi" w:hAnsiTheme="majorHAnsi"/>
                <w:spacing w:val="-11"/>
              </w:rPr>
              <w:t xml:space="preserve"> </w:t>
            </w:r>
            <w:r w:rsidRPr="004737E0">
              <w:rPr>
                <w:rFonts w:asciiTheme="majorHAnsi" w:hAnsiTheme="majorHAnsi"/>
              </w:rPr>
              <w:t>fairy</w:t>
            </w:r>
            <w:r w:rsidRPr="004737E0">
              <w:rPr>
                <w:rFonts w:asciiTheme="majorHAnsi" w:hAnsiTheme="majorHAnsi"/>
                <w:spacing w:val="-13"/>
              </w:rPr>
              <w:t xml:space="preserve"> </w:t>
            </w:r>
            <w:r w:rsidRPr="004737E0">
              <w:rPr>
                <w:rFonts w:asciiTheme="majorHAnsi" w:hAnsiTheme="majorHAnsi"/>
              </w:rPr>
              <w:t>tales.</w:t>
            </w:r>
            <w:r w:rsidRPr="004737E0">
              <w:rPr>
                <w:rFonts w:asciiTheme="majorHAnsi" w:hAnsiTheme="majorHAnsi"/>
                <w:spacing w:val="-11"/>
              </w:rPr>
              <w:t xml:space="preserve"> </w:t>
            </w:r>
            <w:r w:rsidRPr="004737E0">
              <w:rPr>
                <w:rFonts w:asciiTheme="majorHAnsi" w:hAnsiTheme="majorHAnsi"/>
              </w:rPr>
              <w:t>New</w:t>
            </w:r>
            <w:r w:rsidRPr="004737E0">
              <w:rPr>
                <w:rFonts w:asciiTheme="majorHAnsi" w:hAnsiTheme="majorHAnsi"/>
                <w:spacing w:val="-13"/>
              </w:rPr>
              <w:t xml:space="preserve"> </w:t>
            </w:r>
            <w:r w:rsidRPr="004737E0">
              <w:rPr>
                <w:rFonts w:asciiTheme="majorHAnsi" w:hAnsiTheme="majorHAnsi"/>
              </w:rPr>
              <w:t>York</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London:</w:t>
            </w:r>
            <w:r w:rsidRPr="004737E0">
              <w:rPr>
                <w:rFonts w:asciiTheme="majorHAnsi" w:hAnsiTheme="majorHAnsi"/>
                <w:spacing w:val="-12"/>
              </w:rPr>
              <w:t xml:space="preserve"> </w:t>
            </w:r>
            <w:r w:rsidRPr="004737E0">
              <w:rPr>
                <w:rFonts w:asciiTheme="majorHAnsi" w:hAnsiTheme="majorHAnsi"/>
              </w:rPr>
              <w:t>WW Norton &amp; Company, Inc., 1999.</w:t>
            </w:r>
          </w:p>
          <w:p w14:paraId="26769BB1" w14:textId="77777777" w:rsidR="007A1F9E" w:rsidRPr="004737E0" w:rsidRDefault="000E1E7D" w:rsidP="00B87C5C">
            <w:pPr>
              <w:pStyle w:val="TableParagraph"/>
              <w:numPr>
                <w:ilvl w:val="1"/>
                <w:numId w:val="164"/>
              </w:numPr>
              <w:tabs>
                <w:tab w:val="left" w:pos="403"/>
              </w:tabs>
              <w:ind w:right="125" w:firstLine="0"/>
              <w:jc w:val="both"/>
              <w:rPr>
                <w:rFonts w:asciiTheme="majorHAnsi" w:hAnsiTheme="majorHAnsi"/>
              </w:rPr>
            </w:pPr>
            <w:r w:rsidRPr="004737E0">
              <w:rPr>
                <w:rFonts w:asciiTheme="majorHAnsi" w:hAnsiTheme="majorHAnsi"/>
              </w:rPr>
              <w:t>Thorough, DR The nursery rhymes of dreamland. Devon: Bluebell Lane, 1995.</w:t>
            </w:r>
          </w:p>
          <w:p w14:paraId="2F3F95D1" w14:textId="77777777" w:rsidR="007A1F9E" w:rsidRPr="004737E0" w:rsidRDefault="000E1E7D" w:rsidP="00B87C5C">
            <w:pPr>
              <w:pStyle w:val="TableParagraph"/>
              <w:numPr>
                <w:ilvl w:val="1"/>
                <w:numId w:val="164"/>
              </w:numPr>
              <w:tabs>
                <w:tab w:val="left" w:pos="383"/>
              </w:tabs>
              <w:ind w:right="126" w:firstLine="0"/>
              <w:jc w:val="both"/>
              <w:rPr>
                <w:rFonts w:asciiTheme="majorHAnsi" w:hAnsiTheme="majorHAnsi"/>
              </w:rPr>
            </w:pPr>
            <w:r w:rsidRPr="004737E0">
              <w:rPr>
                <w:rFonts w:asciiTheme="majorHAnsi" w:hAnsiTheme="majorHAnsi"/>
              </w:rPr>
              <w:t>Zipes, J. When dreams came true – classical fairy tales and their tradition. London and New York: Routledge, 2007.</w:t>
            </w:r>
          </w:p>
          <w:p w14:paraId="35633577" w14:textId="77777777" w:rsidR="007A1F9E" w:rsidRPr="004737E0" w:rsidRDefault="007A1F9E">
            <w:pPr>
              <w:pStyle w:val="TableParagraph"/>
              <w:rPr>
                <w:rFonts w:asciiTheme="majorHAnsi" w:hAnsiTheme="majorHAnsi"/>
              </w:rPr>
            </w:pPr>
          </w:p>
          <w:p w14:paraId="3A06D519"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Handy:</w:t>
            </w:r>
          </w:p>
          <w:p w14:paraId="3329E2C5" w14:textId="77777777" w:rsidR="007A1F9E" w:rsidRPr="004737E0" w:rsidRDefault="000E1E7D">
            <w:pPr>
              <w:pStyle w:val="TableParagraph"/>
              <w:ind w:left="143" w:right="125"/>
              <w:jc w:val="both"/>
              <w:rPr>
                <w:rFonts w:asciiTheme="majorHAnsi" w:hAnsiTheme="majorHAnsi"/>
              </w:rPr>
            </w:pPr>
            <w:r w:rsidRPr="004737E0">
              <w:rPr>
                <w:rFonts w:asciiTheme="majorHAnsi" w:hAnsiTheme="majorHAnsi"/>
              </w:rPr>
              <w:t>1. Carpenter, H., Prichard, M. The Oxford Companion to Children's Literature. Oxford and New York: Oxford University Press, 1999.</w:t>
            </w:r>
          </w:p>
          <w:p w14:paraId="68ED6C5E" w14:textId="77777777" w:rsidR="007A1F9E" w:rsidRPr="004737E0" w:rsidRDefault="000E1E7D">
            <w:pPr>
              <w:pStyle w:val="TableParagraph"/>
              <w:spacing w:line="280" w:lineRule="exact"/>
              <w:ind w:left="143"/>
              <w:jc w:val="both"/>
              <w:rPr>
                <w:rFonts w:asciiTheme="majorHAnsi" w:hAnsiTheme="majorHAnsi"/>
              </w:rPr>
            </w:pPr>
            <w:r w:rsidRPr="004737E0">
              <w:rPr>
                <w:rFonts w:asciiTheme="majorHAnsi" w:hAnsiTheme="majorHAnsi"/>
              </w:rPr>
              <w:t>Selected</w:t>
            </w:r>
            <w:r w:rsidRPr="004737E0">
              <w:rPr>
                <w:rFonts w:asciiTheme="majorHAnsi" w:hAnsiTheme="majorHAnsi"/>
                <w:spacing w:val="-3"/>
              </w:rPr>
              <w:t xml:space="preserve"> </w:t>
            </w:r>
            <w:r w:rsidRPr="004737E0">
              <w:rPr>
                <w:rFonts w:asciiTheme="majorHAnsi" w:hAnsiTheme="majorHAnsi"/>
              </w:rPr>
              <w:t>excerpts</w:t>
            </w:r>
            <w:r w:rsidRPr="004737E0">
              <w:rPr>
                <w:rFonts w:asciiTheme="majorHAnsi" w:hAnsiTheme="majorHAnsi"/>
                <w:spacing w:val="-2"/>
              </w:rPr>
              <w:t xml:space="preserve"> </w:t>
            </w:r>
            <w:r w:rsidRPr="004737E0">
              <w:rPr>
                <w:rFonts w:asciiTheme="majorHAnsi" w:hAnsiTheme="majorHAnsi"/>
              </w:rPr>
              <w:t>from</w:t>
            </w:r>
            <w:r w:rsidRPr="004737E0">
              <w:rPr>
                <w:rFonts w:asciiTheme="majorHAnsi" w:hAnsiTheme="majorHAnsi"/>
                <w:spacing w:val="-3"/>
              </w:rPr>
              <w:t xml:space="preserve"> </w:t>
            </w:r>
            <w:r w:rsidRPr="004737E0">
              <w:rPr>
                <w:rFonts w:asciiTheme="majorHAnsi" w:hAnsiTheme="majorHAnsi"/>
              </w:rPr>
              <w:t>literary</w:t>
            </w:r>
            <w:r w:rsidRPr="004737E0">
              <w:rPr>
                <w:rFonts w:asciiTheme="majorHAnsi" w:hAnsiTheme="majorHAnsi"/>
                <w:spacing w:val="-2"/>
              </w:rPr>
              <w:t xml:space="preserve"> works.</w:t>
            </w:r>
          </w:p>
        </w:tc>
      </w:tr>
    </w:tbl>
    <w:p w14:paraId="33A6AE8E" w14:textId="77777777" w:rsidR="007A1F9E" w:rsidRPr="004737E0" w:rsidRDefault="007A1F9E">
      <w:pPr>
        <w:pStyle w:val="TableParagraph"/>
        <w:spacing w:line="280" w:lineRule="exact"/>
        <w:jc w:val="both"/>
        <w:rPr>
          <w:rFonts w:asciiTheme="majorHAnsi" w:hAnsiTheme="majorHAnsi"/>
        </w:rPr>
        <w:sectPr w:rsidR="007A1F9E" w:rsidRPr="004737E0">
          <w:type w:val="continuous"/>
          <w:pgSz w:w="11910" w:h="16840"/>
          <w:pgMar w:top="1380" w:right="566" w:bottom="1663"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1560"/>
        <w:gridCol w:w="2763"/>
      </w:tblGrid>
      <w:tr w:rsidR="007A1F9E" w:rsidRPr="004737E0" w14:paraId="75BDC244" w14:textId="77777777">
        <w:trPr>
          <w:trHeight w:val="444"/>
        </w:trPr>
        <w:tc>
          <w:tcPr>
            <w:tcW w:w="8997" w:type="dxa"/>
            <w:gridSpan w:val="4"/>
            <w:shd w:val="clear" w:color="auto" w:fill="F3F3F3"/>
          </w:tcPr>
          <w:p w14:paraId="1C83576D"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E845ACE" w14:textId="77777777">
        <w:trPr>
          <w:trHeight w:val="707"/>
        </w:trPr>
        <w:tc>
          <w:tcPr>
            <w:tcW w:w="2475" w:type="dxa"/>
            <w:shd w:val="clear" w:color="auto" w:fill="F3F3F3"/>
          </w:tcPr>
          <w:p w14:paraId="0BD2AA76"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6522" w:type="dxa"/>
            <w:gridSpan w:val="3"/>
          </w:tcPr>
          <w:p w14:paraId="2BE218CE"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169181</w:t>
            </w:r>
          </w:p>
          <w:p w14:paraId="1BDE698F"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Speaking</w:t>
            </w:r>
            <w:r w:rsidRPr="004737E0">
              <w:rPr>
                <w:rFonts w:asciiTheme="majorHAnsi" w:hAnsiTheme="majorHAnsi"/>
                <w:spacing w:val="-6"/>
              </w:rPr>
              <w:t xml:space="preserve"> </w:t>
            </w:r>
            <w:r w:rsidRPr="004737E0">
              <w:rPr>
                <w:rFonts w:asciiTheme="majorHAnsi" w:hAnsiTheme="majorHAnsi"/>
              </w:rPr>
              <w:t>skill</w:t>
            </w:r>
            <w:r w:rsidRPr="004737E0">
              <w:rPr>
                <w:rFonts w:asciiTheme="majorHAnsi" w:hAnsiTheme="majorHAnsi"/>
                <w:spacing w:val="-5"/>
              </w:rPr>
              <w:t xml:space="preserve"> </w:t>
            </w:r>
            <w:r w:rsidRPr="004737E0">
              <w:rPr>
                <w:rFonts w:asciiTheme="majorHAnsi" w:hAnsiTheme="majorHAnsi"/>
              </w:rPr>
              <w:t>practice</w:t>
            </w:r>
            <w:r w:rsidRPr="004737E0">
              <w:rPr>
                <w:rFonts w:asciiTheme="majorHAnsi" w:hAnsiTheme="majorHAnsi"/>
                <w:spacing w:val="-4"/>
              </w:rPr>
              <w:t xml:space="preserve"> </w:t>
            </w:r>
            <w:r w:rsidRPr="004737E0">
              <w:rPr>
                <w:rFonts w:asciiTheme="majorHAnsi" w:hAnsiTheme="majorHAnsi"/>
                <w:spacing w:val="-7"/>
              </w:rPr>
              <w:t>IV</w:t>
            </w:r>
          </w:p>
        </w:tc>
      </w:tr>
      <w:tr w:rsidR="007A1F9E" w:rsidRPr="004737E0" w14:paraId="6A365CFE" w14:textId="77777777">
        <w:trPr>
          <w:trHeight w:val="988"/>
        </w:trPr>
        <w:tc>
          <w:tcPr>
            <w:tcW w:w="2475" w:type="dxa"/>
            <w:shd w:val="clear" w:color="auto" w:fill="F3F3F3"/>
          </w:tcPr>
          <w:p w14:paraId="769C7217" w14:textId="01A4E655"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6AD1D3B7" w14:textId="5C195C69"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0EB3FAF6" w14:textId="6DC7BE7A" w:rsidR="007A1F9E" w:rsidRPr="004737E0" w:rsidRDefault="007A1F9E">
            <w:pPr>
              <w:pStyle w:val="TableParagraph"/>
              <w:spacing w:line="281" w:lineRule="exact"/>
              <w:ind w:left="143"/>
              <w:rPr>
                <w:rFonts w:asciiTheme="majorHAnsi" w:hAnsiTheme="majorHAnsi"/>
              </w:rPr>
            </w:pPr>
          </w:p>
        </w:tc>
        <w:tc>
          <w:tcPr>
            <w:tcW w:w="6522" w:type="dxa"/>
            <w:gridSpan w:val="3"/>
          </w:tcPr>
          <w:p w14:paraId="32A99BD6" w14:textId="4D7974FD" w:rsidR="003C476B" w:rsidRPr="003C476B" w:rsidRDefault="00831504" w:rsidP="003C476B">
            <w:pPr>
              <w:pStyle w:val="TableParagraph"/>
              <w:spacing w:before="213" w:line="281" w:lineRule="exact"/>
              <w:ind w:left="141"/>
              <w:rPr>
                <w:rFonts w:asciiTheme="majorHAnsi" w:hAnsiTheme="majorHAnsi"/>
                <w:u w:val="single"/>
                <w:lang w:val="hr-HR"/>
              </w:rPr>
            </w:pPr>
            <w:hyperlink r:id="rId201" w:history="1">
              <w:r w:rsidR="003C476B" w:rsidRPr="003C476B">
                <w:rPr>
                  <w:rStyle w:val="Hiperveza"/>
                  <w:rFonts w:asciiTheme="majorHAnsi" w:hAnsiTheme="majorHAnsi"/>
                </w:rPr>
                <w:t>Full professor Moira Kostić Bobanović, Ph.D.</w:t>
              </w:r>
            </w:hyperlink>
            <w:r w:rsidR="003C476B" w:rsidRPr="003C476B">
              <w:rPr>
                <w:rFonts w:asciiTheme="majorHAnsi" w:hAnsiTheme="majorHAnsi"/>
              </w:rPr>
              <w:t xml:space="preserve"> </w:t>
            </w:r>
          </w:p>
          <w:p w14:paraId="0E5696D7" w14:textId="7FFB866E" w:rsidR="003C476B" w:rsidRPr="003C476B" w:rsidRDefault="003C476B" w:rsidP="003C476B">
            <w:r>
              <w:t xml:space="preserve">   </w:t>
            </w:r>
            <w:hyperlink r:id="rId202" w:history="1">
              <w:r w:rsidRPr="003C476B">
                <w:rPr>
                  <w:rStyle w:val="Hiperveza"/>
                </w:rPr>
                <w:t>Ivan Žufić, lecturer</w:t>
              </w:r>
            </w:hyperlink>
          </w:p>
          <w:p w14:paraId="478F943A" w14:textId="2BD10FC4" w:rsidR="007A1F9E" w:rsidRPr="004737E0" w:rsidRDefault="007A1F9E">
            <w:pPr>
              <w:pStyle w:val="TableParagraph"/>
              <w:spacing w:line="281" w:lineRule="exact"/>
              <w:ind w:left="141"/>
              <w:rPr>
                <w:rFonts w:asciiTheme="majorHAnsi" w:hAnsiTheme="majorHAnsi"/>
              </w:rPr>
            </w:pPr>
          </w:p>
        </w:tc>
      </w:tr>
      <w:tr w:rsidR="007A1F9E" w:rsidRPr="004737E0" w14:paraId="38F8B446" w14:textId="77777777">
        <w:trPr>
          <w:trHeight w:val="705"/>
        </w:trPr>
        <w:tc>
          <w:tcPr>
            <w:tcW w:w="2475" w:type="dxa"/>
            <w:shd w:val="clear" w:color="auto" w:fill="F3F3F3"/>
          </w:tcPr>
          <w:p w14:paraId="429A7A01"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522" w:type="dxa"/>
            <w:gridSpan w:val="3"/>
          </w:tcPr>
          <w:p w14:paraId="3B474A43"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University</w:t>
            </w:r>
            <w:r w:rsidRPr="004737E0">
              <w:rPr>
                <w:rFonts w:asciiTheme="majorHAnsi" w:hAnsiTheme="majorHAnsi"/>
                <w:spacing w:val="26"/>
              </w:rPr>
              <w:t xml:space="preserve"> </w:t>
            </w:r>
            <w:r w:rsidRPr="004737E0">
              <w:rPr>
                <w:rFonts w:asciiTheme="majorHAnsi" w:hAnsiTheme="majorHAnsi"/>
              </w:rPr>
              <w:t>integrated</w:t>
            </w:r>
            <w:r w:rsidRPr="004737E0">
              <w:rPr>
                <w:rFonts w:asciiTheme="majorHAnsi" w:hAnsiTheme="majorHAnsi"/>
                <w:spacing w:val="27"/>
              </w:rPr>
              <w:t xml:space="preserve"> </w:t>
            </w:r>
            <w:r w:rsidRPr="004737E0">
              <w:rPr>
                <w:rFonts w:asciiTheme="majorHAnsi" w:hAnsiTheme="majorHAnsi"/>
              </w:rPr>
              <w:t>undergraduate</w:t>
            </w:r>
            <w:r w:rsidRPr="004737E0">
              <w:rPr>
                <w:rFonts w:asciiTheme="majorHAnsi" w:hAnsiTheme="majorHAnsi"/>
                <w:spacing w:val="28"/>
              </w:rPr>
              <w:t xml:space="preserve"> </w:t>
            </w:r>
            <w:r w:rsidRPr="004737E0">
              <w:rPr>
                <w:rFonts w:asciiTheme="majorHAnsi" w:hAnsiTheme="majorHAnsi"/>
              </w:rPr>
              <w:t>and</w:t>
            </w:r>
            <w:r w:rsidRPr="004737E0">
              <w:rPr>
                <w:rFonts w:asciiTheme="majorHAnsi" w:hAnsiTheme="majorHAnsi"/>
                <w:spacing w:val="26"/>
              </w:rPr>
              <w:t xml:space="preserve"> </w:t>
            </w:r>
            <w:r w:rsidRPr="004737E0">
              <w:rPr>
                <w:rFonts w:asciiTheme="majorHAnsi" w:hAnsiTheme="majorHAnsi"/>
              </w:rPr>
              <w:t>graduate</w:t>
            </w:r>
            <w:r w:rsidRPr="004737E0">
              <w:rPr>
                <w:rFonts w:asciiTheme="majorHAnsi" w:hAnsiTheme="majorHAnsi"/>
                <w:spacing w:val="28"/>
              </w:rPr>
              <w:t xml:space="preserve"> </w:t>
            </w:r>
            <w:r w:rsidRPr="004737E0">
              <w:rPr>
                <w:rFonts w:asciiTheme="majorHAnsi" w:hAnsiTheme="majorHAnsi"/>
              </w:rPr>
              <w:t>Teacher Study in the Croatian language</w:t>
            </w:r>
          </w:p>
        </w:tc>
      </w:tr>
      <w:tr w:rsidR="007A1F9E" w:rsidRPr="004737E0" w14:paraId="1700BEF4" w14:textId="77777777">
        <w:trPr>
          <w:trHeight w:val="443"/>
        </w:trPr>
        <w:tc>
          <w:tcPr>
            <w:tcW w:w="2475" w:type="dxa"/>
            <w:shd w:val="clear" w:color="auto" w:fill="F3F3F3"/>
          </w:tcPr>
          <w:p w14:paraId="3828A34B"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99" w:type="dxa"/>
          </w:tcPr>
          <w:p w14:paraId="0A0D4120"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560" w:type="dxa"/>
            <w:shd w:val="clear" w:color="auto" w:fill="E6E6E6"/>
          </w:tcPr>
          <w:p w14:paraId="39882A0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763" w:type="dxa"/>
          </w:tcPr>
          <w:p w14:paraId="37C18B1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532A253C" w14:textId="77777777">
        <w:trPr>
          <w:trHeight w:val="446"/>
        </w:trPr>
        <w:tc>
          <w:tcPr>
            <w:tcW w:w="2475" w:type="dxa"/>
            <w:shd w:val="clear" w:color="auto" w:fill="F3F3F3"/>
          </w:tcPr>
          <w:p w14:paraId="12AA5DD3"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199" w:type="dxa"/>
          </w:tcPr>
          <w:p w14:paraId="2CDE308F"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Winter</w:t>
            </w:r>
          </w:p>
        </w:tc>
        <w:tc>
          <w:tcPr>
            <w:tcW w:w="1560" w:type="dxa"/>
            <w:shd w:val="clear" w:color="auto" w:fill="E6E6E6"/>
          </w:tcPr>
          <w:p w14:paraId="62F9ADAC"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763" w:type="dxa"/>
          </w:tcPr>
          <w:p w14:paraId="1F888384" w14:textId="78CAB279" w:rsidR="007A1F9E" w:rsidRPr="004737E0" w:rsidRDefault="002C4D20">
            <w:pPr>
              <w:pStyle w:val="TableParagraph"/>
              <w:spacing w:before="82"/>
              <w:ind w:left="143"/>
              <w:rPr>
                <w:rFonts w:asciiTheme="majorHAnsi" w:hAnsiTheme="majorHAnsi"/>
              </w:rPr>
            </w:pPr>
            <w:r>
              <w:rPr>
                <w:rFonts w:asciiTheme="majorHAnsi" w:hAnsiTheme="majorHAnsi"/>
                <w:spacing w:val="-5"/>
              </w:rPr>
              <w:t>IV</w:t>
            </w:r>
          </w:p>
        </w:tc>
      </w:tr>
      <w:tr w:rsidR="007A1F9E" w:rsidRPr="004737E0" w14:paraId="31DF665C" w14:textId="77777777">
        <w:trPr>
          <w:trHeight w:val="705"/>
        </w:trPr>
        <w:tc>
          <w:tcPr>
            <w:tcW w:w="2475" w:type="dxa"/>
            <w:shd w:val="clear" w:color="auto" w:fill="F3F3F3"/>
          </w:tcPr>
          <w:p w14:paraId="12E3572D"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99" w:type="dxa"/>
          </w:tcPr>
          <w:p w14:paraId="36940DCC" w14:textId="7263B439" w:rsidR="007A1F9E" w:rsidRPr="004737E0" w:rsidRDefault="00387391">
            <w:pPr>
              <w:pStyle w:val="TableParagraph"/>
              <w:spacing w:before="211"/>
              <w:ind w:left="141"/>
              <w:rPr>
                <w:rFonts w:asciiTheme="majorHAnsi" w:hAnsiTheme="majorHAnsi"/>
              </w:rPr>
            </w:pPr>
            <w:r w:rsidRPr="004737E0">
              <w:rPr>
                <w:rFonts w:asciiTheme="majorHAnsi" w:hAnsiTheme="majorHAnsi"/>
                <w:spacing w:val="-2"/>
              </w:rPr>
              <w:t>Classroom</w:t>
            </w:r>
          </w:p>
        </w:tc>
        <w:tc>
          <w:tcPr>
            <w:tcW w:w="1560" w:type="dxa"/>
            <w:shd w:val="clear" w:color="auto" w:fill="E6E6E6"/>
          </w:tcPr>
          <w:p w14:paraId="68E22AA4"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2763" w:type="dxa"/>
          </w:tcPr>
          <w:p w14:paraId="478AC61F"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spacing w:val="-2"/>
              </w:rPr>
              <w:t>English</w:t>
            </w:r>
          </w:p>
        </w:tc>
      </w:tr>
      <w:tr w:rsidR="007A1F9E" w:rsidRPr="004737E0" w14:paraId="530067D7" w14:textId="77777777">
        <w:trPr>
          <w:trHeight w:val="988"/>
        </w:trPr>
        <w:tc>
          <w:tcPr>
            <w:tcW w:w="2475" w:type="dxa"/>
            <w:shd w:val="clear" w:color="auto" w:fill="F3F3F3"/>
          </w:tcPr>
          <w:p w14:paraId="62669BC1" w14:textId="77777777" w:rsidR="007A1F9E" w:rsidRPr="004737E0" w:rsidRDefault="007A1F9E">
            <w:pPr>
              <w:pStyle w:val="TableParagraph"/>
              <w:spacing w:before="73"/>
              <w:rPr>
                <w:rFonts w:asciiTheme="majorHAnsi" w:hAnsiTheme="majorHAnsi"/>
              </w:rPr>
            </w:pPr>
          </w:p>
          <w:p w14:paraId="15722E22"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99" w:type="dxa"/>
          </w:tcPr>
          <w:p w14:paraId="58607ADC" w14:textId="77777777" w:rsidR="007A1F9E" w:rsidRPr="004737E0" w:rsidRDefault="007A1F9E">
            <w:pPr>
              <w:pStyle w:val="TableParagraph"/>
              <w:spacing w:before="73"/>
              <w:rPr>
                <w:rFonts w:asciiTheme="majorHAnsi" w:hAnsiTheme="majorHAnsi"/>
              </w:rPr>
            </w:pPr>
          </w:p>
          <w:p w14:paraId="08561FB8"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60" w:type="dxa"/>
            <w:shd w:val="clear" w:color="auto" w:fill="E6E6E6"/>
          </w:tcPr>
          <w:p w14:paraId="6B0B887E" w14:textId="77777777" w:rsidR="007A1F9E" w:rsidRPr="004737E0" w:rsidRDefault="000E1E7D">
            <w:pPr>
              <w:pStyle w:val="TableParagraph"/>
              <w:spacing w:before="71"/>
              <w:ind w:left="143" w:right="134"/>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763" w:type="dxa"/>
          </w:tcPr>
          <w:p w14:paraId="348041E2" w14:textId="77777777" w:rsidR="007A1F9E" w:rsidRPr="004737E0" w:rsidRDefault="007A1F9E">
            <w:pPr>
              <w:pStyle w:val="TableParagraph"/>
              <w:spacing w:before="73"/>
              <w:rPr>
                <w:rFonts w:asciiTheme="majorHAnsi" w:hAnsiTheme="majorHAnsi"/>
              </w:rPr>
            </w:pPr>
          </w:p>
          <w:p w14:paraId="376C5B89" w14:textId="77777777" w:rsidR="007A1F9E" w:rsidRPr="004737E0" w:rsidRDefault="000E1E7D">
            <w:pPr>
              <w:pStyle w:val="TableParagraph"/>
              <w:ind w:left="143"/>
              <w:rPr>
                <w:rFonts w:asciiTheme="majorHAnsi" w:hAnsiTheme="majorHAnsi"/>
              </w:rPr>
            </w:pPr>
            <w:r w:rsidRPr="004737E0">
              <w:rPr>
                <w:rFonts w:asciiTheme="majorHAnsi" w:hAnsiTheme="majorHAnsi"/>
              </w:rPr>
              <w:t>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 –</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6BDCA6EC" w14:textId="77777777">
        <w:trPr>
          <w:trHeight w:val="443"/>
        </w:trPr>
        <w:tc>
          <w:tcPr>
            <w:tcW w:w="2475" w:type="dxa"/>
            <w:shd w:val="clear" w:color="auto" w:fill="F3F3F3"/>
          </w:tcPr>
          <w:p w14:paraId="519C917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6522" w:type="dxa"/>
            <w:gridSpan w:val="3"/>
          </w:tcPr>
          <w:p w14:paraId="7E85BE26" w14:textId="50191FD6"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1"/>
              </w:rPr>
              <w:t xml:space="preserve"> </w:t>
            </w:r>
            <w:r w:rsidR="005C039F" w:rsidRPr="004737E0">
              <w:rPr>
                <w:rFonts w:asciiTheme="majorHAnsi" w:hAnsiTheme="majorHAnsi"/>
              </w:rPr>
              <w:t>enroll</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tc>
      </w:tr>
      <w:tr w:rsidR="007A1F9E" w:rsidRPr="004737E0" w14:paraId="21363F2C" w14:textId="77777777">
        <w:trPr>
          <w:trHeight w:val="443"/>
        </w:trPr>
        <w:tc>
          <w:tcPr>
            <w:tcW w:w="2475" w:type="dxa"/>
            <w:shd w:val="clear" w:color="auto" w:fill="F3F3F3"/>
          </w:tcPr>
          <w:p w14:paraId="0AFC93F7"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6522" w:type="dxa"/>
            <w:gridSpan w:val="3"/>
          </w:tcPr>
          <w:p w14:paraId="16C51152" w14:textId="78BF2B5E" w:rsidR="007A1F9E" w:rsidRPr="004737E0" w:rsidRDefault="000E1E7D">
            <w:pPr>
              <w:pStyle w:val="TableParagraph"/>
              <w:spacing w:before="81"/>
              <w:ind w:left="141"/>
              <w:rPr>
                <w:rFonts w:asciiTheme="majorHAnsi" w:hAnsiTheme="majorHAnsi"/>
              </w:rPr>
            </w:pPr>
            <w:r w:rsidRPr="004737E0">
              <w:rPr>
                <w:rFonts w:asciiTheme="majorHAnsi" w:hAnsiTheme="majorHAnsi"/>
              </w:rPr>
              <w:t>Speaking</w:t>
            </w:r>
            <w:r w:rsidRPr="004737E0">
              <w:rPr>
                <w:rFonts w:asciiTheme="majorHAnsi" w:hAnsiTheme="majorHAnsi"/>
                <w:spacing w:val="-5"/>
              </w:rPr>
              <w:t xml:space="preserve"> </w:t>
            </w:r>
            <w:r w:rsidRPr="004737E0">
              <w:rPr>
                <w:rFonts w:asciiTheme="majorHAnsi" w:hAnsiTheme="majorHAnsi"/>
              </w:rPr>
              <w:t>skill</w:t>
            </w:r>
            <w:r w:rsidRPr="004737E0">
              <w:rPr>
                <w:rFonts w:asciiTheme="majorHAnsi" w:hAnsiTheme="majorHAnsi"/>
                <w:spacing w:val="-3"/>
              </w:rPr>
              <w:t xml:space="preserve"> </w:t>
            </w:r>
            <w:r w:rsidRPr="004737E0">
              <w:rPr>
                <w:rFonts w:asciiTheme="majorHAnsi" w:hAnsiTheme="majorHAnsi"/>
              </w:rPr>
              <w:t>practice</w:t>
            </w:r>
            <w:r w:rsidRPr="004737E0">
              <w:rPr>
                <w:rFonts w:asciiTheme="majorHAnsi" w:hAnsiTheme="majorHAnsi"/>
                <w:spacing w:val="-3"/>
              </w:rPr>
              <w:t xml:space="preserve"> </w:t>
            </w:r>
            <w:r w:rsidRPr="004737E0">
              <w:rPr>
                <w:rFonts w:asciiTheme="majorHAnsi" w:hAnsiTheme="majorHAnsi"/>
              </w:rPr>
              <w:t xml:space="preserve">I </w:t>
            </w:r>
            <w:r w:rsidR="00BC6512">
              <w:rPr>
                <w:rFonts w:asciiTheme="majorHAnsi" w:hAnsiTheme="majorHAnsi"/>
              </w:rPr>
              <w:t>–</w:t>
            </w:r>
            <w:r w:rsidRPr="004737E0">
              <w:rPr>
                <w:rFonts w:asciiTheme="majorHAnsi" w:hAnsiTheme="majorHAnsi"/>
                <w:spacing w:val="-3"/>
              </w:rPr>
              <w:t xml:space="preserve"> </w:t>
            </w:r>
            <w:r w:rsidRPr="004737E0">
              <w:rPr>
                <w:rFonts w:asciiTheme="majorHAnsi" w:hAnsiTheme="majorHAnsi"/>
                <w:spacing w:val="-5"/>
              </w:rPr>
              <w:t>III</w:t>
            </w:r>
          </w:p>
        </w:tc>
      </w:tr>
      <w:tr w:rsidR="007A1F9E" w:rsidRPr="004737E0" w14:paraId="0C58E43E" w14:textId="77777777">
        <w:trPr>
          <w:trHeight w:val="1271"/>
        </w:trPr>
        <w:tc>
          <w:tcPr>
            <w:tcW w:w="2475" w:type="dxa"/>
            <w:shd w:val="clear" w:color="auto" w:fill="F3F3F3"/>
          </w:tcPr>
          <w:p w14:paraId="3922404B" w14:textId="77777777" w:rsidR="007A1F9E" w:rsidRPr="004737E0" w:rsidRDefault="007A1F9E">
            <w:pPr>
              <w:pStyle w:val="TableParagraph"/>
              <w:spacing w:before="73"/>
              <w:rPr>
                <w:rFonts w:asciiTheme="majorHAnsi" w:hAnsiTheme="majorHAnsi"/>
              </w:rPr>
            </w:pPr>
          </w:p>
          <w:p w14:paraId="720957C2" w14:textId="77777777" w:rsidR="007A1F9E" w:rsidRPr="004737E0" w:rsidRDefault="000E1E7D">
            <w:pPr>
              <w:pStyle w:val="TableParagraph"/>
              <w:tabs>
                <w:tab w:val="left" w:pos="1450"/>
                <w:tab w:val="left" w:pos="1995"/>
              </w:tabs>
              <w:spacing w:before="1"/>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22" w:type="dxa"/>
            <w:gridSpan w:val="3"/>
          </w:tcPr>
          <w:p w14:paraId="6B78977F" w14:textId="77777777" w:rsidR="007A1F9E" w:rsidRPr="004737E0" w:rsidRDefault="000E1E7D">
            <w:pPr>
              <w:pStyle w:val="TableParagraph"/>
              <w:spacing w:before="74"/>
              <w:ind w:left="141" w:right="135"/>
              <w:jc w:val="both"/>
              <w:rPr>
                <w:rFonts w:asciiTheme="majorHAnsi" w:hAnsiTheme="majorHAnsi"/>
              </w:rPr>
            </w:pPr>
            <w:r w:rsidRPr="004737E0">
              <w:rPr>
                <w:rFonts w:asciiTheme="majorHAnsi" w:hAnsiTheme="majorHAnsi"/>
              </w:rPr>
              <w:t>To hear and correctly pronounce English language sounds, understand the difference between certain phonemes and allophonic realisations and make students aware of the importance of correct pronunciation.</w:t>
            </w:r>
          </w:p>
        </w:tc>
      </w:tr>
      <w:tr w:rsidR="007A1F9E" w:rsidRPr="004737E0" w14:paraId="73D01711" w14:textId="77777777">
        <w:trPr>
          <w:trHeight w:val="2085"/>
        </w:trPr>
        <w:tc>
          <w:tcPr>
            <w:tcW w:w="2475" w:type="dxa"/>
            <w:shd w:val="clear" w:color="auto" w:fill="F3F3F3"/>
          </w:tcPr>
          <w:p w14:paraId="4938D0CD" w14:textId="77777777" w:rsidR="007A1F9E" w:rsidRPr="004737E0" w:rsidRDefault="007A1F9E">
            <w:pPr>
              <w:pStyle w:val="TableParagraph"/>
              <w:rPr>
                <w:rFonts w:asciiTheme="majorHAnsi" w:hAnsiTheme="majorHAnsi"/>
              </w:rPr>
            </w:pPr>
          </w:p>
          <w:p w14:paraId="23AF1DBE" w14:textId="77777777" w:rsidR="007A1F9E" w:rsidRPr="004737E0" w:rsidRDefault="007A1F9E">
            <w:pPr>
              <w:pStyle w:val="TableParagraph"/>
              <w:rPr>
                <w:rFonts w:asciiTheme="majorHAnsi" w:hAnsiTheme="majorHAnsi"/>
              </w:rPr>
            </w:pPr>
          </w:p>
          <w:p w14:paraId="1014D0A0" w14:textId="77777777" w:rsidR="007A1F9E" w:rsidRPr="004737E0" w:rsidRDefault="007A1F9E">
            <w:pPr>
              <w:pStyle w:val="TableParagraph"/>
              <w:spacing w:before="58"/>
              <w:rPr>
                <w:rFonts w:asciiTheme="majorHAnsi" w:hAnsiTheme="majorHAnsi"/>
              </w:rPr>
            </w:pPr>
          </w:p>
          <w:p w14:paraId="0994525C"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22" w:type="dxa"/>
            <w:gridSpan w:val="3"/>
          </w:tcPr>
          <w:p w14:paraId="1A284ACC" w14:textId="77777777" w:rsidR="007A1F9E" w:rsidRPr="004737E0" w:rsidRDefault="000E1E7D" w:rsidP="00B87C5C">
            <w:pPr>
              <w:pStyle w:val="TableParagraph"/>
              <w:numPr>
                <w:ilvl w:val="0"/>
                <w:numId w:val="163"/>
              </w:numPr>
              <w:tabs>
                <w:tab w:val="left" w:pos="500"/>
              </w:tabs>
              <w:spacing w:before="71"/>
              <w:ind w:left="500" w:hanging="359"/>
              <w:rPr>
                <w:rFonts w:asciiTheme="majorHAnsi" w:hAnsiTheme="majorHAnsi"/>
              </w:rPr>
            </w:pPr>
            <w:r w:rsidRPr="004737E0">
              <w:rPr>
                <w:rFonts w:asciiTheme="majorHAnsi" w:hAnsiTheme="majorHAnsi"/>
              </w:rPr>
              <w:t>recognize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specific</w:t>
            </w:r>
            <w:r w:rsidRPr="004737E0">
              <w:rPr>
                <w:rFonts w:asciiTheme="majorHAnsi" w:hAnsiTheme="majorHAnsi"/>
                <w:spacing w:val="-2"/>
              </w:rPr>
              <w:t xml:space="preserve"> </w:t>
            </w:r>
            <w:r w:rsidRPr="004737E0">
              <w:rPr>
                <w:rFonts w:asciiTheme="majorHAnsi" w:hAnsiTheme="majorHAnsi"/>
              </w:rPr>
              <w:t>sounds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English</w:t>
            </w:r>
            <w:r w:rsidRPr="004737E0">
              <w:rPr>
                <w:rFonts w:asciiTheme="majorHAnsi" w:hAnsiTheme="majorHAnsi"/>
                <w:spacing w:val="-1"/>
              </w:rPr>
              <w:t xml:space="preserve"> </w:t>
            </w:r>
            <w:r w:rsidRPr="004737E0">
              <w:rPr>
                <w:rFonts w:asciiTheme="majorHAnsi" w:hAnsiTheme="majorHAnsi"/>
                <w:spacing w:val="-2"/>
              </w:rPr>
              <w:t>language</w:t>
            </w:r>
          </w:p>
          <w:p w14:paraId="16CA3081" w14:textId="77777777" w:rsidR="007A1F9E" w:rsidRPr="004737E0" w:rsidRDefault="000E1E7D" w:rsidP="00B87C5C">
            <w:pPr>
              <w:pStyle w:val="TableParagraph"/>
              <w:numPr>
                <w:ilvl w:val="0"/>
                <w:numId w:val="163"/>
              </w:numPr>
              <w:tabs>
                <w:tab w:val="left" w:pos="500"/>
              </w:tabs>
              <w:spacing w:before="43"/>
              <w:ind w:left="500" w:hanging="359"/>
              <w:rPr>
                <w:rFonts w:asciiTheme="majorHAnsi" w:hAnsiTheme="majorHAnsi"/>
              </w:rPr>
            </w:pPr>
            <w:r w:rsidRPr="004737E0">
              <w:rPr>
                <w:rFonts w:asciiTheme="majorHAnsi" w:hAnsiTheme="majorHAnsi"/>
              </w:rPr>
              <w:t>differ</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sounds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 Croatian</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English</w:t>
            </w:r>
            <w:r w:rsidRPr="004737E0">
              <w:rPr>
                <w:rFonts w:asciiTheme="majorHAnsi" w:hAnsiTheme="majorHAnsi"/>
                <w:spacing w:val="-1"/>
              </w:rPr>
              <w:t xml:space="preserve"> </w:t>
            </w:r>
            <w:r w:rsidRPr="004737E0">
              <w:rPr>
                <w:rFonts w:asciiTheme="majorHAnsi" w:hAnsiTheme="majorHAnsi"/>
                <w:spacing w:val="-2"/>
              </w:rPr>
              <w:t>language</w:t>
            </w:r>
          </w:p>
          <w:p w14:paraId="65B387C6" w14:textId="77777777" w:rsidR="007A1F9E" w:rsidRPr="004737E0" w:rsidRDefault="000E1E7D" w:rsidP="00B87C5C">
            <w:pPr>
              <w:pStyle w:val="TableParagraph"/>
              <w:numPr>
                <w:ilvl w:val="0"/>
                <w:numId w:val="163"/>
              </w:numPr>
              <w:tabs>
                <w:tab w:val="left" w:pos="500"/>
                <w:tab w:val="left" w:pos="1316"/>
                <w:tab w:val="left" w:pos="1892"/>
                <w:tab w:val="left" w:pos="3039"/>
                <w:tab w:val="left" w:pos="4407"/>
                <w:tab w:val="left" w:pos="4913"/>
              </w:tabs>
              <w:spacing w:before="40"/>
              <w:ind w:left="500" w:hanging="359"/>
              <w:rPr>
                <w:rFonts w:asciiTheme="majorHAnsi" w:hAnsiTheme="majorHAnsi"/>
              </w:rPr>
            </w:pPr>
            <w:r w:rsidRPr="004737E0">
              <w:rPr>
                <w:rFonts w:asciiTheme="majorHAnsi" w:hAnsiTheme="majorHAnsi"/>
                <w:spacing w:val="-2"/>
              </w:rPr>
              <w:t>apply</w:t>
            </w:r>
            <w:r w:rsidRPr="004737E0">
              <w:rPr>
                <w:rFonts w:asciiTheme="majorHAnsi" w:hAnsiTheme="majorHAnsi"/>
              </w:rPr>
              <w:tab/>
            </w:r>
            <w:r w:rsidRPr="004737E0">
              <w:rPr>
                <w:rFonts w:asciiTheme="majorHAnsi" w:hAnsiTheme="majorHAnsi"/>
                <w:spacing w:val="-5"/>
              </w:rPr>
              <w:t>the</w:t>
            </w:r>
            <w:r w:rsidRPr="004737E0">
              <w:rPr>
                <w:rFonts w:asciiTheme="majorHAnsi" w:hAnsiTheme="majorHAnsi"/>
              </w:rPr>
              <w:tab/>
            </w:r>
            <w:r w:rsidRPr="004737E0">
              <w:rPr>
                <w:rFonts w:asciiTheme="majorHAnsi" w:hAnsiTheme="majorHAnsi"/>
                <w:spacing w:val="-2"/>
              </w:rPr>
              <w:t>acquired</w:t>
            </w:r>
            <w:r w:rsidRPr="004737E0">
              <w:rPr>
                <w:rFonts w:asciiTheme="majorHAnsi" w:hAnsiTheme="majorHAnsi"/>
              </w:rPr>
              <w:tab/>
            </w:r>
            <w:r w:rsidRPr="004737E0">
              <w:rPr>
                <w:rFonts w:asciiTheme="majorHAnsi" w:hAnsiTheme="majorHAnsi"/>
                <w:spacing w:val="-2"/>
              </w:rPr>
              <w:t>knowledge</w:t>
            </w:r>
            <w:r w:rsidRPr="004737E0">
              <w:rPr>
                <w:rFonts w:asciiTheme="majorHAnsi" w:hAnsiTheme="majorHAnsi"/>
              </w:rPr>
              <w:tab/>
            </w:r>
            <w:r w:rsidRPr="004737E0">
              <w:rPr>
                <w:rFonts w:asciiTheme="majorHAnsi" w:hAnsiTheme="majorHAnsi"/>
                <w:spacing w:val="-5"/>
              </w:rPr>
              <w:t>on</w:t>
            </w:r>
            <w:r w:rsidRPr="004737E0">
              <w:rPr>
                <w:rFonts w:asciiTheme="majorHAnsi" w:hAnsiTheme="majorHAnsi"/>
              </w:rPr>
              <w:tab/>
            </w:r>
            <w:r w:rsidRPr="004737E0">
              <w:rPr>
                <w:rFonts w:asciiTheme="majorHAnsi" w:hAnsiTheme="majorHAnsi"/>
                <w:spacing w:val="-2"/>
              </w:rPr>
              <w:t>pronunciation</w:t>
            </w:r>
          </w:p>
          <w:p w14:paraId="336C98A3" w14:textId="77777777" w:rsidR="007A1F9E" w:rsidRPr="004737E0" w:rsidRDefault="000E1E7D">
            <w:pPr>
              <w:pStyle w:val="TableParagraph"/>
              <w:spacing w:before="43"/>
              <w:ind w:left="501"/>
              <w:rPr>
                <w:rFonts w:asciiTheme="majorHAnsi" w:hAnsiTheme="majorHAnsi"/>
              </w:rPr>
            </w:pPr>
            <w:r w:rsidRPr="004737E0">
              <w:rPr>
                <w:rFonts w:asciiTheme="majorHAnsi" w:hAnsiTheme="majorHAnsi"/>
              </w:rPr>
              <w:t>principles</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one’s</w:t>
            </w:r>
            <w:r w:rsidRPr="004737E0">
              <w:rPr>
                <w:rFonts w:asciiTheme="majorHAnsi" w:hAnsiTheme="majorHAnsi"/>
                <w:spacing w:val="-2"/>
              </w:rPr>
              <w:t xml:space="preserve"> </w:t>
            </w:r>
            <w:r w:rsidRPr="004737E0">
              <w:rPr>
                <w:rFonts w:asciiTheme="majorHAnsi" w:hAnsiTheme="majorHAnsi"/>
              </w:rPr>
              <w:t>own</w:t>
            </w:r>
            <w:r w:rsidRPr="004737E0">
              <w:rPr>
                <w:rFonts w:asciiTheme="majorHAnsi" w:hAnsiTheme="majorHAnsi"/>
                <w:spacing w:val="-3"/>
              </w:rPr>
              <w:t xml:space="preserve"> </w:t>
            </w:r>
            <w:r w:rsidRPr="004737E0">
              <w:rPr>
                <w:rFonts w:asciiTheme="majorHAnsi" w:hAnsiTheme="majorHAnsi"/>
                <w:spacing w:val="-2"/>
              </w:rPr>
              <w:t>pronunciation</w:t>
            </w:r>
          </w:p>
          <w:p w14:paraId="682879A8" w14:textId="77777777" w:rsidR="007A1F9E" w:rsidRPr="004737E0" w:rsidRDefault="000E1E7D" w:rsidP="00B87C5C">
            <w:pPr>
              <w:pStyle w:val="TableParagraph"/>
              <w:numPr>
                <w:ilvl w:val="0"/>
                <w:numId w:val="163"/>
              </w:numPr>
              <w:tabs>
                <w:tab w:val="left" w:pos="501"/>
                <w:tab w:val="left" w:pos="1316"/>
                <w:tab w:val="left" w:pos="1892"/>
                <w:tab w:val="left" w:pos="3039"/>
                <w:tab w:val="left" w:pos="4407"/>
                <w:tab w:val="left" w:pos="4913"/>
              </w:tabs>
              <w:spacing w:before="43" w:line="276" w:lineRule="auto"/>
              <w:ind w:right="136"/>
              <w:rPr>
                <w:rFonts w:asciiTheme="majorHAnsi" w:hAnsiTheme="majorHAnsi"/>
              </w:rPr>
            </w:pPr>
            <w:r w:rsidRPr="004737E0">
              <w:rPr>
                <w:rFonts w:asciiTheme="majorHAnsi" w:hAnsiTheme="majorHAnsi"/>
                <w:spacing w:val="-2"/>
              </w:rPr>
              <w:t>apply</w:t>
            </w:r>
            <w:r w:rsidRPr="004737E0">
              <w:rPr>
                <w:rFonts w:asciiTheme="majorHAnsi" w:hAnsiTheme="majorHAnsi"/>
              </w:rPr>
              <w:tab/>
            </w:r>
            <w:r w:rsidRPr="004737E0">
              <w:rPr>
                <w:rFonts w:asciiTheme="majorHAnsi" w:hAnsiTheme="majorHAnsi"/>
                <w:spacing w:val="-4"/>
              </w:rPr>
              <w:t>the</w:t>
            </w:r>
            <w:r w:rsidRPr="004737E0">
              <w:rPr>
                <w:rFonts w:asciiTheme="majorHAnsi" w:hAnsiTheme="majorHAnsi"/>
              </w:rPr>
              <w:tab/>
            </w:r>
            <w:r w:rsidRPr="004737E0">
              <w:rPr>
                <w:rFonts w:asciiTheme="majorHAnsi" w:hAnsiTheme="majorHAnsi"/>
                <w:spacing w:val="-2"/>
              </w:rPr>
              <w:t>acquired</w:t>
            </w:r>
            <w:r w:rsidRPr="004737E0">
              <w:rPr>
                <w:rFonts w:asciiTheme="majorHAnsi" w:hAnsiTheme="majorHAnsi"/>
              </w:rPr>
              <w:tab/>
            </w:r>
            <w:r w:rsidRPr="004737E0">
              <w:rPr>
                <w:rFonts w:asciiTheme="majorHAnsi" w:hAnsiTheme="majorHAnsi"/>
                <w:spacing w:val="-2"/>
              </w:rPr>
              <w:t>knowledge</w:t>
            </w:r>
            <w:r w:rsidRPr="004737E0">
              <w:rPr>
                <w:rFonts w:asciiTheme="majorHAnsi" w:hAnsiTheme="majorHAnsi"/>
              </w:rPr>
              <w:tab/>
            </w:r>
            <w:r w:rsidRPr="004737E0">
              <w:rPr>
                <w:rFonts w:asciiTheme="majorHAnsi" w:hAnsiTheme="majorHAnsi"/>
                <w:spacing w:val="-6"/>
              </w:rPr>
              <w:t>on</w:t>
            </w:r>
            <w:r w:rsidRPr="004737E0">
              <w:rPr>
                <w:rFonts w:asciiTheme="majorHAnsi" w:hAnsiTheme="majorHAnsi"/>
              </w:rPr>
              <w:tab/>
            </w:r>
            <w:r w:rsidRPr="004737E0">
              <w:rPr>
                <w:rFonts w:asciiTheme="majorHAnsi" w:hAnsiTheme="majorHAnsi"/>
                <w:spacing w:val="-2"/>
              </w:rPr>
              <w:t xml:space="preserve">pronunciation </w:t>
            </w:r>
            <w:r w:rsidRPr="004737E0">
              <w:rPr>
                <w:rFonts w:asciiTheme="majorHAnsi" w:hAnsiTheme="majorHAnsi"/>
              </w:rPr>
              <w:t>principles to the interpretation of a story</w:t>
            </w:r>
          </w:p>
        </w:tc>
      </w:tr>
      <w:tr w:rsidR="007A1F9E" w:rsidRPr="004737E0" w14:paraId="729E2D29" w14:textId="77777777">
        <w:trPr>
          <w:trHeight w:val="3898"/>
        </w:trPr>
        <w:tc>
          <w:tcPr>
            <w:tcW w:w="2475" w:type="dxa"/>
            <w:shd w:val="clear" w:color="auto" w:fill="F3F3F3"/>
          </w:tcPr>
          <w:p w14:paraId="1111DCBE" w14:textId="77777777" w:rsidR="007A1F9E" w:rsidRPr="004737E0" w:rsidRDefault="007A1F9E">
            <w:pPr>
              <w:pStyle w:val="TableParagraph"/>
              <w:rPr>
                <w:rFonts w:asciiTheme="majorHAnsi" w:hAnsiTheme="majorHAnsi"/>
              </w:rPr>
            </w:pPr>
          </w:p>
          <w:p w14:paraId="754E1859" w14:textId="77777777" w:rsidR="007A1F9E" w:rsidRPr="004737E0" w:rsidRDefault="007A1F9E">
            <w:pPr>
              <w:pStyle w:val="TableParagraph"/>
              <w:rPr>
                <w:rFonts w:asciiTheme="majorHAnsi" w:hAnsiTheme="majorHAnsi"/>
              </w:rPr>
            </w:pPr>
          </w:p>
          <w:p w14:paraId="5008F86E" w14:textId="77777777" w:rsidR="007A1F9E" w:rsidRPr="004737E0" w:rsidRDefault="007A1F9E">
            <w:pPr>
              <w:pStyle w:val="TableParagraph"/>
              <w:rPr>
                <w:rFonts w:asciiTheme="majorHAnsi" w:hAnsiTheme="majorHAnsi"/>
              </w:rPr>
            </w:pPr>
          </w:p>
          <w:p w14:paraId="032F7599" w14:textId="77777777" w:rsidR="007A1F9E" w:rsidRPr="004737E0" w:rsidRDefault="007A1F9E">
            <w:pPr>
              <w:pStyle w:val="TableParagraph"/>
              <w:rPr>
                <w:rFonts w:asciiTheme="majorHAnsi" w:hAnsiTheme="majorHAnsi"/>
              </w:rPr>
            </w:pPr>
          </w:p>
          <w:p w14:paraId="4EBF15B2" w14:textId="77777777" w:rsidR="007A1F9E" w:rsidRPr="004737E0" w:rsidRDefault="007A1F9E">
            <w:pPr>
              <w:pStyle w:val="TableParagraph"/>
              <w:spacing w:before="268"/>
              <w:rPr>
                <w:rFonts w:asciiTheme="majorHAnsi" w:hAnsiTheme="majorHAnsi"/>
              </w:rPr>
            </w:pPr>
          </w:p>
          <w:p w14:paraId="13B02077"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522" w:type="dxa"/>
            <w:gridSpan w:val="3"/>
          </w:tcPr>
          <w:p w14:paraId="66DA34B1" w14:textId="77777777" w:rsidR="007A1F9E" w:rsidRPr="004737E0" w:rsidRDefault="000E1E7D" w:rsidP="00B87C5C">
            <w:pPr>
              <w:pStyle w:val="TableParagraph"/>
              <w:numPr>
                <w:ilvl w:val="0"/>
                <w:numId w:val="162"/>
              </w:numPr>
              <w:tabs>
                <w:tab w:val="left" w:pos="464"/>
              </w:tabs>
              <w:spacing w:before="14"/>
              <w:ind w:left="464" w:hanging="359"/>
              <w:rPr>
                <w:rFonts w:asciiTheme="majorHAnsi" w:hAnsiTheme="majorHAnsi"/>
              </w:rPr>
            </w:pPr>
            <w:r w:rsidRPr="004737E0">
              <w:rPr>
                <w:rFonts w:asciiTheme="majorHAnsi" w:hAnsiTheme="majorHAnsi"/>
              </w:rPr>
              <w:t>the aim</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speaking</w:t>
            </w:r>
          </w:p>
          <w:p w14:paraId="5C2464BB" w14:textId="77777777" w:rsidR="007A1F9E" w:rsidRPr="004737E0" w:rsidRDefault="000E1E7D" w:rsidP="00B87C5C">
            <w:pPr>
              <w:pStyle w:val="TableParagraph"/>
              <w:numPr>
                <w:ilvl w:val="0"/>
                <w:numId w:val="162"/>
              </w:numPr>
              <w:tabs>
                <w:tab w:val="left" w:pos="465"/>
              </w:tabs>
              <w:spacing w:before="43" w:line="276" w:lineRule="auto"/>
              <w:ind w:right="100"/>
              <w:rPr>
                <w:rFonts w:asciiTheme="majorHAnsi" w:hAnsiTheme="majorHAnsi"/>
              </w:rPr>
            </w:pPr>
            <w:r w:rsidRPr="004737E0">
              <w:rPr>
                <w:rFonts w:asciiTheme="majorHAnsi" w:hAnsiTheme="majorHAnsi"/>
              </w:rPr>
              <w:t>pronunciation</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typical</w:t>
            </w:r>
            <w:r w:rsidRPr="004737E0">
              <w:rPr>
                <w:rFonts w:asciiTheme="majorHAnsi" w:hAnsiTheme="majorHAnsi"/>
                <w:spacing w:val="80"/>
              </w:rPr>
              <w:t xml:space="preserve"> </w:t>
            </w:r>
            <w:r w:rsidRPr="004737E0">
              <w:rPr>
                <w:rFonts w:asciiTheme="majorHAnsi" w:hAnsiTheme="majorHAnsi"/>
              </w:rPr>
              <w:t>consonants</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English</w:t>
            </w:r>
            <w:r w:rsidRPr="004737E0">
              <w:rPr>
                <w:rFonts w:asciiTheme="majorHAnsi" w:hAnsiTheme="majorHAnsi"/>
                <w:spacing w:val="80"/>
                <w:w w:val="150"/>
              </w:rPr>
              <w:t xml:space="preserve"> </w:t>
            </w:r>
            <w:r w:rsidRPr="004737E0">
              <w:rPr>
                <w:rFonts w:asciiTheme="majorHAnsi" w:hAnsiTheme="majorHAnsi"/>
                <w:spacing w:val="-2"/>
              </w:rPr>
              <w:t>language</w:t>
            </w:r>
          </w:p>
          <w:p w14:paraId="7B39527D" w14:textId="77777777" w:rsidR="007A1F9E" w:rsidRPr="004737E0" w:rsidRDefault="000E1E7D" w:rsidP="00B87C5C">
            <w:pPr>
              <w:pStyle w:val="TableParagraph"/>
              <w:numPr>
                <w:ilvl w:val="0"/>
                <w:numId w:val="162"/>
              </w:numPr>
              <w:tabs>
                <w:tab w:val="left" w:pos="464"/>
              </w:tabs>
              <w:spacing w:before="1"/>
              <w:ind w:left="464" w:hanging="359"/>
              <w:rPr>
                <w:rFonts w:asciiTheme="majorHAnsi" w:hAnsiTheme="majorHAnsi"/>
              </w:rPr>
            </w:pPr>
            <w:r w:rsidRPr="004737E0">
              <w:rPr>
                <w:rFonts w:asciiTheme="majorHAnsi" w:hAnsiTheme="majorHAnsi"/>
              </w:rPr>
              <w:t>pronunciation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typical</w:t>
            </w:r>
            <w:r w:rsidRPr="004737E0">
              <w:rPr>
                <w:rFonts w:asciiTheme="majorHAnsi" w:hAnsiTheme="majorHAnsi"/>
                <w:spacing w:val="-5"/>
              </w:rPr>
              <w:t xml:space="preserve"> </w:t>
            </w:r>
            <w:r w:rsidRPr="004737E0">
              <w:rPr>
                <w:rFonts w:asciiTheme="majorHAnsi" w:hAnsiTheme="majorHAnsi"/>
              </w:rPr>
              <w:t>vowels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English</w:t>
            </w:r>
            <w:r w:rsidRPr="004737E0">
              <w:rPr>
                <w:rFonts w:asciiTheme="majorHAnsi" w:hAnsiTheme="majorHAnsi"/>
                <w:spacing w:val="-2"/>
              </w:rPr>
              <w:t xml:space="preserve"> language</w:t>
            </w:r>
          </w:p>
          <w:p w14:paraId="611E8F94" w14:textId="77777777" w:rsidR="007A1F9E" w:rsidRPr="004737E0" w:rsidRDefault="000E1E7D" w:rsidP="00B87C5C">
            <w:pPr>
              <w:pStyle w:val="TableParagraph"/>
              <w:numPr>
                <w:ilvl w:val="0"/>
                <w:numId w:val="162"/>
              </w:numPr>
              <w:tabs>
                <w:tab w:val="left" w:pos="464"/>
              </w:tabs>
              <w:spacing w:before="40"/>
              <w:ind w:left="464" w:hanging="359"/>
              <w:rPr>
                <w:rFonts w:asciiTheme="majorHAnsi" w:hAnsiTheme="majorHAnsi"/>
              </w:rPr>
            </w:pPr>
            <w:r w:rsidRPr="004737E0">
              <w:rPr>
                <w:rFonts w:asciiTheme="majorHAnsi" w:hAnsiTheme="majorHAnsi"/>
              </w:rPr>
              <w:t>diphthongs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triphthongs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English</w:t>
            </w:r>
            <w:r w:rsidRPr="004737E0">
              <w:rPr>
                <w:rFonts w:asciiTheme="majorHAnsi" w:hAnsiTheme="majorHAnsi"/>
                <w:spacing w:val="-3"/>
              </w:rPr>
              <w:t xml:space="preserve"> </w:t>
            </w:r>
            <w:r w:rsidRPr="004737E0">
              <w:rPr>
                <w:rFonts w:asciiTheme="majorHAnsi" w:hAnsiTheme="majorHAnsi"/>
                <w:spacing w:val="-2"/>
              </w:rPr>
              <w:t>language</w:t>
            </w:r>
          </w:p>
          <w:p w14:paraId="6C76F881" w14:textId="77777777" w:rsidR="007A1F9E" w:rsidRPr="004737E0" w:rsidRDefault="000E1E7D" w:rsidP="00B87C5C">
            <w:pPr>
              <w:pStyle w:val="TableParagraph"/>
              <w:numPr>
                <w:ilvl w:val="0"/>
                <w:numId w:val="162"/>
              </w:numPr>
              <w:tabs>
                <w:tab w:val="left" w:pos="464"/>
              </w:tabs>
              <w:spacing w:before="43"/>
              <w:ind w:left="464" w:hanging="359"/>
              <w:rPr>
                <w:rFonts w:asciiTheme="majorHAnsi" w:hAnsiTheme="majorHAnsi"/>
              </w:rPr>
            </w:pPr>
            <w:r w:rsidRPr="004737E0">
              <w:rPr>
                <w:rFonts w:asciiTheme="majorHAnsi" w:hAnsiTheme="majorHAnsi"/>
              </w:rPr>
              <w:t>preparation</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speaking</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warming</w:t>
            </w:r>
            <w:r w:rsidRPr="004737E0">
              <w:rPr>
                <w:rFonts w:asciiTheme="majorHAnsi" w:hAnsiTheme="majorHAnsi"/>
                <w:spacing w:val="-1"/>
              </w:rPr>
              <w:t xml:space="preserve"> </w:t>
            </w:r>
            <w:r w:rsidRPr="004737E0">
              <w:rPr>
                <w:rFonts w:asciiTheme="majorHAnsi" w:hAnsiTheme="majorHAnsi"/>
                <w:spacing w:val="-5"/>
              </w:rPr>
              <w:t>up</w:t>
            </w:r>
          </w:p>
          <w:p w14:paraId="2B28619A" w14:textId="77777777" w:rsidR="007A1F9E" w:rsidRPr="004737E0" w:rsidRDefault="000E1E7D" w:rsidP="00B87C5C">
            <w:pPr>
              <w:pStyle w:val="TableParagraph"/>
              <w:numPr>
                <w:ilvl w:val="0"/>
                <w:numId w:val="162"/>
              </w:numPr>
              <w:tabs>
                <w:tab w:val="left" w:pos="464"/>
              </w:tabs>
              <w:spacing w:before="42"/>
              <w:ind w:left="464" w:hanging="359"/>
              <w:rPr>
                <w:rFonts w:asciiTheme="majorHAnsi" w:hAnsiTheme="majorHAnsi"/>
              </w:rPr>
            </w:pPr>
            <w:r w:rsidRPr="004737E0">
              <w:rPr>
                <w:rFonts w:asciiTheme="majorHAnsi" w:hAnsiTheme="majorHAnsi"/>
              </w:rPr>
              <w:t>listening</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retelling</w:t>
            </w:r>
          </w:p>
          <w:p w14:paraId="47352AC9" w14:textId="77777777" w:rsidR="007A1F9E" w:rsidRPr="004737E0" w:rsidRDefault="000E1E7D" w:rsidP="00B87C5C">
            <w:pPr>
              <w:pStyle w:val="TableParagraph"/>
              <w:numPr>
                <w:ilvl w:val="0"/>
                <w:numId w:val="162"/>
              </w:numPr>
              <w:tabs>
                <w:tab w:val="left" w:pos="464"/>
              </w:tabs>
              <w:spacing w:before="43"/>
              <w:ind w:left="464" w:hanging="359"/>
              <w:rPr>
                <w:rFonts w:asciiTheme="majorHAnsi" w:hAnsiTheme="majorHAnsi"/>
              </w:rPr>
            </w:pPr>
            <w:r w:rsidRPr="004737E0">
              <w:rPr>
                <w:rFonts w:asciiTheme="majorHAnsi" w:hAnsiTheme="majorHAnsi"/>
              </w:rPr>
              <w:t>working</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spacing w:val="-2"/>
              </w:rPr>
              <w:t>voice</w:t>
            </w:r>
          </w:p>
          <w:p w14:paraId="5DB732B1" w14:textId="77777777" w:rsidR="007A1F9E" w:rsidRPr="004737E0" w:rsidRDefault="000E1E7D" w:rsidP="00B87C5C">
            <w:pPr>
              <w:pStyle w:val="TableParagraph"/>
              <w:numPr>
                <w:ilvl w:val="0"/>
                <w:numId w:val="162"/>
              </w:numPr>
              <w:tabs>
                <w:tab w:val="left" w:pos="464"/>
              </w:tabs>
              <w:spacing w:before="43"/>
              <w:ind w:left="464" w:hanging="359"/>
              <w:rPr>
                <w:rFonts w:asciiTheme="majorHAnsi" w:hAnsiTheme="majorHAnsi"/>
              </w:rPr>
            </w:pPr>
            <w:r w:rsidRPr="004737E0">
              <w:rPr>
                <w:rFonts w:asciiTheme="majorHAnsi" w:hAnsiTheme="majorHAnsi"/>
              </w:rPr>
              <w:t>objects,</w:t>
            </w:r>
            <w:r w:rsidRPr="004737E0">
              <w:rPr>
                <w:rFonts w:asciiTheme="majorHAnsi" w:hAnsiTheme="majorHAnsi"/>
                <w:spacing w:val="-7"/>
              </w:rPr>
              <w:t xml:space="preserve"> </w:t>
            </w:r>
            <w:r w:rsidRPr="004737E0">
              <w:rPr>
                <w:rFonts w:asciiTheme="majorHAnsi" w:hAnsiTheme="majorHAnsi"/>
              </w:rPr>
              <w:t>images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imagination</w:t>
            </w:r>
            <w:r w:rsidRPr="004737E0">
              <w:rPr>
                <w:rFonts w:asciiTheme="majorHAnsi" w:hAnsiTheme="majorHAnsi"/>
                <w:spacing w:val="-4"/>
              </w:rPr>
              <w:t xml:space="preserve"> </w:t>
            </w:r>
            <w:r w:rsidRPr="004737E0">
              <w:rPr>
                <w:rFonts w:asciiTheme="majorHAnsi" w:hAnsiTheme="majorHAnsi"/>
              </w:rPr>
              <w:t>as</w:t>
            </w:r>
            <w:r w:rsidRPr="004737E0">
              <w:rPr>
                <w:rFonts w:asciiTheme="majorHAnsi" w:hAnsiTheme="majorHAnsi"/>
                <w:spacing w:val="-2"/>
              </w:rPr>
              <w:t xml:space="preserve"> </w:t>
            </w:r>
            <w:r w:rsidRPr="004737E0">
              <w:rPr>
                <w:rFonts w:asciiTheme="majorHAnsi" w:hAnsiTheme="majorHAnsi"/>
              </w:rPr>
              <w:t>stimuli</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speaking</w:t>
            </w:r>
          </w:p>
          <w:p w14:paraId="582089B0" w14:textId="77777777" w:rsidR="007A1F9E" w:rsidRPr="004737E0" w:rsidRDefault="000E1E7D" w:rsidP="00B87C5C">
            <w:pPr>
              <w:pStyle w:val="TableParagraph"/>
              <w:numPr>
                <w:ilvl w:val="0"/>
                <w:numId w:val="162"/>
              </w:numPr>
              <w:tabs>
                <w:tab w:val="left" w:pos="464"/>
              </w:tabs>
              <w:spacing w:before="40"/>
              <w:ind w:left="464" w:hanging="359"/>
              <w:rPr>
                <w:rFonts w:asciiTheme="majorHAnsi" w:hAnsiTheme="majorHAnsi"/>
              </w:rPr>
            </w:pPr>
            <w:r w:rsidRPr="004737E0">
              <w:rPr>
                <w:rFonts w:asciiTheme="majorHAnsi" w:hAnsiTheme="majorHAnsi"/>
              </w:rPr>
              <w:t>working</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words,</w:t>
            </w:r>
            <w:r w:rsidRPr="004737E0">
              <w:rPr>
                <w:rFonts w:asciiTheme="majorHAnsi" w:hAnsiTheme="majorHAnsi"/>
                <w:spacing w:val="-3"/>
              </w:rPr>
              <w:t xml:space="preserve"> </w:t>
            </w:r>
            <w:r w:rsidRPr="004737E0">
              <w:rPr>
                <w:rFonts w:asciiTheme="majorHAnsi" w:hAnsiTheme="majorHAnsi"/>
              </w:rPr>
              <w:t>phrases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spacing w:val="-2"/>
              </w:rPr>
              <w:t>sentences</w:t>
            </w:r>
          </w:p>
          <w:p w14:paraId="734F1986" w14:textId="77777777" w:rsidR="007A1F9E" w:rsidRPr="004737E0" w:rsidRDefault="000E1E7D" w:rsidP="00B87C5C">
            <w:pPr>
              <w:pStyle w:val="TableParagraph"/>
              <w:numPr>
                <w:ilvl w:val="0"/>
                <w:numId w:val="162"/>
              </w:numPr>
              <w:tabs>
                <w:tab w:val="left" w:pos="464"/>
              </w:tabs>
              <w:spacing w:before="43"/>
              <w:ind w:left="464" w:hanging="359"/>
              <w:rPr>
                <w:rFonts w:asciiTheme="majorHAnsi" w:hAnsiTheme="majorHAnsi"/>
              </w:rPr>
            </w:pPr>
            <w:r w:rsidRPr="004737E0">
              <w:rPr>
                <w:rFonts w:asciiTheme="majorHAnsi" w:hAnsiTheme="majorHAnsi"/>
              </w:rPr>
              <w:t>working</w:t>
            </w:r>
            <w:r w:rsidRPr="004737E0">
              <w:rPr>
                <w:rFonts w:asciiTheme="majorHAnsi" w:hAnsiTheme="majorHAnsi"/>
                <w:spacing w:val="-5"/>
              </w:rPr>
              <w:t xml:space="preserve"> </w:t>
            </w:r>
            <w:r w:rsidRPr="004737E0">
              <w:rPr>
                <w:rFonts w:asciiTheme="majorHAnsi" w:hAnsiTheme="majorHAnsi"/>
              </w:rPr>
              <w:t>on</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spacing w:val="-4"/>
              </w:rPr>
              <w:t>text</w:t>
            </w:r>
          </w:p>
          <w:p w14:paraId="3C931BCC" w14:textId="77777777" w:rsidR="007A1F9E" w:rsidRPr="004737E0" w:rsidRDefault="000E1E7D" w:rsidP="00B87C5C">
            <w:pPr>
              <w:pStyle w:val="TableParagraph"/>
              <w:numPr>
                <w:ilvl w:val="0"/>
                <w:numId w:val="162"/>
              </w:numPr>
              <w:tabs>
                <w:tab w:val="left" w:pos="464"/>
              </w:tabs>
              <w:spacing w:before="43"/>
              <w:ind w:left="464" w:hanging="359"/>
              <w:rPr>
                <w:rFonts w:asciiTheme="majorHAnsi" w:hAnsiTheme="majorHAnsi"/>
              </w:rPr>
            </w:pPr>
            <w:r w:rsidRPr="004737E0">
              <w:rPr>
                <w:rFonts w:asciiTheme="majorHAnsi" w:hAnsiTheme="majorHAnsi"/>
              </w:rPr>
              <w:t>working</w:t>
            </w:r>
            <w:r w:rsidRPr="004737E0">
              <w:rPr>
                <w:rFonts w:asciiTheme="majorHAnsi" w:hAnsiTheme="majorHAnsi"/>
                <w:spacing w:val="-5"/>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scenarios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scripts</w:t>
            </w:r>
          </w:p>
        </w:tc>
      </w:tr>
    </w:tbl>
    <w:p w14:paraId="393765BF"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584"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4"/>
        <w:gridCol w:w="1274"/>
        <w:gridCol w:w="850"/>
        <w:gridCol w:w="993"/>
        <w:gridCol w:w="919"/>
      </w:tblGrid>
      <w:tr w:rsidR="007A1F9E" w:rsidRPr="004737E0" w14:paraId="160C3BF9" w14:textId="77777777">
        <w:trPr>
          <w:trHeight w:val="338"/>
        </w:trPr>
        <w:tc>
          <w:tcPr>
            <w:tcW w:w="2475" w:type="dxa"/>
            <w:shd w:val="clear" w:color="auto" w:fill="F3F3F3"/>
          </w:tcPr>
          <w:p w14:paraId="1D4720F0" w14:textId="77777777" w:rsidR="007A1F9E" w:rsidRPr="004737E0" w:rsidRDefault="007A1F9E">
            <w:pPr>
              <w:pStyle w:val="TableParagraph"/>
              <w:rPr>
                <w:rFonts w:asciiTheme="majorHAnsi" w:hAnsiTheme="majorHAnsi"/>
              </w:rPr>
            </w:pPr>
          </w:p>
        </w:tc>
        <w:tc>
          <w:tcPr>
            <w:tcW w:w="6520" w:type="dxa"/>
            <w:gridSpan w:val="5"/>
          </w:tcPr>
          <w:p w14:paraId="4CC754C7" w14:textId="77777777" w:rsidR="007A1F9E" w:rsidRPr="004737E0" w:rsidRDefault="000E1E7D">
            <w:pPr>
              <w:pStyle w:val="TableParagraph"/>
              <w:spacing w:before="14"/>
              <w:ind w:left="110"/>
              <w:rPr>
                <w:rFonts w:asciiTheme="majorHAnsi" w:hAnsiTheme="majorHAnsi"/>
              </w:rPr>
            </w:pPr>
            <w:r w:rsidRPr="004737E0">
              <w:rPr>
                <w:rFonts w:asciiTheme="majorHAnsi" w:hAnsiTheme="majorHAnsi"/>
              </w:rPr>
              <w:t>12.</w:t>
            </w:r>
            <w:r w:rsidRPr="004737E0">
              <w:rPr>
                <w:rFonts w:asciiTheme="majorHAnsi" w:hAnsiTheme="majorHAnsi"/>
                <w:spacing w:val="-10"/>
              </w:rPr>
              <w:t xml:space="preserve"> </w:t>
            </w:r>
            <w:r w:rsidRPr="004737E0">
              <w:rPr>
                <w:rFonts w:asciiTheme="majorHAnsi" w:hAnsiTheme="majorHAnsi"/>
              </w:rPr>
              <w:t>interpretative</w:t>
            </w:r>
            <w:r w:rsidRPr="004737E0">
              <w:rPr>
                <w:rFonts w:asciiTheme="majorHAnsi" w:hAnsiTheme="majorHAnsi"/>
                <w:spacing w:val="-3"/>
              </w:rPr>
              <w:t xml:space="preserve"> </w:t>
            </w:r>
            <w:r w:rsidRPr="004737E0">
              <w:rPr>
                <w:rFonts w:asciiTheme="majorHAnsi" w:hAnsiTheme="majorHAnsi"/>
                <w:spacing w:val="-2"/>
              </w:rPr>
              <w:t>reading</w:t>
            </w:r>
          </w:p>
        </w:tc>
      </w:tr>
      <w:tr w:rsidR="007A1F9E" w:rsidRPr="004737E0" w14:paraId="42E93D9F" w14:textId="77777777">
        <w:trPr>
          <w:trHeight w:val="853"/>
        </w:trPr>
        <w:tc>
          <w:tcPr>
            <w:tcW w:w="2475" w:type="dxa"/>
            <w:vMerge w:val="restart"/>
            <w:shd w:val="clear" w:color="auto" w:fill="F3F3F3"/>
          </w:tcPr>
          <w:p w14:paraId="6E658596" w14:textId="77777777" w:rsidR="007A1F9E" w:rsidRPr="004737E0" w:rsidRDefault="007A1F9E">
            <w:pPr>
              <w:pStyle w:val="TableParagraph"/>
              <w:rPr>
                <w:rFonts w:asciiTheme="majorHAnsi" w:hAnsiTheme="majorHAnsi"/>
              </w:rPr>
            </w:pPr>
          </w:p>
          <w:p w14:paraId="47C2CC4B" w14:textId="77777777" w:rsidR="007A1F9E" w:rsidRPr="004737E0" w:rsidRDefault="007A1F9E">
            <w:pPr>
              <w:pStyle w:val="TableParagraph"/>
              <w:rPr>
                <w:rFonts w:asciiTheme="majorHAnsi" w:hAnsiTheme="majorHAnsi"/>
              </w:rPr>
            </w:pPr>
          </w:p>
          <w:p w14:paraId="17243C61" w14:textId="77777777" w:rsidR="007A1F9E" w:rsidRPr="004737E0" w:rsidRDefault="007A1F9E">
            <w:pPr>
              <w:pStyle w:val="TableParagraph"/>
              <w:rPr>
                <w:rFonts w:asciiTheme="majorHAnsi" w:hAnsiTheme="majorHAnsi"/>
              </w:rPr>
            </w:pPr>
          </w:p>
          <w:p w14:paraId="642D14A0" w14:textId="77777777" w:rsidR="007A1F9E" w:rsidRPr="004737E0" w:rsidRDefault="007A1F9E">
            <w:pPr>
              <w:pStyle w:val="TableParagraph"/>
              <w:spacing w:before="251"/>
              <w:rPr>
                <w:rFonts w:asciiTheme="majorHAnsi" w:hAnsiTheme="majorHAnsi"/>
              </w:rPr>
            </w:pPr>
          </w:p>
          <w:p w14:paraId="307D3197" w14:textId="132DBFA6" w:rsidR="007A1F9E" w:rsidRPr="004737E0" w:rsidRDefault="000E1E7D">
            <w:pPr>
              <w:pStyle w:val="TableParagraph"/>
              <w:tabs>
                <w:tab w:val="left" w:pos="1391"/>
                <w:tab w:val="left" w:pos="1688"/>
                <w:tab w:val="left" w:pos="1984"/>
              </w:tabs>
              <w:spacing w:before="1"/>
              <w:ind w:left="112" w:right="93"/>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484" w:type="dxa"/>
          </w:tcPr>
          <w:p w14:paraId="4DE4442C" w14:textId="77777777" w:rsidR="007A1F9E" w:rsidRPr="004737E0" w:rsidRDefault="000E1E7D">
            <w:pPr>
              <w:pStyle w:val="TableParagraph"/>
              <w:spacing w:before="155"/>
              <w:ind w:left="110" w:right="116"/>
              <w:rPr>
                <w:rFonts w:asciiTheme="majorHAnsi" w:hAnsiTheme="majorHAnsi"/>
              </w:rPr>
            </w:pPr>
            <w:r w:rsidRPr="004737E0">
              <w:rPr>
                <w:rFonts w:asciiTheme="majorHAnsi" w:hAnsiTheme="majorHAnsi"/>
                <w:spacing w:val="-2"/>
              </w:rPr>
              <w:t>Student responsibilities</w:t>
            </w:r>
          </w:p>
        </w:tc>
        <w:tc>
          <w:tcPr>
            <w:tcW w:w="1274" w:type="dxa"/>
            <w:tcBorders>
              <w:bottom w:val="single" w:sz="8" w:space="0" w:color="000000"/>
            </w:tcBorders>
          </w:tcPr>
          <w:p w14:paraId="49182F6A" w14:textId="77777777" w:rsidR="007A1F9E" w:rsidRPr="004737E0" w:rsidRDefault="000E1E7D">
            <w:pPr>
              <w:pStyle w:val="TableParagraph"/>
              <w:spacing w:before="155"/>
              <w:ind w:left="110" w:right="155"/>
              <w:rPr>
                <w:rFonts w:asciiTheme="majorHAnsi" w:hAnsiTheme="majorHAnsi"/>
              </w:rPr>
            </w:pPr>
            <w:r w:rsidRPr="004737E0">
              <w:rPr>
                <w:rFonts w:asciiTheme="majorHAnsi" w:hAnsiTheme="majorHAnsi"/>
                <w:spacing w:val="-2"/>
              </w:rPr>
              <w:t>Learning outcomes</w:t>
            </w:r>
          </w:p>
        </w:tc>
        <w:tc>
          <w:tcPr>
            <w:tcW w:w="850" w:type="dxa"/>
            <w:tcBorders>
              <w:bottom w:val="single" w:sz="8" w:space="0" w:color="000000"/>
            </w:tcBorders>
          </w:tcPr>
          <w:p w14:paraId="3FDFD0C5" w14:textId="77777777" w:rsidR="007A1F9E" w:rsidRPr="004737E0" w:rsidRDefault="007A1F9E">
            <w:pPr>
              <w:pStyle w:val="TableParagraph"/>
              <w:spacing w:before="15"/>
              <w:rPr>
                <w:rFonts w:asciiTheme="majorHAnsi" w:hAnsiTheme="majorHAnsi"/>
              </w:rPr>
            </w:pPr>
          </w:p>
          <w:p w14:paraId="0858F88D" w14:textId="77777777" w:rsidR="007A1F9E" w:rsidRPr="004737E0" w:rsidRDefault="000E1E7D">
            <w:pPr>
              <w:pStyle w:val="TableParagraph"/>
              <w:spacing w:before="1"/>
              <w:ind w:left="113"/>
              <w:rPr>
                <w:rFonts w:asciiTheme="majorHAnsi" w:hAnsiTheme="majorHAnsi"/>
              </w:rPr>
            </w:pPr>
            <w:r w:rsidRPr="004737E0">
              <w:rPr>
                <w:rFonts w:asciiTheme="majorHAnsi" w:hAnsiTheme="majorHAnsi"/>
                <w:spacing w:val="-2"/>
              </w:rPr>
              <w:t>Hours</w:t>
            </w:r>
          </w:p>
        </w:tc>
        <w:tc>
          <w:tcPr>
            <w:tcW w:w="993" w:type="dxa"/>
            <w:tcBorders>
              <w:bottom w:val="single" w:sz="8" w:space="0" w:color="000000"/>
            </w:tcBorders>
          </w:tcPr>
          <w:p w14:paraId="5843EAAD" w14:textId="77777777" w:rsidR="007A1F9E" w:rsidRPr="004737E0" w:rsidRDefault="000E1E7D">
            <w:pPr>
              <w:pStyle w:val="TableParagraph"/>
              <w:spacing w:before="155" w:line="281" w:lineRule="exact"/>
              <w:ind w:left="113"/>
              <w:rPr>
                <w:rFonts w:asciiTheme="majorHAnsi" w:hAnsiTheme="majorHAnsi"/>
              </w:rPr>
            </w:pPr>
            <w:r w:rsidRPr="004737E0">
              <w:rPr>
                <w:rFonts w:asciiTheme="majorHAnsi" w:hAnsiTheme="majorHAnsi"/>
                <w:spacing w:val="-4"/>
              </w:rPr>
              <w:t>ECTS</w:t>
            </w:r>
          </w:p>
          <w:p w14:paraId="408EC431" w14:textId="7BEDF364" w:rsidR="007A1F9E" w:rsidRPr="004737E0" w:rsidRDefault="00BC6512">
            <w:pPr>
              <w:pStyle w:val="TableParagraph"/>
              <w:spacing w:line="281" w:lineRule="exact"/>
              <w:ind w:left="113"/>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919" w:type="dxa"/>
            <w:tcBorders>
              <w:bottom w:val="single" w:sz="8" w:space="0" w:color="000000"/>
            </w:tcBorders>
          </w:tcPr>
          <w:p w14:paraId="4009615F" w14:textId="77777777" w:rsidR="007A1F9E" w:rsidRPr="004737E0" w:rsidRDefault="000E1E7D">
            <w:pPr>
              <w:pStyle w:val="TableParagraph"/>
              <w:spacing w:line="280" w:lineRule="exact"/>
              <w:ind w:left="114" w:right="171"/>
              <w:rPr>
                <w:rFonts w:asciiTheme="majorHAnsi" w:hAnsiTheme="majorHAnsi"/>
              </w:rPr>
            </w:pPr>
            <w:r w:rsidRPr="004737E0">
              <w:rPr>
                <w:rFonts w:asciiTheme="majorHAnsi" w:hAnsiTheme="majorHAnsi"/>
                <w:spacing w:val="-2"/>
              </w:rPr>
              <w:t xml:space="preserve">Grade ratio </w:t>
            </w:r>
            <w:r w:rsidRPr="004737E0">
              <w:rPr>
                <w:rFonts w:asciiTheme="majorHAnsi" w:hAnsiTheme="majorHAnsi"/>
                <w:spacing w:val="-4"/>
              </w:rPr>
              <w:t>(%)</w:t>
            </w:r>
          </w:p>
        </w:tc>
      </w:tr>
      <w:tr w:rsidR="007A1F9E" w:rsidRPr="004737E0" w14:paraId="670AE616" w14:textId="77777777">
        <w:trPr>
          <w:trHeight w:val="316"/>
        </w:trPr>
        <w:tc>
          <w:tcPr>
            <w:tcW w:w="2475" w:type="dxa"/>
            <w:vMerge/>
            <w:tcBorders>
              <w:top w:val="nil"/>
            </w:tcBorders>
            <w:shd w:val="clear" w:color="auto" w:fill="F3F3F3"/>
          </w:tcPr>
          <w:p w14:paraId="08EDDAE0" w14:textId="77777777" w:rsidR="007A1F9E" w:rsidRPr="004737E0" w:rsidRDefault="007A1F9E">
            <w:pPr>
              <w:rPr>
                <w:rFonts w:asciiTheme="majorHAnsi" w:hAnsiTheme="majorHAnsi"/>
              </w:rPr>
            </w:pPr>
          </w:p>
        </w:tc>
        <w:tc>
          <w:tcPr>
            <w:tcW w:w="2484" w:type="dxa"/>
            <w:tcBorders>
              <w:right w:val="single" w:sz="8" w:space="0" w:color="000000"/>
            </w:tcBorders>
          </w:tcPr>
          <w:p w14:paraId="27F27C3F" w14:textId="6FCF6C7A" w:rsidR="007A1F9E" w:rsidRPr="004737E0" w:rsidRDefault="00387391">
            <w:pPr>
              <w:pStyle w:val="TableParagraph"/>
              <w:spacing w:before="21" w:line="275" w:lineRule="exact"/>
              <w:ind w:left="110"/>
              <w:rPr>
                <w:rFonts w:asciiTheme="majorHAnsi" w:hAnsiTheme="majorHAnsi"/>
              </w:rPr>
            </w:pPr>
            <w:r w:rsidRPr="004737E0">
              <w:rPr>
                <w:rFonts w:asciiTheme="majorHAnsi" w:hAnsiTheme="majorHAnsi"/>
              </w:rPr>
              <w:t>Activity</w:t>
            </w:r>
            <w:r w:rsidRPr="004737E0">
              <w:rPr>
                <w:rFonts w:asciiTheme="majorHAnsi" w:hAnsiTheme="majorHAnsi"/>
                <w:spacing w:val="-2"/>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S,</w:t>
            </w:r>
            <w:r w:rsidRPr="004737E0">
              <w:rPr>
                <w:rFonts w:asciiTheme="majorHAnsi" w:hAnsiTheme="majorHAnsi"/>
                <w:spacing w:val="-2"/>
              </w:rPr>
              <w:t xml:space="preserve"> </w:t>
            </w:r>
            <w:r w:rsidRPr="004737E0">
              <w:rPr>
                <w:rFonts w:asciiTheme="majorHAnsi" w:hAnsiTheme="majorHAnsi"/>
                <w:spacing w:val="-10"/>
              </w:rPr>
              <w:t>T</w:t>
            </w:r>
          </w:p>
        </w:tc>
        <w:tc>
          <w:tcPr>
            <w:tcW w:w="1274" w:type="dxa"/>
            <w:tcBorders>
              <w:top w:val="single" w:sz="8" w:space="0" w:color="000000"/>
              <w:left w:val="single" w:sz="8" w:space="0" w:color="000000"/>
              <w:bottom w:val="single" w:sz="8" w:space="0" w:color="000000"/>
              <w:right w:val="single" w:sz="8" w:space="0" w:color="000000"/>
            </w:tcBorders>
          </w:tcPr>
          <w:p w14:paraId="1C95518F" w14:textId="77777777" w:rsidR="007A1F9E" w:rsidRPr="004737E0" w:rsidRDefault="000E1E7D">
            <w:pPr>
              <w:pStyle w:val="TableParagraph"/>
              <w:spacing w:before="30" w:line="265" w:lineRule="exact"/>
              <w:ind w:left="158"/>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850" w:type="dxa"/>
            <w:tcBorders>
              <w:top w:val="single" w:sz="8" w:space="0" w:color="000000"/>
              <w:left w:val="single" w:sz="8" w:space="0" w:color="000000"/>
              <w:bottom w:val="single" w:sz="8" w:space="0" w:color="000000"/>
              <w:right w:val="single" w:sz="8" w:space="0" w:color="000000"/>
            </w:tcBorders>
          </w:tcPr>
          <w:p w14:paraId="2766982B" w14:textId="631F67E1" w:rsidR="007A1F9E" w:rsidRPr="004737E0" w:rsidRDefault="000E1E7D">
            <w:pPr>
              <w:pStyle w:val="TableParagraph"/>
              <w:spacing w:before="30" w:line="265" w:lineRule="exact"/>
              <w:ind w:left="108"/>
              <w:rPr>
                <w:rFonts w:asciiTheme="majorHAnsi" w:hAnsiTheme="majorHAnsi"/>
              </w:rPr>
            </w:pPr>
            <w:r w:rsidRPr="004737E0">
              <w:rPr>
                <w:rFonts w:asciiTheme="majorHAnsi" w:hAnsiTheme="majorHAnsi"/>
                <w:spacing w:val="-5"/>
              </w:rPr>
              <w:t>2</w:t>
            </w:r>
            <w:r w:rsidR="00BC6512">
              <w:rPr>
                <w:rFonts w:asciiTheme="majorHAnsi" w:hAnsiTheme="majorHAnsi"/>
                <w:spacing w:val="-5"/>
              </w:rPr>
              <w:t>3</w:t>
            </w:r>
          </w:p>
        </w:tc>
        <w:tc>
          <w:tcPr>
            <w:tcW w:w="993" w:type="dxa"/>
            <w:tcBorders>
              <w:top w:val="single" w:sz="8" w:space="0" w:color="000000"/>
              <w:left w:val="single" w:sz="8" w:space="0" w:color="000000"/>
              <w:bottom w:val="single" w:sz="8" w:space="0" w:color="000000"/>
              <w:right w:val="single" w:sz="8" w:space="0" w:color="000000"/>
            </w:tcBorders>
          </w:tcPr>
          <w:p w14:paraId="25E86C76" w14:textId="3906785E" w:rsidR="007A1F9E" w:rsidRPr="004737E0" w:rsidRDefault="000E1E7D">
            <w:pPr>
              <w:pStyle w:val="TableParagraph"/>
              <w:spacing w:before="30" w:line="265" w:lineRule="exact"/>
              <w:ind w:left="108"/>
              <w:rPr>
                <w:rFonts w:asciiTheme="majorHAnsi" w:hAnsiTheme="majorHAnsi"/>
              </w:rPr>
            </w:pPr>
            <w:r w:rsidRPr="004737E0">
              <w:rPr>
                <w:rFonts w:asciiTheme="majorHAnsi" w:hAnsiTheme="majorHAnsi"/>
                <w:spacing w:val="-5"/>
              </w:rPr>
              <w:t>0</w:t>
            </w:r>
            <w:r w:rsidR="005C039F">
              <w:rPr>
                <w:rFonts w:asciiTheme="majorHAnsi" w:hAnsiTheme="majorHAnsi"/>
                <w:spacing w:val="-5"/>
              </w:rPr>
              <w:t>.</w:t>
            </w:r>
            <w:r w:rsidRPr="004737E0">
              <w:rPr>
                <w:rFonts w:asciiTheme="majorHAnsi" w:hAnsiTheme="majorHAnsi"/>
                <w:spacing w:val="-5"/>
              </w:rPr>
              <w:t>8</w:t>
            </w:r>
          </w:p>
        </w:tc>
        <w:tc>
          <w:tcPr>
            <w:tcW w:w="919" w:type="dxa"/>
            <w:tcBorders>
              <w:top w:val="single" w:sz="8" w:space="0" w:color="000000"/>
              <w:left w:val="single" w:sz="8" w:space="0" w:color="000000"/>
              <w:bottom w:val="single" w:sz="8" w:space="0" w:color="000000"/>
              <w:right w:val="single" w:sz="8" w:space="0" w:color="000000"/>
            </w:tcBorders>
          </w:tcPr>
          <w:p w14:paraId="60959F3E" w14:textId="77777777" w:rsidR="007A1F9E" w:rsidRPr="004737E0" w:rsidRDefault="000E1E7D">
            <w:pPr>
              <w:pStyle w:val="TableParagraph"/>
              <w:spacing w:before="30" w:line="265" w:lineRule="exact"/>
              <w:ind w:right="202"/>
              <w:jc w:val="center"/>
              <w:rPr>
                <w:rFonts w:asciiTheme="majorHAnsi" w:hAnsiTheme="majorHAnsi"/>
              </w:rPr>
            </w:pPr>
            <w:r w:rsidRPr="004737E0">
              <w:rPr>
                <w:rFonts w:asciiTheme="majorHAnsi" w:hAnsiTheme="majorHAnsi"/>
                <w:spacing w:val="-5"/>
              </w:rPr>
              <w:t>25%</w:t>
            </w:r>
          </w:p>
        </w:tc>
      </w:tr>
      <w:tr w:rsidR="007A1F9E" w:rsidRPr="004737E0" w14:paraId="14030005" w14:textId="77777777">
        <w:trPr>
          <w:trHeight w:val="858"/>
        </w:trPr>
        <w:tc>
          <w:tcPr>
            <w:tcW w:w="2475" w:type="dxa"/>
            <w:vMerge/>
            <w:tcBorders>
              <w:top w:val="nil"/>
            </w:tcBorders>
            <w:shd w:val="clear" w:color="auto" w:fill="F3F3F3"/>
          </w:tcPr>
          <w:p w14:paraId="2829CEA8" w14:textId="77777777" w:rsidR="007A1F9E" w:rsidRPr="004737E0" w:rsidRDefault="007A1F9E">
            <w:pPr>
              <w:rPr>
                <w:rFonts w:asciiTheme="majorHAnsi" w:hAnsiTheme="majorHAnsi"/>
              </w:rPr>
            </w:pPr>
          </w:p>
        </w:tc>
        <w:tc>
          <w:tcPr>
            <w:tcW w:w="2484" w:type="dxa"/>
            <w:tcBorders>
              <w:right w:val="single" w:sz="8" w:space="0" w:color="000000"/>
            </w:tcBorders>
          </w:tcPr>
          <w:p w14:paraId="66E9D5C0" w14:textId="77777777" w:rsidR="007A1F9E" w:rsidRPr="004737E0" w:rsidRDefault="000E1E7D">
            <w:pPr>
              <w:pStyle w:val="TableParagraph"/>
              <w:spacing w:before="18"/>
              <w:ind w:left="110"/>
              <w:rPr>
                <w:rFonts w:asciiTheme="majorHAnsi" w:hAnsiTheme="majorHAnsi"/>
              </w:rPr>
            </w:pPr>
            <w:r w:rsidRPr="004737E0">
              <w:rPr>
                <w:rFonts w:asciiTheme="majorHAnsi" w:hAnsiTheme="majorHAnsi"/>
              </w:rPr>
              <w:t>Activities</w:t>
            </w:r>
            <w:r w:rsidRPr="004737E0">
              <w:rPr>
                <w:rFonts w:asciiTheme="majorHAnsi" w:hAnsiTheme="majorHAnsi"/>
                <w:spacing w:val="39"/>
              </w:rPr>
              <w:t xml:space="preserve">  </w:t>
            </w:r>
            <w:r w:rsidRPr="004737E0">
              <w:rPr>
                <w:rFonts w:asciiTheme="majorHAnsi" w:hAnsiTheme="majorHAnsi"/>
                <w:spacing w:val="-2"/>
              </w:rPr>
              <w:t>(classwork</w:t>
            </w:r>
          </w:p>
          <w:p w14:paraId="33BA14F8" w14:textId="77777777" w:rsidR="007A1F9E" w:rsidRPr="004737E0" w:rsidRDefault="000E1E7D">
            <w:pPr>
              <w:pStyle w:val="TableParagraph"/>
              <w:tabs>
                <w:tab w:val="left" w:pos="1335"/>
              </w:tabs>
              <w:spacing w:line="280" w:lineRule="exact"/>
              <w:ind w:left="110" w:right="90"/>
              <w:rPr>
                <w:rFonts w:asciiTheme="majorHAnsi" w:hAnsiTheme="majorHAnsi"/>
              </w:rPr>
            </w:pP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2"/>
              </w:rPr>
              <w:t>fieldwork, workshop)</w:t>
            </w:r>
          </w:p>
        </w:tc>
        <w:tc>
          <w:tcPr>
            <w:tcW w:w="1274" w:type="dxa"/>
            <w:tcBorders>
              <w:top w:val="single" w:sz="8" w:space="0" w:color="000000"/>
              <w:left w:val="single" w:sz="8" w:space="0" w:color="000000"/>
              <w:bottom w:val="single" w:sz="8" w:space="0" w:color="000000"/>
              <w:right w:val="single" w:sz="8" w:space="0" w:color="000000"/>
            </w:tcBorders>
          </w:tcPr>
          <w:p w14:paraId="04C34F5B" w14:textId="77777777" w:rsidR="007A1F9E" w:rsidRPr="004737E0" w:rsidRDefault="007A1F9E">
            <w:pPr>
              <w:pStyle w:val="TableParagraph"/>
              <w:spacing w:before="20"/>
              <w:rPr>
                <w:rFonts w:asciiTheme="majorHAnsi" w:hAnsiTheme="majorHAnsi"/>
              </w:rPr>
            </w:pPr>
          </w:p>
          <w:p w14:paraId="53C800B1" w14:textId="77777777" w:rsidR="007A1F9E" w:rsidRPr="004737E0" w:rsidRDefault="000E1E7D">
            <w:pPr>
              <w:pStyle w:val="TableParagraph"/>
              <w:ind w:left="158"/>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850" w:type="dxa"/>
            <w:tcBorders>
              <w:top w:val="single" w:sz="8" w:space="0" w:color="000000"/>
              <w:left w:val="single" w:sz="8" w:space="0" w:color="000000"/>
              <w:bottom w:val="single" w:sz="8" w:space="0" w:color="000000"/>
              <w:right w:val="single" w:sz="8" w:space="0" w:color="000000"/>
            </w:tcBorders>
          </w:tcPr>
          <w:p w14:paraId="3ACF6DB4" w14:textId="77777777" w:rsidR="007A1F9E" w:rsidRPr="004737E0" w:rsidRDefault="007A1F9E">
            <w:pPr>
              <w:pStyle w:val="TableParagraph"/>
              <w:spacing w:before="20"/>
              <w:rPr>
                <w:rFonts w:asciiTheme="majorHAnsi" w:hAnsiTheme="majorHAnsi"/>
              </w:rPr>
            </w:pPr>
          </w:p>
          <w:p w14:paraId="42B05F58" w14:textId="30EC1B86" w:rsidR="007A1F9E" w:rsidRPr="004737E0" w:rsidRDefault="00BC6512">
            <w:pPr>
              <w:pStyle w:val="TableParagraph"/>
              <w:ind w:left="108"/>
              <w:rPr>
                <w:rFonts w:asciiTheme="majorHAnsi" w:hAnsiTheme="majorHAnsi"/>
              </w:rPr>
            </w:pPr>
            <w:r>
              <w:rPr>
                <w:rFonts w:asciiTheme="majorHAnsi" w:hAnsiTheme="majorHAnsi"/>
                <w:spacing w:val="-5"/>
              </w:rPr>
              <w:t>15</w:t>
            </w:r>
          </w:p>
        </w:tc>
        <w:tc>
          <w:tcPr>
            <w:tcW w:w="993" w:type="dxa"/>
            <w:tcBorders>
              <w:top w:val="single" w:sz="8" w:space="0" w:color="000000"/>
              <w:left w:val="single" w:sz="8" w:space="0" w:color="000000"/>
              <w:bottom w:val="single" w:sz="8" w:space="0" w:color="000000"/>
              <w:right w:val="single" w:sz="8" w:space="0" w:color="000000"/>
            </w:tcBorders>
          </w:tcPr>
          <w:p w14:paraId="03467B5A" w14:textId="77777777" w:rsidR="007A1F9E" w:rsidRPr="004737E0" w:rsidRDefault="007A1F9E">
            <w:pPr>
              <w:pStyle w:val="TableParagraph"/>
              <w:spacing w:before="20"/>
              <w:rPr>
                <w:rFonts w:asciiTheme="majorHAnsi" w:hAnsiTheme="majorHAnsi"/>
              </w:rPr>
            </w:pPr>
          </w:p>
          <w:p w14:paraId="41F6F101" w14:textId="05926412" w:rsidR="007A1F9E" w:rsidRPr="004737E0" w:rsidRDefault="000E1E7D">
            <w:pPr>
              <w:pStyle w:val="TableParagraph"/>
              <w:ind w:left="108"/>
              <w:rPr>
                <w:rFonts w:asciiTheme="majorHAnsi" w:hAnsiTheme="majorHAnsi"/>
              </w:rPr>
            </w:pPr>
            <w:r w:rsidRPr="004737E0">
              <w:rPr>
                <w:rFonts w:asciiTheme="majorHAnsi" w:hAnsiTheme="majorHAnsi"/>
                <w:spacing w:val="-5"/>
              </w:rPr>
              <w:t>0</w:t>
            </w:r>
            <w:r w:rsidR="005C039F">
              <w:rPr>
                <w:rFonts w:asciiTheme="majorHAnsi" w:hAnsiTheme="majorHAnsi"/>
                <w:spacing w:val="-5"/>
              </w:rPr>
              <w:t>.</w:t>
            </w:r>
            <w:r w:rsidR="00BC6512">
              <w:rPr>
                <w:rFonts w:asciiTheme="majorHAnsi" w:hAnsiTheme="majorHAnsi"/>
                <w:spacing w:val="-5"/>
              </w:rPr>
              <w:t>5</w:t>
            </w:r>
          </w:p>
        </w:tc>
        <w:tc>
          <w:tcPr>
            <w:tcW w:w="919" w:type="dxa"/>
            <w:tcBorders>
              <w:top w:val="single" w:sz="8" w:space="0" w:color="000000"/>
              <w:left w:val="single" w:sz="8" w:space="0" w:color="000000"/>
              <w:bottom w:val="single" w:sz="8" w:space="0" w:color="000000"/>
              <w:right w:val="single" w:sz="8" w:space="0" w:color="000000"/>
            </w:tcBorders>
          </w:tcPr>
          <w:p w14:paraId="39888DE1" w14:textId="77777777" w:rsidR="007A1F9E" w:rsidRPr="004737E0" w:rsidRDefault="007A1F9E">
            <w:pPr>
              <w:pStyle w:val="TableParagraph"/>
              <w:spacing w:before="20"/>
              <w:rPr>
                <w:rFonts w:asciiTheme="majorHAnsi" w:hAnsiTheme="majorHAnsi"/>
              </w:rPr>
            </w:pPr>
          </w:p>
          <w:p w14:paraId="46B7CB67" w14:textId="77777777" w:rsidR="007A1F9E" w:rsidRPr="004737E0" w:rsidRDefault="000E1E7D">
            <w:pPr>
              <w:pStyle w:val="TableParagraph"/>
              <w:ind w:right="202"/>
              <w:jc w:val="center"/>
              <w:rPr>
                <w:rFonts w:asciiTheme="majorHAnsi" w:hAnsiTheme="majorHAnsi"/>
              </w:rPr>
            </w:pPr>
            <w:r w:rsidRPr="004737E0">
              <w:rPr>
                <w:rFonts w:asciiTheme="majorHAnsi" w:hAnsiTheme="majorHAnsi"/>
                <w:spacing w:val="-5"/>
              </w:rPr>
              <w:t>25%</w:t>
            </w:r>
          </w:p>
        </w:tc>
      </w:tr>
      <w:tr w:rsidR="007A1F9E" w:rsidRPr="004737E0" w14:paraId="5FFFEB47" w14:textId="77777777">
        <w:trPr>
          <w:trHeight w:val="576"/>
        </w:trPr>
        <w:tc>
          <w:tcPr>
            <w:tcW w:w="2475" w:type="dxa"/>
            <w:vMerge/>
            <w:tcBorders>
              <w:top w:val="nil"/>
            </w:tcBorders>
            <w:shd w:val="clear" w:color="auto" w:fill="F3F3F3"/>
          </w:tcPr>
          <w:p w14:paraId="52246BE0" w14:textId="77777777" w:rsidR="007A1F9E" w:rsidRPr="004737E0" w:rsidRDefault="007A1F9E">
            <w:pPr>
              <w:rPr>
                <w:rFonts w:asciiTheme="majorHAnsi" w:hAnsiTheme="majorHAnsi"/>
              </w:rPr>
            </w:pPr>
          </w:p>
        </w:tc>
        <w:tc>
          <w:tcPr>
            <w:tcW w:w="2484" w:type="dxa"/>
            <w:tcBorders>
              <w:right w:val="single" w:sz="8" w:space="0" w:color="000000"/>
            </w:tcBorders>
          </w:tcPr>
          <w:p w14:paraId="5A4B42B8" w14:textId="77777777" w:rsidR="007A1F9E" w:rsidRPr="004737E0" w:rsidRDefault="000E1E7D">
            <w:pPr>
              <w:pStyle w:val="TableParagraph"/>
              <w:spacing w:line="280" w:lineRule="exact"/>
              <w:ind w:left="110"/>
              <w:rPr>
                <w:rFonts w:asciiTheme="majorHAnsi" w:hAnsiTheme="majorHAnsi"/>
              </w:rPr>
            </w:pPr>
            <w:r w:rsidRPr="004737E0">
              <w:rPr>
                <w:rFonts w:asciiTheme="majorHAnsi" w:hAnsiTheme="majorHAnsi"/>
              </w:rPr>
              <w:t>Exam</w:t>
            </w:r>
            <w:r w:rsidRPr="004737E0">
              <w:rPr>
                <w:rFonts w:asciiTheme="majorHAnsi" w:hAnsiTheme="majorHAnsi"/>
                <w:spacing w:val="80"/>
              </w:rPr>
              <w:t xml:space="preserve"> </w:t>
            </w:r>
            <w:r w:rsidRPr="004737E0">
              <w:rPr>
                <w:rFonts w:asciiTheme="majorHAnsi" w:hAnsiTheme="majorHAnsi"/>
              </w:rPr>
              <w:t>(oral,</w:t>
            </w:r>
            <w:r w:rsidRPr="004737E0">
              <w:rPr>
                <w:rFonts w:asciiTheme="majorHAnsi" w:hAnsiTheme="majorHAnsi"/>
                <w:spacing w:val="80"/>
              </w:rPr>
              <w:t xml:space="preserve"> </w:t>
            </w:r>
            <w:r w:rsidRPr="004737E0">
              <w:rPr>
                <w:rFonts w:asciiTheme="majorHAnsi" w:hAnsiTheme="majorHAnsi"/>
              </w:rPr>
              <w:t xml:space="preserve">written, </w:t>
            </w:r>
            <w:r w:rsidRPr="004737E0">
              <w:rPr>
                <w:rFonts w:asciiTheme="majorHAnsi" w:hAnsiTheme="majorHAnsi"/>
                <w:spacing w:val="-2"/>
              </w:rPr>
              <w:t>concert)</w:t>
            </w:r>
          </w:p>
        </w:tc>
        <w:tc>
          <w:tcPr>
            <w:tcW w:w="1274" w:type="dxa"/>
            <w:tcBorders>
              <w:top w:val="single" w:sz="8" w:space="0" w:color="000000"/>
              <w:left w:val="single" w:sz="8" w:space="0" w:color="000000"/>
              <w:bottom w:val="single" w:sz="8" w:space="0" w:color="000000"/>
              <w:right w:val="single" w:sz="8" w:space="0" w:color="000000"/>
            </w:tcBorders>
          </w:tcPr>
          <w:p w14:paraId="144B7E96" w14:textId="77777777" w:rsidR="007A1F9E" w:rsidRPr="004737E0" w:rsidRDefault="000E1E7D">
            <w:pPr>
              <w:pStyle w:val="TableParagraph"/>
              <w:spacing w:before="159"/>
              <w:ind w:left="158"/>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850" w:type="dxa"/>
            <w:tcBorders>
              <w:top w:val="single" w:sz="8" w:space="0" w:color="000000"/>
              <w:left w:val="single" w:sz="8" w:space="0" w:color="000000"/>
              <w:bottom w:val="single" w:sz="8" w:space="0" w:color="000000"/>
              <w:right w:val="single" w:sz="8" w:space="0" w:color="000000"/>
            </w:tcBorders>
          </w:tcPr>
          <w:p w14:paraId="2F440FFE" w14:textId="37810ED4" w:rsidR="007A1F9E" w:rsidRPr="004737E0" w:rsidRDefault="00BC6512">
            <w:pPr>
              <w:pStyle w:val="TableParagraph"/>
              <w:spacing w:before="159"/>
              <w:ind w:left="108"/>
              <w:rPr>
                <w:rFonts w:asciiTheme="majorHAnsi" w:hAnsiTheme="majorHAnsi"/>
              </w:rPr>
            </w:pPr>
            <w:r>
              <w:rPr>
                <w:rFonts w:asciiTheme="majorHAnsi" w:hAnsiTheme="majorHAnsi"/>
                <w:spacing w:val="-5"/>
              </w:rPr>
              <w:t>22</w:t>
            </w:r>
          </w:p>
        </w:tc>
        <w:tc>
          <w:tcPr>
            <w:tcW w:w="993" w:type="dxa"/>
            <w:tcBorders>
              <w:top w:val="single" w:sz="8" w:space="0" w:color="000000"/>
              <w:left w:val="single" w:sz="8" w:space="0" w:color="000000"/>
              <w:bottom w:val="single" w:sz="8" w:space="0" w:color="000000"/>
              <w:right w:val="single" w:sz="8" w:space="0" w:color="000000"/>
            </w:tcBorders>
          </w:tcPr>
          <w:p w14:paraId="61265265" w14:textId="4B511D4F" w:rsidR="007A1F9E" w:rsidRPr="004737E0" w:rsidRDefault="000E1E7D">
            <w:pPr>
              <w:pStyle w:val="TableParagraph"/>
              <w:spacing w:before="159"/>
              <w:ind w:left="108"/>
              <w:rPr>
                <w:rFonts w:asciiTheme="majorHAnsi" w:hAnsiTheme="majorHAnsi"/>
              </w:rPr>
            </w:pPr>
            <w:r w:rsidRPr="004737E0">
              <w:rPr>
                <w:rFonts w:asciiTheme="majorHAnsi" w:hAnsiTheme="majorHAnsi"/>
                <w:spacing w:val="-5"/>
              </w:rPr>
              <w:t>0</w:t>
            </w:r>
            <w:r w:rsidR="005C039F">
              <w:rPr>
                <w:rFonts w:asciiTheme="majorHAnsi" w:hAnsiTheme="majorHAnsi"/>
                <w:spacing w:val="-5"/>
              </w:rPr>
              <w:t>.</w:t>
            </w:r>
            <w:r w:rsidR="00BC6512">
              <w:rPr>
                <w:rFonts w:asciiTheme="majorHAnsi" w:hAnsiTheme="majorHAnsi"/>
                <w:spacing w:val="-5"/>
              </w:rPr>
              <w:t>7</w:t>
            </w:r>
          </w:p>
        </w:tc>
        <w:tc>
          <w:tcPr>
            <w:tcW w:w="919" w:type="dxa"/>
            <w:tcBorders>
              <w:top w:val="single" w:sz="8" w:space="0" w:color="000000"/>
              <w:left w:val="single" w:sz="8" w:space="0" w:color="000000"/>
              <w:bottom w:val="single" w:sz="8" w:space="0" w:color="000000"/>
              <w:right w:val="single" w:sz="8" w:space="0" w:color="000000"/>
            </w:tcBorders>
          </w:tcPr>
          <w:p w14:paraId="1633E5B4" w14:textId="77777777" w:rsidR="007A1F9E" w:rsidRPr="004737E0" w:rsidRDefault="000E1E7D">
            <w:pPr>
              <w:pStyle w:val="TableParagraph"/>
              <w:spacing w:before="159"/>
              <w:ind w:right="202"/>
              <w:jc w:val="center"/>
              <w:rPr>
                <w:rFonts w:asciiTheme="majorHAnsi" w:hAnsiTheme="majorHAnsi"/>
              </w:rPr>
            </w:pPr>
            <w:r w:rsidRPr="004737E0">
              <w:rPr>
                <w:rFonts w:asciiTheme="majorHAnsi" w:hAnsiTheme="majorHAnsi"/>
                <w:spacing w:val="-5"/>
              </w:rPr>
              <w:t>50%</w:t>
            </w:r>
          </w:p>
        </w:tc>
      </w:tr>
      <w:tr w:rsidR="007A1F9E" w:rsidRPr="004737E0" w14:paraId="2BEC6E93" w14:textId="77777777">
        <w:trPr>
          <w:trHeight w:val="311"/>
        </w:trPr>
        <w:tc>
          <w:tcPr>
            <w:tcW w:w="2475" w:type="dxa"/>
            <w:vMerge/>
            <w:tcBorders>
              <w:top w:val="nil"/>
            </w:tcBorders>
            <w:shd w:val="clear" w:color="auto" w:fill="F3F3F3"/>
          </w:tcPr>
          <w:p w14:paraId="77F1E82B" w14:textId="77777777" w:rsidR="007A1F9E" w:rsidRPr="004737E0" w:rsidRDefault="007A1F9E">
            <w:pPr>
              <w:rPr>
                <w:rFonts w:asciiTheme="majorHAnsi" w:hAnsiTheme="majorHAnsi"/>
              </w:rPr>
            </w:pPr>
          </w:p>
        </w:tc>
        <w:tc>
          <w:tcPr>
            <w:tcW w:w="3758" w:type="dxa"/>
            <w:gridSpan w:val="2"/>
            <w:tcBorders>
              <w:top w:val="single" w:sz="8" w:space="0" w:color="000000"/>
            </w:tcBorders>
          </w:tcPr>
          <w:p w14:paraId="1664B09C" w14:textId="77777777" w:rsidR="007A1F9E" w:rsidRPr="004737E0" w:rsidRDefault="000E1E7D">
            <w:pPr>
              <w:pStyle w:val="TableParagraph"/>
              <w:spacing w:before="11" w:line="280" w:lineRule="exact"/>
              <w:ind w:left="110"/>
              <w:rPr>
                <w:rFonts w:asciiTheme="majorHAnsi" w:hAnsiTheme="majorHAnsi"/>
              </w:rPr>
            </w:pPr>
            <w:r w:rsidRPr="004737E0">
              <w:rPr>
                <w:rFonts w:asciiTheme="majorHAnsi" w:hAnsiTheme="majorHAnsi"/>
                <w:spacing w:val="-4"/>
              </w:rPr>
              <w:t>Total</w:t>
            </w:r>
          </w:p>
        </w:tc>
        <w:tc>
          <w:tcPr>
            <w:tcW w:w="850" w:type="dxa"/>
            <w:tcBorders>
              <w:top w:val="single" w:sz="8" w:space="0" w:color="000000"/>
            </w:tcBorders>
          </w:tcPr>
          <w:p w14:paraId="2FD8153C" w14:textId="77777777" w:rsidR="007A1F9E" w:rsidRPr="004737E0" w:rsidRDefault="000E1E7D">
            <w:pPr>
              <w:pStyle w:val="TableParagraph"/>
              <w:spacing w:before="21" w:line="270" w:lineRule="exact"/>
              <w:ind w:left="113"/>
              <w:rPr>
                <w:rFonts w:asciiTheme="majorHAnsi" w:hAnsiTheme="majorHAnsi"/>
              </w:rPr>
            </w:pPr>
            <w:r w:rsidRPr="004737E0">
              <w:rPr>
                <w:rFonts w:asciiTheme="majorHAnsi" w:hAnsiTheme="majorHAnsi"/>
                <w:spacing w:val="-5"/>
              </w:rPr>
              <w:t>60</w:t>
            </w:r>
          </w:p>
        </w:tc>
        <w:tc>
          <w:tcPr>
            <w:tcW w:w="993" w:type="dxa"/>
            <w:tcBorders>
              <w:top w:val="single" w:sz="8" w:space="0" w:color="000000"/>
            </w:tcBorders>
          </w:tcPr>
          <w:p w14:paraId="0FB359FE" w14:textId="77777777" w:rsidR="007A1F9E" w:rsidRPr="004737E0" w:rsidRDefault="000E1E7D">
            <w:pPr>
              <w:pStyle w:val="TableParagraph"/>
              <w:spacing w:before="21" w:line="270" w:lineRule="exact"/>
              <w:ind w:left="113"/>
              <w:rPr>
                <w:rFonts w:asciiTheme="majorHAnsi" w:hAnsiTheme="majorHAnsi"/>
              </w:rPr>
            </w:pPr>
            <w:r w:rsidRPr="004737E0">
              <w:rPr>
                <w:rFonts w:asciiTheme="majorHAnsi" w:hAnsiTheme="majorHAnsi"/>
                <w:spacing w:val="-10"/>
              </w:rPr>
              <w:t>2</w:t>
            </w:r>
          </w:p>
        </w:tc>
        <w:tc>
          <w:tcPr>
            <w:tcW w:w="919" w:type="dxa"/>
            <w:tcBorders>
              <w:top w:val="single" w:sz="8" w:space="0" w:color="000000"/>
            </w:tcBorders>
          </w:tcPr>
          <w:p w14:paraId="6E902BC7" w14:textId="77777777" w:rsidR="007A1F9E" w:rsidRPr="004737E0" w:rsidRDefault="000E1E7D">
            <w:pPr>
              <w:pStyle w:val="TableParagraph"/>
              <w:spacing w:before="21" w:line="270" w:lineRule="exact"/>
              <w:ind w:right="70"/>
              <w:jc w:val="center"/>
              <w:rPr>
                <w:rFonts w:asciiTheme="majorHAnsi" w:hAnsiTheme="majorHAnsi"/>
              </w:rPr>
            </w:pPr>
            <w:r w:rsidRPr="004737E0">
              <w:rPr>
                <w:rFonts w:asciiTheme="majorHAnsi" w:hAnsiTheme="majorHAnsi"/>
                <w:spacing w:val="-4"/>
              </w:rPr>
              <w:t>100%</w:t>
            </w:r>
          </w:p>
        </w:tc>
      </w:tr>
      <w:tr w:rsidR="007A1F9E" w:rsidRPr="004737E0" w14:paraId="06581A3B" w14:textId="77777777">
        <w:trPr>
          <w:trHeight w:val="1701"/>
        </w:trPr>
        <w:tc>
          <w:tcPr>
            <w:tcW w:w="2475" w:type="dxa"/>
            <w:vMerge/>
            <w:tcBorders>
              <w:top w:val="nil"/>
            </w:tcBorders>
            <w:shd w:val="clear" w:color="auto" w:fill="F3F3F3"/>
          </w:tcPr>
          <w:p w14:paraId="285ACBDB" w14:textId="77777777" w:rsidR="007A1F9E" w:rsidRPr="004737E0" w:rsidRDefault="007A1F9E">
            <w:pPr>
              <w:rPr>
                <w:rFonts w:asciiTheme="majorHAnsi" w:hAnsiTheme="majorHAnsi"/>
              </w:rPr>
            </w:pPr>
          </w:p>
        </w:tc>
        <w:tc>
          <w:tcPr>
            <w:tcW w:w="6520" w:type="dxa"/>
            <w:gridSpan w:val="5"/>
          </w:tcPr>
          <w:p w14:paraId="3E4B4ADA" w14:textId="77777777" w:rsidR="007A1F9E" w:rsidRPr="004737E0" w:rsidRDefault="000E1E7D">
            <w:pPr>
              <w:pStyle w:val="TableParagraph"/>
              <w:spacing w:before="14" w:line="281" w:lineRule="exact"/>
              <w:ind w:left="110"/>
              <w:jc w:val="both"/>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72E640FD" w14:textId="488E0F8F" w:rsidR="007A1F9E" w:rsidRPr="004737E0" w:rsidRDefault="000E1E7D" w:rsidP="005C039F">
            <w:pPr>
              <w:pStyle w:val="TableParagraph"/>
              <w:ind w:left="110" w:right="88"/>
              <w:jc w:val="both"/>
              <w:rPr>
                <w:rFonts w:asciiTheme="majorHAnsi" w:hAnsiTheme="majorHAnsi"/>
              </w:rPr>
            </w:pPr>
            <w:r w:rsidRPr="004737E0">
              <w:rPr>
                <w:rFonts w:asciiTheme="majorHAnsi" w:hAnsiTheme="majorHAnsi"/>
              </w:rPr>
              <w:t>After completing the course students have to pass the oral exam</w:t>
            </w:r>
            <w:r w:rsidRPr="004737E0">
              <w:rPr>
                <w:rFonts w:asciiTheme="majorHAnsi" w:hAnsiTheme="majorHAnsi"/>
                <w:spacing w:val="-12"/>
              </w:rPr>
              <w:t xml:space="preserve"> </w:t>
            </w:r>
            <w:r w:rsidRPr="004737E0">
              <w:rPr>
                <w:rFonts w:asciiTheme="majorHAnsi" w:hAnsiTheme="majorHAnsi"/>
              </w:rPr>
              <w:t>by</w:t>
            </w:r>
            <w:r w:rsidRPr="004737E0">
              <w:rPr>
                <w:rFonts w:asciiTheme="majorHAnsi" w:hAnsiTheme="majorHAnsi"/>
                <w:spacing w:val="-13"/>
              </w:rPr>
              <w:t xml:space="preserve"> </w:t>
            </w:r>
            <w:r w:rsidRPr="004737E0">
              <w:rPr>
                <w:rFonts w:asciiTheme="majorHAnsi" w:hAnsiTheme="majorHAnsi"/>
              </w:rPr>
              <w:t>interpretatively</w:t>
            </w:r>
            <w:r w:rsidRPr="004737E0">
              <w:rPr>
                <w:rFonts w:asciiTheme="majorHAnsi" w:hAnsiTheme="majorHAnsi"/>
                <w:spacing w:val="-13"/>
              </w:rPr>
              <w:t xml:space="preserve"> </w:t>
            </w:r>
            <w:r w:rsidRPr="004737E0">
              <w:rPr>
                <w:rFonts w:asciiTheme="majorHAnsi" w:hAnsiTheme="majorHAnsi"/>
              </w:rPr>
              <w:t>reading</w:t>
            </w:r>
            <w:r w:rsidRPr="004737E0">
              <w:rPr>
                <w:rFonts w:asciiTheme="majorHAnsi" w:hAnsiTheme="majorHAnsi"/>
                <w:spacing w:val="-13"/>
              </w:rPr>
              <w:t xml:space="preserve"> </w:t>
            </w:r>
            <w:r w:rsidRPr="004737E0">
              <w:rPr>
                <w:rFonts w:asciiTheme="majorHAnsi" w:hAnsiTheme="majorHAnsi"/>
              </w:rPr>
              <w:t>two</w:t>
            </w:r>
            <w:r w:rsidRPr="004737E0">
              <w:rPr>
                <w:rFonts w:asciiTheme="majorHAnsi" w:hAnsiTheme="majorHAnsi"/>
                <w:spacing w:val="-12"/>
              </w:rPr>
              <w:t xml:space="preserve"> </w:t>
            </w:r>
            <w:r w:rsidRPr="004737E0">
              <w:rPr>
                <w:rFonts w:asciiTheme="majorHAnsi" w:hAnsiTheme="majorHAnsi"/>
              </w:rPr>
              <w:t>standard</w:t>
            </w:r>
            <w:r w:rsidRPr="004737E0">
              <w:rPr>
                <w:rFonts w:asciiTheme="majorHAnsi" w:hAnsiTheme="majorHAnsi"/>
                <w:spacing w:val="-13"/>
              </w:rPr>
              <w:t xml:space="preserve"> </w:t>
            </w:r>
            <w:r w:rsidRPr="004737E0">
              <w:rPr>
                <w:rFonts w:asciiTheme="majorHAnsi" w:hAnsiTheme="majorHAnsi"/>
              </w:rPr>
              <w:t>pages</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text</w:t>
            </w:r>
            <w:r w:rsidRPr="004737E0">
              <w:rPr>
                <w:rFonts w:asciiTheme="majorHAnsi" w:hAnsiTheme="majorHAnsi"/>
                <w:spacing w:val="-14"/>
              </w:rPr>
              <w:t xml:space="preserve"> </w:t>
            </w:r>
            <w:r w:rsidRPr="004737E0">
              <w:rPr>
                <w:rFonts w:asciiTheme="majorHAnsi" w:hAnsiTheme="majorHAnsi"/>
              </w:rPr>
              <w:t>in the</w:t>
            </w:r>
            <w:r w:rsidRPr="004737E0">
              <w:rPr>
                <w:rFonts w:asciiTheme="majorHAnsi" w:hAnsiTheme="majorHAnsi"/>
                <w:spacing w:val="-11"/>
              </w:rPr>
              <w:t xml:space="preserve"> </w:t>
            </w:r>
            <w:r w:rsidRPr="004737E0">
              <w:rPr>
                <w:rFonts w:asciiTheme="majorHAnsi" w:hAnsiTheme="majorHAnsi"/>
              </w:rPr>
              <w:t>English</w:t>
            </w:r>
            <w:r w:rsidRPr="004737E0">
              <w:rPr>
                <w:rFonts w:asciiTheme="majorHAnsi" w:hAnsiTheme="majorHAnsi"/>
                <w:spacing w:val="-10"/>
              </w:rPr>
              <w:t xml:space="preserve"> </w:t>
            </w:r>
            <w:r w:rsidRPr="004737E0">
              <w:rPr>
                <w:rFonts w:asciiTheme="majorHAnsi" w:hAnsiTheme="majorHAnsi"/>
              </w:rPr>
              <w:t>language</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a</w:t>
            </w:r>
            <w:r w:rsidRPr="004737E0">
              <w:rPr>
                <w:rFonts w:asciiTheme="majorHAnsi" w:hAnsiTheme="majorHAnsi"/>
                <w:spacing w:val="-9"/>
              </w:rPr>
              <w:t xml:space="preserve"> </w:t>
            </w:r>
            <w:r w:rsidRPr="004737E0">
              <w:rPr>
                <w:rFonts w:asciiTheme="majorHAnsi" w:hAnsiTheme="majorHAnsi"/>
              </w:rPr>
              <w:t>topic</w:t>
            </w:r>
            <w:r w:rsidRPr="004737E0">
              <w:rPr>
                <w:rFonts w:asciiTheme="majorHAnsi" w:hAnsiTheme="majorHAnsi"/>
                <w:spacing w:val="-8"/>
              </w:rPr>
              <w:t xml:space="preserve"> </w:t>
            </w:r>
            <w:r w:rsidRPr="004737E0">
              <w:rPr>
                <w:rFonts w:asciiTheme="majorHAnsi" w:hAnsiTheme="majorHAnsi"/>
              </w:rPr>
              <w:t>close</w:t>
            </w:r>
            <w:r w:rsidRPr="004737E0">
              <w:rPr>
                <w:rFonts w:asciiTheme="majorHAnsi" w:hAnsiTheme="majorHAnsi"/>
                <w:spacing w:val="-9"/>
              </w:rPr>
              <w:t xml:space="preserve"> </w:t>
            </w:r>
            <w:r w:rsidRPr="004737E0">
              <w:rPr>
                <w:rFonts w:asciiTheme="majorHAnsi" w:hAnsiTheme="majorHAnsi"/>
              </w:rPr>
              <w:t>to</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children’s</w:t>
            </w:r>
            <w:r w:rsidRPr="004737E0">
              <w:rPr>
                <w:rFonts w:asciiTheme="majorHAnsi" w:hAnsiTheme="majorHAnsi"/>
                <w:spacing w:val="-10"/>
              </w:rPr>
              <w:t xml:space="preserve"> </w:t>
            </w:r>
            <w:r w:rsidRPr="004737E0">
              <w:rPr>
                <w:rFonts w:asciiTheme="majorHAnsi" w:hAnsiTheme="majorHAnsi"/>
              </w:rPr>
              <w:t>age.</w:t>
            </w:r>
            <w:r w:rsidRPr="004737E0">
              <w:rPr>
                <w:rFonts w:asciiTheme="majorHAnsi" w:hAnsiTheme="majorHAnsi"/>
                <w:spacing w:val="-8"/>
              </w:rPr>
              <w:t xml:space="preserve"> </w:t>
            </w:r>
            <w:r w:rsidRPr="004737E0">
              <w:rPr>
                <w:rFonts w:asciiTheme="majorHAnsi" w:hAnsiTheme="majorHAnsi"/>
                <w:spacing w:val="-4"/>
              </w:rPr>
              <w:t>Each</w:t>
            </w:r>
            <w:r w:rsidR="005C039F">
              <w:rPr>
                <w:rFonts w:asciiTheme="majorHAnsi" w:hAnsiTheme="majorHAnsi"/>
                <w:spacing w:val="-4"/>
              </w:rPr>
              <w:t xml:space="preserve"> </w:t>
            </w:r>
            <w:r w:rsidRPr="004737E0">
              <w:rPr>
                <w:rFonts w:asciiTheme="majorHAnsi" w:hAnsiTheme="majorHAnsi"/>
              </w:rPr>
              <w:t>word which will be incorrectly read diminishes the total percentage for one percent (1%).</w:t>
            </w:r>
          </w:p>
        </w:tc>
      </w:tr>
      <w:tr w:rsidR="007A1F9E" w:rsidRPr="004737E0" w14:paraId="25089E43" w14:textId="77777777">
        <w:trPr>
          <w:trHeight w:val="1552"/>
        </w:trPr>
        <w:tc>
          <w:tcPr>
            <w:tcW w:w="2475" w:type="dxa"/>
            <w:shd w:val="clear" w:color="auto" w:fill="F3F3F3"/>
          </w:tcPr>
          <w:p w14:paraId="7CF307B2" w14:textId="77777777" w:rsidR="007A1F9E" w:rsidRPr="004737E0" w:rsidRDefault="007A1F9E">
            <w:pPr>
              <w:pStyle w:val="TableParagraph"/>
              <w:rPr>
                <w:rFonts w:asciiTheme="majorHAnsi" w:hAnsiTheme="majorHAnsi"/>
              </w:rPr>
            </w:pPr>
          </w:p>
          <w:p w14:paraId="127B35B2" w14:textId="77777777" w:rsidR="007A1F9E" w:rsidRPr="004737E0" w:rsidRDefault="007A1F9E">
            <w:pPr>
              <w:pStyle w:val="TableParagraph"/>
              <w:spacing w:before="73"/>
              <w:rPr>
                <w:rFonts w:asciiTheme="majorHAnsi" w:hAnsiTheme="majorHAnsi"/>
              </w:rPr>
            </w:pPr>
          </w:p>
          <w:p w14:paraId="1BC7B539" w14:textId="77777777" w:rsidR="007A1F9E" w:rsidRPr="004737E0" w:rsidRDefault="000E1E7D">
            <w:pPr>
              <w:pStyle w:val="TableParagraph"/>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20" w:type="dxa"/>
            <w:gridSpan w:val="5"/>
          </w:tcPr>
          <w:p w14:paraId="57801117" w14:textId="77777777" w:rsidR="007A1F9E" w:rsidRPr="004737E0" w:rsidRDefault="000E1E7D">
            <w:pPr>
              <w:pStyle w:val="TableParagraph"/>
              <w:spacing w:before="74" w:line="281" w:lineRule="exact"/>
              <w:ind w:left="146"/>
              <w:rPr>
                <w:rFonts w:asciiTheme="majorHAnsi" w:hAnsiTheme="majorHAnsi"/>
              </w:rPr>
            </w:pP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successful</w:t>
            </w:r>
            <w:r w:rsidRPr="004737E0">
              <w:rPr>
                <w:rFonts w:asciiTheme="majorHAnsi" w:hAnsiTheme="majorHAnsi"/>
                <w:spacing w:val="-3"/>
              </w:rPr>
              <w:t xml:space="preserve"> </w:t>
            </w:r>
            <w:r w:rsidRPr="004737E0">
              <w:rPr>
                <w:rFonts w:asciiTheme="majorHAnsi" w:hAnsiTheme="majorHAnsi"/>
              </w:rPr>
              <w:t>completion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students</w:t>
            </w:r>
            <w:r w:rsidRPr="004737E0">
              <w:rPr>
                <w:rFonts w:asciiTheme="majorHAnsi" w:hAnsiTheme="majorHAnsi"/>
                <w:spacing w:val="-2"/>
              </w:rPr>
              <w:t xml:space="preserve"> must:</w:t>
            </w:r>
          </w:p>
          <w:p w14:paraId="671C80D6" w14:textId="6E8C90ED" w:rsidR="007A1F9E" w:rsidRPr="004737E0" w:rsidRDefault="000E1E7D" w:rsidP="00B87C5C">
            <w:pPr>
              <w:pStyle w:val="TableParagraph"/>
              <w:numPr>
                <w:ilvl w:val="0"/>
                <w:numId w:val="161"/>
              </w:numPr>
              <w:tabs>
                <w:tab w:val="left" w:pos="379"/>
              </w:tabs>
              <w:ind w:right="127" w:firstLine="0"/>
              <w:rPr>
                <w:rFonts w:asciiTheme="majorHAnsi" w:hAnsiTheme="majorHAnsi"/>
              </w:rPr>
            </w:pPr>
            <w:r w:rsidRPr="004737E0">
              <w:rPr>
                <w:rFonts w:asciiTheme="majorHAnsi" w:hAnsiTheme="majorHAnsi"/>
              </w:rPr>
              <w:t>attend</w:t>
            </w:r>
            <w:r w:rsidRPr="004737E0">
              <w:rPr>
                <w:rFonts w:asciiTheme="majorHAnsi" w:hAnsiTheme="majorHAnsi"/>
                <w:spacing w:val="-5"/>
              </w:rPr>
              <w:t xml:space="preserve"> </w:t>
            </w:r>
            <w:r w:rsidRPr="004737E0">
              <w:rPr>
                <w:rFonts w:asciiTheme="majorHAnsi" w:hAnsiTheme="majorHAnsi"/>
              </w:rPr>
              <w:t>classes</w:t>
            </w:r>
            <w:r w:rsidRPr="004737E0">
              <w:rPr>
                <w:rFonts w:asciiTheme="majorHAnsi" w:hAnsiTheme="majorHAnsi"/>
                <w:spacing w:val="-6"/>
              </w:rPr>
              <w:t xml:space="preserve"> </w:t>
            </w:r>
            <w:r w:rsidRPr="004737E0">
              <w:rPr>
                <w:rFonts w:asciiTheme="majorHAnsi" w:hAnsiTheme="majorHAnsi"/>
              </w:rPr>
              <w:t>regularly</w:t>
            </w:r>
            <w:r w:rsidRPr="004737E0">
              <w:rPr>
                <w:rFonts w:asciiTheme="majorHAnsi" w:hAnsiTheme="majorHAnsi"/>
                <w:spacing w:val="-6"/>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maximum</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30%</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absences</w:t>
            </w:r>
            <w:r w:rsidRPr="004737E0">
              <w:rPr>
                <w:rFonts w:asciiTheme="majorHAnsi" w:hAnsiTheme="majorHAnsi"/>
                <w:spacing w:val="-7"/>
              </w:rPr>
              <w:t xml:space="preserve"> </w:t>
            </w:r>
            <w:r w:rsidR="005C039F" w:rsidRPr="004737E0">
              <w:rPr>
                <w:rFonts w:asciiTheme="majorHAnsi" w:hAnsiTheme="majorHAnsi"/>
              </w:rPr>
              <w:t>are</w:t>
            </w:r>
            <w:r w:rsidRPr="004737E0">
              <w:rPr>
                <w:rFonts w:asciiTheme="majorHAnsi" w:hAnsiTheme="majorHAnsi"/>
              </w:rPr>
              <w:t xml:space="preserve"> </w:t>
            </w:r>
            <w:r w:rsidRPr="004737E0">
              <w:rPr>
                <w:rFonts w:asciiTheme="majorHAnsi" w:hAnsiTheme="majorHAnsi"/>
                <w:spacing w:val="-2"/>
              </w:rPr>
              <w:t>tolerated)</w:t>
            </w:r>
          </w:p>
          <w:p w14:paraId="4B8777A5" w14:textId="77777777" w:rsidR="007A1F9E" w:rsidRPr="004737E0" w:rsidRDefault="000E1E7D" w:rsidP="00B87C5C">
            <w:pPr>
              <w:pStyle w:val="TableParagraph"/>
              <w:numPr>
                <w:ilvl w:val="0"/>
                <w:numId w:val="161"/>
              </w:numPr>
              <w:tabs>
                <w:tab w:val="left" w:pos="379"/>
              </w:tabs>
              <w:spacing w:line="280" w:lineRule="exact"/>
              <w:ind w:left="379" w:hanging="233"/>
              <w:rPr>
                <w:rFonts w:asciiTheme="majorHAnsi" w:hAnsiTheme="majorHAnsi"/>
              </w:rPr>
            </w:pPr>
            <w:r w:rsidRPr="004737E0">
              <w:rPr>
                <w:rFonts w:asciiTheme="majorHAnsi" w:hAnsiTheme="majorHAnsi"/>
              </w:rPr>
              <w:t>actively</w:t>
            </w:r>
            <w:r w:rsidRPr="004737E0">
              <w:rPr>
                <w:rFonts w:asciiTheme="majorHAnsi" w:hAnsiTheme="majorHAnsi"/>
                <w:spacing w:val="-4"/>
              </w:rPr>
              <w:t xml:space="preserve"> </w:t>
            </w:r>
            <w:r w:rsidRPr="004737E0">
              <w:rPr>
                <w:rFonts w:asciiTheme="majorHAnsi" w:hAnsiTheme="majorHAnsi"/>
              </w:rPr>
              <w:t>participate</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spacing w:val="-2"/>
              </w:rPr>
              <w:t>process</w:t>
            </w:r>
          </w:p>
          <w:p w14:paraId="2705CFFB" w14:textId="77777777" w:rsidR="007A1F9E" w:rsidRPr="004737E0" w:rsidRDefault="000E1E7D" w:rsidP="00B87C5C">
            <w:pPr>
              <w:pStyle w:val="TableParagraph"/>
              <w:numPr>
                <w:ilvl w:val="0"/>
                <w:numId w:val="161"/>
              </w:numPr>
              <w:tabs>
                <w:tab w:val="left" w:pos="379"/>
              </w:tabs>
              <w:spacing w:before="1"/>
              <w:ind w:left="379"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2"/>
              </w:rPr>
              <w:t>exam.</w:t>
            </w:r>
          </w:p>
        </w:tc>
      </w:tr>
      <w:tr w:rsidR="007A1F9E" w:rsidRPr="004737E0" w14:paraId="39520DE2" w14:textId="77777777">
        <w:trPr>
          <w:trHeight w:val="705"/>
        </w:trPr>
        <w:tc>
          <w:tcPr>
            <w:tcW w:w="2475" w:type="dxa"/>
            <w:shd w:val="clear" w:color="auto" w:fill="F3F3F3"/>
          </w:tcPr>
          <w:p w14:paraId="56AC2E28" w14:textId="77777777" w:rsidR="007A1F9E" w:rsidRPr="004737E0" w:rsidRDefault="000E1E7D">
            <w:pPr>
              <w:pStyle w:val="TableParagraph"/>
              <w:spacing w:before="72"/>
              <w:ind w:left="148"/>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6520" w:type="dxa"/>
            <w:gridSpan w:val="5"/>
          </w:tcPr>
          <w:p w14:paraId="267388C1" w14:textId="77777777" w:rsidR="007A1F9E" w:rsidRPr="004737E0" w:rsidRDefault="000E1E7D">
            <w:pPr>
              <w:pStyle w:val="TableParagraph"/>
              <w:spacing w:before="72"/>
              <w:ind w:left="146"/>
              <w:rPr>
                <w:rFonts w:asciiTheme="majorHAnsi" w:hAnsiTheme="majorHAnsi"/>
              </w:rPr>
            </w:pP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terms</w:t>
            </w:r>
            <w:r w:rsidRPr="004737E0">
              <w:rPr>
                <w:rFonts w:asciiTheme="majorHAnsi" w:hAnsiTheme="majorHAnsi"/>
                <w:spacing w:val="-13"/>
              </w:rPr>
              <w:t xml:space="preserve"> </w:t>
            </w:r>
            <w:r w:rsidRPr="004737E0">
              <w:rPr>
                <w:rFonts w:asciiTheme="majorHAnsi" w:hAnsiTheme="majorHAnsi"/>
              </w:rPr>
              <w:t>are</w:t>
            </w:r>
            <w:r w:rsidRPr="004737E0">
              <w:rPr>
                <w:rFonts w:asciiTheme="majorHAnsi" w:hAnsiTheme="majorHAnsi"/>
                <w:spacing w:val="-13"/>
              </w:rPr>
              <w:t xml:space="preserve"> </w:t>
            </w:r>
            <w:r w:rsidRPr="004737E0">
              <w:rPr>
                <w:rFonts w:asciiTheme="majorHAnsi" w:hAnsiTheme="majorHAnsi"/>
              </w:rPr>
              <w:t>given</w:t>
            </w:r>
            <w:r w:rsidRPr="004737E0">
              <w:rPr>
                <w:rFonts w:asciiTheme="majorHAnsi" w:hAnsiTheme="majorHAnsi"/>
                <w:spacing w:val="-13"/>
              </w:rPr>
              <w:t xml:space="preserve"> </w:t>
            </w:r>
            <w:r w:rsidRPr="004737E0">
              <w:rPr>
                <w:rFonts w:asciiTheme="majorHAnsi" w:hAnsiTheme="majorHAnsi"/>
              </w:rPr>
              <w:t>at</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beginning</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academic</w:t>
            </w:r>
            <w:r w:rsidRPr="004737E0">
              <w:rPr>
                <w:rFonts w:asciiTheme="majorHAnsi" w:hAnsiTheme="majorHAnsi"/>
                <w:spacing w:val="-14"/>
              </w:rPr>
              <w:t xml:space="preserve"> </w:t>
            </w:r>
            <w:r w:rsidRPr="004737E0">
              <w:rPr>
                <w:rFonts w:asciiTheme="majorHAnsi" w:hAnsiTheme="majorHAnsi"/>
              </w:rPr>
              <w:t>year</w:t>
            </w:r>
            <w:r w:rsidRPr="004737E0">
              <w:rPr>
                <w:rFonts w:asciiTheme="majorHAnsi" w:hAnsiTheme="majorHAnsi"/>
                <w:spacing w:val="-13"/>
              </w:rPr>
              <w:t xml:space="preserve"> </w:t>
            </w:r>
            <w:r w:rsidRPr="004737E0">
              <w:rPr>
                <w:rFonts w:asciiTheme="majorHAnsi" w:hAnsiTheme="majorHAnsi"/>
              </w:rPr>
              <w:t>and published on the University web pages and the ISVU system.</w:t>
            </w:r>
          </w:p>
        </w:tc>
      </w:tr>
      <w:tr w:rsidR="007A1F9E" w:rsidRPr="004737E0" w14:paraId="6D0FD403" w14:textId="77777777">
        <w:trPr>
          <w:trHeight w:val="2113"/>
        </w:trPr>
        <w:tc>
          <w:tcPr>
            <w:tcW w:w="2475" w:type="dxa"/>
            <w:shd w:val="clear" w:color="auto" w:fill="F3F3F3"/>
          </w:tcPr>
          <w:p w14:paraId="1BEB72AB" w14:textId="77777777" w:rsidR="007A1F9E" w:rsidRPr="004737E0" w:rsidRDefault="007A1F9E">
            <w:pPr>
              <w:pStyle w:val="TableParagraph"/>
              <w:rPr>
                <w:rFonts w:asciiTheme="majorHAnsi" w:hAnsiTheme="majorHAnsi"/>
              </w:rPr>
            </w:pPr>
          </w:p>
          <w:p w14:paraId="329ABC40" w14:textId="77777777" w:rsidR="007A1F9E" w:rsidRPr="004737E0" w:rsidRDefault="007A1F9E">
            <w:pPr>
              <w:pStyle w:val="TableParagraph"/>
              <w:spacing w:before="73"/>
              <w:rPr>
                <w:rFonts w:asciiTheme="majorHAnsi" w:hAnsiTheme="majorHAnsi"/>
              </w:rPr>
            </w:pPr>
          </w:p>
          <w:p w14:paraId="7534AA94" w14:textId="77777777" w:rsidR="007A1F9E" w:rsidRPr="004737E0" w:rsidRDefault="000E1E7D">
            <w:pPr>
              <w:pStyle w:val="TableParagraph"/>
              <w:ind w:left="148"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20" w:type="dxa"/>
            <w:gridSpan w:val="5"/>
          </w:tcPr>
          <w:p w14:paraId="0080ECFA" w14:textId="58742BBB" w:rsidR="007A1F9E" w:rsidRPr="004737E0" w:rsidRDefault="000E1E7D">
            <w:pPr>
              <w:pStyle w:val="TableParagraph"/>
              <w:spacing w:before="74"/>
              <w:ind w:left="146" w:right="127"/>
              <w:jc w:val="both"/>
              <w:rPr>
                <w:rFonts w:asciiTheme="majorHAnsi" w:hAnsiTheme="majorHAnsi"/>
              </w:rPr>
            </w:pPr>
            <w:r w:rsidRPr="004737E0">
              <w:rPr>
                <w:rFonts w:asciiTheme="majorHAnsi" w:hAnsiTheme="majorHAnsi"/>
              </w:rPr>
              <w:t xml:space="preserve">In </w:t>
            </w:r>
            <w:r w:rsidR="005C039F" w:rsidRPr="004737E0">
              <w:rPr>
                <w:rFonts w:asciiTheme="majorHAnsi" w:hAnsiTheme="majorHAnsi"/>
              </w:rPr>
              <w:t>the case</w:t>
            </w:r>
            <w:r w:rsidRPr="004737E0">
              <w:rPr>
                <w:rFonts w:asciiTheme="majorHAnsi" w:hAnsiTheme="majorHAnsi"/>
              </w:rPr>
              <w:t xml:space="preserve"> of distance learning there could be differences in the place</w:t>
            </w:r>
            <w:r w:rsidRPr="004737E0">
              <w:rPr>
                <w:rFonts w:asciiTheme="majorHAnsi" w:hAnsiTheme="majorHAnsi"/>
                <w:spacing w:val="-14"/>
              </w:rPr>
              <w:t xml:space="preserve"> </w:t>
            </w:r>
            <w:r w:rsidRPr="004737E0">
              <w:rPr>
                <w:rFonts w:asciiTheme="majorHAnsi" w:hAnsiTheme="majorHAnsi"/>
              </w:rPr>
              <w:t>where</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course</w:t>
            </w:r>
            <w:r w:rsidRPr="004737E0">
              <w:rPr>
                <w:rFonts w:asciiTheme="majorHAnsi" w:hAnsiTheme="majorHAnsi"/>
                <w:spacing w:val="-13"/>
              </w:rPr>
              <w:t xml:space="preserve"> </w:t>
            </w:r>
            <w:r w:rsidRPr="004737E0">
              <w:rPr>
                <w:rFonts w:asciiTheme="majorHAnsi" w:hAnsiTheme="majorHAnsi"/>
              </w:rPr>
              <w:t>is</w:t>
            </w:r>
            <w:r w:rsidRPr="004737E0">
              <w:rPr>
                <w:rFonts w:asciiTheme="majorHAnsi" w:hAnsiTheme="majorHAnsi"/>
                <w:spacing w:val="-14"/>
              </w:rPr>
              <w:t xml:space="preserve"> </w:t>
            </w:r>
            <w:r w:rsidRPr="004737E0">
              <w:rPr>
                <w:rFonts w:asciiTheme="majorHAnsi" w:hAnsiTheme="majorHAnsi"/>
              </w:rPr>
              <w:t>taught,</w:t>
            </w:r>
            <w:r w:rsidRPr="004737E0">
              <w:rPr>
                <w:rFonts w:asciiTheme="majorHAnsi" w:hAnsiTheme="majorHAnsi"/>
                <w:spacing w:val="-13"/>
              </w:rPr>
              <w:t xml:space="preserve"> </w:t>
            </w:r>
            <w:r w:rsidRPr="004737E0">
              <w:rPr>
                <w:rFonts w:asciiTheme="majorHAnsi" w:hAnsiTheme="majorHAnsi"/>
              </w:rPr>
              <w:t>implementation</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activities,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assessment</w:t>
            </w:r>
            <w:r w:rsidRPr="004737E0">
              <w:rPr>
                <w:rFonts w:asciiTheme="majorHAnsi" w:hAnsiTheme="majorHAnsi"/>
                <w:spacing w:val="-13"/>
              </w:rPr>
              <w:t xml:space="preserve"> </w:t>
            </w:r>
            <w:r w:rsidRPr="004737E0">
              <w:rPr>
                <w:rFonts w:asciiTheme="majorHAnsi" w:hAnsiTheme="majorHAnsi"/>
              </w:rPr>
              <w:t>methods, student</w:t>
            </w:r>
            <w:r w:rsidRPr="004737E0">
              <w:rPr>
                <w:rFonts w:asciiTheme="majorHAnsi" w:hAnsiTheme="majorHAnsi"/>
                <w:spacing w:val="-6"/>
              </w:rPr>
              <w:t xml:space="preserve"> </w:t>
            </w:r>
            <w:r w:rsidRPr="004737E0">
              <w:rPr>
                <w:rFonts w:asciiTheme="majorHAnsi" w:hAnsiTheme="majorHAnsi"/>
              </w:rPr>
              <w:t>obligations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available</w:t>
            </w:r>
            <w:r w:rsidRPr="004737E0">
              <w:rPr>
                <w:rFonts w:asciiTheme="majorHAnsi" w:hAnsiTheme="majorHAnsi"/>
                <w:spacing w:val="-5"/>
              </w:rPr>
              <w:t xml:space="preserve"> </w:t>
            </w:r>
            <w:r w:rsidRPr="004737E0">
              <w:rPr>
                <w:rFonts w:asciiTheme="majorHAnsi" w:hAnsiTheme="majorHAnsi"/>
              </w:rPr>
              <w:t>literature.</w:t>
            </w:r>
            <w:r w:rsidRPr="004737E0">
              <w:rPr>
                <w:rFonts w:asciiTheme="majorHAnsi" w:hAnsiTheme="majorHAnsi"/>
                <w:spacing w:val="-6"/>
              </w:rPr>
              <w:t xml:space="preserve"> </w:t>
            </w:r>
            <w:r w:rsidRPr="004737E0">
              <w:rPr>
                <w:rFonts w:asciiTheme="majorHAnsi" w:hAnsiTheme="majorHAnsi"/>
              </w:rPr>
              <w:t>Students</w:t>
            </w:r>
            <w:r w:rsidRPr="004737E0">
              <w:rPr>
                <w:rFonts w:asciiTheme="majorHAnsi" w:hAnsiTheme="majorHAnsi"/>
                <w:spacing w:val="-5"/>
              </w:rPr>
              <w:t xml:space="preserve"> </w:t>
            </w:r>
            <w:r w:rsidRPr="004737E0">
              <w:rPr>
                <w:rFonts w:asciiTheme="majorHAnsi" w:hAnsiTheme="majorHAnsi"/>
              </w:rPr>
              <w:t>will be</w:t>
            </w:r>
            <w:r w:rsidRPr="004737E0">
              <w:rPr>
                <w:rFonts w:asciiTheme="majorHAnsi" w:hAnsiTheme="majorHAnsi"/>
                <w:spacing w:val="-11"/>
              </w:rPr>
              <w:t xml:space="preserve"> </w:t>
            </w:r>
            <w:r w:rsidRPr="004737E0">
              <w:rPr>
                <w:rFonts w:asciiTheme="majorHAnsi" w:hAnsiTheme="majorHAnsi"/>
              </w:rPr>
              <w:t>notified</w:t>
            </w:r>
            <w:r w:rsidRPr="004737E0">
              <w:rPr>
                <w:rFonts w:asciiTheme="majorHAnsi" w:hAnsiTheme="majorHAnsi"/>
                <w:spacing w:val="-13"/>
              </w:rPr>
              <w:t xml:space="preserve"> </w:t>
            </w:r>
            <w:r w:rsidRPr="004737E0">
              <w:rPr>
                <w:rFonts w:asciiTheme="majorHAnsi" w:hAnsiTheme="majorHAnsi"/>
              </w:rPr>
              <w:t>when</w:t>
            </w:r>
            <w:r w:rsidRPr="004737E0">
              <w:rPr>
                <w:rFonts w:asciiTheme="majorHAnsi" w:hAnsiTheme="majorHAnsi"/>
                <w:spacing w:val="-11"/>
              </w:rPr>
              <w:t xml:space="preserve"> </w:t>
            </w:r>
            <w:r w:rsidRPr="004737E0">
              <w:rPr>
                <w:rFonts w:asciiTheme="majorHAnsi" w:hAnsiTheme="majorHAnsi"/>
              </w:rPr>
              <w:t>distance</w:t>
            </w:r>
            <w:r w:rsidRPr="004737E0">
              <w:rPr>
                <w:rFonts w:asciiTheme="majorHAnsi" w:hAnsiTheme="majorHAnsi"/>
                <w:spacing w:val="-11"/>
              </w:rPr>
              <w:t xml:space="preserve"> </w:t>
            </w:r>
            <w:r w:rsidRPr="004737E0">
              <w:rPr>
                <w:rFonts w:asciiTheme="majorHAnsi" w:hAnsiTheme="majorHAnsi"/>
              </w:rPr>
              <w:t>learning</w:t>
            </w:r>
            <w:r w:rsidRPr="004737E0">
              <w:rPr>
                <w:rFonts w:asciiTheme="majorHAnsi" w:hAnsiTheme="majorHAnsi"/>
                <w:spacing w:val="-12"/>
              </w:rPr>
              <w:t xml:space="preserve"> </w:t>
            </w:r>
            <w:r w:rsidRPr="004737E0">
              <w:rPr>
                <w:rFonts w:asciiTheme="majorHAnsi" w:hAnsiTheme="majorHAnsi"/>
              </w:rPr>
              <w:t>begins</w:t>
            </w:r>
            <w:r w:rsidRPr="004737E0">
              <w:rPr>
                <w:rFonts w:asciiTheme="majorHAnsi" w:hAnsiTheme="majorHAnsi"/>
                <w:spacing w:val="-14"/>
              </w:rPr>
              <w:t xml:space="preserve"> </w:t>
            </w:r>
            <w:r w:rsidRPr="004737E0">
              <w:rPr>
                <w:rFonts w:asciiTheme="majorHAnsi" w:hAnsiTheme="majorHAnsi"/>
              </w:rPr>
              <w:t>by</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holder</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 course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teaching</w:t>
            </w:r>
            <w:r w:rsidRPr="004737E0">
              <w:rPr>
                <w:rFonts w:asciiTheme="majorHAnsi" w:hAnsiTheme="majorHAnsi"/>
                <w:spacing w:val="-8"/>
              </w:rPr>
              <w:t xml:space="preserve"> </w:t>
            </w:r>
            <w:r w:rsidRPr="004737E0">
              <w:rPr>
                <w:rFonts w:asciiTheme="majorHAnsi" w:hAnsiTheme="majorHAnsi"/>
              </w:rPr>
              <w:t>assistant.</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learning</w:t>
            </w:r>
            <w:r w:rsidRPr="004737E0">
              <w:rPr>
                <w:rFonts w:asciiTheme="majorHAnsi" w:hAnsiTheme="majorHAnsi"/>
                <w:spacing w:val="-8"/>
              </w:rPr>
              <w:t xml:space="preserve"> </w:t>
            </w:r>
            <w:r w:rsidRPr="004737E0">
              <w:rPr>
                <w:rFonts w:asciiTheme="majorHAnsi" w:hAnsiTheme="majorHAnsi"/>
              </w:rPr>
              <w:t>outcomes</w:t>
            </w:r>
            <w:r w:rsidRPr="004737E0">
              <w:rPr>
                <w:rFonts w:asciiTheme="majorHAnsi" w:hAnsiTheme="majorHAnsi"/>
                <w:spacing w:val="-6"/>
              </w:rPr>
              <w:t xml:space="preserve"> </w:t>
            </w:r>
            <w:r w:rsidRPr="004737E0">
              <w:rPr>
                <w:rFonts w:asciiTheme="majorHAnsi" w:hAnsiTheme="majorHAnsi"/>
              </w:rPr>
              <w:t>remain as given.</w:t>
            </w:r>
          </w:p>
        </w:tc>
      </w:tr>
      <w:tr w:rsidR="007A1F9E" w:rsidRPr="004737E0" w14:paraId="6A5C8022" w14:textId="77777777">
        <w:trPr>
          <w:trHeight w:val="2678"/>
        </w:trPr>
        <w:tc>
          <w:tcPr>
            <w:tcW w:w="2475" w:type="dxa"/>
            <w:shd w:val="clear" w:color="auto" w:fill="F3F3F3"/>
          </w:tcPr>
          <w:p w14:paraId="134562D7" w14:textId="77777777" w:rsidR="007A1F9E" w:rsidRPr="004737E0" w:rsidRDefault="007A1F9E">
            <w:pPr>
              <w:pStyle w:val="TableParagraph"/>
              <w:rPr>
                <w:rFonts w:asciiTheme="majorHAnsi" w:hAnsiTheme="majorHAnsi"/>
              </w:rPr>
            </w:pPr>
          </w:p>
          <w:p w14:paraId="67ED98C3" w14:textId="77777777" w:rsidR="007A1F9E" w:rsidRPr="004737E0" w:rsidRDefault="007A1F9E">
            <w:pPr>
              <w:pStyle w:val="TableParagraph"/>
              <w:rPr>
                <w:rFonts w:asciiTheme="majorHAnsi" w:hAnsiTheme="majorHAnsi"/>
              </w:rPr>
            </w:pPr>
          </w:p>
          <w:p w14:paraId="210A55B2" w14:textId="77777777" w:rsidR="007A1F9E" w:rsidRPr="004737E0" w:rsidRDefault="007A1F9E">
            <w:pPr>
              <w:pStyle w:val="TableParagraph"/>
              <w:rPr>
                <w:rFonts w:asciiTheme="majorHAnsi" w:hAnsiTheme="majorHAnsi"/>
              </w:rPr>
            </w:pPr>
          </w:p>
          <w:p w14:paraId="248653E0" w14:textId="77777777" w:rsidR="007A1F9E" w:rsidRPr="004737E0" w:rsidRDefault="007A1F9E">
            <w:pPr>
              <w:pStyle w:val="TableParagraph"/>
              <w:spacing w:before="72"/>
              <w:rPr>
                <w:rFonts w:asciiTheme="majorHAnsi" w:hAnsiTheme="majorHAnsi"/>
              </w:rPr>
            </w:pPr>
          </w:p>
          <w:p w14:paraId="504C736B"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Bibliography</w:t>
            </w:r>
          </w:p>
        </w:tc>
        <w:tc>
          <w:tcPr>
            <w:tcW w:w="6520" w:type="dxa"/>
            <w:gridSpan w:val="5"/>
          </w:tcPr>
          <w:p w14:paraId="58AD2599" w14:textId="77777777" w:rsidR="005C039F" w:rsidRDefault="000E1E7D">
            <w:pPr>
              <w:pStyle w:val="TableParagraph"/>
              <w:spacing w:before="71"/>
              <w:ind w:left="146" w:right="2072"/>
              <w:rPr>
                <w:rFonts w:asciiTheme="majorHAnsi" w:hAnsiTheme="majorHAnsi"/>
              </w:rPr>
            </w:pPr>
            <w:r w:rsidRPr="004737E0">
              <w:rPr>
                <w:rFonts w:asciiTheme="majorHAnsi" w:hAnsiTheme="majorHAnsi"/>
              </w:rPr>
              <w:t>There</w:t>
            </w:r>
            <w:r w:rsidRPr="004737E0">
              <w:rPr>
                <w:rFonts w:asciiTheme="majorHAnsi" w:hAnsiTheme="majorHAnsi"/>
                <w:spacing w:val="-10"/>
              </w:rPr>
              <w:t xml:space="preserve"> </w:t>
            </w:r>
            <w:r w:rsidRPr="004737E0">
              <w:rPr>
                <w:rFonts w:asciiTheme="majorHAnsi" w:hAnsiTheme="majorHAnsi"/>
              </w:rPr>
              <w:t>is</w:t>
            </w:r>
            <w:r w:rsidRPr="004737E0">
              <w:rPr>
                <w:rFonts w:asciiTheme="majorHAnsi" w:hAnsiTheme="majorHAnsi"/>
                <w:spacing w:val="-10"/>
              </w:rPr>
              <w:t xml:space="preserve"> </w:t>
            </w:r>
            <w:r w:rsidRPr="004737E0">
              <w:rPr>
                <w:rFonts w:asciiTheme="majorHAnsi" w:hAnsiTheme="majorHAnsi"/>
              </w:rPr>
              <w:t>no</w:t>
            </w:r>
            <w:r w:rsidRPr="004737E0">
              <w:rPr>
                <w:rFonts w:asciiTheme="majorHAnsi" w:hAnsiTheme="majorHAnsi"/>
                <w:spacing w:val="-10"/>
              </w:rPr>
              <w:t xml:space="preserve"> </w:t>
            </w:r>
            <w:r w:rsidRPr="004737E0">
              <w:rPr>
                <w:rFonts w:asciiTheme="majorHAnsi" w:hAnsiTheme="majorHAnsi"/>
              </w:rPr>
              <w:t>mandatory</w:t>
            </w:r>
            <w:r w:rsidRPr="004737E0">
              <w:rPr>
                <w:rFonts w:asciiTheme="majorHAnsi" w:hAnsiTheme="majorHAnsi"/>
                <w:spacing w:val="-11"/>
              </w:rPr>
              <w:t xml:space="preserve"> </w:t>
            </w:r>
            <w:r w:rsidRPr="004737E0">
              <w:rPr>
                <w:rFonts w:asciiTheme="majorHAnsi" w:hAnsiTheme="majorHAnsi"/>
              </w:rPr>
              <w:t xml:space="preserve">literature! </w:t>
            </w:r>
          </w:p>
          <w:p w14:paraId="1FF4AECF" w14:textId="7BBE9027" w:rsidR="007A1F9E" w:rsidRPr="004737E0" w:rsidRDefault="000E1E7D">
            <w:pPr>
              <w:pStyle w:val="TableParagraph"/>
              <w:spacing w:before="71"/>
              <w:ind w:left="146" w:right="2072"/>
              <w:rPr>
                <w:rFonts w:asciiTheme="majorHAnsi" w:hAnsiTheme="majorHAnsi"/>
              </w:rPr>
            </w:pPr>
            <w:r w:rsidRPr="004737E0">
              <w:rPr>
                <w:rFonts w:asciiTheme="majorHAnsi" w:hAnsiTheme="majorHAnsi"/>
                <w:spacing w:val="-2"/>
              </w:rPr>
              <w:t>Optional:</w:t>
            </w:r>
          </w:p>
          <w:p w14:paraId="08E2F400" w14:textId="77777777" w:rsidR="007A1F9E" w:rsidRPr="004737E0" w:rsidRDefault="000E1E7D" w:rsidP="00B87C5C">
            <w:pPr>
              <w:pStyle w:val="TableParagraph"/>
              <w:numPr>
                <w:ilvl w:val="0"/>
                <w:numId w:val="160"/>
              </w:numPr>
              <w:tabs>
                <w:tab w:val="left" w:pos="401"/>
              </w:tabs>
              <w:spacing w:before="2"/>
              <w:ind w:right="130" w:firstLine="0"/>
              <w:rPr>
                <w:rFonts w:asciiTheme="majorHAnsi" w:hAnsiTheme="majorHAnsi"/>
              </w:rPr>
            </w:pPr>
            <w:r w:rsidRPr="004737E0">
              <w:rPr>
                <w:rFonts w:asciiTheme="majorHAnsi" w:hAnsiTheme="majorHAnsi"/>
              </w:rPr>
              <w:t>Ellis, G. &amp; Brewster, J. (1991). The Storytelling Handbook for Primary Teachers. London: Penguin books</w:t>
            </w:r>
          </w:p>
          <w:p w14:paraId="05B74B57" w14:textId="77777777" w:rsidR="007A1F9E" w:rsidRPr="004737E0" w:rsidRDefault="000E1E7D" w:rsidP="00B87C5C">
            <w:pPr>
              <w:pStyle w:val="TableParagraph"/>
              <w:numPr>
                <w:ilvl w:val="0"/>
                <w:numId w:val="160"/>
              </w:numPr>
              <w:tabs>
                <w:tab w:val="left" w:pos="379"/>
              </w:tabs>
              <w:ind w:right="129" w:firstLine="0"/>
              <w:rPr>
                <w:rFonts w:asciiTheme="majorHAnsi" w:hAnsiTheme="majorHAnsi"/>
              </w:rPr>
            </w:pPr>
            <w:r w:rsidRPr="004737E0">
              <w:rPr>
                <w:rFonts w:asciiTheme="majorHAnsi" w:hAnsiTheme="majorHAnsi"/>
              </w:rPr>
              <w:t>Maley,</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&amp;</w:t>
            </w:r>
            <w:r w:rsidRPr="004737E0">
              <w:rPr>
                <w:rFonts w:asciiTheme="majorHAnsi" w:hAnsiTheme="majorHAnsi"/>
                <w:spacing w:val="-5"/>
              </w:rPr>
              <w:t xml:space="preserve"> </w:t>
            </w:r>
            <w:r w:rsidRPr="004737E0">
              <w:rPr>
                <w:rFonts w:asciiTheme="majorHAnsi" w:hAnsiTheme="majorHAnsi"/>
              </w:rPr>
              <w:t>Duff,</w:t>
            </w:r>
            <w:r w:rsidRPr="004737E0">
              <w:rPr>
                <w:rFonts w:asciiTheme="majorHAnsi" w:hAnsiTheme="majorHAnsi"/>
                <w:spacing w:val="-6"/>
              </w:rPr>
              <w:t xml:space="preserve"> </w:t>
            </w:r>
            <w:r w:rsidRPr="004737E0">
              <w:rPr>
                <w:rFonts w:asciiTheme="majorHAnsi" w:hAnsiTheme="majorHAnsi"/>
              </w:rPr>
              <w:t>A.</w:t>
            </w:r>
            <w:r w:rsidRPr="004737E0">
              <w:rPr>
                <w:rFonts w:asciiTheme="majorHAnsi" w:hAnsiTheme="majorHAnsi"/>
                <w:spacing w:val="-7"/>
              </w:rPr>
              <w:t xml:space="preserve"> </w:t>
            </w:r>
            <w:r w:rsidRPr="004737E0">
              <w:rPr>
                <w:rFonts w:asciiTheme="majorHAnsi" w:hAnsiTheme="majorHAnsi"/>
              </w:rPr>
              <w:t>(2005).</w:t>
            </w:r>
            <w:r w:rsidRPr="004737E0">
              <w:rPr>
                <w:rFonts w:asciiTheme="majorHAnsi" w:hAnsiTheme="majorHAnsi"/>
                <w:spacing w:val="-6"/>
              </w:rPr>
              <w:t xml:space="preserve"> </w:t>
            </w:r>
            <w:r w:rsidRPr="004737E0">
              <w:rPr>
                <w:rFonts w:asciiTheme="majorHAnsi" w:hAnsiTheme="majorHAnsi"/>
              </w:rPr>
              <w:t>Drama</w:t>
            </w:r>
            <w:r w:rsidRPr="004737E0">
              <w:rPr>
                <w:rFonts w:asciiTheme="majorHAnsi" w:hAnsiTheme="majorHAnsi"/>
                <w:spacing w:val="-6"/>
              </w:rPr>
              <w:t xml:space="preserve"> </w:t>
            </w:r>
            <w:r w:rsidRPr="004737E0">
              <w:rPr>
                <w:rFonts w:asciiTheme="majorHAnsi" w:hAnsiTheme="majorHAnsi"/>
              </w:rPr>
              <w:t>Techniques.</w:t>
            </w:r>
            <w:r w:rsidRPr="004737E0">
              <w:rPr>
                <w:rFonts w:asciiTheme="majorHAnsi" w:hAnsiTheme="majorHAnsi"/>
                <w:spacing w:val="-5"/>
              </w:rPr>
              <w:t xml:space="preserve"> </w:t>
            </w:r>
            <w:r w:rsidRPr="004737E0">
              <w:rPr>
                <w:rFonts w:asciiTheme="majorHAnsi" w:hAnsiTheme="majorHAnsi"/>
              </w:rPr>
              <w:t>Cambridge: Cambridge University Press</w:t>
            </w:r>
          </w:p>
          <w:p w14:paraId="63D209F1" w14:textId="77777777" w:rsidR="007A1F9E" w:rsidRPr="004737E0" w:rsidRDefault="000E1E7D" w:rsidP="00B87C5C">
            <w:pPr>
              <w:pStyle w:val="TableParagraph"/>
              <w:numPr>
                <w:ilvl w:val="0"/>
                <w:numId w:val="160"/>
              </w:numPr>
              <w:tabs>
                <w:tab w:val="left" w:pos="379"/>
              </w:tabs>
              <w:spacing w:line="281" w:lineRule="exact"/>
              <w:ind w:left="379" w:hanging="233"/>
              <w:rPr>
                <w:rFonts w:asciiTheme="majorHAnsi" w:hAnsiTheme="majorHAnsi"/>
              </w:rPr>
            </w:pPr>
            <w:r w:rsidRPr="004737E0">
              <w:rPr>
                <w:rFonts w:asciiTheme="majorHAnsi" w:hAnsiTheme="majorHAnsi"/>
              </w:rPr>
              <w:t>Morrison,</w:t>
            </w:r>
            <w:r w:rsidRPr="004737E0">
              <w:rPr>
                <w:rFonts w:asciiTheme="majorHAnsi" w:hAnsiTheme="majorHAnsi"/>
                <w:spacing w:val="-1"/>
              </w:rPr>
              <w:t xml:space="preserve"> </w:t>
            </w:r>
            <w:r w:rsidRPr="004737E0">
              <w:rPr>
                <w:rFonts w:asciiTheme="majorHAnsi" w:hAnsiTheme="majorHAnsi"/>
              </w:rPr>
              <w:t>M.</w:t>
            </w:r>
            <w:r w:rsidRPr="004737E0">
              <w:rPr>
                <w:rFonts w:asciiTheme="majorHAnsi" w:hAnsiTheme="majorHAnsi"/>
                <w:spacing w:val="-2"/>
              </w:rPr>
              <w:t xml:space="preserve"> </w:t>
            </w:r>
            <w:r w:rsidRPr="004737E0">
              <w:rPr>
                <w:rFonts w:asciiTheme="majorHAnsi" w:hAnsiTheme="majorHAnsi"/>
              </w:rPr>
              <w:t>(2001).</w:t>
            </w:r>
            <w:r w:rsidRPr="004737E0">
              <w:rPr>
                <w:rFonts w:asciiTheme="majorHAnsi" w:hAnsiTheme="majorHAnsi"/>
                <w:spacing w:val="-3"/>
              </w:rPr>
              <w:t xml:space="preserve"> </w:t>
            </w:r>
            <w:r w:rsidRPr="004737E0">
              <w:rPr>
                <w:rFonts w:asciiTheme="majorHAnsi" w:hAnsiTheme="majorHAnsi"/>
              </w:rPr>
              <w:t>Clear</w:t>
            </w:r>
            <w:r w:rsidRPr="004737E0">
              <w:rPr>
                <w:rFonts w:asciiTheme="majorHAnsi" w:hAnsiTheme="majorHAnsi"/>
                <w:spacing w:val="-1"/>
              </w:rPr>
              <w:t xml:space="preserve"> </w:t>
            </w:r>
            <w:r w:rsidRPr="004737E0">
              <w:rPr>
                <w:rFonts w:asciiTheme="majorHAnsi" w:hAnsiTheme="majorHAnsi"/>
              </w:rPr>
              <w:t>Speech.</w:t>
            </w:r>
            <w:r w:rsidRPr="004737E0">
              <w:rPr>
                <w:rFonts w:asciiTheme="majorHAnsi" w:hAnsiTheme="majorHAnsi"/>
                <w:spacing w:val="-2"/>
              </w:rPr>
              <w:t xml:space="preserve"> </w:t>
            </w:r>
            <w:r w:rsidRPr="004737E0">
              <w:rPr>
                <w:rFonts w:asciiTheme="majorHAnsi" w:hAnsiTheme="majorHAnsi"/>
              </w:rPr>
              <w:t>London:</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&amp;</w:t>
            </w:r>
            <w:r w:rsidRPr="004737E0">
              <w:rPr>
                <w:rFonts w:asciiTheme="majorHAnsi" w:hAnsiTheme="majorHAnsi"/>
                <w:spacing w:val="-2"/>
              </w:rPr>
              <w:t xml:space="preserve"> </w:t>
            </w:r>
            <w:r w:rsidRPr="004737E0">
              <w:rPr>
                <w:rFonts w:asciiTheme="majorHAnsi" w:hAnsiTheme="majorHAnsi"/>
              </w:rPr>
              <w:t>C</w:t>
            </w:r>
            <w:r w:rsidRPr="004737E0">
              <w:rPr>
                <w:rFonts w:asciiTheme="majorHAnsi" w:hAnsiTheme="majorHAnsi"/>
                <w:spacing w:val="-1"/>
              </w:rPr>
              <w:t xml:space="preserve"> </w:t>
            </w:r>
            <w:r w:rsidRPr="004737E0">
              <w:rPr>
                <w:rFonts w:asciiTheme="majorHAnsi" w:hAnsiTheme="majorHAnsi"/>
                <w:spacing w:val="-2"/>
              </w:rPr>
              <w:t>Black</w:t>
            </w:r>
          </w:p>
          <w:p w14:paraId="0BD44B61" w14:textId="77777777" w:rsidR="007A1F9E" w:rsidRPr="004737E0" w:rsidRDefault="000E1E7D" w:rsidP="00B87C5C">
            <w:pPr>
              <w:pStyle w:val="TableParagraph"/>
              <w:numPr>
                <w:ilvl w:val="0"/>
                <w:numId w:val="160"/>
              </w:numPr>
              <w:tabs>
                <w:tab w:val="left" w:pos="367"/>
              </w:tabs>
              <w:ind w:right="134" w:firstLine="0"/>
              <w:rPr>
                <w:rFonts w:asciiTheme="majorHAnsi" w:hAnsiTheme="majorHAnsi"/>
              </w:rPr>
            </w:pPr>
            <w:r w:rsidRPr="004737E0">
              <w:rPr>
                <w:rFonts w:asciiTheme="majorHAnsi" w:hAnsiTheme="majorHAnsi"/>
              </w:rPr>
              <w:t>Rodenburg,</w:t>
            </w:r>
            <w:r w:rsidRPr="004737E0">
              <w:rPr>
                <w:rFonts w:asciiTheme="majorHAnsi" w:hAnsiTheme="majorHAnsi"/>
                <w:spacing w:val="-14"/>
              </w:rPr>
              <w:t xml:space="preserve"> </w:t>
            </w:r>
            <w:r w:rsidRPr="004737E0">
              <w:rPr>
                <w:rFonts w:asciiTheme="majorHAnsi" w:hAnsiTheme="majorHAnsi"/>
              </w:rPr>
              <w:t>P.</w:t>
            </w:r>
            <w:r w:rsidRPr="004737E0">
              <w:rPr>
                <w:rFonts w:asciiTheme="majorHAnsi" w:hAnsiTheme="majorHAnsi"/>
                <w:spacing w:val="-13"/>
              </w:rPr>
              <w:t xml:space="preserve"> </w:t>
            </w:r>
            <w:r w:rsidRPr="004737E0">
              <w:rPr>
                <w:rFonts w:asciiTheme="majorHAnsi" w:hAnsiTheme="majorHAnsi"/>
              </w:rPr>
              <w:t>(1992).</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Right</w:t>
            </w:r>
            <w:r w:rsidRPr="004737E0">
              <w:rPr>
                <w:rFonts w:asciiTheme="majorHAnsi" w:hAnsiTheme="majorHAnsi"/>
                <w:spacing w:val="-14"/>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Speak.</w:t>
            </w:r>
            <w:r w:rsidRPr="004737E0">
              <w:rPr>
                <w:rFonts w:asciiTheme="majorHAnsi" w:hAnsiTheme="majorHAnsi"/>
                <w:spacing w:val="-13"/>
              </w:rPr>
              <w:t xml:space="preserve"> </w:t>
            </w:r>
            <w:r w:rsidRPr="004737E0">
              <w:rPr>
                <w:rFonts w:asciiTheme="majorHAnsi" w:hAnsiTheme="majorHAnsi"/>
              </w:rPr>
              <w:t>Working</w:t>
            </w:r>
            <w:r w:rsidRPr="004737E0">
              <w:rPr>
                <w:rFonts w:asciiTheme="majorHAnsi" w:hAnsiTheme="majorHAnsi"/>
                <w:spacing w:val="-14"/>
              </w:rPr>
              <w:t xml:space="preserve"> </w:t>
            </w:r>
            <w:r w:rsidRPr="004737E0">
              <w:rPr>
                <w:rFonts w:asciiTheme="majorHAnsi" w:hAnsiTheme="majorHAnsi"/>
              </w:rPr>
              <w:t>with</w:t>
            </w:r>
            <w:r w:rsidRPr="004737E0">
              <w:rPr>
                <w:rFonts w:asciiTheme="majorHAnsi" w:hAnsiTheme="majorHAnsi"/>
                <w:spacing w:val="-13"/>
              </w:rPr>
              <w:t xml:space="preserve"> </w:t>
            </w:r>
            <w:r w:rsidRPr="004737E0">
              <w:rPr>
                <w:rFonts w:asciiTheme="majorHAnsi" w:hAnsiTheme="majorHAnsi"/>
              </w:rPr>
              <w:t>the Voice. Kent: Mackays of Chatham PLC</w:t>
            </w:r>
          </w:p>
        </w:tc>
      </w:tr>
    </w:tbl>
    <w:p w14:paraId="79AC8585"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77"/>
        <w:gridCol w:w="233"/>
        <w:gridCol w:w="1332"/>
        <w:gridCol w:w="850"/>
        <w:gridCol w:w="993"/>
        <w:gridCol w:w="1145"/>
      </w:tblGrid>
      <w:tr w:rsidR="007A1F9E" w:rsidRPr="004737E0" w14:paraId="790E1A22" w14:textId="77777777">
        <w:trPr>
          <w:trHeight w:val="444"/>
        </w:trPr>
        <w:tc>
          <w:tcPr>
            <w:tcW w:w="9505" w:type="dxa"/>
            <w:gridSpan w:val="7"/>
            <w:shd w:val="clear" w:color="auto" w:fill="F3F3F3"/>
          </w:tcPr>
          <w:p w14:paraId="6A8B321B"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715D7ACF" w14:textId="77777777" w:rsidTr="00BC6512">
        <w:trPr>
          <w:trHeight w:val="707"/>
        </w:trPr>
        <w:tc>
          <w:tcPr>
            <w:tcW w:w="2475" w:type="dxa"/>
            <w:shd w:val="clear" w:color="auto" w:fill="F3F3F3"/>
          </w:tcPr>
          <w:p w14:paraId="2D0D92DF"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0" w:type="dxa"/>
            <w:gridSpan w:val="6"/>
            <w:shd w:val="clear" w:color="auto" w:fill="FFFFFF" w:themeFill="background1"/>
          </w:tcPr>
          <w:p w14:paraId="7CC84D0D"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149206</w:t>
            </w:r>
          </w:p>
          <w:p w14:paraId="2B40D5F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Webpage</w:t>
            </w:r>
            <w:r w:rsidRPr="004737E0">
              <w:rPr>
                <w:rFonts w:asciiTheme="majorHAnsi" w:hAnsiTheme="majorHAnsi"/>
                <w:spacing w:val="-2"/>
              </w:rPr>
              <w:t xml:space="preserve"> design</w:t>
            </w:r>
          </w:p>
        </w:tc>
      </w:tr>
      <w:tr w:rsidR="007A1F9E" w:rsidRPr="004737E0" w14:paraId="750BEF6C" w14:textId="77777777">
        <w:trPr>
          <w:trHeight w:val="988"/>
        </w:trPr>
        <w:tc>
          <w:tcPr>
            <w:tcW w:w="2475" w:type="dxa"/>
            <w:shd w:val="clear" w:color="auto" w:fill="F3F3F3"/>
          </w:tcPr>
          <w:p w14:paraId="2A3D50BC" w14:textId="0894EE8B"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0D4F07C1" w14:textId="32D86D96"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2BE92738" w14:textId="5D1E082A" w:rsidR="007A1F9E" w:rsidRPr="004737E0" w:rsidRDefault="007A1F9E">
            <w:pPr>
              <w:pStyle w:val="TableParagraph"/>
              <w:spacing w:line="281" w:lineRule="exact"/>
              <w:ind w:left="143"/>
              <w:rPr>
                <w:rFonts w:asciiTheme="majorHAnsi" w:hAnsiTheme="majorHAnsi"/>
              </w:rPr>
            </w:pPr>
          </w:p>
        </w:tc>
        <w:tc>
          <w:tcPr>
            <w:tcW w:w="7030" w:type="dxa"/>
            <w:gridSpan w:val="6"/>
          </w:tcPr>
          <w:p w14:paraId="798284C6" w14:textId="77777777" w:rsidR="00E41412" w:rsidRDefault="00831504">
            <w:pPr>
              <w:pStyle w:val="TableParagraph"/>
              <w:spacing w:line="281" w:lineRule="exact"/>
              <w:ind w:left="141"/>
            </w:pPr>
            <w:hyperlink r:id="rId203" w:history="1">
              <w:r w:rsidR="00E41412" w:rsidRPr="00E41412">
                <w:rPr>
                  <w:rStyle w:val="Hiperveza"/>
                </w:rPr>
                <w:t>Assistant professor Elena Krelja Kurelović, PhD</w:t>
              </w:r>
            </w:hyperlink>
          </w:p>
          <w:p w14:paraId="4BA0DB5A" w14:textId="0C5BC03D" w:rsidR="007A1F9E" w:rsidRPr="004737E0" w:rsidRDefault="00831504">
            <w:pPr>
              <w:pStyle w:val="TableParagraph"/>
              <w:spacing w:line="281" w:lineRule="exact"/>
              <w:ind w:left="141"/>
              <w:rPr>
                <w:rFonts w:asciiTheme="majorHAnsi" w:hAnsiTheme="majorHAnsi"/>
              </w:rPr>
            </w:pPr>
            <w:hyperlink r:id="rId204" w:history="1">
              <w:r w:rsidR="00E41412" w:rsidRPr="00E41412">
                <w:rPr>
                  <w:rStyle w:val="Hiperveza"/>
                </w:rPr>
                <w:t>Janko Žufić, senior lecturer</w:t>
              </w:r>
            </w:hyperlink>
          </w:p>
        </w:tc>
      </w:tr>
      <w:tr w:rsidR="007A1F9E" w:rsidRPr="004737E0" w14:paraId="3A05D9C8" w14:textId="77777777">
        <w:trPr>
          <w:trHeight w:val="705"/>
        </w:trPr>
        <w:tc>
          <w:tcPr>
            <w:tcW w:w="2475" w:type="dxa"/>
            <w:shd w:val="clear" w:color="auto" w:fill="F3F3F3"/>
          </w:tcPr>
          <w:p w14:paraId="65ECF95E"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0" w:type="dxa"/>
            <w:gridSpan w:val="6"/>
          </w:tcPr>
          <w:p w14:paraId="4F278428" w14:textId="77777777"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7DE2B534" w14:textId="77777777" w:rsidTr="002C4D20">
        <w:trPr>
          <w:trHeight w:val="443"/>
        </w:trPr>
        <w:tc>
          <w:tcPr>
            <w:tcW w:w="2475" w:type="dxa"/>
            <w:shd w:val="clear" w:color="auto" w:fill="F3F3F3"/>
          </w:tcPr>
          <w:p w14:paraId="0D80B30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477" w:type="dxa"/>
          </w:tcPr>
          <w:p w14:paraId="1D6130E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565" w:type="dxa"/>
            <w:gridSpan w:val="2"/>
            <w:shd w:val="clear" w:color="auto" w:fill="E6E6E6"/>
          </w:tcPr>
          <w:p w14:paraId="349D85C0"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988" w:type="dxa"/>
            <w:gridSpan w:val="3"/>
          </w:tcPr>
          <w:p w14:paraId="1A20F84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4297F0CB" w14:textId="77777777" w:rsidTr="002C4D20">
        <w:trPr>
          <w:trHeight w:val="446"/>
        </w:trPr>
        <w:tc>
          <w:tcPr>
            <w:tcW w:w="2475" w:type="dxa"/>
            <w:shd w:val="clear" w:color="auto" w:fill="F3F3F3"/>
          </w:tcPr>
          <w:p w14:paraId="7D4E892B"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477" w:type="dxa"/>
          </w:tcPr>
          <w:p w14:paraId="48F12B6F"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Winter</w:t>
            </w:r>
          </w:p>
        </w:tc>
        <w:tc>
          <w:tcPr>
            <w:tcW w:w="1565" w:type="dxa"/>
            <w:gridSpan w:val="2"/>
            <w:shd w:val="clear" w:color="auto" w:fill="E6E6E6"/>
          </w:tcPr>
          <w:p w14:paraId="671C220E"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988" w:type="dxa"/>
            <w:gridSpan w:val="3"/>
          </w:tcPr>
          <w:p w14:paraId="3D536008"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5"/>
              </w:rPr>
              <w:t>IV</w:t>
            </w:r>
          </w:p>
        </w:tc>
      </w:tr>
      <w:tr w:rsidR="007A1F9E" w:rsidRPr="004737E0" w14:paraId="125749A2" w14:textId="77777777" w:rsidTr="002C4D20">
        <w:trPr>
          <w:trHeight w:val="986"/>
        </w:trPr>
        <w:tc>
          <w:tcPr>
            <w:tcW w:w="2475" w:type="dxa"/>
            <w:shd w:val="clear" w:color="auto" w:fill="F3F3F3"/>
          </w:tcPr>
          <w:p w14:paraId="59FD6613" w14:textId="77777777" w:rsidR="007A1F9E" w:rsidRPr="004737E0" w:rsidRDefault="007A1F9E">
            <w:pPr>
              <w:pStyle w:val="TableParagraph"/>
              <w:spacing w:before="71"/>
              <w:rPr>
                <w:rFonts w:asciiTheme="majorHAnsi" w:hAnsiTheme="majorHAnsi"/>
              </w:rPr>
            </w:pPr>
          </w:p>
          <w:p w14:paraId="6941C7EF"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477" w:type="dxa"/>
          </w:tcPr>
          <w:p w14:paraId="1B9FFE48" w14:textId="77BFCE2F" w:rsidR="007A1F9E" w:rsidRPr="004737E0" w:rsidRDefault="000E1E7D">
            <w:pPr>
              <w:pStyle w:val="TableParagraph"/>
              <w:spacing w:before="211"/>
              <w:ind w:left="141"/>
              <w:rPr>
                <w:rFonts w:asciiTheme="majorHAnsi" w:hAnsiTheme="majorHAnsi"/>
              </w:rPr>
            </w:pPr>
            <w:r w:rsidRPr="004737E0">
              <w:rPr>
                <w:rFonts w:asciiTheme="majorHAnsi" w:hAnsiTheme="majorHAnsi"/>
              </w:rPr>
              <w:t>hall,</w:t>
            </w:r>
            <w:r w:rsidRPr="004737E0">
              <w:rPr>
                <w:rFonts w:asciiTheme="majorHAnsi" w:hAnsiTheme="majorHAnsi"/>
                <w:spacing w:val="80"/>
              </w:rPr>
              <w:t xml:space="preserve"> </w:t>
            </w:r>
            <w:r w:rsidRPr="004737E0">
              <w:rPr>
                <w:rFonts w:asciiTheme="majorHAnsi" w:hAnsiTheme="majorHAnsi"/>
              </w:rPr>
              <w:t>classroom</w:t>
            </w:r>
            <w:r w:rsidRPr="004737E0">
              <w:rPr>
                <w:rFonts w:asciiTheme="majorHAnsi" w:hAnsiTheme="majorHAnsi"/>
                <w:spacing w:val="80"/>
              </w:rPr>
              <w:t xml:space="preserve"> </w:t>
            </w:r>
            <w:r w:rsidRPr="004737E0">
              <w:rPr>
                <w:rFonts w:asciiTheme="majorHAnsi" w:hAnsiTheme="majorHAnsi"/>
              </w:rPr>
              <w:t xml:space="preserve">with computers </w:t>
            </w:r>
          </w:p>
        </w:tc>
        <w:tc>
          <w:tcPr>
            <w:tcW w:w="1565" w:type="dxa"/>
            <w:gridSpan w:val="2"/>
            <w:shd w:val="clear" w:color="auto" w:fill="E6E6E6"/>
          </w:tcPr>
          <w:p w14:paraId="444282C7" w14:textId="06CB36C2" w:rsidR="007A1F9E" w:rsidRPr="004737E0" w:rsidRDefault="000E1E7D" w:rsidP="002C4D20">
            <w:pPr>
              <w:pStyle w:val="TableParagraph"/>
              <w:spacing w:before="71"/>
              <w:ind w:left="141"/>
              <w:rPr>
                <w:rFonts w:asciiTheme="majorHAnsi" w:hAnsiTheme="majorHAnsi"/>
              </w:rPr>
            </w:pPr>
            <w:r w:rsidRPr="004737E0">
              <w:rPr>
                <w:rFonts w:asciiTheme="majorHAnsi" w:hAnsiTheme="majorHAnsi"/>
                <w:spacing w:val="-2"/>
              </w:rPr>
              <w:t>Teaching language</w:t>
            </w:r>
          </w:p>
        </w:tc>
        <w:tc>
          <w:tcPr>
            <w:tcW w:w="2988" w:type="dxa"/>
            <w:gridSpan w:val="3"/>
          </w:tcPr>
          <w:p w14:paraId="469FDF3D" w14:textId="77777777" w:rsidR="007A1F9E" w:rsidRPr="004737E0" w:rsidRDefault="007A1F9E">
            <w:pPr>
              <w:pStyle w:val="TableParagraph"/>
              <w:spacing w:before="71"/>
              <w:rPr>
                <w:rFonts w:asciiTheme="majorHAnsi" w:hAnsiTheme="majorHAnsi"/>
              </w:rPr>
            </w:pPr>
          </w:p>
          <w:p w14:paraId="7E4403EB"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Croatian</w:t>
            </w:r>
          </w:p>
        </w:tc>
      </w:tr>
      <w:tr w:rsidR="007A1F9E" w:rsidRPr="004737E0" w14:paraId="30BD0F08" w14:textId="77777777" w:rsidTr="002C4D20">
        <w:trPr>
          <w:trHeight w:val="988"/>
        </w:trPr>
        <w:tc>
          <w:tcPr>
            <w:tcW w:w="2475" w:type="dxa"/>
            <w:shd w:val="clear" w:color="auto" w:fill="F3F3F3"/>
          </w:tcPr>
          <w:p w14:paraId="39B077AF" w14:textId="77777777" w:rsidR="007A1F9E" w:rsidRPr="004737E0" w:rsidRDefault="007A1F9E">
            <w:pPr>
              <w:pStyle w:val="TableParagraph"/>
              <w:spacing w:before="73"/>
              <w:rPr>
                <w:rFonts w:asciiTheme="majorHAnsi" w:hAnsiTheme="majorHAnsi"/>
              </w:rPr>
            </w:pPr>
          </w:p>
          <w:p w14:paraId="41EC5861"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477" w:type="dxa"/>
          </w:tcPr>
          <w:p w14:paraId="230758FB" w14:textId="77777777" w:rsidR="007A1F9E" w:rsidRPr="004737E0" w:rsidRDefault="007A1F9E">
            <w:pPr>
              <w:pStyle w:val="TableParagraph"/>
              <w:spacing w:before="73"/>
              <w:rPr>
                <w:rFonts w:asciiTheme="majorHAnsi" w:hAnsiTheme="majorHAnsi"/>
              </w:rPr>
            </w:pPr>
          </w:p>
          <w:p w14:paraId="6BED638E"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7</w:t>
            </w:r>
          </w:p>
        </w:tc>
        <w:tc>
          <w:tcPr>
            <w:tcW w:w="1565" w:type="dxa"/>
            <w:gridSpan w:val="2"/>
            <w:shd w:val="clear" w:color="auto" w:fill="E6E6E6"/>
          </w:tcPr>
          <w:p w14:paraId="0D113EA4" w14:textId="77777777" w:rsidR="007A1F9E" w:rsidRPr="004737E0" w:rsidRDefault="000E1E7D">
            <w:pPr>
              <w:pStyle w:val="TableParagraph"/>
              <w:spacing w:before="74"/>
              <w:ind w:left="141" w:right="134"/>
              <w:jc w:val="both"/>
              <w:rPr>
                <w:rFonts w:asciiTheme="majorHAnsi" w:hAnsiTheme="majorHAnsi"/>
              </w:rPr>
            </w:pPr>
            <w:r w:rsidRPr="004737E0">
              <w:rPr>
                <w:rFonts w:asciiTheme="majorHAnsi" w:hAnsiTheme="majorHAnsi"/>
              </w:rPr>
              <w:t>Number</w:t>
            </w:r>
            <w:r w:rsidRPr="004737E0">
              <w:rPr>
                <w:rFonts w:asciiTheme="majorHAnsi" w:hAnsiTheme="majorHAnsi"/>
                <w:spacing w:val="-1"/>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2988" w:type="dxa"/>
            <w:gridSpan w:val="3"/>
          </w:tcPr>
          <w:p w14:paraId="699CDD63" w14:textId="77777777" w:rsidR="007A1F9E" w:rsidRPr="004737E0" w:rsidRDefault="007A1F9E">
            <w:pPr>
              <w:pStyle w:val="TableParagraph"/>
              <w:spacing w:before="73"/>
              <w:rPr>
                <w:rFonts w:asciiTheme="majorHAnsi" w:hAnsiTheme="majorHAnsi"/>
              </w:rPr>
            </w:pPr>
          </w:p>
          <w:p w14:paraId="41E60791" w14:textId="77777777" w:rsidR="007A1F9E" w:rsidRPr="004737E0" w:rsidRDefault="000E1E7D">
            <w:pPr>
              <w:pStyle w:val="TableParagraph"/>
              <w:ind w:left="143"/>
              <w:rPr>
                <w:rFonts w:asciiTheme="majorHAnsi" w:hAnsiTheme="majorHAnsi"/>
              </w:rPr>
            </w:pPr>
            <w:r w:rsidRPr="004737E0">
              <w:rPr>
                <w:rFonts w:asciiTheme="majorHAnsi" w:hAnsiTheme="majorHAnsi"/>
              </w:rPr>
              <w:t>15L –</w:t>
            </w:r>
            <w:r w:rsidRPr="004737E0">
              <w:rPr>
                <w:rFonts w:asciiTheme="majorHAnsi" w:hAnsiTheme="majorHAnsi"/>
                <w:spacing w:val="-2"/>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60T</w:t>
            </w:r>
          </w:p>
        </w:tc>
      </w:tr>
      <w:tr w:rsidR="007A1F9E" w:rsidRPr="004737E0" w14:paraId="5EB50C91" w14:textId="77777777">
        <w:trPr>
          <w:trHeight w:val="707"/>
        </w:trPr>
        <w:tc>
          <w:tcPr>
            <w:tcW w:w="2475" w:type="dxa"/>
            <w:shd w:val="clear" w:color="auto" w:fill="F3F3F3"/>
          </w:tcPr>
          <w:p w14:paraId="5FF67913"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Prerequisites</w:t>
            </w:r>
          </w:p>
        </w:tc>
        <w:tc>
          <w:tcPr>
            <w:tcW w:w="7030" w:type="dxa"/>
            <w:gridSpan w:val="6"/>
          </w:tcPr>
          <w:p w14:paraId="0D8FBF92"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Pr="004737E0">
              <w:rPr>
                <w:rFonts w:asciiTheme="majorHAnsi" w:hAnsiTheme="majorHAnsi"/>
              </w:rPr>
              <w:t>this</w:t>
            </w:r>
            <w:r w:rsidRPr="004737E0">
              <w:rPr>
                <w:rFonts w:asciiTheme="majorHAnsi" w:hAnsiTheme="majorHAnsi"/>
                <w:spacing w:val="-6"/>
              </w:rPr>
              <w:t xml:space="preserve"> </w:t>
            </w:r>
            <w:r w:rsidRPr="004737E0">
              <w:rPr>
                <w:rFonts w:asciiTheme="majorHAnsi" w:hAnsiTheme="majorHAnsi"/>
              </w:rPr>
              <w:t>course,</w:t>
            </w:r>
            <w:r w:rsidRPr="004737E0">
              <w:rPr>
                <w:rFonts w:asciiTheme="majorHAnsi" w:hAnsiTheme="majorHAnsi"/>
                <w:spacing w:val="-8"/>
              </w:rPr>
              <w:t xml:space="preserve"> </w:t>
            </w:r>
            <w:r w:rsidRPr="004737E0">
              <w:rPr>
                <w:rFonts w:asciiTheme="majorHAnsi" w:hAnsiTheme="majorHAnsi"/>
              </w:rPr>
              <w:t>it</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7"/>
              </w:rPr>
              <w:t xml:space="preserve"> </w:t>
            </w:r>
            <w:r w:rsidRPr="004737E0">
              <w:rPr>
                <w:rFonts w:asciiTheme="majorHAnsi" w:hAnsiTheme="majorHAnsi"/>
              </w:rPr>
              <w:t>necessary</w:t>
            </w:r>
            <w:r w:rsidRPr="004737E0">
              <w:rPr>
                <w:rFonts w:asciiTheme="majorHAnsi" w:hAnsiTheme="majorHAnsi"/>
                <w:spacing w:val="-8"/>
              </w:rPr>
              <w:t xml:space="preserve"> </w:t>
            </w:r>
            <w:r w:rsidRPr="004737E0">
              <w:rPr>
                <w:rFonts w:asciiTheme="majorHAnsi" w:hAnsiTheme="majorHAnsi"/>
              </w:rPr>
              <w:t>to</w:t>
            </w:r>
            <w:r w:rsidRPr="004737E0">
              <w:rPr>
                <w:rFonts w:asciiTheme="majorHAnsi" w:hAnsiTheme="majorHAnsi"/>
                <w:spacing w:val="-7"/>
              </w:rPr>
              <w:t xml:space="preserve"> </w:t>
            </w:r>
            <w:r w:rsidRPr="004737E0">
              <w:rPr>
                <w:rFonts w:asciiTheme="majorHAnsi" w:hAnsiTheme="majorHAnsi"/>
              </w:rPr>
              <w:t>take</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course:</w:t>
            </w:r>
            <w:r w:rsidRPr="004737E0">
              <w:rPr>
                <w:rFonts w:asciiTheme="majorHAnsi" w:hAnsiTheme="majorHAnsi"/>
                <w:spacing w:val="-7"/>
              </w:rPr>
              <w:t xml:space="preserve"> </w:t>
            </w:r>
            <w:r w:rsidRPr="004737E0">
              <w:rPr>
                <w:rFonts w:asciiTheme="majorHAnsi" w:hAnsiTheme="majorHAnsi"/>
              </w:rPr>
              <w:t>Fundamentals</w:t>
            </w:r>
            <w:r w:rsidRPr="004737E0">
              <w:rPr>
                <w:rFonts w:asciiTheme="majorHAnsi" w:hAnsiTheme="majorHAnsi"/>
                <w:spacing w:val="-7"/>
              </w:rPr>
              <w:t xml:space="preserve"> </w:t>
            </w:r>
            <w:r w:rsidRPr="004737E0">
              <w:rPr>
                <w:rFonts w:asciiTheme="majorHAnsi" w:hAnsiTheme="majorHAnsi"/>
              </w:rPr>
              <w:t>of computer science and Image formatting and desktop publishing</w:t>
            </w:r>
          </w:p>
        </w:tc>
      </w:tr>
      <w:tr w:rsidR="007A1F9E" w:rsidRPr="004737E0" w14:paraId="61A53A27" w14:textId="77777777">
        <w:trPr>
          <w:trHeight w:val="707"/>
        </w:trPr>
        <w:tc>
          <w:tcPr>
            <w:tcW w:w="2475" w:type="dxa"/>
            <w:shd w:val="clear" w:color="auto" w:fill="F3F3F3"/>
          </w:tcPr>
          <w:p w14:paraId="62B0104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7030" w:type="dxa"/>
            <w:gridSpan w:val="6"/>
          </w:tcPr>
          <w:p w14:paraId="176D92CB" w14:textId="77777777" w:rsidR="007A1F9E" w:rsidRPr="004737E0" w:rsidRDefault="000E1E7D">
            <w:pPr>
              <w:pStyle w:val="TableParagraph"/>
              <w:spacing w:before="72"/>
              <w:ind w:left="141"/>
              <w:rPr>
                <w:rFonts w:asciiTheme="majorHAnsi" w:hAnsiTheme="majorHAnsi"/>
              </w:rPr>
            </w:pPr>
            <w:r w:rsidRPr="004737E0">
              <w:rPr>
                <w:rFonts w:asciiTheme="majorHAnsi" w:hAnsiTheme="majorHAnsi"/>
              </w:rPr>
              <w:t>Fundamentals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computer</w:t>
            </w:r>
            <w:r w:rsidRPr="004737E0">
              <w:rPr>
                <w:rFonts w:asciiTheme="majorHAnsi" w:hAnsiTheme="majorHAnsi"/>
                <w:spacing w:val="40"/>
              </w:rPr>
              <w:t xml:space="preserve"> </w:t>
            </w:r>
            <w:r w:rsidRPr="004737E0">
              <w:rPr>
                <w:rFonts w:asciiTheme="majorHAnsi" w:hAnsiTheme="majorHAnsi"/>
              </w:rPr>
              <w:t>science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Image</w:t>
            </w:r>
            <w:r w:rsidRPr="004737E0">
              <w:rPr>
                <w:rFonts w:asciiTheme="majorHAnsi" w:hAnsiTheme="majorHAnsi"/>
                <w:spacing w:val="40"/>
              </w:rPr>
              <w:t xml:space="preserve"> </w:t>
            </w:r>
            <w:r w:rsidRPr="004737E0">
              <w:rPr>
                <w:rFonts w:asciiTheme="majorHAnsi" w:hAnsiTheme="majorHAnsi"/>
              </w:rPr>
              <w:t>formatting</w:t>
            </w:r>
            <w:r w:rsidRPr="004737E0">
              <w:rPr>
                <w:rFonts w:asciiTheme="majorHAnsi" w:hAnsiTheme="majorHAnsi"/>
                <w:spacing w:val="40"/>
              </w:rPr>
              <w:t xml:space="preserve"> </w:t>
            </w:r>
            <w:r w:rsidRPr="004737E0">
              <w:rPr>
                <w:rFonts w:asciiTheme="majorHAnsi" w:hAnsiTheme="majorHAnsi"/>
              </w:rPr>
              <w:t>and desktop publishing</w:t>
            </w:r>
          </w:p>
        </w:tc>
      </w:tr>
      <w:tr w:rsidR="007A1F9E" w:rsidRPr="004737E0" w14:paraId="55F55F8A" w14:textId="77777777">
        <w:trPr>
          <w:trHeight w:val="705"/>
        </w:trPr>
        <w:tc>
          <w:tcPr>
            <w:tcW w:w="2475" w:type="dxa"/>
            <w:shd w:val="clear" w:color="auto" w:fill="F3F3F3"/>
          </w:tcPr>
          <w:p w14:paraId="1AB4E427" w14:textId="77777777" w:rsidR="007A1F9E" w:rsidRPr="004737E0" w:rsidRDefault="000E1E7D">
            <w:pPr>
              <w:pStyle w:val="TableParagraph"/>
              <w:tabs>
                <w:tab w:val="left" w:pos="1450"/>
                <w:tab w:val="left" w:pos="1995"/>
              </w:tabs>
              <w:spacing w:before="71"/>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0" w:type="dxa"/>
            <w:gridSpan w:val="6"/>
          </w:tcPr>
          <w:p w14:paraId="28A17AEB" w14:textId="77777777"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To acquire competencies for the use of computers in the creation of web pages.</w:t>
            </w:r>
          </w:p>
        </w:tc>
      </w:tr>
      <w:tr w:rsidR="007A1F9E" w:rsidRPr="004737E0" w14:paraId="65445F8B" w14:textId="77777777">
        <w:trPr>
          <w:trHeight w:val="1552"/>
        </w:trPr>
        <w:tc>
          <w:tcPr>
            <w:tcW w:w="2475" w:type="dxa"/>
            <w:shd w:val="clear" w:color="auto" w:fill="F3F3F3"/>
          </w:tcPr>
          <w:p w14:paraId="415F06A0" w14:textId="77777777" w:rsidR="007A1F9E" w:rsidRPr="004737E0" w:rsidRDefault="007A1F9E">
            <w:pPr>
              <w:pStyle w:val="TableParagraph"/>
              <w:rPr>
                <w:rFonts w:asciiTheme="majorHAnsi" w:hAnsiTheme="majorHAnsi"/>
              </w:rPr>
            </w:pPr>
          </w:p>
          <w:p w14:paraId="758E0BA0" w14:textId="77777777" w:rsidR="007A1F9E" w:rsidRPr="004737E0" w:rsidRDefault="007A1F9E">
            <w:pPr>
              <w:pStyle w:val="TableParagraph"/>
              <w:spacing w:before="73"/>
              <w:rPr>
                <w:rFonts w:asciiTheme="majorHAnsi" w:hAnsiTheme="majorHAnsi"/>
              </w:rPr>
            </w:pPr>
          </w:p>
          <w:p w14:paraId="656101B8"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0" w:type="dxa"/>
            <w:gridSpan w:val="6"/>
          </w:tcPr>
          <w:p w14:paraId="558BCEC7" w14:textId="77777777" w:rsidR="007A1F9E" w:rsidRPr="004737E0" w:rsidRDefault="000E1E7D" w:rsidP="00B87C5C">
            <w:pPr>
              <w:pStyle w:val="TableParagraph"/>
              <w:numPr>
                <w:ilvl w:val="0"/>
                <w:numId w:val="159"/>
              </w:numPr>
              <w:tabs>
                <w:tab w:val="left" w:pos="374"/>
              </w:tabs>
              <w:spacing w:before="71"/>
              <w:ind w:left="374" w:hanging="233"/>
              <w:rPr>
                <w:rFonts w:asciiTheme="majorHAnsi" w:hAnsiTheme="majorHAnsi"/>
              </w:rPr>
            </w:pPr>
            <w:r w:rsidRPr="004737E0">
              <w:rPr>
                <w:rFonts w:asciiTheme="majorHAnsi" w:hAnsiTheme="majorHAnsi"/>
              </w:rPr>
              <w:t>use</w:t>
            </w:r>
            <w:r w:rsidRPr="004737E0">
              <w:rPr>
                <w:rFonts w:asciiTheme="majorHAnsi" w:hAnsiTheme="majorHAnsi"/>
                <w:spacing w:val="-2"/>
              </w:rPr>
              <w:t xml:space="preserve"> </w:t>
            </w:r>
            <w:r w:rsidRPr="004737E0">
              <w:rPr>
                <w:rFonts w:asciiTheme="majorHAnsi" w:hAnsiTheme="majorHAnsi"/>
              </w:rPr>
              <w:t>basic</w:t>
            </w:r>
            <w:r w:rsidRPr="004737E0">
              <w:rPr>
                <w:rFonts w:asciiTheme="majorHAnsi" w:hAnsiTheme="majorHAnsi"/>
                <w:spacing w:val="-3"/>
              </w:rPr>
              <w:t xml:space="preserve"> </w:t>
            </w:r>
            <w:r w:rsidRPr="004737E0">
              <w:rPr>
                <w:rFonts w:asciiTheme="majorHAnsi" w:hAnsiTheme="majorHAnsi"/>
              </w:rPr>
              <w:t>concepts</w:t>
            </w:r>
            <w:r w:rsidRPr="004737E0">
              <w:rPr>
                <w:rFonts w:asciiTheme="majorHAnsi" w:hAnsiTheme="majorHAnsi"/>
                <w:spacing w:val="-1"/>
              </w:rPr>
              <w:t xml:space="preserve"> </w:t>
            </w:r>
            <w:r w:rsidRPr="004737E0">
              <w:rPr>
                <w:rFonts w:asciiTheme="majorHAnsi" w:hAnsiTheme="majorHAnsi"/>
              </w:rPr>
              <w:t>from</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field</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creating</w:t>
            </w:r>
            <w:r w:rsidRPr="004737E0">
              <w:rPr>
                <w:rFonts w:asciiTheme="majorHAnsi" w:hAnsiTheme="majorHAnsi"/>
                <w:spacing w:val="-1"/>
              </w:rPr>
              <w:t xml:space="preserve"> </w:t>
            </w:r>
            <w:r w:rsidRPr="004737E0">
              <w:rPr>
                <w:rFonts w:asciiTheme="majorHAnsi" w:hAnsiTheme="majorHAnsi"/>
              </w:rPr>
              <w:t>web</w:t>
            </w:r>
            <w:r w:rsidRPr="004737E0">
              <w:rPr>
                <w:rFonts w:asciiTheme="majorHAnsi" w:hAnsiTheme="majorHAnsi"/>
                <w:spacing w:val="-1"/>
              </w:rPr>
              <w:t xml:space="preserve"> </w:t>
            </w:r>
            <w:r w:rsidRPr="004737E0">
              <w:rPr>
                <w:rFonts w:asciiTheme="majorHAnsi" w:hAnsiTheme="majorHAnsi"/>
                <w:spacing w:val="-2"/>
              </w:rPr>
              <w:t>pages</w:t>
            </w:r>
          </w:p>
          <w:p w14:paraId="6F888773" w14:textId="77777777" w:rsidR="007A1F9E" w:rsidRPr="004737E0" w:rsidRDefault="000E1E7D" w:rsidP="00B87C5C">
            <w:pPr>
              <w:pStyle w:val="TableParagraph"/>
              <w:numPr>
                <w:ilvl w:val="0"/>
                <w:numId w:val="159"/>
              </w:numPr>
              <w:tabs>
                <w:tab w:val="left" w:pos="374"/>
              </w:tabs>
              <w:spacing w:before="2"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1"/>
              </w:rPr>
              <w:t xml:space="preserve"> </w:t>
            </w:r>
            <w:r w:rsidRPr="004737E0">
              <w:rPr>
                <w:rFonts w:asciiTheme="majorHAnsi" w:hAnsiTheme="majorHAnsi"/>
              </w:rPr>
              <w:t>HTML to</w:t>
            </w:r>
            <w:r w:rsidRPr="004737E0">
              <w:rPr>
                <w:rFonts w:asciiTheme="majorHAnsi" w:hAnsiTheme="majorHAnsi"/>
                <w:spacing w:val="-1"/>
              </w:rPr>
              <w:t xml:space="preserve"> </w:t>
            </w:r>
            <w:r w:rsidRPr="004737E0">
              <w:rPr>
                <w:rFonts w:asciiTheme="majorHAnsi" w:hAnsiTheme="majorHAnsi"/>
              </w:rPr>
              <w:t>create</w:t>
            </w:r>
            <w:r w:rsidRPr="004737E0">
              <w:rPr>
                <w:rFonts w:asciiTheme="majorHAnsi" w:hAnsiTheme="majorHAnsi"/>
                <w:spacing w:val="-3"/>
              </w:rPr>
              <w:t xml:space="preserve"> </w:t>
            </w:r>
            <w:r w:rsidRPr="004737E0">
              <w:rPr>
                <w:rFonts w:asciiTheme="majorHAnsi" w:hAnsiTheme="majorHAnsi"/>
              </w:rPr>
              <w:t xml:space="preserve">web </w:t>
            </w:r>
            <w:r w:rsidRPr="004737E0">
              <w:rPr>
                <w:rFonts w:asciiTheme="majorHAnsi" w:hAnsiTheme="majorHAnsi"/>
                <w:spacing w:val="-2"/>
              </w:rPr>
              <w:t>pages</w:t>
            </w:r>
          </w:p>
          <w:p w14:paraId="63C13AD7" w14:textId="77777777" w:rsidR="007A1F9E" w:rsidRPr="004737E0" w:rsidRDefault="000E1E7D" w:rsidP="00B87C5C">
            <w:pPr>
              <w:pStyle w:val="TableParagraph"/>
              <w:numPr>
                <w:ilvl w:val="0"/>
                <w:numId w:val="159"/>
              </w:numPr>
              <w:tabs>
                <w:tab w:val="left" w:pos="374"/>
              </w:tabs>
              <w:spacing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application</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creating</w:t>
            </w:r>
            <w:r w:rsidRPr="004737E0">
              <w:rPr>
                <w:rFonts w:asciiTheme="majorHAnsi" w:hAnsiTheme="majorHAnsi"/>
                <w:spacing w:val="-4"/>
              </w:rPr>
              <w:t xml:space="preserve"> </w:t>
            </w:r>
            <w:r w:rsidRPr="004737E0">
              <w:rPr>
                <w:rFonts w:asciiTheme="majorHAnsi" w:hAnsiTheme="majorHAnsi"/>
              </w:rPr>
              <w:t>web</w:t>
            </w:r>
            <w:r w:rsidRPr="004737E0">
              <w:rPr>
                <w:rFonts w:asciiTheme="majorHAnsi" w:hAnsiTheme="majorHAnsi"/>
                <w:spacing w:val="-2"/>
              </w:rPr>
              <w:t xml:space="preserve"> pages</w:t>
            </w:r>
          </w:p>
          <w:p w14:paraId="06FB31E3" w14:textId="77777777" w:rsidR="007A1F9E" w:rsidRPr="004737E0" w:rsidRDefault="000E1E7D" w:rsidP="00B87C5C">
            <w:pPr>
              <w:pStyle w:val="TableParagraph"/>
              <w:numPr>
                <w:ilvl w:val="0"/>
                <w:numId w:val="159"/>
              </w:numPr>
              <w:tabs>
                <w:tab w:val="left" w:pos="374"/>
              </w:tabs>
              <w:spacing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3"/>
              </w:rPr>
              <w:t xml:space="preserve"> </w:t>
            </w:r>
            <w:r w:rsidRPr="004737E0">
              <w:rPr>
                <w:rFonts w:asciiTheme="majorHAnsi" w:hAnsiTheme="majorHAnsi"/>
              </w:rPr>
              <w:t>CSS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creating</w:t>
            </w:r>
            <w:r w:rsidRPr="004737E0">
              <w:rPr>
                <w:rFonts w:asciiTheme="majorHAnsi" w:hAnsiTheme="majorHAnsi"/>
                <w:spacing w:val="-3"/>
              </w:rPr>
              <w:t xml:space="preserve"> </w:t>
            </w:r>
            <w:r w:rsidRPr="004737E0">
              <w:rPr>
                <w:rFonts w:asciiTheme="majorHAnsi" w:hAnsiTheme="majorHAnsi"/>
              </w:rPr>
              <w:t>web</w:t>
            </w:r>
            <w:r w:rsidRPr="004737E0">
              <w:rPr>
                <w:rFonts w:asciiTheme="majorHAnsi" w:hAnsiTheme="majorHAnsi"/>
                <w:spacing w:val="-2"/>
              </w:rPr>
              <w:t xml:space="preserve"> pages</w:t>
            </w:r>
          </w:p>
          <w:p w14:paraId="6DB57487" w14:textId="77777777" w:rsidR="007A1F9E" w:rsidRPr="004737E0" w:rsidRDefault="000E1E7D" w:rsidP="00B87C5C">
            <w:pPr>
              <w:pStyle w:val="TableParagraph"/>
              <w:numPr>
                <w:ilvl w:val="0"/>
                <w:numId w:val="159"/>
              </w:numPr>
              <w:tabs>
                <w:tab w:val="left" w:pos="374"/>
              </w:tabs>
              <w:spacing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3"/>
              </w:rPr>
              <w:t xml:space="preserve"> </w:t>
            </w:r>
            <w:r w:rsidRPr="004737E0">
              <w:rPr>
                <w:rFonts w:asciiTheme="majorHAnsi" w:hAnsiTheme="majorHAnsi"/>
              </w:rPr>
              <w:t>JavaScript</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creating</w:t>
            </w:r>
            <w:r w:rsidRPr="004737E0">
              <w:rPr>
                <w:rFonts w:asciiTheme="majorHAnsi" w:hAnsiTheme="majorHAnsi"/>
                <w:spacing w:val="-4"/>
              </w:rPr>
              <w:t xml:space="preserve"> </w:t>
            </w:r>
            <w:r w:rsidRPr="004737E0">
              <w:rPr>
                <w:rFonts w:asciiTheme="majorHAnsi" w:hAnsiTheme="majorHAnsi"/>
              </w:rPr>
              <w:t>web</w:t>
            </w:r>
            <w:r w:rsidRPr="004737E0">
              <w:rPr>
                <w:rFonts w:asciiTheme="majorHAnsi" w:hAnsiTheme="majorHAnsi"/>
                <w:spacing w:val="-2"/>
              </w:rPr>
              <w:t xml:space="preserve"> pages</w:t>
            </w:r>
          </w:p>
        </w:tc>
      </w:tr>
      <w:tr w:rsidR="007A1F9E" w:rsidRPr="004737E0" w14:paraId="24E1955D" w14:textId="77777777">
        <w:trPr>
          <w:trHeight w:val="2265"/>
        </w:trPr>
        <w:tc>
          <w:tcPr>
            <w:tcW w:w="2475" w:type="dxa"/>
            <w:shd w:val="clear" w:color="auto" w:fill="F3F3F3"/>
          </w:tcPr>
          <w:p w14:paraId="0B12451F" w14:textId="77777777" w:rsidR="007A1F9E" w:rsidRPr="004737E0" w:rsidRDefault="007A1F9E">
            <w:pPr>
              <w:pStyle w:val="TableParagraph"/>
              <w:rPr>
                <w:rFonts w:asciiTheme="majorHAnsi" w:hAnsiTheme="majorHAnsi"/>
              </w:rPr>
            </w:pPr>
          </w:p>
          <w:p w14:paraId="56F25FC5" w14:textId="77777777" w:rsidR="007A1F9E" w:rsidRPr="004737E0" w:rsidRDefault="007A1F9E">
            <w:pPr>
              <w:pStyle w:val="TableParagraph"/>
              <w:rPr>
                <w:rFonts w:asciiTheme="majorHAnsi" w:hAnsiTheme="majorHAnsi"/>
              </w:rPr>
            </w:pPr>
          </w:p>
          <w:p w14:paraId="2B50FA89" w14:textId="77777777" w:rsidR="007A1F9E" w:rsidRPr="004737E0" w:rsidRDefault="007A1F9E">
            <w:pPr>
              <w:pStyle w:val="TableParagraph"/>
              <w:spacing w:before="15"/>
              <w:rPr>
                <w:rFonts w:asciiTheme="majorHAnsi" w:hAnsiTheme="majorHAnsi"/>
              </w:rPr>
            </w:pPr>
          </w:p>
          <w:p w14:paraId="5CA817CF"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0" w:type="dxa"/>
            <w:gridSpan w:val="6"/>
          </w:tcPr>
          <w:p w14:paraId="37A64953" w14:textId="77777777" w:rsidR="007A1F9E" w:rsidRPr="004737E0" w:rsidRDefault="000E1E7D" w:rsidP="00B87C5C">
            <w:pPr>
              <w:pStyle w:val="TableParagraph"/>
              <w:numPr>
                <w:ilvl w:val="0"/>
                <w:numId w:val="158"/>
              </w:numPr>
              <w:tabs>
                <w:tab w:val="left" w:pos="362"/>
              </w:tabs>
              <w:spacing w:before="14"/>
              <w:ind w:right="96" w:firstLine="0"/>
              <w:jc w:val="both"/>
              <w:rPr>
                <w:rFonts w:asciiTheme="majorHAnsi" w:hAnsiTheme="majorHAnsi"/>
              </w:rPr>
            </w:pPr>
            <w:r w:rsidRPr="004737E0">
              <w:rPr>
                <w:rFonts w:asciiTheme="majorHAnsi" w:hAnsiTheme="majorHAnsi"/>
              </w:rPr>
              <w:t>The World Wide Web. Client-server technology. Basic terms of the web: HTML, URL, domain, IP, DNS, WEB hosting. Static and dynamic WEB pages. Web design. Steps in creating web pages.</w:t>
            </w:r>
          </w:p>
          <w:p w14:paraId="0157C8ED" w14:textId="77777777" w:rsidR="007A1F9E" w:rsidRPr="004737E0" w:rsidRDefault="000E1E7D" w:rsidP="00B87C5C">
            <w:pPr>
              <w:pStyle w:val="TableParagraph"/>
              <w:numPr>
                <w:ilvl w:val="0"/>
                <w:numId w:val="158"/>
              </w:numPr>
              <w:tabs>
                <w:tab w:val="left" w:pos="355"/>
              </w:tabs>
              <w:spacing w:before="1"/>
              <w:ind w:right="98" w:firstLine="0"/>
              <w:jc w:val="both"/>
              <w:rPr>
                <w:rFonts w:asciiTheme="majorHAnsi" w:hAnsiTheme="majorHAnsi"/>
              </w:rPr>
            </w:pPr>
            <w:r w:rsidRPr="004737E0">
              <w:rPr>
                <w:rFonts w:asciiTheme="majorHAnsi" w:hAnsiTheme="majorHAnsi"/>
              </w:rPr>
              <w:t>Structure of the HTML document. HTML tags – Text formatting (Text, Paragraph, Lists). HTML – Images and links.</w:t>
            </w:r>
          </w:p>
          <w:p w14:paraId="1FC3E26C" w14:textId="77777777" w:rsidR="007A1F9E" w:rsidRPr="004737E0" w:rsidRDefault="000E1E7D" w:rsidP="00B87C5C">
            <w:pPr>
              <w:pStyle w:val="TableParagraph"/>
              <w:numPr>
                <w:ilvl w:val="0"/>
                <w:numId w:val="158"/>
              </w:numPr>
              <w:tabs>
                <w:tab w:val="left" w:pos="338"/>
              </w:tabs>
              <w:spacing w:line="280" w:lineRule="exact"/>
              <w:ind w:left="338" w:hanging="233"/>
              <w:jc w:val="both"/>
              <w:rPr>
                <w:rFonts w:asciiTheme="majorHAnsi" w:hAnsiTheme="majorHAnsi"/>
              </w:rPr>
            </w:pPr>
            <w:r w:rsidRPr="004737E0">
              <w:rPr>
                <w:rFonts w:asciiTheme="majorHAnsi" w:hAnsiTheme="majorHAnsi"/>
              </w:rPr>
              <w:t>HTML</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Tables.</w:t>
            </w:r>
            <w:r w:rsidRPr="004737E0">
              <w:rPr>
                <w:rFonts w:asciiTheme="majorHAnsi" w:hAnsiTheme="majorHAnsi"/>
                <w:spacing w:val="-2"/>
              </w:rPr>
              <w:t xml:space="preserve"> </w:t>
            </w:r>
            <w:r w:rsidRPr="004737E0">
              <w:rPr>
                <w:rFonts w:asciiTheme="majorHAnsi" w:hAnsiTheme="majorHAnsi"/>
              </w:rPr>
              <w:t>HTML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Frames.</w:t>
            </w:r>
            <w:r w:rsidRPr="004737E0">
              <w:rPr>
                <w:rFonts w:asciiTheme="majorHAnsi" w:hAnsiTheme="majorHAnsi"/>
                <w:spacing w:val="-1"/>
              </w:rPr>
              <w:t xml:space="preserve"> </w:t>
            </w:r>
            <w:r w:rsidRPr="004737E0">
              <w:rPr>
                <w:rFonts w:asciiTheme="majorHAnsi" w:hAnsiTheme="majorHAnsi"/>
              </w:rPr>
              <w:t>HTML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Forms.</w:t>
            </w:r>
          </w:p>
          <w:p w14:paraId="38D21729" w14:textId="77777777" w:rsidR="007A1F9E" w:rsidRPr="004737E0" w:rsidRDefault="000E1E7D" w:rsidP="00B87C5C">
            <w:pPr>
              <w:pStyle w:val="TableParagraph"/>
              <w:numPr>
                <w:ilvl w:val="0"/>
                <w:numId w:val="158"/>
              </w:numPr>
              <w:tabs>
                <w:tab w:val="left" w:pos="338"/>
              </w:tabs>
              <w:spacing w:line="281" w:lineRule="exact"/>
              <w:ind w:left="338" w:hanging="233"/>
              <w:jc w:val="both"/>
              <w:rPr>
                <w:rFonts w:asciiTheme="majorHAnsi" w:hAnsiTheme="majorHAnsi"/>
              </w:rPr>
            </w:pPr>
            <w:r w:rsidRPr="004737E0">
              <w:rPr>
                <w:rFonts w:asciiTheme="majorHAnsi" w:hAnsiTheme="majorHAnsi"/>
              </w:rPr>
              <w:t>CSS</w:t>
            </w:r>
            <w:r w:rsidRPr="004737E0">
              <w:rPr>
                <w:rFonts w:asciiTheme="majorHAnsi" w:hAnsiTheme="majorHAnsi"/>
                <w:spacing w:val="-3"/>
              </w:rPr>
              <w:t xml:space="preserve"> </w:t>
            </w:r>
            <w:r w:rsidRPr="004737E0">
              <w:rPr>
                <w:rFonts w:asciiTheme="majorHAnsi" w:hAnsiTheme="majorHAnsi"/>
              </w:rPr>
              <w:t>within</w:t>
            </w:r>
            <w:r w:rsidRPr="004737E0">
              <w:rPr>
                <w:rFonts w:asciiTheme="majorHAnsi" w:hAnsiTheme="majorHAnsi"/>
                <w:spacing w:val="-3"/>
              </w:rPr>
              <w:t xml:space="preserve"> </w:t>
            </w:r>
            <w:r w:rsidRPr="004737E0">
              <w:rPr>
                <w:rFonts w:asciiTheme="majorHAnsi" w:hAnsiTheme="majorHAnsi"/>
              </w:rPr>
              <w:t>an</w:t>
            </w:r>
            <w:r w:rsidRPr="004737E0">
              <w:rPr>
                <w:rFonts w:asciiTheme="majorHAnsi" w:hAnsiTheme="majorHAnsi"/>
                <w:spacing w:val="-3"/>
              </w:rPr>
              <w:t xml:space="preserve"> </w:t>
            </w:r>
            <w:r w:rsidRPr="004737E0">
              <w:rPr>
                <w:rFonts w:asciiTheme="majorHAnsi" w:hAnsiTheme="majorHAnsi"/>
              </w:rPr>
              <w:t>HTML</w:t>
            </w:r>
            <w:r w:rsidRPr="004737E0">
              <w:rPr>
                <w:rFonts w:asciiTheme="majorHAnsi" w:hAnsiTheme="majorHAnsi"/>
                <w:spacing w:val="-4"/>
              </w:rPr>
              <w:t xml:space="preserve"> </w:t>
            </w:r>
            <w:r w:rsidRPr="004737E0">
              <w:rPr>
                <w:rFonts w:asciiTheme="majorHAnsi" w:hAnsiTheme="majorHAnsi"/>
                <w:spacing w:val="-2"/>
              </w:rPr>
              <w:t>document.</w:t>
            </w:r>
          </w:p>
          <w:p w14:paraId="6ECF61A3" w14:textId="77777777" w:rsidR="007A1F9E" w:rsidRPr="004737E0" w:rsidRDefault="000E1E7D" w:rsidP="00B87C5C">
            <w:pPr>
              <w:pStyle w:val="TableParagraph"/>
              <w:numPr>
                <w:ilvl w:val="0"/>
                <w:numId w:val="158"/>
              </w:numPr>
              <w:tabs>
                <w:tab w:val="left" w:pos="338"/>
              </w:tabs>
              <w:spacing w:before="2" w:line="261" w:lineRule="exact"/>
              <w:ind w:left="338" w:hanging="233"/>
              <w:jc w:val="both"/>
              <w:rPr>
                <w:rFonts w:asciiTheme="majorHAnsi" w:hAnsiTheme="majorHAnsi"/>
              </w:rPr>
            </w:pPr>
            <w:r w:rsidRPr="004737E0">
              <w:rPr>
                <w:rFonts w:asciiTheme="majorHAnsi" w:hAnsiTheme="majorHAnsi"/>
              </w:rPr>
              <w:t>JavaScript</w:t>
            </w:r>
            <w:r w:rsidRPr="004737E0">
              <w:rPr>
                <w:rFonts w:asciiTheme="majorHAnsi" w:hAnsiTheme="majorHAnsi"/>
                <w:spacing w:val="-3"/>
              </w:rPr>
              <w:t xml:space="preserve"> </w:t>
            </w:r>
            <w:r w:rsidRPr="004737E0">
              <w:rPr>
                <w:rFonts w:asciiTheme="majorHAnsi" w:hAnsiTheme="majorHAnsi"/>
              </w:rPr>
              <w:t>inside</w:t>
            </w:r>
            <w:r w:rsidRPr="004737E0">
              <w:rPr>
                <w:rFonts w:asciiTheme="majorHAnsi" w:hAnsiTheme="majorHAnsi"/>
                <w:spacing w:val="-2"/>
              </w:rPr>
              <w:t xml:space="preserve"> </w:t>
            </w: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 xml:space="preserve">HTML </w:t>
            </w:r>
            <w:r w:rsidRPr="004737E0">
              <w:rPr>
                <w:rFonts w:asciiTheme="majorHAnsi" w:hAnsiTheme="majorHAnsi"/>
                <w:spacing w:val="-2"/>
              </w:rPr>
              <w:t>document</w:t>
            </w:r>
          </w:p>
        </w:tc>
      </w:tr>
      <w:tr w:rsidR="007A1F9E" w:rsidRPr="004737E0" w14:paraId="6DF9CD2E" w14:textId="77777777">
        <w:trPr>
          <w:trHeight w:val="578"/>
        </w:trPr>
        <w:tc>
          <w:tcPr>
            <w:tcW w:w="2475" w:type="dxa"/>
            <w:vMerge w:val="restart"/>
            <w:shd w:val="clear" w:color="auto" w:fill="F3F3F3"/>
          </w:tcPr>
          <w:p w14:paraId="7D2BE108" w14:textId="77777777" w:rsidR="007A1F9E" w:rsidRPr="004737E0" w:rsidRDefault="007A1F9E">
            <w:pPr>
              <w:pStyle w:val="TableParagraph"/>
              <w:spacing w:before="71"/>
              <w:rPr>
                <w:rFonts w:asciiTheme="majorHAnsi" w:hAnsiTheme="majorHAnsi"/>
              </w:rPr>
            </w:pPr>
          </w:p>
          <w:p w14:paraId="1764DE5A" w14:textId="77777777" w:rsidR="007A1F9E" w:rsidRPr="004737E0" w:rsidRDefault="000E1E7D">
            <w:pPr>
              <w:pStyle w:val="TableParagraph"/>
              <w:tabs>
                <w:tab w:val="left" w:pos="1386"/>
                <w:tab w:val="left" w:pos="1979"/>
              </w:tabs>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710" w:type="dxa"/>
            <w:gridSpan w:val="2"/>
          </w:tcPr>
          <w:p w14:paraId="13B2F2A6"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responsibilities</w:t>
            </w:r>
          </w:p>
        </w:tc>
        <w:tc>
          <w:tcPr>
            <w:tcW w:w="1332" w:type="dxa"/>
          </w:tcPr>
          <w:p w14:paraId="53137683" w14:textId="77777777" w:rsidR="007A1F9E" w:rsidRPr="004737E0" w:rsidRDefault="000E1E7D">
            <w:pPr>
              <w:pStyle w:val="TableParagraph"/>
              <w:spacing w:line="280" w:lineRule="atLeast"/>
              <w:ind w:left="107" w:right="216"/>
              <w:rPr>
                <w:rFonts w:asciiTheme="majorHAnsi" w:hAnsiTheme="majorHAnsi"/>
              </w:rPr>
            </w:pPr>
            <w:r w:rsidRPr="004737E0">
              <w:rPr>
                <w:rFonts w:asciiTheme="majorHAnsi" w:hAnsiTheme="majorHAnsi"/>
                <w:spacing w:val="-2"/>
              </w:rPr>
              <w:t>Learning outcomes</w:t>
            </w:r>
          </w:p>
        </w:tc>
        <w:tc>
          <w:tcPr>
            <w:tcW w:w="850" w:type="dxa"/>
          </w:tcPr>
          <w:p w14:paraId="2CB65FE0"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2"/>
              </w:rPr>
              <w:t>Hours</w:t>
            </w:r>
          </w:p>
        </w:tc>
        <w:tc>
          <w:tcPr>
            <w:tcW w:w="993" w:type="dxa"/>
          </w:tcPr>
          <w:p w14:paraId="6B88D782"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4"/>
              </w:rPr>
              <w:t>ECTS</w:t>
            </w:r>
          </w:p>
          <w:p w14:paraId="7BC08CD6" w14:textId="77777777" w:rsidR="007A1F9E" w:rsidRPr="004737E0" w:rsidRDefault="000E1E7D">
            <w:pPr>
              <w:pStyle w:val="TableParagraph"/>
              <w:spacing w:before="2" w:line="261" w:lineRule="exact"/>
              <w:ind w:left="107"/>
              <w:rPr>
                <w:rFonts w:asciiTheme="majorHAnsi" w:hAnsiTheme="majorHAnsi"/>
              </w:rPr>
            </w:pPr>
            <w:r w:rsidRPr="004737E0">
              <w:rPr>
                <w:rFonts w:asciiTheme="majorHAnsi" w:hAnsiTheme="majorHAnsi"/>
                <w:spacing w:val="-2"/>
              </w:rPr>
              <w:t>credits</w:t>
            </w:r>
          </w:p>
        </w:tc>
        <w:tc>
          <w:tcPr>
            <w:tcW w:w="1145" w:type="dxa"/>
          </w:tcPr>
          <w:p w14:paraId="24E7DC43" w14:textId="77777777" w:rsidR="007A1F9E" w:rsidRPr="004737E0" w:rsidRDefault="000E1E7D">
            <w:pPr>
              <w:pStyle w:val="TableParagraph"/>
              <w:spacing w:line="280" w:lineRule="atLeast"/>
              <w:ind w:left="108" w:right="93"/>
              <w:rPr>
                <w:rFonts w:asciiTheme="majorHAnsi" w:hAnsiTheme="majorHAnsi"/>
              </w:rPr>
            </w:pPr>
            <w:r w:rsidRPr="004737E0">
              <w:rPr>
                <w:rFonts w:asciiTheme="majorHAnsi" w:hAnsiTheme="majorHAnsi"/>
                <w:spacing w:val="-2"/>
              </w:rPr>
              <w:t>Grade ratio</w:t>
            </w:r>
            <w:r w:rsidRPr="004737E0">
              <w:rPr>
                <w:rFonts w:asciiTheme="majorHAnsi" w:hAnsiTheme="majorHAnsi"/>
                <w:spacing w:val="-12"/>
              </w:rPr>
              <w:t xml:space="preserve"> </w:t>
            </w:r>
            <w:r w:rsidRPr="004737E0">
              <w:rPr>
                <w:rFonts w:asciiTheme="majorHAnsi" w:hAnsiTheme="majorHAnsi"/>
                <w:spacing w:val="-2"/>
              </w:rPr>
              <w:t>(%)</w:t>
            </w:r>
          </w:p>
        </w:tc>
      </w:tr>
      <w:tr w:rsidR="007A1F9E" w:rsidRPr="004737E0" w14:paraId="4205F411" w14:textId="77777777">
        <w:trPr>
          <w:trHeight w:val="313"/>
        </w:trPr>
        <w:tc>
          <w:tcPr>
            <w:tcW w:w="2475" w:type="dxa"/>
            <w:vMerge/>
            <w:tcBorders>
              <w:top w:val="nil"/>
            </w:tcBorders>
            <w:shd w:val="clear" w:color="auto" w:fill="F3F3F3"/>
          </w:tcPr>
          <w:p w14:paraId="23414B8F" w14:textId="77777777" w:rsidR="007A1F9E" w:rsidRPr="004737E0" w:rsidRDefault="007A1F9E">
            <w:pPr>
              <w:rPr>
                <w:rFonts w:asciiTheme="majorHAnsi" w:hAnsiTheme="majorHAnsi"/>
              </w:rPr>
            </w:pPr>
          </w:p>
        </w:tc>
        <w:tc>
          <w:tcPr>
            <w:tcW w:w="2710" w:type="dxa"/>
            <w:gridSpan w:val="2"/>
          </w:tcPr>
          <w:p w14:paraId="1AFC6B84" w14:textId="316DA9D9" w:rsidR="007A1F9E" w:rsidRPr="004737E0" w:rsidRDefault="001518F6">
            <w:pPr>
              <w:pStyle w:val="TableParagraph"/>
              <w:spacing w:before="14" w:line="280" w:lineRule="exact"/>
              <w:ind w:left="105"/>
              <w:rPr>
                <w:rFonts w:asciiTheme="majorHAnsi" w:hAnsiTheme="majorHAnsi"/>
              </w:rPr>
            </w:pPr>
            <w:r>
              <w:rPr>
                <w:rFonts w:asciiTheme="majorHAnsi" w:hAnsiTheme="majorHAnsi"/>
              </w:rPr>
              <w:t>Activity</w:t>
            </w:r>
            <w:r w:rsidR="000E1E7D" w:rsidRPr="004737E0">
              <w:rPr>
                <w:rFonts w:asciiTheme="majorHAnsi" w:hAnsiTheme="majorHAnsi"/>
                <w:spacing w:val="-2"/>
              </w:rPr>
              <w:t xml:space="preserve"> </w:t>
            </w:r>
            <w:r w:rsidR="000E1E7D" w:rsidRPr="004737E0">
              <w:rPr>
                <w:rFonts w:asciiTheme="majorHAnsi" w:hAnsiTheme="majorHAnsi"/>
              </w:rPr>
              <w:t>of</w:t>
            </w:r>
            <w:r w:rsidR="000E1E7D" w:rsidRPr="004737E0">
              <w:rPr>
                <w:rFonts w:asciiTheme="majorHAnsi" w:hAnsiTheme="majorHAnsi"/>
                <w:spacing w:val="-3"/>
              </w:rPr>
              <w:t xml:space="preserve"> </w:t>
            </w:r>
            <w:r w:rsidR="000E1E7D" w:rsidRPr="004737E0">
              <w:rPr>
                <w:rFonts w:asciiTheme="majorHAnsi" w:hAnsiTheme="majorHAnsi"/>
              </w:rPr>
              <w:t>L,</w:t>
            </w:r>
            <w:r w:rsidR="000E1E7D" w:rsidRPr="004737E0">
              <w:rPr>
                <w:rFonts w:asciiTheme="majorHAnsi" w:hAnsiTheme="majorHAnsi"/>
                <w:spacing w:val="-2"/>
              </w:rPr>
              <w:t xml:space="preserve"> </w:t>
            </w:r>
            <w:r w:rsidR="000E1E7D" w:rsidRPr="004737E0">
              <w:rPr>
                <w:rFonts w:asciiTheme="majorHAnsi" w:hAnsiTheme="majorHAnsi"/>
              </w:rPr>
              <w:t>S,</w:t>
            </w:r>
            <w:r w:rsidR="000E1E7D" w:rsidRPr="004737E0">
              <w:rPr>
                <w:rFonts w:asciiTheme="majorHAnsi" w:hAnsiTheme="majorHAnsi"/>
                <w:spacing w:val="-2"/>
              </w:rPr>
              <w:t xml:space="preserve"> </w:t>
            </w:r>
            <w:r w:rsidR="000E1E7D" w:rsidRPr="004737E0">
              <w:rPr>
                <w:rFonts w:asciiTheme="majorHAnsi" w:hAnsiTheme="majorHAnsi"/>
                <w:spacing w:val="-10"/>
              </w:rPr>
              <w:t>T</w:t>
            </w:r>
          </w:p>
        </w:tc>
        <w:tc>
          <w:tcPr>
            <w:tcW w:w="1332" w:type="dxa"/>
          </w:tcPr>
          <w:p w14:paraId="60B57421"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850" w:type="dxa"/>
          </w:tcPr>
          <w:p w14:paraId="2C34F347"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56</w:t>
            </w:r>
          </w:p>
        </w:tc>
        <w:tc>
          <w:tcPr>
            <w:tcW w:w="993" w:type="dxa"/>
          </w:tcPr>
          <w:p w14:paraId="0665A3BE" w14:textId="5650D440"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w:t>
            </w:r>
            <w:r w:rsidR="005C039F">
              <w:rPr>
                <w:rFonts w:asciiTheme="majorHAnsi" w:hAnsiTheme="majorHAnsi"/>
                <w:spacing w:val="-5"/>
              </w:rPr>
              <w:t>.</w:t>
            </w:r>
            <w:r w:rsidR="001518F6">
              <w:rPr>
                <w:rFonts w:asciiTheme="majorHAnsi" w:hAnsiTheme="majorHAnsi"/>
                <w:spacing w:val="-5"/>
              </w:rPr>
              <w:t>9</w:t>
            </w:r>
          </w:p>
        </w:tc>
        <w:tc>
          <w:tcPr>
            <w:tcW w:w="1145" w:type="dxa"/>
          </w:tcPr>
          <w:p w14:paraId="0447654D"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0%</w:t>
            </w:r>
          </w:p>
        </w:tc>
      </w:tr>
    </w:tbl>
    <w:p w14:paraId="1FEED880" w14:textId="77777777" w:rsidR="007A1F9E" w:rsidRPr="004737E0" w:rsidRDefault="007A1F9E">
      <w:pPr>
        <w:pStyle w:val="TableParagraph"/>
        <w:rPr>
          <w:rFonts w:asciiTheme="majorHAnsi" w:hAnsiTheme="majorHAnsi"/>
        </w:rPr>
        <w:sectPr w:rsidR="007A1F9E" w:rsidRPr="004737E0">
          <w:pgSz w:w="11910" w:h="16840"/>
          <w:pgMar w:top="1380" w:right="566" w:bottom="1282"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632"/>
        <w:gridCol w:w="1486"/>
        <w:gridCol w:w="284"/>
        <w:gridCol w:w="942"/>
        <w:gridCol w:w="1333"/>
        <w:gridCol w:w="851"/>
        <w:gridCol w:w="994"/>
        <w:gridCol w:w="1146"/>
      </w:tblGrid>
      <w:tr w:rsidR="007A1F9E" w:rsidRPr="004737E0" w14:paraId="44511792" w14:textId="77777777">
        <w:trPr>
          <w:trHeight w:val="1139"/>
        </w:trPr>
        <w:tc>
          <w:tcPr>
            <w:tcW w:w="2476" w:type="dxa"/>
            <w:gridSpan w:val="2"/>
            <w:vMerge w:val="restart"/>
            <w:shd w:val="clear" w:color="auto" w:fill="F3F3F3"/>
          </w:tcPr>
          <w:p w14:paraId="28F46F08" w14:textId="50B733F4" w:rsidR="007A1F9E" w:rsidRPr="004737E0" w:rsidRDefault="007A1F9E">
            <w:pPr>
              <w:pStyle w:val="TableParagraph"/>
              <w:spacing w:before="14"/>
              <w:ind w:left="107" w:right="101"/>
              <w:jc w:val="both"/>
              <w:rPr>
                <w:rFonts w:asciiTheme="majorHAnsi" w:hAnsiTheme="majorHAnsi"/>
              </w:rPr>
            </w:pPr>
          </w:p>
        </w:tc>
        <w:tc>
          <w:tcPr>
            <w:tcW w:w="1486" w:type="dxa"/>
            <w:tcBorders>
              <w:right w:val="nil"/>
            </w:tcBorders>
          </w:tcPr>
          <w:p w14:paraId="44545927" w14:textId="77777777" w:rsidR="007A1F9E" w:rsidRPr="004737E0" w:rsidRDefault="000E1E7D">
            <w:pPr>
              <w:pStyle w:val="TableParagraph"/>
              <w:spacing w:before="14"/>
              <w:ind w:left="104"/>
              <w:rPr>
                <w:rFonts w:asciiTheme="majorHAnsi" w:hAnsiTheme="majorHAnsi"/>
              </w:rPr>
            </w:pPr>
            <w:r w:rsidRPr="004737E0">
              <w:rPr>
                <w:rFonts w:asciiTheme="majorHAnsi" w:hAnsiTheme="majorHAnsi"/>
              </w:rPr>
              <w:t>creation</w:t>
            </w:r>
            <w:r w:rsidRPr="004737E0">
              <w:rPr>
                <w:rFonts w:asciiTheme="majorHAnsi" w:hAnsiTheme="majorHAnsi"/>
                <w:spacing w:val="80"/>
              </w:rPr>
              <w:t xml:space="preserve"> </w:t>
            </w:r>
            <w:r w:rsidRPr="004737E0">
              <w:rPr>
                <w:rFonts w:asciiTheme="majorHAnsi" w:hAnsiTheme="majorHAnsi"/>
              </w:rPr>
              <w:t xml:space="preserve">of </w:t>
            </w:r>
            <w:r w:rsidRPr="004737E0">
              <w:rPr>
                <w:rFonts w:asciiTheme="majorHAnsi" w:hAnsiTheme="majorHAnsi"/>
                <w:spacing w:val="-2"/>
              </w:rPr>
              <w:t>assignment</w:t>
            </w:r>
          </w:p>
          <w:p w14:paraId="72ECFF70" w14:textId="77777777" w:rsidR="007A1F9E" w:rsidRPr="004737E0" w:rsidRDefault="000E1E7D">
            <w:pPr>
              <w:pStyle w:val="TableParagraph"/>
              <w:spacing w:line="280" w:lineRule="exact"/>
              <w:ind w:left="104"/>
              <w:rPr>
                <w:rFonts w:asciiTheme="majorHAnsi" w:hAnsiTheme="majorHAnsi"/>
              </w:rPr>
            </w:pPr>
            <w:r w:rsidRPr="004737E0">
              <w:rPr>
                <w:rFonts w:asciiTheme="majorHAnsi" w:hAnsiTheme="majorHAnsi"/>
                <w:spacing w:val="-2"/>
              </w:rPr>
              <w:t>presentation defense</w:t>
            </w:r>
          </w:p>
        </w:tc>
        <w:tc>
          <w:tcPr>
            <w:tcW w:w="284" w:type="dxa"/>
            <w:tcBorders>
              <w:left w:val="nil"/>
              <w:right w:val="nil"/>
            </w:tcBorders>
          </w:tcPr>
          <w:p w14:paraId="09105677" w14:textId="77777777" w:rsidR="007A1F9E" w:rsidRPr="004737E0" w:rsidRDefault="000E1E7D">
            <w:pPr>
              <w:pStyle w:val="TableParagraph"/>
              <w:spacing w:before="14"/>
              <w:ind w:left="69"/>
              <w:rPr>
                <w:rFonts w:asciiTheme="majorHAnsi" w:hAnsiTheme="majorHAnsi"/>
              </w:rPr>
            </w:pPr>
            <w:r w:rsidRPr="004737E0">
              <w:rPr>
                <w:rFonts w:asciiTheme="majorHAnsi" w:hAnsiTheme="majorHAnsi"/>
                <w:spacing w:val="-10"/>
              </w:rPr>
              <w:t>a</w:t>
            </w:r>
          </w:p>
        </w:tc>
        <w:tc>
          <w:tcPr>
            <w:tcW w:w="942" w:type="dxa"/>
            <w:tcBorders>
              <w:left w:val="nil"/>
            </w:tcBorders>
          </w:tcPr>
          <w:p w14:paraId="52D1C090" w14:textId="77777777" w:rsidR="007A1F9E" w:rsidRPr="004737E0" w:rsidRDefault="000E1E7D">
            <w:pPr>
              <w:pStyle w:val="TableParagraph"/>
              <w:spacing w:before="14"/>
              <w:ind w:left="102"/>
              <w:rPr>
                <w:rFonts w:asciiTheme="majorHAnsi" w:hAnsiTheme="majorHAnsi"/>
              </w:rPr>
            </w:pPr>
            <w:r w:rsidRPr="004737E0">
              <w:rPr>
                <w:rFonts w:asciiTheme="majorHAnsi" w:hAnsiTheme="majorHAnsi"/>
                <w:spacing w:val="-2"/>
              </w:rPr>
              <w:t>project</w:t>
            </w:r>
          </w:p>
          <w:p w14:paraId="53D52A08" w14:textId="77777777" w:rsidR="007A1F9E" w:rsidRPr="004737E0" w:rsidRDefault="000E1E7D">
            <w:pPr>
              <w:pStyle w:val="TableParagraph"/>
              <w:spacing w:before="2"/>
              <w:ind w:left="449" w:right="98" w:hanging="81"/>
              <w:rPr>
                <w:rFonts w:asciiTheme="majorHAnsi" w:hAnsiTheme="majorHAnsi"/>
              </w:rPr>
            </w:pPr>
            <w:r w:rsidRPr="004737E0">
              <w:rPr>
                <w:rFonts w:asciiTheme="majorHAnsi" w:hAnsiTheme="majorHAnsi"/>
                <w:spacing w:val="-4"/>
              </w:rPr>
              <w:t xml:space="preserve">with </w:t>
            </w:r>
            <w:r w:rsidRPr="004737E0">
              <w:rPr>
                <w:rFonts w:asciiTheme="majorHAnsi" w:hAnsiTheme="majorHAnsi"/>
                <w:spacing w:val="-5"/>
              </w:rPr>
              <w:t>and</w:t>
            </w:r>
          </w:p>
        </w:tc>
        <w:tc>
          <w:tcPr>
            <w:tcW w:w="1333" w:type="dxa"/>
          </w:tcPr>
          <w:p w14:paraId="33BA46F4" w14:textId="77777777" w:rsidR="007A1F9E" w:rsidRPr="004737E0" w:rsidRDefault="007A1F9E">
            <w:pPr>
              <w:pStyle w:val="TableParagraph"/>
              <w:spacing w:before="155"/>
              <w:rPr>
                <w:rFonts w:asciiTheme="majorHAnsi" w:hAnsiTheme="majorHAnsi"/>
              </w:rPr>
            </w:pPr>
          </w:p>
          <w:p w14:paraId="0C40D483" w14:textId="77777777" w:rsidR="007A1F9E" w:rsidRPr="004737E0" w:rsidRDefault="000E1E7D">
            <w:pPr>
              <w:pStyle w:val="TableParagraph"/>
              <w:ind w:left="104"/>
              <w:rPr>
                <w:rFonts w:asciiTheme="majorHAnsi" w:hAnsiTheme="majorHAnsi"/>
              </w:rPr>
            </w:pPr>
            <w:r w:rsidRPr="004737E0">
              <w:rPr>
                <w:rFonts w:asciiTheme="majorHAnsi" w:hAnsiTheme="majorHAnsi"/>
              </w:rPr>
              <w:t>2. –</w:t>
            </w:r>
            <w:r w:rsidRPr="004737E0">
              <w:rPr>
                <w:rFonts w:asciiTheme="majorHAnsi" w:hAnsiTheme="majorHAnsi"/>
                <w:spacing w:val="-1"/>
              </w:rPr>
              <w:t xml:space="preserve"> </w:t>
            </w:r>
            <w:r w:rsidRPr="004737E0">
              <w:rPr>
                <w:rFonts w:asciiTheme="majorHAnsi" w:hAnsiTheme="majorHAnsi"/>
                <w:spacing w:val="-5"/>
              </w:rPr>
              <w:t>5.</w:t>
            </w:r>
          </w:p>
        </w:tc>
        <w:tc>
          <w:tcPr>
            <w:tcW w:w="851" w:type="dxa"/>
          </w:tcPr>
          <w:p w14:paraId="2E255F36" w14:textId="77777777" w:rsidR="007A1F9E" w:rsidRPr="004737E0" w:rsidRDefault="007A1F9E">
            <w:pPr>
              <w:pStyle w:val="TableParagraph"/>
              <w:spacing w:before="155"/>
              <w:rPr>
                <w:rFonts w:asciiTheme="majorHAnsi" w:hAnsiTheme="majorHAnsi"/>
              </w:rPr>
            </w:pPr>
          </w:p>
          <w:p w14:paraId="6AC2683E" w14:textId="5F4014C7" w:rsidR="007A1F9E" w:rsidRPr="004737E0" w:rsidRDefault="000E1E7D">
            <w:pPr>
              <w:pStyle w:val="TableParagraph"/>
              <w:ind w:left="103"/>
              <w:rPr>
                <w:rFonts w:asciiTheme="majorHAnsi" w:hAnsiTheme="majorHAnsi"/>
              </w:rPr>
            </w:pPr>
            <w:r w:rsidRPr="004737E0">
              <w:rPr>
                <w:rFonts w:asciiTheme="majorHAnsi" w:hAnsiTheme="majorHAnsi"/>
                <w:spacing w:val="-5"/>
              </w:rPr>
              <w:t>1</w:t>
            </w:r>
            <w:r w:rsidR="001518F6">
              <w:rPr>
                <w:rFonts w:asciiTheme="majorHAnsi" w:hAnsiTheme="majorHAnsi"/>
                <w:spacing w:val="-5"/>
              </w:rPr>
              <w:t>54</w:t>
            </w:r>
          </w:p>
        </w:tc>
        <w:tc>
          <w:tcPr>
            <w:tcW w:w="994" w:type="dxa"/>
          </w:tcPr>
          <w:p w14:paraId="3F25F342" w14:textId="77777777" w:rsidR="007A1F9E" w:rsidRPr="004737E0" w:rsidRDefault="007A1F9E">
            <w:pPr>
              <w:pStyle w:val="TableParagraph"/>
              <w:spacing w:before="155"/>
              <w:rPr>
                <w:rFonts w:asciiTheme="majorHAnsi" w:hAnsiTheme="majorHAnsi"/>
              </w:rPr>
            </w:pPr>
          </w:p>
          <w:p w14:paraId="2DF1F18F" w14:textId="65A9FD02" w:rsidR="007A1F9E" w:rsidRPr="004737E0" w:rsidRDefault="001518F6">
            <w:pPr>
              <w:pStyle w:val="TableParagraph"/>
              <w:ind w:left="102"/>
              <w:rPr>
                <w:rFonts w:asciiTheme="majorHAnsi" w:hAnsiTheme="majorHAnsi"/>
              </w:rPr>
            </w:pPr>
            <w:r>
              <w:rPr>
                <w:rFonts w:asciiTheme="majorHAnsi" w:hAnsiTheme="majorHAnsi"/>
                <w:spacing w:val="-5"/>
              </w:rPr>
              <w:t>5</w:t>
            </w:r>
            <w:r w:rsidR="005C039F">
              <w:rPr>
                <w:rFonts w:asciiTheme="majorHAnsi" w:hAnsiTheme="majorHAnsi"/>
                <w:spacing w:val="-5"/>
              </w:rPr>
              <w:t>.</w:t>
            </w:r>
            <w:r>
              <w:rPr>
                <w:rFonts w:asciiTheme="majorHAnsi" w:hAnsiTheme="majorHAnsi"/>
                <w:spacing w:val="-5"/>
              </w:rPr>
              <w:t>1</w:t>
            </w:r>
          </w:p>
        </w:tc>
        <w:tc>
          <w:tcPr>
            <w:tcW w:w="1146" w:type="dxa"/>
          </w:tcPr>
          <w:p w14:paraId="35CCD8D6" w14:textId="77777777" w:rsidR="007A1F9E" w:rsidRPr="004737E0" w:rsidRDefault="007A1F9E">
            <w:pPr>
              <w:pStyle w:val="TableParagraph"/>
              <w:spacing w:before="155"/>
              <w:rPr>
                <w:rFonts w:asciiTheme="majorHAnsi" w:hAnsiTheme="majorHAnsi"/>
              </w:rPr>
            </w:pPr>
          </w:p>
          <w:p w14:paraId="0EA75413" w14:textId="1E244483" w:rsidR="007A1F9E" w:rsidRPr="004737E0" w:rsidRDefault="001518F6">
            <w:pPr>
              <w:pStyle w:val="TableParagraph"/>
              <w:ind w:left="102"/>
              <w:rPr>
                <w:rFonts w:asciiTheme="majorHAnsi" w:hAnsiTheme="majorHAnsi"/>
              </w:rPr>
            </w:pPr>
            <w:r>
              <w:rPr>
                <w:rFonts w:asciiTheme="majorHAnsi" w:hAnsiTheme="majorHAnsi"/>
                <w:spacing w:val="-5"/>
              </w:rPr>
              <w:t>10</w:t>
            </w:r>
            <w:r w:rsidR="000E1E7D" w:rsidRPr="004737E0">
              <w:rPr>
                <w:rFonts w:asciiTheme="majorHAnsi" w:hAnsiTheme="majorHAnsi"/>
                <w:spacing w:val="-5"/>
              </w:rPr>
              <w:t>0%</w:t>
            </w:r>
          </w:p>
        </w:tc>
      </w:tr>
      <w:tr w:rsidR="007A1F9E" w:rsidRPr="004737E0" w14:paraId="2E85D0C0" w14:textId="77777777" w:rsidTr="001518F6">
        <w:trPr>
          <w:trHeight w:val="316"/>
        </w:trPr>
        <w:tc>
          <w:tcPr>
            <w:tcW w:w="2476" w:type="dxa"/>
            <w:gridSpan w:val="2"/>
            <w:vMerge/>
            <w:tcBorders>
              <w:top w:val="nil"/>
            </w:tcBorders>
            <w:shd w:val="clear" w:color="auto" w:fill="F3F3F3"/>
          </w:tcPr>
          <w:p w14:paraId="76021E7E" w14:textId="77777777" w:rsidR="007A1F9E" w:rsidRPr="004737E0" w:rsidRDefault="007A1F9E">
            <w:pPr>
              <w:rPr>
                <w:rFonts w:asciiTheme="majorHAnsi" w:hAnsiTheme="majorHAnsi"/>
              </w:rPr>
            </w:pPr>
          </w:p>
        </w:tc>
        <w:tc>
          <w:tcPr>
            <w:tcW w:w="4045" w:type="dxa"/>
            <w:gridSpan w:val="4"/>
          </w:tcPr>
          <w:p w14:paraId="4A58BB8A" w14:textId="77777777" w:rsidR="007A1F9E" w:rsidRPr="004737E0" w:rsidRDefault="000E1E7D">
            <w:pPr>
              <w:pStyle w:val="TableParagraph"/>
              <w:spacing w:before="16" w:line="280" w:lineRule="exact"/>
              <w:ind w:left="104"/>
              <w:rPr>
                <w:rFonts w:asciiTheme="majorHAnsi" w:hAnsiTheme="majorHAnsi"/>
              </w:rPr>
            </w:pPr>
            <w:r w:rsidRPr="004737E0">
              <w:rPr>
                <w:rFonts w:asciiTheme="majorHAnsi" w:hAnsiTheme="majorHAnsi"/>
                <w:spacing w:val="-4"/>
              </w:rPr>
              <w:t>Total</w:t>
            </w:r>
          </w:p>
        </w:tc>
        <w:tc>
          <w:tcPr>
            <w:tcW w:w="851" w:type="dxa"/>
            <w:shd w:val="clear" w:color="auto" w:fill="FFFFFF" w:themeFill="background1"/>
          </w:tcPr>
          <w:p w14:paraId="491F6909" w14:textId="10EEC937" w:rsidR="007A1F9E" w:rsidRPr="004737E0" w:rsidRDefault="001518F6">
            <w:pPr>
              <w:pStyle w:val="TableParagraph"/>
              <w:spacing w:before="26" w:line="270" w:lineRule="exact"/>
              <w:ind w:left="103"/>
              <w:rPr>
                <w:rFonts w:asciiTheme="majorHAnsi" w:hAnsiTheme="majorHAnsi"/>
              </w:rPr>
            </w:pPr>
            <w:r>
              <w:rPr>
                <w:rFonts w:asciiTheme="majorHAnsi" w:hAnsiTheme="majorHAnsi"/>
                <w:spacing w:val="-5"/>
              </w:rPr>
              <w:t>210</w:t>
            </w:r>
          </w:p>
        </w:tc>
        <w:tc>
          <w:tcPr>
            <w:tcW w:w="994" w:type="dxa"/>
            <w:shd w:val="clear" w:color="auto" w:fill="FFFFFF" w:themeFill="background1"/>
          </w:tcPr>
          <w:p w14:paraId="550D582F" w14:textId="1DB391E6" w:rsidR="007A1F9E" w:rsidRPr="004737E0" w:rsidRDefault="001518F6">
            <w:pPr>
              <w:pStyle w:val="TableParagraph"/>
              <w:spacing w:before="26" w:line="270" w:lineRule="exact"/>
              <w:ind w:left="102"/>
              <w:rPr>
                <w:rFonts w:asciiTheme="majorHAnsi" w:hAnsiTheme="majorHAnsi"/>
              </w:rPr>
            </w:pPr>
            <w:r>
              <w:rPr>
                <w:rFonts w:asciiTheme="majorHAnsi" w:hAnsiTheme="majorHAnsi"/>
                <w:spacing w:val="-10"/>
              </w:rPr>
              <w:t>7</w:t>
            </w:r>
          </w:p>
        </w:tc>
        <w:tc>
          <w:tcPr>
            <w:tcW w:w="1146" w:type="dxa"/>
          </w:tcPr>
          <w:p w14:paraId="7BFCDBB6" w14:textId="77777777" w:rsidR="007A1F9E" w:rsidRPr="004737E0" w:rsidRDefault="000E1E7D">
            <w:pPr>
              <w:pStyle w:val="TableParagraph"/>
              <w:spacing w:before="26" w:line="270" w:lineRule="exact"/>
              <w:ind w:left="102"/>
              <w:rPr>
                <w:rFonts w:asciiTheme="majorHAnsi" w:hAnsiTheme="majorHAnsi"/>
              </w:rPr>
            </w:pPr>
            <w:r w:rsidRPr="004737E0">
              <w:rPr>
                <w:rFonts w:asciiTheme="majorHAnsi" w:hAnsiTheme="majorHAnsi"/>
                <w:spacing w:val="-4"/>
              </w:rPr>
              <w:t>100%</w:t>
            </w:r>
          </w:p>
        </w:tc>
      </w:tr>
      <w:tr w:rsidR="007A1F9E" w:rsidRPr="004737E0" w14:paraId="6B80404F" w14:textId="77777777">
        <w:trPr>
          <w:trHeight w:val="2114"/>
        </w:trPr>
        <w:tc>
          <w:tcPr>
            <w:tcW w:w="2476" w:type="dxa"/>
            <w:gridSpan w:val="2"/>
            <w:shd w:val="clear" w:color="auto" w:fill="F3F3F3"/>
          </w:tcPr>
          <w:p w14:paraId="5EA62480" w14:textId="77777777" w:rsidR="007A1F9E" w:rsidRPr="004737E0" w:rsidRDefault="007A1F9E">
            <w:pPr>
              <w:pStyle w:val="TableParagraph"/>
              <w:rPr>
                <w:rFonts w:asciiTheme="majorHAnsi" w:hAnsiTheme="majorHAnsi"/>
              </w:rPr>
            </w:pPr>
          </w:p>
          <w:p w14:paraId="26D318AB" w14:textId="77777777" w:rsidR="007A1F9E" w:rsidRPr="004737E0" w:rsidRDefault="007A1F9E">
            <w:pPr>
              <w:pStyle w:val="TableParagraph"/>
              <w:rPr>
                <w:rFonts w:asciiTheme="majorHAnsi" w:hAnsiTheme="majorHAnsi"/>
              </w:rPr>
            </w:pPr>
          </w:p>
          <w:p w14:paraId="0B662D9E" w14:textId="77777777" w:rsidR="007A1F9E" w:rsidRPr="004737E0" w:rsidRDefault="007A1F9E">
            <w:pPr>
              <w:pStyle w:val="TableParagraph"/>
              <w:spacing w:before="72"/>
              <w:rPr>
                <w:rFonts w:asciiTheme="majorHAnsi" w:hAnsiTheme="majorHAnsi"/>
              </w:rPr>
            </w:pPr>
          </w:p>
          <w:p w14:paraId="69F0C38A"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6" w:type="dxa"/>
            <w:gridSpan w:val="7"/>
          </w:tcPr>
          <w:p w14:paraId="548A675D" w14:textId="12FF505B" w:rsidR="007A1F9E" w:rsidRPr="004737E0" w:rsidRDefault="000E1E7D">
            <w:pPr>
              <w:pStyle w:val="TableParagraph"/>
              <w:spacing w:before="71" w:line="281" w:lineRule="exact"/>
              <w:ind w:left="140"/>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5C039F">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5C039F">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5CAC39A5" w14:textId="77777777" w:rsidR="007A1F9E" w:rsidRPr="004737E0" w:rsidRDefault="000E1E7D" w:rsidP="00B87C5C">
            <w:pPr>
              <w:pStyle w:val="TableParagraph"/>
              <w:numPr>
                <w:ilvl w:val="0"/>
                <w:numId w:val="157"/>
              </w:numPr>
              <w:tabs>
                <w:tab w:val="left" w:pos="373"/>
              </w:tabs>
              <w:spacing w:line="281" w:lineRule="exact"/>
              <w:ind w:left="373" w:hanging="233"/>
              <w:jc w:val="both"/>
              <w:rPr>
                <w:rFonts w:asciiTheme="majorHAnsi" w:hAnsiTheme="majorHAnsi"/>
              </w:rPr>
            </w:pPr>
            <w:r w:rsidRPr="004737E0">
              <w:rPr>
                <w:rFonts w:asciiTheme="majorHAnsi" w:hAnsiTheme="majorHAnsi"/>
              </w:rPr>
              <w:t>attend</w:t>
            </w:r>
            <w:r w:rsidRPr="004737E0">
              <w:rPr>
                <w:rFonts w:asciiTheme="majorHAnsi" w:hAnsiTheme="majorHAnsi"/>
                <w:spacing w:val="-2"/>
              </w:rPr>
              <w:t xml:space="preserve"> </w:t>
            </w:r>
            <w:r w:rsidRPr="004737E0">
              <w:rPr>
                <w:rFonts w:asciiTheme="majorHAnsi" w:hAnsiTheme="majorHAnsi"/>
              </w:rPr>
              <w:t>lectures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spacing w:val="-2"/>
              </w:rPr>
              <w:t>exercises</w:t>
            </w:r>
          </w:p>
          <w:p w14:paraId="562C4722" w14:textId="67BA7392" w:rsidR="007A1F9E" w:rsidRPr="004737E0" w:rsidRDefault="000E1E7D" w:rsidP="00B87C5C">
            <w:pPr>
              <w:pStyle w:val="TableParagraph"/>
              <w:numPr>
                <w:ilvl w:val="0"/>
                <w:numId w:val="157"/>
              </w:numPr>
              <w:tabs>
                <w:tab w:val="left" w:pos="402"/>
              </w:tabs>
              <w:ind w:left="140" w:right="142" w:firstLine="0"/>
              <w:jc w:val="both"/>
              <w:rPr>
                <w:rFonts w:asciiTheme="majorHAnsi" w:hAnsiTheme="majorHAnsi"/>
              </w:rPr>
            </w:pPr>
            <w:r w:rsidRPr="004737E0">
              <w:rPr>
                <w:rFonts w:asciiTheme="majorHAnsi" w:hAnsiTheme="majorHAnsi"/>
              </w:rPr>
              <w:t>by the set deadline, prepare a seminar paper on the assigned topic and present it in class, and actively participate in the discussion (20% of the grade)</w:t>
            </w:r>
          </w:p>
          <w:p w14:paraId="7BB1B52C" w14:textId="76F090F0" w:rsidR="007A1F9E" w:rsidRPr="004737E0" w:rsidRDefault="000E1E7D" w:rsidP="00B87C5C">
            <w:pPr>
              <w:pStyle w:val="TableParagraph"/>
              <w:numPr>
                <w:ilvl w:val="0"/>
                <w:numId w:val="157"/>
              </w:numPr>
              <w:tabs>
                <w:tab w:val="left" w:pos="436"/>
              </w:tabs>
              <w:spacing w:before="1"/>
              <w:ind w:left="140" w:right="146" w:firstLine="0"/>
              <w:jc w:val="both"/>
              <w:rPr>
                <w:rFonts w:asciiTheme="majorHAnsi" w:hAnsiTheme="majorHAnsi"/>
              </w:rPr>
            </w:pPr>
            <w:r w:rsidRPr="004737E0">
              <w:rPr>
                <w:rFonts w:asciiTheme="majorHAnsi" w:hAnsiTheme="majorHAnsi"/>
              </w:rPr>
              <w:t>create a project assignment, present it and defend all four components: HTML, CSS, JavaScript, application</w:t>
            </w:r>
            <w:r w:rsidR="005C039F">
              <w:rPr>
                <w:rFonts w:asciiTheme="majorHAnsi" w:hAnsiTheme="majorHAnsi"/>
              </w:rPr>
              <w:t>.</w:t>
            </w:r>
          </w:p>
        </w:tc>
      </w:tr>
      <w:tr w:rsidR="007A1F9E" w:rsidRPr="004737E0" w14:paraId="1EFADAA0" w14:textId="77777777">
        <w:trPr>
          <w:trHeight w:val="705"/>
        </w:trPr>
        <w:tc>
          <w:tcPr>
            <w:tcW w:w="1844" w:type="dxa"/>
            <w:tcBorders>
              <w:right w:val="nil"/>
            </w:tcBorders>
            <w:shd w:val="clear" w:color="auto" w:fill="F3F3F3"/>
          </w:tcPr>
          <w:p w14:paraId="3230031F"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 exam term</w:t>
            </w:r>
          </w:p>
        </w:tc>
        <w:tc>
          <w:tcPr>
            <w:tcW w:w="632" w:type="dxa"/>
            <w:tcBorders>
              <w:left w:val="nil"/>
            </w:tcBorders>
            <w:shd w:val="clear" w:color="auto" w:fill="F3F3F3"/>
          </w:tcPr>
          <w:p w14:paraId="76F48FCE" w14:textId="77777777" w:rsidR="007A1F9E" w:rsidRPr="004737E0" w:rsidRDefault="000E1E7D">
            <w:pPr>
              <w:pStyle w:val="TableParagraph"/>
              <w:spacing w:before="71"/>
              <w:ind w:right="134"/>
              <w:jc w:val="right"/>
              <w:rPr>
                <w:rFonts w:asciiTheme="majorHAnsi" w:hAnsiTheme="majorHAnsi"/>
              </w:rPr>
            </w:pPr>
            <w:r w:rsidRPr="004737E0">
              <w:rPr>
                <w:rFonts w:asciiTheme="majorHAnsi" w:hAnsiTheme="majorHAnsi"/>
                <w:spacing w:val="-2"/>
              </w:rPr>
              <w:t>final</w:t>
            </w:r>
          </w:p>
        </w:tc>
        <w:tc>
          <w:tcPr>
            <w:tcW w:w="7036" w:type="dxa"/>
            <w:gridSpan w:val="7"/>
          </w:tcPr>
          <w:p w14:paraId="1F3DBFFC" w14:textId="29B5C7A2" w:rsidR="007A1F9E" w:rsidRPr="004737E0" w:rsidRDefault="000E1E7D">
            <w:pPr>
              <w:pStyle w:val="TableParagraph"/>
              <w:spacing w:before="71"/>
              <w:ind w:left="140"/>
              <w:rPr>
                <w:rFonts w:asciiTheme="majorHAnsi" w:hAnsiTheme="majorHAnsi"/>
              </w:rPr>
            </w:pP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w:t>
            </w:r>
            <w:r w:rsidRPr="004737E0">
              <w:rPr>
                <w:rFonts w:asciiTheme="majorHAnsi" w:hAnsiTheme="majorHAnsi"/>
                <w:spacing w:val="35"/>
              </w:rPr>
              <w:t xml:space="preserve"> </w:t>
            </w:r>
            <w:r w:rsidRPr="004737E0">
              <w:rPr>
                <w:rFonts w:asciiTheme="majorHAnsi" w:hAnsiTheme="majorHAnsi"/>
              </w:rPr>
              <w:t>given</w:t>
            </w:r>
            <w:r w:rsidRPr="004737E0">
              <w:rPr>
                <w:rFonts w:asciiTheme="majorHAnsi" w:hAnsiTheme="majorHAnsi"/>
                <w:spacing w:val="35"/>
              </w:rPr>
              <w:t xml:space="preserve"> </w:t>
            </w:r>
            <w:r w:rsidRPr="004737E0">
              <w:rPr>
                <w:rFonts w:asciiTheme="majorHAnsi" w:hAnsiTheme="majorHAnsi"/>
              </w:rPr>
              <w:t>at</w:t>
            </w:r>
            <w:r w:rsidRPr="004737E0">
              <w:rPr>
                <w:rFonts w:asciiTheme="majorHAnsi" w:hAnsiTheme="majorHAnsi"/>
                <w:spacing w:val="35"/>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beginning</w:t>
            </w:r>
            <w:r w:rsidRPr="004737E0">
              <w:rPr>
                <w:rFonts w:asciiTheme="majorHAnsi" w:hAnsiTheme="majorHAnsi"/>
                <w:spacing w:val="34"/>
              </w:rPr>
              <w:t xml:space="preserve"> </w:t>
            </w:r>
            <w:r w:rsidRPr="004737E0">
              <w:rPr>
                <w:rFonts w:asciiTheme="majorHAnsi" w:hAnsiTheme="majorHAnsi"/>
              </w:rPr>
              <w:t>of</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academic</w:t>
            </w:r>
            <w:r w:rsidRPr="004737E0">
              <w:rPr>
                <w:rFonts w:asciiTheme="majorHAnsi" w:hAnsiTheme="majorHAnsi"/>
                <w:spacing w:val="35"/>
              </w:rPr>
              <w:t xml:space="preserve"> </w:t>
            </w:r>
            <w:r w:rsidR="005C039F" w:rsidRPr="004737E0">
              <w:rPr>
                <w:rFonts w:asciiTheme="majorHAnsi" w:hAnsiTheme="majorHAnsi"/>
              </w:rPr>
              <w:t>year;</w:t>
            </w:r>
            <w:r w:rsidRPr="004737E0">
              <w:rPr>
                <w:rFonts w:asciiTheme="majorHAnsi" w:hAnsiTheme="majorHAnsi"/>
                <w:spacing w:val="36"/>
              </w:rPr>
              <w:t xml:space="preserve"> </w:t>
            </w:r>
            <w:r w:rsidRPr="004737E0">
              <w:rPr>
                <w:rFonts w:asciiTheme="majorHAnsi" w:hAnsiTheme="majorHAnsi"/>
              </w:rPr>
              <w:t>they</w:t>
            </w:r>
            <w:r w:rsidRPr="004737E0">
              <w:rPr>
                <w:rFonts w:asciiTheme="majorHAnsi" w:hAnsiTheme="majorHAnsi"/>
                <w:spacing w:val="34"/>
              </w:rPr>
              <w:t xml:space="preserve"> </w:t>
            </w:r>
            <w:r w:rsidRPr="004737E0">
              <w:rPr>
                <w:rFonts w:asciiTheme="majorHAnsi" w:hAnsiTheme="majorHAnsi"/>
              </w:rPr>
              <w:t>are published on the University's website and in ISVU.</w:t>
            </w:r>
          </w:p>
        </w:tc>
      </w:tr>
      <w:tr w:rsidR="007A1F9E" w:rsidRPr="004737E0" w14:paraId="619F728C" w14:textId="77777777">
        <w:trPr>
          <w:trHeight w:val="776"/>
        </w:trPr>
        <w:tc>
          <w:tcPr>
            <w:tcW w:w="1844" w:type="dxa"/>
            <w:tcBorders>
              <w:bottom w:val="nil"/>
              <w:right w:val="nil"/>
            </w:tcBorders>
            <w:shd w:val="clear" w:color="auto" w:fill="F3F3F3"/>
          </w:tcPr>
          <w:p w14:paraId="18A1E8D2" w14:textId="77777777" w:rsidR="007A1F9E" w:rsidRPr="004737E0" w:rsidRDefault="007A1F9E">
            <w:pPr>
              <w:pStyle w:val="TableParagraph"/>
              <w:rPr>
                <w:rFonts w:asciiTheme="majorHAnsi" w:hAnsiTheme="majorHAnsi"/>
              </w:rPr>
            </w:pPr>
          </w:p>
        </w:tc>
        <w:tc>
          <w:tcPr>
            <w:tcW w:w="632" w:type="dxa"/>
            <w:tcBorders>
              <w:left w:val="nil"/>
              <w:bottom w:val="nil"/>
            </w:tcBorders>
            <w:shd w:val="clear" w:color="auto" w:fill="F3F3F3"/>
          </w:tcPr>
          <w:p w14:paraId="166D78B7" w14:textId="77777777" w:rsidR="007A1F9E" w:rsidRPr="004737E0" w:rsidRDefault="007A1F9E">
            <w:pPr>
              <w:pStyle w:val="TableParagraph"/>
              <w:rPr>
                <w:rFonts w:asciiTheme="majorHAnsi" w:hAnsiTheme="majorHAnsi"/>
              </w:rPr>
            </w:pPr>
          </w:p>
        </w:tc>
        <w:tc>
          <w:tcPr>
            <w:tcW w:w="7036" w:type="dxa"/>
            <w:gridSpan w:val="7"/>
            <w:tcBorders>
              <w:bottom w:val="nil"/>
            </w:tcBorders>
          </w:tcPr>
          <w:p w14:paraId="00BCAF58" w14:textId="77777777" w:rsidR="007A1F9E" w:rsidRPr="004737E0" w:rsidRDefault="000E1E7D">
            <w:pPr>
              <w:pStyle w:val="TableParagraph"/>
              <w:spacing w:before="71"/>
              <w:ind w:left="140"/>
              <w:rPr>
                <w:rFonts w:asciiTheme="majorHAnsi" w:hAnsiTheme="majorHAnsi"/>
              </w:rPr>
            </w:pPr>
            <w:r w:rsidRPr="004737E0">
              <w:rPr>
                <w:rFonts w:asciiTheme="majorHAnsi" w:hAnsiTheme="majorHAnsi"/>
              </w:rPr>
              <w:t>The</w:t>
            </w:r>
            <w:r w:rsidRPr="004737E0">
              <w:rPr>
                <w:rFonts w:asciiTheme="majorHAnsi" w:hAnsiTheme="majorHAnsi"/>
                <w:spacing w:val="80"/>
                <w:w w:val="150"/>
              </w:rPr>
              <w:t xml:space="preserve"> </w:t>
            </w:r>
            <w:r w:rsidRPr="004737E0">
              <w:rPr>
                <w:rFonts w:asciiTheme="majorHAnsi" w:hAnsiTheme="majorHAnsi"/>
              </w:rPr>
              <w:t>final</w:t>
            </w:r>
            <w:r w:rsidRPr="004737E0">
              <w:rPr>
                <w:rFonts w:asciiTheme="majorHAnsi" w:hAnsiTheme="majorHAnsi"/>
                <w:spacing w:val="80"/>
                <w:w w:val="150"/>
              </w:rPr>
              <w:t xml:space="preserve"> </w:t>
            </w:r>
            <w:r w:rsidRPr="004737E0">
              <w:rPr>
                <w:rFonts w:asciiTheme="majorHAnsi" w:hAnsiTheme="majorHAnsi"/>
              </w:rPr>
              <w:t>exam</w:t>
            </w:r>
            <w:r w:rsidRPr="004737E0">
              <w:rPr>
                <w:rFonts w:asciiTheme="majorHAnsi" w:hAnsiTheme="majorHAnsi"/>
                <w:spacing w:val="80"/>
                <w:w w:val="150"/>
              </w:rPr>
              <w:t xml:space="preserve"> </w:t>
            </w:r>
            <w:r w:rsidRPr="004737E0">
              <w:rPr>
                <w:rFonts w:asciiTheme="majorHAnsi" w:hAnsiTheme="majorHAnsi"/>
              </w:rPr>
              <w:t>consists</w:t>
            </w:r>
            <w:r w:rsidRPr="004737E0">
              <w:rPr>
                <w:rFonts w:asciiTheme="majorHAnsi" w:hAnsiTheme="majorHAnsi"/>
                <w:spacing w:val="80"/>
                <w:w w:val="150"/>
              </w:rPr>
              <w:t xml:space="preserve"> </w:t>
            </w:r>
            <w:r w:rsidRPr="004737E0">
              <w:rPr>
                <w:rFonts w:asciiTheme="majorHAnsi" w:hAnsiTheme="majorHAnsi"/>
              </w:rPr>
              <w:t>of</w:t>
            </w:r>
            <w:r w:rsidRPr="004737E0">
              <w:rPr>
                <w:rFonts w:asciiTheme="majorHAnsi" w:hAnsiTheme="majorHAnsi"/>
                <w:spacing w:val="80"/>
                <w:w w:val="150"/>
              </w:rPr>
              <w:t xml:space="preserve"> </w:t>
            </w:r>
            <w:r w:rsidRPr="004737E0">
              <w:rPr>
                <w:rFonts w:asciiTheme="majorHAnsi" w:hAnsiTheme="majorHAnsi"/>
              </w:rPr>
              <w:t>practical</w:t>
            </w:r>
            <w:r w:rsidRPr="004737E0">
              <w:rPr>
                <w:rFonts w:asciiTheme="majorHAnsi" w:hAnsiTheme="majorHAnsi"/>
                <w:spacing w:val="80"/>
                <w:w w:val="150"/>
              </w:rPr>
              <w:t xml:space="preserve"> </w:t>
            </w:r>
            <w:r w:rsidRPr="004737E0">
              <w:rPr>
                <w:rFonts w:asciiTheme="majorHAnsi" w:hAnsiTheme="majorHAnsi"/>
              </w:rPr>
              <w:t>tasks</w:t>
            </w:r>
            <w:r w:rsidRPr="004737E0">
              <w:rPr>
                <w:rFonts w:asciiTheme="majorHAnsi" w:hAnsiTheme="majorHAnsi"/>
                <w:spacing w:val="80"/>
                <w:w w:val="150"/>
              </w:rPr>
              <w:t xml:space="preserve"> </w:t>
            </w:r>
            <w:r w:rsidRPr="004737E0">
              <w:rPr>
                <w:rFonts w:asciiTheme="majorHAnsi" w:hAnsiTheme="majorHAnsi"/>
              </w:rPr>
              <w:t>from</w:t>
            </w:r>
            <w:r w:rsidRPr="004737E0">
              <w:rPr>
                <w:rFonts w:asciiTheme="majorHAnsi" w:hAnsiTheme="majorHAnsi"/>
                <w:spacing w:val="80"/>
                <w:w w:val="150"/>
              </w:rPr>
              <w:t xml:space="preserve"> </w:t>
            </w:r>
            <w:r w:rsidRPr="004737E0">
              <w:rPr>
                <w:rFonts w:asciiTheme="majorHAnsi" w:hAnsiTheme="majorHAnsi"/>
              </w:rPr>
              <w:t>all</w:t>
            </w:r>
            <w:r w:rsidRPr="004737E0">
              <w:rPr>
                <w:rFonts w:asciiTheme="majorHAnsi" w:hAnsiTheme="majorHAnsi"/>
                <w:spacing w:val="80"/>
                <w:w w:val="150"/>
              </w:rPr>
              <w:t xml:space="preserve"> </w:t>
            </w:r>
            <w:r w:rsidRPr="004737E0">
              <w:rPr>
                <w:rFonts w:asciiTheme="majorHAnsi" w:hAnsiTheme="majorHAnsi"/>
              </w:rPr>
              <w:t>four</w:t>
            </w:r>
            <w:r w:rsidRPr="004737E0">
              <w:rPr>
                <w:rFonts w:asciiTheme="majorHAnsi" w:hAnsiTheme="majorHAnsi"/>
                <w:spacing w:val="80"/>
              </w:rPr>
              <w:t xml:space="preserve"> </w:t>
            </w:r>
            <w:r w:rsidRPr="004737E0">
              <w:rPr>
                <w:rFonts w:asciiTheme="majorHAnsi" w:hAnsiTheme="majorHAnsi"/>
              </w:rPr>
              <w:t>components: HTML, CSS; JS and applications.</w:t>
            </w:r>
          </w:p>
        </w:tc>
      </w:tr>
      <w:tr w:rsidR="007A1F9E" w:rsidRPr="004737E0" w14:paraId="696DAADA" w14:textId="77777777">
        <w:trPr>
          <w:trHeight w:val="2744"/>
        </w:trPr>
        <w:tc>
          <w:tcPr>
            <w:tcW w:w="1844" w:type="dxa"/>
            <w:tcBorders>
              <w:top w:val="nil"/>
              <w:right w:val="nil"/>
            </w:tcBorders>
            <w:shd w:val="clear" w:color="auto" w:fill="F3F3F3"/>
          </w:tcPr>
          <w:p w14:paraId="3CFA4BD0" w14:textId="77777777" w:rsidR="007A1F9E" w:rsidRPr="004737E0" w:rsidRDefault="007A1F9E">
            <w:pPr>
              <w:pStyle w:val="TableParagraph"/>
              <w:spacing w:before="281"/>
              <w:rPr>
                <w:rFonts w:asciiTheme="majorHAnsi" w:hAnsiTheme="majorHAnsi"/>
              </w:rPr>
            </w:pPr>
          </w:p>
          <w:p w14:paraId="693B3F87"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 xml:space="preserve">on </w:t>
            </w:r>
            <w:r w:rsidRPr="004737E0">
              <w:rPr>
                <w:rFonts w:asciiTheme="majorHAnsi" w:hAnsiTheme="majorHAnsi"/>
                <w:spacing w:val="-2"/>
              </w:rPr>
              <w:t>course</w:t>
            </w:r>
          </w:p>
        </w:tc>
        <w:tc>
          <w:tcPr>
            <w:tcW w:w="632" w:type="dxa"/>
            <w:tcBorders>
              <w:top w:val="nil"/>
              <w:left w:val="nil"/>
            </w:tcBorders>
            <w:shd w:val="clear" w:color="auto" w:fill="F3F3F3"/>
          </w:tcPr>
          <w:p w14:paraId="21011D80" w14:textId="77777777" w:rsidR="007A1F9E" w:rsidRPr="004737E0" w:rsidRDefault="007A1F9E">
            <w:pPr>
              <w:pStyle w:val="TableParagraph"/>
              <w:rPr>
                <w:rFonts w:asciiTheme="majorHAnsi" w:hAnsiTheme="majorHAnsi"/>
              </w:rPr>
            </w:pPr>
          </w:p>
          <w:p w14:paraId="42D569DA" w14:textId="77777777" w:rsidR="007A1F9E" w:rsidRPr="004737E0" w:rsidRDefault="007A1F9E">
            <w:pPr>
              <w:pStyle w:val="TableParagraph"/>
              <w:spacing w:before="280"/>
              <w:rPr>
                <w:rFonts w:asciiTheme="majorHAnsi" w:hAnsiTheme="majorHAnsi"/>
              </w:rPr>
            </w:pPr>
          </w:p>
          <w:p w14:paraId="104AAC6F" w14:textId="77777777" w:rsidR="007A1F9E" w:rsidRPr="004737E0" w:rsidRDefault="000E1E7D">
            <w:pPr>
              <w:pStyle w:val="TableParagraph"/>
              <w:ind w:right="137"/>
              <w:jc w:val="right"/>
              <w:rPr>
                <w:rFonts w:asciiTheme="majorHAnsi" w:hAnsiTheme="majorHAnsi"/>
              </w:rPr>
            </w:pPr>
            <w:r w:rsidRPr="004737E0">
              <w:rPr>
                <w:rFonts w:asciiTheme="majorHAnsi" w:hAnsiTheme="majorHAnsi"/>
                <w:spacing w:val="-5"/>
              </w:rPr>
              <w:t>the</w:t>
            </w:r>
          </w:p>
        </w:tc>
        <w:tc>
          <w:tcPr>
            <w:tcW w:w="7036" w:type="dxa"/>
            <w:gridSpan w:val="7"/>
            <w:tcBorders>
              <w:top w:val="nil"/>
            </w:tcBorders>
          </w:tcPr>
          <w:p w14:paraId="1BC5E8CE" w14:textId="77777777" w:rsidR="007A1F9E" w:rsidRPr="004737E0" w:rsidRDefault="000E1E7D">
            <w:pPr>
              <w:pStyle w:val="TableParagraph"/>
              <w:spacing w:before="140"/>
              <w:ind w:left="140" w:right="145"/>
              <w:jc w:val="both"/>
              <w:rPr>
                <w:rFonts w:asciiTheme="majorHAnsi" w:hAnsiTheme="majorHAnsi"/>
              </w:rPr>
            </w:pPr>
            <w:r w:rsidRPr="004737E0">
              <w:rPr>
                <w:rFonts w:asciiTheme="majorHAnsi" w:hAnsiTheme="majorHAnsi"/>
              </w:rPr>
              <w:t>The student should have a medium (Memory key) on which to store the project assignment.</w:t>
            </w:r>
          </w:p>
          <w:p w14:paraId="1280EF72" w14:textId="77777777" w:rsidR="007A1F9E" w:rsidRPr="004737E0" w:rsidRDefault="007A1F9E">
            <w:pPr>
              <w:pStyle w:val="TableParagraph"/>
              <w:rPr>
                <w:rFonts w:asciiTheme="majorHAnsi" w:hAnsiTheme="majorHAnsi"/>
              </w:rPr>
            </w:pPr>
          </w:p>
          <w:p w14:paraId="776E9C43" w14:textId="648F5CBD" w:rsidR="007A1F9E" w:rsidRPr="004737E0" w:rsidRDefault="000E1E7D">
            <w:pPr>
              <w:pStyle w:val="TableParagraph"/>
              <w:spacing w:before="1"/>
              <w:ind w:left="140" w:right="142"/>
              <w:jc w:val="both"/>
              <w:rPr>
                <w:rFonts w:asciiTheme="majorHAnsi" w:hAnsiTheme="majorHAnsi"/>
              </w:rPr>
            </w:pPr>
            <w:r w:rsidRPr="004737E0">
              <w:rPr>
                <w:rFonts w:asciiTheme="majorHAnsi" w:hAnsiTheme="majorHAnsi"/>
              </w:rPr>
              <w:t>In the case of distance learning, deviations are possible in the place of the course</w:t>
            </w:r>
            <w:r w:rsidR="005C039F">
              <w:rPr>
                <w:rFonts w:asciiTheme="majorHAnsi" w:hAnsiTheme="majorHAnsi"/>
              </w:rPr>
              <w:t xml:space="preserve"> delivery</w:t>
            </w:r>
            <w:r w:rsidRPr="004737E0">
              <w:rPr>
                <w:rFonts w:asciiTheme="majorHAnsi" w:hAnsiTheme="majorHAnsi"/>
              </w:rPr>
              <w:t>,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4"/>
              </w:rPr>
              <w:t xml:space="preserve"> </w:t>
            </w:r>
            <w:r w:rsidRPr="004737E0">
              <w:rPr>
                <w:rFonts w:asciiTheme="majorHAnsi" w:hAnsiTheme="majorHAnsi"/>
              </w:rPr>
              <w:t>obligations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available</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instructor and associate will inform students about this when distance learning begins. Learning outcomes remain unchanged.</w:t>
            </w:r>
          </w:p>
        </w:tc>
      </w:tr>
      <w:tr w:rsidR="007A1F9E" w:rsidRPr="004737E0" w14:paraId="096957E1" w14:textId="77777777">
        <w:trPr>
          <w:trHeight w:val="4900"/>
        </w:trPr>
        <w:tc>
          <w:tcPr>
            <w:tcW w:w="2476" w:type="dxa"/>
            <w:gridSpan w:val="2"/>
            <w:shd w:val="clear" w:color="auto" w:fill="F3F3F3"/>
          </w:tcPr>
          <w:p w14:paraId="2F40586B" w14:textId="77777777" w:rsidR="007A1F9E" w:rsidRPr="004737E0" w:rsidRDefault="007A1F9E">
            <w:pPr>
              <w:pStyle w:val="TableParagraph"/>
              <w:rPr>
                <w:rFonts w:asciiTheme="majorHAnsi" w:hAnsiTheme="majorHAnsi"/>
              </w:rPr>
            </w:pPr>
          </w:p>
          <w:p w14:paraId="528CD7F0" w14:textId="77777777" w:rsidR="007A1F9E" w:rsidRPr="004737E0" w:rsidRDefault="007A1F9E">
            <w:pPr>
              <w:pStyle w:val="TableParagraph"/>
              <w:rPr>
                <w:rFonts w:asciiTheme="majorHAnsi" w:hAnsiTheme="majorHAnsi"/>
              </w:rPr>
            </w:pPr>
          </w:p>
          <w:p w14:paraId="0044EE94" w14:textId="77777777" w:rsidR="007A1F9E" w:rsidRPr="004737E0" w:rsidRDefault="007A1F9E">
            <w:pPr>
              <w:pStyle w:val="TableParagraph"/>
              <w:rPr>
                <w:rFonts w:asciiTheme="majorHAnsi" w:hAnsiTheme="majorHAnsi"/>
              </w:rPr>
            </w:pPr>
          </w:p>
          <w:p w14:paraId="6F8155D1" w14:textId="77777777" w:rsidR="007A1F9E" w:rsidRPr="004737E0" w:rsidRDefault="007A1F9E">
            <w:pPr>
              <w:pStyle w:val="TableParagraph"/>
              <w:rPr>
                <w:rFonts w:asciiTheme="majorHAnsi" w:hAnsiTheme="majorHAnsi"/>
              </w:rPr>
            </w:pPr>
          </w:p>
          <w:p w14:paraId="4FC619A7" w14:textId="77777777" w:rsidR="007A1F9E" w:rsidRPr="004737E0" w:rsidRDefault="007A1F9E">
            <w:pPr>
              <w:pStyle w:val="TableParagraph"/>
              <w:rPr>
                <w:rFonts w:asciiTheme="majorHAnsi" w:hAnsiTheme="majorHAnsi"/>
              </w:rPr>
            </w:pPr>
          </w:p>
          <w:p w14:paraId="7DD30517" w14:textId="77777777" w:rsidR="007A1F9E" w:rsidRPr="004737E0" w:rsidRDefault="007A1F9E">
            <w:pPr>
              <w:pStyle w:val="TableParagraph"/>
              <w:rPr>
                <w:rFonts w:asciiTheme="majorHAnsi" w:hAnsiTheme="majorHAnsi"/>
              </w:rPr>
            </w:pPr>
          </w:p>
          <w:p w14:paraId="23773300" w14:textId="77777777" w:rsidR="007A1F9E" w:rsidRPr="004737E0" w:rsidRDefault="007A1F9E">
            <w:pPr>
              <w:pStyle w:val="TableParagraph"/>
              <w:rPr>
                <w:rFonts w:asciiTheme="majorHAnsi" w:hAnsiTheme="majorHAnsi"/>
              </w:rPr>
            </w:pPr>
          </w:p>
          <w:p w14:paraId="2EEC535A" w14:textId="77777777" w:rsidR="007A1F9E" w:rsidRPr="004737E0" w:rsidRDefault="007A1F9E">
            <w:pPr>
              <w:pStyle w:val="TableParagraph"/>
              <w:spacing w:before="58"/>
              <w:rPr>
                <w:rFonts w:asciiTheme="majorHAnsi" w:hAnsiTheme="majorHAnsi"/>
              </w:rPr>
            </w:pPr>
          </w:p>
          <w:p w14:paraId="3B46810E"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6" w:type="dxa"/>
            <w:gridSpan w:val="7"/>
          </w:tcPr>
          <w:p w14:paraId="1AD1DC5E" w14:textId="77777777" w:rsidR="007A1F9E" w:rsidRPr="004737E0" w:rsidRDefault="000E1E7D">
            <w:pPr>
              <w:pStyle w:val="TableParagraph"/>
              <w:spacing w:before="71"/>
              <w:ind w:left="140"/>
              <w:rPr>
                <w:rFonts w:asciiTheme="majorHAnsi" w:hAnsiTheme="majorHAnsi"/>
              </w:rPr>
            </w:pPr>
            <w:r w:rsidRPr="004737E0">
              <w:rPr>
                <w:rFonts w:asciiTheme="majorHAnsi" w:hAnsiTheme="majorHAnsi"/>
                <w:spacing w:val="-2"/>
              </w:rPr>
              <w:t>Mandatory:</w:t>
            </w:r>
          </w:p>
          <w:p w14:paraId="7FFFB34C" w14:textId="77777777" w:rsidR="007A1F9E" w:rsidRPr="004737E0" w:rsidRDefault="000E1E7D" w:rsidP="00B87C5C">
            <w:pPr>
              <w:pStyle w:val="TableParagraph"/>
              <w:numPr>
                <w:ilvl w:val="0"/>
                <w:numId w:val="156"/>
              </w:numPr>
              <w:tabs>
                <w:tab w:val="left" w:pos="860"/>
                <w:tab w:val="left" w:pos="3904"/>
                <w:tab w:val="left" w:pos="5988"/>
              </w:tabs>
              <w:spacing w:before="2" w:line="276" w:lineRule="auto"/>
              <w:ind w:right="140"/>
              <w:rPr>
                <w:rFonts w:asciiTheme="majorHAnsi" w:hAnsiTheme="majorHAnsi"/>
              </w:rPr>
            </w:pPr>
            <w:r w:rsidRPr="004737E0">
              <w:rPr>
                <w:rFonts w:asciiTheme="majorHAnsi" w:hAnsiTheme="majorHAnsi"/>
              </w:rPr>
              <w:t xml:space="preserve">SRCE (2016). Uvod u HTML – Priručnik za polaznike, Srce, </w:t>
            </w:r>
            <w:r w:rsidRPr="004737E0">
              <w:rPr>
                <w:rFonts w:asciiTheme="majorHAnsi" w:hAnsiTheme="majorHAnsi"/>
                <w:spacing w:val="-2"/>
              </w:rPr>
              <w:t>Sveučilište</w:t>
            </w:r>
            <w:r w:rsidRPr="004737E0">
              <w:rPr>
                <w:rFonts w:asciiTheme="majorHAnsi" w:hAnsiTheme="majorHAnsi"/>
              </w:rPr>
              <w:tab/>
            </w:r>
            <w:r w:rsidRPr="004737E0">
              <w:rPr>
                <w:rFonts w:asciiTheme="majorHAnsi" w:hAnsiTheme="majorHAnsi"/>
                <w:spacing w:val="-10"/>
              </w:rPr>
              <w:t>u</w:t>
            </w:r>
            <w:r w:rsidRPr="004737E0">
              <w:rPr>
                <w:rFonts w:asciiTheme="majorHAnsi" w:hAnsiTheme="majorHAnsi"/>
              </w:rPr>
              <w:tab/>
            </w:r>
            <w:r w:rsidRPr="004737E0">
              <w:rPr>
                <w:rFonts w:asciiTheme="majorHAnsi" w:hAnsiTheme="majorHAnsi"/>
                <w:spacing w:val="-2"/>
              </w:rPr>
              <w:t xml:space="preserve">Zagrebu, </w:t>
            </w:r>
            <w:hyperlink r:id="rId205">
              <w:r w:rsidR="007A1F9E" w:rsidRPr="004737E0">
                <w:rPr>
                  <w:rFonts w:asciiTheme="majorHAnsi" w:hAnsiTheme="majorHAnsi"/>
                  <w:spacing w:val="-2"/>
                </w:rPr>
                <w:t>https://</w:t>
              </w:r>
            </w:hyperlink>
            <w:hyperlink r:id="rId206">
              <w:r w:rsidR="007A1F9E" w:rsidRPr="004737E0">
                <w:rPr>
                  <w:rFonts w:asciiTheme="majorHAnsi" w:hAnsiTheme="majorHAnsi"/>
                  <w:spacing w:val="-2"/>
                </w:rPr>
                <w:t>www.srce.unizg.hr/files/srce/docs/edu/osnovni-</w:t>
              </w:r>
            </w:hyperlink>
            <w:r w:rsidRPr="004737E0">
              <w:rPr>
                <w:rFonts w:asciiTheme="majorHAnsi" w:hAnsiTheme="majorHAnsi"/>
                <w:spacing w:val="-2"/>
              </w:rPr>
              <w:t xml:space="preserve"> </w:t>
            </w:r>
            <w:hyperlink r:id="rId207">
              <w:r w:rsidR="007A1F9E" w:rsidRPr="004737E0">
                <w:rPr>
                  <w:rFonts w:asciiTheme="majorHAnsi" w:hAnsiTheme="majorHAnsi"/>
                  <w:spacing w:val="-2"/>
                </w:rPr>
                <w:t>tecajevi/c201_polaznik.pdf</w:t>
              </w:r>
            </w:hyperlink>
          </w:p>
          <w:p w14:paraId="0F8E70CF" w14:textId="77777777" w:rsidR="007A1F9E" w:rsidRPr="004737E0" w:rsidRDefault="000E1E7D" w:rsidP="00B87C5C">
            <w:pPr>
              <w:pStyle w:val="TableParagraph"/>
              <w:numPr>
                <w:ilvl w:val="0"/>
                <w:numId w:val="156"/>
              </w:numPr>
              <w:tabs>
                <w:tab w:val="left" w:pos="859"/>
              </w:tabs>
              <w:spacing w:line="281" w:lineRule="exact"/>
              <w:ind w:left="859" w:hanging="359"/>
              <w:rPr>
                <w:rFonts w:asciiTheme="majorHAnsi" w:hAnsiTheme="majorHAnsi"/>
              </w:rPr>
            </w:pPr>
            <w:r w:rsidRPr="004737E0">
              <w:rPr>
                <w:rFonts w:asciiTheme="majorHAnsi" w:hAnsiTheme="majorHAnsi"/>
              </w:rPr>
              <w:t>Essert,</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4"/>
              </w:rPr>
              <w:t xml:space="preserve"> </w:t>
            </w:r>
            <w:r w:rsidRPr="004737E0">
              <w:rPr>
                <w:rFonts w:asciiTheme="majorHAnsi" w:hAnsiTheme="majorHAnsi"/>
              </w:rPr>
              <w:t>Šuvak,</w:t>
            </w:r>
            <w:r w:rsidRPr="004737E0">
              <w:rPr>
                <w:rFonts w:asciiTheme="majorHAnsi" w:hAnsiTheme="majorHAnsi"/>
                <w:spacing w:val="-4"/>
              </w:rPr>
              <w:t xml:space="preserve"> </w:t>
            </w:r>
            <w:r w:rsidRPr="004737E0">
              <w:rPr>
                <w:rFonts w:asciiTheme="majorHAnsi" w:hAnsiTheme="majorHAnsi"/>
              </w:rPr>
              <w:t>N.</w:t>
            </w:r>
            <w:r w:rsidRPr="004737E0">
              <w:rPr>
                <w:rFonts w:asciiTheme="majorHAnsi" w:hAnsiTheme="majorHAnsi"/>
                <w:spacing w:val="-4"/>
              </w:rPr>
              <w:t xml:space="preserve"> </w:t>
            </w:r>
            <w:r w:rsidRPr="004737E0">
              <w:rPr>
                <w:rFonts w:asciiTheme="majorHAnsi" w:hAnsiTheme="majorHAnsi"/>
              </w:rPr>
              <w:t>(2005).</w:t>
            </w:r>
            <w:r w:rsidRPr="004737E0">
              <w:rPr>
                <w:rFonts w:asciiTheme="majorHAnsi" w:hAnsiTheme="majorHAnsi"/>
                <w:spacing w:val="-5"/>
              </w:rPr>
              <w:t xml:space="preserve"> </w:t>
            </w:r>
            <w:r w:rsidRPr="004737E0">
              <w:rPr>
                <w:rFonts w:asciiTheme="majorHAnsi" w:hAnsiTheme="majorHAnsi"/>
              </w:rPr>
              <w:t>WEB</w:t>
            </w:r>
            <w:r w:rsidRPr="004737E0">
              <w:rPr>
                <w:rFonts w:asciiTheme="majorHAnsi" w:hAnsiTheme="majorHAnsi"/>
                <w:spacing w:val="-5"/>
              </w:rPr>
              <w:t xml:space="preserve"> </w:t>
            </w:r>
            <w:r w:rsidRPr="004737E0">
              <w:rPr>
                <w:rFonts w:asciiTheme="majorHAnsi" w:hAnsiTheme="majorHAnsi"/>
              </w:rPr>
              <w:t>programiranje.</w:t>
            </w:r>
            <w:r w:rsidRPr="004737E0">
              <w:rPr>
                <w:rFonts w:asciiTheme="majorHAnsi" w:hAnsiTheme="majorHAnsi"/>
                <w:spacing w:val="-2"/>
              </w:rPr>
              <w:t xml:space="preserve"> Zavodska</w:t>
            </w:r>
          </w:p>
          <w:p w14:paraId="668A74F6" w14:textId="77777777" w:rsidR="007A1F9E" w:rsidRPr="004737E0" w:rsidRDefault="000E1E7D">
            <w:pPr>
              <w:pStyle w:val="TableParagraph"/>
              <w:spacing w:before="43" w:line="276" w:lineRule="auto"/>
              <w:ind w:left="140" w:right="1630" w:firstLine="720"/>
              <w:rPr>
                <w:rFonts w:asciiTheme="majorHAnsi" w:hAnsiTheme="majorHAnsi"/>
              </w:rPr>
            </w:pPr>
            <w:r w:rsidRPr="004737E0">
              <w:rPr>
                <w:rFonts w:asciiTheme="majorHAnsi" w:hAnsiTheme="majorHAnsi"/>
              </w:rPr>
              <w:t>skripta,</w:t>
            </w:r>
            <w:r w:rsidRPr="004737E0">
              <w:rPr>
                <w:rFonts w:asciiTheme="majorHAnsi" w:hAnsiTheme="majorHAnsi"/>
                <w:spacing w:val="-10"/>
              </w:rPr>
              <w:t xml:space="preserve"> </w:t>
            </w:r>
            <w:r w:rsidRPr="004737E0">
              <w:rPr>
                <w:rFonts w:asciiTheme="majorHAnsi" w:hAnsiTheme="majorHAnsi"/>
              </w:rPr>
              <w:t>Odjel</w:t>
            </w:r>
            <w:r w:rsidRPr="004737E0">
              <w:rPr>
                <w:rFonts w:asciiTheme="majorHAnsi" w:hAnsiTheme="majorHAnsi"/>
                <w:spacing w:val="-11"/>
              </w:rPr>
              <w:t xml:space="preserve"> </w:t>
            </w:r>
            <w:r w:rsidRPr="004737E0">
              <w:rPr>
                <w:rFonts w:asciiTheme="majorHAnsi" w:hAnsiTheme="majorHAnsi"/>
              </w:rPr>
              <w:t>za</w:t>
            </w:r>
            <w:r w:rsidRPr="004737E0">
              <w:rPr>
                <w:rFonts w:asciiTheme="majorHAnsi" w:hAnsiTheme="majorHAnsi"/>
                <w:spacing w:val="-11"/>
              </w:rPr>
              <w:t xml:space="preserve"> </w:t>
            </w:r>
            <w:r w:rsidRPr="004737E0">
              <w:rPr>
                <w:rFonts w:asciiTheme="majorHAnsi" w:hAnsiTheme="majorHAnsi"/>
              </w:rPr>
              <w:t>matematiku.</w:t>
            </w:r>
            <w:r w:rsidRPr="004737E0">
              <w:rPr>
                <w:rFonts w:asciiTheme="majorHAnsi" w:hAnsiTheme="majorHAnsi"/>
                <w:spacing w:val="-10"/>
              </w:rPr>
              <w:t xml:space="preserve"> </w:t>
            </w:r>
            <w:r w:rsidRPr="004737E0">
              <w:rPr>
                <w:rFonts w:asciiTheme="majorHAnsi" w:hAnsiTheme="majorHAnsi"/>
              </w:rPr>
              <w:t xml:space="preserve">Osijek </w:t>
            </w:r>
            <w:r w:rsidRPr="004737E0">
              <w:rPr>
                <w:rFonts w:asciiTheme="majorHAnsi" w:hAnsiTheme="majorHAnsi"/>
                <w:spacing w:val="-2"/>
              </w:rPr>
              <w:t>Optional:</w:t>
            </w:r>
          </w:p>
          <w:p w14:paraId="68B5F14F" w14:textId="77777777" w:rsidR="007A1F9E" w:rsidRPr="004737E0" w:rsidRDefault="000E1E7D" w:rsidP="00B87C5C">
            <w:pPr>
              <w:pStyle w:val="TableParagraph"/>
              <w:numPr>
                <w:ilvl w:val="1"/>
                <w:numId w:val="156"/>
              </w:numPr>
              <w:tabs>
                <w:tab w:val="left" w:pos="859"/>
              </w:tabs>
              <w:spacing w:line="239" w:lineRule="exact"/>
              <w:ind w:left="859" w:hanging="359"/>
              <w:rPr>
                <w:rFonts w:asciiTheme="majorHAnsi" w:hAnsiTheme="majorHAnsi"/>
              </w:rPr>
            </w:pPr>
            <w:r w:rsidRPr="004737E0">
              <w:rPr>
                <w:rFonts w:asciiTheme="majorHAnsi" w:hAnsiTheme="majorHAnsi"/>
              </w:rPr>
              <w:t>Davis,</w:t>
            </w:r>
            <w:r w:rsidRPr="004737E0">
              <w:rPr>
                <w:rFonts w:asciiTheme="majorHAnsi" w:hAnsiTheme="majorHAnsi"/>
                <w:spacing w:val="43"/>
              </w:rPr>
              <w:t xml:space="preserve"> </w:t>
            </w:r>
            <w:r w:rsidRPr="004737E0">
              <w:rPr>
                <w:rFonts w:asciiTheme="majorHAnsi" w:hAnsiTheme="majorHAnsi"/>
              </w:rPr>
              <w:t>G.,</w:t>
            </w:r>
            <w:r w:rsidRPr="004737E0">
              <w:rPr>
                <w:rFonts w:asciiTheme="majorHAnsi" w:hAnsiTheme="majorHAnsi"/>
                <w:spacing w:val="41"/>
              </w:rPr>
              <w:t xml:space="preserve"> </w:t>
            </w:r>
            <w:r w:rsidRPr="004737E0">
              <w:rPr>
                <w:rFonts w:asciiTheme="majorHAnsi" w:hAnsiTheme="majorHAnsi"/>
              </w:rPr>
              <w:t>H.</w:t>
            </w:r>
            <w:r w:rsidRPr="004737E0">
              <w:rPr>
                <w:rFonts w:asciiTheme="majorHAnsi" w:hAnsiTheme="majorHAnsi"/>
                <w:spacing w:val="44"/>
              </w:rPr>
              <w:t xml:space="preserve"> </w:t>
            </w:r>
            <w:r w:rsidRPr="004737E0">
              <w:rPr>
                <w:rFonts w:asciiTheme="majorHAnsi" w:hAnsiTheme="majorHAnsi"/>
              </w:rPr>
              <w:t>(2009).</w:t>
            </w:r>
            <w:r w:rsidRPr="004737E0">
              <w:rPr>
                <w:rFonts w:asciiTheme="majorHAnsi" w:hAnsiTheme="majorHAnsi"/>
                <w:spacing w:val="43"/>
              </w:rPr>
              <w:t xml:space="preserve"> </w:t>
            </w:r>
            <w:r w:rsidRPr="004737E0">
              <w:rPr>
                <w:rFonts w:asciiTheme="majorHAnsi" w:hAnsiTheme="majorHAnsi"/>
              </w:rPr>
              <w:t>HTML,</w:t>
            </w:r>
            <w:r w:rsidRPr="004737E0">
              <w:rPr>
                <w:rFonts w:asciiTheme="majorHAnsi" w:hAnsiTheme="majorHAnsi"/>
                <w:spacing w:val="43"/>
              </w:rPr>
              <w:t xml:space="preserve"> </w:t>
            </w:r>
            <w:r w:rsidRPr="004737E0">
              <w:rPr>
                <w:rFonts w:asciiTheme="majorHAnsi" w:hAnsiTheme="majorHAnsi"/>
              </w:rPr>
              <w:t>XHTML</w:t>
            </w:r>
            <w:r w:rsidRPr="004737E0">
              <w:rPr>
                <w:rFonts w:asciiTheme="majorHAnsi" w:hAnsiTheme="majorHAnsi"/>
                <w:spacing w:val="44"/>
              </w:rPr>
              <w:t xml:space="preserve"> </w:t>
            </w:r>
            <w:r w:rsidRPr="004737E0">
              <w:rPr>
                <w:rFonts w:asciiTheme="majorHAnsi" w:hAnsiTheme="majorHAnsi"/>
              </w:rPr>
              <w:t>&amp;</w:t>
            </w:r>
            <w:r w:rsidRPr="004737E0">
              <w:rPr>
                <w:rFonts w:asciiTheme="majorHAnsi" w:hAnsiTheme="majorHAnsi"/>
                <w:spacing w:val="43"/>
              </w:rPr>
              <w:t xml:space="preserve"> </w:t>
            </w:r>
            <w:r w:rsidRPr="004737E0">
              <w:rPr>
                <w:rFonts w:asciiTheme="majorHAnsi" w:hAnsiTheme="majorHAnsi"/>
              </w:rPr>
              <w:t>CSS</w:t>
            </w:r>
            <w:r w:rsidRPr="004737E0">
              <w:rPr>
                <w:rFonts w:asciiTheme="majorHAnsi" w:hAnsiTheme="majorHAnsi"/>
                <w:spacing w:val="49"/>
              </w:rPr>
              <w:t xml:space="preserve"> </w:t>
            </w:r>
            <w:r w:rsidRPr="004737E0">
              <w:rPr>
                <w:rFonts w:asciiTheme="majorHAnsi" w:hAnsiTheme="majorHAnsi"/>
              </w:rPr>
              <w:t>–</w:t>
            </w:r>
            <w:r w:rsidRPr="004737E0">
              <w:rPr>
                <w:rFonts w:asciiTheme="majorHAnsi" w:hAnsiTheme="majorHAnsi"/>
                <w:spacing w:val="41"/>
              </w:rPr>
              <w:t xml:space="preserve"> </w:t>
            </w:r>
            <w:r w:rsidRPr="004737E0">
              <w:rPr>
                <w:rFonts w:asciiTheme="majorHAnsi" w:hAnsiTheme="majorHAnsi"/>
                <w:spacing w:val="-2"/>
              </w:rPr>
              <w:t>QuickSteps.</w:t>
            </w:r>
          </w:p>
          <w:p w14:paraId="26F74BC7" w14:textId="77777777" w:rsidR="007A1F9E" w:rsidRPr="004737E0" w:rsidRDefault="000E1E7D">
            <w:pPr>
              <w:pStyle w:val="TableParagraph"/>
              <w:spacing w:line="281" w:lineRule="exact"/>
              <w:ind w:left="860"/>
              <w:rPr>
                <w:rFonts w:asciiTheme="majorHAnsi" w:hAnsiTheme="majorHAnsi"/>
              </w:rPr>
            </w:pPr>
            <w:r w:rsidRPr="004737E0">
              <w:rPr>
                <w:rFonts w:asciiTheme="majorHAnsi" w:hAnsiTheme="majorHAnsi"/>
                <w:spacing w:val="-2"/>
              </w:rPr>
              <w:t>McGraw-</w:t>
            </w:r>
            <w:r w:rsidRPr="004737E0">
              <w:rPr>
                <w:rFonts w:asciiTheme="majorHAnsi" w:hAnsiTheme="majorHAnsi"/>
                <w:spacing w:val="-4"/>
              </w:rPr>
              <w:t>Hill</w:t>
            </w:r>
          </w:p>
          <w:p w14:paraId="7822D03B" w14:textId="77777777" w:rsidR="007A1F9E" w:rsidRPr="004737E0" w:rsidRDefault="000E1E7D" w:rsidP="00B87C5C">
            <w:pPr>
              <w:pStyle w:val="TableParagraph"/>
              <w:numPr>
                <w:ilvl w:val="1"/>
                <w:numId w:val="156"/>
              </w:numPr>
              <w:tabs>
                <w:tab w:val="left" w:pos="859"/>
              </w:tabs>
              <w:spacing w:line="281" w:lineRule="exact"/>
              <w:ind w:left="859" w:hanging="359"/>
              <w:rPr>
                <w:rFonts w:asciiTheme="majorHAnsi" w:hAnsiTheme="majorHAnsi"/>
              </w:rPr>
            </w:pPr>
            <w:r w:rsidRPr="004737E0">
              <w:rPr>
                <w:rFonts w:asciiTheme="majorHAnsi" w:hAnsiTheme="majorHAnsi"/>
              </w:rPr>
              <w:t>Petrić,</w:t>
            </w:r>
            <w:r w:rsidRPr="004737E0">
              <w:rPr>
                <w:rFonts w:asciiTheme="majorHAnsi" w:hAnsiTheme="majorHAnsi"/>
                <w:spacing w:val="37"/>
              </w:rPr>
              <w:t xml:space="preserve"> </w:t>
            </w:r>
            <w:r w:rsidRPr="004737E0">
              <w:rPr>
                <w:rFonts w:asciiTheme="majorHAnsi" w:hAnsiTheme="majorHAnsi"/>
              </w:rPr>
              <w:t>D.</w:t>
            </w:r>
            <w:r w:rsidRPr="004737E0">
              <w:rPr>
                <w:rFonts w:asciiTheme="majorHAnsi" w:hAnsiTheme="majorHAnsi"/>
                <w:spacing w:val="37"/>
              </w:rPr>
              <w:t xml:space="preserve"> </w:t>
            </w:r>
            <w:r w:rsidRPr="004737E0">
              <w:rPr>
                <w:rFonts w:asciiTheme="majorHAnsi" w:hAnsiTheme="majorHAnsi"/>
              </w:rPr>
              <w:t>(1995),</w:t>
            </w:r>
            <w:r w:rsidRPr="004737E0">
              <w:rPr>
                <w:rFonts w:asciiTheme="majorHAnsi" w:hAnsiTheme="majorHAnsi"/>
                <w:spacing w:val="37"/>
              </w:rPr>
              <w:t xml:space="preserve"> </w:t>
            </w:r>
            <w:r w:rsidRPr="004737E0">
              <w:rPr>
                <w:rFonts w:asciiTheme="majorHAnsi" w:hAnsiTheme="majorHAnsi"/>
              </w:rPr>
              <w:t>Naučite</w:t>
            </w:r>
            <w:r w:rsidRPr="004737E0">
              <w:rPr>
                <w:rFonts w:asciiTheme="majorHAnsi" w:hAnsiTheme="majorHAnsi"/>
                <w:spacing w:val="38"/>
              </w:rPr>
              <w:t xml:space="preserve"> </w:t>
            </w:r>
            <w:r w:rsidRPr="004737E0">
              <w:rPr>
                <w:rFonts w:asciiTheme="majorHAnsi" w:hAnsiTheme="majorHAnsi"/>
              </w:rPr>
              <w:t>HTML</w:t>
            </w:r>
            <w:r w:rsidRPr="004737E0">
              <w:rPr>
                <w:rFonts w:asciiTheme="majorHAnsi" w:hAnsiTheme="majorHAnsi"/>
                <w:spacing w:val="37"/>
              </w:rPr>
              <w:t xml:space="preserve"> </w:t>
            </w:r>
            <w:r w:rsidRPr="004737E0">
              <w:rPr>
                <w:rFonts w:asciiTheme="majorHAnsi" w:hAnsiTheme="majorHAnsi"/>
              </w:rPr>
              <w:t>i</w:t>
            </w:r>
            <w:r w:rsidRPr="004737E0">
              <w:rPr>
                <w:rFonts w:asciiTheme="majorHAnsi" w:hAnsiTheme="majorHAnsi"/>
                <w:spacing w:val="37"/>
              </w:rPr>
              <w:t xml:space="preserve"> </w:t>
            </w:r>
            <w:r w:rsidRPr="004737E0">
              <w:rPr>
                <w:rFonts w:asciiTheme="majorHAnsi" w:hAnsiTheme="majorHAnsi"/>
              </w:rPr>
              <w:t>oblikujte</w:t>
            </w:r>
            <w:r w:rsidRPr="004737E0">
              <w:rPr>
                <w:rFonts w:asciiTheme="majorHAnsi" w:hAnsiTheme="majorHAnsi"/>
                <w:spacing w:val="37"/>
              </w:rPr>
              <w:t xml:space="preserve"> </w:t>
            </w:r>
            <w:r w:rsidRPr="004737E0">
              <w:rPr>
                <w:rFonts w:asciiTheme="majorHAnsi" w:hAnsiTheme="majorHAnsi"/>
              </w:rPr>
              <w:t>sami</w:t>
            </w:r>
            <w:r w:rsidRPr="004737E0">
              <w:rPr>
                <w:rFonts w:asciiTheme="majorHAnsi" w:hAnsiTheme="majorHAnsi"/>
                <w:spacing w:val="38"/>
              </w:rPr>
              <w:t xml:space="preserve"> </w:t>
            </w:r>
            <w:r w:rsidRPr="004737E0">
              <w:rPr>
                <w:rFonts w:asciiTheme="majorHAnsi" w:hAnsiTheme="majorHAnsi"/>
                <w:spacing w:val="-2"/>
              </w:rPr>
              <w:t>efektne</w:t>
            </w:r>
          </w:p>
          <w:p w14:paraId="6A9B5773" w14:textId="77777777" w:rsidR="007A1F9E" w:rsidRPr="004737E0" w:rsidRDefault="000E1E7D">
            <w:pPr>
              <w:pStyle w:val="TableParagraph"/>
              <w:spacing w:line="281" w:lineRule="exact"/>
              <w:ind w:left="860"/>
              <w:rPr>
                <w:rFonts w:asciiTheme="majorHAnsi" w:hAnsiTheme="majorHAnsi"/>
              </w:rPr>
            </w:pPr>
            <w:r w:rsidRPr="004737E0">
              <w:rPr>
                <w:rFonts w:asciiTheme="majorHAnsi" w:hAnsiTheme="majorHAnsi"/>
              </w:rPr>
              <w:t>WWW</w:t>
            </w:r>
            <w:r w:rsidRPr="004737E0">
              <w:rPr>
                <w:rFonts w:asciiTheme="majorHAnsi" w:hAnsiTheme="majorHAnsi"/>
                <w:spacing w:val="-4"/>
              </w:rPr>
              <w:t xml:space="preserve"> </w:t>
            </w:r>
            <w:r w:rsidRPr="004737E0">
              <w:rPr>
                <w:rFonts w:asciiTheme="majorHAnsi" w:hAnsiTheme="majorHAnsi"/>
              </w:rPr>
              <w:t>stranice,</w:t>
            </w:r>
            <w:r w:rsidRPr="004737E0">
              <w:rPr>
                <w:rFonts w:asciiTheme="majorHAnsi" w:hAnsiTheme="majorHAnsi"/>
                <w:spacing w:val="-1"/>
              </w:rPr>
              <w:t xml:space="preserve"> </w:t>
            </w:r>
            <w:r w:rsidRPr="004737E0">
              <w:rPr>
                <w:rFonts w:asciiTheme="majorHAnsi" w:hAnsiTheme="majorHAnsi"/>
              </w:rPr>
              <w:t>Znak,</w:t>
            </w:r>
            <w:r w:rsidRPr="004737E0">
              <w:rPr>
                <w:rFonts w:asciiTheme="majorHAnsi" w:hAnsiTheme="majorHAnsi"/>
                <w:spacing w:val="-2"/>
              </w:rPr>
              <w:t xml:space="preserve"> Zagreb</w:t>
            </w:r>
          </w:p>
          <w:p w14:paraId="6476C5E5" w14:textId="77777777" w:rsidR="007A1F9E" w:rsidRPr="004737E0" w:rsidRDefault="000E1E7D" w:rsidP="00B87C5C">
            <w:pPr>
              <w:pStyle w:val="TableParagraph"/>
              <w:numPr>
                <w:ilvl w:val="1"/>
                <w:numId w:val="156"/>
              </w:numPr>
              <w:tabs>
                <w:tab w:val="left" w:pos="860"/>
              </w:tabs>
              <w:spacing w:before="2"/>
              <w:ind w:right="140"/>
              <w:rPr>
                <w:rFonts w:asciiTheme="majorHAnsi" w:hAnsiTheme="majorHAnsi"/>
              </w:rPr>
            </w:pPr>
            <w:r w:rsidRPr="004737E0">
              <w:rPr>
                <w:rFonts w:asciiTheme="majorHAnsi" w:hAnsiTheme="majorHAnsi"/>
              </w:rPr>
              <w:t>Flanagan,</w:t>
            </w:r>
            <w:r w:rsidRPr="004737E0">
              <w:rPr>
                <w:rFonts w:asciiTheme="majorHAnsi" w:hAnsiTheme="majorHAnsi"/>
                <w:spacing w:val="40"/>
              </w:rPr>
              <w:t xml:space="preserve"> </w:t>
            </w:r>
            <w:r w:rsidRPr="004737E0">
              <w:rPr>
                <w:rFonts w:asciiTheme="majorHAnsi" w:hAnsiTheme="majorHAnsi"/>
              </w:rPr>
              <w:t>D.</w:t>
            </w:r>
            <w:r w:rsidRPr="004737E0">
              <w:rPr>
                <w:rFonts w:asciiTheme="majorHAnsi" w:hAnsiTheme="majorHAnsi"/>
                <w:spacing w:val="40"/>
              </w:rPr>
              <w:t xml:space="preserve"> </w:t>
            </w:r>
            <w:r w:rsidRPr="004737E0">
              <w:rPr>
                <w:rFonts w:asciiTheme="majorHAnsi" w:hAnsiTheme="majorHAnsi"/>
              </w:rPr>
              <w:t>(1998),</w:t>
            </w:r>
            <w:r w:rsidRPr="004737E0">
              <w:rPr>
                <w:rFonts w:asciiTheme="majorHAnsi" w:hAnsiTheme="majorHAnsi"/>
                <w:spacing w:val="40"/>
              </w:rPr>
              <w:t xml:space="preserve"> </w:t>
            </w:r>
            <w:r w:rsidRPr="004737E0">
              <w:rPr>
                <w:rFonts w:asciiTheme="majorHAnsi" w:hAnsiTheme="majorHAnsi"/>
              </w:rPr>
              <w:t>JavaScript</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Definitive</w:t>
            </w:r>
            <w:r w:rsidRPr="004737E0">
              <w:rPr>
                <w:rFonts w:asciiTheme="majorHAnsi" w:hAnsiTheme="majorHAnsi"/>
                <w:spacing w:val="40"/>
              </w:rPr>
              <w:t xml:space="preserve"> </w:t>
            </w:r>
            <w:r w:rsidRPr="004737E0">
              <w:rPr>
                <w:rFonts w:asciiTheme="majorHAnsi" w:hAnsiTheme="majorHAnsi"/>
              </w:rPr>
              <w:t>Guide,</w:t>
            </w:r>
            <w:r w:rsidRPr="004737E0">
              <w:rPr>
                <w:rFonts w:asciiTheme="majorHAnsi" w:hAnsiTheme="majorHAnsi"/>
                <w:spacing w:val="40"/>
              </w:rPr>
              <w:t xml:space="preserve"> </w:t>
            </w:r>
            <w:r w:rsidRPr="004737E0">
              <w:rPr>
                <w:rFonts w:asciiTheme="majorHAnsi" w:hAnsiTheme="majorHAnsi"/>
              </w:rPr>
              <w:t>O'Reilly, USA</w:t>
            </w:r>
          </w:p>
          <w:p w14:paraId="3B92CA58" w14:textId="77777777" w:rsidR="007A1F9E" w:rsidRPr="004737E0" w:rsidRDefault="000E1E7D" w:rsidP="00B87C5C">
            <w:pPr>
              <w:pStyle w:val="TableParagraph"/>
              <w:numPr>
                <w:ilvl w:val="1"/>
                <w:numId w:val="156"/>
              </w:numPr>
              <w:tabs>
                <w:tab w:val="left" w:pos="860"/>
              </w:tabs>
              <w:ind w:right="144"/>
              <w:rPr>
                <w:rFonts w:asciiTheme="majorHAnsi" w:hAnsiTheme="majorHAnsi"/>
              </w:rPr>
            </w:pPr>
            <w:r w:rsidRPr="004737E0">
              <w:rPr>
                <w:rFonts w:asciiTheme="majorHAnsi" w:hAnsiTheme="majorHAnsi"/>
              </w:rPr>
              <w:t>Harris,</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McCulloh,</w:t>
            </w:r>
            <w:r w:rsidRPr="004737E0">
              <w:rPr>
                <w:rFonts w:asciiTheme="majorHAnsi" w:hAnsiTheme="majorHAnsi"/>
                <w:spacing w:val="-2"/>
              </w:rPr>
              <w:t xml:space="preserve"> </w:t>
            </w:r>
            <w:r w:rsidRPr="004737E0">
              <w:rPr>
                <w:rFonts w:asciiTheme="majorHAnsi" w:hAnsiTheme="majorHAnsi"/>
              </w:rPr>
              <w:t>C.</w:t>
            </w:r>
            <w:r w:rsidRPr="004737E0">
              <w:rPr>
                <w:rFonts w:asciiTheme="majorHAnsi" w:hAnsiTheme="majorHAnsi"/>
                <w:spacing w:val="-2"/>
              </w:rPr>
              <w:t xml:space="preserve"> </w:t>
            </w:r>
            <w:r w:rsidRPr="004737E0">
              <w:rPr>
                <w:rFonts w:asciiTheme="majorHAnsi" w:hAnsiTheme="majorHAnsi"/>
              </w:rPr>
              <w:t>(2008).</w:t>
            </w:r>
            <w:r w:rsidRPr="004737E0">
              <w:rPr>
                <w:rFonts w:asciiTheme="majorHAnsi" w:hAnsiTheme="majorHAnsi"/>
                <w:spacing w:val="-3"/>
              </w:rPr>
              <w:t xml:space="preserve"> </w:t>
            </w:r>
            <w:r w:rsidRPr="004737E0">
              <w:rPr>
                <w:rFonts w:asciiTheme="majorHAnsi" w:hAnsiTheme="majorHAnsi"/>
              </w:rPr>
              <w:t>HTML,</w:t>
            </w:r>
            <w:r w:rsidRPr="004737E0">
              <w:rPr>
                <w:rFonts w:asciiTheme="majorHAnsi" w:hAnsiTheme="majorHAnsi"/>
                <w:spacing w:val="-2"/>
              </w:rPr>
              <w:t xml:space="preserve"> </w:t>
            </w:r>
            <w:r w:rsidRPr="004737E0">
              <w:rPr>
                <w:rFonts w:asciiTheme="majorHAnsi" w:hAnsiTheme="majorHAnsi"/>
              </w:rPr>
              <w:t>XHTML,</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CSS</w:t>
            </w:r>
            <w:r w:rsidRPr="004737E0">
              <w:rPr>
                <w:rFonts w:asciiTheme="majorHAnsi" w:hAnsiTheme="majorHAnsi"/>
                <w:spacing w:val="-3"/>
              </w:rPr>
              <w:t xml:space="preserve"> </w:t>
            </w:r>
            <w:r w:rsidRPr="004737E0">
              <w:rPr>
                <w:rFonts w:asciiTheme="majorHAnsi" w:hAnsiTheme="majorHAnsi"/>
              </w:rPr>
              <w:t>All- in-One Desk Reference For Dummies</w:t>
            </w:r>
          </w:p>
        </w:tc>
      </w:tr>
    </w:tbl>
    <w:p w14:paraId="295D1846"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2048"/>
        <w:gridCol w:w="1788"/>
        <w:gridCol w:w="2691"/>
      </w:tblGrid>
      <w:tr w:rsidR="007A1F9E" w:rsidRPr="004737E0" w14:paraId="03C7B8B6" w14:textId="77777777">
        <w:trPr>
          <w:trHeight w:val="448"/>
        </w:trPr>
        <w:tc>
          <w:tcPr>
            <w:tcW w:w="9067" w:type="dxa"/>
            <w:gridSpan w:val="4"/>
            <w:shd w:val="clear" w:color="auto" w:fill="F3F3F3"/>
          </w:tcPr>
          <w:p w14:paraId="7378FE7B" w14:textId="77777777" w:rsidR="007A1F9E" w:rsidRPr="004737E0" w:rsidRDefault="000E1E7D">
            <w:pPr>
              <w:pStyle w:val="TableParagraph"/>
              <w:spacing w:before="74"/>
              <w:ind w:right="121"/>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EA9D93F" w14:textId="77777777">
        <w:trPr>
          <w:trHeight w:val="750"/>
        </w:trPr>
        <w:tc>
          <w:tcPr>
            <w:tcW w:w="2540" w:type="dxa"/>
            <w:shd w:val="clear" w:color="auto" w:fill="F3F3F3"/>
          </w:tcPr>
          <w:p w14:paraId="2005D3B1" w14:textId="77777777" w:rsidR="007A1F9E" w:rsidRPr="004737E0" w:rsidRDefault="000E1E7D">
            <w:pPr>
              <w:pStyle w:val="TableParagraph"/>
              <w:spacing w:before="234"/>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527" w:type="dxa"/>
            <w:gridSpan w:val="3"/>
          </w:tcPr>
          <w:p w14:paraId="1A970246"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96509</w:t>
            </w:r>
          </w:p>
          <w:p w14:paraId="2E3EEA28" w14:textId="6AE5B2A6" w:rsidR="007A1F9E" w:rsidRPr="004737E0" w:rsidRDefault="000E1E7D">
            <w:pPr>
              <w:pStyle w:val="TableParagraph"/>
              <w:spacing w:before="23"/>
              <w:ind w:left="143"/>
              <w:rPr>
                <w:rFonts w:asciiTheme="majorHAnsi" w:hAnsiTheme="majorHAnsi"/>
              </w:rPr>
            </w:pPr>
            <w:r w:rsidRPr="004737E0">
              <w:rPr>
                <w:rFonts w:asciiTheme="majorHAnsi" w:hAnsiTheme="majorHAnsi"/>
              </w:rPr>
              <w:t>Croatian</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4"/>
              </w:rPr>
              <w:t xml:space="preserve"> III</w:t>
            </w:r>
          </w:p>
        </w:tc>
      </w:tr>
      <w:tr w:rsidR="007A1F9E" w:rsidRPr="004737E0" w14:paraId="1FCF30B9" w14:textId="77777777">
        <w:trPr>
          <w:trHeight w:val="988"/>
        </w:trPr>
        <w:tc>
          <w:tcPr>
            <w:tcW w:w="2540" w:type="dxa"/>
            <w:shd w:val="clear" w:color="auto" w:fill="F3F3F3"/>
          </w:tcPr>
          <w:p w14:paraId="15002220" w14:textId="45274B20" w:rsidR="007A1F9E" w:rsidRPr="004737E0" w:rsidRDefault="000E1E7D">
            <w:pPr>
              <w:pStyle w:val="TableParagraph"/>
              <w:spacing w:before="71"/>
              <w:ind w:left="143" w:right="126"/>
              <w:rPr>
                <w:rFonts w:asciiTheme="majorHAnsi" w:hAnsiTheme="majorHAnsi"/>
              </w:rPr>
            </w:pPr>
            <w:r w:rsidRPr="004737E0">
              <w:rPr>
                <w:rFonts w:asciiTheme="majorHAnsi" w:hAnsiTheme="majorHAnsi"/>
              </w:rPr>
              <w:t>Names</w:t>
            </w:r>
            <w:r w:rsidRPr="004737E0">
              <w:rPr>
                <w:rFonts w:asciiTheme="majorHAnsi" w:hAnsiTheme="majorHAnsi"/>
                <w:spacing w:val="-8"/>
              </w:rPr>
              <w:t xml:space="preserve"> </w:t>
            </w:r>
            <w:r w:rsidRPr="004737E0">
              <w:rPr>
                <w:rFonts w:asciiTheme="majorHAnsi" w:hAnsiTheme="majorHAnsi"/>
              </w:rPr>
              <w:t xml:space="preserve">of </w:t>
            </w:r>
            <w:r w:rsidRPr="004737E0">
              <w:rPr>
                <w:rFonts w:asciiTheme="majorHAnsi" w:hAnsiTheme="majorHAnsi"/>
                <w:spacing w:val="-2"/>
              </w:rPr>
              <w:t>Lecturers</w:t>
            </w:r>
          </w:p>
          <w:p w14:paraId="4129F01B" w14:textId="1F50F5FA" w:rsidR="007A1F9E" w:rsidRPr="004737E0" w:rsidRDefault="007A1F9E">
            <w:pPr>
              <w:pStyle w:val="TableParagraph"/>
              <w:spacing w:before="2"/>
              <w:ind w:left="143"/>
              <w:rPr>
                <w:rFonts w:asciiTheme="majorHAnsi" w:hAnsiTheme="majorHAnsi"/>
              </w:rPr>
            </w:pPr>
          </w:p>
        </w:tc>
        <w:tc>
          <w:tcPr>
            <w:tcW w:w="6527" w:type="dxa"/>
            <w:gridSpan w:val="3"/>
          </w:tcPr>
          <w:p w14:paraId="00ED046B" w14:textId="0CCD3E75" w:rsidR="007A1F9E" w:rsidRPr="004737E0" w:rsidRDefault="00831504" w:rsidP="00E41412">
            <w:pPr>
              <w:pStyle w:val="TableParagraph"/>
              <w:spacing w:before="71"/>
              <w:ind w:left="141" w:right="2234"/>
              <w:rPr>
                <w:rFonts w:asciiTheme="majorHAnsi" w:hAnsiTheme="majorHAnsi"/>
              </w:rPr>
            </w:pPr>
            <w:hyperlink r:id="rId208" w:history="1">
              <w:r w:rsidR="00E41412" w:rsidRPr="00E41412">
                <w:rPr>
                  <w:rStyle w:val="Hiperveza"/>
                  <w:rFonts w:asciiTheme="majorHAnsi" w:hAnsiTheme="majorHAnsi"/>
                </w:rPr>
                <w:t xml:space="preserve">Associate </w:t>
              </w:r>
              <w:r w:rsidR="00E41412" w:rsidRPr="00E41412">
                <w:rPr>
                  <w:rStyle w:val="Hiperveza"/>
                </w:rPr>
                <w:t>professor Marko Ljubešić</w:t>
              </w:r>
              <w:r w:rsidR="00E41412" w:rsidRPr="00E41412">
                <w:rPr>
                  <w:rStyle w:val="Hiperveza"/>
                  <w:rFonts w:asciiTheme="majorHAnsi" w:hAnsiTheme="majorHAnsi"/>
                </w:rPr>
                <w:t>,</w:t>
              </w:r>
              <w:r w:rsidR="00E41412" w:rsidRPr="00E41412">
                <w:rPr>
                  <w:rStyle w:val="Hiperveza"/>
                  <w:rFonts w:asciiTheme="majorHAnsi" w:hAnsiTheme="majorHAnsi"/>
                  <w:spacing w:val="-9"/>
                </w:rPr>
                <w:t xml:space="preserve"> PhD</w:t>
              </w:r>
            </w:hyperlink>
            <w:r w:rsidR="00E41412" w:rsidRPr="004737E0">
              <w:rPr>
                <w:rFonts w:asciiTheme="majorHAnsi" w:hAnsiTheme="majorHAnsi"/>
              </w:rPr>
              <w:t xml:space="preserve"> </w:t>
            </w:r>
            <w:hyperlink r:id="rId209" w:history="1">
              <w:r w:rsidR="00AB0374" w:rsidRPr="00AB0374">
                <w:rPr>
                  <w:rStyle w:val="Hiperveza"/>
                  <w:rFonts w:asciiTheme="majorHAnsi" w:hAnsiTheme="majorHAnsi"/>
                </w:rPr>
                <w:t>Samanta Paronić, PhD lecturer</w:t>
              </w:r>
            </w:hyperlink>
          </w:p>
        </w:tc>
      </w:tr>
      <w:tr w:rsidR="007A1F9E" w:rsidRPr="004737E0" w14:paraId="6A908276" w14:textId="77777777">
        <w:trPr>
          <w:trHeight w:val="752"/>
        </w:trPr>
        <w:tc>
          <w:tcPr>
            <w:tcW w:w="2540" w:type="dxa"/>
            <w:shd w:val="clear" w:color="auto" w:fill="F3F3F3"/>
          </w:tcPr>
          <w:p w14:paraId="6A8CF75B" w14:textId="77777777" w:rsidR="007A1F9E" w:rsidRPr="004737E0" w:rsidRDefault="000E1E7D">
            <w:pPr>
              <w:pStyle w:val="TableParagraph"/>
              <w:spacing w:before="234"/>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527" w:type="dxa"/>
            <w:gridSpan w:val="3"/>
          </w:tcPr>
          <w:p w14:paraId="3CFA54B5" w14:textId="77777777" w:rsidR="007A1F9E" w:rsidRPr="004737E0" w:rsidRDefault="000E1E7D">
            <w:pPr>
              <w:pStyle w:val="TableParagraph"/>
              <w:spacing w:before="76" w:line="256" w:lineRule="auto"/>
              <w:ind w:left="143"/>
              <w:rPr>
                <w:rFonts w:asciiTheme="majorHAnsi" w:hAnsiTheme="majorHAnsi"/>
              </w:rPr>
            </w:pP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integrated</w:t>
            </w:r>
            <w:r w:rsidRPr="004737E0">
              <w:rPr>
                <w:rFonts w:asciiTheme="majorHAnsi" w:hAnsiTheme="majorHAnsi"/>
                <w:spacing w:val="-8"/>
              </w:rPr>
              <w:t xml:space="preserve"> </w:t>
            </w:r>
            <w:r w:rsidRPr="004737E0">
              <w:rPr>
                <w:rFonts w:asciiTheme="majorHAnsi" w:hAnsiTheme="majorHAnsi"/>
              </w:rPr>
              <w:t>undergraduate</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graduate</w:t>
            </w:r>
            <w:r w:rsidRPr="004737E0">
              <w:rPr>
                <w:rFonts w:asciiTheme="majorHAnsi" w:hAnsiTheme="majorHAnsi"/>
                <w:spacing w:val="-8"/>
              </w:rPr>
              <w:t xml:space="preserve"> </w:t>
            </w:r>
            <w:r w:rsidRPr="004737E0">
              <w:rPr>
                <w:rFonts w:asciiTheme="majorHAnsi" w:hAnsiTheme="majorHAnsi"/>
              </w:rPr>
              <w:t>Teacher Study in the Croatian language</w:t>
            </w:r>
          </w:p>
        </w:tc>
      </w:tr>
      <w:tr w:rsidR="007A1F9E" w:rsidRPr="004737E0" w14:paraId="78A2D7A4" w14:textId="77777777">
        <w:trPr>
          <w:trHeight w:val="446"/>
        </w:trPr>
        <w:tc>
          <w:tcPr>
            <w:tcW w:w="2540" w:type="dxa"/>
            <w:shd w:val="clear" w:color="auto" w:fill="F3F3F3"/>
          </w:tcPr>
          <w:p w14:paraId="44E9D97C" w14:textId="77777777" w:rsidR="007A1F9E" w:rsidRPr="004737E0" w:rsidRDefault="000E1E7D">
            <w:pPr>
              <w:pStyle w:val="TableParagraph"/>
              <w:spacing w:before="8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048" w:type="dxa"/>
          </w:tcPr>
          <w:p w14:paraId="5A49441C"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Mandatory</w:t>
            </w:r>
          </w:p>
        </w:tc>
        <w:tc>
          <w:tcPr>
            <w:tcW w:w="1788" w:type="dxa"/>
            <w:shd w:val="clear" w:color="auto" w:fill="E6E6E6"/>
          </w:tcPr>
          <w:p w14:paraId="47C6CCC0" w14:textId="77777777" w:rsidR="007A1F9E" w:rsidRPr="004737E0" w:rsidRDefault="000E1E7D">
            <w:pPr>
              <w:pStyle w:val="TableParagraph"/>
              <w:spacing w:before="74"/>
              <w:ind w:left="142"/>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spacing w:val="-2"/>
              </w:rPr>
              <w:t>level</w:t>
            </w:r>
          </w:p>
        </w:tc>
        <w:tc>
          <w:tcPr>
            <w:tcW w:w="2691" w:type="dxa"/>
          </w:tcPr>
          <w:p w14:paraId="30A9AEC7" w14:textId="0414E38E" w:rsidR="007A1F9E" w:rsidRPr="004737E0" w:rsidRDefault="008D1306">
            <w:pPr>
              <w:pStyle w:val="TableParagraph"/>
              <w:spacing w:before="74"/>
              <w:ind w:left="142"/>
              <w:rPr>
                <w:rFonts w:asciiTheme="majorHAnsi" w:hAnsiTheme="majorHAnsi"/>
              </w:rPr>
            </w:pPr>
            <w:r w:rsidRPr="004737E0">
              <w:rPr>
                <w:rFonts w:asciiTheme="majorHAnsi" w:hAnsiTheme="majorHAnsi"/>
                <w:spacing w:val="-2"/>
              </w:rPr>
              <w:t>I</w:t>
            </w:r>
            <w:r w:rsidR="000E1E7D" w:rsidRPr="004737E0">
              <w:rPr>
                <w:rFonts w:asciiTheme="majorHAnsi" w:hAnsiTheme="majorHAnsi"/>
                <w:spacing w:val="-2"/>
              </w:rPr>
              <w:t>ntegrated</w:t>
            </w:r>
          </w:p>
        </w:tc>
      </w:tr>
      <w:tr w:rsidR="007A1F9E" w:rsidRPr="004737E0" w14:paraId="6E004FFC" w14:textId="77777777">
        <w:trPr>
          <w:trHeight w:val="448"/>
        </w:trPr>
        <w:tc>
          <w:tcPr>
            <w:tcW w:w="2540" w:type="dxa"/>
            <w:shd w:val="clear" w:color="auto" w:fill="F3F3F3"/>
          </w:tcPr>
          <w:p w14:paraId="1A379622" w14:textId="77777777" w:rsidR="007A1F9E" w:rsidRPr="004737E0" w:rsidRDefault="000E1E7D">
            <w:pPr>
              <w:pStyle w:val="TableParagraph"/>
              <w:spacing w:before="83"/>
              <w:ind w:left="143"/>
              <w:rPr>
                <w:rFonts w:asciiTheme="majorHAnsi" w:hAnsiTheme="majorHAnsi"/>
              </w:rPr>
            </w:pPr>
            <w:r w:rsidRPr="004737E0">
              <w:rPr>
                <w:rFonts w:asciiTheme="majorHAnsi" w:hAnsiTheme="majorHAnsi"/>
                <w:spacing w:val="-2"/>
              </w:rPr>
              <w:t>Semester</w:t>
            </w:r>
          </w:p>
        </w:tc>
        <w:tc>
          <w:tcPr>
            <w:tcW w:w="2048" w:type="dxa"/>
          </w:tcPr>
          <w:p w14:paraId="61874B06" w14:textId="77777777" w:rsidR="007A1F9E" w:rsidRPr="004737E0" w:rsidRDefault="000E1E7D">
            <w:pPr>
              <w:pStyle w:val="TableParagraph"/>
              <w:spacing w:before="76"/>
              <w:ind w:left="143"/>
              <w:rPr>
                <w:rFonts w:asciiTheme="majorHAnsi" w:hAnsiTheme="majorHAnsi"/>
              </w:rPr>
            </w:pPr>
            <w:r w:rsidRPr="004737E0">
              <w:rPr>
                <w:rFonts w:asciiTheme="majorHAnsi" w:hAnsiTheme="majorHAnsi"/>
                <w:spacing w:val="-2"/>
              </w:rPr>
              <w:t>summer</w:t>
            </w:r>
          </w:p>
        </w:tc>
        <w:tc>
          <w:tcPr>
            <w:tcW w:w="1788" w:type="dxa"/>
            <w:shd w:val="clear" w:color="auto" w:fill="E6E6E6"/>
          </w:tcPr>
          <w:p w14:paraId="1E56199F" w14:textId="77777777" w:rsidR="007A1F9E" w:rsidRPr="004737E0" w:rsidRDefault="000E1E7D">
            <w:pPr>
              <w:pStyle w:val="TableParagraph"/>
              <w:spacing w:before="76"/>
              <w:ind w:left="142"/>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year</w:t>
            </w:r>
          </w:p>
        </w:tc>
        <w:tc>
          <w:tcPr>
            <w:tcW w:w="2691" w:type="dxa"/>
          </w:tcPr>
          <w:p w14:paraId="6821A693" w14:textId="0F79F028" w:rsidR="007A1F9E" w:rsidRPr="004737E0" w:rsidRDefault="000E1E7D">
            <w:pPr>
              <w:pStyle w:val="TableParagraph"/>
              <w:spacing w:before="76"/>
              <w:ind w:left="142"/>
              <w:rPr>
                <w:rFonts w:asciiTheme="majorHAnsi" w:hAnsiTheme="majorHAnsi"/>
              </w:rPr>
            </w:pPr>
            <w:r w:rsidRPr="004737E0">
              <w:rPr>
                <w:rFonts w:asciiTheme="majorHAnsi" w:hAnsiTheme="majorHAnsi"/>
                <w:spacing w:val="-5"/>
              </w:rPr>
              <w:t>IV</w:t>
            </w:r>
          </w:p>
        </w:tc>
      </w:tr>
      <w:tr w:rsidR="007A1F9E" w:rsidRPr="004737E0" w14:paraId="443BD039" w14:textId="77777777">
        <w:trPr>
          <w:trHeight w:val="1360"/>
        </w:trPr>
        <w:tc>
          <w:tcPr>
            <w:tcW w:w="2540" w:type="dxa"/>
            <w:shd w:val="clear" w:color="auto" w:fill="F3F3F3"/>
          </w:tcPr>
          <w:p w14:paraId="1D0956AF" w14:textId="77777777" w:rsidR="007A1F9E" w:rsidRPr="004737E0" w:rsidRDefault="007A1F9E">
            <w:pPr>
              <w:pStyle w:val="TableParagraph"/>
              <w:spacing w:before="258"/>
              <w:rPr>
                <w:rFonts w:asciiTheme="majorHAnsi" w:hAnsiTheme="majorHAnsi"/>
              </w:rPr>
            </w:pPr>
          </w:p>
          <w:p w14:paraId="0A4F2CDA"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048" w:type="dxa"/>
          </w:tcPr>
          <w:p w14:paraId="1A78604B" w14:textId="77777777" w:rsidR="007A1F9E" w:rsidRPr="004737E0" w:rsidRDefault="007A1F9E">
            <w:pPr>
              <w:pStyle w:val="TableParagraph"/>
              <w:spacing w:before="248"/>
              <w:rPr>
                <w:rFonts w:asciiTheme="majorHAnsi" w:hAnsiTheme="majorHAnsi"/>
              </w:rPr>
            </w:pPr>
          </w:p>
          <w:p w14:paraId="1712E076" w14:textId="6B5A4282" w:rsidR="007A1F9E" w:rsidRPr="004737E0" w:rsidRDefault="00387391">
            <w:pPr>
              <w:pStyle w:val="TableParagraph"/>
              <w:ind w:left="143"/>
              <w:rPr>
                <w:rFonts w:asciiTheme="majorHAnsi" w:hAnsiTheme="majorHAnsi"/>
              </w:rPr>
            </w:pPr>
            <w:r w:rsidRPr="004737E0">
              <w:rPr>
                <w:rFonts w:asciiTheme="majorHAnsi" w:hAnsiTheme="majorHAnsi"/>
                <w:spacing w:val="-2"/>
              </w:rPr>
              <w:t>Classroom</w:t>
            </w:r>
          </w:p>
        </w:tc>
        <w:tc>
          <w:tcPr>
            <w:tcW w:w="1788" w:type="dxa"/>
            <w:shd w:val="clear" w:color="auto" w:fill="E6E6E6"/>
          </w:tcPr>
          <w:p w14:paraId="4A39BFB8" w14:textId="77777777" w:rsidR="007A1F9E" w:rsidRPr="004737E0" w:rsidRDefault="000E1E7D">
            <w:pPr>
              <w:pStyle w:val="TableParagraph"/>
              <w:spacing w:before="76" w:line="259" w:lineRule="auto"/>
              <w:ind w:left="142" w:right="104"/>
              <w:rPr>
                <w:rFonts w:asciiTheme="majorHAnsi" w:hAnsiTheme="majorHAnsi"/>
              </w:rPr>
            </w:pPr>
            <w:r w:rsidRPr="004737E0">
              <w:rPr>
                <w:rFonts w:asciiTheme="majorHAnsi" w:hAnsiTheme="majorHAnsi"/>
                <w:spacing w:val="-2"/>
              </w:rPr>
              <w:t>Teaching language (other languages)</w:t>
            </w:r>
          </w:p>
        </w:tc>
        <w:tc>
          <w:tcPr>
            <w:tcW w:w="2691" w:type="dxa"/>
          </w:tcPr>
          <w:p w14:paraId="247CE02B" w14:textId="77777777" w:rsidR="007A1F9E" w:rsidRPr="004737E0" w:rsidRDefault="007A1F9E">
            <w:pPr>
              <w:pStyle w:val="TableParagraph"/>
              <w:spacing w:before="248"/>
              <w:rPr>
                <w:rFonts w:asciiTheme="majorHAnsi" w:hAnsiTheme="majorHAnsi"/>
              </w:rPr>
            </w:pPr>
          </w:p>
          <w:p w14:paraId="65B0A1CB" w14:textId="77777777" w:rsidR="007A1F9E" w:rsidRPr="004737E0" w:rsidRDefault="000E1E7D">
            <w:pPr>
              <w:pStyle w:val="TableParagraph"/>
              <w:ind w:left="142"/>
              <w:rPr>
                <w:rFonts w:asciiTheme="majorHAnsi" w:hAnsiTheme="majorHAnsi"/>
              </w:rPr>
            </w:pPr>
            <w:r w:rsidRPr="004737E0">
              <w:rPr>
                <w:rFonts w:asciiTheme="majorHAnsi" w:hAnsiTheme="majorHAnsi"/>
                <w:spacing w:val="-2"/>
              </w:rPr>
              <w:t>Croatian</w:t>
            </w:r>
          </w:p>
        </w:tc>
      </w:tr>
      <w:tr w:rsidR="007A1F9E" w:rsidRPr="004737E0" w14:paraId="660013F7" w14:textId="77777777">
        <w:trPr>
          <w:trHeight w:val="1055"/>
        </w:trPr>
        <w:tc>
          <w:tcPr>
            <w:tcW w:w="2540" w:type="dxa"/>
            <w:shd w:val="clear" w:color="auto" w:fill="F3F3F3"/>
          </w:tcPr>
          <w:p w14:paraId="45AFEEA0" w14:textId="77777777" w:rsidR="007A1F9E" w:rsidRPr="004737E0" w:rsidRDefault="007A1F9E">
            <w:pPr>
              <w:pStyle w:val="TableParagraph"/>
              <w:spacing w:before="104"/>
              <w:rPr>
                <w:rFonts w:asciiTheme="majorHAnsi" w:hAnsiTheme="majorHAnsi"/>
              </w:rPr>
            </w:pPr>
          </w:p>
          <w:p w14:paraId="09625AC0"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048" w:type="dxa"/>
          </w:tcPr>
          <w:p w14:paraId="1D403D70" w14:textId="77777777" w:rsidR="007A1F9E" w:rsidRPr="004737E0" w:rsidRDefault="007A1F9E">
            <w:pPr>
              <w:pStyle w:val="TableParagraph"/>
              <w:spacing w:before="97"/>
              <w:rPr>
                <w:rFonts w:asciiTheme="majorHAnsi" w:hAnsiTheme="majorHAnsi"/>
              </w:rPr>
            </w:pPr>
          </w:p>
          <w:p w14:paraId="4481A251"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5</w:t>
            </w:r>
          </w:p>
        </w:tc>
        <w:tc>
          <w:tcPr>
            <w:tcW w:w="1788" w:type="dxa"/>
            <w:shd w:val="clear" w:color="auto" w:fill="E6E6E6"/>
          </w:tcPr>
          <w:p w14:paraId="3C3CD2D8" w14:textId="77777777" w:rsidR="007A1F9E" w:rsidRPr="004737E0" w:rsidRDefault="000E1E7D">
            <w:pPr>
              <w:pStyle w:val="TableParagraph"/>
              <w:spacing w:before="74" w:line="259" w:lineRule="auto"/>
              <w:ind w:left="142" w:right="523"/>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2691" w:type="dxa"/>
          </w:tcPr>
          <w:p w14:paraId="04718502" w14:textId="77777777" w:rsidR="007A1F9E" w:rsidRPr="004737E0" w:rsidRDefault="007A1F9E">
            <w:pPr>
              <w:pStyle w:val="TableParagraph"/>
              <w:spacing w:before="97"/>
              <w:rPr>
                <w:rFonts w:asciiTheme="majorHAnsi" w:hAnsiTheme="majorHAnsi"/>
              </w:rPr>
            </w:pPr>
          </w:p>
          <w:p w14:paraId="12085DB8" w14:textId="6669642D" w:rsidR="007A1F9E" w:rsidRPr="004737E0" w:rsidRDefault="000E1E7D">
            <w:pPr>
              <w:pStyle w:val="TableParagraph"/>
              <w:ind w:left="142"/>
              <w:rPr>
                <w:rFonts w:asciiTheme="majorHAnsi" w:hAnsiTheme="majorHAnsi"/>
              </w:rPr>
            </w:pPr>
            <w:r w:rsidRPr="004737E0">
              <w:rPr>
                <w:rFonts w:asciiTheme="majorHAnsi" w:hAnsiTheme="majorHAnsi"/>
              </w:rPr>
              <w:t>15</w:t>
            </w:r>
            <w:r w:rsidR="00F358D6">
              <w:rPr>
                <w:rFonts w:asciiTheme="majorHAnsi" w:hAnsiTheme="majorHAnsi"/>
              </w:rPr>
              <w:t>L</w:t>
            </w:r>
            <w:r w:rsidRPr="004737E0">
              <w:rPr>
                <w:rFonts w:asciiTheme="majorHAnsi" w:hAnsiTheme="majorHAnsi"/>
              </w:rPr>
              <w:t xml:space="preserve"> –</w:t>
            </w:r>
            <w:r w:rsidRPr="004737E0">
              <w:rPr>
                <w:rFonts w:asciiTheme="majorHAnsi" w:hAnsiTheme="majorHAnsi"/>
                <w:spacing w:val="-2"/>
              </w:rPr>
              <w:t xml:space="preserve"> </w:t>
            </w:r>
            <w:r w:rsidR="00F358D6">
              <w:rPr>
                <w:rFonts w:asciiTheme="majorHAnsi" w:hAnsiTheme="majorHAnsi"/>
              </w:rPr>
              <w:t>0S</w:t>
            </w:r>
            <w:r w:rsidRPr="004737E0">
              <w:rPr>
                <w:rFonts w:asciiTheme="majorHAnsi" w:hAnsiTheme="majorHAnsi"/>
              </w:rPr>
              <w:t>V</w:t>
            </w:r>
            <w:r w:rsidRPr="004737E0">
              <w:rPr>
                <w:rFonts w:asciiTheme="majorHAnsi" w:hAnsiTheme="majorHAnsi"/>
                <w:spacing w:val="-1"/>
              </w:rPr>
              <w:t xml:space="preserve"> </w:t>
            </w:r>
            <w:r w:rsidRPr="004737E0">
              <w:rPr>
                <w:rFonts w:asciiTheme="majorHAnsi" w:hAnsiTheme="majorHAnsi"/>
                <w:spacing w:val="-5"/>
              </w:rPr>
              <w:t>–</w:t>
            </w:r>
            <w:r w:rsidR="00F358D6">
              <w:rPr>
                <w:rFonts w:asciiTheme="majorHAnsi" w:hAnsiTheme="majorHAnsi"/>
                <w:spacing w:val="-5"/>
              </w:rPr>
              <w:t>45T</w:t>
            </w:r>
          </w:p>
        </w:tc>
      </w:tr>
      <w:tr w:rsidR="007A1F9E" w:rsidRPr="004737E0" w14:paraId="253704C6" w14:textId="77777777">
        <w:trPr>
          <w:trHeight w:val="446"/>
        </w:trPr>
        <w:tc>
          <w:tcPr>
            <w:tcW w:w="2540" w:type="dxa"/>
            <w:shd w:val="clear" w:color="auto" w:fill="F3F3F3"/>
          </w:tcPr>
          <w:p w14:paraId="2C0AC672" w14:textId="77777777" w:rsidR="007A1F9E" w:rsidRPr="004737E0" w:rsidRDefault="000E1E7D">
            <w:pPr>
              <w:pStyle w:val="TableParagraph"/>
              <w:spacing w:before="83"/>
              <w:ind w:left="143"/>
              <w:rPr>
                <w:rFonts w:asciiTheme="majorHAnsi" w:hAnsiTheme="majorHAnsi"/>
              </w:rPr>
            </w:pPr>
            <w:r w:rsidRPr="004737E0">
              <w:rPr>
                <w:rFonts w:asciiTheme="majorHAnsi" w:hAnsiTheme="majorHAnsi"/>
                <w:spacing w:val="-2"/>
              </w:rPr>
              <w:t>Prerequisites</w:t>
            </w:r>
          </w:p>
        </w:tc>
        <w:tc>
          <w:tcPr>
            <w:tcW w:w="6527" w:type="dxa"/>
            <w:gridSpan w:val="3"/>
          </w:tcPr>
          <w:p w14:paraId="346BC37B"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There</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 xml:space="preserve">no </w:t>
            </w:r>
            <w:r w:rsidRPr="004737E0">
              <w:rPr>
                <w:rFonts w:asciiTheme="majorHAnsi" w:hAnsiTheme="majorHAnsi"/>
                <w:spacing w:val="-2"/>
              </w:rPr>
              <w:t>prerequisites.</w:t>
            </w:r>
          </w:p>
        </w:tc>
      </w:tr>
      <w:tr w:rsidR="007A1F9E" w:rsidRPr="004737E0" w14:paraId="35779E5E" w14:textId="77777777">
        <w:trPr>
          <w:trHeight w:val="1360"/>
        </w:trPr>
        <w:tc>
          <w:tcPr>
            <w:tcW w:w="2540" w:type="dxa"/>
            <w:shd w:val="clear" w:color="auto" w:fill="F3F3F3"/>
          </w:tcPr>
          <w:p w14:paraId="4ABEF785" w14:textId="77777777" w:rsidR="007A1F9E" w:rsidRPr="004737E0" w:rsidRDefault="007A1F9E">
            <w:pPr>
              <w:pStyle w:val="TableParagraph"/>
              <w:spacing w:before="258"/>
              <w:rPr>
                <w:rFonts w:asciiTheme="majorHAnsi" w:hAnsiTheme="majorHAnsi"/>
              </w:rPr>
            </w:pPr>
          </w:p>
          <w:p w14:paraId="1B2A901F"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6527" w:type="dxa"/>
            <w:gridSpan w:val="3"/>
          </w:tcPr>
          <w:p w14:paraId="4AE7B0D4" w14:textId="77777777" w:rsidR="007A1F9E" w:rsidRPr="004737E0" w:rsidRDefault="000E1E7D">
            <w:pPr>
              <w:pStyle w:val="TableParagraph"/>
              <w:spacing w:before="76" w:line="259" w:lineRule="auto"/>
              <w:ind w:left="143" w:right="164"/>
              <w:rPr>
                <w:rFonts w:asciiTheme="majorHAnsi" w:hAnsiTheme="majorHAnsi"/>
              </w:rPr>
            </w:pPr>
            <w:r w:rsidRPr="004737E0">
              <w:rPr>
                <w:rFonts w:asciiTheme="majorHAnsi" w:hAnsiTheme="majorHAnsi"/>
              </w:rPr>
              <w:t>Croatian Language I, Croatian Language II, Children's Literature, Written</w:t>
            </w:r>
            <w:r w:rsidRPr="004737E0">
              <w:rPr>
                <w:rFonts w:asciiTheme="majorHAnsi" w:hAnsiTheme="majorHAnsi"/>
                <w:spacing w:val="-3"/>
              </w:rPr>
              <w:t xml:space="preserve"> </w:t>
            </w:r>
            <w:r w:rsidRPr="004737E0">
              <w:rPr>
                <w:rFonts w:asciiTheme="majorHAnsi" w:hAnsiTheme="majorHAnsi"/>
              </w:rPr>
              <w:t>Expression, Methodology</w:t>
            </w:r>
            <w:r w:rsidRPr="004737E0">
              <w:rPr>
                <w:rFonts w:asciiTheme="majorHAnsi" w:hAnsiTheme="majorHAnsi"/>
                <w:spacing w:val="-2"/>
              </w:rPr>
              <w:t xml:space="preserve"> </w:t>
            </w:r>
            <w:r w:rsidRPr="004737E0">
              <w:rPr>
                <w:rFonts w:asciiTheme="majorHAnsi" w:hAnsiTheme="majorHAnsi"/>
              </w:rPr>
              <w:t>of the</w:t>
            </w:r>
            <w:r w:rsidRPr="004737E0">
              <w:rPr>
                <w:rFonts w:asciiTheme="majorHAnsi" w:hAnsiTheme="majorHAnsi"/>
                <w:spacing w:val="-1"/>
              </w:rPr>
              <w:t xml:space="preserve"> </w:t>
            </w:r>
            <w:r w:rsidRPr="004737E0">
              <w:rPr>
                <w:rFonts w:asciiTheme="majorHAnsi" w:hAnsiTheme="majorHAnsi"/>
              </w:rPr>
              <w:t>Croatian Language</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Methodology</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Croatian</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5"/>
              </w:rPr>
              <w:t xml:space="preserve"> </w:t>
            </w:r>
            <w:r w:rsidRPr="004737E0">
              <w:rPr>
                <w:rFonts w:asciiTheme="majorHAnsi" w:hAnsiTheme="majorHAnsi"/>
              </w:rPr>
              <w:t>II,</w:t>
            </w:r>
            <w:r w:rsidRPr="004737E0">
              <w:rPr>
                <w:rFonts w:asciiTheme="majorHAnsi" w:hAnsiTheme="majorHAnsi"/>
                <w:spacing w:val="-5"/>
              </w:rPr>
              <w:t xml:space="preserve"> </w:t>
            </w:r>
            <w:r w:rsidRPr="004737E0">
              <w:rPr>
                <w:rFonts w:asciiTheme="majorHAnsi" w:hAnsiTheme="majorHAnsi"/>
              </w:rPr>
              <w:t>as</w:t>
            </w:r>
            <w:r w:rsidRPr="004737E0">
              <w:rPr>
                <w:rFonts w:asciiTheme="majorHAnsi" w:hAnsiTheme="majorHAnsi"/>
                <w:spacing w:val="-5"/>
              </w:rPr>
              <w:t xml:space="preserve"> </w:t>
            </w:r>
            <w:r w:rsidRPr="004737E0">
              <w:rPr>
                <w:rFonts w:asciiTheme="majorHAnsi" w:hAnsiTheme="majorHAnsi"/>
              </w:rPr>
              <w:t>well as other language-artistic courses.</w:t>
            </w:r>
          </w:p>
        </w:tc>
      </w:tr>
      <w:tr w:rsidR="007A1F9E" w:rsidRPr="004737E0" w14:paraId="0E5831E0" w14:textId="77777777">
        <w:trPr>
          <w:trHeight w:val="1357"/>
        </w:trPr>
        <w:tc>
          <w:tcPr>
            <w:tcW w:w="2540" w:type="dxa"/>
            <w:shd w:val="clear" w:color="auto" w:fill="F3F3F3"/>
          </w:tcPr>
          <w:p w14:paraId="49033E76" w14:textId="77777777" w:rsidR="007A1F9E" w:rsidRPr="004737E0" w:rsidRDefault="007A1F9E">
            <w:pPr>
              <w:pStyle w:val="TableParagraph"/>
              <w:spacing w:before="116"/>
              <w:rPr>
                <w:rFonts w:asciiTheme="majorHAnsi" w:hAnsiTheme="majorHAnsi"/>
              </w:rPr>
            </w:pPr>
          </w:p>
          <w:p w14:paraId="1C800531" w14:textId="77777777" w:rsidR="007A1F9E" w:rsidRPr="004737E0" w:rsidRDefault="000E1E7D">
            <w:pPr>
              <w:pStyle w:val="TableParagraph"/>
              <w:ind w:left="143" w:right="153"/>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27" w:type="dxa"/>
            <w:gridSpan w:val="3"/>
          </w:tcPr>
          <w:p w14:paraId="7653F7D9" w14:textId="77777777" w:rsidR="007A1F9E" w:rsidRPr="004737E0" w:rsidRDefault="000E1E7D">
            <w:pPr>
              <w:pStyle w:val="TableParagraph"/>
              <w:spacing w:before="74" w:line="259" w:lineRule="auto"/>
              <w:ind w:left="143"/>
              <w:rPr>
                <w:rFonts w:asciiTheme="majorHAnsi" w:hAnsiTheme="majorHAnsi"/>
              </w:rPr>
            </w:pPr>
            <w:r w:rsidRPr="004737E0">
              <w:rPr>
                <w:rFonts w:asciiTheme="majorHAnsi" w:hAnsiTheme="majorHAnsi"/>
              </w:rPr>
              <w:t>analyze the achievements of contemporary methodology of the Croatian language, with an emphasis on the methodological</w:t>
            </w:r>
            <w:r w:rsidRPr="004737E0">
              <w:rPr>
                <w:rFonts w:asciiTheme="majorHAnsi" w:hAnsiTheme="majorHAnsi"/>
                <w:spacing w:val="-7"/>
              </w:rPr>
              <w:t xml:space="preserve"> </w:t>
            </w:r>
            <w:r w:rsidRPr="004737E0">
              <w:rPr>
                <w:rFonts w:asciiTheme="majorHAnsi" w:hAnsiTheme="majorHAnsi"/>
              </w:rPr>
              <w:t>sub-disciplines</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initial</w:t>
            </w:r>
            <w:r w:rsidRPr="004737E0">
              <w:rPr>
                <w:rFonts w:asciiTheme="majorHAnsi" w:hAnsiTheme="majorHAnsi"/>
                <w:spacing w:val="-7"/>
              </w:rPr>
              <w:t xml:space="preserve"> </w:t>
            </w:r>
            <w:r w:rsidRPr="004737E0">
              <w:rPr>
                <w:rFonts w:asciiTheme="majorHAnsi" w:hAnsiTheme="majorHAnsi"/>
              </w:rPr>
              <w:t>reading</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writing, as well as language and literature</w:t>
            </w:r>
          </w:p>
        </w:tc>
      </w:tr>
      <w:tr w:rsidR="007A1F9E" w:rsidRPr="004737E0" w14:paraId="761098B2" w14:textId="77777777">
        <w:trPr>
          <w:trHeight w:val="2678"/>
        </w:trPr>
        <w:tc>
          <w:tcPr>
            <w:tcW w:w="2540" w:type="dxa"/>
            <w:shd w:val="clear" w:color="auto" w:fill="F3F3F3"/>
          </w:tcPr>
          <w:p w14:paraId="687E2388" w14:textId="77777777" w:rsidR="007A1F9E" w:rsidRPr="004737E0" w:rsidRDefault="007A1F9E">
            <w:pPr>
              <w:pStyle w:val="TableParagraph"/>
              <w:rPr>
                <w:rFonts w:asciiTheme="majorHAnsi" w:hAnsiTheme="majorHAnsi"/>
              </w:rPr>
            </w:pPr>
          </w:p>
          <w:p w14:paraId="4A260B59" w14:textId="77777777" w:rsidR="007A1F9E" w:rsidRPr="004737E0" w:rsidRDefault="007A1F9E">
            <w:pPr>
              <w:pStyle w:val="TableParagraph"/>
              <w:rPr>
                <w:rFonts w:asciiTheme="majorHAnsi" w:hAnsiTheme="majorHAnsi"/>
              </w:rPr>
            </w:pPr>
          </w:p>
          <w:p w14:paraId="308E213C" w14:textId="77777777" w:rsidR="007A1F9E" w:rsidRPr="004737E0" w:rsidRDefault="007A1F9E">
            <w:pPr>
              <w:pStyle w:val="TableParagraph"/>
              <w:rPr>
                <w:rFonts w:asciiTheme="majorHAnsi" w:hAnsiTheme="majorHAnsi"/>
              </w:rPr>
            </w:pPr>
          </w:p>
          <w:p w14:paraId="579DD4B6" w14:textId="77777777" w:rsidR="007A1F9E" w:rsidRPr="004737E0" w:rsidRDefault="007A1F9E">
            <w:pPr>
              <w:pStyle w:val="TableParagraph"/>
              <w:spacing w:before="72"/>
              <w:rPr>
                <w:rFonts w:asciiTheme="majorHAnsi" w:hAnsiTheme="majorHAnsi"/>
              </w:rPr>
            </w:pPr>
          </w:p>
          <w:p w14:paraId="5CF622C2"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27" w:type="dxa"/>
            <w:gridSpan w:val="3"/>
          </w:tcPr>
          <w:p w14:paraId="69A041BE" w14:textId="77777777" w:rsidR="007A1F9E" w:rsidRPr="004737E0" w:rsidRDefault="000E1E7D" w:rsidP="00B87C5C">
            <w:pPr>
              <w:pStyle w:val="TableParagraph"/>
              <w:numPr>
                <w:ilvl w:val="0"/>
                <w:numId w:val="155"/>
              </w:numPr>
              <w:tabs>
                <w:tab w:val="left" w:pos="863"/>
              </w:tabs>
              <w:spacing w:before="74"/>
              <w:ind w:right="1177"/>
              <w:rPr>
                <w:rFonts w:asciiTheme="majorHAnsi" w:hAnsiTheme="majorHAnsi"/>
              </w:rPr>
            </w:pPr>
            <w:r w:rsidRPr="004737E0">
              <w:rPr>
                <w:rFonts w:asciiTheme="majorHAnsi" w:hAnsiTheme="majorHAnsi"/>
              </w:rPr>
              <w:t>correctly</w:t>
            </w:r>
            <w:r w:rsidRPr="004737E0">
              <w:rPr>
                <w:rFonts w:asciiTheme="majorHAnsi" w:hAnsiTheme="majorHAnsi"/>
                <w:spacing w:val="-8"/>
              </w:rPr>
              <w:t xml:space="preserve"> </w:t>
            </w:r>
            <w:r w:rsidRPr="004737E0">
              <w:rPr>
                <w:rFonts w:asciiTheme="majorHAnsi" w:hAnsiTheme="majorHAnsi"/>
              </w:rPr>
              <w:t>interpret</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basic</w:t>
            </w:r>
            <w:r w:rsidRPr="004737E0">
              <w:rPr>
                <w:rFonts w:asciiTheme="majorHAnsi" w:hAnsiTheme="majorHAnsi"/>
                <w:spacing w:val="-7"/>
              </w:rPr>
              <w:t xml:space="preserve"> </w:t>
            </w:r>
            <w:r w:rsidRPr="004737E0">
              <w:rPr>
                <w:rFonts w:asciiTheme="majorHAnsi" w:hAnsiTheme="majorHAnsi"/>
              </w:rPr>
              <w:t>concepts</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 methodology of the Croatian language</w:t>
            </w:r>
          </w:p>
          <w:p w14:paraId="44070AFD" w14:textId="77777777" w:rsidR="007A1F9E" w:rsidRPr="004737E0" w:rsidRDefault="000E1E7D" w:rsidP="00B87C5C">
            <w:pPr>
              <w:pStyle w:val="TableParagraph"/>
              <w:numPr>
                <w:ilvl w:val="0"/>
                <w:numId w:val="155"/>
              </w:numPr>
              <w:tabs>
                <w:tab w:val="left" w:pos="863"/>
              </w:tabs>
              <w:ind w:right="365"/>
              <w:rPr>
                <w:rFonts w:asciiTheme="majorHAnsi" w:hAnsiTheme="majorHAnsi"/>
              </w:rPr>
            </w:pPr>
            <w:r w:rsidRPr="004737E0">
              <w:rPr>
                <w:rFonts w:asciiTheme="majorHAnsi" w:hAnsiTheme="majorHAnsi"/>
              </w:rPr>
              <w:t>analyze professional methodological literature in order</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be</w:t>
            </w:r>
            <w:r w:rsidRPr="004737E0">
              <w:rPr>
                <w:rFonts w:asciiTheme="majorHAnsi" w:hAnsiTheme="majorHAnsi"/>
                <w:spacing w:val="-4"/>
              </w:rPr>
              <w:t xml:space="preserve"> </w:t>
            </w:r>
            <w:r w:rsidRPr="004737E0">
              <w:rPr>
                <w:rFonts w:asciiTheme="majorHAnsi" w:hAnsiTheme="majorHAnsi"/>
              </w:rPr>
              <w:t>able</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apply</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acquired</w:t>
            </w:r>
            <w:r w:rsidRPr="004737E0">
              <w:rPr>
                <w:rFonts w:asciiTheme="majorHAnsi" w:hAnsiTheme="majorHAnsi"/>
                <w:spacing w:val="-6"/>
              </w:rPr>
              <w:t xml:space="preserve"> </w:t>
            </w:r>
            <w:r w:rsidRPr="004737E0">
              <w:rPr>
                <w:rFonts w:asciiTheme="majorHAnsi" w:hAnsiTheme="majorHAnsi"/>
              </w:rPr>
              <w:t>knowledge</w:t>
            </w:r>
            <w:r w:rsidRPr="004737E0">
              <w:rPr>
                <w:rFonts w:asciiTheme="majorHAnsi" w:hAnsiTheme="majorHAnsi"/>
                <w:spacing w:val="-4"/>
              </w:rPr>
              <w:t xml:space="preserve"> </w:t>
            </w:r>
            <w:r w:rsidRPr="004737E0">
              <w:rPr>
                <w:rFonts w:asciiTheme="majorHAnsi" w:hAnsiTheme="majorHAnsi"/>
              </w:rPr>
              <w:t>in teaching practice</w:t>
            </w:r>
          </w:p>
          <w:p w14:paraId="5D3D5424" w14:textId="77777777" w:rsidR="007A1F9E" w:rsidRPr="004737E0" w:rsidRDefault="000E1E7D" w:rsidP="00B87C5C">
            <w:pPr>
              <w:pStyle w:val="TableParagraph"/>
              <w:numPr>
                <w:ilvl w:val="0"/>
                <w:numId w:val="155"/>
              </w:numPr>
              <w:tabs>
                <w:tab w:val="left" w:pos="862"/>
              </w:tabs>
              <w:spacing w:line="281" w:lineRule="exact"/>
              <w:ind w:left="862" w:hanging="359"/>
              <w:rPr>
                <w:rFonts w:asciiTheme="majorHAnsi" w:hAnsiTheme="majorHAnsi"/>
              </w:rPr>
            </w:pPr>
            <w:r w:rsidRPr="004737E0">
              <w:rPr>
                <w:rFonts w:asciiTheme="majorHAnsi" w:hAnsiTheme="majorHAnsi"/>
              </w:rPr>
              <w:t>explain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content</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2"/>
              </w:rPr>
              <w:t>curriculum</w:t>
            </w:r>
          </w:p>
          <w:p w14:paraId="14D1C6D1" w14:textId="77777777" w:rsidR="007A1F9E" w:rsidRPr="004737E0" w:rsidRDefault="000E1E7D" w:rsidP="00B87C5C">
            <w:pPr>
              <w:pStyle w:val="TableParagraph"/>
              <w:numPr>
                <w:ilvl w:val="0"/>
                <w:numId w:val="155"/>
              </w:numPr>
              <w:tabs>
                <w:tab w:val="left" w:pos="863"/>
              </w:tabs>
              <w:ind w:right="692"/>
              <w:rPr>
                <w:rFonts w:asciiTheme="majorHAnsi" w:hAnsiTheme="majorHAnsi"/>
              </w:rPr>
            </w:pPr>
            <w:r w:rsidRPr="004737E0">
              <w:rPr>
                <w:rFonts w:asciiTheme="majorHAnsi" w:hAnsiTheme="majorHAnsi"/>
              </w:rPr>
              <w:t>organize</w:t>
            </w:r>
            <w:r w:rsidRPr="004737E0">
              <w:rPr>
                <w:rFonts w:asciiTheme="majorHAnsi" w:hAnsiTheme="majorHAnsi"/>
                <w:spacing w:val="-8"/>
              </w:rPr>
              <w:t xml:space="preserve"> </w:t>
            </w:r>
            <w:r w:rsidRPr="004737E0">
              <w:rPr>
                <w:rFonts w:asciiTheme="majorHAnsi" w:hAnsiTheme="majorHAnsi"/>
              </w:rPr>
              <w:t>Croatian</w:t>
            </w:r>
            <w:r w:rsidRPr="004737E0">
              <w:rPr>
                <w:rFonts w:asciiTheme="majorHAnsi" w:hAnsiTheme="majorHAnsi"/>
                <w:spacing w:val="-8"/>
              </w:rPr>
              <w:t xml:space="preserve"> </w:t>
            </w:r>
            <w:r w:rsidRPr="004737E0">
              <w:rPr>
                <w:rFonts w:asciiTheme="majorHAnsi" w:hAnsiTheme="majorHAnsi"/>
              </w:rPr>
              <w:t>language</w:t>
            </w:r>
            <w:r w:rsidRPr="004737E0">
              <w:rPr>
                <w:rFonts w:asciiTheme="majorHAnsi" w:hAnsiTheme="majorHAnsi"/>
                <w:spacing w:val="-8"/>
              </w:rPr>
              <w:t xml:space="preserve"> </w:t>
            </w:r>
            <w:r w:rsidRPr="004737E0">
              <w:rPr>
                <w:rFonts w:asciiTheme="majorHAnsi" w:hAnsiTheme="majorHAnsi"/>
              </w:rPr>
              <w:t>lessons</w:t>
            </w:r>
            <w:r w:rsidRPr="004737E0">
              <w:rPr>
                <w:rFonts w:asciiTheme="majorHAnsi" w:hAnsiTheme="majorHAnsi"/>
                <w:spacing w:val="-8"/>
              </w:rPr>
              <w:t xml:space="preserve"> </w:t>
            </w:r>
            <w:r w:rsidRPr="004737E0">
              <w:rPr>
                <w:rFonts w:asciiTheme="majorHAnsi" w:hAnsiTheme="majorHAnsi"/>
              </w:rPr>
              <w:t>(structure</w:t>
            </w:r>
            <w:r w:rsidRPr="004737E0">
              <w:rPr>
                <w:rFonts w:asciiTheme="majorHAnsi" w:hAnsiTheme="majorHAnsi"/>
                <w:spacing w:val="-8"/>
              </w:rPr>
              <w:t xml:space="preserve"> </w:t>
            </w:r>
            <w:r w:rsidRPr="004737E0">
              <w:rPr>
                <w:rFonts w:asciiTheme="majorHAnsi" w:hAnsiTheme="majorHAnsi"/>
              </w:rPr>
              <w:t xml:space="preserve">of </w:t>
            </w:r>
            <w:r w:rsidRPr="004737E0">
              <w:rPr>
                <w:rFonts w:asciiTheme="majorHAnsi" w:hAnsiTheme="majorHAnsi"/>
                <w:spacing w:val="-2"/>
              </w:rPr>
              <w:t>lessons)</w:t>
            </w:r>
          </w:p>
          <w:p w14:paraId="4EC4FC51" w14:textId="77777777" w:rsidR="007A1F9E" w:rsidRPr="004737E0" w:rsidRDefault="000E1E7D" w:rsidP="00B87C5C">
            <w:pPr>
              <w:pStyle w:val="TableParagraph"/>
              <w:numPr>
                <w:ilvl w:val="0"/>
                <w:numId w:val="155"/>
              </w:numPr>
              <w:tabs>
                <w:tab w:val="left" w:pos="862"/>
              </w:tabs>
              <w:spacing w:line="280" w:lineRule="exact"/>
              <w:ind w:left="862" w:hanging="359"/>
              <w:rPr>
                <w:rFonts w:asciiTheme="majorHAnsi" w:hAnsiTheme="majorHAnsi"/>
              </w:rPr>
            </w:pPr>
            <w:r w:rsidRPr="004737E0">
              <w:rPr>
                <w:rFonts w:asciiTheme="majorHAnsi" w:hAnsiTheme="majorHAnsi"/>
              </w:rPr>
              <w:t>teach</w:t>
            </w:r>
            <w:r w:rsidRPr="004737E0">
              <w:rPr>
                <w:rFonts w:asciiTheme="majorHAnsi" w:hAnsiTheme="majorHAnsi"/>
                <w:spacing w:val="-2"/>
              </w:rPr>
              <w:t xml:space="preserve"> </w:t>
            </w:r>
            <w:r w:rsidRPr="004737E0">
              <w:rPr>
                <w:rFonts w:asciiTheme="majorHAnsi" w:hAnsiTheme="majorHAnsi"/>
              </w:rPr>
              <w:t>Croatian</w:t>
            </w:r>
            <w:r w:rsidRPr="004737E0">
              <w:rPr>
                <w:rFonts w:asciiTheme="majorHAnsi" w:hAnsiTheme="majorHAnsi"/>
                <w:spacing w:val="-2"/>
              </w:rPr>
              <w:t xml:space="preserve"> </w:t>
            </w:r>
            <w:r w:rsidRPr="004737E0">
              <w:rPr>
                <w:rFonts w:asciiTheme="majorHAnsi" w:hAnsiTheme="majorHAnsi"/>
              </w:rPr>
              <w:t>language</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primary</w:t>
            </w:r>
            <w:r w:rsidRPr="004737E0">
              <w:rPr>
                <w:rFonts w:asciiTheme="majorHAnsi" w:hAnsiTheme="majorHAnsi"/>
                <w:spacing w:val="-3"/>
              </w:rPr>
              <w:t xml:space="preserve"> </w:t>
            </w:r>
            <w:r w:rsidRPr="004737E0">
              <w:rPr>
                <w:rFonts w:asciiTheme="majorHAnsi" w:hAnsiTheme="majorHAnsi"/>
                <w:spacing w:val="-2"/>
              </w:rPr>
              <w:t>education.</w:t>
            </w:r>
          </w:p>
        </w:tc>
      </w:tr>
      <w:tr w:rsidR="007A1F9E" w:rsidRPr="004737E0" w14:paraId="10413994" w14:textId="77777777">
        <w:trPr>
          <w:trHeight w:val="1422"/>
        </w:trPr>
        <w:tc>
          <w:tcPr>
            <w:tcW w:w="2540" w:type="dxa"/>
            <w:shd w:val="clear" w:color="auto" w:fill="F3F3F3"/>
          </w:tcPr>
          <w:p w14:paraId="75BEECBB" w14:textId="77777777" w:rsidR="007A1F9E" w:rsidRPr="004737E0" w:rsidRDefault="007A1F9E">
            <w:pPr>
              <w:pStyle w:val="TableParagraph"/>
              <w:spacing w:before="154"/>
              <w:rPr>
                <w:rFonts w:asciiTheme="majorHAnsi" w:hAnsiTheme="majorHAnsi"/>
              </w:rPr>
            </w:pPr>
          </w:p>
          <w:p w14:paraId="388CBCBE" w14:textId="77777777" w:rsidR="007A1F9E" w:rsidRPr="004737E0" w:rsidRDefault="000E1E7D">
            <w:pPr>
              <w:pStyle w:val="TableParagraph"/>
              <w:spacing w:before="1"/>
              <w:ind w:left="107" w:right="859"/>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 xml:space="preserve">content </w:t>
            </w:r>
            <w:r w:rsidRPr="004737E0">
              <w:rPr>
                <w:rFonts w:asciiTheme="majorHAnsi" w:hAnsiTheme="majorHAnsi"/>
                <w:spacing w:val="-2"/>
              </w:rPr>
              <w:t>(syllabus)</w:t>
            </w:r>
          </w:p>
        </w:tc>
        <w:tc>
          <w:tcPr>
            <w:tcW w:w="6527" w:type="dxa"/>
            <w:gridSpan w:val="3"/>
          </w:tcPr>
          <w:p w14:paraId="0A3193C7" w14:textId="77777777" w:rsidR="007A1F9E" w:rsidRPr="004737E0" w:rsidRDefault="000E1E7D" w:rsidP="00B87C5C">
            <w:pPr>
              <w:pStyle w:val="TableParagraph"/>
              <w:numPr>
                <w:ilvl w:val="0"/>
                <w:numId w:val="154"/>
              </w:numPr>
              <w:tabs>
                <w:tab w:val="left" w:pos="827"/>
              </w:tabs>
              <w:spacing w:before="18" w:line="235" w:lineRule="auto"/>
              <w:ind w:right="521"/>
              <w:rPr>
                <w:rFonts w:asciiTheme="majorHAnsi" w:hAnsiTheme="majorHAnsi"/>
              </w:rPr>
            </w:pPr>
            <w:r w:rsidRPr="004737E0">
              <w:rPr>
                <w:rFonts w:asciiTheme="majorHAnsi" w:hAnsiTheme="majorHAnsi"/>
              </w:rPr>
              <w:t>Examples</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teaching</w:t>
            </w:r>
            <w:r w:rsidRPr="004737E0">
              <w:rPr>
                <w:rFonts w:asciiTheme="majorHAnsi" w:hAnsiTheme="majorHAnsi"/>
                <w:spacing w:val="-9"/>
              </w:rPr>
              <w:t xml:space="preserve"> </w:t>
            </w:r>
            <w:r w:rsidRPr="004737E0">
              <w:rPr>
                <w:rFonts w:asciiTheme="majorHAnsi" w:hAnsiTheme="majorHAnsi"/>
              </w:rPr>
              <w:t>units</w:t>
            </w:r>
            <w:r w:rsidRPr="004737E0">
              <w:rPr>
                <w:rFonts w:asciiTheme="majorHAnsi" w:hAnsiTheme="majorHAnsi"/>
                <w:spacing w:val="-8"/>
              </w:rPr>
              <w:t xml:space="preserve"> </w:t>
            </w:r>
            <w:r w:rsidRPr="004737E0">
              <w:rPr>
                <w:rFonts w:asciiTheme="majorHAnsi" w:hAnsiTheme="majorHAnsi"/>
              </w:rPr>
              <w:t>(different</w:t>
            </w:r>
            <w:r w:rsidRPr="004737E0">
              <w:rPr>
                <w:rFonts w:asciiTheme="majorHAnsi" w:hAnsiTheme="majorHAnsi"/>
                <w:spacing w:val="-8"/>
              </w:rPr>
              <w:t xml:space="preserve"> </w:t>
            </w:r>
            <w:r w:rsidRPr="004737E0">
              <w:rPr>
                <w:rFonts w:asciiTheme="majorHAnsi" w:hAnsiTheme="majorHAnsi"/>
              </w:rPr>
              <w:t xml:space="preserve">approaches), possibilities of inter-area and inter-subject </w:t>
            </w:r>
            <w:r w:rsidRPr="004737E0">
              <w:rPr>
                <w:rFonts w:asciiTheme="majorHAnsi" w:hAnsiTheme="majorHAnsi"/>
                <w:spacing w:val="-2"/>
              </w:rPr>
              <w:t>correlation.</w:t>
            </w:r>
          </w:p>
          <w:p w14:paraId="2AFEE919" w14:textId="77777777" w:rsidR="007A1F9E" w:rsidRPr="004737E0" w:rsidRDefault="000E1E7D" w:rsidP="00B87C5C">
            <w:pPr>
              <w:pStyle w:val="TableParagraph"/>
              <w:numPr>
                <w:ilvl w:val="0"/>
                <w:numId w:val="154"/>
              </w:numPr>
              <w:tabs>
                <w:tab w:val="left" w:pos="827"/>
              </w:tabs>
              <w:spacing w:line="284" w:lineRule="exact"/>
              <w:ind w:right="988"/>
              <w:rPr>
                <w:rFonts w:asciiTheme="majorHAnsi" w:hAnsiTheme="majorHAnsi"/>
              </w:rPr>
            </w:pPr>
            <w:r w:rsidRPr="004737E0">
              <w:rPr>
                <w:rFonts w:asciiTheme="majorHAnsi" w:hAnsiTheme="majorHAnsi"/>
              </w:rPr>
              <w:t>Correct</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high-quality</w:t>
            </w:r>
            <w:r w:rsidRPr="004737E0">
              <w:rPr>
                <w:rFonts w:asciiTheme="majorHAnsi" w:hAnsiTheme="majorHAnsi"/>
                <w:spacing w:val="-9"/>
              </w:rPr>
              <w:t xml:space="preserve"> </w:t>
            </w:r>
            <w:r w:rsidRPr="004737E0">
              <w:rPr>
                <w:rFonts w:asciiTheme="majorHAnsi" w:hAnsiTheme="majorHAnsi"/>
              </w:rPr>
              <w:t>understanding</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the contents determined by the curriculum.</w:t>
            </w:r>
          </w:p>
        </w:tc>
      </w:tr>
    </w:tbl>
    <w:p w14:paraId="314A9FE9" w14:textId="77777777" w:rsidR="007A1F9E" w:rsidRPr="004737E0" w:rsidRDefault="007A1F9E">
      <w:pPr>
        <w:pStyle w:val="TableParagraph"/>
        <w:spacing w:line="284"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2048"/>
        <w:gridCol w:w="1263"/>
        <w:gridCol w:w="901"/>
        <w:gridCol w:w="1038"/>
        <w:gridCol w:w="1280"/>
      </w:tblGrid>
      <w:tr w:rsidR="007A1F9E" w:rsidRPr="004737E0" w14:paraId="1D6D2B48" w14:textId="77777777">
        <w:trPr>
          <w:trHeight w:val="1986"/>
        </w:trPr>
        <w:tc>
          <w:tcPr>
            <w:tcW w:w="2540" w:type="dxa"/>
            <w:shd w:val="clear" w:color="auto" w:fill="F3F3F3"/>
          </w:tcPr>
          <w:p w14:paraId="16E56984" w14:textId="77777777" w:rsidR="007A1F9E" w:rsidRPr="004737E0" w:rsidRDefault="007A1F9E">
            <w:pPr>
              <w:pStyle w:val="TableParagraph"/>
              <w:rPr>
                <w:rFonts w:asciiTheme="majorHAnsi" w:hAnsiTheme="majorHAnsi"/>
              </w:rPr>
            </w:pPr>
          </w:p>
        </w:tc>
        <w:tc>
          <w:tcPr>
            <w:tcW w:w="6530" w:type="dxa"/>
            <w:gridSpan w:val="5"/>
          </w:tcPr>
          <w:p w14:paraId="7A0DA572" w14:textId="77777777" w:rsidR="007A1F9E" w:rsidRPr="004737E0" w:rsidRDefault="000E1E7D" w:rsidP="00B87C5C">
            <w:pPr>
              <w:pStyle w:val="TableParagraph"/>
              <w:numPr>
                <w:ilvl w:val="0"/>
                <w:numId w:val="153"/>
              </w:numPr>
              <w:tabs>
                <w:tab w:val="left" w:pos="827"/>
              </w:tabs>
              <w:spacing w:before="21" w:line="235" w:lineRule="auto"/>
              <w:ind w:right="100"/>
              <w:rPr>
                <w:rFonts w:asciiTheme="majorHAnsi" w:hAnsiTheme="majorHAnsi"/>
              </w:rPr>
            </w:pPr>
            <w:r w:rsidRPr="004737E0">
              <w:rPr>
                <w:rFonts w:asciiTheme="majorHAnsi" w:hAnsiTheme="majorHAnsi"/>
              </w:rPr>
              <w:t>Analysis</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contemporary</w:t>
            </w:r>
            <w:r w:rsidRPr="004737E0">
              <w:rPr>
                <w:rFonts w:asciiTheme="majorHAnsi" w:hAnsiTheme="majorHAnsi"/>
                <w:spacing w:val="-12"/>
              </w:rPr>
              <w:t xml:space="preserve"> </w:t>
            </w:r>
            <w:r w:rsidRPr="004737E0">
              <w:rPr>
                <w:rFonts w:asciiTheme="majorHAnsi" w:hAnsiTheme="majorHAnsi"/>
              </w:rPr>
              <w:t>professional</w:t>
            </w:r>
            <w:r w:rsidRPr="004737E0">
              <w:rPr>
                <w:rFonts w:asciiTheme="majorHAnsi" w:hAnsiTheme="majorHAnsi"/>
                <w:spacing w:val="-11"/>
              </w:rPr>
              <w:t xml:space="preserve"> </w:t>
            </w:r>
            <w:r w:rsidRPr="004737E0">
              <w:rPr>
                <w:rFonts w:asciiTheme="majorHAnsi" w:hAnsiTheme="majorHAnsi"/>
              </w:rPr>
              <w:t>methodological literature and adequate application of acquired knowledge in teaching practice.</w:t>
            </w:r>
          </w:p>
          <w:p w14:paraId="789104F7" w14:textId="77777777" w:rsidR="007A1F9E" w:rsidRPr="004737E0" w:rsidRDefault="000E1E7D" w:rsidP="00B87C5C">
            <w:pPr>
              <w:pStyle w:val="TableParagraph"/>
              <w:numPr>
                <w:ilvl w:val="0"/>
                <w:numId w:val="153"/>
              </w:numPr>
              <w:tabs>
                <w:tab w:val="left" w:pos="827"/>
              </w:tabs>
              <w:spacing w:before="6" w:line="232" w:lineRule="auto"/>
              <w:ind w:right="458"/>
              <w:rPr>
                <w:rFonts w:asciiTheme="majorHAnsi" w:hAnsiTheme="majorHAnsi"/>
              </w:rPr>
            </w:pPr>
            <w:r w:rsidRPr="004737E0">
              <w:rPr>
                <w:rFonts w:asciiTheme="majorHAnsi" w:hAnsiTheme="majorHAnsi"/>
              </w:rPr>
              <w:t>Methodical</w:t>
            </w:r>
            <w:r w:rsidRPr="004737E0">
              <w:rPr>
                <w:rFonts w:asciiTheme="majorHAnsi" w:hAnsiTheme="majorHAnsi"/>
                <w:spacing w:val="-7"/>
              </w:rPr>
              <w:t xml:space="preserve"> </w:t>
            </w:r>
            <w:r w:rsidRPr="004737E0">
              <w:rPr>
                <w:rFonts w:asciiTheme="majorHAnsi" w:hAnsiTheme="majorHAnsi"/>
              </w:rPr>
              <w:t>design</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organization</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Croatian language lesson (structure of the lesson).</w:t>
            </w:r>
          </w:p>
          <w:p w14:paraId="6E786FFD" w14:textId="77777777" w:rsidR="007A1F9E" w:rsidRPr="004737E0" w:rsidRDefault="000E1E7D" w:rsidP="00B87C5C">
            <w:pPr>
              <w:pStyle w:val="TableParagraph"/>
              <w:numPr>
                <w:ilvl w:val="0"/>
                <w:numId w:val="153"/>
              </w:numPr>
              <w:tabs>
                <w:tab w:val="left" w:pos="827"/>
              </w:tabs>
              <w:spacing w:line="284" w:lineRule="exact"/>
              <w:ind w:right="649"/>
              <w:rPr>
                <w:rFonts w:asciiTheme="majorHAnsi" w:hAnsiTheme="majorHAnsi"/>
              </w:rPr>
            </w:pPr>
            <w:r w:rsidRPr="004737E0">
              <w:rPr>
                <w:rFonts w:asciiTheme="majorHAnsi" w:hAnsiTheme="majorHAnsi"/>
              </w:rPr>
              <w:t>Independent</w:t>
            </w:r>
            <w:r w:rsidRPr="004737E0">
              <w:rPr>
                <w:rFonts w:asciiTheme="majorHAnsi" w:hAnsiTheme="majorHAnsi"/>
                <w:spacing w:val="-6"/>
              </w:rPr>
              <w:t xml:space="preserve"> </w:t>
            </w:r>
            <w:r w:rsidRPr="004737E0">
              <w:rPr>
                <w:rFonts w:asciiTheme="majorHAnsi" w:hAnsiTheme="majorHAnsi"/>
              </w:rPr>
              <w:t>teaching</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Croatian</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6"/>
              </w:rPr>
              <w:t xml:space="preserve"> </w:t>
            </w:r>
            <w:r w:rsidRPr="004737E0">
              <w:rPr>
                <w:rFonts w:asciiTheme="majorHAnsi" w:hAnsiTheme="majorHAnsi"/>
              </w:rPr>
              <w:t>in primary education.</w:t>
            </w:r>
          </w:p>
        </w:tc>
      </w:tr>
      <w:tr w:rsidR="007A1F9E" w:rsidRPr="004737E0" w14:paraId="7AB73B8C" w14:textId="77777777">
        <w:trPr>
          <w:trHeight w:val="573"/>
        </w:trPr>
        <w:tc>
          <w:tcPr>
            <w:tcW w:w="2540" w:type="dxa"/>
            <w:tcBorders>
              <w:bottom w:val="nil"/>
            </w:tcBorders>
            <w:shd w:val="clear" w:color="auto" w:fill="F3F3F3"/>
          </w:tcPr>
          <w:p w14:paraId="00223211" w14:textId="77777777" w:rsidR="007A1F9E" w:rsidRPr="004737E0" w:rsidRDefault="007A1F9E">
            <w:pPr>
              <w:pStyle w:val="TableParagraph"/>
              <w:rPr>
                <w:rFonts w:asciiTheme="majorHAnsi" w:hAnsiTheme="majorHAnsi"/>
              </w:rPr>
            </w:pPr>
          </w:p>
        </w:tc>
        <w:tc>
          <w:tcPr>
            <w:tcW w:w="2048" w:type="dxa"/>
          </w:tcPr>
          <w:p w14:paraId="3AE75F89" w14:textId="77777777" w:rsidR="007A1F9E" w:rsidRPr="004737E0" w:rsidRDefault="000E1E7D">
            <w:pPr>
              <w:pStyle w:val="TableParagraph"/>
              <w:spacing w:before="142"/>
              <w:ind w:left="107"/>
              <w:rPr>
                <w:rFonts w:asciiTheme="majorHAnsi" w:hAnsiTheme="majorHAnsi"/>
              </w:rPr>
            </w:pPr>
            <w:r w:rsidRPr="004737E0">
              <w:rPr>
                <w:rFonts w:asciiTheme="majorHAnsi" w:hAnsiTheme="majorHAnsi"/>
                <w:spacing w:val="-2"/>
              </w:rPr>
              <w:t>Obligations</w:t>
            </w:r>
          </w:p>
        </w:tc>
        <w:tc>
          <w:tcPr>
            <w:tcW w:w="1263" w:type="dxa"/>
          </w:tcPr>
          <w:p w14:paraId="5948EECD" w14:textId="77777777" w:rsidR="007A1F9E" w:rsidRPr="004737E0" w:rsidRDefault="000E1E7D">
            <w:pPr>
              <w:pStyle w:val="TableParagraph"/>
              <w:spacing w:before="142"/>
              <w:ind w:left="106"/>
              <w:rPr>
                <w:rFonts w:asciiTheme="majorHAnsi" w:hAnsiTheme="majorHAnsi"/>
              </w:rPr>
            </w:pPr>
            <w:r w:rsidRPr="004737E0">
              <w:rPr>
                <w:rFonts w:asciiTheme="majorHAnsi" w:hAnsiTheme="majorHAnsi"/>
                <w:spacing w:val="-2"/>
              </w:rPr>
              <w:t>Outcomes</w:t>
            </w:r>
          </w:p>
        </w:tc>
        <w:tc>
          <w:tcPr>
            <w:tcW w:w="901" w:type="dxa"/>
          </w:tcPr>
          <w:p w14:paraId="5DFE0324" w14:textId="77777777" w:rsidR="007A1F9E" w:rsidRPr="004737E0" w:rsidRDefault="000E1E7D">
            <w:pPr>
              <w:pStyle w:val="TableParagraph"/>
              <w:spacing w:before="142"/>
              <w:ind w:left="106"/>
              <w:rPr>
                <w:rFonts w:asciiTheme="majorHAnsi" w:hAnsiTheme="majorHAnsi"/>
              </w:rPr>
            </w:pPr>
            <w:r w:rsidRPr="004737E0">
              <w:rPr>
                <w:rFonts w:asciiTheme="majorHAnsi" w:hAnsiTheme="majorHAnsi"/>
                <w:spacing w:val="-2"/>
              </w:rPr>
              <w:t>Hours</w:t>
            </w:r>
          </w:p>
        </w:tc>
        <w:tc>
          <w:tcPr>
            <w:tcW w:w="1038" w:type="dxa"/>
          </w:tcPr>
          <w:p w14:paraId="74CB5FA8" w14:textId="77777777" w:rsidR="007A1F9E" w:rsidRPr="004737E0" w:rsidRDefault="000E1E7D">
            <w:pPr>
              <w:pStyle w:val="TableParagraph"/>
              <w:spacing w:before="10"/>
              <w:ind w:left="105"/>
              <w:rPr>
                <w:rFonts w:asciiTheme="majorHAnsi" w:hAnsiTheme="majorHAnsi"/>
              </w:rPr>
            </w:pPr>
            <w:r w:rsidRPr="004737E0">
              <w:rPr>
                <w:rFonts w:asciiTheme="majorHAnsi" w:hAnsiTheme="majorHAnsi"/>
                <w:spacing w:val="-4"/>
              </w:rPr>
              <w:t>ECTS</w:t>
            </w:r>
          </w:p>
          <w:p w14:paraId="3921993B" w14:textId="77777777" w:rsidR="007A1F9E" w:rsidRPr="004737E0" w:rsidRDefault="000E1E7D">
            <w:pPr>
              <w:pStyle w:val="TableParagraph"/>
              <w:spacing w:before="2" w:line="260" w:lineRule="exact"/>
              <w:ind w:left="105"/>
              <w:rPr>
                <w:rFonts w:asciiTheme="majorHAnsi" w:hAnsiTheme="majorHAnsi"/>
              </w:rPr>
            </w:pPr>
            <w:r w:rsidRPr="004737E0">
              <w:rPr>
                <w:rFonts w:asciiTheme="majorHAnsi" w:hAnsiTheme="majorHAnsi"/>
                <w:spacing w:val="-2"/>
              </w:rPr>
              <w:t>credits</w:t>
            </w:r>
          </w:p>
        </w:tc>
        <w:tc>
          <w:tcPr>
            <w:tcW w:w="1280" w:type="dxa"/>
          </w:tcPr>
          <w:p w14:paraId="5900472C" w14:textId="77777777" w:rsidR="007A1F9E" w:rsidRPr="004737E0" w:rsidRDefault="000E1E7D">
            <w:pPr>
              <w:pStyle w:val="TableParagraph"/>
              <w:spacing w:line="280" w:lineRule="atLeast"/>
              <w:ind w:left="102" w:right="210"/>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7990EED" w14:textId="77777777">
        <w:trPr>
          <w:trHeight w:val="577"/>
        </w:trPr>
        <w:tc>
          <w:tcPr>
            <w:tcW w:w="2540" w:type="dxa"/>
            <w:tcBorders>
              <w:top w:val="nil"/>
              <w:bottom w:val="nil"/>
            </w:tcBorders>
            <w:shd w:val="clear" w:color="auto" w:fill="F3F3F3"/>
          </w:tcPr>
          <w:p w14:paraId="62745E85" w14:textId="77777777" w:rsidR="007A1F9E" w:rsidRPr="004737E0" w:rsidRDefault="007A1F9E">
            <w:pPr>
              <w:pStyle w:val="TableParagraph"/>
              <w:rPr>
                <w:rFonts w:asciiTheme="majorHAnsi" w:hAnsiTheme="majorHAnsi"/>
              </w:rPr>
            </w:pPr>
          </w:p>
        </w:tc>
        <w:tc>
          <w:tcPr>
            <w:tcW w:w="2048" w:type="dxa"/>
          </w:tcPr>
          <w:p w14:paraId="255B0D7A" w14:textId="7E126DE9" w:rsidR="007A1F9E" w:rsidRPr="004737E0" w:rsidRDefault="00387391">
            <w:pPr>
              <w:pStyle w:val="TableParagraph"/>
              <w:tabs>
                <w:tab w:val="left" w:pos="1738"/>
              </w:tabs>
              <w:spacing w:line="280" w:lineRule="atLeast"/>
              <w:ind w:left="107" w:right="87"/>
              <w:rPr>
                <w:rFonts w:asciiTheme="majorHAnsi" w:hAnsiTheme="majorHAnsi"/>
              </w:rPr>
            </w:pPr>
            <w:r w:rsidRPr="004737E0">
              <w:rPr>
                <w:rFonts w:asciiTheme="majorHAnsi" w:hAnsiTheme="majorHAnsi"/>
                <w:spacing w:val="-2"/>
              </w:rPr>
              <w:t>Activity</w:t>
            </w:r>
            <w:r w:rsidRPr="004737E0">
              <w:rPr>
                <w:rFonts w:asciiTheme="majorHAnsi" w:hAnsiTheme="majorHAnsi"/>
              </w:rPr>
              <w:tab/>
            </w:r>
            <w:r w:rsidRPr="004737E0">
              <w:rPr>
                <w:rFonts w:asciiTheme="majorHAnsi" w:hAnsiTheme="majorHAnsi"/>
                <w:spacing w:val="-6"/>
              </w:rPr>
              <w:t xml:space="preserve">of </w:t>
            </w:r>
            <w:r w:rsidRPr="004737E0">
              <w:rPr>
                <w:rFonts w:asciiTheme="majorHAnsi" w:hAnsiTheme="majorHAnsi"/>
              </w:rPr>
              <w:t>lectures (L)</w:t>
            </w:r>
          </w:p>
        </w:tc>
        <w:tc>
          <w:tcPr>
            <w:tcW w:w="1263" w:type="dxa"/>
          </w:tcPr>
          <w:p w14:paraId="3120D025" w14:textId="77777777" w:rsidR="007A1F9E" w:rsidRPr="004737E0" w:rsidRDefault="000E1E7D">
            <w:pPr>
              <w:pStyle w:val="TableParagraph"/>
              <w:spacing w:before="146"/>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01" w:type="dxa"/>
          </w:tcPr>
          <w:p w14:paraId="52DDF894" w14:textId="77777777" w:rsidR="007A1F9E" w:rsidRPr="004737E0" w:rsidRDefault="000E1E7D">
            <w:pPr>
              <w:pStyle w:val="TableParagraph"/>
              <w:spacing w:before="146"/>
              <w:ind w:left="106"/>
              <w:rPr>
                <w:rFonts w:asciiTheme="majorHAnsi" w:hAnsiTheme="majorHAnsi"/>
              </w:rPr>
            </w:pPr>
            <w:r w:rsidRPr="004737E0">
              <w:rPr>
                <w:rFonts w:asciiTheme="majorHAnsi" w:hAnsiTheme="majorHAnsi"/>
                <w:spacing w:val="-5"/>
              </w:rPr>
              <w:t>45</w:t>
            </w:r>
          </w:p>
        </w:tc>
        <w:tc>
          <w:tcPr>
            <w:tcW w:w="1038" w:type="dxa"/>
          </w:tcPr>
          <w:p w14:paraId="28961724" w14:textId="77777777" w:rsidR="007A1F9E" w:rsidRPr="004737E0" w:rsidRDefault="000E1E7D">
            <w:pPr>
              <w:pStyle w:val="TableParagraph"/>
              <w:spacing w:before="146"/>
              <w:ind w:left="105"/>
              <w:rPr>
                <w:rFonts w:asciiTheme="majorHAnsi" w:hAnsiTheme="majorHAnsi"/>
              </w:rPr>
            </w:pPr>
            <w:r w:rsidRPr="004737E0">
              <w:rPr>
                <w:rFonts w:asciiTheme="majorHAnsi" w:hAnsiTheme="majorHAnsi"/>
                <w:spacing w:val="-5"/>
              </w:rPr>
              <w:t>1.5</w:t>
            </w:r>
          </w:p>
        </w:tc>
        <w:tc>
          <w:tcPr>
            <w:tcW w:w="1280" w:type="dxa"/>
          </w:tcPr>
          <w:p w14:paraId="21027D99" w14:textId="77777777" w:rsidR="007A1F9E" w:rsidRPr="004737E0" w:rsidRDefault="000E1E7D">
            <w:pPr>
              <w:pStyle w:val="TableParagraph"/>
              <w:spacing w:before="146"/>
              <w:ind w:left="102"/>
              <w:rPr>
                <w:rFonts w:asciiTheme="majorHAnsi" w:hAnsiTheme="majorHAnsi"/>
              </w:rPr>
            </w:pPr>
            <w:r w:rsidRPr="004737E0">
              <w:rPr>
                <w:rFonts w:asciiTheme="majorHAnsi" w:hAnsiTheme="majorHAnsi"/>
                <w:spacing w:val="-5"/>
              </w:rPr>
              <w:t>20%</w:t>
            </w:r>
          </w:p>
        </w:tc>
      </w:tr>
      <w:tr w:rsidR="007A1F9E" w:rsidRPr="004737E0" w14:paraId="2979CC8C" w14:textId="77777777">
        <w:trPr>
          <w:trHeight w:val="300"/>
        </w:trPr>
        <w:tc>
          <w:tcPr>
            <w:tcW w:w="2540" w:type="dxa"/>
            <w:tcBorders>
              <w:top w:val="nil"/>
              <w:bottom w:val="nil"/>
            </w:tcBorders>
            <w:shd w:val="clear" w:color="auto" w:fill="F3F3F3"/>
          </w:tcPr>
          <w:p w14:paraId="45DE8AB7" w14:textId="77777777" w:rsidR="007A1F9E" w:rsidRPr="004737E0" w:rsidRDefault="007A1F9E">
            <w:pPr>
              <w:pStyle w:val="TableParagraph"/>
              <w:rPr>
                <w:rFonts w:asciiTheme="majorHAnsi" w:hAnsiTheme="majorHAnsi"/>
              </w:rPr>
            </w:pPr>
          </w:p>
        </w:tc>
        <w:tc>
          <w:tcPr>
            <w:tcW w:w="2048" w:type="dxa"/>
            <w:tcBorders>
              <w:bottom w:val="nil"/>
            </w:tcBorders>
          </w:tcPr>
          <w:p w14:paraId="057C68A0" w14:textId="77777777" w:rsidR="007A1F9E" w:rsidRPr="004737E0" w:rsidRDefault="000E1E7D">
            <w:pPr>
              <w:pStyle w:val="TableParagraph"/>
              <w:spacing w:before="17" w:line="263" w:lineRule="exact"/>
              <w:ind w:left="107"/>
              <w:rPr>
                <w:rFonts w:asciiTheme="majorHAnsi" w:hAnsiTheme="majorHAnsi"/>
              </w:rPr>
            </w:pPr>
            <w:r w:rsidRPr="004737E0">
              <w:rPr>
                <w:rFonts w:asciiTheme="majorHAnsi" w:hAnsiTheme="majorHAnsi"/>
              </w:rPr>
              <w:t>seminar</w:t>
            </w:r>
            <w:r w:rsidRPr="004737E0">
              <w:rPr>
                <w:rFonts w:asciiTheme="majorHAnsi" w:hAnsiTheme="majorHAnsi"/>
                <w:spacing w:val="-4"/>
              </w:rPr>
              <w:t xml:space="preserve"> </w:t>
            </w:r>
            <w:r w:rsidRPr="004737E0">
              <w:rPr>
                <w:rFonts w:asciiTheme="majorHAnsi" w:hAnsiTheme="majorHAnsi"/>
                <w:spacing w:val="-2"/>
              </w:rPr>
              <w:t>work,</w:t>
            </w:r>
          </w:p>
        </w:tc>
        <w:tc>
          <w:tcPr>
            <w:tcW w:w="1263" w:type="dxa"/>
            <w:vMerge w:val="restart"/>
          </w:tcPr>
          <w:p w14:paraId="10C662F2" w14:textId="77777777" w:rsidR="007A1F9E" w:rsidRPr="004737E0" w:rsidRDefault="000E1E7D">
            <w:pPr>
              <w:pStyle w:val="TableParagraph"/>
              <w:spacing w:before="170"/>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01" w:type="dxa"/>
            <w:vMerge w:val="restart"/>
          </w:tcPr>
          <w:p w14:paraId="25CEA6D2" w14:textId="77777777" w:rsidR="007A1F9E" w:rsidRPr="004737E0" w:rsidRDefault="000E1E7D">
            <w:pPr>
              <w:pStyle w:val="TableParagraph"/>
              <w:spacing w:before="170"/>
              <w:ind w:left="106"/>
              <w:rPr>
                <w:rFonts w:asciiTheme="majorHAnsi" w:hAnsiTheme="majorHAnsi"/>
              </w:rPr>
            </w:pPr>
            <w:r w:rsidRPr="004737E0">
              <w:rPr>
                <w:rFonts w:asciiTheme="majorHAnsi" w:hAnsiTheme="majorHAnsi"/>
                <w:spacing w:val="-5"/>
              </w:rPr>
              <w:t>45</w:t>
            </w:r>
          </w:p>
        </w:tc>
        <w:tc>
          <w:tcPr>
            <w:tcW w:w="1038" w:type="dxa"/>
            <w:vMerge w:val="restart"/>
          </w:tcPr>
          <w:p w14:paraId="03E29604" w14:textId="77777777" w:rsidR="007A1F9E" w:rsidRPr="004737E0" w:rsidRDefault="000E1E7D">
            <w:pPr>
              <w:pStyle w:val="TableParagraph"/>
              <w:spacing w:before="170"/>
              <w:ind w:left="105"/>
              <w:rPr>
                <w:rFonts w:asciiTheme="majorHAnsi" w:hAnsiTheme="majorHAnsi"/>
              </w:rPr>
            </w:pPr>
            <w:r w:rsidRPr="004737E0">
              <w:rPr>
                <w:rFonts w:asciiTheme="majorHAnsi" w:hAnsiTheme="majorHAnsi"/>
                <w:spacing w:val="-5"/>
              </w:rPr>
              <w:t>1.5</w:t>
            </w:r>
          </w:p>
        </w:tc>
        <w:tc>
          <w:tcPr>
            <w:tcW w:w="1280" w:type="dxa"/>
            <w:vMerge w:val="restart"/>
          </w:tcPr>
          <w:p w14:paraId="26A1D51F" w14:textId="77777777" w:rsidR="007A1F9E" w:rsidRPr="004737E0" w:rsidRDefault="000E1E7D">
            <w:pPr>
              <w:pStyle w:val="TableParagraph"/>
              <w:spacing w:before="170"/>
              <w:ind w:left="102"/>
              <w:rPr>
                <w:rFonts w:asciiTheme="majorHAnsi" w:hAnsiTheme="majorHAnsi"/>
              </w:rPr>
            </w:pPr>
            <w:r w:rsidRPr="004737E0">
              <w:rPr>
                <w:rFonts w:asciiTheme="majorHAnsi" w:hAnsiTheme="majorHAnsi"/>
                <w:spacing w:val="-5"/>
              </w:rPr>
              <w:t>20%</w:t>
            </w:r>
          </w:p>
        </w:tc>
      </w:tr>
      <w:tr w:rsidR="007A1F9E" w:rsidRPr="004737E0" w14:paraId="69A91C63" w14:textId="77777777">
        <w:trPr>
          <w:trHeight w:val="301"/>
        </w:trPr>
        <w:tc>
          <w:tcPr>
            <w:tcW w:w="2540" w:type="dxa"/>
            <w:tcBorders>
              <w:top w:val="nil"/>
              <w:bottom w:val="nil"/>
            </w:tcBorders>
            <w:shd w:val="clear" w:color="auto" w:fill="F3F3F3"/>
          </w:tcPr>
          <w:p w14:paraId="40A8D8DF" w14:textId="77777777" w:rsidR="007A1F9E" w:rsidRPr="004737E0" w:rsidRDefault="007A1F9E">
            <w:pPr>
              <w:pStyle w:val="TableParagraph"/>
              <w:rPr>
                <w:rFonts w:asciiTheme="majorHAnsi" w:hAnsiTheme="majorHAnsi"/>
              </w:rPr>
            </w:pPr>
          </w:p>
        </w:tc>
        <w:tc>
          <w:tcPr>
            <w:tcW w:w="2048" w:type="dxa"/>
            <w:tcBorders>
              <w:top w:val="nil"/>
            </w:tcBorders>
          </w:tcPr>
          <w:p w14:paraId="2894BDD4" w14:textId="70DB24B1" w:rsidR="007A1F9E" w:rsidRPr="004737E0" w:rsidRDefault="00387391">
            <w:pPr>
              <w:pStyle w:val="TableParagraph"/>
              <w:spacing w:before="1" w:line="280" w:lineRule="exact"/>
              <w:ind w:left="107"/>
              <w:rPr>
                <w:rFonts w:asciiTheme="majorHAnsi" w:hAnsiTheme="majorHAnsi"/>
              </w:rPr>
            </w:pPr>
            <w:r w:rsidRPr="004737E0">
              <w:rPr>
                <w:rFonts w:asciiTheme="majorHAnsi" w:hAnsiTheme="majorHAnsi"/>
                <w:spacing w:val="-2"/>
              </w:rPr>
              <w:t>Exercises</w:t>
            </w:r>
          </w:p>
        </w:tc>
        <w:tc>
          <w:tcPr>
            <w:tcW w:w="1263" w:type="dxa"/>
            <w:vMerge/>
            <w:tcBorders>
              <w:top w:val="nil"/>
            </w:tcBorders>
          </w:tcPr>
          <w:p w14:paraId="6D43272F" w14:textId="77777777" w:rsidR="007A1F9E" w:rsidRPr="004737E0" w:rsidRDefault="007A1F9E">
            <w:pPr>
              <w:rPr>
                <w:rFonts w:asciiTheme="majorHAnsi" w:hAnsiTheme="majorHAnsi"/>
              </w:rPr>
            </w:pPr>
          </w:p>
        </w:tc>
        <w:tc>
          <w:tcPr>
            <w:tcW w:w="901" w:type="dxa"/>
            <w:vMerge/>
            <w:tcBorders>
              <w:top w:val="nil"/>
            </w:tcBorders>
          </w:tcPr>
          <w:p w14:paraId="4443269E" w14:textId="77777777" w:rsidR="007A1F9E" w:rsidRPr="004737E0" w:rsidRDefault="007A1F9E">
            <w:pPr>
              <w:rPr>
                <w:rFonts w:asciiTheme="majorHAnsi" w:hAnsiTheme="majorHAnsi"/>
              </w:rPr>
            </w:pPr>
          </w:p>
        </w:tc>
        <w:tc>
          <w:tcPr>
            <w:tcW w:w="1038" w:type="dxa"/>
            <w:vMerge/>
            <w:tcBorders>
              <w:top w:val="nil"/>
            </w:tcBorders>
          </w:tcPr>
          <w:p w14:paraId="5F2D4EA4" w14:textId="77777777" w:rsidR="007A1F9E" w:rsidRPr="004737E0" w:rsidRDefault="007A1F9E">
            <w:pPr>
              <w:rPr>
                <w:rFonts w:asciiTheme="majorHAnsi" w:hAnsiTheme="majorHAnsi"/>
              </w:rPr>
            </w:pPr>
          </w:p>
        </w:tc>
        <w:tc>
          <w:tcPr>
            <w:tcW w:w="1280" w:type="dxa"/>
            <w:vMerge/>
            <w:tcBorders>
              <w:top w:val="nil"/>
            </w:tcBorders>
          </w:tcPr>
          <w:p w14:paraId="682EE236" w14:textId="77777777" w:rsidR="007A1F9E" w:rsidRPr="004737E0" w:rsidRDefault="007A1F9E">
            <w:pPr>
              <w:rPr>
                <w:rFonts w:asciiTheme="majorHAnsi" w:hAnsiTheme="majorHAnsi"/>
              </w:rPr>
            </w:pPr>
          </w:p>
        </w:tc>
      </w:tr>
      <w:tr w:rsidR="007A1F9E" w:rsidRPr="004737E0" w14:paraId="6AADE19F" w14:textId="77777777">
        <w:trPr>
          <w:trHeight w:val="320"/>
        </w:trPr>
        <w:tc>
          <w:tcPr>
            <w:tcW w:w="2540" w:type="dxa"/>
            <w:tcBorders>
              <w:top w:val="nil"/>
              <w:bottom w:val="nil"/>
            </w:tcBorders>
            <w:shd w:val="clear" w:color="auto" w:fill="F3F3F3"/>
          </w:tcPr>
          <w:p w14:paraId="17B2FBF3" w14:textId="77777777" w:rsidR="007A1F9E" w:rsidRPr="004737E0" w:rsidRDefault="007A1F9E">
            <w:pPr>
              <w:pStyle w:val="TableParagraph"/>
              <w:rPr>
                <w:rFonts w:asciiTheme="majorHAnsi" w:hAnsiTheme="majorHAnsi"/>
              </w:rPr>
            </w:pPr>
          </w:p>
        </w:tc>
        <w:tc>
          <w:tcPr>
            <w:tcW w:w="2048" w:type="dxa"/>
          </w:tcPr>
          <w:p w14:paraId="48786807" w14:textId="77777777" w:rsidR="007A1F9E" w:rsidRPr="004737E0" w:rsidRDefault="000E1E7D">
            <w:pPr>
              <w:pStyle w:val="TableParagraph"/>
              <w:spacing w:before="18"/>
              <w:ind w:left="107"/>
              <w:rPr>
                <w:rFonts w:asciiTheme="majorHAnsi" w:hAnsiTheme="majorHAnsi"/>
              </w:rPr>
            </w:pPr>
            <w:r w:rsidRPr="004737E0">
              <w:rPr>
                <w:rFonts w:asciiTheme="majorHAnsi" w:hAnsiTheme="majorHAnsi"/>
              </w:rPr>
              <w:t>practical</w:t>
            </w:r>
            <w:r w:rsidRPr="004737E0">
              <w:rPr>
                <w:rFonts w:asciiTheme="majorHAnsi" w:hAnsiTheme="majorHAnsi"/>
                <w:spacing w:val="-7"/>
              </w:rPr>
              <w:t xml:space="preserve"> </w:t>
            </w:r>
            <w:r w:rsidRPr="004737E0">
              <w:rPr>
                <w:rFonts w:asciiTheme="majorHAnsi" w:hAnsiTheme="majorHAnsi"/>
                <w:spacing w:val="-4"/>
              </w:rPr>
              <w:t>work</w:t>
            </w:r>
          </w:p>
        </w:tc>
        <w:tc>
          <w:tcPr>
            <w:tcW w:w="1263" w:type="dxa"/>
          </w:tcPr>
          <w:p w14:paraId="4E3BAAB6" w14:textId="77777777" w:rsidR="007A1F9E" w:rsidRPr="004737E0" w:rsidRDefault="000E1E7D">
            <w:pPr>
              <w:pStyle w:val="TableParagraph"/>
              <w:spacing w:before="18"/>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01" w:type="dxa"/>
          </w:tcPr>
          <w:p w14:paraId="6210DD9C" w14:textId="77777777" w:rsidR="007A1F9E" w:rsidRPr="004737E0" w:rsidRDefault="000E1E7D">
            <w:pPr>
              <w:pStyle w:val="TableParagraph"/>
              <w:spacing w:before="18"/>
              <w:ind w:left="106"/>
              <w:rPr>
                <w:rFonts w:asciiTheme="majorHAnsi" w:hAnsiTheme="majorHAnsi"/>
              </w:rPr>
            </w:pPr>
            <w:r w:rsidRPr="004737E0">
              <w:rPr>
                <w:rFonts w:asciiTheme="majorHAnsi" w:hAnsiTheme="majorHAnsi"/>
                <w:spacing w:val="-5"/>
              </w:rPr>
              <w:t>30</w:t>
            </w:r>
          </w:p>
        </w:tc>
        <w:tc>
          <w:tcPr>
            <w:tcW w:w="1038" w:type="dxa"/>
          </w:tcPr>
          <w:p w14:paraId="3C128D2D" w14:textId="77777777" w:rsidR="007A1F9E" w:rsidRPr="004737E0" w:rsidRDefault="000E1E7D">
            <w:pPr>
              <w:pStyle w:val="TableParagraph"/>
              <w:spacing w:before="18"/>
              <w:ind w:left="105"/>
              <w:rPr>
                <w:rFonts w:asciiTheme="majorHAnsi" w:hAnsiTheme="majorHAnsi"/>
              </w:rPr>
            </w:pPr>
            <w:r w:rsidRPr="004737E0">
              <w:rPr>
                <w:rFonts w:asciiTheme="majorHAnsi" w:hAnsiTheme="majorHAnsi"/>
                <w:spacing w:val="-10"/>
              </w:rPr>
              <w:t>1</w:t>
            </w:r>
          </w:p>
        </w:tc>
        <w:tc>
          <w:tcPr>
            <w:tcW w:w="1280" w:type="dxa"/>
          </w:tcPr>
          <w:p w14:paraId="2EBED994" w14:textId="77777777" w:rsidR="007A1F9E" w:rsidRPr="004737E0" w:rsidRDefault="000E1E7D">
            <w:pPr>
              <w:pStyle w:val="TableParagraph"/>
              <w:spacing w:before="18"/>
              <w:ind w:left="102"/>
              <w:rPr>
                <w:rFonts w:asciiTheme="majorHAnsi" w:hAnsiTheme="majorHAnsi"/>
              </w:rPr>
            </w:pPr>
            <w:r w:rsidRPr="004737E0">
              <w:rPr>
                <w:rFonts w:asciiTheme="majorHAnsi" w:hAnsiTheme="majorHAnsi"/>
                <w:spacing w:val="-5"/>
              </w:rPr>
              <w:t>30%</w:t>
            </w:r>
          </w:p>
        </w:tc>
      </w:tr>
      <w:tr w:rsidR="007A1F9E" w:rsidRPr="004737E0" w14:paraId="0A2DAD2D" w14:textId="77777777">
        <w:trPr>
          <w:trHeight w:val="299"/>
        </w:trPr>
        <w:tc>
          <w:tcPr>
            <w:tcW w:w="2540" w:type="dxa"/>
            <w:tcBorders>
              <w:top w:val="nil"/>
              <w:bottom w:val="nil"/>
            </w:tcBorders>
            <w:shd w:val="clear" w:color="auto" w:fill="F3F3F3"/>
          </w:tcPr>
          <w:p w14:paraId="2BB58F51" w14:textId="77777777" w:rsidR="007A1F9E" w:rsidRPr="004737E0" w:rsidRDefault="007A1F9E">
            <w:pPr>
              <w:pStyle w:val="TableParagraph"/>
              <w:rPr>
                <w:rFonts w:asciiTheme="majorHAnsi" w:hAnsiTheme="majorHAnsi"/>
              </w:rPr>
            </w:pPr>
          </w:p>
        </w:tc>
        <w:tc>
          <w:tcPr>
            <w:tcW w:w="2048" w:type="dxa"/>
            <w:tcBorders>
              <w:bottom w:val="nil"/>
            </w:tcBorders>
          </w:tcPr>
          <w:p w14:paraId="6F47E83F" w14:textId="77777777" w:rsidR="007A1F9E" w:rsidRPr="004737E0" w:rsidRDefault="000E1E7D">
            <w:pPr>
              <w:pStyle w:val="TableParagraph"/>
              <w:spacing w:before="16" w:line="263" w:lineRule="exact"/>
              <w:ind w:left="107"/>
              <w:rPr>
                <w:rFonts w:asciiTheme="majorHAnsi" w:hAnsiTheme="majorHAnsi"/>
              </w:rPr>
            </w:pPr>
            <w:r w:rsidRPr="004737E0">
              <w:rPr>
                <w:rFonts w:asciiTheme="majorHAnsi" w:hAnsiTheme="majorHAnsi"/>
              </w:rPr>
              <w:t>exam</w:t>
            </w:r>
            <w:r w:rsidRPr="004737E0">
              <w:rPr>
                <w:rFonts w:asciiTheme="majorHAnsi" w:hAnsiTheme="majorHAnsi"/>
                <w:spacing w:val="-3"/>
              </w:rPr>
              <w:t xml:space="preserve"> </w:t>
            </w:r>
            <w:r w:rsidRPr="004737E0">
              <w:rPr>
                <w:rFonts w:asciiTheme="majorHAnsi" w:hAnsiTheme="majorHAnsi"/>
                <w:spacing w:val="-2"/>
              </w:rPr>
              <w:t>preparation</w:t>
            </w:r>
          </w:p>
        </w:tc>
        <w:tc>
          <w:tcPr>
            <w:tcW w:w="1263" w:type="dxa"/>
            <w:vMerge w:val="restart"/>
          </w:tcPr>
          <w:p w14:paraId="34A5A037" w14:textId="77777777" w:rsidR="007A1F9E" w:rsidRPr="004737E0" w:rsidRDefault="000E1E7D">
            <w:pPr>
              <w:pStyle w:val="TableParagraph"/>
              <w:spacing w:before="167"/>
              <w:ind w:left="106"/>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901" w:type="dxa"/>
            <w:vMerge w:val="restart"/>
          </w:tcPr>
          <w:p w14:paraId="5100240A" w14:textId="77777777" w:rsidR="007A1F9E" w:rsidRPr="004737E0" w:rsidRDefault="000E1E7D">
            <w:pPr>
              <w:pStyle w:val="TableParagraph"/>
              <w:spacing w:before="167"/>
              <w:ind w:left="106"/>
              <w:rPr>
                <w:rFonts w:asciiTheme="majorHAnsi" w:hAnsiTheme="majorHAnsi"/>
              </w:rPr>
            </w:pPr>
            <w:r w:rsidRPr="004737E0">
              <w:rPr>
                <w:rFonts w:asciiTheme="majorHAnsi" w:hAnsiTheme="majorHAnsi"/>
                <w:spacing w:val="-5"/>
              </w:rPr>
              <w:t>30</w:t>
            </w:r>
          </w:p>
        </w:tc>
        <w:tc>
          <w:tcPr>
            <w:tcW w:w="1038" w:type="dxa"/>
            <w:vMerge w:val="restart"/>
          </w:tcPr>
          <w:p w14:paraId="0D73671B" w14:textId="77777777" w:rsidR="007A1F9E" w:rsidRPr="004737E0" w:rsidRDefault="000E1E7D">
            <w:pPr>
              <w:pStyle w:val="TableParagraph"/>
              <w:spacing w:before="167"/>
              <w:ind w:left="105"/>
              <w:rPr>
                <w:rFonts w:asciiTheme="majorHAnsi" w:hAnsiTheme="majorHAnsi"/>
              </w:rPr>
            </w:pPr>
            <w:r w:rsidRPr="004737E0">
              <w:rPr>
                <w:rFonts w:asciiTheme="majorHAnsi" w:hAnsiTheme="majorHAnsi"/>
                <w:spacing w:val="-10"/>
              </w:rPr>
              <w:t>1</w:t>
            </w:r>
          </w:p>
        </w:tc>
        <w:tc>
          <w:tcPr>
            <w:tcW w:w="1280" w:type="dxa"/>
            <w:vMerge w:val="restart"/>
          </w:tcPr>
          <w:p w14:paraId="1F4737A0" w14:textId="77777777" w:rsidR="007A1F9E" w:rsidRPr="004737E0" w:rsidRDefault="000E1E7D">
            <w:pPr>
              <w:pStyle w:val="TableParagraph"/>
              <w:spacing w:before="167"/>
              <w:ind w:left="102"/>
              <w:rPr>
                <w:rFonts w:asciiTheme="majorHAnsi" w:hAnsiTheme="majorHAnsi"/>
              </w:rPr>
            </w:pPr>
            <w:r w:rsidRPr="004737E0">
              <w:rPr>
                <w:rFonts w:asciiTheme="majorHAnsi" w:hAnsiTheme="majorHAnsi"/>
                <w:spacing w:val="-5"/>
              </w:rPr>
              <w:t>30%</w:t>
            </w:r>
          </w:p>
        </w:tc>
      </w:tr>
      <w:tr w:rsidR="007A1F9E" w:rsidRPr="004737E0" w14:paraId="2072BC5A" w14:textId="77777777">
        <w:trPr>
          <w:trHeight w:val="301"/>
        </w:trPr>
        <w:tc>
          <w:tcPr>
            <w:tcW w:w="2540" w:type="dxa"/>
            <w:tcBorders>
              <w:top w:val="nil"/>
              <w:bottom w:val="nil"/>
            </w:tcBorders>
            <w:shd w:val="clear" w:color="auto" w:fill="F3F3F3"/>
          </w:tcPr>
          <w:p w14:paraId="155945BB" w14:textId="77777777" w:rsidR="007A1F9E" w:rsidRPr="004737E0" w:rsidRDefault="007A1F9E">
            <w:pPr>
              <w:pStyle w:val="TableParagraph"/>
              <w:rPr>
                <w:rFonts w:asciiTheme="majorHAnsi" w:hAnsiTheme="majorHAnsi"/>
              </w:rPr>
            </w:pPr>
          </w:p>
        </w:tc>
        <w:tc>
          <w:tcPr>
            <w:tcW w:w="2048" w:type="dxa"/>
            <w:tcBorders>
              <w:top w:val="nil"/>
            </w:tcBorders>
          </w:tcPr>
          <w:p w14:paraId="1CD4DB1F" w14:textId="77777777" w:rsidR="007A1F9E" w:rsidRPr="004737E0" w:rsidRDefault="000E1E7D">
            <w:pPr>
              <w:pStyle w:val="TableParagraph"/>
              <w:spacing w:before="1" w:line="280" w:lineRule="exact"/>
              <w:ind w:left="107"/>
              <w:rPr>
                <w:rFonts w:asciiTheme="majorHAnsi" w:hAnsiTheme="majorHAnsi"/>
              </w:rPr>
            </w:pP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spacing w:val="-2"/>
              </w:rPr>
              <w:t>passing</w:t>
            </w:r>
          </w:p>
        </w:tc>
        <w:tc>
          <w:tcPr>
            <w:tcW w:w="1263" w:type="dxa"/>
            <w:vMerge/>
            <w:tcBorders>
              <w:top w:val="nil"/>
            </w:tcBorders>
          </w:tcPr>
          <w:p w14:paraId="2CE6F2FA" w14:textId="77777777" w:rsidR="007A1F9E" w:rsidRPr="004737E0" w:rsidRDefault="007A1F9E">
            <w:pPr>
              <w:rPr>
                <w:rFonts w:asciiTheme="majorHAnsi" w:hAnsiTheme="majorHAnsi"/>
              </w:rPr>
            </w:pPr>
          </w:p>
        </w:tc>
        <w:tc>
          <w:tcPr>
            <w:tcW w:w="901" w:type="dxa"/>
            <w:vMerge/>
            <w:tcBorders>
              <w:top w:val="nil"/>
            </w:tcBorders>
          </w:tcPr>
          <w:p w14:paraId="33043BEF" w14:textId="77777777" w:rsidR="007A1F9E" w:rsidRPr="004737E0" w:rsidRDefault="007A1F9E">
            <w:pPr>
              <w:rPr>
                <w:rFonts w:asciiTheme="majorHAnsi" w:hAnsiTheme="majorHAnsi"/>
              </w:rPr>
            </w:pPr>
          </w:p>
        </w:tc>
        <w:tc>
          <w:tcPr>
            <w:tcW w:w="1038" w:type="dxa"/>
            <w:vMerge/>
            <w:tcBorders>
              <w:top w:val="nil"/>
            </w:tcBorders>
          </w:tcPr>
          <w:p w14:paraId="447C14DE" w14:textId="77777777" w:rsidR="007A1F9E" w:rsidRPr="004737E0" w:rsidRDefault="007A1F9E">
            <w:pPr>
              <w:rPr>
                <w:rFonts w:asciiTheme="majorHAnsi" w:hAnsiTheme="majorHAnsi"/>
              </w:rPr>
            </w:pPr>
          </w:p>
        </w:tc>
        <w:tc>
          <w:tcPr>
            <w:tcW w:w="1280" w:type="dxa"/>
            <w:vMerge/>
            <w:tcBorders>
              <w:top w:val="nil"/>
            </w:tcBorders>
          </w:tcPr>
          <w:p w14:paraId="673968B4" w14:textId="77777777" w:rsidR="007A1F9E" w:rsidRPr="004737E0" w:rsidRDefault="007A1F9E">
            <w:pPr>
              <w:rPr>
                <w:rFonts w:asciiTheme="majorHAnsi" w:hAnsiTheme="majorHAnsi"/>
              </w:rPr>
            </w:pPr>
          </w:p>
        </w:tc>
      </w:tr>
      <w:tr w:rsidR="007A1F9E" w:rsidRPr="004737E0" w14:paraId="23EB357B" w14:textId="77777777">
        <w:trPr>
          <w:trHeight w:val="318"/>
        </w:trPr>
        <w:tc>
          <w:tcPr>
            <w:tcW w:w="2540" w:type="dxa"/>
            <w:tcBorders>
              <w:top w:val="nil"/>
              <w:bottom w:val="nil"/>
            </w:tcBorders>
            <w:shd w:val="clear" w:color="auto" w:fill="F3F3F3"/>
          </w:tcPr>
          <w:p w14:paraId="6CB07EF1" w14:textId="77777777" w:rsidR="007A1F9E" w:rsidRPr="004737E0" w:rsidRDefault="007A1F9E">
            <w:pPr>
              <w:pStyle w:val="TableParagraph"/>
              <w:rPr>
                <w:rFonts w:asciiTheme="majorHAnsi" w:hAnsiTheme="majorHAnsi"/>
              </w:rPr>
            </w:pPr>
          </w:p>
        </w:tc>
        <w:tc>
          <w:tcPr>
            <w:tcW w:w="3311" w:type="dxa"/>
            <w:gridSpan w:val="2"/>
          </w:tcPr>
          <w:p w14:paraId="4A02D0DF" w14:textId="77777777" w:rsidR="007A1F9E" w:rsidRPr="004737E0" w:rsidRDefault="000E1E7D">
            <w:pPr>
              <w:pStyle w:val="TableParagraph"/>
              <w:spacing w:before="18" w:line="280" w:lineRule="exact"/>
              <w:ind w:left="107"/>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901" w:type="dxa"/>
          </w:tcPr>
          <w:p w14:paraId="6913D573" w14:textId="77777777" w:rsidR="007A1F9E" w:rsidRPr="004737E0" w:rsidRDefault="000E1E7D">
            <w:pPr>
              <w:pStyle w:val="TableParagraph"/>
              <w:spacing w:before="18" w:line="280" w:lineRule="exact"/>
              <w:ind w:left="106"/>
              <w:rPr>
                <w:rFonts w:asciiTheme="majorHAnsi" w:hAnsiTheme="majorHAnsi"/>
              </w:rPr>
            </w:pPr>
            <w:r w:rsidRPr="004737E0">
              <w:rPr>
                <w:rFonts w:asciiTheme="majorHAnsi" w:hAnsiTheme="majorHAnsi"/>
                <w:spacing w:val="-5"/>
              </w:rPr>
              <w:t>150</w:t>
            </w:r>
          </w:p>
        </w:tc>
        <w:tc>
          <w:tcPr>
            <w:tcW w:w="1038" w:type="dxa"/>
          </w:tcPr>
          <w:p w14:paraId="38F07FD5" w14:textId="77777777" w:rsidR="007A1F9E" w:rsidRPr="004737E0" w:rsidRDefault="000E1E7D">
            <w:pPr>
              <w:pStyle w:val="TableParagraph"/>
              <w:spacing w:before="18" w:line="280" w:lineRule="exact"/>
              <w:ind w:left="105"/>
              <w:rPr>
                <w:rFonts w:asciiTheme="majorHAnsi" w:hAnsiTheme="majorHAnsi"/>
              </w:rPr>
            </w:pPr>
            <w:r w:rsidRPr="004737E0">
              <w:rPr>
                <w:rFonts w:asciiTheme="majorHAnsi" w:hAnsiTheme="majorHAnsi"/>
                <w:spacing w:val="-10"/>
              </w:rPr>
              <w:t>5</w:t>
            </w:r>
          </w:p>
        </w:tc>
        <w:tc>
          <w:tcPr>
            <w:tcW w:w="1280" w:type="dxa"/>
          </w:tcPr>
          <w:p w14:paraId="7D64ED29" w14:textId="77777777" w:rsidR="007A1F9E" w:rsidRPr="004737E0" w:rsidRDefault="000E1E7D">
            <w:pPr>
              <w:pStyle w:val="TableParagraph"/>
              <w:spacing w:before="18" w:line="280" w:lineRule="exact"/>
              <w:ind w:left="102"/>
              <w:rPr>
                <w:rFonts w:asciiTheme="majorHAnsi" w:hAnsiTheme="majorHAnsi"/>
              </w:rPr>
            </w:pPr>
            <w:r w:rsidRPr="004737E0">
              <w:rPr>
                <w:rFonts w:asciiTheme="majorHAnsi" w:hAnsiTheme="majorHAnsi"/>
                <w:spacing w:val="-4"/>
              </w:rPr>
              <w:t>100%</w:t>
            </w:r>
          </w:p>
        </w:tc>
      </w:tr>
      <w:tr w:rsidR="007A1F9E" w:rsidRPr="004737E0" w14:paraId="319BF2C6" w14:textId="77777777">
        <w:trPr>
          <w:trHeight w:val="310"/>
        </w:trPr>
        <w:tc>
          <w:tcPr>
            <w:tcW w:w="2540" w:type="dxa"/>
            <w:tcBorders>
              <w:top w:val="nil"/>
              <w:bottom w:val="nil"/>
            </w:tcBorders>
            <w:shd w:val="clear" w:color="auto" w:fill="F3F3F3"/>
          </w:tcPr>
          <w:p w14:paraId="116F85A1" w14:textId="77777777" w:rsidR="007A1F9E" w:rsidRPr="004737E0" w:rsidRDefault="007A1F9E">
            <w:pPr>
              <w:pStyle w:val="TableParagraph"/>
              <w:rPr>
                <w:rFonts w:asciiTheme="majorHAnsi" w:hAnsiTheme="majorHAnsi"/>
              </w:rPr>
            </w:pPr>
          </w:p>
        </w:tc>
        <w:tc>
          <w:tcPr>
            <w:tcW w:w="6530" w:type="dxa"/>
            <w:gridSpan w:val="5"/>
            <w:tcBorders>
              <w:bottom w:val="nil"/>
            </w:tcBorders>
          </w:tcPr>
          <w:p w14:paraId="7E663213" w14:textId="77777777" w:rsidR="007A1F9E" w:rsidRPr="004737E0" w:rsidRDefault="000E1E7D">
            <w:pPr>
              <w:pStyle w:val="TableParagraph"/>
              <w:spacing w:before="18" w:line="272" w:lineRule="exact"/>
              <w:ind w:left="107"/>
              <w:rPr>
                <w:rFonts w:asciiTheme="majorHAnsi" w:hAnsiTheme="majorHAnsi"/>
              </w:rPr>
            </w:pPr>
            <w:r w:rsidRPr="004737E0">
              <w:rPr>
                <w:rFonts w:asciiTheme="majorHAnsi" w:hAnsiTheme="majorHAnsi"/>
              </w:rPr>
              <w:t>Additional</w:t>
            </w:r>
            <w:r w:rsidRPr="004737E0">
              <w:rPr>
                <w:rFonts w:asciiTheme="majorHAnsi" w:hAnsiTheme="majorHAnsi"/>
                <w:spacing w:val="-9"/>
              </w:rPr>
              <w:t xml:space="preserve"> </w:t>
            </w:r>
            <w:r w:rsidRPr="004737E0">
              <w:rPr>
                <w:rFonts w:asciiTheme="majorHAnsi" w:hAnsiTheme="majorHAnsi"/>
              </w:rPr>
              <w:t>clarifications</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6"/>
              </w:rPr>
              <w:t xml:space="preserve"> </w:t>
            </w:r>
            <w:r w:rsidRPr="004737E0">
              <w:rPr>
                <w:rFonts w:asciiTheme="majorHAnsi" w:hAnsiTheme="majorHAnsi"/>
                <w:spacing w:val="-2"/>
              </w:rPr>
              <w:t>criteria):</w:t>
            </w:r>
          </w:p>
        </w:tc>
      </w:tr>
      <w:tr w:rsidR="007A1F9E" w:rsidRPr="004737E0" w14:paraId="233180D1" w14:textId="77777777">
        <w:trPr>
          <w:trHeight w:val="303"/>
        </w:trPr>
        <w:tc>
          <w:tcPr>
            <w:tcW w:w="2540" w:type="dxa"/>
            <w:tcBorders>
              <w:top w:val="nil"/>
              <w:bottom w:val="nil"/>
            </w:tcBorders>
            <w:shd w:val="clear" w:color="auto" w:fill="F3F3F3"/>
          </w:tcPr>
          <w:p w14:paraId="46BD50C0"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67CF9FC7" w14:textId="27B5D480" w:rsidR="007A1F9E" w:rsidRPr="004737E0" w:rsidRDefault="000E1E7D">
            <w:pPr>
              <w:pStyle w:val="TableParagraph"/>
              <w:spacing w:before="10" w:line="273" w:lineRule="exact"/>
              <w:ind w:left="107"/>
              <w:rPr>
                <w:rFonts w:asciiTheme="majorHAnsi" w:hAnsiTheme="majorHAnsi"/>
              </w:rPr>
            </w:pPr>
            <w:r w:rsidRPr="004737E0">
              <w:rPr>
                <w:rFonts w:asciiTheme="majorHAnsi" w:hAnsiTheme="majorHAnsi"/>
              </w:rPr>
              <w:t>Class</w:t>
            </w:r>
            <w:r w:rsidRPr="004737E0">
              <w:rPr>
                <w:rFonts w:asciiTheme="majorHAnsi" w:hAnsiTheme="majorHAnsi"/>
                <w:spacing w:val="-4"/>
              </w:rPr>
              <w:t xml:space="preserve"> </w:t>
            </w:r>
            <w:r w:rsidRPr="004737E0">
              <w:rPr>
                <w:rFonts w:asciiTheme="majorHAnsi" w:hAnsiTheme="majorHAnsi"/>
              </w:rPr>
              <w:t>attendance</w:t>
            </w:r>
            <w:r w:rsidRPr="004737E0">
              <w:rPr>
                <w:rFonts w:asciiTheme="majorHAnsi" w:hAnsiTheme="majorHAnsi"/>
                <w:spacing w:val="-3"/>
              </w:rPr>
              <w:t xml:space="preserve"> </w:t>
            </w:r>
            <w:r w:rsidRPr="004737E0">
              <w:rPr>
                <w:rFonts w:asciiTheme="majorHAnsi" w:hAnsiTheme="majorHAnsi"/>
              </w:rPr>
              <w:t>is</w:t>
            </w:r>
            <w:r w:rsidRPr="004737E0">
              <w:rPr>
                <w:rFonts w:asciiTheme="majorHAnsi" w:hAnsiTheme="majorHAnsi"/>
                <w:spacing w:val="-3"/>
              </w:rPr>
              <w:t xml:space="preserve"> </w:t>
            </w:r>
            <w:r w:rsidRPr="004737E0">
              <w:rPr>
                <w:rFonts w:asciiTheme="majorHAnsi" w:hAnsiTheme="majorHAnsi"/>
              </w:rPr>
              <w:t>mandatory.</w:t>
            </w:r>
            <w:r w:rsidRPr="004737E0">
              <w:rPr>
                <w:rFonts w:asciiTheme="majorHAnsi" w:hAnsiTheme="majorHAnsi"/>
                <w:spacing w:val="-3"/>
              </w:rPr>
              <w:t xml:space="preserve"> </w:t>
            </w:r>
            <w:r w:rsidRPr="004737E0">
              <w:rPr>
                <w:rFonts w:asciiTheme="majorHAnsi" w:hAnsiTheme="majorHAnsi"/>
              </w:rPr>
              <w:t>30%</w:t>
            </w:r>
            <w:r w:rsidRPr="004737E0">
              <w:rPr>
                <w:rFonts w:asciiTheme="majorHAnsi" w:hAnsiTheme="majorHAnsi"/>
                <w:spacing w:val="-3"/>
              </w:rPr>
              <w:t xml:space="preserve"> </w:t>
            </w:r>
            <w:r w:rsidR="00536572">
              <w:rPr>
                <w:rFonts w:asciiTheme="majorHAnsi" w:hAnsiTheme="majorHAnsi"/>
                <w:spacing w:val="-3"/>
              </w:rPr>
              <w:t xml:space="preserve">of </w:t>
            </w:r>
            <w:r w:rsidRPr="004737E0">
              <w:rPr>
                <w:rFonts w:asciiTheme="majorHAnsi" w:hAnsiTheme="majorHAnsi"/>
              </w:rPr>
              <w:t>absences</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3"/>
              </w:rPr>
              <w:t xml:space="preserve"> </w:t>
            </w:r>
            <w:r w:rsidRPr="004737E0">
              <w:rPr>
                <w:rFonts w:asciiTheme="majorHAnsi" w:hAnsiTheme="majorHAnsi"/>
                <w:spacing w:val="-2"/>
              </w:rPr>
              <w:t>tolerated</w:t>
            </w:r>
          </w:p>
        </w:tc>
      </w:tr>
      <w:tr w:rsidR="007A1F9E" w:rsidRPr="004737E0" w14:paraId="6056E71E" w14:textId="77777777">
        <w:trPr>
          <w:trHeight w:val="303"/>
        </w:trPr>
        <w:tc>
          <w:tcPr>
            <w:tcW w:w="2540" w:type="dxa"/>
            <w:tcBorders>
              <w:top w:val="nil"/>
              <w:bottom w:val="nil"/>
            </w:tcBorders>
            <w:shd w:val="clear" w:color="auto" w:fill="F3F3F3"/>
          </w:tcPr>
          <w:p w14:paraId="3D279E81"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33F886C4" w14:textId="77777777" w:rsidR="007A1F9E" w:rsidRPr="004737E0" w:rsidRDefault="000E1E7D">
            <w:pPr>
              <w:pStyle w:val="TableParagraph"/>
              <w:spacing w:before="11" w:line="272" w:lineRule="exact"/>
              <w:ind w:left="107"/>
              <w:rPr>
                <w:rFonts w:asciiTheme="majorHAnsi" w:hAnsiTheme="majorHAnsi"/>
              </w:rPr>
            </w:pP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do</w:t>
            </w:r>
            <w:r w:rsidRPr="004737E0">
              <w:rPr>
                <w:rFonts w:asciiTheme="majorHAnsi" w:hAnsiTheme="majorHAnsi"/>
                <w:spacing w:val="-1"/>
              </w:rPr>
              <w:t xml:space="preserve"> </w:t>
            </w:r>
            <w:r w:rsidRPr="004737E0">
              <w:rPr>
                <w:rFonts w:asciiTheme="majorHAnsi" w:hAnsiTheme="majorHAnsi"/>
              </w:rPr>
              <w:t>not</w:t>
            </w:r>
            <w:r w:rsidRPr="004737E0">
              <w:rPr>
                <w:rFonts w:asciiTheme="majorHAnsi" w:hAnsiTheme="majorHAnsi"/>
                <w:spacing w:val="-3"/>
              </w:rPr>
              <w:t xml:space="preserve"> </w:t>
            </w:r>
            <w:r w:rsidRPr="004737E0">
              <w:rPr>
                <w:rFonts w:asciiTheme="majorHAnsi" w:hAnsiTheme="majorHAnsi"/>
              </w:rPr>
              <w:t>need</w:t>
            </w:r>
            <w:r w:rsidRPr="004737E0">
              <w:rPr>
                <w:rFonts w:asciiTheme="majorHAnsi" w:hAnsiTheme="majorHAnsi"/>
                <w:spacing w:val="-3"/>
              </w:rPr>
              <w:t xml:space="preserve"> </w:t>
            </w:r>
            <w:r w:rsidRPr="004737E0">
              <w:rPr>
                <w:rFonts w:asciiTheme="majorHAnsi" w:hAnsiTheme="majorHAnsi"/>
              </w:rPr>
              <w:t>to be</w:t>
            </w:r>
            <w:r w:rsidRPr="004737E0">
              <w:rPr>
                <w:rFonts w:asciiTheme="majorHAnsi" w:hAnsiTheme="majorHAnsi"/>
                <w:spacing w:val="-2"/>
              </w:rPr>
              <w:t xml:space="preserve"> </w:t>
            </w:r>
            <w:r w:rsidRPr="004737E0">
              <w:rPr>
                <w:rFonts w:asciiTheme="majorHAnsi" w:hAnsiTheme="majorHAnsi"/>
              </w:rPr>
              <w:t>excused.</w:t>
            </w:r>
            <w:r w:rsidRPr="004737E0">
              <w:rPr>
                <w:rFonts w:asciiTheme="majorHAnsi" w:hAnsiTheme="majorHAnsi"/>
                <w:spacing w:val="-1"/>
              </w:rPr>
              <w:t xml:space="preserve"> </w:t>
            </w:r>
            <w:r w:rsidRPr="004737E0">
              <w:rPr>
                <w:rFonts w:asciiTheme="majorHAnsi" w:hAnsiTheme="majorHAnsi"/>
              </w:rPr>
              <w:t>Students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required</w:t>
            </w:r>
            <w:r w:rsidRPr="004737E0">
              <w:rPr>
                <w:rFonts w:asciiTheme="majorHAnsi" w:hAnsiTheme="majorHAnsi"/>
                <w:spacing w:val="-2"/>
              </w:rPr>
              <w:t xml:space="preserve"> </w:t>
            </w:r>
            <w:r w:rsidRPr="004737E0">
              <w:rPr>
                <w:rFonts w:asciiTheme="majorHAnsi" w:hAnsiTheme="majorHAnsi"/>
                <w:spacing w:val="-5"/>
              </w:rPr>
              <w:t>to</w:t>
            </w:r>
          </w:p>
        </w:tc>
      </w:tr>
      <w:tr w:rsidR="007A1F9E" w:rsidRPr="004737E0" w14:paraId="11BDA706" w14:textId="77777777">
        <w:trPr>
          <w:trHeight w:val="303"/>
        </w:trPr>
        <w:tc>
          <w:tcPr>
            <w:tcW w:w="2540" w:type="dxa"/>
            <w:tcBorders>
              <w:top w:val="nil"/>
              <w:bottom w:val="nil"/>
            </w:tcBorders>
            <w:shd w:val="clear" w:color="auto" w:fill="F3F3F3"/>
          </w:tcPr>
          <w:p w14:paraId="00ED428B"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291E7D67" w14:textId="77777777" w:rsidR="007A1F9E" w:rsidRPr="004737E0" w:rsidRDefault="000E1E7D">
            <w:pPr>
              <w:pStyle w:val="TableParagraph"/>
              <w:spacing w:before="10" w:line="273" w:lineRule="exact"/>
              <w:ind w:left="107"/>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independent</w:t>
            </w:r>
            <w:r w:rsidRPr="004737E0">
              <w:rPr>
                <w:rFonts w:asciiTheme="majorHAnsi" w:hAnsiTheme="majorHAnsi"/>
                <w:spacing w:val="-3"/>
              </w:rPr>
              <w:t xml:space="preserve"> </w:t>
            </w:r>
            <w:r w:rsidRPr="004737E0">
              <w:rPr>
                <w:rFonts w:asciiTheme="majorHAnsi" w:hAnsiTheme="majorHAnsi"/>
              </w:rPr>
              <w:t>tasks</w:t>
            </w:r>
            <w:r w:rsidRPr="004737E0">
              <w:rPr>
                <w:rFonts w:asciiTheme="majorHAnsi" w:hAnsiTheme="majorHAnsi"/>
                <w:spacing w:val="-3"/>
              </w:rPr>
              <w:t xml:space="preserve"> </w:t>
            </w:r>
            <w:r w:rsidRPr="004737E0">
              <w:rPr>
                <w:rFonts w:asciiTheme="majorHAnsi" w:hAnsiTheme="majorHAnsi"/>
              </w:rPr>
              <w:t>every</w:t>
            </w:r>
            <w:r w:rsidRPr="004737E0">
              <w:rPr>
                <w:rFonts w:asciiTheme="majorHAnsi" w:hAnsiTheme="majorHAnsi"/>
                <w:spacing w:val="-1"/>
              </w:rPr>
              <w:t xml:space="preserve"> </w:t>
            </w:r>
            <w:r w:rsidRPr="004737E0">
              <w:rPr>
                <w:rFonts w:asciiTheme="majorHAnsi" w:hAnsiTheme="majorHAnsi"/>
              </w:rPr>
              <w:t>week</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present</w:t>
            </w:r>
            <w:r w:rsidRPr="004737E0">
              <w:rPr>
                <w:rFonts w:asciiTheme="majorHAnsi" w:hAnsiTheme="majorHAnsi"/>
                <w:spacing w:val="-3"/>
              </w:rPr>
              <w:t xml:space="preserve"> </w:t>
            </w:r>
            <w:r w:rsidRPr="004737E0">
              <w:rPr>
                <w:rFonts w:asciiTheme="majorHAnsi" w:hAnsiTheme="majorHAnsi"/>
              </w:rPr>
              <w:t>them</w:t>
            </w:r>
            <w:r w:rsidRPr="004737E0">
              <w:rPr>
                <w:rFonts w:asciiTheme="majorHAnsi" w:hAnsiTheme="majorHAnsi"/>
                <w:spacing w:val="-3"/>
              </w:rPr>
              <w:t xml:space="preserve"> </w:t>
            </w:r>
            <w:r w:rsidRPr="004737E0">
              <w:rPr>
                <w:rFonts w:asciiTheme="majorHAnsi" w:hAnsiTheme="majorHAnsi"/>
              </w:rPr>
              <w:t>at</w:t>
            </w:r>
            <w:r w:rsidRPr="004737E0">
              <w:rPr>
                <w:rFonts w:asciiTheme="majorHAnsi" w:hAnsiTheme="majorHAnsi"/>
                <w:spacing w:val="-3"/>
              </w:rPr>
              <w:t xml:space="preserve"> </w:t>
            </w:r>
            <w:r w:rsidRPr="004737E0">
              <w:rPr>
                <w:rFonts w:asciiTheme="majorHAnsi" w:hAnsiTheme="majorHAnsi"/>
                <w:spacing w:val="-5"/>
              </w:rPr>
              <w:t>the</w:t>
            </w:r>
          </w:p>
        </w:tc>
      </w:tr>
      <w:tr w:rsidR="007A1F9E" w:rsidRPr="004737E0" w14:paraId="170CC6B2" w14:textId="77777777">
        <w:trPr>
          <w:trHeight w:val="303"/>
        </w:trPr>
        <w:tc>
          <w:tcPr>
            <w:tcW w:w="2540" w:type="dxa"/>
            <w:tcBorders>
              <w:top w:val="nil"/>
              <w:bottom w:val="nil"/>
            </w:tcBorders>
            <w:shd w:val="clear" w:color="auto" w:fill="F3F3F3"/>
          </w:tcPr>
          <w:p w14:paraId="33BD3E8D"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7E156D3D" w14:textId="77777777" w:rsidR="007A1F9E" w:rsidRPr="004737E0" w:rsidRDefault="000E1E7D">
            <w:pPr>
              <w:pStyle w:val="TableParagraph"/>
              <w:spacing w:before="11" w:line="272" w:lineRule="exact"/>
              <w:ind w:left="107"/>
              <w:rPr>
                <w:rFonts w:asciiTheme="majorHAnsi" w:hAnsiTheme="majorHAnsi"/>
              </w:rPr>
            </w:pPr>
            <w:r w:rsidRPr="004737E0">
              <w:rPr>
                <w:rFonts w:asciiTheme="majorHAnsi" w:hAnsiTheme="majorHAnsi"/>
              </w:rPr>
              <w:t>next</w:t>
            </w:r>
            <w:r w:rsidRPr="004737E0">
              <w:rPr>
                <w:rFonts w:asciiTheme="majorHAnsi" w:hAnsiTheme="majorHAnsi"/>
                <w:spacing w:val="-3"/>
              </w:rPr>
              <w:t xml:space="preserve"> </w:t>
            </w:r>
            <w:r w:rsidRPr="004737E0">
              <w:rPr>
                <w:rFonts w:asciiTheme="majorHAnsi" w:hAnsiTheme="majorHAnsi"/>
              </w:rPr>
              <w:t>meeting.</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semester,</w:t>
            </w:r>
            <w:r w:rsidRPr="004737E0">
              <w:rPr>
                <w:rFonts w:asciiTheme="majorHAnsi" w:hAnsiTheme="majorHAnsi"/>
                <w:spacing w:val="-1"/>
              </w:rPr>
              <w:t xml:space="preserve"> </w:t>
            </w:r>
            <w:r w:rsidRPr="004737E0">
              <w:rPr>
                <w:rFonts w:asciiTheme="majorHAnsi" w:hAnsiTheme="majorHAnsi"/>
              </w:rPr>
              <w:t>two</w:t>
            </w:r>
            <w:r w:rsidRPr="004737E0">
              <w:rPr>
                <w:rFonts w:asciiTheme="majorHAnsi" w:hAnsiTheme="majorHAnsi"/>
                <w:spacing w:val="-2"/>
              </w:rPr>
              <w:t xml:space="preserve"> </w:t>
            </w:r>
            <w:r w:rsidRPr="004737E0">
              <w:rPr>
                <w:rFonts w:asciiTheme="majorHAnsi" w:hAnsiTheme="majorHAnsi"/>
              </w:rPr>
              <w:t>colloquiums</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spacing w:val="-2"/>
              </w:rPr>
              <w:t>written</w:t>
            </w:r>
          </w:p>
        </w:tc>
      </w:tr>
      <w:tr w:rsidR="007A1F9E" w:rsidRPr="004737E0" w14:paraId="3EC4CC9B" w14:textId="77777777">
        <w:trPr>
          <w:trHeight w:val="303"/>
        </w:trPr>
        <w:tc>
          <w:tcPr>
            <w:tcW w:w="2540" w:type="dxa"/>
            <w:tcBorders>
              <w:top w:val="nil"/>
              <w:bottom w:val="nil"/>
            </w:tcBorders>
            <w:shd w:val="clear" w:color="auto" w:fill="F3F3F3"/>
          </w:tcPr>
          <w:p w14:paraId="602F4A64"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1145D338" w14:textId="77777777" w:rsidR="007A1F9E" w:rsidRPr="004737E0" w:rsidRDefault="000E1E7D">
            <w:pPr>
              <w:pStyle w:val="TableParagraph"/>
              <w:spacing w:before="10" w:line="273" w:lineRule="exact"/>
              <w:ind w:left="107"/>
              <w:rPr>
                <w:rFonts w:asciiTheme="majorHAnsi" w:hAnsiTheme="majorHAnsi"/>
              </w:rPr>
            </w:pPr>
            <w:r w:rsidRPr="004737E0">
              <w:rPr>
                <w:rFonts w:asciiTheme="majorHAnsi" w:hAnsiTheme="majorHAnsi"/>
              </w:rPr>
              <w:t>(knowledge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spelling</w:t>
            </w:r>
            <w:r w:rsidRPr="004737E0">
              <w:rPr>
                <w:rFonts w:asciiTheme="majorHAnsi" w:hAnsiTheme="majorHAnsi"/>
                <w:spacing w:val="-3"/>
              </w:rPr>
              <w:t xml:space="preserve"> </w:t>
            </w:r>
            <w:r w:rsidRPr="004737E0">
              <w:rPr>
                <w:rFonts w:asciiTheme="majorHAnsi" w:hAnsiTheme="majorHAnsi"/>
              </w:rPr>
              <w:t>norms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Croatian</w:t>
            </w:r>
            <w:r w:rsidRPr="004737E0">
              <w:rPr>
                <w:rFonts w:asciiTheme="majorHAnsi" w:hAnsiTheme="majorHAnsi"/>
                <w:spacing w:val="-1"/>
              </w:rPr>
              <w:t xml:space="preserve"> </w:t>
            </w:r>
            <w:r w:rsidRPr="004737E0">
              <w:rPr>
                <w:rFonts w:asciiTheme="majorHAnsi" w:hAnsiTheme="majorHAnsi"/>
                <w:spacing w:val="-2"/>
              </w:rPr>
              <w:t>language</w:t>
            </w:r>
          </w:p>
        </w:tc>
      </w:tr>
      <w:tr w:rsidR="007A1F9E" w:rsidRPr="004737E0" w14:paraId="4308AB03" w14:textId="77777777">
        <w:trPr>
          <w:trHeight w:val="1670"/>
        </w:trPr>
        <w:tc>
          <w:tcPr>
            <w:tcW w:w="2540" w:type="dxa"/>
            <w:tcBorders>
              <w:top w:val="nil"/>
              <w:bottom w:val="nil"/>
            </w:tcBorders>
            <w:shd w:val="clear" w:color="auto" w:fill="F3F3F3"/>
          </w:tcPr>
          <w:p w14:paraId="1EEA382B"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rPr>
              <w:t>Course activities, 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learning methods and assessment criteria</w:t>
            </w:r>
          </w:p>
        </w:tc>
        <w:tc>
          <w:tcPr>
            <w:tcW w:w="6530" w:type="dxa"/>
            <w:gridSpan w:val="5"/>
            <w:tcBorders>
              <w:top w:val="nil"/>
              <w:bottom w:val="nil"/>
            </w:tcBorders>
          </w:tcPr>
          <w:p w14:paraId="1A7985A4" w14:textId="77777777" w:rsidR="007A1F9E" w:rsidRPr="004737E0" w:rsidRDefault="000E1E7D">
            <w:pPr>
              <w:pStyle w:val="TableParagraph"/>
              <w:spacing w:before="11" w:line="259" w:lineRule="auto"/>
              <w:ind w:left="107"/>
              <w:rPr>
                <w:rFonts w:asciiTheme="majorHAnsi" w:hAnsiTheme="majorHAnsi"/>
              </w:rPr>
            </w:pPr>
            <w:r w:rsidRPr="004737E0">
              <w:rPr>
                <w:rFonts w:asciiTheme="majorHAnsi" w:hAnsiTheme="majorHAnsi"/>
              </w:rPr>
              <w:t>and grammar, which is the content of work in primary education). At the end of the semester, there is a final exam (written). The final grade includes the evaluation of the seminar</w:t>
            </w:r>
            <w:r w:rsidRPr="004737E0">
              <w:rPr>
                <w:rFonts w:asciiTheme="majorHAnsi" w:hAnsiTheme="majorHAnsi"/>
                <w:spacing w:val="-5"/>
              </w:rPr>
              <w:t xml:space="preserve"> </w:t>
            </w:r>
            <w:r w:rsidRPr="004737E0">
              <w:rPr>
                <w:rFonts w:asciiTheme="majorHAnsi" w:hAnsiTheme="majorHAnsi"/>
              </w:rPr>
              <w:t>work,</w:t>
            </w:r>
            <w:r w:rsidRPr="004737E0">
              <w:rPr>
                <w:rFonts w:asciiTheme="majorHAnsi" w:hAnsiTheme="majorHAnsi"/>
                <w:spacing w:val="-5"/>
              </w:rPr>
              <w:t xml:space="preserve"> </w:t>
            </w:r>
            <w:r w:rsidRPr="004737E0">
              <w:rPr>
                <w:rFonts w:asciiTheme="majorHAnsi" w:hAnsiTheme="majorHAnsi"/>
              </w:rPr>
              <w:t>exercises,</w:t>
            </w:r>
            <w:r w:rsidRPr="004737E0">
              <w:rPr>
                <w:rFonts w:asciiTheme="majorHAnsi" w:hAnsiTheme="majorHAnsi"/>
                <w:spacing w:val="-5"/>
              </w:rPr>
              <w:t xml:space="preserve"> </w:t>
            </w:r>
            <w:r w:rsidRPr="004737E0">
              <w:rPr>
                <w:rFonts w:asciiTheme="majorHAnsi" w:hAnsiTheme="majorHAnsi"/>
              </w:rPr>
              <w:t>colloquiums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class</w:t>
            </w:r>
            <w:r w:rsidRPr="004737E0">
              <w:rPr>
                <w:rFonts w:asciiTheme="majorHAnsi" w:hAnsiTheme="majorHAnsi"/>
                <w:spacing w:val="-5"/>
              </w:rPr>
              <w:t xml:space="preserve"> </w:t>
            </w:r>
            <w:r w:rsidRPr="004737E0">
              <w:rPr>
                <w:rFonts w:asciiTheme="majorHAnsi" w:hAnsiTheme="majorHAnsi"/>
              </w:rPr>
              <w:t>activities</w:t>
            </w:r>
            <w:r w:rsidRPr="004737E0">
              <w:rPr>
                <w:rFonts w:asciiTheme="majorHAnsi" w:hAnsiTheme="majorHAnsi"/>
                <w:spacing w:val="-5"/>
              </w:rPr>
              <w:t xml:space="preserve"> </w:t>
            </w:r>
            <w:r w:rsidRPr="004737E0">
              <w:rPr>
                <w:rFonts w:asciiTheme="majorHAnsi" w:hAnsiTheme="majorHAnsi"/>
              </w:rPr>
              <w:t>that include the analysis of independent tasks.</w:t>
            </w:r>
          </w:p>
        </w:tc>
      </w:tr>
      <w:tr w:rsidR="007A1F9E" w:rsidRPr="004737E0" w14:paraId="1A18672D" w14:textId="77777777">
        <w:trPr>
          <w:trHeight w:val="456"/>
        </w:trPr>
        <w:tc>
          <w:tcPr>
            <w:tcW w:w="2540" w:type="dxa"/>
            <w:tcBorders>
              <w:top w:val="nil"/>
              <w:bottom w:val="nil"/>
            </w:tcBorders>
            <w:shd w:val="clear" w:color="auto" w:fill="F3F3F3"/>
          </w:tcPr>
          <w:p w14:paraId="3E95620A"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03DEEC35" w14:textId="77777777" w:rsidR="007A1F9E" w:rsidRPr="004737E0" w:rsidRDefault="000E1E7D">
            <w:pPr>
              <w:pStyle w:val="TableParagraph"/>
              <w:spacing w:before="163" w:line="273" w:lineRule="exact"/>
              <w:ind w:left="107"/>
              <w:rPr>
                <w:rFonts w:asciiTheme="majorHAnsi" w:hAnsiTheme="majorHAnsi"/>
              </w:rPr>
            </w:pPr>
            <w:r w:rsidRPr="004737E0">
              <w:rPr>
                <w:rFonts w:asciiTheme="majorHAnsi" w:hAnsiTheme="majorHAnsi"/>
              </w:rPr>
              <w:t>Participation</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classes</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1"/>
              </w:rPr>
              <w:t xml:space="preserve"> </w:t>
            </w:r>
            <w:r w:rsidRPr="004737E0">
              <w:rPr>
                <w:rFonts w:asciiTheme="majorHAnsi" w:hAnsiTheme="majorHAnsi"/>
              </w:rPr>
              <w:t>evaluated</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1"/>
              </w:rPr>
              <w:t xml:space="preserve"> </w:t>
            </w:r>
            <w:r w:rsidRPr="004737E0">
              <w:rPr>
                <w:rFonts w:asciiTheme="majorHAnsi" w:hAnsiTheme="majorHAnsi"/>
                <w:spacing w:val="-2"/>
              </w:rPr>
              <w:t>follows:</w:t>
            </w:r>
          </w:p>
        </w:tc>
      </w:tr>
      <w:tr w:rsidR="007A1F9E" w:rsidRPr="004737E0" w14:paraId="7DFD28B0" w14:textId="77777777">
        <w:trPr>
          <w:trHeight w:val="303"/>
        </w:trPr>
        <w:tc>
          <w:tcPr>
            <w:tcW w:w="2540" w:type="dxa"/>
            <w:tcBorders>
              <w:top w:val="nil"/>
              <w:bottom w:val="nil"/>
            </w:tcBorders>
            <w:shd w:val="clear" w:color="auto" w:fill="F3F3F3"/>
          </w:tcPr>
          <w:p w14:paraId="353AEC7C"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308F214C" w14:textId="1BB95071" w:rsidR="007A1F9E" w:rsidRPr="004737E0" w:rsidRDefault="000E1E7D">
            <w:pPr>
              <w:pStyle w:val="TableParagraph"/>
              <w:spacing w:before="11" w:line="272" w:lineRule="exact"/>
              <w:ind w:left="107"/>
              <w:rPr>
                <w:rFonts w:asciiTheme="majorHAnsi" w:hAnsiTheme="majorHAnsi"/>
              </w:rPr>
            </w:pPr>
            <w:r w:rsidRPr="004737E0">
              <w:rPr>
                <w:rFonts w:asciiTheme="majorHAnsi" w:hAnsiTheme="majorHAnsi"/>
              </w:rPr>
              <w:t>0%</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Does not</w:t>
            </w:r>
            <w:r w:rsidRPr="004737E0">
              <w:rPr>
                <w:rFonts w:asciiTheme="majorHAnsi" w:hAnsiTheme="majorHAnsi"/>
                <w:spacing w:val="-2"/>
              </w:rPr>
              <w:t xml:space="preserve"> </w:t>
            </w:r>
            <w:r w:rsidR="00536572">
              <w:rPr>
                <w:rFonts w:asciiTheme="majorHAnsi" w:hAnsiTheme="majorHAnsi"/>
              </w:rPr>
              <w:t>attend</w:t>
            </w:r>
            <w:r w:rsidRPr="004737E0">
              <w:rPr>
                <w:rFonts w:asciiTheme="majorHAnsi" w:hAnsiTheme="majorHAnsi"/>
                <w:spacing w:val="1"/>
              </w:rPr>
              <w:t xml:space="preserve"> </w:t>
            </w:r>
            <w:r w:rsidRPr="004737E0">
              <w:rPr>
                <w:rFonts w:asciiTheme="majorHAnsi" w:hAnsiTheme="majorHAnsi"/>
                <w:spacing w:val="-2"/>
              </w:rPr>
              <w:t>class</w:t>
            </w:r>
            <w:r w:rsidR="00536572">
              <w:rPr>
                <w:rFonts w:asciiTheme="majorHAnsi" w:hAnsiTheme="majorHAnsi"/>
                <w:spacing w:val="-2"/>
              </w:rPr>
              <w:t>es</w:t>
            </w:r>
            <w:r w:rsidRPr="004737E0">
              <w:rPr>
                <w:rFonts w:asciiTheme="majorHAnsi" w:hAnsiTheme="majorHAnsi"/>
                <w:spacing w:val="-2"/>
              </w:rPr>
              <w:t>.</w:t>
            </w:r>
          </w:p>
        </w:tc>
      </w:tr>
      <w:tr w:rsidR="007A1F9E" w:rsidRPr="004737E0" w14:paraId="24EED7BD" w14:textId="77777777">
        <w:trPr>
          <w:trHeight w:val="303"/>
        </w:trPr>
        <w:tc>
          <w:tcPr>
            <w:tcW w:w="2540" w:type="dxa"/>
            <w:tcBorders>
              <w:top w:val="nil"/>
              <w:bottom w:val="nil"/>
            </w:tcBorders>
            <w:shd w:val="clear" w:color="auto" w:fill="F3F3F3"/>
          </w:tcPr>
          <w:p w14:paraId="740EDE19"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796B5027" w14:textId="2F4FB261" w:rsidR="007A1F9E" w:rsidRPr="004737E0" w:rsidRDefault="000E1E7D">
            <w:pPr>
              <w:pStyle w:val="TableParagraph"/>
              <w:spacing w:before="10" w:line="273" w:lineRule="exact"/>
              <w:ind w:left="107"/>
              <w:rPr>
                <w:rFonts w:asciiTheme="majorHAnsi" w:hAnsiTheme="majorHAnsi"/>
              </w:rPr>
            </w:pPr>
            <w:r w:rsidRPr="004737E0">
              <w:rPr>
                <w:rFonts w:asciiTheme="majorHAnsi" w:hAnsiTheme="majorHAnsi"/>
              </w:rPr>
              <w:t>4%</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Attends</w:t>
            </w:r>
            <w:r w:rsidRPr="004737E0">
              <w:rPr>
                <w:rFonts w:asciiTheme="majorHAnsi" w:hAnsiTheme="majorHAnsi"/>
                <w:spacing w:val="-3"/>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but</w:t>
            </w:r>
            <w:r w:rsidRPr="004737E0">
              <w:rPr>
                <w:rFonts w:asciiTheme="majorHAnsi" w:hAnsiTheme="majorHAnsi"/>
                <w:spacing w:val="-3"/>
              </w:rPr>
              <w:t xml:space="preserve"> </w:t>
            </w:r>
            <w:r w:rsidRPr="004737E0">
              <w:rPr>
                <w:rFonts w:asciiTheme="majorHAnsi" w:hAnsiTheme="majorHAnsi"/>
              </w:rPr>
              <w:t>does</w:t>
            </w:r>
            <w:r w:rsidRPr="004737E0">
              <w:rPr>
                <w:rFonts w:asciiTheme="majorHAnsi" w:hAnsiTheme="majorHAnsi"/>
                <w:spacing w:val="-3"/>
              </w:rPr>
              <w:t xml:space="preserve"> </w:t>
            </w:r>
            <w:r w:rsidRPr="004737E0">
              <w:rPr>
                <w:rFonts w:asciiTheme="majorHAnsi" w:hAnsiTheme="majorHAnsi"/>
              </w:rPr>
              <w:t>not</w:t>
            </w:r>
            <w:r w:rsidRPr="004737E0">
              <w:rPr>
                <w:rFonts w:asciiTheme="majorHAnsi" w:hAnsiTheme="majorHAnsi"/>
                <w:spacing w:val="-2"/>
              </w:rPr>
              <w:t xml:space="preserve"> </w:t>
            </w:r>
            <w:r w:rsidRPr="004737E0">
              <w:rPr>
                <w:rFonts w:asciiTheme="majorHAnsi" w:hAnsiTheme="majorHAnsi"/>
              </w:rPr>
              <w:t>participate</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work,</w:t>
            </w:r>
            <w:r w:rsidRPr="004737E0">
              <w:rPr>
                <w:rFonts w:asciiTheme="majorHAnsi" w:hAnsiTheme="majorHAnsi"/>
                <w:spacing w:val="-2"/>
              </w:rPr>
              <w:t xml:space="preserve"> </w:t>
            </w:r>
            <w:r w:rsidRPr="004737E0">
              <w:rPr>
                <w:rFonts w:asciiTheme="majorHAnsi" w:hAnsiTheme="majorHAnsi"/>
                <w:spacing w:val="-4"/>
              </w:rPr>
              <w:t>i.e.</w:t>
            </w:r>
            <w:r w:rsidR="00536572">
              <w:rPr>
                <w:rFonts w:asciiTheme="majorHAnsi" w:hAnsiTheme="majorHAnsi"/>
                <w:spacing w:val="-4"/>
              </w:rPr>
              <w:t>,</w:t>
            </w:r>
          </w:p>
        </w:tc>
      </w:tr>
      <w:tr w:rsidR="007A1F9E" w:rsidRPr="004737E0" w14:paraId="40C7DA55" w14:textId="77777777">
        <w:trPr>
          <w:trHeight w:val="303"/>
        </w:trPr>
        <w:tc>
          <w:tcPr>
            <w:tcW w:w="2540" w:type="dxa"/>
            <w:tcBorders>
              <w:top w:val="nil"/>
              <w:bottom w:val="nil"/>
            </w:tcBorders>
            <w:shd w:val="clear" w:color="auto" w:fill="F3F3F3"/>
          </w:tcPr>
          <w:p w14:paraId="79D732F7"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4FCB2E9B" w14:textId="69A586FD" w:rsidR="007A1F9E" w:rsidRPr="004737E0" w:rsidRDefault="000E1E7D">
            <w:pPr>
              <w:pStyle w:val="TableParagraph"/>
              <w:spacing w:before="11" w:line="272" w:lineRule="exact"/>
              <w:ind w:left="107"/>
              <w:rPr>
                <w:rFonts w:asciiTheme="majorHAnsi" w:hAnsiTheme="majorHAnsi"/>
              </w:rPr>
            </w:pPr>
            <w:r w:rsidRPr="004737E0">
              <w:rPr>
                <w:rFonts w:asciiTheme="majorHAnsi" w:hAnsiTheme="majorHAnsi"/>
              </w:rPr>
              <w:t>independent</w:t>
            </w:r>
            <w:r w:rsidRPr="004737E0">
              <w:rPr>
                <w:rFonts w:asciiTheme="majorHAnsi" w:hAnsiTheme="majorHAnsi"/>
                <w:spacing w:val="-7"/>
              </w:rPr>
              <w:t xml:space="preserve"> </w:t>
            </w:r>
            <w:r w:rsidRPr="004737E0">
              <w:rPr>
                <w:rFonts w:asciiTheme="majorHAnsi" w:hAnsiTheme="majorHAnsi"/>
              </w:rPr>
              <w:t>assignments</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3"/>
              </w:rPr>
              <w:t xml:space="preserve"> </w:t>
            </w:r>
            <w:r w:rsidRPr="004737E0">
              <w:rPr>
                <w:rFonts w:asciiTheme="majorHAnsi" w:hAnsiTheme="majorHAnsi"/>
              </w:rPr>
              <w:t>not</w:t>
            </w:r>
            <w:r w:rsidRPr="004737E0">
              <w:rPr>
                <w:rFonts w:asciiTheme="majorHAnsi" w:hAnsiTheme="majorHAnsi"/>
                <w:spacing w:val="-4"/>
              </w:rPr>
              <w:t xml:space="preserve"> </w:t>
            </w:r>
            <w:r w:rsidRPr="004737E0">
              <w:rPr>
                <w:rFonts w:asciiTheme="majorHAnsi" w:hAnsiTheme="majorHAnsi"/>
              </w:rPr>
              <w:t>written</w:t>
            </w:r>
            <w:r w:rsidRPr="004737E0">
              <w:rPr>
                <w:rFonts w:asciiTheme="majorHAnsi" w:hAnsiTheme="majorHAnsi"/>
                <w:spacing w:val="-4"/>
              </w:rPr>
              <w:t xml:space="preserve"> </w:t>
            </w:r>
            <w:r w:rsidRPr="004737E0">
              <w:rPr>
                <w:rFonts w:asciiTheme="majorHAnsi" w:hAnsiTheme="majorHAnsi"/>
              </w:rPr>
              <w:t>more</w:t>
            </w:r>
            <w:r w:rsidRPr="004737E0">
              <w:rPr>
                <w:rFonts w:asciiTheme="majorHAnsi" w:hAnsiTheme="majorHAnsi"/>
                <w:spacing w:val="-3"/>
              </w:rPr>
              <w:t xml:space="preserve"> </w:t>
            </w:r>
            <w:r w:rsidRPr="004737E0">
              <w:rPr>
                <w:rFonts w:asciiTheme="majorHAnsi" w:hAnsiTheme="majorHAnsi"/>
              </w:rPr>
              <w:t>than</w:t>
            </w:r>
            <w:r w:rsidRPr="004737E0">
              <w:rPr>
                <w:rFonts w:asciiTheme="majorHAnsi" w:hAnsiTheme="majorHAnsi"/>
                <w:spacing w:val="-4"/>
              </w:rPr>
              <w:t xml:space="preserve"> </w:t>
            </w:r>
            <w:r w:rsidR="00536572">
              <w:rPr>
                <w:rFonts w:asciiTheme="majorHAnsi" w:hAnsiTheme="majorHAnsi"/>
              </w:rPr>
              <w:t>three</w:t>
            </w:r>
            <w:r w:rsidRPr="004737E0">
              <w:rPr>
                <w:rFonts w:asciiTheme="majorHAnsi" w:hAnsiTheme="majorHAnsi"/>
                <w:spacing w:val="-3"/>
              </w:rPr>
              <w:t xml:space="preserve"> </w:t>
            </w:r>
            <w:r w:rsidRPr="004737E0">
              <w:rPr>
                <w:rFonts w:asciiTheme="majorHAnsi" w:hAnsiTheme="majorHAnsi"/>
                <w:spacing w:val="-2"/>
              </w:rPr>
              <w:t>times.</w:t>
            </w:r>
          </w:p>
        </w:tc>
      </w:tr>
      <w:tr w:rsidR="007A1F9E" w:rsidRPr="004737E0" w14:paraId="5DB78A23" w14:textId="77777777">
        <w:trPr>
          <w:trHeight w:val="303"/>
        </w:trPr>
        <w:tc>
          <w:tcPr>
            <w:tcW w:w="2540" w:type="dxa"/>
            <w:tcBorders>
              <w:top w:val="nil"/>
              <w:bottom w:val="nil"/>
            </w:tcBorders>
            <w:shd w:val="clear" w:color="auto" w:fill="F3F3F3"/>
          </w:tcPr>
          <w:p w14:paraId="4E0FC98B"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4EB3AB18" w14:textId="2A524598" w:rsidR="007A1F9E" w:rsidRPr="004737E0" w:rsidRDefault="000E1E7D">
            <w:pPr>
              <w:pStyle w:val="TableParagraph"/>
              <w:spacing w:before="11" w:line="273" w:lineRule="exact"/>
              <w:ind w:left="107"/>
              <w:rPr>
                <w:rFonts w:asciiTheme="majorHAnsi" w:hAnsiTheme="majorHAnsi"/>
              </w:rPr>
            </w:pPr>
            <w:r w:rsidRPr="004737E0">
              <w:rPr>
                <w:rFonts w:asciiTheme="majorHAnsi" w:hAnsiTheme="majorHAnsi"/>
              </w:rPr>
              <w:t>8%</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00536572">
              <w:rPr>
                <w:rFonts w:asciiTheme="majorHAnsi" w:hAnsiTheme="majorHAnsi"/>
              </w:rPr>
              <w:t>P</w:t>
            </w:r>
            <w:r w:rsidRPr="004737E0">
              <w:rPr>
                <w:rFonts w:asciiTheme="majorHAnsi" w:hAnsiTheme="majorHAnsi"/>
              </w:rPr>
              <w:t>repared,</w:t>
            </w:r>
            <w:r w:rsidRPr="004737E0">
              <w:rPr>
                <w:rFonts w:asciiTheme="majorHAnsi" w:hAnsiTheme="majorHAnsi"/>
                <w:spacing w:val="-1"/>
              </w:rPr>
              <w:t xml:space="preserve"> </w:t>
            </w:r>
            <w:r w:rsidRPr="004737E0">
              <w:rPr>
                <w:rFonts w:asciiTheme="majorHAnsi" w:hAnsiTheme="majorHAnsi"/>
              </w:rPr>
              <w:t>but</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independent</w:t>
            </w:r>
            <w:r w:rsidRPr="004737E0">
              <w:rPr>
                <w:rFonts w:asciiTheme="majorHAnsi" w:hAnsiTheme="majorHAnsi"/>
                <w:spacing w:val="-2"/>
              </w:rPr>
              <w:t xml:space="preserve"> </w:t>
            </w:r>
            <w:r w:rsidRPr="004737E0">
              <w:rPr>
                <w:rFonts w:asciiTheme="majorHAnsi" w:hAnsiTheme="majorHAnsi"/>
              </w:rPr>
              <w:t>tasks</w:t>
            </w:r>
            <w:r w:rsidRPr="004737E0">
              <w:rPr>
                <w:rFonts w:asciiTheme="majorHAnsi" w:hAnsiTheme="majorHAnsi"/>
                <w:spacing w:val="-4"/>
              </w:rPr>
              <w:t xml:space="preserve"> </w:t>
            </w:r>
            <w:r w:rsidRPr="004737E0">
              <w:rPr>
                <w:rFonts w:asciiTheme="majorHAnsi" w:hAnsiTheme="majorHAnsi"/>
                <w:spacing w:val="-5"/>
              </w:rPr>
              <w:t>are</w:t>
            </w:r>
            <w:r w:rsidR="00536572">
              <w:rPr>
                <w:rFonts w:asciiTheme="majorHAnsi" w:hAnsiTheme="majorHAnsi"/>
                <w:spacing w:val="-5"/>
              </w:rPr>
              <w:t xml:space="preserve"> </w:t>
            </w:r>
          </w:p>
        </w:tc>
      </w:tr>
      <w:tr w:rsidR="007A1F9E" w:rsidRPr="004737E0" w14:paraId="7AD4C751" w14:textId="77777777">
        <w:trPr>
          <w:trHeight w:val="303"/>
        </w:trPr>
        <w:tc>
          <w:tcPr>
            <w:tcW w:w="2540" w:type="dxa"/>
            <w:tcBorders>
              <w:top w:val="nil"/>
              <w:bottom w:val="nil"/>
            </w:tcBorders>
            <w:shd w:val="clear" w:color="auto" w:fill="F3F3F3"/>
          </w:tcPr>
          <w:p w14:paraId="653B596C"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30E275FA" w14:textId="77777777" w:rsidR="007A1F9E" w:rsidRPr="004737E0" w:rsidRDefault="000E1E7D">
            <w:pPr>
              <w:pStyle w:val="TableParagraph"/>
              <w:spacing w:before="11" w:line="272" w:lineRule="exact"/>
              <w:ind w:left="107"/>
              <w:rPr>
                <w:rFonts w:asciiTheme="majorHAnsi" w:hAnsiTheme="majorHAnsi"/>
              </w:rPr>
            </w:pPr>
            <w:r w:rsidRPr="004737E0">
              <w:rPr>
                <w:rFonts w:asciiTheme="majorHAnsi" w:hAnsiTheme="majorHAnsi"/>
              </w:rPr>
              <w:t>incomplete</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with</w:t>
            </w:r>
            <w:r w:rsidRPr="004737E0">
              <w:rPr>
                <w:rFonts w:asciiTheme="majorHAnsi" w:hAnsiTheme="majorHAnsi"/>
                <w:spacing w:val="-3"/>
              </w:rPr>
              <w:t xml:space="preserve"> </w:t>
            </w:r>
            <w:r w:rsidRPr="004737E0">
              <w:rPr>
                <w:rFonts w:asciiTheme="majorHAnsi" w:hAnsiTheme="majorHAnsi"/>
              </w:rPr>
              <w:t>major</w:t>
            </w:r>
            <w:r w:rsidRPr="004737E0">
              <w:rPr>
                <w:rFonts w:asciiTheme="majorHAnsi" w:hAnsiTheme="majorHAnsi"/>
                <w:spacing w:val="-3"/>
              </w:rPr>
              <w:t xml:space="preserve"> </w:t>
            </w:r>
            <w:r w:rsidRPr="004737E0">
              <w:rPr>
                <w:rFonts w:asciiTheme="majorHAnsi" w:hAnsiTheme="majorHAnsi"/>
              </w:rPr>
              <w:t>shortcomings</w:t>
            </w:r>
            <w:r w:rsidRPr="004737E0">
              <w:rPr>
                <w:rFonts w:asciiTheme="majorHAnsi" w:hAnsiTheme="majorHAnsi"/>
                <w:spacing w:val="-3"/>
              </w:rPr>
              <w:t xml:space="preserve"> </w:t>
            </w:r>
            <w:r w:rsidRPr="004737E0">
              <w:rPr>
                <w:rFonts w:asciiTheme="majorHAnsi" w:hAnsiTheme="majorHAnsi"/>
              </w:rPr>
              <w:t>(independent</w:t>
            </w:r>
            <w:r w:rsidRPr="004737E0">
              <w:rPr>
                <w:rFonts w:asciiTheme="majorHAnsi" w:hAnsiTheme="majorHAnsi"/>
                <w:spacing w:val="-3"/>
              </w:rPr>
              <w:t xml:space="preserve"> </w:t>
            </w:r>
            <w:r w:rsidRPr="004737E0">
              <w:rPr>
                <w:rFonts w:asciiTheme="majorHAnsi" w:hAnsiTheme="majorHAnsi"/>
                <w:spacing w:val="-2"/>
              </w:rPr>
              <w:t>tasks</w:t>
            </w:r>
          </w:p>
        </w:tc>
      </w:tr>
      <w:tr w:rsidR="007A1F9E" w:rsidRPr="004737E0" w14:paraId="73491FEB" w14:textId="77777777">
        <w:trPr>
          <w:trHeight w:val="303"/>
        </w:trPr>
        <w:tc>
          <w:tcPr>
            <w:tcW w:w="2540" w:type="dxa"/>
            <w:tcBorders>
              <w:top w:val="nil"/>
              <w:bottom w:val="nil"/>
            </w:tcBorders>
            <w:shd w:val="clear" w:color="auto" w:fill="F3F3F3"/>
          </w:tcPr>
          <w:p w14:paraId="4FEF63EA"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152C566E" w14:textId="77777777" w:rsidR="00536572" w:rsidRDefault="000E1E7D">
            <w:pPr>
              <w:pStyle w:val="TableParagraph"/>
              <w:spacing w:before="10" w:line="273" w:lineRule="exact"/>
              <w:ind w:left="107"/>
              <w:rPr>
                <w:rFonts w:asciiTheme="majorHAnsi" w:hAnsiTheme="majorHAnsi"/>
                <w:spacing w:val="-2"/>
              </w:rPr>
            </w:pPr>
            <w:r w:rsidRPr="004737E0">
              <w:rPr>
                <w:rFonts w:asciiTheme="majorHAnsi" w:hAnsiTheme="majorHAnsi"/>
              </w:rPr>
              <w:t>regularly</w:t>
            </w:r>
            <w:r w:rsidRPr="004737E0">
              <w:rPr>
                <w:rFonts w:asciiTheme="majorHAnsi" w:hAnsiTheme="majorHAnsi"/>
                <w:spacing w:val="-4"/>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errors,</w:t>
            </w:r>
            <w:r w:rsidRPr="004737E0">
              <w:rPr>
                <w:rFonts w:asciiTheme="majorHAnsi" w:hAnsiTheme="majorHAnsi"/>
                <w:spacing w:val="-3"/>
              </w:rPr>
              <w:t xml:space="preserve"> </w:t>
            </w:r>
            <w:r w:rsidRPr="004737E0">
              <w:rPr>
                <w:rFonts w:asciiTheme="majorHAnsi" w:hAnsiTheme="majorHAnsi"/>
              </w:rPr>
              <w:t>more</w:t>
            </w:r>
            <w:r w:rsidRPr="004737E0">
              <w:rPr>
                <w:rFonts w:asciiTheme="majorHAnsi" w:hAnsiTheme="majorHAnsi"/>
                <w:spacing w:val="-2"/>
              </w:rPr>
              <w:t xml:space="preserve"> </w:t>
            </w:r>
            <w:r w:rsidRPr="004737E0">
              <w:rPr>
                <w:rFonts w:asciiTheme="majorHAnsi" w:hAnsiTheme="majorHAnsi"/>
              </w:rPr>
              <w:t>than</w:t>
            </w:r>
            <w:r w:rsidRPr="004737E0">
              <w:rPr>
                <w:rFonts w:asciiTheme="majorHAnsi" w:hAnsiTheme="majorHAnsi"/>
                <w:spacing w:val="-3"/>
              </w:rPr>
              <w:t xml:space="preserve"> </w:t>
            </w:r>
            <w:r w:rsidR="00536572">
              <w:rPr>
                <w:rFonts w:asciiTheme="majorHAnsi" w:hAnsiTheme="majorHAnsi"/>
              </w:rPr>
              <w:t>three</w:t>
            </w:r>
            <w:r w:rsidRPr="004737E0">
              <w:rPr>
                <w:rFonts w:asciiTheme="majorHAnsi" w:hAnsiTheme="majorHAnsi"/>
                <w:spacing w:val="-3"/>
              </w:rPr>
              <w:t xml:space="preserve"> </w:t>
            </w:r>
            <w:r w:rsidRPr="004737E0">
              <w:rPr>
                <w:rFonts w:asciiTheme="majorHAnsi" w:hAnsiTheme="majorHAnsi"/>
              </w:rPr>
              <w:t>times).</w:t>
            </w:r>
            <w:r w:rsidRPr="004737E0">
              <w:rPr>
                <w:rFonts w:asciiTheme="majorHAnsi" w:hAnsiTheme="majorHAnsi"/>
                <w:spacing w:val="-2"/>
              </w:rPr>
              <w:t xml:space="preserve"> </w:t>
            </w:r>
          </w:p>
          <w:p w14:paraId="36005FD6" w14:textId="77777777" w:rsidR="00536572" w:rsidRPr="00536572" w:rsidRDefault="000E1E7D" w:rsidP="00536572">
            <w:pPr>
              <w:pStyle w:val="TableParagraph"/>
              <w:spacing w:before="10" w:line="273" w:lineRule="exact"/>
              <w:ind w:left="107"/>
              <w:rPr>
                <w:rFonts w:asciiTheme="majorHAnsi" w:hAnsiTheme="majorHAnsi"/>
                <w:spacing w:val="-3"/>
              </w:rPr>
            </w:pPr>
            <w:r w:rsidRPr="004737E0">
              <w:rPr>
                <w:rFonts w:asciiTheme="majorHAnsi" w:hAnsiTheme="majorHAnsi"/>
              </w:rPr>
              <w:t>12%</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3"/>
              </w:rPr>
              <w:t xml:space="preserve"> </w:t>
            </w:r>
            <w:r w:rsidR="00536572" w:rsidRPr="00536572">
              <w:rPr>
                <w:rFonts w:asciiTheme="majorHAnsi" w:hAnsiTheme="majorHAnsi"/>
                <w:spacing w:val="-3"/>
              </w:rPr>
              <w:t>prepared, but the independent tasks are incomplete - with</w:t>
            </w:r>
          </w:p>
          <w:p w14:paraId="4769655D" w14:textId="77777777" w:rsidR="00536572" w:rsidRPr="00536572" w:rsidRDefault="00536572" w:rsidP="00536572">
            <w:pPr>
              <w:pStyle w:val="TableParagraph"/>
              <w:spacing w:before="10" w:line="273" w:lineRule="exact"/>
              <w:ind w:left="107"/>
              <w:rPr>
                <w:rFonts w:asciiTheme="majorHAnsi" w:hAnsiTheme="majorHAnsi"/>
                <w:spacing w:val="-3"/>
              </w:rPr>
            </w:pPr>
            <w:r w:rsidRPr="00536572">
              <w:rPr>
                <w:rFonts w:asciiTheme="majorHAnsi" w:hAnsiTheme="majorHAnsi"/>
                <w:spacing w:val="-3"/>
              </w:rPr>
              <w:t>minor shortcomings (independent tasks with only a few</w:t>
            </w:r>
          </w:p>
          <w:p w14:paraId="2DD8DAA8" w14:textId="31628BB6" w:rsidR="007A1F9E" w:rsidRPr="004737E0" w:rsidRDefault="00536572" w:rsidP="00536572">
            <w:pPr>
              <w:pStyle w:val="TableParagraph"/>
              <w:spacing w:before="10" w:line="273" w:lineRule="exact"/>
              <w:ind w:left="107"/>
              <w:rPr>
                <w:rFonts w:asciiTheme="majorHAnsi" w:hAnsiTheme="majorHAnsi"/>
              </w:rPr>
            </w:pPr>
            <w:r w:rsidRPr="00536572">
              <w:rPr>
                <w:rFonts w:asciiTheme="majorHAnsi" w:hAnsiTheme="majorHAnsi"/>
                <w:spacing w:val="-3"/>
              </w:rPr>
              <w:t>mistakes).</w:t>
            </w:r>
          </w:p>
        </w:tc>
      </w:tr>
      <w:tr w:rsidR="007A1F9E" w:rsidRPr="004737E0" w14:paraId="54951C4E" w14:textId="77777777">
        <w:trPr>
          <w:trHeight w:val="303"/>
        </w:trPr>
        <w:tc>
          <w:tcPr>
            <w:tcW w:w="2540" w:type="dxa"/>
            <w:tcBorders>
              <w:top w:val="nil"/>
              <w:bottom w:val="nil"/>
            </w:tcBorders>
            <w:shd w:val="clear" w:color="auto" w:fill="F3F3F3"/>
          </w:tcPr>
          <w:p w14:paraId="575A5FBF"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02D2B7EE" w14:textId="77777777" w:rsidR="00D97B2D" w:rsidRPr="00D97B2D" w:rsidRDefault="00D97B2D" w:rsidP="00D97B2D">
            <w:pPr>
              <w:pStyle w:val="TableParagraph"/>
              <w:spacing w:before="11" w:line="272" w:lineRule="exact"/>
              <w:ind w:left="107"/>
              <w:rPr>
                <w:rFonts w:asciiTheme="majorHAnsi" w:hAnsiTheme="majorHAnsi"/>
              </w:rPr>
            </w:pPr>
            <w:r w:rsidRPr="00D97B2D">
              <w:rPr>
                <w:rFonts w:asciiTheme="majorHAnsi" w:hAnsiTheme="majorHAnsi"/>
              </w:rPr>
              <w:tab/>
            </w:r>
          </w:p>
          <w:p w14:paraId="68E6D20B" w14:textId="1D197E5D" w:rsidR="00D97B2D" w:rsidRPr="00D97B2D" w:rsidRDefault="00D97B2D" w:rsidP="00D97B2D">
            <w:pPr>
              <w:pStyle w:val="TableParagraph"/>
              <w:spacing w:before="11" w:line="272" w:lineRule="exact"/>
              <w:ind w:left="107"/>
              <w:rPr>
                <w:rFonts w:asciiTheme="majorHAnsi" w:hAnsiTheme="majorHAnsi"/>
              </w:rPr>
            </w:pPr>
            <w:r w:rsidRPr="00D97B2D">
              <w:rPr>
                <w:rFonts w:asciiTheme="majorHAnsi" w:hAnsiTheme="majorHAnsi"/>
              </w:rPr>
              <w:t xml:space="preserve">16% = </w:t>
            </w:r>
            <w:r>
              <w:rPr>
                <w:rFonts w:asciiTheme="majorHAnsi" w:hAnsiTheme="majorHAnsi"/>
              </w:rPr>
              <w:t>R</w:t>
            </w:r>
            <w:r w:rsidRPr="00D97B2D">
              <w:rPr>
                <w:rFonts w:asciiTheme="majorHAnsi" w:hAnsiTheme="majorHAnsi"/>
              </w:rPr>
              <w:t>egularly prepared, independent tasks are</w:t>
            </w:r>
          </w:p>
          <w:p w14:paraId="7A14CCC2" w14:textId="77777777" w:rsidR="00D97B2D" w:rsidRPr="00D97B2D" w:rsidRDefault="00D97B2D" w:rsidP="00D97B2D">
            <w:pPr>
              <w:pStyle w:val="TableParagraph"/>
              <w:spacing w:before="11" w:line="272" w:lineRule="exact"/>
              <w:ind w:left="107"/>
              <w:rPr>
                <w:rFonts w:asciiTheme="majorHAnsi" w:hAnsiTheme="majorHAnsi"/>
              </w:rPr>
            </w:pPr>
            <w:r w:rsidRPr="00D97B2D">
              <w:rPr>
                <w:rFonts w:asciiTheme="majorHAnsi" w:hAnsiTheme="majorHAnsi"/>
              </w:rPr>
              <w:t>correct, voluntarily participates in the teaching process.</w:t>
            </w:r>
          </w:p>
          <w:p w14:paraId="0B001A60" w14:textId="361A8F9C" w:rsidR="00D97B2D" w:rsidRPr="00D97B2D" w:rsidRDefault="00D97B2D" w:rsidP="00D97B2D">
            <w:pPr>
              <w:pStyle w:val="TableParagraph"/>
              <w:spacing w:before="11" w:line="272" w:lineRule="exact"/>
              <w:ind w:left="107"/>
              <w:rPr>
                <w:rFonts w:asciiTheme="majorHAnsi" w:hAnsiTheme="majorHAnsi"/>
              </w:rPr>
            </w:pPr>
            <w:r w:rsidRPr="00D97B2D">
              <w:rPr>
                <w:rFonts w:asciiTheme="majorHAnsi" w:hAnsiTheme="majorHAnsi"/>
              </w:rPr>
              <w:t>20% = Shows a high degree of interest in the course,</w:t>
            </w:r>
          </w:p>
          <w:p w14:paraId="1E009DEF" w14:textId="77777777" w:rsidR="00D97B2D" w:rsidRPr="00D97B2D" w:rsidRDefault="00D97B2D" w:rsidP="00D97B2D">
            <w:pPr>
              <w:pStyle w:val="TableParagraph"/>
              <w:spacing w:before="11" w:line="272" w:lineRule="exact"/>
              <w:ind w:left="107"/>
              <w:rPr>
                <w:rFonts w:asciiTheme="majorHAnsi" w:hAnsiTheme="majorHAnsi"/>
              </w:rPr>
            </w:pPr>
            <w:r w:rsidRPr="00D97B2D">
              <w:rPr>
                <w:rFonts w:asciiTheme="majorHAnsi" w:hAnsiTheme="majorHAnsi"/>
              </w:rPr>
              <w:t>is always prepared; asks questions and problematizes topics</w:t>
            </w:r>
          </w:p>
          <w:p w14:paraId="18B79120" w14:textId="77777777" w:rsidR="00D97B2D" w:rsidRPr="00D97B2D" w:rsidRDefault="00D97B2D" w:rsidP="00D97B2D">
            <w:pPr>
              <w:pStyle w:val="TableParagraph"/>
              <w:spacing w:before="11" w:line="272" w:lineRule="exact"/>
              <w:ind w:left="107"/>
              <w:rPr>
                <w:rFonts w:asciiTheme="majorHAnsi" w:hAnsiTheme="majorHAnsi"/>
              </w:rPr>
            </w:pPr>
            <w:r w:rsidRPr="00D97B2D">
              <w:rPr>
                <w:rFonts w:asciiTheme="majorHAnsi" w:hAnsiTheme="majorHAnsi"/>
              </w:rPr>
              <w:t>related and important to the course, brings additional</w:t>
            </w:r>
          </w:p>
          <w:p w14:paraId="41181973" w14:textId="55472E0C" w:rsidR="007A1F9E" w:rsidRPr="004737E0" w:rsidRDefault="00D97B2D" w:rsidP="00D97B2D">
            <w:pPr>
              <w:pStyle w:val="TableParagraph"/>
              <w:spacing w:before="11" w:line="272" w:lineRule="exact"/>
              <w:ind w:left="107"/>
              <w:rPr>
                <w:rFonts w:asciiTheme="majorHAnsi" w:hAnsiTheme="majorHAnsi"/>
              </w:rPr>
            </w:pPr>
            <w:r w:rsidRPr="00D97B2D">
              <w:rPr>
                <w:rFonts w:asciiTheme="majorHAnsi" w:hAnsiTheme="majorHAnsi"/>
              </w:rPr>
              <w:t>materials related to the topic being discussed.</w:t>
            </w:r>
          </w:p>
        </w:tc>
      </w:tr>
      <w:tr w:rsidR="007A1F9E" w:rsidRPr="004737E0" w14:paraId="18ACAA1C" w14:textId="77777777">
        <w:trPr>
          <w:trHeight w:val="303"/>
        </w:trPr>
        <w:tc>
          <w:tcPr>
            <w:tcW w:w="2540" w:type="dxa"/>
            <w:tcBorders>
              <w:top w:val="nil"/>
              <w:bottom w:val="nil"/>
            </w:tcBorders>
            <w:shd w:val="clear" w:color="auto" w:fill="F3F3F3"/>
          </w:tcPr>
          <w:p w14:paraId="776BB9C5"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7AC2A7CF" w14:textId="77CDE02A" w:rsidR="007A1F9E" w:rsidRPr="004737E0" w:rsidRDefault="007A1F9E">
            <w:pPr>
              <w:pStyle w:val="TableParagraph"/>
              <w:spacing w:before="10" w:line="273" w:lineRule="exact"/>
              <w:ind w:left="107"/>
              <w:rPr>
                <w:rFonts w:asciiTheme="majorHAnsi" w:hAnsiTheme="majorHAnsi"/>
              </w:rPr>
            </w:pPr>
          </w:p>
        </w:tc>
      </w:tr>
      <w:tr w:rsidR="007A1F9E" w:rsidRPr="004737E0" w14:paraId="4D7E3E78" w14:textId="77777777">
        <w:trPr>
          <w:trHeight w:val="303"/>
        </w:trPr>
        <w:tc>
          <w:tcPr>
            <w:tcW w:w="2540" w:type="dxa"/>
            <w:tcBorders>
              <w:top w:val="nil"/>
              <w:bottom w:val="nil"/>
            </w:tcBorders>
            <w:shd w:val="clear" w:color="auto" w:fill="F3F3F3"/>
          </w:tcPr>
          <w:p w14:paraId="3306BC07"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246839CD" w14:textId="301DA5B1" w:rsidR="007A1F9E" w:rsidRPr="004737E0" w:rsidRDefault="007A1F9E">
            <w:pPr>
              <w:pStyle w:val="TableParagraph"/>
              <w:spacing w:before="11" w:line="272" w:lineRule="exact"/>
              <w:ind w:left="107"/>
              <w:rPr>
                <w:rFonts w:asciiTheme="majorHAnsi" w:hAnsiTheme="majorHAnsi"/>
              </w:rPr>
            </w:pPr>
          </w:p>
        </w:tc>
      </w:tr>
      <w:tr w:rsidR="007A1F9E" w:rsidRPr="004737E0" w14:paraId="031E2851" w14:textId="77777777">
        <w:trPr>
          <w:trHeight w:val="303"/>
        </w:trPr>
        <w:tc>
          <w:tcPr>
            <w:tcW w:w="2540" w:type="dxa"/>
            <w:tcBorders>
              <w:top w:val="nil"/>
              <w:bottom w:val="nil"/>
            </w:tcBorders>
            <w:shd w:val="clear" w:color="auto" w:fill="F3F3F3"/>
          </w:tcPr>
          <w:p w14:paraId="7F2F68FE"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58DBCB96" w14:textId="784693BB" w:rsidR="007A1F9E" w:rsidRPr="004737E0" w:rsidRDefault="007A1F9E">
            <w:pPr>
              <w:pStyle w:val="TableParagraph"/>
              <w:spacing w:before="10" w:line="273" w:lineRule="exact"/>
              <w:ind w:left="107"/>
              <w:rPr>
                <w:rFonts w:asciiTheme="majorHAnsi" w:hAnsiTheme="majorHAnsi"/>
              </w:rPr>
            </w:pPr>
          </w:p>
        </w:tc>
      </w:tr>
      <w:tr w:rsidR="007A1F9E" w:rsidRPr="004737E0" w14:paraId="6B64D409" w14:textId="77777777">
        <w:trPr>
          <w:trHeight w:val="303"/>
        </w:trPr>
        <w:tc>
          <w:tcPr>
            <w:tcW w:w="2540" w:type="dxa"/>
            <w:tcBorders>
              <w:top w:val="nil"/>
              <w:bottom w:val="nil"/>
            </w:tcBorders>
            <w:shd w:val="clear" w:color="auto" w:fill="F3F3F3"/>
          </w:tcPr>
          <w:p w14:paraId="36FD5157"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2F264D00" w14:textId="469E6BDD" w:rsidR="007A1F9E" w:rsidRPr="004737E0" w:rsidRDefault="007A1F9E">
            <w:pPr>
              <w:pStyle w:val="TableParagraph"/>
              <w:spacing w:before="11" w:line="272" w:lineRule="exact"/>
              <w:ind w:left="107"/>
              <w:rPr>
                <w:rFonts w:asciiTheme="majorHAnsi" w:hAnsiTheme="majorHAnsi"/>
              </w:rPr>
            </w:pPr>
          </w:p>
        </w:tc>
      </w:tr>
      <w:tr w:rsidR="007A1F9E" w:rsidRPr="004737E0" w14:paraId="43DD14C9" w14:textId="77777777">
        <w:trPr>
          <w:trHeight w:val="303"/>
        </w:trPr>
        <w:tc>
          <w:tcPr>
            <w:tcW w:w="2540" w:type="dxa"/>
            <w:tcBorders>
              <w:top w:val="nil"/>
              <w:bottom w:val="nil"/>
            </w:tcBorders>
            <w:shd w:val="clear" w:color="auto" w:fill="F3F3F3"/>
          </w:tcPr>
          <w:p w14:paraId="162751B6"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7D767114" w14:textId="469CCBBC" w:rsidR="007A1F9E" w:rsidRPr="004737E0" w:rsidRDefault="007A1F9E">
            <w:pPr>
              <w:pStyle w:val="TableParagraph"/>
              <w:spacing w:before="10" w:line="273" w:lineRule="exact"/>
              <w:ind w:left="107"/>
              <w:rPr>
                <w:rFonts w:asciiTheme="majorHAnsi" w:hAnsiTheme="majorHAnsi"/>
              </w:rPr>
            </w:pPr>
          </w:p>
        </w:tc>
      </w:tr>
      <w:tr w:rsidR="007A1F9E" w:rsidRPr="004737E0" w14:paraId="0CC7D43C" w14:textId="77777777">
        <w:trPr>
          <w:trHeight w:val="303"/>
        </w:trPr>
        <w:tc>
          <w:tcPr>
            <w:tcW w:w="2540" w:type="dxa"/>
            <w:tcBorders>
              <w:top w:val="nil"/>
              <w:bottom w:val="nil"/>
            </w:tcBorders>
            <w:shd w:val="clear" w:color="auto" w:fill="F3F3F3"/>
          </w:tcPr>
          <w:p w14:paraId="13733B10"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46AD98B3" w14:textId="0840CBF5" w:rsidR="007A1F9E" w:rsidRPr="004737E0" w:rsidRDefault="007A1F9E">
            <w:pPr>
              <w:pStyle w:val="TableParagraph"/>
              <w:spacing w:before="11" w:line="272" w:lineRule="exact"/>
              <w:ind w:left="107"/>
              <w:rPr>
                <w:rFonts w:asciiTheme="majorHAnsi" w:hAnsiTheme="majorHAnsi"/>
              </w:rPr>
            </w:pPr>
          </w:p>
        </w:tc>
      </w:tr>
      <w:tr w:rsidR="007A1F9E" w:rsidRPr="004737E0" w14:paraId="6FAE96EB" w14:textId="77777777">
        <w:trPr>
          <w:trHeight w:val="303"/>
        </w:trPr>
        <w:tc>
          <w:tcPr>
            <w:tcW w:w="2540" w:type="dxa"/>
            <w:tcBorders>
              <w:top w:val="nil"/>
              <w:bottom w:val="nil"/>
            </w:tcBorders>
            <w:shd w:val="clear" w:color="auto" w:fill="F3F3F3"/>
          </w:tcPr>
          <w:p w14:paraId="6925C707" w14:textId="77777777" w:rsidR="007A1F9E" w:rsidRPr="004737E0" w:rsidRDefault="007A1F9E">
            <w:pPr>
              <w:pStyle w:val="TableParagraph"/>
              <w:rPr>
                <w:rFonts w:asciiTheme="majorHAnsi" w:hAnsiTheme="majorHAnsi"/>
              </w:rPr>
            </w:pPr>
          </w:p>
        </w:tc>
        <w:tc>
          <w:tcPr>
            <w:tcW w:w="6530" w:type="dxa"/>
            <w:gridSpan w:val="5"/>
            <w:tcBorders>
              <w:top w:val="nil"/>
              <w:bottom w:val="nil"/>
            </w:tcBorders>
          </w:tcPr>
          <w:p w14:paraId="69515173" w14:textId="38DD359E" w:rsidR="007A1F9E" w:rsidRPr="004737E0" w:rsidRDefault="007A1F9E">
            <w:pPr>
              <w:pStyle w:val="TableParagraph"/>
              <w:spacing w:before="10" w:line="273" w:lineRule="exact"/>
              <w:ind w:left="107"/>
              <w:rPr>
                <w:rFonts w:asciiTheme="majorHAnsi" w:hAnsiTheme="majorHAnsi"/>
              </w:rPr>
            </w:pPr>
          </w:p>
        </w:tc>
      </w:tr>
      <w:tr w:rsidR="007A1F9E" w:rsidRPr="004737E0" w14:paraId="68A6FF81" w14:textId="77777777" w:rsidTr="00D97B2D">
        <w:trPr>
          <w:trHeight w:val="68"/>
        </w:trPr>
        <w:tc>
          <w:tcPr>
            <w:tcW w:w="2540" w:type="dxa"/>
            <w:tcBorders>
              <w:top w:val="nil"/>
            </w:tcBorders>
            <w:shd w:val="clear" w:color="auto" w:fill="F3F3F3"/>
          </w:tcPr>
          <w:p w14:paraId="17E0B607" w14:textId="77777777" w:rsidR="007A1F9E" w:rsidRPr="004737E0" w:rsidRDefault="007A1F9E">
            <w:pPr>
              <w:pStyle w:val="TableParagraph"/>
              <w:rPr>
                <w:rFonts w:asciiTheme="majorHAnsi" w:hAnsiTheme="majorHAnsi"/>
              </w:rPr>
            </w:pPr>
          </w:p>
        </w:tc>
        <w:tc>
          <w:tcPr>
            <w:tcW w:w="6530" w:type="dxa"/>
            <w:gridSpan w:val="5"/>
            <w:tcBorders>
              <w:top w:val="nil"/>
            </w:tcBorders>
          </w:tcPr>
          <w:p w14:paraId="22B3D960" w14:textId="195ED068" w:rsidR="007A1F9E" w:rsidRPr="004737E0" w:rsidRDefault="007A1F9E">
            <w:pPr>
              <w:pStyle w:val="TableParagraph"/>
              <w:spacing w:before="12"/>
              <w:ind w:left="107"/>
              <w:rPr>
                <w:rFonts w:asciiTheme="majorHAnsi" w:hAnsiTheme="majorHAnsi"/>
              </w:rPr>
            </w:pPr>
          </w:p>
        </w:tc>
      </w:tr>
    </w:tbl>
    <w:p w14:paraId="69A4EA94"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6527"/>
      </w:tblGrid>
      <w:tr w:rsidR="007A1F9E" w:rsidRPr="004737E0" w14:paraId="12825A92" w14:textId="77777777">
        <w:trPr>
          <w:trHeight w:val="13073"/>
        </w:trPr>
        <w:tc>
          <w:tcPr>
            <w:tcW w:w="2540" w:type="dxa"/>
            <w:tcBorders>
              <w:top w:val="nil"/>
            </w:tcBorders>
          </w:tcPr>
          <w:p w14:paraId="76C80D20" w14:textId="77777777" w:rsidR="007A1F9E" w:rsidRPr="004737E0" w:rsidRDefault="007A1F9E">
            <w:pPr>
              <w:pStyle w:val="TableParagraph"/>
              <w:rPr>
                <w:rFonts w:asciiTheme="majorHAnsi" w:hAnsiTheme="majorHAnsi"/>
              </w:rPr>
            </w:pPr>
          </w:p>
        </w:tc>
        <w:tc>
          <w:tcPr>
            <w:tcW w:w="6527" w:type="dxa"/>
          </w:tcPr>
          <w:p w14:paraId="73AC6AE6" w14:textId="77777777" w:rsidR="007A1F9E" w:rsidRPr="004737E0" w:rsidRDefault="007A1F9E">
            <w:pPr>
              <w:pStyle w:val="TableParagraph"/>
              <w:spacing w:before="40"/>
              <w:rPr>
                <w:rFonts w:asciiTheme="majorHAnsi" w:hAnsiTheme="majorHAnsi"/>
              </w:rPr>
            </w:pPr>
          </w:p>
          <w:p w14:paraId="388DF783" w14:textId="77777777" w:rsidR="007A1F9E" w:rsidRPr="004737E0" w:rsidRDefault="000E1E7D">
            <w:pPr>
              <w:pStyle w:val="TableParagraph"/>
              <w:ind w:left="107"/>
              <w:rPr>
                <w:rFonts w:asciiTheme="majorHAnsi" w:hAnsiTheme="majorHAnsi"/>
              </w:rPr>
            </w:pPr>
            <w:r w:rsidRPr="004737E0">
              <w:rPr>
                <w:rFonts w:asciiTheme="majorHAnsi" w:hAnsiTheme="majorHAnsi"/>
              </w:rPr>
              <w:t>Seminar</w:t>
            </w:r>
            <w:r w:rsidRPr="004737E0">
              <w:rPr>
                <w:rFonts w:asciiTheme="majorHAnsi" w:hAnsiTheme="majorHAnsi"/>
                <w:spacing w:val="-3"/>
              </w:rPr>
              <w:t xml:space="preserve"> </w:t>
            </w:r>
            <w:r w:rsidRPr="004737E0">
              <w:rPr>
                <w:rFonts w:asciiTheme="majorHAnsi" w:hAnsiTheme="majorHAnsi"/>
              </w:rPr>
              <w:t>work/exercises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graded</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2"/>
              </w:rPr>
              <w:t xml:space="preserve"> follows:</w:t>
            </w:r>
          </w:p>
          <w:p w14:paraId="395D1D1B" w14:textId="77777777" w:rsidR="007A1F9E" w:rsidRPr="004737E0" w:rsidRDefault="000E1E7D">
            <w:pPr>
              <w:pStyle w:val="TableParagraph"/>
              <w:spacing w:before="23" w:line="259" w:lineRule="auto"/>
              <w:ind w:left="107" w:right="164"/>
              <w:rPr>
                <w:rFonts w:asciiTheme="majorHAnsi" w:hAnsiTheme="majorHAnsi"/>
              </w:rPr>
            </w:pPr>
            <w:r w:rsidRPr="004737E0">
              <w:rPr>
                <w:rFonts w:asciiTheme="majorHAnsi" w:hAnsiTheme="majorHAnsi"/>
              </w:rPr>
              <w:t>0%</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seminar</w:t>
            </w:r>
            <w:r w:rsidRPr="004737E0">
              <w:rPr>
                <w:rFonts w:asciiTheme="majorHAnsi" w:hAnsiTheme="majorHAnsi"/>
                <w:spacing w:val="-5"/>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written</w:t>
            </w:r>
            <w:r w:rsidRPr="004737E0">
              <w:rPr>
                <w:rFonts w:asciiTheme="majorHAnsi" w:hAnsiTheme="majorHAnsi"/>
                <w:spacing w:val="-5"/>
              </w:rPr>
              <w:t xml:space="preserve"> </w:t>
            </w:r>
            <w:r w:rsidRPr="004737E0">
              <w:rPr>
                <w:rFonts w:asciiTheme="majorHAnsi" w:hAnsiTheme="majorHAnsi"/>
              </w:rPr>
              <w:t>but</w:t>
            </w:r>
            <w:r w:rsidRPr="004737E0">
              <w:rPr>
                <w:rFonts w:asciiTheme="majorHAnsi" w:hAnsiTheme="majorHAnsi"/>
                <w:spacing w:val="-5"/>
              </w:rPr>
              <w:t xml:space="preserve"> </w:t>
            </w:r>
            <w:r w:rsidRPr="004737E0">
              <w:rPr>
                <w:rFonts w:asciiTheme="majorHAnsi" w:hAnsiTheme="majorHAnsi"/>
              </w:rPr>
              <w:t>contains</w:t>
            </w:r>
            <w:r w:rsidRPr="004737E0">
              <w:rPr>
                <w:rFonts w:asciiTheme="majorHAnsi" w:hAnsiTheme="majorHAnsi"/>
                <w:spacing w:val="-4"/>
              </w:rPr>
              <w:t xml:space="preserve"> </w:t>
            </w:r>
            <w:r w:rsidRPr="004737E0">
              <w:rPr>
                <w:rFonts w:asciiTheme="majorHAnsi" w:hAnsiTheme="majorHAnsi"/>
              </w:rPr>
              <w:t>many</w:t>
            </w:r>
            <w:r w:rsidRPr="004737E0">
              <w:rPr>
                <w:rFonts w:asciiTheme="majorHAnsi" w:hAnsiTheme="majorHAnsi"/>
                <w:spacing w:val="-7"/>
              </w:rPr>
              <w:t xml:space="preserve"> </w:t>
            </w:r>
            <w:r w:rsidRPr="004737E0">
              <w:rPr>
                <w:rFonts w:asciiTheme="majorHAnsi" w:hAnsiTheme="majorHAnsi"/>
              </w:rPr>
              <w:t>grammatical and spelling mistakes, the content of the seminar is not related to the title of the seminar.</w:t>
            </w:r>
          </w:p>
          <w:p w14:paraId="44325758" w14:textId="77777777" w:rsidR="007A1F9E" w:rsidRPr="004737E0" w:rsidRDefault="000E1E7D">
            <w:pPr>
              <w:pStyle w:val="TableParagraph"/>
              <w:spacing w:line="259" w:lineRule="auto"/>
              <w:ind w:left="107"/>
              <w:rPr>
                <w:rFonts w:asciiTheme="majorHAnsi" w:hAnsiTheme="majorHAnsi"/>
              </w:rPr>
            </w:pPr>
            <w:r w:rsidRPr="004737E0">
              <w:rPr>
                <w:rFonts w:asciiTheme="majorHAnsi" w:hAnsiTheme="majorHAnsi"/>
              </w:rPr>
              <w:t>4% = The seminar is incomplete - with major content deficiencies.</w:t>
            </w:r>
            <w:r w:rsidRPr="004737E0">
              <w:rPr>
                <w:rFonts w:asciiTheme="majorHAnsi" w:hAnsiTheme="majorHAnsi"/>
                <w:spacing w:val="-5"/>
              </w:rPr>
              <w:t xml:space="preserve"> </w:t>
            </w:r>
            <w:r w:rsidRPr="004737E0">
              <w:rPr>
                <w:rFonts w:asciiTheme="majorHAnsi" w:hAnsiTheme="majorHAnsi"/>
              </w:rPr>
              <w:t>Less</w:t>
            </w:r>
            <w:r w:rsidRPr="004737E0">
              <w:rPr>
                <w:rFonts w:asciiTheme="majorHAnsi" w:hAnsiTheme="majorHAnsi"/>
                <w:spacing w:val="-5"/>
              </w:rPr>
              <w:t xml:space="preserve"> </w:t>
            </w:r>
            <w:r w:rsidRPr="004737E0">
              <w:rPr>
                <w:rFonts w:asciiTheme="majorHAnsi" w:hAnsiTheme="majorHAnsi"/>
              </w:rPr>
              <w:t>than</w:t>
            </w:r>
            <w:r w:rsidRPr="004737E0">
              <w:rPr>
                <w:rFonts w:asciiTheme="majorHAnsi" w:hAnsiTheme="majorHAnsi"/>
                <w:spacing w:val="-6"/>
              </w:rPr>
              <w:t xml:space="preserve"> </w:t>
            </w:r>
            <w:r w:rsidRPr="004737E0">
              <w:rPr>
                <w:rFonts w:asciiTheme="majorHAnsi" w:hAnsiTheme="majorHAnsi"/>
              </w:rPr>
              <w:t>three</w:t>
            </w:r>
            <w:r w:rsidRPr="004737E0">
              <w:rPr>
                <w:rFonts w:asciiTheme="majorHAnsi" w:hAnsiTheme="majorHAnsi"/>
                <w:spacing w:val="-5"/>
              </w:rPr>
              <w:t xml:space="preserve"> </w:t>
            </w:r>
            <w:r w:rsidRPr="004737E0">
              <w:rPr>
                <w:rFonts w:asciiTheme="majorHAnsi" w:hAnsiTheme="majorHAnsi"/>
              </w:rPr>
              <w:t>sources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data</w:t>
            </w:r>
            <w:r w:rsidRPr="004737E0">
              <w:rPr>
                <w:rFonts w:asciiTheme="majorHAnsi" w:hAnsiTheme="majorHAnsi"/>
                <w:spacing w:val="-6"/>
              </w:rPr>
              <w:t xml:space="preserve"> </w:t>
            </w:r>
            <w:r w:rsidRPr="004737E0">
              <w:rPr>
                <w:rFonts w:asciiTheme="majorHAnsi" w:hAnsiTheme="majorHAnsi"/>
              </w:rPr>
              <w:t>were</w:t>
            </w:r>
            <w:r w:rsidRPr="004737E0">
              <w:rPr>
                <w:rFonts w:asciiTheme="majorHAnsi" w:hAnsiTheme="majorHAnsi"/>
                <w:spacing w:val="-5"/>
              </w:rPr>
              <w:t xml:space="preserve"> </w:t>
            </w:r>
            <w:r w:rsidRPr="004737E0">
              <w:rPr>
                <w:rFonts w:asciiTheme="majorHAnsi" w:hAnsiTheme="majorHAnsi"/>
              </w:rPr>
              <w:t>used (literature, Internet sources).</w:t>
            </w:r>
          </w:p>
          <w:p w14:paraId="5A4DB032" w14:textId="77777777" w:rsidR="007A1F9E" w:rsidRPr="004737E0" w:rsidRDefault="000E1E7D">
            <w:pPr>
              <w:pStyle w:val="TableParagraph"/>
              <w:spacing w:line="259" w:lineRule="auto"/>
              <w:ind w:left="107" w:right="996"/>
              <w:jc w:val="both"/>
              <w:rPr>
                <w:rFonts w:asciiTheme="majorHAnsi" w:hAnsiTheme="majorHAnsi"/>
              </w:rPr>
            </w:pPr>
            <w:r w:rsidRPr="004737E0">
              <w:rPr>
                <w:rFonts w:asciiTheme="majorHAnsi" w:hAnsiTheme="majorHAnsi"/>
              </w:rPr>
              <w:t>8%=</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seminar</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5"/>
              </w:rPr>
              <w:t xml:space="preserve"> </w:t>
            </w:r>
            <w:r w:rsidRPr="004737E0">
              <w:rPr>
                <w:rFonts w:asciiTheme="majorHAnsi" w:hAnsiTheme="majorHAnsi"/>
              </w:rPr>
              <w:t>incomplete</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minor</w:t>
            </w:r>
            <w:r w:rsidRPr="004737E0">
              <w:rPr>
                <w:rFonts w:asciiTheme="majorHAnsi" w:hAnsiTheme="majorHAnsi"/>
                <w:spacing w:val="-7"/>
              </w:rPr>
              <w:t xml:space="preserve"> </w:t>
            </w:r>
            <w:r w:rsidRPr="004737E0">
              <w:rPr>
                <w:rFonts w:asciiTheme="majorHAnsi" w:hAnsiTheme="majorHAnsi"/>
              </w:rPr>
              <w:t>content deficiencies. Fewer than five data sources were used (literature, Internet sources)</w:t>
            </w:r>
          </w:p>
          <w:p w14:paraId="204FC0E2" w14:textId="77777777" w:rsidR="00D97B2D" w:rsidRDefault="000E1E7D">
            <w:pPr>
              <w:pStyle w:val="TableParagraph"/>
              <w:spacing w:line="259" w:lineRule="auto"/>
              <w:ind w:left="107"/>
              <w:rPr>
                <w:rFonts w:asciiTheme="majorHAnsi" w:hAnsiTheme="majorHAnsi"/>
              </w:rPr>
            </w:pPr>
            <w:r w:rsidRPr="004737E0">
              <w:rPr>
                <w:rFonts w:asciiTheme="majorHAnsi" w:hAnsiTheme="majorHAnsi"/>
              </w:rPr>
              <w:t>12% = The seminar has minor</w:t>
            </w:r>
            <w:r w:rsidRPr="004737E0">
              <w:rPr>
                <w:rFonts w:asciiTheme="majorHAnsi" w:hAnsiTheme="majorHAnsi"/>
                <w:spacing w:val="-1"/>
              </w:rPr>
              <w:t xml:space="preserve"> </w:t>
            </w:r>
            <w:r w:rsidRPr="004737E0">
              <w:rPr>
                <w:rFonts w:asciiTheme="majorHAnsi" w:hAnsiTheme="majorHAnsi"/>
              </w:rPr>
              <w:t>content deficiencies. Less</w:t>
            </w:r>
            <w:r w:rsidRPr="004737E0">
              <w:rPr>
                <w:rFonts w:asciiTheme="majorHAnsi" w:hAnsiTheme="majorHAnsi"/>
                <w:spacing w:val="-1"/>
              </w:rPr>
              <w:t xml:space="preserve"> </w:t>
            </w:r>
            <w:r w:rsidRPr="004737E0">
              <w:rPr>
                <w:rFonts w:asciiTheme="majorHAnsi" w:hAnsiTheme="majorHAnsi"/>
              </w:rPr>
              <w:t xml:space="preserve">than seven data sources were used (literature, Internet sources). </w:t>
            </w:r>
          </w:p>
          <w:p w14:paraId="67050900" w14:textId="77777777" w:rsidR="00D97B2D" w:rsidRDefault="000E1E7D">
            <w:pPr>
              <w:pStyle w:val="TableParagraph"/>
              <w:spacing w:line="259" w:lineRule="auto"/>
              <w:ind w:left="107"/>
              <w:rPr>
                <w:rFonts w:asciiTheme="majorHAnsi" w:hAnsiTheme="majorHAnsi"/>
              </w:rPr>
            </w:pPr>
            <w:r w:rsidRPr="004737E0">
              <w:rPr>
                <w:rFonts w:asciiTheme="majorHAnsi" w:hAnsiTheme="majorHAnsi"/>
              </w:rPr>
              <w:t>16% = The seminar paper is correctly written, supported by data</w:t>
            </w:r>
            <w:r w:rsidRPr="004737E0">
              <w:rPr>
                <w:rFonts w:asciiTheme="majorHAnsi" w:hAnsiTheme="majorHAnsi"/>
                <w:spacing w:val="-5"/>
              </w:rPr>
              <w:t xml:space="preserve"> </w:t>
            </w:r>
            <w:r w:rsidRPr="004737E0">
              <w:rPr>
                <w:rFonts w:asciiTheme="majorHAnsi" w:hAnsiTheme="majorHAnsi"/>
              </w:rPr>
              <w:t>from</w:t>
            </w:r>
            <w:r w:rsidRPr="004737E0">
              <w:rPr>
                <w:rFonts w:asciiTheme="majorHAnsi" w:hAnsiTheme="majorHAnsi"/>
                <w:spacing w:val="-5"/>
              </w:rPr>
              <w:t xml:space="preserve"> </w:t>
            </w:r>
            <w:r w:rsidRPr="004737E0">
              <w:rPr>
                <w:rFonts w:asciiTheme="majorHAnsi" w:hAnsiTheme="majorHAnsi"/>
              </w:rPr>
              <w:t>domestic</w:t>
            </w:r>
            <w:r w:rsidRPr="004737E0">
              <w:rPr>
                <w:rFonts w:asciiTheme="majorHAnsi" w:hAnsiTheme="majorHAnsi"/>
                <w:spacing w:val="-5"/>
              </w:rPr>
              <w:t xml:space="preserve"> </w:t>
            </w:r>
            <w:r w:rsidRPr="004737E0">
              <w:rPr>
                <w:rFonts w:asciiTheme="majorHAnsi" w:hAnsiTheme="majorHAnsi"/>
              </w:rPr>
              <w:t>literature</w:t>
            </w:r>
            <w:r w:rsidRPr="004737E0">
              <w:rPr>
                <w:rFonts w:asciiTheme="majorHAnsi" w:hAnsiTheme="majorHAnsi"/>
                <w:spacing w:val="-4"/>
              </w:rPr>
              <w:t xml:space="preserve"> </w:t>
            </w:r>
            <w:r w:rsidRPr="004737E0">
              <w:rPr>
                <w:rFonts w:asciiTheme="majorHAnsi" w:hAnsiTheme="majorHAnsi"/>
              </w:rPr>
              <w:t>(more</w:t>
            </w:r>
            <w:r w:rsidRPr="004737E0">
              <w:rPr>
                <w:rFonts w:asciiTheme="majorHAnsi" w:hAnsiTheme="majorHAnsi"/>
                <w:spacing w:val="-4"/>
              </w:rPr>
              <w:t xml:space="preserve"> </w:t>
            </w:r>
            <w:r w:rsidRPr="004737E0">
              <w:rPr>
                <w:rFonts w:asciiTheme="majorHAnsi" w:hAnsiTheme="majorHAnsi"/>
              </w:rPr>
              <w:t>than</w:t>
            </w:r>
            <w:r w:rsidRPr="004737E0">
              <w:rPr>
                <w:rFonts w:asciiTheme="majorHAnsi" w:hAnsiTheme="majorHAnsi"/>
                <w:spacing w:val="-5"/>
              </w:rPr>
              <w:t xml:space="preserve"> </w:t>
            </w:r>
            <w:r w:rsidRPr="004737E0">
              <w:rPr>
                <w:rFonts w:asciiTheme="majorHAnsi" w:hAnsiTheme="majorHAnsi"/>
              </w:rPr>
              <w:t>10)</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all</w:t>
            </w:r>
            <w:r w:rsidRPr="004737E0">
              <w:rPr>
                <w:rFonts w:asciiTheme="majorHAnsi" w:hAnsiTheme="majorHAnsi"/>
                <w:spacing w:val="-5"/>
              </w:rPr>
              <w:t xml:space="preserve"> </w:t>
            </w:r>
            <w:r w:rsidRPr="004737E0">
              <w:rPr>
                <w:rFonts w:asciiTheme="majorHAnsi" w:hAnsiTheme="majorHAnsi"/>
              </w:rPr>
              <w:t xml:space="preserve">together form a content whole. </w:t>
            </w:r>
          </w:p>
          <w:p w14:paraId="716D5736" w14:textId="2EA7661C" w:rsidR="007A1F9E" w:rsidRPr="004737E0" w:rsidRDefault="000E1E7D">
            <w:pPr>
              <w:pStyle w:val="TableParagraph"/>
              <w:spacing w:line="259" w:lineRule="auto"/>
              <w:ind w:left="107"/>
              <w:rPr>
                <w:rFonts w:asciiTheme="majorHAnsi" w:hAnsiTheme="majorHAnsi"/>
              </w:rPr>
            </w:pPr>
            <w:r w:rsidRPr="004737E0">
              <w:rPr>
                <w:rFonts w:asciiTheme="majorHAnsi" w:hAnsiTheme="majorHAnsi"/>
              </w:rPr>
              <w:t xml:space="preserve">20% = The seminar paper is written in detail, supported by data from domestic and international literature (more than 10) and all together form a meaningful </w:t>
            </w:r>
            <w:r w:rsidRPr="004737E0">
              <w:rPr>
                <w:rFonts w:asciiTheme="majorHAnsi" w:hAnsiTheme="majorHAnsi"/>
                <w:spacing w:val="-2"/>
              </w:rPr>
              <w:t>whole.</w:t>
            </w:r>
          </w:p>
          <w:p w14:paraId="0AB7A5C9" w14:textId="77777777" w:rsidR="007A1F9E" w:rsidRPr="004737E0" w:rsidRDefault="000E1E7D">
            <w:pPr>
              <w:pStyle w:val="TableParagraph"/>
              <w:spacing w:line="259" w:lineRule="auto"/>
              <w:ind w:left="107" w:right="187"/>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paper</w:t>
            </w:r>
            <w:r w:rsidRPr="004737E0">
              <w:rPr>
                <w:rFonts w:asciiTheme="majorHAnsi" w:hAnsiTheme="majorHAnsi"/>
                <w:spacing w:val="-4"/>
              </w:rPr>
              <w:t xml:space="preserve"> </w:t>
            </w:r>
            <w:r w:rsidRPr="004737E0">
              <w:rPr>
                <w:rFonts w:asciiTheme="majorHAnsi" w:hAnsiTheme="majorHAnsi"/>
              </w:rPr>
              <w:t>will</w:t>
            </w:r>
            <w:r w:rsidRPr="004737E0">
              <w:rPr>
                <w:rFonts w:asciiTheme="majorHAnsi" w:hAnsiTheme="majorHAnsi"/>
                <w:spacing w:val="-5"/>
              </w:rPr>
              <w:t xml:space="preserve"> </w:t>
            </w:r>
            <w:r w:rsidRPr="004737E0">
              <w:rPr>
                <w:rFonts w:asciiTheme="majorHAnsi" w:hAnsiTheme="majorHAnsi"/>
              </w:rPr>
              <w:t>not</w:t>
            </w:r>
            <w:r w:rsidRPr="004737E0">
              <w:rPr>
                <w:rFonts w:asciiTheme="majorHAnsi" w:hAnsiTheme="majorHAnsi"/>
                <w:spacing w:val="-5"/>
              </w:rPr>
              <w:t xml:space="preserve"> </w:t>
            </w:r>
            <w:r w:rsidRPr="004737E0">
              <w:rPr>
                <w:rFonts w:asciiTheme="majorHAnsi" w:hAnsiTheme="majorHAnsi"/>
              </w:rPr>
              <w:t>be</w:t>
            </w:r>
            <w:r w:rsidRPr="004737E0">
              <w:rPr>
                <w:rFonts w:asciiTheme="majorHAnsi" w:hAnsiTheme="majorHAnsi"/>
                <w:spacing w:val="-4"/>
              </w:rPr>
              <w:t xml:space="preserve"> </w:t>
            </w:r>
            <w:r w:rsidRPr="004737E0">
              <w:rPr>
                <w:rFonts w:asciiTheme="majorHAnsi" w:hAnsiTheme="majorHAnsi"/>
              </w:rPr>
              <w:t>graded</w:t>
            </w:r>
            <w:r w:rsidRPr="004737E0">
              <w:rPr>
                <w:rFonts w:asciiTheme="majorHAnsi" w:hAnsiTheme="majorHAnsi"/>
                <w:spacing w:val="-5"/>
              </w:rPr>
              <w:t xml:space="preserve"> </w:t>
            </w:r>
            <w:r w:rsidRPr="004737E0">
              <w:rPr>
                <w:rFonts w:asciiTheme="majorHAnsi" w:hAnsiTheme="majorHAnsi"/>
              </w:rPr>
              <w:t>positively</w:t>
            </w:r>
            <w:r w:rsidRPr="004737E0">
              <w:rPr>
                <w:rFonts w:asciiTheme="majorHAnsi" w:hAnsiTheme="majorHAnsi"/>
                <w:spacing w:val="-5"/>
              </w:rPr>
              <w:t xml:space="preserve"> </w:t>
            </w:r>
            <w:r w:rsidRPr="004737E0">
              <w:rPr>
                <w:rFonts w:asciiTheme="majorHAnsi" w:hAnsiTheme="majorHAnsi"/>
              </w:rPr>
              <w:t>if</w:t>
            </w:r>
            <w:r w:rsidRPr="004737E0">
              <w:rPr>
                <w:rFonts w:asciiTheme="majorHAnsi" w:hAnsiTheme="majorHAnsi"/>
                <w:spacing w:val="-4"/>
              </w:rPr>
              <w:t xml:space="preserve"> </w:t>
            </w:r>
            <w:r w:rsidRPr="004737E0">
              <w:rPr>
                <w:rFonts w:asciiTheme="majorHAnsi" w:hAnsiTheme="majorHAnsi"/>
              </w:rPr>
              <w:t>parts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 xml:space="preserve">text that have been copied verbatim but not quoted, spelling and/or grammatical errors are noticed even after the professor's comments. At the first lecture, students will receive a copy of the seminar paper, which is considered exemplary, and will refer to similar papers published in </w:t>
            </w:r>
            <w:r w:rsidRPr="004737E0">
              <w:rPr>
                <w:rFonts w:asciiTheme="majorHAnsi" w:hAnsiTheme="majorHAnsi"/>
                <w:spacing w:val="-2"/>
              </w:rPr>
              <w:t>periodicals.</w:t>
            </w:r>
          </w:p>
          <w:p w14:paraId="425FCA8A" w14:textId="77777777" w:rsidR="007A1F9E" w:rsidRPr="004737E0" w:rsidRDefault="007A1F9E">
            <w:pPr>
              <w:pStyle w:val="TableParagraph"/>
              <w:spacing w:before="16"/>
              <w:rPr>
                <w:rFonts w:asciiTheme="majorHAnsi" w:hAnsiTheme="majorHAnsi"/>
              </w:rPr>
            </w:pPr>
          </w:p>
          <w:p w14:paraId="6FE9E4A6" w14:textId="77777777" w:rsidR="007A1F9E" w:rsidRPr="004737E0" w:rsidRDefault="000E1E7D">
            <w:pPr>
              <w:pStyle w:val="TableParagraph"/>
              <w:ind w:left="66"/>
              <w:rPr>
                <w:rFonts w:asciiTheme="majorHAnsi" w:hAnsiTheme="majorHAnsi"/>
              </w:rPr>
            </w:pPr>
            <w:r w:rsidRPr="004737E0">
              <w:rPr>
                <w:rFonts w:asciiTheme="majorHAnsi" w:hAnsiTheme="majorHAnsi"/>
              </w:rPr>
              <w:t>Practical</w:t>
            </w:r>
            <w:r w:rsidRPr="004737E0">
              <w:rPr>
                <w:rFonts w:asciiTheme="majorHAnsi" w:hAnsiTheme="majorHAnsi"/>
                <w:spacing w:val="-3"/>
              </w:rPr>
              <w:t xml:space="preserve"> </w:t>
            </w:r>
            <w:r w:rsidRPr="004737E0">
              <w:rPr>
                <w:rFonts w:asciiTheme="majorHAnsi" w:hAnsiTheme="majorHAnsi"/>
              </w:rPr>
              <w:t>work</w:t>
            </w:r>
            <w:r w:rsidRPr="004737E0">
              <w:rPr>
                <w:rFonts w:asciiTheme="majorHAnsi" w:hAnsiTheme="majorHAnsi"/>
                <w:spacing w:val="-3"/>
              </w:rPr>
              <w:t xml:space="preserve"> </w:t>
            </w:r>
            <w:r w:rsidRPr="004737E0">
              <w:rPr>
                <w:rFonts w:asciiTheme="majorHAnsi" w:hAnsiTheme="majorHAnsi"/>
              </w:rPr>
              <w:t>(grade</w:t>
            </w:r>
            <w:r w:rsidRPr="004737E0">
              <w:rPr>
                <w:rFonts w:asciiTheme="majorHAnsi" w:hAnsiTheme="majorHAnsi"/>
                <w:spacing w:val="-2"/>
              </w:rPr>
              <w:t xml:space="preserve"> </w:t>
            </w:r>
            <w:r w:rsidRPr="004737E0">
              <w:rPr>
                <w:rFonts w:asciiTheme="majorHAnsi" w:hAnsiTheme="majorHAnsi"/>
              </w:rPr>
              <w:t>class)</w:t>
            </w:r>
            <w:r w:rsidRPr="004737E0">
              <w:rPr>
                <w:rFonts w:asciiTheme="majorHAnsi" w:hAnsiTheme="majorHAnsi"/>
                <w:spacing w:val="-2"/>
              </w:rPr>
              <w:t xml:space="preserve"> </w:t>
            </w:r>
            <w:r w:rsidRPr="004737E0">
              <w:rPr>
                <w:rFonts w:asciiTheme="majorHAnsi" w:hAnsiTheme="majorHAnsi"/>
              </w:rPr>
              <w:t>is</w:t>
            </w:r>
            <w:r w:rsidRPr="004737E0">
              <w:rPr>
                <w:rFonts w:asciiTheme="majorHAnsi" w:hAnsiTheme="majorHAnsi"/>
                <w:spacing w:val="-2"/>
              </w:rPr>
              <w:t xml:space="preserve"> </w:t>
            </w:r>
            <w:r w:rsidRPr="004737E0">
              <w:rPr>
                <w:rFonts w:asciiTheme="majorHAnsi" w:hAnsiTheme="majorHAnsi"/>
              </w:rPr>
              <w:t>graded</w:t>
            </w:r>
            <w:r w:rsidRPr="004737E0">
              <w:rPr>
                <w:rFonts w:asciiTheme="majorHAnsi" w:hAnsiTheme="majorHAnsi"/>
                <w:spacing w:val="-2"/>
              </w:rPr>
              <w:t xml:space="preserve"> </w:t>
            </w:r>
            <w:r w:rsidRPr="004737E0">
              <w:rPr>
                <w:rFonts w:asciiTheme="majorHAnsi" w:hAnsiTheme="majorHAnsi"/>
              </w:rPr>
              <w:t>as</w:t>
            </w:r>
            <w:r w:rsidRPr="004737E0">
              <w:rPr>
                <w:rFonts w:asciiTheme="majorHAnsi" w:hAnsiTheme="majorHAnsi"/>
                <w:spacing w:val="-1"/>
              </w:rPr>
              <w:t xml:space="preserve"> </w:t>
            </w:r>
            <w:r w:rsidRPr="004737E0">
              <w:rPr>
                <w:rFonts w:asciiTheme="majorHAnsi" w:hAnsiTheme="majorHAnsi"/>
                <w:spacing w:val="-2"/>
              </w:rPr>
              <w:t>follows:</w:t>
            </w:r>
          </w:p>
          <w:p w14:paraId="7AF5B04F" w14:textId="748E8EF5" w:rsidR="007A1F9E" w:rsidRPr="004737E0" w:rsidRDefault="000E1E7D">
            <w:pPr>
              <w:pStyle w:val="TableParagraph"/>
              <w:spacing w:before="23" w:line="259" w:lineRule="auto"/>
              <w:ind w:left="107" w:right="164" w:hanging="41"/>
              <w:rPr>
                <w:rFonts w:asciiTheme="majorHAnsi" w:hAnsiTheme="majorHAnsi"/>
              </w:rPr>
            </w:pPr>
            <w:r w:rsidRPr="004737E0">
              <w:rPr>
                <w:rFonts w:asciiTheme="majorHAnsi" w:hAnsiTheme="majorHAnsi"/>
              </w:rPr>
              <w:t xml:space="preserve">0% = </w:t>
            </w:r>
            <w:r w:rsidR="00D97B2D">
              <w:rPr>
                <w:rFonts w:asciiTheme="majorHAnsi" w:hAnsiTheme="majorHAnsi"/>
              </w:rPr>
              <w:t>The lesson plan is good</w:t>
            </w:r>
            <w:r w:rsidRPr="004737E0">
              <w:rPr>
                <w:rFonts w:asciiTheme="majorHAnsi" w:hAnsiTheme="majorHAnsi"/>
              </w:rPr>
              <w:t>,</w:t>
            </w:r>
            <w:r w:rsidR="00D97B2D">
              <w:rPr>
                <w:rFonts w:asciiTheme="majorHAnsi" w:hAnsiTheme="majorHAnsi"/>
              </w:rPr>
              <w:t xml:space="preserve"> but</w:t>
            </w:r>
            <w:r w:rsidRPr="004737E0">
              <w:rPr>
                <w:rFonts w:asciiTheme="majorHAnsi" w:hAnsiTheme="majorHAnsi"/>
              </w:rPr>
              <w:t xml:space="preserve"> the didactic material was not applied to the students. The student held an assessment lecture unsuccessfully (he fails to establish discipline in class,</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contents</w:t>
            </w:r>
            <w:r w:rsidRPr="004737E0">
              <w:rPr>
                <w:rFonts w:asciiTheme="majorHAnsi" w:hAnsiTheme="majorHAnsi"/>
                <w:spacing w:val="-5"/>
              </w:rPr>
              <w:t xml:space="preserve"> </w:t>
            </w:r>
            <w:r w:rsidRPr="004737E0">
              <w:rPr>
                <w:rFonts w:asciiTheme="majorHAnsi" w:hAnsiTheme="majorHAnsi"/>
              </w:rPr>
              <w:t>he</w:t>
            </w:r>
            <w:r w:rsidRPr="004737E0">
              <w:rPr>
                <w:rFonts w:asciiTheme="majorHAnsi" w:hAnsiTheme="majorHAnsi"/>
                <w:spacing w:val="-8"/>
              </w:rPr>
              <w:t xml:space="preserve"> </w:t>
            </w:r>
            <w:r w:rsidRPr="004737E0">
              <w:rPr>
                <w:rFonts w:asciiTheme="majorHAnsi" w:hAnsiTheme="majorHAnsi"/>
              </w:rPr>
              <w:t>interprets</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5"/>
              </w:rPr>
              <w:t xml:space="preserve"> </w:t>
            </w:r>
            <w:r w:rsidRPr="004737E0">
              <w:rPr>
                <w:rFonts w:asciiTheme="majorHAnsi" w:hAnsiTheme="majorHAnsi"/>
              </w:rPr>
              <w:t>unfounded).</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 xml:space="preserve">student is instructed to repeat the assessment lecture. Two negatively graded lectures </w:t>
            </w:r>
            <w:r w:rsidR="00D97B2D">
              <w:rPr>
                <w:rFonts w:asciiTheme="majorHAnsi" w:hAnsiTheme="majorHAnsi"/>
              </w:rPr>
              <w:t xml:space="preserve">imply </w:t>
            </w:r>
            <w:r w:rsidRPr="004737E0">
              <w:rPr>
                <w:rFonts w:asciiTheme="majorHAnsi" w:hAnsiTheme="majorHAnsi"/>
              </w:rPr>
              <w:t xml:space="preserve">the re-enrollment </w:t>
            </w:r>
            <w:r w:rsidR="00D97B2D">
              <w:rPr>
                <w:rFonts w:asciiTheme="majorHAnsi" w:hAnsiTheme="majorHAnsi"/>
              </w:rPr>
              <w:t>in</w:t>
            </w:r>
            <w:r w:rsidRPr="004737E0">
              <w:rPr>
                <w:rFonts w:asciiTheme="majorHAnsi" w:hAnsiTheme="majorHAnsi"/>
              </w:rPr>
              <w:t xml:space="preserve"> the course.</w:t>
            </w:r>
          </w:p>
          <w:p w14:paraId="3E79B837" w14:textId="200890C9" w:rsidR="007A1F9E" w:rsidRPr="004737E0" w:rsidRDefault="000E1E7D">
            <w:pPr>
              <w:pStyle w:val="TableParagraph"/>
              <w:ind w:left="66"/>
              <w:rPr>
                <w:rFonts w:asciiTheme="majorHAnsi" w:hAnsiTheme="majorHAnsi"/>
              </w:rPr>
            </w:pPr>
            <w:r w:rsidRPr="004737E0">
              <w:rPr>
                <w:rFonts w:asciiTheme="majorHAnsi" w:hAnsiTheme="majorHAnsi"/>
              </w:rPr>
              <w:t>5%</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00D97B2D">
              <w:rPr>
                <w:rFonts w:asciiTheme="majorHAnsi" w:hAnsiTheme="majorHAnsi"/>
              </w:rPr>
              <w:t>Lesson plan good</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but</w:t>
            </w:r>
            <w:r w:rsidRPr="004737E0">
              <w:rPr>
                <w:rFonts w:asciiTheme="majorHAnsi" w:hAnsiTheme="majorHAnsi"/>
                <w:spacing w:val="-3"/>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didactic</w:t>
            </w:r>
            <w:r w:rsidRPr="004737E0">
              <w:rPr>
                <w:rFonts w:asciiTheme="majorHAnsi" w:hAnsiTheme="majorHAnsi"/>
                <w:spacing w:val="-2"/>
              </w:rPr>
              <w:t xml:space="preserve"> material.</w:t>
            </w:r>
          </w:p>
          <w:p w14:paraId="7E2C6B09" w14:textId="77777777" w:rsidR="00D97B2D" w:rsidRDefault="000E1E7D">
            <w:pPr>
              <w:pStyle w:val="TableParagraph"/>
              <w:spacing w:before="21" w:line="259" w:lineRule="auto"/>
              <w:ind w:left="66" w:right="164"/>
              <w:rPr>
                <w:rFonts w:asciiTheme="majorHAnsi" w:hAnsiTheme="majorHAnsi"/>
              </w:rPr>
            </w:pPr>
            <w:r w:rsidRPr="004737E0">
              <w:rPr>
                <w:rFonts w:asciiTheme="majorHAnsi" w:hAnsiTheme="majorHAnsi"/>
              </w:rPr>
              <w:t>10%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5"/>
              </w:rPr>
              <w:t xml:space="preserve"> </w:t>
            </w:r>
            <w:r w:rsidR="00D97B2D">
              <w:rPr>
                <w:rFonts w:asciiTheme="majorHAnsi" w:hAnsiTheme="majorHAnsi"/>
              </w:rPr>
              <w:t>Lesson plan good,</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low-quality</w:t>
            </w:r>
            <w:r w:rsidRPr="004737E0">
              <w:rPr>
                <w:rFonts w:asciiTheme="majorHAnsi" w:hAnsiTheme="majorHAnsi"/>
                <w:spacing w:val="-5"/>
              </w:rPr>
              <w:t xml:space="preserve"> </w:t>
            </w:r>
            <w:r w:rsidRPr="004737E0">
              <w:rPr>
                <w:rFonts w:asciiTheme="majorHAnsi" w:hAnsiTheme="majorHAnsi"/>
              </w:rPr>
              <w:t>didactic</w:t>
            </w:r>
            <w:r w:rsidRPr="004737E0">
              <w:rPr>
                <w:rFonts w:asciiTheme="majorHAnsi" w:hAnsiTheme="majorHAnsi"/>
                <w:spacing w:val="-5"/>
              </w:rPr>
              <w:t xml:space="preserve"> </w:t>
            </w:r>
            <w:r w:rsidRPr="004737E0">
              <w:rPr>
                <w:rFonts w:asciiTheme="majorHAnsi" w:hAnsiTheme="majorHAnsi"/>
              </w:rPr>
              <w:t xml:space="preserve">material. </w:t>
            </w:r>
          </w:p>
          <w:p w14:paraId="5E9CF703" w14:textId="6D09C17B" w:rsidR="007A1F9E" w:rsidRPr="004737E0" w:rsidRDefault="000E1E7D">
            <w:pPr>
              <w:pStyle w:val="TableParagraph"/>
              <w:spacing w:before="21" w:line="259" w:lineRule="auto"/>
              <w:ind w:left="66" w:right="164"/>
              <w:rPr>
                <w:rFonts w:asciiTheme="majorHAnsi" w:hAnsiTheme="majorHAnsi"/>
              </w:rPr>
            </w:pPr>
            <w:r w:rsidRPr="004737E0">
              <w:rPr>
                <w:rFonts w:asciiTheme="majorHAnsi" w:hAnsiTheme="majorHAnsi"/>
              </w:rPr>
              <w:t xml:space="preserve">15% = </w:t>
            </w:r>
            <w:r w:rsidR="00FD7541">
              <w:rPr>
                <w:rFonts w:asciiTheme="majorHAnsi" w:hAnsiTheme="majorHAnsi"/>
              </w:rPr>
              <w:t>Lesson plan good</w:t>
            </w:r>
            <w:r w:rsidRPr="004737E0">
              <w:rPr>
                <w:rFonts w:asciiTheme="majorHAnsi" w:hAnsiTheme="majorHAnsi"/>
              </w:rPr>
              <w:t>, didactic material in order, but the class was held unsuccessfully (student unprepared)</w:t>
            </w:r>
          </w:p>
          <w:p w14:paraId="46BD108C" w14:textId="3F98C67C" w:rsidR="007A1F9E" w:rsidRPr="004737E0" w:rsidRDefault="000E1E7D">
            <w:pPr>
              <w:pStyle w:val="TableParagraph"/>
              <w:spacing w:line="256" w:lineRule="auto"/>
              <w:ind w:left="107" w:hanging="41"/>
              <w:rPr>
                <w:rFonts w:asciiTheme="majorHAnsi" w:hAnsiTheme="majorHAnsi"/>
              </w:rPr>
            </w:pPr>
            <w:r w:rsidRPr="004737E0">
              <w:rPr>
                <w:rFonts w:asciiTheme="majorHAnsi" w:hAnsiTheme="majorHAnsi"/>
              </w:rPr>
              <w:t>20%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6"/>
              </w:rPr>
              <w:t xml:space="preserve"> </w:t>
            </w:r>
            <w:r w:rsidR="00FD7541">
              <w:rPr>
                <w:rFonts w:asciiTheme="majorHAnsi" w:hAnsiTheme="majorHAnsi"/>
              </w:rPr>
              <w:t>Lesson plan good</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didactic</w:t>
            </w:r>
            <w:r w:rsidRPr="004737E0">
              <w:rPr>
                <w:rFonts w:asciiTheme="majorHAnsi" w:hAnsiTheme="majorHAnsi"/>
                <w:spacing w:val="-6"/>
              </w:rPr>
              <w:t xml:space="preserve"> </w:t>
            </w:r>
            <w:r w:rsidRPr="004737E0">
              <w:rPr>
                <w:rFonts w:asciiTheme="majorHAnsi" w:hAnsiTheme="majorHAnsi"/>
              </w:rPr>
              <w:t>material</w:t>
            </w:r>
            <w:r w:rsidRPr="004737E0">
              <w:rPr>
                <w:rFonts w:asciiTheme="majorHAnsi" w:hAnsiTheme="majorHAnsi"/>
                <w:spacing w:val="-6"/>
              </w:rPr>
              <w:t xml:space="preserve"> </w:t>
            </w:r>
            <w:r w:rsidR="00FD7541">
              <w:rPr>
                <w:rFonts w:asciiTheme="majorHAnsi" w:hAnsiTheme="majorHAnsi"/>
              </w:rPr>
              <w:t>good,</w:t>
            </w:r>
            <w:r w:rsidRPr="004737E0">
              <w:rPr>
                <w:rFonts w:asciiTheme="majorHAnsi" w:hAnsiTheme="majorHAnsi"/>
                <w:spacing w:val="-7"/>
              </w:rPr>
              <w:t xml:space="preserve"> </w:t>
            </w:r>
            <w:r w:rsidRPr="004737E0">
              <w:rPr>
                <w:rFonts w:asciiTheme="majorHAnsi" w:hAnsiTheme="majorHAnsi"/>
              </w:rPr>
              <w:t>but</w:t>
            </w:r>
            <w:r w:rsidRPr="004737E0">
              <w:rPr>
                <w:rFonts w:asciiTheme="majorHAnsi" w:hAnsiTheme="majorHAnsi"/>
                <w:spacing w:val="-3"/>
              </w:rPr>
              <w:t xml:space="preserve"> </w:t>
            </w:r>
            <w:r w:rsidRPr="004737E0">
              <w:rPr>
                <w:rFonts w:asciiTheme="majorHAnsi" w:hAnsiTheme="majorHAnsi"/>
              </w:rPr>
              <w:t>inappropriate for students with special needs.</w:t>
            </w:r>
          </w:p>
          <w:p w14:paraId="5E309842" w14:textId="567EA54D" w:rsidR="007A1F9E" w:rsidRPr="004737E0" w:rsidRDefault="000E1E7D">
            <w:pPr>
              <w:pStyle w:val="TableParagraph"/>
              <w:spacing w:before="5"/>
              <w:ind w:left="66"/>
              <w:rPr>
                <w:rFonts w:asciiTheme="majorHAnsi" w:hAnsiTheme="majorHAnsi"/>
              </w:rPr>
            </w:pPr>
            <w:r w:rsidRPr="004737E0">
              <w:rPr>
                <w:rFonts w:asciiTheme="majorHAnsi" w:hAnsiTheme="majorHAnsi"/>
              </w:rPr>
              <w:t>25%</w:t>
            </w:r>
            <w:r w:rsidRPr="004737E0">
              <w:rPr>
                <w:rFonts w:asciiTheme="majorHAnsi" w:hAnsiTheme="majorHAnsi"/>
                <w:spacing w:val="-5"/>
              </w:rPr>
              <w:t xml:space="preserve"> </w:t>
            </w:r>
            <w:r w:rsidR="00FD7541" w:rsidRPr="004737E0">
              <w:rPr>
                <w:rFonts w:asciiTheme="majorHAnsi" w:hAnsiTheme="majorHAnsi"/>
              </w:rPr>
              <w:t>=</w:t>
            </w:r>
            <w:r w:rsidR="00FD7541">
              <w:rPr>
                <w:rFonts w:asciiTheme="majorHAnsi" w:hAnsiTheme="majorHAnsi"/>
              </w:rPr>
              <w:t xml:space="preserve"> Lesson plan good</w:t>
            </w:r>
            <w:r w:rsidR="00FD7541" w:rsidRPr="004737E0">
              <w:rPr>
                <w:rFonts w:asciiTheme="majorHAnsi" w:hAnsiTheme="majorHAnsi"/>
              </w:rPr>
              <w:t>,</w:t>
            </w:r>
            <w:r w:rsidR="00FD7541" w:rsidRPr="004737E0">
              <w:rPr>
                <w:rFonts w:asciiTheme="majorHAnsi" w:hAnsiTheme="majorHAnsi"/>
                <w:spacing w:val="-5"/>
              </w:rPr>
              <w:t xml:space="preserve"> </w:t>
            </w:r>
            <w:r w:rsidR="00FD7541" w:rsidRPr="004737E0">
              <w:rPr>
                <w:rFonts w:asciiTheme="majorHAnsi" w:hAnsiTheme="majorHAnsi"/>
              </w:rPr>
              <w:t>didactic</w:t>
            </w:r>
            <w:r w:rsidR="00FD7541" w:rsidRPr="004737E0">
              <w:rPr>
                <w:rFonts w:asciiTheme="majorHAnsi" w:hAnsiTheme="majorHAnsi"/>
                <w:spacing w:val="-6"/>
              </w:rPr>
              <w:t xml:space="preserve"> </w:t>
            </w:r>
            <w:r w:rsidR="00FD7541" w:rsidRPr="004737E0">
              <w:rPr>
                <w:rFonts w:asciiTheme="majorHAnsi" w:hAnsiTheme="majorHAnsi"/>
              </w:rPr>
              <w:t>material</w:t>
            </w:r>
            <w:r w:rsidR="00FD7541" w:rsidRPr="004737E0">
              <w:rPr>
                <w:rFonts w:asciiTheme="majorHAnsi" w:hAnsiTheme="majorHAnsi"/>
                <w:spacing w:val="-6"/>
              </w:rPr>
              <w:t xml:space="preserve"> </w:t>
            </w:r>
            <w:r w:rsidR="00FD7541">
              <w:rPr>
                <w:rFonts w:asciiTheme="majorHAnsi" w:hAnsiTheme="majorHAnsi"/>
              </w:rPr>
              <w:t>good,</w:t>
            </w:r>
            <w:r w:rsidRPr="004737E0">
              <w:rPr>
                <w:rFonts w:asciiTheme="majorHAnsi" w:hAnsiTheme="majorHAnsi"/>
                <w:spacing w:val="-2"/>
              </w:rPr>
              <w:t xml:space="preserve"> </w:t>
            </w:r>
            <w:r w:rsidRPr="004737E0">
              <w:rPr>
                <w:rFonts w:asciiTheme="majorHAnsi" w:hAnsiTheme="majorHAnsi"/>
              </w:rPr>
              <w:t>did</w:t>
            </w:r>
            <w:r w:rsidRPr="004737E0">
              <w:rPr>
                <w:rFonts w:asciiTheme="majorHAnsi" w:hAnsiTheme="majorHAnsi"/>
                <w:spacing w:val="-2"/>
              </w:rPr>
              <w:t xml:space="preserve"> </w:t>
            </w:r>
            <w:r w:rsidRPr="004737E0">
              <w:rPr>
                <w:rFonts w:asciiTheme="majorHAnsi" w:hAnsiTheme="majorHAnsi"/>
              </w:rPr>
              <w:t>not</w:t>
            </w:r>
            <w:r w:rsidRPr="004737E0">
              <w:rPr>
                <w:rFonts w:asciiTheme="majorHAnsi" w:hAnsiTheme="majorHAnsi"/>
                <w:spacing w:val="-3"/>
              </w:rPr>
              <w:t xml:space="preserve"> </w:t>
            </w:r>
            <w:r w:rsidRPr="004737E0">
              <w:rPr>
                <w:rFonts w:asciiTheme="majorHAnsi" w:hAnsiTheme="majorHAnsi"/>
                <w:spacing w:val="-2"/>
              </w:rPr>
              <w:t>involve</w:t>
            </w:r>
          </w:p>
          <w:p w14:paraId="094E0E2C" w14:textId="77777777" w:rsidR="007A1F9E" w:rsidRPr="004737E0" w:rsidRDefault="000E1E7D">
            <w:pPr>
              <w:pStyle w:val="TableParagraph"/>
              <w:spacing w:before="22"/>
              <w:ind w:left="107"/>
              <w:rPr>
                <w:rFonts w:asciiTheme="majorHAnsi" w:hAnsiTheme="majorHAnsi"/>
              </w:rPr>
            </w:pPr>
            <w:r w:rsidRPr="004737E0">
              <w:rPr>
                <w:rFonts w:asciiTheme="majorHAnsi" w:hAnsiTheme="majorHAnsi"/>
              </w:rPr>
              <w:t>all</w:t>
            </w:r>
            <w:r w:rsidRPr="004737E0">
              <w:rPr>
                <w:rFonts w:asciiTheme="majorHAnsi" w:hAnsiTheme="majorHAnsi"/>
                <w:spacing w:val="-5"/>
              </w:rPr>
              <w:t xml:space="preserve"> </w:t>
            </w:r>
            <w:r w:rsidRPr="004737E0">
              <w:rPr>
                <w:rFonts w:asciiTheme="majorHAnsi" w:hAnsiTheme="majorHAnsi"/>
              </w:rPr>
              <w:t>students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4"/>
              </w:rPr>
              <w:t>work.</w:t>
            </w:r>
          </w:p>
        </w:tc>
      </w:tr>
    </w:tbl>
    <w:p w14:paraId="2DD94970"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883"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6527"/>
      </w:tblGrid>
      <w:tr w:rsidR="007A1F9E" w:rsidRPr="004737E0" w14:paraId="6F16CBDA" w14:textId="77777777">
        <w:trPr>
          <w:trHeight w:val="926"/>
        </w:trPr>
        <w:tc>
          <w:tcPr>
            <w:tcW w:w="2540" w:type="dxa"/>
            <w:tcBorders>
              <w:top w:val="nil"/>
            </w:tcBorders>
          </w:tcPr>
          <w:p w14:paraId="03E32296" w14:textId="77777777" w:rsidR="007A1F9E" w:rsidRPr="004737E0" w:rsidRDefault="007A1F9E">
            <w:pPr>
              <w:pStyle w:val="TableParagraph"/>
              <w:rPr>
                <w:rFonts w:asciiTheme="majorHAnsi" w:hAnsiTheme="majorHAnsi"/>
              </w:rPr>
            </w:pPr>
          </w:p>
        </w:tc>
        <w:tc>
          <w:tcPr>
            <w:tcW w:w="6527" w:type="dxa"/>
          </w:tcPr>
          <w:p w14:paraId="3BB28040" w14:textId="2CA25900" w:rsidR="007A1F9E" w:rsidRPr="004737E0" w:rsidRDefault="000E1E7D">
            <w:pPr>
              <w:pStyle w:val="TableParagraph"/>
              <w:spacing w:before="19" w:line="256" w:lineRule="auto"/>
              <w:ind w:left="107" w:right="164" w:hanging="41"/>
              <w:rPr>
                <w:rFonts w:asciiTheme="majorHAnsi" w:hAnsiTheme="majorHAnsi"/>
              </w:rPr>
            </w:pPr>
            <w:r w:rsidRPr="004737E0">
              <w:rPr>
                <w:rFonts w:asciiTheme="majorHAnsi" w:hAnsiTheme="majorHAnsi"/>
              </w:rPr>
              <w:t>30%</w:t>
            </w:r>
            <w:r w:rsidRPr="004737E0">
              <w:rPr>
                <w:rFonts w:asciiTheme="majorHAnsi" w:hAnsiTheme="majorHAnsi"/>
                <w:spacing w:val="-4"/>
              </w:rPr>
              <w:t xml:space="preserve"> </w:t>
            </w:r>
            <w:r w:rsidRPr="004737E0">
              <w:rPr>
                <w:rFonts w:asciiTheme="majorHAnsi" w:hAnsiTheme="majorHAnsi"/>
              </w:rPr>
              <w:t>=</w:t>
            </w:r>
            <w:r w:rsidR="00FD7541">
              <w:rPr>
                <w:rFonts w:asciiTheme="majorHAnsi" w:hAnsiTheme="majorHAnsi"/>
              </w:rPr>
              <w:t xml:space="preserve"> Lesson plan good</w:t>
            </w:r>
            <w:r w:rsidR="00FD7541" w:rsidRPr="004737E0">
              <w:rPr>
                <w:rFonts w:asciiTheme="majorHAnsi" w:hAnsiTheme="majorHAnsi"/>
              </w:rPr>
              <w:t>,</w:t>
            </w:r>
            <w:r w:rsidR="00FD7541" w:rsidRPr="004737E0">
              <w:rPr>
                <w:rFonts w:asciiTheme="majorHAnsi" w:hAnsiTheme="majorHAnsi"/>
                <w:spacing w:val="-5"/>
              </w:rPr>
              <w:t xml:space="preserve"> </w:t>
            </w:r>
            <w:r w:rsidR="00FD7541" w:rsidRPr="004737E0">
              <w:rPr>
                <w:rFonts w:asciiTheme="majorHAnsi" w:hAnsiTheme="majorHAnsi"/>
              </w:rPr>
              <w:t>didactic</w:t>
            </w:r>
            <w:r w:rsidR="00FD7541" w:rsidRPr="004737E0">
              <w:rPr>
                <w:rFonts w:asciiTheme="majorHAnsi" w:hAnsiTheme="majorHAnsi"/>
                <w:spacing w:val="-6"/>
              </w:rPr>
              <w:t xml:space="preserve"> </w:t>
            </w:r>
            <w:r w:rsidR="00FD7541" w:rsidRPr="004737E0">
              <w:rPr>
                <w:rFonts w:asciiTheme="majorHAnsi" w:hAnsiTheme="majorHAnsi"/>
              </w:rPr>
              <w:t>material</w:t>
            </w:r>
            <w:r w:rsidR="00FD7541" w:rsidRPr="004737E0">
              <w:rPr>
                <w:rFonts w:asciiTheme="majorHAnsi" w:hAnsiTheme="majorHAnsi"/>
                <w:spacing w:val="-6"/>
              </w:rPr>
              <w:t xml:space="preserve"> </w:t>
            </w:r>
            <w:r w:rsidR="00FD7541">
              <w:rPr>
                <w:rFonts w:asciiTheme="majorHAnsi" w:hAnsiTheme="majorHAnsi"/>
              </w:rPr>
              <w:t>good</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there is a successful work</w:t>
            </w:r>
            <w:r w:rsidRPr="004737E0">
              <w:rPr>
                <w:rFonts w:asciiTheme="majorHAnsi" w:hAnsiTheme="majorHAnsi"/>
                <w:spacing w:val="-1"/>
              </w:rPr>
              <w:t xml:space="preserve"> </w:t>
            </w:r>
            <w:r w:rsidRPr="004737E0">
              <w:rPr>
                <w:rFonts w:asciiTheme="majorHAnsi" w:hAnsiTheme="majorHAnsi"/>
              </w:rPr>
              <w:t>discipline in the classroom, he involved</w:t>
            </w:r>
          </w:p>
          <w:p w14:paraId="49EEF416" w14:textId="77777777" w:rsidR="007A1F9E" w:rsidRPr="004737E0" w:rsidRDefault="000E1E7D">
            <w:pPr>
              <w:pStyle w:val="TableParagraph"/>
              <w:spacing w:before="5" w:line="280" w:lineRule="exact"/>
              <w:ind w:left="107"/>
              <w:rPr>
                <w:rFonts w:asciiTheme="majorHAnsi" w:hAnsiTheme="majorHAnsi"/>
              </w:rPr>
            </w:pPr>
            <w:r w:rsidRPr="004737E0">
              <w:rPr>
                <w:rFonts w:asciiTheme="majorHAnsi" w:hAnsiTheme="majorHAnsi"/>
              </w:rPr>
              <w:t>all</w:t>
            </w:r>
            <w:r w:rsidRPr="004737E0">
              <w:rPr>
                <w:rFonts w:asciiTheme="majorHAnsi" w:hAnsiTheme="majorHAnsi"/>
                <w:spacing w:val="-5"/>
              </w:rPr>
              <w:t xml:space="preserve"> </w:t>
            </w:r>
            <w:r w:rsidRPr="004737E0">
              <w:rPr>
                <w:rFonts w:asciiTheme="majorHAnsi" w:hAnsiTheme="majorHAnsi"/>
              </w:rPr>
              <w:t>students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4"/>
              </w:rPr>
              <w:t>work.</w:t>
            </w:r>
          </w:p>
        </w:tc>
      </w:tr>
      <w:tr w:rsidR="007A1F9E" w:rsidRPr="004737E0" w14:paraId="5B8899F2" w14:textId="77777777">
        <w:trPr>
          <w:trHeight w:val="1009"/>
        </w:trPr>
        <w:tc>
          <w:tcPr>
            <w:tcW w:w="2540" w:type="dxa"/>
            <w:shd w:val="clear" w:color="auto" w:fill="F3F3F3"/>
          </w:tcPr>
          <w:p w14:paraId="58975E8F" w14:textId="77777777" w:rsidR="007A1F9E" w:rsidRPr="004737E0" w:rsidRDefault="007A1F9E">
            <w:pPr>
              <w:pStyle w:val="TableParagraph"/>
              <w:spacing w:before="82"/>
              <w:rPr>
                <w:rFonts w:asciiTheme="majorHAnsi" w:hAnsiTheme="majorHAnsi"/>
              </w:rPr>
            </w:pPr>
          </w:p>
          <w:p w14:paraId="4213713C"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27" w:type="dxa"/>
          </w:tcPr>
          <w:p w14:paraId="7EEBEA1A"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student</w:t>
            </w:r>
            <w:r w:rsidRPr="004737E0">
              <w:rPr>
                <w:rFonts w:asciiTheme="majorHAnsi" w:hAnsiTheme="majorHAnsi"/>
                <w:spacing w:val="-2"/>
              </w:rPr>
              <w:t xml:space="preserve"> must:</w:t>
            </w:r>
          </w:p>
          <w:p w14:paraId="3B80E972" w14:textId="77777777" w:rsidR="007A1F9E" w:rsidRPr="004737E0" w:rsidRDefault="000E1E7D">
            <w:pPr>
              <w:pStyle w:val="TableParagraph"/>
              <w:spacing w:before="21"/>
              <w:ind w:left="143"/>
              <w:rPr>
                <w:rFonts w:asciiTheme="majorHAnsi" w:hAnsiTheme="majorHAnsi"/>
              </w:rPr>
            </w:pPr>
            <w:r w:rsidRPr="004737E0">
              <w:rPr>
                <w:rFonts w:asciiTheme="majorHAnsi" w:hAnsiTheme="majorHAnsi"/>
              </w:rPr>
              <w:t>attend</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actively</w:t>
            </w:r>
            <w:r w:rsidRPr="004737E0">
              <w:rPr>
                <w:rFonts w:asciiTheme="majorHAnsi" w:hAnsiTheme="majorHAnsi"/>
                <w:spacing w:val="-7"/>
              </w:rPr>
              <w:t xml:space="preserve"> </w:t>
            </w:r>
            <w:r w:rsidRPr="004737E0">
              <w:rPr>
                <w:rFonts w:asciiTheme="majorHAnsi" w:hAnsiTheme="majorHAnsi"/>
              </w:rPr>
              <w:t>participate</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lectures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exercises (possible absence is 30% of the total hourly rate)</w:t>
            </w:r>
          </w:p>
        </w:tc>
      </w:tr>
      <w:tr w:rsidR="007A1F9E" w:rsidRPr="004737E0" w14:paraId="0BE5B849" w14:textId="77777777">
        <w:trPr>
          <w:trHeight w:val="752"/>
        </w:trPr>
        <w:tc>
          <w:tcPr>
            <w:tcW w:w="2540" w:type="dxa"/>
            <w:shd w:val="clear" w:color="auto" w:fill="F3F3F3"/>
          </w:tcPr>
          <w:p w14:paraId="2286C975" w14:textId="77777777" w:rsidR="007A1F9E" w:rsidRPr="004737E0" w:rsidRDefault="000E1E7D">
            <w:pPr>
              <w:pStyle w:val="TableParagraph"/>
              <w:spacing w:before="95"/>
              <w:ind w:left="143"/>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6527" w:type="dxa"/>
          </w:tcPr>
          <w:p w14:paraId="27EB609A" w14:textId="77777777" w:rsidR="007A1F9E" w:rsidRPr="004737E0" w:rsidRDefault="000E1E7D">
            <w:pPr>
              <w:pStyle w:val="TableParagraph"/>
              <w:spacing w:before="76" w:line="256" w:lineRule="auto"/>
              <w:ind w:left="143" w:right="164"/>
              <w:rPr>
                <w:rFonts w:asciiTheme="majorHAnsi" w:hAnsiTheme="majorHAnsi"/>
              </w:rPr>
            </w:pPr>
            <w:r w:rsidRPr="004737E0">
              <w:rPr>
                <w:rFonts w:asciiTheme="majorHAnsi" w:hAnsiTheme="majorHAnsi"/>
              </w:rPr>
              <w:t>They</w:t>
            </w:r>
            <w:r w:rsidRPr="004737E0">
              <w:rPr>
                <w:rFonts w:asciiTheme="majorHAnsi" w:hAnsiTheme="majorHAnsi"/>
                <w:spacing w:val="-6"/>
              </w:rPr>
              <w:t xml:space="preserve"> </w:t>
            </w:r>
            <w:r w:rsidRPr="004737E0">
              <w:rPr>
                <w:rFonts w:asciiTheme="majorHAnsi" w:hAnsiTheme="majorHAnsi"/>
              </w:rPr>
              <w:t>are</w:t>
            </w:r>
            <w:r w:rsidRPr="004737E0">
              <w:rPr>
                <w:rFonts w:asciiTheme="majorHAnsi" w:hAnsiTheme="majorHAnsi"/>
                <w:spacing w:val="-5"/>
              </w:rPr>
              <w:t xml:space="preserve"> </w:t>
            </w:r>
            <w:r w:rsidRPr="004737E0">
              <w:rPr>
                <w:rFonts w:asciiTheme="majorHAnsi" w:hAnsiTheme="majorHAnsi"/>
              </w:rPr>
              <w:t>advertised</w:t>
            </w:r>
            <w:r w:rsidRPr="004737E0">
              <w:rPr>
                <w:rFonts w:asciiTheme="majorHAnsi" w:hAnsiTheme="majorHAnsi"/>
                <w:spacing w:val="-6"/>
              </w:rPr>
              <w:t xml:space="preserve"> </w:t>
            </w:r>
            <w:r w:rsidRPr="004737E0">
              <w:rPr>
                <w:rFonts w:asciiTheme="majorHAnsi" w:hAnsiTheme="majorHAnsi"/>
              </w:rPr>
              <w:t>on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Faculty's</w:t>
            </w:r>
            <w:r w:rsidRPr="004737E0">
              <w:rPr>
                <w:rFonts w:asciiTheme="majorHAnsi" w:hAnsiTheme="majorHAnsi"/>
                <w:spacing w:val="-5"/>
              </w:rPr>
              <w:t xml:space="preserve"> </w:t>
            </w:r>
            <w:r w:rsidRPr="004737E0">
              <w:rPr>
                <w:rFonts w:asciiTheme="majorHAnsi" w:hAnsiTheme="majorHAnsi"/>
              </w:rPr>
              <w:t>website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 xml:space="preserve">on </w:t>
            </w:r>
            <w:r w:rsidRPr="004737E0">
              <w:rPr>
                <w:rFonts w:asciiTheme="majorHAnsi" w:hAnsiTheme="majorHAnsi"/>
                <w:spacing w:val="-2"/>
              </w:rPr>
              <w:t>Studomat.</w:t>
            </w:r>
          </w:p>
        </w:tc>
      </w:tr>
      <w:tr w:rsidR="007A1F9E" w:rsidRPr="004737E0" w14:paraId="613411F0" w14:textId="77777777">
        <w:trPr>
          <w:trHeight w:val="2270"/>
        </w:trPr>
        <w:tc>
          <w:tcPr>
            <w:tcW w:w="2540" w:type="dxa"/>
            <w:shd w:val="clear" w:color="auto" w:fill="F3F3F3"/>
          </w:tcPr>
          <w:p w14:paraId="06DB6ED0" w14:textId="77777777" w:rsidR="007A1F9E" w:rsidRPr="004737E0" w:rsidRDefault="007A1F9E">
            <w:pPr>
              <w:pStyle w:val="TableParagraph"/>
              <w:rPr>
                <w:rFonts w:asciiTheme="majorHAnsi" w:hAnsiTheme="majorHAnsi"/>
              </w:rPr>
            </w:pPr>
          </w:p>
          <w:p w14:paraId="2B36CE12" w14:textId="77777777" w:rsidR="007A1F9E" w:rsidRPr="004737E0" w:rsidRDefault="007A1F9E">
            <w:pPr>
              <w:pStyle w:val="TableParagraph"/>
              <w:spacing w:before="150"/>
              <w:rPr>
                <w:rFonts w:asciiTheme="majorHAnsi" w:hAnsiTheme="majorHAnsi"/>
              </w:rPr>
            </w:pPr>
          </w:p>
          <w:p w14:paraId="708C5E54" w14:textId="77777777" w:rsidR="007A1F9E" w:rsidRPr="004737E0" w:rsidRDefault="000E1E7D">
            <w:pPr>
              <w:pStyle w:val="TableParagraph"/>
              <w:ind w:left="143" w:right="12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27" w:type="dxa"/>
          </w:tcPr>
          <w:p w14:paraId="540BBBE5" w14:textId="3C8174FC" w:rsidR="007A1F9E" w:rsidRPr="004737E0" w:rsidRDefault="000E1E7D">
            <w:pPr>
              <w:pStyle w:val="TableParagraph"/>
              <w:spacing w:before="74" w:line="259" w:lineRule="auto"/>
              <w:ind w:left="143" w:right="187"/>
              <w:rPr>
                <w:rFonts w:asciiTheme="majorHAnsi" w:hAnsiTheme="majorHAnsi"/>
              </w:rPr>
            </w:pPr>
            <w:r w:rsidRPr="004737E0">
              <w:rPr>
                <w:rFonts w:asciiTheme="majorHAnsi" w:hAnsiTheme="majorHAnsi"/>
              </w:rPr>
              <w:t>In the case of distance learning, deviations are possible in</w:t>
            </w:r>
            <w:r w:rsidR="00FD7541">
              <w:rPr>
                <w:rFonts w:asciiTheme="majorHAnsi" w:hAnsiTheme="majorHAnsi"/>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place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implementation</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activities, the methods of interpretation and teaching and</w:t>
            </w:r>
            <w:r w:rsidRPr="004737E0">
              <w:rPr>
                <w:rFonts w:asciiTheme="majorHAnsi" w:hAnsiTheme="majorHAnsi"/>
                <w:spacing w:val="-2"/>
              </w:rPr>
              <w:t xml:space="preserve"> </w:t>
            </w:r>
            <w:r w:rsidRPr="004737E0">
              <w:rPr>
                <w:rFonts w:asciiTheme="majorHAnsi" w:hAnsiTheme="majorHAnsi"/>
              </w:rPr>
              <w:t>methods of evaluation,</w:t>
            </w:r>
            <w:r w:rsidRPr="004737E0">
              <w:rPr>
                <w:rFonts w:asciiTheme="majorHAnsi" w:hAnsiTheme="majorHAnsi"/>
                <w:spacing w:val="-5"/>
              </w:rPr>
              <w:t xml:space="preserve"> </w:t>
            </w:r>
            <w:r w:rsidRPr="004737E0">
              <w:rPr>
                <w:rFonts w:asciiTheme="majorHAnsi" w:hAnsiTheme="majorHAnsi"/>
              </w:rPr>
              <w:t>student</w:t>
            </w:r>
            <w:r w:rsidRPr="004737E0">
              <w:rPr>
                <w:rFonts w:asciiTheme="majorHAnsi" w:hAnsiTheme="majorHAnsi"/>
                <w:spacing w:val="-7"/>
              </w:rPr>
              <w:t xml:space="preserve"> </w:t>
            </w:r>
            <w:r w:rsidRPr="004737E0">
              <w:rPr>
                <w:rFonts w:asciiTheme="majorHAnsi" w:hAnsiTheme="majorHAnsi"/>
              </w:rPr>
              <w:t>obligations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available</w:t>
            </w:r>
            <w:r w:rsidRPr="004737E0">
              <w:rPr>
                <w:rFonts w:asciiTheme="majorHAnsi" w:hAnsiTheme="majorHAnsi"/>
                <w:spacing w:val="-6"/>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rPr>
              <w:t>The instructor of the course will inform the students about this when distance learning starts. Learning outcomes remain unchanged.</w:t>
            </w:r>
          </w:p>
        </w:tc>
      </w:tr>
      <w:tr w:rsidR="007A1F9E" w:rsidRPr="004737E0" w14:paraId="086DF430" w14:textId="77777777">
        <w:trPr>
          <w:trHeight w:val="8558"/>
        </w:trPr>
        <w:tc>
          <w:tcPr>
            <w:tcW w:w="2540" w:type="dxa"/>
            <w:shd w:val="clear" w:color="auto" w:fill="F3F3F3"/>
          </w:tcPr>
          <w:p w14:paraId="25A1048C" w14:textId="77777777" w:rsidR="007A1F9E" w:rsidRPr="004737E0" w:rsidRDefault="007A1F9E">
            <w:pPr>
              <w:pStyle w:val="TableParagraph"/>
              <w:rPr>
                <w:rFonts w:asciiTheme="majorHAnsi" w:hAnsiTheme="majorHAnsi"/>
              </w:rPr>
            </w:pPr>
          </w:p>
          <w:p w14:paraId="2D3838F7" w14:textId="77777777" w:rsidR="007A1F9E" w:rsidRPr="004737E0" w:rsidRDefault="007A1F9E">
            <w:pPr>
              <w:pStyle w:val="TableParagraph"/>
              <w:rPr>
                <w:rFonts w:asciiTheme="majorHAnsi" w:hAnsiTheme="majorHAnsi"/>
              </w:rPr>
            </w:pPr>
          </w:p>
          <w:p w14:paraId="60EE27DB" w14:textId="77777777" w:rsidR="007A1F9E" w:rsidRPr="004737E0" w:rsidRDefault="007A1F9E">
            <w:pPr>
              <w:pStyle w:val="TableParagraph"/>
              <w:rPr>
                <w:rFonts w:asciiTheme="majorHAnsi" w:hAnsiTheme="majorHAnsi"/>
              </w:rPr>
            </w:pPr>
          </w:p>
          <w:p w14:paraId="2B7BEB61" w14:textId="77777777" w:rsidR="007A1F9E" w:rsidRPr="004737E0" w:rsidRDefault="007A1F9E">
            <w:pPr>
              <w:pStyle w:val="TableParagraph"/>
              <w:rPr>
                <w:rFonts w:asciiTheme="majorHAnsi" w:hAnsiTheme="majorHAnsi"/>
              </w:rPr>
            </w:pPr>
          </w:p>
          <w:p w14:paraId="4C01B484" w14:textId="77777777" w:rsidR="007A1F9E" w:rsidRPr="004737E0" w:rsidRDefault="007A1F9E">
            <w:pPr>
              <w:pStyle w:val="TableParagraph"/>
              <w:rPr>
                <w:rFonts w:asciiTheme="majorHAnsi" w:hAnsiTheme="majorHAnsi"/>
              </w:rPr>
            </w:pPr>
          </w:p>
          <w:p w14:paraId="78770258" w14:textId="77777777" w:rsidR="007A1F9E" w:rsidRPr="004737E0" w:rsidRDefault="007A1F9E">
            <w:pPr>
              <w:pStyle w:val="TableParagraph"/>
              <w:rPr>
                <w:rFonts w:asciiTheme="majorHAnsi" w:hAnsiTheme="majorHAnsi"/>
              </w:rPr>
            </w:pPr>
          </w:p>
          <w:p w14:paraId="08A1D45F" w14:textId="77777777" w:rsidR="007A1F9E" w:rsidRPr="004737E0" w:rsidRDefault="007A1F9E">
            <w:pPr>
              <w:pStyle w:val="TableParagraph"/>
              <w:rPr>
                <w:rFonts w:asciiTheme="majorHAnsi" w:hAnsiTheme="majorHAnsi"/>
              </w:rPr>
            </w:pPr>
          </w:p>
          <w:p w14:paraId="435CF14A" w14:textId="77777777" w:rsidR="007A1F9E" w:rsidRPr="004737E0" w:rsidRDefault="007A1F9E">
            <w:pPr>
              <w:pStyle w:val="TableParagraph"/>
              <w:rPr>
                <w:rFonts w:asciiTheme="majorHAnsi" w:hAnsiTheme="majorHAnsi"/>
              </w:rPr>
            </w:pPr>
          </w:p>
          <w:p w14:paraId="5FA1873C" w14:textId="77777777" w:rsidR="007A1F9E" w:rsidRPr="004737E0" w:rsidRDefault="007A1F9E">
            <w:pPr>
              <w:pStyle w:val="TableParagraph"/>
              <w:rPr>
                <w:rFonts w:asciiTheme="majorHAnsi" w:hAnsiTheme="majorHAnsi"/>
              </w:rPr>
            </w:pPr>
          </w:p>
          <w:p w14:paraId="52CE0374" w14:textId="77777777" w:rsidR="007A1F9E" w:rsidRPr="004737E0" w:rsidRDefault="007A1F9E">
            <w:pPr>
              <w:pStyle w:val="TableParagraph"/>
              <w:rPr>
                <w:rFonts w:asciiTheme="majorHAnsi" w:hAnsiTheme="majorHAnsi"/>
              </w:rPr>
            </w:pPr>
          </w:p>
          <w:p w14:paraId="4467603E" w14:textId="77777777" w:rsidR="007A1F9E" w:rsidRPr="004737E0" w:rsidRDefault="007A1F9E">
            <w:pPr>
              <w:pStyle w:val="TableParagraph"/>
              <w:rPr>
                <w:rFonts w:asciiTheme="majorHAnsi" w:hAnsiTheme="majorHAnsi"/>
              </w:rPr>
            </w:pPr>
          </w:p>
          <w:p w14:paraId="4CE401F7" w14:textId="77777777" w:rsidR="007A1F9E" w:rsidRPr="004737E0" w:rsidRDefault="007A1F9E">
            <w:pPr>
              <w:pStyle w:val="TableParagraph"/>
              <w:rPr>
                <w:rFonts w:asciiTheme="majorHAnsi" w:hAnsiTheme="majorHAnsi"/>
              </w:rPr>
            </w:pPr>
          </w:p>
          <w:p w14:paraId="622C3998" w14:textId="77777777" w:rsidR="007A1F9E" w:rsidRPr="004737E0" w:rsidRDefault="007A1F9E">
            <w:pPr>
              <w:pStyle w:val="TableParagraph"/>
              <w:rPr>
                <w:rFonts w:asciiTheme="majorHAnsi" w:hAnsiTheme="majorHAnsi"/>
              </w:rPr>
            </w:pPr>
          </w:p>
          <w:p w14:paraId="55AA6664" w14:textId="77777777" w:rsidR="007A1F9E" w:rsidRPr="004737E0" w:rsidRDefault="007A1F9E">
            <w:pPr>
              <w:pStyle w:val="TableParagraph"/>
              <w:spacing w:before="198"/>
              <w:rPr>
                <w:rFonts w:asciiTheme="majorHAnsi" w:hAnsiTheme="majorHAnsi"/>
              </w:rPr>
            </w:pPr>
          </w:p>
          <w:p w14:paraId="0526F2EF"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527" w:type="dxa"/>
          </w:tcPr>
          <w:p w14:paraId="42425DD1"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Mandatory:</w:t>
            </w:r>
          </w:p>
          <w:p w14:paraId="0715EE1A" w14:textId="77777777" w:rsidR="007A1F9E" w:rsidRPr="004737E0" w:rsidRDefault="000E1E7D" w:rsidP="00B87C5C">
            <w:pPr>
              <w:pStyle w:val="TableParagraph"/>
              <w:numPr>
                <w:ilvl w:val="0"/>
                <w:numId w:val="152"/>
              </w:numPr>
              <w:tabs>
                <w:tab w:val="left" w:pos="376"/>
              </w:tabs>
              <w:spacing w:before="71" w:line="285" w:lineRule="auto"/>
              <w:ind w:right="271" w:firstLine="0"/>
              <w:rPr>
                <w:rFonts w:asciiTheme="majorHAnsi" w:hAnsiTheme="majorHAnsi"/>
              </w:rPr>
            </w:pPr>
            <w:r w:rsidRPr="004737E0">
              <w:rPr>
                <w:rFonts w:asciiTheme="majorHAnsi" w:hAnsiTheme="majorHAnsi"/>
              </w:rPr>
              <w:t>Bežen,</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(2008).</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science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a subject, Faculty of Education - Profile, Zagreb</w:t>
            </w:r>
          </w:p>
          <w:p w14:paraId="6F5C0062" w14:textId="77777777" w:rsidR="007A1F9E" w:rsidRPr="004737E0" w:rsidRDefault="000E1E7D" w:rsidP="00B87C5C">
            <w:pPr>
              <w:pStyle w:val="TableParagraph"/>
              <w:numPr>
                <w:ilvl w:val="0"/>
                <w:numId w:val="152"/>
              </w:numPr>
              <w:tabs>
                <w:tab w:val="left" w:pos="376"/>
              </w:tabs>
              <w:spacing w:line="285" w:lineRule="auto"/>
              <w:ind w:right="373" w:firstLine="0"/>
              <w:rPr>
                <w:rFonts w:asciiTheme="majorHAnsi" w:hAnsiTheme="majorHAnsi"/>
              </w:rPr>
            </w:pPr>
            <w:r w:rsidRPr="004737E0">
              <w:rPr>
                <w:rFonts w:asciiTheme="majorHAnsi" w:hAnsiTheme="majorHAnsi"/>
                <w:spacing w:val="-2"/>
              </w:rPr>
              <w:t>Rosandic´,</w:t>
            </w:r>
            <w:r w:rsidRPr="004737E0">
              <w:rPr>
                <w:rFonts w:asciiTheme="majorHAnsi" w:hAnsiTheme="majorHAnsi"/>
                <w:spacing w:val="-4"/>
              </w:rPr>
              <w:t xml:space="preserve"> </w:t>
            </w:r>
            <w:r w:rsidRPr="004737E0">
              <w:rPr>
                <w:rFonts w:asciiTheme="majorHAnsi" w:hAnsiTheme="majorHAnsi"/>
                <w:spacing w:val="-2"/>
              </w:rPr>
              <w:t>D.,</w:t>
            </w:r>
            <w:r w:rsidRPr="004737E0">
              <w:rPr>
                <w:rFonts w:asciiTheme="majorHAnsi" w:hAnsiTheme="majorHAnsi"/>
                <w:spacing w:val="-4"/>
              </w:rPr>
              <w:t xml:space="preserve"> </w:t>
            </w:r>
            <w:r w:rsidRPr="004737E0">
              <w:rPr>
                <w:rFonts w:asciiTheme="majorHAnsi" w:hAnsiTheme="majorHAnsi"/>
                <w:spacing w:val="-2"/>
              </w:rPr>
              <w:t>(2005).</w:t>
            </w:r>
            <w:r w:rsidRPr="004737E0">
              <w:rPr>
                <w:rFonts w:asciiTheme="majorHAnsi" w:hAnsiTheme="majorHAnsi"/>
                <w:spacing w:val="-5"/>
              </w:rPr>
              <w:t xml:space="preserve"> </w:t>
            </w:r>
            <w:r w:rsidRPr="004737E0">
              <w:rPr>
                <w:rFonts w:asciiTheme="majorHAnsi" w:hAnsiTheme="majorHAnsi"/>
                <w:spacing w:val="-2"/>
              </w:rPr>
              <w:t>Methodology</w:t>
            </w:r>
            <w:r w:rsidRPr="004737E0">
              <w:rPr>
                <w:rFonts w:asciiTheme="majorHAnsi" w:hAnsiTheme="majorHAnsi"/>
                <w:spacing w:val="-5"/>
              </w:rPr>
              <w:t xml:space="preserve"> </w:t>
            </w:r>
            <w:r w:rsidRPr="004737E0">
              <w:rPr>
                <w:rFonts w:asciiTheme="majorHAnsi" w:hAnsiTheme="majorHAnsi"/>
                <w:spacing w:val="-2"/>
              </w:rPr>
              <w:t>of</w:t>
            </w:r>
            <w:r w:rsidRPr="004737E0">
              <w:rPr>
                <w:rFonts w:asciiTheme="majorHAnsi" w:hAnsiTheme="majorHAnsi"/>
                <w:spacing w:val="-3"/>
              </w:rPr>
              <w:t xml:space="preserve"> </w:t>
            </w:r>
            <w:r w:rsidRPr="004737E0">
              <w:rPr>
                <w:rFonts w:asciiTheme="majorHAnsi" w:hAnsiTheme="majorHAnsi"/>
                <w:spacing w:val="-2"/>
              </w:rPr>
              <w:t>literary</w:t>
            </w:r>
            <w:r w:rsidRPr="004737E0">
              <w:rPr>
                <w:rFonts w:asciiTheme="majorHAnsi" w:hAnsiTheme="majorHAnsi"/>
                <w:spacing w:val="-4"/>
              </w:rPr>
              <w:t xml:space="preserve"> </w:t>
            </w:r>
            <w:r w:rsidRPr="004737E0">
              <w:rPr>
                <w:rFonts w:asciiTheme="majorHAnsi" w:hAnsiTheme="majorHAnsi"/>
                <w:spacing w:val="-2"/>
              </w:rPr>
              <w:t xml:space="preserve">upbringing </w:t>
            </w:r>
            <w:r w:rsidRPr="004737E0">
              <w:rPr>
                <w:rFonts w:asciiTheme="majorHAnsi" w:hAnsiTheme="majorHAnsi"/>
              </w:rPr>
              <w:t>and education, Zagreb, School book</w:t>
            </w:r>
          </w:p>
          <w:p w14:paraId="37879E7F" w14:textId="77777777" w:rsidR="007A1F9E" w:rsidRPr="004737E0" w:rsidRDefault="000E1E7D" w:rsidP="00B87C5C">
            <w:pPr>
              <w:pStyle w:val="TableParagraph"/>
              <w:numPr>
                <w:ilvl w:val="0"/>
                <w:numId w:val="152"/>
              </w:numPr>
              <w:tabs>
                <w:tab w:val="left" w:pos="376"/>
              </w:tabs>
              <w:spacing w:line="285" w:lineRule="auto"/>
              <w:ind w:right="358" w:firstLine="0"/>
              <w:rPr>
                <w:rFonts w:asciiTheme="majorHAnsi" w:hAnsiTheme="majorHAnsi"/>
              </w:rPr>
            </w:pPr>
            <w:r w:rsidRPr="004737E0">
              <w:rPr>
                <w:rFonts w:asciiTheme="majorHAnsi" w:hAnsiTheme="majorHAnsi"/>
              </w:rPr>
              <w:t>Rosandic´, D., (1993). New methodological horizons: Contributions</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methodology</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Croatian</w:t>
            </w:r>
            <w:r w:rsidRPr="004737E0">
              <w:rPr>
                <w:rFonts w:asciiTheme="majorHAnsi" w:hAnsiTheme="majorHAnsi"/>
                <w:spacing w:val="-6"/>
              </w:rPr>
              <w:t xml:space="preserve"> </w:t>
            </w:r>
            <w:r w:rsidRPr="004737E0">
              <w:rPr>
                <w:rFonts w:asciiTheme="majorHAnsi" w:hAnsiTheme="majorHAnsi"/>
              </w:rPr>
              <w:t>language and literature, Zagreb, Školske novine</w:t>
            </w:r>
          </w:p>
          <w:p w14:paraId="68D84161" w14:textId="77777777" w:rsidR="007A1F9E" w:rsidRPr="004737E0" w:rsidRDefault="000E1E7D" w:rsidP="00B87C5C">
            <w:pPr>
              <w:pStyle w:val="TableParagraph"/>
              <w:numPr>
                <w:ilvl w:val="0"/>
                <w:numId w:val="151"/>
              </w:numPr>
              <w:tabs>
                <w:tab w:val="left" w:pos="376"/>
              </w:tabs>
              <w:spacing w:line="285" w:lineRule="auto"/>
              <w:ind w:right="192" w:firstLine="0"/>
              <w:rPr>
                <w:rFonts w:asciiTheme="majorHAnsi" w:hAnsiTheme="majorHAnsi"/>
              </w:rPr>
            </w:pPr>
            <w:r w:rsidRPr="004737E0">
              <w:rPr>
                <w:rFonts w:asciiTheme="majorHAnsi" w:hAnsiTheme="majorHAnsi"/>
              </w:rPr>
              <w:t>Težak,</w:t>
            </w:r>
            <w:r w:rsidRPr="004737E0">
              <w:rPr>
                <w:rFonts w:asciiTheme="majorHAnsi" w:hAnsiTheme="majorHAnsi"/>
                <w:spacing w:val="-8"/>
              </w:rPr>
              <w:t xml:space="preserve"> </w:t>
            </w:r>
            <w:r w:rsidRPr="004737E0">
              <w:rPr>
                <w:rFonts w:asciiTheme="majorHAnsi" w:hAnsiTheme="majorHAnsi"/>
              </w:rPr>
              <w:t>S.,</w:t>
            </w:r>
            <w:r w:rsidRPr="004737E0">
              <w:rPr>
                <w:rFonts w:asciiTheme="majorHAnsi" w:hAnsiTheme="majorHAnsi"/>
                <w:spacing w:val="-8"/>
              </w:rPr>
              <w:t xml:space="preserve"> </w:t>
            </w:r>
            <w:r w:rsidRPr="004737E0">
              <w:rPr>
                <w:rFonts w:asciiTheme="majorHAnsi" w:hAnsiTheme="majorHAnsi"/>
              </w:rPr>
              <w:t>(1996).</w:t>
            </w:r>
            <w:r w:rsidRPr="004737E0">
              <w:rPr>
                <w:rFonts w:asciiTheme="majorHAnsi" w:hAnsiTheme="majorHAnsi"/>
                <w:spacing w:val="-9"/>
              </w:rPr>
              <w:t xml:space="preserve"> </w:t>
            </w:r>
            <w:r w:rsidRPr="004737E0">
              <w:rPr>
                <w:rFonts w:asciiTheme="majorHAnsi" w:hAnsiTheme="majorHAnsi"/>
              </w:rPr>
              <w:t>Theory</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practice</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teaching</w:t>
            </w:r>
            <w:r w:rsidRPr="004737E0">
              <w:rPr>
                <w:rFonts w:asciiTheme="majorHAnsi" w:hAnsiTheme="majorHAnsi"/>
                <w:spacing w:val="-9"/>
              </w:rPr>
              <w:t xml:space="preserve"> </w:t>
            </w:r>
            <w:r w:rsidRPr="004737E0">
              <w:rPr>
                <w:rFonts w:asciiTheme="majorHAnsi" w:hAnsiTheme="majorHAnsi"/>
              </w:rPr>
              <w:t>Croatian language 1 and 2, School book, Zagreb</w:t>
            </w:r>
          </w:p>
          <w:p w14:paraId="4B511EDF" w14:textId="77777777" w:rsidR="007A1F9E" w:rsidRPr="004737E0" w:rsidRDefault="000E1E7D" w:rsidP="00B87C5C">
            <w:pPr>
              <w:pStyle w:val="TableParagraph"/>
              <w:numPr>
                <w:ilvl w:val="0"/>
                <w:numId w:val="151"/>
              </w:numPr>
              <w:tabs>
                <w:tab w:val="left" w:pos="376"/>
              </w:tabs>
              <w:spacing w:line="261" w:lineRule="auto"/>
              <w:ind w:right="742" w:firstLine="0"/>
              <w:rPr>
                <w:rFonts w:asciiTheme="majorHAnsi" w:hAnsiTheme="majorHAnsi"/>
              </w:rPr>
            </w:pPr>
            <w:r w:rsidRPr="004737E0">
              <w:rPr>
                <w:rFonts w:asciiTheme="majorHAnsi" w:hAnsiTheme="majorHAnsi"/>
              </w:rPr>
              <w:t>Textbook</w:t>
            </w:r>
            <w:r w:rsidRPr="004737E0">
              <w:rPr>
                <w:rFonts w:asciiTheme="majorHAnsi" w:hAnsiTheme="majorHAnsi"/>
                <w:spacing w:val="-14"/>
              </w:rPr>
              <w:t xml:space="preserve"> </w:t>
            </w:r>
            <w:r w:rsidRPr="004737E0">
              <w:rPr>
                <w:rFonts w:asciiTheme="majorHAnsi" w:hAnsiTheme="majorHAnsi"/>
              </w:rPr>
              <w:t>literature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3"/>
              </w:rPr>
              <w:t xml:space="preserve"> </w:t>
            </w:r>
            <w:r w:rsidRPr="004737E0">
              <w:rPr>
                <w:rFonts w:asciiTheme="majorHAnsi" w:hAnsiTheme="majorHAnsi"/>
              </w:rPr>
              <w:t>programs</w:t>
            </w:r>
            <w:r w:rsidRPr="004737E0">
              <w:rPr>
                <w:rFonts w:asciiTheme="majorHAnsi" w:hAnsiTheme="majorHAnsi"/>
                <w:spacing w:val="-14"/>
              </w:rPr>
              <w:t xml:space="preserve"> </w:t>
            </w:r>
            <w:r w:rsidRPr="004737E0">
              <w:rPr>
                <w:rFonts w:asciiTheme="majorHAnsi" w:hAnsiTheme="majorHAnsi"/>
              </w:rPr>
              <w:t>for</w:t>
            </w:r>
            <w:r w:rsidRPr="004737E0">
              <w:rPr>
                <w:rFonts w:asciiTheme="majorHAnsi" w:hAnsiTheme="majorHAnsi"/>
                <w:spacing w:val="-13"/>
              </w:rPr>
              <w:t xml:space="preserve"> </w:t>
            </w:r>
            <w:r w:rsidRPr="004737E0">
              <w:rPr>
                <w:rFonts w:asciiTheme="majorHAnsi" w:hAnsiTheme="majorHAnsi"/>
              </w:rPr>
              <w:t xml:space="preserve">upper grades of elementary school and high school. List at: </w:t>
            </w:r>
            <w:hyperlink r:id="rId210">
              <w:r w:rsidR="007A1F9E" w:rsidRPr="004737E0">
                <w:rPr>
                  <w:rFonts w:asciiTheme="majorHAnsi" w:hAnsiTheme="majorHAnsi"/>
                </w:rPr>
                <w:t>http://public.mzos.hr/Default.aspx?sec=3074</w:t>
              </w:r>
            </w:hyperlink>
            <w:r w:rsidRPr="004737E0">
              <w:rPr>
                <w:rFonts w:asciiTheme="majorHAnsi" w:hAnsiTheme="majorHAnsi"/>
              </w:rPr>
              <w:t xml:space="preserve"> (list of</w:t>
            </w:r>
          </w:p>
          <w:p w14:paraId="021A3BCA" w14:textId="77777777" w:rsidR="007A1F9E" w:rsidRPr="004737E0" w:rsidRDefault="000E1E7D">
            <w:pPr>
              <w:pStyle w:val="TableParagraph"/>
              <w:spacing w:line="259" w:lineRule="exact"/>
              <w:ind w:left="143"/>
              <w:rPr>
                <w:rFonts w:asciiTheme="majorHAnsi" w:hAnsiTheme="majorHAnsi"/>
              </w:rPr>
            </w:pPr>
            <w:r w:rsidRPr="004737E0">
              <w:rPr>
                <w:rFonts w:asciiTheme="majorHAnsi" w:hAnsiTheme="majorHAnsi"/>
              </w:rPr>
              <w:t>approved</w:t>
            </w:r>
            <w:r w:rsidRPr="004737E0">
              <w:rPr>
                <w:rFonts w:asciiTheme="majorHAnsi" w:hAnsiTheme="majorHAnsi"/>
                <w:spacing w:val="-3"/>
              </w:rPr>
              <w:t xml:space="preserve"> </w:t>
            </w:r>
            <w:r w:rsidRPr="004737E0">
              <w:rPr>
                <w:rFonts w:asciiTheme="majorHAnsi" w:hAnsiTheme="majorHAnsi"/>
              </w:rPr>
              <w:t>textbooks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2"/>
              </w:rPr>
              <w:t xml:space="preserve"> </w:t>
            </w:r>
            <w:r w:rsidRPr="004737E0">
              <w:rPr>
                <w:rFonts w:asciiTheme="majorHAnsi" w:hAnsiTheme="majorHAnsi"/>
              </w:rPr>
              <w:t>primary</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secondary</w:t>
            </w:r>
            <w:r w:rsidRPr="004737E0">
              <w:rPr>
                <w:rFonts w:asciiTheme="majorHAnsi" w:hAnsiTheme="majorHAnsi"/>
                <w:spacing w:val="-1"/>
              </w:rPr>
              <w:t xml:space="preserve"> </w:t>
            </w:r>
            <w:r w:rsidRPr="004737E0">
              <w:rPr>
                <w:rFonts w:asciiTheme="majorHAnsi" w:hAnsiTheme="majorHAnsi"/>
                <w:spacing w:val="-2"/>
              </w:rPr>
              <w:t>schools)</w:t>
            </w:r>
          </w:p>
          <w:p w14:paraId="437461A4" w14:textId="77777777" w:rsidR="007A1F9E" w:rsidRPr="004737E0" w:rsidRDefault="000E1E7D" w:rsidP="00B87C5C">
            <w:pPr>
              <w:pStyle w:val="TableParagraph"/>
              <w:numPr>
                <w:ilvl w:val="0"/>
                <w:numId w:val="151"/>
              </w:numPr>
              <w:tabs>
                <w:tab w:val="left" w:pos="377"/>
              </w:tabs>
              <w:spacing w:line="259" w:lineRule="auto"/>
              <w:ind w:right="208" w:firstLine="0"/>
              <w:rPr>
                <w:rFonts w:asciiTheme="majorHAnsi" w:hAnsiTheme="majorHAnsi"/>
              </w:rPr>
            </w:pPr>
            <w:r w:rsidRPr="004737E0">
              <w:rPr>
                <w:rFonts w:asciiTheme="majorHAnsi" w:hAnsiTheme="majorHAnsi"/>
              </w:rPr>
              <w:t>Magazines:</w:t>
            </w:r>
            <w:r w:rsidRPr="004737E0">
              <w:rPr>
                <w:rFonts w:asciiTheme="majorHAnsi" w:hAnsiTheme="majorHAnsi"/>
                <w:spacing w:val="-10"/>
              </w:rPr>
              <w:t xml:space="preserve"> </w:t>
            </w:r>
            <w:r w:rsidRPr="004737E0">
              <w:rPr>
                <w:rFonts w:asciiTheme="majorHAnsi" w:hAnsiTheme="majorHAnsi"/>
              </w:rPr>
              <w:t>Methodical</w:t>
            </w:r>
            <w:r w:rsidRPr="004737E0">
              <w:rPr>
                <w:rFonts w:asciiTheme="majorHAnsi" w:hAnsiTheme="majorHAnsi"/>
                <w:spacing w:val="-10"/>
              </w:rPr>
              <w:t xml:space="preserve"> </w:t>
            </w:r>
            <w:r w:rsidRPr="004737E0">
              <w:rPr>
                <w:rFonts w:asciiTheme="majorHAnsi" w:hAnsiTheme="majorHAnsi"/>
              </w:rPr>
              <w:t>horizons,</w:t>
            </w:r>
            <w:r w:rsidRPr="004737E0">
              <w:rPr>
                <w:rFonts w:asciiTheme="majorHAnsi" w:hAnsiTheme="majorHAnsi"/>
                <w:spacing w:val="-9"/>
              </w:rPr>
              <w:t xml:space="preserve"> </w:t>
            </w:r>
            <w:r w:rsidRPr="004737E0">
              <w:rPr>
                <w:rFonts w:asciiTheme="majorHAnsi" w:hAnsiTheme="majorHAnsi"/>
              </w:rPr>
              <w:t>Methodical</w:t>
            </w:r>
            <w:r w:rsidRPr="004737E0">
              <w:rPr>
                <w:rFonts w:asciiTheme="majorHAnsi" w:hAnsiTheme="majorHAnsi"/>
                <w:spacing w:val="-10"/>
              </w:rPr>
              <w:t xml:space="preserve"> </w:t>
            </w:r>
            <w:r w:rsidRPr="004737E0">
              <w:rPr>
                <w:rFonts w:asciiTheme="majorHAnsi" w:hAnsiTheme="majorHAnsi"/>
              </w:rPr>
              <w:t>experiments, Life and school</w:t>
            </w:r>
          </w:p>
          <w:p w14:paraId="62D29F54" w14:textId="77777777" w:rsidR="007A1F9E" w:rsidRPr="004737E0" w:rsidRDefault="007A1F9E">
            <w:pPr>
              <w:pStyle w:val="TableParagraph"/>
              <w:spacing w:before="10"/>
              <w:rPr>
                <w:rFonts w:asciiTheme="majorHAnsi" w:hAnsiTheme="majorHAnsi"/>
              </w:rPr>
            </w:pPr>
          </w:p>
          <w:p w14:paraId="453746B0"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Optional:</w:t>
            </w:r>
          </w:p>
          <w:p w14:paraId="749F9A5D" w14:textId="77777777" w:rsidR="007A1F9E" w:rsidRPr="004737E0" w:rsidRDefault="000E1E7D" w:rsidP="00B87C5C">
            <w:pPr>
              <w:pStyle w:val="TableParagraph"/>
              <w:numPr>
                <w:ilvl w:val="1"/>
                <w:numId w:val="151"/>
              </w:numPr>
              <w:tabs>
                <w:tab w:val="left" w:pos="376"/>
              </w:tabs>
              <w:spacing w:before="74" w:line="285" w:lineRule="auto"/>
              <w:ind w:right="1425" w:firstLine="0"/>
              <w:rPr>
                <w:rFonts w:asciiTheme="majorHAnsi" w:hAnsiTheme="majorHAnsi"/>
              </w:rPr>
            </w:pPr>
            <w:r w:rsidRPr="004737E0">
              <w:rPr>
                <w:rFonts w:asciiTheme="majorHAnsi" w:hAnsiTheme="majorHAnsi"/>
              </w:rPr>
              <w:t>Library</w:t>
            </w:r>
            <w:r w:rsidRPr="004737E0">
              <w:rPr>
                <w:rFonts w:asciiTheme="majorHAnsi" w:hAnsiTheme="majorHAnsi"/>
                <w:spacing w:val="-12"/>
              </w:rPr>
              <w:t xml:space="preserve"> </w:t>
            </w:r>
            <w:r w:rsidRPr="004737E0">
              <w:rPr>
                <w:rFonts w:asciiTheme="majorHAnsi" w:hAnsiTheme="majorHAnsi"/>
              </w:rPr>
              <w:t>Key</w:t>
            </w:r>
            <w:r w:rsidRPr="004737E0">
              <w:rPr>
                <w:rFonts w:asciiTheme="majorHAnsi" w:hAnsiTheme="majorHAnsi"/>
                <w:spacing w:val="-11"/>
              </w:rPr>
              <w:t xml:space="preserve"> </w:t>
            </w:r>
            <w:r w:rsidRPr="004737E0">
              <w:rPr>
                <w:rFonts w:asciiTheme="majorHAnsi" w:hAnsiTheme="majorHAnsi"/>
              </w:rPr>
              <w:t>to</w:t>
            </w:r>
            <w:r w:rsidRPr="004737E0">
              <w:rPr>
                <w:rFonts w:asciiTheme="majorHAnsi" w:hAnsiTheme="majorHAnsi"/>
                <w:spacing w:val="-10"/>
              </w:rPr>
              <w:t xml:space="preserve"> </w:t>
            </w:r>
            <w:r w:rsidRPr="004737E0">
              <w:rPr>
                <w:rFonts w:asciiTheme="majorHAnsi" w:hAnsiTheme="majorHAnsi"/>
              </w:rPr>
              <w:t>a</w:t>
            </w:r>
            <w:r w:rsidRPr="004737E0">
              <w:rPr>
                <w:rFonts w:asciiTheme="majorHAnsi" w:hAnsiTheme="majorHAnsi"/>
                <w:spacing w:val="-11"/>
              </w:rPr>
              <w:t xml:space="preserve"> </w:t>
            </w:r>
            <w:r w:rsidRPr="004737E0">
              <w:rPr>
                <w:rFonts w:asciiTheme="majorHAnsi" w:hAnsiTheme="majorHAnsi"/>
              </w:rPr>
              <w:t>literary</w:t>
            </w:r>
            <w:r w:rsidRPr="004737E0">
              <w:rPr>
                <w:rFonts w:asciiTheme="majorHAnsi" w:hAnsiTheme="majorHAnsi"/>
                <w:spacing w:val="-12"/>
              </w:rPr>
              <w:t xml:space="preserve"> </w:t>
            </w:r>
            <w:r w:rsidRPr="004737E0">
              <w:rPr>
                <w:rFonts w:asciiTheme="majorHAnsi" w:hAnsiTheme="majorHAnsi"/>
              </w:rPr>
              <w:t>work,</w:t>
            </w:r>
            <w:r w:rsidRPr="004737E0">
              <w:rPr>
                <w:rFonts w:asciiTheme="majorHAnsi" w:hAnsiTheme="majorHAnsi"/>
                <w:spacing w:val="-10"/>
              </w:rPr>
              <w:t xml:space="preserve"> </w:t>
            </w:r>
            <w:r w:rsidRPr="004737E0">
              <w:rPr>
                <w:rFonts w:asciiTheme="majorHAnsi" w:hAnsiTheme="majorHAnsi"/>
              </w:rPr>
              <w:t>Methodological instructions, School book, Zagreb</w:t>
            </w:r>
          </w:p>
          <w:p w14:paraId="29F1C61E" w14:textId="77777777" w:rsidR="007A1F9E" w:rsidRPr="004737E0" w:rsidRDefault="000E1E7D" w:rsidP="00B87C5C">
            <w:pPr>
              <w:pStyle w:val="TableParagraph"/>
              <w:numPr>
                <w:ilvl w:val="1"/>
                <w:numId w:val="151"/>
              </w:numPr>
              <w:tabs>
                <w:tab w:val="left" w:pos="376"/>
              </w:tabs>
              <w:spacing w:line="285" w:lineRule="auto"/>
              <w:ind w:right="589" w:firstLine="0"/>
              <w:rPr>
                <w:rFonts w:asciiTheme="majorHAnsi" w:hAnsiTheme="majorHAnsi"/>
              </w:rPr>
            </w:pPr>
            <w:r w:rsidRPr="004737E0">
              <w:rPr>
                <w:rFonts w:asciiTheme="majorHAnsi" w:hAnsiTheme="majorHAnsi"/>
              </w:rPr>
              <w:t>Benjak,</w:t>
            </w:r>
            <w:r w:rsidRPr="004737E0">
              <w:rPr>
                <w:rFonts w:asciiTheme="majorHAnsi" w:hAnsiTheme="majorHAnsi"/>
                <w:spacing w:val="-7"/>
              </w:rPr>
              <w:t xml:space="preserve"> </w:t>
            </w:r>
            <w:r w:rsidRPr="004737E0">
              <w:rPr>
                <w:rFonts w:asciiTheme="majorHAnsi" w:hAnsiTheme="majorHAnsi"/>
              </w:rPr>
              <w:t>M.,</w:t>
            </w:r>
            <w:r w:rsidRPr="004737E0">
              <w:rPr>
                <w:rFonts w:asciiTheme="majorHAnsi" w:hAnsiTheme="majorHAnsi"/>
                <w:spacing w:val="-7"/>
              </w:rPr>
              <w:t xml:space="preserve"> </w:t>
            </w:r>
            <w:r w:rsidRPr="004737E0">
              <w:rPr>
                <w:rFonts w:asciiTheme="majorHAnsi" w:hAnsiTheme="majorHAnsi"/>
              </w:rPr>
              <w:t>(2001).</w:t>
            </w:r>
            <w:r w:rsidRPr="004737E0">
              <w:rPr>
                <w:rFonts w:asciiTheme="majorHAnsi" w:hAnsiTheme="majorHAnsi"/>
                <w:spacing w:val="-8"/>
              </w:rPr>
              <w:t xml:space="preserve"> </w:t>
            </w:r>
            <w:r w:rsidRPr="004737E0">
              <w:rPr>
                <w:rFonts w:asciiTheme="majorHAnsi" w:hAnsiTheme="majorHAnsi"/>
              </w:rPr>
              <w:t>Literature(s)</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contact,</w:t>
            </w:r>
            <w:r w:rsidRPr="004737E0">
              <w:rPr>
                <w:rFonts w:asciiTheme="majorHAnsi" w:hAnsiTheme="majorHAnsi"/>
                <w:spacing w:val="-7"/>
              </w:rPr>
              <w:t xml:space="preserve"> </w:t>
            </w:r>
            <w:r w:rsidRPr="004737E0">
              <w:rPr>
                <w:rFonts w:asciiTheme="majorHAnsi" w:hAnsiTheme="majorHAnsi"/>
              </w:rPr>
              <w:t>Publishing Center Rijeka, Rijeka</w:t>
            </w:r>
          </w:p>
          <w:p w14:paraId="3B4A28C4" w14:textId="77777777" w:rsidR="007A1F9E" w:rsidRPr="004737E0" w:rsidRDefault="000E1E7D" w:rsidP="00B87C5C">
            <w:pPr>
              <w:pStyle w:val="TableParagraph"/>
              <w:numPr>
                <w:ilvl w:val="1"/>
                <w:numId w:val="151"/>
              </w:numPr>
              <w:tabs>
                <w:tab w:val="left" w:pos="376"/>
              </w:tabs>
              <w:spacing w:line="285" w:lineRule="auto"/>
              <w:ind w:right="509" w:firstLine="0"/>
              <w:rPr>
                <w:rFonts w:asciiTheme="majorHAnsi" w:hAnsiTheme="majorHAnsi"/>
              </w:rPr>
            </w:pPr>
            <w:r w:rsidRPr="004737E0">
              <w:rPr>
                <w:rFonts w:asciiTheme="majorHAnsi" w:hAnsiTheme="majorHAnsi"/>
              </w:rPr>
              <w:t>Benjak,</w:t>
            </w:r>
            <w:r w:rsidRPr="004737E0">
              <w:rPr>
                <w:rFonts w:asciiTheme="majorHAnsi" w:hAnsiTheme="majorHAnsi"/>
                <w:spacing w:val="-11"/>
              </w:rPr>
              <w:t xml:space="preserve"> </w:t>
            </w:r>
            <w:r w:rsidRPr="004737E0">
              <w:rPr>
                <w:rFonts w:asciiTheme="majorHAnsi" w:hAnsiTheme="majorHAnsi"/>
              </w:rPr>
              <w:t>M.,</w:t>
            </w:r>
            <w:r w:rsidRPr="004737E0">
              <w:rPr>
                <w:rFonts w:asciiTheme="majorHAnsi" w:hAnsiTheme="majorHAnsi"/>
                <w:spacing w:val="-11"/>
              </w:rPr>
              <w:t xml:space="preserve"> </w:t>
            </w:r>
            <w:r w:rsidRPr="004737E0">
              <w:rPr>
                <w:rFonts w:asciiTheme="majorHAnsi" w:hAnsiTheme="majorHAnsi"/>
              </w:rPr>
              <w:t>(2005).</w:t>
            </w:r>
            <w:r w:rsidRPr="004737E0">
              <w:rPr>
                <w:rFonts w:asciiTheme="majorHAnsi" w:hAnsiTheme="majorHAnsi"/>
                <w:spacing w:val="-11"/>
              </w:rPr>
              <w:t xml:space="preserve"> </w:t>
            </w:r>
            <w:r w:rsidRPr="004737E0">
              <w:rPr>
                <w:rFonts w:asciiTheme="majorHAnsi" w:hAnsiTheme="majorHAnsi"/>
              </w:rPr>
              <w:t>Požgaj</w:t>
            </w:r>
            <w:r w:rsidRPr="004737E0">
              <w:rPr>
                <w:rFonts w:asciiTheme="majorHAnsi" w:hAnsiTheme="majorHAnsi"/>
                <w:spacing w:val="-10"/>
              </w:rPr>
              <w:t xml:space="preserve"> </w:t>
            </w:r>
            <w:r w:rsidRPr="004737E0">
              <w:rPr>
                <w:rFonts w:asciiTheme="majorHAnsi" w:hAnsiTheme="majorHAnsi"/>
              </w:rPr>
              <w:t>Hadži,</w:t>
            </w:r>
            <w:r w:rsidRPr="004737E0">
              <w:rPr>
                <w:rFonts w:asciiTheme="majorHAnsi" w:hAnsiTheme="majorHAnsi"/>
                <w:spacing w:val="-10"/>
              </w:rPr>
              <w:t xml:space="preserve"> </w:t>
            </w:r>
            <w:r w:rsidRPr="004737E0">
              <w:rPr>
                <w:rFonts w:asciiTheme="majorHAnsi" w:hAnsiTheme="majorHAnsi"/>
              </w:rPr>
              <w:t>V.,</w:t>
            </w:r>
            <w:r w:rsidRPr="004737E0">
              <w:rPr>
                <w:rFonts w:asciiTheme="majorHAnsi" w:hAnsiTheme="majorHAnsi"/>
                <w:spacing w:val="-11"/>
              </w:rPr>
              <w:t xml:space="preserve"> </w:t>
            </w:r>
            <w:r w:rsidRPr="004737E0">
              <w:rPr>
                <w:rFonts w:asciiTheme="majorHAnsi" w:hAnsiTheme="majorHAnsi"/>
              </w:rPr>
              <w:t>Without</w:t>
            </w:r>
            <w:r w:rsidRPr="004737E0">
              <w:rPr>
                <w:rFonts w:asciiTheme="majorHAnsi" w:hAnsiTheme="majorHAnsi"/>
                <w:spacing w:val="-11"/>
              </w:rPr>
              <w:t xml:space="preserve"> </w:t>
            </w:r>
            <w:r w:rsidRPr="004737E0">
              <w:rPr>
                <w:rFonts w:asciiTheme="majorHAnsi" w:hAnsiTheme="majorHAnsi"/>
              </w:rPr>
              <w:t>prejudices and stereotypes, Publishing Center Rijeka</w:t>
            </w:r>
          </w:p>
          <w:p w14:paraId="270AC610" w14:textId="77777777" w:rsidR="007A1F9E" w:rsidRPr="004737E0" w:rsidRDefault="000E1E7D" w:rsidP="00B87C5C">
            <w:pPr>
              <w:pStyle w:val="TableParagraph"/>
              <w:numPr>
                <w:ilvl w:val="1"/>
                <w:numId w:val="151"/>
              </w:numPr>
              <w:tabs>
                <w:tab w:val="left" w:pos="376"/>
              </w:tabs>
              <w:spacing w:line="279" w:lineRule="exact"/>
              <w:ind w:left="376" w:hanging="233"/>
              <w:rPr>
                <w:rFonts w:asciiTheme="majorHAnsi" w:hAnsiTheme="majorHAnsi"/>
              </w:rPr>
            </w:pPr>
            <w:r w:rsidRPr="004737E0">
              <w:rPr>
                <w:rFonts w:asciiTheme="majorHAnsi" w:hAnsiTheme="majorHAnsi"/>
              </w:rPr>
              <w:t>Benjak,</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(2006).</w:t>
            </w:r>
            <w:r w:rsidRPr="004737E0">
              <w:rPr>
                <w:rFonts w:asciiTheme="majorHAnsi" w:hAnsiTheme="majorHAnsi"/>
                <w:spacing w:val="-4"/>
              </w:rPr>
              <w:t xml:space="preserve"> </w:t>
            </w:r>
            <w:r w:rsidRPr="004737E0">
              <w:rPr>
                <w:rFonts w:asciiTheme="majorHAnsi" w:hAnsiTheme="majorHAnsi"/>
              </w:rPr>
              <w:t>Stendhal's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Flaubert's</w:t>
            </w:r>
            <w:r w:rsidRPr="004737E0">
              <w:rPr>
                <w:rFonts w:asciiTheme="majorHAnsi" w:hAnsiTheme="majorHAnsi"/>
                <w:spacing w:val="-5"/>
              </w:rPr>
              <w:t xml:space="preserve"> </w:t>
            </w:r>
            <w:r w:rsidRPr="004737E0">
              <w:rPr>
                <w:rFonts w:asciiTheme="majorHAnsi" w:hAnsiTheme="majorHAnsi"/>
              </w:rPr>
              <w:t>novels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spacing w:val="-10"/>
              </w:rPr>
              <w:t>a</w:t>
            </w:r>
          </w:p>
          <w:p w14:paraId="635D2C00" w14:textId="77777777" w:rsidR="007A1F9E" w:rsidRPr="004737E0" w:rsidRDefault="000E1E7D">
            <w:pPr>
              <w:pStyle w:val="TableParagraph"/>
              <w:spacing w:before="45"/>
              <w:ind w:left="143"/>
              <w:rPr>
                <w:rFonts w:asciiTheme="majorHAnsi" w:hAnsiTheme="majorHAnsi"/>
              </w:rPr>
            </w:pPr>
            <w:r w:rsidRPr="004737E0">
              <w:rPr>
                <w:rFonts w:asciiTheme="majorHAnsi" w:hAnsiTheme="majorHAnsi"/>
              </w:rPr>
              <w:t>methodological</w:t>
            </w:r>
            <w:r w:rsidRPr="004737E0">
              <w:rPr>
                <w:rFonts w:asciiTheme="majorHAnsi" w:hAnsiTheme="majorHAnsi"/>
                <w:spacing w:val="-11"/>
              </w:rPr>
              <w:t xml:space="preserve"> </w:t>
            </w:r>
            <w:r w:rsidRPr="004737E0">
              <w:rPr>
                <w:rFonts w:asciiTheme="majorHAnsi" w:hAnsiTheme="majorHAnsi"/>
              </w:rPr>
              <w:t>perspective,</w:t>
            </w:r>
            <w:r w:rsidRPr="004737E0">
              <w:rPr>
                <w:rFonts w:asciiTheme="majorHAnsi" w:hAnsiTheme="majorHAnsi"/>
                <w:spacing w:val="-7"/>
              </w:rPr>
              <w:t xml:space="preserve"> </w:t>
            </w: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Rijeka,</w:t>
            </w:r>
            <w:r w:rsidRPr="004737E0">
              <w:rPr>
                <w:rFonts w:asciiTheme="majorHAnsi" w:hAnsiTheme="majorHAnsi"/>
                <w:spacing w:val="-6"/>
              </w:rPr>
              <w:t xml:space="preserve"> </w:t>
            </w:r>
            <w:r w:rsidRPr="004737E0">
              <w:rPr>
                <w:rFonts w:asciiTheme="majorHAnsi" w:hAnsiTheme="majorHAnsi"/>
                <w:spacing w:val="-4"/>
              </w:rPr>
              <w:t>Pula</w:t>
            </w:r>
          </w:p>
        </w:tc>
      </w:tr>
    </w:tbl>
    <w:p w14:paraId="7D3D9666"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6933"/>
      </w:tblGrid>
      <w:tr w:rsidR="007A1F9E" w:rsidRPr="004737E0" w14:paraId="03E4D558" w14:textId="77777777" w:rsidTr="008D1306">
        <w:trPr>
          <w:trHeight w:val="7855"/>
        </w:trPr>
        <w:tc>
          <w:tcPr>
            <w:tcW w:w="2540" w:type="dxa"/>
            <w:shd w:val="clear" w:color="auto" w:fill="F3F3F3"/>
          </w:tcPr>
          <w:p w14:paraId="3EBFB367" w14:textId="77777777" w:rsidR="007A1F9E" w:rsidRPr="004737E0" w:rsidRDefault="007A1F9E">
            <w:pPr>
              <w:pStyle w:val="TableParagraph"/>
              <w:rPr>
                <w:rFonts w:asciiTheme="majorHAnsi" w:hAnsiTheme="majorHAnsi"/>
              </w:rPr>
            </w:pPr>
          </w:p>
        </w:tc>
        <w:tc>
          <w:tcPr>
            <w:tcW w:w="6933" w:type="dxa"/>
          </w:tcPr>
          <w:p w14:paraId="5B524311" w14:textId="77777777" w:rsidR="007A1F9E" w:rsidRPr="004737E0" w:rsidRDefault="000E1E7D" w:rsidP="00B87C5C">
            <w:pPr>
              <w:pStyle w:val="TableParagraph"/>
              <w:numPr>
                <w:ilvl w:val="0"/>
                <w:numId w:val="150"/>
              </w:numPr>
              <w:tabs>
                <w:tab w:val="left" w:pos="376"/>
              </w:tabs>
              <w:spacing w:before="124" w:line="285" w:lineRule="auto"/>
              <w:ind w:right="1255" w:firstLine="0"/>
              <w:rPr>
                <w:rFonts w:asciiTheme="majorHAnsi" w:hAnsiTheme="majorHAnsi"/>
              </w:rPr>
            </w:pPr>
            <w:r w:rsidRPr="004737E0">
              <w:rPr>
                <w:rFonts w:asciiTheme="majorHAnsi" w:hAnsiTheme="majorHAnsi"/>
                <w:spacing w:val="-4"/>
              </w:rPr>
              <w:t>Diklic´</w:t>
            </w:r>
            <w:r w:rsidRPr="004737E0">
              <w:rPr>
                <w:rFonts w:asciiTheme="majorHAnsi" w:hAnsiTheme="majorHAnsi"/>
                <w:spacing w:val="-10"/>
              </w:rPr>
              <w:t xml:space="preserve"> </w:t>
            </w:r>
            <w:r w:rsidRPr="004737E0">
              <w:rPr>
                <w:rFonts w:asciiTheme="majorHAnsi" w:hAnsiTheme="majorHAnsi"/>
                <w:spacing w:val="-4"/>
              </w:rPr>
              <w:t>-</w:t>
            </w:r>
            <w:r w:rsidRPr="004737E0">
              <w:rPr>
                <w:rFonts w:asciiTheme="majorHAnsi" w:hAnsiTheme="majorHAnsi"/>
                <w:spacing w:val="-9"/>
              </w:rPr>
              <w:t xml:space="preserve"> </w:t>
            </w:r>
            <w:r w:rsidRPr="004737E0">
              <w:rPr>
                <w:rFonts w:asciiTheme="majorHAnsi" w:hAnsiTheme="majorHAnsi"/>
                <w:spacing w:val="-4"/>
              </w:rPr>
              <w:t>Rosandic´</w:t>
            </w:r>
            <w:r w:rsidRPr="004737E0">
              <w:rPr>
                <w:rFonts w:asciiTheme="majorHAnsi" w:hAnsiTheme="majorHAnsi"/>
                <w:spacing w:val="-9"/>
              </w:rPr>
              <w:t xml:space="preserve"> </w:t>
            </w:r>
            <w:r w:rsidRPr="004737E0">
              <w:rPr>
                <w:rFonts w:asciiTheme="majorHAnsi" w:hAnsiTheme="majorHAnsi"/>
                <w:spacing w:val="-4"/>
              </w:rPr>
              <w:t>-</w:t>
            </w:r>
            <w:r w:rsidRPr="004737E0">
              <w:rPr>
                <w:rFonts w:asciiTheme="majorHAnsi" w:hAnsiTheme="majorHAnsi"/>
                <w:spacing w:val="-9"/>
              </w:rPr>
              <w:t xml:space="preserve"> </w:t>
            </w:r>
            <w:r w:rsidRPr="004737E0">
              <w:rPr>
                <w:rFonts w:asciiTheme="majorHAnsi" w:hAnsiTheme="majorHAnsi"/>
                <w:spacing w:val="-4"/>
              </w:rPr>
              <w:t>Šabic´,</w:t>
            </w:r>
            <w:r w:rsidRPr="004737E0">
              <w:rPr>
                <w:rFonts w:asciiTheme="majorHAnsi" w:hAnsiTheme="majorHAnsi"/>
                <w:spacing w:val="-10"/>
              </w:rPr>
              <w:t xml:space="preserve"> </w:t>
            </w:r>
            <w:r w:rsidRPr="004737E0">
              <w:rPr>
                <w:rFonts w:asciiTheme="majorHAnsi" w:hAnsiTheme="majorHAnsi"/>
                <w:spacing w:val="-4"/>
              </w:rPr>
              <w:t>(1990).</w:t>
            </w:r>
            <w:r w:rsidRPr="004737E0">
              <w:rPr>
                <w:rFonts w:asciiTheme="majorHAnsi" w:hAnsiTheme="majorHAnsi"/>
                <w:spacing w:val="-9"/>
              </w:rPr>
              <w:t xml:space="preserve"> </w:t>
            </w:r>
            <w:r w:rsidRPr="004737E0">
              <w:rPr>
                <w:rFonts w:asciiTheme="majorHAnsi" w:hAnsiTheme="majorHAnsi"/>
                <w:spacing w:val="-4"/>
              </w:rPr>
              <w:t>Responses</w:t>
            </w:r>
            <w:r w:rsidRPr="004737E0">
              <w:rPr>
                <w:rFonts w:asciiTheme="majorHAnsi" w:hAnsiTheme="majorHAnsi"/>
                <w:spacing w:val="-9"/>
              </w:rPr>
              <w:t xml:space="preserve"> </w:t>
            </w:r>
            <w:r w:rsidRPr="004737E0">
              <w:rPr>
                <w:rFonts w:asciiTheme="majorHAnsi" w:hAnsiTheme="majorHAnsi"/>
                <w:spacing w:val="-4"/>
              </w:rPr>
              <w:t xml:space="preserve">and </w:t>
            </w:r>
            <w:r w:rsidRPr="004737E0">
              <w:rPr>
                <w:rFonts w:asciiTheme="majorHAnsi" w:hAnsiTheme="majorHAnsi"/>
              </w:rPr>
              <w:t>experiences of lyric poetry, PKZ, Zagreb.</w:t>
            </w:r>
          </w:p>
          <w:p w14:paraId="7DE3DC68" w14:textId="77777777" w:rsidR="007A1F9E" w:rsidRPr="004737E0" w:rsidRDefault="000E1E7D" w:rsidP="00B87C5C">
            <w:pPr>
              <w:pStyle w:val="TableParagraph"/>
              <w:numPr>
                <w:ilvl w:val="0"/>
                <w:numId w:val="150"/>
              </w:numPr>
              <w:tabs>
                <w:tab w:val="left" w:pos="376"/>
              </w:tabs>
              <w:spacing w:line="285" w:lineRule="auto"/>
              <w:ind w:right="362" w:firstLine="0"/>
              <w:rPr>
                <w:rFonts w:asciiTheme="majorHAnsi" w:hAnsiTheme="majorHAnsi"/>
              </w:rPr>
            </w:pPr>
            <w:r w:rsidRPr="004737E0">
              <w:rPr>
                <w:rFonts w:asciiTheme="majorHAnsi" w:hAnsiTheme="majorHAnsi"/>
              </w:rPr>
              <w:t>Diklic´,</w:t>
            </w:r>
            <w:r w:rsidRPr="004737E0">
              <w:rPr>
                <w:rFonts w:asciiTheme="majorHAnsi" w:hAnsiTheme="majorHAnsi"/>
                <w:spacing w:val="-14"/>
              </w:rPr>
              <w:t xml:space="preserve"> </w:t>
            </w:r>
            <w:r w:rsidRPr="004737E0">
              <w:rPr>
                <w:rFonts w:asciiTheme="majorHAnsi" w:hAnsiTheme="majorHAnsi"/>
              </w:rPr>
              <w:t>Z.,</w:t>
            </w:r>
            <w:r w:rsidRPr="004737E0">
              <w:rPr>
                <w:rFonts w:asciiTheme="majorHAnsi" w:hAnsiTheme="majorHAnsi"/>
                <w:spacing w:val="-13"/>
              </w:rPr>
              <w:t xml:space="preserve"> </w:t>
            </w:r>
            <w:r w:rsidRPr="004737E0">
              <w:rPr>
                <w:rFonts w:asciiTheme="majorHAnsi" w:hAnsiTheme="majorHAnsi"/>
              </w:rPr>
              <w:t>(1989).</w:t>
            </w:r>
            <w:r w:rsidRPr="004737E0">
              <w:rPr>
                <w:rFonts w:asciiTheme="majorHAnsi" w:hAnsiTheme="majorHAnsi"/>
                <w:spacing w:val="-13"/>
              </w:rPr>
              <w:t xml:space="preserve"> </w:t>
            </w:r>
            <w:r w:rsidRPr="004737E0">
              <w:rPr>
                <w:rFonts w:asciiTheme="majorHAnsi" w:hAnsiTheme="majorHAnsi"/>
              </w:rPr>
              <w:t>Character</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4"/>
              </w:rPr>
              <w:t xml:space="preserve"> </w:t>
            </w:r>
            <w:r w:rsidRPr="004737E0">
              <w:rPr>
                <w:rFonts w:asciiTheme="majorHAnsi" w:hAnsiTheme="majorHAnsi"/>
              </w:rPr>
              <w:t>literary,</w:t>
            </w:r>
            <w:r w:rsidRPr="004737E0">
              <w:rPr>
                <w:rFonts w:asciiTheme="majorHAnsi" w:hAnsiTheme="majorHAnsi"/>
                <w:spacing w:val="-13"/>
              </w:rPr>
              <w:t xml:space="preserve"> </w:t>
            </w:r>
            <w:r w:rsidRPr="004737E0">
              <w:rPr>
                <w:rFonts w:asciiTheme="majorHAnsi" w:hAnsiTheme="majorHAnsi"/>
              </w:rPr>
              <w:t>stage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film</w:t>
            </w:r>
            <w:r w:rsidRPr="004737E0">
              <w:rPr>
                <w:rFonts w:asciiTheme="majorHAnsi" w:hAnsiTheme="majorHAnsi"/>
                <w:spacing w:val="-13"/>
              </w:rPr>
              <w:t xml:space="preserve"> </w:t>
            </w:r>
            <w:r w:rsidRPr="004737E0">
              <w:rPr>
                <w:rFonts w:asciiTheme="majorHAnsi" w:hAnsiTheme="majorHAnsi"/>
              </w:rPr>
              <w:t>art, School Book, Zagreb,</w:t>
            </w:r>
          </w:p>
          <w:p w14:paraId="298B7DF0" w14:textId="77777777" w:rsidR="007A1F9E" w:rsidRPr="004737E0" w:rsidRDefault="000E1E7D" w:rsidP="00B87C5C">
            <w:pPr>
              <w:pStyle w:val="TableParagraph"/>
              <w:numPr>
                <w:ilvl w:val="0"/>
                <w:numId w:val="150"/>
              </w:numPr>
              <w:tabs>
                <w:tab w:val="left" w:pos="376"/>
              </w:tabs>
              <w:spacing w:line="285" w:lineRule="auto"/>
              <w:ind w:right="376" w:firstLine="0"/>
              <w:rPr>
                <w:rFonts w:asciiTheme="majorHAnsi" w:hAnsiTheme="majorHAnsi"/>
              </w:rPr>
            </w:pPr>
            <w:r w:rsidRPr="004737E0">
              <w:rPr>
                <w:rFonts w:asciiTheme="majorHAnsi" w:hAnsiTheme="majorHAnsi"/>
              </w:rPr>
              <w:t>Kajic´,</w:t>
            </w:r>
            <w:r w:rsidRPr="004737E0">
              <w:rPr>
                <w:rFonts w:asciiTheme="majorHAnsi" w:hAnsiTheme="majorHAnsi"/>
                <w:spacing w:val="-14"/>
              </w:rPr>
              <w:t xml:space="preserve"> </w:t>
            </w:r>
            <w:r w:rsidRPr="004737E0">
              <w:rPr>
                <w:rFonts w:asciiTheme="majorHAnsi" w:hAnsiTheme="majorHAnsi"/>
              </w:rPr>
              <w:t>R.,</w:t>
            </w:r>
            <w:r w:rsidRPr="004737E0">
              <w:rPr>
                <w:rFonts w:asciiTheme="majorHAnsi" w:hAnsiTheme="majorHAnsi"/>
                <w:spacing w:val="-13"/>
              </w:rPr>
              <w:t xml:space="preserve"> </w:t>
            </w:r>
            <w:r w:rsidRPr="004737E0">
              <w:rPr>
                <w:rFonts w:asciiTheme="majorHAnsi" w:hAnsiTheme="majorHAnsi"/>
              </w:rPr>
              <w:t>(1981).</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novel</w:t>
            </w:r>
            <w:r w:rsidRPr="004737E0">
              <w:rPr>
                <w:rFonts w:asciiTheme="majorHAnsi" w:hAnsiTheme="majorHAnsi"/>
                <w:spacing w:val="-14"/>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system</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problem-based teaching, Školska knjiga, Zagreb</w:t>
            </w:r>
          </w:p>
          <w:p w14:paraId="676B3946" w14:textId="77777777" w:rsidR="007A1F9E" w:rsidRPr="004737E0" w:rsidRDefault="000E1E7D" w:rsidP="00B87C5C">
            <w:pPr>
              <w:pStyle w:val="TableParagraph"/>
              <w:numPr>
                <w:ilvl w:val="0"/>
                <w:numId w:val="150"/>
              </w:numPr>
              <w:tabs>
                <w:tab w:val="left" w:pos="376"/>
              </w:tabs>
              <w:spacing w:line="285" w:lineRule="auto"/>
              <w:ind w:right="831" w:firstLine="0"/>
              <w:rPr>
                <w:rFonts w:asciiTheme="majorHAnsi" w:hAnsiTheme="majorHAnsi"/>
              </w:rPr>
            </w:pPr>
            <w:r w:rsidRPr="004737E0">
              <w:rPr>
                <w:rFonts w:asciiTheme="majorHAnsi" w:hAnsiTheme="majorHAnsi"/>
                <w:spacing w:val="-2"/>
              </w:rPr>
              <w:t>Kermek-Sredanovic´,</w:t>
            </w:r>
            <w:r w:rsidRPr="004737E0">
              <w:rPr>
                <w:rFonts w:asciiTheme="majorHAnsi" w:hAnsiTheme="majorHAnsi"/>
                <w:spacing w:val="-11"/>
              </w:rPr>
              <w:t xml:space="preserve"> </w:t>
            </w:r>
            <w:r w:rsidRPr="004737E0">
              <w:rPr>
                <w:rFonts w:asciiTheme="majorHAnsi" w:hAnsiTheme="majorHAnsi"/>
                <w:spacing w:val="-2"/>
              </w:rPr>
              <w:t>M.,</w:t>
            </w:r>
            <w:r w:rsidRPr="004737E0">
              <w:rPr>
                <w:rFonts w:asciiTheme="majorHAnsi" w:hAnsiTheme="majorHAnsi"/>
                <w:spacing w:val="-9"/>
              </w:rPr>
              <w:t xml:space="preserve"> </w:t>
            </w:r>
            <w:r w:rsidRPr="004737E0">
              <w:rPr>
                <w:rFonts w:asciiTheme="majorHAnsi" w:hAnsiTheme="majorHAnsi"/>
                <w:spacing w:val="-2"/>
              </w:rPr>
              <w:t>(1991).</w:t>
            </w:r>
            <w:r w:rsidRPr="004737E0">
              <w:rPr>
                <w:rFonts w:asciiTheme="majorHAnsi" w:hAnsiTheme="majorHAnsi"/>
                <w:spacing w:val="-10"/>
              </w:rPr>
              <w:t xml:space="preserve"> </w:t>
            </w:r>
            <w:r w:rsidRPr="004737E0">
              <w:rPr>
                <w:rFonts w:asciiTheme="majorHAnsi" w:hAnsiTheme="majorHAnsi"/>
                <w:spacing w:val="-2"/>
              </w:rPr>
              <w:t>Literary</w:t>
            </w:r>
            <w:r w:rsidRPr="004737E0">
              <w:rPr>
                <w:rFonts w:asciiTheme="majorHAnsi" w:hAnsiTheme="majorHAnsi"/>
                <w:spacing w:val="-11"/>
              </w:rPr>
              <w:t xml:space="preserve"> </w:t>
            </w:r>
            <w:r w:rsidRPr="004737E0">
              <w:rPr>
                <w:rFonts w:asciiTheme="majorHAnsi" w:hAnsiTheme="majorHAnsi"/>
                <w:spacing w:val="-2"/>
              </w:rPr>
              <w:t>interests</w:t>
            </w:r>
            <w:r w:rsidRPr="004737E0">
              <w:rPr>
                <w:rFonts w:asciiTheme="majorHAnsi" w:hAnsiTheme="majorHAnsi"/>
                <w:spacing w:val="-9"/>
              </w:rPr>
              <w:t xml:space="preserve"> </w:t>
            </w:r>
            <w:r w:rsidRPr="004737E0">
              <w:rPr>
                <w:rFonts w:asciiTheme="majorHAnsi" w:hAnsiTheme="majorHAnsi"/>
                <w:spacing w:val="-2"/>
              </w:rPr>
              <w:t xml:space="preserve">of </w:t>
            </w:r>
            <w:r w:rsidRPr="004737E0">
              <w:rPr>
                <w:rFonts w:asciiTheme="majorHAnsi" w:hAnsiTheme="majorHAnsi"/>
              </w:rPr>
              <w:t>children and youth, Zagreb, School book</w:t>
            </w:r>
          </w:p>
          <w:p w14:paraId="17813183" w14:textId="77777777" w:rsidR="007A1F9E" w:rsidRPr="004737E0" w:rsidRDefault="000E1E7D" w:rsidP="00B87C5C">
            <w:pPr>
              <w:pStyle w:val="TableParagraph"/>
              <w:numPr>
                <w:ilvl w:val="0"/>
                <w:numId w:val="150"/>
              </w:numPr>
              <w:tabs>
                <w:tab w:val="left" w:pos="376"/>
              </w:tabs>
              <w:spacing w:line="285" w:lineRule="auto"/>
              <w:ind w:right="496" w:firstLine="0"/>
              <w:rPr>
                <w:rFonts w:asciiTheme="majorHAnsi" w:hAnsiTheme="majorHAnsi"/>
              </w:rPr>
            </w:pPr>
            <w:r w:rsidRPr="004737E0">
              <w:rPr>
                <w:rFonts w:asciiTheme="majorHAnsi" w:hAnsiTheme="majorHAnsi"/>
                <w:spacing w:val="-2"/>
              </w:rPr>
              <w:t>Kovačevic´,</w:t>
            </w:r>
            <w:r w:rsidRPr="004737E0">
              <w:rPr>
                <w:rFonts w:asciiTheme="majorHAnsi" w:hAnsiTheme="majorHAnsi"/>
                <w:spacing w:val="-12"/>
              </w:rPr>
              <w:t xml:space="preserve"> </w:t>
            </w:r>
            <w:r w:rsidRPr="004737E0">
              <w:rPr>
                <w:rFonts w:asciiTheme="majorHAnsi" w:hAnsiTheme="majorHAnsi"/>
                <w:spacing w:val="-2"/>
              </w:rPr>
              <w:t>M.,</w:t>
            </w:r>
            <w:r w:rsidRPr="004737E0">
              <w:rPr>
                <w:rFonts w:asciiTheme="majorHAnsi" w:hAnsiTheme="majorHAnsi"/>
                <w:spacing w:val="-11"/>
              </w:rPr>
              <w:t xml:space="preserve"> </w:t>
            </w:r>
            <w:r w:rsidRPr="004737E0">
              <w:rPr>
                <w:rFonts w:asciiTheme="majorHAnsi" w:hAnsiTheme="majorHAnsi"/>
                <w:spacing w:val="-2"/>
              </w:rPr>
              <w:t>(1998).</w:t>
            </w:r>
            <w:r w:rsidRPr="004737E0">
              <w:rPr>
                <w:rFonts w:asciiTheme="majorHAnsi" w:hAnsiTheme="majorHAnsi"/>
                <w:spacing w:val="-11"/>
              </w:rPr>
              <w:t xml:space="preserve"> </w:t>
            </w:r>
            <w:r w:rsidRPr="004737E0">
              <w:rPr>
                <w:rFonts w:asciiTheme="majorHAnsi" w:hAnsiTheme="majorHAnsi"/>
                <w:spacing w:val="-2"/>
              </w:rPr>
              <w:t>Literary-methodical</w:t>
            </w:r>
            <w:r w:rsidRPr="004737E0">
              <w:rPr>
                <w:rFonts w:asciiTheme="majorHAnsi" w:hAnsiTheme="majorHAnsi"/>
                <w:spacing w:val="-11"/>
              </w:rPr>
              <w:t xml:space="preserve"> </w:t>
            </w:r>
            <w:r w:rsidRPr="004737E0">
              <w:rPr>
                <w:rFonts w:asciiTheme="majorHAnsi" w:hAnsiTheme="majorHAnsi"/>
                <w:spacing w:val="-2"/>
              </w:rPr>
              <w:t xml:space="preserve">watchtower, </w:t>
            </w:r>
            <w:r w:rsidRPr="004737E0">
              <w:rPr>
                <w:rFonts w:asciiTheme="majorHAnsi" w:hAnsiTheme="majorHAnsi"/>
              </w:rPr>
              <w:t>Zagreb, Školske novine</w:t>
            </w:r>
          </w:p>
          <w:p w14:paraId="52552476" w14:textId="77777777" w:rsidR="007A1F9E" w:rsidRPr="004737E0" w:rsidRDefault="000E1E7D" w:rsidP="00B87C5C">
            <w:pPr>
              <w:pStyle w:val="TableParagraph"/>
              <w:numPr>
                <w:ilvl w:val="0"/>
                <w:numId w:val="150"/>
              </w:numPr>
              <w:tabs>
                <w:tab w:val="left" w:pos="508"/>
              </w:tabs>
              <w:spacing w:line="285" w:lineRule="auto"/>
              <w:ind w:right="690" w:firstLine="0"/>
              <w:rPr>
                <w:rFonts w:asciiTheme="majorHAnsi" w:hAnsiTheme="majorHAnsi"/>
              </w:rPr>
            </w:pPr>
            <w:r w:rsidRPr="004737E0">
              <w:rPr>
                <w:rFonts w:asciiTheme="majorHAnsi" w:hAnsiTheme="majorHAnsi"/>
              </w:rPr>
              <w:t>Lagumdžija,</w:t>
            </w:r>
            <w:r w:rsidRPr="004737E0">
              <w:rPr>
                <w:rFonts w:asciiTheme="majorHAnsi" w:hAnsiTheme="majorHAnsi"/>
                <w:spacing w:val="-6"/>
              </w:rPr>
              <w:t xml:space="preserve"> </w:t>
            </w:r>
            <w:r w:rsidRPr="004737E0">
              <w:rPr>
                <w:rFonts w:asciiTheme="majorHAnsi" w:hAnsiTheme="majorHAnsi"/>
              </w:rPr>
              <w:t>N.,</w:t>
            </w:r>
            <w:r w:rsidRPr="004737E0">
              <w:rPr>
                <w:rFonts w:asciiTheme="majorHAnsi" w:hAnsiTheme="majorHAnsi"/>
                <w:spacing w:val="-7"/>
              </w:rPr>
              <w:t xml:space="preserve"> </w:t>
            </w:r>
            <w:r w:rsidRPr="004737E0">
              <w:rPr>
                <w:rFonts w:asciiTheme="majorHAnsi" w:hAnsiTheme="majorHAnsi"/>
              </w:rPr>
              <w:t>(2000).</w:t>
            </w:r>
            <w:r w:rsidRPr="004737E0">
              <w:rPr>
                <w:rFonts w:asciiTheme="majorHAnsi" w:hAnsiTheme="majorHAnsi"/>
                <w:spacing w:val="-8"/>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fable</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elementary</w:t>
            </w:r>
            <w:r w:rsidRPr="004737E0">
              <w:rPr>
                <w:rFonts w:asciiTheme="majorHAnsi" w:hAnsiTheme="majorHAnsi"/>
                <w:spacing w:val="-8"/>
              </w:rPr>
              <w:t xml:space="preserve"> </w:t>
            </w:r>
            <w:r w:rsidRPr="004737E0">
              <w:rPr>
                <w:rFonts w:asciiTheme="majorHAnsi" w:hAnsiTheme="majorHAnsi"/>
              </w:rPr>
              <w:t>school literature classes, Hena Com , Zagreb</w:t>
            </w:r>
          </w:p>
          <w:p w14:paraId="2764B3B6" w14:textId="77777777" w:rsidR="007A1F9E" w:rsidRPr="004737E0" w:rsidRDefault="000E1E7D" w:rsidP="00B87C5C">
            <w:pPr>
              <w:pStyle w:val="TableParagraph"/>
              <w:numPr>
                <w:ilvl w:val="0"/>
                <w:numId w:val="150"/>
              </w:numPr>
              <w:tabs>
                <w:tab w:val="left" w:pos="508"/>
              </w:tabs>
              <w:spacing w:line="285" w:lineRule="auto"/>
              <w:ind w:right="541" w:firstLine="0"/>
              <w:rPr>
                <w:rFonts w:asciiTheme="majorHAnsi" w:hAnsiTheme="majorHAnsi"/>
              </w:rPr>
            </w:pPr>
            <w:r w:rsidRPr="004737E0">
              <w:rPr>
                <w:rFonts w:asciiTheme="majorHAnsi" w:hAnsiTheme="majorHAnsi"/>
                <w:spacing w:val="-2"/>
              </w:rPr>
              <w:t>Pavletic´,</w:t>
            </w:r>
            <w:r w:rsidRPr="004737E0">
              <w:rPr>
                <w:rFonts w:asciiTheme="majorHAnsi" w:hAnsiTheme="majorHAnsi"/>
                <w:spacing w:val="-10"/>
              </w:rPr>
              <w:t xml:space="preserve"> </w:t>
            </w:r>
            <w:r w:rsidRPr="004737E0">
              <w:rPr>
                <w:rFonts w:asciiTheme="majorHAnsi" w:hAnsiTheme="majorHAnsi"/>
                <w:spacing w:val="-2"/>
              </w:rPr>
              <w:t>V.,</w:t>
            </w:r>
            <w:r w:rsidRPr="004737E0">
              <w:rPr>
                <w:rFonts w:asciiTheme="majorHAnsi" w:hAnsiTheme="majorHAnsi"/>
                <w:spacing w:val="-10"/>
              </w:rPr>
              <w:t xml:space="preserve"> </w:t>
            </w:r>
            <w:r w:rsidRPr="004737E0">
              <w:rPr>
                <w:rFonts w:asciiTheme="majorHAnsi" w:hAnsiTheme="majorHAnsi"/>
                <w:spacing w:val="-2"/>
              </w:rPr>
              <w:t>(1995).</w:t>
            </w:r>
            <w:r w:rsidRPr="004737E0">
              <w:rPr>
                <w:rFonts w:asciiTheme="majorHAnsi" w:hAnsiTheme="majorHAnsi"/>
                <w:spacing w:val="-8"/>
              </w:rPr>
              <w:t xml:space="preserve"> </w:t>
            </w:r>
            <w:r w:rsidRPr="004737E0">
              <w:rPr>
                <w:rFonts w:asciiTheme="majorHAnsi" w:hAnsiTheme="majorHAnsi"/>
                <w:spacing w:val="-2"/>
              </w:rPr>
              <w:t>How</w:t>
            </w:r>
            <w:r w:rsidRPr="004737E0">
              <w:rPr>
                <w:rFonts w:asciiTheme="majorHAnsi" w:hAnsiTheme="majorHAnsi"/>
                <w:spacing w:val="-12"/>
              </w:rPr>
              <w:t xml:space="preserve"> </w:t>
            </w:r>
            <w:r w:rsidRPr="004737E0">
              <w:rPr>
                <w:rFonts w:asciiTheme="majorHAnsi" w:hAnsiTheme="majorHAnsi"/>
                <w:spacing w:val="-2"/>
              </w:rPr>
              <w:t>to</w:t>
            </w:r>
            <w:r w:rsidRPr="004737E0">
              <w:rPr>
                <w:rFonts w:asciiTheme="majorHAnsi" w:hAnsiTheme="majorHAnsi"/>
                <w:spacing w:val="-9"/>
              </w:rPr>
              <w:t xml:space="preserve"> </w:t>
            </w:r>
            <w:r w:rsidRPr="004737E0">
              <w:rPr>
                <w:rFonts w:asciiTheme="majorHAnsi" w:hAnsiTheme="majorHAnsi"/>
                <w:spacing w:val="-2"/>
              </w:rPr>
              <w:t>understand</w:t>
            </w:r>
            <w:r w:rsidRPr="004737E0">
              <w:rPr>
                <w:rFonts w:asciiTheme="majorHAnsi" w:hAnsiTheme="majorHAnsi"/>
                <w:spacing w:val="-12"/>
              </w:rPr>
              <w:t xml:space="preserve"> </w:t>
            </w:r>
            <w:r w:rsidRPr="004737E0">
              <w:rPr>
                <w:rFonts w:asciiTheme="majorHAnsi" w:hAnsiTheme="majorHAnsi"/>
                <w:spacing w:val="-2"/>
              </w:rPr>
              <w:t>poetry,</w:t>
            </w:r>
            <w:r w:rsidRPr="004737E0">
              <w:rPr>
                <w:rFonts w:asciiTheme="majorHAnsi" w:hAnsiTheme="majorHAnsi"/>
                <w:spacing w:val="-9"/>
              </w:rPr>
              <w:t xml:space="preserve"> </w:t>
            </w:r>
            <w:r w:rsidRPr="004737E0">
              <w:rPr>
                <w:rFonts w:asciiTheme="majorHAnsi" w:hAnsiTheme="majorHAnsi"/>
                <w:spacing w:val="-2"/>
              </w:rPr>
              <w:t xml:space="preserve">School </w:t>
            </w:r>
            <w:r w:rsidRPr="004737E0">
              <w:rPr>
                <w:rFonts w:asciiTheme="majorHAnsi" w:hAnsiTheme="majorHAnsi"/>
              </w:rPr>
              <w:t>Book, Zagreb, 1995.</w:t>
            </w:r>
          </w:p>
          <w:p w14:paraId="5D4F15B9" w14:textId="77777777" w:rsidR="007A1F9E" w:rsidRPr="004737E0" w:rsidRDefault="000E1E7D" w:rsidP="00B87C5C">
            <w:pPr>
              <w:pStyle w:val="TableParagraph"/>
              <w:numPr>
                <w:ilvl w:val="0"/>
                <w:numId w:val="150"/>
              </w:numPr>
              <w:tabs>
                <w:tab w:val="left" w:pos="508"/>
              </w:tabs>
              <w:spacing w:line="283" w:lineRule="auto"/>
              <w:ind w:right="219" w:firstLine="0"/>
              <w:rPr>
                <w:rFonts w:asciiTheme="majorHAnsi" w:hAnsiTheme="majorHAnsi"/>
              </w:rPr>
            </w:pPr>
            <w:r w:rsidRPr="004737E0">
              <w:rPr>
                <w:rFonts w:asciiTheme="majorHAnsi" w:hAnsiTheme="majorHAnsi"/>
              </w:rPr>
              <w:t>Perotti,</w:t>
            </w:r>
            <w:r w:rsidRPr="004737E0">
              <w:rPr>
                <w:rFonts w:asciiTheme="majorHAnsi" w:hAnsiTheme="majorHAnsi"/>
                <w:spacing w:val="-7"/>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(1995).</w:t>
            </w:r>
            <w:r w:rsidRPr="004737E0">
              <w:rPr>
                <w:rFonts w:asciiTheme="majorHAnsi" w:hAnsiTheme="majorHAnsi"/>
                <w:spacing w:val="-9"/>
              </w:rPr>
              <w:t xml:space="preserve"> </w:t>
            </w:r>
            <w:r w:rsidRPr="004737E0">
              <w:rPr>
                <w:rFonts w:asciiTheme="majorHAnsi" w:hAnsiTheme="majorHAnsi"/>
              </w:rPr>
              <w:t>Pleas</w:t>
            </w:r>
            <w:r w:rsidRPr="004737E0">
              <w:rPr>
                <w:rFonts w:asciiTheme="majorHAnsi" w:hAnsiTheme="majorHAnsi"/>
                <w:spacing w:val="-8"/>
              </w:rPr>
              <w:t xml:space="preserve"> </w:t>
            </w:r>
            <w:r w:rsidRPr="004737E0">
              <w:rPr>
                <w:rFonts w:asciiTheme="majorHAnsi" w:hAnsiTheme="majorHAnsi"/>
              </w:rPr>
              <w:t>for</w:t>
            </w:r>
            <w:r w:rsidRPr="004737E0">
              <w:rPr>
                <w:rFonts w:asciiTheme="majorHAnsi" w:hAnsiTheme="majorHAnsi"/>
                <w:spacing w:val="-9"/>
              </w:rPr>
              <w:t xml:space="preserve"> </w:t>
            </w:r>
            <w:r w:rsidRPr="004737E0">
              <w:rPr>
                <w:rFonts w:asciiTheme="majorHAnsi" w:hAnsiTheme="majorHAnsi"/>
              </w:rPr>
              <w:t>intercultural</w:t>
            </w:r>
            <w:r w:rsidRPr="004737E0">
              <w:rPr>
                <w:rFonts w:asciiTheme="majorHAnsi" w:hAnsiTheme="majorHAnsi"/>
                <w:spacing w:val="-9"/>
              </w:rPr>
              <w:t xml:space="preserve"> </w:t>
            </w:r>
            <w:r w:rsidRPr="004737E0">
              <w:rPr>
                <w:rFonts w:asciiTheme="majorHAnsi" w:hAnsiTheme="majorHAnsi"/>
              </w:rPr>
              <w:t>upbringing</w:t>
            </w:r>
            <w:r w:rsidRPr="004737E0">
              <w:rPr>
                <w:rFonts w:asciiTheme="majorHAnsi" w:hAnsiTheme="majorHAnsi"/>
                <w:spacing w:val="-9"/>
              </w:rPr>
              <w:t xml:space="preserve"> </w:t>
            </w:r>
            <w:r w:rsidRPr="004737E0">
              <w:rPr>
                <w:rFonts w:asciiTheme="majorHAnsi" w:hAnsiTheme="majorHAnsi"/>
              </w:rPr>
              <w:t>and education, Educa, Zagreb</w:t>
            </w:r>
          </w:p>
          <w:p w14:paraId="3E01346C" w14:textId="77777777" w:rsidR="007A1F9E" w:rsidRPr="004737E0" w:rsidRDefault="000E1E7D" w:rsidP="00B87C5C">
            <w:pPr>
              <w:pStyle w:val="TableParagraph"/>
              <w:numPr>
                <w:ilvl w:val="0"/>
                <w:numId w:val="150"/>
              </w:numPr>
              <w:tabs>
                <w:tab w:val="left" w:pos="508"/>
              </w:tabs>
              <w:spacing w:line="285" w:lineRule="auto"/>
              <w:ind w:right="590" w:firstLine="0"/>
              <w:rPr>
                <w:rFonts w:asciiTheme="majorHAnsi" w:hAnsiTheme="majorHAnsi"/>
              </w:rPr>
            </w:pPr>
            <w:r w:rsidRPr="004737E0">
              <w:rPr>
                <w:rFonts w:asciiTheme="majorHAnsi" w:hAnsiTheme="majorHAnsi"/>
                <w:spacing w:val="-2"/>
              </w:rPr>
              <w:t>Rosandic´,</w:t>
            </w:r>
            <w:r w:rsidRPr="004737E0">
              <w:rPr>
                <w:rFonts w:asciiTheme="majorHAnsi" w:hAnsiTheme="majorHAnsi"/>
                <w:spacing w:val="-5"/>
              </w:rPr>
              <w:t xml:space="preserve"> </w:t>
            </w:r>
            <w:r w:rsidRPr="004737E0">
              <w:rPr>
                <w:rFonts w:asciiTheme="majorHAnsi" w:hAnsiTheme="majorHAnsi"/>
                <w:spacing w:val="-2"/>
              </w:rPr>
              <w:t>D.,</w:t>
            </w:r>
            <w:r w:rsidRPr="004737E0">
              <w:rPr>
                <w:rFonts w:asciiTheme="majorHAnsi" w:hAnsiTheme="majorHAnsi"/>
                <w:spacing w:val="-5"/>
              </w:rPr>
              <w:t xml:space="preserve"> </w:t>
            </w:r>
            <w:r w:rsidRPr="004737E0">
              <w:rPr>
                <w:rFonts w:asciiTheme="majorHAnsi" w:hAnsiTheme="majorHAnsi"/>
                <w:spacing w:val="-2"/>
              </w:rPr>
              <w:t>(2003).</w:t>
            </w:r>
            <w:r w:rsidRPr="004737E0">
              <w:rPr>
                <w:rFonts w:asciiTheme="majorHAnsi" w:hAnsiTheme="majorHAnsi"/>
                <w:spacing w:val="-5"/>
              </w:rPr>
              <w:t xml:space="preserve"> </w:t>
            </w:r>
            <w:r w:rsidRPr="004737E0">
              <w:rPr>
                <w:rFonts w:asciiTheme="majorHAnsi" w:hAnsiTheme="majorHAnsi"/>
                <w:spacing w:val="-2"/>
              </w:rPr>
              <w:t>Curricular</w:t>
            </w:r>
            <w:r w:rsidRPr="004737E0">
              <w:rPr>
                <w:rFonts w:asciiTheme="majorHAnsi" w:hAnsiTheme="majorHAnsi"/>
                <w:spacing w:val="-4"/>
              </w:rPr>
              <w:t xml:space="preserve"> </w:t>
            </w:r>
            <w:r w:rsidRPr="004737E0">
              <w:rPr>
                <w:rFonts w:asciiTheme="majorHAnsi" w:hAnsiTheme="majorHAnsi"/>
                <w:spacing w:val="-2"/>
              </w:rPr>
              <w:t>methodical</w:t>
            </w:r>
            <w:r w:rsidRPr="004737E0">
              <w:rPr>
                <w:rFonts w:asciiTheme="majorHAnsi" w:hAnsiTheme="majorHAnsi"/>
                <w:spacing w:val="-3"/>
              </w:rPr>
              <w:t xml:space="preserve"> </w:t>
            </w:r>
            <w:r w:rsidRPr="004737E0">
              <w:rPr>
                <w:rFonts w:asciiTheme="majorHAnsi" w:hAnsiTheme="majorHAnsi"/>
                <w:spacing w:val="-2"/>
              </w:rPr>
              <w:t xml:space="preserve">horizons, </w:t>
            </w:r>
            <w:r w:rsidRPr="004737E0">
              <w:rPr>
                <w:rFonts w:asciiTheme="majorHAnsi" w:hAnsiTheme="majorHAnsi"/>
              </w:rPr>
              <w:t>Školske novine, Zagreb</w:t>
            </w:r>
          </w:p>
          <w:p w14:paraId="4F44E162" w14:textId="77777777" w:rsidR="007A1F9E" w:rsidRPr="004737E0" w:rsidRDefault="000E1E7D">
            <w:pPr>
              <w:pStyle w:val="TableParagraph"/>
              <w:spacing w:line="285" w:lineRule="auto"/>
              <w:ind w:left="143"/>
              <w:rPr>
                <w:rFonts w:asciiTheme="majorHAnsi" w:hAnsiTheme="majorHAnsi"/>
              </w:rPr>
            </w:pPr>
            <w:r w:rsidRPr="004737E0">
              <w:rPr>
                <w:rFonts w:asciiTheme="majorHAnsi" w:hAnsiTheme="majorHAnsi"/>
              </w:rPr>
              <w:t>1</w:t>
            </w:r>
            <w:r w:rsidRPr="004737E0">
              <w:rPr>
                <w:rFonts w:asciiTheme="majorHAnsi" w:hAnsiTheme="majorHAnsi"/>
                <w:spacing w:val="-14"/>
              </w:rPr>
              <w:t xml:space="preserve"> </w:t>
            </w:r>
            <w:r w:rsidRPr="004737E0">
              <w:rPr>
                <w:rFonts w:asciiTheme="majorHAnsi" w:hAnsiTheme="majorHAnsi"/>
              </w:rPr>
              <w:t>4.</w:t>
            </w:r>
            <w:r w:rsidRPr="004737E0">
              <w:rPr>
                <w:rFonts w:asciiTheme="majorHAnsi" w:hAnsiTheme="majorHAnsi"/>
                <w:spacing w:val="-13"/>
              </w:rPr>
              <w:t xml:space="preserve"> </w:t>
            </w:r>
            <w:r w:rsidRPr="004737E0">
              <w:rPr>
                <w:rFonts w:asciiTheme="majorHAnsi" w:hAnsiTheme="majorHAnsi"/>
              </w:rPr>
              <w:t>Šabic´,</w:t>
            </w:r>
            <w:r w:rsidRPr="004737E0">
              <w:rPr>
                <w:rFonts w:asciiTheme="majorHAnsi" w:hAnsiTheme="majorHAnsi"/>
                <w:spacing w:val="-13"/>
              </w:rPr>
              <w:t xml:space="preserve"> </w:t>
            </w:r>
            <w:r w:rsidRPr="004737E0">
              <w:rPr>
                <w:rFonts w:asciiTheme="majorHAnsi" w:hAnsiTheme="majorHAnsi"/>
              </w:rPr>
              <w:t>AG,</w:t>
            </w:r>
            <w:r w:rsidRPr="004737E0">
              <w:rPr>
                <w:rFonts w:asciiTheme="majorHAnsi" w:hAnsiTheme="majorHAnsi"/>
                <w:spacing w:val="-13"/>
              </w:rPr>
              <w:t xml:space="preserve"> </w:t>
            </w:r>
            <w:r w:rsidRPr="004737E0">
              <w:rPr>
                <w:rFonts w:asciiTheme="majorHAnsi" w:hAnsiTheme="majorHAnsi"/>
              </w:rPr>
              <w:t>(1983).</w:t>
            </w:r>
            <w:r w:rsidRPr="004737E0">
              <w:rPr>
                <w:rFonts w:asciiTheme="majorHAnsi" w:hAnsiTheme="majorHAnsi"/>
                <w:spacing w:val="-14"/>
              </w:rPr>
              <w:t xml:space="preserve"> </w:t>
            </w:r>
            <w:r w:rsidRPr="004737E0">
              <w:rPr>
                <w:rFonts w:asciiTheme="majorHAnsi" w:hAnsiTheme="majorHAnsi"/>
              </w:rPr>
              <w:t>Lyrical</w:t>
            </w:r>
            <w:r w:rsidRPr="004737E0">
              <w:rPr>
                <w:rFonts w:asciiTheme="majorHAnsi" w:hAnsiTheme="majorHAnsi"/>
                <w:spacing w:val="-13"/>
              </w:rPr>
              <w:t xml:space="preserve"> </w:t>
            </w:r>
            <w:r w:rsidRPr="004737E0">
              <w:rPr>
                <w:rFonts w:asciiTheme="majorHAnsi" w:hAnsiTheme="majorHAnsi"/>
              </w:rPr>
              <w:t>poetry</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classroom</w:t>
            </w:r>
            <w:r w:rsidRPr="004737E0">
              <w:rPr>
                <w:rFonts w:asciiTheme="majorHAnsi" w:hAnsiTheme="majorHAnsi"/>
                <w:spacing w:val="-13"/>
              </w:rPr>
              <w:t xml:space="preserve"> </w:t>
            </w:r>
            <w:r w:rsidRPr="004737E0">
              <w:rPr>
                <w:rFonts w:asciiTheme="majorHAnsi" w:hAnsiTheme="majorHAnsi"/>
              </w:rPr>
              <w:t>teaching, School book, Zagreb</w:t>
            </w:r>
          </w:p>
          <w:p w14:paraId="208757C0" w14:textId="77777777" w:rsidR="007A1F9E" w:rsidRPr="004737E0" w:rsidRDefault="000E1E7D" w:rsidP="00B87C5C">
            <w:pPr>
              <w:pStyle w:val="TableParagraph"/>
              <w:numPr>
                <w:ilvl w:val="0"/>
                <w:numId w:val="149"/>
              </w:numPr>
              <w:tabs>
                <w:tab w:val="left" w:pos="508"/>
              </w:tabs>
              <w:spacing w:line="279" w:lineRule="exact"/>
              <w:ind w:left="508" w:hanging="365"/>
              <w:rPr>
                <w:rFonts w:asciiTheme="majorHAnsi" w:hAnsiTheme="majorHAnsi"/>
              </w:rPr>
            </w:pPr>
            <w:r w:rsidRPr="004737E0">
              <w:rPr>
                <w:rFonts w:asciiTheme="majorHAnsi" w:hAnsiTheme="majorHAnsi"/>
                <w:spacing w:val="-2"/>
              </w:rPr>
              <w:t>Sabic´,</w:t>
            </w:r>
            <w:r w:rsidRPr="004737E0">
              <w:rPr>
                <w:rFonts w:asciiTheme="majorHAnsi" w:hAnsiTheme="majorHAnsi"/>
                <w:spacing w:val="-5"/>
              </w:rPr>
              <w:t xml:space="preserve"> </w:t>
            </w:r>
            <w:r w:rsidRPr="004737E0">
              <w:rPr>
                <w:rFonts w:asciiTheme="majorHAnsi" w:hAnsiTheme="majorHAnsi"/>
                <w:spacing w:val="-2"/>
              </w:rPr>
              <w:t>AG, (1991). Student</w:t>
            </w:r>
            <w:r w:rsidRPr="004737E0">
              <w:rPr>
                <w:rFonts w:asciiTheme="majorHAnsi" w:hAnsiTheme="majorHAnsi"/>
                <w:spacing w:val="-3"/>
              </w:rPr>
              <w:t xml:space="preserve"> </w:t>
            </w:r>
            <w:r w:rsidRPr="004737E0">
              <w:rPr>
                <w:rFonts w:asciiTheme="majorHAnsi" w:hAnsiTheme="majorHAnsi"/>
                <w:spacing w:val="-2"/>
              </w:rPr>
              <w:t>and</w:t>
            </w:r>
            <w:r w:rsidRPr="004737E0">
              <w:rPr>
                <w:rFonts w:asciiTheme="majorHAnsi" w:hAnsiTheme="majorHAnsi"/>
                <w:spacing w:val="-3"/>
              </w:rPr>
              <w:t xml:space="preserve"> </w:t>
            </w:r>
            <w:r w:rsidRPr="004737E0">
              <w:rPr>
                <w:rFonts w:asciiTheme="majorHAnsi" w:hAnsiTheme="majorHAnsi"/>
                <w:spacing w:val="-2"/>
              </w:rPr>
              <w:t>Lyric,</w:t>
            </w:r>
            <w:r w:rsidRPr="004737E0">
              <w:rPr>
                <w:rFonts w:asciiTheme="majorHAnsi" w:hAnsiTheme="majorHAnsi"/>
                <w:spacing w:val="-1"/>
              </w:rPr>
              <w:t xml:space="preserve"> </w:t>
            </w:r>
            <w:r w:rsidRPr="004737E0">
              <w:rPr>
                <w:rFonts w:asciiTheme="majorHAnsi" w:hAnsiTheme="majorHAnsi"/>
                <w:spacing w:val="-2"/>
              </w:rPr>
              <w:t>School</w:t>
            </w:r>
            <w:r w:rsidRPr="004737E0">
              <w:rPr>
                <w:rFonts w:asciiTheme="majorHAnsi" w:hAnsiTheme="majorHAnsi"/>
                <w:spacing w:val="-3"/>
              </w:rPr>
              <w:t xml:space="preserve"> </w:t>
            </w:r>
            <w:r w:rsidRPr="004737E0">
              <w:rPr>
                <w:rFonts w:asciiTheme="majorHAnsi" w:hAnsiTheme="majorHAnsi"/>
                <w:spacing w:val="-2"/>
              </w:rPr>
              <w:t>Book, Zagreb</w:t>
            </w:r>
          </w:p>
          <w:p w14:paraId="033E30DA" w14:textId="77777777" w:rsidR="007A1F9E" w:rsidRPr="004737E0" w:rsidRDefault="000E1E7D" w:rsidP="00B87C5C">
            <w:pPr>
              <w:pStyle w:val="TableParagraph"/>
              <w:numPr>
                <w:ilvl w:val="0"/>
                <w:numId w:val="149"/>
              </w:numPr>
              <w:tabs>
                <w:tab w:val="left" w:pos="508"/>
              </w:tabs>
              <w:spacing w:before="32" w:line="302" w:lineRule="auto"/>
              <w:ind w:left="143" w:right="394" w:firstLine="0"/>
              <w:rPr>
                <w:rFonts w:asciiTheme="majorHAnsi" w:hAnsiTheme="majorHAnsi"/>
              </w:rPr>
            </w:pPr>
            <w:r w:rsidRPr="004737E0">
              <w:rPr>
                <w:rFonts w:asciiTheme="majorHAnsi" w:hAnsiTheme="majorHAnsi"/>
              </w:rPr>
              <w:t>Težak,</w:t>
            </w:r>
            <w:r w:rsidRPr="004737E0">
              <w:rPr>
                <w:rFonts w:asciiTheme="majorHAnsi" w:hAnsiTheme="majorHAnsi"/>
                <w:spacing w:val="-9"/>
              </w:rPr>
              <w:t xml:space="preserve"> </w:t>
            </w:r>
            <w:r w:rsidRPr="004737E0">
              <w:rPr>
                <w:rFonts w:asciiTheme="majorHAnsi" w:hAnsiTheme="majorHAnsi"/>
              </w:rPr>
              <w:t>S.,</w:t>
            </w:r>
            <w:r w:rsidRPr="004737E0">
              <w:rPr>
                <w:rFonts w:asciiTheme="majorHAnsi" w:hAnsiTheme="majorHAnsi"/>
                <w:spacing w:val="-9"/>
              </w:rPr>
              <w:t xml:space="preserve"> </w:t>
            </w:r>
            <w:r w:rsidRPr="004737E0">
              <w:rPr>
                <w:rFonts w:asciiTheme="majorHAnsi" w:hAnsiTheme="majorHAnsi"/>
              </w:rPr>
              <w:t>(1977).</w:t>
            </w:r>
            <w:r w:rsidRPr="004737E0">
              <w:rPr>
                <w:rFonts w:asciiTheme="majorHAnsi" w:hAnsiTheme="majorHAnsi"/>
                <w:spacing w:val="-10"/>
              </w:rPr>
              <w:t xml:space="preserve"> </w:t>
            </w:r>
            <w:r w:rsidRPr="004737E0">
              <w:rPr>
                <w:rFonts w:asciiTheme="majorHAnsi" w:hAnsiTheme="majorHAnsi"/>
              </w:rPr>
              <w:t>Contributions</w:t>
            </w:r>
            <w:r w:rsidRPr="004737E0">
              <w:rPr>
                <w:rFonts w:asciiTheme="majorHAnsi" w:hAnsiTheme="majorHAnsi"/>
                <w:spacing w:val="-9"/>
              </w:rPr>
              <w:t xml:space="preserve"> </w:t>
            </w:r>
            <w:r w:rsidRPr="004737E0">
              <w:rPr>
                <w:rFonts w:asciiTheme="majorHAnsi" w:hAnsiTheme="majorHAnsi"/>
              </w:rPr>
              <w:t>to</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interpretation</w:t>
            </w:r>
            <w:r w:rsidRPr="004737E0">
              <w:rPr>
                <w:rFonts w:asciiTheme="majorHAnsi" w:hAnsiTheme="majorHAnsi"/>
                <w:spacing w:val="-10"/>
              </w:rPr>
              <w:t xml:space="preserve"> </w:t>
            </w:r>
            <w:r w:rsidRPr="004737E0">
              <w:rPr>
                <w:rFonts w:asciiTheme="majorHAnsi" w:hAnsiTheme="majorHAnsi"/>
              </w:rPr>
              <w:t>of lyric poems, PKZ, Zagreb</w:t>
            </w:r>
          </w:p>
        </w:tc>
      </w:tr>
    </w:tbl>
    <w:p w14:paraId="03972B72" w14:textId="77777777" w:rsidR="007A1F9E" w:rsidRPr="004737E0" w:rsidRDefault="007A1F9E">
      <w:pPr>
        <w:pStyle w:val="TableParagraph"/>
        <w:spacing w:line="302" w:lineRule="auto"/>
        <w:rPr>
          <w:rFonts w:asciiTheme="majorHAnsi" w:hAnsiTheme="majorHAnsi"/>
        </w:rPr>
      </w:pPr>
    </w:p>
    <w:p w14:paraId="60BBF789" w14:textId="77777777" w:rsidR="00387391" w:rsidRPr="004737E0" w:rsidRDefault="00387391">
      <w:pPr>
        <w:pStyle w:val="TableParagraph"/>
        <w:spacing w:line="302" w:lineRule="auto"/>
        <w:rPr>
          <w:rFonts w:asciiTheme="majorHAnsi" w:hAnsiTheme="majorHAnsi"/>
        </w:rPr>
      </w:pPr>
    </w:p>
    <w:p w14:paraId="670A3A3A" w14:textId="0CF6DC00" w:rsidR="00AB0374" w:rsidRDefault="00AB0374">
      <w:pPr>
        <w:rPr>
          <w:rFonts w:asciiTheme="majorHAnsi" w:hAnsiTheme="majorHAnsi"/>
        </w:rPr>
      </w:pPr>
      <w:r>
        <w:rPr>
          <w:rFonts w:asciiTheme="majorHAnsi" w:hAnsiTheme="majorHAnsi"/>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90"/>
        <w:gridCol w:w="1332"/>
        <w:gridCol w:w="851"/>
        <w:gridCol w:w="1276"/>
        <w:gridCol w:w="991"/>
      </w:tblGrid>
      <w:tr w:rsidR="00387391" w:rsidRPr="004737E0" w14:paraId="622F7C16" w14:textId="77777777" w:rsidTr="008D1306">
        <w:trPr>
          <w:trHeight w:val="300"/>
        </w:trPr>
        <w:tc>
          <w:tcPr>
            <w:tcW w:w="9634" w:type="dxa"/>
            <w:gridSpan w:val="7"/>
            <w:shd w:val="clear" w:color="auto" w:fill="F3F3F3"/>
            <w:tcMar>
              <w:top w:w="72" w:type="dxa"/>
              <w:left w:w="144" w:type="dxa"/>
              <w:bottom w:w="72" w:type="dxa"/>
              <w:right w:w="144" w:type="dxa"/>
            </w:tcMar>
            <w:vAlign w:val="center"/>
          </w:tcPr>
          <w:p w14:paraId="0E68B68A" w14:textId="77777777" w:rsidR="00387391" w:rsidRPr="004737E0" w:rsidRDefault="00387391" w:rsidP="000E1E7D">
            <w:pPr>
              <w:jc w:val="right"/>
              <w:rPr>
                <w:rFonts w:asciiTheme="majorHAnsi" w:hAnsiTheme="majorHAnsi" w:cs="Arial"/>
                <w:b/>
              </w:rPr>
            </w:pPr>
            <w:r w:rsidRPr="004737E0">
              <w:rPr>
                <w:rFonts w:asciiTheme="majorHAnsi" w:hAnsiTheme="majorHAnsi" w:cs="Arial"/>
                <w:b/>
              </w:rPr>
              <w:t xml:space="preserve">Course Syllabus </w:t>
            </w:r>
          </w:p>
        </w:tc>
      </w:tr>
      <w:tr w:rsidR="00387391" w:rsidRPr="004737E0" w14:paraId="0F6BB6B8" w14:textId="77777777" w:rsidTr="008D1306">
        <w:trPr>
          <w:trHeight w:val="300"/>
        </w:trPr>
        <w:tc>
          <w:tcPr>
            <w:tcW w:w="2473" w:type="dxa"/>
            <w:shd w:val="clear" w:color="auto" w:fill="F3F3F3"/>
            <w:tcMar>
              <w:top w:w="72" w:type="dxa"/>
              <w:left w:w="144" w:type="dxa"/>
              <w:bottom w:w="72" w:type="dxa"/>
              <w:right w:w="144" w:type="dxa"/>
            </w:tcMar>
            <w:vAlign w:val="center"/>
            <w:hideMark/>
          </w:tcPr>
          <w:p w14:paraId="52B83B6C"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Course Code and Title</w:t>
            </w:r>
          </w:p>
        </w:tc>
        <w:tc>
          <w:tcPr>
            <w:tcW w:w="7161" w:type="dxa"/>
            <w:gridSpan w:val="6"/>
            <w:shd w:val="clear" w:color="auto" w:fill="auto"/>
            <w:tcMar>
              <w:top w:w="72" w:type="dxa"/>
              <w:left w:w="144" w:type="dxa"/>
              <w:bottom w:w="72" w:type="dxa"/>
              <w:right w:w="144" w:type="dxa"/>
            </w:tcMar>
            <w:vAlign w:val="center"/>
          </w:tcPr>
          <w:p w14:paraId="00CC7980" w14:textId="77777777" w:rsidR="00387391" w:rsidRPr="004737E0" w:rsidRDefault="00387391" w:rsidP="000E1E7D">
            <w:pPr>
              <w:rPr>
                <w:rFonts w:asciiTheme="majorHAnsi" w:hAnsiTheme="majorHAnsi" w:cstheme="minorHAnsi"/>
                <w:lang w:val="hr-HR"/>
              </w:rPr>
            </w:pPr>
            <w:r w:rsidRPr="004737E0">
              <w:rPr>
                <w:rFonts w:asciiTheme="majorHAnsi" w:hAnsiTheme="majorHAnsi" w:cstheme="minorHAnsi"/>
                <w:lang w:val="hr-HR"/>
              </w:rPr>
              <w:t>156757</w:t>
            </w:r>
          </w:p>
          <w:p w14:paraId="3F5DE01E" w14:textId="77777777" w:rsidR="00387391" w:rsidRPr="004737E0" w:rsidRDefault="00387391" w:rsidP="000E1E7D">
            <w:pPr>
              <w:rPr>
                <w:rFonts w:asciiTheme="majorHAnsi" w:hAnsiTheme="majorHAnsi" w:cstheme="minorHAnsi"/>
              </w:rPr>
            </w:pPr>
            <w:r w:rsidRPr="004737E0">
              <w:rPr>
                <w:rFonts w:asciiTheme="majorHAnsi" w:hAnsiTheme="majorHAnsi" w:cstheme="minorHAnsi"/>
                <w:lang w:val="hr-HR"/>
              </w:rPr>
              <w:t>Mathematics teaching methodology II</w:t>
            </w:r>
          </w:p>
        </w:tc>
      </w:tr>
      <w:tr w:rsidR="00387391" w:rsidRPr="004737E0" w14:paraId="025F6410" w14:textId="77777777" w:rsidTr="008D1306">
        <w:trPr>
          <w:trHeight w:val="300"/>
        </w:trPr>
        <w:tc>
          <w:tcPr>
            <w:tcW w:w="2473" w:type="dxa"/>
            <w:shd w:val="clear" w:color="auto" w:fill="F3F3F3"/>
            <w:tcMar>
              <w:top w:w="72" w:type="dxa"/>
              <w:left w:w="144" w:type="dxa"/>
              <w:bottom w:w="72" w:type="dxa"/>
              <w:right w:w="144" w:type="dxa"/>
            </w:tcMar>
            <w:vAlign w:val="center"/>
            <w:hideMark/>
          </w:tcPr>
          <w:p w14:paraId="324D6B4A" w14:textId="6AAFDD6E" w:rsidR="00387391" w:rsidRPr="004737E0" w:rsidRDefault="00387391" w:rsidP="000E1E7D">
            <w:pPr>
              <w:rPr>
                <w:rFonts w:asciiTheme="majorHAnsi" w:hAnsiTheme="majorHAnsi" w:cs="Arial"/>
              </w:rPr>
            </w:pPr>
            <w:r w:rsidRPr="004737E0">
              <w:rPr>
                <w:rFonts w:asciiTheme="majorHAnsi" w:hAnsiTheme="majorHAnsi" w:cs="Arial"/>
              </w:rPr>
              <w:t>Names of Lecturer</w:t>
            </w:r>
            <w:r w:rsidR="00F051AC">
              <w:rPr>
                <w:rFonts w:asciiTheme="majorHAnsi" w:hAnsiTheme="majorHAnsi" w:cs="Arial"/>
              </w:rPr>
              <w:t>s</w:t>
            </w:r>
            <w:r w:rsidRPr="004737E0">
              <w:rPr>
                <w:rFonts w:asciiTheme="majorHAnsi" w:hAnsiTheme="majorHAnsi" w:cs="Arial"/>
              </w:rPr>
              <w:t xml:space="preserve"> </w:t>
            </w:r>
            <w:r w:rsidRPr="004737E0">
              <w:rPr>
                <w:rFonts w:asciiTheme="majorHAnsi" w:hAnsiTheme="majorHAnsi" w:cs="Arial"/>
              </w:rPr>
              <w:br/>
            </w:r>
          </w:p>
        </w:tc>
        <w:tc>
          <w:tcPr>
            <w:tcW w:w="7161" w:type="dxa"/>
            <w:gridSpan w:val="6"/>
            <w:shd w:val="clear" w:color="auto" w:fill="auto"/>
            <w:tcMar>
              <w:top w:w="72" w:type="dxa"/>
              <w:left w:w="144" w:type="dxa"/>
              <w:bottom w:w="72" w:type="dxa"/>
              <w:right w:w="144" w:type="dxa"/>
            </w:tcMar>
            <w:vAlign w:val="center"/>
          </w:tcPr>
          <w:p w14:paraId="11F01A96" w14:textId="77777777" w:rsidR="00AB0374" w:rsidRPr="004737E0" w:rsidRDefault="00831504" w:rsidP="00AB0374">
            <w:pPr>
              <w:rPr>
                <w:rFonts w:asciiTheme="majorHAnsi" w:hAnsiTheme="majorHAnsi" w:cs="Arial"/>
              </w:rPr>
            </w:pPr>
            <w:hyperlink r:id="rId211" w:history="1">
              <w:r w:rsidR="00AB0374" w:rsidRPr="00AB0374">
                <w:rPr>
                  <w:rStyle w:val="Hiperveza"/>
                  <w:rFonts w:asciiTheme="majorHAnsi" w:hAnsiTheme="majorHAnsi" w:cs="Arial"/>
                </w:rPr>
                <w:t xml:space="preserve">Assistant Professor </w:t>
              </w:r>
              <w:hyperlink r:id="rId212" w:history="1">
                <w:r w:rsidR="00AB0374" w:rsidRPr="00AB0374">
                  <w:rPr>
                    <w:rStyle w:val="Hiperveza"/>
                    <w:rFonts w:asciiTheme="majorHAnsi" w:hAnsiTheme="majorHAnsi" w:cs="Arial"/>
                  </w:rPr>
                  <w:t>Siniša Miličić</w:t>
                </w:r>
              </w:hyperlink>
              <w:r w:rsidR="00AB0374" w:rsidRPr="00AB0374">
                <w:rPr>
                  <w:rStyle w:val="Hiperveza"/>
                  <w:rFonts w:asciiTheme="majorHAnsi" w:hAnsiTheme="majorHAnsi" w:cs="Arial"/>
                </w:rPr>
                <w:t>, PhD</w:t>
              </w:r>
            </w:hyperlink>
          </w:p>
          <w:p w14:paraId="7A6B5316" w14:textId="4334D8C9" w:rsidR="00387391" w:rsidRPr="004737E0" w:rsidRDefault="00831504" w:rsidP="000E1E7D">
            <w:pPr>
              <w:rPr>
                <w:rFonts w:asciiTheme="majorHAnsi" w:hAnsiTheme="majorHAnsi" w:cs="Arial"/>
              </w:rPr>
            </w:pPr>
            <w:hyperlink r:id="rId213" w:history="1">
              <w:hyperlink r:id="rId214" w:history="1">
                <w:r w:rsidR="00387391" w:rsidRPr="007D4B75">
                  <w:rPr>
                    <w:rStyle w:val="Hiperveza"/>
                    <w:rFonts w:asciiTheme="majorHAnsi" w:hAnsiTheme="majorHAnsi" w:cs="Arial"/>
                  </w:rPr>
                  <w:t>Branka Antunović</w:t>
                </w:r>
              </w:hyperlink>
              <w:r w:rsidR="00387391" w:rsidRPr="007D4B75">
                <w:rPr>
                  <w:rStyle w:val="Hiperveza"/>
                  <w:rFonts w:asciiTheme="majorHAnsi" w:hAnsiTheme="majorHAnsi" w:cs="Arial"/>
                </w:rPr>
                <w:t>, PhD, senior assistant</w:t>
              </w:r>
            </w:hyperlink>
          </w:p>
        </w:tc>
      </w:tr>
      <w:tr w:rsidR="00387391" w:rsidRPr="004737E0" w14:paraId="124EC384" w14:textId="77777777" w:rsidTr="008D1306">
        <w:trPr>
          <w:trHeight w:val="300"/>
        </w:trPr>
        <w:tc>
          <w:tcPr>
            <w:tcW w:w="2473" w:type="dxa"/>
            <w:shd w:val="clear" w:color="auto" w:fill="F3F3F3"/>
            <w:tcMar>
              <w:top w:w="72" w:type="dxa"/>
              <w:left w:w="144" w:type="dxa"/>
              <w:bottom w:w="72" w:type="dxa"/>
              <w:right w:w="144" w:type="dxa"/>
            </w:tcMar>
            <w:vAlign w:val="center"/>
            <w:hideMark/>
          </w:tcPr>
          <w:p w14:paraId="208E7109" w14:textId="77777777" w:rsidR="00387391" w:rsidRPr="004737E0" w:rsidRDefault="00387391" w:rsidP="000E1E7D">
            <w:pPr>
              <w:rPr>
                <w:rFonts w:asciiTheme="majorHAnsi" w:hAnsiTheme="majorHAnsi" w:cs="Arial"/>
              </w:rPr>
            </w:pPr>
            <w:r w:rsidRPr="004737E0">
              <w:rPr>
                <w:rFonts w:asciiTheme="majorHAnsi" w:hAnsiTheme="majorHAnsi" w:cs="Arial"/>
              </w:rPr>
              <w:t>Study programme</w:t>
            </w:r>
          </w:p>
        </w:tc>
        <w:tc>
          <w:tcPr>
            <w:tcW w:w="7161" w:type="dxa"/>
            <w:gridSpan w:val="6"/>
            <w:shd w:val="clear" w:color="auto" w:fill="auto"/>
            <w:tcMar>
              <w:top w:w="72" w:type="dxa"/>
              <w:left w:w="144" w:type="dxa"/>
              <w:bottom w:w="72" w:type="dxa"/>
              <w:right w:w="144" w:type="dxa"/>
            </w:tcMar>
            <w:vAlign w:val="center"/>
          </w:tcPr>
          <w:p w14:paraId="13933B18" w14:textId="77777777" w:rsidR="00387391" w:rsidRPr="004737E0" w:rsidRDefault="00387391" w:rsidP="000E1E7D">
            <w:pPr>
              <w:rPr>
                <w:rFonts w:asciiTheme="majorHAnsi" w:hAnsiTheme="majorHAnsi" w:cs="Arial"/>
              </w:rPr>
            </w:pPr>
            <w:r w:rsidRPr="004737E0">
              <w:rPr>
                <w:rFonts w:asciiTheme="majorHAnsi" w:hAnsiTheme="majorHAnsi" w:cs="Arial"/>
              </w:rPr>
              <w:t>University integrated undergraduate and graduate Teacher Study in the Croatian language</w:t>
            </w:r>
          </w:p>
        </w:tc>
      </w:tr>
      <w:tr w:rsidR="00387391" w:rsidRPr="004737E0" w14:paraId="4CF5F0F9" w14:textId="77777777" w:rsidTr="008D1306">
        <w:trPr>
          <w:trHeight w:val="300"/>
        </w:trPr>
        <w:tc>
          <w:tcPr>
            <w:tcW w:w="2473" w:type="dxa"/>
            <w:shd w:val="clear" w:color="auto" w:fill="F3F3F3"/>
            <w:tcMar>
              <w:top w:w="72" w:type="dxa"/>
              <w:left w:w="144" w:type="dxa"/>
              <w:bottom w:w="72" w:type="dxa"/>
              <w:right w:w="144" w:type="dxa"/>
            </w:tcMar>
            <w:vAlign w:val="center"/>
            <w:hideMark/>
          </w:tcPr>
          <w:p w14:paraId="72AF507A" w14:textId="77777777" w:rsidR="00387391" w:rsidRPr="004737E0" w:rsidRDefault="00387391" w:rsidP="000E1E7D">
            <w:pPr>
              <w:rPr>
                <w:rFonts w:asciiTheme="majorHAnsi" w:hAnsiTheme="majorHAnsi" w:cs="Arial"/>
              </w:rPr>
            </w:pPr>
            <w:r w:rsidRPr="004737E0">
              <w:rPr>
                <w:rFonts w:asciiTheme="majorHAnsi" w:hAnsiTheme="majorHAnsi" w:cs="Arial"/>
              </w:rPr>
              <w:t>Course status</w:t>
            </w:r>
          </w:p>
        </w:tc>
        <w:tc>
          <w:tcPr>
            <w:tcW w:w="2621" w:type="dxa"/>
            <w:shd w:val="clear" w:color="auto" w:fill="auto"/>
            <w:tcMar>
              <w:top w:w="72" w:type="dxa"/>
              <w:left w:w="144" w:type="dxa"/>
              <w:bottom w:w="72" w:type="dxa"/>
              <w:right w:w="144" w:type="dxa"/>
            </w:tcMar>
            <w:vAlign w:val="center"/>
            <w:hideMark/>
          </w:tcPr>
          <w:p w14:paraId="4AAF5AFF" w14:textId="77777777" w:rsidR="00387391" w:rsidRPr="004737E0" w:rsidRDefault="00387391" w:rsidP="000E1E7D">
            <w:pPr>
              <w:rPr>
                <w:rFonts w:asciiTheme="majorHAnsi" w:hAnsiTheme="majorHAnsi" w:cs="Arial"/>
              </w:rPr>
            </w:pPr>
            <w:r w:rsidRPr="004737E0">
              <w:rPr>
                <w:rFonts w:asciiTheme="majorHAnsi" w:hAnsiTheme="majorHAnsi" w:cs="Arial"/>
              </w:rPr>
              <w:t xml:space="preserve">Mandatory </w:t>
            </w:r>
          </w:p>
          <w:p w14:paraId="4442BA15" w14:textId="77777777" w:rsidR="00387391" w:rsidRPr="004737E0" w:rsidRDefault="00387391" w:rsidP="000E1E7D">
            <w:pPr>
              <w:rPr>
                <w:rFonts w:asciiTheme="majorHAnsi" w:hAnsiTheme="majorHAnsi" w:cs="Arial"/>
              </w:rPr>
            </w:pPr>
          </w:p>
        </w:tc>
        <w:tc>
          <w:tcPr>
            <w:tcW w:w="1422" w:type="dxa"/>
            <w:gridSpan w:val="2"/>
            <w:shd w:val="clear" w:color="auto" w:fill="E6E6E6"/>
            <w:tcMar>
              <w:top w:w="72" w:type="dxa"/>
              <w:left w:w="144" w:type="dxa"/>
              <w:bottom w:w="72" w:type="dxa"/>
              <w:right w:w="144" w:type="dxa"/>
            </w:tcMar>
            <w:vAlign w:val="center"/>
            <w:hideMark/>
          </w:tcPr>
          <w:p w14:paraId="4EE9A27A" w14:textId="77777777" w:rsidR="00387391" w:rsidRPr="004737E0" w:rsidRDefault="00387391" w:rsidP="000E1E7D">
            <w:pPr>
              <w:rPr>
                <w:rFonts w:asciiTheme="majorHAnsi" w:hAnsiTheme="majorHAnsi" w:cs="Arial"/>
              </w:rPr>
            </w:pPr>
            <w:r w:rsidRPr="004737E0">
              <w:rPr>
                <w:rFonts w:asciiTheme="majorHAnsi" w:hAnsiTheme="majorHAnsi" w:cs="Arial"/>
              </w:rPr>
              <w:t>Study level</w:t>
            </w:r>
          </w:p>
        </w:tc>
        <w:tc>
          <w:tcPr>
            <w:tcW w:w="3118" w:type="dxa"/>
            <w:gridSpan w:val="3"/>
            <w:shd w:val="clear" w:color="auto" w:fill="auto"/>
            <w:tcMar>
              <w:top w:w="72" w:type="dxa"/>
              <w:left w:w="144" w:type="dxa"/>
              <w:bottom w:w="72" w:type="dxa"/>
              <w:right w:w="144" w:type="dxa"/>
            </w:tcMar>
            <w:vAlign w:val="center"/>
            <w:hideMark/>
          </w:tcPr>
          <w:p w14:paraId="740AFCE8" w14:textId="77777777" w:rsidR="00387391" w:rsidRPr="004737E0" w:rsidRDefault="00387391" w:rsidP="000E1E7D">
            <w:pPr>
              <w:rPr>
                <w:rFonts w:asciiTheme="majorHAnsi" w:hAnsiTheme="majorHAnsi" w:cs="Arial"/>
              </w:rPr>
            </w:pPr>
            <w:r w:rsidRPr="004737E0">
              <w:rPr>
                <w:rFonts w:asciiTheme="majorHAnsi" w:hAnsiTheme="majorHAnsi" w:cs="Arial"/>
              </w:rPr>
              <w:t>Integrated</w:t>
            </w:r>
          </w:p>
          <w:p w14:paraId="64954145" w14:textId="77777777" w:rsidR="00387391" w:rsidRPr="004737E0" w:rsidRDefault="00387391" w:rsidP="000E1E7D">
            <w:pPr>
              <w:rPr>
                <w:rFonts w:asciiTheme="majorHAnsi" w:hAnsiTheme="majorHAnsi" w:cs="Arial"/>
              </w:rPr>
            </w:pPr>
          </w:p>
        </w:tc>
      </w:tr>
      <w:tr w:rsidR="00387391" w:rsidRPr="004737E0" w14:paraId="56C44513" w14:textId="77777777" w:rsidTr="008D1306">
        <w:trPr>
          <w:trHeight w:val="300"/>
        </w:trPr>
        <w:tc>
          <w:tcPr>
            <w:tcW w:w="2473" w:type="dxa"/>
            <w:shd w:val="clear" w:color="auto" w:fill="F3F3F3"/>
            <w:tcMar>
              <w:top w:w="72" w:type="dxa"/>
              <w:left w:w="144" w:type="dxa"/>
              <w:bottom w:w="72" w:type="dxa"/>
              <w:right w:w="144" w:type="dxa"/>
            </w:tcMar>
            <w:vAlign w:val="center"/>
            <w:hideMark/>
          </w:tcPr>
          <w:p w14:paraId="122A526F" w14:textId="77777777" w:rsidR="00387391" w:rsidRPr="004737E0" w:rsidRDefault="00387391" w:rsidP="000E1E7D">
            <w:pPr>
              <w:rPr>
                <w:rFonts w:asciiTheme="majorHAnsi" w:hAnsiTheme="majorHAnsi" w:cs="Arial"/>
              </w:rPr>
            </w:pPr>
            <w:r w:rsidRPr="004737E0">
              <w:rPr>
                <w:rFonts w:asciiTheme="majorHAnsi" w:hAnsiTheme="majorHAnsi" w:cs="Arial"/>
              </w:rPr>
              <w:t>Semester</w:t>
            </w:r>
          </w:p>
        </w:tc>
        <w:tc>
          <w:tcPr>
            <w:tcW w:w="2621" w:type="dxa"/>
            <w:shd w:val="clear" w:color="auto" w:fill="auto"/>
            <w:tcMar>
              <w:top w:w="72" w:type="dxa"/>
              <w:left w:w="144" w:type="dxa"/>
              <w:bottom w:w="72" w:type="dxa"/>
              <w:right w:w="144" w:type="dxa"/>
            </w:tcMar>
            <w:vAlign w:val="center"/>
            <w:hideMark/>
          </w:tcPr>
          <w:p w14:paraId="7CA914DB" w14:textId="77777777" w:rsidR="00387391" w:rsidRPr="004737E0" w:rsidRDefault="00387391" w:rsidP="000E1E7D">
            <w:pPr>
              <w:rPr>
                <w:rFonts w:asciiTheme="majorHAnsi" w:hAnsiTheme="majorHAnsi" w:cs="Arial"/>
              </w:rPr>
            </w:pPr>
            <w:r w:rsidRPr="004737E0">
              <w:rPr>
                <w:rFonts w:asciiTheme="majorHAnsi" w:hAnsiTheme="majorHAnsi" w:cs="Arial"/>
              </w:rPr>
              <w:t>Summer</w:t>
            </w:r>
          </w:p>
        </w:tc>
        <w:tc>
          <w:tcPr>
            <w:tcW w:w="1422" w:type="dxa"/>
            <w:gridSpan w:val="2"/>
            <w:shd w:val="clear" w:color="auto" w:fill="E6E6E6"/>
            <w:tcMar>
              <w:top w:w="72" w:type="dxa"/>
              <w:left w:w="144" w:type="dxa"/>
              <w:bottom w:w="72" w:type="dxa"/>
              <w:right w:w="144" w:type="dxa"/>
            </w:tcMar>
            <w:vAlign w:val="center"/>
            <w:hideMark/>
          </w:tcPr>
          <w:p w14:paraId="7D922006" w14:textId="77777777" w:rsidR="00387391" w:rsidRPr="004737E0" w:rsidRDefault="00387391" w:rsidP="000E1E7D">
            <w:pPr>
              <w:rPr>
                <w:rFonts w:asciiTheme="majorHAnsi" w:hAnsiTheme="majorHAnsi" w:cs="Arial"/>
              </w:rPr>
            </w:pPr>
            <w:r w:rsidRPr="004737E0">
              <w:rPr>
                <w:rFonts w:asciiTheme="majorHAnsi" w:hAnsiTheme="majorHAnsi" w:cs="Arial"/>
              </w:rPr>
              <w:t>Study year</w:t>
            </w:r>
          </w:p>
        </w:tc>
        <w:tc>
          <w:tcPr>
            <w:tcW w:w="3118" w:type="dxa"/>
            <w:gridSpan w:val="3"/>
            <w:shd w:val="clear" w:color="auto" w:fill="auto"/>
            <w:tcMar>
              <w:top w:w="72" w:type="dxa"/>
              <w:left w:w="144" w:type="dxa"/>
              <w:bottom w:w="72" w:type="dxa"/>
              <w:right w:w="144" w:type="dxa"/>
            </w:tcMar>
            <w:vAlign w:val="center"/>
            <w:hideMark/>
          </w:tcPr>
          <w:p w14:paraId="69E379CB" w14:textId="6EE57119" w:rsidR="00387391" w:rsidRPr="004737E0" w:rsidRDefault="00387391" w:rsidP="000E1E7D">
            <w:pPr>
              <w:rPr>
                <w:rFonts w:asciiTheme="majorHAnsi" w:hAnsiTheme="majorHAnsi" w:cs="Arial"/>
              </w:rPr>
            </w:pPr>
            <w:r w:rsidRPr="004737E0">
              <w:rPr>
                <w:rFonts w:asciiTheme="majorHAnsi" w:hAnsiTheme="majorHAnsi" w:cs="Arial"/>
              </w:rPr>
              <w:t>IV</w:t>
            </w:r>
          </w:p>
        </w:tc>
      </w:tr>
      <w:tr w:rsidR="00387391" w:rsidRPr="004737E0" w14:paraId="4BECF0D9" w14:textId="77777777" w:rsidTr="008D1306">
        <w:trPr>
          <w:trHeight w:val="300"/>
        </w:trPr>
        <w:tc>
          <w:tcPr>
            <w:tcW w:w="2473" w:type="dxa"/>
            <w:shd w:val="clear" w:color="auto" w:fill="F3F3F3"/>
            <w:tcMar>
              <w:top w:w="72" w:type="dxa"/>
              <w:left w:w="144" w:type="dxa"/>
              <w:bottom w:w="72" w:type="dxa"/>
              <w:right w:w="144" w:type="dxa"/>
            </w:tcMar>
            <w:vAlign w:val="center"/>
            <w:hideMark/>
          </w:tcPr>
          <w:p w14:paraId="429ACC0F" w14:textId="77777777" w:rsidR="00387391" w:rsidRPr="004737E0" w:rsidRDefault="00387391" w:rsidP="000E1E7D">
            <w:pPr>
              <w:rPr>
                <w:rFonts w:asciiTheme="majorHAnsi" w:hAnsiTheme="majorHAnsi" w:cs="Arial"/>
              </w:rPr>
            </w:pPr>
            <w:r w:rsidRPr="004737E0">
              <w:rPr>
                <w:rFonts w:asciiTheme="majorHAnsi" w:hAnsiTheme="majorHAnsi" w:cs="Arial"/>
              </w:rPr>
              <w:t>Classroom location</w:t>
            </w:r>
          </w:p>
        </w:tc>
        <w:tc>
          <w:tcPr>
            <w:tcW w:w="2621" w:type="dxa"/>
            <w:shd w:val="clear" w:color="auto" w:fill="auto"/>
            <w:tcMar>
              <w:top w:w="72" w:type="dxa"/>
              <w:left w:w="144" w:type="dxa"/>
              <w:bottom w:w="72" w:type="dxa"/>
              <w:right w:w="144" w:type="dxa"/>
            </w:tcMar>
            <w:vAlign w:val="center"/>
            <w:hideMark/>
          </w:tcPr>
          <w:p w14:paraId="47933357" w14:textId="39BDB236" w:rsidR="00387391" w:rsidRPr="004737E0" w:rsidRDefault="00F051AC" w:rsidP="000E1E7D">
            <w:pPr>
              <w:rPr>
                <w:rFonts w:asciiTheme="majorHAnsi" w:hAnsiTheme="majorHAnsi" w:cs="Arial"/>
              </w:rPr>
            </w:pPr>
            <w:r>
              <w:rPr>
                <w:rFonts w:asciiTheme="majorHAnsi" w:hAnsiTheme="majorHAnsi" w:cs="Arial"/>
              </w:rPr>
              <w:t>Classroom</w:t>
            </w:r>
          </w:p>
        </w:tc>
        <w:tc>
          <w:tcPr>
            <w:tcW w:w="1422" w:type="dxa"/>
            <w:gridSpan w:val="2"/>
            <w:shd w:val="clear" w:color="auto" w:fill="E6E6E6"/>
            <w:tcMar>
              <w:top w:w="72" w:type="dxa"/>
              <w:left w:w="144" w:type="dxa"/>
              <w:bottom w:w="72" w:type="dxa"/>
              <w:right w:w="144" w:type="dxa"/>
            </w:tcMar>
            <w:vAlign w:val="center"/>
            <w:hideMark/>
          </w:tcPr>
          <w:p w14:paraId="75256CEA" w14:textId="77777777" w:rsidR="00387391" w:rsidRPr="004737E0" w:rsidRDefault="00387391" w:rsidP="000E1E7D">
            <w:pPr>
              <w:rPr>
                <w:rFonts w:asciiTheme="majorHAnsi" w:hAnsiTheme="majorHAnsi" w:cs="Arial"/>
              </w:rPr>
            </w:pPr>
            <w:r w:rsidRPr="004737E0">
              <w:rPr>
                <w:rFonts w:asciiTheme="majorHAnsi" w:hAnsiTheme="majorHAnsi" w:cs="Arial"/>
              </w:rPr>
              <w:t>Teaching language(s)</w:t>
            </w:r>
          </w:p>
        </w:tc>
        <w:tc>
          <w:tcPr>
            <w:tcW w:w="3118" w:type="dxa"/>
            <w:gridSpan w:val="3"/>
            <w:shd w:val="clear" w:color="auto" w:fill="auto"/>
            <w:tcMar>
              <w:top w:w="72" w:type="dxa"/>
              <w:left w:w="144" w:type="dxa"/>
              <w:bottom w:w="72" w:type="dxa"/>
              <w:right w:w="144" w:type="dxa"/>
            </w:tcMar>
            <w:vAlign w:val="center"/>
            <w:hideMark/>
          </w:tcPr>
          <w:p w14:paraId="37D044D2" w14:textId="77777777" w:rsidR="00387391" w:rsidRPr="004737E0" w:rsidRDefault="00387391" w:rsidP="000E1E7D">
            <w:pPr>
              <w:rPr>
                <w:rFonts w:asciiTheme="majorHAnsi" w:hAnsiTheme="majorHAnsi" w:cs="Arial"/>
              </w:rPr>
            </w:pPr>
            <w:r w:rsidRPr="004737E0">
              <w:rPr>
                <w:rFonts w:asciiTheme="majorHAnsi" w:hAnsiTheme="majorHAnsi" w:cs="Arial"/>
              </w:rPr>
              <w:t>Croatian</w:t>
            </w:r>
          </w:p>
        </w:tc>
      </w:tr>
      <w:tr w:rsidR="00387391" w:rsidRPr="004737E0" w14:paraId="1B16257A" w14:textId="77777777" w:rsidTr="008D1306">
        <w:trPr>
          <w:trHeight w:val="300"/>
        </w:trPr>
        <w:tc>
          <w:tcPr>
            <w:tcW w:w="2473" w:type="dxa"/>
            <w:shd w:val="clear" w:color="auto" w:fill="F3F3F3"/>
            <w:tcMar>
              <w:top w:w="72" w:type="dxa"/>
              <w:left w:w="144" w:type="dxa"/>
              <w:bottom w:w="72" w:type="dxa"/>
              <w:right w:w="144" w:type="dxa"/>
            </w:tcMar>
            <w:vAlign w:val="center"/>
            <w:hideMark/>
          </w:tcPr>
          <w:p w14:paraId="5BE09663" w14:textId="77777777" w:rsidR="00387391" w:rsidRPr="004737E0" w:rsidRDefault="00387391" w:rsidP="000E1E7D">
            <w:pPr>
              <w:rPr>
                <w:rFonts w:asciiTheme="majorHAnsi" w:hAnsiTheme="majorHAnsi" w:cs="Arial"/>
              </w:rPr>
            </w:pPr>
            <w:r w:rsidRPr="004737E0">
              <w:rPr>
                <w:rFonts w:asciiTheme="majorHAnsi" w:hAnsiTheme="majorHAnsi" w:cs="Arial"/>
              </w:rPr>
              <w:t>ECTS credits</w:t>
            </w:r>
          </w:p>
        </w:tc>
        <w:tc>
          <w:tcPr>
            <w:tcW w:w="2621" w:type="dxa"/>
            <w:shd w:val="clear" w:color="auto" w:fill="auto"/>
            <w:tcMar>
              <w:top w:w="72" w:type="dxa"/>
              <w:left w:w="144" w:type="dxa"/>
              <w:bottom w:w="72" w:type="dxa"/>
              <w:right w:w="144" w:type="dxa"/>
            </w:tcMar>
            <w:vAlign w:val="center"/>
            <w:hideMark/>
          </w:tcPr>
          <w:p w14:paraId="51F640D6" w14:textId="77777777" w:rsidR="00387391" w:rsidRPr="004737E0" w:rsidRDefault="00387391" w:rsidP="000E1E7D">
            <w:pPr>
              <w:rPr>
                <w:rFonts w:asciiTheme="majorHAnsi" w:hAnsiTheme="majorHAnsi" w:cs="Arial"/>
              </w:rPr>
            </w:pPr>
            <w:r w:rsidRPr="004737E0">
              <w:rPr>
                <w:rFonts w:asciiTheme="majorHAnsi" w:hAnsiTheme="majorHAnsi" w:cs="Arial"/>
              </w:rPr>
              <w:t>5</w:t>
            </w:r>
          </w:p>
        </w:tc>
        <w:tc>
          <w:tcPr>
            <w:tcW w:w="1422" w:type="dxa"/>
            <w:gridSpan w:val="2"/>
            <w:shd w:val="clear" w:color="auto" w:fill="E6E6E6"/>
            <w:tcMar>
              <w:top w:w="72" w:type="dxa"/>
              <w:left w:w="144" w:type="dxa"/>
              <w:bottom w:w="72" w:type="dxa"/>
              <w:right w:w="144" w:type="dxa"/>
            </w:tcMar>
            <w:vAlign w:val="center"/>
            <w:hideMark/>
          </w:tcPr>
          <w:p w14:paraId="6F2228A8" w14:textId="77777777" w:rsidR="00387391" w:rsidRPr="004737E0" w:rsidRDefault="00387391" w:rsidP="000E1E7D">
            <w:pPr>
              <w:rPr>
                <w:rFonts w:asciiTheme="majorHAnsi" w:hAnsiTheme="majorHAnsi" w:cs="Arial"/>
              </w:rPr>
            </w:pPr>
            <w:r w:rsidRPr="004737E0">
              <w:rPr>
                <w:rFonts w:asciiTheme="majorHAnsi" w:hAnsiTheme="majorHAnsi" w:cs="Arial"/>
              </w:rPr>
              <w:t>Number of hours per semester</w:t>
            </w:r>
          </w:p>
        </w:tc>
        <w:tc>
          <w:tcPr>
            <w:tcW w:w="3118" w:type="dxa"/>
            <w:gridSpan w:val="3"/>
            <w:shd w:val="clear" w:color="auto" w:fill="auto"/>
            <w:tcMar>
              <w:top w:w="72" w:type="dxa"/>
              <w:left w:w="144" w:type="dxa"/>
              <w:bottom w:w="72" w:type="dxa"/>
              <w:right w:w="144" w:type="dxa"/>
            </w:tcMar>
            <w:vAlign w:val="center"/>
            <w:hideMark/>
          </w:tcPr>
          <w:p w14:paraId="0C7EA9D9" w14:textId="77777777" w:rsidR="00387391" w:rsidRPr="004737E0" w:rsidRDefault="00387391" w:rsidP="000E1E7D">
            <w:pPr>
              <w:rPr>
                <w:rFonts w:asciiTheme="majorHAnsi" w:hAnsiTheme="majorHAnsi" w:cs="Arial"/>
              </w:rPr>
            </w:pPr>
            <w:r w:rsidRPr="004737E0">
              <w:rPr>
                <w:rFonts w:asciiTheme="majorHAnsi" w:hAnsiTheme="majorHAnsi" w:cs="Arial"/>
              </w:rPr>
              <w:t>30L – 0S –30T</w:t>
            </w:r>
          </w:p>
          <w:p w14:paraId="7246A433" w14:textId="77777777" w:rsidR="00387391" w:rsidRPr="004737E0" w:rsidRDefault="00387391" w:rsidP="000E1E7D">
            <w:pPr>
              <w:rPr>
                <w:rFonts w:asciiTheme="majorHAnsi" w:hAnsiTheme="majorHAnsi" w:cs="Arial"/>
              </w:rPr>
            </w:pPr>
          </w:p>
        </w:tc>
      </w:tr>
      <w:tr w:rsidR="00387391" w:rsidRPr="004737E0" w14:paraId="4CFFBEEC" w14:textId="77777777" w:rsidTr="008D1306">
        <w:trPr>
          <w:trHeight w:val="300"/>
        </w:trPr>
        <w:tc>
          <w:tcPr>
            <w:tcW w:w="2473" w:type="dxa"/>
            <w:shd w:val="clear" w:color="auto" w:fill="F3F3F3"/>
            <w:tcMar>
              <w:top w:w="72" w:type="dxa"/>
              <w:left w:w="144" w:type="dxa"/>
              <w:bottom w:w="72" w:type="dxa"/>
              <w:right w:w="144" w:type="dxa"/>
            </w:tcMar>
            <w:vAlign w:val="center"/>
            <w:hideMark/>
          </w:tcPr>
          <w:p w14:paraId="3BA870FE" w14:textId="77777777" w:rsidR="00387391" w:rsidRPr="004737E0" w:rsidRDefault="00387391" w:rsidP="000E1E7D">
            <w:pPr>
              <w:rPr>
                <w:rFonts w:asciiTheme="majorHAnsi" w:hAnsiTheme="majorHAnsi" w:cs="Arial"/>
              </w:rPr>
            </w:pPr>
            <w:r w:rsidRPr="004737E0">
              <w:rPr>
                <w:rFonts w:asciiTheme="majorHAnsi" w:hAnsiTheme="majorHAnsi" w:cs="Arial"/>
              </w:rPr>
              <w:t xml:space="preserve">Prerequisites </w:t>
            </w:r>
          </w:p>
        </w:tc>
        <w:tc>
          <w:tcPr>
            <w:tcW w:w="7161" w:type="dxa"/>
            <w:gridSpan w:val="6"/>
            <w:shd w:val="clear" w:color="auto" w:fill="auto"/>
            <w:tcMar>
              <w:top w:w="72" w:type="dxa"/>
              <w:left w:w="144" w:type="dxa"/>
              <w:bottom w:w="72" w:type="dxa"/>
              <w:right w:w="144" w:type="dxa"/>
            </w:tcMar>
            <w:vAlign w:val="center"/>
          </w:tcPr>
          <w:p w14:paraId="4803988A" w14:textId="77777777" w:rsidR="00387391" w:rsidRPr="004737E0" w:rsidRDefault="00387391" w:rsidP="000E1E7D">
            <w:pPr>
              <w:rPr>
                <w:rFonts w:asciiTheme="majorHAnsi" w:hAnsiTheme="majorHAnsi" w:cs="Arial"/>
              </w:rPr>
            </w:pPr>
            <w:r w:rsidRPr="004737E0">
              <w:rPr>
                <w:rFonts w:asciiTheme="majorHAnsi" w:hAnsiTheme="majorHAnsi" w:cs="Arial"/>
              </w:rPr>
              <w:t>To enrol in the Mathematics Teaching Methodology II course, the student must have completed the Mathematics Teaching Methodology I course. To take the exam from the Mathematics Teaching Methodology II course, the student must pass the Mathematics Teaching Methodology I course (related courses)</w:t>
            </w:r>
          </w:p>
        </w:tc>
      </w:tr>
      <w:tr w:rsidR="00387391" w:rsidRPr="004737E0" w14:paraId="5D3520A0" w14:textId="77777777" w:rsidTr="008D1306">
        <w:trPr>
          <w:trHeight w:val="300"/>
        </w:trPr>
        <w:tc>
          <w:tcPr>
            <w:tcW w:w="2473" w:type="dxa"/>
            <w:shd w:val="clear" w:color="auto" w:fill="F3F3F3"/>
            <w:tcMar>
              <w:top w:w="72" w:type="dxa"/>
              <w:left w:w="144" w:type="dxa"/>
              <w:bottom w:w="72" w:type="dxa"/>
              <w:right w:w="144" w:type="dxa"/>
            </w:tcMar>
            <w:vAlign w:val="center"/>
            <w:hideMark/>
          </w:tcPr>
          <w:p w14:paraId="0A4C46F1" w14:textId="77777777" w:rsidR="00387391" w:rsidRPr="004737E0" w:rsidRDefault="00387391" w:rsidP="000E1E7D">
            <w:pPr>
              <w:rPr>
                <w:rFonts w:asciiTheme="majorHAnsi" w:hAnsiTheme="majorHAnsi" w:cs="Arial"/>
              </w:rPr>
            </w:pPr>
            <w:r w:rsidRPr="004737E0">
              <w:rPr>
                <w:rFonts w:asciiTheme="majorHAnsi" w:hAnsiTheme="majorHAnsi" w:cs="Arial"/>
              </w:rPr>
              <w:t>Correlativity</w:t>
            </w:r>
          </w:p>
        </w:tc>
        <w:tc>
          <w:tcPr>
            <w:tcW w:w="7161" w:type="dxa"/>
            <w:gridSpan w:val="6"/>
            <w:shd w:val="clear" w:color="auto" w:fill="auto"/>
            <w:tcMar>
              <w:top w:w="72" w:type="dxa"/>
              <w:left w:w="144" w:type="dxa"/>
              <w:bottom w:w="72" w:type="dxa"/>
              <w:right w:w="144" w:type="dxa"/>
            </w:tcMar>
            <w:vAlign w:val="center"/>
          </w:tcPr>
          <w:p w14:paraId="2B4A51E9" w14:textId="77777777" w:rsidR="00387391" w:rsidRPr="004737E0" w:rsidRDefault="00387391" w:rsidP="000E1E7D">
            <w:pPr>
              <w:rPr>
                <w:rFonts w:asciiTheme="majorHAnsi" w:hAnsiTheme="majorHAnsi" w:cs="Arial"/>
              </w:rPr>
            </w:pPr>
            <w:r w:rsidRPr="004737E0">
              <w:rPr>
                <w:rFonts w:asciiTheme="majorHAnsi" w:hAnsiTheme="majorHAnsi" w:cs="Arial"/>
              </w:rPr>
              <w:t>Mathematics teaching methodology I and Mathematics teaching methodology III.</w:t>
            </w:r>
          </w:p>
        </w:tc>
      </w:tr>
      <w:tr w:rsidR="00387391" w:rsidRPr="004737E0" w14:paraId="6A019566" w14:textId="77777777" w:rsidTr="008D1306">
        <w:trPr>
          <w:trHeight w:val="300"/>
        </w:trPr>
        <w:tc>
          <w:tcPr>
            <w:tcW w:w="2473" w:type="dxa"/>
            <w:shd w:val="clear" w:color="auto" w:fill="F3F3F3"/>
            <w:tcMar>
              <w:top w:w="72" w:type="dxa"/>
              <w:left w:w="144" w:type="dxa"/>
              <w:bottom w:w="72" w:type="dxa"/>
              <w:right w:w="144" w:type="dxa"/>
            </w:tcMar>
            <w:vAlign w:val="center"/>
            <w:hideMark/>
          </w:tcPr>
          <w:p w14:paraId="5A3170D1" w14:textId="77777777" w:rsidR="00387391" w:rsidRPr="004737E0" w:rsidRDefault="00387391" w:rsidP="000E1E7D">
            <w:pPr>
              <w:rPr>
                <w:rFonts w:asciiTheme="majorHAnsi" w:hAnsiTheme="majorHAnsi" w:cs="Arial"/>
              </w:rPr>
            </w:pPr>
            <w:r w:rsidRPr="004737E0">
              <w:rPr>
                <w:rFonts w:asciiTheme="majorHAnsi" w:hAnsiTheme="majorHAnsi" w:cs="Arial"/>
              </w:rPr>
              <w:t xml:space="preserve">Objective of the course </w:t>
            </w:r>
          </w:p>
        </w:tc>
        <w:tc>
          <w:tcPr>
            <w:tcW w:w="7161" w:type="dxa"/>
            <w:gridSpan w:val="6"/>
            <w:tcBorders>
              <w:bottom w:val="single" w:sz="4" w:space="0" w:color="auto"/>
            </w:tcBorders>
            <w:shd w:val="clear" w:color="auto" w:fill="auto"/>
            <w:tcMar>
              <w:top w:w="72" w:type="dxa"/>
              <w:left w:w="144" w:type="dxa"/>
              <w:bottom w:w="72" w:type="dxa"/>
              <w:right w:w="144" w:type="dxa"/>
            </w:tcMar>
            <w:vAlign w:val="center"/>
          </w:tcPr>
          <w:p w14:paraId="35C1E1D6" w14:textId="31169A04" w:rsidR="00387391" w:rsidRPr="004737E0" w:rsidRDefault="00387391" w:rsidP="000E1E7D">
            <w:pPr>
              <w:rPr>
                <w:rFonts w:asciiTheme="majorHAnsi" w:hAnsiTheme="majorHAnsi" w:cstheme="minorHAnsi"/>
              </w:rPr>
            </w:pPr>
            <w:r w:rsidRPr="004737E0">
              <w:rPr>
                <w:rFonts w:asciiTheme="majorHAnsi" w:hAnsiTheme="majorHAnsi" w:cstheme="minorHAnsi"/>
              </w:rPr>
              <w:t>to acquire basic knowledge and skills in the field of methodical interpretation of mathematical content in mathematics classes with special emphasis on the methodical interpretation of arithmetic and geometric content</w:t>
            </w:r>
          </w:p>
        </w:tc>
      </w:tr>
      <w:tr w:rsidR="00387391" w:rsidRPr="004737E0" w14:paraId="493AB5E3" w14:textId="77777777" w:rsidTr="008D1306">
        <w:trPr>
          <w:trHeight w:val="300"/>
        </w:trPr>
        <w:tc>
          <w:tcPr>
            <w:tcW w:w="2473" w:type="dxa"/>
            <w:tcBorders>
              <w:right w:val="single" w:sz="4" w:space="0" w:color="auto"/>
            </w:tcBorders>
            <w:shd w:val="clear" w:color="auto" w:fill="F3F3F3"/>
            <w:tcMar>
              <w:top w:w="72" w:type="dxa"/>
              <w:left w:w="144" w:type="dxa"/>
              <w:bottom w:w="72" w:type="dxa"/>
              <w:right w:w="144" w:type="dxa"/>
            </w:tcMar>
            <w:vAlign w:val="center"/>
            <w:hideMark/>
          </w:tcPr>
          <w:p w14:paraId="59CD4EE8" w14:textId="77777777" w:rsidR="00387391" w:rsidRPr="004737E0" w:rsidRDefault="00387391" w:rsidP="000E1E7D">
            <w:pPr>
              <w:rPr>
                <w:rFonts w:asciiTheme="majorHAnsi" w:hAnsiTheme="majorHAnsi" w:cs="Arial"/>
              </w:rPr>
            </w:pPr>
            <w:r w:rsidRPr="004737E0">
              <w:rPr>
                <w:rFonts w:asciiTheme="majorHAnsi" w:hAnsiTheme="majorHAnsi" w:cs="Arial"/>
              </w:rPr>
              <w:t xml:space="preserve">Learning outcomes </w:t>
            </w:r>
          </w:p>
        </w:tc>
        <w:tc>
          <w:tcPr>
            <w:tcW w:w="7161" w:type="dxa"/>
            <w:gridSpan w:val="6"/>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45906DA" w14:textId="77777777" w:rsidR="00387391" w:rsidRPr="004737E0" w:rsidRDefault="00387391" w:rsidP="00B87C5C">
            <w:pPr>
              <w:pStyle w:val="Odlomakpopisa"/>
              <w:widowControl/>
              <w:numPr>
                <w:ilvl w:val="0"/>
                <w:numId w:val="421"/>
              </w:numPr>
              <w:adjustRightInd w:val="0"/>
              <w:spacing w:after="200" w:line="276" w:lineRule="auto"/>
              <w:contextualSpacing/>
              <w:jc w:val="left"/>
              <w:rPr>
                <w:rFonts w:asciiTheme="majorHAnsi" w:hAnsiTheme="majorHAnsi" w:cstheme="minorHAnsi"/>
                <w:bCs/>
              </w:rPr>
            </w:pPr>
            <w:r w:rsidRPr="004737E0">
              <w:rPr>
                <w:rFonts w:asciiTheme="majorHAnsi" w:hAnsiTheme="majorHAnsi" w:cstheme="minorHAnsi"/>
                <w:bCs/>
              </w:rPr>
              <w:t>state the basic mathematical content and learning outcomes and their methodological arrangement according to the current mathematics curriculum</w:t>
            </w:r>
          </w:p>
          <w:p w14:paraId="5668BA9A" w14:textId="77777777" w:rsidR="00387391" w:rsidRPr="004737E0" w:rsidRDefault="00387391" w:rsidP="00B87C5C">
            <w:pPr>
              <w:pStyle w:val="Odlomakpopisa"/>
              <w:widowControl/>
              <w:numPr>
                <w:ilvl w:val="0"/>
                <w:numId w:val="421"/>
              </w:numPr>
              <w:adjustRightInd w:val="0"/>
              <w:spacing w:after="200" w:line="276" w:lineRule="auto"/>
              <w:contextualSpacing/>
              <w:jc w:val="left"/>
              <w:rPr>
                <w:rFonts w:asciiTheme="majorHAnsi" w:hAnsiTheme="majorHAnsi" w:cstheme="minorHAnsi"/>
                <w:bCs/>
              </w:rPr>
            </w:pPr>
            <w:r w:rsidRPr="004737E0">
              <w:rPr>
                <w:rFonts w:asciiTheme="majorHAnsi" w:hAnsiTheme="majorHAnsi" w:cstheme="minorHAnsi"/>
                <w:bCs/>
              </w:rPr>
              <w:t>methodically design teaching situations according to the current curriculum for processing lessons and exercises</w:t>
            </w:r>
          </w:p>
          <w:p w14:paraId="0ACB84E2" w14:textId="77777777" w:rsidR="00387391" w:rsidRPr="004737E0" w:rsidRDefault="00387391" w:rsidP="00B87C5C">
            <w:pPr>
              <w:pStyle w:val="Odlomakpopisa"/>
              <w:widowControl/>
              <w:numPr>
                <w:ilvl w:val="0"/>
                <w:numId w:val="421"/>
              </w:numPr>
              <w:adjustRightInd w:val="0"/>
              <w:spacing w:after="200" w:line="276" w:lineRule="auto"/>
              <w:contextualSpacing/>
              <w:jc w:val="left"/>
              <w:rPr>
                <w:rFonts w:asciiTheme="majorHAnsi" w:hAnsiTheme="majorHAnsi" w:cstheme="minorHAnsi"/>
                <w:bCs/>
              </w:rPr>
            </w:pPr>
            <w:r w:rsidRPr="004737E0">
              <w:rPr>
                <w:rFonts w:asciiTheme="majorHAnsi" w:hAnsiTheme="majorHAnsi" w:cstheme="minorHAnsi"/>
                <w:bCs/>
              </w:rPr>
              <w:t>set different types of tasks and solving methods by each stage of teaching and the set outcomes</w:t>
            </w:r>
          </w:p>
          <w:p w14:paraId="3CB58AE6" w14:textId="4D29D67A" w:rsidR="00387391" w:rsidRPr="004737E0" w:rsidRDefault="00387391" w:rsidP="00B87C5C">
            <w:pPr>
              <w:pStyle w:val="Odlomakpopisa"/>
              <w:widowControl/>
              <w:numPr>
                <w:ilvl w:val="0"/>
                <w:numId w:val="421"/>
              </w:numPr>
              <w:adjustRightInd w:val="0"/>
              <w:spacing w:after="200" w:line="276" w:lineRule="auto"/>
              <w:contextualSpacing/>
              <w:jc w:val="left"/>
              <w:rPr>
                <w:rFonts w:asciiTheme="majorHAnsi" w:hAnsiTheme="majorHAnsi" w:cstheme="minorHAnsi"/>
                <w:bCs/>
              </w:rPr>
            </w:pPr>
            <w:r w:rsidRPr="004737E0">
              <w:rPr>
                <w:rFonts w:asciiTheme="majorHAnsi" w:hAnsiTheme="majorHAnsi" w:cstheme="minorHAnsi"/>
                <w:bCs/>
              </w:rPr>
              <w:t xml:space="preserve">write </w:t>
            </w:r>
            <w:r w:rsidR="00BA7723">
              <w:rPr>
                <w:rFonts w:asciiTheme="majorHAnsi" w:hAnsiTheme="majorHAnsi" w:cstheme="minorHAnsi"/>
                <w:bCs/>
              </w:rPr>
              <w:t>a lesson plan</w:t>
            </w:r>
            <w:r w:rsidRPr="004737E0">
              <w:rPr>
                <w:rFonts w:asciiTheme="majorHAnsi" w:hAnsiTheme="majorHAnsi" w:cstheme="minorHAnsi"/>
                <w:bCs/>
              </w:rPr>
              <w:t xml:space="preserve"> applying the principles of mathematics teaching as the basic principles on which mathematics teaching and various learning and teaching strategies are based</w:t>
            </w:r>
          </w:p>
          <w:p w14:paraId="1B9E6742" w14:textId="77777777" w:rsidR="00387391" w:rsidRPr="004737E0" w:rsidRDefault="00387391" w:rsidP="00B87C5C">
            <w:pPr>
              <w:pStyle w:val="Odlomakpopisa"/>
              <w:widowControl/>
              <w:numPr>
                <w:ilvl w:val="0"/>
                <w:numId w:val="421"/>
              </w:numPr>
              <w:adjustRightInd w:val="0"/>
              <w:spacing w:after="200" w:line="276" w:lineRule="auto"/>
              <w:contextualSpacing/>
              <w:jc w:val="left"/>
              <w:rPr>
                <w:rFonts w:asciiTheme="majorHAnsi" w:hAnsiTheme="majorHAnsi" w:cstheme="minorHAnsi"/>
                <w:bCs/>
              </w:rPr>
            </w:pPr>
            <w:r w:rsidRPr="004737E0">
              <w:rPr>
                <w:rFonts w:asciiTheme="majorHAnsi" w:hAnsiTheme="majorHAnsi" w:cstheme="minorHAnsi"/>
                <w:bCs/>
              </w:rPr>
              <w:t>methodically design teaching content in mathematics by adapting to differences in children's mathematical abilities</w:t>
            </w:r>
          </w:p>
          <w:p w14:paraId="26EC1051" w14:textId="77777777" w:rsidR="00387391" w:rsidRPr="004737E0" w:rsidRDefault="00387391" w:rsidP="00B87C5C">
            <w:pPr>
              <w:pStyle w:val="Odlomakpopisa"/>
              <w:widowControl/>
              <w:numPr>
                <w:ilvl w:val="0"/>
                <w:numId w:val="421"/>
              </w:numPr>
              <w:autoSpaceDE/>
              <w:autoSpaceDN/>
              <w:spacing w:after="200" w:line="276" w:lineRule="auto"/>
              <w:contextualSpacing/>
              <w:jc w:val="left"/>
              <w:rPr>
                <w:rFonts w:asciiTheme="majorHAnsi" w:hAnsiTheme="majorHAnsi" w:cstheme="minorHAnsi"/>
              </w:rPr>
            </w:pPr>
            <w:r w:rsidRPr="004737E0">
              <w:rPr>
                <w:rFonts w:asciiTheme="majorHAnsi" w:hAnsiTheme="majorHAnsi" w:cstheme="minorHAnsi"/>
                <w:bCs/>
              </w:rPr>
              <w:t>make arguments about textbooks and analyse proposals for processing teaching topics and units</w:t>
            </w:r>
          </w:p>
        </w:tc>
      </w:tr>
      <w:tr w:rsidR="00387391" w:rsidRPr="004737E0" w14:paraId="5B5BEF83" w14:textId="77777777" w:rsidTr="008D1306">
        <w:trPr>
          <w:trHeight w:val="300"/>
        </w:trPr>
        <w:tc>
          <w:tcPr>
            <w:tcW w:w="2473" w:type="dxa"/>
            <w:tcBorders>
              <w:right w:val="single" w:sz="4" w:space="0" w:color="auto"/>
            </w:tcBorders>
            <w:shd w:val="clear" w:color="auto" w:fill="F3F3F3"/>
            <w:tcMar>
              <w:top w:w="15" w:type="dxa"/>
              <w:left w:w="108" w:type="dxa"/>
              <w:bottom w:w="0" w:type="dxa"/>
              <w:right w:w="108" w:type="dxa"/>
            </w:tcMar>
            <w:vAlign w:val="center"/>
            <w:hideMark/>
          </w:tcPr>
          <w:p w14:paraId="6C60A3B9" w14:textId="77777777" w:rsidR="00387391" w:rsidRPr="004737E0" w:rsidRDefault="00387391" w:rsidP="000E1E7D">
            <w:pPr>
              <w:rPr>
                <w:rFonts w:asciiTheme="majorHAnsi" w:hAnsiTheme="majorHAnsi" w:cs="Arial"/>
              </w:rPr>
            </w:pPr>
            <w:r w:rsidRPr="004737E0">
              <w:rPr>
                <w:rFonts w:asciiTheme="majorHAnsi" w:hAnsiTheme="majorHAnsi" w:cs="Arial"/>
              </w:rPr>
              <w:t>Course content (syllabus)</w:t>
            </w:r>
          </w:p>
        </w:tc>
        <w:tc>
          <w:tcPr>
            <w:tcW w:w="7161" w:type="dxa"/>
            <w:gridSpan w:val="6"/>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5275DD60" w14:textId="4E60820C" w:rsidR="00387391" w:rsidRPr="00F358D6" w:rsidRDefault="00BA7723" w:rsidP="00B87C5C">
            <w:pPr>
              <w:pStyle w:val="Odlomakpopisa"/>
              <w:widowControl/>
              <w:numPr>
                <w:ilvl w:val="0"/>
                <w:numId w:val="438"/>
              </w:numPr>
              <w:adjustRightInd w:val="0"/>
              <w:spacing w:after="200" w:line="276" w:lineRule="auto"/>
              <w:contextualSpacing/>
              <w:rPr>
                <w:rFonts w:asciiTheme="majorHAnsi" w:hAnsiTheme="majorHAnsi" w:cstheme="minorHAnsi"/>
              </w:rPr>
            </w:pPr>
            <w:r>
              <w:rPr>
                <w:rFonts w:asciiTheme="majorHAnsi" w:hAnsiTheme="majorHAnsi" w:cstheme="minorHAnsi"/>
              </w:rPr>
              <w:t>Lesson plan</w:t>
            </w:r>
            <w:r w:rsidR="00387391" w:rsidRPr="00F358D6">
              <w:rPr>
                <w:rFonts w:asciiTheme="majorHAnsi" w:hAnsiTheme="majorHAnsi" w:cstheme="minorHAnsi"/>
              </w:rPr>
              <w:t xml:space="preserve"> for mathematics lesson</w:t>
            </w:r>
            <w:r>
              <w:rPr>
                <w:rFonts w:asciiTheme="majorHAnsi" w:hAnsiTheme="majorHAnsi" w:cstheme="minorHAnsi"/>
              </w:rPr>
              <w:t>s</w:t>
            </w:r>
          </w:p>
          <w:p w14:paraId="0EBA9EBE" w14:textId="2972D4A8" w:rsidR="00387391" w:rsidRPr="00F358D6" w:rsidRDefault="00387391" w:rsidP="00B87C5C">
            <w:pPr>
              <w:pStyle w:val="Odlomakpopisa"/>
              <w:widowControl/>
              <w:numPr>
                <w:ilvl w:val="0"/>
                <w:numId w:val="438"/>
              </w:numPr>
              <w:adjustRightInd w:val="0"/>
              <w:spacing w:after="200" w:line="276" w:lineRule="auto"/>
              <w:contextualSpacing/>
              <w:rPr>
                <w:rFonts w:asciiTheme="majorHAnsi" w:hAnsiTheme="majorHAnsi" w:cstheme="minorHAnsi"/>
              </w:rPr>
            </w:pPr>
            <w:r w:rsidRPr="00F358D6">
              <w:rPr>
                <w:rFonts w:asciiTheme="majorHAnsi" w:hAnsiTheme="majorHAnsi" w:cstheme="minorHAnsi"/>
              </w:rPr>
              <w:t>Mathematical task - role and types</w:t>
            </w:r>
          </w:p>
          <w:p w14:paraId="2868A3F6" w14:textId="77777777" w:rsidR="00387391" w:rsidRPr="004737E0" w:rsidRDefault="00387391" w:rsidP="00B87C5C">
            <w:pPr>
              <w:pStyle w:val="Odlomakpopisa"/>
              <w:widowControl/>
              <w:numPr>
                <w:ilvl w:val="0"/>
                <w:numId w:val="438"/>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Methods of solving problem tasks</w:t>
            </w:r>
          </w:p>
          <w:p w14:paraId="5166CC0A" w14:textId="6F0430BF" w:rsidR="00387391" w:rsidRPr="004737E0" w:rsidRDefault="00387391" w:rsidP="00B87C5C">
            <w:pPr>
              <w:pStyle w:val="Odlomakpopisa"/>
              <w:widowControl/>
              <w:numPr>
                <w:ilvl w:val="0"/>
                <w:numId w:val="438"/>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Method</w:t>
            </w:r>
            <w:r w:rsidR="00BA7723">
              <w:rPr>
                <w:rFonts w:asciiTheme="majorHAnsi" w:hAnsiTheme="majorHAnsi" w:cstheme="minorHAnsi"/>
              </w:rPr>
              <w:t>ological</w:t>
            </w:r>
            <w:r w:rsidRPr="004737E0">
              <w:rPr>
                <w:rFonts w:asciiTheme="majorHAnsi" w:hAnsiTheme="majorHAnsi" w:cstheme="minorHAnsi"/>
              </w:rPr>
              <w:t xml:space="preserve"> interpretation of mathematical content in primary education - domain Numbers.</w:t>
            </w:r>
          </w:p>
          <w:p w14:paraId="6FAE73E5" w14:textId="77777777" w:rsidR="00387391" w:rsidRPr="004737E0" w:rsidRDefault="00387391" w:rsidP="00B87C5C">
            <w:pPr>
              <w:pStyle w:val="Odlomakpopisa"/>
              <w:widowControl/>
              <w:numPr>
                <w:ilvl w:val="0"/>
                <w:numId w:val="422"/>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Formation of the concept of number. How do children count? Numbers up to 10. Numbers up to 20.</w:t>
            </w:r>
          </w:p>
          <w:p w14:paraId="12A11759" w14:textId="676174C9" w:rsidR="00387391" w:rsidRPr="004737E0" w:rsidRDefault="00387391" w:rsidP="00B87C5C">
            <w:pPr>
              <w:pStyle w:val="Odlomakpopisa"/>
              <w:widowControl/>
              <w:numPr>
                <w:ilvl w:val="0"/>
                <w:numId w:val="422"/>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Comparing numbers. Numbers up to 100, 1</w:t>
            </w:r>
            <w:r w:rsidR="00BA7723">
              <w:rPr>
                <w:rFonts w:asciiTheme="majorHAnsi" w:hAnsiTheme="majorHAnsi" w:cstheme="minorHAnsi"/>
              </w:rPr>
              <w:t>,</w:t>
            </w:r>
            <w:r w:rsidRPr="004737E0">
              <w:rPr>
                <w:rFonts w:asciiTheme="majorHAnsi" w:hAnsiTheme="majorHAnsi" w:cstheme="minorHAnsi"/>
              </w:rPr>
              <w:t>000, 1</w:t>
            </w:r>
            <w:r w:rsidR="00BA7723">
              <w:rPr>
                <w:rFonts w:asciiTheme="majorHAnsi" w:hAnsiTheme="majorHAnsi" w:cstheme="minorHAnsi"/>
              </w:rPr>
              <w:t>,</w:t>
            </w:r>
            <w:r w:rsidRPr="004737E0">
              <w:rPr>
                <w:rFonts w:asciiTheme="majorHAnsi" w:hAnsiTheme="majorHAnsi" w:cstheme="minorHAnsi"/>
              </w:rPr>
              <w:t>000</w:t>
            </w:r>
            <w:r w:rsidR="00BA7723">
              <w:rPr>
                <w:rFonts w:asciiTheme="majorHAnsi" w:hAnsiTheme="majorHAnsi" w:cstheme="minorHAnsi"/>
              </w:rPr>
              <w:t>,</w:t>
            </w:r>
            <w:r w:rsidRPr="004737E0">
              <w:rPr>
                <w:rFonts w:asciiTheme="majorHAnsi" w:hAnsiTheme="majorHAnsi" w:cstheme="minorHAnsi"/>
              </w:rPr>
              <w:t>000. Number systems throughout history.</w:t>
            </w:r>
          </w:p>
          <w:p w14:paraId="49096E40" w14:textId="77777777" w:rsidR="00387391" w:rsidRPr="004737E0" w:rsidRDefault="00387391" w:rsidP="00B87C5C">
            <w:pPr>
              <w:pStyle w:val="Odlomakpopisa"/>
              <w:widowControl/>
              <w:numPr>
                <w:ilvl w:val="0"/>
                <w:numId w:val="422"/>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Addition and subtraction up to 20</w:t>
            </w:r>
          </w:p>
          <w:p w14:paraId="09D75A94" w14:textId="77777777" w:rsidR="00387391" w:rsidRPr="004737E0" w:rsidRDefault="00387391" w:rsidP="00B87C5C">
            <w:pPr>
              <w:pStyle w:val="Odlomakpopisa"/>
              <w:widowControl/>
              <w:numPr>
                <w:ilvl w:val="0"/>
                <w:numId w:val="422"/>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Number line. Algorithms for addition and subtraction</w:t>
            </w:r>
          </w:p>
          <w:p w14:paraId="25BAA4A0" w14:textId="77777777" w:rsidR="00387391" w:rsidRPr="004737E0" w:rsidRDefault="00387391" w:rsidP="00B87C5C">
            <w:pPr>
              <w:pStyle w:val="Odlomakpopisa"/>
              <w:widowControl/>
              <w:numPr>
                <w:ilvl w:val="0"/>
                <w:numId w:val="422"/>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Multiplication and division</w:t>
            </w:r>
          </w:p>
          <w:p w14:paraId="044A6532" w14:textId="6769EEF5" w:rsidR="00387391" w:rsidRPr="004737E0" w:rsidRDefault="00387391" w:rsidP="00B87C5C">
            <w:pPr>
              <w:pStyle w:val="Odlomakpopisa"/>
              <w:widowControl/>
              <w:numPr>
                <w:ilvl w:val="0"/>
                <w:numId w:val="422"/>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Multiplication and division up to 1</w:t>
            </w:r>
            <w:r w:rsidR="00BA7723">
              <w:rPr>
                <w:rFonts w:asciiTheme="majorHAnsi" w:hAnsiTheme="majorHAnsi" w:cstheme="minorHAnsi"/>
              </w:rPr>
              <w:t>,</w:t>
            </w:r>
            <w:r w:rsidRPr="004737E0">
              <w:rPr>
                <w:rFonts w:asciiTheme="majorHAnsi" w:hAnsiTheme="majorHAnsi" w:cstheme="minorHAnsi"/>
              </w:rPr>
              <w:t>000: written multiplication, oral and written division</w:t>
            </w:r>
          </w:p>
          <w:p w14:paraId="3518E530" w14:textId="0ABF1732" w:rsidR="00387391" w:rsidRPr="004737E0" w:rsidRDefault="00387391" w:rsidP="00B87C5C">
            <w:pPr>
              <w:pStyle w:val="Odlomakpopisa"/>
              <w:widowControl/>
              <w:numPr>
                <w:ilvl w:val="0"/>
                <w:numId w:val="438"/>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Method</w:t>
            </w:r>
            <w:r w:rsidR="00BA7723">
              <w:rPr>
                <w:rFonts w:asciiTheme="majorHAnsi" w:hAnsiTheme="majorHAnsi" w:cstheme="minorHAnsi"/>
              </w:rPr>
              <w:t>ological</w:t>
            </w:r>
            <w:r w:rsidRPr="004737E0">
              <w:rPr>
                <w:rFonts w:asciiTheme="majorHAnsi" w:hAnsiTheme="majorHAnsi" w:cstheme="minorHAnsi"/>
              </w:rPr>
              <w:t xml:space="preserve"> interpretation of geometric content in primary education</w:t>
            </w:r>
          </w:p>
          <w:p w14:paraId="171D3ADB" w14:textId="77777777" w:rsidR="00387391" w:rsidRPr="004737E0" w:rsidRDefault="00387391" w:rsidP="00B87C5C">
            <w:pPr>
              <w:pStyle w:val="Odlomakpopisa"/>
              <w:widowControl/>
              <w:numPr>
                <w:ilvl w:val="0"/>
                <w:numId w:val="423"/>
              </w:numPr>
              <w:adjustRightInd w:val="0"/>
              <w:spacing w:line="276" w:lineRule="auto"/>
              <w:contextualSpacing/>
              <w:jc w:val="left"/>
              <w:rPr>
                <w:rFonts w:asciiTheme="majorHAnsi" w:hAnsiTheme="majorHAnsi" w:cstheme="minorHAnsi"/>
              </w:rPr>
            </w:pPr>
            <w:r w:rsidRPr="004737E0">
              <w:rPr>
                <w:rFonts w:asciiTheme="majorHAnsi" w:hAnsiTheme="majorHAnsi" w:cstheme="minorHAnsi"/>
              </w:rPr>
              <w:t>Development of geometric thinking. Visualization</w:t>
            </w:r>
          </w:p>
          <w:p w14:paraId="5767A3EC" w14:textId="15526706" w:rsidR="00387391" w:rsidRPr="004737E0" w:rsidRDefault="00387391" w:rsidP="00B87C5C">
            <w:pPr>
              <w:pStyle w:val="Odlomakpopisa"/>
              <w:widowControl/>
              <w:numPr>
                <w:ilvl w:val="0"/>
                <w:numId w:val="423"/>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Method</w:t>
            </w:r>
            <w:r w:rsidR="00BA7723">
              <w:rPr>
                <w:rFonts w:asciiTheme="majorHAnsi" w:hAnsiTheme="majorHAnsi" w:cstheme="minorHAnsi"/>
              </w:rPr>
              <w:t xml:space="preserve">ological </w:t>
            </w:r>
            <w:r w:rsidRPr="004737E0">
              <w:rPr>
                <w:rFonts w:asciiTheme="majorHAnsi" w:hAnsiTheme="majorHAnsi" w:cstheme="minorHAnsi"/>
              </w:rPr>
              <w:t>interpretation of mathematical content in primary education, building concepts from the domain Shape and space</w:t>
            </w:r>
          </w:p>
          <w:p w14:paraId="3E086FB3" w14:textId="0F05B25C" w:rsidR="00387391" w:rsidRPr="004737E0" w:rsidRDefault="00387391" w:rsidP="00B87C5C">
            <w:pPr>
              <w:pStyle w:val="Odlomakpopisa"/>
              <w:widowControl/>
              <w:numPr>
                <w:ilvl w:val="0"/>
                <w:numId w:val="423"/>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Method</w:t>
            </w:r>
            <w:r w:rsidR="00BA7723">
              <w:rPr>
                <w:rFonts w:asciiTheme="majorHAnsi" w:hAnsiTheme="majorHAnsi" w:cstheme="minorHAnsi"/>
              </w:rPr>
              <w:t>ological</w:t>
            </w:r>
            <w:r w:rsidRPr="004737E0">
              <w:rPr>
                <w:rFonts w:asciiTheme="majorHAnsi" w:hAnsiTheme="majorHAnsi" w:cstheme="minorHAnsi"/>
              </w:rPr>
              <w:t xml:space="preserve"> interpretation of mathematical content in primary school, construction of concepts from the Measurement domain</w:t>
            </w:r>
          </w:p>
          <w:p w14:paraId="64B1ED22" w14:textId="22572976" w:rsidR="00387391" w:rsidRPr="004737E0" w:rsidRDefault="00387391" w:rsidP="00B87C5C">
            <w:pPr>
              <w:pStyle w:val="Odlomakpopisa"/>
              <w:widowControl/>
              <w:numPr>
                <w:ilvl w:val="0"/>
                <w:numId w:val="438"/>
              </w:numPr>
              <w:adjustRightInd w:val="0"/>
              <w:spacing w:after="200" w:line="276" w:lineRule="auto"/>
              <w:contextualSpacing/>
              <w:jc w:val="left"/>
              <w:rPr>
                <w:rFonts w:asciiTheme="majorHAnsi" w:hAnsiTheme="majorHAnsi" w:cstheme="minorHAnsi"/>
              </w:rPr>
            </w:pPr>
            <w:r w:rsidRPr="004737E0">
              <w:rPr>
                <w:rFonts w:asciiTheme="majorHAnsi" w:hAnsiTheme="majorHAnsi" w:cstheme="minorHAnsi"/>
              </w:rPr>
              <w:t>Method</w:t>
            </w:r>
            <w:r w:rsidR="00BA7723">
              <w:rPr>
                <w:rFonts w:asciiTheme="majorHAnsi" w:hAnsiTheme="majorHAnsi" w:cstheme="minorHAnsi"/>
              </w:rPr>
              <w:t>ological</w:t>
            </w:r>
            <w:r w:rsidRPr="004737E0">
              <w:rPr>
                <w:rFonts w:asciiTheme="majorHAnsi" w:hAnsiTheme="majorHAnsi" w:cstheme="minorHAnsi"/>
              </w:rPr>
              <w:t xml:space="preserve"> interpretation of mathematical content in primary school – Data, statistics, and probability domain</w:t>
            </w:r>
          </w:p>
          <w:p w14:paraId="18E319A8" w14:textId="77777777" w:rsidR="00387391" w:rsidRPr="004737E0" w:rsidRDefault="00387391" w:rsidP="00B87C5C">
            <w:pPr>
              <w:pStyle w:val="Odlomakpopisa"/>
              <w:widowControl/>
              <w:numPr>
                <w:ilvl w:val="0"/>
                <w:numId w:val="438"/>
              </w:numPr>
              <w:adjustRightInd w:val="0"/>
              <w:contextualSpacing/>
              <w:jc w:val="left"/>
              <w:rPr>
                <w:rFonts w:asciiTheme="majorHAnsi" w:hAnsiTheme="majorHAnsi" w:cstheme="minorHAnsi"/>
              </w:rPr>
            </w:pPr>
            <w:r w:rsidRPr="004737E0">
              <w:rPr>
                <w:rFonts w:asciiTheme="majorHAnsi" w:hAnsiTheme="majorHAnsi" w:cstheme="minorHAnsi"/>
              </w:rPr>
              <w:t>Supplementary and additional math class</w:t>
            </w:r>
          </w:p>
        </w:tc>
      </w:tr>
      <w:tr w:rsidR="00387391" w:rsidRPr="004737E0" w14:paraId="3D964E44" w14:textId="77777777" w:rsidTr="008D1306">
        <w:trPr>
          <w:trHeight w:val="300"/>
        </w:trPr>
        <w:tc>
          <w:tcPr>
            <w:tcW w:w="2473" w:type="dxa"/>
            <w:vMerge w:val="restart"/>
            <w:shd w:val="clear" w:color="auto" w:fill="F3F3F3"/>
            <w:tcMar>
              <w:top w:w="15" w:type="dxa"/>
              <w:left w:w="108" w:type="dxa"/>
              <w:bottom w:w="0" w:type="dxa"/>
              <w:right w:w="108" w:type="dxa"/>
            </w:tcMar>
            <w:vAlign w:val="center"/>
            <w:hideMark/>
          </w:tcPr>
          <w:p w14:paraId="7100583E" w14:textId="77777777" w:rsidR="00387391" w:rsidRPr="004737E0" w:rsidRDefault="00387391" w:rsidP="000E1E7D">
            <w:pPr>
              <w:rPr>
                <w:rFonts w:asciiTheme="majorHAnsi" w:hAnsiTheme="majorHAnsi" w:cs="Arial"/>
              </w:rPr>
            </w:pPr>
            <w:r w:rsidRPr="004737E0">
              <w:rPr>
                <w:rFonts w:asciiTheme="majorHAnsi" w:hAnsiTheme="majorHAnsi" w:cs="Arial"/>
              </w:rPr>
              <w:t xml:space="preserve">Course activities, teaching and learning methods and assessment criteria </w:t>
            </w:r>
          </w:p>
          <w:p w14:paraId="354632B1" w14:textId="77CEAE88" w:rsidR="00387391" w:rsidRPr="004737E0" w:rsidRDefault="00387391" w:rsidP="000E1E7D">
            <w:pPr>
              <w:rPr>
                <w:rFonts w:asciiTheme="majorHAnsi" w:hAnsiTheme="majorHAnsi" w:cs="Arial"/>
              </w:rPr>
            </w:pPr>
          </w:p>
        </w:tc>
        <w:tc>
          <w:tcPr>
            <w:tcW w:w="2711" w:type="dxa"/>
            <w:gridSpan w:val="2"/>
            <w:shd w:val="clear" w:color="auto" w:fill="auto"/>
            <w:tcMar>
              <w:top w:w="15" w:type="dxa"/>
              <w:left w:w="108" w:type="dxa"/>
              <w:bottom w:w="0" w:type="dxa"/>
              <w:right w:w="108" w:type="dxa"/>
            </w:tcMar>
            <w:vAlign w:val="center"/>
            <w:hideMark/>
          </w:tcPr>
          <w:p w14:paraId="611386FE" w14:textId="77777777" w:rsidR="00387391" w:rsidRPr="004737E0" w:rsidRDefault="00387391" w:rsidP="000E1E7D">
            <w:pPr>
              <w:rPr>
                <w:rFonts w:asciiTheme="majorHAnsi" w:hAnsiTheme="majorHAnsi" w:cs="Arial"/>
              </w:rPr>
            </w:pPr>
            <w:r w:rsidRPr="004737E0">
              <w:rPr>
                <w:rFonts w:asciiTheme="majorHAnsi" w:hAnsiTheme="majorHAnsi" w:cs="Arial"/>
                <w:bCs/>
              </w:rPr>
              <w:t xml:space="preserve">Student responsibilities </w:t>
            </w:r>
          </w:p>
        </w:tc>
        <w:tc>
          <w:tcPr>
            <w:tcW w:w="1332" w:type="dxa"/>
            <w:shd w:val="clear" w:color="auto" w:fill="auto"/>
            <w:tcMar>
              <w:top w:w="15" w:type="dxa"/>
              <w:left w:w="108" w:type="dxa"/>
              <w:bottom w:w="0" w:type="dxa"/>
              <w:right w:w="108" w:type="dxa"/>
            </w:tcMar>
            <w:vAlign w:val="center"/>
            <w:hideMark/>
          </w:tcPr>
          <w:p w14:paraId="452E9E2F" w14:textId="77777777" w:rsidR="00387391" w:rsidRPr="004737E0" w:rsidRDefault="00387391" w:rsidP="000E1E7D">
            <w:pPr>
              <w:jc w:val="center"/>
              <w:rPr>
                <w:rFonts w:asciiTheme="majorHAnsi" w:hAnsiTheme="majorHAnsi" w:cs="Arial"/>
              </w:rPr>
            </w:pPr>
            <w:r w:rsidRPr="004737E0">
              <w:rPr>
                <w:rFonts w:asciiTheme="majorHAnsi" w:hAnsiTheme="majorHAnsi" w:cs="Arial"/>
                <w:bCs/>
              </w:rPr>
              <w:t>Learning outcomes</w:t>
            </w:r>
          </w:p>
        </w:tc>
        <w:tc>
          <w:tcPr>
            <w:tcW w:w="851" w:type="dxa"/>
            <w:shd w:val="clear" w:color="auto" w:fill="auto"/>
            <w:tcMar>
              <w:top w:w="15" w:type="dxa"/>
              <w:left w:w="108" w:type="dxa"/>
              <w:bottom w:w="0" w:type="dxa"/>
              <w:right w:w="108" w:type="dxa"/>
            </w:tcMar>
            <w:vAlign w:val="center"/>
            <w:hideMark/>
          </w:tcPr>
          <w:p w14:paraId="287737BC" w14:textId="77777777" w:rsidR="00387391" w:rsidRPr="004737E0" w:rsidRDefault="00387391" w:rsidP="000E1E7D">
            <w:pPr>
              <w:jc w:val="center"/>
              <w:rPr>
                <w:rFonts w:asciiTheme="majorHAnsi" w:hAnsiTheme="majorHAnsi" w:cs="Arial"/>
                <w:bCs/>
              </w:rPr>
            </w:pPr>
            <w:r w:rsidRPr="004737E0">
              <w:rPr>
                <w:rFonts w:asciiTheme="majorHAnsi" w:hAnsiTheme="majorHAnsi" w:cs="Arial"/>
                <w:bCs/>
              </w:rPr>
              <w:t>Hours</w:t>
            </w:r>
          </w:p>
        </w:tc>
        <w:tc>
          <w:tcPr>
            <w:tcW w:w="1276" w:type="dxa"/>
            <w:shd w:val="clear" w:color="auto" w:fill="auto"/>
            <w:tcMar>
              <w:top w:w="15" w:type="dxa"/>
              <w:left w:w="108" w:type="dxa"/>
              <w:bottom w:w="0" w:type="dxa"/>
              <w:right w:w="108" w:type="dxa"/>
            </w:tcMar>
            <w:vAlign w:val="center"/>
            <w:hideMark/>
          </w:tcPr>
          <w:p w14:paraId="00A1E5CB" w14:textId="77777777" w:rsidR="00387391" w:rsidRPr="004737E0" w:rsidRDefault="00387391" w:rsidP="000E1E7D">
            <w:pPr>
              <w:jc w:val="center"/>
              <w:rPr>
                <w:rFonts w:asciiTheme="majorHAnsi" w:hAnsiTheme="majorHAnsi" w:cs="Arial"/>
              </w:rPr>
            </w:pPr>
            <w:r w:rsidRPr="004737E0">
              <w:rPr>
                <w:rFonts w:asciiTheme="majorHAnsi" w:hAnsiTheme="majorHAnsi" w:cs="Arial"/>
                <w:bCs/>
              </w:rPr>
              <w:t>ECTS credits</w:t>
            </w:r>
          </w:p>
        </w:tc>
        <w:tc>
          <w:tcPr>
            <w:tcW w:w="991" w:type="dxa"/>
            <w:shd w:val="clear" w:color="auto" w:fill="auto"/>
            <w:tcMar>
              <w:top w:w="15" w:type="dxa"/>
              <w:left w:w="108" w:type="dxa"/>
              <w:bottom w:w="0" w:type="dxa"/>
              <w:right w:w="108" w:type="dxa"/>
            </w:tcMar>
            <w:vAlign w:val="center"/>
            <w:hideMark/>
          </w:tcPr>
          <w:p w14:paraId="5DF93C97" w14:textId="77777777" w:rsidR="00387391" w:rsidRPr="004737E0" w:rsidRDefault="00387391" w:rsidP="000E1E7D">
            <w:pPr>
              <w:jc w:val="center"/>
              <w:rPr>
                <w:rFonts w:asciiTheme="majorHAnsi" w:hAnsiTheme="majorHAnsi" w:cs="Arial"/>
              </w:rPr>
            </w:pPr>
            <w:r w:rsidRPr="004737E0">
              <w:rPr>
                <w:rFonts w:asciiTheme="majorHAnsi" w:hAnsiTheme="majorHAnsi" w:cs="Arial"/>
                <w:bCs/>
              </w:rPr>
              <w:t>Grade ratio (%)</w:t>
            </w:r>
          </w:p>
        </w:tc>
      </w:tr>
      <w:tr w:rsidR="00387391" w:rsidRPr="004737E0" w14:paraId="4EAAF8E0" w14:textId="77777777" w:rsidTr="008D1306">
        <w:trPr>
          <w:trHeight w:val="300"/>
        </w:trPr>
        <w:tc>
          <w:tcPr>
            <w:tcW w:w="2473" w:type="dxa"/>
            <w:vMerge/>
            <w:vAlign w:val="center"/>
            <w:hideMark/>
          </w:tcPr>
          <w:p w14:paraId="4A454ABD" w14:textId="77777777" w:rsidR="00387391" w:rsidRPr="004737E0" w:rsidRDefault="00387391" w:rsidP="000E1E7D">
            <w:pPr>
              <w:rPr>
                <w:rFonts w:asciiTheme="majorHAnsi" w:hAnsiTheme="majorHAnsi" w:cs="Arial"/>
              </w:rPr>
            </w:pPr>
          </w:p>
        </w:tc>
        <w:tc>
          <w:tcPr>
            <w:tcW w:w="2711" w:type="dxa"/>
            <w:gridSpan w:val="2"/>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F510BCD" w14:textId="77777777" w:rsidR="00387391" w:rsidRPr="004737E0" w:rsidRDefault="00387391" w:rsidP="000E1E7D">
            <w:pPr>
              <w:rPr>
                <w:rFonts w:asciiTheme="majorHAnsi" w:hAnsiTheme="majorHAnsi" w:cstheme="minorHAnsi"/>
              </w:rPr>
            </w:pPr>
            <w:r w:rsidRPr="004737E0">
              <w:rPr>
                <w:rFonts w:asciiTheme="majorHAnsi" w:hAnsiTheme="majorHAnsi" w:cs="Arial"/>
              </w:rPr>
              <w:t>Activities (classwork and fieldwork, workshop)</w:t>
            </w:r>
          </w:p>
        </w:tc>
        <w:tc>
          <w:tcPr>
            <w:tcW w:w="13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33E9AD4"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3C68B4F" w14:textId="2865EF23" w:rsidR="00387391" w:rsidRPr="004737E0" w:rsidRDefault="00F358D6" w:rsidP="000E1E7D">
            <w:pPr>
              <w:jc w:val="center"/>
              <w:rPr>
                <w:rFonts w:asciiTheme="majorHAnsi" w:hAnsiTheme="majorHAnsi" w:cstheme="minorHAnsi"/>
              </w:rPr>
            </w:pPr>
            <w:r>
              <w:rPr>
                <w:rFonts w:asciiTheme="majorHAnsi" w:hAnsiTheme="majorHAnsi" w:cstheme="minorHAnsi"/>
              </w:rPr>
              <w:t>45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2DB3CCE" w14:textId="5EFF05A8" w:rsidR="00387391" w:rsidRPr="004737E0" w:rsidRDefault="00F358D6" w:rsidP="000E1E7D">
            <w:pPr>
              <w:jc w:val="center"/>
              <w:rPr>
                <w:rFonts w:asciiTheme="majorHAnsi" w:hAnsiTheme="majorHAnsi" w:cstheme="minorHAnsi"/>
              </w:rPr>
            </w:pPr>
            <w:r>
              <w:rPr>
                <w:rFonts w:asciiTheme="majorHAnsi" w:hAnsiTheme="majorHAnsi" w:cstheme="minorHAnsi"/>
              </w:rPr>
              <w:t>1</w:t>
            </w:r>
            <w:r w:rsidR="00BA7723">
              <w:rPr>
                <w:rFonts w:asciiTheme="majorHAnsi" w:hAnsiTheme="majorHAnsi" w:cstheme="minorHAnsi"/>
              </w:rPr>
              <w:t>.</w:t>
            </w:r>
            <w:r>
              <w:rPr>
                <w:rFonts w:asciiTheme="majorHAnsi" w:hAnsiTheme="majorHAnsi" w:cstheme="minorHAnsi"/>
              </w:rPr>
              <w:t>5</w:t>
            </w:r>
          </w:p>
        </w:tc>
        <w:tc>
          <w:tcPr>
            <w:tcW w:w="99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FB85BEA"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40%</w:t>
            </w:r>
          </w:p>
        </w:tc>
      </w:tr>
      <w:tr w:rsidR="00387391" w:rsidRPr="004737E0" w14:paraId="08A74AB4" w14:textId="77777777" w:rsidTr="008D1306">
        <w:trPr>
          <w:trHeight w:val="300"/>
        </w:trPr>
        <w:tc>
          <w:tcPr>
            <w:tcW w:w="2473" w:type="dxa"/>
            <w:vMerge/>
            <w:vAlign w:val="center"/>
            <w:hideMark/>
          </w:tcPr>
          <w:p w14:paraId="101A8431" w14:textId="77777777" w:rsidR="00387391" w:rsidRPr="004737E0" w:rsidRDefault="00387391" w:rsidP="000E1E7D">
            <w:pPr>
              <w:rPr>
                <w:rFonts w:asciiTheme="majorHAnsi" w:hAnsiTheme="majorHAnsi" w:cs="Arial"/>
              </w:rPr>
            </w:pPr>
          </w:p>
        </w:tc>
        <w:tc>
          <w:tcPr>
            <w:tcW w:w="2711" w:type="dxa"/>
            <w:gridSpan w:val="2"/>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44E04F8" w14:textId="77777777" w:rsidR="00387391" w:rsidRPr="004737E0" w:rsidRDefault="00387391" w:rsidP="000E1E7D">
            <w:pPr>
              <w:rPr>
                <w:rFonts w:asciiTheme="majorHAnsi" w:hAnsiTheme="majorHAnsi" w:cstheme="minorHAnsi"/>
              </w:rPr>
            </w:pPr>
            <w:r w:rsidRPr="004737E0">
              <w:rPr>
                <w:rFonts w:asciiTheme="majorHAnsi" w:hAnsiTheme="majorHAnsi" w:cs="Arial"/>
              </w:rPr>
              <w:t xml:space="preserve">Exam (written) </w:t>
            </w:r>
          </w:p>
        </w:tc>
        <w:tc>
          <w:tcPr>
            <w:tcW w:w="13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0218EA3"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269D64F" w14:textId="6EC82B36" w:rsidR="00387391" w:rsidRPr="004737E0" w:rsidRDefault="00387391" w:rsidP="000E1E7D">
            <w:pPr>
              <w:jc w:val="center"/>
              <w:rPr>
                <w:rFonts w:asciiTheme="majorHAnsi" w:hAnsiTheme="majorHAnsi" w:cstheme="minorHAnsi"/>
              </w:rPr>
            </w:pPr>
            <w:r w:rsidRPr="004737E0">
              <w:rPr>
                <w:rFonts w:asciiTheme="majorHAnsi" w:hAnsiTheme="majorHAnsi" w:cstheme="minorHAnsi"/>
              </w:rPr>
              <w:t>4</w:t>
            </w:r>
            <w:r w:rsidR="00F358D6">
              <w:rPr>
                <w:rFonts w:asciiTheme="majorHAnsi" w:hAnsiTheme="majorHAnsi" w:cstheme="minorHAnsi"/>
              </w:rPr>
              <w:t>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14F7F65" w14:textId="35E24B45" w:rsidR="00387391" w:rsidRPr="004737E0" w:rsidRDefault="00387391" w:rsidP="000E1E7D">
            <w:pPr>
              <w:jc w:val="center"/>
              <w:rPr>
                <w:rFonts w:asciiTheme="majorHAnsi" w:hAnsiTheme="majorHAnsi" w:cstheme="minorHAnsi"/>
              </w:rPr>
            </w:pPr>
            <w:r w:rsidRPr="004737E0">
              <w:rPr>
                <w:rFonts w:asciiTheme="majorHAnsi" w:hAnsiTheme="majorHAnsi" w:cstheme="minorHAnsi"/>
              </w:rPr>
              <w:t>1</w:t>
            </w:r>
            <w:r w:rsidR="00BA7723">
              <w:rPr>
                <w:rFonts w:asciiTheme="majorHAnsi" w:hAnsiTheme="majorHAnsi" w:cstheme="minorHAnsi"/>
              </w:rPr>
              <w:t>.</w:t>
            </w:r>
            <w:r w:rsidR="00F358D6">
              <w:rPr>
                <w:rFonts w:asciiTheme="majorHAnsi" w:hAnsiTheme="majorHAnsi" w:cstheme="minorHAnsi"/>
              </w:rPr>
              <w:t>5</w:t>
            </w:r>
          </w:p>
        </w:tc>
        <w:tc>
          <w:tcPr>
            <w:tcW w:w="99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1D738B6"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30%</w:t>
            </w:r>
          </w:p>
        </w:tc>
      </w:tr>
      <w:tr w:rsidR="00387391" w:rsidRPr="004737E0" w14:paraId="5C35A1F3" w14:textId="77777777" w:rsidTr="008D1306">
        <w:trPr>
          <w:trHeight w:val="300"/>
        </w:trPr>
        <w:tc>
          <w:tcPr>
            <w:tcW w:w="2473" w:type="dxa"/>
            <w:vMerge/>
            <w:vAlign w:val="center"/>
            <w:hideMark/>
          </w:tcPr>
          <w:p w14:paraId="14E991CB" w14:textId="77777777" w:rsidR="00387391" w:rsidRPr="004737E0" w:rsidRDefault="00387391" w:rsidP="000E1E7D">
            <w:pPr>
              <w:rPr>
                <w:rFonts w:asciiTheme="majorHAnsi" w:hAnsiTheme="majorHAnsi" w:cs="Arial"/>
              </w:rPr>
            </w:pPr>
          </w:p>
        </w:tc>
        <w:tc>
          <w:tcPr>
            <w:tcW w:w="2711" w:type="dxa"/>
            <w:gridSpan w:val="2"/>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F8AC746" w14:textId="77777777" w:rsidR="00387391" w:rsidRPr="004737E0" w:rsidRDefault="00387391" w:rsidP="000E1E7D">
            <w:pPr>
              <w:rPr>
                <w:rFonts w:asciiTheme="majorHAnsi" w:hAnsiTheme="majorHAnsi" w:cstheme="minorHAnsi"/>
              </w:rPr>
            </w:pPr>
            <w:r w:rsidRPr="004737E0">
              <w:rPr>
                <w:rFonts w:asciiTheme="majorHAnsi" w:hAnsiTheme="majorHAnsi" w:cs="Arial"/>
              </w:rPr>
              <w:t>Exam (oral)</w:t>
            </w:r>
          </w:p>
        </w:tc>
        <w:tc>
          <w:tcPr>
            <w:tcW w:w="13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A0BC0EA"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1,2,5</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5FF4ADD8" w14:textId="38811A2C" w:rsidR="00387391" w:rsidRPr="004737E0" w:rsidRDefault="00F358D6" w:rsidP="000E1E7D">
            <w:pPr>
              <w:jc w:val="center"/>
              <w:rPr>
                <w:rFonts w:asciiTheme="majorHAnsi" w:hAnsiTheme="majorHAnsi" w:cstheme="minorHAnsi"/>
              </w:rPr>
            </w:pPr>
            <w:r>
              <w:rPr>
                <w:rFonts w:asciiTheme="majorHAnsi" w:hAnsiTheme="majorHAnsi" w:cstheme="minorHAnsi"/>
              </w:rPr>
              <w:t>60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8BE1355" w14:textId="708D6C02" w:rsidR="00387391" w:rsidRPr="004737E0" w:rsidRDefault="00F358D6" w:rsidP="000E1E7D">
            <w:pPr>
              <w:jc w:val="center"/>
              <w:rPr>
                <w:rFonts w:asciiTheme="majorHAnsi" w:hAnsiTheme="majorHAnsi" w:cstheme="minorHAnsi"/>
              </w:rPr>
            </w:pPr>
            <w:r>
              <w:rPr>
                <w:rFonts w:asciiTheme="majorHAnsi" w:hAnsiTheme="majorHAnsi" w:cstheme="minorHAnsi"/>
              </w:rPr>
              <w:t>2</w:t>
            </w:r>
          </w:p>
        </w:tc>
        <w:tc>
          <w:tcPr>
            <w:tcW w:w="99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EF871E1"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30%</w:t>
            </w:r>
          </w:p>
        </w:tc>
      </w:tr>
      <w:tr w:rsidR="00387391" w:rsidRPr="004737E0" w14:paraId="33718BA6" w14:textId="77777777" w:rsidTr="008D1306">
        <w:trPr>
          <w:trHeight w:val="300"/>
        </w:trPr>
        <w:tc>
          <w:tcPr>
            <w:tcW w:w="2473" w:type="dxa"/>
            <w:vMerge/>
            <w:vAlign w:val="center"/>
            <w:hideMark/>
          </w:tcPr>
          <w:p w14:paraId="1092BF9F" w14:textId="77777777" w:rsidR="00387391" w:rsidRPr="004737E0" w:rsidRDefault="00387391" w:rsidP="000E1E7D">
            <w:pPr>
              <w:rPr>
                <w:rFonts w:asciiTheme="majorHAnsi" w:hAnsiTheme="majorHAnsi" w:cs="Arial"/>
              </w:rPr>
            </w:pPr>
          </w:p>
        </w:tc>
        <w:tc>
          <w:tcPr>
            <w:tcW w:w="4043" w:type="dxa"/>
            <w:gridSpan w:val="3"/>
            <w:tcBorders>
              <w:top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8CDF028"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Total</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F830D9E"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150</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1AE2D22"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5</w:t>
            </w:r>
          </w:p>
        </w:tc>
        <w:tc>
          <w:tcPr>
            <w:tcW w:w="99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320636D0" w14:textId="77777777" w:rsidR="00387391" w:rsidRPr="004737E0" w:rsidRDefault="00387391" w:rsidP="000E1E7D">
            <w:pPr>
              <w:jc w:val="center"/>
              <w:rPr>
                <w:rFonts w:asciiTheme="majorHAnsi" w:hAnsiTheme="majorHAnsi" w:cstheme="minorHAnsi"/>
              </w:rPr>
            </w:pPr>
            <w:r w:rsidRPr="004737E0">
              <w:rPr>
                <w:rFonts w:asciiTheme="majorHAnsi" w:hAnsiTheme="majorHAnsi" w:cstheme="minorHAnsi"/>
              </w:rPr>
              <w:t>100%</w:t>
            </w:r>
          </w:p>
        </w:tc>
      </w:tr>
      <w:tr w:rsidR="00387391" w:rsidRPr="004737E0" w14:paraId="329212DD" w14:textId="77777777" w:rsidTr="008D1306">
        <w:trPr>
          <w:trHeight w:val="300"/>
        </w:trPr>
        <w:tc>
          <w:tcPr>
            <w:tcW w:w="2473" w:type="dxa"/>
            <w:vMerge/>
            <w:vAlign w:val="center"/>
          </w:tcPr>
          <w:p w14:paraId="26074117" w14:textId="77777777" w:rsidR="00387391" w:rsidRPr="004737E0" w:rsidRDefault="00387391" w:rsidP="000E1E7D">
            <w:pPr>
              <w:rPr>
                <w:rFonts w:asciiTheme="majorHAnsi" w:hAnsiTheme="majorHAnsi" w:cs="Arial"/>
              </w:rPr>
            </w:pPr>
          </w:p>
        </w:tc>
        <w:tc>
          <w:tcPr>
            <w:tcW w:w="7161" w:type="dxa"/>
            <w:gridSpan w:val="6"/>
            <w:shd w:val="clear" w:color="auto" w:fill="auto"/>
            <w:tcMar>
              <w:top w:w="15" w:type="dxa"/>
              <w:left w:w="108" w:type="dxa"/>
              <w:bottom w:w="0" w:type="dxa"/>
              <w:right w:w="108" w:type="dxa"/>
            </w:tcMar>
          </w:tcPr>
          <w:p w14:paraId="7F58C467"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Additional information (assessment criteria):</w:t>
            </w:r>
          </w:p>
          <w:p w14:paraId="0B739457"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Colloquiums and/or written exams are graded as follows (but also in more detail in percentage, considering the share of points in the total number of points, and then the share in the total grade)</w:t>
            </w:r>
          </w:p>
          <w:p w14:paraId="6C0E76E3"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ab/>
              <w:t xml:space="preserve">less than 9 points </w:t>
            </w:r>
            <w:r w:rsidRPr="004737E0">
              <w:rPr>
                <w:rFonts w:asciiTheme="majorHAnsi" w:hAnsiTheme="majorHAnsi" w:cstheme="minorHAnsi"/>
              </w:rPr>
              <w:tab/>
              <w:t xml:space="preserve">= </w:t>
            </w:r>
            <w:r w:rsidRPr="004737E0">
              <w:rPr>
                <w:rFonts w:asciiTheme="majorHAnsi" w:hAnsiTheme="majorHAnsi" w:cstheme="minorHAnsi"/>
              </w:rPr>
              <w:tab/>
              <w:t>without grade</w:t>
            </w:r>
          </w:p>
          <w:p w14:paraId="01F3E5E5"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ab/>
              <w:t>from 9 to 10 points</w:t>
            </w:r>
            <w:r w:rsidRPr="004737E0">
              <w:rPr>
                <w:rFonts w:asciiTheme="majorHAnsi" w:hAnsiTheme="majorHAnsi" w:cstheme="minorHAnsi"/>
              </w:rPr>
              <w:tab/>
              <w:t>=</w:t>
            </w:r>
            <w:r w:rsidRPr="004737E0">
              <w:rPr>
                <w:rFonts w:asciiTheme="majorHAnsi" w:hAnsiTheme="majorHAnsi" w:cstheme="minorHAnsi"/>
              </w:rPr>
              <w:tab/>
              <w:t>grade 2</w:t>
            </w:r>
          </w:p>
          <w:p w14:paraId="04C72663"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ab/>
              <w:t>from 11 to 13 points</w:t>
            </w:r>
            <w:r w:rsidRPr="004737E0">
              <w:rPr>
                <w:rFonts w:asciiTheme="majorHAnsi" w:hAnsiTheme="majorHAnsi" w:cstheme="minorHAnsi"/>
              </w:rPr>
              <w:tab/>
              <w:t>=</w:t>
            </w:r>
            <w:r w:rsidRPr="004737E0">
              <w:rPr>
                <w:rFonts w:asciiTheme="majorHAnsi" w:hAnsiTheme="majorHAnsi" w:cstheme="minorHAnsi"/>
              </w:rPr>
              <w:tab/>
              <w:t>grade 3</w:t>
            </w:r>
          </w:p>
          <w:p w14:paraId="67184D2D"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ab/>
              <w:t>from 14 to 15 points</w:t>
            </w:r>
            <w:r w:rsidRPr="004737E0">
              <w:rPr>
                <w:rFonts w:asciiTheme="majorHAnsi" w:hAnsiTheme="majorHAnsi" w:cstheme="minorHAnsi"/>
              </w:rPr>
              <w:tab/>
              <w:t>=</w:t>
            </w:r>
            <w:r w:rsidRPr="004737E0">
              <w:rPr>
                <w:rFonts w:asciiTheme="majorHAnsi" w:hAnsiTheme="majorHAnsi" w:cstheme="minorHAnsi"/>
              </w:rPr>
              <w:tab/>
              <w:t>grade 4</w:t>
            </w:r>
          </w:p>
          <w:p w14:paraId="2A55A46F"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 xml:space="preserve">                from 16 to 18 points</w:t>
            </w:r>
            <w:r w:rsidRPr="004737E0">
              <w:rPr>
                <w:rFonts w:asciiTheme="majorHAnsi" w:hAnsiTheme="majorHAnsi" w:cstheme="minorHAnsi"/>
              </w:rPr>
              <w:tab/>
              <w:t>=</w:t>
            </w:r>
            <w:r w:rsidRPr="004737E0">
              <w:rPr>
                <w:rFonts w:asciiTheme="majorHAnsi" w:hAnsiTheme="majorHAnsi" w:cstheme="minorHAnsi"/>
              </w:rPr>
              <w:tab/>
              <w:t>grade 5</w:t>
            </w:r>
          </w:p>
        </w:tc>
      </w:tr>
      <w:tr w:rsidR="00387391" w:rsidRPr="004737E0" w14:paraId="75F5C1E8" w14:textId="77777777" w:rsidTr="008D1306">
        <w:trPr>
          <w:trHeight w:val="300"/>
        </w:trPr>
        <w:tc>
          <w:tcPr>
            <w:tcW w:w="2473" w:type="dxa"/>
            <w:shd w:val="clear" w:color="auto" w:fill="F3F3F3"/>
            <w:tcMar>
              <w:top w:w="72" w:type="dxa"/>
              <w:left w:w="144" w:type="dxa"/>
              <w:bottom w:w="72" w:type="dxa"/>
              <w:right w:w="144" w:type="dxa"/>
            </w:tcMar>
            <w:vAlign w:val="center"/>
            <w:hideMark/>
          </w:tcPr>
          <w:p w14:paraId="28EA6847" w14:textId="77777777" w:rsidR="00387391" w:rsidRPr="004737E0" w:rsidRDefault="00387391" w:rsidP="000E1E7D">
            <w:pPr>
              <w:rPr>
                <w:rFonts w:asciiTheme="majorHAnsi" w:hAnsiTheme="majorHAnsi" w:cs="Arial"/>
              </w:rPr>
            </w:pPr>
            <w:r w:rsidRPr="004737E0">
              <w:rPr>
                <w:rFonts w:asciiTheme="majorHAnsi" w:hAnsiTheme="majorHAnsi" w:cs="Arial"/>
              </w:rPr>
              <w:t>Course requirements</w:t>
            </w:r>
          </w:p>
        </w:tc>
        <w:tc>
          <w:tcPr>
            <w:tcW w:w="7161" w:type="dxa"/>
            <w:gridSpan w:val="6"/>
            <w:shd w:val="clear" w:color="auto" w:fill="auto"/>
            <w:tcMar>
              <w:top w:w="72" w:type="dxa"/>
              <w:left w:w="144" w:type="dxa"/>
              <w:bottom w:w="72" w:type="dxa"/>
              <w:right w:w="144" w:type="dxa"/>
            </w:tcMar>
            <w:vAlign w:val="center"/>
            <w:hideMark/>
          </w:tcPr>
          <w:p w14:paraId="43AF23EA"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To pass the course, the student must</w:t>
            </w:r>
          </w:p>
          <w:p w14:paraId="3101A3B9"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1. attend classes regularly and actively participate in all forms of teaching (at least 70% attendance) and complete individual and group assignments (at least 50% points)</w:t>
            </w:r>
          </w:p>
          <w:p w14:paraId="26F2B046"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2. pass the written exam (at least 50% points)</w:t>
            </w:r>
          </w:p>
          <w:p w14:paraId="47612C85" w14:textId="77777777" w:rsidR="00387391" w:rsidRPr="004737E0" w:rsidRDefault="00387391" w:rsidP="000E1E7D">
            <w:pPr>
              <w:rPr>
                <w:rFonts w:asciiTheme="majorHAnsi" w:hAnsiTheme="majorHAnsi" w:cs="Arial"/>
              </w:rPr>
            </w:pPr>
            <w:r w:rsidRPr="004737E0">
              <w:rPr>
                <w:rFonts w:asciiTheme="majorHAnsi" w:hAnsiTheme="majorHAnsi" w:cstheme="minorHAnsi"/>
              </w:rPr>
              <w:t>3. pass the oral exam (at least 50% points)</w:t>
            </w:r>
          </w:p>
        </w:tc>
      </w:tr>
      <w:tr w:rsidR="00387391" w:rsidRPr="004737E0" w14:paraId="4F3FEA5F" w14:textId="77777777" w:rsidTr="008D1306">
        <w:trPr>
          <w:trHeight w:val="300"/>
        </w:trPr>
        <w:tc>
          <w:tcPr>
            <w:tcW w:w="2473" w:type="dxa"/>
            <w:shd w:val="clear" w:color="auto" w:fill="F3F3F3"/>
            <w:tcMar>
              <w:top w:w="72" w:type="dxa"/>
              <w:left w:w="144" w:type="dxa"/>
              <w:bottom w:w="72" w:type="dxa"/>
              <w:right w:w="144" w:type="dxa"/>
            </w:tcMar>
            <w:vAlign w:val="center"/>
            <w:hideMark/>
          </w:tcPr>
          <w:p w14:paraId="701CC815" w14:textId="77777777" w:rsidR="00387391" w:rsidRPr="004737E0" w:rsidRDefault="00387391" w:rsidP="000E1E7D">
            <w:pPr>
              <w:rPr>
                <w:rFonts w:asciiTheme="majorHAnsi" w:hAnsiTheme="majorHAnsi" w:cs="Arial"/>
              </w:rPr>
            </w:pPr>
            <w:r w:rsidRPr="004737E0">
              <w:rPr>
                <w:rFonts w:asciiTheme="majorHAnsi" w:hAnsiTheme="majorHAnsi" w:cs="Arial"/>
              </w:rPr>
              <w:t>Mid-term and final exam term</w:t>
            </w:r>
          </w:p>
        </w:tc>
        <w:tc>
          <w:tcPr>
            <w:tcW w:w="7161" w:type="dxa"/>
            <w:gridSpan w:val="6"/>
            <w:shd w:val="clear" w:color="auto" w:fill="auto"/>
            <w:tcMar>
              <w:top w:w="72" w:type="dxa"/>
              <w:left w:w="144" w:type="dxa"/>
              <w:bottom w:w="72" w:type="dxa"/>
              <w:right w:w="144" w:type="dxa"/>
            </w:tcMar>
            <w:vAlign w:val="center"/>
            <w:hideMark/>
          </w:tcPr>
          <w:p w14:paraId="1B34AF90" w14:textId="3CD696BC" w:rsidR="00387391" w:rsidRPr="004737E0" w:rsidRDefault="00387391" w:rsidP="000E1E7D">
            <w:pPr>
              <w:rPr>
                <w:rFonts w:asciiTheme="majorHAnsi" w:hAnsiTheme="majorHAnsi" w:cs="Arial"/>
                <w:color w:val="C00000"/>
              </w:rPr>
            </w:pPr>
            <w:r w:rsidRPr="004737E0">
              <w:rPr>
                <w:rFonts w:asciiTheme="majorHAnsi" w:hAnsiTheme="majorHAnsi" w:cs="Arial"/>
              </w:rPr>
              <w:t xml:space="preserve">Dates are available on the </w:t>
            </w:r>
            <w:r w:rsidR="00BA7723">
              <w:rPr>
                <w:rFonts w:asciiTheme="majorHAnsi" w:hAnsiTheme="majorHAnsi" w:cs="Arial"/>
              </w:rPr>
              <w:t>Faculty</w:t>
            </w:r>
            <w:r w:rsidRPr="004737E0">
              <w:rPr>
                <w:rFonts w:asciiTheme="majorHAnsi" w:hAnsiTheme="majorHAnsi" w:cs="Arial"/>
              </w:rPr>
              <w:t>'s website and the ISVU database.</w:t>
            </w:r>
          </w:p>
        </w:tc>
      </w:tr>
      <w:tr w:rsidR="00387391" w:rsidRPr="004737E0" w14:paraId="156C305E" w14:textId="77777777" w:rsidTr="008D1306">
        <w:trPr>
          <w:trHeight w:val="300"/>
        </w:trPr>
        <w:tc>
          <w:tcPr>
            <w:tcW w:w="2473" w:type="dxa"/>
            <w:shd w:val="clear" w:color="auto" w:fill="F3F3F3"/>
            <w:tcMar>
              <w:top w:w="72" w:type="dxa"/>
              <w:left w:w="144" w:type="dxa"/>
              <w:bottom w:w="72" w:type="dxa"/>
              <w:right w:w="144" w:type="dxa"/>
            </w:tcMar>
            <w:vAlign w:val="center"/>
            <w:hideMark/>
          </w:tcPr>
          <w:p w14:paraId="620F2E27" w14:textId="77777777" w:rsidR="00387391" w:rsidRPr="004737E0" w:rsidRDefault="00387391" w:rsidP="000E1E7D">
            <w:pPr>
              <w:rPr>
                <w:rFonts w:asciiTheme="majorHAnsi" w:hAnsiTheme="majorHAnsi" w:cs="Arial"/>
              </w:rPr>
            </w:pPr>
            <w:r w:rsidRPr="004737E0">
              <w:rPr>
                <w:rFonts w:asciiTheme="majorHAnsi" w:hAnsiTheme="majorHAnsi" w:cs="Arial"/>
              </w:rPr>
              <w:t>Additional information on the course</w:t>
            </w:r>
          </w:p>
        </w:tc>
        <w:tc>
          <w:tcPr>
            <w:tcW w:w="7161" w:type="dxa"/>
            <w:gridSpan w:val="6"/>
            <w:shd w:val="clear" w:color="auto" w:fill="auto"/>
            <w:tcMar>
              <w:top w:w="72" w:type="dxa"/>
              <w:left w:w="144" w:type="dxa"/>
              <w:bottom w:w="72" w:type="dxa"/>
              <w:right w:w="144" w:type="dxa"/>
            </w:tcMar>
            <w:vAlign w:val="center"/>
            <w:hideMark/>
          </w:tcPr>
          <w:p w14:paraId="7B6A80BB" w14:textId="2EE53D6D" w:rsidR="00387391" w:rsidRPr="004737E0" w:rsidRDefault="00387391" w:rsidP="000E1E7D">
            <w:pPr>
              <w:rPr>
                <w:rFonts w:asciiTheme="majorHAnsi" w:hAnsiTheme="majorHAnsi" w:cs="Arial"/>
              </w:rPr>
            </w:pPr>
            <w:r w:rsidRPr="004737E0">
              <w:rPr>
                <w:rFonts w:asciiTheme="majorHAnsi" w:hAnsiTheme="majorHAnsi" w:cs="Arial"/>
              </w:rPr>
              <w:t xml:space="preserve">Materials for lectures and exercises are published on </w:t>
            </w:r>
            <w:r w:rsidR="00BA7723">
              <w:rPr>
                <w:rFonts w:asciiTheme="majorHAnsi" w:hAnsiTheme="majorHAnsi" w:cs="Arial"/>
              </w:rPr>
              <w:t xml:space="preserve">the official </w:t>
            </w:r>
            <w:r w:rsidRPr="004737E0">
              <w:rPr>
                <w:rFonts w:asciiTheme="majorHAnsi" w:hAnsiTheme="majorHAnsi" w:cs="Arial"/>
              </w:rPr>
              <w:t>e-learning</w:t>
            </w:r>
            <w:r w:rsidR="00BA7723">
              <w:rPr>
                <w:rFonts w:asciiTheme="majorHAnsi" w:hAnsiTheme="majorHAnsi" w:cs="Arial"/>
              </w:rPr>
              <w:t xml:space="preserve"> platform.</w:t>
            </w:r>
          </w:p>
          <w:p w14:paraId="3FD97BB9" w14:textId="77777777" w:rsidR="00387391" w:rsidRPr="004737E0" w:rsidRDefault="00387391" w:rsidP="000E1E7D">
            <w:pPr>
              <w:rPr>
                <w:rFonts w:asciiTheme="majorHAnsi" w:hAnsiTheme="majorHAnsi" w:cs="Arial"/>
              </w:rPr>
            </w:pPr>
            <w:r w:rsidRPr="004737E0">
              <w:rPr>
                <w:rFonts w:asciiTheme="majorHAnsi" w:hAnsiTheme="majorHAnsi" w:cs="Arial"/>
              </w:rPr>
              <w:t>In the case of distance learning, deviations are possible in the place of the course, the implementation of the activities, the methods of interpretation and teaching and methods of evaluation, student obligations and available literature. The teacher and the assistant will inform the students about this when distance learning starts. Learning outcomes remain unchanged.</w:t>
            </w:r>
          </w:p>
        </w:tc>
      </w:tr>
      <w:tr w:rsidR="00387391" w:rsidRPr="004737E0" w14:paraId="4B6B0394" w14:textId="77777777" w:rsidTr="008D1306">
        <w:trPr>
          <w:trHeight w:val="770"/>
        </w:trPr>
        <w:tc>
          <w:tcPr>
            <w:tcW w:w="2473" w:type="dxa"/>
            <w:shd w:val="clear" w:color="auto" w:fill="F3F3F3"/>
            <w:tcMar>
              <w:top w:w="72" w:type="dxa"/>
              <w:left w:w="144" w:type="dxa"/>
              <w:bottom w:w="72" w:type="dxa"/>
              <w:right w:w="144" w:type="dxa"/>
            </w:tcMar>
            <w:vAlign w:val="center"/>
            <w:hideMark/>
          </w:tcPr>
          <w:p w14:paraId="7288368D"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Bibliography</w:t>
            </w:r>
          </w:p>
        </w:tc>
        <w:tc>
          <w:tcPr>
            <w:tcW w:w="7161" w:type="dxa"/>
            <w:gridSpan w:val="6"/>
            <w:shd w:val="clear" w:color="auto" w:fill="FFFFFF"/>
            <w:tcMar>
              <w:top w:w="72" w:type="dxa"/>
              <w:left w:w="144" w:type="dxa"/>
              <w:bottom w:w="72" w:type="dxa"/>
              <w:right w:w="144" w:type="dxa"/>
            </w:tcMar>
            <w:vAlign w:val="center"/>
            <w:hideMark/>
          </w:tcPr>
          <w:p w14:paraId="6EA1A619" w14:textId="77777777" w:rsidR="00387391" w:rsidRPr="004737E0" w:rsidRDefault="00387391" w:rsidP="000E1E7D">
            <w:pPr>
              <w:rPr>
                <w:rFonts w:asciiTheme="majorHAnsi" w:hAnsiTheme="majorHAnsi" w:cstheme="minorHAnsi"/>
              </w:rPr>
            </w:pPr>
            <w:r w:rsidRPr="004737E0">
              <w:rPr>
                <w:rFonts w:asciiTheme="majorHAnsi" w:hAnsiTheme="majorHAnsi" w:cstheme="minorHAnsi"/>
              </w:rPr>
              <w:t xml:space="preserve">Mandatory: </w:t>
            </w:r>
          </w:p>
          <w:p w14:paraId="4A6DF60E" w14:textId="77777777" w:rsidR="00387391" w:rsidRPr="004737E0" w:rsidRDefault="00387391" w:rsidP="00B87C5C">
            <w:pPr>
              <w:pStyle w:val="Odlomakpopisa"/>
              <w:widowControl/>
              <w:numPr>
                <w:ilvl w:val="0"/>
                <w:numId w:val="419"/>
              </w:numPr>
              <w:autoSpaceDE/>
              <w:autoSpaceDN/>
              <w:contextualSpacing/>
              <w:jc w:val="left"/>
              <w:rPr>
                <w:rFonts w:asciiTheme="majorHAnsi" w:hAnsiTheme="majorHAnsi" w:cstheme="minorHAnsi"/>
                <w:bCs/>
                <w:lang w:eastAsia="zh-CN"/>
              </w:rPr>
            </w:pPr>
            <w:r w:rsidRPr="004737E0">
              <w:rPr>
                <w:rFonts w:asciiTheme="majorHAnsi" w:hAnsiTheme="majorHAnsi" w:cstheme="minorHAnsi"/>
                <w:bCs/>
                <w:lang w:eastAsia="zh-CN"/>
              </w:rPr>
              <w:t xml:space="preserve">Liebeck, P. (1985). </w:t>
            </w:r>
            <w:r w:rsidRPr="004737E0">
              <w:rPr>
                <w:rFonts w:asciiTheme="majorHAnsi" w:hAnsiTheme="majorHAnsi" w:cstheme="minorHAnsi"/>
                <w:bCs/>
                <w:i/>
                <w:lang w:eastAsia="zh-CN"/>
              </w:rPr>
              <w:t>Kako djeca uče matematiku</w:t>
            </w:r>
            <w:r w:rsidRPr="004737E0">
              <w:rPr>
                <w:rFonts w:asciiTheme="majorHAnsi" w:hAnsiTheme="majorHAnsi" w:cstheme="minorHAnsi"/>
                <w:bCs/>
                <w:lang w:eastAsia="zh-CN"/>
              </w:rPr>
              <w:t xml:space="preserve">.EDUCA. </w:t>
            </w:r>
          </w:p>
          <w:p w14:paraId="7785635B" w14:textId="77777777" w:rsidR="00387391" w:rsidRPr="004737E0" w:rsidRDefault="00387391" w:rsidP="00B87C5C">
            <w:pPr>
              <w:pStyle w:val="Odlomakpopisa"/>
              <w:widowControl/>
              <w:numPr>
                <w:ilvl w:val="0"/>
                <w:numId w:val="419"/>
              </w:numPr>
              <w:autoSpaceDE/>
              <w:autoSpaceDN/>
              <w:contextualSpacing/>
              <w:jc w:val="left"/>
              <w:rPr>
                <w:rFonts w:asciiTheme="majorHAnsi" w:hAnsiTheme="majorHAnsi" w:cstheme="minorHAnsi"/>
                <w:bCs/>
                <w:lang w:eastAsia="zh-CN"/>
              </w:rPr>
            </w:pPr>
            <w:r w:rsidRPr="004737E0">
              <w:rPr>
                <w:rFonts w:asciiTheme="majorHAnsi" w:hAnsiTheme="majorHAnsi" w:cstheme="minorHAnsi"/>
                <w:bCs/>
                <w:lang w:eastAsia="zh-CN"/>
              </w:rPr>
              <w:t xml:space="preserve">Markovac, J. (2001.) </w:t>
            </w:r>
            <w:r w:rsidRPr="004737E0">
              <w:rPr>
                <w:rFonts w:asciiTheme="majorHAnsi" w:hAnsiTheme="majorHAnsi" w:cstheme="minorHAnsi"/>
                <w:bCs/>
                <w:i/>
                <w:lang w:eastAsia="zh-CN"/>
              </w:rPr>
              <w:t>Metodika početne nastave matematike.</w:t>
            </w:r>
            <w:r w:rsidRPr="004737E0">
              <w:rPr>
                <w:rFonts w:asciiTheme="majorHAnsi" w:hAnsiTheme="majorHAnsi" w:cstheme="minorHAnsi"/>
                <w:bCs/>
                <w:lang w:eastAsia="zh-CN"/>
              </w:rPr>
              <w:t xml:space="preserve"> Školska knjiga</w:t>
            </w:r>
          </w:p>
          <w:p w14:paraId="534185F4" w14:textId="77777777" w:rsidR="00387391" w:rsidRPr="004737E0" w:rsidRDefault="00387391" w:rsidP="00B87C5C">
            <w:pPr>
              <w:pStyle w:val="Odlomakpopisa"/>
              <w:widowControl/>
              <w:numPr>
                <w:ilvl w:val="0"/>
                <w:numId w:val="419"/>
              </w:numPr>
              <w:autoSpaceDE/>
              <w:autoSpaceDN/>
              <w:contextualSpacing/>
              <w:jc w:val="left"/>
              <w:rPr>
                <w:rFonts w:asciiTheme="majorHAnsi" w:hAnsiTheme="majorHAnsi" w:cstheme="minorHAnsi"/>
                <w:bCs/>
                <w:lang w:eastAsia="zh-CN"/>
              </w:rPr>
            </w:pPr>
            <w:r w:rsidRPr="004737E0">
              <w:rPr>
                <w:rFonts w:asciiTheme="majorHAnsi" w:hAnsiTheme="majorHAnsi" w:cstheme="minorHAnsi"/>
                <w:bCs/>
                <w:lang w:eastAsia="zh-CN"/>
              </w:rPr>
              <w:t xml:space="preserve">Polya, G. (1984.) </w:t>
            </w:r>
            <w:r w:rsidRPr="004737E0">
              <w:rPr>
                <w:rFonts w:asciiTheme="majorHAnsi" w:hAnsiTheme="majorHAnsi" w:cstheme="minorHAnsi"/>
                <w:bCs/>
                <w:i/>
                <w:lang w:eastAsia="zh-CN"/>
              </w:rPr>
              <w:t>Kako ću riješiti matematički zadatak.</w:t>
            </w:r>
            <w:r w:rsidRPr="004737E0">
              <w:rPr>
                <w:rFonts w:asciiTheme="majorHAnsi" w:hAnsiTheme="majorHAnsi" w:cstheme="minorHAnsi"/>
                <w:bCs/>
                <w:lang w:eastAsia="zh-CN"/>
              </w:rPr>
              <w:t xml:space="preserve"> Školska knjiga.</w:t>
            </w:r>
          </w:p>
          <w:p w14:paraId="13BCD110" w14:textId="77777777" w:rsidR="00387391" w:rsidRPr="004737E0" w:rsidRDefault="00387391" w:rsidP="000E1E7D">
            <w:pPr>
              <w:rPr>
                <w:rFonts w:asciiTheme="majorHAnsi" w:hAnsiTheme="majorHAnsi" w:cstheme="minorHAnsi"/>
                <w:bCs/>
                <w:lang w:eastAsia="zh-CN"/>
              </w:rPr>
            </w:pPr>
          </w:p>
          <w:p w14:paraId="4DAD0A1C" w14:textId="77777777" w:rsidR="00387391" w:rsidRPr="004737E0" w:rsidRDefault="00387391" w:rsidP="000E1E7D">
            <w:pPr>
              <w:rPr>
                <w:rFonts w:asciiTheme="majorHAnsi" w:hAnsiTheme="majorHAnsi" w:cstheme="minorHAnsi"/>
                <w:noProof/>
              </w:rPr>
            </w:pPr>
            <w:r w:rsidRPr="004737E0">
              <w:rPr>
                <w:rFonts w:asciiTheme="majorHAnsi" w:hAnsiTheme="majorHAnsi" w:cstheme="minorHAnsi"/>
                <w:noProof/>
              </w:rPr>
              <w:t xml:space="preserve">Referential: </w:t>
            </w:r>
          </w:p>
          <w:p w14:paraId="0269AFF7" w14:textId="77777777" w:rsidR="00387391" w:rsidRPr="004737E0" w:rsidRDefault="00387391" w:rsidP="00B87C5C">
            <w:pPr>
              <w:pStyle w:val="Odlomakpopisa"/>
              <w:widowControl/>
              <w:numPr>
                <w:ilvl w:val="0"/>
                <w:numId w:val="424"/>
              </w:numPr>
              <w:autoSpaceDE/>
              <w:autoSpaceDN/>
              <w:contextualSpacing/>
              <w:jc w:val="left"/>
              <w:rPr>
                <w:rFonts w:asciiTheme="majorHAnsi" w:hAnsiTheme="majorHAnsi" w:cstheme="minorHAnsi"/>
                <w:bCs/>
                <w:lang w:eastAsia="zh-CN"/>
              </w:rPr>
            </w:pPr>
            <w:r w:rsidRPr="004737E0">
              <w:rPr>
                <w:rFonts w:asciiTheme="majorHAnsi" w:hAnsiTheme="majorHAnsi" w:cstheme="minorHAnsi"/>
                <w:bCs/>
                <w:lang w:eastAsia="zh-CN"/>
              </w:rPr>
              <w:t xml:space="preserve">Kurikulum nastavnog predmeta Matematika </w:t>
            </w:r>
            <w:hyperlink r:id="rId215" w:history="1">
              <w:r w:rsidRPr="004737E0">
                <w:rPr>
                  <w:rStyle w:val="Hiperveza"/>
                  <w:rFonts w:asciiTheme="majorHAnsi" w:hAnsiTheme="majorHAnsi" w:cstheme="minorHAnsi"/>
                  <w:bCs/>
                </w:rPr>
                <w:t>https://mzo.gov.hr/istaknute-teme/odgoj-i-obrazovanje/nacionalni-kurikulum/predmetni-kurikulumi/539</w:t>
              </w:r>
            </w:hyperlink>
          </w:p>
          <w:p w14:paraId="2B903767" w14:textId="77777777" w:rsidR="00387391" w:rsidRPr="004737E0" w:rsidRDefault="00387391" w:rsidP="00B87C5C">
            <w:pPr>
              <w:pStyle w:val="Odlomakpopisa"/>
              <w:widowControl/>
              <w:numPr>
                <w:ilvl w:val="0"/>
                <w:numId w:val="424"/>
              </w:numPr>
              <w:autoSpaceDE/>
              <w:autoSpaceDN/>
              <w:contextualSpacing/>
              <w:jc w:val="left"/>
              <w:rPr>
                <w:rFonts w:asciiTheme="majorHAnsi" w:hAnsiTheme="majorHAnsi" w:cstheme="minorHAnsi"/>
                <w:bCs/>
                <w:lang w:eastAsia="zh-CN"/>
              </w:rPr>
            </w:pPr>
            <w:r w:rsidRPr="004737E0">
              <w:rPr>
                <w:rFonts w:asciiTheme="majorHAnsi" w:hAnsiTheme="majorHAnsi" w:cstheme="minorHAnsi"/>
                <w:bCs/>
                <w:lang w:eastAsia="zh-CN"/>
              </w:rPr>
              <w:t xml:space="preserve">Aktualni udžbenici iz matematike i pripadajući radni materijal za učenike od 1.do 4.razreda osnovne škole </w:t>
            </w:r>
          </w:p>
          <w:p w14:paraId="56AA2563" w14:textId="77777777" w:rsidR="00387391" w:rsidRPr="004737E0" w:rsidRDefault="00387391" w:rsidP="00B87C5C">
            <w:pPr>
              <w:pStyle w:val="Odlomakpopisa"/>
              <w:widowControl/>
              <w:numPr>
                <w:ilvl w:val="0"/>
                <w:numId w:val="424"/>
              </w:numPr>
              <w:suppressAutoHyphens/>
              <w:autoSpaceDE/>
              <w:autoSpaceDN/>
              <w:spacing w:after="200"/>
              <w:contextualSpacing/>
              <w:jc w:val="left"/>
              <w:rPr>
                <w:rFonts w:asciiTheme="majorHAnsi" w:hAnsiTheme="majorHAnsi" w:cstheme="minorHAnsi"/>
                <w:bCs/>
                <w:lang w:eastAsia="zh-CN"/>
              </w:rPr>
            </w:pPr>
            <w:r w:rsidRPr="004737E0">
              <w:rPr>
                <w:rFonts w:asciiTheme="majorHAnsi" w:hAnsiTheme="majorHAnsi" w:cstheme="minorHAnsi"/>
                <w:bCs/>
                <w:lang w:eastAsia="zh-CN"/>
              </w:rPr>
              <w:t xml:space="preserve">Kurikulumi međupredmetnih tema </w:t>
            </w:r>
            <w:hyperlink r:id="rId216" w:history="1">
              <w:r w:rsidRPr="004737E0">
                <w:rPr>
                  <w:rStyle w:val="Hiperveza"/>
                  <w:rFonts w:asciiTheme="majorHAnsi" w:hAnsiTheme="majorHAnsi" w:cstheme="minorHAnsi"/>
                  <w:bCs/>
                  <w:lang w:eastAsia="zh-CN"/>
                </w:rPr>
                <w:t>https://mzo.gov.hr/istaknute-teme/odgoj-i-obrazovanje/nacionalni-kurikulum/medjupredmetne-teme/3852</w:t>
              </w:r>
            </w:hyperlink>
          </w:p>
          <w:p w14:paraId="586935EF" w14:textId="77777777" w:rsidR="00387391" w:rsidRPr="004737E0" w:rsidRDefault="00387391" w:rsidP="000E1E7D">
            <w:pPr>
              <w:pStyle w:val="Odlomakpopisa"/>
              <w:ind w:left="360"/>
              <w:rPr>
                <w:rFonts w:asciiTheme="majorHAnsi" w:hAnsiTheme="majorHAnsi" w:cstheme="minorHAnsi"/>
                <w:bCs/>
                <w:lang w:eastAsia="zh-CN"/>
              </w:rPr>
            </w:pPr>
          </w:p>
          <w:p w14:paraId="5746EC09" w14:textId="77777777" w:rsidR="00387391" w:rsidRPr="004737E0" w:rsidRDefault="00387391" w:rsidP="000E1E7D">
            <w:pPr>
              <w:rPr>
                <w:rFonts w:asciiTheme="majorHAnsi" w:hAnsiTheme="majorHAnsi" w:cstheme="minorHAnsi"/>
                <w:bCs/>
              </w:rPr>
            </w:pPr>
            <w:r w:rsidRPr="004737E0">
              <w:rPr>
                <w:rFonts w:asciiTheme="majorHAnsi" w:hAnsiTheme="majorHAnsi" w:cstheme="minorHAnsi"/>
                <w:bCs/>
              </w:rPr>
              <w:t>Optional:</w:t>
            </w:r>
          </w:p>
          <w:p w14:paraId="56DA09C8" w14:textId="77777777" w:rsidR="00387391" w:rsidRPr="004737E0" w:rsidRDefault="00387391" w:rsidP="00B87C5C">
            <w:pPr>
              <w:pStyle w:val="Odlomakpopisa"/>
              <w:widowControl/>
              <w:numPr>
                <w:ilvl w:val="0"/>
                <w:numId w:val="425"/>
              </w:numPr>
              <w:suppressAutoHyphens/>
              <w:autoSpaceDE/>
              <w:autoSpaceDN/>
              <w:contextualSpacing/>
              <w:jc w:val="left"/>
              <w:rPr>
                <w:rFonts w:asciiTheme="majorHAnsi" w:hAnsiTheme="majorHAnsi" w:cstheme="minorHAnsi"/>
                <w:bCs/>
                <w:noProof/>
                <w:lang w:eastAsia="zh-CN"/>
              </w:rPr>
            </w:pPr>
            <w:r w:rsidRPr="004737E0">
              <w:rPr>
                <w:rFonts w:asciiTheme="majorHAnsi" w:hAnsiTheme="majorHAnsi" w:cstheme="minorHAnsi"/>
                <w:bCs/>
                <w:lang w:eastAsia="zh-CN"/>
              </w:rPr>
              <w:t>Cotič, M. i Felda, D. (2011).</w:t>
            </w:r>
            <w:r w:rsidRPr="004737E0">
              <w:rPr>
                <w:rFonts w:asciiTheme="majorHAnsi" w:hAnsiTheme="majorHAnsi" w:cstheme="minorHAnsi"/>
              </w:rPr>
              <w:t xml:space="preserve"> </w:t>
            </w:r>
            <w:r w:rsidRPr="004737E0">
              <w:rPr>
                <w:rFonts w:asciiTheme="majorHAnsi" w:hAnsiTheme="majorHAnsi" w:cstheme="minorHAnsi"/>
                <w:bCs/>
                <w:i/>
                <w:lang w:eastAsia="zh-CN"/>
              </w:rPr>
              <w:t>Rješavanje realističkih problema kod početne nastave matematike.</w:t>
            </w:r>
            <w:r w:rsidRPr="004737E0">
              <w:rPr>
                <w:rFonts w:asciiTheme="majorHAnsi" w:hAnsiTheme="majorHAnsi" w:cstheme="minorHAnsi"/>
              </w:rPr>
              <w:t xml:space="preserve"> </w:t>
            </w:r>
            <w:r w:rsidRPr="004737E0">
              <w:rPr>
                <w:rFonts w:asciiTheme="majorHAnsi" w:hAnsiTheme="majorHAnsi" w:cstheme="minorHAnsi"/>
                <w:i/>
                <w:iCs/>
              </w:rPr>
              <w:t>Metodički obzori, 6(2011)1</w:t>
            </w:r>
            <w:r w:rsidRPr="004737E0">
              <w:rPr>
                <w:rFonts w:asciiTheme="majorHAnsi" w:hAnsiTheme="majorHAnsi" w:cstheme="minorHAnsi"/>
              </w:rPr>
              <w:t xml:space="preserve"> (11), 49-61. </w:t>
            </w:r>
          </w:p>
          <w:p w14:paraId="05B628CF" w14:textId="77777777" w:rsidR="00387391" w:rsidRPr="004737E0" w:rsidRDefault="00387391" w:rsidP="00B87C5C">
            <w:pPr>
              <w:pStyle w:val="Odlomakpopisa"/>
              <w:widowControl/>
              <w:numPr>
                <w:ilvl w:val="0"/>
                <w:numId w:val="425"/>
              </w:numPr>
              <w:suppressAutoHyphens/>
              <w:autoSpaceDE/>
              <w:autoSpaceDN/>
              <w:contextualSpacing/>
              <w:jc w:val="left"/>
              <w:rPr>
                <w:rFonts w:asciiTheme="majorHAnsi" w:hAnsiTheme="majorHAnsi" w:cstheme="minorHAnsi"/>
                <w:bCs/>
                <w:noProof/>
                <w:lang w:eastAsia="zh-CN"/>
              </w:rPr>
            </w:pPr>
            <w:r w:rsidRPr="004737E0">
              <w:rPr>
                <w:rFonts w:asciiTheme="majorHAnsi" w:hAnsiTheme="majorHAnsi" w:cstheme="minorHAnsi"/>
                <w:bCs/>
                <w:lang w:eastAsia="zh-CN"/>
              </w:rPr>
              <w:t xml:space="preserve">Kurnik, Z. (2004). </w:t>
            </w:r>
            <w:r w:rsidRPr="004737E0">
              <w:rPr>
                <w:rFonts w:asciiTheme="majorHAnsi" w:hAnsiTheme="majorHAnsi" w:cstheme="minorHAnsi"/>
                <w:bCs/>
                <w:i/>
                <w:lang w:eastAsia="zh-CN"/>
              </w:rPr>
              <w:t>Zadatci s više načina rješavanja</w:t>
            </w:r>
            <w:r w:rsidRPr="004737E0">
              <w:rPr>
                <w:rFonts w:asciiTheme="majorHAnsi" w:hAnsiTheme="majorHAnsi" w:cstheme="minorHAnsi"/>
                <w:bCs/>
                <w:lang w:eastAsia="zh-CN"/>
              </w:rPr>
              <w:t>. Hrvatsko matematičko društvo.</w:t>
            </w:r>
          </w:p>
          <w:p w14:paraId="384836EF" w14:textId="77777777" w:rsidR="00387391" w:rsidRPr="004737E0" w:rsidRDefault="00387391" w:rsidP="00B87C5C">
            <w:pPr>
              <w:pStyle w:val="Odlomakpopisa"/>
              <w:widowControl/>
              <w:numPr>
                <w:ilvl w:val="0"/>
                <w:numId w:val="425"/>
              </w:numPr>
              <w:suppressAutoHyphens/>
              <w:autoSpaceDE/>
              <w:autoSpaceDN/>
              <w:contextualSpacing/>
              <w:jc w:val="left"/>
              <w:rPr>
                <w:rFonts w:asciiTheme="majorHAnsi" w:hAnsiTheme="majorHAnsi" w:cstheme="minorHAnsi"/>
                <w:bCs/>
                <w:noProof/>
                <w:lang w:eastAsia="zh-CN"/>
              </w:rPr>
            </w:pPr>
            <w:r w:rsidRPr="004737E0">
              <w:rPr>
                <w:rFonts w:asciiTheme="majorHAnsi" w:hAnsiTheme="majorHAnsi" w:cstheme="minorHAnsi"/>
                <w:bCs/>
                <w:lang w:eastAsia="zh-CN"/>
              </w:rPr>
              <w:t xml:space="preserve">Kurnik, Z. (2010.) </w:t>
            </w:r>
            <w:r w:rsidRPr="004737E0">
              <w:rPr>
                <w:rFonts w:asciiTheme="majorHAnsi" w:hAnsiTheme="majorHAnsi" w:cstheme="minorHAnsi"/>
                <w:bCs/>
                <w:i/>
                <w:lang w:eastAsia="zh-CN"/>
              </w:rPr>
              <w:t>Posebne metode rješavanja matematičkih problema</w:t>
            </w:r>
            <w:r w:rsidRPr="004737E0">
              <w:rPr>
                <w:rFonts w:asciiTheme="majorHAnsi" w:hAnsiTheme="majorHAnsi" w:cstheme="minorHAnsi"/>
                <w:bCs/>
                <w:lang w:eastAsia="zh-CN"/>
              </w:rPr>
              <w:t>. Element.</w:t>
            </w:r>
          </w:p>
          <w:p w14:paraId="45704F55" w14:textId="77777777" w:rsidR="00387391" w:rsidRPr="004737E0" w:rsidRDefault="00387391" w:rsidP="00B87C5C">
            <w:pPr>
              <w:pStyle w:val="Odlomakpopisa"/>
              <w:widowControl/>
              <w:numPr>
                <w:ilvl w:val="0"/>
                <w:numId w:val="425"/>
              </w:numPr>
              <w:suppressAutoHyphens/>
              <w:autoSpaceDE/>
              <w:autoSpaceDN/>
              <w:contextualSpacing/>
              <w:jc w:val="left"/>
              <w:rPr>
                <w:rFonts w:asciiTheme="majorHAnsi" w:hAnsiTheme="majorHAnsi" w:cstheme="minorHAnsi"/>
                <w:bCs/>
                <w:noProof/>
                <w:lang w:eastAsia="zh-CN"/>
              </w:rPr>
            </w:pPr>
            <w:r w:rsidRPr="004737E0">
              <w:rPr>
                <w:rFonts w:asciiTheme="majorHAnsi" w:hAnsiTheme="majorHAnsi" w:cstheme="minorHAnsi"/>
                <w:bCs/>
                <w:noProof/>
                <w:lang w:eastAsia="zh-CN"/>
              </w:rPr>
              <w:t>Jurjević Jovanović, I., Rukljač,I., Viher, J. (2020),</w:t>
            </w:r>
            <w:r w:rsidRPr="004737E0">
              <w:rPr>
                <w:rFonts w:asciiTheme="majorHAnsi" w:hAnsiTheme="majorHAnsi" w:cstheme="minorHAnsi"/>
              </w:rPr>
              <w:t xml:space="preserve"> </w:t>
            </w:r>
            <w:r w:rsidRPr="004737E0">
              <w:rPr>
                <w:rFonts w:asciiTheme="majorHAnsi" w:hAnsiTheme="majorHAnsi" w:cstheme="minorHAnsi"/>
                <w:bCs/>
                <w:i/>
                <w:lang w:eastAsia="zh-CN"/>
              </w:rPr>
              <w:t>Vrednovanje u razrednoj nastavi</w:t>
            </w:r>
            <w:r w:rsidRPr="004737E0">
              <w:rPr>
                <w:rFonts w:asciiTheme="majorHAnsi" w:hAnsiTheme="majorHAnsi" w:cstheme="minorHAnsi"/>
              </w:rPr>
              <w:t xml:space="preserve">, </w:t>
            </w:r>
            <w:r w:rsidRPr="004737E0">
              <w:rPr>
                <w:rFonts w:asciiTheme="majorHAnsi" w:hAnsiTheme="majorHAnsi" w:cstheme="minorHAnsi"/>
                <w:bCs/>
                <w:noProof/>
                <w:lang w:eastAsia="zh-CN"/>
              </w:rPr>
              <w:t>Školska knjiga.</w:t>
            </w:r>
          </w:p>
          <w:p w14:paraId="00A047ED" w14:textId="77777777" w:rsidR="00387391" w:rsidRPr="004737E0" w:rsidRDefault="00387391" w:rsidP="00B87C5C">
            <w:pPr>
              <w:pStyle w:val="Odlomakpopisa"/>
              <w:widowControl/>
              <w:numPr>
                <w:ilvl w:val="0"/>
                <w:numId w:val="425"/>
              </w:numPr>
              <w:suppressAutoHyphens/>
              <w:autoSpaceDE/>
              <w:autoSpaceDN/>
              <w:contextualSpacing/>
              <w:jc w:val="left"/>
              <w:rPr>
                <w:rFonts w:asciiTheme="majorHAnsi" w:hAnsiTheme="majorHAnsi" w:cstheme="minorHAnsi"/>
                <w:bCs/>
                <w:noProof/>
                <w:lang w:eastAsia="zh-CN"/>
              </w:rPr>
            </w:pPr>
            <w:r w:rsidRPr="004737E0">
              <w:rPr>
                <w:rFonts w:asciiTheme="majorHAnsi" w:hAnsiTheme="majorHAnsi" w:cstheme="minorHAnsi"/>
                <w:bCs/>
                <w:noProof/>
                <w:lang w:eastAsia="zh-CN"/>
              </w:rPr>
              <w:t xml:space="preserve">Pavleković, M. (2009.) </w:t>
            </w:r>
            <w:r w:rsidRPr="004737E0">
              <w:rPr>
                <w:rFonts w:asciiTheme="majorHAnsi" w:hAnsiTheme="majorHAnsi" w:cstheme="minorHAnsi"/>
                <w:bCs/>
                <w:i/>
                <w:noProof/>
                <w:lang w:eastAsia="zh-CN"/>
              </w:rPr>
              <w:t>Matematika i nadareni učenici – Razvoj kurikula na učiteljskim studijima za prepoznavanje, izobrazbu i podršku darovitih učenika</w:t>
            </w:r>
            <w:r w:rsidRPr="004737E0">
              <w:rPr>
                <w:rFonts w:asciiTheme="majorHAnsi" w:hAnsiTheme="majorHAnsi" w:cstheme="minorHAnsi"/>
                <w:bCs/>
                <w:noProof/>
                <w:lang w:eastAsia="zh-CN"/>
              </w:rPr>
              <w:t>. Element.</w:t>
            </w:r>
          </w:p>
          <w:p w14:paraId="1FF3EC9F" w14:textId="77777777" w:rsidR="00387391" w:rsidRPr="004737E0" w:rsidRDefault="00387391" w:rsidP="00B87C5C">
            <w:pPr>
              <w:pStyle w:val="Odlomakpopisa"/>
              <w:widowControl/>
              <w:numPr>
                <w:ilvl w:val="0"/>
                <w:numId w:val="425"/>
              </w:numPr>
              <w:autoSpaceDE/>
              <w:autoSpaceDN/>
              <w:contextualSpacing/>
              <w:jc w:val="left"/>
              <w:rPr>
                <w:rFonts w:asciiTheme="majorHAnsi" w:hAnsiTheme="majorHAnsi" w:cstheme="minorHAnsi"/>
                <w:bCs/>
                <w:noProof/>
                <w:lang w:eastAsia="zh-CN"/>
              </w:rPr>
            </w:pPr>
            <w:r w:rsidRPr="004737E0">
              <w:rPr>
                <w:rFonts w:asciiTheme="majorHAnsi" w:hAnsiTheme="majorHAnsi" w:cstheme="minorHAnsi"/>
                <w:bCs/>
                <w:noProof/>
                <w:lang w:eastAsia="zh-CN"/>
              </w:rPr>
              <w:t xml:space="preserve">Sharma, M. (2001). </w:t>
            </w:r>
            <w:r w:rsidRPr="004737E0">
              <w:rPr>
                <w:rFonts w:asciiTheme="majorHAnsi" w:hAnsiTheme="majorHAnsi" w:cstheme="minorHAnsi"/>
                <w:bCs/>
                <w:i/>
                <w:noProof/>
                <w:lang w:eastAsia="zh-CN"/>
              </w:rPr>
              <w:t>Matematika bez suza – kako pomoći djetetu s teškoćama u učenju matematike</w:t>
            </w:r>
            <w:r w:rsidRPr="004737E0">
              <w:rPr>
                <w:rFonts w:asciiTheme="majorHAnsi" w:hAnsiTheme="majorHAnsi" w:cstheme="minorHAnsi"/>
                <w:bCs/>
                <w:noProof/>
                <w:lang w:eastAsia="zh-CN"/>
              </w:rPr>
              <w:t>. Ostvarenje</w:t>
            </w:r>
          </w:p>
          <w:p w14:paraId="6BC958F7" w14:textId="77777777" w:rsidR="00387391" w:rsidRPr="004737E0" w:rsidRDefault="00387391" w:rsidP="00B87C5C">
            <w:pPr>
              <w:pStyle w:val="Odlomakpopisa"/>
              <w:widowControl/>
              <w:numPr>
                <w:ilvl w:val="0"/>
                <w:numId w:val="425"/>
              </w:numPr>
              <w:autoSpaceDE/>
              <w:autoSpaceDN/>
              <w:contextualSpacing/>
              <w:jc w:val="left"/>
              <w:rPr>
                <w:rFonts w:asciiTheme="majorHAnsi" w:hAnsiTheme="majorHAnsi" w:cstheme="minorHAnsi"/>
                <w:bCs/>
                <w:noProof/>
                <w:lang w:eastAsia="zh-CN"/>
              </w:rPr>
            </w:pPr>
            <w:r w:rsidRPr="004737E0">
              <w:rPr>
                <w:rFonts w:asciiTheme="majorHAnsi" w:hAnsiTheme="majorHAnsi" w:cstheme="minorHAnsi"/>
                <w:bCs/>
                <w:noProof/>
                <w:lang w:eastAsia="zh-CN"/>
              </w:rPr>
              <w:t xml:space="preserve">Šporer, Z. (1990.) </w:t>
            </w:r>
            <w:r w:rsidRPr="004737E0">
              <w:rPr>
                <w:rFonts w:asciiTheme="majorHAnsi" w:hAnsiTheme="majorHAnsi" w:cstheme="minorHAnsi"/>
                <w:bCs/>
                <w:i/>
                <w:noProof/>
                <w:lang w:eastAsia="zh-CN"/>
              </w:rPr>
              <w:t>Brbljanje o geometriji</w:t>
            </w:r>
            <w:r w:rsidRPr="004737E0">
              <w:rPr>
                <w:rFonts w:asciiTheme="majorHAnsi" w:hAnsiTheme="majorHAnsi" w:cstheme="minorHAnsi"/>
                <w:bCs/>
                <w:noProof/>
                <w:lang w:eastAsia="zh-CN"/>
              </w:rPr>
              <w:t>. Školska knjiga.</w:t>
            </w:r>
          </w:p>
          <w:p w14:paraId="2666F2D5" w14:textId="77777777" w:rsidR="00387391" w:rsidRPr="004737E0" w:rsidRDefault="00387391" w:rsidP="00B87C5C">
            <w:pPr>
              <w:pStyle w:val="Odlomakpopisa"/>
              <w:widowControl/>
              <w:numPr>
                <w:ilvl w:val="0"/>
                <w:numId w:val="425"/>
              </w:numPr>
              <w:autoSpaceDE/>
              <w:autoSpaceDN/>
              <w:contextualSpacing/>
              <w:jc w:val="left"/>
              <w:rPr>
                <w:rFonts w:asciiTheme="majorHAnsi" w:hAnsiTheme="majorHAnsi" w:cstheme="minorHAnsi"/>
                <w:bCs/>
                <w:lang w:eastAsia="zh-CN"/>
              </w:rPr>
            </w:pPr>
            <w:r w:rsidRPr="004737E0">
              <w:rPr>
                <w:rFonts w:asciiTheme="majorHAnsi" w:hAnsiTheme="majorHAnsi" w:cstheme="minorHAnsi"/>
                <w:bCs/>
                <w:noProof/>
                <w:lang w:eastAsia="zh-CN"/>
              </w:rPr>
              <w:t>Vlahović</w:t>
            </w:r>
            <w:r w:rsidRPr="004737E0">
              <w:rPr>
                <w:rFonts w:asciiTheme="majorHAnsi" w:hAnsiTheme="majorHAnsi" w:cstheme="minorHAnsi"/>
                <w:bCs/>
                <w:lang w:eastAsia="zh-CN"/>
              </w:rPr>
              <w:t xml:space="preserve">-Štetić, V.(1995), </w:t>
            </w:r>
            <w:r w:rsidRPr="004737E0">
              <w:rPr>
                <w:rFonts w:asciiTheme="majorHAnsi" w:hAnsiTheme="majorHAnsi" w:cstheme="minorHAnsi"/>
                <w:bCs/>
                <w:i/>
                <w:lang w:eastAsia="zh-CN"/>
              </w:rPr>
              <w:t>Kladim se da možeš... : psihološki aspekti početnog poučavanja matematike.</w:t>
            </w:r>
            <w:r w:rsidRPr="004737E0">
              <w:rPr>
                <w:rFonts w:asciiTheme="majorHAnsi" w:hAnsiTheme="majorHAnsi" w:cstheme="minorHAnsi"/>
                <w:bCs/>
                <w:lang w:eastAsia="zh-CN"/>
              </w:rPr>
              <w:t xml:space="preserve"> Udruga roditelja "Korak po korak".</w:t>
            </w:r>
          </w:p>
          <w:p w14:paraId="567E913F" w14:textId="77777777" w:rsidR="00387391" w:rsidRPr="004737E0" w:rsidRDefault="00387391" w:rsidP="00B87C5C">
            <w:pPr>
              <w:pStyle w:val="Odlomakpopisa"/>
              <w:widowControl/>
              <w:numPr>
                <w:ilvl w:val="0"/>
                <w:numId w:val="425"/>
              </w:numPr>
              <w:autoSpaceDE/>
              <w:autoSpaceDN/>
              <w:contextualSpacing/>
              <w:jc w:val="left"/>
              <w:rPr>
                <w:rFonts w:asciiTheme="majorHAnsi" w:hAnsiTheme="majorHAnsi" w:cstheme="minorHAnsi"/>
                <w:bCs/>
                <w:lang w:eastAsia="zh-CN"/>
              </w:rPr>
            </w:pPr>
            <w:r w:rsidRPr="004737E0">
              <w:rPr>
                <w:rFonts w:asciiTheme="majorHAnsi" w:hAnsiTheme="majorHAnsi" w:cstheme="minorHAnsi"/>
                <w:bCs/>
                <w:lang w:eastAsia="zh-CN"/>
              </w:rPr>
              <w:t xml:space="preserve">MATKA </w:t>
            </w:r>
            <w:r w:rsidRPr="004737E0">
              <w:rPr>
                <w:rFonts w:asciiTheme="majorHAnsi" w:hAnsiTheme="majorHAnsi" w:cstheme="minorHAnsi"/>
                <w:bCs/>
                <w:i/>
                <w:lang w:eastAsia="zh-CN"/>
              </w:rPr>
              <w:t>- Časopis za mlade matematičare</w:t>
            </w:r>
            <w:r w:rsidRPr="004737E0">
              <w:rPr>
                <w:rFonts w:asciiTheme="majorHAnsi" w:hAnsiTheme="majorHAnsi" w:cstheme="minorHAnsi"/>
                <w:bCs/>
                <w:lang w:eastAsia="zh-CN"/>
              </w:rPr>
              <w:t>. Hrvatsko matematičko društvo.</w:t>
            </w:r>
          </w:p>
          <w:p w14:paraId="5096FCBF" w14:textId="77777777" w:rsidR="00387391" w:rsidRPr="004737E0" w:rsidRDefault="00387391" w:rsidP="00B87C5C">
            <w:pPr>
              <w:pStyle w:val="Odlomakpopisa"/>
              <w:widowControl/>
              <w:numPr>
                <w:ilvl w:val="0"/>
                <w:numId w:val="420"/>
              </w:numPr>
              <w:shd w:val="clear" w:color="auto" w:fill="FFFFFF"/>
              <w:suppressAutoHyphens/>
              <w:autoSpaceDE/>
              <w:autoSpaceDN/>
              <w:spacing w:after="200" w:line="276" w:lineRule="auto"/>
              <w:contextualSpacing/>
              <w:jc w:val="left"/>
              <w:rPr>
                <w:rFonts w:asciiTheme="majorHAnsi" w:hAnsiTheme="majorHAnsi" w:cstheme="minorHAnsi"/>
              </w:rPr>
            </w:pPr>
            <w:r w:rsidRPr="004737E0">
              <w:rPr>
                <w:rFonts w:asciiTheme="majorHAnsi" w:hAnsiTheme="majorHAnsi" w:cstheme="minorHAnsi"/>
                <w:bCs/>
                <w:lang w:eastAsia="zh-CN"/>
              </w:rPr>
              <w:t xml:space="preserve">MiŠ - Časopis </w:t>
            </w:r>
            <w:r w:rsidRPr="004737E0">
              <w:rPr>
                <w:rFonts w:asciiTheme="majorHAnsi" w:hAnsiTheme="majorHAnsi" w:cstheme="minorHAnsi"/>
                <w:bCs/>
                <w:i/>
                <w:lang w:eastAsia="zh-CN"/>
              </w:rPr>
              <w:t>Matematika i škola</w:t>
            </w:r>
            <w:r w:rsidRPr="004737E0">
              <w:rPr>
                <w:rFonts w:asciiTheme="majorHAnsi" w:hAnsiTheme="majorHAnsi" w:cstheme="minorHAnsi"/>
                <w:bCs/>
                <w:lang w:eastAsia="zh-CN"/>
              </w:rPr>
              <w:t>, Element. h</w:t>
            </w:r>
            <w:r w:rsidRPr="004737E0">
              <w:rPr>
                <w:rFonts w:asciiTheme="majorHAnsi" w:hAnsiTheme="majorHAnsi" w:cstheme="minorHAnsi"/>
                <w:bCs/>
                <w:color w:val="0000FF"/>
                <w:u w:val="single"/>
                <w:lang w:eastAsia="zh-CN"/>
              </w:rPr>
              <w:t>ttp://mis.element.hr</w:t>
            </w:r>
          </w:p>
        </w:tc>
      </w:tr>
    </w:tbl>
    <w:p w14:paraId="63751696" w14:textId="77777777" w:rsidR="00387391" w:rsidRPr="004737E0" w:rsidRDefault="00387391" w:rsidP="00387391">
      <w:pPr>
        <w:rPr>
          <w:rFonts w:asciiTheme="majorHAnsi" w:hAnsiTheme="majorHAnsi"/>
          <w:b/>
        </w:rPr>
      </w:pPr>
    </w:p>
    <w:p w14:paraId="1DF05FD2" w14:textId="77777777" w:rsidR="00387391" w:rsidRPr="004737E0" w:rsidRDefault="00387391" w:rsidP="00387391">
      <w:pPr>
        <w:rPr>
          <w:rFonts w:asciiTheme="majorHAnsi" w:hAnsiTheme="majorHAnsi"/>
          <w:b/>
        </w:rPr>
      </w:pPr>
    </w:p>
    <w:p w14:paraId="6E6089E8" w14:textId="4F05AE7C" w:rsidR="00AB0374" w:rsidRDefault="00AB0374">
      <w:pPr>
        <w:rPr>
          <w:rFonts w:asciiTheme="majorHAnsi" w:hAnsiTheme="majorHAnsi"/>
        </w:rPr>
      </w:pPr>
      <w:r>
        <w:rPr>
          <w:rFonts w:asciiTheme="majorHAnsi" w:hAnsiTheme="majorHAnsi"/>
        </w:rPr>
        <w:br w:type="page"/>
      </w:r>
    </w:p>
    <w:p w14:paraId="2803AB7C" w14:textId="77777777" w:rsidR="00387391" w:rsidRPr="004737E0" w:rsidRDefault="00387391">
      <w:pPr>
        <w:pStyle w:val="TableParagraph"/>
        <w:spacing w:line="302" w:lineRule="auto"/>
        <w:rPr>
          <w:rFonts w:asciiTheme="majorHAnsi" w:hAnsiTheme="majorHAnsi"/>
        </w:r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1752"/>
        <w:gridCol w:w="2069"/>
        <w:gridCol w:w="2880"/>
      </w:tblGrid>
      <w:tr w:rsidR="007A1F9E" w:rsidRPr="004737E0" w14:paraId="6DF46814" w14:textId="77777777">
        <w:trPr>
          <w:trHeight w:val="443"/>
        </w:trPr>
        <w:tc>
          <w:tcPr>
            <w:tcW w:w="9176" w:type="dxa"/>
            <w:gridSpan w:val="4"/>
            <w:shd w:val="clear" w:color="auto" w:fill="F3F3F3"/>
          </w:tcPr>
          <w:p w14:paraId="7F25F351"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089C42B1" w14:textId="77777777">
        <w:trPr>
          <w:trHeight w:val="707"/>
        </w:trPr>
        <w:tc>
          <w:tcPr>
            <w:tcW w:w="2475" w:type="dxa"/>
            <w:shd w:val="clear" w:color="auto" w:fill="F3F3F3"/>
          </w:tcPr>
          <w:p w14:paraId="5449B8A2"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6701" w:type="dxa"/>
            <w:gridSpan w:val="3"/>
          </w:tcPr>
          <w:p w14:paraId="2B3CF1F3"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156758</w:t>
            </w:r>
          </w:p>
          <w:p w14:paraId="5C1ABB9C"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Science</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10"/>
              </w:rPr>
              <w:t>I</w:t>
            </w:r>
          </w:p>
        </w:tc>
      </w:tr>
      <w:tr w:rsidR="007A1F9E" w:rsidRPr="004737E0" w14:paraId="30CAA75D" w14:textId="77777777">
        <w:trPr>
          <w:trHeight w:val="443"/>
        </w:trPr>
        <w:tc>
          <w:tcPr>
            <w:tcW w:w="2475" w:type="dxa"/>
            <w:shd w:val="clear" w:color="auto" w:fill="F3F3F3"/>
          </w:tcPr>
          <w:p w14:paraId="6DB72CC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 xml:space="preserve">Name of </w:t>
            </w:r>
            <w:r w:rsidRPr="004737E0">
              <w:rPr>
                <w:rFonts w:asciiTheme="majorHAnsi" w:hAnsiTheme="majorHAnsi"/>
                <w:spacing w:val="-2"/>
              </w:rPr>
              <w:t>Lecturer</w:t>
            </w:r>
          </w:p>
        </w:tc>
        <w:tc>
          <w:tcPr>
            <w:tcW w:w="6701" w:type="dxa"/>
            <w:gridSpan w:val="3"/>
          </w:tcPr>
          <w:p w14:paraId="01F9E5BC" w14:textId="0A2D23D3" w:rsidR="007A1F9E" w:rsidRPr="004737E0" w:rsidRDefault="00831504">
            <w:pPr>
              <w:pStyle w:val="TableParagraph"/>
              <w:spacing w:before="81"/>
              <w:ind w:left="141"/>
              <w:rPr>
                <w:rFonts w:asciiTheme="majorHAnsi" w:hAnsiTheme="majorHAnsi"/>
                <w:spacing w:val="-2"/>
              </w:rPr>
            </w:pPr>
            <w:hyperlink r:id="rId217" w:history="1">
              <w:r w:rsidR="00AB0374" w:rsidRPr="00AB0374">
                <w:rPr>
                  <w:rStyle w:val="Hiperveza"/>
                  <w:rFonts w:asciiTheme="majorHAnsi" w:hAnsiTheme="majorHAnsi"/>
                </w:rPr>
                <w:t xml:space="preserve">Associate </w:t>
              </w:r>
              <w:r w:rsidR="00AB0374" w:rsidRPr="00AB0374">
                <w:rPr>
                  <w:rStyle w:val="Hiperveza"/>
                </w:rPr>
                <w:t>professor</w:t>
              </w:r>
              <w:r w:rsidR="000E1E7D" w:rsidRPr="00AB0374">
                <w:rPr>
                  <w:rStyle w:val="Hiperveza"/>
                </w:rPr>
                <w:t xml:space="preserve"> </w:t>
              </w:r>
              <w:r w:rsidR="007A1F9E" w:rsidRPr="00AB0374">
                <w:rPr>
                  <w:rStyle w:val="Hiperveza"/>
                </w:rPr>
                <w:t>Ines Kovačić,</w:t>
              </w:r>
              <w:r w:rsidR="000E1E7D" w:rsidRPr="00AB0374">
                <w:rPr>
                  <w:rStyle w:val="Hiperveza"/>
                  <w:rFonts w:asciiTheme="majorHAnsi" w:hAnsiTheme="majorHAnsi"/>
                  <w:spacing w:val="-3"/>
                </w:rPr>
                <w:t xml:space="preserve"> </w:t>
              </w:r>
              <w:r w:rsidR="00AB0374" w:rsidRPr="00AB0374">
                <w:rPr>
                  <w:rStyle w:val="Hiperveza"/>
                  <w:rFonts w:asciiTheme="majorHAnsi" w:hAnsiTheme="majorHAnsi"/>
                </w:rPr>
                <w:t>PhD</w:t>
              </w:r>
            </w:hyperlink>
          </w:p>
          <w:p w14:paraId="273ED6FE" w14:textId="358D3F33" w:rsidR="005E6086" w:rsidRPr="004737E0" w:rsidRDefault="00831504">
            <w:pPr>
              <w:pStyle w:val="TableParagraph"/>
              <w:spacing w:before="81"/>
              <w:ind w:left="141"/>
              <w:rPr>
                <w:rFonts w:asciiTheme="majorHAnsi" w:hAnsiTheme="majorHAnsi"/>
              </w:rPr>
            </w:pPr>
            <w:hyperlink r:id="rId218" w:history="1">
              <w:r w:rsidR="00F051AC" w:rsidRPr="00732584">
                <w:rPr>
                  <w:rStyle w:val="Hiperveza"/>
                  <w:rFonts w:asciiTheme="majorHAnsi" w:hAnsiTheme="majorHAnsi"/>
                </w:rPr>
                <w:t>Ana</w:t>
              </w:r>
              <w:r w:rsidR="00F051AC" w:rsidRPr="00732584">
                <w:rPr>
                  <w:rStyle w:val="Hiperveza"/>
                  <w:rFonts w:asciiTheme="majorHAnsi" w:hAnsiTheme="majorHAnsi"/>
                  <w:spacing w:val="-3"/>
                </w:rPr>
                <w:t xml:space="preserve"> </w:t>
              </w:r>
              <w:r w:rsidR="00F051AC" w:rsidRPr="00732584">
                <w:rPr>
                  <w:rStyle w:val="Hiperveza"/>
                  <w:rFonts w:asciiTheme="majorHAnsi" w:hAnsiTheme="majorHAnsi"/>
                </w:rPr>
                <w:t>Babić,</w:t>
              </w:r>
              <w:r w:rsidR="00F051AC" w:rsidRPr="00732584">
                <w:rPr>
                  <w:rStyle w:val="Hiperveza"/>
                  <w:rFonts w:asciiTheme="majorHAnsi" w:hAnsiTheme="majorHAnsi"/>
                  <w:spacing w:val="-2"/>
                </w:rPr>
                <w:t xml:space="preserve"> assistant</w:t>
              </w:r>
            </w:hyperlink>
          </w:p>
        </w:tc>
      </w:tr>
      <w:tr w:rsidR="007A1F9E" w:rsidRPr="004737E0" w14:paraId="68650A23" w14:textId="77777777">
        <w:trPr>
          <w:trHeight w:val="707"/>
        </w:trPr>
        <w:tc>
          <w:tcPr>
            <w:tcW w:w="2475" w:type="dxa"/>
            <w:shd w:val="clear" w:color="auto" w:fill="F3F3F3"/>
          </w:tcPr>
          <w:p w14:paraId="6983737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701" w:type="dxa"/>
            <w:gridSpan w:val="3"/>
          </w:tcPr>
          <w:p w14:paraId="72F2D1BC" w14:textId="77777777" w:rsidR="007A1F9E" w:rsidRPr="004737E0" w:rsidRDefault="000E1E7D">
            <w:pPr>
              <w:pStyle w:val="TableParagraph"/>
              <w:spacing w:before="71"/>
              <w:ind w:left="141" w:right="604"/>
              <w:rPr>
                <w:rFonts w:asciiTheme="majorHAnsi" w:hAnsiTheme="majorHAnsi"/>
              </w:rPr>
            </w:pPr>
            <w:r w:rsidRPr="004737E0">
              <w:rPr>
                <w:rFonts w:asciiTheme="majorHAnsi" w:hAnsiTheme="majorHAnsi"/>
              </w:rPr>
              <w:t>University</w:t>
            </w:r>
            <w:r w:rsidRPr="004737E0">
              <w:rPr>
                <w:rFonts w:asciiTheme="majorHAnsi" w:hAnsiTheme="majorHAnsi"/>
                <w:spacing w:val="-10"/>
              </w:rPr>
              <w:t xml:space="preserve"> </w:t>
            </w:r>
            <w:r w:rsidRPr="004737E0">
              <w:rPr>
                <w:rFonts w:asciiTheme="majorHAnsi" w:hAnsiTheme="majorHAnsi"/>
              </w:rPr>
              <w:t>integrated</w:t>
            </w:r>
            <w:r w:rsidRPr="004737E0">
              <w:rPr>
                <w:rFonts w:asciiTheme="majorHAnsi" w:hAnsiTheme="majorHAnsi"/>
                <w:spacing w:val="-10"/>
              </w:rPr>
              <w:t xml:space="preserve"> </w:t>
            </w:r>
            <w:r w:rsidRPr="004737E0">
              <w:rPr>
                <w:rFonts w:asciiTheme="majorHAnsi" w:hAnsiTheme="majorHAnsi"/>
              </w:rPr>
              <w:t>undergraduate</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1"/>
              </w:rPr>
              <w:t xml:space="preserve"> </w:t>
            </w:r>
            <w:r w:rsidRPr="004737E0">
              <w:rPr>
                <w:rFonts w:asciiTheme="majorHAnsi" w:hAnsiTheme="majorHAnsi"/>
              </w:rPr>
              <w:t>graduate Teacher Study in the Croatian language</w:t>
            </w:r>
          </w:p>
        </w:tc>
      </w:tr>
      <w:tr w:rsidR="007A1F9E" w:rsidRPr="004737E0" w14:paraId="2A0CAB6D" w14:textId="77777777">
        <w:trPr>
          <w:trHeight w:val="443"/>
        </w:trPr>
        <w:tc>
          <w:tcPr>
            <w:tcW w:w="2475" w:type="dxa"/>
            <w:shd w:val="clear" w:color="auto" w:fill="F3F3F3"/>
          </w:tcPr>
          <w:p w14:paraId="0742CFD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1752" w:type="dxa"/>
          </w:tcPr>
          <w:p w14:paraId="292C0688"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2069" w:type="dxa"/>
            <w:shd w:val="clear" w:color="auto" w:fill="E6E6E6"/>
          </w:tcPr>
          <w:p w14:paraId="1903555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880" w:type="dxa"/>
          </w:tcPr>
          <w:p w14:paraId="2FECC9F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2CE89308" w14:textId="77777777">
        <w:trPr>
          <w:trHeight w:val="444"/>
        </w:trPr>
        <w:tc>
          <w:tcPr>
            <w:tcW w:w="2475" w:type="dxa"/>
            <w:shd w:val="clear" w:color="auto" w:fill="F3F3F3"/>
          </w:tcPr>
          <w:p w14:paraId="43192BE5"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1752" w:type="dxa"/>
          </w:tcPr>
          <w:p w14:paraId="37B5CBFB"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Summer</w:t>
            </w:r>
          </w:p>
        </w:tc>
        <w:tc>
          <w:tcPr>
            <w:tcW w:w="2069" w:type="dxa"/>
            <w:shd w:val="clear" w:color="auto" w:fill="E6E6E6"/>
          </w:tcPr>
          <w:p w14:paraId="545F2337"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880" w:type="dxa"/>
          </w:tcPr>
          <w:p w14:paraId="60D6D650" w14:textId="4F0A94FC" w:rsidR="007A1F9E" w:rsidRPr="004737E0" w:rsidRDefault="000E1E7D">
            <w:pPr>
              <w:pStyle w:val="TableParagraph"/>
              <w:spacing w:before="82"/>
              <w:ind w:left="143"/>
              <w:rPr>
                <w:rFonts w:asciiTheme="majorHAnsi" w:hAnsiTheme="majorHAnsi"/>
              </w:rPr>
            </w:pPr>
            <w:r w:rsidRPr="004737E0">
              <w:rPr>
                <w:rFonts w:asciiTheme="majorHAnsi" w:hAnsiTheme="majorHAnsi"/>
                <w:spacing w:val="-5"/>
              </w:rPr>
              <w:t>IV</w:t>
            </w:r>
          </w:p>
        </w:tc>
      </w:tr>
      <w:tr w:rsidR="007A1F9E" w:rsidRPr="004737E0" w14:paraId="080CEA34" w14:textId="77777777">
        <w:trPr>
          <w:trHeight w:val="707"/>
        </w:trPr>
        <w:tc>
          <w:tcPr>
            <w:tcW w:w="2475" w:type="dxa"/>
            <w:shd w:val="clear" w:color="auto" w:fill="F3F3F3"/>
          </w:tcPr>
          <w:p w14:paraId="715D56D2"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1752" w:type="dxa"/>
          </w:tcPr>
          <w:p w14:paraId="24D8A9FB" w14:textId="3880DDE3" w:rsidR="007A1F9E" w:rsidRPr="004737E0" w:rsidRDefault="005E6086">
            <w:pPr>
              <w:pStyle w:val="TableParagraph"/>
              <w:spacing w:before="213"/>
              <w:ind w:left="141"/>
              <w:rPr>
                <w:rFonts w:asciiTheme="majorHAnsi" w:hAnsiTheme="majorHAnsi"/>
              </w:rPr>
            </w:pPr>
            <w:r w:rsidRPr="004737E0">
              <w:rPr>
                <w:rFonts w:asciiTheme="majorHAnsi" w:hAnsiTheme="majorHAnsi"/>
              </w:rPr>
              <w:t>Classroom</w:t>
            </w:r>
          </w:p>
        </w:tc>
        <w:tc>
          <w:tcPr>
            <w:tcW w:w="2069" w:type="dxa"/>
            <w:shd w:val="clear" w:color="auto" w:fill="E6E6E6"/>
          </w:tcPr>
          <w:p w14:paraId="26FDC70B"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Teaching language(s)</w:t>
            </w:r>
          </w:p>
        </w:tc>
        <w:tc>
          <w:tcPr>
            <w:tcW w:w="2880" w:type="dxa"/>
          </w:tcPr>
          <w:p w14:paraId="70C9C80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Croatian</w:t>
            </w:r>
          </w:p>
        </w:tc>
      </w:tr>
      <w:tr w:rsidR="007A1F9E" w:rsidRPr="004737E0" w14:paraId="4A27A8AB" w14:textId="77777777">
        <w:trPr>
          <w:trHeight w:val="705"/>
        </w:trPr>
        <w:tc>
          <w:tcPr>
            <w:tcW w:w="2475" w:type="dxa"/>
            <w:shd w:val="clear" w:color="auto" w:fill="F3F3F3"/>
          </w:tcPr>
          <w:p w14:paraId="72817F04"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1752" w:type="dxa"/>
          </w:tcPr>
          <w:p w14:paraId="6CF2AA25" w14:textId="77777777" w:rsidR="007A1F9E" w:rsidRPr="004737E0" w:rsidRDefault="000E1E7D">
            <w:pPr>
              <w:pStyle w:val="TableParagraph"/>
              <w:spacing w:before="211"/>
              <w:ind w:left="141"/>
              <w:rPr>
                <w:rFonts w:asciiTheme="majorHAnsi" w:hAnsiTheme="majorHAnsi"/>
              </w:rPr>
            </w:pPr>
            <w:r w:rsidRPr="004737E0">
              <w:rPr>
                <w:rFonts w:asciiTheme="majorHAnsi" w:hAnsiTheme="majorHAnsi"/>
                <w:spacing w:val="-10"/>
              </w:rPr>
              <w:t>5</w:t>
            </w:r>
          </w:p>
        </w:tc>
        <w:tc>
          <w:tcPr>
            <w:tcW w:w="2069" w:type="dxa"/>
            <w:shd w:val="clear" w:color="auto" w:fill="E6E6E6"/>
          </w:tcPr>
          <w:p w14:paraId="34764AA6"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Number</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hours per semester</w:t>
            </w:r>
          </w:p>
        </w:tc>
        <w:tc>
          <w:tcPr>
            <w:tcW w:w="2880" w:type="dxa"/>
          </w:tcPr>
          <w:p w14:paraId="391A89DD"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31B365DF" w14:textId="77777777">
        <w:trPr>
          <w:trHeight w:val="445"/>
        </w:trPr>
        <w:tc>
          <w:tcPr>
            <w:tcW w:w="2475" w:type="dxa"/>
            <w:shd w:val="clear" w:color="auto" w:fill="F3F3F3"/>
          </w:tcPr>
          <w:p w14:paraId="6E7E899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6701" w:type="dxa"/>
            <w:gridSpan w:val="3"/>
          </w:tcPr>
          <w:p w14:paraId="0771BEDA"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3DAAA6BE" w14:textId="77777777">
        <w:trPr>
          <w:trHeight w:val="1269"/>
        </w:trPr>
        <w:tc>
          <w:tcPr>
            <w:tcW w:w="2475" w:type="dxa"/>
            <w:shd w:val="clear" w:color="auto" w:fill="F3F3F3"/>
          </w:tcPr>
          <w:p w14:paraId="4A57EA16" w14:textId="77777777" w:rsidR="007A1F9E" w:rsidRPr="004737E0" w:rsidRDefault="007A1F9E">
            <w:pPr>
              <w:pStyle w:val="TableParagraph"/>
              <w:spacing w:before="212"/>
              <w:rPr>
                <w:rFonts w:asciiTheme="majorHAnsi" w:hAnsiTheme="majorHAnsi"/>
              </w:rPr>
            </w:pPr>
          </w:p>
          <w:p w14:paraId="29BC322C"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6701" w:type="dxa"/>
            <w:gridSpan w:val="3"/>
          </w:tcPr>
          <w:p w14:paraId="33DD9634"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Natural</w:t>
            </w:r>
            <w:r w:rsidRPr="004737E0">
              <w:rPr>
                <w:rFonts w:asciiTheme="majorHAnsi" w:hAnsiTheme="majorHAnsi"/>
                <w:spacing w:val="80"/>
                <w:w w:val="150"/>
              </w:rPr>
              <w:t xml:space="preserve"> </w:t>
            </w:r>
            <w:r w:rsidRPr="004737E0">
              <w:rPr>
                <w:rFonts w:asciiTheme="majorHAnsi" w:hAnsiTheme="majorHAnsi"/>
              </w:rPr>
              <w:t>science,</w:t>
            </w:r>
            <w:r w:rsidRPr="004737E0">
              <w:rPr>
                <w:rFonts w:asciiTheme="majorHAnsi" w:hAnsiTheme="majorHAnsi"/>
                <w:spacing w:val="80"/>
                <w:w w:val="150"/>
              </w:rPr>
              <w:t xml:space="preserve"> </w:t>
            </w:r>
            <w:r w:rsidRPr="004737E0">
              <w:rPr>
                <w:rFonts w:asciiTheme="majorHAnsi" w:hAnsiTheme="majorHAnsi"/>
              </w:rPr>
              <w:t>History,</w:t>
            </w:r>
            <w:r w:rsidRPr="004737E0">
              <w:rPr>
                <w:rFonts w:asciiTheme="majorHAnsi" w:hAnsiTheme="majorHAnsi"/>
                <w:spacing w:val="80"/>
                <w:w w:val="150"/>
              </w:rPr>
              <w:t xml:space="preserve"> </w:t>
            </w:r>
            <w:r w:rsidRPr="004737E0">
              <w:rPr>
                <w:rFonts w:asciiTheme="majorHAnsi" w:hAnsiTheme="majorHAnsi"/>
              </w:rPr>
              <w:t>Basics</w:t>
            </w:r>
            <w:r w:rsidRPr="004737E0">
              <w:rPr>
                <w:rFonts w:asciiTheme="majorHAnsi" w:hAnsiTheme="majorHAnsi"/>
                <w:spacing w:val="80"/>
                <w:w w:val="150"/>
              </w:rPr>
              <w:t xml:space="preserve"> </w:t>
            </w:r>
            <w:r w:rsidRPr="004737E0">
              <w:rPr>
                <w:rFonts w:asciiTheme="majorHAnsi" w:hAnsiTheme="majorHAnsi"/>
              </w:rPr>
              <w:t>of</w:t>
            </w:r>
            <w:r w:rsidRPr="004737E0">
              <w:rPr>
                <w:rFonts w:asciiTheme="majorHAnsi" w:hAnsiTheme="majorHAnsi"/>
                <w:spacing w:val="80"/>
                <w:w w:val="150"/>
              </w:rPr>
              <w:t xml:space="preserve"> </w:t>
            </w:r>
            <w:r w:rsidRPr="004737E0">
              <w:rPr>
                <w:rFonts w:asciiTheme="majorHAnsi" w:hAnsiTheme="majorHAnsi"/>
              </w:rPr>
              <w:t>ecology,</w:t>
            </w:r>
            <w:r w:rsidRPr="004737E0">
              <w:rPr>
                <w:rFonts w:asciiTheme="majorHAnsi" w:hAnsiTheme="majorHAnsi"/>
                <w:spacing w:val="80"/>
                <w:w w:val="150"/>
              </w:rPr>
              <w:t xml:space="preserve"> </w:t>
            </w:r>
            <w:r w:rsidRPr="004737E0">
              <w:rPr>
                <w:rFonts w:asciiTheme="majorHAnsi" w:hAnsiTheme="majorHAnsi"/>
              </w:rPr>
              <w:t xml:space="preserve">Geography, </w:t>
            </w:r>
            <w:r w:rsidRPr="004737E0">
              <w:rPr>
                <w:rFonts w:asciiTheme="majorHAnsi" w:hAnsiTheme="majorHAnsi"/>
                <w:spacing w:val="-2"/>
              </w:rPr>
              <w:t>Psychology,</w:t>
            </w:r>
          </w:p>
          <w:p w14:paraId="56D82906" w14:textId="77777777" w:rsidR="007A1F9E" w:rsidRPr="004737E0" w:rsidRDefault="000E1E7D">
            <w:pPr>
              <w:pStyle w:val="TableParagraph"/>
              <w:ind w:left="141" w:right="604"/>
              <w:rPr>
                <w:rFonts w:asciiTheme="majorHAnsi" w:hAnsiTheme="majorHAnsi"/>
              </w:rPr>
            </w:pPr>
            <w:r w:rsidRPr="004737E0">
              <w:rPr>
                <w:rFonts w:asciiTheme="majorHAnsi" w:hAnsiTheme="majorHAnsi"/>
              </w:rPr>
              <w:t>Pedagogy,</w:t>
            </w:r>
            <w:r w:rsidRPr="004737E0">
              <w:rPr>
                <w:rFonts w:asciiTheme="majorHAnsi" w:hAnsiTheme="majorHAnsi"/>
                <w:spacing w:val="-8"/>
              </w:rPr>
              <w:t xml:space="preserve"> </w:t>
            </w:r>
            <w:r w:rsidRPr="004737E0">
              <w:rPr>
                <w:rFonts w:asciiTheme="majorHAnsi" w:hAnsiTheme="majorHAnsi"/>
              </w:rPr>
              <w:t>Didactics,</w:t>
            </w:r>
            <w:r w:rsidRPr="004737E0">
              <w:rPr>
                <w:rFonts w:asciiTheme="majorHAnsi" w:hAnsiTheme="majorHAnsi"/>
                <w:spacing w:val="-8"/>
              </w:rPr>
              <w:t xml:space="preserve"> </w:t>
            </w:r>
            <w:r w:rsidRPr="004737E0">
              <w:rPr>
                <w:rFonts w:asciiTheme="majorHAnsi" w:hAnsiTheme="majorHAnsi"/>
              </w:rPr>
              <w:t>Science</w:t>
            </w:r>
            <w:r w:rsidRPr="004737E0">
              <w:rPr>
                <w:rFonts w:asciiTheme="majorHAnsi" w:hAnsiTheme="majorHAnsi"/>
                <w:spacing w:val="-8"/>
              </w:rPr>
              <w:t xml:space="preserve"> </w:t>
            </w:r>
            <w:r w:rsidRPr="004737E0">
              <w:rPr>
                <w:rFonts w:asciiTheme="majorHAnsi" w:hAnsiTheme="majorHAnsi"/>
              </w:rPr>
              <w:t>teaching</w:t>
            </w:r>
            <w:r w:rsidRPr="004737E0">
              <w:rPr>
                <w:rFonts w:asciiTheme="majorHAnsi" w:hAnsiTheme="majorHAnsi"/>
                <w:spacing w:val="-10"/>
              </w:rPr>
              <w:t xml:space="preserve"> </w:t>
            </w:r>
            <w:r w:rsidRPr="004737E0">
              <w:rPr>
                <w:rFonts w:asciiTheme="majorHAnsi" w:hAnsiTheme="majorHAnsi"/>
              </w:rPr>
              <w:t>methodology</w:t>
            </w:r>
            <w:r w:rsidRPr="004737E0">
              <w:rPr>
                <w:rFonts w:asciiTheme="majorHAnsi" w:hAnsiTheme="majorHAnsi"/>
                <w:spacing w:val="-9"/>
              </w:rPr>
              <w:t xml:space="preserve"> </w:t>
            </w:r>
            <w:r w:rsidRPr="004737E0">
              <w:rPr>
                <w:rFonts w:asciiTheme="majorHAnsi" w:hAnsiTheme="majorHAnsi"/>
              </w:rPr>
              <w:t>II, Science teaching methodology III</w:t>
            </w:r>
          </w:p>
        </w:tc>
      </w:tr>
      <w:tr w:rsidR="007A1F9E" w:rsidRPr="004737E0" w14:paraId="549D6444" w14:textId="77777777">
        <w:trPr>
          <w:trHeight w:val="1269"/>
        </w:trPr>
        <w:tc>
          <w:tcPr>
            <w:tcW w:w="2475" w:type="dxa"/>
            <w:shd w:val="clear" w:color="auto" w:fill="F3F3F3"/>
          </w:tcPr>
          <w:p w14:paraId="56CB9F83" w14:textId="77777777" w:rsidR="007A1F9E" w:rsidRPr="004737E0" w:rsidRDefault="007A1F9E">
            <w:pPr>
              <w:pStyle w:val="TableParagraph"/>
              <w:spacing w:before="71"/>
              <w:rPr>
                <w:rFonts w:asciiTheme="majorHAnsi" w:hAnsiTheme="majorHAnsi"/>
              </w:rPr>
            </w:pPr>
          </w:p>
          <w:p w14:paraId="5CB35249" w14:textId="77777777" w:rsidR="007A1F9E" w:rsidRPr="004737E0" w:rsidRDefault="000E1E7D">
            <w:pPr>
              <w:pStyle w:val="TableParagraph"/>
              <w:tabs>
                <w:tab w:val="left" w:pos="1450"/>
                <w:tab w:val="left" w:pos="1995"/>
              </w:tabs>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701" w:type="dxa"/>
            <w:gridSpan w:val="3"/>
          </w:tcPr>
          <w:p w14:paraId="6668915C" w14:textId="77777777" w:rsidR="007A1F9E" w:rsidRPr="004737E0" w:rsidRDefault="000E1E7D">
            <w:pPr>
              <w:pStyle w:val="TableParagraph"/>
              <w:spacing w:before="71"/>
              <w:ind w:left="141" w:right="138"/>
              <w:jc w:val="both"/>
              <w:rPr>
                <w:rFonts w:asciiTheme="majorHAnsi" w:hAnsiTheme="majorHAnsi"/>
              </w:rPr>
            </w:pPr>
            <w:r w:rsidRPr="004737E0">
              <w:rPr>
                <w:rFonts w:asciiTheme="majorHAnsi" w:hAnsiTheme="majorHAnsi"/>
              </w:rPr>
              <w:t>The objective of this course is the acquisition of factual and theoretical knowledge from the field of nature and society teaching methodology, and development of cognitive skills, independence and responsibility in professional work.</w:t>
            </w:r>
          </w:p>
        </w:tc>
      </w:tr>
      <w:tr w:rsidR="007A1F9E" w:rsidRPr="004737E0" w14:paraId="4A619987" w14:textId="77777777">
        <w:trPr>
          <w:trHeight w:val="3520"/>
        </w:trPr>
        <w:tc>
          <w:tcPr>
            <w:tcW w:w="2475" w:type="dxa"/>
            <w:shd w:val="clear" w:color="auto" w:fill="F3F3F3"/>
          </w:tcPr>
          <w:p w14:paraId="351C697C" w14:textId="77777777" w:rsidR="007A1F9E" w:rsidRPr="004737E0" w:rsidRDefault="007A1F9E">
            <w:pPr>
              <w:pStyle w:val="TableParagraph"/>
              <w:rPr>
                <w:rFonts w:asciiTheme="majorHAnsi" w:hAnsiTheme="majorHAnsi"/>
              </w:rPr>
            </w:pPr>
          </w:p>
          <w:p w14:paraId="1E07794A" w14:textId="77777777" w:rsidR="007A1F9E" w:rsidRPr="004737E0" w:rsidRDefault="007A1F9E">
            <w:pPr>
              <w:pStyle w:val="TableParagraph"/>
              <w:rPr>
                <w:rFonts w:asciiTheme="majorHAnsi" w:hAnsiTheme="majorHAnsi"/>
              </w:rPr>
            </w:pPr>
          </w:p>
          <w:p w14:paraId="1FC4CB0D" w14:textId="77777777" w:rsidR="007A1F9E" w:rsidRPr="004737E0" w:rsidRDefault="007A1F9E">
            <w:pPr>
              <w:pStyle w:val="TableParagraph"/>
              <w:rPr>
                <w:rFonts w:asciiTheme="majorHAnsi" w:hAnsiTheme="majorHAnsi"/>
              </w:rPr>
            </w:pPr>
          </w:p>
          <w:p w14:paraId="5BAE69EB" w14:textId="77777777" w:rsidR="007A1F9E" w:rsidRPr="004737E0" w:rsidRDefault="007A1F9E">
            <w:pPr>
              <w:pStyle w:val="TableParagraph"/>
              <w:rPr>
                <w:rFonts w:asciiTheme="majorHAnsi" w:hAnsiTheme="majorHAnsi"/>
              </w:rPr>
            </w:pPr>
          </w:p>
          <w:p w14:paraId="4D223F0D" w14:textId="77777777" w:rsidR="007A1F9E" w:rsidRPr="004737E0" w:rsidRDefault="007A1F9E">
            <w:pPr>
              <w:pStyle w:val="TableParagraph"/>
              <w:spacing w:before="212"/>
              <w:rPr>
                <w:rFonts w:asciiTheme="majorHAnsi" w:hAnsiTheme="majorHAnsi"/>
              </w:rPr>
            </w:pPr>
          </w:p>
          <w:p w14:paraId="35D9B808"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701" w:type="dxa"/>
            <w:gridSpan w:val="3"/>
          </w:tcPr>
          <w:p w14:paraId="7C75CA5E" w14:textId="77777777" w:rsidR="007A1F9E" w:rsidRPr="004737E0" w:rsidRDefault="000E1E7D" w:rsidP="00B87C5C">
            <w:pPr>
              <w:pStyle w:val="TableParagraph"/>
              <w:numPr>
                <w:ilvl w:val="0"/>
                <w:numId w:val="148"/>
              </w:numPr>
              <w:tabs>
                <w:tab w:val="left" w:pos="370"/>
              </w:tabs>
              <w:spacing w:before="71"/>
              <w:ind w:right="137" w:firstLine="0"/>
              <w:jc w:val="both"/>
              <w:rPr>
                <w:rFonts w:asciiTheme="majorHAnsi" w:hAnsiTheme="majorHAnsi"/>
              </w:rPr>
            </w:pPr>
            <w:r w:rsidRPr="004737E0">
              <w:rPr>
                <w:rFonts w:asciiTheme="majorHAnsi" w:hAnsiTheme="majorHAnsi"/>
              </w:rPr>
              <w:t>connect</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topics</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Nature</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Society</w:t>
            </w:r>
            <w:r w:rsidRPr="004737E0">
              <w:rPr>
                <w:rFonts w:asciiTheme="majorHAnsi" w:hAnsiTheme="majorHAnsi"/>
                <w:spacing w:val="-10"/>
              </w:rPr>
              <w:t xml:space="preserve"> </w:t>
            </w:r>
            <w:r w:rsidRPr="004737E0">
              <w:rPr>
                <w:rFonts w:asciiTheme="majorHAnsi" w:hAnsiTheme="majorHAnsi"/>
              </w:rPr>
              <w:t>Curriculum</w:t>
            </w:r>
            <w:r w:rsidRPr="004737E0">
              <w:rPr>
                <w:rFonts w:asciiTheme="majorHAnsi" w:hAnsiTheme="majorHAnsi"/>
                <w:spacing w:val="-10"/>
              </w:rPr>
              <w:t xml:space="preserve"> </w:t>
            </w:r>
            <w:r w:rsidRPr="004737E0">
              <w:rPr>
                <w:rFonts w:asciiTheme="majorHAnsi" w:hAnsiTheme="majorHAnsi"/>
              </w:rPr>
              <w:t>with social reality</w:t>
            </w:r>
          </w:p>
          <w:p w14:paraId="4DE17295" w14:textId="77777777" w:rsidR="007A1F9E" w:rsidRPr="004737E0" w:rsidRDefault="000E1E7D" w:rsidP="00B87C5C">
            <w:pPr>
              <w:pStyle w:val="TableParagraph"/>
              <w:numPr>
                <w:ilvl w:val="0"/>
                <w:numId w:val="148"/>
              </w:numPr>
              <w:tabs>
                <w:tab w:val="left" w:pos="487"/>
              </w:tabs>
              <w:ind w:right="130" w:firstLine="0"/>
              <w:jc w:val="both"/>
              <w:rPr>
                <w:rFonts w:asciiTheme="majorHAnsi" w:hAnsiTheme="majorHAnsi"/>
              </w:rPr>
            </w:pPr>
            <w:r w:rsidRPr="004737E0">
              <w:rPr>
                <w:rFonts w:asciiTheme="majorHAnsi" w:hAnsiTheme="majorHAnsi"/>
              </w:rPr>
              <w:t>use the expected level of theoretical knowledge and methodological competences in the skills of planning, programming and practical implementation of nature and society teaching</w:t>
            </w:r>
          </w:p>
          <w:p w14:paraId="5CF59079" w14:textId="77777777" w:rsidR="007A1F9E" w:rsidRPr="004737E0" w:rsidRDefault="000E1E7D" w:rsidP="00B87C5C">
            <w:pPr>
              <w:pStyle w:val="TableParagraph"/>
              <w:numPr>
                <w:ilvl w:val="0"/>
                <w:numId w:val="148"/>
              </w:numPr>
              <w:tabs>
                <w:tab w:val="left" w:pos="420"/>
              </w:tabs>
              <w:ind w:right="133" w:firstLine="0"/>
              <w:jc w:val="both"/>
              <w:rPr>
                <w:rFonts w:asciiTheme="majorHAnsi" w:hAnsiTheme="majorHAnsi"/>
              </w:rPr>
            </w:pPr>
            <w:r w:rsidRPr="004737E0">
              <w:rPr>
                <w:rFonts w:asciiTheme="majorHAnsi" w:hAnsiTheme="majorHAnsi"/>
              </w:rPr>
              <w:t xml:space="preserve">analyze the curriculum of the subject Nature and Society according to concepts, cross-curricular topics and research </w:t>
            </w:r>
            <w:r w:rsidRPr="004737E0">
              <w:rPr>
                <w:rFonts w:asciiTheme="majorHAnsi" w:hAnsiTheme="majorHAnsi"/>
                <w:spacing w:val="-2"/>
              </w:rPr>
              <w:t>approach</w:t>
            </w:r>
          </w:p>
          <w:p w14:paraId="53B463B3" w14:textId="77777777" w:rsidR="007A1F9E" w:rsidRPr="004737E0" w:rsidRDefault="000E1E7D" w:rsidP="00B87C5C">
            <w:pPr>
              <w:pStyle w:val="TableParagraph"/>
              <w:numPr>
                <w:ilvl w:val="0"/>
                <w:numId w:val="148"/>
              </w:numPr>
              <w:tabs>
                <w:tab w:val="left" w:pos="389"/>
              </w:tabs>
              <w:spacing w:before="1"/>
              <w:ind w:right="132" w:firstLine="0"/>
              <w:jc w:val="both"/>
              <w:rPr>
                <w:rFonts w:asciiTheme="majorHAnsi" w:hAnsiTheme="majorHAnsi"/>
              </w:rPr>
            </w:pPr>
            <w:r w:rsidRPr="004737E0">
              <w:rPr>
                <w:rFonts w:asciiTheme="majorHAnsi" w:hAnsiTheme="majorHAnsi"/>
              </w:rPr>
              <w:t xml:space="preserve">valorize the competencies of reflection, evaluation and self- evaluation as part of the preparation for teaching nature and </w:t>
            </w:r>
            <w:r w:rsidRPr="004737E0">
              <w:rPr>
                <w:rFonts w:asciiTheme="majorHAnsi" w:hAnsiTheme="majorHAnsi"/>
                <w:spacing w:val="-2"/>
              </w:rPr>
              <w:t>society</w:t>
            </w:r>
          </w:p>
        </w:tc>
      </w:tr>
      <w:tr w:rsidR="007A1F9E" w:rsidRPr="004737E0" w14:paraId="14717449" w14:textId="77777777">
        <w:trPr>
          <w:trHeight w:val="1984"/>
        </w:trPr>
        <w:tc>
          <w:tcPr>
            <w:tcW w:w="2475" w:type="dxa"/>
            <w:shd w:val="clear" w:color="auto" w:fill="F3F3F3"/>
          </w:tcPr>
          <w:p w14:paraId="1D4B9F2B" w14:textId="77777777" w:rsidR="007A1F9E" w:rsidRPr="004737E0" w:rsidRDefault="007A1F9E">
            <w:pPr>
              <w:pStyle w:val="TableParagraph"/>
              <w:rPr>
                <w:rFonts w:asciiTheme="majorHAnsi" w:hAnsiTheme="majorHAnsi"/>
              </w:rPr>
            </w:pPr>
          </w:p>
          <w:p w14:paraId="79260744" w14:textId="77777777" w:rsidR="007A1F9E" w:rsidRPr="004737E0" w:rsidRDefault="007A1F9E">
            <w:pPr>
              <w:pStyle w:val="TableParagraph"/>
              <w:spacing w:before="154"/>
              <w:rPr>
                <w:rFonts w:asciiTheme="majorHAnsi" w:hAnsiTheme="majorHAnsi"/>
              </w:rPr>
            </w:pPr>
          </w:p>
          <w:p w14:paraId="42F1A2F4"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701" w:type="dxa"/>
            <w:gridSpan w:val="3"/>
          </w:tcPr>
          <w:p w14:paraId="4B05502B" w14:textId="77777777" w:rsidR="007A1F9E" w:rsidRPr="004737E0" w:rsidRDefault="000E1E7D" w:rsidP="00B87C5C">
            <w:pPr>
              <w:pStyle w:val="TableParagraph"/>
              <w:numPr>
                <w:ilvl w:val="0"/>
                <w:numId w:val="147"/>
              </w:numPr>
              <w:tabs>
                <w:tab w:val="left" w:pos="338"/>
              </w:tabs>
              <w:spacing w:before="14" w:line="281" w:lineRule="exact"/>
              <w:ind w:left="338" w:hanging="233"/>
              <w:rPr>
                <w:rFonts w:asciiTheme="majorHAnsi" w:hAnsiTheme="majorHAnsi"/>
              </w:rPr>
            </w:pPr>
            <w:r w:rsidRPr="004737E0">
              <w:rPr>
                <w:rFonts w:asciiTheme="majorHAnsi" w:hAnsiTheme="majorHAnsi"/>
              </w:rPr>
              <w:t>Competencies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teachers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nature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society.</w:t>
            </w:r>
          </w:p>
          <w:p w14:paraId="25E1602F" w14:textId="77777777" w:rsidR="007A1F9E" w:rsidRPr="004737E0" w:rsidRDefault="000E1E7D" w:rsidP="00B87C5C">
            <w:pPr>
              <w:pStyle w:val="TableParagraph"/>
              <w:numPr>
                <w:ilvl w:val="0"/>
                <w:numId w:val="147"/>
              </w:numPr>
              <w:tabs>
                <w:tab w:val="left" w:pos="338"/>
              </w:tabs>
              <w:spacing w:line="281" w:lineRule="exact"/>
              <w:ind w:left="338" w:hanging="233"/>
              <w:rPr>
                <w:rFonts w:asciiTheme="majorHAnsi" w:hAnsiTheme="majorHAnsi"/>
              </w:rPr>
            </w:pPr>
            <w:r w:rsidRPr="004737E0">
              <w:rPr>
                <w:rFonts w:asciiTheme="majorHAnsi" w:hAnsiTheme="majorHAnsi"/>
              </w:rPr>
              <w:t>Methodology</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nature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society</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4"/>
              </w:rPr>
              <w:t xml:space="preserve"> </w:t>
            </w:r>
            <w:r w:rsidRPr="004737E0">
              <w:rPr>
                <w:rFonts w:asciiTheme="majorHAnsi" w:hAnsiTheme="majorHAnsi"/>
                <w:spacing w:val="-2"/>
              </w:rPr>
              <w:t>methodology.</w:t>
            </w:r>
          </w:p>
          <w:p w14:paraId="5233A764" w14:textId="77777777" w:rsidR="007A1F9E" w:rsidRPr="004737E0" w:rsidRDefault="000E1E7D" w:rsidP="00B87C5C">
            <w:pPr>
              <w:pStyle w:val="TableParagraph"/>
              <w:numPr>
                <w:ilvl w:val="0"/>
                <w:numId w:val="147"/>
              </w:numPr>
              <w:tabs>
                <w:tab w:val="left" w:pos="398"/>
              </w:tabs>
              <w:spacing w:before="2"/>
              <w:ind w:left="105" w:right="102" w:firstLine="0"/>
              <w:rPr>
                <w:rFonts w:asciiTheme="majorHAnsi" w:hAnsiTheme="majorHAnsi"/>
              </w:rPr>
            </w:pPr>
            <w:r w:rsidRPr="004737E0">
              <w:rPr>
                <w:rFonts w:asciiTheme="majorHAnsi" w:hAnsiTheme="majorHAnsi"/>
              </w:rPr>
              <w:t>Comparative</w:t>
            </w:r>
            <w:r w:rsidRPr="004737E0">
              <w:rPr>
                <w:rFonts w:asciiTheme="majorHAnsi" w:hAnsiTheme="majorHAnsi"/>
                <w:spacing w:val="40"/>
              </w:rPr>
              <w:t xml:space="preserve"> </w:t>
            </w:r>
            <w:r w:rsidRPr="004737E0">
              <w:rPr>
                <w:rFonts w:asciiTheme="majorHAnsi" w:hAnsiTheme="majorHAnsi"/>
              </w:rPr>
              <w:t>approach</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researching</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position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 subject Nature and Society in school curricula.</w:t>
            </w:r>
          </w:p>
          <w:p w14:paraId="22A989A3" w14:textId="77777777" w:rsidR="007A1F9E" w:rsidRPr="004737E0" w:rsidRDefault="000E1E7D" w:rsidP="00B87C5C">
            <w:pPr>
              <w:pStyle w:val="TableParagraph"/>
              <w:numPr>
                <w:ilvl w:val="0"/>
                <w:numId w:val="147"/>
              </w:numPr>
              <w:tabs>
                <w:tab w:val="left" w:pos="338"/>
              </w:tabs>
              <w:spacing w:line="280" w:lineRule="exact"/>
              <w:ind w:left="338" w:hanging="233"/>
              <w:rPr>
                <w:rFonts w:asciiTheme="majorHAnsi" w:hAnsiTheme="majorHAnsi"/>
              </w:rPr>
            </w:pPr>
            <w:r w:rsidRPr="004737E0">
              <w:rPr>
                <w:rFonts w:asciiTheme="majorHAnsi" w:hAnsiTheme="majorHAnsi"/>
              </w:rPr>
              <w:t>Program</w:t>
            </w:r>
            <w:r w:rsidRPr="004737E0">
              <w:rPr>
                <w:rFonts w:asciiTheme="majorHAnsi" w:hAnsiTheme="majorHAnsi"/>
                <w:spacing w:val="-3"/>
              </w:rPr>
              <w:t xml:space="preserve"> </w:t>
            </w:r>
            <w:r w:rsidRPr="004737E0">
              <w:rPr>
                <w:rFonts w:asciiTheme="majorHAnsi" w:hAnsiTheme="majorHAnsi"/>
              </w:rPr>
              <w:t>basics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rPr>
              <w:t>nature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society.</w:t>
            </w:r>
          </w:p>
          <w:p w14:paraId="5D11F1AD" w14:textId="77777777" w:rsidR="007A1F9E" w:rsidRPr="004737E0" w:rsidRDefault="000E1E7D" w:rsidP="00B87C5C">
            <w:pPr>
              <w:pStyle w:val="TableParagraph"/>
              <w:numPr>
                <w:ilvl w:val="0"/>
                <w:numId w:val="147"/>
              </w:numPr>
              <w:tabs>
                <w:tab w:val="left" w:pos="331"/>
              </w:tabs>
              <w:spacing w:line="284" w:lineRule="exact"/>
              <w:ind w:left="105" w:right="99" w:firstLine="0"/>
              <w:rPr>
                <w:rFonts w:asciiTheme="majorHAnsi" w:hAnsiTheme="majorHAnsi"/>
              </w:rPr>
            </w:pPr>
            <w:r w:rsidRPr="004737E0">
              <w:rPr>
                <w:rFonts w:asciiTheme="majorHAnsi" w:hAnsiTheme="majorHAnsi"/>
              </w:rPr>
              <w:t>Curricular</w:t>
            </w:r>
            <w:r w:rsidRPr="004737E0">
              <w:rPr>
                <w:rFonts w:asciiTheme="majorHAnsi" w:hAnsiTheme="majorHAnsi"/>
                <w:spacing w:val="-14"/>
              </w:rPr>
              <w:t xml:space="preserve"> </w:t>
            </w:r>
            <w:r w:rsidRPr="004737E0">
              <w:rPr>
                <w:rFonts w:asciiTheme="majorHAnsi" w:hAnsiTheme="majorHAnsi"/>
              </w:rPr>
              <w:t>approach</w:t>
            </w:r>
            <w:r w:rsidRPr="004737E0">
              <w:rPr>
                <w:rFonts w:asciiTheme="majorHAnsi" w:hAnsiTheme="majorHAnsi"/>
                <w:spacing w:val="-12"/>
              </w:rPr>
              <w:t xml:space="preserve"> </w:t>
            </w: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creating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curriculum</w:t>
            </w:r>
            <w:r w:rsidRPr="004737E0">
              <w:rPr>
                <w:rFonts w:asciiTheme="majorHAnsi" w:hAnsiTheme="majorHAnsi"/>
                <w:spacing w:val="-13"/>
              </w:rPr>
              <w:t xml:space="preserve"> </w:t>
            </w:r>
            <w:r w:rsidRPr="004737E0">
              <w:rPr>
                <w:rFonts w:asciiTheme="majorHAnsi" w:hAnsiTheme="majorHAnsi"/>
              </w:rPr>
              <w:t>for</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subject Nature and Society in elementary school.</w:t>
            </w:r>
          </w:p>
        </w:tc>
      </w:tr>
    </w:tbl>
    <w:p w14:paraId="5F86C05A" w14:textId="77777777" w:rsidR="007A1F9E" w:rsidRPr="004737E0" w:rsidRDefault="007A1F9E">
      <w:pPr>
        <w:pStyle w:val="TableParagraph"/>
        <w:spacing w:line="284" w:lineRule="exact"/>
        <w:rPr>
          <w:rFonts w:asciiTheme="majorHAnsi" w:hAnsiTheme="majorHAnsi"/>
        </w:rPr>
        <w:sectPr w:rsidR="007A1F9E" w:rsidRPr="004737E0">
          <w:pgSz w:w="11910" w:h="16840"/>
          <w:pgMar w:top="184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561"/>
        <w:gridCol w:w="1260"/>
        <w:gridCol w:w="869"/>
        <w:gridCol w:w="1080"/>
        <w:gridCol w:w="931"/>
      </w:tblGrid>
      <w:tr w:rsidR="007A1F9E" w:rsidRPr="004737E0" w14:paraId="243DCA0F" w14:textId="77777777">
        <w:trPr>
          <w:trHeight w:val="2546"/>
        </w:trPr>
        <w:tc>
          <w:tcPr>
            <w:tcW w:w="2475" w:type="dxa"/>
            <w:shd w:val="clear" w:color="auto" w:fill="F3F3F3"/>
          </w:tcPr>
          <w:p w14:paraId="4F8E2080" w14:textId="77777777" w:rsidR="007A1F9E" w:rsidRPr="004737E0" w:rsidRDefault="007A1F9E">
            <w:pPr>
              <w:pStyle w:val="TableParagraph"/>
              <w:rPr>
                <w:rFonts w:asciiTheme="majorHAnsi" w:hAnsiTheme="majorHAnsi"/>
              </w:rPr>
            </w:pPr>
          </w:p>
        </w:tc>
        <w:tc>
          <w:tcPr>
            <w:tcW w:w="6701" w:type="dxa"/>
            <w:gridSpan w:val="5"/>
          </w:tcPr>
          <w:p w14:paraId="1A81A63E" w14:textId="77777777" w:rsidR="007A1F9E" w:rsidRPr="004737E0" w:rsidRDefault="000E1E7D" w:rsidP="00B87C5C">
            <w:pPr>
              <w:pStyle w:val="TableParagraph"/>
              <w:numPr>
                <w:ilvl w:val="0"/>
                <w:numId w:val="146"/>
              </w:numPr>
              <w:tabs>
                <w:tab w:val="left" w:pos="403"/>
              </w:tabs>
              <w:spacing w:before="14"/>
              <w:ind w:right="98" w:firstLine="0"/>
              <w:jc w:val="both"/>
              <w:rPr>
                <w:rFonts w:asciiTheme="majorHAnsi" w:hAnsiTheme="majorHAnsi"/>
              </w:rPr>
            </w:pPr>
            <w:r w:rsidRPr="004737E0">
              <w:rPr>
                <w:rFonts w:asciiTheme="majorHAnsi" w:hAnsiTheme="majorHAnsi"/>
              </w:rPr>
              <w:t>Integration and correlation of the content of nature and society lessons with other subjects in classroom teaching.</w:t>
            </w:r>
          </w:p>
          <w:p w14:paraId="7AD366E5" w14:textId="77777777" w:rsidR="007A1F9E" w:rsidRPr="004737E0" w:rsidRDefault="000E1E7D" w:rsidP="00B87C5C">
            <w:pPr>
              <w:pStyle w:val="TableParagraph"/>
              <w:numPr>
                <w:ilvl w:val="0"/>
                <w:numId w:val="146"/>
              </w:numPr>
              <w:tabs>
                <w:tab w:val="left" w:pos="391"/>
              </w:tabs>
              <w:spacing w:before="2"/>
              <w:ind w:right="96" w:firstLine="0"/>
              <w:jc w:val="both"/>
              <w:rPr>
                <w:rFonts w:asciiTheme="majorHAnsi" w:hAnsiTheme="majorHAnsi"/>
              </w:rPr>
            </w:pPr>
            <w:r w:rsidRPr="004737E0">
              <w:rPr>
                <w:rFonts w:asciiTheme="majorHAnsi" w:hAnsiTheme="majorHAnsi"/>
              </w:rPr>
              <w:t>Pedagogical-psychological-didactic foundations of teaching nature and society.</w:t>
            </w:r>
          </w:p>
          <w:p w14:paraId="1B1F5F3F" w14:textId="77777777" w:rsidR="007A1F9E" w:rsidRPr="004737E0" w:rsidRDefault="000E1E7D" w:rsidP="00B87C5C">
            <w:pPr>
              <w:pStyle w:val="TableParagraph"/>
              <w:numPr>
                <w:ilvl w:val="0"/>
                <w:numId w:val="146"/>
              </w:numPr>
              <w:tabs>
                <w:tab w:val="left" w:pos="338"/>
              </w:tabs>
              <w:spacing w:line="280" w:lineRule="exact"/>
              <w:ind w:left="338" w:hanging="233"/>
              <w:jc w:val="both"/>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process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getting</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know</w:t>
            </w:r>
            <w:r w:rsidRPr="004737E0">
              <w:rPr>
                <w:rFonts w:asciiTheme="majorHAnsi" w:hAnsiTheme="majorHAnsi"/>
                <w:spacing w:val="-3"/>
              </w:rPr>
              <w:t xml:space="preserve"> </w:t>
            </w:r>
            <w:r w:rsidRPr="004737E0">
              <w:rPr>
                <w:rFonts w:asciiTheme="majorHAnsi" w:hAnsiTheme="majorHAnsi"/>
              </w:rPr>
              <w:t>nature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society.</w:t>
            </w:r>
          </w:p>
          <w:p w14:paraId="1D95B7B3" w14:textId="77777777" w:rsidR="007A1F9E" w:rsidRPr="004737E0" w:rsidRDefault="000E1E7D" w:rsidP="00B87C5C">
            <w:pPr>
              <w:pStyle w:val="TableParagraph"/>
              <w:numPr>
                <w:ilvl w:val="0"/>
                <w:numId w:val="146"/>
              </w:numPr>
              <w:tabs>
                <w:tab w:val="left" w:pos="331"/>
              </w:tabs>
              <w:spacing w:before="1"/>
              <w:ind w:right="99" w:firstLine="0"/>
              <w:jc w:val="both"/>
              <w:rPr>
                <w:rFonts w:asciiTheme="majorHAnsi" w:hAnsiTheme="majorHAnsi"/>
              </w:rPr>
            </w:pPr>
            <w:r w:rsidRPr="004737E0">
              <w:rPr>
                <w:rFonts w:asciiTheme="majorHAnsi" w:hAnsiTheme="majorHAnsi"/>
              </w:rPr>
              <w:t>Peculiarities</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developing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opinions</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younger</w:t>
            </w:r>
            <w:r w:rsidRPr="004737E0">
              <w:rPr>
                <w:rFonts w:asciiTheme="majorHAnsi" w:hAnsiTheme="majorHAnsi"/>
                <w:spacing w:val="-13"/>
              </w:rPr>
              <w:t xml:space="preserve"> </w:t>
            </w:r>
            <w:r w:rsidRPr="004737E0">
              <w:rPr>
                <w:rFonts w:asciiTheme="majorHAnsi" w:hAnsiTheme="majorHAnsi"/>
              </w:rPr>
              <w:t>school</w:t>
            </w:r>
            <w:r w:rsidRPr="004737E0">
              <w:rPr>
                <w:rFonts w:asciiTheme="majorHAnsi" w:hAnsiTheme="majorHAnsi"/>
                <w:spacing w:val="-13"/>
              </w:rPr>
              <w:t xml:space="preserve"> </w:t>
            </w:r>
            <w:r w:rsidRPr="004737E0">
              <w:rPr>
                <w:rFonts w:asciiTheme="majorHAnsi" w:hAnsiTheme="majorHAnsi"/>
              </w:rPr>
              <w:t>age students in the context</w:t>
            </w:r>
            <w:r w:rsidRPr="004737E0">
              <w:rPr>
                <w:rFonts w:asciiTheme="majorHAnsi" w:hAnsiTheme="majorHAnsi"/>
                <w:spacing w:val="-1"/>
              </w:rPr>
              <w:t xml:space="preserve"> </w:t>
            </w:r>
            <w:r w:rsidRPr="004737E0">
              <w:rPr>
                <w:rFonts w:asciiTheme="majorHAnsi" w:hAnsiTheme="majorHAnsi"/>
              </w:rPr>
              <w:t xml:space="preserve">of the content of the subject Nature and </w:t>
            </w:r>
            <w:r w:rsidRPr="004737E0">
              <w:rPr>
                <w:rFonts w:asciiTheme="majorHAnsi" w:hAnsiTheme="majorHAnsi"/>
                <w:spacing w:val="-2"/>
              </w:rPr>
              <w:t>Society.</w:t>
            </w:r>
          </w:p>
          <w:p w14:paraId="13B51044" w14:textId="77777777" w:rsidR="007A1F9E" w:rsidRPr="004737E0" w:rsidRDefault="000E1E7D" w:rsidP="00B87C5C">
            <w:pPr>
              <w:pStyle w:val="TableParagraph"/>
              <w:numPr>
                <w:ilvl w:val="0"/>
                <w:numId w:val="146"/>
              </w:numPr>
              <w:tabs>
                <w:tab w:val="left" w:pos="470"/>
              </w:tabs>
              <w:spacing w:line="259" w:lineRule="exact"/>
              <w:ind w:left="470" w:hanging="365"/>
              <w:jc w:val="both"/>
              <w:rPr>
                <w:rFonts w:asciiTheme="majorHAnsi" w:hAnsiTheme="majorHAnsi"/>
              </w:rPr>
            </w:pPr>
            <w:r w:rsidRPr="004737E0">
              <w:rPr>
                <w:rFonts w:asciiTheme="majorHAnsi" w:hAnsiTheme="majorHAnsi"/>
              </w:rPr>
              <w:t>Contemporary</w:t>
            </w:r>
            <w:r w:rsidRPr="004737E0">
              <w:rPr>
                <w:rFonts w:asciiTheme="majorHAnsi" w:hAnsiTheme="majorHAnsi"/>
                <w:spacing w:val="-6"/>
              </w:rPr>
              <w:t xml:space="preserve"> </w:t>
            </w:r>
            <w:r w:rsidRPr="004737E0">
              <w:rPr>
                <w:rFonts w:asciiTheme="majorHAnsi" w:hAnsiTheme="majorHAnsi"/>
              </w:rPr>
              <w:t>approach</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rPr>
              <w:t>nature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society.</w:t>
            </w:r>
          </w:p>
        </w:tc>
      </w:tr>
      <w:tr w:rsidR="007A1F9E" w:rsidRPr="004737E0" w14:paraId="307B360C" w14:textId="77777777">
        <w:trPr>
          <w:trHeight w:val="861"/>
        </w:trPr>
        <w:tc>
          <w:tcPr>
            <w:tcW w:w="2475" w:type="dxa"/>
            <w:vMerge w:val="restart"/>
            <w:shd w:val="clear" w:color="auto" w:fill="F3F3F3"/>
          </w:tcPr>
          <w:p w14:paraId="717D749E" w14:textId="77777777" w:rsidR="007A1F9E" w:rsidRPr="004737E0" w:rsidRDefault="007A1F9E">
            <w:pPr>
              <w:pStyle w:val="TableParagraph"/>
              <w:rPr>
                <w:rFonts w:asciiTheme="majorHAnsi" w:hAnsiTheme="majorHAnsi"/>
              </w:rPr>
            </w:pPr>
          </w:p>
          <w:p w14:paraId="74EFC310" w14:textId="77777777" w:rsidR="007A1F9E" w:rsidRPr="004737E0" w:rsidRDefault="007A1F9E">
            <w:pPr>
              <w:pStyle w:val="TableParagraph"/>
              <w:rPr>
                <w:rFonts w:asciiTheme="majorHAnsi" w:hAnsiTheme="majorHAnsi"/>
              </w:rPr>
            </w:pPr>
          </w:p>
          <w:p w14:paraId="2D1B2BC8" w14:textId="77777777" w:rsidR="007A1F9E" w:rsidRPr="004737E0" w:rsidRDefault="007A1F9E">
            <w:pPr>
              <w:pStyle w:val="TableParagraph"/>
              <w:rPr>
                <w:rFonts w:asciiTheme="majorHAnsi" w:hAnsiTheme="majorHAnsi"/>
              </w:rPr>
            </w:pPr>
          </w:p>
          <w:p w14:paraId="066B71F3" w14:textId="77777777" w:rsidR="007A1F9E" w:rsidRPr="004737E0" w:rsidRDefault="007A1F9E">
            <w:pPr>
              <w:pStyle w:val="TableParagraph"/>
              <w:rPr>
                <w:rFonts w:asciiTheme="majorHAnsi" w:hAnsiTheme="majorHAnsi"/>
              </w:rPr>
            </w:pPr>
          </w:p>
          <w:p w14:paraId="62FF2608" w14:textId="77777777" w:rsidR="007A1F9E" w:rsidRPr="004737E0" w:rsidRDefault="007A1F9E">
            <w:pPr>
              <w:pStyle w:val="TableParagraph"/>
              <w:rPr>
                <w:rFonts w:asciiTheme="majorHAnsi" w:hAnsiTheme="majorHAnsi"/>
              </w:rPr>
            </w:pPr>
          </w:p>
          <w:p w14:paraId="7162E7EE" w14:textId="77777777" w:rsidR="007A1F9E" w:rsidRPr="004737E0" w:rsidRDefault="007A1F9E">
            <w:pPr>
              <w:pStyle w:val="TableParagraph"/>
              <w:spacing w:before="116"/>
              <w:rPr>
                <w:rFonts w:asciiTheme="majorHAnsi" w:hAnsiTheme="majorHAnsi"/>
              </w:rPr>
            </w:pPr>
          </w:p>
          <w:p w14:paraId="7A688C4B" w14:textId="640271DE" w:rsidR="007A1F9E" w:rsidRPr="004737E0" w:rsidRDefault="000E1E7D">
            <w:pPr>
              <w:pStyle w:val="TableParagraph"/>
              <w:tabs>
                <w:tab w:val="left" w:pos="1386"/>
                <w:tab w:val="left" w:pos="1683"/>
                <w:tab w:val="left" w:pos="1979"/>
              </w:tabs>
              <w:spacing w:before="1"/>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561" w:type="dxa"/>
          </w:tcPr>
          <w:p w14:paraId="17DB1CBF" w14:textId="77777777" w:rsidR="007A1F9E" w:rsidRPr="004737E0" w:rsidRDefault="000E1E7D">
            <w:pPr>
              <w:pStyle w:val="TableParagraph"/>
              <w:spacing w:before="155"/>
              <w:ind w:left="105" w:right="193"/>
              <w:rPr>
                <w:rFonts w:asciiTheme="majorHAnsi" w:hAnsiTheme="majorHAnsi"/>
              </w:rPr>
            </w:pPr>
            <w:r w:rsidRPr="004737E0">
              <w:rPr>
                <w:rFonts w:asciiTheme="majorHAnsi" w:hAnsiTheme="majorHAnsi"/>
                <w:spacing w:val="-2"/>
              </w:rPr>
              <w:t>Student responsibilities</w:t>
            </w:r>
          </w:p>
        </w:tc>
        <w:tc>
          <w:tcPr>
            <w:tcW w:w="1260" w:type="dxa"/>
          </w:tcPr>
          <w:p w14:paraId="4BEA9CD5" w14:textId="77777777" w:rsidR="007A1F9E" w:rsidRPr="004737E0" w:rsidRDefault="000E1E7D">
            <w:pPr>
              <w:pStyle w:val="TableParagraph"/>
              <w:spacing w:before="155"/>
              <w:ind w:left="107" w:right="144"/>
              <w:rPr>
                <w:rFonts w:asciiTheme="majorHAnsi" w:hAnsiTheme="majorHAnsi"/>
              </w:rPr>
            </w:pPr>
            <w:r w:rsidRPr="004737E0">
              <w:rPr>
                <w:rFonts w:asciiTheme="majorHAnsi" w:hAnsiTheme="majorHAnsi"/>
                <w:spacing w:val="-2"/>
              </w:rPr>
              <w:t>Learning outcomes</w:t>
            </w:r>
          </w:p>
        </w:tc>
        <w:tc>
          <w:tcPr>
            <w:tcW w:w="869" w:type="dxa"/>
          </w:tcPr>
          <w:p w14:paraId="028F823B" w14:textId="77777777" w:rsidR="007A1F9E" w:rsidRPr="004737E0" w:rsidRDefault="007A1F9E">
            <w:pPr>
              <w:pStyle w:val="TableParagraph"/>
              <w:spacing w:before="15"/>
              <w:rPr>
                <w:rFonts w:asciiTheme="majorHAnsi" w:hAnsiTheme="majorHAnsi"/>
              </w:rPr>
            </w:pPr>
          </w:p>
          <w:p w14:paraId="5683C5A8"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spacing w:val="-2"/>
              </w:rPr>
              <w:t>Hours</w:t>
            </w:r>
          </w:p>
        </w:tc>
        <w:tc>
          <w:tcPr>
            <w:tcW w:w="1080" w:type="dxa"/>
          </w:tcPr>
          <w:p w14:paraId="1842AF07"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spacing w:val="-4"/>
              </w:rPr>
              <w:t>ECTS</w:t>
            </w:r>
          </w:p>
          <w:p w14:paraId="514166B9" w14:textId="440A4485" w:rsidR="007A1F9E" w:rsidRPr="004737E0" w:rsidRDefault="00F358D6">
            <w:pPr>
              <w:pStyle w:val="TableParagraph"/>
              <w:spacing w:before="2"/>
              <w:ind w:left="108"/>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931" w:type="dxa"/>
          </w:tcPr>
          <w:p w14:paraId="550EB679" w14:textId="77777777" w:rsidR="007A1F9E" w:rsidRPr="004737E0" w:rsidRDefault="000E1E7D">
            <w:pPr>
              <w:pStyle w:val="TableParagraph"/>
              <w:spacing w:before="1" w:line="280" w:lineRule="exact"/>
              <w:ind w:left="108" w:right="189"/>
              <w:rPr>
                <w:rFonts w:asciiTheme="majorHAnsi" w:hAnsiTheme="majorHAnsi"/>
              </w:rPr>
            </w:pPr>
            <w:r w:rsidRPr="004737E0">
              <w:rPr>
                <w:rFonts w:asciiTheme="majorHAnsi" w:hAnsiTheme="majorHAnsi"/>
                <w:spacing w:val="-2"/>
              </w:rPr>
              <w:t xml:space="preserve">Grade ratio </w:t>
            </w:r>
            <w:r w:rsidRPr="004737E0">
              <w:rPr>
                <w:rFonts w:asciiTheme="majorHAnsi" w:hAnsiTheme="majorHAnsi"/>
                <w:spacing w:val="-4"/>
              </w:rPr>
              <w:t>(%)</w:t>
            </w:r>
          </w:p>
        </w:tc>
      </w:tr>
      <w:tr w:rsidR="007A1F9E" w:rsidRPr="004737E0" w14:paraId="61991566" w14:textId="77777777">
        <w:trPr>
          <w:trHeight w:val="314"/>
        </w:trPr>
        <w:tc>
          <w:tcPr>
            <w:tcW w:w="2475" w:type="dxa"/>
            <w:vMerge/>
            <w:tcBorders>
              <w:top w:val="nil"/>
            </w:tcBorders>
            <w:shd w:val="clear" w:color="auto" w:fill="F3F3F3"/>
          </w:tcPr>
          <w:p w14:paraId="01D52808" w14:textId="77777777" w:rsidR="007A1F9E" w:rsidRPr="004737E0" w:rsidRDefault="007A1F9E">
            <w:pPr>
              <w:rPr>
                <w:rFonts w:asciiTheme="majorHAnsi" w:hAnsiTheme="majorHAnsi"/>
              </w:rPr>
            </w:pPr>
          </w:p>
        </w:tc>
        <w:tc>
          <w:tcPr>
            <w:tcW w:w="2561" w:type="dxa"/>
          </w:tcPr>
          <w:p w14:paraId="696D5AD3" w14:textId="12000C3B" w:rsidR="007A1F9E" w:rsidRPr="004737E0" w:rsidRDefault="005E6086">
            <w:pPr>
              <w:pStyle w:val="TableParagraph"/>
              <w:spacing w:before="14" w:line="280" w:lineRule="exact"/>
              <w:ind w:left="105"/>
              <w:rPr>
                <w:rFonts w:asciiTheme="majorHAnsi" w:hAnsiTheme="majorHAnsi"/>
              </w:rPr>
            </w:pPr>
            <w:r w:rsidRPr="004737E0">
              <w:rPr>
                <w:rFonts w:asciiTheme="majorHAnsi" w:hAnsiTheme="majorHAnsi"/>
              </w:rPr>
              <w:t>Activity on</w:t>
            </w:r>
            <w:r w:rsidRPr="004737E0">
              <w:rPr>
                <w:rFonts w:asciiTheme="majorHAnsi" w:hAnsiTheme="majorHAnsi"/>
                <w:spacing w:val="-3"/>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S,</w:t>
            </w:r>
            <w:r w:rsidRPr="004737E0">
              <w:rPr>
                <w:rFonts w:asciiTheme="majorHAnsi" w:hAnsiTheme="majorHAnsi"/>
                <w:spacing w:val="-2"/>
              </w:rPr>
              <w:t xml:space="preserve"> </w:t>
            </w:r>
            <w:r w:rsidRPr="004737E0">
              <w:rPr>
                <w:rFonts w:asciiTheme="majorHAnsi" w:hAnsiTheme="majorHAnsi"/>
                <w:spacing w:val="-10"/>
              </w:rPr>
              <w:t>T</w:t>
            </w:r>
          </w:p>
        </w:tc>
        <w:tc>
          <w:tcPr>
            <w:tcW w:w="1260" w:type="dxa"/>
          </w:tcPr>
          <w:p w14:paraId="23423908"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869" w:type="dxa"/>
          </w:tcPr>
          <w:p w14:paraId="3E92B35C"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5"/>
              </w:rPr>
              <w:t>34</w:t>
            </w:r>
          </w:p>
        </w:tc>
        <w:tc>
          <w:tcPr>
            <w:tcW w:w="1080" w:type="dxa"/>
          </w:tcPr>
          <w:p w14:paraId="1CF7A6E4" w14:textId="2EB59485" w:rsidR="007A1F9E" w:rsidRPr="004737E0" w:rsidRDefault="000E1E7D">
            <w:pPr>
              <w:pStyle w:val="TableParagraph"/>
              <w:spacing w:before="14" w:line="280" w:lineRule="exact"/>
              <w:ind w:left="108"/>
              <w:rPr>
                <w:rFonts w:asciiTheme="majorHAnsi" w:hAnsiTheme="majorHAnsi"/>
              </w:rPr>
            </w:pPr>
            <w:r w:rsidRPr="004737E0">
              <w:rPr>
                <w:rFonts w:asciiTheme="majorHAnsi" w:hAnsiTheme="majorHAnsi"/>
                <w:spacing w:val="-5"/>
              </w:rPr>
              <w:t>1</w:t>
            </w:r>
            <w:r w:rsidR="00EB55F0">
              <w:rPr>
                <w:rFonts w:asciiTheme="majorHAnsi" w:hAnsiTheme="majorHAnsi"/>
                <w:spacing w:val="-5"/>
              </w:rPr>
              <w:t>.</w:t>
            </w:r>
            <w:r w:rsidRPr="004737E0">
              <w:rPr>
                <w:rFonts w:asciiTheme="majorHAnsi" w:hAnsiTheme="majorHAnsi"/>
                <w:spacing w:val="-5"/>
              </w:rPr>
              <w:t>1</w:t>
            </w:r>
          </w:p>
        </w:tc>
        <w:tc>
          <w:tcPr>
            <w:tcW w:w="931" w:type="dxa"/>
          </w:tcPr>
          <w:p w14:paraId="63CA43D4" w14:textId="77777777" w:rsidR="007A1F9E" w:rsidRPr="004737E0" w:rsidRDefault="000E1E7D">
            <w:pPr>
              <w:pStyle w:val="TableParagraph"/>
              <w:spacing w:before="14" w:line="280" w:lineRule="exact"/>
              <w:ind w:left="108"/>
              <w:rPr>
                <w:rFonts w:asciiTheme="majorHAnsi" w:hAnsiTheme="majorHAnsi"/>
              </w:rPr>
            </w:pPr>
            <w:r w:rsidRPr="004737E0">
              <w:rPr>
                <w:rFonts w:asciiTheme="majorHAnsi" w:hAnsiTheme="majorHAnsi"/>
                <w:spacing w:val="-5"/>
              </w:rPr>
              <w:t>0%</w:t>
            </w:r>
          </w:p>
        </w:tc>
      </w:tr>
      <w:tr w:rsidR="007A1F9E" w:rsidRPr="004737E0" w14:paraId="03EE9E34" w14:textId="77777777">
        <w:trPr>
          <w:trHeight w:val="314"/>
        </w:trPr>
        <w:tc>
          <w:tcPr>
            <w:tcW w:w="2475" w:type="dxa"/>
            <w:vMerge/>
            <w:tcBorders>
              <w:top w:val="nil"/>
            </w:tcBorders>
            <w:shd w:val="clear" w:color="auto" w:fill="F3F3F3"/>
          </w:tcPr>
          <w:p w14:paraId="48D6CDC9" w14:textId="77777777" w:rsidR="007A1F9E" w:rsidRPr="004737E0" w:rsidRDefault="007A1F9E">
            <w:pPr>
              <w:rPr>
                <w:rFonts w:asciiTheme="majorHAnsi" w:hAnsiTheme="majorHAnsi"/>
              </w:rPr>
            </w:pPr>
          </w:p>
        </w:tc>
        <w:tc>
          <w:tcPr>
            <w:tcW w:w="2561" w:type="dxa"/>
          </w:tcPr>
          <w:p w14:paraId="73A168CA"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Written</w:t>
            </w:r>
            <w:r w:rsidRPr="004737E0">
              <w:rPr>
                <w:rFonts w:asciiTheme="majorHAnsi" w:hAnsiTheme="majorHAnsi"/>
                <w:spacing w:val="-4"/>
              </w:rPr>
              <w:t xml:space="preserve"> </w:t>
            </w:r>
            <w:r w:rsidRPr="004737E0">
              <w:rPr>
                <w:rFonts w:asciiTheme="majorHAnsi" w:hAnsiTheme="majorHAnsi"/>
                <w:spacing w:val="-2"/>
              </w:rPr>
              <w:t>projects</w:t>
            </w:r>
          </w:p>
        </w:tc>
        <w:tc>
          <w:tcPr>
            <w:tcW w:w="1260" w:type="dxa"/>
          </w:tcPr>
          <w:p w14:paraId="123E063F"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2"/>
              </w:rPr>
              <w:t>3.-</w:t>
            </w:r>
            <w:r w:rsidRPr="004737E0">
              <w:rPr>
                <w:rFonts w:asciiTheme="majorHAnsi" w:hAnsiTheme="majorHAnsi"/>
                <w:spacing w:val="-7"/>
              </w:rPr>
              <w:t>4.</w:t>
            </w:r>
          </w:p>
        </w:tc>
        <w:tc>
          <w:tcPr>
            <w:tcW w:w="869" w:type="dxa"/>
          </w:tcPr>
          <w:p w14:paraId="708251E9"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5"/>
              </w:rPr>
              <w:t>39</w:t>
            </w:r>
          </w:p>
        </w:tc>
        <w:tc>
          <w:tcPr>
            <w:tcW w:w="1080" w:type="dxa"/>
          </w:tcPr>
          <w:p w14:paraId="528D4C3B" w14:textId="7ACE48B5" w:rsidR="007A1F9E" w:rsidRPr="004737E0" w:rsidRDefault="000E1E7D">
            <w:pPr>
              <w:pStyle w:val="TableParagraph"/>
              <w:spacing w:before="14" w:line="280" w:lineRule="exact"/>
              <w:ind w:left="108"/>
              <w:rPr>
                <w:rFonts w:asciiTheme="majorHAnsi" w:hAnsiTheme="majorHAnsi"/>
              </w:rPr>
            </w:pPr>
            <w:r w:rsidRPr="004737E0">
              <w:rPr>
                <w:rFonts w:asciiTheme="majorHAnsi" w:hAnsiTheme="majorHAnsi"/>
                <w:spacing w:val="-5"/>
              </w:rPr>
              <w:t>1</w:t>
            </w:r>
            <w:r w:rsidR="00EB55F0">
              <w:rPr>
                <w:rFonts w:asciiTheme="majorHAnsi" w:hAnsiTheme="majorHAnsi"/>
                <w:spacing w:val="-5"/>
              </w:rPr>
              <w:t>.</w:t>
            </w:r>
            <w:r w:rsidRPr="004737E0">
              <w:rPr>
                <w:rFonts w:asciiTheme="majorHAnsi" w:hAnsiTheme="majorHAnsi"/>
                <w:spacing w:val="-5"/>
              </w:rPr>
              <w:t>3</w:t>
            </w:r>
          </w:p>
        </w:tc>
        <w:tc>
          <w:tcPr>
            <w:tcW w:w="931" w:type="dxa"/>
          </w:tcPr>
          <w:p w14:paraId="11B2658D" w14:textId="77777777" w:rsidR="007A1F9E" w:rsidRPr="004737E0" w:rsidRDefault="000E1E7D">
            <w:pPr>
              <w:pStyle w:val="TableParagraph"/>
              <w:spacing w:before="14" w:line="280" w:lineRule="exact"/>
              <w:ind w:left="108"/>
              <w:rPr>
                <w:rFonts w:asciiTheme="majorHAnsi" w:hAnsiTheme="majorHAnsi"/>
              </w:rPr>
            </w:pPr>
            <w:r w:rsidRPr="004737E0">
              <w:rPr>
                <w:rFonts w:asciiTheme="majorHAnsi" w:hAnsiTheme="majorHAnsi"/>
                <w:spacing w:val="-5"/>
              </w:rPr>
              <w:t>20%</w:t>
            </w:r>
          </w:p>
        </w:tc>
      </w:tr>
      <w:tr w:rsidR="007A1F9E" w:rsidRPr="004737E0" w14:paraId="2D4943F2" w14:textId="77777777">
        <w:trPr>
          <w:trHeight w:val="316"/>
        </w:trPr>
        <w:tc>
          <w:tcPr>
            <w:tcW w:w="2475" w:type="dxa"/>
            <w:vMerge/>
            <w:tcBorders>
              <w:top w:val="nil"/>
            </w:tcBorders>
            <w:shd w:val="clear" w:color="auto" w:fill="F3F3F3"/>
          </w:tcPr>
          <w:p w14:paraId="7437EB68" w14:textId="77777777" w:rsidR="007A1F9E" w:rsidRPr="004737E0" w:rsidRDefault="007A1F9E">
            <w:pPr>
              <w:rPr>
                <w:rFonts w:asciiTheme="majorHAnsi" w:hAnsiTheme="majorHAnsi"/>
              </w:rPr>
            </w:pPr>
          </w:p>
        </w:tc>
        <w:tc>
          <w:tcPr>
            <w:tcW w:w="2561" w:type="dxa"/>
          </w:tcPr>
          <w:p w14:paraId="204EEFAA"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w:t>
            </w:r>
            <w:r w:rsidRPr="004737E0">
              <w:rPr>
                <w:rFonts w:asciiTheme="majorHAnsi" w:hAnsiTheme="majorHAnsi"/>
              </w:rPr>
              <w:t>(2</w:t>
            </w:r>
            <w:r w:rsidRPr="004737E0">
              <w:rPr>
                <w:rFonts w:asciiTheme="majorHAnsi" w:hAnsiTheme="majorHAnsi"/>
                <w:spacing w:val="-2"/>
              </w:rPr>
              <w:t xml:space="preserve"> written)</w:t>
            </w:r>
          </w:p>
        </w:tc>
        <w:tc>
          <w:tcPr>
            <w:tcW w:w="1260" w:type="dxa"/>
          </w:tcPr>
          <w:p w14:paraId="0F4D2267"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1D2D9480"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spacing w:val="-5"/>
              </w:rPr>
              <w:t>77</w:t>
            </w:r>
          </w:p>
        </w:tc>
        <w:tc>
          <w:tcPr>
            <w:tcW w:w="1080" w:type="dxa"/>
          </w:tcPr>
          <w:p w14:paraId="78A6A61F" w14:textId="5CFEADDB" w:rsidR="007A1F9E" w:rsidRPr="004737E0" w:rsidRDefault="000E1E7D">
            <w:pPr>
              <w:pStyle w:val="TableParagraph"/>
              <w:spacing w:before="16" w:line="280" w:lineRule="exact"/>
              <w:ind w:left="108"/>
              <w:rPr>
                <w:rFonts w:asciiTheme="majorHAnsi" w:hAnsiTheme="majorHAnsi"/>
              </w:rPr>
            </w:pPr>
            <w:r w:rsidRPr="004737E0">
              <w:rPr>
                <w:rFonts w:asciiTheme="majorHAnsi" w:hAnsiTheme="majorHAnsi"/>
                <w:spacing w:val="-5"/>
              </w:rPr>
              <w:t>2</w:t>
            </w:r>
            <w:r w:rsidR="00EB55F0">
              <w:rPr>
                <w:rFonts w:asciiTheme="majorHAnsi" w:hAnsiTheme="majorHAnsi"/>
                <w:spacing w:val="-5"/>
              </w:rPr>
              <w:t>.</w:t>
            </w:r>
            <w:r w:rsidRPr="004737E0">
              <w:rPr>
                <w:rFonts w:asciiTheme="majorHAnsi" w:hAnsiTheme="majorHAnsi"/>
                <w:spacing w:val="-5"/>
              </w:rPr>
              <w:t>6</w:t>
            </w:r>
          </w:p>
        </w:tc>
        <w:tc>
          <w:tcPr>
            <w:tcW w:w="931" w:type="dxa"/>
          </w:tcPr>
          <w:p w14:paraId="2C3FF93C" w14:textId="77777777" w:rsidR="007A1F9E" w:rsidRPr="004737E0" w:rsidRDefault="000E1E7D">
            <w:pPr>
              <w:pStyle w:val="TableParagraph"/>
              <w:spacing w:before="16" w:line="280" w:lineRule="exact"/>
              <w:ind w:left="108"/>
              <w:rPr>
                <w:rFonts w:asciiTheme="majorHAnsi" w:hAnsiTheme="majorHAnsi"/>
              </w:rPr>
            </w:pPr>
            <w:r w:rsidRPr="004737E0">
              <w:rPr>
                <w:rFonts w:asciiTheme="majorHAnsi" w:hAnsiTheme="majorHAnsi"/>
                <w:spacing w:val="-5"/>
              </w:rPr>
              <w:t>80%</w:t>
            </w:r>
          </w:p>
        </w:tc>
      </w:tr>
      <w:tr w:rsidR="007A1F9E" w:rsidRPr="004737E0" w14:paraId="18D43274" w14:textId="77777777">
        <w:trPr>
          <w:trHeight w:val="314"/>
        </w:trPr>
        <w:tc>
          <w:tcPr>
            <w:tcW w:w="2475" w:type="dxa"/>
            <w:vMerge/>
            <w:tcBorders>
              <w:top w:val="nil"/>
            </w:tcBorders>
            <w:shd w:val="clear" w:color="auto" w:fill="F3F3F3"/>
          </w:tcPr>
          <w:p w14:paraId="6EC069E3" w14:textId="77777777" w:rsidR="007A1F9E" w:rsidRPr="004737E0" w:rsidRDefault="007A1F9E">
            <w:pPr>
              <w:rPr>
                <w:rFonts w:asciiTheme="majorHAnsi" w:hAnsiTheme="majorHAnsi"/>
              </w:rPr>
            </w:pPr>
          </w:p>
        </w:tc>
        <w:tc>
          <w:tcPr>
            <w:tcW w:w="3821" w:type="dxa"/>
            <w:gridSpan w:val="2"/>
          </w:tcPr>
          <w:p w14:paraId="66AB1489"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869" w:type="dxa"/>
          </w:tcPr>
          <w:p w14:paraId="4C3FBB56"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150</w:t>
            </w:r>
          </w:p>
        </w:tc>
        <w:tc>
          <w:tcPr>
            <w:tcW w:w="1080" w:type="dxa"/>
          </w:tcPr>
          <w:p w14:paraId="4402BDD7"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10"/>
              </w:rPr>
              <w:t>5</w:t>
            </w:r>
          </w:p>
        </w:tc>
        <w:tc>
          <w:tcPr>
            <w:tcW w:w="931" w:type="dxa"/>
          </w:tcPr>
          <w:p w14:paraId="3839B4A7"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100</w:t>
            </w:r>
          </w:p>
        </w:tc>
      </w:tr>
      <w:tr w:rsidR="007A1F9E" w:rsidRPr="004737E0" w14:paraId="613873B7" w14:textId="77777777">
        <w:trPr>
          <w:trHeight w:val="3393"/>
        </w:trPr>
        <w:tc>
          <w:tcPr>
            <w:tcW w:w="2475" w:type="dxa"/>
            <w:vMerge/>
            <w:tcBorders>
              <w:top w:val="nil"/>
            </w:tcBorders>
            <w:shd w:val="clear" w:color="auto" w:fill="F3F3F3"/>
          </w:tcPr>
          <w:p w14:paraId="1FA04011" w14:textId="77777777" w:rsidR="007A1F9E" w:rsidRPr="004737E0" w:rsidRDefault="007A1F9E">
            <w:pPr>
              <w:rPr>
                <w:rFonts w:asciiTheme="majorHAnsi" w:hAnsiTheme="majorHAnsi"/>
              </w:rPr>
            </w:pPr>
          </w:p>
        </w:tc>
        <w:tc>
          <w:tcPr>
            <w:tcW w:w="6701" w:type="dxa"/>
            <w:gridSpan w:val="5"/>
          </w:tcPr>
          <w:p w14:paraId="61C6A14B" w14:textId="77777777" w:rsidR="007A1F9E" w:rsidRPr="004737E0" w:rsidRDefault="000E1E7D">
            <w:pPr>
              <w:pStyle w:val="TableParagraph"/>
              <w:spacing w:before="16" w:line="281"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10"/>
              </w:rPr>
              <w:t xml:space="preserve"> </w:t>
            </w:r>
            <w:r w:rsidRPr="004737E0">
              <w:rPr>
                <w:rFonts w:asciiTheme="majorHAnsi" w:hAnsiTheme="majorHAnsi"/>
                <w:spacing w:val="-2"/>
              </w:rPr>
              <w:t>clarifications:</w:t>
            </w:r>
          </w:p>
          <w:p w14:paraId="1C26A146" w14:textId="77777777" w:rsidR="007A1F9E" w:rsidRPr="004737E0" w:rsidRDefault="000E1E7D">
            <w:pPr>
              <w:pStyle w:val="TableParagraph"/>
              <w:ind w:left="105" w:right="100"/>
              <w:jc w:val="both"/>
              <w:rPr>
                <w:rFonts w:asciiTheme="majorHAnsi" w:hAnsiTheme="majorHAnsi"/>
              </w:rPr>
            </w:pPr>
            <w:r w:rsidRPr="004737E0">
              <w:rPr>
                <w:rFonts w:asciiTheme="majorHAnsi" w:hAnsiTheme="majorHAnsi"/>
              </w:rPr>
              <w:t>In order to successfully complete the course, the student must obtain at least half of the credits from the independent assignment and colloquium.</w:t>
            </w:r>
          </w:p>
          <w:p w14:paraId="1105CAE8" w14:textId="77777777" w:rsidR="007A1F9E" w:rsidRPr="004737E0" w:rsidRDefault="000E1E7D">
            <w:pPr>
              <w:pStyle w:val="TableParagraph"/>
              <w:spacing w:before="1"/>
              <w:ind w:left="105" w:right="95" w:firstLine="384"/>
              <w:jc w:val="both"/>
              <w:rPr>
                <w:rFonts w:asciiTheme="majorHAnsi" w:hAnsiTheme="majorHAnsi"/>
              </w:rPr>
            </w:pPr>
            <w:r w:rsidRPr="004737E0">
              <w:rPr>
                <w:rFonts w:asciiTheme="majorHAnsi" w:hAnsiTheme="majorHAnsi"/>
              </w:rPr>
              <w:t>Colloquiums</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not mandatory, but</w:t>
            </w:r>
            <w:r w:rsidRPr="004737E0">
              <w:rPr>
                <w:rFonts w:asciiTheme="majorHAnsi" w:hAnsiTheme="majorHAnsi"/>
                <w:spacing w:val="-1"/>
              </w:rPr>
              <w:t xml:space="preserve"> </w:t>
            </w:r>
            <w:r w:rsidRPr="004737E0">
              <w:rPr>
                <w:rFonts w:asciiTheme="majorHAnsi" w:hAnsiTheme="majorHAnsi"/>
              </w:rPr>
              <w:t>they</w:t>
            </w:r>
            <w:r w:rsidRPr="004737E0">
              <w:rPr>
                <w:rFonts w:asciiTheme="majorHAnsi" w:hAnsiTheme="majorHAnsi"/>
                <w:spacing w:val="-1"/>
              </w:rPr>
              <w:t xml:space="preserve"> </w:t>
            </w:r>
            <w:r w:rsidRPr="004737E0">
              <w:rPr>
                <w:rFonts w:asciiTheme="majorHAnsi" w:hAnsiTheme="majorHAnsi"/>
              </w:rPr>
              <w:t>offer students the option of being exempted from the exam (with at least 50% of points</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each</w:t>
            </w:r>
            <w:r w:rsidRPr="004737E0">
              <w:rPr>
                <w:rFonts w:asciiTheme="majorHAnsi" w:hAnsiTheme="majorHAnsi"/>
                <w:spacing w:val="-13"/>
              </w:rPr>
              <w:t xml:space="preserve"> </w:t>
            </w:r>
            <w:r w:rsidRPr="004737E0">
              <w:rPr>
                <w:rFonts w:asciiTheme="majorHAnsi" w:hAnsiTheme="majorHAnsi"/>
              </w:rPr>
              <w:t>colloquium).</w:t>
            </w:r>
            <w:r w:rsidRPr="004737E0">
              <w:rPr>
                <w:rFonts w:asciiTheme="majorHAnsi" w:hAnsiTheme="majorHAnsi"/>
                <w:spacing w:val="-13"/>
              </w:rPr>
              <w:t xml:space="preserve"> </w:t>
            </w:r>
            <w:r w:rsidRPr="004737E0">
              <w:rPr>
                <w:rFonts w:asciiTheme="majorHAnsi" w:hAnsiTheme="majorHAnsi"/>
              </w:rPr>
              <w:t>Exemption</w:t>
            </w:r>
            <w:r w:rsidRPr="004737E0">
              <w:rPr>
                <w:rFonts w:asciiTheme="majorHAnsi" w:hAnsiTheme="majorHAnsi"/>
                <w:spacing w:val="-14"/>
              </w:rPr>
              <w:t xml:space="preserve"> </w:t>
            </w:r>
            <w:r w:rsidRPr="004737E0">
              <w:rPr>
                <w:rFonts w:asciiTheme="majorHAnsi" w:hAnsiTheme="majorHAnsi"/>
              </w:rPr>
              <w:t>from</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(based</w:t>
            </w:r>
            <w:r w:rsidRPr="004737E0">
              <w:rPr>
                <w:rFonts w:asciiTheme="majorHAnsi" w:hAnsiTheme="majorHAnsi"/>
                <w:spacing w:val="-13"/>
              </w:rPr>
              <w:t xml:space="preserve"> </w:t>
            </w:r>
            <w:r w:rsidRPr="004737E0">
              <w:rPr>
                <w:rFonts w:asciiTheme="majorHAnsi" w:hAnsiTheme="majorHAnsi"/>
              </w:rPr>
              <w:t>on the results of the colloquia) is valid until the end of the regular exam period in September.</w:t>
            </w:r>
          </w:p>
          <w:p w14:paraId="2645DCE8" w14:textId="77777777" w:rsidR="007A1F9E" w:rsidRPr="004737E0" w:rsidRDefault="000E1E7D">
            <w:pPr>
              <w:pStyle w:val="TableParagraph"/>
              <w:spacing w:line="280" w:lineRule="exact"/>
              <w:ind w:left="105" w:right="99" w:firstLine="384"/>
              <w:jc w:val="both"/>
              <w:rPr>
                <w:rFonts w:asciiTheme="majorHAnsi" w:hAnsiTheme="majorHAnsi"/>
              </w:rPr>
            </w:pPr>
            <w:r w:rsidRPr="004737E0">
              <w:rPr>
                <w:rFonts w:asciiTheme="majorHAnsi" w:hAnsiTheme="majorHAnsi"/>
              </w:rPr>
              <w:t>If the student does not pass the colloquium, he takes the written</w:t>
            </w:r>
            <w:r w:rsidRPr="004737E0">
              <w:rPr>
                <w:rFonts w:asciiTheme="majorHAnsi" w:hAnsiTheme="majorHAnsi"/>
                <w:spacing w:val="-6"/>
              </w:rPr>
              <w:t xml:space="preserve"> </w:t>
            </w:r>
            <w:r w:rsidRPr="004737E0">
              <w:rPr>
                <w:rFonts w:asciiTheme="majorHAnsi" w:hAnsiTheme="majorHAnsi"/>
              </w:rPr>
              <w:t>exam.</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written</w:t>
            </w:r>
            <w:r w:rsidRPr="004737E0">
              <w:rPr>
                <w:rFonts w:asciiTheme="majorHAnsi" w:hAnsiTheme="majorHAnsi"/>
                <w:spacing w:val="-6"/>
              </w:rPr>
              <w:t xml:space="preserve"> </w:t>
            </w:r>
            <w:r w:rsidRPr="004737E0">
              <w:rPr>
                <w:rFonts w:asciiTheme="majorHAnsi" w:hAnsiTheme="majorHAnsi"/>
              </w:rPr>
              <w:t>exam</w:t>
            </w:r>
            <w:r w:rsidRPr="004737E0">
              <w:rPr>
                <w:rFonts w:asciiTheme="majorHAnsi" w:hAnsiTheme="majorHAnsi"/>
                <w:spacing w:val="-7"/>
              </w:rPr>
              <w:t xml:space="preserve"> </w:t>
            </w:r>
            <w:r w:rsidRPr="004737E0">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an</w:t>
            </w:r>
            <w:r w:rsidRPr="004737E0">
              <w:rPr>
                <w:rFonts w:asciiTheme="majorHAnsi" w:hAnsiTheme="majorHAnsi"/>
                <w:spacing w:val="-6"/>
              </w:rPr>
              <w:t xml:space="preserve"> </w:t>
            </w:r>
            <w:r w:rsidRPr="004737E0">
              <w:rPr>
                <w:rFonts w:asciiTheme="majorHAnsi" w:hAnsiTheme="majorHAnsi"/>
              </w:rPr>
              <w:t>elimination</w:t>
            </w:r>
            <w:r w:rsidRPr="004737E0">
              <w:rPr>
                <w:rFonts w:asciiTheme="majorHAnsi" w:hAnsiTheme="majorHAnsi"/>
                <w:spacing w:val="-7"/>
              </w:rPr>
              <w:t xml:space="preserve"> </w:t>
            </w:r>
            <w:r w:rsidRPr="004737E0">
              <w:rPr>
                <w:rFonts w:asciiTheme="majorHAnsi" w:hAnsiTheme="majorHAnsi"/>
              </w:rPr>
              <w:t>exam</w:t>
            </w:r>
            <w:r w:rsidRPr="004737E0">
              <w:rPr>
                <w:rFonts w:asciiTheme="majorHAnsi" w:hAnsiTheme="majorHAnsi"/>
                <w:spacing w:val="-7"/>
              </w:rPr>
              <w:t xml:space="preserve"> </w:t>
            </w:r>
            <w:r w:rsidRPr="004737E0">
              <w:rPr>
                <w:rFonts w:asciiTheme="majorHAnsi" w:hAnsiTheme="majorHAnsi"/>
              </w:rPr>
              <w:t>(to</w:t>
            </w:r>
            <w:r w:rsidRPr="004737E0">
              <w:rPr>
                <w:rFonts w:asciiTheme="majorHAnsi" w:hAnsiTheme="majorHAnsi"/>
                <w:spacing w:val="-7"/>
              </w:rPr>
              <w:t xml:space="preserve"> </w:t>
            </w:r>
            <w:r w:rsidRPr="004737E0">
              <w:rPr>
                <w:rFonts w:asciiTheme="majorHAnsi" w:hAnsiTheme="majorHAnsi"/>
              </w:rPr>
              <w:t>pass the oral</w:t>
            </w:r>
            <w:r w:rsidRPr="004737E0">
              <w:rPr>
                <w:rFonts w:asciiTheme="majorHAnsi" w:hAnsiTheme="majorHAnsi"/>
                <w:spacing w:val="-1"/>
              </w:rPr>
              <w:t xml:space="preserve"> </w:t>
            </w:r>
            <w:r w:rsidRPr="004737E0">
              <w:rPr>
                <w:rFonts w:asciiTheme="majorHAnsi" w:hAnsiTheme="majorHAnsi"/>
              </w:rPr>
              <w:t>exam, it is necessary</w:t>
            </w:r>
            <w:r w:rsidRPr="004737E0">
              <w:rPr>
                <w:rFonts w:asciiTheme="majorHAnsi" w:hAnsiTheme="majorHAnsi"/>
                <w:spacing w:val="-2"/>
              </w:rPr>
              <w:t xml:space="preserve"> </w:t>
            </w:r>
            <w:r w:rsidRPr="004737E0">
              <w:rPr>
                <w:rFonts w:asciiTheme="majorHAnsi" w:hAnsiTheme="majorHAnsi"/>
              </w:rPr>
              <w:t>to achieve at</w:t>
            </w:r>
            <w:r w:rsidRPr="004737E0">
              <w:rPr>
                <w:rFonts w:asciiTheme="majorHAnsi" w:hAnsiTheme="majorHAnsi"/>
                <w:spacing w:val="-1"/>
              </w:rPr>
              <w:t xml:space="preserve"> </w:t>
            </w:r>
            <w:r w:rsidRPr="004737E0">
              <w:rPr>
                <w:rFonts w:asciiTheme="majorHAnsi" w:hAnsiTheme="majorHAnsi"/>
              </w:rPr>
              <w:t>least 50% of</w:t>
            </w:r>
            <w:r w:rsidRPr="004737E0">
              <w:rPr>
                <w:rFonts w:asciiTheme="majorHAnsi" w:hAnsiTheme="majorHAnsi"/>
                <w:spacing w:val="-1"/>
              </w:rPr>
              <w:t xml:space="preserve"> </w:t>
            </w:r>
            <w:r w:rsidRPr="004737E0">
              <w:rPr>
                <w:rFonts w:asciiTheme="majorHAnsi" w:hAnsiTheme="majorHAnsi"/>
              </w:rPr>
              <w:t>points).</w:t>
            </w:r>
          </w:p>
        </w:tc>
      </w:tr>
      <w:tr w:rsidR="007A1F9E" w:rsidRPr="004737E0" w14:paraId="230A6CF8" w14:textId="77777777">
        <w:trPr>
          <w:trHeight w:val="2676"/>
        </w:trPr>
        <w:tc>
          <w:tcPr>
            <w:tcW w:w="2475" w:type="dxa"/>
            <w:shd w:val="clear" w:color="auto" w:fill="F3F3F3"/>
          </w:tcPr>
          <w:p w14:paraId="4DBC1F9A" w14:textId="77777777" w:rsidR="007A1F9E" w:rsidRPr="004737E0" w:rsidRDefault="007A1F9E">
            <w:pPr>
              <w:pStyle w:val="TableParagraph"/>
              <w:rPr>
                <w:rFonts w:asciiTheme="majorHAnsi" w:hAnsiTheme="majorHAnsi"/>
              </w:rPr>
            </w:pPr>
          </w:p>
          <w:p w14:paraId="451534E8" w14:textId="77777777" w:rsidR="007A1F9E" w:rsidRPr="004737E0" w:rsidRDefault="007A1F9E">
            <w:pPr>
              <w:pStyle w:val="TableParagraph"/>
              <w:rPr>
                <w:rFonts w:asciiTheme="majorHAnsi" w:hAnsiTheme="majorHAnsi"/>
              </w:rPr>
            </w:pPr>
          </w:p>
          <w:p w14:paraId="599B7994" w14:textId="77777777" w:rsidR="007A1F9E" w:rsidRPr="004737E0" w:rsidRDefault="007A1F9E">
            <w:pPr>
              <w:pStyle w:val="TableParagraph"/>
              <w:rPr>
                <w:rFonts w:asciiTheme="majorHAnsi" w:hAnsiTheme="majorHAnsi"/>
              </w:rPr>
            </w:pPr>
          </w:p>
          <w:p w14:paraId="3C93FFAD" w14:textId="77777777" w:rsidR="007A1F9E" w:rsidRPr="004737E0" w:rsidRDefault="007A1F9E">
            <w:pPr>
              <w:pStyle w:val="TableParagraph"/>
              <w:spacing w:before="71"/>
              <w:rPr>
                <w:rFonts w:asciiTheme="majorHAnsi" w:hAnsiTheme="majorHAnsi"/>
              </w:rPr>
            </w:pPr>
          </w:p>
          <w:p w14:paraId="14C472AE"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701" w:type="dxa"/>
            <w:gridSpan w:val="5"/>
          </w:tcPr>
          <w:p w14:paraId="4F704717" w14:textId="77777777" w:rsidR="007A1F9E" w:rsidRPr="004737E0" w:rsidRDefault="000E1E7D">
            <w:pPr>
              <w:pStyle w:val="TableParagraph"/>
              <w:spacing w:before="71" w:line="281" w:lineRule="exact"/>
              <w:ind w:left="141"/>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21641AF1" w14:textId="77777777" w:rsidR="007A1F9E" w:rsidRPr="004737E0" w:rsidRDefault="000E1E7D" w:rsidP="00B87C5C">
            <w:pPr>
              <w:pStyle w:val="TableParagraph"/>
              <w:numPr>
                <w:ilvl w:val="0"/>
                <w:numId w:val="145"/>
              </w:numPr>
              <w:tabs>
                <w:tab w:val="left" w:pos="442"/>
              </w:tabs>
              <w:ind w:right="133" w:firstLine="0"/>
              <w:jc w:val="both"/>
              <w:rPr>
                <w:rFonts w:asciiTheme="majorHAnsi" w:hAnsiTheme="majorHAnsi"/>
              </w:rPr>
            </w:pPr>
            <w:r w:rsidRPr="004737E0">
              <w:rPr>
                <w:rFonts w:asciiTheme="majorHAnsi" w:hAnsiTheme="majorHAnsi"/>
              </w:rPr>
              <w:t>regularly attend and actively participate in all forms of teaching. Absences up to 30% of the hourly rate are tolerated (especially for each form of teaching)</w:t>
            </w:r>
          </w:p>
          <w:p w14:paraId="186A645F" w14:textId="77777777" w:rsidR="007A1F9E" w:rsidRPr="004737E0" w:rsidRDefault="000E1E7D" w:rsidP="00B87C5C">
            <w:pPr>
              <w:pStyle w:val="TableParagraph"/>
              <w:numPr>
                <w:ilvl w:val="0"/>
                <w:numId w:val="145"/>
              </w:numPr>
              <w:tabs>
                <w:tab w:val="left" w:pos="391"/>
              </w:tabs>
              <w:spacing w:before="1"/>
              <w:ind w:right="138" w:firstLine="0"/>
              <w:jc w:val="both"/>
              <w:rPr>
                <w:rFonts w:asciiTheme="majorHAnsi" w:hAnsiTheme="majorHAnsi"/>
              </w:rPr>
            </w:pPr>
            <w:r w:rsidRPr="004737E0">
              <w:rPr>
                <w:rFonts w:asciiTheme="majorHAnsi" w:hAnsiTheme="majorHAnsi"/>
              </w:rPr>
              <w:t>independently process the given topic from the Curriculum of the subject Nature and Society</w:t>
            </w:r>
          </w:p>
          <w:p w14:paraId="44995BAA" w14:textId="77777777" w:rsidR="007A1F9E" w:rsidRPr="004737E0" w:rsidRDefault="000E1E7D" w:rsidP="00B87C5C">
            <w:pPr>
              <w:pStyle w:val="TableParagraph"/>
              <w:numPr>
                <w:ilvl w:val="0"/>
                <w:numId w:val="145"/>
              </w:numPr>
              <w:tabs>
                <w:tab w:val="left" w:pos="389"/>
              </w:tabs>
              <w:ind w:right="135" w:firstLine="0"/>
              <w:jc w:val="both"/>
              <w:rPr>
                <w:rFonts w:asciiTheme="majorHAnsi" w:hAnsiTheme="majorHAnsi"/>
              </w:rPr>
            </w:pPr>
            <w:r w:rsidRPr="004737E0">
              <w:rPr>
                <w:rFonts w:asciiTheme="majorHAnsi" w:hAnsiTheme="majorHAnsi"/>
              </w:rPr>
              <w:t>classify concept topics, cross-curricular topics and research approach in the Curriculum of the subject Nature and Society</w:t>
            </w:r>
          </w:p>
          <w:p w14:paraId="4A5E69B7" w14:textId="211E419D" w:rsidR="007A1F9E" w:rsidRPr="004737E0" w:rsidRDefault="000E1E7D" w:rsidP="00B87C5C">
            <w:pPr>
              <w:pStyle w:val="TableParagraph"/>
              <w:numPr>
                <w:ilvl w:val="0"/>
                <w:numId w:val="145"/>
              </w:numPr>
              <w:tabs>
                <w:tab w:val="left" w:pos="374"/>
              </w:tabs>
              <w:spacing w:before="1"/>
              <w:ind w:left="374" w:hanging="233"/>
              <w:jc w:val="both"/>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00EB55F0">
              <w:rPr>
                <w:rFonts w:asciiTheme="majorHAnsi" w:hAnsiTheme="majorHAnsi"/>
              </w:rPr>
              <w:t>two</w:t>
            </w:r>
            <w:r w:rsidRPr="004737E0">
              <w:rPr>
                <w:rFonts w:asciiTheme="majorHAnsi" w:hAnsiTheme="majorHAnsi"/>
                <w:spacing w:val="-2"/>
              </w:rPr>
              <w:t xml:space="preserve"> </w:t>
            </w:r>
            <w:r w:rsidRPr="004737E0">
              <w:rPr>
                <w:rFonts w:asciiTheme="majorHAnsi" w:hAnsiTheme="majorHAnsi"/>
              </w:rPr>
              <w:t>colloquia</w:t>
            </w:r>
            <w:r w:rsidRPr="004737E0">
              <w:rPr>
                <w:rFonts w:asciiTheme="majorHAnsi" w:hAnsiTheme="majorHAnsi"/>
                <w:spacing w:val="-2"/>
              </w:rPr>
              <w:t xml:space="preserve"> </w:t>
            </w:r>
            <w:r w:rsidRPr="004737E0">
              <w:rPr>
                <w:rFonts w:asciiTheme="majorHAnsi" w:hAnsiTheme="majorHAnsi"/>
              </w:rPr>
              <w:t>or</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written</w:t>
            </w:r>
            <w:r w:rsidRPr="004737E0">
              <w:rPr>
                <w:rFonts w:asciiTheme="majorHAnsi" w:hAnsiTheme="majorHAnsi"/>
                <w:spacing w:val="-2"/>
              </w:rPr>
              <w:t xml:space="preserve"> exam.</w:t>
            </w:r>
          </w:p>
        </w:tc>
      </w:tr>
      <w:tr w:rsidR="007A1F9E" w:rsidRPr="004737E0" w14:paraId="3E5E48AA" w14:textId="77777777">
        <w:trPr>
          <w:trHeight w:val="705"/>
        </w:trPr>
        <w:tc>
          <w:tcPr>
            <w:tcW w:w="2475" w:type="dxa"/>
            <w:shd w:val="clear" w:color="auto" w:fill="F3F3F3"/>
          </w:tcPr>
          <w:p w14:paraId="6203379D"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6701" w:type="dxa"/>
            <w:gridSpan w:val="5"/>
          </w:tcPr>
          <w:p w14:paraId="307973DA"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33"/>
              </w:rPr>
              <w:t xml:space="preserve"> </w:t>
            </w:r>
            <w:r w:rsidRPr="004737E0">
              <w:rPr>
                <w:rFonts w:asciiTheme="majorHAnsi" w:hAnsiTheme="majorHAnsi"/>
              </w:rPr>
              <w:t>are</w:t>
            </w:r>
            <w:r w:rsidRPr="004737E0">
              <w:rPr>
                <w:rFonts w:asciiTheme="majorHAnsi" w:hAnsiTheme="majorHAnsi"/>
                <w:spacing w:val="34"/>
              </w:rPr>
              <w:t xml:space="preserve"> </w:t>
            </w:r>
            <w:r w:rsidRPr="004737E0">
              <w:rPr>
                <w:rFonts w:asciiTheme="majorHAnsi" w:hAnsiTheme="majorHAnsi"/>
              </w:rPr>
              <w:t>determined</w:t>
            </w:r>
            <w:r w:rsidRPr="004737E0">
              <w:rPr>
                <w:rFonts w:asciiTheme="majorHAnsi" w:hAnsiTheme="majorHAnsi"/>
                <w:spacing w:val="33"/>
              </w:rPr>
              <w:t xml:space="preserve"> </w:t>
            </w:r>
            <w:r w:rsidRPr="004737E0">
              <w:rPr>
                <w:rFonts w:asciiTheme="majorHAnsi" w:hAnsiTheme="majorHAnsi"/>
              </w:rPr>
              <w:t>at</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4"/>
              </w:rPr>
              <w:t xml:space="preserve"> </w:t>
            </w:r>
            <w:r w:rsidRPr="004737E0">
              <w:rPr>
                <w:rFonts w:asciiTheme="majorHAnsi" w:hAnsiTheme="majorHAnsi"/>
              </w:rPr>
              <w:t>beginning</w:t>
            </w:r>
            <w:r w:rsidRPr="004737E0">
              <w:rPr>
                <w:rFonts w:asciiTheme="majorHAnsi" w:hAnsiTheme="majorHAnsi"/>
                <w:spacing w:val="33"/>
              </w:rPr>
              <w:t xml:space="preserve"> </w:t>
            </w:r>
            <w:r w:rsidRPr="004737E0">
              <w:rPr>
                <w:rFonts w:asciiTheme="majorHAnsi" w:hAnsiTheme="majorHAnsi"/>
              </w:rPr>
              <w:t>of</w:t>
            </w:r>
            <w:r w:rsidRPr="004737E0">
              <w:rPr>
                <w:rFonts w:asciiTheme="majorHAnsi" w:hAnsiTheme="majorHAnsi"/>
                <w:spacing w:val="33"/>
              </w:rPr>
              <w:t xml:space="preserve"> </w:t>
            </w:r>
            <w:r w:rsidRPr="004737E0">
              <w:rPr>
                <w:rFonts w:asciiTheme="majorHAnsi" w:hAnsiTheme="majorHAnsi"/>
              </w:rPr>
              <w:t>the</w:t>
            </w:r>
            <w:r w:rsidRPr="004737E0">
              <w:rPr>
                <w:rFonts w:asciiTheme="majorHAnsi" w:hAnsiTheme="majorHAnsi"/>
                <w:spacing w:val="34"/>
              </w:rPr>
              <w:t xml:space="preserve"> </w:t>
            </w:r>
            <w:r w:rsidRPr="004737E0">
              <w:rPr>
                <w:rFonts w:asciiTheme="majorHAnsi" w:hAnsiTheme="majorHAnsi"/>
              </w:rPr>
              <w:t>academic</w:t>
            </w:r>
            <w:r w:rsidRPr="004737E0">
              <w:rPr>
                <w:rFonts w:asciiTheme="majorHAnsi" w:hAnsiTheme="majorHAnsi"/>
                <w:spacing w:val="34"/>
              </w:rPr>
              <w:t xml:space="preserve"> </w:t>
            </w:r>
            <w:r w:rsidRPr="004737E0">
              <w:rPr>
                <w:rFonts w:asciiTheme="majorHAnsi" w:hAnsiTheme="majorHAnsi"/>
              </w:rPr>
              <w:t>year, published on the University's website and in the ISVU system</w:t>
            </w:r>
          </w:p>
        </w:tc>
      </w:tr>
      <w:tr w:rsidR="007A1F9E" w:rsidRPr="004737E0" w14:paraId="17A6126C" w14:textId="77777777">
        <w:trPr>
          <w:trHeight w:val="2397"/>
        </w:trPr>
        <w:tc>
          <w:tcPr>
            <w:tcW w:w="2475" w:type="dxa"/>
            <w:shd w:val="clear" w:color="auto" w:fill="F3F3F3"/>
          </w:tcPr>
          <w:p w14:paraId="42166CC3" w14:textId="77777777" w:rsidR="007A1F9E" w:rsidRPr="004737E0" w:rsidRDefault="007A1F9E">
            <w:pPr>
              <w:pStyle w:val="TableParagraph"/>
              <w:rPr>
                <w:rFonts w:asciiTheme="majorHAnsi" w:hAnsiTheme="majorHAnsi"/>
              </w:rPr>
            </w:pPr>
          </w:p>
          <w:p w14:paraId="715747DC" w14:textId="77777777" w:rsidR="007A1F9E" w:rsidRPr="004737E0" w:rsidRDefault="007A1F9E">
            <w:pPr>
              <w:pStyle w:val="TableParagraph"/>
              <w:spacing w:before="214"/>
              <w:rPr>
                <w:rFonts w:asciiTheme="majorHAnsi" w:hAnsiTheme="majorHAnsi"/>
              </w:rPr>
            </w:pPr>
          </w:p>
          <w:p w14:paraId="3C6CA6A7"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6701" w:type="dxa"/>
            <w:gridSpan w:val="5"/>
          </w:tcPr>
          <w:p w14:paraId="2F422584" w14:textId="48954C0C" w:rsidR="007A1F9E" w:rsidRPr="004737E0" w:rsidRDefault="000E1E7D">
            <w:pPr>
              <w:pStyle w:val="TableParagraph"/>
              <w:spacing w:before="74"/>
              <w:ind w:left="141" w:right="152"/>
              <w:rPr>
                <w:rFonts w:asciiTheme="majorHAnsi" w:hAnsiTheme="majorHAnsi"/>
              </w:rPr>
            </w:pPr>
            <w:r w:rsidRPr="004737E0">
              <w:rPr>
                <w:rFonts w:asciiTheme="majorHAnsi" w:hAnsiTheme="majorHAnsi"/>
              </w:rPr>
              <w:t>All materials and video projections are posted on e-learning.</w:t>
            </w:r>
            <w:r w:rsidRPr="004737E0">
              <w:rPr>
                <w:rFonts w:asciiTheme="majorHAnsi" w:hAnsiTheme="majorHAnsi"/>
                <w:spacing w:val="40"/>
              </w:rPr>
              <w:t xml:space="preserve"> </w:t>
            </w:r>
            <w:r w:rsidRPr="004737E0">
              <w:rPr>
                <w:rFonts w:asciiTheme="majorHAnsi" w:hAnsiTheme="majorHAnsi"/>
              </w:rPr>
              <w:t>In the case of distance learning, deviations are possible in the place</w:t>
            </w:r>
            <w:r w:rsidRPr="004737E0">
              <w:rPr>
                <w:rFonts w:asciiTheme="majorHAnsi" w:hAnsiTheme="majorHAnsi"/>
                <w:spacing w:val="32"/>
              </w:rPr>
              <w:t xml:space="preserve"> </w:t>
            </w:r>
            <w:r w:rsidRPr="004737E0">
              <w:rPr>
                <w:rFonts w:asciiTheme="majorHAnsi" w:hAnsiTheme="majorHAnsi"/>
              </w:rPr>
              <w:t>of</w:t>
            </w:r>
            <w:r w:rsidRPr="004737E0">
              <w:rPr>
                <w:rFonts w:asciiTheme="majorHAnsi" w:hAnsiTheme="majorHAnsi"/>
                <w:spacing w:val="30"/>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course,</w:t>
            </w:r>
            <w:r w:rsidRPr="004737E0">
              <w:rPr>
                <w:rFonts w:asciiTheme="majorHAnsi" w:hAnsiTheme="majorHAnsi"/>
                <w:spacing w:val="33"/>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implementation</w:t>
            </w:r>
            <w:r w:rsidRPr="004737E0">
              <w:rPr>
                <w:rFonts w:asciiTheme="majorHAnsi" w:hAnsiTheme="majorHAnsi"/>
                <w:spacing w:val="32"/>
              </w:rPr>
              <w:t xml:space="preserve"> </w:t>
            </w:r>
            <w:r w:rsidRPr="004737E0">
              <w:rPr>
                <w:rFonts w:asciiTheme="majorHAnsi" w:hAnsiTheme="majorHAnsi"/>
              </w:rPr>
              <w:t>of</w:t>
            </w:r>
            <w:r w:rsidRPr="004737E0">
              <w:rPr>
                <w:rFonts w:asciiTheme="majorHAnsi" w:hAnsiTheme="majorHAnsi"/>
                <w:spacing w:val="30"/>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activities,</w:t>
            </w:r>
            <w:r w:rsidRPr="004737E0">
              <w:rPr>
                <w:rFonts w:asciiTheme="majorHAnsi" w:hAnsiTheme="majorHAnsi"/>
                <w:spacing w:val="30"/>
              </w:rPr>
              <w:t xml:space="preserve"> </w:t>
            </w:r>
            <w:r w:rsidRPr="004737E0">
              <w:rPr>
                <w:rFonts w:asciiTheme="majorHAnsi" w:hAnsiTheme="majorHAnsi"/>
              </w:rPr>
              <w:t>the methods</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interpretation</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teaching</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methods</w:t>
            </w:r>
            <w:r w:rsidRPr="004737E0">
              <w:rPr>
                <w:rFonts w:asciiTheme="majorHAnsi" w:hAnsiTheme="majorHAnsi"/>
                <w:spacing w:val="80"/>
              </w:rPr>
              <w:t xml:space="preserve"> </w:t>
            </w:r>
            <w:r w:rsidRPr="004737E0">
              <w:rPr>
                <w:rFonts w:asciiTheme="majorHAnsi" w:hAnsiTheme="majorHAnsi"/>
              </w:rPr>
              <w:t>of evaluation,</w:t>
            </w:r>
            <w:r w:rsidRPr="004737E0">
              <w:rPr>
                <w:rFonts w:asciiTheme="majorHAnsi" w:hAnsiTheme="majorHAnsi"/>
                <w:spacing w:val="40"/>
              </w:rPr>
              <w:t xml:space="preserve"> </w:t>
            </w:r>
            <w:r w:rsidRPr="004737E0">
              <w:rPr>
                <w:rFonts w:asciiTheme="majorHAnsi" w:hAnsiTheme="majorHAnsi"/>
              </w:rPr>
              <w:t>student</w:t>
            </w:r>
            <w:r w:rsidRPr="004737E0">
              <w:rPr>
                <w:rFonts w:asciiTheme="majorHAnsi" w:hAnsiTheme="majorHAnsi"/>
                <w:spacing w:val="40"/>
              </w:rPr>
              <w:t xml:space="preserve"> </w:t>
            </w:r>
            <w:r w:rsidRPr="004737E0">
              <w:rPr>
                <w:rFonts w:asciiTheme="majorHAnsi" w:hAnsiTheme="majorHAnsi"/>
              </w:rPr>
              <w:t>obligations</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available</w:t>
            </w:r>
            <w:r w:rsidRPr="004737E0">
              <w:rPr>
                <w:rFonts w:asciiTheme="majorHAnsi" w:hAnsiTheme="majorHAnsi"/>
                <w:spacing w:val="40"/>
              </w:rPr>
              <w:t xml:space="preserve"> </w:t>
            </w:r>
            <w:r w:rsidRPr="004737E0">
              <w:rPr>
                <w:rFonts w:asciiTheme="majorHAnsi" w:hAnsiTheme="majorHAnsi"/>
              </w:rPr>
              <w:t>literature.</w:t>
            </w:r>
            <w:r w:rsidRPr="004737E0">
              <w:rPr>
                <w:rFonts w:asciiTheme="majorHAnsi" w:hAnsiTheme="majorHAnsi"/>
                <w:spacing w:val="40"/>
              </w:rPr>
              <w:t xml:space="preserve"> </w:t>
            </w:r>
            <w:r w:rsidRPr="004737E0">
              <w:rPr>
                <w:rFonts w:asciiTheme="majorHAnsi" w:hAnsiTheme="majorHAnsi"/>
              </w:rPr>
              <w:t>The course</w:t>
            </w:r>
            <w:r w:rsidRPr="004737E0">
              <w:rPr>
                <w:rFonts w:asciiTheme="majorHAnsi" w:hAnsiTheme="majorHAnsi"/>
                <w:spacing w:val="39"/>
              </w:rPr>
              <w:t xml:space="preserve"> </w:t>
            </w:r>
            <w:r w:rsidRPr="004737E0">
              <w:rPr>
                <w:rFonts w:asciiTheme="majorHAnsi" w:hAnsiTheme="majorHAnsi"/>
              </w:rPr>
              <w:t>instructor</w:t>
            </w:r>
            <w:r w:rsidRPr="004737E0">
              <w:rPr>
                <w:rFonts w:asciiTheme="majorHAnsi" w:hAnsiTheme="majorHAnsi"/>
                <w:spacing w:val="38"/>
              </w:rPr>
              <w:t xml:space="preserve"> </w:t>
            </w:r>
            <w:r w:rsidRPr="004737E0">
              <w:rPr>
                <w:rFonts w:asciiTheme="majorHAnsi" w:hAnsiTheme="majorHAnsi"/>
              </w:rPr>
              <w:t>and</w:t>
            </w:r>
            <w:r w:rsidRPr="004737E0">
              <w:rPr>
                <w:rFonts w:asciiTheme="majorHAnsi" w:hAnsiTheme="majorHAnsi"/>
                <w:spacing w:val="38"/>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assistant</w:t>
            </w:r>
            <w:r w:rsidRPr="004737E0">
              <w:rPr>
                <w:rFonts w:asciiTheme="majorHAnsi" w:hAnsiTheme="majorHAnsi"/>
                <w:spacing w:val="40"/>
              </w:rPr>
              <w:t xml:space="preserve"> </w:t>
            </w:r>
            <w:r w:rsidRPr="004737E0">
              <w:rPr>
                <w:rFonts w:asciiTheme="majorHAnsi" w:hAnsiTheme="majorHAnsi"/>
              </w:rPr>
              <w:t>will</w:t>
            </w:r>
            <w:r w:rsidRPr="004737E0">
              <w:rPr>
                <w:rFonts w:asciiTheme="majorHAnsi" w:hAnsiTheme="majorHAnsi"/>
                <w:spacing w:val="39"/>
              </w:rPr>
              <w:t xml:space="preserve"> </w:t>
            </w:r>
            <w:r w:rsidRPr="004737E0">
              <w:rPr>
                <w:rFonts w:asciiTheme="majorHAnsi" w:hAnsiTheme="majorHAnsi"/>
              </w:rPr>
              <w:t>inform</w:t>
            </w:r>
            <w:r w:rsidRPr="004737E0">
              <w:rPr>
                <w:rFonts w:asciiTheme="majorHAnsi" w:hAnsiTheme="majorHAnsi"/>
                <w:spacing w:val="38"/>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students about</w:t>
            </w:r>
            <w:r w:rsidRPr="004737E0">
              <w:rPr>
                <w:rFonts w:asciiTheme="majorHAnsi" w:hAnsiTheme="majorHAnsi"/>
                <w:spacing w:val="80"/>
                <w:w w:val="150"/>
              </w:rPr>
              <w:t xml:space="preserve"> </w:t>
            </w:r>
            <w:r w:rsidRPr="004737E0">
              <w:rPr>
                <w:rFonts w:asciiTheme="majorHAnsi" w:hAnsiTheme="majorHAnsi"/>
              </w:rPr>
              <w:t>this</w:t>
            </w:r>
            <w:r w:rsidRPr="004737E0">
              <w:rPr>
                <w:rFonts w:asciiTheme="majorHAnsi" w:hAnsiTheme="majorHAnsi"/>
                <w:spacing w:val="80"/>
                <w:w w:val="150"/>
              </w:rPr>
              <w:t xml:space="preserve"> </w:t>
            </w:r>
            <w:r w:rsidRPr="004737E0">
              <w:rPr>
                <w:rFonts w:asciiTheme="majorHAnsi" w:hAnsiTheme="majorHAnsi"/>
              </w:rPr>
              <w:t>when</w:t>
            </w:r>
            <w:r w:rsidR="00EB55F0">
              <w:rPr>
                <w:rFonts w:asciiTheme="majorHAnsi" w:hAnsiTheme="majorHAnsi"/>
              </w:rPr>
              <w:t xml:space="preserve"> </w:t>
            </w:r>
            <w:r w:rsidRPr="004737E0">
              <w:rPr>
                <w:rFonts w:asciiTheme="majorHAnsi" w:hAnsiTheme="majorHAnsi"/>
              </w:rPr>
              <w:t>distance</w:t>
            </w:r>
            <w:r w:rsidRPr="004737E0">
              <w:rPr>
                <w:rFonts w:asciiTheme="majorHAnsi" w:hAnsiTheme="majorHAnsi"/>
                <w:spacing w:val="80"/>
              </w:rPr>
              <w:t xml:space="preserve"> </w:t>
            </w:r>
            <w:r w:rsidRPr="004737E0">
              <w:rPr>
                <w:rFonts w:asciiTheme="majorHAnsi" w:hAnsiTheme="majorHAnsi"/>
              </w:rPr>
              <w:t>learning</w:t>
            </w:r>
            <w:r w:rsidRPr="004737E0">
              <w:rPr>
                <w:rFonts w:asciiTheme="majorHAnsi" w:hAnsiTheme="majorHAnsi"/>
                <w:spacing w:val="80"/>
              </w:rPr>
              <w:t xml:space="preserve"> </w:t>
            </w:r>
            <w:r w:rsidRPr="004737E0">
              <w:rPr>
                <w:rFonts w:asciiTheme="majorHAnsi" w:hAnsiTheme="majorHAnsi"/>
              </w:rPr>
              <w:t>starts.</w:t>
            </w:r>
            <w:r w:rsidRPr="004737E0">
              <w:rPr>
                <w:rFonts w:asciiTheme="majorHAnsi" w:hAnsiTheme="majorHAnsi"/>
                <w:spacing w:val="80"/>
                <w:w w:val="150"/>
              </w:rPr>
              <w:t xml:space="preserve"> </w:t>
            </w:r>
            <w:r w:rsidRPr="004737E0">
              <w:rPr>
                <w:rFonts w:asciiTheme="majorHAnsi" w:hAnsiTheme="majorHAnsi"/>
              </w:rPr>
              <w:t>Learning outcomes remain unchanged.</w:t>
            </w:r>
          </w:p>
        </w:tc>
      </w:tr>
    </w:tbl>
    <w:p w14:paraId="591D6810"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6702"/>
      </w:tblGrid>
      <w:tr w:rsidR="007A1F9E" w:rsidRPr="004737E0" w14:paraId="390A67B0" w14:textId="77777777">
        <w:trPr>
          <w:trHeight w:val="4927"/>
        </w:trPr>
        <w:tc>
          <w:tcPr>
            <w:tcW w:w="2475" w:type="dxa"/>
            <w:shd w:val="clear" w:color="auto" w:fill="F3F3F3"/>
          </w:tcPr>
          <w:p w14:paraId="582E1BCE" w14:textId="77777777" w:rsidR="007A1F9E" w:rsidRPr="004737E0" w:rsidRDefault="007A1F9E">
            <w:pPr>
              <w:pStyle w:val="TableParagraph"/>
              <w:rPr>
                <w:rFonts w:asciiTheme="majorHAnsi" w:hAnsiTheme="majorHAnsi"/>
              </w:rPr>
            </w:pPr>
          </w:p>
          <w:p w14:paraId="7BEDA08C" w14:textId="77777777" w:rsidR="007A1F9E" w:rsidRPr="004737E0" w:rsidRDefault="007A1F9E">
            <w:pPr>
              <w:pStyle w:val="TableParagraph"/>
              <w:rPr>
                <w:rFonts w:asciiTheme="majorHAnsi" w:hAnsiTheme="majorHAnsi"/>
              </w:rPr>
            </w:pPr>
          </w:p>
          <w:p w14:paraId="66351E95" w14:textId="77777777" w:rsidR="007A1F9E" w:rsidRPr="004737E0" w:rsidRDefault="007A1F9E">
            <w:pPr>
              <w:pStyle w:val="TableParagraph"/>
              <w:rPr>
                <w:rFonts w:asciiTheme="majorHAnsi" w:hAnsiTheme="majorHAnsi"/>
              </w:rPr>
            </w:pPr>
          </w:p>
          <w:p w14:paraId="1EE3208F" w14:textId="77777777" w:rsidR="007A1F9E" w:rsidRPr="004737E0" w:rsidRDefault="007A1F9E">
            <w:pPr>
              <w:pStyle w:val="TableParagraph"/>
              <w:rPr>
                <w:rFonts w:asciiTheme="majorHAnsi" w:hAnsiTheme="majorHAnsi"/>
              </w:rPr>
            </w:pPr>
          </w:p>
          <w:p w14:paraId="0A64CD0B" w14:textId="77777777" w:rsidR="007A1F9E" w:rsidRPr="004737E0" w:rsidRDefault="007A1F9E">
            <w:pPr>
              <w:pStyle w:val="TableParagraph"/>
              <w:rPr>
                <w:rFonts w:asciiTheme="majorHAnsi" w:hAnsiTheme="majorHAnsi"/>
              </w:rPr>
            </w:pPr>
          </w:p>
          <w:p w14:paraId="581AD039" w14:textId="77777777" w:rsidR="007A1F9E" w:rsidRPr="004737E0" w:rsidRDefault="007A1F9E">
            <w:pPr>
              <w:pStyle w:val="TableParagraph"/>
              <w:rPr>
                <w:rFonts w:asciiTheme="majorHAnsi" w:hAnsiTheme="majorHAnsi"/>
              </w:rPr>
            </w:pPr>
          </w:p>
          <w:p w14:paraId="17B30183" w14:textId="77777777" w:rsidR="007A1F9E" w:rsidRPr="004737E0" w:rsidRDefault="007A1F9E">
            <w:pPr>
              <w:pStyle w:val="TableParagraph"/>
              <w:rPr>
                <w:rFonts w:asciiTheme="majorHAnsi" w:hAnsiTheme="majorHAnsi"/>
              </w:rPr>
            </w:pPr>
          </w:p>
          <w:p w14:paraId="494DBA28" w14:textId="77777777" w:rsidR="007A1F9E" w:rsidRPr="004737E0" w:rsidRDefault="007A1F9E">
            <w:pPr>
              <w:pStyle w:val="TableParagraph"/>
              <w:spacing w:before="72"/>
              <w:rPr>
                <w:rFonts w:asciiTheme="majorHAnsi" w:hAnsiTheme="majorHAnsi"/>
              </w:rPr>
            </w:pPr>
          </w:p>
          <w:p w14:paraId="45EB79E1"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702" w:type="dxa"/>
          </w:tcPr>
          <w:p w14:paraId="75AF9569"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spacing w:val="-2"/>
              </w:rPr>
              <w:t>Mandatory:</w:t>
            </w:r>
          </w:p>
          <w:p w14:paraId="6C03D3D4" w14:textId="77777777" w:rsidR="007A1F9E" w:rsidRPr="004737E0" w:rsidRDefault="000E1E7D" w:rsidP="00B87C5C">
            <w:pPr>
              <w:pStyle w:val="TableParagraph"/>
              <w:numPr>
                <w:ilvl w:val="0"/>
                <w:numId w:val="144"/>
              </w:numPr>
              <w:tabs>
                <w:tab w:val="left" w:pos="379"/>
              </w:tabs>
              <w:spacing w:line="281" w:lineRule="exact"/>
              <w:ind w:left="379" w:hanging="238"/>
              <w:rPr>
                <w:rFonts w:asciiTheme="majorHAnsi" w:hAnsiTheme="majorHAnsi"/>
              </w:rPr>
            </w:pPr>
            <w:r w:rsidRPr="004737E0">
              <w:rPr>
                <w:rFonts w:asciiTheme="majorHAnsi" w:hAnsiTheme="majorHAnsi"/>
              </w:rPr>
              <w:t>Babić A.,</w:t>
            </w:r>
            <w:r w:rsidRPr="004737E0">
              <w:rPr>
                <w:rFonts w:asciiTheme="majorHAnsi" w:hAnsiTheme="majorHAnsi"/>
                <w:spacing w:val="3"/>
              </w:rPr>
              <w:t xml:space="preserve"> </w:t>
            </w:r>
            <w:r w:rsidRPr="004737E0">
              <w:rPr>
                <w:rFonts w:asciiTheme="majorHAnsi" w:hAnsiTheme="majorHAnsi"/>
              </w:rPr>
              <w:t>Kovačić</w:t>
            </w:r>
            <w:r w:rsidRPr="004737E0">
              <w:rPr>
                <w:rFonts w:asciiTheme="majorHAnsi" w:hAnsiTheme="majorHAnsi"/>
                <w:spacing w:val="2"/>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Dolenc</w:t>
            </w:r>
            <w:r w:rsidRPr="004737E0">
              <w:rPr>
                <w:rFonts w:asciiTheme="majorHAnsi" w:hAnsiTheme="majorHAnsi"/>
                <w:spacing w:val="2"/>
              </w:rPr>
              <w:t xml:space="preserve"> </w:t>
            </w:r>
            <w:r w:rsidRPr="004737E0">
              <w:rPr>
                <w:rFonts w:asciiTheme="majorHAnsi" w:hAnsiTheme="majorHAnsi"/>
              </w:rPr>
              <w:t>Orbanić,</w:t>
            </w:r>
            <w:r w:rsidRPr="004737E0">
              <w:rPr>
                <w:rFonts w:asciiTheme="majorHAnsi" w:hAnsiTheme="majorHAnsi"/>
                <w:spacing w:val="3"/>
              </w:rPr>
              <w:t xml:space="preserve"> </w:t>
            </w:r>
            <w:r w:rsidRPr="004737E0">
              <w:rPr>
                <w:rFonts w:asciiTheme="majorHAnsi" w:hAnsiTheme="majorHAnsi"/>
              </w:rPr>
              <w:t>N.</w:t>
            </w:r>
            <w:r w:rsidRPr="004737E0">
              <w:rPr>
                <w:rFonts w:asciiTheme="majorHAnsi" w:hAnsiTheme="majorHAnsi"/>
                <w:spacing w:val="3"/>
              </w:rPr>
              <w:t xml:space="preserve"> </w:t>
            </w:r>
            <w:r w:rsidRPr="004737E0">
              <w:rPr>
                <w:rFonts w:asciiTheme="majorHAnsi" w:hAnsiTheme="majorHAnsi"/>
              </w:rPr>
              <w:t>Diversity</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spacing w:val="-2"/>
              </w:rPr>
              <w:t>living</w:t>
            </w:r>
          </w:p>
          <w:p w14:paraId="69E2616D"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world,</w:t>
            </w:r>
            <w:r w:rsidRPr="004737E0">
              <w:rPr>
                <w:rFonts w:asciiTheme="majorHAnsi" w:hAnsiTheme="majorHAnsi"/>
                <w:spacing w:val="-6"/>
              </w:rPr>
              <w:t xml:space="preserve"> </w:t>
            </w:r>
            <w:r w:rsidRPr="004737E0">
              <w:rPr>
                <w:rFonts w:asciiTheme="majorHAnsi" w:hAnsiTheme="majorHAnsi"/>
              </w:rPr>
              <w:t>UNIPU,</w:t>
            </w:r>
            <w:r w:rsidRPr="004737E0">
              <w:rPr>
                <w:rFonts w:asciiTheme="majorHAnsi" w:hAnsiTheme="majorHAnsi"/>
                <w:spacing w:val="-4"/>
              </w:rPr>
              <w:t xml:space="preserve"> </w:t>
            </w:r>
            <w:r w:rsidRPr="004737E0">
              <w:rPr>
                <w:rFonts w:asciiTheme="majorHAnsi" w:hAnsiTheme="majorHAnsi"/>
              </w:rPr>
              <w:t>Pula</w:t>
            </w:r>
            <w:r w:rsidRPr="004737E0">
              <w:rPr>
                <w:rFonts w:asciiTheme="majorHAnsi" w:hAnsiTheme="majorHAnsi"/>
                <w:spacing w:val="-4"/>
              </w:rPr>
              <w:t xml:space="preserve"> 2021.</w:t>
            </w:r>
          </w:p>
          <w:p w14:paraId="2CC084B7" w14:textId="77777777" w:rsidR="007A1F9E" w:rsidRPr="004737E0" w:rsidRDefault="000E1E7D" w:rsidP="00B87C5C">
            <w:pPr>
              <w:pStyle w:val="TableParagraph"/>
              <w:numPr>
                <w:ilvl w:val="0"/>
                <w:numId w:val="144"/>
              </w:numPr>
              <w:tabs>
                <w:tab w:val="left" w:pos="362"/>
              </w:tabs>
              <w:spacing w:line="281" w:lineRule="exact"/>
              <w:ind w:left="362" w:hanging="221"/>
              <w:rPr>
                <w:rFonts w:asciiTheme="majorHAnsi" w:hAnsiTheme="majorHAnsi"/>
              </w:rPr>
            </w:pPr>
            <w:r w:rsidRPr="004737E0">
              <w:rPr>
                <w:rFonts w:asciiTheme="majorHAnsi" w:hAnsiTheme="majorHAnsi"/>
                <w:spacing w:val="-2"/>
              </w:rPr>
              <w:t>Delić</w:t>
            </w:r>
            <w:r w:rsidRPr="004737E0">
              <w:rPr>
                <w:rFonts w:asciiTheme="majorHAnsi" w:hAnsiTheme="majorHAnsi"/>
                <w:spacing w:val="-7"/>
              </w:rPr>
              <w:t xml:space="preserve"> </w:t>
            </w:r>
            <w:r w:rsidRPr="004737E0">
              <w:rPr>
                <w:rFonts w:asciiTheme="majorHAnsi" w:hAnsiTheme="majorHAnsi"/>
                <w:spacing w:val="-2"/>
              </w:rPr>
              <w:t>A,</w:t>
            </w:r>
            <w:r w:rsidRPr="004737E0">
              <w:rPr>
                <w:rFonts w:asciiTheme="majorHAnsi" w:hAnsiTheme="majorHAnsi"/>
                <w:spacing w:val="-4"/>
              </w:rPr>
              <w:t xml:space="preserve"> </w:t>
            </w:r>
            <w:r w:rsidRPr="004737E0">
              <w:rPr>
                <w:rFonts w:asciiTheme="majorHAnsi" w:hAnsiTheme="majorHAnsi"/>
                <w:spacing w:val="-2"/>
              </w:rPr>
              <w:t>Vijtiuk</w:t>
            </w:r>
            <w:r w:rsidRPr="004737E0">
              <w:rPr>
                <w:rFonts w:asciiTheme="majorHAnsi" w:hAnsiTheme="majorHAnsi"/>
                <w:spacing w:val="-6"/>
              </w:rPr>
              <w:t xml:space="preserve"> </w:t>
            </w:r>
            <w:r w:rsidRPr="004737E0">
              <w:rPr>
                <w:rFonts w:asciiTheme="majorHAnsi" w:hAnsiTheme="majorHAnsi"/>
                <w:spacing w:val="-2"/>
              </w:rPr>
              <w:t>N.</w:t>
            </w:r>
            <w:r w:rsidRPr="004737E0">
              <w:rPr>
                <w:rFonts w:asciiTheme="majorHAnsi" w:hAnsiTheme="majorHAnsi"/>
                <w:spacing w:val="-3"/>
              </w:rPr>
              <w:t xml:space="preserve"> </w:t>
            </w:r>
            <w:r w:rsidRPr="004737E0">
              <w:rPr>
                <w:rFonts w:asciiTheme="majorHAnsi" w:hAnsiTheme="majorHAnsi"/>
                <w:spacing w:val="-2"/>
              </w:rPr>
              <w:t>Natural</w:t>
            </w:r>
            <w:r w:rsidRPr="004737E0">
              <w:rPr>
                <w:rFonts w:asciiTheme="majorHAnsi" w:hAnsiTheme="majorHAnsi"/>
                <w:spacing w:val="-4"/>
              </w:rPr>
              <w:t xml:space="preserve"> </w:t>
            </w:r>
            <w:r w:rsidRPr="004737E0">
              <w:rPr>
                <w:rFonts w:asciiTheme="majorHAnsi" w:hAnsiTheme="majorHAnsi"/>
                <w:spacing w:val="-2"/>
              </w:rPr>
              <w:t>sciences. School</w:t>
            </w:r>
            <w:r w:rsidRPr="004737E0">
              <w:rPr>
                <w:rFonts w:asciiTheme="majorHAnsi" w:hAnsiTheme="majorHAnsi"/>
                <w:spacing w:val="-5"/>
              </w:rPr>
              <w:t xml:space="preserve"> </w:t>
            </w:r>
            <w:r w:rsidRPr="004737E0">
              <w:rPr>
                <w:rFonts w:asciiTheme="majorHAnsi" w:hAnsiTheme="majorHAnsi"/>
                <w:spacing w:val="-2"/>
              </w:rPr>
              <w:t>book</w:t>
            </w:r>
            <w:r w:rsidRPr="004737E0">
              <w:rPr>
                <w:rFonts w:asciiTheme="majorHAnsi" w:hAnsiTheme="majorHAnsi"/>
                <w:spacing w:val="-6"/>
              </w:rPr>
              <w:t xml:space="preserve"> </w:t>
            </w:r>
            <w:r w:rsidRPr="004737E0">
              <w:rPr>
                <w:rFonts w:asciiTheme="majorHAnsi" w:hAnsiTheme="majorHAnsi"/>
                <w:spacing w:val="-2"/>
              </w:rPr>
              <w:t>Zagreb,</w:t>
            </w:r>
            <w:r w:rsidRPr="004737E0">
              <w:rPr>
                <w:rFonts w:asciiTheme="majorHAnsi" w:hAnsiTheme="majorHAnsi"/>
                <w:spacing w:val="-3"/>
              </w:rPr>
              <w:t xml:space="preserve"> </w:t>
            </w:r>
            <w:r w:rsidRPr="004737E0">
              <w:rPr>
                <w:rFonts w:asciiTheme="majorHAnsi" w:hAnsiTheme="majorHAnsi"/>
                <w:spacing w:val="-2"/>
              </w:rPr>
              <w:t>2004.</w:t>
            </w:r>
          </w:p>
          <w:p w14:paraId="70B02C75" w14:textId="77777777" w:rsidR="007A1F9E" w:rsidRPr="004737E0" w:rsidRDefault="000E1E7D" w:rsidP="00B87C5C">
            <w:pPr>
              <w:pStyle w:val="TableParagraph"/>
              <w:numPr>
                <w:ilvl w:val="0"/>
                <w:numId w:val="144"/>
              </w:numPr>
              <w:tabs>
                <w:tab w:val="left" w:pos="403"/>
              </w:tabs>
              <w:spacing w:line="281" w:lineRule="exact"/>
              <w:ind w:left="403" w:hanging="262"/>
              <w:rPr>
                <w:rFonts w:asciiTheme="majorHAnsi" w:hAnsiTheme="majorHAnsi"/>
              </w:rPr>
            </w:pPr>
            <w:r w:rsidRPr="004737E0">
              <w:rPr>
                <w:rFonts w:asciiTheme="majorHAnsi" w:hAnsiTheme="majorHAnsi"/>
              </w:rPr>
              <w:t>Bačić</w:t>
            </w:r>
            <w:r w:rsidRPr="004737E0">
              <w:rPr>
                <w:rFonts w:asciiTheme="majorHAnsi" w:hAnsiTheme="majorHAnsi"/>
                <w:spacing w:val="24"/>
              </w:rPr>
              <w:t xml:space="preserve"> </w:t>
            </w:r>
            <w:r w:rsidRPr="004737E0">
              <w:rPr>
                <w:rFonts w:asciiTheme="majorHAnsi" w:hAnsiTheme="majorHAnsi"/>
              </w:rPr>
              <w:t>T,</w:t>
            </w:r>
            <w:r w:rsidRPr="004737E0">
              <w:rPr>
                <w:rFonts w:asciiTheme="majorHAnsi" w:hAnsiTheme="majorHAnsi"/>
                <w:spacing w:val="28"/>
              </w:rPr>
              <w:t xml:space="preserve"> </w:t>
            </w:r>
            <w:r w:rsidRPr="004737E0">
              <w:rPr>
                <w:rFonts w:asciiTheme="majorHAnsi" w:hAnsiTheme="majorHAnsi"/>
              </w:rPr>
              <w:t>Erben</w:t>
            </w:r>
            <w:r w:rsidRPr="004737E0">
              <w:rPr>
                <w:rFonts w:asciiTheme="majorHAnsi" w:hAnsiTheme="majorHAnsi"/>
                <w:spacing w:val="27"/>
              </w:rPr>
              <w:t xml:space="preserve"> </w:t>
            </w:r>
            <w:r w:rsidRPr="004737E0">
              <w:rPr>
                <w:rFonts w:asciiTheme="majorHAnsi" w:hAnsiTheme="majorHAnsi"/>
              </w:rPr>
              <w:t>R,</w:t>
            </w:r>
            <w:r w:rsidRPr="004737E0">
              <w:rPr>
                <w:rFonts w:asciiTheme="majorHAnsi" w:hAnsiTheme="majorHAnsi"/>
                <w:spacing w:val="28"/>
              </w:rPr>
              <w:t xml:space="preserve"> </w:t>
            </w:r>
            <w:r w:rsidRPr="004737E0">
              <w:rPr>
                <w:rFonts w:asciiTheme="majorHAnsi" w:hAnsiTheme="majorHAnsi"/>
              </w:rPr>
              <w:t>Krajačić</w:t>
            </w:r>
            <w:r w:rsidRPr="004737E0">
              <w:rPr>
                <w:rFonts w:asciiTheme="majorHAnsi" w:hAnsiTheme="majorHAnsi"/>
                <w:spacing w:val="28"/>
              </w:rPr>
              <w:t xml:space="preserve"> </w:t>
            </w:r>
            <w:r w:rsidRPr="004737E0">
              <w:rPr>
                <w:rFonts w:asciiTheme="majorHAnsi" w:hAnsiTheme="majorHAnsi"/>
              </w:rPr>
              <w:t>M.</w:t>
            </w:r>
            <w:r w:rsidRPr="004737E0">
              <w:rPr>
                <w:rFonts w:asciiTheme="majorHAnsi" w:hAnsiTheme="majorHAnsi"/>
                <w:spacing w:val="27"/>
              </w:rPr>
              <w:t xml:space="preserve"> </w:t>
            </w:r>
            <w:r w:rsidRPr="004737E0">
              <w:rPr>
                <w:rFonts w:asciiTheme="majorHAnsi" w:hAnsiTheme="majorHAnsi"/>
              </w:rPr>
              <w:t>Diversity</w:t>
            </w:r>
            <w:r w:rsidRPr="004737E0">
              <w:rPr>
                <w:rFonts w:asciiTheme="majorHAnsi" w:hAnsiTheme="majorHAnsi"/>
                <w:spacing w:val="27"/>
              </w:rPr>
              <w:t xml:space="preserve"> </w:t>
            </w:r>
            <w:r w:rsidRPr="004737E0">
              <w:rPr>
                <w:rFonts w:asciiTheme="majorHAnsi" w:hAnsiTheme="majorHAnsi"/>
              </w:rPr>
              <w:t>of</w:t>
            </w:r>
            <w:r w:rsidRPr="004737E0">
              <w:rPr>
                <w:rFonts w:asciiTheme="majorHAnsi" w:hAnsiTheme="majorHAnsi"/>
                <w:spacing w:val="25"/>
              </w:rPr>
              <w:t xml:space="preserve"> </w:t>
            </w:r>
            <w:r w:rsidRPr="004737E0">
              <w:rPr>
                <w:rFonts w:asciiTheme="majorHAnsi" w:hAnsiTheme="majorHAnsi"/>
              </w:rPr>
              <w:t>the</w:t>
            </w:r>
            <w:r w:rsidRPr="004737E0">
              <w:rPr>
                <w:rFonts w:asciiTheme="majorHAnsi" w:hAnsiTheme="majorHAnsi"/>
                <w:spacing w:val="27"/>
              </w:rPr>
              <w:t xml:space="preserve"> </w:t>
            </w:r>
            <w:r w:rsidRPr="004737E0">
              <w:rPr>
                <w:rFonts w:asciiTheme="majorHAnsi" w:hAnsiTheme="majorHAnsi"/>
              </w:rPr>
              <w:t>living</w:t>
            </w:r>
            <w:r w:rsidRPr="004737E0">
              <w:rPr>
                <w:rFonts w:asciiTheme="majorHAnsi" w:hAnsiTheme="majorHAnsi"/>
                <w:spacing w:val="29"/>
              </w:rPr>
              <w:t xml:space="preserve"> </w:t>
            </w:r>
            <w:r w:rsidRPr="004737E0">
              <w:rPr>
                <w:rFonts w:asciiTheme="majorHAnsi" w:hAnsiTheme="majorHAnsi"/>
                <w:spacing w:val="-2"/>
              </w:rPr>
              <w:t>world.</w:t>
            </w:r>
          </w:p>
          <w:p w14:paraId="31A66563"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Schoolbook.</w:t>
            </w:r>
            <w:r w:rsidRPr="004737E0">
              <w:rPr>
                <w:rFonts w:asciiTheme="majorHAnsi" w:hAnsiTheme="majorHAnsi"/>
                <w:spacing w:val="-6"/>
              </w:rPr>
              <w:t xml:space="preserve"> </w:t>
            </w:r>
            <w:r w:rsidRPr="004737E0">
              <w:rPr>
                <w:rFonts w:asciiTheme="majorHAnsi" w:hAnsiTheme="majorHAnsi"/>
              </w:rPr>
              <w:t>Zagreb</w:t>
            </w:r>
            <w:r w:rsidRPr="004737E0">
              <w:rPr>
                <w:rFonts w:asciiTheme="majorHAnsi" w:hAnsiTheme="majorHAnsi"/>
                <w:spacing w:val="-6"/>
              </w:rPr>
              <w:t xml:space="preserve"> </w:t>
            </w:r>
            <w:r w:rsidRPr="004737E0">
              <w:rPr>
                <w:rFonts w:asciiTheme="majorHAnsi" w:hAnsiTheme="majorHAnsi"/>
                <w:spacing w:val="-2"/>
              </w:rPr>
              <w:t>2009.</w:t>
            </w:r>
          </w:p>
          <w:p w14:paraId="578C5B8F" w14:textId="77777777" w:rsidR="007A1F9E" w:rsidRPr="004737E0" w:rsidRDefault="000E1E7D" w:rsidP="00B87C5C">
            <w:pPr>
              <w:pStyle w:val="TableParagraph"/>
              <w:numPr>
                <w:ilvl w:val="0"/>
                <w:numId w:val="144"/>
              </w:numPr>
              <w:tabs>
                <w:tab w:val="left" w:pos="430"/>
              </w:tabs>
              <w:spacing w:before="2"/>
              <w:ind w:left="141" w:right="136" w:firstLine="0"/>
              <w:rPr>
                <w:rFonts w:asciiTheme="majorHAnsi" w:hAnsiTheme="majorHAnsi"/>
              </w:rPr>
            </w:pPr>
            <w:r w:rsidRPr="004737E0">
              <w:rPr>
                <w:rFonts w:asciiTheme="majorHAnsi" w:hAnsiTheme="majorHAnsi"/>
              </w:rPr>
              <w:t>Springer</w:t>
            </w:r>
            <w:r w:rsidRPr="004737E0">
              <w:rPr>
                <w:rFonts w:asciiTheme="majorHAnsi" w:hAnsiTheme="majorHAnsi"/>
                <w:spacing w:val="40"/>
              </w:rPr>
              <w:t xml:space="preserve"> </w:t>
            </w:r>
            <w:r w:rsidRPr="004737E0">
              <w:rPr>
                <w:rFonts w:asciiTheme="majorHAnsi" w:hAnsiTheme="majorHAnsi"/>
              </w:rPr>
              <w:t>O,</w:t>
            </w:r>
            <w:r w:rsidRPr="004737E0">
              <w:rPr>
                <w:rFonts w:asciiTheme="majorHAnsi" w:hAnsiTheme="majorHAnsi"/>
                <w:spacing w:val="40"/>
              </w:rPr>
              <w:t xml:space="preserve"> </w:t>
            </w:r>
            <w:r w:rsidRPr="004737E0">
              <w:rPr>
                <w:rFonts w:asciiTheme="majorHAnsi" w:hAnsiTheme="majorHAnsi"/>
              </w:rPr>
              <w:t>Pevalek-Kozlina</w:t>
            </w:r>
            <w:r w:rsidRPr="004737E0">
              <w:rPr>
                <w:rFonts w:asciiTheme="majorHAnsi" w:hAnsiTheme="majorHAnsi"/>
                <w:spacing w:val="40"/>
              </w:rPr>
              <w:t xml:space="preserve"> </w:t>
            </w:r>
            <w:r w:rsidRPr="004737E0">
              <w:rPr>
                <w:rFonts w:asciiTheme="majorHAnsi" w:hAnsiTheme="majorHAnsi"/>
              </w:rPr>
              <w:t>B.</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living</w:t>
            </w:r>
            <w:r w:rsidRPr="004737E0">
              <w:rPr>
                <w:rFonts w:asciiTheme="majorHAnsi" w:hAnsiTheme="majorHAnsi"/>
                <w:spacing w:val="40"/>
              </w:rPr>
              <w:t xml:space="preserve"> </w:t>
            </w:r>
            <w:r w:rsidRPr="004737E0">
              <w:rPr>
                <w:rFonts w:asciiTheme="majorHAnsi" w:hAnsiTheme="majorHAnsi"/>
              </w:rPr>
              <w:t>world</w:t>
            </w:r>
            <w:r w:rsidRPr="004737E0">
              <w:rPr>
                <w:rFonts w:asciiTheme="majorHAnsi" w:hAnsiTheme="majorHAnsi"/>
                <w:spacing w:val="40"/>
              </w:rPr>
              <w:t xml:space="preserve"> </w:t>
            </w:r>
            <w:r w:rsidRPr="004737E0">
              <w:rPr>
                <w:rFonts w:asciiTheme="majorHAnsi" w:hAnsiTheme="majorHAnsi"/>
              </w:rPr>
              <w:t>3.</w:t>
            </w:r>
            <w:r w:rsidRPr="004737E0">
              <w:rPr>
                <w:rFonts w:asciiTheme="majorHAnsi" w:hAnsiTheme="majorHAnsi"/>
                <w:spacing w:val="40"/>
              </w:rPr>
              <w:t xml:space="preserve"> </w:t>
            </w:r>
            <w:r w:rsidRPr="004737E0">
              <w:rPr>
                <w:rFonts w:asciiTheme="majorHAnsi" w:hAnsiTheme="majorHAnsi"/>
              </w:rPr>
              <w:t>Profil International, Zagreb 2009.</w:t>
            </w:r>
          </w:p>
          <w:p w14:paraId="3EA15990" w14:textId="77777777" w:rsidR="007A1F9E" w:rsidRPr="004737E0" w:rsidRDefault="000E1E7D" w:rsidP="00B87C5C">
            <w:pPr>
              <w:pStyle w:val="TableParagraph"/>
              <w:numPr>
                <w:ilvl w:val="0"/>
                <w:numId w:val="144"/>
              </w:numPr>
              <w:tabs>
                <w:tab w:val="left" w:pos="384"/>
              </w:tabs>
              <w:spacing w:line="280" w:lineRule="exact"/>
              <w:ind w:left="384" w:hanging="243"/>
              <w:rPr>
                <w:rFonts w:asciiTheme="majorHAnsi" w:hAnsiTheme="majorHAnsi"/>
              </w:rPr>
            </w:pPr>
            <w:r w:rsidRPr="004737E0">
              <w:rPr>
                <w:rFonts w:asciiTheme="majorHAnsi" w:hAnsiTheme="majorHAnsi"/>
              </w:rPr>
              <w:t>Jelenić</w:t>
            </w:r>
            <w:r w:rsidRPr="004737E0">
              <w:rPr>
                <w:rFonts w:asciiTheme="majorHAnsi" w:hAnsiTheme="majorHAnsi"/>
                <w:spacing w:val="3"/>
              </w:rPr>
              <w:t xml:space="preserve"> </w:t>
            </w:r>
            <w:r w:rsidRPr="004737E0">
              <w:rPr>
                <w:rFonts w:asciiTheme="majorHAnsi" w:hAnsiTheme="majorHAnsi"/>
              </w:rPr>
              <w:t>S,</w:t>
            </w:r>
            <w:r w:rsidRPr="004737E0">
              <w:rPr>
                <w:rFonts w:asciiTheme="majorHAnsi" w:hAnsiTheme="majorHAnsi"/>
                <w:spacing w:val="8"/>
              </w:rPr>
              <w:t xml:space="preserve"> </w:t>
            </w:r>
            <w:r w:rsidRPr="004737E0">
              <w:rPr>
                <w:rFonts w:asciiTheme="majorHAnsi" w:hAnsiTheme="majorHAnsi"/>
              </w:rPr>
              <w:t>Kerovac</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Ternjej</w:t>
            </w:r>
            <w:r w:rsidRPr="004737E0">
              <w:rPr>
                <w:rFonts w:asciiTheme="majorHAnsi" w:hAnsiTheme="majorHAnsi"/>
                <w:spacing w:val="8"/>
              </w:rPr>
              <w:t xml:space="preserve"> </w:t>
            </w: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Mihaljević</w:t>
            </w:r>
            <w:r w:rsidRPr="004737E0">
              <w:rPr>
                <w:rFonts w:asciiTheme="majorHAnsi" w:hAnsiTheme="majorHAnsi"/>
                <w:spacing w:val="7"/>
              </w:rPr>
              <w:t xml:space="preserve"> </w:t>
            </w:r>
            <w:r w:rsidRPr="004737E0">
              <w:rPr>
                <w:rFonts w:asciiTheme="majorHAnsi" w:hAnsiTheme="majorHAnsi"/>
              </w:rPr>
              <w:t>Z.</w:t>
            </w:r>
            <w:r w:rsidRPr="004737E0">
              <w:rPr>
                <w:rFonts w:asciiTheme="majorHAnsi" w:hAnsiTheme="majorHAnsi"/>
                <w:spacing w:val="4"/>
              </w:rPr>
              <w:t xml:space="preserve"> </w:t>
            </w:r>
            <w:r w:rsidRPr="004737E0">
              <w:rPr>
                <w:rFonts w:asciiTheme="majorHAnsi" w:hAnsiTheme="majorHAnsi"/>
              </w:rPr>
              <w:t>Biology</w:t>
            </w:r>
            <w:r w:rsidRPr="004737E0">
              <w:rPr>
                <w:rFonts w:asciiTheme="majorHAnsi" w:hAnsiTheme="majorHAnsi"/>
                <w:spacing w:val="6"/>
              </w:rPr>
              <w:t xml:space="preserve"> </w:t>
            </w:r>
            <w:r w:rsidRPr="004737E0">
              <w:rPr>
                <w:rFonts w:asciiTheme="majorHAnsi" w:hAnsiTheme="majorHAnsi"/>
              </w:rPr>
              <w:t>4.</w:t>
            </w:r>
            <w:r w:rsidRPr="004737E0">
              <w:rPr>
                <w:rFonts w:asciiTheme="majorHAnsi" w:hAnsiTheme="majorHAnsi"/>
                <w:spacing w:val="8"/>
              </w:rPr>
              <w:t xml:space="preserve"> </w:t>
            </w:r>
            <w:r w:rsidRPr="004737E0">
              <w:rPr>
                <w:rFonts w:asciiTheme="majorHAnsi" w:hAnsiTheme="majorHAnsi"/>
                <w:spacing w:val="-2"/>
              </w:rPr>
              <w:t>Profil</w:t>
            </w:r>
          </w:p>
          <w:p w14:paraId="087EB7C3" w14:textId="77777777" w:rsidR="00EB55F0" w:rsidRDefault="000E1E7D">
            <w:pPr>
              <w:pStyle w:val="TableParagraph"/>
              <w:ind w:left="141" w:right="2870"/>
              <w:rPr>
                <w:rFonts w:asciiTheme="majorHAnsi" w:hAnsiTheme="majorHAnsi"/>
              </w:rPr>
            </w:pPr>
            <w:r w:rsidRPr="004737E0">
              <w:rPr>
                <w:rFonts w:asciiTheme="majorHAnsi" w:hAnsiTheme="majorHAnsi"/>
              </w:rPr>
              <w:t>International,</w:t>
            </w:r>
            <w:r w:rsidRPr="004737E0">
              <w:rPr>
                <w:rFonts w:asciiTheme="majorHAnsi" w:hAnsiTheme="majorHAnsi"/>
                <w:spacing w:val="-14"/>
              </w:rPr>
              <w:t xml:space="preserve"> </w:t>
            </w:r>
            <w:r w:rsidRPr="004737E0">
              <w:rPr>
                <w:rFonts w:asciiTheme="majorHAnsi" w:hAnsiTheme="majorHAnsi"/>
              </w:rPr>
              <w:t>Zagreb</w:t>
            </w:r>
            <w:r w:rsidRPr="004737E0">
              <w:rPr>
                <w:rFonts w:asciiTheme="majorHAnsi" w:hAnsiTheme="majorHAnsi"/>
                <w:spacing w:val="-13"/>
              </w:rPr>
              <w:t xml:space="preserve"> </w:t>
            </w:r>
            <w:r w:rsidRPr="004737E0">
              <w:rPr>
                <w:rFonts w:asciiTheme="majorHAnsi" w:hAnsiTheme="majorHAnsi"/>
              </w:rPr>
              <w:t xml:space="preserve">2008. </w:t>
            </w:r>
          </w:p>
          <w:p w14:paraId="722594EB" w14:textId="77777777" w:rsidR="00EB55F0" w:rsidRDefault="00EB55F0">
            <w:pPr>
              <w:pStyle w:val="TableParagraph"/>
              <w:ind w:left="141" w:right="2870"/>
              <w:rPr>
                <w:rFonts w:asciiTheme="majorHAnsi" w:hAnsiTheme="majorHAnsi"/>
              </w:rPr>
            </w:pPr>
          </w:p>
          <w:p w14:paraId="4EF5B045" w14:textId="005C5B42" w:rsidR="007A1F9E" w:rsidRPr="004737E0" w:rsidRDefault="000E1E7D">
            <w:pPr>
              <w:pStyle w:val="TableParagraph"/>
              <w:ind w:left="141" w:right="2870"/>
              <w:rPr>
                <w:rFonts w:asciiTheme="majorHAnsi" w:hAnsiTheme="majorHAnsi"/>
              </w:rPr>
            </w:pPr>
            <w:r w:rsidRPr="004737E0">
              <w:rPr>
                <w:rFonts w:asciiTheme="majorHAnsi" w:hAnsiTheme="majorHAnsi"/>
                <w:spacing w:val="-2"/>
              </w:rPr>
              <w:t>Optional:</w:t>
            </w:r>
          </w:p>
          <w:p w14:paraId="4278216E" w14:textId="77777777" w:rsidR="007A1F9E" w:rsidRPr="004737E0" w:rsidRDefault="000E1E7D" w:rsidP="00B87C5C">
            <w:pPr>
              <w:pStyle w:val="TableParagraph"/>
              <w:numPr>
                <w:ilvl w:val="1"/>
                <w:numId w:val="144"/>
              </w:numPr>
              <w:tabs>
                <w:tab w:val="left" w:pos="425"/>
              </w:tabs>
              <w:spacing w:before="1"/>
              <w:ind w:right="141" w:firstLine="0"/>
              <w:rPr>
                <w:rFonts w:asciiTheme="majorHAnsi" w:hAnsiTheme="majorHAnsi"/>
              </w:rPr>
            </w:pPr>
            <w:r w:rsidRPr="004737E0">
              <w:rPr>
                <w:rFonts w:asciiTheme="majorHAnsi" w:hAnsiTheme="majorHAnsi"/>
              </w:rPr>
              <w:t>Keros</w:t>
            </w:r>
            <w:r w:rsidRPr="004737E0">
              <w:rPr>
                <w:rFonts w:asciiTheme="majorHAnsi" w:hAnsiTheme="majorHAnsi"/>
                <w:spacing w:val="40"/>
              </w:rPr>
              <w:t xml:space="preserve"> </w:t>
            </w:r>
            <w:r w:rsidRPr="004737E0">
              <w:rPr>
                <w:rFonts w:asciiTheme="majorHAnsi" w:hAnsiTheme="majorHAnsi"/>
              </w:rPr>
              <w:t>P,</w:t>
            </w:r>
            <w:r w:rsidRPr="004737E0">
              <w:rPr>
                <w:rFonts w:asciiTheme="majorHAnsi" w:hAnsiTheme="majorHAnsi"/>
                <w:spacing w:val="40"/>
              </w:rPr>
              <w:t xml:space="preserve"> </w:t>
            </w:r>
            <w:r w:rsidRPr="004737E0">
              <w:rPr>
                <w:rFonts w:asciiTheme="majorHAnsi" w:hAnsiTheme="majorHAnsi"/>
              </w:rPr>
              <w:t>Andreis</w:t>
            </w:r>
            <w:r w:rsidRPr="004737E0">
              <w:rPr>
                <w:rFonts w:asciiTheme="majorHAnsi" w:hAnsiTheme="majorHAnsi"/>
                <w:spacing w:val="40"/>
              </w:rPr>
              <w:t xml:space="preserve"> </w:t>
            </w:r>
            <w:r w:rsidRPr="004737E0">
              <w:rPr>
                <w:rFonts w:asciiTheme="majorHAnsi" w:hAnsiTheme="majorHAnsi"/>
              </w:rPr>
              <w:t>I,</w:t>
            </w:r>
            <w:r w:rsidRPr="004737E0">
              <w:rPr>
                <w:rFonts w:asciiTheme="majorHAnsi" w:hAnsiTheme="majorHAnsi"/>
                <w:spacing w:val="40"/>
              </w:rPr>
              <w:t xml:space="preserve"> </w:t>
            </w:r>
            <w:r w:rsidRPr="004737E0">
              <w:rPr>
                <w:rFonts w:asciiTheme="majorHAnsi" w:hAnsiTheme="majorHAnsi"/>
              </w:rPr>
              <w:t>Gamulin</w:t>
            </w:r>
            <w:r w:rsidRPr="004737E0">
              <w:rPr>
                <w:rFonts w:asciiTheme="majorHAnsi" w:hAnsiTheme="majorHAnsi"/>
                <w:spacing w:val="40"/>
              </w:rPr>
              <w:t xml:space="preserve"> </w:t>
            </w:r>
            <w:r w:rsidRPr="004737E0">
              <w:rPr>
                <w:rFonts w:asciiTheme="majorHAnsi" w:hAnsiTheme="majorHAnsi"/>
              </w:rPr>
              <w:t>M.</w:t>
            </w:r>
            <w:r w:rsidRPr="004737E0">
              <w:rPr>
                <w:rFonts w:asciiTheme="majorHAnsi" w:hAnsiTheme="majorHAnsi"/>
                <w:spacing w:val="40"/>
              </w:rPr>
              <w:t xml:space="preserve"> </w:t>
            </w:r>
            <w:r w:rsidRPr="004737E0">
              <w:rPr>
                <w:rFonts w:asciiTheme="majorHAnsi" w:hAnsiTheme="majorHAnsi"/>
              </w:rPr>
              <w:t>Anatomy</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physiology. Schoolbook. Zagreb in 1998.</w:t>
            </w:r>
          </w:p>
          <w:p w14:paraId="15A7550D" w14:textId="77777777" w:rsidR="007A1F9E" w:rsidRPr="004737E0" w:rsidRDefault="000E1E7D" w:rsidP="00B87C5C">
            <w:pPr>
              <w:pStyle w:val="TableParagraph"/>
              <w:numPr>
                <w:ilvl w:val="1"/>
                <w:numId w:val="144"/>
              </w:numPr>
              <w:tabs>
                <w:tab w:val="left" w:pos="362"/>
              </w:tabs>
              <w:spacing w:line="281" w:lineRule="exact"/>
              <w:ind w:left="362" w:hanging="221"/>
              <w:rPr>
                <w:rFonts w:asciiTheme="majorHAnsi" w:hAnsiTheme="majorHAnsi"/>
              </w:rPr>
            </w:pPr>
            <w:r w:rsidRPr="004737E0">
              <w:rPr>
                <w:rFonts w:asciiTheme="majorHAnsi" w:hAnsiTheme="majorHAnsi"/>
                <w:spacing w:val="-2"/>
              </w:rPr>
              <w:t>Springer</w:t>
            </w:r>
            <w:r w:rsidRPr="004737E0">
              <w:rPr>
                <w:rFonts w:asciiTheme="majorHAnsi" w:hAnsiTheme="majorHAnsi"/>
                <w:spacing w:val="-4"/>
              </w:rPr>
              <w:t xml:space="preserve"> </w:t>
            </w:r>
            <w:r w:rsidRPr="004737E0">
              <w:rPr>
                <w:rFonts w:asciiTheme="majorHAnsi" w:hAnsiTheme="majorHAnsi"/>
                <w:spacing w:val="-2"/>
              </w:rPr>
              <w:t>O.</w:t>
            </w:r>
            <w:r w:rsidRPr="004737E0">
              <w:rPr>
                <w:rFonts w:asciiTheme="majorHAnsi" w:hAnsiTheme="majorHAnsi"/>
                <w:spacing w:val="-6"/>
              </w:rPr>
              <w:t xml:space="preserve"> </w:t>
            </w:r>
            <w:r w:rsidRPr="004737E0">
              <w:rPr>
                <w:rFonts w:asciiTheme="majorHAnsi" w:hAnsiTheme="majorHAnsi"/>
                <w:spacing w:val="-2"/>
              </w:rPr>
              <w:t>Man</w:t>
            </w:r>
            <w:r w:rsidRPr="004737E0">
              <w:rPr>
                <w:rFonts w:asciiTheme="majorHAnsi" w:hAnsiTheme="majorHAnsi"/>
                <w:spacing w:val="-4"/>
              </w:rPr>
              <w:t xml:space="preserve"> </w:t>
            </w:r>
            <w:r w:rsidRPr="004737E0">
              <w:rPr>
                <w:rFonts w:asciiTheme="majorHAnsi" w:hAnsiTheme="majorHAnsi"/>
                <w:spacing w:val="-2"/>
              </w:rPr>
              <w:t>and</w:t>
            </w:r>
            <w:r w:rsidRPr="004737E0">
              <w:rPr>
                <w:rFonts w:asciiTheme="majorHAnsi" w:hAnsiTheme="majorHAnsi"/>
                <w:spacing w:val="-5"/>
              </w:rPr>
              <w:t xml:space="preserve"> </w:t>
            </w:r>
            <w:r w:rsidRPr="004737E0">
              <w:rPr>
                <w:rFonts w:asciiTheme="majorHAnsi" w:hAnsiTheme="majorHAnsi"/>
                <w:spacing w:val="-2"/>
              </w:rPr>
              <w:t>health, Profil</w:t>
            </w:r>
            <w:r w:rsidRPr="004737E0">
              <w:rPr>
                <w:rFonts w:asciiTheme="majorHAnsi" w:hAnsiTheme="majorHAnsi"/>
                <w:spacing w:val="-5"/>
              </w:rPr>
              <w:t xml:space="preserve"> </w:t>
            </w:r>
            <w:r w:rsidRPr="004737E0">
              <w:rPr>
                <w:rFonts w:asciiTheme="majorHAnsi" w:hAnsiTheme="majorHAnsi"/>
                <w:spacing w:val="-2"/>
              </w:rPr>
              <w:t>international, Zagreb,</w:t>
            </w:r>
            <w:r w:rsidRPr="004737E0">
              <w:rPr>
                <w:rFonts w:asciiTheme="majorHAnsi" w:hAnsiTheme="majorHAnsi"/>
                <w:spacing w:val="-6"/>
              </w:rPr>
              <w:t xml:space="preserve"> </w:t>
            </w:r>
            <w:r w:rsidRPr="004737E0">
              <w:rPr>
                <w:rFonts w:asciiTheme="majorHAnsi" w:hAnsiTheme="majorHAnsi"/>
                <w:spacing w:val="-4"/>
              </w:rPr>
              <w:t>1995</w:t>
            </w:r>
          </w:p>
          <w:p w14:paraId="4F769044" w14:textId="77777777" w:rsidR="007A1F9E" w:rsidRPr="004737E0" w:rsidRDefault="000E1E7D" w:rsidP="00B87C5C">
            <w:pPr>
              <w:pStyle w:val="TableParagraph"/>
              <w:numPr>
                <w:ilvl w:val="1"/>
                <w:numId w:val="144"/>
              </w:numPr>
              <w:tabs>
                <w:tab w:val="left" w:pos="375"/>
              </w:tabs>
              <w:spacing w:line="281" w:lineRule="exact"/>
              <w:ind w:left="375" w:hanging="234"/>
              <w:rPr>
                <w:rFonts w:asciiTheme="majorHAnsi" w:hAnsiTheme="majorHAnsi"/>
              </w:rPr>
            </w:pPr>
            <w:r w:rsidRPr="004737E0">
              <w:rPr>
                <w:rFonts w:asciiTheme="majorHAnsi" w:hAnsiTheme="majorHAnsi"/>
              </w:rPr>
              <w:t>Mader,</w:t>
            </w:r>
            <w:r w:rsidRPr="004737E0">
              <w:rPr>
                <w:rFonts w:asciiTheme="majorHAnsi" w:hAnsiTheme="majorHAnsi"/>
                <w:spacing w:val="-6"/>
              </w:rPr>
              <w:t xml:space="preserve"> </w:t>
            </w:r>
            <w:r w:rsidRPr="004737E0">
              <w:rPr>
                <w:rFonts w:asciiTheme="majorHAnsi" w:hAnsiTheme="majorHAnsi"/>
              </w:rPr>
              <w:t>S.</w:t>
            </w:r>
            <w:r w:rsidRPr="004737E0">
              <w:rPr>
                <w:rFonts w:asciiTheme="majorHAnsi" w:hAnsiTheme="majorHAnsi"/>
                <w:spacing w:val="-4"/>
              </w:rPr>
              <w:t xml:space="preserve"> </w:t>
            </w:r>
            <w:r w:rsidRPr="004737E0">
              <w:rPr>
                <w:rFonts w:asciiTheme="majorHAnsi" w:hAnsiTheme="majorHAnsi"/>
              </w:rPr>
              <w:t>(2005).</w:t>
            </w:r>
            <w:r w:rsidRPr="004737E0">
              <w:rPr>
                <w:rFonts w:asciiTheme="majorHAnsi" w:hAnsiTheme="majorHAnsi"/>
                <w:spacing w:val="-5"/>
              </w:rPr>
              <w:t xml:space="preserve"> </w:t>
            </w:r>
            <w:r w:rsidRPr="004737E0">
              <w:rPr>
                <w:rFonts w:asciiTheme="majorHAnsi" w:hAnsiTheme="majorHAnsi"/>
              </w:rPr>
              <w:t>Biology,</w:t>
            </w:r>
            <w:r w:rsidRPr="004737E0">
              <w:rPr>
                <w:rFonts w:asciiTheme="majorHAnsi" w:hAnsiTheme="majorHAnsi"/>
                <w:spacing w:val="-5"/>
              </w:rPr>
              <w:t xml:space="preserve"> </w:t>
            </w:r>
            <w:r w:rsidRPr="004737E0">
              <w:rPr>
                <w:rFonts w:asciiTheme="majorHAnsi" w:hAnsiTheme="majorHAnsi"/>
              </w:rPr>
              <w:t>McGraw-</w:t>
            </w:r>
            <w:r w:rsidRPr="004737E0">
              <w:rPr>
                <w:rFonts w:asciiTheme="majorHAnsi" w:hAnsiTheme="majorHAnsi"/>
                <w:spacing w:val="-4"/>
              </w:rPr>
              <w:t>Hill</w:t>
            </w:r>
          </w:p>
          <w:p w14:paraId="1289518E" w14:textId="77777777" w:rsidR="007A1F9E" w:rsidRPr="004737E0" w:rsidRDefault="000E1E7D" w:rsidP="00B87C5C">
            <w:pPr>
              <w:pStyle w:val="TableParagraph"/>
              <w:numPr>
                <w:ilvl w:val="1"/>
                <w:numId w:val="144"/>
              </w:numPr>
              <w:tabs>
                <w:tab w:val="left" w:pos="372"/>
              </w:tabs>
              <w:spacing w:before="1"/>
              <w:ind w:right="136" w:firstLine="0"/>
              <w:rPr>
                <w:rFonts w:asciiTheme="majorHAnsi" w:hAnsiTheme="majorHAnsi"/>
              </w:rPr>
            </w:pPr>
            <w:r w:rsidRPr="004737E0">
              <w:rPr>
                <w:rFonts w:asciiTheme="majorHAnsi" w:hAnsiTheme="majorHAnsi"/>
              </w:rPr>
              <w:t>Raven,</w:t>
            </w:r>
            <w:r w:rsidRPr="004737E0">
              <w:rPr>
                <w:rFonts w:asciiTheme="majorHAnsi" w:hAnsiTheme="majorHAnsi"/>
                <w:spacing w:val="-6"/>
              </w:rPr>
              <w:t xml:space="preserve"> </w:t>
            </w:r>
            <w:r w:rsidRPr="004737E0">
              <w:rPr>
                <w:rFonts w:asciiTheme="majorHAnsi" w:hAnsiTheme="majorHAnsi"/>
              </w:rPr>
              <w:t>HP,</w:t>
            </w:r>
            <w:r w:rsidRPr="004737E0">
              <w:rPr>
                <w:rFonts w:asciiTheme="majorHAnsi" w:hAnsiTheme="majorHAnsi"/>
                <w:spacing w:val="-6"/>
              </w:rPr>
              <w:t xml:space="preserve"> </w:t>
            </w:r>
            <w:r w:rsidRPr="004737E0">
              <w:rPr>
                <w:rFonts w:asciiTheme="majorHAnsi" w:hAnsiTheme="majorHAnsi"/>
              </w:rPr>
              <w:t>Johnson,</w:t>
            </w:r>
            <w:r w:rsidRPr="004737E0">
              <w:rPr>
                <w:rFonts w:asciiTheme="majorHAnsi" w:hAnsiTheme="majorHAnsi"/>
                <w:spacing w:val="-5"/>
              </w:rPr>
              <w:t xml:space="preserve"> </w:t>
            </w:r>
            <w:r w:rsidRPr="004737E0">
              <w:rPr>
                <w:rFonts w:asciiTheme="majorHAnsi" w:hAnsiTheme="majorHAnsi"/>
              </w:rPr>
              <w:t>GB;</w:t>
            </w:r>
            <w:r w:rsidRPr="004737E0">
              <w:rPr>
                <w:rFonts w:asciiTheme="majorHAnsi" w:hAnsiTheme="majorHAnsi"/>
                <w:spacing w:val="-8"/>
              </w:rPr>
              <w:t xml:space="preserve"> </w:t>
            </w:r>
            <w:r w:rsidRPr="004737E0">
              <w:rPr>
                <w:rFonts w:asciiTheme="majorHAnsi" w:hAnsiTheme="majorHAnsi"/>
              </w:rPr>
              <w:t>Singer,</w:t>
            </w:r>
            <w:r w:rsidRPr="004737E0">
              <w:rPr>
                <w:rFonts w:asciiTheme="majorHAnsi" w:hAnsiTheme="majorHAnsi"/>
                <w:spacing w:val="-6"/>
              </w:rPr>
              <w:t xml:space="preserve"> </w:t>
            </w:r>
            <w:r w:rsidRPr="004737E0">
              <w:rPr>
                <w:rFonts w:asciiTheme="majorHAnsi" w:hAnsiTheme="majorHAnsi"/>
              </w:rPr>
              <w:t>S.,</w:t>
            </w:r>
            <w:r w:rsidRPr="004737E0">
              <w:rPr>
                <w:rFonts w:asciiTheme="majorHAnsi" w:hAnsiTheme="majorHAnsi"/>
                <w:spacing w:val="-6"/>
              </w:rPr>
              <w:t xml:space="preserve"> </w:t>
            </w:r>
            <w:r w:rsidRPr="004737E0">
              <w:rPr>
                <w:rFonts w:asciiTheme="majorHAnsi" w:hAnsiTheme="majorHAnsi"/>
              </w:rPr>
              <w:t>Salmon,</w:t>
            </w:r>
            <w:r w:rsidRPr="004737E0">
              <w:rPr>
                <w:rFonts w:asciiTheme="majorHAnsi" w:hAnsiTheme="majorHAnsi"/>
                <w:spacing w:val="-6"/>
              </w:rPr>
              <w:t xml:space="preserve"> </w:t>
            </w:r>
            <w:r w:rsidRPr="004737E0">
              <w:rPr>
                <w:rFonts w:asciiTheme="majorHAnsi" w:hAnsiTheme="majorHAnsi"/>
              </w:rPr>
              <w:t>J.,</w:t>
            </w:r>
            <w:r w:rsidRPr="004737E0">
              <w:rPr>
                <w:rFonts w:asciiTheme="majorHAnsi" w:hAnsiTheme="majorHAnsi"/>
                <w:spacing w:val="-6"/>
              </w:rPr>
              <w:t xml:space="preserve"> </w:t>
            </w:r>
            <w:r w:rsidRPr="004737E0">
              <w:rPr>
                <w:rFonts w:asciiTheme="majorHAnsi" w:hAnsiTheme="majorHAnsi"/>
              </w:rPr>
              <w:t>(2004)</w:t>
            </w:r>
            <w:r w:rsidRPr="004737E0">
              <w:rPr>
                <w:rFonts w:asciiTheme="majorHAnsi" w:hAnsiTheme="majorHAnsi"/>
                <w:spacing w:val="-7"/>
              </w:rPr>
              <w:t xml:space="preserve"> </w:t>
            </w:r>
            <w:r w:rsidRPr="004737E0">
              <w:rPr>
                <w:rFonts w:asciiTheme="majorHAnsi" w:hAnsiTheme="majorHAnsi"/>
              </w:rPr>
              <w:t xml:space="preserve">Biology, </w:t>
            </w:r>
            <w:r w:rsidRPr="004737E0">
              <w:rPr>
                <w:rFonts w:asciiTheme="majorHAnsi" w:hAnsiTheme="majorHAnsi"/>
                <w:spacing w:val="-2"/>
              </w:rPr>
              <w:t>McGraw-Hill</w:t>
            </w:r>
          </w:p>
        </w:tc>
      </w:tr>
    </w:tbl>
    <w:p w14:paraId="5F38A021"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1567"/>
        <w:gridCol w:w="3027"/>
      </w:tblGrid>
      <w:tr w:rsidR="007A1F9E" w:rsidRPr="004737E0" w14:paraId="096032E7" w14:textId="77777777">
        <w:trPr>
          <w:trHeight w:val="444"/>
        </w:trPr>
        <w:tc>
          <w:tcPr>
            <w:tcW w:w="9268" w:type="dxa"/>
            <w:gridSpan w:val="4"/>
            <w:shd w:val="clear" w:color="auto" w:fill="F3F3F3"/>
          </w:tcPr>
          <w:p w14:paraId="1A63FFFC" w14:textId="77777777" w:rsidR="007A1F9E" w:rsidRPr="004737E0" w:rsidRDefault="000E1E7D">
            <w:pPr>
              <w:pStyle w:val="TableParagraph"/>
              <w:spacing w:before="81"/>
              <w:ind w:right="135"/>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E99461A" w14:textId="77777777">
        <w:trPr>
          <w:trHeight w:val="707"/>
        </w:trPr>
        <w:tc>
          <w:tcPr>
            <w:tcW w:w="2475" w:type="dxa"/>
            <w:shd w:val="clear" w:color="auto" w:fill="F3F3F3"/>
          </w:tcPr>
          <w:p w14:paraId="4A8D7EEA"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6793" w:type="dxa"/>
            <w:gridSpan w:val="3"/>
          </w:tcPr>
          <w:p w14:paraId="314ABD49"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96514</w:t>
            </w:r>
          </w:p>
          <w:p w14:paraId="1B4C710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Music</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1"/>
              </w:rPr>
              <w:t xml:space="preserve"> </w:t>
            </w:r>
            <w:r w:rsidRPr="004737E0">
              <w:rPr>
                <w:rFonts w:asciiTheme="majorHAnsi" w:hAnsiTheme="majorHAnsi"/>
                <w:spacing w:val="-5"/>
              </w:rPr>
              <w:t>III</w:t>
            </w:r>
          </w:p>
        </w:tc>
      </w:tr>
      <w:tr w:rsidR="007A1F9E" w:rsidRPr="004737E0" w14:paraId="48003714" w14:textId="77777777">
        <w:trPr>
          <w:trHeight w:val="705"/>
        </w:trPr>
        <w:tc>
          <w:tcPr>
            <w:tcW w:w="2475" w:type="dxa"/>
            <w:shd w:val="clear" w:color="auto" w:fill="F3F3F3"/>
          </w:tcPr>
          <w:p w14:paraId="39233980"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Names of</w:t>
            </w:r>
            <w:r w:rsidRPr="004737E0">
              <w:rPr>
                <w:rFonts w:asciiTheme="majorHAnsi" w:hAnsiTheme="majorHAnsi"/>
                <w:spacing w:val="-1"/>
              </w:rPr>
              <w:t xml:space="preserve"> </w:t>
            </w:r>
            <w:r w:rsidRPr="004737E0">
              <w:rPr>
                <w:rFonts w:asciiTheme="majorHAnsi" w:hAnsiTheme="majorHAnsi"/>
                <w:spacing w:val="-2"/>
              </w:rPr>
              <w:t>Lecturers</w:t>
            </w:r>
          </w:p>
        </w:tc>
        <w:tc>
          <w:tcPr>
            <w:tcW w:w="6793" w:type="dxa"/>
            <w:gridSpan w:val="3"/>
          </w:tcPr>
          <w:p w14:paraId="30D91206" w14:textId="77777777" w:rsidR="00AB0374" w:rsidRDefault="00831504">
            <w:pPr>
              <w:pStyle w:val="TableParagraph"/>
              <w:spacing w:line="281" w:lineRule="exact"/>
              <w:ind w:left="141"/>
              <w:rPr>
                <w:rFonts w:asciiTheme="majorHAnsi" w:hAnsiTheme="majorHAnsi"/>
              </w:rPr>
            </w:pPr>
            <w:hyperlink r:id="rId219" w:history="1">
              <w:r w:rsidR="00AB0374" w:rsidRPr="00AB0374">
                <w:rPr>
                  <w:rStyle w:val="Hiperveza"/>
                  <w:rFonts w:asciiTheme="majorHAnsi" w:hAnsiTheme="majorHAnsi"/>
                </w:rPr>
                <w:t>Assistant professor Anita Gergorić, PhD</w:t>
              </w:r>
            </w:hyperlink>
          </w:p>
          <w:p w14:paraId="182E6C5F" w14:textId="6516A587" w:rsidR="007A1F9E" w:rsidRPr="004737E0" w:rsidRDefault="00831504">
            <w:pPr>
              <w:pStyle w:val="TableParagraph"/>
              <w:spacing w:line="281" w:lineRule="exact"/>
              <w:ind w:left="141"/>
              <w:rPr>
                <w:rFonts w:asciiTheme="majorHAnsi" w:hAnsiTheme="majorHAnsi"/>
              </w:rPr>
            </w:pPr>
            <w:hyperlink r:id="rId220" w:history="1">
              <w:r w:rsidR="00F01940" w:rsidRPr="00F01940">
                <w:rPr>
                  <w:rStyle w:val="Hiperveza"/>
                  <w:rFonts w:asciiTheme="majorHAnsi" w:hAnsiTheme="majorHAnsi"/>
                </w:rPr>
                <w:t>MSc.</w:t>
              </w:r>
              <w:r w:rsidR="00F01940" w:rsidRPr="00F01940">
                <w:rPr>
                  <w:rStyle w:val="Hiperveza"/>
                  <w:rFonts w:asciiTheme="majorHAnsi" w:hAnsiTheme="majorHAnsi"/>
                  <w:spacing w:val="-3"/>
                </w:rPr>
                <w:t xml:space="preserve"> </w:t>
              </w:r>
              <w:r w:rsidR="00F01940" w:rsidRPr="00F01940">
                <w:rPr>
                  <w:rStyle w:val="Hiperveza"/>
                  <w:rFonts w:asciiTheme="majorHAnsi" w:hAnsiTheme="majorHAnsi"/>
                </w:rPr>
                <w:t>Branko</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Radić</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w:t>
              </w:r>
              <w:r w:rsidR="00F01940" w:rsidRPr="00F01940">
                <w:rPr>
                  <w:rStyle w:val="Hiperveza"/>
                  <w:rFonts w:asciiTheme="majorHAnsi" w:hAnsiTheme="majorHAnsi"/>
                  <w:spacing w:val="-2"/>
                </w:rPr>
                <w:t xml:space="preserve"> lecturer</w:t>
              </w:r>
            </w:hyperlink>
          </w:p>
        </w:tc>
      </w:tr>
      <w:tr w:rsidR="007A1F9E" w:rsidRPr="004737E0" w14:paraId="66311D8D" w14:textId="77777777">
        <w:trPr>
          <w:trHeight w:val="707"/>
        </w:trPr>
        <w:tc>
          <w:tcPr>
            <w:tcW w:w="2475" w:type="dxa"/>
            <w:shd w:val="clear" w:color="auto" w:fill="F3F3F3"/>
          </w:tcPr>
          <w:p w14:paraId="4B4DC771"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793" w:type="dxa"/>
            <w:gridSpan w:val="3"/>
          </w:tcPr>
          <w:p w14:paraId="01E91757"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University</w:t>
            </w:r>
            <w:r w:rsidRPr="004737E0">
              <w:rPr>
                <w:rFonts w:asciiTheme="majorHAnsi" w:hAnsiTheme="majorHAnsi"/>
                <w:spacing w:val="40"/>
              </w:rPr>
              <w:t xml:space="preserve"> </w:t>
            </w:r>
            <w:r w:rsidRPr="004737E0">
              <w:rPr>
                <w:rFonts w:asciiTheme="majorHAnsi" w:hAnsiTheme="majorHAnsi"/>
              </w:rPr>
              <w:t>integrated</w:t>
            </w:r>
            <w:r w:rsidRPr="004737E0">
              <w:rPr>
                <w:rFonts w:asciiTheme="majorHAnsi" w:hAnsiTheme="majorHAnsi"/>
                <w:spacing w:val="40"/>
              </w:rPr>
              <w:t xml:space="preserve"> </w:t>
            </w:r>
            <w:r w:rsidRPr="004737E0">
              <w:rPr>
                <w:rFonts w:asciiTheme="majorHAnsi" w:hAnsiTheme="majorHAnsi"/>
              </w:rPr>
              <w:t>undergraduate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graduate</w:t>
            </w:r>
            <w:r w:rsidRPr="004737E0">
              <w:rPr>
                <w:rFonts w:asciiTheme="majorHAnsi" w:hAnsiTheme="majorHAnsi"/>
                <w:spacing w:val="40"/>
              </w:rPr>
              <w:t xml:space="preserve"> </w:t>
            </w:r>
            <w:r w:rsidRPr="004737E0">
              <w:rPr>
                <w:rFonts w:asciiTheme="majorHAnsi" w:hAnsiTheme="majorHAnsi"/>
              </w:rPr>
              <w:t>Teacher</w:t>
            </w:r>
            <w:r w:rsidRPr="004737E0">
              <w:rPr>
                <w:rFonts w:asciiTheme="majorHAnsi" w:hAnsiTheme="majorHAnsi"/>
                <w:spacing w:val="40"/>
              </w:rPr>
              <w:t xml:space="preserve"> </w:t>
            </w:r>
            <w:r w:rsidRPr="004737E0">
              <w:rPr>
                <w:rFonts w:asciiTheme="majorHAnsi" w:hAnsiTheme="majorHAnsi"/>
              </w:rPr>
              <w:t>Study in the Croatian language</w:t>
            </w:r>
          </w:p>
        </w:tc>
      </w:tr>
      <w:tr w:rsidR="007A1F9E" w:rsidRPr="004737E0" w14:paraId="5371EEF1" w14:textId="77777777">
        <w:trPr>
          <w:trHeight w:val="443"/>
        </w:trPr>
        <w:tc>
          <w:tcPr>
            <w:tcW w:w="2475" w:type="dxa"/>
            <w:shd w:val="clear" w:color="auto" w:fill="F3F3F3"/>
          </w:tcPr>
          <w:p w14:paraId="054785D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99" w:type="dxa"/>
          </w:tcPr>
          <w:p w14:paraId="23E73F6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567" w:type="dxa"/>
            <w:shd w:val="clear" w:color="auto" w:fill="E6E6E6"/>
          </w:tcPr>
          <w:p w14:paraId="7977731B"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027" w:type="dxa"/>
          </w:tcPr>
          <w:p w14:paraId="7687D13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643009FA" w14:textId="77777777">
        <w:trPr>
          <w:trHeight w:val="444"/>
        </w:trPr>
        <w:tc>
          <w:tcPr>
            <w:tcW w:w="2475" w:type="dxa"/>
            <w:shd w:val="clear" w:color="auto" w:fill="F3F3F3"/>
          </w:tcPr>
          <w:p w14:paraId="54E863CC"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199" w:type="dxa"/>
          </w:tcPr>
          <w:p w14:paraId="7249778D"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1567" w:type="dxa"/>
            <w:shd w:val="clear" w:color="auto" w:fill="E6E6E6"/>
          </w:tcPr>
          <w:p w14:paraId="077C526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027" w:type="dxa"/>
          </w:tcPr>
          <w:p w14:paraId="477164AD" w14:textId="7450C2D9" w:rsidR="007A1F9E" w:rsidRPr="004737E0" w:rsidRDefault="000E1E7D">
            <w:pPr>
              <w:pStyle w:val="TableParagraph"/>
              <w:spacing w:before="81"/>
              <w:ind w:left="143"/>
              <w:rPr>
                <w:rFonts w:asciiTheme="majorHAnsi" w:hAnsiTheme="majorHAnsi"/>
              </w:rPr>
            </w:pPr>
            <w:r w:rsidRPr="004737E0">
              <w:rPr>
                <w:rFonts w:asciiTheme="majorHAnsi" w:hAnsiTheme="majorHAnsi"/>
                <w:spacing w:val="-5"/>
              </w:rPr>
              <w:t>IV</w:t>
            </w:r>
          </w:p>
        </w:tc>
      </w:tr>
      <w:tr w:rsidR="007A1F9E" w:rsidRPr="004737E0" w14:paraId="709140FD" w14:textId="77777777">
        <w:trPr>
          <w:trHeight w:val="988"/>
        </w:trPr>
        <w:tc>
          <w:tcPr>
            <w:tcW w:w="2475" w:type="dxa"/>
            <w:shd w:val="clear" w:color="auto" w:fill="F3F3F3"/>
          </w:tcPr>
          <w:p w14:paraId="21FBA073" w14:textId="77777777" w:rsidR="007A1F9E" w:rsidRPr="004737E0" w:rsidRDefault="007A1F9E">
            <w:pPr>
              <w:pStyle w:val="TableParagraph"/>
              <w:spacing w:before="73"/>
              <w:rPr>
                <w:rFonts w:asciiTheme="majorHAnsi" w:hAnsiTheme="majorHAnsi"/>
              </w:rPr>
            </w:pPr>
          </w:p>
          <w:p w14:paraId="4D473371"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99" w:type="dxa"/>
          </w:tcPr>
          <w:p w14:paraId="3F8D63D2"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the classroom, exercise</w:t>
            </w:r>
            <w:r w:rsidRPr="004737E0">
              <w:rPr>
                <w:rFonts w:asciiTheme="majorHAnsi" w:hAnsiTheme="majorHAnsi"/>
                <w:spacing w:val="80"/>
              </w:rPr>
              <w:t xml:space="preserve"> </w:t>
            </w:r>
            <w:r w:rsidRPr="004737E0">
              <w:rPr>
                <w:rFonts w:asciiTheme="majorHAnsi" w:hAnsiTheme="majorHAnsi"/>
              </w:rPr>
              <w:t>room</w:t>
            </w:r>
            <w:r w:rsidRPr="004737E0">
              <w:rPr>
                <w:rFonts w:asciiTheme="majorHAnsi" w:hAnsiTheme="majorHAnsi"/>
                <w:spacing w:val="80"/>
              </w:rPr>
              <w:t xml:space="preserve"> </w:t>
            </w:r>
            <w:r w:rsidRPr="004737E0">
              <w:rPr>
                <w:rFonts w:asciiTheme="majorHAnsi" w:hAnsiTheme="majorHAnsi"/>
              </w:rPr>
              <w:t>in elementary</w:t>
            </w:r>
            <w:r w:rsidRPr="004737E0">
              <w:rPr>
                <w:rFonts w:asciiTheme="majorHAnsi" w:hAnsiTheme="majorHAnsi"/>
                <w:spacing w:val="-5"/>
              </w:rPr>
              <w:t xml:space="preserve"> </w:t>
            </w:r>
            <w:r w:rsidRPr="004737E0">
              <w:rPr>
                <w:rFonts w:asciiTheme="majorHAnsi" w:hAnsiTheme="majorHAnsi"/>
                <w:spacing w:val="-2"/>
              </w:rPr>
              <w:t>school</w:t>
            </w:r>
          </w:p>
        </w:tc>
        <w:tc>
          <w:tcPr>
            <w:tcW w:w="1567" w:type="dxa"/>
            <w:shd w:val="clear" w:color="auto" w:fill="E6E6E6"/>
          </w:tcPr>
          <w:p w14:paraId="2E3B4D1A"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Teaching language(s)</w:t>
            </w:r>
          </w:p>
        </w:tc>
        <w:tc>
          <w:tcPr>
            <w:tcW w:w="3027" w:type="dxa"/>
          </w:tcPr>
          <w:p w14:paraId="3409A1CF" w14:textId="77777777" w:rsidR="007A1F9E" w:rsidRPr="004737E0" w:rsidRDefault="000E1E7D">
            <w:pPr>
              <w:pStyle w:val="TableParagraph"/>
              <w:tabs>
                <w:tab w:val="left" w:pos="2082"/>
              </w:tabs>
              <w:spacing w:before="213"/>
              <w:ind w:left="143" w:right="132"/>
              <w:rPr>
                <w:rFonts w:asciiTheme="majorHAnsi" w:hAnsiTheme="majorHAnsi"/>
              </w:rPr>
            </w:pPr>
            <w:r w:rsidRPr="004737E0">
              <w:rPr>
                <w:rFonts w:asciiTheme="majorHAnsi" w:hAnsiTheme="majorHAnsi"/>
                <w:spacing w:val="-2"/>
              </w:rPr>
              <w:t>Croatian</w:t>
            </w:r>
            <w:r w:rsidRPr="004737E0">
              <w:rPr>
                <w:rFonts w:asciiTheme="majorHAnsi" w:hAnsiTheme="majorHAnsi"/>
              </w:rPr>
              <w:tab/>
            </w:r>
            <w:r w:rsidRPr="004737E0">
              <w:rPr>
                <w:rFonts w:asciiTheme="majorHAnsi" w:hAnsiTheme="majorHAnsi"/>
                <w:spacing w:val="-2"/>
              </w:rPr>
              <w:t>(Italian, Slovenian)</w:t>
            </w:r>
          </w:p>
        </w:tc>
      </w:tr>
      <w:tr w:rsidR="007A1F9E" w:rsidRPr="004737E0" w14:paraId="34ACC9DA" w14:textId="77777777">
        <w:trPr>
          <w:trHeight w:val="988"/>
        </w:trPr>
        <w:tc>
          <w:tcPr>
            <w:tcW w:w="2475" w:type="dxa"/>
            <w:shd w:val="clear" w:color="auto" w:fill="F3F3F3"/>
          </w:tcPr>
          <w:p w14:paraId="0F770BFF" w14:textId="77777777" w:rsidR="007A1F9E" w:rsidRPr="004737E0" w:rsidRDefault="007A1F9E">
            <w:pPr>
              <w:pStyle w:val="TableParagraph"/>
              <w:spacing w:before="73"/>
              <w:rPr>
                <w:rFonts w:asciiTheme="majorHAnsi" w:hAnsiTheme="majorHAnsi"/>
              </w:rPr>
            </w:pPr>
          </w:p>
          <w:p w14:paraId="6513E045"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99" w:type="dxa"/>
          </w:tcPr>
          <w:p w14:paraId="468F9E78" w14:textId="77777777" w:rsidR="007A1F9E" w:rsidRPr="004737E0" w:rsidRDefault="007A1F9E">
            <w:pPr>
              <w:pStyle w:val="TableParagraph"/>
              <w:spacing w:before="73"/>
              <w:rPr>
                <w:rFonts w:asciiTheme="majorHAnsi" w:hAnsiTheme="majorHAnsi"/>
              </w:rPr>
            </w:pPr>
          </w:p>
          <w:p w14:paraId="0EBF2E8C"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3</w:t>
            </w:r>
          </w:p>
        </w:tc>
        <w:tc>
          <w:tcPr>
            <w:tcW w:w="1567" w:type="dxa"/>
            <w:shd w:val="clear" w:color="auto" w:fill="E6E6E6"/>
          </w:tcPr>
          <w:p w14:paraId="5769793D" w14:textId="77777777" w:rsidR="007A1F9E" w:rsidRPr="004737E0" w:rsidRDefault="000E1E7D">
            <w:pPr>
              <w:pStyle w:val="TableParagraph"/>
              <w:spacing w:before="71"/>
              <w:ind w:left="143" w:right="134"/>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027" w:type="dxa"/>
          </w:tcPr>
          <w:p w14:paraId="045D04D6" w14:textId="77777777" w:rsidR="007A1F9E" w:rsidRPr="004737E0" w:rsidRDefault="007A1F9E">
            <w:pPr>
              <w:pStyle w:val="TableParagraph"/>
              <w:spacing w:before="73"/>
              <w:rPr>
                <w:rFonts w:asciiTheme="majorHAnsi" w:hAnsiTheme="majorHAnsi"/>
              </w:rPr>
            </w:pPr>
          </w:p>
          <w:p w14:paraId="7F8F39E4" w14:textId="77777777" w:rsidR="007A1F9E" w:rsidRPr="004737E0" w:rsidRDefault="000E1E7D">
            <w:pPr>
              <w:pStyle w:val="TableParagraph"/>
              <w:ind w:left="143"/>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45T</w:t>
            </w:r>
          </w:p>
        </w:tc>
      </w:tr>
      <w:tr w:rsidR="007A1F9E" w:rsidRPr="004737E0" w14:paraId="113589A2" w14:textId="77777777">
        <w:trPr>
          <w:trHeight w:val="443"/>
        </w:trPr>
        <w:tc>
          <w:tcPr>
            <w:tcW w:w="2475" w:type="dxa"/>
            <w:shd w:val="clear" w:color="auto" w:fill="F3F3F3"/>
          </w:tcPr>
          <w:p w14:paraId="63C88AE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6793" w:type="dxa"/>
            <w:gridSpan w:val="3"/>
          </w:tcPr>
          <w:p w14:paraId="1F86CB64"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Passed</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Musical</w:t>
            </w:r>
            <w:r w:rsidRPr="004737E0">
              <w:rPr>
                <w:rFonts w:asciiTheme="majorHAnsi" w:hAnsiTheme="majorHAnsi"/>
                <w:spacing w:val="-6"/>
              </w:rPr>
              <w:t xml:space="preserve"> </w:t>
            </w:r>
            <w:r w:rsidRPr="004737E0">
              <w:rPr>
                <w:rFonts w:asciiTheme="majorHAnsi" w:hAnsiTheme="majorHAnsi"/>
              </w:rPr>
              <w:t>culture</w:t>
            </w:r>
            <w:r w:rsidRPr="004737E0">
              <w:rPr>
                <w:rFonts w:asciiTheme="majorHAnsi" w:hAnsiTheme="majorHAnsi"/>
                <w:spacing w:val="-3"/>
              </w:rPr>
              <w:t xml:space="preserve"> </w:t>
            </w:r>
            <w:r w:rsidRPr="004737E0">
              <w:rPr>
                <w:rFonts w:asciiTheme="majorHAnsi" w:hAnsiTheme="majorHAnsi"/>
              </w:rPr>
              <w:t>methodology</w:t>
            </w:r>
            <w:r w:rsidRPr="004737E0">
              <w:rPr>
                <w:rFonts w:asciiTheme="majorHAnsi" w:hAnsiTheme="majorHAnsi"/>
                <w:spacing w:val="-2"/>
              </w:rPr>
              <w:t xml:space="preserve"> </w:t>
            </w:r>
            <w:r w:rsidRPr="004737E0">
              <w:rPr>
                <w:rFonts w:asciiTheme="majorHAnsi" w:hAnsiTheme="majorHAnsi"/>
                <w:spacing w:val="-5"/>
              </w:rPr>
              <w:t>II</w:t>
            </w:r>
          </w:p>
        </w:tc>
      </w:tr>
      <w:tr w:rsidR="007A1F9E" w:rsidRPr="004737E0" w14:paraId="66386239" w14:textId="77777777">
        <w:trPr>
          <w:trHeight w:val="1833"/>
        </w:trPr>
        <w:tc>
          <w:tcPr>
            <w:tcW w:w="2475" w:type="dxa"/>
            <w:shd w:val="clear" w:color="auto" w:fill="F3F3F3"/>
          </w:tcPr>
          <w:p w14:paraId="4DEDB835" w14:textId="77777777" w:rsidR="007A1F9E" w:rsidRPr="004737E0" w:rsidRDefault="007A1F9E">
            <w:pPr>
              <w:pStyle w:val="TableParagraph"/>
              <w:rPr>
                <w:rFonts w:asciiTheme="majorHAnsi" w:hAnsiTheme="majorHAnsi"/>
              </w:rPr>
            </w:pPr>
          </w:p>
          <w:p w14:paraId="33C0B779" w14:textId="77777777" w:rsidR="007A1F9E" w:rsidRPr="004737E0" w:rsidRDefault="007A1F9E">
            <w:pPr>
              <w:pStyle w:val="TableParagraph"/>
              <w:spacing w:before="215"/>
              <w:rPr>
                <w:rFonts w:asciiTheme="majorHAnsi" w:hAnsiTheme="majorHAnsi"/>
              </w:rPr>
            </w:pPr>
          </w:p>
          <w:p w14:paraId="034B7E38"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6793" w:type="dxa"/>
            <w:gridSpan w:val="3"/>
          </w:tcPr>
          <w:p w14:paraId="0235D4FB" w14:textId="15D743E8" w:rsidR="007A1F9E" w:rsidRPr="004737E0" w:rsidRDefault="000E1E7D">
            <w:pPr>
              <w:pStyle w:val="TableParagraph"/>
              <w:spacing w:before="71"/>
              <w:ind w:left="141" w:right="137"/>
              <w:jc w:val="both"/>
              <w:rPr>
                <w:rFonts w:asciiTheme="majorHAnsi" w:hAnsiTheme="majorHAnsi"/>
              </w:rPr>
            </w:pPr>
            <w:r w:rsidRPr="004737E0">
              <w:rPr>
                <w:rFonts w:asciiTheme="majorHAnsi" w:hAnsiTheme="majorHAnsi"/>
              </w:rPr>
              <w:t>Musical culture, Musical theory and instrument playing, Instrument playing ., Instrument playing II, Music teaching methodology I, II, Croatian language methodology, Visual art teaching methodology, Kinesiology teaching methodology, Science teaching methodology, Work with gifted pupils, Work with children with developmental disabilities</w:t>
            </w:r>
          </w:p>
        </w:tc>
      </w:tr>
      <w:tr w:rsidR="007A1F9E" w:rsidRPr="004737E0" w14:paraId="1736AB72" w14:textId="77777777">
        <w:trPr>
          <w:trHeight w:val="988"/>
        </w:trPr>
        <w:tc>
          <w:tcPr>
            <w:tcW w:w="2475" w:type="dxa"/>
            <w:shd w:val="clear" w:color="auto" w:fill="F3F3F3"/>
          </w:tcPr>
          <w:p w14:paraId="1C1D08A9" w14:textId="77777777" w:rsidR="007A1F9E" w:rsidRPr="004737E0" w:rsidRDefault="000E1E7D">
            <w:pPr>
              <w:pStyle w:val="TableParagraph"/>
              <w:tabs>
                <w:tab w:val="left" w:pos="1450"/>
                <w:tab w:val="left" w:pos="1995"/>
              </w:tabs>
              <w:spacing w:before="213"/>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793" w:type="dxa"/>
            <w:gridSpan w:val="3"/>
          </w:tcPr>
          <w:p w14:paraId="20E1F312" w14:textId="77777777" w:rsidR="007A1F9E" w:rsidRPr="004737E0" w:rsidRDefault="000E1E7D">
            <w:pPr>
              <w:pStyle w:val="TableParagraph"/>
              <w:spacing w:before="71"/>
              <w:ind w:left="141" w:right="137"/>
              <w:jc w:val="both"/>
              <w:rPr>
                <w:rFonts w:asciiTheme="majorHAnsi" w:hAnsiTheme="majorHAnsi"/>
              </w:rPr>
            </w:pPr>
            <w:r w:rsidRPr="004737E0">
              <w:rPr>
                <w:rFonts w:asciiTheme="majorHAnsi" w:hAnsiTheme="majorHAnsi"/>
              </w:rPr>
              <w:t>apply the acquired knowledge of musical culture methodology in</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field</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singing,</w:t>
            </w:r>
            <w:r w:rsidRPr="004737E0">
              <w:rPr>
                <w:rFonts w:asciiTheme="majorHAnsi" w:hAnsiTheme="majorHAnsi"/>
                <w:spacing w:val="-12"/>
              </w:rPr>
              <w:t xml:space="preserve"> </w:t>
            </w:r>
            <w:r w:rsidRPr="004737E0">
              <w:rPr>
                <w:rFonts w:asciiTheme="majorHAnsi" w:hAnsiTheme="majorHAnsi"/>
              </w:rPr>
              <w:t>playing,</w:t>
            </w:r>
            <w:r w:rsidRPr="004737E0">
              <w:rPr>
                <w:rFonts w:asciiTheme="majorHAnsi" w:hAnsiTheme="majorHAnsi"/>
                <w:spacing w:val="-12"/>
              </w:rPr>
              <w:t xml:space="preserve"> </w:t>
            </w:r>
            <w:r w:rsidRPr="004737E0">
              <w:rPr>
                <w:rFonts w:asciiTheme="majorHAnsi" w:hAnsiTheme="majorHAnsi"/>
              </w:rPr>
              <w:t>listening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music</w:t>
            </w:r>
            <w:r w:rsidRPr="004737E0">
              <w:rPr>
                <w:rFonts w:asciiTheme="majorHAnsi" w:hAnsiTheme="majorHAnsi"/>
                <w:spacing w:val="-13"/>
              </w:rPr>
              <w:t xml:space="preserve"> </w:t>
            </w:r>
            <w:r w:rsidRPr="004737E0">
              <w:rPr>
                <w:rFonts w:asciiTheme="majorHAnsi" w:hAnsiTheme="majorHAnsi"/>
              </w:rPr>
              <w:t>creation</w:t>
            </w:r>
            <w:r w:rsidRPr="004737E0">
              <w:rPr>
                <w:rFonts w:asciiTheme="majorHAnsi" w:hAnsiTheme="majorHAnsi"/>
                <w:spacing w:val="-13"/>
              </w:rPr>
              <w:t xml:space="preserve"> </w:t>
            </w:r>
            <w:r w:rsidRPr="004737E0">
              <w:rPr>
                <w:rFonts w:asciiTheme="majorHAnsi" w:hAnsiTheme="majorHAnsi"/>
              </w:rPr>
              <w:t>using musical terminology</w:t>
            </w:r>
          </w:p>
        </w:tc>
      </w:tr>
      <w:tr w:rsidR="007A1F9E" w:rsidRPr="004737E0" w14:paraId="4503F544" w14:textId="77777777">
        <w:trPr>
          <w:trHeight w:val="2395"/>
        </w:trPr>
        <w:tc>
          <w:tcPr>
            <w:tcW w:w="2475" w:type="dxa"/>
            <w:shd w:val="clear" w:color="auto" w:fill="F3F3F3"/>
          </w:tcPr>
          <w:p w14:paraId="275BE6D8" w14:textId="77777777" w:rsidR="007A1F9E" w:rsidRPr="004737E0" w:rsidRDefault="007A1F9E">
            <w:pPr>
              <w:pStyle w:val="TableParagraph"/>
              <w:rPr>
                <w:rFonts w:asciiTheme="majorHAnsi" w:hAnsiTheme="majorHAnsi"/>
              </w:rPr>
            </w:pPr>
          </w:p>
          <w:p w14:paraId="0BB3A950" w14:textId="77777777" w:rsidR="007A1F9E" w:rsidRPr="004737E0" w:rsidRDefault="007A1F9E">
            <w:pPr>
              <w:pStyle w:val="TableParagraph"/>
              <w:rPr>
                <w:rFonts w:asciiTheme="majorHAnsi" w:hAnsiTheme="majorHAnsi"/>
              </w:rPr>
            </w:pPr>
          </w:p>
          <w:p w14:paraId="0673286D" w14:textId="77777777" w:rsidR="007A1F9E" w:rsidRPr="004737E0" w:rsidRDefault="007A1F9E">
            <w:pPr>
              <w:pStyle w:val="TableParagraph"/>
              <w:spacing w:before="212"/>
              <w:rPr>
                <w:rFonts w:asciiTheme="majorHAnsi" w:hAnsiTheme="majorHAnsi"/>
              </w:rPr>
            </w:pPr>
          </w:p>
          <w:p w14:paraId="0AE28038"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793" w:type="dxa"/>
            <w:gridSpan w:val="3"/>
          </w:tcPr>
          <w:p w14:paraId="2E5D94AD" w14:textId="77777777" w:rsidR="007A1F9E" w:rsidRPr="004737E0" w:rsidRDefault="000E1E7D" w:rsidP="00B87C5C">
            <w:pPr>
              <w:pStyle w:val="TableParagraph"/>
              <w:numPr>
                <w:ilvl w:val="0"/>
                <w:numId w:val="143"/>
              </w:numPr>
              <w:tabs>
                <w:tab w:val="left" w:pos="365"/>
              </w:tabs>
              <w:spacing w:before="71" w:line="281" w:lineRule="exact"/>
              <w:ind w:left="365" w:hanging="224"/>
              <w:rPr>
                <w:rFonts w:asciiTheme="majorHAnsi" w:hAnsiTheme="majorHAnsi"/>
              </w:rPr>
            </w:pPr>
            <w:r w:rsidRPr="004737E0">
              <w:rPr>
                <w:rFonts w:asciiTheme="majorHAnsi" w:hAnsiTheme="majorHAnsi"/>
              </w:rPr>
              <w:t>explain</w:t>
            </w:r>
            <w:r w:rsidRPr="004737E0">
              <w:rPr>
                <w:rFonts w:asciiTheme="majorHAnsi" w:hAnsiTheme="majorHAnsi"/>
                <w:spacing w:val="-15"/>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methodical</w:t>
            </w:r>
            <w:r w:rsidRPr="004737E0">
              <w:rPr>
                <w:rFonts w:asciiTheme="majorHAnsi" w:hAnsiTheme="majorHAnsi"/>
                <w:spacing w:val="-12"/>
              </w:rPr>
              <w:t xml:space="preserve"> </w:t>
            </w:r>
            <w:r w:rsidRPr="004737E0">
              <w:rPr>
                <w:rFonts w:asciiTheme="majorHAnsi" w:hAnsiTheme="majorHAnsi"/>
              </w:rPr>
              <w:t>approach</w:t>
            </w:r>
            <w:r w:rsidRPr="004737E0">
              <w:rPr>
                <w:rFonts w:asciiTheme="majorHAnsi" w:hAnsiTheme="majorHAnsi"/>
                <w:spacing w:val="-13"/>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listening</w:t>
            </w:r>
            <w:r w:rsidRPr="004737E0">
              <w:rPr>
                <w:rFonts w:asciiTheme="majorHAnsi" w:hAnsiTheme="majorHAnsi"/>
                <w:spacing w:val="-11"/>
              </w:rPr>
              <w:t xml:space="preserve"> </w:t>
            </w:r>
            <w:r w:rsidRPr="004737E0">
              <w:rPr>
                <w:rFonts w:asciiTheme="majorHAnsi" w:hAnsiTheme="majorHAnsi"/>
              </w:rPr>
              <w:t>to</w:t>
            </w:r>
            <w:r w:rsidRPr="004737E0">
              <w:rPr>
                <w:rFonts w:asciiTheme="majorHAnsi" w:hAnsiTheme="majorHAnsi"/>
                <w:spacing w:val="-12"/>
              </w:rPr>
              <w:t xml:space="preserve"> </w:t>
            </w:r>
            <w:r w:rsidRPr="004737E0">
              <w:rPr>
                <w:rFonts w:asciiTheme="majorHAnsi" w:hAnsiTheme="majorHAnsi"/>
              </w:rPr>
              <w:t>musical</w:t>
            </w:r>
            <w:r w:rsidRPr="004737E0">
              <w:rPr>
                <w:rFonts w:asciiTheme="majorHAnsi" w:hAnsiTheme="majorHAnsi"/>
                <w:spacing w:val="-12"/>
              </w:rPr>
              <w:t xml:space="preserve"> </w:t>
            </w:r>
            <w:r w:rsidRPr="004737E0">
              <w:rPr>
                <w:rFonts w:asciiTheme="majorHAnsi" w:hAnsiTheme="majorHAnsi"/>
                <w:spacing w:val="-2"/>
              </w:rPr>
              <w:t>works</w:t>
            </w:r>
          </w:p>
          <w:p w14:paraId="571D6A64" w14:textId="77777777" w:rsidR="007A1F9E" w:rsidRPr="004737E0" w:rsidRDefault="000E1E7D" w:rsidP="00B87C5C">
            <w:pPr>
              <w:pStyle w:val="TableParagraph"/>
              <w:numPr>
                <w:ilvl w:val="0"/>
                <w:numId w:val="143"/>
              </w:numPr>
              <w:tabs>
                <w:tab w:val="left" w:pos="384"/>
              </w:tabs>
              <w:ind w:left="141" w:right="140" w:firstLine="0"/>
              <w:rPr>
                <w:rFonts w:asciiTheme="majorHAnsi" w:hAnsiTheme="majorHAnsi"/>
              </w:rPr>
            </w:pPr>
            <w:r w:rsidRPr="004737E0">
              <w:rPr>
                <w:rFonts w:asciiTheme="majorHAnsi" w:hAnsiTheme="majorHAnsi"/>
              </w:rPr>
              <w:t>state the advantages and disadvantages of different methods in the field of listening to music</w:t>
            </w:r>
          </w:p>
          <w:p w14:paraId="1E876B5A" w14:textId="77777777" w:rsidR="007A1F9E" w:rsidRPr="004737E0" w:rsidRDefault="000E1E7D" w:rsidP="00B87C5C">
            <w:pPr>
              <w:pStyle w:val="TableParagraph"/>
              <w:numPr>
                <w:ilvl w:val="0"/>
                <w:numId w:val="143"/>
              </w:numPr>
              <w:tabs>
                <w:tab w:val="left" w:pos="374"/>
              </w:tabs>
              <w:spacing w:before="1"/>
              <w:ind w:left="374" w:hanging="233"/>
              <w:rPr>
                <w:rFonts w:asciiTheme="majorHAnsi" w:hAnsiTheme="majorHAnsi"/>
              </w:rPr>
            </w:pPr>
            <w:r w:rsidRPr="004737E0">
              <w:rPr>
                <w:rFonts w:asciiTheme="majorHAnsi" w:hAnsiTheme="majorHAnsi"/>
              </w:rPr>
              <w:t>distinguish</w:t>
            </w:r>
            <w:r w:rsidRPr="004737E0">
              <w:rPr>
                <w:rFonts w:asciiTheme="majorHAnsi" w:hAnsiTheme="majorHAnsi"/>
                <w:spacing w:val="-3"/>
              </w:rPr>
              <w:t xml:space="preserve"> </w:t>
            </w:r>
            <w:r w:rsidRPr="004737E0">
              <w:rPr>
                <w:rFonts w:asciiTheme="majorHAnsi" w:hAnsiTheme="majorHAnsi"/>
              </w:rPr>
              <w:t>musical</w:t>
            </w:r>
            <w:r w:rsidRPr="004737E0">
              <w:rPr>
                <w:rFonts w:asciiTheme="majorHAnsi" w:hAnsiTheme="majorHAnsi"/>
                <w:spacing w:val="-4"/>
              </w:rPr>
              <w:t xml:space="preserve"> </w:t>
            </w:r>
            <w:r w:rsidRPr="004737E0">
              <w:rPr>
                <w:rFonts w:asciiTheme="majorHAnsi" w:hAnsiTheme="majorHAnsi"/>
              </w:rPr>
              <w:t>works</w:t>
            </w:r>
            <w:r w:rsidRPr="004737E0">
              <w:rPr>
                <w:rFonts w:asciiTheme="majorHAnsi" w:hAnsiTheme="majorHAnsi"/>
                <w:spacing w:val="-3"/>
              </w:rPr>
              <w:t xml:space="preserve"> </w:t>
            </w:r>
            <w:r w:rsidRPr="004737E0">
              <w:rPr>
                <w:rFonts w:asciiTheme="majorHAnsi" w:hAnsiTheme="majorHAnsi"/>
              </w:rPr>
              <w:t>according</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their</w:t>
            </w:r>
            <w:r w:rsidRPr="004737E0">
              <w:rPr>
                <w:rFonts w:asciiTheme="majorHAnsi" w:hAnsiTheme="majorHAnsi"/>
                <w:spacing w:val="-1"/>
              </w:rPr>
              <w:t xml:space="preserve"> </w:t>
            </w:r>
            <w:r w:rsidRPr="004737E0">
              <w:rPr>
                <w:rFonts w:asciiTheme="majorHAnsi" w:hAnsiTheme="majorHAnsi"/>
                <w:spacing w:val="-2"/>
              </w:rPr>
              <w:t>value</w:t>
            </w:r>
          </w:p>
          <w:p w14:paraId="4C2E1A2F" w14:textId="77777777" w:rsidR="007A1F9E" w:rsidRPr="004737E0" w:rsidRDefault="000E1E7D" w:rsidP="00B87C5C">
            <w:pPr>
              <w:pStyle w:val="TableParagraph"/>
              <w:numPr>
                <w:ilvl w:val="0"/>
                <w:numId w:val="143"/>
              </w:numPr>
              <w:tabs>
                <w:tab w:val="left" w:pos="374"/>
              </w:tabs>
              <w:spacing w:line="281" w:lineRule="exact"/>
              <w:ind w:left="374" w:hanging="233"/>
              <w:rPr>
                <w:rFonts w:asciiTheme="majorHAnsi" w:hAnsiTheme="majorHAnsi"/>
              </w:rPr>
            </w:pPr>
            <w:r w:rsidRPr="004737E0">
              <w:rPr>
                <w:rFonts w:asciiTheme="majorHAnsi" w:hAnsiTheme="majorHAnsi"/>
              </w:rPr>
              <w:t>analyze</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rPr>
              <w:t>piece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music</w:t>
            </w:r>
            <w:r w:rsidRPr="004737E0">
              <w:rPr>
                <w:rFonts w:asciiTheme="majorHAnsi" w:hAnsiTheme="majorHAnsi"/>
                <w:spacing w:val="-3"/>
              </w:rPr>
              <w:t xml:space="preserve"> </w:t>
            </w:r>
            <w:r w:rsidRPr="004737E0">
              <w:rPr>
                <w:rFonts w:asciiTheme="majorHAnsi" w:hAnsiTheme="majorHAnsi"/>
              </w:rPr>
              <w:t>intended</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students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class</w:t>
            </w:r>
          </w:p>
          <w:p w14:paraId="1FAF69A6" w14:textId="77777777" w:rsidR="007A1F9E" w:rsidRPr="004737E0" w:rsidRDefault="000E1E7D" w:rsidP="00B87C5C">
            <w:pPr>
              <w:pStyle w:val="TableParagraph"/>
              <w:numPr>
                <w:ilvl w:val="0"/>
                <w:numId w:val="143"/>
              </w:numPr>
              <w:tabs>
                <w:tab w:val="left" w:pos="374"/>
              </w:tabs>
              <w:spacing w:line="281" w:lineRule="exact"/>
              <w:ind w:left="374" w:hanging="233"/>
              <w:rPr>
                <w:rFonts w:asciiTheme="majorHAnsi" w:hAnsiTheme="majorHAnsi"/>
              </w:rPr>
            </w:pPr>
            <w:r w:rsidRPr="004737E0">
              <w:rPr>
                <w:rFonts w:asciiTheme="majorHAnsi" w:hAnsiTheme="majorHAnsi"/>
              </w:rPr>
              <w:t>recognize</w:t>
            </w:r>
            <w:r w:rsidRPr="004737E0">
              <w:rPr>
                <w:rFonts w:asciiTheme="majorHAnsi" w:hAnsiTheme="majorHAnsi"/>
                <w:spacing w:val="-7"/>
              </w:rPr>
              <w:t xml:space="preserve"> </w:t>
            </w:r>
            <w:r w:rsidRPr="004737E0">
              <w:rPr>
                <w:rFonts w:asciiTheme="majorHAnsi" w:hAnsiTheme="majorHAnsi"/>
              </w:rPr>
              <w:t>musical</w:t>
            </w:r>
            <w:r w:rsidRPr="004737E0">
              <w:rPr>
                <w:rFonts w:asciiTheme="majorHAnsi" w:hAnsiTheme="majorHAnsi"/>
                <w:spacing w:val="-5"/>
              </w:rPr>
              <w:t xml:space="preserve"> </w:t>
            </w:r>
            <w:r w:rsidRPr="004737E0">
              <w:rPr>
                <w:rFonts w:asciiTheme="majorHAnsi" w:hAnsiTheme="majorHAnsi"/>
              </w:rPr>
              <w:t>components</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musical</w:t>
            </w:r>
            <w:r w:rsidRPr="004737E0">
              <w:rPr>
                <w:rFonts w:asciiTheme="majorHAnsi" w:hAnsiTheme="majorHAnsi"/>
                <w:spacing w:val="-5"/>
              </w:rPr>
              <w:t xml:space="preserve"> </w:t>
            </w:r>
            <w:r w:rsidRPr="004737E0">
              <w:rPr>
                <w:rFonts w:asciiTheme="majorHAnsi" w:hAnsiTheme="majorHAnsi"/>
                <w:spacing w:val="-2"/>
              </w:rPr>
              <w:t>pieces</w:t>
            </w:r>
          </w:p>
          <w:p w14:paraId="2774C05A" w14:textId="77777777" w:rsidR="007A1F9E" w:rsidRPr="004737E0" w:rsidRDefault="000E1E7D" w:rsidP="00B87C5C">
            <w:pPr>
              <w:pStyle w:val="TableParagraph"/>
              <w:numPr>
                <w:ilvl w:val="0"/>
                <w:numId w:val="143"/>
              </w:numPr>
              <w:tabs>
                <w:tab w:val="left" w:pos="381"/>
              </w:tabs>
              <w:ind w:left="141" w:right="135" w:firstLine="0"/>
              <w:rPr>
                <w:rFonts w:asciiTheme="majorHAnsi" w:hAnsiTheme="majorHAnsi"/>
              </w:rPr>
            </w:pPr>
            <w:r w:rsidRPr="004737E0">
              <w:rPr>
                <w:rFonts w:asciiTheme="majorHAnsi" w:hAnsiTheme="majorHAnsi"/>
              </w:rPr>
              <w:t>demonstrate knowledge of music theory, musical art, singing and playing on a theoretical and practical level</w:t>
            </w:r>
          </w:p>
        </w:tc>
      </w:tr>
      <w:tr w:rsidR="007A1F9E" w:rsidRPr="004737E0" w14:paraId="3655671A" w14:textId="77777777">
        <w:trPr>
          <w:trHeight w:val="2548"/>
        </w:trPr>
        <w:tc>
          <w:tcPr>
            <w:tcW w:w="2475" w:type="dxa"/>
            <w:shd w:val="clear" w:color="auto" w:fill="F3F3F3"/>
          </w:tcPr>
          <w:p w14:paraId="43E510DD" w14:textId="77777777" w:rsidR="007A1F9E" w:rsidRPr="004737E0" w:rsidRDefault="007A1F9E">
            <w:pPr>
              <w:pStyle w:val="TableParagraph"/>
              <w:rPr>
                <w:rFonts w:asciiTheme="majorHAnsi" w:hAnsiTheme="majorHAnsi"/>
              </w:rPr>
            </w:pPr>
          </w:p>
          <w:p w14:paraId="45C4BBFC" w14:textId="77777777" w:rsidR="007A1F9E" w:rsidRPr="004737E0" w:rsidRDefault="007A1F9E">
            <w:pPr>
              <w:pStyle w:val="TableParagraph"/>
              <w:rPr>
                <w:rFonts w:asciiTheme="majorHAnsi" w:hAnsiTheme="majorHAnsi"/>
              </w:rPr>
            </w:pPr>
          </w:p>
          <w:p w14:paraId="276C9A40" w14:textId="77777777" w:rsidR="007A1F9E" w:rsidRPr="004737E0" w:rsidRDefault="007A1F9E">
            <w:pPr>
              <w:pStyle w:val="TableParagraph"/>
              <w:spacing w:before="156"/>
              <w:rPr>
                <w:rFonts w:asciiTheme="majorHAnsi" w:hAnsiTheme="majorHAnsi"/>
              </w:rPr>
            </w:pPr>
          </w:p>
          <w:p w14:paraId="0C664BB7"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793" w:type="dxa"/>
            <w:gridSpan w:val="3"/>
          </w:tcPr>
          <w:p w14:paraId="4B736360" w14:textId="77777777" w:rsidR="007A1F9E" w:rsidRPr="004737E0" w:rsidRDefault="000E1E7D" w:rsidP="00B87C5C">
            <w:pPr>
              <w:pStyle w:val="TableParagraph"/>
              <w:numPr>
                <w:ilvl w:val="0"/>
                <w:numId w:val="142"/>
              </w:numPr>
              <w:tabs>
                <w:tab w:val="left" w:pos="338"/>
              </w:tabs>
              <w:spacing w:before="14" w:line="281" w:lineRule="exact"/>
              <w:ind w:left="338" w:hanging="233"/>
              <w:rPr>
                <w:rFonts w:asciiTheme="majorHAnsi" w:hAnsiTheme="majorHAnsi"/>
              </w:rPr>
            </w:pPr>
            <w:r w:rsidRPr="004737E0">
              <w:rPr>
                <w:rFonts w:asciiTheme="majorHAnsi" w:hAnsiTheme="majorHAnsi"/>
              </w:rPr>
              <w:t>Educational</w:t>
            </w:r>
            <w:r w:rsidRPr="004737E0">
              <w:rPr>
                <w:rFonts w:asciiTheme="majorHAnsi" w:hAnsiTheme="majorHAnsi"/>
                <w:spacing w:val="-3"/>
              </w:rPr>
              <w:t xml:space="preserve"> </w:t>
            </w:r>
            <w:r w:rsidRPr="004737E0">
              <w:rPr>
                <w:rFonts w:asciiTheme="majorHAnsi" w:hAnsiTheme="majorHAnsi"/>
              </w:rPr>
              <w:t>forms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methods</w:t>
            </w:r>
            <w:r w:rsidRPr="004737E0">
              <w:rPr>
                <w:rFonts w:asciiTheme="majorHAnsi" w:hAnsiTheme="majorHAnsi"/>
                <w:spacing w:val="-2"/>
              </w:rPr>
              <w:t xml:space="preserve"> </w:t>
            </w:r>
            <w:r w:rsidRPr="004737E0">
              <w:rPr>
                <w:rFonts w:asciiTheme="majorHAnsi" w:hAnsiTheme="majorHAnsi"/>
              </w:rPr>
              <w:t>of work</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listening</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spacing w:val="-2"/>
              </w:rPr>
              <w:t>music</w:t>
            </w:r>
          </w:p>
          <w:p w14:paraId="24B8470C" w14:textId="77777777" w:rsidR="007A1F9E" w:rsidRPr="004737E0" w:rsidRDefault="000E1E7D" w:rsidP="00B87C5C">
            <w:pPr>
              <w:pStyle w:val="TableParagraph"/>
              <w:numPr>
                <w:ilvl w:val="0"/>
                <w:numId w:val="142"/>
              </w:numPr>
              <w:tabs>
                <w:tab w:val="left" w:pos="338"/>
              </w:tabs>
              <w:spacing w:line="281" w:lineRule="exact"/>
              <w:ind w:left="338" w:hanging="233"/>
              <w:rPr>
                <w:rFonts w:asciiTheme="majorHAnsi" w:hAnsiTheme="majorHAnsi"/>
              </w:rPr>
            </w:pPr>
            <w:r w:rsidRPr="004737E0">
              <w:rPr>
                <w:rFonts w:asciiTheme="majorHAnsi" w:hAnsiTheme="majorHAnsi"/>
              </w:rPr>
              <w:t>Musical</w:t>
            </w:r>
            <w:r w:rsidRPr="004737E0">
              <w:rPr>
                <w:rFonts w:asciiTheme="majorHAnsi" w:hAnsiTheme="majorHAnsi"/>
                <w:spacing w:val="-6"/>
              </w:rPr>
              <w:t xml:space="preserve"> </w:t>
            </w:r>
            <w:r w:rsidRPr="004737E0">
              <w:rPr>
                <w:rFonts w:asciiTheme="majorHAnsi" w:hAnsiTheme="majorHAnsi"/>
                <w:spacing w:val="-2"/>
              </w:rPr>
              <w:t>instruments</w:t>
            </w:r>
          </w:p>
          <w:p w14:paraId="4C8A63C9" w14:textId="77777777" w:rsidR="007A1F9E" w:rsidRPr="004737E0" w:rsidRDefault="000E1E7D" w:rsidP="00B87C5C">
            <w:pPr>
              <w:pStyle w:val="TableParagraph"/>
              <w:numPr>
                <w:ilvl w:val="0"/>
                <w:numId w:val="142"/>
              </w:numPr>
              <w:tabs>
                <w:tab w:val="left" w:pos="339"/>
              </w:tabs>
              <w:spacing w:before="2" w:line="281" w:lineRule="exact"/>
              <w:ind w:left="339" w:hanging="234"/>
              <w:rPr>
                <w:rFonts w:asciiTheme="majorHAnsi" w:hAnsiTheme="majorHAnsi"/>
              </w:rPr>
            </w:pPr>
            <w:r w:rsidRPr="004737E0">
              <w:rPr>
                <w:rFonts w:asciiTheme="majorHAnsi" w:hAnsiTheme="majorHAnsi"/>
              </w:rPr>
              <w:t>Playing</w:t>
            </w:r>
            <w:r w:rsidRPr="004737E0">
              <w:rPr>
                <w:rFonts w:asciiTheme="majorHAnsi" w:hAnsiTheme="majorHAnsi"/>
                <w:spacing w:val="-5"/>
              </w:rPr>
              <w:t xml:space="preserve"> </w:t>
            </w:r>
            <w:r w:rsidRPr="004737E0">
              <w:rPr>
                <w:rFonts w:asciiTheme="majorHAnsi" w:hAnsiTheme="majorHAnsi"/>
              </w:rPr>
              <w:t>as</w:t>
            </w:r>
            <w:r w:rsidRPr="004737E0">
              <w:rPr>
                <w:rFonts w:asciiTheme="majorHAnsi" w:hAnsiTheme="majorHAnsi"/>
                <w:spacing w:val="-2"/>
              </w:rPr>
              <w:t xml:space="preserve"> </w:t>
            </w:r>
            <w:r w:rsidRPr="004737E0">
              <w:rPr>
                <w:rFonts w:asciiTheme="majorHAnsi" w:hAnsiTheme="majorHAnsi"/>
              </w:rPr>
              <w:t>an</w:t>
            </w:r>
            <w:r w:rsidRPr="004737E0">
              <w:rPr>
                <w:rFonts w:asciiTheme="majorHAnsi" w:hAnsiTheme="majorHAnsi"/>
                <w:spacing w:val="-3"/>
              </w:rPr>
              <w:t xml:space="preserve"> </w:t>
            </w:r>
            <w:r w:rsidRPr="004737E0">
              <w:rPr>
                <w:rFonts w:asciiTheme="majorHAnsi" w:hAnsiTheme="majorHAnsi"/>
              </w:rPr>
              <w:t>area</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spacing w:val="-2"/>
              </w:rPr>
              <w:t>culture</w:t>
            </w:r>
          </w:p>
          <w:p w14:paraId="7422FA58" w14:textId="77777777" w:rsidR="007A1F9E" w:rsidRPr="004737E0" w:rsidRDefault="000E1E7D" w:rsidP="00B87C5C">
            <w:pPr>
              <w:pStyle w:val="TableParagraph"/>
              <w:numPr>
                <w:ilvl w:val="0"/>
                <w:numId w:val="142"/>
              </w:numPr>
              <w:tabs>
                <w:tab w:val="left" w:pos="362"/>
              </w:tabs>
              <w:ind w:left="105" w:right="100" w:firstLine="0"/>
              <w:rPr>
                <w:rFonts w:asciiTheme="majorHAnsi" w:hAnsiTheme="majorHAnsi"/>
              </w:rPr>
            </w:pPr>
            <w:r w:rsidRPr="004737E0">
              <w:rPr>
                <w:rFonts w:asciiTheme="majorHAnsi" w:hAnsiTheme="majorHAnsi"/>
              </w:rPr>
              <w:t>Preparation for listening to music (vocal, vocal-instrumental and instrumental compositions) as an area of musical culture</w:t>
            </w:r>
          </w:p>
          <w:p w14:paraId="7CEB0A7C" w14:textId="77777777" w:rsidR="007A1F9E" w:rsidRPr="004737E0" w:rsidRDefault="000E1E7D" w:rsidP="00B87C5C">
            <w:pPr>
              <w:pStyle w:val="TableParagraph"/>
              <w:numPr>
                <w:ilvl w:val="0"/>
                <w:numId w:val="142"/>
              </w:numPr>
              <w:tabs>
                <w:tab w:val="left" w:pos="355"/>
              </w:tabs>
              <w:ind w:left="105" w:right="98" w:firstLine="0"/>
              <w:rPr>
                <w:rFonts w:asciiTheme="majorHAnsi" w:hAnsiTheme="majorHAnsi"/>
              </w:rPr>
            </w:pPr>
            <w:r w:rsidRPr="004737E0">
              <w:rPr>
                <w:rFonts w:asciiTheme="majorHAnsi" w:hAnsiTheme="majorHAnsi"/>
              </w:rPr>
              <w:t>Listening to music: listening to vocal, vocal-instrumental and instrumental compositions</w:t>
            </w:r>
          </w:p>
          <w:p w14:paraId="5FFE3573" w14:textId="77777777" w:rsidR="007A1F9E" w:rsidRPr="004737E0" w:rsidRDefault="000E1E7D" w:rsidP="00B87C5C">
            <w:pPr>
              <w:pStyle w:val="TableParagraph"/>
              <w:numPr>
                <w:ilvl w:val="0"/>
                <w:numId w:val="142"/>
              </w:numPr>
              <w:tabs>
                <w:tab w:val="left" w:pos="379"/>
              </w:tabs>
              <w:spacing w:line="280" w:lineRule="exact"/>
              <w:ind w:left="105" w:right="99" w:firstLine="0"/>
              <w:rPr>
                <w:rFonts w:asciiTheme="majorHAnsi" w:hAnsiTheme="majorHAnsi"/>
              </w:rPr>
            </w:pPr>
            <w:r w:rsidRPr="004737E0">
              <w:rPr>
                <w:rFonts w:asciiTheme="majorHAnsi" w:hAnsiTheme="majorHAnsi"/>
              </w:rPr>
              <w:t>Observation</w:t>
            </w:r>
            <w:r w:rsidRPr="004737E0">
              <w:rPr>
                <w:rFonts w:asciiTheme="majorHAnsi" w:hAnsiTheme="majorHAnsi"/>
                <w:spacing w:val="38"/>
              </w:rPr>
              <w:t xml:space="preserve"> </w:t>
            </w:r>
            <w:r w:rsidRPr="004737E0">
              <w:rPr>
                <w:rFonts w:asciiTheme="majorHAnsi" w:hAnsiTheme="majorHAnsi"/>
              </w:rPr>
              <w:t>of</w:t>
            </w:r>
            <w:r w:rsidRPr="004737E0">
              <w:rPr>
                <w:rFonts w:asciiTheme="majorHAnsi" w:hAnsiTheme="majorHAnsi"/>
                <w:spacing w:val="36"/>
              </w:rPr>
              <w:t xml:space="preserve"> </w:t>
            </w:r>
            <w:r w:rsidRPr="004737E0">
              <w:rPr>
                <w:rFonts w:asciiTheme="majorHAnsi" w:hAnsiTheme="majorHAnsi"/>
              </w:rPr>
              <w:t>expressive</w:t>
            </w:r>
            <w:r w:rsidRPr="004737E0">
              <w:rPr>
                <w:rFonts w:asciiTheme="majorHAnsi" w:hAnsiTheme="majorHAnsi"/>
                <w:spacing w:val="38"/>
              </w:rPr>
              <w:t xml:space="preserve"> </w:t>
            </w:r>
            <w:r w:rsidRPr="004737E0">
              <w:rPr>
                <w:rFonts w:asciiTheme="majorHAnsi" w:hAnsiTheme="majorHAnsi"/>
              </w:rPr>
              <w:t>elements</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37"/>
              </w:rPr>
              <w:t xml:space="preserve"> </w:t>
            </w:r>
            <w:r w:rsidRPr="004737E0">
              <w:rPr>
                <w:rFonts w:asciiTheme="majorHAnsi" w:hAnsiTheme="majorHAnsi"/>
              </w:rPr>
              <w:t>analysis</w:t>
            </w:r>
            <w:r w:rsidRPr="004737E0">
              <w:rPr>
                <w:rFonts w:asciiTheme="majorHAnsi" w:hAnsiTheme="majorHAnsi"/>
                <w:spacing w:val="38"/>
              </w:rPr>
              <w:t xml:space="preserve"> </w:t>
            </w:r>
            <w:r w:rsidRPr="004737E0">
              <w:rPr>
                <w:rFonts w:asciiTheme="majorHAnsi" w:hAnsiTheme="majorHAnsi"/>
              </w:rPr>
              <w:t>of</w:t>
            </w:r>
            <w:r w:rsidRPr="004737E0">
              <w:rPr>
                <w:rFonts w:asciiTheme="majorHAnsi" w:hAnsiTheme="majorHAnsi"/>
                <w:spacing w:val="36"/>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piece</w:t>
            </w:r>
            <w:r w:rsidRPr="004737E0">
              <w:rPr>
                <w:rFonts w:asciiTheme="majorHAnsi" w:hAnsiTheme="majorHAnsi"/>
                <w:spacing w:val="37"/>
              </w:rPr>
              <w:t xml:space="preserve"> </w:t>
            </w:r>
            <w:r w:rsidRPr="004737E0">
              <w:rPr>
                <w:rFonts w:asciiTheme="majorHAnsi" w:hAnsiTheme="majorHAnsi"/>
              </w:rPr>
              <w:t xml:space="preserve">of </w:t>
            </w:r>
            <w:r w:rsidRPr="004737E0">
              <w:rPr>
                <w:rFonts w:asciiTheme="majorHAnsi" w:hAnsiTheme="majorHAnsi"/>
                <w:spacing w:val="-2"/>
              </w:rPr>
              <w:t>music</w:t>
            </w:r>
          </w:p>
        </w:tc>
      </w:tr>
    </w:tbl>
    <w:p w14:paraId="0561209F" w14:textId="77777777" w:rsidR="007A1F9E" w:rsidRPr="004737E0" w:rsidRDefault="007A1F9E">
      <w:pPr>
        <w:pStyle w:val="TableParagraph"/>
        <w:spacing w:line="280" w:lineRule="exact"/>
        <w:rPr>
          <w:rFonts w:asciiTheme="majorHAnsi" w:hAnsiTheme="majorHAnsi"/>
        </w:rPr>
        <w:sectPr w:rsidR="007A1F9E" w:rsidRPr="004737E0">
          <w:pgSz w:w="11910" w:h="16840"/>
          <w:pgMar w:top="1380" w:right="566" w:bottom="1397"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1306"/>
        <w:gridCol w:w="980"/>
        <w:gridCol w:w="946"/>
        <w:gridCol w:w="1364"/>
      </w:tblGrid>
      <w:tr w:rsidR="007A1F9E" w:rsidRPr="004737E0" w14:paraId="0B3EACB3" w14:textId="77777777">
        <w:trPr>
          <w:trHeight w:val="578"/>
        </w:trPr>
        <w:tc>
          <w:tcPr>
            <w:tcW w:w="2475" w:type="dxa"/>
            <w:shd w:val="clear" w:color="auto" w:fill="F3F3F3"/>
          </w:tcPr>
          <w:p w14:paraId="7A2D34DF" w14:textId="77777777" w:rsidR="007A1F9E" w:rsidRPr="004737E0" w:rsidRDefault="007A1F9E">
            <w:pPr>
              <w:pStyle w:val="TableParagraph"/>
              <w:rPr>
                <w:rFonts w:asciiTheme="majorHAnsi" w:hAnsiTheme="majorHAnsi"/>
              </w:rPr>
            </w:pPr>
          </w:p>
        </w:tc>
        <w:tc>
          <w:tcPr>
            <w:tcW w:w="6795" w:type="dxa"/>
            <w:gridSpan w:val="5"/>
          </w:tcPr>
          <w:p w14:paraId="3352494C" w14:textId="77777777" w:rsidR="007A1F9E" w:rsidRPr="004737E0" w:rsidRDefault="000E1E7D" w:rsidP="00B87C5C">
            <w:pPr>
              <w:pStyle w:val="TableParagraph"/>
              <w:numPr>
                <w:ilvl w:val="0"/>
                <w:numId w:val="141"/>
              </w:numPr>
              <w:tabs>
                <w:tab w:val="left" w:pos="338"/>
              </w:tabs>
              <w:spacing w:before="14"/>
              <w:ind w:left="338" w:hanging="233"/>
              <w:rPr>
                <w:rFonts w:asciiTheme="majorHAnsi" w:hAnsiTheme="majorHAnsi"/>
              </w:rPr>
            </w:pPr>
            <w:r w:rsidRPr="004737E0">
              <w:rPr>
                <w:rFonts w:asciiTheme="majorHAnsi" w:hAnsiTheme="majorHAnsi"/>
              </w:rPr>
              <w:t>Creative</w:t>
            </w:r>
            <w:r w:rsidRPr="004737E0">
              <w:rPr>
                <w:rFonts w:asciiTheme="majorHAnsi" w:hAnsiTheme="majorHAnsi"/>
                <w:spacing w:val="-2"/>
              </w:rPr>
              <w:t xml:space="preserve"> </w:t>
            </w:r>
            <w:r w:rsidRPr="004737E0">
              <w:rPr>
                <w:rFonts w:asciiTheme="majorHAnsi" w:hAnsiTheme="majorHAnsi"/>
              </w:rPr>
              <w:t>approaches</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music</w:t>
            </w:r>
            <w:r w:rsidRPr="004737E0">
              <w:rPr>
                <w:rFonts w:asciiTheme="majorHAnsi" w:hAnsiTheme="majorHAnsi"/>
                <w:spacing w:val="-2"/>
              </w:rPr>
              <w:t xml:space="preserve"> teaching</w:t>
            </w:r>
          </w:p>
          <w:p w14:paraId="76D2ACDE" w14:textId="7E54CF6E" w:rsidR="007A1F9E" w:rsidRPr="004737E0" w:rsidRDefault="000E1E7D" w:rsidP="00B87C5C">
            <w:pPr>
              <w:pStyle w:val="TableParagraph"/>
              <w:numPr>
                <w:ilvl w:val="0"/>
                <w:numId w:val="141"/>
              </w:numPr>
              <w:tabs>
                <w:tab w:val="left" w:pos="338"/>
              </w:tabs>
              <w:spacing w:before="2" w:line="261" w:lineRule="exact"/>
              <w:ind w:left="338" w:hanging="233"/>
              <w:rPr>
                <w:rFonts w:asciiTheme="majorHAnsi" w:hAnsiTheme="majorHAnsi"/>
              </w:rPr>
            </w:pPr>
            <w:r w:rsidRPr="004737E0">
              <w:rPr>
                <w:rFonts w:asciiTheme="majorHAnsi" w:hAnsiTheme="majorHAnsi"/>
              </w:rPr>
              <w:t>Introductory</w:t>
            </w:r>
            <w:r w:rsidRPr="004737E0">
              <w:rPr>
                <w:rFonts w:asciiTheme="majorHAnsi" w:hAnsiTheme="majorHAnsi"/>
                <w:spacing w:val="-5"/>
              </w:rPr>
              <w:t xml:space="preserve"> </w:t>
            </w:r>
            <w:r w:rsidRPr="004737E0">
              <w:rPr>
                <w:rFonts w:asciiTheme="majorHAnsi" w:hAnsiTheme="majorHAnsi"/>
              </w:rPr>
              <w:t>lecture</w:t>
            </w:r>
            <w:r w:rsidRPr="004737E0">
              <w:rPr>
                <w:rFonts w:asciiTheme="majorHAnsi" w:hAnsiTheme="majorHAnsi"/>
                <w:spacing w:val="-3"/>
              </w:rPr>
              <w:t xml:space="preserve"> </w:t>
            </w:r>
            <w:r w:rsidRPr="004737E0">
              <w:rPr>
                <w:rFonts w:asciiTheme="majorHAnsi" w:hAnsiTheme="majorHAnsi"/>
              </w:rPr>
              <w:t>(grade</w:t>
            </w:r>
            <w:r w:rsidR="00C30C35">
              <w:rPr>
                <w:rFonts w:asciiTheme="majorHAnsi" w:hAnsiTheme="majorHAnsi"/>
              </w:rPr>
              <w:t>d</w:t>
            </w:r>
            <w:r w:rsidRPr="004737E0">
              <w:rPr>
                <w:rFonts w:asciiTheme="majorHAnsi" w:hAnsiTheme="majorHAnsi"/>
                <w:spacing w:val="-3"/>
              </w:rPr>
              <w:t xml:space="preserve"> </w:t>
            </w:r>
            <w:r w:rsidRPr="004737E0">
              <w:rPr>
                <w:rFonts w:asciiTheme="majorHAnsi" w:hAnsiTheme="majorHAnsi"/>
                <w:spacing w:val="-2"/>
              </w:rPr>
              <w:t>class)</w:t>
            </w:r>
          </w:p>
        </w:tc>
      </w:tr>
      <w:tr w:rsidR="007A1F9E" w:rsidRPr="004737E0" w14:paraId="01223F10" w14:textId="77777777">
        <w:trPr>
          <w:trHeight w:val="578"/>
        </w:trPr>
        <w:tc>
          <w:tcPr>
            <w:tcW w:w="2475" w:type="dxa"/>
            <w:vMerge w:val="restart"/>
            <w:shd w:val="clear" w:color="auto" w:fill="F3F3F3"/>
          </w:tcPr>
          <w:p w14:paraId="7E73FFCD" w14:textId="77777777" w:rsidR="007A1F9E" w:rsidRPr="004737E0" w:rsidRDefault="007A1F9E">
            <w:pPr>
              <w:pStyle w:val="TableParagraph"/>
              <w:rPr>
                <w:rFonts w:asciiTheme="majorHAnsi" w:hAnsiTheme="majorHAnsi"/>
              </w:rPr>
            </w:pPr>
          </w:p>
          <w:p w14:paraId="43296531" w14:textId="77777777" w:rsidR="007A1F9E" w:rsidRPr="004737E0" w:rsidRDefault="007A1F9E">
            <w:pPr>
              <w:pStyle w:val="TableParagraph"/>
              <w:rPr>
                <w:rFonts w:asciiTheme="majorHAnsi" w:hAnsiTheme="majorHAnsi"/>
              </w:rPr>
            </w:pPr>
          </w:p>
          <w:p w14:paraId="261BDD3F" w14:textId="77777777" w:rsidR="007A1F9E" w:rsidRPr="004737E0" w:rsidRDefault="007A1F9E">
            <w:pPr>
              <w:pStyle w:val="TableParagraph"/>
              <w:rPr>
                <w:rFonts w:asciiTheme="majorHAnsi" w:hAnsiTheme="majorHAnsi"/>
              </w:rPr>
            </w:pPr>
          </w:p>
          <w:p w14:paraId="16038890" w14:textId="77777777" w:rsidR="007A1F9E" w:rsidRPr="004737E0" w:rsidRDefault="007A1F9E">
            <w:pPr>
              <w:pStyle w:val="TableParagraph"/>
              <w:rPr>
                <w:rFonts w:asciiTheme="majorHAnsi" w:hAnsiTheme="majorHAnsi"/>
              </w:rPr>
            </w:pPr>
          </w:p>
          <w:p w14:paraId="209ACB84" w14:textId="77777777" w:rsidR="007A1F9E" w:rsidRPr="004737E0" w:rsidRDefault="007A1F9E">
            <w:pPr>
              <w:pStyle w:val="TableParagraph"/>
              <w:rPr>
                <w:rFonts w:asciiTheme="majorHAnsi" w:hAnsiTheme="majorHAnsi"/>
              </w:rPr>
            </w:pPr>
          </w:p>
          <w:p w14:paraId="6D7E3A34" w14:textId="77777777" w:rsidR="007A1F9E" w:rsidRPr="004737E0" w:rsidRDefault="007A1F9E">
            <w:pPr>
              <w:pStyle w:val="TableParagraph"/>
              <w:rPr>
                <w:rFonts w:asciiTheme="majorHAnsi" w:hAnsiTheme="majorHAnsi"/>
              </w:rPr>
            </w:pPr>
          </w:p>
          <w:p w14:paraId="1E8BC006" w14:textId="77777777" w:rsidR="007A1F9E" w:rsidRPr="004737E0" w:rsidRDefault="007A1F9E">
            <w:pPr>
              <w:pStyle w:val="TableParagraph"/>
              <w:rPr>
                <w:rFonts w:asciiTheme="majorHAnsi" w:hAnsiTheme="majorHAnsi"/>
              </w:rPr>
            </w:pPr>
          </w:p>
          <w:p w14:paraId="725265A4" w14:textId="77777777" w:rsidR="007A1F9E" w:rsidRPr="004737E0" w:rsidRDefault="007A1F9E">
            <w:pPr>
              <w:pStyle w:val="TableParagraph"/>
              <w:rPr>
                <w:rFonts w:asciiTheme="majorHAnsi" w:hAnsiTheme="majorHAnsi"/>
              </w:rPr>
            </w:pPr>
          </w:p>
          <w:p w14:paraId="5E123F02" w14:textId="77777777" w:rsidR="007A1F9E" w:rsidRPr="004737E0" w:rsidRDefault="007A1F9E">
            <w:pPr>
              <w:pStyle w:val="TableParagraph"/>
              <w:rPr>
                <w:rFonts w:asciiTheme="majorHAnsi" w:hAnsiTheme="majorHAnsi"/>
              </w:rPr>
            </w:pPr>
          </w:p>
          <w:p w14:paraId="7D08286F" w14:textId="77777777" w:rsidR="007A1F9E" w:rsidRPr="004737E0" w:rsidRDefault="007A1F9E">
            <w:pPr>
              <w:pStyle w:val="TableParagraph"/>
              <w:rPr>
                <w:rFonts w:asciiTheme="majorHAnsi" w:hAnsiTheme="majorHAnsi"/>
              </w:rPr>
            </w:pPr>
          </w:p>
          <w:p w14:paraId="3D041C11" w14:textId="77777777" w:rsidR="007A1F9E" w:rsidRPr="004737E0" w:rsidRDefault="007A1F9E">
            <w:pPr>
              <w:pStyle w:val="TableParagraph"/>
              <w:rPr>
                <w:rFonts w:asciiTheme="majorHAnsi" w:hAnsiTheme="majorHAnsi"/>
              </w:rPr>
            </w:pPr>
          </w:p>
          <w:p w14:paraId="61B587D3" w14:textId="77777777" w:rsidR="007A1F9E" w:rsidRPr="004737E0" w:rsidRDefault="007A1F9E">
            <w:pPr>
              <w:pStyle w:val="TableParagraph"/>
              <w:rPr>
                <w:rFonts w:asciiTheme="majorHAnsi" w:hAnsiTheme="majorHAnsi"/>
              </w:rPr>
            </w:pPr>
          </w:p>
          <w:p w14:paraId="0C2886B7" w14:textId="77777777" w:rsidR="007A1F9E" w:rsidRPr="004737E0" w:rsidRDefault="007A1F9E">
            <w:pPr>
              <w:pStyle w:val="TableParagraph"/>
              <w:rPr>
                <w:rFonts w:asciiTheme="majorHAnsi" w:hAnsiTheme="majorHAnsi"/>
              </w:rPr>
            </w:pPr>
          </w:p>
          <w:p w14:paraId="09C4E4E3" w14:textId="77777777" w:rsidR="007A1F9E" w:rsidRPr="004737E0" w:rsidRDefault="007A1F9E">
            <w:pPr>
              <w:pStyle w:val="TableParagraph"/>
              <w:rPr>
                <w:rFonts w:asciiTheme="majorHAnsi" w:hAnsiTheme="majorHAnsi"/>
              </w:rPr>
            </w:pPr>
          </w:p>
          <w:p w14:paraId="618D9A1A" w14:textId="77777777" w:rsidR="007A1F9E" w:rsidRPr="004737E0" w:rsidRDefault="007A1F9E">
            <w:pPr>
              <w:pStyle w:val="TableParagraph"/>
              <w:rPr>
                <w:rFonts w:asciiTheme="majorHAnsi" w:hAnsiTheme="majorHAnsi"/>
              </w:rPr>
            </w:pPr>
          </w:p>
          <w:p w14:paraId="105DB5C9" w14:textId="77777777" w:rsidR="007A1F9E" w:rsidRPr="004737E0" w:rsidRDefault="007A1F9E">
            <w:pPr>
              <w:pStyle w:val="TableParagraph"/>
              <w:rPr>
                <w:rFonts w:asciiTheme="majorHAnsi" w:hAnsiTheme="majorHAnsi"/>
              </w:rPr>
            </w:pPr>
          </w:p>
          <w:p w14:paraId="7613876E" w14:textId="77777777" w:rsidR="007A1F9E" w:rsidRPr="004737E0" w:rsidRDefault="007A1F9E">
            <w:pPr>
              <w:pStyle w:val="TableParagraph"/>
              <w:rPr>
                <w:rFonts w:asciiTheme="majorHAnsi" w:hAnsiTheme="majorHAnsi"/>
              </w:rPr>
            </w:pPr>
          </w:p>
          <w:p w14:paraId="663F75A1" w14:textId="77777777" w:rsidR="007A1F9E" w:rsidRPr="004737E0" w:rsidRDefault="007A1F9E">
            <w:pPr>
              <w:pStyle w:val="TableParagraph"/>
              <w:rPr>
                <w:rFonts w:asciiTheme="majorHAnsi" w:hAnsiTheme="majorHAnsi"/>
              </w:rPr>
            </w:pPr>
          </w:p>
          <w:p w14:paraId="2B908645" w14:textId="77777777" w:rsidR="007A1F9E" w:rsidRPr="004737E0" w:rsidRDefault="007A1F9E">
            <w:pPr>
              <w:pStyle w:val="TableParagraph"/>
              <w:rPr>
                <w:rFonts w:asciiTheme="majorHAnsi" w:hAnsiTheme="majorHAnsi"/>
              </w:rPr>
            </w:pPr>
          </w:p>
          <w:p w14:paraId="627BC44E" w14:textId="77777777" w:rsidR="007A1F9E" w:rsidRPr="004737E0" w:rsidRDefault="007A1F9E">
            <w:pPr>
              <w:pStyle w:val="TableParagraph"/>
              <w:rPr>
                <w:rFonts w:asciiTheme="majorHAnsi" w:hAnsiTheme="majorHAnsi"/>
              </w:rPr>
            </w:pPr>
          </w:p>
          <w:p w14:paraId="4126C9DD" w14:textId="77777777" w:rsidR="007A1F9E" w:rsidRPr="004737E0" w:rsidRDefault="007A1F9E">
            <w:pPr>
              <w:pStyle w:val="TableParagraph"/>
              <w:spacing w:before="118"/>
              <w:rPr>
                <w:rFonts w:asciiTheme="majorHAnsi" w:hAnsiTheme="majorHAnsi"/>
              </w:rPr>
            </w:pPr>
          </w:p>
          <w:p w14:paraId="081B01D9" w14:textId="77777777" w:rsidR="007A1F9E" w:rsidRPr="004737E0" w:rsidRDefault="000E1E7D">
            <w:pPr>
              <w:pStyle w:val="TableParagraph"/>
              <w:tabs>
                <w:tab w:val="left" w:pos="1386"/>
                <w:tab w:val="left" w:pos="1979"/>
              </w:tabs>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199" w:type="dxa"/>
          </w:tcPr>
          <w:p w14:paraId="0F229E27"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spacing w:val="-2"/>
              </w:rPr>
              <w:t>Student responsibilities</w:t>
            </w:r>
          </w:p>
        </w:tc>
        <w:tc>
          <w:tcPr>
            <w:tcW w:w="1306" w:type="dxa"/>
          </w:tcPr>
          <w:p w14:paraId="3E19FA1C" w14:textId="77777777" w:rsidR="007A1F9E" w:rsidRPr="004737E0" w:rsidRDefault="000E1E7D">
            <w:pPr>
              <w:pStyle w:val="TableParagraph"/>
              <w:spacing w:line="280" w:lineRule="exact"/>
              <w:ind w:left="107" w:right="190"/>
              <w:rPr>
                <w:rFonts w:asciiTheme="majorHAnsi" w:hAnsiTheme="majorHAnsi"/>
              </w:rPr>
            </w:pPr>
            <w:r w:rsidRPr="004737E0">
              <w:rPr>
                <w:rFonts w:asciiTheme="majorHAnsi" w:hAnsiTheme="majorHAnsi"/>
                <w:spacing w:val="-2"/>
              </w:rPr>
              <w:t>Learning outcomes</w:t>
            </w:r>
          </w:p>
        </w:tc>
        <w:tc>
          <w:tcPr>
            <w:tcW w:w="980" w:type="dxa"/>
          </w:tcPr>
          <w:p w14:paraId="059CEA01"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2"/>
              </w:rPr>
              <w:t>Hours</w:t>
            </w:r>
          </w:p>
        </w:tc>
        <w:tc>
          <w:tcPr>
            <w:tcW w:w="946" w:type="dxa"/>
          </w:tcPr>
          <w:p w14:paraId="6FC9D611" w14:textId="77777777" w:rsidR="007A1F9E" w:rsidRPr="004737E0" w:rsidRDefault="000E1E7D">
            <w:pPr>
              <w:pStyle w:val="TableParagraph"/>
              <w:spacing w:before="14" w:line="281" w:lineRule="exact"/>
              <w:ind w:left="106"/>
              <w:rPr>
                <w:rFonts w:asciiTheme="majorHAnsi" w:hAnsiTheme="majorHAnsi"/>
              </w:rPr>
            </w:pPr>
            <w:r w:rsidRPr="004737E0">
              <w:rPr>
                <w:rFonts w:asciiTheme="majorHAnsi" w:hAnsiTheme="majorHAnsi"/>
                <w:spacing w:val="-4"/>
              </w:rPr>
              <w:t>ECTS</w:t>
            </w:r>
          </w:p>
          <w:p w14:paraId="2D2642BD" w14:textId="77777777" w:rsidR="007A1F9E" w:rsidRPr="004737E0" w:rsidRDefault="000E1E7D">
            <w:pPr>
              <w:pStyle w:val="TableParagraph"/>
              <w:spacing w:line="263" w:lineRule="exact"/>
              <w:ind w:left="106"/>
              <w:rPr>
                <w:rFonts w:asciiTheme="majorHAnsi" w:hAnsiTheme="majorHAnsi"/>
              </w:rPr>
            </w:pPr>
            <w:r w:rsidRPr="004737E0">
              <w:rPr>
                <w:rFonts w:asciiTheme="majorHAnsi" w:hAnsiTheme="majorHAnsi"/>
                <w:spacing w:val="-2"/>
              </w:rPr>
              <w:t>credits</w:t>
            </w:r>
          </w:p>
        </w:tc>
        <w:tc>
          <w:tcPr>
            <w:tcW w:w="1364" w:type="dxa"/>
          </w:tcPr>
          <w:p w14:paraId="2FDB0A2D" w14:textId="77777777" w:rsidR="007A1F9E" w:rsidRPr="004737E0" w:rsidRDefault="000E1E7D">
            <w:pPr>
              <w:pStyle w:val="TableParagraph"/>
              <w:spacing w:line="280" w:lineRule="exact"/>
              <w:ind w:left="106"/>
              <w:rPr>
                <w:rFonts w:asciiTheme="majorHAnsi" w:hAnsiTheme="majorHAnsi"/>
              </w:rPr>
            </w:pPr>
            <w:r w:rsidRPr="004737E0">
              <w:rPr>
                <w:rFonts w:asciiTheme="majorHAnsi" w:hAnsiTheme="majorHAnsi"/>
                <w:spacing w:val="-2"/>
              </w:rPr>
              <w:t>Grade</w:t>
            </w:r>
            <w:r w:rsidRPr="004737E0">
              <w:rPr>
                <w:rFonts w:asciiTheme="majorHAnsi" w:hAnsiTheme="majorHAnsi"/>
                <w:spacing w:val="-12"/>
              </w:rPr>
              <w:t xml:space="preserve"> </w:t>
            </w:r>
            <w:r w:rsidRPr="004737E0">
              <w:rPr>
                <w:rFonts w:asciiTheme="majorHAnsi" w:hAnsiTheme="majorHAnsi"/>
                <w:spacing w:val="-2"/>
              </w:rPr>
              <w:t xml:space="preserve">ratio </w:t>
            </w:r>
            <w:r w:rsidRPr="004737E0">
              <w:rPr>
                <w:rFonts w:asciiTheme="majorHAnsi" w:hAnsiTheme="majorHAnsi"/>
                <w:spacing w:val="-4"/>
              </w:rPr>
              <w:t>(%)</w:t>
            </w:r>
          </w:p>
        </w:tc>
      </w:tr>
      <w:tr w:rsidR="007A1F9E" w:rsidRPr="004737E0" w14:paraId="13C5F697" w14:textId="77777777">
        <w:trPr>
          <w:trHeight w:val="313"/>
        </w:trPr>
        <w:tc>
          <w:tcPr>
            <w:tcW w:w="2475" w:type="dxa"/>
            <w:vMerge/>
            <w:tcBorders>
              <w:top w:val="nil"/>
            </w:tcBorders>
            <w:shd w:val="clear" w:color="auto" w:fill="F3F3F3"/>
          </w:tcPr>
          <w:p w14:paraId="19D9ECB5" w14:textId="77777777" w:rsidR="007A1F9E" w:rsidRPr="004737E0" w:rsidRDefault="007A1F9E">
            <w:pPr>
              <w:rPr>
                <w:rFonts w:asciiTheme="majorHAnsi" w:hAnsiTheme="majorHAnsi"/>
              </w:rPr>
            </w:pPr>
          </w:p>
        </w:tc>
        <w:tc>
          <w:tcPr>
            <w:tcW w:w="2199" w:type="dxa"/>
          </w:tcPr>
          <w:p w14:paraId="585A8F74" w14:textId="4EA1EC2A" w:rsidR="007A1F9E" w:rsidRPr="004737E0" w:rsidRDefault="005E6086">
            <w:pPr>
              <w:pStyle w:val="TableParagraph"/>
              <w:spacing w:before="14" w:line="280" w:lineRule="exact"/>
              <w:ind w:left="105"/>
              <w:rPr>
                <w:rFonts w:asciiTheme="majorHAnsi" w:hAnsiTheme="majorHAnsi"/>
              </w:rPr>
            </w:pPr>
            <w:r w:rsidRPr="004737E0">
              <w:rPr>
                <w:rFonts w:asciiTheme="majorHAnsi" w:hAnsiTheme="majorHAnsi"/>
              </w:rPr>
              <w:t>Activity on</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T</w:t>
            </w:r>
          </w:p>
        </w:tc>
        <w:tc>
          <w:tcPr>
            <w:tcW w:w="1306" w:type="dxa"/>
          </w:tcPr>
          <w:p w14:paraId="253E4739"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80" w:type="dxa"/>
          </w:tcPr>
          <w:p w14:paraId="613F0B0E" w14:textId="77777777" w:rsidR="007A1F9E" w:rsidRPr="004737E0" w:rsidRDefault="000E1E7D">
            <w:pPr>
              <w:pStyle w:val="TableParagraph"/>
              <w:spacing w:before="23" w:line="270" w:lineRule="exact"/>
              <w:ind w:left="159"/>
              <w:rPr>
                <w:rFonts w:asciiTheme="majorHAnsi" w:hAnsiTheme="majorHAnsi"/>
              </w:rPr>
            </w:pPr>
            <w:r w:rsidRPr="004737E0">
              <w:rPr>
                <w:rFonts w:asciiTheme="majorHAnsi" w:hAnsiTheme="majorHAnsi"/>
                <w:spacing w:val="-5"/>
              </w:rPr>
              <w:t>45</w:t>
            </w:r>
          </w:p>
        </w:tc>
        <w:tc>
          <w:tcPr>
            <w:tcW w:w="946" w:type="dxa"/>
          </w:tcPr>
          <w:p w14:paraId="4A97FE83" w14:textId="75EF254A" w:rsidR="007A1F9E" w:rsidRPr="004737E0" w:rsidRDefault="000E1E7D">
            <w:pPr>
              <w:pStyle w:val="TableParagraph"/>
              <w:spacing w:before="23" w:line="270" w:lineRule="exact"/>
              <w:ind w:left="159"/>
              <w:rPr>
                <w:rFonts w:asciiTheme="majorHAnsi" w:hAnsiTheme="majorHAnsi"/>
              </w:rPr>
            </w:pPr>
            <w:r w:rsidRPr="004737E0">
              <w:rPr>
                <w:rFonts w:asciiTheme="majorHAnsi" w:hAnsiTheme="majorHAnsi"/>
                <w:spacing w:val="-5"/>
              </w:rPr>
              <w:t>1</w:t>
            </w:r>
            <w:r w:rsidR="00C30C35">
              <w:rPr>
                <w:rFonts w:asciiTheme="majorHAnsi" w:hAnsiTheme="majorHAnsi"/>
                <w:spacing w:val="-5"/>
              </w:rPr>
              <w:t>.</w:t>
            </w:r>
            <w:r w:rsidRPr="004737E0">
              <w:rPr>
                <w:rFonts w:asciiTheme="majorHAnsi" w:hAnsiTheme="majorHAnsi"/>
                <w:spacing w:val="-5"/>
              </w:rPr>
              <w:t>5</w:t>
            </w:r>
          </w:p>
        </w:tc>
        <w:tc>
          <w:tcPr>
            <w:tcW w:w="1364" w:type="dxa"/>
          </w:tcPr>
          <w:p w14:paraId="440BCD0B" w14:textId="77777777" w:rsidR="007A1F9E" w:rsidRPr="004737E0" w:rsidRDefault="000E1E7D">
            <w:pPr>
              <w:pStyle w:val="TableParagraph"/>
              <w:spacing w:before="23" w:line="270" w:lineRule="exact"/>
              <w:ind w:left="159"/>
              <w:rPr>
                <w:rFonts w:asciiTheme="majorHAnsi" w:hAnsiTheme="majorHAnsi"/>
              </w:rPr>
            </w:pP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183D0881" w14:textId="77777777">
        <w:trPr>
          <w:trHeight w:val="858"/>
        </w:trPr>
        <w:tc>
          <w:tcPr>
            <w:tcW w:w="2475" w:type="dxa"/>
            <w:vMerge/>
            <w:tcBorders>
              <w:top w:val="nil"/>
            </w:tcBorders>
            <w:shd w:val="clear" w:color="auto" w:fill="F3F3F3"/>
          </w:tcPr>
          <w:p w14:paraId="2C91BF4C" w14:textId="77777777" w:rsidR="007A1F9E" w:rsidRPr="004737E0" w:rsidRDefault="007A1F9E">
            <w:pPr>
              <w:rPr>
                <w:rFonts w:asciiTheme="majorHAnsi" w:hAnsiTheme="majorHAnsi"/>
              </w:rPr>
            </w:pPr>
          </w:p>
        </w:tc>
        <w:tc>
          <w:tcPr>
            <w:tcW w:w="2199" w:type="dxa"/>
          </w:tcPr>
          <w:p w14:paraId="6E64822D" w14:textId="1047D64A" w:rsidR="007A1F9E" w:rsidRPr="004737E0" w:rsidRDefault="000E1E7D">
            <w:pPr>
              <w:pStyle w:val="TableParagraph"/>
              <w:tabs>
                <w:tab w:val="left" w:pos="1890"/>
              </w:tabs>
              <w:spacing w:line="280" w:lineRule="exact"/>
              <w:ind w:left="105" w:right="96"/>
              <w:rPr>
                <w:rFonts w:asciiTheme="majorHAnsi" w:hAnsiTheme="majorHAnsi"/>
              </w:rPr>
            </w:pPr>
            <w:r w:rsidRPr="004737E0">
              <w:rPr>
                <w:rFonts w:asciiTheme="majorHAnsi" w:hAnsiTheme="majorHAnsi"/>
                <w:spacing w:val="-2"/>
              </w:rPr>
              <w:t>Activities (preparation</w:t>
            </w:r>
            <w:r w:rsidRPr="004737E0">
              <w:rPr>
                <w:rFonts w:asciiTheme="majorHAnsi" w:hAnsiTheme="majorHAnsi"/>
              </w:rPr>
              <w:tab/>
            </w:r>
            <w:r w:rsidRPr="004737E0">
              <w:rPr>
                <w:rFonts w:asciiTheme="majorHAnsi" w:hAnsiTheme="majorHAnsi"/>
                <w:spacing w:val="-6"/>
              </w:rPr>
              <w:t xml:space="preserve">of </w:t>
            </w:r>
            <w:r w:rsidR="00C30C35" w:rsidRPr="004737E0">
              <w:rPr>
                <w:rFonts w:asciiTheme="majorHAnsi" w:hAnsiTheme="majorHAnsi"/>
              </w:rPr>
              <w:t>evaluation)</w:t>
            </w:r>
          </w:p>
        </w:tc>
        <w:tc>
          <w:tcPr>
            <w:tcW w:w="1306" w:type="dxa"/>
          </w:tcPr>
          <w:p w14:paraId="20E2E1B3" w14:textId="77777777" w:rsidR="007A1F9E" w:rsidRPr="004737E0" w:rsidRDefault="007A1F9E">
            <w:pPr>
              <w:pStyle w:val="TableParagraph"/>
              <w:spacing w:before="15"/>
              <w:rPr>
                <w:rFonts w:asciiTheme="majorHAnsi" w:hAnsiTheme="majorHAnsi"/>
              </w:rPr>
            </w:pPr>
          </w:p>
          <w:p w14:paraId="3AF9527D"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80" w:type="dxa"/>
          </w:tcPr>
          <w:p w14:paraId="09DE63AC" w14:textId="77777777" w:rsidR="007A1F9E" w:rsidRPr="004737E0" w:rsidRDefault="007A1F9E">
            <w:pPr>
              <w:pStyle w:val="TableParagraph"/>
              <w:spacing w:before="15"/>
              <w:rPr>
                <w:rFonts w:asciiTheme="majorHAnsi" w:hAnsiTheme="majorHAnsi"/>
              </w:rPr>
            </w:pPr>
          </w:p>
          <w:p w14:paraId="33A2844B" w14:textId="77777777" w:rsidR="007A1F9E" w:rsidRPr="004737E0" w:rsidRDefault="000E1E7D">
            <w:pPr>
              <w:pStyle w:val="TableParagraph"/>
              <w:spacing w:before="1"/>
              <w:ind w:left="159"/>
              <w:rPr>
                <w:rFonts w:asciiTheme="majorHAnsi" w:hAnsiTheme="majorHAnsi"/>
              </w:rPr>
            </w:pPr>
            <w:r w:rsidRPr="004737E0">
              <w:rPr>
                <w:rFonts w:asciiTheme="majorHAnsi" w:hAnsiTheme="majorHAnsi"/>
                <w:spacing w:val="-5"/>
              </w:rPr>
              <w:t>18</w:t>
            </w:r>
          </w:p>
        </w:tc>
        <w:tc>
          <w:tcPr>
            <w:tcW w:w="946" w:type="dxa"/>
          </w:tcPr>
          <w:p w14:paraId="7CB9FDAB" w14:textId="77777777" w:rsidR="007A1F9E" w:rsidRPr="004737E0" w:rsidRDefault="007A1F9E">
            <w:pPr>
              <w:pStyle w:val="TableParagraph"/>
              <w:spacing w:before="15"/>
              <w:rPr>
                <w:rFonts w:asciiTheme="majorHAnsi" w:hAnsiTheme="majorHAnsi"/>
              </w:rPr>
            </w:pPr>
          </w:p>
          <w:p w14:paraId="064593D1" w14:textId="77777777" w:rsidR="007A1F9E" w:rsidRPr="004737E0" w:rsidRDefault="000E1E7D">
            <w:pPr>
              <w:pStyle w:val="TableParagraph"/>
              <w:spacing w:before="1"/>
              <w:ind w:left="159"/>
              <w:rPr>
                <w:rFonts w:asciiTheme="majorHAnsi" w:hAnsiTheme="majorHAnsi"/>
              </w:rPr>
            </w:pPr>
            <w:r w:rsidRPr="004737E0">
              <w:rPr>
                <w:rFonts w:asciiTheme="majorHAnsi" w:hAnsiTheme="majorHAnsi"/>
                <w:spacing w:val="-5"/>
              </w:rPr>
              <w:t>0,6</w:t>
            </w:r>
          </w:p>
        </w:tc>
        <w:tc>
          <w:tcPr>
            <w:tcW w:w="1364" w:type="dxa"/>
          </w:tcPr>
          <w:p w14:paraId="364474CB" w14:textId="77777777" w:rsidR="007A1F9E" w:rsidRPr="004737E0" w:rsidRDefault="007A1F9E">
            <w:pPr>
              <w:pStyle w:val="TableParagraph"/>
              <w:spacing w:before="15"/>
              <w:rPr>
                <w:rFonts w:asciiTheme="majorHAnsi" w:hAnsiTheme="majorHAnsi"/>
              </w:rPr>
            </w:pPr>
          </w:p>
          <w:p w14:paraId="7B416E9A" w14:textId="77777777" w:rsidR="007A1F9E" w:rsidRPr="004737E0" w:rsidRDefault="000E1E7D">
            <w:pPr>
              <w:pStyle w:val="TableParagraph"/>
              <w:spacing w:before="1"/>
              <w:ind w:left="159"/>
              <w:rPr>
                <w:rFonts w:asciiTheme="majorHAnsi" w:hAnsiTheme="majorHAnsi"/>
              </w:rPr>
            </w:pPr>
            <w:r w:rsidRPr="004737E0">
              <w:rPr>
                <w:rFonts w:asciiTheme="majorHAnsi" w:hAnsiTheme="majorHAnsi"/>
              </w:rPr>
              <w:t>30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1600A456" w14:textId="77777777">
        <w:trPr>
          <w:trHeight w:val="858"/>
        </w:trPr>
        <w:tc>
          <w:tcPr>
            <w:tcW w:w="2475" w:type="dxa"/>
            <w:vMerge/>
            <w:tcBorders>
              <w:top w:val="nil"/>
            </w:tcBorders>
            <w:shd w:val="clear" w:color="auto" w:fill="F3F3F3"/>
          </w:tcPr>
          <w:p w14:paraId="787BE865" w14:textId="77777777" w:rsidR="007A1F9E" w:rsidRPr="004737E0" w:rsidRDefault="007A1F9E">
            <w:pPr>
              <w:rPr>
                <w:rFonts w:asciiTheme="majorHAnsi" w:hAnsiTheme="majorHAnsi"/>
              </w:rPr>
            </w:pPr>
          </w:p>
        </w:tc>
        <w:tc>
          <w:tcPr>
            <w:tcW w:w="2199" w:type="dxa"/>
          </w:tcPr>
          <w:p w14:paraId="448F58FC" w14:textId="2F7C1C2A" w:rsidR="007A1F9E" w:rsidRPr="004737E0" w:rsidRDefault="000E1E7D">
            <w:pPr>
              <w:pStyle w:val="TableParagraph"/>
              <w:tabs>
                <w:tab w:val="left" w:pos="1259"/>
              </w:tabs>
              <w:spacing w:line="280" w:lineRule="exact"/>
              <w:ind w:left="105" w:right="95"/>
              <w:rPr>
                <w:rFonts w:asciiTheme="majorHAnsi" w:hAnsiTheme="majorHAnsi"/>
              </w:rPr>
            </w:pPr>
            <w:r w:rsidRPr="004737E0">
              <w:rPr>
                <w:rFonts w:asciiTheme="majorHAnsi" w:hAnsiTheme="majorHAnsi"/>
                <w:spacing w:val="-2"/>
              </w:rPr>
              <w:t>Written</w:t>
            </w:r>
            <w:r w:rsidRPr="004737E0">
              <w:rPr>
                <w:rFonts w:asciiTheme="majorHAnsi" w:hAnsiTheme="majorHAnsi"/>
              </w:rPr>
              <w:tab/>
            </w:r>
            <w:r w:rsidRPr="004737E0">
              <w:rPr>
                <w:rFonts w:asciiTheme="majorHAnsi" w:hAnsiTheme="majorHAnsi"/>
                <w:spacing w:val="-2"/>
              </w:rPr>
              <w:t xml:space="preserve">projects (preparation </w:t>
            </w:r>
            <w:r w:rsidR="00C30C35">
              <w:rPr>
                <w:rFonts w:asciiTheme="majorHAnsi" w:hAnsiTheme="majorHAnsi"/>
              </w:rPr>
              <w:t>graded class</w:t>
            </w:r>
            <w:r w:rsidRPr="004737E0">
              <w:rPr>
                <w:rFonts w:asciiTheme="majorHAnsi" w:hAnsiTheme="majorHAnsi"/>
              </w:rPr>
              <w:t>)</w:t>
            </w:r>
          </w:p>
        </w:tc>
        <w:tc>
          <w:tcPr>
            <w:tcW w:w="1306" w:type="dxa"/>
          </w:tcPr>
          <w:p w14:paraId="4A55A3C6" w14:textId="77777777" w:rsidR="007A1F9E" w:rsidRPr="004737E0" w:rsidRDefault="007A1F9E">
            <w:pPr>
              <w:pStyle w:val="TableParagraph"/>
              <w:spacing w:before="15"/>
              <w:rPr>
                <w:rFonts w:asciiTheme="majorHAnsi" w:hAnsiTheme="majorHAnsi"/>
              </w:rPr>
            </w:pPr>
          </w:p>
          <w:p w14:paraId="5278AFCE"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80" w:type="dxa"/>
          </w:tcPr>
          <w:p w14:paraId="7AFD599C" w14:textId="77777777" w:rsidR="007A1F9E" w:rsidRPr="004737E0" w:rsidRDefault="007A1F9E">
            <w:pPr>
              <w:pStyle w:val="TableParagraph"/>
              <w:spacing w:before="15"/>
              <w:rPr>
                <w:rFonts w:asciiTheme="majorHAnsi" w:hAnsiTheme="majorHAnsi"/>
              </w:rPr>
            </w:pPr>
          </w:p>
          <w:p w14:paraId="6463A577" w14:textId="77777777" w:rsidR="007A1F9E" w:rsidRPr="004737E0" w:rsidRDefault="000E1E7D">
            <w:pPr>
              <w:pStyle w:val="TableParagraph"/>
              <w:spacing w:before="1"/>
              <w:ind w:left="159"/>
              <w:rPr>
                <w:rFonts w:asciiTheme="majorHAnsi" w:hAnsiTheme="majorHAnsi"/>
              </w:rPr>
            </w:pPr>
            <w:r w:rsidRPr="004737E0">
              <w:rPr>
                <w:rFonts w:asciiTheme="majorHAnsi" w:hAnsiTheme="majorHAnsi"/>
                <w:spacing w:val="-5"/>
              </w:rPr>
              <w:t>15</w:t>
            </w:r>
          </w:p>
        </w:tc>
        <w:tc>
          <w:tcPr>
            <w:tcW w:w="946" w:type="dxa"/>
          </w:tcPr>
          <w:p w14:paraId="5DCFA05E" w14:textId="77777777" w:rsidR="007A1F9E" w:rsidRPr="004737E0" w:rsidRDefault="007A1F9E">
            <w:pPr>
              <w:pStyle w:val="TableParagraph"/>
              <w:spacing w:before="15"/>
              <w:rPr>
                <w:rFonts w:asciiTheme="majorHAnsi" w:hAnsiTheme="majorHAnsi"/>
              </w:rPr>
            </w:pPr>
          </w:p>
          <w:p w14:paraId="014823B3" w14:textId="473E71F3" w:rsidR="007A1F9E" w:rsidRPr="004737E0" w:rsidRDefault="000E1E7D">
            <w:pPr>
              <w:pStyle w:val="TableParagraph"/>
              <w:spacing w:before="1"/>
              <w:ind w:left="159"/>
              <w:rPr>
                <w:rFonts w:asciiTheme="majorHAnsi" w:hAnsiTheme="majorHAnsi"/>
              </w:rPr>
            </w:pPr>
            <w:r w:rsidRPr="004737E0">
              <w:rPr>
                <w:rFonts w:asciiTheme="majorHAnsi" w:hAnsiTheme="majorHAnsi"/>
                <w:spacing w:val="-5"/>
              </w:rPr>
              <w:t>0</w:t>
            </w:r>
            <w:r w:rsidR="00C30C35">
              <w:rPr>
                <w:rFonts w:asciiTheme="majorHAnsi" w:hAnsiTheme="majorHAnsi"/>
                <w:spacing w:val="-5"/>
              </w:rPr>
              <w:t>.</w:t>
            </w:r>
            <w:r w:rsidRPr="004737E0">
              <w:rPr>
                <w:rFonts w:asciiTheme="majorHAnsi" w:hAnsiTheme="majorHAnsi"/>
                <w:spacing w:val="-5"/>
              </w:rPr>
              <w:t>5</w:t>
            </w:r>
          </w:p>
        </w:tc>
        <w:tc>
          <w:tcPr>
            <w:tcW w:w="1364" w:type="dxa"/>
          </w:tcPr>
          <w:p w14:paraId="478E2C92" w14:textId="77777777" w:rsidR="007A1F9E" w:rsidRPr="004737E0" w:rsidRDefault="007A1F9E">
            <w:pPr>
              <w:pStyle w:val="TableParagraph"/>
              <w:spacing w:before="15"/>
              <w:rPr>
                <w:rFonts w:asciiTheme="majorHAnsi" w:hAnsiTheme="majorHAnsi"/>
              </w:rPr>
            </w:pPr>
          </w:p>
          <w:p w14:paraId="3450ACC4" w14:textId="77777777" w:rsidR="007A1F9E" w:rsidRPr="004737E0" w:rsidRDefault="000E1E7D">
            <w:pPr>
              <w:pStyle w:val="TableParagraph"/>
              <w:spacing w:before="1"/>
              <w:ind w:left="159"/>
              <w:rPr>
                <w:rFonts w:asciiTheme="majorHAnsi" w:hAnsiTheme="majorHAnsi"/>
              </w:rPr>
            </w:pPr>
            <w:r w:rsidRPr="004737E0">
              <w:rPr>
                <w:rFonts w:asciiTheme="majorHAnsi" w:hAnsiTheme="majorHAnsi"/>
              </w:rPr>
              <w:t>30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45B5CA75" w14:textId="77777777">
        <w:trPr>
          <w:trHeight w:val="316"/>
        </w:trPr>
        <w:tc>
          <w:tcPr>
            <w:tcW w:w="2475" w:type="dxa"/>
            <w:vMerge/>
            <w:tcBorders>
              <w:top w:val="nil"/>
            </w:tcBorders>
            <w:shd w:val="clear" w:color="auto" w:fill="F3F3F3"/>
          </w:tcPr>
          <w:p w14:paraId="31AD3582" w14:textId="77777777" w:rsidR="007A1F9E" w:rsidRPr="004737E0" w:rsidRDefault="007A1F9E">
            <w:pPr>
              <w:rPr>
                <w:rFonts w:asciiTheme="majorHAnsi" w:hAnsiTheme="majorHAnsi"/>
              </w:rPr>
            </w:pPr>
          </w:p>
        </w:tc>
        <w:tc>
          <w:tcPr>
            <w:tcW w:w="2199" w:type="dxa"/>
          </w:tcPr>
          <w:p w14:paraId="5CEA93E4" w14:textId="77777777" w:rsidR="007A1F9E" w:rsidRPr="004737E0" w:rsidRDefault="000E1E7D">
            <w:pPr>
              <w:pStyle w:val="TableParagraph"/>
              <w:spacing w:before="17"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(written)</w:t>
            </w:r>
          </w:p>
        </w:tc>
        <w:tc>
          <w:tcPr>
            <w:tcW w:w="1306" w:type="dxa"/>
          </w:tcPr>
          <w:p w14:paraId="2E387F99"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80" w:type="dxa"/>
          </w:tcPr>
          <w:p w14:paraId="4883EE64"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12</w:t>
            </w:r>
          </w:p>
        </w:tc>
        <w:tc>
          <w:tcPr>
            <w:tcW w:w="946" w:type="dxa"/>
          </w:tcPr>
          <w:p w14:paraId="085D5C0E" w14:textId="25A230A4" w:rsidR="007A1F9E" w:rsidRPr="004737E0" w:rsidRDefault="000E1E7D">
            <w:pPr>
              <w:pStyle w:val="TableParagraph"/>
              <w:spacing w:before="26" w:line="270" w:lineRule="exact"/>
              <w:ind w:left="106"/>
              <w:rPr>
                <w:rFonts w:asciiTheme="majorHAnsi" w:hAnsiTheme="majorHAnsi"/>
              </w:rPr>
            </w:pPr>
            <w:r w:rsidRPr="004737E0">
              <w:rPr>
                <w:rFonts w:asciiTheme="majorHAnsi" w:hAnsiTheme="majorHAnsi"/>
                <w:spacing w:val="-5"/>
              </w:rPr>
              <w:t>0</w:t>
            </w:r>
            <w:r w:rsidR="00C30C35">
              <w:rPr>
                <w:rFonts w:asciiTheme="majorHAnsi" w:hAnsiTheme="majorHAnsi"/>
                <w:spacing w:val="-5"/>
              </w:rPr>
              <w:t>.</w:t>
            </w:r>
            <w:r w:rsidRPr="004737E0">
              <w:rPr>
                <w:rFonts w:asciiTheme="majorHAnsi" w:hAnsiTheme="majorHAnsi"/>
                <w:spacing w:val="-5"/>
              </w:rPr>
              <w:t>4</w:t>
            </w:r>
          </w:p>
        </w:tc>
        <w:tc>
          <w:tcPr>
            <w:tcW w:w="1364" w:type="dxa"/>
          </w:tcPr>
          <w:p w14:paraId="00A143E1" w14:textId="77777777" w:rsidR="007A1F9E" w:rsidRPr="004737E0" w:rsidRDefault="000E1E7D">
            <w:pPr>
              <w:pStyle w:val="TableParagraph"/>
              <w:spacing w:before="26" w:line="270" w:lineRule="exact"/>
              <w:ind w:left="106"/>
              <w:rPr>
                <w:rFonts w:asciiTheme="majorHAnsi" w:hAnsiTheme="majorHAnsi"/>
              </w:rPr>
            </w:pPr>
            <w:r w:rsidRPr="004737E0">
              <w:rPr>
                <w:rFonts w:asciiTheme="majorHAnsi" w:hAnsiTheme="majorHAnsi"/>
              </w:rPr>
              <w:t>30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3BFDF824" w14:textId="77777777">
        <w:trPr>
          <w:trHeight w:val="314"/>
        </w:trPr>
        <w:tc>
          <w:tcPr>
            <w:tcW w:w="2475" w:type="dxa"/>
            <w:vMerge/>
            <w:tcBorders>
              <w:top w:val="nil"/>
            </w:tcBorders>
            <w:shd w:val="clear" w:color="auto" w:fill="F3F3F3"/>
          </w:tcPr>
          <w:p w14:paraId="6A24BB6D" w14:textId="77777777" w:rsidR="007A1F9E" w:rsidRPr="004737E0" w:rsidRDefault="007A1F9E">
            <w:pPr>
              <w:rPr>
                <w:rFonts w:asciiTheme="majorHAnsi" w:hAnsiTheme="majorHAnsi"/>
              </w:rPr>
            </w:pPr>
          </w:p>
        </w:tc>
        <w:tc>
          <w:tcPr>
            <w:tcW w:w="3505" w:type="dxa"/>
            <w:gridSpan w:val="2"/>
          </w:tcPr>
          <w:p w14:paraId="1E37307F"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80" w:type="dxa"/>
          </w:tcPr>
          <w:p w14:paraId="464C4131"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90</w:t>
            </w:r>
          </w:p>
        </w:tc>
        <w:tc>
          <w:tcPr>
            <w:tcW w:w="946" w:type="dxa"/>
          </w:tcPr>
          <w:p w14:paraId="766DD275"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spacing w:val="-10"/>
              </w:rPr>
              <w:t>3</w:t>
            </w:r>
          </w:p>
        </w:tc>
        <w:tc>
          <w:tcPr>
            <w:tcW w:w="1364" w:type="dxa"/>
          </w:tcPr>
          <w:p w14:paraId="6E2FD4A7"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rPr>
              <w:t>100</w:t>
            </w:r>
            <w:r w:rsidRPr="004737E0">
              <w:rPr>
                <w:rFonts w:asciiTheme="majorHAnsi" w:hAnsiTheme="majorHAnsi"/>
                <w:spacing w:val="-5"/>
              </w:rPr>
              <w:t xml:space="preserve"> </w:t>
            </w:r>
            <w:r w:rsidRPr="004737E0">
              <w:rPr>
                <w:rFonts w:asciiTheme="majorHAnsi" w:hAnsiTheme="majorHAnsi"/>
                <w:spacing w:val="-10"/>
              </w:rPr>
              <w:t>%</w:t>
            </w:r>
          </w:p>
        </w:tc>
      </w:tr>
      <w:tr w:rsidR="007A1F9E" w:rsidRPr="004737E0" w14:paraId="27FDE71B" w14:textId="77777777">
        <w:trPr>
          <w:trHeight w:val="9865"/>
        </w:trPr>
        <w:tc>
          <w:tcPr>
            <w:tcW w:w="2475" w:type="dxa"/>
            <w:vMerge/>
            <w:tcBorders>
              <w:top w:val="nil"/>
            </w:tcBorders>
            <w:shd w:val="clear" w:color="auto" w:fill="F3F3F3"/>
          </w:tcPr>
          <w:p w14:paraId="19253F18" w14:textId="77777777" w:rsidR="007A1F9E" w:rsidRPr="004737E0" w:rsidRDefault="007A1F9E">
            <w:pPr>
              <w:rPr>
                <w:rFonts w:asciiTheme="majorHAnsi" w:hAnsiTheme="majorHAnsi"/>
              </w:rPr>
            </w:pPr>
          </w:p>
        </w:tc>
        <w:tc>
          <w:tcPr>
            <w:tcW w:w="6795" w:type="dxa"/>
            <w:gridSpan w:val="5"/>
          </w:tcPr>
          <w:p w14:paraId="44F2302B" w14:textId="77777777" w:rsidR="007A1F9E" w:rsidRPr="004737E0" w:rsidRDefault="000E1E7D">
            <w:pPr>
              <w:pStyle w:val="TableParagraph"/>
              <w:spacing w:before="16" w:line="281"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1A2EC128" w14:textId="3D53BB17" w:rsidR="007A1F9E" w:rsidRPr="004737E0" w:rsidRDefault="000E1E7D">
            <w:pPr>
              <w:pStyle w:val="TableParagraph"/>
              <w:ind w:left="105" w:right="100"/>
              <w:jc w:val="both"/>
              <w:rPr>
                <w:rFonts w:asciiTheme="majorHAnsi" w:hAnsiTheme="majorHAnsi"/>
              </w:rPr>
            </w:pPr>
            <w:r w:rsidRPr="004737E0">
              <w:rPr>
                <w:rFonts w:asciiTheme="majorHAnsi" w:hAnsiTheme="majorHAnsi"/>
              </w:rPr>
              <w:t>Class</w:t>
            </w:r>
            <w:r w:rsidRPr="004737E0">
              <w:rPr>
                <w:rFonts w:asciiTheme="majorHAnsi" w:hAnsiTheme="majorHAnsi"/>
                <w:spacing w:val="-8"/>
              </w:rPr>
              <w:t xml:space="preserve"> </w:t>
            </w:r>
            <w:r w:rsidRPr="004737E0">
              <w:rPr>
                <w:rFonts w:asciiTheme="majorHAnsi" w:hAnsiTheme="majorHAnsi"/>
              </w:rPr>
              <w:t>attendance</w:t>
            </w:r>
            <w:r w:rsidRPr="004737E0">
              <w:rPr>
                <w:rFonts w:asciiTheme="majorHAnsi" w:hAnsiTheme="majorHAnsi"/>
                <w:spacing w:val="-10"/>
              </w:rPr>
              <w:t xml:space="preserve"> </w:t>
            </w:r>
            <w:r w:rsidRPr="004737E0">
              <w:rPr>
                <w:rFonts w:asciiTheme="majorHAnsi" w:hAnsiTheme="majorHAnsi"/>
              </w:rPr>
              <w:t>is</w:t>
            </w:r>
            <w:r w:rsidRPr="004737E0">
              <w:rPr>
                <w:rFonts w:asciiTheme="majorHAnsi" w:hAnsiTheme="majorHAnsi"/>
                <w:spacing w:val="-7"/>
              </w:rPr>
              <w:t xml:space="preserve"> </w:t>
            </w:r>
            <w:r w:rsidRPr="004737E0">
              <w:rPr>
                <w:rFonts w:asciiTheme="majorHAnsi" w:hAnsiTheme="majorHAnsi"/>
              </w:rPr>
              <w:t>mandatory.</w:t>
            </w:r>
            <w:r w:rsidRPr="004737E0">
              <w:rPr>
                <w:rFonts w:asciiTheme="majorHAnsi" w:hAnsiTheme="majorHAnsi"/>
                <w:spacing w:val="-7"/>
              </w:rPr>
              <w:t xml:space="preserve"> </w:t>
            </w:r>
            <w:r w:rsidRPr="004737E0">
              <w:rPr>
                <w:rFonts w:asciiTheme="majorHAnsi" w:hAnsiTheme="majorHAnsi"/>
              </w:rPr>
              <w:t>30%</w:t>
            </w:r>
            <w:r w:rsidRPr="004737E0">
              <w:rPr>
                <w:rFonts w:asciiTheme="majorHAnsi" w:hAnsiTheme="majorHAnsi"/>
                <w:spacing w:val="-8"/>
              </w:rPr>
              <w:t xml:space="preserve"> </w:t>
            </w:r>
            <w:r w:rsidR="00C30C35" w:rsidRPr="004737E0">
              <w:rPr>
                <w:rFonts w:asciiTheme="majorHAnsi" w:hAnsiTheme="majorHAnsi"/>
              </w:rPr>
              <w:t>of absences</w:t>
            </w:r>
            <w:r w:rsidRPr="004737E0">
              <w:rPr>
                <w:rFonts w:asciiTheme="majorHAnsi" w:hAnsiTheme="majorHAnsi"/>
                <w:spacing w:val="-8"/>
              </w:rPr>
              <w:t xml:space="preserve"> </w:t>
            </w:r>
            <w:r w:rsidRPr="004737E0">
              <w:rPr>
                <w:rFonts w:asciiTheme="majorHAnsi" w:hAnsiTheme="majorHAnsi"/>
              </w:rPr>
              <w:t>are</w:t>
            </w:r>
            <w:r w:rsidRPr="004737E0">
              <w:rPr>
                <w:rFonts w:asciiTheme="majorHAnsi" w:hAnsiTheme="majorHAnsi"/>
                <w:spacing w:val="-7"/>
              </w:rPr>
              <w:t xml:space="preserve"> </w:t>
            </w:r>
            <w:r w:rsidRPr="004737E0">
              <w:rPr>
                <w:rFonts w:asciiTheme="majorHAnsi" w:hAnsiTheme="majorHAnsi"/>
              </w:rPr>
              <w:t>tolerated</w:t>
            </w:r>
            <w:r w:rsidRPr="004737E0">
              <w:rPr>
                <w:rFonts w:asciiTheme="majorHAnsi" w:hAnsiTheme="majorHAnsi"/>
                <w:spacing w:val="-9"/>
              </w:rPr>
              <w:t xml:space="preserve"> </w:t>
            </w:r>
            <w:r w:rsidRPr="004737E0">
              <w:rPr>
                <w:rFonts w:asciiTheme="majorHAnsi" w:hAnsiTheme="majorHAnsi"/>
              </w:rPr>
              <w:t>(so</w:t>
            </w:r>
            <w:r w:rsidRPr="004737E0">
              <w:rPr>
                <w:rFonts w:asciiTheme="majorHAnsi" w:hAnsiTheme="majorHAnsi"/>
                <w:spacing w:val="-9"/>
              </w:rPr>
              <w:t xml:space="preserve"> </w:t>
            </w:r>
            <w:r w:rsidRPr="004737E0">
              <w:rPr>
                <w:rFonts w:asciiTheme="majorHAnsi" w:hAnsiTheme="majorHAnsi"/>
              </w:rPr>
              <w:t>a total of 14 hours of absence).</w:t>
            </w:r>
          </w:p>
          <w:p w14:paraId="0EB4E5B7" w14:textId="78A04247" w:rsidR="007A1F9E" w:rsidRPr="004737E0" w:rsidRDefault="000E1E7D">
            <w:pPr>
              <w:pStyle w:val="TableParagraph"/>
              <w:ind w:left="105" w:right="103"/>
              <w:jc w:val="both"/>
              <w:rPr>
                <w:rFonts w:asciiTheme="majorHAnsi" w:hAnsiTheme="majorHAnsi"/>
              </w:rPr>
            </w:pPr>
            <w:r w:rsidRPr="004737E0">
              <w:rPr>
                <w:rFonts w:asciiTheme="majorHAnsi" w:hAnsiTheme="majorHAnsi"/>
              </w:rPr>
              <w:t xml:space="preserve">The creation of an evaluation </w:t>
            </w:r>
            <w:r w:rsidR="00C30C35">
              <w:rPr>
                <w:rFonts w:asciiTheme="majorHAnsi" w:hAnsiTheme="majorHAnsi"/>
              </w:rPr>
              <w:t>lesson plan</w:t>
            </w:r>
            <w:r w:rsidRPr="004737E0">
              <w:rPr>
                <w:rFonts w:asciiTheme="majorHAnsi" w:hAnsiTheme="majorHAnsi"/>
              </w:rPr>
              <w:t xml:space="preserve"> is necessary for holding a</w:t>
            </w:r>
            <w:r w:rsidR="00C30C35">
              <w:rPr>
                <w:rFonts w:asciiTheme="majorHAnsi" w:hAnsiTheme="majorHAnsi"/>
              </w:rPr>
              <w:t xml:space="preserve"> graded class</w:t>
            </w:r>
            <w:r w:rsidRPr="004737E0">
              <w:rPr>
                <w:rFonts w:asciiTheme="majorHAnsi" w:hAnsiTheme="majorHAnsi"/>
              </w:rPr>
              <w:t xml:space="preserve"> in classroom teaching. Without </w:t>
            </w:r>
            <w:r w:rsidR="00C30C35">
              <w:rPr>
                <w:rFonts w:asciiTheme="majorHAnsi" w:hAnsiTheme="majorHAnsi"/>
              </w:rPr>
              <w:t>the lesson plan</w:t>
            </w:r>
            <w:r w:rsidRPr="004737E0">
              <w:rPr>
                <w:rFonts w:asciiTheme="majorHAnsi" w:hAnsiTheme="majorHAnsi"/>
              </w:rPr>
              <w:t xml:space="preserve">, it is not possible to </w:t>
            </w:r>
            <w:r w:rsidR="00C30C35">
              <w:rPr>
                <w:rFonts w:asciiTheme="majorHAnsi" w:hAnsiTheme="majorHAnsi"/>
              </w:rPr>
              <w:t>deliver</w:t>
            </w:r>
            <w:r w:rsidRPr="004737E0">
              <w:rPr>
                <w:rFonts w:asciiTheme="majorHAnsi" w:hAnsiTheme="majorHAnsi"/>
              </w:rPr>
              <w:t xml:space="preserve"> the </w:t>
            </w:r>
            <w:r w:rsidR="00C30C35">
              <w:rPr>
                <w:rFonts w:asciiTheme="majorHAnsi" w:hAnsiTheme="majorHAnsi"/>
              </w:rPr>
              <w:t>graded</w:t>
            </w:r>
            <w:r w:rsidRPr="004737E0">
              <w:rPr>
                <w:rFonts w:asciiTheme="majorHAnsi" w:hAnsiTheme="majorHAnsi"/>
              </w:rPr>
              <w:t xml:space="preserve"> class.</w:t>
            </w:r>
          </w:p>
          <w:p w14:paraId="4CDD4A36"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writing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preparation</w:t>
            </w:r>
            <w:r w:rsidRPr="004737E0">
              <w:rPr>
                <w:rFonts w:asciiTheme="majorHAnsi" w:hAnsiTheme="majorHAnsi"/>
                <w:spacing w:val="-2"/>
              </w:rPr>
              <w:t xml:space="preserve"> </w:t>
            </w:r>
            <w:r w:rsidRPr="004737E0">
              <w:rPr>
                <w:rFonts w:asciiTheme="majorHAnsi" w:hAnsiTheme="majorHAnsi"/>
              </w:rPr>
              <w:t>is</w:t>
            </w:r>
            <w:r w:rsidRPr="004737E0">
              <w:rPr>
                <w:rFonts w:asciiTheme="majorHAnsi" w:hAnsiTheme="majorHAnsi"/>
                <w:spacing w:val="-1"/>
              </w:rPr>
              <w:t xml:space="preserve"> </w:t>
            </w:r>
            <w:r w:rsidRPr="004737E0">
              <w:rPr>
                <w:rFonts w:asciiTheme="majorHAnsi" w:hAnsiTheme="majorHAnsi"/>
                <w:spacing w:val="-2"/>
              </w:rPr>
              <w:t>assessed:</w:t>
            </w:r>
          </w:p>
          <w:p w14:paraId="6074E450"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0</w:t>
            </w:r>
            <w:r w:rsidRPr="004737E0">
              <w:rPr>
                <w:rFonts w:asciiTheme="majorHAnsi" w:hAnsiTheme="majorHAnsi"/>
                <w:spacing w:val="-2"/>
              </w:rPr>
              <w:t xml:space="preserve"> </w:t>
            </w:r>
            <w:r w:rsidRPr="004737E0">
              <w:rPr>
                <w:rFonts w:asciiTheme="majorHAnsi" w:hAnsiTheme="majorHAnsi"/>
              </w:rPr>
              <w:t>% -</w:t>
            </w:r>
            <w:r w:rsidRPr="004737E0">
              <w:rPr>
                <w:rFonts w:asciiTheme="majorHAnsi" w:hAnsiTheme="majorHAnsi"/>
                <w:spacing w:val="-2"/>
              </w:rPr>
              <w:t xml:space="preserve"> </w:t>
            </w:r>
            <w:r w:rsidRPr="004737E0">
              <w:rPr>
                <w:rFonts w:asciiTheme="majorHAnsi" w:hAnsiTheme="majorHAnsi"/>
              </w:rPr>
              <w:t>no preparation</w:t>
            </w:r>
            <w:r w:rsidRPr="004737E0">
              <w:rPr>
                <w:rFonts w:asciiTheme="majorHAnsi" w:hAnsiTheme="majorHAnsi"/>
                <w:spacing w:val="-2"/>
              </w:rPr>
              <w:t xml:space="preserve"> </w:t>
            </w:r>
            <w:r w:rsidRPr="004737E0">
              <w:rPr>
                <w:rFonts w:asciiTheme="majorHAnsi" w:hAnsiTheme="majorHAnsi"/>
              </w:rPr>
              <w:t xml:space="preserve">was </w:t>
            </w:r>
            <w:r w:rsidRPr="004737E0">
              <w:rPr>
                <w:rFonts w:asciiTheme="majorHAnsi" w:hAnsiTheme="majorHAnsi"/>
                <w:spacing w:val="-2"/>
              </w:rPr>
              <w:t>written</w:t>
            </w:r>
          </w:p>
          <w:p w14:paraId="7F67C413" w14:textId="37B78B58" w:rsidR="007A1F9E" w:rsidRPr="004737E0" w:rsidRDefault="000E1E7D">
            <w:pPr>
              <w:pStyle w:val="TableParagraph"/>
              <w:spacing w:before="1"/>
              <w:ind w:left="105"/>
              <w:rPr>
                <w:rFonts w:asciiTheme="majorHAnsi" w:hAnsiTheme="majorHAnsi"/>
              </w:rPr>
            </w:pPr>
            <w:r w:rsidRPr="004737E0">
              <w:rPr>
                <w:rFonts w:asciiTheme="majorHAnsi" w:hAnsiTheme="majorHAnsi"/>
              </w:rPr>
              <w:t>7.5%</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preparation</w:t>
            </w:r>
            <w:r w:rsidRPr="004737E0">
              <w:rPr>
                <w:rFonts w:asciiTheme="majorHAnsi" w:hAnsiTheme="majorHAnsi"/>
                <w:spacing w:val="40"/>
              </w:rPr>
              <w:t xml:space="preserve"> </w:t>
            </w:r>
            <w:r w:rsidRPr="004737E0">
              <w:rPr>
                <w:rFonts w:asciiTheme="majorHAnsi" w:hAnsiTheme="majorHAnsi"/>
              </w:rPr>
              <w:t>is</w:t>
            </w:r>
            <w:r w:rsidRPr="004737E0">
              <w:rPr>
                <w:rFonts w:asciiTheme="majorHAnsi" w:hAnsiTheme="majorHAnsi"/>
                <w:spacing w:val="40"/>
              </w:rPr>
              <w:t xml:space="preserve"> </w:t>
            </w:r>
            <w:r w:rsidRPr="004737E0">
              <w:rPr>
                <w:rFonts w:asciiTheme="majorHAnsi" w:hAnsiTheme="majorHAnsi"/>
              </w:rPr>
              <w:t>fine,</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didactic</w:t>
            </w:r>
            <w:r w:rsidRPr="004737E0">
              <w:rPr>
                <w:rFonts w:asciiTheme="majorHAnsi" w:hAnsiTheme="majorHAnsi"/>
                <w:spacing w:val="40"/>
              </w:rPr>
              <w:t xml:space="preserve"> </w:t>
            </w:r>
            <w:r w:rsidRPr="004737E0">
              <w:rPr>
                <w:rFonts w:asciiTheme="majorHAnsi" w:hAnsiTheme="majorHAnsi"/>
              </w:rPr>
              <w:t>material</w:t>
            </w:r>
            <w:r w:rsidRPr="004737E0">
              <w:rPr>
                <w:rFonts w:asciiTheme="majorHAnsi" w:hAnsiTheme="majorHAnsi"/>
                <w:spacing w:val="40"/>
              </w:rPr>
              <w:t xml:space="preserve"> </w:t>
            </w:r>
            <w:r w:rsidRPr="004737E0">
              <w:rPr>
                <w:rFonts w:asciiTheme="majorHAnsi" w:hAnsiTheme="majorHAnsi"/>
              </w:rPr>
              <w:t>was</w:t>
            </w:r>
            <w:r w:rsidRPr="004737E0">
              <w:rPr>
                <w:rFonts w:asciiTheme="majorHAnsi" w:hAnsiTheme="majorHAnsi"/>
                <w:spacing w:val="40"/>
              </w:rPr>
              <w:t xml:space="preserve"> </w:t>
            </w:r>
            <w:r w:rsidRPr="004737E0">
              <w:rPr>
                <w:rFonts w:asciiTheme="majorHAnsi" w:hAnsiTheme="majorHAnsi"/>
              </w:rPr>
              <w:t>not applied to the students</w:t>
            </w:r>
            <w:r w:rsidR="00C30C35">
              <w:rPr>
                <w:rFonts w:asciiTheme="majorHAnsi" w:hAnsiTheme="majorHAnsi"/>
              </w:rPr>
              <w:t xml:space="preserve"> -</w:t>
            </w:r>
            <w:r w:rsidRPr="004737E0">
              <w:rPr>
                <w:rFonts w:asciiTheme="majorHAnsi" w:hAnsiTheme="majorHAnsi"/>
              </w:rPr>
              <w:t xml:space="preserve"> </w:t>
            </w:r>
            <w:r w:rsidR="00C30C35">
              <w:rPr>
                <w:rFonts w:asciiTheme="majorHAnsi" w:hAnsiTheme="majorHAnsi"/>
              </w:rPr>
              <w:t>graded</w:t>
            </w:r>
            <w:r w:rsidRPr="004737E0">
              <w:rPr>
                <w:rFonts w:asciiTheme="majorHAnsi" w:hAnsiTheme="majorHAnsi"/>
              </w:rPr>
              <w:t xml:space="preserve"> as sufficient</w:t>
            </w:r>
          </w:p>
          <w:p w14:paraId="4ADA0623" w14:textId="2EA32C12" w:rsidR="007A1F9E" w:rsidRPr="004737E0" w:rsidRDefault="000E1E7D">
            <w:pPr>
              <w:pStyle w:val="TableParagraph"/>
              <w:ind w:left="105"/>
              <w:rPr>
                <w:rFonts w:asciiTheme="majorHAnsi" w:hAnsiTheme="majorHAnsi"/>
              </w:rPr>
            </w:pPr>
            <w:r w:rsidRPr="004737E0">
              <w:rPr>
                <w:rFonts w:asciiTheme="majorHAnsi" w:hAnsiTheme="majorHAnsi"/>
              </w:rPr>
              <w:t>15%</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preparation</w:t>
            </w:r>
            <w:r w:rsidRPr="004737E0">
              <w:rPr>
                <w:rFonts w:asciiTheme="majorHAnsi" w:hAnsiTheme="majorHAnsi"/>
                <w:spacing w:val="40"/>
              </w:rPr>
              <w:t xml:space="preserve"> </w:t>
            </w:r>
            <w:r w:rsidRPr="004737E0">
              <w:rPr>
                <w:rFonts w:asciiTheme="majorHAnsi" w:hAnsiTheme="majorHAnsi"/>
              </w:rPr>
              <w:t>is</w:t>
            </w:r>
            <w:r w:rsidRPr="004737E0">
              <w:rPr>
                <w:rFonts w:asciiTheme="majorHAnsi" w:hAnsiTheme="majorHAnsi"/>
                <w:spacing w:val="40"/>
              </w:rPr>
              <w:t xml:space="preserve"> </w:t>
            </w:r>
            <w:r w:rsidRPr="004737E0">
              <w:rPr>
                <w:rFonts w:asciiTheme="majorHAnsi" w:hAnsiTheme="majorHAnsi"/>
              </w:rPr>
              <w:t>fine,</w:t>
            </w:r>
            <w:r w:rsidRPr="004737E0">
              <w:rPr>
                <w:rFonts w:asciiTheme="majorHAnsi" w:hAnsiTheme="majorHAnsi"/>
                <w:spacing w:val="40"/>
              </w:rPr>
              <w:t xml:space="preserve"> </w:t>
            </w:r>
            <w:r w:rsidRPr="004737E0">
              <w:rPr>
                <w:rFonts w:asciiTheme="majorHAnsi" w:hAnsiTheme="majorHAnsi"/>
              </w:rPr>
              <w:t>but</w:t>
            </w:r>
            <w:r w:rsidRPr="004737E0">
              <w:rPr>
                <w:rFonts w:asciiTheme="majorHAnsi" w:hAnsiTheme="majorHAnsi"/>
                <w:spacing w:val="40"/>
              </w:rPr>
              <w:t xml:space="preserve"> </w:t>
            </w:r>
            <w:r w:rsidRPr="004737E0">
              <w:rPr>
                <w:rFonts w:asciiTheme="majorHAnsi" w:hAnsiTheme="majorHAnsi"/>
              </w:rPr>
              <w:t>with</w:t>
            </w:r>
            <w:r w:rsidRPr="004737E0">
              <w:rPr>
                <w:rFonts w:asciiTheme="majorHAnsi" w:hAnsiTheme="majorHAnsi"/>
                <w:spacing w:val="40"/>
              </w:rPr>
              <w:t xml:space="preserve"> </w:t>
            </w:r>
            <w:r w:rsidRPr="004737E0">
              <w:rPr>
                <w:rFonts w:asciiTheme="majorHAnsi" w:hAnsiTheme="majorHAnsi"/>
              </w:rPr>
              <w:t>low-quality</w:t>
            </w:r>
            <w:r w:rsidRPr="004737E0">
              <w:rPr>
                <w:rFonts w:asciiTheme="majorHAnsi" w:hAnsiTheme="majorHAnsi"/>
                <w:spacing w:val="40"/>
              </w:rPr>
              <w:t xml:space="preserve"> </w:t>
            </w:r>
            <w:r w:rsidRPr="004737E0">
              <w:rPr>
                <w:rFonts w:asciiTheme="majorHAnsi" w:hAnsiTheme="majorHAnsi"/>
              </w:rPr>
              <w:t>didactic material</w:t>
            </w:r>
            <w:r w:rsidR="00C30C35">
              <w:rPr>
                <w:rFonts w:asciiTheme="majorHAnsi" w:hAnsiTheme="majorHAnsi"/>
              </w:rPr>
              <w:t xml:space="preserve"> – graded as</w:t>
            </w:r>
            <w:r w:rsidRPr="004737E0">
              <w:rPr>
                <w:rFonts w:asciiTheme="majorHAnsi" w:hAnsiTheme="majorHAnsi"/>
              </w:rPr>
              <w:t xml:space="preserve"> good</w:t>
            </w:r>
          </w:p>
          <w:p w14:paraId="292A42A9" w14:textId="56D49C23" w:rsidR="007A1F9E" w:rsidRPr="004737E0" w:rsidRDefault="000E1E7D">
            <w:pPr>
              <w:pStyle w:val="TableParagraph"/>
              <w:ind w:left="105"/>
              <w:rPr>
                <w:rFonts w:asciiTheme="majorHAnsi" w:hAnsiTheme="majorHAnsi"/>
              </w:rPr>
            </w:pPr>
            <w:r w:rsidRPr="004737E0">
              <w:rPr>
                <w:rFonts w:asciiTheme="majorHAnsi" w:hAnsiTheme="majorHAnsi"/>
              </w:rPr>
              <w:t>22.5%</w:t>
            </w:r>
            <w:r w:rsidRPr="004737E0">
              <w:rPr>
                <w:rFonts w:asciiTheme="majorHAnsi" w:hAnsiTheme="majorHAnsi"/>
                <w:spacing w:val="80"/>
              </w:rPr>
              <w:t xml:space="preserve"> </w:t>
            </w:r>
            <w:r w:rsidRPr="004737E0">
              <w:rPr>
                <w:rFonts w:asciiTheme="majorHAnsi" w:hAnsiTheme="majorHAnsi"/>
              </w:rPr>
              <w:t>-</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preparation</w:t>
            </w:r>
            <w:r w:rsidRPr="004737E0">
              <w:rPr>
                <w:rFonts w:asciiTheme="majorHAnsi" w:hAnsiTheme="majorHAnsi"/>
                <w:spacing w:val="80"/>
              </w:rPr>
              <w:t xml:space="preserve"> </w:t>
            </w:r>
            <w:r w:rsidRPr="004737E0">
              <w:rPr>
                <w:rFonts w:asciiTheme="majorHAnsi" w:hAnsiTheme="majorHAnsi"/>
              </w:rPr>
              <w:t>is</w:t>
            </w:r>
            <w:r w:rsidRPr="004737E0">
              <w:rPr>
                <w:rFonts w:asciiTheme="majorHAnsi" w:hAnsiTheme="majorHAnsi"/>
                <w:spacing w:val="80"/>
              </w:rPr>
              <w:t xml:space="preserve"> </w:t>
            </w:r>
            <w:r w:rsidRPr="004737E0">
              <w:rPr>
                <w:rFonts w:asciiTheme="majorHAnsi" w:hAnsiTheme="majorHAnsi"/>
              </w:rPr>
              <w:t>satisfactory</w:t>
            </w:r>
            <w:r w:rsidRPr="004737E0">
              <w:rPr>
                <w:rFonts w:asciiTheme="majorHAnsi" w:hAnsiTheme="majorHAnsi"/>
                <w:spacing w:val="80"/>
              </w:rPr>
              <w:t xml:space="preserve"> </w:t>
            </w:r>
            <w:r w:rsidRPr="004737E0">
              <w:rPr>
                <w:rFonts w:asciiTheme="majorHAnsi" w:hAnsiTheme="majorHAnsi"/>
              </w:rPr>
              <w:t>with</w:t>
            </w:r>
            <w:r w:rsidRPr="004737E0">
              <w:rPr>
                <w:rFonts w:asciiTheme="majorHAnsi" w:hAnsiTheme="majorHAnsi"/>
                <w:spacing w:val="80"/>
              </w:rPr>
              <w:t xml:space="preserve"> </w:t>
            </w:r>
            <w:r w:rsidRPr="004737E0">
              <w:rPr>
                <w:rFonts w:asciiTheme="majorHAnsi" w:hAnsiTheme="majorHAnsi"/>
              </w:rPr>
              <w:t>all</w:t>
            </w:r>
            <w:r w:rsidRPr="004737E0">
              <w:rPr>
                <w:rFonts w:asciiTheme="majorHAnsi" w:hAnsiTheme="majorHAnsi"/>
                <w:spacing w:val="80"/>
              </w:rPr>
              <w:t xml:space="preserve"> </w:t>
            </w:r>
            <w:r w:rsidRPr="004737E0">
              <w:rPr>
                <w:rFonts w:asciiTheme="majorHAnsi" w:hAnsiTheme="majorHAnsi"/>
              </w:rPr>
              <w:t>required</w:t>
            </w:r>
            <w:r w:rsidRPr="004737E0">
              <w:rPr>
                <w:rFonts w:asciiTheme="majorHAnsi" w:hAnsiTheme="majorHAnsi"/>
                <w:spacing w:val="40"/>
              </w:rPr>
              <w:t xml:space="preserve"> </w:t>
            </w:r>
            <w:r w:rsidRPr="004737E0">
              <w:rPr>
                <w:rFonts w:asciiTheme="majorHAnsi" w:hAnsiTheme="majorHAnsi"/>
              </w:rPr>
              <w:t>contents</w:t>
            </w:r>
            <w:r w:rsidR="00C30C35">
              <w:rPr>
                <w:rFonts w:asciiTheme="majorHAnsi" w:hAnsiTheme="majorHAnsi"/>
              </w:rPr>
              <w:t xml:space="preserve"> – graded as</w:t>
            </w:r>
            <w:r w:rsidRPr="004737E0">
              <w:rPr>
                <w:rFonts w:asciiTheme="majorHAnsi" w:hAnsiTheme="majorHAnsi"/>
              </w:rPr>
              <w:t xml:space="preserve"> very good</w:t>
            </w:r>
          </w:p>
          <w:p w14:paraId="554C0DFB" w14:textId="711A9005" w:rsidR="007A1F9E" w:rsidRPr="004737E0" w:rsidRDefault="000E1E7D">
            <w:pPr>
              <w:pStyle w:val="TableParagraph"/>
              <w:ind w:left="105"/>
              <w:rPr>
                <w:rFonts w:asciiTheme="majorHAnsi" w:hAnsiTheme="majorHAnsi"/>
              </w:rPr>
            </w:pPr>
            <w:r w:rsidRPr="004737E0">
              <w:rPr>
                <w:rFonts w:asciiTheme="majorHAnsi" w:hAnsiTheme="majorHAnsi"/>
              </w:rPr>
              <w:t>30%</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preparation</w:t>
            </w:r>
            <w:r w:rsidRPr="004737E0">
              <w:rPr>
                <w:rFonts w:asciiTheme="majorHAnsi" w:hAnsiTheme="majorHAnsi"/>
                <w:spacing w:val="-6"/>
              </w:rPr>
              <w:t xml:space="preserve"> </w:t>
            </w:r>
            <w:r w:rsidRPr="004737E0">
              <w:rPr>
                <w:rFonts w:asciiTheme="majorHAnsi" w:hAnsiTheme="majorHAnsi"/>
              </w:rPr>
              <w:t>has</w:t>
            </w:r>
            <w:r w:rsidRPr="004737E0">
              <w:rPr>
                <w:rFonts w:asciiTheme="majorHAnsi" w:hAnsiTheme="majorHAnsi"/>
                <w:spacing w:val="-6"/>
              </w:rPr>
              <w:t xml:space="preserve"> </w:t>
            </w:r>
            <w:r w:rsidRPr="004737E0">
              <w:rPr>
                <w:rFonts w:asciiTheme="majorHAnsi" w:hAnsiTheme="majorHAnsi"/>
              </w:rPr>
              <w:t>all</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required</w:t>
            </w:r>
            <w:r w:rsidRPr="004737E0">
              <w:rPr>
                <w:rFonts w:asciiTheme="majorHAnsi" w:hAnsiTheme="majorHAnsi"/>
                <w:spacing w:val="-4"/>
              </w:rPr>
              <w:t xml:space="preserve"> </w:t>
            </w:r>
            <w:r w:rsidRPr="004737E0">
              <w:rPr>
                <w:rFonts w:asciiTheme="majorHAnsi" w:hAnsiTheme="majorHAnsi"/>
              </w:rPr>
              <w:t>contents</w:t>
            </w:r>
            <w:r w:rsidR="00C30C35">
              <w:rPr>
                <w:rFonts w:asciiTheme="majorHAnsi" w:hAnsiTheme="majorHAnsi"/>
              </w:rPr>
              <w:t xml:space="preserve"> - graded</w:t>
            </w:r>
            <w:r w:rsidRPr="004737E0">
              <w:rPr>
                <w:rFonts w:asciiTheme="majorHAnsi" w:hAnsiTheme="majorHAnsi"/>
                <w:spacing w:val="-7"/>
              </w:rPr>
              <w:t xml:space="preserve"> </w:t>
            </w:r>
            <w:r w:rsidRPr="004737E0">
              <w:rPr>
                <w:rFonts w:asciiTheme="majorHAnsi" w:hAnsiTheme="majorHAnsi"/>
              </w:rPr>
              <w:t xml:space="preserve">as </w:t>
            </w:r>
            <w:r w:rsidRPr="004737E0">
              <w:rPr>
                <w:rFonts w:asciiTheme="majorHAnsi" w:hAnsiTheme="majorHAnsi"/>
                <w:spacing w:val="-2"/>
              </w:rPr>
              <w:t>excellent.</w:t>
            </w:r>
          </w:p>
          <w:p w14:paraId="61C1460D" w14:textId="701B79B8" w:rsidR="007A1F9E" w:rsidRPr="004737E0" w:rsidRDefault="00C30C35">
            <w:pPr>
              <w:pStyle w:val="TableParagraph"/>
              <w:spacing w:line="280" w:lineRule="exact"/>
              <w:ind w:left="105"/>
              <w:rPr>
                <w:rFonts w:asciiTheme="majorHAnsi" w:hAnsiTheme="majorHAnsi"/>
              </w:rPr>
            </w:pPr>
            <w:r>
              <w:rPr>
                <w:rFonts w:asciiTheme="majorHAnsi" w:hAnsiTheme="majorHAnsi"/>
              </w:rPr>
              <w:t>Graded</w:t>
            </w:r>
            <w:r w:rsidR="000E1E7D" w:rsidRPr="004737E0">
              <w:rPr>
                <w:rFonts w:asciiTheme="majorHAnsi" w:hAnsiTheme="majorHAnsi"/>
                <w:spacing w:val="-9"/>
              </w:rPr>
              <w:t xml:space="preserve"> </w:t>
            </w:r>
            <w:r w:rsidR="000E1E7D" w:rsidRPr="004737E0">
              <w:rPr>
                <w:rFonts w:asciiTheme="majorHAnsi" w:hAnsiTheme="majorHAnsi"/>
                <w:spacing w:val="-2"/>
              </w:rPr>
              <w:t>class</w:t>
            </w:r>
          </w:p>
          <w:p w14:paraId="4EA941D4" w14:textId="77777777" w:rsidR="007A1F9E" w:rsidRPr="004737E0" w:rsidRDefault="000E1E7D">
            <w:pPr>
              <w:pStyle w:val="TableParagraph"/>
              <w:spacing w:before="2" w:line="281" w:lineRule="exact"/>
              <w:ind w:left="105"/>
              <w:rPr>
                <w:rFonts w:asciiTheme="majorHAnsi" w:hAnsiTheme="majorHAnsi"/>
              </w:rPr>
            </w:pPr>
            <w:r w:rsidRPr="004737E0">
              <w:rPr>
                <w:rFonts w:asciiTheme="majorHAnsi" w:hAnsiTheme="majorHAnsi"/>
              </w:rPr>
              <w:t>0</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No</w:t>
            </w:r>
            <w:r w:rsidRPr="004737E0">
              <w:rPr>
                <w:rFonts w:asciiTheme="majorHAnsi" w:hAnsiTheme="majorHAnsi"/>
                <w:spacing w:val="-1"/>
              </w:rPr>
              <w:t xml:space="preserve"> </w:t>
            </w:r>
            <w:r w:rsidRPr="004737E0">
              <w:rPr>
                <w:rFonts w:asciiTheme="majorHAnsi" w:hAnsiTheme="majorHAnsi"/>
              </w:rPr>
              <w:t>assessment</w:t>
            </w:r>
            <w:r w:rsidRPr="004737E0">
              <w:rPr>
                <w:rFonts w:asciiTheme="majorHAnsi" w:hAnsiTheme="majorHAnsi"/>
                <w:spacing w:val="-2"/>
              </w:rPr>
              <w:t xml:space="preserve"> </w:t>
            </w:r>
            <w:r w:rsidRPr="004737E0">
              <w:rPr>
                <w:rFonts w:asciiTheme="majorHAnsi" w:hAnsiTheme="majorHAnsi"/>
              </w:rPr>
              <w:t>class</w:t>
            </w:r>
            <w:r w:rsidRPr="004737E0">
              <w:rPr>
                <w:rFonts w:asciiTheme="majorHAnsi" w:hAnsiTheme="majorHAnsi"/>
                <w:spacing w:val="-1"/>
              </w:rPr>
              <w:t xml:space="preserve"> </w:t>
            </w:r>
            <w:r w:rsidRPr="004737E0">
              <w:rPr>
                <w:rFonts w:asciiTheme="majorHAnsi" w:hAnsiTheme="majorHAnsi"/>
              </w:rPr>
              <w:t>was</w:t>
            </w:r>
            <w:r w:rsidRPr="004737E0">
              <w:rPr>
                <w:rFonts w:asciiTheme="majorHAnsi" w:hAnsiTheme="majorHAnsi"/>
                <w:spacing w:val="-1"/>
              </w:rPr>
              <w:t xml:space="preserve"> </w:t>
            </w:r>
            <w:r w:rsidRPr="004737E0">
              <w:rPr>
                <w:rFonts w:asciiTheme="majorHAnsi" w:hAnsiTheme="majorHAnsi"/>
                <w:spacing w:val="-4"/>
              </w:rPr>
              <w:t>held</w:t>
            </w:r>
          </w:p>
          <w:p w14:paraId="4E4F4B70" w14:textId="61E45F98" w:rsidR="007A1F9E" w:rsidRPr="004737E0" w:rsidRDefault="000E1E7D">
            <w:pPr>
              <w:pStyle w:val="TableParagraph"/>
              <w:ind w:left="105" w:right="101"/>
              <w:jc w:val="both"/>
              <w:rPr>
                <w:rFonts w:asciiTheme="majorHAnsi" w:hAnsiTheme="majorHAnsi"/>
              </w:rPr>
            </w:pPr>
            <w:r w:rsidRPr="004737E0">
              <w:rPr>
                <w:rFonts w:asciiTheme="majorHAnsi" w:hAnsiTheme="majorHAnsi"/>
              </w:rPr>
              <w:t>10%</w:t>
            </w:r>
            <w:r w:rsidRPr="004737E0">
              <w:rPr>
                <w:rFonts w:asciiTheme="majorHAnsi" w:hAnsiTheme="majorHAnsi"/>
                <w:spacing w:val="-12"/>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During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00C30C35">
              <w:rPr>
                <w:rFonts w:asciiTheme="majorHAnsi" w:hAnsiTheme="majorHAnsi"/>
              </w:rPr>
              <w:t>graded</w:t>
            </w:r>
            <w:r w:rsidRPr="004737E0">
              <w:rPr>
                <w:rFonts w:asciiTheme="majorHAnsi" w:hAnsiTheme="majorHAnsi"/>
                <w:spacing w:val="-11"/>
              </w:rPr>
              <w:t xml:space="preserve"> </w:t>
            </w:r>
            <w:r w:rsidRPr="004737E0">
              <w:rPr>
                <w:rFonts w:asciiTheme="majorHAnsi" w:hAnsiTheme="majorHAnsi"/>
              </w:rPr>
              <w:t>class,</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course</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3"/>
              </w:rPr>
              <w:t xml:space="preserve"> </w:t>
            </w:r>
            <w:r w:rsidR="00C30C35">
              <w:rPr>
                <w:rFonts w:asciiTheme="majorHAnsi" w:hAnsiTheme="majorHAnsi"/>
              </w:rPr>
              <w:t>the lesson plan</w:t>
            </w:r>
            <w:r w:rsidRPr="004737E0">
              <w:rPr>
                <w:rFonts w:asciiTheme="majorHAnsi" w:hAnsiTheme="majorHAnsi"/>
                <w:spacing w:val="-12"/>
              </w:rPr>
              <w:t xml:space="preserve"> </w:t>
            </w:r>
            <w:r w:rsidRPr="004737E0">
              <w:rPr>
                <w:rFonts w:asciiTheme="majorHAnsi" w:hAnsiTheme="majorHAnsi"/>
              </w:rPr>
              <w:t>was not respected</w:t>
            </w:r>
          </w:p>
          <w:p w14:paraId="530DF754" w14:textId="242D28D4" w:rsidR="007A1F9E" w:rsidRPr="004737E0" w:rsidRDefault="000E1E7D">
            <w:pPr>
              <w:pStyle w:val="TableParagraph"/>
              <w:ind w:left="105" w:right="101"/>
              <w:jc w:val="both"/>
              <w:rPr>
                <w:rFonts w:asciiTheme="majorHAnsi" w:hAnsiTheme="majorHAnsi"/>
              </w:rPr>
            </w:pPr>
            <w:r w:rsidRPr="004737E0">
              <w:rPr>
                <w:rFonts w:asciiTheme="majorHAnsi" w:hAnsiTheme="majorHAnsi"/>
              </w:rPr>
              <w:t>20%</w:t>
            </w:r>
            <w:r w:rsidRPr="004737E0">
              <w:rPr>
                <w:rFonts w:asciiTheme="majorHAnsi" w:hAnsiTheme="majorHAnsi"/>
                <w:spacing w:val="-12"/>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During</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00C30C35">
              <w:rPr>
                <w:rFonts w:asciiTheme="majorHAnsi" w:hAnsiTheme="majorHAnsi"/>
              </w:rPr>
              <w:t>graded</w:t>
            </w:r>
            <w:r w:rsidRPr="004737E0">
              <w:rPr>
                <w:rFonts w:asciiTheme="majorHAnsi" w:hAnsiTheme="majorHAnsi"/>
                <w:spacing w:val="-11"/>
              </w:rPr>
              <w:t xml:space="preserve"> </w:t>
            </w:r>
            <w:r w:rsidRPr="004737E0">
              <w:rPr>
                <w:rFonts w:asciiTheme="majorHAnsi" w:hAnsiTheme="majorHAnsi"/>
              </w:rPr>
              <w:t>class,</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course</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3"/>
              </w:rPr>
              <w:t xml:space="preserve"> </w:t>
            </w:r>
            <w:r w:rsidR="00C30C35">
              <w:rPr>
                <w:rFonts w:asciiTheme="majorHAnsi" w:hAnsiTheme="majorHAnsi"/>
              </w:rPr>
              <w:t>the lesson plan</w:t>
            </w:r>
            <w:r w:rsidRPr="004737E0">
              <w:rPr>
                <w:rFonts w:asciiTheme="majorHAnsi" w:hAnsiTheme="majorHAnsi"/>
                <w:spacing w:val="-12"/>
              </w:rPr>
              <w:t xml:space="preserve"> </w:t>
            </w:r>
            <w:r w:rsidRPr="004737E0">
              <w:rPr>
                <w:rFonts w:asciiTheme="majorHAnsi" w:hAnsiTheme="majorHAnsi"/>
              </w:rPr>
              <w:t>was respected, but the class did not contain all the elements of the methodology of music culture</w:t>
            </w:r>
          </w:p>
          <w:p w14:paraId="59D64414" w14:textId="3BFC233B" w:rsidR="007A1F9E" w:rsidRPr="004737E0" w:rsidRDefault="000E1E7D">
            <w:pPr>
              <w:pStyle w:val="TableParagraph"/>
              <w:ind w:left="105" w:right="102"/>
              <w:jc w:val="both"/>
              <w:rPr>
                <w:rFonts w:asciiTheme="majorHAnsi" w:hAnsiTheme="majorHAnsi"/>
              </w:rPr>
            </w:pPr>
            <w:r w:rsidRPr="004737E0">
              <w:rPr>
                <w:rFonts w:asciiTheme="majorHAnsi" w:hAnsiTheme="majorHAnsi"/>
              </w:rPr>
              <w:t xml:space="preserve">30% = During the </w:t>
            </w:r>
            <w:r w:rsidR="00C30C35">
              <w:rPr>
                <w:rFonts w:asciiTheme="majorHAnsi" w:hAnsiTheme="majorHAnsi"/>
              </w:rPr>
              <w:t>graded class</w:t>
            </w:r>
            <w:r w:rsidRPr="004737E0">
              <w:rPr>
                <w:rFonts w:asciiTheme="majorHAnsi" w:hAnsiTheme="majorHAnsi"/>
              </w:rPr>
              <w:t xml:space="preserve">, the course of preparation was respected, the lesson contained all the elements of the methodology of music culture and the students actively participated during the lesson in which they acquired musical </w:t>
            </w:r>
            <w:r w:rsidRPr="004737E0">
              <w:rPr>
                <w:rFonts w:asciiTheme="majorHAnsi" w:hAnsiTheme="majorHAnsi"/>
                <w:spacing w:val="-2"/>
              </w:rPr>
              <w:t>knowledge.</w:t>
            </w:r>
          </w:p>
          <w:p w14:paraId="0BFEA90E" w14:textId="4D5DE14B" w:rsidR="007A1F9E" w:rsidRPr="004737E0" w:rsidRDefault="000E1E7D">
            <w:pPr>
              <w:pStyle w:val="TableParagraph"/>
              <w:ind w:left="105" w:right="102"/>
              <w:jc w:val="both"/>
              <w:rPr>
                <w:rFonts w:asciiTheme="majorHAnsi" w:hAnsiTheme="majorHAnsi"/>
              </w:rPr>
            </w:pPr>
            <w:r w:rsidRPr="004737E0">
              <w:rPr>
                <w:rFonts w:asciiTheme="majorHAnsi" w:hAnsiTheme="majorHAnsi"/>
              </w:rPr>
              <w:t>If</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agreed</w:t>
            </w:r>
            <w:r w:rsidRPr="004737E0">
              <w:rPr>
                <w:rFonts w:asciiTheme="majorHAnsi" w:hAnsiTheme="majorHAnsi"/>
                <w:spacing w:val="-13"/>
              </w:rPr>
              <w:t xml:space="preserve"> </w:t>
            </w:r>
            <w:r w:rsidR="00C30C35">
              <w:rPr>
                <w:rFonts w:asciiTheme="majorHAnsi" w:hAnsiTheme="majorHAnsi"/>
              </w:rPr>
              <w:t>term for the delivery of</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8"/>
              </w:rPr>
              <w:t xml:space="preserve"> </w:t>
            </w:r>
            <w:r w:rsidR="00C30C35">
              <w:rPr>
                <w:rFonts w:asciiTheme="majorHAnsi" w:hAnsiTheme="majorHAnsi"/>
              </w:rPr>
              <w:t xml:space="preserve">graded class </w:t>
            </w:r>
            <w:r w:rsidRPr="004737E0">
              <w:rPr>
                <w:rFonts w:asciiTheme="majorHAnsi" w:hAnsiTheme="majorHAnsi"/>
              </w:rPr>
              <w:t>is</w:t>
            </w:r>
            <w:r w:rsidRPr="004737E0">
              <w:rPr>
                <w:rFonts w:asciiTheme="majorHAnsi" w:hAnsiTheme="majorHAnsi"/>
                <w:spacing w:val="-12"/>
              </w:rPr>
              <w:t xml:space="preserve"> </w:t>
            </w:r>
            <w:r w:rsidRPr="004737E0">
              <w:rPr>
                <w:rFonts w:asciiTheme="majorHAnsi" w:hAnsiTheme="majorHAnsi"/>
              </w:rPr>
              <w:t>not</w:t>
            </w:r>
            <w:r w:rsidRPr="004737E0">
              <w:rPr>
                <w:rFonts w:asciiTheme="majorHAnsi" w:hAnsiTheme="majorHAnsi"/>
                <w:spacing w:val="-10"/>
              </w:rPr>
              <w:t xml:space="preserve"> </w:t>
            </w:r>
            <w:r w:rsidRPr="004737E0">
              <w:rPr>
                <w:rFonts w:asciiTheme="majorHAnsi" w:hAnsiTheme="majorHAnsi"/>
              </w:rPr>
              <w:t>respected,</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set points are reduced by 25%.</w:t>
            </w:r>
          </w:p>
          <w:p w14:paraId="43A8463E"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Written</w:t>
            </w:r>
            <w:r w:rsidRPr="004737E0">
              <w:rPr>
                <w:rFonts w:asciiTheme="majorHAnsi" w:hAnsiTheme="majorHAnsi"/>
                <w:spacing w:val="-4"/>
              </w:rPr>
              <w:t xml:space="preserve"> exam</w:t>
            </w:r>
          </w:p>
          <w:p w14:paraId="299B8F4B" w14:textId="77777777" w:rsidR="007A1F9E" w:rsidRPr="004737E0" w:rsidRDefault="000E1E7D">
            <w:pPr>
              <w:pStyle w:val="TableParagraph"/>
              <w:spacing w:line="281" w:lineRule="exact"/>
              <w:ind w:left="105"/>
              <w:rPr>
                <w:rFonts w:asciiTheme="majorHAnsi" w:hAnsiTheme="majorHAnsi"/>
              </w:rPr>
            </w:pPr>
            <w:r w:rsidRPr="004737E0">
              <w:rPr>
                <w:rFonts w:asciiTheme="majorHAnsi" w:hAnsiTheme="majorHAnsi"/>
              </w:rPr>
              <w:t>carries</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rPr>
              <w:t>maximum</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30%,</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is</w:t>
            </w:r>
            <w:r w:rsidRPr="004737E0">
              <w:rPr>
                <w:rFonts w:asciiTheme="majorHAnsi" w:hAnsiTheme="majorHAnsi"/>
                <w:spacing w:val="-1"/>
              </w:rPr>
              <w:t xml:space="preserve"> </w:t>
            </w:r>
            <w:r w:rsidRPr="004737E0">
              <w:rPr>
                <w:rFonts w:asciiTheme="majorHAnsi" w:hAnsiTheme="majorHAnsi"/>
              </w:rPr>
              <w:t>evaluated</w:t>
            </w:r>
            <w:r w:rsidRPr="004737E0">
              <w:rPr>
                <w:rFonts w:asciiTheme="majorHAnsi" w:hAnsiTheme="majorHAnsi"/>
                <w:spacing w:val="-2"/>
              </w:rPr>
              <w:t xml:space="preserve"> </w:t>
            </w:r>
            <w:r w:rsidRPr="004737E0">
              <w:rPr>
                <w:rFonts w:asciiTheme="majorHAnsi" w:hAnsiTheme="majorHAnsi"/>
              </w:rPr>
              <w:t xml:space="preserve">as </w:t>
            </w:r>
            <w:r w:rsidRPr="004737E0">
              <w:rPr>
                <w:rFonts w:asciiTheme="majorHAnsi" w:hAnsiTheme="majorHAnsi"/>
                <w:spacing w:val="-2"/>
              </w:rPr>
              <w:t>follows:</w:t>
            </w:r>
          </w:p>
          <w:p w14:paraId="4FD4F0C2" w14:textId="77777777" w:rsidR="007A1F9E" w:rsidRPr="004737E0" w:rsidRDefault="000E1E7D">
            <w:pPr>
              <w:pStyle w:val="TableParagraph"/>
              <w:numPr>
                <w:ilvl w:val="0"/>
                <w:numId w:val="1"/>
              </w:numPr>
              <w:tabs>
                <w:tab w:val="left" w:pos="236"/>
              </w:tabs>
              <w:spacing w:line="281" w:lineRule="exact"/>
              <w:ind w:left="236" w:hanging="131"/>
              <w:rPr>
                <w:rFonts w:asciiTheme="majorHAnsi" w:hAnsiTheme="majorHAnsi"/>
              </w:rPr>
            </w:pPr>
            <w:r w:rsidRPr="004737E0">
              <w:rPr>
                <w:rFonts w:asciiTheme="majorHAnsi" w:hAnsiTheme="majorHAnsi"/>
              </w:rPr>
              <w:t>less</w:t>
            </w:r>
            <w:r w:rsidRPr="004737E0">
              <w:rPr>
                <w:rFonts w:asciiTheme="majorHAnsi" w:hAnsiTheme="majorHAnsi"/>
                <w:spacing w:val="-4"/>
              </w:rPr>
              <w:t xml:space="preserve"> </w:t>
            </w:r>
            <w:r w:rsidRPr="004737E0">
              <w:rPr>
                <w:rFonts w:asciiTheme="majorHAnsi" w:hAnsiTheme="majorHAnsi"/>
              </w:rPr>
              <w:t>than</w:t>
            </w:r>
            <w:r w:rsidRPr="004737E0">
              <w:rPr>
                <w:rFonts w:asciiTheme="majorHAnsi" w:hAnsiTheme="majorHAnsi"/>
                <w:spacing w:val="-1"/>
              </w:rPr>
              <w:t xml:space="preserve"> </w:t>
            </w:r>
            <w:r w:rsidRPr="004737E0">
              <w:rPr>
                <w:rFonts w:asciiTheme="majorHAnsi" w:hAnsiTheme="majorHAnsi"/>
              </w:rPr>
              <w:t>50%</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correct</w:t>
            </w:r>
            <w:r w:rsidRPr="004737E0">
              <w:rPr>
                <w:rFonts w:asciiTheme="majorHAnsi" w:hAnsiTheme="majorHAnsi"/>
                <w:spacing w:val="-2"/>
              </w:rPr>
              <w:t xml:space="preserve"> </w:t>
            </w:r>
            <w:r w:rsidRPr="004737E0">
              <w:rPr>
                <w:rFonts w:asciiTheme="majorHAnsi" w:hAnsiTheme="majorHAnsi"/>
              </w:rPr>
              <w:t>answers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spacing w:val="-5"/>
              </w:rPr>
              <w:t>0%</w:t>
            </w:r>
          </w:p>
          <w:p w14:paraId="37252B61" w14:textId="77777777" w:rsidR="007A1F9E" w:rsidRPr="004737E0" w:rsidRDefault="000E1E7D">
            <w:pPr>
              <w:pStyle w:val="TableParagraph"/>
              <w:numPr>
                <w:ilvl w:val="0"/>
                <w:numId w:val="1"/>
              </w:numPr>
              <w:tabs>
                <w:tab w:val="left" w:pos="275"/>
              </w:tabs>
              <w:spacing w:line="284" w:lineRule="exact"/>
              <w:ind w:right="102" w:firstLine="0"/>
              <w:rPr>
                <w:rFonts w:asciiTheme="majorHAnsi" w:hAnsiTheme="majorHAnsi"/>
              </w:rPr>
            </w:pPr>
            <w:r w:rsidRPr="004737E0">
              <w:rPr>
                <w:rFonts w:asciiTheme="majorHAnsi" w:hAnsiTheme="majorHAnsi"/>
              </w:rPr>
              <w:t>each</w:t>
            </w:r>
            <w:r w:rsidRPr="004737E0">
              <w:rPr>
                <w:rFonts w:asciiTheme="majorHAnsi" w:hAnsiTheme="majorHAnsi"/>
                <w:spacing w:val="33"/>
              </w:rPr>
              <w:t xml:space="preserve"> </w:t>
            </w:r>
            <w:r w:rsidRPr="004737E0">
              <w:rPr>
                <w:rFonts w:asciiTheme="majorHAnsi" w:hAnsiTheme="majorHAnsi"/>
              </w:rPr>
              <w:t>following</w:t>
            </w:r>
            <w:r w:rsidRPr="004737E0">
              <w:rPr>
                <w:rFonts w:asciiTheme="majorHAnsi" w:hAnsiTheme="majorHAnsi"/>
                <w:spacing w:val="33"/>
              </w:rPr>
              <w:t xml:space="preserve"> </w:t>
            </w:r>
            <w:r w:rsidRPr="004737E0">
              <w:rPr>
                <w:rFonts w:asciiTheme="majorHAnsi" w:hAnsiTheme="majorHAnsi"/>
              </w:rPr>
              <w:t>percentage</w:t>
            </w:r>
            <w:r w:rsidRPr="004737E0">
              <w:rPr>
                <w:rFonts w:asciiTheme="majorHAnsi" w:hAnsiTheme="majorHAnsi"/>
                <w:spacing w:val="34"/>
              </w:rPr>
              <w:t xml:space="preserve"> </w:t>
            </w:r>
            <w:r w:rsidRPr="004737E0">
              <w:rPr>
                <w:rFonts w:asciiTheme="majorHAnsi" w:hAnsiTheme="majorHAnsi"/>
              </w:rPr>
              <w:t>carries</w:t>
            </w:r>
            <w:r w:rsidRPr="004737E0">
              <w:rPr>
                <w:rFonts w:asciiTheme="majorHAnsi" w:hAnsiTheme="majorHAnsi"/>
                <w:spacing w:val="34"/>
              </w:rPr>
              <w:t xml:space="preserve"> </w:t>
            </w:r>
            <w:r w:rsidRPr="004737E0">
              <w:rPr>
                <w:rFonts w:asciiTheme="majorHAnsi" w:hAnsiTheme="majorHAnsi"/>
              </w:rPr>
              <w:t>a</w:t>
            </w:r>
            <w:r w:rsidRPr="004737E0">
              <w:rPr>
                <w:rFonts w:asciiTheme="majorHAnsi" w:hAnsiTheme="majorHAnsi"/>
                <w:spacing w:val="34"/>
              </w:rPr>
              <w:t xml:space="preserve"> </w:t>
            </w:r>
            <w:r w:rsidRPr="004737E0">
              <w:rPr>
                <w:rFonts w:asciiTheme="majorHAnsi" w:hAnsiTheme="majorHAnsi"/>
              </w:rPr>
              <w:t>share</w:t>
            </w:r>
            <w:r w:rsidRPr="004737E0">
              <w:rPr>
                <w:rFonts w:asciiTheme="majorHAnsi" w:hAnsiTheme="majorHAnsi"/>
                <w:spacing w:val="34"/>
              </w:rPr>
              <w:t xml:space="preserve"> </w:t>
            </w:r>
            <w:r w:rsidRPr="004737E0">
              <w:rPr>
                <w:rFonts w:asciiTheme="majorHAnsi" w:hAnsiTheme="majorHAnsi"/>
              </w:rPr>
              <w:t>in</w:t>
            </w:r>
            <w:r w:rsidRPr="004737E0">
              <w:rPr>
                <w:rFonts w:asciiTheme="majorHAnsi" w:hAnsiTheme="majorHAnsi"/>
                <w:spacing w:val="34"/>
              </w:rPr>
              <w:t xml:space="preserve"> </w:t>
            </w:r>
            <w:r w:rsidRPr="004737E0">
              <w:rPr>
                <w:rFonts w:asciiTheme="majorHAnsi" w:hAnsiTheme="majorHAnsi"/>
              </w:rPr>
              <w:t>the</w:t>
            </w:r>
            <w:r w:rsidRPr="004737E0">
              <w:rPr>
                <w:rFonts w:asciiTheme="majorHAnsi" w:hAnsiTheme="majorHAnsi"/>
                <w:spacing w:val="34"/>
              </w:rPr>
              <w:t xml:space="preserve"> </w:t>
            </w:r>
            <w:r w:rsidRPr="004737E0">
              <w:rPr>
                <w:rFonts w:asciiTheme="majorHAnsi" w:hAnsiTheme="majorHAnsi"/>
              </w:rPr>
              <w:t>grade</w:t>
            </w:r>
            <w:r w:rsidRPr="004737E0">
              <w:rPr>
                <w:rFonts w:asciiTheme="majorHAnsi" w:hAnsiTheme="majorHAnsi"/>
                <w:spacing w:val="34"/>
              </w:rPr>
              <w:t xml:space="preserve"> </w:t>
            </w:r>
            <w:r w:rsidRPr="004737E0">
              <w:rPr>
                <w:rFonts w:asciiTheme="majorHAnsi" w:hAnsiTheme="majorHAnsi"/>
              </w:rPr>
              <w:t>(in</w:t>
            </w:r>
            <w:r w:rsidRPr="004737E0">
              <w:rPr>
                <w:rFonts w:asciiTheme="majorHAnsi" w:hAnsiTheme="majorHAnsi"/>
                <w:spacing w:val="34"/>
              </w:rPr>
              <w:t xml:space="preserve"> </w:t>
            </w:r>
            <w:r w:rsidRPr="004737E0">
              <w:rPr>
                <w:rFonts w:asciiTheme="majorHAnsi" w:hAnsiTheme="majorHAnsi"/>
              </w:rPr>
              <w:t>a proportional percentage).</w:t>
            </w:r>
          </w:p>
        </w:tc>
      </w:tr>
    </w:tbl>
    <w:p w14:paraId="5297B97E" w14:textId="77777777" w:rsidR="007A1F9E" w:rsidRPr="004737E0" w:rsidRDefault="007A1F9E">
      <w:pPr>
        <w:pStyle w:val="TableParagraph"/>
        <w:spacing w:line="284" w:lineRule="exact"/>
        <w:rPr>
          <w:rFonts w:asciiTheme="majorHAnsi" w:hAnsiTheme="majorHAnsi"/>
        </w:rPr>
        <w:sectPr w:rsidR="007A1F9E" w:rsidRPr="004737E0">
          <w:type w:val="continuous"/>
          <w:pgSz w:w="11910" w:h="16840"/>
          <w:pgMar w:top="1380" w:right="566" w:bottom="126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6793"/>
      </w:tblGrid>
      <w:tr w:rsidR="007A1F9E" w:rsidRPr="004737E0" w14:paraId="1AD47B34" w14:textId="77777777">
        <w:trPr>
          <w:trHeight w:val="859"/>
        </w:trPr>
        <w:tc>
          <w:tcPr>
            <w:tcW w:w="2475" w:type="dxa"/>
          </w:tcPr>
          <w:p w14:paraId="21B409F1" w14:textId="77777777" w:rsidR="007A1F9E" w:rsidRPr="004737E0" w:rsidRDefault="007A1F9E">
            <w:pPr>
              <w:pStyle w:val="TableParagraph"/>
              <w:rPr>
                <w:rFonts w:asciiTheme="majorHAnsi" w:hAnsiTheme="majorHAnsi"/>
              </w:rPr>
            </w:pPr>
          </w:p>
        </w:tc>
        <w:tc>
          <w:tcPr>
            <w:tcW w:w="6793" w:type="dxa"/>
          </w:tcPr>
          <w:p w14:paraId="12EE1CFF"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5"/>
              </w:rPr>
              <w:t>or</w:t>
            </w:r>
          </w:p>
          <w:p w14:paraId="53DB3030" w14:textId="1D22349A"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the</w:t>
            </w:r>
            <w:r w:rsidRPr="004737E0">
              <w:rPr>
                <w:rFonts w:asciiTheme="majorHAnsi" w:hAnsiTheme="majorHAnsi"/>
                <w:spacing w:val="30"/>
              </w:rPr>
              <w:t xml:space="preserve"> </w:t>
            </w:r>
            <w:r w:rsidRPr="004737E0">
              <w:rPr>
                <w:rFonts w:asciiTheme="majorHAnsi" w:hAnsiTheme="majorHAnsi"/>
              </w:rPr>
              <w:t>same</w:t>
            </w:r>
            <w:r w:rsidRPr="004737E0">
              <w:rPr>
                <w:rFonts w:asciiTheme="majorHAnsi" w:hAnsiTheme="majorHAnsi"/>
                <w:spacing w:val="30"/>
              </w:rPr>
              <w:t xml:space="preserve"> </w:t>
            </w:r>
            <w:r w:rsidRPr="004737E0">
              <w:rPr>
                <w:rFonts w:asciiTheme="majorHAnsi" w:hAnsiTheme="majorHAnsi"/>
              </w:rPr>
              <w:t>percentage</w:t>
            </w:r>
            <w:r w:rsidRPr="004737E0">
              <w:rPr>
                <w:rFonts w:asciiTheme="majorHAnsi" w:hAnsiTheme="majorHAnsi"/>
                <w:spacing w:val="30"/>
              </w:rPr>
              <w:t xml:space="preserve"> </w:t>
            </w:r>
            <w:r w:rsidRPr="004737E0">
              <w:rPr>
                <w:rFonts w:asciiTheme="majorHAnsi" w:hAnsiTheme="majorHAnsi"/>
              </w:rPr>
              <w:t>comes</w:t>
            </w:r>
            <w:r w:rsidRPr="004737E0">
              <w:rPr>
                <w:rFonts w:asciiTheme="majorHAnsi" w:hAnsiTheme="majorHAnsi"/>
                <w:spacing w:val="30"/>
              </w:rPr>
              <w:t xml:space="preserve"> </w:t>
            </w:r>
            <w:r w:rsidRPr="004737E0">
              <w:rPr>
                <w:rFonts w:asciiTheme="majorHAnsi" w:hAnsiTheme="majorHAnsi"/>
              </w:rPr>
              <w:t>from</w:t>
            </w:r>
            <w:r w:rsidRPr="004737E0">
              <w:rPr>
                <w:rFonts w:asciiTheme="majorHAnsi" w:hAnsiTheme="majorHAnsi"/>
                <w:spacing w:val="29"/>
              </w:rPr>
              <w:t xml:space="preserve"> </w:t>
            </w:r>
            <w:r w:rsidRPr="004737E0">
              <w:rPr>
                <w:rFonts w:asciiTheme="majorHAnsi" w:hAnsiTheme="majorHAnsi"/>
              </w:rPr>
              <w:t>the</w:t>
            </w:r>
            <w:r w:rsidRPr="004737E0">
              <w:rPr>
                <w:rFonts w:asciiTheme="majorHAnsi" w:hAnsiTheme="majorHAnsi"/>
                <w:spacing w:val="30"/>
              </w:rPr>
              <w:t xml:space="preserve"> </w:t>
            </w:r>
            <w:r w:rsidRPr="004737E0">
              <w:rPr>
                <w:rFonts w:asciiTheme="majorHAnsi" w:hAnsiTheme="majorHAnsi"/>
              </w:rPr>
              <w:t>written</w:t>
            </w:r>
            <w:r w:rsidRPr="004737E0">
              <w:rPr>
                <w:rFonts w:asciiTheme="majorHAnsi" w:hAnsiTheme="majorHAnsi"/>
                <w:spacing w:val="30"/>
              </w:rPr>
              <w:t xml:space="preserve"> </w:t>
            </w:r>
            <w:r w:rsidR="00C30C35">
              <w:rPr>
                <w:rFonts w:asciiTheme="majorHAnsi" w:hAnsiTheme="majorHAnsi"/>
              </w:rPr>
              <w:t>lesson plan</w:t>
            </w:r>
            <w:r w:rsidRPr="004737E0">
              <w:rPr>
                <w:rFonts w:asciiTheme="majorHAnsi" w:hAnsiTheme="majorHAnsi"/>
                <w:spacing w:val="30"/>
              </w:rPr>
              <w:t xml:space="preserve"> </w:t>
            </w:r>
            <w:r w:rsidRPr="004737E0">
              <w:rPr>
                <w:rFonts w:asciiTheme="majorHAnsi" w:hAnsiTheme="majorHAnsi"/>
              </w:rPr>
              <w:t>and presentation of the prepared musical creative project</w:t>
            </w:r>
          </w:p>
        </w:tc>
      </w:tr>
      <w:tr w:rsidR="007A1F9E" w:rsidRPr="004737E0" w14:paraId="029A70A8" w14:textId="77777777">
        <w:trPr>
          <w:trHeight w:val="3520"/>
        </w:trPr>
        <w:tc>
          <w:tcPr>
            <w:tcW w:w="2475" w:type="dxa"/>
            <w:shd w:val="clear" w:color="auto" w:fill="F3F3F3"/>
          </w:tcPr>
          <w:p w14:paraId="64874498" w14:textId="77777777" w:rsidR="007A1F9E" w:rsidRPr="004737E0" w:rsidRDefault="007A1F9E">
            <w:pPr>
              <w:pStyle w:val="TableParagraph"/>
              <w:rPr>
                <w:rFonts w:asciiTheme="majorHAnsi" w:hAnsiTheme="majorHAnsi"/>
              </w:rPr>
            </w:pPr>
          </w:p>
          <w:p w14:paraId="345F58BB" w14:textId="77777777" w:rsidR="007A1F9E" w:rsidRPr="004737E0" w:rsidRDefault="007A1F9E">
            <w:pPr>
              <w:pStyle w:val="TableParagraph"/>
              <w:rPr>
                <w:rFonts w:asciiTheme="majorHAnsi" w:hAnsiTheme="majorHAnsi"/>
              </w:rPr>
            </w:pPr>
          </w:p>
          <w:p w14:paraId="48DBCBC9" w14:textId="77777777" w:rsidR="007A1F9E" w:rsidRPr="004737E0" w:rsidRDefault="007A1F9E">
            <w:pPr>
              <w:pStyle w:val="TableParagraph"/>
              <w:rPr>
                <w:rFonts w:asciiTheme="majorHAnsi" w:hAnsiTheme="majorHAnsi"/>
              </w:rPr>
            </w:pPr>
          </w:p>
          <w:p w14:paraId="3325AD4B" w14:textId="77777777" w:rsidR="007A1F9E" w:rsidRPr="004737E0" w:rsidRDefault="007A1F9E">
            <w:pPr>
              <w:pStyle w:val="TableParagraph"/>
              <w:rPr>
                <w:rFonts w:asciiTheme="majorHAnsi" w:hAnsiTheme="majorHAnsi"/>
              </w:rPr>
            </w:pPr>
          </w:p>
          <w:p w14:paraId="4775F6D4" w14:textId="77777777" w:rsidR="007A1F9E" w:rsidRPr="004737E0" w:rsidRDefault="007A1F9E">
            <w:pPr>
              <w:pStyle w:val="TableParagraph"/>
              <w:spacing w:before="212"/>
              <w:rPr>
                <w:rFonts w:asciiTheme="majorHAnsi" w:hAnsiTheme="majorHAnsi"/>
              </w:rPr>
            </w:pPr>
          </w:p>
          <w:p w14:paraId="138B0207"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793" w:type="dxa"/>
          </w:tcPr>
          <w:p w14:paraId="10F52EE7" w14:textId="77777777" w:rsidR="00C30C35" w:rsidRDefault="000E1E7D" w:rsidP="00C30C35">
            <w:pPr>
              <w:pStyle w:val="TableParagraph"/>
              <w:spacing w:before="71"/>
              <w:ind w:left="141" w:right="886"/>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C30C35">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7"/>
              </w:rPr>
              <w:t xml:space="preserve"> </w:t>
            </w:r>
            <w:r w:rsidRPr="004737E0">
              <w:rPr>
                <w:rFonts w:asciiTheme="majorHAnsi" w:hAnsiTheme="majorHAnsi"/>
              </w:rPr>
              <w:t>completion</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course,</w:t>
            </w:r>
            <w:r w:rsidRPr="004737E0">
              <w:rPr>
                <w:rFonts w:asciiTheme="majorHAnsi" w:hAnsiTheme="majorHAnsi"/>
                <w:spacing w:val="-5"/>
              </w:rPr>
              <w:t xml:space="preserve"> </w:t>
            </w:r>
            <w:r w:rsidRPr="004737E0">
              <w:rPr>
                <w:rFonts w:asciiTheme="majorHAnsi" w:hAnsiTheme="majorHAnsi"/>
              </w:rPr>
              <w:t>student</w:t>
            </w:r>
            <w:r w:rsidR="00C30C35">
              <w:rPr>
                <w:rFonts w:asciiTheme="majorHAnsi" w:hAnsiTheme="majorHAnsi"/>
              </w:rPr>
              <w:t>s</w:t>
            </w:r>
            <w:r w:rsidRPr="004737E0">
              <w:rPr>
                <w:rFonts w:asciiTheme="majorHAnsi" w:hAnsiTheme="majorHAnsi"/>
                <w:spacing w:val="-7"/>
              </w:rPr>
              <w:t xml:space="preserve"> </w:t>
            </w:r>
            <w:r w:rsidRPr="004737E0">
              <w:rPr>
                <w:rFonts w:asciiTheme="majorHAnsi" w:hAnsiTheme="majorHAnsi"/>
              </w:rPr>
              <w:t xml:space="preserve">must: </w:t>
            </w:r>
          </w:p>
          <w:p w14:paraId="72024E47" w14:textId="46DFC0D3" w:rsidR="007A1F9E" w:rsidRPr="004737E0" w:rsidRDefault="00C30C35" w:rsidP="00C30C35">
            <w:pPr>
              <w:pStyle w:val="TableParagraph"/>
              <w:spacing w:before="71"/>
              <w:ind w:left="141" w:right="886"/>
              <w:rPr>
                <w:rFonts w:asciiTheme="majorHAnsi" w:hAnsiTheme="majorHAnsi"/>
              </w:rPr>
            </w:pPr>
            <w:r>
              <w:rPr>
                <w:rFonts w:asciiTheme="majorHAnsi" w:hAnsiTheme="majorHAnsi"/>
              </w:rPr>
              <w:t xml:space="preserve">1. </w:t>
            </w:r>
            <w:r w:rsidR="000E1E7D" w:rsidRPr="004737E0">
              <w:rPr>
                <w:rFonts w:asciiTheme="majorHAnsi" w:hAnsiTheme="majorHAnsi"/>
              </w:rPr>
              <w:t>attend</w:t>
            </w:r>
            <w:r w:rsidR="000E1E7D" w:rsidRPr="004737E0">
              <w:rPr>
                <w:rFonts w:asciiTheme="majorHAnsi" w:hAnsiTheme="majorHAnsi"/>
                <w:spacing w:val="-2"/>
              </w:rPr>
              <w:t xml:space="preserve"> lectures</w:t>
            </w:r>
          </w:p>
          <w:p w14:paraId="5D81E1DE" w14:textId="37AAF70F" w:rsidR="007A1F9E" w:rsidRPr="004737E0" w:rsidRDefault="000E1E7D" w:rsidP="00C30C35">
            <w:pPr>
              <w:pStyle w:val="TableParagraph"/>
              <w:numPr>
                <w:ilvl w:val="0"/>
                <w:numId w:val="420"/>
              </w:numPr>
              <w:tabs>
                <w:tab w:val="left" w:pos="374"/>
              </w:tabs>
              <w:spacing w:line="281" w:lineRule="exact"/>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evaluation</w:t>
            </w:r>
            <w:r w:rsidRPr="004737E0">
              <w:rPr>
                <w:rFonts w:asciiTheme="majorHAnsi" w:hAnsiTheme="majorHAnsi"/>
                <w:spacing w:val="-5"/>
              </w:rPr>
              <w:t xml:space="preserve"> </w:t>
            </w:r>
            <w:r w:rsidR="00C30C35">
              <w:rPr>
                <w:rFonts w:asciiTheme="majorHAnsi" w:hAnsiTheme="majorHAnsi"/>
                <w:spacing w:val="-2"/>
              </w:rPr>
              <w:t>lesson plan</w:t>
            </w:r>
          </w:p>
          <w:p w14:paraId="5AC2E706" w14:textId="5D508B7F" w:rsidR="007A1F9E" w:rsidRPr="004737E0" w:rsidRDefault="000E1E7D" w:rsidP="00C30C35">
            <w:pPr>
              <w:pStyle w:val="TableParagraph"/>
              <w:numPr>
                <w:ilvl w:val="0"/>
                <w:numId w:val="420"/>
              </w:numPr>
              <w:tabs>
                <w:tab w:val="left" w:pos="374"/>
              </w:tabs>
              <w:spacing w:line="281" w:lineRule="exact"/>
              <w:ind w:left="374" w:hanging="233"/>
              <w:rPr>
                <w:rFonts w:asciiTheme="majorHAnsi" w:hAnsiTheme="majorHAnsi"/>
              </w:rPr>
            </w:pPr>
            <w:r w:rsidRPr="004737E0">
              <w:rPr>
                <w:rFonts w:asciiTheme="majorHAnsi" w:hAnsiTheme="majorHAnsi"/>
              </w:rPr>
              <w:t>hold</w:t>
            </w:r>
            <w:r w:rsidRPr="004737E0">
              <w:rPr>
                <w:rFonts w:asciiTheme="majorHAnsi" w:hAnsiTheme="majorHAnsi"/>
                <w:spacing w:val="-6"/>
              </w:rPr>
              <w:t xml:space="preserve"> </w:t>
            </w:r>
            <w:r w:rsidRPr="004737E0">
              <w:rPr>
                <w:rFonts w:asciiTheme="majorHAnsi" w:hAnsiTheme="majorHAnsi"/>
              </w:rPr>
              <w:t>a</w:t>
            </w:r>
            <w:r w:rsidR="00C30C35">
              <w:rPr>
                <w:rFonts w:asciiTheme="majorHAnsi" w:hAnsiTheme="majorHAnsi"/>
              </w:rPr>
              <w:t xml:space="preserve"> graded</w:t>
            </w:r>
            <w:r w:rsidRPr="004737E0">
              <w:rPr>
                <w:rFonts w:asciiTheme="majorHAnsi" w:hAnsiTheme="majorHAnsi"/>
                <w:spacing w:val="-4"/>
              </w:rPr>
              <w:t xml:space="preserve"> class</w:t>
            </w:r>
          </w:p>
          <w:p w14:paraId="0225C82B" w14:textId="77777777" w:rsidR="007A1F9E" w:rsidRPr="004737E0" w:rsidRDefault="000E1E7D" w:rsidP="00C30C35">
            <w:pPr>
              <w:pStyle w:val="TableParagraph"/>
              <w:numPr>
                <w:ilvl w:val="0"/>
                <w:numId w:val="420"/>
              </w:numPr>
              <w:tabs>
                <w:tab w:val="left" w:pos="374"/>
              </w:tabs>
              <w:ind w:left="141" w:right="4159" w:firstLine="0"/>
              <w:rPr>
                <w:rFonts w:asciiTheme="majorHAnsi" w:hAnsiTheme="majorHAnsi"/>
              </w:rPr>
            </w:pPr>
            <w:r w:rsidRPr="004737E0">
              <w:rPr>
                <w:rFonts w:asciiTheme="majorHAnsi" w:hAnsiTheme="majorHAnsi"/>
              </w:rPr>
              <w:t>take</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written</w:t>
            </w:r>
            <w:r w:rsidRPr="004737E0">
              <w:rPr>
                <w:rFonts w:asciiTheme="majorHAnsi" w:hAnsiTheme="majorHAnsi"/>
                <w:spacing w:val="-13"/>
              </w:rPr>
              <w:t xml:space="preserve"> </w:t>
            </w:r>
            <w:r w:rsidRPr="004737E0">
              <w:rPr>
                <w:rFonts w:asciiTheme="majorHAnsi" w:hAnsiTheme="majorHAnsi"/>
              </w:rPr>
              <w:t xml:space="preserve">exam </w:t>
            </w:r>
            <w:r w:rsidRPr="004737E0">
              <w:rPr>
                <w:rFonts w:asciiTheme="majorHAnsi" w:hAnsiTheme="majorHAnsi"/>
                <w:spacing w:val="-6"/>
              </w:rPr>
              <w:t>or</w:t>
            </w:r>
          </w:p>
          <w:p w14:paraId="7E7CDE2D" w14:textId="77777777"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rPr>
              <w:t>4.</w:t>
            </w:r>
            <w:r w:rsidRPr="004737E0">
              <w:rPr>
                <w:rFonts w:asciiTheme="majorHAnsi" w:hAnsiTheme="majorHAnsi"/>
                <w:spacing w:val="-3"/>
              </w:rPr>
              <w:t xml:space="preserve"> </w:t>
            </w:r>
            <w:r w:rsidRPr="004737E0">
              <w:rPr>
                <w:rFonts w:asciiTheme="majorHAnsi" w:hAnsiTheme="majorHAnsi"/>
              </w:rPr>
              <w:t>start</w:t>
            </w:r>
            <w:r w:rsidRPr="004737E0">
              <w:rPr>
                <w:rFonts w:asciiTheme="majorHAnsi" w:hAnsiTheme="majorHAnsi"/>
                <w:spacing w:val="-3"/>
              </w:rPr>
              <w:t xml:space="preserve"> </w:t>
            </w:r>
            <w:r w:rsidRPr="004737E0">
              <w:rPr>
                <w:rFonts w:asciiTheme="majorHAnsi" w:hAnsiTheme="majorHAnsi"/>
              </w:rPr>
              <w:t>presenting</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musically</w:t>
            </w:r>
            <w:r w:rsidRPr="004737E0">
              <w:rPr>
                <w:rFonts w:asciiTheme="majorHAnsi" w:hAnsiTheme="majorHAnsi"/>
                <w:spacing w:val="-3"/>
              </w:rPr>
              <w:t xml:space="preserve"> </w:t>
            </w:r>
            <w:r w:rsidRPr="004737E0">
              <w:rPr>
                <w:rFonts w:asciiTheme="majorHAnsi" w:hAnsiTheme="majorHAnsi"/>
              </w:rPr>
              <w:t>creative</w:t>
            </w:r>
            <w:r w:rsidRPr="004737E0">
              <w:rPr>
                <w:rFonts w:asciiTheme="majorHAnsi" w:hAnsiTheme="majorHAnsi"/>
                <w:spacing w:val="-2"/>
              </w:rPr>
              <w:t xml:space="preserve"> project</w:t>
            </w:r>
          </w:p>
          <w:p w14:paraId="17646C46" w14:textId="326BD6DD" w:rsidR="007A1F9E" w:rsidRPr="004737E0" w:rsidRDefault="00B76850">
            <w:pPr>
              <w:pStyle w:val="TableParagraph"/>
              <w:ind w:left="141" w:right="137"/>
              <w:jc w:val="both"/>
              <w:rPr>
                <w:rFonts w:asciiTheme="majorHAnsi" w:hAnsiTheme="majorHAnsi"/>
              </w:rPr>
            </w:pPr>
            <w:r>
              <w:rPr>
                <w:rFonts w:asciiTheme="majorHAnsi" w:hAnsiTheme="majorHAnsi"/>
              </w:rPr>
              <w:t>S</w:t>
            </w:r>
            <w:r w:rsidR="000E1E7D" w:rsidRPr="004737E0">
              <w:rPr>
                <w:rFonts w:asciiTheme="majorHAnsi" w:hAnsiTheme="majorHAnsi"/>
              </w:rPr>
              <w:t>tudent</w:t>
            </w:r>
            <w:r>
              <w:rPr>
                <w:rFonts w:asciiTheme="majorHAnsi" w:hAnsiTheme="majorHAnsi"/>
              </w:rPr>
              <w:t>s</w:t>
            </w:r>
            <w:r w:rsidR="000E1E7D" w:rsidRPr="004737E0">
              <w:rPr>
                <w:rFonts w:asciiTheme="majorHAnsi" w:hAnsiTheme="majorHAnsi"/>
              </w:rPr>
              <w:t xml:space="preserve"> must hold an assessment class and write a </w:t>
            </w:r>
            <w:r>
              <w:rPr>
                <w:rFonts w:asciiTheme="majorHAnsi" w:hAnsiTheme="majorHAnsi"/>
              </w:rPr>
              <w:t xml:space="preserve">lesson plan </w:t>
            </w:r>
            <w:r w:rsidR="000E1E7D" w:rsidRPr="004737E0">
              <w:rPr>
                <w:rFonts w:asciiTheme="majorHAnsi" w:hAnsiTheme="majorHAnsi"/>
              </w:rPr>
              <w:t>before that. The assessment class is an elimination class.</w:t>
            </w:r>
            <w:r w:rsidR="000E1E7D" w:rsidRPr="004737E0">
              <w:rPr>
                <w:rFonts w:asciiTheme="majorHAnsi" w:hAnsiTheme="majorHAnsi"/>
                <w:spacing w:val="-14"/>
              </w:rPr>
              <w:t xml:space="preserve"> </w:t>
            </w:r>
            <w:r w:rsidR="000E1E7D" w:rsidRPr="004737E0">
              <w:rPr>
                <w:rFonts w:asciiTheme="majorHAnsi" w:hAnsiTheme="majorHAnsi"/>
              </w:rPr>
              <w:t>If</w:t>
            </w:r>
            <w:r w:rsidR="000E1E7D" w:rsidRPr="004737E0">
              <w:rPr>
                <w:rFonts w:asciiTheme="majorHAnsi" w:hAnsiTheme="majorHAnsi"/>
                <w:spacing w:val="-13"/>
              </w:rPr>
              <w:t xml:space="preserve"> </w:t>
            </w:r>
            <w:r>
              <w:rPr>
                <w:rFonts w:asciiTheme="majorHAnsi" w:hAnsiTheme="majorHAnsi"/>
              </w:rPr>
              <w:t>they</w:t>
            </w:r>
            <w:r w:rsidR="000E1E7D" w:rsidRPr="004737E0">
              <w:rPr>
                <w:rFonts w:asciiTheme="majorHAnsi" w:hAnsiTheme="majorHAnsi"/>
                <w:spacing w:val="-13"/>
              </w:rPr>
              <w:t xml:space="preserve"> </w:t>
            </w:r>
            <w:r w:rsidR="000E1E7D" w:rsidRPr="004737E0">
              <w:rPr>
                <w:rFonts w:asciiTheme="majorHAnsi" w:hAnsiTheme="majorHAnsi"/>
              </w:rPr>
              <w:t>do</w:t>
            </w:r>
            <w:r w:rsidR="000E1E7D" w:rsidRPr="004737E0">
              <w:rPr>
                <w:rFonts w:asciiTheme="majorHAnsi" w:hAnsiTheme="majorHAnsi"/>
                <w:spacing w:val="-13"/>
              </w:rPr>
              <w:t xml:space="preserve"> </w:t>
            </w:r>
            <w:r w:rsidR="000E1E7D" w:rsidRPr="004737E0">
              <w:rPr>
                <w:rFonts w:asciiTheme="majorHAnsi" w:hAnsiTheme="majorHAnsi"/>
              </w:rPr>
              <w:t>not</w:t>
            </w:r>
            <w:r w:rsidR="000E1E7D" w:rsidRPr="004737E0">
              <w:rPr>
                <w:rFonts w:asciiTheme="majorHAnsi" w:hAnsiTheme="majorHAnsi"/>
                <w:spacing w:val="-13"/>
              </w:rPr>
              <w:t xml:space="preserve"> </w:t>
            </w:r>
            <w:r w:rsidR="000E1E7D" w:rsidRPr="004737E0">
              <w:rPr>
                <w:rFonts w:asciiTheme="majorHAnsi" w:hAnsiTheme="majorHAnsi"/>
              </w:rPr>
              <w:t>take</w:t>
            </w:r>
            <w:r w:rsidR="000E1E7D" w:rsidRPr="004737E0">
              <w:rPr>
                <w:rFonts w:asciiTheme="majorHAnsi" w:hAnsiTheme="majorHAnsi"/>
                <w:spacing w:val="-13"/>
              </w:rPr>
              <w:t xml:space="preserve"> </w:t>
            </w:r>
            <w:r w:rsidR="000E1E7D" w:rsidRPr="004737E0">
              <w:rPr>
                <w:rFonts w:asciiTheme="majorHAnsi" w:hAnsiTheme="majorHAnsi"/>
              </w:rPr>
              <w:t>it</w:t>
            </w:r>
            <w:r w:rsidR="000E1E7D" w:rsidRPr="004737E0">
              <w:rPr>
                <w:rFonts w:asciiTheme="majorHAnsi" w:hAnsiTheme="majorHAnsi"/>
                <w:spacing w:val="-13"/>
              </w:rPr>
              <w:t xml:space="preserve"> </w:t>
            </w:r>
            <w:r w:rsidR="000E1E7D" w:rsidRPr="004737E0">
              <w:rPr>
                <w:rFonts w:asciiTheme="majorHAnsi" w:hAnsiTheme="majorHAnsi"/>
              </w:rPr>
              <w:t>during</w:t>
            </w:r>
            <w:r w:rsidR="000E1E7D" w:rsidRPr="004737E0">
              <w:rPr>
                <w:rFonts w:asciiTheme="majorHAnsi" w:hAnsiTheme="majorHAnsi"/>
                <w:spacing w:val="-14"/>
              </w:rPr>
              <w:t xml:space="preserve"> </w:t>
            </w:r>
            <w:r w:rsidR="000E1E7D" w:rsidRPr="004737E0">
              <w:rPr>
                <w:rFonts w:asciiTheme="majorHAnsi" w:hAnsiTheme="majorHAnsi"/>
              </w:rPr>
              <w:t>the</w:t>
            </w:r>
            <w:r w:rsidR="000E1E7D" w:rsidRPr="004737E0">
              <w:rPr>
                <w:rFonts w:asciiTheme="majorHAnsi" w:hAnsiTheme="majorHAnsi"/>
                <w:spacing w:val="-13"/>
              </w:rPr>
              <w:t xml:space="preserve"> </w:t>
            </w:r>
            <w:r w:rsidR="000E1E7D" w:rsidRPr="004737E0">
              <w:rPr>
                <w:rFonts w:asciiTheme="majorHAnsi" w:hAnsiTheme="majorHAnsi"/>
              </w:rPr>
              <w:t>semester,</w:t>
            </w:r>
            <w:r w:rsidR="000E1E7D" w:rsidRPr="004737E0">
              <w:rPr>
                <w:rFonts w:asciiTheme="majorHAnsi" w:hAnsiTheme="majorHAnsi"/>
                <w:spacing w:val="-13"/>
              </w:rPr>
              <w:t xml:space="preserve"> </w:t>
            </w:r>
            <w:r w:rsidR="000E1E7D" w:rsidRPr="004737E0">
              <w:rPr>
                <w:rFonts w:asciiTheme="majorHAnsi" w:hAnsiTheme="majorHAnsi"/>
              </w:rPr>
              <w:t>the</w:t>
            </w:r>
            <w:r w:rsidR="00D67E44">
              <w:rPr>
                <w:rFonts w:asciiTheme="majorHAnsi" w:hAnsiTheme="majorHAnsi"/>
                <w:spacing w:val="-13"/>
              </w:rPr>
              <w:t>y</w:t>
            </w:r>
            <w:r w:rsidR="000E1E7D" w:rsidRPr="004737E0">
              <w:rPr>
                <w:rFonts w:asciiTheme="majorHAnsi" w:hAnsiTheme="majorHAnsi"/>
                <w:spacing w:val="-13"/>
              </w:rPr>
              <w:t xml:space="preserve"> </w:t>
            </w:r>
            <w:r w:rsidR="000E1E7D" w:rsidRPr="004737E0">
              <w:rPr>
                <w:rFonts w:asciiTheme="majorHAnsi" w:hAnsiTheme="majorHAnsi"/>
              </w:rPr>
              <w:t>must re-enroll in the course.</w:t>
            </w:r>
          </w:p>
        </w:tc>
      </w:tr>
      <w:tr w:rsidR="007A1F9E" w:rsidRPr="004737E0" w14:paraId="7E67358A" w14:textId="77777777">
        <w:trPr>
          <w:trHeight w:val="1269"/>
        </w:trPr>
        <w:tc>
          <w:tcPr>
            <w:tcW w:w="2475" w:type="dxa"/>
            <w:shd w:val="clear" w:color="auto" w:fill="F3F3F3"/>
          </w:tcPr>
          <w:p w14:paraId="79E08B7C" w14:textId="77777777" w:rsidR="007A1F9E" w:rsidRPr="004737E0" w:rsidRDefault="007A1F9E">
            <w:pPr>
              <w:pStyle w:val="TableParagraph"/>
              <w:spacing w:before="71"/>
              <w:rPr>
                <w:rFonts w:asciiTheme="majorHAnsi" w:hAnsiTheme="majorHAnsi"/>
              </w:rPr>
            </w:pPr>
          </w:p>
          <w:p w14:paraId="36540591" w14:textId="77777777" w:rsidR="007A1F9E" w:rsidRPr="004737E0" w:rsidRDefault="000E1E7D">
            <w:pPr>
              <w:pStyle w:val="TableParagraph"/>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6793" w:type="dxa"/>
          </w:tcPr>
          <w:p w14:paraId="50665D46" w14:textId="3C541719" w:rsidR="007A1F9E" w:rsidRPr="004737E0" w:rsidRDefault="000E1E7D">
            <w:pPr>
              <w:pStyle w:val="TableParagraph"/>
              <w:spacing w:before="71"/>
              <w:ind w:left="141"/>
              <w:rPr>
                <w:rFonts w:asciiTheme="majorHAnsi" w:hAnsiTheme="majorHAnsi"/>
              </w:rPr>
            </w:pPr>
            <w:r w:rsidRPr="004737E0">
              <w:rPr>
                <w:rFonts w:asciiTheme="majorHAnsi" w:hAnsiTheme="majorHAnsi"/>
              </w:rPr>
              <w:t>The</w:t>
            </w:r>
            <w:r w:rsidRPr="004737E0">
              <w:rPr>
                <w:rFonts w:asciiTheme="majorHAnsi" w:hAnsiTheme="majorHAnsi"/>
                <w:spacing w:val="40"/>
              </w:rPr>
              <w:t xml:space="preserve"> </w:t>
            </w:r>
            <w:r w:rsidR="00D67E44">
              <w:rPr>
                <w:rFonts w:asciiTheme="majorHAnsi" w:hAnsiTheme="majorHAnsi"/>
              </w:rPr>
              <w:t>graded</w:t>
            </w:r>
            <w:r w:rsidRPr="004737E0">
              <w:rPr>
                <w:rFonts w:asciiTheme="majorHAnsi" w:hAnsiTheme="majorHAnsi"/>
                <w:spacing w:val="40"/>
              </w:rPr>
              <w:t xml:space="preserve"> </w:t>
            </w:r>
            <w:r w:rsidRPr="004737E0">
              <w:rPr>
                <w:rFonts w:asciiTheme="majorHAnsi" w:hAnsiTheme="majorHAnsi"/>
              </w:rPr>
              <w:t>class</w:t>
            </w:r>
            <w:r w:rsidRPr="004737E0">
              <w:rPr>
                <w:rFonts w:asciiTheme="majorHAnsi" w:hAnsiTheme="majorHAnsi"/>
                <w:spacing w:val="40"/>
              </w:rPr>
              <w:t xml:space="preserve"> </w:t>
            </w:r>
            <w:r w:rsidRPr="004737E0">
              <w:rPr>
                <w:rFonts w:asciiTheme="majorHAnsi" w:hAnsiTheme="majorHAnsi"/>
              </w:rPr>
              <w:t>is</w:t>
            </w:r>
            <w:r w:rsidRPr="004737E0">
              <w:rPr>
                <w:rFonts w:asciiTheme="majorHAnsi" w:hAnsiTheme="majorHAnsi"/>
                <w:spacing w:val="40"/>
              </w:rPr>
              <w:t xml:space="preserve"> </w:t>
            </w:r>
            <w:r w:rsidRPr="004737E0">
              <w:rPr>
                <w:rFonts w:asciiTheme="majorHAnsi" w:hAnsiTheme="majorHAnsi"/>
              </w:rPr>
              <w:t>conducted</w:t>
            </w:r>
            <w:r w:rsidRPr="004737E0">
              <w:rPr>
                <w:rFonts w:asciiTheme="majorHAnsi" w:hAnsiTheme="majorHAnsi"/>
                <w:spacing w:val="40"/>
              </w:rPr>
              <w:t xml:space="preserve"> </w:t>
            </w:r>
            <w:r w:rsidRPr="004737E0">
              <w:rPr>
                <w:rFonts w:asciiTheme="majorHAnsi" w:hAnsiTheme="majorHAnsi"/>
              </w:rPr>
              <w:t>according</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school</w:t>
            </w:r>
            <w:r w:rsidRPr="004737E0">
              <w:rPr>
                <w:rFonts w:asciiTheme="majorHAnsi" w:hAnsiTheme="majorHAnsi"/>
                <w:spacing w:val="40"/>
              </w:rPr>
              <w:t xml:space="preserve"> </w:t>
            </w:r>
            <w:r w:rsidRPr="004737E0">
              <w:rPr>
                <w:rFonts w:asciiTheme="majorHAnsi" w:hAnsiTheme="majorHAnsi"/>
                <w:spacing w:val="-2"/>
              </w:rPr>
              <w:t>calendar.</w:t>
            </w:r>
          </w:p>
          <w:p w14:paraId="021518DB"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Deadlines are published on the Faculty of Educational Sciences website and in ISVU.</w:t>
            </w:r>
          </w:p>
        </w:tc>
      </w:tr>
      <w:tr w:rsidR="007A1F9E" w:rsidRPr="004737E0" w14:paraId="28BE6E25" w14:textId="77777777">
        <w:trPr>
          <w:trHeight w:val="2114"/>
        </w:trPr>
        <w:tc>
          <w:tcPr>
            <w:tcW w:w="2475" w:type="dxa"/>
            <w:shd w:val="clear" w:color="auto" w:fill="F3F3F3"/>
          </w:tcPr>
          <w:p w14:paraId="587DE0E0" w14:textId="77777777" w:rsidR="007A1F9E" w:rsidRPr="004737E0" w:rsidRDefault="007A1F9E">
            <w:pPr>
              <w:pStyle w:val="TableParagraph"/>
              <w:rPr>
                <w:rFonts w:asciiTheme="majorHAnsi" w:hAnsiTheme="majorHAnsi"/>
              </w:rPr>
            </w:pPr>
          </w:p>
          <w:p w14:paraId="7028D7F3" w14:textId="77777777" w:rsidR="007A1F9E" w:rsidRPr="004737E0" w:rsidRDefault="007A1F9E">
            <w:pPr>
              <w:pStyle w:val="TableParagraph"/>
              <w:spacing w:before="73"/>
              <w:rPr>
                <w:rFonts w:asciiTheme="majorHAnsi" w:hAnsiTheme="majorHAnsi"/>
              </w:rPr>
            </w:pPr>
          </w:p>
          <w:p w14:paraId="69F178AA"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6793" w:type="dxa"/>
          </w:tcPr>
          <w:p w14:paraId="6FAF0778" w14:textId="7E099ECB" w:rsidR="007A1F9E" w:rsidRPr="004737E0" w:rsidRDefault="000E1E7D">
            <w:pPr>
              <w:pStyle w:val="TableParagraph"/>
              <w:spacing w:before="71"/>
              <w:ind w:left="141" w:right="136"/>
              <w:jc w:val="both"/>
              <w:rPr>
                <w:rFonts w:asciiTheme="majorHAnsi" w:hAnsiTheme="majorHAnsi"/>
              </w:rPr>
            </w:pPr>
            <w:r w:rsidRPr="004737E0">
              <w:rPr>
                <w:rFonts w:asciiTheme="majorHAnsi" w:hAnsiTheme="majorHAnsi"/>
              </w:rPr>
              <w:t>In the case of distance learning, deviations are possible in</w:t>
            </w:r>
            <w:r w:rsidR="00D67E44">
              <w:rPr>
                <w:rFonts w:asciiTheme="majorHAnsi" w:hAnsiTheme="majorHAnsi"/>
              </w:rPr>
              <w:t xml:space="preserve"> </w:t>
            </w:r>
            <w:r w:rsidRPr="004737E0">
              <w:rPr>
                <w:rFonts w:asciiTheme="majorHAnsi" w:hAnsiTheme="majorHAnsi"/>
              </w:rPr>
              <w:t>the place of the course</w:t>
            </w:r>
            <w:r w:rsidR="00D67E44">
              <w:rPr>
                <w:rFonts w:asciiTheme="majorHAnsi" w:hAnsiTheme="majorHAnsi"/>
              </w:rPr>
              <w:t xml:space="preserve"> delivery</w:t>
            </w:r>
            <w:r w:rsidRPr="004737E0">
              <w:rPr>
                <w:rFonts w:asciiTheme="majorHAnsi" w:hAnsiTheme="majorHAnsi"/>
              </w:rPr>
              <w:t xml:space="preserve">, the implementation of the activities, the methods of interpretation and teaching and methods of evaluation, student obligations and available literature. The teacher and the assistant will inform the students about this when distance learning starts. Learning outcomes remain </w:t>
            </w:r>
            <w:r w:rsidRPr="004737E0">
              <w:rPr>
                <w:rFonts w:asciiTheme="majorHAnsi" w:hAnsiTheme="majorHAnsi"/>
                <w:spacing w:val="-2"/>
              </w:rPr>
              <w:t>unchanged.</w:t>
            </w:r>
          </w:p>
        </w:tc>
      </w:tr>
      <w:tr w:rsidR="007A1F9E" w:rsidRPr="004737E0" w14:paraId="766E61B7" w14:textId="77777777">
        <w:trPr>
          <w:trHeight w:val="5772"/>
        </w:trPr>
        <w:tc>
          <w:tcPr>
            <w:tcW w:w="2475" w:type="dxa"/>
            <w:shd w:val="clear" w:color="auto" w:fill="F3F3F3"/>
          </w:tcPr>
          <w:p w14:paraId="2C945C7B" w14:textId="77777777" w:rsidR="007A1F9E" w:rsidRPr="004737E0" w:rsidRDefault="007A1F9E">
            <w:pPr>
              <w:pStyle w:val="TableParagraph"/>
              <w:rPr>
                <w:rFonts w:asciiTheme="majorHAnsi" w:hAnsiTheme="majorHAnsi"/>
              </w:rPr>
            </w:pPr>
          </w:p>
          <w:p w14:paraId="52ACA8C2" w14:textId="77777777" w:rsidR="007A1F9E" w:rsidRPr="004737E0" w:rsidRDefault="007A1F9E">
            <w:pPr>
              <w:pStyle w:val="TableParagraph"/>
              <w:rPr>
                <w:rFonts w:asciiTheme="majorHAnsi" w:hAnsiTheme="majorHAnsi"/>
              </w:rPr>
            </w:pPr>
          </w:p>
          <w:p w14:paraId="44D2FEA8" w14:textId="77777777" w:rsidR="007A1F9E" w:rsidRPr="004737E0" w:rsidRDefault="007A1F9E">
            <w:pPr>
              <w:pStyle w:val="TableParagraph"/>
              <w:rPr>
                <w:rFonts w:asciiTheme="majorHAnsi" w:hAnsiTheme="majorHAnsi"/>
              </w:rPr>
            </w:pPr>
          </w:p>
          <w:p w14:paraId="6D804740" w14:textId="77777777" w:rsidR="007A1F9E" w:rsidRPr="004737E0" w:rsidRDefault="007A1F9E">
            <w:pPr>
              <w:pStyle w:val="TableParagraph"/>
              <w:rPr>
                <w:rFonts w:asciiTheme="majorHAnsi" w:hAnsiTheme="majorHAnsi"/>
              </w:rPr>
            </w:pPr>
          </w:p>
          <w:p w14:paraId="6D3A4261" w14:textId="77777777" w:rsidR="007A1F9E" w:rsidRPr="004737E0" w:rsidRDefault="007A1F9E">
            <w:pPr>
              <w:pStyle w:val="TableParagraph"/>
              <w:rPr>
                <w:rFonts w:asciiTheme="majorHAnsi" w:hAnsiTheme="majorHAnsi"/>
              </w:rPr>
            </w:pPr>
          </w:p>
          <w:p w14:paraId="6F11853C" w14:textId="77777777" w:rsidR="007A1F9E" w:rsidRPr="004737E0" w:rsidRDefault="007A1F9E">
            <w:pPr>
              <w:pStyle w:val="TableParagraph"/>
              <w:rPr>
                <w:rFonts w:asciiTheme="majorHAnsi" w:hAnsiTheme="majorHAnsi"/>
              </w:rPr>
            </w:pPr>
          </w:p>
          <w:p w14:paraId="0E3154B2" w14:textId="77777777" w:rsidR="007A1F9E" w:rsidRPr="004737E0" w:rsidRDefault="007A1F9E">
            <w:pPr>
              <w:pStyle w:val="TableParagraph"/>
              <w:rPr>
                <w:rFonts w:asciiTheme="majorHAnsi" w:hAnsiTheme="majorHAnsi"/>
              </w:rPr>
            </w:pPr>
          </w:p>
          <w:p w14:paraId="158AFAEC" w14:textId="77777777" w:rsidR="007A1F9E" w:rsidRPr="004737E0" w:rsidRDefault="007A1F9E">
            <w:pPr>
              <w:pStyle w:val="TableParagraph"/>
              <w:rPr>
                <w:rFonts w:asciiTheme="majorHAnsi" w:hAnsiTheme="majorHAnsi"/>
              </w:rPr>
            </w:pPr>
          </w:p>
          <w:p w14:paraId="0FC8E370" w14:textId="77777777" w:rsidR="007A1F9E" w:rsidRPr="004737E0" w:rsidRDefault="007A1F9E">
            <w:pPr>
              <w:pStyle w:val="TableParagraph"/>
              <w:spacing w:before="213"/>
              <w:rPr>
                <w:rFonts w:asciiTheme="majorHAnsi" w:hAnsiTheme="majorHAnsi"/>
              </w:rPr>
            </w:pPr>
          </w:p>
          <w:p w14:paraId="28C9FFE7"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793" w:type="dxa"/>
          </w:tcPr>
          <w:p w14:paraId="686B0DF1"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6E02CC43" w14:textId="77777777" w:rsidR="007A1F9E" w:rsidRPr="004737E0" w:rsidRDefault="000E1E7D" w:rsidP="00B87C5C">
            <w:pPr>
              <w:pStyle w:val="TableParagraph"/>
              <w:numPr>
                <w:ilvl w:val="0"/>
                <w:numId w:val="139"/>
              </w:numPr>
              <w:tabs>
                <w:tab w:val="left" w:pos="379"/>
              </w:tabs>
              <w:ind w:right="131" w:firstLine="0"/>
              <w:rPr>
                <w:rFonts w:asciiTheme="majorHAnsi" w:hAnsiTheme="majorHAnsi"/>
              </w:rPr>
            </w:pPr>
            <w:r w:rsidRPr="004737E0">
              <w:rPr>
                <w:rFonts w:asciiTheme="majorHAnsi" w:hAnsiTheme="majorHAnsi"/>
              </w:rPr>
              <w:t xml:space="preserve">Njirić, N. (2001). Put do glazbe. Zagreb: Školska knjiga, str. 9- </w:t>
            </w:r>
            <w:r w:rsidRPr="004737E0">
              <w:rPr>
                <w:rFonts w:asciiTheme="majorHAnsi" w:hAnsiTheme="majorHAnsi"/>
                <w:spacing w:val="-4"/>
              </w:rPr>
              <w:t>157.</w:t>
            </w:r>
          </w:p>
          <w:p w14:paraId="7C630DE3" w14:textId="77777777" w:rsidR="007A1F9E" w:rsidRPr="004737E0" w:rsidRDefault="000E1E7D" w:rsidP="00B87C5C">
            <w:pPr>
              <w:pStyle w:val="TableParagraph"/>
              <w:numPr>
                <w:ilvl w:val="0"/>
                <w:numId w:val="139"/>
              </w:numPr>
              <w:tabs>
                <w:tab w:val="left" w:pos="403"/>
              </w:tabs>
              <w:spacing w:before="1" w:line="281" w:lineRule="exact"/>
              <w:ind w:left="403" w:hanging="262"/>
              <w:rPr>
                <w:rFonts w:asciiTheme="majorHAnsi" w:hAnsiTheme="majorHAnsi"/>
              </w:rPr>
            </w:pPr>
            <w:r w:rsidRPr="004737E0">
              <w:rPr>
                <w:rFonts w:asciiTheme="majorHAnsi" w:hAnsiTheme="majorHAnsi"/>
              </w:rPr>
              <w:t>Michels,</w:t>
            </w:r>
            <w:r w:rsidRPr="004737E0">
              <w:rPr>
                <w:rFonts w:asciiTheme="majorHAnsi" w:hAnsiTheme="majorHAnsi"/>
                <w:spacing w:val="22"/>
              </w:rPr>
              <w:t xml:space="preserve"> </w:t>
            </w:r>
            <w:r w:rsidRPr="004737E0">
              <w:rPr>
                <w:rFonts w:asciiTheme="majorHAnsi" w:hAnsiTheme="majorHAnsi"/>
              </w:rPr>
              <w:t>U.</w:t>
            </w:r>
            <w:r w:rsidRPr="004737E0">
              <w:rPr>
                <w:rFonts w:asciiTheme="majorHAnsi" w:hAnsiTheme="majorHAnsi"/>
                <w:spacing w:val="25"/>
              </w:rPr>
              <w:t xml:space="preserve"> </w:t>
            </w:r>
            <w:r w:rsidRPr="004737E0">
              <w:rPr>
                <w:rFonts w:asciiTheme="majorHAnsi" w:hAnsiTheme="majorHAnsi"/>
              </w:rPr>
              <w:t>(2004).</w:t>
            </w:r>
            <w:r w:rsidRPr="004737E0">
              <w:rPr>
                <w:rFonts w:asciiTheme="majorHAnsi" w:hAnsiTheme="majorHAnsi"/>
                <w:spacing w:val="25"/>
              </w:rPr>
              <w:t xml:space="preserve"> </w:t>
            </w:r>
            <w:r w:rsidRPr="004737E0">
              <w:rPr>
                <w:rFonts w:asciiTheme="majorHAnsi" w:hAnsiTheme="majorHAnsi"/>
              </w:rPr>
              <w:t>Atlas</w:t>
            </w:r>
            <w:r w:rsidRPr="004737E0">
              <w:rPr>
                <w:rFonts w:asciiTheme="majorHAnsi" w:hAnsiTheme="majorHAnsi"/>
                <w:spacing w:val="23"/>
              </w:rPr>
              <w:t xml:space="preserve"> </w:t>
            </w:r>
            <w:r w:rsidRPr="004737E0">
              <w:rPr>
                <w:rFonts w:asciiTheme="majorHAnsi" w:hAnsiTheme="majorHAnsi"/>
              </w:rPr>
              <w:t>glazbe.</w:t>
            </w:r>
            <w:r w:rsidRPr="004737E0">
              <w:rPr>
                <w:rFonts w:asciiTheme="majorHAnsi" w:hAnsiTheme="majorHAnsi"/>
                <w:spacing w:val="26"/>
              </w:rPr>
              <w:t xml:space="preserve"> </w:t>
            </w:r>
            <w:r w:rsidRPr="004737E0">
              <w:rPr>
                <w:rFonts w:asciiTheme="majorHAnsi" w:hAnsiTheme="majorHAnsi"/>
              </w:rPr>
              <w:t>Zagreb:</w:t>
            </w:r>
            <w:r w:rsidRPr="004737E0">
              <w:rPr>
                <w:rFonts w:asciiTheme="majorHAnsi" w:hAnsiTheme="majorHAnsi"/>
                <w:spacing w:val="22"/>
              </w:rPr>
              <w:t xml:space="preserve"> </w:t>
            </w:r>
            <w:r w:rsidRPr="004737E0">
              <w:rPr>
                <w:rFonts w:asciiTheme="majorHAnsi" w:hAnsiTheme="majorHAnsi"/>
              </w:rPr>
              <w:t>Golden</w:t>
            </w:r>
            <w:r w:rsidRPr="004737E0">
              <w:rPr>
                <w:rFonts w:asciiTheme="majorHAnsi" w:hAnsiTheme="majorHAnsi"/>
                <w:spacing w:val="25"/>
              </w:rPr>
              <w:t xml:space="preserve"> </w:t>
            </w:r>
            <w:r w:rsidRPr="004737E0">
              <w:rPr>
                <w:rFonts w:asciiTheme="majorHAnsi" w:hAnsiTheme="majorHAnsi"/>
                <w:spacing w:val="-2"/>
              </w:rPr>
              <w:t>marketing-</w:t>
            </w:r>
          </w:p>
          <w:p w14:paraId="7F18BEDD" w14:textId="77777777" w:rsidR="007A1F9E" w:rsidRPr="004737E0" w:rsidRDefault="000E1E7D">
            <w:pPr>
              <w:pStyle w:val="TableParagraph"/>
              <w:ind w:left="141" w:right="2131"/>
              <w:rPr>
                <w:rFonts w:asciiTheme="majorHAnsi" w:hAnsiTheme="majorHAnsi"/>
              </w:rPr>
            </w:pPr>
            <w:r w:rsidRPr="004737E0">
              <w:rPr>
                <w:rFonts w:asciiTheme="majorHAnsi" w:hAnsiTheme="majorHAnsi"/>
              </w:rPr>
              <w:t>Tehnička</w:t>
            </w:r>
            <w:r w:rsidRPr="004737E0">
              <w:rPr>
                <w:rFonts w:asciiTheme="majorHAnsi" w:hAnsiTheme="majorHAnsi"/>
                <w:spacing w:val="-9"/>
              </w:rPr>
              <w:t xml:space="preserve"> </w:t>
            </w:r>
            <w:r w:rsidRPr="004737E0">
              <w:rPr>
                <w:rFonts w:asciiTheme="majorHAnsi" w:hAnsiTheme="majorHAnsi"/>
              </w:rPr>
              <w:t>knjiga,</w:t>
            </w:r>
            <w:r w:rsidRPr="004737E0">
              <w:rPr>
                <w:rFonts w:asciiTheme="majorHAnsi" w:hAnsiTheme="majorHAnsi"/>
                <w:spacing w:val="-8"/>
              </w:rPr>
              <w:t xml:space="preserve"> </w:t>
            </w:r>
            <w:r w:rsidRPr="004737E0">
              <w:rPr>
                <w:rFonts w:asciiTheme="majorHAnsi" w:hAnsiTheme="majorHAnsi"/>
              </w:rPr>
              <w:t>sv.</w:t>
            </w:r>
            <w:r w:rsidRPr="004737E0">
              <w:rPr>
                <w:rFonts w:asciiTheme="majorHAnsi" w:hAnsiTheme="majorHAnsi"/>
                <w:spacing w:val="-8"/>
              </w:rPr>
              <w:t xml:space="preserve"> </w:t>
            </w:r>
            <w:r w:rsidRPr="004737E0">
              <w:rPr>
                <w:rFonts w:asciiTheme="majorHAnsi" w:hAnsiTheme="majorHAnsi"/>
              </w:rPr>
              <w:t>2.,</w:t>
            </w:r>
            <w:r w:rsidRPr="004737E0">
              <w:rPr>
                <w:rFonts w:asciiTheme="majorHAnsi" w:hAnsiTheme="majorHAnsi"/>
                <w:spacing w:val="-8"/>
              </w:rPr>
              <w:t xml:space="preserve"> </w:t>
            </w:r>
            <w:r w:rsidRPr="004737E0">
              <w:rPr>
                <w:rFonts w:asciiTheme="majorHAnsi" w:hAnsiTheme="majorHAnsi"/>
              </w:rPr>
              <w:t>str.</w:t>
            </w:r>
            <w:r w:rsidRPr="004737E0">
              <w:rPr>
                <w:rFonts w:asciiTheme="majorHAnsi" w:hAnsiTheme="majorHAnsi"/>
                <w:spacing w:val="-8"/>
              </w:rPr>
              <w:t xml:space="preserve"> </w:t>
            </w:r>
            <w:r w:rsidRPr="004737E0">
              <w:rPr>
                <w:rFonts w:asciiTheme="majorHAnsi" w:hAnsiTheme="majorHAnsi"/>
              </w:rPr>
              <w:t xml:space="preserve">300-560. </w:t>
            </w:r>
            <w:r w:rsidRPr="004737E0">
              <w:rPr>
                <w:rFonts w:asciiTheme="majorHAnsi" w:hAnsiTheme="majorHAnsi"/>
                <w:spacing w:val="-2"/>
              </w:rPr>
              <w:t>Optional:</w:t>
            </w:r>
          </w:p>
          <w:p w14:paraId="735F18CC" w14:textId="77777777" w:rsidR="007A1F9E" w:rsidRPr="004737E0" w:rsidRDefault="000E1E7D" w:rsidP="00B87C5C">
            <w:pPr>
              <w:pStyle w:val="TableParagraph"/>
              <w:numPr>
                <w:ilvl w:val="1"/>
                <w:numId w:val="139"/>
              </w:numPr>
              <w:tabs>
                <w:tab w:val="left" w:pos="394"/>
              </w:tabs>
              <w:spacing w:before="1"/>
              <w:ind w:right="138" w:firstLine="0"/>
              <w:rPr>
                <w:rFonts w:asciiTheme="majorHAnsi" w:hAnsiTheme="majorHAnsi"/>
              </w:rPr>
            </w:pPr>
            <w:r w:rsidRPr="004737E0">
              <w:rPr>
                <w:rFonts w:asciiTheme="majorHAnsi" w:hAnsiTheme="majorHAnsi"/>
              </w:rPr>
              <w:t>Dobrota, S. (2012). Uvod u suvremenu glazbenu pedagogiju. Split: Filozofski fakultet u Splitu – Odsjek za učiteljski studij.</w:t>
            </w:r>
          </w:p>
          <w:p w14:paraId="22473555" w14:textId="77777777" w:rsidR="007A1F9E" w:rsidRPr="004737E0" w:rsidRDefault="000E1E7D" w:rsidP="00B87C5C">
            <w:pPr>
              <w:pStyle w:val="TableParagraph"/>
              <w:numPr>
                <w:ilvl w:val="1"/>
                <w:numId w:val="139"/>
              </w:numPr>
              <w:tabs>
                <w:tab w:val="left" w:pos="401"/>
              </w:tabs>
              <w:spacing w:line="281" w:lineRule="exact"/>
              <w:ind w:left="401" w:hanging="260"/>
              <w:rPr>
                <w:rFonts w:asciiTheme="majorHAnsi" w:hAnsiTheme="majorHAnsi"/>
              </w:rPr>
            </w:pPr>
            <w:r w:rsidRPr="004737E0">
              <w:rPr>
                <w:rFonts w:asciiTheme="majorHAnsi" w:hAnsiTheme="majorHAnsi"/>
              </w:rPr>
              <w:t>Rojko,</w:t>
            </w:r>
            <w:r w:rsidRPr="004737E0">
              <w:rPr>
                <w:rFonts w:asciiTheme="majorHAnsi" w:hAnsiTheme="majorHAnsi"/>
                <w:spacing w:val="23"/>
              </w:rPr>
              <w:t xml:space="preserve"> </w:t>
            </w:r>
            <w:r w:rsidRPr="004737E0">
              <w:rPr>
                <w:rFonts w:asciiTheme="majorHAnsi" w:hAnsiTheme="majorHAnsi"/>
              </w:rPr>
              <w:t>P.</w:t>
            </w:r>
            <w:r w:rsidRPr="004737E0">
              <w:rPr>
                <w:rFonts w:asciiTheme="majorHAnsi" w:hAnsiTheme="majorHAnsi"/>
                <w:spacing w:val="22"/>
              </w:rPr>
              <w:t xml:space="preserve"> </w:t>
            </w:r>
            <w:r w:rsidRPr="004737E0">
              <w:rPr>
                <w:rFonts w:asciiTheme="majorHAnsi" w:hAnsiTheme="majorHAnsi"/>
              </w:rPr>
              <w:t>(2004).</w:t>
            </w:r>
            <w:r w:rsidRPr="004737E0">
              <w:rPr>
                <w:rFonts w:asciiTheme="majorHAnsi" w:hAnsiTheme="majorHAnsi"/>
                <w:spacing w:val="22"/>
              </w:rPr>
              <w:t xml:space="preserve"> </w:t>
            </w:r>
            <w:r w:rsidRPr="004737E0">
              <w:rPr>
                <w:rFonts w:asciiTheme="majorHAnsi" w:hAnsiTheme="majorHAnsi"/>
              </w:rPr>
              <w:t>Metodika</w:t>
            </w:r>
            <w:r w:rsidRPr="004737E0">
              <w:rPr>
                <w:rFonts w:asciiTheme="majorHAnsi" w:hAnsiTheme="majorHAnsi"/>
                <w:spacing w:val="23"/>
              </w:rPr>
              <w:t xml:space="preserve"> </w:t>
            </w:r>
            <w:r w:rsidRPr="004737E0">
              <w:rPr>
                <w:rFonts w:asciiTheme="majorHAnsi" w:hAnsiTheme="majorHAnsi"/>
              </w:rPr>
              <w:t>glazbene</w:t>
            </w:r>
            <w:r w:rsidRPr="004737E0">
              <w:rPr>
                <w:rFonts w:asciiTheme="majorHAnsi" w:hAnsiTheme="majorHAnsi"/>
                <w:spacing w:val="22"/>
              </w:rPr>
              <w:t xml:space="preserve"> </w:t>
            </w:r>
            <w:r w:rsidRPr="004737E0">
              <w:rPr>
                <w:rFonts w:asciiTheme="majorHAnsi" w:hAnsiTheme="majorHAnsi"/>
              </w:rPr>
              <w:t>nastave</w:t>
            </w:r>
            <w:r w:rsidRPr="004737E0">
              <w:rPr>
                <w:rFonts w:asciiTheme="majorHAnsi" w:hAnsiTheme="majorHAnsi"/>
                <w:spacing w:val="27"/>
              </w:rPr>
              <w:t xml:space="preserve"> </w:t>
            </w:r>
            <w:r w:rsidRPr="004737E0">
              <w:rPr>
                <w:rFonts w:asciiTheme="majorHAnsi" w:hAnsiTheme="majorHAnsi"/>
              </w:rPr>
              <w:t>-</w:t>
            </w:r>
            <w:r w:rsidRPr="004737E0">
              <w:rPr>
                <w:rFonts w:asciiTheme="majorHAnsi" w:hAnsiTheme="majorHAnsi"/>
                <w:spacing w:val="22"/>
              </w:rPr>
              <w:t xml:space="preserve"> </w:t>
            </w:r>
            <w:r w:rsidRPr="004737E0">
              <w:rPr>
                <w:rFonts w:asciiTheme="majorHAnsi" w:hAnsiTheme="majorHAnsi"/>
              </w:rPr>
              <w:t>praksa</w:t>
            </w:r>
            <w:r w:rsidRPr="004737E0">
              <w:rPr>
                <w:rFonts w:asciiTheme="majorHAnsi" w:hAnsiTheme="majorHAnsi"/>
                <w:spacing w:val="23"/>
              </w:rPr>
              <w:t xml:space="preserve"> </w:t>
            </w:r>
            <w:r w:rsidRPr="004737E0">
              <w:rPr>
                <w:rFonts w:asciiTheme="majorHAnsi" w:hAnsiTheme="majorHAnsi"/>
              </w:rPr>
              <w:t>I.</w:t>
            </w:r>
            <w:r w:rsidRPr="004737E0">
              <w:rPr>
                <w:rFonts w:asciiTheme="majorHAnsi" w:hAnsiTheme="majorHAnsi"/>
                <w:spacing w:val="24"/>
              </w:rPr>
              <w:t xml:space="preserve"> </w:t>
            </w:r>
            <w:r w:rsidRPr="004737E0">
              <w:rPr>
                <w:rFonts w:asciiTheme="majorHAnsi" w:hAnsiTheme="majorHAnsi"/>
                <w:spacing w:val="-4"/>
              </w:rPr>
              <w:t>dio.</w:t>
            </w:r>
          </w:p>
          <w:p w14:paraId="20D5D506"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Jakša</w:t>
            </w:r>
            <w:r w:rsidRPr="004737E0">
              <w:rPr>
                <w:rFonts w:asciiTheme="majorHAnsi" w:hAnsiTheme="majorHAnsi"/>
                <w:spacing w:val="-5"/>
              </w:rPr>
              <w:t xml:space="preserve"> </w:t>
            </w:r>
            <w:r w:rsidRPr="004737E0">
              <w:rPr>
                <w:rFonts w:asciiTheme="majorHAnsi" w:hAnsiTheme="majorHAnsi"/>
              </w:rPr>
              <w:t>Zlatar,</w:t>
            </w:r>
            <w:r w:rsidRPr="004737E0">
              <w:rPr>
                <w:rFonts w:asciiTheme="majorHAnsi" w:hAnsiTheme="majorHAnsi"/>
                <w:spacing w:val="-4"/>
              </w:rPr>
              <w:t xml:space="preserve"> </w:t>
            </w:r>
            <w:r w:rsidRPr="004737E0">
              <w:rPr>
                <w:rFonts w:asciiTheme="majorHAnsi" w:hAnsiTheme="majorHAnsi"/>
                <w:spacing w:val="-2"/>
              </w:rPr>
              <w:t>2004.</w:t>
            </w:r>
          </w:p>
          <w:p w14:paraId="465A042C" w14:textId="77777777" w:rsidR="007A1F9E" w:rsidRPr="004737E0" w:rsidRDefault="000E1E7D" w:rsidP="00B87C5C">
            <w:pPr>
              <w:pStyle w:val="TableParagraph"/>
              <w:numPr>
                <w:ilvl w:val="1"/>
                <w:numId w:val="139"/>
              </w:numPr>
              <w:tabs>
                <w:tab w:val="left" w:pos="391"/>
              </w:tabs>
              <w:spacing w:before="2" w:line="281" w:lineRule="exact"/>
              <w:ind w:left="391" w:hanging="250"/>
              <w:rPr>
                <w:rFonts w:asciiTheme="majorHAnsi" w:hAnsiTheme="majorHAnsi"/>
              </w:rPr>
            </w:pPr>
            <w:r w:rsidRPr="004737E0">
              <w:rPr>
                <w:rFonts w:asciiTheme="majorHAnsi" w:hAnsiTheme="majorHAnsi"/>
              </w:rPr>
              <w:t>Rojko,</w:t>
            </w:r>
            <w:r w:rsidRPr="004737E0">
              <w:rPr>
                <w:rFonts w:asciiTheme="majorHAnsi" w:hAnsiTheme="majorHAnsi"/>
                <w:spacing w:val="13"/>
              </w:rPr>
              <w:t xml:space="preserve"> </w:t>
            </w:r>
            <w:r w:rsidRPr="004737E0">
              <w:rPr>
                <w:rFonts w:asciiTheme="majorHAnsi" w:hAnsiTheme="majorHAnsi"/>
              </w:rPr>
              <w:t>P.</w:t>
            </w:r>
            <w:r w:rsidRPr="004737E0">
              <w:rPr>
                <w:rFonts w:asciiTheme="majorHAnsi" w:hAnsiTheme="majorHAnsi"/>
                <w:spacing w:val="14"/>
              </w:rPr>
              <w:t xml:space="preserve"> </w:t>
            </w:r>
            <w:r w:rsidRPr="004737E0">
              <w:rPr>
                <w:rFonts w:asciiTheme="majorHAnsi" w:hAnsiTheme="majorHAnsi"/>
              </w:rPr>
              <w:t>(2005).</w:t>
            </w:r>
            <w:r w:rsidRPr="004737E0">
              <w:rPr>
                <w:rFonts w:asciiTheme="majorHAnsi" w:hAnsiTheme="majorHAnsi"/>
                <w:spacing w:val="14"/>
              </w:rPr>
              <w:t xml:space="preserve"> </w:t>
            </w:r>
            <w:r w:rsidRPr="004737E0">
              <w:rPr>
                <w:rFonts w:asciiTheme="majorHAnsi" w:hAnsiTheme="majorHAnsi"/>
              </w:rPr>
              <w:t>Metodika</w:t>
            </w:r>
            <w:r w:rsidRPr="004737E0">
              <w:rPr>
                <w:rFonts w:asciiTheme="majorHAnsi" w:hAnsiTheme="majorHAnsi"/>
                <w:spacing w:val="12"/>
              </w:rPr>
              <w:t xml:space="preserve"> </w:t>
            </w:r>
            <w:r w:rsidRPr="004737E0">
              <w:rPr>
                <w:rFonts w:asciiTheme="majorHAnsi" w:hAnsiTheme="majorHAnsi"/>
              </w:rPr>
              <w:t>glazbene</w:t>
            </w:r>
            <w:r w:rsidRPr="004737E0">
              <w:rPr>
                <w:rFonts w:asciiTheme="majorHAnsi" w:hAnsiTheme="majorHAnsi"/>
                <w:spacing w:val="16"/>
              </w:rPr>
              <w:t xml:space="preserve"> </w:t>
            </w:r>
            <w:r w:rsidRPr="004737E0">
              <w:rPr>
                <w:rFonts w:asciiTheme="majorHAnsi" w:hAnsiTheme="majorHAnsi"/>
              </w:rPr>
              <w:t>nastave</w:t>
            </w:r>
            <w:r w:rsidRPr="004737E0">
              <w:rPr>
                <w:rFonts w:asciiTheme="majorHAnsi" w:hAnsiTheme="majorHAnsi"/>
                <w:spacing w:val="14"/>
              </w:rPr>
              <w:t xml:space="preserve"> </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praksa</w:t>
            </w:r>
            <w:r w:rsidRPr="004737E0">
              <w:rPr>
                <w:rFonts w:asciiTheme="majorHAnsi" w:hAnsiTheme="majorHAnsi"/>
                <w:spacing w:val="13"/>
              </w:rPr>
              <w:t xml:space="preserve"> </w:t>
            </w:r>
            <w:r w:rsidRPr="004737E0">
              <w:rPr>
                <w:rFonts w:asciiTheme="majorHAnsi" w:hAnsiTheme="majorHAnsi"/>
              </w:rPr>
              <w:t>II.</w:t>
            </w:r>
            <w:r w:rsidRPr="004737E0">
              <w:rPr>
                <w:rFonts w:asciiTheme="majorHAnsi" w:hAnsiTheme="majorHAnsi"/>
                <w:spacing w:val="14"/>
              </w:rPr>
              <w:t xml:space="preserve"> </w:t>
            </w:r>
            <w:r w:rsidRPr="004737E0">
              <w:rPr>
                <w:rFonts w:asciiTheme="majorHAnsi" w:hAnsiTheme="majorHAnsi"/>
                <w:spacing w:val="-4"/>
              </w:rPr>
              <w:t>dio:</w:t>
            </w:r>
          </w:p>
          <w:p w14:paraId="065EE04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slušanje</w:t>
            </w:r>
            <w:r w:rsidRPr="004737E0">
              <w:rPr>
                <w:rFonts w:asciiTheme="majorHAnsi" w:hAnsiTheme="majorHAnsi"/>
                <w:spacing w:val="-5"/>
              </w:rPr>
              <w:t xml:space="preserve"> </w:t>
            </w:r>
            <w:r w:rsidRPr="004737E0">
              <w:rPr>
                <w:rFonts w:asciiTheme="majorHAnsi" w:hAnsiTheme="majorHAnsi"/>
              </w:rPr>
              <w:t>glazbe.</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Jakša</w:t>
            </w:r>
            <w:r w:rsidRPr="004737E0">
              <w:rPr>
                <w:rFonts w:asciiTheme="majorHAnsi" w:hAnsiTheme="majorHAnsi"/>
                <w:spacing w:val="-5"/>
              </w:rPr>
              <w:t xml:space="preserve"> </w:t>
            </w:r>
            <w:r w:rsidRPr="004737E0">
              <w:rPr>
                <w:rFonts w:asciiTheme="majorHAnsi" w:hAnsiTheme="majorHAnsi"/>
                <w:spacing w:val="-2"/>
              </w:rPr>
              <w:t>Zlatar.</w:t>
            </w:r>
          </w:p>
          <w:p w14:paraId="00CEEAE6" w14:textId="77777777" w:rsidR="007A1F9E" w:rsidRPr="004737E0" w:rsidRDefault="000E1E7D" w:rsidP="00B87C5C">
            <w:pPr>
              <w:pStyle w:val="TableParagraph"/>
              <w:numPr>
                <w:ilvl w:val="1"/>
                <w:numId w:val="139"/>
              </w:numPr>
              <w:tabs>
                <w:tab w:val="left" w:pos="365"/>
              </w:tabs>
              <w:ind w:right="136" w:firstLine="0"/>
              <w:jc w:val="both"/>
              <w:rPr>
                <w:rFonts w:asciiTheme="majorHAnsi" w:hAnsiTheme="majorHAnsi"/>
              </w:rPr>
            </w:pPr>
            <w:r w:rsidRPr="004737E0">
              <w:rPr>
                <w:rFonts w:asciiTheme="majorHAnsi" w:hAnsiTheme="majorHAnsi"/>
              </w:rPr>
              <w:t>Rojko,</w:t>
            </w:r>
            <w:r w:rsidRPr="004737E0">
              <w:rPr>
                <w:rFonts w:asciiTheme="majorHAnsi" w:hAnsiTheme="majorHAnsi"/>
                <w:spacing w:val="-14"/>
              </w:rPr>
              <w:t xml:space="preserve"> </w:t>
            </w:r>
            <w:r w:rsidRPr="004737E0">
              <w:rPr>
                <w:rFonts w:asciiTheme="majorHAnsi" w:hAnsiTheme="majorHAnsi"/>
              </w:rPr>
              <w:t>P.</w:t>
            </w:r>
            <w:r w:rsidRPr="004737E0">
              <w:rPr>
                <w:rFonts w:asciiTheme="majorHAnsi" w:hAnsiTheme="majorHAnsi"/>
                <w:spacing w:val="-13"/>
              </w:rPr>
              <w:t xml:space="preserve"> </w:t>
            </w:r>
            <w:r w:rsidRPr="004737E0">
              <w:rPr>
                <w:rFonts w:asciiTheme="majorHAnsi" w:hAnsiTheme="majorHAnsi"/>
              </w:rPr>
              <w:t>(1996).</w:t>
            </w:r>
            <w:r w:rsidRPr="004737E0">
              <w:rPr>
                <w:rFonts w:asciiTheme="majorHAnsi" w:hAnsiTheme="majorHAnsi"/>
                <w:spacing w:val="-13"/>
              </w:rPr>
              <w:t xml:space="preserve"> </w:t>
            </w:r>
            <w:r w:rsidRPr="004737E0">
              <w:rPr>
                <w:rFonts w:asciiTheme="majorHAnsi" w:hAnsiTheme="majorHAnsi"/>
              </w:rPr>
              <w:t>Metodika</w:t>
            </w:r>
            <w:r w:rsidRPr="004737E0">
              <w:rPr>
                <w:rFonts w:asciiTheme="majorHAnsi" w:hAnsiTheme="majorHAnsi"/>
                <w:spacing w:val="-13"/>
              </w:rPr>
              <w:t xml:space="preserve"> </w:t>
            </w:r>
            <w:r w:rsidRPr="004737E0">
              <w:rPr>
                <w:rFonts w:asciiTheme="majorHAnsi" w:hAnsiTheme="majorHAnsi"/>
              </w:rPr>
              <w:t>nastave</w:t>
            </w:r>
            <w:r w:rsidRPr="004737E0">
              <w:rPr>
                <w:rFonts w:asciiTheme="majorHAnsi" w:hAnsiTheme="majorHAnsi"/>
                <w:spacing w:val="-14"/>
              </w:rPr>
              <w:t xml:space="preserve"> </w:t>
            </w:r>
            <w:r w:rsidRPr="004737E0">
              <w:rPr>
                <w:rFonts w:asciiTheme="majorHAnsi" w:hAnsiTheme="majorHAnsi"/>
              </w:rPr>
              <w:t>glazbe:</w:t>
            </w:r>
            <w:r w:rsidRPr="004737E0">
              <w:rPr>
                <w:rFonts w:asciiTheme="majorHAnsi" w:hAnsiTheme="majorHAnsi"/>
                <w:spacing w:val="-13"/>
              </w:rPr>
              <w:t xml:space="preserve"> </w:t>
            </w:r>
            <w:r w:rsidRPr="004737E0">
              <w:rPr>
                <w:rFonts w:asciiTheme="majorHAnsi" w:hAnsiTheme="majorHAnsi"/>
              </w:rPr>
              <w:t>teoretsko-tematski aspekti (Glazbena nastava u općeobrazovnoj školi). Osijek: Sveučilište</w:t>
            </w:r>
            <w:r w:rsidRPr="004737E0">
              <w:rPr>
                <w:rFonts w:asciiTheme="majorHAnsi" w:hAnsiTheme="majorHAnsi"/>
                <w:spacing w:val="-5"/>
              </w:rPr>
              <w:t xml:space="preserve"> </w:t>
            </w:r>
            <w:r w:rsidRPr="004737E0">
              <w:rPr>
                <w:rFonts w:asciiTheme="majorHAnsi" w:hAnsiTheme="majorHAnsi"/>
              </w:rPr>
              <w:t>Josipa</w:t>
            </w:r>
            <w:r w:rsidRPr="004737E0">
              <w:rPr>
                <w:rFonts w:asciiTheme="majorHAnsi" w:hAnsiTheme="majorHAnsi"/>
                <w:spacing w:val="-7"/>
              </w:rPr>
              <w:t xml:space="preserve"> </w:t>
            </w:r>
            <w:r w:rsidRPr="004737E0">
              <w:rPr>
                <w:rFonts w:asciiTheme="majorHAnsi" w:hAnsiTheme="majorHAnsi"/>
              </w:rPr>
              <w:t>Jurja</w:t>
            </w:r>
            <w:r w:rsidRPr="004737E0">
              <w:rPr>
                <w:rFonts w:asciiTheme="majorHAnsi" w:hAnsiTheme="majorHAnsi"/>
                <w:spacing w:val="-7"/>
              </w:rPr>
              <w:t xml:space="preserve"> </w:t>
            </w:r>
            <w:r w:rsidRPr="004737E0">
              <w:rPr>
                <w:rFonts w:asciiTheme="majorHAnsi" w:hAnsiTheme="majorHAnsi"/>
              </w:rPr>
              <w:t>Strossmayera,</w:t>
            </w:r>
            <w:r w:rsidRPr="004737E0">
              <w:rPr>
                <w:rFonts w:asciiTheme="majorHAnsi" w:hAnsiTheme="majorHAnsi"/>
                <w:spacing w:val="-4"/>
              </w:rPr>
              <w:t xml:space="preserve"> </w:t>
            </w:r>
            <w:r w:rsidRPr="004737E0">
              <w:rPr>
                <w:rFonts w:asciiTheme="majorHAnsi" w:hAnsiTheme="majorHAnsi"/>
              </w:rPr>
              <w:t>Pedagoški</w:t>
            </w:r>
            <w:r w:rsidRPr="004737E0">
              <w:rPr>
                <w:rFonts w:asciiTheme="majorHAnsi" w:hAnsiTheme="majorHAnsi"/>
                <w:spacing w:val="-5"/>
              </w:rPr>
              <w:t xml:space="preserve"> </w:t>
            </w:r>
            <w:r w:rsidRPr="004737E0">
              <w:rPr>
                <w:rFonts w:asciiTheme="majorHAnsi" w:hAnsiTheme="majorHAnsi"/>
              </w:rPr>
              <w:t>fakultet</w:t>
            </w:r>
            <w:r w:rsidRPr="004737E0">
              <w:rPr>
                <w:rFonts w:asciiTheme="majorHAnsi" w:hAnsiTheme="majorHAnsi"/>
                <w:spacing w:val="-5"/>
              </w:rPr>
              <w:t xml:space="preserve"> </w:t>
            </w:r>
            <w:r w:rsidRPr="004737E0">
              <w:rPr>
                <w:rFonts w:asciiTheme="majorHAnsi" w:hAnsiTheme="majorHAnsi"/>
              </w:rPr>
              <w:t>Osijek. (II. elektroničko izdanje. Zagreb), 2012.</w:t>
            </w:r>
          </w:p>
          <w:p w14:paraId="1D162AA3" w14:textId="77777777" w:rsidR="007A1F9E" w:rsidRPr="004737E0" w:rsidRDefault="000E1E7D" w:rsidP="00B87C5C">
            <w:pPr>
              <w:pStyle w:val="TableParagraph"/>
              <w:numPr>
                <w:ilvl w:val="1"/>
                <w:numId w:val="139"/>
              </w:numPr>
              <w:tabs>
                <w:tab w:val="left" w:pos="442"/>
              </w:tabs>
              <w:ind w:right="136" w:firstLine="0"/>
              <w:jc w:val="both"/>
              <w:rPr>
                <w:rFonts w:asciiTheme="majorHAnsi" w:hAnsiTheme="majorHAnsi"/>
              </w:rPr>
            </w:pPr>
            <w:r w:rsidRPr="004737E0">
              <w:rPr>
                <w:rFonts w:asciiTheme="majorHAnsi" w:hAnsiTheme="majorHAnsi"/>
              </w:rPr>
              <w:t>Vidulin-Orbanić S. (ur.) (2013). Zbornik radova s Trećeg međunarodnog simpozija glazbenih pedagoga. Glazbena pedagogija u svjetlu sadašnjih i budućih promjena 3. Pula: Sveučilište Jurja Dobrile u Puli,</w:t>
            </w:r>
          </w:p>
        </w:tc>
      </w:tr>
    </w:tbl>
    <w:p w14:paraId="03A79F29"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6793"/>
      </w:tblGrid>
      <w:tr w:rsidR="007A1F9E" w:rsidRPr="004737E0" w14:paraId="0C5F2294" w14:textId="77777777">
        <w:trPr>
          <w:trHeight w:val="3802"/>
        </w:trPr>
        <w:tc>
          <w:tcPr>
            <w:tcW w:w="2475" w:type="dxa"/>
            <w:shd w:val="clear" w:color="auto" w:fill="F3F3F3"/>
          </w:tcPr>
          <w:p w14:paraId="50919287" w14:textId="77777777" w:rsidR="007A1F9E" w:rsidRPr="004737E0" w:rsidRDefault="007A1F9E">
            <w:pPr>
              <w:pStyle w:val="TableParagraph"/>
              <w:rPr>
                <w:rFonts w:asciiTheme="majorHAnsi" w:hAnsiTheme="majorHAnsi"/>
              </w:rPr>
            </w:pPr>
          </w:p>
        </w:tc>
        <w:tc>
          <w:tcPr>
            <w:tcW w:w="6793" w:type="dxa"/>
          </w:tcPr>
          <w:p w14:paraId="7BAF2C71" w14:textId="77777777" w:rsidR="007A1F9E" w:rsidRPr="004737E0" w:rsidRDefault="000E1E7D" w:rsidP="00B87C5C">
            <w:pPr>
              <w:pStyle w:val="TableParagraph"/>
              <w:numPr>
                <w:ilvl w:val="0"/>
                <w:numId w:val="138"/>
              </w:numPr>
              <w:tabs>
                <w:tab w:val="left" w:pos="381"/>
              </w:tabs>
              <w:spacing w:before="72"/>
              <w:ind w:right="138" w:firstLine="0"/>
              <w:jc w:val="both"/>
              <w:rPr>
                <w:rFonts w:asciiTheme="majorHAnsi" w:hAnsiTheme="majorHAnsi"/>
              </w:rPr>
            </w:pPr>
            <w:r w:rsidRPr="004737E0">
              <w:rPr>
                <w:rFonts w:asciiTheme="majorHAnsi" w:hAnsiTheme="majorHAnsi"/>
              </w:rPr>
              <w:t>Vidulin-Orbanić S. (ur.) (2011). Monografija radova s Drugog međunarodnog simpozija glazbenih pedagoga. Glazbena nastava i nastavna tehnologija: mogućnosti i ograničenja. Pula: Sveučilište Jurja Dobrile u Puli.</w:t>
            </w:r>
          </w:p>
          <w:p w14:paraId="0A48DE5E" w14:textId="77777777" w:rsidR="007A1F9E" w:rsidRPr="004737E0" w:rsidRDefault="000E1E7D" w:rsidP="00B87C5C">
            <w:pPr>
              <w:pStyle w:val="TableParagraph"/>
              <w:numPr>
                <w:ilvl w:val="0"/>
                <w:numId w:val="138"/>
              </w:numPr>
              <w:tabs>
                <w:tab w:val="left" w:pos="454"/>
              </w:tabs>
              <w:ind w:right="136" w:firstLine="0"/>
              <w:jc w:val="both"/>
              <w:rPr>
                <w:rFonts w:asciiTheme="majorHAnsi" w:hAnsiTheme="majorHAnsi"/>
              </w:rPr>
            </w:pPr>
            <w:r w:rsidRPr="004737E0">
              <w:rPr>
                <w:rFonts w:asciiTheme="majorHAnsi" w:hAnsiTheme="majorHAnsi"/>
              </w:rPr>
              <w:t>Vidulin-Orbanić S. (ur.) (2009). Zbornik radova s Prvog međunarodnog simpozija glazbenih pedagoga. Glazbena pedagogija u svjetlu sadašnjih i budućih promjena. Pula: Sveučilište Jurja Dobrile u Puli.</w:t>
            </w:r>
          </w:p>
          <w:p w14:paraId="2887849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Referential:</w:t>
            </w:r>
          </w:p>
          <w:p w14:paraId="71F6FA95" w14:textId="77777777" w:rsidR="007A1F9E" w:rsidRPr="004737E0" w:rsidRDefault="000E1E7D" w:rsidP="00B87C5C">
            <w:pPr>
              <w:pStyle w:val="TableParagraph"/>
              <w:numPr>
                <w:ilvl w:val="1"/>
                <w:numId w:val="138"/>
              </w:numPr>
              <w:tabs>
                <w:tab w:val="left" w:pos="372"/>
              </w:tabs>
              <w:ind w:right="134" w:firstLine="0"/>
              <w:jc w:val="both"/>
              <w:rPr>
                <w:rFonts w:asciiTheme="majorHAnsi" w:hAnsiTheme="majorHAnsi"/>
              </w:rPr>
            </w:pPr>
            <w:r w:rsidRPr="004737E0">
              <w:rPr>
                <w:rFonts w:asciiTheme="majorHAnsi" w:hAnsiTheme="majorHAnsi"/>
              </w:rPr>
              <w:t>Kurikulum</w:t>
            </w:r>
            <w:r w:rsidRPr="004737E0">
              <w:rPr>
                <w:rFonts w:asciiTheme="majorHAnsi" w:hAnsiTheme="majorHAnsi"/>
                <w:spacing w:val="-9"/>
              </w:rPr>
              <w:t xml:space="preserve"> </w:t>
            </w:r>
            <w:r w:rsidRPr="004737E0">
              <w:rPr>
                <w:rFonts w:asciiTheme="majorHAnsi" w:hAnsiTheme="majorHAnsi"/>
              </w:rPr>
              <w:t>nastavnog</w:t>
            </w:r>
            <w:r w:rsidRPr="004737E0">
              <w:rPr>
                <w:rFonts w:asciiTheme="majorHAnsi" w:hAnsiTheme="majorHAnsi"/>
                <w:spacing w:val="-8"/>
              </w:rPr>
              <w:t xml:space="preserve"> </w:t>
            </w:r>
            <w:r w:rsidRPr="004737E0">
              <w:rPr>
                <w:rFonts w:asciiTheme="majorHAnsi" w:hAnsiTheme="majorHAnsi"/>
              </w:rPr>
              <w:t>predmeta</w:t>
            </w:r>
            <w:r w:rsidRPr="004737E0">
              <w:rPr>
                <w:rFonts w:asciiTheme="majorHAnsi" w:hAnsiTheme="majorHAnsi"/>
                <w:spacing w:val="-8"/>
              </w:rPr>
              <w:t xml:space="preserve"> </w:t>
            </w:r>
            <w:r w:rsidRPr="004737E0">
              <w:rPr>
                <w:rFonts w:asciiTheme="majorHAnsi" w:hAnsiTheme="majorHAnsi"/>
              </w:rPr>
              <w:t>Glazbena</w:t>
            </w:r>
            <w:r w:rsidRPr="004737E0">
              <w:rPr>
                <w:rFonts w:asciiTheme="majorHAnsi" w:hAnsiTheme="majorHAnsi"/>
                <w:spacing w:val="-9"/>
              </w:rPr>
              <w:t xml:space="preserve"> </w:t>
            </w:r>
            <w:r w:rsidRPr="004737E0">
              <w:rPr>
                <w:rFonts w:asciiTheme="majorHAnsi" w:hAnsiTheme="majorHAnsi"/>
              </w:rPr>
              <w:t>kultura</w:t>
            </w:r>
            <w:r w:rsidRPr="004737E0">
              <w:rPr>
                <w:rFonts w:asciiTheme="majorHAnsi" w:hAnsiTheme="majorHAnsi"/>
                <w:spacing w:val="-9"/>
              </w:rPr>
              <w:t xml:space="preserve"> </w:t>
            </w:r>
            <w:r w:rsidRPr="004737E0">
              <w:rPr>
                <w:rFonts w:asciiTheme="majorHAnsi" w:hAnsiTheme="majorHAnsi"/>
              </w:rPr>
              <w:t>za</w:t>
            </w:r>
            <w:r w:rsidRPr="004737E0">
              <w:rPr>
                <w:rFonts w:asciiTheme="majorHAnsi" w:hAnsiTheme="majorHAnsi"/>
                <w:spacing w:val="-9"/>
              </w:rPr>
              <w:t xml:space="preserve"> </w:t>
            </w:r>
            <w:r w:rsidRPr="004737E0">
              <w:rPr>
                <w:rFonts w:asciiTheme="majorHAnsi" w:hAnsiTheme="majorHAnsi"/>
              </w:rPr>
              <w:t>Osnovne škole i Glazbena umjetnost za Gimnazije (</w:t>
            </w:r>
            <w:hyperlink r:id="rId221">
              <w:r w:rsidR="007A1F9E" w:rsidRPr="004737E0">
                <w:rPr>
                  <w:rFonts w:asciiTheme="majorHAnsi" w:hAnsiTheme="majorHAnsi"/>
                  <w:color w:val="0000FF"/>
                  <w:u w:val="single" w:color="0000FF"/>
                </w:rPr>
                <w:t>https://narodne-</w:t>
              </w:r>
            </w:hyperlink>
            <w:r w:rsidRPr="004737E0">
              <w:rPr>
                <w:rFonts w:asciiTheme="majorHAnsi" w:hAnsiTheme="majorHAnsi"/>
                <w:color w:val="0000FF"/>
              </w:rPr>
              <w:t xml:space="preserve"> </w:t>
            </w:r>
            <w:hyperlink r:id="rId222">
              <w:r w:rsidR="007A1F9E" w:rsidRPr="004737E0">
                <w:rPr>
                  <w:rFonts w:asciiTheme="majorHAnsi" w:hAnsiTheme="majorHAnsi"/>
                  <w:color w:val="0000FF"/>
                  <w:spacing w:val="-2"/>
                  <w:u w:val="single" w:color="0000FF"/>
                </w:rPr>
                <w:t>novine.nn.hr/clanci/sluzbeni/2019_01_7_151.html</w:t>
              </w:r>
            </w:hyperlink>
            <w:r w:rsidRPr="004737E0">
              <w:rPr>
                <w:rFonts w:asciiTheme="majorHAnsi" w:hAnsiTheme="majorHAnsi"/>
                <w:spacing w:val="-2"/>
              </w:rPr>
              <w:t>)</w:t>
            </w:r>
          </w:p>
          <w:p w14:paraId="2AF822E3" w14:textId="77777777" w:rsidR="007A1F9E" w:rsidRPr="004737E0" w:rsidRDefault="000E1E7D" w:rsidP="00B87C5C">
            <w:pPr>
              <w:pStyle w:val="TableParagraph"/>
              <w:numPr>
                <w:ilvl w:val="1"/>
                <w:numId w:val="138"/>
              </w:numPr>
              <w:tabs>
                <w:tab w:val="left" w:pos="374"/>
              </w:tabs>
              <w:spacing w:before="1"/>
              <w:ind w:left="374"/>
              <w:jc w:val="both"/>
              <w:rPr>
                <w:rFonts w:asciiTheme="majorHAnsi" w:hAnsiTheme="majorHAnsi"/>
              </w:rPr>
            </w:pPr>
            <w:r w:rsidRPr="004737E0">
              <w:rPr>
                <w:rFonts w:asciiTheme="majorHAnsi" w:hAnsiTheme="majorHAnsi"/>
              </w:rPr>
              <w:t>various</w:t>
            </w:r>
            <w:r w:rsidRPr="004737E0">
              <w:rPr>
                <w:rFonts w:asciiTheme="majorHAnsi" w:hAnsiTheme="majorHAnsi"/>
                <w:spacing w:val="-8"/>
              </w:rPr>
              <w:t xml:space="preserve"> </w:t>
            </w:r>
            <w:r w:rsidRPr="004737E0">
              <w:rPr>
                <w:rFonts w:asciiTheme="majorHAnsi" w:hAnsiTheme="majorHAnsi"/>
              </w:rPr>
              <w:t>songsbook,</w:t>
            </w:r>
            <w:r w:rsidRPr="004737E0">
              <w:rPr>
                <w:rFonts w:asciiTheme="majorHAnsi" w:hAnsiTheme="majorHAnsi"/>
                <w:spacing w:val="-7"/>
              </w:rPr>
              <w:t xml:space="preserve"> </w:t>
            </w:r>
            <w:r w:rsidRPr="004737E0">
              <w:rPr>
                <w:rFonts w:asciiTheme="majorHAnsi" w:hAnsiTheme="majorHAnsi"/>
                <w:spacing w:val="-5"/>
              </w:rPr>
              <w:t>CD</w:t>
            </w:r>
          </w:p>
        </w:tc>
      </w:tr>
    </w:tbl>
    <w:p w14:paraId="38BE3F83"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8"/>
        <w:gridCol w:w="402"/>
        <w:gridCol w:w="2417"/>
        <w:gridCol w:w="956"/>
        <w:gridCol w:w="475"/>
        <w:gridCol w:w="2703"/>
      </w:tblGrid>
      <w:tr w:rsidR="007A1F9E" w:rsidRPr="004737E0" w14:paraId="4BDD6A52" w14:textId="77777777">
        <w:trPr>
          <w:trHeight w:val="424"/>
        </w:trPr>
        <w:tc>
          <w:tcPr>
            <w:tcW w:w="9101" w:type="dxa"/>
            <w:gridSpan w:val="6"/>
            <w:shd w:val="clear" w:color="auto" w:fill="F3F3F3"/>
          </w:tcPr>
          <w:p w14:paraId="759763D2" w14:textId="77777777" w:rsidR="007A1F9E" w:rsidRPr="004737E0" w:rsidRDefault="000E1E7D">
            <w:pPr>
              <w:pStyle w:val="TableParagraph"/>
              <w:spacing w:before="72"/>
              <w:ind w:right="124"/>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06925ADA" w14:textId="77777777">
        <w:trPr>
          <w:trHeight w:val="707"/>
        </w:trPr>
        <w:tc>
          <w:tcPr>
            <w:tcW w:w="2148" w:type="dxa"/>
            <w:tcBorders>
              <w:right w:val="nil"/>
            </w:tcBorders>
            <w:shd w:val="clear" w:color="auto" w:fill="F3F3F3"/>
          </w:tcPr>
          <w:p w14:paraId="0844AF86" w14:textId="77777777" w:rsidR="007A1F9E" w:rsidRPr="004737E0" w:rsidRDefault="000E1E7D">
            <w:pPr>
              <w:pStyle w:val="TableParagraph"/>
              <w:tabs>
                <w:tab w:val="left" w:pos="884"/>
                <w:tab w:val="left" w:pos="1498"/>
              </w:tabs>
              <w:spacing w:before="74"/>
              <w:ind w:left="143" w:right="164"/>
              <w:rPr>
                <w:rFonts w:asciiTheme="majorHAnsi" w:hAnsiTheme="majorHAnsi"/>
              </w:rPr>
            </w:pP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2"/>
              </w:rPr>
              <w:t>Title Course</w:t>
            </w:r>
          </w:p>
        </w:tc>
        <w:tc>
          <w:tcPr>
            <w:tcW w:w="402" w:type="dxa"/>
            <w:tcBorders>
              <w:left w:val="nil"/>
            </w:tcBorders>
            <w:shd w:val="clear" w:color="auto" w:fill="F3F3F3"/>
          </w:tcPr>
          <w:p w14:paraId="4E0E5217" w14:textId="77777777" w:rsidR="007A1F9E" w:rsidRPr="004737E0" w:rsidRDefault="000E1E7D">
            <w:pPr>
              <w:pStyle w:val="TableParagraph"/>
              <w:spacing w:before="74"/>
              <w:ind w:left="64"/>
              <w:rPr>
                <w:rFonts w:asciiTheme="majorHAnsi" w:hAnsiTheme="majorHAnsi"/>
              </w:rPr>
            </w:pPr>
            <w:r w:rsidRPr="004737E0">
              <w:rPr>
                <w:rFonts w:asciiTheme="majorHAnsi" w:hAnsiTheme="majorHAnsi"/>
                <w:spacing w:val="-5"/>
              </w:rPr>
              <w:t>of</w:t>
            </w:r>
          </w:p>
        </w:tc>
        <w:tc>
          <w:tcPr>
            <w:tcW w:w="6551" w:type="dxa"/>
            <w:gridSpan w:val="4"/>
          </w:tcPr>
          <w:p w14:paraId="16700EDB" w14:textId="77777777" w:rsidR="007A1F9E" w:rsidRPr="004737E0" w:rsidRDefault="000E1E7D">
            <w:pPr>
              <w:pStyle w:val="TableParagraph"/>
              <w:spacing w:before="74" w:line="281" w:lineRule="exact"/>
              <w:ind w:left="142"/>
              <w:rPr>
                <w:rFonts w:asciiTheme="majorHAnsi" w:hAnsiTheme="majorHAnsi"/>
              </w:rPr>
            </w:pPr>
            <w:r w:rsidRPr="004737E0">
              <w:rPr>
                <w:rFonts w:asciiTheme="majorHAnsi" w:hAnsiTheme="majorHAnsi"/>
                <w:spacing w:val="-2"/>
              </w:rPr>
              <w:t>96515</w:t>
            </w:r>
          </w:p>
          <w:p w14:paraId="63F69A82" w14:textId="77777777" w:rsidR="007A1F9E" w:rsidRPr="004737E0" w:rsidRDefault="000E1E7D">
            <w:pPr>
              <w:pStyle w:val="TableParagraph"/>
              <w:spacing w:line="281" w:lineRule="exact"/>
              <w:ind w:left="142"/>
              <w:rPr>
                <w:rFonts w:asciiTheme="majorHAnsi" w:hAnsiTheme="majorHAnsi"/>
              </w:rPr>
            </w:pPr>
            <w:r w:rsidRPr="004737E0">
              <w:rPr>
                <w:rFonts w:asciiTheme="majorHAnsi" w:hAnsiTheme="majorHAnsi"/>
              </w:rPr>
              <w:t>Visual</w:t>
            </w:r>
            <w:r w:rsidRPr="004737E0">
              <w:rPr>
                <w:rFonts w:asciiTheme="majorHAnsi" w:hAnsiTheme="majorHAnsi"/>
                <w:spacing w:val="-7"/>
              </w:rPr>
              <w:t xml:space="preserve"> </w:t>
            </w:r>
            <w:r w:rsidRPr="004737E0">
              <w:rPr>
                <w:rFonts w:asciiTheme="majorHAnsi" w:hAnsiTheme="majorHAnsi"/>
              </w:rPr>
              <w:t>arts</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5"/>
              </w:rPr>
              <w:t>II</w:t>
            </w:r>
          </w:p>
        </w:tc>
      </w:tr>
      <w:tr w:rsidR="007A1F9E" w:rsidRPr="004737E0" w14:paraId="0F14F1B0" w14:textId="77777777">
        <w:trPr>
          <w:trHeight w:val="988"/>
        </w:trPr>
        <w:tc>
          <w:tcPr>
            <w:tcW w:w="2148" w:type="dxa"/>
            <w:tcBorders>
              <w:right w:val="nil"/>
            </w:tcBorders>
            <w:shd w:val="clear" w:color="auto" w:fill="F3F3F3"/>
          </w:tcPr>
          <w:p w14:paraId="37B406B5" w14:textId="650A2F52"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Name</w:t>
            </w:r>
            <w:r w:rsidR="00F051AC">
              <w:rPr>
                <w:rFonts w:asciiTheme="majorHAnsi" w:hAnsiTheme="majorHAnsi"/>
                <w:spacing w:val="-2"/>
              </w:rPr>
              <w:t xml:space="preserve"> of</w:t>
            </w:r>
            <w:r w:rsidRPr="004737E0">
              <w:rPr>
                <w:rFonts w:asciiTheme="majorHAnsi" w:hAnsiTheme="majorHAnsi"/>
                <w:spacing w:val="-2"/>
              </w:rPr>
              <w:t xml:space="preserve"> Lecture</w:t>
            </w:r>
            <w:r w:rsidR="00F051AC">
              <w:rPr>
                <w:rFonts w:asciiTheme="majorHAnsi" w:hAnsiTheme="majorHAnsi"/>
                <w:spacing w:val="-2"/>
              </w:rPr>
              <w:t>r</w:t>
            </w:r>
          </w:p>
          <w:p w14:paraId="1072195C" w14:textId="06BE5262" w:rsidR="007A1F9E" w:rsidRPr="004737E0" w:rsidRDefault="007A1F9E">
            <w:pPr>
              <w:pStyle w:val="TableParagraph"/>
              <w:spacing w:line="280" w:lineRule="exact"/>
              <w:ind w:left="143"/>
              <w:rPr>
                <w:rFonts w:asciiTheme="majorHAnsi" w:hAnsiTheme="majorHAnsi"/>
              </w:rPr>
            </w:pPr>
          </w:p>
        </w:tc>
        <w:tc>
          <w:tcPr>
            <w:tcW w:w="402" w:type="dxa"/>
            <w:tcBorders>
              <w:left w:val="nil"/>
            </w:tcBorders>
            <w:shd w:val="clear" w:color="auto" w:fill="F3F3F3"/>
          </w:tcPr>
          <w:p w14:paraId="04439C77" w14:textId="758BF739" w:rsidR="007A1F9E" w:rsidRPr="004737E0" w:rsidRDefault="007A1F9E" w:rsidP="00F051AC">
            <w:pPr>
              <w:pStyle w:val="TableParagraph"/>
              <w:spacing w:before="74"/>
              <w:rPr>
                <w:rFonts w:asciiTheme="majorHAnsi" w:hAnsiTheme="majorHAnsi"/>
              </w:rPr>
            </w:pPr>
          </w:p>
        </w:tc>
        <w:tc>
          <w:tcPr>
            <w:tcW w:w="6551" w:type="dxa"/>
            <w:gridSpan w:val="4"/>
          </w:tcPr>
          <w:p w14:paraId="30D643FE" w14:textId="77777777" w:rsidR="007A1F9E" w:rsidRPr="004737E0" w:rsidRDefault="007A1F9E">
            <w:pPr>
              <w:pStyle w:val="TableParagraph"/>
              <w:spacing w:before="73"/>
              <w:rPr>
                <w:rFonts w:asciiTheme="majorHAnsi" w:hAnsiTheme="majorHAnsi"/>
              </w:rPr>
            </w:pPr>
          </w:p>
          <w:p w14:paraId="26FB3B0C" w14:textId="7FBA4B6F" w:rsidR="007A1F9E" w:rsidRPr="004737E0" w:rsidRDefault="00831504">
            <w:pPr>
              <w:pStyle w:val="TableParagraph"/>
              <w:ind w:left="142"/>
              <w:rPr>
                <w:rFonts w:asciiTheme="majorHAnsi" w:hAnsiTheme="majorHAnsi"/>
              </w:rPr>
            </w:pPr>
            <w:hyperlink r:id="rId223" w:history="1">
              <w:r w:rsidR="004947B8" w:rsidRPr="004947B8">
                <w:rPr>
                  <w:rStyle w:val="Hiperveza"/>
                </w:rPr>
                <w:t>Associate professor Aleksandra Rotar, Art. D.</w:t>
              </w:r>
            </w:hyperlink>
          </w:p>
        </w:tc>
      </w:tr>
      <w:tr w:rsidR="007A1F9E" w:rsidRPr="004737E0" w14:paraId="5BE2FD7C" w14:textId="77777777">
        <w:trPr>
          <w:trHeight w:val="707"/>
        </w:trPr>
        <w:tc>
          <w:tcPr>
            <w:tcW w:w="2550" w:type="dxa"/>
            <w:gridSpan w:val="2"/>
            <w:shd w:val="clear" w:color="auto" w:fill="F3F3F3"/>
          </w:tcPr>
          <w:p w14:paraId="31889480"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551" w:type="dxa"/>
            <w:gridSpan w:val="4"/>
          </w:tcPr>
          <w:p w14:paraId="5FB5C8BE" w14:textId="77777777" w:rsidR="007A1F9E" w:rsidRPr="004737E0" w:rsidRDefault="000E1E7D">
            <w:pPr>
              <w:pStyle w:val="TableParagraph"/>
              <w:spacing w:before="74"/>
              <w:ind w:left="142"/>
              <w:rPr>
                <w:rFonts w:asciiTheme="majorHAnsi" w:hAnsiTheme="majorHAnsi"/>
              </w:rPr>
            </w:pPr>
            <w:r w:rsidRPr="004737E0">
              <w:rPr>
                <w:rFonts w:asciiTheme="majorHAnsi" w:hAnsiTheme="majorHAnsi"/>
              </w:rPr>
              <w:t>University</w:t>
            </w:r>
            <w:r w:rsidRPr="004737E0">
              <w:rPr>
                <w:rFonts w:asciiTheme="majorHAnsi" w:hAnsiTheme="majorHAnsi"/>
                <w:spacing w:val="32"/>
              </w:rPr>
              <w:t xml:space="preserve"> </w:t>
            </w:r>
            <w:r w:rsidRPr="004737E0">
              <w:rPr>
                <w:rFonts w:asciiTheme="majorHAnsi" w:hAnsiTheme="majorHAnsi"/>
              </w:rPr>
              <w:t>integrated</w:t>
            </w:r>
            <w:r w:rsidRPr="004737E0">
              <w:rPr>
                <w:rFonts w:asciiTheme="majorHAnsi" w:hAnsiTheme="majorHAnsi"/>
                <w:spacing w:val="33"/>
              </w:rPr>
              <w:t xml:space="preserve"> </w:t>
            </w:r>
            <w:r w:rsidRPr="004737E0">
              <w:rPr>
                <w:rFonts w:asciiTheme="majorHAnsi" w:hAnsiTheme="majorHAnsi"/>
              </w:rPr>
              <w:t>undergraduate</w:t>
            </w:r>
            <w:r w:rsidRPr="004737E0">
              <w:rPr>
                <w:rFonts w:asciiTheme="majorHAnsi" w:hAnsiTheme="majorHAnsi"/>
                <w:spacing w:val="33"/>
              </w:rPr>
              <w:t xml:space="preserve"> </w:t>
            </w:r>
            <w:r w:rsidRPr="004737E0">
              <w:rPr>
                <w:rFonts w:asciiTheme="majorHAnsi" w:hAnsiTheme="majorHAnsi"/>
              </w:rPr>
              <w:t>and</w:t>
            </w:r>
            <w:r w:rsidRPr="004737E0">
              <w:rPr>
                <w:rFonts w:asciiTheme="majorHAnsi" w:hAnsiTheme="majorHAnsi"/>
                <w:spacing w:val="32"/>
              </w:rPr>
              <w:t xml:space="preserve"> </w:t>
            </w:r>
            <w:r w:rsidRPr="004737E0">
              <w:rPr>
                <w:rFonts w:asciiTheme="majorHAnsi" w:hAnsiTheme="majorHAnsi"/>
              </w:rPr>
              <w:t>graduate</w:t>
            </w:r>
            <w:r w:rsidRPr="004737E0">
              <w:rPr>
                <w:rFonts w:asciiTheme="majorHAnsi" w:hAnsiTheme="majorHAnsi"/>
                <w:spacing w:val="33"/>
              </w:rPr>
              <w:t xml:space="preserve"> </w:t>
            </w:r>
            <w:r w:rsidRPr="004737E0">
              <w:rPr>
                <w:rFonts w:asciiTheme="majorHAnsi" w:hAnsiTheme="majorHAnsi"/>
              </w:rPr>
              <w:t>Teacher Study in the Croatian language</w:t>
            </w:r>
          </w:p>
        </w:tc>
      </w:tr>
      <w:tr w:rsidR="007A1F9E" w:rsidRPr="004737E0" w14:paraId="55785D3C" w14:textId="77777777">
        <w:trPr>
          <w:trHeight w:val="707"/>
        </w:trPr>
        <w:tc>
          <w:tcPr>
            <w:tcW w:w="2550" w:type="dxa"/>
            <w:gridSpan w:val="2"/>
            <w:shd w:val="clear" w:color="auto" w:fill="F3F3F3"/>
          </w:tcPr>
          <w:p w14:paraId="2E235D6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Type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course</w:t>
            </w:r>
          </w:p>
        </w:tc>
        <w:tc>
          <w:tcPr>
            <w:tcW w:w="2417" w:type="dxa"/>
          </w:tcPr>
          <w:p w14:paraId="1DC42792" w14:textId="77777777" w:rsidR="007A1F9E" w:rsidRPr="004737E0" w:rsidRDefault="000E1E7D">
            <w:pPr>
              <w:pStyle w:val="TableParagraph"/>
              <w:spacing w:before="213"/>
              <w:ind w:left="142"/>
              <w:rPr>
                <w:rFonts w:asciiTheme="majorHAnsi" w:hAnsiTheme="majorHAnsi"/>
              </w:rPr>
            </w:pPr>
            <w:r w:rsidRPr="004737E0">
              <w:rPr>
                <w:rFonts w:asciiTheme="majorHAnsi" w:hAnsiTheme="majorHAnsi"/>
                <w:spacing w:val="-2"/>
              </w:rPr>
              <w:t>Mandatory</w:t>
            </w:r>
          </w:p>
        </w:tc>
        <w:tc>
          <w:tcPr>
            <w:tcW w:w="956" w:type="dxa"/>
            <w:tcBorders>
              <w:right w:val="nil"/>
            </w:tcBorders>
            <w:shd w:val="clear" w:color="auto" w:fill="E6E6E6"/>
          </w:tcPr>
          <w:p w14:paraId="092EC104" w14:textId="77777777" w:rsidR="007A1F9E" w:rsidRPr="004737E0" w:rsidRDefault="000E1E7D">
            <w:pPr>
              <w:pStyle w:val="TableParagraph"/>
              <w:spacing w:before="71" w:line="242" w:lineRule="auto"/>
              <w:ind w:left="143" w:right="109"/>
              <w:rPr>
                <w:rFonts w:asciiTheme="majorHAnsi" w:hAnsiTheme="majorHAnsi"/>
              </w:rPr>
            </w:pPr>
            <w:r w:rsidRPr="004737E0">
              <w:rPr>
                <w:rFonts w:asciiTheme="majorHAnsi" w:hAnsiTheme="majorHAnsi"/>
                <w:spacing w:val="-2"/>
              </w:rPr>
              <w:t>Level course</w:t>
            </w:r>
          </w:p>
        </w:tc>
        <w:tc>
          <w:tcPr>
            <w:tcW w:w="475" w:type="dxa"/>
            <w:tcBorders>
              <w:left w:val="nil"/>
            </w:tcBorders>
            <w:shd w:val="clear" w:color="auto" w:fill="E6E6E6"/>
          </w:tcPr>
          <w:p w14:paraId="61AF7A09" w14:textId="77777777" w:rsidR="007A1F9E" w:rsidRPr="004737E0" w:rsidRDefault="000E1E7D">
            <w:pPr>
              <w:pStyle w:val="TableParagraph"/>
              <w:spacing w:before="71"/>
              <w:ind w:left="13"/>
              <w:jc w:val="center"/>
              <w:rPr>
                <w:rFonts w:asciiTheme="majorHAnsi" w:hAnsiTheme="majorHAnsi"/>
              </w:rPr>
            </w:pPr>
            <w:r w:rsidRPr="004737E0">
              <w:rPr>
                <w:rFonts w:asciiTheme="majorHAnsi" w:hAnsiTheme="majorHAnsi"/>
                <w:spacing w:val="-5"/>
              </w:rPr>
              <w:t>of</w:t>
            </w:r>
          </w:p>
        </w:tc>
        <w:tc>
          <w:tcPr>
            <w:tcW w:w="2703" w:type="dxa"/>
          </w:tcPr>
          <w:p w14:paraId="23E9A554" w14:textId="77777777" w:rsidR="007A1F9E" w:rsidRPr="004737E0" w:rsidRDefault="000E1E7D">
            <w:pPr>
              <w:pStyle w:val="TableParagraph"/>
              <w:spacing w:before="213"/>
              <w:ind w:left="142"/>
              <w:rPr>
                <w:rFonts w:asciiTheme="majorHAnsi" w:hAnsiTheme="majorHAnsi"/>
              </w:rPr>
            </w:pPr>
            <w:r w:rsidRPr="004737E0">
              <w:rPr>
                <w:rFonts w:asciiTheme="majorHAnsi" w:hAnsiTheme="majorHAnsi"/>
                <w:spacing w:val="-2"/>
              </w:rPr>
              <w:t>Integrated</w:t>
            </w:r>
          </w:p>
        </w:tc>
      </w:tr>
      <w:tr w:rsidR="007A1F9E" w:rsidRPr="004737E0" w14:paraId="7A8031A2" w14:textId="77777777">
        <w:trPr>
          <w:trHeight w:val="707"/>
        </w:trPr>
        <w:tc>
          <w:tcPr>
            <w:tcW w:w="2550" w:type="dxa"/>
            <w:gridSpan w:val="2"/>
            <w:shd w:val="clear" w:color="auto" w:fill="F3F3F3"/>
          </w:tcPr>
          <w:p w14:paraId="059D98D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417" w:type="dxa"/>
          </w:tcPr>
          <w:p w14:paraId="09FD6C57" w14:textId="77777777" w:rsidR="007A1F9E" w:rsidRPr="004737E0" w:rsidRDefault="000E1E7D">
            <w:pPr>
              <w:pStyle w:val="TableParagraph"/>
              <w:spacing w:before="213"/>
              <w:ind w:left="142"/>
              <w:rPr>
                <w:rFonts w:asciiTheme="majorHAnsi" w:hAnsiTheme="majorHAnsi"/>
              </w:rPr>
            </w:pPr>
            <w:r w:rsidRPr="004737E0">
              <w:rPr>
                <w:rFonts w:asciiTheme="majorHAnsi" w:hAnsiTheme="majorHAnsi"/>
                <w:spacing w:val="-2"/>
              </w:rPr>
              <w:t>Summer</w:t>
            </w:r>
          </w:p>
        </w:tc>
        <w:tc>
          <w:tcPr>
            <w:tcW w:w="956" w:type="dxa"/>
            <w:tcBorders>
              <w:right w:val="nil"/>
            </w:tcBorders>
            <w:shd w:val="clear" w:color="auto" w:fill="E6E6E6"/>
          </w:tcPr>
          <w:p w14:paraId="5A31FF39" w14:textId="77777777" w:rsidR="007A1F9E" w:rsidRPr="004737E0" w:rsidRDefault="000E1E7D">
            <w:pPr>
              <w:pStyle w:val="TableParagraph"/>
              <w:spacing w:before="71"/>
              <w:ind w:left="143" w:right="222"/>
              <w:rPr>
                <w:rFonts w:asciiTheme="majorHAnsi" w:hAnsiTheme="majorHAnsi"/>
              </w:rPr>
            </w:pPr>
            <w:r w:rsidRPr="004737E0">
              <w:rPr>
                <w:rFonts w:asciiTheme="majorHAnsi" w:hAnsiTheme="majorHAnsi"/>
                <w:spacing w:val="-4"/>
              </w:rPr>
              <w:t xml:space="preserve">Year </w:t>
            </w:r>
            <w:r w:rsidRPr="004737E0">
              <w:rPr>
                <w:rFonts w:asciiTheme="majorHAnsi" w:hAnsiTheme="majorHAnsi"/>
                <w:spacing w:val="-2"/>
              </w:rPr>
              <w:t>study</w:t>
            </w:r>
          </w:p>
        </w:tc>
        <w:tc>
          <w:tcPr>
            <w:tcW w:w="475" w:type="dxa"/>
            <w:tcBorders>
              <w:left w:val="nil"/>
            </w:tcBorders>
            <w:shd w:val="clear" w:color="auto" w:fill="E6E6E6"/>
          </w:tcPr>
          <w:p w14:paraId="4B1921B2" w14:textId="77777777" w:rsidR="007A1F9E" w:rsidRPr="004737E0" w:rsidRDefault="000E1E7D">
            <w:pPr>
              <w:pStyle w:val="TableParagraph"/>
              <w:spacing w:before="71"/>
              <w:ind w:left="13" w:right="4"/>
              <w:jc w:val="center"/>
              <w:rPr>
                <w:rFonts w:asciiTheme="majorHAnsi" w:hAnsiTheme="majorHAnsi"/>
              </w:rPr>
            </w:pPr>
            <w:r w:rsidRPr="004737E0">
              <w:rPr>
                <w:rFonts w:asciiTheme="majorHAnsi" w:hAnsiTheme="majorHAnsi"/>
                <w:spacing w:val="-5"/>
              </w:rPr>
              <w:t>of</w:t>
            </w:r>
          </w:p>
        </w:tc>
        <w:tc>
          <w:tcPr>
            <w:tcW w:w="2703" w:type="dxa"/>
          </w:tcPr>
          <w:p w14:paraId="1E2E8A66" w14:textId="3956780E" w:rsidR="007A1F9E" w:rsidRPr="004737E0" w:rsidRDefault="00F051AC">
            <w:pPr>
              <w:pStyle w:val="TableParagraph"/>
              <w:spacing w:before="213"/>
              <w:ind w:left="142"/>
              <w:rPr>
                <w:rFonts w:asciiTheme="majorHAnsi" w:hAnsiTheme="majorHAnsi"/>
              </w:rPr>
            </w:pPr>
            <w:r>
              <w:rPr>
                <w:rFonts w:asciiTheme="majorHAnsi" w:hAnsiTheme="majorHAnsi"/>
                <w:spacing w:val="-10"/>
              </w:rPr>
              <w:t>IV</w:t>
            </w:r>
          </w:p>
        </w:tc>
      </w:tr>
      <w:tr w:rsidR="007A1F9E" w:rsidRPr="004737E0" w14:paraId="45FD0E42" w14:textId="77777777">
        <w:trPr>
          <w:trHeight w:val="707"/>
        </w:trPr>
        <w:tc>
          <w:tcPr>
            <w:tcW w:w="2550" w:type="dxa"/>
            <w:gridSpan w:val="2"/>
            <w:shd w:val="clear" w:color="auto" w:fill="F3F3F3"/>
          </w:tcPr>
          <w:p w14:paraId="22FD181A" w14:textId="77777777" w:rsidR="007A1F9E" w:rsidRPr="004737E0" w:rsidRDefault="000E1E7D">
            <w:pPr>
              <w:pStyle w:val="TableParagraph"/>
              <w:spacing w:before="122"/>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417" w:type="dxa"/>
          </w:tcPr>
          <w:p w14:paraId="629267D9" w14:textId="34EDDC61" w:rsidR="007A1F9E" w:rsidRPr="004737E0" w:rsidRDefault="000E1E7D">
            <w:pPr>
              <w:pStyle w:val="TableParagraph"/>
              <w:tabs>
                <w:tab w:val="left" w:pos="1891"/>
              </w:tabs>
              <w:spacing w:before="71"/>
              <w:ind w:left="142" w:right="123"/>
              <w:rPr>
                <w:rFonts w:asciiTheme="majorHAnsi" w:hAnsiTheme="majorHAnsi"/>
              </w:rPr>
            </w:pPr>
            <w:r w:rsidRPr="004737E0">
              <w:rPr>
                <w:rFonts w:asciiTheme="majorHAnsi" w:hAnsiTheme="majorHAnsi"/>
                <w:spacing w:val="-2"/>
              </w:rPr>
              <w:t>Lecture</w:t>
            </w:r>
            <w:r w:rsidRPr="004737E0">
              <w:rPr>
                <w:rFonts w:asciiTheme="majorHAnsi" w:hAnsiTheme="majorHAnsi"/>
              </w:rPr>
              <w:tab/>
            </w:r>
            <w:r w:rsidRPr="004737E0">
              <w:rPr>
                <w:rFonts w:asciiTheme="majorHAnsi" w:hAnsiTheme="majorHAnsi"/>
                <w:spacing w:val="-4"/>
              </w:rPr>
              <w:t xml:space="preserve">hall </w:t>
            </w:r>
          </w:p>
        </w:tc>
        <w:tc>
          <w:tcPr>
            <w:tcW w:w="1431" w:type="dxa"/>
            <w:gridSpan w:val="2"/>
            <w:shd w:val="clear" w:color="auto" w:fill="E6E6E6"/>
          </w:tcPr>
          <w:p w14:paraId="25A6D7D6"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Language</w:t>
            </w:r>
          </w:p>
        </w:tc>
        <w:tc>
          <w:tcPr>
            <w:tcW w:w="2703" w:type="dxa"/>
          </w:tcPr>
          <w:p w14:paraId="0CB2E4B8" w14:textId="77777777" w:rsidR="007A1F9E" w:rsidRPr="004737E0" w:rsidRDefault="000E1E7D">
            <w:pPr>
              <w:pStyle w:val="TableParagraph"/>
              <w:spacing w:before="71"/>
              <w:ind w:left="142"/>
              <w:rPr>
                <w:rFonts w:asciiTheme="majorHAnsi" w:hAnsiTheme="majorHAnsi"/>
              </w:rPr>
            </w:pPr>
            <w:r w:rsidRPr="004737E0">
              <w:rPr>
                <w:rFonts w:asciiTheme="majorHAnsi" w:hAnsiTheme="majorHAnsi"/>
                <w:spacing w:val="-2"/>
              </w:rPr>
              <w:t>Croatian</w:t>
            </w:r>
          </w:p>
        </w:tc>
      </w:tr>
      <w:tr w:rsidR="007A1F9E" w:rsidRPr="004737E0" w14:paraId="4282FC8B" w14:textId="77777777">
        <w:trPr>
          <w:trHeight w:val="988"/>
        </w:trPr>
        <w:tc>
          <w:tcPr>
            <w:tcW w:w="2550" w:type="dxa"/>
            <w:gridSpan w:val="2"/>
            <w:shd w:val="clear" w:color="auto" w:fill="F3F3F3"/>
          </w:tcPr>
          <w:p w14:paraId="1818C249" w14:textId="77777777" w:rsidR="007A1F9E" w:rsidRPr="004737E0" w:rsidRDefault="000E1E7D">
            <w:pPr>
              <w:pStyle w:val="TableParagraph"/>
              <w:spacing w:before="261"/>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417" w:type="dxa"/>
          </w:tcPr>
          <w:p w14:paraId="08E228DD" w14:textId="77777777" w:rsidR="007A1F9E" w:rsidRPr="004737E0" w:rsidRDefault="007A1F9E">
            <w:pPr>
              <w:pStyle w:val="TableParagraph"/>
              <w:spacing w:before="70"/>
              <w:rPr>
                <w:rFonts w:asciiTheme="majorHAnsi" w:hAnsiTheme="majorHAnsi"/>
              </w:rPr>
            </w:pPr>
          </w:p>
          <w:p w14:paraId="67465E8E" w14:textId="77777777" w:rsidR="007A1F9E" w:rsidRPr="004737E0" w:rsidRDefault="000E1E7D">
            <w:pPr>
              <w:pStyle w:val="TableParagraph"/>
              <w:spacing w:before="1"/>
              <w:ind w:left="142"/>
              <w:rPr>
                <w:rFonts w:asciiTheme="majorHAnsi" w:hAnsiTheme="majorHAnsi"/>
              </w:rPr>
            </w:pPr>
            <w:r w:rsidRPr="004737E0">
              <w:rPr>
                <w:rFonts w:asciiTheme="majorHAnsi" w:hAnsiTheme="majorHAnsi"/>
                <w:spacing w:val="-10"/>
              </w:rPr>
              <w:t>4</w:t>
            </w:r>
          </w:p>
        </w:tc>
        <w:tc>
          <w:tcPr>
            <w:tcW w:w="1431" w:type="dxa"/>
            <w:gridSpan w:val="2"/>
            <w:shd w:val="clear" w:color="auto" w:fill="E6E6E6"/>
          </w:tcPr>
          <w:p w14:paraId="11A6573D" w14:textId="77777777" w:rsidR="007A1F9E" w:rsidRPr="004737E0" w:rsidRDefault="000E1E7D">
            <w:pPr>
              <w:pStyle w:val="TableParagraph"/>
              <w:tabs>
                <w:tab w:val="left" w:pos="1085"/>
              </w:tabs>
              <w:spacing w:before="71" w:line="281" w:lineRule="exact"/>
              <w:ind w:left="143"/>
              <w:rPr>
                <w:rFonts w:asciiTheme="majorHAnsi" w:hAnsiTheme="majorHAnsi"/>
              </w:rPr>
            </w:pPr>
            <w:r w:rsidRPr="004737E0">
              <w:rPr>
                <w:rFonts w:asciiTheme="majorHAnsi" w:hAnsiTheme="majorHAnsi"/>
                <w:spacing w:val="-5"/>
              </w:rPr>
              <w:t>No.</w:t>
            </w:r>
            <w:r w:rsidRPr="004737E0">
              <w:rPr>
                <w:rFonts w:asciiTheme="majorHAnsi" w:hAnsiTheme="majorHAnsi"/>
              </w:rPr>
              <w:tab/>
            </w:r>
            <w:r w:rsidRPr="004737E0">
              <w:rPr>
                <w:rFonts w:asciiTheme="majorHAnsi" w:hAnsiTheme="majorHAnsi"/>
                <w:spacing w:val="-5"/>
              </w:rPr>
              <w:t>of</w:t>
            </w:r>
          </w:p>
          <w:p w14:paraId="356D76FC" w14:textId="77777777" w:rsidR="007A1F9E" w:rsidRPr="004737E0" w:rsidRDefault="000E1E7D">
            <w:pPr>
              <w:pStyle w:val="TableParagraph"/>
              <w:ind w:left="143"/>
              <w:rPr>
                <w:rFonts w:asciiTheme="majorHAnsi" w:hAnsiTheme="majorHAnsi"/>
              </w:rPr>
            </w:pPr>
            <w:r w:rsidRPr="004737E0">
              <w:rPr>
                <w:rFonts w:asciiTheme="majorHAnsi" w:hAnsiTheme="majorHAnsi"/>
              </w:rPr>
              <w:t>hours</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 xml:space="preserve">a </w:t>
            </w:r>
            <w:r w:rsidRPr="004737E0">
              <w:rPr>
                <w:rFonts w:asciiTheme="majorHAnsi" w:hAnsiTheme="majorHAnsi"/>
                <w:spacing w:val="-2"/>
              </w:rPr>
              <w:t>semester</w:t>
            </w:r>
          </w:p>
        </w:tc>
        <w:tc>
          <w:tcPr>
            <w:tcW w:w="2703" w:type="dxa"/>
          </w:tcPr>
          <w:p w14:paraId="437A6163" w14:textId="77777777" w:rsidR="007A1F9E" w:rsidRPr="004737E0" w:rsidRDefault="007A1F9E">
            <w:pPr>
              <w:pStyle w:val="TableParagraph"/>
              <w:spacing w:before="70"/>
              <w:rPr>
                <w:rFonts w:asciiTheme="majorHAnsi" w:hAnsiTheme="majorHAnsi"/>
              </w:rPr>
            </w:pPr>
          </w:p>
          <w:p w14:paraId="48F6E383" w14:textId="6240AC57" w:rsidR="007A1F9E" w:rsidRPr="004737E0" w:rsidRDefault="000E1E7D">
            <w:pPr>
              <w:pStyle w:val="TableParagraph"/>
              <w:spacing w:before="1"/>
              <w:ind w:left="142"/>
              <w:rPr>
                <w:rFonts w:asciiTheme="majorHAnsi" w:hAnsiTheme="majorHAnsi"/>
              </w:rPr>
            </w:pPr>
            <w:r w:rsidRPr="004737E0">
              <w:rPr>
                <w:rFonts w:asciiTheme="majorHAnsi" w:hAnsiTheme="majorHAnsi"/>
              </w:rPr>
              <w:t>30P –</w:t>
            </w:r>
            <w:r w:rsidR="00F358D6" w:rsidRPr="004737E0">
              <w:rPr>
                <w:rFonts w:asciiTheme="majorHAnsi" w:hAnsiTheme="majorHAnsi"/>
                <w:spacing w:val="-5"/>
              </w:rPr>
              <w:t>0S</w:t>
            </w:r>
            <w:r w:rsidR="00F358D6" w:rsidRPr="004737E0">
              <w:rPr>
                <w:rFonts w:asciiTheme="majorHAnsi" w:hAnsiTheme="majorHAnsi"/>
              </w:rPr>
              <w:t xml:space="preserve"> </w:t>
            </w:r>
            <w:r w:rsidRPr="004737E0">
              <w:rPr>
                <w:rFonts w:asciiTheme="majorHAnsi" w:hAnsiTheme="majorHAnsi"/>
              </w:rPr>
              <w:t>–</w:t>
            </w:r>
            <w:r w:rsidR="00F358D6" w:rsidRPr="004737E0">
              <w:rPr>
                <w:rFonts w:asciiTheme="majorHAnsi" w:hAnsiTheme="majorHAnsi"/>
              </w:rPr>
              <w:t>15T</w:t>
            </w:r>
          </w:p>
        </w:tc>
      </w:tr>
      <w:tr w:rsidR="007A1F9E" w:rsidRPr="004737E0" w14:paraId="260A3320" w14:textId="77777777">
        <w:trPr>
          <w:trHeight w:val="606"/>
        </w:trPr>
        <w:tc>
          <w:tcPr>
            <w:tcW w:w="2550" w:type="dxa"/>
            <w:gridSpan w:val="2"/>
            <w:shd w:val="clear" w:color="auto" w:fill="F3F3F3"/>
          </w:tcPr>
          <w:p w14:paraId="361F462D"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Prerequisites</w:t>
            </w:r>
          </w:p>
        </w:tc>
        <w:tc>
          <w:tcPr>
            <w:tcW w:w="6551" w:type="dxa"/>
            <w:gridSpan w:val="4"/>
          </w:tcPr>
          <w:p w14:paraId="68D3F27A" w14:textId="77777777" w:rsidR="007A1F9E" w:rsidRPr="004737E0" w:rsidRDefault="000E1E7D">
            <w:pPr>
              <w:pStyle w:val="TableParagraph"/>
              <w:spacing w:before="162"/>
              <w:ind w:left="142"/>
              <w:rPr>
                <w:rFonts w:asciiTheme="majorHAnsi" w:hAnsiTheme="majorHAnsi"/>
              </w:rPr>
            </w:pPr>
            <w:r w:rsidRPr="004737E0">
              <w:rPr>
                <w:rFonts w:asciiTheme="majorHAnsi" w:hAnsiTheme="majorHAnsi"/>
              </w:rPr>
              <w:t>No</w:t>
            </w:r>
            <w:r w:rsidRPr="004737E0">
              <w:rPr>
                <w:rFonts w:asciiTheme="majorHAnsi" w:hAnsiTheme="majorHAnsi"/>
                <w:spacing w:val="-3"/>
              </w:rPr>
              <w:t xml:space="preserve"> </w:t>
            </w:r>
            <w:r w:rsidRPr="004737E0">
              <w:rPr>
                <w:rFonts w:asciiTheme="majorHAnsi" w:hAnsiTheme="majorHAnsi"/>
              </w:rPr>
              <w:t>requirements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21C512FF" w14:textId="77777777">
        <w:trPr>
          <w:trHeight w:val="1552"/>
        </w:trPr>
        <w:tc>
          <w:tcPr>
            <w:tcW w:w="2550" w:type="dxa"/>
            <w:gridSpan w:val="2"/>
            <w:shd w:val="clear" w:color="auto" w:fill="F3F3F3"/>
          </w:tcPr>
          <w:p w14:paraId="70580F50" w14:textId="77777777" w:rsidR="007A1F9E" w:rsidRPr="004737E0" w:rsidRDefault="007A1F9E">
            <w:pPr>
              <w:pStyle w:val="TableParagraph"/>
              <w:spacing w:before="263"/>
              <w:rPr>
                <w:rFonts w:asciiTheme="majorHAnsi" w:hAnsiTheme="majorHAnsi"/>
              </w:rPr>
            </w:pPr>
          </w:p>
          <w:p w14:paraId="7D507535"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6551" w:type="dxa"/>
            <w:gridSpan w:val="4"/>
          </w:tcPr>
          <w:p w14:paraId="12AD69EB" w14:textId="77777777" w:rsidR="007A1F9E" w:rsidRPr="004737E0" w:rsidRDefault="000E1E7D">
            <w:pPr>
              <w:pStyle w:val="TableParagraph"/>
              <w:spacing w:before="72"/>
              <w:ind w:left="142" w:right="123"/>
              <w:jc w:val="both"/>
              <w:rPr>
                <w:rFonts w:asciiTheme="majorHAnsi" w:hAnsiTheme="majorHAnsi"/>
              </w:rPr>
            </w:pPr>
            <w:r w:rsidRPr="004737E0">
              <w:rPr>
                <w:rFonts w:asciiTheme="majorHAnsi" w:hAnsiTheme="majorHAnsi"/>
              </w:rPr>
              <w:t>Art Education, Art Education Methodology 1, Art Education Methodology</w:t>
            </w:r>
            <w:r w:rsidRPr="004737E0">
              <w:rPr>
                <w:rFonts w:asciiTheme="majorHAnsi" w:hAnsiTheme="majorHAnsi"/>
                <w:spacing w:val="-3"/>
              </w:rPr>
              <w:t xml:space="preserve"> </w:t>
            </w:r>
            <w:r w:rsidRPr="004737E0">
              <w:rPr>
                <w:rFonts w:asciiTheme="majorHAnsi" w:hAnsiTheme="majorHAnsi"/>
              </w:rPr>
              <w:t>3,</w:t>
            </w:r>
            <w:r w:rsidRPr="004737E0">
              <w:rPr>
                <w:rFonts w:asciiTheme="majorHAnsi" w:hAnsiTheme="majorHAnsi"/>
                <w:spacing w:val="-1"/>
              </w:rPr>
              <w:t xml:space="preserve"> </w:t>
            </w:r>
            <w:r w:rsidRPr="004737E0">
              <w:rPr>
                <w:rFonts w:asciiTheme="majorHAnsi" w:hAnsiTheme="majorHAnsi"/>
              </w:rPr>
              <w:t>Artistic</w:t>
            </w:r>
            <w:r w:rsidRPr="004737E0">
              <w:rPr>
                <w:rFonts w:asciiTheme="majorHAnsi" w:hAnsiTheme="majorHAnsi"/>
                <w:spacing w:val="-2"/>
              </w:rPr>
              <w:t xml:space="preserve"> </w:t>
            </w:r>
            <w:r w:rsidRPr="004737E0">
              <w:rPr>
                <w:rFonts w:asciiTheme="majorHAnsi" w:hAnsiTheme="majorHAnsi"/>
              </w:rPr>
              <w:t>Creativity -</w:t>
            </w:r>
            <w:r w:rsidRPr="004737E0">
              <w:rPr>
                <w:rFonts w:asciiTheme="majorHAnsi" w:hAnsiTheme="majorHAnsi"/>
                <w:spacing w:val="-2"/>
              </w:rPr>
              <w:t xml:space="preserve"> </w:t>
            </w:r>
            <w:r w:rsidRPr="004737E0">
              <w:rPr>
                <w:rFonts w:asciiTheme="majorHAnsi" w:hAnsiTheme="majorHAnsi"/>
              </w:rPr>
              <w:t>Graphics,</w:t>
            </w:r>
            <w:r w:rsidRPr="004737E0">
              <w:rPr>
                <w:rFonts w:asciiTheme="majorHAnsi" w:hAnsiTheme="majorHAnsi"/>
                <w:spacing w:val="-1"/>
              </w:rPr>
              <w:t xml:space="preserve"> </w:t>
            </w:r>
            <w:r w:rsidRPr="004737E0">
              <w:rPr>
                <w:rFonts w:asciiTheme="majorHAnsi" w:hAnsiTheme="majorHAnsi"/>
              </w:rPr>
              <w:t>Puppet</w:t>
            </w:r>
            <w:r w:rsidRPr="004737E0">
              <w:rPr>
                <w:rFonts w:asciiTheme="majorHAnsi" w:hAnsiTheme="majorHAnsi"/>
                <w:spacing w:val="-1"/>
              </w:rPr>
              <w:t xml:space="preserve"> </w:t>
            </w:r>
            <w:r w:rsidRPr="004737E0">
              <w:rPr>
                <w:rFonts w:asciiTheme="majorHAnsi" w:hAnsiTheme="majorHAnsi"/>
              </w:rPr>
              <w:t>Theatre and</w:t>
            </w:r>
            <w:r w:rsidRPr="004737E0">
              <w:rPr>
                <w:rFonts w:asciiTheme="majorHAnsi" w:hAnsiTheme="majorHAnsi"/>
                <w:spacing w:val="-10"/>
              </w:rPr>
              <w:t xml:space="preserve"> </w:t>
            </w:r>
            <w:r w:rsidRPr="004737E0">
              <w:rPr>
                <w:rFonts w:asciiTheme="majorHAnsi" w:hAnsiTheme="majorHAnsi"/>
              </w:rPr>
              <w:t>Theatre,</w:t>
            </w:r>
            <w:r w:rsidRPr="004737E0">
              <w:rPr>
                <w:rFonts w:asciiTheme="majorHAnsi" w:hAnsiTheme="majorHAnsi"/>
                <w:spacing w:val="-10"/>
              </w:rPr>
              <w:t xml:space="preserve"> </w:t>
            </w:r>
            <w:r w:rsidRPr="004737E0">
              <w:rPr>
                <w:rFonts w:asciiTheme="majorHAnsi" w:hAnsiTheme="majorHAnsi"/>
              </w:rPr>
              <w:t>Music</w:t>
            </w:r>
            <w:r w:rsidRPr="004737E0">
              <w:rPr>
                <w:rFonts w:asciiTheme="majorHAnsi" w:hAnsiTheme="majorHAnsi"/>
                <w:spacing w:val="-9"/>
              </w:rPr>
              <w:t xml:space="preserve"> </w:t>
            </w:r>
            <w:r w:rsidRPr="004737E0">
              <w:rPr>
                <w:rFonts w:asciiTheme="majorHAnsi" w:hAnsiTheme="majorHAnsi"/>
              </w:rPr>
              <w:t>Education,</w:t>
            </w:r>
            <w:r w:rsidRPr="004737E0">
              <w:rPr>
                <w:rFonts w:asciiTheme="majorHAnsi" w:hAnsiTheme="majorHAnsi"/>
                <w:spacing w:val="-7"/>
              </w:rPr>
              <w:t xml:space="preserve"> </w:t>
            </w:r>
            <w:r w:rsidRPr="004737E0">
              <w:rPr>
                <w:rFonts w:asciiTheme="majorHAnsi" w:hAnsiTheme="majorHAnsi"/>
              </w:rPr>
              <w:t>Music</w:t>
            </w:r>
            <w:r w:rsidRPr="004737E0">
              <w:rPr>
                <w:rFonts w:asciiTheme="majorHAnsi" w:hAnsiTheme="majorHAnsi"/>
                <w:spacing w:val="-12"/>
              </w:rPr>
              <w:t xml:space="preserve"> </w:t>
            </w:r>
            <w:r w:rsidRPr="004737E0">
              <w:rPr>
                <w:rFonts w:asciiTheme="majorHAnsi" w:hAnsiTheme="majorHAnsi"/>
              </w:rPr>
              <w:t>Education</w:t>
            </w:r>
            <w:r w:rsidRPr="004737E0">
              <w:rPr>
                <w:rFonts w:asciiTheme="majorHAnsi" w:hAnsiTheme="majorHAnsi"/>
                <w:spacing w:val="-11"/>
              </w:rPr>
              <w:t xml:space="preserve"> </w:t>
            </w:r>
            <w:r w:rsidRPr="004737E0">
              <w:rPr>
                <w:rFonts w:asciiTheme="majorHAnsi" w:hAnsiTheme="majorHAnsi"/>
              </w:rPr>
              <w:t>Methodology, Nature and Society, Croatian Language and Literature, Children’s Literature, Computer Science...</w:t>
            </w:r>
          </w:p>
        </w:tc>
      </w:tr>
      <w:tr w:rsidR="007A1F9E" w:rsidRPr="004737E0" w14:paraId="5199E381" w14:textId="77777777">
        <w:trPr>
          <w:trHeight w:val="1831"/>
        </w:trPr>
        <w:tc>
          <w:tcPr>
            <w:tcW w:w="2550" w:type="dxa"/>
            <w:gridSpan w:val="2"/>
            <w:shd w:val="clear" w:color="auto" w:fill="F3F3F3"/>
          </w:tcPr>
          <w:p w14:paraId="20768413" w14:textId="77777777" w:rsidR="007A1F9E" w:rsidRPr="004737E0" w:rsidRDefault="007A1F9E">
            <w:pPr>
              <w:pStyle w:val="TableParagraph"/>
              <w:spacing w:before="253"/>
              <w:rPr>
                <w:rFonts w:asciiTheme="majorHAnsi" w:hAnsiTheme="majorHAnsi"/>
              </w:rPr>
            </w:pPr>
          </w:p>
          <w:p w14:paraId="7DB592A8" w14:textId="77777777" w:rsidR="007A1F9E" w:rsidRPr="004737E0" w:rsidRDefault="000E1E7D">
            <w:pPr>
              <w:pStyle w:val="TableParagraph"/>
              <w:spacing w:line="256" w:lineRule="auto"/>
              <w:ind w:left="143" w:right="636"/>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51" w:type="dxa"/>
            <w:gridSpan w:val="4"/>
          </w:tcPr>
          <w:p w14:paraId="39C83B5B" w14:textId="77777777" w:rsidR="007A1F9E" w:rsidRPr="004737E0" w:rsidRDefault="000E1E7D">
            <w:pPr>
              <w:pStyle w:val="TableParagraph"/>
              <w:spacing w:before="71"/>
              <w:ind w:left="142" w:right="124"/>
              <w:jc w:val="both"/>
              <w:rPr>
                <w:rFonts w:asciiTheme="majorHAnsi" w:hAnsiTheme="majorHAnsi"/>
              </w:rPr>
            </w:pPr>
            <w:r w:rsidRPr="004737E0">
              <w:rPr>
                <w:rFonts w:asciiTheme="majorHAnsi" w:hAnsiTheme="majorHAnsi"/>
              </w:rPr>
              <w:t>To draw up a syllabus and teaching plan, preparations on a theme for Art Education for grades 1-4, with analysis of a work</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from</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history</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use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other</w:t>
            </w:r>
            <w:r w:rsidRPr="004737E0">
              <w:rPr>
                <w:rFonts w:asciiTheme="majorHAnsi" w:hAnsiTheme="majorHAnsi"/>
                <w:spacing w:val="-13"/>
              </w:rPr>
              <w:t xml:space="preserve"> </w:t>
            </w:r>
            <w:r w:rsidRPr="004737E0">
              <w:rPr>
                <w:rFonts w:asciiTheme="majorHAnsi" w:hAnsiTheme="majorHAnsi"/>
              </w:rPr>
              <w:t>multimedia for preparation, independent analysis of original work by children, to master various artistic techniques and approaches to work.</w:t>
            </w:r>
          </w:p>
        </w:tc>
      </w:tr>
      <w:tr w:rsidR="007A1F9E" w:rsidRPr="004737E0" w14:paraId="7F59625A" w14:textId="77777777">
        <w:trPr>
          <w:trHeight w:val="3522"/>
        </w:trPr>
        <w:tc>
          <w:tcPr>
            <w:tcW w:w="2550" w:type="dxa"/>
            <w:gridSpan w:val="2"/>
            <w:shd w:val="clear" w:color="auto" w:fill="F3F3F3"/>
          </w:tcPr>
          <w:p w14:paraId="17B9B6B7" w14:textId="77777777" w:rsidR="007A1F9E" w:rsidRPr="004737E0" w:rsidRDefault="007A1F9E">
            <w:pPr>
              <w:pStyle w:val="TableParagraph"/>
              <w:rPr>
                <w:rFonts w:asciiTheme="majorHAnsi" w:hAnsiTheme="majorHAnsi"/>
              </w:rPr>
            </w:pPr>
          </w:p>
          <w:p w14:paraId="4AA33EB5" w14:textId="77777777" w:rsidR="007A1F9E" w:rsidRPr="004737E0" w:rsidRDefault="007A1F9E">
            <w:pPr>
              <w:pStyle w:val="TableParagraph"/>
              <w:rPr>
                <w:rFonts w:asciiTheme="majorHAnsi" w:hAnsiTheme="majorHAnsi"/>
              </w:rPr>
            </w:pPr>
          </w:p>
          <w:p w14:paraId="73A97061" w14:textId="77777777" w:rsidR="007A1F9E" w:rsidRPr="004737E0" w:rsidRDefault="007A1F9E">
            <w:pPr>
              <w:pStyle w:val="TableParagraph"/>
              <w:rPr>
                <w:rFonts w:asciiTheme="majorHAnsi" w:hAnsiTheme="majorHAnsi"/>
              </w:rPr>
            </w:pPr>
          </w:p>
          <w:p w14:paraId="46493625" w14:textId="77777777" w:rsidR="007A1F9E" w:rsidRPr="004737E0" w:rsidRDefault="007A1F9E">
            <w:pPr>
              <w:pStyle w:val="TableParagraph"/>
              <w:rPr>
                <w:rFonts w:asciiTheme="majorHAnsi" w:hAnsiTheme="majorHAnsi"/>
              </w:rPr>
            </w:pPr>
          </w:p>
          <w:p w14:paraId="01AEFB7E" w14:textId="77777777" w:rsidR="007A1F9E" w:rsidRPr="004737E0" w:rsidRDefault="007A1F9E">
            <w:pPr>
              <w:pStyle w:val="TableParagraph"/>
              <w:spacing w:before="215"/>
              <w:rPr>
                <w:rFonts w:asciiTheme="majorHAnsi" w:hAnsiTheme="majorHAnsi"/>
              </w:rPr>
            </w:pPr>
          </w:p>
          <w:p w14:paraId="30F2C047"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51" w:type="dxa"/>
            <w:gridSpan w:val="4"/>
          </w:tcPr>
          <w:p w14:paraId="6BC743C7" w14:textId="77777777" w:rsidR="007A1F9E" w:rsidRPr="004737E0" w:rsidRDefault="000E1E7D" w:rsidP="00B87C5C">
            <w:pPr>
              <w:pStyle w:val="TableParagraph"/>
              <w:numPr>
                <w:ilvl w:val="0"/>
                <w:numId w:val="137"/>
              </w:numPr>
              <w:tabs>
                <w:tab w:val="left" w:pos="862"/>
              </w:tabs>
              <w:spacing w:before="74"/>
              <w:ind w:right="123"/>
              <w:jc w:val="both"/>
              <w:rPr>
                <w:rFonts w:asciiTheme="majorHAnsi" w:hAnsiTheme="majorHAnsi"/>
              </w:rPr>
            </w:pPr>
            <w:r w:rsidRPr="004737E0">
              <w:rPr>
                <w:rFonts w:asciiTheme="majorHAnsi" w:hAnsiTheme="majorHAnsi"/>
              </w:rPr>
              <w:t>To apply the competences and knowledge acquired (about</w:t>
            </w:r>
            <w:r w:rsidRPr="004737E0">
              <w:rPr>
                <w:rFonts w:asciiTheme="majorHAnsi" w:hAnsiTheme="majorHAnsi"/>
                <w:spacing w:val="-14"/>
              </w:rPr>
              <w:t xml:space="preserve"> </w:t>
            </w:r>
            <w:r w:rsidRPr="004737E0">
              <w:rPr>
                <w:rFonts w:asciiTheme="majorHAnsi" w:hAnsiTheme="majorHAnsi"/>
              </w:rPr>
              <w:t>artistic</w:t>
            </w:r>
            <w:r w:rsidRPr="004737E0">
              <w:rPr>
                <w:rFonts w:asciiTheme="majorHAnsi" w:hAnsiTheme="majorHAnsi"/>
                <w:spacing w:val="-13"/>
              </w:rPr>
              <w:t xml:space="preserve"> </w:t>
            </w:r>
            <w:r w:rsidRPr="004737E0">
              <w:rPr>
                <w:rFonts w:asciiTheme="majorHAnsi" w:hAnsiTheme="majorHAnsi"/>
              </w:rPr>
              <w:t>language,</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history,</w:t>
            </w:r>
            <w:r w:rsidRPr="004737E0">
              <w:rPr>
                <w:rFonts w:asciiTheme="majorHAnsi" w:hAnsiTheme="majorHAnsi"/>
                <w:spacing w:val="-14"/>
              </w:rPr>
              <w:t xml:space="preserve"> </w:t>
            </w:r>
            <w:r w:rsidRPr="004737E0">
              <w:rPr>
                <w:rFonts w:asciiTheme="majorHAnsi" w:hAnsiTheme="majorHAnsi"/>
              </w:rPr>
              <w:t>artistic</w:t>
            </w:r>
            <w:r w:rsidRPr="004737E0">
              <w:rPr>
                <w:rFonts w:asciiTheme="majorHAnsi" w:hAnsiTheme="majorHAnsi"/>
                <w:spacing w:val="-13"/>
              </w:rPr>
              <w:t xml:space="preserve"> </w:t>
            </w:r>
            <w:r w:rsidRPr="004737E0">
              <w:rPr>
                <w:rFonts w:asciiTheme="majorHAnsi" w:hAnsiTheme="majorHAnsi"/>
              </w:rPr>
              <w:t>techniques and motifs) in preparations for artistic expression by children through different fields of art</w:t>
            </w:r>
          </w:p>
          <w:p w14:paraId="56800DEC" w14:textId="77777777" w:rsidR="007A1F9E" w:rsidRPr="004737E0" w:rsidRDefault="000E1E7D" w:rsidP="00B87C5C">
            <w:pPr>
              <w:pStyle w:val="TableParagraph"/>
              <w:numPr>
                <w:ilvl w:val="0"/>
                <w:numId w:val="137"/>
              </w:numPr>
              <w:tabs>
                <w:tab w:val="left" w:pos="862"/>
              </w:tabs>
              <w:ind w:right="126"/>
              <w:jc w:val="both"/>
              <w:rPr>
                <w:rFonts w:asciiTheme="majorHAnsi" w:hAnsiTheme="majorHAnsi"/>
              </w:rPr>
            </w:pPr>
            <w:r w:rsidRPr="004737E0">
              <w:rPr>
                <w:rFonts w:asciiTheme="majorHAnsi" w:hAnsiTheme="majorHAnsi"/>
              </w:rPr>
              <w:t>To correctly interpret the specific character of different</w:t>
            </w:r>
            <w:r w:rsidRPr="004737E0">
              <w:rPr>
                <w:rFonts w:asciiTheme="majorHAnsi" w:hAnsiTheme="majorHAnsi"/>
                <w:spacing w:val="-2"/>
              </w:rPr>
              <w:t xml:space="preserve"> </w:t>
            </w:r>
            <w:r w:rsidRPr="004737E0">
              <w:rPr>
                <w:rFonts w:asciiTheme="majorHAnsi" w:hAnsiTheme="majorHAnsi"/>
              </w:rPr>
              <w:t>artistic</w:t>
            </w:r>
            <w:r w:rsidRPr="004737E0">
              <w:rPr>
                <w:rFonts w:asciiTheme="majorHAnsi" w:hAnsiTheme="majorHAnsi"/>
                <w:spacing w:val="-3"/>
              </w:rPr>
              <w:t xml:space="preserve"> </w:t>
            </w:r>
            <w:r w:rsidRPr="004737E0">
              <w:rPr>
                <w:rFonts w:asciiTheme="majorHAnsi" w:hAnsiTheme="majorHAnsi"/>
              </w:rPr>
              <w:t>techniques,</w:t>
            </w:r>
            <w:r w:rsidRPr="004737E0">
              <w:rPr>
                <w:rFonts w:asciiTheme="majorHAnsi" w:hAnsiTheme="majorHAnsi"/>
                <w:spacing w:val="-2"/>
              </w:rPr>
              <w:t xml:space="preserve"> </w:t>
            </w:r>
            <w:r w:rsidRPr="004737E0">
              <w:rPr>
                <w:rFonts w:asciiTheme="majorHAnsi" w:hAnsiTheme="majorHAnsi"/>
              </w:rPr>
              <w:t>equipment</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materials</w:t>
            </w:r>
          </w:p>
          <w:p w14:paraId="09A2EE7B" w14:textId="77777777" w:rsidR="007A1F9E" w:rsidRPr="004737E0" w:rsidRDefault="000E1E7D" w:rsidP="00B87C5C">
            <w:pPr>
              <w:pStyle w:val="TableParagraph"/>
              <w:numPr>
                <w:ilvl w:val="0"/>
                <w:numId w:val="137"/>
              </w:numPr>
              <w:tabs>
                <w:tab w:val="left" w:pos="862"/>
              </w:tabs>
              <w:ind w:right="126"/>
              <w:jc w:val="both"/>
              <w:rPr>
                <w:rFonts w:asciiTheme="majorHAnsi" w:hAnsiTheme="majorHAnsi"/>
              </w:rPr>
            </w:pPr>
            <w:r w:rsidRPr="004737E0">
              <w:rPr>
                <w:rFonts w:asciiTheme="majorHAnsi" w:hAnsiTheme="majorHAnsi"/>
              </w:rPr>
              <w:t>To analyse original works of art by students (phase of development, types of methods, principles, forms of work),</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prepare</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independent</w:t>
            </w:r>
            <w:r w:rsidRPr="004737E0">
              <w:rPr>
                <w:rFonts w:asciiTheme="majorHAnsi" w:hAnsiTheme="majorHAnsi"/>
                <w:spacing w:val="-4"/>
              </w:rPr>
              <w:t xml:space="preserve"> </w:t>
            </w:r>
            <w:r w:rsidRPr="004737E0">
              <w:rPr>
                <w:rFonts w:asciiTheme="majorHAnsi" w:hAnsiTheme="majorHAnsi"/>
              </w:rPr>
              <w:t>work</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children in school</w:t>
            </w:r>
          </w:p>
          <w:p w14:paraId="4AA38CB2" w14:textId="77777777" w:rsidR="007A1F9E" w:rsidRPr="004737E0" w:rsidRDefault="000E1E7D" w:rsidP="00B87C5C">
            <w:pPr>
              <w:pStyle w:val="TableParagraph"/>
              <w:numPr>
                <w:ilvl w:val="0"/>
                <w:numId w:val="137"/>
              </w:numPr>
              <w:tabs>
                <w:tab w:val="left" w:pos="862"/>
              </w:tabs>
              <w:ind w:right="127"/>
              <w:jc w:val="both"/>
              <w:rPr>
                <w:rFonts w:asciiTheme="majorHAnsi" w:hAnsiTheme="majorHAnsi"/>
              </w:rPr>
            </w:pPr>
            <w:r w:rsidRPr="004737E0">
              <w:rPr>
                <w:rFonts w:asciiTheme="majorHAnsi" w:hAnsiTheme="majorHAnsi"/>
              </w:rPr>
              <w:t xml:space="preserve">To create a project, preparations, teaching plan and </w:t>
            </w:r>
            <w:r w:rsidRPr="004737E0">
              <w:rPr>
                <w:rFonts w:asciiTheme="majorHAnsi" w:hAnsiTheme="majorHAnsi"/>
                <w:spacing w:val="-2"/>
              </w:rPr>
              <w:t>syllabus</w:t>
            </w:r>
          </w:p>
        </w:tc>
      </w:tr>
    </w:tbl>
    <w:p w14:paraId="231F00CC" w14:textId="77777777" w:rsidR="007A1F9E" w:rsidRPr="004737E0" w:rsidRDefault="007A1F9E">
      <w:pPr>
        <w:pStyle w:val="TableParagraph"/>
        <w:jc w:val="both"/>
        <w:rPr>
          <w:rFonts w:asciiTheme="majorHAnsi" w:hAnsiTheme="majorHAnsi"/>
        </w:rPr>
        <w:sectPr w:rsidR="007A1F9E" w:rsidRPr="004737E0">
          <w:pgSz w:w="11910" w:h="16840"/>
          <w:pgMar w:top="1380" w:right="566" w:bottom="978"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9"/>
        <w:gridCol w:w="2119"/>
        <w:gridCol w:w="1276"/>
        <w:gridCol w:w="880"/>
        <w:gridCol w:w="986"/>
        <w:gridCol w:w="1285"/>
      </w:tblGrid>
      <w:tr w:rsidR="007A1F9E" w:rsidRPr="004737E0" w14:paraId="0B5A1C5D" w14:textId="77777777">
        <w:trPr>
          <w:trHeight w:val="1550"/>
        </w:trPr>
        <w:tc>
          <w:tcPr>
            <w:tcW w:w="2549" w:type="dxa"/>
            <w:shd w:val="clear" w:color="auto" w:fill="F3F3F3"/>
          </w:tcPr>
          <w:p w14:paraId="776E4D60" w14:textId="77777777" w:rsidR="007A1F9E" w:rsidRPr="004737E0" w:rsidRDefault="007A1F9E">
            <w:pPr>
              <w:pStyle w:val="TableParagraph"/>
              <w:rPr>
                <w:rFonts w:asciiTheme="majorHAnsi" w:hAnsiTheme="majorHAnsi"/>
              </w:rPr>
            </w:pPr>
          </w:p>
        </w:tc>
        <w:tc>
          <w:tcPr>
            <w:tcW w:w="6546" w:type="dxa"/>
            <w:gridSpan w:val="5"/>
          </w:tcPr>
          <w:p w14:paraId="5D9B4FB6" w14:textId="77777777" w:rsidR="007A1F9E" w:rsidRPr="004737E0" w:rsidRDefault="000E1E7D" w:rsidP="00B87C5C">
            <w:pPr>
              <w:pStyle w:val="TableParagraph"/>
              <w:numPr>
                <w:ilvl w:val="0"/>
                <w:numId w:val="136"/>
              </w:numPr>
              <w:tabs>
                <w:tab w:val="left" w:pos="863"/>
              </w:tabs>
              <w:spacing w:before="72"/>
              <w:ind w:right="122"/>
              <w:jc w:val="both"/>
              <w:rPr>
                <w:rFonts w:asciiTheme="majorHAnsi" w:hAnsiTheme="majorHAnsi"/>
              </w:rPr>
            </w:pPr>
            <w:r w:rsidRPr="004737E0">
              <w:rPr>
                <w:rFonts w:asciiTheme="majorHAnsi" w:hAnsiTheme="majorHAnsi"/>
              </w:rPr>
              <w:t xml:space="preserve">To master the principles and possibilities of the independent creativity of museum and gallery </w:t>
            </w:r>
            <w:r w:rsidRPr="004737E0">
              <w:rPr>
                <w:rFonts w:asciiTheme="majorHAnsi" w:hAnsiTheme="majorHAnsi"/>
                <w:spacing w:val="-2"/>
              </w:rPr>
              <w:t>education</w:t>
            </w:r>
          </w:p>
          <w:p w14:paraId="2A4DF26E" w14:textId="77777777" w:rsidR="007A1F9E" w:rsidRPr="004737E0" w:rsidRDefault="000E1E7D" w:rsidP="00B87C5C">
            <w:pPr>
              <w:pStyle w:val="TableParagraph"/>
              <w:numPr>
                <w:ilvl w:val="0"/>
                <w:numId w:val="136"/>
              </w:numPr>
              <w:tabs>
                <w:tab w:val="left" w:pos="863"/>
              </w:tabs>
              <w:ind w:right="124"/>
              <w:jc w:val="both"/>
              <w:rPr>
                <w:rFonts w:asciiTheme="majorHAnsi" w:hAnsiTheme="majorHAnsi"/>
              </w:rPr>
            </w:pPr>
            <w:r w:rsidRPr="004737E0">
              <w:rPr>
                <w:rFonts w:asciiTheme="majorHAnsi" w:hAnsiTheme="majorHAnsi"/>
              </w:rPr>
              <w:t>During the semester, to create original work and an exhibition in a gallery or museum.</w:t>
            </w:r>
          </w:p>
        </w:tc>
      </w:tr>
      <w:tr w:rsidR="007A1F9E" w:rsidRPr="004737E0" w14:paraId="725E458C" w14:textId="77777777">
        <w:trPr>
          <w:trHeight w:val="4799"/>
        </w:trPr>
        <w:tc>
          <w:tcPr>
            <w:tcW w:w="2549" w:type="dxa"/>
            <w:shd w:val="clear" w:color="auto" w:fill="F3F3F3"/>
          </w:tcPr>
          <w:p w14:paraId="1AFECA51" w14:textId="77777777" w:rsidR="007A1F9E" w:rsidRPr="004737E0" w:rsidRDefault="007A1F9E">
            <w:pPr>
              <w:pStyle w:val="TableParagraph"/>
              <w:rPr>
                <w:rFonts w:asciiTheme="majorHAnsi" w:hAnsiTheme="majorHAnsi"/>
              </w:rPr>
            </w:pPr>
          </w:p>
          <w:p w14:paraId="3BA4578C" w14:textId="77777777" w:rsidR="007A1F9E" w:rsidRPr="004737E0" w:rsidRDefault="007A1F9E">
            <w:pPr>
              <w:pStyle w:val="TableParagraph"/>
              <w:rPr>
                <w:rFonts w:asciiTheme="majorHAnsi" w:hAnsiTheme="majorHAnsi"/>
              </w:rPr>
            </w:pPr>
          </w:p>
          <w:p w14:paraId="2ABF72B2" w14:textId="77777777" w:rsidR="007A1F9E" w:rsidRPr="004737E0" w:rsidRDefault="007A1F9E">
            <w:pPr>
              <w:pStyle w:val="TableParagraph"/>
              <w:rPr>
                <w:rFonts w:asciiTheme="majorHAnsi" w:hAnsiTheme="majorHAnsi"/>
              </w:rPr>
            </w:pPr>
          </w:p>
          <w:p w14:paraId="0D9FF288" w14:textId="77777777" w:rsidR="007A1F9E" w:rsidRPr="004737E0" w:rsidRDefault="007A1F9E">
            <w:pPr>
              <w:pStyle w:val="TableParagraph"/>
              <w:rPr>
                <w:rFonts w:asciiTheme="majorHAnsi" w:hAnsiTheme="majorHAnsi"/>
              </w:rPr>
            </w:pPr>
          </w:p>
          <w:p w14:paraId="4C27F30B" w14:textId="77777777" w:rsidR="007A1F9E" w:rsidRPr="004737E0" w:rsidRDefault="007A1F9E">
            <w:pPr>
              <w:pStyle w:val="TableParagraph"/>
              <w:rPr>
                <w:rFonts w:asciiTheme="majorHAnsi" w:hAnsiTheme="majorHAnsi"/>
              </w:rPr>
            </w:pPr>
          </w:p>
          <w:p w14:paraId="33A3CA35" w14:textId="77777777" w:rsidR="007A1F9E" w:rsidRPr="004737E0" w:rsidRDefault="007A1F9E">
            <w:pPr>
              <w:pStyle w:val="TableParagraph"/>
              <w:rPr>
                <w:rFonts w:asciiTheme="majorHAnsi" w:hAnsiTheme="majorHAnsi"/>
              </w:rPr>
            </w:pPr>
          </w:p>
          <w:p w14:paraId="2D912B99" w14:textId="77777777" w:rsidR="007A1F9E" w:rsidRPr="004737E0" w:rsidRDefault="007A1F9E">
            <w:pPr>
              <w:pStyle w:val="TableParagraph"/>
              <w:rPr>
                <w:rFonts w:asciiTheme="majorHAnsi" w:hAnsiTheme="majorHAnsi"/>
              </w:rPr>
            </w:pPr>
          </w:p>
          <w:p w14:paraId="354245FA" w14:textId="77777777" w:rsidR="007A1F9E" w:rsidRPr="004737E0" w:rsidRDefault="007A1F9E">
            <w:pPr>
              <w:pStyle w:val="TableParagraph"/>
              <w:spacing w:before="17"/>
              <w:rPr>
                <w:rFonts w:asciiTheme="majorHAnsi" w:hAnsiTheme="majorHAnsi"/>
              </w:rPr>
            </w:pPr>
          </w:p>
          <w:p w14:paraId="4A8366E7" w14:textId="77777777" w:rsidR="007A1F9E" w:rsidRPr="004737E0" w:rsidRDefault="000E1E7D">
            <w:pPr>
              <w:pStyle w:val="TableParagraph"/>
              <w:ind w:left="107"/>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546" w:type="dxa"/>
            <w:gridSpan w:val="5"/>
          </w:tcPr>
          <w:p w14:paraId="2E0F9904" w14:textId="77777777" w:rsidR="007A1F9E" w:rsidRPr="004737E0" w:rsidRDefault="000E1E7D" w:rsidP="00B87C5C">
            <w:pPr>
              <w:pStyle w:val="TableParagraph"/>
              <w:numPr>
                <w:ilvl w:val="0"/>
                <w:numId w:val="135"/>
              </w:numPr>
              <w:tabs>
                <w:tab w:val="left" w:pos="826"/>
              </w:tabs>
              <w:spacing w:before="16" w:line="281" w:lineRule="exact"/>
              <w:ind w:left="826" w:hanging="359"/>
              <w:rPr>
                <w:rFonts w:asciiTheme="majorHAnsi" w:hAnsiTheme="majorHAnsi"/>
              </w:rPr>
            </w:pPr>
            <w:r w:rsidRPr="004737E0">
              <w:rPr>
                <w:rFonts w:asciiTheme="majorHAnsi" w:hAnsiTheme="majorHAnsi"/>
              </w:rPr>
              <w:t>Introduction</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literature,</w:t>
            </w:r>
            <w:r w:rsidRPr="004737E0">
              <w:rPr>
                <w:rFonts w:asciiTheme="majorHAnsi" w:hAnsiTheme="majorHAnsi"/>
                <w:spacing w:val="-2"/>
              </w:rPr>
              <w:t xml:space="preserve"> </w:t>
            </w:r>
            <w:r w:rsidRPr="004737E0">
              <w:rPr>
                <w:rFonts w:asciiTheme="majorHAnsi" w:hAnsiTheme="majorHAnsi"/>
              </w:rPr>
              <w:t>aims,</w:t>
            </w:r>
            <w:r w:rsidRPr="004737E0">
              <w:rPr>
                <w:rFonts w:asciiTheme="majorHAnsi" w:hAnsiTheme="majorHAnsi"/>
                <w:spacing w:val="-3"/>
              </w:rPr>
              <w:t xml:space="preserve"> </w:t>
            </w:r>
            <w:r w:rsidRPr="004737E0">
              <w:rPr>
                <w:rFonts w:asciiTheme="majorHAnsi" w:hAnsiTheme="majorHAnsi"/>
                <w:spacing w:val="-2"/>
              </w:rPr>
              <w:t>tasks</w:t>
            </w:r>
          </w:p>
          <w:p w14:paraId="276DF3EA" w14:textId="77777777" w:rsidR="007A1F9E" w:rsidRPr="004737E0" w:rsidRDefault="000E1E7D" w:rsidP="00B87C5C">
            <w:pPr>
              <w:pStyle w:val="TableParagraph"/>
              <w:numPr>
                <w:ilvl w:val="0"/>
                <w:numId w:val="135"/>
              </w:numPr>
              <w:tabs>
                <w:tab w:val="left" w:pos="827"/>
              </w:tabs>
              <w:ind w:right="85"/>
              <w:rPr>
                <w:rFonts w:asciiTheme="majorHAnsi" w:hAnsiTheme="majorHAnsi"/>
              </w:rPr>
            </w:pPr>
            <w:r w:rsidRPr="004737E0">
              <w:rPr>
                <w:rFonts w:asciiTheme="majorHAnsi" w:hAnsiTheme="majorHAnsi"/>
              </w:rPr>
              <w:t>Analysis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contemporary</w:t>
            </w:r>
            <w:r w:rsidRPr="004737E0">
              <w:rPr>
                <w:rFonts w:asciiTheme="majorHAnsi" w:hAnsiTheme="majorHAnsi"/>
                <w:spacing w:val="40"/>
              </w:rPr>
              <w:t xml:space="preserve"> </w:t>
            </w:r>
            <w:r w:rsidRPr="004737E0">
              <w:rPr>
                <w:rFonts w:asciiTheme="majorHAnsi" w:hAnsiTheme="majorHAnsi"/>
              </w:rPr>
              <w:t>approach</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children's artistic creativity</w:t>
            </w:r>
          </w:p>
          <w:p w14:paraId="40331A18" w14:textId="77777777" w:rsidR="007A1F9E" w:rsidRPr="004737E0" w:rsidRDefault="000E1E7D" w:rsidP="00B87C5C">
            <w:pPr>
              <w:pStyle w:val="TableParagraph"/>
              <w:numPr>
                <w:ilvl w:val="0"/>
                <w:numId w:val="135"/>
              </w:numPr>
              <w:tabs>
                <w:tab w:val="left" w:pos="826"/>
              </w:tabs>
              <w:spacing w:before="1" w:line="281" w:lineRule="exact"/>
              <w:ind w:left="826" w:hanging="359"/>
              <w:rPr>
                <w:rFonts w:asciiTheme="majorHAnsi" w:hAnsiTheme="majorHAnsi"/>
              </w:rPr>
            </w:pPr>
            <w:r w:rsidRPr="004737E0">
              <w:rPr>
                <w:rFonts w:asciiTheme="majorHAnsi" w:hAnsiTheme="majorHAnsi"/>
              </w:rPr>
              <w:t>Syllabus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4"/>
              </w:rPr>
              <w:t xml:space="preserve"> </w:t>
            </w:r>
            <w:r w:rsidRPr="004737E0">
              <w:rPr>
                <w:rFonts w:asciiTheme="majorHAnsi" w:hAnsiTheme="majorHAnsi"/>
              </w:rPr>
              <w:t>plan</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art</w:t>
            </w:r>
            <w:r w:rsidRPr="004737E0">
              <w:rPr>
                <w:rFonts w:asciiTheme="majorHAnsi" w:hAnsiTheme="majorHAnsi"/>
                <w:spacing w:val="-3"/>
              </w:rPr>
              <w:t xml:space="preserve"> </w:t>
            </w:r>
            <w:r w:rsidRPr="004737E0">
              <w:rPr>
                <w:rFonts w:asciiTheme="majorHAnsi" w:hAnsiTheme="majorHAnsi"/>
                <w:spacing w:val="-2"/>
              </w:rPr>
              <w:t>education</w:t>
            </w:r>
          </w:p>
          <w:p w14:paraId="037CEC81" w14:textId="77777777" w:rsidR="007A1F9E" w:rsidRPr="004737E0" w:rsidRDefault="000E1E7D" w:rsidP="00B87C5C">
            <w:pPr>
              <w:pStyle w:val="TableParagraph"/>
              <w:numPr>
                <w:ilvl w:val="0"/>
                <w:numId w:val="135"/>
              </w:numPr>
              <w:tabs>
                <w:tab w:val="left" w:pos="827"/>
              </w:tabs>
              <w:ind w:right="83"/>
              <w:jc w:val="both"/>
              <w:rPr>
                <w:rFonts w:asciiTheme="majorHAnsi" w:hAnsiTheme="majorHAnsi"/>
              </w:rPr>
            </w:pPr>
            <w:r w:rsidRPr="004737E0">
              <w:rPr>
                <w:rFonts w:asciiTheme="majorHAnsi" w:hAnsiTheme="majorHAnsi"/>
              </w:rPr>
              <w:t>Analysis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original</w:t>
            </w:r>
            <w:r w:rsidRPr="004737E0">
              <w:rPr>
                <w:rFonts w:asciiTheme="majorHAnsi" w:hAnsiTheme="majorHAnsi"/>
                <w:spacing w:val="-13"/>
              </w:rPr>
              <w:t xml:space="preserve"> </w:t>
            </w:r>
            <w:r w:rsidRPr="004737E0">
              <w:rPr>
                <w:rFonts w:asciiTheme="majorHAnsi" w:hAnsiTheme="majorHAnsi"/>
              </w:rPr>
              <w:t>works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(phase</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development, motifs, techniques, artistic language, types...)</w:t>
            </w:r>
          </w:p>
          <w:p w14:paraId="6A89C5E9" w14:textId="0E878601" w:rsidR="007A1F9E" w:rsidRPr="004737E0" w:rsidRDefault="000E1E7D" w:rsidP="00B87C5C">
            <w:pPr>
              <w:pStyle w:val="TableParagraph"/>
              <w:numPr>
                <w:ilvl w:val="0"/>
                <w:numId w:val="135"/>
              </w:numPr>
              <w:tabs>
                <w:tab w:val="left" w:pos="827"/>
              </w:tabs>
              <w:ind w:right="82"/>
              <w:jc w:val="both"/>
              <w:rPr>
                <w:rFonts w:asciiTheme="majorHAnsi" w:hAnsiTheme="majorHAnsi"/>
              </w:rPr>
            </w:pPr>
            <w:r w:rsidRPr="004737E0">
              <w:rPr>
                <w:rFonts w:asciiTheme="majorHAnsi" w:hAnsiTheme="majorHAnsi"/>
              </w:rPr>
              <w:t xml:space="preserve">Analysis of original children’s picture books </w:t>
            </w:r>
            <w:r w:rsidR="00D67E44">
              <w:rPr>
                <w:rFonts w:asciiTheme="majorHAnsi" w:hAnsiTheme="majorHAnsi"/>
              </w:rPr>
              <w:t>for</w:t>
            </w:r>
            <w:r w:rsidRPr="004737E0">
              <w:rPr>
                <w:rFonts w:asciiTheme="majorHAnsi" w:hAnsiTheme="majorHAnsi"/>
              </w:rPr>
              <w:t xml:space="preserve"> pre-school and school children, professional writers and illustrators of picture books and books for </w:t>
            </w:r>
            <w:r w:rsidRPr="004737E0">
              <w:rPr>
                <w:rFonts w:asciiTheme="majorHAnsi" w:hAnsiTheme="majorHAnsi"/>
                <w:spacing w:val="-2"/>
              </w:rPr>
              <w:t>children</w:t>
            </w:r>
          </w:p>
          <w:p w14:paraId="427A6C90" w14:textId="77777777" w:rsidR="007A1F9E" w:rsidRPr="004737E0" w:rsidRDefault="000E1E7D" w:rsidP="00B87C5C">
            <w:pPr>
              <w:pStyle w:val="TableParagraph"/>
              <w:numPr>
                <w:ilvl w:val="0"/>
                <w:numId w:val="135"/>
              </w:numPr>
              <w:tabs>
                <w:tab w:val="left" w:pos="827"/>
              </w:tabs>
              <w:ind w:right="87"/>
              <w:jc w:val="both"/>
              <w:rPr>
                <w:rFonts w:asciiTheme="majorHAnsi" w:hAnsiTheme="majorHAnsi"/>
              </w:rPr>
            </w:pPr>
            <w:r w:rsidRPr="004737E0">
              <w:rPr>
                <w:rFonts w:asciiTheme="majorHAnsi" w:hAnsiTheme="majorHAnsi"/>
              </w:rPr>
              <w:t>To approach the written verification of analyses of works of art</w:t>
            </w:r>
          </w:p>
          <w:p w14:paraId="6DA39FE2" w14:textId="3B8C176F" w:rsidR="007A1F9E" w:rsidRPr="004737E0" w:rsidRDefault="000E1E7D" w:rsidP="00B87C5C">
            <w:pPr>
              <w:pStyle w:val="TableParagraph"/>
              <w:numPr>
                <w:ilvl w:val="0"/>
                <w:numId w:val="135"/>
              </w:numPr>
              <w:tabs>
                <w:tab w:val="left" w:pos="827"/>
              </w:tabs>
              <w:spacing w:before="1"/>
              <w:ind w:right="86"/>
              <w:jc w:val="both"/>
              <w:rPr>
                <w:rFonts w:asciiTheme="majorHAnsi" w:hAnsiTheme="majorHAnsi"/>
              </w:rPr>
            </w:pPr>
            <w:r w:rsidRPr="004737E0">
              <w:rPr>
                <w:rFonts w:asciiTheme="majorHAnsi" w:hAnsiTheme="majorHAnsi"/>
              </w:rPr>
              <w:t xml:space="preserve">To design </w:t>
            </w:r>
            <w:r w:rsidR="00D67E44">
              <w:rPr>
                <w:rFonts w:asciiTheme="majorHAnsi" w:hAnsiTheme="majorHAnsi"/>
              </w:rPr>
              <w:t>lesson plans</w:t>
            </w:r>
            <w:r w:rsidRPr="004737E0">
              <w:rPr>
                <w:rFonts w:asciiTheme="majorHAnsi" w:hAnsiTheme="majorHAnsi"/>
              </w:rPr>
              <w:t xml:space="preserve"> for future practical immediate performances in a school, on the basis of a motif, technique and artistic language, with the stress on the</w:t>
            </w:r>
          </w:p>
          <w:p w14:paraId="39399D8F" w14:textId="77777777" w:rsidR="007A1F9E" w:rsidRPr="004737E0" w:rsidRDefault="000E1E7D">
            <w:pPr>
              <w:pStyle w:val="TableParagraph"/>
              <w:spacing w:line="280" w:lineRule="exact"/>
              <w:ind w:left="827" w:right="86"/>
              <w:jc w:val="both"/>
              <w:rPr>
                <w:rFonts w:asciiTheme="majorHAnsi" w:hAnsiTheme="majorHAnsi"/>
              </w:rPr>
            </w:pPr>
            <w:r w:rsidRPr="004737E0">
              <w:rPr>
                <w:rFonts w:asciiTheme="majorHAnsi" w:hAnsiTheme="majorHAnsi"/>
              </w:rPr>
              <w:t>realization of a complex project in combination with music, puppetry (dramatic) and literary art</w:t>
            </w:r>
          </w:p>
        </w:tc>
      </w:tr>
      <w:tr w:rsidR="007A1F9E" w:rsidRPr="004737E0" w14:paraId="0D87E800" w14:textId="77777777">
        <w:trPr>
          <w:trHeight w:val="839"/>
        </w:trPr>
        <w:tc>
          <w:tcPr>
            <w:tcW w:w="2549" w:type="dxa"/>
            <w:vMerge w:val="restart"/>
            <w:shd w:val="clear" w:color="auto" w:fill="F3F3F3"/>
          </w:tcPr>
          <w:p w14:paraId="259EFA75" w14:textId="77777777" w:rsidR="007A1F9E" w:rsidRPr="004737E0" w:rsidRDefault="007A1F9E">
            <w:pPr>
              <w:pStyle w:val="TableParagraph"/>
              <w:spacing w:before="76"/>
              <w:rPr>
                <w:rFonts w:asciiTheme="majorHAnsi" w:hAnsiTheme="majorHAnsi"/>
              </w:rPr>
            </w:pPr>
          </w:p>
          <w:p w14:paraId="5EFB11E0" w14:textId="22D1B208" w:rsidR="007A1F9E" w:rsidRPr="004737E0" w:rsidRDefault="000E1E7D">
            <w:pPr>
              <w:pStyle w:val="TableParagraph"/>
              <w:tabs>
                <w:tab w:val="left" w:pos="1007"/>
                <w:tab w:val="left" w:pos="1460"/>
                <w:tab w:val="left" w:pos="1760"/>
                <w:tab w:val="left" w:pos="2053"/>
                <w:tab w:val="left" w:pos="2235"/>
              </w:tabs>
              <w:ind w:left="107" w:right="8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 xml:space="preserve">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119" w:type="dxa"/>
          </w:tcPr>
          <w:p w14:paraId="60E9A121" w14:textId="77777777" w:rsidR="007A1F9E" w:rsidRPr="004737E0" w:rsidRDefault="000E1E7D">
            <w:pPr>
              <w:pStyle w:val="TableParagraph"/>
              <w:spacing w:before="18" w:line="256" w:lineRule="auto"/>
              <w:ind w:left="107" w:right="117"/>
              <w:rPr>
                <w:rFonts w:asciiTheme="majorHAnsi" w:hAnsiTheme="majorHAnsi"/>
              </w:rPr>
            </w:pPr>
            <w:r w:rsidRPr="004737E0">
              <w:rPr>
                <w:rFonts w:asciiTheme="majorHAnsi" w:hAnsiTheme="majorHAnsi"/>
                <w:spacing w:val="-2"/>
              </w:rPr>
              <w:t>Student responsibilities</w:t>
            </w:r>
          </w:p>
        </w:tc>
        <w:tc>
          <w:tcPr>
            <w:tcW w:w="1276" w:type="dxa"/>
          </w:tcPr>
          <w:p w14:paraId="7DD75842" w14:textId="77777777" w:rsidR="007A1F9E" w:rsidRPr="004737E0" w:rsidRDefault="000E1E7D">
            <w:pPr>
              <w:pStyle w:val="TableParagraph"/>
              <w:spacing w:before="18" w:line="256" w:lineRule="auto"/>
              <w:ind w:left="108" w:right="149"/>
              <w:rPr>
                <w:rFonts w:asciiTheme="majorHAnsi" w:hAnsiTheme="majorHAnsi"/>
              </w:rPr>
            </w:pPr>
            <w:r w:rsidRPr="004737E0">
              <w:rPr>
                <w:rFonts w:asciiTheme="majorHAnsi" w:hAnsiTheme="majorHAnsi"/>
                <w:spacing w:val="-2"/>
              </w:rPr>
              <w:t>Learning outcomes</w:t>
            </w:r>
          </w:p>
        </w:tc>
        <w:tc>
          <w:tcPr>
            <w:tcW w:w="880" w:type="dxa"/>
          </w:tcPr>
          <w:p w14:paraId="4961E40C" w14:textId="77777777" w:rsidR="007A1F9E" w:rsidRPr="004737E0" w:rsidRDefault="000E1E7D">
            <w:pPr>
              <w:pStyle w:val="TableParagraph"/>
              <w:spacing w:before="16"/>
              <w:ind w:left="109"/>
              <w:rPr>
                <w:rFonts w:asciiTheme="majorHAnsi" w:hAnsiTheme="majorHAnsi"/>
              </w:rPr>
            </w:pPr>
            <w:r w:rsidRPr="004737E0">
              <w:rPr>
                <w:rFonts w:asciiTheme="majorHAnsi" w:hAnsiTheme="majorHAnsi"/>
                <w:spacing w:val="-2"/>
              </w:rPr>
              <w:t>Hours</w:t>
            </w:r>
          </w:p>
        </w:tc>
        <w:tc>
          <w:tcPr>
            <w:tcW w:w="986" w:type="dxa"/>
          </w:tcPr>
          <w:p w14:paraId="4B7674CE" w14:textId="77777777" w:rsidR="007A1F9E" w:rsidRPr="004737E0" w:rsidRDefault="000E1E7D">
            <w:pPr>
              <w:pStyle w:val="TableParagraph"/>
              <w:spacing w:before="18"/>
              <w:ind w:left="110"/>
              <w:rPr>
                <w:rFonts w:asciiTheme="majorHAnsi" w:hAnsiTheme="majorHAnsi"/>
              </w:rPr>
            </w:pPr>
            <w:r w:rsidRPr="004737E0">
              <w:rPr>
                <w:rFonts w:asciiTheme="majorHAnsi" w:hAnsiTheme="majorHAnsi"/>
                <w:spacing w:val="-4"/>
              </w:rPr>
              <w:t>ECTS</w:t>
            </w:r>
          </w:p>
          <w:p w14:paraId="1A6BD183" w14:textId="77777777" w:rsidR="007A1F9E" w:rsidRPr="004737E0" w:rsidRDefault="000E1E7D">
            <w:pPr>
              <w:pStyle w:val="TableParagraph"/>
              <w:spacing w:before="19"/>
              <w:ind w:left="110"/>
              <w:rPr>
                <w:rFonts w:asciiTheme="majorHAnsi" w:hAnsiTheme="majorHAnsi"/>
              </w:rPr>
            </w:pPr>
            <w:r w:rsidRPr="004737E0">
              <w:rPr>
                <w:rFonts w:asciiTheme="majorHAnsi" w:hAnsiTheme="majorHAnsi"/>
                <w:spacing w:val="-2"/>
              </w:rPr>
              <w:t>credits</w:t>
            </w:r>
          </w:p>
        </w:tc>
        <w:tc>
          <w:tcPr>
            <w:tcW w:w="1285" w:type="dxa"/>
          </w:tcPr>
          <w:p w14:paraId="35515DCA" w14:textId="77777777" w:rsidR="007A1F9E" w:rsidRPr="004737E0" w:rsidRDefault="000E1E7D">
            <w:pPr>
              <w:pStyle w:val="TableParagraph"/>
              <w:spacing w:before="18" w:line="256" w:lineRule="auto"/>
              <w:ind w:left="111" w:right="206"/>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4310CA50" w14:textId="77777777">
        <w:trPr>
          <w:trHeight w:val="577"/>
        </w:trPr>
        <w:tc>
          <w:tcPr>
            <w:tcW w:w="2549" w:type="dxa"/>
            <w:vMerge/>
            <w:tcBorders>
              <w:top w:val="nil"/>
            </w:tcBorders>
            <w:shd w:val="clear" w:color="auto" w:fill="F3F3F3"/>
          </w:tcPr>
          <w:p w14:paraId="31DC04C5" w14:textId="77777777" w:rsidR="007A1F9E" w:rsidRPr="004737E0" w:rsidRDefault="007A1F9E">
            <w:pPr>
              <w:rPr>
                <w:rFonts w:asciiTheme="majorHAnsi" w:hAnsiTheme="majorHAnsi"/>
              </w:rPr>
            </w:pPr>
          </w:p>
        </w:tc>
        <w:tc>
          <w:tcPr>
            <w:tcW w:w="2119" w:type="dxa"/>
          </w:tcPr>
          <w:p w14:paraId="60AFB8F4" w14:textId="77777777" w:rsidR="007A1F9E" w:rsidRPr="004737E0" w:rsidRDefault="000E1E7D">
            <w:pPr>
              <w:pStyle w:val="TableParagraph"/>
              <w:spacing w:line="280" w:lineRule="exact"/>
              <w:ind w:left="107" w:right="117"/>
              <w:rPr>
                <w:rFonts w:asciiTheme="majorHAnsi" w:hAnsiTheme="majorHAnsi"/>
              </w:rPr>
            </w:pPr>
            <w:r w:rsidRPr="004737E0">
              <w:rPr>
                <w:rFonts w:asciiTheme="majorHAnsi" w:hAnsiTheme="majorHAnsi"/>
                <w:spacing w:val="-2"/>
              </w:rPr>
              <w:t xml:space="preserve">Attendance, </w:t>
            </w:r>
            <w:r w:rsidRPr="004737E0">
              <w:rPr>
                <w:rFonts w:asciiTheme="majorHAnsi" w:hAnsiTheme="majorHAnsi"/>
              </w:rPr>
              <w:t>lectures,</w:t>
            </w:r>
            <w:r w:rsidRPr="004737E0">
              <w:rPr>
                <w:rFonts w:asciiTheme="majorHAnsi" w:hAnsiTheme="majorHAnsi"/>
                <w:spacing w:val="-14"/>
              </w:rPr>
              <w:t xml:space="preserve"> </w:t>
            </w:r>
            <w:r w:rsidRPr="004737E0">
              <w:rPr>
                <w:rFonts w:asciiTheme="majorHAnsi" w:hAnsiTheme="majorHAnsi"/>
              </w:rPr>
              <w:t>exercises</w:t>
            </w:r>
          </w:p>
        </w:tc>
        <w:tc>
          <w:tcPr>
            <w:tcW w:w="1276" w:type="dxa"/>
          </w:tcPr>
          <w:p w14:paraId="50575C1B" w14:textId="77777777" w:rsidR="007A1F9E" w:rsidRPr="004737E0" w:rsidRDefault="000E1E7D">
            <w:pPr>
              <w:pStyle w:val="TableParagraph"/>
              <w:spacing w:before="158"/>
              <w:ind w:left="10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10"/>
              </w:rPr>
              <w:t>4</w:t>
            </w:r>
          </w:p>
        </w:tc>
        <w:tc>
          <w:tcPr>
            <w:tcW w:w="880" w:type="dxa"/>
          </w:tcPr>
          <w:p w14:paraId="42754E20" w14:textId="77777777" w:rsidR="007A1F9E" w:rsidRPr="004737E0" w:rsidRDefault="000E1E7D">
            <w:pPr>
              <w:pStyle w:val="TableParagraph"/>
              <w:spacing w:before="158"/>
              <w:ind w:left="109"/>
              <w:rPr>
                <w:rFonts w:asciiTheme="majorHAnsi" w:hAnsiTheme="majorHAnsi"/>
              </w:rPr>
            </w:pPr>
            <w:r w:rsidRPr="004737E0">
              <w:rPr>
                <w:rFonts w:asciiTheme="majorHAnsi" w:hAnsiTheme="majorHAnsi"/>
                <w:spacing w:val="-5"/>
              </w:rPr>
              <w:t>34</w:t>
            </w:r>
          </w:p>
        </w:tc>
        <w:tc>
          <w:tcPr>
            <w:tcW w:w="986" w:type="dxa"/>
          </w:tcPr>
          <w:p w14:paraId="2943050E" w14:textId="2BCB5C33" w:rsidR="007A1F9E" w:rsidRPr="004737E0" w:rsidRDefault="000E1E7D">
            <w:pPr>
              <w:pStyle w:val="TableParagraph"/>
              <w:spacing w:before="158"/>
              <w:ind w:left="110"/>
              <w:rPr>
                <w:rFonts w:asciiTheme="majorHAnsi" w:hAnsiTheme="majorHAnsi"/>
              </w:rPr>
            </w:pPr>
            <w:r w:rsidRPr="004737E0">
              <w:rPr>
                <w:rFonts w:asciiTheme="majorHAnsi" w:hAnsiTheme="majorHAnsi"/>
                <w:spacing w:val="-5"/>
              </w:rPr>
              <w:t>1</w:t>
            </w:r>
            <w:r w:rsidR="00D67E44">
              <w:rPr>
                <w:rFonts w:asciiTheme="majorHAnsi" w:hAnsiTheme="majorHAnsi"/>
                <w:spacing w:val="-5"/>
              </w:rPr>
              <w:t>.</w:t>
            </w:r>
            <w:r w:rsidRPr="004737E0">
              <w:rPr>
                <w:rFonts w:asciiTheme="majorHAnsi" w:hAnsiTheme="majorHAnsi"/>
                <w:spacing w:val="-5"/>
              </w:rPr>
              <w:t>1</w:t>
            </w:r>
          </w:p>
        </w:tc>
        <w:tc>
          <w:tcPr>
            <w:tcW w:w="1285" w:type="dxa"/>
          </w:tcPr>
          <w:p w14:paraId="0B25C55A" w14:textId="77777777" w:rsidR="007A1F9E" w:rsidRPr="004737E0" w:rsidRDefault="000E1E7D">
            <w:pPr>
              <w:pStyle w:val="TableParagraph"/>
              <w:spacing w:before="158"/>
              <w:ind w:left="111"/>
              <w:rPr>
                <w:rFonts w:asciiTheme="majorHAnsi" w:hAnsiTheme="majorHAnsi"/>
              </w:rPr>
            </w:pPr>
            <w:r w:rsidRPr="004737E0">
              <w:rPr>
                <w:rFonts w:asciiTheme="majorHAnsi" w:hAnsiTheme="majorHAnsi"/>
                <w:spacing w:val="-5"/>
              </w:rPr>
              <w:t>20%</w:t>
            </w:r>
          </w:p>
        </w:tc>
      </w:tr>
      <w:tr w:rsidR="007A1F9E" w:rsidRPr="004737E0" w14:paraId="1F89276A" w14:textId="77777777">
        <w:trPr>
          <w:trHeight w:val="577"/>
        </w:trPr>
        <w:tc>
          <w:tcPr>
            <w:tcW w:w="2549" w:type="dxa"/>
            <w:vMerge/>
            <w:tcBorders>
              <w:top w:val="nil"/>
            </w:tcBorders>
            <w:shd w:val="clear" w:color="auto" w:fill="F3F3F3"/>
          </w:tcPr>
          <w:p w14:paraId="762E36E0" w14:textId="77777777" w:rsidR="007A1F9E" w:rsidRPr="004737E0" w:rsidRDefault="007A1F9E">
            <w:pPr>
              <w:rPr>
                <w:rFonts w:asciiTheme="majorHAnsi" w:hAnsiTheme="majorHAnsi"/>
              </w:rPr>
            </w:pPr>
          </w:p>
        </w:tc>
        <w:tc>
          <w:tcPr>
            <w:tcW w:w="2119" w:type="dxa"/>
          </w:tcPr>
          <w:p w14:paraId="65FC2B14" w14:textId="77777777" w:rsidR="007A1F9E" w:rsidRPr="004737E0" w:rsidRDefault="000E1E7D">
            <w:pPr>
              <w:pStyle w:val="TableParagraph"/>
              <w:spacing w:before="16"/>
              <w:ind w:left="107"/>
              <w:rPr>
                <w:rFonts w:asciiTheme="majorHAnsi" w:hAnsiTheme="majorHAnsi"/>
              </w:rPr>
            </w:pPr>
            <w:r w:rsidRPr="004737E0">
              <w:rPr>
                <w:rFonts w:asciiTheme="majorHAnsi" w:hAnsiTheme="majorHAnsi"/>
              </w:rPr>
              <w:t>Practical</w:t>
            </w:r>
            <w:r w:rsidRPr="004737E0">
              <w:rPr>
                <w:rFonts w:asciiTheme="majorHAnsi" w:hAnsiTheme="majorHAnsi"/>
                <w:spacing w:val="-5"/>
              </w:rPr>
              <w:t xml:space="preserve"> </w:t>
            </w:r>
            <w:r w:rsidRPr="004737E0">
              <w:rPr>
                <w:rFonts w:asciiTheme="majorHAnsi" w:hAnsiTheme="majorHAnsi"/>
                <w:spacing w:val="-4"/>
              </w:rPr>
              <w:t>work</w:t>
            </w:r>
          </w:p>
        </w:tc>
        <w:tc>
          <w:tcPr>
            <w:tcW w:w="1276" w:type="dxa"/>
          </w:tcPr>
          <w:p w14:paraId="160D9A46" w14:textId="77777777" w:rsidR="007A1F9E" w:rsidRPr="004737E0" w:rsidRDefault="000E1E7D">
            <w:pPr>
              <w:pStyle w:val="TableParagraph"/>
              <w:spacing w:before="158"/>
              <w:ind w:left="10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10"/>
              </w:rPr>
              <w:t>4</w:t>
            </w:r>
          </w:p>
        </w:tc>
        <w:tc>
          <w:tcPr>
            <w:tcW w:w="880" w:type="dxa"/>
          </w:tcPr>
          <w:p w14:paraId="22E43A83" w14:textId="77777777" w:rsidR="007A1F9E" w:rsidRPr="004737E0" w:rsidRDefault="000E1E7D">
            <w:pPr>
              <w:pStyle w:val="TableParagraph"/>
              <w:spacing w:before="158"/>
              <w:ind w:left="109"/>
              <w:rPr>
                <w:rFonts w:asciiTheme="majorHAnsi" w:hAnsiTheme="majorHAnsi"/>
              </w:rPr>
            </w:pPr>
            <w:r w:rsidRPr="004737E0">
              <w:rPr>
                <w:rFonts w:asciiTheme="majorHAnsi" w:hAnsiTheme="majorHAnsi"/>
                <w:spacing w:val="-5"/>
              </w:rPr>
              <w:t>50</w:t>
            </w:r>
          </w:p>
        </w:tc>
        <w:tc>
          <w:tcPr>
            <w:tcW w:w="986" w:type="dxa"/>
          </w:tcPr>
          <w:p w14:paraId="28A56738" w14:textId="2328E8BB" w:rsidR="007A1F9E" w:rsidRPr="004737E0" w:rsidRDefault="000E1E7D">
            <w:pPr>
              <w:pStyle w:val="TableParagraph"/>
              <w:spacing w:before="158"/>
              <w:ind w:left="110"/>
              <w:rPr>
                <w:rFonts w:asciiTheme="majorHAnsi" w:hAnsiTheme="majorHAnsi"/>
              </w:rPr>
            </w:pPr>
            <w:r w:rsidRPr="004737E0">
              <w:rPr>
                <w:rFonts w:asciiTheme="majorHAnsi" w:hAnsiTheme="majorHAnsi"/>
                <w:spacing w:val="-4"/>
              </w:rPr>
              <w:t>1</w:t>
            </w:r>
            <w:r w:rsidR="00D67E44">
              <w:rPr>
                <w:rFonts w:asciiTheme="majorHAnsi" w:hAnsiTheme="majorHAnsi"/>
                <w:spacing w:val="-4"/>
              </w:rPr>
              <w:t>.</w:t>
            </w:r>
            <w:r w:rsidRPr="004737E0">
              <w:rPr>
                <w:rFonts w:asciiTheme="majorHAnsi" w:hAnsiTheme="majorHAnsi"/>
                <w:spacing w:val="-4"/>
              </w:rPr>
              <w:t>65</w:t>
            </w:r>
          </w:p>
        </w:tc>
        <w:tc>
          <w:tcPr>
            <w:tcW w:w="1285" w:type="dxa"/>
          </w:tcPr>
          <w:p w14:paraId="6C758896" w14:textId="77777777" w:rsidR="007A1F9E" w:rsidRPr="004737E0" w:rsidRDefault="000E1E7D">
            <w:pPr>
              <w:pStyle w:val="TableParagraph"/>
              <w:spacing w:before="16" w:line="281" w:lineRule="exact"/>
              <w:ind w:left="111"/>
              <w:rPr>
                <w:rFonts w:asciiTheme="majorHAnsi" w:hAnsiTheme="majorHAnsi"/>
              </w:rPr>
            </w:pPr>
            <w:r w:rsidRPr="004737E0">
              <w:rPr>
                <w:rFonts w:asciiTheme="majorHAnsi" w:hAnsiTheme="majorHAnsi"/>
                <w:spacing w:val="-5"/>
              </w:rPr>
              <w:t>50%</w:t>
            </w:r>
          </w:p>
          <w:p w14:paraId="7405DA00" w14:textId="77777777" w:rsidR="007A1F9E" w:rsidRPr="004737E0" w:rsidRDefault="000E1E7D">
            <w:pPr>
              <w:pStyle w:val="TableParagraph"/>
              <w:spacing w:line="260" w:lineRule="exact"/>
              <w:ind w:left="111"/>
              <w:rPr>
                <w:rFonts w:asciiTheme="majorHAnsi" w:hAnsiTheme="majorHAnsi"/>
              </w:rPr>
            </w:pPr>
            <w:r w:rsidRPr="004737E0">
              <w:rPr>
                <w:rFonts w:asciiTheme="majorHAnsi" w:hAnsiTheme="majorHAnsi"/>
              </w:rPr>
              <w:t>(5</w:t>
            </w:r>
            <w:r w:rsidRPr="004737E0">
              <w:rPr>
                <w:rFonts w:asciiTheme="majorHAnsi" w:hAnsiTheme="majorHAnsi"/>
                <w:spacing w:val="-3"/>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rPr>
              <w:t>10</w:t>
            </w:r>
            <w:r w:rsidRPr="004737E0">
              <w:rPr>
                <w:rFonts w:asciiTheme="majorHAnsi" w:hAnsiTheme="majorHAnsi"/>
                <w:spacing w:val="-1"/>
              </w:rPr>
              <w:t xml:space="preserve"> </w:t>
            </w:r>
            <w:r w:rsidRPr="004737E0">
              <w:rPr>
                <w:rFonts w:asciiTheme="majorHAnsi" w:hAnsiTheme="majorHAnsi"/>
                <w:spacing w:val="-5"/>
              </w:rPr>
              <w:t>%)</w:t>
            </w:r>
          </w:p>
        </w:tc>
      </w:tr>
      <w:tr w:rsidR="007A1F9E" w:rsidRPr="004737E0" w14:paraId="043481A4" w14:textId="77777777">
        <w:trPr>
          <w:trHeight w:val="296"/>
        </w:trPr>
        <w:tc>
          <w:tcPr>
            <w:tcW w:w="2549" w:type="dxa"/>
            <w:vMerge/>
            <w:tcBorders>
              <w:top w:val="nil"/>
            </w:tcBorders>
            <w:shd w:val="clear" w:color="auto" w:fill="F3F3F3"/>
          </w:tcPr>
          <w:p w14:paraId="6BB9D942" w14:textId="77777777" w:rsidR="007A1F9E" w:rsidRPr="004737E0" w:rsidRDefault="007A1F9E">
            <w:pPr>
              <w:rPr>
                <w:rFonts w:asciiTheme="majorHAnsi" w:hAnsiTheme="majorHAnsi"/>
              </w:rPr>
            </w:pPr>
          </w:p>
        </w:tc>
        <w:tc>
          <w:tcPr>
            <w:tcW w:w="2119" w:type="dxa"/>
          </w:tcPr>
          <w:p w14:paraId="53D0AB51" w14:textId="77777777" w:rsidR="007A1F9E" w:rsidRPr="004737E0" w:rsidRDefault="000E1E7D">
            <w:pPr>
              <w:pStyle w:val="TableParagraph"/>
              <w:spacing w:before="16" w:line="260" w:lineRule="exact"/>
              <w:ind w:left="107"/>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Examination</w:t>
            </w:r>
          </w:p>
        </w:tc>
        <w:tc>
          <w:tcPr>
            <w:tcW w:w="1276" w:type="dxa"/>
          </w:tcPr>
          <w:p w14:paraId="07492376" w14:textId="77777777" w:rsidR="007A1F9E" w:rsidRPr="004737E0" w:rsidRDefault="000E1E7D">
            <w:pPr>
              <w:pStyle w:val="TableParagraph"/>
              <w:spacing w:before="16" w:line="260" w:lineRule="exact"/>
              <w:ind w:left="108"/>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10"/>
              </w:rPr>
              <w:t>4</w:t>
            </w:r>
          </w:p>
        </w:tc>
        <w:tc>
          <w:tcPr>
            <w:tcW w:w="880" w:type="dxa"/>
          </w:tcPr>
          <w:p w14:paraId="1BE221F6" w14:textId="77777777" w:rsidR="007A1F9E" w:rsidRPr="004737E0" w:rsidRDefault="000E1E7D">
            <w:pPr>
              <w:pStyle w:val="TableParagraph"/>
              <w:spacing w:before="16" w:line="260" w:lineRule="exact"/>
              <w:ind w:left="109"/>
              <w:rPr>
                <w:rFonts w:asciiTheme="majorHAnsi" w:hAnsiTheme="majorHAnsi"/>
              </w:rPr>
            </w:pPr>
            <w:r w:rsidRPr="004737E0">
              <w:rPr>
                <w:rFonts w:asciiTheme="majorHAnsi" w:hAnsiTheme="majorHAnsi"/>
                <w:spacing w:val="-5"/>
              </w:rPr>
              <w:t>46</w:t>
            </w:r>
          </w:p>
        </w:tc>
        <w:tc>
          <w:tcPr>
            <w:tcW w:w="986" w:type="dxa"/>
          </w:tcPr>
          <w:p w14:paraId="4D3DA7C5" w14:textId="6E925EF9" w:rsidR="007A1F9E" w:rsidRPr="004737E0" w:rsidRDefault="000E1E7D">
            <w:pPr>
              <w:pStyle w:val="TableParagraph"/>
              <w:spacing w:before="16" w:line="260" w:lineRule="exact"/>
              <w:ind w:left="110"/>
              <w:rPr>
                <w:rFonts w:asciiTheme="majorHAnsi" w:hAnsiTheme="majorHAnsi"/>
              </w:rPr>
            </w:pPr>
            <w:r w:rsidRPr="004737E0">
              <w:rPr>
                <w:rFonts w:asciiTheme="majorHAnsi" w:hAnsiTheme="majorHAnsi"/>
                <w:spacing w:val="-4"/>
              </w:rPr>
              <w:t>1</w:t>
            </w:r>
            <w:r w:rsidR="00D67E44">
              <w:rPr>
                <w:rFonts w:asciiTheme="majorHAnsi" w:hAnsiTheme="majorHAnsi"/>
                <w:spacing w:val="-4"/>
              </w:rPr>
              <w:t>.</w:t>
            </w:r>
            <w:r w:rsidRPr="004737E0">
              <w:rPr>
                <w:rFonts w:asciiTheme="majorHAnsi" w:hAnsiTheme="majorHAnsi"/>
                <w:spacing w:val="-4"/>
              </w:rPr>
              <w:t>25</w:t>
            </w:r>
          </w:p>
        </w:tc>
        <w:tc>
          <w:tcPr>
            <w:tcW w:w="1285" w:type="dxa"/>
          </w:tcPr>
          <w:p w14:paraId="5159FC65" w14:textId="77777777" w:rsidR="007A1F9E" w:rsidRPr="004737E0" w:rsidRDefault="000E1E7D">
            <w:pPr>
              <w:pStyle w:val="TableParagraph"/>
              <w:spacing w:before="16" w:line="260" w:lineRule="exact"/>
              <w:ind w:left="111"/>
              <w:rPr>
                <w:rFonts w:asciiTheme="majorHAnsi" w:hAnsiTheme="majorHAnsi"/>
              </w:rPr>
            </w:pPr>
            <w:r w:rsidRPr="004737E0">
              <w:rPr>
                <w:rFonts w:asciiTheme="majorHAnsi" w:hAnsiTheme="majorHAnsi"/>
                <w:spacing w:val="-5"/>
              </w:rPr>
              <w:t>30%</w:t>
            </w:r>
          </w:p>
        </w:tc>
      </w:tr>
      <w:tr w:rsidR="007A1F9E" w:rsidRPr="004737E0" w14:paraId="5A621F85" w14:textId="77777777">
        <w:trPr>
          <w:trHeight w:val="296"/>
        </w:trPr>
        <w:tc>
          <w:tcPr>
            <w:tcW w:w="2549" w:type="dxa"/>
            <w:vMerge/>
            <w:tcBorders>
              <w:top w:val="nil"/>
            </w:tcBorders>
            <w:shd w:val="clear" w:color="auto" w:fill="F3F3F3"/>
          </w:tcPr>
          <w:p w14:paraId="6D5E26F9" w14:textId="77777777" w:rsidR="007A1F9E" w:rsidRPr="004737E0" w:rsidRDefault="007A1F9E">
            <w:pPr>
              <w:rPr>
                <w:rFonts w:asciiTheme="majorHAnsi" w:hAnsiTheme="majorHAnsi"/>
              </w:rPr>
            </w:pPr>
          </w:p>
        </w:tc>
        <w:tc>
          <w:tcPr>
            <w:tcW w:w="3395" w:type="dxa"/>
            <w:gridSpan w:val="2"/>
          </w:tcPr>
          <w:p w14:paraId="500A19B7" w14:textId="77777777" w:rsidR="007A1F9E" w:rsidRPr="004737E0" w:rsidRDefault="000E1E7D">
            <w:pPr>
              <w:pStyle w:val="TableParagraph"/>
              <w:spacing w:before="16" w:line="260" w:lineRule="exact"/>
              <w:ind w:left="107"/>
              <w:rPr>
                <w:rFonts w:asciiTheme="majorHAnsi" w:hAnsiTheme="majorHAnsi"/>
              </w:rPr>
            </w:pPr>
            <w:r w:rsidRPr="004737E0">
              <w:rPr>
                <w:rFonts w:asciiTheme="majorHAnsi" w:hAnsiTheme="majorHAnsi"/>
                <w:spacing w:val="-4"/>
              </w:rPr>
              <w:t>Total</w:t>
            </w:r>
          </w:p>
        </w:tc>
        <w:tc>
          <w:tcPr>
            <w:tcW w:w="880" w:type="dxa"/>
          </w:tcPr>
          <w:p w14:paraId="2E8953AE" w14:textId="77777777" w:rsidR="007A1F9E" w:rsidRPr="004737E0" w:rsidRDefault="000E1E7D">
            <w:pPr>
              <w:pStyle w:val="TableParagraph"/>
              <w:spacing w:before="16" w:line="260" w:lineRule="exact"/>
              <w:ind w:left="109"/>
              <w:rPr>
                <w:rFonts w:asciiTheme="majorHAnsi" w:hAnsiTheme="majorHAnsi"/>
              </w:rPr>
            </w:pPr>
            <w:r w:rsidRPr="004737E0">
              <w:rPr>
                <w:rFonts w:asciiTheme="majorHAnsi" w:hAnsiTheme="majorHAnsi"/>
                <w:spacing w:val="-5"/>
              </w:rPr>
              <w:t>120</w:t>
            </w:r>
          </w:p>
        </w:tc>
        <w:tc>
          <w:tcPr>
            <w:tcW w:w="986" w:type="dxa"/>
          </w:tcPr>
          <w:p w14:paraId="655BF7A6" w14:textId="77777777" w:rsidR="007A1F9E" w:rsidRPr="004737E0" w:rsidRDefault="000E1E7D">
            <w:pPr>
              <w:pStyle w:val="TableParagraph"/>
              <w:spacing w:before="16" w:line="260" w:lineRule="exact"/>
              <w:ind w:left="110"/>
              <w:rPr>
                <w:rFonts w:asciiTheme="majorHAnsi" w:hAnsiTheme="majorHAnsi"/>
              </w:rPr>
            </w:pPr>
            <w:r w:rsidRPr="004737E0">
              <w:rPr>
                <w:rFonts w:asciiTheme="majorHAnsi" w:hAnsiTheme="majorHAnsi"/>
                <w:spacing w:val="-10"/>
              </w:rPr>
              <w:t>4</w:t>
            </w:r>
          </w:p>
        </w:tc>
        <w:tc>
          <w:tcPr>
            <w:tcW w:w="1285" w:type="dxa"/>
          </w:tcPr>
          <w:p w14:paraId="14389969" w14:textId="77777777" w:rsidR="007A1F9E" w:rsidRPr="004737E0" w:rsidRDefault="000E1E7D">
            <w:pPr>
              <w:pStyle w:val="TableParagraph"/>
              <w:spacing w:before="16" w:line="260" w:lineRule="exact"/>
              <w:ind w:left="111"/>
              <w:rPr>
                <w:rFonts w:asciiTheme="majorHAnsi" w:hAnsiTheme="majorHAnsi"/>
              </w:rPr>
            </w:pPr>
            <w:r w:rsidRPr="004737E0">
              <w:rPr>
                <w:rFonts w:asciiTheme="majorHAnsi" w:hAnsiTheme="majorHAnsi"/>
                <w:spacing w:val="-4"/>
              </w:rPr>
              <w:t>100%</w:t>
            </w:r>
          </w:p>
        </w:tc>
      </w:tr>
      <w:tr w:rsidR="007A1F9E" w:rsidRPr="004737E0" w14:paraId="50419D06" w14:textId="77777777">
        <w:trPr>
          <w:trHeight w:val="2959"/>
        </w:trPr>
        <w:tc>
          <w:tcPr>
            <w:tcW w:w="2549" w:type="dxa"/>
            <w:shd w:val="clear" w:color="auto" w:fill="F3F3F3"/>
          </w:tcPr>
          <w:p w14:paraId="01600B02" w14:textId="77777777" w:rsidR="007A1F9E" w:rsidRPr="004737E0" w:rsidRDefault="007A1F9E">
            <w:pPr>
              <w:pStyle w:val="TableParagraph"/>
              <w:rPr>
                <w:rFonts w:asciiTheme="majorHAnsi" w:hAnsiTheme="majorHAnsi"/>
              </w:rPr>
            </w:pPr>
          </w:p>
          <w:p w14:paraId="5C930F76" w14:textId="77777777" w:rsidR="007A1F9E" w:rsidRPr="004737E0" w:rsidRDefault="007A1F9E">
            <w:pPr>
              <w:pStyle w:val="TableParagraph"/>
              <w:rPr>
                <w:rFonts w:asciiTheme="majorHAnsi" w:hAnsiTheme="majorHAnsi"/>
              </w:rPr>
            </w:pPr>
          </w:p>
          <w:p w14:paraId="10C50381" w14:textId="77777777" w:rsidR="007A1F9E" w:rsidRPr="004737E0" w:rsidRDefault="007A1F9E">
            <w:pPr>
              <w:pStyle w:val="TableParagraph"/>
              <w:rPr>
                <w:rFonts w:asciiTheme="majorHAnsi" w:hAnsiTheme="majorHAnsi"/>
              </w:rPr>
            </w:pPr>
          </w:p>
          <w:p w14:paraId="71241E70" w14:textId="77777777" w:rsidR="007A1F9E" w:rsidRPr="004737E0" w:rsidRDefault="007A1F9E">
            <w:pPr>
              <w:pStyle w:val="TableParagraph"/>
              <w:spacing w:before="213"/>
              <w:rPr>
                <w:rFonts w:asciiTheme="majorHAnsi" w:hAnsiTheme="majorHAnsi"/>
              </w:rPr>
            </w:pPr>
          </w:p>
          <w:p w14:paraId="11B09FD5"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46" w:type="dxa"/>
            <w:gridSpan w:val="5"/>
          </w:tcPr>
          <w:p w14:paraId="3FF06CA5" w14:textId="77777777" w:rsidR="007A1F9E" w:rsidRPr="004737E0" w:rsidRDefault="000E1E7D">
            <w:pPr>
              <w:pStyle w:val="TableParagraph"/>
              <w:spacing w:before="71"/>
              <w:ind w:left="143"/>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students</w:t>
            </w:r>
            <w:r w:rsidRPr="004737E0">
              <w:rPr>
                <w:rFonts w:asciiTheme="majorHAnsi" w:hAnsiTheme="majorHAnsi"/>
                <w:spacing w:val="-2"/>
              </w:rPr>
              <w:t xml:space="preserve"> must:</w:t>
            </w:r>
          </w:p>
          <w:p w14:paraId="0584CD9D" w14:textId="77777777" w:rsidR="007A1F9E" w:rsidRPr="004737E0" w:rsidRDefault="000E1E7D" w:rsidP="00B87C5C">
            <w:pPr>
              <w:pStyle w:val="TableParagraph"/>
              <w:numPr>
                <w:ilvl w:val="0"/>
                <w:numId w:val="134"/>
              </w:numPr>
              <w:tabs>
                <w:tab w:val="left" w:pos="364"/>
              </w:tabs>
              <w:spacing w:before="2"/>
              <w:ind w:right="119" w:firstLine="0"/>
              <w:jc w:val="both"/>
              <w:rPr>
                <w:rFonts w:asciiTheme="majorHAnsi" w:hAnsiTheme="majorHAnsi"/>
              </w:rPr>
            </w:pPr>
            <w:r w:rsidRPr="004737E0">
              <w:rPr>
                <w:rFonts w:asciiTheme="majorHAnsi" w:hAnsiTheme="majorHAnsi"/>
              </w:rPr>
              <w:t>Regularly</w:t>
            </w:r>
            <w:r w:rsidRPr="004737E0">
              <w:rPr>
                <w:rFonts w:asciiTheme="majorHAnsi" w:hAnsiTheme="majorHAnsi"/>
                <w:spacing w:val="-14"/>
              </w:rPr>
              <w:t xml:space="preserve"> </w:t>
            </w:r>
            <w:r w:rsidRPr="004737E0">
              <w:rPr>
                <w:rFonts w:asciiTheme="majorHAnsi" w:hAnsiTheme="majorHAnsi"/>
              </w:rPr>
              <w:t>attend</w:t>
            </w:r>
            <w:r w:rsidRPr="004737E0">
              <w:rPr>
                <w:rFonts w:asciiTheme="majorHAnsi" w:hAnsiTheme="majorHAnsi"/>
                <w:spacing w:val="-13"/>
              </w:rPr>
              <w:t xml:space="preserve"> </w:t>
            </w:r>
            <w:r w:rsidRPr="004737E0">
              <w:rPr>
                <w:rFonts w:asciiTheme="majorHAnsi" w:hAnsiTheme="majorHAnsi"/>
              </w:rPr>
              <w:t>classes</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actively</w:t>
            </w:r>
            <w:r w:rsidRPr="004737E0">
              <w:rPr>
                <w:rFonts w:asciiTheme="majorHAnsi" w:hAnsiTheme="majorHAnsi"/>
                <w:spacing w:val="-14"/>
              </w:rPr>
              <w:t xml:space="preserve"> </w:t>
            </w:r>
            <w:r w:rsidRPr="004737E0">
              <w:rPr>
                <w:rFonts w:asciiTheme="majorHAnsi" w:hAnsiTheme="majorHAnsi"/>
              </w:rPr>
              <w:t>participate</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all</w:t>
            </w:r>
            <w:r w:rsidRPr="004737E0">
              <w:rPr>
                <w:rFonts w:asciiTheme="majorHAnsi" w:hAnsiTheme="majorHAnsi"/>
                <w:spacing w:val="-13"/>
              </w:rPr>
              <w:t xml:space="preserve"> </w:t>
            </w:r>
            <w:r w:rsidRPr="004737E0">
              <w:rPr>
                <w:rFonts w:asciiTheme="majorHAnsi" w:hAnsiTheme="majorHAnsi"/>
              </w:rPr>
              <w:t>forms of classes, especially exercises</w:t>
            </w:r>
          </w:p>
          <w:p w14:paraId="52D0A114" w14:textId="77777777" w:rsidR="007A1F9E" w:rsidRPr="004737E0" w:rsidRDefault="000E1E7D" w:rsidP="00B87C5C">
            <w:pPr>
              <w:pStyle w:val="TableParagraph"/>
              <w:numPr>
                <w:ilvl w:val="0"/>
                <w:numId w:val="134"/>
              </w:numPr>
              <w:tabs>
                <w:tab w:val="left" w:pos="376"/>
              </w:tabs>
              <w:spacing w:line="281" w:lineRule="exact"/>
              <w:ind w:left="376" w:hanging="233"/>
              <w:jc w:val="both"/>
              <w:rPr>
                <w:rFonts w:asciiTheme="majorHAnsi" w:hAnsiTheme="majorHAnsi"/>
              </w:rPr>
            </w:pP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original</w:t>
            </w:r>
            <w:r w:rsidRPr="004737E0">
              <w:rPr>
                <w:rFonts w:asciiTheme="majorHAnsi" w:hAnsiTheme="majorHAnsi"/>
                <w:spacing w:val="-5"/>
              </w:rPr>
              <w:t xml:space="preserve"> </w:t>
            </w:r>
            <w:r w:rsidRPr="004737E0">
              <w:rPr>
                <w:rFonts w:asciiTheme="majorHAnsi" w:hAnsiTheme="majorHAnsi"/>
              </w:rPr>
              <w:t>works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spacing w:val="-5"/>
              </w:rPr>
              <w:t>art</w:t>
            </w:r>
          </w:p>
          <w:p w14:paraId="28C05A14" w14:textId="7AE42AB4" w:rsidR="007A1F9E" w:rsidRPr="004737E0" w:rsidRDefault="000E1E7D" w:rsidP="00B87C5C">
            <w:pPr>
              <w:pStyle w:val="TableParagraph"/>
              <w:numPr>
                <w:ilvl w:val="0"/>
                <w:numId w:val="134"/>
              </w:numPr>
              <w:tabs>
                <w:tab w:val="left" w:pos="429"/>
              </w:tabs>
              <w:ind w:right="122" w:firstLine="0"/>
              <w:jc w:val="both"/>
              <w:rPr>
                <w:rFonts w:asciiTheme="majorHAnsi" w:hAnsiTheme="majorHAnsi"/>
              </w:rPr>
            </w:pPr>
            <w:r w:rsidRPr="004737E0">
              <w:rPr>
                <w:rFonts w:asciiTheme="majorHAnsi" w:hAnsiTheme="majorHAnsi"/>
              </w:rPr>
              <w:t>Attend at least five different exhibitions of professional artists and/or</w:t>
            </w:r>
            <w:r w:rsidRPr="004737E0">
              <w:rPr>
                <w:rFonts w:asciiTheme="majorHAnsi" w:hAnsiTheme="majorHAnsi"/>
                <w:spacing w:val="-1"/>
              </w:rPr>
              <w:t xml:space="preserve"> </w:t>
            </w:r>
            <w:r w:rsidRPr="004737E0">
              <w:rPr>
                <w:rFonts w:asciiTheme="majorHAnsi" w:hAnsiTheme="majorHAnsi"/>
              </w:rPr>
              <w:t>pre-school</w:t>
            </w:r>
            <w:r w:rsidRPr="004737E0">
              <w:rPr>
                <w:rFonts w:asciiTheme="majorHAnsi" w:hAnsiTheme="majorHAnsi"/>
                <w:spacing w:val="-1"/>
              </w:rPr>
              <w:t xml:space="preserve"> </w:t>
            </w:r>
            <w:r w:rsidRPr="004737E0">
              <w:rPr>
                <w:rFonts w:asciiTheme="majorHAnsi" w:hAnsiTheme="majorHAnsi"/>
              </w:rPr>
              <w:t>or</w:t>
            </w:r>
            <w:r w:rsidRPr="004737E0">
              <w:rPr>
                <w:rFonts w:asciiTheme="majorHAnsi" w:hAnsiTheme="majorHAnsi"/>
                <w:spacing w:val="-1"/>
              </w:rPr>
              <w:t xml:space="preserve"> </w:t>
            </w:r>
            <w:r w:rsidRPr="004737E0">
              <w:rPr>
                <w:rFonts w:asciiTheme="majorHAnsi" w:hAnsiTheme="majorHAnsi"/>
              </w:rPr>
              <w:t>school children in a gallery or museum</w:t>
            </w:r>
          </w:p>
          <w:p w14:paraId="764C74A0" w14:textId="77777777" w:rsidR="007A1F9E" w:rsidRPr="004737E0" w:rsidRDefault="000E1E7D" w:rsidP="00B87C5C">
            <w:pPr>
              <w:pStyle w:val="TableParagraph"/>
              <w:numPr>
                <w:ilvl w:val="0"/>
                <w:numId w:val="134"/>
              </w:numPr>
              <w:tabs>
                <w:tab w:val="left" w:pos="376"/>
              </w:tabs>
              <w:spacing w:before="1" w:line="281" w:lineRule="exact"/>
              <w:ind w:left="376" w:hanging="233"/>
              <w:jc w:val="both"/>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2"/>
              </w:rPr>
              <w:t>examination</w:t>
            </w:r>
          </w:p>
          <w:p w14:paraId="6E230347" w14:textId="2EABFD9F" w:rsidR="007A1F9E" w:rsidRPr="004737E0" w:rsidRDefault="000E1E7D">
            <w:pPr>
              <w:pStyle w:val="TableParagraph"/>
              <w:ind w:left="143" w:right="121"/>
              <w:jc w:val="both"/>
              <w:rPr>
                <w:rFonts w:asciiTheme="majorHAnsi" w:hAnsiTheme="majorHAnsi"/>
              </w:rPr>
            </w:pPr>
            <w:r w:rsidRPr="004737E0">
              <w:rPr>
                <w:rFonts w:asciiTheme="majorHAnsi" w:hAnsiTheme="majorHAnsi"/>
              </w:rPr>
              <w:t>Note:(applies to no. 2)</w:t>
            </w:r>
            <w:r w:rsidR="00D67E44">
              <w:rPr>
                <w:rFonts w:asciiTheme="majorHAnsi" w:hAnsiTheme="majorHAnsi"/>
              </w:rPr>
              <w:t>:</w:t>
            </w:r>
            <w:r w:rsidRPr="004737E0">
              <w:rPr>
                <w:rFonts w:asciiTheme="majorHAnsi" w:hAnsiTheme="majorHAnsi"/>
              </w:rPr>
              <w:t xml:space="preserve"> Students must create their practical work in situ, during classes.</w:t>
            </w:r>
          </w:p>
        </w:tc>
      </w:tr>
      <w:tr w:rsidR="007A1F9E" w:rsidRPr="004737E0" w14:paraId="07966CDB" w14:textId="77777777">
        <w:trPr>
          <w:trHeight w:val="1753"/>
        </w:trPr>
        <w:tc>
          <w:tcPr>
            <w:tcW w:w="2549" w:type="dxa"/>
            <w:shd w:val="clear" w:color="auto" w:fill="F3F3F3"/>
          </w:tcPr>
          <w:p w14:paraId="0031CE1E" w14:textId="77777777" w:rsidR="007A1F9E" w:rsidRPr="004737E0" w:rsidRDefault="007A1F9E">
            <w:pPr>
              <w:pStyle w:val="TableParagraph"/>
              <w:spacing w:before="174"/>
              <w:rPr>
                <w:rFonts w:asciiTheme="majorHAnsi" w:hAnsiTheme="majorHAnsi"/>
              </w:rPr>
            </w:pPr>
          </w:p>
          <w:p w14:paraId="11BD0DB2" w14:textId="77777777" w:rsidR="007A1F9E" w:rsidRPr="004737E0" w:rsidRDefault="000E1E7D">
            <w:pPr>
              <w:pStyle w:val="TableParagraph"/>
              <w:tabs>
                <w:tab w:val="left" w:pos="1362"/>
              </w:tabs>
              <w:ind w:left="143" w:right="124"/>
              <w:jc w:val="both"/>
              <w:rPr>
                <w:rFonts w:asciiTheme="majorHAnsi" w:hAnsiTheme="majorHAnsi"/>
              </w:rPr>
            </w:pPr>
            <w:r w:rsidRPr="004737E0">
              <w:rPr>
                <w:rFonts w:asciiTheme="majorHAnsi" w:hAnsiTheme="majorHAnsi"/>
                <w:spacing w:val="-4"/>
              </w:rPr>
              <w:t>Other</w:t>
            </w:r>
            <w:r w:rsidRPr="004737E0">
              <w:rPr>
                <w:rFonts w:asciiTheme="majorHAnsi" w:hAnsiTheme="majorHAnsi"/>
              </w:rPr>
              <w:tab/>
            </w:r>
            <w:r w:rsidRPr="004737E0">
              <w:rPr>
                <w:rFonts w:asciiTheme="majorHAnsi" w:hAnsiTheme="majorHAnsi"/>
                <w:spacing w:val="-2"/>
              </w:rPr>
              <w:t xml:space="preserve">important </w:t>
            </w:r>
            <w:r w:rsidRPr="004737E0">
              <w:rPr>
                <w:rFonts w:asciiTheme="majorHAnsi" w:hAnsiTheme="majorHAnsi"/>
              </w:rPr>
              <w:t xml:space="preserve">information for the </w:t>
            </w:r>
            <w:r w:rsidRPr="004737E0">
              <w:rPr>
                <w:rFonts w:asciiTheme="majorHAnsi" w:hAnsiTheme="majorHAnsi"/>
                <w:spacing w:val="-2"/>
              </w:rPr>
              <w:t>course</w:t>
            </w:r>
          </w:p>
        </w:tc>
        <w:tc>
          <w:tcPr>
            <w:tcW w:w="6546" w:type="dxa"/>
            <w:gridSpan w:val="5"/>
          </w:tcPr>
          <w:p w14:paraId="1CC3335E" w14:textId="74F7809B" w:rsidR="007A1F9E" w:rsidRPr="004737E0" w:rsidRDefault="000E1E7D">
            <w:pPr>
              <w:pStyle w:val="TableParagraph"/>
              <w:spacing w:before="172"/>
              <w:ind w:left="143" w:right="116"/>
              <w:jc w:val="both"/>
              <w:rPr>
                <w:rFonts w:asciiTheme="majorHAnsi" w:hAnsiTheme="majorHAnsi"/>
              </w:rPr>
            </w:pPr>
            <w:r w:rsidRPr="004737E0">
              <w:rPr>
                <w:rFonts w:asciiTheme="majorHAnsi" w:hAnsiTheme="majorHAnsi"/>
              </w:rPr>
              <w:t>If classes are held remotely, there may be differences in the location where courses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held, the conduct</w:t>
            </w:r>
            <w:r w:rsidR="00D67E44">
              <w:rPr>
                <w:rFonts w:asciiTheme="majorHAnsi" w:hAnsiTheme="majorHAnsi"/>
              </w:rPr>
              <w:t>ion</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activities, the method</w:t>
            </w:r>
            <w:r w:rsidRPr="004737E0">
              <w:rPr>
                <w:rFonts w:asciiTheme="majorHAnsi" w:hAnsiTheme="majorHAnsi"/>
                <w:spacing w:val="-3"/>
              </w:rPr>
              <w:t xml:space="preserve"> </w:t>
            </w:r>
            <w:r w:rsidRPr="004737E0">
              <w:rPr>
                <w:rFonts w:asciiTheme="majorHAnsi" w:hAnsiTheme="majorHAnsi"/>
              </w:rPr>
              <w:t>of interpreting</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2"/>
              </w:rPr>
              <w:t xml:space="preserve"> </w:t>
            </w:r>
            <w:r w:rsidRPr="004737E0">
              <w:rPr>
                <w:rFonts w:asciiTheme="majorHAnsi" w:hAnsiTheme="majorHAnsi"/>
              </w:rPr>
              <w:t>and forms of</w:t>
            </w:r>
            <w:r w:rsidRPr="004737E0">
              <w:rPr>
                <w:rFonts w:asciiTheme="majorHAnsi" w:hAnsiTheme="majorHAnsi"/>
                <w:spacing w:val="-2"/>
              </w:rPr>
              <w:t xml:space="preserve"> </w:t>
            </w:r>
            <w:r w:rsidRPr="004737E0">
              <w:rPr>
                <w:rFonts w:asciiTheme="majorHAnsi" w:hAnsiTheme="majorHAnsi"/>
              </w:rPr>
              <w:t>evaluation, students’</w:t>
            </w:r>
            <w:r w:rsidRPr="004737E0">
              <w:rPr>
                <w:rFonts w:asciiTheme="majorHAnsi" w:hAnsiTheme="majorHAnsi"/>
                <w:spacing w:val="-14"/>
              </w:rPr>
              <w:t xml:space="preserve"> </w:t>
            </w:r>
            <w:r w:rsidRPr="004737E0">
              <w:rPr>
                <w:rFonts w:asciiTheme="majorHAnsi" w:hAnsiTheme="majorHAnsi"/>
              </w:rPr>
              <w:t>obligations</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available</w:t>
            </w:r>
            <w:r w:rsidRPr="004737E0">
              <w:rPr>
                <w:rFonts w:asciiTheme="majorHAnsi" w:hAnsiTheme="majorHAnsi"/>
                <w:spacing w:val="-14"/>
              </w:rPr>
              <w:t xml:space="preserve"> </w:t>
            </w:r>
            <w:r w:rsidRPr="004737E0">
              <w:rPr>
                <w:rFonts w:asciiTheme="majorHAnsi" w:hAnsiTheme="majorHAnsi"/>
              </w:rPr>
              <w:t>literature.</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learning outcomes remain unchanged.</w:t>
            </w:r>
          </w:p>
        </w:tc>
      </w:tr>
    </w:tbl>
    <w:p w14:paraId="30DAD318"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126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9"/>
        <w:gridCol w:w="6550"/>
      </w:tblGrid>
      <w:tr w:rsidR="007A1F9E" w:rsidRPr="004737E0" w14:paraId="528489A4" w14:textId="77777777">
        <w:trPr>
          <w:trHeight w:val="707"/>
        </w:trPr>
        <w:tc>
          <w:tcPr>
            <w:tcW w:w="2549" w:type="dxa"/>
            <w:shd w:val="clear" w:color="auto" w:fill="F3F3F3"/>
          </w:tcPr>
          <w:p w14:paraId="55E108C6" w14:textId="77777777" w:rsidR="007A1F9E" w:rsidRPr="004737E0" w:rsidRDefault="000E1E7D">
            <w:pPr>
              <w:pStyle w:val="TableParagraph"/>
              <w:tabs>
                <w:tab w:val="left" w:pos="1338"/>
                <w:tab w:val="left" w:pos="1945"/>
              </w:tabs>
              <w:spacing w:before="72"/>
              <w:ind w:left="143" w:right="126"/>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550" w:type="dxa"/>
          </w:tcPr>
          <w:p w14:paraId="351A7197"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rPr>
              <w:t>Issued</w:t>
            </w:r>
            <w:r w:rsidRPr="004737E0">
              <w:rPr>
                <w:rFonts w:asciiTheme="majorHAnsi" w:hAnsiTheme="majorHAnsi"/>
                <w:spacing w:val="40"/>
              </w:rPr>
              <w:t xml:space="preserve"> </w:t>
            </w:r>
            <w:r w:rsidRPr="004737E0">
              <w:rPr>
                <w:rFonts w:asciiTheme="majorHAnsi" w:hAnsiTheme="majorHAnsi"/>
              </w:rPr>
              <w:t>at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beginning</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semester,</w:t>
            </w:r>
            <w:r w:rsidRPr="004737E0">
              <w:rPr>
                <w:rFonts w:asciiTheme="majorHAnsi" w:hAnsiTheme="majorHAnsi"/>
                <w:spacing w:val="40"/>
              </w:rPr>
              <w:t xml:space="preserve"> </w:t>
            </w:r>
            <w:r w:rsidRPr="004737E0">
              <w:rPr>
                <w:rFonts w:asciiTheme="majorHAnsi" w:hAnsiTheme="majorHAnsi"/>
              </w:rPr>
              <w:t>published</w:t>
            </w:r>
            <w:r w:rsidRPr="004737E0">
              <w:rPr>
                <w:rFonts w:asciiTheme="majorHAnsi" w:hAnsiTheme="majorHAnsi"/>
                <w:spacing w:val="40"/>
              </w:rPr>
              <w:t xml:space="preserve"> </w:t>
            </w:r>
            <w:r w:rsidRPr="004737E0">
              <w:rPr>
                <w:rFonts w:asciiTheme="majorHAnsi" w:hAnsiTheme="majorHAnsi"/>
              </w:rPr>
              <w:t>on</w:t>
            </w:r>
            <w:r w:rsidRPr="004737E0">
              <w:rPr>
                <w:rFonts w:asciiTheme="majorHAnsi" w:hAnsiTheme="majorHAnsi"/>
                <w:spacing w:val="40"/>
              </w:rPr>
              <w:t xml:space="preserve"> </w:t>
            </w:r>
            <w:r w:rsidRPr="004737E0">
              <w:rPr>
                <w:rFonts w:asciiTheme="majorHAnsi" w:hAnsiTheme="majorHAnsi"/>
              </w:rPr>
              <w:t>the University web site and ISVU</w:t>
            </w:r>
          </w:p>
        </w:tc>
      </w:tr>
      <w:tr w:rsidR="007A1F9E" w:rsidRPr="004737E0" w14:paraId="7CB5949C" w14:textId="77777777">
        <w:trPr>
          <w:trHeight w:val="1830"/>
        </w:trPr>
        <w:tc>
          <w:tcPr>
            <w:tcW w:w="2549" w:type="dxa"/>
            <w:shd w:val="clear" w:color="auto" w:fill="F3F3F3"/>
          </w:tcPr>
          <w:p w14:paraId="41A145F9" w14:textId="77777777" w:rsidR="007A1F9E" w:rsidRPr="004737E0" w:rsidRDefault="007A1F9E">
            <w:pPr>
              <w:pStyle w:val="TableParagraph"/>
              <w:spacing w:before="212"/>
              <w:rPr>
                <w:rFonts w:asciiTheme="majorHAnsi" w:hAnsiTheme="majorHAnsi"/>
              </w:rPr>
            </w:pPr>
          </w:p>
          <w:p w14:paraId="630642C9" w14:textId="0993C0FC" w:rsidR="007A1F9E" w:rsidRPr="004737E0" w:rsidRDefault="000E1E7D" w:rsidP="00D67E44">
            <w:pPr>
              <w:pStyle w:val="TableParagraph"/>
              <w:tabs>
                <w:tab w:val="left" w:pos="1590"/>
                <w:tab w:val="left" w:pos="2072"/>
              </w:tabs>
              <w:ind w:left="143" w:right="123"/>
              <w:jc w:val="both"/>
              <w:rPr>
                <w:rFonts w:asciiTheme="majorHAnsi" w:hAnsiTheme="majorHAnsi"/>
              </w:rPr>
            </w:pPr>
            <w:r w:rsidRPr="004737E0">
              <w:rPr>
                <w:rFonts w:asciiTheme="majorHAnsi" w:hAnsiTheme="majorHAnsi"/>
                <w:spacing w:val="-2"/>
              </w:rPr>
              <w:t>Additional information</w:t>
            </w:r>
            <w:r w:rsidR="00D67E44">
              <w:rPr>
                <w:rFonts w:asciiTheme="majorHAnsi" w:hAnsiTheme="majorHAnsi"/>
              </w:rPr>
              <w:t xml:space="preserve"> </w:t>
            </w:r>
            <w:r w:rsidRPr="004737E0">
              <w:rPr>
                <w:rFonts w:asciiTheme="majorHAnsi" w:hAnsiTheme="majorHAnsi"/>
                <w:spacing w:val="-6"/>
              </w:rPr>
              <w:t>on</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50" w:type="dxa"/>
          </w:tcPr>
          <w:p w14:paraId="023D175A" w14:textId="78F65D24" w:rsidR="007A1F9E" w:rsidRPr="004737E0" w:rsidRDefault="000E1E7D">
            <w:pPr>
              <w:pStyle w:val="TableParagraph"/>
              <w:spacing w:before="71"/>
              <w:ind w:left="143" w:right="124"/>
              <w:jc w:val="both"/>
              <w:rPr>
                <w:rFonts w:asciiTheme="majorHAnsi" w:hAnsiTheme="majorHAnsi"/>
              </w:rPr>
            </w:pP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case</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distance</w:t>
            </w:r>
            <w:r w:rsidRPr="004737E0">
              <w:rPr>
                <w:rFonts w:asciiTheme="majorHAnsi" w:hAnsiTheme="majorHAnsi"/>
                <w:spacing w:val="-11"/>
              </w:rPr>
              <w:t xml:space="preserve"> </w:t>
            </w:r>
            <w:r w:rsidRPr="004737E0">
              <w:rPr>
                <w:rFonts w:asciiTheme="majorHAnsi" w:hAnsiTheme="majorHAnsi"/>
              </w:rPr>
              <w:t>learning,</w:t>
            </w:r>
            <w:r w:rsidRPr="004737E0">
              <w:rPr>
                <w:rFonts w:asciiTheme="majorHAnsi" w:hAnsiTheme="majorHAnsi"/>
                <w:spacing w:val="-9"/>
              </w:rPr>
              <w:t xml:space="preserve"> </w:t>
            </w:r>
            <w:r w:rsidRPr="004737E0">
              <w:rPr>
                <w:rFonts w:asciiTheme="majorHAnsi" w:hAnsiTheme="majorHAnsi"/>
              </w:rPr>
              <w:t>deviations</w:t>
            </w:r>
            <w:r w:rsidRPr="004737E0">
              <w:rPr>
                <w:rFonts w:asciiTheme="majorHAnsi" w:hAnsiTheme="majorHAnsi"/>
                <w:spacing w:val="-11"/>
              </w:rPr>
              <w:t xml:space="preserve"> </w:t>
            </w:r>
            <w:r w:rsidRPr="004737E0">
              <w:rPr>
                <w:rFonts w:asciiTheme="majorHAnsi" w:hAnsiTheme="majorHAnsi"/>
              </w:rPr>
              <w:t>are</w:t>
            </w:r>
            <w:r w:rsidRPr="004737E0">
              <w:rPr>
                <w:rFonts w:asciiTheme="majorHAnsi" w:hAnsiTheme="majorHAnsi"/>
                <w:spacing w:val="-12"/>
              </w:rPr>
              <w:t xml:space="preserve"> </w:t>
            </w:r>
            <w:r w:rsidRPr="004737E0">
              <w:rPr>
                <w:rFonts w:asciiTheme="majorHAnsi" w:hAnsiTheme="majorHAnsi"/>
              </w:rPr>
              <w:t>possible</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10"/>
              </w:rPr>
              <w:t xml:space="preserve"> </w:t>
            </w:r>
            <w:r w:rsidR="00D67E44">
              <w:rPr>
                <w:rFonts w:asciiTheme="majorHAnsi" w:hAnsiTheme="majorHAnsi"/>
                <w:spacing w:val="-10"/>
              </w:rPr>
              <w:t xml:space="preserve">the </w:t>
            </w:r>
            <w:r w:rsidR="00D67E44" w:rsidRPr="004737E0">
              <w:rPr>
                <w:rFonts w:asciiTheme="majorHAnsi" w:hAnsiTheme="majorHAnsi"/>
              </w:rPr>
              <w:t>place</w:t>
            </w:r>
            <w:r w:rsidRPr="004737E0">
              <w:rPr>
                <w:rFonts w:asciiTheme="majorHAnsi" w:hAnsiTheme="majorHAnsi"/>
              </w:rPr>
              <w:t xml:space="preserve"> of the course</w:t>
            </w:r>
            <w:r w:rsidR="00D67E44">
              <w:rPr>
                <w:rFonts w:asciiTheme="majorHAnsi" w:hAnsiTheme="majorHAnsi"/>
              </w:rPr>
              <w:t xml:space="preserve"> delivery</w:t>
            </w:r>
            <w:r w:rsidRPr="004737E0">
              <w:rPr>
                <w:rFonts w:asciiTheme="majorHAnsi" w:hAnsiTheme="majorHAnsi"/>
              </w:rPr>
              <w:t>, the implementation of the activities, the methods of interpretation and teaching and methods of evaluation, student obligations and available literature. The course lecturers will inform students when distance learning begins. Learning outcomes remain unchanged.</w:t>
            </w:r>
          </w:p>
        </w:tc>
      </w:tr>
      <w:tr w:rsidR="007A1F9E" w:rsidRPr="004737E0" w14:paraId="03F580FC" w14:textId="77777777">
        <w:trPr>
          <w:trHeight w:val="6900"/>
        </w:trPr>
        <w:tc>
          <w:tcPr>
            <w:tcW w:w="2549" w:type="dxa"/>
            <w:shd w:val="clear" w:color="auto" w:fill="F3F3F3"/>
          </w:tcPr>
          <w:p w14:paraId="5D13185D" w14:textId="77777777" w:rsidR="007A1F9E" w:rsidRPr="004737E0" w:rsidRDefault="007A1F9E">
            <w:pPr>
              <w:pStyle w:val="TableParagraph"/>
              <w:spacing w:before="214"/>
              <w:rPr>
                <w:rFonts w:asciiTheme="majorHAnsi" w:hAnsiTheme="majorHAnsi"/>
              </w:rPr>
            </w:pPr>
          </w:p>
          <w:p w14:paraId="409A83B9"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Bibliography</w:t>
            </w:r>
          </w:p>
        </w:tc>
        <w:tc>
          <w:tcPr>
            <w:tcW w:w="6550" w:type="dxa"/>
          </w:tcPr>
          <w:p w14:paraId="02BC252E"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Mandatory:</w:t>
            </w:r>
          </w:p>
          <w:p w14:paraId="06EB0871" w14:textId="77777777" w:rsidR="007A1F9E" w:rsidRPr="004737E0" w:rsidRDefault="000E1E7D" w:rsidP="00B87C5C">
            <w:pPr>
              <w:pStyle w:val="TableParagraph"/>
              <w:numPr>
                <w:ilvl w:val="0"/>
                <w:numId w:val="133"/>
              </w:numPr>
              <w:tabs>
                <w:tab w:val="left" w:pos="862"/>
              </w:tabs>
              <w:spacing w:line="281" w:lineRule="exact"/>
              <w:ind w:left="862" w:hanging="359"/>
              <w:rPr>
                <w:rFonts w:asciiTheme="majorHAnsi" w:hAnsiTheme="majorHAnsi"/>
              </w:rPr>
            </w:pPr>
            <w:r w:rsidRPr="004737E0">
              <w:rPr>
                <w:rFonts w:asciiTheme="majorHAnsi" w:hAnsiTheme="majorHAnsi"/>
              </w:rPr>
              <w:t>Belamarić,</w:t>
            </w:r>
            <w:r w:rsidRPr="004737E0">
              <w:rPr>
                <w:rFonts w:asciiTheme="majorHAnsi" w:hAnsiTheme="majorHAnsi"/>
                <w:spacing w:val="13"/>
              </w:rPr>
              <w:t xml:space="preserve"> </w:t>
            </w:r>
            <w:r w:rsidRPr="004737E0">
              <w:rPr>
                <w:rFonts w:asciiTheme="majorHAnsi" w:hAnsiTheme="majorHAnsi"/>
              </w:rPr>
              <w:t>D.</w:t>
            </w:r>
            <w:r w:rsidRPr="004737E0">
              <w:rPr>
                <w:rFonts w:asciiTheme="majorHAnsi" w:hAnsiTheme="majorHAnsi"/>
                <w:spacing w:val="15"/>
              </w:rPr>
              <w:t xml:space="preserve"> </w:t>
            </w:r>
            <w:r w:rsidRPr="004737E0">
              <w:rPr>
                <w:rFonts w:asciiTheme="majorHAnsi" w:hAnsiTheme="majorHAnsi"/>
              </w:rPr>
              <w:t>(1986):</w:t>
            </w:r>
            <w:r w:rsidRPr="004737E0">
              <w:rPr>
                <w:rFonts w:asciiTheme="majorHAnsi" w:hAnsiTheme="majorHAnsi"/>
                <w:spacing w:val="13"/>
              </w:rPr>
              <w:t xml:space="preserve"> </w:t>
            </w:r>
            <w:r w:rsidRPr="004737E0">
              <w:rPr>
                <w:rFonts w:asciiTheme="majorHAnsi" w:hAnsiTheme="majorHAnsi"/>
              </w:rPr>
              <w:t>„Dijete</w:t>
            </w:r>
            <w:r w:rsidRPr="004737E0">
              <w:rPr>
                <w:rFonts w:asciiTheme="majorHAnsi" w:hAnsiTheme="majorHAnsi"/>
                <w:spacing w:val="13"/>
              </w:rPr>
              <w:t xml:space="preserve"> </w:t>
            </w:r>
            <w:r w:rsidRPr="004737E0">
              <w:rPr>
                <w:rFonts w:asciiTheme="majorHAnsi" w:hAnsiTheme="majorHAnsi"/>
              </w:rPr>
              <w:t>i</w:t>
            </w:r>
            <w:r w:rsidRPr="004737E0">
              <w:rPr>
                <w:rFonts w:asciiTheme="majorHAnsi" w:hAnsiTheme="majorHAnsi"/>
                <w:spacing w:val="15"/>
              </w:rPr>
              <w:t xml:space="preserve"> </w:t>
            </w:r>
            <w:r w:rsidRPr="004737E0">
              <w:rPr>
                <w:rFonts w:asciiTheme="majorHAnsi" w:hAnsiTheme="majorHAnsi"/>
              </w:rPr>
              <w:t>oblik“.</w:t>
            </w:r>
            <w:r w:rsidRPr="004737E0">
              <w:rPr>
                <w:rFonts w:asciiTheme="majorHAnsi" w:hAnsiTheme="majorHAnsi"/>
                <w:spacing w:val="15"/>
              </w:rPr>
              <w:t xml:space="preserve"> </w:t>
            </w:r>
            <w:r w:rsidRPr="004737E0">
              <w:rPr>
                <w:rFonts w:asciiTheme="majorHAnsi" w:hAnsiTheme="majorHAnsi"/>
              </w:rPr>
              <w:t>Zagreb:</w:t>
            </w:r>
            <w:r w:rsidRPr="004737E0">
              <w:rPr>
                <w:rFonts w:asciiTheme="majorHAnsi" w:hAnsiTheme="majorHAnsi"/>
                <w:spacing w:val="12"/>
              </w:rPr>
              <w:t xml:space="preserve"> </w:t>
            </w:r>
            <w:r w:rsidRPr="004737E0">
              <w:rPr>
                <w:rFonts w:asciiTheme="majorHAnsi" w:hAnsiTheme="majorHAnsi"/>
                <w:spacing w:val="-2"/>
              </w:rPr>
              <w:t>Školska</w:t>
            </w:r>
          </w:p>
          <w:p w14:paraId="01AF8969" w14:textId="77777777" w:rsidR="007A1F9E" w:rsidRPr="004737E0" w:rsidRDefault="000E1E7D">
            <w:pPr>
              <w:pStyle w:val="TableParagraph"/>
              <w:ind w:left="863"/>
              <w:rPr>
                <w:rFonts w:asciiTheme="majorHAnsi" w:hAnsiTheme="majorHAnsi"/>
              </w:rPr>
            </w:pPr>
            <w:r w:rsidRPr="004737E0">
              <w:rPr>
                <w:rFonts w:asciiTheme="majorHAnsi" w:hAnsiTheme="majorHAnsi"/>
                <w:spacing w:val="-2"/>
              </w:rPr>
              <w:t>knjiga.</w:t>
            </w:r>
          </w:p>
          <w:p w14:paraId="463727A6" w14:textId="77777777" w:rsidR="007A1F9E" w:rsidRPr="004737E0" w:rsidRDefault="000E1E7D" w:rsidP="00B87C5C">
            <w:pPr>
              <w:pStyle w:val="TableParagraph"/>
              <w:numPr>
                <w:ilvl w:val="0"/>
                <w:numId w:val="133"/>
              </w:numPr>
              <w:tabs>
                <w:tab w:val="left" w:pos="863"/>
              </w:tabs>
              <w:spacing w:before="2"/>
              <w:ind w:right="124"/>
              <w:jc w:val="both"/>
              <w:rPr>
                <w:rFonts w:asciiTheme="majorHAnsi" w:hAnsiTheme="majorHAnsi"/>
              </w:rPr>
            </w:pPr>
            <w:r w:rsidRPr="004737E0">
              <w:rPr>
                <w:rFonts w:asciiTheme="majorHAnsi" w:hAnsiTheme="majorHAnsi"/>
              </w:rPr>
              <w:t>Grgurić, N. – Jakubin, M. (1996): „Vizualno-likovni odgoj i obrazovanje, metodički priručnik“. Zagreb: Educa 23.</w:t>
            </w:r>
          </w:p>
          <w:p w14:paraId="4CF8E3D3" w14:textId="77777777" w:rsidR="007A1F9E" w:rsidRPr="004737E0" w:rsidRDefault="000E1E7D" w:rsidP="00B87C5C">
            <w:pPr>
              <w:pStyle w:val="TableParagraph"/>
              <w:numPr>
                <w:ilvl w:val="0"/>
                <w:numId w:val="133"/>
              </w:numPr>
              <w:tabs>
                <w:tab w:val="left" w:pos="862"/>
              </w:tabs>
              <w:spacing w:line="279" w:lineRule="exact"/>
              <w:ind w:left="862" w:hanging="359"/>
              <w:jc w:val="both"/>
              <w:rPr>
                <w:rFonts w:asciiTheme="majorHAnsi" w:hAnsiTheme="majorHAnsi"/>
              </w:rPr>
            </w:pPr>
            <w:r w:rsidRPr="004737E0">
              <w:rPr>
                <w:rFonts w:asciiTheme="majorHAnsi" w:hAnsiTheme="majorHAnsi"/>
              </w:rPr>
              <w:t>Herceg,</w:t>
            </w:r>
            <w:r w:rsidRPr="004737E0">
              <w:rPr>
                <w:rFonts w:asciiTheme="majorHAnsi" w:hAnsiTheme="majorHAnsi"/>
                <w:spacing w:val="45"/>
              </w:rPr>
              <w:t xml:space="preserve">  </w:t>
            </w:r>
            <w:r w:rsidRPr="004737E0">
              <w:rPr>
                <w:rFonts w:asciiTheme="majorHAnsi" w:hAnsiTheme="majorHAnsi"/>
              </w:rPr>
              <w:t>L.;</w:t>
            </w:r>
            <w:r w:rsidRPr="004737E0">
              <w:rPr>
                <w:rFonts w:asciiTheme="majorHAnsi" w:hAnsiTheme="majorHAnsi"/>
                <w:spacing w:val="46"/>
              </w:rPr>
              <w:t xml:space="preserve">  </w:t>
            </w:r>
            <w:r w:rsidRPr="004737E0">
              <w:rPr>
                <w:rFonts w:asciiTheme="majorHAnsi" w:hAnsiTheme="majorHAnsi"/>
              </w:rPr>
              <w:t>Rončević,</w:t>
            </w:r>
            <w:r w:rsidRPr="004737E0">
              <w:rPr>
                <w:rFonts w:asciiTheme="majorHAnsi" w:hAnsiTheme="majorHAnsi"/>
                <w:spacing w:val="45"/>
              </w:rPr>
              <w:t xml:space="preserve">  </w:t>
            </w:r>
            <w:r w:rsidRPr="004737E0">
              <w:rPr>
                <w:rFonts w:asciiTheme="majorHAnsi" w:hAnsiTheme="majorHAnsi"/>
              </w:rPr>
              <w:t>A.;</w:t>
            </w:r>
            <w:r w:rsidRPr="004737E0">
              <w:rPr>
                <w:rFonts w:asciiTheme="majorHAnsi" w:hAnsiTheme="majorHAnsi"/>
                <w:spacing w:val="45"/>
              </w:rPr>
              <w:t xml:space="preserve">  </w:t>
            </w:r>
            <w:r w:rsidRPr="004737E0">
              <w:rPr>
                <w:rFonts w:asciiTheme="majorHAnsi" w:hAnsiTheme="majorHAnsi"/>
              </w:rPr>
              <w:t>Karlavaris,</w:t>
            </w:r>
            <w:r w:rsidRPr="004737E0">
              <w:rPr>
                <w:rFonts w:asciiTheme="majorHAnsi" w:hAnsiTheme="majorHAnsi"/>
                <w:spacing w:val="46"/>
              </w:rPr>
              <w:t xml:space="preserve">  </w:t>
            </w:r>
            <w:r w:rsidRPr="004737E0">
              <w:rPr>
                <w:rFonts w:asciiTheme="majorHAnsi" w:hAnsiTheme="majorHAnsi"/>
              </w:rPr>
              <w:t>B.</w:t>
            </w:r>
            <w:r w:rsidRPr="004737E0">
              <w:rPr>
                <w:rFonts w:asciiTheme="majorHAnsi" w:hAnsiTheme="majorHAnsi"/>
                <w:spacing w:val="46"/>
              </w:rPr>
              <w:t xml:space="preserve">  </w:t>
            </w:r>
            <w:r w:rsidRPr="004737E0">
              <w:rPr>
                <w:rFonts w:asciiTheme="majorHAnsi" w:hAnsiTheme="majorHAnsi"/>
                <w:spacing w:val="-2"/>
              </w:rPr>
              <w:t>(2010):</w:t>
            </w:r>
          </w:p>
          <w:p w14:paraId="0348FB69" w14:textId="77777777" w:rsidR="007A1F9E" w:rsidRPr="004737E0" w:rsidRDefault="000E1E7D">
            <w:pPr>
              <w:pStyle w:val="TableParagraph"/>
              <w:ind w:left="863" w:right="128"/>
              <w:jc w:val="both"/>
              <w:rPr>
                <w:rFonts w:asciiTheme="majorHAnsi" w:hAnsiTheme="majorHAnsi"/>
              </w:rPr>
            </w:pPr>
            <w:r w:rsidRPr="004737E0">
              <w:rPr>
                <w:rFonts w:asciiTheme="majorHAnsi" w:hAnsiTheme="majorHAnsi"/>
              </w:rPr>
              <w:t>„Metodika likovne kulture djece rane i predškolske dobi“. Zagreb: Alfa.</w:t>
            </w:r>
          </w:p>
          <w:p w14:paraId="21E191E2" w14:textId="77777777" w:rsidR="007A1F9E" w:rsidRPr="004737E0" w:rsidRDefault="000E1E7D">
            <w:pPr>
              <w:pStyle w:val="TableParagraph"/>
              <w:spacing w:before="1" w:line="281" w:lineRule="exact"/>
              <w:ind w:left="143"/>
              <w:rPr>
                <w:rFonts w:asciiTheme="majorHAnsi" w:hAnsiTheme="majorHAnsi"/>
              </w:rPr>
            </w:pPr>
            <w:r w:rsidRPr="004737E0">
              <w:rPr>
                <w:rFonts w:asciiTheme="majorHAnsi" w:hAnsiTheme="majorHAnsi"/>
                <w:spacing w:val="-2"/>
              </w:rPr>
              <w:t>Optional:</w:t>
            </w:r>
          </w:p>
          <w:p w14:paraId="65A6616B" w14:textId="77777777" w:rsidR="007A1F9E" w:rsidRPr="004737E0" w:rsidRDefault="000E1E7D" w:rsidP="00B87C5C">
            <w:pPr>
              <w:pStyle w:val="TableParagraph"/>
              <w:numPr>
                <w:ilvl w:val="1"/>
                <w:numId w:val="133"/>
              </w:numPr>
              <w:tabs>
                <w:tab w:val="left" w:pos="862"/>
              </w:tabs>
              <w:spacing w:line="281" w:lineRule="exact"/>
              <w:ind w:left="862" w:hanging="359"/>
              <w:rPr>
                <w:rFonts w:asciiTheme="majorHAnsi" w:hAnsiTheme="majorHAnsi"/>
              </w:rPr>
            </w:pPr>
            <w:r w:rsidRPr="004737E0">
              <w:rPr>
                <w:rFonts w:asciiTheme="majorHAnsi" w:hAnsiTheme="majorHAnsi"/>
              </w:rPr>
              <w:t>Finci,</w:t>
            </w:r>
            <w:r w:rsidRPr="004737E0">
              <w:rPr>
                <w:rFonts w:asciiTheme="majorHAnsi" w:hAnsiTheme="majorHAnsi"/>
                <w:spacing w:val="69"/>
                <w:w w:val="150"/>
              </w:rPr>
              <w:t xml:space="preserve"> </w:t>
            </w:r>
            <w:r w:rsidRPr="004737E0">
              <w:rPr>
                <w:rFonts w:asciiTheme="majorHAnsi" w:hAnsiTheme="majorHAnsi"/>
              </w:rPr>
              <w:t>P.</w:t>
            </w:r>
            <w:r w:rsidRPr="004737E0">
              <w:rPr>
                <w:rFonts w:asciiTheme="majorHAnsi" w:hAnsiTheme="majorHAnsi"/>
                <w:spacing w:val="71"/>
                <w:w w:val="150"/>
              </w:rPr>
              <w:t xml:space="preserve"> </w:t>
            </w:r>
            <w:r w:rsidRPr="004737E0">
              <w:rPr>
                <w:rFonts w:asciiTheme="majorHAnsi" w:hAnsiTheme="majorHAnsi"/>
              </w:rPr>
              <w:t>(2014):</w:t>
            </w:r>
            <w:r w:rsidRPr="004737E0">
              <w:rPr>
                <w:rFonts w:asciiTheme="majorHAnsi" w:hAnsiTheme="majorHAnsi"/>
                <w:spacing w:val="70"/>
                <w:w w:val="150"/>
              </w:rPr>
              <w:t xml:space="preserve"> </w:t>
            </w:r>
            <w:r w:rsidRPr="004737E0">
              <w:rPr>
                <w:rFonts w:asciiTheme="majorHAnsi" w:hAnsiTheme="majorHAnsi"/>
              </w:rPr>
              <w:t>„Estetska</w:t>
            </w:r>
            <w:r w:rsidRPr="004737E0">
              <w:rPr>
                <w:rFonts w:asciiTheme="majorHAnsi" w:hAnsiTheme="majorHAnsi"/>
                <w:spacing w:val="68"/>
                <w:w w:val="150"/>
              </w:rPr>
              <w:t xml:space="preserve"> </w:t>
            </w:r>
            <w:r w:rsidRPr="004737E0">
              <w:rPr>
                <w:rFonts w:asciiTheme="majorHAnsi" w:hAnsiTheme="majorHAnsi"/>
              </w:rPr>
              <w:t>terminologija“,</w:t>
            </w:r>
            <w:r w:rsidRPr="004737E0">
              <w:rPr>
                <w:rFonts w:asciiTheme="majorHAnsi" w:hAnsiTheme="majorHAnsi"/>
                <w:spacing w:val="69"/>
                <w:w w:val="150"/>
              </w:rPr>
              <w:t xml:space="preserve"> </w:t>
            </w:r>
            <w:r w:rsidRPr="004737E0">
              <w:rPr>
                <w:rFonts w:asciiTheme="majorHAnsi" w:hAnsiTheme="majorHAnsi"/>
                <w:spacing w:val="-2"/>
              </w:rPr>
              <w:t>Zagreb:</w:t>
            </w:r>
          </w:p>
          <w:p w14:paraId="3AF4404E" w14:textId="77777777" w:rsidR="007A1F9E" w:rsidRPr="004737E0" w:rsidRDefault="000E1E7D">
            <w:pPr>
              <w:pStyle w:val="TableParagraph"/>
              <w:spacing w:line="281" w:lineRule="exact"/>
              <w:ind w:left="863"/>
              <w:rPr>
                <w:rFonts w:asciiTheme="majorHAnsi" w:hAnsiTheme="majorHAnsi"/>
              </w:rPr>
            </w:pPr>
            <w:r w:rsidRPr="004737E0">
              <w:rPr>
                <w:rFonts w:asciiTheme="majorHAnsi" w:hAnsiTheme="majorHAnsi"/>
                <w:spacing w:val="-2"/>
              </w:rPr>
              <w:t>Antibarbarus.</w:t>
            </w:r>
          </w:p>
          <w:p w14:paraId="4753C288" w14:textId="77777777" w:rsidR="007A1F9E" w:rsidRPr="004737E0" w:rsidRDefault="000E1E7D" w:rsidP="00B87C5C">
            <w:pPr>
              <w:pStyle w:val="TableParagraph"/>
              <w:numPr>
                <w:ilvl w:val="1"/>
                <w:numId w:val="133"/>
              </w:numPr>
              <w:tabs>
                <w:tab w:val="left" w:pos="863"/>
              </w:tabs>
              <w:spacing w:before="1"/>
              <w:ind w:right="124"/>
              <w:jc w:val="both"/>
              <w:rPr>
                <w:rFonts w:asciiTheme="majorHAnsi" w:hAnsiTheme="majorHAnsi"/>
              </w:rPr>
            </w:pPr>
            <w:r w:rsidRPr="004737E0">
              <w:rPr>
                <w:rFonts w:asciiTheme="majorHAnsi" w:hAnsiTheme="majorHAnsi"/>
              </w:rPr>
              <w:t>Petrač, L. (2015): „Dijete i likovno umjetničko djelo. Metodički pristupi likovno-umjetničkom djelu s djecom vrtićke i školske dobi“. Zagreb: Alfa.</w:t>
            </w:r>
          </w:p>
          <w:p w14:paraId="735ABF35" w14:textId="77777777" w:rsidR="007A1F9E" w:rsidRPr="004737E0" w:rsidRDefault="000E1E7D" w:rsidP="00B87C5C">
            <w:pPr>
              <w:pStyle w:val="TableParagraph"/>
              <w:numPr>
                <w:ilvl w:val="1"/>
                <w:numId w:val="133"/>
              </w:numPr>
              <w:tabs>
                <w:tab w:val="left" w:pos="863"/>
              </w:tabs>
              <w:ind w:right="126"/>
              <w:jc w:val="both"/>
              <w:rPr>
                <w:rFonts w:asciiTheme="majorHAnsi" w:hAnsiTheme="majorHAnsi"/>
              </w:rPr>
            </w:pPr>
            <w:r w:rsidRPr="004737E0">
              <w:rPr>
                <w:rFonts w:asciiTheme="majorHAnsi" w:hAnsiTheme="majorHAnsi"/>
              </w:rPr>
              <w:t>Škrbina, D. (2013): „Art terapija i kreativnost. Multidimenzionalni pristup u odgoju, obrazovanju, dijagnostici i terapiji“. Zagreb: Veble commerce.</w:t>
            </w:r>
          </w:p>
          <w:p w14:paraId="7B66525B" w14:textId="77777777" w:rsidR="007A1F9E" w:rsidRPr="004737E0" w:rsidRDefault="000E1E7D" w:rsidP="00B87C5C">
            <w:pPr>
              <w:pStyle w:val="TableParagraph"/>
              <w:numPr>
                <w:ilvl w:val="1"/>
                <w:numId w:val="133"/>
              </w:numPr>
              <w:tabs>
                <w:tab w:val="left" w:pos="863"/>
              </w:tabs>
              <w:ind w:right="122"/>
              <w:jc w:val="both"/>
              <w:rPr>
                <w:rFonts w:asciiTheme="majorHAnsi" w:hAnsiTheme="majorHAnsi"/>
              </w:rPr>
            </w:pPr>
            <w:r w:rsidRPr="004737E0">
              <w:rPr>
                <w:rFonts w:asciiTheme="majorHAnsi" w:hAnsiTheme="majorHAnsi"/>
              </w:rPr>
              <w:t>Wagner,</w:t>
            </w:r>
            <w:r w:rsidRPr="004737E0">
              <w:rPr>
                <w:rFonts w:asciiTheme="majorHAnsi" w:hAnsiTheme="majorHAnsi"/>
                <w:spacing w:val="-8"/>
              </w:rPr>
              <w:t xml:space="preserve"> </w:t>
            </w:r>
            <w:r w:rsidRPr="004737E0">
              <w:rPr>
                <w:rFonts w:asciiTheme="majorHAnsi" w:hAnsiTheme="majorHAnsi"/>
              </w:rPr>
              <w:t>M.</w:t>
            </w:r>
            <w:r w:rsidRPr="004737E0">
              <w:rPr>
                <w:rFonts w:asciiTheme="majorHAnsi" w:hAnsiTheme="majorHAnsi"/>
                <w:spacing w:val="-8"/>
              </w:rPr>
              <w:t xml:space="preserve"> </w:t>
            </w:r>
            <w:r w:rsidRPr="004737E0">
              <w:rPr>
                <w:rFonts w:asciiTheme="majorHAnsi" w:hAnsiTheme="majorHAnsi"/>
              </w:rPr>
              <w:t>(2000):</w:t>
            </w:r>
            <w:r w:rsidRPr="004737E0">
              <w:rPr>
                <w:rFonts w:asciiTheme="majorHAnsi" w:hAnsiTheme="majorHAnsi"/>
                <w:spacing w:val="-8"/>
              </w:rPr>
              <w:t xml:space="preserve"> </w:t>
            </w:r>
            <w:r w:rsidRPr="004737E0">
              <w:rPr>
                <w:rFonts w:asciiTheme="majorHAnsi" w:hAnsiTheme="majorHAnsi"/>
              </w:rPr>
              <w:t>„Stoppt</w:t>
            </w:r>
            <w:r w:rsidRPr="004737E0">
              <w:rPr>
                <w:rFonts w:asciiTheme="majorHAnsi" w:hAnsiTheme="majorHAnsi"/>
                <w:spacing w:val="-9"/>
              </w:rPr>
              <w:t xml:space="preserve"> </w:t>
            </w:r>
            <w:r w:rsidRPr="004737E0">
              <w:rPr>
                <w:rFonts w:asciiTheme="majorHAnsi" w:hAnsiTheme="majorHAnsi"/>
              </w:rPr>
              <w:t>das</w:t>
            </w:r>
            <w:r w:rsidRPr="004737E0">
              <w:rPr>
                <w:rFonts w:asciiTheme="majorHAnsi" w:hAnsiTheme="majorHAnsi"/>
                <w:spacing w:val="-8"/>
              </w:rPr>
              <w:t xml:space="preserve"> </w:t>
            </w:r>
            <w:r w:rsidRPr="004737E0">
              <w:rPr>
                <w:rFonts w:asciiTheme="majorHAnsi" w:hAnsiTheme="majorHAnsi"/>
              </w:rPr>
              <w:t>Kulturgeschwätz,</w:t>
            </w:r>
            <w:r w:rsidRPr="004737E0">
              <w:rPr>
                <w:rFonts w:asciiTheme="majorHAnsi" w:hAnsiTheme="majorHAnsi"/>
                <w:spacing w:val="-8"/>
              </w:rPr>
              <w:t xml:space="preserve"> </w:t>
            </w:r>
            <w:r w:rsidRPr="004737E0">
              <w:rPr>
                <w:rFonts w:asciiTheme="majorHAnsi" w:hAnsiTheme="majorHAnsi"/>
              </w:rPr>
              <w:t>Eine zeitgemäße Differenzierung von Kunst und/oder Kultur“. Wien-Köln-Weimar: Böhlau.</w:t>
            </w:r>
          </w:p>
          <w:p w14:paraId="1F7261E0" w14:textId="77777777" w:rsidR="007A1F9E" w:rsidRPr="004737E0" w:rsidRDefault="000E1E7D" w:rsidP="00B87C5C">
            <w:pPr>
              <w:pStyle w:val="TableParagraph"/>
              <w:numPr>
                <w:ilvl w:val="1"/>
                <w:numId w:val="133"/>
              </w:numPr>
              <w:tabs>
                <w:tab w:val="left" w:pos="862"/>
              </w:tabs>
              <w:spacing w:line="281" w:lineRule="exact"/>
              <w:ind w:left="862" w:hanging="359"/>
              <w:jc w:val="both"/>
              <w:rPr>
                <w:rFonts w:asciiTheme="majorHAnsi" w:hAnsiTheme="majorHAnsi"/>
              </w:rPr>
            </w:pPr>
            <w:r w:rsidRPr="004737E0">
              <w:rPr>
                <w:rFonts w:asciiTheme="majorHAnsi" w:hAnsiTheme="majorHAnsi"/>
              </w:rPr>
              <w:t>Winner,</w:t>
            </w:r>
            <w:r w:rsidRPr="004737E0">
              <w:rPr>
                <w:rFonts w:asciiTheme="majorHAnsi" w:hAnsiTheme="majorHAnsi"/>
                <w:spacing w:val="45"/>
              </w:rPr>
              <w:t xml:space="preserve">  </w:t>
            </w:r>
            <w:r w:rsidRPr="004737E0">
              <w:rPr>
                <w:rFonts w:asciiTheme="majorHAnsi" w:hAnsiTheme="majorHAnsi"/>
              </w:rPr>
              <w:t>E.</w:t>
            </w:r>
            <w:r w:rsidRPr="004737E0">
              <w:rPr>
                <w:rFonts w:asciiTheme="majorHAnsi" w:hAnsiTheme="majorHAnsi"/>
                <w:spacing w:val="45"/>
              </w:rPr>
              <w:t xml:space="preserve">  </w:t>
            </w:r>
            <w:r w:rsidRPr="004737E0">
              <w:rPr>
                <w:rFonts w:asciiTheme="majorHAnsi" w:hAnsiTheme="majorHAnsi"/>
              </w:rPr>
              <w:t>(2005):</w:t>
            </w:r>
            <w:r w:rsidRPr="004737E0">
              <w:rPr>
                <w:rFonts w:asciiTheme="majorHAnsi" w:hAnsiTheme="majorHAnsi"/>
                <w:spacing w:val="45"/>
              </w:rPr>
              <w:t xml:space="preserve">  </w:t>
            </w:r>
            <w:r w:rsidRPr="004737E0">
              <w:rPr>
                <w:rFonts w:asciiTheme="majorHAnsi" w:hAnsiTheme="majorHAnsi"/>
              </w:rPr>
              <w:t>„Darovita</w:t>
            </w:r>
            <w:r w:rsidRPr="004737E0">
              <w:rPr>
                <w:rFonts w:asciiTheme="majorHAnsi" w:hAnsiTheme="majorHAnsi"/>
                <w:spacing w:val="45"/>
              </w:rPr>
              <w:t xml:space="preserve">  </w:t>
            </w:r>
            <w:r w:rsidRPr="004737E0">
              <w:rPr>
                <w:rFonts w:asciiTheme="majorHAnsi" w:hAnsiTheme="majorHAnsi"/>
              </w:rPr>
              <w:t>djeca</w:t>
            </w:r>
            <w:r w:rsidRPr="004737E0">
              <w:rPr>
                <w:rFonts w:asciiTheme="majorHAnsi" w:hAnsiTheme="majorHAnsi"/>
                <w:spacing w:val="46"/>
              </w:rPr>
              <w:t xml:space="preserve">  </w:t>
            </w:r>
            <w:r w:rsidRPr="004737E0">
              <w:rPr>
                <w:rFonts w:asciiTheme="majorHAnsi" w:hAnsiTheme="majorHAnsi"/>
              </w:rPr>
              <w:t>–</w:t>
            </w:r>
            <w:r w:rsidRPr="004737E0">
              <w:rPr>
                <w:rFonts w:asciiTheme="majorHAnsi" w:hAnsiTheme="majorHAnsi"/>
                <w:spacing w:val="45"/>
              </w:rPr>
              <w:t xml:space="preserve">  </w:t>
            </w:r>
            <w:r w:rsidRPr="004737E0">
              <w:rPr>
                <w:rFonts w:asciiTheme="majorHAnsi" w:hAnsiTheme="majorHAnsi"/>
              </w:rPr>
              <w:t>mitovi</w:t>
            </w:r>
            <w:r w:rsidRPr="004737E0">
              <w:rPr>
                <w:rFonts w:asciiTheme="majorHAnsi" w:hAnsiTheme="majorHAnsi"/>
                <w:spacing w:val="45"/>
              </w:rPr>
              <w:t xml:space="preserve">  </w:t>
            </w:r>
            <w:r w:rsidRPr="004737E0">
              <w:rPr>
                <w:rFonts w:asciiTheme="majorHAnsi" w:hAnsiTheme="majorHAnsi"/>
                <w:spacing w:val="-10"/>
              </w:rPr>
              <w:t>i</w:t>
            </w:r>
          </w:p>
          <w:p w14:paraId="022188C0" w14:textId="77777777" w:rsidR="007A1F9E" w:rsidRPr="004737E0" w:rsidRDefault="000E1E7D">
            <w:pPr>
              <w:pStyle w:val="TableParagraph"/>
              <w:spacing w:line="281" w:lineRule="exact"/>
              <w:ind w:left="863"/>
              <w:jc w:val="both"/>
              <w:rPr>
                <w:rFonts w:asciiTheme="majorHAnsi" w:hAnsiTheme="majorHAnsi"/>
              </w:rPr>
            </w:pPr>
            <w:r w:rsidRPr="004737E0">
              <w:rPr>
                <w:rFonts w:asciiTheme="majorHAnsi" w:hAnsiTheme="majorHAnsi"/>
              </w:rPr>
              <w:t>stvarnost“.</w:t>
            </w:r>
            <w:r w:rsidRPr="004737E0">
              <w:rPr>
                <w:rFonts w:asciiTheme="majorHAnsi" w:hAnsiTheme="majorHAnsi"/>
                <w:spacing w:val="-4"/>
              </w:rPr>
              <w:t xml:space="preserve"> </w:t>
            </w:r>
            <w:r w:rsidRPr="004737E0">
              <w:rPr>
                <w:rFonts w:asciiTheme="majorHAnsi" w:hAnsiTheme="majorHAnsi"/>
              </w:rPr>
              <w:t>Lekenik:</w:t>
            </w:r>
            <w:r w:rsidRPr="004737E0">
              <w:rPr>
                <w:rFonts w:asciiTheme="majorHAnsi" w:hAnsiTheme="majorHAnsi"/>
                <w:spacing w:val="-6"/>
              </w:rPr>
              <w:t xml:space="preserve"> </w:t>
            </w:r>
            <w:r w:rsidRPr="004737E0">
              <w:rPr>
                <w:rFonts w:asciiTheme="majorHAnsi" w:hAnsiTheme="majorHAnsi"/>
                <w:spacing w:val="-2"/>
              </w:rPr>
              <w:t>Ostvarenje.</w:t>
            </w:r>
          </w:p>
          <w:p w14:paraId="5B87CDF8" w14:textId="77777777" w:rsidR="007A1F9E" w:rsidRPr="004737E0" w:rsidRDefault="000E1E7D" w:rsidP="00B87C5C">
            <w:pPr>
              <w:pStyle w:val="TableParagraph"/>
              <w:numPr>
                <w:ilvl w:val="1"/>
                <w:numId w:val="133"/>
              </w:numPr>
              <w:tabs>
                <w:tab w:val="left" w:pos="862"/>
              </w:tabs>
              <w:spacing w:line="281" w:lineRule="exact"/>
              <w:ind w:left="862" w:hanging="359"/>
              <w:jc w:val="both"/>
              <w:rPr>
                <w:rFonts w:asciiTheme="majorHAnsi" w:hAnsiTheme="majorHAnsi"/>
              </w:rPr>
            </w:pPr>
            <w:r w:rsidRPr="004737E0">
              <w:rPr>
                <w:rFonts w:asciiTheme="majorHAnsi" w:hAnsiTheme="majorHAnsi"/>
              </w:rPr>
              <w:t>Zeri,</w:t>
            </w:r>
            <w:r w:rsidRPr="004737E0">
              <w:rPr>
                <w:rFonts w:asciiTheme="majorHAnsi" w:hAnsiTheme="majorHAnsi"/>
                <w:spacing w:val="-3"/>
              </w:rPr>
              <w:t xml:space="preserve"> </w:t>
            </w:r>
            <w:r w:rsidRPr="004737E0">
              <w:rPr>
                <w:rFonts w:asciiTheme="majorHAnsi" w:hAnsiTheme="majorHAnsi"/>
              </w:rPr>
              <w:t>F.</w:t>
            </w:r>
            <w:r w:rsidRPr="004737E0">
              <w:rPr>
                <w:rFonts w:asciiTheme="majorHAnsi" w:hAnsiTheme="majorHAnsi"/>
                <w:spacing w:val="-3"/>
              </w:rPr>
              <w:t xml:space="preserve"> </w:t>
            </w:r>
            <w:r w:rsidRPr="004737E0">
              <w:rPr>
                <w:rFonts w:asciiTheme="majorHAnsi" w:hAnsiTheme="majorHAnsi"/>
              </w:rPr>
              <w:t>(1998):</w:t>
            </w:r>
            <w:r w:rsidRPr="004737E0">
              <w:rPr>
                <w:rFonts w:asciiTheme="majorHAnsi" w:hAnsiTheme="majorHAnsi"/>
                <w:spacing w:val="-4"/>
              </w:rPr>
              <w:t xml:space="preserve"> </w:t>
            </w:r>
            <w:r w:rsidRPr="004737E0">
              <w:rPr>
                <w:rFonts w:asciiTheme="majorHAnsi" w:hAnsiTheme="majorHAnsi"/>
              </w:rPr>
              <w:t>„Picasso,</w:t>
            </w:r>
            <w:r w:rsidRPr="004737E0">
              <w:rPr>
                <w:rFonts w:asciiTheme="majorHAnsi" w:hAnsiTheme="majorHAnsi"/>
                <w:spacing w:val="-3"/>
              </w:rPr>
              <w:t xml:space="preserve"> </w:t>
            </w:r>
            <w:r w:rsidRPr="004737E0">
              <w:rPr>
                <w:rFonts w:asciiTheme="majorHAnsi" w:hAnsiTheme="majorHAnsi"/>
              </w:rPr>
              <w:t>Guernica“.</w:t>
            </w:r>
            <w:r w:rsidRPr="004737E0">
              <w:rPr>
                <w:rFonts w:asciiTheme="majorHAnsi" w:hAnsiTheme="majorHAnsi"/>
                <w:spacing w:val="-5"/>
              </w:rPr>
              <w:t xml:space="preserve"> </w:t>
            </w:r>
            <w:r w:rsidRPr="004737E0">
              <w:rPr>
                <w:rFonts w:asciiTheme="majorHAnsi" w:hAnsiTheme="majorHAnsi"/>
              </w:rPr>
              <w:t>Milano:</w:t>
            </w:r>
            <w:r w:rsidRPr="004737E0">
              <w:rPr>
                <w:rFonts w:asciiTheme="majorHAnsi" w:hAnsiTheme="majorHAnsi"/>
                <w:spacing w:val="-5"/>
              </w:rPr>
              <w:t xml:space="preserve"> </w:t>
            </w:r>
            <w:r w:rsidRPr="004737E0">
              <w:rPr>
                <w:rFonts w:asciiTheme="majorHAnsi" w:hAnsiTheme="majorHAnsi"/>
                <w:spacing w:val="-2"/>
              </w:rPr>
              <w:t>Rizzoli.</w:t>
            </w:r>
          </w:p>
        </w:tc>
      </w:tr>
    </w:tbl>
    <w:p w14:paraId="3D5640CA" w14:textId="77777777" w:rsidR="007A1F9E" w:rsidRPr="004737E0" w:rsidRDefault="007A1F9E">
      <w:pPr>
        <w:pStyle w:val="TableParagraph"/>
        <w:spacing w:line="281" w:lineRule="exact"/>
        <w:jc w:val="both"/>
        <w:rPr>
          <w:rFonts w:asciiTheme="majorHAnsi" w:hAnsiTheme="majorHAnsi"/>
        </w:rPr>
      </w:pPr>
    </w:p>
    <w:p w14:paraId="73B13DA3" w14:textId="77777777" w:rsidR="005E6086" w:rsidRPr="004737E0" w:rsidRDefault="005E6086" w:rsidP="005E6086">
      <w:pPr>
        <w:rPr>
          <w:rFonts w:asciiTheme="majorHAnsi" w:hAnsiTheme="majorHAnsi"/>
        </w:rPr>
      </w:pPr>
    </w:p>
    <w:p w14:paraId="39CD5057" w14:textId="77777777" w:rsidR="005E6086" w:rsidRPr="004737E0" w:rsidRDefault="005E6086" w:rsidP="005E6086">
      <w:pPr>
        <w:rPr>
          <w:rFonts w:asciiTheme="majorHAnsi" w:hAnsiTheme="majorHAnsi"/>
        </w:rPr>
      </w:pPr>
    </w:p>
    <w:p w14:paraId="73301A6D" w14:textId="77777777" w:rsidR="005E6086" w:rsidRPr="004737E0" w:rsidRDefault="005E6086" w:rsidP="005E6086">
      <w:pPr>
        <w:rPr>
          <w:rFonts w:asciiTheme="majorHAnsi" w:hAnsiTheme="majorHAnsi"/>
        </w:rPr>
      </w:pPr>
    </w:p>
    <w:p w14:paraId="2773ABB9" w14:textId="77777777" w:rsidR="005E6086" w:rsidRPr="004737E0" w:rsidRDefault="005E6086" w:rsidP="005E6086">
      <w:pPr>
        <w:rPr>
          <w:rFonts w:asciiTheme="majorHAnsi" w:hAnsiTheme="majorHAnsi"/>
        </w:rPr>
      </w:pPr>
    </w:p>
    <w:p w14:paraId="71E23136" w14:textId="77777777" w:rsidR="005E6086" w:rsidRPr="004737E0" w:rsidRDefault="005E6086" w:rsidP="005E6086">
      <w:pPr>
        <w:rPr>
          <w:rFonts w:asciiTheme="majorHAnsi" w:hAnsiTheme="majorHAnsi"/>
        </w:rPr>
      </w:pPr>
    </w:p>
    <w:p w14:paraId="08CED797" w14:textId="2FD66C9E" w:rsidR="00AB0374" w:rsidRDefault="00AB0374">
      <w:pPr>
        <w:rPr>
          <w:rFonts w:asciiTheme="majorHAnsi" w:hAnsiTheme="majorHAnsi"/>
        </w:rPr>
      </w:pPr>
      <w:r>
        <w:rPr>
          <w:rFonts w:asciiTheme="majorHAnsi" w:hAnsiTheme="majorHAnsi"/>
        </w:rPr>
        <w:br w:type="page"/>
      </w:r>
    </w:p>
    <w:p w14:paraId="5011C88F" w14:textId="77777777" w:rsidR="005E6086" w:rsidRPr="004737E0" w:rsidRDefault="005E6086" w:rsidP="005E6086">
      <w:pPr>
        <w:rPr>
          <w:rFonts w:asciiTheme="majorHAnsi" w:hAnsiTheme="majorHAnsi"/>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382"/>
        <w:gridCol w:w="1519"/>
        <w:gridCol w:w="3130"/>
      </w:tblGrid>
      <w:tr w:rsidR="005E6086" w:rsidRPr="004737E0" w14:paraId="13282B87" w14:textId="77777777" w:rsidTr="000E1E7D">
        <w:trPr>
          <w:trHeight w:val="300"/>
        </w:trPr>
        <w:tc>
          <w:tcPr>
            <w:tcW w:w="9504" w:type="dxa"/>
            <w:gridSpan w:val="4"/>
            <w:shd w:val="clear" w:color="auto" w:fill="F3F3F3"/>
            <w:tcMar>
              <w:top w:w="72" w:type="dxa"/>
              <w:left w:w="144" w:type="dxa"/>
              <w:bottom w:w="72" w:type="dxa"/>
              <w:right w:w="144" w:type="dxa"/>
            </w:tcMar>
            <w:vAlign w:val="center"/>
          </w:tcPr>
          <w:p w14:paraId="2E4B2070" w14:textId="77777777" w:rsidR="005E6086" w:rsidRPr="004737E0" w:rsidRDefault="005E6086" w:rsidP="000E1E7D">
            <w:pPr>
              <w:jc w:val="right"/>
              <w:rPr>
                <w:rFonts w:asciiTheme="majorHAnsi" w:eastAsia="Times New Roman" w:hAnsiTheme="majorHAnsi" w:cs="Arial"/>
                <w:b/>
                <w:lang w:eastAsia="hr-HR"/>
              </w:rPr>
            </w:pPr>
            <w:r w:rsidRPr="004737E0">
              <w:rPr>
                <w:rFonts w:asciiTheme="majorHAnsi" w:eastAsia="Times New Roman" w:hAnsiTheme="majorHAnsi" w:cs="Arial"/>
                <w:b/>
                <w:lang w:eastAsia="hr-HR"/>
              </w:rPr>
              <w:t xml:space="preserve">Course Syllabus </w:t>
            </w:r>
          </w:p>
        </w:tc>
      </w:tr>
      <w:tr w:rsidR="005E6086" w:rsidRPr="004737E0" w14:paraId="4074A9A2" w14:textId="77777777" w:rsidTr="000E1E7D">
        <w:trPr>
          <w:trHeight w:val="300"/>
        </w:trPr>
        <w:tc>
          <w:tcPr>
            <w:tcW w:w="2473" w:type="dxa"/>
            <w:shd w:val="clear" w:color="auto" w:fill="F3F3F3"/>
            <w:tcMar>
              <w:top w:w="72" w:type="dxa"/>
              <w:left w:w="144" w:type="dxa"/>
              <w:bottom w:w="72" w:type="dxa"/>
              <w:right w:w="144" w:type="dxa"/>
            </w:tcMar>
            <w:vAlign w:val="center"/>
            <w:hideMark/>
          </w:tcPr>
          <w:p w14:paraId="071A8E6C"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Course Code and Title</w:t>
            </w:r>
          </w:p>
        </w:tc>
        <w:tc>
          <w:tcPr>
            <w:tcW w:w="7031" w:type="dxa"/>
            <w:gridSpan w:val="3"/>
            <w:shd w:val="clear" w:color="auto" w:fill="auto"/>
            <w:tcMar>
              <w:top w:w="72" w:type="dxa"/>
              <w:left w:w="144" w:type="dxa"/>
              <w:bottom w:w="72" w:type="dxa"/>
              <w:right w:w="144" w:type="dxa"/>
            </w:tcMar>
            <w:vAlign w:val="center"/>
          </w:tcPr>
          <w:p w14:paraId="20D67770" w14:textId="77777777"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96518</w:t>
            </w:r>
          </w:p>
          <w:p w14:paraId="5EB0D1FC" w14:textId="77777777" w:rsidR="005E6086" w:rsidRPr="004737E0" w:rsidRDefault="005E6086" w:rsidP="000E1E7D">
            <w:pPr>
              <w:jc w:val="both"/>
              <w:rPr>
                <w:rFonts w:asciiTheme="majorHAnsi" w:eastAsia="Times New Roman" w:hAnsiTheme="majorHAnsi" w:cstheme="minorHAnsi"/>
                <w:b/>
                <w:bCs/>
                <w:lang w:eastAsia="hr-HR"/>
              </w:rPr>
            </w:pPr>
            <w:r w:rsidRPr="004737E0">
              <w:rPr>
                <w:rFonts w:asciiTheme="majorHAnsi" w:eastAsia="Times New Roman" w:hAnsiTheme="majorHAnsi" w:cstheme="minorHAnsi"/>
                <w:bCs/>
                <w:lang w:eastAsia="hr-HR"/>
              </w:rPr>
              <w:t>Kinesiology teaching methodology I</w:t>
            </w:r>
          </w:p>
        </w:tc>
      </w:tr>
      <w:tr w:rsidR="005E6086" w:rsidRPr="004737E0" w14:paraId="3778EC17" w14:textId="77777777" w:rsidTr="000E1E7D">
        <w:trPr>
          <w:trHeight w:val="300"/>
        </w:trPr>
        <w:tc>
          <w:tcPr>
            <w:tcW w:w="2473" w:type="dxa"/>
            <w:shd w:val="clear" w:color="auto" w:fill="F3F3F3"/>
            <w:tcMar>
              <w:top w:w="72" w:type="dxa"/>
              <w:left w:w="144" w:type="dxa"/>
              <w:bottom w:w="72" w:type="dxa"/>
              <w:right w:w="144" w:type="dxa"/>
            </w:tcMar>
            <w:vAlign w:val="center"/>
            <w:hideMark/>
          </w:tcPr>
          <w:p w14:paraId="569C73B5" w14:textId="45F8A3DC"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Name of Lecturer</w:t>
            </w:r>
            <w:r w:rsidRPr="004737E0">
              <w:rPr>
                <w:rFonts w:asciiTheme="majorHAnsi" w:eastAsia="Times New Roman" w:hAnsiTheme="majorHAnsi" w:cs="Arial"/>
                <w:lang w:eastAsia="hr-HR"/>
              </w:rPr>
              <w:br/>
            </w:r>
          </w:p>
        </w:tc>
        <w:tc>
          <w:tcPr>
            <w:tcW w:w="7031" w:type="dxa"/>
            <w:gridSpan w:val="3"/>
            <w:shd w:val="clear" w:color="auto" w:fill="auto"/>
            <w:tcMar>
              <w:top w:w="72" w:type="dxa"/>
              <w:left w:w="144" w:type="dxa"/>
              <w:bottom w:w="72" w:type="dxa"/>
              <w:right w:w="144" w:type="dxa"/>
            </w:tcMar>
            <w:vAlign w:val="center"/>
          </w:tcPr>
          <w:p w14:paraId="4B0FC803" w14:textId="3EF3CC82" w:rsidR="005E6086" w:rsidRPr="004737E0" w:rsidRDefault="00831504" w:rsidP="000E1E7D">
            <w:pPr>
              <w:jc w:val="both"/>
              <w:rPr>
                <w:rFonts w:asciiTheme="majorHAnsi" w:eastAsia="Times New Roman" w:hAnsiTheme="majorHAnsi" w:cstheme="minorHAnsi"/>
                <w:lang w:val="it-IT" w:eastAsia="hr-HR"/>
              </w:rPr>
            </w:pPr>
            <w:hyperlink r:id="rId224" w:history="1">
              <w:r w:rsidR="004947B8" w:rsidRPr="002E3FF5">
                <w:rPr>
                  <w:rStyle w:val="Hiperveza"/>
                  <w:rFonts w:asciiTheme="majorHAnsi" w:hAnsiTheme="majorHAnsi"/>
                </w:rPr>
                <w:t xml:space="preserve">Full </w:t>
              </w:r>
              <w:r w:rsidR="00D67E44">
                <w:rPr>
                  <w:rStyle w:val="Hiperveza"/>
                  <w:rFonts w:asciiTheme="majorHAnsi" w:hAnsiTheme="majorHAnsi"/>
                </w:rPr>
                <w:t>p</w:t>
              </w:r>
              <w:r w:rsidR="004947B8" w:rsidRPr="002E3FF5">
                <w:rPr>
                  <w:rStyle w:val="Hiperveza"/>
                  <w:rFonts w:asciiTheme="majorHAnsi" w:hAnsiTheme="majorHAnsi"/>
                </w:rPr>
                <w:t>rofessor</w:t>
              </w:r>
              <w:r w:rsidR="004947B8" w:rsidRPr="002E3FF5">
                <w:rPr>
                  <w:rStyle w:val="Hiperveza"/>
                  <w:rFonts w:asciiTheme="majorHAnsi" w:hAnsiTheme="majorHAnsi"/>
                  <w:spacing w:val="-10"/>
                </w:rPr>
                <w:t xml:space="preserve"> </w:t>
              </w:r>
              <w:r w:rsidR="004947B8" w:rsidRPr="002E3FF5">
                <w:rPr>
                  <w:rStyle w:val="Hiperveza"/>
                  <w:rFonts w:asciiTheme="majorHAnsi" w:hAnsiTheme="majorHAnsi"/>
                </w:rPr>
                <w:t>Iva</w:t>
              </w:r>
              <w:r w:rsidR="004947B8" w:rsidRPr="002E3FF5">
                <w:rPr>
                  <w:rStyle w:val="Hiperveza"/>
                  <w:rFonts w:asciiTheme="majorHAnsi" w:hAnsiTheme="majorHAnsi"/>
                  <w:spacing w:val="-11"/>
                </w:rPr>
                <w:t xml:space="preserve"> </w:t>
              </w:r>
              <w:r w:rsidR="004947B8" w:rsidRPr="002E3FF5">
                <w:rPr>
                  <w:rStyle w:val="Hiperveza"/>
                  <w:rFonts w:asciiTheme="majorHAnsi" w:hAnsiTheme="majorHAnsi"/>
                </w:rPr>
                <w:t>Blažević,</w:t>
              </w:r>
              <w:r w:rsidR="004947B8" w:rsidRPr="002E3FF5">
                <w:rPr>
                  <w:rStyle w:val="Hiperveza"/>
                  <w:rFonts w:asciiTheme="majorHAnsi" w:hAnsiTheme="majorHAnsi"/>
                  <w:spacing w:val="-9"/>
                </w:rPr>
                <w:t xml:space="preserve"> </w:t>
              </w:r>
              <w:r w:rsidR="004947B8" w:rsidRPr="002E3FF5">
                <w:rPr>
                  <w:rStyle w:val="Hiperveza"/>
                  <w:rFonts w:asciiTheme="majorHAnsi" w:hAnsiTheme="majorHAnsi"/>
                </w:rPr>
                <w:t>Ph.D.</w:t>
              </w:r>
            </w:hyperlink>
          </w:p>
        </w:tc>
      </w:tr>
      <w:tr w:rsidR="005E6086" w:rsidRPr="004737E0" w14:paraId="6DE0FC52"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505EF65"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Study programme</w:t>
            </w:r>
          </w:p>
        </w:tc>
        <w:tc>
          <w:tcPr>
            <w:tcW w:w="7031" w:type="dxa"/>
            <w:gridSpan w:val="3"/>
            <w:shd w:val="clear" w:color="auto" w:fill="auto"/>
            <w:tcMar>
              <w:top w:w="72" w:type="dxa"/>
              <w:left w:w="144" w:type="dxa"/>
              <w:bottom w:w="72" w:type="dxa"/>
              <w:right w:w="144" w:type="dxa"/>
            </w:tcMar>
            <w:vAlign w:val="center"/>
          </w:tcPr>
          <w:p w14:paraId="3FBDC2A5" w14:textId="77777777"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val="en-GB" w:eastAsia="hr-HR"/>
              </w:rPr>
              <w:t>University integrated undergraduate and graduate Teacher Study in the Croatian language</w:t>
            </w:r>
          </w:p>
        </w:tc>
      </w:tr>
      <w:tr w:rsidR="005E6086" w:rsidRPr="004737E0" w14:paraId="0F446C0F" w14:textId="77777777" w:rsidTr="00D67E44">
        <w:trPr>
          <w:trHeight w:val="300"/>
        </w:trPr>
        <w:tc>
          <w:tcPr>
            <w:tcW w:w="2473" w:type="dxa"/>
            <w:shd w:val="clear" w:color="auto" w:fill="F3F3F3"/>
            <w:tcMar>
              <w:top w:w="72" w:type="dxa"/>
              <w:left w:w="144" w:type="dxa"/>
              <w:bottom w:w="72" w:type="dxa"/>
              <w:right w:w="144" w:type="dxa"/>
            </w:tcMar>
            <w:vAlign w:val="center"/>
            <w:hideMark/>
          </w:tcPr>
          <w:p w14:paraId="6B3CC175"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Course status</w:t>
            </w:r>
          </w:p>
        </w:tc>
        <w:tc>
          <w:tcPr>
            <w:tcW w:w="2382" w:type="dxa"/>
            <w:shd w:val="clear" w:color="auto" w:fill="auto"/>
            <w:tcMar>
              <w:top w:w="72" w:type="dxa"/>
              <w:left w:w="144" w:type="dxa"/>
              <w:bottom w:w="72" w:type="dxa"/>
              <w:right w:w="144" w:type="dxa"/>
            </w:tcMar>
            <w:vAlign w:val="center"/>
            <w:hideMark/>
          </w:tcPr>
          <w:p w14:paraId="14D6A675"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Mandatory </w:t>
            </w:r>
          </w:p>
        </w:tc>
        <w:tc>
          <w:tcPr>
            <w:tcW w:w="1519" w:type="dxa"/>
            <w:shd w:val="clear" w:color="auto" w:fill="E6E6E6"/>
            <w:tcMar>
              <w:top w:w="72" w:type="dxa"/>
              <w:left w:w="144" w:type="dxa"/>
              <w:bottom w:w="72" w:type="dxa"/>
              <w:right w:w="144" w:type="dxa"/>
            </w:tcMar>
            <w:vAlign w:val="center"/>
            <w:hideMark/>
          </w:tcPr>
          <w:p w14:paraId="09BCA136"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Study level</w:t>
            </w:r>
          </w:p>
        </w:tc>
        <w:tc>
          <w:tcPr>
            <w:tcW w:w="3130" w:type="dxa"/>
            <w:shd w:val="clear" w:color="auto" w:fill="auto"/>
            <w:tcMar>
              <w:top w:w="72" w:type="dxa"/>
              <w:left w:w="144" w:type="dxa"/>
              <w:bottom w:w="72" w:type="dxa"/>
              <w:right w:w="144" w:type="dxa"/>
            </w:tcMar>
            <w:vAlign w:val="center"/>
            <w:hideMark/>
          </w:tcPr>
          <w:p w14:paraId="24814BC4"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Integrated</w:t>
            </w:r>
          </w:p>
        </w:tc>
      </w:tr>
      <w:tr w:rsidR="005E6086" w:rsidRPr="004737E0" w14:paraId="6A775A28" w14:textId="77777777" w:rsidTr="00D67E44">
        <w:trPr>
          <w:trHeight w:val="300"/>
        </w:trPr>
        <w:tc>
          <w:tcPr>
            <w:tcW w:w="2473" w:type="dxa"/>
            <w:shd w:val="clear" w:color="auto" w:fill="F3F3F3"/>
            <w:tcMar>
              <w:top w:w="72" w:type="dxa"/>
              <w:left w:w="144" w:type="dxa"/>
              <w:bottom w:w="72" w:type="dxa"/>
              <w:right w:w="144" w:type="dxa"/>
            </w:tcMar>
            <w:vAlign w:val="center"/>
            <w:hideMark/>
          </w:tcPr>
          <w:p w14:paraId="4EF2245C"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Semester</w:t>
            </w:r>
          </w:p>
        </w:tc>
        <w:tc>
          <w:tcPr>
            <w:tcW w:w="2382" w:type="dxa"/>
            <w:shd w:val="clear" w:color="auto" w:fill="auto"/>
            <w:tcMar>
              <w:top w:w="72" w:type="dxa"/>
              <w:left w:w="144" w:type="dxa"/>
              <w:bottom w:w="72" w:type="dxa"/>
              <w:right w:w="144" w:type="dxa"/>
            </w:tcMar>
            <w:vAlign w:val="center"/>
            <w:hideMark/>
          </w:tcPr>
          <w:p w14:paraId="3A69BE01"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Summer</w:t>
            </w:r>
          </w:p>
        </w:tc>
        <w:tc>
          <w:tcPr>
            <w:tcW w:w="1519" w:type="dxa"/>
            <w:shd w:val="clear" w:color="auto" w:fill="E6E6E6"/>
            <w:tcMar>
              <w:top w:w="72" w:type="dxa"/>
              <w:left w:w="144" w:type="dxa"/>
              <w:bottom w:w="72" w:type="dxa"/>
              <w:right w:w="144" w:type="dxa"/>
            </w:tcMar>
            <w:vAlign w:val="center"/>
            <w:hideMark/>
          </w:tcPr>
          <w:p w14:paraId="05AB0B60"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Study year</w:t>
            </w:r>
          </w:p>
        </w:tc>
        <w:tc>
          <w:tcPr>
            <w:tcW w:w="3130" w:type="dxa"/>
            <w:shd w:val="clear" w:color="auto" w:fill="auto"/>
            <w:tcMar>
              <w:top w:w="72" w:type="dxa"/>
              <w:left w:w="144" w:type="dxa"/>
              <w:bottom w:w="72" w:type="dxa"/>
              <w:right w:w="144" w:type="dxa"/>
            </w:tcMar>
            <w:vAlign w:val="center"/>
            <w:hideMark/>
          </w:tcPr>
          <w:p w14:paraId="0DE021A4" w14:textId="1E6019AD"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val="en" w:eastAsia="hr-HR"/>
              </w:rPr>
              <w:t>IV</w:t>
            </w:r>
          </w:p>
        </w:tc>
      </w:tr>
      <w:tr w:rsidR="005E6086" w:rsidRPr="004737E0" w14:paraId="411B575E" w14:textId="77777777" w:rsidTr="00D67E44">
        <w:trPr>
          <w:trHeight w:val="300"/>
        </w:trPr>
        <w:tc>
          <w:tcPr>
            <w:tcW w:w="2473" w:type="dxa"/>
            <w:shd w:val="clear" w:color="auto" w:fill="F3F3F3"/>
            <w:tcMar>
              <w:top w:w="72" w:type="dxa"/>
              <w:left w:w="144" w:type="dxa"/>
              <w:bottom w:w="72" w:type="dxa"/>
              <w:right w:w="144" w:type="dxa"/>
            </w:tcMar>
            <w:vAlign w:val="center"/>
            <w:hideMark/>
          </w:tcPr>
          <w:p w14:paraId="7FCA989A"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Classroom location</w:t>
            </w:r>
          </w:p>
        </w:tc>
        <w:tc>
          <w:tcPr>
            <w:tcW w:w="2382" w:type="dxa"/>
            <w:shd w:val="clear" w:color="auto" w:fill="auto"/>
            <w:tcMar>
              <w:top w:w="72" w:type="dxa"/>
              <w:left w:w="144" w:type="dxa"/>
              <w:bottom w:w="72" w:type="dxa"/>
              <w:right w:w="144" w:type="dxa"/>
            </w:tcMar>
            <w:vAlign w:val="center"/>
            <w:hideMark/>
          </w:tcPr>
          <w:p w14:paraId="1A4D579D" w14:textId="3AD7C9B2" w:rsidR="005E6086" w:rsidRPr="004737E0" w:rsidRDefault="00BF03BA" w:rsidP="000E1E7D">
            <w:pPr>
              <w:jc w:val="both"/>
              <w:rPr>
                <w:rFonts w:asciiTheme="majorHAnsi" w:eastAsia="Times New Roman" w:hAnsiTheme="majorHAnsi" w:cstheme="minorHAnsi"/>
                <w:lang w:eastAsia="hr-HR"/>
              </w:rPr>
            </w:pPr>
            <w:r>
              <w:rPr>
                <w:rFonts w:asciiTheme="majorHAnsi" w:eastAsia="Times New Roman" w:hAnsiTheme="majorHAnsi" w:cstheme="minorHAnsi"/>
                <w:lang w:val="en" w:eastAsia="hr-HR"/>
              </w:rPr>
              <w:t>Classroom</w:t>
            </w:r>
            <w:r w:rsidR="005E6086" w:rsidRPr="004737E0">
              <w:rPr>
                <w:rFonts w:asciiTheme="majorHAnsi" w:eastAsia="Times New Roman" w:hAnsiTheme="majorHAnsi" w:cstheme="minorHAnsi"/>
                <w:lang w:val="en" w:eastAsia="hr-HR"/>
              </w:rPr>
              <w:t xml:space="preserve"> and sports hall</w:t>
            </w:r>
          </w:p>
        </w:tc>
        <w:tc>
          <w:tcPr>
            <w:tcW w:w="1519" w:type="dxa"/>
            <w:shd w:val="clear" w:color="auto" w:fill="E6E6E6"/>
            <w:tcMar>
              <w:top w:w="72" w:type="dxa"/>
              <w:left w:w="144" w:type="dxa"/>
              <w:bottom w:w="72" w:type="dxa"/>
              <w:right w:w="144" w:type="dxa"/>
            </w:tcMar>
            <w:vAlign w:val="center"/>
            <w:hideMark/>
          </w:tcPr>
          <w:p w14:paraId="2426EBB1"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Teaching language(s)</w:t>
            </w:r>
          </w:p>
        </w:tc>
        <w:tc>
          <w:tcPr>
            <w:tcW w:w="3130" w:type="dxa"/>
            <w:shd w:val="clear" w:color="auto" w:fill="auto"/>
            <w:tcMar>
              <w:top w:w="72" w:type="dxa"/>
              <w:left w:w="144" w:type="dxa"/>
              <w:bottom w:w="72" w:type="dxa"/>
              <w:right w:w="144" w:type="dxa"/>
            </w:tcMar>
            <w:vAlign w:val="center"/>
            <w:hideMark/>
          </w:tcPr>
          <w:p w14:paraId="042CADFC"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Croatian (English)</w:t>
            </w:r>
          </w:p>
        </w:tc>
      </w:tr>
      <w:tr w:rsidR="005E6086" w:rsidRPr="004737E0" w14:paraId="53A30F77" w14:textId="77777777" w:rsidTr="00D67E44">
        <w:trPr>
          <w:trHeight w:val="300"/>
        </w:trPr>
        <w:tc>
          <w:tcPr>
            <w:tcW w:w="2473" w:type="dxa"/>
            <w:shd w:val="clear" w:color="auto" w:fill="F3F3F3"/>
            <w:tcMar>
              <w:top w:w="72" w:type="dxa"/>
              <w:left w:w="144" w:type="dxa"/>
              <w:bottom w:w="72" w:type="dxa"/>
              <w:right w:w="144" w:type="dxa"/>
            </w:tcMar>
            <w:vAlign w:val="center"/>
            <w:hideMark/>
          </w:tcPr>
          <w:p w14:paraId="50F37B2D"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ECTS credits</w:t>
            </w:r>
          </w:p>
        </w:tc>
        <w:tc>
          <w:tcPr>
            <w:tcW w:w="2382" w:type="dxa"/>
            <w:shd w:val="clear" w:color="auto" w:fill="auto"/>
            <w:tcMar>
              <w:top w:w="72" w:type="dxa"/>
              <w:left w:w="144" w:type="dxa"/>
              <w:bottom w:w="72" w:type="dxa"/>
              <w:right w:w="144" w:type="dxa"/>
            </w:tcMar>
            <w:vAlign w:val="center"/>
            <w:hideMark/>
          </w:tcPr>
          <w:p w14:paraId="27C958DF"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4</w:t>
            </w:r>
          </w:p>
        </w:tc>
        <w:tc>
          <w:tcPr>
            <w:tcW w:w="1519" w:type="dxa"/>
            <w:shd w:val="clear" w:color="auto" w:fill="E6E6E6"/>
            <w:tcMar>
              <w:top w:w="72" w:type="dxa"/>
              <w:left w:w="144" w:type="dxa"/>
              <w:bottom w:w="72" w:type="dxa"/>
              <w:right w:w="144" w:type="dxa"/>
            </w:tcMar>
            <w:vAlign w:val="center"/>
            <w:hideMark/>
          </w:tcPr>
          <w:p w14:paraId="72632F96"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Number of hours per semester</w:t>
            </w:r>
          </w:p>
        </w:tc>
        <w:tc>
          <w:tcPr>
            <w:tcW w:w="3130" w:type="dxa"/>
            <w:shd w:val="clear" w:color="auto" w:fill="auto"/>
            <w:tcMar>
              <w:top w:w="72" w:type="dxa"/>
              <w:left w:w="144" w:type="dxa"/>
              <w:bottom w:w="72" w:type="dxa"/>
              <w:right w:w="144" w:type="dxa"/>
            </w:tcMar>
            <w:vAlign w:val="center"/>
            <w:hideMark/>
          </w:tcPr>
          <w:p w14:paraId="62257FC2" w14:textId="77777777"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val="en" w:eastAsia="hr-HR"/>
              </w:rPr>
              <w:t>30L – 15S – 0T</w:t>
            </w:r>
          </w:p>
        </w:tc>
      </w:tr>
      <w:tr w:rsidR="005E6086" w:rsidRPr="004737E0" w14:paraId="4EAF709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19527D7" w14:textId="77777777" w:rsidR="005E6086" w:rsidRPr="004737E0" w:rsidRDefault="005E6086" w:rsidP="000E1E7D">
            <w:pPr>
              <w:jc w:val="both"/>
              <w:rPr>
                <w:rFonts w:asciiTheme="majorHAnsi" w:eastAsia="Times New Roman" w:hAnsiTheme="majorHAnsi" w:cs="Arial"/>
                <w:lang w:val="it-IT" w:eastAsia="hr-HR"/>
              </w:rPr>
            </w:pPr>
            <w:r w:rsidRPr="004737E0">
              <w:rPr>
                <w:rFonts w:asciiTheme="majorHAnsi" w:eastAsia="Times New Roman" w:hAnsiTheme="majorHAnsi" w:cs="Arial"/>
                <w:lang w:val="it-IT" w:eastAsia="hr-HR"/>
              </w:rPr>
              <w:t xml:space="preserve">Prerequisites </w:t>
            </w:r>
          </w:p>
        </w:tc>
        <w:tc>
          <w:tcPr>
            <w:tcW w:w="7031" w:type="dxa"/>
            <w:gridSpan w:val="3"/>
            <w:shd w:val="clear" w:color="auto" w:fill="auto"/>
            <w:tcMar>
              <w:top w:w="72" w:type="dxa"/>
              <w:left w:w="144" w:type="dxa"/>
              <w:bottom w:w="72" w:type="dxa"/>
              <w:right w:w="144" w:type="dxa"/>
            </w:tcMar>
            <w:vAlign w:val="center"/>
          </w:tcPr>
          <w:p w14:paraId="42263441" w14:textId="77777777" w:rsidR="005E6086" w:rsidRPr="004737E0" w:rsidRDefault="005E6086" w:rsidP="000E1E7D">
            <w:pPr>
              <w:jc w:val="both"/>
              <w:rPr>
                <w:rFonts w:asciiTheme="majorHAnsi" w:eastAsia="Times New Roman" w:hAnsiTheme="majorHAnsi" w:cstheme="minorHAnsi"/>
                <w:lang w:val="en-GB" w:eastAsia="hr-HR"/>
              </w:rPr>
            </w:pPr>
            <w:r w:rsidRPr="004737E0">
              <w:rPr>
                <w:rFonts w:asciiTheme="majorHAnsi" w:eastAsia="Times New Roman" w:hAnsiTheme="majorHAnsi" w:cstheme="minorHAnsi"/>
                <w:lang w:val="en" w:eastAsia="hr-HR"/>
              </w:rPr>
              <w:t>Kinesiology course. The final exam can be taken by students who have passed the kinesiology course.</w:t>
            </w:r>
          </w:p>
        </w:tc>
      </w:tr>
      <w:tr w:rsidR="005E6086" w:rsidRPr="004737E0" w14:paraId="4A6FD777"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B7F1591"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Correlativity</w:t>
            </w:r>
          </w:p>
        </w:tc>
        <w:tc>
          <w:tcPr>
            <w:tcW w:w="7031" w:type="dxa"/>
            <w:gridSpan w:val="3"/>
            <w:shd w:val="clear" w:color="auto" w:fill="auto"/>
            <w:tcMar>
              <w:top w:w="72" w:type="dxa"/>
              <w:left w:w="144" w:type="dxa"/>
              <w:bottom w:w="72" w:type="dxa"/>
              <w:right w:w="144" w:type="dxa"/>
            </w:tcMar>
            <w:vAlign w:val="center"/>
          </w:tcPr>
          <w:p w14:paraId="156B24CF" w14:textId="77777777"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val="en" w:eastAsia="hr-HR"/>
              </w:rPr>
              <w:t>Kinesiological culture, Kinesiology, Pedagogy, Didactics, Sociology of education, Development psychology, Educational psychology, Social pedagogy, Research of education</w:t>
            </w:r>
          </w:p>
        </w:tc>
      </w:tr>
      <w:tr w:rsidR="005E6086" w:rsidRPr="004737E0" w14:paraId="4BC7802D"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FA9C7E6"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Objective of the course </w:t>
            </w:r>
          </w:p>
        </w:tc>
        <w:tc>
          <w:tcPr>
            <w:tcW w:w="7031" w:type="dxa"/>
            <w:gridSpan w:val="3"/>
            <w:shd w:val="clear" w:color="auto" w:fill="auto"/>
            <w:tcMar>
              <w:top w:w="72" w:type="dxa"/>
              <w:left w:w="144" w:type="dxa"/>
              <w:bottom w:w="72" w:type="dxa"/>
              <w:right w:w="144" w:type="dxa"/>
            </w:tcMar>
            <w:vAlign w:val="center"/>
          </w:tcPr>
          <w:p w14:paraId="6F6689F5" w14:textId="62E26B91"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val="en" w:eastAsia="hr-HR"/>
              </w:rPr>
              <w:t>to determine the educational goals of learning, teaching and exercise in the physical education area and familiarization with the motor content of the subject curriculum Physical education in primary school education</w:t>
            </w:r>
          </w:p>
        </w:tc>
      </w:tr>
      <w:tr w:rsidR="005E6086" w:rsidRPr="004737E0" w14:paraId="426085AE" w14:textId="77777777" w:rsidTr="000E1E7D">
        <w:trPr>
          <w:trHeight w:val="300"/>
        </w:trPr>
        <w:tc>
          <w:tcPr>
            <w:tcW w:w="2473" w:type="dxa"/>
            <w:shd w:val="clear" w:color="auto" w:fill="F3F3F3"/>
            <w:tcMar>
              <w:top w:w="72" w:type="dxa"/>
              <w:left w:w="144" w:type="dxa"/>
              <w:bottom w:w="72" w:type="dxa"/>
              <w:right w:w="144" w:type="dxa"/>
            </w:tcMar>
            <w:vAlign w:val="center"/>
            <w:hideMark/>
          </w:tcPr>
          <w:p w14:paraId="3F8D2812"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Learning outcomes </w:t>
            </w:r>
          </w:p>
        </w:tc>
        <w:tc>
          <w:tcPr>
            <w:tcW w:w="7031" w:type="dxa"/>
            <w:gridSpan w:val="3"/>
            <w:shd w:val="clear" w:color="auto" w:fill="auto"/>
            <w:tcMar>
              <w:top w:w="72" w:type="dxa"/>
              <w:left w:w="144" w:type="dxa"/>
              <w:bottom w:w="72" w:type="dxa"/>
              <w:right w:w="144" w:type="dxa"/>
            </w:tcMar>
            <w:vAlign w:val="center"/>
          </w:tcPr>
          <w:p w14:paraId="25471FB2" w14:textId="77777777" w:rsidR="005E6086" w:rsidRPr="004737E0" w:rsidRDefault="005E6086" w:rsidP="000E1E7D">
            <w:pPr>
              <w:jc w:val="both"/>
              <w:rPr>
                <w:rFonts w:asciiTheme="majorHAnsi" w:eastAsia="Times New Roman" w:hAnsiTheme="majorHAnsi" w:cstheme="minorHAnsi"/>
                <w:lang w:val="en"/>
              </w:rPr>
            </w:pPr>
            <w:r w:rsidRPr="004737E0">
              <w:rPr>
                <w:rFonts w:asciiTheme="majorHAnsi" w:eastAsia="Times New Roman" w:hAnsiTheme="majorHAnsi" w:cstheme="minorHAnsi"/>
                <w:lang w:val="en"/>
              </w:rPr>
              <w:t>1. interpret a critical and creative attitude towards kinesiology science and the physical education field</w:t>
            </w:r>
          </w:p>
          <w:p w14:paraId="3497AB62" w14:textId="77777777" w:rsidR="005E6086" w:rsidRPr="004737E0" w:rsidRDefault="005E6086" w:rsidP="000E1E7D">
            <w:pPr>
              <w:jc w:val="both"/>
              <w:rPr>
                <w:rFonts w:asciiTheme="majorHAnsi" w:eastAsia="Times New Roman" w:hAnsiTheme="majorHAnsi" w:cstheme="minorHAnsi"/>
                <w:lang w:val="en"/>
              </w:rPr>
            </w:pPr>
            <w:r w:rsidRPr="004737E0">
              <w:rPr>
                <w:rFonts w:asciiTheme="majorHAnsi" w:eastAsia="Times New Roman" w:hAnsiTheme="majorHAnsi" w:cstheme="minorHAnsi"/>
                <w:lang w:val="en"/>
              </w:rPr>
              <w:t>2. interpret basic concepts and technical terms from kinesiology teaching methodology</w:t>
            </w:r>
          </w:p>
          <w:p w14:paraId="39969F86" w14:textId="77777777" w:rsidR="005E6086" w:rsidRPr="004737E0" w:rsidRDefault="005E6086" w:rsidP="000E1E7D">
            <w:pPr>
              <w:jc w:val="both"/>
              <w:rPr>
                <w:rFonts w:asciiTheme="majorHAnsi" w:eastAsia="Times New Roman" w:hAnsiTheme="majorHAnsi" w:cstheme="minorHAnsi"/>
                <w:lang w:val="en"/>
              </w:rPr>
            </w:pPr>
            <w:r w:rsidRPr="004737E0">
              <w:rPr>
                <w:rFonts w:asciiTheme="majorHAnsi" w:eastAsia="Times New Roman" w:hAnsiTheme="majorHAnsi" w:cstheme="minorHAnsi"/>
                <w:lang w:val="en"/>
              </w:rPr>
              <w:t>3. analyze the possibilities of applying kinesiological activities and other forms of educational work with school-age children</w:t>
            </w:r>
          </w:p>
          <w:p w14:paraId="6272B81C" w14:textId="77777777" w:rsidR="005E6086" w:rsidRPr="004737E0" w:rsidRDefault="005E6086" w:rsidP="000E1E7D">
            <w:pPr>
              <w:jc w:val="both"/>
              <w:rPr>
                <w:rFonts w:asciiTheme="majorHAnsi" w:eastAsia="Times New Roman" w:hAnsiTheme="majorHAnsi" w:cstheme="minorHAnsi"/>
                <w:lang w:val="en"/>
              </w:rPr>
            </w:pPr>
            <w:r w:rsidRPr="004737E0">
              <w:rPr>
                <w:rFonts w:asciiTheme="majorHAnsi" w:eastAsia="Times New Roman" w:hAnsiTheme="majorHAnsi" w:cstheme="minorHAnsi"/>
                <w:lang w:val="en"/>
              </w:rPr>
              <w:t>4. distinguish between the characteristics of growth and development of school-age children</w:t>
            </w:r>
          </w:p>
          <w:p w14:paraId="660E019B" w14:textId="77777777" w:rsidR="005E6086" w:rsidRPr="004737E0" w:rsidRDefault="005E6086" w:rsidP="000E1E7D">
            <w:pPr>
              <w:contextualSpacing/>
              <w:jc w:val="both"/>
              <w:rPr>
                <w:rFonts w:asciiTheme="majorHAnsi" w:hAnsiTheme="majorHAnsi" w:cstheme="minorHAnsi"/>
              </w:rPr>
            </w:pPr>
            <w:r w:rsidRPr="004737E0">
              <w:rPr>
                <w:rFonts w:asciiTheme="majorHAnsi" w:eastAsia="Times New Roman" w:hAnsiTheme="majorHAnsi" w:cstheme="minorHAnsi"/>
                <w:lang w:val="en"/>
              </w:rPr>
              <w:t>5. interpret the structure and duration of a physical education class.</w:t>
            </w:r>
          </w:p>
        </w:tc>
      </w:tr>
      <w:tr w:rsidR="005E6086" w:rsidRPr="004737E0" w14:paraId="6F1E091A" w14:textId="77777777" w:rsidTr="000E1E7D">
        <w:trPr>
          <w:trHeight w:val="300"/>
        </w:trPr>
        <w:tc>
          <w:tcPr>
            <w:tcW w:w="2473" w:type="dxa"/>
            <w:shd w:val="clear" w:color="auto" w:fill="F3F3F3"/>
            <w:tcMar>
              <w:top w:w="15" w:type="dxa"/>
              <w:left w:w="108" w:type="dxa"/>
              <w:bottom w:w="0" w:type="dxa"/>
              <w:right w:w="108" w:type="dxa"/>
            </w:tcMar>
            <w:vAlign w:val="center"/>
            <w:hideMark/>
          </w:tcPr>
          <w:p w14:paraId="0BF52D0B"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Course content (syllabus)</w:t>
            </w:r>
          </w:p>
        </w:tc>
        <w:tc>
          <w:tcPr>
            <w:tcW w:w="7031" w:type="dxa"/>
            <w:gridSpan w:val="3"/>
            <w:shd w:val="clear" w:color="auto" w:fill="auto"/>
            <w:tcMar>
              <w:top w:w="15" w:type="dxa"/>
              <w:left w:w="108" w:type="dxa"/>
              <w:bottom w:w="0" w:type="dxa"/>
              <w:right w:w="108" w:type="dxa"/>
            </w:tcMar>
            <w:vAlign w:val="center"/>
          </w:tcPr>
          <w:p w14:paraId="57CDC7C0" w14:textId="77777777" w:rsidR="005E6086" w:rsidRPr="004737E0" w:rsidRDefault="005E6086" w:rsidP="000E1E7D">
            <w:pPr>
              <w:jc w:val="both"/>
              <w:rPr>
                <w:rFonts w:asciiTheme="majorHAnsi" w:eastAsia="Times New Roman" w:hAnsiTheme="majorHAnsi" w:cstheme="minorHAnsi"/>
                <w:lang w:val="en" w:eastAsia="hr-HR"/>
              </w:rPr>
            </w:pPr>
            <w:r w:rsidRPr="004737E0">
              <w:rPr>
                <w:rFonts w:asciiTheme="majorHAnsi" w:eastAsia="Times New Roman" w:hAnsiTheme="majorHAnsi" w:cstheme="minorHAnsi"/>
                <w:lang w:val="en" w:eastAsia="hr-HR"/>
              </w:rPr>
              <w:t>1. Introduction to kinesiology teaching methodology</w:t>
            </w:r>
          </w:p>
          <w:p w14:paraId="0C74F8E7" w14:textId="77777777" w:rsidR="005E6086" w:rsidRPr="004737E0" w:rsidRDefault="005E6086" w:rsidP="000E1E7D">
            <w:pPr>
              <w:jc w:val="both"/>
              <w:rPr>
                <w:rFonts w:asciiTheme="majorHAnsi" w:eastAsia="Times New Roman" w:hAnsiTheme="majorHAnsi" w:cstheme="minorHAnsi"/>
                <w:lang w:val="en" w:eastAsia="hr-HR"/>
              </w:rPr>
            </w:pPr>
            <w:r w:rsidRPr="004737E0">
              <w:rPr>
                <w:rFonts w:asciiTheme="majorHAnsi" w:eastAsia="Times New Roman" w:hAnsiTheme="majorHAnsi" w:cstheme="minorHAnsi"/>
                <w:lang w:val="en" w:eastAsia="hr-HR"/>
              </w:rPr>
              <w:t>2. Anthropological characteristics of children</w:t>
            </w:r>
          </w:p>
          <w:p w14:paraId="7E7D7BD3" w14:textId="77777777" w:rsidR="005E6086" w:rsidRPr="004737E0" w:rsidRDefault="005E6086" w:rsidP="000E1E7D">
            <w:pPr>
              <w:jc w:val="both"/>
              <w:rPr>
                <w:rFonts w:asciiTheme="majorHAnsi" w:eastAsia="Times New Roman" w:hAnsiTheme="majorHAnsi" w:cstheme="minorHAnsi"/>
                <w:lang w:val="en" w:eastAsia="hr-HR"/>
              </w:rPr>
            </w:pPr>
            <w:r w:rsidRPr="004737E0">
              <w:rPr>
                <w:rFonts w:asciiTheme="majorHAnsi" w:eastAsia="Times New Roman" w:hAnsiTheme="majorHAnsi" w:cstheme="minorHAnsi"/>
                <w:lang w:val="en" w:eastAsia="hr-HR"/>
              </w:rPr>
              <w:t>3. Education system: physical education area</w:t>
            </w:r>
          </w:p>
          <w:p w14:paraId="2F04398D" w14:textId="77777777" w:rsidR="005E6086" w:rsidRPr="004737E0" w:rsidRDefault="005E6086" w:rsidP="000E1E7D">
            <w:pPr>
              <w:jc w:val="both"/>
              <w:rPr>
                <w:rFonts w:asciiTheme="majorHAnsi" w:eastAsia="Times New Roman" w:hAnsiTheme="majorHAnsi" w:cstheme="minorHAnsi"/>
                <w:lang w:val="en" w:eastAsia="hr-HR"/>
              </w:rPr>
            </w:pPr>
            <w:r w:rsidRPr="004737E0">
              <w:rPr>
                <w:rFonts w:asciiTheme="majorHAnsi" w:eastAsia="Times New Roman" w:hAnsiTheme="majorHAnsi" w:cstheme="minorHAnsi"/>
                <w:lang w:val="en" w:eastAsia="hr-HR"/>
              </w:rPr>
              <w:t>4. Purpose and guidelines of work in the physical education field and types of educational work in the physical education field</w:t>
            </w:r>
          </w:p>
          <w:p w14:paraId="50209F47" w14:textId="77777777" w:rsidR="005E6086" w:rsidRPr="004737E0" w:rsidRDefault="005E6086" w:rsidP="000E1E7D">
            <w:pPr>
              <w:jc w:val="both"/>
              <w:rPr>
                <w:rFonts w:asciiTheme="majorHAnsi" w:eastAsia="Times New Roman" w:hAnsiTheme="majorHAnsi" w:cstheme="minorHAnsi"/>
                <w:lang w:val="en" w:eastAsia="hr-HR"/>
              </w:rPr>
            </w:pPr>
            <w:r w:rsidRPr="004737E0">
              <w:rPr>
                <w:rFonts w:asciiTheme="majorHAnsi" w:eastAsia="Times New Roman" w:hAnsiTheme="majorHAnsi" w:cstheme="minorHAnsi"/>
                <w:lang w:val="en" w:eastAsia="hr-HR"/>
              </w:rPr>
              <w:t>5. Physical education curriculum for grades 1 to 4 of elementary school</w:t>
            </w:r>
          </w:p>
          <w:p w14:paraId="0E8B4475" w14:textId="77777777" w:rsidR="005E6086" w:rsidRPr="004737E0" w:rsidRDefault="005E6086" w:rsidP="000E1E7D">
            <w:pPr>
              <w:jc w:val="both"/>
              <w:rPr>
                <w:rFonts w:asciiTheme="majorHAnsi" w:eastAsia="Times New Roman" w:hAnsiTheme="majorHAnsi" w:cstheme="minorHAnsi"/>
                <w:lang w:val="en" w:eastAsia="hr-HR"/>
              </w:rPr>
            </w:pPr>
            <w:r w:rsidRPr="004737E0">
              <w:rPr>
                <w:rFonts w:asciiTheme="majorHAnsi" w:eastAsia="Times New Roman" w:hAnsiTheme="majorHAnsi" w:cstheme="minorHAnsi"/>
                <w:lang w:val="en" w:eastAsia="hr-HR"/>
              </w:rPr>
              <w:t>6. Organization of physical exercise</w:t>
            </w:r>
          </w:p>
          <w:p w14:paraId="0FCDF1EE" w14:textId="77777777" w:rsidR="005E6086" w:rsidRPr="004737E0" w:rsidRDefault="005E6086" w:rsidP="000E1E7D">
            <w:pPr>
              <w:jc w:val="both"/>
              <w:rPr>
                <w:rFonts w:asciiTheme="majorHAnsi" w:eastAsia="Times New Roman" w:hAnsiTheme="majorHAnsi" w:cstheme="minorHAnsi"/>
                <w:lang w:val="en" w:eastAsia="hr-HR"/>
              </w:rPr>
            </w:pPr>
            <w:r w:rsidRPr="004737E0">
              <w:rPr>
                <w:rFonts w:asciiTheme="majorHAnsi" w:eastAsia="Times New Roman" w:hAnsiTheme="majorHAnsi" w:cstheme="minorHAnsi"/>
                <w:lang w:val="en" w:eastAsia="hr-HR"/>
              </w:rPr>
              <w:t>7. Physical education class (introductory, preparatory, main and final part of the class)</w:t>
            </w:r>
          </w:p>
          <w:p w14:paraId="6AC6FE7E" w14:textId="77777777"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val="en" w:eastAsia="hr-HR"/>
              </w:rPr>
              <w:t>8. Physical education class workload</w:t>
            </w:r>
          </w:p>
        </w:tc>
      </w:tr>
    </w:tbl>
    <w:p w14:paraId="5547E3A6" w14:textId="77777777" w:rsidR="00AB0374" w:rsidRDefault="00AB0374" w:rsidP="000E1E7D">
      <w:pPr>
        <w:jc w:val="both"/>
        <w:rPr>
          <w:rFonts w:asciiTheme="majorHAnsi" w:eastAsia="Times New Roman" w:hAnsiTheme="majorHAnsi" w:cs="Arial"/>
          <w:lang w:eastAsia="hr-HR"/>
        </w:rPr>
        <w:sectPr w:rsidR="00AB0374">
          <w:pgSz w:w="11910" w:h="16840"/>
          <w:pgMar w:top="1380" w:right="566" w:bottom="280" w:left="1275" w:header="720" w:footer="720" w:gutter="0"/>
          <w:cols w:space="720"/>
        </w:sect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484"/>
        <w:gridCol w:w="1275"/>
        <w:gridCol w:w="932"/>
        <w:gridCol w:w="1080"/>
        <w:gridCol w:w="1260"/>
      </w:tblGrid>
      <w:tr w:rsidR="005E6086" w:rsidRPr="004737E0" w14:paraId="46AFB3EE" w14:textId="77777777" w:rsidTr="000E1E7D">
        <w:trPr>
          <w:trHeight w:val="300"/>
        </w:trPr>
        <w:tc>
          <w:tcPr>
            <w:tcW w:w="2473" w:type="dxa"/>
            <w:vMerge w:val="restart"/>
            <w:shd w:val="clear" w:color="auto" w:fill="F3F3F3"/>
            <w:tcMar>
              <w:top w:w="15" w:type="dxa"/>
              <w:left w:w="108" w:type="dxa"/>
              <w:bottom w:w="0" w:type="dxa"/>
              <w:right w:w="108" w:type="dxa"/>
            </w:tcMar>
            <w:vAlign w:val="center"/>
            <w:hideMark/>
          </w:tcPr>
          <w:p w14:paraId="6E5028D9"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Course activities, teaching and learning methods and assessment criteria </w:t>
            </w:r>
          </w:p>
          <w:p w14:paraId="143BF729" w14:textId="03618A9C" w:rsidR="005E6086" w:rsidRPr="004737E0" w:rsidRDefault="005E6086" w:rsidP="000E1E7D">
            <w:pPr>
              <w:jc w:val="both"/>
              <w:rPr>
                <w:rFonts w:asciiTheme="majorHAnsi" w:eastAsia="Times New Roman" w:hAnsiTheme="majorHAnsi" w:cs="Arial"/>
                <w:lang w:eastAsia="hr-HR"/>
              </w:rPr>
            </w:pPr>
          </w:p>
        </w:tc>
        <w:tc>
          <w:tcPr>
            <w:tcW w:w="2484" w:type="dxa"/>
            <w:shd w:val="clear" w:color="auto" w:fill="auto"/>
            <w:tcMar>
              <w:top w:w="15" w:type="dxa"/>
              <w:left w:w="108" w:type="dxa"/>
              <w:bottom w:w="0" w:type="dxa"/>
              <w:right w:w="108" w:type="dxa"/>
            </w:tcMar>
            <w:vAlign w:val="center"/>
            <w:hideMark/>
          </w:tcPr>
          <w:p w14:paraId="5B8589C7"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bCs/>
                <w:lang w:eastAsia="hr-HR"/>
              </w:rPr>
              <w:t xml:space="preserve">Student responsibilities </w:t>
            </w:r>
          </w:p>
        </w:tc>
        <w:tc>
          <w:tcPr>
            <w:tcW w:w="1275" w:type="dxa"/>
            <w:shd w:val="clear" w:color="auto" w:fill="auto"/>
            <w:tcMar>
              <w:top w:w="15" w:type="dxa"/>
              <w:left w:w="108" w:type="dxa"/>
              <w:bottom w:w="0" w:type="dxa"/>
              <w:right w:w="108" w:type="dxa"/>
            </w:tcMar>
            <w:vAlign w:val="center"/>
            <w:hideMark/>
          </w:tcPr>
          <w:p w14:paraId="2D0385BD"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bCs/>
                <w:lang w:eastAsia="hr-HR"/>
              </w:rPr>
              <w:t>Learning outcomes</w:t>
            </w:r>
          </w:p>
        </w:tc>
        <w:tc>
          <w:tcPr>
            <w:tcW w:w="932" w:type="dxa"/>
            <w:shd w:val="clear" w:color="auto" w:fill="auto"/>
            <w:tcMar>
              <w:top w:w="15" w:type="dxa"/>
              <w:left w:w="108" w:type="dxa"/>
              <w:bottom w:w="0" w:type="dxa"/>
              <w:right w:w="108" w:type="dxa"/>
            </w:tcMar>
            <w:vAlign w:val="center"/>
            <w:hideMark/>
          </w:tcPr>
          <w:p w14:paraId="7B2E7375" w14:textId="77777777" w:rsidR="005E6086" w:rsidRPr="004737E0" w:rsidRDefault="005E6086" w:rsidP="000E1E7D">
            <w:pPr>
              <w:jc w:val="both"/>
              <w:rPr>
                <w:rFonts w:asciiTheme="majorHAnsi" w:eastAsia="Times New Roman" w:hAnsiTheme="majorHAnsi" w:cs="Arial"/>
                <w:bCs/>
                <w:lang w:eastAsia="hr-HR"/>
              </w:rPr>
            </w:pPr>
            <w:r w:rsidRPr="004737E0">
              <w:rPr>
                <w:rFonts w:asciiTheme="majorHAnsi" w:eastAsia="Times New Roman" w:hAnsiTheme="majorHAnsi" w:cs="Arial"/>
                <w:bCs/>
                <w:lang w:eastAsia="hr-HR"/>
              </w:rPr>
              <w:t>Hours</w:t>
            </w:r>
          </w:p>
        </w:tc>
        <w:tc>
          <w:tcPr>
            <w:tcW w:w="1080" w:type="dxa"/>
            <w:shd w:val="clear" w:color="auto" w:fill="auto"/>
            <w:tcMar>
              <w:top w:w="15" w:type="dxa"/>
              <w:left w:w="108" w:type="dxa"/>
              <w:bottom w:w="0" w:type="dxa"/>
              <w:right w:w="108" w:type="dxa"/>
            </w:tcMar>
            <w:vAlign w:val="center"/>
            <w:hideMark/>
          </w:tcPr>
          <w:p w14:paraId="40103A80"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bCs/>
                <w:lang w:eastAsia="hr-HR"/>
              </w:rPr>
              <w:t>ECTS credits</w:t>
            </w:r>
          </w:p>
        </w:tc>
        <w:tc>
          <w:tcPr>
            <w:tcW w:w="1260" w:type="dxa"/>
            <w:shd w:val="clear" w:color="auto" w:fill="auto"/>
            <w:tcMar>
              <w:top w:w="15" w:type="dxa"/>
              <w:left w:w="108" w:type="dxa"/>
              <w:bottom w:w="0" w:type="dxa"/>
              <w:right w:w="108" w:type="dxa"/>
            </w:tcMar>
            <w:vAlign w:val="center"/>
            <w:hideMark/>
          </w:tcPr>
          <w:p w14:paraId="49A12906"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bCs/>
                <w:lang w:eastAsia="hr-HR"/>
              </w:rPr>
              <w:t>Grade ratio (%)</w:t>
            </w:r>
          </w:p>
        </w:tc>
      </w:tr>
      <w:tr w:rsidR="005E6086" w:rsidRPr="004737E0" w14:paraId="0640FDB9" w14:textId="77777777" w:rsidTr="000E1E7D">
        <w:trPr>
          <w:trHeight w:val="300"/>
        </w:trPr>
        <w:tc>
          <w:tcPr>
            <w:tcW w:w="2473" w:type="dxa"/>
            <w:vMerge/>
            <w:vAlign w:val="center"/>
            <w:hideMark/>
          </w:tcPr>
          <w:p w14:paraId="5D9688C0" w14:textId="77777777" w:rsidR="005E6086" w:rsidRPr="004737E0" w:rsidRDefault="005E6086" w:rsidP="000E1E7D">
            <w:pPr>
              <w:jc w:val="both"/>
              <w:rPr>
                <w:rFonts w:asciiTheme="majorHAnsi" w:eastAsia="Times New Roman" w:hAnsiTheme="majorHAnsi" w:cs="Arial"/>
                <w:lang w:eastAsia="hr-HR"/>
              </w:rPr>
            </w:pPr>
          </w:p>
        </w:tc>
        <w:tc>
          <w:tcPr>
            <w:tcW w:w="2484" w:type="dxa"/>
            <w:shd w:val="clear" w:color="auto" w:fill="auto"/>
            <w:tcMar>
              <w:top w:w="15" w:type="dxa"/>
              <w:left w:w="108" w:type="dxa"/>
              <w:bottom w:w="0" w:type="dxa"/>
              <w:right w:w="108" w:type="dxa"/>
            </w:tcMar>
            <w:hideMark/>
          </w:tcPr>
          <w:p w14:paraId="73091F0A"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Attendance and activity of L, S, T</w:t>
            </w:r>
          </w:p>
        </w:tc>
        <w:tc>
          <w:tcPr>
            <w:tcW w:w="1275" w:type="dxa"/>
            <w:shd w:val="clear" w:color="auto" w:fill="auto"/>
            <w:tcMar>
              <w:top w:w="15" w:type="dxa"/>
              <w:left w:w="108" w:type="dxa"/>
              <w:bottom w:w="0" w:type="dxa"/>
              <w:right w:w="108" w:type="dxa"/>
            </w:tcMar>
            <w:vAlign w:val="center"/>
            <w:hideMark/>
          </w:tcPr>
          <w:p w14:paraId="3FF8B50C"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1.-5.</w:t>
            </w:r>
          </w:p>
        </w:tc>
        <w:tc>
          <w:tcPr>
            <w:tcW w:w="932" w:type="dxa"/>
            <w:shd w:val="clear" w:color="auto" w:fill="auto"/>
            <w:tcMar>
              <w:top w:w="15" w:type="dxa"/>
              <w:left w:w="108" w:type="dxa"/>
              <w:bottom w:w="0" w:type="dxa"/>
              <w:right w:w="108" w:type="dxa"/>
            </w:tcMar>
            <w:vAlign w:val="center"/>
            <w:hideMark/>
          </w:tcPr>
          <w:p w14:paraId="43467549"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34</w:t>
            </w:r>
          </w:p>
        </w:tc>
        <w:tc>
          <w:tcPr>
            <w:tcW w:w="1080" w:type="dxa"/>
            <w:shd w:val="clear" w:color="auto" w:fill="auto"/>
            <w:tcMar>
              <w:top w:w="15" w:type="dxa"/>
              <w:left w:w="108" w:type="dxa"/>
              <w:bottom w:w="0" w:type="dxa"/>
              <w:right w:w="108" w:type="dxa"/>
            </w:tcMar>
            <w:vAlign w:val="center"/>
            <w:hideMark/>
          </w:tcPr>
          <w:p w14:paraId="010E48E4"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1.1</w:t>
            </w:r>
          </w:p>
        </w:tc>
        <w:tc>
          <w:tcPr>
            <w:tcW w:w="1260" w:type="dxa"/>
            <w:shd w:val="clear" w:color="auto" w:fill="auto"/>
            <w:tcMar>
              <w:top w:w="15" w:type="dxa"/>
              <w:left w:w="108" w:type="dxa"/>
              <w:bottom w:w="0" w:type="dxa"/>
              <w:right w:w="108" w:type="dxa"/>
            </w:tcMar>
            <w:vAlign w:val="center"/>
            <w:hideMark/>
          </w:tcPr>
          <w:p w14:paraId="1C0EFE5D"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0%</w:t>
            </w:r>
          </w:p>
        </w:tc>
      </w:tr>
      <w:tr w:rsidR="005E6086" w:rsidRPr="004737E0" w14:paraId="634467AC" w14:textId="77777777" w:rsidTr="000E1E7D">
        <w:trPr>
          <w:trHeight w:val="300"/>
        </w:trPr>
        <w:tc>
          <w:tcPr>
            <w:tcW w:w="2473" w:type="dxa"/>
            <w:vMerge/>
            <w:vAlign w:val="center"/>
            <w:hideMark/>
          </w:tcPr>
          <w:p w14:paraId="06524936" w14:textId="77777777" w:rsidR="005E6086" w:rsidRPr="004737E0" w:rsidRDefault="005E6086" w:rsidP="000E1E7D">
            <w:pPr>
              <w:jc w:val="both"/>
              <w:rPr>
                <w:rFonts w:asciiTheme="majorHAnsi" w:eastAsia="Times New Roman" w:hAnsiTheme="majorHAnsi" w:cs="Arial"/>
                <w:lang w:eastAsia="hr-HR"/>
              </w:rPr>
            </w:pPr>
          </w:p>
        </w:tc>
        <w:tc>
          <w:tcPr>
            <w:tcW w:w="2484" w:type="dxa"/>
            <w:shd w:val="clear" w:color="auto" w:fill="auto"/>
            <w:tcMar>
              <w:top w:w="15" w:type="dxa"/>
              <w:left w:w="108" w:type="dxa"/>
              <w:bottom w:w="0" w:type="dxa"/>
              <w:right w:w="108" w:type="dxa"/>
            </w:tcMar>
            <w:hideMark/>
          </w:tcPr>
          <w:p w14:paraId="1DCF51C8"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Practical work</w:t>
            </w:r>
          </w:p>
        </w:tc>
        <w:tc>
          <w:tcPr>
            <w:tcW w:w="1275" w:type="dxa"/>
            <w:shd w:val="clear" w:color="auto" w:fill="auto"/>
            <w:tcMar>
              <w:top w:w="15" w:type="dxa"/>
              <w:left w:w="108" w:type="dxa"/>
              <w:bottom w:w="0" w:type="dxa"/>
              <w:right w:w="108" w:type="dxa"/>
            </w:tcMar>
            <w:hideMark/>
          </w:tcPr>
          <w:p w14:paraId="3581277B"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5.</w:t>
            </w:r>
          </w:p>
        </w:tc>
        <w:tc>
          <w:tcPr>
            <w:tcW w:w="932" w:type="dxa"/>
            <w:shd w:val="clear" w:color="auto" w:fill="auto"/>
            <w:tcMar>
              <w:top w:w="15" w:type="dxa"/>
              <w:left w:w="108" w:type="dxa"/>
              <w:bottom w:w="0" w:type="dxa"/>
              <w:right w:w="108" w:type="dxa"/>
            </w:tcMar>
            <w:vAlign w:val="center"/>
          </w:tcPr>
          <w:p w14:paraId="36D47642"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18</w:t>
            </w:r>
          </w:p>
        </w:tc>
        <w:tc>
          <w:tcPr>
            <w:tcW w:w="1080" w:type="dxa"/>
            <w:shd w:val="clear" w:color="auto" w:fill="auto"/>
            <w:tcMar>
              <w:top w:w="15" w:type="dxa"/>
              <w:left w:w="108" w:type="dxa"/>
              <w:bottom w:w="0" w:type="dxa"/>
              <w:right w:w="108" w:type="dxa"/>
            </w:tcMar>
            <w:vAlign w:val="center"/>
            <w:hideMark/>
          </w:tcPr>
          <w:p w14:paraId="0FC99899"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0.6</w:t>
            </w:r>
          </w:p>
        </w:tc>
        <w:tc>
          <w:tcPr>
            <w:tcW w:w="1260" w:type="dxa"/>
            <w:shd w:val="clear" w:color="auto" w:fill="auto"/>
            <w:tcMar>
              <w:top w:w="15" w:type="dxa"/>
              <w:left w:w="108" w:type="dxa"/>
              <w:bottom w:w="0" w:type="dxa"/>
              <w:right w:w="108" w:type="dxa"/>
            </w:tcMar>
            <w:vAlign w:val="center"/>
            <w:hideMark/>
          </w:tcPr>
          <w:p w14:paraId="43EFD829"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20%</w:t>
            </w:r>
          </w:p>
        </w:tc>
      </w:tr>
      <w:tr w:rsidR="005E6086" w:rsidRPr="004737E0" w14:paraId="2D2F797D" w14:textId="77777777" w:rsidTr="000E1E7D">
        <w:trPr>
          <w:trHeight w:val="300"/>
        </w:trPr>
        <w:tc>
          <w:tcPr>
            <w:tcW w:w="2473" w:type="dxa"/>
            <w:vMerge/>
            <w:vAlign w:val="center"/>
            <w:hideMark/>
          </w:tcPr>
          <w:p w14:paraId="524A15F6" w14:textId="77777777" w:rsidR="005E6086" w:rsidRPr="004737E0" w:rsidRDefault="005E6086" w:rsidP="000E1E7D">
            <w:pPr>
              <w:jc w:val="both"/>
              <w:rPr>
                <w:rFonts w:asciiTheme="majorHAnsi" w:eastAsia="Times New Roman" w:hAnsiTheme="majorHAnsi" w:cs="Arial"/>
                <w:lang w:eastAsia="hr-HR"/>
              </w:rPr>
            </w:pPr>
          </w:p>
        </w:tc>
        <w:tc>
          <w:tcPr>
            <w:tcW w:w="2484" w:type="dxa"/>
            <w:shd w:val="clear" w:color="auto" w:fill="auto"/>
            <w:tcMar>
              <w:top w:w="15" w:type="dxa"/>
              <w:left w:w="108" w:type="dxa"/>
              <w:bottom w:w="0" w:type="dxa"/>
              <w:right w:w="108" w:type="dxa"/>
            </w:tcMar>
            <w:hideMark/>
          </w:tcPr>
          <w:p w14:paraId="7F396E75"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Activities (classwork)</w:t>
            </w:r>
          </w:p>
        </w:tc>
        <w:tc>
          <w:tcPr>
            <w:tcW w:w="1275" w:type="dxa"/>
            <w:shd w:val="clear" w:color="auto" w:fill="auto"/>
            <w:tcMar>
              <w:top w:w="15" w:type="dxa"/>
              <w:left w:w="108" w:type="dxa"/>
              <w:bottom w:w="0" w:type="dxa"/>
              <w:right w:w="108" w:type="dxa"/>
            </w:tcMar>
            <w:hideMark/>
          </w:tcPr>
          <w:p w14:paraId="594F7484"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1.-5.</w:t>
            </w:r>
          </w:p>
        </w:tc>
        <w:tc>
          <w:tcPr>
            <w:tcW w:w="932" w:type="dxa"/>
            <w:shd w:val="clear" w:color="auto" w:fill="auto"/>
            <w:tcMar>
              <w:top w:w="15" w:type="dxa"/>
              <w:left w:w="108" w:type="dxa"/>
              <w:bottom w:w="0" w:type="dxa"/>
              <w:right w:w="108" w:type="dxa"/>
            </w:tcMar>
            <w:vAlign w:val="center"/>
          </w:tcPr>
          <w:p w14:paraId="5835C916"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38</w:t>
            </w:r>
          </w:p>
        </w:tc>
        <w:tc>
          <w:tcPr>
            <w:tcW w:w="1080" w:type="dxa"/>
            <w:shd w:val="clear" w:color="auto" w:fill="auto"/>
            <w:tcMar>
              <w:top w:w="15" w:type="dxa"/>
              <w:left w:w="108" w:type="dxa"/>
              <w:bottom w:w="0" w:type="dxa"/>
              <w:right w:w="108" w:type="dxa"/>
            </w:tcMar>
            <w:vAlign w:val="center"/>
            <w:hideMark/>
          </w:tcPr>
          <w:p w14:paraId="227048BB"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1.3</w:t>
            </w:r>
          </w:p>
        </w:tc>
        <w:tc>
          <w:tcPr>
            <w:tcW w:w="1260" w:type="dxa"/>
            <w:shd w:val="clear" w:color="auto" w:fill="auto"/>
            <w:tcMar>
              <w:top w:w="15" w:type="dxa"/>
              <w:left w:w="108" w:type="dxa"/>
              <w:bottom w:w="0" w:type="dxa"/>
              <w:right w:w="108" w:type="dxa"/>
            </w:tcMar>
            <w:vAlign w:val="center"/>
            <w:hideMark/>
          </w:tcPr>
          <w:p w14:paraId="48A2EB73"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2x25%</w:t>
            </w:r>
          </w:p>
        </w:tc>
      </w:tr>
      <w:tr w:rsidR="005E6086" w:rsidRPr="004737E0" w14:paraId="6318B892" w14:textId="77777777" w:rsidTr="000E1E7D">
        <w:trPr>
          <w:trHeight w:val="300"/>
        </w:trPr>
        <w:tc>
          <w:tcPr>
            <w:tcW w:w="2473" w:type="dxa"/>
            <w:vMerge/>
            <w:vAlign w:val="center"/>
            <w:hideMark/>
          </w:tcPr>
          <w:p w14:paraId="11547AAB" w14:textId="77777777" w:rsidR="005E6086" w:rsidRPr="004737E0" w:rsidRDefault="005E6086" w:rsidP="000E1E7D">
            <w:pPr>
              <w:jc w:val="both"/>
              <w:rPr>
                <w:rFonts w:asciiTheme="majorHAnsi" w:eastAsia="Times New Roman" w:hAnsiTheme="majorHAnsi" w:cs="Arial"/>
                <w:lang w:eastAsia="hr-HR"/>
              </w:rPr>
            </w:pPr>
          </w:p>
        </w:tc>
        <w:tc>
          <w:tcPr>
            <w:tcW w:w="2484" w:type="dxa"/>
            <w:shd w:val="clear" w:color="auto" w:fill="auto"/>
            <w:tcMar>
              <w:top w:w="15" w:type="dxa"/>
              <w:left w:w="108" w:type="dxa"/>
              <w:bottom w:w="0" w:type="dxa"/>
              <w:right w:w="108" w:type="dxa"/>
            </w:tcMar>
            <w:hideMark/>
          </w:tcPr>
          <w:p w14:paraId="70F2A5D2"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Oral presentations</w:t>
            </w:r>
          </w:p>
        </w:tc>
        <w:tc>
          <w:tcPr>
            <w:tcW w:w="1275" w:type="dxa"/>
            <w:shd w:val="clear" w:color="auto" w:fill="auto"/>
            <w:tcMar>
              <w:top w:w="15" w:type="dxa"/>
              <w:left w:w="108" w:type="dxa"/>
              <w:bottom w:w="0" w:type="dxa"/>
              <w:right w:w="108" w:type="dxa"/>
            </w:tcMar>
            <w:hideMark/>
          </w:tcPr>
          <w:p w14:paraId="27D04FDE"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1.-5.</w:t>
            </w:r>
          </w:p>
        </w:tc>
        <w:tc>
          <w:tcPr>
            <w:tcW w:w="932" w:type="dxa"/>
            <w:shd w:val="clear" w:color="auto" w:fill="auto"/>
            <w:tcMar>
              <w:top w:w="15" w:type="dxa"/>
              <w:left w:w="108" w:type="dxa"/>
              <w:bottom w:w="0" w:type="dxa"/>
              <w:right w:w="108" w:type="dxa"/>
            </w:tcMar>
            <w:vAlign w:val="center"/>
          </w:tcPr>
          <w:p w14:paraId="7D94C4BF"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30</w:t>
            </w:r>
          </w:p>
        </w:tc>
        <w:tc>
          <w:tcPr>
            <w:tcW w:w="1080" w:type="dxa"/>
            <w:shd w:val="clear" w:color="auto" w:fill="auto"/>
            <w:tcMar>
              <w:top w:w="15" w:type="dxa"/>
              <w:left w:w="108" w:type="dxa"/>
              <w:bottom w:w="0" w:type="dxa"/>
              <w:right w:w="108" w:type="dxa"/>
            </w:tcMar>
            <w:vAlign w:val="center"/>
            <w:hideMark/>
          </w:tcPr>
          <w:p w14:paraId="4F4CD011"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1</w:t>
            </w:r>
          </w:p>
        </w:tc>
        <w:tc>
          <w:tcPr>
            <w:tcW w:w="1260" w:type="dxa"/>
            <w:shd w:val="clear" w:color="auto" w:fill="auto"/>
            <w:tcMar>
              <w:top w:w="15" w:type="dxa"/>
              <w:left w:w="108" w:type="dxa"/>
              <w:bottom w:w="0" w:type="dxa"/>
              <w:right w:w="108" w:type="dxa"/>
            </w:tcMar>
            <w:vAlign w:val="center"/>
            <w:hideMark/>
          </w:tcPr>
          <w:p w14:paraId="50D6FF9B"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30%</w:t>
            </w:r>
          </w:p>
        </w:tc>
      </w:tr>
      <w:tr w:rsidR="005E6086" w:rsidRPr="004737E0" w14:paraId="59F7D301" w14:textId="77777777" w:rsidTr="000E1E7D">
        <w:trPr>
          <w:trHeight w:val="300"/>
        </w:trPr>
        <w:tc>
          <w:tcPr>
            <w:tcW w:w="2473" w:type="dxa"/>
            <w:vMerge/>
            <w:vAlign w:val="center"/>
            <w:hideMark/>
          </w:tcPr>
          <w:p w14:paraId="466D9C05" w14:textId="77777777" w:rsidR="005E6086" w:rsidRPr="004737E0" w:rsidRDefault="005E6086" w:rsidP="000E1E7D">
            <w:pPr>
              <w:jc w:val="both"/>
              <w:rPr>
                <w:rFonts w:asciiTheme="majorHAnsi" w:eastAsia="Times New Roman" w:hAnsiTheme="majorHAnsi" w:cs="Arial"/>
                <w:lang w:eastAsia="hr-HR"/>
              </w:rPr>
            </w:pPr>
          </w:p>
        </w:tc>
        <w:tc>
          <w:tcPr>
            <w:tcW w:w="2484" w:type="dxa"/>
            <w:shd w:val="clear" w:color="auto" w:fill="auto"/>
            <w:tcMar>
              <w:top w:w="15" w:type="dxa"/>
              <w:left w:w="108" w:type="dxa"/>
              <w:bottom w:w="0" w:type="dxa"/>
              <w:right w:w="108" w:type="dxa"/>
            </w:tcMar>
            <w:hideMark/>
          </w:tcPr>
          <w:p w14:paraId="760743A1" w14:textId="77777777" w:rsidR="005E6086" w:rsidRPr="004737E0" w:rsidRDefault="005E6086" w:rsidP="000E1E7D">
            <w:pPr>
              <w:jc w:val="both"/>
              <w:rPr>
                <w:rFonts w:asciiTheme="majorHAnsi" w:eastAsia="Times New Roman" w:hAnsiTheme="majorHAnsi" w:cs="Arial"/>
                <w:color w:val="C00000"/>
                <w:lang w:eastAsia="hr-HR"/>
              </w:rPr>
            </w:pPr>
            <w:r w:rsidRPr="004737E0">
              <w:rPr>
                <w:rFonts w:asciiTheme="majorHAnsi" w:eastAsia="Times New Roman" w:hAnsiTheme="majorHAnsi" w:cs="Arial"/>
                <w:lang w:eastAsia="hr-HR"/>
              </w:rPr>
              <w:t>Total</w:t>
            </w:r>
          </w:p>
        </w:tc>
        <w:tc>
          <w:tcPr>
            <w:tcW w:w="1275" w:type="dxa"/>
            <w:shd w:val="clear" w:color="auto" w:fill="auto"/>
            <w:tcMar>
              <w:top w:w="15" w:type="dxa"/>
              <w:left w:w="108" w:type="dxa"/>
              <w:bottom w:w="0" w:type="dxa"/>
              <w:right w:w="108" w:type="dxa"/>
            </w:tcMar>
            <w:vAlign w:val="center"/>
            <w:hideMark/>
          </w:tcPr>
          <w:p w14:paraId="0FBA7333" w14:textId="77777777" w:rsidR="005E6086" w:rsidRPr="004737E0" w:rsidRDefault="005E6086" w:rsidP="000E1E7D">
            <w:pPr>
              <w:jc w:val="center"/>
              <w:rPr>
                <w:rFonts w:asciiTheme="majorHAnsi" w:eastAsia="Times New Roman" w:hAnsiTheme="majorHAnsi" w:cs="Arial"/>
                <w:lang w:eastAsia="hr-HR"/>
              </w:rPr>
            </w:pPr>
          </w:p>
        </w:tc>
        <w:tc>
          <w:tcPr>
            <w:tcW w:w="932" w:type="dxa"/>
            <w:shd w:val="clear" w:color="auto" w:fill="auto"/>
            <w:tcMar>
              <w:top w:w="15" w:type="dxa"/>
              <w:left w:w="108" w:type="dxa"/>
              <w:bottom w:w="0" w:type="dxa"/>
              <w:right w:w="108" w:type="dxa"/>
            </w:tcMar>
            <w:vAlign w:val="center"/>
            <w:hideMark/>
          </w:tcPr>
          <w:p w14:paraId="7EE21ACE"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120</w:t>
            </w:r>
          </w:p>
        </w:tc>
        <w:tc>
          <w:tcPr>
            <w:tcW w:w="1080" w:type="dxa"/>
            <w:shd w:val="clear" w:color="auto" w:fill="auto"/>
            <w:tcMar>
              <w:top w:w="15" w:type="dxa"/>
              <w:left w:w="108" w:type="dxa"/>
              <w:bottom w:w="0" w:type="dxa"/>
              <w:right w:w="108" w:type="dxa"/>
            </w:tcMar>
            <w:vAlign w:val="center"/>
            <w:hideMark/>
          </w:tcPr>
          <w:p w14:paraId="432B4247"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4</w:t>
            </w:r>
          </w:p>
        </w:tc>
        <w:tc>
          <w:tcPr>
            <w:tcW w:w="1260" w:type="dxa"/>
            <w:shd w:val="clear" w:color="auto" w:fill="auto"/>
            <w:tcMar>
              <w:top w:w="15" w:type="dxa"/>
              <w:left w:w="108" w:type="dxa"/>
              <w:bottom w:w="0" w:type="dxa"/>
              <w:right w:w="108" w:type="dxa"/>
            </w:tcMar>
            <w:vAlign w:val="center"/>
            <w:hideMark/>
          </w:tcPr>
          <w:p w14:paraId="6D9A77EE" w14:textId="77777777" w:rsidR="005E6086" w:rsidRPr="004737E0" w:rsidRDefault="005E6086" w:rsidP="000E1E7D">
            <w:pPr>
              <w:jc w:val="center"/>
              <w:rPr>
                <w:rFonts w:asciiTheme="majorHAnsi" w:eastAsia="Times New Roman" w:hAnsiTheme="majorHAnsi" w:cs="Arial"/>
                <w:lang w:eastAsia="hr-HR"/>
              </w:rPr>
            </w:pPr>
            <w:r w:rsidRPr="004737E0">
              <w:rPr>
                <w:rFonts w:asciiTheme="majorHAnsi" w:eastAsia="Times New Roman" w:hAnsiTheme="majorHAnsi" w:cs="Arial"/>
                <w:lang w:eastAsia="hr-HR"/>
              </w:rPr>
              <w:t>100%</w:t>
            </w:r>
          </w:p>
        </w:tc>
      </w:tr>
      <w:tr w:rsidR="005E6086" w:rsidRPr="004737E0" w14:paraId="45C31745" w14:textId="77777777" w:rsidTr="000E1E7D">
        <w:trPr>
          <w:trHeight w:val="300"/>
        </w:trPr>
        <w:tc>
          <w:tcPr>
            <w:tcW w:w="2473" w:type="dxa"/>
            <w:vMerge/>
            <w:vAlign w:val="center"/>
          </w:tcPr>
          <w:p w14:paraId="1366BCC9" w14:textId="77777777" w:rsidR="005E6086" w:rsidRPr="004737E0" w:rsidRDefault="005E6086" w:rsidP="000E1E7D">
            <w:pPr>
              <w:jc w:val="both"/>
              <w:rPr>
                <w:rFonts w:asciiTheme="majorHAnsi" w:eastAsia="Times New Roman" w:hAnsiTheme="majorHAnsi" w:cs="Arial"/>
                <w:lang w:eastAsia="hr-HR"/>
              </w:rPr>
            </w:pPr>
          </w:p>
        </w:tc>
        <w:tc>
          <w:tcPr>
            <w:tcW w:w="7031" w:type="dxa"/>
            <w:gridSpan w:val="5"/>
            <w:shd w:val="clear" w:color="auto" w:fill="auto"/>
            <w:tcMar>
              <w:top w:w="15" w:type="dxa"/>
              <w:left w:w="108" w:type="dxa"/>
              <w:bottom w:w="0" w:type="dxa"/>
              <w:right w:w="108" w:type="dxa"/>
            </w:tcMar>
          </w:tcPr>
          <w:p w14:paraId="67652251"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Additional information (assessment criteria):</w:t>
            </w:r>
          </w:p>
          <w:p w14:paraId="2DE25937" w14:textId="3C06E6CE"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Class attendance is mandatory. 30% of absences are tolerated (4 absences) and do not need to be excused. Student monitoring and assessment are carried out during classes and at the final exam. During classes, the student achieves 70% of the grade, and at the final exam</w:t>
            </w:r>
            <w:r w:rsidR="00D67E44">
              <w:rPr>
                <w:rFonts w:asciiTheme="majorHAnsi" w:eastAsia="Times New Roman" w:hAnsiTheme="majorHAnsi" w:cs="Arial"/>
                <w:lang w:eastAsia="hr-HR"/>
              </w:rPr>
              <w:t xml:space="preserve"> the remaining </w:t>
            </w:r>
            <w:r w:rsidRPr="004737E0">
              <w:rPr>
                <w:rFonts w:asciiTheme="majorHAnsi" w:eastAsia="Times New Roman" w:hAnsiTheme="majorHAnsi" w:cs="Arial"/>
                <w:lang w:eastAsia="hr-HR"/>
              </w:rPr>
              <w:t xml:space="preserve"> 30% of the grade</w:t>
            </w:r>
            <w:r w:rsidR="00D67E44">
              <w:rPr>
                <w:rFonts w:asciiTheme="majorHAnsi" w:eastAsia="Times New Roman" w:hAnsiTheme="majorHAnsi" w:cs="Arial"/>
                <w:lang w:eastAsia="hr-HR"/>
              </w:rPr>
              <w:t xml:space="preserve"> are gained</w:t>
            </w:r>
            <w:r w:rsidRPr="004737E0">
              <w:rPr>
                <w:rFonts w:asciiTheme="majorHAnsi" w:eastAsia="Times New Roman" w:hAnsiTheme="majorHAnsi" w:cs="Arial"/>
                <w:lang w:eastAsia="hr-HR"/>
              </w:rPr>
              <w:t>.</w:t>
            </w:r>
          </w:p>
          <w:p w14:paraId="5F855A03"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Practical work refers to the development and implementation of physical education content in the gym, and is assessed as follows:</w:t>
            </w:r>
          </w:p>
          <w:p w14:paraId="19DB066D"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0% = Practical work was not completed and carried out.</w:t>
            </w:r>
          </w:p>
          <w:p w14:paraId="02923534" w14:textId="49FBB33F"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2% = Practical work was not </w:t>
            </w:r>
            <w:r w:rsidR="00D67E44" w:rsidRPr="004737E0">
              <w:rPr>
                <w:rFonts w:asciiTheme="majorHAnsi" w:eastAsia="Times New Roman" w:hAnsiTheme="majorHAnsi" w:cs="Arial"/>
                <w:lang w:eastAsia="hr-HR"/>
              </w:rPr>
              <w:t>completed but</w:t>
            </w:r>
            <w:r w:rsidRPr="004737E0">
              <w:rPr>
                <w:rFonts w:asciiTheme="majorHAnsi" w:eastAsia="Times New Roman" w:hAnsiTheme="majorHAnsi" w:cs="Arial"/>
                <w:lang w:eastAsia="hr-HR"/>
              </w:rPr>
              <w:t xml:space="preserve"> was carried out with major shortcomings.</w:t>
            </w:r>
          </w:p>
          <w:p w14:paraId="3E0FC8CF"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4% = The practical work was designed with major shortcomings and implemented with major shortcomings.</w:t>
            </w:r>
          </w:p>
          <w:p w14:paraId="7E977A86"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6% = The practical work was completed with major deficiencies and carried out with minor deficiencies.</w:t>
            </w:r>
          </w:p>
          <w:p w14:paraId="144468E8"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8% = The practical work was completed and carried out with minor shortcomings.</w:t>
            </w:r>
          </w:p>
          <w:p w14:paraId="1F795A6F"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10% = Very well-designed and implemented practical work.</w:t>
            </w:r>
          </w:p>
          <w:p w14:paraId="0D8F191D"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The oral exam is a kind of recapitulation of everything learned during the semester and reflects the general preparedness and readiness to apply the learned course content. The oral exam consists of three questions.</w:t>
            </w:r>
          </w:p>
        </w:tc>
      </w:tr>
      <w:tr w:rsidR="005E6086" w:rsidRPr="004737E0" w14:paraId="10B91D7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68609292"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Course requirements</w:t>
            </w:r>
          </w:p>
        </w:tc>
        <w:tc>
          <w:tcPr>
            <w:tcW w:w="7031" w:type="dxa"/>
            <w:gridSpan w:val="5"/>
            <w:shd w:val="clear" w:color="auto" w:fill="auto"/>
            <w:tcMar>
              <w:top w:w="72" w:type="dxa"/>
              <w:left w:w="144" w:type="dxa"/>
              <w:bottom w:w="72" w:type="dxa"/>
              <w:right w:w="144" w:type="dxa"/>
            </w:tcMar>
            <w:vAlign w:val="center"/>
          </w:tcPr>
          <w:p w14:paraId="5BE3E971" w14:textId="77777777"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To pass the course, a student must:</w:t>
            </w:r>
          </w:p>
          <w:p w14:paraId="517F7E4C" w14:textId="419B25D9"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1. Attend more than 70% of the classes. If a student misses more than 30% to 50% of the classes, he/she will be required to complete additional assignments, or if he/she misses more than 50%, he/she will be denied the right to sign</w:t>
            </w:r>
            <w:r w:rsidR="00D67E44">
              <w:rPr>
                <w:rFonts w:asciiTheme="majorHAnsi" w:eastAsia="Times New Roman" w:hAnsiTheme="majorHAnsi" w:cstheme="minorHAnsi"/>
                <w:lang w:eastAsia="hr-HR"/>
              </w:rPr>
              <w:t>ature</w:t>
            </w:r>
            <w:r w:rsidRPr="004737E0">
              <w:rPr>
                <w:rFonts w:asciiTheme="majorHAnsi" w:eastAsia="Times New Roman" w:hAnsiTheme="majorHAnsi" w:cstheme="minorHAnsi"/>
                <w:lang w:eastAsia="hr-HR"/>
              </w:rPr>
              <w:t>, take the exam, and receive points.</w:t>
            </w:r>
          </w:p>
          <w:p w14:paraId="231D192E" w14:textId="77777777"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2. Complete practical assignments.</w:t>
            </w:r>
          </w:p>
          <w:p w14:paraId="2E5BBEF2" w14:textId="77777777"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eastAsia="hr-HR"/>
              </w:rPr>
              <w:t>3. Pass the oral exam.</w:t>
            </w:r>
          </w:p>
        </w:tc>
      </w:tr>
      <w:tr w:rsidR="005E6086" w:rsidRPr="004737E0" w14:paraId="3CC26556" w14:textId="77777777" w:rsidTr="000E1E7D">
        <w:trPr>
          <w:trHeight w:val="300"/>
        </w:trPr>
        <w:tc>
          <w:tcPr>
            <w:tcW w:w="2473" w:type="dxa"/>
            <w:shd w:val="clear" w:color="auto" w:fill="F3F3F3"/>
            <w:tcMar>
              <w:top w:w="72" w:type="dxa"/>
              <w:left w:w="144" w:type="dxa"/>
              <w:bottom w:w="72" w:type="dxa"/>
              <w:right w:w="144" w:type="dxa"/>
            </w:tcMar>
            <w:vAlign w:val="center"/>
            <w:hideMark/>
          </w:tcPr>
          <w:p w14:paraId="28ABFFA6"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Mid-term and final exam term</w:t>
            </w:r>
          </w:p>
        </w:tc>
        <w:tc>
          <w:tcPr>
            <w:tcW w:w="7031" w:type="dxa"/>
            <w:gridSpan w:val="5"/>
            <w:shd w:val="clear" w:color="auto" w:fill="auto"/>
            <w:tcMar>
              <w:top w:w="72" w:type="dxa"/>
              <w:left w:w="144" w:type="dxa"/>
              <w:bottom w:w="72" w:type="dxa"/>
              <w:right w:w="144" w:type="dxa"/>
            </w:tcMar>
            <w:vAlign w:val="center"/>
            <w:hideMark/>
          </w:tcPr>
          <w:p w14:paraId="697B5D97" w14:textId="77777777" w:rsidR="005E6086" w:rsidRPr="004737E0" w:rsidRDefault="005E6086" w:rsidP="000E1E7D">
            <w:pPr>
              <w:jc w:val="both"/>
              <w:rPr>
                <w:rFonts w:asciiTheme="majorHAnsi" w:eastAsia="Times New Roman" w:hAnsiTheme="majorHAnsi" w:cstheme="minorHAnsi"/>
                <w:color w:val="C00000"/>
                <w:lang w:eastAsia="hr-HR"/>
              </w:rPr>
            </w:pPr>
            <w:r w:rsidRPr="004737E0">
              <w:rPr>
                <w:rFonts w:asciiTheme="majorHAnsi" w:eastAsia="Times New Roman" w:hAnsiTheme="majorHAnsi" w:cstheme="minorHAnsi"/>
                <w:lang w:val="en" w:eastAsia="hr-HR"/>
              </w:rPr>
              <w:t>They are given at the beginning of the academic year and published in ISVU.</w:t>
            </w:r>
          </w:p>
        </w:tc>
      </w:tr>
      <w:tr w:rsidR="005E6086" w:rsidRPr="004737E0" w14:paraId="0383EDB4" w14:textId="77777777" w:rsidTr="000E1E7D">
        <w:trPr>
          <w:trHeight w:val="300"/>
        </w:trPr>
        <w:tc>
          <w:tcPr>
            <w:tcW w:w="2473" w:type="dxa"/>
            <w:shd w:val="clear" w:color="auto" w:fill="F3F3F3"/>
            <w:tcMar>
              <w:top w:w="72" w:type="dxa"/>
              <w:left w:w="144" w:type="dxa"/>
              <w:bottom w:w="72" w:type="dxa"/>
              <w:right w:w="144" w:type="dxa"/>
            </w:tcMar>
            <w:vAlign w:val="center"/>
            <w:hideMark/>
          </w:tcPr>
          <w:p w14:paraId="08B67B46"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Additional information on the course</w:t>
            </w:r>
          </w:p>
        </w:tc>
        <w:tc>
          <w:tcPr>
            <w:tcW w:w="7031" w:type="dxa"/>
            <w:gridSpan w:val="5"/>
            <w:shd w:val="clear" w:color="auto" w:fill="auto"/>
            <w:tcMar>
              <w:top w:w="72" w:type="dxa"/>
              <w:left w:w="144" w:type="dxa"/>
              <w:bottom w:w="72" w:type="dxa"/>
              <w:right w:w="144" w:type="dxa"/>
            </w:tcMar>
            <w:vAlign w:val="center"/>
            <w:hideMark/>
          </w:tcPr>
          <w:p w14:paraId="5BA3D68A" w14:textId="3E36B07D" w:rsidR="005E6086" w:rsidRPr="004737E0" w:rsidRDefault="005E6086" w:rsidP="000E1E7D">
            <w:pPr>
              <w:jc w:val="both"/>
              <w:rPr>
                <w:rFonts w:asciiTheme="majorHAnsi" w:eastAsia="Times New Roman" w:hAnsiTheme="majorHAnsi" w:cstheme="minorHAnsi"/>
                <w:lang w:val="en" w:eastAsia="hr-HR"/>
              </w:rPr>
            </w:pPr>
            <w:r w:rsidRPr="004737E0">
              <w:rPr>
                <w:rFonts w:asciiTheme="majorHAnsi" w:eastAsia="Times New Roman" w:hAnsiTheme="majorHAnsi" w:cstheme="minorHAnsi"/>
                <w:lang w:val="en" w:eastAsia="hr-HR"/>
              </w:rPr>
              <w:t xml:space="preserve">Materials for lectures and seminars are published on </w:t>
            </w:r>
            <w:r w:rsidR="00D67E44">
              <w:rPr>
                <w:rFonts w:asciiTheme="majorHAnsi" w:eastAsia="Times New Roman" w:hAnsiTheme="majorHAnsi" w:cstheme="minorHAnsi"/>
                <w:lang w:val="en" w:eastAsia="hr-HR"/>
              </w:rPr>
              <w:t xml:space="preserve">the official </w:t>
            </w:r>
            <w:r w:rsidRPr="004737E0">
              <w:rPr>
                <w:rFonts w:asciiTheme="majorHAnsi" w:eastAsia="Times New Roman" w:hAnsiTheme="majorHAnsi" w:cstheme="minorHAnsi"/>
                <w:lang w:val="en" w:eastAsia="hr-HR"/>
              </w:rPr>
              <w:t xml:space="preserve">e </w:t>
            </w:r>
            <w:r w:rsidR="00D67E44">
              <w:rPr>
                <w:rFonts w:asciiTheme="majorHAnsi" w:eastAsia="Times New Roman" w:hAnsiTheme="majorHAnsi" w:cstheme="minorHAnsi"/>
                <w:lang w:val="en" w:eastAsia="hr-HR"/>
              </w:rPr>
              <w:t>–</w:t>
            </w:r>
            <w:r w:rsidRPr="004737E0">
              <w:rPr>
                <w:rFonts w:asciiTheme="majorHAnsi" w:eastAsia="Times New Roman" w:hAnsiTheme="majorHAnsi" w:cstheme="minorHAnsi"/>
                <w:lang w:val="en" w:eastAsia="hr-HR"/>
              </w:rPr>
              <w:t xml:space="preserve"> learning</w:t>
            </w:r>
            <w:r w:rsidR="00D67E44">
              <w:rPr>
                <w:rFonts w:asciiTheme="majorHAnsi" w:eastAsia="Times New Roman" w:hAnsiTheme="majorHAnsi" w:cstheme="minorHAnsi"/>
                <w:lang w:val="en" w:eastAsia="hr-HR"/>
              </w:rPr>
              <w:t xml:space="preserve"> platform</w:t>
            </w:r>
            <w:r w:rsidRPr="004737E0">
              <w:rPr>
                <w:rFonts w:asciiTheme="majorHAnsi" w:eastAsia="Times New Roman" w:hAnsiTheme="majorHAnsi" w:cstheme="minorHAnsi"/>
                <w:lang w:val="en" w:eastAsia="hr-HR"/>
              </w:rPr>
              <w:t>.</w:t>
            </w:r>
          </w:p>
          <w:p w14:paraId="376A491F" w14:textId="531D8D7E" w:rsidR="005E6086" w:rsidRPr="004737E0" w:rsidRDefault="005E6086" w:rsidP="000E1E7D">
            <w:pPr>
              <w:jc w:val="both"/>
              <w:rPr>
                <w:rFonts w:asciiTheme="majorHAnsi" w:eastAsia="Times New Roman" w:hAnsiTheme="majorHAnsi" w:cstheme="minorHAnsi"/>
                <w:lang w:eastAsia="hr-HR"/>
              </w:rPr>
            </w:pPr>
            <w:r w:rsidRPr="004737E0">
              <w:rPr>
                <w:rFonts w:asciiTheme="majorHAnsi" w:eastAsia="Times New Roman" w:hAnsiTheme="majorHAnsi" w:cstheme="minorHAnsi"/>
                <w:lang w:val="en" w:eastAsia="hr-HR"/>
              </w:rPr>
              <w:t>In the case of distance learning, there may be deviations in the location of the course, the implementation of activities, the methods of interpretation and teaching and assessment methods, student obligations and available literature. The course instructor will inform students about this when distance learning begins. The learning outcomes remain unchanged.</w:t>
            </w:r>
          </w:p>
        </w:tc>
      </w:tr>
    </w:tbl>
    <w:p w14:paraId="41F53F01" w14:textId="77777777" w:rsidR="00AB0374" w:rsidRDefault="00AB0374" w:rsidP="000E1E7D">
      <w:pPr>
        <w:jc w:val="both"/>
        <w:rPr>
          <w:rFonts w:asciiTheme="majorHAnsi" w:eastAsia="Times New Roman" w:hAnsiTheme="majorHAnsi" w:cs="Arial"/>
          <w:lang w:eastAsia="hr-HR"/>
        </w:rPr>
        <w:sectPr w:rsidR="00AB0374">
          <w:pgSz w:w="11910" w:h="16840"/>
          <w:pgMar w:top="1380" w:right="566" w:bottom="280" w:left="1275" w:header="720" w:footer="720" w:gutter="0"/>
          <w:cols w:space="720"/>
        </w:sect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7031"/>
      </w:tblGrid>
      <w:tr w:rsidR="005E6086" w:rsidRPr="004737E0" w14:paraId="484AF938" w14:textId="77777777" w:rsidTr="000E1E7D">
        <w:trPr>
          <w:trHeight w:val="770"/>
        </w:trPr>
        <w:tc>
          <w:tcPr>
            <w:tcW w:w="2473" w:type="dxa"/>
            <w:shd w:val="clear" w:color="auto" w:fill="F3F3F3"/>
            <w:tcMar>
              <w:top w:w="72" w:type="dxa"/>
              <w:left w:w="144" w:type="dxa"/>
              <w:bottom w:w="72" w:type="dxa"/>
              <w:right w:w="144" w:type="dxa"/>
            </w:tcMar>
            <w:vAlign w:val="center"/>
            <w:hideMark/>
          </w:tcPr>
          <w:p w14:paraId="7742B1C8" w14:textId="77777777" w:rsidR="005E6086" w:rsidRPr="004737E0" w:rsidRDefault="005E6086" w:rsidP="000E1E7D">
            <w:pPr>
              <w:jc w:val="both"/>
              <w:rPr>
                <w:rFonts w:asciiTheme="majorHAnsi" w:eastAsia="Times New Roman" w:hAnsiTheme="majorHAnsi" w:cs="Arial"/>
                <w:lang w:eastAsia="hr-HR"/>
              </w:rPr>
            </w:pPr>
            <w:r w:rsidRPr="004737E0">
              <w:rPr>
                <w:rFonts w:asciiTheme="majorHAnsi" w:eastAsia="Times New Roman" w:hAnsiTheme="majorHAnsi" w:cs="Arial"/>
                <w:lang w:eastAsia="hr-HR"/>
              </w:rPr>
              <w:t>Bibliography</w:t>
            </w:r>
          </w:p>
        </w:tc>
        <w:tc>
          <w:tcPr>
            <w:tcW w:w="7031" w:type="dxa"/>
            <w:shd w:val="clear" w:color="auto" w:fill="FFFFFF"/>
            <w:tcMar>
              <w:top w:w="72" w:type="dxa"/>
              <w:left w:w="144" w:type="dxa"/>
              <w:bottom w:w="72" w:type="dxa"/>
              <w:right w:w="144" w:type="dxa"/>
            </w:tcMar>
            <w:vAlign w:val="center"/>
            <w:hideMark/>
          </w:tcPr>
          <w:p w14:paraId="54AB49FB" w14:textId="77777777" w:rsidR="005E6086" w:rsidRPr="004737E0" w:rsidRDefault="005E6086" w:rsidP="000E1E7D">
            <w:pPr>
              <w:jc w:val="both"/>
              <w:rPr>
                <w:rFonts w:asciiTheme="majorHAnsi" w:eastAsia="Times New Roman" w:hAnsiTheme="majorHAnsi" w:cs="Arial"/>
                <w:bCs/>
                <w:lang w:eastAsia="hr-HR"/>
              </w:rPr>
            </w:pPr>
            <w:r w:rsidRPr="004737E0">
              <w:rPr>
                <w:rFonts w:asciiTheme="majorHAnsi" w:eastAsia="Times New Roman" w:hAnsiTheme="majorHAnsi" w:cs="Arial"/>
                <w:bCs/>
                <w:lang w:eastAsia="hr-HR"/>
              </w:rPr>
              <w:t>Mandatory:</w:t>
            </w:r>
          </w:p>
          <w:p w14:paraId="4A41F3A1" w14:textId="77777777" w:rsidR="005E6086" w:rsidRPr="004737E0" w:rsidRDefault="005E6086" w:rsidP="00B87C5C">
            <w:pPr>
              <w:widowControl/>
              <w:numPr>
                <w:ilvl w:val="0"/>
                <w:numId w:val="426"/>
              </w:numPr>
              <w:tabs>
                <w:tab w:val="clear" w:pos="720"/>
                <w:tab w:val="num" w:pos="491"/>
              </w:tabs>
              <w:autoSpaceDE/>
              <w:autoSpaceDN/>
              <w:ind w:left="66" w:firstLine="0"/>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Findak, V. (2003). </w:t>
            </w:r>
            <w:r w:rsidRPr="004737E0">
              <w:rPr>
                <w:rFonts w:asciiTheme="majorHAnsi" w:eastAsia="Times New Roman" w:hAnsiTheme="majorHAnsi" w:cs="Arial"/>
                <w:i/>
                <w:iCs/>
                <w:lang w:eastAsia="hr-HR"/>
              </w:rPr>
              <w:t>Metodika tjelesne i zdravstvene kulture</w:t>
            </w:r>
            <w:r w:rsidRPr="004737E0">
              <w:rPr>
                <w:rFonts w:asciiTheme="majorHAnsi" w:eastAsia="Times New Roman" w:hAnsiTheme="majorHAnsi" w:cs="Arial"/>
                <w:lang w:eastAsia="hr-HR"/>
              </w:rPr>
              <w:t>. Zagreb: Školska knjiga.</w:t>
            </w:r>
          </w:p>
          <w:p w14:paraId="5F2C5256" w14:textId="77777777" w:rsidR="005E6086" w:rsidRPr="004737E0" w:rsidRDefault="005E6086" w:rsidP="00B87C5C">
            <w:pPr>
              <w:widowControl/>
              <w:numPr>
                <w:ilvl w:val="0"/>
                <w:numId w:val="426"/>
              </w:numPr>
              <w:tabs>
                <w:tab w:val="clear" w:pos="720"/>
                <w:tab w:val="num" w:pos="491"/>
              </w:tabs>
              <w:autoSpaceDE/>
              <w:autoSpaceDN/>
              <w:ind w:left="66" w:firstLine="0"/>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Neljak, B. (2011). </w:t>
            </w:r>
            <w:r w:rsidRPr="004737E0">
              <w:rPr>
                <w:rFonts w:asciiTheme="majorHAnsi" w:eastAsia="Times New Roman" w:hAnsiTheme="majorHAnsi" w:cs="Arial"/>
                <w:i/>
                <w:iCs/>
                <w:lang w:eastAsia="hr-HR"/>
              </w:rPr>
              <w:t>Opća kineziološka metodika</w:t>
            </w:r>
            <w:r w:rsidRPr="004737E0">
              <w:rPr>
                <w:rFonts w:asciiTheme="majorHAnsi" w:eastAsia="Times New Roman" w:hAnsiTheme="majorHAnsi" w:cs="Arial"/>
                <w:lang w:eastAsia="hr-HR"/>
              </w:rPr>
              <w:t>. Zagreb: Kineziološki fakultet.</w:t>
            </w:r>
          </w:p>
          <w:p w14:paraId="425F87D5" w14:textId="77777777" w:rsidR="005E6086" w:rsidRPr="004737E0" w:rsidRDefault="005E6086" w:rsidP="00B87C5C">
            <w:pPr>
              <w:widowControl/>
              <w:numPr>
                <w:ilvl w:val="0"/>
                <w:numId w:val="426"/>
              </w:numPr>
              <w:tabs>
                <w:tab w:val="clear" w:pos="720"/>
                <w:tab w:val="num" w:pos="491"/>
              </w:tabs>
              <w:autoSpaceDE/>
              <w:autoSpaceDN/>
              <w:ind w:left="66" w:firstLine="0"/>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Neljak, B. (2011). </w:t>
            </w:r>
            <w:r w:rsidRPr="004737E0">
              <w:rPr>
                <w:rFonts w:asciiTheme="majorHAnsi" w:eastAsia="Times New Roman" w:hAnsiTheme="majorHAnsi" w:cs="Arial"/>
                <w:i/>
                <w:iCs/>
                <w:lang w:eastAsia="hr-HR"/>
              </w:rPr>
              <w:t>Kineziološka metodika u osnovnom i srednjem školstvu</w:t>
            </w:r>
            <w:r w:rsidRPr="004737E0">
              <w:rPr>
                <w:rFonts w:asciiTheme="majorHAnsi" w:eastAsia="Times New Roman" w:hAnsiTheme="majorHAnsi" w:cs="Arial"/>
                <w:lang w:eastAsia="hr-HR"/>
              </w:rPr>
              <w:t>. Zagreb: Kineziološki fakultet.</w:t>
            </w:r>
          </w:p>
          <w:p w14:paraId="65EAC101" w14:textId="77777777" w:rsidR="005E6086" w:rsidRPr="004737E0" w:rsidRDefault="005E6086" w:rsidP="00B87C5C">
            <w:pPr>
              <w:widowControl/>
              <w:numPr>
                <w:ilvl w:val="0"/>
                <w:numId w:val="426"/>
              </w:numPr>
              <w:tabs>
                <w:tab w:val="clear" w:pos="720"/>
                <w:tab w:val="num" w:pos="491"/>
              </w:tabs>
              <w:autoSpaceDE/>
              <w:autoSpaceDN/>
              <w:ind w:left="66" w:firstLine="0"/>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Pejčić, A., &amp; Trajkovski, B. (2018). </w:t>
            </w:r>
            <w:r w:rsidRPr="004737E0">
              <w:rPr>
                <w:rFonts w:asciiTheme="majorHAnsi" w:eastAsia="Times New Roman" w:hAnsiTheme="majorHAnsi" w:cs="Arial"/>
                <w:i/>
                <w:iCs/>
                <w:lang w:eastAsia="hr-HR"/>
              </w:rPr>
              <w:t>Što i kako vježbati s djecom u vrtiću i školi</w:t>
            </w:r>
            <w:r w:rsidRPr="004737E0">
              <w:rPr>
                <w:rFonts w:asciiTheme="majorHAnsi" w:eastAsia="Times New Roman" w:hAnsiTheme="majorHAnsi" w:cs="Arial"/>
                <w:lang w:eastAsia="hr-HR"/>
              </w:rPr>
              <w:t>. Rijeka: Učiteljski fakultet Sveučilišta u Rijeci.</w:t>
            </w:r>
          </w:p>
          <w:p w14:paraId="79FB4044" w14:textId="77777777" w:rsidR="005E6086" w:rsidRPr="004737E0" w:rsidRDefault="005E6086" w:rsidP="000E1E7D">
            <w:pPr>
              <w:tabs>
                <w:tab w:val="num" w:pos="491"/>
              </w:tabs>
              <w:ind w:left="66"/>
              <w:jc w:val="both"/>
              <w:rPr>
                <w:rFonts w:asciiTheme="majorHAnsi" w:eastAsia="Times New Roman" w:hAnsiTheme="majorHAnsi" w:cs="Arial"/>
                <w:lang w:eastAsia="hr-HR"/>
              </w:rPr>
            </w:pPr>
            <w:r w:rsidRPr="004737E0">
              <w:rPr>
                <w:rFonts w:asciiTheme="majorHAnsi" w:eastAsia="Times New Roman" w:hAnsiTheme="majorHAnsi" w:cs="Arial"/>
                <w:bCs/>
                <w:lang w:eastAsia="hr-HR"/>
              </w:rPr>
              <w:t>Optional:</w:t>
            </w:r>
          </w:p>
          <w:p w14:paraId="36DD690A" w14:textId="77777777" w:rsidR="005E6086" w:rsidRPr="004737E0" w:rsidRDefault="005E6086" w:rsidP="00B87C5C">
            <w:pPr>
              <w:widowControl/>
              <w:numPr>
                <w:ilvl w:val="0"/>
                <w:numId w:val="427"/>
              </w:numPr>
              <w:tabs>
                <w:tab w:val="clear" w:pos="720"/>
                <w:tab w:val="num" w:pos="491"/>
              </w:tabs>
              <w:autoSpaceDE/>
              <w:autoSpaceDN/>
              <w:ind w:left="66" w:firstLine="0"/>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Mišigoj-Duraković, M. (2008). </w:t>
            </w:r>
            <w:r w:rsidRPr="004737E0">
              <w:rPr>
                <w:rFonts w:asciiTheme="majorHAnsi" w:eastAsia="Times New Roman" w:hAnsiTheme="majorHAnsi" w:cs="Arial"/>
                <w:i/>
                <w:iCs/>
                <w:lang w:eastAsia="hr-HR"/>
              </w:rPr>
              <w:t>Kinantropologija: Biološki aspekti tjelesnog vježbanja</w:t>
            </w:r>
            <w:r w:rsidRPr="004737E0">
              <w:rPr>
                <w:rFonts w:asciiTheme="majorHAnsi" w:eastAsia="Times New Roman" w:hAnsiTheme="majorHAnsi" w:cs="Arial"/>
                <w:lang w:eastAsia="hr-HR"/>
              </w:rPr>
              <w:t>. Zagreb: Kineziološki fakultet.</w:t>
            </w:r>
          </w:p>
          <w:p w14:paraId="671373AE" w14:textId="77777777" w:rsidR="005E6086" w:rsidRPr="004737E0" w:rsidRDefault="005E6086" w:rsidP="00B87C5C">
            <w:pPr>
              <w:widowControl/>
              <w:numPr>
                <w:ilvl w:val="0"/>
                <w:numId w:val="427"/>
              </w:numPr>
              <w:tabs>
                <w:tab w:val="clear" w:pos="720"/>
                <w:tab w:val="num" w:pos="491"/>
              </w:tabs>
              <w:autoSpaceDE/>
              <w:autoSpaceDN/>
              <w:ind w:left="66" w:firstLine="0"/>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Mišigoj-Duraković, M., i suradnici. (2018). </w:t>
            </w:r>
            <w:r w:rsidRPr="004737E0">
              <w:rPr>
                <w:rFonts w:asciiTheme="majorHAnsi" w:eastAsia="Times New Roman" w:hAnsiTheme="majorHAnsi" w:cs="Arial"/>
                <w:i/>
                <w:iCs/>
                <w:lang w:eastAsia="hr-HR"/>
              </w:rPr>
              <w:t>Tjelesno vježbanje i zdravlje</w:t>
            </w:r>
            <w:r w:rsidRPr="004737E0">
              <w:rPr>
                <w:rFonts w:asciiTheme="majorHAnsi" w:eastAsia="Times New Roman" w:hAnsiTheme="majorHAnsi" w:cs="Arial"/>
                <w:lang w:eastAsia="hr-HR"/>
              </w:rPr>
              <w:t>. Zagreb: Kineziološki fakultet Sveučilišta u Zagrebu.</w:t>
            </w:r>
          </w:p>
          <w:p w14:paraId="7049CC40" w14:textId="77777777" w:rsidR="005E6086" w:rsidRPr="004737E0" w:rsidRDefault="005E6086" w:rsidP="00B87C5C">
            <w:pPr>
              <w:widowControl/>
              <w:numPr>
                <w:ilvl w:val="0"/>
                <w:numId w:val="427"/>
              </w:numPr>
              <w:tabs>
                <w:tab w:val="clear" w:pos="720"/>
                <w:tab w:val="num" w:pos="491"/>
              </w:tabs>
              <w:autoSpaceDE/>
              <w:autoSpaceDN/>
              <w:ind w:left="66" w:firstLine="0"/>
              <w:jc w:val="both"/>
              <w:rPr>
                <w:rFonts w:asciiTheme="majorHAnsi" w:eastAsia="Times New Roman" w:hAnsiTheme="majorHAnsi" w:cs="Arial"/>
                <w:lang w:eastAsia="hr-HR"/>
              </w:rPr>
            </w:pPr>
            <w:r w:rsidRPr="004737E0">
              <w:rPr>
                <w:rFonts w:asciiTheme="majorHAnsi" w:eastAsia="Times New Roman" w:hAnsiTheme="majorHAnsi" w:cs="Arial"/>
                <w:lang w:eastAsia="hr-HR"/>
              </w:rPr>
              <w:t xml:space="preserve">Sekulić, D., &amp; Metikoš, D. (2007). </w:t>
            </w:r>
            <w:r w:rsidRPr="004737E0">
              <w:rPr>
                <w:rFonts w:asciiTheme="majorHAnsi" w:eastAsia="Times New Roman" w:hAnsiTheme="majorHAnsi" w:cs="Arial"/>
                <w:i/>
                <w:iCs/>
                <w:lang w:eastAsia="hr-HR"/>
              </w:rPr>
              <w:t>Uvod u transformacijske postupke u kineziologiji</w:t>
            </w:r>
            <w:r w:rsidRPr="004737E0">
              <w:rPr>
                <w:rFonts w:asciiTheme="majorHAnsi" w:eastAsia="Times New Roman" w:hAnsiTheme="majorHAnsi" w:cs="Arial"/>
                <w:lang w:eastAsia="hr-HR"/>
              </w:rPr>
              <w:t>. Split: Fakultet prirodoslovno-matematičkih znanosti i kineziologije Sveučilišta u Splitu.</w:t>
            </w:r>
          </w:p>
          <w:p w14:paraId="5A2D9E9F" w14:textId="77777777" w:rsidR="005E6086" w:rsidRPr="004737E0" w:rsidRDefault="005E6086" w:rsidP="000E1E7D">
            <w:pPr>
              <w:tabs>
                <w:tab w:val="num" w:pos="491"/>
              </w:tabs>
              <w:ind w:left="66"/>
              <w:jc w:val="both"/>
              <w:rPr>
                <w:rFonts w:asciiTheme="majorHAnsi" w:eastAsia="Times New Roman" w:hAnsiTheme="majorHAnsi" w:cs="Arial"/>
                <w:bCs/>
                <w:lang w:eastAsia="hr-HR"/>
              </w:rPr>
            </w:pPr>
            <w:r w:rsidRPr="004737E0">
              <w:rPr>
                <w:rFonts w:asciiTheme="majorHAnsi" w:eastAsia="Times New Roman" w:hAnsiTheme="majorHAnsi" w:cs="Arial"/>
                <w:bCs/>
                <w:lang w:eastAsia="hr-HR"/>
              </w:rPr>
              <w:t>Referential:</w:t>
            </w:r>
          </w:p>
          <w:p w14:paraId="232B1ED8" w14:textId="77777777" w:rsidR="005E6086" w:rsidRPr="004737E0" w:rsidRDefault="005E6086" w:rsidP="000E1E7D">
            <w:pPr>
              <w:tabs>
                <w:tab w:val="num" w:pos="491"/>
              </w:tabs>
              <w:ind w:left="66"/>
              <w:jc w:val="both"/>
              <w:rPr>
                <w:rFonts w:asciiTheme="majorHAnsi" w:eastAsia="Times New Roman" w:hAnsiTheme="majorHAnsi" w:cs="Arial"/>
                <w:lang w:val="it-IT" w:eastAsia="hr-HR"/>
              </w:rPr>
            </w:pPr>
            <w:r w:rsidRPr="004737E0">
              <w:rPr>
                <w:rFonts w:asciiTheme="majorHAnsi" w:eastAsia="Times New Roman" w:hAnsiTheme="majorHAnsi" w:cs="Arial"/>
                <w:lang w:eastAsia="hr-HR"/>
              </w:rPr>
              <w:t xml:space="preserve">1. Ministarstvo znanosti, obrazovanja i sporta. (2019). </w:t>
            </w:r>
            <w:r w:rsidRPr="004737E0">
              <w:rPr>
                <w:rFonts w:asciiTheme="majorHAnsi" w:eastAsia="Times New Roman" w:hAnsiTheme="majorHAnsi" w:cs="Arial"/>
                <w:i/>
                <w:iCs/>
                <w:lang w:eastAsia="hr-HR"/>
              </w:rPr>
              <w:t>Predmetni kurikulum</w:t>
            </w:r>
            <w:r w:rsidRPr="004737E0">
              <w:rPr>
                <w:rFonts w:asciiTheme="majorHAnsi" w:eastAsia="Times New Roman" w:hAnsiTheme="majorHAnsi" w:cs="Arial"/>
                <w:lang w:eastAsia="hr-HR"/>
              </w:rPr>
              <w:t>. Zagreb: MZOS.</w:t>
            </w:r>
          </w:p>
        </w:tc>
      </w:tr>
    </w:tbl>
    <w:p w14:paraId="7F47AE62" w14:textId="77777777" w:rsidR="005E6086" w:rsidRPr="004737E0" w:rsidRDefault="005E6086" w:rsidP="005E6086">
      <w:pPr>
        <w:rPr>
          <w:rFonts w:asciiTheme="majorHAnsi" w:hAnsiTheme="majorHAnsi"/>
        </w:rPr>
      </w:pPr>
    </w:p>
    <w:p w14:paraId="407CDF8A" w14:textId="787EF22F" w:rsidR="00AB0374" w:rsidRDefault="00AB0374">
      <w:pPr>
        <w:rPr>
          <w:rFonts w:asciiTheme="majorHAnsi" w:hAnsiTheme="majorHAnsi"/>
        </w:rPr>
      </w:pPr>
      <w:r>
        <w:rPr>
          <w:rFonts w:asciiTheme="majorHAnsi" w:hAnsiTheme="majorHAnsi"/>
        </w:rPr>
        <w:br w:type="page"/>
      </w:r>
    </w:p>
    <w:p w14:paraId="391DF9B3" w14:textId="77777777" w:rsidR="005E6086" w:rsidRPr="004737E0" w:rsidRDefault="005E6086" w:rsidP="005E6086">
      <w:pPr>
        <w:rPr>
          <w:rFonts w:asciiTheme="majorHAnsi" w:hAnsiTheme="majorHAnsi"/>
        </w:r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2408"/>
        <w:gridCol w:w="1431"/>
        <w:gridCol w:w="2958"/>
      </w:tblGrid>
      <w:tr w:rsidR="007A1F9E" w:rsidRPr="004737E0" w14:paraId="5465DA83" w14:textId="77777777" w:rsidTr="008D1306">
        <w:trPr>
          <w:trHeight w:val="424"/>
        </w:trPr>
        <w:tc>
          <w:tcPr>
            <w:tcW w:w="9332" w:type="dxa"/>
            <w:gridSpan w:val="4"/>
            <w:shd w:val="clear" w:color="auto" w:fill="F3F3F3"/>
          </w:tcPr>
          <w:p w14:paraId="0FDAB531" w14:textId="77777777" w:rsidR="007A1F9E" w:rsidRPr="004737E0" w:rsidRDefault="000E1E7D">
            <w:pPr>
              <w:pStyle w:val="TableParagraph"/>
              <w:spacing w:before="72"/>
              <w:ind w:right="12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C607DC6" w14:textId="77777777" w:rsidTr="008D1306">
        <w:trPr>
          <w:trHeight w:val="707"/>
        </w:trPr>
        <w:tc>
          <w:tcPr>
            <w:tcW w:w="2535" w:type="dxa"/>
            <w:shd w:val="clear" w:color="auto" w:fill="F3F3F3"/>
          </w:tcPr>
          <w:p w14:paraId="627CB8E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spacing w:val="-2"/>
              </w:rPr>
              <w:t>Title</w:t>
            </w:r>
          </w:p>
        </w:tc>
        <w:tc>
          <w:tcPr>
            <w:tcW w:w="6797" w:type="dxa"/>
            <w:gridSpan w:val="3"/>
          </w:tcPr>
          <w:p w14:paraId="65CDF2D8"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96519</w:t>
            </w:r>
          </w:p>
          <w:p w14:paraId="28EA3784"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Children's</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English</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2"/>
              </w:rPr>
              <w:t xml:space="preserve"> </w:t>
            </w:r>
            <w:r w:rsidRPr="004737E0">
              <w:rPr>
                <w:rFonts w:asciiTheme="majorHAnsi" w:hAnsiTheme="majorHAnsi"/>
                <w:spacing w:val="-5"/>
              </w:rPr>
              <w:t>II</w:t>
            </w:r>
          </w:p>
        </w:tc>
      </w:tr>
      <w:tr w:rsidR="007A1F9E" w:rsidRPr="004737E0" w14:paraId="3E8F8820" w14:textId="77777777" w:rsidTr="008D1306">
        <w:trPr>
          <w:trHeight w:val="988"/>
        </w:trPr>
        <w:tc>
          <w:tcPr>
            <w:tcW w:w="2535" w:type="dxa"/>
            <w:shd w:val="clear" w:color="auto" w:fill="F3F3F3"/>
          </w:tcPr>
          <w:p w14:paraId="5CC5DEF5" w14:textId="4EFFB4A1" w:rsidR="007A1F9E" w:rsidRPr="004737E0" w:rsidRDefault="000E1E7D">
            <w:pPr>
              <w:pStyle w:val="TableParagraph"/>
              <w:tabs>
                <w:tab w:val="left" w:pos="2191"/>
              </w:tabs>
              <w:spacing w:before="74"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2E074887" w14:textId="7BD0FAAF"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68762F9E" w14:textId="500F2716" w:rsidR="007A1F9E" w:rsidRPr="004737E0" w:rsidRDefault="007A1F9E">
            <w:pPr>
              <w:pStyle w:val="TableParagraph"/>
              <w:spacing w:line="281" w:lineRule="exact"/>
              <w:ind w:left="143"/>
              <w:rPr>
                <w:rFonts w:asciiTheme="majorHAnsi" w:hAnsiTheme="majorHAnsi"/>
              </w:rPr>
            </w:pPr>
          </w:p>
        </w:tc>
        <w:tc>
          <w:tcPr>
            <w:tcW w:w="6797" w:type="dxa"/>
            <w:gridSpan w:val="3"/>
          </w:tcPr>
          <w:p w14:paraId="5BD4062F" w14:textId="77777777" w:rsidR="00E41412" w:rsidRPr="004737E0" w:rsidRDefault="00831504" w:rsidP="00E41412">
            <w:pPr>
              <w:pStyle w:val="TableParagraph"/>
              <w:spacing w:before="213" w:line="281" w:lineRule="exact"/>
              <w:ind w:left="141"/>
              <w:rPr>
                <w:rFonts w:asciiTheme="majorHAnsi" w:hAnsiTheme="majorHAnsi"/>
              </w:rPr>
            </w:pPr>
            <w:hyperlink r:id="rId225" w:history="1">
              <w:r w:rsidR="00E41412" w:rsidRPr="00E41412">
                <w:rPr>
                  <w:rStyle w:val="Hiperveza"/>
                  <w:rFonts w:asciiTheme="majorHAnsi" w:hAnsiTheme="majorHAnsi"/>
                </w:rPr>
                <w:t>Assistant professor</w:t>
              </w:r>
              <w:r w:rsidR="00E41412" w:rsidRPr="00E41412">
                <w:rPr>
                  <w:rStyle w:val="Hiperveza"/>
                  <w:rFonts w:asciiTheme="majorHAnsi" w:hAnsiTheme="majorHAnsi"/>
                  <w:spacing w:val="-3"/>
                </w:rPr>
                <w:t xml:space="preserve"> </w:t>
              </w:r>
              <w:r w:rsidR="00E41412" w:rsidRPr="00E41412">
                <w:rPr>
                  <w:rStyle w:val="Hiperveza"/>
                  <w:rFonts w:asciiTheme="majorHAnsi" w:hAnsiTheme="majorHAnsi"/>
                </w:rPr>
                <w:t>Ester Vidović, PhD</w:t>
              </w:r>
            </w:hyperlink>
          </w:p>
          <w:p w14:paraId="3D8BFDAC" w14:textId="1E9322D8" w:rsidR="007A1F9E" w:rsidRPr="004737E0" w:rsidRDefault="00831504">
            <w:pPr>
              <w:pStyle w:val="TableParagraph"/>
              <w:spacing w:line="281" w:lineRule="exact"/>
              <w:ind w:left="143"/>
              <w:rPr>
                <w:rFonts w:asciiTheme="majorHAnsi" w:hAnsiTheme="majorHAnsi"/>
              </w:rPr>
            </w:pPr>
            <w:hyperlink r:id="rId226" w:history="1">
              <w:r w:rsidR="00AB0374" w:rsidRPr="00AB0374">
                <w:rPr>
                  <w:rStyle w:val="Hiperveza"/>
                  <w:rFonts w:asciiTheme="majorHAnsi" w:hAnsiTheme="majorHAnsi"/>
                </w:rPr>
                <w:t>Alenka Patrun,</w:t>
              </w:r>
              <w:r w:rsidR="00AB0374" w:rsidRPr="00AB0374">
                <w:rPr>
                  <w:rStyle w:val="Hiperveza"/>
                  <w:rFonts w:asciiTheme="majorHAnsi" w:hAnsiTheme="majorHAnsi"/>
                  <w:spacing w:val="-1"/>
                </w:rPr>
                <w:t xml:space="preserve"> </w:t>
              </w:r>
              <w:r w:rsidR="00AB0374" w:rsidRPr="00AB0374">
                <w:rPr>
                  <w:rStyle w:val="Hiperveza"/>
                  <w:rFonts w:asciiTheme="majorHAnsi" w:hAnsiTheme="majorHAnsi"/>
                  <w:spacing w:val="-2"/>
                </w:rPr>
                <w:t>lecturer</w:t>
              </w:r>
            </w:hyperlink>
          </w:p>
        </w:tc>
      </w:tr>
      <w:tr w:rsidR="007A1F9E" w:rsidRPr="004737E0" w14:paraId="10E7BEFB" w14:textId="77777777" w:rsidTr="008D1306">
        <w:trPr>
          <w:trHeight w:val="707"/>
        </w:trPr>
        <w:tc>
          <w:tcPr>
            <w:tcW w:w="2535" w:type="dxa"/>
            <w:shd w:val="clear" w:color="auto" w:fill="F3F3F3"/>
          </w:tcPr>
          <w:p w14:paraId="236608E5"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spacing w:val="-2"/>
              </w:rPr>
              <w:t>programme</w:t>
            </w:r>
          </w:p>
        </w:tc>
        <w:tc>
          <w:tcPr>
            <w:tcW w:w="6797" w:type="dxa"/>
            <w:gridSpan w:val="3"/>
          </w:tcPr>
          <w:p w14:paraId="1C7007CB"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University</w:t>
            </w:r>
            <w:r w:rsidRPr="004737E0">
              <w:rPr>
                <w:rFonts w:asciiTheme="majorHAnsi" w:hAnsiTheme="majorHAnsi"/>
                <w:spacing w:val="27"/>
              </w:rPr>
              <w:t xml:space="preserve"> </w:t>
            </w:r>
            <w:r w:rsidRPr="004737E0">
              <w:rPr>
                <w:rFonts w:asciiTheme="majorHAnsi" w:hAnsiTheme="majorHAnsi"/>
              </w:rPr>
              <w:t>integrated</w:t>
            </w:r>
            <w:r w:rsidRPr="004737E0">
              <w:rPr>
                <w:rFonts w:asciiTheme="majorHAnsi" w:hAnsiTheme="majorHAnsi"/>
                <w:spacing w:val="28"/>
              </w:rPr>
              <w:t xml:space="preserve"> </w:t>
            </w:r>
            <w:r w:rsidRPr="004737E0">
              <w:rPr>
                <w:rFonts w:asciiTheme="majorHAnsi" w:hAnsiTheme="majorHAnsi"/>
              </w:rPr>
              <w:t>undergraduate</w:t>
            </w:r>
            <w:r w:rsidRPr="004737E0">
              <w:rPr>
                <w:rFonts w:asciiTheme="majorHAnsi" w:hAnsiTheme="majorHAnsi"/>
                <w:spacing w:val="29"/>
              </w:rPr>
              <w:t xml:space="preserve"> </w:t>
            </w:r>
            <w:r w:rsidRPr="004737E0">
              <w:rPr>
                <w:rFonts w:asciiTheme="majorHAnsi" w:hAnsiTheme="majorHAnsi"/>
              </w:rPr>
              <w:t>and</w:t>
            </w:r>
            <w:r w:rsidRPr="004737E0">
              <w:rPr>
                <w:rFonts w:asciiTheme="majorHAnsi" w:hAnsiTheme="majorHAnsi"/>
                <w:spacing w:val="27"/>
              </w:rPr>
              <w:t xml:space="preserve"> </w:t>
            </w:r>
            <w:r w:rsidRPr="004737E0">
              <w:rPr>
                <w:rFonts w:asciiTheme="majorHAnsi" w:hAnsiTheme="majorHAnsi"/>
              </w:rPr>
              <w:t>graduate</w:t>
            </w:r>
            <w:r w:rsidRPr="004737E0">
              <w:rPr>
                <w:rFonts w:asciiTheme="majorHAnsi" w:hAnsiTheme="majorHAnsi"/>
                <w:spacing w:val="29"/>
              </w:rPr>
              <w:t xml:space="preserve"> </w:t>
            </w:r>
            <w:r w:rsidRPr="004737E0">
              <w:rPr>
                <w:rFonts w:asciiTheme="majorHAnsi" w:hAnsiTheme="majorHAnsi"/>
              </w:rPr>
              <w:t>Teacher Study in the Croatian language</w:t>
            </w:r>
          </w:p>
        </w:tc>
      </w:tr>
      <w:tr w:rsidR="007A1F9E" w:rsidRPr="004737E0" w14:paraId="273ACCDC" w14:textId="77777777" w:rsidTr="008D1306">
        <w:trPr>
          <w:trHeight w:val="707"/>
        </w:trPr>
        <w:tc>
          <w:tcPr>
            <w:tcW w:w="2535" w:type="dxa"/>
            <w:shd w:val="clear" w:color="auto" w:fill="F3F3F3"/>
          </w:tcPr>
          <w:p w14:paraId="25965A8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408" w:type="dxa"/>
          </w:tcPr>
          <w:p w14:paraId="141CDC5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Mandatory</w:t>
            </w:r>
          </w:p>
        </w:tc>
        <w:tc>
          <w:tcPr>
            <w:tcW w:w="1431" w:type="dxa"/>
            <w:shd w:val="clear" w:color="auto" w:fill="E6E6E6"/>
          </w:tcPr>
          <w:p w14:paraId="323DDEE2" w14:textId="77777777" w:rsidR="007A1F9E" w:rsidRPr="004737E0" w:rsidRDefault="000E1E7D">
            <w:pPr>
              <w:pStyle w:val="TableParagraph"/>
              <w:spacing w:before="71" w:line="242" w:lineRule="auto"/>
              <w:ind w:left="140" w:right="548"/>
              <w:rPr>
                <w:rFonts w:asciiTheme="majorHAnsi" w:hAnsiTheme="majorHAnsi"/>
              </w:rPr>
            </w:pPr>
            <w:r w:rsidRPr="004737E0">
              <w:rPr>
                <w:rFonts w:asciiTheme="majorHAnsi" w:hAnsiTheme="majorHAnsi"/>
                <w:spacing w:val="-2"/>
              </w:rPr>
              <w:t>Course level</w:t>
            </w:r>
          </w:p>
        </w:tc>
        <w:tc>
          <w:tcPr>
            <w:tcW w:w="2958" w:type="dxa"/>
          </w:tcPr>
          <w:p w14:paraId="0A9C3F73" w14:textId="02C6AC6B" w:rsidR="007A1F9E" w:rsidRPr="004737E0" w:rsidRDefault="00F358D6">
            <w:pPr>
              <w:pStyle w:val="TableParagraph"/>
              <w:spacing w:before="213"/>
              <w:ind w:left="142"/>
              <w:rPr>
                <w:rFonts w:asciiTheme="majorHAnsi" w:hAnsiTheme="majorHAnsi"/>
              </w:rPr>
            </w:pPr>
            <w:r w:rsidRPr="004737E0">
              <w:rPr>
                <w:rFonts w:asciiTheme="majorHAnsi" w:hAnsiTheme="majorHAnsi"/>
                <w:spacing w:val="-2"/>
              </w:rPr>
              <w:t>I</w:t>
            </w:r>
            <w:r w:rsidR="000E1E7D" w:rsidRPr="004737E0">
              <w:rPr>
                <w:rFonts w:asciiTheme="majorHAnsi" w:hAnsiTheme="majorHAnsi"/>
                <w:spacing w:val="-2"/>
              </w:rPr>
              <w:t>ntegrated</w:t>
            </w:r>
          </w:p>
        </w:tc>
      </w:tr>
      <w:tr w:rsidR="007A1F9E" w:rsidRPr="004737E0" w14:paraId="6DA385FD" w14:textId="77777777" w:rsidTr="008D1306">
        <w:trPr>
          <w:trHeight w:val="707"/>
        </w:trPr>
        <w:tc>
          <w:tcPr>
            <w:tcW w:w="2535" w:type="dxa"/>
            <w:shd w:val="clear" w:color="auto" w:fill="F3F3F3"/>
          </w:tcPr>
          <w:p w14:paraId="15D1E29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408" w:type="dxa"/>
          </w:tcPr>
          <w:p w14:paraId="2FEED6C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summer</w:t>
            </w:r>
          </w:p>
        </w:tc>
        <w:tc>
          <w:tcPr>
            <w:tcW w:w="1431" w:type="dxa"/>
            <w:shd w:val="clear" w:color="auto" w:fill="E6E6E6"/>
          </w:tcPr>
          <w:p w14:paraId="78B29044" w14:textId="77777777" w:rsidR="007A1F9E" w:rsidRPr="004737E0" w:rsidRDefault="000E1E7D">
            <w:pPr>
              <w:pStyle w:val="TableParagraph"/>
              <w:tabs>
                <w:tab w:val="left" w:pos="1083"/>
              </w:tabs>
              <w:spacing w:before="71"/>
              <w:ind w:left="140" w:right="125"/>
              <w:rPr>
                <w:rFonts w:asciiTheme="majorHAnsi" w:hAnsiTheme="majorHAnsi"/>
              </w:rPr>
            </w:pPr>
            <w:r w:rsidRPr="004737E0">
              <w:rPr>
                <w:rFonts w:asciiTheme="majorHAnsi" w:hAnsiTheme="majorHAnsi"/>
                <w:spacing w:val="-4"/>
              </w:rPr>
              <w:t>Year</w:t>
            </w:r>
            <w:r w:rsidRPr="004737E0">
              <w:rPr>
                <w:rFonts w:asciiTheme="majorHAnsi" w:hAnsiTheme="majorHAnsi"/>
              </w:rPr>
              <w:tab/>
            </w:r>
            <w:r w:rsidRPr="004737E0">
              <w:rPr>
                <w:rFonts w:asciiTheme="majorHAnsi" w:hAnsiTheme="majorHAnsi"/>
                <w:spacing w:val="-6"/>
              </w:rPr>
              <w:t xml:space="preserve">of </w:t>
            </w:r>
            <w:r w:rsidRPr="004737E0">
              <w:rPr>
                <w:rFonts w:asciiTheme="majorHAnsi" w:hAnsiTheme="majorHAnsi"/>
                <w:spacing w:val="-2"/>
              </w:rPr>
              <w:t>study</w:t>
            </w:r>
          </w:p>
        </w:tc>
        <w:tc>
          <w:tcPr>
            <w:tcW w:w="2958" w:type="dxa"/>
          </w:tcPr>
          <w:p w14:paraId="75558A32" w14:textId="42C155DC" w:rsidR="007A1F9E" w:rsidRPr="004737E0" w:rsidRDefault="000E1E7D">
            <w:pPr>
              <w:pStyle w:val="TableParagraph"/>
              <w:spacing w:before="213"/>
              <w:ind w:left="142"/>
              <w:rPr>
                <w:rFonts w:asciiTheme="majorHAnsi" w:hAnsiTheme="majorHAnsi"/>
              </w:rPr>
            </w:pPr>
            <w:r w:rsidRPr="004737E0">
              <w:rPr>
                <w:rFonts w:asciiTheme="majorHAnsi" w:hAnsiTheme="majorHAnsi"/>
                <w:spacing w:val="-5"/>
              </w:rPr>
              <w:t>IV</w:t>
            </w:r>
          </w:p>
        </w:tc>
      </w:tr>
      <w:tr w:rsidR="007A1F9E" w:rsidRPr="004737E0" w14:paraId="21C6953F" w14:textId="77777777" w:rsidTr="008D1306">
        <w:trPr>
          <w:trHeight w:val="987"/>
        </w:trPr>
        <w:tc>
          <w:tcPr>
            <w:tcW w:w="2535" w:type="dxa"/>
            <w:shd w:val="clear" w:color="auto" w:fill="F3F3F3"/>
          </w:tcPr>
          <w:p w14:paraId="3558356B" w14:textId="77777777" w:rsidR="007A1F9E" w:rsidRPr="004737E0" w:rsidRDefault="007A1F9E">
            <w:pPr>
              <w:pStyle w:val="TableParagraph"/>
              <w:spacing w:before="70"/>
              <w:rPr>
                <w:rFonts w:asciiTheme="majorHAnsi" w:hAnsiTheme="majorHAnsi"/>
              </w:rPr>
            </w:pPr>
          </w:p>
          <w:p w14:paraId="1406231D"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408" w:type="dxa"/>
          </w:tcPr>
          <w:p w14:paraId="4A7DCFD3" w14:textId="4A28A4AA" w:rsidR="007A1F9E" w:rsidRPr="004737E0" w:rsidRDefault="000E1E7D">
            <w:pPr>
              <w:pStyle w:val="TableParagraph"/>
              <w:spacing w:before="213"/>
              <w:ind w:left="143" w:right="664"/>
              <w:rPr>
                <w:rFonts w:asciiTheme="majorHAnsi" w:hAnsiTheme="majorHAnsi"/>
              </w:rPr>
            </w:pPr>
            <w:r w:rsidRPr="004737E0">
              <w:rPr>
                <w:rFonts w:asciiTheme="majorHAnsi" w:hAnsiTheme="majorHAnsi"/>
              </w:rPr>
              <w:t>hall</w:t>
            </w:r>
            <w:r w:rsidRPr="004737E0">
              <w:rPr>
                <w:rFonts w:asciiTheme="majorHAnsi" w:hAnsiTheme="majorHAnsi"/>
                <w:spacing w:val="-14"/>
              </w:rPr>
              <w:t xml:space="preserve"> </w:t>
            </w:r>
            <w:r w:rsidR="005E6086" w:rsidRPr="004737E0">
              <w:rPr>
                <w:rFonts w:asciiTheme="majorHAnsi" w:hAnsiTheme="majorHAnsi"/>
              </w:rPr>
              <w:t xml:space="preserve">, </w:t>
            </w:r>
            <w:r w:rsidRPr="004737E0">
              <w:rPr>
                <w:rFonts w:asciiTheme="majorHAnsi" w:hAnsiTheme="majorHAnsi"/>
                <w:spacing w:val="-2"/>
              </w:rPr>
              <w:t>library</w:t>
            </w:r>
          </w:p>
        </w:tc>
        <w:tc>
          <w:tcPr>
            <w:tcW w:w="1431" w:type="dxa"/>
            <w:shd w:val="clear" w:color="auto" w:fill="E6E6E6"/>
          </w:tcPr>
          <w:p w14:paraId="579AA5A5" w14:textId="77777777" w:rsidR="007A1F9E" w:rsidRPr="004737E0" w:rsidRDefault="000E1E7D">
            <w:pPr>
              <w:pStyle w:val="TableParagraph"/>
              <w:spacing w:before="71"/>
              <w:ind w:left="140"/>
              <w:rPr>
                <w:rFonts w:asciiTheme="majorHAnsi" w:hAnsiTheme="majorHAnsi"/>
              </w:rPr>
            </w:pPr>
            <w:r w:rsidRPr="004737E0">
              <w:rPr>
                <w:rFonts w:asciiTheme="majorHAnsi" w:hAnsiTheme="majorHAnsi"/>
                <w:spacing w:val="-2"/>
              </w:rPr>
              <w:t>language (other languages)</w:t>
            </w:r>
          </w:p>
        </w:tc>
        <w:tc>
          <w:tcPr>
            <w:tcW w:w="2958" w:type="dxa"/>
          </w:tcPr>
          <w:p w14:paraId="62D19C88" w14:textId="77777777" w:rsidR="007A1F9E" w:rsidRPr="004737E0" w:rsidRDefault="007A1F9E">
            <w:pPr>
              <w:pStyle w:val="TableParagraph"/>
              <w:spacing w:before="70"/>
              <w:rPr>
                <w:rFonts w:asciiTheme="majorHAnsi" w:hAnsiTheme="majorHAnsi"/>
              </w:rPr>
            </w:pPr>
          </w:p>
          <w:p w14:paraId="1E6EF556" w14:textId="77777777" w:rsidR="007A1F9E" w:rsidRPr="004737E0" w:rsidRDefault="000E1E7D">
            <w:pPr>
              <w:pStyle w:val="TableParagraph"/>
              <w:spacing w:before="1"/>
              <w:ind w:left="142"/>
              <w:rPr>
                <w:rFonts w:asciiTheme="majorHAnsi" w:hAnsiTheme="majorHAnsi"/>
              </w:rPr>
            </w:pPr>
            <w:r w:rsidRPr="004737E0">
              <w:rPr>
                <w:rFonts w:asciiTheme="majorHAnsi" w:hAnsiTheme="majorHAnsi"/>
                <w:spacing w:val="-2"/>
              </w:rPr>
              <w:t>English</w:t>
            </w:r>
          </w:p>
        </w:tc>
      </w:tr>
      <w:tr w:rsidR="007A1F9E" w:rsidRPr="004737E0" w14:paraId="1EF1CFD1" w14:textId="77777777" w:rsidTr="008D1306">
        <w:trPr>
          <w:trHeight w:val="987"/>
        </w:trPr>
        <w:tc>
          <w:tcPr>
            <w:tcW w:w="2535" w:type="dxa"/>
            <w:shd w:val="clear" w:color="auto" w:fill="F3F3F3"/>
          </w:tcPr>
          <w:p w14:paraId="5A5863C8" w14:textId="77777777" w:rsidR="007A1F9E" w:rsidRPr="004737E0" w:rsidRDefault="007A1F9E">
            <w:pPr>
              <w:pStyle w:val="TableParagraph"/>
              <w:spacing w:before="70"/>
              <w:rPr>
                <w:rFonts w:asciiTheme="majorHAnsi" w:hAnsiTheme="majorHAnsi"/>
              </w:rPr>
            </w:pPr>
          </w:p>
          <w:p w14:paraId="0BF8DDF4"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408" w:type="dxa"/>
          </w:tcPr>
          <w:p w14:paraId="65679B80" w14:textId="77777777" w:rsidR="007A1F9E" w:rsidRPr="004737E0" w:rsidRDefault="007A1F9E">
            <w:pPr>
              <w:pStyle w:val="TableParagraph"/>
              <w:spacing w:before="70"/>
              <w:rPr>
                <w:rFonts w:asciiTheme="majorHAnsi" w:hAnsiTheme="majorHAnsi"/>
              </w:rPr>
            </w:pPr>
          </w:p>
          <w:p w14:paraId="52C570BD"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10"/>
              </w:rPr>
              <w:t>2</w:t>
            </w:r>
          </w:p>
        </w:tc>
        <w:tc>
          <w:tcPr>
            <w:tcW w:w="1431" w:type="dxa"/>
            <w:shd w:val="clear" w:color="auto" w:fill="E6E6E6"/>
          </w:tcPr>
          <w:p w14:paraId="7B82EA6F" w14:textId="77777777" w:rsidR="007A1F9E" w:rsidRPr="004737E0" w:rsidRDefault="000E1E7D">
            <w:pPr>
              <w:pStyle w:val="TableParagraph"/>
              <w:spacing w:before="71"/>
              <w:ind w:left="140" w:right="125"/>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958" w:type="dxa"/>
          </w:tcPr>
          <w:p w14:paraId="6868941D" w14:textId="77777777" w:rsidR="007A1F9E" w:rsidRPr="004737E0" w:rsidRDefault="007A1F9E">
            <w:pPr>
              <w:pStyle w:val="TableParagraph"/>
              <w:spacing w:before="70"/>
              <w:rPr>
                <w:rFonts w:asciiTheme="majorHAnsi" w:hAnsiTheme="majorHAnsi"/>
              </w:rPr>
            </w:pPr>
          </w:p>
          <w:p w14:paraId="0F071D0A" w14:textId="04DDF8A5" w:rsidR="007A1F9E" w:rsidRPr="004737E0" w:rsidRDefault="000E1E7D">
            <w:pPr>
              <w:pStyle w:val="TableParagraph"/>
              <w:spacing w:before="1"/>
              <w:ind w:left="142"/>
              <w:rPr>
                <w:rFonts w:asciiTheme="majorHAnsi" w:hAnsiTheme="majorHAnsi"/>
              </w:rPr>
            </w:pPr>
            <w:r w:rsidRPr="004737E0">
              <w:rPr>
                <w:rFonts w:asciiTheme="majorHAnsi" w:hAnsiTheme="majorHAnsi"/>
              </w:rPr>
              <w:t>15</w:t>
            </w:r>
            <w:r w:rsidR="00F358D6">
              <w:rPr>
                <w:rFonts w:asciiTheme="majorHAnsi" w:hAnsiTheme="majorHAnsi"/>
              </w:rPr>
              <w:t>L</w:t>
            </w:r>
            <w:r w:rsidRPr="004737E0">
              <w:rPr>
                <w:rFonts w:asciiTheme="majorHAnsi" w:hAnsiTheme="majorHAnsi"/>
              </w:rPr>
              <w:t xml:space="preserve"> –</w:t>
            </w:r>
            <w:r w:rsidRPr="004737E0">
              <w:rPr>
                <w:rFonts w:asciiTheme="majorHAnsi" w:hAnsiTheme="majorHAnsi"/>
                <w:spacing w:val="-2"/>
              </w:rPr>
              <w:t xml:space="preserve"> </w:t>
            </w:r>
            <w:r w:rsidR="00F358D6">
              <w:rPr>
                <w:rFonts w:asciiTheme="majorHAnsi" w:hAnsiTheme="majorHAnsi"/>
              </w:rPr>
              <w:t>15S</w:t>
            </w:r>
            <w:r w:rsidRPr="004737E0">
              <w:rPr>
                <w:rFonts w:asciiTheme="majorHAnsi" w:hAnsiTheme="majorHAnsi"/>
              </w:rPr>
              <w:t>–</w:t>
            </w:r>
            <w:r w:rsidRPr="004737E0">
              <w:rPr>
                <w:rFonts w:asciiTheme="majorHAnsi" w:hAnsiTheme="majorHAnsi"/>
                <w:spacing w:val="2"/>
              </w:rPr>
              <w:t xml:space="preserve"> </w:t>
            </w:r>
            <w:r w:rsidR="00F358D6">
              <w:rPr>
                <w:rFonts w:asciiTheme="majorHAnsi" w:hAnsiTheme="majorHAnsi"/>
                <w:spacing w:val="-5"/>
              </w:rPr>
              <w:t>0T</w:t>
            </w:r>
          </w:p>
        </w:tc>
      </w:tr>
      <w:tr w:rsidR="007A1F9E" w:rsidRPr="004737E0" w14:paraId="271B679B" w14:textId="77777777" w:rsidTr="008D1306">
        <w:trPr>
          <w:trHeight w:val="1269"/>
        </w:trPr>
        <w:tc>
          <w:tcPr>
            <w:tcW w:w="2535" w:type="dxa"/>
            <w:shd w:val="clear" w:color="auto" w:fill="F3F3F3"/>
          </w:tcPr>
          <w:p w14:paraId="3DBE4DD5" w14:textId="77777777" w:rsidR="007A1F9E" w:rsidRPr="004737E0" w:rsidRDefault="007A1F9E">
            <w:pPr>
              <w:pStyle w:val="TableParagraph"/>
              <w:spacing w:before="212"/>
              <w:rPr>
                <w:rFonts w:asciiTheme="majorHAnsi" w:hAnsiTheme="majorHAnsi"/>
              </w:rPr>
            </w:pPr>
          </w:p>
          <w:p w14:paraId="48BCB41A"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Prerequisites</w:t>
            </w:r>
          </w:p>
        </w:tc>
        <w:tc>
          <w:tcPr>
            <w:tcW w:w="6797" w:type="dxa"/>
            <w:gridSpan w:val="3"/>
          </w:tcPr>
          <w:p w14:paraId="0A562D7A" w14:textId="4F095C2F" w:rsidR="007A1F9E" w:rsidRPr="004737E0" w:rsidRDefault="000E1E7D">
            <w:pPr>
              <w:pStyle w:val="TableParagraph"/>
              <w:spacing w:before="71"/>
              <w:ind w:left="143" w:right="128"/>
              <w:jc w:val="both"/>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prerequisite</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enrolling</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completion of the course Children's Literature in English I. The prerequisite for taking the exam is</w:t>
            </w:r>
            <w:r w:rsidR="0007731B">
              <w:rPr>
                <w:rFonts w:asciiTheme="majorHAnsi" w:hAnsiTheme="majorHAnsi"/>
              </w:rPr>
              <w:t xml:space="preserve"> to</w:t>
            </w:r>
            <w:r w:rsidRPr="004737E0">
              <w:rPr>
                <w:rFonts w:asciiTheme="majorHAnsi" w:hAnsiTheme="majorHAnsi"/>
              </w:rPr>
              <w:t xml:space="preserve"> pass</w:t>
            </w:r>
            <w:r w:rsidR="0007731B">
              <w:rPr>
                <w:rFonts w:asciiTheme="majorHAnsi" w:hAnsiTheme="majorHAnsi"/>
              </w:rPr>
              <w:t xml:space="preserve"> </w:t>
            </w:r>
            <w:r w:rsidRPr="004737E0">
              <w:rPr>
                <w:rFonts w:asciiTheme="majorHAnsi" w:hAnsiTheme="majorHAnsi"/>
              </w:rPr>
              <w:t xml:space="preserve">the exam </w:t>
            </w:r>
            <w:r w:rsidR="0007731B">
              <w:rPr>
                <w:rFonts w:asciiTheme="majorHAnsi" w:hAnsiTheme="majorHAnsi"/>
              </w:rPr>
              <w:t>for the</w:t>
            </w:r>
            <w:r w:rsidRPr="004737E0">
              <w:rPr>
                <w:rFonts w:asciiTheme="majorHAnsi" w:hAnsiTheme="majorHAnsi"/>
              </w:rPr>
              <w:t xml:space="preserve"> course Children's </w:t>
            </w:r>
            <w:r w:rsidR="0007731B">
              <w:rPr>
                <w:rFonts w:asciiTheme="majorHAnsi" w:hAnsiTheme="majorHAnsi"/>
              </w:rPr>
              <w:t>l</w:t>
            </w:r>
            <w:r w:rsidRPr="004737E0">
              <w:rPr>
                <w:rFonts w:asciiTheme="majorHAnsi" w:hAnsiTheme="majorHAnsi"/>
              </w:rPr>
              <w:t>iterature in English I.</w:t>
            </w:r>
          </w:p>
        </w:tc>
      </w:tr>
      <w:tr w:rsidR="007A1F9E" w:rsidRPr="004737E0" w14:paraId="0EDADF62" w14:textId="77777777" w:rsidTr="008D1306">
        <w:trPr>
          <w:trHeight w:val="1832"/>
        </w:trPr>
        <w:tc>
          <w:tcPr>
            <w:tcW w:w="2535" w:type="dxa"/>
            <w:shd w:val="clear" w:color="auto" w:fill="F3F3F3"/>
          </w:tcPr>
          <w:p w14:paraId="61626752" w14:textId="77777777" w:rsidR="007A1F9E" w:rsidRPr="004737E0" w:rsidRDefault="007A1F9E">
            <w:pPr>
              <w:pStyle w:val="TableParagraph"/>
              <w:rPr>
                <w:rFonts w:asciiTheme="majorHAnsi" w:hAnsiTheme="majorHAnsi"/>
              </w:rPr>
            </w:pPr>
          </w:p>
          <w:p w14:paraId="17228F9B" w14:textId="77777777" w:rsidR="007A1F9E" w:rsidRPr="004737E0" w:rsidRDefault="007A1F9E">
            <w:pPr>
              <w:pStyle w:val="TableParagraph"/>
              <w:spacing w:before="214"/>
              <w:rPr>
                <w:rFonts w:asciiTheme="majorHAnsi" w:hAnsiTheme="majorHAnsi"/>
              </w:rPr>
            </w:pPr>
          </w:p>
          <w:p w14:paraId="23EBE67B"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6797" w:type="dxa"/>
            <w:gridSpan w:val="3"/>
          </w:tcPr>
          <w:p w14:paraId="2BF5C6DD" w14:textId="27FC3BE5" w:rsidR="007A1F9E" w:rsidRPr="004737E0" w:rsidRDefault="000E1E7D">
            <w:pPr>
              <w:pStyle w:val="TableParagraph"/>
              <w:spacing w:before="71"/>
              <w:ind w:left="143" w:right="127"/>
              <w:jc w:val="both"/>
              <w:rPr>
                <w:rFonts w:asciiTheme="majorHAnsi" w:hAnsiTheme="majorHAnsi"/>
              </w:rPr>
            </w:pPr>
            <w:r w:rsidRPr="004737E0">
              <w:rPr>
                <w:rFonts w:asciiTheme="majorHAnsi" w:hAnsiTheme="majorHAnsi"/>
              </w:rPr>
              <w:t xml:space="preserve">Children's literature in </w:t>
            </w:r>
            <w:r w:rsidR="0007731B">
              <w:rPr>
                <w:rFonts w:asciiTheme="majorHAnsi" w:hAnsiTheme="majorHAnsi"/>
              </w:rPr>
              <w:t xml:space="preserve">the </w:t>
            </w:r>
            <w:r w:rsidRPr="004737E0">
              <w:rPr>
                <w:rFonts w:asciiTheme="majorHAnsi" w:hAnsiTheme="majorHAnsi"/>
              </w:rPr>
              <w:t>English language I, English language I,</w:t>
            </w:r>
            <w:r w:rsidRPr="004737E0">
              <w:rPr>
                <w:rFonts w:asciiTheme="majorHAnsi" w:hAnsiTheme="majorHAnsi"/>
                <w:spacing w:val="-3"/>
              </w:rPr>
              <w:t xml:space="preserve"> </w:t>
            </w:r>
            <w:r w:rsidRPr="004737E0">
              <w:rPr>
                <w:rFonts w:asciiTheme="majorHAnsi" w:hAnsiTheme="majorHAnsi"/>
              </w:rPr>
              <w:t>English</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II,</w:t>
            </w:r>
            <w:r w:rsidRPr="004737E0">
              <w:rPr>
                <w:rFonts w:asciiTheme="majorHAnsi" w:hAnsiTheme="majorHAnsi"/>
                <w:spacing w:val="-5"/>
              </w:rPr>
              <w:t xml:space="preserve"> </w:t>
            </w:r>
            <w:r w:rsidRPr="004737E0">
              <w:rPr>
                <w:rFonts w:asciiTheme="majorHAnsi" w:hAnsiTheme="majorHAnsi"/>
              </w:rPr>
              <w:t>Children's</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English</w:t>
            </w:r>
            <w:r w:rsidRPr="004737E0">
              <w:rPr>
                <w:rFonts w:asciiTheme="majorHAnsi" w:hAnsiTheme="majorHAnsi"/>
                <w:spacing w:val="-4"/>
              </w:rPr>
              <w:t xml:space="preserve"> </w:t>
            </w:r>
            <w:r w:rsidRPr="004737E0">
              <w:rPr>
                <w:rFonts w:asciiTheme="majorHAnsi" w:hAnsiTheme="majorHAnsi"/>
              </w:rPr>
              <w:t xml:space="preserve">language teaching methodology, Speaking </w:t>
            </w:r>
            <w:r w:rsidR="0007731B">
              <w:rPr>
                <w:rFonts w:asciiTheme="majorHAnsi" w:hAnsiTheme="majorHAnsi"/>
              </w:rPr>
              <w:t>skill practice</w:t>
            </w:r>
            <w:r w:rsidRPr="004737E0">
              <w:rPr>
                <w:rFonts w:asciiTheme="majorHAnsi" w:hAnsiTheme="majorHAnsi"/>
              </w:rPr>
              <w:t xml:space="preserve"> I</w:t>
            </w:r>
            <w:r w:rsidR="0007731B">
              <w:rPr>
                <w:rFonts w:asciiTheme="majorHAnsi" w:hAnsiTheme="majorHAnsi"/>
              </w:rPr>
              <w:t xml:space="preserve"> and II</w:t>
            </w:r>
            <w:r w:rsidRPr="004737E0">
              <w:rPr>
                <w:rFonts w:asciiTheme="majorHAnsi" w:hAnsiTheme="majorHAnsi"/>
              </w:rPr>
              <w:t>, Introduction to grammar</w:t>
            </w:r>
            <w:r w:rsidR="0007731B">
              <w:rPr>
                <w:rFonts w:asciiTheme="majorHAnsi" w:hAnsiTheme="majorHAnsi"/>
              </w:rPr>
              <w:t xml:space="preserve"> of the</w:t>
            </w:r>
            <w:r w:rsidRPr="004737E0">
              <w:rPr>
                <w:rFonts w:asciiTheme="majorHAnsi" w:hAnsiTheme="majorHAnsi"/>
              </w:rPr>
              <w:t xml:space="preserve"> English language, pedagogical-psychological courses that students take in their mother tongue</w:t>
            </w:r>
          </w:p>
        </w:tc>
      </w:tr>
      <w:tr w:rsidR="007A1F9E" w:rsidRPr="004737E0" w14:paraId="27C8880E" w14:textId="77777777" w:rsidTr="008D1306">
        <w:trPr>
          <w:trHeight w:val="866"/>
        </w:trPr>
        <w:tc>
          <w:tcPr>
            <w:tcW w:w="2535" w:type="dxa"/>
            <w:shd w:val="clear" w:color="auto" w:fill="F3F3F3"/>
          </w:tcPr>
          <w:p w14:paraId="7DB876EF" w14:textId="77777777" w:rsidR="007A1F9E" w:rsidRPr="004737E0" w:rsidRDefault="000E1E7D">
            <w:pPr>
              <w:pStyle w:val="TableParagraph"/>
              <w:tabs>
                <w:tab w:val="left" w:pos="1481"/>
                <w:tab w:val="left" w:pos="2057"/>
              </w:tabs>
              <w:spacing w:before="153"/>
              <w:ind w:left="143" w:right="124"/>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797" w:type="dxa"/>
            <w:gridSpan w:val="3"/>
          </w:tcPr>
          <w:p w14:paraId="28B7A1D7" w14:textId="77777777" w:rsidR="007A1F9E" w:rsidRPr="004737E0" w:rsidRDefault="000E1E7D">
            <w:pPr>
              <w:pStyle w:val="TableParagraph"/>
              <w:tabs>
                <w:tab w:val="left" w:pos="1129"/>
                <w:tab w:val="left" w:pos="2683"/>
                <w:tab w:val="left" w:pos="3196"/>
                <w:tab w:val="left" w:pos="4535"/>
                <w:tab w:val="left" w:pos="5998"/>
              </w:tabs>
              <w:spacing w:before="71"/>
              <w:ind w:left="143" w:right="127"/>
              <w:rPr>
                <w:rFonts w:asciiTheme="majorHAnsi" w:hAnsiTheme="majorHAnsi"/>
              </w:rPr>
            </w:pPr>
            <w:r w:rsidRPr="004737E0">
              <w:rPr>
                <w:rFonts w:asciiTheme="majorHAnsi" w:hAnsiTheme="majorHAnsi"/>
                <w:spacing w:val="-2"/>
              </w:rPr>
              <w:t>acquire</w:t>
            </w:r>
            <w:r w:rsidRPr="004737E0">
              <w:rPr>
                <w:rFonts w:asciiTheme="majorHAnsi" w:hAnsiTheme="majorHAnsi"/>
              </w:rPr>
              <w:tab/>
            </w:r>
            <w:r w:rsidRPr="004737E0">
              <w:rPr>
                <w:rFonts w:asciiTheme="majorHAnsi" w:hAnsiTheme="majorHAnsi"/>
                <w:spacing w:val="-2"/>
              </w:rPr>
              <w:t>competences</w:t>
            </w:r>
            <w:r w:rsidRPr="004737E0">
              <w:rPr>
                <w:rFonts w:asciiTheme="majorHAnsi" w:hAnsiTheme="majorHAnsi"/>
              </w:rPr>
              <w:tab/>
            </w:r>
            <w:r w:rsidRPr="004737E0">
              <w:rPr>
                <w:rFonts w:asciiTheme="majorHAnsi" w:hAnsiTheme="majorHAnsi"/>
                <w:spacing w:val="-4"/>
              </w:rPr>
              <w:t>for</w:t>
            </w:r>
            <w:r w:rsidRPr="004737E0">
              <w:rPr>
                <w:rFonts w:asciiTheme="majorHAnsi" w:hAnsiTheme="majorHAnsi"/>
              </w:rPr>
              <w:tab/>
            </w:r>
            <w:r w:rsidRPr="004737E0">
              <w:rPr>
                <w:rFonts w:asciiTheme="majorHAnsi" w:hAnsiTheme="majorHAnsi"/>
                <w:spacing w:val="-2"/>
              </w:rPr>
              <w:t>classifying,</w:t>
            </w:r>
            <w:r w:rsidRPr="004737E0">
              <w:rPr>
                <w:rFonts w:asciiTheme="majorHAnsi" w:hAnsiTheme="majorHAnsi"/>
              </w:rPr>
              <w:tab/>
            </w:r>
            <w:r w:rsidRPr="004737E0">
              <w:rPr>
                <w:rFonts w:asciiTheme="majorHAnsi" w:hAnsiTheme="majorHAnsi"/>
                <w:spacing w:val="-2"/>
              </w:rPr>
              <w:t>interpreting</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analyzing children's literature in English</w:t>
            </w:r>
          </w:p>
        </w:tc>
      </w:tr>
      <w:tr w:rsidR="007A1F9E" w:rsidRPr="004737E0" w14:paraId="62135444" w14:textId="77777777" w:rsidTr="008D1306">
        <w:trPr>
          <w:trHeight w:val="2396"/>
        </w:trPr>
        <w:tc>
          <w:tcPr>
            <w:tcW w:w="2535" w:type="dxa"/>
            <w:shd w:val="clear" w:color="auto" w:fill="F3F3F3"/>
          </w:tcPr>
          <w:p w14:paraId="5318377C" w14:textId="77777777" w:rsidR="007A1F9E" w:rsidRPr="004737E0" w:rsidRDefault="007A1F9E">
            <w:pPr>
              <w:pStyle w:val="TableParagraph"/>
              <w:rPr>
                <w:rFonts w:asciiTheme="majorHAnsi" w:hAnsiTheme="majorHAnsi"/>
              </w:rPr>
            </w:pPr>
          </w:p>
          <w:p w14:paraId="631564F0" w14:textId="77777777" w:rsidR="007A1F9E" w:rsidRPr="004737E0" w:rsidRDefault="007A1F9E">
            <w:pPr>
              <w:pStyle w:val="TableParagraph"/>
              <w:rPr>
                <w:rFonts w:asciiTheme="majorHAnsi" w:hAnsiTheme="majorHAnsi"/>
              </w:rPr>
            </w:pPr>
          </w:p>
          <w:p w14:paraId="46CE43AC" w14:textId="77777777" w:rsidR="007A1F9E" w:rsidRPr="004737E0" w:rsidRDefault="007A1F9E">
            <w:pPr>
              <w:pStyle w:val="TableParagraph"/>
              <w:spacing w:before="213"/>
              <w:rPr>
                <w:rFonts w:asciiTheme="majorHAnsi" w:hAnsiTheme="majorHAnsi"/>
              </w:rPr>
            </w:pPr>
          </w:p>
          <w:p w14:paraId="7206FA51"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797" w:type="dxa"/>
            <w:gridSpan w:val="3"/>
          </w:tcPr>
          <w:p w14:paraId="10BDF7A8" w14:textId="77777777" w:rsidR="007A1F9E" w:rsidRPr="004737E0" w:rsidRDefault="000E1E7D" w:rsidP="00B87C5C">
            <w:pPr>
              <w:pStyle w:val="TableParagraph"/>
              <w:numPr>
                <w:ilvl w:val="0"/>
                <w:numId w:val="132"/>
              </w:numPr>
              <w:tabs>
                <w:tab w:val="left" w:pos="502"/>
              </w:tabs>
              <w:spacing w:before="74" w:line="281" w:lineRule="exact"/>
              <w:ind w:left="502" w:hanging="359"/>
              <w:jc w:val="both"/>
              <w:rPr>
                <w:rFonts w:asciiTheme="majorHAnsi" w:hAnsiTheme="majorHAnsi"/>
              </w:rPr>
            </w:pPr>
            <w:r w:rsidRPr="004737E0">
              <w:rPr>
                <w:rFonts w:asciiTheme="majorHAnsi" w:hAnsiTheme="majorHAnsi"/>
              </w:rPr>
              <w:t>use</w:t>
            </w:r>
            <w:r w:rsidRPr="004737E0">
              <w:rPr>
                <w:rFonts w:asciiTheme="majorHAnsi" w:hAnsiTheme="majorHAnsi"/>
                <w:spacing w:val="-2"/>
              </w:rPr>
              <w:t xml:space="preserve"> </w:t>
            </w:r>
            <w:r w:rsidRPr="004737E0">
              <w:rPr>
                <w:rFonts w:asciiTheme="majorHAnsi" w:hAnsiTheme="majorHAnsi"/>
              </w:rPr>
              <w:t>basic</w:t>
            </w:r>
            <w:r w:rsidRPr="004737E0">
              <w:rPr>
                <w:rFonts w:asciiTheme="majorHAnsi" w:hAnsiTheme="majorHAnsi"/>
                <w:spacing w:val="-1"/>
              </w:rPr>
              <w:t xml:space="preserve"> </w:t>
            </w:r>
            <w:r w:rsidRPr="004737E0">
              <w:rPr>
                <w:rFonts w:asciiTheme="majorHAnsi" w:hAnsiTheme="majorHAnsi"/>
              </w:rPr>
              <w:t>concepts</w:t>
            </w:r>
            <w:r w:rsidRPr="004737E0">
              <w:rPr>
                <w:rFonts w:asciiTheme="majorHAnsi" w:hAnsiTheme="majorHAnsi"/>
                <w:spacing w:val="-2"/>
              </w:rPr>
              <w:t xml:space="preserve"> </w:t>
            </w: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field</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literary</w:t>
            </w:r>
            <w:r w:rsidRPr="004737E0">
              <w:rPr>
                <w:rFonts w:asciiTheme="majorHAnsi" w:hAnsiTheme="majorHAnsi"/>
                <w:spacing w:val="-2"/>
              </w:rPr>
              <w:t xml:space="preserve"> theory</w:t>
            </w:r>
          </w:p>
          <w:p w14:paraId="62D28FD1" w14:textId="77777777" w:rsidR="007A1F9E" w:rsidRPr="004737E0" w:rsidRDefault="000E1E7D" w:rsidP="00B87C5C">
            <w:pPr>
              <w:pStyle w:val="TableParagraph"/>
              <w:numPr>
                <w:ilvl w:val="0"/>
                <w:numId w:val="132"/>
              </w:numPr>
              <w:tabs>
                <w:tab w:val="left" w:pos="499"/>
                <w:tab w:val="left" w:pos="501"/>
              </w:tabs>
              <w:ind w:left="501" w:right="126" w:hanging="358"/>
              <w:jc w:val="both"/>
              <w:rPr>
                <w:rFonts w:asciiTheme="majorHAnsi" w:hAnsiTheme="majorHAnsi"/>
              </w:rPr>
            </w:pPr>
            <w:r w:rsidRPr="004737E0">
              <w:rPr>
                <w:rFonts w:asciiTheme="majorHAnsi" w:hAnsiTheme="majorHAnsi"/>
              </w:rPr>
              <w:t>compare the attitudes, mood and atmosphere of certain literary</w:t>
            </w:r>
            <w:r w:rsidRPr="004737E0">
              <w:rPr>
                <w:rFonts w:asciiTheme="majorHAnsi" w:hAnsiTheme="majorHAnsi"/>
                <w:spacing w:val="-7"/>
              </w:rPr>
              <w:t xml:space="preserve"> </w:t>
            </w:r>
            <w:r w:rsidRPr="004737E0">
              <w:rPr>
                <w:rFonts w:asciiTheme="majorHAnsi" w:hAnsiTheme="majorHAnsi"/>
              </w:rPr>
              <w:t>eras,</w:t>
            </w:r>
            <w:r w:rsidRPr="004737E0">
              <w:rPr>
                <w:rFonts w:asciiTheme="majorHAnsi" w:hAnsiTheme="majorHAnsi"/>
                <w:spacing w:val="-5"/>
              </w:rPr>
              <w:t xml:space="preserve"> </w:t>
            </w:r>
            <w:r w:rsidRPr="004737E0">
              <w:rPr>
                <w:rFonts w:asciiTheme="majorHAnsi" w:hAnsiTheme="majorHAnsi"/>
              </w:rPr>
              <w:t>works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authors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children's</w:t>
            </w:r>
            <w:r w:rsidRPr="004737E0">
              <w:rPr>
                <w:rFonts w:asciiTheme="majorHAnsi" w:hAnsiTheme="majorHAnsi"/>
                <w:spacing w:val="-5"/>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rPr>
              <w:t xml:space="preserve">in </w:t>
            </w:r>
            <w:r w:rsidRPr="004737E0">
              <w:rPr>
                <w:rFonts w:asciiTheme="majorHAnsi" w:hAnsiTheme="majorHAnsi"/>
                <w:spacing w:val="-2"/>
              </w:rPr>
              <w:t>English</w:t>
            </w:r>
          </w:p>
          <w:p w14:paraId="42E43013" w14:textId="77777777" w:rsidR="007A1F9E" w:rsidRPr="004737E0" w:rsidRDefault="000E1E7D" w:rsidP="00B87C5C">
            <w:pPr>
              <w:pStyle w:val="TableParagraph"/>
              <w:numPr>
                <w:ilvl w:val="0"/>
                <w:numId w:val="132"/>
              </w:numPr>
              <w:tabs>
                <w:tab w:val="left" w:pos="499"/>
              </w:tabs>
              <w:spacing w:line="281" w:lineRule="exact"/>
              <w:ind w:left="499" w:hanging="356"/>
              <w:rPr>
                <w:rFonts w:asciiTheme="majorHAnsi" w:hAnsiTheme="majorHAnsi"/>
              </w:rPr>
            </w:pPr>
            <w:r w:rsidRPr="004737E0">
              <w:rPr>
                <w:rFonts w:asciiTheme="majorHAnsi" w:hAnsiTheme="majorHAnsi"/>
              </w:rPr>
              <w:t>critically</w:t>
            </w:r>
            <w:r w:rsidRPr="004737E0">
              <w:rPr>
                <w:rFonts w:asciiTheme="majorHAnsi" w:hAnsiTheme="majorHAnsi"/>
                <w:spacing w:val="-3"/>
              </w:rPr>
              <w:t xml:space="preserve"> </w:t>
            </w:r>
            <w:r w:rsidRPr="004737E0">
              <w:rPr>
                <w:rFonts w:asciiTheme="majorHAnsi" w:hAnsiTheme="majorHAnsi"/>
              </w:rPr>
              <w:t>consider</w:t>
            </w:r>
            <w:r w:rsidRPr="004737E0">
              <w:rPr>
                <w:rFonts w:asciiTheme="majorHAnsi" w:hAnsiTheme="majorHAnsi"/>
                <w:spacing w:val="-2"/>
              </w:rPr>
              <w:t xml:space="preserve"> </w:t>
            </w:r>
            <w:r w:rsidRPr="004737E0">
              <w:rPr>
                <w:rFonts w:asciiTheme="majorHAnsi" w:hAnsiTheme="majorHAnsi"/>
              </w:rPr>
              <w:t>selected</w:t>
            </w:r>
            <w:r w:rsidRPr="004737E0">
              <w:rPr>
                <w:rFonts w:asciiTheme="majorHAnsi" w:hAnsiTheme="majorHAnsi"/>
                <w:spacing w:val="-3"/>
              </w:rPr>
              <w:t xml:space="preserve"> </w:t>
            </w:r>
            <w:r w:rsidRPr="004737E0">
              <w:rPr>
                <w:rFonts w:asciiTheme="majorHAnsi" w:hAnsiTheme="majorHAnsi"/>
              </w:rPr>
              <w:t>theoretical</w:t>
            </w:r>
            <w:r w:rsidRPr="004737E0">
              <w:rPr>
                <w:rFonts w:asciiTheme="majorHAnsi" w:hAnsiTheme="majorHAnsi"/>
                <w:spacing w:val="-2"/>
              </w:rPr>
              <w:t xml:space="preserve"> topics</w:t>
            </w:r>
          </w:p>
          <w:p w14:paraId="47151900" w14:textId="77777777" w:rsidR="007A1F9E" w:rsidRPr="004737E0" w:rsidRDefault="000E1E7D" w:rsidP="00B87C5C">
            <w:pPr>
              <w:pStyle w:val="TableParagraph"/>
              <w:numPr>
                <w:ilvl w:val="0"/>
                <w:numId w:val="132"/>
              </w:numPr>
              <w:tabs>
                <w:tab w:val="left" w:pos="499"/>
              </w:tabs>
              <w:spacing w:line="281" w:lineRule="exact"/>
              <w:ind w:left="499" w:hanging="356"/>
              <w:rPr>
                <w:rFonts w:asciiTheme="majorHAnsi" w:hAnsiTheme="majorHAnsi"/>
              </w:rPr>
            </w:pPr>
            <w:r w:rsidRPr="004737E0">
              <w:rPr>
                <w:rFonts w:asciiTheme="majorHAnsi" w:hAnsiTheme="majorHAnsi"/>
              </w:rPr>
              <w:t>analyze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selected</w:t>
            </w:r>
            <w:r w:rsidRPr="004737E0">
              <w:rPr>
                <w:rFonts w:asciiTheme="majorHAnsi" w:hAnsiTheme="majorHAnsi"/>
                <w:spacing w:val="-1"/>
              </w:rPr>
              <w:t xml:space="preserve"> </w:t>
            </w:r>
            <w:r w:rsidRPr="004737E0">
              <w:rPr>
                <w:rFonts w:asciiTheme="majorHAnsi" w:hAnsiTheme="majorHAnsi"/>
                <w:spacing w:val="-2"/>
              </w:rPr>
              <w:t>texts</w:t>
            </w:r>
          </w:p>
          <w:p w14:paraId="0F6CF583" w14:textId="77777777" w:rsidR="007A1F9E" w:rsidRPr="004737E0" w:rsidRDefault="000E1E7D" w:rsidP="00B87C5C">
            <w:pPr>
              <w:pStyle w:val="TableParagraph"/>
              <w:numPr>
                <w:ilvl w:val="0"/>
                <w:numId w:val="132"/>
              </w:numPr>
              <w:tabs>
                <w:tab w:val="left" w:pos="608"/>
              </w:tabs>
              <w:ind w:left="143" w:right="128" w:firstLine="0"/>
              <w:rPr>
                <w:rFonts w:asciiTheme="majorHAnsi" w:hAnsiTheme="majorHAnsi"/>
              </w:rPr>
            </w:pPr>
            <w:r w:rsidRPr="004737E0">
              <w:rPr>
                <w:rFonts w:asciiTheme="majorHAnsi" w:hAnsiTheme="majorHAnsi"/>
              </w:rPr>
              <w:t>argue</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possibilities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more</w:t>
            </w:r>
            <w:r w:rsidRPr="004737E0">
              <w:rPr>
                <w:rFonts w:asciiTheme="majorHAnsi" w:hAnsiTheme="majorHAnsi"/>
                <w:spacing w:val="40"/>
              </w:rPr>
              <w:t xml:space="preserve"> </w:t>
            </w:r>
            <w:r w:rsidRPr="004737E0">
              <w:rPr>
                <w:rFonts w:asciiTheme="majorHAnsi" w:hAnsiTheme="majorHAnsi"/>
              </w:rPr>
              <w:t>frequent</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better</w:t>
            </w:r>
            <w:r w:rsidRPr="004737E0">
              <w:rPr>
                <w:rFonts w:asciiTheme="majorHAnsi" w:hAnsiTheme="majorHAnsi"/>
                <w:spacing w:val="80"/>
                <w:w w:val="150"/>
              </w:rPr>
              <w:t xml:space="preserve"> </w:t>
            </w:r>
            <w:r w:rsidRPr="004737E0">
              <w:rPr>
                <w:rFonts w:asciiTheme="majorHAnsi" w:hAnsiTheme="majorHAnsi"/>
              </w:rPr>
              <w:t>application of children's literature in the teaching of English.</w:t>
            </w:r>
          </w:p>
        </w:tc>
      </w:tr>
      <w:tr w:rsidR="007A1F9E" w:rsidRPr="004737E0" w14:paraId="2E873C33" w14:textId="77777777" w:rsidTr="008D1306">
        <w:trPr>
          <w:trHeight w:val="1139"/>
        </w:trPr>
        <w:tc>
          <w:tcPr>
            <w:tcW w:w="2535" w:type="dxa"/>
            <w:shd w:val="clear" w:color="auto" w:fill="F3F3F3"/>
          </w:tcPr>
          <w:p w14:paraId="1A949EF4" w14:textId="77777777" w:rsidR="007A1F9E" w:rsidRPr="004737E0" w:rsidRDefault="007A1F9E">
            <w:pPr>
              <w:pStyle w:val="TableParagraph"/>
              <w:spacing w:before="155"/>
              <w:rPr>
                <w:rFonts w:asciiTheme="majorHAnsi" w:hAnsiTheme="majorHAnsi"/>
              </w:rPr>
            </w:pPr>
          </w:p>
          <w:p w14:paraId="52A2BFD8" w14:textId="77777777" w:rsidR="007A1F9E" w:rsidRPr="004737E0" w:rsidRDefault="000E1E7D">
            <w:pPr>
              <w:pStyle w:val="TableParagraph"/>
              <w:ind w:left="107"/>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797" w:type="dxa"/>
            <w:gridSpan w:val="3"/>
          </w:tcPr>
          <w:p w14:paraId="48A6AD11" w14:textId="77777777" w:rsidR="007A1F9E" w:rsidRPr="004737E0" w:rsidRDefault="000E1E7D" w:rsidP="00B87C5C">
            <w:pPr>
              <w:pStyle w:val="TableParagraph"/>
              <w:numPr>
                <w:ilvl w:val="0"/>
                <w:numId w:val="131"/>
              </w:numPr>
              <w:tabs>
                <w:tab w:val="left" w:pos="1183"/>
              </w:tabs>
              <w:spacing w:before="14" w:line="281" w:lineRule="exact"/>
              <w:ind w:left="1183" w:hanging="356"/>
              <w:rPr>
                <w:rFonts w:asciiTheme="majorHAnsi" w:hAnsiTheme="majorHAnsi"/>
              </w:rPr>
            </w:pPr>
            <w:r w:rsidRPr="004737E0">
              <w:rPr>
                <w:rFonts w:asciiTheme="majorHAnsi" w:hAnsiTheme="majorHAnsi"/>
              </w:rPr>
              <w:t>Realism</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fictional</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spacing w:val="-2"/>
              </w:rPr>
              <w:t>children</w:t>
            </w:r>
          </w:p>
          <w:p w14:paraId="3D4A38B9" w14:textId="77777777" w:rsidR="007A1F9E" w:rsidRPr="004737E0" w:rsidRDefault="000E1E7D" w:rsidP="00B87C5C">
            <w:pPr>
              <w:pStyle w:val="TableParagraph"/>
              <w:numPr>
                <w:ilvl w:val="0"/>
                <w:numId w:val="131"/>
              </w:numPr>
              <w:tabs>
                <w:tab w:val="left" w:pos="1183"/>
                <w:tab w:val="left" w:pos="1185"/>
              </w:tabs>
              <w:spacing w:line="242" w:lineRule="auto"/>
              <w:ind w:right="89"/>
              <w:rPr>
                <w:rFonts w:asciiTheme="majorHAnsi" w:hAnsiTheme="majorHAnsi"/>
              </w:rPr>
            </w:pPr>
            <w:r w:rsidRPr="004737E0">
              <w:rPr>
                <w:rFonts w:asciiTheme="majorHAnsi" w:hAnsiTheme="majorHAnsi"/>
              </w:rPr>
              <w:t>Family</w:t>
            </w:r>
            <w:r w:rsidRPr="004737E0">
              <w:rPr>
                <w:rFonts w:asciiTheme="majorHAnsi" w:hAnsiTheme="majorHAnsi"/>
                <w:spacing w:val="-9"/>
              </w:rPr>
              <w:t xml:space="preserve"> </w:t>
            </w:r>
            <w:r w:rsidRPr="004737E0">
              <w:rPr>
                <w:rFonts w:asciiTheme="majorHAnsi" w:hAnsiTheme="majorHAnsi"/>
              </w:rPr>
              <w:t>stories.</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theme</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growing</w:t>
            </w:r>
            <w:r w:rsidRPr="004737E0">
              <w:rPr>
                <w:rFonts w:asciiTheme="majorHAnsi" w:hAnsiTheme="majorHAnsi"/>
                <w:spacing w:val="-9"/>
              </w:rPr>
              <w:t xml:space="preserve"> </w:t>
            </w:r>
            <w:r w:rsidRPr="004737E0">
              <w:rPr>
                <w:rFonts w:asciiTheme="majorHAnsi" w:hAnsiTheme="majorHAnsi"/>
              </w:rPr>
              <w:t>up</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fictional literature for children.</w:t>
            </w:r>
          </w:p>
          <w:p w14:paraId="636ED8FD" w14:textId="77777777" w:rsidR="007A1F9E" w:rsidRPr="004737E0" w:rsidRDefault="000E1E7D" w:rsidP="00B87C5C">
            <w:pPr>
              <w:pStyle w:val="TableParagraph"/>
              <w:numPr>
                <w:ilvl w:val="0"/>
                <w:numId w:val="131"/>
              </w:numPr>
              <w:tabs>
                <w:tab w:val="left" w:pos="1183"/>
              </w:tabs>
              <w:spacing w:line="256" w:lineRule="exact"/>
              <w:ind w:left="1183" w:hanging="356"/>
              <w:rPr>
                <w:rFonts w:asciiTheme="majorHAnsi" w:hAnsiTheme="majorHAnsi"/>
              </w:rPr>
            </w:pPr>
            <w:r w:rsidRPr="004737E0">
              <w:rPr>
                <w:rFonts w:asciiTheme="majorHAnsi" w:hAnsiTheme="majorHAnsi"/>
              </w:rPr>
              <w:t>Social</w:t>
            </w:r>
            <w:r w:rsidRPr="004737E0">
              <w:rPr>
                <w:rFonts w:asciiTheme="majorHAnsi" w:hAnsiTheme="majorHAnsi"/>
                <w:spacing w:val="-7"/>
              </w:rPr>
              <w:t xml:space="preserve"> </w:t>
            </w:r>
            <w:r w:rsidRPr="004737E0">
              <w:rPr>
                <w:rFonts w:asciiTheme="majorHAnsi" w:hAnsiTheme="majorHAnsi"/>
                <w:spacing w:val="-2"/>
              </w:rPr>
              <w:t>realism.</w:t>
            </w:r>
          </w:p>
        </w:tc>
      </w:tr>
    </w:tbl>
    <w:p w14:paraId="151D45A6" w14:textId="77777777" w:rsidR="007A1F9E" w:rsidRPr="004737E0" w:rsidRDefault="007A1F9E">
      <w:pPr>
        <w:pStyle w:val="TableParagraph"/>
        <w:spacing w:line="256"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90"/>
        <w:gridCol w:w="644"/>
        <w:gridCol w:w="1575"/>
        <w:gridCol w:w="415"/>
        <w:gridCol w:w="1374"/>
        <w:gridCol w:w="896"/>
        <w:gridCol w:w="983"/>
        <w:gridCol w:w="1280"/>
      </w:tblGrid>
      <w:tr w:rsidR="007A1F9E" w:rsidRPr="004737E0" w14:paraId="636EBAF6" w14:textId="77777777">
        <w:trPr>
          <w:trHeight w:val="1703"/>
        </w:trPr>
        <w:tc>
          <w:tcPr>
            <w:tcW w:w="2534" w:type="dxa"/>
            <w:gridSpan w:val="2"/>
            <w:shd w:val="clear" w:color="auto" w:fill="F3F3F3"/>
          </w:tcPr>
          <w:p w14:paraId="1F05B1F8" w14:textId="77777777" w:rsidR="007A1F9E" w:rsidRPr="004737E0" w:rsidRDefault="007A1F9E">
            <w:pPr>
              <w:pStyle w:val="TableParagraph"/>
              <w:rPr>
                <w:rFonts w:asciiTheme="majorHAnsi" w:hAnsiTheme="majorHAnsi"/>
              </w:rPr>
            </w:pPr>
          </w:p>
        </w:tc>
        <w:tc>
          <w:tcPr>
            <w:tcW w:w="6523" w:type="dxa"/>
            <w:gridSpan w:val="6"/>
          </w:tcPr>
          <w:p w14:paraId="38894791" w14:textId="77777777" w:rsidR="007A1F9E" w:rsidRPr="004737E0" w:rsidRDefault="000E1E7D" w:rsidP="00B87C5C">
            <w:pPr>
              <w:pStyle w:val="TableParagraph"/>
              <w:numPr>
                <w:ilvl w:val="0"/>
                <w:numId w:val="130"/>
              </w:numPr>
              <w:tabs>
                <w:tab w:val="left" w:pos="1184"/>
              </w:tabs>
              <w:spacing w:before="16" w:line="281" w:lineRule="exact"/>
              <w:ind w:left="1184" w:hanging="356"/>
              <w:rPr>
                <w:rFonts w:asciiTheme="majorHAnsi" w:hAnsiTheme="majorHAnsi"/>
              </w:rPr>
            </w:pPr>
            <w:r w:rsidRPr="004737E0">
              <w:rPr>
                <w:rFonts w:asciiTheme="majorHAnsi" w:hAnsiTheme="majorHAnsi"/>
              </w:rPr>
              <w:t>Detective</w:t>
            </w:r>
            <w:r w:rsidRPr="004737E0">
              <w:rPr>
                <w:rFonts w:asciiTheme="majorHAnsi" w:hAnsiTheme="majorHAnsi"/>
                <w:spacing w:val="-4"/>
              </w:rPr>
              <w:t xml:space="preserve"> </w:t>
            </w:r>
            <w:r w:rsidRPr="004737E0">
              <w:rPr>
                <w:rFonts w:asciiTheme="majorHAnsi" w:hAnsiTheme="majorHAnsi"/>
              </w:rPr>
              <w:t>stories.</w:t>
            </w:r>
            <w:r w:rsidRPr="004737E0">
              <w:rPr>
                <w:rFonts w:asciiTheme="majorHAnsi" w:hAnsiTheme="majorHAnsi"/>
                <w:spacing w:val="-5"/>
              </w:rPr>
              <w:t xml:space="preserve"> </w:t>
            </w:r>
            <w:r w:rsidRPr="004737E0">
              <w:rPr>
                <w:rFonts w:asciiTheme="majorHAnsi" w:hAnsiTheme="majorHAnsi"/>
              </w:rPr>
              <w:t>Horror</w:t>
            </w:r>
            <w:r w:rsidRPr="004737E0">
              <w:rPr>
                <w:rFonts w:asciiTheme="majorHAnsi" w:hAnsiTheme="majorHAnsi"/>
                <w:spacing w:val="-5"/>
              </w:rPr>
              <w:t xml:space="preserve"> </w:t>
            </w:r>
            <w:r w:rsidRPr="004737E0">
              <w:rPr>
                <w:rFonts w:asciiTheme="majorHAnsi" w:hAnsiTheme="majorHAnsi"/>
                <w:spacing w:val="-2"/>
              </w:rPr>
              <w:t>stories.</w:t>
            </w:r>
          </w:p>
          <w:p w14:paraId="058B62AA" w14:textId="77777777" w:rsidR="007A1F9E" w:rsidRPr="004737E0" w:rsidRDefault="000E1E7D" w:rsidP="00B87C5C">
            <w:pPr>
              <w:pStyle w:val="TableParagraph"/>
              <w:numPr>
                <w:ilvl w:val="0"/>
                <w:numId w:val="130"/>
              </w:numPr>
              <w:tabs>
                <w:tab w:val="left" w:pos="1184"/>
                <w:tab w:val="left" w:pos="1186"/>
              </w:tabs>
              <w:ind w:right="82"/>
              <w:rPr>
                <w:rFonts w:asciiTheme="majorHAnsi" w:hAnsiTheme="majorHAnsi"/>
              </w:rPr>
            </w:pPr>
            <w:r w:rsidRPr="004737E0">
              <w:rPr>
                <w:rFonts w:asciiTheme="majorHAnsi" w:hAnsiTheme="majorHAnsi"/>
              </w:rPr>
              <w:t>Historical literature in the teaching of English as a foreign language.</w:t>
            </w:r>
          </w:p>
          <w:p w14:paraId="4F54D731" w14:textId="77777777" w:rsidR="007A1F9E" w:rsidRPr="004737E0" w:rsidRDefault="000E1E7D" w:rsidP="00B87C5C">
            <w:pPr>
              <w:pStyle w:val="TableParagraph"/>
              <w:numPr>
                <w:ilvl w:val="0"/>
                <w:numId w:val="130"/>
              </w:numPr>
              <w:tabs>
                <w:tab w:val="left" w:pos="1184"/>
              </w:tabs>
              <w:spacing w:line="280" w:lineRule="exact"/>
              <w:ind w:left="1184" w:hanging="356"/>
              <w:rPr>
                <w:rFonts w:asciiTheme="majorHAnsi" w:hAnsiTheme="majorHAnsi"/>
              </w:rPr>
            </w:pPr>
            <w:r w:rsidRPr="004737E0">
              <w:rPr>
                <w:rFonts w:asciiTheme="majorHAnsi" w:hAnsiTheme="majorHAnsi"/>
              </w:rPr>
              <w:t>Multicultural</w:t>
            </w:r>
            <w:r w:rsidRPr="004737E0">
              <w:rPr>
                <w:rFonts w:asciiTheme="majorHAnsi" w:hAnsiTheme="majorHAnsi"/>
                <w:spacing w:val="-12"/>
              </w:rPr>
              <w:t xml:space="preserve"> </w:t>
            </w:r>
            <w:r w:rsidRPr="004737E0">
              <w:rPr>
                <w:rFonts w:asciiTheme="majorHAnsi" w:hAnsiTheme="majorHAnsi"/>
                <w:spacing w:val="-2"/>
              </w:rPr>
              <w:t>perspectives.</w:t>
            </w:r>
          </w:p>
          <w:p w14:paraId="04D05EED" w14:textId="77777777" w:rsidR="007A1F9E" w:rsidRPr="004737E0" w:rsidRDefault="000E1E7D" w:rsidP="00B87C5C">
            <w:pPr>
              <w:pStyle w:val="TableParagraph"/>
              <w:numPr>
                <w:ilvl w:val="0"/>
                <w:numId w:val="130"/>
              </w:numPr>
              <w:tabs>
                <w:tab w:val="left" w:pos="1184"/>
              </w:tabs>
              <w:spacing w:line="281" w:lineRule="exact"/>
              <w:ind w:left="1184" w:hanging="356"/>
              <w:rPr>
                <w:rFonts w:asciiTheme="majorHAnsi" w:hAnsiTheme="majorHAnsi"/>
              </w:rPr>
            </w:pPr>
            <w:r w:rsidRPr="004737E0">
              <w:rPr>
                <w:rFonts w:asciiTheme="majorHAnsi" w:hAnsiTheme="majorHAnsi"/>
              </w:rPr>
              <w:t>Children's</w:t>
            </w:r>
            <w:r w:rsidRPr="004737E0">
              <w:rPr>
                <w:rFonts w:asciiTheme="majorHAnsi" w:hAnsiTheme="majorHAnsi"/>
                <w:spacing w:val="-6"/>
              </w:rPr>
              <w:t xml:space="preserve"> </w:t>
            </w:r>
            <w:r w:rsidRPr="004737E0">
              <w:rPr>
                <w:rFonts w:asciiTheme="majorHAnsi" w:hAnsiTheme="majorHAnsi"/>
              </w:rPr>
              <w:t>theater.</w:t>
            </w:r>
            <w:r w:rsidRPr="004737E0">
              <w:rPr>
                <w:rFonts w:asciiTheme="majorHAnsi" w:hAnsiTheme="majorHAnsi"/>
                <w:spacing w:val="-5"/>
              </w:rPr>
              <w:t xml:space="preserve"> </w:t>
            </w:r>
            <w:r w:rsidRPr="004737E0">
              <w:rPr>
                <w:rFonts w:asciiTheme="majorHAnsi" w:hAnsiTheme="majorHAnsi"/>
              </w:rPr>
              <w:t>Dramatic</w:t>
            </w:r>
            <w:r w:rsidRPr="004737E0">
              <w:rPr>
                <w:rFonts w:asciiTheme="majorHAnsi" w:hAnsiTheme="majorHAnsi"/>
                <w:spacing w:val="-5"/>
              </w:rPr>
              <w:t xml:space="preserve"> </w:t>
            </w:r>
            <w:r w:rsidRPr="004737E0">
              <w:rPr>
                <w:rFonts w:asciiTheme="majorHAnsi" w:hAnsiTheme="majorHAnsi"/>
                <w:spacing w:val="-2"/>
              </w:rPr>
              <w:t>works.</w:t>
            </w:r>
          </w:p>
          <w:p w14:paraId="48D661B2" w14:textId="77777777" w:rsidR="007A1F9E" w:rsidRPr="004737E0" w:rsidRDefault="000E1E7D" w:rsidP="00B87C5C">
            <w:pPr>
              <w:pStyle w:val="TableParagraph"/>
              <w:numPr>
                <w:ilvl w:val="0"/>
                <w:numId w:val="130"/>
              </w:numPr>
              <w:tabs>
                <w:tab w:val="left" w:pos="1184"/>
              </w:tabs>
              <w:spacing w:before="2" w:line="260" w:lineRule="exact"/>
              <w:ind w:left="1184" w:hanging="356"/>
              <w:rPr>
                <w:rFonts w:asciiTheme="majorHAnsi" w:hAnsiTheme="majorHAnsi"/>
              </w:rPr>
            </w:pPr>
            <w:r w:rsidRPr="004737E0">
              <w:rPr>
                <w:rFonts w:asciiTheme="majorHAnsi" w:hAnsiTheme="majorHAnsi"/>
              </w:rPr>
              <w:t>Literature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audiovisual</w:t>
            </w:r>
            <w:r w:rsidRPr="004737E0">
              <w:rPr>
                <w:rFonts w:asciiTheme="majorHAnsi" w:hAnsiTheme="majorHAnsi"/>
                <w:spacing w:val="-3"/>
              </w:rPr>
              <w:t xml:space="preserve"> </w:t>
            </w:r>
            <w:r w:rsidRPr="004737E0">
              <w:rPr>
                <w:rFonts w:asciiTheme="majorHAnsi" w:hAnsiTheme="majorHAnsi"/>
                <w:spacing w:val="-2"/>
              </w:rPr>
              <w:t>adaptations.</w:t>
            </w:r>
          </w:p>
        </w:tc>
      </w:tr>
      <w:tr w:rsidR="007A1F9E" w:rsidRPr="004737E0" w14:paraId="3BEE3BAC" w14:textId="77777777">
        <w:trPr>
          <w:trHeight w:val="577"/>
        </w:trPr>
        <w:tc>
          <w:tcPr>
            <w:tcW w:w="2534" w:type="dxa"/>
            <w:gridSpan w:val="2"/>
            <w:vMerge w:val="restart"/>
            <w:shd w:val="clear" w:color="auto" w:fill="F3F3F3"/>
          </w:tcPr>
          <w:p w14:paraId="2A074C48" w14:textId="77777777" w:rsidR="007A1F9E" w:rsidRPr="004737E0" w:rsidRDefault="007A1F9E">
            <w:pPr>
              <w:pStyle w:val="TableParagraph"/>
              <w:rPr>
                <w:rFonts w:asciiTheme="majorHAnsi" w:hAnsiTheme="majorHAnsi"/>
              </w:rPr>
            </w:pPr>
          </w:p>
          <w:p w14:paraId="7506229F" w14:textId="77777777" w:rsidR="007A1F9E" w:rsidRPr="004737E0" w:rsidRDefault="007A1F9E">
            <w:pPr>
              <w:pStyle w:val="TableParagraph"/>
              <w:rPr>
                <w:rFonts w:asciiTheme="majorHAnsi" w:hAnsiTheme="majorHAnsi"/>
              </w:rPr>
            </w:pPr>
          </w:p>
          <w:p w14:paraId="076B1E02" w14:textId="77777777" w:rsidR="007A1F9E" w:rsidRPr="004737E0" w:rsidRDefault="007A1F9E">
            <w:pPr>
              <w:pStyle w:val="TableParagraph"/>
              <w:spacing w:before="242"/>
              <w:rPr>
                <w:rFonts w:asciiTheme="majorHAnsi" w:hAnsiTheme="majorHAnsi"/>
              </w:rPr>
            </w:pPr>
          </w:p>
          <w:p w14:paraId="336AEA1A" w14:textId="77777777" w:rsidR="007A1F9E" w:rsidRPr="004737E0" w:rsidRDefault="000E1E7D">
            <w:pPr>
              <w:pStyle w:val="TableParagraph"/>
              <w:tabs>
                <w:tab w:val="left" w:pos="2041"/>
              </w:tabs>
              <w:ind w:left="107" w:right="85"/>
              <w:rPr>
                <w:rFonts w:asciiTheme="majorHAnsi" w:hAnsiTheme="majorHAnsi"/>
              </w:rPr>
            </w:pPr>
            <w:r w:rsidRPr="004737E0">
              <w:rPr>
                <w:rFonts w:asciiTheme="majorHAnsi" w:hAnsiTheme="majorHAnsi"/>
              </w:rPr>
              <w:t xml:space="preserve">Planned activities,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evaluation methods</w:t>
            </w:r>
          </w:p>
        </w:tc>
        <w:tc>
          <w:tcPr>
            <w:tcW w:w="1990" w:type="dxa"/>
            <w:gridSpan w:val="2"/>
          </w:tcPr>
          <w:p w14:paraId="27A3A3D7" w14:textId="77777777" w:rsidR="007A1F9E" w:rsidRPr="004737E0" w:rsidRDefault="000E1E7D">
            <w:pPr>
              <w:pStyle w:val="TableParagraph"/>
              <w:spacing w:line="280" w:lineRule="exact"/>
              <w:ind w:left="108" w:right="277"/>
              <w:rPr>
                <w:rFonts w:asciiTheme="majorHAnsi" w:hAnsiTheme="majorHAnsi"/>
              </w:rPr>
            </w:pPr>
            <w:r w:rsidRPr="004737E0">
              <w:rPr>
                <w:rFonts w:asciiTheme="majorHAnsi" w:hAnsiTheme="majorHAnsi"/>
                <w:spacing w:val="-2"/>
              </w:rPr>
              <w:t>Student responsibilities</w:t>
            </w:r>
          </w:p>
        </w:tc>
        <w:tc>
          <w:tcPr>
            <w:tcW w:w="1374" w:type="dxa"/>
          </w:tcPr>
          <w:p w14:paraId="4BD13204" w14:textId="77777777" w:rsidR="007A1F9E" w:rsidRPr="004737E0" w:rsidRDefault="000E1E7D">
            <w:pPr>
              <w:pStyle w:val="TableParagraph"/>
              <w:spacing w:line="280" w:lineRule="exact"/>
              <w:ind w:left="108" w:right="247"/>
              <w:rPr>
                <w:rFonts w:asciiTheme="majorHAnsi" w:hAnsiTheme="majorHAnsi"/>
              </w:rPr>
            </w:pPr>
            <w:r w:rsidRPr="004737E0">
              <w:rPr>
                <w:rFonts w:asciiTheme="majorHAnsi" w:hAnsiTheme="majorHAnsi"/>
                <w:spacing w:val="-2"/>
              </w:rPr>
              <w:t>Learning outcomes</w:t>
            </w:r>
          </w:p>
        </w:tc>
        <w:tc>
          <w:tcPr>
            <w:tcW w:w="896" w:type="dxa"/>
          </w:tcPr>
          <w:p w14:paraId="3378A529" w14:textId="77777777" w:rsidR="007A1F9E" w:rsidRPr="004737E0" w:rsidRDefault="000E1E7D">
            <w:pPr>
              <w:pStyle w:val="TableParagraph"/>
              <w:spacing w:before="155"/>
              <w:ind w:left="112"/>
              <w:rPr>
                <w:rFonts w:asciiTheme="majorHAnsi" w:hAnsiTheme="majorHAnsi"/>
              </w:rPr>
            </w:pPr>
            <w:r w:rsidRPr="004737E0">
              <w:rPr>
                <w:rFonts w:asciiTheme="majorHAnsi" w:hAnsiTheme="majorHAnsi"/>
                <w:spacing w:val="-2"/>
              </w:rPr>
              <w:t>Hours</w:t>
            </w:r>
          </w:p>
        </w:tc>
        <w:tc>
          <w:tcPr>
            <w:tcW w:w="983" w:type="dxa"/>
          </w:tcPr>
          <w:p w14:paraId="3664EA57" w14:textId="77777777" w:rsidR="007A1F9E" w:rsidRPr="004737E0" w:rsidRDefault="000E1E7D">
            <w:pPr>
              <w:pStyle w:val="TableParagraph"/>
              <w:spacing w:before="16" w:line="281" w:lineRule="exact"/>
              <w:ind w:left="113"/>
              <w:rPr>
                <w:rFonts w:asciiTheme="majorHAnsi" w:hAnsiTheme="majorHAnsi"/>
              </w:rPr>
            </w:pPr>
            <w:r w:rsidRPr="004737E0">
              <w:rPr>
                <w:rFonts w:asciiTheme="majorHAnsi" w:hAnsiTheme="majorHAnsi"/>
                <w:spacing w:val="-4"/>
              </w:rPr>
              <w:t>ECTS</w:t>
            </w:r>
          </w:p>
          <w:p w14:paraId="587EDA47" w14:textId="77777777" w:rsidR="007A1F9E" w:rsidRPr="004737E0" w:rsidRDefault="000E1E7D">
            <w:pPr>
              <w:pStyle w:val="TableParagraph"/>
              <w:spacing w:line="260" w:lineRule="exact"/>
              <w:ind w:left="113"/>
              <w:rPr>
                <w:rFonts w:asciiTheme="majorHAnsi" w:hAnsiTheme="majorHAnsi"/>
              </w:rPr>
            </w:pPr>
            <w:r w:rsidRPr="004737E0">
              <w:rPr>
                <w:rFonts w:asciiTheme="majorHAnsi" w:hAnsiTheme="majorHAnsi"/>
                <w:spacing w:val="-2"/>
              </w:rPr>
              <w:t>credits</w:t>
            </w:r>
          </w:p>
        </w:tc>
        <w:tc>
          <w:tcPr>
            <w:tcW w:w="1280" w:type="dxa"/>
          </w:tcPr>
          <w:p w14:paraId="1588CB5C" w14:textId="77777777" w:rsidR="007A1F9E" w:rsidRPr="004737E0" w:rsidRDefault="000E1E7D">
            <w:pPr>
              <w:pStyle w:val="TableParagraph"/>
              <w:spacing w:line="280" w:lineRule="exact"/>
              <w:ind w:left="115" w:right="197"/>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0547CEAF" w14:textId="77777777">
        <w:trPr>
          <w:trHeight w:val="577"/>
        </w:trPr>
        <w:tc>
          <w:tcPr>
            <w:tcW w:w="2534" w:type="dxa"/>
            <w:gridSpan w:val="2"/>
            <w:vMerge/>
            <w:tcBorders>
              <w:top w:val="nil"/>
            </w:tcBorders>
            <w:shd w:val="clear" w:color="auto" w:fill="F3F3F3"/>
          </w:tcPr>
          <w:p w14:paraId="3D74189D" w14:textId="77777777" w:rsidR="007A1F9E" w:rsidRPr="004737E0" w:rsidRDefault="007A1F9E">
            <w:pPr>
              <w:rPr>
                <w:rFonts w:asciiTheme="majorHAnsi" w:hAnsiTheme="majorHAnsi"/>
              </w:rPr>
            </w:pPr>
          </w:p>
        </w:tc>
        <w:tc>
          <w:tcPr>
            <w:tcW w:w="1575" w:type="dxa"/>
            <w:tcBorders>
              <w:right w:val="nil"/>
            </w:tcBorders>
          </w:tcPr>
          <w:p w14:paraId="29E124CA" w14:textId="7E4204FE" w:rsidR="007A1F9E" w:rsidRPr="004737E0" w:rsidRDefault="000E1E7D">
            <w:pPr>
              <w:pStyle w:val="TableParagraph"/>
              <w:spacing w:line="280" w:lineRule="exact"/>
              <w:ind w:left="108" w:right="223"/>
              <w:rPr>
                <w:rFonts w:asciiTheme="majorHAnsi" w:hAnsiTheme="majorHAnsi"/>
              </w:rPr>
            </w:pPr>
            <w:r w:rsidRPr="004737E0">
              <w:rPr>
                <w:rFonts w:asciiTheme="majorHAnsi" w:hAnsiTheme="majorHAnsi"/>
                <w:spacing w:val="-2"/>
              </w:rPr>
              <w:t>A</w:t>
            </w:r>
            <w:r w:rsidR="005E6086" w:rsidRPr="004737E0">
              <w:rPr>
                <w:rFonts w:asciiTheme="majorHAnsi" w:hAnsiTheme="majorHAnsi"/>
                <w:spacing w:val="-2"/>
              </w:rPr>
              <w:t>ctivity</w:t>
            </w:r>
            <w:r w:rsidRPr="004737E0">
              <w:rPr>
                <w:rFonts w:asciiTheme="majorHAnsi" w:hAnsiTheme="majorHAnsi"/>
                <w:spacing w:val="-2"/>
              </w:rPr>
              <w:t xml:space="preserve"> </w:t>
            </w:r>
            <w:r w:rsidRPr="004737E0">
              <w:rPr>
                <w:rFonts w:asciiTheme="majorHAnsi" w:hAnsiTheme="majorHAnsi"/>
              </w:rPr>
              <w:t>lectures</w:t>
            </w:r>
            <w:r w:rsidRPr="004737E0">
              <w:rPr>
                <w:rFonts w:asciiTheme="majorHAnsi" w:hAnsiTheme="majorHAnsi"/>
                <w:spacing w:val="-1"/>
              </w:rPr>
              <w:t xml:space="preserve"> </w:t>
            </w:r>
            <w:r w:rsidRPr="004737E0">
              <w:rPr>
                <w:rFonts w:asciiTheme="majorHAnsi" w:hAnsiTheme="majorHAnsi"/>
              </w:rPr>
              <w:t xml:space="preserve">L, </w:t>
            </w:r>
            <w:r w:rsidRPr="004737E0">
              <w:rPr>
                <w:rFonts w:asciiTheme="majorHAnsi" w:hAnsiTheme="majorHAnsi"/>
                <w:spacing w:val="-10"/>
              </w:rPr>
              <w:t>S</w:t>
            </w:r>
          </w:p>
        </w:tc>
        <w:tc>
          <w:tcPr>
            <w:tcW w:w="415" w:type="dxa"/>
            <w:tcBorders>
              <w:left w:val="nil"/>
            </w:tcBorders>
          </w:tcPr>
          <w:p w14:paraId="3D4D267C" w14:textId="7F22ADBF" w:rsidR="007A1F9E" w:rsidRPr="004737E0" w:rsidRDefault="005E6086">
            <w:pPr>
              <w:pStyle w:val="TableParagraph"/>
              <w:spacing w:before="16"/>
              <w:ind w:left="32" w:right="3"/>
              <w:jc w:val="center"/>
              <w:rPr>
                <w:rFonts w:asciiTheme="majorHAnsi" w:hAnsiTheme="majorHAnsi"/>
              </w:rPr>
            </w:pPr>
            <w:r w:rsidRPr="004737E0">
              <w:rPr>
                <w:rFonts w:asciiTheme="majorHAnsi" w:hAnsiTheme="majorHAnsi"/>
                <w:spacing w:val="-5"/>
              </w:rPr>
              <w:t>on</w:t>
            </w:r>
          </w:p>
        </w:tc>
        <w:tc>
          <w:tcPr>
            <w:tcW w:w="1374" w:type="dxa"/>
          </w:tcPr>
          <w:p w14:paraId="53CA395D"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896" w:type="dxa"/>
          </w:tcPr>
          <w:p w14:paraId="10078838" w14:textId="77777777" w:rsidR="007A1F9E" w:rsidRPr="004737E0" w:rsidRDefault="000E1E7D">
            <w:pPr>
              <w:pStyle w:val="TableParagraph"/>
              <w:spacing w:before="155"/>
              <w:ind w:left="112"/>
              <w:rPr>
                <w:rFonts w:asciiTheme="majorHAnsi" w:hAnsiTheme="majorHAnsi"/>
              </w:rPr>
            </w:pPr>
            <w:r w:rsidRPr="004737E0">
              <w:rPr>
                <w:rFonts w:asciiTheme="majorHAnsi" w:hAnsiTheme="majorHAnsi"/>
                <w:spacing w:val="-5"/>
              </w:rPr>
              <w:t>23</w:t>
            </w:r>
          </w:p>
        </w:tc>
        <w:tc>
          <w:tcPr>
            <w:tcW w:w="983" w:type="dxa"/>
          </w:tcPr>
          <w:p w14:paraId="0C01813F" w14:textId="77777777" w:rsidR="007A1F9E" w:rsidRPr="004737E0" w:rsidRDefault="000E1E7D">
            <w:pPr>
              <w:pStyle w:val="TableParagraph"/>
              <w:spacing w:before="155"/>
              <w:ind w:left="113"/>
              <w:rPr>
                <w:rFonts w:asciiTheme="majorHAnsi" w:hAnsiTheme="majorHAnsi"/>
              </w:rPr>
            </w:pPr>
            <w:r w:rsidRPr="004737E0">
              <w:rPr>
                <w:rFonts w:asciiTheme="majorHAnsi" w:hAnsiTheme="majorHAnsi"/>
                <w:spacing w:val="-5"/>
              </w:rPr>
              <w:t>0.8</w:t>
            </w:r>
          </w:p>
        </w:tc>
        <w:tc>
          <w:tcPr>
            <w:tcW w:w="1280" w:type="dxa"/>
          </w:tcPr>
          <w:p w14:paraId="30C80A81" w14:textId="77777777" w:rsidR="007A1F9E" w:rsidRPr="004737E0" w:rsidRDefault="000E1E7D">
            <w:pPr>
              <w:pStyle w:val="TableParagraph"/>
              <w:spacing w:before="155"/>
              <w:ind w:left="115"/>
              <w:rPr>
                <w:rFonts w:asciiTheme="majorHAnsi" w:hAnsiTheme="majorHAnsi"/>
              </w:rPr>
            </w:pPr>
            <w:r w:rsidRPr="004737E0">
              <w:rPr>
                <w:rFonts w:asciiTheme="majorHAnsi" w:hAnsiTheme="majorHAnsi"/>
                <w:spacing w:val="-5"/>
              </w:rPr>
              <w:t>10%</w:t>
            </w:r>
          </w:p>
        </w:tc>
      </w:tr>
      <w:tr w:rsidR="007A1F9E" w:rsidRPr="004737E0" w14:paraId="0F5B1321" w14:textId="77777777">
        <w:trPr>
          <w:trHeight w:val="578"/>
        </w:trPr>
        <w:tc>
          <w:tcPr>
            <w:tcW w:w="2534" w:type="dxa"/>
            <w:gridSpan w:val="2"/>
            <w:vMerge/>
            <w:tcBorders>
              <w:top w:val="nil"/>
            </w:tcBorders>
            <w:shd w:val="clear" w:color="auto" w:fill="F3F3F3"/>
          </w:tcPr>
          <w:p w14:paraId="2ED0BE8E" w14:textId="77777777" w:rsidR="007A1F9E" w:rsidRPr="004737E0" w:rsidRDefault="007A1F9E">
            <w:pPr>
              <w:rPr>
                <w:rFonts w:asciiTheme="majorHAnsi" w:hAnsiTheme="majorHAnsi"/>
              </w:rPr>
            </w:pPr>
          </w:p>
        </w:tc>
        <w:tc>
          <w:tcPr>
            <w:tcW w:w="1575" w:type="dxa"/>
            <w:tcBorders>
              <w:right w:val="nil"/>
            </w:tcBorders>
          </w:tcPr>
          <w:p w14:paraId="192B2328" w14:textId="77777777" w:rsidR="007A1F9E" w:rsidRPr="004737E0" w:rsidRDefault="000E1E7D">
            <w:pPr>
              <w:pStyle w:val="TableParagraph"/>
              <w:spacing w:line="280" w:lineRule="atLeast"/>
              <w:ind w:left="108"/>
              <w:rPr>
                <w:rFonts w:asciiTheme="majorHAnsi" w:hAnsiTheme="majorHAnsi"/>
              </w:rPr>
            </w:pPr>
            <w:r w:rsidRPr="004737E0">
              <w:rPr>
                <w:rFonts w:asciiTheme="majorHAnsi" w:hAnsiTheme="majorHAnsi"/>
                <w:spacing w:val="-2"/>
              </w:rPr>
              <w:t xml:space="preserve">presentation </w:t>
            </w:r>
            <w:r w:rsidRPr="004737E0">
              <w:rPr>
                <w:rFonts w:asciiTheme="majorHAnsi" w:hAnsiTheme="majorHAnsi"/>
              </w:rPr>
              <w:t>the paper</w:t>
            </w:r>
          </w:p>
        </w:tc>
        <w:tc>
          <w:tcPr>
            <w:tcW w:w="415" w:type="dxa"/>
            <w:tcBorders>
              <w:left w:val="nil"/>
            </w:tcBorders>
          </w:tcPr>
          <w:p w14:paraId="26F079A5" w14:textId="2334289C" w:rsidR="007A1F9E" w:rsidRPr="004737E0" w:rsidRDefault="005E6086">
            <w:pPr>
              <w:pStyle w:val="TableParagraph"/>
              <w:spacing w:before="16"/>
              <w:ind w:left="32"/>
              <w:jc w:val="center"/>
              <w:rPr>
                <w:rFonts w:asciiTheme="majorHAnsi" w:hAnsiTheme="majorHAnsi"/>
              </w:rPr>
            </w:pPr>
            <w:r w:rsidRPr="004737E0">
              <w:rPr>
                <w:rFonts w:asciiTheme="majorHAnsi" w:hAnsiTheme="majorHAnsi"/>
                <w:spacing w:val="-5"/>
              </w:rPr>
              <w:t>of</w:t>
            </w:r>
          </w:p>
        </w:tc>
        <w:tc>
          <w:tcPr>
            <w:tcW w:w="1374" w:type="dxa"/>
          </w:tcPr>
          <w:p w14:paraId="727766AF"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rPr>
              <w:t>4. –</w:t>
            </w:r>
            <w:r w:rsidRPr="004737E0">
              <w:rPr>
                <w:rFonts w:asciiTheme="majorHAnsi" w:hAnsiTheme="majorHAnsi"/>
                <w:spacing w:val="-1"/>
              </w:rPr>
              <w:t xml:space="preserve"> </w:t>
            </w:r>
            <w:r w:rsidRPr="004737E0">
              <w:rPr>
                <w:rFonts w:asciiTheme="majorHAnsi" w:hAnsiTheme="majorHAnsi"/>
                <w:spacing w:val="-5"/>
              </w:rPr>
              <w:t>5.</w:t>
            </w:r>
          </w:p>
        </w:tc>
        <w:tc>
          <w:tcPr>
            <w:tcW w:w="896" w:type="dxa"/>
          </w:tcPr>
          <w:p w14:paraId="69AB4D2B" w14:textId="77777777" w:rsidR="007A1F9E" w:rsidRPr="004737E0" w:rsidRDefault="000E1E7D">
            <w:pPr>
              <w:pStyle w:val="TableParagraph"/>
              <w:spacing w:before="155"/>
              <w:ind w:left="112"/>
              <w:rPr>
                <w:rFonts w:asciiTheme="majorHAnsi" w:hAnsiTheme="majorHAnsi"/>
              </w:rPr>
            </w:pPr>
            <w:r w:rsidRPr="004737E0">
              <w:rPr>
                <w:rFonts w:asciiTheme="majorHAnsi" w:hAnsiTheme="majorHAnsi"/>
                <w:spacing w:val="-10"/>
              </w:rPr>
              <w:t>7</w:t>
            </w:r>
          </w:p>
        </w:tc>
        <w:tc>
          <w:tcPr>
            <w:tcW w:w="983" w:type="dxa"/>
          </w:tcPr>
          <w:p w14:paraId="6BBC65BA" w14:textId="77777777" w:rsidR="007A1F9E" w:rsidRPr="004737E0" w:rsidRDefault="000E1E7D">
            <w:pPr>
              <w:pStyle w:val="TableParagraph"/>
              <w:spacing w:before="155"/>
              <w:ind w:left="113"/>
              <w:rPr>
                <w:rFonts w:asciiTheme="majorHAnsi" w:hAnsiTheme="majorHAnsi"/>
              </w:rPr>
            </w:pPr>
            <w:r w:rsidRPr="004737E0">
              <w:rPr>
                <w:rFonts w:asciiTheme="majorHAnsi" w:hAnsiTheme="majorHAnsi"/>
                <w:spacing w:val="-5"/>
              </w:rPr>
              <w:t>0.2</w:t>
            </w:r>
          </w:p>
        </w:tc>
        <w:tc>
          <w:tcPr>
            <w:tcW w:w="1280" w:type="dxa"/>
          </w:tcPr>
          <w:p w14:paraId="35977B1F" w14:textId="77777777" w:rsidR="007A1F9E" w:rsidRPr="004737E0" w:rsidRDefault="000E1E7D">
            <w:pPr>
              <w:pStyle w:val="TableParagraph"/>
              <w:spacing w:before="155"/>
              <w:ind w:left="115"/>
              <w:rPr>
                <w:rFonts w:asciiTheme="majorHAnsi" w:hAnsiTheme="majorHAnsi"/>
              </w:rPr>
            </w:pPr>
            <w:r w:rsidRPr="004737E0">
              <w:rPr>
                <w:rFonts w:asciiTheme="majorHAnsi" w:hAnsiTheme="majorHAnsi"/>
                <w:spacing w:val="-5"/>
              </w:rPr>
              <w:t>30%</w:t>
            </w:r>
          </w:p>
        </w:tc>
      </w:tr>
      <w:tr w:rsidR="007A1F9E" w:rsidRPr="004737E0" w14:paraId="72FBDBC2" w14:textId="77777777">
        <w:trPr>
          <w:trHeight w:val="577"/>
        </w:trPr>
        <w:tc>
          <w:tcPr>
            <w:tcW w:w="2534" w:type="dxa"/>
            <w:gridSpan w:val="2"/>
            <w:vMerge/>
            <w:tcBorders>
              <w:top w:val="nil"/>
            </w:tcBorders>
            <w:shd w:val="clear" w:color="auto" w:fill="F3F3F3"/>
          </w:tcPr>
          <w:p w14:paraId="33F99BAD" w14:textId="77777777" w:rsidR="007A1F9E" w:rsidRPr="004737E0" w:rsidRDefault="007A1F9E">
            <w:pPr>
              <w:rPr>
                <w:rFonts w:asciiTheme="majorHAnsi" w:hAnsiTheme="majorHAnsi"/>
              </w:rPr>
            </w:pPr>
          </w:p>
        </w:tc>
        <w:tc>
          <w:tcPr>
            <w:tcW w:w="1575" w:type="dxa"/>
            <w:tcBorders>
              <w:right w:val="nil"/>
            </w:tcBorders>
          </w:tcPr>
          <w:p w14:paraId="09D608A7" w14:textId="7D38ABA0" w:rsidR="007A1F9E" w:rsidRPr="004737E0" w:rsidRDefault="000E1E7D">
            <w:pPr>
              <w:pStyle w:val="TableParagraph"/>
              <w:tabs>
                <w:tab w:val="left" w:pos="708"/>
              </w:tabs>
              <w:spacing w:line="280" w:lineRule="exact"/>
              <w:ind w:left="108" w:right="89"/>
              <w:rPr>
                <w:rFonts w:asciiTheme="majorHAnsi" w:hAnsiTheme="majorHAnsi"/>
              </w:rPr>
            </w:pPr>
            <w:r w:rsidRPr="004737E0">
              <w:rPr>
                <w:rFonts w:asciiTheme="majorHAnsi" w:hAnsiTheme="majorHAnsi"/>
                <w:spacing w:val="-4"/>
              </w:rPr>
              <w:t>two</w:t>
            </w:r>
            <w:r w:rsidRPr="004737E0">
              <w:rPr>
                <w:rFonts w:asciiTheme="majorHAnsi" w:hAnsiTheme="majorHAnsi"/>
              </w:rPr>
              <w:tab/>
            </w:r>
            <w:r w:rsidRPr="004737E0">
              <w:rPr>
                <w:rFonts w:asciiTheme="majorHAnsi" w:hAnsiTheme="majorHAnsi"/>
                <w:spacing w:val="-2"/>
              </w:rPr>
              <w:t>writte</w:t>
            </w:r>
            <w:r w:rsidR="0007731B">
              <w:rPr>
                <w:rFonts w:asciiTheme="majorHAnsi" w:hAnsiTheme="majorHAnsi"/>
                <w:spacing w:val="-2"/>
              </w:rPr>
              <w:t>n colloquiums</w:t>
            </w:r>
          </w:p>
        </w:tc>
        <w:tc>
          <w:tcPr>
            <w:tcW w:w="415" w:type="dxa"/>
            <w:tcBorders>
              <w:left w:val="nil"/>
            </w:tcBorders>
          </w:tcPr>
          <w:p w14:paraId="7316A91C" w14:textId="56715901" w:rsidR="007A1F9E" w:rsidRPr="004737E0" w:rsidRDefault="007A1F9E" w:rsidP="0007731B">
            <w:pPr>
              <w:pStyle w:val="TableParagraph"/>
              <w:spacing w:before="16"/>
              <w:ind w:right="7"/>
              <w:rPr>
                <w:rFonts w:asciiTheme="majorHAnsi" w:hAnsiTheme="majorHAnsi"/>
              </w:rPr>
            </w:pPr>
          </w:p>
        </w:tc>
        <w:tc>
          <w:tcPr>
            <w:tcW w:w="1374" w:type="dxa"/>
          </w:tcPr>
          <w:p w14:paraId="47628B16"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896" w:type="dxa"/>
          </w:tcPr>
          <w:p w14:paraId="2A7EA4D5" w14:textId="77777777" w:rsidR="007A1F9E" w:rsidRPr="004737E0" w:rsidRDefault="000E1E7D">
            <w:pPr>
              <w:pStyle w:val="TableParagraph"/>
              <w:spacing w:before="155"/>
              <w:ind w:left="112"/>
              <w:rPr>
                <w:rFonts w:asciiTheme="majorHAnsi" w:hAnsiTheme="majorHAnsi"/>
              </w:rPr>
            </w:pPr>
            <w:r w:rsidRPr="004737E0">
              <w:rPr>
                <w:rFonts w:asciiTheme="majorHAnsi" w:hAnsiTheme="majorHAnsi"/>
                <w:spacing w:val="-5"/>
              </w:rPr>
              <w:t>30</w:t>
            </w:r>
          </w:p>
        </w:tc>
        <w:tc>
          <w:tcPr>
            <w:tcW w:w="983" w:type="dxa"/>
          </w:tcPr>
          <w:p w14:paraId="5786510D" w14:textId="77777777" w:rsidR="007A1F9E" w:rsidRPr="004737E0" w:rsidRDefault="000E1E7D">
            <w:pPr>
              <w:pStyle w:val="TableParagraph"/>
              <w:spacing w:before="155"/>
              <w:ind w:left="113"/>
              <w:rPr>
                <w:rFonts w:asciiTheme="majorHAnsi" w:hAnsiTheme="majorHAnsi"/>
              </w:rPr>
            </w:pPr>
            <w:r w:rsidRPr="004737E0">
              <w:rPr>
                <w:rFonts w:asciiTheme="majorHAnsi" w:hAnsiTheme="majorHAnsi"/>
                <w:spacing w:val="-10"/>
              </w:rPr>
              <w:t>1</w:t>
            </w:r>
          </w:p>
        </w:tc>
        <w:tc>
          <w:tcPr>
            <w:tcW w:w="1280" w:type="dxa"/>
          </w:tcPr>
          <w:p w14:paraId="56E0391C" w14:textId="77777777" w:rsidR="007A1F9E" w:rsidRPr="004737E0" w:rsidRDefault="000E1E7D">
            <w:pPr>
              <w:pStyle w:val="TableParagraph"/>
              <w:spacing w:before="155"/>
              <w:ind w:left="115"/>
              <w:rPr>
                <w:rFonts w:asciiTheme="majorHAnsi" w:hAnsiTheme="majorHAnsi"/>
              </w:rPr>
            </w:pP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spacing w:val="-5"/>
              </w:rPr>
              <w:t>30%</w:t>
            </w:r>
          </w:p>
        </w:tc>
      </w:tr>
      <w:tr w:rsidR="007A1F9E" w:rsidRPr="004737E0" w14:paraId="485B200C" w14:textId="77777777">
        <w:trPr>
          <w:trHeight w:val="296"/>
        </w:trPr>
        <w:tc>
          <w:tcPr>
            <w:tcW w:w="2534" w:type="dxa"/>
            <w:gridSpan w:val="2"/>
            <w:vMerge/>
            <w:tcBorders>
              <w:top w:val="nil"/>
            </w:tcBorders>
            <w:shd w:val="clear" w:color="auto" w:fill="F3F3F3"/>
          </w:tcPr>
          <w:p w14:paraId="432A9398" w14:textId="77777777" w:rsidR="007A1F9E" w:rsidRPr="004737E0" w:rsidRDefault="007A1F9E">
            <w:pPr>
              <w:rPr>
                <w:rFonts w:asciiTheme="majorHAnsi" w:hAnsiTheme="majorHAnsi"/>
              </w:rPr>
            </w:pPr>
          </w:p>
        </w:tc>
        <w:tc>
          <w:tcPr>
            <w:tcW w:w="3364" w:type="dxa"/>
            <w:gridSpan w:val="3"/>
          </w:tcPr>
          <w:p w14:paraId="536CFA45" w14:textId="77777777" w:rsidR="007A1F9E" w:rsidRPr="004737E0" w:rsidRDefault="000E1E7D">
            <w:pPr>
              <w:pStyle w:val="TableParagraph"/>
              <w:spacing w:before="16" w:line="260" w:lineRule="exact"/>
              <w:ind w:left="108"/>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896" w:type="dxa"/>
          </w:tcPr>
          <w:p w14:paraId="16CA10EB" w14:textId="77777777" w:rsidR="007A1F9E" w:rsidRPr="004737E0" w:rsidRDefault="000E1E7D">
            <w:pPr>
              <w:pStyle w:val="TableParagraph"/>
              <w:spacing w:before="16" w:line="260" w:lineRule="exact"/>
              <w:ind w:left="112"/>
              <w:rPr>
                <w:rFonts w:asciiTheme="majorHAnsi" w:hAnsiTheme="majorHAnsi"/>
              </w:rPr>
            </w:pPr>
            <w:r w:rsidRPr="004737E0">
              <w:rPr>
                <w:rFonts w:asciiTheme="majorHAnsi" w:hAnsiTheme="majorHAnsi"/>
                <w:spacing w:val="-5"/>
              </w:rPr>
              <w:t>60</w:t>
            </w:r>
          </w:p>
        </w:tc>
        <w:tc>
          <w:tcPr>
            <w:tcW w:w="983" w:type="dxa"/>
          </w:tcPr>
          <w:p w14:paraId="60F7D7C4" w14:textId="77777777" w:rsidR="007A1F9E" w:rsidRPr="004737E0" w:rsidRDefault="000E1E7D">
            <w:pPr>
              <w:pStyle w:val="TableParagraph"/>
              <w:spacing w:before="16" w:line="260" w:lineRule="exact"/>
              <w:ind w:left="113"/>
              <w:rPr>
                <w:rFonts w:asciiTheme="majorHAnsi" w:hAnsiTheme="majorHAnsi"/>
              </w:rPr>
            </w:pPr>
            <w:r w:rsidRPr="004737E0">
              <w:rPr>
                <w:rFonts w:asciiTheme="majorHAnsi" w:hAnsiTheme="majorHAnsi"/>
                <w:spacing w:val="-10"/>
              </w:rPr>
              <w:t>2</w:t>
            </w:r>
          </w:p>
        </w:tc>
        <w:tc>
          <w:tcPr>
            <w:tcW w:w="1280" w:type="dxa"/>
          </w:tcPr>
          <w:p w14:paraId="1F1D7696" w14:textId="77777777" w:rsidR="007A1F9E" w:rsidRPr="004737E0" w:rsidRDefault="000E1E7D">
            <w:pPr>
              <w:pStyle w:val="TableParagraph"/>
              <w:spacing w:before="16" w:line="260" w:lineRule="exact"/>
              <w:ind w:left="115"/>
              <w:rPr>
                <w:rFonts w:asciiTheme="majorHAnsi" w:hAnsiTheme="majorHAnsi"/>
              </w:rPr>
            </w:pPr>
            <w:r w:rsidRPr="004737E0">
              <w:rPr>
                <w:rFonts w:asciiTheme="majorHAnsi" w:hAnsiTheme="majorHAnsi"/>
                <w:spacing w:val="-4"/>
              </w:rPr>
              <w:t>100%</w:t>
            </w:r>
          </w:p>
        </w:tc>
      </w:tr>
      <w:tr w:rsidR="007A1F9E" w:rsidRPr="004737E0" w14:paraId="529A2DDC" w14:textId="77777777">
        <w:trPr>
          <w:trHeight w:val="296"/>
        </w:trPr>
        <w:tc>
          <w:tcPr>
            <w:tcW w:w="2534" w:type="dxa"/>
            <w:gridSpan w:val="2"/>
            <w:vMerge/>
            <w:tcBorders>
              <w:top w:val="nil"/>
            </w:tcBorders>
            <w:shd w:val="clear" w:color="auto" w:fill="F3F3F3"/>
          </w:tcPr>
          <w:p w14:paraId="6AE9581B" w14:textId="77777777" w:rsidR="007A1F9E" w:rsidRPr="004737E0" w:rsidRDefault="007A1F9E">
            <w:pPr>
              <w:rPr>
                <w:rFonts w:asciiTheme="majorHAnsi" w:hAnsiTheme="majorHAnsi"/>
              </w:rPr>
            </w:pPr>
          </w:p>
        </w:tc>
        <w:tc>
          <w:tcPr>
            <w:tcW w:w="6523" w:type="dxa"/>
            <w:gridSpan w:val="6"/>
          </w:tcPr>
          <w:p w14:paraId="14E5E54B" w14:textId="77777777" w:rsidR="007A1F9E" w:rsidRPr="004737E0" w:rsidRDefault="007A1F9E">
            <w:pPr>
              <w:pStyle w:val="TableParagraph"/>
              <w:rPr>
                <w:rFonts w:asciiTheme="majorHAnsi" w:hAnsiTheme="majorHAnsi"/>
              </w:rPr>
            </w:pPr>
          </w:p>
        </w:tc>
      </w:tr>
      <w:tr w:rsidR="007A1F9E" w:rsidRPr="004737E0" w14:paraId="4BC098B1" w14:textId="77777777">
        <w:trPr>
          <w:trHeight w:val="4646"/>
        </w:trPr>
        <w:tc>
          <w:tcPr>
            <w:tcW w:w="2534" w:type="dxa"/>
            <w:gridSpan w:val="2"/>
            <w:shd w:val="clear" w:color="auto" w:fill="F3F3F3"/>
          </w:tcPr>
          <w:p w14:paraId="7FDE32ED" w14:textId="77777777" w:rsidR="007A1F9E" w:rsidRPr="004737E0" w:rsidRDefault="007A1F9E">
            <w:pPr>
              <w:pStyle w:val="TableParagraph"/>
              <w:rPr>
                <w:rFonts w:asciiTheme="majorHAnsi" w:hAnsiTheme="majorHAnsi"/>
              </w:rPr>
            </w:pPr>
          </w:p>
          <w:p w14:paraId="0A549E6B" w14:textId="77777777" w:rsidR="007A1F9E" w:rsidRPr="004737E0" w:rsidRDefault="007A1F9E">
            <w:pPr>
              <w:pStyle w:val="TableParagraph"/>
              <w:rPr>
                <w:rFonts w:asciiTheme="majorHAnsi" w:hAnsiTheme="majorHAnsi"/>
              </w:rPr>
            </w:pPr>
          </w:p>
          <w:p w14:paraId="6B4E2D22" w14:textId="77777777" w:rsidR="007A1F9E" w:rsidRPr="004737E0" w:rsidRDefault="007A1F9E">
            <w:pPr>
              <w:pStyle w:val="TableParagraph"/>
              <w:rPr>
                <w:rFonts w:asciiTheme="majorHAnsi" w:hAnsiTheme="majorHAnsi"/>
              </w:rPr>
            </w:pPr>
          </w:p>
          <w:p w14:paraId="31266F62" w14:textId="77777777" w:rsidR="007A1F9E" w:rsidRPr="004737E0" w:rsidRDefault="007A1F9E">
            <w:pPr>
              <w:pStyle w:val="TableParagraph"/>
              <w:rPr>
                <w:rFonts w:asciiTheme="majorHAnsi" w:hAnsiTheme="majorHAnsi"/>
              </w:rPr>
            </w:pPr>
          </w:p>
          <w:p w14:paraId="2A8BCA29" w14:textId="77777777" w:rsidR="007A1F9E" w:rsidRPr="004737E0" w:rsidRDefault="007A1F9E">
            <w:pPr>
              <w:pStyle w:val="TableParagraph"/>
              <w:rPr>
                <w:rFonts w:asciiTheme="majorHAnsi" w:hAnsiTheme="majorHAnsi"/>
              </w:rPr>
            </w:pPr>
          </w:p>
          <w:p w14:paraId="4FD74C47" w14:textId="77777777" w:rsidR="007A1F9E" w:rsidRPr="004737E0" w:rsidRDefault="007A1F9E">
            <w:pPr>
              <w:pStyle w:val="TableParagraph"/>
              <w:rPr>
                <w:rFonts w:asciiTheme="majorHAnsi" w:hAnsiTheme="majorHAnsi"/>
              </w:rPr>
            </w:pPr>
          </w:p>
          <w:p w14:paraId="11962147" w14:textId="77777777" w:rsidR="007A1F9E" w:rsidRPr="004737E0" w:rsidRDefault="007A1F9E">
            <w:pPr>
              <w:pStyle w:val="TableParagraph"/>
              <w:spacing w:before="211"/>
              <w:rPr>
                <w:rFonts w:asciiTheme="majorHAnsi" w:hAnsiTheme="majorHAnsi"/>
              </w:rPr>
            </w:pPr>
          </w:p>
          <w:p w14:paraId="47876055"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23" w:type="dxa"/>
            <w:gridSpan w:val="6"/>
          </w:tcPr>
          <w:p w14:paraId="2F8777EB" w14:textId="77777777" w:rsidR="007A1F9E" w:rsidRPr="004737E0" w:rsidRDefault="000E1E7D">
            <w:pPr>
              <w:pStyle w:val="TableParagraph"/>
              <w:spacing w:before="71" w:line="281" w:lineRule="exact"/>
              <w:ind w:left="144"/>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7B104071" w14:textId="25940CFC" w:rsidR="007A1F9E" w:rsidRPr="004737E0" w:rsidRDefault="000E1E7D" w:rsidP="00B87C5C">
            <w:pPr>
              <w:pStyle w:val="TableParagraph"/>
              <w:numPr>
                <w:ilvl w:val="0"/>
                <w:numId w:val="129"/>
              </w:numPr>
              <w:tabs>
                <w:tab w:val="left" w:pos="389"/>
              </w:tabs>
              <w:ind w:right="114" w:firstLine="0"/>
              <w:jc w:val="both"/>
              <w:rPr>
                <w:rFonts w:asciiTheme="majorHAnsi" w:hAnsiTheme="majorHAnsi"/>
              </w:rPr>
            </w:pPr>
            <w:r w:rsidRPr="004737E0">
              <w:rPr>
                <w:rFonts w:asciiTheme="majorHAnsi" w:hAnsiTheme="majorHAnsi"/>
              </w:rPr>
              <w:t>Attend more than 70% of classes. One percentage point is deducted for each absence from lectures, and 0.5% is deducted for each absence from exercises in the class attendance segment. If a student misses between 30% and 50% of classes, he/she will be assigned additional assignments. In the event that a student misses more than 50% of classes, he/she will be denied the right to sign</w:t>
            </w:r>
            <w:r w:rsidR="0007731B">
              <w:rPr>
                <w:rFonts w:asciiTheme="majorHAnsi" w:hAnsiTheme="majorHAnsi"/>
              </w:rPr>
              <w:t>ature</w:t>
            </w:r>
            <w:r w:rsidRPr="004737E0">
              <w:rPr>
                <w:rFonts w:asciiTheme="majorHAnsi" w:hAnsiTheme="majorHAnsi"/>
              </w:rPr>
              <w:t>, take the exam and enter ECTS credits.</w:t>
            </w:r>
          </w:p>
          <w:p w14:paraId="39853998" w14:textId="77777777" w:rsidR="007A1F9E" w:rsidRPr="004737E0" w:rsidRDefault="000E1E7D" w:rsidP="00B87C5C">
            <w:pPr>
              <w:pStyle w:val="TableParagraph"/>
              <w:numPr>
                <w:ilvl w:val="0"/>
                <w:numId w:val="129"/>
              </w:numPr>
              <w:tabs>
                <w:tab w:val="left" w:pos="365"/>
              </w:tabs>
              <w:spacing w:before="1"/>
              <w:ind w:right="119" w:firstLine="0"/>
              <w:jc w:val="both"/>
              <w:rPr>
                <w:rFonts w:asciiTheme="majorHAnsi" w:hAnsiTheme="majorHAnsi"/>
              </w:rPr>
            </w:pPr>
            <w:r w:rsidRPr="004737E0">
              <w:rPr>
                <w:rFonts w:asciiTheme="majorHAnsi" w:hAnsiTheme="majorHAnsi"/>
              </w:rPr>
              <w:t>Write</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present</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report</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given</w:t>
            </w:r>
            <w:r w:rsidRPr="004737E0">
              <w:rPr>
                <w:rFonts w:asciiTheme="majorHAnsi" w:hAnsiTheme="majorHAnsi"/>
                <w:spacing w:val="-13"/>
              </w:rPr>
              <w:t xml:space="preserve"> </w:t>
            </w:r>
            <w:r w:rsidRPr="004737E0">
              <w:rPr>
                <w:rFonts w:asciiTheme="majorHAnsi" w:hAnsiTheme="majorHAnsi"/>
              </w:rPr>
              <w:t>topic</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design</w:t>
            </w:r>
            <w:r w:rsidRPr="004737E0">
              <w:rPr>
                <w:rFonts w:asciiTheme="majorHAnsi" w:hAnsiTheme="majorHAnsi"/>
                <w:spacing w:val="-13"/>
              </w:rPr>
              <w:t xml:space="preserve"> </w:t>
            </w:r>
            <w:r w:rsidRPr="004737E0">
              <w:rPr>
                <w:rFonts w:asciiTheme="majorHAnsi" w:hAnsiTheme="majorHAnsi"/>
              </w:rPr>
              <w:t>tasks for testing knowledge. If the student is unsuccessful in fulfilling this obligation, he/she takes the oral exam.</w:t>
            </w:r>
          </w:p>
          <w:p w14:paraId="46FF5083" w14:textId="021D1D27" w:rsidR="007A1F9E" w:rsidRPr="004737E0" w:rsidRDefault="000E1E7D" w:rsidP="00B87C5C">
            <w:pPr>
              <w:pStyle w:val="TableParagraph"/>
              <w:numPr>
                <w:ilvl w:val="0"/>
                <w:numId w:val="129"/>
              </w:numPr>
              <w:tabs>
                <w:tab w:val="left" w:pos="368"/>
              </w:tabs>
              <w:ind w:right="116" w:firstLine="0"/>
              <w:jc w:val="both"/>
              <w:rPr>
                <w:rFonts w:asciiTheme="majorHAnsi" w:hAnsiTheme="majorHAnsi"/>
              </w:rPr>
            </w:pPr>
            <w:r w:rsidRPr="004737E0">
              <w:rPr>
                <w:rFonts w:asciiTheme="majorHAnsi" w:hAnsiTheme="majorHAnsi"/>
              </w:rPr>
              <w:t>Pass</w:t>
            </w:r>
            <w:r w:rsidRPr="004737E0">
              <w:rPr>
                <w:rFonts w:asciiTheme="majorHAnsi" w:hAnsiTheme="majorHAnsi"/>
                <w:spacing w:val="-14"/>
              </w:rPr>
              <w:t xml:space="preserve"> </w:t>
            </w:r>
            <w:r w:rsidRPr="004737E0">
              <w:rPr>
                <w:rFonts w:asciiTheme="majorHAnsi" w:hAnsiTheme="majorHAnsi"/>
              </w:rPr>
              <w:t>two</w:t>
            </w:r>
            <w:r w:rsidRPr="004737E0">
              <w:rPr>
                <w:rFonts w:asciiTheme="majorHAnsi" w:hAnsiTheme="majorHAnsi"/>
                <w:spacing w:val="-13"/>
              </w:rPr>
              <w:t xml:space="preserve"> </w:t>
            </w:r>
            <w:r w:rsidRPr="004737E0">
              <w:rPr>
                <w:rFonts w:asciiTheme="majorHAnsi" w:hAnsiTheme="majorHAnsi"/>
              </w:rPr>
              <w:t>written</w:t>
            </w:r>
            <w:r w:rsidRPr="004737E0">
              <w:rPr>
                <w:rFonts w:asciiTheme="majorHAnsi" w:hAnsiTheme="majorHAnsi"/>
                <w:spacing w:val="-13"/>
              </w:rPr>
              <w:t xml:space="preserve"> </w:t>
            </w:r>
            <w:r w:rsidRPr="004737E0">
              <w:rPr>
                <w:rFonts w:asciiTheme="majorHAnsi" w:hAnsiTheme="majorHAnsi"/>
              </w:rPr>
              <w:t>colloquiums.</w:t>
            </w:r>
            <w:r w:rsidRPr="004737E0">
              <w:rPr>
                <w:rFonts w:asciiTheme="majorHAnsi" w:hAnsiTheme="majorHAnsi"/>
                <w:spacing w:val="-13"/>
              </w:rPr>
              <w:t xml:space="preserve"> </w:t>
            </w:r>
            <w:r w:rsidRPr="004737E0">
              <w:rPr>
                <w:rFonts w:asciiTheme="majorHAnsi" w:hAnsiTheme="majorHAnsi"/>
              </w:rPr>
              <w:t>If</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student</w:t>
            </w:r>
            <w:r w:rsidRPr="004737E0">
              <w:rPr>
                <w:rFonts w:asciiTheme="majorHAnsi" w:hAnsiTheme="majorHAnsi"/>
                <w:spacing w:val="-13"/>
              </w:rPr>
              <w:t xml:space="preserve"> </w:t>
            </w:r>
            <w:r w:rsidRPr="004737E0">
              <w:rPr>
                <w:rFonts w:asciiTheme="majorHAnsi" w:hAnsiTheme="majorHAnsi"/>
              </w:rPr>
              <w:t>is</w:t>
            </w:r>
            <w:r w:rsidRPr="004737E0">
              <w:rPr>
                <w:rFonts w:asciiTheme="majorHAnsi" w:hAnsiTheme="majorHAnsi"/>
                <w:spacing w:val="-13"/>
              </w:rPr>
              <w:t xml:space="preserve"> </w:t>
            </w:r>
            <w:r w:rsidRPr="004737E0">
              <w:rPr>
                <w:rFonts w:asciiTheme="majorHAnsi" w:hAnsiTheme="majorHAnsi"/>
              </w:rPr>
              <w:t>unsuccessful in</w:t>
            </w:r>
            <w:r w:rsidRPr="004737E0">
              <w:rPr>
                <w:rFonts w:asciiTheme="majorHAnsi" w:hAnsiTheme="majorHAnsi"/>
                <w:spacing w:val="-5"/>
              </w:rPr>
              <w:t xml:space="preserve"> </w:t>
            </w:r>
            <w:r w:rsidRPr="004737E0">
              <w:rPr>
                <w:rFonts w:asciiTheme="majorHAnsi" w:hAnsiTheme="majorHAnsi"/>
              </w:rPr>
              <w:t>fulfilling</w:t>
            </w:r>
            <w:r w:rsidRPr="004737E0">
              <w:rPr>
                <w:rFonts w:asciiTheme="majorHAnsi" w:hAnsiTheme="majorHAnsi"/>
                <w:spacing w:val="-7"/>
              </w:rPr>
              <w:t xml:space="preserve"> </w:t>
            </w:r>
            <w:r w:rsidRPr="004737E0">
              <w:rPr>
                <w:rFonts w:asciiTheme="majorHAnsi" w:hAnsiTheme="majorHAnsi"/>
              </w:rPr>
              <w:t>this</w:t>
            </w:r>
            <w:r w:rsidRPr="004737E0">
              <w:rPr>
                <w:rFonts w:asciiTheme="majorHAnsi" w:hAnsiTheme="majorHAnsi"/>
                <w:spacing w:val="-5"/>
              </w:rPr>
              <w:t xml:space="preserve"> </w:t>
            </w:r>
            <w:r w:rsidRPr="004737E0">
              <w:rPr>
                <w:rFonts w:asciiTheme="majorHAnsi" w:hAnsiTheme="majorHAnsi"/>
              </w:rPr>
              <w:t>obligation,</w:t>
            </w:r>
            <w:r w:rsidRPr="004737E0">
              <w:rPr>
                <w:rFonts w:asciiTheme="majorHAnsi" w:hAnsiTheme="majorHAnsi"/>
                <w:spacing w:val="-4"/>
              </w:rPr>
              <w:t xml:space="preserve"> </w:t>
            </w:r>
            <w:r w:rsidRPr="004737E0">
              <w:rPr>
                <w:rFonts w:asciiTheme="majorHAnsi" w:hAnsiTheme="majorHAnsi"/>
              </w:rPr>
              <w:t>he/she</w:t>
            </w:r>
            <w:r w:rsidRPr="004737E0">
              <w:rPr>
                <w:rFonts w:asciiTheme="majorHAnsi" w:hAnsiTheme="majorHAnsi"/>
                <w:spacing w:val="-5"/>
              </w:rPr>
              <w:t xml:space="preserve"> </w:t>
            </w:r>
            <w:r w:rsidRPr="004737E0">
              <w:rPr>
                <w:rFonts w:asciiTheme="majorHAnsi" w:hAnsiTheme="majorHAnsi"/>
              </w:rPr>
              <w:t>must</w:t>
            </w:r>
            <w:r w:rsidRPr="004737E0">
              <w:rPr>
                <w:rFonts w:asciiTheme="majorHAnsi" w:hAnsiTheme="majorHAnsi"/>
                <w:spacing w:val="-8"/>
              </w:rPr>
              <w:t xml:space="preserve"> </w:t>
            </w:r>
            <w:r w:rsidRPr="004737E0">
              <w:rPr>
                <w:rFonts w:asciiTheme="majorHAnsi" w:hAnsiTheme="majorHAnsi"/>
              </w:rPr>
              <w:t>pass</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final</w:t>
            </w:r>
            <w:r w:rsidRPr="004737E0">
              <w:rPr>
                <w:rFonts w:asciiTheme="majorHAnsi" w:hAnsiTheme="majorHAnsi"/>
                <w:spacing w:val="-6"/>
              </w:rPr>
              <w:t xml:space="preserve"> </w:t>
            </w:r>
            <w:r w:rsidRPr="004737E0">
              <w:rPr>
                <w:rFonts w:asciiTheme="majorHAnsi" w:hAnsiTheme="majorHAnsi"/>
              </w:rPr>
              <w:t xml:space="preserve">written and oral exam, which in that case carry 50% of the grade </w:t>
            </w:r>
            <w:r w:rsidRPr="004737E0">
              <w:rPr>
                <w:rFonts w:asciiTheme="majorHAnsi" w:hAnsiTheme="majorHAnsi"/>
                <w:spacing w:val="-2"/>
              </w:rPr>
              <w:t>each.</w:t>
            </w:r>
          </w:p>
        </w:tc>
      </w:tr>
      <w:tr w:rsidR="007A1F9E" w:rsidRPr="004737E0" w14:paraId="7A944DD0" w14:textId="77777777">
        <w:trPr>
          <w:trHeight w:val="707"/>
        </w:trPr>
        <w:tc>
          <w:tcPr>
            <w:tcW w:w="1890" w:type="dxa"/>
            <w:tcBorders>
              <w:right w:val="nil"/>
            </w:tcBorders>
            <w:shd w:val="clear" w:color="auto" w:fill="F3F3F3"/>
          </w:tcPr>
          <w:p w14:paraId="36AE95BE" w14:textId="77777777" w:rsidR="007A1F9E" w:rsidRPr="004737E0" w:rsidRDefault="000E1E7D">
            <w:pPr>
              <w:pStyle w:val="TableParagraph"/>
              <w:tabs>
                <w:tab w:val="left" w:pos="1333"/>
              </w:tabs>
              <w:spacing w:before="71"/>
              <w:ind w:left="143" w:right="159"/>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exam term</w:t>
            </w:r>
          </w:p>
        </w:tc>
        <w:tc>
          <w:tcPr>
            <w:tcW w:w="644" w:type="dxa"/>
            <w:tcBorders>
              <w:left w:val="nil"/>
            </w:tcBorders>
            <w:shd w:val="clear" w:color="auto" w:fill="F3F3F3"/>
          </w:tcPr>
          <w:p w14:paraId="62B372E3" w14:textId="77777777" w:rsidR="007A1F9E" w:rsidRPr="004737E0" w:rsidRDefault="000E1E7D">
            <w:pPr>
              <w:pStyle w:val="TableParagraph"/>
              <w:spacing w:before="71"/>
              <w:ind w:right="120"/>
              <w:jc w:val="right"/>
              <w:rPr>
                <w:rFonts w:asciiTheme="majorHAnsi" w:hAnsiTheme="majorHAnsi"/>
              </w:rPr>
            </w:pPr>
            <w:r w:rsidRPr="004737E0">
              <w:rPr>
                <w:rFonts w:asciiTheme="majorHAnsi" w:hAnsiTheme="majorHAnsi"/>
                <w:spacing w:val="-2"/>
              </w:rPr>
              <w:t>final</w:t>
            </w:r>
          </w:p>
        </w:tc>
        <w:tc>
          <w:tcPr>
            <w:tcW w:w="6523" w:type="dxa"/>
            <w:gridSpan w:val="6"/>
          </w:tcPr>
          <w:p w14:paraId="194B58A4" w14:textId="77777777" w:rsidR="007A1F9E" w:rsidRPr="004737E0" w:rsidRDefault="000E1E7D">
            <w:pPr>
              <w:pStyle w:val="TableParagraph"/>
              <w:spacing w:before="71"/>
              <w:ind w:left="144"/>
              <w:rPr>
                <w:rFonts w:asciiTheme="majorHAnsi" w:hAnsiTheme="majorHAnsi"/>
              </w:rPr>
            </w:pPr>
            <w:r w:rsidRPr="004737E0">
              <w:rPr>
                <w:rFonts w:asciiTheme="majorHAnsi" w:hAnsiTheme="majorHAnsi"/>
              </w:rPr>
              <w:t>They are published at the beginning of the academic year on the University's website and in the ISVU system.</w:t>
            </w:r>
          </w:p>
        </w:tc>
      </w:tr>
      <w:tr w:rsidR="007A1F9E" w:rsidRPr="004737E0" w14:paraId="7035A0FA" w14:textId="77777777">
        <w:trPr>
          <w:trHeight w:val="2675"/>
        </w:trPr>
        <w:tc>
          <w:tcPr>
            <w:tcW w:w="1890" w:type="dxa"/>
            <w:tcBorders>
              <w:right w:val="nil"/>
            </w:tcBorders>
            <w:shd w:val="clear" w:color="auto" w:fill="F3F3F3"/>
          </w:tcPr>
          <w:p w14:paraId="267A1448" w14:textId="77777777" w:rsidR="007A1F9E" w:rsidRPr="004737E0" w:rsidRDefault="007A1F9E">
            <w:pPr>
              <w:pStyle w:val="TableParagraph"/>
              <w:rPr>
                <w:rFonts w:asciiTheme="majorHAnsi" w:hAnsiTheme="majorHAnsi"/>
              </w:rPr>
            </w:pPr>
          </w:p>
          <w:p w14:paraId="3468E167" w14:textId="77777777" w:rsidR="007A1F9E" w:rsidRPr="004737E0" w:rsidRDefault="007A1F9E">
            <w:pPr>
              <w:pStyle w:val="TableParagraph"/>
              <w:rPr>
                <w:rFonts w:asciiTheme="majorHAnsi" w:hAnsiTheme="majorHAnsi"/>
              </w:rPr>
            </w:pPr>
          </w:p>
          <w:p w14:paraId="369BFEB1" w14:textId="77777777" w:rsidR="007A1F9E" w:rsidRPr="004737E0" w:rsidRDefault="007A1F9E">
            <w:pPr>
              <w:pStyle w:val="TableParagraph"/>
              <w:spacing w:before="72"/>
              <w:rPr>
                <w:rFonts w:asciiTheme="majorHAnsi" w:hAnsiTheme="majorHAnsi"/>
              </w:rPr>
            </w:pPr>
          </w:p>
          <w:p w14:paraId="198690B7" w14:textId="77777777" w:rsidR="007A1F9E" w:rsidRPr="004737E0" w:rsidRDefault="000E1E7D">
            <w:pPr>
              <w:pStyle w:val="TableParagraph"/>
              <w:tabs>
                <w:tab w:val="left" w:pos="1582"/>
              </w:tabs>
              <w:ind w:left="143" w:right="33"/>
              <w:rPr>
                <w:rFonts w:asciiTheme="majorHAnsi" w:hAnsiTheme="majorHAnsi"/>
              </w:rPr>
            </w:pPr>
            <w:r w:rsidRPr="004737E0">
              <w:rPr>
                <w:rFonts w:asciiTheme="majorHAnsi" w:hAnsiTheme="majorHAnsi"/>
                <w:spacing w:val="-2"/>
              </w:rPr>
              <w:t>Additional information</w:t>
            </w:r>
            <w:r w:rsidRPr="004737E0">
              <w:rPr>
                <w:rFonts w:asciiTheme="majorHAnsi" w:hAnsiTheme="majorHAnsi"/>
              </w:rPr>
              <w:tab/>
            </w:r>
            <w:r w:rsidRPr="004737E0">
              <w:rPr>
                <w:rFonts w:asciiTheme="majorHAnsi" w:hAnsiTheme="majorHAnsi"/>
                <w:spacing w:val="-6"/>
              </w:rPr>
              <w:t xml:space="preserve">on </w:t>
            </w:r>
            <w:r w:rsidRPr="004737E0">
              <w:rPr>
                <w:rFonts w:asciiTheme="majorHAnsi" w:hAnsiTheme="majorHAnsi"/>
                <w:spacing w:val="-2"/>
              </w:rPr>
              <w:t>course</w:t>
            </w:r>
          </w:p>
        </w:tc>
        <w:tc>
          <w:tcPr>
            <w:tcW w:w="644" w:type="dxa"/>
            <w:tcBorders>
              <w:left w:val="nil"/>
            </w:tcBorders>
            <w:shd w:val="clear" w:color="auto" w:fill="F3F3F3"/>
          </w:tcPr>
          <w:p w14:paraId="5A6A69BC" w14:textId="77777777" w:rsidR="007A1F9E" w:rsidRPr="004737E0" w:rsidRDefault="007A1F9E">
            <w:pPr>
              <w:pStyle w:val="TableParagraph"/>
              <w:rPr>
                <w:rFonts w:asciiTheme="majorHAnsi" w:hAnsiTheme="majorHAnsi"/>
              </w:rPr>
            </w:pPr>
          </w:p>
          <w:p w14:paraId="3F674669" w14:textId="77777777" w:rsidR="007A1F9E" w:rsidRPr="004737E0" w:rsidRDefault="007A1F9E">
            <w:pPr>
              <w:pStyle w:val="TableParagraph"/>
              <w:rPr>
                <w:rFonts w:asciiTheme="majorHAnsi" w:hAnsiTheme="majorHAnsi"/>
              </w:rPr>
            </w:pPr>
          </w:p>
          <w:p w14:paraId="7805004F" w14:textId="77777777" w:rsidR="007A1F9E" w:rsidRPr="004737E0" w:rsidRDefault="007A1F9E">
            <w:pPr>
              <w:pStyle w:val="TableParagraph"/>
              <w:rPr>
                <w:rFonts w:asciiTheme="majorHAnsi" w:hAnsiTheme="majorHAnsi"/>
              </w:rPr>
            </w:pPr>
          </w:p>
          <w:p w14:paraId="72E9D28E" w14:textId="77777777" w:rsidR="007A1F9E" w:rsidRPr="004737E0" w:rsidRDefault="007A1F9E">
            <w:pPr>
              <w:pStyle w:val="TableParagraph"/>
              <w:spacing w:before="71"/>
              <w:rPr>
                <w:rFonts w:asciiTheme="majorHAnsi" w:hAnsiTheme="majorHAnsi"/>
              </w:rPr>
            </w:pPr>
          </w:p>
          <w:p w14:paraId="0F3F752B" w14:textId="77777777" w:rsidR="007A1F9E" w:rsidRPr="004737E0" w:rsidRDefault="000E1E7D">
            <w:pPr>
              <w:pStyle w:val="TableParagraph"/>
              <w:ind w:right="123"/>
              <w:jc w:val="right"/>
              <w:rPr>
                <w:rFonts w:asciiTheme="majorHAnsi" w:hAnsiTheme="majorHAnsi"/>
              </w:rPr>
            </w:pPr>
            <w:r w:rsidRPr="004737E0">
              <w:rPr>
                <w:rFonts w:asciiTheme="majorHAnsi" w:hAnsiTheme="majorHAnsi"/>
                <w:spacing w:val="-5"/>
              </w:rPr>
              <w:t>the</w:t>
            </w:r>
          </w:p>
        </w:tc>
        <w:tc>
          <w:tcPr>
            <w:tcW w:w="6523" w:type="dxa"/>
            <w:gridSpan w:val="6"/>
          </w:tcPr>
          <w:p w14:paraId="107EB589" w14:textId="5E7D86DB" w:rsidR="007A1F9E" w:rsidRPr="004737E0" w:rsidRDefault="000E1E7D">
            <w:pPr>
              <w:pStyle w:val="TableParagraph"/>
              <w:spacing w:before="71"/>
              <w:ind w:left="144" w:right="116"/>
              <w:jc w:val="both"/>
              <w:rPr>
                <w:rFonts w:asciiTheme="majorHAnsi" w:hAnsiTheme="majorHAnsi"/>
              </w:rPr>
            </w:pPr>
            <w:r w:rsidRPr="004737E0">
              <w:rPr>
                <w:rFonts w:asciiTheme="majorHAnsi" w:hAnsiTheme="majorHAnsi"/>
              </w:rPr>
              <w:t xml:space="preserve">Materials for lectures and seminars are published on </w:t>
            </w:r>
            <w:r w:rsidR="0007731B">
              <w:rPr>
                <w:rFonts w:asciiTheme="majorHAnsi" w:hAnsiTheme="majorHAnsi"/>
              </w:rPr>
              <w:t xml:space="preserve">the official </w:t>
            </w:r>
            <w:r w:rsidRPr="004737E0">
              <w:rPr>
                <w:rFonts w:asciiTheme="majorHAnsi" w:hAnsiTheme="majorHAnsi"/>
              </w:rPr>
              <w:t xml:space="preserve">e- </w:t>
            </w:r>
            <w:r w:rsidRPr="004737E0">
              <w:rPr>
                <w:rFonts w:asciiTheme="majorHAnsi" w:hAnsiTheme="majorHAnsi"/>
                <w:spacing w:val="-2"/>
              </w:rPr>
              <w:t>learning</w:t>
            </w:r>
            <w:r w:rsidR="0007731B">
              <w:rPr>
                <w:rFonts w:asciiTheme="majorHAnsi" w:hAnsiTheme="majorHAnsi"/>
                <w:spacing w:val="-2"/>
              </w:rPr>
              <w:t xml:space="preserve"> platform</w:t>
            </w:r>
            <w:r w:rsidRPr="004737E0">
              <w:rPr>
                <w:rFonts w:asciiTheme="majorHAnsi" w:hAnsiTheme="majorHAnsi"/>
                <w:spacing w:val="-2"/>
              </w:rPr>
              <w:t>.</w:t>
            </w:r>
          </w:p>
          <w:p w14:paraId="6807041C" w14:textId="1A529972" w:rsidR="007A1F9E" w:rsidRPr="004737E0" w:rsidRDefault="000E1E7D">
            <w:pPr>
              <w:pStyle w:val="TableParagraph"/>
              <w:spacing w:before="2"/>
              <w:ind w:left="144" w:right="114"/>
              <w:jc w:val="both"/>
              <w:rPr>
                <w:rFonts w:asciiTheme="majorHAnsi" w:hAnsiTheme="majorHAnsi"/>
              </w:rPr>
            </w:pP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case</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distance</w:t>
            </w:r>
            <w:r w:rsidRPr="004737E0">
              <w:rPr>
                <w:rFonts w:asciiTheme="majorHAnsi" w:hAnsiTheme="majorHAnsi"/>
                <w:spacing w:val="-11"/>
              </w:rPr>
              <w:t xml:space="preserve"> </w:t>
            </w:r>
            <w:r w:rsidRPr="004737E0">
              <w:rPr>
                <w:rFonts w:asciiTheme="majorHAnsi" w:hAnsiTheme="majorHAnsi"/>
              </w:rPr>
              <w:t>learning,</w:t>
            </w:r>
            <w:r w:rsidRPr="004737E0">
              <w:rPr>
                <w:rFonts w:asciiTheme="majorHAnsi" w:hAnsiTheme="majorHAnsi"/>
                <w:spacing w:val="-11"/>
              </w:rPr>
              <w:t xml:space="preserve"> </w:t>
            </w:r>
            <w:r w:rsidRPr="004737E0">
              <w:rPr>
                <w:rFonts w:asciiTheme="majorHAnsi" w:hAnsiTheme="majorHAnsi"/>
              </w:rPr>
              <w:t>deviations</w:t>
            </w:r>
            <w:r w:rsidRPr="004737E0">
              <w:rPr>
                <w:rFonts w:asciiTheme="majorHAnsi" w:hAnsiTheme="majorHAnsi"/>
                <w:spacing w:val="-11"/>
              </w:rPr>
              <w:t xml:space="preserve"> </w:t>
            </w:r>
            <w:r w:rsidRPr="004737E0">
              <w:rPr>
                <w:rFonts w:asciiTheme="majorHAnsi" w:hAnsiTheme="majorHAnsi"/>
              </w:rPr>
              <w:t>are</w:t>
            </w:r>
            <w:r w:rsidRPr="004737E0">
              <w:rPr>
                <w:rFonts w:asciiTheme="majorHAnsi" w:hAnsiTheme="majorHAnsi"/>
                <w:spacing w:val="-12"/>
              </w:rPr>
              <w:t xml:space="preserve"> </w:t>
            </w:r>
            <w:r w:rsidRPr="004737E0">
              <w:rPr>
                <w:rFonts w:asciiTheme="majorHAnsi" w:hAnsiTheme="majorHAnsi"/>
              </w:rPr>
              <w:t>possible</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 place of the course</w:t>
            </w:r>
            <w:r w:rsidR="0007731B">
              <w:rPr>
                <w:rFonts w:asciiTheme="majorHAnsi" w:hAnsiTheme="majorHAnsi"/>
              </w:rPr>
              <w:t xml:space="preserve"> delivery</w:t>
            </w:r>
            <w:r w:rsidRPr="004737E0">
              <w:rPr>
                <w:rFonts w:asciiTheme="majorHAnsi" w:hAnsiTheme="majorHAnsi"/>
              </w:rPr>
              <w:t>, the implementation of the activities, the methods of interpretation and teaching and methods of evaluation, student obligations and available literature. The course</w:t>
            </w:r>
            <w:r w:rsidRPr="004737E0">
              <w:rPr>
                <w:rFonts w:asciiTheme="majorHAnsi" w:hAnsiTheme="majorHAnsi"/>
                <w:spacing w:val="-14"/>
              </w:rPr>
              <w:t xml:space="preserve"> </w:t>
            </w:r>
            <w:r w:rsidRPr="004737E0">
              <w:rPr>
                <w:rFonts w:asciiTheme="majorHAnsi" w:hAnsiTheme="majorHAnsi"/>
              </w:rPr>
              <w:t>leader</w:t>
            </w:r>
            <w:r w:rsidRPr="004737E0">
              <w:rPr>
                <w:rFonts w:asciiTheme="majorHAnsi" w:hAnsiTheme="majorHAnsi"/>
                <w:spacing w:val="-11"/>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assistant</w:t>
            </w:r>
            <w:r w:rsidRPr="004737E0">
              <w:rPr>
                <w:rFonts w:asciiTheme="majorHAnsi" w:hAnsiTheme="majorHAnsi"/>
                <w:spacing w:val="-13"/>
              </w:rPr>
              <w:t xml:space="preserve"> </w:t>
            </w:r>
            <w:r w:rsidRPr="004737E0">
              <w:rPr>
                <w:rFonts w:asciiTheme="majorHAnsi" w:hAnsiTheme="majorHAnsi"/>
              </w:rPr>
              <w:t>will</w:t>
            </w:r>
            <w:r w:rsidRPr="004737E0">
              <w:rPr>
                <w:rFonts w:asciiTheme="majorHAnsi" w:hAnsiTheme="majorHAnsi"/>
                <w:spacing w:val="-13"/>
              </w:rPr>
              <w:t xml:space="preserve"> </w:t>
            </w:r>
            <w:r w:rsidRPr="004737E0">
              <w:rPr>
                <w:rFonts w:asciiTheme="majorHAnsi" w:hAnsiTheme="majorHAnsi"/>
              </w:rPr>
              <w:t>inform</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students</w:t>
            </w:r>
            <w:r w:rsidRPr="004737E0">
              <w:rPr>
                <w:rFonts w:asciiTheme="majorHAnsi" w:hAnsiTheme="majorHAnsi"/>
                <w:spacing w:val="-13"/>
              </w:rPr>
              <w:t xml:space="preserve"> </w:t>
            </w:r>
            <w:r w:rsidRPr="004737E0">
              <w:rPr>
                <w:rFonts w:asciiTheme="majorHAnsi" w:hAnsiTheme="majorHAnsi"/>
              </w:rPr>
              <w:t>about this when distance learning starts. Learning outcomes remain unchang</w:t>
            </w:r>
            <w:r w:rsidR="0007731B">
              <w:rPr>
                <w:rFonts w:asciiTheme="majorHAnsi" w:hAnsiTheme="majorHAnsi"/>
              </w:rPr>
              <w:t>ed.</w:t>
            </w:r>
          </w:p>
        </w:tc>
      </w:tr>
      <w:tr w:rsidR="007A1F9E" w:rsidRPr="004737E0" w14:paraId="444B4B06" w14:textId="77777777">
        <w:trPr>
          <w:trHeight w:val="916"/>
        </w:trPr>
        <w:tc>
          <w:tcPr>
            <w:tcW w:w="2534" w:type="dxa"/>
            <w:gridSpan w:val="2"/>
            <w:shd w:val="clear" w:color="auto" w:fill="F3F3F3"/>
          </w:tcPr>
          <w:p w14:paraId="546D8BDB" w14:textId="77777777" w:rsidR="007A1F9E" w:rsidRPr="004737E0" w:rsidRDefault="007A1F9E">
            <w:pPr>
              <w:pStyle w:val="TableParagraph"/>
              <w:spacing w:before="34"/>
              <w:rPr>
                <w:rFonts w:asciiTheme="majorHAnsi" w:hAnsiTheme="majorHAnsi"/>
              </w:rPr>
            </w:pPr>
          </w:p>
          <w:p w14:paraId="099B4646"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Bibliography</w:t>
            </w:r>
          </w:p>
        </w:tc>
        <w:tc>
          <w:tcPr>
            <w:tcW w:w="6523" w:type="dxa"/>
            <w:gridSpan w:val="6"/>
          </w:tcPr>
          <w:p w14:paraId="24E3AC9F" w14:textId="77777777" w:rsidR="007A1F9E" w:rsidRPr="004737E0" w:rsidRDefault="007A1F9E">
            <w:pPr>
              <w:pStyle w:val="TableParagraph"/>
              <w:spacing w:before="34"/>
              <w:rPr>
                <w:rFonts w:asciiTheme="majorHAnsi" w:hAnsiTheme="majorHAnsi"/>
              </w:rPr>
            </w:pPr>
          </w:p>
          <w:p w14:paraId="4D620449" w14:textId="77777777" w:rsidR="007A1F9E" w:rsidRPr="004737E0" w:rsidRDefault="000E1E7D">
            <w:pPr>
              <w:pStyle w:val="TableParagraph"/>
              <w:spacing w:before="1"/>
              <w:ind w:left="144"/>
              <w:rPr>
                <w:rFonts w:asciiTheme="majorHAnsi" w:hAnsiTheme="majorHAnsi"/>
              </w:rPr>
            </w:pPr>
            <w:r w:rsidRPr="004737E0">
              <w:rPr>
                <w:rFonts w:asciiTheme="majorHAnsi" w:hAnsiTheme="majorHAnsi"/>
                <w:spacing w:val="-2"/>
              </w:rPr>
              <w:t>Mandatory:</w:t>
            </w:r>
          </w:p>
        </w:tc>
      </w:tr>
    </w:tbl>
    <w:p w14:paraId="1789EB3E"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6531"/>
      </w:tblGrid>
      <w:tr w:rsidR="007A1F9E" w:rsidRPr="004737E0" w14:paraId="4BE8F848" w14:textId="77777777">
        <w:trPr>
          <w:trHeight w:val="9994"/>
        </w:trPr>
        <w:tc>
          <w:tcPr>
            <w:tcW w:w="2535" w:type="dxa"/>
            <w:shd w:val="clear" w:color="auto" w:fill="F3F3F3"/>
          </w:tcPr>
          <w:p w14:paraId="211256A2" w14:textId="77777777" w:rsidR="007A1F9E" w:rsidRPr="004737E0" w:rsidRDefault="007A1F9E">
            <w:pPr>
              <w:pStyle w:val="TableParagraph"/>
              <w:rPr>
                <w:rFonts w:asciiTheme="majorHAnsi" w:hAnsiTheme="majorHAnsi"/>
              </w:rPr>
            </w:pPr>
          </w:p>
        </w:tc>
        <w:tc>
          <w:tcPr>
            <w:tcW w:w="6531" w:type="dxa"/>
          </w:tcPr>
          <w:p w14:paraId="579245AA" w14:textId="77777777" w:rsidR="007A1F9E" w:rsidRPr="004737E0" w:rsidRDefault="000E1E7D" w:rsidP="00B87C5C">
            <w:pPr>
              <w:pStyle w:val="TableParagraph"/>
              <w:numPr>
                <w:ilvl w:val="0"/>
                <w:numId w:val="128"/>
              </w:numPr>
              <w:tabs>
                <w:tab w:val="left" w:pos="415"/>
              </w:tabs>
              <w:spacing w:before="72"/>
              <w:ind w:right="122" w:firstLine="0"/>
              <w:jc w:val="both"/>
              <w:rPr>
                <w:rFonts w:asciiTheme="majorHAnsi" w:hAnsiTheme="majorHAnsi"/>
              </w:rPr>
            </w:pPr>
            <w:r w:rsidRPr="004737E0">
              <w:rPr>
                <w:rFonts w:asciiTheme="majorHAnsi" w:hAnsiTheme="majorHAnsi"/>
              </w:rPr>
              <w:t>Anderson, NA (2006). Elementary children's literature – the basics for teachers and parents. Boston: Pearson Education, 170-201, 205-207. (33 pages)</w:t>
            </w:r>
          </w:p>
          <w:p w14:paraId="2187692B" w14:textId="77777777" w:rsidR="007A1F9E" w:rsidRPr="004737E0" w:rsidRDefault="000E1E7D" w:rsidP="00B87C5C">
            <w:pPr>
              <w:pStyle w:val="TableParagraph"/>
              <w:numPr>
                <w:ilvl w:val="0"/>
                <w:numId w:val="128"/>
              </w:numPr>
              <w:tabs>
                <w:tab w:val="left" w:pos="405"/>
              </w:tabs>
              <w:ind w:right="122" w:firstLine="0"/>
              <w:jc w:val="both"/>
              <w:rPr>
                <w:rFonts w:asciiTheme="majorHAnsi" w:hAnsiTheme="majorHAnsi"/>
              </w:rPr>
            </w:pPr>
            <w:r w:rsidRPr="004737E0">
              <w:rPr>
                <w:rFonts w:asciiTheme="majorHAnsi" w:hAnsiTheme="majorHAnsi"/>
              </w:rPr>
              <w:t>Dujmović, M., Bančić, I. (2014). A handbook in children's literature.</w:t>
            </w:r>
            <w:r w:rsidRPr="004737E0">
              <w:rPr>
                <w:rFonts w:asciiTheme="majorHAnsi" w:hAnsiTheme="majorHAnsi"/>
                <w:spacing w:val="-2"/>
              </w:rPr>
              <w:t xml:space="preserve"> </w:t>
            </w:r>
            <w:r w:rsidRPr="004737E0">
              <w:rPr>
                <w:rFonts w:asciiTheme="majorHAnsi" w:hAnsiTheme="majorHAnsi"/>
              </w:rPr>
              <w:t>Pula:</w:t>
            </w:r>
            <w:r w:rsidRPr="004737E0">
              <w:rPr>
                <w:rFonts w:asciiTheme="majorHAnsi" w:hAnsiTheme="majorHAnsi"/>
                <w:spacing w:val="-4"/>
              </w:rPr>
              <w:t xml:space="preserve"> </w:t>
            </w:r>
            <w:r w:rsidRPr="004737E0">
              <w:rPr>
                <w:rFonts w:asciiTheme="majorHAnsi" w:hAnsiTheme="majorHAnsi"/>
              </w:rPr>
              <w:t>Jurja</w:t>
            </w:r>
            <w:r w:rsidRPr="004737E0">
              <w:rPr>
                <w:rFonts w:asciiTheme="majorHAnsi" w:hAnsiTheme="majorHAnsi"/>
                <w:spacing w:val="-3"/>
              </w:rPr>
              <w:t xml:space="preserve"> </w:t>
            </w:r>
            <w:r w:rsidRPr="004737E0">
              <w:rPr>
                <w:rFonts w:asciiTheme="majorHAnsi" w:hAnsiTheme="majorHAnsi"/>
              </w:rPr>
              <w:t>Dobrila</w:t>
            </w:r>
            <w:r w:rsidRPr="004737E0">
              <w:rPr>
                <w:rFonts w:asciiTheme="majorHAnsi" w:hAnsiTheme="majorHAnsi"/>
                <w:spacing w:val="-3"/>
              </w:rPr>
              <w:t xml:space="preserve"> </w:t>
            </w:r>
            <w:r w:rsidRPr="004737E0">
              <w:rPr>
                <w:rFonts w:asciiTheme="majorHAnsi" w:hAnsiTheme="majorHAnsi"/>
              </w:rPr>
              <w:t>University</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Pula,</w:t>
            </w:r>
            <w:r w:rsidRPr="004737E0">
              <w:rPr>
                <w:rFonts w:asciiTheme="majorHAnsi" w:hAnsiTheme="majorHAnsi"/>
                <w:spacing w:val="-2"/>
              </w:rPr>
              <w:t xml:space="preserve"> </w:t>
            </w:r>
            <w:r w:rsidRPr="004737E0">
              <w:rPr>
                <w:rFonts w:asciiTheme="majorHAnsi" w:hAnsiTheme="majorHAnsi"/>
              </w:rPr>
              <w:t>2014.</w:t>
            </w:r>
            <w:r w:rsidRPr="004737E0">
              <w:rPr>
                <w:rFonts w:asciiTheme="majorHAnsi" w:hAnsiTheme="majorHAnsi"/>
                <w:spacing w:val="-2"/>
              </w:rPr>
              <w:t xml:space="preserve"> </w:t>
            </w:r>
            <w:r w:rsidRPr="004737E0">
              <w:rPr>
                <w:rFonts w:asciiTheme="majorHAnsi" w:hAnsiTheme="majorHAnsi"/>
              </w:rPr>
              <w:t>11-15, 39-44,</w:t>
            </w:r>
            <w:r w:rsidRPr="004737E0">
              <w:rPr>
                <w:rFonts w:asciiTheme="majorHAnsi" w:hAnsiTheme="majorHAnsi"/>
                <w:spacing w:val="2"/>
              </w:rPr>
              <w:t xml:space="preserve"> </w:t>
            </w:r>
            <w:r w:rsidRPr="004737E0">
              <w:rPr>
                <w:rFonts w:asciiTheme="majorHAnsi" w:hAnsiTheme="majorHAnsi"/>
              </w:rPr>
              <w:t>15-25,</w:t>
            </w:r>
            <w:r w:rsidRPr="004737E0">
              <w:rPr>
                <w:rFonts w:asciiTheme="majorHAnsi" w:hAnsiTheme="majorHAnsi"/>
                <w:spacing w:val="3"/>
              </w:rPr>
              <w:t xml:space="preserve"> </w:t>
            </w:r>
            <w:r w:rsidRPr="004737E0">
              <w:rPr>
                <w:rFonts w:asciiTheme="majorHAnsi" w:hAnsiTheme="majorHAnsi"/>
              </w:rPr>
              <w:t>31-33,</w:t>
            </w:r>
            <w:r w:rsidRPr="004737E0">
              <w:rPr>
                <w:rFonts w:asciiTheme="majorHAnsi" w:hAnsiTheme="majorHAnsi"/>
                <w:spacing w:val="2"/>
              </w:rPr>
              <w:t xml:space="preserve"> </w:t>
            </w:r>
            <w:r w:rsidRPr="004737E0">
              <w:rPr>
                <w:rFonts w:asciiTheme="majorHAnsi" w:hAnsiTheme="majorHAnsi"/>
              </w:rPr>
              <w:t>45-63,</w:t>
            </w:r>
            <w:r w:rsidRPr="004737E0">
              <w:rPr>
                <w:rFonts w:asciiTheme="majorHAnsi" w:hAnsiTheme="majorHAnsi"/>
                <w:spacing w:val="3"/>
              </w:rPr>
              <w:t xml:space="preserve"> </w:t>
            </w:r>
            <w:r w:rsidRPr="004737E0">
              <w:rPr>
                <w:rFonts w:asciiTheme="majorHAnsi" w:hAnsiTheme="majorHAnsi"/>
              </w:rPr>
              <w:t>63-77,</w:t>
            </w:r>
            <w:r w:rsidRPr="004737E0">
              <w:rPr>
                <w:rFonts w:asciiTheme="majorHAnsi" w:hAnsiTheme="majorHAnsi"/>
                <w:spacing w:val="5"/>
              </w:rPr>
              <w:t xml:space="preserve"> </w:t>
            </w:r>
            <w:r w:rsidRPr="004737E0">
              <w:rPr>
                <w:rFonts w:asciiTheme="majorHAnsi" w:hAnsiTheme="majorHAnsi"/>
              </w:rPr>
              <w:t>79-90,</w:t>
            </w:r>
            <w:r w:rsidRPr="004737E0">
              <w:rPr>
                <w:rFonts w:asciiTheme="majorHAnsi" w:hAnsiTheme="majorHAnsi"/>
                <w:spacing w:val="2"/>
              </w:rPr>
              <w:t xml:space="preserve"> </w:t>
            </w:r>
            <w:r w:rsidRPr="004737E0">
              <w:rPr>
                <w:rFonts w:asciiTheme="majorHAnsi" w:hAnsiTheme="majorHAnsi"/>
              </w:rPr>
              <w:t>91-94,</w:t>
            </w:r>
            <w:r w:rsidRPr="004737E0">
              <w:rPr>
                <w:rFonts w:asciiTheme="majorHAnsi" w:hAnsiTheme="majorHAnsi"/>
                <w:spacing w:val="3"/>
              </w:rPr>
              <w:t xml:space="preserve"> </w:t>
            </w:r>
            <w:r w:rsidRPr="004737E0">
              <w:rPr>
                <w:rFonts w:asciiTheme="majorHAnsi" w:hAnsiTheme="majorHAnsi"/>
              </w:rPr>
              <w:t>99-105.</w:t>
            </w:r>
            <w:r w:rsidRPr="004737E0">
              <w:rPr>
                <w:rFonts w:asciiTheme="majorHAnsi" w:hAnsiTheme="majorHAnsi"/>
                <w:spacing w:val="3"/>
              </w:rPr>
              <w:t xml:space="preserve"> </w:t>
            </w:r>
            <w:r w:rsidRPr="004737E0">
              <w:rPr>
                <w:rFonts w:asciiTheme="majorHAnsi" w:hAnsiTheme="majorHAnsi"/>
                <w:spacing w:val="-5"/>
              </w:rPr>
              <w:t>(55</w:t>
            </w:r>
          </w:p>
          <w:p w14:paraId="62DA6B5D" w14:textId="77777777" w:rsidR="007A1F9E" w:rsidRPr="004737E0" w:rsidRDefault="000E1E7D">
            <w:pPr>
              <w:pStyle w:val="TableParagraph"/>
              <w:spacing w:before="1" w:line="281" w:lineRule="exact"/>
              <w:ind w:left="143"/>
              <w:rPr>
                <w:rFonts w:asciiTheme="majorHAnsi" w:hAnsiTheme="majorHAnsi"/>
              </w:rPr>
            </w:pPr>
            <w:r w:rsidRPr="004737E0">
              <w:rPr>
                <w:rFonts w:asciiTheme="majorHAnsi" w:hAnsiTheme="majorHAnsi"/>
                <w:spacing w:val="-5"/>
              </w:rPr>
              <w:t>p.)</w:t>
            </w:r>
          </w:p>
          <w:p w14:paraId="7055B955" w14:textId="77777777" w:rsidR="007A1F9E" w:rsidRPr="004737E0" w:rsidRDefault="000E1E7D" w:rsidP="00B87C5C">
            <w:pPr>
              <w:pStyle w:val="TableParagraph"/>
              <w:numPr>
                <w:ilvl w:val="0"/>
                <w:numId w:val="128"/>
              </w:numPr>
              <w:tabs>
                <w:tab w:val="left" w:pos="463"/>
              </w:tabs>
              <w:ind w:right="122" w:firstLine="0"/>
              <w:jc w:val="both"/>
              <w:rPr>
                <w:rFonts w:asciiTheme="majorHAnsi" w:hAnsiTheme="majorHAnsi"/>
              </w:rPr>
            </w:pPr>
            <w:r w:rsidRPr="004737E0">
              <w:rPr>
                <w:rFonts w:asciiTheme="majorHAnsi" w:hAnsiTheme="majorHAnsi"/>
              </w:rPr>
              <w:t xml:space="preserve">Russell, DL (2005). Literature for children – a short introduction. Boston: Pearson Education, 70-73, 75-88. (16 </w:t>
            </w:r>
            <w:r w:rsidRPr="004737E0">
              <w:rPr>
                <w:rFonts w:asciiTheme="majorHAnsi" w:hAnsiTheme="majorHAnsi"/>
                <w:spacing w:val="-2"/>
              </w:rPr>
              <w:t>pages)</w:t>
            </w:r>
          </w:p>
          <w:p w14:paraId="2DBC22C9" w14:textId="77777777" w:rsidR="0007731B" w:rsidRDefault="0007731B">
            <w:pPr>
              <w:pStyle w:val="TableParagraph"/>
              <w:spacing w:line="281" w:lineRule="exact"/>
              <w:ind w:left="143"/>
              <w:rPr>
                <w:rFonts w:asciiTheme="majorHAnsi" w:hAnsiTheme="majorHAnsi"/>
                <w:spacing w:val="-2"/>
              </w:rPr>
            </w:pPr>
          </w:p>
          <w:p w14:paraId="23B3D6F6" w14:textId="6DD55F76"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Optional:</w:t>
            </w:r>
          </w:p>
          <w:p w14:paraId="454A5031" w14:textId="77777777" w:rsidR="007A1F9E" w:rsidRPr="004737E0" w:rsidRDefault="000E1E7D" w:rsidP="00B87C5C">
            <w:pPr>
              <w:pStyle w:val="TableParagraph"/>
              <w:numPr>
                <w:ilvl w:val="1"/>
                <w:numId w:val="128"/>
              </w:numPr>
              <w:tabs>
                <w:tab w:val="left" w:pos="424"/>
              </w:tabs>
              <w:ind w:right="126" w:firstLine="0"/>
              <w:jc w:val="both"/>
              <w:rPr>
                <w:rFonts w:asciiTheme="majorHAnsi" w:hAnsiTheme="majorHAnsi"/>
              </w:rPr>
            </w:pPr>
            <w:r w:rsidRPr="004737E0">
              <w:rPr>
                <w:rFonts w:asciiTheme="majorHAnsi" w:hAnsiTheme="majorHAnsi"/>
              </w:rPr>
              <w:t>Henderson, DL, May, Jill P. Exploring Culturally Diverse Literature for Children and Adolescents. Boston: Pearson Education. in 2005</w:t>
            </w:r>
          </w:p>
          <w:p w14:paraId="4EF343D0" w14:textId="77777777" w:rsidR="007A1F9E" w:rsidRPr="004737E0" w:rsidRDefault="000E1E7D" w:rsidP="00B87C5C">
            <w:pPr>
              <w:pStyle w:val="TableParagraph"/>
              <w:numPr>
                <w:ilvl w:val="1"/>
                <w:numId w:val="128"/>
              </w:numPr>
              <w:tabs>
                <w:tab w:val="left" w:pos="364"/>
              </w:tabs>
              <w:spacing w:before="1"/>
              <w:ind w:right="123" w:firstLine="0"/>
              <w:jc w:val="both"/>
              <w:rPr>
                <w:rFonts w:asciiTheme="majorHAnsi" w:hAnsiTheme="majorHAnsi"/>
              </w:rPr>
            </w:pPr>
            <w:r w:rsidRPr="004737E0">
              <w:rPr>
                <w:rFonts w:asciiTheme="majorHAnsi" w:hAnsiTheme="majorHAnsi"/>
              </w:rPr>
              <w:t>Hunt,</w:t>
            </w:r>
            <w:r w:rsidRPr="004737E0">
              <w:rPr>
                <w:rFonts w:asciiTheme="majorHAnsi" w:hAnsiTheme="majorHAnsi"/>
                <w:spacing w:val="-14"/>
              </w:rPr>
              <w:t xml:space="preserve"> </w:t>
            </w:r>
            <w:r w:rsidRPr="004737E0">
              <w:rPr>
                <w:rFonts w:asciiTheme="majorHAnsi" w:hAnsiTheme="majorHAnsi"/>
              </w:rPr>
              <w:t>P.</w:t>
            </w:r>
            <w:r w:rsidRPr="004737E0">
              <w:rPr>
                <w:rFonts w:asciiTheme="majorHAnsi" w:hAnsiTheme="majorHAnsi"/>
                <w:spacing w:val="-13"/>
              </w:rPr>
              <w:t xml:space="preserve"> </w:t>
            </w:r>
            <w:r w:rsidRPr="004737E0">
              <w:rPr>
                <w:rFonts w:asciiTheme="majorHAnsi" w:hAnsiTheme="majorHAnsi"/>
              </w:rPr>
              <w:t>Children's</w:t>
            </w:r>
            <w:r w:rsidRPr="004737E0">
              <w:rPr>
                <w:rFonts w:asciiTheme="majorHAnsi" w:hAnsiTheme="majorHAnsi"/>
                <w:spacing w:val="-13"/>
              </w:rPr>
              <w:t xml:space="preserve"> </w:t>
            </w:r>
            <w:r w:rsidRPr="004737E0">
              <w:rPr>
                <w:rFonts w:asciiTheme="majorHAnsi" w:hAnsiTheme="majorHAnsi"/>
              </w:rPr>
              <w:t>literature</w:t>
            </w:r>
            <w:r w:rsidRPr="004737E0">
              <w:rPr>
                <w:rFonts w:asciiTheme="majorHAnsi" w:hAnsiTheme="majorHAnsi"/>
                <w:spacing w:val="-13"/>
              </w:rPr>
              <w:t xml:space="preserve"> </w:t>
            </w:r>
            <w:r w:rsidRPr="004737E0">
              <w:rPr>
                <w:rFonts w:asciiTheme="majorHAnsi" w:hAnsiTheme="majorHAnsi"/>
              </w:rPr>
              <w:t>–</w:t>
            </w:r>
            <w:r w:rsidRPr="004737E0">
              <w:rPr>
                <w:rFonts w:asciiTheme="majorHAnsi" w:hAnsiTheme="majorHAnsi"/>
                <w:spacing w:val="-14"/>
              </w:rPr>
              <w:t xml:space="preserve"> </w:t>
            </w:r>
            <w:r w:rsidRPr="004737E0">
              <w:rPr>
                <w:rFonts w:asciiTheme="majorHAnsi" w:hAnsiTheme="majorHAnsi"/>
              </w:rPr>
              <w:t>an</w:t>
            </w:r>
            <w:r w:rsidRPr="004737E0">
              <w:rPr>
                <w:rFonts w:asciiTheme="majorHAnsi" w:hAnsiTheme="majorHAnsi"/>
                <w:spacing w:val="-13"/>
              </w:rPr>
              <w:t xml:space="preserve"> </w:t>
            </w:r>
            <w:r w:rsidRPr="004737E0">
              <w:rPr>
                <w:rFonts w:asciiTheme="majorHAnsi" w:hAnsiTheme="majorHAnsi"/>
              </w:rPr>
              <w:t>illustrated</w:t>
            </w:r>
            <w:r w:rsidRPr="004737E0">
              <w:rPr>
                <w:rFonts w:asciiTheme="majorHAnsi" w:hAnsiTheme="majorHAnsi"/>
                <w:spacing w:val="-13"/>
              </w:rPr>
              <w:t xml:space="preserve"> </w:t>
            </w:r>
            <w:r w:rsidRPr="004737E0">
              <w:rPr>
                <w:rFonts w:asciiTheme="majorHAnsi" w:hAnsiTheme="majorHAnsi"/>
              </w:rPr>
              <w:t>history.</w:t>
            </w:r>
            <w:r w:rsidRPr="004737E0">
              <w:rPr>
                <w:rFonts w:asciiTheme="majorHAnsi" w:hAnsiTheme="majorHAnsi"/>
                <w:spacing w:val="-13"/>
              </w:rPr>
              <w:t xml:space="preserve"> </w:t>
            </w:r>
            <w:r w:rsidRPr="004737E0">
              <w:rPr>
                <w:rFonts w:asciiTheme="majorHAnsi" w:hAnsiTheme="majorHAnsi"/>
              </w:rPr>
              <w:t xml:space="preserve">Oxford and New York: Oxford University Press, 1995 (selected </w:t>
            </w:r>
            <w:r w:rsidRPr="004737E0">
              <w:rPr>
                <w:rFonts w:asciiTheme="majorHAnsi" w:hAnsiTheme="majorHAnsi"/>
                <w:spacing w:val="-2"/>
              </w:rPr>
              <w:t>chapters)</w:t>
            </w:r>
          </w:p>
          <w:p w14:paraId="657D5E7F" w14:textId="77777777" w:rsidR="007A1F9E" w:rsidRPr="004737E0" w:rsidRDefault="000E1E7D" w:rsidP="00B87C5C">
            <w:pPr>
              <w:pStyle w:val="TableParagraph"/>
              <w:numPr>
                <w:ilvl w:val="1"/>
                <w:numId w:val="128"/>
              </w:numPr>
              <w:tabs>
                <w:tab w:val="left" w:pos="523"/>
              </w:tabs>
              <w:ind w:right="128" w:firstLine="0"/>
              <w:jc w:val="both"/>
              <w:rPr>
                <w:rFonts w:asciiTheme="majorHAnsi" w:hAnsiTheme="majorHAnsi"/>
              </w:rPr>
            </w:pPr>
            <w:r w:rsidRPr="004737E0">
              <w:rPr>
                <w:rFonts w:asciiTheme="majorHAnsi" w:hAnsiTheme="majorHAnsi"/>
              </w:rPr>
              <w:t>Hunt, P. International companion. Encyclopedia of children's</w:t>
            </w:r>
            <w:r w:rsidRPr="004737E0">
              <w:rPr>
                <w:rFonts w:asciiTheme="majorHAnsi" w:hAnsiTheme="majorHAnsi"/>
                <w:spacing w:val="-8"/>
              </w:rPr>
              <w:t xml:space="preserve"> </w:t>
            </w:r>
            <w:r w:rsidRPr="004737E0">
              <w:rPr>
                <w:rFonts w:asciiTheme="majorHAnsi" w:hAnsiTheme="majorHAnsi"/>
              </w:rPr>
              <w:t>literature.</w:t>
            </w:r>
            <w:r w:rsidRPr="004737E0">
              <w:rPr>
                <w:rFonts w:asciiTheme="majorHAnsi" w:hAnsiTheme="majorHAnsi"/>
                <w:spacing w:val="-6"/>
              </w:rPr>
              <w:t xml:space="preserve"> </w:t>
            </w:r>
            <w:r w:rsidRPr="004737E0">
              <w:rPr>
                <w:rFonts w:asciiTheme="majorHAnsi" w:hAnsiTheme="majorHAnsi"/>
              </w:rPr>
              <w:t>London</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New</w:t>
            </w:r>
            <w:r w:rsidRPr="004737E0">
              <w:rPr>
                <w:rFonts w:asciiTheme="majorHAnsi" w:hAnsiTheme="majorHAnsi"/>
                <w:spacing w:val="-6"/>
              </w:rPr>
              <w:t xml:space="preserve"> </w:t>
            </w:r>
            <w:r w:rsidRPr="004737E0">
              <w:rPr>
                <w:rFonts w:asciiTheme="majorHAnsi" w:hAnsiTheme="majorHAnsi"/>
              </w:rPr>
              <w:t>York:</w:t>
            </w:r>
            <w:r w:rsidRPr="004737E0">
              <w:rPr>
                <w:rFonts w:asciiTheme="majorHAnsi" w:hAnsiTheme="majorHAnsi"/>
                <w:spacing w:val="-6"/>
              </w:rPr>
              <w:t xml:space="preserve"> </w:t>
            </w:r>
            <w:r w:rsidRPr="004737E0">
              <w:rPr>
                <w:rFonts w:asciiTheme="majorHAnsi" w:hAnsiTheme="majorHAnsi"/>
              </w:rPr>
              <w:t>Routledge,</w:t>
            </w:r>
            <w:r w:rsidRPr="004737E0">
              <w:rPr>
                <w:rFonts w:asciiTheme="majorHAnsi" w:hAnsiTheme="majorHAnsi"/>
                <w:spacing w:val="-6"/>
              </w:rPr>
              <w:t xml:space="preserve"> </w:t>
            </w:r>
            <w:r w:rsidRPr="004737E0">
              <w:rPr>
                <w:rFonts w:asciiTheme="majorHAnsi" w:hAnsiTheme="majorHAnsi"/>
                <w:spacing w:val="-2"/>
              </w:rPr>
              <w:t>2004.</w:t>
            </w:r>
          </w:p>
          <w:p w14:paraId="159F2979" w14:textId="77777777" w:rsidR="007A1F9E" w:rsidRPr="004737E0" w:rsidRDefault="000E1E7D" w:rsidP="00B87C5C">
            <w:pPr>
              <w:pStyle w:val="TableParagraph"/>
              <w:numPr>
                <w:ilvl w:val="1"/>
                <w:numId w:val="128"/>
              </w:numPr>
              <w:tabs>
                <w:tab w:val="left" w:pos="405"/>
              </w:tabs>
              <w:ind w:right="128" w:firstLine="0"/>
              <w:jc w:val="both"/>
              <w:rPr>
                <w:rFonts w:asciiTheme="majorHAnsi" w:hAnsiTheme="majorHAnsi"/>
              </w:rPr>
            </w:pPr>
            <w:r w:rsidRPr="004737E0">
              <w:rPr>
                <w:rFonts w:asciiTheme="majorHAnsi" w:hAnsiTheme="majorHAnsi"/>
              </w:rPr>
              <w:t>Hunt, P. Understanding children's literature. London and New York: Routledge, 2005.</w:t>
            </w:r>
          </w:p>
          <w:p w14:paraId="1606B9B0" w14:textId="77777777" w:rsidR="007A1F9E" w:rsidRPr="004737E0" w:rsidRDefault="000E1E7D" w:rsidP="00B87C5C">
            <w:pPr>
              <w:pStyle w:val="TableParagraph"/>
              <w:numPr>
                <w:ilvl w:val="1"/>
                <w:numId w:val="128"/>
              </w:numPr>
              <w:tabs>
                <w:tab w:val="left" w:pos="364"/>
              </w:tabs>
              <w:ind w:right="125" w:firstLine="0"/>
              <w:jc w:val="both"/>
              <w:rPr>
                <w:rFonts w:asciiTheme="majorHAnsi" w:hAnsiTheme="majorHAnsi"/>
              </w:rPr>
            </w:pPr>
            <w:r w:rsidRPr="004737E0">
              <w:rPr>
                <w:rFonts w:asciiTheme="majorHAnsi" w:hAnsiTheme="majorHAnsi"/>
                <w:spacing w:val="-2"/>
              </w:rPr>
              <w:t>Nikolajeva,</w:t>
            </w:r>
            <w:r w:rsidRPr="004737E0">
              <w:rPr>
                <w:rFonts w:asciiTheme="majorHAnsi" w:hAnsiTheme="majorHAnsi"/>
                <w:spacing w:val="-7"/>
              </w:rPr>
              <w:t xml:space="preserve"> </w:t>
            </w:r>
            <w:r w:rsidRPr="004737E0">
              <w:rPr>
                <w:rFonts w:asciiTheme="majorHAnsi" w:hAnsiTheme="majorHAnsi"/>
                <w:spacing w:val="-2"/>
              </w:rPr>
              <w:t>M.</w:t>
            </w:r>
            <w:r w:rsidRPr="004737E0">
              <w:rPr>
                <w:rFonts w:asciiTheme="majorHAnsi" w:hAnsiTheme="majorHAnsi"/>
                <w:spacing w:val="-5"/>
              </w:rPr>
              <w:t xml:space="preserve"> </w:t>
            </w:r>
            <w:r w:rsidRPr="004737E0">
              <w:rPr>
                <w:rFonts w:asciiTheme="majorHAnsi" w:hAnsiTheme="majorHAnsi"/>
                <w:spacing w:val="-2"/>
              </w:rPr>
              <w:t>Aspects</w:t>
            </w:r>
            <w:r w:rsidRPr="004737E0">
              <w:rPr>
                <w:rFonts w:asciiTheme="majorHAnsi" w:hAnsiTheme="majorHAnsi"/>
                <w:spacing w:val="-5"/>
              </w:rPr>
              <w:t xml:space="preserve"> </w:t>
            </w:r>
            <w:r w:rsidRPr="004737E0">
              <w:rPr>
                <w:rFonts w:asciiTheme="majorHAnsi" w:hAnsiTheme="majorHAnsi"/>
                <w:spacing w:val="-2"/>
              </w:rPr>
              <w:t>and</w:t>
            </w:r>
            <w:r w:rsidRPr="004737E0">
              <w:rPr>
                <w:rFonts w:asciiTheme="majorHAnsi" w:hAnsiTheme="majorHAnsi"/>
                <w:spacing w:val="-7"/>
              </w:rPr>
              <w:t xml:space="preserve"> </w:t>
            </w:r>
            <w:r w:rsidRPr="004737E0">
              <w:rPr>
                <w:rFonts w:asciiTheme="majorHAnsi" w:hAnsiTheme="majorHAnsi"/>
                <w:spacing w:val="-2"/>
              </w:rPr>
              <w:t>issues</w:t>
            </w:r>
            <w:r w:rsidRPr="004737E0">
              <w:rPr>
                <w:rFonts w:asciiTheme="majorHAnsi" w:hAnsiTheme="majorHAnsi"/>
                <w:spacing w:val="-5"/>
              </w:rPr>
              <w:t xml:space="preserve"> </w:t>
            </w:r>
            <w:r w:rsidRPr="004737E0">
              <w:rPr>
                <w:rFonts w:asciiTheme="majorHAnsi" w:hAnsiTheme="majorHAnsi"/>
                <w:spacing w:val="-2"/>
              </w:rPr>
              <w:t>in</w:t>
            </w:r>
            <w:r w:rsidRPr="004737E0">
              <w:rPr>
                <w:rFonts w:asciiTheme="majorHAnsi" w:hAnsiTheme="majorHAnsi"/>
                <w:spacing w:val="-7"/>
              </w:rPr>
              <w:t xml:space="preserve"> </w:t>
            </w:r>
            <w:r w:rsidRPr="004737E0">
              <w:rPr>
                <w:rFonts w:asciiTheme="majorHAnsi" w:hAnsiTheme="majorHAnsi"/>
                <w:spacing w:val="-2"/>
              </w:rPr>
              <w:t>the</w:t>
            </w:r>
            <w:r w:rsidRPr="004737E0">
              <w:rPr>
                <w:rFonts w:asciiTheme="majorHAnsi" w:hAnsiTheme="majorHAnsi"/>
                <w:spacing w:val="-5"/>
              </w:rPr>
              <w:t xml:space="preserve"> </w:t>
            </w:r>
            <w:r w:rsidRPr="004737E0">
              <w:rPr>
                <w:rFonts w:asciiTheme="majorHAnsi" w:hAnsiTheme="majorHAnsi"/>
                <w:spacing w:val="-2"/>
              </w:rPr>
              <w:t>history</w:t>
            </w:r>
            <w:r w:rsidRPr="004737E0">
              <w:rPr>
                <w:rFonts w:asciiTheme="majorHAnsi" w:hAnsiTheme="majorHAnsi"/>
                <w:spacing w:val="-6"/>
              </w:rPr>
              <w:t xml:space="preserve"> </w:t>
            </w:r>
            <w:r w:rsidRPr="004737E0">
              <w:rPr>
                <w:rFonts w:asciiTheme="majorHAnsi" w:hAnsiTheme="majorHAnsi"/>
                <w:spacing w:val="-2"/>
              </w:rPr>
              <w:t>of</w:t>
            </w:r>
            <w:r w:rsidRPr="004737E0">
              <w:rPr>
                <w:rFonts w:asciiTheme="majorHAnsi" w:hAnsiTheme="majorHAnsi"/>
                <w:spacing w:val="-6"/>
              </w:rPr>
              <w:t xml:space="preserve"> </w:t>
            </w:r>
            <w:r w:rsidRPr="004737E0">
              <w:rPr>
                <w:rFonts w:asciiTheme="majorHAnsi" w:hAnsiTheme="majorHAnsi"/>
                <w:spacing w:val="-2"/>
              </w:rPr>
              <w:t xml:space="preserve">children's </w:t>
            </w:r>
            <w:r w:rsidRPr="004737E0">
              <w:rPr>
                <w:rFonts w:asciiTheme="majorHAnsi" w:hAnsiTheme="majorHAnsi"/>
              </w:rPr>
              <w:t>literature. Westport: Greenwood publishing group, 1995.</w:t>
            </w:r>
          </w:p>
          <w:p w14:paraId="1B0E474B" w14:textId="77777777" w:rsidR="007A1F9E" w:rsidRPr="004737E0" w:rsidRDefault="000E1E7D" w:rsidP="00B87C5C">
            <w:pPr>
              <w:pStyle w:val="TableParagraph"/>
              <w:numPr>
                <w:ilvl w:val="1"/>
                <w:numId w:val="128"/>
              </w:numPr>
              <w:tabs>
                <w:tab w:val="left" w:pos="391"/>
              </w:tabs>
              <w:spacing w:before="1"/>
              <w:ind w:right="126" w:firstLine="0"/>
              <w:jc w:val="both"/>
              <w:rPr>
                <w:rFonts w:asciiTheme="majorHAnsi" w:hAnsiTheme="majorHAnsi"/>
              </w:rPr>
            </w:pPr>
            <w:r w:rsidRPr="004737E0">
              <w:rPr>
                <w:rFonts w:asciiTheme="majorHAnsi" w:hAnsiTheme="majorHAnsi"/>
              </w:rPr>
              <w:t>Tatar, M. The classic fairy you fail. New York and London: WW Norton &amp; Company, Inc., 1999.</w:t>
            </w:r>
          </w:p>
          <w:p w14:paraId="0DD1BE1F" w14:textId="77777777" w:rsidR="007A1F9E" w:rsidRPr="004737E0" w:rsidRDefault="000E1E7D" w:rsidP="00B87C5C">
            <w:pPr>
              <w:pStyle w:val="TableParagraph"/>
              <w:numPr>
                <w:ilvl w:val="1"/>
                <w:numId w:val="128"/>
              </w:numPr>
              <w:tabs>
                <w:tab w:val="left" w:pos="403"/>
              </w:tabs>
              <w:ind w:right="128" w:firstLine="0"/>
              <w:jc w:val="both"/>
              <w:rPr>
                <w:rFonts w:asciiTheme="majorHAnsi" w:hAnsiTheme="majorHAnsi"/>
              </w:rPr>
            </w:pPr>
            <w:r w:rsidRPr="004737E0">
              <w:rPr>
                <w:rFonts w:asciiTheme="majorHAnsi" w:hAnsiTheme="majorHAnsi"/>
              </w:rPr>
              <w:t>Thorough, DR The nursery rhymes of dreamland. Devon: Bluebell Lane, 1995.</w:t>
            </w:r>
          </w:p>
          <w:p w14:paraId="427775BE" w14:textId="77777777" w:rsidR="007A1F9E" w:rsidRPr="004737E0" w:rsidRDefault="000E1E7D" w:rsidP="00B87C5C">
            <w:pPr>
              <w:pStyle w:val="TableParagraph"/>
              <w:numPr>
                <w:ilvl w:val="1"/>
                <w:numId w:val="128"/>
              </w:numPr>
              <w:tabs>
                <w:tab w:val="left" w:pos="388"/>
              </w:tabs>
              <w:ind w:right="126" w:firstLine="0"/>
              <w:jc w:val="both"/>
              <w:rPr>
                <w:rFonts w:asciiTheme="majorHAnsi" w:hAnsiTheme="majorHAnsi"/>
              </w:rPr>
            </w:pPr>
            <w:r w:rsidRPr="004737E0">
              <w:rPr>
                <w:rFonts w:asciiTheme="majorHAnsi" w:hAnsiTheme="majorHAnsi"/>
              </w:rPr>
              <w:t>Zipes, J. When dreams came true - classical fairy tales and their tradition. London and New York: Routledge, 2007.</w:t>
            </w:r>
          </w:p>
          <w:p w14:paraId="7BECC2A0" w14:textId="77777777" w:rsidR="007A1F9E" w:rsidRPr="004737E0" w:rsidRDefault="000E1E7D">
            <w:pPr>
              <w:pStyle w:val="TableParagraph"/>
              <w:spacing w:before="279"/>
              <w:ind w:left="143"/>
              <w:rPr>
                <w:rFonts w:asciiTheme="majorHAnsi" w:hAnsiTheme="majorHAnsi"/>
              </w:rPr>
            </w:pPr>
            <w:r w:rsidRPr="004737E0">
              <w:rPr>
                <w:rFonts w:asciiTheme="majorHAnsi" w:hAnsiTheme="majorHAnsi"/>
                <w:spacing w:val="-2"/>
              </w:rPr>
              <w:t>Handy:</w:t>
            </w:r>
          </w:p>
          <w:p w14:paraId="44F374B4" w14:textId="77777777" w:rsidR="007A1F9E" w:rsidRPr="004737E0" w:rsidRDefault="000E1E7D">
            <w:pPr>
              <w:pStyle w:val="TableParagraph"/>
              <w:spacing w:before="2"/>
              <w:ind w:left="143" w:right="127"/>
              <w:jc w:val="both"/>
              <w:rPr>
                <w:rFonts w:asciiTheme="majorHAnsi" w:hAnsiTheme="majorHAnsi"/>
              </w:rPr>
            </w:pPr>
            <w:r w:rsidRPr="004737E0">
              <w:rPr>
                <w:rFonts w:asciiTheme="majorHAnsi" w:hAnsiTheme="majorHAnsi"/>
              </w:rPr>
              <w:t>1. Carpenter, H., Prichard, M. The Oxford Companion to Children's Literature. Oxford and New York: Oxford University Press, 1999.</w:t>
            </w:r>
          </w:p>
          <w:p w14:paraId="4AD0EB8A" w14:textId="77777777" w:rsidR="007A1F9E" w:rsidRPr="004737E0" w:rsidRDefault="000E1E7D">
            <w:pPr>
              <w:pStyle w:val="TableParagraph"/>
              <w:spacing w:line="280" w:lineRule="exact"/>
              <w:ind w:left="143"/>
              <w:jc w:val="both"/>
              <w:rPr>
                <w:rFonts w:asciiTheme="majorHAnsi" w:hAnsiTheme="majorHAnsi"/>
              </w:rPr>
            </w:pPr>
            <w:r w:rsidRPr="004737E0">
              <w:rPr>
                <w:rFonts w:asciiTheme="majorHAnsi" w:hAnsiTheme="majorHAnsi"/>
              </w:rPr>
              <w:t>Selected</w:t>
            </w:r>
            <w:r w:rsidRPr="004737E0">
              <w:rPr>
                <w:rFonts w:asciiTheme="majorHAnsi" w:hAnsiTheme="majorHAnsi"/>
                <w:spacing w:val="-3"/>
              </w:rPr>
              <w:t xml:space="preserve"> </w:t>
            </w:r>
            <w:r w:rsidRPr="004737E0">
              <w:rPr>
                <w:rFonts w:asciiTheme="majorHAnsi" w:hAnsiTheme="majorHAnsi"/>
              </w:rPr>
              <w:t>excerpts</w:t>
            </w:r>
            <w:r w:rsidRPr="004737E0">
              <w:rPr>
                <w:rFonts w:asciiTheme="majorHAnsi" w:hAnsiTheme="majorHAnsi"/>
                <w:spacing w:val="-2"/>
              </w:rPr>
              <w:t xml:space="preserve"> </w:t>
            </w:r>
            <w:r w:rsidRPr="004737E0">
              <w:rPr>
                <w:rFonts w:asciiTheme="majorHAnsi" w:hAnsiTheme="majorHAnsi"/>
              </w:rPr>
              <w:t>from</w:t>
            </w:r>
            <w:r w:rsidRPr="004737E0">
              <w:rPr>
                <w:rFonts w:asciiTheme="majorHAnsi" w:hAnsiTheme="majorHAnsi"/>
                <w:spacing w:val="-3"/>
              </w:rPr>
              <w:t xml:space="preserve"> </w:t>
            </w:r>
            <w:r w:rsidRPr="004737E0">
              <w:rPr>
                <w:rFonts w:asciiTheme="majorHAnsi" w:hAnsiTheme="majorHAnsi"/>
              </w:rPr>
              <w:t>literary</w:t>
            </w:r>
            <w:r w:rsidRPr="004737E0">
              <w:rPr>
                <w:rFonts w:asciiTheme="majorHAnsi" w:hAnsiTheme="majorHAnsi"/>
                <w:spacing w:val="-2"/>
              </w:rPr>
              <w:t xml:space="preserve"> works.</w:t>
            </w:r>
          </w:p>
        </w:tc>
      </w:tr>
    </w:tbl>
    <w:p w14:paraId="4389B241" w14:textId="77777777" w:rsidR="007A1F9E" w:rsidRPr="004737E0" w:rsidRDefault="007A1F9E">
      <w:pPr>
        <w:pStyle w:val="TableParagraph"/>
        <w:spacing w:line="280" w:lineRule="exact"/>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021"/>
        <w:gridCol w:w="2129"/>
        <w:gridCol w:w="2580"/>
      </w:tblGrid>
      <w:tr w:rsidR="007A1F9E" w:rsidRPr="004737E0" w14:paraId="4B43A54D" w14:textId="77777777" w:rsidTr="008D1306">
        <w:trPr>
          <w:trHeight w:val="444"/>
        </w:trPr>
        <w:tc>
          <w:tcPr>
            <w:tcW w:w="9205" w:type="dxa"/>
            <w:gridSpan w:val="4"/>
            <w:shd w:val="clear" w:color="auto" w:fill="F3F3F3"/>
          </w:tcPr>
          <w:p w14:paraId="14884820"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0BF9DFF1" w14:textId="77777777" w:rsidTr="008D1306">
        <w:trPr>
          <w:trHeight w:val="707"/>
        </w:trPr>
        <w:tc>
          <w:tcPr>
            <w:tcW w:w="2475" w:type="dxa"/>
            <w:shd w:val="clear" w:color="auto" w:fill="F3F3F3"/>
          </w:tcPr>
          <w:p w14:paraId="7D296538"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6730" w:type="dxa"/>
            <w:gridSpan w:val="3"/>
          </w:tcPr>
          <w:p w14:paraId="381D04EA"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247985</w:t>
            </w:r>
          </w:p>
          <w:p w14:paraId="4C524A51"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10"/>
              </w:rPr>
              <w:t>I</w:t>
            </w:r>
          </w:p>
        </w:tc>
      </w:tr>
      <w:tr w:rsidR="007A1F9E" w:rsidRPr="004737E0" w14:paraId="0378D0FE" w14:textId="77777777" w:rsidTr="008D1306">
        <w:trPr>
          <w:trHeight w:val="988"/>
        </w:trPr>
        <w:tc>
          <w:tcPr>
            <w:tcW w:w="2475" w:type="dxa"/>
            <w:shd w:val="clear" w:color="auto" w:fill="F3F3F3"/>
          </w:tcPr>
          <w:p w14:paraId="0C10E437" w14:textId="54A70C94"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7F0FC647" w14:textId="6ADA6CBC"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1B3689C1" w14:textId="3731D946" w:rsidR="007A1F9E" w:rsidRPr="004737E0" w:rsidRDefault="007A1F9E">
            <w:pPr>
              <w:pStyle w:val="TableParagraph"/>
              <w:spacing w:line="281" w:lineRule="exact"/>
              <w:ind w:left="143"/>
              <w:rPr>
                <w:rFonts w:asciiTheme="majorHAnsi" w:hAnsiTheme="majorHAnsi"/>
              </w:rPr>
            </w:pPr>
          </w:p>
        </w:tc>
        <w:tc>
          <w:tcPr>
            <w:tcW w:w="6730" w:type="dxa"/>
            <w:gridSpan w:val="3"/>
          </w:tcPr>
          <w:p w14:paraId="1DDB440E" w14:textId="04E3A530" w:rsidR="00732584" w:rsidRDefault="00831504" w:rsidP="00732584">
            <w:pPr>
              <w:rPr>
                <w:rFonts w:asciiTheme="majorHAnsi" w:hAnsiTheme="majorHAnsi"/>
                <w:spacing w:val="-8"/>
              </w:rPr>
            </w:pPr>
            <w:hyperlink r:id="rId227" w:history="1">
              <w:r w:rsidR="00732584" w:rsidRPr="00732584">
                <w:rPr>
                  <w:rStyle w:val="Hiperveza"/>
                  <w:rFonts w:asciiTheme="majorHAnsi" w:hAnsiTheme="majorHAnsi"/>
                </w:rPr>
                <w:t>Assistant professor</w:t>
              </w:r>
              <w:r w:rsidR="000E1E7D" w:rsidRPr="00732584">
                <w:rPr>
                  <w:rStyle w:val="Hiperveza"/>
                  <w:rFonts w:asciiTheme="majorHAnsi" w:hAnsiTheme="majorHAnsi"/>
                </w:rPr>
                <w:t xml:space="preserve"> Morana Drakulić, PhD</w:t>
              </w:r>
            </w:hyperlink>
          </w:p>
          <w:p w14:paraId="1B16E428" w14:textId="4EAEAACC" w:rsidR="005E6086" w:rsidRPr="00732584" w:rsidRDefault="00831504" w:rsidP="00732584">
            <w:pPr>
              <w:rPr>
                <w:rFonts w:cs="Arial"/>
                <w:sz w:val="20"/>
                <w:szCs w:val="20"/>
                <w:lang w:val="hr-HR"/>
              </w:rPr>
            </w:pPr>
            <w:hyperlink r:id="rId228" w:history="1">
              <w:r w:rsidR="00732584" w:rsidRPr="00732584">
                <w:rPr>
                  <w:rStyle w:val="Hiperveza"/>
                  <w:rFonts w:cs="Arial"/>
                  <w:sz w:val="20"/>
                  <w:szCs w:val="20"/>
                  <w:lang w:val="hr-HR"/>
                </w:rPr>
                <w:t>Assistant professor Marina Jajić Novogradec, PhD</w:t>
              </w:r>
            </w:hyperlink>
          </w:p>
          <w:p w14:paraId="164F839D" w14:textId="75B6246B" w:rsidR="005E6086" w:rsidRPr="004737E0" w:rsidRDefault="00831504" w:rsidP="005E6086">
            <w:pPr>
              <w:pStyle w:val="TableParagraph"/>
              <w:ind w:left="141" w:right="2033"/>
              <w:rPr>
                <w:rFonts w:asciiTheme="majorHAnsi" w:hAnsiTheme="majorHAnsi"/>
              </w:rPr>
            </w:pPr>
            <w:hyperlink r:id="rId229" w:history="1">
              <w:r w:rsidR="003C476B" w:rsidRPr="003C476B">
                <w:rPr>
                  <w:rStyle w:val="Hiperveza"/>
                  <w:rFonts w:asciiTheme="majorHAnsi" w:hAnsiTheme="majorHAnsi" w:cs="Arial"/>
                </w:rPr>
                <w:t>Jelena Gugić, teaching assistant</w:t>
              </w:r>
            </w:hyperlink>
          </w:p>
        </w:tc>
      </w:tr>
      <w:tr w:rsidR="007A1F9E" w:rsidRPr="004737E0" w14:paraId="071A79BE" w14:textId="77777777" w:rsidTr="008D1306">
        <w:trPr>
          <w:trHeight w:val="705"/>
        </w:trPr>
        <w:tc>
          <w:tcPr>
            <w:tcW w:w="2475" w:type="dxa"/>
            <w:shd w:val="clear" w:color="auto" w:fill="F3F3F3"/>
          </w:tcPr>
          <w:p w14:paraId="4CF6412B"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730" w:type="dxa"/>
            <w:gridSpan w:val="3"/>
          </w:tcPr>
          <w:p w14:paraId="1E2EDE7F" w14:textId="77777777" w:rsidR="007A1F9E" w:rsidRPr="004737E0" w:rsidRDefault="000E1E7D">
            <w:pPr>
              <w:pStyle w:val="TableParagraph"/>
              <w:spacing w:before="71"/>
              <w:ind w:left="141" w:right="140"/>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16D386F8" w14:textId="77777777" w:rsidTr="008D1306">
        <w:trPr>
          <w:trHeight w:val="443"/>
        </w:trPr>
        <w:tc>
          <w:tcPr>
            <w:tcW w:w="2475" w:type="dxa"/>
            <w:shd w:val="clear" w:color="auto" w:fill="F3F3F3"/>
          </w:tcPr>
          <w:p w14:paraId="1DBD2C1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021" w:type="dxa"/>
          </w:tcPr>
          <w:p w14:paraId="7D504AEF"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2129" w:type="dxa"/>
            <w:shd w:val="clear" w:color="auto" w:fill="E6E6E6"/>
          </w:tcPr>
          <w:p w14:paraId="0C57ACF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580" w:type="dxa"/>
          </w:tcPr>
          <w:p w14:paraId="1A930FD8"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4617AF63" w14:textId="77777777" w:rsidTr="008D1306">
        <w:trPr>
          <w:trHeight w:val="446"/>
        </w:trPr>
        <w:tc>
          <w:tcPr>
            <w:tcW w:w="2475" w:type="dxa"/>
            <w:shd w:val="clear" w:color="auto" w:fill="F3F3F3"/>
          </w:tcPr>
          <w:p w14:paraId="4BEDA618"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021" w:type="dxa"/>
          </w:tcPr>
          <w:p w14:paraId="7709C3ED"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Summer</w:t>
            </w:r>
          </w:p>
        </w:tc>
        <w:tc>
          <w:tcPr>
            <w:tcW w:w="2129" w:type="dxa"/>
            <w:shd w:val="clear" w:color="auto" w:fill="E6E6E6"/>
          </w:tcPr>
          <w:p w14:paraId="4CAE59CD"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580" w:type="dxa"/>
          </w:tcPr>
          <w:p w14:paraId="57B7ED4E"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5"/>
              </w:rPr>
              <w:t>IV</w:t>
            </w:r>
          </w:p>
        </w:tc>
      </w:tr>
      <w:tr w:rsidR="007A1F9E" w:rsidRPr="004737E0" w14:paraId="0BC5AB6B" w14:textId="77777777" w:rsidTr="008D1306">
        <w:trPr>
          <w:trHeight w:val="705"/>
        </w:trPr>
        <w:tc>
          <w:tcPr>
            <w:tcW w:w="2475" w:type="dxa"/>
            <w:shd w:val="clear" w:color="auto" w:fill="F3F3F3"/>
          </w:tcPr>
          <w:p w14:paraId="15B051F1"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021" w:type="dxa"/>
          </w:tcPr>
          <w:p w14:paraId="28445063" w14:textId="5144CE26" w:rsidR="007A1F9E" w:rsidRPr="004737E0" w:rsidRDefault="00F358D6" w:rsidP="00BF03BA">
            <w:pPr>
              <w:pStyle w:val="TableParagraph"/>
              <w:spacing w:before="240"/>
              <w:rPr>
                <w:rFonts w:asciiTheme="majorHAnsi" w:hAnsiTheme="majorHAnsi"/>
              </w:rPr>
            </w:pPr>
            <w:r>
              <w:rPr>
                <w:rFonts w:asciiTheme="majorHAnsi" w:hAnsiTheme="majorHAnsi"/>
              </w:rPr>
              <w:t>Classroom</w:t>
            </w:r>
          </w:p>
        </w:tc>
        <w:tc>
          <w:tcPr>
            <w:tcW w:w="2129" w:type="dxa"/>
            <w:shd w:val="clear" w:color="auto" w:fill="E6E6E6"/>
          </w:tcPr>
          <w:p w14:paraId="5FCCA48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2580" w:type="dxa"/>
          </w:tcPr>
          <w:p w14:paraId="48D0C295"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spacing w:val="-2"/>
              </w:rPr>
              <w:t>English</w:t>
            </w:r>
          </w:p>
        </w:tc>
      </w:tr>
      <w:tr w:rsidR="007A1F9E" w:rsidRPr="004737E0" w14:paraId="0FA85B0A" w14:textId="77777777" w:rsidTr="008D1306">
        <w:trPr>
          <w:trHeight w:val="707"/>
        </w:trPr>
        <w:tc>
          <w:tcPr>
            <w:tcW w:w="2475" w:type="dxa"/>
            <w:shd w:val="clear" w:color="auto" w:fill="F3F3F3"/>
          </w:tcPr>
          <w:p w14:paraId="394DE0D1"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021" w:type="dxa"/>
          </w:tcPr>
          <w:p w14:paraId="7BB68D8F"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10"/>
              </w:rPr>
              <w:t>2</w:t>
            </w:r>
          </w:p>
        </w:tc>
        <w:tc>
          <w:tcPr>
            <w:tcW w:w="2129" w:type="dxa"/>
            <w:shd w:val="clear" w:color="auto" w:fill="E6E6E6"/>
          </w:tcPr>
          <w:p w14:paraId="2561ACC6"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Number</w:t>
            </w:r>
            <w:r w:rsidRPr="004737E0">
              <w:rPr>
                <w:rFonts w:asciiTheme="majorHAnsi" w:hAnsiTheme="majorHAnsi"/>
                <w:spacing w:val="27"/>
              </w:rPr>
              <w:t xml:space="preserve"> </w:t>
            </w:r>
            <w:r w:rsidRPr="004737E0">
              <w:rPr>
                <w:rFonts w:asciiTheme="majorHAnsi" w:hAnsiTheme="majorHAnsi"/>
              </w:rPr>
              <w:t>of</w:t>
            </w:r>
            <w:r w:rsidRPr="004737E0">
              <w:rPr>
                <w:rFonts w:asciiTheme="majorHAnsi" w:hAnsiTheme="majorHAnsi"/>
                <w:spacing w:val="29"/>
              </w:rPr>
              <w:t xml:space="preserve"> </w:t>
            </w:r>
            <w:r w:rsidRPr="004737E0">
              <w:rPr>
                <w:rFonts w:asciiTheme="majorHAnsi" w:hAnsiTheme="majorHAnsi"/>
              </w:rPr>
              <w:t>hours per semester</w:t>
            </w:r>
          </w:p>
        </w:tc>
        <w:tc>
          <w:tcPr>
            <w:tcW w:w="2580" w:type="dxa"/>
          </w:tcPr>
          <w:p w14:paraId="2F2DEB4B"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0T</w:t>
            </w:r>
          </w:p>
        </w:tc>
      </w:tr>
      <w:tr w:rsidR="007A1F9E" w:rsidRPr="004737E0" w14:paraId="763DA0D4" w14:textId="77777777" w:rsidTr="008D1306">
        <w:trPr>
          <w:trHeight w:val="443"/>
        </w:trPr>
        <w:tc>
          <w:tcPr>
            <w:tcW w:w="2475" w:type="dxa"/>
            <w:shd w:val="clear" w:color="auto" w:fill="F3F3F3"/>
          </w:tcPr>
          <w:p w14:paraId="48B94A5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6730" w:type="dxa"/>
            <w:gridSpan w:val="3"/>
          </w:tcPr>
          <w:p w14:paraId="07662F9F"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 xml:space="preserve">No </w:t>
            </w:r>
            <w:r w:rsidRPr="004737E0">
              <w:rPr>
                <w:rFonts w:asciiTheme="majorHAnsi" w:hAnsiTheme="majorHAnsi"/>
                <w:spacing w:val="-2"/>
              </w:rPr>
              <w:t>prerequisites</w:t>
            </w:r>
          </w:p>
        </w:tc>
      </w:tr>
      <w:tr w:rsidR="007A1F9E" w:rsidRPr="004737E0" w14:paraId="64693860" w14:textId="77777777" w:rsidTr="008D1306">
        <w:trPr>
          <w:trHeight w:val="707"/>
        </w:trPr>
        <w:tc>
          <w:tcPr>
            <w:tcW w:w="2475" w:type="dxa"/>
            <w:shd w:val="clear" w:color="auto" w:fill="F3F3F3"/>
          </w:tcPr>
          <w:p w14:paraId="354FDC7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6730" w:type="dxa"/>
            <w:gridSpan w:val="3"/>
          </w:tcPr>
          <w:p w14:paraId="53C9164C" w14:textId="77777777" w:rsidR="007A1F9E" w:rsidRPr="004737E0" w:rsidRDefault="000E1E7D">
            <w:pPr>
              <w:pStyle w:val="TableParagraph"/>
              <w:spacing w:before="71"/>
              <w:ind w:left="141" w:right="2343"/>
              <w:rPr>
                <w:rFonts w:asciiTheme="majorHAnsi" w:hAnsiTheme="majorHAnsi"/>
              </w:rPr>
            </w:pPr>
            <w:r w:rsidRPr="004737E0">
              <w:rPr>
                <w:rFonts w:asciiTheme="majorHAnsi" w:hAnsiTheme="majorHAnsi"/>
              </w:rPr>
              <w:t>English language teaching methodology II English</w:t>
            </w:r>
            <w:r w:rsidRPr="004737E0">
              <w:rPr>
                <w:rFonts w:asciiTheme="majorHAnsi" w:hAnsiTheme="majorHAnsi"/>
                <w:spacing w:val="-10"/>
              </w:rPr>
              <w:t xml:space="preserve"> </w:t>
            </w:r>
            <w:r w:rsidRPr="004737E0">
              <w:rPr>
                <w:rFonts w:asciiTheme="majorHAnsi" w:hAnsiTheme="majorHAnsi"/>
              </w:rPr>
              <w:t>language</w:t>
            </w:r>
            <w:r w:rsidRPr="004737E0">
              <w:rPr>
                <w:rFonts w:asciiTheme="majorHAnsi" w:hAnsiTheme="majorHAnsi"/>
                <w:spacing w:val="-10"/>
              </w:rPr>
              <w:t xml:space="preserve"> </w:t>
            </w:r>
            <w:r w:rsidRPr="004737E0">
              <w:rPr>
                <w:rFonts w:asciiTheme="majorHAnsi" w:hAnsiTheme="majorHAnsi"/>
              </w:rPr>
              <w:t>teaching</w:t>
            </w:r>
            <w:r w:rsidRPr="004737E0">
              <w:rPr>
                <w:rFonts w:asciiTheme="majorHAnsi" w:hAnsiTheme="majorHAnsi"/>
                <w:spacing w:val="-11"/>
              </w:rPr>
              <w:t xml:space="preserve"> </w:t>
            </w:r>
            <w:r w:rsidRPr="004737E0">
              <w:rPr>
                <w:rFonts w:asciiTheme="majorHAnsi" w:hAnsiTheme="majorHAnsi"/>
              </w:rPr>
              <w:t>methodology</w:t>
            </w:r>
            <w:r w:rsidRPr="004737E0">
              <w:rPr>
                <w:rFonts w:asciiTheme="majorHAnsi" w:hAnsiTheme="majorHAnsi"/>
                <w:spacing w:val="-11"/>
              </w:rPr>
              <w:t xml:space="preserve"> </w:t>
            </w:r>
            <w:r w:rsidRPr="004737E0">
              <w:rPr>
                <w:rFonts w:asciiTheme="majorHAnsi" w:hAnsiTheme="majorHAnsi"/>
              </w:rPr>
              <w:t>III</w:t>
            </w:r>
          </w:p>
        </w:tc>
      </w:tr>
      <w:tr w:rsidR="007A1F9E" w:rsidRPr="004737E0" w14:paraId="5F3D6488" w14:textId="77777777" w:rsidTr="008D1306">
        <w:trPr>
          <w:trHeight w:val="988"/>
        </w:trPr>
        <w:tc>
          <w:tcPr>
            <w:tcW w:w="2475" w:type="dxa"/>
            <w:shd w:val="clear" w:color="auto" w:fill="F3F3F3"/>
          </w:tcPr>
          <w:p w14:paraId="33A4A1C1" w14:textId="77777777" w:rsidR="007A1F9E" w:rsidRPr="004737E0" w:rsidRDefault="000E1E7D">
            <w:pPr>
              <w:pStyle w:val="TableParagraph"/>
              <w:tabs>
                <w:tab w:val="left" w:pos="1450"/>
                <w:tab w:val="left" w:pos="1995"/>
              </w:tabs>
              <w:spacing w:before="211"/>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730" w:type="dxa"/>
            <w:gridSpan w:val="3"/>
          </w:tcPr>
          <w:p w14:paraId="4DDE2BA6" w14:textId="77777777" w:rsidR="007A1F9E" w:rsidRPr="004737E0" w:rsidRDefault="000E1E7D">
            <w:pPr>
              <w:pStyle w:val="TableParagraph"/>
              <w:spacing w:before="71"/>
              <w:ind w:left="141" w:right="135"/>
              <w:jc w:val="both"/>
              <w:rPr>
                <w:rFonts w:asciiTheme="majorHAnsi" w:hAnsiTheme="majorHAnsi"/>
              </w:rPr>
            </w:pPr>
            <w:r w:rsidRPr="004737E0">
              <w:rPr>
                <w:rFonts w:asciiTheme="majorHAnsi" w:hAnsiTheme="majorHAnsi"/>
              </w:rPr>
              <w:t>gain fundamental knowledge in the field of foreign language teaching;</w:t>
            </w:r>
            <w:r w:rsidRPr="004737E0">
              <w:rPr>
                <w:rFonts w:asciiTheme="majorHAnsi" w:hAnsiTheme="majorHAnsi"/>
                <w:spacing w:val="-10"/>
              </w:rPr>
              <w:t xml:space="preserve"> </w:t>
            </w:r>
            <w:r w:rsidRPr="004737E0">
              <w:rPr>
                <w:rFonts w:asciiTheme="majorHAnsi" w:hAnsiTheme="majorHAnsi"/>
              </w:rPr>
              <w:t>understand</w:t>
            </w:r>
            <w:r w:rsidRPr="004737E0">
              <w:rPr>
                <w:rFonts w:asciiTheme="majorHAnsi" w:hAnsiTheme="majorHAnsi"/>
                <w:spacing w:val="-10"/>
              </w:rPr>
              <w:t xml:space="preserve"> </w:t>
            </w:r>
            <w:r w:rsidRPr="004737E0">
              <w:rPr>
                <w:rFonts w:asciiTheme="majorHAnsi" w:hAnsiTheme="majorHAnsi"/>
              </w:rPr>
              <w:t>fundamental</w:t>
            </w:r>
            <w:r w:rsidRPr="004737E0">
              <w:rPr>
                <w:rFonts w:asciiTheme="majorHAnsi" w:hAnsiTheme="majorHAnsi"/>
                <w:spacing w:val="-9"/>
              </w:rPr>
              <w:t xml:space="preserve"> </w:t>
            </w:r>
            <w:r w:rsidRPr="004737E0">
              <w:rPr>
                <w:rFonts w:asciiTheme="majorHAnsi" w:hAnsiTheme="majorHAnsi"/>
              </w:rPr>
              <w:t>principles</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language</w:t>
            </w:r>
            <w:r w:rsidRPr="004737E0">
              <w:rPr>
                <w:rFonts w:asciiTheme="majorHAnsi" w:hAnsiTheme="majorHAnsi"/>
                <w:spacing w:val="-9"/>
              </w:rPr>
              <w:t xml:space="preserve"> </w:t>
            </w:r>
            <w:r w:rsidRPr="004737E0">
              <w:rPr>
                <w:rFonts w:asciiTheme="majorHAnsi" w:hAnsiTheme="majorHAnsi"/>
              </w:rPr>
              <w:t xml:space="preserve">teaching </w:t>
            </w:r>
            <w:r w:rsidRPr="004737E0">
              <w:rPr>
                <w:rFonts w:asciiTheme="majorHAnsi" w:hAnsiTheme="majorHAnsi"/>
                <w:spacing w:val="-2"/>
              </w:rPr>
              <w:t>methodology</w:t>
            </w:r>
          </w:p>
        </w:tc>
      </w:tr>
      <w:tr w:rsidR="007A1F9E" w:rsidRPr="004737E0" w14:paraId="69DB7FDC" w14:textId="77777777" w:rsidTr="008D1306">
        <w:trPr>
          <w:trHeight w:val="3237"/>
        </w:trPr>
        <w:tc>
          <w:tcPr>
            <w:tcW w:w="2475" w:type="dxa"/>
            <w:shd w:val="clear" w:color="auto" w:fill="F3F3F3"/>
          </w:tcPr>
          <w:p w14:paraId="51469E74" w14:textId="77777777" w:rsidR="007A1F9E" w:rsidRPr="004737E0" w:rsidRDefault="007A1F9E">
            <w:pPr>
              <w:pStyle w:val="TableParagraph"/>
              <w:rPr>
                <w:rFonts w:asciiTheme="majorHAnsi" w:hAnsiTheme="majorHAnsi"/>
              </w:rPr>
            </w:pPr>
          </w:p>
          <w:p w14:paraId="1D39BB4F" w14:textId="77777777" w:rsidR="007A1F9E" w:rsidRPr="004737E0" w:rsidRDefault="007A1F9E">
            <w:pPr>
              <w:pStyle w:val="TableParagraph"/>
              <w:rPr>
                <w:rFonts w:asciiTheme="majorHAnsi" w:hAnsiTheme="majorHAnsi"/>
              </w:rPr>
            </w:pPr>
          </w:p>
          <w:p w14:paraId="4AD38025" w14:textId="77777777" w:rsidR="007A1F9E" w:rsidRPr="004737E0" w:rsidRDefault="007A1F9E">
            <w:pPr>
              <w:pStyle w:val="TableParagraph"/>
              <w:rPr>
                <w:rFonts w:asciiTheme="majorHAnsi" w:hAnsiTheme="majorHAnsi"/>
              </w:rPr>
            </w:pPr>
          </w:p>
          <w:p w14:paraId="2EE7D8FE" w14:textId="77777777" w:rsidR="007A1F9E" w:rsidRPr="004737E0" w:rsidRDefault="007A1F9E">
            <w:pPr>
              <w:pStyle w:val="TableParagraph"/>
              <w:rPr>
                <w:rFonts w:asciiTheme="majorHAnsi" w:hAnsiTheme="majorHAnsi"/>
              </w:rPr>
            </w:pPr>
          </w:p>
          <w:p w14:paraId="0F7C620A" w14:textId="77777777" w:rsidR="007A1F9E" w:rsidRPr="004737E0" w:rsidRDefault="007A1F9E">
            <w:pPr>
              <w:pStyle w:val="TableParagraph"/>
              <w:spacing w:before="71"/>
              <w:rPr>
                <w:rFonts w:asciiTheme="majorHAnsi" w:hAnsiTheme="majorHAnsi"/>
              </w:rPr>
            </w:pPr>
          </w:p>
          <w:p w14:paraId="31C9E456"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730" w:type="dxa"/>
            <w:gridSpan w:val="3"/>
          </w:tcPr>
          <w:p w14:paraId="294994C1" w14:textId="562DB8F8" w:rsidR="007A1F9E" w:rsidRPr="004737E0" w:rsidRDefault="000E1E7D" w:rsidP="00B87C5C">
            <w:pPr>
              <w:pStyle w:val="TableParagraph"/>
              <w:numPr>
                <w:ilvl w:val="0"/>
                <w:numId w:val="127"/>
              </w:numPr>
              <w:tabs>
                <w:tab w:val="left" w:pos="861"/>
              </w:tabs>
              <w:spacing w:before="71"/>
              <w:ind w:right="135"/>
              <w:jc w:val="both"/>
              <w:rPr>
                <w:rFonts w:asciiTheme="majorHAnsi" w:hAnsiTheme="majorHAnsi"/>
              </w:rPr>
            </w:pPr>
            <w:r w:rsidRPr="004737E0">
              <w:rPr>
                <w:rFonts w:asciiTheme="majorHAnsi" w:hAnsiTheme="majorHAnsi"/>
              </w:rPr>
              <w:t xml:space="preserve">define basic concepts in the field of language teaching methodology with special emphasis on early foreign </w:t>
            </w:r>
            <w:r w:rsidRPr="004737E0">
              <w:rPr>
                <w:rFonts w:asciiTheme="majorHAnsi" w:hAnsiTheme="majorHAnsi"/>
                <w:spacing w:val="-2"/>
              </w:rPr>
              <w:t>language</w:t>
            </w:r>
            <w:r w:rsidR="0007731B">
              <w:rPr>
                <w:rFonts w:asciiTheme="majorHAnsi" w:hAnsiTheme="majorHAnsi"/>
                <w:spacing w:val="-2"/>
              </w:rPr>
              <w:t xml:space="preserve"> teaching and learning</w:t>
            </w:r>
          </w:p>
          <w:p w14:paraId="06DC7DF8" w14:textId="77777777" w:rsidR="007A1F9E" w:rsidRPr="004737E0" w:rsidRDefault="000E1E7D" w:rsidP="00B87C5C">
            <w:pPr>
              <w:pStyle w:val="TableParagraph"/>
              <w:numPr>
                <w:ilvl w:val="0"/>
                <w:numId w:val="127"/>
              </w:numPr>
              <w:tabs>
                <w:tab w:val="left" w:pos="861"/>
              </w:tabs>
              <w:ind w:right="139"/>
              <w:jc w:val="both"/>
              <w:rPr>
                <w:rFonts w:asciiTheme="majorHAnsi" w:hAnsiTheme="majorHAnsi"/>
              </w:rPr>
            </w:pPr>
            <w:r w:rsidRPr="004737E0">
              <w:rPr>
                <w:rFonts w:asciiTheme="majorHAnsi" w:hAnsiTheme="majorHAnsi"/>
              </w:rPr>
              <w:t>explain</w:t>
            </w:r>
            <w:r w:rsidRPr="004737E0">
              <w:rPr>
                <w:rFonts w:asciiTheme="majorHAnsi" w:hAnsiTheme="majorHAnsi"/>
                <w:spacing w:val="-2"/>
              </w:rPr>
              <w:t xml:space="preserve"> </w:t>
            </w:r>
            <w:r w:rsidRPr="004737E0">
              <w:rPr>
                <w:rFonts w:asciiTheme="majorHAnsi" w:hAnsiTheme="majorHAnsi"/>
              </w:rPr>
              <w:t>various</w:t>
            </w:r>
            <w:r w:rsidRPr="004737E0">
              <w:rPr>
                <w:rFonts w:asciiTheme="majorHAnsi" w:hAnsiTheme="majorHAnsi"/>
                <w:spacing w:val="-2"/>
              </w:rPr>
              <w:t xml:space="preserve"> </w:t>
            </w:r>
            <w:r w:rsidRPr="004737E0">
              <w:rPr>
                <w:rFonts w:asciiTheme="majorHAnsi" w:hAnsiTheme="majorHAnsi"/>
              </w:rPr>
              <w:t>methods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approaches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(early)</w:t>
            </w:r>
            <w:r w:rsidRPr="004737E0">
              <w:rPr>
                <w:rFonts w:asciiTheme="majorHAnsi" w:hAnsiTheme="majorHAnsi"/>
                <w:spacing w:val="-2"/>
              </w:rPr>
              <w:t xml:space="preserve"> </w:t>
            </w:r>
            <w:r w:rsidRPr="004737E0">
              <w:rPr>
                <w:rFonts w:asciiTheme="majorHAnsi" w:hAnsiTheme="majorHAnsi"/>
              </w:rPr>
              <w:t>foreign language teaching and learning</w:t>
            </w:r>
          </w:p>
          <w:p w14:paraId="53D93C01" w14:textId="77777777" w:rsidR="007A1F9E" w:rsidRPr="004737E0" w:rsidRDefault="000E1E7D" w:rsidP="00B87C5C">
            <w:pPr>
              <w:pStyle w:val="TableParagraph"/>
              <w:numPr>
                <w:ilvl w:val="0"/>
                <w:numId w:val="127"/>
              </w:numPr>
              <w:tabs>
                <w:tab w:val="left" w:pos="860"/>
              </w:tabs>
              <w:spacing w:line="281" w:lineRule="exact"/>
              <w:ind w:left="860" w:hanging="359"/>
              <w:jc w:val="both"/>
              <w:rPr>
                <w:rFonts w:asciiTheme="majorHAnsi" w:hAnsiTheme="majorHAnsi"/>
              </w:rPr>
            </w:pPr>
            <w:r w:rsidRPr="004737E0">
              <w:rPr>
                <w:rFonts w:asciiTheme="majorHAnsi" w:hAnsiTheme="majorHAnsi"/>
              </w:rPr>
              <w:t>explain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importance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early</w:t>
            </w:r>
            <w:r w:rsidRPr="004737E0">
              <w:rPr>
                <w:rFonts w:asciiTheme="majorHAnsi" w:hAnsiTheme="majorHAnsi"/>
                <w:spacing w:val="-4"/>
              </w:rPr>
              <w:t xml:space="preserve"> </w:t>
            </w:r>
            <w:r w:rsidRPr="004737E0">
              <w:rPr>
                <w:rFonts w:asciiTheme="majorHAnsi" w:hAnsiTheme="majorHAnsi"/>
              </w:rPr>
              <w:t>foreign</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1"/>
              </w:rPr>
              <w:t xml:space="preserve"> </w:t>
            </w:r>
            <w:r w:rsidRPr="004737E0">
              <w:rPr>
                <w:rFonts w:asciiTheme="majorHAnsi" w:hAnsiTheme="majorHAnsi"/>
                <w:spacing w:val="-2"/>
              </w:rPr>
              <w:t>learning</w:t>
            </w:r>
          </w:p>
          <w:p w14:paraId="4FDFD2F2" w14:textId="77777777" w:rsidR="007A1F9E" w:rsidRPr="004737E0" w:rsidRDefault="000E1E7D" w:rsidP="00B87C5C">
            <w:pPr>
              <w:pStyle w:val="TableParagraph"/>
              <w:numPr>
                <w:ilvl w:val="0"/>
                <w:numId w:val="127"/>
              </w:numPr>
              <w:tabs>
                <w:tab w:val="left" w:pos="861"/>
              </w:tabs>
              <w:ind w:right="135"/>
              <w:jc w:val="both"/>
              <w:rPr>
                <w:rFonts w:asciiTheme="majorHAnsi" w:hAnsiTheme="majorHAnsi"/>
              </w:rPr>
            </w:pPr>
            <w:r w:rsidRPr="004737E0">
              <w:rPr>
                <w:rFonts w:asciiTheme="majorHAnsi" w:hAnsiTheme="majorHAnsi"/>
              </w:rPr>
              <w:t>define</w:t>
            </w:r>
            <w:r w:rsidRPr="004737E0">
              <w:rPr>
                <w:rFonts w:asciiTheme="majorHAnsi" w:hAnsiTheme="majorHAnsi"/>
                <w:spacing w:val="-8"/>
              </w:rPr>
              <w:t xml:space="preserve"> </w:t>
            </w:r>
            <w:r w:rsidRPr="004737E0">
              <w:rPr>
                <w:rFonts w:asciiTheme="majorHAnsi" w:hAnsiTheme="majorHAnsi"/>
              </w:rPr>
              <w:t>various</w:t>
            </w:r>
            <w:r w:rsidRPr="004737E0">
              <w:rPr>
                <w:rFonts w:asciiTheme="majorHAnsi" w:hAnsiTheme="majorHAnsi"/>
                <w:spacing w:val="-9"/>
              </w:rPr>
              <w:t xml:space="preserve"> </w:t>
            </w:r>
            <w:r w:rsidRPr="004737E0">
              <w:rPr>
                <w:rFonts w:asciiTheme="majorHAnsi" w:hAnsiTheme="majorHAnsi"/>
              </w:rPr>
              <w:t>contextual</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individual</w:t>
            </w:r>
            <w:r w:rsidRPr="004737E0">
              <w:rPr>
                <w:rFonts w:asciiTheme="majorHAnsi" w:hAnsiTheme="majorHAnsi"/>
                <w:spacing w:val="-9"/>
              </w:rPr>
              <w:t xml:space="preserve"> </w:t>
            </w:r>
            <w:r w:rsidRPr="004737E0">
              <w:rPr>
                <w:rFonts w:asciiTheme="majorHAnsi" w:hAnsiTheme="majorHAnsi"/>
              </w:rPr>
              <w:t>factors</w:t>
            </w:r>
            <w:r w:rsidRPr="004737E0">
              <w:rPr>
                <w:rFonts w:asciiTheme="majorHAnsi" w:hAnsiTheme="majorHAnsi"/>
                <w:spacing w:val="-9"/>
              </w:rPr>
              <w:t xml:space="preserve"> </w:t>
            </w:r>
            <w:r w:rsidRPr="004737E0">
              <w:rPr>
                <w:rFonts w:asciiTheme="majorHAnsi" w:hAnsiTheme="majorHAnsi"/>
              </w:rPr>
              <w:t>which</w:t>
            </w:r>
            <w:r w:rsidRPr="004737E0">
              <w:rPr>
                <w:rFonts w:asciiTheme="majorHAnsi" w:hAnsiTheme="majorHAnsi"/>
                <w:spacing w:val="-10"/>
              </w:rPr>
              <w:t xml:space="preserve"> </w:t>
            </w:r>
            <w:r w:rsidRPr="004737E0">
              <w:rPr>
                <w:rFonts w:asciiTheme="majorHAnsi" w:hAnsiTheme="majorHAnsi"/>
              </w:rPr>
              <w:t>may act as (de)motivators in the process of early foreign language learning</w:t>
            </w:r>
          </w:p>
          <w:p w14:paraId="58AC6CEC" w14:textId="77777777" w:rsidR="007A1F9E" w:rsidRPr="004737E0" w:rsidRDefault="000E1E7D" w:rsidP="00B87C5C">
            <w:pPr>
              <w:pStyle w:val="TableParagraph"/>
              <w:numPr>
                <w:ilvl w:val="0"/>
                <w:numId w:val="127"/>
              </w:numPr>
              <w:tabs>
                <w:tab w:val="left" w:pos="861"/>
              </w:tabs>
              <w:spacing w:before="1"/>
              <w:ind w:right="135"/>
              <w:jc w:val="both"/>
              <w:rPr>
                <w:rFonts w:asciiTheme="majorHAnsi" w:hAnsiTheme="majorHAnsi"/>
              </w:rPr>
            </w:pPr>
            <w:r w:rsidRPr="004737E0">
              <w:rPr>
                <w:rFonts w:asciiTheme="majorHAnsi" w:hAnsiTheme="majorHAnsi"/>
              </w:rPr>
              <w:t>critically reason on the importance of teacher's competences in the context of early language learning</w:t>
            </w:r>
          </w:p>
        </w:tc>
      </w:tr>
      <w:tr w:rsidR="007A1F9E" w:rsidRPr="004737E0" w14:paraId="7E447B5E" w14:textId="77777777" w:rsidTr="008D1306">
        <w:trPr>
          <w:trHeight w:val="3112"/>
        </w:trPr>
        <w:tc>
          <w:tcPr>
            <w:tcW w:w="2475" w:type="dxa"/>
            <w:shd w:val="clear" w:color="auto" w:fill="F3F3F3"/>
          </w:tcPr>
          <w:p w14:paraId="24C50ADE" w14:textId="77777777" w:rsidR="007A1F9E" w:rsidRPr="004737E0" w:rsidRDefault="007A1F9E">
            <w:pPr>
              <w:pStyle w:val="TableParagraph"/>
              <w:rPr>
                <w:rFonts w:asciiTheme="majorHAnsi" w:hAnsiTheme="majorHAnsi"/>
              </w:rPr>
            </w:pPr>
          </w:p>
          <w:p w14:paraId="363EA85D" w14:textId="77777777" w:rsidR="007A1F9E" w:rsidRPr="004737E0" w:rsidRDefault="007A1F9E">
            <w:pPr>
              <w:pStyle w:val="TableParagraph"/>
              <w:rPr>
                <w:rFonts w:asciiTheme="majorHAnsi" w:hAnsiTheme="majorHAnsi"/>
              </w:rPr>
            </w:pPr>
          </w:p>
          <w:p w14:paraId="1CCDB6BA" w14:textId="77777777" w:rsidR="007A1F9E" w:rsidRPr="004737E0" w:rsidRDefault="007A1F9E">
            <w:pPr>
              <w:pStyle w:val="TableParagraph"/>
              <w:rPr>
                <w:rFonts w:asciiTheme="majorHAnsi" w:hAnsiTheme="majorHAnsi"/>
              </w:rPr>
            </w:pPr>
          </w:p>
          <w:p w14:paraId="1AE7C73A" w14:textId="77777777" w:rsidR="007A1F9E" w:rsidRPr="004737E0" w:rsidRDefault="007A1F9E">
            <w:pPr>
              <w:pStyle w:val="TableParagraph"/>
              <w:spacing w:before="155"/>
              <w:rPr>
                <w:rFonts w:asciiTheme="majorHAnsi" w:hAnsiTheme="majorHAnsi"/>
              </w:rPr>
            </w:pPr>
          </w:p>
          <w:p w14:paraId="48D2C4C0" w14:textId="77777777" w:rsidR="007A1F9E" w:rsidRPr="004737E0" w:rsidRDefault="000E1E7D">
            <w:pPr>
              <w:pStyle w:val="TableParagraph"/>
              <w:tabs>
                <w:tab w:val="left" w:pos="1583"/>
              </w:tabs>
              <w:spacing w:before="1"/>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730" w:type="dxa"/>
            <w:gridSpan w:val="3"/>
          </w:tcPr>
          <w:p w14:paraId="58D2DAEE" w14:textId="77777777" w:rsidR="007A1F9E" w:rsidRPr="004737E0" w:rsidRDefault="000E1E7D" w:rsidP="00B87C5C">
            <w:pPr>
              <w:pStyle w:val="TableParagraph"/>
              <w:numPr>
                <w:ilvl w:val="0"/>
                <w:numId w:val="126"/>
              </w:numPr>
              <w:tabs>
                <w:tab w:val="left" w:pos="464"/>
              </w:tabs>
              <w:spacing w:before="16" w:line="281" w:lineRule="exact"/>
              <w:ind w:left="464" w:hanging="359"/>
              <w:rPr>
                <w:rFonts w:asciiTheme="majorHAnsi" w:hAnsiTheme="majorHAnsi"/>
              </w:rPr>
            </w:pPr>
            <w:r w:rsidRPr="004737E0">
              <w:rPr>
                <w:rFonts w:asciiTheme="majorHAnsi" w:hAnsiTheme="majorHAnsi"/>
              </w:rPr>
              <w:t>Introductory</w:t>
            </w:r>
            <w:r w:rsidRPr="004737E0">
              <w:rPr>
                <w:rFonts w:asciiTheme="majorHAnsi" w:hAnsiTheme="majorHAnsi"/>
                <w:spacing w:val="64"/>
                <w:w w:val="150"/>
              </w:rPr>
              <w:t xml:space="preserve"> </w:t>
            </w:r>
            <w:r w:rsidRPr="004737E0">
              <w:rPr>
                <w:rFonts w:asciiTheme="majorHAnsi" w:hAnsiTheme="majorHAnsi"/>
              </w:rPr>
              <w:t>lesson:</w:t>
            </w:r>
            <w:r w:rsidRPr="004737E0">
              <w:rPr>
                <w:rFonts w:asciiTheme="majorHAnsi" w:hAnsiTheme="majorHAnsi"/>
                <w:spacing w:val="65"/>
                <w:w w:val="150"/>
              </w:rPr>
              <w:t xml:space="preserve"> </w:t>
            </w:r>
            <w:r w:rsidRPr="004737E0">
              <w:rPr>
                <w:rFonts w:asciiTheme="majorHAnsi" w:hAnsiTheme="majorHAnsi"/>
              </w:rPr>
              <w:t>students’</w:t>
            </w:r>
            <w:r w:rsidRPr="004737E0">
              <w:rPr>
                <w:rFonts w:asciiTheme="majorHAnsi" w:hAnsiTheme="majorHAnsi"/>
                <w:spacing w:val="65"/>
                <w:w w:val="150"/>
              </w:rPr>
              <w:t xml:space="preserve"> </w:t>
            </w:r>
            <w:r w:rsidRPr="004737E0">
              <w:rPr>
                <w:rFonts w:asciiTheme="majorHAnsi" w:hAnsiTheme="majorHAnsi"/>
              </w:rPr>
              <w:t>obligations;</w:t>
            </w:r>
            <w:r w:rsidRPr="004737E0">
              <w:rPr>
                <w:rFonts w:asciiTheme="majorHAnsi" w:hAnsiTheme="majorHAnsi"/>
                <w:spacing w:val="64"/>
                <w:w w:val="150"/>
              </w:rPr>
              <w:t xml:space="preserve"> </w:t>
            </w:r>
            <w:r w:rsidRPr="004737E0">
              <w:rPr>
                <w:rFonts w:asciiTheme="majorHAnsi" w:hAnsiTheme="majorHAnsi"/>
              </w:rPr>
              <w:t>instructions</w:t>
            </w:r>
            <w:r w:rsidRPr="004737E0">
              <w:rPr>
                <w:rFonts w:asciiTheme="majorHAnsi" w:hAnsiTheme="majorHAnsi"/>
                <w:spacing w:val="65"/>
                <w:w w:val="150"/>
              </w:rPr>
              <w:t xml:space="preserve"> </w:t>
            </w:r>
            <w:r w:rsidRPr="004737E0">
              <w:rPr>
                <w:rFonts w:asciiTheme="majorHAnsi" w:hAnsiTheme="majorHAnsi"/>
                <w:spacing w:val="-5"/>
              </w:rPr>
              <w:t>for</w:t>
            </w:r>
          </w:p>
          <w:p w14:paraId="2C25CCDB" w14:textId="77777777" w:rsidR="007A1F9E" w:rsidRPr="004737E0" w:rsidRDefault="000E1E7D">
            <w:pPr>
              <w:pStyle w:val="TableParagraph"/>
              <w:spacing w:line="281" w:lineRule="exact"/>
              <w:ind w:left="465"/>
              <w:rPr>
                <w:rFonts w:asciiTheme="majorHAnsi" w:hAnsiTheme="majorHAnsi"/>
              </w:rPr>
            </w:pPr>
            <w:r w:rsidRPr="004737E0">
              <w:rPr>
                <w:rFonts w:asciiTheme="majorHAnsi" w:hAnsiTheme="majorHAnsi"/>
              </w:rPr>
              <w:t>writing</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seminar</w:t>
            </w:r>
            <w:r w:rsidRPr="004737E0">
              <w:rPr>
                <w:rFonts w:asciiTheme="majorHAnsi" w:hAnsiTheme="majorHAnsi"/>
                <w:spacing w:val="-3"/>
              </w:rPr>
              <w:t xml:space="preserve"> </w:t>
            </w:r>
            <w:r w:rsidRPr="004737E0">
              <w:rPr>
                <w:rFonts w:asciiTheme="majorHAnsi" w:hAnsiTheme="majorHAnsi"/>
                <w:spacing w:val="-4"/>
              </w:rPr>
              <w:t>paper</w:t>
            </w:r>
          </w:p>
          <w:p w14:paraId="4130B2B8" w14:textId="63199D04" w:rsidR="007A1F9E" w:rsidRPr="004737E0" w:rsidRDefault="000E1E7D" w:rsidP="00B87C5C">
            <w:pPr>
              <w:pStyle w:val="TableParagraph"/>
              <w:numPr>
                <w:ilvl w:val="0"/>
                <w:numId w:val="126"/>
              </w:numPr>
              <w:tabs>
                <w:tab w:val="left" w:pos="464"/>
              </w:tabs>
              <w:spacing w:line="281" w:lineRule="exact"/>
              <w:ind w:left="464" w:hanging="359"/>
              <w:rPr>
                <w:rFonts w:asciiTheme="majorHAnsi" w:hAnsiTheme="majorHAnsi"/>
              </w:rPr>
            </w:pPr>
            <w:r w:rsidRPr="004737E0">
              <w:rPr>
                <w:rFonts w:asciiTheme="majorHAnsi" w:hAnsiTheme="majorHAnsi"/>
              </w:rPr>
              <w:t>Factors</w:t>
            </w:r>
            <w:r w:rsidRPr="004737E0">
              <w:rPr>
                <w:rFonts w:asciiTheme="majorHAnsi" w:hAnsiTheme="majorHAnsi"/>
                <w:spacing w:val="-3"/>
              </w:rPr>
              <w:t xml:space="preserve"> </w:t>
            </w:r>
            <w:r w:rsidRPr="004737E0">
              <w:rPr>
                <w:rFonts w:asciiTheme="majorHAnsi" w:hAnsiTheme="majorHAnsi"/>
              </w:rPr>
              <w:t>which</w:t>
            </w:r>
            <w:r w:rsidRPr="004737E0">
              <w:rPr>
                <w:rFonts w:asciiTheme="majorHAnsi" w:hAnsiTheme="majorHAnsi"/>
                <w:spacing w:val="-4"/>
              </w:rPr>
              <w:t xml:space="preserve"> </w:t>
            </w:r>
            <w:r w:rsidRPr="004737E0">
              <w:rPr>
                <w:rFonts w:asciiTheme="majorHAnsi" w:hAnsiTheme="majorHAnsi"/>
              </w:rPr>
              <w:t>influence</w:t>
            </w:r>
            <w:r w:rsidRPr="004737E0">
              <w:rPr>
                <w:rFonts w:asciiTheme="majorHAnsi" w:hAnsiTheme="majorHAnsi"/>
                <w:spacing w:val="-3"/>
              </w:rPr>
              <w:t xml:space="preserve"> </w:t>
            </w:r>
            <w:r w:rsidRPr="004737E0">
              <w:rPr>
                <w:rFonts w:asciiTheme="majorHAnsi" w:hAnsiTheme="majorHAnsi"/>
              </w:rPr>
              <w:t>foreign</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learning</w:t>
            </w:r>
            <w:r w:rsidRPr="004737E0">
              <w:rPr>
                <w:rFonts w:asciiTheme="majorHAnsi" w:hAnsiTheme="majorHAnsi"/>
                <w:spacing w:val="-4"/>
              </w:rPr>
              <w:t xml:space="preserve"> </w:t>
            </w:r>
            <w:r w:rsidR="0007731B" w:rsidRPr="004737E0">
              <w:rPr>
                <w:rFonts w:asciiTheme="majorHAnsi" w:hAnsiTheme="majorHAnsi"/>
              </w:rPr>
              <w:t>success</w:t>
            </w:r>
          </w:p>
          <w:p w14:paraId="0445096D" w14:textId="020813CC" w:rsidR="007A1F9E" w:rsidRPr="004737E0" w:rsidRDefault="000E1E7D" w:rsidP="00B87C5C">
            <w:pPr>
              <w:pStyle w:val="TableParagraph"/>
              <w:numPr>
                <w:ilvl w:val="0"/>
                <w:numId w:val="126"/>
              </w:numPr>
              <w:tabs>
                <w:tab w:val="left" w:pos="464"/>
              </w:tabs>
              <w:spacing w:line="281" w:lineRule="exact"/>
              <w:ind w:left="464" w:hanging="359"/>
              <w:rPr>
                <w:rFonts w:asciiTheme="majorHAnsi" w:hAnsiTheme="majorHAnsi"/>
              </w:rPr>
            </w:pPr>
            <w:r w:rsidRPr="004737E0">
              <w:rPr>
                <w:rFonts w:asciiTheme="majorHAnsi" w:hAnsiTheme="majorHAnsi"/>
              </w:rPr>
              <w:t>Characteristics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0007731B" w:rsidRPr="004737E0">
              <w:rPr>
                <w:rFonts w:asciiTheme="majorHAnsi" w:hAnsiTheme="majorHAnsi"/>
              </w:rPr>
              <w:t>children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an</w:t>
            </w:r>
            <w:r w:rsidRPr="004737E0">
              <w:rPr>
                <w:rFonts w:asciiTheme="majorHAnsi" w:hAnsiTheme="majorHAnsi"/>
                <w:spacing w:val="-2"/>
              </w:rPr>
              <w:t xml:space="preserve"> </w:t>
            </w:r>
            <w:r w:rsidRPr="004737E0">
              <w:rPr>
                <w:rFonts w:asciiTheme="majorHAnsi" w:hAnsiTheme="majorHAnsi"/>
              </w:rPr>
              <w:t>early</w:t>
            </w:r>
            <w:r w:rsidRPr="004737E0">
              <w:rPr>
                <w:rFonts w:asciiTheme="majorHAnsi" w:hAnsiTheme="majorHAnsi"/>
                <w:spacing w:val="-3"/>
              </w:rPr>
              <w:t xml:space="preserve"> </w:t>
            </w:r>
            <w:r w:rsidRPr="004737E0">
              <w:rPr>
                <w:rFonts w:asciiTheme="majorHAnsi" w:hAnsiTheme="majorHAnsi"/>
                <w:spacing w:val="-5"/>
              </w:rPr>
              <w:t>age</w:t>
            </w:r>
          </w:p>
          <w:p w14:paraId="67874022" w14:textId="77777777" w:rsidR="007A1F9E" w:rsidRPr="004737E0" w:rsidRDefault="000E1E7D" w:rsidP="00B87C5C">
            <w:pPr>
              <w:pStyle w:val="TableParagraph"/>
              <w:numPr>
                <w:ilvl w:val="0"/>
                <w:numId w:val="126"/>
              </w:numPr>
              <w:tabs>
                <w:tab w:val="left" w:pos="464"/>
              </w:tabs>
              <w:spacing w:before="2" w:line="281" w:lineRule="exact"/>
              <w:ind w:left="464" w:hanging="359"/>
              <w:rPr>
                <w:rFonts w:asciiTheme="majorHAnsi" w:hAnsiTheme="majorHAnsi"/>
              </w:rPr>
            </w:pP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overview</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historical</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contemporary</w:t>
            </w:r>
            <w:r w:rsidRPr="004737E0">
              <w:rPr>
                <w:rFonts w:asciiTheme="majorHAnsi" w:hAnsiTheme="majorHAnsi"/>
                <w:spacing w:val="-1"/>
              </w:rPr>
              <w:t xml:space="preserve"> </w:t>
            </w:r>
            <w:r w:rsidRPr="004737E0">
              <w:rPr>
                <w:rFonts w:asciiTheme="majorHAnsi" w:hAnsiTheme="majorHAnsi"/>
                <w:spacing w:val="-2"/>
              </w:rPr>
              <w:t>methods</w:t>
            </w:r>
          </w:p>
          <w:p w14:paraId="4AB458A1" w14:textId="77777777" w:rsidR="007A1F9E" w:rsidRPr="004737E0" w:rsidRDefault="000E1E7D" w:rsidP="00B87C5C">
            <w:pPr>
              <w:pStyle w:val="TableParagraph"/>
              <w:numPr>
                <w:ilvl w:val="0"/>
                <w:numId w:val="126"/>
              </w:numPr>
              <w:tabs>
                <w:tab w:val="left" w:pos="464"/>
              </w:tabs>
              <w:spacing w:line="281" w:lineRule="exact"/>
              <w:ind w:left="464" w:hanging="359"/>
              <w:rPr>
                <w:rFonts w:asciiTheme="majorHAnsi" w:hAnsiTheme="majorHAnsi"/>
              </w:rPr>
            </w:pPr>
            <w:r w:rsidRPr="004737E0">
              <w:rPr>
                <w:rFonts w:asciiTheme="majorHAnsi" w:hAnsiTheme="majorHAnsi"/>
              </w:rPr>
              <w:t>Methods</w:t>
            </w:r>
            <w:r w:rsidRPr="004737E0">
              <w:rPr>
                <w:rFonts w:asciiTheme="majorHAnsi" w:hAnsiTheme="majorHAnsi"/>
                <w:spacing w:val="-4"/>
              </w:rPr>
              <w:t xml:space="preserve"> </w:t>
            </w:r>
            <w:r w:rsidRPr="004737E0">
              <w:rPr>
                <w:rFonts w:asciiTheme="majorHAnsi" w:hAnsiTheme="majorHAnsi"/>
              </w:rPr>
              <w:t>appropriate</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early</w:t>
            </w:r>
            <w:r w:rsidRPr="004737E0">
              <w:rPr>
                <w:rFonts w:asciiTheme="majorHAnsi" w:hAnsiTheme="majorHAnsi"/>
                <w:spacing w:val="-6"/>
              </w:rPr>
              <w:t xml:space="preserve"> </w:t>
            </w:r>
            <w:r w:rsidRPr="004737E0">
              <w:rPr>
                <w:rFonts w:asciiTheme="majorHAnsi" w:hAnsiTheme="majorHAnsi"/>
              </w:rPr>
              <w:t>foreign</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2"/>
              </w:rPr>
              <w:t xml:space="preserve"> teaching</w:t>
            </w:r>
          </w:p>
          <w:p w14:paraId="03B8F122" w14:textId="761DD378" w:rsidR="007A1F9E" w:rsidRPr="004737E0" w:rsidRDefault="000E1E7D" w:rsidP="00B87C5C">
            <w:pPr>
              <w:pStyle w:val="TableParagraph"/>
              <w:numPr>
                <w:ilvl w:val="0"/>
                <w:numId w:val="126"/>
              </w:numPr>
              <w:tabs>
                <w:tab w:val="left" w:pos="465"/>
              </w:tabs>
              <w:ind w:right="104"/>
              <w:rPr>
                <w:rFonts w:asciiTheme="majorHAnsi" w:hAnsiTheme="majorHAnsi"/>
              </w:rPr>
            </w:pPr>
            <w:r w:rsidRPr="004737E0">
              <w:rPr>
                <w:rFonts w:asciiTheme="majorHAnsi" w:hAnsiTheme="majorHAnsi"/>
              </w:rPr>
              <w:t>Introduction</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0007731B">
              <w:rPr>
                <w:rFonts w:asciiTheme="majorHAnsi" w:hAnsiTheme="majorHAnsi"/>
                <w:spacing w:val="40"/>
              </w:rPr>
              <w:t xml:space="preserve">the </w:t>
            </w:r>
            <w:r w:rsidRPr="004737E0">
              <w:rPr>
                <w:rFonts w:asciiTheme="majorHAnsi" w:hAnsiTheme="majorHAnsi"/>
              </w:rPr>
              <w:t>Croatian</w:t>
            </w:r>
            <w:r w:rsidRPr="004737E0">
              <w:rPr>
                <w:rFonts w:asciiTheme="majorHAnsi" w:hAnsiTheme="majorHAnsi"/>
                <w:spacing w:val="40"/>
              </w:rPr>
              <w:t xml:space="preserve"> </w:t>
            </w:r>
            <w:r w:rsidRPr="004737E0">
              <w:rPr>
                <w:rFonts w:asciiTheme="majorHAnsi" w:hAnsiTheme="majorHAnsi"/>
              </w:rPr>
              <w:t>national</w:t>
            </w:r>
            <w:r w:rsidRPr="004737E0">
              <w:rPr>
                <w:rFonts w:asciiTheme="majorHAnsi" w:hAnsiTheme="majorHAnsi"/>
                <w:spacing w:val="40"/>
              </w:rPr>
              <w:t xml:space="preserve"> </w:t>
            </w:r>
            <w:r w:rsidRPr="004737E0">
              <w:rPr>
                <w:rFonts w:asciiTheme="majorHAnsi" w:hAnsiTheme="majorHAnsi"/>
              </w:rPr>
              <w:t>curriculum</w:t>
            </w:r>
            <w:r w:rsidRPr="004737E0">
              <w:rPr>
                <w:rFonts w:asciiTheme="majorHAnsi" w:hAnsiTheme="majorHAnsi"/>
                <w:spacing w:val="40"/>
              </w:rPr>
              <w:t xml:space="preserve"> </w:t>
            </w:r>
            <w:r w:rsidRPr="004737E0">
              <w:rPr>
                <w:rFonts w:asciiTheme="majorHAnsi" w:hAnsiTheme="majorHAnsi"/>
              </w:rPr>
              <w:t>and</w:t>
            </w:r>
            <w:r w:rsidR="0007731B">
              <w:rPr>
                <w:rFonts w:asciiTheme="majorHAnsi" w:hAnsiTheme="majorHAnsi"/>
              </w:rPr>
              <w:t xml:space="preserve"> the</w:t>
            </w:r>
            <w:r w:rsidRPr="004737E0">
              <w:rPr>
                <w:rFonts w:asciiTheme="majorHAnsi" w:hAnsiTheme="majorHAnsi"/>
                <w:spacing w:val="40"/>
              </w:rPr>
              <w:t xml:space="preserve"> </w:t>
            </w:r>
            <w:r w:rsidRPr="004737E0">
              <w:rPr>
                <w:rFonts w:asciiTheme="majorHAnsi" w:hAnsiTheme="majorHAnsi"/>
              </w:rPr>
              <w:t>Croatian</w:t>
            </w:r>
            <w:r w:rsidRPr="004737E0">
              <w:rPr>
                <w:rFonts w:asciiTheme="majorHAnsi" w:hAnsiTheme="majorHAnsi"/>
                <w:spacing w:val="40"/>
              </w:rPr>
              <w:t xml:space="preserve"> </w:t>
            </w:r>
            <w:r w:rsidRPr="004737E0">
              <w:rPr>
                <w:rFonts w:asciiTheme="majorHAnsi" w:hAnsiTheme="majorHAnsi"/>
              </w:rPr>
              <w:t>national educational standard</w:t>
            </w:r>
          </w:p>
          <w:p w14:paraId="69075441" w14:textId="77777777" w:rsidR="007A1F9E" w:rsidRPr="004737E0" w:rsidRDefault="000E1E7D" w:rsidP="00B87C5C">
            <w:pPr>
              <w:pStyle w:val="TableParagraph"/>
              <w:numPr>
                <w:ilvl w:val="0"/>
                <w:numId w:val="126"/>
              </w:numPr>
              <w:tabs>
                <w:tab w:val="left" w:pos="464"/>
              </w:tabs>
              <w:spacing w:before="1"/>
              <w:ind w:left="464" w:hanging="359"/>
              <w:rPr>
                <w:rFonts w:asciiTheme="majorHAnsi" w:hAnsiTheme="majorHAnsi"/>
              </w:rPr>
            </w:pPr>
            <w:r w:rsidRPr="004737E0">
              <w:rPr>
                <w:rFonts w:asciiTheme="majorHAnsi" w:hAnsiTheme="majorHAnsi"/>
              </w:rPr>
              <w:t>Foreign</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teacher</w:t>
            </w:r>
            <w:r w:rsidRPr="004737E0">
              <w:rPr>
                <w:rFonts w:asciiTheme="majorHAnsi" w:hAnsiTheme="majorHAnsi"/>
                <w:spacing w:val="-3"/>
              </w:rPr>
              <w:t xml:space="preserve"> </w:t>
            </w:r>
            <w:r w:rsidRPr="004737E0">
              <w:rPr>
                <w:rFonts w:asciiTheme="majorHAnsi" w:hAnsiTheme="majorHAnsi"/>
                <w:spacing w:val="-2"/>
              </w:rPr>
              <w:t>competences</w:t>
            </w:r>
          </w:p>
          <w:p w14:paraId="59383693" w14:textId="77777777" w:rsidR="007A1F9E" w:rsidRPr="004737E0" w:rsidRDefault="000E1E7D" w:rsidP="00B87C5C">
            <w:pPr>
              <w:pStyle w:val="TableParagraph"/>
              <w:numPr>
                <w:ilvl w:val="0"/>
                <w:numId w:val="126"/>
              </w:numPr>
              <w:tabs>
                <w:tab w:val="left" w:pos="464"/>
              </w:tabs>
              <w:spacing w:line="281" w:lineRule="exact"/>
              <w:ind w:left="464" w:hanging="359"/>
              <w:rPr>
                <w:rFonts w:asciiTheme="majorHAnsi" w:hAnsiTheme="majorHAnsi"/>
              </w:rPr>
            </w:pP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listening</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spacing w:val="-2"/>
              </w:rPr>
              <w:t>reading</w:t>
            </w:r>
          </w:p>
          <w:p w14:paraId="5C9293FF" w14:textId="77777777" w:rsidR="007A1F9E" w:rsidRPr="004737E0" w:rsidRDefault="000E1E7D" w:rsidP="00B87C5C">
            <w:pPr>
              <w:pStyle w:val="TableParagraph"/>
              <w:numPr>
                <w:ilvl w:val="0"/>
                <w:numId w:val="126"/>
              </w:numPr>
              <w:tabs>
                <w:tab w:val="left" w:pos="464"/>
              </w:tabs>
              <w:spacing w:line="263" w:lineRule="exact"/>
              <w:ind w:left="464" w:hanging="359"/>
              <w:rPr>
                <w:rFonts w:asciiTheme="majorHAnsi" w:hAnsiTheme="majorHAnsi"/>
              </w:rPr>
            </w:pP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writing</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spacing w:val="-2"/>
              </w:rPr>
              <w:t>speaking</w:t>
            </w:r>
          </w:p>
        </w:tc>
      </w:tr>
    </w:tbl>
    <w:p w14:paraId="243DCE45" w14:textId="77777777" w:rsidR="007A1F9E" w:rsidRPr="004737E0" w:rsidRDefault="007A1F9E">
      <w:pPr>
        <w:pStyle w:val="TableParagraph"/>
        <w:spacing w:line="263" w:lineRule="exact"/>
        <w:rPr>
          <w:rFonts w:asciiTheme="majorHAnsi" w:hAnsiTheme="majorHAnsi"/>
        </w:rPr>
        <w:sectPr w:rsidR="007A1F9E" w:rsidRPr="004737E0">
          <w:pgSz w:w="11910" w:h="16840"/>
          <w:pgMar w:top="1380" w:right="566" w:bottom="1118"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710"/>
        <w:gridCol w:w="1440"/>
        <w:gridCol w:w="541"/>
        <w:gridCol w:w="1080"/>
        <w:gridCol w:w="1260"/>
      </w:tblGrid>
      <w:tr w:rsidR="007A1F9E" w:rsidRPr="004737E0" w14:paraId="55FD5DB6" w14:textId="77777777">
        <w:trPr>
          <w:trHeight w:val="1139"/>
        </w:trPr>
        <w:tc>
          <w:tcPr>
            <w:tcW w:w="2475" w:type="dxa"/>
            <w:shd w:val="clear" w:color="auto" w:fill="F3F3F3"/>
          </w:tcPr>
          <w:p w14:paraId="721EF020" w14:textId="77777777" w:rsidR="007A1F9E" w:rsidRPr="004737E0" w:rsidRDefault="007A1F9E">
            <w:pPr>
              <w:pStyle w:val="TableParagraph"/>
              <w:rPr>
                <w:rFonts w:asciiTheme="majorHAnsi" w:hAnsiTheme="majorHAnsi"/>
              </w:rPr>
            </w:pPr>
          </w:p>
        </w:tc>
        <w:tc>
          <w:tcPr>
            <w:tcW w:w="7031" w:type="dxa"/>
            <w:gridSpan w:val="5"/>
          </w:tcPr>
          <w:p w14:paraId="27EEEB45" w14:textId="77777777" w:rsidR="007A1F9E" w:rsidRPr="004737E0" w:rsidRDefault="000E1E7D" w:rsidP="00B87C5C">
            <w:pPr>
              <w:pStyle w:val="TableParagraph"/>
              <w:numPr>
                <w:ilvl w:val="0"/>
                <w:numId w:val="125"/>
              </w:numPr>
              <w:tabs>
                <w:tab w:val="left" w:pos="464"/>
              </w:tabs>
              <w:spacing w:before="14"/>
              <w:ind w:left="464" w:hanging="359"/>
              <w:rPr>
                <w:rFonts w:asciiTheme="majorHAnsi" w:hAnsiTheme="majorHAnsi"/>
              </w:rPr>
            </w:pPr>
            <w:r w:rsidRPr="004737E0">
              <w:rPr>
                <w:rFonts w:asciiTheme="majorHAnsi" w:hAnsiTheme="majorHAnsi"/>
              </w:rPr>
              <w:t>Planning</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spacing w:val="-2"/>
              </w:rPr>
              <w:t>assessment</w:t>
            </w:r>
          </w:p>
          <w:p w14:paraId="13C4826C" w14:textId="77777777" w:rsidR="007A1F9E" w:rsidRPr="004737E0" w:rsidRDefault="000E1E7D" w:rsidP="00B87C5C">
            <w:pPr>
              <w:pStyle w:val="TableParagraph"/>
              <w:numPr>
                <w:ilvl w:val="0"/>
                <w:numId w:val="125"/>
              </w:numPr>
              <w:tabs>
                <w:tab w:val="left" w:pos="464"/>
              </w:tabs>
              <w:spacing w:before="2" w:line="281" w:lineRule="exact"/>
              <w:ind w:left="464" w:hanging="359"/>
              <w:rPr>
                <w:rFonts w:asciiTheme="majorHAnsi" w:hAnsiTheme="majorHAnsi"/>
              </w:rPr>
            </w:pPr>
            <w:r w:rsidRPr="004737E0">
              <w:rPr>
                <w:rFonts w:asciiTheme="majorHAnsi" w:hAnsiTheme="majorHAnsi"/>
              </w:rPr>
              <w:t>Midterm</w:t>
            </w:r>
            <w:r w:rsidRPr="004737E0">
              <w:rPr>
                <w:rFonts w:asciiTheme="majorHAnsi" w:hAnsiTheme="majorHAnsi"/>
                <w:spacing w:val="-2"/>
              </w:rPr>
              <w:t xml:space="preserve"> </w:t>
            </w:r>
            <w:r w:rsidRPr="004737E0">
              <w:rPr>
                <w:rFonts w:asciiTheme="majorHAnsi" w:hAnsiTheme="majorHAnsi"/>
                <w:spacing w:val="-4"/>
              </w:rPr>
              <w:t>exam</w:t>
            </w:r>
          </w:p>
          <w:p w14:paraId="74CC203B" w14:textId="77777777" w:rsidR="007A1F9E" w:rsidRPr="004737E0" w:rsidRDefault="000E1E7D" w:rsidP="00B87C5C">
            <w:pPr>
              <w:pStyle w:val="TableParagraph"/>
              <w:numPr>
                <w:ilvl w:val="0"/>
                <w:numId w:val="125"/>
              </w:numPr>
              <w:tabs>
                <w:tab w:val="left" w:pos="464"/>
              </w:tabs>
              <w:spacing w:line="281" w:lineRule="exact"/>
              <w:ind w:left="464" w:hanging="359"/>
              <w:rPr>
                <w:rFonts w:asciiTheme="majorHAnsi" w:hAnsiTheme="majorHAnsi"/>
              </w:rPr>
            </w:pPr>
            <w:r w:rsidRPr="004737E0">
              <w:rPr>
                <w:rFonts w:asciiTheme="majorHAnsi" w:hAnsiTheme="majorHAnsi"/>
              </w:rPr>
              <w:t>Materials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early</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2"/>
              </w:rPr>
              <w:t xml:space="preserve"> learning</w:t>
            </w:r>
          </w:p>
        </w:tc>
      </w:tr>
      <w:tr w:rsidR="007A1F9E" w:rsidRPr="004737E0" w14:paraId="7E7C9864" w14:textId="77777777">
        <w:trPr>
          <w:trHeight w:val="858"/>
        </w:trPr>
        <w:tc>
          <w:tcPr>
            <w:tcW w:w="2475" w:type="dxa"/>
            <w:vMerge w:val="restart"/>
            <w:shd w:val="clear" w:color="auto" w:fill="F3F3F3"/>
          </w:tcPr>
          <w:p w14:paraId="7400E6B5" w14:textId="77777777" w:rsidR="007A1F9E" w:rsidRPr="004737E0" w:rsidRDefault="007A1F9E">
            <w:pPr>
              <w:pStyle w:val="TableParagraph"/>
              <w:rPr>
                <w:rFonts w:asciiTheme="majorHAnsi" w:hAnsiTheme="majorHAnsi"/>
              </w:rPr>
            </w:pPr>
          </w:p>
          <w:p w14:paraId="619F948E" w14:textId="77777777" w:rsidR="007A1F9E" w:rsidRPr="004737E0" w:rsidRDefault="007A1F9E">
            <w:pPr>
              <w:pStyle w:val="TableParagraph"/>
              <w:rPr>
                <w:rFonts w:asciiTheme="majorHAnsi" w:hAnsiTheme="majorHAnsi"/>
              </w:rPr>
            </w:pPr>
          </w:p>
          <w:p w14:paraId="4212ED84" w14:textId="77777777" w:rsidR="007A1F9E" w:rsidRPr="004737E0" w:rsidRDefault="007A1F9E">
            <w:pPr>
              <w:pStyle w:val="TableParagraph"/>
              <w:rPr>
                <w:rFonts w:asciiTheme="majorHAnsi" w:hAnsiTheme="majorHAnsi"/>
              </w:rPr>
            </w:pPr>
          </w:p>
          <w:p w14:paraId="6B2ECA4D" w14:textId="77777777" w:rsidR="007A1F9E" w:rsidRPr="004737E0" w:rsidRDefault="007A1F9E">
            <w:pPr>
              <w:pStyle w:val="TableParagraph"/>
              <w:rPr>
                <w:rFonts w:asciiTheme="majorHAnsi" w:hAnsiTheme="majorHAnsi"/>
              </w:rPr>
            </w:pPr>
          </w:p>
          <w:p w14:paraId="7D13D4A5" w14:textId="77777777" w:rsidR="007A1F9E" w:rsidRPr="004737E0" w:rsidRDefault="007A1F9E">
            <w:pPr>
              <w:pStyle w:val="TableParagraph"/>
              <w:rPr>
                <w:rFonts w:asciiTheme="majorHAnsi" w:hAnsiTheme="majorHAnsi"/>
              </w:rPr>
            </w:pPr>
          </w:p>
          <w:p w14:paraId="7CD1B4B3" w14:textId="77777777" w:rsidR="007A1F9E" w:rsidRPr="004737E0" w:rsidRDefault="007A1F9E">
            <w:pPr>
              <w:pStyle w:val="TableParagraph"/>
              <w:rPr>
                <w:rFonts w:asciiTheme="majorHAnsi" w:hAnsiTheme="majorHAnsi"/>
              </w:rPr>
            </w:pPr>
          </w:p>
          <w:p w14:paraId="140E337C" w14:textId="77777777" w:rsidR="007A1F9E" w:rsidRPr="004737E0" w:rsidRDefault="007A1F9E">
            <w:pPr>
              <w:pStyle w:val="TableParagraph"/>
              <w:rPr>
                <w:rFonts w:asciiTheme="majorHAnsi" w:hAnsiTheme="majorHAnsi"/>
              </w:rPr>
            </w:pPr>
          </w:p>
          <w:p w14:paraId="7FD9EAA5" w14:textId="77777777" w:rsidR="007A1F9E" w:rsidRPr="004737E0" w:rsidRDefault="007A1F9E">
            <w:pPr>
              <w:pStyle w:val="TableParagraph"/>
              <w:rPr>
                <w:rFonts w:asciiTheme="majorHAnsi" w:hAnsiTheme="majorHAnsi"/>
              </w:rPr>
            </w:pPr>
          </w:p>
          <w:p w14:paraId="660BAA89" w14:textId="77777777" w:rsidR="007A1F9E" w:rsidRPr="004737E0" w:rsidRDefault="007A1F9E">
            <w:pPr>
              <w:pStyle w:val="TableParagraph"/>
              <w:rPr>
                <w:rFonts w:asciiTheme="majorHAnsi" w:hAnsiTheme="majorHAnsi"/>
              </w:rPr>
            </w:pPr>
          </w:p>
          <w:p w14:paraId="689A2781" w14:textId="77777777" w:rsidR="007A1F9E" w:rsidRPr="004737E0" w:rsidRDefault="007A1F9E">
            <w:pPr>
              <w:pStyle w:val="TableParagraph"/>
              <w:rPr>
                <w:rFonts w:asciiTheme="majorHAnsi" w:hAnsiTheme="majorHAnsi"/>
              </w:rPr>
            </w:pPr>
          </w:p>
          <w:p w14:paraId="7CEA629E" w14:textId="77777777" w:rsidR="007A1F9E" w:rsidRPr="004737E0" w:rsidRDefault="007A1F9E">
            <w:pPr>
              <w:pStyle w:val="TableParagraph"/>
              <w:rPr>
                <w:rFonts w:asciiTheme="majorHAnsi" w:hAnsiTheme="majorHAnsi"/>
              </w:rPr>
            </w:pPr>
          </w:p>
          <w:p w14:paraId="46D630AC" w14:textId="77777777" w:rsidR="007A1F9E" w:rsidRPr="004737E0" w:rsidRDefault="007A1F9E">
            <w:pPr>
              <w:pStyle w:val="TableParagraph"/>
              <w:rPr>
                <w:rFonts w:asciiTheme="majorHAnsi" w:hAnsiTheme="majorHAnsi"/>
              </w:rPr>
            </w:pPr>
          </w:p>
          <w:p w14:paraId="22161845" w14:textId="77777777" w:rsidR="007A1F9E" w:rsidRPr="004737E0" w:rsidRDefault="007A1F9E">
            <w:pPr>
              <w:pStyle w:val="TableParagraph"/>
              <w:rPr>
                <w:rFonts w:asciiTheme="majorHAnsi" w:hAnsiTheme="majorHAnsi"/>
              </w:rPr>
            </w:pPr>
          </w:p>
          <w:p w14:paraId="44ADC41E" w14:textId="77777777" w:rsidR="007A1F9E" w:rsidRPr="004737E0" w:rsidRDefault="007A1F9E">
            <w:pPr>
              <w:pStyle w:val="TableParagraph"/>
              <w:rPr>
                <w:rFonts w:asciiTheme="majorHAnsi" w:hAnsiTheme="majorHAnsi"/>
              </w:rPr>
            </w:pPr>
          </w:p>
          <w:p w14:paraId="59497D73" w14:textId="77777777" w:rsidR="007A1F9E" w:rsidRPr="004737E0" w:rsidRDefault="007A1F9E">
            <w:pPr>
              <w:pStyle w:val="TableParagraph"/>
              <w:rPr>
                <w:rFonts w:asciiTheme="majorHAnsi" w:hAnsiTheme="majorHAnsi"/>
              </w:rPr>
            </w:pPr>
          </w:p>
          <w:p w14:paraId="735E9AB6" w14:textId="77777777" w:rsidR="007A1F9E" w:rsidRPr="004737E0" w:rsidRDefault="007A1F9E">
            <w:pPr>
              <w:pStyle w:val="TableParagraph"/>
              <w:rPr>
                <w:rFonts w:asciiTheme="majorHAnsi" w:hAnsiTheme="majorHAnsi"/>
              </w:rPr>
            </w:pPr>
          </w:p>
          <w:p w14:paraId="0F623494" w14:textId="77777777" w:rsidR="007A1F9E" w:rsidRPr="004737E0" w:rsidRDefault="007A1F9E">
            <w:pPr>
              <w:pStyle w:val="TableParagraph"/>
              <w:spacing w:before="278"/>
              <w:rPr>
                <w:rFonts w:asciiTheme="majorHAnsi" w:hAnsiTheme="majorHAnsi"/>
              </w:rPr>
            </w:pPr>
          </w:p>
          <w:p w14:paraId="4587BA01" w14:textId="588A55C4" w:rsidR="007A1F9E" w:rsidRPr="004737E0" w:rsidRDefault="000E1E7D">
            <w:pPr>
              <w:pStyle w:val="TableParagraph"/>
              <w:tabs>
                <w:tab w:val="left" w:pos="1386"/>
                <w:tab w:val="left" w:pos="1683"/>
                <w:tab w:val="left" w:pos="1979"/>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710" w:type="dxa"/>
          </w:tcPr>
          <w:p w14:paraId="02F78099" w14:textId="77777777" w:rsidR="007A1F9E" w:rsidRPr="004737E0" w:rsidRDefault="007A1F9E">
            <w:pPr>
              <w:pStyle w:val="TableParagraph"/>
              <w:spacing w:before="15"/>
              <w:rPr>
                <w:rFonts w:asciiTheme="majorHAnsi" w:hAnsiTheme="majorHAnsi"/>
              </w:rPr>
            </w:pPr>
          </w:p>
          <w:p w14:paraId="6C0D24F4"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responsibilities</w:t>
            </w:r>
          </w:p>
        </w:tc>
        <w:tc>
          <w:tcPr>
            <w:tcW w:w="1440" w:type="dxa"/>
          </w:tcPr>
          <w:p w14:paraId="4F4F8766" w14:textId="77777777" w:rsidR="007A1F9E" w:rsidRPr="004737E0" w:rsidRDefault="000E1E7D">
            <w:pPr>
              <w:pStyle w:val="TableParagraph"/>
              <w:spacing w:before="155"/>
              <w:ind w:left="107" w:right="324"/>
              <w:rPr>
                <w:rFonts w:asciiTheme="majorHAnsi" w:hAnsiTheme="majorHAnsi"/>
              </w:rPr>
            </w:pPr>
            <w:r w:rsidRPr="004737E0">
              <w:rPr>
                <w:rFonts w:asciiTheme="majorHAnsi" w:hAnsiTheme="majorHAnsi"/>
                <w:spacing w:val="-2"/>
              </w:rPr>
              <w:t>Learning outcomes</w:t>
            </w:r>
          </w:p>
        </w:tc>
        <w:tc>
          <w:tcPr>
            <w:tcW w:w="541" w:type="dxa"/>
          </w:tcPr>
          <w:p w14:paraId="390A2E0B" w14:textId="77777777" w:rsidR="007A1F9E" w:rsidRPr="004737E0" w:rsidRDefault="000E1E7D">
            <w:pPr>
              <w:pStyle w:val="TableParagraph"/>
              <w:spacing w:line="280" w:lineRule="exact"/>
              <w:ind w:left="107" w:right="127"/>
              <w:jc w:val="both"/>
              <w:rPr>
                <w:rFonts w:asciiTheme="majorHAnsi" w:hAnsiTheme="majorHAnsi"/>
              </w:rPr>
            </w:pPr>
            <w:r w:rsidRPr="004737E0">
              <w:rPr>
                <w:rFonts w:asciiTheme="majorHAnsi" w:hAnsiTheme="majorHAnsi"/>
                <w:spacing w:val="-6"/>
              </w:rPr>
              <w:t xml:space="preserve">Ho ur </w:t>
            </w:r>
            <w:r w:rsidRPr="004737E0">
              <w:rPr>
                <w:rFonts w:asciiTheme="majorHAnsi" w:hAnsiTheme="majorHAnsi"/>
                <w:spacing w:val="-10"/>
              </w:rPr>
              <w:t>s</w:t>
            </w:r>
          </w:p>
        </w:tc>
        <w:tc>
          <w:tcPr>
            <w:tcW w:w="1080" w:type="dxa"/>
          </w:tcPr>
          <w:p w14:paraId="56953B9B"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4"/>
              </w:rPr>
              <w:t>ECTS</w:t>
            </w:r>
          </w:p>
          <w:p w14:paraId="361C7A75" w14:textId="77777777" w:rsidR="007A1F9E" w:rsidRPr="004737E0" w:rsidRDefault="000E1E7D">
            <w:pPr>
              <w:pStyle w:val="TableParagraph"/>
              <w:spacing w:before="2"/>
              <w:ind w:left="107"/>
              <w:rPr>
                <w:rFonts w:asciiTheme="majorHAnsi" w:hAnsiTheme="majorHAnsi"/>
              </w:rPr>
            </w:pPr>
            <w:r w:rsidRPr="004737E0">
              <w:rPr>
                <w:rFonts w:asciiTheme="majorHAnsi" w:hAnsiTheme="majorHAnsi"/>
                <w:spacing w:val="-2"/>
              </w:rPr>
              <w:t>credits</w:t>
            </w:r>
          </w:p>
        </w:tc>
        <w:tc>
          <w:tcPr>
            <w:tcW w:w="1260" w:type="dxa"/>
          </w:tcPr>
          <w:p w14:paraId="7D92A97A" w14:textId="77777777" w:rsidR="007A1F9E" w:rsidRPr="004737E0" w:rsidRDefault="000E1E7D">
            <w:pPr>
              <w:pStyle w:val="TableParagraph"/>
              <w:spacing w:before="155"/>
              <w:ind w:left="107" w:right="195"/>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00ED4A26" w14:textId="77777777">
        <w:trPr>
          <w:trHeight w:val="316"/>
        </w:trPr>
        <w:tc>
          <w:tcPr>
            <w:tcW w:w="2475" w:type="dxa"/>
            <w:vMerge/>
            <w:tcBorders>
              <w:top w:val="nil"/>
            </w:tcBorders>
            <w:shd w:val="clear" w:color="auto" w:fill="F3F3F3"/>
          </w:tcPr>
          <w:p w14:paraId="0CEF23E6" w14:textId="77777777" w:rsidR="007A1F9E" w:rsidRPr="004737E0" w:rsidRDefault="007A1F9E">
            <w:pPr>
              <w:rPr>
                <w:rFonts w:asciiTheme="majorHAnsi" w:hAnsiTheme="majorHAnsi"/>
              </w:rPr>
            </w:pPr>
          </w:p>
        </w:tc>
        <w:tc>
          <w:tcPr>
            <w:tcW w:w="2710" w:type="dxa"/>
          </w:tcPr>
          <w:p w14:paraId="4D40F3DD"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Attendance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S</w:t>
            </w:r>
          </w:p>
        </w:tc>
        <w:tc>
          <w:tcPr>
            <w:tcW w:w="1440" w:type="dxa"/>
          </w:tcPr>
          <w:p w14:paraId="4FD83FCC" w14:textId="77777777" w:rsidR="007A1F9E" w:rsidRPr="004737E0" w:rsidRDefault="000E1E7D">
            <w:pPr>
              <w:pStyle w:val="TableParagraph"/>
              <w:spacing w:before="26" w:line="270" w:lineRule="exact"/>
              <w:ind w:left="160"/>
              <w:rPr>
                <w:rFonts w:asciiTheme="majorHAnsi" w:hAnsiTheme="majorHAnsi"/>
              </w:rPr>
            </w:pPr>
            <w:r w:rsidRPr="004737E0">
              <w:rPr>
                <w:rFonts w:asciiTheme="majorHAnsi" w:hAnsiTheme="majorHAnsi"/>
              </w:rPr>
              <w:t>1.</w:t>
            </w:r>
            <w:r w:rsidRPr="004737E0">
              <w:rPr>
                <w:rFonts w:asciiTheme="majorHAnsi" w:hAnsiTheme="majorHAnsi"/>
                <w:spacing w:val="52"/>
              </w:rPr>
              <w:t xml:space="preserve"> </w:t>
            </w:r>
            <w:r w:rsidRPr="004737E0">
              <w:rPr>
                <w:rFonts w:asciiTheme="majorHAnsi" w:hAnsiTheme="majorHAnsi"/>
              </w:rPr>
              <w:t>–</w:t>
            </w:r>
            <w:r w:rsidRPr="004737E0">
              <w:rPr>
                <w:rFonts w:asciiTheme="majorHAnsi" w:hAnsiTheme="majorHAnsi"/>
                <w:spacing w:val="51"/>
              </w:rPr>
              <w:t xml:space="preserve"> </w:t>
            </w:r>
            <w:r w:rsidRPr="004737E0">
              <w:rPr>
                <w:rFonts w:asciiTheme="majorHAnsi" w:hAnsiTheme="majorHAnsi"/>
                <w:spacing w:val="-5"/>
              </w:rPr>
              <w:t>4.</w:t>
            </w:r>
          </w:p>
        </w:tc>
        <w:tc>
          <w:tcPr>
            <w:tcW w:w="541" w:type="dxa"/>
          </w:tcPr>
          <w:p w14:paraId="36145F22"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22</w:t>
            </w:r>
          </w:p>
        </w:tc>
        <w:tc>
          <w:tcPr>
            <w:tcW w:w="1080" w:type="dxa"/>
          </w:tcPr>
          <w:p w14:paraId="46927604" w14:textId="3BA71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0</w:t>
            </w:r>
            <w:r w:rsidR="0007731B">
              <w:rPr>
                <w:rFonts w:asciiTheme="majorHAnsi" w:hAnsiTheme="majorHAnsi"/>
                <w:spacing w:val="-5"/>
              </w:rPr>
              <w:t>.</w:t>
            </w:r>
            <w:r w:rsidRPr="004737E0">
              <w:rPr>
                <w:rFonts w:asciiTheme="majorHAnsi" w:hAnsiTheme="majorHAnsi"/>
                <w:spacing w:val="-5"/>
              </w:rPr>
              <w:t>8</w:t>
            </w:r>
          </w:p>
        </w:tc>
        <w:tc>
          <w:tcPr>
            <w:tcW w:w="1260" w:type="dxa"/>
          </w:tcPr>
          <w:p w14:paraId="7BC6490C"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10%</w:t>
            </w:r>
          </w:p>
        </w:tc>
      </w:tr>
      <w:tr w:rsidR="007A1F9E" w:rsidRPr="004737E0" w14:paraId="359ABA13" w14:textId="77777777">
        <w:trPr>
          <w:trHeight w:val="314"/>
        </w:trPr>
        <w:tc>
          <w:tcPr>
            <w:tcW w:w="2475" w:type="dxa"/>
            <w:vMerge/>
            <w:tcBorders>
              <w:top w:val="nil"/>
            </w:tcBorders>
            <w:shd w:val="clear" w:color="auto" w:fill="F3F3F3"/>
          </w:tcPr>
          <w:p w14:paraId="2A423FCA" w14:textId="77777777" w:rsidR="007A1F9E" w:rsidRPr="004737E0" w:rsidRDefault="007A1F9E">
            <w:pPr>
              <w:rPr>
                <w:rFonts w:asciiTheme="majorHAnsi" w:hAnsiTheme="majorHAnsi"/>
              </w:rPr>
            </w:pPr>
          </w:p>
        </w:tc>
        <w:tc>
          <w:tcPr>
            <w:tcW w:w="2710" w:type="dxa"/>
          </w:tcPr>
          <w:p w14:paraId="4A95F3C3"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2"/>
              </w:rPr>
              <w:t>Seminar</w:t>
            </w:r>
          </w:p>
        </w:tc>
        <w:tc>
          <w:tcPr>
            <w:tcW w:w="1440" w:type="dxa"/>
          </w:tcPr>
          <w:p w14:paraId="75B55AD6" w14:textId="77777777" w:rsidR="007A1F9E" w:rsidRPr="004737E0" w:rsidRDefault="000E1E7D">
            <w:pPr>
              <w:pStyle w:val="TableParagraph"/>
              <w:spacing w:before="23" w:line="270" w:lineRule="exact"/>
              <w:ind w:left="160"/>
              <w:rPr>
                <w:rFonts w:asciiTheme="majorHAnsi" w:hAnsiTheme="majorHAnsi"/>
              </w:rPr>
            </w:pPr>
            <w:r w:rsidRPr="004737E0">
              <w:rPr>
                <w:rFonts w:asciiTheme="majorHAnsi" w:hAnsiTheme="majorHAnsi"/>
                <w:spacing w:val="-2"/>
              </w:rPr>
              <w:t>2.,3.</w:t>
            </w:r>
          </w:p>
        </w:tc>
        <w:tc>
          <w:tcPr>
            <w:tcW w:w="541" w:type="dxa"/>
          </w:tcPr>
          <w:p w14:paraId="496AC7EA"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12</w:t>
            </w:r>
          </w:p>
        </w:tc>
        <w:tc>
          <w:tcPr>
            <w:tcW w:w="1080" w:type="dxa"/>
          </w:tcPr>
          <w:p w14:paraId="208445BC" w14:textId="5B250B32"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0</w:t>
            </w:r>
            <w:r w:rsidR="0007731B">
              <w:rPr>
                <w:rFonts w:asciiTheme="majorHAnsi" w:hAnsiTheme="majorHAnsi"/>
                <w:spacing w:val="-5"/>
              </w:rPr>
              <w:t>.</w:t>
            </w:r>
            <w:r w:rsidRPr="004737E0">
              <w:rPr>
                <w:rFonts w:asciiTheme="majorHAnsi" w:hAnsiTheme="majorHAnsi"/>
                <w:spacing w:val="-5"/>
              </w:rPr>
              <w:t>4</w:t>
            </w:r>
          </w:p>
        </w:tc>
        <w:tc>
          <w:tcPr>
            <w:tcW w:w="1260" w:type="dxa"/>
          </w:tcPr>
          <w:p w14:paraId="0D73FC17"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30%</w:t>
            </w:r>
          </w:p>
        </w:tc>
      </w:tr>
      <w:tr w:rsidR="007A1F9E" w:rsidRPr="004737E0" w14:paraId="44BDCC6B" w14:textId="77777777">
        <w:trPr>
          <w:trHeight w:val="316"/>
        </w:trPr>
        <w:tc>
          <w:tcPr>
            <w:tcW w:w="2475" w:type="dxa"/>
            <w:vMerge/>
            <w:tcBorders>
              <w:top w:val="nil"/>
            </w:tcBorders>
            <w:shd w:val="clear" w:color="auto" w:fill="F3F3F3"/>
          </w:tcPr>
          <w:p w14:paraId="0BE13BD4" w14:textId="77777777" w:rsidR="007A1F9E" w:rsidRPr="004737E0" w:rsidRDefault="007A1F9E">
            <w:pPr>
              <w:rPr>
                <w:rFonts w:asciiTheme="majorHAnsi" w:hAnsiTheme="majorHAnsi"/>
              </w:rPr>
            </w:pPr>
          </w:p>
        </w:tc>
        <w:tc>
          <w:tcPr>
            <w:tcW w:w="2710" w:type="dxa"/>
          </w:tcPr>
          <w:p w14:paraId="5AC0EE15"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presentation</w:t>
            </w:r>
          </w:p>
        </w:tc>
        <w:tc>
          <w:tcPr>
            <w:tcW w:w="1440" w:type="dxa"/>
          </w:tcPr>
          <w:p w14:paraId="367A9311" w14:textId="77777777" w:rsidR="007A1F9E" w:rsidRPr="004737E0" w:rsidRDefault="000E1E7D">
            <w:pPr>
              <w:pStyle w:val="TableParagraph"/>
              <w:spacing w:before="26" w:line="270" w:lineRule="exact"/>
              <w:ind w:left="160"/>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5"/>
              </w:rPr>
              <w:t>4.</w:t>
            </w:r>
          </w:p>
        </w:tc>
        <w:tc>
          <w:tcPr>
            <w:tcW w:w="541" w:type="dxa"/>
          </w:tcPr>
          <w:p w14:paraId="1768BB2F"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10"/>
              </w:rPr>
              <w:t>7</w:t>
            </w:r>
          </w:p>
        </w:tc>
        <w:tc>
          <w:tcPr>
            <w:tcW w:w="1080" w:type="dxa"/>
          </w:tcPr>
          <w:p w14:paraId="27E1C2E8" w14:textId="18CBE3F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0</w:t>
            </w:r>
            <w:r w:rsidR="0007731B">
              <w:rPr>
                <w:rFonts w:asciiTheme="majorHAnsi" w:hAnsiTheme="majorHAnsi"/>
                <w:spacing w:val="-5"/>
              </w:rPr>
              <w:t>.</w:t>
            </w:r>
            <w:r w:rsidRPr="004737E0">
              <w:rPr>
                <w:rFonts w:asciiTheme="majorHAnsi" w:hAnsiTheme="majorHAnsi"/>
                <w:spacing w:val="-5"/>
              </w:rPr>
              <w:t>2</w:t>
            </w:r>
          </w:p>
        </w:tc>
        <w:tc>
          <w:tcPr>
            <w:tcW w:w="1260" w:type="dxa"/>
          </w:tcPr>
          <w:p w14:paraId="1AFF070A"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30%</w:t>
            </w:r>
          </w:p>
        </w:tc>
      </w:tr>
      <w:tr w:rsidR="007A1F9E" w:rsidRPr="004737E0" w14:paraId="15E04DE4" w14:textId="77777777">
        <w:trPr>
          <w:trHeight w:val="314"/>
        </w:trPr>
        <w:tc>
          <w:tcPr>
            <w:tcW w:w="2475" w:type="dxa"/>
            <w:vMerge/>
            <w:tcBorders>
              <w:top w:val="nil"/>
            </w:tcBorders>
            <w:shd w:val="clear" w:color="auto" w:fill="F3F3F3"/>
          </w:tcPr>
          <w:p w14:paraId="40581125" w14:textId="77777777" w:rsidR="007A1F9E" w:rsidRPr="004737E0" w:rsidRDefault="007A1F9E">
            <w:pPr>
              <w:rPr>
                <w:rFonts w:asciiTheme="majorHAnsi" w:hAnsiTheme="majorHAnsi"/>
              </w:rPr>
            </w:pPr>
          </w:p>
        </w:tc>
        <w:tc>
          <w:tcPr>
            <w:tcW w:w="2710" w:type="dxa"/>
          </w:tcPr>
          <w:p w14:paraId="0D967DFA"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Mid-term</w:t>
            </w:r>
            <w:r w:rsidRPr="004737E0">
              <w:rPr>
                <w:rFonts w:asciiTheme="majorHAnsi" w:hAnsiTheme="majorHAnsi"/>
                <w:spacing w:val="-4"/>
              </w:rPr>
              <w:t xml:space="preserve"> </w:t>
            </w:r>
            <w:r w:rsidRPr="004737E0">
              <w:rPr>
                <w:rFonts w:asciiTheme="majorHAnsi" w:hAnsiTheme="majorHAnsi"/>
                <w:spacing w:val="-2"/>
              </w:rPr>
              <w:t>(written)</w:t>
            </w:r>
          </w:p>
        </w:tc>
        <w:tc>
          <w:tcPr>
            <w:tcW w:w="1440" w:type="dxa"/>
          </w:tcPr>
          <w:p w14:paraId="616BA8E0"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5"/>
              </w:rPr>
              <w:t>4.</w:t>
            </w:r>
          </w:p>
        </w:tc>
        <w:tc>
          <w:tcPr>
            <w:tcW w:w="541" w:type="dxa"/>
          </w:tcPr>
          <w:p w14:paraId="7A3A7708"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19</w:t>
            </w:r>
          </w:p>
        </w:tc>
        <w:tc>
          <w:tcPr>
            <w:tcW w:w="1080" w:type="dxa"/>
          </w:tcPr>
          <w:p w14:paraId="2FF5700F" w14:textId="60F529DC"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06</w:t>
            </w:r>
          </w:p>
        </w:tc>
        <w:tc>
          <w:tcPr>
            <w:tcW w:w="1260" w:type="dxa"/>
          </w:tcPr>
          <w:p w14:paraId="75D8B68E"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30%</w:t>
            </w:r>
          </w:p>
        </w:tc>
      </w:tr>
      <w:tr w:rsidR="007A1F9E" w:rsidRPr="004737E0" w14:paraId="1C87A7B4" w14:textId="77777777">
        <w:trPr>
          <w:trHeight w:val="314"/>
        </w:trPr>
        <w:tc>
          <w:tcPr>
            <w:tcW w:w="2475" w:type="dxa"/>
            <w:vMerge/>
            <w:tcBorders>
              <w:top w:val="nil"/>
            </w:tcBorders>
            <w:shd w:val="clear" w:color="auto" w:fill="F3F3F3"/>
          </w:tcPr>
          <w:p w14:paraId="5918D14F" w14:textId="77777777" w:rsidR="007A1F9E" w:rsidRPr="004737E0" w:rsidRDefault="007A1F9E">
            <w:pPr>
              <w:rPr>
                <w:rFonts w:asciiTheme="majorHAnsi" w:hAnsiTheme="majorHAnsi"/>
              </w:rPr>
            </w:pPr>
          </w:p>
        </w:tc>
        <w:tc>
          <w:tcPr>
            <w:tcW w:w="4150" w:type="dxa"/>
            <w:gridSpan w:val="2"/>
          </w:tcPr>
          <w:p w14:paraId="2822A75B"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541" w:type="dxa"/>
          </w:tcPr>
          <w:p w14:paraId="547B17DD" w14:textId="77777777"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spacing w:val="-5"/>
              </w:rPr>
              <w:t>60</w:t>
            </w:r>
          </w:p>
        </w:tc>
        <w:tc>
          <w:tcPr>
            <w:tcW w:w="1080" w:type="dxa"/>
          </w:tcPr>
          <w:p w14:paraId="114F4FE8" w14:textId="77777777"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spacing w:val="-10"/>
              </w:rPr>
              <w:t>2</w:t>
            </w:r>
          </w:p>
        </w:tc>
        <w:tc>
          <w:tcPr>
            <w:tcW w:w="1260" w:type="dxa"/>
          </w:tcPr>
          <w:p w14:paraId="2AB929DC" w14:textId="77777777" w:rsidR="007A1F9E" w:rsidRPr="004737E0" w:rsidRDefault="000E1E7D">
            <w:pPr>
              <w:pStyle w:val="TableParagraph"/>
              <w:spacing w:before="24" w:line="270" w:lineRule="exact"/>
              <w:ind w:left="107"/>
              <w:rPr>
                <w:rFonts w:asciiTheme="majorHAnsi" w:hAnsiTheme="majorHAnsi"/>
              </w:rPr>
            </w:pPr>
            <w:r w:rsidRPr="004737E0">
              <w:rPr>
                <w:rFonts w:asciiTheme="majorHAnsi" w:hAnsiTheme="majorHAnsi"/>
                <w:spacing w:val="-4"/>
              </w:rPr>
              <w:t>100%</w:t>
            </w:r>
          </w:p>
        </w:tc>
      </w:tr>
      <w:tr w:rsidR="007A1F9E" w:rsidRPr="004737E0" w14:paraId="383ECD17" w14:textId="77777777">
        <w:trPr>
          <w:trHeight w:val="9583"/>
        </w:trPr>
        <w:tc>
          <w:tcPr>
            <w:tcW w:w="2475" w:type="dxa"/>
            <w:vMerge/>
            <w:tcBorders>
              <w:top w:val="nil"/>
            </w:tcBorders>
            <w:shd w:val="clear" w:color="auto" w:fill="F3F3F3"/>
          </w:tcPr>
          <w:p w14:paraId="1B396282" w14:textId="77777777" w:rsidR="007A1F9E" w:rsidRPr="004737E0" w:rsidRDefault="007A1F9E">
            <w:pPr>
              <w:rPr>
                <w:rFonts w:asciiTheme="majorHAnsi" w:hAnsiTheme="majorHAnsi"/>
              </w:rPr>
            </w:pPr>
          </w:p>
        </w:tc>
        <w:tc>
          <w:tcPr>
            <w:tcW w:w="7031" w:type="dxa"/>
            <w:gridSpan w:val="5"/>
          </w:tcPr>
          <w:p w14:paraId="0384DEF6" w14:textId="77777777" w:rsidR="007A1F9E" w:rsidRPr="004737E0" w:rsidRDefault="000E1E7D">
            <w:pPr>
              <w:pStyle w:val="TableParagraph"/>
              <w:spacing w:before="16" w:line="281"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1B6A2CA8" w14:textId="77777777" w:rsidR="007A1F9E" w:rsidRPr="004737E0" w:rsidRDefault="000E1E7D">
            <w:pPr>
              <w:pStyle w:val="TableParagraph"/>
              <w:ind w:left="105" w:right="98"/>
              <w:jc w:val="both"/>
              <w:rPr>
                <w:rFonts w:asciiTheme="majorHAnsi" w:hAnsiTheme="majorHAnsi"/>
              </w:rPr>
            </w:pPr>
            <w:r w:rsidRPr="004737E0">
              <w:rPr>
                <w:rFonts w:asciiTheme="majorHAnsi" w:hAnsiTheme="majorHAnsi"/>
              </w:rPr>
              <w:t>Student work is monitored and evaluated during lectures and seminars. In this case, a student may receive a grade based on points earned in class (100%).</w:t>
            </w:r>
          </w:p>
          <w:p w14:paraId="533FDFBA" w14:textId="0009F7D5" w:rsidR="007A1F9E" w:rsidRPr="004737E0" w:rsidRDefault="000E1E7D">
            <w:pPr>
              <w:pStyle w:val="TableParagraph"/>
              <w:spacing w:before="1"/>
              <w:ind w:left="105" w:right="97"/>
              <w:jc w:val="both"/>
              <w:rPr>
                <w:rFonts w:asciiTheme="majorHAnsi" w:hAnsiTheme="majorHAnsi"/>
              </w:rPr>
            </w:pPr>
            <w:r w:rsidRPr="004737E0">
              <w:rPr>
                <w:rFonts w:asciiTheme="majorHAnsi" w:hAnsiTheme="majorHAnsi"/>
              </w:rPr>
              <w:t>Attendance</w:t>
            </w:r>
            <w:r w:rsidRPr="004737E0">
              <w:rPr>
                <w:rFonts w:asciiTheme="majorHAnsi" w:hAnsiTheme="majorHAnsi"/>
                <w:spacing w:val="-1"/>
              </w:rPr>
              <w:t xml:space="preserve"> </w:t>
            </w:r>
            <w:r w:rsidRPr="004737E0">
              <w:rPr>
                <w:rFonts w:asciiTheme="majorHAnsi" w:hAnsiTheme="majorHAnsi"/>
              </w:rPr>
              <w:t>is</w:t>
            </w:r>
            <w:r w:rsidRPr="004737E0">
              <w:rPr>
                <w:rFonts w:asciiTheme="majorHAnsi" w:hAnsiTheme="majorHAnsi"/>
                <w:spacing w:val="-1"/>
              </w:rPr>
              <w:t xml:space="preserve"> </w:t>
            </w:r>
            <w:r w:rsidRPr="004737E0">
              <w:rPr>
                <w:rFonts w:asciiTheme="majorHAnsi" w:hAnsiTheme="majorHAnsi"/>
              </w:rPr>
              <w:t>compulsory. A</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1"/>
              </w:rPr>
              <w:t xml:space="preserve"> </w:t>
            </w:r>
            <w:r w:rsidRPr="004737E0">
              <w:rPr>
                <w:rFonts w:asciiTheme="majorHAnsi" w:hAnsiTheme="majorHAnsi"/>
              </w:rPr>
              <w:t>may</w:t>
            </w:r>
            <w:r w:rsidRPr="004737E0">
              <w:rPr>
                <w:rFonts w:asciiTheme="majorHAnsi" w:hAnsiTheme="majorHAnsi"/>
                <w:spacing w:val="-2"/>
              </w:rPr>
              <w:t xml:space="preserve"> </w:t>
            </w:r>
            <w:r w:rsidRPr="004737E0">
              <w:rPr>
                <w:rFonts w:asciiTheme="majorHAnsi" w:hAnsiTheme="majorHAnsi"/>
              </w:rPr>
              <w:t>be</w:t>
            </w:r>
            <w:r w:rsidRPr="004737E0">
              <w:rPr>
                <w:rFonts w:asciiTheme="majorHAnsi" w:hAnsiTheme="majorHAnsi"/>
                <w:spacing w:val="-1"/>
              </w:rPr>
              <w:t xml:space="preserve"> </w:t>
            </w:r>
            <w:r w:rsidRPr="004737E0">
              <w:rPr>
                <w:rFonts w:asciiTheme="majorHAnsi" w:hAnsiTheme="majorHAnsi"/>
              </w:rPr>
              <w:t>absent</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rPr>
              <w:t>maximum</w:t>
            </w:r>
            <w:r w:rsidRPr="004737E0">
              <w:rPr>
                <w:rFonts w:asciiTheme="majorHAnsi" w:hAnsiTheme="majorHAnsi"/>
                <w:spacing w:val="-2"/>
              </w:rPr>
              <w:t xml:space="preserve"> </w:t>
            </w:r>
            <w:r w:rsidRPr="004737E0">
              <w:rPr>
                <w:rFonts w:asciiTheme="majorHAnsi" w:hAnsiTheme="majorHAnsi"/>
              </w:rPr>
              <w:t>of 3</w:t>
            </w:r>
            <w:r w:rsidRPr="004737E0">
              <w:rPr>
                <w:rFonts w:asciiTheme="majorHAnsi" w:hAnsiTheme="majorHAnsi"/>
                <w:spacing w:val="-12"/>
              </w:rPr>
              <w:t xml:space="preserve"> </w:t>
            </w:r>
            <w:r w:rsidRPr="004737E0">
              <w:rPr>
                <w:rFonts w:asciiTheme="majorHAnsi" w:hAnsiTheme="majorHAnsi"/>
              </w:rPr>
              <w:t>times.</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order</w:t>
            </w:r>
            <w:r w:rsidRPr="004737E0">
              <w:rPr>
                <w:rFonts w:asciiTheme="majorHAnsi" w:hAnsiTheme="majorHAnsi"/>
                <w:spacing w:val="-11"/>
              </w:rPr>
              <w:t xml:space="preserve"> </w:t>
            </w:r>
            <w:r w:rsidRPr="004737E0">
              <w:rPr>
                <w:rFonts w:asciiTheme="majorHAnsi" w:hAnsiTheme="majorHAnsi"/>
              </w:rPr>
              <w:t>to</w:t>
            </w:r>
            <w:r w:rsidRPr="004737E0">
              <w:rPr>
                <w:rFonts w:asciiTheme="majorHAnsi" w:hAnsiTheme="majorHAnsi"/>
                <w:spacing w:val="-11"/>
              </w:rPr>
              <w:t xml:space="preserve"> </w:t>
            </w:r>
            <w:r w:rsidRPr="004737E0">
              <w:rPr>
                <w:rFonts w:asciiTheme="majorHAnsi" w:hAnsiTheme="majorHAnsi"/>
              </w:rPr>
              <w:t>be</w:t>
            </w:r>
            <w:r w:rsidRPr="004737E0">
              <w:rPr>
                <w:rFonts w:asciiTheme="majorHAnsi" w:hAnsiTheme="majorHAnsi"/>
                <w:spacing w:val="-11"/>
              </w:rPr>
              <w:t xml:space="preserve"> </w:t>
            </w:r>
            <w:r w:rsidRPr="004737E0">
              <w:rPr>
                <w:rFonts w:asciiTheme="majorHAnsi" w:hAnsiTheme="majorHAnsi"/>
              </w:rPr>
              <w:t>eligible</w:t>
            </w:r>
            <w:r w:rsidRPr="004737E0">
              <w:rPr>
                <w:rFonts w:asciiTheme="majorHAnsi" w:hAnsiTheme="majorHAnsi"/>
                <w:spacing w:val="-11"/>
              </w:rPr>
              <w:t xml:space="preserve"> </w:t>
            </w:r>
            <w:r w:rsidRPr="004737E0">
              <w:rPr>
                <w:rFonts w:asciiTheme="majorHAnsi" w:hAnsiTheme="majorHAnsi"/>
              </w:rPr>
              <w:t>for</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midterm</w:t>
            </w:r>
            <w:r w:rsidRPr="004737E0">
              <w:rPr>
                <w:rFonts w:asciiTheme="majorHAnsi" w:hAnsiTheme="majorHAnsi"/>
                <w:spacing w:val="-11"/>
              </w:rPr>
              <w:t xml:space="preserve"> </w:t>
            </w:r>
            <w:r w:rsidRPr="004737E0">
              <w:rPr>
                <w:rFonts w:asciiTheme="majorHAnsi" w:hAnsiTheme="majorHAnsi"/>
              </w:rPr>
              <w:t>exam,</w:t>
            </w:r>
            <w:r w:rsidRPr="004737E0">
              <w:rPr>
                <w:rFonts w:asciiTheme="majorHAnsi" w:hAnsiTheme="majorHAnsi"/>
                <w:spacing w:val="-11"/>
              </w:rPr>
              <w:t xml:space="preserve"> </w:t>
            </w:r>
            <w:r w:rsidRPr="004737E0">
              <w:rPr>
                <w:rFonts w:asciiTheme="majorHAnsi" w:hAnsiTheme="majorHAnsi"/>
              </w:rPr>
              <w:t>students</w:t>
            </w:r>
            <w:r w:rsidRPr="004737E0">
              <w:rPr>
                <w:rFonts w:asciiTheme="majorHAnsi" w:hAnsiTheme="majorHAnsi"/>
                <w:spacing w:val="-11"/>
              </w:rPr>
              <w:t xml:space="preserve"> </w:t>
            </w:r>
            <w:r w:rsidRPr="004737E0">
              <w:rPr>
                <w:rFonts w:asciiTheme="majorHAnsi" w:hAnsiTheme="majorHAnsi"/>
              </w:rPr>
              <w:t>must fulfill all their obligations, especially regarding attendance and classes participation, since the course structure requires attendance in lectures and seminars.</w:t>
            </w:r>
          </w:p>
          <w:p w14:paraId="5476D356" w14:textId="77777777" w:rsidR="007A1F9E" w:rsidRPr="004737E0" w:rsidRDefault="000E1E7D">
            <w:pPr>
              <w:pStyle w:val="TableParagraph"/>
              <w:ind w:left="105"/>
              <w:rPr>
                <w:rFonts w:asciiTheme="majorHAnsi" w:hAnsiTheme="majorHAnsi"/>
              </w:rPr>
            </w:pPr>
            <w:r w:rsidRPr="004737E0">
              <w:rPr>
                <w:rFonts w:asciiTheme="majorHAnsi" w:hAnsiTheme="majorHAnsi"/>
              </w:rPr>
              <w:t>Students write one midterm exam at the end of the semester. Students</w:t>
            </w:r>
            <w:r w:rsidRPr="004737E0">
              <w:rPr>
                <w:rFonts w:asciiTheme="majorHAnsi" w:hAnsiTheme="majorHAnsi"/>
                <w:spacing w:val="77"/>
              </w:rPr>
              <w:t xml:space="preserve"> </w:t>
            </w:r>
            <w:r w:rsidRPr="004737E0">
              <w:rPr>
                <w:rFonts w:asciiTheme="majorHAnsi" w:hAnsiTheme="majorHAnsi"/>
              </w:rPr>
              <w:t>are</w:t>
            </w:r>
            <w:r w:rsidRPr="004737E0">
              <w:rPr>
                <w:rFonts w:asciiTheme="majorHAnsi" w:hAnsiTheme="majorHAnsi"/>
                <w:spacing w:val="76"/>
              </w:rPr>
              <w:t xml:space="preserve"> </w:t>
            </w:r>
            <w:r w:rsidRPr="004737E0">
              <w:rPr>
                <w:rFonts w:asciiTheme="majorHAnsi" w:hAnsiTheme="majorHAnsi"/>
              </w:rPr>
              <w:t>required</w:t>
            </w:r>
            <w:r w:rsidRPr="004737E0">
              <w:rPr>
                <w:rFonts w:asciiTheme="majorHAnsi" w:hAnsiTheme="majorHAnsi"/>
                <w:spacing w:val="73"/>
              </w:rPr>
              <w:t xml:space="preserve"> </w:t>
            </w:r>
            <w:r w:rsidRPr="004737E0">
              <w:rPr>
                <w:rFonts w:asciiTheme="majorHAnsi" w:hAnsiTheme="majorHAnsi"/>
              </w:rPr>
              <w:t>to</w:t>
            </w:r>
            <w:r w:rsidRPr="004737E0">
              <w:rPr>
                <w:rFonts w:asciiTheme="majorHAnsi" w:hAnsiTheme="majorHAnsi"/>
                <w:spacing w:val="76"/>
              </w:rPr>
              <w:t xml:space="preserve"> </w:t>
            </w:r>
            <w:r w:rsidRPr="004737E0">
              <w:rPr>
                <w:rFonts w:asciiTheme="majorHAnsi" w:hAnsiTheme="majorHAnsi"/>
              </w:rPr>
              <w:t>write</w:t>
            </w:r>
            <w:r w:rsidRPr="004737E0">
              <w:rPr>
                <w:rFonts w:asciiTheme="majorHAnsi" w:hAnsiTheme="majorHAnsi"/>
                <w:spacing w:val="77"/>
              </w:rPr>
              <w:t xml:space="preserve"> </w:t>
            </w:r>
            <w:r w:rsidRPr="004737E0">
              <w:rPr>
                <w:rFonts w:asciiTheme="majorHAnsi" w:hAnsiTheme="majorHAnsi"/>
              </w:rPr>
              <w:t>and</w:t>
            </w:r>
            <w:r w:rsidRPr="004737E0">
              <w:rPr>
                <w:rFonts w:asciiTheme="majorHAnsi" w:hAnsiTheme="majorHAnsi"/>
                <w:spacing w:val="72"/>
              </w:rPr>
              <w:t xml:space="preserve"> </w:t>
            </w:r>
            <w:r w:rsidRPr="004737E0">
              <w:rPr>
                <w:rFonts w:asciiTheme="majorHAnsi" w:hAnsiTheme="majorHAnsi"/>
              </w:rPr>
              <w:t>present</w:t>
            </w:r>
            <w:r w:rsidRPr="004737E0">
              <w:rPr>
                <w:rFonts w:asciiTheme="majorHAnsi" w:hAnsiTheme="majorHAnsi"/>
                <w:spacing w:val="77"/>
              </w:rPr>
              <w:t xml:space="preserve"> </w:t>
            </w:r>
            <w:r w:rsidRPr="004737E0">
              <w:rPr>
                <w:rFonts w:asciiTheme="majorHAnsi" w:hAnsiTheme="majorHAnsi"/>
              </w:rPr>
              <w:t>a</w:t>
            </w:r>
            <w:r w:rsidRPr="004737E0">
              <w:rPr>
                <w:rFonts w:asciiTheme="majorHAnsi" w:hAnsiTheme="majorHAnsi"/>
                <w:spacing w:val="77"/>
              </w:rPr>
              <w:t xml:space="preserve"> </w:t>
            </w:r>
            <w:r w:rsidRPr="004737E0">
              <w:rPr>
                <w:rFonts w:asciiTheme="majorHAnsi" w:hAnsiTheme="majorHAnsi"/>
              </w:rPr>
              <w:t>seminar</w:t>
            </w:r>
            <w:r w:rsidRPr="004737E0">
              <w:rPr>
                <w:rFonts w:asciiTheme="majorHAnsi" w:hAnsiTheme="majorHAnsi"/>
                <w:spacing w:val="75"/>
              </w:rPr>
              <w:t xml:space="preserve"> </w:t>
            </w:r>
            <w:r w:rsidRPr="004737E0">
              <w:rPr>
                <w:rFonts w:asciiTheme="majorHAnsi" w:hAnsiTheme="majorHAnsi"/>
              </w:rPr>
              <w:t>paper (individual</w:t>
            </w:r>
            <w:r w:rsidRPr="004737E0">
              <w:rPr>
                <w:rFonts w:asciiTheme="majorHAnsi" w:hAnsiTheme="majorHAnsi"/>
                <w:spacing w:val="-10"/>
              </w:rPr>
              <w:t xml:space="preserve"> </w:t>
            </w:r>
            <w:r w:rsidRPr="004737E0">
              <w:rPr>
                <w:rFonts w:asciiTheme="majorHAnsi" w:hAnsiTheme="majorHAnsi"/>
              </w:rPr>
              <w:t>work)</w:t>
            </w:r>
            <w:r w:rsidRPr="004737E0">
              <w:rPr>
                <w:rFonts w:asciiTheme="majorHAnsi" w:hAnsiTheme="majorHAnsi"/>
                <w:spacing w:val="-10"/>
              </w:rPr>
              <w:t xml:space="preserve"> </w:t>
            </w:r>
            <w:r w:rsidRPr="004737E0">
              <w:rPr>
                <w:rFonts w:asciiTheme="majorHAnsi" w:hAnsiTheme="majorHAnsi"/>
              </w:rPr>
              <w:t>which</w:t>
            </w:r>
            <w:r w:rsidRPr="004737E0">
              <w:rPr>
                <w:rFonts w:asciiTheme="majorHAnsi" w:hAnsiTheme="majorHAnsi"/>
                <w:spacing w:val="-12"/>
              </w:rPr>
              <w:t xml:space="preserve"> </w:t>
            </w:r>
            <w:r w:rsidRPr="004737E0">
              <w:rPr>
                <w:rFonts w:asciiTheme="majorHAnsi" w:hAnsiTheme="majorHAnsi"/>
              </w:rPr>
              <w:t>must</w:t>
            </w:r>
            <w:r w:rsidRPr="004737E0">
              <w:rPr>
                <w:rFonts w:asciiTheme="majorHAnsi" w:hAnsiTheme="majorHAnsi"/>
                <w:spacing w:val="-11"/>
              </w:rPr>
              <w:t xml:space="preserve"> </w:t>
            </w:r>
            <w:r w:rsidRPr="004737E0">
              <w:rPr>
                <w:rFonts w:asciiTheme="majorHAnsi" w:hAnsiTheme="majorHAnsi"/>
              </w:rPr>
              <w:t>be</w:t>
            </w:r>
            <w:r w:rsidRPr="004737E0">
              <w:rPr>
                <w:rFonts w:asciiTheme="majorHAnsi" w:hAnsiTheme="majorHAnsi"/>
                <w:spacing w:val="-11"/>
              </w:rPr>
              <w:t xml:space="preserve"> </w:t>
            </w:r>
            <w:r w:rsidRPr="004737E0">
              <w:rPr>
                <w:rFonts w:asciiTheme="majorHAnsi" w:hAnsiTheme="majorHAnsi"/>
              </w:rPr>
              <w:t>submitted</w:t>
            </w:r>
            <w:r w:rsidRPr="004737E0">
              <w:rPr>
                <w:rFonts w:asciiTheme="majorHAnsi" w:hAnsiTheme="majorHAnsi"/>
                <w:spacing w:val="-12"/>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paper</w:t>
            </w:r>
            <w:r w:rsidRPr="004737E0">
              <w:rPr>
                <w:rFonts w:asciiTheme="majorHAnsi" w:hAnsiTheme="majorHAnsi"/>
                <w:spacing w:val="-12"/>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 xml:space="preserve">electronic </w:t>
            </w:r>
            <w:r w:rsidRPr="004737E0">
              <w:rPr>
                <w:rFonts w:asciiTheme="majorHAnsi" w:hAnsiTheme="majorHAnsi"/>
                <w:spacing w:val="-2"/>
              </w:rPr>
              <w:t>format.</w:t>
            </w:r>
          </w:p>
          <w:p w14:paraId="6D96723D" w14:textId="77777777" w:rsidR="007A1F9E" w:rsidRPr="004737E0" w:rsidRDefault="000E1E7D">
            <w:pPr>
              <w:pStyle w:val="TableParagraph"/>
              <w:ind w:left="105" w:right="99"/>
              <w:jc w:val="both"/>
              <w:rPr>
                <w:rFonts w:asciiTheme="majorHAnsi" w:hAnsiTheme="majorHAnsi"/>
              </w:rPr>
            </w:pPr>
            <w:r w:rsidRPr="004737E0">
              <w:rPr>
                <w:rFonts w:asciiTheme="majorHAnsi" w:hAnsiTheme="majorHAnsi"/>
              </w:rPr>
              <w:t>During the last week of January, the make-up exam is given to all students who did not take or pass the midterm exam. The final grade will be made up of the points for the midterm, seminar and attendance points.</w:t>
            </w:r>
          </w:p>
          <w:p w14:paraId="3FA992DC" w14:textId="77777777" w:rsidR="007A1F9E" w:rsidRPr="004737E0" w:rsidRDefault="000E1E7D">
            <w:pPr>
              <w:pStyle w:val="TableParagraph"/>
              <w:ind w:left="105" w:right="96"/>
              <w:jc w:val="both"/>
              <w:rPr>
                <w:rFonts w:asciiTheme="majorHAnsi" w:hAnsiTheme="majorHAnsi"/>
              </w:rPr>
            </w:pPr>
            <w:r w:rsidRPr="004737E0">
              <w:rPr>
                <w:rFonts w:asciiTheme="majorHAnsi" w:hAnsiTheme="majorHAnsi"/>
              </w:rPr>
              <w:t>Students</w:t>
            </w:r>
            <w:r w:rsidRPr="004737E0">
              <w:rPr>
                <w:rFonts w:asciiTheme="majorHAnsi" w:hAnsiTheme="majorHAnsi"/>
                <w:spacing w:val="-5"/>
              </w:rPr>
              <w:t xml:space="preserve"> </w:t>
            </w:r>
            <w:r w:rsidRPr="004737E0">
              <w:rPr>
                <w:rFonts w:asciiTheme="majorHAnsi" w:hAnsiTheme="majorHAnsi"/>
              </w:rPr>
              <w:t>who</w:t>
            </w:r>
            <w:r w:rsidRPr="004737E0">
              <w:rPr>
                <w:rFonts w:asciiTheme="majorHAnsi" w:hAnsiTheme="majorHAnsi"/>
                <w:spacing w:val="-7"/>
              </w:rPr>
              <w:t xml:space="preserve"> </w:t>
            </w:r>
            <w:r w:rsidRPr="004737E0">
              <w:rPr>
                <w:rFonts w:asciiTheme="majorHAnsi" w:hAnsiTheme="majorHAnsi"/>
              </w:rPr>
              <w:t>scored</w:t>
            </w:r>
            <w:r w:rsidRPr="004737E0">
              <w:rPr>
                <w:rFonts w:asciiTheme="majorHAnsi" w:hAnsiTheme="majorHAnsi"/>
                <w:spacing w:val="-7"/>
              </w:rPr>
              <w:t xml:space="preserve"> </w:t>
            </w:r>
            <w:r w:rsidRPr="004737E0">
              <w:rPr>
                <w:rFonts w:asciiTheme="majorHAnsi" w:hAnsiTheme="majorHAnsi"/>
              </w:rPr>
              <w:t>less</w:t>
            </w:r>
            <w:r w:rsidRPr="004737E0">
              <w:rPr>
                <w:rFonts w:asciiTheme="majorHAnsi" w:hAnsiTheme="majorHAnsi"/>
                <w:spacing w:val="-6"/>
              </w:rPr>
              <w:t xml:space="preserve"> </w:t>
            </w:r>
            <w:r w:rsidRPr="004737E0">
              <w:rPr>
                <w:rFonts w:asciiTheme="majorHAnsi" w:hAnsiTheme="majorHAnsi"/>
              </w:rPr>
              <w:t>than</w:t>
            </w:r>
            <w:r w:rsidRPr="004737E0">
              <w:rPr>
                <w:rFonts w:asciiTheme="majorHAnsi" w:hAnsiTheme="majorHAnsi"/>
                <w:spacing w:val="-5"/>
              </w:rPr>
              <w:t xml:space="preserve"> </w:t>
            </w:r>
            <w:r w:rsidRPr="004737E0">
              <w:rPr>
                <w:rFonts w:asciiTheme="majorHAnsi" w:hAnsiTheme="majorHAnsi"/>
              </w:rPr>
              <w:t>50%</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class</w:t>
            </w:r>
            <w:r w:rsidRPr="004737E0">
              <w:rPr>
                <w:rFonts w:asciiTheme="majorHAnsi" w:hAnsiTheme="majorHAnsi"/>
                <w:spacing w:val="-6"/>
              </w:rPr>
              <w:t xml:space="preserve"> </w:t>
            </w:r>
            <w:r w:rsidRPr="004737E0">
              <w:rPr>
                <w:rFonts w:asciiTheme="majorHAnsi" w:hAnsiTheme="majorHAnsi"/>
              </w:rPr>
              <w:t>must</w:t>
            </w:r>
            <w:r w:rsidRPr="004737E0">
              <w:rPr>
                <w:rFonts w:asciiTheme="majorHAnsi" w:hAnsiTheme="majorHAnsi"/>
                <w:spacing w:val="-6"/>
              </w:rPr>
              <w:t xml:space="preserve"> </w:t>
            </w:r>
            <w:r w:rsidRPr="004737E0">
              <w:rPr>
                <w:rFonts w:asciiTheme="majorHAnsi" w:hAnsiTheme="majorHAnsi"/>
              </w:rPr>
              <w:t>take</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final</w:t>
            </w:r>
            <w:r w:rsidRPr="004737E0">
              <w:rPr>
                <w:rFonts w:asciiTheme="majorHAnsi" w:hAnsiTheme="majorHAnsi"/>
                <w:spacing w:val="-6"/>
              </w:rPr>
              <w:t xml:space="preserve"> </w:t>
            </w:r>
            <w:r w:rsidRPr="004737E0">
              <w:rPr>
                <w:rFonts w:asciiTheme="majorHAnsi" w:hAnsiTheme="majorHAnsi"/>
              </w:rPr>
              <w:t xml:space="preserve">oral </w:t>
            </w:r>
            <w:r w:rsidRPr="004737E0">
              <w:rPr>
                <w:rFonts w:asciiTheme="majorHAnsi" w:hAnsiTheme="majorHAnsi"/>
                <w:spacing w:val="-2"/>
              </w:rPr>
              <w:t>exam.</w:t>
            </w:r>
          </w:p>
          <w:p w14:paraId="46C58F91" w14:textId="77777777" w:rsidR="0007731B" w:rsidRDefault="000E1E7D">
            <w:pPr>
              <w:pStyle w:val="TableParagraph"/>
              <w:tabs>
                <w:tab w:val="left" w:pos="4384"/>
              </w:tabs>
              <w:ind w:left="105" w:right="285"/>
              <w:jc w:val="both"/>
              <w:rPr>
                <w:rFonts w:asciiTheme="majorHAnsi" w:hAnsiTheme="majorHAnsi"/>
              </w:rPr>
            </w:pPr>
            <w:r w:rsidRPr="004737E0">
              <w:rPr>
                <w:rFonts w:asciiTheme="majorHAnsi" w:hAnsiTheme="majorHAnsi"/>
              </w:rPr>
              <w:t>Mid-term</w:t>
            </w:r>
            <w:r w:rsidRPr="004737E0">
              <w:rPr>
                <w:rFonts w:asciiTheme="majorHAnsi" w:hAnsiTheme="majorHAnsi"/>
                <w:spacing w:val="-6"/>
              </w:rPr>
              <w:t xml:space="preserve"> </w:t>
            </w:r>
            <w:r w:rsidRPr="004737E0">
              <w:rPr>
                <w:rFonts w:asciiTheme="majorHAnsi" w:hAnsiTheme="majorHAnsi"/>
              </w:rPr>
              <w:t>exam</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5"/>
              </w:rPr>
              <w:t xml:space="preserve"> </w:t>
            </w:r>
            <w:r w:rsidRPr="004737E0">
              <w:rPr>
                <w:rFonts w:asciiTheme="majorHAnsi" w:hAnsiTheme="majorHAnsi"/>
              </w:rPr>
              <w:t>graded</w:t>
            </w:r>
            <w:r w:rsidRPr="004737E0">
              <w:rPr>
                <w:rFonts w:asciiTheme="majorHAnsi" w:hAnsiTheme="majorHAnsi"/>
                <w:spacing w:val="-7"/>
              </w:rPr>
              <w:t xml:space="preserve"> </w:t>
            </w:r>
            <w:r w:rsidRPr="004737E0">
              <w:rPr>
                <w:rFonts w:asciiTheme="majorHAnsi" w:hAnsiTheme="majorHAnsi"/>
              </w:rPr>
              <w:t>according</w:t>
            </w:r>
            <w:r w:rsidRPr="004737E0">
              <w:rPr>
                <w:rFonts w:asciiTheme="majorHAnsi" w:hAnsiTheme="majorHAnsi"/>
                <w:spacing w:val="-7"/>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following</w:t>
            </w:r>
            <w:r w:rsidRPr="004737E0">
              <w:rPr>
                <w:rFonts w:asciiTheme="majorHAnsi" w:hAnsiTheme="majorHAnsi"/>
                <w:spacing w:val="-7"/>
              </w:rPr>
              <w:t xml:space="preserve"> </w:t>
            </w:r>
            <w:r w:rsidRPr="004737E0">
              <w:rPr>
                <w:rFonts w:asciiTheme="majorHAnsi" w:hAnsiTheme="majorHAnsi"/>
              </w:rPr>
              <w:t xml:space="preserve">distribution: </w:t>
            </w:r>
          </w:p>
          <w:p w14:paraId="6773CFC5" w14:textId="57099627" w:rsidR="007A1F9E" w:rsidRPr="004737E0" w:rsidRDefault="000E1E7D">
            <w:pPr>
              <w:pStyle w:val="TableParagraph"/>
              <w:tabs>
                <w:tab w:val="left" w:pos="4384"/>
              </w:tabs>
              <w:ind w:left="105" w:right="285"/>
              <w:jc w:val="both"/>
              <w:rPr>
                <w:rFonts w:asciiTheme="majorHAnsi" w:hAnsiTheme="majorHAnsi"/>
              </w:rPr>
            </w:pPr>
            <w:r w:rsidRPr="004737E0">
              <w:rPr>
                <w:rFonts w:asciiTheme="majorHAnsi" w:hAnsiTheme="majorHAnsi"/>
              </w:rPr>
              <w:t xml:space="preserve"> </w:t>
            </w:r>
            <w:r w:rsidR="0007731B">
              <w:rPr>
                <w:rFonts w:asciiTheme="majorHAnsi" w:hAnsiTheme="majorHAnsi"/>
              </w:rPr>
              <w:t xml:space="preserve">              </w:t>
            </w:r>
            <w:r w:rsidRPr="004737E0">
              <w:rPr>
                <w:rFonts w:asciiTheme="majorHAnsi" w:hAnsiTheme="majorHAnsi"/>
              </w:rPr>
              <w:t xml:space="preserve">0% </w:t>
            </w:r>
            <w:r w:rsidR="0007731B">
              <w:rPr>
                <w:rFonts w:asciiTheme="majorHAnsi" w:hAnsiTheme="majorHAnsi"/>
              </w:rPr>
              <w:t>to</w:t>
            </w:r>
            <w:r w:rsidRPr="004737E0">
              <w:rPr>
                <w:rFonts w:asciiTheme="majorHAnsi" w:hAnsiTheme="majorHAnsi"/>
              </w:rPr>
              <w:t xml:space="preserve"> 50% correct answers</w:t>
            </w:r>
            <w:r w:rsidRPr="004737E0">
              <w:rPr>
                <w:rFonts w:asciiTheme="majorHAnsi" w:hAnsiTheme="majorHAnsi"/>
              </w:rPr>
              <w:tab/>
              <w:t>=</w:t>
            </w:r>
            <w:r w:rsidRPr="004737E0">
              <w:rPr>
                <w:rFonts w:asciiTheme="majorHAnsi" w:hAnsiTheme="majorHAnsi"/>
                <w:spacing w:val="80"/>
              </w:rPr>
              <w:t xml:space="preserve"> </w:t>
            </w:r>
            <w:r w:rsidRPr="004737E0">
              <w:rPr>
                <w:rFonts w:asciiTheme="majorHAnsi" w:hAnsiTheme="majorHAnsi"/>
              </w:rPr>
              <w:t>0% of the grade</w:t>
            </w:r>
          </w:p>
          <w:p w14:paraId="60F6AE34" w14:textId="57637B16" w:rsidR="007A1F9E" w:rsidRPr="004737E0" w:rsidRDefault="000E1E7D">
            <w:pPr>
              <w:pStyle w:val="TableParagraph"/>
              <w:tabs>
                <w:tab w:val="left" w:pos="4353"/>
                <w:tab w:val="left" w:pos="5062"/>
              </w:tabs>
              <w:ind w:left="813"/>
              <w:rPr>
                <w:rFonts w:asciiTheme="majorHAnsi" w:hAnsiTheme="majorHAnsi"/>
              </w:rPr>
            </w:pPr>
            <w:r w:rsidRPr="004737E0">
              <w:rPr>
                <w:rFonts w:asciiTheme="majorHAnsi" w:hAnsiTheme="majorHAnsi"/>
              </w:rPr>
              <w:t>51%</w:t>
            </w:r>
            <w:r w:rsidRPr="004737E0">
              <w:rPr>
                <w:rFonts w:asciiTheme="majorHAnsi" w:hAnsiTheme="majorHAnsi"/>
                <w:spacing w:val="1"/>
              </w:rPr>
              <w:t xml:space="preserve"> </w:t>
            </w:r>
            <w:r w:rsidR="0007731B">
              <w:rPr>
                <w:rFonts w:asciiTheme="majorHAnsi" w:hAnsiTheme="majorHAnsi"/>
              </w:rPr>
              <w:t>t</w:t>
            </w:r>
            <w:r w:rsidRPr="004737E0">
              <w:rPr>
                <w:rFonts w:asciiTheme="majorHAnsi" w:hAnsiTheme="majorHAnsi"/>
              </w:rPr>
              <w:t>o</w:t>
            </w:r>
            <w:r w:rsidRPr="004737E0">
              <w:rPr>
                <w:rFonts w:asciiTheme="majorHAnsi" w:hAnsiTheme="majorHAnsi"/>
                <w:spacing w:val="-1"/>
              </w:rPr>
              <w:t xml:space="preserve"> </w:t>
            </w:r>
            <w:r w:rsidRPr="004737E0">
              <w:rPr>
                <w:rFonts w:asciiTheme="majorHAnsi" w:hAnsiTheme="majorHAnsi"/>
                <w:spacing w:val="-5"/>
              </w:rPr>
              <w:t>60%</w:t>
            </w:r>
            <w:r w:rsidRPr="004737E0">
              <w:rPr>
                <w:rFonts w:asciiTheme="majorHAnsi" w:hAnsiTheme="majorHAnsi"/>
              </w:rPr>
              <w:tab/>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6%</w:t>
            </w:r>
          </w:p>
          <w:p w14:paraId="7285E178" w14:textId="2CE2597B" w:rsidR="007A1F9E" w:rsidRPr="004737E0" w:rsidRDefault="000E1E7D">
            <w:pPr>
              <w:pStyle w:val="TableParagraph"/>
              <w:tabs>
                <w:tab w:val="left" w:pos="4353"/>
                <w:tab w:val="left" w:pos="5062"/>
              </w:tabs>
              <w:spacing w:line="281" w:lineRule="exact"/>
              <w:ind w:left="813"/>
              <w:rPr>
                <w:rFonts w:asciiTheme="majorHAnsi" w:hAnsiTheme="majorHAnsi"/>
              </w:rPr>
            </w:pPr>
            <w:r w:rsidRPr="004737E0">
              <w:rPr>
                <w:rFonts w:asciiTheme="majorHAnsi" w:hAnsiTheme="majorHAnsi"/>
              </w:rPr>
              <w:t>61%</w:t>
            </w:r>
            <w:r w:rsidRPr="004737E0">
              <w:rPr>
                <w:rFonts w:asciiTheme="majorHAnsi" w:hAnsiTheme="majorHAnsi"/>
                <w:spacing w:val="1"/>
              </w:rPr>
              <w:t xml:space="preserve"> </w:t>
            </w:r>
            <w:r w:rsidR="0007731B">
              <w:rPr>
                <w:rFonts w:asciiTheme="majorHAnsi" w:hAnsiTheme="majorHAnsi"/>
              </w:rPr>
              <w:t>t</w:t>
            </w:r>
            <w:r w:rsidRPr="004737E0">
              <w:rPr>
                <w:rFonts w:asciiTheme="majorHAnsi" w:hAnsiTheme="majorHAnsi"/>
              </w:rPr>
              <w:t>o</w:t>
            </w:r>
            <w:r w:rsidRPr="004737E0">
              <w:rPr>
                <w:rFonts w:asciiTheme="majorHAnsi" w:hAnsiTheme="majorHAnsi"/>
                <w:spacing w:val="-1"/>
              </w:rPr>
              <w:t xml:space="preserve"> </w:t>
            </w:r>
            <w:r w:rsidRPr="004737E0">
              <w:rPr>
                <w:rFonts w:asciiTheme="majorHAnsi" w:hAnsiTheme="majorHAnsi"/>
                <w:spacing w:val="-5"/>
              </w:rPr>
              <w:t>70%</w:t>
            </w:r>
            <w:r w:rsidRPr="004737E0">
              <w:rPr>
                <w:rFonts w:asciiTheme="majorHAnsi" w:hAnsiTheme="majorHAnsi"/>
              </w:rPr>
              <w:tab/>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12%</w:t>
            </w:r>
          </w:p>
          <w:p w14:paraId="1527BDF8" w14:textId="5587A9CE" w:rsidR="007A1F9E" w:rsidRPr="004737E0" w:rsidRDefault="000E1E7D">
            <w:pPr>
              <w:pStyle w:val="TableParagraph"/>
              <w:tabs>
                <w:tab w:val="left" w:pos="4353"/>
                <w:tab w:val="left" w:pos="5062"/>
              </w:tabs>
              <w:spacing w:line="281" w:lineRule="exact"/>
              <w:ind w:left="813"/>
              <w:rPr>
                <w:rFonts w:asciiTheme="majorHAnsi" w:hAnsiTheme="majorHAnsi"/>
              </w:rPr>
            </w:pPr>
            <w:r w:rsidRPr="004737E0">
              <w:rPr>
                <w:rFonts w:asciiTheme="majorHAnsi" w:hAnsiTheme="majorHAnsi"/>
              </w:rPr>
              <w:t>71%</w:t>
            </w:r>
            <w:r w:rsidRPr="004737E0">
              <w:rPr>
                <w:rFonts w:asciiTheme="majorHAnsi" w:hAnsiTheme="majorHAnsi"/>
                <w:spacing w:val="1"/>
              </w:rPr>
              <w:t xml:space="preserve"> </w:t>
            </w:r>
            <w:r w:rsidR="0007731B">
              <w:rPr>
                <w:rFonts w:asciiTheme="majorHAnsi" w:hAnsiTheme="majorHAnsi"/>
              </w:rPr>
              <w:t>t</w:t>
            </w:r>
            <w:r w:rsidRPr="004737E0">
              <w:rPr>
                <w:rFonts w:asciiTheme="majorHAnsi" w:hAnsiTheme="majorHAnsi"/>
              </w:rPr>
              <w:t>o</w:t>
            </w:r>
            <w:r w:rsidRPr="004737E0">
              <w:rPr>
                <w:rFonts w:asciiTheme="majorHAnsi" w:hAnsiTheme="majorHAnsi"/>
                <w:spacing w:val="-1"/>
              </w:rPr>
              <w:t xml:space="preserve"> </w:t>
            </w:r>
            <w:r w:rsidRPr="004737E0">
              <w:rPr>
                <w:rFonts w:asciiTheme="majorHAnsi" w:hAnsiTheme="majorHAnsi"/>
                <w:spacing w:val="-5"/>
              </w:rPr>
              <w:t>80%</w:t>
            </w:r>
            <w:r w:rsidRPr="004737E0">
              <w:rPr>
                <w:rFonts w:asciiTheme="majorHAnsi" w:hAnsiTheme="majorHAnsi"/>
              </w:rPr>
              <w:tab/>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18%</w:t>
            </w:r>
          </w:p>
          <w:p w14:paraId="30AF92DC" w14:textId="60C07A91" w:rsidR="007A1F9E" w:rsidRPr="004737E0" w:rsidRDefault="000E1E7D">
            <w:pPr>
              <w:pStyle w:val="TableParagraph"/>
              <w:tabs>
                <w:tab w:val="left" w:pos="4353"/>
                <w:tab w:val="left" w:pos="5062"/>
              </w:tabs>
              <w:spacing w:before="2" w:line="281" w:lineRule="exact"/>
              <w:ind w:left="813"/>
              <w:rPr>
                <w:rFonts w:asciiTheme="majorHAnsi" w:hAnsiTheme="majorHAnsi"/>
              </w:rPr>
            </w:pPr>
            <w:r w:rsidRPr="004737E0">
              <w:rPr>
                <w:rFonts w:asciiTheme="majorHAnsi" w:hAnsiTheme="majorHAnsi"/>
              </w:rPr>
              <w:t>81%</w:t>
            </w:r>
            <w:r w:rsidRPr="004737E0">
              <w:rPr>
                <w:rFonts w:asciiTheme="majorHAnsi" w:hAnsiTheme="majorHAnsi"/>
                <w:spacing w:val="1"/>
              </w:rPr>
              <w:t xml:space="preserve"> </w:t>
            </w:r>
            <w:r w:rsidR="0007731B">
              <w:rPr>
                <w:rFonts w:asciiTheme="majorHAnsi" w:hAnsiTheme="majorHAnsi"/>
              </w:rPr>
              <w:t>t</w:t>
            </w:r>
            <w:r w:rsidRPr="004737E0">
              <w:rPr>
                <w:rFonts w:asciiTheme="majorHAnsi" w:hAnsiTheme="majorHAnsi"/>
              </w:rPr>
              <w:t>o</w:t>
            </w:r>
            <w:r w:rsidRPr="004737E0">
              <w:rPr>
                <w:rFonts w:asciiTheme="majorHAnsi" w:hAnsiTheme="majorHAnsi"/>
                <w:spacing w:val="-1"/>
              </w:rPr>
              <w:t xml:space="preserve"> </w:t>
            </w:r>
            <w:r w:rsidRPr="004737E0">
              <w:rPr>
                <w:rFonts w:asciiTheme="majorHAnsi" w:hAnsiTheme="majorHAnsi"/>
                <w:spacing w:val="-5"/>
              </w:rPr>
              <w:t>90%</w:t>
            </w:r>
            <w:r w:rsidRPr="004737E0">
              <w:rPr>
                <w:rFonts w:asciiTheme="majorHAnsi" w:hAnsiTheme="majorHAnsi"/>
              </w:rPr>
              <w:tab/>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24%</w:t>
            </w:r>
          </w:p>
          <w:p w14:paraId="5AA1CB80" w14:textId="34F60CC8" w:rsidR="007A1F9E" w:rsidRPr="004737E0" w:rsidRDefault="000E1E7D">
            <w:pPr>
              <w:pStyle w:val="TableParagraph"/>
              <w:tabs>
                <w:tab w:val="left" w:pos="4437"/>
                <w:tab w:val="left" w:pos="5062"/>
              </w:tabs>
              <w:spacing w:line="281" w:lineRule="exact"/>
              <w:ind w:left="813"/>
              <w:rPr>
                <w:rFonts w:asciiTheme="majorHAnsi" w:hAnsiTheme="majorHAnsi"/>
              </w:rPr>
            </w:pPr>
            <w:r w:rsidRPr="004737E0">
              <w:rPr>
                <w:rFonts w:asciiTheme="majorHAnsi" w:hAnsiTheme="majorHAnsi"/>
              </w:rPr>
              <w:t>91%</w:t>
            </w:r>
            <w:r w:rsidRPr="004737E0">
              <w:rPr>
                <w:rFonts w:asciiTheme="majorHAnsi" w:hAnsiTheme="majorHAnsi"/>
                <w:spacing w:val="1"/>
              </w:rPr>
              <w:t xml:space="preserve"> </w:t>
            </w:r>
            <w:r w:rsidR="0007731B">
              <w:rPr>
                <w:rFonts w:asciiTheme="majorHAnsi" w:hAnsiTheme="majorHAnsi"/>
              </w:rPr>
              <w:t>t</w:t>
            </w:r>
            <w:r w:rsidRPr="004737E0">
              <w:rPr>
                <w:rFonts w:asciiTheme="majorHAnsi" w:hAnsiTheme="majorHAnsi"/>
              </w:rPr>
              <w:t>o</w:t>
            </w:r>
            <w:r w:rsidRPr="004737E0">
              <w:rPr>
                <w:rFonts w:asciiTheme="majorHAnsi" w:hAnsiTheme="majorHAnsi"/>
                <w:spacing w:val="-1"/>
              </w:rPr>
              <w:t xml:space="preserve"> </w:t>
            </w:r>
            <w:r w:rsidRPr="004737E0">
              <w:rPr>
                <w:rFonts w:asciiTheme="majorHAnsi" w:hAnsiTheme="majorHAnsi"/>
                <w:spacing w:val="-4"/>
              </w:rPr>
              <w:t>100%</w:t>
            </w:r>
            <w:r w:rsidRPr="004737E0">
              <w:rPr>
                <w:rFonts w:asciiTheme="majorHAnsi" w:hAnsiTheme="majorHAnsi"/>
              </w:rPr>
              <w:tab/>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30%</w:t>
            </w:r>
          </w:p>
          <w:p w14:paraId="05896871" w14:textId="77777777" w:rsidR="0007731B" w:rsidRDefault="000E1E7D">
            <w:pPr>
              <w:pStyle w:val="TableParagraph"/>
              <w:tabs>
                <w:tab w:val="left" w:pos="3652"/>
                <w:tab w:val="left" w:pos="4353"/>
                <w:tab w:val="left" w:pos="5062"/>
              </w:tabs>
              <w:ind w:left="950" w:right="255" w:hanging="845"/>
              <w:rPr>
                <w:rFonts w:asciiTheme="majorHAnsi" w:hAnsiTheme="majorHAnsi"/>
              </w:rPr>
            </w:pPr>
            <w:r w:rsidRPr="004737E0">
              <w:rPr>
                <w:rFonts w:asciiTheme="majorHAnsi" w:hAnsiTheme="majorHAnsi"/>
              </w:rPr>
              <w:t>Final-oral</w:t>
            </w:r>
            <w:r w:rsidRPr="004737E0">
              <w:rPr>
                <w:rFonts w:asciiTheme="majorHAnsi" w:hAnsiTheme="majorHAnsi"/>
                <w:spacing w:val="-5"/>
              </w:rPr>
              <w:t xml:space="preserve"> </w:t>
            </w:r>
            <w:r w:rsidRPr="004737E0">
              <w:rPr>
                <w:rFonts w:asciiTheme="majorHAnsi" w:hAnsiTheme="majorHAnsi"/>
              </w:rPr>
              <w:t>exam</w:t>
            </w:r>
            <w:r w:rsidRPr="004737E0">
              <w:rPr>
                <w:rFonts w:asciiTheme="majorHAnsi" w:hAnsiTheme="majorHAnsi"/>
                <w:spacing w:val="-5"/>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graded</w:t>
            </w:r>
            <w:r w:rsidRPr="004737E0">
              <w:rPr>
                <w:rFonts w:asciiTheme="majorHAnsi" w:hAnsiTheme="majorHAnsi"/>
                <w:spacing w:val="-5"/>
              </w:rPr>
              <w:t xml:space="preserve"> </w:t>
            </w:r>
            <w:r w:rsidRPr="004737E0">
              <w:rPr>
                <w:rFonts w:asciiTheme="majorHAnsi" w:hAnsiTheme="majorHAnsi"/>
              </w:rPr>
              <w:t>according</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following</w:t>
            </w:r>
            <w:r w:rsidRPr="004737E0">
              <w:rPr>
                <w:rFonts w:asciiTheme="majorHAnsi" w:hAnsiTheme="majorHAnsi"/>
                <w:spacing w:val="-6"/>
              </w:rPr>
              <w:t xml:space="preserve"> </w:t>
            </w:r>
            <w:r w:rsidRPr="004737E0">
              <w:rPr>
                <w:rFonts w:asciiTheme="majorHAnsi" w:hAnsiTheme="majorHAnsi"/>
              </w:rPr>
              <w:t xml:space="preserve">distribution: </w:t>
            </w:r>
          </w:p>
          <w:p w14:paraId="0C08D594" w14:textId="47A00C7E" w:rsidR="007A1F9E" w:rsidRPr="004737E0" w:rsidRDefault="0007731B">
            <w:pPr>
              <w:pStyle w:val="TableParagraph"/>
              <w:tabs>
                <w:tab w:val="left" w:pos="3652"/>
                <w:tab w:val="left" w:pos="4353"/>
                <w:tab w:val="left" w:pos="5062"/>
              </w:tabs>
              <w:ind w:left="950" w:right="255" w:hanging="845"/>
              <w:rPr>
                <w:rFonts w:asciiTheme="majorHAnsi" w:hAnsiTheme="majorHAnsi"/>
              </w:rPr>
            </w:pPr>
            <w:r>
              <w:rPr>
                <w:rFonts w:asciiTheme="majorHAnsi" w:hAnsiTheme="majorHAnsi"/>
              </w:rPr>
              <w:t xml:space="preserve">               </w:t>
            </w:r>
            <w:r w:rsidR="000E1E7D" w:rsidRPr="004737E0">
              <w:rPr>
                <w:rFonts w:asciiTheme="majorHAnsi" w:hAnsiTheme="majorHAnsi"/>
              </w:rPr>
              <w:t xml:space="preserve">0 </w:t>
            </w:r>
            <w:r>
              <w:rPr>
                <w:rFonts w:asciiTheme="majorHAnsi" w:hAnsiTheme="majorHAnsi"/>
              </w:rPr>
              <w:t>t</w:t>
            </w:r>
            <w:r w:rsidR="000E1E7D" w:rsidRPr="004737E0">
              <w:rPr>
                <w:rFonts w:asciiTheme="majorHAnsi" w:hAnsiTheme="majorHAnsi"/>
              </w:rPr>
              <w:t>o 5 correct answers</w:t>
            </w:r>
            <w:r w:rsidR="000E1E7D" w:rsidRPr="004737E0">
              <w:rPr>
                <w:rFonts w:asciiTheme="majorHAnsi" w:hAnsiTheme="majorHAnsi"/>
              </w:rPr>
              <w:tab/>
            </w:r>
            <w:r w:rsidR="000E1E7D" w:rsidRPr="004737E0">
              <w:rPr>
                <w:rFonts w:asciiTheme="majorHAnsi" w:hAnsiTheme="majorHAnsi"/>
                <w:spacing w:val="-10"/>
              </w:rPr>
              <w:t>=</w:t>
            </w:r>
            <w:r w:rsidR="000E1E7D" w:rsidRPr="004737E0">
              <w:rPr>
                <w:rFonts w:asciiTheme="majorHAnsi" w:hAnsiTheme="majorHAnsi"/>
              </w:rPr>
              <w:tab/>
            </w:r>
            <w:r w:rsidR="000E1E7D" w:rsidRPr="004737E0">
              <w:rPr>
                <w:rFonts w:asciiTheme="majorHAnsi" w:hAnsiTheme="majorHAnsi"/>
                <w:spacing w:val="-6"/>
              </w:rPr>
              <w:t>0%</w:t>
            </w:r>
            <w:r w:rsidR="000E1E7D" w:rsidRPr="004737E0">
              <w:rPr>
                <w:rFonts w:asciiTheme="majorHAnsi" w:hAnsiTheme="majorHAnsi"/>
              </w:rPr>
              <w:tab/>
              <w:t>of the grade</w:t>
            </w:r>
          </w:p>
          <w:p w14:paraId="49F64DB5" w14:textId="53E17F2E" w:rsidR="007A1F9E" w:rsidRPr="004737E0" w:rsidRDefault="000E1E7D" w:rsidP="00B87C5C">
            <w:pPr>
              <w:pStyle w:val="TableParagraph"/>
              <w:numPr>
                <w:ilvl w:val="0"/>
                <w:numId w:val="124"/>
              </w:numPr>
              <w:tabs>
                <w:tab w:val="left" w:pos="997"/>
                <w:tab w:val="left" w:pos="2937"/>
                <w:tab w:val="left" w:pos="3645"/>
              </w:tabs>
              <w:spacing w:before="1" w:line="281" w:lineRule="exact"/>
              <w:ind w:left="997" w:hanging="184"/>
              <w:rPr>
                <w:rFonts w:asciiTheme="majorHAnsi" w:hAnsiTheme="majorHAnsi"/>
              </w:rPr>
            </w:pPr>
            <w:r w:rsidRPr="004737E0">
              <w:rPr>
                <w:rFonts w:asciiTheme="majorHAnsi" w:hAnsiTheme="majorHAnsi"/>
              </w:rPr>
              <w:t>correct</w:t>
            </w:r>
            <w:r w:rsidRPr="004737E0">
              <w:rPr>
                <w:rFonts w:asciiTheme="majorHAnsi" w:hAnsiTheme="majorHAnsi"/>
                <w:spacing w:val="-7"/>
              </w:rPr>
              <w:t xml:space="preserve"> </w:t>
            </w:r>
            <w:r w:rsidRPr="004737E0">
              <w:rPr>
                <w:rFonts w:asciiTheme="majorHAnsi" w:hAnsiTheme="majorHAnsi"/>
                <w:spacing w:val="-2"/>
              </w:rPr>
              <w:t>answers</w:t>
            </w:r>
            <w:r w:rsidRPr="004737E0">
              <w:rPr>
                <w:rFonts w:asciiTheme="majorHAnsi" w:hAnsiTheme="majorHAnsi"/>
              </w:rPr>
              <w:tab/>
            </w:r>
            <w:r w:rsidR="0007731B">
              <w:rPr>
                <w:rFonts w:asciiTheme="majorHAnsi" w:hAnsiTheme="majorHAnsi"/>
              </w:rPr>
              <w:t xml:space="preserve">               </w:t>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5%</w:t>
            </w:r>
          </w:p>
          <w:p w14:paraId="090FE269" w14:textId="106BA18A" w:rsidR="007A1F9E" w:rsidRPr="004737E0" w:rsidRDefault="000E1E7D" w:rsidP="00B87C5C">
            <w:pPr>
              <w:pStyle w:val="TableParagraph"/>
              <w:numPr>
                <w:ilvl w:val="0"/>
                <w:numId w:val="124"/>
              </w:numPr>
              <w:tabs>
                <w:tab w:val="left" w:pos="997"/>
                <w:tab w:val="left" w:pos="2937"/>
                <w:tab w:val="left" w:pos="3645"/>
              </w:tabs>
              <w:spacing w:line="281" w:lineRule="exact"/>
              <w:ind w:left="997" w:hanging="184"/>
              <w:rPr>
                <w:rFonts w:asciiTheme="majorHAnsi" w:hAnsiTheme="majorHAnsi"/>
              </w:rPr>
            </w:pPr>
            <w:r w:rsidRPr="004737E0">
              <w:rPr>
                <w:rFonts w:asciiTheme="majorHAnsi" w:hAnsiTheme="majorHAnsi"/>
              </w:rPr>
              <w:t>correct</w:t>
            </w:r>
            <w:r w:rsidRPr="004737E0">
              <w:rPr>
                <w:rFonts w:asciiTheme="majorHAnsi" w:hAnsiTheme="majorHAnsi"/>
                <w:spacing w:val="-7"/>
              </w:rPr>
              <w:t xml:space="preserve"> </w:t>
            </w:r>
            <w:r w:rsidRPr="004737E0">
              <w:rPr>
                <w:rFonts w:asciiTheme="majorHAnsi" w:hAnsiTheme="majorHAnsi"/>
                <w:spacing w:val="-2"/>
              </w:rPr>
              <w:t>answers</w:t>
            </w:r>
            <w:r w:rsidRPr="004737E0">
              <w:rPr>
                <w:rFonts w:asciiTheme="majorHAnsi" w:hAnsiTheme="majorHAnsi"/>
              </w:rPr>
              <w:tab/>
            </w:r>
            <w:r w:rsidR="0007731B">
              <w:rPr>
                <w:rFonts w:asciiTheme="majorHAnsi" w:hAnsiTheme="majorHAnsi"/>
              </w:rPr>
              <w:t xml:space="preserve">               </w:t>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8%</w:t>
            </w:r>
          </w:p>
          <w:p w14:paraId="416D9ED3" w14:textId="26F7B8F5" w:rsidR="007A1F9E" w:rsidRPr="004737E0" w:rsidRDefault="000E1E7D" w:rsidP="00B87C5C">
            <w:pPr>
              <w:pStyle w:val="TableParagraph"/>
              <w:numPr>
                <w:ilvl w:val="0"/>
                <w:numId w:val="124"/>
              </w:numPr>
              <w:tabs>
                <w:tab w:val="left" w:pos="997"/>
                <w:tab w:val="left" w:pos="3756"/>
                <w:tab w:val="left" w:pos="4353"/>
              </w:tabs>
              <w:spacing w:line="281" w:lineRule="exact"/>
              <w:ind w:left="997" w:hanging="184"/>
              <w:rPr>
                <w:rFonts w:asciiTheme="majorHAnsi" w:hAnsiTheme="majorHAnsi"/>
              </w:rPr>
            </w:pPr>
            <w:r w:rsidRPr="004737E0">
              <w:rPr>
                <w:rFonts w:asciiTheme="majorHAnsi" w:hAnsiTheme="majorHAnsi"/>
              </w:rPr>
              <w:t>correct</w:t>
            </w:r>
            <w:r w:rsidRPr="004737E0">
              <w:rPr>
                <w:rFonts w:asciiTheme="majorHAnsi" w:hAnsiTheme="majorHAnsi"/>
                <w:spacing w:val="-7"/>
              </w:rPr>
              <w:t xml:space="preserve"> </w:t>
            </w:r>
            <w:r w:rsidRPr="004737E0">
              <w:rPr>
                <w:rFonts w:asciiTheme="majorHAnsi" w:hAnsiTheme="majorHAnsi"/>
                <w:spacing w:val="-2"/>
              </w:rPr>
              <w:t>answers</w:t>
            </w:r>
            <w:r w:rsidR="0007731B">
              <w:rPr>
                <w:rFonts w:asciiTheme="majorHAnsi" w:hAnsiTheme="majorHAnsi"/>
              </w:rPr>
              <w:t xml:space="preserve">                        </w:t>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12%</w:t>
            </w:r>
          </w:p>
          <w:p w14:paraId="2572E5D6" w14:textId="77777777" w:rsidR="007A1F9E" w:rsidRPr="004737E0" w:rsidRDefault="000E1E7D" w:rsidP="00B87C5C">
            <w:pPr>
              <w:pStyle w:val="TableParagraph"/>
              <w:numPr>
                <w:ilvl w:val="0"/>
                <w:numId w:val="124"/>
              </w:numPr>
              <w:tabs>
                <w:tab w:val="left" w:pos="997"/>
                <w:tab w:val="left" w:pos="3645"/>
                <w:tab w:val="left" w:pos="4353"/>
              </w:tabs>
              <w:spacing w:line="281" w:lineRule="exact"/>
              <w:ind w:left="997" w:hanging="184"/>
              <w:rPr>
                <w:rFonts w:asciiTheme="majorHAnsi" w:hAnsiTheme="majorHAnsi"/>
              </w:rPr>
            </w:pPr>
            <w:r w:rsidRPr="004737E0">
              <w:rPr>
                <w:rFonts w:asciiTheme="majorHAnsi" w:hAnsiTheme="majorHAnsi"/>
              </w:rPr>
              <w:t>correct</w:t>
            </w:r>
            <w:r w:rsidRPr="004737E0">
              <w:rPr>
                <w:rFonts w:asciiTheme="majorHAnsi" w:hAnsiTheme="majorHAnsi"/>
                <w:spacing w:val="-7"/>
              </w:rPr>
              <w:t xml:space="preserve"> </w:t>
            </w:r>
            <w:r w:rsidRPr="004737E0">
              <w:rPr>
                <w:rFonts w:asciiTheme="majorHAnsi" w:hAnsiTheme="majorHAnsi"/>
                <w:spacing w:val="-2"/>
              </w:rPr>
              <w:t>answers</w:t>
            </w:r>
            <w:r w:rsidRPr="004737E0">
              <w:rPr>
                <w:rFonts w:asciiTheme="majorHAnsi" w:hAnsiTheme="majorHAnsi"/>
              </w:rPr>
              <w:tab/>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16%</w:t>
            </w:r>
          </w:p>
          <w:p w14:paraId="43E80CC5" w14:textId="77777777" w:rsidR="007A1F9E" w:rsidRPr="004737E0" w:rsidRDefault="000E1E7D" w:rsidP="00B87C5C">
            <w:pPr>
              <w:pStyle w:val="TableParagraph"/>
              <w:numPr>
                <w:ilvl w:val="0"/>
                <w:numId w:val="124"/>
              </w:numPr>
              <w:tabs>
                <w:tab w:val="left" w:pos="1129"/>
                <w:tab w:val="left" w:pos="3645"/>
                <w:tab w:val="left" w:pos="4353"/>
              </w:tabs>
              <w:spacing w:line="281" w:lineRule="exact"/>
              <w:ind w:left="1129" w:hanging="316"/>
              <w:rPr>
                <w:rFonts w:asciiTheme="majorHAnsi" w:hAnsiTheme="majorHAnsi"/>
              </w:rPr>
            </w:pPr>
            <w:r w:rsidRPr="004737E0">
              <w:rPr>
                <w:rFonts w:asciiTheme="majorHAnsi" w:hAnsiTheme="majorHAnsi"/>
              </w:rPr>
              <w:t>correct</w:t>
            </w:r>
            <w:r w:rsidRPr="004737E0">
              <w:rPr>
                <w:rFonts w:asciiTheme="majorHAnsi" w:hAnsiTheme="majorHAnsi"/>
                <w:spacing w:val="-3"/>
              </w:rPr>
              <w:t xml:space="preserve"> </w:t>
            </w:r>
            <w:r w:rsidRPr="004737E0">
              <w:rPr>
                <w:rFonts w:asciiTheme="majorHAnsi" w:hAnsiTheme="majorHAnsi"/>
                <w:spacing w:val="-2"/>
              </w:rPr>
              <w:t>answers</w:t>
            </w:r>
            <w:r w:rsidRPr="004737E0">
              <w:rPr>
                <w:rFonts w:asciiTheme="majorHAnsi" w:hAnsiTheme="majorHAnsi"/>
              </w:rPr>
              <w:tab/>
            </w:r>
            <w:r w:rsidRPr="004737E0">
              <w:rPr>
                <w:rFonts w:asciiTheme="majorHAnsi" w:hAnsiTheme="majorHAnsi"/>
                <w:spacing w:val="-10"/>
              </w:rPr>
              <w:t>=</w:t>
            </w:r>
            <w:r w:rsidRPr="004737E0">
              <w:rPr>
                <w:rFonts w:asciiTheme="majorHAnsi" w:hAnsiTheme="majorHAnsi"/>
              </w:rPr>
              <w:tab/>
            </w:r>
            <w:r w:rsidRPr="004737E0">
              <w:rPr>
                <w:rFonts w:asciiTheme="majorHAnsi" w:hAnsiTheme="majorHAnsi"/>
                <w:spacing w:val="-5"/>
              </w:rPr>
              <w:t>20%</w:t>
            </w:r>
          </w:p>
        </w:tc>
      </w:tr>
      <w:tr w:rsidR="007A1F9E" w:rsidRPr="004737E0" w14:paraId="4638B1B0" w14:textId="77777777">
        <w:trPr>
          <w:trHeight w:val="708"/>
        </w:trPr>
        <w:tc>
          <w:tcPr>
            <w:tcW w:w="2475" w:type="dxa"/>
            <w:shd w:val="clear" w:color="auto" w:fill="F3F3F3"/>
          </w:tcPr>
          <w:p w14:paraId="5C4EB7EE"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1" w:type="dxa"/>
            <w:gridSpan w:val="5"/>
          </w:tcPr>
          <w:p w14:paraId="52F317BA" w14:textId="54CF0C14"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07731B">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07731B">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52E2147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attend</w:t>
            </w:r>
            <w:r w:rsidRPr="004737E0">
              <w:rPr>
                <w:rFonts w:asciiTheme="majorHAnsi" w:hAnsiTheme="majorHAnsi"/>
                <w:spacing w:val="-2"/>
              </w:rPr>
              <w:t xml:space="preserve"> </w:t>
            </w:r>
            <w:r w:rsidRPr="004737E0">
              <w:rPr>
                <w:rFonts w:asciiTheme="majorHAnsi" w:hAnsiTheme="majorHAnsi"/>
              </w:rPr>
              <w:t xml:space="preserve">classes </w:t>
            </w:r>
            <w:r w:rsidRPr="004737E0">
              <w:rPr>
                <w:rFonts w:asciiTheme="majorHAnsi" w:hAnsiTheme="majorHAnsi"/>
                <w:spacing w:val="-2"/>
              </w:rPr>
              <w:t>regularly</w:t>
            </w:r>
          </w:p>
        </w:tc>
      </w:tr>
    </w:tbl>
    <w:p w14:paraId="08058236"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1003"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3B57EE18" w14:textId="77777777">
        <w:trPr>
          <w:trHeight w:val="988"/>
        </w:trPr>
        <w:tc>
          <w:tcPr>
            <w:tcW w:w="2475" w:type="dxa"/>
            <w:shd w:val="clear" w:color="auto" w:fill="F3F3F3"/>
          </w:tcPr>
          <w:p w14:paraId="5660F9DA" w14:textId="77777777" w:rsidR="007A1F9E" w:rsidRPr="004737E0" w:rsidRDefault="007A1F9E">
            <w:pPr>
              <w:pStyle w:val="TableParagraph"/>
              <w:rPr>
                <w:rFonts w:asciiTheme="majorHAnsi" w:hAnsiTheme="majorHAnsi"/>
              </w:rPr>
            </w:pPr>
          </w:p>
        </w:tc>
        <w:tc>
          <w:tcPr>
            <w:tcW w:w="7031" w:type="dxa"/>
          </w:tcPr>
          <w:p w14:paraId="615E0ECA" w14:textId="77777777" w:rsidR="007A1F9E" w:rsidRPr="004737E0" w:rsidRDefault="000E1E7D" w:rsidP="00B87C5C">
            <w:pPr>
              <w:pStyle w:val="TableParagraph"/>
              <w:numPr>
                <w:ilvl w:val="0"/>
                <w:numId w:val="123"/>
              </w:numPr>
              <w:tabs>
                <w:tab w:val="left" w:pos="374"/>
              </w:tabs>
              <w:spacing w:before="72" w:line="281" w:lineRule="exact"/>
              <w:ind w:left="374" w:hanging="233"/>
              <w:rPr>
                <w:rFonts w:asciiTheme="majorHAnsi" w:hAnsiTheme="majorHAnsi"/>
              </w:rPr>
            </w:pPr>
            <w:r w:rsidRPr="004737E0">
              <w:rPr>
                <w:rFonts w:asciiTheme="majorHAnsi" w:hAnsiTheme="majorHAnsi"/>
              </w:rPr>
              <w:t>write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present</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seminar</w:t>
            </w:r>
            <w:r w:rsidRPr="004737E0">
              <w:rPr>
                <w:rFonts w:asciiTheme="majorHAnsi" w:hAnsiTheme="majorHAnsi"/>
                <w:spacing w:val="-2"/>
              </w:rPr>
              <w:t xml:space="preserve"> paper</w:t>
            </w:r>
          </w:p>
          <w:p w14:paraId="706A391E" w14:textId="77777777" w:rsidR="007A1F9E" w:rsidRPr="004737E0" w:rsidRDefault="000E1E7D" w:rsidP="00B87C5C">
            <w:pPr>
              <w:pStyle w:val="TableParagraph"/>
              <w:numPr>
                <w:ilvl w:val="0"/>
                <w:numId w:val="123"/>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midterm</w:t>
            </w:r>
            <w:r w:rsidRPr="004737E0">
              <w:rPr>
                <w:rFonts w:asciiTheme="majorHAnsi" w:hAnsiTheme="majorHAnsi"/>
                <w:spacing w:val="-1"/>
              </w:rPr>
              <w:t xml:space="preserve"> </w:t>
            </w:r>
            <w:r w:rsidRPr="004737E0">
              <w:rPr>
                <w:rFonts w:asciiTheme="majorHAnsi" w:hAnsiTheme="majorHAnsi"/>
                <w:spacing w:val="-4"/>
              </w:rPr>
              <w:t>exam</w:t>
            </w:r>
          </w:p>
          <w:p w14:paraId="361E16A8" w14:textId="77777777" w:rsidR="007A1F9E" w:rsidRPr="004737E0" w:rsidRDefault="000E1E7D" w:rsidP="00B87C5C">
            <w:pPr>
              <w:pStyle w:val="TableParagraph"/>
              <w:numPr>
                <w:ilvl w:val="0"/>
                <w:numId w:val="123"/>
              </w:numPr>
              <w:tabs>
                <w:tab w:val="left" w:pos="374"/>
              </w:tabs>
              <w:spacing w:before="2"/>
              <w:ind w:left="374" w:hanging="233"/>
              <w:rPr>
                <w:rFonts w:asciiTheme="majorHAnsi" w:hAnsiTheme="majorHAnsi"/>
              </w:rPr>
            </w:pPr>
            <w:r w:rsidRPr="004737E0">
              <w:rPr>
                <w:rFonts w:asciiTheme="majorHAnsi" w:hAnsiTheme="majorHAnsi"/>
              </w:rPr>
              <w:t xml:space="preserve">pass the </w:t>
            </w:r>
            <w:r w:rsidRPr="004737E0">
              <w:rPr>
                <w:rFonts w:asciiTheme="majorHAnsi" w:hAnsiTheme="majorHAnsi"/>
                <w:spacing w:val="-4"/>
              </w:rPr>
              <w:t>exam</w:t>
            </w:r>
          </w:p>
        </w:tc>
      </w:tr>
      <w:tr w:rsidR="007A1F9E" w:rsidRPr="004737E0" w14:paraId="11864196" w14:textId="77777777">
        <w:trPr>
          <w:trHeight w:val="705"/>
        </w:trPr>
        <w:tc>
          <w:tcPr>
            <w:tcW w:w="2475" w:type="dxa"/>
            <w:shd w:val="clear" w:color="auto" w:fill="F3F3F3"/>
          </w:tcPr>
          <w:p w14:paraId="3755D800"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tcPr>
          <w:p w14:paraId="734C4433"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Defined</w:t>
            </w:r>
            <w:r w:rsidRPr="004737E0">
              <w:rPr>
                <w:rFonts w:asciiTheme="majorHAnsi" w:hAnsiTheme="majorHAnsi"/>
                <w:spacing w:val="-8"/>
              </w:rPr>
              <w:t xml:space="preserve"> </w:t>
            </w:r>
            <w:r w:rsidRPr="004737E0">
              <w:rPr>
                <w:rFonts w:asciiTheme="majorHAnsi" w:hAnsiTheme="majorHAnsi"/>
                <w:spacing w:val="-2"/>
              </w:rPr>
              <w:t>at</w:t>
            </w:r>
            <w:r w:rsidRPr="004737E0">
              <w:rPr>
                <w:rFonts w:asciiTheme="majorHAnsi" w:hAnsiTheme="majorHAnsi"/>
                <w:spacing w:val="-4"/>
              </w:rPr>
              <w:t xml:space="preserve"> </w:t>
            </w:r>
            <w:r w:rsidRPr="004737E0">
              <w:rPr>
                <w:rFonts w:asciiTheme="majorHAnsi" w:hAnsiTheme="majorHAnsi"/>
                <w:spacing w:val="-2"/>
              </w:rPr>
              <w:t>the</w:t>
            </w:r>
            <w:r w:rsidRPr="004737E0">
              <w:rPr>
                <w:rFonts w:asciiTheme="majorHAnsi" w:hAnsiTheme="majorHAnsi"/>
                <w:spacing w:val="-3"/>
              </w:rPr>
              <w:t xml:space="preserve"> </w:t>
            </w:r>
            <w:r w:rsidRPr="004737E0">
              <w:rPr>
                <w:rFonts w:asciiTheme="majorHAnsi" w:hAnsiTheme="majorHAnsi"/>
                <w:spacing w:val="-2"/>
              </w:rPr>
              <w:t>beginning</w:t>
            </w:r>
            <w:r w:rsidRPr="004737E0">
              <w:rPr>
                <w:rFonts w:asciiTheme="majorHAnsi" w:hAnsiTheme="majorHAnsi"/>
                <w:spacing w:val="-6"/>
              </w:rPr>
              <w:t xml:space="preserve"> </w:t>
            </w:r>
            <w:r w:rsidRPr="004737E0">
              <w:rPr>
                <w:rFonts w:asciiTheme="majorHAnsi" w:hAnsiTheme="majorHAnsi"/>
                <w:spacing w:val="-2"/>
              </w:rPr>
              <w:t>of the</w:t>
            </w:r>
            <w:r w:rsidRPr="004737E0">
              <w:rPr>
                <w:rFonts w:asciiTheme="majorHAnsi" w:hAnsiTheme="majorHAnsi"/>
                <w:spacing w:val="-3"/>
              </w:rPr>
              <w:t xml:space="preserve"> </w:t>
            </w:r>
            <w:r w:rsidRPr="004737E0">
              <w:rPr>
                <w:rFonts w:asciiTheme="majorHAnsi" w:hAnsiTheme="majorHAnsi"/>
                <w:spacing w:val="-2"/>
              </w:rPr>
              <w:t>semester,</w:t>
            </w:r>
            <w:r w:rsidRPr="004737E0">
              <w:rPr>
                <w:rFonts w:asciiTheme="majorHAnsi" w:hAnsiTheme="majorHAnsi"/>
              </w:rPr>
              <w:t xml:space="preserve"> </w:t>
            </w:r>
            <w:r w:rsidRPr="004737E0">
              <w:rPr>
                <w:rFonts w:asciiTheme="majorHAnsi" w:hAnsiTheme="majorHAnsi"/>
                <w:spacing w:val="-2"/>
              </w:rPr>
              <w:t>published</w:t>
            </w:r>
            <w:r w:rsidRPr="004737E0">
              <w:rPr>
                <w:rFonts w:asciiTheme="majorHAnsi" w:hAnsiTheme="majorHAnsi"/>
                <w:spacing w:val="-4"/>
              </w:rPr>
              <w:t xml:space="preserve"> </w:t>
            </w:r>
            <w:r w:rsidRPr="004737E0">
              <w:rPr>
                <w:rFonts w:asciiTheme="majorHAnsi" w:hAnsiTheme="majorHAnsi"/>
                <w:spacing w:val="-2"/>
              </w:rPr>
              <w:t>on</w:t>
            </w:r>
            <w:r w:rsidRPr="004737E0">
              <w:rPr>
                <w:rFonts w:asciiTheme="majorHAnsi" w:hAnsiTheme="majorHAnsi"/>
                <w:spacing w:val="-3"/>
              </w:rPr>
              <w:t xml:space="preserve"> </w:t>
            </w:r>
            <w:r w:rsidRPr="004737E0">
              <w:rPr>
                <w:rFonts w:asciiTheme="majorHAnsi" w:hAnsiTheme="majorHAnsi"/>
                <w:spacing w:val="-2"/>
              </w:rPr>
              <w:t>University’s</w:t>
            </w:r>
          </w:p>
          <w:p w14:paraId="4FE14E50"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website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spacing w:val="-4"/>
              </w:rPr>
              <w:t>ISVU.</w:t>
            </w:r>
          </w:p>
        </w:tc>
      </w:tr>
      <w:tr w:rsidR="007A1F9E" w:rsidRPr="004737E0" w14:paraId="48B81A21" w14:textId="77777777">
        <w:trPr>
          <w:trHeight w:val="1552"/>
        </w:trPr>
        <w:tc>
          <w:tcPr>
            <w:tcW w:w="2475" w:type="dxa"/>
            <w:shd w:val="clear" w:color="auto" w:fill="F3F3F3"/>
          </w:tcPr>
          <w:p w14:paraId="668EC7E5" w14:textId="77777777" w:rsidR="007A1F9E" w:rsidRPr="004737E0" w:rsidRDefault="007A1F9E">
            <w:pPr>
              <w:pStyle w:val="TableParagraph"/>
              <w:spacing w:before="73"/>
              <w:rPr>
                <w:rFonts w:asciiTheme="majorHAnsi" w:hAnsiTheme="majorHAnsi"/>
              </w:rPr>
            </w:pPr>
          </w:p>
          <w:p w14:paraId="0E978312"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tcPr>
          <w:p w14:paraId="658C0C13" w14:textId="15814DF2" w:rsidR="007A1F9E" w:rsidRPr="004737E0" w:rsidRDefault="000E1E7D">
            <w:pPr>
              <w:pStyle w:val="TableParagraph"/>
              <w:spacing w:before="74"/>
              <w:ind w:left="141" w:right="136"/>
              <w:jc w:val="both"/>
              <w:rPr>
                <w:rFonts w:asciiTheme="majorHAnsi" w:hAnsiTheme="majorHAnsi"/>
              </w:rPr>
            </w:pPr>
            <w:r w:rsidRPr="004737E0">
              <w:rPr>
                <w:rFonts w:asciiTheme="majorHAnsi" w:hAnsiTheme="majorHAnsi"/>
              </w:rPr>
              <w:t>In the case of distance learning, there may be a deviation in</w:t>
            </w:r>
            <w:r w:rsidR="00031DCD">
              <w:rPr>
                <w:rFonts w:asciiTheme="majorHAnsi" w:hAnsiTheme="majorHAnsi"/>
              </w:rPr>
              <w:t xml:space="preserve"> the</w:t>
            </w:r>
            <w:r w:rsidRPr="004737E0">
              <w:rPr>
                <w:rFonts w:asciiTheme="majorHAnsi" w:hAnsiTheme="majorHAnsi"/>
              </w:rPr>
              <w:t xml:space="preserve"> location, delivery of activities, teaching and assessment methods, student commitments and available bibliography. The course holder will inform students of any changes if and when distance learning occurs.</w:t>
            </w:r>
            <w:r w:rsidR="00031DCD">
              <w:rPr>
                <w:rFonts w:asciiTheme="majorHAnsi" w:hAnsiTheme="majorHAnsi"/>
              </w:rPr>
              <w:t xml:space="preserve"> Learning outcomes remain unchanged</w:t>
            </w:r>
          </w:p>
        </w:tc>
      </w:tr>
      <w:tr w:rsidR="007A1F9E" w:rsidRPr="004737E0" w14:paraId="77CEE64E" w14:textId="77777777">
        <w:trPr>
          <w:trHeight w:val="5491"/>
        </w:trPr>
        <w:tc>
          <w:tcPr>
            <w:tcW w:w="2475" w:type="dxa"/>
            <w:shd w:val="clear" w:color="auto" w:fill="F3F3F3"/>
          </w:tcPr>
          <w:p w14:paraId="59CF4D09" w14:textId="77777777" w:rsidR="007A1F9E" w:rsidRPr="004737E0" w:rsidRDefault="007A1F9E">
            <w:pPr>
              <w:pStyle w:val="TableParagraph"/>
              <w:rPr>
                <w:rFonts w:asciiTheme="majorHAnsi" w:hAnsiTheme="majorHAnsi"/>
              </w:rPr>
            </w:pPr>
          </w:p>
          <w:p w14:paraId="00CB4570" w14:textId="77777777" w:rsidR="007A1F9E" w:rsidRPr="004737E0" w:rsidRDefault="007A1F9E">
            <w:pPr>
              <w:pStyle w:val="TableParagraph"/>
              <w:rPr>
                <w:rFonts w:asciiTheme="majorHAnsi" w:hAnsiTheme="majorHAnsi"/>
              </w:rPr>
            </w:pPr>
          </w:p>
          <w:p w14:paraId="11339422" w14:textId="77777777" w:rsidR="007A1F9E" w:rsidRPr="004737E0" w:rsidRDefault="007A1F9E">
            <w:pPr>
              <w:pStyle w:val="TableParagraph"/>
              <w:rPr>
                <w:rFonts w:asciiTheme="majorHAnsi" w:hAnsiTheme="majorHAnsi"/>
              </w:rPr>
            </w:pPr>
          </w:p>
          <w:p w14:paraId="02C6A9E8" w14:textId="77777777" w:rsidR="007A1F9E" w:rsidRPr="004737E0" w:rsidRDefault="007A1F9E">
            <w:pPr>
              <w:pStyle w:val="TableParagraph"/>
              <w:rPr>
                <w:rFonts w:asciiTheme="majorHAnsi" w:hAnsiTheme="majorHAnsi"/>
              </w:rPr>
            </w:pPr>
          </w:p>
          <w:p w14:paraId="1A70E830" w14:textId="77777777" w:rsidR="007A1F9E" w:rsidRPr="004737E0" w:rsidRDefault="007A1F9E">
            <w:pPr>
              <w:pStyle w:val="TableParagraph"/>
              <w:rPr>
                <w:rFonts w:asciiTheme="majorHAnsi" w:hAnsiTheme="majorHAnsi"/>
              </w:rPr>
            </w:pPr>
          </w:p>
          <w:p w14:paraId="78882C6D" w14:textId="77777777" w:rsidR="007A1F9E" w:rsidRPr="004737E0" w:rsidRDefault="007A1F9E">
            <w:pPr>
              <w:pStyle w:val="TableParagraph"/>
              <w:rPr>
                <w:rFonts w:asciiTheme="majorHAnsi" w:hAnsiTheme="majorHAnsi"/>
              </w:rPr>
            </w:pPr>
          </w:p>
          <w:p w14:paraId="1B1D4687" w14:textId="77777777" w:rsidR="007A1F9E" w:rsidRPr="004737E0" w:rsidRDefault="007A1F9E">
            <w:pPr>
              <w:pStyle w:val="TableParagraph"/>
              <w:rPr>
                <w:rFonts w:asciiTheme="majorHAnsi" w:hAnsiTheme="majorHAnsi"/>
              </w:rPr>
            </w:pPr>
          </w:p>
          <w:p w14:paraId="4D275AB8" w14:textId="77777777" w:rsidR="007A1F9E" w:rsidRPr="004737E0" w:rsidRDefault="007A1F9E">
            <w:pPr>
              <w:pStyle w:val="TableParagraph"/>
              <w:rPr>
                <w:rFonts w:asciiTheme="majorHAnsi" w:hAnsiTheme="majorHAnsi"/>
              </w:rPr>
            </w:pPr>
          </w:p>
          <w:p w14:paraId="79D02F17" w14:textId="77777777" w:rsidR="007A1F9E" w:rsidRPr="004737E0" w:rsidRDefault="007A1F9E">
            <w:pPr>
              <w:pStyle w:val="TableParagraph"/>
              <w:spacing w:before="72"/>
              <w:rPr>
                <w:rFonts w:asciiTheme="majorHAnsi" w:hAnsiTheme="majorHAnsi"/>
              </w:rPr>
            </w:pPr>
          </w:p>
          <w:p w14:paraId="42AB74ED"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46B16D68"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spacing w:val="-2"/>
              </w:rPr>
              <w:t>Mandatory:</w:t>
            </w:r>
          </w:p>
          <w:p w14:paraId="7ED46C44" w14:textId="406978CA" w:rsidR="007A1F9E" w:rsidRPr="00031DCD" w:rsidRDefault="000E1E7D" w:rsidP="007C1F2D">
            <w:pPr>
              <w:pStyle w:val="TableParagraph"/>
              <w:numPr>
                <w:ilvl w:val="0"/>
                <w:numId w:val="122"/>
              </w:numPr>
              <w:tabs>
                <w:tab w:val="left" w:pos="500"/>
              </w:tabs>
              <w:spacing w:line="281" w:lineRule="exact"/>
              <w:ind w:hanging="359"/>
              <w:rPr>
                <w:rFonts w:asciiTheme="majorHAnsi" w:hAnsiTheme="majorHAnsi"/>
              </w:rPr>
            </w:pPr>
            <w:r w:rsidRPr="00031DCD">
              <w:rPr>
                <w:rFonts w:asciiTheme="majorHAnsi" w:hAnsiTheme="majorHAnsi"/>
              </w:rPr>
              <w:t>Celce-Murcia,</w:t>
            </w:r>
            <w:r w:rsidRPr="00031DCD">
              <w:rPr>
                <w:rFonts w:asciiTheme="majorHAnsi" w:hAnsiTheme="majorHAnsi"/>
                <w:spacing w:val="-5"/>
              </w:rPr>
              <w:t xml:space="preserve"> </w:t>
            </w:r>
            <w:r w:rsidRPr="00031DCD">
              <w:rPr>
                <w:rFonts w:asciiTheme="majorHAnsi" w:hAnsiTheme="majorHAnsi"/>
              </w:rPr>
              <w:t>M.,</w:t>
            </w:r>
            <w:r w:rsidRPr="00031DCD">
              <w:rPr>
                <w:rFonts w:asciiTheme="majorHAnsi" w:hAnsiTheme="majorHAnsi"/>
                <w:spacing w:val="-4"/>
              </w:rPr>
              <w:t xml:space="preserve"> </w:t>
            </w:r>
            <w:r w:rsidRPr="00031DCD">
              <w:rPr>
                <w:rFonts w:asciiTheme="majorHAnsi" w:hAnsiTheme="majorHAnsi"/>
              </w:rPr>
              <w:t>Brinton,</w:t>
            </w:r>
            <w:r w:rsidRPr="00031DCD">
              <w:rPr>
                <w:rFonts w:asciiTheme="majorHAnsi" w:hAnsiTheme="majorHAnsi"/>
                <w:spacing w:val="-2"/>
              </w:rPr>
              <w:t xml:space="preserve"> </w:t>
            </w:r>
            <w:r w:rsidRPr="00031DCD">
              <w:rPr>
                <w:rFonts w:asciiTheme="majorHAnsi" w:hAnsiTheme="majorHAnsi"/>
              </w:rPr>
              <w:t>D.,</w:t>
            </w:r>
            <w:r w:rsidRPr="00031DCD">
              <w:rPr>
                <w:rFonts w:asciiTheme="majorHAnsi" w:hAnsiTheme="majorHAnsi"/>
                <w:spacing w:val="-4"/>
              </w:rPr>
              <w:t xml:space="preserve"> </w:t>
            </w:r>
            <w:r w:rsidRPr="00031DCD">
              <w:rPr>
                <w:rFonts w:asciiTheme="majorHAnsi" w:hAnsiTheme="majorHAnsi"/>
              </w:rPr>
              <w:t>Snow,</w:t>
            </w:r>
            <w:r w:rsidRPr="00031DCD">
              <w:rPr>
                <w:rFonts w:asciiTheme="majorHAnsi" w:hAnsiTheme="majorHAnsi"/>
                <w:spacing w:val="-5"/>
              </w:rPr>
              <w:t xml:space="preserve"> </w:t>
            </w:r>
            <w:r w:rsidRPr="00031DCD">
              <w:rPr>
                <w:rFonts w:asciiTheme="majorHAnsi" w:hAnsiTheme="majorHAnsi"/>
              </w:rPr>
              <w:t>M.,</w:t>
            </w:r>
            <w:r w:rsidRPr="00031DCD">
              <w:rPr>
                <w:rFonts w:asciiTheme="majorHAnsi" w:hAnsiTheme="majorHAnsi"/>
                <w:spacing w:val="-4"/>
              </w:rPr>
              <w:t xml:space="preserve"> </w:t>
            </w:r>
            <w:r w:rsidRPr="00031DCD">
              <w:rPr>
                <w:rFonts w:asciiTheme="majorHAnsi" w:hAnsiTheme="majorHAnsi"/>
              </w:rPr>
              <w:t>&amp;</w:t>
            </w:r>
            <w:r w:rsidRPr="00031DCD">
              <w:rPr>
                <w:rFonts w:asciiTheme="majorHAnsi" w:hAnsiTheme="majorHAnsi"/>
                <w:spacing w:val="-3"/>
              </w:rPr>
              <w:t xml:space="preserve"> </w:t>
            </w:r>
            <w:r w:rsidRPr="00031DCD">
              <w:rPr>
                <w:rFonts w:asciiTheme="majorHAnsi" w:hAnsiTheme="majorHAnsi"/>
              </w:rPr>
              <w:t>Bohlke,</w:t>
            </w:r>
            <w:r w:rsidRPr="00031DCD">
              <w:rPr>
                <w:rFonts w:asciiTheme="majorHAnsi" w:hAnsiTheme="majorHAnsi"/>
                <w:spacing w:val="-3"/>
              </w:rPr>
              <w:t xml:space="preserve"> </w:t>
            </w:r>
            <w:r w:rsidRPr="00031DCD">
              <w:rPr>
                <w:rFonts w:asciiTheme="majorHAnsi" w:hAnsiTheme="majorHAnsi"/>
              </w:rPr>
              <w:t>D.</w:t>
            </w:r>
            <w:r w:rsidRPr="00031DCD">
              <w:rPr>
                <w:rFonts w:asciiTheme="majorHAnsi" w:hAnsiTheme="majorHAnsi"/>
                <w:spacing w:val="-3"/>
              </w:rPr>
              <w:t xml:space="preserve"> </w:t>
            </w:r>
            <w:r w:rsidRPr="00031DCD">
              <w:rPr>
                <w:rFonts w:asciiTheme="majorHAnsi" w:hAnsiTheme="majorHAnsi"/>
                <w:spacing w:val="-2"/>
              </w:rPr>
              <w:t>(ur.)</w:t>
            </w:r>
            <w:r w:rsidR="00031DCD" w:rsidRPr="00031DCD">
              <w:rPr>
                <w:rFonts w:asciiTheme="majorHAnsi" w:hAnsiTheme="majorHAnsi"/>
                <w:spacing w:val="-2"/>
              </w:rPr>
              <w:t xml:space="preserve"> </w:t>
            </w:r>
            <w:r w:rsidRPr="00031DCD">
              <w:rPr>
                <w:rFonts w:asciiTheme="majorHAnsi" w:hAnsiTheme="majorHAnsi"/>
                <w:spacing w:val="-2"/>
              </w:rPr>
              <w:t>(2011</w:t>
            </w:r>
            <w:r w:rsidRPr="00031DCD">
              <w:rPr>
                <w:rFonts w:asciiTheme="majorHAnsi" w:hAnsiTheme="majorHAnsi"/>
              </w:rPr>
              <w:t>).</w:t>
            </w:r>
            <w:r w:rsidRPr="00031DCD">
              <w:rPr>
                <w:rFonts w:asciiTheme="majorHAnsi" w:hAnsiTheme="majorHAnsi"/>
                <w:spacing w:val="-5"/>
              </w:rPr>
              <w:t xml:space="preserve"> </w:t>
            </w:r>
            <w:r w:rsidRPr="00031DCD">
              <w:rPr>
                <w:rFonts w:asciiTheme="majorHAnsi" w:hAnsiTheme="majorHAnsi"/>
              </w:rPr>
              <w:t>Teaching</w:t>
            </w:r>
            <w:r w:rsidRPr="00031DCD">
              <w:rPr>
                <w:rFonts w:asciiTheme="majorHAnsi" w:hAnsiTheme="majorHAnsi"/>
                <w:spacing w:val="-4"/>
              </w:rPr>
              <w:t xml:space="preserve"> </w:t>
            </w:r>
            <w:r w:rsidRPr="00031DCD">
              <w:rPr>
                <w:rFonts w:asciiTheme="majorHAnsi" w:hAnsiTheme="majorHAnsi"/>
              </w:rPr>
              <w:t>English</w:t>
            </w:r>
            <w:r w:rsidRPr="00031DCD">
              <w:rPr>
                <w:rFonts w:asciiTheme="majorHAnsi" w:hAnsiTheme="majorHAnsi"/>
                <w:spacing w:val="-1"/>
              </w:rPr>
              <w:t xml:space="preserve"> </w:t>
            </w:r>
            <w:r w:rsidRPr="00031DCD">
              <w:rPr>
                <w:rFonts w:asciiTheme="majorHAnsi" w:hAnsiTheme="majorHAnsi"/>
              </w:rPr>
              <w:t>as</w:t>
            </w:r>
            <w:r w:rsidRPr="00031DCD">
              <w:rPr>
                <w:rFonts w:asciiTheme="majorHAnsi" w:hAnsiTheme="majorHAnsi"/>
                <w:spacing w:val="-2"/>
              </w:rPr>
              <w:t xml:space="preserve"> </w:t>
            </w:r>
            <w:r w:rsidRPr="00031DCD">
              <w:rPr>
                <w:rFonts w:asciiTheme="majorHAnsi" w:hAnsiTheme="majorHAnsi"/>
              </w:rPr>
              <w:t>a</w:t>
            </w:r>
            <w:r w:rsidRPr="00031DCD">
              <w:rPr>
                <w:rFonts w:asciiTheme="majorHAnsi" w:hAnsiTheme="majorHAnsi"/>
                <w:spacing w:val="-4"/>
              </w:rPr>
              <w:t xml:space="preserve"> </w:t>
            </w:r>
            <w:r w:rsidRPr="00031DCD">
              <w:rPr>
                <w:rFonts w:asciiTheme="majorHAnsi" w:hAnsiTheme="majorHAnsi"/>
              </w:rPr>
              <w:t>Second</w:t>
            </w:r>
            <w:r w:rsidRPr="00031DCD">
              <w:rPr>
                <w:rFonts w:asciiTheme="majorHAnsi" w:hAnsiTheme="majorHAnsi"/>
                <w:spacing w:val="-2"/>
              </w:rPr>
              <w:t xml:space="preserve"> </w:t>
            </w:r>
            <w:r w:rsidRPr="00031DCD">
              <w:rPr>
                <w:rFonts w:asciiTheme="majorHAnsi" w:hAnsiTheme="majorHAnsi"/>
              </w:rPr>
              <w:t>or</w:t>
            </w:r>
            <w:r w:rsidRPr="00031DCD">
              <w:rPr>
                <w:rFonts w:asciiTheme="majorHAnsi" w:hAnsiTheme="majorHAnsi"/>
                <w:spacing w:val="-4"/>
              </w:rPr>
              <w:t xml:space="preserve"> </w:t>
            </w:r>
            <w:r w:rsidRPr="00031DCD">
              <w:rPr>
                <w:rFonts w:asciiTheme="majorHAnsi" w:hAnsiTheme="majorHAnsi"/>
              </w:rPr>
              <w:t>Foreign</w:t>
            </w:r>
            <w:r w:rsidRPr="00031DCD">
              <w:rPr>
                <w:rFonts w:asciiTheme="majorHAnsi" w:hAnsiTheme="majorHAnsi"/>
                <w:spacing w:val="-3"/>
              </w:rPr>
              <w:t xml:space="preserve"> </w:t>
            </w:r>
            <w:r w:rsidRPr="00031DCD">
              <w:rPr>
                <w:rFonts w:asciiTheme="majorHAnsi" w:hAnsiTheme="majorHAnsi"/>
              </w:rPr>
              <w:t>Language:</w:t>
            </w:r>
            <w:r w:rsidRPr="00031DCD">
              <w:rPr>
                <w:rFonts w:asciiTheme="majorHAnsi" w:hAnsiTheme="majorHAnsi"/>
                <w:spacing w:val="-1"/>
              </w:rPr>
              <w:t xml:space="preserve"> </w:t>
            </w:r>
            <w:r w:rsidRPr="00031DCD">
              <w:rPr>
                <w:rFonts w:asciiTheme="majorHAnsi" w:hAnsiTheme="majorHAnsi"/>
                <w:spacing w:val="-2"/>
              </w:rPr>
              <w:t>Heinle.</w:t>
            </w:r>
          </w:p>
          <w:p w14:paraId="364A6DBB" w14:textId="77777777" w:rsidR="007A1F9E" w:rsidRPr="004737E0" w:rsidRDefault="000E1E7D" w:rsidP="00B87C5C">
            <w:pPr>
              <w:pStyle w:val="TableParagraph"/>
              <w:numPr>
                <w:ilvl w:val="0"/>
                <w:numId w:val="122"/>
              </w:numPr>
              <w:tabs>
                <w:tab w:val="left" w:pos="501"/>
              </w:tabs>
              <w:spacing w:before="2"/>
              <w:ind w:right="142"/>
              <w:rPr>
                <w:rFonts w:asciiTheme="majorHAnsi" w:hAnsiTheme="majorHAnsi"/>
              </w:rPr>
            </w:pPr>
            <w:r w:rsidRPr="004737E0">
              <w:rPr>
                <w:rFonts w:asciiTheme="majorHAnsi" w:hAnsiTheme="majorHAnsi"/>
              </w:rPr>
              <w:t>Richards, J. &amp; Renandya, W. (2002). Methodology in Language Teaching. CUP.</w:t>
            </w:r>
          </w:p>
          <w:p w14:paraId="606070AE" w14:textId="77777777" w:rsidR="007A1F9E" w:rsidRPr="004737E0" w:rsidRDefault="000E1E7D" w:rsidP="00B87C5C">
            <w:pPr>
              <w:pStyle w:val="TableParagraph"/>
              <w:numPr>
                <w:ilvl w:val="0"/>
                <w:numId w:val="122"/>
              </w:numPr>
              <w:tabs>
                <w:tab w:val="left" w:pos="501"/>
              </w:tabs>
              <w:ind w:right="139"/>
              <w:rPr>
                <w:rFonts w:asciiTheme="majorHAnsi" w:hAnsiTheme="majorHAnsi"/>
              </w:rPr>
            </w:pPr>
            <w:r w:rsidRPr="004737E0">
              <w:rPr>
                <w:rFonts w:asciiTheme="majorHAnsi" w:hAnsiTheme="majorHAnsi"/>
              </w:rPr>
              <w:t>Vrhovec</w:t>
            </w:r>
            <w:r w:rsidRPr="004737E0">
              <w:rPr>
                <w:rFonts w:asciiTheme="majorHAnsi" w:hAnsiTheme="majorHAnsi"/>
                <w:spacing w:val="80"/>
              </w:rPr>
              <w:t xml:space="preserve"> </w:t>
            </w:r>
            <w:r w:rsidRPr="004737E0">
              <w:rPr>
                <w:rFonts w:asciiTheme="majorHAnsi" w:hAnsiTheme="majorHAnsi"/>
              </w:rPr>
              <w:t>i</w:t>
            </w:r>
            <w:r w:rsidRPr="004737E0">
              <w:rPr>
                <w:rFonts w:asciiTheme="majorHAnsi" w:hAnsiTheme="majorHAnsi"/>
                <w:spacing w:val="80"/>
              </w:rPr>
              <w:t xml:space="preserve"> </w:t>
            </w:r>
            <w:r w:rsidRPr="004737E0">
              <w:rPr>
                <w:rFonts w:asciiTheme="majorHAnsi" w:hAnsiTheme="majorHAnsi"/>
              </w:rPr>
              <w:t>sur.</w:t>
            </w:r>
            <w:r w:rsidRPr="004737E0">
              <w:rPr>
                <w:rFonts w:asciiTheme="majorHAnsi" w:hAnsiTheme="majorHAnsi"/>
                <w:spacing w:val="80"/>
              </w:rPr>
              <w:t xml:space="preserve"> </w:t>
            </w:r>
            <w:r w:rsidRPr="004737E0">
              <w:rPr>
                <w:rFonts w:asciiTheme="majorHAnsi" w:hAnsiTheme="majorHAnsi"/>
              </w:rPr>
              <w:t>(2019).</w:t>
            </w:r>
            <w:r w:rsidRPr="004737E0">
              <w:rPr>
                <w:rFonts w:asciiTheme="majorHAnsi" w:hAnsiTheme="majorHAnsi"/>
                <w:spacing w:val="80"/>
              </w:rPr>
              <w:t xml:space="preserve"> </w:t>
            </w:r>
            <w:r w:rsidRPr="004737E0">
              <w:rPr>
                <w:rFonts w:asciiTheme="majorHAnsi" w:hAnsiTheme="majorHAnsi"/>
              </w:rPr>
              <w:t>Izazovi</w:t>
            </w:r>
            <w:r w:rsidRPr="004737E0">
              <w:rPr>
                <w:rFonts w:asciiTheme="majorHAnsi" w:hAnsiTheme="majorHAnsi"/>
                <w:spacing w:val="80"/>
              </w:rPr>
              <w:t xml:space="preserve"> </w:t>
            </w:r>
            <w:r w:rsidRPr="004737E0">
              <w:rPr>
                <w:rFonts w:asciiTheme="majorHAnsi" w:hAnsiTheme="majorHAnsi"/>
              </w:rPr>
              <w:t>učenja</w:t>
            </w:r>
            <w:r w:rsidRPr="004737E0">
              <w:rPr>
                <w:rFonts w:asciiTheme="majorHAnsi" w:hAnsiTheme="majorHAnsi"/>
                <w:spacing w:val="80"/>
              </w:rPr>
              <w:t xml:space="preserve"> </w:t>
            </w:r>
            <w:r w:rsidRPr="004737E0">
              <w:rPr>
                <w:rFonts w:asciiTheme="majorHAnsi" w:hAnsiTheme="majorHAnsi"/>
              </w:rPr>
              <w:t>stranoga</w:t>
            </w:r>
            <w:r w:rsidRPr="004737E0">
              <w:rPr>
                <w:rFonts w:asciiTheme="majorHAnsi" w:hAnsiTheme="majorHAnsi"/>
                <w:spacing w:val="80"/>
              </w:rPr>
              <w:t xml:space="preserve"> </w:t>
            </w:r>
            <w:r w:rsidRPr="004737E0">
              <w:rPr>
                <w:rFonts w:asciiTheme="majorHAnsi" w:hAnsiTheme="majorHAnsi"/>
              </w:rPr>
              <w:t>jezika</w:t>
            </w:r>
            <w:r w:rsidRPr="004737E0">
              <w:rPr>
                <w:rFonts w:asciiTheme="majorHAnsi" w:hAnsiTheme="majorHAnsi"/>
                <w:spacing w:val="80"/>
              </w:rPr>
              <w:t xml:space="preserve"> </w:t>
            </w:r>
            <w:r w:rsidRPr="004737E0">
              <w:rPr>
                <w:rFonts w:asciiTheme="majorHAnsi" w:hAnsiTheme="majorHAnsi"/>
              </w:rPr>
              <w:t>u osnovnoj školi. Ljevak.</w:t>
            </w:r>
          </w:p>
          <w:p w14:paraId="6ECFA391" w14:textId="77777777" w:rsidR="007A1F9E" w:rsidRPr="004737E0" w:rsidRDefault="000E1E7D">
            <w:pPr>
              <w:pStyle w:val="TableParagraph"/>
              <w:spacing w:before="281" w:line="281" w:lineRule="exact"/>
              <w:ind w:left="141"/>
              <w:rPr>
                <w:rFonts w:asciiTheme="majorHAnsi" w:hAnsiTheme="majorHAnsi"/>
              </w:rPr>
            </w:pPr>
            <w:r w:rsidRPr="004737E0">
              <w:rPr>
                <w:rFonts w:asciiTheme="majorHAnsi" w:hAnsiTheme="majorHAnsi"/>
                <w:spacing w:val="-2"/>
              </w:rPr>
              <w:t>Optional:</w:t>
            </w:r>
          </w:p>
          <w:p w14:paraId="2EC2E225" w14:textId="77777777" w:rsidR="007A1F9E" w:rsidRPr="004737E0" w:rsidRDefault="000E1E7D" w:rsidP="00B87C5C">
            <w:pPr>
              <w:pStyle w:val="TableParagraph"/>
              <w:numPr>
                <w:ilvl w:val="1"/>
                <w:numId w:val="122"/>
              </w:numPr>
              <w:tabs>
                <w:tab w:val="left" w:pos="501"/>
              </w:tabs>
              <w:ind w:right="136"/>
              <w:rPr>
                <w:rFonts w:asciiTheme="majorHAnsi" w:hAnsiTheme="majorHAnsi"/>
              </w:rPr>
            </w:pPr>
            <w:r w:rsidRPr="004737E0">
              <w:rPr>
                <w:rFonts w:asciiTheme="majorHAnsi" w:hAnsiTheme="majorHAnsi"/>
              </w:rPr>
              <w:t xml:space="preserve">Enever, J. (2011). Early Language Learning in Europe. British </w:t>
            </w:r>
            <w:r w:rsidRPr="004737E0">
              <w:rPr>
                <w:rFonts w:asciiTheme="majorHAnsi" w:hAnsiTheme="majorHAnsi"/>
                <w:spacing w:val="-2"/>
              </w:rPr>
              <w:t>Council.</w:t>
            </w:r>
          </w:p>
          <w:p w14:paraId="056A71A6" w14:textId="77777777" w:rsidR="007A1F9E" w:rsidRPr="004737E0" w:rsidRDefault="000E1E7D" w:rsidP="00B87C5C">
            <w:pPr>
              <w:pStyle w:val="TableParagraph"/>
              <w:numPr>
                <w:ilvl w:val="1"/>
                <w:numId w:val="122"/>
              </w:numPr>
              <w:tabs>
                <w:tab w:val="left" w:pos="500"/>
              </w:tabs>
              <w:spacing w:before="1"/>
              <w:ind w:left="500" w:hanging="359"/>
              <w:rPr>
                <w:rFonts w:asciiTheme="majorHAnsi" w:hAnsiTheme="majorHAnsi"/>
              </w:rPr>
            </w:pPr>
            <w:r w:rsidRPr="004737E0">
              <w:rPr>
                <w:rFonts w:asciiTheme="majorHAnsi" w:hAnsiTheme="majorHAnsi"/>
              </w:rPr>
              <w:t>Vilke.</w:t>
            </w:r>
            <w:r w:rsidRPr="004737E0">
              <w:rPr>
                <w:rFonts w:asciiTheme="majorHAnsi" w:hAnsiTheme="majorHAnsi"/>
                <w:spacing w:val="55"/>
              </w:rPr>
              <w:t xml:space="preserve"> </w:t>
            </w:r>
            <w:r w:rsidRPr="004737E0">
              <w:rPr>
                <w:rFonts w:asciiTheme="majorHAnsi" w:hAnsiTheme="majorHAnsi"/>
              </w:rPr>
              <w:t>M.</w:t>
            </w:r>
            <w:r w:rsidRPr="004737E0">
              <w:rPr>
                <w:rFonts w:asciiTheme="majorHAnsi" w:hAnsiTheme="majorHAnsi"/>
                <w:spacing w:val="55"/>
              </w:rPr>
              <w:t xml:space="preserve"> </w:t>
            </w:r>
            <w:r w:rsidRPr="004737E0">
              <w:rPr>
                <w:rFonts w:asciiTheme="majorHAnsi" w:hAnsiTheme="majorHAnsi"/>
              </w:rPr>
              <w:t>&amp;</w:t>
            </w:r>
            <w:r w:rsidRPr="004737E0">
              <w:rPr>
                <w:rFonts w:asciiTheme="majorHAnsi" w:hAnsiTheme="majorHAnsi"/>
                <w:spacing w:val="58"/>
              </w:rPr>
              <w:t xml:space="preserve"> </w:t>
            </w:r>
            <w:r w:rsidRPr="004737E0">
              <w:rPr>
                <w:rFonts w:asciiTheme="majorHAnsi" w:hAnsiTheme="majorHAnsi"/>
              </w:rPr>
              <w:t>Vrhovac,</w:t>
            </w:r>
            <w:r w:rsidRPr="004737E0">
              <w:rPr>
                <w:rFonts w:asciiTheme="majorHAnsi" w:hAnsiTheme="majorHAnsi"/>
                <w:spacing w:val="58"/>
              </w:rPr>
              <w:t xml:space="preserve"> </w:t>
            </w:r>
            <w:r w:rsidRPr="004737E0">
              <w:rPr>
                <w:rFonts w:asciiTheme="majorHAnsi" w:hAnsiTheme="majorHAnsi"/>
              </w:rPr>
              <w:t>Y.</w:t>
            </w:r>
            <w:r w:rsidRPr="004737E0">
              <w:rPr>
                <w:rFonts w:asciiTheme="majorHAnsi" w:hAnsiTheme="majorHAnsi"/>
                <w:spacing w:val="57"/>
              </w:rPr>
              <w:t xml:space="preserve"> </w:t>
            </w:r>
            <w:r w:rsidRPr="004737E0">
              <w:rPr>
                <w:rFonts w:asciiTheme="majorHAnsi" w:hAnsiTheme="majorHAnsi"/>
              </w:rPr>
              <w:t>(Ur.)</w:t>
            </w:r>
            <w:r w:rsidRPr="004737E0">
              <w:rPr>
                <w:rFonts w:asciiTheme="majorHAnsi" w:hAnsiTheme="majorHAnsi"/>
                <w:spacing w:val="55"/>
              </w:rPr>
              <w:t xml:space="preserve"> </w:t>
            </w:r>
            <w:r w:rsidRPr="004737E0">
              <w:rPr>
                <w:rFonts w:asciiTheme="majorHAnsi" w:hAnsiTheme="majorHAnsi"/>
              </w:rPr>
              <w:t>(1993).</w:t>
            </w:r>
            <w:r w:rsidRPr="004737E0">
              <w:rPr>
                <w:rFonts w:asciiTheme="majorHAnsi" w:hAnsiTheme="majorHAnsi"/>
                <w:spacing w:val="57"/>
              </w:rPr>
              <w:t xml:space="preserve"> </w:t>
            </w:r>
            <w:r w:rsidRPr="004737E0">
              <w:rPr>
                <w:rFonts w:asciiTheme="majorHAnsi" w:hAnsiTheme="majorHAnsi"/>
              </w:rPr>
              <w:t>Children</w:t>
            </w:r>
            <w:r w:rsidRPr="004737E0">
              <w:rPr>
                <w:rFonts w:asciiTheme="majorHAnsi" w:hAnsiTheme="majorHAnsi"/>
                <w:spacing w:val="57"/>
              </w:rPr>
              <w:t xml:space="preserve"> </w:t>
            </w:r>
            <w:r w:rsidRPr="004737E0">
              <w:rPr>
                <w:rFonts w:asciiTheme="majorHAnsi" w:hAnsiTheme="majorHAnsi"/>
              </w:rPr>
              <w:t>and</w:t>
            </w:r>
            <w:r w:rsidRPr="004737E0">
              <w:rPr>
                <w:rFonts w:asciiTheme="majorHAnsi" w:hAnsiTheme="majorHAnsi"/>
                <w:spacing w:val="55"/>
              </w:rPr>
              <w:t xml:space="preserve"> </w:t>
            </w:r>
            <w:r w:rsidRPr="004737E0">
              <w:rPr>
                <w:rFonts w:asciiTheme="majorHAnsi" w:hAnsiTheme="majorHAnsi"/>
                <w:spacing w:val="-2"/>
              </w:rPr>
              <w:t>Foreign</w:t>
            </w:r>
          </w:p>
          <w:p w14:paraId="5F96965D" w14:textId="77777777" w:rsidR="007A1F9E" w:rsidRPr="004737E0" w:rsidRDefault="000E1E7D">
            <w:pPr>
              <w:pStyle w:val="TableParagraph"/>
              <w:spacing w:line="281" w:lineRule="exact"/>
              <w:ind w:right="197"/>
              <w:jc w:val="right"/>
              <w:rPr>
                <w:rFonts w:asciiTheme="majorHAnsi" w:hAnsiTheme="majorHAnsi"/>
              </w:rPr>
            </w:pPr>
            <w:r w:rsidRPr="004737E0">
              <w:rPr>
                <w:rFonts w:asciiTheme="majorHAnsi" w:hAnsiTheme="majorHAnsi"/>
              </w:rPr>
              <w:t>Languages</w:t>
            </w:r>
            <w:r w:rsidRPr="004737E0">
              <w:rPr>
                <w:rFonts w:asciiTheme="majorHAnsi" w:hAnsiTheme="majorHAnsi"/>
                <w:spacing w:val="-6"/>
              </w:rPr>
              <w:t xml:space="preserve"> </w:t>
            </w:r>
            <w:r w:rsidRPr="004737E0">
              <w:rPr>
                <w:rFonts w:asciiTheme="majorHAnsi" w:hAnsiTheme="majorHAnsi"/>
              </w:rPr>
              <w:t>1</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Filozofski</w:t>
            </w:r>
            <w:r w:rsidRPr="004737E0">
              <w:rPr>
                <w:rFonts w:asciiTheme="majorHAnsi" w:hAnsiTheme="majorHAnsi"/>
                <w:spacing w:val="-5"/>
              </w:rPr>
              <w:t xml:space="preserve"> </w:t>
            </w:r>
            <w:r w:rsidRPr="004737E0">
              <w:rPr>
                <w:rFonts w:asciiTheme="majorHAnsi" w:hAnsiTheme="majorHAnsi"/>
              </w:rPr>
              <w:t>fakultet.</w:t>
            </w:r>
            <w:r w:rsidRPr="004737E0">
              <w:rPr>
                <w:rFonts w:asciiTheme="majorHAnsi" w:hAnsiTheme="majorHAnsi"/>
                <w:spacing w:val="-4"/>
              </w:rPr>
              <w:t xml:space="preserve"> </w:t>
            </w:r>
            <w:r w:rsidRPr="004737E0">
              <w:rPr>
                <w:rFonts w:asciiTheme="majorHAnsi" w:hAnsiTheme="majorHAnsi"/>
              </w:rPr>
              <w:t>Sveučilište</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spacing w:val="-2"/>
              </w:rPr>
              <w:t>Zagrebu.</w:t>
            </w:r>
          </w:p>
          <w:p w14:paraId="2F135C4E" w14:textId="77777777" w:rsidR="007A1F9E" w:rsidRPr="004737E0" w:rsidRDefault="000E1E7D" w:rsidP="00B87C5C">
            <w:pPr>
              <w:pStyle w:val="TableParagraph"/>
              <w:numPr>
                <w:ilvl w:val="1"/>
                <w:numId w:val="122"/>
              </w:numPr>
              <w:tabs>
                <w:tab w:val="left" w:pos="359"/>
              </w:tabs>
              <w:spacing w:line="281" w:lineRule="exact"/>
              <w:ind w:left="359" w:right="136" w:hanging="359"/>
              <w:jc w:val="right"/>
              <w:rPr>
                <w:rFonts w:asciiTheme="majorHAnsi" w:hAnsiTheme="majorHAnsi"/>
              </w:rPr>
            </w:pPr>
            <w:r w:rsidRPr="004737E0">
              <w:rPr>
                <w:rFonts w:asciiTheme="majorHAnsi" w:hAnsiTheme="majorHAnsi"/>
              </w:rPr>
              <w:t>Vilke.</w:t>
            </w:r>
            <w:r w:rsidRPr="004737E0">
              <w:rPr>
                <w:rFonts w:asciiTheme="majorHAnsi" w:hAnsiTheme="majorHAnsi"/>
                <w:spacing w:val="55"/>
              </w:rPr>
              <w:t xml:space="preserve"> </w:t>
            </w:r>
            <w:r w:rsidRPr="004737E0">
              <w:rPr>
                <w:rFonts w:asciiTheme="majorHAnsi" w:hAnsiTheme="majorHAnsi"/>
              </w:rPr>
              <w:t>M.</w:t>
            </w:r>
            <w:r w:rsidRPr="004737E0">
              <w:rPr>
                <w:rFonts w:asciiTheme="majorHAnsi" w:hAnsiTheme="majorHAnsi"/>
                <w:spacing w:val="55"/>
              </w:rPr>
              <w:t xml:space="preserve"> </w:t>
            </w:r>
            <w:r w:rsidRPr="004737E0">
              <w:rPr>
                <w:rFonts w:asciiTheme="majorHAnsi" w:hAnsiTheme="majorHAnsi"/>
              </w:rPr>
              <w:t>&amp;</w:t>
            </w:r>
            <w:r w:rsidRPr="004737E0">
              <w:rPr>
                <w:rFonts w:asciiTheme="majorHAnsi" w:hAnsiTheme="majorHAnsi"/>
                <w:spacing w:val="57"/>
              </w:rPr>
              <w:t xml:space="preserve"> </w:t>
            </w:r>
            <w:r w:rsidRPr="004737E0">
              <w:rPr>
                <w:rFonts w:asciiTheme="majorHAnsi" w:hAnsiTheme="majorHAnsi"/>
              </w:rPr>
              <w:t>Vrhovac,</w:t>
            </w:r>
            <w:r w:rsidRPr="004737E0">
              <w:rPr>
                <w:rFonts w:asciiTheme="majorHAnsi" w:hAnsiTheme="majorHAnsi"/>
                <w:spacing w:val="57"/>
              </w:rPr>
              <w:t xml:space="preserve"> </w:t>
            </w:r>
            <w:r w:rsidRPr="004737E0">
              <w:rPr>
                <w:rFonts w:asciiTheme="majorHAnsi" w:hAnsiTheme="majorHAnsi"/>
              </w:rPr>
              <w:t>Y.</w:t>
            </w:r>
            <w:r w:rsidRPr="004737E0">
              <w:rPr>
                <w:rFonts w:asciiTheme="majorHAnsi" w:hAnsiTheme="majorHAnsi"/>
                <w:spacing w:val="57"/>
              </w:rPr>
              <w:t xml:space="preserve"> </w:t>
            </w:r>
            <w:r w:rsidRPr="004737E0">
              <w:rPr>
                <w:rFonts w:asciiTheme="majorHAnsi" w:hAnsiTheme="majorHAnsi"/>
              </w:rPr>
              <w:t>(Ur.)</w:t>
            </w:r>
            <w:r w:rsidRPr="004737E0">
              <w:rPr>
                <w:rFonts w:asciiTheme="majorHAnsi" w:hAnsiTheme="majorHAnsi"/>
                <w:spacing w:val="55"/>
              </w:rPr>
              <w:t xml:space="preserve"> </w:t>
            </w:r>
            <w:r w:rsidRPr="004737E0">
              <w:rPr>
                <w:rFonts w:asciiTheme="majorHAnsi" w:hAnsiTheme="majorHAnsi"/>
              </w:rPr>
              <w:t>(1995).</w:t>
            </w:r>
            <w:r w:rsidRPr="004737E0">
              <w:rPr>
                <w:rFonts w:asciiTheme="majorHAnsi" w:hAnsiTheme="majorHAnsi"/>
                <w:spacing w:val="57"/>
              </w:rPr>
              <w:t xml:space="preserve"> </w:t>
            </w:r>
            <w:r w:rsidRPr="004737E0">
              <w:rPr>
                <w:rFonts w:asciiTheme="majorHAnsi" w:hAnsiTheme="majorHAnsi"/>
              </w:rPr>
              <w:t>Children</w:t>
            </w:r>
            <w:r w:rsidRPr="004737E0">
              <w:rPr>
                <w:rFonts w:asciiTheme="majorHAnsi" w:hAnsiTheme="majorHAnsi"/>
                <w:spacing w:val="57"/>
              </w:rPr>
              <w:t xml:space="preserve"> </w:t>
            </w:r>
            <w:r w:rsidRPr="004737E0">
              <w:rPr>
                <w:rFonts w:asciiTheme="majorHAnsi" w:hAnsiTheme="majorHAnsi"/>
              </w:rPr>
              <w:t>and</w:t>
            </w:r>
            <w:r w:rsidRPr="004737E0">
              <w:rPr>
                <w:rFonts w:asciiTheme="majorHAnsi" w:hAnsiTheme="majorHAnsi"/>
                <w:spacing w:val="55"/>
              </w:rPr>
              <w:t xml:space="preserve"> </w:t>
            </w:r>
            <w:r w:rsidRPr="004737E0">
              <w:rPr>
                <w:rFonts w:asciiTheme="majorHAnsi" w:hAnsiTheme="majorHAnsi"/>
                <w:spacing w:val="-2"/>
              </w:rPr>
              <w:t>Foreign</w:t>
            </w:r>
          </w:p>
          <w:p w14:paraId="14C8F31B" w14:textId="77777777" w:rsidR="007A1F9E" w:rsidRPr="004737E0" w:rsidRDefault="000E1E7D">
            <w:pPr>
              <w:pStyle w:val="TableParagraph"/>
              <w:spacing w:line="281" w:lineRule="exact"/>
              <w:ind w:right="197"/>
              <w:jc w:val="right"/>
              <w:rPr>
                <w:rFonts w:asciiTheme="majorHAnsi" w:hAnsiTheme="majorHAnsi"/>
              </w:rPr>
            </w:pPr>
            <w:r w:rsidRPr="004737E0">
              <w:rPr>
                <w:rFonts w:asciiTheme="majorHAnsi" w:hAnsiTheme="majorHAnsi"/>
              </w:rPr>
              <w:t>Languages</w:t>
            </w:r>
            <w:r w:rsidRPr="004737E0">
              <w:rPr>
                <w:rFonts w:asciiTheme="majorHAnsi" w:hAnsiTheme="majorHAnsi"/>
                <w:spacing w:val="-6"/>
              </w:rPr>
              <w:t xml:space="preserve"> </w:t>
            </w:r>
            <w:r w:rsidRPr="004737E0">
              <w:rPr>
                <w:rFonts w:asciiTheme="majorHAnsi" w:hAnsiTheme="majorHAnsi"/>
              </w:rPr>
              <w:t>2</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Filozofski</w:t>
            </w:r>
            <w:r w:rsidRPr="004737E0">
              <w:rPr>
                <w:rFonts w:asciiTheme="majorHAnsi" w:hAnsiTheme="majorHAnsi"/>
                <w:spacing w:val="-5"/>
              </w:rPr>
              <w:t xml:space="preserve"> </w:t>
            </w:r>
            <w:r w:rsidRPr="004737E0">
              <w:rPr>
                <w:rFonts w:asciiTheme="majorHAnsi" w:hAnsiTheme="majorHAnsi"/>
              </w:rPr>
              <w:t>fakultet.</w:t>
            </w:r>
            <w:r w:rsidRPr="004737E0">
              <w:rPr>
                <w:rFonts w:asciiTheme="majorHAnsi" w:hAnsiTheme="majorHAnsi"/>
                <w:spacing w:val="-4"/>
              </w:rPr>
              <w:t xml:space="preserve"> </w:t>
            </w:r>
            <w:r w:rsidRPr="004737E0">
              <w:rPr>
                <w:rFonts w:asciiTheme="majorHAnsi" w:hAnsiTheme="majorHAnsi"/>
              </w:rPr>
              <w:t>Sveučilište</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spacing w:val="-2"/>
              </w:rPr>
              <w:t>Zagrebu.</w:t>
            </w:r>
          </w:p>
          <w:p w14:paraId="7C231352" w14:textId="77777777" w:rsidR="007A1F9E" w:rsidRPr="004737E0" w:rsidRDefault="000E1E7D" w:rsidP="00B87C5C">
            <w:pPr>
              <w:pStyle w:val="TableParagraph"/>
              <w:numPr>
                <w:ilvl w:val="1"/>
                <w:numId w:val="122"/>
              </w:numPr>
              <w:tabs>
                <w:tab w:val="left" w:pos="359"/>
              </w:tabs>
              <w:spacing w:line="281" w:lineRule="exact"/>
              <w:ind w:left="359" w:right="134" w:hanging="359"/>
              <w:jc w:val="right"/>
              <w:rPr>
                <w:rFonts w:asciiTheme="majorHAnsi" w:hAnsiTheme="majorHAnsi"/>
              </w:rPr>
            </w:pPr>
            <w:r w:rsidRPr="004737E0">
              <w:rPr>
                <w:rFonts w:asciiTheme="majorHAnsi" w:hAnsiTheme="majorHAnsi"/>
              </w:rPr>
              <w:t>Vilke.</w:t>
            </w:r>
            <w:r w:rsidRPr="004737E0">
              <w:rPr>
                <w:rFonts w:asciiTheme="majorHAnsi" w:hAnsiTheme="majorHAnsi"/>
                <w:spacing w:val="55"/>
              </w:rPr>
              <w:t xml:space="preserve"> </w:t>
            </w:r>
            <w:r w:rsidRPr="004737E0">
              <w:rPr>
                <w:rFonts w:asciiTheme="majorHAnsi" w:hAnsiTheme="majorHAnsi"/>
              </w:rPr>
              <w:t>M.</w:t>
            </w:r>
            <w:r w:rsidRPr="004737E0">
              <w:rPr>
                <w:rFonts w:asciiTheme="majorHAnsi" w:hAnsiTheme="majorHAnsi"/>
                <w:spacing w:val="56"/>
              </w:rPr>
              <w:t xml:space="preserve"> </w:t>
            </w:r>
            <w:r w:rsidRPr="004737E0">
              <w:rPr>
                <w:rFonts w:asciiTheme="majorHAnsi" w:hAnsiTheme="majorHAnsi"/>
              </w:rPr>
              <w:t>&amp;</w:t>
            </w:r>
            <w:r w:rsidRPr="004737E0">
              <w:rPr>
                <w:rFonts w:asciiTheme="majorHAnsi" w:hAnsiTheme="majorHAnsi"/>
                <w:spacing w:val="57"/>
              </w:rPr>
              <w:t xml:space="preserve"> </w:t>
            </w:r>
            <w:r w:rsidRPr="004737E0">
              <w:rPr>
                <w:rFonts w:asciiTheme="majorHAnsi" w:hAnsiTheme="majorHAnsi"/>
              </w:rPr>
              <w:t>Vrhovac,</w:t>
            </w:r>
            <w:r w:rsidRPr="004737E0">
              <w:rPr>
                <w:rFonts w:asciiTheme="majorHAnsi" w:hAnsiTheme="majorHAnsi"/>
                <w:spacing w:val="57"/>
              </w:rPr>
              <w:t xml:space="preserve"> </w:t>
            </w:r>
            <w:r w:rsidRPr="004737E0">
              <w:rPr>
                <w:rFonts w:asciiTheme="majorHAnsi" w:hAnsiTheme="majorHAnsi"/>
              </w:rPr>
              <w:t>Y.</w:t>
            </w:r>
            <w:r w:rsidRPr="004737E0">
              <w:rPr>
                <w:rFonts w:asciiTheme="majorHAnsi" w:hAnsiTheme="majorHAnsi"/>
                <w:spacing w:val="57"/>
              </w:rPr>
              <w:t xml:space="preserve"> </w:t>
            </w:r>
            <w:r w:rsidRPr="004737E0">
              <w:rPr>
                <w:rFonts w:asciiTheme="majorHAnsi" w:hAnsiTheme="majorHAnsi"/>
              </w:rPr>
              <w:t>(Ur.)</w:t>
            </w:r>
            <w:r w:rsidRPr="004737E0">
              <w:rPr>
                <w:rFonts w:asciiTheme="majorHAnsi" w:hAnsiTheme="majorHAnsi"/>
                <w:spacing w:val="56"/>
              </w:rPr>
              <w:t xml:space="preserve"> </w:t>
            </w:r>
            <w:r w:rsidRPr="004737E0">
              <w:rPr>
                <w:rFonts w:asciiTheme="majorHAnsi" w:hAnsiTheme="majorHAnsi"/>
              </w:rPr>
              <w:t>(2001).</w:t>
            </w:r>
            <w:r w:rsidRPr="004737E0">
              <w:rPr>
                <w:rFonts w:asciiTheme="majorHAnsi" w:hAnsiTheme="majorHAnsi"/>
                <w:spacing w:val="57"/>
              </w:rPr>
              <w:t xml:space="preserve"> </w:t>
            </w:r>
            <w:r w:rsidRPr="004737E0">
              <w:rPr>
                <w:rFonts w:asciiTheme="majorHAnsi" w:hAnsiTheme="majorHAnsi"/>
              </w:rPr>
              <w:t>Children</w:t>
            </w:r>
            <w:r w:rsidRPr="004737E0">
              <w:rPr>
                <w:rFonts w:asciiTheme="majorHAnsi" w:hAnsiTheme="majorHAnsi"/>
                <w:spacing w:val="57"/>
              </w:rPr>
              <w:t xml:space="preserve"> </w:t>
            </w:r>
            <w:r w:rsidRPr="004737E0">
              <w:rPr>
                <w:rFonts w:asciiTheme="majorHAnsi" w:hAnsiTheme="majorHAnsi"/>
              </w:rPr>
              <w:t>and</w:t>
            </w:r>
            <w:r w:rsidRPr="004737E0">
              <w:rPr>
                <w:rFonts w:asciiTheme="majorHAnsi" w:hAnsiTheme="majorHAnsi"/>
                <w:spacing w:val="56"/>
              </w:rPr>
              <w:t xml:space="preserve"> </w:t>
            </w:r>
            <w:r w:rsidRPr="004737E0">
              <w:rPr>
                <w:rFonts w:asciiTheme="majorHAnsi" w:hAnsiTheme="majorHAnsi"/>
                <w:spacing w:val="-2"/>
              </w:rPr>
              <w:t>Foreign</w:t>
            </w:r>
          </w:p>
          <w:p w14:paraId="68A919B0" w14:textId="77777777" w:rsidR="007A1F9E" w:rsidRPr="004737E0" w:rsidRDefault="000E1E7D">
            <w:pPr>
              <w:pStyle w:val="TableParagraph"/>
              <w:spacing w:before="2" w:line="281" w:lineRule="exact"/>
              <w:ind w:right="197"/>
              <w:jc w:val="right"/>
              <w:rPr>
                <w:rFonts w:asciiTheme="majorHAnsi" w:hAnsiTheme="majorHAnsi"/>
              </w:rPr>
            </w:pPr>
            <w:r w:rsidRPr="004737E0">
              <w:rPr>
                <w:rFonts w:asciiTheme="majorHAnsi" w:hAnsiTheme="majorHAnsi"/>
              </w:rPr>
              <w:t>Languages</w:t>
            </w:r>
            <w:r w:rsidRPr="004737E0">
              <w:rPr>
                <w:rFonts w:asciiTheme="majorHAnsi" w:hAnsiTheme="majorHAnsi"/>
                <w:spacing w:val="-6"/>
              </w:rPr>
              <w:t xml:space="preserve"> </w:t>
            </w:r>
            <w:r w:rsidRPr="004737E0">
              <w:rPr>
                <w:rFonts w:asciiTheme="majorHAnsi" w:hAnsiTheme="majorHAnsi"/>
              </w:rPr>
              <w:t>3</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Filozofski</w:t>
            </w:r>
            <w:r w:rsidRPr="004737E0">
              <w:rPr>
                <w:rFonts w:asciiTheme="majorHAnsi" w:hAnsiTheme="majorHAnsi"/>
                <w:spacing w:val="-5"/>
              </w:rPr>
              <w:t xml:space="preserve"> </w:t>
            </w:r>
            <w:r w:rsidRPr="004737E0">
              <w:rPr>
                <w:rFonts w:asciiTheme="majorHAnsi" w:hAnsiTheme="majorHAnsi"/>
              </w:rPr>
              <w:t>fakultet.</w:t>
            </w:r>
            <w:r w:rsidRPr="004737E0">
              <w:rPr>
                <w:rFonts w:asciiTheme="majorHAnsi" w:hAnsiTheme="majorHAnsi"/>
                <w:spacing w:val="-4"/>
              </w:rPr>
              <w:t xml:space="preserve"> </w:t>
            </w:r>
            <w:r w:rsidRPr="004737E0">
              <w:rPr>
                <w:rFonts w:asciiTheme="majorHAnsi" w:hAnsiTheme="majorHAnsi"/>
              </w:rPr>
              <w:t>Sveučilište</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spacing w:val="-2"/>
              </w:rPr>
              <w:t>Zagrebu.</w:t>
            </w:r>
          </w:p>
          <w:p w14:paraId="3A4B5A2B" w14:textId="77777777" w:rsidR="007A1F9E" w:rsidRPr="004737E0" w:rsidRDefault="000E1E7D" w:rsidP="00B87C5C">
            <w:pPr>
              <w:pStyle w:val="TableParagraph"/>
              <w:numPr>
                <w:ilvl w:val="1"/>
                <w:numId w:val="122"/>
              </w:numPr>
              <w:tabs>
                <w:tab w:val="left" w:pos="500"/>
              </w:tabs>
              <w:spacing w:line="281" w:lineRule="exact"/>
              <w:ind w:left="500" w:hanging="359"/>
              <w:rPr>
                <w:rFonts w:asciiTheme="majorHAnsi" w:hAnsiTheme="majorHAnsi"/>
              </w:rPr>
            </w:pPr>
            <w:r w:rsidRPr="004737E0">
              <w:rPr>
                <w:rFonts w:asciiTheme="majorHAnsi" w:hAnsiTheme="majorHAnsi"/>
              </w:rPr>
              <w:t>Vilke,</w:t>
            </w:r>
            <w:r w:rsidRPr="004737E0">
              <w:rPr>
                <w:rFonts w:asciiTheme="majorHAnsi" w:hAnsiTheme="majorHAnsi"/>
                <w:spacing w:val="-5"/>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(1991).</w:t>
            </w:r>
            <w:r w:rsidRPr="004737E0">
              <w:rPr>
                <w:rFonts w:asciiTheme="majorHAnsi" w:hAnsiTheme="majorHAnsi"/>
                <w:spacing w:val="-4"/>
              </w:rPr>
              <w:t xml:space="preserve"> </w:t>
            </w:r>
            <w:r w:rsidRPr="004737E0">
              <w:rPr>
                <w:rFonts w:asciiTheme="majorHAnsi" w:hAnsiTheme="majorHAnsi"/>
              </w:rPr>
              <w:t>Vaše</w:t>
            </w:r>
            <w:r w:rsidRPr="004737E0">
              <w:rPr>
                <w:rFonts w:asciiTheme="majorHAnsi" w:hAnsiTheme="majorHAnsi"/>
                <w:spacing w:val="-3"/>
              </w:rPr>
              <w:t xml:space="preserve"> </w:t>
            </w:r>
            <w:r w:rsidRPr="004737E0">
              <w:rPr>
                <w:rFonts w:asciiTheme="majorHAnsi" w:hAnsiTheme="majorHAnsi"/>
              </w:rPr>
              <w:t>dijete</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jezik.</w:t>
            </w:r>
            <w:r w:rsidRPr="004737E0">
              <w:rPr>
                <w:rFonts w:asciiTheme="majorHAnsi" w:hAnsiTheme="majorHAnsi"/>
                <w:spacing w:val="-3"/>
              </w:rPr>
              <w:t xml:space="preserve"> </w:t>
            </w:r>
            <w:r w:rsidRPr="004737E0">
              <w:rPr>
                <w:rFonts w:asciiTheme="majorHAnsi" w:hAnsiTheme="majorHAnsi"/>
              </w:rPr>
              <w:t>Školska</w:t>
            </w:r>
            <w:r w:rsidRPr="004737E0">
              <w:rPr>
                <w:rFonts w:asciiTheme="majorHAnsi" w:hAnsiTheme="majorHAnsi"/>
                <w:spacing w:val="-4"/>
              </w:rPr>
              <w:t xml:space="preserve"> </w:t>
            </w:r>
            <w:r w:rsidRPr="004737E0">
              <w:rPr>
                <w:rFonts w:asciiTheme="majorHAnsi" w:hAnsiTheme="majorHAnsi"/>
              </w:rPr>
              <w:t>knjiga.</w:t>
            </w:r>
            <w:r w:rsidRPr="004737E0">
              <w:rPr>
                <w:rFonts w:asciiTheme="majorHAnsi" w:hAnsiTheme="majorHAnsi"/>
                <w:spacing w:val="-2"/>
              </w:rPr>
              <w:t xml:space="preserve"> Zagreb</w:t>
            </w:r>
          </w:p>
        </w:tc>
      </w:tr>
    </w:tbl>
    <w:p w14:paraId="57663180"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1752"/>
        <w:gridCol w:w="732"/>
        <w:gridCol w:w="1274"/>
        <w:gridCol w:w="931"/>
        <w:gridCol w:w="1079"/>
        <w:gridCol w:w="1259"/>
      </w:tblGrid>
      <w:tr w:rsidR="007A1F9E" w:rsidRPr="004737E0" w14:paraId="5864701F" w14:textId="77777777">
        <w:trPr>
          <w:trHeight w:val="444"/>
        </w:trPr>
        <w:tc>
          <w:tcPr>
            <w:tcW w:w="9502" w:type="dxa"/>
            <w:gridSpan w:val="7"/>
            <w:shd w:val="clear" w:color="auto" w:fill="F3F3F3"/>
          </w:tcPr>
          <w:p w14:paraId="0685DC63" w14:textId="77777777" w:rsidR="007A1F9E" w:rsidRPr="004737E0" w:rsidRDefault="000E1E7D" w:rsidP="00633805">
            <w:pPr>
              <w:pStyle w:val="TableParagraph"/>
              <w:spacing w:before="81"/>
              <w:ind w:left="14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D9CEBC0" w14:textId="77777777">
        <w:trPr>
          <w:trHeight w:val="707"/>
        </w:trPr>
        <w:tc>
          <w:tcPr>
            <w:tcW w:w="2475" w:type="dxa"/>
            <w:shd w:val="clear" w:color="auto" w:fill="F3F3F3"/>
          </w:tcPr>
          <w:p w14:paraId="202E2AE8"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27" w:type="dxa"/>
            <w:gridSpan w:val="6"/>
          </w:tcPr>
          <w:p w14:paraId="2630D15C"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96521</w:t>
            </w:r>
          </w:p>
          <w:p w14:paraId="39DC9069" w14:textId="294BBBCB" w:rsidR="007A1F9E" w:rsidRPr="004737E0" w:rsidRDefault="000E1E7D">
            <w:pPr>
              <w:pStyle w:val="TableParagraph"/>
              <w:spacing w:line="281" w:lineRule="exact"/>
              <w:ind w:left="141"/>
              <w:rPr>
                <w:rFonts w:asciiTheme="majorHAnsi" w:hAnsiTheme="majorHAnsi"/>
                <w:b/>
              </w:rPr>
            </w:pPr>
            <w:r w:rsidRPr="004737E0">
              <w:rPr>
                <w:rFonts w:asciiTheme="majorHAnsi" w:hAnsiTheme="majorHAnsi"/>
              </w:rPr>
              <w:t>Computer</w:t>
            </w:r>
            <w:r w:rsidRPr="004737E0">
              <w:rPr>
                <w:rFonts w:asciiTheme="majorHAnsi" w:hAnsiTheme="majorHAnsi"/>
                <w:spacing w:val="-3"/>
              </w:rPr>
              <w:t xml:space="preserve"> </w:t>
            </w:r>
            <w:r w:rsidRPr="004737E0">
              <w:rPr>
                <w:rFonts w:asciiTheme="majorHAnsi" w:hAnsiTheme="majorHAnsi"/>
              </w:rPr>
              <w:t>science</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rPr>
              <w:t>methodology</w:t>
            </w:r>
            <w:r w:rsidRPr="004737E0">
              <w:rPr>
                <w:rFonts w:asciiTheme="majorHAnsi" w:hAnsiTheme="majorHAnsi"/>
                <w:spacing w:val="-4"/>
              </w:rPr>
              <w:t xml:space="preserve"> </w:t>
            </w:r>
            <w:r w:rsidRPr="00633805">
              <w:rPr>
                <w:rFonts w:asciiTheme="majorHAnsi" w:hAnsiTheme="majorHAnsi"/>
                <w:bCs/>
                <w:spacing w:val="-5"/>
              </w:rPr>
              <w:t>I</w:t>
            </w:r>
          </w:p>
        </w:tc>
      </w:tr>
      <w:tr w:rsidR="007A1F9E" w:rsidRPr="004737E0" w14:paraId="1C2C09C0" w14:textId="77777777">
        <w:trPr>
          <w:trHeight w:val="988"/>
        </w:trPr>
        <w:tc>
          <w:tcPr>
            <w:tcW w:w="2475" w:type="dxa"/>
            <w:shd w:val="clear" w:color="auto" w:fill="F3F3F3"/>
          </w:tcPr>
          <w:p w14:paraId="680D1C42" w14:textId="09C55D4E"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A020550" w14:textId="54003443"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1A92B923" w14:textId="4E092894" w:rsidR="007A1F9E" w:rsidRPr="004737E0" w:rsidRDefault="007A1F9E">
            <w:pPr>
              <w:pStyle w:val="TableParagraph"/>
              <w:spacing w:line="281" w:lineRule="exact"/>
              <w:ind w:left="143"/>
              <w:rPr>
                <w:rFonts w:asciiTheme="majorHAnsi" w:hAnsiTheme="majorHAnsi"/>
              </w:rPr>
            </w:pPr>
          </w:p>
        </w:tc>
        <w:tc>
          <w:tcPr>
            <w:tcW w:w="7027" w:type="dxa"/>
            <w:gridSpan w:val="6"/>
          </w:tcPr>
          <w:p w14:paraId="09D53CD9" w14:textId="77777777" w:rsidR="007A1F9E" w:rsidRPr="004737E0" w:rsidRDefault="007A1F9E">
            <w:pPr>
              <w:pStyle w:val="TableParagraph"/>
              <w:spacing w:before="71"/>
              <w:rPr>
                <w:rFonts w:asciiTheme="majorHAnsi" w:hAnsiTheme="majorHAnsi"/>
              </w:rPr>
            </w:pPr>
          </w:p>
          <w:p w14:paraId="5A3B44DB" w14:textId="37E34345" w:rsidR="007A1F9E" w:rsidRPr="004737E0" w:rsidRDefault="00831504">
            <w:pPr>
              <w:pStyle w:val="TableParagraph"/>
              <w:ind w:left="141"/>
              <w:rPr>
                <w:rFonts w:asciiTheme="majorHAnsi" w:hAnsiTheme="majorHAnsi"/>
                <w:spacing w:val="-2"/>
              </w:rPr>
            </w:pPr>
            <w:hyperlink r:id="rId230">
              <w:r w:rsidR="00E41412" w:rsidRPr="00E41412">
                <w:rPr>
                  <w:rStyle w:val="Hiperveza"/>
                  <w:rFonts w:asciiTheme="majorHAnsi" w:hAnsiTheme="majorHAnsi"/>
                </w:rPr>
                <w:t>Full</w:t>
              </w:r>
            </w:hyperlink>
            <w:r w:rsidR="00E41412" w:rsidRPr="00E41412">
              <w:rPr>
                <w:rStyle w:val="Hiperveza"/>
                <w:rFonts w:asciiTheme="majorHAnsi" w:hAnsiTheme="majorHAnsi"/>
              </w:rPr>
              <w:t xml:space="preserve"> professor</w:t>
            </w:r>
            <w:r w:rsidR="00E41412" w:rsidRPr="00E41412">
              <w:rPr>
                <w:rStyle w:val="Hiperveza"/>
                <w:rFonts w:asciiTheme="majorHAnsi" w:hAnsiTheme="majorHAnsi"/>
                <w:spacing w:val="-2"/>
              </w:rPr>
              <w:t xml:space="preserve"> </w:t>
            </w:r>
            <w:r w:rsidR="00E41412" w:rsidRPr="00E41412">
              <w:rPr>
                <w:rStyle w:val="Hiperveza"/>
              </w:rPr>
              <w:t>Maja Ružić,</w:t>
            </w:r>
            <w:r w:rsidR="00E41412" w:rsidRPr="00E41412">
              <w:rPr>
                <w:rStyle w:val="Hiperveza"/>
                <w:rFonts w:asciiTheme="majorHAnsi" w:hAnsiTheme="majorHAnsi"/>
                <w:spacing w:val="-1"/>
              </w:rPr>
              <w:t xml:space="preserve"> PhD</w:t>
            </w:r>
            <w:r w:rsidR="00E41412" w:rsidRPr="004737E0">
              <w:rPr>
                <w:rFonts w:asciiTheme="majorHAnsi" w:hAnsiTheme="majorHAnsi"/>
                <w:spacing w:val="-2"/>
              </w:rPr>
              <w:t xml:space="preserve"> </w:t>
            </w:r>
          </w:p>
          <w:p w14:paraId="548C0F19" w14:textId="5F01EE52" w:rsidR="008D56E9" w:rsidRPr="004737E0" w:rsidRDefault="00831504">
            <w:pPr>
              <w:pStyle w:val="TableParagraph"/>
              <w:ind w:left="141"/>
              <w:rPr>
                <w:rFonts w:asciiTheme="majorHAnsi" w:hAnsiTheme="majorHAnsi"/>
              </w:rPr>
            </w:pPr>
            <w:hyperlink r:id="rId231" w:history="1">
              <w:r w:rsidR="00E41412" w:rsidRPr="00E41412">
                <w:rPr>
                  <w:rStyle w:val="Hiperveza"/>
                </w:rPr>
                <w:t>Janko Žufić, senior lecturer</w:t>
              </w:r>
            </w:hyperlink>
          </w:p>
        </w:tc>
      </w:tr>
      <w:tr w:rsidR="007A1F9E" w:rsidRPr="004737E0" w14:paraId="5038C154" w14:textId="77777777">
        <w:trPr>
          <w:trHeight w:val="705"/>
        </w:trPr>
        <w:tc>
          <w:tcPr>
            <w:tcW w:w="2475" w:type="dxa"/>
            <w:shd w:val="clear" w:color="auto" w:fill="F3F3F3"/>
          </w:tcPr>
          <w:p w14:paraId="607ED228"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27" w:type="dxa"/>
            <w:gridSpan w:val="6"/>
          </w:tcPr>
          <w:p w14:paraId="7C512657"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4CF43314" w14:textId="77777777">
        <w:trPr>
          <w:trHeight w:val="443"/>
        </w:trPr>
        <w:tc>
          <w:tcPr>
            <w:tcW w:w="2475" w:type="dxa"/>
            <w:shd w:val="clear" w:color="auto" w:fill="F3F3F3"/>
          </w:tcPr>
          <w:p w14:paraId="2C5D98B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1752" w:type="dxa"/>
          </w:tcPr>
          <w:p w14:paraId="1DB99A1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2006" w:type="dxa"/>
            <w:gridSpan w:val="2"/>
            <w:shd w:val="clear" w:color="auto" w:fill="E6E6E6"/>
          </w:tcPr>
          <w:p w14:paraId="745897B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69" w:type="dxa"/>
            <w:gridSpan w:val="3"/>
          </w:tcPr>
          <w:p w14:paraId="05C0B534"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spacing w:val="-2"/>
              </w:rPr>
              <w:t>Integrated</w:t>
            </w:r>
          </w:p>
        </w:tc>
      </w:tr>
      <w:tr w:rsidR="007A1F9E" w:rsidRPr="004737E0" w14:paraId="0864CA60" w14:textId="77777777">
        <w:trPr>
          <w:trHeight w:val="446"/>
        </w:trPr>
        <w:tc>
          <w:tcPr>
            <w:tcW w:w="2475" w:type="dxa"/>
            <w:shd w:val="clear" w:color="auto" w:fill="F3F3F3"/>
          </w:tcPr>
          <w:p w14:paraId="4F586007"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1752" w:type="dxa"/>
          </w:tcPr>
          <w:p w14:paraId="0C68DD9D"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Summer</w:t>
            </w:r>
          </w:p>
        </w:tc>
        <w:tc>
          <w:tcPr>
            <w:tcW w:w="2006" w:type="dxa"/>
            <w:gridSpan w:val="2"/>
            <w:shd w:val="clear" w:color="auto" w:fill="E6E6E6"/>
          </w:tcPr>
          <w:p w14:paraId="2E0A872F"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69" w:type="dxa"/>
            <w:gridSpan w:val="3"/>
          </w:tcPr>
          <w:p w14:paraId="64F0E3EC" w14:textId="26E1D91D" w:rsidR="007A1F9E" w:rsidRPr="004737E0" w:rsidRDefault="000E1E7D">
            <w:pPr>
              <w:pStyle w:val="TableParagraph"/>
              <w:spacing w:before="82"/>
              <w:ind w:left="144"/>
              <w:rPr>
                <w:rFonts w:asciiTheme="majorHAnsi" w:hAnsiTheme="majorHAnsi"/>
              </w:rPr>
            </w:pPr>
            <w:r w:rsidRPr="004737E0">
              <w:rPr>
                <w:rFonts w:asciiTheme="majorHAnsi" w:hAnsiTheme="majorHAnsi"/>
                <w:spacing w:val="-5"/>
              </w:rPr>
              <w:t>IV</w:t>
            </w:r>
          </w:p>
        </w:tc>
      </w:tr>
      <w:tr w:rsidR="007A1F9E" w:rsidRPr="004737E0" w14:paraId="79E27D61" w14:textId="77777777">
        <w:trPr>
          <w:trHeight w:val="705"/>
        </w:trPr>
        <w:tc>
          <w:tcPr>
            <w:tcW w:w="2475" w:type="dxa"/>
            <w:shd w:val="clear" w:color="auto" w:fill="F3F3F3"/>
          </w:tcPr>
          <w:p w14:paraId="1DB47F19"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1752" w:type="dxa"/>
          </w:tcPr>
          <w:p w14:paraId="307C9ABB" w14:textId="75342FAD" w:rsidR="007A1F9E" w:rsidRPr="004737E0" w:rsidRDefault="008D56E9">
            <w:pPr>
              <w:pStyle w:val="TableParagraph"/>
              <w:spacing w:before="211"/>
              <w:ind w:left="141"/>
              <w:rPr>
                <w:rFonts w:asciiTheme="majorHAnsi" w:hAnsiTheme="majorHAnsi"/>
              </w:rPr>
            </w:pPr>
            <w:r w:rsidRPr="004737E0">
              <w:rPr>
                <w:rFonts w:asciiTheme="majorHAnsi" w:hAnsiTheme="majorHAnsi"/>
                <w:spacing w:val="-2"/>
              </w:rPr>
              <w:t>Classroom</w:t>
            </w:r>
          </w:p>
        </w:tc>
        <w:tc>
          <w:tcPr>
            <w:tcW w:w="2006" w:type="dxa"/>
            <w:gridSpan w:val="2"/>
            <w:shd w:val="clear" w:color="auto" w:fill="E6E6E6"/>
          </w:tcPr>
          <w:p w14:paraId="3748B7B3"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Teaching language(s)</w:t>
            </w:r>
          </w:p>
        </w:tc>
        <w:tc>
          <w:tcPr>
            <w:tcW w:w="3269" w:type="dxa"/>
            <w:gridSpan w:val="3"/>
          </w:tcPr>
          <w:p w14:paraId="7BBC179B" w14:textId="7E5BCCB2" w:rsidR="007A1F9E" w:rsidRPr="004737E0" w:rsidRDefault="008D1306">
            <w:pPr>
              <w:pStyle w:val="TableParagraph"/>
              <w:spacing w:before="211"/>
              <w:ind w:left="144"/>
              <w:rPr>
                <w:rFonts w:asciiTheme="majorHAnsi" w:hAnsiTheme="majorHAnsi"/>
              </w:rPr>
            </w:pPr>
            <w:r>
              <w:rPr>
                <w:rFonts w:asciiTheme="majorHAnsi" w:hAnsiTheme="majorHAnsi"/>
                <w:spacing w:val="-2"/>
              </w:rPr>
              <w:t>Croatian</w:t>
            </w:r>
          </w:p>
        </w:tc>
      </w:tr>
      <w:tr w:rsidR="007A1F9E" w:rsidRPr="004737E0" w14:paraId="76FB5F31" w14:textId="77777777">
        <w:trPr>
          <w:trHeight w:val="707"/>
        </w:trPr>
        <w:tc>
          <w:tcPr>
            <w:tcW w:w="2475" w:type="dxa"/>
            <w:shd w:val="clear" w:color="auto" w:fill="F3F3F3"/>
          </w:tcPr>
          <w:p w14:paraId="00F0FDFC"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1752" w:type="dxa"/>
          </w:tcPr>
          <w:p w14:paraId="384C56E2"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10"/>
              </w:rPr>
              <w:t>2</w:t>
            </w:r>
          </w:p>
        </w:tc>
        <w:tc>
          <w:tcPr>
            <w:tcW w:w="2006" w:type="dxa"/>
            <w:gridSpan w:val="2"/>
            <w:shd w:val="clear" w:color="auto" w:fill="E6E6E6"/>
          </w:tcPr>
          <w:p w14:paraId="63ADE7A1"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Number</w:t>
            </w:r>
            <w:r w:rsidRPr="004737E0">
              <w:rPr>
                <w:rFonts w:asciiTheme="majorHAnsi" w:hAnsiTheme="majorHAnsi"/>
                <w:spacing w:val="-13"/>
              </w:rPr>
              <w:t xml:space="preserve"> </w:t>
            </w:r>
            <w:r w:rsidRPr="004737E0">
              <w:rPr>
                <w:rFonts w:asciiTheme="majorHAnsi" w:hAnsiTheme="majorHAnsi"/>
                <w:spacing w:val="-2"/>
              </w:rPr>
              <w:t>of</w:t>
            </w:r>
            <w:r w:rsidRPr="004737E0">
              <w:rPr>
                <w:rFonts w:asciiTheme="majorHAnsi" w:hAnsiTheme="majorHAnsi"/>
                <w:spacing w:val="-13"/>
              </w:rPr>
              <w:t xml:space="preserve"> </w:t>
            </w:r>
            <w:r w:rsidRPr="004737E0">
              <w:rPr>
                <w:rFonts w:asciiTheme="majorHAnsi" w:hAnsiTheme="majorHAnsi"/>
                <w:spacing w:val="-2"/>
              </w:rPr>
              <w:t xml:space="preserve">hours </w:t>
            </w:r>
            <w:r w:rsidRPr="004737E0">
              <w:rPr>
                <w:rFonts w:asciiTheme="majorHAnsi" w:hAnsiTheme="majorHAnsi"/>
              </w:rPr>
              <w:t>per semester</w:t>
            </w:r>
          </w:p>
        </w:tc>
        <w:tc>
          <w:tcPr>
            <w:tcW w:w="3269" w:type="dxa"/>
            <w:gridSpan w:val="3"/>
          </w:tcPr>
          <w:p w14:paraId="219BF464" w14:textId="77777777" w:rsidR="007A1F9E" w:rsidRPr="004737E0" w:rsidRDefault="000E1E7D">
            <w:pPr>
              <w:pStyle w:val="TableParagraph"/>
              <w:spacing w:before="213"/>
              <w:ind w:left="144"/>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0T</w:t>
            </w:r>
          </w:p>
        </w:tc>
      </w:tr>
      <w:tr w:rsidR="007A1F9E" w:rsidRPr="004737E0" w14:paraId="32AE2D30" w14:textId="77777777">
        <w:trPr>
          <w:trHeight w:val="443"/>
        </w:trPr>
        <w:tc>
          <w:tcPr>
            <w:tcW w:w="2475" w:type="dxa"/>
            <w:shd w:val="clear" w:color="auto" w:fill="F3F3F3"/>
          </w:tcPr>
          <w:p w14:paraId="247FC3D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27" w:type="dxa"/>
            <w:gridSpan w:val="6"/>
          </w:tcPr>
          <w:p w14:paraId="54894F2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520F5D94" w14:textId="77777777">
        <w:trPr>
          <w:trHeight w:val="707"/>
        </w:trPr>
        <w:tc>
          <w:tcPr>
            <w:tcW w:w="2475" w:type="dxa"/>
            <w:shd w:val="clear" w:color="auto" w:fill="F3F3F3"/>
          </w:tcPr>
          <w:p w14:paraId="5F084FB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7027" w:type="dxa"/>
            <w:gridSpan w:val="6"/>
          </w:tcPr>
          <w:p w14:paraId="5CE82CE6" w14:textId="3DD024BE" w:rsidR="007A1F9E" w:rsidRPr="004737E0" w:rsidRDefault="000E1E7D">
            <w:pPr>
              <w:pStyle w:val="TableParagraph"/>
              <w:spacing w:before="71"/>
              <w:ind w:left="141"/>
              <w:rPr>
                <w:rFonts w:asciiTheme="majorHAnsi" w:hAnsiTheme="majorHAnsi"/>
              </w:rPr>
            </w:pPr>
            <w:r w:rsidRPr="004737E0">
              <w:rPr>
                <w:rFonts w:asciiTheme="majorHAnsi" w:hAnsiTheme="majorHAnsi"/>
              </w:rPr>
              <w:t>Informatics,</w:t>
            </w:r>
            <w:r w:rsidRPr="004737E0">
              <w:rPr>
                <w:rFonts w:asciiTheme="majorHAnsi" w:hAnsiTheme="majorHAnsi"/>
                <w:spacing w:val="80"/>
              </w:rPr>
              <w:t xml:space="preserve">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communication</w:t>
            </w:r>
            <w:r w:rsidRPr="004737E0">
              <w:rPr>
                <w:rFonts w:asciiTheme="majorHAnsi" w:hAnsiTheme="majorHAnsi"/>
                <w:spacing w:val="80"/>
              </w:rPr>
              <w:t xml:space="preserve"> </w:t>
            </w:r>
            <w:r w:rsidRPr="004737E0">
              <w:rPr>
                <w:rFonts w:asciiTheme="majorHAnsi" w:hAnsiTheme="majorHAnsi"/>
              </w:rPr>
              <w:t>technolog</w:t>
            </w:r>
            <w:r w:rsidR="00031DCD">
              <w:rPr>
                <w:rFonts w:asciiTheme="majorHAnsi" w:hAnsiTheme="majorHAnsi"/>
              </w:rPr>
              <w:t>y</w:t>
            </w:r>
            <w:r w:rsidRPr="004737E0">
              <w:rPr>
                <w:rFonts w:asciiTheme="majorHAnsi" w:hAnsiTheme="majorHAnsi"/>
                <w:spacing w:val="80"/>
              </w:rPr>
              <w:t xml:space="preserve"> </w:t>
            </w:r>
            <w:r w:rsidRPr="004737E0">
              <w:rPr>
                <w:rFonts w:asciiTheme="majorHAnsi" w:hAnsiTheme="majorHAnsi"/>
              </w:rPr>
              <w:t>in education, Programming.</w:t>
            </w:r>
          </w:p>
        </w:tc>
      </w:tr>
      <w:tr w:rsidR="007A1F9E" w:rsidRPr="004737E0" w14:paraId="35CBD8DC" w14:textId="77777777">
        <w:trPr>
          <w:trHeight w:val="988"/>
        </w:trPr>
        <w:tc>
          <w:tcPr>
            <w:tcW w:w="2475" w:type="dxa"/>
            <w:shd w:val="clear" w:color="auto" w:fill="F3F3F3"/>
          </w:tcPr>
          <w:p w14:paraId="3285D16E" w14:textId="77777777" w:rsidR="007A1F9E" w:rsidRPr="004737E0" w:rsidRDefault="000E1E7D">
            <w:pPr>
              <w:pStyle w:val="TableParagraph"/>
              <w:tabs>
                <w:tab w:val="left" w:pos="1450"/>
                <w:tab w:val="left" w:pos="1995"/>
              </w:tabs>
              <w:spacing w:before="211"/>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27" w:type="dxa"/>
            <w:gridSpan w:val="6"/>
          </w:tcPr>
          <w:p w14:paraId="52C03A8F"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 xml:space="preserve">Adopt the basic concepts of theoretical and practical knowledge </w:t>
            </w:r>
            <w:r w:rsidRPr="004737E0">
              <w:rPr>
                <w:rFonts w:asciiTheme="majorHAnsi" w:hAnsiTheme="majorHAnsi"/>
                <w:spacing w:val="-2"/>
              </w:rPr>
              <w:t>about</w:t>
            </w:r>
          </w:p>
          <w:p w14:paraId="3393525F"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IT</w:t>
            </w:r>
            <w:r w:rsidRPr="004737E0">
              <w:rPr>
                <w:rFonts w:asciiTheme="majorHAnsi" w:hAnsiTheme="majorHAnsi"/>
                <w:spacing w:val="-5"/>
              </w:rPr>
              <w:t xml:space="preserve"> </w:t>
            </w:r>
            <w:r w:rsidRPr="004737E0">
              <w:rPr>
                <w:rFonts w:asciiTheme="majorHAnsi" w:hAnsiTheme="majorHAnsi"/>
              </w:rPr>
              <w:t>concepts</w:t>
            </w:r>
            <w:r w:rsidRPr="004737E0">
              <w:rPr>
                <w:rFonts w:asciiTheme="majorHAnsi" w:hAnsiTheme="majorHAnsi"/>
                <w:spacing w:val="-5"/>
              </w:rPr>
              <w:t xml:space="preserve"> </w:t>
            </w:r>
            <w:r w:rsidRPr="004737E0">
              <w:rPr>
                <w:rFonts w:asciiTheme="majorHAnsi" w:hAnsiTheme="majorHAnsi"/>
              </w:rPr>
              <w:t>(programming,</w:t>
            </w:r>
            <w:r w:rsidRPr="004737E0">
              <w:rPr>
                <w:rFonts w:asciiTheme="majorHAnsi" w:hAnsiTheme="majorHAnsi"/>
                <w:spacing w:val="-3"/>
              </w:rPr>
              <w:t xml:space="preserve"> </w:t>
            </w:r>
            <w:r w:rsidRPr="004737E0">
              <w:rPr>
                <w:rFonts w:asciiTheme="majorHAnsi" w:hAnsiTheme="majorHAnsi"/>
              </w:rPr>
              <w:t>algorithms,</w:t>
            </w:r>
            <w:r w:rsidRPr="004737E0">
              <w:rPr>
                <w:rFonts w:asciiTheme="majorHAnsi" w:hAnsiTheme="majorHAnsi"/>
                <w:spacing w:val="-5"/>
              </w:rPr>
              <w:t xml:space="preserve"> </w:t>
            </w:r>
            <w:r w:rsidRPr="004737E0">
              <w:rPr>
                <w:rFonts w:asciiTheme="majorHAnsi" w:hAnsiTheme="majorHAnsi"/>
              </w:rPr>
              <w:t>data</w:t>
            </w:r>
            <w:r w:rsidRPr="004737E0">
              <w:rPr>
                <w:rFonts w:asciiTheme="majorHAnsi" w:hAnsiTheme="majorHAnsi"/>
                <w:spacing w:val="-5"/>
              </w:rPr>
              <w:t xml:space="preserve"> </w:t>
            </w:r>
            <w:r w:rsidRPr="004737E0">
              <w:rPr>
                <w:rFonts w:asciiTheme="majorHAnsi" w:hAnsiTheme="majorHAnsi"/>
                <w:spacing w:val="-2"/>
              </w:rPr>
              <w:t>structures).</w:t>
            </w:r>
          </w:p>
        </w:tc>
      </w:tr>
      <w:tr w:rsidR="007A1F9E" w:rsidRPr="004737E0" w14:paraId="0D404721" w14:textId="77777777">
        <w:trPr>
          <w:trHeight w:val="3237"/>
        </w:trPr>
        <w:tc>
          <w:tcPr>
            <w:tcW w:w="2475" w:type="dxa"/>
            <w:shd w:val="clear" w:color="auto" w:fill="F3F3F3"/>
          </w:tcPr>
          <w:p w14:paraId="684B3B4C" w14:textId="77777777" w:rsidR="007A1F9E" w:rsidRPr="004737E0" w:rsidRDefault="007A1F9E">
            <w:pPr>
              <w:pStyle w:val="TableParagraph"/>
              <w:rPr>
                <w:rFonts w:asciiTheme="majorHAnsi" w:hAnsiTheme="majorHAnsi"/>
              </w:rPr>
            </w:pPr>
          </w:p>
          <w:p w14:paraId="292EC879" w14:textId="77777777" w:rsidR="007A1F9E" w:rsidRPr="004737E0" w:rsidRDefault="007A1F9E">
            <w:pPr>
              <w:pStyle w:val="TableParagraph"/>
              <w:rPr>
                <w:rFonts w:asciiTheme="majorHAnsi" w:hAnsiTheme="majorHAnsi"/>
              </w:rPr>
            </w:pPr>
          </w:p>
          <w:p w14:paraId="02CD9916" w14:textId="77777777" w:rsidR="007A1F9E" w:rsidRPr="004737E0" w:rsidRDefault="007A1F9E">
            <w:pPr>
              <w:pStyle w:val="TableParagraph"/>
              <w:rPr>
                <w:rFonts w:asciiTheme="majorHAnsi" w:hAnsiTheme="majorHAnsi"/>
              </w:rPr>
            </w:pPr>
          </w:p>
          <w:p w14:paraId="24768D47" w14:textId="77777777" w:rsidR="007A1F9E" w:rsidRPr="004737E0" w:rsidRDefault="007A1F9E">
            <w:pPr>
              <w:pStyle w:val="TableParagraph"/>
              <w:rPr>
                <w:rFonts w:asciiTheme="majorHAnsi" w:hAnsiTheme="majorHAnsi"/>
              </w:rPr>
            </w:pPr>
          </w:p>
          <w:p w14:paraId="73169DAE" w14:textId="77777777" w:rsidR="007A1F9E" w:rsidRPr="004737E0" w:rsidRDefault="007A1F9E">
            <w:pPr>
              <w:pStyle w:val="TableParagraph"/>
              <w:spacing w:before="71"/>
              <w:rPr>
                <w:rFonts w:asciiTheme="majorHAnsi" w:hAnsiTheme="majorHAnsi"/>
              </w:rPr>
            </w:pPr>
          </w:p>
          <w:p w14:paraId="45AC1898"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27" w:type="dxa"/>
            <w:gridSpan w:val="6"/>
          </w:tcPr>
          <w:p w14:paraId="763846C6" w14:textId="77777777" w:rsidR="007A1F9E" w:rsidRPr="004737E0" w:rsidRDefault="000E1E7D" w:rsidP="00B87C5C">
            <w:pPr>
              <w:pStyle w:val="TableParagraph"/>
              <w:numPr>
                <w:ilvl w:val="0"/>
                <w:numId w:val="121"/>
              </w:numPr>
              <w:tabs>
                <w:tab w:val="left" w:pos="413"/>
              </w:tabs>
              <w:spacing w:before="71"/>
              <w:ind w:right="134" w:firstLine="0"/>
              <w:jc w:val="both"/>
              <w:rPr>
                <w:rFonts w:asciiTheme="majorHAnsi" w:hAnsiTheme="majorHAnsi"/>
              </w:rPr>
            </w:pPr>
            <w:r w:rsidRPr="004737E0">
              <w:rPr>
                <w:rFonts w:asciiTheme="majorHAnsi" w:hAnsiTheme="majorHAnsi"/>
              </w:rPr>
              <w:t>Describe the basic terms from the methodology of computer science teaching</w:t>
            </w:r>
          </w:p>
          <w:p w14:paraId="680005AD" w14:textId="77777777" w:rsidR="007A1F9E" w:rsidRPr="004737E0" w:rsidRDefault="000E1E7D" w:rsidP="00B87C5C">
            <w:pPr>
              <w:pStyle w:val="TableParagraph"/>
              <w:numPr>
                <w:ilvl w:val="0"/>
                <w:numId w:val="121"/>
              </w:numPr>
              <w:tabs>
                <w:tab w:val="left" w:pos="430"/>
              </w:tabs>
              <w:ind w:right="135" w:firstLine="0"/>
              <w:jc w:val="both"/>
              <w:rPr>
                <w:rFonts w:asciiTheme="majorHAnsi" w:hAnsiTheme="majorHAnsi"/>
              </w:rPr>
            </w:pPr>
            <w:r w:rsidRPr="004737E0">
              <w:rPr>
                <w:rFonts w:asciiTheme="majorHAnsi" w:hAnsiTheme="majorHAnsi"/>
              </w:rPr>
              <w:t xml:space="preserve">define learning outcomes, principles, methods and forms of </w:t>
            </w:r>
            <w:r w:rsidRPr="004737E0">
              <w:rPr>
                <w:rFonts w:asciiTheme="majorHAnsi" w:hAnsiTheme="majorHAnsi"/>
                <w:spacing w:val="-4"/>
              </w:rPr>
              <w:t>work</w:t>
            </w:r>
          </w:p>
          <w:p w14:paraId="63E69F7A" w14:textId="77777777" w:rsidR="007A1F9E" w:rsidRPr="004737E0" w:rsidRDefault="000E1E7D" w:rsidP="00B87C5C">
            <w:pPr>
              <w:pStyle w:val="TableParagraph"/>
              <w:numPr>
                <w:ilvl w:val="0"/>
                <w:numId w:val="121"/>
              </w:numPr>
              <w:tabs>
                <w:tab w:val="left" w:pos="372"/>
              </w:tabs>
              <w:spacing w:before="1"/>
              <w:ind w:right="125" w:firstLine="0"/>
              <w:jc w:val="both"/>
              <w:rPr>
                <w:rFonts w:asciiTheme="majorHAnsi" w:hAnsiTheme="majorHAnsi"/>
              </w:rPr>
            </w:pPr>
            <w:r w:rsidRPr="004737E0">
              <w:rPr>
                <w:rFonts w:asciiTheme="majorHAnsi" w:hAnsiTheme="majorHAnsi"/>
              </w:rPr>
              <w:t>interpret</w:t>
            </w:r>
            <w:r w:rsidRPr="004737E0">
              <w:rPr>
                <w:rFonts w:asciiTheme="majorHAnsi" w:hAnsiTheme="majorHAnsi"/>
                <w:spacing w:val="-6"/>
              </w:rPr>
              <w:t xml:space="preserve"> </w:t>
            </w:r>
            <w:r w:rsidRPr="004737E0">
              <w:rPr>
                <w:rFonts w:asciiTheme="majorHAnsi" w:hAnsiTheme="majorHAnsi"/>
              </w:rPr>
              <w:t>literature,</w:t>
            </w:r>
            <w:r w:rsidRPr="004737E0">
              <w:rPr>
                <w:rFonts w:asciiTheme="majorHAnsi" w:hAnsiTheme="majorHAnsi"/>
                <w:spacing w:val="-6"/>
              </w:rPr>
              <w:t xml:space="preserve"> </w:t>
            </w:r>
            <w:r w:rsidRPr="004737E0">
              <w:rPr>
                <w:rFonts w:asciiTheme="majorHAnsi" w:hAnsiTheme="majorHAnsi"/>
              </w:rPr>
              <w:t>laws</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regulations</w:t>
            </w:r>
            <w:r w:rsidRPr="004737E0">
              <w:rPr>
                <w:rFonts w:asciiTheme="majorHAnsi" w:hAnsiTheme="majorHAnsi"/>
                <w:spacing w:val="-6"/>
              </w:rPr>
              <w:t xml:space="preserve"> </w:t>
            </w:r>
            <w:r w:rsidRPr="004737E0">
              <w:rPr>
                <w:rFonts w:asciiTheme="majorHAnsi" w:hAnsiTheme="majorHAnsi"/>
              </w:rPr>
              <w:t>related</w:t>
            </w:r>
            <w:r w:rsidRPr="004737E0">
              <w:rPr>
                <w:rFonts w:asciiTheme="majorHAnsi" w:hAnsiTheme="majorHAnsi"/>
                <w:spacing w:val="-8"/>
              </w:rPr>
              <w:t xml:space="preserve"> </w:t>
            </w:r>
            <w:r w:rsidRPr="004737E0">
              <w:rPr>
                <w:rFonts w:asciiTheme="majorHAnsi" w:hAnsiTheme="majorHAnsi"/>
              </w:rPr>
              <w:t>to</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topics</w:t>
            </w:r>
            <w:r w:rsidRPr="004737E0">
              <w:rPr>
                <w:rFonts w:asciiTheme="majorHAnsi" w:hAnsiTheme="majorHAnsi"/>
                <w:spacing w:val="-7"/>
              </w:rPr>
              <w:t xml:space="preserve"> </w:t>
            </w:r>
            <w:r w:rsidRPr="004737E0">
              <w:rPr>
                <w:rFonts w:asciiTheme="majorHAnsi" w:hAnsiTheme="majorHAnsi"/>
              </w:rPr>
              <w:t xml:space="preserve">of methodology in the teaching of computer science in elementary </w:t>
            </w:r>
            <w:r w:rsidRPr="004737E0">
              <w:rPr>
                <w:rFonts w:asciiTheme="majorHAnsi" w:hAnsiTheme="majorHAnsi"/>
                <w:spacing w:val="-2"/>
              </w:rPr>
              <w:t>school.</w:t>
            </w:r>
          </w:p>
          <w:p w14:paraId="2180FF29" w14:textId="77777777" w:rsidR="007A1F9E" w:rsidRPr="004737E0" w:rsidRDefault="000E1E7D" w:rsidP="00B87C5C">
            <w:pPr>
              <w:pStyle w:val="TableParagraph"/>
              <w:numPr>
                <w:ilvl w:val="0"/>
                <w:numId w:val="121"/>
              </w:numPr>
              <w:tabs>
                <w:tab w:val="left" w:pos="415"/>
              </w:tabs>
              <w:ind w:right="133" w:firstLine="0"/>
              <w:jc w:val="both"/>
              <w:rPr>
                <w:rFonts w:asciiTheme="majorHAnsi" w:hAnsiTheme="majorHAnsi"/>
              </w:rPr>
            </w:pPr>
            <w:r w:rsidRPr="004737E0">
              <w:rPr>
                <w:rFonts w:asciiTheme="majorHAnsi" w:hAnsiTheme="majorHAnsi"/>
              </w:rPr>
              <w:t>interpret the curriculum of the computer science subject for elementary schools</w:t>
            </w:r>
          </w:p>
          <w:p w14:paraId="6CC99AB0" w14:textId="77777777" w:rsidR="007A1F9E" w:rsidRPr="004737E0" w:rsidRDefault="000E1E7D" w:rsidP="00B87C5C">
            <w:pPr>
              <w:pStyle w:val="TableParagraph"/>
              <w:numPr>
                <w:ilvl w:val="0"/>
                <w:numId w:val="121"/>
              </w:numPr>
              <w:tabs>
                <w:tab w:val="left" w:pos="422"/>
              </w:tabs>
              <w:ind w:right="136" w:firstLine="0"/>
              <w:jc w:val="both"/>
              <w:rPr>
                <w:rFonts w:asciiTheme="majorHAnsi" w:hAnsiTheme="majorHAnsi"/>
              </w:rPr>
            </w:pPr>
            <w:r w:rsidRPr="004737E0">
              <w:rPr>
                <w:rFonts w:asciiTheme="majorHAnsi" w:hAnsiTheme="majorHAnsi"/>
              </w:rPr>
              <w:t>implement a computer science lesson for elementary school using digital technology.</w:t>
            </w:r>
          </w:p>
        </w:tc>
      </w:tr>
      <w:tr w:rsidR="007A1F9E" w:rsidRPr="004737E0" w14:paraId="5CCDC68C" w14:textId="77777777">
        <w:trPr>
          <w:trHeight w:val="2548"/>
        </w:trPr>
        <w:tc>
          <w:tcPr>
            <w:tcW w:w="2475" w:type="dxa"/>
            <w:shd w:val="clear" w:color="auto" w:fill="F3F3F3"/>
          </w:tcPr>
          <w:p w14:paraId="75F573C2" w14:textId="77777777" w:rsidR="007A1F9E" w:rsidRPr="004737E0" w:rsidRDefault="007A1F9E">
            <w:pPr>
              <w:pStyle w:val="TableParagraph"/>
              <w:rPr>
                <w:rFonts w:asciiTheme="majorHAnsi" w:hAnsiTheme="majorHAnsi"/>
              </w:rPr>
            </w:pPr>
          </w:p>
          <w:p w14:paraId="6466D136" w14:textId="77777777" w:rsidR="007A1F9E" w:rsidRPr="004737E0" w:rsidRDefault="007A1F9E">
            <w:pPr>
              <w:pStyle w:val="TableParagraph"/>
              <w:rPr>
                <w:rFonts w:asciiTheme="majorHAnsi" w:hAnsiTheme="majorHAnsi"/>
              </w:rPr>
            </w:pPr>
          </w:p>
          <w:p w14:paraId="5774E8A5" w14:textId="77777777" w:rsidR="007A1F9E" w:rsidRPr="004737E0" w:rsidRDefault="007A1F9E">
            <w:pPr>
              <w:pStyle w:val="TableParagraph"/>
              <w:spacing w:before="156"/>
              <w:rPr>
                <w:rFonts w:asciiTheme="majorHAnsi" w:hAnsiTheme="majorHAnsi"/>
              </w:rPr>
            </w:pPr>
          </w:p>
          <w:p w14:paraId="3B0DEE97"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27" w:type="dxa"/>
            <w:gridSpan w:val="6"/>
          </w:tcPr>
          <w:p w14:paraId="2086D8DF" w14:textId="77777777" w:rsidR="007A1F9E" w:rsidRPr="004737E0" w:rsidRDefault="000E1E7D" w:rsidP="00B87C5C">
            <w:pPr>
              <w:pStyle w:val="TableParagraph"/>
              <w:numPr>
                <w:ilvl w:val="0"/>
                <w:numId w:val="120"/>
              </w:numPr>
              <w:tabs>
                <w:tab w:val="left" w:pos="338"/>
              </w:tabs>
              <w:spacing w:before="16" w:line="281" w:lineRule="exact"/>
              <w:ind w:left="338" w:hanging="233"/>
              <w:jc w:val="both"/>
              <w:rPr>
                <w:rFonts w:asciiTheme="majorHAnsi" w:hAnsiTheme="majorHAnsi"/>
              </w:rPr>
            </w:pPr>
            <w:r w:rsidRPr="004737E0">
              <w:rPr>
                <w:rFonts w:asciiTheme="majorHAnsi" w:hAnsiTheme="majorHAnsi"/>
              </w:rPr>
              <w:t>Basic</w:t>
            </w:r>
            <w:r w:rsidRPr="004737E0">
              <w:rPr>
                <w:rFonts w:asciiTheme="majorHAnsi" w:hAnsiTheme="majorHAnsi"/>
                <w:spacing w:val="-1"/>
              </w:rPr>
              <w:t xml:space="preserve"> </w:t>
            </w:r>
            <w:r w:rsidRPr="004737E0">
              <w:rPr>
                <w:rFonts w:asciiTheme="majorHAnsi" w:hAnsiTheme="majorHAnsi"/>
                <w:spacing w:val="-2"/>
              </w:rPr>
              <w:t>terms</w:t>
            </w:r>
          </w:p>
          <w:p w14:paraId="703A9775" w14:textId="77777777" w:rsidR="007A1F9E" w:rsidRPr="004737E0" w:rsidRDefault="000E1E7D" w:rsidP="00B87C5C">
            <w:pPr>
              <w:pStyle w:val="TableParagraph"/>
              <w:numPr>
                <w:ilvl w:val="0"/>
                <w:numId w:val="120"/>
              </w:numPr>
              <w:tabs>
                <w:tab w:val="left" w:pos="350"/>
              </w:tabs>
              <w:ind w:left="105" w:right="95" w:firstLine="0"/>
              <w:jc w:val="both"/>
              <w:rPr>
                <w:rFonts w:asciiTheme="majorHAnsi" w:hAnsiTheme="majorHAnsi"/>
              </w:rPr>
            </w:pPr>
            <w:r w:rsidRPr="004737E0">
              <w:rPr>
                <w:rFonts w:asciiTheme="majorHAnsi" w:hAnsiTheme="majorHAnsi"/>
              </w:rPr>
              <w:t>Curriculum of the subject of informatics for elementary schools (educational goals of learning and teaching, domains in the organization of the subject curriculum of informatics, digital literacy</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communication,</w:t>
            </w:r>
            <w:r w:rsidRPr="004737E0">
              <w:rPr>
                <w:rFonts w:asciiTheme="majorHAnsi" w:hAnsiTheme="majorHAnsi"/>
                <w:spacing w:val="-5"/>
              </w:rPr>
              <w:t xml:space="preserve"> </w:t>
            </w:r>
            <w:r w:rsidRPr="004737E0">
              <w:rPr>
                <w:rFonts w:asciiTheme="majorHAnsi" w:hAnsiTheme="majorHAnsi"/>
              </w:rPr>
              <w:t>e-society,</w:t>
            </w:r>
            <w:r w:rsidRPr="004737E0">
              <w:rPr>
                <w:rFonts w:asciiTheme="majorHAnsi" w:hAnsiTheme="majorHAnsi"/>
                <w:spacing w:val="-6"/>
              </w:rPr>
              <w:t xml:space="preserve"> </w:t>
            </w:r>
            <w:r w:rsidRPr="004737E0">
              <w:rPr>
                <w:rFonts w:asciiTheme="majorHAnsi" w:hAnsiTheme="majorHAnsi"/>
              </w:rPr>
              <w:t>learning</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teaching</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 subject of informatics)</w:t>
            </w:r>
          </w:p>
          <w:p w14:paraId="12D16967" w14:textId="77777777" w:rsidR="007A1F9E" w:rsidRPr="004737E0" w:rsidRDefault="000E1E7D" w:rsidP="00B87C5C">
            <w:pPr>
              <w:pStyle w:val="TableParagraph"/>
              <w:numPr>
                <w:ilvl w:val="0"/>
                <w:numId w:val="120"/>
              </w:numPr>
              <w:tabs>
                <w:tab w:val="left" w:pos="338"/>
              </w:tabs>
              <w:spacing w:line="281" w:lineRule="exact"/>
              <w:ind w:left="338" w:hanging="233"/>
              <w:jc w:val="both"/>
              <w:rPr>
                <w:rFonts w:asciiTheme="majorHAnsi" w:hAnsiTheme="majorHAnsi"/>
              </w:rPr>
            </w:pPr>
            <w:r w:rsidRPr="004737E0">
              <w:rPr>
                <w:rFonts w:asciiTheme="majorHAnsi" w:hAnsiTheme="majorHAnsi"/>
              </w:rPr>
              <w:t>Preparation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spacing w:val="-2"/>
              </w:rPr>
              <w:t>activities</w:t>
            </w:r>
          </w:p>
          <w:p w14:paraId="06C55EAD" w14:textId="77777777" w:rsidR="007A1F9E" w:rsidRPr="004737E0" w:rsidRDefault="000E1E7D" w:rsidP="00B87C5C">
            <w:pPr>
              <w:pStyle w:val="TableParagraph"/>
              <w:numPr>
                <w:ilvl w:val="0"/>
                <w:numId w:val="120"/>
              </w:numPr>
              <w:tabs>
                <w:tab w:val="left" w:pos="338"/>
              </w:tabs>
              <w:spacing w:line="281" w:lineRule="exact"/>
              <w:ind w:left="338" w:hanging="233"/>
              <w:jc w:val="both"/>
              <w:rPr>
                <w:rFonts w:asciiTheme="majorHAnsi" w:hAnsiTheme="majorHAnsi"/>
              </w:rPr>
            </w:pPr>
            <w:r w:rsidRPr="004737E0">
              <w:rPr>
                <w:rFonts w:asciiTheme="majorHAnsi" w:hAnsiTheme="majorHAnsi"/>
              </w:rPr>
              <w:t>Evaluation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educational</w:t>
            </w:r>
            <w:r w:rsidRPr="004737E0">
              <w:rPr>
                <w:rFonts w:asciiTheme="majorHAnsi" w:hAnsiTheme="majorHAnsi"/>
                <w:spacing w:val="-3"/>
              </w:rPr>
              <w:t xml:space="preserve"> </w:t>
            </w:r>
            <w:r w:rsidRPr="004737E0">
              <w:rPr>
                <w:rFonts w:asciiTheme="majorHAnsi" w:hAnsiTheme="majorHAnsi"/>
              </w:rPr>
              <w:t>outcomes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subject</w:t>
            </w:r>
            <w:r w:rsidRPr="004737E0">
              <w:rPr>
                <w:rFonts w:asciiTheme="majorHAnsi" w:hAnsiTheme="majorHAnsi"/>
                <w:spacing w:val="-2"/>
              </w:rPr>
              <w:t xml:space="preserve"> Informatics</w:t>
            </w:r>
          </w:p>
        </w:tc>
      </w:tr>
      <w:tr w:rsidR="007A1F9E" w:rsidRPr="004737E0" w14:paraId="08E4FAD3" w14:textId="77777777">
        <w:trPr>
          <w:trHeight w:val="578"/>
        </w:trPr>
        <w:tc>
          <w:tcPr>
            <w:tcW w:w="2475" w:type="dxa"/>
            <w:shd w:val="clear" w:color="auto" w:fill="F3F3F3"/>
          </w:tcPr>
          <w:p w14:paraId="5D46CF6F" w14:textId="77777777" w:rsidR="007A1F9E" w:rsidRPr="004737E0" w:rsidRDefault="000E1E7D">
            <w:pPr>
              <w:pStyle w:val="TableParagraph"/>
              <w:tabs>
                <w:tab w:val="left" w:pos="1386"/>
              </w:tabs>
              <w:spacing w:line="280" w:lineRule="atLeast"/>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17"/>
              </w:rPr>
              <w:t xml:space="preserve"> </w:t>
            </w:r>
            <w:r w:rsidRPr="004737E0">
              <w:rPr>
                <w:rFonts w:asciiTheme="majorHAnsi" w:hAnsiTheme="majorHAnsi"/>
              </w:rPr>
              <w:t>and</w:t>
            </w:r>
            <w:r w:rsidRPr="004737E0">
              <w:rPr>
                <w:rFonts w:asciiTheme="majorHAnsi" w:hAnsiTheme="majorHAnsi"/>
                <w:spacing w:val="18"/>
              </w:rPr>
              <w:t xml:space="preserve"> </w:t>
            </w:r>
            <w:r w:rsidRPr="004737E0">
              <w:rPr>
                <w:rFonts w:asciiTheme="majorHAnsi" w:hAnsiTheme="majorHAnsi"/>
                <w:spacing w:val="-2"/>
              </w:rPr>
              <w:t>learning</w:t>
            </w:r>
          </w:p>
        </w:tc>
        <w:tc>
          <w:tcPr>
            <w:tcW w:w="2484" w:type="dxa"/>
            <w:gridSpan w:val="2"/>
          </w:tcPr>
          <w:p w14:paraId="0090C8B8" w14:textId="77777777" w:rsidR="007A1F9E" w:rsidRPr="004737E0" w:rsidRDefault="000E1E7D">
            <w:pPr>
              <w:pStyle w:val="TableParagraph"/>
              <w:spacing w:line="280" w:lineRule="atLeast"/>
              <w:ind w:left="105" w:right="784"/>
              <w:rPr>
                <w:rFonts w:asciiTheme="majorHAnsi" w:hAnsiTheme="majorHAnsi"/>
              </w:rPr>
            </w:pPr>
            <w:r w:rsidRPr="004737E0">
              <w:rPr>
                <w:rFonts w:asciiTheme="majorHAnsi" w:hAnsiTheme="majorHAnsi"/>
                <w:spacing w:val="-2"/>
              </w:rPr>
              <w:t>Student responsibilities</w:t>
            </w:r>
          </w:p>
        </w:tc>
        <w:tc>
          <w:tcPr>
            <w:tcW w:w="1274" w:type="dxa"/>
          </w:tcPr>
          <w:p w14:paraId="4D70E3D4" w14:textId="77777777" w:rsidR="007A1F9E" w:rsidRPr="004737E0" w:rsidRDefault="000E1E7D">
            <w:pPr>
              <w:pStyle w:val="TableParagraph"/>
              <w:spacing w:line="280" w:lineRule="atLeast"/>
              <w:ind w:left="105" w:right="160"/>
              <w:rPr>
                <w:rFonts w:asciiTheme="majorHAnsi" w:hAnsiTheme="majorHAnsi"/>
              </w:rPr>
            </w:pPr>
            <w:r w:rsidRPr="004737E0">
              <w:rPr>
                <w:rFonts w:asciiTheme="majorHAnsi" w:hAnsiTheme="majorHAnsi"/>
                <w:spacing w:val="-2"/>
              </w:rPr>
              <w:t>Learning outcomes</w:t>
            </w:r>
          </w:p>
        </w:tc>
        <w:tc>
          <w:tcPr>
            <w:tcW w:w="931" w:type="dxa"/>
          </w:tcPr>
          <w:p w14:paraId="7EE12390" w14:textId="77777777" w:rsidR="007A1F9E" w:rsidRPr="004737E0" w:rsidRDefault="000E1E7D">
            <w:pPr>
              <w:pStyle w:val="TableParagraph"/>
              <w:spacing w:before="156"/>
              <w:ind w:left="108"/>
              <w:rPr>
                <w:rFonts w:asciiTheme="majorHAnsi" w:hAnsiTheme="majorHAnsi"/>
              </w:rPr>
            </w:pPr>
            <w:r w:rsidRPr="004737E0">
              <w:rPr>
                <w:rFonts w:asciiTheme="majorHAnsi" w:hAnsiTheme="majorHAnsi"/>
                <w:spacing w:val="-2"/>
              </w:rPr>
              <w:t>Hours</w:t>
            </w:r>
          </w:p>
        </w:tc>
        <w:tc>
          <w:tcPr>
            <w:tcW w:w="1079" w:type="dxa"/>
          </w:tcPr>
          <w:p w14:paraId="1E1E5808" w14:textId="77777777" w:rsidR="007A1F9E" w:rsidRPr="004737E0" w:rsidRDefault="000E1E7D">
            <w:pPr>
              <w:pStyle w:val="TableParagraph"/>
              <w:spacing w:before="14"/>
              <w:ind w:left="109"/>
              <w:rPr>
                <w:rFonts w:asciiTheme="majorHAnsi" w:hAnsiTheme="majorHAnsi"/>
              </w:rPr>
            </w:pPr>
            <w:r w:rsidRPr="004737E0">
              <w:rPr>
                <w:rFonts w:asciiTheme="majorHAnsi" w:hAnsiTheme="majorHAnsi"/>
                <w:spacing w:val="-4"/>
              </w:rPr>
              <w:t>ECTS</w:t>
            </w:r>
          </w:p>
          <w:p w14:paraId="0D23E32E" w14:textId="77777777" w:rsidR="007A1F9E" w:rsidRPr="004737E0" w:rsidRDefault="000E1E7D">
            <w:pPr>
              <w:pStyle w:val="TableParagraph"/>
              <w:spacing w:before="2" w:line="261" w:lineRule="exact"/>
              <w:ind w:left="109"/>
              <w:rPr>
                <w:rFonts w:asciiTheme="majorHAnsi" w:hAnsiTheme="majorHAnsi"/>
              </w:rPr>
            </w:pPr>
            <w:r w:rsidRPr="004737E0">
              <w:rPr>
                <w:rFonts w:asciiTheme="majorHAnsi" w:hAnsiTheme="majorHAnsi"/>
                <w:spacing w:val="-2"/>
              </w:rPr>
              <w:t>credits</w:t>
            </w:r>
          </w:p>
        </w:tc>
        <w:tc>
          <w:tcPr>
            <w:tcW w:w="1259" w:type="dxa"/>
          </w:tcPr>
          <w:p w14:paraId="34CF1EFF" w14:textId="77777777" w:rsidR="007A1F9E" w:rsidRPr="004737E0" w:rsidRDefault="000E1E7D">
            <w:pPr>
              <w:pStyle w:val="TableParagraph"/>
              <w:spacing w:line="280" w:lineRule="atLeast"/>
              <w:ind w:left="110" w:right="191"/>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bl>
    <w:p w14:paraId="5377307E" w14:textId="77777777" w:rsidR="007A1F9E" w:rsidRPr="004737E0" w:rsidRDefault="007A1F9E">
      <w:pPr>
        <w:pStyle w:val="TableParagraph"/>
        <w:spacing w:line="280" w:lineRule="atLeast"/>
        <w:rPr>
          <w:rFonts w:asciiTheme="majorHAnsi" w:hAnsiTheme="majorHAnsi"/>
        </w:rPr>
        <w:sectPr w:rsidR="007A1F9E" w:rsidRPr="004737E0">
          <w:pgSz w:w="11910" w:h="16840"/>
          <w:pgMar w:top="1380" w:right="566" w:bottom="1506"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4"/>
        <w:gridCol w:w="1274"/>
        <w:gridCol w:w="931"/>
        <w:gridCol w:w="1079"/>
        <w:gridCol w:w="1259"/>
      </w:tblGrid>
      <w:tr w:rsidR="007A1F9E" w:rsidRPr="004737E0" w14:paraId="07D27A97" w14:textId="77777777">
        <w:trPr>
          <w:trHeight w:val="314"/>
        </w:trPr>
        <w:tc>
          <w:tcPr>
            <w:tcW w:w="2475" w:type="dxa"/>
            <w:vMerge w:val="restart"/>
            <w:shd w:val="clear" w:color="auto" w:fill="F3F3F3"/>
          </w:tcPr>
          <w:p w14:paraId="1E8C2253" w14:textId="41530128" w:rsidR="007A1F9E" w:rsidRPr="004737E0" w:rsidRDefault="000E1E7D">
            <w:pPr>
              <w:pStyle w:val="TableParagraph"/>
              <w:tabs>
                <w:tab w:val="left" w:pos="1684"/>
                <w:tab w:val="left" w:pos="1979"/>
              </w:tabs>
              <w:spacing w:before="14"/>
              <w:ind w:left="107" w:right="98"/>
              <w:rPr>
                <w:rFonts w:asciiTheme="majorHAnsi" w:hAnsiTheme="majorHAnsi"/>
              </w:rPr>
            </w:pP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484" w:type="dxa"/>
          </w:tcPr>
          <w:p w14:paraId="010D87BF" w14:textId="28602A48" w:rsidR="007A1F9E" w:rsidRPr="004737E0" w:rsidRDefault="007A1F9E">
            <w:pPr>
              <w:pStyle w:val="TableParagraph"/>
              <w:spacing w:before="14" w:line="280" w:lineRule="exact"/>
              <w:ind w:left="105"/>
              <w:rPr>
                <w:rFonts w:asciiTheme="majorHAnsi" w:hAnsiTheme="majorHAnsi"/>
              </w:rPr>
            </w:pPr>
          </w:p>
        </w:tc>
        <w:tc>
          <w:tcPr>
            <w:tcW w:w="1274" w:type="dxa"/>
          </w:tcPr>
          <w:p w14:paraId="7F1D69B3" w14:textId="77777777" w:rsidR="007A1F9E" w:rsidRPr="004737E0" w:rsidRDefault="007A1F9E">
            <w:pPr>
              <w:pStyle w:val="TableParagraph"/>
              <w:rPr>
                <w:rFonts w:asciiTheme="majorHAnsi" w:hAnsiTheme="majorHAnsi"/>
              </w:rPr>
            </w:pPr>
          </w:p>
        </w:tc>
        <w:tc>
          <w:tcPr>
            <w:tcW w:w="931" w:type="dxa"/>
          </w:tcPr>
          <w:p w14:paraId="266CE487" w14:textId="77777777" w:rsidR="007A1F9E" w:rsidRPr="004737E0" w:rsidRDefault="007A1F9E">
            <w:pPr>
              <w:pStyle w:val="TableParagraph"/>
              <w:rPr>
                <w:rFonts w:asciiTheme="majorHAnsi" w:hAnsiTheme="majorHAnsi"/>
              </w:rPr>
            </w:pPr>
          </w:p>
        </w:tc>
        <w:tc>
          <w:tcPr>
            <w:tcW w:w="1079" w:type="dxa"/>
          </w:tcPr>
          <w:p w14:paraId="3A87CEA8" w14:textId="77777777" w:rsidR="007A1F9E" w:rsidRPr="004737E0" w:rsidRDefault="007A1F9E">
            <w:pPr>
              <w:pStyle w:val="TableParagraph"/>
              <w:rPr>
                <w:rFonts w:asciiTheme="majorHAnsi" w:hAnsiTheme="majorHAnsi"/>
              </w:rPr>
            </w:pPr>
          </w:p>
        </w:tc>
        <w:tc>
          <w:tcPr>
            <w:tcW w:w="1259" w:type="dxa"/>
          </w:tcPr>
          <w:p w14:paraId="070FE50B" w14:textId="77777777" w:rsidR="007A1F9E" w:rsidRPr="004737E0" w:rsidRDefault="007A1F9E">
            <w:pPr>
              <w:pStyle w:val="TableParagraph"/>
              <w:rPr>
                <w:rFonts w:asciiTheme="majorHAnsi" w:hAnsiTheme="majorHAnsi"/>
              </w:rPr>
            </w:pPr>
          </w:p>
        </w:tc>
      </w:tr>
      <w:tr w:rsidR="007A1F9E" w:rsidRPr="004737E0" w14:paraId="6B75ACA2" w14:textId="77777777">
        <w:trPr>
          <w:trHeight w:val="316"/>
        </w:trPr>
        <w:tc>
          <w:tcPr>
            <w:tcW w:w="2475" w:type="dxa"/>
            <w:vMerge/>
            <w:tcBorders>
              <w:top w:val="nil"/>
            </w:tcBorders>
            <w:shd w:val="clear" w:color="auto" w:fill="F3F3F3"/>
          </w:tcPr>
          <w:p w14:paraId="30B5B10C" w14:textId="77777777" w:rsidR="007A1F9E" w:rsidRPr="004737E0" w:rsidRDefault="007A1F9E">
            <w:pPr>
              <w:rPr>
                <w:rFonts w:asciiTheme="majorHAnsi" w:hAnsiTheme="majorHAnsi"/>
              </w:rPr>
            </w:pPr>
          </w:p>
        </w:tc>
        <w:tc>
          <w:tcPr>
            <w:tcW w:w="2484" w:type="dxa"/>
          </w:tcPr>
          <w:p w14:paraId="4555EA0F" w14:textId="38137636" w:rsidR="007A1F9E" w:rsidRPr="004737E0" w:rsidRDefault="008D56E9">
            <w:pPr>
              <w:pStyle w:val="TableParagraph"/>
              <w:spacing w:before="16" w:line="280" w:lineRule="exact"/>
              <w:ind w:left="105"/>
              <w:rPr>
                <w:rFonts w:asciiTheme="majorHAnsi" w:hAnsiTheme="majorHAnsi"/>
              </w:rPr>
            </w:pPr>
            <w:r w:rsidRPr="004737E0">
              <w:rPr>
                <w:rFonts w:asciiTheme="majorHAnsi" w:hAnsiTheme="majorHAnsi"/>
              </w:rPr>
              <w:t>Activity on</w:t>
            </w:r>
            <w:r w:rsidRPr="004737E0">
              <w:rPr>
                <w:rFonts w:asciiTheme="majorHAnsi" w:hAnsiTheme="majorHAnsi"/>
                <w:spacing w:val="-3"/>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S,</w:t>
            </w:r>
            <w:r w:rsidRPr="004737E0">
              <w:rPr>
                <w:rFonts w:asciiTheme="majorHAnsi" w:hAnsiTheme="majorHAnsi"/>
                <w:spacing w:val="-2"/>
              </w:rPr>
              <w:t xml:space="preserve"> </w:t>
            </w:r>
            <w:r w:rsidRPr="004737E0">
              <w:rPr>
                <w:rFonts w:asciiTheme="majorHAnsi" w:hAnsiTheme="majorHAnsi"/>
                <w:spacing w:val="-10"/>
              </w:rPr>
              <w:t>T</w:t>
            </w:r>
          </w:p>
        </w:tc>
        <w:tc>
          <w:tcPr>
            <w:tcW w:w="1274" w:type="dxa"/>
          </w:tcPr>
          <w:p w14:paraId="0C010CFB" w14:textId="77777777" w:rsidR="007A1F9E" w:rsidRPr="004737E0" w:rsidRDefault="000E1E7D">
            <w:pPr>
              <w:pStyle w:val="TableParagraph"/>
              <w:spacing w:before="26" w:line="270" w:lineRule="exact"/>
              <w:ind w:left="158"/>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931" w:type="dxa"/>
          </w:tcPr>
          <w:p w14:paraId="1F5BB042" w14:textId="77777777" w:rsidR="007A1F9E" w:rsidRPr="004737E0" w:rsidRDefault="000E1E7D">
            <w:pPr>
              <w:pStyle w:val="TableParagraph"/>
              <w:spacing w:before="26" w:line="270" w:lineRule="exact"/>
              <w:ind w:left="161"/>
              <w:rPr>
                <w:rFonts w:asciiTheme="majorHAnsi" w:hAnsiTheme="majorHAnsi"/>
              </w:rPr>
            </w:pPr>
            <w:r w:rsidRPr="004737E0">
              <w:rPr>
                <w:rFonts w:asciiTheme="majorHAnsi" w:hAnsiTheme="majorHAnsi"/>
                <w:spacing w:val="-5"/>
              </w:rPr>
              <w:t>23</w:t>
            </w:r>
          </w:p>
        </w:tc>
        <w:tc>
          <w:tcPr>
            <w:tcW w:w="1079" w:type="dxa"/>
          </w:tcPr>
          <w:p w14:paraId="1B859ADC" w14:textId="12496200" w:rsidR="007A1F9E" w:rsidRPr="004737E0" w:rsidRDefault="000E1E7D">
            <w:pPr>
              <w:pStyle w:val="TableParagraph"/>
              <w:spacing w:before="26" w:line="270" w:lineRule="exact"/>
              <w:ind w:left="162"/>
              <w:rPr>
                <w:rFonts w:asciiTheme="majorHAnsi" w:hAnsiTheme="majorHAnsi"/>
              </w:rPr>
            </w:pPr>
            <w:r w:rsidRPr="004737E0">
              <w:rPr>
                <w:rFonts w:asciiTheme="majorHAnsi" w:hAnsiTheme="majorHAnsi"/>
                <w:spacing w:val="-5"/>
              </w:rPr>
              <w:t>0</w:t>
            </w:r>
            <w:r w:rsidR="00031DCD">
              <w:rPr>
                <w:rFonts w:asciiTheme="majorHAnsi" w:hAnsiTheme="majorHAnsi"/>
                <w:spacing w:val="-5"/>
              </w:rPr>
              <w:t>.</w:t>
            </w:r>
            <w:r w:rsidRPr="004737E0">
              <w:rPr>
                <w:rFonts w:asciiTheme="majorHAnsi" w:hAnsiTheme="majorHAnsi"/>
                <w:spacing w:val="-5"/>
              </w:rPr>
              <w:t>8</w:t>
            </w:r>
          </w:p>
        </w:tc>
        <w:tc>
          <w:tcPr>
            <w:tcW w:w="1259" w:type="dxa"/>
          </w:tcPr>
          <w:p w14:paraId="6F92BD51" w14:textId="77777777" w:rsidR="007A1F9E" w:rsidRPr="004737E0" w:rsidRDefault="000E1E7D">
            <w:pPr>
              <w:pStyle w:val="TableParagraph"/>
              <w:spacing w:before="26" w:line="270" w:lineRule="exact"/>
              <w:ind w:left="163"/>
              <w:rPr>
                <w:rFonts w:asciiTheme="majorHAnsi" w:hAnsiTheme="majorHAnsi"/>
              </w:rPr>
            </w:pPr>
            <w:r w:rsidRPr="004737E0">
              <w:rPr>
                <w:rFonts w:asciiTheme="majorHAnsi" w:hAnsiTheme="majorHAnsi"/>
                <w:spacing w:val="-5"/>
              </w:rPr>
              <w:t>10</w:t>
            </w:r>
          </w:p>
        </w:tc>
      </w:tr>
      <w:tr w:rsidR="007A1F9E" w:rsidRPr="004737E0" w14:paraId="06688C0E" w14:textId="77777777">
        <w:trPr>
          <w:trHeight w:val="1703"/>
        </w:trPr>
        <w:tc>
          <w:tcPr>
            <w:tcW w:w="2475" w:type="dxa"/>
            <w:vMerge/>
            <w:tcBorders>
              <w:top w:val="nil"/>
            </w:tcBorders>
            <w:shd w:val="clear" w:color="auto" w:fill="F3F3F3"/>
          </w:tcPr>
          <w:p w14:paraId="1C6CA563" w14:textId="77777777" w:rsidR="007A1F9E" w:rsidRPr="004737E0" w:rsidRDefault="007A1F9E">
            <w:pPr>
              <w:rPr>
                <w:rFonts w:asciiTheme="majorHAnsi" w:hAnsiTheme="majorHAnsi"/>
              </w:rPr>
            </w:pPr>
          </w:p>
        </w:tc>
        <w:tc>
          <w:tcPr>
            <w:tcW w:w="2484" w:type="dxa"/>
          </w:tcPr>
          <w:p w14:paraId="0F11750D" w14:textId="313A98AF" w:rsidR="007A1F9E" w:rsidRPr="004737E0" w:rsidRDefault="000E1E7D">
            <w:pPr>
              <w:pStyle w:val="TableParagraph"/>
              <w:tabs>
                <w:tab w:val="left" w:pos="1840"/>
              </w:tabs>
              <w:spacing w:before="14"/>
              <w:ind w:left="105" w:right="99"/>
              <w:jc w:val="both"/>
              <w:rPr>
                <w:rFonts w:asciiTheme="majorHAnsi" w:hAnsiTheme="majorHAnsi"/>
              </w:rPr>
            </w:pPr>
            <w:r w:rsidRPr="004737E0">
              <w:rPr>
                <w:rFonts w:asciiTheme="majorHAnsi" w:hAnsiTheme="majorHAnsi"/>
                <w:spacing w:val="-2"/>
              </w:rPr>
              <w:t>Individual</w:t>
            </w:r>
            <w:r w:rsidRPr="004737E0">
              <w:rPr>
                <w:rFonts w:asciiTheme="majorHAnsi" w:hAnsiTheme="majorHAnsi"/>
              </w:rPr>
              <w:tab/>
            </w:r>
            <w:r w:rsidRPr="004737E0">
              <w:rPr>
                <w:rFonts w:asciiTheme="majorHAnsi" w:hAnsiTheme="majorHAnsi"/>
                <w:spacing w:val="-4"/>
              </w:rPr>
              <w:t xml:space="preserve">tasks </w:t>
            </w:r>
            <w:r w:rsidRPr="004737E0">
              <w:rPr>
                <w:rFonts w:asciiTheme="majorHAnsi" w:hAnsiTheme="majorHAnsi"/>
              </w:rPr>
              <w:t>(homework,</w:t>
            </w:r>
            <w:r w:rsidRPr="004737E0">
              <w:rPr>
                <w:rFonts w:asciiTheme="majorHAnsi" w:hAnsiTheme="majorHAnsi"/>
                <w:spacing w:val="-14"/>
              </w:rPr>
              <w:t xml:space="preserve"> </w:t>
            </w:r>
            <w:r w:rsidRPr="004737E0">
              <w:rPr>
                <w:rFonts w:asciiTheme="majorHAnsi" w:hAnsiTheme="majorHAnsi"/>
              </w:rPr>
              <w:t>research, oral</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written</w:t>
            </w:r>
            <w:r w:rsidRPr="004737E0">
              <w:rPr>
                <w:rFonts w:asciiTheme="majorHAnsi" w:hAnsiTheme="majorHAnsi"/>
                <w:spacing w:val="-13"/>
              </w:rPr>
              <w:t xml:space="preserve"> </w:t>
            </w:r>
            <w:r w:rsidRPr="004737E0">
              <w:rPr>
                <w:rFonts w:asciiTheme="majorHAnsi" w:hAnsiTheme="majorHAnsi"/>
              </w:rPr>
              <w:t>tasks, sketching,</w:t>
            </w:r>
            <w:r w:rsidR="00031DCD">
              <w:rPr>
                <w:rFonts w:asciiTheme="majorHAnsi" w:hAnsiTheme="majorHAnsi"/>
                <w:spacing w:val="75"/>
                <w:w w:val="150"/>
              </w:rPr>
              <w:t xml:space="preserve"> </w:t>
            </w:r>
            <w:r w:rsidRPr="004737E0">
              <w:rPr>
                <w:rFonts w:asciiTheme="majorHAnsi" w:hAnsiTheme="majorHAnsi"/>
                <w:spacing w:val="-2"/>
              </w:rPr>
              <w:t>making</w:t>
            </w:r>
          </w:p>
          <w:p w14:paraId="2BC41C09" w14:textId="77777777" w:rsidR="007A1F9E" w:rsidRPr="004737E0" w:rsidRDefault="000E1E7D">
            <w:pPr>
              <w:pStyle w:val="TableParagraph"/>
              <w:tabs>
                <w:tab w:val="left" w:pos="1616"/>
              </w:tabs>
              <w:spacing w:line="281" w:lineRule="exact"/>
              <w:ind w:left="105"/>
              <w:jc w:val="both"/>
              <w:rPr>
                <w:rFonts w:asciiTheme="majorHAnsi" w:hAnsiTheme="majorHAnsi"/>
              </w:rPr>
            </w:pPr>
            <w:r w:rsidRPr="004737E0">
              <w:rPr>
                <w:rFonts w:asciiTheme="majorHAnsi" w:hAnsiTheme="majorHAnsi"/>
                <w:spacing w:val="-2"/>
              </w:rPr>
              <w:t>graphs,</w:t>
            </w:r>
            <w:r w:rsidRPr="004737E0">
              <w:rPr>
                <w:rFonts w:asciiTheme="majorHAnsi" w:hAnsiTheme="majorHAnsi"/>
              </w:rPr>
              <w:tab/>
            </w:r>
            <w:r w:rsidRPr="004737E0">
              <w:rPr>
                <w:rFonts w:asciiTheme="majorHAnsi" w:hAnsiTheme="majorHAnsi"/>
                <w:spacing w:val="-2"/>
              </w:rPr>
              <w:t>playing</w:t>
            </w:r>
          </w:p>
          <w:p w14:paraId="1D745479" w14:textId="77777777" w:rsidR="007A1F9E" w:rsidRPr="004737E0" w:rsidRDefault="000E1E7D">
            <w:pPr>
              <w:pStyle w:val="TableParagraph"/>
              <w:spacing w:line="263" w:lineRule="exact"/>
              <w:ind w:left="105"/>
              <w:jc w:val="both"/>
              <w:rPr>
                <w:rFonts w:asciiTheme="majorHAnsi" w:hAnsiTheme="majorHAnsi"/>
              </w:rPr>
            </w:pPr>
            <w:r w:rsidRPr="004737E0">
              <w:rPr>
                <w:rFonts w:asciiTheme="majorHAnsi" w:hAnsiTheme="majorHAnsi"/>
              </w:rPr>
              <w:t>instrument,</w:t>
            </w:r>
            <w:r w:rsidRPr="004737E0">
              <w:rPr>
                <w:rFonts w:asciiTheme="majorHAnsi" w:hAnsiTheme="majorHAnsi"/>
                <w:spacing w:val="-9"/>
              </w:rPr>
              <w:t xml:space="preserve"> </w:t>
            </w:r>
            <w:r w:rsidRPr="004737E0">
              <w:rPr>
                <w:rFonts w:asciiTheme="majorHAnsi" w:hAnsiTheme="majorHAnsi"/>
                <w:spacing w:val="-2"/>
              </w:rPr>
              <w:t>singing…)</w:t>
            </w:r>
          </w:p>
        </w:tc>
        <w:tc>
          <w:tcPr>
            <w:tcW w:w="1274" w:type="dxa"/>
          </w:tcPr>
          <w:p w14:paraId="12D95936" w14:textId="77777777" w:rsidR="007A1F9E" w:rsidRPr="004737E0" w:rsidRDefault="007A1F9E">
            <w:pPr>
              <w:pStyle w:val="TableParagraph"/>
              <w:rPr>
                <w:rFonts w:asciiTheme="majorHAnsi" w:hAnsiTheme="majorHAnsi"/>
              </w:rPr>
            </w:pPr>
          </w:p>
          <w:p w14:paraId="37402963" w14:textId="77777777" w:rsidR="007A1F9E" w:rsidRPr="004737E0" w:rsidRDefault="007A1F9E">
            <w:pPr>
              <w:pStyle w:val="TableParagraph"/>
              <w:spacing w:before="154"/>
              <w:rPr>
                <w:rFonts w:asciiTheme="majorHAnsi" w:hAnsiTheme="majorHAnsi"/>
              </w:rPr>
            </w:pPr>
          </w:p>
          <w:p w14:paraId="33807A5B" w14:textId="77777777" w:rsidR="007A1F9E" w:rsidRPr="004737E0" w:rsidRDefault="000E1E7D">
            <w:pPr>
              <w:pStyle w:val="TableParagraph"/>
              <w:ind w:left="158"/>
              <w:rPr>
                <w:rFonts w:asciiTheme="majorHAnsi" w:hAnsiTheme="majorHAnsi"/>
              </w:rPr>
            </w:pPr>
            <w:r w:rsidRPr="004737E0">
              <w:rPr>
                <w:rFonts w:asciiTheme="majorHAnsi" w:hAnsiTheme="majorHAnsi"/>
                <w:spacing w:val="-2"/>
              </w:rPr>
              <w:t>2.-</w:t>
            </w:r>
            <w:r w:rsidRPr="004737E0">
              <w:rPr>
                <w:rFonts w:asciiTheme="majorHAnsi" w:hAnsiTheme="majorHAnsi"/>
                <w:spacing w:val="-7"/>
              </w:rPr>
              <w:t>5.</w:t>
            </w:r>
          </w:p>
        </w:tc>
        <w:tc>
          <w:tcPr>
            <w:tcW w:w="931" w:type="dxa"/>
          </w:tcPr>
          <w:p w14:paraId="62E2C228" w14:textId="77777777" w:rsidR="007A1F9E" w:rsidRPr="004737E0" w:rsidRDefault="007A1F9E">
            <w:pPr>
              <w:pStyle w:val="TableParagraph"/>
              <w:rPr>
                <w:rFonts w:asciiTheme="majorHAnsi" w:hAnsiTheme="majorHAnsi"/>
              </w:rPr>
            </w:pPr>
          </w:p>
          <w:p w14:paraId="303F7537" w14:textId="77777777" w:rsidR="007A1F9E" w:rsidRPr="004737E0" w:rsidRDefault="007A1F9E">
            <w:pPr>
              <w:pStyle w:val="TableParagraph"/>
              <w:spacing w:before="154"/>
              <w:rPr>
                <w:rFonts w:asciiTheme="majorHAnsi" w:hAnsiTheme="majorHAnsi"/>
              </w:rPr>
            </w:pPr>
          </w:p>
          <w:p w14:paraId="0D807C0D" w14:textId="77777777" w:rsidR="007A1F9E" w:rsidRPr="004737E0" w:rsidRDefault="000E1E7D">
            <w:pPr>
              <w:pStyle w:val="TableParagraph"/>
              <w:ind w:left="161"/>
              <w:rPr>
                <w:rFonts w:asciiTheme="majorHAnsi" w:hAnsiTheme="majorHAnsi"/>
              </w:rPr>
            </w:pPr>
            <w:r w:rsidRPr="004737E0">
              <w:rPr>
                <w:rFonts w:asciiTheme="majorHAnsi" w:hAnsiTheme="majorHAnsi"/>
                <w:spacing w:val="-5"/>
              </w:rPr>
              <w:t>15</w:t>
            </w:r>
          </w:p>
        </w:tc>
        <w:tc>
          <w:tcPr>
            <w:tcW w:w="1079" w:type="dxa"/>
          </w:tcPr>
          <w:p w14:paraId="1523B3A0" w14:textId="77777777" w:rsidR="007A1F9E" w:rsidRPr="004737E0" w:rsidRDefault="007A1F9E">
            <w:pPr>
              <w:pStyle w:val="TableParagraph"/>
              <w:rPr>
                <w:rFonts w:asciiTheme="majorHAnsi" w:hAnsiTheme="majorHAnsi"/>
              </w:rPr>
            </w:pPr>
          </w:p>
          <w:p w14:paraId="15AEBDBF" w14:textId="77777777" w:rsidR="007A1F9E" w:rsidRPr="004737E0" w:rsidRDefault="007A1F9E">
            <w:pPr>
              <w:pStyle w:val="TableParagraph"/>
              <w:spacing w:before="154"/>
              <w:rPr>
                <w:rFonts w:asciiTheme="majorHAnsi" w:hAnsiTheme="majorHAnsi"/>
              </w:rPr>
            </w:pPr>
          </w:p>
          <w:p w14:paraId="6BB1F9D6" w14:textId="778E1B44" w:rsidR="007A1F9E" w:rsidRPr="004737E0" w:rsidRDefault="000E1E7D">
            <w:pPr>
              <w:pStyle w:val="TableParagraph"/>
              <w:ind w:left="109"/>
              <w:rPr>
                <w:rFonts w:asciiTheme="majorHAnsi" w:hAnsiTheme="majorHAnsi"/>
              </w:rPr>
            </w:pPr>
            <w:r w:rsidRPr="004737E0">
              <w:rPr>
                <w:rFonts w:asciiTheme="majorHAnsi" w:hAnsiTheme="majorHAnsi"/>
                <w:spacing w:val="-5"/>
              </w:rPr>
              <w:t>0</w:t>
            </w:r>
            <w:r w:rsidR="00031DCD">
              <w:rPr>
                <w:rFonts w:asciiTheme="majorHAnsi" w:hAnsiTheme="majorHAnsi"/>
                <w:spacing w:val="-5"/>
              </w:rPr>
              <w:t>.</w:t>
            </w:r>
            <w:r w:rsidRPr="004737E0">
              <w:rPr>
                <w:rFonts w:asciiTheme="majorHAnsi" w:hAnsiTheme="majorHAnsi"/>
                <w:spacing w:val="-5"/>
              </w:rPr>
              <w:t>5</w:t>
            </w:r>
          </w:p>
        </w:tc>
        <w:tc>
          <w:tcPr>
            <w:tcW w:w="1259" w:type="dxa"/>
          </w:tcPr>
          <w:p w14:paraId="25CA8273" w14:textId="77777777" w:rsidR="007A1F9E" w:rsidRPr="004737E0" w:rsidRDefault="007A1F9E">
            <w:pPr>
              <w:pStyle w:val="TableParagraph"/>
              <w:rPr>
                <w:rFonts w:asciiTheme="majorHAnsi" w:hAnsiTheme="majorHAnsi"/>
              </w:rPr>
            </w:pPr>
          </w:p>
          <w:p w14:paraId="64FB4B6B" w14:textId="77777777" w:rsidR="007A1F9E" w:rsidRPr="004737E0" w:rsidRDefault="007A1F9E">
            <w:pPr>
              <w:pStyle w:val="TableParagraph"/>
              <w:spacing w:before="154"/>
              <w:rPr>
                <w:rFonts w:asciiTheme="majorHAnsi" w:hAnsiTheme="majorHAnsi"/>
              </w:rPr>
            </w:pPr>
          </w:p>
          <w:p w14:paraId="17893951" w14:textId="77777777" w:rsidR="007A1F9E" w:rsidRPr="004737E0" w:rsidRDefault="000E1E7D">
            <w:pPr>
              <w:pStyle w:val="TableParagraph"/>
              <w:ind w:left="163"/>
              <w:rPr>
                <w:rFonts w:asciiTheme="majorHAnsi" w:hAnsiTheme="majorHAnsi"/>
              </w:rPr>
            </w:pPr>
            <w:r w:rsidRPr="004737E0">
              <w:rPr>
                <w:rFonts w:asciiTheme="majorHAnsi" w:hAnsiTheme="majorHAnsi"/>
                <w:spacing w:val="-5"/>
              </w:rPr>
              <w:t>40</w:t>
            </w:r>
          </w:p>
        </w:tc>
      </w:tr>
      <w:tr w:rsidR="007A1F9E" w:rsidRPr="004737E0" w14:paraId="32F02192" w14:textId="77777777">
        <w:trPr>
          <w:trHeight w:val="575"/>
        </w:trPr>
        <w:tc>
          <w:tcPr>
            <w:tcW w:w="2475" w:type="dxa"/>
            <w:vMerge/>
            <w:tcBorders>
              <w:top w:val="nil"/>
            </w:tcBorders>
            <w:shd w:val="clear" w:color="auto" w:fill="F3F3F3"/>
          </w:tcPr>
          <w:p w14:paraId="73D1AE54" w14:textId="77777777" w:rsidR="007A1F9E" w:rsidRPr="004737E0" w:rsidRDefault="007A1F9E">
            <w:pPr>
              <w:rPr>
                <w:rFonts w:asciiTheme="majorHAnsi" w:hAnsiTheme="majorHAnsi"/>
              </w:rPr>
            </w:pPr>
          </w:p>
        </w:tc>
        <w:tc>
          <w:tcPr>
            <w:tcW w:w="2484" w:type="dxa"/>
          </w:tcPr>
          <w:p w14:paraId="4E19C407"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80"/>
              </w:rPr>
              <w:t xml:space="preserve"> </w:t>
            </w:r>
            <w:r w:rsidRPr="004737E0">
              <w:rPr>
                <w:rFonts w:asciiTheme="majorHAnsi" w:hAnsiTheme="majorHAnsi"/>
              </w:rPr>
              <w:t>(oral,</w:t>
            </w:r>
            <w:r w:rsidRPr="004737E0">
              <w:rPr>
                <w:rFonts w:asciiTheme="majorHAnsi" w:hAnsiTheme="majorHAnsi"/>
                <w:spacing w:val="80"/>
              </w:rPr>
              <w:t xml:space="preserve"> </w:t>
            </w:r>
            <w:r w:rsidRPr="004737E0">
              <w:rPr>
                <w:rFonts w:asciiTheme="majorHAnsi" w:hAnsiTheme="majorHAnsi"/>
              </w:rPr>
              <w:t xml:space="preserve">written, </w:t>
            </w:r>
            <w:r w:rsidRPr="004737E0">
              <w:rPr>
                <w:rFonts w:asciiTheme="majorHAnsi" w:hAnsiTheme="majorHAnsi"/>
                <w:spacing w:val="-2"/>
              </w:rPr>
              <w:t>concert)</w:t>
            </w:r>
          </w:p>
        </w:tc>
        <w:tc>
          <w:tcPr>
            <w:tcW w:w="1274" w:type="dxa"/>
          </w:tcPr>
          <w:p w14:paraId="4D820F98" w14:textId="77777777" w:rsidR="007A1F9E" w:rsidRPr="004737E0" w:rsidRDefault="000E1E7D">
            <w:pPr>
              <w:pStyle w:val="TableParagraph"/>
              <w:spacing w:before="155"/>
              <w:ind w:left="158"/>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931" w:type="dxa"/>
          </w:tcPr>
          <w:p w14:paraId="119D05E6" w14:textId="77777777" w:rsidR="007A1F9E" w:rsidRPr="004737E0" w:rsidRDefault="000E1E7D">
            <w:pPr>
              <w:pStyle w:val="TableParagraph"/>
              <w:spacing w:before="155"/>
              <w:ind w:left="161"/>
              <w:rPr>
                <w:rFonts w:asciiTheme="majorHAnsi" w:hAnsiTheme="majorHAnsi"/>
              </w:rPr>
            </w:pPr>
            <w:r w:rsidRPr="004737E0">
              <w:rPr>
                <w:rFonts w:asciiTheme="majorHAnsi" w:hAnsiTheme="majorHAnsi"/>
                <w:spacing w:val="-5"/>
              </w:rPr>
              <w:t>22</w:t>
            </w:r>
          </w:p>
        </w:tc>
        <w:tc>
          <w:tcPr>
            <w:tcW w:w="1079" w:type="dxa"/>
          </w:tcPr>
          <w:p w14:paraId="4FF80D90" w14:textId="50750215" w:rsidR="007A1F9E" w:rsidRPr="004737E0" w:rsidRDefault="000E1E7D">
            <w:pPr>
              <w:pStyle w:val="TableParagraph"/>
              <w:spacing w:before="155"/>
              <w:ind w:left="162"/>
              <w:rPr>
                <w:rFonts w:asciiTheme="majorHAnsi" w:hAnsiTheme="majorHAnsi"/>
              </w:rPr>
            </w:pPr>
            <w:r w:rsidRPr="004737E0">
              <w:rPr>
                <w:rFonts w:asciiTheme="majorHAnsi" w:hAnsiTheme="majorHAnsi"/>
                <w:spacing w:val="-5"/>
              </w:rPr>
              <w:t>0</w:t>
            </w:r>
            <w:r w:rsidR="00031DCD">
              <w:rPr>
                <w:rFonts w:asciiTheme="majorHAnsi" w:hAnsiTheme="majorHAnsi"/>
                <w:spacing w:val="-5"/>
              </w:rPr>
              <w:t>.</w:t>
            </w:r>
            <w:r w:rsidRPr="004737E0">
              <w:rPr>
                <w:rFonts w:asciiTheme="majorHAnsi" w:hAnsiTheme="majorHAnsi"/>
                <w:spacing w:val="-5"/>
              </w:rPr>
              <w:t>7</w:t>
            </w:r>
          </w:p>
        </w:tc>
        <w:tc>
          <w:tcPr>
            <w:tcW w:w="1259" w:type="dxa"/>
          </w:tcPr>
          <w:p w14:paraId="7A2D3250" w14:textId="77777777" w:rsidR="007A1F9E" w:rsidRPr="004737E0" w:rsidRDefault="000E1E7D">
            <w:pPr>
              <w:pStyle w:val="TableParagraph"/>
              <w:spacing w:before="155"/>
              <w:ind w:left="163"/>
              <w:rPr>
                <w:rFonts w:asciiTheme="majorHAnsi" w:hAnsiTheme="majorHAnsi"/>
              </w:rPr>
            </w:pPr>
            <w:r w:rsidRPr="004737E0">
              <w:rPr>
                <w:rFonts w:asciiTheme="majorHAnsi" w:hAnsiTheme="majorHAnsi"/>
                <w:spacing w:val="-5"/>
              </w:rPr>
              <w:t>50</w:t>
            </w:r>
          </w:p>
        </w:tc>
      </w:tr>
      <w:tr w:rsidR="007A1F9E" w:rsidRPr="004737E0" w14:paraId="19BF550E" w14:textId="77777777">
        <w:trPr>
          <w:trHeight w:val="316"/>
        </w:trPr>
        <w:tc>
          <w:tcPr>
            <w:tcW w:w="2475" w:type="dxa"/>
            <w:vMerge/>
            <w:tcBorders>
              <w:top w:val="nil"/>
            </w:tcBorders>
            <w:shd w:val="clear" w:color="auto" w:fill="F3F3F3"/>
          </w:tcPr>
          <w:p w14:paraId="4144B747" w14:textId="77777777" w:rsidR="007A1F9E" w:rsidRPr="004737E0" w:rsidRDefault="007A1F9E">
            <w:pPr>
              <w:rPr>
                <w:rFonts w:asciiTheme="majorHAnsi" w:hAnsiTheme="majorHAnsi"/>
              </w:rPr>
            </w:pPr>
          </w:p>
        </w:tc>
        <w:tc>
          <w:tcPr>
            <w:tcW w:w="3758" w:type="dxa"/>
            <w:gridSpan w:val="2"/>
          </w:tcPr>
          <w:p w14:paraId="04380573"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931" w:type="dxa"/>
          </w:tcPr>
          <w:p w14:paraId="7435BA68" w14:textId="77777777" w:rsidR="007A1F9E" w:rsidRPr="004737E0" w:rsidRDefault="000E1E7D">
            <w:pPr>
              <w:pStyle w:val="TableParagraph"/>
              <w:spacing w:before="26" w:line="270" w:lineRule="exact"/>
              <w:ind w:left="108"/>
              <w:rPr>
                <w:rFonts w:asciiTheme="majorHAnsi" w:hAnsiTheme="majorHAnsi"/>
              </w:rPr>
            </w:pPr>
            <w:r w:rsidRPr="004737E0">
              <w:rPr>
                <w:rFonts w:asciiTheme="majorHAnsi" w:hAnsiTheme="majorHAnsi"/>
                <w:spacing w:val="-5"/>
              </w:rPr>
              <w:t>60</w:t>
            </w:r>
          </w:p>
        </w:tc>
        <w:tc>
          <w:tcPr>
            <w:tcW w:w="1079" w:type="dxa"/>
          </w:tcPr>
          <w:p w14:paraId="4C3D195F" w14:textId="77777777" w:rsidR="007A1F9E" w:rsidRPr="004737E0" w:rsidRDefault="000E1E7D">
            <w:pPr>
              <w:pStyle w:val="TableParagraph"/>
              <w:spacing w:before="26" w:line="270" w:lineRule="exact"/>
              <w:ind w:left="109"/>
              <w:rPr>
                <w:rFonts w:asciiTheme="majorHAnsi" w:hAnsiTheme="majorHAnsi"/>
              </w:rPr>
            </w:pPr>
            <w:r w:rsidRPr="004737E0">
              <w:rPr>
                <w:rFonts w:asciiTheme="majorHAnsi" w:hAnsiTheme="majorHAnsi"/>
                <w:spacing w:val="-10"/>
              </w:rPr>
              <w:t>2</w:t>
            </w:r>
          </w:p>
        </w:tc>
        <w:tc>
          <w:tcPr>
            <w:tcW w:w="1259" w:type="dxa"/>
          </w:tcPr>
          <w:p w14:paraId="5F033970" w14:textId="77777777" w:rsidR="007A1F9E" w:rsidRPr="004737E0" w:rsidRDefault="000E1E7D">
            <w:pPr>
              <w:pStyle w:val="TableParagraph"/>
              <w:spacing w:before="26" w:line="270" w:lineRule="exact"/>
              <w:ind w:left="110"/>
              <w:rPr>
                <w:rFonts w:asciiTheme="majorHAnsi" w:hAnsiTheme="majorHAnsi"/>
              </w:rPr>
            </w:pPr>
            <w:r w:rsidRPr="004737E0">
              <w:rPr>
                <w:rFonts w:asciiTheme="majorHAnsi" w:hAnsiTheme="majorHAnsi"/>
                <w:spacing w:val="-5"/>
              </w:rPr>
              <w:t>100</w:t>
            </w:r>
          </w:p>
        </w:tc>
      </w:tr>
      <w:tr w:rsidR="007A1F9E" w:rsidRPr="004737E0" w14:paraId="381FBA05" w14:textId="77777777">
        <w:trPr>
          <w:trHeight w:val="4517"/>
        </w:trPr>
        <w:tc>
          <w:tcPr>
            <w:tcW w:w="2475" w:type="dxa"/>
            <w:vMerge/>
            <w:tcBorders>
              <w:top w:val="nil"/>
            </w:tcBorders>
            <w:shd w:val="clear" w:color="auto" w:fill="F3F3F3"/>
          </w:tcPr>
          <w:p w14:paraId="5C2ECBFB" w14:textId="77777777" w:rsidR="007A1F9E" w:rsidRPr="004737E0" w:rsidRDefault="007A1F9E">
            <w:pPr>
              <w:rPr>
                <w:rFonts w:asciiTheme="majorHAnsi" w:hAnsiTheme="majorHAnsi"/>
              </w:rPr>
            </w:pPr>
          </w:p>
        </w:tc>
        <w:tc>
          <w:tcPr>
            <w:tcW w:w="7027" w:type="dxa"/>
            <w:gridSpan w:val="5"/>
          </w:tcPr>
          <w:p w14:paraId="0A544A7B"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5EBA128B" w14:textId="5AE6B64C" w:rsidR="007A1F9E" w:rsidRPr="004737E0" w:rsidRDefault="000E1E7D">
            <w:pPr>
              <w:pStyle w:val="TableParagraph"/>
              <w:spacing w:before="2"/>
              <w:ind w:left="105" w:right="92"/>
              <w:rPr>
                <w:rFonts w:asciiTheme="majorHAnsi" w:hAnsiTheme="majorHAnsi"/>
              </w:rPr>
            </w:pPr>
            <w:r w:rsidRPr="004737E0">
              <w:rPr>
                <w:rFonts w:asciiTheme="majorHAnsi" w:hAnsiTheme="majorHAnsi"/>
              </w:rPr>
              <w:t xml:space="preserve">Class attendance is mandatory. Up to 30% </w:t>
            </w:r>
            <w:r w:rsidR="00031DCD" w:rsidRPr="004737E0">
              <w:rPr>
                <w:rFonts w:asciiTheme="majorHAnsi" w:hAnsiTheme="majorHAnsi"/>
              </w:rPr>
              <w:t>of absences</w:t>
            </w:r>
            <w:r w:rsidRPr="004737E0">
              <w:rPr>
                <w:rFonts w:asciiTheme="majorHAnsi" w:hAnsiTheme="majorHAnsi"/>
              </w:rPr>
              <w:t xml:space="preserve"> are tolerated. It</w:t>
            </w:r>
            <w:r w:rsidRPr="004737E0">
              <w:rPr>
                <w:rFonts w:asciiTheme="majorHAnsi" w:hAnsiTheme="majorHAnsi"/>
                <w:spacing w:val="-5"/>
              </w:rPr>
              <w:t xml:space="preserve"> </w:t>
            </w:r>
            <w:r w:rsidRPr="004737E0">
              <w:rPr>
                <w:rFonts w:asciiTheme="majorHAnsi" w:hAnsiTheme="majorHAnsi"/>
              </w:rPr>
              <w:t>is</w:t>
            </w:r>
            <w:r w:rsidRPr="004737E0">
              <w:rPr>
                <w:rFonts w:asciiTheme="majorHAnsi" w:hAnsiTheme="majorHAnsi"/>
                <w:spacing w:val="-2"/>
              </w:rPr>
              <w:t xml:space="preserve"> </w:t>
            </w:r>
            <w:r w:rsidRPr="004737E0">
              <w:rPr>
                <w:rFonts w:asciiTheme="majorHAnsi" w:hAnsiTheme="majorHAnsi"/>
              </w:rPr>
              <w:t>necessary</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an</w:t>
            </w:r>
            <w:r w:rsidRPr="004737E0">
              <w:rPr>
                <w:rFonts w:asciiTheme="majorHAnsi" w:hAnsiTheme="majorHAnsi"/>
                <w:spacing w:val="-2"/>
              </w:rPr>
              <w:t xml:space="preserve"> </w:t>
            </w:r>
            <w:r w:rsidRPr="004737E0">
              <w:rPr>
                <w:rFonts w:asciiTheme="majorHAnsi" w:hAnsiTheme="majorHAnsi"/>
              </w:rPr>
              <w:t>independent</w:t>
            </w:r>
            <w:r w:rsidRPr="004737E0">
              <w:rPr>
                <w:rFonts w:asciiTheme="majorHAnsi" w:hAnsiTheme="majorHAnsi"/>
                <w:spacing w:val="-5"/>
              </w:rPr>
              <w:t xml:space="preserve"> </w:t>
            </w:r>
            <w:r w:rsidRPr="004737E0">
              <w:rPr>
                <w:rFonts w:asciiTheme="majorHAnsi" w:hAnsiTheme="majorHAnsi"/>
              </w:rPr>
              <w:t>assignment</w:t>
            </w:r>
            <w:r w:rsidRPr="004737E0">
              <w:rPr>
                <w:rFonts w:asciiTheme="majorHAnsi" w:hAnsiTheme="majorHAnsi"/>
                <w:spacing w:val="-2"/>
              </w:rPr>
              <w:t xml:space="preserve"> </w:t>
            </w:r>
            <w:r w:rsidRPr="004737E0">
              <w:rPr>
                <w:rFonts w:asciiTheme="majorHAnsi" w:hAnsiTheme="majorHAnsi"/>
              </w:rPr>
              <w:t>(an</w:t>
            </w:r>
            <w:r w:rsidRPr="004737E0">
              <w:rPr>
                <w:rFonts w:asciiTheme="majorHAnsi" w:hAnsiTheme="majorHAnsi"/>
                <w:spacing w:val="-3"/>
              </w:rPr>
              <w:t xml:space="preserve"> </w:t>
            </w:r>
            <w:r w:rsidRPr="004737E0">
              <w:rPr>
                <w:rFonts w:asciiTheme="majorHAnsi" w:hAnsiTheme="majorHAnsi"/>
              </w:rPr>
              <w:t>essay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spacing w:val="-5"/>
              </w:rPr>
              <w:t>5</w:t>
            </w:r>
            <w:r w:rsidR="00031DCD">
              <w:rPr>
                <w:rFonts w:asciiTheme="majorHAnsi" w:hAnsiTheme="majorHAnsi"/>
                <w:spacing w:val="-5"/>
              </w:rPr>
              <w:t xml:space="preserve"> to</w:t>
            </w:r>
          </w:p>
          <w:p w14:paraId="236651BD" w14:textId="514A23F0" w:rsidR="007A1F9E" w:rsidRPr="004737E0" w:rsidRDefault="000E1E7D">
            <w:pPr>
              <w:pStyle w:val="TableParagraph"/>
              <w:ind w:left="105"/>
              <w:rPr>
                <w:rFonts w:asciiTheme="majorHAnsi" w:hAnsiTheme="majorHAnsi"/>
              </w:rPr>
            </w:pPr>
            <w:r w:rsidRPr="004737E0">
              <w:rPr>
                <w:rFonts w:asciiTheme="majorHAnsi" w:hAnsiTheme="majorHAnsi"/>
              </w:rPr>
              <w:t>8</w:t>
            </w:r>
            <w:r w:rsidRPr="004737E0">
              <w:rPr>
                <w:rFonts w:asciiTheme="majorHAnsi" w:hAnsiTheme="majorHAnsi"/>
                <w:spacing w:val="79"/>
              </w:rPr>
              <w:t xml:space="preserve"> </w:t>
            </w:r>
            <w:r w:rsidR="00031DCD">
              <w:rPr>
                <w:rFonts w:asciiTheme="majorHAnsi" w:hAnsiTheme="majorHAnsi"/>
              </w:rPr>
              <w:t>standard pages</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79"/>
              </w:rPr>
              <w:t xml:space="preserve"> </w:t>
            </w:r>
            <w:r w:rsidRPr="004737E0">
              <w:rPr>
                <w:rFonts w:asciiTheme="majorHAnsi" w:hAnsiTheme="majorHAnsi"/>
              </w:rPr>
              <w:t>text</w:t>
            </w:r>
            <w:r w:rsidRPr="004737E0">
              <w:rPr>
                <w:rFonts w:asciiTheme="majorHAnsi" w:hAnsiTheme="majorHAnsi"/>
                <w:spacing w:val="80"/>
              </w:rPr>
              <w:t xml:space="preserve"> </w:t>
            </w:r>
            <w:r w:rsidRPr="004737E0">
              <w:rPr>
                <w:rFonts w:asciiTheme="majorHAnsi" w:hAnsiTheme="majorHAnsi"/>
              </w:rPr>
              <w:t>with</w:t>
            </w:r>
            <w:r w:rsidRPr="004737E0">
              <w:rPr>
                <w:rFonts w:asciiTheme="majorHAnsi" w:hAnsiTheme="majorHAnsi"/>
                <w:spacing w:val="80"/>
              </w:rPr>
              <w:t xml:space="preserve"> </w:t>
            </w:r>
            <w:r w:rsidRPr="004737E0">
              <w:rPr>
                <w:rFonts w:asciiTheme="majorHAnsi" w:hAnsiTheme="majorHAnsi"/>
              </w:rPr>
              <w:t>literature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78"/>
              </w:rPr>
              <w:t xml:space="preserve"> </w:t>
            </w:r>
            <w:r w:rsidRPr="004737E0">
              <w:rPr>
                <w:rFonts w:asciiTheme="majorHAnsi" w:hAnsiTheme="majorHAnsi"/>
              </w:rPr>
              <w:t>without</w:t>
            </w:r>
            <w:r w:rsidRPr="004737E0">
              <w:rPr>
                <w:rFonts w:asciiTheme="majorHAnsi" w:hAnsiTheme="majorHAnsi"/>
                <w:spacing w:val="80"/>
              </w:rPr>
              <w:t xml:space="preserve"> </w:t>
            </w:r>
            <w:r w:rsidRPr="004737E0">
              <w:rPr>
                <w:rFonts w:asciiTheme="majorHAnsi" w:hAnsiTheme="majorHAnsi"/>
              </w:rPr>
              <w:t>reference</w:t>
            </w:r>
            <w:r w:rsidRPr="004737E0">
              <w:rPr>
                <w:rFonts w:asciiTheme="majorHAnsi" w:hAnsiTheme="majorHAnsi"/>
                <w:spacing w:val="80"/>
              </w:rPr>
              <w:t xml:space="preserve"> </w:t>
            </w:r>
            <w:r w:rsidRPr="004737E0">
              <w:rPr>
                <w:rFonts w:asciiTheme="majorHAnsi" w:hAnsiTheme="majorHAnsi"/>
              </w:rPr>
              <w:t>to</w:t>
            </w:r>
            <w:r w:rsidRPr="004737E0">
              <w:rPr>
                <w:rFonts w:asciiTheme="majorHAnsi" w:hAnsiTheme="majorHAnsi"/>
                <w:spacing w:val="80"/>
              </w:rPr>
              <w:t xml:space="preserve"> </w:t>
            </w:r>
            <w:r w:rsidRPr="004737E0">
              <w:rPr>
                <w:rFonts w:asciiTheme="majorHAnsi" w:hAnsiTheme="majorHAnsi"/>
              </w:rPr>
              <w:t>the methodology). Make a presentation and present the given topic. Contacting the teacher</w:t>
            </w:r>
          </w:p>
          <w:p w14:paraId="56167F55" w14:textId="79F4DE7F" w:rsidR="007A1F9E" w:rsidRPr="004737E0" w:rsidRDefault="000E1E7D" w:rsidP="00031DCD">
            <w:pPr>
              <w:pStyle w:val="TableParagraph"/>
              <w:ind w:left="105" w:right="92"/>
              <w:jc w:val="both"/>
              <w:rPr>
                <w:rFonts w:asciiTheme="majorHAnsi" w:hAnsiTheme="majorHAnsi"/>
              </w:rPr>
            </w:pPr>
            <w:r w:rsidRPr="004737E0">
              <w:rPr>
                <w:rFonts w:asciiTheme="majorHAnsi" w:hAnsiTheme="majorHAnsi"/>
              </w:rPr>
              <w:t>Contacting the teacher outside of class usually takes place during consultations. Consultations can be arranged outside of the scheduled times when students are prevented by other study obligations.</w:t>
            </w:r>
            <w:r w:rsidRPr="004737E0">
              <w:rPr>
                <w:rFonts w:asciiTheme="majorHAnsi" w:hAnsiTheme="majorHAnsi"/>
                <w:spacing w:val="-7"/>
              </w:rPr>
              <w:t xml:space="preserve"> </w:t>
            </w:r>
            <w:r w:rsidRPr="004737E0">
              <w:rPr>
                <w:rFonts w:asciiTheme="majorHAnsi" w:hAnsiTheme="majorHAnsi"/>
              </w:rPr>
              <w:t>Daily</w:t>
            </w:r>
            <w:r w:rsidRPr="004737E0">
              <w:rPr>
                <w:rFonts w:asciiTheme="majorHAnsi" w:hAnsiTheme="majorHAnsi"/>
                <w:spacing w:val="-9"/>
              </w:rPr>
              <w:t xml:space="preserve"> </w:t>
            </w:r>
            <w:r w:rsidRPr="004737E0">
              <w:rPr>
                <w:rFonts w:asciiTheme="majorHAnsi" w:hAnsiTheme="majorHAnsi"/>
              </w:rPr>
              <w:t>(two-way)</w:t>
            </w:r>
            <w:r w:rsidRPr="004737E0">
              <w:rPr>
                <w:rFonts w:asciiTheme="majorHAnsi" w:hAnsiTheme="majorHAnsi"/>
                <w:spacing w:val="-9"/>
              </w:rPr>
              <w:t xml:space="preserve"> </w:t>
            </w:r>
            <w:r w:rsidR="00031DCD" w:rsidRPr="004737E0">
              <w:rPr>
                <w:rFonts w:asciiTheme="majorHAnsi" w:hAnsiTheme="majorHAnsi"/>
              </w:rPr>
              <w:t>contact</w:t>
            </w:r>
            <w:r w:rsidRPr="004737E0">
              <w:rPr>
                <w:rFonts w:asciiTheme="majorHAnsi" w:hAnsiTheme="majorHAnsi"/>
                <w:spacing w:val="-9"/>
              </w:rPr>
              <w:t xml:space="preserve"> </w:t>
            </w:r>
            <w:r w:rsidRPr="004737E0">
              <w:rPr>
                <w:rFonts w:asciiTheme="majorHAnsi" w:hAnsiTheme="majorHAnsi"/>
              </w:rPr>
              <w:t>is</w:t>
            </w:r>
            <w:r w:rsidRPr="004737E0">
              <w:rPr>
                <w:rFonts w:asciiTheme="majorHAnsi" w:hAnsiTheme="majorHAnsi"/>
                <w:spacing w:val="-8"/>
              </w:rPr>
              <w:t xml:space="preserve"> </w:t>
            </w:r>
            <w:r w:rsidRPr="004737E0">
              <w:rPr>
                <w:rFonts w:asciiTheme="majorHAnsi" w:hAnsiTheme="majorHAnsi"/>
              </w:rPr>
              <w:t>possible</w:t>
            </w:r>
            <w:r w:rsidRPr="004737E0">
              <w:rPr>
                <w:rFonts w:asciiTheme="majorHAnsi" w:hAnsiTheme="majorHAnsi"/>
                <w:spacing w:val="-8"/>
              </w:rPr>
              <w:t xml:space="preserve"> </w:t>
            </w:r>
            <w:r w:rsidRPr="004737E0">
              <w:rPr>
                <w:rFonts w:asciiTheme="majorHAnsi" w:hAnsiTheme="majorHAnsi"/>
              </w:rPr>
              <w:t>by</w:t>
            </w:r>
            <w:r w:rsidRPr="004737E0">
              <w:rPr>
                <w:rFonts w:asciiTheme="majorHAnsi" w:hAnsiTheme="majorHAnsi"/>
                <w:spacing w:val="-9"/>
              </w:rPr>
              <w:t xml:space="preserve"> </w:t>
            </w:r>
            <w:r w:rsidRPr="004737E0">
              <w:rPr>
                <w:rFonts w:asciiTheme="majorHAnsi" w:hAnsiTheme="majorHAnsi"/>
              </w:rPr>
              <w:t>e-mail.</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the case</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distance</w:t>
            </w:r>
            <w:r w:rsidRPr="004737E0">
              <w:rPr>
                <w:rFonts w:asciiTheme="majorHAnsi" w:hAnsiTheme="majorHAnsi"/>
                <w:spacing w:val="-10"/>
              </w:rPr>
              <w:t xml:space="preserve"> </w:t>
            </w:r>
            <w:r w:rsidRPr="004737E0">
              <w:rPr>
                <w:rFonts w:asciiTheme="majorHAnsi" w:hAnsiTheme="majorHAnsi"/>
              </w:rPr>
              <w:t>learning,</w:t>
            </w:r>
            <w:r w:rsidRPr="004737E0">
              <w:rPr>
                <w:rFonts w:asciiTheme="majorHAnsi" w:hAnsiTheme="majorHAnsi"/>
                <w:spacing w:val="-10"/>
              </w:rPr>
              <w:t xml:space="preserve"> </w:t>
            </w:r>
            <w:r w:rsidRPr="004737E0">
              <w:rPr>
                <w:rFonts w:asciiTheme="majorHAnsi" w:hAnsiTheme="majorHAnsi"/>
              </w:rPr>
              <w:t>deviations</w:t>
            </w:r>
            <w:r w:rsidRPr="004737E0">
              <w:rPr>
                <w:rFonts w:asciiTheme="majorHAnsi" w:hAnsiTheme="majorHAnsi"/>
                <w:spacing w:val="-10"/>
              </w:rPr>
              <w:t xml:space="preserve"> </w:t>
            </w:r>
            <w:r w:rsidRPr="004737E0">
              <w:rPr>
                <w:rFonts w:asciiTheme="majorHAnsi" w:hAnsiTheme="majorHAnsi"/>
              </w:rPr>
              <w:t>are</w:t>
            </w:r>
            <w:r w:rsidRPr="004737E0">
              <w:rPr>
                <w:rFonts w:asciiTheme="majorHAnsi" w:hAnsiTheme="majorHAnsi"/>
                <w:spacing w:val="-11"/>
              </w:rPr>
              <w:t xml:space="preserve"> </w:t>
            </w:r>
            <w:r w:rsidRPr="004737E0">
              <w:rPr>
                <w:rFonts w:asciiTheme="majorHAnsi" w:hAnsiTheme="majorHAnsi"/>
              </w:rPr>
              <w:t>possible</w:t>
            </w:r>
            <w:r w:rsidRPr="004737E0">
              <w:rPr>
                <w:rFonts w:asciiTheme="majorHAnsi" w:hAnsiTheme="majorHAnsi"/>
                <w:spacing w:val="-10"/>
              </w:rPr>
              <w:t xml:space="preserve"> </w:t>
            </w: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place</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the course, the implementation of the activities, the methods of interpretation and teaching and methods of evaluation, student obligations and available literature. The course instructor and the assistant</w:t>
            </w:r>
            <w:r w:rsidRPr="004737E0">
              <w:rPr>
                <w:rFonts w:asciiTheme="majorHAnsi" w:hAnsiTheme="majorHAnsi"/>
                <w:spacing w:val="40"/>
              </w:rPr>
              <w:t xml:space="preserve"> </w:t>
            </w:r>
            <w:r w:rsidRPr="004737E0">
              <w:rPr>
                <w:rFonts w:asciiTheme="majorHAnsi" w:hAnsiTheme="majorHAnsi"/>
              </w:rPr>
              <w:t>will</w:t>
            </w:r>
            <w:r w:rsidRPr="004737E0">
              <w:rPr>
                <w:rFonts w:asciiTheme="majorHAnsi" w:hAnsiTheme="majorHAnsi"/>
                <w:spacing w:val="42"/>
              </w:rPr>
              <w:t xml:space="preserve"> </w:t>
            </w:r>
            <w:r w:rsidRPr="004737E0">
              <w:rPr>
                <w:rFonts w:asciiTheme="majorHAnsi" w:hAnsiTheme="majorHAnsi"/>
              </w:rPr>
              <w:t>inform</w:t>
            </w:r>
            <w:r w:rsidRPr="004737E0">
              <w:rPr>
                <w:rFonts w:asciiTheme="majorHAnsi" w:hAnsiTheme="majorHAnsi"/>
                <w:spacing w:val="41"/>
              </w:rPr>
              <w:t xml:space="preserve"> </w:t>
            </w:r>
            <w:r w:rsidRPr="004737E0">
              <w:rPr>
                <w:rFonts w:asciiTheme="majorHAnsi" w:hAnsiTheme="majorHAnsi"/>
              </w:rPr>
              <w:t>the</w:t>
            </w:r>
            <w:r w:rsidRPr="004737E0">
              <w:rPr>
                <w:rFonts w:asciiTheme="majorHAnsi" w:hAnsiTheme="majorHAnsi"/>
                <w:spacing w:val="42"/>
              </w:rPr>
              <w:t xml:space="preserve"> </w:t>
            </w:r>
            <w:r w:rsidRPr="004737E0">
              <w:rPr>
                <w:rFonts w:asciiTheme="majorHAnsi" w:hAnsiTheme="majorHAnsi"/>
              </w:rPr>
              <w:t>students</w:t>
            </w:r>
            <w:r w:rsidRPr="004737E0">
              <w:rPr>
                <w:rFonts w:asciiTheme="majorHAnsi" w:hAnsiTheme="majorHAnsi"/>
                <w:spacing w:val="43"/>
              </w:rPr>
              <w:t xml:space="preserve"> </w:t>
            </w:r>
            <w:r w:rsidRPr="004737E0">
              <w:rPr>
                <w:rFonts w:asciiTheme="majorHAnsi" w:hAnsiTheme="majorHAnsi"/>
              </w:rPr>
              <w:t>about</w:t>
            </w:r>
            <w:r w:rsidRPr="004737E0">
              <w:rPr>
                <w:rFonts w:asciiTheme="majorHAnsi" w:hAnsiTheme="majorHAnsi"/>
                <w:spacing w:val="40"/>
              </w:rPr>
              <w:t xml:space="preserve"> </w:t>
            </w:r>
            <w:r w:rsidRPr="004737E0">
              <w:rPr>
                <w:rFonts w:asciiTheme="majorHAnsi" w:hAnsiTheme="majorHAnsi"/>
              </w:rPr>
              <w:t>this</w:t>
            </w:r>
            <w:r w:rsidRPr="004737E0">
              <w:rPr>
                <w:rFonts w:asciiTheme="majorHAnsi" w:hAnsiTheme="majorHAnsi"/>
                <w:spacing w:val="40"/>
              </w:rPr>
              <w:t xml:space="preserve"> </w:t>
            </w:r>
            <w:r w:rsidRPr="004737E0">
              <w:rPr>
                <w:rFonts w:asciiTheme="majorHAnsi" w:hAnsiTheme="majorHAnsi"/>
              </w:rPr>
              <w:t>when</w:t>
            </w:r>
            <w:r w:rsidRPr="004737E0">
              <w:rPr>
                <w:rFonts w:asciiTheme="majorHAnsi" w:hAnsiTheme="majorHAnsi"/>
                <w:spacing w:val="42"/>
              </w:rPr>
              <w:t xml:space="preserve"> </w:t>
            </w:r>
            <w:r w:rsidRPr="004737E0">
              <w:rPr>
                <w:rFonts w:asciiTheme="majorHAnsi" w:hAnsiTheme="majorHAnsi"/>
                <w:spacing w:val="-2"/>
              </w:rPr>
              <w:t>distance</w:t>
            </w:r>
            <w:r w:rsidR="00031DCD">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starts.</w:t>
            </w:r>
            <w:r w:rsidRPr="004737E0">
              <w:rPr>
                <w:rFonts w:asciiTheme="majorHAnsi" w:hAnsiTheme="majorHAnsi"/>
                <w:spacing w:val="-4"/>
              </w:rPr>
              <w:t xml:space="preserve"> </w:t>
            </w:r>
            <w:r w:rsidRPr="004737E0">
              <w:rPr>
                <w:rFonts w:asciiTheme="majorHAnsi" w:hAnsiTheme="majorHAnsi"/>
              </w:rPr>
              <w:t>Learning</w:t>
            </w:r>
            <w:r w:rsidRPr="004737E0">
              <w:rPr>
                <w:rFonts w:asciiTheme="majorHAnsi" w:hAnsiTheme="majorHAnsi"/>
                <w:spacing w:val="-6"/>
              </w:rPr>
              <w:t xml:space="preserve"> </w:t>
            </w:r>
            <w:r w:rsidRPr="004737E0">
              <w:rPr>
                <w:rFonts w:asciiTheme="majorHAnsi" w:hAnsiTheme="majorHAnsi"/>
              </w:rPr>
              <w:t>outcomes</w:t>
            </w:r>
            <w:r w:rsidRPr="004737E0">
              <w:rPr>
                <w:rFonts w:asciiTheme="majorHAnsi" w:hAnsiTheme="majorHAnsi"/>
                <w:spacing w:val="-4"/>
              </w:rPr>
              <w:t xml:space="preserve"> </w:t>
            </w:r>
            <w:r w:rsidRPr="004737E0">
              <w:rPr>
                <w:rFonts w:asciiTheme="majorHAnsi" w:hAnsiTheme="majorHAnsi"/>
              </w:rPr>
              <w:t>remain</w:t>
            </w:r>
            <w:r w:rsidRPr="004737E0">
              <w:rPr>
                <w:rFonts w:asciiTheme="majorHAnsi" w:hAnsiTheme="majorHAnsi"/>
                <w:spacing w:val="-4"/>
              </w:rPr>
              <w:t xml:space="preserve"> </w:t>
            </w:r>
            <w:r w:rsidRPr="004737E0">
              <w:rPr>
                <w:rFonts w:asciiTheme="majorHAnsi" w:hAnsiTheme="majorHAnsi"/>
                <w:spacing w:val="-2"/>
              </w:rPr>
              <w:t>unchanged.</w:t>
            </w:r>
          </w:p>
        </w:tc>
      </w:tr>
      <w:tr w:rsidR="007A1F9E" w:rsidRPr="004737E0" w14:paraId="76BF8BB3" w14:textId="77777777">
        <w:trPr>
          <w:trHeight w:val="1269"/>
        </w:trPr>
        <w:tc>
          <w:tcPr>
            <w:tcW w:w="2475" w:type="dxa"/>
            <w:shd w:val="clear" w:color="auto" w:fill="F3F3F3"/>
          </w:tcPr>
          <w:p w14:paraId="34301900" w14:textId="77777777" w:rsidR="007A1F9E" w:rsidRPr="004737E0" w:rsidRDefault="007A1F9E">
            <w:pPr>
              <w:pStyle w:val="TableParagraph"/>
              <w:spacing w:before="212"/>
              <w:rPr>
                <w:rFonts w:asciiTheme="majorHAnsi" w:hAnsiTheme="majorHAnsi"/>
              </w:rPr>
            </w:pPr>
          </w:p>
          <w:p w14:paraId="343BDDE8"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7" w:type="dxa"/>
            <w:gridSpan w:val="5"/>
          </w:tcPr>
          <w:p w14:paraId="47F57073" w14:textId="77777777" w:rsidR="00031DCD" w:rsidRDefault="000E1E7D">
            <w:pPr>
              <w:pStyle w:val="TableParagraph"/>
              <w:spacing w:before="71"/>
              <w:ind w:left="141" w:right="694"/>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031DCD">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7"/>
              </w:rPr>
              <w:t xml:space="preserve"> </w:t>
            </w:r>
            <w:r w:rsidRPr="004737E0">
              <w:rPr>
                <w:rFonts w:asciiTheme="majorHAnsi" w:hAnsiTheme="majorHAnsi"/>
              </w:rPr>
              <w:t>completion</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course,</w:t>
            </w:r>
            <w:r w:rsidRPr="004737E0">
              <w:rPr>
                <w:rFonts w:asciiTheme="majorHAnsi" w:hAnsiTheme="majorHAnsi"/>
                <w:spacing w:val="-5"/>
              </w:rPr>
              <w:t xml:space="preserve"> </w:t>
            </w:r>
            <w:r w:rsidRPr="004737E0">
              <w:rPr>
                <w:rFonts w:asciiTheme="majorHAnsi" w:hAnsiTheme="majorHAnsi"/>
              </w:rPr>
              <w:t>student</w:t>
            </w:r>
            <w:r w:rsidR="00031DCD">
              <w:rPr>
                <w:rFonts w:asciiTheme="majorHAnsi" w:hAnsiTheme="majorHAnsi"/>
              </w:rPr>
              <w:t>s</w:t>
            </w:r>
            <w:r w:rsidRPr="004737E0">
              <w:rPr>
                <w:rFonts w:asciiTheme="majorHAnsi" w:hAnsiTheme="majorHAnsi"/>
                <w:spacing w:val="-7"/>
              </w:rPr>
              <w:t xml:space="preserve"> </w:t>
            </w:r>
            <w:r w:rsidRPr="004737E0">
              <w:rPr>
                <w:rFonts w:asciiTheme="majorHAnsi" w:hAnsiTheme="majorHAnsi"/>
              </w:rPr>
              <w:t xml:space="preserve">must: </w:t>
            </w:r>
          </w:p>
          <w:p w14:paraId="77BCDD00" w14:textId="7862460B" w:rsidR="007A1F9E" w:rsidRPr="004737E0" w:rsidRDefault="000E1E7D" w:rsidP="00031DCD">
            <w:pPr>
              <w:pStyle w:val="TableParagraph"/>
              <w:numPr>
                <w:ilvl w:val="0"/>
                <w:numId w:val="119"/>
              </w:numPr>
              <w:spacing w:before="71"/>
              <w:ind w:right="694"/>
              <w:rPr>
                <w:rFonts w:asciiTheme="majorHAnsi" w:hAnsiTheme="majorHAnsi"/>
              </w:rPr>
            </w:pPr>
            <w:r w:rsidRPr="004737E0">
              <w:rPr>
                <w:rFonts w:asciiTheme="majorHAnsi" w:hAnsiTheme="majorHAnsi"/>
              </w:rPr>
              <w:t>Attend classes regularly.</w:t>
            </w:r>
          </w:p>
          <w:p w14:paraId="23775365" w14:textId="77777777" w:rsidR="007A1F9E" w:rsidRPr="004737E0" w:rsidRDefault="000E1E7D" w:rsidP="00B87C5C">
            <w:pPr>
              <w:pStyle w:val="TableParagraph"/>
              <w:numPr>
                <w:ilvl w:val="0"/>
                <w:numId w:val="119"/>
              </w:numPr>
              <w:tabs>
                <w:tab w:val="left" w:pos="374"/>
              </w:tabs>
              <w:spacing w:before="2"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present</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seminar</w:t>
            </w:r>
            <w:r w:rsidRPr="004737E0">
              <w:rPr>
                <w:rFonts w:asciiTheme="majorHAnsi" w:hAnsiTheme="majorHAnsi"/>
                <w:spacing w:val="-2"/>
              </w:rPr>
              <w:t xml:space="preserve"> paper</w:t>
            </w:r>
          </w:p>
          <w:p w14:paraId="33C7100D" w14:textId="77777777" w:rsidR="007A1F9E" w:rsidRPr="004737E0" w:rsidRDefault="000E1E7D" w:rsidP="00B87C5C">
            <w:pPr>
              <w:pStyle w:val="TableParagraph"/>
              <w:numPr>
                <w:ilvl w:val="0"/>
                <w:numId w:val="119"/>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 xml:space="preserve">exam </w:t>
            </w:r>
            <w:r w:rsidRPr="004737E0">
              <w:rPr>
                <w:rFonts w:asciiTheme="majorHAnsi" w:hAnsiTheme="majorHAnsi"/>
                <w:spacing w:val="-2"/>
              </w:rPr>
              <w:t>(written/oral).</w:t>
            </w:r>
          </w:p>
        </w:tc>
      </w:tr>
      <w:tr w:rsidR="007A1F9E" w:rsidRPr="004737E0" w14:paraId="3EDC2CA9" w14:textId="77777777">
        <w:trPr>
          <w:trHeight w:val="707"/>
        </w:trPr>
        <w:tc>
          <w:tcPr>
            <w:tcW w:w="2475" w:type="dxa"/>
            <w:shd w:val="clear" w:color="auto" w:fill="F3F3F3"/>
          </w:tcPr>
          <w:p w14:paraId="2D5F4F16"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27" w:type="dxa"/>
            <w:gridSpan w:val="5"/>
          </w:tcPr>
          <w:p w14:paraId="3C69B89D"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They</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given</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beginning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3"/>
              </w:rPr>
              <w:t xml:space="preserve"> </w:t>
            </w:r>
            <w:r w:rsidRPr="004737E0">
              <w:rPr>
                <w:rFonts w:asciiTheme="majorHAnsi" w:hAnsiTheme="majorHAnsi"/>
              </w:rPr>
              <w:t>year,</w:t>
            </w:r>
            <w:r w:rsidRPr="004737E0">
              <w:rPr>
                <w:rFonts w:asciiTheme="majorHAnsi" w:hAnsiTheme="majorHAnsi"/>
                <w:spacing w:val="-1"/>
              </w:rPr>
              <w:t xml:space="preserve"> </w:t>
            </w:r>
            <w:r w:rsidRPr="004737E0">
              <w:rPr>
                <w:rFonts w:asciiTheme="majorHAnsi" w:hAnsiTheme="majorHAnsi"/>
                <w:spacing w:val="-4"/>
              </w:rPr>
              <w:t>ISVU</w:t>
            </w:r>
          </w:p>
        </w:tc>
      </w:tr>
      <w:tr w:rsidR="007A1F9E" w:rsidRPr="004737E0" w14:paraId="63F246EC" w14:textId="77777777">
        <w:trPr>
          <w:trHeight w:val="989"/>
        </w:trPr>
        <w:tc>
          <w:tcPr>
            <w:tcW w:w="2475" w:type="dxa"/>
            <w:shd w:val="clear" w:color="auto" w:fill="F3F3F3"/>
          </w:tcPr>
          <w:p w14:paraId="1FAA3021" w14:textId="77777777" w:rsidR="007A1F9E" w:rsidRPr="004737E0" w:rsidRDefault="000E1E7D">
            <w:pPr>
              <w:pStyle w:val="TableParagraph"/>
              <w:spacing w:before="72"/>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27" w:type="dxa"/>
            <w:gridSpan w:val="5"/>
          </w:tcPr>
          <w:p w14:paraId="5F052892" w14:textId="77777777" w:rsidR="007A1F9E" w:rsidRPr="004737E0" w:rsidRDefault="007A1F9E">
            <w:pPr>
              <w:pStyle w:val="TableParagraph"/>
              <w:rPr>
                <w:rFonts w:asciiTheme="majorHAnsi" w:hAnsiTheme="majorHAnsi"/>
              </w:rPr>
            </w:pPr>
          </w:p>
        </w:tc>
      </w:tr>
      <w:tr w:rsidR="007A1F9E" w:rsidRPr="004737E0" w14:paraId="58AB0971" w14:textId="77777777">
        <w:trPr>
          <w:trHeight w:val="2956"/>
        </w:trPr>
        <w:tc>
          <w:tcPr>
            <w:tcW w:w="2475" w:type="dxa"/>
            <w:shd w:val="clear" w:color="auto" w:fill="F3F3F3"/>
          </w:tcPr>
          <w:p w14:paraId="6097BC6D" w14:textId="77777777" w:rsidR="007A1F9E" w:rsidRPr="004737E0" w:rsidRDefault="007A1F9E">
            <w:pPr>
              <w:pStyle w:val="TableParagraph"/>
              <w:rPr>
                <w:rFonts w:asciiTheme="majorHAnsi" w:hAnsiTheme="majorHAnsi"/>
              </w:rPr>
            </w:pPr>
          </w:p>
          <w:p w14:paraId="382482A1" w14:textId="77777777" w:rsidR="007A1F9E" w:rsidRPr="004737E0" w:rsidRDefault="007A1F9E">
            <w:pPr>
              <w:pStyle w:val="TableParagraph"/>
              <w:rPr>
                <w:rFonts w:asciiTheme="majorHAnsi" w:hAnsiTheme="majorHAnsi"/>
              </w:rPr>
            </w:pPr>
          </w:p>
          <w:p w14:paraId="6BB43CF1" w14:textId="77777777" w:rsidR="007A1F9E" w:rsidRPr="004737E0" w:rsidRDefault="007A1F9E">
            <w:pPr>
              <w:pStyle w:val="TableParagraph"/>
              <w:rPr>
                <w:rFonts w:asciiTheme="majorHAnsi" w:hAnsiTheme="majorHAnsi"/>
              </w:rPr>
            </w:pPr>
          </w:p>
          <w:p w14:paraId="7C92DD50" w14:textId="77777777" w:rsidR="007A1F9E" w:rsidRPr="004737E0" w:rsidRDefault="007A1F9E">
            <w:pPr>
              <w:pStyle w:val="TableParagraph"/>
              <w:spacing w:before="211"/>
              <w:rPr>
                <w:rFonts w:asciiTheme="majorHAnsi" w:hAnsiTheme="majorHAnsi"/>
              </w:rPr>
            </w:pPr>
          </w:p>
          <w:p w14:paraId="29413854"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27" w:type="dxa"/>
            <w:gridSpan w:val="5"/>
          </w:tcPr>
          <w:p w14:paraId="461AC881"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0C8ADC7A" w14:textId="77777777" w:rsidR="007A1F9E" w:rsidRPr="004737E0" w:rsidRDefault="000E1E7D" w:rsidP="00B87C5C">
            <w:pPr>
              <w:pStyle w:val="TableParagraph"/>
              <w:numPr>
                <w:ilvl w:val="0"/>
                <w:numId w:val="118"/>
              </w:numPr>
              <w:tabs>
                <w:tab w:val="left" w:pos="418"/>
              </w:tabs>
              <w:ind w:right="135" w:firstLine="0"/>
              <w:rPr>
                <w:rFonts w:asciiTheme="majorHAnsi" w:hAnsiTheme="majorHAnsi"/>
              </w:rPr>
            </w:pPr>
            <w:r w:rsidRPr="004737E0">
              <w:rPr>
                <w:rFonts w:asciiTheme="majorHAnsi" w:hAnsiTheme="majorHAnsi"/>
              </w:rPr>
              <w:t>V.</w:t>
            </w:r>
            <w:r w:rsidRPr="004737E0">
              <w:rPr>
                <w:rFonts w:asciiTheme="majorHAnsi" w:hAnsiTheme="majorHAnsi"/>
                <w:spacing w:val="38"/>
              </w:rPr>
              <w:t xml:space="preserve"> </w:t>
            </w:r>
            <w:r w:rsidRPr="004737E0">
              <w:rPr>
                <w:rFonts w:asciiTheme="majorHAnsi" w:hAnsiTheme="majorHAnsi"/>
              </w:rPr>
              <w:t>Galešev</w:t>
            </w:r>
            <w:r w:rsidRPr="004737E0">
              <w:rPr>
                <w:rFonts w:asciiTheme="majorHAnsi" w:hAnsiTheme="majorHAnsi"/>
                <w:spacing w:val="36"/>
              </w:rPr>
              <w:t xml:space="preserve"> </w:t>
            </w:r>
            <w:r w:rsidRPr="004737E0">
              <w:rPr>
                <w:rFonts w:asciiTheme="majorHAnsi" w:hAnsiTheme="majorHAnsi"/>
              </w:rPr>
              <w:t>i</w:t>
            </w:r>
            <w:r w:rsidRPr="004737E0">
              <w:rPr>
                <w:rFonts w:asciiTheme="majorHAnsi" w:hAnsiTheme="majorHAnsi"/>
                <w:spacing w:val="35"/>
              </w:rPr>
              <w:t xml:space="preserve"> </w:t>
            </w:r>
            <w:r w:rsidRPr="004737E0">
              <w:rPr>
                <w:rFonts w:asciiTheme="majorHAnsi" w:hAnsiTheme="majorHAnsi"/>
              </w:rPr>
              <w:t>dr.</w:t>
            </w:r>
            <w:r w:rsidRPr="004737E0">
              <w:rPr>
                <w:rFonts w:asciiTheme="majorHAnsi" w:hAnsiTheme="majorHAnsi"/>
                <w:spacing w:val="38"/>
              </w:rPr>
              <w:t xml:space="preserve"> </w:t>
            </w:r>
            <w:r w:rsidRPr="004737E0">
              <w:rPr>
                <w:rFonts w:asciiTheme="majorHAnsi" w:hAnsiTheme="majorHAnsi"/>
              </w:rPr>
              <w:t>(2006).</w:t>
            </w:r>
            <w:r w:rsidRPr="004737E0">
              <w:rPr>
                <w:rFonts w:asciiTheme="majorHAnsi" w:hAnsiTheme="majorHAnsi"/>
                <w:spacing w:val="37"/>
              </w:rPr>
              <w:t xml:space="preserve"> </w:t>
            </w:r>
            <w:r w:rsidRPr="004737E0">
              <w:rPr>
                <w:rFonts w:asciiTheme="majorHAnsi" w:hAnsiTheme="majorHAnsi"/>
              </w:rPr>
              <w:t>Informatika</w:t>
            </w:r>
            <w:r w:rsidRPr="004737E0">
              <w:rPr>
                <w:rFonts w:asciiTheme="majorHAnsi" w:hAnsiTheme="majorHAnsi"/>
                <w:spacing w:val="37"/>
              </w:rPr>
              <w:t xml:space="preserve"> </w:t>
            </w:r>
            <w:r w:rsidRPr="004737E0">
              <w:rPr>
                <w:rFonts w:asciiTheme="majorHAnsi" w:hAnsiTheme="majorHAnsi"/>
              </w:rPr>
              <w:t>i</w:t>
            </w:r>
            <w:r w:rsidRPr="004737E0">
              <w:rPr>
                <w:rFonts w:asciiTheme="majorHAnsi" w:hAnsiTheme="majorHAnsi"/>
                <w:spacing w:val="37"/>
              </w:rPr>
              <w:t xml:space="preserve"> </w:t>
            </w:r>
            <w:r w:rsidRPr="004737E0">
              <w:rPr>
                <w:rFonts w:asciiTheme="majorHAnsi" w:hAnsiTheme="majorHAnsi"/>
              </w:rPr>
              <w:t>računarstvo:</w:t>
            </w:r>
            <w:r w:rsidRPr="004737E0">
              <w:rPr>
                <w:rFonts w:asciiTheme="majorHAnsi" w:hAnsiTheme="majorHAnsi"/>
                <w:spacing w:val="36"/>
              </w:rPr>
              <w:t xml:space="preserve"> </w:t>
            </w:r>
            <w:r w:rsidRPr="004737E0">
              <w:rPr>
                <w:rFonts w:asciiTheme="majorHAnsi" w:hAnsiTheme="majorHAnsi"/>
              </w:rPr>
              <w:t>metodički priručnik za nastavnike, SysPrint, Zagreb.</w:t>
            </w:r>
          </w:p>
          <w:p w14:paraId="4638DF1B" w14:textId="77777777" w:rsidR="007A1F9E" w:rsidRPr="004737E0" w:rsidRDefault="000E1E7D" w:rsidP="00B87C5C">
            <w:pPr>
              <w:pStyle w:val="TableParagraph"/>
              <w:numPr>
                <w:ilvl w:val="0"/>
                <w:numId w:val="118"/>
              </w:numPr>
              <w:tabs>
                <w:tab w:val="left" w:pos="470"/>
              </w:tabs>
              <w:spacing w:before="1" w:line="281" w:lineRule="exact"/>
              <w:ind w:left="470" w:hanging="329"/>
              <w:rPr>
                <w:rFonts w:asciiTheme="majorHAnsi" w:hAnsiTheme="majorHAnsi"/>
              </w:rPr>
            </w:pPr>
            <w:r w:rsidRPr="004737E0">
              <w:rPr>
                <w:rFonts w:asciiTheme="majorHAnsi" w:hAnsiTheme="majorHAnsi"/>
              </w:rPr>
              <w:t>Kurikulum</w:t>
            </w:r>
            <w:r w:rsidRPr="004737E0">
              <w:rPr>
                <w:rFonts w:asciiTheme="majorHAnsi" w:hAnsiTheme="majorHAnsi"/>
                <w:spacing w:val="62"/>
                <w:w w:val="150"/>
              </w:rPr>
              <w:t xml:space="preserve"> </w:t>
            </w:r>
            <w:r w:rsidRPr="004737E0">
              <w:rPr>
                <w:rFonts w:asciiTheme="majorHAnsi" w:hAnsiTheme="majorHAnsi"/>
              </w:rPr>
              <w:t>nastavnog</w:t>
            </w:r>
            <w:r w:rsidRPr="004737E0">
              <w:rPr>
                <w:rFonts w:asciiTheme="majorHAnsi" w:hAnsiTheme="majorHAnsi"/>
                <w:spacing w:val="63"/>
                <w:w w:val="150"/>
              </w:rPr>
              <w:t xml:space="preserve"> </w:t>
            </w:r>
            <w:r w:rsidRPr="004737E0">
              <w:rPr>
                <w:rFonts w:asciiTheme="majorHAnsi" w:hAnsiTheme="majorHAnsi"/>
              </w:rPr>
              <w:t>predmeta</w:t>
            </w:r>
            <w:r w:rsidRPr="004737E0">
              <w:rPr>
                <w:rFonts w:asciiTheme="majorHAnsi" w:hAnsiTheme="majorHAnsi"/>
                <w:spacing w:val="65"/>
                <w:w w:val="150"/>
              </w:rPr>
              <w:t xml:space="preserve"> </w:t>
            </w:r>
            <w:r w:rsidRPr="004737E0">
              <w:rPr>
                <w:rFonts w:asciiTheme="majorHAnsi" w:hAnsiTheme="majorHAnsi"/>
              </w:rPr>
              <w:t>informatika</w:t>
            </w:r>
            <w:r w:rsidRPr="004737E0">
              <w:rPr>
                <w:rFonts w:asciiTheme="majorHAnsi" w:hAnsiTheme="majorHAnsi"/>
                <w:spacing w:val="65"/>
                <w:w w:val="150"/>
              </w:rPr>
              <w:t xml:space="preserve"> </w:t>
            </w:r>
            <w:r w:rsidRPr="004737E0">
              <w:rPr>
                <w:rFonts w:asciiTheme="majorHAnsi" w:hAnsiTheme="majorHAnsi"/>
              </w:rPr>
              <w:t>za</w:t>
            </w:r>
            <w:r w:rsidRPr="004737E0">
              <w:rPr>
                <w:rFonts w:asciiTheme="majorHAnsi" w:hAnsiTheme="majorHAnsi"/>
                <w:spacing w:val="65"/>
                <w:w w:val="150"/>
              </w:rPr>
              <w:t xml:space="preserve"> </w:t>
            </w:r>
            <w:r w:rsidRPr="004737E0">
              <w:rPr>
                <w:rFonts w:asciiTheme="majorHAnsi" w:hAnsiTheme="majorHAnsi"/>
              </w:rPr>
              <w:t>osnovne</w:t>
            </w:r>
            <w:r w:rsidRPr="004737E0">
              <w:rPr>
                <w:rFonts w:asciiTheme="majorHAnsi" w:hAnsiTheme="majorHAnsi"/>
                <w:spacing w:val="65"/>
                <w:w w:val="150"/>
              </w:rPr>
              <w:t xml:space="preserve"> </w:t>
            </w:r>
            <w:r w:rsidRPr="004737E0">
              <w:rPr>
                <w:rFonts w:asciiTheme="majorHAnsi" w:hAnsiTheme="majorHAnsi"/>
                <w:spacing w:val="-10"/>
              </w:rPr>
              <w:t>i</w:t>
            </w:r>
          </w:p>
          <w:p w14:paraId="0ED3DDC9"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srednje</w:t>
            </w:r>
            <w:r w:rsidRPr="004737E0">
              <w:rPr>
                <w:rFonts w:asciiTheme="majorHAnsi" w:hAnsiTheme="majorHAnsi"/>
                <w:spacing w:val="-2"/>
              </w:rPr>
              <w:t xml:space="preserve"> škole</w:t>
            </w:r>
          </w:p>
          <w:p w14:paraId="70F02CBA" w14:textId="77777777" w:rsidR="007A1F9E" w:rsidRPr="004737E0" w:rsidRDefault="000E1E7D" w:rsidP="00B87C5C">
            <w:pPr>
              <w:pStyle w:val="TableParagraph"/>
              <w:numPr>
                <w:ilvl w:val="0"/>
                <w:numId w:val="118"/>
              </w:numPr>
              <w:tabs>
                <w:tab w:val="left" w:pos="322"/>
              </w:tabs>
              <w:ind w:right="130" w:firstLine="0"/>
              <w:jc w:val="both"/>
              <w:rPr>
                <w:rFonts w:asciiTheme="majorHAnsi" w:hAnsiTheme="majorHAnsi"/>
              </w:rPr>
            </w:pPr>
            <w:r w:rsidRPr="004737E0">
              <w:rPr>
                <w:rFonts w:asciiTheme="majorHAnsi" w:hAnsiTheme="majorHAnsi"/>
              </w:rPr>
              <w:t xml:space="preserve">Bakić-Tomić, Lj., Dumančić, M. (2012). Odabrana poglavlja iz metodike nastave informatike. Sveučilišna skripta. Zagreb: Učiteljski fakultet. Mrežni izvor: </w:t>
            </w:r>
            <w:hyperlink r:id="rId232">
              <w:r w:rsidR="007A1F9E" w:rsidRPr="004737E0">
                <w:rPr>
                  <w:rFonts w:asciiTheme="majorHAnsi" w:hAnsiTheme="majorHAnsi"/>
                  <w:color w:val="0000FF"/>
                  <w:u w:val="single" w:color="0000FF"/>
                </w:rPr>
                <w:t>http://2co.ufzg.hr/metodika-inf-</w:t>
              </w:r>
            </w:hyperlink>
            <w:r w:rsidRPr="004737E0">
              <w:rPr>
                <w:rFonts w:asciiTheme="majorHAnsi" w:hAnsiTheme="majorHAnsi"/>
                <w:color w:val="0000FF"/>
              </w:rPr>
              <w:t xml:space="preserve"> </w:t>
            </w:r>
            <w:hyperlink r:id="rId233">
              <w:r w:rsidR="007A1F9E" w:rsidRPr="004737E0">
                <w:rPr>
                  <w:rFonts w:asciiTheme="majorHAnsi" w:hAnsiTheme="majorHAnsi"/>
                  <w:color w:val="0000FF"/>
                  <w:spacing w:val="-2"/>
                  <w:u w:val="single" w:color="0000FF"/>
                </w:rPr>
                <w:t>2-izdanje/UFSKRIPTA_LJBTMD-2.pdf2</w:t>
              </w:r>
            </w:hyperlink>
          </w:p>
          <w:p w14:paraId="48E47ECB" w14:textId="77777777" w:rsidR="00031DCD" w:rsidRDefault="00031DCD">
            <w:pPr>
              <w:pStyle w:val="TableParagraph"/>
              <w:spacing w:before="1"/>
              <w:ind w:left="141"/>
              <w:rPr>
                <w:rFonts w:asciiTheme="majorHAnsi" w:hAnsiTheme="majorHAnsi"/>
                <w:spacing w:val="-2"/>
              </w:rPr>
            </w:pPr>
          </w:p>
          <w:p w14:paraId="48F0CB10" w14:textId="32D8F966" w:rsidR="007A1F9E" w:rsidRPr="004737E0" w:rsidRDefault="000E1E7D">
            <w:pPr>
              <w:pStyle w:val="TableParagraph"/>
              <w:spacing w:before="1"/>
              <w:ind w:left="141"/>
              <w:rPr>
                <w:rFonts w:asciiTheme="majorHAnsi" w:hAnsiTheme="majorHAnsi"/>
              </w:rPr>
            </w:pPr>
            <w:r w:rsidRPr="004737E0">
              <w:rPr>
                <w:rFonts w:asciiTheme="majorHAnsi" w:hAnsiTheme="majorHAnsi"/>
                <w:spacing w:val="-2"/>
              </w:rPr>
              <w:t>Optional:</w:t>
            </w:r>
          </w:p>
        </w:tc>
      </w:tr>
    </w:tbl>
    <w:p w14:paraId="34960BB8"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053"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3CB3FC23" w14:textId="77777777">
        <w:trPr>
          <w:trHeight w:val="1269"/>
        </w:trPr>
        <w:tc>
          <w:tcPr>
            <w:tcW w:w="2475" w:type="dxa"/>
            <w:shd w:val="clear" w:color="auto" w:fill="F3F3F3"/>
          </w:tcPr>
          <w:p w14:paraId="7B4C593F" w14:textId="77777777" w:rsidR="007A1F9E" w:rsidRPr="004737E0" w:rsidRDefault="007A1F9E">
            <w:pPr>
              <w:pStyle w:val="TableParagraph"/>
              <w:rPr>
                <w:rFonts w:asciiTheme="majorHAnsi" w:hAnsiTheme="majorHAnsi"/>
              </w:rPr>
            </w:pPr>
          </w:p>
        </w:tc>
        <w:tc>
          <w:tcPr>
            <w:tcW w:w="7031" w:type="dxa"/>
          </w:tcPr>
          <w:p w14:paraId="3B08CA10" w14:textId="77777777" w:rsidR="007A1F9E" w:rsidRPr="004737E0" w:rsidRDefault="000E1E7D" w:rsidP="00B87C5C">
            <w:pPr>
              <w:pStyle w:val="TableParagraph"/>
              <w:numPr>
                <w:ilvl w:val="0"/>
                <w:numId w:val="117"/>
              </w:numPr>
              <w:tabs>
                <w:tab w:val="left" w:pos="322"/>
              </w:tabs>
              <w:spacing w:before="72"/>
              <w:ind w:right="142" w:firstLine="0"/>
              <w:rPr>
                <w:rFonts w:asciiTheme="majorHAnsi" w:hAnsiTheme="majorHAnsi"/>
              </w:rPr>
            </w:pPr>
            <w:r w:rsidRPr="004737E0">
              <w:rPr>
                <w:rFonts w:asciiTheme="majorHAnsi" w:hAnsiTheme="majorHAnsi"/>
              </w:rPr>
              <w:t>Matijević,</w:t>
            </w:r>
            <w:r w:rsidRPr="004737E0">
              <w:rPr>
                <w:rFonts w:asciiTheme="majorHAnsi" w:hAnsiTheme="majorHAnsi"/>
                <w:spacing w:val="38"/>
              </w:rPr>
              <w:t xml:space="preserve"> </w:t>
            </w:r>
            <w:r w:rsidRPr="004737E0">
              <w:rPr>
                <w:rFonts w:asciiTheme="majorHAnsi" w:hAnsiTheme="majorHAnsi"/>
              </w:rPr>
              <w:t>M.,</w:t>
            </w:r>
            <w:r w:rsidRPr="004737E0">
              <w:rPr>
                <w:rFonts w:asciiTheme="majorHAnsi" w:hAnsiTheme="majorHAnsi"/>
                <w:spacing w:val="38"/>
              </w:rPr>
              <w:t xml:space="preserve"> </w:t>
            </w:r>
            <w:r w:rsidRPr="004737E0">
              <w:rPr>
                <w:rFonts w:asciiTheme="majorHAnsi" w:hAnsiTheme="majorHAnsi"/>
              </w:rPr>
              <w:t>Topolovčan,</w:t>
            </w:r>
            <w:r w:rsidRPr="004737E0">
              <w:rPr>
                <w:rFonts w:asciiTheme="majorHAnsi" w:hAnsiTheme="majorHAnsi"/>
                <w:spacing w:val="38"/>
              </w:rPr>
              <w:t xml:space="preserve"> </w:t>
            </w:r>
            <w:r w:rsidRPr="004737E0">
              <w:rPr>
                <w:rFonts w:asciiTheme="majorHAnsi" w:hAnsiTheme="majorHAnsi"/>
              </w:rPr>
              <w:t>T.</w:t>
            </w:r>
            <w:r w:rsidRPr="004737E0">
              <w:rPr>
                <w:rFonts w:asciiTheme="majorHAnsi" w:hAnsiTheme="majorHAnsi"/>
                <w:spacing w:val="37"/>
              </w:rPr>
              <w:t xml:space="preserve"> </w:t>
            </w:r>
            <w:r w:rsidRPr="004737E0">
              <w:rPr>
                <w:rFonts w:asciiTheme="majorHAnsi" w:hAnsiTheme="majorHAnsi"/>
              </w:rPr>
              <w:t>(2017).</w:t>
            </w:r>
            <w:r w:rsidRPr="004737E0">
              <w:rPr>
                <w:rFonts w:asciiTheme="majorHAnsi" w:hAnsiTheme="majorHAnsi"/>
                <w:spacing w:val="38"/>
              </w:rPr>
              <w:t xml:space="preserve"> </w:t>
            </w:r>
            <w:r w:rsidRPr="004737E0">
              <w:rPr>
                <w:rFonts w:asciiTheme="majorHAnsi" w:hAnsiTheme="majorHAnsi"/>
              </w:rPr>
              <w:t>Multimedijska</w:t>
            </w:r>
            <w:r w:rsidRPr="004737E0">
              <w:rPr>
                <w:rFonts w:asciiTheme="majorHAnsi" w:hAnsiTheme="majorHAnsi"/>
                <w:spacing w:val="37"/>
              </w:rPr>
              <w:t xml:space="preserve"> </w:t>
            </w:r>
            <w:r w:rsidRPr="004737E0">
              <w:rPr>
                <w:rFonts w:asciiTheme="majorHAnsi" w:hAnsiTheme="majorHAnsi"/>
              </w:rPr>
              <w:t>didaktika. Zagreb: Školska knjiga.</w:t>
            </w:r>
          </w:p>
          <w:p w14:paraId="5B3C8B2C" w14:textId="77777777" w:rsidR="007A1F9E" w:rsidRPr="004737E0" w:rsidRDefault="000E1E7D" w:rsidP="00B87C5C">
            <w:pPr>
              <w:pStyle w:val="TableParagraph"/>
              <w:numPr>
                <w:ilvl w:val="0"/>
                <w:numId w:val="117"/>
              </w:numPr>
              <w:tabs>
                <w:tab w:val="left" w:pos="420"/>
              </w:tabs>
              <w:spacing w:before="1"/>
              <w:ind w:right="137" w:firstLine="0"/>
              <w:rPr>
                <w:rFonts w:asciiTheme="majorHAnsi" w:hAnsiTheme="majorHAnsi"/>
              </w:rPr>
            </w:pPr>
            <w:r w:rsidRPr="004737E0">
              <w:rPr>
                <w:rFonts w:asciiTheme="majorHAnsi" w:hAnsiTheme="majorHAnsi"/>
              </w:rPr>
              <w:t>Udžbenici</w:t>
            </w:r>
            <w:r w:rsidRPr="004737E0">
              <w:rPr>
                <w:rFonts w:asciiTheme="majorHAnsi" w:hAnsiTheme="majorHAnsi"/>
                <w:spacing w:val="40"/>
              </w:rPr>
              <w:t xml:space="preserve"> </w:t>
            </w:r>
            <w:r w:rsidRPr="004737E0">
              <w:rPr>
                <w:rFonts w:asciiTheme="majorHAnsi" w:hAnsiTheme="majorHAnsi"/>
              </w:rPr>
              <w:t>iz</w:t>
            </w:r>
            <w:r w:rsidRPr="004737E0">
              <w:rPr>
                <w:rFonts w:asciiTheme="majorHAnsi" w:hAnsiTheme="majorHAnsi"/>
                <w:spacing w:val="39"/>
              </w:rPr>
              <w:t xml:space="preserve"> </w:t>
            </w:r>
            <w:r w:rsidRPr="004737E0">
              <w:rPr>
                <w:rFonts w:asciiTheme="majorHAnsi" w:hAnsiTheme="majorHAnsi"/>
              </w:rPr>
              <w:t>informatike</w:t>
            </w:r>
            <w:r w:rsidRPr="004737E0">
              <w:rPr>
                <w:rFonts w:asciiTheme="majorHAnsi" w:hAnsiTheme="majorHAnsi"/>
                <w:spacing w:val="40"/>
              </w:rPr>
              <w:t xml:space="preserve"> </w:t>
            </w:r>
            <w:r w:rsidRPr="004737E0">
              <w:rPr>
                <w:rFonts w:asciiTheme="majorHAnsi" w:hAnsiTheme="majorHAnsi"/>
              </w:rPr>
              <w:t>za</w:t>
            </w:r>
            <w:r w:rsidRPr="004737E0">
              <w:rPr>
                <w:rFonts w:asciiTheme="majorHAnsi" w:hAnsiTheme="majorHAnsi"/>
                <w:spacing w:val="40"/>
              </w:rPr>
              <w:t xml:space="preserve"> </w:t>
            </w:r>
            <w:r w:rsidRPr="004737E0">
              <w:rPr>
                <w:rFonts w:asciiTheme="majorHAnsi" w:hAnsiTheme="majorHAnsi"/>
              </w:rPr>
              <w:t>prvi,</w:t>
            </w:r>
            <w:r w:rsidRPr="004737E0">
              <w:rPr>
                <w:rFonts w:asciiTheme="majorHAnsi" w:hAnsiTheme="majorHAnsi"/>
                <w:spacing w:val="40"/>
              </w:rPr>
              <w:t xml:space="preserve"> </w:t>
            </w:r>
            <w:r w:rsidRPr="004737E0">
              <w:rPr>
                <w:rFonts w:asciiTheme="majorHAnsi" w:hAnsiTheme="majorHAnsi"/>
              </w:rPr>
              <w:t>drugi,</w:t>
            </w:r>
            <w:r w:rsidRPr="004737E0">
              <w:rPr>
                <w:rFonts w:asciiTheme="majorHAnsi" w:hAnsiTheme="majorHAnsi"/>
                <w:spacing w:val="40"/>
              </w:rPr>
              <w:t xml:space="preserve"> </w:t>
            </w:r>
            <w:r w:rsidRPr="004737E0">
              <w:rPr>
                <w:rFonts w:asciiTheme="majorHAnsi" w:hAnsiTheme="majorHAnsi"/>
              </w:rPr>
              <w:t>treći</w:t>
            </w:r>
            <w:r w:rsidRPr="004737E0">
              <w:rPr>
                <w:rFonts w:asciiTheme="majorHAnsi" w:hAnsiTheme="majorHAnsi"/>
                <w:spacing w:val="40"/>
              </w:rPr>
              <w:t xml:space="preserve"> </w:t>
            </w:r>
            <w:r w:rsidRPr="004737E0">
              <w:rPr>
                <w:rFonts w:asciiTheme="majorHAnsi" w:hAnsiTheme="majorHAnsi"/>
              </w:rPr>
              <w:t>i</w:t>
            </w:r>
            <w:r w:rsidRPr="004737E0">
              <w:rPr>
                <w:rFonts w:asciiTheme="majorHAnsi" w:hAnsiTheme="majorHAnsi"/>
                <w:spacing w:val="40"/>
              </w:rPr>
              <w:t xml:space="preserve"> </w:t>
            </w:r>
            <w:r w:rsidRPr="004737E0">
              <w:rPr>
                <w:rFonts w:asciiTheme="majorHAnsi" w:hAnsiTheme="majorHAnsi"/>
              </w:rPr>
              <w:t>četvrti</w:t>
            </w:r>
            <w:r w:rsidRPr="004737E0">
              <w:rPr>
                <w:rFonts w:asciiTheme="majorHAnsi" w:hAnsiTheme="majorHAnsi"/>
                <w:spacing w:val="40"/>
              </w:rPr>
              <w:t xml:space="preserve"> </w:t>
            </w:r>
            <w:r w:rsidRPr="004737E0">
              <w:rPr>
                <w:rFonts w:asciiTheme="majorHAnsi" w:hAnsiTheme="majorHAnsi"/>
              </w:rPr>
              <w:t>razred osnovne škole.</w:t>
            </w:r>
          </w:p>
        </w:tc>
      </w:tr>
    </w:tbl>
    <w:p w14:paraId="5FDCACCB"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21"/>
        <w:gridCol w:w="1111"/>
        <w:gridCol w:w="3298"/>
      </w:tblGrid>
      <w:tr w:rsidR="007A1F9E" w:rsidRPr="004737E0" w14:paraId="6DC21656" w14:textId="77777777">
        <w:trPr>
          <w:trHeight w:val="444"/>
        </w:trPr>
        <w:tc>
          <w:tcPr>
            <w:tcW w:w="9505" w:type="dxa"/>
            <w:gridSpan w:val="4"/>
            <w:shd w:val="clear" w:color="auto" w:fill="F3F3F3"/>
          </w:tcPr>
          <w:p w14:paraId="2FDDDF09"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34FDEE3" w14:textId="77777777">
        <w:trPr>
          <w:trHeight w:val="707"/>
        </w:trPr>
        <w:tc>
          <w:tcPr>
            <w:tcW w:w="2475" w:type="dxa"/>
            <w:shd w:val="clear" w:color="auto" w:fill="F3F3F3"/>
          </w:tcPr>
          <w:p w14:paraId="49DFD8AD" w14:textId="77777777" w:rsidR="007A1F9E" w:rsidRPr="004737E0" w:rsidRDefault="000E1E7D">
            <w:pPr>
              <w:pStyle w:val="TableParagraph"/>
              <w:spacing w:before="71"/>
              <w:ind w:left="143" w:right="555"/>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Code</w:t>
            </w:r>
            <w:r w:rsidRPr="004737E0">
              <w:rPr>
                <w:rFonts w:asciiTheme="majorHAnsi" w:hAnsiTheme="majorHAnsi"/>
                <w:spacing w:val="-13"/>
              </w:rPr>
              <w:t xml:space="preserve"> </w:t>
            </w:r>
            <w:r w:rsidRPr="004737E0">
              <w:rPr>
                <w:rFonts w:asciiTheme="majorHAnsi" w:hAnsiTheme="majorHAnsi"/>
              </w:rPr>
              <w:t xml:space="preserve">and </w:t>
            </w:r>
            <w:r w:rsidRPr="004737E0">
              <w:rPr>
                <w:rFonts w:asciiTheme="majorHAnsi" w:hAnsiTheme="majorHAnsi"/>
                <w:spacing w:val="-2"/>
              </w:rPr>
              <w:t>Title</w:t>
            </w:r>
          </w:p>
        </w:tc>
        <w:tc>
          <w:tcPr>
            <w:tcW w:w="7030" w:type="dxa"/>
            <w:gridSpan w:val="3"/>
          </w:tcPr>
          <w:p w14:paraId="2B88535E"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85806</w:t>
            </w:r>
          </w:p>
          <w:p w14:paraId="27F313E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Databases</w:t>
            </w:r>
          </w:p>
        </w:tc>
      </w:tr>
      <w:tr w:rsidR="007A1F9E" w:rsidRPr="004737E0" w14:paraId="6C5C109E" w14:textId="77777777">
        <w:trPr>
          <w:trHeight w:val="988"/>
        </w:trPr>
        <w:tc>
          <w:tcPr>
            <w:tcW w:w="2475" w:type="dxa"/>
            <w:shd w:val="clear" w:color="auto" w:fill="F3F3F3"/>
          </w:tcPr>
          <w:p w14:paraId="1A266D01" w14:textId="3151FF98" w:rsidR="007A1F9E" w:rsidRPr="004737E0" w:rsidRDefault="000E1E7D">
            <w:pPr>
              <w:pStyle w:val="TableParagraph"/>
              <w:spacing w:before="71"/>
              <w:ind w:left="143" w:right="136"/>
              <w:rPr>
                <w:rFonts w:asciiTheme="majorHAnsi" w:hAnsiTheme="majorHAnsi"/>
              </w:rPr>
            </w:pPr>
            <w:r w:rsidRPr="004737E0">
              <w:rPr>
                <w:rFonts w:asciiTheme="majorHAnsi" w:hAnsiTheme="majorHAnsi"/>
              </w:rPr>
              <w:t>Nam</w:t>
            </w:r>
            <w:r w:rsidR="00BF03BA">
              <w:rPr>
                <w:rFonts w:asciiTheme="majorHAnsi" w:hAnsiTheme="majorHAnsi"/>
              </w:rPr>
              <w:t>e</w:t>
            </w:r>
            <w:r w:rsidRPr="004737E0">
              <w:rPr>
                <w:rFonts w:asciiTheme="majorHAnsi" w:hAnsiTheme="majorHAnsi"/>
              </w:rPr>
              <w:t>s</w:t>
            </w:r>
            <w:r w:rsidRPr="004737E0">
              <w:rPr>
                <w:rFonts w:asciiTheme="majorHAnsi" w:hAnsiTheme="majorHAnsi"/>
                <w:spacing w:val="-9"/>
              </w:rPr>
              <w:t xml:space="preserve"> </w:t>
            </w:r>
            <w:r w:rsidRPr="004737E0">
              <w:rPr>
                <w:rFonts w:asciiTheme="majorHAnsi" w:hAnsiTheme="majorHAnsi"/>
              </w:rPr>
              <w:t xml:space="preserve">of </w:t>
            </w:r>
            <w:r w:rsidRPr="004737E0">
              <w:rPr>
                <w:rFonts w:asciiTheme="majorHAnsi" w:hAnsiTheme="majorHAnsi"/>
                <w:spacing w:val="-2"/>
              </w:rPr>
              <w:t>Lecturers</w:t>
            </w:r>
          </w:p>
          <w:p w14:paraId="4F307E3A" w14:textId="0C42E254" w:rsidR="007A1F9E" w:rsidRPr="004737E0" w:rsidRDefault="007A1F9E">
            <w:pPr>
              <w:pStyle w:val="TableParagraph"/>
              <w:spacing w:line="280" w:lineRule="exact"/>
              <w:ind w:left="143"/>
              <w:rPr>
                <w:rFonts w:asciiTheme="majorHAnsi" w:hAnsiTheme="majorHAnsi"/>
              </w:rPr>
            </w:pPr>
          </w:p>
        </w:tc>
        <w:tc>
          <w:tcPr>
            <w:tcW w:w="7030" w:type="dxa"/>
            <w:gridSpan w:val="3"/>
          </w:tcPr>
          <w:p w14:paraId="4A00DCAB" w14:textId="77777777" w:rsidR="00E41412" w:rsidRDefault="00831504">
            <w:pPr>
              <w:pStyle w:val="TableParagraph"/>
              <w:spacing w:line="281" w:lineRule="exact"/>
              <w:ind w:left="141"/>
            </w:pPr>
            <w:hyperlink r:id="rId234" w:history="1">
              <w:r w:rsidR="00E41412" w:rsidRPr="00E41412">
                <w:rPr>
                  <w:rStyle w:val="Hiperveza"/>
                </w:rPr>
                <w:t>Assistant professor Elena Krelja Kurelović, PhD</w:t>
              </w:r>
            </w:hyperlink>
          </w:p>
          <w:p w14:paraId="22DF5211" w14:textId="457909BF" w:rsidR="007A1F9E" w:rsidRPr="004737E0" w:rsidRDefault="00831504">
            <w:pPr>
              <w:pStyle w:val="TableParagraph"/>
              <w:spacing w:line="281" w:lineRule="exact"/>
              <w:ind w:left="141"/>
              <w:rPr>
                <w:rFonts w:asciiTheme="majorHAnsi" w:hAnsiTheme="majorHAnsi"/>
              </w:rPr>
            </w:pPr>
            <w:hyperlink r:id="rId235" w:history="1">
              <w:r w:rsidR="00E41412" w:rsidRPr="00E41412">
                <w:rPr>
                  <w:rStyle w:val="Hiperveza"/>
                </w:rPr>
                <w:t>Janko Žufić, senior lecturer</w:t>
              </w:r>
            </w:hyperlink>
          </w:p>
        </w:tc>
      </w:tr>
      <w:tr w:rsidR="007A1F9E" w:rsidRPr="004737E0" w14:paraId="56E4E697" w14:textId="77777777">
        <w:trPr>
          <w:trHeight w:val="705"/>
        </w:trPr>
        <w:tc>
          <w:tcPr>
            <w:tcW w:w="2475" w:type="dxa"/>
            <w:shd w:val="clear" w:color="auto" w:fill="F3F3F3"/>
          </w:tcPr>
          <w:p w14:paraId="22F67151"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0" w:type="dxa"/>
            <w:gridSpan w:val="3"/>
          </w:tcPr>
          <w:p w14:paraId="6365E3E6" w14:textId="77777777"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University</w:t>
            </w:r>
            <w:r w:rsidRPr="004737E0">
              <w:rPr>
                <w:rFonts w:asciiTheme="majorHAnsi" w:hAnsiTheme="majorHAnsi"/>
                <w:spacing w:val="-7"/>
              </w:rPr>
              <w:t xml:space="preserve"> </w:t>
            </w:r>
            <w:r w:rsidRPr="004737E0">
              <w:rPr>
                <w:rFonts w:asciiTheme="majorHAnsi" w:hAnsiTheme="majorHAnsi"/>
              </w:rPr>
              <w:t>integrated</w:t>
            </w:r>
            <w:r w:rsidRPr="004737E0">
              <w:rPr>
                <w:rFonts w:asciiTheme="majorHAnsi" w:hAnsiTheme="majorHAnsi"/>
                <w:spacing w:val="-7"/>
              </w:rPr>
              <w:t xml:space="preserve"> </w:t>
            </w:r>
            <w:r w:rsidRPr="004737E0">
              <w:rPr>
                <w:rFonts w:asciiTheme="majorHAnsi" w:hAnsiTheme="majorHAnsi"/>
              </w:rPr>
              <w:t>undergraduate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graduate</w:t>
            </w:r>
            <w:r w:rsidRPr="004737E0">
              <w:rPr>
                <w:rFonts w:asciiTheme="majorHAnsi" w:hAnsiTheme="majorHAnsi"/>
                <w:spacing w:val="-6"/>
              </w:rPr>
              <w:t xml:space="preserve"> </w:t>
            </w:r>
            <w:r w:rsidRPr="004737E0">
              <w:rPr>
                <w:rFonts w:asciiTheme="majorHAnsi" w:hAnsiTheme="majorHAnsi"/>
              </w:rPr>
              <w:t>Teacher</w:t>
            </w:r>
            <w:r w:rsidRPr="004737E0">
              <w:rPr>
                <w:rFonts w:asciiTheme="majorHAnsi" w:hAnsiTheme="majorHAnsi"/>
                <w:spacing w:val="-7"/>
              </w:rPr>
              <w:t xml:space="preserve"> </w:t>
            </w:r>
            <w:r w:rsidRPr="004737E0">
              <w:rPr>
                <w:rFonts w:asciiTheme="majorHAnsi" w:hAnsiTheme="majorHAnsi"/>
              </w:rPr>
              <w:t>Study in the Croatian language</w:t>
            </w:r>
          </w:p>
        </w:tc>
      </w:tr>
      <w:tr w:rsidR="007A1F9E" w:rsidRPr="004737E0" w14:paraId="24F4F9CE" w14:textId="77777777">
        <w:trPr>
          <w:trHeight w:val="708"/>
        </w:trPr>
        <w:tc>
          <w:tcPr>
            <w:tcW w:w="2475" w:type="dxa"/>
            <w:shd w:val="clear" w:color="auto" w:fill="F3F3F3"/>
          </w:tcPr>
          <w:p w14:paraId="266F083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1" w:type="dxa"/>
          </w:tcPr>
          <w:p w14:paraId="0C9C271E"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Mandatory</w:t>
            </w:r>
          </w:p>
        </w:tc>
        <w:tc>
          <w:tcPr>
            <w:tcW w:w="1111" w:type="dxa"/>
            <w:shd w:val="clear" w:color="auto" w:fill="E6E6E6"/>
          </w:tcPr>
          <w:p w14:paraId="5D954F49" w14:textId="77777777" w:rsidR="007A1F9E" w:rsidRPr="004737E0" w:rsidRDefault="000E1E7D">
            <w:pPr>
              <w:pStyle w:val="TableParagraph"/>
              <w:spacing w:before="71" w:line="242" w:lineRule="auto"/>
              <w:ind w:left="141" w:right="363"/>
              <w:rPr>
                <w:rFonts w:asciiTheme="majorHAnsi" w:hAnsiTheme="majorHAnsi"/>
              </w:rPr>
            </w:pPr>
            <w:r w:rsidRPr="004737E0">
              <w:rPr>
                <w:rFonts w:asciiTheme="majorHAnsi" w:hAnsiTheme="majorHAnsi"/>
                <w:spacing w:val="-2"/>
              </w:rPr>
              <w:t>Study level</w:t>
            </w:r>
          </w:p>
        </w:tc>
        <w:tc>
          <w:tcPr>
            <w:tcW w:w="3298" w:type="dxa"/>
          </w:tcPr>
          <w:p w14:paraId="440F95DC"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Integrated</w:t>
            </w:r>
          </w:p>
        </w:tc>
      </w:tr>
      <w:tr w:rsidR="007A1F9E" w:rsidRPr="004737E0" w14:paraId="0F7E78BE" w14:textId="77777777">
        <w:trPr>
          <w:trHeight w:val="707"/>
        </w:trPr>
        <w:tc>
          <w:tcPr>
            <w:tcW w:w="2475" w:type="dxa"/>
            <w:shd w:val="clear" w:color="auto" w:fill="F3F3F3"/>
          </w:tcPr>
          <w:p w14:paraId="6520285A"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621" w:type="dxa"/>
          </w:tcPr>
          <w:p w14:paraId="1DB900B4"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Summer</w:t>
            </w:r>
          </w:p>
        </w:tc>
        <w:tc>
          <w:tcPr>
            <w:tcW w:w="1111" w:type="dxa"/>
            <w:shd w:val="clear" w:color="auto" w:fill="E6E6E6"/>
          </w:tcPr>
          <w:p w14:paraId="5D5CC478" w14:textId="77777777" w:rsidR="007A1F9E" w:rsidRPr="004737E0" w:rsidRDefault="000E1E7D">
            <w:pPr>
              <w:pStyle w:val="TableParagraph"/>
              <w:spacing w:before="71"/>
              <w:ind w:left="141" w:right="363"/>
              <w:rPr>
                <w:rFonts w:asciiTheme="majorHAnsi" w:hAnsiTheme="majorHAnsi"/>
              </w:rPr>
            </w:pPr>
            <w:r w:rsidRPr="004737E0">
              <w:rPr>
                <w:rFonts w:asciiTheme="majorHAnsi" w:hAnsiTheme="majorHAnsi"/>
                <w:spacing w:val="-2"/>
              </w:rPr>
              <w:t xml:space="preserve">Study </w:t>
            </w:r>
            <w:r w:rsidRPr="004737E0">
              <w:rPr>
                <w:rFonts w:asciiTheme="majorHAnsi" w:hAnsiTheme="majorHAnsi"/>
                <w:spacing w:val="-4"/>
              </w:rPr>
              <w:t>year</w:t>
            </w:r>
          </w:p>
        </w:tc>
        <w:tc>
          <w:tcPr>
            <w:tcW w:w="3298" w:type="dxa"/>
          </w:tcPr>
          <w:p w14:paraId="4AEA0995"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5"/>
              </w:rPr>
              <w:t>IV</w:t>
            </w:r>
          </w:p>
        </w:tc>
      </w:tr>
      <w:tr w:rsidR="007A1F9E" w:rsidRPr="004737E0" w14:paraId="24A096FB" w14:textId="77777777">
        <w:trPr>
          <w:trHeight w:val="1269"/>
        </w:trPr>
        <w:tc>
          <w:tcPr>
            <w:tcW w:w="2475" w:type="dxa"/>
            <w:shd w:val="clear" w:color="auto" w:fill="F3F3F3"/>
          </w:tcPr>
          <w:p w14:paraId="01EABBD0" w14:textId="77777777" w:rsidR="007A1F9E" w:rsidRPr="004737E0" w:rsidRDefault="007A1F9E">
            <w:pPr>
              <w:pStyle w:val="TableParagraph"/>
              <w:spacing w:before="212"/>
              <w:rPr>
                <w:rFonts w:asciiTheme="majorHAnsi" w:hAnsiTheme="majorHAnsi"/>
              </w:rPr>
            </w:pPr>
          </w:p>
          <w:p w14:paraId="2533C32D"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1" w:type="dxa"/>
          </w:tcPr>
          <w:p w14:paraId="4DD35A0F" w14:textId="77777777" w:rsidR="007A1F9E" w:rsidRPr="004737E0" w:rsidRDefault="007A1F9E">
            <w:pPr>
              <w:pStyle w:val="TableParagraph"/>
              <w:spacing w:before="71"/>
              <w:rPr>
                <w:rFonts w:asciiTheme="majorHAnsi" w:hAnsiTheme="majorHAnsi"/>
              </w:rPr>
            </w:pPr>
          </w:p>
          <w:p w14:paraId="4032D195" w14:textId="5DAADA52" w:rsidR="007A1F9E" w:rsidRPr="004737E0" w:rsidRDefault="000E1E7D">
            <w:pPr>
              <w:pStyle w:val="TableParagraph"/>
              <w:ind w:left="141"/>
              <w:rPr>
                <w:rFonts w:asciiTheme="majorHAnsi" w:hAnsiTheme="majorHAnsi"/>
              </w:rPr>
            </w:pPr>
            <w:r w:rsidRPr="004737E0">
              <w:rPr>
                <w:rFonts w:asciiTheme="majorHAnsi" w:hAnsiTheme="majorHAnsi"/>
              </w:rPr>
              <w:t>hall,</w:t>
            </w:r>
            <w:r w:rsidRPr="004737E0">
              <w:rPr>
                <w:rFonts w:asciiTheme="majorHAnsi" w:hAnsiTheme="majorHAnsi"/>
                <w:spacing w:val="-14"/>
              </w:rPr>
              <w:t xml:space="preserve"> </w:t>
            </w:r>
            <w:r w:rsidRPr="004737E0">
              <w:rPr>
                <w:rFonts w:asciiTheme="majorHAnsi" w:hAnsiTheme="majorHAnsi"/>
              </w:rPr>
              <w:t>classroom</w:t>
            </w:r>
            <w:r w:rsidRPr="004737E0">
              <w:rPr>
                <w:rFonts w:asciiTheme="majorHAnsi" w:hAnsiTheme="majorHAnsi"/>
                <w:spacing w:val="-13"/>
              </w:rPr>
              <w:t xml:space="preserve"> </w:t>
            </w:r>
            <w:r w:rsidRPr="004737E0">
              <w:rPr>
                <w:rFonts w:asciiTheme="majorHAnsi" w:hAnsiTheme="majorHAnsi"/>
              </w:rPr>
              <w:t xml:space="preserve">with computers </w:t>
            </w:r>
          </w:p>
        </w:tc>
        <w:tc>
          <w:tcPr>
            <w:tcW w:w="1111" w:type="dxa"/>
            <w:shd w:val="clear" w:color="auto" w:fill="E6E6E6"/>
          </w:tcPr>
          <w:p w14:paraId="789F1CB0" w14:textId="77777777" w:rsidR="007A1F9E" w:rsidRPr="004737E0" w:rsidRDefault="000E1E7D">
            <w:pPr>
              <w:pStyle w:val="TableParagraph"/>
              <w:spacing w:before="71"/>
              <w:ind w:left="141" w:right="138"/>
              <w:rPr>
                <w:rFonts w:asciiTheme="majorHAnsi" w:hAnsiTheme="majorHAnsi"/>
              </w:rPr>
            </w:pPr>
            <w:r w:rsidRPr="004737E0">
              <w:rPr>
                <w:rFonts w:asciiTheme="majorHAnsi" w:hAnsiTheme="majorHAnsi"/>
                <w:spacing w:val="-2"/>
              </w:rPr>
              <w:t xml:space="preserve">Teachin </w:t>
            </w:r>
            <w:r w:rsidRPr="004737E0">
              <w:rPr>
                <w:rFonts w:asciiTheme="majorHAnsi" w:hAnsiTheme="majorHAnsi"/>
                <w:spacing w:val="-10"/>
              </w:rPr>
              <w:t xml:space="preserve">g </w:t>
            </w:r>
            <w:r w:rsidRPr="004737E0">
              <w:rPr>
                <w:rFonts w:asciiTheme="majorHAnsi" w:hAnsiTheme="majorHAnsi"/>
                <w:spacing w:val="-2"/>
              </w:rPr>
              <w:t xml:space="preserve">languag </w:t>
            </w:r>
            <w:r w:rsidRPr="004737E0">
              <w:rPr>
                <w:rFonts w:asciiTheme="majorHAnsi" w:hAnsiTheme="majorHAnsi"/>
                <w:spacing w:val="-4"/>
              </w:rPr>
              <w:t>e(s)</w:t>
            </w:r>
          </w:p>
        </w:tc>
        <w:tc>
          <w:tcPr>
            <w:tcW w:w="3298" w:type="dxa"/>
          </w:tcPr>
          <w:p w14:paraId="0B1C8ACB" w14:textId="77777777" w:rsidR="007A1F9E" w:rsidRPr="004737E0" w:rsidRDefault="007A1F9E">
            <w:pPr>
              <w:pStyle w:val="TableParagraph"/>
              <w:spacing w:before="212"/>
              <w:rPr>
                <w:rFonts w:asciiTheme="majorHAnsi" w:hAnsiTheme="majorHAnsi"/>
              </w:rPr>
            </w:pPr>
          </w:p>
          <w:p w14:paraId="61055527" w14:textId="77777777" w:rsidR="007A1F9E" w:rsidRPr="004737E0" w:rsidRDefault="000E1E7D">
            <w:pPr>
              <w:pStyle w:val="TableParagraph"/>
              <w:ind w:left="141"/>
              <w:rPr>
                <w:rFonts w:asciiTheme="majorHAnsi" w:hAnsiTheme="majorHAnsi"/>
              </w:rPr>
            </w:pPr>
            <w:r w:rsidRPr="004737E0">
              <w:rPr>
                <w:rFonts w:asciiTheme="majorHAnsi" w:hAnsiTheme="majorHAnsi"/>
                <w:spacing w:val="-2"/>
              </w:rPr>
              <w:t>Croatian</w:t>
            </w:r>
          </w:p>
        </w:tc>
      </w:tr>
      <w:tr w:rsidR="007A1F9E" w:rsidRPr="004737E0" w14:paraId="69AC2E74" w14:textId="77777777">
        <w:trPr>
          <w:trHeight w:val="1831"/>
        </w:trPr>
        <w:tc>
          <w:tcPr>
            <w:tcW w:w="2475" w:type="dxa"/>
            <w:shd w:val="clear" w:color="auto" w:fill="F3F3F3"/>
          </w:tcPr>
          <w:p w14:paraId="3FCCDE8B" w14:textId="77777777" w:rsidR="007A1F9E" w:rsidRPr="004737E0" w:rsidRDefault="007A1F9E">
            <w:pPr>
              <w:pStyle w:val="TableParagraph"/>
              <w:rPr>
                <w:rFonts w:asciiTheme="majorHAnsi" w:hAnsiTheme="majorHAnsi"/>
              </w:rPr>
            </w:pPr>
          </w:p>
          <w:p w14:paraId="31825FA7" w14:textId="77777777" w:rsidR="007A1F9E" w:rsidRPr="004737E0" w:rsidRDefault="007A1F9E">
            <w:pPr>
              <w:pStyle w:val="TableParagraph"/>
              <w:spacing w:before="212"/>
              <w:rPr>
                <w:rFonts w:asciiTheme="majorHAnsi" w:hAnsiTheme="majorHAnsi"/>
              </w:rPr>
            </w:pPr>
          </w:p>
          <w:p w14:paraId="719C4562"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1" w:type="dxa"/>
          </w:tcPr>
          <w:p w14:paraId="131EB7E4" w14:textId="77777777" w:rsidR="007A1F9E" w:rsidRPr="004737E0" w:rsidRDefault="007A1F9E">
            <w:pPr>
              <w:pStyle w:val="TableParagraph"/>
              <w:rPr>
                <w:rFonts w:asciiTheme="majorHAnsi" w:hAnsiTheme="majorHAnsi"/>
              </w:rPr>
            </w:pPr>
          </w:p>
          <w:p w14:paraId="1C815FE6" w14:textId="77777777" w:rsidR="007A1F9E" w:rsidRPr="004737E0" w:rsidRDefault="007A1F9E">
            <w:pPr>
              <w:pStyle w:val="TableParagraph"/>
              <w:spacing w:before="212"/>
              <w:rPr>
                <w:rFonts w:asciiTheme="majorHAnsi" w:hAnsiTheme="majorHAnsi"/>
              </w:rPr>
            </w:pPr>
          </w:p>
          <w:p w14:paraId="2A48CBA1"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111" w:type="dxa"/>
            <w:shd w:val="clear" w:color="auto" w:fill="E6E6E6"/>
          </w:tcPr>
          <w:p w14:paraId="45B8A77F" w14:textId="77777777" w:rsidR="007A1F9E" w:rsidRPr="004737E0" w:rsidRDefault="000E1E7D">
            <w:pPr>
              <w:pStyle w:val="TableParagraph"/>
              <w:spacing w:before="71"/>
              <w:ind w:left="141" w:right="205"/>
              <w:rPr>
                <w:rFonts w:asciiTheme="majorHAnsi" w:hAnsiTheme="majorHAnsi"/>
              </w:rPr>
            </w:pPr>
            <w:r w:rsidRPr="004737E0">
              <w:rPr>
                <w:rFonts w:asciiTheme="majorHAnsi" w:hAnsiTheme="majorHAnsi"/>
                <w:spacing w:val="-2"/>
              </w:rPr>
              <w:t xml:space="preserve">Numbe </w:t>
            </w:r>
            <w:r w:rsidRPr="004737E0">
              <w:rPr>
                <w:rFonts w:asciiTheme="majorHAnsi" w:hAnsiTheme="majorHAnsi"/>
              </w:rPr>
              <w:t xml:space="preserve">r of </w:t>
            </w:r>
            <w:r w:rsidRPr="004737E0">
              <w:rPr>
                <w:rFonts w:asciiTheme="majorHAnsi" w:hAnsiTheme="majorHAnsi"/>
                <w:spacing w:val="-2"/>
              </w:rPr>
              <w:t xml:space="preserve">hours </w:t>
            </w:r>
            <w:r w:rsidRPr="004737E0">
              <w:rPr>
                <w:rFonts w:asciiTheme="majorHAnsi" w:hAnsiTheme="majorHAnsi"/>
                <w:spacing w:val="-4"/>
              </w:rPr>
              <w:t xml:space="preserve">per </w:t>
            </w:r>
            <w:r w:rsidRPr="004737E0">
              <w:rPr>
                <w:rFonts w:asciiTheme="majorHAnsi" w:hAnsiTheme="majorHAnsi"/>
                <w:spacing w:val="-2"/>
              </w:rPr>
              <w:t xml:space="preserve">semest </w:t>
            </w:r>
            <w:r w:rsidRPr="004737E0">
              <w:rPr>
                <w:rFonts w:asciiTheme="majorHAnsi" w:hAnsiTheme="majorHAnsi"/>
                <w:spacing w:val="-6"/>
              </w:rPr>
              <w:t>er</w:t>
            </w:r>
          </w:p>
        </w:tc>
        <w:tc>
          <w:tcPr>
            <w:tcW w:w="3298" w:type="dxa"/>
          </w:tcPr>
          <w:p w14:paraId="57FE7BF7" w14:textId="77777777" w:rsidR="007A1F9E" w:rsidRPr="004737E0" w:rsidRDefault="007A1F9E">
            <w:pPr>
              <w:pStyle w:val="TableParagraph"/>
              <w:rPr>
                <w:rFonts w:asciiTheme="majorHAnsi" w:hAnsiTheme="majorHAnsi"/>
              </w:rPr>
            </w:pPr>
          </w:p>
          <w:p w14:paraId="58E6A1D9" w14:textId="77777777" w:rsidR="007A1F9E" w:rsidRPr="004737E0" w:rsidRDefault="007A1F9E">
            <w:pPr>
              <w:pStyle w:val="TableParagraph"/>
              <w:spacing w:before="212"/>
              <w:rPr>
                <w:rFonts w:asciiTheme="majorHAnsi" w:hAnsiTheme="majorHAnsi"/>
              </w:rPr>
            </w:pPr>
          </w:p>
          <w:p w14:paraId="22DBE9FC" w14:textId="77777777" w:rsidR="007A1F9E" w:rsidRPr="004737E0" w:rsidRDefault="000E1E7D">
            <w:pPr>
              <w:pStyle w:val="TableParagraph"/>
              <w:ind w:left="141"/>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68B58999" w14:textId="77777777">
        <w:trPr>
          <w:trHeight w:val="707"/>
        </w:trPr>
        <w:tc>
          <w:tcPr>
            <w:tcW w:w="2475" w:type="dxa"/>
            <w:shd w:val="clear" w:color="auto" w:fill="F3F3F3"/>
          </w:tcPr>
          <w:p w14:paraId="0D7F040A"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Prerequisites</w:t>
            </w:r>
          </w:p>
        </w:tc>
        <w:tc>
          <w:tcPr>
            <w:tcW w:w="7030" w:type="dxa"/>
            <w:gridSpan w:val="3"/>
          </w:tcPr>
          <w:p w14:paraId="5CCABCB0" w14:textId="77777777" w:rsidR="007A1F9E" w:rsidRPr="004737E0" w:rsidRDefault="000E1E7D">
            <w:pPr>
              <w:pStyle w:val="TableParagraph"/>
              <w:spacing w:before="71"/>
              <w:ind w:left="141" w:right="211"/>
              <w:rPr>
                <w:rFonts w:asciiTheme="majorHAnsi" w:hAnsiTheme="majorHAnsi"/>
              </w:rPr>
            </w:pP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this</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it</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necessary</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take</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rPr>
              <w:t>Fundamentals of computer science.</w:t>
            </w:r>
          </w:p>
        </w:tc>
      </w:tr>
      <w:tr w:rsidR="007A1F9E" w:rsidRPr="004737E0" w14:paraId="71754AD3" w14:textId="77777777">
        <w:trPr>
          <w:trHeight w:val="443"/>
        </w:trPr>
        <w:tc>
          <w:tcPr>
            <w:tcW w:w="2475" w:type="dxa"/>
            <w:shd w:val="clear" w:color="auto" w:fill="F3F3F3"/>
          </w:tcPr>
          <w:p w14:paraId="176C8E5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0" w:type="dxa"/>
            <w:gridSpan w:val="3"/>
          </w:tcPr>
          <w:p w14:paraId="3A9E998B"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Fundamentals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computer</w:t>
            </w:r>
            <w:r w:rsidRPr="004737E0">
              <w:rPr>
                <w:rFonts w:asciiTheme="majorHAnsi" w:hAnsiTheme="majorHAnsi"/>
                <w:spacing w:val="-2"/>
              </w:rPr>
              <w:t xml:space="preserve"> science</w:t>
            </w:r>
          </w:p>
        </w:tc>
      </w:tr>
      <w:tr w:rsidR="007A1F9E" w:rsidRPr="004737E0" w14:paraId="7BC9D04B" w14:textId="77777777">
        <w:trPr>
          <w:trHeight w:val="988"/>
        </w:trPr>
        <w:tc>
          <w:tcPr>
            <w:tcW w:w="2475" w:type="dxa"/>
            <w:shd w:val="clear" w:color="auto" w:fill="F3F3F3"/>
          </w:tcPr>
          <w:p w14:paraId="3BC47EFB" w14:textId="77777777" w:rsidR="007A1F9E" w:rsidRPr="004737E0" w:rsidRDefault="000E1E7D">
            <w:pPr>
              <w:pStyle w:val="TableParagraph"/>
              <w:spacing w:before="213"/>
              <w:ind w:left="143" w:right="136"/>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3"/>
          </w:tcPr>
          <w:p w14:paraId="7C48469C" w14:textId="77777777" w:rsidR="007A1F9E" w:rsidRPr="004737E0" w:rsidRDefault="000E1E7D">
            <w:pPr>
              <w:pStyle w:val="TableParagraph"/>
              <w:spacing w:before="71"/>
              <w:ind w:left="141" w:right="1082"/>
              <w:jc w:val="both"/>
              <w:rPr>
                <w:rFonts w:asciiTheme="majorHAnsi" w:hAnsiTheme="majorHAnsi"/>
              </w:rPr>
            </w:pPr>
            <w:r w:rsidRPr="004737E0">
              <w:rPr>
                <w:rFonts w:asciiTheme="majorHAnsi" w:hAnsiTheme="majorHAnsi"/>
              </w:rPr>
              <w:t>Understand</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term</w:t>
            </w:r>
            <w:r w:rsidRPr="004737E0">
              <w:rPr>
                <w:rFonts w:asciiTheme="majorHAnsi" w:hAnsiTheme="majorHAnsi"/>
                <w:spacing w:val="-4"/>
              </w:rPr>
              <w:t xml:space="preserve"> </w:t>
            </w:r>
            <w:r w:rsidRPr="004737E0">
              <w:rPr>
                <w:rFonts w:asciiTheme="majorHAnsi" w:hAnsiTheme="majorHAnsi"/>
              </w:rPr>
              <w:t>database,</w:t>
            </w:r>
            <w:r w:rsidRPr="004737E0">
              <w:rPr>
                <w:rFonts w:asciiTheme="majorHAnsi" w:hAnsiTheme="majorHAnsi"/>
                <w:spacing w:val="-4"/>
              </w:rPr>
              <w:t xml:space="preserve"> </w:t>
            </w:r>
            <w:r w:rsidRPr="004737E0">
              <w:rPr>
                <w:rFonts w:asciiTheme="majorHAnsi" w:hAnsiTheme="majorHAnsi"/>
              </w:rPr>
              <w:t>use</w:t>
            </w:r>
            <w:r w:rsidRPr="004737E0">
              <w:rPr>
                <w:rFonts w:asciiTheme="majorHAnsi" w:hAnsiTheme="majorHAnsi"/>
                <w:spacing w:val="-7"/>
              </w:rPr>
              <w:t xml:space="preserve"> </w:t>
            </w:r>
            <w:r w:rsidRPr="004737E0">
              <w:rPr>
                <w:rFonts w:asciiTheme="majorHAnsi" w:hAnsiTheme="majorHAnsi"/>
              </w:rPr>
              <w:t>MS</w:t>
            </w:r>
            <w:r w:rsidRPr="004737E0">
              <w:rPr>
                <w:rFonts w:asciiTheme="majorHAnsi" w:hAnsiTheme="majorHAnsi"/>
                <w:spacing w:val="-4"/>
              </w:rPr>
              <w:t xml:space="preserve"> </w:t>
            </w:r>
            <w:r w:rsidRPr="004737E0">
              <w:rPr>
                <w:rFonts w:asciiTheme="majorHAnsi" w:hAnsiTheme="majorHAnsi"/>
              </w:rPr>
              <w:t>Access</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 xml:space="preserve">a database and get to know relational and object-oriented </w:t>
            </w:r>
            <w:r w:rsidRPr="004737E0">
              <w:rPr>
                <w:rFonts w:asciiTheme="majorHAnsi" w:hAnsiTheme="majorHAnsi"/>
                <w:spacing w:val="-2"/>
              </w:rPr>
              <w:t>databases.</w:t>
            </w:r>
          </w:p>
        </w:tc>
      </w:tr>
      <w:tr w:rsidR="007A1F9E" w:rsidRPr="004737E0" w14:paraId="1403837E" w14:textId="77777777">
        <w:trPr>
          <w:trHeight w:val="1550"/>
        </w:trPr>
        <w:tc>
          <w:tcPr>
            <w:tcW w:w="2475" w:type="dxa"/>
            <w:shd w:val="clear" w:color="auto" w:fill="F3F3F3"/>
          </w:tcPr>
          <w:p w14:paraId="0848D6BE" w14:textId="77777777" w:rsidR="007A1F9E" w:rsidRPr="004737E0" w:rsidRDefault="007A1F9E">
            <w:pPr>
              <w:pStyle w:val="TableParagraph"/>
              <w:rPr>
                <w:rFonts w:asciiTheme="majorHAnsi" w:hAnsiTheme="majorHAnsi"/>
              </w:rPr>
            </w:pPr>
          </w:p>
          <w:p w14:paraId="6D62F67C" w14:textId="77777777" w:rsidR="007A1F9E" w:rsidRPr="004737E0" w:rsidRDefault="007A1F9E">
            <w:pPr>
              <w:pStyle w:val="TableParagraph"/>
              <w:spacing w:before="73"/>
              <w:rPr>
                <w:rFonts w:asciiTheme="majorHAnsi" w:hAnsiTheme="majorHAnsi"/>
              </w:rPr>
            </w:pPr>
          </w:p>
          <w:p w14:paraId="0896ED7C"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0" w:type="dxa"/>
            <w:gridSpan w:val="3"/>
          </w:tcPr>
          <w:p w14:paraId="21215A08" w14:textId="77777777" w:rsidR="007A1F9E" w:rsidRPr="004737E0" w:rsidRDefault="000E1E7D" w:rsidP="00B87C5C">
            <w:pPr>
              <w:pStyle w:val="TableParagraph"/>
              <w:numPr>
                <w:ilvl w:val="0"/>
                <w:numId w:val="116"/>
              </w:numPr>
              <w:tabs>
                <w:tab w:val="left" w:pos="374"/>
              </w:tabs>
              <w:spacing w:before="71"/>
              <w:ind w:left="374" w:hanging="233"/>
              <w:rPr>
                <w:rFonts w:asciiTheme="majorHAnsi" w:hAnsiTheme="majorHAnsi"/>
              </w:rPr>
            </w:pPr>
            <w:r w:rsidRPr="004737E0">
              <w:rPr>
                <w:rFonts w:asciiTheme="majorHAnsi" w:hAnsiTheme="majorHAnsi"/>
              </w:rPr>
              <w:t>understand</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basic</w:t>
            </w:r>
            <w:r w:rsidRPr="004737E0">
              <w:rPr>
                <w:rFonts w:asciiTheme="majorHAnsi" w:hAnsiTheme="majorHAnsi"/>
                <w:spacing w:val="-4"/>
              </w:rPr>
              <w:t xml:space="preserve"> </w:t>
            </w:r>
            <w:r w:rsidRPr="004737E0">
              <w:rPr>
                <w:rFonts w:asciiTheme="majorHAnsi" w:hAnsiTheme="majorHAnsi"/>
              </w:rPr>
              <w:t>terminology</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databases</w:t>
            </w:r>
          </w:p>
          <w:p w14:paraId="1787B049" w14:textId="77777777" w:rsidR="007A1F9E" w:rsidRPr="004737E0" w:rsidRDefault="000E1E7D" w:rsidP="00B87C5C">
            <w:pPr>
              <w:pStyle w:val="TableParagraph"/>
              <w:numPr>
                <w:ilvl w:val="0"/>
                <w:numId w:val="116"/>
              </w:numPr>
              <w:tabs>
                <w:tab w:val="left" w:pos="374"/>
              </w:tabs>
              <w:ind w:left="374" w:hanging="233"/>
              <w:rPr>
                <w:rFonts w:asciiTheme="majorHAnsi" w:hAnsiTheme="majorHAnsi"/>
              </w:rPr>
            </w:pPr>
            <w:r w:rsidRPr="004737E0">
              <w:rPr>
                <w:rFonts w:asciiTheme="majorHAnsi" w:hAnsiTheme="majorHAnsi"/>
              </w:rPr>
              <w:t>understand</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organization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database</w:t>
            </w:r>
          </w:p>
          <w:p w14:paraId="4B82B005" w14:textId="77777777" w:rsidR="007A1F9E" w:rsidRPr="004737E0" w:rsidRDefault="000E1E7D" w:rsidP="00B87C5C">
            <w:pPr>
              <w:pStyle w:val="TableParagraph"/>
              <w:numPr>
                <w:ilvl w:val="0"/>
                <w:numId w:val="116"/>
              </w:numPr>
              <w:tabs>
                <w:tab w:val="left" w:pos="374"/>
              </w:tabs>
              <w:spacing w:before="2"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2"/>
              </w:rPr>
              <w:t xml:space="preserve"> </w:t>
            </w:r>
            <w:r w:rsidRPr="004737E0">
              <w:rPr>
                <w:rFonts w:asciiTheme="majorHAnsi" w:hAnsiTheme="majorHAnsi"/>
              </w:rPr>
              <w:t>simple</w:t>
            </w:r>
            <w:r w:rsidRPr="004737E0">
              <w:rPr>
                <w:rFonts w:asciiTheme="majorHAnsi" w:hAnsiTheme="majorHAnsi"/>
                <w:spacing w:val="-2"/>
              </w:rPr>
              <w:t xml:space="preserve"> </w:t>
            </w:r>
            <w:r w:rsidRPr="004737E0">
              <w:rPr>
                <w:rFonts w:asciiTheme="majorHAnsi" w:hAnsiTheme="majorHAnsi"/>
              </w:rPr>
              <w:t>SQL</w:t>
            </w:r>
            <w:r w:rsidRPr="004737E0">
              <w:rPr>
                <w:rFonts w:asciiTheme="majorHAnsi" w:hAnsiTheme="majorHAnsi"/>
                <w:spacing w:val="-2"/>
              </w:rPr>
              <w:t xml:space="preserve"> queries</w:t>
            </w:r>
          </w:p>
          <w:p w14:paraId="6FA77EF0" w14:textId="77777777" w:rsidR="007A1F9E" w:rsidRPr="004737E0" w:rsidRDefault="000E1E7D" w:rsidP="00B87C5C">
            <w:pPr>
              <w:pStyle w:val="TableParagraph"/>
              <w:numPr>
                <w:ilvl w:val="0"/>
                <w:numId w:val="116"/>
              </w:numPr>
              <w:tabs>
                <w:tab w:val="left" w:pos="374"/>
              </w:tabs>
              <w:spacing w:line="281" w:lineRule="exact"/>
              <w:ind w:left="374" w:hanging="233"/>
              <w:rPr>
                <w:rFonts w:asciiTheme="majorHAnsi" w:hAnsiTheme="majorHAnsi"/>
              </w:rPr>
            </w:pPr>
            <w:r w:rsidRPr="004737E0">
              <w:rPr>
                <w:rFonts w:asciiTheme="majorHAnsi" w:hAnsiTheme="majorHAnsi"/>
              </w:rPr>
              <w:t>design</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database</w:t>
            </w:r>
            <w:r w:rsidRPr="004737E0">
              <w:rPr>
                <w:rFonts w:asciiTheme="majorHAnsi" w:hAnsiTheme="majorHAnsi"/>
                <w:spacing w:val="-3"/>
              </w:rPr>
              <w:t xml:space="preserve"> </w:t>
            </w:r>
            <w:r w:rsidRPr="004737E0">
              <w:rPr>
                <w:rFonts w:asciiTheme="majorHAnsi" w:hAnsiTheme="majorHAnsi"/>
              </w:rPr>
              <w:t>through</w:t>
            </w:r>
            <w:r w:rsidRPr="004737E0">
              <w:rPr>
                <w:rFonts w:asciiTheme="majorHAnsi" w:hAnsiTheme="majorHAnsi"/>
                <w:spacing w:val="-2"/>
              </w:rPr>
              <w:t xml:space="preserve"> Access</w:t>
            </w:r>
          </w:p>
          <w:p w14:paraId="07BDB633" w14:textId="77777777" w:rsidR="007A1F9E" w:rsidRPr="004737E0" w:rsidRDefault="000E1E7D" w:rsidP="00B87C5C">
            <w:pPr>
              <w:pStyle w:val="TableParagraph"/>
              <w:numPr>
                <w:ilvl w:val="0"/>
                <w:numId w:val="116"/>
              </w:numPr>
              <w:tabs>
                <w:tab w:val="left" w:pos="374"/>
              </w:tabs>
              <w:spacing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1"/>
              </w:rPr>
              <w:t xml:space="preserve"> </w:t>
            </w:r>
            <w:r w:rsidRPr="004737E0">
              <w:rPr>
                <w:rFonts w:asciiTheme="majorHAnsi" w:hAnsiTheme="majorHAnsi"/>
              </w:rPr>
              <w:t>some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Access</w:t>
            </w:r>
            <w:r w:rsidRPr="004737E0">
              <w:rPr>
                <w:rFonts w:asciiTheme="majorHAnsi" w:hAnsiTheme="majorHAnsi"/>
                <w:spacing w:val="-1"/>
              </w:rPr>
              <w:t xml:space="preserve"> </w:t>
            </w:r>
            <w:r w:rsidRPr="004737E0">
              <w:rPr>
                <w:rFonts w:asciiTheme="majorHAnsi" w:hAnsiTheme="majorHAnsi"/>
              </w:rPr>
              <w:t>database</w:t>
            </w:r>
            <w:r w:rsidRPr="004737E0">
              <w:rPr>
                <w:rFonts w:asciiTheme="majorHAnsi" w:hAnsiTheme="majorHAnsi"/>
                <w:spacing w:val="-1"/>
              </w:rPr>
              <w:t xml:space="preserve"> </w:t>
            </w:r>
            <w:r w:rsidRPr="004737E0">
              <w:rPr>
                <w:rFonts w:asciiTheme="majorHAnsi" w:hAnsiTheme="majorHAnsi"/>
                <w:spacing w:val="-2"/>
              </w:rPr>
              <w:t>modules</w:t>
            </w:r>
          </w:p>
        </w:tc>
      </w:tr>
      <w:tr w:rsidR="007A1F9E" w:rsidRPr="004737E0" w14:paraId="2F00F8C6" w14:textId="77777777">
        <w:trPr>
          <w:trHeight w:val="2548"/>
        </w:trPr>
        <w:tc>
          <w:tcPr>
            <w:tcW w:w="2475" w:type="dxa"/>
            <w:shd w:val="clear" w:color="auto" w:fill="F3F3F3"/>
          </w:tcPr>
          <w:p w14:paraId="65D83EC1" w14:textId="77777777" w:rsidR="007A1F9E" w:rsidRPr="004737E0" w:rsidRDefault="007A1F9E">
            <w:pPr>
              <w:pStyle w:val="TableParagraph"/>
              <w:rPr>
                <w:rFonts w:asciiTheme="majorHAnsi" w:hAnsiTheme="majorHAnsi"/>
              </w:rPr>
            </w:pPr>
          </w:p>
          <w:p w14:paraId="33EC64FB" w14:textId="77777777" w:rsidR="007A1F9E" w:rsidRPr="004737E0" w:rsidRDefault="007A1F9E">
            <w:pPr>
              <w:pStyle w:val="TableParagraph"/>
              <w:rPr>
                <w:rFonts w:asciiTheme="majorHAnsi" w:hAnsiTheme="majorHAnsi"/>
              </w:rPr>
            </w:pPr>
          </w:p>
          <w:p w14:paraId="0EEAB61F" w14:textId="77777777" w:rsidR="007A1F9E" w:rsidRPr="004737E0" w:rsidRDefault="007A1F9E">
            <w:pPr>
              <w:pStyle w:val="TableParagraph"/>
              <w:spacing w:before="156"/>
              <w:rPr>
                <w:rFonts w:asciiTheme="majorHAnsi" w:hAnsiTheme="majorHAnsi"/>
              </w:rPr>
            </w:pPr>
          </w:p>
          <w:p w14:paraId="5D597AEF" w14:textId="77777777" w:rsidR="007A1F9E" w:rsidRPr="004737E0" w:rsidRDefault="000E1E7D">
            <w:pPr>
              <w:pStyle w:val="TableParagraph"/>
              <w:ind w:left="107" w:right="804"/>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 xml:space="preserve">content </w:t>
            </w:r>
            <w:r w:rsidRPr="004737E0">
              <w:rPr>
                <w:rFonts w:asciiTheme="majorHAnsi" w:hAnsiTheme="majorHAnsi"/>
                <w:spacing w:val="-2"/>
              </w:rPr>
              <w:t>(syllabus)</w:t>
            </w:r>
          </w:p>
        </w:tc>
        <w:tc>
          <w:tcPr>
            <w:tcW w:w="7030" w:type="dxa"/>
            <w:gridSpan w:val="3"/>
          </w:tcPr>
          <w:p w14:paraId="4CCDFB17" w14:textId="77777777" w:rsidR="007A1F9E" w:rsidRPr="004737E0" w:rsidRDefault="000E1E7D">
            <w:pPr>
              <w:pStyle w:val="TableParagraph"/>
              <w:spacing w:before="16" w:line="281" w:lineRule="exact"/>
              <w:ind w:left="105"/>
              <w:rPr>
                <w:rFonts w:asciiTheme="majorHAnsi" w:hAnsiTheme="majorHAnsi"/>
              </w:rPr>
            </w:pPr>
            <w:r w:rsidRPr="004737E0">
              <w:rPr>
                <w:rFonts w:asciiTheme="majorHAnsi" w:hAnsiTheme="majorHAnsi"/>
                <w:spacing w:val="-2"/>
              </w:rPr>
              <w:t>Lectures:</w:t>
            </w:r>
          </w:p>
          <w:p w14:paraId="15267A26" w14:textId="77777777" w:rsidR="007A1F9E" w:rsidRPr="004737E0" w:rsidRDefault="000E1E7D" w:rsidP="00B87C5C">
            <w:pPr>
              <w:pStyle w:val="TableParagraph"/>
              <w:numPr>
                <w:ilvl w:val="0"/>
                <w:numId w:val="115"/>
              </w:numPr>
              <w:tabs>
                <w:tab w:val="left" w:pos="338"/>
              </w:tabs>
              <w:ind w:right="552" w:firstLine="0"/>
              <w:rPr>
                <w:rFonts w:asciiTheme="majorHAnsi" w:hAnsiTheme="majorHAnsi"/>
              </w:rPr>
            </w:pPr>
            <w:r w:rsidRPr="004737E0">
              <w:rPr>
                <w:rFonts w:asciiTheme="majorHAnsi" w:hAnsiTheme="majorHAnsi"/>
              </w:rPr>
              <w:t>Terms:</w:t>
            </w:r>
            <w:r w:rsidRPr="004737E0">
              <w:rPr>
                <w:rFonts w:asciiTheme="majorHAnsi" w:hAnsiTheme="majorHAnsi"/>
                <w:spacing w:val="-7"/>
              </w:rPr>
              <w:t xml:space="preserve"> </w:t>
            </w:r>
            <w:r w:rsidRPr="004737E0">
              <w:rPr>
                <w:rFonts w:asciiTheme="majorHAnsi" w:hAnsiTheme="majorHAnsi"/>
              </w:rPr>
              <w:t>database,</w:t>
            </w:r>
            <w:r w:rsidRPr="004737E0">
              <w:rPr>
                <w:rFonts w:asciiTheme="majorHAnsi" w:hAnsiTheme="majorHAnsi"/>
                <w:spacing w:val="-5"/>
              </w:rPr>
              <w:t xml:space="preserve"> </w:t>
            </w:r>
            <w:r w:rsidRPr="004737E0">
              <w:rPr>
                <w:rFonts w:asciiTheme="majorHAnsi" w:hAnsiTheme="majorHAnsi"/>
              </w:rPr>
              <w:t>table,</w:t>
            </w:r>
            <w:r w:rsidRPr="004737E0">
              <w:rPr>
                <w:rFonts w:asciiTheme="majorHAnsi" w:hAnsiTheme="majorHAnsi"/>
                <w:spacing w:val="-4"/>
              </w:rPr>
              <w:t xml:space="preserve"> </w:t>
            </w:r>
            <w:r w:rsidRPr="004737E0">
              <w:rPr>
                <w:rFonts w:asciiTheme="majorHAnsi" w:hAnsiTheme="majorHAnsi"/>
              </w:rPr>
              <w:t>record,</w:t>
            </w:r>
            <w:r w:rsidRPr="004737E0">
              <w:rPr>
                <w:rFonts w:asciiTheme="majorHAnsi" w:hAnsiTheme="majorHAnsi"/>
                <w:spacing w:val="-5"/>
              </w:rPr>
              <w:t xml:space="preserve"> </w:t>
            </w:r>
            <w:r w:rsidRPr="004737E0">
              <w:rPr>
                <w:rFonts w:asciiTheme="majorHAnsi" w:hAnsiTheme="majorHAnsi"/>
              </w:rPr>
              <w:t>field,</w:t>
            </w:r>
            <w:r w:rsidRPr="004737E0">
              <w:rPr>
                <w:rFonts w:asciiTheme="majorHAnsi" w:hAnsiTheme="majorHAnsi"/>
                <w:spacing w:val="-5"/>
              </w:rPr>
              <w:t xml:space="preserve"> </w:t>
            </w:r>
            <w:r w:rsidRPr="004737E0">
              <w:rPr>
                <w:rFonts w:asciiTheme="majorHAnsi" w:hAnsiTheme="majorHAnsi"/>
              </w:rPr>
              <w:t>types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properties</w:t>
            </w:r>
            <w:r w:rsidRPr="004737E0">
              <w:rPr>
                <w:rFonts w:asciiTheme="majorHAnsi" w:hAnsiTheme="majorHAnsi"/>
                <w:spacing w:val="-5"/>
              </w:rPr>
              <w:t xml:space="preserve"> </w:t>
            </w:r>
            <w:r w:rsidRPr="004737E0">
              <w:rPr>
                <w:rFonts w:asciiTheme="majorHAnsi" w:hAnsiTheme="majorHAnsi"/>
              </w:rPr>
              <w:t xml:space="preserve">of </w:t>
            </w:r>
            <w:r w:rsidRPr="004737E0">
              <w:rPr>
                <w:rFonts w:asciiTheme="majorHAnsi" w:hAnsiTheme="majorHAnsi"/>
                <w:spacing w:val="-2"/>
              </w:rPr>
              <w:t>fields</w:t>
            </w:r>
          </w:p>
          <w:p w14:paraId="0028C0A7" w14:textId="77777777" w:rsidR="007A1F9E" w:rsidRPr="004737E0" w:rsidRDefault="000E1E7D" w:rsidP="00B87C5C">
            <w:pPr>
              <w:pStyle w:val="TableParagraph"/>
              <w:numPr>
                <w:ilvl w:val="0"/>
                <w:numId w:val="115"/>
              </w:numPr>
              <w:tabs>
                <w:tab w:val="left" w:pos="338"/>
              </w:tabs>
              <w:spacing w:line="280" w:lineRule="exact"/>
              <w:ind w:left="338" w:hanging="233"/>
              <w:rPr>
                <w:rFonts w:asciiTheme="majorHAnsi" w:hAnsiTheme="majorHAnsi"/>
              </w:rPr>
            </w:pPr>
            <w:r w:rsidRPr="004737E0">
              <w:rPr>
                <w:rFonts w:asciiTheme="majorHAnsi" w:hAnsiTheme="majorHAnsi"/>
              </w:rPr>
              <w:t>Entity,</w:t>
            </w:r>
            <w:r w:rsidRPr="004737E0">
              <w:rPr>
                <w:rFonts w:asciiTheme="majorHAnsi" w:hAnsiTheme="majorHAnsi"/>
                <w:spacing w:val="-5"/>
              </w:rPr>
              <w:t xml:space="preserve"> </w:t>
            </w:r>
            <w:r w:rsidRPr="004737E0">
              <w:rPr>
                <w:rFonts w:asciiTheme="majorHAnsi" w:hAnsiTheme="majorHAnsi"/>
              </w:rPr>
              <w:t>attribute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attribute</w:t>
            </w:r>
            <w:r w:rsidRPr="004737E0">
              <w:rPr>
                <w:rFonts w:asciiTheme="majorHAnsi" w:hAnsiTheme="majorHAnsi"/>
                <w:spacing w:val="-2"/>
              </w:rPr>
              <w:t xml:space="preserve"> value</w:t>
            </w:r>
          </w:p>
          <w:p w14:paraId="367366AA" w14:textId="77777777" w:rsidR="007A1F9E" w:rsidRPr="004737E0" w:rsidRDefault="000E1E7D" w:rsidP="00B87C5C">
            <w:pPr>
              <w:pStyle w:val="TableParagraph"/>
              <w:numPr>
                <w:ilvl w:val="0"/>
                <w:numId w:val="115"/>
              </w:numPr>
              <w:tabs>
                <w:tab w:val="left" w:pos="338"/>
              </w:tabs>
              <w:spacing w:before="2"/>
              <w:ind w:right="364" w:firstLine="0"/>
              <w:rPr>
                <w:rFonts w:asciiTheme="majorHAnsi" w:hAnsiTheme="majorHAnsi"/>
              </w:rPr>
            </w:pPr>
            <w:r w:rsidRPr="004737E0">
              <w:rPr>
                <w:rFonts w:asciiTheme="majorHAnsi" w:hAnsiTheme="majorHAnsi"/>
              </w:rPr>
              <w:t>Tabular</w:t>
            </w:r>
            <w:r w:rsidRPr="004737E0">
              <w:rPr>
                <w:rFonts w:asciiTheme="majorHAnsi" w:hAnsiTheme="majorHAnsi"/>
                <w:spacing w:val="-4"/>
              </w:rPr>
              <w:t xml:space="preserve"> </w:t>
            </w:r>
            <w:r w:rsidRPr="004737E0">
              <w:rPr>
                <w:rFonts w:asciiTheme="majorHAnsi" w:hAnsiTheme="majorHAnsi"/>
              </w:rPr>
              <w:t>display</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information</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connection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tables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 database: primary key, index, relations</w:t>
            </w:r>
          </w:p>
          <w:p w14:paraId="043650BE" w14:textId="542A4F4D" w:rsidR="007A1F9E" w:rsidRPr="004737E0" w:rsidRDefault="000E1E7D" w:rsidP="00B87C5C">
            <w:pPr>
              <w:pStyle w:val="TableParagraph"/>
              <w:numPr>
                <w:ilvl w:val="0"/>
                <w:numId w:val="115"/>
              </w:numPr>
              <w:tabs>
                <w:tab w:val="left" w:pos="338"/>
              </w:tabs>
              <w:spacing w:line="280" w:lineRule="exact"/>
              <w:ind w:left="338" w:hanging="233"/>
              <w:rPr>
                <w:rFonts w:asciiTheme="majorHAnsi" w:hAnsiTheme="majorHAnsi"/>
              </w:rPr>
            </w:pPr>
            <w:r w:rsidRPr="004737E0">
              <w:rPr>
                <w:rFonts w:asciiTheme="majorHAnsi" w:hAnsiTheme="majorHAnsi"/>
              </w:rPr>
              <w:t>Query</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2"/>
              </w:rPr>
              <w:t xml:space="preserve"> </w:t>
            </w:r>
            <w:r w:rsidRPr="004737E0">
              <w:rPr>
                <w:rFonts w:asciiTheme="majorHAnsi" w:hAnsiTheme="majorHAnsi"/>
              </w:rPr>
              <w:t>working</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databases</w:t>
            </w:r>
            <w:r w:rsidRPr="004737E0">
              <w:rPr>
                <w:rFonts w:asciiTheme="majorHAnsi" w:hAnsiTheme="majorHAnsi"/>
                <w:spacing w:val="-2"/>
              </w:rPr>
              <w:t xml:space="preserve"> (</w:t>
            </w:r>
            <w:r w:rsidR="00031DCD">
              <w:rPr>
                <w:rFonts w:asciiTheme="majorHAnsi" w:hAnsiTheme="majorHAnsi"/>
                <w:spacing w:val="-2"/>
              </w:rPr>
              <w:t>C</w:t>
            </w:r>
            <w:r w:rsidRPr="004737E0">
              <w:rPr>
                <w:rFonts w:asciiTheme="majorHAnsi" w:hAnsiTheme="majorHAnsi"/>
                <w:spacing w:val="-2"/>
              </w:rPr>
              <w:t>QL)</w:t>
            </w:r>
          </w:p>
          <w:p w14:paraId="32C447BD" w14:textId="77777777" w:rsidR="007A1F9E" w:rsidRPr="004737E0" w:rsidRDefault="000E1E7D" w:rsidP="00B87C5C">
            <w:pPr>
              <w:pStyle w:val="TableParagraph"/>
              <w:numPr>
                <w:ilvl w:val="0"/>
                <w:numId w:val="115"/>
              </w:numPr>
              <w:tabs>
                <w:tab w:val="left" w:pos="338"/>
              </w:tabs>
              <w:spacing w:line="284" w:lineRule="exact"/>
              <w:ind w:right="634" w:firstLine="0"/>
              <w:rPr>
                <w:rFonts w:asciiTheme="majorHAnsi" w:hAnsiTheme="majorHAnsi"/>
              </w:rPr>
            </w:pPr>
            <w:r w:rsidRPr="004737E0">
              <w:rPr>
                <w:rFonts w:asciiTheme="majorHAnsi" w:hAnsiTheme="majorHAnsi"/>
              </w:rPr>
              <w:t>Software</w:t>
            </w:r>
            <w:r w:rsidRPr="004737E0">
              <w:rPr>
                <w:rFonts w:asciiTheme="majorHAnsi" w:hAnsiTheme="majorHAnsi"/>
                <w:spacing w:val="-4"/>
              </w:rPr>
              <w:t xml:space="preserve"> </w:t>
            </w:r>
            <w:r w:rsidRPr="004737E0">
              <w:rPr>
                <w:rFonts w:asciiTheme="majorHAnsi" w:hAnsiTheme="majorHAnsi"/>
              </w:rPr>
              <w:t>support</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databases.</w:t>
            </w:r>
            <w:r w:rsidRPr="004737E0">
              <w:rPr>
                <w:rFonts w:asciiTheme="majorHAnsi" w:hAnsiTheme="majorHAnsi"/>
                <w:spacing w:val="-6"/>
              </w:rPr>
              <w:t xml:space="preserve"> </w:t>
            </w:r>
            <w:r w:rsidRPr="004737E0">
              <w:rPr>
                <w:rFonts w:asciiTheme="majorHAnsi" w:hAnsiTheme="majorHAnsi"/>
              </w:rPr>
              <w:t>Examples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MS</w:t>
            </w:r>
            <w:r w:rsidRPr="004737E0">
              <w:rPr>
                <w:rFonts w:asciiTheme="majorHAnsi" w:hAnsiTheme="majorHAnsi"/>
                <w:spacing w:val="-4"/>
              </w:rPr>
              <w:t xml:space="preserve"> </w:t>
            </w:r>
            <w:r w:rsidRPr="004737E0">
              <w:rPr>
                <w:rFonts w:asciiTheme="majorHAnsi" w:hAnsiTheme="majorHAnsi"/>
              </w:rPr>
              <w:t xml:space="preserve">Access </w:t>
            </w:r>
            <w:r w:rsidRPr="004737E0">
              <w:rPr>
                <w:rFonts w:asciiTheme="majorHAnsi" w:hAnsiTheme="majorHAnsi"/>
                <w:spacing w:val="-2"/>
              </w:rPr>
              <w:t>program.</w:t>
            </w:r>
          </w:p>
        </w:tc>
      </w:tr>
    </w:tbl>
    <w:p w14:paraId="535498F9" w14:textId="77777777" w:rsidR="007A1F9E" w:rsidRPr="004737E0" w:rsidRDefault="007A1F9E">
      <w:pPr>
        <w:pStyle w:val="TableParagraph"/>
        <w:spacing w:line="284" w:lineRule="exact"/>
        <w:rPr>
          <w:rFonts w:asciiTheme="majorHAnsi" w:hAnsiTheme="majorHAnsi"/>
        </w:rPr>
        <w:sectPr w:rsidR="007A1F9E" w:rsidRPr="004737E0">
          <w:pgSz w:w="11910" w:h="16840"/>
          <w:pgMar w:top="1380" w:right="566" w:bottom="1013"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72"/>
        <w:gridCol w:w="1260"/>
        <w:gridCol w:w="958"/>
        <w:gridCol w:w="1080"/>
        <w:gridCol w:w="1260"/>
      </w:tblGrid>
      <w:tr w:rsidR="007A1F9E" w:rsidRPr="004737E0" w14:paraId="7EC685DA" w14:textId="77777777">
        <w:trPr>
          <w:trHeight w:val="1423"/>
        </w:trPr>
        <w:tc>
          <w:tcPr>
            <w:tcW w:w="2475" w:type="dxa"/>
            <w:shd w:val="clear" w:color="auto" w:fill="F3F3F3"/>
          </w:tcPr>
          <w:p w14:paraId="6F7D6883" w14:textId="77777777" w:rsidR="007A1F9E" w:rsidRPr="004737E0" w:rsidRDefault="007A1F9E">
            <w:pPr>
              <w:pStyle w:val="TableParagraph"/>
              <w:rPr>
                <w:rFonts w:asciiTheme="majorHAnsi" w:hAnsiTheme="majorHAnsi"/>
              </w:rPr>
            </w:pPr>
          </w:p>
        </w:tc>
        <w:tc>
          <w:tcPr>
            <w:tcW w:w="7030" w:type="dxa"/>
            <w:gridSpan w:val="5"/>
          </w:tcPr>
          <w:p w14:paraId="391F648C" w14:textId="77777777" w:rsidR="007A1F9E" w:rsidRPr="004737E0" w:rsidRDefault="000E1E7D" w:rsidP="00B87C5C">
            <w:pPr>
              <w:pStyle w:val="TableParagraph"/>
              <w:numPr>
                <w:ilvl w:val="0"/>
                <w:numId w:val="114"/>
              </w:numPr>
              <w:tabs>
                <w:tab w:val="left" w:pos="338"/>
              </w:tabs>
              <w:spacing w:before="14"/>
              <w:ind w:left="338" w:hanging="233"/>
              <w:rPr>
                <w:rFonts w:asciiTheme="majorHAnsi" w:hAnsiTheme="majorHAnsi"/>
              </w:rPr>
            </w:pPr>
            <w:r w:rsidRPr="004737E0">
              <w:rPr>
                <w:rFonts w:asciiTheme="majorHAnsi" w:hAnsiTheme="majorHAnsi"/>
              </w:rPr>
              <w:t>Object-oriented</w:t>
            </w:r>
            <w:r w:rsidRPr="004737E0">
              <w:rPr>
                <w:rFonts w:asciiTheme="majorHAnsi" w:hAnsiTheme="majorHAnsi"/>
                <w:spacing w:val="-6"/>
              </w:rPr>
              <w:t xml:space="preserve"> </w:t>
            </w:r>
            <w:r w:rsidRPr="004737E0">
              <w:rPr>
                <w:rFonts w:asciiTheme="majorHAnsi" w:hAnsiTheme="majorHAnsi"/>
              </w:rPr>
              <w:t>databases.</w:t>
            </w:r>
            <w:r w:rsidRPr="004737E0">
              <w:rPr>
                <w:rFonts w:asciiTheme="majorHAnsi" w:hAnsiTheme="majorHAnsi"/>
                <w:spacing w:val="-5"/>
              </w:rPr>
              <w:t xml:space="preserve"> </w:t>
            </w:r>
            <w:r w:rsidRPr="004737E0">
              <w:rPr>
                <w:rFonts w:asciiTheme="majorHAnsi" w:hAnsiTheme="majorHAnsi"/>
              </w:rPr>
              <w:t>Objects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spacing w:val="-2"/>
              </w:rPr>
              <w:t>classes</w:t>
            </w:r>
          </w:p>
          <w:p w14:paraId="04612B8D" w14:textId="77777777" w:rsidR="007A1F9E" w:rsidRPr="004737E0" w:rsidRDefault="007A1F9E">
            <w:pPr>
              <w:pStyle w:val="TableParagraph"/>
              <w:spacing w:before="1"/>
              <w:rPr>
                <w:rFonts w:asciiTheme="majorHAnsi" w:hAnsiTheme="majorHAnsi"/>
              </w:rPr>
            </w:pPr>
          </w:p>
          <w:p w14:paraId="1ED067CA" w14:textId="77777777" w:rsidR="007A1F9E" w:rsidRPr="004737E0" w:rsidRDefault="000E1E7D">
            <w:pPr>
              <w:pStyle w:val="TableParagraph"/>
              <w:spacing w:before="1" w:line="281" w:lineRule="exact"/>
              <w:ind w:left="105"/>
              <w:rPr>
                <w:rFonts w:asciiTheme="majorHAnsi" w:hAnsiTheme="majorHAnsi"/>
              </w:rPr>
            </w:pPr>
            <w:r w:rsidRPr="004737E0">
              <w:rPr>
                <w:rFonts w:asciiTheme="majorHAnsi" w:hAnsiTheme="majorHAnsi"/>
                <w:spacing w:val="-2"/>
              </w:rPr>
              <w:t>Tutorials:</w:t>
            </w:r>
          </w:p>
          <w:p w14:paraId="3C2A6043" w14:textId="77777777" w:rsidR="007A1F9E" w:rsidRPr="004737E0" w:rsidRDefault="000E1E7D" w:rsidP="00B87C5C">
            <w:pPr>
              <w:pStyle w:val="TableParagraph"/>
              <w:numPr>
                <w:ilvl w:val="1"/>
                <w:numId w:val="114"/>
              </w:numPr>
              <w:tabs>
                <w:tab w:val="left" w:pos="338"/>
              </w:tabs>
              <w:spacing w:line="281" w:lineRule="exact"/>
              <w:ind w:left="338" w:hanging="233"/>
              <w:rPr>
                <w:rFonts w:asciiTheme="majorHAnsi" w:hAnsiTheme="majorHAnsi"/>
              </w:rPr>
            </w:pPr>
            <w:r w:rsidRPr="004737E0">
              <w:rPr>
                <w:rFonts w:asciiTheme="majorHAnsi" w:hAnsiTheme="majorHAnsi"/>
              </w:rPr>
              <w:t>Creating</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database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MS</w:t>
            </w:r>
            <w:r w:rsidRPr="004737E0">
              <w:rPr>
                <w:rFonts w:asciiTheme="majorHAnsi" w:hAnsiTheme="majorHAnsi"/>
                <w:spacing w:val="-1"/>
              </w:rPr>
              <w:t xml:space="preserve"> </w:t>
            </w:r>
            <w:r w:rsidRPr="004737E0">
              <w:rPr>
                <w:rFonts w:asciiTheme="majorHAnsi" w:hAnsiTheme="majorHAnsi"/>
                <w:spacing w:val="-2"/>
              </w:rPr>
              <w:t>Access</w:t>
            </w:r>
          </w:p>
          <w:p w14:paraId="40BBC6CD" w14:textId="77777777" w:rsidR="007A1F9E" w:rsidRPr="004737E0" w:rsidRDefault="000E1E7D" w:rsidP="00B87C5C">
            <w:pPr>
              <w:pStyle w:val="TableParagraph"/>
              <w:numPr>
                <w:ilvl w:val="1"/>
                <w:numId w:val="114"/>
              </w:numPr>
              <w:tabs>
                <w:tab w:val="left" w:pos="338"/>
              </w:tabs>
              <w:spacing w:line="263" w:lineRule="exact"/>
              <w:ind w:left="338" w:hanging="233"/>
              <w:rPr>
                <w:rFonts w:asciiTheme="majorHAnsi" w:hAnsiTheme="majorHAnsi"/>
              </w:rPr>
            </w:pPr>
            <w:r w:rsidRPr="004737E0">
              <w:rPr>
                <w:rFonts w:asciiTheme="majorHAnsi" w:hAnsiTheme="majorHAnsi"/>
              </w:rPr>
              <w:t>Creating</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simpler</w:t>
            </w:r>
            <w:r w:rsidRPr="004737E0">
              <w:rPr>
                <w:rFonts w:asciiTheme="majorHAnsi" w:hAnsiTheme="majorHAnsi"/>
                <w:spacing w:val="-4"/>
              </w:rPr>
              <w:t xml:space="preserve"> </w:t>
            </w:r>
            <w:r w:rsidRPr="004737E0">
              <w:rPr>
                <w:rFonts w:asciiTheme="majorHAnsi" w:hAnsiTheme="majorHAnsi"/>
              </w:rPr>
              <w:t>information</w:t>
            </w:r>
            <w:r w:rsidRPr="004737E0">
              <w:rPr>
                <w:rFonts w:asciiTheme="majorHAnsi" w:hAnsiTheme="majorHAnsi"/>
                <w:spacing w:val="-3"/>
              </w:rPr>
              <w:t xml:space="preserve"> </w:t>
            </w:r>
            <w:r w:rsidRPr="004737E0">
              <w:rPr>
                <w:rFonts w:asciiTheme="majorHAnsi" w:hAnsiTheme="majorHAnsi"/>
                <w:spacing w:val="-2"/>
              </w:rPr>
              <w:t>system</w:t>
            </w:r>
          </w:p>
        </w:tc>
      </w:tr>
      <w:tr w:rsidR="007A1F9E" w:rsidRPr="004737E0" w14:paraId="2EBD9703" w14:textId="77777777">
        <w:trPr>
          <w:trHeight w:val="858"/>
        </w:trPr>
        <w:tc>
          <w:tcPr>
            <w:tcW w:w="2475" w:type="dxa"/>
            <w:vMerge w:val="restart"/>
            <w:shd w:val="clear" w:color="auto" w:fill="F3F3F3"/>
          </w:tcPr>
          <w:p w14:paraId="210A052B" w14:textId="77777777" w:rsidR="007A1F9E" w:rsidRPr="004737E0" w:rsidRDefault="007A1F9E">
            <w:pPr>
              <w:pStyle w:val="TableParagraph"/>
              <w:rPr>
                <w:rFonts w:asciiTheme="majorHAnsi" w:hAnsiTheme="majorHAnsi"/>
              </w:rPr>
            </w:pPr>
          </w:p>
          <w:p w14:paraId="1874F799" w14:textId="77777777" w:rsidR="007A1F9E" w:rsidRPr="004737E0" w:rsidRDefault="007A1F9E">
            <w:pPr>
              <w:pStyle w:val="TableParagraph"/>
              <w:rPr>
                <w:rFonts w:asciiTheme="majorHAnsi" w:hAnsiTheme="majorHAnsi"/>
              </w:rPr>
            </w:pPr>
          </w:p>
          <w:p w14:paraId="5A4B6C2B" w14:textId="77777777" w:rsidR="007A1F9E" w:rsidRPr="004737E0" w:rsidRDefault="007A1F9E">
            <w:pPr>
              <w:pStyle w:val="TableParagraph"/>
              <w:spacing w:before="245"/>
              <w:rPr>
                <w:rFonts w:asciiTheme="majorHAnsi" w:hAnsiTheme="majorHAnsi"/>
              </w:rPr>
            </w:pPr>
          </w:p>
          <w:p w14:paraId="1A818152" w14:textId="31C7372C" w:rsidR="007A1F9E" w:rsidRPr="004737E0" w:rsidRDefault="000E1E7D">
            <w:pPr>
              <w:pStyle w:val="TableParagraph"/>
              <w:ind w:left="107" w:right="124"/>
              <w:rPr>
                <w:rFonts w:asciiTheme="majorHAnsi" w:hAnsiTheme="majorHAnsi"/>
              </w:rPr>
            </w:pPr>
            <w:r w:rsidRPr="004737E0">
              <w:rPr>
                <w:rFonts w:asciiTheme="majorHAnsi" w:hAnsiTheme="majorHAnsi"/>
              </w:rPr>
              <w:t>Course activities, teaching</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 xml:space="preserve">learning methods and assessment criteria </w:t>
            </w:r>
          </w:p>
        </w:tc>
        <w:tc>
          <w:tcPr>
            <w:tcW w:w="2472" w:type="dxa"/>
          </w:tcPr>
          <w:p w14:paraId="754AD624" w14:textId="429C5B5E" w:rsidR="007A1F9E" w:rsidRPr="004737E0" w:rsidRDefault="000E1E7D">
            <w:pPr>
              <w:pStyle w:val="TableParagraph"/>
              <w:spacing w:line="280" w:lineRule="exact"/>
              <w:ind w:left="105" w:right="104"/>
              <w:rPr>
                <w:rFonts w:asciiTheme="majorHAnsi" w:hAnsiTheme="majorHAnsi"/>
              </w:rPr>
            </w:pPr>
            <w:r w:rsidRPr="004737E0">
              <w:rPr>
                <w:rFonts w:asciiTheme="majorHAnsi" w:hAnsiTheme="majorHAnsi"/>
                <w:spacing w:val="-2"/>
              </w:rPr>
              <w:t xml:space="preserve">Student responsibilities </w:t>
            </w:r>
          </w:p>
        </w:tc>
        <w:tc>
          <w:tcPr>
            <w:tcW w:w="1260" w:type="dxa"/>
          </w:tcPr>
          <w:p w14:paraId="53061B7D" w14:textId="77777777" w:rsidR="007A1F9E" w:rsidRPr="004737E0" w:rsidRDefault="000E1E7D">
            <w:pPr>
              <w:pStyle w:val="TableParagraph"/>
              <w:spacing w:before="155"/>
              <w:ind w:left="105" w:right="146"/>
              <w:rPr>
                <w:rFonts w:asciiTheme="majorHAnsi" w:hAnsiTheme="majorHAnsi"/>
              </w:rPr>
            </w:pPr>
            <w:r w:rsidRPr="004737E0">
              <w:rPr>
                <w:rFonts w:asciiTheme="majorHAnsi" w:hAnsiTheme="majorHAnsi"/>
                <w:spacing w:val="-2"/>
              </w:rPr>
              <w:t>Learning outcomes</w:t>
            </w:r>
          </w:p>
        </w:tc>
        <w:tc>
          <w:tcPr>
            <w:tcW w:w="958" w:type="dxa"/>
          </w:tcPr>
          <w:p w14:paraId="2C59605B" w14:textId="77777777" w:rsidR="007A1F9E" w:rsidRPr="004737E0" w:rsidRDefault="007A1F9E">
            <w:pPr>
              <w:pStyle w:val="TableParagraph"/>
              <w:spacing w:before="13"/>
              <w:rPr>
                <w:rFonts w:asciiTheme="majorHAnsi" w:hAnsiTheme="majorHAnsi"/>
              </w:rPr>
            </w:pPr>
          </w:p>
          <w:p w14:paraId="7BD243A5" w14:textId="77777777" w:rsidR="007A1F9E" w:rsidRPr="004737E0" w:rsidRDefault="000E1E7D">
            <w:pPr>
              <w:pStyle w:val="TableParagraph"/>
              <w:ind w:left="105"/>
              <w:rPr>
                <w:rFonts w:asciiTheme="majorHAnsi" w:hAnsiTheme="majorHAnsi"/>
              </w:rPr>
            </w:pPr>
            <w:r w:rsidRPr="004737E0">
              <w:rPr>
                <w:rFonts w:asciiTheme="majorHAnsi" w:hAnsiTheme="majorHAnsi"/>
                <w:spacing w:val="-2"/>
              </w:rPr>
              <w:t>Hours</w:t>
            </w:r>
          </w:p>
        </w:tc>
        <w:tc>
          <w:tcPr>
            <w:tcW w:w="1080" w:type="dxa"/>
          </w:tcPr>
          <w:p w14:paraId="4C7A00CF" w14:textId="77777777" w:rsidR="007A1F9E" w:rsidRPr="004737E0" w:rsidRDefault="000E1E7D">
            <w:pPr>
              <w:pStyle w:val="TableParagraph"/>
              <w:spacing w:before="155" w:line="281" w:lineRule="exact"/>
              <w:ind w:left="108"/>
              <w:rPr>
                <w:rFonts w:asciiTheme="majorHAnsi" w:hAnsiTheme="majorHAnsi"/>
              </w:rPr>
            </w:pPr>
            <w:r w:rsidRPr="004737E0">
              <w:rPr>
                <w:rFonts w:asciiTheme="majorHAnsi" w:hAnsiTheme="majorHAnsi"/>
                <w:spacing w:val="-4"/>
              </w:rPr>
              <w:t>ECTS</w:t>
            </w:r>
          </w:p>
          <w:p w14:paraId="7F7DE661" w14:textId="77777777" w:rsidR="007A1F9E" w:rsidRPr="004737E0" w:rsidRDefault="000E1E7D">
            <w:pPr>
              <w:pStyle w:val="TableParagraph"/>
              <w:spacing w:line="281" w:lineRule="exact"/>
              <w:ind w:left="108"/>
              <w:rPr>
                <w:rFonts w:asciiTheme="majorHAnsi" w:hAnsiTheme="majorHAnsi"/>
              </w:rPr>
            </w:pPr>
            <w:r w:rsidRPr="004737E0">
              <w:rPr>
                <w:rFonts w:asciiTheme="majorHAnsi" w:hAnsiTheme="majorHAnsi"/>
                <w:spacing w:val="-2"/>
              </w:rPr>
              <w:t>credits</w:t>
            </w:r>
          </w:p>
        </w:tc>
        <w:tc>
          <w:tcPr>
            <w:tcW w:w="1260" w:type="dxa"/>
          </w:tcPr>
          <w:p w14:paraId="1BFC07A2" w14:textId="77777777" w:rsidR="007A1F9E" w:rsidRPr="004737E0" w:rsidRDefault="000E1E7D">
            <w:pPr>
              <w:pStyle w:val="TableParagraph"/>
              <w:spacing w:before="155"/>
              <w:ind w:left="108" w:right="194"/>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C147326" w14:textId="77777777">
        <w:trPr>
          <w:trHeight w:val="313"/>
        </w:trPr>
        <w:tc>
          <w:tcPr>
            <w:tcW w:w="2475" w:type="dxa"/>
            <w:vMerge/>
            <w:tcBorders>
              <w:top w:val="nil"/>
            </w:tcBorders>
            <w:shd w:val="clear" w:color="auto" w:fill="F3F3F3"/>
          </w:tcPr>
          <w:p w14:paraId="3A571AAB" w14:textId="77777777" w:rsidR="007A1F9E" w:rsidRPr="004737E0" w:rsidRDefault="007A1F9E">
            <w:pPr>
              <w:rPr>
                <w:rFonts w:asciiTheme="majorHAnsi" w:hAnsiTheme="majorHAnsi"/>
              </w:rPr>
            </w:pPr>
          </w:p>
        </w:tc>
        <w:tc>
          <w:tcPr>
            <w:tcW w:w="2472" w:type="dxa"/>
          </w:tcPr>
          <w:p w14:paraId="3AA6DE06" w14:textId="6068B099" w:rsidR="007A1F9E" w:rsidRPr="004737E0" w:rsidRDefault="008D56E9">
            <w:pPr>
              <w:pStyle w:val="TableParagraph"/>
              <w:spacing w:before="14" w:line="280" w:lineRule="exact"/>
              <w:ind w:left="105"/>
              <w:rPr>
                <w:rFonts w:asciiTheme="majorHAnsi" w:hAnsiTheme="majorHAnsi"/>
              </w:rPr>
            </w:pPr>
            <w:r w:rsidRPr="004737E0">
              <w:rPr>
                <w:rFonts w:asciiTheme="majorHAnsi" w:hAnsiTheme="majorHAnsi"/>
              </w:rPr>
              <w:t>Activity on</w:t>
            </w:r>
            <w:r w:rsidRPr="004737E0">
              <w:rPr>
                <w:rFonts w:asciiTheme="majorHAnsi" w:hAnsiTheme="majorHAnsi"/>
                <w:spacing w:val="-3"/>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S,</w:t>
            </w:r>
            <w:r w:rsidRPr="004737E0">
              <w:rPr>
                <w:rFonts w:asciiTheme="majorHAnsi" w:hAnsiTheme="majorHAnsi"/>
                <w:spacing w:val="-2"/>
              </w:rPr>
              <w:t xml:space="preserve"> </w:t>
            </w:r>
            <w:r w:rsidRPr="004737E0">
              <w:rPr>
                <w:rFonts w:asciiTheme="majorHAnsi" w:hAnsiTheme="majorHAnsi"/>
                <w:spacing w:val="-10"/>
              </w:rPr>
              <w:t>T</w:t>
            </w:r>
          </w:p>
        </w:tc>
        <w:tc>
          <w:tcPr>
            <w:tcW w:w="1260" w:type="dxa"/>
          </w:tcPr>
          <w:p w14:paraId="2EA06618"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958" w:type="dxa"/>
          </w:tcPr>
          <w:p w14:paraId="5A797F5C"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23</w:t>
            </w:r>
          </w:p>
        </w:tc>
        <w:tc>
          <w:tcPr>
            <w:tcW w:w="1080" w:type="dxa"/>
          </w:tcPr>
          <w:p w14:paraId="0217C1B2" w14:textId="56B7AA81"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0</w:t>
            </w:r>
            <w:r w:rsidR="00031DCD">
              <w:rPr>
                <w:rFonts w:asciiTheme="majorHAnsi" w:hAnsiTheme="majorHAnsi"/>
                <w:spacing w:val="-5"/>
              </w:rPr>
              <w:t>.</w:t>
            </w:r>
            <w:r w:rsidRPr="004737E0">
              <w:rPr>
                <w:rFonts w:asciiTheme="majorHAnsi" w:hAnsiTheme="majorHAnsi"/>
                <w:spacing w:val="-5"/>
              </w:rPr>
              <w:t>8</w:t>
            </w:r>
          </w:p>
        </w:tc>
        <w:tc>
          <w:tcPr>
            <w:tcW w:w="1260" w:type="dxa"/>
          </w:tcPr>
          <w:p w14:paraId="646E71E6"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5%</w:t>
            </w:r>
          </w:p>
        </w:tc>
      </w:tr>
      <w:tr w:rsidR="007A1F9E" w:rsidRPr="004737E0" w14:paraId="7C702F42" w14:textId="77777777">
        <w:trPr>
          <w:trHeight w:val="859"/>
        </w:trPr>
        <w:tc>
          <w:tcPr>
            <w:tcW w:w="2475" w:type="dxa"/>
            <w:vMerge/>
            <w:tcBorders>
              <w:top w:val="nil"/>
            </w:tcBorders>
            <w:shd w:val="clear" w:color="auto" w:fill="F3F3F3"/>
          </w:tcPr>
          <w:p w14:paraId="37926D8B" w14:textId="77777777" w:rsidR="007A1F9E" w:rsidRPr="004737E0" w:rsidRDefault="007A1F9E">
            <w:pPr>
              <w:rPr>
                <w:rFonts w:asciiTheme="majorHAnsi" w:hAnsiTheme="majorHAnsi"/>
              </w:rPr>
            </w:pPr>
          </w:p>
        </w:tc>
        <w:tc>
          <w:tcPr>
            <w:tcW w:w="2472" w:type="dxa"/>
          </w:tcPr>
          <w:p w14:paraId="07814757"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Creation</w:t>
            </w:r>
            <w:r w:rsidRPr="004737E0">
              <w:rPr>
                <w:rFonts w:asciiTheme="majorHAnsi" w:hAnsiTheme="majorHAnsi"/>
                <w:spacing w:val="-5"/>
              </w:rPr>
              <w:t xml:space="preserve"> and</w:t>
            </w:r>
          </w:p>
          <w:p w14:paraId="059A7FEB" w14:textId="77777777" w:rsidR="007A1F9E" w:rsidRPr="004737E0" w:rsidRDefault="000E1E7D">
            <w:pPr>
              <w:pStyle w:val="TableParagraph"/>
              <w:spacing w:line="280" w:lineRule="exact"/>
              <w:ind w:left="105" w:right="786"/>
              <w:rPr>
                <w:rFonts w:asciiTheme="majorHAnsi" w:hAnsiTheme="majorHAnsi"/>
              </w:rPr>
            </w:pPr>
            <w:r w:rsidRPr="004737E0">
              <w:rPr>
                <w:rFonts w:asciiTheme="majorHAnsi" w:hAnsiTheme="majorHAnsi"/>
              </w:rPr>
              <w:t>presentation</w:t>
            </w:r>
            <w:r w:rsidRPr="004737E0">
              <w:rPr>
                <w:rFonts w:asciiTheme="majorHAnsi" w:hAnsiTheme="majorHAnsi"/>
                <w:spacing w:val="-14"/>
              </w:rPr>
              <w:t xml:space="preserve"> </w:t>
            </w:r>
            <w:r w:rsidRPr="004737E0">
              <w:rPr>
                <w:rFonts w:asciiTheme="majorHAnsi" w:hAnsiTheme="majorHAnsi"/>
              </w:rPr>
              <w:t xml:space="preserve">of </w:t>
            </w:r>
            <w:r w:rsidRPr="004737E0">
              <w:rPr>
                <w:rFonts w:asciiTheme="majorHAnsi" w:hAnsiTheme="majorHAnsi"/>
                <w:spacing w:val="-2"/>
              </w:rPr>
              <w:t>seminars</w:t>
            </w:r>
          </w:p>
        </w:tc>
        <w:tc>
          <w:tcPr>
            <w:tcW w:w="1260" w:type="dxa"/>
          </w:tcPr>
          <w:p w14:paraId="132A0D66" w14:textId="77777777" w:rsidR="007A1F9E" w:rsidRPr="004737E0" w:rsidRDefault="007A1F9E">
            <w:pPr>
              <w:pStyle w:val="TableParagraph"/>
              <w:spacing w:before="15"/>
              <w:rPr>
                <w:rFonts w:asciiTheme="majorHAnsi" w:hAnsiTheme="majorHAnsi"/>
              </w:rPr>
            </w:pPr>
          </w:p>
          <w:p w14:paraId="4F50D047"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3.</w:t>
            </w:r>
          </w:p>
        </w:tc>
        <w:tc>
          <w:tcPr>
            <w:tcW w:w="958" w:type="dxa"/>
          </w:tcPr>
          <w:p w14:paraId="6A5325E8" w14:textId="77777777" w:rsidR="007A1F9E" w:rsidRPr="004737E0" w:rsidRDefault="007A1F9E">
            <w:pPr>
              <w:pStyle w:val="TableParagraph"/>
              <w:spacing w:before="15"/>
              <w:rPr>
                <w:rFonts w:asciiTheme="majorHAnsi" w:hAnsiTheme="majorHAnsi"/>
              </w:rPr>
            </w:pPr>
          </w:p>
          <w:p w14:paraId="12E227A0"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spacing w:val="-10"/>
              </w:rPr>
              <w:t>9</w:t>
            </w:r>
          </w:p>
        </w:tc>
        <w:tc>
          <w:tcPr>
            <w:tcW w:w="1080" w:type="dxa"/>
          </w:tcPr>
          <w:p w14:paraId="0916DFA6" w14:textId="77777777" w:rsidR="007A1F9E" w:rsidRPr="004737E0" w:rsidRDefault="007A1F9E">
            <w:pPr>
              <w:pStyle w:val="TableParagraph"/>
              <w:spacing w:before="15"/>
              <w:rPr>
                <w:rFonts w:asciiTheme="majorHAnsi" w:hAnsiTheme="majorHAnsi"/>
              </w:rPr>
            </w:pPr>
          </w:p>
          <w:p w14:paraId="4D8E9176" w14:textId="4379A302" w:rsidR="007A1F9E" w:rsidRPr="004737E0" w:rsidRDefault="000E1E7D">
            <w:pPr>
              <w:pStyle w:val="TableParagraph"/>
              <w:spacing w:before="1"/>
              <w:ind w:left="108"/>
              <w:rPr>
                <w:rFonts w:asciiTheme="majorHAnsi" w:hAnsiTheme="majorHAnsi"/>
              </w:rPr>
            </w:pPr>
            <w:r w:rsidRPr="004737E0">
              <w:rPr>
                <w:rFonts w:asciiTheme="majorHAnsi" w:hAnsiTheme="majorHAnsi"/>
                <w:spacing w:val="-5"/>
              </w:rPr>
              <w:t>0</w:t>
            </w:r>
            <w:r w:rsidR="00031DCD">
              <w:rPr>
                <w:rFonts w:asciiTheme="majorHAnsi" w:hAnsiTheme="majorHAnsi"/>
                <w:spacing w:val="-5"/>
              </w:rPr>
              <w:t>.</w:t>
            </w:r>
            <w:r w:rsidRPr="004737E0">
              <w:rPr>
                <w:rFonts w:asciiTheme="majorHAnsi" w:hAnsiTheme="majorHAnsi"/>
                <w:spacing w:val="-5"/>
              </w:rPr>
              <w:t>3</w:t>
            </w:r>
          </w:p>
        </w:tc>
        <w:tc>
          <w:tcPr>
            <w:tcW w:w="1260" w:type="dxa"/>
          </w:tcPr>
          <w:p w14:paraId="716F3182" w14:textId="77777777" w:rsidR="007A1F9E" w:rsidRPr="004737E0" w:rsidRDefault="007A1F9E">
            <w:pPr>
              <w:pStyle w:val="TableParagraph"/>
              <w:spacing w:before="15"/>
              <w:rPr>
                <w:rFonts w:asciiTheme="majorHAnsi" w:hAnsiTheme="majorHAnsi"/>
              </w:rPr>
            </w:pPr>
          </w:p>
          <w:p w14:paraId="51CB39AB" w14:textId="77777777" w:rsidR="007A1F9E" w:rsidRPr="004737E0" w:rsidRDefault="000E1E7D">
            <w:pPr>
              <w:pStyle w:val="TableParagraph"/>
              <w:spacing w:before="1"/>
              <w:ind w:left="108"/>
              <w:rPr>
                <w:rFonts w:asciiTheme="majorHAnsi" w:hAnsiTheme="majorHAnsi"/>
              </w:rPr>
            </w:pPr>
            <w:r w:rsidRPr="004737E0">
              <w:rPr>
                <w:rFonts w:asciiTheme="majorHAnsi" w:hAnsiTheme="majorHAnsi"/>
                <w:spacing w:val="-5"/>
              </w:rPr>
              <w:t>15%</w:t>
            </w:r>
          </w:p>
        </w:tc>
      </w:tr>
      <w:tr w:rsidR="007A1F9E" w:rsidRPr="004737E0" w14:paraId="5EA555BF" w14:textId="77777777">
        <w:trPr>
          <w:trHeight w:val="1422"/>
        </w:trPr>
        <w:tc>
          <w:tcPr>
            <w:tcW w:w="2475" w:type="dxa"/>
            <w:vMerge/>
            <w:tcBorders>
              <w:top w:val="nil"/>
            </w:tcBorders>
            <w:shd w:val="clear" w:color="auto" w:fill="F3F3F3"/>
          </w:tcPr>
          <w:p w14:paraId="76D1E485" w14:textId="77777777" w:rsidR="007A1F9E" w:rsidRPr="004737E0" w:rsidRDefault="007A1F9E">
            <w:pPr>
              <w:rPr>
                <w:rFonts w:asciiTheme="majorHAnsi" w:hAnsiTheme="majorHAnsi"/>
              </w:rPr>
            </w:pPr>
          </w:p>
        </w:tc>
        <w:tc>
          <w:tcPr>
            <w:tcW w:w="2472" w:type="dxa"/>
          </w:tcPr>
          <w:p w14:paraId="6D38B1BB" w14:textId="77777777" w:rsidR="007A1F9E" w:rsidRPr="004737E0" w:rsidRDefault="000E1E7D">
            <w:pPr>
              <w:pStyle w:val="TableParagraph"/>
              <w:spacing w:before="16"/>
              <w:ind w:left="105" w:right="160"/>
              <w:rPr>
                <w:rFonts w:asciiTheme="majorHAnsi" w:hAnsiTheme="majorHAnsi"/>
              </w:rPr>
            </w:pPr>
            <w:r w:rsidRPr="004737E0">
              <w:rPr>
                <w:rFonts w:asciiTheme="majorHAnsi" w:hAnsiTheme="majorHAnsi"/>
              </w:rPr>
              <w:t>creation</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databases and modules (reports, queries, forms) in Access -</w:t>
            </w:r>
          </w:p>
          <w:p w14:paraId="33075709" w14:textId="77777777" w:rsidR="007A1F9E" w:rsidRPr="004737E0" w:rsidRDefault="000E1E7D">
            <w:pPr>
              <w:pStyle w:val="TableParagraph"/>
              <w:spacing w:line="261" w:lineRule="exact"/>
              <w:ind w:left="105"/>
              <w:rPr>
                <w:rFonts w:asciiTheme="majorHAnsi" w:hAnsiTheme="majorHAnsi"/>
              </w:rPr>
            </w:pPr>
            <w:r w:rsidRPr="004737E0">
              <w:rPr>
                <w:rFonts w:asciiTheme="majorHAnsi" w:hAnsiTheme="majorHAnsi"/>
                <w:spacing w:val="-2"/>
              </w:rPr>
              <w:t>practical</w:t>
            </w:r>
          </w:p>
        </w:tc>
        <w:tc>
          <w:tcPr>
            <w:tcW w:w="1260" w:type="dxa"/>
          </w:tcPr>
          <w:p w14:paraId="3BA2B0BD" w14:textId="77777777" w:rsidR="007A1F9E" w:rsidRPr="004737E0" w:rsidRDefault="007A1F9E">
            <w:pPr>
              <w:pStyle w:val="TableParagraph"/>
              <w:rPr>
                <w:rFonts w:asciiTheme="majorHAnsi" w:hAnsiTheme="majorHAnsi"/>
              </w:rPr>
            </w:pPr>
          </w:p>
          <w:p w14:paraId="6B630C8A" w14:textId="77777777" w:rsidR="007A1F9E" w:rsidRPr="004737E0" w:rsidRDefault="007A1F9E">
            <w:pPr>
              <w:pStyle w:val="TableParagraph"/>
              <w:spacing w:before="15"/>
              <w:rPr>
                <w:rFonts w:asciiTheme="majorHAnsi" w:hAnsiTheme="majorHAnsi"/>
              </w:rPr>
            </w:pPr>
          </w:p>
          <w:p w14:paraId="51E4E7B8" w14:textId="77777777" w:rsidR="007A1F9E" w:rsidRPr="004737E0" w:rsidRDefault="000E1E7D">
            <w:pPr>
              <w:pStyle w:val="TableParagraph"/>
              <w:ind w:left="105"/>
              <w:rPr>
                <w:rFonts w:asciiTheme="majorHAnsi" w:hAnsiTheme="majorHAnsi"/>
              </w:rPr>
            </w:pPr>
            <w:r w:rsidRPr="004737E0">
              <w:rPr>
                <w:rFonts w:asciiTheme="majorHAnsi" w:hAnsiTheme="majorHAnsi"/>
              </w:rPr>
              <w:t>3. –</w:t>
            </w:r>
            <w:r w:rsidRPr="004737E0">
              <w:rPr>
                <w:rFonts w:asciiTheme="majorHAnsi" w:hAnsiTheme="majorHAnsi"/>
                <w:spacing w:val="-1"/>
              </w:rPr>
              <w:t xml:space="preserve"> </w:t>
            </w:r>
            <w:r w:rsidRPr="004737E0">
              <w:rPr>
                <w:rFonts w:asciiTheme="majorHAnsi" w:hAnsiTheme="majorHAnsi"/>
                <w:spacing w:val="-5"/>
              </w:rPr>
              <w:t>5.</w:t>
            </w:r>
          </w:p>
        </w:tc>
        <w:tc>
          <w:tcPr>
            <w:tcW w:w="958" w:type="dxa"/>
          </w:tcPr>
          <w:p w14:paraId="559A52BD" w14:textId="77777777" w:rsidR="007A1F9E" w:rsidRPr="004737E0" w:rsidRDefault="007A1F9E">
            <w:pPr>
              <w:pStyle w:val="TableParagraph"/>
              <w:rPr>
                <w:rFonts w:asciiTheme="majorHAnsi" w:hAnsiTheme="majorHAnsi"/>
              </w:rPr>
            </w:pPr>
          </w:p>
          <w:p w14:paraId="1C64EEC9" w14:textId="77777777" w:rsidR="007A1F9E" w:rsidRPr="004737E0" w:rsidRDefault="007A1F9E">
            <w:pPr>
              <w:pStyle w:val="TableParagraph"/>
              <w:spacing w:before="15"/>
              <w:rPr>
                <w:rFonts w:asciiTheme="majorHAnsi" w:hAnsiTheme="majorHAnsi"/>
              </w:rPr>
            </w:pPr>
          </w:p>
          <w:p w14:paraId="67294B7E" w14:textId="77777777" w:rsidR="007A1F9E" w:rsidRPr="004737E0" w:rsidRDefault="000E1E7D">
            <w:pPr>
              <w:pStyle w:val="TableParagraph"/>
              <w:ind w:left="105"/>
              <w:rPr>
                <w:rFonts w:asciiTheme="majorHAnsi" w:hAnsiTheme="majorHAnsi"/>
              </w:rPr>
            </w:pPr>
            <w:r w:rsidRPr="004737E0">
              <w:rPr>
                <w:rFonts w:asciiTheme="majorHAnsi" w:hAnsiTheme="majorHAnsi"/>
                <w:spacing w:val="-5"/>
              </w:rPr>
              <w:t>28</w:t>
            </w:r>
          </w:p>
        </w:tc>
        <w:tc>
          <w:tcPr>
            <w:tcW w:w="1080" w:type="dxa"/>
          </w:tcPr>
          <w:p w14:paraId="3641FCA3" w14:textId="77777777" w:rsidR="007A1F9E" w:rsidRPr="004737E0" w:rsidRDefault="007A1F9E">
            <w:pPr>
              <w:pStyle w:val="TableParagraph"/>
              <w:rPr>
                <w:rFonts w:asciiTheme="majorHAnsi" w:hAnsiTheme="majorHAnsi"/>
              </w:rPr>
            </w:pPr>
          </w:p>
          <w:p w14:paraId="1C85C738" w14:textId="77777777" w:rsidR="007A1F9E" w:rsidRPr="004737E0" w:rsidRDefault="007A1F9E">
            <w:pPr>
              <w:pStyle w:val="TableParagraph"/>
              <w:spacing w:before="15"/>
              <w:rPr>
                <w:rFonts w:asciiTheme="majorHAnsi" w:hAnsiTheme="majorHAnsi"/>
              </w:rPr>
            </w:pPr>
          </w:p>
          <w:p w14:paraId="53386631" w14:textId="4770D4D5" w:rsidR="007A1F9E" w:rsidRPr="004737E0" w:rsidRDefault="000E1E7D">
            <w:pPr>
              <w:pStyle w:val="TableParagraph"/>
              <w:ind w:left="108"/>
              <w:rPr>
                <w:rFonts w:asciiTheme="majorHAnsi" w:hAnsiTheme="majorHAnsi"/>
              </w:rPr>
            </w:pPr>
            <w:r w:rsidRPr="004737E0">
              <w:rPr>
                <w:rFonts w:asciiTheme="majorHAnsi" w:hAnsiTheme="majorHAnsi"/>
                <w:spacing w:val="-5"/>
              </w:rPr>
              <w:t>0</w:t>
            </w:r>
            <w:r w:rsidR="00031DCD">
              <w:rPr>
                <w:rFonts w:asciiTheme="majorHAnsi" w:hAnsiTheme="majorHAnsi"/>
                <w:spacing w:val="-5"/>
              </w:rPr>
              <w:t>.</w:t>
            </w:r>
            <w:r w:rsidRPr="004737E0">
              <w:rPr>
                <w:rFonts w:asciiTheme="majorHAnsi" w:hAnsiTheme="majorHAnsi"/>
                <w:spacing w:val="-5"/>
              </w:rPr>
              <w:t>9</w:t>
            </w:r>
          </w:p>
        </w:tc>
        <w:tc>
          <w:tcPr>
            <w:tcW w:w="1260" w:type="dxa"/>
          </w:tcPr>
          <w:p w14:paraId="35B53E24" w14:textId="77777777" w:rsidR="007A1F9E" w:rsidRPr="004737E0" w:rsidRDefault="007A1F9E">
            <w:pPr>
              <w:pStyle w:val="TableParagraph"/>
              <w:rPr>
                <w:rFonts w:asciiTheme="majorHAnsi" w:hAnsiTheme="majorHAnsi"/>
              </w:rPr>
            </w:pPr>
          </w:p>
          <w:p w14:paraId="051DCAD7" w14:textId="77777777" w:rsidR="007A1F9E" w:rsidRPr="004737E0" w:rsidRDefault="007A1F9E">
            <w:pPr>
              <w:pStyle w:val="TableParagraph"/>
              <w:spacing w:before="15"/>
              <w:rPr>
                <w:rFonts w:asciiTheme="majorHAnsi" w:hAnsiTheme="majorHAnsi"/>
              </w:rPr>
            </w:pPr>
          </w:p>
          <w:p w14:paraId="62FB52D3" w14:textId="77777777" w:rsidR="007A1F9E" w:rsidRPr="004737E0" w:rsidRDefault="000E1E7D">
            <w:pPr>
              <w:pStyle w:val="TableParagraph"/>
              <w:ind w:left="108"/>
              <w:rPr>
                <w:rFonts w:asciiTheme="majorHAnsi" w:hAnsiTheme="majorHAnsi"/>
              </w:rPr>
            </w:pPr>
            <w:r w:rsidRPr="004737E0">
              <w:rPr>
                <w:rFonts w:asciiTheme="majorHAnsi" w:hAnsiTheme="majorHAnsi"/>
                <w:spacing w:val="-5"/>
              </w:rPr>
              <w:t>80%</w:t>
            </w:r>
          </w:p>
        </w:tc>
      </w:tr>
      <w:tr w:rsidR="007A1F9E" w:rsidRPr="004737E0" w14:paraId="218E3823" w14:textId="77777777">
        <w:trPr>
          <w:trHeight w:val="313"/>
        </w:trPr>
        <w:tc>
          <w:tcPr>
            <w:tcW w:w="2475" w:type="dxa"/>
            <w:vMerge/>
            <w:tcBorders>
              <w:top w:val="nil"/>
            </w:tcBorders>
            <w:shd w:val="clear" w:color="auto" w:fill="F3F3F3"/>
          </w:tcPr>
          <w:p w14:paraId="07D76C36" w14:textId="77777777" w:rsidR="007A1F9E" w:rsidRPr="004737E0" w:rsidRDefault="007A1F9E">
            <w:pPr>
              <w:rPr>
                <w:rFonts w:asciiTheme="majorHAnsi" w:hAnsiTheme="majorHAnsi"/>
              </w:rPr>
            </w:pPr>
          </w:p>
        </w:tc>
        <w:tc>
          <w:tcPr>
            <w:tcW w:w="3732" w:type="dxa"/>
            <w:gridSpan w:val="2"/>
          </w:tcPr>
          <w:p w14:paraId="6E5F15B4"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58" w:type="dxa"/>
          </w:tcPr>
          <w:p w14:paraId="50D07C2C"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60</w:t>
            </w:r>
          </w:p>
        </w:tc>
        <w:tc>
          <w:tcPr>
            <w:tcW w:w="1080" w:type="dxa"/>
          </w:tcPr>
          <w:p w14:paraId="69387F78"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10"/>
              </w:rPr>
              <w:t>2</w:t>
            </w:r>
          </w:p>
        </w:tc>
        <w:tc>
          <w:tcPr>
            <w:tcW w:w="1260" w:type="dxa"/>
          </w:tcPr>
          <w:p w14:paraId="377F167B"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4"/>
              </w:rPr>
              <w:t>100%</w:t>
            </w:r>
          </w:p>
        </w:tc>
      </w:tr>
      <w:tr w:rsidR="007A1F9E" w:rsidRPr="004737E0" w14:paraId="1443254A" w14:textId="77777777">
        <w:trPr>
          <w:trHeight w:val="316"/>
        </w:trPr>
        <w:tc>
          <w:tcPr>
            <w:tcW w:w="2475" w:type="dxa"/>
            <w:vMerge/>
            <w:tcBorders>
              <w:top w:val="nil"/>
            </w:tcBorders>
            <w:shd w:val="clear" w:color="auto" w:fill="F3F3F3"/>
          </w:tcPr>
          <w:p w14:paraId="680C6D2E" w14:textId="77777777" w:rsidR="007A1F9E" w:rsidRPr="004737E0" w:rsidRDefault="007A1F9E">
            <w:pPr>
              <w:rPr>
                <w:rFonts w:asciiTheme="majorHAnsi" w:hAnsiTheme="majorHAnsi"/>
              </w:rPr>
            </w:pPr>
          </w:p>
        </w:tc>
        <w:tc>
          <w:tcPr>
            <w:tcW w:w="7030" w:type="dxa"/>
            <w:gridSpan w:val="5"/>
          </w:tcPr>
          <w:p w14:paraId="3FC56F14"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tc>
      </w:tr>
      <w:tr w:rsidR="007A1F9E" w:rsidRPr="004737E0" w14:paraId="2BD8072F" w14:textId="77777777">
        <w:trPr>
          <w:trHeight w:val="2112"/>
        </w:trPr>
        <w:tc>
          <w:tcPr>
            <w:tcW w:w="2475" w:type="dxa"/>
            <w:shd w:val="clear" w:color="auto" w:fill="F3F3F3"/>
          </w:tcPr>
          <w:p w14:paraId="6EFA453F" w14:textId="77777777" w:rsidR="007A1F9E" w:rsidRPr="004737E0" w:rsidRDefault="007A1F9E">
            <w:pPr>
              <w:pStyle w:val="TableParagraph"/>
              <w:rPr>
                <w:rFonts w:asciiTheme="majorHAnsi" w:hAnsiTheme="majorHAnsi"/>
              </w:rPr>
            </w:pPr>
          </w:p>
          <w:p w14:paraId="123F7907" w14:textId="77777777" w:rsidR="007A1F9E" w:rsidRPr="004737E0" w:rsidRDefault="007A1F9E">
            <w:pPr>
              <w:pStyle w:val="TableParagraph"/>
              <w:rPr>
                <w:rFonts w:asciiTheme="majorHAnsi" w:hAnsiTheme="majorHAnsi"/>
              </w:rPr>
            </w:pPr>
          </w:p>
          <w:p w14:paraId="2812ADD4" w14:textId="77777777" w:rsidR="007A1F9E" w:rsidRPr="004737E0" w:rsidRDefault="007A1F9E">
            <w:pPr>
              <w:pStyle w:val="TableParagraph"/>
              <w:spacing w:before="70"/>
              <w:rPr>
                <w:rFonts w:asciiTheme="majorHAnsi" w:hAnsiTheme="majorHAnsi"/>
              </w:rPr>
            </w:pPr>
          </w:p>
          <w:p w14:paraId="6FA35EE7"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0" w:type="dxa"/>
            <w:gridSpan w:val="5"/>
          </w:tcPr>
          <w:p w14:paraId="697CA94B" w14:textId="6308668D"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031DCD">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031DCD">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6E77994E" w14:textId="77777777" w:rsidR="007A1F9E" w:rsidRPr="004737E0" w:rsidRDefault="000E1E7D" w:rsidP="00B87C5C">
            <w:pPr>
              <w:pStyle w:val="TableParagraph"/>
              <w:numPr>
                <w:ilvl w:val="0"/>
                <w:numId w:val="113"/>
              </w:numPr>
              <w:tabs>
                <w:tab w:val="left" w:pos="374"/>
              </w:tabs>
              <w:ind w:right="708" w:firstLine="0"/>
              <w:rPr>
                <w:rFonts w:asciiTheme="majorHAnsi" w:hAnsiTheme="majorHAnsi"/>
              </w:rPr>
            </w:pP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seminar</w:t>
            </w:r>
            <w:r w:rsidRPr="004737E0">
              <w:rPr>
                <w:rFonts w:asciiTheme="majorHAnsi" w:hAnsiTheme="majorHAnsi"/>
                <w:spacing w:val="-5"/>
              </w:rPr>
              <w:t xml:space="preserve"> </w:t>
            </w:r>
            <w:r w:rsidRPr="004737E0">
              <w:rPr>
                <w:rFonts w:asciiTheme="majorHAnsi" w:hAnsiTheme="majorHAnsi"/>
              </w:rPr>
              <w:t>on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chosen</w:t>
            </w:r>
            <w:r w:rsidRPr="004737E0">
              <w:rPr>
                <w:rFonts w:asciiTheme="majorHAnsi" w:hAnsiTheme="majorHAnsi"/>
                <w:spacing w:val="-4"/>
              </w:rPr>
              <w:t xml:space="preserve"> </w:t>
            </w:r>
            <w:r w:rsidRPr="004737E0">
              <w:rPr>
                <w:rFonts w:asciiTheme="majorHAnsi" w:hAnsiTheme="majorHAnsi"/>
              </w:rPr>
              <w:t>topic</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present</w:t>
            </w:r>
            <w:r w:rsidRPr="004737E0">
              <w:rPr>
                <w:rFonts w:asciiTheme="majorHAnsi" w:hAnsiTheme="majorHAnsi"/>
                <w:spacing w:val="-5"/>
              </w:rPr>
              <w:t xml:space="preserve"> </w:t>
            </w:r>
            <w:r w:rsidRPr="004737E0">
              <w:rPr>
                <w:rFonts w:asciiTheme="majorHAnsi" w:hAnsiTheme="majorHAnsi"/>
              </w:rPr>
              <w:t>it</w:t>
            </w:r>
            <w:r w:rsidRPr="004737E0">
              <w:rPr>
                <w:rFonts w:asciiTheme="majorHAnsi" w:hAnsiTheme="majorHAnsi"/>
                <w:spacing w:val="-5"/>
              </w:rPr>
              <w:t xml:space="preserve"> </w:t>
            </w:r>
            <w:r w:rsidRPr="004737E0">
              <w:rPr>
                <w:rFonts w:asciiTheme="majorHAnsi" w:hAnsiTheme="majorHAnsi"/>
              </w:rPr>
              <w:t>orally. Actively participate in the presentations of other students through questions and discussion.</w:t>
            </w:r>
          </w:p>
          <w:p w14:paraId="7D413739" w14:textId="77777777" w:rsidR="007A1F9E" w:rsidRPr="004737E0" w:rsidRDefault="000E1E7D" w:rsidP="00B87C5C">
            <w:pPr>
              <w:pStyle w:val="TableParagraph"/>
              <w:numPr>
                <w:ilvl w:val="0"/>
                <w:numId w:val="113"/>
              </w:numPr>
              <w:tabs>
                <w:tab w:val="left" w:pos="374"/>
              </w:tabs>
              <w:spacing w:before="1"/>
              <w:ind w:right="644" w:firstLine="0"/>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6"/>
              </w:rPr>
              <w:t xml:space="preserve"> </w:t>
            </w:r>
            <w:r w:rsidRPr="004737E0">
              <w:rPr>
                <w:rFonts w:asciiTheme="majorHAnsi" w:hAnsiTheme="majorHAnsi"/>
              </w:rPr>
              <w:t>database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modules</w:t>
            </w:r>
            <w:r w:rsidRPr="004737E0">
              <w:rPr>
                <w:rFonts w:asciiTheme="majorHAnsi" w:hAnsiTheme="majorHAnsi"/>
                <w:spacing w:val="-5"/>
              </w:rPr>
              <w:t xml:space="preserve"> </w:t>
            </w:r>
            <w:r w:rsidRPr="004737E0">
              <w:rPr>
                <w:rFonts w:asciiTheme="majorHAnsi" w:hAnsiTheme="majorHAnsi"/>
              </w:rPr>
              <w:t>(reports,</w:t>
            </w:r>
            <w:r w:rsidRPr="004737E0">
              <w:rPr>
                <w:rFonts w:asciiTheme="majorHAnsi" w:hAnsiTheme="majorHAnsi"/>
                <w:spacing w:val="-4"/>
              </w:rPr>
              <w:t xml:space="preserve"> </w:t>
            </w:r>
            <w:r w:rsidRPr="004737E0">
              <w:rPr>
                <w:rFonts w:asciiTheme="majorHAnsi" w:hAnsiTheme="majorHAnsi"/>
              </w:rPr>
              <w:t>queries,</w:t>
            </w:r>
            <w:r w:rsidRPr="004737E0">
              <w:rPr>
                <w:rFonts w:asciiTheme="majorHAnsi" w:hAnsiTheme="majorHAnsi"/>
                <w:spacing w:val="-5"/>
              </w:rPr>
              <w:t xml:space="preserve"> </w:t>
            </w:r>
            <w:r w:rsidRPr="004737E0">
              <w:rPr>
                <w:rFonts w:asciiTheme="majorHAnsi" w:hAnsiTheme="majorHAnsi"/>
              </w:rPr>
              <w:t>forms)</w:t>
            </w:r>
            <w:r w:rsidRPr="004737E0">
              <w:rPr>
                <w:rFonts w:asciiTheme="majorHAnsi" w:hAnsiTheme="majorHAnsi"/>
                <w:spacing w:val="-6"/>
              </w:rPr>
              <w:t xml:space="preserve"> </w:t>
            </w:r>
            <w:r w:rsidRPr="004737E0">
              <w:rPr>
                <w:rFonts w:asciiTheme="majorHAnsi" w:hAnsiTheme="majorHAnsi"/>
              </w:rPr>
              <w:t xml:space="preserve">in </w:t>
            </w:r>
            <w:r w:rsidRPr="004737E0">
              <w:rPr>
                <w:rFonts w:asciiTheme="majorHAnsi" w:hAnsiTheme="majorHAnsi"/>
                <w:spacing w:val="-2"/>
              </w:rPr>
              <w:t>Access.</w:t>
            </w:r>
          </w:p>
          <w:p w14:paraId="49F08981" w14:textId="54531BDE" w:rsidR="007A1F9E" w:rsidRPr="004737E0" w:rsidRDefault="000E1E7D" w:rsidP="00B87C5C">
            <w:pPr>
              <w:pStyle w:val="TableParagraph"/>
              <w:numPr>
                <w:ilvl w:val="0"/>
                <w:numId w:val="113"/>
              </w:numPr>
              <w:tabs>
                <w:tab w:val="left" w:pos="374"/>
              </w:tabs>
              <w:spacing w:line="280" w:lineRule="exact"/>
              <w:ind w:left="374" w:hanging="233"/>
              <w:rPr>
                <w:rFonts w:asciiTheme="majorHAnsi" w:hAnsiTheme="majorHAnsi"/>
              </w:rPr>
            </w:pPr>
            <w:r w:rsidRPr="004737E0">
              <w:rPr>
                <w:rFonts w:asciiTheme="majorHAnsi" w:hAnsiTheme="majorHAnsi"/>
              </w:rPr>
              <w:t>Take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final</w:t>
            </w:r>
            <w:r w:rsidRPr="004737E0">
              <w:rPr>
                <w:rFonts w:asciiTheme="majorHAnsi" w:hAnsiTheme="majorHAnsi"/>
                <w:spacing w:val="-3"/>
              </w:rPr>
              <w:t xml:space="preserve"> </w:t>
            </w:r>
            <w:r w:rsidRPr="004737E0">
              <w:rPr>
                <w:rFonts w:asciiTheme="majorHAnsi" w:hAnsiTheme="majorHAnsi"/>
                <w:spacing w:val="-4"/>
              </w:rPr>
              <w:t>exam</w:t>
            </w:r>
            <w:r w:rsidR="00031DCD">
              <w:rPr>
                <w:rFonts w:asciiTheme="majorHAnsi" w:hAnsiTheme="majorHAnsi"/>
                <w:spacing w:val="-4"/>
              </w:rPr>
              <w:t>.</w:t>
            </w:r>
          </w:p>
        </w:tc>
      </w:tr>
      <w:tr w:rsidR="007A1F9E" w:rsidRPr="004737E0" w14:paraId="0EA712D7" w14:textId="77777777">
        <w:trPr>
          <w:trHeight w:val="707"/>
        </w:trPr>
        <w:tc>
          <w:tcPr>
            <w:tcW w:w="2475" w:type="dxa"/>
            <w:shd w:val="clear" w:color="auto" w:fill="F3F3F3"/>
          </w:tcPr>
          <w:p w14:paraId="19987071"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7030" w:type="dxa"/>
            <w:gridSpan w:val="5"/>
          </w:tcPr>
          <w:p w14:paraId="081E54C7" w14:textId="0AB14CFF" w:rsidR="007A1F9E" w:rsidRPr="004737E0" w:rsidRDefault="000E1E7D">
            <w:pPr>
              <w:pStyle w:val="TableParagraph"/>
              <w:spacing w:before="74"/>
              <w:ind w:left="141"/>
              <w:rPr>
                <w:rFonts w:asciiTheme="majorHAnsi" w:hAnsiTheme="majorHAnsi"/>
              </w:rPr>
            </w:pPr>
            <w:r w:rsidRPr="004737E0">
              <w:rPr>
                <w:rFonts w:asciiTheme="majorHAnsi" w:hAnsiTheme="majorHAnsi"/>
              </w:rPr>
              <w:t>They</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given</w:t>
            </w:r>
            <w:r w:rsidRPr="004737E0">
              <w:rPr>
                <w:rFonts w:asciiTheme="majorHAnsi" w:hAnsiTheme="majorHAnsi"/>
                <w:spacing w:val="-4"/>
              </w:rPr>
              <w:t xml:space="preserve"> </w:t>
            </w:r>
            <w:r w:rsidRPr="004737E0">
              <w:rPr>
                <w:rFonts w:asciiTheme="majorHAnsi" w:hAnsiTheme="majorHAnsi"/>
              </w:rPr>
              <w:t>at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beginning</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academic</w:t>
            </w:r>
            <w:r w:rsidRPr="004737E0">
              <w:rPr>
                <w:rFonts w:asciiTheme="majorHAnsi" w:hAnsiTheme="majorHAnsi"/>
                <w:spacing w:val="-4"/>
              </w:rPr>
              <w:t xml:space="preserve"> </w:t>
            </w:r>
            <w:r w:rsidR="00031DCD" w:rsidRPr="004737E0">
              <w:rPr>
                <w:rFonts w:asciiTheme="majorHAnsi" w:hAnsiTheme="majorHAnsi"/>
              </w:rPr>
              <w:t>year;</w:t>
            </w:r>
            <w:r w:rsidRPr="004737E0">
              <w:rPr>
                <w:rFonts w:asciiTheme="majorHAnsi" w:hAnsiTheme="majorHAnsi"/>
                <w:spacing w:val="-4"/>
              </w:rPr>
              <w:t xml:space="preserve"> </w:t>
            </w:r>
            <w:r w:rsidRPr="004737E0">
              <w:rPr>
                <w:rFonts w:asciiTheme="majorHAnsi" w:hAnsiTheme="majorHAnsi"/>
              </w:rPr>
              <w:t>they</w:t>
            </w:r>
            <w:r w:rsidRPr="004737E0">
              <w:rPr>
                <w:rFonts w:asciiTheme="majorHAnsi" w:hAnsiTheme="majorHAnsi"/>
                <w:spacing w:val="-4"/>
              </w:rPr>
              <w:t xml:space="preserve"> </w:t>
            </w:r>
            <w:r w:rsidRPr="004737E0">
              <w:rPr>
                <w:rFonts w:asciiTheme="majorHAnsi" w:hAnsiTheme="majorHAnsi"/>
              </w:rPr>
              <w:t>are published on the University's website and in ISVU.</w:t>
            </w:r>
          </w:p>
        </w:tc>
      </w:tr>
      <w:tr w:rsidR="007A1F9E" w:rsidRPr="004737E0" w14:paraId="65639296" w14:textId="77777777">
        <w:trPr>
          <w:trHeight w:val="3520"/>
        </w:trPr>
        <w:tc>
          <w:tcPr>
            <w:tcW w:w="2475" w:type="dxa"/>
            <w:shd w:val="clear" w:color="auto" w:fill="F3F3F3"/>
          </w:tcPr>
          <w:p w14:paraId="3A8A6C97" w14:textId="77777777" w:rsidR="007A1F9E" w:rsidRPr="004737E0" w:rsidRDefault="007A1F9E">
            <w:pPr>
              <w:pStyle w:val="TableParagraph"/>
              <w:rPr>
                <w:rFonts w:asciiTheme="majorHAnsi" w:hAnsiTheme="majorHAnsi"/>
              </w:rPr>
            </w:pPr>
          </w:p>
          <w:p w14:paraId="6B74B651" w14:textId="77777777" w:rsidR="007A1F9E" w:rsidRPr="004737E0" w:rsidRDefault="007A1F9E">
            <w:pPr>
              <w:pStyle w:val="TableParagraph"/>
              <w:rPr>
                <w:rFonts w:asciiTheme="majorHAnsi" w:hAnsiTheme="majorHAnsi"/>
              </w:rPr>
            </w:pPr>
          </w:p>
          <w:p w14:paraId="77833CFB" w14:textId="77777777" w:rsidR="007A1F9E" w:rsidRPr="004737E0" w:rsidRDefault="007A1F9E">
            <w:pPr>
              <w:pStyle w:val="TableParagraph"/>
              <w:rPr>
                <w:rFonts w:asciiTheme="majorHAnsi" w:hAnsiTheme="majorHAnsi"/>
              </w:rPr>
            </w:pPr>
          </w:p>
          <w:p w14:paraId="00C75742" w14:textId="77777777" w:rsidR="007A1F9E" w:rsidRPr="004737E0" w:rsidRDefault="007A1F9E">
            <w:pPr>
              <w:pStyle w:val="TableParagraph"/>
              <w:spacing w:before="213"/>
              <w:rPr>
                <w:rFonts w:asciiTheme="majorHAnsi" w:hAnsiTheme="majorHAnsi"/>
              </w:rPr>
            </w:pPr>
          </w:p>
          <w:p w14:paraId="7A6B2C01"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5"/>
          </w:tcPr>
          <w:p w14:paraId="7C8428EF" w14:textId="77777777"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A student who has obtained a minimum of 30% of the grade through</w:t>
            </w:r>
            <w:r w:rsidRPr="004737E0">
              <w:rPr>
                <w:rFonts w:asciiTheme="majorHAnsi" w:hAnsiTheme="majorHAnsi"/>
                <w:spacing w:val="-4"/>
              </w:rPr>
              <w:t xml:space="preserve"> </w:t>
            </w:r>
            <w:r w:rsidRPr="004737E0">
              <w:rPr>
                <w:rFonts w:asciiTheme="majorHAnsi" w:hAnsiTheme="majorHAnsi"/>
              </w:rPr>
              <w:t>classes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who</w:t>
            </w:r>
            <w:r w:rsidRPr="004737E0">
              <w:rPr>
                <w:rFonts w:asciiTheme="majorHAnsi" w:hAnsiTheme="majorHAnsi"/>
                <w:spacing w:val="-4"/>
              </w:rPr>
              <w:t xml:space="preserve"> </w:t>
            </w:r>
            <w:r w:rsidRPr="004737E0">
              <w:rPr>
                <w:rFonts w:asciiTheme="majorHAnsi" w:hAnsiTheme="majorHAnsi"/>
              </w:rPr>
              <w:t>has</w:t>
            </w:r>
            <w:r w:rsidRPr="004737E0">
              <w:rPr>
                <w:rFonts w:asciiTheme="majorHAnsi" w:hAnsiTheme="majorHAnsi"/>
                <w:spacing w:val="-4"/>
              </w:rPr>
              <w:t xml:space="preserve"> </w:t>
            </w:r>
            <w:r w:rsidRPr="004737E0">
              <w:rPr>
                <w:rFonts w:asciiTheme="majorHAnsi" w:hAnsiTheme="majorHAnsi"/>
              </w:rPr>
              <w:t>presented</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seminar</w:t>
            </w:r>
            <w:r w:rsidRPr="004737E0">
              <w:rPr>
                <w:rFonts w:asciiTheme="majorHAnsi" w:hAnsiTheme="majorHAnsi"/>
                <w:spacing w:val="-5"/>
              </w:rPr>
              <w:t xml:space="preserve"> </w:t>
            </w:r>
            <w:r w:rsidRPr="004737E0">
              <w:rPr>
                <w:rFonts w:asciiTheme="majorHAnsi" w:hAnsiTheme="majorHAnsi"/>
              </w:rPr>
              <w:t>paper</w:t>
            </w:r>
            <w:r w:rsidRPr="004737E0">
              <w:rPr>
                <w:rFonts w:asciiTheme="majorHAnsi" w:hAnsiTheme="majorHAnsi"/>
                <w:spacing w:val="-4"/>
              </w:rPr>
              <w:t xml:space="preserve"> </w:t>
            </w:r>
            <w:r w:rsidRPr="004737E0">
              <w:rPr>
                <w:rFonts w:asciiTheme="majorHAnsi" w:hAnsiTheme="majorHAnsi"/>
              </w:rPr>
              <w:t>can</w:t>
            </w:r>
            <w:r w:rsidRPr="004737E0">
              <w:rPr>
                <w:rFonts w:asciiTheme="majorHAnsi" w:hAnsiTheme="majorHAnsi"/>
                <w:spacing w:val="-4"/>
              </w:rPr>
              <w:t xml:space="preserve"> </w:t>
            </w:r>
            <w:r w:rsidRPr="004737E0">
              <w:rPr>
                <w:rFonts w:asciiTheme="majorHAnsi" w:hAnsiTheme="majorHAnsi"/>
              </w:rPr>
              <w:t>take the final exam. The final exam, which consists of practical tasks, will be organized only for those students who want to improve their grade.</w:t>
            </w:r>
          </w:p>
          <w:p w14:paraId="752346E4" w14:textId="706E1814" w:rsidR="007A1F9E" w:rsidRPr="004737E0" w:rsidRDefault="000E1E7D">
            <w:pPr>
              <w:pStyle w:val="TableParagraph"/>
              <w:spacing w:before="1"/>
              <w:ind w:left="141" w:right="131"/>
              <w:rPr>
                <w:rFonts w:asciiTheme="majorHAnsi" w:hAnsiTheme="majorHAnsi"/>
              </w:rPr>
            </w:pPr>
            <w:r w:rsidRPr="004737E0">
              <w:rPr>
                <w:rFonts w:asciiTheme="majorHAnsi" w:hAnsiTheme="majorHAnsi"/>
              </w:rPr>
              <w:t>In the case of distance learning, deviations are possible in the place of the course</w:t>
            </w:r>
            <w:r w:rsidR="00031DCD">
              <w:rPr>
                <w:rFonts w:asciiTheme="majorHAnsi" w:hAnsiTheme="majorHAnsi"/>
              </w:rPr>
              <w:t xml:space="preserve"> delivery</w:t>
            </w:r>
            <w:r w:rsidRPr="004737E0">
              <w:rPr>
                <w:rFonts w:asciiTheme="majorHAnsi" w:hAnsiTheme="majorHAnsi"/>
              </w:rPr>
              <w:t>, the implementation of the activities, the methods of interpretation and teaching and methods of evaluation, student obligations and available literature. The course</w:t>
            </w:r>
            <w:r w:rsidRPr="004737E0">
              <w:rPr>
                <w:rFonts w:asciiTheme="majorHAnsi" w:hAnsiTheme="majorHAnsi"/>
                <w:spacing w:val="-4"/>
              </w:rPr>
              <w:t xml:space="preserve"> </w:t>
            </w:r>
            <w:r w:rsidRPr="004737E0">
              <w:rPr>
                <w:rFonts w:asciiTheme="majorHAnsi" w:hAnsiTheme="majorHAnsi"/>
              </w:rPr>
              <w:t>instructor</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associate</w:t>
            </w:r>
            <w:r w:rsidRPr="004737E0">
              <w:rPr>
                <w:rFonts w:asciiTheme="majorHAnsi" w:hAnsiTheme="majorHAnsi"/>
                <w:spacing w:val="-4"/>
              </w:rPr>
              <w:t xml:space="preserve"> </w:t>
            </w:r>
            <w:r w:rsidRPr="004737E0">
              <w:rPr>
                <w:rFonts w:asciiTheme="majorHAnsi" w:hAnsiTheme="majorHAnsi"/>
              </w:rPr>
              <w:t>will</w:t>
            </w:r>
            <w:r w:rsidRPr="004737E0">
              <w:rPr>
                <w:rFonts w:asciiTheme="majorHAnsi" w:hAnsiTheme="majorHAnsi"/>
                <w:spacing w:val="-5"/>
              </w:rPr>
              <w:t xml:space="preserve"> </w:t>
            </w:r>
            <w:r w:rsidRPr="004737E0">
              <w:rPr>
                <w:rFonts w:asciiTheme="majorHAnsi" w:hAnsiTheme="majorHAnsi"/>
              </w:rPr>
              <w:t>inform</w:t>
            </w:r>
            <w:r w:rsidRPr="004737E0">
              <w:rPr>
                <w:rFonts w:asciiTheme="majorHAnsi" w:hAnsiTheme="majorHAnsi"/>
                <w:spacing w:val="-5"/>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about</w:t>
            </w:r>
            <w:r w:rsidRPr="004737E0">
              <w:rPr>
                <w:rFonts w:asciiTheme="majorHAnsi" w:hAnsiTheme="majorHAnsi"/>
                <w:spacing w:val="-5"/>
              </w:rPr>
              <w:t xml:space="preserve"> </w:t>
            </w:r>
            <w:r w:rsidRPr="004737E0">
              <w:rPr>
                <w:rFonts w:asciiTheme="majorHAnsi" w:hAnsiTheme="majorHAnsi"/>
              </w:rPr>
              <w:t xml:space="preserve">this when distance learning begins. Learning outcomes remain </w:t>
            </w:r>
            <w:r w:rsidRPr="004737E0">
              <w:rPr>
                <w:rFonts w:asciiTheme="majorHAnsi" w:hAnsiTheme="majorHAnsi"/>
                <w:spacing w:val="-2"/>
              </w:rPr>
              <w:t>unchanged.</w:t>
            </w:r>
          </w:p>
        </w:tc>
      </w:tr>
      <w:tr w:rsidR="007A1F9E" w:rsidRPr="004737E0" w14:paraId="53B2AF9C" w14:textId="77777777">
        <w:trPr>
          <w:trHeight w:val="1552"/>
        </w:trPr>
        <w:tc>
          <w:tcPr>
            <w:tcW w:w="2475" w:type="dxa"/>
            <w:shd w:val="clear" w:color="auto" w:fill="F3F3F3"/>
          </w:tcPr>
          <w:p w14:paraId="37FB64C7" w14:textId="77777777" w:rsidR="007A1F9E" w:rsidRPr="004737E0" w:rsidRDefault="007A1F9E">
            <w:pPr>
              <w:pStyle w:val="TableParagraph"/>
              <w:rPr>
                <w:rFonts w:asciiTheme="majorHAnsi" w:hAnsiTheme="majorHAnsi"/>
              </w:rPr>
            </w:pPr>
          </w:p>
          <w:p w14:paraId="4255E96E" w14:textId="77777777" w:rsidR="007A1F9E" w:rsidRPr="004737E0" w:rsidRDefault="007A1F9E">
            <w:pPr>
              <w:pStyle w:val="TableParagraph"/>
              <w:spacing w:before="73"/>
              <w:rPr>
                <w:rFonts w:asciiTheme="majorHAnsi" w:hAnsiTheme="majorHAnsi"/>
              </w:rPr>
            </w:pPr>
          </w:p>
          <w:p w14:paraId="74E8F135"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0" w:type="dxa"/>
            <w:gridSpan w:val="5"/>
          </w:tcPr>
          <w:p w14:paraId="277A6CB3"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1EA8DEFA" w14:textId="77777777" w:rsidR="007A1F9E" w:rsidRPr="004737E0" w:rsidRDefault="000E1E7D">
            <w:pPr>
              <w:pStyle w:val="TableParagraph"/>
              <w:ind w:left="141" w:right="131"/>
              <w:rPr>
                <w:rFonts w:asciiTheme="majorHAnsi" w:hAnsiTheme="majorHAnsi"/>
              </w:rPr>
            </w:pPr>
            <w:r w:rsidRPr="004737E0">
              <w:rPr>
                <w:rFonts w:asciiTheme="majorHAnsi" w:hAnsiTheme="majorHAnsi"/>
              </w:rPr>
              <w:t>Varga, M.</w:t>
            </w:r>
            <w:r w:rsidRPr="004737E0">
              <w:rPr>
                <w:rFonts w:asciiTheme="majorHAnsi" w:hAnsiTheme="majorHAnsi"/>
                <w:spacing w:val="40"/>
              </w:rPr>
              <w:t xml:space="preserve"> </w:t>
            </w:r>
            <w:r w:rsidRPr="004737E0">
              <w:rPr>
                <w:rFonts w:asciiTheme="majorHAnsi" w:hAnsiTheme="majorHAnsi"/>
              </w:rPr>
              <w:t xml:space="preserve">(1994)., Baze podataka. Zagreb: DRIP </w:t>
            </w:r>
            <w:hyperlink r:id="rId236">
              <w:r w:rsidR="007A1F9E" w:rsidRPr="004737E0">
                <w:rPr>
                  <w:rFonts w:asciiTheme="majorHAnsi" w:hAnsiTheme="majorHAnsi"/>
                </w:rPr>
                <w:t>http://www.ecdl.com.mt/downloads.html</w:t>
              </w:r>
            </w:hyperlink>
            <w:r w:rsidRPr="004737E0">
              <w:rPr>
                <w:rFonts w:asciiTheme="majorHAnsi" w:hAnsiTheme="majorHAnsi"/>
                <w:spacing w:val="34"/>
              </w:rPr>
              <w:t xml:space="preserve"> </w:t>
            </w:r>
            <w:r w:rsidRPr="004737E0">
              <w:rPr>
                <w:rFonts w:asciiTheme="majorHAnsi" w:hAnsiTheme="majorHAnsi"/>
              </w:rPr>
              <w:t>(Syllabi</w:t>
            </w:r>
            <w:r w:rsidRPr="004737E0">
              <w:rPr>
                <w:rFonts w:asciiTheme="majorHAnsi" w:hAnsiTheme="majorHAnsi"/>
                <w:spacing w:val="-10"/>
              </w:rPr>
              <w:t xml:space="preserve"> </w:t>
            </w:r>
            <w:r w:rsidRPr="004737E0">
              <w:rPr>
                <w:rFonts w:asciiTheme="majorHAnsi" w:hAnsiTheme="majorHAnsi"/>
              </w:rPr>
              <w:t>&amp;</w:t>
            </w:r>
            <w:r w:rsidRPr="004737E0">
              <w:rPr>
                <w:rFonts w:asciiTheme="majorHAnsi" w:hAnsiTheme="majorHAnsi"/>
                <w:spacing w:val="-10"/>
              </w:rPr>
              <w:t xml:space="preserve"> </w:t>
            </w:r>
            <w:r w:rsidRPr="004737E0">
              <w:rPr>
                <w:rFonts w:asciiTheme="majorHAnsi" w:hAnsiTheme="majorHAnsi"/>
              </w:rPr>
              <w:t xml:space="preserve">Sample </w:t>
            </w:r>
            <w:r w:rsidRPr="004737E0">
              <w:rPr>
                <w:rFonts w:asciiTheme="majorHAnsi" w:hAnsiTheme="majorHAnsi"/>
                <w:spacing w:val="-2"/>
              </w:rPr>
              <w:t>Tests)</w:t>
            </w:r>
          </w:p>
          <w:p w14:paraId="42C3CCDD" w14:textId="77777777" w:rsidR="00031DCD" w:rsidRDefault="00031DCD">
            <w:pPr>
              <w:pStyle w:val="TableParagraph"/>
              <w:spacing w:before="1"/>
              <w:ind w:left="141"/>
              <w:rPr>
                <w:rFonts w:asciiTheme="majorHAnsi" w:hAnsiTheme="majorHAnsi"/>
                <w:spacing w:val="-2"/>
              </w:rPr>
            </w:pPr>
          </w:p>
          <w:p w14:paraId="4F7EEF64" w14:textId="4A9EA243" w:rsidR="007A1F9E" w:rsidRPr="004737E0" w:rsidRDefault="000E1E7D">
            <w:pPr>
              <w:pStyle w:val="TableParagraph"/>
              <w:spacing w:before="1"/>
              <w:ind w:left="141"/>
              <w:rPr>
                <w:rFonts w:asciiTheme="majorHAnsi" w:hAnsiTheme="majorHAnsi"/>
              </w:rPr>
            </w:pPr>
            <w:r w:rsidRPr="004737E0">
              <w:rPr>
                <w:rFonts w:asciiTheme="majorHAnsi" w:hAnsiTheme="majorHAnsi"/>
                <w:spacing w:val="-2"/>
              </w:rPr>
              <w:t>Optional:</w:t>
            </w:r>
          </w:p>
        </w:tc>
      </w:tr>
    </w:tbl>
    <w:p w14:paraId="0907DD2D"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487"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46929FC4" w14:textId="77777777">
        <w:trPr>
          <w:trHeight w:val="914"/>
        </w:trPr>
        <w:tc>
          <w:tcPr>
            <w:tcW w:w="2475" w:type="dxa"/>
            <w:shd w:val="clear" w:color="auto" w:fill="F3F3F3"/>
          </w:tcPr>
          <w:p w14:paraId="0DBCB13C" w14:textId="77777777" w:rsidR="007A1F9E" w:rsidRPr="004737E0" w:rsidRDefault="007A1F9E">
            <w:pPr>
              <w:pStyle w:val="TableParagraph"/>
              <w:rPr>
                <w:rFonts w:asciiTheme="majorHAnsi" w:hAnsiTheme="majorHAnsi"/>
              </w:rPr>
            </w:pPr>
          </w:p>
        </w:tc>
        <w:tc>
          <w:tcPr>
            <w:tcW w:w="7031" w:type="dxa"/>
          </w:tcPr>
          <w:p w14:paraId="1AE812E1"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rPr>
              <w:t>Školska</w:t>
            </w:r>
            <w:r w:rsidRPr="004737E0">
              <w:rPr>
                <w:rFonts w:asciiTheme="majorHAnsi" w:hAnsiTheme="majorHAnsi"/>
                <w:spacing w:val="-7"/>
              </w:rPr>
              <w:t xml:space="preserve"> </w:t>
            </w:r>
            <w:r w:rsidRPr="004737E0">
              <w:rPr>
                <w:rFonts w:asciiTheme="majorHAnsi" w:hAnsiTheme="majorHAnsi"/>
              </w:rPr>
              <w:t>knjiga,</w:t>
            </w:r>
            <w:r w:rsidRPr="004737E0">
              <w:rPr>
                <w:rFonts w:asciiTheme="majorHAnsi" w:hAnsiTheme="majorHAnsi"/>
                <w:spacing w:val="-3"/>
              </w:rPr>
              <w:t xml:space="preserve"> </w:t>
            </w:r>
            <w:r w:rsidRPr="004737E0">
              <w:rPr>
                <w:rFonts w:asciiTheme="majorHAnsi" w:hAnsiTheme="majorHAnsi"/>
              </w:rPr>
              <w:t>udžbenik</w:t>
            </w:r>
            <w:r w:rsidRPr="004737E0">
              <w:rPr>
                <w:rFonts w:asciiTheme="majorHAnsi" w:hAnsiTheme="majorHAnsi"/>
                <w:spacing w:val="-4"/>
              </w:rPr>
              <w:t xml:space="preserve"> </w:t>
            </w:r>
            <w:r w:rsidRPr="004737E0">
              <w:rPr>
                <w:rFonts w:asciiTheme="majorHAnsi" w:hAnsiTheme="majorHAnsi"/>
              </w:rPr>
              <w:t>za</w:t>
            </w:r>
            <w:r w:rsidRPr="004737E0">
              <w:rPr>
                <w:rFonts w:asciiTheme="majorHAnsi" w:hAnsiTheme="majorHAnsi"/>
                <w:spacing w:val="-5"/>
              </w:rPr>
              <w:t xml:space="preserve"> </w:t>
            </w:r>
            <w:r w:rsidRPr="004737E0">
              <w:rPr>
                <w:rFonts w:asciiTheme="majorHAnsi" w:hAnsiTheme="majorHAnsi"/>
              </w:rPr>
              <w:t>sedmi</w:t>
            </w:r>
            <w:r w:rsidRPr="004737E0">
              <w:rPr>
                <w:rFonts w:asciiTheme="majorHAnsi" w:hAnsiTheme="majorHAnsi"/>
                <w:spacing w:val="-4"/>
              </w:rPr>
              <w:t xml:space="preserve"> </w:t>
            </w:r>
            <w:r w:rsidRPr="004737E0">
              <w:rPr>
                <w:rFonts w:asciiTheme="majorHAnsi" w:hAnsiTheme="majorHAnsi"/>
              </w:rPr>
              <w:t>razred</w:t>
            </w:r>
            <w:r w:rsidRPr="004737E0">
              <w:rPr>
                <w:rFonts w:asciiTheme="majorHAnsi" w:hAnsiTheme="majorHAnsi"/>
                <w:spacing w:val="-4"/>
              </w:rPr>
              <w:t xml:space="preserve"> </w:t>
            </w:r>
            <w:r w:rsidRPr="004737E0">
              <w:rPr>
                <w:rFonts w:asciiTheme="majorHAnsi" w:hAnsiTheme="majorHAnsi"/>
              </w:rPr>
              <w:t>osnovnih</w:t>
            </w:r>
            <w:r w:rsidRPr="004737E0">
              <w:rPr>
                <w:rFonts w:asciiTheme="majorHAnsi" w:hAnsiTheme="majorHAnsi"/>
                <w:spacing w:val="-3"/>
              </w:rPr>
              <w:t xml:space="preserve"> </w:t>
            </w:r>
            <w:r w:rsidRPr="004737E0">
              <w:rPr>
                <w:rFonts w:asciiTheme="majorHAnsi" w:hAnsiTheme="majorHAnsi"/>
                <w:spacing w:val="-2"/>
              </w:rPr>
              <w:t>škola,</w:t>
            </w:r>
          </w:p>
          <w:p w14:paraId="5429118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poglavlje</w:t>
            </w:r>
            <w:r w:rsidRPr="004737E0">
              <w:rPr>
                <w:rFonts w:asciiTheme="majorHAnsi" w:hAnsiTheme="majorHAnsi"/>
                <w:spacing w:val="-4"/>
              </w:rPr>
              <w:t xml:space="preserve"> </w:t>
            </w:r>
            <w:r w:rsidRPr="004737E0">
              <w:rPr>
                <w:rFonts w:asciiTheme="majorHAnsi" w:hAnsiTheme="majorHAnsi"/>
              </w:rPr>
              <w:t>MS</w:t>
            </w:r>
            <w:r w:rsidRPr="004737E0">
              <w:rPr>
                <w:rFonts w:asciiTheme="majorHAnsi" w:hAnsiTheme="majorHAnsi"/>
                <w:spacing w:val="-2"/>
              </w:rPr>
              <w:t xml:space="preserve"> Access</w:t>
            </w:r>
          </w:p>
        </w:tc>
      </w:tr>
    </w:tbl>
    <w:p w14:paraId="02080ABB"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p w14:paraId="09906A53" w14:textId="77777777" w:rsidR="007A1F9E" w:rsidRPr="004737E0" w:rsidRDefault="007A1F9E">
      <w:pPr>
        <w:pStyle w:val="Tijeloteksta"/>
        <w:spacing w:before="4"/>
        <w:rPr>
          <w:rFonts w:asciiTheme="majorHAnsi" w:hAnsiTheme="majorHAnsi"/>
          <w:sz w:val="22"/>
          <w:szCs w:val="22"/>
        </w:r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1560"/>
        <w:gridCol w:w="3611"/>
      </w:tblGrid>
      <w:tr w:rsidR="007A1F9E" w:rsidRPr="004737E0" w14:paraId="64BC3E8D" w14:textId="77777777">
        <w:trPr>
          <w:trHeight w:val="444"/>
        </w:trPr>
        <w:tc>
          <w:tcPr>
            <w:tcW w:w="9845" w:type="dxa"/>
            <w:gridSpan w:val="4"/>
            <w:shd w:val="clear" w:color="auto" w:fill="F3F3F3"/>
          </w:tcPr>
          <w:p w14:paraId="044BA316"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BB69CD5" w14:textId="77777777">
        <w:trPr>
          <w:trHeight w:val="707"/>
        </w:trPr>
        <w:tc>
          <w:tcPr>
            <w:tcW w:w="2475" w:type="dxa"/>
            <w:shd w:val="clear" w:color="auto" w:fill="F3F3F3"/>
          </w:tcPr>
          <w:p w14:paraId="24B88151" w14:textId="77777777" w:rsidR="007A1F9E" w:rsidRPr="004737E0" w:rsidRDefault="000E1E7D">
            <w:pPr>
              <w:pStyle w:val="TableParagraph"/>
              <w:tabs>
                <w:tab w:val="left" w:pos="1148"/>
                <w:tab w:val="left" w:pos="1947"/>
              </w:tabs>
              <w:spacing w:before="71"/>
              <w:ind w:left="148" w:right="130"/>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370" w:type="dxa"/>
            <w:gridSpan w:val="3"/>
          </w:tcPr>
          <w:p w14:paraId="5545C80E" w14:textId="77777777" w:rsidR="007A1F9E" w:rsidRPr="004737E0" w:rsidRDefault="000E1E7D" w:rsidP="00633805">
            <w:pPr>
              <w:pStyle w:val="TableParagraph"/>
              <w:shd w:val="clear" w:color="auto" w:fill="FFFFFF" w:themeFill="background1"/>
              <w:spacing w:before="71" w:line="281" w:lineRule="exact"/>
              <w:ind w:left="146"/>
              <w:rPr>
                <w:rFonts w:asciiTheme="majorHAnsi" w:hAnsiTheme="majorHAnsi"/>
              </w:rPr>
            </w:pPr>
            <w:r w:rsidRPr="004737E0">
              <w:rPr>
                <w:rFonts w:asciiTheme="majorHAnsi" w:hAnsiTheme="majorHAnsi"/>
                <w:spacing w:val="-2"/>
              </w:rPr>
              <w:t>118962</w:t>
            </w:r>
          </w:p>
          <w:p w14:paraId="7118B3CC" w14:textId="77777777" w:rsidR="007A1F9E" w:rsidRPr="004737E0" w:rsidRDefault="000E1E7D">
            <w:pPr>
              <w:pStyle w:val="TableParagraph"/>
              <w:spacing w:line="281" w:lineRule="exact"/>
              <w:ind w:left="146"/>
              <w:rPr>
                <w:rFonts w:asciiTheme="majorHAnsi" w:hAnsiTheme="majorHAnsi"/>
              </w:rPr>
            </w:pPr>
            <w:r w:rsidRPr="001E4899">
              <w:rPr>
                <w:rFonts w:asciiTheme="majorHAnsi" w:hAnsiTheme="majorHAnsi"/>
              </w:rPr>
              <w:t>Mathematics</w:t>
            </w:r>
            <w:r w:rsidRPr="001E4899">
              <w:rPr>
                <w:rFonts w:asciiTheme="majorHAnsi" w:hAnsiTheme="majorHAnsi"/>
                <w:spacing w:val="-4"/>
              </w:rPr>
              <w:t xml:space="preserve"> </w:t>
            </w:r>
            <w:r w:rsidRPr="001E4899">
              <w:rPr>
                <w:rFonts w:asciiTheme="majorHAnsi" w:hAnsiTheme="majorHAnsi"/>
              </w:rPr>
              <w:t>teaching</w:t>
            </w:r>
            <w:r w:rsidRPr="001E4899">
              <w:rPr>
                <w:rFonts w:asciiTheme="majorHAnsi" w:hAnsiTheme="majorHAnsi"/>
                <w:spacing w:val="-4"/>
              </w:rPr>
              <w:t xml:space="preserve"> </w:t>
            </w:r>
            <w:r w:rsidRPr="001E4899">
              <w:rPr>
                <w:rFonts w:asciiTheme="majorHAnsi" w:hAnsiTheme="majorHAnsi"/>
              </w:rPr>
              <w:t>methodology</w:t>
            </w:r>
            <w:r w:rsidRPr="001E4899">
              <w:rPr>
                <w:rFonts w:asciiTheme="majorHAnsi" w:hAnsiTheme="majorHAnsi"/>
                <w:spacing w:val="-4"/>
              </w:rPr>
              <w:t xml:space="preserve"> </w:t>
            </w:r>
            <w:r w:rsidRPr="001E4899">
              <w:rPr>
                <w:rFonts w:asciiTheme="majorHAnsi" w:hAnsiTheme="majorHAnsi"/>
                <w:spacing w:val="-5"/>
              </w:rPr>
              <w:t>III</w:t>
            </w:r>
          </w:p>
        </w:tc>
      </w:tr>
      <w:tr w:rsidR="007A1F9E" w:rsidRPr="004737E0" w14:paraId="0D64CE22" w14:textId="77777777">
        <w:trPr>
          <w:trHeight w:val="988"/>
        </w:trPr>
        <w:tc>
          <w:tcPr>
            <w:tcW w:w="2475" w:type="dxa"/>
            <w:shd w:val="clear" w:color="auto" w:fill="F3F3F3"/>
          </w:tcPr>
          <w:p w14:paraId="07AB7DCF" w14:textId="354E06FC" w:rsidR="007A1F9E" w:rsidRPr="004737E0" w:rsidRDefault="000E1E7D">
            <w:pPr>
              <w:pStyle w:val="TableParagraph"/>
              <w:tabs>
                <w:tab w:val="left" w:pos="2133"/>
              </w:tabs>
              <w:spacing w:before="71" w:line="281" w:lineRule="exact"/>
              <w:ind w:left="148"/>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9062D4A" w14:textId="6D46F49A" w:rsidR="007A1F9E" w:rsidRPr="004737E0" w:rsidRDefault="000E1E7D">
            <w:pPr>
              <w:pStyle w:val="TableParagraph"/>
              <w:spacing w:line="281" w:lineRule="exact"/>
              <w:ind w:left="148"/>
              <w:rPr>
                <w:rFonts w:asciiTheme="majorHAnsi" w:hAnsiTheme="majorHAnsi"/>
              </w:rPr>
            </w:pPr>
            <w:r w:rsidRPr="004737E0">
              <w:rPr>
                <w:rFonts w:asciiTheme="majorHAnsi" w:hAnsiTheme="majorHAnsi"/>
                <w:spacing w:val="-2"/>
              </w:rPr>
              <w:t>Lecturers</w:t>
            </w:r>
          </w:p>
          <w:p w14:paraId="5D044779" w14:textId="11546505" w:rsidR="007A1F9E" w:rsidRPr="004737E0" w:rsidRDefault="007A1F9E">
            <w:pPr>
              <w:pStyle w:val="TableParagraph"/>
              <w:spacing w:line="281" w:lineRule="exact"/>
              <w:ind w:left="148"/>
              <w:rPr>
                <w:rFonts w:asciiTheme="majorHAnsi" w:hAnsiTheme="majorHAnsi"/>
              </w:rPr>
            </w:pPr>
          </w:p>
        </w:tc>
        <w:tc>
          <w:tcPr>
            <w:tcW w:w="7370" w:type="dxa"/>
            <w:gridSpan w:val="3"/>
          </w:tcPr>
          <w:p w14:paraId="43389780" w14:textId="17EC9F8C" w:rsidR="00AB0374" w:rsidRPr="004737E0" w:rsidRDefault="00AB0374" w:rsidP="00AB0374">
            <w:pPr>
              <w:rPr>
                <w:rFonts w:asciiTheme="majorHAnsi" w:hAnsiTheme="majorHAnsi" w:cs="Arial"/>
              </w:rPr>
            </w:pPr>
            <w:r>
              <w:rPr>
                <w:rFonts w:asciiTheme="majorHAnsi" w:hAnsiTheme="majorHAnsi" w:cs="Arial"/>
              </w:rPr>
              <w:t xml:space="preserve">    </w:t>
            </w:r>
            <w:hyperlink r:id="rId237" w:history="1">
              <w:r w:rsidRPr="00AB0374">
                <w:rPr>
                  <w:rStyle w:val="Hiperveza"/>
                  <w:rFonts w:asciiTheme="majorHAnsi" w:hAnsiTheme="majorHAnsi" w:cs="Arial"/>
                </w:rPr>
                <w:t xml:space="preserve">Assistant Professor </w:t>
              </w:r>
              <w:hyperlink r:id="rId238" w:history="1">
                <w:r w:rsidRPr="00AB0374">
                  <w:rPr>
                    <w:rStyle w:val="Hiperveza"/>
                    <w:rFonts w:asciiTheme="majorHAnsi" w:hAnsiTheme="majorHAnsi" w:cs="Arial"/>
                  </w:rPr>
                  <w:t>Siniša Miličić</w:t>
                </w:r>
              </w:hyperlink>
              <w:r w:rsidRPr="00AB0374">
                <w:rPr>
                  <w:rStyle w:val="Hiperveza"/>
                  <w:rFonts w:asciiTheme="majorHAnsi" w:hAnsiTheme="majorHAnsi" w:cs="Arial"/>
                </w:rPr>
                <w:t>, PhD</w:t>
              </w:r>
            </w:hyperlink>
          </w:p>
          <w:p w14:paraId="3A669B69" w14:textId="11174A00" w:rsidR="007A1F9E" w:rsidRPr="004737E0" w:rsidRDefault="00831504">
            <w:pPr>
              <w:pStyle w:val="TableParagraph"/>
              <w:spacing w:line="280" w:lineRule="exact"/>
              <w:ind w:left="146"/>
              <w:rPr>
                <w:rFonts w:asciiTheme="majorHAnsi" w:hAnsiTheme="majorHAnsi"/>
              </w:rPr>
            </w:pPr>
            <w:hyperlink r:id="rId239" w:history="1">
              <w:r w:rsidR="007D4B75" w:rsidRPr="007D4B75">
                <w:rPr>
                  <w:rStyle w:val="Hiperveza"/>
                  <w:rFonts w:asciiTheme="majorHAnsi" w:hAnsiTheme="majorHAnsi" w:cs="Arial"/>
                </w:rPr>
                <w:t>Branka Antunović</w:t>
              </w:r>
            </w:hyperlink>
            <w:r w:rsidR="007D4B75" w:rsidRPr="007D4B75">
              <w:rPr>
                <w:rStyle w:val="Hiperveza"/>
                <w:rFonts w:asciiTheme="majorHAnsi" w:hAnsiTheme="majorHAnsi" w:cs="Arial"/>
              </w:rPr>
              <w:t>, PhD, senior assistant</w:t>
            </w:r>
          </w:p>
        </w:tc>
      </w:tr>
      <w:tr w:rsidR="007A1F9E" w:rsidRPr="004737E0" w14:paraId="09D306AF" w14:textId="77777777">
        <w:trPr>
          <w:trHeight w:val="705"/>
        </w:trPr>
        <w:tc>
          <w:tcPr>
            <w:tcW w:w="2475" w:type="dxa"/>
            <w:shd w:val="clear" w:color="auto" w:fill="F3F3F3"/>
          </w:tcPr>
          <w:p w14:paraId="6F44B0A9" w14:textId="77777777" w:rsidR="007A1F9E" w:rsidRPr="004737E0" w:rsidRDefault="000E1E7D">
            <w:pPr>
              <w:pStyle w:val="TableParagraph"/>
              <w:spacing w:before="211"/>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370" w:type="dxa"/>
            <w:gridSpan w:val="3"/>
          </w:tcPr>
          <w:p w14:paraId="393A3A15" w14:textId="77777777" w:rsidR="007A1F9E" w:rsidRPr="004737E0" w:rsidRDefault="000E1E7D">
            <w:pPr>
              <w:pStyle w:val="TableParagraph"/>
              <w:spacing w:before="71"/>
              <w:ind w:left="146"/>
              <w:rPr>
                <w:rFonts w:asciiTheme="majorHAnsi" w:hAnsiTheme="majorHAnsi"/>
              </w:rPr>
            </w:pPr>
            <w:r w:rsidRPr="004737E0">
              <w:rPr>
                <w:rFonts w:asciiTheme="majorHAnsi" w:hAnsiTheme="majorHAnsi"/>
              </w:rPr>
              <w:t>University integrated undergraduate and graduate Teacher Study in the Croatian language</w:t>
            </w:r>
          </w:p>
        </w:tc>
      </w:tr>
      <w:tr w:rsidR="007A1F9E" w:rsidRPr="004737E0" w14:paraId="02E80877" w14:textId="77777777">
        <w:trPr>
          <w:trHeight w:val="443"/>
        </w:trPr>
        <w:tc>
          <w:tcPr>
            <w:tcW w:w="2475" w:type="dxa"/>
            <w:shd w:val="clear" w:color="auto" w:fill="F3F3F3"/>
          </w:tcPr>
          <w:p w14:paraId="7FB40CE3"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99" w:type="dxa"/>
          </w:tcPr>
          <w:p w14:paraId="395F4BD6" w14:textId="77777777" w:rsidR="007A1F9E" w:rsidRPr="004737E0" w:rsidRDefault="000E1E7D">
            <w:pPr>
              <w:pStyle w:val="TableParagraph"/>
              <w:spacing w:before="81"/>
              <w:ind w:left="146"/>
              <w:rPr>
                <w:rFonts w:asciiTheme="majorHAnsi" w:hAnsiTheme="majorHAnsi"/>
              </w:rPr>
            </w:pPr>
            <w:r w:rsidRPr="004737E0">
              <w:rPr>
                <w:rFonts w:asciiTheme="majorHAnsi" w:hAnsiTheme="majorHAnsi"/>
                <w:spacing w:val="-2"/>
              </w:rPr>
              <w:t>Mandatory</w:t>
            </w:r>
          </w:p>
        </w:tc>
        <w:tc>
          <w:tcPr>
            <w:tcW w:w="1560" w:type="dxa"/>
            <w:shd w:val="clear" w:color="auto" w:fill="E6E6E6"/>
          </w:tcPr>
          <w:p w14:paraId="17ED35D3"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611" w:type="dxa"/>
          </w:tcPr>
          <w:p w14:paraId="02369468" w14:textId="77777777" w:rsidR="007A1F9E" w:rsidRPr="004737E0" w:rsidRDefault="000E1E7D">
            <w:pPr>
              <w:pStyle w:val="TableParagraph"/>
              <w:spacing w:before="81"/>
              <w:ind w:left="148"/>
              <w:rPr>
                <w:rFonts w:asciiTheme="majorHAnsi" w:hAnsiTheme="majorHAnsi"/>
              </w:rPr>
            </w:pPr>
            <w:r w:rsidRPr="004737E0">
              <w:rPr>
                <w:rFonts w:asciiTheme="majorHAnsi" w:hAnsiTheme="majorHAnsi"/>
                <w:spacing w:val="-2"/>
              </w:rPr>
              <w:t>Integrated</w:t>
            </w:r>
          </w:p>
        </w:tc>
      </w:tr>
      <w:tr w:rsidR="007A1F9E" w:rsidRPr="004737E0" w14:paraId="366BC8EE" w14:textId="77777777">
        <w:trPr>
          <w:trHeight w:val="446"/>
        </w:trPr>
        <w:tc>
          <w:tcPr>
            <w:tcW w:w="2475" w:type="dxa"/>
            <w:shd w:val="clear" w:color="auto" w:fill="F3F3F3"/>
          </w:tcPr>
          <w:p w14:paraId="1A9976EE" w14:textId="77777777" w:rsidR="007A1F9E" w:rsidRPr="004737E0" w:rsidRDefault="000E1E7D">
            <w:pPr>
              <w:pStyle w:val="TableParagraph"/>
              <w:spacing w:before="82"/>
              <w:ind w:left="148"/>
              <w:rPr>
                <w:rFonts w:asciiTheme="majorHAnsi" w:hAnsiTheme="majorHAnsi"/>
              </w:rPr>
            </w:pPr>
            <w:r w:rsidRPr="004737E0">
              <w:rPr>
                <w:rFonts w:asciiTheme="majorHAnsi" w:hAnsiTheme="majorHAnsi"/>
                <w:spacing w:val="-2"/>
              </w:rPr>
              <w:t>Semester</w:t>
            </w:r>
          </w:p>
        </w:tc>
        <w:tc>
          <w:tcPr>
            <w:tcW w:w="2199" w:type="dxa"/>
          </w:tcPr>
          <w:p w14:paraId="0C744DB2" w14:textId="6C972308" w:rsidR="007A1F9E" w:rsidRPr="004737E0" w:rsidRDefault="000E1E7D">
            <w:pPr>
              <w:pStyle w:val="TableParagraph"/>
              <w:spacing w:before="82"/>
              <w:ind w:left="146"/>
              <w:rPr>
                <w:rFonts w:asciiTheme="majorHAnsi" w:hAnsiTheme="majorHAnsi"/>
              </w:rPr>
            </w:pPr>
            <w:r w:rsidRPr="004737E0">
              <w:rPr>
                <w:rFonts w:asciiTheme="majorHAnsi" w:hAnsiTheme="majorHAnsi"/>
                <w:spacing w:val="-2"/>
              </w:rPr>
              <w:t>Winter</w:t>
            </w:r>
          </w:p>
        </w:tc>
        <w:tc>
          <w:tcPr>
            <w:tcW w:w="1560" w:type="dxa"/>
            <w:shd w:val="clear" w:color="auto" w:fill="E6E6E6"/>
          </w:tcPr>
          <w:p w14:paraId="64D54B38" w14:textId="77777777" w:rsidR="007A1F9E" w:rsidRPr="004737E0" w:rsidRDefault="000E1E7D">
            <w:pPr>
              <w:pStyle w:val="TableParagraph"/>
              <w:spacing w:before="82"/>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611" w:type="dxa"/>
          </w:tcPr>
          <w:p w14:paraId="65B39BC5" w14:textId="0369EA76" w:rsidR="007A1F9E" w:rsidRPr="004737E0" w:rsidRDefault="000E1E7D">
            <w:pPr>
              <w:pStyle w:val="TableParagraph"/>
              <w:spacing w:before="82"/>
              <w:ind w:left="148"/>
              <w:rPr>
                <w:rFonts w:asciiTheme="majorHAnsi" w:hAnsiTheme="majorHAnsi"/>
              </w:rPr>
            </w:pPr>
            <w:r w:rsidRPr="004737E0">
              <w:rPr>
                <w:rFonts w:asciiTheme="majorHAnsi" w:hAnsiTheme="majorHAnsi"/>
                <w:spacing w:val="-5"/>
              </w:rPr>
              <w:t>V</w:t>
            </w:r>
          </w:p>
        </w:tc>
      </w:tr>
      <w:tr w:rsidR="007A1F9E" w:rsidRPr="004737E0" w14:paraId="6339502A" w14:textId="77777777">
        <w:trPr>
          <w:trHeight w:val="705"/>
        </w:trPr>
        <w:tc>
          <w:tcPr>
            <w:tcW w:w="2475" w:type="dxa"/>
            <w:shd w:val="clear" w:color="auto" w:fill="F3F3F3"/>
          </w:tcPr>
          <w:p w14:paraId="60082FAC" w14:textId="77777777" w:rsidR="007A1F9E" w:rsidRPr="004737E0" w:rsidRDefault="000E1E7D">
            <w:pPr>
              <w:pStyle w:val="TableParagraph"/>
              <w:spacing w:before="211"/>
              <w:ind w:left="148"/>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99" w:type="dxa"/>
          </w:tcPr>
          <w:p w14:paraId="3519B1D3" w14:textId="07A72FE7" w:rsidR="007A1F9E" w:rsidRPr="004737E0" w:rsidRDefault="000E1E7D">
            <w:pPr>
              <w:pStyle w:val="TableParagraph"/>
              <w:spacing w:before="211"/>
              <w:ind w:left="146"/>
              <w:rPr>
                <w:rFonts w:asciiTheme="majorHAnsi" w:hAnsiTheme="majorHAnsi"/>
              </w:rPr>
            </w:pPr>
            <w:r w:rsidRPr="004737E0">
              <w:rPr>
                <w:rFonts w:asciiTheme="majorHAnsi" w:hAnsiTheme="majorHAnsi"/>
              </w:rPr>
              <w:t>Classroom</w:t>
            </w:r>
          </w:p>
        </w:tc>
        <w:tc>
          <w:tcPr>
            <w:tcW w:w="1560" w:type="dxa"/>
            <w:shd w:val="clear" w:color="auto" w:fill="E6E6E6"/>
          </w:tcPr>
          <w:p w14:paraId="35C7CB69"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spacing w:val="-2"/>
              </w:rPr>
              <w:t>Teaching language(s)</w:t>
            </w:r>
          </w:p>
        </w:tc>
        <w:tc>
          <w:tcPr>
            <w:tcW w:w="3611" w:type="dxa"/>
          </w:tcPr>
          <w:p w14:paraId="4CD35A3A" w14:textId="77777777" w:rsidR="007A1F9E" w:rsidRPr="004737E0" w:rsidRDefault="000E1E7D">
            <w:pPr>
              <w:pStyle w:val="TableParagraph"/>
              <w:spacing w:before="211"/>
              <w:ind w:left="148"/>
              <w:rPr>
                <w:rFonts w:asciiTheme="majorHAnsi" w:hAnsiTheme="majorHAnsi"/>
              </w:rPr>
            </w:pPr>
            <w:r w:rsidRPr="004737E0">
              <w:rPr>
                <w:rFonts w:asciiTheme="majorHAnsi" w:hAnsiTheme="majorHAnsi"/>
                <w:spacing w:val="-2"/>
              </w:rPr>
              <w:t>Croatian</w:t>
            </w:r>
          </w:p>
        </w:tc>
      </w:tr>
      <w:tr w:rsidR="007A1F9E" w:rsidRPr="004737E0" w14:paraId="79B26B62" w14:textId="77777777">
        <w:trPr>
          <w:trHeight w:val="988"/>
        </w:trPr>
        <w:tc>
          <w:tcPr>
            <w:tcW w:w="2475" w:type="dxa"/>
            <w:shd w:val="clear" w:color="auto" w:fill="F3F3F3"/>
          </w:tcPr>
          <w:p w14:paraId="28C54715" w14:textId="77777777" w:rsidR="007A1F9E" w:rsidRPr="004737E0" w:rsidRDefault="007A1F9E">
            <w:pPr>
              <w:pStyle w:val="TableParagraph"/>
              <w:spacing w:before="73"/>
              <w:rPr>
                <w:rFonts w:asciiTheme="majorHAnsi" w:hAnsiTheme="majorHAnsi"/>
              </w:rPr>
            </w:pPr>
          </w:p>
          <w:p w14:paraId="3344B2B7" w14:textId="77777777" w:rsidR="007A1F9E" w:rsidRPr="004737E0" w:rsidRDefault="000E1E7D">
            <w:pPr>
              <w:pStyle w:val="TableParagraph"/>
              <w:ind w:left="148"/>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99" w:type="dxa"/>
          </w:tcPr>
          <w:p w14:paraId="6D88F842" w14:textId="77777777" w:rsidR="007A1F9E" w:rsidRPr="004737E0" w:rsidRDefault="007A1F9E">
            <w:pPr>
              <w:pStyle w:val="TableParagraph"/>
              <w:spacing w:before="73"/>
              <w:rPr>
                <w:rFonts w:asciiTheme="majorHAnsi" w:hAnsiTheme="majorHAnsi"/>
              </w:rPr>
            </w:pPr>
          </w:p>
          <w:p w14:paraId="3AA8FDC1" w14:textId="77777777" w:rsidR="007A1F9E" w:rsidRPr="004737E0" w:rsidRDefault="000E1E7D">
            <w:pPr>
              <w:pStyle w:val="TableParagraph"/>
              <w:ind w:left="146"/>
              <w:rPr>
                <w:rFonts w:asciiTheme="majorHAnsi" w:hAnsiTheme="majorHAnsi"/>
              </w:rPr>
            </w:pPr>
            <w:r w:rsidRPr="004737E0">
              <w:rPr>
                <w:rFonts w:asciiTheme="majorHAnsi" w:hAnsiTheme="majorHAnsi"/>
                <w:spacing w:val="-10"/>
              </w:rPr>
              <w:t>4</w:t>
            </w:r>
          </w:p>
        </w:tc>
        <w:tc>
          <w:tcPr>
            <w:tcW w:w="1560" w:type="dxa"/>
            <w:shd w:val="clear" w:color="auto" w:fill="E6E6E6"/>
          </w:tcPr>
          <w:p w14:paraId="001B9FAC" w14:textId="77777777" w:rsidR="007A1F9E" w:rsidRPr="004737E0" w:rsidRDefault="000E1E7D">
            <w:pPr>
              <w:pStyle w:val="TableParagraph"/>
              <w:spacing w:before="71"/>
              <w:ind w:left="148" w:right="129"/>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611" w:type="dxa"/>
          </w:tcPr>
          <w:p w14:paraId="3EC932B2" w14:textId="77777777" w:rsidR="007A1F9E" w:rsidRPr="004737E0" w:rsidRDefault="007A1F9E">
            <w:pPr>
              <w:pStyle w:val="TableParagraph"/>
              <w:spacing w:before="73"/>
              <w:rPr>
                <w:rFonts w:asciiTheme="majorHAnsi" w:hAnsiTheme="majorHAnsi"/>
              </w:rPr>
            </w:pPr>
          </w:p>
          <w:p w14:paraId="47AAACC2" w14:textId="77777777" w:rsidR="007A1F9E" w:rsidRPr="004737E0" w:rsidRDefault="000E1E7D">
            <w:pPr>
              <w:pStyle w:val="TableParagraph"/>
              <w:ind w:left="148"/>
              <w:rPr>
                <w:rFonts w:asciiTheme="majorHAnsi" w:hAnsiTheme="majorHAnsi"/>
              </w:rPr>
            </w:pPr>
            <w:r w:rsidRPr="004737E0">
              <w:rPr>
                <w:rFonts w:asciiTheme="majorHAnsi" w:hAnsiTheme="majorHAnsi"/>
              </w:rPr>
              <w:t>15L</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spacing w:val="-4"/>
              </w:rPr>
              <w:t>–45T</w:t>
            </w:r>
          </w:p>
        </w:tc>
      </w:tr>
      <w:tr w:rsidR="007A1F9E" w:rsidRPr="004737E0" w14:paraId="1FDD0B5D" w14:textId="77777777">
        <w:trPr>
          <w:trHeight w:val="1550"/>
        </w:trPr>
        <w:tc>
          <w:tcPr>
            <w:tcW w:w="2475" w:type="dxa"/>
            <w:shd w:val="clear" w:color="auto" w:fill="F3F3F3"/>
          </w:tcPr>
          <w:p w14:paraId="4CCE97CB" w14:textId="77777777" w:rsidR="007A1F9E" w:rsidRPr="004737E0" w:rsidRDefault="007A1F9E">
            <w:pPr>
              <w:pStyle w:val="TableParagraph"/>
              <w:rPr>
                <w:rFonts w:asciiTheme="majorHAnsi" w:hAnsiTheme="majorHAnsi"/>
              </w:rPr>
            </w:pPr>
          </w:p>
          <w:p w14:paraId="2CA23711" w14:textId="77777777" w:rsidR="007A1F9E" w:rsidRPr="004737E0" w:rsidRDefault="007A1F9E">
            <w:pPr>
              <w:pStyle w:val="TableParagraph"/>
              <w:spacing w:before="73"/>
              <w:rPr>
                <w:rFonts w:asciiTheme="majorHAnsi" w:hAnsiTheme="majorHAnsi"/>
              </w:rPr>
            </w:pPr>
          </w:p>
          <w:p w14:paraId="6627455D"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Prerequisites</w:t>
            </w:r>
          </w:p>
        </w:tc>
        <w:tc>
          <w:tcPr>
            <w:tcW w:w="7370" w:type="dxa"/>
            <w:gridSpan w:val="3"/>
          </w:tcPr>
          <w:p w14:paraId="0B9CF7DA" w14:textId="537728E2" w:rsidR="007A1F9E" w:rsidRPr="004737E0" w:rsidRDefault="000E1E7D">
            <w:pPr>
              <w:pStyle w:val="TableParagraph"/>
              <w:spacing w:before="71"/>
              <w:ind w:left="146" w:right="132"/>
              <w:jc w:val="both"/>
              <w:rPr>
                <w:rFonts w:asciiTheme="majorHAnsi" w:hAnsiTheme="majorHAnsi"/>
              </w:rPr>
            </w:pPr>
            <w:r w:rsidRPr="004737E0">
              <w:rPr>
                <w:rFonts w:asciiTheme="majorHAnsi" w:hAnsiTheme="majorHAnsi"/>
              </w:rPr>
              <w:t xml:space="preserve">To enroll in the Mathematics </w:t>
            </w:r>
            <w:r w:rsidR="001E4899">
              <w:rPr>
                <w:rFonts w:asciiTheme="majorHAnsi" w:hAnsiTheme="majorHAnsi"/>
              </w:rPr>
              <w:t>t</w:t>
            </w:r>
            <w:r w:rsidRPr="004737E0">
              <w:rPr>
                <w:rFonts w:asciiTheme="majorHAnsi" w:hAnsiTheme="majorHAnsi"/>
              </w:rPr>
              <w:t xml:space="preserve">eaching </w:t>
            </w:r>
            <w:r w:rsidR="001E4899">
              <w:rPr>
                <w:rFonts w:asciiTheme="majorHAnsi" w:hAnsiTheme="majorHAnsi"/>
              </w:rPr>
              <w:t>m</w:t>
            </w:r>
            <w:r w:rsidRPr="004737E0">
              <w:rPr>
                <w:rFonts w:asciiTheme="majorHAnsi" w:hAnsiTheme="majorHAnsi"/>
              </w:rPr>
              <w:t xml:space="preserve">ethodology II course, the </w:t>
            </w:r>
            <w:r w:rsidRPr="004737E0">
              <w:rPr>
                <w:rFonts w:asciiTheme="majorHAnsi" w:hAnsiTheme="majorHAnsi"/>
                <w:spacing w:val="-2"/>
              </w:rPr>
              <w:t>student must have completed the Mathematics</w:t>
            </w:r>
            <w:r w:rsidRPr="004737E0">
              <w:rPr>
                <w:rFonts w:asciiTheme="majorHAnsi" w:hAnsiTheme="majorHAnsi"/>
                <w:spacing w:val="-5"/>
              </w:rPr>
              <w:t xml:space="preserve"> </w:t>
            </w:r>
            <w:r w:rsidR="001E4899">
              <w:rPr>
                <w:rFonts w:asciiTheme="majorHAnsi" w:hAnsiTheme="majorHAnsi"/>
                <w:spacing w:val="-2"/>
              </w:rPr>
              <w:t>t</w:t>
            </w:r>
            <w:r w:rsidRPr="004737E0">
              <w:rPr>
                <w:rFonts w:asciiTheme="majorHAnsi" w:hAnsiTheme="majorHAnsi"/>
                <w:spacing w:val="-2"/>
              </w:rPr>
              <w:t xml:space="preserve">eaching </w:t>
            </w:r>
            <w:r w:rsidR="001E4899">
              <w:rPr>
                <w:rFonts w:asciiTheme="majorHAnsi" w:hAnsiTheme="majorHAnsi"/>
                <w:spacing w:val="-2"/>
              </w:rPr>
              <w:t>m</w:t>
            </w:r>
            <w:r w:rsidRPr="004737E0">
              <w:rPr>
                <w:rFonts w:asciiTheme="majorHAnsi" w:hAnsiTheme="majorHAnsi"/>
                <w:spacing w:val="-2"/>
              </w:rPr>
              <w:t xml:space="preserve">ethodology </w:t>
            </w:r>
            <w:r w:rsidRPr="004737E0">
              <w:rPr>
                <w:rFonts w:asciiTheme="majorHAnsi" w:hAnsiTheme="majorHAnsi"/>
              </w:rPr>
              <w:t xml:space="preserve">I course. To take the exam </w:t>
            </w:r>
            <w:r w:rsidR="001E4899">
              <w:rPr>
                <w:rFonts w:asciiTheme="majorHAnsi" w:hAnsiTheme="majorHAnsi"/>
              </w:rPr>
              <w:t>in</w:t>
            </w:r>
            <w:r w:rsidRPr="004737E0">
              <w:rPr>
                <w:rFonts w:asciiTheme="majorHAnsi" w:hAnsiTheme="majorHAnsi"/>
              </w:rPr>
              <w:t xml:space="preserve"> the Mathematics </w:t>
            </w:r>
            <w:r w:rsidR="001E4899">
              <w:rPr>
                <w:rFonts w:asciiTheme="majorHAnsi" w:hAnsiTheme="majorHAnsi"/>
              </w:rPr>
              <w:t>t</w:t>
            </w:r>
            <w:r w:rsidRPr="004737E0">
              <w:rPr>
                <w:rFonts w:asciiTheme="majorHAnsi" w:hAnsiTheme="majorHAnsi"/>
              </w:rPr>
              <w:t xml:space="preserve">eaching </w:t>
            </w:r>
            <w:r w:rsidR="001E4899">
              <w:rPr>
                <w:rFonts w:asciiTheme="majorHAnsi" w:hAnsiTheme="majorHAnsi"/>
              </w:rPr>
              <w:t>m</w:t>
            </w:r>
            <w:r w:rsidRPr="004737E0">
              <w:rPr>
                <w:rFonts w:asciiTheme="majorHAnsi" w:hAnsiTheme="majorHAnsi"/>
              </w:rPr>
              <w:t xml:space="preserve">ethodology II course, the student must pass the Mathematics </w:t>
            </w:r>
            <w:r w:rsidR="001E4899">
              <w:rPr>
                <w:rFonts w:asciiTheme="majorHAnsi" w:hAnsiTheme="majorHAnsi"/>
              </w:rPr>
              <w:t>t</w:t>
            </w:r>
            <w:r w:rsidRPr="004737E0">
              <w:rPr>
                <w:rFonts w:asciiTheme="majorHAnsi" w:hAnsiTheme="majorHAnsi"/>
              </w:rPr>
              <w:t xml:space="preserve">eaching </w:t>
            </w:r>
            <w:r w:rsidR="001E4899">
              <w:rPr>
                <w:rFonts w:asciiTheme="majorHAnsi" w:hAnsiTheme="majorHAnsi"/>
              </w:rPr>
              <w:t>m</w:t>
            </w:r>
            <w:r w:rsidRPr="004737E0">
              <w:rPr>
                <w:rFonts w:asciiTheme="majorHAnsi" w:hAnsiTheme="majorHAnsi"/>
              </w:rPr>
              <w:t>ethodology I course (related courses</w:t>
            </w:r>
            <w:r w:rsidR="00031DCD">
              <w:rPr>
                <w:rFonts w:asciiTheme="majorHAnsi" w:hAnsiTheme="majorHAnsi"/>
              </w:rPr>
              <w:t>)</w:t>
            </w:r>
            <w:r w:rsidR="001E4899">
              <w:rPr>
                <w:rFonts w:asciiTheme="majorHAnsi" w:hAnsiTheme="majorHAnsi"/>
              </w:rPr>
              <w:t>.</w:t>
            </w:r>
          </w:p>
        </w:tc>
      </w:tr>
      <w:tr w:rsidR="007A1F9E" w:rsidRPr="004737E0" w14:paraId="74614561" w14:textId="77777777">
        <w:trPr>
          <w:trHeight w:val="707"/>
        </w:trPr>
        <w:tc>
          <w:tcPr>
            <w:tcW w:w="2475" w:type="dxa"/>
            <w:shd w:val="clear" w:color="auto" w:fill="F3F3F3"/>
          </w:tcPr>
          <w:p w14:paraId="7E09A5DB" w14:textId="77777777" w:rsidR="007A1F9E" w:rsidRPr="004737E0" w:rsidRDefault="000E1E7D">
            <w:pPr>
              <w:pStyle w:val="TableParagraph"/>
              <w:spacing w:before="213"/>
              <w:ind w:left="148"/>
              <w:rPr>
                <w:rFonts w:asciiTheme="majorHAnsi" w:hAnsiTheme="majorHAnsi"/>
              </w:rPr>
            </w:pPr>
            <w:r w:rsidRPr="004737E0">
              <w:rPr>
                <w:rFonts w:asciiTheme="majorHAnsi" w:hAnsiTheme="majorHAnsi"/>
                <w:spacing w:val="-2"/>
              </w:rPr>
              <w:t>Correlativity</w:t>
            </w:r>
          </w:p>
        </w:tc>
        <w:tc>
          <w:tcPr>
            <w:tcW w:w="7370" w:type="dxa"/>
            <w:gridSpan w:val="3"/>
          </w:tcPr>
          <w:p w14:paraId="532CAFCE" w14:textId="77777777" w:rsidR="007A1F9E" w:rsidRPr="004737E0" w:rsidRDefault="000E1E7D">
            <w:pPr>
              <w:pStyle w:val="TableParagraph"/>
              <w:spacing w:before="74"/>
              <w:ind w:left="146"/>
              <w:rPr>
                <w:rFonts w:asciiTheme="majorHAnsi" w:hAnsiTheme="majorHAnsi"/>
              </w:rPr>
            </w:pPr>
            <w:r w:rsidRPr="004737E0">
              <w:rPr>
                <w:rFonts w:asciiTheme="majorHAnsi" w:hAnsiTheme="majorHAnsi"/>
              </w:rPr>
              <w:t>Mathematics</w:t>
            </w:r>
            <w:r w:rsidRPr="004737E0">
              <w:rPr>
                <w:rFonts w:asciiTheme="majorHAnsi" w:hAnsiTheme="majorHAnsi"/>
                <w:spacing w:val="80"/>
              </w:rPr>
              <w:t xml:space="preserve"> </w:t>
            </w:r>
            <w:r w:rsidRPr="004737E0">
              <w:rPr>
                <w:rFonts w:asciiTheme="majorHAnsi" w:hAnsiTheme="majorHAnsi"/>
              </w:rPr>
              <w:t>teaching</w:t>
            </w:r>
            <w:r w:rsidRPr="004737E0">
              <w:rPr>
                <w:rFonts w:asciiTheme="majorHAnsi" w:hAnsiTheme="majorHAnsi"/>
                <w:spacing w:val="80"/>
              </w:rPr>
              <w:t xml:space="preserve"> </w:t>
            </w:r>
            <w:r w:rsidRPr="004737E0">
              <w:rPr>
                <w:rFonts w:asciiTheme="majorHAnsi" w:hAnsiTheme="majorHAnsi"/>
              </w:rPr>
              <w:t>methodology</w:t>
            </w:r>
            <w:r w:rsidRPr="004737E0">
              <w:rPr>
                <w:rFonts w:asciiTheme="majorHAnsi" w:hAnsiTheme="majorHAnsi"/>
                <w:spacing w:val="80"/>
              </w:rPr>
              <w:t xml:space="preserve"> </w:t>
            </w:r>
            <w:r w:rsidRPr="004737E0">
              <w:rPr>
                <w:rFonts w:asciiTheme="majorHAnsi" w:hAnsiTheme="majorHAnsi"/>
              </w:rPr>
              <w:t>I</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Mathematics</w:t>
            </w:r>
            <w:r w:rsidRPr="004737E0">
              <w:rPr>
                <w:rFonts w:asciiTheme="majorHAnsi" w:hAnsiTheme="majorHAnsi"/>
                <w:spacing w:val="80"/>
              </w:rPr>
              <w:t xml:space="preserve"> </w:t>
            </w:r>
            <w:r w:rsidRPr="004737E0">
              <w:rPr>
                <w:rFonts w:asciiTheme="majorHAnsi" w:hAnsiTheme="majorHAnsi"/>
              </w:rPr>
              <w:t>teaching methodology III.</w:t>
            </w:r>
          </w:p>
        </w:tc>
      </w:tr>
      <w:tr w:rsidR="007A1F9E" w:rsidRPr="004737E0" w14:paraId="05C54CB1" w14:textId="77777777">
        <w:trPr>
          <w:trHeight w:val="707"/>
        </w:trPr>
        <w:tc>
          <w:tcPr>
            <w:tcW w:w="2475" w:type="dxa"/>
            <w:shd w:val="clear" w:color="auto" w:fill="F3F3F3"/>
          </w:tcPr>
          <w:p w14:paraId="52AF8862" w14:textId="77777777" w:rsidR="007A1F9E" w:rsidRPr="004737E0" w:rsidRDefault="000E1E7D">
            <w:pPr>
              <w:pStyle w:val="TableParagraph"/>
              <w:tabs>
                <w:tab w:val="left" w:pos="1455"/>
                <w:tab w:val="left" w:pos="2000"/>
              </w:tabs>
              <w:spacing w:before="71"/>
              <w:ind w:left="148" w:right="131"/>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370" w:type="dxa"/>
            <w:gridSpan w:val="3"/>
            <w:tcBorders>
              <w:bottom w:val="single" w:sz="8" w:space="0" w:color="000000"/>
            </w:tcBorders>
          </w:tcPr>
          <w:p w14:paraId="330FF20B" w14:textId="4B7BE8BF" w:rsidR="007A1F9E" w:rsidRPr="004737E0" w:rsidRDefault="000E1E7D">
            <w:pPr>
              <w:pStyle w:val="TableParagraph"/>
              <w:spacing w:before="213"/>
              <w:ind w:left="146"/>
              <w:rPr>
                <w:rFonts w:asciiTheme="majorHAnsi" w:hAnsiTheme="majorHAnsi"/>
              </w:rPr>
            </w:pPr>
            <w:r w:rsidRPr="004737E0">
              <w:rPr>
                <w:rFonts w:asciiTheme="majorHAnsi" w:hAnsiTheme="majorHAnsi"/>
              </w:rPr>
              <w:t>To</w:t>
            </w:r>
            <w:r w:rsidRPr="004737E0">
              <w:rPr>
                <w:rFonts w:asciiTheme="majorHAnsi" w:hAnsiTheme="majorHAnsi"/>
                <w:spacing w:val="-6"/>
              </w:rPr>
              <w:t xml:space="preserve"> </w:t>
            </w:r>
            <w:r w:rsidRPr="004737E0">
              <w:rPr>
                <w:rFonts w:asciiTheme="majorHAnsi" w:hAnsiTheme="majorHAnsi"/>
              </w:rPr>
              <w:t>acquire</w:t>
            </w:r>
            <w:r w:rsidRPr="004737E0">
              <w:rPr>
                <w:rFonts w:asciiTheme="majorHAnsi" w:hAnsiTheme="majorHAnsi"/>
                <w:spacing w:val="-2"/>
              </w:rPr>
              <w:t xml:space="preserve"> </w:t>
            </w:r>
            <w:r w:rsidRPr="004737E0">
              <w:rPr>
                <w:rFonts w:asciiTheme="majorHAnsi" w:hAnsiTheme="majorHAnsi"/>
              </w:rPr>
              <w:t>competences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4"/>
              </w:rPr>
              <w:t xml:space="preserve"> </w:t>
            </w:r>
            <w:r w:rsidRPr="004737E0">
              <w:rPr>
                <w:rFonts w:asciiTheme="majorHAnsi" w:hAnsiTheme="majorHAnsi"/>
              </w:rPr>
              <w:t>mathematics</w:t>
            </w:r>
            <w:r w:rsidRPr="004737E0">
              <w:rPr>
                <w:rFonts w:asciiTheme="majorHAnsi" w:hAnsiTheme="majorHAnsi"/>
                <w:spacing w:val="-2"/>
              </w:rPr>
              <w:t xml:space="preserve"> </w:t>
            </w:r>
            <w:r w:rsidR="00031DCD">
              <w:rPr>
                <w:rFonts w:asciiTheme="majorHAnsi" w:hAnsiTheme="majorHAnsi"/>
              </w:rPr>
              <w:t>in the</w:t>
            </w:r>
            <w:r w:rsidRPr="004737E0">
              <w:rPr>
                <w:rFonts w:asciiTheme="majorHAnsi" w:hAnsiTheme="majorHAnsi"/>
                <w:spacing w:val="-3"/>
              </w:rPr>
              <w:t xml:space="preserve"> </w:t>
            </w:r>
            <w:r w:rsidRPr="004737E0">
              <w:rPr>
                <w:rFonts w:asciiTheme="majorHAnsi" w:hAnsiTheme="majorHAnsi"/>
                <w:spacing w:val="-2"/>
              </w:rPr>
              <w:t>classroom</w:t>
            </w:r>
          </w:p>
        </w:tc>
      </w:tr>
      <w:tr w:rsidR="007A1F9E" w:rsidRPr="004737E0" w14:paraId="29065660" w14:textId="77777777">
        <w:trPr>
          <w:trHeight w:val="3239"/>
        </w:trPr>
        <w:tc>
          <w:tcPr>
            <w:tcW w:w="2475" w:type="dxa"/>
            <w:tcBorders>
              <w:right w:val="single" w:sz="8" w:space="0" w:color="000000"/>
            </w:tcBorders>
            <w:shd w:val="clear" w:color="auto" w:fill="F3F3F3"/>
          </w:tcPr>
          <w:p w14:paraId="7D1BDAB8" w14:textId="77777777" w:rsidR="007A1F9E" w:rsidRPr="004737E0" w:rsidRDefault="007A1F9E">
            <w:pPr>
              <w:pStyle w:val="TableParagraph"/>
              <w:rPr>
                <w:rFonts w:asciiTheme="majorHAnsi" w:hAnsiTheme="majorHAnsi"/>
              </w:rPr>
            </w:pPr>
          </w:p>
          <w:p w14:paraId="30A2BC6E" w14:textId="77777777" w:rsidR="007A1F9E" w:rsidRPr="004737E0" w:rsidRDefault="007A1F9E">
            <w:pPr>
              <w:pStyle w:val="TableParagraph"/>
              <w:rPr>
                <w:rFonts w:asciiTheme="majorHAnsi" w:hAnsiTheme="majorHAnsi"/>
              </w:rPr>
            </w:pPr>
          </w:p>
          <w:p w14:paraId="6E239DE7" w14:textId="77777777" w:rsidR="007A1F9E" w:rsidRPr="004737E0" w:rsidRDefault="007A1F9E">
            <w:pPr>
              <w:pStyle w:val="TableParagraph"/>
              <w:rPr>
                <w:rFonts w:asciiTheme="majorHAnsi" w:hAnsiTheme="majorHAnsi"/>
              </w:rPr>
            </w:pPr>
          </w:p>
          <w:p w14:paraId="676D8DDE" w14:textId="77777777" w:rsidR="007A1F9E" w:rsidRPr="004737E0" w:rsidRDefault="007A1F9E">
            <w:pPr>
              <w:pStyle w:val="TableParagraph"/>
              <w:rPr>
                <w:rFonts w:asciiTheme="majorHAnsi" w:hAnsiTheme="majorHAnsi"/>
              </w:rPr>
            </w:pPr>
          </w:p>
          <w:p w14:paraId="70E86DAA" w14:textId="77777777" w:rsidR="007A1F9E" w:rsidRPr="004737E0" w:rsidRDefault="007A1F9E">
            <w:pPr>
              <w:pStyle w:val="TableParagraph"/>
              <w:spacing w:before="71"/>
              <w:rPr>
                <w:rFonts w:asciiTheme="majorHAnsi" w:hAnsiTheme="majorHAnsi"/>
              </w:rPr>
            </w:pPr>
          </w:p>
          <w:p w14:paraId="1FC401CE" w14:textId="77777777" w:rsidR="007A1F9E" w:rsidRPr="004737E0" w:rsidRDefault="000E1E7D">
            <w:pPr>
              <w:pStyle w:val="TableParagraph"/>
              <w:ind w:left="148"/>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370" w:type="dxa"/>
            <w:gridSpan w:val="3"/>
            <w:tcBorders>
              <w:top w:val="single" w:sz="8" w:space="0" w:color="000000"/>
              <w:left w:val="single" w:sz="8" w:space="0" w:color="000000"/>
              <w:bottom w:val="single" w:sz="8" w:space="0" w:color="000000"/>
              <w:right w:val="single" w:sz="8" w:space="0" w:color="000000"/>
            </w:tcBorders>
          </w:tcPr>
          <w:p w14:paraId="3D85F6CE" w14:textId="77777777" w:rsidR="007A1F9E" w:rsidRPr="004737E0" w:rsidRDefault="000E1E7D" w:rsidP="00B87C5C">
            <w:pPr>
              <w:pStyle w:val="TableParagraph"/>
              <w:numPr>
                <w:ilvl w:val="0"/>
                <w:numId w:val="112"/>
              </w:numPr>
              <w:tabs>
                <w:tab w:val="left" w:pos="501"/>
              </w:tabs>
              <w:spacing w:before="71"/>
              <w:ind w:right="130"/>
              <w:jc w:val="both"/>
              <w:rPr>
                <w:rFonts w:asciiTheme="majorHAnsi" w:hAnsiTheme="majorHAnsi"/>
              </w:rPr>
            </w:pPr>
            <w:r w:rsidRPr="004737E0">
              <w:rPr>
                <w:rFonts w:asciiTheme="majorHAnsi" w:hAnsiTheme="majorHAnsi"/>
              </w:rPr>
              <w:t xml:space="preserve">prepare a mathematics lesson using literature, updating mathematical content through modern learning and teaching </w:t>
            </w:r>
            <w:r w:rsidRPr="004737E0">
              <w:rPr>
                <w:rFonts w:asciiTheme="majorHAnsi" w:hAnsiTheme="majorHAnsi"/>
                <w:spacing w:val="-2"/>
              </w:rPr>
              <w:t>strategies</w:t>
            </w:r>
          </w:p>
          <w:p w14:paraId="575A14CD" w14:textId="2E320B40" w:rsidR="007A1F9E" w:rsidRPr="004737E0" w:rsidRDefault="000E1E7D" w:rsidP="00B87C5C">
            <w:pPr>
              <w:pStyle w:val="TableParagraph"/>
              <w:numPr>
                <w:ilvl w:val="0"/>
                <w:numId w:val="112"/>
              </w:numPr>
              <w:tabs>
                <w:tab w:val="left" w:pos="500"/>
              </w:tabs>
              <w:spacing w:before="1" w:line="281" w:lineRule="exact"/>
              <w:ind w:left="500" w:hanging="359"/>
              <w:jc w:val="both"/>
              <w:rPr>
                <w:rFonts w:asciiTheme="majorHAnsi" w:hAnsiTheme="majorHAnsi"/>
              </w:rPr>
            </w:pPr>
            <w:r w:rsidRPr="004737E0">
              <w:rPr>
                <w:rFonts w:asciiTheme="majorHAnsi" w:hAnsiTheme="majorHAnsi"/>
              </w:rPr>
              <w:t>conduct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lesson</w:t>
            </w:r>
            <w:r w:rsidRPr="004737E0">
              <w:rPr>
                <w:rFonts w:asciiTheme="majorHAnsi" w:hAnsiTheme="majorHAnsi"/>
                <w:spacing w:val="-4"/>
              </w:rPr>
              <w:t xml:space="preserve"> </w:t>
            </w:r>
            <w:r w:rsidRPr="004737E0">
              <w:rPr>
                <w:rFonts w:asciiTheme="majorHAnsi" w:hAnsiTheme="majorHAnsi"/>
              </w:rPr>
              <w:t>according</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written</w:t>
            </w:r>
            <w:r w:rsidRPr="004737E0">
              <w:rPr>
                <w:rFonts w:asciiTheme="majorHAnsi" w:hAnsiTheme="majorHAnsi"/>
                <w:spacing w:val="-3"/>
              </w:rPr>
              <w:t xml:space="preserve"> </w:t>
            </w:r>
            <w:r w:rsidR="00031DCD">
              <w:rPr>
                <w:rFonts w:asciiTheme="majorHAnsi" w:hAnsiTheme="majorHAnsi"/>
                <w:spacing w:val="-2"/>
              </w:rPr>
              <w:t>lesson plan</w:t>
            </w:r>
          </w:p>
          <w:p w14:paraId="35DCDFC1" w14:textId="77777777" w:rsidR="007A1F9E" w:rsidRPr="004737E0" w:rsidRDefault="000E1E7D" w:rsidP="00B87C5C">
            <w:pPr>
              <w:pStyle w:val="TableParagraph"/>
              <w:numPr>
                <w:ilvl w:val="0"/>
                <w:numId w:val="112"/>
              </w:numPr>
              <w:tabs>
                <w:tab w:val="left" w:pos="501"/>
                <w:tab w:val="left" w:pos="1731"/>
                <w:tab w:val="left" w:pos="2400"/>
                <w:tab w:val="left" w:pos="3159"/>
                <w:tab w:val="left" w:pos="4286"/>
                <w:tab w:val="left" w:pos="6071"/>
                <w:tab w:val="left" w:pos="6659"/>
              </w:tabs>
              <w:ind w:right="130"/>
              <w:rPr>
                <w:rFonts w:asciiTheme="majorHAnsi" w:hAnsiTheme="majorHAnsi"/>
              </w:rPr>
            </w:pPr>
            <w:r w:rsidRPr="004737E0">
              <w:rPr>
                <w:rFonts w:asciiTheme="majorHAnsi" w:hAnsiTheme="majorHAnsi"/>
                <w:spacing w:val="-2"/>
              </w:rPr>
              <w:t>cooperate</w:t>
            </w:r>
            <w:r w:rsidRPr="004737E0">
              <w:rPr>
                <w:rFonts w:asciiTheme="majorHAnsi" w:hAnsiTheme="majorHAnsi"/>
              </w:rPr>
              <w:tab/>
            </w:r>
            <w:r w:rsidRPr="004737E0">
              <w:rPr>
                <w:rFonts w:asciiTheme="majorHAnsi" w:hAnsiTheme="majorHAnsi"/>
                <w:spacing w:val="-4"/>
              </w:rPr>
              <w:t>with</w:t>
            </w:r>
            <w:r w:rsidRPr="004737E0">
              <w:rPr>
                <w:rFonts w:asciiTheme="majorHAnsi" w:hAnsiTheme="majorHAnsi"/>
              </w:rPr>
              <w:tab/>
            </w:r>
            <w:r w:rsidRPr="004737E0">
              <w:rPr>
                <w:rFonts w:asciiTheme="majorHAnsi" w:hAnsiTheme="majorHAnsi"/>
                <w:spacing w:val="-4"/>
              </w:rPr>
              <w:t>other</w:t>
            </w:r>
            <w:r w:rsidRPr="004737E0">
              <w:rPr>
                <w:rFonts w:asciiTheme="majorHAnsi" w:hAnsiTheme="majorHAnsi"/>
              </w:rPr>
              <w:tab/>
            </w:r>
            <w:r w:rsidRPr="004737E0">
              <w:rPr>
                <w:rFonts w:asciiTheme="majorHAnsi" w:hAnsiTheme="majorHAnsi"/>
                <w:spacing w:val="-2"/>
              </w:rPr>
              <w:t>teachers,</w:t>
            </w:r>
            <w:r w:rsidRPr="004737E0">
              <w:rPr>
                <w:rFonts w:asciiTheme="majorHAnsi" w:hAnsiTheme="majorHAnsi"/>
              </w:rPr>
              <w:tab/>
            </w:r>
            <w:r w:rsidRPr="004737E0">
              <w:rPr>
                <w:rFonts w:asciiTheme="majorHAnsi" w:hAnsiTheme="majorHAnsi"/>
                <w:spacing w:val="-2"/>
              </w:rPr>
              <w:t>methodologists</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2"/>
              </w:rPr>
              <w:t xml:space="preserve">other </w:t>
            </w:r>
            <w:r w:rsidRPr="004737E0">
              <w:rPr>
                <w:rFonts w:asciiTheme="majorHAnsi" w:hAnsiTheme="majorHAnsi"/>
              </w:rPr>
              <w:t>participants in the teaching process</w:t>
            </w:r>
          </w:p>
          <w:p w14:paraId="7580BC70" w14:textId="23E895A4" w:rsidR="007A1F9E" w:rsidRPr="004737E0" w:rsidRDefault="000E1E7D" w:rsidP="00B87C5C">
            <w:pPr>
              <w:pStyle w:val="TableParagraph"/>
              <w:numPr>
                <w:ilvl w:val="0"/>
                <w:numId w:val="112"/>
              </w:numPr>
              <w:tabs>
                <w:tab w:val="left" w:pos="501"/>
              </w:tabs>
              <w:ind w:right="131"/>
              <w:rPr>
                <w:rFonts w:asciiTheme="majorHAnsi" w:hAnsiTheme="majorHAnsi"/>
              </w:rPr>
            </w:pPr>
            <w:r w:rsidRPr="004737E0">
              <w:rPr>
                <w:rFonts w:asciiTheme="majorHAnsi" w:hAnsiTheme="majorHAnsi"/>
              </w:rPr>
              <w:t>participate</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high-quality</w:t>
            </w:r>
            <w:r w:rsidRPr="004737E0">
              <w:rPr>
                <w:rFonts w:asciiTheme="majorHAnsi" w:hAnsiTheme="majorHAnsi"/>
                <w:spacing w:val="40"/>
              </w:rPr>
              <w:t xml:space="preserve"> </w:t>
            </w:r>
            <w:r w:rsidRPr="004737E0">
              <w:rPr>
                <w:rFonts w:asciiTheme="majorHAnsi" w:hAnsiTheme="majorHAnsi"/>
              </w:rPr>
              <w:t>discussion</w:t>
            </w:r>
            <w:r w:rsidRPr="004737E0">
              <w:rPr>
                <w:rFonts w:asciiTheme="majorHAnsi" w:hAnsiTheme="majorHAnsi"/>
                <w:spacing w:val="40"/>
              </w:rPr>
              <w:t xml:space="preserve"> </w:t>
            </w:r>
            <w:r w:rsidRPr="004737E0">
              <w:rPr>
                <w:rFonts w:asciiTheme="majorHAnsi" w:hAnsiTheme="majorHAnsi"/>
              </w:rPr>
              <w:t>on</w:t>
            </w:r>
            <w:r w:rsidRPr="004737E0">
              <w:rPr>
                <w:rFonts w:asciiTheme="majorHAnsi" w:hAnsiTheme="majorHAnsi"/>
                <w:spacing w:val="40"/>
              </w:rPr>
              <w:t xml:space="preserve"> </w:t>
            </w:r>
            <w:r w:rsidRPr="004737E0">
              <w:rPr>
                <w:rFonts w:asciiTheme="majorHAnsi" w:hAnsiTheme="majorHAnsi"/>
              </w:rPr>
              <w:t>topics</w:t>
            </w:r>
            <w:r w:rsidRPr="004737E0">
              <w:rPr>
                <w:rFonts w:asciiTheme="majorHAnsi" w:hAnsiTheme="majorHAnsi"/>
                <w:spacing w:val="40"/>
              </w:rPr>
              <w:t xml:space="preserve"> </w:t>
            </w:r>
            <w:r w:rsidRPr="004737E0">
              <w:rPr>
                <w:rFonts w:asciiTheme="majorHAnsi" w:hAnsiTheme="majorHAnsi"/>
              </w:rPr>
              <w:t>from</w:t>
            </w:r>
            <w:r w:rsidRPr="004737E0">
              <w:rPr>
                <w:rFonts w:asciiTheme="majorHAnsi" w:hAnsiTheme="majorHAnsi"/>
                <w:spacing w:val="40"/>
              </w:rPr>
              <w:t xml:space="preserve"> </w:t>
            </w:r>
            <w:r w:rsidRPr="004737E0">
              <w:rPr>
                <w:rFonts w:asciiTheme="majorHAnsi" w:hAnsiTheme="majorHAnsi"/>
              </w:rPr>
              <w:t>the methodology of mathematics</w:t>
            </w:r>
          </w:p>
          <w:p w14:paraId="66C9FFE8" w14:textId="77777777" w:rsidR="007A1F9E" w:rsidRPr="004737E0" w:rsidRDefault="000E1E7D" w:rsidP="00B87C5C">
            <w:pPr>
              <w:pStyle w:val="TableParagraph"/>
              <w:numPr>
                <w:ilvl w:val="0"/>
                <w:numId w:val="112"/>
              </w:numPr>
              <w:tabs>
                <w:tab w:val="left" w:pos="500"/>
              </w:tabs>
              <w:spacing w:line="281" w:lineRule="exact"/>
              <w:ind w:left="500" w:hanging="359"/>
              <w:rPr>
                <w:rFonts w:asciiTheme="majorHAnsi" w:hAnsiTheme="majorHAnsi"/>
              </w:rPr>
            </w:pPr>
            <w:r w:rsidRPr="004737E0">
              <w:rPr>
                <w:rFonts w:asciiTheme="majorHAnsi" w:hAnsiTheme="majorHAnsi"/>
              </w:rPr>
              <w:t>observe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evaluate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lesson</w:t>
            </w:r>
          </w:p>
          <w:p w14:paraId="6E6B64C9" w14:textId="77777777" w:rsidR="007A1F9E" w:rsidRPr="004737E0" w:rsidRDefault="000E1E7D" w:rsidP="00B87C5C">
            <w:pPr>
              <w:pStyle w:val="TableParagraph"/>
              <w:numPr>
                <w:ilvl w:val="0"/>
                <w:numId w:val="112"/>
              </w:numPr>
              <w:tabs>
                <w:tab w:val="left" w:pos="501"/>
              </w:tabs>
              <w:ind w:right="131"/>
              <w:rPr>
                <w:rFonts w:asciiTheme="majorHAnsi" w:hAnsiTheme="majorHAnsi"/>
              </w:rPr>
            </w:pPr>
            <w:r w:rsidRPr="004737E0">
              <w:rPr>
                <w:rFonts w:asciiTheme="majorHAnsi" w:hAnsiTheme="majorHAnsi"/>
              </w:rPr>
              <w:t>write a document for the implementation of the project in class, respecting all the guidelines of the constructivist paradigm</w:t>
            </w:r>
          </w:p>
        </w:tc>
      </w:tr>
      <w:tr w:rsidR="007A1F9E" w:rsidRPr="004737E0" w14:paraId="66B46050" w14:textId="77777777">
        <w:trPr>
          <w:trHeight w:val="1422"/>
        </w:trPr>
        <w:tc>
          <w:tcPr>
            <w:tcW w:w="2475" w:type="dxa"/>
            <w:tcBorders>
              <w:right w:val="single" w:sz="8" w:space="0" w:color="000000"/>
            </w:tcBorders>
            <w:shd w:val="clear" w:color="auto" w:fill="F3F3F3"/>
          </w:tcPr>
          <w:p w14:paraId="732C7551" w14:textId="77777777" w:rsidR="007A1F9E" w:rsidRPr="004737E0" w:rsidRDefault="007A1F9E">
            <w:pPr>
              <w:pStyle w:val="TableParagraph"/>
              <w:spacing w:before="154"/>
              <w:rPr>
                <w:rFonts w:asciiTheme="majorHAnsi" w:hAnsiTheme="majorHAnsi"/>
              </w:rPr>
            </w:pPr>
          </w:p>
          <w:p w14:paraId="0B9D9978" w14:textId="77777777" w:rsidR="007A1F9E" w:rsidRPr="004737E0" w:rsidRDefault="000E1E7D">
            <w:pPr>
              <w:pStyle w:val="TableParagraph"/>
              <w:tabs>
                <w:tab w:val="left" w:pos="1588"/>
              </w:tabs>
              <w:spacing w:before="1"/>
              <w:ind w:left="112"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370" w:type="dxa"/>
            <w:gridSpan w:val="3"/>
            <w:tcBorders>
              <w:top w:val="single" w:sz="8" w:space="0" w:color="000000"/>
              <w:left w:val="single" w:sz="8" w:space="0" w:color="000000"/>
              <w:bottom w:val="single" w:sz="8" w:space="0" w:color="000000"/>
              <w:right w:val="single" w:sz="8" w:space="0" w:color="000000"/>
            </w:tcBorders>
          </w:tcPr>
          <w:p w14:paraId="38153995" w14:textId="77777777" w:rsidR="007A1F9E" w:rsidRPr="004737E0" w:rsidRDefault="000E1E7D" w:rsidP="00B87C5C">
            <w:pPr>
              <w:pStyle w:val="TableParagraph"/>
              <w:numPr>
                <w:ilvl w:val="0"/>
                <w:numId w:val="111"/>
              </w:numPr>
              <w:tabs>
                <w:tab w:val="left" w:pos="465"/>
              </w:tabs>
              <w:spacing w:before="14"/>
              <w:ind w:right="88"/>
              <w:jc w:val="both"/>
              <w:rPr>
                <w:rFonts w:asciiTheme="majorHAnsi" w:hAnsiTheme="majorHAnsi"/>
              </w:rPr>
            </w:pPr>
            <w:r w:rsidRPr="004737E0">
              <w:rPr>
                <w:rFonts w:asciiTheme="majorHAnsi" w:hAnsiTheme="majorHAnsi"/>
              </w:rPr>
              <w:t>Projects in mathematics teaching and the constructivist paradigm in project planning. Teamwork.</w:t>
            </w:r>
          </w:p>
          <w:p w14:paraId="214ECA52" w14:textId="77777777" w:rsidR="007A1F9E" w:rsidRPr="004737E0" w:rsidRDefault="000E1E7D" w:rsidP="00B87C5C">
            <w:pPr>
              <w:pStyle w:val="TableParagraph"/>
              <w:numPr>
                <w:ilvl w:val="0"/>
                <w:numId w:val="111"/>
              </w:numPr>
              <w:tabs>
                <w:tab w:val="left" w:pos="465"/>
              </w:tabs>
              <w:spacing w:line="280" w:lineRule="exact"/>
              <w:ind w:right="91"/>
              <w:jc w:val="both"/>
              <w:rPr>
                <w:rFonts w:asciiTheme="majorHAnsi" w:hAnsiTheme="majorHAnsi"/>
              </w:rPr>
            </w:pPr>
            <w:r w:rsidRPr="004737E0">
              <w:rPr>
                <w:rFonts w:asciiTheme="majorHAnsi" w:hAnsiTheme="majorHAnsi"/>
              </w:rPr>
              <w:t>Preparation for a mathematics lesson. Types of teaching and methods in teaching mathematics. Workshop - teamwork. Discussion on the topic of preparing for the lesson.</w:t>
            </w:r>
          </w:p>
        </w:tc>
      </w:tr>
    </w:tbl>
    <w:p w14:paraId="30DFC391" w14:textId="77777777" w:rsidR="007A1F9E" w:rsidRPr="004737E0" w:rsidRDefault="007A1F9E">
      <w:pPr>
        <w:pStyle w:val="TableParagraph"/>
        <w:spacing w:line="280" w:lineRule="exact"/>
        <w:jc w:val="both"/>
        <w:rPr>
          <w:rFonts w:asciiTheme="majorHAnsi" w:hAnsiTheme="majorHAnsi"/>
        </w:rPr>
        <w:sectPr w:rsidR="007A1F9E" w:rsidRPr="004737E0">
          <w:pgSz w:w="11910" w:h="16840"/>
          <w:pgMar w:top="1360" w:right="566" w:bottom="1099"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4"/>
        <w:gridCol w:w="1274"/>
        <w:gridCol w:w="850"/>
        <w:gridCol w:w="1277"/>
        <w:gridCol w:w="1484"/>
      </w:tblGrid>
      <w:tr w:rsidR="007A1F9E" w:rsidRPr="004737E0" w14:paraId="2A4E180D" w14:textId="77777777">
        <w:trPr>
          <w:trHeight w:val="2265"/>
        </w:trPr>
        <w:tc>
          <w:tcPr>
            <w:tcW w:w="2475" w:type="dxa"/>
            <w:tcBorders>
              <w:right w:val="single" w:sz="8" w:space="0" w:color="000000"/>
            </w:tcBorders>
            <w:shd w:val="clear" w:color="auto" w:fill="F3F3F3"/>
          </w:tcPr>
          <w:p w14:paraId="135E57BD" w14:textId="77777777" w:rsidR="007A1F9E" w:rsidRPr="004737E0" w:rsidRDefault="007A1F9E">
            <w:pPr>
              <w:pStyle w:val="TableParagraph"/>
              <w:rPr>
                <w:rFonts w:asciiTheme="majorHAnsi" w:hAnsiTheme="majorHAnsi"/>
              </w:rPr>
            </w:pPr>
          </w:p>
        </w:tc>
        <w:tc>
          <w:tcPr>
            <w:tcW w:w="7369" w:type="dxa"/>
            <w:gridSpan w:val="5"/>
            <w:tcBorders>
              <w:top w:val="single" w:sz="8" w:space="0" w:color="000000"/>
              <w:left w:val="single" w:sz="8" w:space="0" w:color="000000"/>
              <w:bottom w:val="single" w:sz="8" w:space="0" w:color="000000"/>
              <w:right w:val="single" w:sz="8" w:space="0" w:color="000000"/>
            </w:tcBorders>
          </w:tcPr>
          <w:p w14:paraId="25589AC5" w14:textId="77777777" w:rsidR="007A1F9E" w:rsidRPr="004737E0" w:rsidRDefault="000E1E7D" w:rsidP="00B87C5C">
            <w:pPr>
              <w:pStyle w:val="TableParagraph"/>
              <w:numPr>
                <w:ilvl w:val="0"/>
                <w:numId w:val="110"/>
              </w:numPr>
              <w:tabs>
                <w:tab w:val="left" w:pos="465"/>
              </w:tabs>
              <w:spacing w:before="16"/>
              <w:ind w:right="92"/>
              <w:jc w:val="both"/>
              <w:rPr>
                <w:rFonts w:asciiTheme="majorHAnsi" w:hAnsiTheme="majorHAnsi"/>
              </w:rPr>
            </w:pPr>
            <w:r w:rsidRPr="004737E0">
              <w:rPr>
                <w:rFonts w:asciiTheme="majorHAnsi" w:hAnsiTheme="majorHAnsi"/>
              </w:rPr>
              <w:t>Getting</w:t>
            </w:r>
            <w:r w:rsidRPr="004737E0">
              <w:rPr>
                <w:rFonts w:asciiTheme="majorHAnsi" w:hAnsiTheme="majorHAnsi"/>
                <w:spacing w:val="-12"/>
              </w:rPr>
              <w:t xml:space="preserve"> </w:t>
            </w:r>
            <w:r w:rsidRPr="004737E0">
              <w:rPr>
                <w:rFonts w:asciiTheme="majorHAnsi" w:hAnsiTheme="majorHAnsi"/>
              </w:rPr>
              <w:t>to</w:t>
            </w:r>
            <w:r w:rsidRPr="004737E0">
              <w:rPr>
                <w:rFonts w:asciiTheme="majorHAnsi" w:hAnsiTheme="majorHAnsi"/>
                <w:spacing w:val="-11"/>
              </w:rPr>
              <w:t xml:space="preserve"> </w:t>
            </w:r>
            <w:r w:rsidRPr="004737E0">
              <w:rPr>
                <w:rFonts w:asciiTheme="majorHAnsi" w:hAnsiTheme="majorHAnsi"/>
              </w:rPr>
              <w:t>know</w:t>
            </w:r>
            <w:r w:rsidRPr="004737E0">
              <w:rPr>
                <w:rFonts w:asciiTheme="majorHAnsi" w:hAnsiTheme="majorHAnsi"/>
                <w:spacing w:val="-10"/>
              </w:rPr>
              <w:t xml:space="preserve"> </w:t>
            </w:r>
            <w:r w:rsidRPr="004737E0">
              <w:rPr>
                <w:rFonts w:asciiTheme="majorHAnsi" w:hAnsiTheme="majorHAnsi"/>
              </w:rPr>
              <w:t>how</w:t>
            </w:r>
            <w:r w:rsidRPr="004737E0">
              <w:rPr>
                <w:rFonts w:asciiTheme="majorHAnsi" w:hAnsiTheme="majorHAnsi"/>
                <w:spacing w:val="-11"/>
              </w:rPr>
              <w:t xml:space="preserve"> </w:t>
            </w:r>
            <w:r w:rsidRPr="004737E0">
              <w:rPr>
                <w:rFonts w:asciiTheme="majorHAnsi" w:hAnsiTheme="majorHAnsi"/>
              </w:rPr>
              <w:t>to</w:t>
            </w:r>
            <w:r w:rsidRPr="004737E0">
              <w:rPr>
                <w:rFonts w:asciiTheme="majorHAnsi" w:hAnsiTheme="majorHAnsi"/>
                <w:spacing w:val="-9"/>
              </w:rPr>
              <w:t xml:space="preserve"> </w:t>
            </w:r>
            <w:r w:rsidRPr="004737E0">
              <w:rPr>
                <w:rFonts w:asciiTheme="majorHAnsi" w:hAnsiTheme="majorHAnsi"/>
              </w:rPr>
              <w:t>take</w:t>
            </w:r>
            <w:r w:rsidRPr="004737E0">
              <w:rPr>
                <w:rFonts w:asciiTheme="majorHAnsi" w:hAnsiTheme="majorHAnsi"/>
                <w:spacing w:val="-11"/>
              </w:rPr>
              <w:t xml:space="preserve"> </w:t>
            </w:r>
            <w:r w:rsidRPr="004737E0">
              <w:rPr>
                <w:rFonts w:asciiTheme="majorHAnsi" w:hAnsiTheme="majorHAnsi"/>
              </w:rPr>
              <w:t>notes</w:t>
            </w:r>
            <w:r w:rsidRPr="004737E0">
              <w:rPr>
                <w:rFonts w:asciiTheme="majorHAnsi" w:hAnsiTheme="majorHAnsi"/>
                <w:spacing w:val="-12"/>
              </w:rPr>
              <w:t xml:space="preserve"> </w:t>
            </w:r>
            <w:r w:rsidRPr="004737E0">
              <w:rPr>
                <w:rFonts w:asciiTheme="majorHAnsi" w:hAnsiTheme="majorHAnsi"/>
              </w:rPr>
              <w:t>when</w:t>
            </w:r>
            <w:r w:rsidRPr="004737E0">
              <w:rPr>
                <w:rFonts w:asciiTheme="majorHAnsi" w:hAnsiTheme="majorHAnsi"/>
                <w:spacing w:val="-11"/>
              </w:rPr>
              <w:t xml:space="preserve"> </w:t>
            </w:r>
            <w:r w:rsidRPr="004737E0">
              <w:rPr>
                <w:rFonts w:asciiTheme="majorHAnsi" w:hAnsiTheme="majorHAnsi"/>
              </w:rPr>
              <w:t>observing</w:t>
            </w:r>
            <w:r w:rsidRPr="004737E0">
              <w:rPr>
                <w:rFonts w:asciiTheme="majorHAnsi" w:hAnsiTheme="majorHAnsi"/>
                <w:spacing w:val="-10"/>
              </w:rPr>
              <w:t xml:space="preserve"> </w:t>
            </w:r>
            <w:r w:rsidRPr="004737E0">
              <w:rPr>
                <w:rFonts w:asciiTheme="majorHAnsi" w:hAnsiTheme="majorHAnsi"/>
              </w:rPr>
              <w:t>classes.</w:t>
            </w:r>
            <w:r w:rsidRPr="004737E0">
              <w:rPr>
                <w:rFonts w:asciiTheme="majorHAnsi" w:hAnsiTheme="majorHAnsi"/>
                <w:spacing w:val="-10"/>
              </w:rPr>
              <w:t xml:space="preserve"> </w:t>
            </w:r>
            <w:r w:rsidRPr="004737E0">
              <w:rPr>
                <w:rFonts w:asciiTheme="majorHAnsi" w:hAnsiTheme="majorHAnsi"/>
              </w:rPr>
              <w:t>Writing a review of someone else's lesson. Discussion on the topic of writing notes and reviews.</w:t>
            </w:r>
          </w:p>
          <w:p w14:paraId="53363861" w14:textId="5B012C1A" w:rsidR="007A1F9E" w:rsidRPr="004737E0" w:rsidRDefault="000E1E7D" w:rsidP="00B87C5C">
            <w:pPr>
              <w:pStyle w:val="TableParagraph"/>
              <w:numPr>
                <w:ilvl w:val="0"/>
                <w:numId w:val="110"/>
              </w:numPr>
              <w:tabs>
                <w:tab w:val="left" w:pos="465"/>
              </w:tabs>
              <w:ind w:right="92"/>
              <w:jc w:val="both"/>
              <w:rPr>
                <w:rFonts w:asciiTheme="majorHAnsi" w:hAnsiTheme="majorHAnsi"/>
              </w:rPr>
            </w:pPr>
            <w:r w:rsidRPr="004737E0">
              <w:rPr>
                <w:rFonts w:asciiTheme="majorHAnsi" w:hAnsiTheme="majorHAnsi"/>
              </w:rPr>
              <w:t>Attending a les</w:t>
            </w:r>
            <w:r w:rsidR="001E4899">
              <w:rPr>
                <w:rFonts w:asciiTheme="majorHAnsi" w:hAnsiTheme="majorHAnsi"/>
              </w:rPr>
              <w:t>s</w:t>
            </w:r>
            <w:r w:rsidRPr="004737E0">
              <w:rPr>
                <w:rFonts w:asciiTheme="majorHAnsi" w:hAnsiTheme="majorHAnsi"/>
              </w:rPr>
              <w:t xml:space="preserve">on </w:t>
            </w:r>
            <w:r w:rsidR="001E4899">
              <w:rPr>
                <w:rFonts w:asciiTheme="majorHAnsi" w:hAnsiTheme="majorHAnsi"/>
              </w:rPr>
              <w:t>conducted by</w:t>
            </w:r>
            <w:r w:rsidRPr="004737E0">
              <w:rPr>
                <w:rFonts w:asciiTheme="majorHAnsi" w:hAnsiTheme="majorHAnsi"/>
              </w:rPr>
              <w:t xml:space="preserve"> a mentor teacher. Discussion </w:t>
            </w:r>
            <w:r w:rsidR="001E4899" w:rsidRPr="004737E0">
              <w:rPr>
                <w:rFonts w:asciiTheme="majorHAnsi" w:hAnsiTheme="majorHAnsi"/>
              </w:rPr>
              <w:t>about the</w:t>
            </w:r>
            <w:r w:rsidRPr="004737E0">
              <w:rPr>
                <w:rFonts w:asciiTheme="majorHAnsi" w:hAnsiTheme="majorHAnsi"/>
              </w:rPr>
              <w:t xml:space="preserve"> trial lesson.</w:t>
            </w:r>
          </w:p>
          <w:p w14:paraId="621DBFA5" w14:textId="07DE002B" w:rsidR="007A1F9E" w:rsidRPr="004737E0" w:rsidRDefault="000E1E7D" w:rsidP="00B87C5C">
            <w:pPr>
              <w:pStyle w:val="TableParagraph"/>
              <w:numPr>
                <w:ilvl w:val="0"/>
                <w:numId w:val="110"/>
              </w:numPr>
              <w:tabs>
                <w:tab w:val="left" w:pos="465"/>
              </w:tabs>
              <w:spacing w:line="280" w:lineRule="exact"/>
              <w:ind w:right="90"/>
              <w:jc w:val="both"/>
              <w:rPr>
                <w:rFonts w:asciiTheme="majorHAnsi" w:hAnsiTheme="majorHAnsi"/>
              </w:rPr>
            </w:pPr>
            <w:r w:rsidRPr="004737E0">
              <w:rPr>
                <w:rFonts w:asciiTheme="majorHAnsi" w:hAnsiTheme="majorHAnsi"/>
              </w:rPr>
              <w:t>Preparing and conducting a mathematics lesson in scho</w:t>
            </w:r>
            <w:r w:rsidR="001E4899">
              <w:rPr>
                <w:rFonts w:asciiTheme="majorHAnsi" w:hAnsiTheme="majorHAnsi"/>
              </w:rPr>
              <w:t>o</w:t>
            </w:r>
            <w:r w:rsidRPr="004737E0">
              <w:rPr>
                <w:rFonts w:asciiTheme="majorHAnsi" w:hAnsiTheme="majorHAnsi"/>
              </w:rPr>
              <w:t xml:space="preserve">l. A weekly discussion </w:t>
            </w:r>
            <w:r w:rsidR="001E4899" w:rsidRPr="004737E0">
              <w:rPr>
                <w:rFonts w:asciiTheme="majorHAnsi" w:hAnsiTheme="majorHAnsi"/>
              </w:rPr>
              <w:t>about teaching</w:t>
            </w:r>
            <w:r w:rsidRPr="004737E0">
              <w:rPr>
                <w:rFonts w:asciiTheme="majorHAnsi" w:hAnsiTheme="majorHAnsi"/>
              </w:rPr>
              <w:t xml:space="preserve"> lessons by individual </w:t>
            </w:r>
            <w:r w:rsidRPr="004737E0">
              <w:rPr>
                <w:rFonts w:asciiTheme="majorHAnsi" w:hAnsiTheme="majorHAnsi"/>
                <w:spacing w:val="-2"/>
              </w:rPr>
              <w:t>students.</w:t>
            </w:r>
          </w:p>
        </w:tc>
      </w:tr>
      <w:tr w:rsidR="007A1F9E" w:rsidRPr="004737E0" w14:paraId="65294D55" w14:textId="77777777">
        <w:trPr>
          <w:trHeight w:val="563"/>
        </w:trPr>
        <w:tc>
          <w:tcPr>
            <w:tcW w:w="2475" w:type="dxa"/>
            <w:vMerge w:val="restart"/>
            <w:shd w:val="clear" w:color="auto" w:fill="F3F3F3"/>
          </w:tcPr>
          <w:p w14:paraId="10FD6EE9" w14:textId="77777777" w:rsidR="007A1F9E" w:rsidRPr="004737E0" w:rsidRDefault="007A1F9E">
            <w:pPr>
              <w:pStyle w:val="TableParagraph"/>
              <w:rPr>
                <w:rFonts w:asciiTheme="majorHAnsi" w:hAnsiTheme="majorHAnsi"/>
              </w:rPr>
            </w:pPr>
          </w:p>
          <w:p w14:paraId="65949F5C" w14:textId="77777777" w:rsidR="007A1F9E" w:rsidRPr="004737E0" w:rsidRDefault="007A1F9E">
            <w:pPr>
              <w:pStyle w:val="TableParagraph"/>
              <w:rPr>
                <w:rFonts w:asciiTheme="majorHAnsi" w:hAnsiTheme="majorHAnsi"/>
              </w:rPr>
            </w:pPr>
          </w:p>
          <w:p w14:paraId="11B2678A" w14:textId="77777777" w:rsidR="007A1F9E" w:rsidRPr="004737E0" w:rsidRDefault="007A1F9E">
            <w:pPr>
              <w:pStyle w:val="TableParagraph"/>
              <w:rPr>
                <w:rFonts w:asciiTheme="majorHAnsi" w:hAnsiTheme="majorHAnsi"/>
              </w:rPr>
            </w:pPr>
          </w:p>
          <w:p w14:paraId="043AC7D1" w14:textId="77777777" w:rsidR="007A1F9E" w:rsidRPr="004737E0" w:rsidRDefault="007A1F9E">
            <w:pPr>
              <w:pStyle w:val="TableParagraph"/>
              <w:rPr>
                <w:rFonts w:asciiTheme="majorHAnsi" w:hAnsiTheme="majorHAnsi"/>
              </w:rPr>
            </w:pPr>
          </w:p>
          <w:p w14:paraId="5E10569E" w14:textId="77777777" w:rsidR="007A1F9E" w:rsidRPr="004737E0" w:rsidRDefault="007A1F9E">
            <w:pPr>
              <w:pStyle w:val="TableParagraph"/>
              <w:rPr>
                <w:rFonts w:asciiTheme="majorHAnsi" w:hAnsiTheme="majorHAnsi"/>
              </w:rPr>
            </w:pPr>
          </w:p>
          <w:p w14:paraId="33D7E65B" w14:textId="77777777" w:rsidR="007A1F9E" w:rsidRPr="004737E0" w:rsidRDefault="007A1F9E">
            <w:pPr>
              <w:pStyle w:val="TableParagraph"/>
              <w:spacing w:before="267"/>
              <w:rPr>
                <w:rFonts w:asciiTheme="majorHAnsi" w:hAnsiTheme="majorHAnsi"/>
              </w:rPr>
            </w:pPr>
          </w:p>
          <w:p w14:paraId="7CAD0DAB" w14:textId="5622A869" w:rsidR="007A1F9E" w:rsidRPr="004737E0" w:rsidRDefault="000E1E7D">
            <w:pPr>
              <w:pStyle w:val="TableParagraph"/>
              <w:tabs>
                <w:tab w:val="left" w:pos="1391"/>
                <w:tab w:val="left" w:pos="1688"/>
                <w:tab w:val="left" w:pos="1984"/>
              </w:tabs>
              <w:spacing w:before="1"/>
              <w:ind w:left="112" w:right="93"/>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484" w:type="dxa"/>
            <w:tcBorders>
              <w:top w:val="single" w:sz="8" w:space="0" w:color="000000"/>
            </w:tcBorders>
          </w:tcPr>
          <w:p w14:paraId="15F24672" w14:textId="77777777" w:rsidR="007A1F9E" w:rsidRPr="004737E0" w:rsidRDefault="000E1E7D">
            <w:pPr>
              <w:pStyle w:val="TableParagraph"/>
              <w:spacing w:line="280" w:lineRule="exact"/>
              <w:ind w:left="110" w:right="116"/>
              <w:rPr>
                <w:rFonts w:asciiTheme="majorHAnsi" w:hAnsiTheme="majorHAnsi"/>
              </w:rPr>
            </w:pPr>
            <w:r w:rsidRPr="004737E0">
              <w:rPr>
                <w:rFonts w:asciiTheme="majorHAnsi" w:hAnsiTheme="majorHAnsi"/>
                <w:spacing w:val="-2"/>
              </w:rPr>
              <w:t>Student responsibilities</w:t>
            </w:r>
          </w:p>
        </w:tc>
        <w:tc>
          <w:tcPr>
            <w:tcW w:w="1274" w:type="dxa"/>
            <w:tcBorders>
              <w:top w:val="single" w:sz="8" w:space="0" w:color="000000"/>
              <w:bottom w:val="single" w:sz="8" w:space="0" w:color="000000"/>
            </w:tcBorders>
          </w:tcPr>
          <w:p w14:paraId="0A85377E" w14:textId="77777777" w:rsidR="007A1F9E" w:rsidRPr="004737E0" w:rsidRDefault="000E1E7D">
            <w:pPr>
              <w:pStyle w:val="TableParagraph"/>
              <w:spacing w:line="280" w:lineRule="exact"/>
              <w:ind w:left="110" w:right="155"/>
              <w:rPr>
                <w:rFonts w:asciiTheme="majorHAnsi" w:hAnsiTheme="majorHAnsi"/>
              </w:rPr>
            </w:pPr>
            <w:r w:rsidRPr="004737E0">
              <w:rPr>
                <w:rFonts w:asciiTheme="majorHAnsi" w:hAnsiTheme="majorHAnsi"/>
                <w:spacing w:val="-2"/>
              </w:rPr>
              <w:t>Learning outcomes</w:t>
            </w:r>
          </w:p>
        </w:tc>
        <w:tc>
          <w:tcPr>
            <w:tcW w:w="850" w:type="dxa"/>
            <w:tcBorders>
              <w:top w:val="single" w:sz="8" w:space="0" w:color="000000"/>
              <w:bottom w:val="single" w:sz="8" w:space="0" w:color="000000"/>
            </w:tcBorders>
          </w:tcPr>
          <w:p w14:paraId="33AE9977" w14:textId="77777777" w:rsidR="007A1F9E" w:rsidRPr="004737E0" w:rsidRDefault="000E1E7D">
            <w:pPr>
              <w:pStyle w:val="TableParagraph"/>
              <w:spacing w:before="146"/>
              <w:ind w:left="113"/>
              <w:rPr>
                <w:rFonts w:asciiTheme="majorHAnsi" w:hAnsiTheme="majorHAnsi"/>
              </w:rPr>
            </w:pPr>
            <w:r w:rsidRPr="004737E0">
              <w:rPr>
                <w:rFonts w:asciiTheme="majorHAnsi" w:hAnsiTheme="majorHAnsi"/>
                <w:spacing w:val="-2"/>
              </w:rPr>
              <w:t>Hours</w:t>
            </w:r>
          </w:p>
        </w:tc>
        <w:tc>
          <w:tcPr>
            <w:tcW w:w="1277" w:type="dxa"/>
            <w:tcBorders>
              <w:top w:val="single" w:sz="8" w:space="0" w:color="000000"/>
              <w:bottom w:val="single" w:sz="8" w:space="0" w:color="000000"/>
            </w:tcBorders>
          </w:tcPr>
          <w:p w14:paraId="4C424904" w14:textId="77777777" w:rsidR="007A1F9E" w:rsidRPr="004737E0" w:rsidRDefault="000E1E7D">
            <w:pPr>
              <w:pStyle w:val="TableParagraph"/>
              <w:spacing w:before="6" w:line="281" w:lineRule="exact"/>
              <w:ind w:left="113"/>
              <w:rPr>
                <w:rFonts w:asciiTheme="majorHAnsi" w:hAnsiTheme="majorHAnsi"/>
              </w:rPr>
            </w:pPr>
            <w:r w:rsidRPr="004737E0">
              <w:rPr>
                <w:rFonts w:asciiTheme="majorHAnsi" w:hAnsiTheme="majorHAnsi"/>
                <w:spacing w:val="-4"/>
              </w:rPr>
              <w:t>ECTS</w:t>
            </w:r>
          </w:p>
          <w:p w14:paraId="25F7EFAD" w14:textId="77777777" w:rsidR="007A1F9E" w:rsidRPr="004737E0" w:rsidRDefault="000E1E7D">
            <w:pPr>
              <w:pStyle w:val="TableParagraph"/>
              <w:spacing w:line="255" w:lineRule="exact"/>
              <w:ind w:left="113"/>
              <w:rPr>
                <w:rFonts w:asciiTheme="majorHAnsi" w:hAnsiTheme="majorHAnsi"/>
              </w:rPr>
            </w:pPr>
            <w:r w:rsidRPr="004737E0">
              <w:rPr>
                <w:rFonts w:asciiTheme="majorHAnsi" w:hAnsiTheme="majorHAnsi"/>
                <w:spacing w:val="-2"/>
              </w:rPr>
              <w:t>credits</w:t>
            </w:r>
          </w:p>
        </w:tc>
        <w:tc>
          <w:tcPr>
            <w:tcW w:w="1484" w:type="dxa"/>
            <w:tcBorders>
              <w:top w:val="single" w:sz="8" w:space="0" w:color="000000"/>
              <w:bottom w:val="single" w:sz="8" w:space="0" w:color="000000"/>
            </w:tcBorders>
          </w:tcPr>
          <w:p w14:paraId="33B295CB" w14:textId="77777777" w:rsidR="007A1F9E" w:rsidRPr="004737E0" w:rsidRDefault="000E1E7D">
            <w:pPr>
              <w:pStyle w:val="TableParagraph"/>
              <w:spacing w:line="280" w:lineRule="exact"/>
              <w:ind w:left="113"/>
              <w:rPr>
                <w:rFonts w:asciiTheme="majorHAnsi" w:hAnsiTheme="majorHAnsi"/>
              </w:rPr>
            </w:pPr>
            <w:r w:rsidRPr="004737E0">
              <w:rPr>
                <w:rFonts w:asciiTheme="majorHAnsi" w:hAnsiTheme="majorHAnsi"/>
              </w:rPr>
              <w:t>Grade</w:t>
            </w:r>
            <w:r w:rsidRPr="004737E0">
              <w:rPr>
                <w:rFonts w:asciiTheme="majorHAnsi" w:hAnsiTheme="majorHAnsi"/>
                <w:spacing w:val="56"/>
              </w:rPr>
              <w:t xml:space="preserve"> </w:t>
            </w:r>
            <w:r w:rsidRPr="004737E0">
              <w:rPr>
                <w:rFonts w:asciiTheme="majorHAnsi" w:hAnsiTheme="majorHAnsi"/>
              </w:rPr>
              <w:t xml:space="preserve">ratio </w:t>
            </w:r>
            <w:r w:rsidRPr="004737E0">
              <w:rPr>
                <w:rFonts w:asciiTheme="majorHAnsi" w:hAnsiTheme="majorHAnsi"/>
                <w:spacing w:val="-4"/>
              </w:rPr>
              <w:t>(%)</w:t>
            </w:r>
          </w:p>
        </w:tc>
      </w:tr>
      <w:tr w:rsidR="007A1F9E" w:rsidRPr="004737E0" w14:paraId="74BDBE18" w14:textId="77777777">
        <w:trPr>
          <w:trHeight w:val="314"/>
        </w:trPr>
        <w:tc>
          <w:tcPr>
            <w:tcW w:w="2475" w:type="dxa"/>
            <w:vMerge/>
            <w:tcBorders>
              <w:top w:val="nil"/>
            </w:tcBorders>
            <w:shd w:val="clear" w:color="auto" w:fill="F3F3F3"/>
          </w:tcPr>
          <w:p w14:paraId="3D7E56F8" w14:textId="77777777" w:rsidR="007A1F9E" w:rsidRPr="004737E0" w:rsidRDefault="007A1F9E">
            <w:pPr>
              <w:rPr>
                <w:rFonts w:asciiTheme="majorHAnsi" w:hAnsiTheme="majorHAnsi"/>
              </w:rPr>
            </w:pPr>
          </w:p>
        </w:tc>
        <w:tc>
          <w:tcPr>
            <w:tcW w:w="2484" w:type="dxa"/>
            <w:tcBorders>
              <w:right w:val="single" w:sz="8" w:space="0" w:color="000000"/>
            </w:tcBorders>
          </w:tcPr>
          <w:p w14:paraId="32DB2FA7" w14:textId="77777777" w:rsidR="007A1F9E" w:rsidRPr="004737E0" w:rsidRDefault="000E1E7D">
            <w:pPr>
              <w:pStyle w:val="TableParagraph"/>
              <w:spacing w:before="19" w:line="275" w:lineRule="exact"/>
              <w:ind w:left="110"/>
              <w:rPr>
                <w:rFonts w:asciiTheme="majorHAnsi" w:hAnsiTheme="majorHAnsi"/>
              </w:rPr>
            </w:pPr>
            <w:r w:rsidRPr="004737E0">
              <w:rPr>
                <w:rFonts w:asciiTheme="majorHAnsi" w:hAnsiTheme="majorHAnsi"/>
              </w:rPr>
              <w:t xml:space="preserve">Activities </w:t>
            </w:r>
            <w:r w:rsidRPr="004737E0">
              <w:rPr>
                <w:rFonts w:asciiTheme="majorHAnsi" w:hAnsiTheme="majorHAnsi"/>
                <w:spacing w:val="-2"/>
              </w:rPr>
              <w:t>(L,T)</w:t>
            </w:r>
          </w:p>
        </w:tc>
        <w:tc>
          <w:tcPr>
            <w:tcW w:w="1274" w:type="dxa"/>
            <w:tcBorders>
              <w:top w:val="single" w:sz="8" w:space="0" w:color="000000"/>
              <w:left w:val="single" w:sz="8" w:space="0" w:color="000000"/>
              <w:bottom w:val="single" w:sz="8" w:space="0" w:color="000000"/>
              <w:right w:val="single" w:sz="8" w:space="0" w:color="000000"/>
            </w:tcBorders>
          </w:tcPr>
          <w:p w14:paraId="1DBFDF0E" w14:textId="77777777" w:rsidR="007A1F9E" w:rsidRPr="004737E0" w:rsidRDefault="000E1E7D">
            <w:pPr>
              <w:pStyle w:val="TableParagraph"/>
              <w:spacing w:before="29" w:line="265" w:lineRule="exact"/>
              <w:ind w:left="105"/>
              <w:rPr>
                <w:rFonts w:asciiTheme="majorHAnsi" w:hAnsiTheme="majorHAnsi"/>
              </w:rPr>
            </w:pPr>
            <w:r w:rsidRPr="004737E0">
              <w:rPr>
                <w:rFonts w:asciiTheme="majorHAnsi" w:hAnsiTheme="majorHAnsi"/>
                <w:spacing w:val="-2"/>
              </w:rPr>
              <w:t>3.-</w:t>
            </w:r>
            <w:r w:rsidRPr="004737E0">
              <w:rPr>
                <w:rFonts w:asciiTheme="majorHAnsi" w:hAnsiTheme="majorHAnsi"/>
                <w:spacing w:val="-7"/>
              </w:rPr>
              <w:t>6.</w:t>
            </w:r>
          </w:p>
        </w:tc>
        <w:tc>
          <w:tcPr>
            <w:tcW w:w="850" w:type="dxa"/>
            <w:tcBorders>
              <w:top w:val="single" w:sz="8" w:space="0" w:color="000000"/>
              <w:left w:val="single" w:sz="8" w:space="0" w:color="000000"/>
              <w:bottom w:val="single" w:sz="8" w:space="0" w:color="000000"/>
              <w:right w:val="single" w:sz="8" w:space="0" w:color="000000"/>
            </w:tcBorders>
          </w:tcPr>
          <w:p w14:paraId="64DCD734" w14:textId="134203AB" w:rsidR="007A1F9E" w:rsidRPr="004737E0" w:rsidRDefault="000E1E7D">
            <w:pPr>
              <w:pStyle w:val="TableParagraph"/>
              <w:spacing w:before="29" w:line="265" w:lineRule="exact"/>
              <w:ind w:left="108"/>
              <w:rPr>
                <w:rFonts w:asciiTheme="majorHAnsi" w:hAnsiTheme="majorHAnsi"/>
              </w:rPr>
            </w:pPr>
            <w:r w:rsidRPr="004737E0">
              <w:rPr>
                <w:rFonts w:asciiTheme="majorHAnsi" w:hAnsiTheme="majorHAnsi"/>
                <w:spacing w:val="-5"/>
              </w:rPr>
              <w:t>4</w:t>
            </w:r>
            <w:r w:rsidR="00633805">
              <w:rPr>
                <w:rFonts w:asciiTheme="majorHAnsi" w:hAnsiTheme="majorHAnsi"/>
                <w:spacing w:val="-5"/>
              </w:rPr>
              <w:t>5</w:t>
            </w:r>
          </w:p>
        </w:tc>
        <w:tc>
          <w:tcPr>
            <w:tcW w:w="1277" w:type="dxa"/>
            <w:tcBorders>
              <w:top w:val="single" w:sz="8" w:space="0" w:color="000000"/>
              <w:left w:val="single" w:sz="8" w:space="0" w:color="000000"/>
              <w:bottom w:val="single" w:sz="8" w:space="0" w:color="000000"/>
              <w:right w:val="single" w:sz="8" w:space="0" w:color="000000"/>
            </w:tcBorders>
          </w:tcPr>
          <w:p w14:paraId="0738CBCC" w14:textId="5D636FA6" w:rsidR="007A1F9E" w:rsidRPr="004737E0" w:rsidRDefault="000E1E7D">
            <w:pPr>
              <w:pStyle w:val="TableParagraph"/>
              <w:spacing w:before="29" w:line="265" w:lineRule="exact"/>
              <w:ind w:left="108"/>
              <w:rPr>
                <w:rFonts w:asciiTheme="majorHAnsi" w:hAnsiTheme="majorHAnsi"/>
              </w:rPr>
            </w:pPr>
            <w:r w:rsidRPr="004737E0">
              <w:rPr>
                <w:rFonts w:asciiTheme="majorHAnsi" w:hAnsiTheme="majorHAnsi"/>
                <w:spacing w:val="-4"/>
              </w:rPr>
              <w:t>1</w:t>
            </w:r>
            <w:r w:rsidR="001E4899">
              <w:rPr>
                <w:rFonts w:asciiTheme="majorHAnsi" w:hAnsiTheme="majorHAnsi"/>
                <w:spacing w:val="-4"/>
              </w:rPr>
              <w:t>.</w:t>
            </w:r>
            <w:r w:rsidR="00633805">
              <w:rPr>
                <w:rFonts w:asciiTheme="majorHAnsi" w:hAnsiTheme="majorHAnsi"/>
                <w:spacing w:val="-4"/>
              </w:rPr>
              <w:t>5</w:t>
            </w:r>
          </w:p>
        </w:tc>
        <w:tc>
          <w:tcPr>
            <w:tcW w:w="1484" w:type="dxa"/>
            <w:tcBorders>
              <w:top w:val="single" w:sz="8" w:space="0" w:color="000000"/>
              <w:left w:val="single" w:sz="8" w:space="0" w:color="000000"/>
              <w:bottom w:val="single" w:sz="8" w:space="0" w:color="000000"/>
              <w:right w:val="single" w:sz="8" w:space="0" w:color="000000"/>
            </w:tcBorders>
          </w:tcPr>
          <w:p w14:paraId="28EF05C9" w14:textId="74ABD8E3" w:rsidR="007A1F9E" w:rsidRPr="004737E0" w:rsidRDefault="000E1E7D">
            <w:pPr>
              <w:pStyle w:val="TableParagraph"/>
              <w:spacing w:before="29" w:line="265" w:lineRule="exact"/>
              <w:ind w:left="108"/>
              <w:rPr>
                <w:rFonts w:asciiTheme="majorHAnsi" w:hAnsiTheme="majorHAnsi"/>
              </w:rPr>
            </w:pPr>
            <w:r w:rsidRPr="004737E0">
              <w:rPr>
                <w:rFonts w:asciiTheme="majorHAnsi" w:hAnsiTheme="majorHAnsi"/>
                <w:spacing w:val="-5"/>
              </w:rPr>
              <w:t>5</w:t>
            </w:r>
            <w:r w:rsidR="00633805">
              <w:rPr>
                <w:rFonts w:asciiTheme="majorHAnsi" w:hAnsiTheme="majorHAnsi"/>
                <w:spacing w:val="-5"/>
              </w:rPr>
              <w:t>5</w:t>
            </w:r>
            <w:r w:rsidRPr="004737E0">
              <w:rPr>
                <w:rFonts w:asciiTheme="majorHAnsi" w:hAnsiTheme="majorHAnsi"/>
                <w:spacing w:val="-5"/>
              </w:rPr>
              <w:t>%</w:t>
            </w:r>
          </w:p>
        </w:tc>
      </w:tr>
      <w:tr w:rsidR="007A1F9E" w:rsidRPr="004737E0" w14:paraId="689B963F" w14:textId="77777777">
        <w:trPr>
          <w:trHeight w:val="316"/>
        </w:trPr>
        <w:tc>
          <w:tcPr>
            <w:tcW w:w="2475" w:type="dxa"/>
            <w:vMerge/>
            <w:tcBorders>
              <w:top w:val="nil"/>
            </w:tcBorders>
            <w:shd w:val="clear" w:color="auto" w:fill="F3F3F3"/>
          </w:tcPr>
          <w:p w14:paraId="2E3282E6" w14:textId="77777777" w:rsidR="007A1F9E" w:rsidRPr="004737E0" w:rsidRDefault="007A1F9E">
            <w:pPr>
              <w:rPr>
                <w:rFonts w:asciiTheme="majorHAnsi" w:hAnsiTheme="majorHAnsi"/>
              </w:rPr>
            </w:pPr>
          </w:p>
        </w:tc>
        <w:tc>
          <w:tcPr>
            <w:tcW w:w="2484" w:type="dxa"/>
            <w:tcBorders>
              <w:right w:val="single" w:sz="8" w:space="0" w:color="000000"/>
            </w:tcBorders>
          </w:tcPr>
          <w:p w14:paraId="62D485D9" w14:textId="77777777" w:rsidR="007A1F9E" w:rsidRPr="004737E0" w:rsidRDefault="000E1E7D">
            <w:pPr>
              <w:pStyle w:val="TableParagraph"/>
              <w:spacing w:before="21" w:line="275" w:lineRule="exact"/>
              <w:ind w:left="110"/>
              <w:rPr>
                <w:rFonts w:asciiTheme="majorHAnsi" w:hAnsiTheme="majorHAnsi"/>
              </w:rPr>
            </w:pPr>
            <w:r w:rsidRPr="004737E0">
              <w:rPr>
                <w:rFonts w:asciiTheme="majorHAnsi" w:hAnsiTheme="majorHAnsi"/>
              </w:rPr>
              <w:t>Assesment</w:t>
            </w:r>
            <w:r w:rsidRPr="004737E0">
              <w:rPr>
                <w:rFonts w:asciiTheme="majorHAnsi" w:hAnsiTheme="majorHAnsi"/>
                <w:spacing w:val="-8"/>
              </w:rPr>
              <w:t xml:space="preserve"> </w:t>
            </w:r>
            <w:r w:rsidRPr="004737E0">
              <w:rPr>
                <w:rFonts w:asciiTheme="majorHAnsi" w:hAnsiTheme="majorHAnsi"/>
                <w:spacing w:val="-2"/>
              </w:rPr>
              <w:t>Cllass</w:t>
            </w:r>
          </w:p>
        </w:tc>
        <w:tc>
          <w:tcPr>
            <w:tcW w:w="1274" w:type="dxa"/>
            <w:tcBorders>
              <w:top w:val="single" w:sz="8" w:space="0" w:color="000000"/>
              <w:left w:val="single" w:sz="8" w:space="0" w:color="000000"/>
              <w:bottom w:val="single" w:sz="8" w:space="0" w:color="000000"/>
              <w:right w:val="single" w:sz="8" w:space="0" w:color="000000"/>
            </w:tcBorders>
          </w:tcPr>
          <w:p w14:paraId="0E1FBCF0" w14:textId="77777777" w:rsidR="007A1F9E" w:rsidRPr="004737E0" w:rsidRDefault="000E1E7D">
            <w:pPr>
              <w:pStyle w:val="TableParagraph"/>
              <w:spacing w:before="30" w:line="265" w:lineRule="exact"/>
              <w:ind w:left="105"/>
              <w:rPr>
                <w:rFonts w:asciiTheme="majorHAnsi" w:hAnsiTheme="majorHAnsi"/>
              </w:rPr>
            </w:pPr>
            <w:r w:rsidRPr="004737E0">
              <w:rPr>
                <w:rFonts w:asciiTheme="majorHAnsi" w:hAnsiTheme="majorHAnsi"/>
                <w:spacing w:val="-2"/>
              </w:rPr>
              <w:t>1.-</w:t>
            </w:r>
            <w:r w:rsidRPr="004737E0">
              <w:rPr>
                <w:rFonts w:asciiTheme="majorHAnsi" w:hAnsiTheme="majorHAnsi"/>
                <w:spacing w:val="-7"/>
              </w:rPr>
              <w:t>3.</w:t>
            </w:r>
          </w:p>
        </w:tc>
        <w:tc>
          <w:tcPr>
            <w:tcW w:w="850" w:type="dxa"/>
            <w:tcBorders>
              <w:top w:val="single" w:sz="8" w:space="0" w:color="000000"/>
              <w:left w:val="single" w:sz="8" w:space="0" w:color="000000"/>
              <w:bottom w:val="single" w:sz="8" w:space="0" w:color="000000"/>
              <w:right w:val="single" w:sz="8" w:space="0" w:color="000000"/>
            </w:tcBorders>
          </w:tcPr>
          <w:p w14:paraId="729FF443" w14:textId="5E505623" w:rsidR="007A1F9E" w:rsidRPr="004737E0" w:rsidRDefault="00633805">
            <w:pPr>
              <w:pStyle w:val="TableParagraph"/>
              <w:spacing w:before="30" w:line="265" w:lineRule="exact"/>
              <w:ind w:left="108"/>
              <w:rPr>
                <w:rFonts w:asciiTheme="majorHAnsi" w:hAnsiTheme="majorHAnsi"/>
              </w:rPr>
            </w:pPr>
            <w:r>
              <w:rPr>
                <w:rFonts w:asciiTheme="majorHAnsi" w:hAnsiTheme="majorHAnsi"/>
                <w:spacing w:val="-5"/>
              </w:rPr>
              <w:t>75</w:t>
            </w:r>
          </w:p>
        </w:tc>
        <w:tc>
          <w:tcPr>
            <w:tcW w:w="1277" w:type="dxa"/>
            <w:tcBorders>
              <w:top w:val="single" w:sz="8" w:space="0" w:color="000000"/>
              <w:left w:val="single" w:sz="8" w:space="0" w:color="000000"/>
              <w:bottom w:val="single" w:sz="8" w:space="0" w:color="000000"/>
              <w:right w:val="single" w:sz="8" w:space="0" w:color="000000"/>
            </w:tcBorders>
          </w:tcPr>
          <w:p w14:paraId="7D6AAD91" w14:textId="1E1D597A" w:rsidR="007A1F9E" w:rsidRPr="004737E0" w:rsidRDefault="00633805">
            <w:pPr>
              <w:pStyle w:val="TableParagraph"/>
              <w:spacing w:before="30" w:line="265" w:lineRule="exact"/>
              <w:ind w:left="108"/>
              <w:rPr>
                <w:rFonts w:asciiTheme="majorHAnsi" w:hAnsiTheme="majorHAnsi"/>
              </w:rPr>
            </w:pPr>
            <w:r>
              <w:rPr>
                <w:rFonts w:asciiTheme="majorHAnsi" w:hAnsiTheme="majorHAnsi"/>
                <w:spacing w:val="-4"/>
              </w:rPr>
              <w:t>2</w:t>
            </w:r>
            <w:r w:rsidR="001E4899">
              <w:rPr>
                <w:rFonts w:asciiTheme="majorHAnsi" w:hAnsiTheme="majorHAnsi"/>
                <w:spacing w:val="-4"/>
              </w:rPr>
              <w:t>.</w:t>
            </w:r>
            <w:r>
              <w:rPr>
                <w:rFonts w:asciiTheme="majorHAnsi" w:hAnsiTheme="majorHAnsi"/>
                <w:spacing w:val="-4"/>
              </w:rPr>
              <w:t>5</w:t>
            </w:r>
          </w:p>
        </w:tc>
        <w:tc>
          <w:tcPr>
            <w:tcW w:w="1484" w:type="dxa"/>
            <w:tcBorders>
              <w:top w:val="single" w:sz="8" w:space="0" w:color="000000"/>
              <w:left w:val="single" w:sz="8" w:space="0" w:color="000000"/>
              <w:bottom w:val="single" w:sz="8" w:space="0" w:color="000000"/>
              <w:right w:val="single" w:sz="8" w:space="0" w:color="000000"/>
            </w:tcBorders>
          </w:tcPr>
          <w:p w14:paraId="00917E01" w14:textId="77777777" w:rsidR="007A1F9E" w:rsidRPr="004737E0" w:rsidRDefault="000E1E7D">
            <w:pPr>
              <w:pStyle w:val="TableParagraph"/>
              <w:spacing w:before="30" w:line="265" w:lineRule="exact"/>
              <w:ind w:left="108"/>
              <w:rPr>
                <w:rFonts w:asciiTheme="majorHAnsi" w:hAnsiTheme="majorHAnsi"/>
              </w:rPr>
            </w:pPr>
            <w:r w:rsidRPr="004737E0">
              <w:rPr>
                <w:rFonts w:asciiTheme="majorHAnsi" w:hAnsiTheme="majorHAnsi"/>
                <w:spacing w:val="-5"/>
              </w:rPr>
              <w:t>45%</w:t>
            </w:r>
          </w:p>
        </w:tc>
      </w:tr>
      <w:tr w:rsidR="007A1F9E" w:rsidRPr="004737E0" w14:paraId="1F57F7EE" w14:textId="77777777">
        <w:trPr>
          <w:trHeight w:val="315"/>
        </w:trPr>
        <w:tc>
          <w:tcPr>
            <w:tcW w:w="2475" w:type="dxa"/>
            <w:vMerge/>
            <w:tcBorders>
              <w:top w:val="nil"/>
            </w:tcBorders>
            <w:shd w:val="clear" w:color="auto" w:fill="F3F3F3"/>
          </w:tcPr>
          <w:p w14:paraId="33DFDD55" w14:textId="77777777" w:rsidR="007A1F9E" w:rsidRPr="004737E0" w:rsidRDefault="007A1F9E">
            <w:pPr>
              <w:rPr>
                <w:rFonts w:asciiTheme="majorHAnsi" w:hAnsiTheme="majorHAnsi"/>
              </w:rPr>
            </w:pPr>
          </w:p>
        </w:tc>
        <w:tc>
          <w:tcPr>
            <w:tcW w:w="3758" w:type="dxa"/>
            <w:gridSpan w:val="2"/>
            <w:tcBorders>
              <w:top w:val="single" w:sz="8" w:space="0" w:color="000000"/>
              <w:right w:val="single" w:sz="8" w:space="0" w:color="000000"/>
            </w:tcBorders>
          </w:tcPr>
          <w:p w14:paraId="2E3AE125" w14:textId="77777777" w:rsidR="007A1F9E" w:rsidRPr="004737E0" w:rsidRDefault="000E1E7D">
            <w:pPr>
              <w:pStyle w:val="TableParagraph"/>
              <w:spacing w:before="21" w:line="275" w:lineRule="exact"/>
              <w:ind w:left="110"/>
              <w:rPr>
                <w:rFonts w:asciiTheme="majorHAnsi" w:hAnsiTheme="majorHAnsi"/>
              </w:rPr>
            </w:pPr>
            <w:r w:rsidRPr="004737E0">
              <w:rPr>
                <w:rFonts w:asciiTheme="majorHAnsi" w:hAnsiTheme="majorHAnsi"/>
                <w:spacing w:val="-4"/>
              </w:rPr>
              <w:t>Total</w:t>
            </w:r>
          </w:p>
        </w:tc>
        <w:tc>
          <w:tcPr>
            <w:tcW w:w="850" w:type="dxa"/>
            <w:tcBorders>
              <w:top w:val="single" w:sz="8" w:space="0" w:color="000000"/>
              <w:left w:val="single" w:sz="8" w:space="0" w:color="000000"/>
              <w:bottom w:val="single" w:sz="8" w:space="0" w:color="000000"/>
              <w:right w:val="single" w:sz="8" w:space="0" w:color="000000"/>
            </w:tcBorders>
          </w:tcPr>
          <w:p w14:paraId="23DC050F" w14:textId="77777777" w:rsidR="007A1F9E" w:rsidRPr="004737E0" w:rsidRDefault="000E1E7D">
            <w:pPr>
              <w:pStyle w:val="TableParagraph"/>
              <w:spacing w:before="28" w:line="268" w:lineRule="exact"/>
              <w:ind w:left="108"/>
              <w:rPr>
                <w:rFonts w:asciiTheme="majorHAnsi" w:hAnsiTheme="majorHAnsi"/>
              </w:rPr>
            </w:pPr>
            <w:r w:rsidRPr="004737E0">
              <w:rPr>
                <w:rFonts w:asciiTheme="majorHAnsi" w:hAnsiTheme="majorHAnsi"/>
                <w:spacing w:val="-5"/>
              </w:rPr>
              <w:t>120</w:t>
            </w:r>
          </w:p>
        </w:tc>
        <w:tc>
          <w:tcPr>
            <w:tcW w:w="1277" w:type="dxa"/>
            <w:tcBorders>
              <w:top w:val="single" w:sz="8" w:space="0" w:color="000000"/>
              <w:left w:val="single" w:sz="8" w:space="0" w:color="000000"/>
              <w:bottom w:val="single" w:sz="8" w:space="0" w:color="000000"/>
              <w:right w:val="single" w:sz="8" w:space="0" w:color="000000"/>
            </w:tcBorders>
          </w:tcPr>
          <w:p w14:paraId="4ABAE844" w14:textId="77777777" w:rsidR="007A1F9E" w:rsidRPr="004737E0" w:rsidRDefault="000E1E7D">
            <w:pPr>
              <w:pStyle w:val="TableParagraph"/>
              <w:spacing w:before="28" w:line="268" w:lineRule="exact"/>
              <w:ind w:left="108"/>
              <w:rPr>
                <w:rFonts w:asciiTheme="majorHAnsi" w:hAnsiTheme="majorHAnsi"/>
              </w:rPr>
            </w:pPr>
            <w:r w:rsidRPr="004737E0">
              <w:rPr>
                <w:rFonts w:asciiTheme="majorHAnsi" w:hAnsiTheme="majorHAnsi"/>
                <w:spacing w:val="-10"/>
              </w:rPr>
              <w:t>4</w:t>
            </w:r>
          </w:p>
        </w:tc>
        <w:tc>
          <w:tcPr>
            <w:tcW w:w="1484" w:type="dxa"/>
            <w:tcBorders>
              <w:top w:val="single" w:sz="8" w:space="0" w:color="000000"/>
              <w:left w:val="single" w:sz="8" w:space="0" w:color="000000"/>
              <w:bottom w:val="single" w:sz="8" w:space="0" w:color="000000"/>
              <w:right w:val="single" w:sz="8" w:space="0" w:color="000000"/>
            </w:tcBorders>
          </w:tcPr>
          <w:p w14:paraId="7F6D4E0B" w14:textId="77777777" w:rsidR="007A1F9E" w:rsidRPr="004737E0" w:rsidRDefault="000E1E7D">
            <w:pPr>
              <w:pStyle w:val="TableParagraph"/>
              <w:spacing w:before="28" w:line="268" w:lineRule="exact"/>
              <w:ind w:left="108"/>
              <w:rPr>
                <w:rFonts w:asciiTheme="majorHAnsi" w:hAnsiTheme="majorHAnsi"/>
              </w:rPr>
            </w:pPr>
            <w:r w:rsidRPr="004737E0">
              <w:rPr>
                <w:rFonts w:asciiTheme="majorHAnsi" w:hAnsiTheme="majorHAnsi"/>
                <w:spacing w:val="-4"/>
              </w:rPr>
              <w:t>100%</w:t>
            </w:r>
          </w:p>
        </w:tc>
      </w:tr>
      <w:tr w:rsidR="007A1F9E" w:rsidRPr="004737E0" w14:paraId="7E364D2D" w14:textId="77777777">
        <w:trPr>
          <w:trHeight w:val="3950"/>
        </w:trPr>
        <w:tc>
          <w:tcPr>
            <w:tcW w:w="2475" w:type="dxa"/>
            <w:vMerge/>
            <w:tcBorders>
              <w:top w:val="nil"/>
            </w:tcBorders>
            <w:shd w:val="clear" w:color="auto" w:fill="F3F3F3"/>
          </w:tcPr>
          <w:p w14:paraId="0CCF29B9" w14:textId="77777777" w:rsidR="007A1F9E" w:rsidRPr="004737E0" w:rsidRDefault="007A1F9E">
            <w:pPr>
              <w:rPr>
                <w:rFonts w:asciiTheme="majorHAnsi" w:hAnsiTheme="majorHAnsi"/>
              </w:rPr>
            </w:pPr>
          </w:p>
        </w:tc>
        <w:tc>
          <w:tcPr>
            <w:tcW w:w="7369" w:type="dxa"/>
            <w:gridSpan w:val="5"/>
            <w:tcBorders>
              <w:top w:val="single" w:sz="8" w:space="0" w:color="000000"/>
            </w:tcBorders>
          </w:tcPr>
          <w:p w14:paraId="028063E5" w14:textId="77777777" w:rsidR="007A1F9E" w:rsidRPr="004737E0" w:rsidRDefault="000E1E7D">
            <w:pPr>
              <w:pStyle w:val="TableParagraph"/>
              <w:spacing w:before="9" w:line="281" w:lineRule="exact"/>
              <w:ind w:left="110"/>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1284F8D3" w14:textId="77777777" w:rsidR="007A1F9E" w:rsidRPr="004737E0" w:rsidRDefault="000E1E7D" w:rsidP="00B87C5C">
            <w:pPr>
              <w:pStyle w:val="TableParagraph"/>
              <w:numPr>
                <w:ilvl w:val="0"/>
                <w:numId w:val="109"/>
              </w:numPr>
              <w:tabs>
                <w:tab w:val="left" w:pos="469"/>
              </w:tabs>
              <w:spacing w:line="281" w:lineRule="exact"/>
              <w:ind w:left="469" w:hanging="359"/>
              <w:rPr>
                <w:rFonts w:asciiTheme="majorHAnsi" w:hAnsiTheme="majorHAnsi"/>
              </w:rPr>
            </w:pPr>
            <w:r w:rsidRPr="004737E0">
              <w:rPr>
                <w:rFonts w:asciiTheme="majorHAnsi" w:hAnsiTheme="majorHAnsi"/>
              </w:rPr>
              <w:t>Assessment</w:t>
            </w:r>
            <w:r w:rsidRPr="004737E0">
              <w:rPr>
                <w:rFonts w:asciiTheme="majorHAnsi" w:hAnsiTheme="majorHAnsi"/>
                <w:spacing w:val="-4"/>
              </w:rPr>
              <w:t xml:space="preserve"> </w:t>
            </w:r>
            <w:r w:rsidRPr="004737E0">
              <w:rPr>
                <w:rFonts w:asciiTheme="majorHAnsi" w:hAnsiTheme="majorHAnsi"/>
              </w:rPr>
              <w:t>lecture</w:t>
            </w:r>
            <w:r w:rsidRPr="004737E0">
              <w:rPr>
                <w:rFonts w:asciiTheme="majorHAnsi" w:hAnsiTheme="majorHAnsi"/>
                <w:spacing w:val="-4"/>
              </w:rPr>
              <w:t xml:space="preserve"> </w:t>
            </w:r>
            <w:r w:rsidRPr="004737E0">
              <w:rPr>
                <w:rFonts w:asciiTheme="majorHAnsi" w:hAnsiTheme="majorHAnsi"/>
                <w:spacing w:val="-2"/>
              </w:rPr>
              <w:t>(45%):</w:t>
            </w:r>
          </w:p>
          <w:p w14:paraId="124A65B6" w14:textId="77777777" w:rsidR="007A1F9E" w:rsidRPr="004737E0" w:rsidRDefault="000E1E7D" w:rsidP="00B87C5C">
            <w:pPr>
              <w:pStyle w:val="TableParagraph"/>
              <w:numPr>
                <w:ilvl w:val="1"/>
                <w:numId w:val="109"/>
              </w:numPr>
              <w:tabs>
                <w:tab w:val="left" w:pos="900"/>
              </w:tabs>
              <w:spacing w:before="2" w:line="281" w:lineRule="exact"/>
              <w:ind w:left="900" w:hanging="430"/>
              <w:rPr>
                <w:rFonts w:asciiTheme="majorHAnsi" w:hAnsiTheme="majorHAnsi"/>
              </w:rPr>
            </w:pPr>
            <w:r w:rsidRPr="004737E0">
              <w:rPr>
                <w:rFonts w:asciiTheme="majorHAnsi" w:hAnsiTheme="majorHAnsi"/>
              </w:rPr>
              <w:t>Written</w:t>
            </w:r>
            <w:r w:rsidRPr="004737E0">
              <w:rPr>
                <w:rFonts w:asciiTheme="majorHAnsi" w:hAnsiTheme="majorHAnsi"/>
                <w:spacing w:val="-3"/>
              </w:rPr>
              <w:t xml:space="preserve"> </w:t>
            </w:r>
            <w:r w:rsidRPr="004737E0">
              <w:rPr>
                <w:rFonts w:asciiTheme="majorHAnsi" w:hAnsiTheme="majorHAnsi"/>
              </w:rPr>
              <w:t>preparation:</w:t>
            </w:r>
            <w:r w:rsidRPr="004737E0">
              <w:rPr>
                <w:rFonts w:asciiTheme="majorHAnsi" w:hAnsiTheme="majorHAnsi"/>
                <w:spacing w:val="-2"/>
              </w:rPr>
              <w:t xml:space="preserve"> </w:t>
            </w:r>
            <w:r w:rsidRPr="004737E0">
              <w:rPr>
                <w:rFonts w:asciiTheme="majorHAnsi" w:hAnsiTheme="majorHAnsi"/>
                <w:spacing w:val="-5"/>
              </w:rPr>
              <w:t>20%</w:t>
            </w:r>
          </w:p>
          <w:p w14:paraId="4B2CC44B" w14:textId="77777777" w:rsidR="007A1F9E" w:rsidRPr="004737E0" w:rsidRDefault="000E1E7D" w:rsidP="00B87C5C">
            <w:pPr>
              <w:pStyle w:val="TableParagraph"/>
              <w:numPr>
                <w:ilvl w:val="1"/>
                <w:numId w:val="109"/>
              </w:numPr>
              <w:tabs>
                <w:tab w:val="left" w:pos="900"/>
              </w:tabs>
              <w:spacing w:line="281" w:lineRule="exact"/>
              <w:ind w:left="900" w:hanging="430"/>
              <w:rPr>
                <w:rFonts w:asciiTheme="majorHAnsi" w:hAnsiTheme="majorHAnsi"/>
              </w:rPr>
            </w:pPr>
            <w:r w:rsidRPr="004737E0">
              <w:rPr>
                <w:rFonts w:asciiTheme="majorHAnsi" w:hAnsiTheme="majorHAnsi"/>
              </w:rPr>
              <w:t>Communication</w:t>
            </w:r>
            <w:r w:rsidRPr="004737E0">
              <w:rPr>
                <w:rFonts w:asciiTheme="majorHAnsi" w:hAnsiTheme="majorHAnsi"/>
                <w:spacing w:val="-4"/>
              </w:rPr>
              <w:t xml:space="preserve"> </w:t>
            </w:r>
            <w:r w:rsidRPr="004737E0">
              <w:rPr>
                <w:rFonts w:asciiTheme="majorHAnsi" w:hAnsiTheme="majorHAnsi"/>
              </w:rPr>
              <w:t>with</w:t>
            </w:r>
            <w:r w:rsidRPr="004737E0">
              <w:rPr>
                <w:rFonts w:asciiTheme="majorHAnsi" w:hAnsiTheme="majorHAnsi"/>
                <w:spacing w:val="-3"/>
              </w:rPr>
              <w:t xml:space="preserve"> </w:t>
            </w:r>
            <w:r w:rsidRPr="004737E0">
              <w:rPr>
                <w:rFonts w:asciiTheme="majorHAnsi" w:hAnsiTheme="majorHAnsi"/>
              </w:rPr>
              <w:t>teachers:</w:t>
            </w:r>
            <w:r w:rsidRPr="004737E0">
              <w:rPr>
                <w:rFonts w:asciiTheme="majorHAnsi" w:hAnsiTheme="majorHAnsi"/>
                <w:spacing w:val="-4"/>
              </w:rPr>
              <w:t xml:space="preserve"> </w:t>
            </w:r>
            <w:r w:rsidRPr="004737E0">
              <w:rPr>
                <w:rFonts w:asciiTheme="majorHAnsi" w:hAnsiTheme="majorHAnsi"/>
                <w:spacing w:val="-5"/>
              </w:rPr>
              <w:t>5%</w:t>
            </w:r>
          </w:p>
          <w:p w14:paraId="0F734E89" w14:textId="77777777" w:rsidR="007A1F9E" w:rsidRPr="004737E0" w:rsidRDefault="000E1E7D" w:rsidP="00B87C5C">
            <w:pPr>
              <w:pStyle w:val="TableParagraph"/>
              <w:numPr>
                <w:ilvl w:val="1"/>
                <w:numId w:val="109"/>
              </w:numPr>
              <w:tabs>
                <w:tab w:val="left" w:pos="900"/>
              </w:tabs>
              <w:spacing w:line="281" w:lineRule="exact"/>
              <w:ind w:left="900" w:hanging="430"/>
              <w:rPr>
                <w:rFonts w:asciiTheme="majorHAnsi" w:hAnsiTheme="majorHAnsi"/>
              </w:rPr>
            </w:pPr>
            <w:r w:rsidRPr="004737E0">
              <w:rPr>
                <w:rFonts w:asciiTheme="majorHAnsi" w:hAnsiTheme="majorHAnsi"/>
              </w:rPr>
              <w:t>Assessment</w:t>
            </w:r>
            <w:r w:rsidRPr="004737E0">
              <w:rPr>
                <w:rFonts w:asciiTheme="majorHAnsi" w:hAnsiTheme="majorHAnsi"/>
                <w:spacing w:val="-3"/>
              </w:rPr>
              <w:t xml:space="preserve"> </w:t>
            </w:r>
            <w:r w:rsidRPr="004737E0">
              <w:rPr>
                <w:rFonts w:asciiTheme="majorHAnsi" w:hAnsiTheme="majorHAnsi"/>
              </w:rPr>
              <w:t>class</w:t>
            </w:r>
            <w:r w:rsidRPr="004737E0">
              <w:rPr>
                <w:rFonts w:asciiTheme="majorHAnsi" w:hAnsiTheme="majorHAnsi"/>
                <w:spacing w:val="-3"/>
              </w:rPr>
              <w:t xml:space="preserve"> </w:t>
            </w:r>
            <w:r w:rsidRPr="004737E0">
              <w:rPr>
                <w:rFonts w:asciiTheme="majorHAnsi" w:hAnsiTheme="majorHAnsi"/>
              </w:rPr>
              <w:t>at</w:t>
            </w:r>
            <w:r w:rsidRPr="004737E0">
              <w:rPr>
                <w:rFonts w:asciiTheme="majorHAnsi" w:hAnsiTheme="majorHAnsi"/>
                <w:spacing w:val="-3"/>
              </w:rPr>
              <w:t xml:space="preserve"> </w:t>
            </w:r>
            <w:r w:rsidRPr="004737E0">
              <w:rPr>
                <w:rFonts w:asciiTheme="majorHAnsi" w:hAnsiTheme="majorHAnsi"/>
              </w:rPr>
              <w:t>school:</w:t>
            </w:r>
            <w:r w:rsidRPr="004737E0">
              <w:rPr>
                <w:rFonts w:asciiTheme="majorHAnsi" w:hAnsiTheme="majorHAnsi"/>
                <w:spacing w:val="-4"/>
              </w:rPr>
              <w:t xml:space="preserve"> </w:t>
            </w:r>
            <w:r w:rsidRPr="004737E0">
              <w:rPr>
                <w:rFonts w:asciiTheme="majorHAnsi" w:hAnsiTheme="majorHAnsi"/>
                <w:spacing w:val="-5"/>
              </w:rPr>
              <w:t>20%</w:t>
            </w:r>
          </w:p>
          <w:p w14:paraId="559896B7" w14:textId="77777777" w:rsidR="007A1F9E" w:rsidRPr="004737E0" w:rsidRDefault="000E1E7D" w:rsidP="00B87C5C">
            <w:pPr>
              <w:pStyle w:val="TableParagraph"/>
              <w:numPr>
                <w:ilvl w:val="0"/>
                <w:numId w:val="109"/>
              </w:numPr>
              <w:tabs>
                <w:tab w:val="left" w:pos="469"/>
              </w:tabs>
              <w:spacing w:line="281" w:lineRule="exact"/>
              <w:ind w:left="469" w:hanging="359"/>
              <w:rPr>
                <w:rFonts w:asciiTheme="majorHAnsi" w:hAnsiTheme="majorHAnsi"/>
              </w:rPr>
            </w:pPr>
            <w:r w:rsidRPr="004737E0">
              <w:rPr>
                <w:rFonts w:asciiTheme="majorHAnsi" w:hAnsiTheme="majorHAnsi"/>
              </w:rPr>
              <w:t>Class</w:t>
            </w:r>
            <w:r w:rsidRPr="004737E0">
              <w:rPr>
                <w:rFonts w:asciiTheme="majorHAnsi" w:hAnsiTheme="majorHAnsi"/>
                <w:spacing w:val="-1"/>
              </w:rPr>
              <w:t xml:space="preserve"> </w:t>
            </w:r>
            <w:r w:rsidRPr="004737E0">
              <w:rPr>
                <w:rFonts w:asciiTheme="majorHAnsi" w:hAnsiTheme="majorHAnsi"/>
              </w:rPr>
              <w:t>activity</w:t>
            </w:r>
            <w:r w:rsidRPr="004737E0">
              <w:rPr>
                <w:rFonts w:asciiTheme="majorHAnsi" w:hAnsiTheme="majorHAnsi"/>
                <w:spacing w:val="-1"/>
              </w:rPr>
              <w:t xml:space="preserve"> </w:t>
            </w:r>
            <w:r w:rsidRPr="004737E0">
              <w:rPr>
                <w:rFonts w:asciiTheme="majorHAnsi" w:hAnsiTheme="majorHAnsi"/>
                <w:spacing w:val="-2"/>
              </w:rPr>
              <w:t>(50%):</w:t>
            </w:r>
          </w:p>
          <w:p w14:paraId="59DAC61E" w14:textId="77777777" w:rsidR="007A1F9E" w:rsidRPr="004737E0" w:rsidRDefault="000E1E7D" w:rsidP="00B87C5C">
            <w:pPr>
              <w:pStyle w:val="TableParagraph"/>
              <w:numPr>
                <w:ilvl w:val="1"/>
                <w:numId w:val="109"/>
              </w:numPr>
              <w:tabs>
                <w:tab w:val="left" w:pos="900"/>
              </w:tabs>
              <w:spacing w:line="281" w:lineRule="exact"/>
              <w:ind w:left="900" w:hanging="430"/>
              <w:rPr>
                <w:rFonts w:asciiTheme="majorHAnsi" w:hAnsiTheme="majorHAnsi"/>
              </w:rPr>
            </w:pPr>
            <w:r w:rsidRPr="004737E0">
              <w:rPr>
                <w:rFonts w:asciiTheme="majorHAnsi" w:hAnsiTheme="majorHAnsi"/>
              </w:rPr>
              <w:t>Project</w:t>
            </w:r>
            <w:r w:rsidRPr="004737E0">
              <w:rPr>
                <w:rFonts w:asciiTheme="majorHAnsi" w:hAnsiTheme="majorHAnsi"/>
                <w:spacing w:val="-4"/>
              </w:rPr>
              <w:t xml:space="preserve"> </w:t>
            </w:r>
            <w:r w:rsidRPr="004737E0">
              <w:rPr>
                <w:rFonts w:asciiTheme="majorHAnsi" w:hAnsiTheme="majorHAnsi"/>
              </w:rPr>
              <w:t>assignment:</w:t>
            </w:r>
            <w:r w:rsidRPr="004737E0">
              <w:rPr>
                <w:rFonts w:asciiTheme="majorHAnsi" w:hAnsiTheme="majorHAnsi"/>
                <w:spacing w:val="-3"/>
              </w:rPr>
              <w:t xml:space="preserve"> </w:t>
            </w:r>
            <w:r w:rsidRPr="004737E0">
              <w:rPr>
                <w:rFonts w:asciiTheme="majorHAnsi" w:hAnsiTheme="majorHAnsi"/>
                <w:spacing w:val="-5"/>
              </w:rPr>
              <w:t>30%</w:t>
            </w:r>
          </w:p>
          <w:p w14:paraId="38EF4C5C" w14:textId="77777777" w:rsidR="007A1F9E" w:rsidRPr="004737E0" w:rsidRDefault="000E1E7D" w:rsidP="00B87C5C">
            <w:pPr>
              <w:pStyle w:val="TableParagraph"/>
              <w:numPr>
                <w:ilvl w:val="1"/>
                <w:numId w:val="109"/>
              </w:numPr>
              <w:tabs>
                <w:tab w:val="left" w:pos="900"/>
              </w:tabs>
              <w:spacing w:before="2" w:line="281" w:lineRule="exact"/>
              <w:ind w:left="900" w:hanging="430"/>
              <w:rPr>
                <w:rFonts w:asciiTheme="majorHAnsi" w:hAnsiTheme="majorHAnsi"/>
              </w:rPr>
            </w:pPr>
            <w:r w:rsidRPr="004737E0">
              <w:rPr>
                <w:rFonts w:asciiTheme="majorHAnsi" w:hAnsiTheme="majorHAnsi"/>
              </w:rPr>
              <w:t>Exercise</w:t>
            </w:r>
            <w:r w:rsidRPr="004737E0">
              <w:rPr>
                <w:rFonts w:asciiTheme="majorHAnsi" w:hAnsiTheme="majorHAnsi"/>
                <w:spacing w:val="-3"/>
              </w:rPr>
              <w:t xml:space="preserve"> </w:t>
            </w:r>
            <w:r w:rsidRPr="004737E0">
              <w:rPr>
                <w:rFonts w:asciiTheme="majorHAnsi" w:hAnsiTheme="majorHAnsi"/>
              </w:rPr>
              <w:t>tasks</w:t>
            </w:r>
            <w:r w:rsidRPr="004737E0">
              <w:rPr>
                <w:rFonts w:asciiTheme="majorHAnsi" w:hAnsiTheme="majorHAnsi"/>
                <w:spacing w:val="-3"/>
              </w:rPr>
              <w:t xml:space="preserve"> </w:t>
            </w:r>
            <w:r w:rsidRPr="004737E0">
              <w:rPr>
                <w:rFonts w:asciiTheme="majorHAnsi" w:hAnsiTheme="majorHAnsi"/>
                <w:spacing w:val="-4"/>
              </w:rPr>
              <w:t>20%:</w:t>
            </w:r>
          </w:p>
          <w:p w14:paraId="4F5128A2" w14:textId="77777777" w:rsidR="007A1F9E" w:rsidRPr="004737E0" w:rsidRDefault="000E1E7D" w:rsidP="00B87C5C">
            <w:pPr>
              <w:pStyle w:val="TableParagraph"/>
              <w:numPr>
                <w:ilvl w:val="2"/>
                <w:numId w:val="109"/>
              </w:numPr>
              <w:tabs>
                <w:tab w:val="left" w:pos="1178"/>
              </w:tabs>
              <w:spacing w:line="287" w:lineRule="exact"/>
              <w:rPr>
                <w:rFonts w:asciiTheme="majorHAnsi" w:hAnsiTheme="majorHAnsi"/>
              </w:rPr>
            </w:pPr>
            <w:r w:rsidRPr="004737E0">
              <w:rPr>
                <w:rFonts w:asciiTheme="majorHAnsi" w:hAnsiTheme="majorHAnsi"/>
              </w:rPr>
              <w:t>Review</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own</w:t>
            </w:r>
            <w:r w:rsidRPr="004737E0">
              <w:rPr>
                <w:rFonts w:asciiTheme="majorHAnsi" w:hAnsiTheme="majorHAnsi"/>
                <w:spacing w:val="-3"/>
              </w:rPr>
              <w:t xml:space="preserve"> </w:t>
            </w:r>
            <w:r w:rsidRPr="004737E0">
              <w:rPr>
                <w:rFonts w:asciiTheme="majorHAnsi" w:hAnsiTheme="majorHAnsi"/>
              </w:rPr>
              <w:t>class:</w:t>
            </w:r>
            <w:r w:rsidRPr="004737E0">
              <w:rPr>
                <w:rFonts w:asciiTheme="majorHAnsi" w:hAnsiTheme="majorHAnsi"/>
                <w:spacing w:val="-1"/>
              </w:rPr>
              <w:t xml:space="preserve"> </w:t>
            </w:r>
            <w:r w:rsidRPr="004737E0">
              <w:rPr>
                <w:rFonts w:asciiTheme="majorHAnsi" w:hAnsiTheme="majorHAnsi"/>
                <w:spacing w:val="-5"/>
              </w:rPr>
              <w:t>5%</w:t>
            </w:r>
          </w:p>
          <w:p w14:paraId="7790A611" w14:textId="77777777" w:rsidR="007A1F9E" w:rsidRPr="004737E0" w:rsidRDefault="000E1E7D" w:rsidP="00B87C5C">
            <w:pPr>
              <w:pStyle w:val="TableParagraph"/>
              <w:numPr>
                <w:ilvl w:val="2"/>
                <w:numId w:val="109"/>
              </w:numPr>
              <w:tabs>
                <w:tab w:val="left" w:pos="1178"/>
              </w:tabs>
              <w:spacing w:line="282" w:lineRule="exact"/>
              <w:rPr>
                <w:rFonts w:asciiTheme="majorHAnsi" w:hAnsiTheme="majorHAnsi"/>
              </w:rPr>
            </w:pPr>
            <w:r w:rsidRPr="004737E0">
              <w:rPr>
                <w:rFonts w:asciiTheme="majorHAnsi" w:hAnsiTheme="majorHAnsi"/>
              </w:rPr>
              <w:t>Review</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colleague's</w:t>
            </w:r>
            <w:r w:rsidRPr="004737E0">
              <w:rPr>
                <w:rFonts w:asciiTheme="majorHAnsi" w:hAnsiTheme="majorHAnsi"/>
                <w:spacing w:val="-1"/>
              </w:rPr>
              <w:t xml:space="preserve"> </w:t>
            </w:r>
            <w:r w:rsidRPr="004737E0">
              <w:rPr>
                <w:rFonts w:asciiTheme="majorHAnsi" w:hAnsiTheme="majorHAnsi"/>
              </w:rPr>
              <w:t>class:</w:t>
            </w:r>
            <w:r w:rsidRPr="004737E0">
              <w:rPr>
                <w:rFonts w:asciiTheme="majorHAnsi" w:hAnsiTheme="majorHAnsi"/>
                <w:spacing w:val="-3"/>
              </w:rPr>
              <w:t xml:space="preserve"> </w:t>
            </w:r>
            <w:r w:rsidRPr="004737E0">
              <w:rPr>
                <w:rFonts w:asciiTheme="majorHAnsi" w:hAnsiTheme="majorHAnsi"/>
                <w:spacing w:val="-5"/>
              </w:rPr>
              <w:t>5%</w:t>
            </w:r>
          </w:p>
          <w:p w14:paraId="033FC481" w14:textId="77777777" w:rsidR="007A1F9E" w:rsidRPr="004737E0" w:rsidRDefault="000E1E7D" w:rsidP="00B87C5C">
            <w:pPr>
              <w:pStyle w:val="TableParagraph"/>
              <w:numPr>
                <w:ilvl w:val="2"/>
                <w:numId w:val="109"/>
              </w:numPr>
              <w:tabs>
                <w:tab w:val="left" w:pos="1178"/>
              </w:tabs>
              <w:spacing w:line="282" w:lineRule="exact"/>
              <w:rPr>
                <w:rFonts w:asciiTheme="majorHAnsi" w:hAnsiTheme="majorHAnsi"/>
              </w:rPr>
            </w:pPr>
            <w:r w:rsidRPr="004737E0">
              <w:rPr>
                <w:rFonts w:asciiTheme="majorHAnsi" w:hAnsiTheme="majorHAnsi"/>
              </w:rPr>
              <w:t>Written</w:t>
            </w:r>
            <w:r w:rsidRPr="004737E0">
              <w:rPr>
                <w:rFonts w:asciiTheme="majorHAnsi" w:hAnsiTheme="majorHAnsi"/>
                <w:spacing w:val="-3"/>
              </w:rPr>
              <w:t xml:space="preserve"> </w:t>
            </w:r>
            <w:r w:rsidRPr="004737E0">
              <w:rPr>
                <w:rFonts w:asciiTheme="majorHAnsi" w:hAnsiTheme="majorHAnsi"/>
              </w:rPr>
              <w:t>preparation</w:t>
            </w:r>
            <w:r w:rsidRPr="004737E0">
              <w:rPr>
                <w:rFonts w:asciiTheme="majorHAnsi" w:hAnsiTheme="majorHAnsi"/>
                <w:spacing w:val="-4"/>
              </w:rPr>
              <w:t xml:space="preserve"> </w:t>
            </w:r>
            <w:r w:rsidRPr="004737E0">
              <w:rPr>
                <w:rFonts w:asciiTheme="majorHAnsi" w:hAnsiTheme="majorHAnsi"/>
              </w:rPr>
              <w:t>based</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sample</w:t>
            </w:r>
            <w:r w:rsidRPr="004737E0">
              <w:rPr>
                <w:rFonts w:asciiTheme="majorHAnsi" w:hAnsiTheme="majorHAnsi"/>
                <w:spacing w:val="-1"/>
              </w:rPr>
              <w:t xml:space="preserve"> </w:t>
            </w:r>
            <w:r w:rsidRPr="004737E0">
              <w:rPr>
                <w:rFonts w:asciiTheme="majorHAnsi" w:hAnsiTheme="majorHAnsi"/>
              </w:rPr>
              <w:t>lesson:</w:t>
            </w:r>
            <w:r w:rsidRPr="004737E0">
              <w:rPr>
                <w:rFonts w:asciiTheme="majorHAnsi" w:hAnsiTheme="majorHAnsi"/>
                <w:spacing w:val="-1"/>
              </w:rPr>
              <w:t xml:space="preserve"> </w:t>
            </w:r>
            <w:r w:rsidRPr="004737E0">
              <w:rPr>
                <w:rFonts w:asciiTheme="majorHAnsi" w:hAnsiTheme="majorHAnsi"/>
                <w:spacing w:val="-5"/>
              </w:rPr>
              <w:t>5%</w:t>
            </w:r>
          </w:p>
          <w:p w14:paraId="406232C0" w14:textId="77777777" w:rsidR="007A1F9E" w:rsidRPr="004737E0" w:rsidRDefault="000E1E7D" w:rsidP="00B87C5C">
            <w:pPr>
              <w:pStyle w:val="TableParagraph"/>
              <w:numPr>
                <w:ilvl w:val="2"/>
                <w:numId w:val="109"/>
              </w:numPr>
              <w:tabs>
                <w:tab w:val="left" w:pos="1178"/>
              </w:tabs>
              <w:spacing w:line="232" w:lineRule="auto"/>
              <w:ind w:right="92"/>
              <w:rPr>
                <w:rFonts w:asciiTheme="majorHAnsi" w:hAnsiTheme="majorHAnsi"/>
              </w:rPr>
            </w:pPr>
            <w:r w:rsidRPr="004737E0">
              <w:rPr>
                <w:rFonts w:asciiTheme="majorHAnsi" w:hAnsiTheme="majorHAnsi"/>
              </w:rPr>
              <w:t>Activity</w:t>
            </w:r>
            <w:r w:rsidRPr="004737E0">
              <w:rPr>
                <w:rFonts w:asciiTheme="majorHAnsi" w:hAnsiTheme="majorHAnsi"/>
                <w:spacing w:val="40"/>
              </w:rPr>
              <w:t xml:space="preserve"> </w:t>
            </w:r>
            <w:r w:rsidRPr="004737E0">
              <w:rPr>
                <w:rFonts w:asciiTheme="majorHAnsi" w:hAnsiTheme="majorHAnsi"/>
              </w:rPr>
              <w:t>during</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implementation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sample</w:t>
            </w:r>
            <w:r w:rsidRPr="004737E0">
              <w:rPr>
                <w:rFonts w:asciiTheme="majorHAnsi" w:hAnsiTheme="majorHAnsi"/>
                <w:spacing w:val="40"/>
              </w:rPr>
              <w:t xml:space="preserve"> </w:t>
            </w:r>
            <w:r w:rsidRPr="004737E0">
              <w:rPr>
                <w:rFonts w:asciiTheme="majorHAnsi" w:hAnsiTheme="majorHAnsi"/>
              </w:rPr>
              <w:t>evaluation hours: discussions / analysis: 5%</w:t>
            </w:r>
          </w:p>
          <w:p w14:paraId="1241B7D6" w14:textId="77777777" w:rsidR="007A1F9E" w:rsidRPr="004737E0" w:rsidRDefault="000E1E7D" w:rsidP="00B87C5C">
            <w:pPr>
              <w:pStyle w:val="TableParagraph"/>
              <w:numPr>
                <w:ilvl w:val="0"/>
                <w:numId w:val="109"/>
              </w:numPr>
              <w:tabs>
                <w:tab w:val="left" w:pos="469"/>
              </w:tabs>
              <w:spacing w:before="1" w:line="261" w:lineRule="exact"/>
              <w:ind w:left="469" w:hanging="359"/>
              <w:rPr>
                <w:rFonts w:asciiTheme="majorHAnsi" w:hAnsiTheme="majorHAnsi"/>
              </w:rPr>
            </w:pPr>
            <w:r w:rsidRPr="004737E0">
              <w:rPr>
                <w:rFonts w:asciiTheme="majorHAnsi" w:hAnsiTheme="majorHAnsi"/>
              </w:rPr>
              <w:t>Class</w:t>
            </w:r>
            <w:r w:rsidRPr="004737E0">
              <w:rPr>
                <w:rFonts w:asciiTheme="majorHAnsi" w:hAnsiTheme="majorHAnsi"/>
                <w:spacing w:val="-3"/>
              </w:rPr>
              <w:t xml:space="preserve"> </w:t>
            </w:r>
            <w:r w:rsidRPr="004737E0">
              <w:rPr>
                <w:rFonts w:asciiTheme="majorHAnsi" w:hAnsiTheme="majorHAnsi"/>
              </w:rPr>
              <w:t>attendance</w:t>
            </w:r>
            <w:r w:rsidRPr="004737E0">
              <w:rPr>
                <w:rFonts w:asciiTheme="majorHAnsi" w:hAnsiTheme="majorHAnsi"/>
                <w:spacing w:val="-3"/>
              </w:rPr>
              <w:t xml:space="preserve"> </w:t>
            </w:r>
            <w:r w:rsidRPr="004737E0">
              <w:rPr>
                <w:rFonts w:asciiTheme="majorHAnsi" w:hAnsiTheme="majorHAnsi"/>
              </w:rPr>
              <w:t>5%</w:t>
            </w:r>
            <w:r w:rsidRPr="004737E0">
              <w:rPr>
                <w:rFonts w:asciiTheme="majorHAnsi" w:hAnsiTheme="majorHAnsi"/>
                <w:spacing w:val="-2"/>
              </w:rPr>
              <w:t xml:space="preserve"> </w:t>
            </w:r>
            <w:r w:rsidRPr="004737E0">
              <w:rPr>
                <w:rFonts w:asciiTheme="majorHAnsi" w:hAnsiTheme="majorHAnsi"/>
              </w:rPr>
              <w:t>(lectures</w:t>
            </w:r>
            <w:r w:rsidRPr="004737E0">
              <w:rPr>
                <w:rFonts w:asciiTheme="majorHAnsi" w:hAnsiTheme="majorHAnsi"/>
                <w:spacing w:val="-3"/>
              </w:rPr>
              <w:t xml:space="preserve"> </w:t>
            </w:r>
            <w:r w:rsidRPr="004737E0">
              <w:rPr>
                <w:rFonts w:asciiTheme="majorHAnsi" w:hAnsiTheme="majorHAnsi"/>
              </w:rPr>
              <w:t>2%,</w:t>
            </w:r>
            <w:r w:rsidRPr="004737E0">
              <w:rPr>
                <w:rFonts w:asciiTheme="majorHAnsi" w:hAnsiTheme="majorHAnsi"/>
                <w:spacing w:val="-3"/>
              </w:rPr>
              <w:t xml:space="preserve"> </w:t>
            </w:r>
            <w:r w:rsidRPr="004737E0">
              <w:rPr>
                <w:rFonts w:asciiTheme="majorHAnsi" w:hAnsiTheme="majorHAnsi"/>
              </w:rPr>
              <w:t>exercises</w:t>
            </w:r>
            <w:r w:rsidRPr="004737E0">
              <w:rPr>
                <w:rFonts w:asciiTheme="majorHAnsi" w:hAnsiTheme="majorHAnsi"/>
                <w:spacing w:val="-2"/>
              </w:rPr>
              <w:t xml:space="preserve"> </w:t>
            </w:r>
            <w:r w:rsidRPr="004737E0">
              <w:rPr>
                <w:rFonts w:asciiTheme="majorHAnsi" w:hAnsiTheme="majorHAnsi"/>
                <w:spacing w:val="-5"/>
              </w:rPr>
              <w:t>3%)</w:t>
            </w:r>
          </w:p>
        </w:tc>
      </w:tr>
      <w:tr w:rsidR="007A1F9E" w:rsidRPr="004737E0" w14:paraId="31CB11F2" w14:textId="77777777">
        <w:trPr>
          <w:trHeight w:val="2395"/>
        </w:trPr>
        <w:tc>
          <w:tcPr>
            <w:tcW w:w="2475" w:type="dxa"/>
            <w:shd w:val="clear" w:color="auto" w:fill="F3F3F3"/>
          </w:tcPr>
          <w:p w14:paraId="043BBFA5" w14:textId="77777777" w:rsidR="007A1F9E" w:rsidRPr="004737E0" w:rsidRDefault="007A1F9E">
            <w:pPr>
              <w:pStyle w:val="TableParagraph"/>
              <w:rPr>
                <w:rFonts w:asciiTheme="majorHAnsi" w:hAnsiTheme="majorHAnsi"/>
              </w:rPr>
            </w:pPr>
          </w:p>
          <w:p w14:paraId="0333E002" w14:textId="77777777" w:rsidR="007A1F9E" w:rsidRPr="004737E0" w:rsidRDefault="007A1F9E">
            <w:pPr>
              <w:pStyle w:val="TableParagraph"/>
              <w:rPr>
                <w:rFonts w:asciiTheme="majorHAnsi" w:hAnsiTheme="majorHAnsi"/>
              </w:rPr>
            </w:pPr>
          </w:p>
          <w:p w14:paraId="78254FA4" w14:textId="77777777" w:rsidR="007A1F9E" w:rsidRPr="004737E0" w:rsidRDefault="007A1F9E">
            <w:pPr>
              <w:pStyle w:val="TableParagraph"/>
              <w:spacing w:before="214"/>
              <w:rPr>
                <w:rFonts w:asciiTheme="majorHAnsi" w:hAnsiTheme="majorHAnsi"/>
              </w:rPr>
            </w:pPr>
          </w:p>
          <w:p w14:paraId="4A6D3925" w14:textId="77777777" w:rsidR="007A1F9E" w:rsidRPr="004737E0" w:rsidRDefault="000E1E7D">
            <w:pPr>
              <w:pStyle w:val="TableParagraph"/>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369" w:type="dxa"/>
            <w:gridSpan w:val="5"/>
          </w:tcPr>
          <w:p w14:paraId="5B3626DE" w14:textId="77777777" w:rsidR="007A1F9E" w:rsidRPr="004737E0" w:rsidRDefault="000E1E7D">
            <w:pPr>
              <w:pStyle w:val="TableParagraph"/>
              <w:spacing w:before="71"/>
              <w:ind w:left="146"/>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477DF81A" w14:textId="77777777" w:rsidR="007A1F9E" w:rsidRPr="004737E0" w:rsidRDefault="000E1E7D" w:rsidP="00B87C5C">
            <w:pPr>
              <w:pStyle w:val="TableParagraph"/>
              <w:numPr>
                <w:ilvl w:val="0"/>
                <w:numId w:val="108"/>
              </w:numPr>
              <w:tabs>
                <w:tab w:val="left" w:pos="430"/>
              </w:tabs>
              <w:spacing w:before="2"/>
              <w:ind w:right="129" w:firstLine="0"/>
              <w:jc w:val="both"/>
              <w:rPr>
                <w:rFonts w:asciiTheme="majorHAnsi" w:hAnsiTheme="majorHAnsi"/>
              </w:rPr>
            </w:pPr>
            <w:r w:rsidRPr="004737E0">
              <w:rPr>
                <w:rFonts w:asciiTheme="majorHAnsi" w:hAnsiTheme="majorHAnsi"/>
              </w:rPr>
              <w:t>attend classes regularly and actively participate in all forms of classes (at least 70% attendance at exercises and at least 70% attendance at lectures)</w:t>
            </w:r>
          </w:p>
          <w:p w14:paraId="46A3D509" w14:textId="77777777" w:rsidR="007A1F9E" w:rsidRPr="004737E0" w:rsidRDefault="000E1E7D" w:rsidP="00B87C5C">
            <w:pPr>
              <w:pStyle w:val="TableParagraph"/>
              <w:numPr>
                <w:ilvl w:val="0"/>
                <w:numId w:val="108"/>
              </w:numPr>
              <w:tabs>
                <w:tab w:val="left" w:pos="394"/>
              </w:tabs>
              <w:ind w:right="133" w:firstLine="0"/>
              <w:jc w:val="both"/>
              <w:rPr>
                <w:rFonts w:asciiTheme="majorHAnsi" w:hAnsiTheme="majorHAnsi"/>
              </w:rPr>
            </w:pPr>
            <w:r w:rsidRPr="004737E0">
              <w:rPr>
                <w:rFonts w:asciiTheme="majorHAnsi" w:hAnsiTheme="majorHAnsi"/>
              </w:rPr>
              <w:t>regularly create independent assignments and group assignments (at least 50% of grade points)</w:t>
            </w:r>
          </w:p>
          <w:p w14:paraId="1630A113" w14:textId="77777777" w:rsidR="007A1F9E" w:rsidRPr="004737E0" w:rsidRDefault="000E1E7D" w:rsidP="00B87C5C">
            <w:pPr>
              <w:pStyle w:val="TableParagraph"/>
              <w:numPr>
                <w:ilvl w:val="0"/>
                <w:numId w:val="108"/>
              </w:numPr>
              <w:tabs>
                <w:tab w:val="left" w:pos="379"/>
              </w:tabs>
              <w:spacing w:line="281" w:lineRule="exact"/>
              <w:ind w:left="379" w:hanging="233"/>
              <w:jc w:val="both"/>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written</w:t>
            </w:r>
            <w:r w:rsidRPr="004737E0">
              <w:rPr>
                <w:rFonts w:asciiTheme="majorHAnsi" w:hAnsiTheme="majorHAnsi"/>
                <w:spacing w:val="-2"/>
              </w:rPr>
              <w:t xml:space="preserve"> </w:t>
            </w:r>
            <w:r w:rsidRPr="004737E0">
              <w:rPr>
                <w:rFonts w:asciiTheme="majorHAnsi" w:hAnsiTheme="majorHAnsi"/>
              </w:rPr>
              <w:t>exam</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2"/>
              </w:rPr>
              <w:t xml:space="preserve"> </w:t>
            </w:r>
            <w:r w:rsidRPr="004737E0">
              <w:rPr>
                <w:rFonts w:asciiTheme="majorHAnsi" w:hAnsiTheme="majorHAnsi"/>
              </w:rPr>
              <w:t>least</w:t>
            </w:r>
            <w:r w:rsidRPr="004737E0">
              <w:rPr>
                <w:rFonts w:asciiTheme="majorHAnsi" w:hAnsiTheme="majorHAnsi"/>
                <w:spacing w:val="-2"/>
              </w:rPr>
              <w:t xml:space="preserve"> </w:t>
            </w:r>
            <w:r w:rsidRPr="004737E0">
              <w:rPr>
                <w:rFonts w:asciiTheme="majorHAnsi" w:hAnsiTheme="majorHAnsi"/>
              </w:rPr>
              <w:t>50%</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grade</w:t>
            </w:r>
            <w:r w:rsidRPr="004737E0">
              <w:rPr>
                <w:rFonts w:asciiTheme="majorHAnsi" w:hAnsiTheme="majorHAnsi"/>
                <w:spacing w:val="-1"/>
              </w:rPr>
              <w:t xml:space="preserve"> </w:t>
            </w:r>
            <w:r w:rsidRPr="004737E0">
              <w:rPr>
                <w:rFonts w:asciiTheme="majorHAnsi" w:hAnsiTheme="majorHAnsi"/>
                <w:spacing w:val="-2"/>
              </w:rPr>
              <w:t>points)</w:t>
            </w:r>
          </w:p>
          <w:p w14:paraId="62A01178" w14:textId="77777777" w:rsidR="007A1F9E" w:rsidRPr="004737E0" w:rsidRDefault="000E1E7D" w:rsidP="00B87C5C">
            <w:pPr>
              <w:pStyle w:val="TableParagraph"/>
              <w:numPr>
                <w:ilvl w:val="0"/>
                <w:numId w:val="108"/>
              </w:numPr>
              <w:tabs>
                <w:tab w:val="left" w:pos="380"/>
              </w:tabs>
              <w:spacing w:line="281" w:lineRule="exact"/>
              <w:ind w:left="380" w:hanging="234"/>
              <w:jc w:val="both"/>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oral</w:t>
            </w:r>
            <w:r w:rsidRPr="004737E0">
              <w:rPr>
                <w:rFonts w:asciiTheme="majorHAnsi" w:hAnsiTheme="majorHAnsi"/>
                <w:spacing w:val="-2"/>
              </w:rPr>
              <w:t xml:space="preserve"> </w:t>
            </w:r>
            <w:r w:rsidRPr="004737E0">
              <w:rPr>
                <w:rFonts w:asciiTheme="majorHAnsi" w:hAnsiTheme="majorHAnsi"/>
              </w:rPr>
              <w:t>exam</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2"/>
              </w:rPr>
              <w:t xml:space="preserve"> </w:t>
            </w:r>
            <w:r w:rsidRPr="004737E0">
              <w:rPr>
                <w:rFonts w:asciiTheme="majorHAnsi" w:hAnsiTheme="majorHAnsi"/>
              </w:rPr>
              <w:t>least</w:t>
            </w:r>
            <w:r w:rsidRPr="004737E0">
              <w:rPr>
                <w:rFonts w:asciiTheme="majorHAnsi" w:hAnsiTheme="majorHAnsi"/>
                <w:spacing w:val="-3"/>
              </w:rPr>
              <w:t xml:space="preserve"> </w:t>
            </w:r>
            <w:r w:rsidRPr="004737E0">
              <w:rPr>
                <w:rFonts w:asciiTheme="majorHAnsi" w:hAnsiTheme="majorHAnsi"/>
              </w:rPr>
              <w:t>50%</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grade</w:t>
            </w:r>
            <w:r w:rsidRPr="004737E0">
              <w:rPr>
                <w:rFonts w:asciiTheme="majorHAnsi" w:hAnsiTheme="majorHAnsi"/>
                <w:spacing w:val="-1"/>
              </w:rPr>
              <w:t xml:space="preserve"> </w:t>
            </w:r>
            <w:r w:rsidRPr="004737E0">
              <w:rPr>
                <w:rFonts w:asciiTheme="majorHAnsi" w:hAnsiTheme="majorHAnsi"/>
                <w:spacing w:val="-2"/>
              </w:rPr>
              <w:t>points)</w:t>
            </w:r>
          </w:p>
        </w:tc>
      </w:tr>
      <w:tr w:rsidR="007A1F9E" w:rsidRPr="004737E0" w14:paraId="493CD9BE" w14:textId="77777777">
        <w:trPr>
          <w:trHeight w:val="707"/>
        </w:trPr>
        <w:tc>
          <w:tcPr>
            <w:tcW w:w="2475" w:type="dxa"/>
            <w:shd w:val="clear" w:color="auto" w:fill="F3F3F3"/>
          </w:tcPr>
          <w:p w14:paraId="567C3339"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369" w:type="dxa"/>
            <w:gridSpan w:val="5"/>
          </w:tcPr>
          <w:p w14:paraId="75C60864" w14:textId="77777777" w:rsidR="007A1F9E" w:rsidRPr="004737E0" w:rsidRDefault="000E1E7D">
            <w:pPr>
              <w:pStyle w:val="TableParagraph"/>
              <w:spacing w:before="71"/>
              <w:ind w:left="146"/>
              <w:rPr>
                <w:rFonts w:asciiTheme="majorHAnsi" w:hAnsiTheme="majorHAnsi"/>
              </w:rPr>
            </w:pPr>
            <w:r w:rsidRPr="004737E0">
              <w:rPr>
                <w:rFonts w:asciiTheme="majorHAnsi" w:hAnsiTheme="majorHAnsi"/>
              </w:rPr>
              <w:t>Dates</w:t>
            </w:r>
            <w:r w:rsidRPr="004737E0">
              <w:rPr>
                <w:rFonts w:asciiTheme="majorHAnsi" w:hAnsiTheme="majorHAnsi"/>
                <w:spacing w:val="80"/>
              </w:rPr>
              <w:t xml:space="preserve"> </w:t>
            </w:r>
            <w:r w:rsidRPr="004737E0">
              <w:rPr>
                <w:rFonts w:asciiTheme="majorHAnsi" w:hAnsiTheme="majorHAnsi"/>
              </w:rPr>
              <w:t>are</w:t>
            </w:r>
            <w:r w:rsidRPr="004737E0">
              <w:rPr>
                <w:rFonts w:asciiTheme="majorHAnsi" w:hAnsiTheme="majorHAnsi"/>
                <w:spacing w:val="80"/>
              </w:rPr>
              <w:t xml:space="preserve"> </w:t>
            </w:r>
            <w:r w:rsidRPr="004737E0">
              <w:rPr>
                <w:rFonts w:asciiTheme="majorHAnsi" w:hAnsiTheme="majorHAnsi"/>
              </w:rPr>
              <w:t>available</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Department's</w:t>
            </w:r>
            <w:r w:rsidRPr="004737E0">
              <w:rPr>
                <w:rFonts w:asciiTheme="majorHAnsi" w:hAnsiTheme="majorHAnsi"/>
                <w:spacing w:val="79"/>
              </w:rPr>
              <w:t xml:space="preserve"> </w:t>
            </w:r>
            <w:r w:rsidRPr="004737E0">
              <w:rPr>
                <w:rFonts w:asciiTheme="majorHAnsi" w:hAnsiTheme="majorHAnsi"/>
              </w:rPr>
              <w:t>website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79"/>
              </w:rPr>
              <w:t xml:space="preserve"> </w:t>
            </w:r>
            <w:r w:rsidRPr="004737E0">
              <w:rPr>
                <w:rFonts w:asciiTheme="majorHAnsi" w:hAnsiTheme="majorHAnsi"/>
              </w:rPr>
              <w:t xml:space="preserve">ISVU </w:t>
            </w:r>
            <w:r w:rsidRPr="004737E0">
              <w:rPr>
                <w:rFonts w:asciiTheme="majorHAnsi" w:hAnsiTheme="majorHAnsi"/>
                <w:spacing w:val="-2"/>
              </w:rPr>
              <w:t>database.</w:t>
            </w:r>
          </w:p>
        </w:tc>
      </w:tr>
      <w:tr w:rsidR="007A1F9E" w:rsidRPr="004737E0" w14:paraId="621C7015" w14:textId="77777777">
        <w:trPr>
          <w:trHeight w:val="2114"/>
        </w:trPr>
        <w:tc>
          <w:tcPr>
            <w:tcW w:w="2475" w:type="dxa"/>
            <w:shd w:val="clear" w:color="auto" w:fill="F3F3F3"/>
          </w:tcPr>
          <w:p w14:paraId="3E7A19C7" w14:textId="77777777" w:rsidR="007A1F9E" w:rsidRPr="004737E0" w:rsidRDefault="007A1F9E">
            <w:pPr>
              <w:pStyle w:val="TableParagraph"/>
              <w:rPr>
                <w:rFonts w:asciiTheme="majorHAnsi" w:hAnsiTheme="majorHAnsi"/>
              </w:rPr>
            </w:pPr>
          </w:p>
          <w:p w14:paraId="6D3BB345" w14:textId="77777777" w:rsidR="007A1F9E" w:rsidRPr="004737E0" w:rsidRDefault="007A1F9E">
            <w:pPr>
              <w:pStyle w:val="TableParagraph"/>
              <w:spacing w:before="70"/>
              <w:rPr>
                <w:rFonts w:asciiTheme="majorHAnsi" w:hAnsiTheme="majorHAnsi"/>
              </w:rPr>
            </w:pPr>
          </w:p>
          <w:p w14:paraId="26593EF3" w14:textId="77777777" w:rsidR="007A1F9E" w:rsidRPr="004737E0" w:rsidRDefault="000E1E7D">
            <w:pPr>
              <w:pStyle w:val="TableParagraph"/>
              <w:ind w:left="148"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369" w:type="dxa"/>
            <w:gridSpan w:val="5"/>
          </w:tcPr>
          <w:p w14:paraId="48D0C4DF" w14:textId="77777777" w:rsidR="007A1F9E" w:rsidRPr="004737E0" w:rsidRDefault="000E1E7D">
            <w:pPr>
              <w:pStyle w:val="TableParagraph"/>
              <w:spacing w:before="71" w:line="281" w:lineRule="exact"/>
              <w:ind w:left="146"/>
              <w:jc w:val="both"/>
              <w:rPr>
                <w:rFonts w:asciiTheme="majorHAnsi" w:hAnsiTheme="majorHAnsi"/>
              </w:rPr>
            </w:pPr>
            <w:r w:rsidRPr="004737E0">
              <w:rPr>
                <w:rFonts w:asciiTheme="majorHAnsi" w:hAnsiTheme="majorHAnsi"/>
              </w:rPr>
              <w:t>Materials</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2"/>
              </w:rPr>
              <w:t xml:space="preserve"> </w:t>
            </w:r>
            <w:r w:rsidRPr="004737E0">
              <w:rPr>
                <w:rFonts w:asciiTheme="majorHAnsi" w:hAnsiTheme="majorHAnsi"/>
              </w:rPr>
              <w:t>lectures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exercises</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published</w:t>
            </w:r>
            <w:r w:rsidRPr="004737E0">
              <w:rPr>
                <w:rFonts w:asciiTheme="majorHAnsi" w:hAnsiTheme="majorHAnsi"/>
                <w:spacing w:val="-2"/>
              </w:rPr>
              <w:t xml:space="preserve"> </w:t>
            </w:r>
            <w:r w:rsidRPr="004737E0">
              <w:rPr>
                <w:rFonts w:asciiTheme="majorHAnsi" w:hAnsiTheme="majorHAnsi"/>
              </w:rPr>
              <w:t>on e-</w:t>
            </w:r>
            <w:r w:rsidRPr="004737E0">
              <w:rPr>
                <w:rFonts w:asciiTheme="majorHAnsi" w:hAnsiTheme="majorHAnsi"/>
                <w:spacing w:val="-2"/>
              </w:rPr>
              <w:t>learning.</w:t>
            </w:r>
          </w:p>
          <w:p w14:paraId="0C1D7BA0" w14:textId="3BE962E2" w:rsidR="007A1F9E" w:rsidRPr="004737E0" w:rsidRDefault="000E1E7D">
            <w:pPr>
              <w:pStyle w:val="TableParagraph"/>
              <w:ind w:left="146" w:right="128"/>
              <w:jc w:val="both"/>
              <w:rPr>
                <w:rFonts w:asciiTheme="majorHAnsi" w:hAnsiTheme="majorHAnsi"/>
              </w:rPr>
            </w:pPr>
            <w:r w:rsidRPr="004737E0">
              <w:rPr>
                <w:rFonts w:asciiTheme="majorHAnsi" w:hAnsiTheme="majorHAnsi"/>
              </w:rPr>
              <w:t>In</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case</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distance</w:t>
            </w:r>
            <w:r w:rsidRPr="004737E0">
              <w:rPr>
                <w:rFonts w:asciiTheme="majorHAnsi" w:hAnsiTheme="majorHAnsi"/>
                <w:spacing w:val="-10"/>
              </w:rPr>
              <w:t xml:space="preserve"> </w:t>
            </w:r>
            <w:r w:rsidRPr="004737E0">
              <w:rPr>
                <w:rFonts w:asciiTheme="majorHAnsi" w:hAnsiTheme="majorHAnsi"/>
              </w:rPr>
              <w:t>learning,</w:t>
            </w:r>
            <w:r w:rsidRPr="004737E0">
              <w:rPr>
                <w:rFonts w:asciiTheme="majorHAnsi" w:hAnsiTheme="majorHAnsi"/>
                <w:spacing w:val="-10"/>
              </w:rPr>
              <w:t xml:space="preserve"> </w:t>
            </w:r>
            <w:r w:rsidRPr="004737E0">
              <w:rPr>
                <w:rFonts w:asciiTheme="majorHAnsi" w:hAnsiTheme="majorHAnsi"/>
              </w:rPr>
              <w:t>deviations</w:t>
            </w:r>
            <w:r w:rsidRPr="004737E0">
              <w:rPr>
                <w:rFonts w:asciiTheme="majorHAnsi" w:hAnsiTheme="majorHAnsi"/>
                <w:spacing w:val="-10"/>
              </w:rPr>
              <w:t xml:space="preserve"> </w:t>
            </w:r>
            <w:r w:rsidRPr="004737E0">
              <w:rPr>
                <w:rFonts w:asciiTheme="majorHAnsi" w:hAnsiTheme="majorHAnsi"/>
              </w:rPr>
              <w:t>are</w:t>
            </w:r>
            <w:r w:rsidRPr="004737E0">
              <w:rPr>
                <w:rFonts w:asciiTheme="majorHAnsi" w:hAnsiTheme="majorHAnsi"/>
                <w:spacing w:val="-11"/>
              </w:rPr>
              <w:t xml:space="preserve"> </w:t>
            </w:r>
            <w:r w:rsidRPr="004737E0">
              <w:rPr>
                <w:rFonts w:asciiTheme="majorHAnsi" w:hAnsiTheme="majorHAnsi"/>
              </w:rPr>
              <w:t>possible</w:t>
            </w:r>
            <w:r w:rsidRPr="004737E0">
              <w:rPr>
                <w:rFonts w:asciiTheme="majorHAnsi" w:hAnsiTheme="majorHAnsi"/>
                <w:spacing w:val="-10"/>
              </w:rPr>
              <w:t xml:space="preserve"> </w:t>
            </w: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place</w:t>
            </w:r>
            <w:r w:rsidRPr="004737E0">
              <w:rPr>
                <w:rFonts w:asciiTheme="majorHAnsi" w:hAnsiTheme="majorHAnsi"/>
                <w:spacing w:val="-10"/>
              </w:rPr>
              <w:t xml:space="preserve"> </w:t>
            </w:r>
            <w:r w:rsidRPr="004737E0">
              <w:rPr>
                <w:rFonts w:asciiTheme="majorHAnsi" w:hAnsiTheme="majorHAnsi"/>
              </w:rPr>
              <w:t>of the course</w:t>
            </w:r>
            <w:r w:rsidR="001E4899">
              <w:rPr>
                <w:rFonts w:asciiTheme="majorHAnsi" w:hAnsiTheme="majorHAnsi"/>
              </w:rPr>
              <w:t xml:space="preserve"> delivery</w:t>
            </w:r>
            <w:r w:rsidRPr="004737E0">
              <w:rPr>
                <w:rFonts w:asciiTheme="majorHAnsi" w:hAnsiTheme="majorHAnsi"/>
              </w:rPr>
              <w:t>, the implementation of the activities, the methods of interpretation and teaching and methods of evaluation, student obligations</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available</w:t>
            </w:r>
            <w:r w:rsidRPr="004737E0">
              <w:rPr>
                <w:rFonts w:asciiTheme="majorHAnsi" w:hAnsiTheme="majorHAnsi"/>
                <w:spacing w:val="-6"/>
              </w:rPr>
              <w:t xml:space="preserve"> </w:t>
            </w:r>
            <w:r w:rsidRPr="004737E0">
              <w:rPr>
                <w:rFonts w:asciiTheme="majorHAnsi" w:hAnsiTheme="majorHAnsi"/>
              </w:rPr>
              <w:t>literature.</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teacher</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assistant</w:t>
            </w:r>
            <w:r w:rsidRPr="004737E0">
              <w:rPr>
                <w:rFonts w:asciiTheme="majorHAnsi" w:hAnsiTheme="majorHAnsi"/>
                <w:spacing w:val="-6"/>
              </w:rPr>
              <w:t xml:space="preserve"> </w:t>
            </w:r>
            <w:r w:rsidRPr="004737E0">
              <w:rPr>
                <w:rFonts w:asciiTheme="majorHAnsi" w:hAnsiTheme="majorHAnsi"/>
              </w:rPr>
              <w:t>will inform</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students</w:t>
            </w:r>
            <w:r w:rsidRPr="004737E0">
              <w:rPr>
                <w:rFonts w:asciiTheme="majorHAnsi" w:hAnsiTheme="majorHAnsi"/>
                <w:spacing w:val="-13"/>
              </w:rPr>
              <w:t xml:space="preserve"> </w:t>
            </w:r>
            <w:r w:rsidRPr="004737E0">
              <w:rPr>
                <w:rFonts w:asciiTheme="majorHAnsi" w:hAnsiTheme="majorHAnsi"/>
              </w:rPr>
              <w:t>about</w:t>
            </w:r>
            <w:r w:rsidRPr="004737E0">
              <w:rPr>
                <w:rFonts w:asciiTheme="majorHAnsi" w:hAnsiTheme="majorHAnsi"/>
                <w:spacing w:val="-13"/>
              </w:rPr>
              <w:t xml:space="preserve"> </w:t>
            </w:r>
            <w:r w:rsidRPr="004737E0">
              <w:rPr>
                <w:rFonts w:asciiTheme="majorHAnsi" w:hAnsiTheme="majorHAnsi"/>
              </w:rPr>
              <w:t>this</w:t>
            </w:r>
            <w:r w:rsidRPr="004737E0">
              <w:rPr>
                <w:rFonts w:asciiTheme="majorHAnsi" w:hAnsiTheme="majorHAnsi"/>
                <w:spacing w:val="-14"/>
              </w:rPr>
              <w:t xml:space="preserve"> </w:t>
            </w:r>
            <w:r w:rsidRPr="004737E0">
              <w:rPr>
                <w:rFonts w:asciiTheme="majorHAnsi" w:hAnsiTheme="majorHAnsi"/>
              </w:rPr>
              <w:t>when</w:t>
            </w:r>
            <w:r w:rsidRPr="004737E0">
              <w:rPr>
                <w:rFonts w:asciiTheme="majorHAnsi" w:hAnsiTheme="majorHAnsi"/>
                <w:spacing w:val="-13"/>
              </w:rPr>
              <w:t xml:space="preserve"> </w:t>
            </w:r>
            <w:r w:rsidRPr="004737E0">
              <w:rPr>
                <w:rFonts w:asciiTheme="majorHAnsi" w:hAnsiTheme="majorHAnsi"/>
              </w:rPr>
              <w:t>distance</w:t>
            </w:r>
            <w:r w:rsidRPr="004737E0">
              <w:rPr>
                <w:rFonts w:asciiTheme="majorHAnsi" w:hAnsiTheme="majorHAnsi"/>
                <w:spacing w:val="-13"/>
              </w:rPr>
              <w:t xml:space="preserve"> </w:t>
            </w:r>
            <w:r w:rsidRPr="004737E0">
              <w:rPr>
                <w:rFonts w:asciiTheme="majorHAnsi" w:hAnsiTheme="majorHAnsi"/>
              </w:rPr>
              <w:t>learning</w:t>
            </w:r>
            <w:r w:rsidRPr="004737E0">
              <w:rPr>
                <w:rFonts w:asciiTheme="majorHAnsi" w:hAnsiTheme="majorHAnsi"/>
                <w:spacing w:val="-13"/>
              </w:rPr>
              <w:t xml:space="preserve"> </w:t>
            </w:r>
            <w:r w:rsidRPr="004737E0">
              <w:rPr>
                <w:rFonts w:asciiTheme="majorHAnsi" w:hAnsiTheme="majorHAnsi"/>
              </w:rPr>
              <w:t>starts.</w:t>
            </w:r>
            <w:r w:rsidRPr="004737E0">
              <w:rPr>
                <w:rFonts w:asciiTheme="majorHAnsi" w:hAnsiTheme="majorHAnsi"/>
                <w:spacing w:val="-13"/>
              </w:rPr>
              <w:t xml:space="preserve"> </w:t>
            </w:r>
            <w:r w:rsidRPr="004737E0">
              <w:rPr>
                <w:rFonts w:asciiTheme="majorHAnsi" w:hAnsiTheme="majorHAnsi"/>
              </w:rPr>
              <w:t>Learning outcomes remain unchanged.</w:t>
            </w:r>
          </w:p>
        </w:tc>
      </w:tr>
    </w:tbl>
    <w:p w14:paraId="7804AFFD"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369"/>
      </w:tblGrid>
      <w:tr w:rsidR="007A1F9E" w:rsidRPr="004737E0" w14:paraId="15AF7FDE" w14:textId="77777777">
        <w:trPr>
          <w:trHeight w:val="9149"/>
        </w:trPr>
        <w:tc>
          <w:tcPr>
            <w:tcW w:w="2475" w:type="dxa"/>
            <w:shd w:val="clear" w:color="auto" w:fill="F3F3F3"/>
          </w:tcPr>
          <w:p w14:paraId="66E07F5C" w14:textId="77777777" w:rsidR="007A1F9E" w:rsidRPr="004737E0" w:rsidRDefault="007A1F9E">
            <w:pPr>
              <w:pStyle w:val="TableParagraph"/>
              <w:rPr>
                <w:rFonts w:asciiTheme="majorHAnsi" w:hAnsiTheme="majorHAnsi"/>
              </w:rPr>
            </w:pPr>
          </w:p>
          <w:p w14:paraId="4D82CF67" w14:textId="77777777" w:rsidR="007A1F9E" w:rsidRPr="004737E0" w:rsidRDefault="007A1F9E">
            <w:pPr>
              <w:pStyle w:val="TableParagraph"/>
              <w:rPr>
                <w:rFonts w:asciiTheme="majorHAnsi" w:hAnsiTheme="majorHAnsi"/>
              </w:rPr>
            </w:pPr>
          </w:p>
          <w:p w14:paraId="2E5B7A3C" w14:textId="77777777" w:rsidR="007A1F9E" w:rsidRPr="004737E0" w:rsidRDefault="007A1F9E">
            <w:pPr>
              <w:pStyle w:val="TableParagraph"/>
              <w:rPr>
                <w:rFonts w:asciiTheme="majorHAnsi" w:hAnsiTheme="majorHAnsi"/>
              </w:rPr>
            </w:pPr>
          </w:p>
          <w:p w14:paraId="066D2525" w14:textId="77777777" w:rsidR="007A1F9E" w:rsidRPr="004737E0" w:rsidRDefault="007A1F9E">
            <w:pPr>
              <w:pStyle w:val="TableParagraph"/>
              <w:rPr>
                <w:rFonts w:asciiTheme="majorHAnsi" w:hAnsiTheme="majorHAnsi"/>
              </w:rPr>
            </w:pPr>
          </w:p>
          <w:p w14:paraId="2436ABA6" w14:textId="77777777" w:rsidR="007A1F9E" w:rsidRPr="004737E0" w:rsidRDefault="007A1F9E">
            <w:pPr>
              <w:pStyle w:val="TableParagraph"/>
              <w:rPr>
                <w:rFonts w:asciiTheme="majorHAnsi" w:hAnsiTheme="majorHAnsi"/>
              </w:rPr>
            </w:pPr>
          </w:p>
          <w:p w14:paraId="6063C36A" w14:textId="77777777" w:rsidR="007A1F9E" w:rsidRPr="004737E0" w:rsidRDefault="007A1F9E">
            <w:pPr>
              <w:pStyle w:val="TableParagraph"/>
              <w:rPr>
                <w:rFonts w:asciiTheme="majorHAnsi" w:hAnsiTheme="majorHAnsi"/>
              </w:rPr>
            </w:pPr>
          </w:p>
          <w:p w14:paraId="6E4C979E" w14:textId="77777777" w:rsidR="007A1F9E" w:rsidRPr="004737E0" w:rsidRDefault="007A1F9E">
            <w:pPr>
              <w:pStyle w:val="TableParagraph"/>
              <w:rPr>
                <w:rFonts w:asciiTheme="majorHAnsi" w:hAnsiTheme="majorHAnsi"/>
              </w:rPr>
            </w:pPr>
          </w:p>
          <w:p w14:paraId="0B6167A3" w14:textId="77777777" w:rsidR="007A1F9E" w:rsidRPr="004737E0" w:rsidRDefault="007A1F9E">
            <w:pPr>
              <w:pStyle w:val="TableParagraph"/>
              <w:rPr>
                <w:rFonts w:asciiTheme="majorHAnsi" w:hAnsiTheme="majorHAnsi"/>
              </w:rPr>
            </w:pPr>
          </w:p>
          <w:p w14:paraId="32D18699" w14:textId="77777777" w:rsidR="007A1F9E" w:rsidRPr="004737E0" w:rsidRDefault="007A1F9E">
            <w:pPr>
              <w:pStyle w:val="TableParagraph"/>
              <w:rPr>
                <w:rFonts w:asciiTheme="majorHAnsi" w:hAnsiTheme="majorHAnsi"/>
              </w:rPr>
            </w:pPr>
          </w:p>
          <w:p w14:paraId="2B255FC5" w14:textId="77777777" w:rsidR="007A1F9E" w:rsidRPr="004737E0" w:rsidRDefault="007A1F9E">
            <w:pPr>
              <w:pStyle w:val="TableParagraph"/>
              <w:rPr>
                <w:rFonts w:asciiTheme="majorHAnsi" w:hAnsiTheme="majorHAnsi"/>
              </w:rPr>
            </w:pPr>
          </w:p>
          <w:p w14:paraId="53D7C748" w14:textId="77777777" w:rsidR="007A1F9E" w:rsidRPr="004737E0" w:rsidRDefault="007A1F9E">
            <w:pPr>
              <w:pStyle w:val="TableParagraph"/>
              <w:rPr>
                <w:rFonts w:asciiTheme="majorHAnsi" w:hAnsiTheme="majorHAnsi"/>
              </w:rPr>
            </w:pPr>
          </w:p>
          <w:p w14:paraId="1804F046" w14:textId="77777777" w:rsidR="007A1F9E" w:rsidRPr="004737E0" w:rsidRDefault="007A1F9E">
            <w:pPr>
              <w:pStyle w:val="TableParagraph"/>
              <w:rPr>
                <w:rFonts w:asciiTheme="majorHAnsi" w:hAnsiTheme="majorHAnsi"/>
              </w:rPr>
            </w:pPr>
          </w:p>
          <w:p w14:paraId="10825C1D" w14:textId="77777777" w:rsidR="007A1F9E" w:rsidRPr="004737E0" w:rsidRDefault="007A1F9E">
            <w:pPr>
              <w:pStyle w:val="TableParagraph"/>
              <w:rPr>
                <w:rFonts w:asciiTheme="majorHAnsi" w:hAnsiTheme="majorHAnsi"/>
              </w:rPr>
            </w:pPr>
          </w:p>
          <w:p w14:paraId="74147E3A" w14:textId="77777777" w:rsidR="007A1F9E" w:rsidRPr="004737E0" w:rsidRDefault="007A1F9E">
            <w:pPr>
              <w:pStyle w:val="TableParagraph"/>
              <w:rPr>
                <w:rFonts w:asciiTheme="majorHAnsi" w:hAnsiTheme="majorHAnsi"/>
              </w:rPr>
            </w:pPr>
          </w:p>
          <w:p w14:paraId="513B7207" w14:textId="77777777" w:rsidR="007A1F9E" w:rsidRPr="004737E0" w:rsidRDefault="007A1F9E">
            <w:pPr>
              <w:pStyle w:val="TableParagraph"/>
              <w:spacing w:before="213"/>
              <w:rPr>
                <w:rFonts w:asciiTheme="majorHAnsi" w:hAnsiTheme="majorHAnsi"/>
              </w:rPr>
            </w:pPr>
          </w:p>
          <w:p w14:paraId="7092533A"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369" w:type="dxa"/>
          </w:tcPr>
          <w:p w14:paraId="388FCC5C"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spacing w:val="-2"/>
              </w:rPr>
              <w:t>Mandatory:</w:t>
            </w:r>
          </w:p>
          <w:p w14:paraId="7F9FBBA9" w14:textId="77777777" w:rsidR="007A1F9E" w:rsidRPr="004737E0" w:rsidRDefault="000E1E7D" w:rsidP="00B87C5C">
            <w:pPr>
              <w:pStyle w:val="TableParagraph"/>
              <w:numPr>
                <w:ilvl w:val="0"/>
                <w:numId w:val="107"/>
              </w:numPr>
              <w:tabs>
                <w:tab w:val="left" w:pos="501"/>
              </w:tabs>
              <w:ind w:right="138"/>
              <w:rPr>
                <w:rFonts w:asciiTheme="majorHAnsi" w:hAnsiTheme="majorHAnsi"/>
              </w:rPr>
            </w:pPr>
            <w:r w:rsidRPr="004737E0">
              <w:rPr>
                <w:rFonts w:asciiTheme="majorHAnsi" w:hAnsiTheme="majorHAnsi"/>
              </w:rPr>
              <w:t>Markovac,</w:t>
            </w:r>
            <w:r w:rsidRPr="004737E0">
              <w:rPr>
                <w:rFonts w:asciiTheme="majorHAnsi" w:hAnsiTheme="majorHAnsi"/>
                <w:spacing w:val="80"/>
              </w:rPr>
              <w:t xml:space="preserve"> </w:t>
            </w:r>
            <w:r w:rsidRPr="004737E0">
              <w:rPr>
                <w:rFonts w:asciiTheme="majorHAnsi" w:hAnsiTheme="majorHAnsi"/>
              </w:rPr>
              <w:t>J.</w:t>
            </w:r>
            <w:r w:rsidRPr="004737E0">
              <w:rPr>
                <w:rFonts w:asciiTheme="majorHAnsi" w:hAnsiTheme="majorHAnsi"/>
                <w:spacing w:val="80"/>
              </w:rPr>
              <w:t xml:space="preserve"> </w:t>
            </w:r>
            <w:r w:rsidRPr="004737E0">
              <w:rPr>
                <w:rFonts w:asciiTheme="majorHAnsi" w:hAnsiTheme="majorHAnsi"/>
              </w:rPr>
              <w:t>(2001.)</w:t>
            </w:r>
            <w:r w:rsidRPr="004737E0">
              <w:rPr>
                <w:rFonts w:asciiTheme="majorHAnsi" w:hAnsiTheme="majorHAnsi"/>
                <w:spacing w:val="80"/>
              </w:rPr>
              <w:t xml:space="preserve"> </w:t>
            </w:r>
            <w:r w:rsidRPr="004737E0">
              <w:rPr>
                <w:rFonts w:asciiTheme="majorHAnsi" w:hAnsiTheme="majorHAnsi"/>
              </w:rPr>
              <w:t>Metodika</w:t>
            </w:r>
            <w:r w:rsidRPr="004737E0">
              <w:rPr>
                <w:rFonts w:asciiTheme="majorHAnsi" w:hAnsiTheme="majorHAnsi"/>
                <w:spacing w:val="80"/>
              </w:rPr>
              <w:t xml:space="preserve"> </w:t>
            </w:r>
            <w:r w:rsidRPr="004737E0">
              <w:rPr>
                <w:rFonts w:asciiTheme="majorHAnsi" w:hAnsiTheme="majorHAnsi"/>
              </w:rPr>
              <w:t>početne</w:t>
            </w:r>
            <w:r w:rsidRPr="004737E0">
              <w:rPr>
                <w:rFonts w:asciiTheme="majorHAnsi" w:hAnsiTheme="majorHAnsi"/>
                <w:spacing w:val="80"/>
              </w:rPr>
              <w:t xml:space="preserve"> </w:t>
            </w:r>
            <w:r w:rsidRPr="004737E0">
              <w:rPr>
                <w:rFonts w:asciiTheme="majorHAnsi" w:hAnsiTheme="majorHAnsi"/>
              </w:rPr>
              <w:t>nastave</w:t>
            </w:r>
            <w:r w:rsidRPr="004737E0">
              <w:rPr>
                <w:rFonts w:asciiTheme="majorHAnsi" w:hAnsiTheme="majorHAnsi"/>
                <w:spacing w:val="80"/>
              </w:rPr>
              <w:t xml:space="preserve"> </w:t>
            </w:r>
            <w:r w:rsidRPr="004737E0">
              <w:rPr>
                <w:rFonts w:asciiTheme="majorHAnsi" w:hAnsiTheme="majorHAnsi"/>
              </w:rPr>
              <w:t>matematike. Školska knjiga</w:t>
            </w:r>
          </w:p>
          <w:p w14:paraId="2DEF4539" w14:textId="77777777" w:rsidR="007A1F9E" w:rsidRPr="004737E0" w:rsidRDefault="000E1E7D" w:rsidP="00B87C5C">
            <w:pPr>
              <w:pStyle w:val="TableParagraph"/>
              <w:numPr>
                <w:ilvl w:val="0"/>
                <w:numId w:val="107"/>
              </w:numPr>
              <w:tabs>
                <w:tab w:val="left" w:pos="500"/>
              </w:tabs>
              <w:spacing w:before="1"/>
              <w:ind w:left="500" w:hanging="359"/>
              <w:rPr>
                <w:rFonts w:asciiTheme="majorHAnsi" w:hAnsiTheme="majorHAnsi"/>
              </w:rPr>
            </w:pPr>
            <w:r w:rsidRPr="004737E0">
              <w:rPr>
                <w:rFonts w:asciiTheme="majorHAnsi" w:hAnsiTheme="majorHAnsi"/>
              </w:rPr>
              <w:t>Liebeck,</w:t>
            </w:r>
            <w:r w:rsidRPr="004737E0">
              <w:rPr>
                <w:rFonts w:asciiTheme="majorHAnsi" w:hAnsiTheme="majorHAnsi"/>
                <w:spacing w:val="-4"/>
              </w:rPr>
              <w:t xml:space="preserve"> </w:t>
            </w:r>
            <w:r w:rsidRPr="004737E0">
              <w:rPr>
                <w:rFonts w:asciiTheme="majorHAnsi" w:hAnsiTheme="majorHAnsi"/>
              </w:rPr>
              <w:t>P.</w:t>
            </w:r>
            <w:r w:rsidRPr="004737E0">
              <w:rPr>
                <w:rFonts w:asciiTheme="majorHAnsi" w:hAnsiTheme="majorHAnsi"/>
                <w:spacing w:val="-3"/>
              </w:rPr>
              <w:t xml:space="preserve"> </w:t>
            </w:r>
            <w:r w:rsidRPr="004737E0">
              <w:rPr>
                <w:rFonts w:asciiTheme="majorHAnsi" w:hAnsiTheme="majorHAnsi"/>
              </w:rPr>
              <w:t>(1985).</w:t>
            </w:r>
            <w:r w:rsidRPr="004737E0">
              <w:rPr>
                <w:rFonts w:asciiTheme="majorHAnsi" w:hAnsiTheme="majorHAnsi"/>
                <w:spacing w:val="-5"/>
              </w:rPr>
              <w:t xml:space="preserve"> </w:t>
            </w:r>
            <w:r w:rsidRPr="004737E0">
              <w:rPr>
                <w:rFonts w:asciiTheme="majorHAnsi" w:hAnsiTheme="majorHAnsi"/>
              </w:rPr>
              <w:t>Kako</w:t>
            </w:r>
            <w:r w:rsidRPr="004737E0">
              <w:rPr>
                <w:rFonts w:asciiTheme="majorHAnsi" w:hAnsiTheme="majorHAnsi"/>
                <w:spacing w:val="-3"/>
              </w:rPr>
              <w:t xml:space="preserve"> </w:t>
            </w:r>
            <w:r w:rsidRPr="004737E0">
              <w:rPr>
                <w:rFonts w:asciiTheme="majorHAnsi" w:hAnsiTheme="majorHAnsi"/>
              </w:rPr>
              <w:t>djeca</w:t>
            </w:r>
            <w:r w:rsidRPr="004737E0">
              <w:rPr>
                <w:rFonts w:asciiTheme="majorHAnsi" w:hAnsiTheme="majorHAnsi"/>
                <w:spacing w:val="-5"/>
              </w:rPr>
              <w:t xml:space="preserve"> </w:t>
            </w:r>
            <w:r w:rsidRPr="004737E0">
              <w:rPr>
                <w:rFonts w:asciiTheme="majorHAnsi" w:hAnsiTheme="majorHAnsi"/>
              </w:rPr>
              <w:t>uče</w:t>
            </w:r>
            <w:r w:rsidRPr="004737E0">
              <w:rPr>
                <w:rFonts w:asciiTheme="majorHAnsi" w:hAnsiTheme="majorHAnsi"/>
                <w:spacing w:val="-3"/>
              </w:rPr>
              <w:t xml:space="preserve"> </w:t>
            </w:r>
            <w:r w:rsidRPr="004737E0">
              <w:rPr>
                <w:rFonts w:asciiTheme="majorHAnsi" w:hAnsiTheme="majorHAnsi"/>
              </w:rPr>
              <w:t>matematiku.</w:t>
            </w:r>
            <w:r w:rsidRPr="004737E0">
              <w:rPr>
                <w:rFonts w:asciiTheme="majorHAnsi" w:hAnsiTheme="majorHAnsi"/>
                <w:spacing w:val="-3"/>
              </w:rPr>
              <w:t xml:space="preserve"> </w:t>
            </w:r>
            <w:r w:rsidRPr="004737E0">
              <w:rPr>
                <w:rFonts w:asciiTheme="majorHAnsi" w:hAnsiTheme="majorHAnsi"/>
                <w:spacing w:val="-2"/>
              </w:rPr>
              <w:t>EDUCA.</w:t>
            </w:r>
          </w:p>
          <w:p w14:paraId="4F3F54E0" w14:textId="77777777" w:rsidR="007A1F9E" w:rsidRPr="004737E0" w:rsidRDefault="000E1E7D">
            <w:pPr>
              <w:pStyle w:val="TableParagraph"/>
              <w:spacing w:before="280"/>
              <w:ind w:left="141"/>
              <w:rPr>
                <w:rFonts w:asciiTheme="majorHAnsi" w:hAnsiTheme="majorHAnsi"/>
              </w:rPr>
            </w:pPr>
            <w:r w:rsidRPr="004737E0">
              <w:rPr>
                <w:rFonts w:asciiTheme="majorHAnsi" w:hAnsiTheme="majorHAnsi"/>
                <w:spacing w:val="-2"/>
              </w:rPr>
              <w:t>Referential:</w:t>
            </w:r>
          </w:p>
          <w:p w14:paraId="4BA805EB" w14:textId="77777777" w:rsidR="007A1F9E" w:rsidRPr="004737E0" w:rsidRDefault="000E1E7D" w:rsidP="00B87C5C">
            <w:pPr>
              <w:pStyle w:val="TableParagraph"/>
              <w:numPr>
                <w:ilvl w:val="0"/>
                <w:numId w:val="106"/>
              </w:numPr>
              <w:tabs>
                <w:tab w:val="left" w:pos="501"/>
                <w:tab w:val="left" w:pos="2387"/>
                <w:tab w:val="left" w:pos="4220"/>
                <w:tab w:val="left" w:pos="6000"/>
              </w:tabs>
              <w:spacing w:before="2"/>
              <w:ind w:right="138"/>
              <w:rPr>
                <w:rFonts w:asciiTheme="majorHAnsi" w:hAnsiTheme="majorHAnsi"/>
              </w:rPr>
            </w:pPr>
            <w:r w:rsidRPr="004737E0">
              <w:rPr>
                <w:rFonts w:asciiTheme="majorHAnsi" w:hAnsiTheme="majorHAnsi"/>
                <w:spacing w:val="-2"/>
              </w:rPr>
              <w:t>Kurikulum</w:t>
            </w:r>
            <w:r w:rsidRPr="004737E0">
              <w:rPr>
                <w:rFonts w:asciiTheme="majorHAnsi" w:hAnsiTheme="majorHAnsi"/>
              </w:rPr>
              <w:tab/>
            </w:r>
            <w:r w:rsidRPr="004737E0">
              <w:rPr>
                <w:rFonts w:asciiTheme="majorHAnsi" w:hAnsiTheme="majorHAnsi"/>
                <w:spacing w:val="-2"/>
              </w:rPr>
              <w:t>nastavnog</w:t>
            </w:r>
            <w:r w:rsidRPr="004737E0">
              <w:rPr>
                <w:rFonts w:asciiTheme="majorHAnsi" w:hAnsiTheme="majorHAnsi"/>
              </w:rPr>
              <w:tab/>
            </w:r>
            <w:r w:rsidRPr="004737E0">
              <w:rPr>
                <w:rFonts w:asciiTheme="majorHAnsi" w:hAnsiTheme="majorHAnsi"/>
                <w:spacing w:val="-2"/>
              </w:rPr>
              <w:t>predmeta</w:t>
            </w:r>
            <w:r w:rsidRPr="004737E0">
              <w:rPr>
                <w:rFonts w:asciiTheme="majorHAnsi" w:hAnsiTheme="majorHAnsi"/>
              </w:rPr>
              <w:tab/>
            </w:r>
            <w:r w:rsidRPr="004737E0">
              <w:rPr>
                <w:rFonts w:asciiTheme="majorHAnsi" w:hAnsiTheme="majorHAnsi"/>
                <w:spacing w:val="-2"/>
              </w:rPr>
              <w:t xml:space="preserve">Matematika </w:t>
            </w:r>
            <w:hyperlink r:id="rId240">
              <w:r w:rsidR="007A1F9E" w:rsidRPr="004737E0">
                <w:rPr>
                  <w:rFonts w:asciiTheme="majorHAnsi" w:hAnsiTheme="majorHAnsi"/>
                  <w:color w:val="0000FF"/>
                  <w:spacing w:val="-2"/>
                  <w:u w:val="single" w:color="0000FF"/>
                </w:rPr>
                <w:t>https://mzo.gov.hr/istaknute-teme/odgoj-i-</w:t>
              </w:r>
            </w:hyperlink>
            <w:r w:rsidRPr="004737E0">
              <w:rPr>
                <w:rFonts w:asciiTheme="majorHAnsi" w:hAnsiTheme="majorHAnsi"/>
                <w:color w:val="0000FF"/>
                <w:spacing w:val="-2"/>
              </w:rPr>
              <w:t xml:space="preserve"> </w:t>
            </w:r>
            <w:hyperlink r:id="rId241">
              <w:r w:rsidR="007A1F9E" w:rsidRPr="004737E0">
                <w:rPr>
                  <w:rFonts w:asciiTheme="majorHAnsi" w:hAnsiTheme="majorHAnsi"/>
                  <w:color w:val="0000FF"/>
                  <w:spacing w:val="-2"/>
                  <w:u w:val="single" w:color="0000FF"/>
                </w:rPr>
                <w:t>obrazovanje/nacionalni-kurikulum/predmetni-kurikulumi/539</w:t>
              </w:r>
            </w:hyperlink>
          </w:p>
          <w:p w14:paraId="07F7DB78" w14:textId="77777777" w:rsidR="007A1F9E" w:rsidRPr="004737E0" w:rsidRDefault="000E1E7D" w:rsidP="00B87C5C">
            <w:pPr>
              <w:pStyle w:val="TableParagraph"/>
              <w:numPr>
                <w:ilvl w:val="0"/>
                <w:numId w:val="106"/>
              </w:numPr>
              <w:tabs>
                <w:tab w:val="left" w:pos="501"/>
              </w:tabs>
              <w:ind w:right="136"/>
              <w:rPr>
                <w:rFonts w:asciiTheme="majorHAnsi" w:hAnsiTheme="majorHAnsi"/>
              </w:rPr>
            </w:pPr>
            <w:r w:rsidRPr="004737E0">
              <w:rPr>
                <w:rFonts w:asciiTheme="majorHAnsi" w:hAnsiTheme="majorHAnsi"/>
              </w:rPr>
              <w:t>Aktualni udžbenici iz matematike i pripadajući radni materijal za učenike od 1. do 4. razreda osnovne škole</w:t>
            </w:r>
          </w:p>
          <w:p w14:paraId="4AAB4EEE" w14:textId="77777777" w:rsidR="007A1F9E" w:rsidRPr="004737E0" w:rsidRDefault="000E1E7D" w:rsidP="00B87C5C">
            <w:pPr>
              <w:pStyle w:val="TableParagraph"/>
              <w:numPr>
                <w:ilvl w:val="0"/>
                <w:numId w:val="106"/>
              </w:numPr>
              <w:tabs>
                <w:tab w:val="left" w:pos="501"/>
                <w:tab w:val="left" w:pos="3290"/>
                <w:tab w:val="left" w:pos="6705"/>
              </w:tabs>
              <w:ind w:right="135"/>
              <w:rPr>
                <w:rFonts w:asciiTheme="majorHAnsi" w:hAnsiTheme="majorHAnsi"/>
              </w:rPr>
            </w:pPr>
            <w:r w:rsidRPr="004737E0">
              <w:rPr>
                <w:rFonts w:asciiTheme="majorHAnsi" w:hAnsiTheme="majorHAnsi"/>
                <w:spacing w:val="-2"/>
              </w:rPr>
              <w:t>Kurikulumi</w:t>
            </w:r>
            <w:r w:rsidRPr="004737E0">
              <w:rPr>
                <w:rFonts w:asciiTheme="majorHAnsi" w:hAnsiTheme="majorHAnsi"/>
              </w:rPr>
              <w:tab/>
            </w:r>
            <w:r w:rsidRPr="004737E0">
              <w:rPr>
                <w:rFonts w:asciiTheme="majorHAnsi" w:hAnsiTheme="majorHAnsi"/>
                <w:spacing w:val="-2"/>
              </w:rPr>
              <w:t>međupredmetnih</w:t>
            </w:r>
            <w:r w:rsidRPr="004737E0">
              <w:rPr>
                <w:rFonts w:asciiTheme="majorHAnsi" w:hAnsiTheme="majorHAnsi"/>
              </w:rPr>
              <w:tab/>
            </w:r>
            <w:r w:rsidRPr="004737E0">
              <w:rPr>
                <w:rFonts w:asciiTheme="majorHAnsi" w:hAnsiTheme="majorHAnsi"/>
                <w:spacing w:val="-4"/>
              </w:rPr>
              <w:t xml:space="preserve">tema </w:t>
            </w:r>
            <w:hyperlink r:id="rId242">
              <w:r w:rsidR="007A1F9E" w:rsidRPr="004737E0">
                <w:rPr>
                  <w:rFonts w:asciiTheme="majorHAnsi" w:hAnsiTheme="majorHAnsi"/>
                  <w:color w:val="0000FF"/>
                  <w:spacing w:val="-2"/>
                  <w:u w:val="single" w:color="0000FF"/>
                </w:rPr>
                <w:t>https://mzo.gov.hr/istaknute-teme/odgoj-i-</w:t>
              </w:r>
            </w:hyperlink>
            <w:r w:rsidRPr="004737E0">
              <w:rPr>
                <w:rFonts w:asciiTheme="majorHAnsi" w:hAnsiTheme="majorHAnsi"/>
                <w:color w:val="0000FF"/>
                <w:spacing w:val="-2"/>
              </w:rPr>
              <w:t xml:space="preserve"> </w:t>
            </w:r>
            <w:hyperlink r:id="rId243">
              <w:r w:rsidR="007A1F9E" w:rsidRPr="004737E0">
                <w:rPr>
                  <w:rFonts w:asciiTheme="majorHAnsi" w:hAnsiTheme="majorHAnsi"/>
                  <w:color w:val="0000FF"/>
                  <w:spacing w:val="-2"/>
                  <w:u w:val="single" w:color="0000FF"/>
                </w:rPr>
                <w:t>obrazovanje/nacionalni-kurikulum/medjupredmetne-</w:t>
              </w:r>
            </w:hyperlink>
            <w:r w:rsidRPr="004737E0">
              <w:rPr>
                <w:rFonts w:asciiTheme="majorHAnsi" w:hAnsiTheme="majorHAnsi"/>
                <w:color w:val="0000FF"/>
                <w:spacing w:val="80"/>
              </w:rPr>
              <w:t xml:space="preserve"> </w:t>
            </w:r>
            <w:hyperlink r:id="rId244">
              <w:r w:rsidR="007A1F9E" w:rsidRPr="004737E0">
                <w:rPr>
                  <w:rFonts w:asciiTheme="majorHAnsi" w:hAnsiTheme="majorHAnsi"/>
                  <w:color w:val="0000FF"/>
                  <w:spacing w:val="-2"/>
                  <w:u w:val="single" w:color="0000FF"/>
                </w:rPr>
                <w:t>teme/3852</w:t>
              </w:r>
            </w:hyperlink>
          </w:p>
          <w:p w14:paraId="601C3A06" w14:textId="77777777" w:rsidR="001E4899" w:rsidRDefault="001E4899">
            <w:pPr>
              <w:pStyle w:val="TableParagraph"/>
              <w:spacing w:line="281" w:lineRule="exact"/>
              <w:ind w:left="141"/>
              <w:rPr>
                <w:rFonts w:asciiTheme="majorHAnsi" w:hAnsiTheme="majorHAnsi"/>
                <w:spacing w:val="-2"/>
              </w:rPr>
            </w:pPr>
          </w:p>
          <w:p w14:paraId="28FFCD1D" w14:textId="03835338"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786CA467" w14:textId="77777777" w:rsidR="007A1F9E" w:rsidRPr="004737E0" w:rsidRDefault="000E1E7D" w:rsidP="00B87C5C">
            <w:pPr>
              <w:pStyle w:val="TableParagraph"/>
              <w:numPr>
                <w:ilvl w:val="1"/>
                <w:numId w:val="106"/>
              </w:numPr>
              <w:tabs>
                <w:tab w:val="left" w:pos="501"/>
              </w:tabs>
              <w:ind w:right="135"/>
              <w:jc w:val="both"/>
              <w:rPr>
                <w:rFonts w:asciiTheme="majorHAnsi" w:hAnsiTheme="majorHAnsi"/>
              </w:rPr>
            </w:pPr>
            <w:r w:rsidRPr="004737E0">
              <w:rPr>
                <w:rFonts w:asciiTheme="majorHAnsi" w:hAnsiTheme="majorHAnsi"/>
              </w:rPr>
              <w:t>Chaillé, C. i McCormick Davis, S. (2016.) Integrating Math and Science in Early Childhood Classrooms through Big Ideas. A Constructivist Approach. Pearson.</w:t>
            </w:r>
          </w:p>
          <w:p w14:paraId="7AEBFF92" w14:textId="77777777" w:rsidR="007A1F9E" w:rsidRPr="004737E0" w:rsidRDefault="000E1E7D" w:rsidP="00B87C5C">
            <w:pPr>
              <w:pStyle w:val="TableParagraph"/>
              <w:numPr>
                <w:ilvl w:val="1"/>
                <w:numId w:val="106"/>
              </w:numPr>
              <w:tabs>
                <w:tab w:val="left" w:pos="501"/>
              </w:tabs>
              <w:spacing w:before="1"/>
              <w:ind w:right="137"/>
              <w:jc w:val="both"/>
              <w:rPr>
                <w:rFonts w:asciiTheme="majorHAnsi" w:hAnsiTheme="majorHAnsi"/>
              </w:rPr>
            </w:pPr>
            <w:r w:rsidRPr="004737E0">
              <w:rPr>
                <w:rFonts w:asciiTheme="majorHAnsi" w:hAnsiTheme="majorHAnsi"/>
              </w:rPr>
              <w:t>Garhart</w:t>
            </w:r>
            <w:r w:rsidRPr="004737E0">
              <w:rPr>
                <w:rFonts w:asciiTheme="majorHAnsi" w:hAnsiTheme="majorHAnsi"/>
                <w:spacing w:val="-10"/>
              </w:rPr>
              <w:t xml:space="preserve"> </w:t>
            </w:r>
            <w:r w:rsidRPr="004737E0">
              <w:rPr>
                <w:rFonts w:asciiTheme="majorHAnsi" w:hAnsiTheme="majorHAnsi"/>
              </w:rPr>
              <w:t>Mooney,</w:t>
            </w:r>
            <w:r w:rsidRPr="004737E0">
              <w:rPr>
                <w:rFonts w:asciiTheme="majorHAnsi" w:hAnsiTheme="majorHAnsi"/>
                <w:spacing w:val="-10"/>
              </w:rPr>
              <w:t xml:space="preserve"> </w:t>
            </w:r>
            <w:r w:rsidRPr="004737E0">
              <w:rPr>
                <w:rFonts w:asciiTheme="majorHAnsi" w:hAnsiTheme="majorHAnsi"/>
              </w:rPr>
              <w:t>C.</w:t>
            </w:r>
            <w:r w:rsidRPr="004737E0">
              <w:rPr>
                <w:rFonts w:asciiTheme="majorHAnsi" w:hAnsiTheme="majorHAnsi"/>
                <w:spacing w:val="-9"/>
              </w:rPr>
              <w:t xml:space="preserve"> </w:t>
            </w:r>
            <w:r w:rsidRPr="004737E0">
              <w:rPr>
                <w:rFonts w:asciiTheme="majorHAnsi" w:hAnsiTheme="majorHAnsi"/>
              </w:rPr>
              <w:t>(2013.)</w:t>
            </w:r>
            <w:r w:rsidRPr="004737E0">
              <w:rPr>
                <w:rFonts w:asciiTheme="majorHAnsi" w:hAnsiTheme="majorHAnsi"/>
                <w:spacing w:val="-9"/>
              </w:rPr>
              <w:t xml:space="preserve"> </w:t>
            </w:r>
            <w:r w:rsidRPr="004737E0">
              <w:rPr>
                <w:rFonts w:asciiTheme="majorHAnsi" w:hAnsiTheme="majorHAnsi"/>
              </w:rPr>
              <w:t>Theories</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11"/>
              </w:rPr>
              <w:t xml:space="preserve"> </w:t>
            </w:r>
            <w:r w:rsidRPr="004737E0">
              <w:rPr>
                <w:rFonts w:asciiTheme="majorHAnsi" w:hAnsiTheme="majorHAnsi"/>
              </w:rPr>
              <w:t>Childhood,</w:t>
            </w:r>
            <w:r w:rsidRPr="004737E0">
              <w:rPr>
                <w:rFonts w:asciiTheme="majorHAnsi" w:hAnsiTheme="majorHAnsi"/>
                <w:spacing w:val="-9"/>
              </w:rPr>
              <w:t xml:space="preserve"> </w:t>
            </w:r>
            <w:r w:rsidRPr="004737E0">
              <w:rPr>
                <w:rFonts w:asciiTheme="majorHAnsi" w:hAnsiTheme="majorHAnsi"/>
              </w:rPr>
              <w:t>second</w:t>
            </w:r>
            <w:r w:rsidRPr="004737E0">
              <w:rPr>
                <w:rFonts w:asciiTheme="majorHAnsi" w:hAnsiTheme="majorHAnsi"/>
                <w:spacing w:val="-11"/>
              </w:rPr>
              <w:t xml:space="preserve"> </w:t>
            </w:r>
            <w:r w:rsidRPr="004737E0">
              <w:rPr>
                <w:rFonts w:asciiTheme="majorHAnsi" w:hAnsiTheme="majorHAnsi"/>
              </w:rPr>
              <w:t>edition: An Introduction to Dewey, Montessori, Erikson, Piaget, Vygotsky. Redleaf Press.</w:t>
            </w:r>
          </w:p>
          <w:p w14:paraId="4AB8837E" w14:textId="77777777" w:rsidR="007A1F9E" w:rsidRPr="004737E0" w:rsidRDefault="000E1E7D" w:rsidP="00B87C5C">
            <w:pPr>
              <w:pStyle w:val="TableParagraph"/>
              <w:numPr>
                <w:ilvl w:val="1"/>
                <w:numId w:val="106"/>
              </w:numPr>
              <w:tabs>
                <w:tab w:val="left" w:pos="500"/>
              </w:tabs>
              <w:spacing w:line="280" w:lineRule="exact"/>
              <w:ind w:left="500" w:hanging="359"/>
              <w:jc w:val="both"/>
              <w:rPr>
                <w:rFonts w:asciiTheme="majorHAnsi" w:hAnsiTheme="majorHAnsi"/>
              </w:rPr>
            </w:pPr>
            <w:r w:rsidRPr="004737E0">
              <w:rPr>
                <w:rFonts w:asciiTheme="majorHAnsi" w:hAnsiTheme="majorHAnsi"/>
              </w:rPr>
              <w:t>Jensen,</w:t>
            </w:r>
            <w:r w:rsidRPr="004737E0">
              <w:rPr>
                <w:rFonts w:asciiTheme="majorHAnsi" w:hAnsiTheme="majorHAnsi"/>
                <w:spacing w:val="-4"/>
              </w:rPr>
              <w:t xml:space="preserve"> </w:t>
            </w:r>
            <w:r w:rsidRPr="004737E0">
              <w:rPr>
                <w:rFonts w:asciiTheme="majorHAnsi" w:hAnsiTheme="majorHAnsi"/>
              </w:rPr>
              <w:t>E.</w:t>
            </w:r>
            <w:r w:rsidRPr="004737E0">
              <w:rPr>
                <w:rFonts w:asciiTheme="majorHAnsi" w:hAnsiTheme="majorHAnsi"/>
                <w:spacing w:val="-3"/>
              </w:rPr>
              <w:t xml:space="preserve"> </w:t>
            </w:r>
            <w:r w:rsidRPr="004737E0">
              <w:rPr>
                <w:rFonts w:asciiTheme="majorHAnsi" w:hAnsiTheme="majorHAnsi"/>
              </w:rPr>
              <w:t>(1998.)</w:t>
            </w:r>
            <w:r w:rsidRPr="004737E0">
              <w:rPr>
                <w:rFonts w:asciiTheme="majorHAnsi" w:hAnsiTheme="majorHAnsi"/>
                <w:spacing w:val="-4"/>
              </w:rPr>
              <w:t xml:space="preserve"> </w:t>
            </w:r>
            <w:r w:rsidRPr="004737E0">
              <w:rPr>
                <w:rFonts w:asciiTheme="majorHAnsi" w:hAnsiTheme="majorHAnsi"/>
              </w:rPr>
              <w:t>Super</w:t>
            </w:r>
            <w:r w:rsidRPr="004737E0">
              <w:rPr>
                <w:rFonts w:asciiTheme="majorHAnsi" w:hAnsiTheme="majorHAnsi"/>
                <w:spacing w:val="-4"/>
              </w:rPr>
              <w:t xml:space="preserve"> </w:t>
            </w:r>
            <w:r w:rsidRPr="004737E0">
              <w:rPr>
                <w:rFonts w:asciiTheme="majorHAnsi" w:hAnsiTheme="majorHAnsi"/>
              </w:rPr>
              <w:t>nastava.</w:t>
            </w:r>
            <w:r w:rsidRPr="004737E0">
              <w:rPr>
                <w:rFonts w:asciiTheme="majorHAnsi" w:hAnsiTheme="majorHAnsi"/>
                <w:spacing w:val="-3"/>
              </w:rPr>
              <w:t xml:space="preserve"> </w:t>
            </w:r>
            <w:r w:rsidRPr="004737E0">
              <w:rPr>
                <w:rFonts w:asciiTheme="majorHAnsi" w:hAnsiTheme="majorHAnsi"/>
              </w:rPr>
              <w:t>Naklada</w:t>
            </w:r>
            <w:r w:rsidRPr="004737E0">
              <w:rPr>
                <w:rFonts w:asciiTheme="majorHAnsi" w:hAnsiTheme="majorHAnsi"/>
                <w:spacing w:val="-4"/>
              </w:rPr>
              <w:t xml:space="preserve"> Slap.</w:t>
            </w:r>
          </w:p>
          <w:p w14:paraId="23995191" w14:textId="77777777" w:rsidR="007A1F9E" w:rsidRPr="004737E0" w:rsidRDefault="000E1E7D" w:rsidP="00B87C5C">
            <w:pPr>
              <w:pStyle w:val="TableParagraph"/>
              <w:numPr>
                <w:ilvl w:val="1"/>
                <w:numId w:val="106"/>
              </w:numPr>
              <w:tabs>
                <w:tab w:val="left" w:pos="500"/>
              </w:tabs>
              <w:spacing w:before="2" w:line="281" w:lineRule="exact"/>
              <w:ind w:left="500" w:hanging="359"/>
              <w:jc w:val="both"/>
              <w:rPr>
                <w:rFonts w:asciiTheme="majorHAnsi" w:hAnsiTheme="majorHAnsi"/>
              </w:rPr>
            </w:pPr>
            <w:r w:rsidRPr="004737E0">
              <w:rPr>
                <w:rFonts w:asciiTheme="majorHAnsi" w:hAnsiTheme="majorHAnsi"/>
              </w:rPr>
              <w:t>Kurnik,</w:t>
            </w:r>
            <w:r w:rsidRPr="004737E0">
              <w:rPr>
                <w:rFonts w:asciiTheme="majorHAnsi" w:hAnsiTheme="majorHAnsi"/>
                <w:spacing w:val="57"/>
                <w:w w:val="150"/>
              </w:rPr>
              <w:t xml:space="preserve"> </w:t>
            </w:r>
            <w:r w:rsidRPr="004737E0">
              <w:rPr>
                <w:rFonts w:asciiTheme="majorHAnsi" w:hAnsiTheme="majorHAnsi"/>
              </w:rPr>
              <w:t>Z.</w:t>
            </w:r>
            <w:r w:rsidRPr="004737E0">
              <w:rPr>
                <w:rFonts w:asciiTheme="majorHAnsi" w:hAnsiTheme="majorHAnsi"/>
                <w:spacing w:val="58"/>
                <w:w w:val="150"/>
              </w:rPr>
              <w:t xml:space="preserve"> </w:t>
            </w:r>
            <w:r w:rsidRPr="004737E0">
              <w:rPr>
                <w:rFonts w:asciiTheme="majorHAnsi" w:hAnsiTheme="majorHAnsi"/>
              </w:rPr>
              <w:t>(2004.)</w:t>
            </w:r>
            <w:r w:rsidRPr="004737E0">
              <w:rPr>
                <w:rFonts w:asciiTheme="majorHAnsi" w:hAnsiTheme="majorHAnsi"/>
                <w:spacing w:val="55"/>
                <w:w w:val="150"/>
              </w:rPr>
              <w:t xml:space="preserve"> </w:t>
            </w:r>
            <w:r w:rsidRPr="004737E0">
              <w:rPr>
                <w:rFonts w:asciiTheme="majorHAnsi" w:hAnsiTheme="majorHAnsi"/>
              </w:rPr>
              <w:t>Zadaci</w:t>
            </w:r>
            <w:r w:rsidRPr="004737E0">
              <w:rPr>
                <w:rFonts w:asciiTheme="majorHAnsi" w:hAnsiTheme="majorHAnsi"/>
                <w:spacing w:val="58"/>
                <w:w w:val="150"/>
              </w:rPr>
              <w:t xml:space="preserve"> </w:t>
            </w:r>
            <w:r w:rsidRPr="004737E0">
              <w:rPr>
                <w:rFonts w:asciiTheme="majorHAnsi" w:hAnsiTheme="majorHAnsi"/>
              </w:rPr>
              <w:t>s</w:t>
            </w:r>
            <w:r w:rsidRPr="004737E0">
              <w:rPr>
                <w:rFonts w:asciiTheme="majorHAnsi" w:hAnsiTheme="majorHAnsi"/>
                <w:spacing w:val="56"/>
                <w:w w:val="150"/>
              </w:rPr>
              <w:t xml:space="preserve"> </w:t>
            </w:r>
            <w:r w:rsidRPr="004737E0">
              <w:rPr>
                <w:rFonts w:asciiTheme="majorHAnsi" w:hAnsiTheme="majorHAnsi"/>
              </w:rPr>
              <w:t>više</w:t>
            </w:r>
            <w:r w:rsidRPr="004737E0">
              <w:rPr>
                <w:rFonts w:asciiTheme="majorHAnsi" w:hAnsiTheme="majorHAnsi"/>
                <w:spacing w:val="58"/>
                <w:w w:val="150"/>
              </w:rPr>
              <w:t xml:space="preserve"> </w:t>
            </w:r>
            <w:r w:rsidRPr="004737E0">
              <w:rPr>
                <w:rFonts w:asciiTheme="majorHAnsi" w:hAnsiTheme="majorHAnsi"/>
              </w:rPr>
              <w:t>načina</w:t>
            </w:r>
            <w:r w:rsidRPr="004737E0">
              <w:rPr>
                <w:rFonts w:asciiTheme="majorHAnsi" w:hAnsiTheme="majorHAnsi"/>
                <w:spacing w:val="57"/>
                <w:w w:val="150"/>
              </w:rPr>
              <w:t xml:space="preserve"> </w:t>
            </w:r>
            <w:r w:rsidRPr="004737E0">
              <w:rPr>
                <w:rFonts w:asciiTheme="majorHAnsi" w:hAnsiTheme="majorHAnsi"/>
              </w:rPr>
              <w:t>rješavanja.</w:t>
            </w:r>
            <w:r w:rsidRPr="004737E0">
              <w:rPr>
                <w:rFonts w:asciiTheme="majorHAnsi" w:hAnsiTheme="majorHAnsi"/>
                <w:spacing w:val="63"/>
                <w:w w:val="150"/>
              </w:rPr>
              <w:t xml:space="preserve"> </w:t>
            </w:r>
            <w:r w:rsidRPr="004737E0">
              <w:rPr>
                <w:rFonts w:asciiTheme="majorHAnsi" w:hAnsiTheme="majorHAnsi"/>
                <w:spacing w:val="-2"/>
              </w:rPr>
              <w:t>Hrvatsko</w:t>
            </w:r>
          </w:p>
          <w:p w14:paraId="4BDAE484" w14:textId="77777777" w:rsidR="007A1F9E" w:rsidRPr="004737E0" w:rsidRDefault="000E1E7D">
            <w:pPr>
              <w:pStyle w:val="TableParagraph"/>
              <w:spacing w:line="281" w:lineRule="exact"/>
              <w:ind w:left="501"/>
              <w:jc w:val="both"/>
              <w:rPr>
                <w:rFonts w:asciiTheme="majorHAnsi" w:hAnsiTheme="majorHAnsi"/>
              </w:rPr>
            </w:pPr>
            <w:r w:rsidRPr="004737E0">
              <w:rPr>
                <w:rFonts w:asciiTheme="majorHAnsi" w:hAnsiTheme="majorHAnsi"/>
              </w:rPr>
              <w:t>matematičko</w:t>
            </w:r>
            <w:r w:rsidRPr="004737E0">
              <w:rPr>
                <w:rFonts w:asciiTheme="majorHAnsi" w:hAnsiTheme="majorHAnsi"/>
                <w:spacing w:val="-3"/>
              </w:rPr>
              <w:t xml:space="preserve"> </w:t>
            </w:r>
            <w:r w:rsidRPr="004737E0">
              <w:rPr>
                <w:rFonts w:asciiTheme="majorHAnsi" w:hAnsiTheme="majorHAnsi"/>
                <w:spacing w:val="-2"/>
              </w:rPr>
              <w:t>društvo.</w:t>
            </w:r>
          </w:p>
          <w:p w14:paraId="277D88AD" w14:textId="77777777" w:rsidR="007A1F9E" w:rsidRPr="004737E0" w:rsidRDefault="000E1E7D" w:rsidP="00B87C5C">
            <w:pPr>
              <w:pStyle w:val="TableParagraph"/>
              <w:numPr>
                <w:ilvl w:val="1"/>
                <w:numId w:val="106"/>
              </w:numPr>
              <w:tabs>
                <w:tab w:val="left" w:pos="501"/>
              </w:tabs>
              <w:ind w:right="142"/>
              <w:jc w:val="both"/>
              <w:rPr>
                <w:rFonts w:asciiTheme="majorHAnsi" w:hAnsiTheme="majorHAnsi"/>
              </w:rPr>
            </w:pPr>
            <w:r w:rsidRPr="004737E0">
              <w:rPr>
                <w:rFonts w:asciiTheme="majorHAnsi" w:hAnsiTheme="majorHAnsi"/>
              </w:rPr>
              <w:t>Matijević, M. i Radovanović, D. (2011.) Nastava usmjerena na učenika. Školske novine.</w:t>
            </w:r>
          </w:p>
          <w:p w14:paraId="15F11DD5" w14:textId="77777777" w:rsidR="007A1F9E" w:rsidRPr="004737E0" w:rsidRDefault="000E1E7D" w:rsidP="00B87C5C">
            <w:pPr>
              <w:pStyle w:val="TableParagraph"/>
              <w:numPr>
                <w:ilvl w:val="1"/>
                <w:numId w:val="106"/>
              </w:numPr>
              <w:tabs>
                <w:tab w:val="left" w:pos="500"/>
              </w:tabs>
              <w:spacing w:line="280" w:lineRule="exact"/>
              <w:ind w:left="500" w:hanging="359"/>
              <w:jc w:val="both"/>
              <w:rPr>
                <w:rFonts w:asciiTheme="majorHAnsi" w:hAnsiTheme="majorHAnsi"/>
              </w:rPr>
            </w:pPr>
            <w:r w:rsidRPr="004737E0">
              <w:rPr>
                <w:rFonts w:asciiTheme="majorHAnsi" w:hAnsiTheme="majorHAnsi"/>
              </w:rPr>
              <w:t>Mattes,</w:t>
            </w:r>
            <w:r w:rsidRPr="004737E0">
              <w:rPr>
                <w:rFonts w:asciiTheme="majorHAnsi" w:hAnsiTheme="majorHAnsi"/>
                <w:spacing w:val="43"/>
              </w:rPr>
              <w:t xml:space="preserve">  </w:t>
            </w:r>
            <w:r w:rsidRPr="004737E0">
              <w:rPr>
                <w:rFonts w:asciiTheme="majorHAnsi" w:hAnsiTheme="majorHAnsi"/>
              </w:rPr>
              <w:t>W.</w:t>
            </w:r>
            <w:r w:rsidRPr="004737E0">
              <w:rPr>
                <w:rFonts w:asciiTheme="majorHAnsi" w:hAnsiTheme="majorHAnsi"/>
                <w:spacing w:val="42"/>
              </w:rPr>
              <w:t xml:space="preserve">  </w:t>
            </w:r>
            <w:r w:rsidRPr="004737E0">
              <w:rPr>
                <w:rFonts w:asciiTheme="majorHAnsi" w:hAnsiTheme="majorHAnsi"/>
              </w:rPr>
              <w:t>(2007.)</w:t>
            </w:r>
            <w:r w:rsidRPr="004737E0">
              <w:rPr>
                <w:rFonts w:asciiTheme="majorHAnsi" w:hAnsiTheme="majorHAnsi"/>
                <w:spacing w:val="43"/>
              </w:rPr>
              <w:t xml:space="preserve">  </w:t>
            </w:r>
            <w:r w:rsidRPr="004737E0">
              <w:rPr>
                <w:rFonts w:asciiTheme="majorHAnsi" w:hAnsiTheme="majorHAnsi"/>
              </w:rPr>
              <w:t>Rutinski</w:t>
            </w:r>
            <w:r w:rsidRPr="004737E0">
              <w:rPr>
                <w:rFonts w:asciiTheme="majorHAnsi" w:hAnsiTheme="majorHAnsi"/>
                <w:spacing w:val="42"/>
              </w:rPr>
              <w:t xml:space="preserve">  </w:t>
            </w:r>
            <w:r w:rsidRPr="004737E0">
              <w:rPr>
                <w:rFonts w:asciiTheme="majorHAnsi" w:hAnsiTheme="majorHAnsi"/>
              </w:rPr>
              <w:t>planirati-učinkovito</w:t>
            </w:r>
            <w:r w:rsidRPr="004737E0">
              <w:rPr>
                <w:rFonts w:asciiTheme="majorHAnsi" w:hAnsiTheme="majorHAnsi"/>
                <w:spacing w:val="42"/>
              </w:rPr>
              <w:t xml:space="preserve">  </w:t>
            </w:r>
            <w:r w:rsidRPr="004737E0">
              <w:rPr>
                <w:rFonts w:asciiTheme="majorHAnsi" w:hAnsiTheme="majorHAnsi"/>
                <w:spacing w:val="-2"/>
              </w:rPr>
              <w:t>poučavati.</w:t>
            </w:r>
          </w:p>
          <w:p w14:paraId="5E1224B5" w14:textId="77777777" w:rsidR="007A1F9E" w:rsidRPr="004737E0" w:rsidRDefault="000E1E7D">
            <w:pPr>
              <w:pStyle w:val="TableParagraph"/>
              <w:spacing w:before="1" w:line="281" w:lineRule="exact"/>
              <w:ind w:left="501"/>
              <w:jc w:val="both"/>
              <w:rPr>
                <w:rFonts w:asciiTheme="majorHAnsi" w:hAnsiTheme="majorHAnsi"/>
              </w:rPr>
            </w:pPr>
            <w:r w:rsidRPr="004737E0">
              <w:rPr>
                <w:rFonts w:asciiTheme="majorHAnsi" w:hAnsiTheme="majorHAnsi"/>
              </w:rPr>
              <w:t>Naklada</w:t>
            </w:r>
            <w:r w:rsidRPr="004737E0">
              <w:rPr>
                <w:rFonts w:asciiTheme="majorHAnsi" w:hAnsiTheme="majorHAnsi"/>
                <w:spacing w:val="-5"/>
              </w:rPr>
              <w:t xml:space="preserve"> </w:t>
            </w:r>
            <w:r w:rsidRPr="004737E0">
              <w:rPr>
                <w:rFonts w:asciiTheme="majorHAnsi" w:hAnsiTheme="majorHAnsi"/>
                <w:spacing w:val="-2"/>
              </w:rPr>
              <w:t>Ljevak.</w:t>
            </w:r>
          </w:p>
          <w:p w14:paraId="791713A9" w14:textId="77777777" w:rsidR="007A1F9E" w:rsidRPr="004737E0" w:rsidRDefault="000E1E7D" w:rsidP="00B87C5C">
            <w:pPr>
              <w:pStyle w:val="TableParagraph"/>
              <w:numPr>
                <w:ilvl w:val="1"/>
                <w:numId w:val="106"/>
              </w:numPr>
              <w:tabs>
                <w:tab w:val="left" w:pos="500"/>
              </w:tabs>
              <w:spacing w:line="281" w:lineRule="exact"/>
              <w:ind w:left="500" w:hanging="359"/>
              <w:jc w:val="both"/>
              <w:rPr>
                <w:rFonts w:asciiTheme="majorHAnsi" w:hAnsiTheme="majorHAnsi"/>
              </w:rPr>
            </w:pPr>
            <w:r w:rsidRPr="004737E0">
              <w:rPr>
                <w:rFonts w:asciiTheme="majorHAnsi" w:hAnsiTheme="majorHAnsi"/>
              </w:rPr>
              <w:t>Polya,</w:t>
            </w:r>
            <w:r w:rsidRPr="004737E0">
              <w:rPr>
                <w:rFonts w:asciiTheme="majorHAnsi" w:hAnsiTheme="majorHAnsi"/>
                <w:spacing w:val="42"/>
              </w:rPr>
              <w:t xml:space="preserve"> </w:t>
            </w:r>
            <w:r w:rsidRPr="004737E0">
              <w:rPr>
                <w:rFonts w:asciiTheme="majorHAnsi" w:hAnsiTheme="majorHAnsi"/>
              </w:rPr>
              <w:t>G.</w:t>
            </w:r>
            <w:r w:rsidRPr="004737E0">
              <w:rPr>
                <w:rFonts w:asciiTheme="majorHAnsi" w:hAnsiTheme="majorHAnsi"/>
                <w:spacing w:val="44"/>
              </w:rPr>
              <w:t xml:space="preserve"> </w:t>
            </w:r>
            <w:r w:rsidRPr="004737E0">
              <w:rPr>
                <w:rFonts w:asciiTheme="majorHAnsi" w:hAnsiTheme="majorHAnsi"/>
              </w:rPr>
              <w:t>(1984.)</w:t>
            </w:r>
            <w:r w:rsidRPr="004737E0">
              <w:rPr>
                <w:rFonts w:asciiTheme="majorHAnsi" w:hAnsiTheme="majorHAnsi"/>
                <w:spacing w:val="44"/>
              </w:rPr>
              <w:t xml:space="preserve"> </w:t>
            </w:r>
            <w:r w:rsidRPr="004737E0">
              <w:rPr>
                <w:rFonts w:asciiTheme="majorHAnsi" w:hAnsiTheme="majorHAnsi"/>
              </w:rPr>
              <w:t>Kako</w:t>
            </w:r>
            <w:r w:rsidRPr="004737E0">
              <w:rPr>
                <w:rFonts w:asciiTheme="majorHAnsi" w:hAnsiTheme="majorHAnsi"/>
                <w:spacing w:val="44"/>
              </w:rPr>
              <w:t xml:space="preserve"> </w:t>
            </w:r>
            <w:r w:rsidRPr="004737E0">
              <w:rPr>
                <w:rFonts w:asciiTheme="majorHAnsi" w:hAnsiTheme="majorHAnsi"/>
              </w:rPr>
              <w:t>ću</w:t>
            </w:r>
            <w:r w:rsidRPr="004737E0">
              <w:rPr>
                <w:rFonts w:asciiTheme="majorHAnsi" w:hAnsiTheme="majorHAnsi"/>
                <w:spacing w:val="44"/>
              </w:rPr>
              <w:t xml:space="preserve"> </w:t>
            </w:r>
            <w:r w:rsidRPr="004737E0">
              <w:rPr>
                <w:rFonts w:asciiTheme="majorHAnsi" w:hAnsiTheme="majorHAnsi"/>
              </w:rPr>
              <w:t>riješiti</w:t>
            </w:r>
            <w:r w:rsidRPr="004737E0">
              <w:rPr>
                <w:rFonts w:asciiTheme="majorHAnsi" w:hAnsiTheme="majorHAnsi"/>
                <w:spacing w:val="44"/>
              </w:rPr>
              <w:t xml:space="preserve"> </w:t>
            </w:r>
            <w:r w:rsidRPr="004737E0">
              <w:rPr>
                <w:rFonts w:asciiTheme="majorHAnsi" w:hAnsiTheme="majorHAnsi"/>
              </w:rPr>
              <w:t>matematički</w:t>
            </w:r>
            <w:r w:rsidRPr="004737E0">
              <w:rPr>
                <w:rFonts w:asciiTheme="majorHAnsi" w:hAnsiTheme="majorHAnsi"/>
                <w:spacing w:val="44"/>
              </w:rPr>
              <w:t xml:space="preserve"> </w:t>
            </w:r>
            <w:r w:rsidRPr="004737E0">
              <w:rPr>
                <w:rFonts w:asciiTheme="majorHAnsi" w:hAnsiTheme="majorHAnsi"/>
              </w:rPr>
              <w:t>zadatak.</w:t>
            </w:r>
            <w:r w:rsidRPr="004737E0">
              <w:rPr>
                <w:rFonts w:asciiTheme="majorHAnsi" w:hAnsiTheme="majorHAnsi"/>
                <w:spacing w:val="44"/>
              </w:rPr>
              <w:t xml:space="preserve"> </w:t>
            </w:r>
            <w:r w:rsidRPr="004737E0">
              <w:rPr>
                <w:rFonts w:asciiTheme="majorHAnsi" w:hAnsiTheme="majorHAnsi"/>
                <w:spacing w:val="-2"/>
              </w:rPr>
              <w:t>Školska</w:t>
            </w:r>
          </w:p>
          <w:p w14:paraId="055A276B" w14:textId="77777777" w:rsidR="007A1F9E" w:rsidRPr="004737E0" w:rsidRDefault="000E1E7D">
            <w:pPr>
              <w:pStyle w:val="TableParagraph"/>
              <w:spacing w:line="281" w:lineRule="exact"/>
              <w:ind w:left="501"/>
              <w:rPr>
                <w:rFonts w:asciiTheme="majorHAnsi" w:hAnsiTheme="majorHAnsi"/>
              </w:rPr>
            </w:pPr>
            <w:r w:rsidRPr="004737E0">
              <w:rPr>
                <w:rFonts w:asciiTheme="majorHAnsi" w:hAnsiTheme="majorHAnsi"/>
                <w:spacing w:val="-2"/>
              </w:rPr>
              <w:t>knjiga</w:t>
            </w:r>
          </w:p>
          <w:p w14:paraId="6EA6F26F" w14:textId="77777777" w:rsidR="007A1F9E" w:rsidRPr="004737E0" w:rsidRDefault="000E1E7D" w:rsidP="00B87C5C">
            <w:pPr>
              <w:pStyle w:val="TableParagraph"/>
              <w:numPr>
                <w:ilvl w:val="1"/>
                <w:numId w:val="106"/>
              </w:numPr>
              <w:tabs>
                <w:tab w:val="left" w:pos="500"/>
              </w:tabs>
              <w:spacing w:line="281" w:lineRule="exact"/>
              <w:ind w:left="500" w:hanging="359"/>
              <w:rPr>
                <w:rFonts w:asciiTheme="majorHAnsi" w:hAnsiTheme="majorHAnsi"/>
              </w:rPr>
            </w:pPr>
            <w:r w:rsidRPr="004737E0">
              <w:rPr>
                <w:rFonts w:asciiTheme="majorHAnsi" w:hAnsiTheme="majorHAnsi"/>
              </w:rPr>
              <w:t>Šporer,</w:t>
            </w:r>
            <w:r w:rsidRPr="004737E0">
              <w:rPr>
                <w:rFonts w:asciiTheme="majorHAnsi" w:hAnsiTheme="majorHAnsi"/>
                <w:spacing w:val="-5"/>
              </w:rPr>
              <w:t xml:space="preserve"> </w:t>
            </w:r>
            <w:r w:rsidRPr="004737E0">
              <w:rPr>
                <w:rFonts w:asciiTheme="majorHAnsi" w:hAnsiTheme="majorHAnsi"/>
              </w:rPr>
              <w:t>Z.</w:t>
            </w:r>
            <w:r w:rsidRPr="004737E0">
              <w:rPr>
                <w:rFonts w:asciiTheme="majorHAnsi" w:hAnsiTheme="majorHAnsi"/>
                <w:spacing w:val="-3"/>
              </w:rPr>
              <w:t xml:space="preserve"> </w:t>
            </w:r>
            <w:r w:rsidRPr="004737E0">
              <w:rPr>
                <w:rFonts w:asciiTheme="majorHAnsi" w:hAnsiTheme="majorHAnsi"/>
              </w:rPr>
              <w:t>(1990.)</w:t>
            </w:r>
            <w:r w:rsidRPr="004737E0">
              <w:rPr>
                <w:rFonts w:asciiTheme="majorHAnsi" w:hAnsiTheme="majorHAnsi"/>
                <w:spacing w:val="-6"/>
              </w:rPr>
              <w:t xml:space="preserve"> </w:t>
            </w:r>
            <w:r w:rsidRPr="004737E0">
              <w:rPr>
                <w:rFonts w:asciiTheme="majorHAnsi" w:hAnsiTheme="majorHAnsi"/>
              </w:rPr>
              <w:t>Brbljanje</w:t>
            </w:r>
            <w:r w:rsidRPr="004737E0">
              <w:rPr>
                <w:rFonts w:asciiTheme="majorHAnsi" w:hAnsiTheme="majorHAnsi"/>
                <w:spacing w:val="-4"/>
              </w:rPr>
              <w:t xml:space="preserve"> </w:t>
            </w:r>
            <w:r w:rsidRPr="004737E0">
              <w:rPr>
                <w:rFonts w:asciiTheme="majorHAnsi" w:hAnsiTheme="majorHAnsi"/>
              </w:rPr>
              <w:t>o</w:t>
            </w:r>
            <w:r w:rsidRPr="004737E0">
              <w:rPr>
                <w:rFonts w:asciiTheme="majorHAnsi" w:hAnsiTheme="majorHAnsi"/>
                <w:spacing w:val="-4"/>
              </w:rPr>
              <w:t xml:space="preserve"> </w:t>
            </w:r>
            <w:r w:rsidRPr="004737E0">
              <w:rPr>
                <w:rFonts w:asciiTheme="majorHAnsi" w:hAnsiTheme="majorHAnsi"/>
              </w:rPr>
              <w:t>geometriji. Školska</w:t>
            </w:r>
            <w:r w:rsidRPr="004737E0">
              <w:rPr>
                <w:rFonts w:asciiTheme="majorHAnsi" w:hAnsiTheme="majorHAnsi"/>
                <w:spacing w:val="-5"/>
              </w:rPr>
              <w:t xml:space="preserve"> </w:t>
            </w:r>
            <w:r w:rsidRPr="004737E0">
              <w:rPr>
                <w:rFonts w:asciiTheme="majorHAnsi" w:hAnsiTheme="majorHAnsi"/>
                <w:spacing w:val="-2"/>
              </w:rPr>
              <w:t>knjiga.</w:t>
            </w:r>
          </w:p>
        </w:tc>
      </w:tr>
    </w:tbl>
    <w:p w14:paraId="08C91EB9"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21"/>
        <w:gridCol w:w="1557"/>
        <w:gridCol w:w="2853"/>
      </w:tblGrid>
      <w:tr w:rsidR="007A1F9E" w:rsidRPr="004737E0" w14:paraId="3ED553C0" w14:textId="77777777">
        <w:trPr>
          <w:trHeight w:val="444"/>
        </w:trPr>
        <w:tc>
          <w:tcPr>
            <w:tcW w:w="9506" w:type="dxa"/>
            <w:gridSpan w:val="4"/>
            <w:shd w:val="clear" w:color="auto" w:fill="F3F3F3"/>
          </w:tcPr>
          <w:p w14:paraId="26AC6617"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1904B5CA" w14:textId="77777777">
        <w:trPr>
          <w:trHeight w:val="707"/>
        </w:trPr>
        <w:tc>
          <w:tcPr>
            <w:tcW w:w="2475" w:type="dxa"/>
            <w:shd w:val="clear" w:color="auto" w:fill="F3F3F3"/>
          </w:tcPr>
          <w:p w14:paraId="18FACCF6"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Pr>
          <w:p w14:paraId="6895B588"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118950</w:t>
            </w:r>
          </w:p>
          <w:p w14:paraId="52621D23"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Science</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5"/>
              </w:rPr>
              <w:t>II</w:t>
            </w:r>
          </w:p>
        </w:tc>
      </w:tr>
      <w:tr w:rsidR="007A1F9E" w:rsidRPr="004737E0" w14:paraId="4AA5511D" w14:textId="77777777">
        <w:trPr>
          <w:trHeight w:val="988"/>
        </w:trPr>
        <w:tc>
          <w:tcPr>
            <w:tcW w:w="2475" w:type="dxa"/>
            <w:shd w:val="clear" w:color="auto" w:fill="F3F3F3"/>
          </w:tcPr>
          <w:p w14:paraId="64BEB356" w14:textId="6DB723A6"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02F2E9D9" w14:textId="0D4E4D5B"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3C01EA1F" w14:textId="0AA3B6B7" w:rsidR="007A1F9E" w:rsidRPr="004737E0" w:rsidRDefault="007A1F9E">
            <w:pPr>
              <w:pStyle w:val="TableParagraph"/>
              <w:spacing w:line="281" w:lineRule="exact"/>
              <w:ind w:left="143"/>
              <w:rPr>
                <w:rFonts w:asciiTheme="majorHAnsi" w:hAnsiTheme="majorHAnsi"/>
              </w:rPr>
            </w:pPr>
          </w:p>
        </w:tc>
        <w:tc>
          <w:tcPr>
            <w:tcW w:w="7031" w:type="dxa"/>
            <w:gridSpan w:val="3"/>
          </w:tcPr>
          <w:p w14:paraId="307F7B43" w14:textId="77777777" w:rsidR="007A1F9E" w:rsidRPr="004737E0" w:rsidRDefault="007A1F9E">
            <w:pPr>
              <w:pStyle w:val="TableParagraph"/>
              <w:spacing w:before="71"/>
              <w:rPr>
                <w:rFonts w:asciiTheme="majorHAnsi" w:hAnsiTheme="majorHAnsi"/>
              </w:rPr>
            </w:pPr>
          </w:p>
          <w:p w14:paraId="678BF9F7" w14:textId="77777777" w:rsidR="00AB0374" w:rsidRPr="004737E0" w:rsidRDefault="00831504" w:rsidP="00AB0374">
            <w:pPr>
              <w:pStyle w:val="TableParagraph"/>
              <w:spacing w:before="81"/>
              <w:ind w:left="141"/>
              <w:rPr>
                <w:rFonts w:asciiTheme="majorHAnsi" w:hAnsiTheme="majorHAnsi"/>
                <w:spacing w:val="-2"/>
              </w:rPr>
            </w:pPr>
            <w:hyperlink r:id="rId245" w:history="1">
              <w:r w:rsidR="00AB0374" w:rsidRPr="00AB0374">
                <w:rPr>
                  <w:rStyle w:val="Hiperveza"/>
                  <w:rFonts w:asciiTheme="majorHAnsi" w:hAnsiTheme="majorHAnsi"/>
                </w:rPr>
                <w:t xml:space="preserve">Associate </w:t>
              </w:r>
              <w:r w:rsidR="00AB0374" w:rsidRPr="00AB0374">
                <w:rPr>
                  <w:rStyle w:val="Hiperveza"/>
                </w:rPr>
                <w:t>professor Ines Kovačić,</w:t>
              </w:r>
              <w:r w:rsidR="00AB0374" w:rsidRPr="00AB0374">
                <w:rPr>
                  <w:rStyle w:val="Hiperveza"/>
                  <w:rFonts w:asciiTheme="majorHAnsi" w:hAnsiTheme="majorHAnsi"/>
                  <w:spacing w:val="-3"/>
                </w:rPr>
                <w:t xml:space="preserve"> </w:t>
              </w:r>
              <w:r w:rsidR="00AB0374" w:rsidRPr="00AB0374">
                <w:rPr>
                  <w:rStyle w:val="Hiperveza"/>
                  <w:rFonts w:asciiTheme="majorHAnsi" w:hAnsiTheme="majorHAnsi"/>
                </w:rPr>
                <w:t>PhD</w:t>
              </w:r>
            </w:hyperlink>
          </w:p>
          <w:p w14:paraId="25A87536" w14:textId="7E2B8B4D" w:rsidR="007A1F9E" w:rsidRPr="004737E0" w:rsidRDefault="007A1F9E">
            <w:pPr>
              <w:pStyle w:val="TableParagraph"/>
              <w:ind w:left="141"/>
              <w:rPr>
                <w:rFonts w:asciiTheme="majorHAnsi" w:hAnsiTheme="majorHAnsi"/>
              </w:rPr>
            </w:pPr>
          </w:p>
        </w:tc>
      </w:tr>
      <w:tr w:rsidR="007A1F9E" w:rsidRPr="004737E0" w14:paraId="239B75A8" w14:textId="77777777">
        <w:trPr>
          <w:trHeight w:val="705"/>
        </w:trPr>
        <w:tc>
          <w:tcPr>
            <w:tcW w:w="2475" w:type="dxa"/>
            <w:shd w:val="clear" w:color="auto" w:fill="F3F3F3"/>
          </w:tcPr>
          <w:p w14:paraId="43259DBA"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Pr>
          <w:p w14:paraId="1520BA65" w14:textId="77777777" w:rsidR="007A1F9E" w:rsidRPr="004737E0" w:rsidRDefault="000E1E7D">
            <w:pPr>
              <w:pStyle w:val="TableParagraph"/>
              <w:spacing w:before="71"/>
              <w:ind w:left="141" w:right="140"/>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14DC03FA" w14:textId="77777777" w:rsidTr="001E4899">
        <w:trPr>
          <w:trHeight w:val="708"/>
        </w:trPr>
        <w:tc>
          <w:tcPr>
            <w:tcW w:w="2475" w:type="dxa"/>
            <w:shd w:val="clear" w:color="auto" w:fill="F3F3F3"/>
          </w:tcPr>
          <w:p w14:paraId="1DFD740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1" w:type="dxa"/>
          </w:tcPr>
          <w:p w14:paraId="1F5889F5"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Mandatory</w:t>
            </w:r>
          </w:p>
        </w:tc>
        <w:tc>
          <w:tcPr>
            <w:tcW w:w="1557" w:type="dxa"/>
            <w:shd w:val="clear" w:color="auto" w:fill="E6E6E6"/>
          </w:tcPr>
          <w:p w14:paraId="22B140F1" w14:textId="77777777" w:rsidR="007A1F9E" w:rsidRPr="004737E0" w:rsidRDefault="000E1E7D">
            <w:pPr>
              <w:pStyle w:val="TableParagraph"/>
              <w:spacing w:before="71" w:line="242" w:lineRule="auto"/>
              <w:ind w:left="141" w:right="452"/>
              <w:rPr>
                <w:rFonts w:asciiTheme="majorHAnsi" w:hAnsiTheme="majorHAnsi"/>
              </w:rPr>
            </w:pPr>
            <w:r w:rsidRPr="004737E0">
              <w:rPr>
                <w:rFonts w:asciiTheme="majorHAnsi" w:hAnsiTheme="majorHAnsi"/>
                <w:spacing w:val="-2"/>
              </w:rPr>
              <w:t>Study level</w:t>
            </w:r>
          </w:p>
        </w:tc>
        <w:tc>
          <w:tcPr>
            <w:tcW w:w="2853" w:type="dxa"/>
          </w:tcPr>
          <w:p w14:paraId="0515153A"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Integrated</w:t>
            </w:r>
          </w:p>
        </w:tc>
      </w:tr>
      <w:tr w:rsidR="007A1F9E" w:rsidRPr="004737E0" w14:paraId="21E74A87" w14:textId="77777777" w:rsidTr="001E4899">
        <w:trPr>
          <w:trHeight w:val="707"/>
        </w:trPr>
        <w:tc>
          <w:tcPr>
            <w:tcW w:w="2475" w:type="dxa"/>
            <w:shd w:val="clear" w:color="auto" w:fill="F3F3F3"/>
          </w:tcPr>
          <w:p w14:paraId="5791403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621" w:type="dxa"/>
          </w:tcPr>
          <w:p w14:paraId="7A5A9417"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Summer</w:t>
            </w:r>
          </w:p>
        </w:tc>
        <w:tc>
          <w:tcPr>
            <w:tcW w:w="1557" w:type="dxa"/>
            <w:shd w:val="clear" w:color="auto" w:fill="E6E6E6"/>
          </w:tcPr>
          <w:p w14:paraId="7FF02313" w14:textId="77777777" w:rsidR="007A1F9E" w:rsidRPr="004737E0" w:rsidRDefault="000E1E7D">
            <w:pPr>
              <w:pStyle w:val="TableParagraph"/>
              <w:spacing w:before="71"/>
              <w:ind w:left="141" w:right="452"/>
              <w:rPr>
                <w:rFonts w:asciiTheme="majorHAnsi" w:hAnsiTheme="majorHAnsi"/>
              </w:rPr>
            </w:pPr>
            <w:r w:rsidRPr="004737E0">
              <w:rPr>
                <w:rFonts w:asciiTheme="majorHAnsi" w:hAnsiTheme="majorHAnsi"/>
                <w:spacing w:val="-2"/>
              </w:rPr>
              <w:t xml:space="preserve">Study </w:t>
            </w:r>
            <w:r w:rsidRPr="004737E0">
              <w:rPr>
                <w:rFonts w:asciiTheme="majorHAnsi" w:hAnsiTheme="majorHAnsi"/>
                <w:spacing w:val="-4"/>
              </w:rPr>
              <w:t>year</w:t>
            </w:r>
          </w:p>
        </w:tc>
        <w:tc>
          <w:tcPr>
            <w:tcW w:w="2853" w:type="dxa"/>
          </w:tcPr>
          <w:p w14:paraId="3A7E7F52" w14:textId="0FFA462C" w:rsidR="007A1F9E" w:rsidRPr="004737E0" w:rsidRDefault="000E1E7D">
            <w:pPr>
              <w:pStyle w:val="TableParagraph"/>
              <w:spacing w:before="213"/>
              <w:ind w:left="143"/>
              <w:rPr>
                <w:rFonts w:asciiTheme="majorHAnsi" w:hAnsiTheme="majorHAnsi"/>
              </w:rPr>
            </w:pPr>
            <w:r w:rsidRPr="004737E0">
              <w:rPr>
                <w:rFonts w:asciiTheme="majorHAnsi" w:hAnsiTheme="majorHAnsi"/>
                <w:spacing w:val="-5"/>
              </w:rPr>
              <w:t>V</w:t>
            </w:r>
          </w:p>
        </w:tc>
      </w:tr>
      <w:tr w:rsidR="007A1F9E" w:rsidRPr="004737E0" w14:paraId="407A88F2" w14:textId="77777777" w:rsidTr="001E4899">
        <w:trPr>
          <w:trHeight w:val="1269"/>
        </w:trPr>
        <w:tc>
          <w:tcPr>
            <w:tcW w:w="2475" w:type="dxa"/>
            <w:shd w:val="clear" w:color="auto" w:fill="F3F3F3"/>
          </w:tcPr>
          <w:p w14:paraId="4122D96F" w14:textId="77777777" w:rsidR="007A1F9E" w:rsidRPr="004737E0" w:rsidRDefault="007A1F9E">
            <w:pPr>
              <w:pStyle w:val="TableParagraph"/>
              <w:spacing w:before="212"/>
              <w:rPr>
                <w:rFonts w:asciiTheme="majorHAnsi" w:hAnsiTheme="majorHAnsi"/>
              </w:rPr>
            </w:pPr>
          </w:p>
          <w:p w14:paraId="70FC6099"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1" w:type="dxa"/>
          </w:tcPr>
          <w:p w14:paraId="1D12AF4A" w14:textId="77777777" w:rsidR="007A1F9E" w:rsidRPr="004737E0" w:rsidRDefault="007A1F9E">
            <w:pPr>
              <w:pStyle w:val="TableParagraph"/>
              <w:spacing w:before="212"/>
              <w:rPr>
                <w:rFonts w:asciiTheme="majorHAnsi" w:hAnsiTheme="majorHAnsi"/>
              </w:rPr>
            </w:pPr>
          </w:p>
          <w:p w14:paraId="70DB7E53" w14:textId="6B4F47EB" w:rsidR="007A1F9E" w:rsidRPr="004737E0" w:rsidRDefault="00171B47">
            <w:pPr>
              <w:pStyle w:val="TableParagraph"/>
              <w:ind w:left="141"/>
              <w:rPr>
                <w:rFonts w:asciiTheme="majorHAnsi" w:hAnsiTheme="majorHAnsi"/>
              </w:rPr>
            </w:pPr>
            <w:r>
              <w:rPr>
                <w:rFonts w:asciiTheme="majorHAnsi" w:hAnsiTheme="majorHAnsi"/>
              </w:rPr>
              <w:t>Classroom</w:t>
            </w:r>
          </w:p>
        </w:tc>
        <w:tc>
          <w:tcPr>
            <w:tcW w:w="1557" w:type="dxa"/>
            <w:shd w:val="clear" w:color="auto" w:fill="E6E6E6"/>
          </w:tcPr>
          <w:p w14:paraId="2F8A2B31" w14:textId="7E805F00" w:rsidR="007A1F9E" w:rsidRPr="004737E0" w:rsidRDefault="001E4899">
            <w:pPr>
              <w:pStyle w:val="TableParagraph"/>
              <w:spacing w:before="71"/>
              <w:ind w:left="141" w:right="227"/>
              <w:rPr>
                <w:rFonts w:asciiTheme="majorHAnsi" w:hAnsiTheme="majorHAnsi"/>
              </w:rPr>
            </w:pPr>
            <w:r w:rsidRPr="004737E0">
              <w:rPr>
                <w:rFonts w:asciiTheme="majorHAnsi" w:hAnsiTheme="majorHAnsi"/>
                <w:spacing w:val="-2"/>
              </w:rPr>
              <w:t>Teaching</w:t>
            </w:r>
            <w:r w:rsidR="000E1E7D" w:rsidRPr="004737E0">
              <w:rPr>
                <w:rFonts w:asciiTheme="majorHAnsi" w:hAnsiTheme="majorHAnsi"/>
                <w:spacing w:val="-10"/>
              </w:rPr>
              <w:t xml:space="preserve"> </w:t>
            </w:r>
            <w:r w:rsidRPr="004737E0">
              <w:rPr>
                <w:rFonts w:asciiTheme="majorHAnsi" w:hAnsiTheme="majorHAnsi"/>
                <w:spacing w:val="-2"/>
              </w:rPr>
              <w:t>langua</w:t>
            </w:r>
            <w:r>
              <w:rPr>
                <w:rFonts w:asciiTheme="majorHAnsi" w:hAnsiTheme="majorHAnsi"/>
                <w:spacing w:val="-2"/>
              </w:rPr>
              <w:t>g</w:t>
            </w:r>
            <w:r w:rsidR="000E1E7D" w:rsidRPr="004737E0">
              <w:rPr>
                <w:rFonts w:asciiTheme="majorHAnsi" w:hAnsiTheme="majorHAnsi"/>
                <w:spacing w:val="-4"/>
              </w:rPr>
              <w:t>e(s)</w:t>
            </w:r>
          </w:p>
        </w:tc>
        <w:tc>
          <w:tcPr>
            <w:tcW w:w="2853" w:type="dxa"/>
          </w:tcPr>
          <w:p w14:paraId="62A7C626" w14:textId="77777777" w:rsidR="007A1F9E" w:rsidRPr="004737E0" w:rsidRDefault="007A1F9E">
            <w:pPr>
              <w:pStyle w:val="TableParagraph"/>
              <w:spacing w:before="212"/>
              <w:rPr>
                <w:rFonts w:asciiTheme="majorHAnsi" w:hAnsiTheme="majorHAnsi"/>
              </w:rPr>
            </w:pPr>
          </w:p>
          <w:p w14:paraId="5969875B"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Croatian</w:t>
            </w:r>
          </w:p>
        </w:tc>
      </w:tr>
      <w:tr w:rsidR="007A1F9E" w:rsidRPr="004737E0" w14:paraId="76D21C08" w14:textId="77777777" w:rsidTr="001E4899">
        <w:trPr>
          <w:trHeight w:val="1550"/>
        </w:trPr>
        <w:tc>
          <w:tcPr>
            <w:tcW w:w="2475" w:type="dxa"/>
            <w:shd w:val="clear" w:color="auto" w:fill="F3F3F3"/>
          </w:tcPr>
          <w:p w14:paraId="37E4926B" w14:textId="77777777" w:rsidR="007A1F9E" w:rsidRPr="004737E0" w:rsidRDefault="007A1F9E">
            <w:pPr>
              <w:pStyle w:val="TableParagraph"/>
              <w:rPr>
                <w:rFonts w:asciiTheme="majorHAnsi" w:hAnsiTheme="majorHAnsi"/>
              </w:rPr>
            </w:pPr>
          </w:p>
          <w:p w14:paraId="56D1D8EE" w14:textId="77777777" w:rsidR="007A1F9E" w:rsidRPr="004737E0" w:rsidRDefault="007A1F9E">
            <w:pPr>
              <w:pStyle w:val="TableParagraph"/>
              <w:spacing w:before="70"/>
              <w:rPr>
                <w:rFonts w:asciiTheme="majorHAnsi" w:hAnsiTheme="majorHAnsi"/>
              </w:rPr>
            </w:pPr>
          </w:p>
          <w:p w14:paraId="4B7BF5EE"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1" w:type="dxa"/>
          </w:tcPr>
          <w:p w14:paraId="6D9692A2" w14:textId="77777777" w:rsidR="007A1F9E" w:rsidRPr="004737E0" w:rsidRDefault="007A1F9E">
            <w:pPr>
              <w:pStyle w:val="TableParagraph"/>
              <w:rPr>
                <w:rFonts w:asciiTheme="majorHAnsi" w:hAnsiTheme="majorHAnsi"/>
              </w:rPr>
            </w:pPr>
          </w:p>
          <w:p w14:paraId="448455A0" w14:textId="77777777" w:rsidR="007A1F9E" w:rsidRPr="004737E0" w:rsidRDefault="007A1F9E">
            <w:pPr>
              <w:pStyle w:val="TableParagraph"/>
              <w:spacing w:before="70"/>
              <w:rPr>
                <w:rFonts w:asciiTheme="majorHAnsi" w:hAnsiTheme="majorHAnsi"/>
              </w:rPr>
            </w:pPr>
          </w:p>
          <w:p w14:paraId="23D5AFDF"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5</w:t>
            </w:r>
          </w:p>
        </w:tc>
        <w:tc>
          <w:tcPr>
            <w:tcW w:w="1557" w:type="dxa"/>
            <w:shd w:val="clear" w:color="auto" w:fill="E6E6E6"/>
          </w:tcPr>
          <w:p w14:paraId="57C8C232" w14:textId="42B04D0A" w:rsidR="007A1F9E" w:rsidRPr="004737E0" w:rsidRDefault="000E1E7D">
            <w:pPr>
              <w:pStyle w:val="TableParagraph"/>
              <w:spacing w:before="71"/>
              <w:ind w:left="141" w:right="137"/>
              <w:rPr>
                <w:rFonts w:asciiTheme="majorHAnsi" w:hAnsiTheme="majorHAnsi"/>
              </w:rPr>
            </w:pPr>
            <w:r w:rsidRPr="004737E0">
              <w:rPr>
                <w:rFonts w:asciiTheme="majorHAnsi" w:hAnsiTheme="majorHAnsi"/>
                <w:spacing w:val="-2"/>
              </w:rPr>
              <w:t xml:space="preserve">Number </w:t>
            </w:r>
            <w:r w:rsidRPr="004737E0">
              <w:rPr>
                <w:rFonts w:asciiTheme="majorHAnsi" w:hAnsiTheme="majorHAnsi"/>
              </w:rPr>
              <w:t>of</w:t>
            </w:r>
            <w:r w:rsidRPr="004737E0">
              <w:rPr>
                <w:rFonts w:asciiTheme="majorHAnsi" w:hAnsiTheme="majorHAnsi"/>
                <w:spacing w:val="24"/>
              </w:rPr>
              <w:t xml:space="preserve"> </w:t>
            </w:r>
            <w:r w:rsidRPr="004737E0">
              <w:rPr>
                <w:rFonts w:asciiTheme="majorHAnsi" w:hAnsiTheme="majorHAnsi"/>
              </w:rPr>
              <w:t xml:space="preserve">hours </w:t>
            </w:r>
            <w:r w:rsidRPr="004737E0">
              <w:rPr>
                <w:rFonts w:asciiTheme="majorHAnsi" w:hAnsiTheme="majorHAnsi"/>
                <w:spacing w:val="-4"/>
              </w:rPr>
              <w:t xml:space="preserve">per </w:t>
            </w:r>
            <w:r w:rsidRPr="004737E0">
              <w:rPr>
                <w:rFonts w:asciiTheme="majorHAnsi" w:hAnsiTheme="majorHAnsi"/>
                <w:spacing w:val="-2"/>
              </w:rPr>
              <w:t>semeste</w:t>
            </w:r>
            <w:r w:rsidRPr="004737E0">
              <w:rPr>
                <w:rFonts w:asciiTheme="majorHAnsi" w:hAnsiTheme="majorHAnsi"/>
                <w:spacing w:val="-10"/>
              </w:rPr>
              <w:t>r</w:t>
            </w:r>
          </w:p>
        </w:tc>
        <w:tc>
          <w:tcPr>
            <w:tcW w:w="2853" w:type="dxa"/>
          </w:tcPr>
          <w:p w14:paraId="4BCEDD3E" w14:textId="77777777" w:rsidR="007A1F9E" w:rsidRPr="004737E0" w:rsidRDefault="007A1F9E">
            <w:pPr>
              <w:pStyle w:val="TableParagraph"/>
              <w:rPr>
                <w:rFonts w:asciiTheme="majorHAnsi" w:hAnsiTheme="majorHAnsi"/>
              </w:rPr>
            </w:pPr>
          </w:p>
          <w:p w14:paraId="5A0A6EA3" w14:textId="77777777" w:rsidR="007A1F9E" w:rsidRPr="004737E0" w:rsidRDefault="007A1F9E">
            <w:pPr>
              <w:pStyle w:val="TableParagraph"/>
              <w:spacing w:before="70"/>
              <w:rPr>
                <w:rFonts w:asciiTheme="majorHAnsi" w:hAnsiTheme="majorHAnsi"/>
              </w:rPr>
            </w:pPr>
          </w:p>
          <w:p w14:paraId="5D433842" w14:textId="77777777" w:rsidR="007A1F9E" w:rsidRPr="004737E0" w:rsidRDefault="000E1E7D">
            <w:pPr>
              <w:pStyle w:val="TableParagraph"/>
              <w:ind w:left="143"/>
              <w:rPr>
                <w:rFonts w:asciiTheme="majorHAnsi" w:hAnsiTheme="majorHAnsi"/>
              </w:rPr>
            </w:pPr>
            <w:r w:rsidRPr="004737E0">
              <w:rPr>
                <w:rFonts w:asciiTheme="majorHAnsi" w:hAnsiTheme="majorHAnsi"/>
              </w:rPr>
              <w:t>30L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2256D176" w14:textId="77777777">
        <w:trPr>
          <w:trHeight w:val="443"/>
        </w:trPr>
        <w:tc>
          <w:tcPr>
            <w:tcW w:w="2475" w:type="dxa"/>
            <w:shd w:val="clear" w:color="auto" w:fill="F3F3F3"/>
          </w:tcPr>
          <w:p w14:paraId="758A59DC"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1" w:type="dxa"/>
            <w:gridSpan w:val="3"/>
          </w:tcPr>
          <w:p w14:paraId="57A64FF8"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74868163" w14:textId="77777777">
        <w:trPr>
          <w:trHeight w:val="988"/>
        </w:trPr>
        <w:tc>
          <w:tcPr>
            <w:tcW w:w="2475" w:type="dxa"/>
            <w:shd w:val="clear" w:color="auto" w:fill="F3F3F3"/>
          </w:tcPr>
          <w:p w14:paraId="77AE52B6" w14:textId="77777777" w:rsidR="007A1F9E" w:rsidRPr="004737E0" w:rsidRDefault="007A1F9E">
            <w:pPr>
              <w:pStyle w:val="TableParagraph"/>
              <w:spacing w:before="73"/>
              <w:rPr>
                <w:rFonts w:asciiTheme="majorHAnsi" w:hAnsiTheme="majorHAnsi"/>
              </w:rPr>
            </w:pPr>
          </w:p>
          <w:p w14:paraId="75A80ED1"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031" w:type="dxa"/>
            <w:gridSpan w:val="3"/>
          </w:tcPr>
          <w:p w14:paraId="4B4D6E1F" w14:textId="77777777" w:rsidR="007A1F9E" w:rsidRPr="004737E0" w:rsidRDefault="000E1E7D">
            <w:pPr>
              <w:pStyle w:val="TableParagraph"/>
              <w:spacing w:before="71"/>
              <w:ind w:left="141" w:right="137"/>
              <w:jc w:val="both"/>
              <w:rPr>
                <w:rFonts w:asciiTheme="majorHAnsi" w:hAnsiTheme="majorHAnsi"/>
              </w:rPr>
            </w:pPr>
            <w:r w:rsidRPr="004737E0">
              <w:rPr>
                <w:rFonts w:asciiTheme="majorHAnsi" w:hAnsiTheme="majorHAnsi"/>
              </w:rPr>
              <w:t>Natural science, History, Fundamentals of ecology, Geography, Psychology,</w:t>
            </w:r>
            <w:r w:rsidRPr="004737E0">
              <w:rPr>
                <w:rFonts w:asciiTheme="majorHAnsi" w:hAnsiTheme="majorHAnsi"/>
                <w:spacing w:val="-7"/>
              </w:rPr>
              <w:t xml:space="preserve"> </w:t>
            </w:r>
            <w:r w:rsidRPr="004737E0">
              <w:rPr>
                <w:rFonts w:asciiTheme="majorHAnsi" w:hAnsiTheme="majorHAnsi"/>
              </w:rPr>
              <w:t>Pedagogy,</w:t>
            </w:r>
            <w:r w:rsidRPr="004737E0">
              <w:rPr>
                <w:rFonts w:asciiTheme="majorHAnsi" w:hAnsiTheme="majorHAnsi"/>
                <w:spacing w:val="-5"/>
              </w:rPr>
              <w:t xml:space="preserve"> </w:t>
            </w:r>
            <w:r w:rsidRPr="004737E0">
              <w:rPr>
                <w:rFonts w:asciiTheme="majorHAnsi" w:hAnsiTheme="majorHAnsi"/>
              </w:rPr>
              <w:t>Didactics,</w:t>
            </w:r>
            <w:r w:rsidRPr="004737E0">
              <w:rPr>
                <w:rFonts w:asciiTheme="majorHAnsi" w:hAnsiTheme="majorHAnsi"/>
                <w:spacing w:val="-7"/>
              </w:rPr>
              <w:t xml:space="preserve"> </w:t>
            </w:r>
            <w:r w:rsidRPr="004737E0">
              <w:rPr>
                <w:rFonts w:asciiTheme="majorHAnsi" w:hAnsiTheme="majorHAnsi"/>
              </w:rPr>
              <w:t>Science</w:t>
            </w:r>
            <w:r w:rsidRPr="004737E0">
              <w:rPr>
                <w:rFonts w:asciiTheme="majorHAnsi" w:hAnsiTheme="majorHAnsi"/>
                <w:spacing w:val="-8"/>
              </w:rPr>
              <w:t xml:space="preserve"> </w:t>
            </w:r>
            <w:r w:rsidRPr="004737E0">
              <w:rPr>
                <w:rFonts w:asciiTheme="majorHAnsi" w:hAnsiTheme="majorHAnsi"/>
              </w:rPr>
              <w:t>teaching</w:t>
            </w:r>
            <w:r w:rsidRPr="004737E0">
              <w:rPr>
                <w:rFonts w:asciiTheme="majorHAnsi" w:hAnsiTheme="majorHAnsi"/>
                <w:spacing w:val="-9"/>
              </w:rPr>
              <w:t xml:space="preserve"> </w:t>
            </w:r>
            <w:r w:rsidRPr="004737E0">
              <w:rPr>
                <w:rFonts w:asciiTheme="majorHAnsi" w:hAnsiTheme="majorHAnsi"/>
              </w:rPr>
              <w:t>methodology</w:t>
            </w:r>
            <w:r w:rsidRPr="004737E0">
              <w:rPr>
                <w:rFonts w:asciiTheme="majorHAnsi" w:hAnsiTheme="majorHAnsi"/>
                <w:spacing w:val="-9"/>
              </w:rPr>
              <w:t xml:space="preserve"> </w:t>
            </w:r>
            <w:r w:rsidRPr="004737E0">
              <w:rPr>
                <w:rFonts w:asciiTheme="majorHAnsi" w:hAnsiTheme="majorHAnsi"/>
              </w:rPr>
              <w:t>II, Science teaching methodology III</w:t>
            </w:r>
          </w:p>
        </w:tc>
      </w:tr>
      <w:tr w:rsidR="007A1F9E" w:rsidRPr="004737E0" w14:paraId="170E2B39" w14:textId="77777777">
        <w:trPr>
          <w:trHeight w:val="1269"/>
        </w:trPr>
        <w:tc>
          <w:tcPr>
            <w:tcW w:w="2475" w:type="dxa"/>
            <w:shd w:val="clear" w:color="auto" w:fill="F3F3F3"/>
          </w:tcPr>
          <w:p w14:paraId="671EA2E8" w14:textId="77777777" w:rsidR="007A1F9E" w:rsidRPr="004737E0" w:rsidRDefault="007A1F9E">
            <w:pPr>
              <w:pStyle w:val="TableParagraph"/>
              <w:spacing w:before="71"/>
              <w:rPr>
                <w:rFonts w:asciiTheme="majorHAnsi" w:hAnsiTheme="majorHAnsi"/>
              </w:rPr>
            </w:pPr>
          </w:p>
          <w:p w14:paraId="1D5C8682" w14:textId="77777777" w:rsidR="007A1F9E" w:rsidRPr="004737E0" w:rsidRDefault="000E1E7D">
            <w:pPr>
              <w:pStyle w:val="TableParagraph"/>
              <w:tabs>
                <w:tab w:val="left" w:pos="1450"/>
                <w:tab w:val="left" w:pos="1995"/>
              </w:tabs>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Pr>
          <w:p w14:paraId="01A0F61B" w14:textId="00886343" w:rsidR="007A1F9E" w:rsidRPr="004737E0" w:rsidRDefault="000E1E7D">
            <w:pPr>
              <w:pStyle w:val="TableParagraph"/>
              <w:spacing w:before="71"/>
              <w:ind w:left="141" w:right="134"/>
              <w:jc w:val="both"/>
              <w:rPr>
                <w:rFonts w:asciiTheme="majorHAnsi" w:hAnsiTheme="majorHAnsi"/>
              </w:rPr>
            </w:pPr>
            <w:r w:rsidRPr="004737E0">
              <w:rPr>
                <w:rFonts w:asciiTheme="majorHAnsi" w:hAnsiTheme="majorHAnsi"/>
              </w:rPr>
              <w:t>The objective of this course is to evaluate the didactic-methodical strategies of teaching and learning respecting the peculiarities of this</w:t>
            </w:r>
            <w:r w:rsidRPr="004737E0">
              <w:rPr>
                <w:rFonts w:asciiTheme="majorHAnsi" w:hAnsiTheme="majorHAnsi"/>
                <w:spacing w:val="-11"/>
              </w:rPr>
              <w:t xml:space="preserve"> </w:t>
            </w:r>
            <w:r w:rsidRPr="004737E0">
              <w:rPr>
                <w:rFonts w:asciiTheme="majorHAnsi" w:hAnsiTheme="majorHAnsi"/>
              </w:rPr>
              <w:t>methodology,</w:t>
            </w:r>
            <w:r w:rsidRPr="004737E0">
              <w:rPr>
                <w:rFonts w:asciiTheme="majorHAnsi" w:hAnsiTheme="majorHAnsi"/>
                <w:spacing w:val="-11"/>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to</w:t>
            </w:r>
            <w:r w:rsidRPr="004737E0">
              <w:rPr>
                <w:rFonts w:asciiTheme="majorHAnsi" w:hAnsiTheme="majorHAnsi"/>
                <w:spacing w:val="-12"/>
              </w:rPr>
              <w:t xml:space="preserve"> </w:t>
            </w:r>
            <w:r w:rsidRPr="004737E0">
              <w:rPr>
                <w:rFonts w:asciiTheme="majorHAnsi" w:hAnsiTheme="majorHAnsi"/>
              </w:rPr>
              <w:t>integrate</w:t>
            </w:r>
            <w:r w:rsidRPr="004737E0">
              <w:rPr>
                <w:rFonts w:asciiTheme="majorHAnsi" w:hAnsiTheme="majorHAnsi"/>
                <w:spacing w:val="-11"/>
              </w:rPr>
              <w:t xml:space="preserve"> </w:t>
            </w:r>
            <w:r w:rsidRPr="004737E0">
              <w:rPr>
                <w:rFonts w:asciiTheme="majorHAnsi" w:hAnsiTheme="majorHAnsi"/>
              </w:rPr>
              <w:t>tasks</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curriculum</w:t>
            </w:r>
            <w:r w:rsidRPr="004737E0">
              <w:rPr>
                <w:rFonts w:asciiTheme="majorHAnsi" w:hAnsiTheme="majorHAnsi"/>
                <w:spacing w:val="-12"/>
              </w:rPr>
              <w:t xml:space="preserve"> </w:t>
            </w:r>
            <w:r w:rsidRPr="004737E0">
              <w:rPr>
                <w:rFonts w:asciiTheme="majorHAnsi" w:hAnsiTheme="majorHAnsi"/>
              </w:rPr>
              <w:t>forming a personal style in professional work.</w:t>
            </w:r>
          </w:p>
        </w:tc>
      </w:tr>
      <w:tr w:rsidR="007A1F9E" w:rsidRPr="004737E0" w14:paraId="48AA13B4" w14:textId="77777777">
        <w:trPr>
          <w:trHeight w:val="3240"/>
        </w:trPr>
        <w:tc>
          <w:tcPr>
            <w:tcW w:w="2475" w:type="dxa"/>
            <w:shd w:val="clear" w:color="auto" w:fill="F3F3F3"/>
          </w:tcPr>
          <w:p w14:paraId="159CF324" w14:textId="77777777" w:rsidR="007A1F9E" w:rsidRPr="004737E0" w:rsidRDefault="007A1F9E">
            <w:pPr>
              <w:pStyle w:val="TableParagraph"/>
              <w:rPr>
                <w:rFonts w:asciiTheme="majorHAnsi" w:hAnsiTheme="majorHAnsi"/>
              </w:rPr>
            </w:pPr>
          </w:p>
          <w:p w14:paraId="41286B5B" w14:textId="77777777" w:rsidR="007A1F9E" w:rsidRPr="004737E0" w:rsidRDefault="007A1F9E">
            <w:pPr>
              <w:pStyle w:val="TableParagraph"/>
              <w:rPr>
                <w:rFonts w:asciiTheme="majorHAnsi" w:hAnsiTheme="majorHAnsi"/>
              </w:rPr>
            </w:pPr>
          </w:p>
          <w:p w14:paraId="46AB57E4" w14:textId="77777777" w:rsidR="007A1F9E" w:rsidRPr="004737E0" w:rsidRDefault="007A1F9E">
            <w:pPr>
              <w:pStyle w:val="TableParagraph"/>
              <w:rPr>
                <w:rFonts w:asciiTheme="majorHAnsi" w:hAnsiTheme="majorHAnsi"/>
              </w:rPr>
            </w:pPr>
          </w:p>
          <w:p w14:paraId="36578F1C" w14:textId="77777777" w:rsidR="007A1F9E" w:rsidRPr="004737E0" w:rsidRDefault="007A1F9E">
            <w:pPr>
              <w:pStyle w:val="TableParagraph"/>
              <w:rPr>
                <w:rFonts w:asciiTheme="majorHAnsi" w:hAnsiTheme="majorHAnsi"/>
              </w:rPr>
            </w:pPr>
          </w:p>
          <w:p w14:paraId="5819F15F" w14:textId="77777777" w:rsidR="007A1F9E" w:rsidRPr="004737E0" w:rsidRDefault="007A1F9E">
            <w:pPr>
              <w:pStyle w:val="TableParagraph"/>
              <w:spacing w:before="71"/>
              <w:rPr>
                <w:rFonts w:asciiTheme="majorHAnsi" w:hAnsiTheme="majorHAnsi"/>
              </w:rPr>
            </w:pPr>
          </w:p>
          <w:p w14:paraId="764DBF4C"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3"/>
          </w:tcPr>
          <w:p w14:paraId="1FB0B522" w14:textId="7BE0E18C" w:rsidR="007A1F9E" w:rsidRPr="004737E0" w:rsidRDefault="000E1E7D" w:rsidP="00B87C5C">
            <w:pPr>
              <w:pStyle w:val="TableParagraph"/>
              <w:numPr>
                <w:ilvl w:val="0"/>
                <w:numId w:val="105"/>
              </w:numPr>
              <w:tabs>
                <w:tab w:val="left" w:pos="622"/>
              </w:tabs>
              <w:spacing w:before="72"/>
              <w:ind w:right="135" w:firstLine="0"/>
              <w:jc w:val="both"/>
              <w:rPr>
                <w:rFonts w:asciiTheme="majorHAnsi" w:hAnsiTheme="majorHAnsi"/>
              </w:rPr>
            </w:pPr>
            <w:r w:rsidRPr="004737E0">
              <w:rPr>
                <w:rFonts w:asciiTheme="majorHAnsi" w:hAnsiTheme="majorHAnsi"/>
              </w:rPr>
              <w:t xml:space="preserve">critically analyze the planning, programming and implementation of the </w:t>
            </w:r>
            <w:r w:rsidR="001E4899">
              <w:rPr>
                <w:rFonts w:asciiTheme="majorHAnsi" w:hAnsiTheme="majorHAnsi"/>
              </w:rPr>
              <w:t>Nature</w:t>
            </w:r>
            <w:r w:rsidRPr="004737E0">
              <w:rPr>
                <w:rFonts w:asciiTheme="majorHAnsi" w:hAnsiTheme="majorHAnsi"/>
              </w:rPr>
              <w:t xml:space="preserve"> and </w:t>
            </w:r>
            <w:r w:rsidR="001E4899">
              <w:rPr>
                <w:rFonts w:asciiTheme="majorHAnsi" w:hAnsiTheme="majorHAnsi"/>
              </w:rPr>
              <w:t>s</w:t>
            </w:r>
            <w:r w:rsidRPr="004737E0">
              <w:rPr>
                <w:rFonts w:asciiTheme="majorHAnsi" w:hAnsiTheme="majorHAnsi"/>
              </w:rPr>
              <w:t xml:space="preserve">ociety curriculum (content and performance) as well as accompanying methodological manuals and textbooks and work materials for teachers and </w:t>
            </w:r>
            <w:r w:rsidRPr="004737E0">
              <w:rPr>
                <w:rFonts w:asciiTheme="majorHAnsi" w:hAnsiTheme="majorHAnsi"/>
                <w:spacing w:val="-2"/>
              </w:rPr>
              <w:t>students</w:t>
            </w:r>
          </w:p>
          <w:p w14:paraId="592189D4" w14:textId="281B0939" w:rsidR="007A1F9E" w:rsidRPr="004737E0" w:rsidRDefault="000E1E7D" w:rsidP="00B87C5C">
            <w:pPr>
              <w:pStyle w:val="TableParagraph"/>
              <w:numPr>
                <w:ilvl w:val="0"/>
                <w:numId w:val="105"/>
              </w:numPr>
              <w:tabs>
                <w:tab w:val="left" w:pos="374"/>
              </w:tabs>
              <w:spacing w:line="281" w:lineRule="exact"/>
              <w:ind w:left="374" w:hanging="233"/>
              <w:jc w:val="both"/>
              <w:rPr>
                <w:rFonts w:asciiTheme="majorHAnsi" w:hAnsiTheme="majorHAnsi"/>
              </w:rPr>
            </w:pPr>
            <w:r w:rsidRPr="004737E0">
              <w:rPr>
                <w:rFonts w:asciiTheme="majorHAnsi" w:hAnsiTheme="majorHAnsi"/>
              </w:rPr>
              <w:t>create</w:t>
            </w:r>
            <w:r w:rsidRPr="004737E0">
              <w:rPr>
                <w:rFonts w:asciiTheme="majorHAnsi" w:hAnsiTheme="majorHAnsi"/>
                <w:spacing w:val="-5"/>
              </w:rPr>
              <w:t xml:space="preserve"> </w:t>
            </w:r>
            <w:r w:rsidR="001E4899">
              <w:rPr>
                <w:rFonts w:asciiTheme="majorHAnsi" w:hAnsiTheme="majorHAnsi"/>
              </w:rPr>
              <w:t>N</w:t>
            </w:r>
            <w:r w:rsidRPr="004737E0">
              <w:rPr>
                <w:rFonts w:asciiTheme="majorHAnsi" w:hAnsiTheme="majorHAnsi"/>
              </w:rPr>
              <w:t>ature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society</w:t>
            </w:r>
            <w:r w:rsidRPr="004737E0">
              <w:rPr>
                <w:rFonts w:asciiTheme="majorHAnsi" w:hAnsiTheme="majorHAnsi"/>
                <w:spacing w:val="-3"/>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based</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spacing w:val="-2"/>
              </w:rPr>
              <w:t>outcomes</w:t>
            </w:r>
          </w:p>
          <w:p w14:paraId="76B177DC" w14:textId="737D3C52" w:rsidR="007A1F9E" w:rsidRPr="004737E0" w:rsidRDefault="000E1E7D" w:rsidP="00B87C5C">
            <w:pPr>
              <w:pStyle w:val="TableParagraph"/>
              <w:numPr>
                <w:ilvl w:val="0"/>
                <w:numId w:val="105"/>
              </w:numPr>
              <w:tabs>
                <w:tab w:val="left" w:pos="365"/>
              </w:tabs>
              <w:spacing w:before="2"/>
              <w:ind w:right="134" w:firstLine="0"/>
              <w:jc w:val="both"/>
              <w:rPr>
                <w:rFonts w:asciiTheme="majorHAnsi" w:hAnsiTheme="majorHAnsi"/>
              </w:rPr>
            </w:pPr>
            <w:r w:rsidRPr="004737E0">
              <w:rPr>
                <w:rFonts w:asciiTheme="majorHAnsi" w:hAnsiTheme="majorHAnsi"/>
              </w:rPr>
              <w:t>demonstrate</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expected</w:t>
            </w:r>
            <w:r w:rsidRPr="004737E0">
              <w:rPr>
                <w:rFonts w:asciiTheme="majorHAnsi" w:hAnsiTheme="majorHAnsi"/>
                <w:spacing w:val="-13"/>
              </w:rPr>
              <w:t xml:space="preserve"> </w:t>
            </w:r>
            <w:r w:rsidRPr="004737E0">
              <w:rPr>
                <w:rFonts w:asciiTheme="majorHAnsi" w:hAnsiTheme="majorHAnsi"/>
              </w:rPr>
              <w:t>level</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methodical</w:t>
            </w:r>
            <w:r w:rsidRPr="004737E0">
              <w:rPr>
                <w:rFonts w:asciiTheme="majorHAnsi" w:hAnsiTheme="majorHAnsi"/>
                <w:spacing w:val="-13"/>
              </w:rPr>
              <w:t xml:space="preserve"> </w:t>
            </w:r>
            <w:r w:rsidRPr="004737E0">
              <w:rPr>
                <w:rFonts w:asciiTheme="majorHAnsi" w:hAnsiTheme="majorHAnsi"/>
              </w:rPr>
              <w:t>skills</w:t>
            </w:r>
            <w:r w:rsidRPr="004737E0">
              <w:rPr>
                <w:rFonts w:asciiTheme="majorHAnsi" w:hAnsiTheme="majorHAnsi"/>
                <w:spacing w:val="-13"/>
              </w:rPr>
              <w:t xml:space="preserve"> </w:t>
            </w:r>
            <w:r w:rsidRPr="004737E0">
              <w:rPr>
                <w:rFonts w:asciiTheme="majorHAnsi" w:hAnsiTheme="majorHAnsi"/>
              </w:rPr>
              <w:t>by</w:t>
            </w:r>
            <w:r w:rsidRPr="004737E0">
              <w:rPr>
                <w:rFonts w:asciiTheme="majorHAnsi" w:hAnsiTheme="majorHAnsi"/>
                <w:spacing w:val="-13"/>
              </w:rPr>
              <w:t xml:space="preserve"> </w:t>
            </w:r>
            <w:r w:rsidRPr="004737E0">
              <w:rPr>
                <w:rFonts w:asciiTheme="majorHAnsi" w:hAnsiTheme="majorHAnsi"/>
              </w:rPr>
              <w:t xml:space="preserve">nurturing personal style and creativity in the creation and practical implementation of </w:t>
            </w:r>
            <w:r w:rsidR="001E4899">
              <w:rPr>
                <w:rFonts w:asciiTheme="majorHAnsi" w:hAnsiTheme="majorHAnsi"/>
              </w:rPr>
              <w:t>Nature</w:t>
            </w:r>
            <w:r w:rsidRPr="004737E0">
              <w:rPr>
                <w:rFonts w:asciiTheme="majorHAnsi" w:hAnsiTheme="majorHAnsi"/>
              </w:rPr>
              <w:t xml:space="preserve"> and society lessons</w:t>
            </w:r>
          </w:p>
          <w:p w14:paraId="115017B4" w14:textId="77777777" w:rsidR="007A1F9E" w:rsidRPr="004737E0" w:rsidRDefault="000E1E7D" w:rsidP="00B87C5C">
            <w:pPr>
              <w:pStyle w:val="TableParagraph"/>
              <w:numPr>
                <w:ilvl w:val="0"/>
                <w:numId w:val="105"/>
              </w:numPr>
              <w:tabs>
                <w:tab w:val="left" w:pos="516"/>
              </w:tabs>
              <w:ind w:right="134" w:firstLine="0"/>
              <w:jc w:val="both"/>
              <w:rPr>
                <w:rFonts w:asciiTheme="majorHAnsi" w:hAnsiTheme="majorHAnsi"/>
              </w:rPr>
            </w:pPr>
            <w:r w:rsidRPr="004737E0">
              <w:rPr>
                <w:rFonts w:asciiTheme="majorHAnsi" w:hAnsiTheme="majorHAnsi"/>
              </w:rPr>
              <w:t>critically evaluate (peer evaluation and self-evaluation) educational work in oral and written form.</w:t>
            </w:r>
          </w:p>
        </w:tc>
      </w:tr>
      <w:tr w:rsidR="007A1F9E" w:rsidRPr="004737E0" w14:paraId="04B852FA" w14:textId="77777777">
        <w:trPr>
          <w:trHeight w:val="578"/>
        </w:trPr>
        <w:tc>
          <w:tcPr>
            <w:tcW w:w="2475" w:type="dxa"/>
            <w:shd w:val="clear" w:color="auto" w:fill="F3F3F3"/>
          </w:tcPr>
          <w:p w14:paraId="3FC2CCE3" w14:textId="77777777" w:rsidR="007A1F9E" w:rsidRPr="004737E0" w:rsidRDefault="000E1E7D">
            <w:pPr>
              <w:pStyle w:val="TableParagraph"/>
              <w:tabs>
                <w:tab w:val="left" w:pos="1583"/>
              </w:tabs>
              <w:spacing w:line="280" w:lineRule="atLeast"/>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Pr>
          <w:p w14:paraId="2F3AFAE8" w14:textId="6710E12A" w:rsidR="007A1F9E" w:rsidRPr="004737E0" w:rsidRDefault="000E1E7D" w:rsidP="00B87C5C">
            <w:pPr>
              <w:pStyle w:val="TableParagraph"/>
              <w:numPr>
                <w:ilvl w:val="0"/>
                <w:numId w:val="104"/>
              </w:numPr>
              <w:tabs>
                <w:tab w:val="left" w:pos="338"/>
              </w:tabs>
              <w:spacing w:before="156"/>
              <w:ind w:left="338" w:hanging="233"/>
              <w:rPr>
                <w:rFonts w:asciiTheme="majorHAnsi" w:hAnsiTheme="majorHAnsi"/>
              </w:rPr>
            </w:pPr>
            <w:r w:rsidRPr="004737E0">
              <w:rPr>
                <w:rFonts w:asciiTheme="majorHAnsi" w:hAnsiTheme="majorHAnsi"/>
              </w:rPr>
              <w:t>Preparing</w:t>
            </w:r>
            <w:r w:rsidRPr="004737E0">
              <w:rPr>
                <w:rFonts w:asciiTheme="majorHAnsi" w:hAnsiTheme="majorHAnsi"/>
                <w:spacing w:val="-4"/>
              </w:rPr>
              <w:t xml:space="preserve"> </w:t>
            </w:r>
            <w:r w:rsidR="001E4899">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5"/>
              </w:rPr>
              <w:t xml:space="preserve"> </w:t>
            </w:r>
            <w:r w:rsidR="001E4899">
              <w:rPr>
                <w:rFonts w:asciiTheme="majorHAnsi" w:hAnsiTheme="majorHAnsi"/>
                <w:spacing w:val="-5"/>
              </w:rPr>
              <w:t xml:space="preserve">the subject </w:t>
            </w:r>
            <w:r w:rsidR="001E4899">
              <w:rPr>
                <w:rFonts w:asciiTheme="majorHAnsi" w:hAnsiTheme="majorHAnsi"/>
              </w:rPr>
              <w:t>N</w:t>
            </w:r>
            <w:r w:rsidRPr="004737E0">
              <w:rPr>
                <w:rFonts w:asciiTheme="majorHAnsi" w:hAnsiTheme="majorHAnsi"/>
              </w:rPr>
              <w:t>ature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spacing w:val="-2"/>
              </w:rPr>
              <w:t>society.</w:t>
            </w:r>
          </w:p>
        </w:tc>
      </w:tr>
    </w:tbl>
    <w:p w14:paraId="2E53F93E" w14:textId="77777777" w:rsidR="007A1F9E" w:rsidRPr="004737E0" w:rsidRDefault="007A1F9E">
      <w:pPr>
        <w:pStyle w:val="TableParagraph"/>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561"/>
        <w:gridCol w:w="1260"/>
        <w:gridCol w:w="869"/>
        <w:gridCol w:w="1080"/>
        <w:gridCol w:w="1260"/>
      </w:tblGrid>
      <w:tr w:rsidR="007A1F9E" w:rsidRPr="004737E0" w14:paraId="0A53946B" w14:textId="77777777">
        <w:trPr>
          <w:trHeight w:val="3391"/>
        </w:trPr>
        <w:tc>
          <w:tcPr>
            <w:tcW w:w="2475" w:type="dxa"/>
            <w:shd w:val="clear" w:color="auto" w:fill="F3F3F3"/>
          </w:tcPr>
          <w:p w14:paraId="668D90BE" w14:textId="77777777" w:rsidR="007A1F9E" w:rsidRPr="004737E0" w:rsidRDefault="007A1F9E">
            <w:pPr>
              <w:pStyle w:val="TableParagraph"/>
              <w:rPr>
                <w:rFonts w:asciiTheme="majorHAnsi" w:hAnsiTheme="majorHAnsi"/>
              </w:rPr>
            </w:pPr>
          </w:p>
        </w:tc>
        <w:tc>
          <w:tcPr>
            <w:tcW w:w="7030" w:type="dxa"/>
            <w:gridSpan w:val="5"/>
          </w:tcPr>
          <w:p w14:paraId="5FF6C554" w14:textId="0ADC2F7B" w:rsidR="007A1F9E" w:rsidRPr="004737E0" w:rsidRDefault="000E1E7D" w:rsidP="00B87C5C">
            <w:pPr>
              <w:pStyle w:val="TableParagraph"/>
              <w:numPr>
                <w:ilvl w:val="0"/>
                <w:numId w:val="103"/>
              </w:numPr>
              <w:tabs>
                <w:tab w:val="left" w:pos="403"/>
              </w:tabs>
              <w:spacing w:before="14"/>
              <w:ind w:right="101" w:firstLine="0"/>
              <w:rPr>
                <w:rFonts w:asciiTheme="majorHAnsi" w:hAnsiTheme="majorHAnsi"/>
              </w:rPr>
            </w:pPr>
            <w:r w:rsidRPr="004737E0">
              <w:rPr>
                <w:rFonts w:asciiTheme="majorHAnsi" w:hAnsiTheme="majorHAnsi"/>
              </w:rPr>
              <w:t>Specificity</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space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equipment</w:t>
            </w:r>
            <w:r w:rsidRPr="004737E0">
              <w:rPr>
                <w:rFonts w:asciiTheme="majorHAnsi" w:hAnsiTheme="majorHAnsi"/>
                <w:spacing w:val="40"/>
              </w:rPr>
              <w:t xml:space="preserve"> </w:t>
            </w:r>
            <w:r w:rsidRPr="004737E0">
              <w:rPr>
                <w:rFonts w:asciiTheme="majorHAnsi" w:hAnsiTheme="majorHAnsi"/>
              </w:rPr>
              <w:t>for</w:t>
            </w:r>
            <w:r w:rsidRPr="004737E0">
              <w:rPr>
                <w:rFonts w:asciiTheme="majorHAnsi" w:hAnsiTheme="majorHAnsi"/>
                <w:spacing w:val="40"/>
              </w:rPr>
              <w:t xml:space="preserve"> </w:t>
            </w:r>
            <w:r w:rsidRPr="004737E0">
              <w:rPr>
                <w:rFonts w:asciiTheme="majorHAnsi" w:hAnsiTheme="majorHAnsi"/>
              </w:rPr>
              <w:t>teaching</w:t>
            </w:r>
            <w:r w:rsidRPr="004737E0">
              <w:rPr>
                <w:rFonts w:asciiTheme="majorHAnsi" w:hAnsiTheme="majorHAnsi"/>
                <w:spacing w:val="40"/>
              </w:rPr>
              <w:t xml:space="preserve"> </w:t>
            </w:r>
            <w:r w:rsidR="001E4899">
              <w:rPr>
                <w:rFonts w:asciiTheme="majorHAnsi" w:hAnsiTheme="majorHAnsi"/>
              </w:rPr>
              <w:t>N</w:t>
            </w:r>
            <w:r w:rsidRPr="004737E0">
              <w:rPr>
                <w:rFonts w:asciiTheme="majorHAnsi" w:hAnsiTheme="majorHAnsi"/>
              </w:rPr>
              <w:t>ature</w:t>
            </w:r>
            <w:r w:rsidRPr="004737E0">
              <w:rPr>
                <w:rFonts w:asciiTheme="majorHAnsi" w:hAnsiTheme="majorHAnsi"/>
                <w:spacing w:val="40"/>
              </w:rPr>
              <w:t xml:space="preserve"> </w:t>
            </w:r>
            <w:r w:rsidRPr="004737E0">
              <w:rPr>
                <w:rFonts w:asciiTheme="majorHAnsi" w:hAnsiTheme="majorHAnsi"/>
              </w:rPr>
              <w:t xml:space="preserve">and </w:t>
            </w:r>
            <w:r w:rsidRPr="004737E0">
              <w:rPr>
                <w:rFonts w:asciiTheme="majorHAnsi" w:hAnsiTheme="majorHAnsi"/>
                <w:spacing w:val="-2"/>
              </w:rPr>
              <w:t>society.</w:t>
            </w:r>
          </w:p>
          <w:p w14:paraId="18FD0E78" w14:textId="392ACCC7" w:rsidR="007A1F9E" w:rsidRPr="004737E0" w:rsidRDefault="000E1E7D" w:rsidP="00B87C5C">
            <w:pPr>
              <w:pStyle w:val="TableParagraph"/>
              <w:numPr>
                <w:ilvl w:val="0"/>
                <w:numId w:val="103"/>
              </w:numPr>
              <w:tabs>
                <w:tab w:val="left" w:pos="329"/>
              </w:tabs>
              <w:spacing w:before="2"/>
              <w:ind w:right="96" w:firstLine="0"/>
              <w:rPr>
                <w:rFonts w:asciiTheme="majorHAnsi" w:hAnsiTheme="majorHAnsi"/>
              </w:rPr>
            </w:pPr>
            <w:r w:rsidRPr="004737E0">
              <w:rPr>
                <w:rFonts w:asciiTheme="majorHAnsi" w:hAnsiTheme="majorHAnsi"/>
              </w:rPr>
              <w:t>Specifics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application</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teaching</w:t>
            </w:r>
            <w:r w:rsidRPr="004737E0">
              <w:rPr>
                <w:rFonts w:asciiTheme="majorHAnsi" w:hAnsiTheme="majorHAnsi"/>
                <w:spacing w:val="-13"/>
              </w:rPr>
              <w:t xml:space="preserve"> </w:t>
            </w:r>
            <w:r w:rsidRPr="004737E0">
              <w:rPr>
                <w:rFonts w:asciiTheme="majorHAnsi" w:hAnsiTheme="majorHAnsi"/>
              </w:rPr>
              <w:t>strategies,</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 xml:space="preserve">forms of work and procedures in the subject Nature and </w:t>
            </w:r>
            <w:r w:rsidR="001E4899">
              <w:rPr>
                <w:rFonts w:asciiTheme="majorHAnsi" w:hAnsiTheme="majorHAnsi"/>
              </w:rPr>
              <w:t>s</w:t>
            </w:r>
            <w:r w:rsidRPr="004737E0">
              <w:rPr>
                <w:rFonts w:asciiTheme="majorHAnsi" w:hAnsiTheme="majorHAnsi"/>
              </w:rPr>
              <w:t>ociety.</w:t>
            </w:r>
          </w:p>
          <w:p w14:paraId="3F20DB19" w14:textId="7C0BEC25" w:rsidR="007A1F9E" w:rsidRPr="004737E0" w:rsidRDefault="000E1E7D" w:rsidP="00B87C5C">
            <w:pPr>
              <w:pStyle w:val="TableParagraph"/>
              <w:numPr>
                <w:ilvl w:val="0"/>
                <w:numId w:val="103"/>
              </w:numPr>
              <w:tabs>
                <w:tab w:val="left" w:pos="329"/>
              </w:tabs>
              <w:ind w:right="97" w:firstLine="0"/>
              <w:rPr>
                <w:rFonts w:asciiTheme="majorHAnsi" w:hAnsiTheme="majorHAnsi"/>
              </w:rPr>
            </w:pPr>
            <w:r w:rsidRPr="004737E0">
              <w:rPr>
                <w:rFonts w:asciiTheme="majorHAnsi" w:hAnsiTheme="majorHAnsi"/>
              </w:rPr>
              <w:t>Media</w:t>
            </w:r>
            <w:r w:rsidRPr="004737E0">
              <w:rPr>
                <w:rFonts w:asciiTheme="majorHAnsi" w:hAnsiTheme="majorHAnsi"/>
                <w:spacing w:val="-14"/>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001E4899">
              <w:rPr>
                <w:rFonts w:asciiTheme="majorHAnsi" w:hAnsiTheme="majorHAnsi"/>
              </w:rPr>
              <w:t>N</w:t>
            </w:r>
            <w:r w:rsidRPr="004737E0">
              <w:rPr>
                <w:rFonts w:asciiTheme="majorHAnsi" w:hAnsiTheme="majorHAnsi"/>
              </w:rPr>
              <w:t>ature</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society</w:t>
            </w:r>
            <w:r w:rsidRPr="004737E0">
              <w:rPr>
                <w:rFonts w:asciiTheme="majorHAnsi" w:hAnsiTheme="majorHAnsi"/>
                <w:spacing w:val="-13"/>
              </w:rPr>
              <w:t xml:space="preserve"> </w:t>
            </w:r>
            <w:r w:rsidRPr="004737E0">
              <w:rPr>
                <w:rFonts w:asciiTheme="majorHAnsi" w:hAnsiTheme="majorHAnsi"/>
              </w:rPr>
              <w:t>with</w:t>
            </w:r>
            <w:r w:rsidRPr="004737E0">
              <w:rPr>
                <w:rFonts w:asciiTheme="majorHAnsi" w:hAnsiTheme="majorHAnsi"/>
                <w:spacing w:val="-13"/>
              </w:rPr>
              <w:t xml:space="preserve"> </w:t>
            </w:r>
            <w:r w:rsidRPr="004737E0">
              <w:rPr>
                <w:rFonts w:asciiTheme="majorHAnsi" w:hAnsiTheme="majorHAnsi"/>
              </w:rPr>
              <w:t>special</w:t>
            </w:r>
            <w:r w:rsidRPr="004737E0">
              <w:rPr>
                <w:rFonts w:asciiTheme="majorHAnsi" w:hAnsiTheme="majorHAnsi"/>
                <w:spacing w:val="-13"/>
              </w:rPr>
              <w:t xml:space="preserve"> </w:t>
            </w:r>
            <w:r w:rsidRPr="004737E0">
              <w:rPr>
                <w:rFonts w:asciiTheme="majorHAnsi" w:hAnsiTheme="majorHAnsi"/>
              </w:rPr>
              <w:t>emphasis on the use of modern media (computer technology).</w:t>
            </w:r>
          </w:p>
          <w:p w14:paraId="6A822F30" w14:textId="77777777" w:rsidR="007A1F9E" w:rsidRPr="004737E0" w:rsidRDefault="000E1E7D" w:rsidP="00B87C5C">
            <w:pPr>
              <w:pStyle w:val="TableParagraph"/>
              <w:numPr>
                <w:ilvl w:val="0"/>
                <w:numId w:val="103"/>
              </w:numPr>
              <w:tabs>
                <w:tab w:val="left" w:pos="336"/>
              </w:tabs>
              <w:ind w:right="97" w:firstLine="0"/>
              <w:rPr>
                <w:rFonts w:asciiTheme="majorHAnsi" w:hAnsiTheme="majorHAnsi"/>
              </w:rPr>
            </w:pPr>
            <w:r w:rsidRPr="004737E0">
              <w:rPr>
                <w:rFonts w:asciiTheme="majorHAnsi" w:hAnsiTheme="majorHAnsi"/>
              </w:rPr>
              <w:t>Extracurricular</w:t>
            </w:r>
            <w:r w:rsidRPr="004737E0">
              <w:rPr>
                <w:rFonts w:asciiTheme="majorHAnsi" w:hAnsiTheme="majorHAnsi"/>
                <w:spacing w:val="-9"/>
              </w:rPr>
              <w:t xml:space="preserve"> </w:t>
            </w:r>
            <w:r w:rsidRPr="004737E0">
              <w:rPr>
                <w:rFonts w:asciiTheme="majorHAnsi" w:hAnsiTheme="majorHAnsi"/>
              </w:rPr>
              <w:t>teaching</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teacher</w:t>
            </w:r>
            <w:r w:rsidRPr="004737E0">
              <w:rPr>
                <w:rFonts w:asciiTheme="majorHAnsi" w:hAnsiTheme="majorHAnsi"/>
                <w:spacing w:val="-9"/>
              </w:rPr>
              <w:t xml:space="preserve"> </w:t>
            </w:r>
            <w:r w:rsidRPr="004737E0">
              <w:rPr>
                <w:rFonts w:asciiTheme="majorHAnsi" w:hAnsiTheme="majorHAnsi"/>
              </w:rPr>
              <w:t>preparation</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"School in nature" program.</w:t>
            </w:r>
          </w:p>
          <w:p w14:paraId="1F592DDD" w14:textId="77777777" w:rsidR="007A1F9E" w:rsidRPr="004737E0" w:rsidRDefault="000E1E7D" w:rsidP="00B87C5C">
            <w:pPr>
              <w:pStyle w:val="TableParagraph"/>
              <w:numPr>
                <w:ilvl w:val="0"/>
                <w:numId w:val="103"/>
              </w:numPr>
              <w:tabs>
                <w:tab w:val="left" w:pos="338"/>
              </w:tabs>
              <w:spacing w:line="280" w:lineRule="exact"/>
              <w:ind w:left="338" w:hanging="233"/>
              <w:rPr>
                <w:rFonts w:asciiTheme="majorHAnsi" w:hAnsiTheme="majorHAnsi"/>
              </w:rPr>
            </w:pPr>
            <w:r w:rsidRPr="004737E0">
              <w:rPr>
                <w:rFonts w:asciiTheme="majorHAnsi" w:hAnsiTheme="majorHAnsi"/>
              </w:rPr>
              <w:t>Research</w:t>
            </w:r>
            <w:r w:rsidRPr="004737E0">
              <w:rPr>
                <w:rFonts w:asciiTheme="majorHAnsi" w:hAnsiTheme="majorHAnsi"/>
                <w:spacing w:val="-6"/>
              </w:rPr>
              <w:t xml:space="preserve"> </w:t>
            </w:r>
            <w:r w:rsidRPr="004737E0">
              <w:rPr>
                <w:rFonts w:asciiTheme="majorHAnsi" w:hAnsiTheme="majorHAnsi"/>
                <w:spacing w:val="-2"/>
              </w:rPr>
              <w:t>teaching.</w:t>
            </w:r>
          </w:p>
          <w:p w14:paraId="3B414091" w14:textId="77777777" w:rsidR="007A1F9E" w:rsidRPr="004737E0" w:rsidRDefault="000E1E7D" w:rsidP="00B87C5C">
            <w:pPr>
              <w:pStyle w:val="TableParagraph"/>
              <w:numPr>
                <w:ilvl w:val="0"/>
                <w:numId w:val="103"/>
              </w:numPr>
              <w:tabs>
                <w:tab w:val="left" w:pos="338"/>
              </w:tabs>
              <w:spacing w:line="281" w:lineRule="exact"/>
              <w:ind w:left="338" w:hanging="233"/>
              <w:rPr>
                <w:rFonts w:asciiTheme="majorHAnsi" w:hAnsiTheme="majorHAnsi"/>
              </w:rPr>
            </w:pPr>
            <w:r w:rsidRPr="004737E0">
              <w:rPr>
                <w:rFonts w:asciiTheme="majorHAnsi" w:hAnsiTheme="majorHAnsi"/>
              </w:rPr>
              <w:t>Evaluation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4"/>
              </w:rPr>
              <w:t xml:space="preserve"> </w:t>
            </w:r>
            <w:r w:rsidRPr="004737E0">
              <w:rPr>
                <w:rFonts w:asciiTheme="majorHAnsi" w:hAnsiTheme="majorHAnsi"/>
                <w:spacing w:val="-2"/>
              </w:rPr>
              <w:t>work.</w:t>
            </w:r>
          </w:p>
          <w:p w14:paraId="5156C6E1" w14:textId="77777777" w:rsidR="007A1F9E" w:rsidRPr="004737E0" w:rsidRDefault="000E1E7D" w:rsidP="00B87C5C">
            <w:pPr>
              <w:pStyle w:val="TableParagraph"/>
              <w:numPr>
                <w:ilvl w:val="0"/>
                <w:numId w:val="103"/>
              </w:numPr>
              <w:tabs>
                <w:tab w:val="left" w:pos="338"/>
              </w:tabs>
              <w:spacing w:before="1" w:line="281" w:lineRule="exact"/>
              <w:ind w:left="338" w:hanging="233"/>
              <w:rPr>
                <w:rFonts w:asciiTheme="majorHAnsi" w:hAnsiTheme="majorHAnsi"/>
              </w:rPr>
            </w:pPr>
            <w:r w:rsidRPr="004737E0">
              <w:rPr>
                <w:rFonts w:asciiTheme="majorHAnsi" w:hAnsiTheme="majorHAnsi"/>
              </w:rPr>
              <w:t>Evaluation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achievements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work.</w:t>
            </w:r>
          </w:p>
          <w:p w14:paraId="0918752A" w14:textId="77777777" w:rsidR="007A1F9E" w:rsidRPr="004737E0" w:rsidRDefault="000E1E7D" w:rsidP="00B87C5C">
            <w:pPr>
              <w:pStyle w:val="TableParagraph"/>
              <w:numPr>
                <w:ilvl w:val="0"/>
                <w:numId w:val="103"/>
              </w:numPr>
              <w:tabs>
                <w:tab w:val="left" w:pos="338"/>
              </w:tabs>
              <w:spacing w:line="260" w:lineRule="exact"/>
              <w:ind w:left="338" w:hanging="233"/>
              <w:rPr>
                <w:rFonts w:asciiTheme="majorHAnsi" w:hAnsiTheme="majorHAnsi"/>
              </w:rPr>
            </w:pPr>
            <w:r w:rsidRPr="004737E0">
              <w:rPr>
                <w:rFonts w:asciiTheme="majorHAnsi" w:hAnsiTheme="majorHAnsi"/>
              </w:rPr>
              <w:t>Introducing</w:t>
            </w:r>
            <w:r w:rsidRPr="004737E0">
              <w:rPr>
                <w:rFonts w:asciiTheme="majorHAnsi" w:hAnsiTheme="majorHAnsi"/>
                <w:spacing w:val="-5"/>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natural</w:t>
            </w:r>
            <w:r w:rsidRPr="004737E0">
              <w:rPr>
                <w:rFonts w:asciiTheme="majorHAnsi" w:hAnsiTheme="majorHAnsi"/>
                <w:spacing w:val="-4"/>
              </w:rPr>
              <w:t xml:space="preserve"> </w:t>
            </w:r>
            <w:r w:rsidRPr="004737E0">
              <w:rPr>
                <w:rFonts w:asciiTheme="majorHAnsi" w:hAnsiTheme="majorHAnsi"/>
              </w:rPr>
              <w:t>sciences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social</w:t>
            </w:r>
            <w:r w:rsidRPr="004737E0">
              <w:rPr>
                <w:rFonts w:asciiTheme="majorHAnsi" w:hAnsiTheme="majorHAnsi"/>
                <w:spacing w:val="-4"/>
              </w:rPr>
              <w:t xml:space="preserve"> </w:t>
            </w:r>
            <w:r w:rsidRPr="004737E0">
              <w:rPr>
                <w:rFonts w:asciiTheme="majorHAnsi" w:hAnsiTheme="majorHAnsi"/>
                <w:spacing w:val="-2"/>
              </w:rPr>
              <w:t>studies.</w:t>
            </w:r>
          </w:p>
        </w:tc>
      </w:tr>
      <w:tr w:rsidR="007A1F9E" w:rsidRPr="004737E0" w14:paraId="07417A25" w14:textId="77777777">
        <w:trPr>
          <w:trHeight w:val="859"/>
        </w:trPr>
        <w:tc>
          <w:tcPr>
            <w:tcW w:w="2475" w:type="dxa"/>
            <w:vMerge w:val="restart"/>
            <w:shd w:val="clear" w:color="auto" w:fill="F3F3F3"/>
          </w:tcPr>
          <w:p w14:paraId="43717D46" w14:textId="77777777" w:rsidR="007A1F9E" w:rsidRPr="004737E0" w:rsidRDefault="007A1F9E">
            <w:pPr>
              <w:pStyle w:val="TableParagraph"/>
              <w:rPr>
                <w:rFonts w:asciiTheme="majorHAnsi" w:hAnsiTheme="majorHAnsi"/>
              </w:rPr>
            </w:pPr>
          </w:p>
          <w:p w14:paraId="73DFCD4E" w14:textId="77777777" w:rsidR="007A1F9E" w:rsidRPr="004737E0" w:rsidRDefault="007A1F9E">
            <w:pPr>
              <w:pStyle w:val="TableParagraph"/>
              <w:rPr>
                <w:rFonts w:asciiTheme="majorHAnsi" w:hAnsiTheme="majorHAnsi"/>
              </w:rPr>
            </w:pPr>
          </w:p>
          <w:p w14:paraId="6BD4123C" w14:textId="77777777" w:rsidR="007A1F9E" w:rsidRPr="004737E0" w:rsidRDefault="007A1F9E">
            <w:pPr>
              <w:pStyle w:val="TableParagraph"/>
              <w:rPr>
                <w:rFonts w:asciiTheme="majorHAnsi" w:hAnsiTheme="majorHAnsi"/>
              </w:rPr>
            </w:pPr>
          </w:p>
          <w:p w14:paraId="41CC6D06" w14:textId="77777777" w:rsidR="007A1F9E" w:rsidRPr="004737E0" w:rsidRDefault="007A1F9E">
            <w:pPr>
              <w:pStyle w:val="TableParagraph"/>
              <w:rPr>
                <w:rFonts w:asciiTheme="majorHAnsi" w:hAnsiTheme="majorHAnsi"/>
              </w:rPr>
            </w:pPr>
          </w:p>
          <w:p w14:paraId="5A7F684E" w14:textId="77777777" w:rsidR="007A1F9E" w:rsidRPr="004737E0" w:rsidRDefault="007A1F9E">
            <w:pPr>
              <w:pStyle w:val="TableParagraph"/>
              <w:rPr>
                <w:rFonts w:asciiTheme="majorHAnsi" w:hAnsiTheme="majorHAnsi"/>
              </w:rPr>
            </w:pPr>
          </w:p>
          <w:p w14:paraId="64D14C1B" w14:textId="77777777" w:rsidR="007A1F9E" w:rsidRPr="004737E0" w:rsidRDefault="007A1F9E">
            <w:pPr>
              <w:pStyle w:val="TableParagraph"/>
              <w:spacing w:before="246"/>
              <w:rPr>
                <w:rFonts w:asciiTheme="majorHAnsi" w:hAnsiTheme="majorHAnsi"/>
              </w:rPr>
            </w:pPr>
          </w:p>
          <w:p w14:paraId="4C61847F" w14:textId="0F62BC9C" w:rsidR="007A1F9E" w:rsidRPr="004737E0" w:rsidRDefault="000E1E7D">
            <w:pPr>
              <w:pStyle w:val="TableParagraph"/>
              <w:tabs>
                <w:tab w:val="left" w:pos="1386"/>
                <w:tab w:val="left" w:pos="1683"/>
                <w:tab w:val="left" w:pos="1979"/>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561" w:type="dxa"/>
          </w:tcPr>
          <w:p w14:paraId="5424CA10" w14:textId="59EA701B" w:rsidR="007A1F9E" w:rsidRPr="004737E0" w:rsidRDefault="000E1E7D">
            <w:pPr>
              <w:pStyle w:val="TableParagraph"/>
              <w:spacing w:line="280" w:lineRule="exact"/>
              <w:ind w:left="105" w:right="193"/>
              <w:rPr>
                <w:rFonts w:asciiTheme="majorHAnsi" w:hAnsiTheme="majorHAnsi"/>
              </w:rPr>
            </w:pPr>
            <w:r w:rsidRPr="004737E0">
              <w:rPr>
                <w:rFonts w:asciiTheme="majorHAnsi" w:hAnsiTheme="majorHAnsi"/>
                <w:spacing w:val="-2"/>
              </w:rPr>
              <w:t xml:space="preserve">Student responsibilities </w:t>
            </w:r>
          </w:p>
        </w:tc>
        <w:tc>
          <w:tcPr>
            <w:tcW w:w="1260" w:type="dxa"/>
          </w:tcPr>
          <w:p w14:paraId="22689E0F" w14:textId="77777777" w:rsidR="007A1F9E" w:rsidRPr="004737E0" w:rsidRDefault="000E1E7D">
            <w:pPr>
              <w:pStyle w:val="TableParagraph"/>
              <w:spacing w:before="156"/>
              <w:ind w:left="107" w:right="144"/>
              <w:rPr>
                <w:rFonts w:asciiTheme="majorHAnsi" w:hAnsiTheme="majorHAnsi"/>
              </w:rPr>
            </w:pPr>
            <w:r w:rsidRPr="004737E0">
              <w:rPr>
                <w:rFonts w:asciiTheme="majorHAnsi" w:hAnsiTheme="majorHAnsi"/>
                <w:spacing w:val="-2"/>
              </w:rPr>
              <w:t>Learning outcomes</w:t>
            </w:r>
          </w:p>
        </w:tc>
        <w:tc>
          <w:tcPr>
            <w:tcW w:w="869" w:type="dxa"/>
          </w:tcPr>
          <w:p w14:paraId="22845B8D" w14:textId="77777777" w:rsidR="007A1F9E" w:rsidRPr="004737E0" w:rsidRDefault="007A1F9E">
            <w:pPr>
              <w:pStyle w:val="TableParagraph"/>
              <w:spacing w:before="16"/>
              <w:rPr>
                <w:rFonts w:asciiTheme="majorHAnsi" w:hAnsiTheme="majorHAnsi"/>
              </w:rPr>
            </w:pPr>
          </w:p>
          <w:p w14:paraId="4AB8E93E"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Hours</w:t>
            </w:r>
          </w:p>
        </w:tc>
        <w:tc>
          <w:tcPr>
            <w:tcW w:w="1080" w:type="dxa"/>
          </w:tcPr>
          <w:p w14:paraId="32D8D221" w14:textId="77777777" w:rsidR="007A1F9E" w:rsidRPr="004737E0" w:rsidRDefault="000E1E7D">
            <w:pPr>
              <w:pStyle w:val="TableParagraph"/>
              <w:spacing w:before="156" w:line="281" w:lineRule="exact"/>
              <w:ind w:left="108"/>
              <w:rPr>
                <w:rFonts w:asciiTheme="majorHAnsi" w:hAnsiTheme="majorHAnsi"/>
              </w:rPr>
            </w:pPr>
            <w:r w:rsidRPr="004737E0">
              <w:rPr>
                <w:rFonts w:asciiTheme="majorHAnsi" w:hAnsiTheme="majorHAnsi"/>
                <w:spacing w:val="-4"/>
              </w:rPr>
              <w:t>ECTS</w:t>
            </w:r>
          </w:p>
          <w:p w14:paraId="43021753" w14:textId="77777777" w:rsidR="007A1F9E" w:rsidRPr="004737E0" w:rsidRDefault="000E1E7D">
            <w:pPr>
              <w:pStyle w:val="TableParagraph"/>
              <w:spacing w:line="281" w:lineRule="exact"/>
              <w:ind w:left="108"/>
              <w:rPr>
                <w:rFonts w:asciiTheme="majorHAnsi" w:hAnsiTheme="majorHAnsi"/>
              </w:rPr>
            </w:pPr>
            <w:r w:rsidRPr="004737E0">
              <w:rPr>
                <w:rFonts w:asciiTheme="majorHAnsi" w:hAnsiTheme="majorHAnsi"/>
                <w:spacing w:val="-2"/>
              </w:rPr>
              <w:t>credits</w:t>
            </w:r>
          </w:p>
        </w:tc>
        <w:tc>
          <w:tcPr>
            <w:tcW w:w="1260" w:type="dxa"/>
          </w:tcPr>
          <w:p w14:paraId="4245B51A" w14:textId="77777777" w:rsidR="007A1F9E" w:rsidRPr="004737E0" w:rsidRDefault="000E1E7D">
            <w:pPr>
              <w:pStyle w:val="TableParagraph"/>
              <w:spacing w:before="156"/>
              <w:ind w:left="108" w:right="194"/>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A01AE11" w14:textId="77777777">
        <w:trPr>
          <w:trHeight w:val="316"/>
        </w:trPr>
        <w:tc>
          <w:tcPr>
            <w:tcW w:w="2475" w:type="dxa"/>
            <w:vMerge/>
            <w:tcBorders>
              <w:top w:val="nil"/>
            </w:tcBorders>
            <w:shd w:val="clear" w:color="auto" w:fill="F3F3F3"/>
          </w:tcPr>
          <w:p w14:paraId="75F78CCB" w14:textId="77777777" w:rsidR="007A1F9E" w:rsidRPr="004737E0" w:rsidRDefault="007A1F9E">
            <w:pPr>
              <w:rPr>
                <w:rFonts w:asciiTheme="majorHAnsi" w:hAnsiTheme="majorHAnsi"/>
              </w:rPr>
            </w:pPr>
          </w:p>
        </w:tc>
        <w:tc>
          <w:tcPr>
            <w:tcW w:w="2561" w:type="dxa"/>
          </w:tcPr>
          <w:p w14:paraId="34E14028" w14:textId="69172759" w:rsidR="007A1F9E" w:rsidRPr="004737E0" w:rsidRDefault="00BF03BA">
            <w:pPr>
              <w:pStyle w:val="TableParagraph"/>
              <w:spacing w:before="16" w:line="280" w:lineRule="exact"/>
              <w:ind w:left="105"/>
              <w:rPr>
                <w:rFonts w:asciiTheme="majorHAnsi" w:hAnsiTheme="majorHAnsi"/>
              </w:rPr>
            </w:pPr>
            <w:r>
              <w:rPr>
                <w:rFonts w:asciiTheme="majorHAnsi" w:hAnsiTheme="majorHAnsi"/>
              </w:rPr>
              <w:t>Activity on</w:t>
            </w:r>
            <w:r w:rsidR="000E1E7D" w:rsidRPr="004737E0">
              <w:rPr>
                <w:rFonts w:asciiTheme="majorHAnsi" w:hAnsiTheme="majorHAnsi"/>
                <w:spacing w:val="-2"/>
              </w:rPr>
              <w:t xml:space="preserve"> </w:t>
            </w:r>
            <w:r w:rsidR="000E1E7D" w:rsidRPr="004737E0">
              <w:rPr>
                <w:rFonts w:asciiTheme="majorHAnsi" w:hAnsiTheme="majorHAnsi"/>
              </w:rPr>
              <w:t>L,</w:t>
            </w:r>
            <w:r w:rsidR="000E1E7D" w:rsidRPr="004737E0">
              <w:rPr>
                <w:rFonts w:asciiTheme="majorHAnsi" w:hAnsiTheme="majorHAnsi"/>
                <w:spacing w:val="-2"/>
              </w:rPr>
              <w:t xml:space="preserve"> </w:t>
            </w:r>
            <w:r w:rsidR="000E1E7D" w:rsidRPr="004737E0">
              <w:rPr>
                <w:rFonts w:asciiTheme="majorHAnsi" w:hAnsiTheme="majorHAnsi"/>
                <w:spacing w:val="-10"/>
              </w:rPr>
              <w:t>T</w:t>
            </w:r>
          </w:p>
        </w:tc>
        <w:tc>
          <w:tcPr>
            <w:tcW w:w="1260" w:type="dxa"/>
          </w:tcPr>
          <w:p w14:paraId="40671479"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4D894CE8"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spacing w:val="-5"/>
              </w:rPr>
              <w:t>45</w:t>
            </w:r>
          </w:p>
        </w:tc>
        <w:tc>
          <w:tcPr>
            <w:tcW w:w="1080" w:type="dxa"/>
          </w:tcPr>
          <w:p w14:paraId="27585027" w14:textId="5B6F26A5" w:rsidR="007A1F9E" w:rsidRPr="004737E0" w:rsidRDefault="000E1E7D">
            <w:pPr>
              <w:pStyle w:val="TableParagraph"/>
              <w:spacing w:before="16" w:line="280" w:lineRule="exact"/>
              <w:ind w:left="108"/>
              <w:rPr>
                <w:rFonts w:asciiTheme="majorHAnsi" w:hAnsiTheme="majorHAnsi"/>
              </w:rPr>
            </w:pPr>
            <w:r w:rsidRPr="004737E0">
              <w:rPr>
                <w:rFonts w:asciiTheme="majorHAnsi" w:hAnsiTheme="majorHAnsi"/>
                <w:spacing w:val="-5"/>
              </w:rPr>
              <w:t>1</w:t>
            </w:r>
            <w:r w:rsidR="00F61F71">
              <w:rPr>
                <w:rFonts w:asciiTheme="majorHAnsi" w:hAnsiTheme="majorHAnsi"/>
                <w:spacing w:val="-5"/>
              </w:rPr>
              <w:t>.</w:t>
            </w:r>
            <w:r w:rsidRPr="004737E0">
              <w:rPr>
                <w:rFonts w:asciiTheme="majorHAnsi" w:hAnsiTheme="majorHAnsi"/>
                <w:spacing w:val="-5"/>
              </w:rPr>
              <w:t>5</w:t>
            </w:r>
          </w:p>
        </w:tc>
        <w:tc>
          <w:tcPr>
            <w:tcW w:w="1260" w:type="dxa"/>
          </w:tcPr>
          <w:p w14:paraId="0207A2EA" w14:textId="77777777" w:rsidR="007A1F9E" w:rsidRPr="004737E0" w:rsidRDefault="000E1E7D">
            <w:pPr>
              <w:pStyle w:val="TableParagraph"/>
              <w:spacing w:before="16" w:line="280" w:lineRule="exact"/>
              <w:ind w:left="108"/>
              <w:rPr>
                <w:rFonts w:asciiTheme="majorHAnsi" w:hAnsiTheme="majorHAnsi"/>
              </w:rPr>
            </w:pPr>
            <w:r w:rsidRPr="004737E0">
              <w:rPr>
                <w:rFonts w:asciiTheme="majorHAnsi" w:hAnsiTheme="majorHAnsi"/>
                <w:spacing w:val="-5"/>
              </w:rPr>
              <w:t>0%</w:t>
            </w:r>
          </w:p>
        </w:tc>
      </w:tr>
      <w:tr w:rsidR="007A1F9E" w:rsidRPr="004737E0" w14:paraId="0DBF70C6" w14:textId="77777777">
        <w:trPr>
          <w:trHeight w:val="578"/>
        </w:trPr>
        <w:tc>
          <w:tcPr>
            <w:tcW w:w="2475" w:type="dxa"/>
            <w:vMerge/>
            <w:tcBorders>
              <w:top w:val="nil"/>
            </w:tcBorders>
            <w:shd w:val="clear" w:color="auto" w:fill="F3F3F3"/>
          </w:tcPr>
          <w:p w14:paraId="2D7FB1D3" w14:textId="77777777" w:rsidR="007A1F9E" w:rsidRPr="004737E0" w:rsidRDefault="007A1F9E">
            <w:pPr>
              <w:rPr>
                <w:rFonts w:asciiTheme="majorHAnsi" w:hAnsiTheme="majorHAnsi"/>
              </w:rPr>
            </w:pPr>
          </w:p>
        </w:tc>
        <w:tc>
          <w:tcPr>
            <w:tcW w:w="2561" w:type="dxa"/>
          </w:tcPr>
          <w:p w14:paraId="16D5A892" w14:textId="77777777" w:rsidR="007A1F9E" w:rsidRPr="004737E0" w:rsidRDefault="000E1E7D">
            <w:pPr>
              <w:pStyle w:val="TableParagraph"/>
              <w:tabs>
                <w:tab w:val="left" w:pos="1621"/>
              </w:tabs>
              <w:spacing w:line="280" w:lineRule="exact"/>
              <w:ind w:left="105" w:right="95"/>
              <w:rPr>
                <w:rFonts w:asciiTheme="majorHAnsi" w:hAnsiTheme="majorHAnsi"/>
              </w:rPr>
            </w:pPr>
            <w:r w:rsidRPr="004737E0">
              <w:rPr>
                <w:rFonts w:asciiTheme="majorHAnsi" w:hAnsiTheme="majorHAnsi"/>
                <w:spacing w:val="-2"/>
              </w:rPr>
              <w:t>Written</w:t>
            </w:r>
            <w:r w:rsidRPr="004737E0">
              <w:rPr>
                <w:rFonts w:asciiTheme="majorHAnsi" w:hAnsiTheme="majorHAnsi"/>
              </w:rPr>
              <w:tab/>
            </w:r>
            <w:r w:rsidRPr="004737E0">
              <w:rPr>
                <w:rFonts w:asciiTheme="majorHAnsi" w:hAnsiTheme="majorHAnsi"/>
                <w:spacing w:val="-2"/>
              </w:rPr>
              <w:t>projects (seminars)</w:t>
            </w:r>
          </w:p>
        </w:tc>
        <w:tc>
          <w:tcPr>
            <w:tcW w:w="1260" w:type="dxa"/>
          </w:tcPr>
          <w:p w14:paraId="1DB0B65E"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2"/>
              </w:rPr>
              <w:t>1.-</w:t>
            </w:r>
            <w:r w:rsidRPr="004737E0">
              <w:rPr>
                <w:rFonts w:asciiTheme="majorHAnsi" w:hAnsiTheme="majorHAnsi"/>
                <w:spacing w:val="-7"/>
              </w:rPr>
              <w:t>4.</w:t>
            </w:r>
          </w:p>
        </w:tc>
        <w:tc>
          <w:tcPr>
            <w:tcW w:w="869" w:type="dxa"/>
          </w:tcPr>
          <w:p w14:paraId="1F50F903"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5"/>
              </w:rPr>
              <w:t>30</w:t>
            </w:r>
          </w:p>
        </w:tc>
        <w:tc>
          <w:tcPr>
            <w:tcW w:w="1080" w:type="dxa"/>
          </w:tcPr>
          <w:p w14:paraId="006D98CC" w14:textId="77777777" w:rsidR="007A1F9E" w:rsidRPr="004737E0" w:rsidRDefault="000E1E7D">
            <w:pPr>
              <w:pStyle w:val="TableParagraph"/>
              <w:spacing w:before="14"/>
              <w:ind w:left="108"/>
              <w:rPr>
                <w:rFonts w:asciiTheme="majorHAnsi" w:hAnsiTheme="majorHAnsi"/>
              </w:rPr>
            </w:pPr>
            <w:r w:rsidRPr="004737E0">
              <w:rPr>
                <w:rFonts w:asciiTheme="majorHAnsi" w:hAnsiTheme="majorHAnsi"/>
                <w:spacing w:val="-10"/>
              </w:rPr>
              <w:t>1</w:t>
            </w:r>
          </w:p>
        </w:tc>
        <w:tc>
          <w:tcPr>
            <w:tcW w:w="1260" w:type="dxa"/>
          </w:tcPr>
          <w:p w14:paraId="078B8023" w14:textId="77777777" w:rsidR="007A1F9E" w:rsidRPr="004737E0" w:rsidRDefault="000E1E7D">
            <w:pPr>
              <w:pStyle w:val="TableParagraph"/>
              <w:spacing w:before="14"/>
              <w:ind w:left="108"/>
              <w:rPr>
                <w:rFonts w:asciiTheme="majorHAnsi" w:hAnsiTheme="majorHAnsi"/>
              </w:rPr>
            </w:pPr>
            <w:r w:rsidRPr="004737E0">
              <w:rPr>
                <w:rFonts w:asciiTheme="majorHAnsi" w:hAnsiTheme="majorHAnsi"/>
                <w:spacing w:val="-5"/>
              </w:rPr>
              <w:t>30%</w:t>
            </w:r>
          </w:p>
        </w:tc>
      </w:tr>
      <w:tr w:rsidR="007A1F9E" w:rsidRPr="004737E0" w14:paraId="6E61EECA" w14:textId="77777777">
        <w:trPr>
          <w:trHeight w:val="313"/>
        </w:trPr>
        <w:tc>
          <w:tcPr>
            <w:tcW w:w="2475" w:type="dxa"/>
            <w:vMerge/>
            <w:tcBorders>
              <w:top w:val="nil"/>
            </w:tcBorders>
            <w:shd w:val="clear" w:color="auto" w:fill="F3F3F3"/>
          </w:tcPr>
          <w:p w14:paraId="0456016F" w14:textId="77777777" w:rsidR="007A1F9E" w:rsidRPr="004737E0" w:rsidRDefault="007A1F9E">
            <w:pPr>
              <w:rPr>
                <w:rFonts w:asciiTheme="majorHAnsi" w:hAnsiTheme="majorHAnsi"/>
              </w:rPr>
            </w:pPr>
          </w:p>
        </w:tc>
        <w:tc>
          <w:tcPr>
            <w:tcW w:w="2561" w:type="dxa"/>
          </w:tcPr>
          <w:p w14:paraId="7281C292"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w:t>
            </w:r>
            <w:r w:rsidRPr="004737E0">
              <w:rPr>
                <w:rFonts w:asciiTheme="majorHAnsi" w:hAnsiTheme="majorHAnsi"/>
              </w:rPr>
              <w:t>(2</w:t>
            </w:r>
            <w:r w:rsidRPr="004737E0">
              <w:rPr>
                <w:rFonts w:asciiTheme="majorHAnsi" w:hAnsiTheme="majorHAnsi"/>
                <w:spacing w:val="-2"/>
              </w:rPr>
              <w:t xml:space="preserve"> written)</w:t>
            </w:r>
          </w:p>
        </w:tc>
        <w:tc>
          <w:tcPr>
            <w:tcW w:w="1260" w:type="dxa"/>
          </w:tcPr>
          <w:p w14:paraId="771248EB"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13845AEE"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5"/>
              </w:rPr>
              <w:t>75</w:t>
            </w:r>
          </w:p>
        </w:tc>
        <w:tc>
          <w:tcPr>
            <w:tcW w:w="1080" w:type="dxa"/>
          </w:tcPr>
          <w:p w14:paraId="57A1242B" w14:textId="3FDBFCFB" w:rsidR="007A1F9E" w:rsidRPr="004737E0" w:rsidRDefault="000E1E7D">
            <w:pPr>
              <w:pStyle w:val="TableParagraph"/>
              <w:spacing w:before="14" w:line="280" w:lineRule="exact"/>
              <w:ind w:left="108"/>
              <w:rPr>
                <w:rFonts w:asciiTheme="majorHAnsi" w:hAnsiTheme="majorHAnsi"/>
              </w:rPr>
            </w:pPr>
            <w:r w:rsidRPr="004737E0">
              <w:rPr>
                <w:rFonts w:asciiTheme="majorHAnsi" w:hAnsiTheme="majorHAnsi"/>
                <w:spacing w:val="-5"/>
              </w:rPr>
              <w:t>2</w:t>
            </w:r>
            <w:r w:rsidR="00F61F71">
              <w:rPr>
                <w:rFonts w:asciiTheme="majorHAnsi" w:hAnsiTheme="majorHAnsi"/>
                <w:spacing w:val="-5"/>
              </w:rPr>
              <w:t>.</w:t>
            </w:r>
            <w:r w:rsidRPr="004737E0">
              <w:rPr>
                <w:rFonts w:asciiTheme="majorHAnsi" w:hAnsiTheme="majorHAnsi"/>
                <w:spacing w:val="-5"/>
              </w:rPr>
              <w:t>5</w:t>
            </w:r>
          </w:p>
        </w:tc>
        <w:tc>
          <w:tcPr>
            <w:tcW w:w="1260" w:type="dxa"/>
          </w:tcPr>
          <w:p w14:paraId="5BF558F1" w14:textId="77777777" w:rsidR="007A1F9E" w:rsidRPr="004737E0" w:rsidRDefault="000E1E7D">
            <w:pPr>
              <w:pStyle w:val="TableParagraph"/>
              <w:spacing w:before="14" w:line="280" w:lineRule="exact"/>
              <w:ind w:left="108"/>
              <w:rPr>
                <w:rFonts w:asciiTheme="majorHAnsi" w:hAnsiTheme="majorHAnsi"/>
              </w:rPr>
            </w:pPr>
            <w:r w:rsidRPr="004737E0">
              <w:rPr>
                <w:rFonts w:asciiTheme="majorHAnsi" w:hAnsiTheme="majorHAnsi"/>
                <w:spacing w:val="-5"/>
              </w:rPr>
              <w:t>70%</w:t>
            </w:r>
          </w:p>
        </w:tc>
      </w:tr>
      <w:tr w:rsidR="007A1F9E" w:rsidRPr="004737E0" w14:paraId="26012A4C" w14:textId="77777777">
        <w:trPr>
          <w:trHeight w:val="314"/>
        </w:trPr>
        <w:tc>
          <w:tcPr>
            <w:tcW w:w="2475" w:type="dxa"/>
            <w:vMerge/>
            <w:tcBorders>
              <w:top w:val="nil"/>
            </w:tcBorders>
            <w:shd w:val="clear" w:color="auto" w:fill="F3F3F3"/>
          </w:tcPr>
          <w:p w14:paraId="3E12A209" w14:textId="77777777" w:rsidR="007A1F9E" w:rsidRPr="004737E0" w:rsidRDefault="007A1F9E">
            <w:pPr>
              <w:rPr>
                <w:rFonts w:asciiTheme="majorHAnsi" w:hAnsiTheme="majorHAnsi"/>
              </w:rPr>
            </w:pPr>
          </w:p>
        </w:tc>
        <w:tc>
          <w:tcPr>
            <w:tcW w:w="3821" w:type="dxa"/>
            <w:gridSpan w:val="2"/>
          </w:tcPr>
          <w:p w14:paraId="6BDF0769"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869" w:type="dxa"/>
          </w:tcPr>
          <w:p w14:paraId="662C46AC"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150</w:t>
            </w:r>
          </w:p>
        </w:tc>
        <w:tc>
          <w:tcPr>
            <w:tcW w:w="1080" w:type="dxa"/>
          </w:tcPr>
          <w:p w14:paraId="4BA01451"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10"/>
              </w:rPr>
              <w:t>5</w:t>
            </w:r>
          </w:p>
        </w:tc>
        <w:tc>
          <w:tcPr>
            <w:tcW w:w="1260" w:type="dxa"/>
          </w:tcPr>
          <w:p w14:paraId="57384D7A"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100</w:t>
            </w:r>
          </w:p>
        </w:tc>
      </w:tr>
      <w:tr w:rsidR="007A1F9E" w:rsidRPr="004737E0" w14:paraId="2EAC9E74" w14:textId="77777777">
        <w:trPr>
          <w:trHeight w:val="3393"/>
        </w:trPr>
        <w:tc>
          <w:tcPr>
            <w:tcW w:w="2475" w:type="dxa"/>
            <w:vMerge/>
            <w:tcBorders>
              <w:top w:val="nil"/>
            </w:tcBorders>
            <w:shd w:val="clear" w:color="auto" w:fill="F3F3F3"/>
          </w:tcPr>
          <w:p w14:paraId="15C06B72" w14:textId="77777777" w:rsidR="007A1F9E" w:rsidRPr="004737E0" w:rsidRDefault="007A1F9E">
            <w:pPr>
              <w:rPr>
                <w:rFonts w:asciiTheme="majorHAnsi" w:hAnsiTheme="majorHAnsi"/>
              </w:rPr>
            </w:pPr>
          </w:p>
        </w:tc>
        <w:tc>
          <w:tcPr>
            <w:tcW w:w="7030" w:type="dxa"/>
            <w:gridSpan w:val="5"/>
          </w:tcPr>
          <w:p w14:paraId="11E6B2FB" w14:textId="77777777" w:rsidR="007A1F9E" w:rsidRPr="004737E0" w:rsidRDefault="000E1E7D">
            <w:pPr>
              <w:pStyle w:val="TableParagraph"/>
              <w:spacing w:before="16" w:line="281"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10"/>
              </w:rPr>
              <w:t xml:space="preserve"> </w:t>
            </w:r>
            <w:r w:rsidRPr="004737E0">
              <w:rPr>
                <w:rFonts w:asciiTheme="majorHAnsi" w:hAnsiTheme="majorHAnsi"/>
                <w:spacing w:val="-2"/>
              </w:rPr>
              <w:t>clarifications:</w:t>
            </w:r>
          </w:p>
          <w:p w14:paraId="5A6D145C" w14:textId="77777777" w:rsidR="007A1F9E" w:rsidRPr="004737E0" w:rsidRDefault="000E1E7D">
            <w:pPr>
              <w:pStyle w:val="TableParagraph"/>
              <w:ind w:left="105" w:right="96"/>
              <w:jc w:val="both"/>
              <w:rPr>
                <w:rFonts w:asciiTheme="majorHAnsi" w:hAnsiTheme="majorHAnsi"/>
              </w:rPr>
            </w:pPr>
            <w:r w:rsidRPr="004737E0">
              <w:rPr>
                <w:rFonts w:asciiTheme="majorHAnsi" w:hAnsiTheme="majorHAnsi"/>
              </w:rPr>
              <w:t>In order to successfully complete the course, the student must obtain</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4"/>
              </w:rPr>
              <w:t xml:space="preserve"> </w:t>
            </w:r>
            <w:r w:rsidRPr="004737E0">
              <w:rPr>
                <w:rFonts w:asciiTheme="majorHAnsi" w:hAnsiTheme="majorHAnsi"/>
              </w:rPr>
              <w:t>least</w:t>
            </w:r>
            <w:r w:rsidRPr="004737E0">
              <w:rPr>
                <w:rFonts w:asciiTheme="majorHAnsi" w:hAnsiTheme="majorHAnsi"/>
                <w:spacing w:val="-2"/>
              </w:rPr>
              <w:t xml:space="preserve"> </w:t>
            </w:r>
            <w:r w:rsidRPr="004737E0">
              <w:rPr>
                <w:rFonts w:asciiTheme="majorHAnsi" w:hAnsiTheme="majorHAnsi"/>
              </w:rPr>
              <w:t>half</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credits from</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independent</w:t>
            </w:r>
            <w:r w:rsidRPr="004737E0">
              <w:rPr>
                <w:rFonts w:asciiTheme="majorHAnsi" w:hAnsiTheme="majorHAnsi"/>
                <w:spacing w:val="-2"/>
              </w:rPr>
              <w:t xml:space="preserve"> </w:t>
            </w:r>
            <w:r w:rsidRPr="004737E0">
              <w:rPr>
                <w:rFonts w:asciiTheme="majorHAnsi" w:hAnsiTheme="majorHAnsi"/>
              </w:rPr>
              <w:t>assignment and colloquium.</w:t>
            </w:r>
          </w:p>
          <w:p w14:paraId="25B2EAB6" w14:textId="77777777" w:rsidR="007A1F9E" w:rsidRPr="004737E0" w:rsidRDefault="000E1E7D">
            <w:pPr>
              <w:pStyle w:val="TableParagraph"/>
              <w:spacing w:before="1"/>
              <w:ind w:left="105" w:right="99" w:firstLine="384"/>
              <w:jc w:val="both"/>
              <w:rPr>
                <w:rFonts w:asciiTheme="majorHAnsi" w:hAnsiTheme="majorHAnsi"/>
              </w:rPr>
            </w:pPr>
            <w:r w:rsidRPr="004737E0">
              <w:rPr>
                <w:rFonts w:asciiTheme="majorHAnsi" w:hAnsiTheme="majorHAnsi"/>
              </w:rPr>
              <w:t>Colloquiums are not mandatory, but they offer students the option of being exempted from the exam (with at least 50% of points on each colloquium). Exemption from the exam (based on the</w:t>
            </w:r>
            <w:r w:rsidRPr="004737E0">
              <w:rPr>
                <w:rFonts w:asciiTheme="majorHAnsi" w:hAnsiTheme="majorHAnsi"/>
                <w:spacing w:val="-14"/>
              </w:rPr>
              <w:t xml:space="preserve"> </w:t>
            </w:r>
            <w:r w:rsidRPr="004737E0">
              <w:rPr>
                <w:rFonts w:asciiTheme="majorHAnsi" w:hAnsiTheme="majorHAnsi"/>
              </w:rPr>
              <w:t>results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colloquia)</w:t>
            </w:r>
            <w:r w:rsidRPr="004737E0">
              <w:rPr>
                <w:rFonts w:asciiTheme="majorHAnsi" w:hAnsiTheme="majorHAnsi"/>
                <w:spacing w:val="-14"/>
              </w:rPr>
              <w:t xml:space="preserve"> </w:t>
            </w:r>
            <w:r w:rsidRPr="004737E0">
              <w:rPr>
                <w:rFonts w:asciiTheme="majorHAnsi" w:hAnsiTheme="majorHAnsi"/>
              </w:rPr>
              <w:t>is</w:t>
            </w:r>
            <w:r w:rsidRPr="004737E0">
              <w:rPr>
                <w:rFonts w:asciiTheme="majorHAnsi" w:hAnsiTheme="majorHAnsi"/>
                <w:spacing w:val="-13"/>
              </w:rPr>
              <w:t xml:space="preserve"> </w:t>
            </w:r>
            <w:r w:rsidRPr="004737E0">
              <w:rPr>
                <w:rFonts w:asciiTheme="majorHAnsi" w:hAnsiTheme="majorHAnsi"/>
              </w:rPr>
              <w:t>valid</w:t>
            </w:r>
            <w:r w:rsidRPr="004737E0">
              <w:rPr>
                <w:rFonts w:asciiTheme="majorHAnsi" w:hAnsiTheme="majorHAnsi"/>
                <w:spacing w:val="-13"/>
              </w:rPr>
              <w:t xml:space="preserve"> </w:t>
            </w:r>
            <w:r w:rsidRPr="004737E0">
              <w:rPr>
                <w:rFonts w:asciiTheme="majorHAnsi" w:hAnsiTheme="majorHAnsi"/>
              </w:rPr>
              <w:t>until</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end</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regular</w:t>
            </w:r>
            <w:r w:rsidRPr="004737E0">
              <w:rPr>
                <w:rFonts w:asciiTheme="majorHAnsi" w:hAnsiTheme="majorHAnsi"/>
                <w:spacing w:val="-13"/>
              </w:rPr>
              <w:t xml:space="preserve"> </w:t>
            </w:r>
            <w:r w:rsidRPr="004737E0">
              <w:rPr>
                <w:rFonts w:asciiTheme="majorHAnsi" w:hAnsiTheme="majorHAnsi"/>
              </w:rPr>
              <w:t>exam period in September.</w:t>
            </w:r>
          </w:p>
          <w:p w14:paraId="5BE30110" w14:textId="17F25462" w:rsidR="007A1F9E" w:rsidRPr="004737E0" w:rsidRDefault="000E1E7D">
            <w:pPr>
              <w:pStyle w:val="TableParagraph"/>
              <w:spacing w:line="280" w:lineRule="exact"/>
              <w:ind w:left="105" w:right="96" w:firstLine="384"/>
              <w:jc w:val="both"/>
              <w:rPr>
                <w:rFonts w:asciiTheme="majorHAnsi" w:hAnsiTheme="majorHAnsi"/>
              </w:rPr>
            </w:pPr>
            <w:r w:rsidRPr="004737E0">
              <w:rPr>
                <w:rFonts w:asciiTheme="majorHAnsi" w:hAnsiTheme="majorHAnsi"/>
              </w:rPr>
              <w:t>If</w:t>
            </w:r>
            <w:r w:rsidRPr="004737E0">
              <w:rPr>
                <w:rFonts w:asciiTheme="majorHAnsi" w:hAnsiTheme="majorHAnsi"/>
                <w:spacing w:val="-14"/>
              </w:rPr>
              <w:t xml:space="preserve"> </w:t>
            </w:r>
            <w:r w:rsidRPr="004737E0">
              <w:rPr>
                <w:rFonts w:asciiTheme="majorHAnsi" w:hAnsiTheme="majorHAnsi"/>
              </w:rPr>
              <w:t>student</w:t>
            </w:r>
            <w:r w:rsidR="00F61F71">
              <w:rPr>
                <w:rFonts w:asciiTheme="majorHAnsi" w:hAnsiTheme="majorHAnsi"/>
              </w:rPr>
              <w:t>s</w:t>
            </w:r>
            <w:r w:rsidRPr="004737E0">
              <w:rPr>
                <w:rFonts w:asciiTheme="majorHAnsi" w:hAnsiTheme="majorHAnsi"/>
                <w:spacing w:val="-13"/>
              </w:rPr>
              <w:t xml:space="preserve"> </w:t>
            </w:r>
            <w:r w:rsidRPr="004737E0">
              <w:rPr>
                <w:rFonts w:asciiTheme="majorHAnsi" w:hAnsiTheme="majorHAnsi"/>
              </w:rPr>
              <w:t>do</w:t>
            </w:r>
            <w:r w:rsidRPr="004737E0">
              <w:rPr>
                <w:rFonts w:asciiTheme="majorHAnsi" w:hAnsiTheme="majorHAnsi"/>
                <w:spacing w:val="-13"/>
              </w:rPr>
              <w:t xml:space="preserve"> </w:t>
            </w:r>
            <w:r w:rsidRPr="004737E0">
              <w:rPr>
                <w:rFonts w:asciiTheme="majorHAnsi" w:hAnsiTheme="majorHAnsi"/>
              </w:rPr>
              <w:t>not</w:t>
            </w:r>
            <w:r w:rsidRPr="004737E0">
              <w:rPr>
                <w:rFonts w:asciiTheme="majorHAnsi" w:hAnsiTheme="majorHAnsi"/>
                <w:spacing w:val="-14"/>
              </w:rPr>
              <w:t xml:space="preserve"> </w:t>
            </w:r>
            <w:r w:rsidRPr="004737E0">
              <w:rPr>
                <w:rFonts w:asciiTheme="majorHAnsi" w:hAnsiTheme="majorHAnsi"/>
              </w:rPr>
              <w:t>pass</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colloquium,</w:t>
            </w:r>
            <w:r w:rsidRPr="004737E0">
              <w:rPr>
                <w:rFonts w:asciiTheme="majorHAnsi" w:hAnsiTheme="majorHAnsi"/>
                <w:spacing w:val="-13"/>
              </w:rPr>
              <w:t xml:space="preserve"> </w:t>
            </w:r>
            <w:r w:rsidR="00F61F71">
              <w:rPr>
                <w:rFonts w:asciiTheme="majorHAnsi" w:hAnsiTheme="majorHAnsi"/>
              </w:rPr>
              <w:t>they have to</w:t>
            </w:r>
            <w:r w:rsidRPr="004737E0">
              <w:rPr>
                <w:rFonts w:asciiTheme="majorHAnsi" w:hAnsiTheme="majorHAnsi"/>
                <w:spacing w:val="-13"/>
              </w:rPr>
              <w:t xml:space="preserve"> </w:t>
            </w:r>
            <w:r w:rsidRPr="004737E0">
              <w:rPr>
                <w:rFonts w:asciiTheme="majorHAnsi" w:hAnsiTheme="majorHAnsi"/>
              </w:rPr>
              <w:t>take</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written exam. The written exam is an elimination exam (to pass the oral exam, it is necessary to achieve at least 50% of points).</w:t>
            </w:r>
          </w:p>
        </w:tc>
      </w:tr>
      <w:tr w:rsidR="007A1F9E" w:rsidRPr="004737E0" w14:paraId="1FE9D37D" w14:textId="77777777">
        <w:trPr>
          <w:trHeight w:val="2395"/>
        </w:trPr>
        <w:tc>
          <w:tcPr>
            <w:tcW w:w="2475" w:type="dxa"/>
            <w:shd w:val="clear" w:color="auto" w:fill="F3F3F3"/>
          </w:tcPr>
          <w:p w14:paraId="2F47813D" w14:textId="77777777" w:rsidR="007A1F9E" w:rsidRPr="004737E0" w:rsidRDefault="007A1F9E">
            <w:pPr>
              <w:pStyle w:val="TableParagraph"/>
              <w:rPr>
                <w:rFonts w:asciiTheme="majorHAnsi" w:hAnsiTheme="majorHAnsi"/>
              </w:rPr>
            </w:pPr>
          </w:p>
          <w:p w14:paraId="6535C45E" w14:textId="77777777" w:rsidR="007A1F9E" w:rsidRPr="004737E0" w:rsidRDefault="007A1F9E">
            <w:pPr>
              <w:pStyle w:val="TableParagraph"/>
              <w:rPr>
                <w:rFonts w:asciiTheme="majorHAnsi" w:hAnsiTheme="majorHAnsi"/>
              </w:rPr>
            </w:pPr>
          </w:p>
          <w:p w14:paraId="5ABB47BA" w14:textId="77777777" w:rsidR="007A1F9E" w:rsidRPr="004737E0" w:rsidRDefault="007A1F9E">
            <w:pPr>
              <w:pStyle w:val="TableParagraph"/>
              <w:spacing w:before="212"/>
              <w:rPr>
                <w:rFonts w:asciiTheme="majorHAnsi" w:hAnsiTheme="majorHAnsi"/>
              </w:rPr>
            </w:pPr>
          </w:p>
          <w:p w14:paraId="5DBB94E4"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0" w:type="dxa"/>
            <w:gridSpan w:val="5"/>
          </w:tcPr>
          <w:p w14:paraId="004BE55E" w14:textId="77777777" w:rsidR="007A1F9E" w:rsidRPr="004737E0" w:rsidRDefault="000E1E7D">
            <w:pPr>
              <w:pStyle w:val="TableParagraph"/>
              <w:spacing w:before="71" w:line="281" w:lineRule="exact"/>
              <w:ind w:left="141"/>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7AAB0842" w14:textId="77777777" w:rsidR="007A1F9E" w:rsidRPr="004737E0" w:rsidRDefault="000E1E7D" w:rsidP="00B87C5C">
            <w:pPr>
              <w:pStyle w:val="TableParagraph"/>
              <w:numPr>
                <w:ilvl w:val="0"/>
                <w:numId w:val="102"/>
              </w:numPr>
              <w:tabs>
                <w:tab w:val="left" w:pos="370"/>
              </w:tabs>
              <w:ind w:right="133" w:firstLine="0"/>
              <w:jc w:val="both"/>
              <w:rPr>
                <w:rFonts w:asciiTheme="majorHAnsi" w:hAnsiTheme="majorHAnsi"/>
              </w:rPr>
            </w:pPr>
            <w:r w:rsidRPr="004737E0">
              <w:rPr>
                <w:rFonts w:asciiTheme="majorHAnsi" w:hAnsiTheme="majorHAnsi"/>
              </w:rPr>
              <w:t>regularly</w:t>
            </w:r>
            <w:r w:rsidRPr="004737E0">
              <w:rPr>
                <w:rFonts w:asciiTheme="majorHAnsi" w:hAnsiTheme="majorHAnsi"/>
                <w:spacing w:val="-10"/>
              </w:rPr>
              <w:t xml:space="preserve"> </w:t>
            </w:r>
            <w:r w:rsidRPr="004737E0">
              <w:rPr>
                <w:rFonts w:asciiTheme="majorHAnsi" w:hAnsiTheme="majorHAnsi"/>
              </w:rPr>
              <w:t>attend</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actively</w:t>
            </w:r>
            <w:r w:rsidRPr="004737E0">
              <w:rPr>
                <w:rFonts w:asciiTheme="majorHAnsi" w:hAnsiTheme="majorHAnsi"/>
                <w:spacing w:val="-10"/>
              </w:rPr>
              <w:t xml:space="preserve"> </w:t>
            </w:r>
            <w:r w:rsidRPr="004737E0">
              <w:rPr>
                <w:rFonts w:asciiTheme="majorHAnsi" w:hAnsiTheme="majorHAnsi"/>
              </w:rPr>
              <w:t>participate</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all</w:t>
            </w:r>
            <w:r w:rsidRPr="004737E0">
              <w:rPr>
                <w:rFonts w:asciiTheme="majorHAnsi" w:hAnsiTheme="majorHAnsi"/>
                <w:spacing w:val="-8"/>
              </w:rPr>
              <w:t xml:space="preserve"> </w:t>
            </w:r>
            <w:r w:rsidRPr="004737E0">
              <w:rPr>
                <w:rFonts w:asciiTheme="majorHAnsi" w:hAnsiTheme="majorHAnsi"/>
              </w:rPr>
              <w:t>forms</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teaching. Absences</w:t>
            </w:r>
            <w:r w:rsidRPr="004737E0">
              <w:rPr>
                <w:rFonts w:asciiTheme="majorHAnsi" w:hAnsiTheme="majorHAnsi"/>
                <w:spacing w:val="-8"/>
              </w:rPr>
              <w:t xml:space="preserve"> </w:t>
            </w:r>
            <w:r w:rsidRPr="004737E0">
              <w:rPr>
                <w:rFonts w:asciiTheme="majorHAnsi" w:hAnsiTheme="majorHAnsi"/>
              </w:rPr>
              <w:t>up</w:t>
            </w:r>
            <w:r w:rsidRPr="004737E0">
              <w:rPr>
                <w:rFonts w:asciiTheme="majorHAnsi" w:hAnsiTheme="majorHAnsi"/>
                <w:spacing w:val="-8"/>
              </w:rPr>
              <w:t xml:space="preserve"> </w:t>
            </w:r>
            <w:r w:rsidRPr="004737E0">
              <w:rPr>
                <w:rFonts w:asciiTheme="majorHAnsi" w:hAnsiTheme="majorHAnsi"/>
              </w:rPr>
              <w:t>to</w:t>
            </w:r>
            <w:r w:rsidRPr="004737E0">
              <w:rPr>
                <w:rFonts w:asciiTheme="majorHAnsi" w:hAnsiTheme="majorHAnsi"/>
                <w:spacing w:val="-8"/>
              </w:rPr>
              <w:t xml:space="preserve"> </w:t>
            </w:r>
            <w:r w:rsidRPr="004737E0">
              <w:rPr>
                <w:rFonts w:asciiTheme="majorHAnsi" w:hAnsiTheme="majorHAnsi"/>
              </w:rPr>
              <w:t>30%</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hourly</w:t>
            </w:r>
            <w:r w:rsidRPr="004737E0">
              <w:rPr>
                <w:rFonts w:asciiTheme="majorHAnsi" w:hAnsiTheme="majorHAnsi"/>
                <w:spacing w:val="-7"/>
              </w:rPr>
              <w:t xml:space="preserve"> </w:t>
            </w:r>
            <w:r w:rsidRPr="004737E0">
              <w:rPr>
                <w:rFonts w:asciiTheme="majorHAnsi" w:hAnsiTheme="majorHAnsi"/>
              </w:rPr>
              <w:t>rate</w:t>
            </w:r>
            <w:r w:rsidRPr="004737E0">
              <w:rPr>
                <w:rFonts w:asciiTheme="majorHAnsi" w:hAnsiTheme="majorHAnsi"/>
                <w:spacing w:val="-8"/>
              </w:rPr>
              <w:t xml:space="preserve"> </w:t>
            </w:r>
            <w:r w:rsidRPr="004737E0">
              <w:rPr>
                <w:rFonts w:asciiTheme="majorHAnsi" w:hAnsiTheme="majorHAnsi"/>
              </w:rPr>
              <w:t>are</w:t>
            </w:r>
            <w:r w:rsidRPr="004737E0">
              <w:rPr>
                <w:rFonts w:asciiTheme="majorHAnsi" w:hAnsiTheme="majorHAnsi"/>
                <w:spacing w:val="-8"/>
              </w:rPr>
              <w:t xml:space="preserve"> </w:t>
            </w:r>
            <w:r w:rsidRPr="004737E0">
              <w:rPr>
                <w:rFonts w:asciiTheme="majorHAnsi" w:hAnsiTheme="majorHAnsi"/>
              </w:rPr>
              <w:t>tolerated</w:t>
            </w:r>
            <w:r w:rsidRPr="004737E0">
              <w:rPr>
                <w:rFonts w:asciiTheme="majorHAnsi" w:hAnsiTheme="majorHAnsi"/>
                <w:spacing w:val="-9"/>
              </w:rPr>
              <w:t xml:space="preserve"> </w:t>
            </w:r>
            <w:r w:rsidRPr="004737E0">
              <w:rPr>
                <w:rFonts w:asciiTheme="majorHAnsi" w:hAnsiTheme="majorHAnsi"/>
              </w:rPr>
              <w:t>(especially</w:t>
            </w:r>
            <w:r w:rsidRPr="004737E0">
              <w:rPr>
                <w:rFonts w:asciiTheme="majorHAnsi" w:hAnsiTheme="majorHAnsi"/>
                <w:spacing w:val="-10"/>
              </w:rPr>
              <w:t xml:space="preserve"> </w:t>
            </w:r>
            <w:r w:rsidRPr="004737E0">
              <w:rPr>
                <w:rFonts w:asciiTheme="majorHAnsi" w:hAnsiTheme="majorHAnsi"/>
              </w:rPr>
              <w:t>for each form of teaching)</w:t>
            </w:r>
          </w:p>
          <w:p w14:paraId="0E68C644" w14:textId="77777777" w:rsidR="007A1F9E" w:rsidRPr="004737E0" w:rsidRDefault="000E1E7D" w:rsidP="00B87C5C">
            <w:pPr>
              <w:pStyle w:val="TableParagraph"/>
              <w:numPr>
                <w:ilvl w:val="0"/>
                <w:numId w:val="102"/>
              </w:numPr>
              <w:tabs>
                <w:tab w:val="left" w:pos="367"/>
              </w:tabs>
              <w:spacing w:before="1"/>
              <w:ind w:right="136" w:firstLine="0"/>
              <w:jc w:val="both"/>
              <w:rPr>
                <w:rFonts w:asciiTheme="majorHAnsi" w:hAnsiTheme="majorHAnsi"/>
              </w:rPr>
            </w:pPr>
            <w:r w:rsidRPr="004737E0">
              <w:rPr>
                <w:rFonts w:asciiTheme="majorHAnsi" w:hAnsiTheme="majorHAnsi"/>
              </w:rPr>
              <w:t>make</w:t>
            </w:r>
            <w:r w:rsidRPr="004737E0">
              <w:rPr>
                <w:rFonts w:asciiTheme="majorHAnsi" w:hAnsiTheme="majorHAnsi"/>
                <w:spacing w:val="-10"/>
              </w:rPr>
              <w:t xml:space="preserve"> </w:t>
            </w:r>
            <w:r w:rsidRPr="004737E0">
              <w:rPr>
                <w:rFonts w:asciiTheme="majorHAnsi" w:hAnsiTheme="majorHAnsi"/>
              </w:rPr>
              <w:t>daily</w:t>
            </w:r>
            <w:r w:rsidRPr="004737E0">
              <w:rPr>
                <w:rFonts w:asciiTheme="majorHAnsi" w:hAnsiTheme="majorHAnsi"/>
                <w:spacing w:val="-12"/>
              </w:rPr>
              <w:t xml:space="preserve"> </w:t>
            </w:r>
            <w:r w:rsidRPr="004737E0">
              <w:rPr>
                <w:rFonts w:asciiTheme="majorHAnsi" w:hAnsiTheme="majorHAnsi"/>
              </w:rPr>
              <w:t>preparation</w:t>
            </w:r>
            <w:r w:rsidRPr="004737E0">
              <w:rPr>
                <w:rFonts w:asciiTheme="majorHAnsi" w:hAnsiTheme="majorHAnsi"/>
                <w:spacing w:val="-11"/>
              </w:rPr>
              <w:t xml:space="preserve"> </w:t>
            </w:r>
            <w:r w:rsidRPr="004737E0">
              <w:rPr>
                <w:rFonts w:asciiTheme="majorHAnsi" w:hAnsiTheme="majorHAnsi"/>
              </w:rPr>
              <w:t>for</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0"/>
              </w:rPr>
              <w:t xml:space="preserve"> </w:t>
            </w:r>
            <w:r w:rsidRPr="004737E0">
              <w:rPr>
                <w:rFonts w:asciiTheme="majorHAnsi" w:hAnsiTheme="majorHAnsi"/>
              </w:rPr>
              <w:t>lesson</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hold</w:t>
            </w:r>
            <w:r w:rsidRPr="004737E0">
              <w:rPr>
                <w:rFonts w:asciiTheme="majorHAnsi" w:hAnsiTheme="majorHAnsi"/>
                <w:spacing w:val="-12"/>
              </w:rPr>
              <w:t xml:space="preserve"> </w:t>
            </w:r>
            <w:r w:rsidRPr="004737E0">
              <w:rPr>
                <w:rFonts w:asciiTheme="majorHAnsi" w:hAnsiTheme="majorHAnsi"/>
              </w:rPr>
              <w:t>a</w:t>
            </w:r>
            <w:r w:rsidRPr="004737E0">
              <w:rPr>
                <w:rFonts w:asciiTheme="majorHAnsi" w:hAnsiTheme="majorHAnsi"/>
                <w:spacing w:val="-10"/>
              </w:rPr>
              <w:t xml:space="preserve"> </w:t>
            </w:r>
            <w:r w:rsidRPr="004737E0">
              <w:rPr>
                <w:rFonts w:asciiTheme="majorHAnsi" w:hAnsiTheme="majorHAnsi"/>
              </w:rPr>
              <w:t>public</w:t>
            </w:r>
            <w:r w:rsidRPr="004737E0">
              <w:rPr>
                <w:rFonts w:asciiTheme="majorHAnsi" w:hAnsiTheme="majorHAnsi"/>
                <w:spacing w:val="-10"/>
              </w:rPr>
              <w:t xml:space="preserve"> </w:t>
            </w:r>
            <w:r w:rsidRPr="004737E0">
              <w:rPr>
                <w:rFonts w:asciiTheme="majorHAnsi" w:hAnsiTheme="majorHAnsi"/>
              </w:rPr>
              <w:t>practical lecture in the exercise room</w:t>
            </w:r>
          </w:p>
          <w:p w14:paraId="648ACAFC" w14:textId="77777777" w:rsidR="007A1F9E" w:rsidRPr="004737E0" w:rsidRDefault="000E1E7D" w:rsidP="00B87C5C">
            <w:pPr>
              <w:pStyle w:val="TableParagraph"/>
              <w:numPr>
                <w:ilvl w:val="0"/>
                <w:numId w:val="102"/>
              </w:numPr>
              <w:tabs>
                <w:tab w:val="left" w:pos="374"/>
              </w:tabs>
              <w:spacing w:line="280" w:lineRule="exact"/>
              <w:ind w:left="374" w:hanging="233"/>
              <w:jc w:val="both"/>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two</w:t>
            </w:r>
            <w:r w:rsidRPr="004737E0">
              <w:rPr>
                <w:rFonts w:asciiTheme="majorHAnsi" w:hAnsiTheme="majorHAnsi"/>
                <w:spacing w:val="-1"/>
              </w:rPr>
              <w:t xml:space="preserve"> </w:t>
            </w:r>
            <w:r w:rsidRPr="004737E0">
              <w:rPr>
                <w:rFonts w:asciiTheme="majorHAnsi" w:hAnsiTheme="majorHAnsi"/>
              </w:rPr>
              <w:t>colloquia</w:t>
            </w:r>
            <w:r w:rsidRPr="004737E0">
              <w:rPr>
                <w:rFonts w:asciiTheme="majorHAnsi" w:hAnsiTheme="majorHAnsi"/>
                <w:spacing w:val="-3"/>
              </w:rPr>
              <w:t xml:space="preserve"> </w:t>
            </w:r>
            <w:r w:rsidRPr="004737E0">
              <w:rPr>
                <w:rFonts w:asciiTheme="majorHAnsi" w:hAnsiTheme="majorHAnsi"/>
              </w:rPr>
              <w:t>or</w:t>
            </w:r>
            <w:r w:rsidRPr="004737E0">
              <w:rPr>
                <w:rFonts w:asciiTheme="majorHAnsi" w:hAnsiTheme="majorHAnsi"/>
                <w:spacing w:val="-1"/>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written</w:t>
            </w:r>
            <w:r w:rsidRPr="004737E0">
              <w:rPr>
                <w:rFonts w:asciiTheme="majorHAnsi" w:hAnsiTheme="majorHAnsi"/>
                <w:spacing w:val="-2"/>
              </w:rPr>
              <w:t xml:space="preserve"> </w:t>
            </w:r>
            <w:r w:rsidRPr="004737E0">
              <w:rPr>
                <w:rFonts w:asciiTheme="majorHAnsi" w:hAnsiTheme="majorHAnsi"/>
                <w:spacing w:val="-4"/>
              </w:rPr>
              <w:t>exam</w:t>
            </w:r>
          </w:p>
          <w:p w14:paraId="3B9A0CCC" w14:textId="77777777" w:rsidR="007A1F9E" w:rsidRPr="004737E0" w:rsidRDefault="000E1E7D" w:rsidP="00B87C5C">
            <w:pPr>
              <w:pStyle w:val="TableParagraph"/>
              <w:numPr>
                <w:ilvl w:val="0"/>
                <w:numId w:val="102"/>
              </w:numPr>
              <w:tabs>
                <w:tab w:val="left" w:pos="374"/>
              </w:tabs>
              <w:spacing w:before="2"/>
              <w:ind w:left="374" w:hanging="233"/>
              <w:jc w:val="both"/>
              <w:rPr>
                <w:rFonts w:asciiTheme="majorHAnsi" w:hAnsiTheme="majorHAnsi"/>
              </w:rPr>
            </w:pPr>
            <w:r w:rsidRPr="004737E0">
              <w:rPr>
                <w:rFonts w:asciiTheme="majorHAnsi" w:hAnsiTheme="majorHAnsi"/>
              </w:rPr>
              <w:t>collect</w:t>
            </w:r>
            <w:r w:rsidRPr="004737E0">
              <w:rPr>
                <w:rFonts w:asciiTheme="majorHAnsi" w:hAnsiTheme="majorHAnsi"/>
                <w:spacing w:val="-4"/>
              </w:rPr>
              <w:t xml:space="preserve"> </w:t>
            </w:r>
            <w:r w:rsidRPr="004737E0">
              <w:rPr>
                <w:rFonts w:asciiTheme="majorHAnsi" w:hAnsiTheme="majorHAnsi"/>
              </w:rPr>
              <w:t>more</w:t>
            </w:r>
            <w:r w:rsidRPr="004737E0">
              <w:rPr>
                <w:rFonts w:asciiTheme="majorHAnsi" w:hAnsiTheme="majorHAnsi"/>
                <w:spacing w:val="-2"/>
              </w:rPr>
              <w:t xml:space="preserve"> </w:t>
            </w:r>
            <w:r w:rsidRPr="004737E0">
              <w:rPr>
                <w:rFonts w:asciiTheme="majorHAnsi" w:hAnsiTheme="majorHAnsi"/>
              </w:rPr>
              <w:t>than</w:t>
            </w:r>
            <w:r w:rsidRPr="004737E0">
              <w:rPr>
                <w:rFonts w:asciiTheme="majorHAnsi" w:hAnsiTheme="majorHAnsi"/>
                <w:spacing w:val="-3"/>
              </w:rPr>
              <w:t xml:space="preserve"> </w:t>
            </w:r>
            <w:r w:rsidRPr="004737E0">
              <w:rPr>
                <w:rFonts w:asciiTheme="majorHAnsi" w:hAnsiTheme="majorHAnsi"/>
              </w:rPr>
              <w:t>50%</w:t>
            </w:r>
            <w:r w:rsidRPr="004737E0">
              <w:rPr>
                <w:rFonts w:asciiTheme="majorHAnsi" w:hAnsiTheme="majorHAnsi"/>
                <w:spacing w:val="-2"/>
              </w:rPr>
              <w:t xml:space="preserve"> </w:t>
            </w:r>
            <w:r w:rsidRPr="004737E0">
              <w:rPr>
                <w:rFonts w:asciiTheme="majorHAnsi" w:hAnsiTheme="majorHAnsi"/>
              </w:rPr>
              <w:t>points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all</w:t>
            </w:r>
            <w:r w:rsidRPr="004737E0">
              <w:rPr>
                <w:rFonts w:asciiTheme="majorHAnsi" w:hAnsiTheme="majorHAnsi"/>
                <w:spacing w:val="-3"/>
              </w:rPr>
              <w:t xml:space="preserve"> </w:t>
            </w:r>
            <w:r w:rsidRPr="004737E0">
              <w:rPr>
                <w:rFonts w:asciiTheme="majorHAnsi" w:hAnsiTheme="majorHAnsi"/>
              </w:rPr>
              <w:t>forms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2"/>
              </w:rPr>
              <w:t>teaching.</w:t>
            </w:r>
          </w:p>
        </w:tc>
      </w:tr>
      <w:tr w:rsidR="007A1F9E" w:rsidRPr="004737E0" w14:paraId="47253A92" w14:textId="77777777">
        <w:trPr>
          <w:trHeight w:val="705"/>
        </w:trPr>
        <w:tc>
          <w:tcPr>
            <w:tcW w:w="2475" w:type="dxa"/>
            <w:shd w:val="clear" w:color="auto" w:fill="F3F3F3"/>
          </w:tcPr>
          <w:p w14:paraId="6863330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0" w:type="dxa"/>
            <w:gridSpan w:val="5"/>
          </w:tcPr>
          <w:p w14:paraId="40A9A4D4"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40"/>
              </w:rPr>
              <w:t xml:space="preserve"> </w:t>
            </w:r>
            <w:r w:rsidRPr="004737E0">
              <w:rPr>
                <w:rFonts w:asciiTheme="majorHAnsi" w:hAnsiTheme="majorHAnsi"/>
              </w:rPr>
              <w:t>are</w:t>
            </w:r>
            <w:r w:rsidRPr="004737E0">
              <w:rPr>
                <w:rFonts w:asciiTheme="majorHAnsi" w:hAnsiTheme="majorHAnsi"/>
                <w:spacing w:val="40"/>
              </w:rPr>
              <w:t xml:space="preserve"> </w:t>
            </w:r>
            <w:r w:rsidRPr="004737E0">
              <w:rPr>
                <w:rFonts w:asciiTheme="majorHAnsi" w:hAnsiTheme="majorHAnsi"/>
              </w:rPr>
              <w:t>determined</w:t>
            </w:r>
            <w:r w:rsidRPr="004737E0">
              <w:rPr>
                <w:rFonts w:asciiTheme="majorHAnsi" w:hAnsiTheme="majorHAnsi"/>
                <w:spacing w:val="40"/>
              </w:rPr>
              <w:t xml:space="preserve"> </w:t>
            </w:r>
            <w:r w:rsidRPr="004737E0">
              <w:rPr>
                <w:rFonts w:asciiTheme="majorHAnsi" w:hAnsiTheme="majorHAnsi"/>
              </w:rPr>
              <w:t>at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beginning</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academic</w:t>
            </w:r>
            <w:r w:rsidRPr="004737E0">
              <w:rPr>
                <w:rFonts w:asciiTheme="majorHAnsi" w:hAnsiTheme="majorHAnsi"/>
                <w:spacing w:val="40"/>
              </w:rPr>
              <w:t xml:space="preserve"> </w:t>
            </w:r>
            <w:r w:rsidRPr="004737E0">
              <w:rPr>
                <w:rFonts w:asciiTheme="majorHAnsi" w:hAnsiTheme="majorHAnsi"/>
              </w:rPr>
              <w:t>year,</w:t>
            </w:r>
            <w:r w:rsidRPr="004737E0">
              <w:rPr>
                <w:rFonts w:asciiTheme="majorHAnsi" w:hAnsiTheme="majorHAnsi"/>
                <w:spacing w:val="80"/>
                <w:w w:val="150"/>
              </w:rPr>
              <w:t xml:space="preserve"> </w:t>
            </w:r>
            <w:r w:rsidRPr="004737E0">
              <w:rPr>
                <w:rFonts w:asciiTheme="majorHAnsi" w:hAnsiTheme="majorHAnsi"/>
              </w:rPr>
              <w:t>published on the University's website and in the ISVU system</w:t>
            </w:r>
          </w:p>
        </w:tc>
      </w:tr>
      <w:tr w:rsidR="007A1F9E" w:rsidRPr="004737E0" w14:paraId="5923C91D" w14:textId="77777777">
        <w:trPr>
          <w:trHeight w:val="1552"/>
        </w:trPr>
        <w:tc>
          <w:tcPr>
            <w:tcW w:w="2475" w:type="dxa"/>
            <w:shd w:val="clear" w:color="auto" w:fill="F3F3F3"/>
          </w:tcPr>
          <w:p w14:paraId="7A44DFE8" w14:textId="77777777" w:rsidR="007A1F9E" w:rsidRPr="004737E0" w:rsidRDefault="007A1F9E">
            <w:pPr>
              <w:pStyle w:val="TableParagraph"/>
              <w:spacing w:before="73"/>
              <w:rPr>
                <w:rFonts w:asciiTheme="majorHAnsi" w:hAnsiTheme="majorHAnsi"/>
              </w:rPr>
            </w:pPr>
          </w:p>
          <w:p w14:paraId="3F4EC490"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0" w:type="dxa"/>
            <w:gridSpan w:val="5"/>
          </w:tcPr>
          <w:p w14:paraId="4BD796C3" w14:textId="77777777" w:rsidR="007A1F9E" w:rsidRPr="004737E0" w:rsidRDefault="000E1E7D">
            <w:pPr>
              <w:pStyle w:val="TableParagraph"/>
              <w:spacing w:before="74" w:line="281" w:lineRule="exact"/>
              <w:ind w:left="141"/>
              <w:jc w:val="both"/>
              <w:rPr>
                <w:rFonts w:asciiTheme="majorHAnsi" w:hAnsiTheme="majorHAnsi"/>
              </w:rPr>
            </w:pPr>
            <w:r w:rsidRPr="004737E0">
              <w:rPr>
                <w:rFonts w:asciiTheme="majorHAnsi" w:hAnsiTheme="majorHAnsi"/>
              </w:rPr>
              <w:t>All</w:t>
            </w:r>
            <w:r w:rsidRPr="004737E0">
              <w:rPr>
                <w:rFonts w:asciiTheme="majorHAnsi" w:hAnsiTheme="majorHAnsi"/>
                <w:spacing w:val="-5"/>
              </w:rPr>
              <w:t xml:space="preserve"> </w:t>
            </w:r>
            <w:r w:rsidRPr="004737E0">
              <w:rPr>
                <w:rFonts w:asciiTheme="majorHAnsi" w:hAnsiTheme="majorHAnsi"/>
              </w:rPr>
              <w:t>materials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video projections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posted</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e-</w:t>
            </w:r>
            <w:r w:rsidRPr="004737E0">
              <w:rPr>
                <w:rFonts w:asciiTheme="majorHAnsi" w:hAnsiTheme="majorHAnsi"/>
                <w:spacing w:val="-2"/>
              </w:rPr>
              <w:t>learning.</w:t>
            </w:r>
          </w:p>
          <w:p w14:paraId="28BF9780" w14:textId="09A36522" w:rsidR="007A1F9E" w:rsidRPr="004737E0" w:rsidRDefault="000E1E7D">
            <w:pPr>
              <w:pStyle w:val="TableParagraph"/>
              <w:ind w:left="141" w:right="133"/>
              <w:jc w:val="both"/>
              <w:rPr>
                <w:rFonts w:asciiTheme="majorHAnsi" w:hAnsiTheme="majorHAnsi"/>
              </w:rPr>
            </w:pPr>
            <w:r w:rsidRPr="004737E0">
              <w:rPr>
                <w:rFonts w:asciiTheme="majorHAnsi" w:hAnsiTheme="majorHAnsi"/>
              </w:rPr>
              <w:t>In the case of distance learning, deviations are possible in the place of the course</w:t>
            </w:r>
            <w:r w:rsidR="00F61F71">
              <w:rPr>
                <w:rFonts w:asciiTheme="majorHAnsi" w:hAnsiTheme="majorHAnsi"/>
              </w:rPr>
              <w:t xml:space="preserve"> delivery</w:t>
            </w:r>
            <w:r w:rsidRPr="004737E0">
              <w:rPr>
                <w:rFonts w:asciiTheme="majorHAnsi" w:hAnsiTheme="majorHAnsi"/>
              </w:rPr>
              <w:t>,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3"/>
              </w:rPr>
              <w:t xml:space="preserve"> </w:t>
            </w:r>
            <w:r w:rsidRPr="004737E0">
              <w:rPr>
                <w:rFonts w:asciiTheme="majorHAnsi" w:hAnsiTheme="majorHAnsi"/>
              </w:rPr>
              <w:t>obligations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available</w:t>
            </w:r>
            <w:r w:rsidRPr="004737E0">
              <w:rPr>
                <w:rFonts w:asciiTheme="majorHAnsi" w:hAnsiTheme="majorHAnsi"/>
                <w:spacing w:val="-1"/>
              </w:rPr>
              <w:t xml:space="preserve"> </w:t>
            </w:r>
            <w:r w:rsidRPr="004737E0">
              <w:rPr>
                <w:rFonts w:asciiTheme="majorHAnsi" w:hAnsiTheme="majorHAnsi"/>
              </w:rPr>
              <w:t>literature. The</w:t>
            </w:r>
            <w:r w:rsidRPr="004737E0">
              <w:rPr>
                <w:rFonts w:asciiTheme="majorHAnsi" w:hAnsiTheme="majorHAnsi"/>
                <w:spacing w:val="-1"/>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spacing w:val="-2"/>
              </w:rPr>
              <w:t>instructor</w:t>
            </w:r>
          </w:p>
        </w:tc>
      </w:tr>
    </w:tbl>
    <w:p w14:paraId="4CE73F8A"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11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05927695" w14:textId="77777777">
        <w:trPr>
          <w:trHeight w:val="707"/>
        </w:trPr>
        <w:tc>
          <w:tcPr>
            <w:tcW w:w="2475" w:type="dxa"/>
            <w:shd w:val="clear" w:color="auto" w:fill="F3F3F3"/>
          </w:tcPr>
          <w:p w14:paraId="5E7D8173" w14:textId="77777777" w:rsidR="007A1F9E" w:rsidRPr="004737E0" w:rsidRDefault="007A1F9E">
            <w:pPr>
              <w:pStyle w:val="TableParagraph"/>
              <w:rPr>
                <w:rFonts w:asciiTheme="majorHAnsi" w:hAnsiTheme="majorHAnsi"/>
              </w:rPr>
            </w:pPr>
          </w:p>
        </w:tc>
        <w:tc>
          <w:tcPr>
            <w:tcW w:w="7031" w:type="dxa"/>
          </w:tcPr>
          <w:p w14:paraId="0FDBFD56" w14:textId="3AF7D7ED" w:rsidR="007A1F9E" w:rsidRPr="004737E0" w:rsidRDefault="000E1E7D">
            <w:pPr>
              <w:pStyle w:val="TableParagraph"/>
              <w:spacing w:before="72"/>
              <w:ind w:left="141"/>
              <w:rPr>
                <w:rFonts w:asciiTheme="majorHAnsi" w:hAnsiTheme="majorHAnsi"/>
              </w:rPr>
            </w:pPr>
            <w:r w:rsidRPr="004737E0">
              <w:rPr>
                <w:rFonts w:asciiTheme="majorHAnsi" w:hAnsiTheme="majorHAnsi"/>
              </w:rPr>
              <w:t>and</w:t>
            </w:r>
            <w:r w:rsidRPr="004737E0">
              <w:rPr>
                <w:rFonts w:asciiTheme="majorHAnsi" w:hAnsiTheme="majorHAnsi"/>
                <w:spacing w:val="37"/>
              </w:rPr>
              <w:t xml:space="preserve"> </w:t>
            </w:r>
            <w:r w:rsidRPr="004737E0">
              <w:rPr>
                <w:rFonts w:asciiTheme="majorHAnsi" w:hAnsiTheme="majorHAnsi"/>
              </w:rPr>
              <w:t>the</w:t>
            </w:r>
            <w:r w:rsidRPr="004737E0">
              <w:rPr>
                <w:rFonts w:asciiTheme="majorHAnsi" w:hAnsiTheme="majorHAnsi"/>
                <w:spacing w:val="38"/>
              </w:rPr>
              <w:t xml:space="preserve"> </w:t>
            </w:r>
            <w:r w:rsidRPr="004737E0">
              <w:rPr>
                <w:rFonts w:asciiTheme="majorHAnsi" w:hAnsiTheme="majorHAnsi"/>
              </w:rPr>
              <w:t>assistant</w:t>
            </w:r>
            <w:r w:rsidRPr="004737E0">
              <w:rPr>
                <w:rFonts w:asciiTheme="majorHAnsi" w:hAnsiTheme="majorHAnsi"/>
                <w:spacing w:val="37"/>
              </w:rPr>
              <w:t xml:space="preserve"> </w:t>
            </w:r>
            <w:r w:rsidRPr="004737E0">
              <w:rPr>
                <w:rFonts w:asciiTheme="majorHAnsi" w:hAnsiTheme="majorHAnsi"/>
              </w:rPr>
              <w:t>will</w:t>
            </w:r>
            <w:r w:rsidRPr="004737E0">
              <w:rPr>
                <w:rFonts w:asciiTheme="majorHAnsi" w:hAnsiTheme="majorHAnsi"/>
                <w:spacing w:val="38"/>
              </w:rPr>
              <w:t xml:space="preserve"> </w:t>
            </w:r>
            <w:r w:rsidRPr="004737E0">
              <w:rPr>
                <w:rFonts w:asciiTheme="majorHAnsi" w:hAnsiTheme="majorHAnsi"/>
              </w:rPr>
              <w:t>inform</w:t>
            </w:r>
            <w:r w:rsidRPr="004737E0">
              <w:rPr>
                <w:rFonts w:asciiTheme="majorHAnsi" w:hAnsiTheme="majorHAnsi"/>
                <w:spacing w:val="38"/>
              </w:rPr>
              <w:t xml:space="preserve"> </w:t>
            </w:r>
            <w:r w:rsidRPr="004737E0">
              <w:rPr>
                <w:rFonts w:asciiTheme="majorHAnsi" w:hAnsiTheme="majorHAnsi"/>
              </w:rPr>
              <w:t>the</w:t>
            </w:r>
            <w:r w:rsidRPr="004737E0">
              <w:rPr>
                <w:rFonts w:asciiTheme="majorHAnsi" w:hAnsiTheme="majorHAnsi"/>
                <w:spacing w:val="38"/>
              </w:rPr>
              <w:t xml:space="preserve"> </w:t>
            </w:r>
            <w:r w:rsidRPr="004737E0">
              <w:rPr>
                <w:rFonts w:asciiTheme="majorHAnsi" w:hAnsiTheme="majorHAnsi"/>
              </w:rPr>
              <w:t>students</w:t>
            </w:r>
            <w:r w:rsidRPr="004737E0">
              <w:rPr>
                <w:rFonts w:asciiTheme="majorHAnsi" w:hAnsiTheme="majorHAnsi"/>
                <w:spacing w:val="38"/>
              </w:rPr>
              <w:t xml:space="preserve"> </w:t>
            </w:r>
            <w:r w:rsidRPr="004737E0">
              <w:rPr>
                <w:rFonts w:asciiTheme="majorHAnsi" w:hAnsiTheme="majorHAnsi"/>
              </w:rPr>
              <w:t>about</w:t>
            </w:r>
            <w:r w:rsidRPr="004737E0">
              <w:rPr>
                <w:rFonts w:asciiTheme="majorHAnsi" w:hAnsiTheme="majorHAnsi"/>
                <w:spacing w:val="38"/>
              </w:rPr>
              <w:t xml:space="preserve"> </w:t>
            </w:r>
            <w:r w:rsidRPr="004737E0">
              <w:rPr>
                <w:rFonts w:asciiTheme="majorHAnsi" w:hAnsiTheme="majorHAnsi"/>
              </w:rPr>
              <w:t>this</w:t>
            </w:r>
            <w:r w:rsidRPr="004737E0">
              <w:rPr>
                <w:rFonts w:asciiTheme="majorHAnsi" w:hAnsiTheme="majorHAnsi"/>
                <w:spacing w:val="38"/>
              </w:rPr>
              <w:t xml:space="preserve"> </w:t>
            </w:r>
            <w:r w:rsidRPr="004737E0">
              <w:rPr>
                <w:rFonts w:asciiTheme="majorHAnsi" w:hAnsiTheme="majorHAnsi"/>
              </w:rPr>
              <w:t>when distance learning starts. Learning outcomes remain unchanged.</w:t>
            </w:r>
          </w:p>
        </w:tc>
      </w:tr>
      <w:tr w:rsidR="007A1F9E" w:rsidRPr="004737E0" w14:paraId="27596829" w14:textId="77777777">
        <w:trPr>
          <w:trHeight w:val="8866"/>
        </w:trPr>
        <w:tc>
          <w:tcPr>
            <w:tcW w:w="2475" w:type="dxa"/>
            <w:shd w:val="clear" w:color="auto" w:fill="F3F3F3"/>
          </w:tcPr>
          <w:p w14:paraId="5EDBD74B" w14:textId="77777777" w:rsidR="007A1F9E" w:rsidRPr="004737E0" w:rsidRDefault="007A1F9E">
            <w:pPr>
              <w:pStyle w:val="TableParagraph"/>
              <w:rPr>
                <w:rFonts w:asciiTheme="majorHAnsi" w:hAnsiTheme="majorHAnsi"/>
              </w:rPr>
            </w:pPr>
          </w:p>
          <w:p w14:paraId="32DF35AF" w14:textId="77777777" w:rsidR="007A1F9E" w:rsidRPr="004737E0" w:rsidRDefault="007A1F9E">
            <w:pPr>
              <w:pStyle w:val="TableParagraph"/>
              <w:rPr>
                <w:rFonts w:asciiTheme="majorHAnsi" w:hAnsiTheme="majorHAnsi"/>
              </w:rPr>
            </w:pPr>
          </w:p>
          <w:p w14:paraId="381B4175" w14:textId="77777777" w:rsidR="007A1F9E" w:rsidRPr="004737E0" w:rsidRDefault="007A1F9E">
            <w:pPr>
              <w:pStyle w:val="TableParagraph"/>
              <w:rPr>
                <w:rFonts w:asciiTheme="majorHAnsi" w:hAnsiTheme="majorHAnsi"/>
              </w:rPr>
            </w:pPr>
          </w:p>
          <w:p w14:paraId="08AAF8E7" w14:textId="77777777" w:rsidR="007A1F9E" w:rsidRPr="004737E0" w:rsidRDefault="007A1F9E">
            <w:pPr>
              <w:pStyle w:val="TableParagraph"/>
              <w:rPr>
                <w:rFonts w:asciiTheme="majorHAnsi" w:hAnsiTheme="majorHAnsi"/>
              </w:rPr>
            </w:pPr>
          </w:p>
          <w:p w14:paraId="221B6FC4" w14:textId="77777777" w:rsidR="007A1F9E" w:rsidRPr="004737E0" w:rsidRDefault="007A1F9E">
            <w:pPr>
              <w:pStyle w:val="TableParagraph"/>
              <w:rPr>
                <w:rFonts w:asciiTheme="majorHAnsi" w:hAnsiTheme="majorHAnsi"/>
              </w:rPr>
            </w:pPr>
          </w:p>
          <w:p w14:paraId="119B6E60" w14:textId="77777777" w:rsidR="007A1F9E" w:rsidRPr="004737E0" w:rsidRDefault="007A1F9E">
            <w:pPr>
              <w:pStyle w:val="TableParagraph"/>
              <w:rPr>
                <w:rFonts w:asciiTheme="majorHAnsi" w:hAnsiTheme="majorHAnsi"/>
              </w:rPr>
            </w:pPr>
          </w:p>
          <w:p w14:paraId="12E606E2" w14:textId="77777777" w:rsidR="007A1F9E" w:rsidRPr="004737E0" w:rsidRDefault="007A1F9E">
            <w:pPr>
              <w:pStyle w:val="TableParagraph"/>
              <w:rPr>
                <w:rFonts w:asciiTheme="majorHAnsi" w:hAnsiTheme="majorHAnsi"/>
              </w:rPr>
            </w:pPr>
          </w:p>
          <w:p w14:paraId="1DA2D3CF" w14:textId="77777777" w:rsidR="007A1F9E" w:rsidRPr="004737E0" w:rsidRDefault="007A1F9E">
            <w:pPr>
              <w:pStyle w:val="TableParagraph"/>
              <w:rPr>
                <w:rFonts w:asciiTheme="majorHAnsi" w:hAnsiTheme="majorHAnsi"/>
              </w:rPr>
            </w:pPr>
          </w:p>
          <w:p w14:paraId="0AA47F86" w14:textId="77777777" w:rsidR="007A1F9E" w:rsidRPr="004737E0" w:rsidRDefault="007A1F9E">
            <w:pPr>
              <w:pStyle w:val="TableParagraph"/>
              <w:rPr>
                <w:rFonts w:asciiTheme="majorHAnsi" w:hAnsiTheme="majorHAnsi"/>
              </w:rPr>
            </w:pPr>
          </w:p>
          <w:p w14:paraId="63BCEA8E" w14:textId="77777777" w:rsidR="007A1F9E" w:rsidRPr="004737E0" w:rsidRDefault="007A1F9E">
            <w:pPr>
              <w:pStyle w:val="TableParagraph"/>
              <w:rPr>
                <w:rFonts w:asciiTheme="majorHAnsi" w:hAnsiTheme="majorHAnsi"/>
              </w:rPr>
            </w:pPr>
          </w:p>
          <w:p w14:paraId="617F303C" w14:textId="77777777" w:rsidR="007A1F9E" w:rsidRPr="004737E0" w:rsidRDefault="007A1F9E">
            <w:pPr>
              <w:pStyle w:val="TableParagraph"/>
              <w:rPr>
                <w:rFonts w:asciiTheme="majorHAnsi" w:hAnsiTheme="majorHAnsi"/>
              </w:rPr>
            </w:pPr>
          </w:p>
          <w:p w14:paraId="676A6827" w14:textId="77777777" w:rsidR="007A1F9E" w:rsidRPr="004737E0" w:rsidRDefault="007A1F9E">
            <w:pPr>
              <w:pStyle w:val="TableParagraph"/>
              <w:rPr>
                <w:rFonts w:asciiTheme="majorHAnsi" w:hAnsiTheme="majorHAnsi"/>
              </w:rPr>
            </w:pPr>
          </w:p>
          <w:p w14:paraId="782A91C2" w14:textId="77777777" w:rsidR="007A1F9E" w:rsidRPr="004737E0" w:rsidRDefault="007A1F9E">
            <w:pPr>
              <w:pStyle w:val="TableParagraph"/>
              <w:rPr>
                <w:rFonts w:asciiTheme="majorHAnsi" w:hAnsiTheme="majorHAnsi"/>
              </w:rPr>
            </w:pPr>
          </w:p>
          <w:p w14:paraId="1426A768" w14:textId="77777777" w:rsidR="007A1F9E" w:rsidRPr="004737E0" w:rsidRDefault="007A1F9E">
            <w:pPr>
              <w:pStyle w:val="TableParagraph"/>
              <w:rPr>
                <w:rFonts w:asciiTheme="majorHAnsi" w:hAnsiTheme="majorHAnsi"/>
              </w:rPr>
            </w:pPr>
          </w:p>
          <w:p w14:paraId="29F0F1DC" w14:textId="77777777" w:rsidR="007A1F9E" w:rsidRPr="004737E0" w:rsidRDefault="007A1F9E">
            <w:pPr>
              <w:pStyle w:val="TableParagraph"/>
              <w:spacing w:before="71"/>
              <w:rPr>
                <w:rFonts w:asciiTheme="majorHAnsi" w:hAnsiTheme="majorHAnsi"/>
              </w:rPr>
            </w:pPr>
          </w:p>
          <w:p w14:paraId="1B7B5DCA"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66C9D231"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67918A66" w14:textId="77777777" w:rsidR="007A1F9E" w:rsidRPr="004737E0" w:rsidRDefault="000E1E7D" w:rsidP="00B87C5C">
            <w:pPr>
              <w:pStyle w:val="TableParagraph"/>
              <w:numPr>
                <w:ilvl w:val="0"/>
                <w:numId w:val="101"/>
              </w:numPr>
              <w:tabs>
                <w:tab w:val="left" w:pos="396"/>
              </w:tabs>
              <w:ind w:right="141" w:firstLine="0"/>
              <w:jc w:val="both"/>
              <w:rPr>
                <w:rFonts w:asciiTheme="majorHAnsi" w:hAnsiTheme="majorHAnsi"/>
              </w:rPr>
            </w:pPr>
            <w:r w:rsidRPr="004737E0">
              <w:rPr>
                <w:rFonts w:asciiTheme="majorHAnsi" w:hAnsiTheme="majorHAnsi"/>
              </w:rPr>
              <w:t>De Zan, I. (2005). Metodika nastave prirode i društva. Zagreb: Školska knjiga. (str. 157-369)</w:t>
            </w:r>
          </w:p>
          <w:p w14:paraId="55775AC6" w14:textId="77777777" w:rsidR="007A1F9E" w:rsidRPr="004737E0" w:rsidRDefault="000E1E7D" w:rsidP="00B87C5C">
            <w:pPr>
              <w:pStyle w:val="TableParagraph"/>
              <w:numPr>
                <w:ilvl w:val="0"/>
                <w:numId w:val="101"/>
              </w:numPr>
              <w:tabs>
                <w:tab w:val="left" w:pos="535"/>
              </w:tabs>
              <w:ind w:right="137" w:firstLine="105"/>
              <w:jc w:val="both"/>
              <w:rPr>
                <w:rFonts w:asciiTheme="majorHAnsi" w:hAnsiTheme="majorHAnsi"/>
              </w:rPr>
            </w:pPr>
            <w:r w:rsidRPr="004737E0">
              <w:rPr>
                <w:rFonts w:asciiTheme="majorHAnsi" w:hAnsiTheme="majorHAnsi"/>
              </w:rPr>
              <w:t xml:space="preserve">Bezinović P., Marušić I., Ristić Dedić, Z. (2012). Opažanje i unapređivanje školske nastave, Agencija za odgoj i obrazovanje, </w:t>
            </w:r>
            <w:r w:rsidRPr="004737E0">
              <w:rPr>
                <w:rFonts w:asciiTheme="majorHAnsi" w:hAnsiTheme="majorHAnsi"/>
                <w:spacing w:val="-2"/>
              </w:rPr>
              <w:t>Zagreb</w:t>
            </w:r>
          </w:p>
          <w:p w14:paraId="5EE23119" w14:textId="77777777" w:rsidR="007A1F9E" w:rsidRPr="004737E0" w:rsidRDefault="000E1E7D" w:rsidP="00B87C5C">
            <w:pPr>
              <w:pStyle w:val="TableParagraph"/>
              <w:numPr>
                <w:ilvl w:val="0"/>
                <w:numId w:val="101"/>
              </w:numPr>
              <w:tabs>
                <w:tab w:val="left" w:pos="497"/>
              </w:tabs>
              <w:ind w:right="141" w:firstLine="0"/>
              <w:jc w:val="both"/>
              <w:rPr>
                <w:rFonts w:asciiTheme="majorHAnsi" w:hAnsiTheme="majorHAnsi"/>
              </w:rPr>
            </w:pPr>
            <w:r w:rsidRPr="004737E0">
              <w:rPr>
                <w:rFonts w:asciiTheme="majorHAnsi" w:hAnsiTheme="majorHAnsi"/>
              </w:rPr>
              <w:t>Kostović-Vranješ, V. (2015). Metodika nastave predmeta prirodoslovnog područja.</w:t>
            </w:r>
            <w:r w:rsidRPr="004737E0">
              <w:rPr>
                <w:rFonts w:asciiTheme="majorHAnsi" w:hAnsiTheme="majorHAnsi"/>
                <w:spacing w:val="40"/>
              </w:rPr>
              <w:t xml:space="preserve"> </w:t>
            </w:r>
            <w:r w:rsidRPr="004737E0">
              <w:rPr>
                <w:rFonts w:asciiTheme="majorHAnsi" w:hAnsiTheme="majorHAnsi"/>
              </w:rPr>
              <w:t>Zagreb: Školska knjiga</w:t>
            </w:r>
          </w:p>
          <w:p w14:paraId="26827DC0" w14:textId="77777777" w:rsidR="007A1F9E" w:rsidRPr="004737E0" w:rsidRDefault="007A1F9E">
            <w:pPr>
              <w:pStyle w:val="TableParagraph"/>
              <w:spacing w:before="1"/>
              <w:rPr>
                <w:rFonts w:asciiTheme="majorHAnsi" w:hAnsiTheme="majorHAnsi"/>
              </w:rPr>
            </w:pPr>
          </w:p>
          <w:p w14:paraId="771EF74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7A015866" w14:textId="77777777" w:rsidR="007A1F9E" w:rsidRPr="004737E0" w:rsidRDefault="000E1E7D" w:rsidP="00B87C5C">
            <w:pPr>
              <w:pStyle w:val="TableParagraph"/>
              <w:numPr>
                <w:ilvl w:val="1"/>
                <w:numId w:val="101"/>
              </w:numPr>
              <w:tabs>
                <w:tab w:val="left" w:pos="408"/>
              </w:tabs>
              <w:ind w:right="136" w:firstLine="0"/>
              <w:jc w:val="both"/>
              <w:rPr>
                <w:rFonts w:asciiTheme="majorHAnsi" w:hAnsiTheme="majorHAnsi"/>
              </w:rPr>
            </w:pPr>
            <w:r w:rsidRPr="004737E0">
              <w:rPr>
                <w:rFonts w:asciiTheme="majorHAnsi" w:hAnsiTheme="majorHAnsi"/>
              </w:rPr>
              <w:t>Anderson, L. W. &amp; David R. Krathwohl, D. R. (Eds.) (2001). A Taxonomy for Learning, Teaching, and Assessing: A Revision of Bloom's Taxonomy of Educational Objectives. Allyn &amp; Bacon. Boston, MA</w:t>
            </w:r>
          </w:p>
          <w:p w14:paraId="20A939C4" w14:textId="77777777" w:rsidR="007A1F9E" w:rsidRPr="004737E0" w:rsidRDefault="000E1E7D" w:rsidP="00B87C5C">
            <w:pPr>
              <w:pStyle w:val="TableParagraph"/>
              <w:numPr>
                <w:ilvl w:val="1"/>
                <w:numId w:val="101"/>
              </w:numPr>
              <w:tabs>
                <w:tab w:val="left" w:pos="415"/>
              </w:tabs>
              <w:ind w:right="133" w:firstLine="0"/>
              <w:rPr>
                <w:rFonts w:asciiTheme="majorHAnsi" w:hAnsiTheme="majorHAnsi"/>
              </w:rPr>
            </w:pPr>
            <w:r w:rsidRPr="004737E0">
              <w:rPr>
                <w:rFonts w:asciiTheme="majorHAnsi" w:hAnsiTheme="majorHAnsi"/>
              </w:rPr>
              <w:t>Beere,</w:t>
            </w:r>
            <w:r w:rsidRPr="004737E0">
              <w:rPr>
                <w:rFonts w:asciiTheme="majorHAnsi" w:hAnsiTheme="majorHAnsi"/>
                <w:spacing w:val="36"/>
              </w:rPr>
              <w:t xml:space="preserve"> </w:t>
            </w:r>
            <w:r w:rsidRPr="004737E0">
              <w:rPr>
                <w:rFonts w:asciiTheme="majorHAnsi" w:hAnsiTheme="majorHAnsi"/>
              </w:rPr>
              <w:t>J.</w:t>
            </w:r>
            <w:r w:rsidRPr="004737E0">
              <w:rPr>
                <w:rFonts w:asciiTheme="majorHAnsi" w:hAnsiTheme="majorHAnsi"/>
                <w:spacing w:val="35"/>
              </w:rPr>
              <w:t xml:space="preserve"> </w:t>
            </w:r>
            <w:r w:rsidRPr="004737E0">
              <w:rPr>
                <w:rFonts w:asciiTheme="majorHAnsi" w:hAnsiTheme="majorHAnsi"/>
              </w:rPr>
              <w:t>(2010).</w:t>
            </w:r>
            <w:r w:rsidRPr="004737E0">
              <w:rPr>
                <w:rFonts w:asciiTheme="majorHAnsi" w:hAnsiTheme="majorHAnsi"/>
                <w:spacing w:val="35"/>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primary</w:t>
            </w:r>
            <w:r w:rsidRPr="004737E0">
              <w:rPr>
                <w:rFonts w:asciiTheme="majorHAnsi" w:hAnsiTheme="majorHAnsi"/>
                <w:spacing w:val="33"/>
              </w:rPr>
              <w:t xml:space="preserve"> </w:t>
            </w:r>
            <w:r w:rsidRPr="004737E0">
              <w:rPr>
                <w:rFonts w:asciiTheme="majorHAnsi" w:hAnsiTheme="majorHAnsi"/>
              </w:rPr>
              <w:t>learner's</w:t>
            </w:r>
            <w:r w:rsidRPr="004737E0">
              <w:rPr>
                <w:rFonts w:asciiTheme="majorHAnsi" w:hAnsiTheme="majorHAnsi"/>
                <w:spacing w:val="35"/>
              </w:rPr>
              <w:t xml:space="preserve"> </w:t>
            </w:r>
            <w:r w:rsidRPr="004737E0">
              <w:rPr>
                <w:rFonts w:asciiTheme="majorHAnsi" w:hAnsiTheme="majorHAnsi"/>
              </w:rPr>
              <w:t>toolkit.</w:t>
            </w:r>
            <w:r w:rsidRPr="004737E0">
              <w:rPr>
                <w:rFonts w:asciiTheme="majorHAnsi" w:hAnsiTheme="majorHAnsi"/>
                <w:spacing w:val="35"/>
              </w:rPr>
              <w:t xml:space="preserve"> </w:t>
            </w:r>
            <w:r w:rsidRPr="004737E0">
              <w:rPr>
                <w:rFonts w:asciiTheme="majorHAnsi" w:hAnsiTheme="majorHAnsi"/>
              </w:rPr>
              <w:t>Crown</w:t>
            </w:r>
            <w:r w:rsidRPr="004737E0">
              <w:rPr>
                <w:rFonts w:asciiTheme="majorHAnsi" w:hAnsiTheme="majorHAnsi"/>
                <w:spacing w:val="40"/>
              </w:rPr>
              <w:t xml:space="preserve"> </w:t>
            </w:r>
            <w:r w:rsidRPr="004737E0">
              <w:rPr>
                <w:rFonts w:asciiTheme="majorHAnsi" w:hAnsiTheme="majorHAnsi"/>
              </w:rPr>
              <w:t>House Publishing Jensen</w:t>
            </w:r>
          </w:p>
          <w:p w14:paraId="1719DFA9" w14:textId="77777777" w:rsidR="007A1F9E" w:rsidRPr="004737E0" w:rsidRDefault="000E1E7D" w:rsidP="00B87C5C">
            <w:pPr>
              <w:pStyle w:val="TableParagraph"/>
              <w:numPr>
                <w:ilvl w:val="1"/>
                <w:numId w:val="101"/>
              </w:numPr>
              <w:tabs>
                <w:tab w:val="left" w:pos="456"/>
              </w:tabs>
              <w:spacing w:before="1" w:line="281" w:lineRule="exact"/>
              <w:ind w:left="456" w:hanging="315"/>
              <w:rPr>
                <w:rFonts w:asciiTheme="majorHAnsi" w:hAnsiTheme="majorHAnsi"/>
              </w:rPr>
            </w:pPr>
            <w:r w:rsidRPr="004737E0">
              <w:rPr>
                <w:rFonts w:asciiTheme="majorHAnsi" w:hAnsiTheme="majorHAnsi"/>
              </w:rPr>
              <w:t>Buzan,</w:t>
            </w:r>
            <w:r w:rsidRPr="004737E0">
              <w:rPr>
                <w:rFonts w:asciiTheme="majorHAnsi" w:hAnsiTheme="majorHAnsi"/>
                <w:spacing w:val="77"/>
              </w:rPr>
              <w:t xml:space="preserve"> </w:t>
            </w:r>
            <w:r w:rsidRPr="004737E0">
              <w:rPr>
                <w:rFonts w:asciiTheme="majorHAnsi" w:hAnsiTheme="majorHAnsi"/>
              </w:rPr>
              <w:t>T.</w:t>
            </w:r>
            <w:r w:rsidRPr="004737E0">
              <w:rPr>
                <w:rFonts w:asciiTheme="majorHAnsi" w:hAnsiTheme="majorHAnsi"/>
                <w:spacing w:val="78"/>
              </w:rPr>
              <w:t xml:space="preserve"> </w:t>
            </w:r>
            <w:r w:rsidRPr="004737E0">
              <w:rPr>
                <w:rFonts w:asciiTheme="majorHAnsi" w:hAnsiTheme="majorHAnsi"/>
              </w:rPr>
              <w:t>(2004).</w:t>
            </w:r>
            <w:r w:rsidRPr="004737E0">
              <w:rPr>
                <w:rFonts w:asciiTheme="majorHAnsi" w:hAnsiTheme="majorHAnsi"/>
                <w:spacing w:val="56"/>
                <w:w w:val="150"/>
              </w:rPr>
              <w:t xml:space="preserve"> </w:t>
            </w:r>
            <w:r w:rsidRPr="004737E0">
              <w:rPr>
                <w:rFonts w:asciiTheme="majorHAnsi" w:hAnsiTheme="majorHAnsi"/>
              </w:rPr>
              <w:t>Kako</w:t>
            </w:r>
            <w:r w:rsidRPr="004737E0">
              <w:rPr>
                <w:rFonts w:asciiTheme="majorHAnsi" w:hAnsiTheme="majorHAnsi"/>
                <w:spacing w:val="76"/>
              </w:rPr>
              <w:t xml:space="preserve"> </w:t>
            </w:r>
            <w:r w:rsidRPr="004737E0">
              <w:rPr>
                <w:rFonts w:asciiTheme="majorHAnsi" w:hAnsiTheme="majorHAnsi"/>
              </w:rPr>
              <w:t>izrađivati</w:t>
            </w:r>
            <w:r w:rsidRPr="004737E0">
              <w:rPr>
                <w:rFonts w:asciiTheme="majorHAnsi" w:hAnsiTheme="majorHAnsi"/>
                <w:spacing w:val="78"/>
              </w:rPr>
              <w:t xml:space="preserve"> </w:t>
            </w:r>
            <w:r w:rsidRPr="004737E0">
              <w:rPr>
                <w:rFonts w:asciiTheme="majorHAnsi" w:hAnsiTheme="majorHAnsi"/>
              </w:rPr>
              <w:t>mentalne</w:t>
            </w:r>
            <w:r w:rsidRPr="004737E0">
              <w:rPr>
                <w:rFonts w:asciiTheme="majorHAnsi" w:hAnsiTheme="majorHAnsi"/>
                <w:spacing w:val="78"/>
              </w:rPr>
              <w:t xml:space="preserve"> </w:t>
            </w:r>
            <w:r w:rsidRPr="004737E0">
              <w:rPr>
                <w:rFonts w:asciiTheme="majorHAnsi" w:hAnsiTheme="majorHAnsi"/>
              </w:rPr>
              <w:t>mape,</w:t>
            </w:r>
            <w:r w:rsidRPr="004737E0">
              <w:rPr>
                <w:rFonts w:asciiTheme="majorHAnsi" w:hAnsiTheme="majorHAnsi"/>
                <w:spacing w:val="76"/>
              </w:rPr>
              <w:t xml:space="preserve"> </w:t>
            </w:r>
            <w:r w:rsidRPr="004737E0">
              <w:rPr>
                <w:rFonts w:asciiTheme="majorHAnsi" w:hAnsiTheme="majorHAnsi"/>
                <w:spacing w:val="-2"/>
              </w:rPr>
              <w:t>Zagreb,</w:t>
            </w:r>
          </w:p>
          <w:p w14:paraId="56A6067F"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Denona</w:t>
            </w:r>
            <w:r w:rsidRPr="004737E0">
              <w:rPr>
                <w:rFonts w:asciiTheme="majorHAnsi" w:hAnsiTheme="majorHAnsi"/>
                <w:spacing w:val="-4"/>
              </w:rPr>
              <w:t xml:space="preserve"> </w:t>
            </w:r>
            <w:r w:rsidRPr="004737E0">
              <w:rPr>
                <w:rFonts w:asciiTheme="majorHAnsi" w:hAnsiTheme="majorHAnsi"/>
              </w:rPr>
              <w:t>d.</w:t>
            </w:r>
            <w:r w:rsidRPr="004737E0">
              <w:rPr>
                <w:rFonts w:asciiTheme="majorHAnsi" w:hAnsiTheme="majorHAnsi"/>
                <w:spacing w:val="-2"/>
              </w:rPr>
              <w:t xml:space="preserve"> </w:t>
            </w:r>
            <w:r w:rsidRPr="004737E0">
              <w:rPr>
                <w:rFonts w:asciiTheme="majorHAnsi" w:hAnsiTheme="majorHAnsi"/>
                <w:spacing w:val="-4"/>
              </w:rPr>
              <w:t>o.o.</w:t>
            </w:r>
          </w:p>
          <w:p w14:paraId="3A542781" w14:textId="77777777" w:rsidR="007A1F9E" w:rsidRPr="004737E0" w:rsidRDefault="000E1E7D" w:rsidP="00B87C5C">
            <w:pPr>
              <w:pStyle w:val="TableParagraph"/>
              <w:numPr>
                <w:ilvl w:val="1"/>
                <w:numId w:val="101"/>
              </w:numPr>
              <w:tabs>
                <w:tab w:val="left" w:pos="374"/>
              </w:tabs>
              <w:spacing w:line="281" w:lineRule="exact"/>
              <w:ind w:left="374" w:hanging="233"/>
              <w:rPr>
                <w:rFonts w:asciiTheme="majorHAnsi" w:hAnsiTheme="majorHAnsi"/>
              </w:rPr>
            </w:pPr>
            <w:r w:rsidRPr="004737E0">
              <w:rPr>
                <w:rFonts w:asciiTheme="majorHAnsi" w:hAnsiTheme="majorHAnsi"/>
              </w:rPr>
              <w:t>Jensen,</w:t>
            </w:r>
            <w:r w:rsidRPr="004737E0">
              <w:rPr>
                <w:rFonts w:asciiTheme="majorHAnsi" w:hAnsiTheme="majorHAnsi"/>
                <w:spacing w:val="-4"/>
              </w:rPr>
              <w:t xml:space="preserve"> </w:t>
            </w:r>
            <w:r w:rsidRPr="004737E0">
              <w:rPr>
                <w:rFonts w:asciiTheme="majorHAnsi" w:hAnsiTheme="majorHAnsi"/>
              </w:rPr>
              <w:t>E.</w:t>
            </w:r>
            <w:r w:rsidRPr="004737E0">
              <w:rPr>
                <w:rFonts w:asciiTheme="majorHAnsi" w:hAnsiTheme="majorHAnsi"/>
                <w:spacing w:val="-4"/>
              </w:rPr>
              <w:t xml:space="preserve"> </w:t>
            </w:r>
            <w:r w:rsidRPr="004737E0">
              <w:rPr>
                <w:rFonts w:asciiTheme="majorHAnsi" w:hAnsiTheme="majorHAnsi"/>
              </w:rPr>
              <w:t>(2003).</w:t>
            </w:r>
            <w:r w:rsidRPr="004737E0">
              <w:rPr>
                <w:rFonts w:asciiTheme="majorHAnsi" w:hAnsiTheme="majorHAnsi"/>
                <w:spacing w:val="-4"/>
              </w:rPr>
              <w:t xml:space="preserve"> </w:t>
            </w:r>
            <w:r w:rsidRPr="004737E0">
              <w:rPr>
                <w:rFonts w:asciiTheme="majorHAnsi" w:hAnsiTheme="majorHAnsi"/>
              </w:rPr>
              <w:t>Super-nastava,</w:t>
            </w:r>
            <w:r w:rsidRPr="004737E0">
              <w:rPr>
                <w:rFonts w:asciiTheme="majorHAnsi" w:hAnsiTheme="majorHAnsi"/>
                <w:spacing w:val="-3"/>
              </w:rPr>
              <w:t xml:space="preserve"> </w:t>
            </w:r>
            <w:r w:rsidRPr="004737E0">
              <w:rPr>
                <w:rFonts w:asciiTheme="majorHAnsi" w:hAnsiTheme="majorHAnsi"/>
              </w:rPr>
              <w:t>″Educa″,</w:t>
            </w:r>
            <w:r w:rsidRPr="004737E0">
              <w:rPr>
                <w:rFonts w:asciiTheme="majorHAnsi" w:hAnsiTheme="majorHAnsi"/>
                <w:spacing w:val="-2"/>
              </w:rPr>
              <w:t xml:space="preserve"> Zagreb</w:t>
            </w:r>
          </w:p>
          <w:p w14:paraId="497C52E2" w14:textId="77777777" w:rsidR="007A1F9E" w:rsidRPr="004737E0" w:rsidRDefault="000E1E7D">
            <w:pPr>
              <w:pStyle w:val="TableParagraph"/>
              <w:spacing w:before="280"/>
              <w:ind w:left="141"/>
              <w:rPr>
                <w:rFonts w:asciiTheme="majorHAnsi" w:hAnsiTheme="majorHAnsi"/>
              </w:rPr>
            </w:pPr>
            <w:r w:rsidRPr="004737E0">
              <w:rPr>
                <w:rFonts w:asciiTheme="majorHAnsi" w:hAnsiTheme="majorHAnsi"/>
                <w:spacing w:val="-2"/>
              </w:rPr>
              <w:t>Referential:</w:t>
            </w:r>
          </w:p>
          <w:p w14:paraId="41848BD5" w14:textId="77777777" w:rsidR="007A1F9E" w:rsidRPr="004737E0" w:rsidRDefault="000E1E7D" w:rsidP="00B87C5C">
            <w:pPr>
              <w:pStyle w:val="TableParagraph"/>
              <w:numPr>
                <w:ilvl w:val="2"/>
                <w:numId w:val="101"/>
              </w:numPr>
              <w:tabs>
                <w:tab w:val="left" w:pos="391"/>
              </w:tabs>
              <w:spacing w:before="3"/>
              <w:ind w:right="139" w:firstLine="0"/>
              <w:jc w:val="both"/>
              <w:rPr>
                <w:rFonts w:asciiTheme="majorHAnsi" w:hAnsiTheme="majorHAnsi"/>
              </w:rPr>
            </w:pPr>
            <w:r w:rsidRPr="004737E0">
              <w:rPr>
                <w:rFonts w:asciiTheme="majorHAnsi" w:hAnsiTheme="majorHAnsi"/>
              </w:rPr>
              <w:t>Ministarstvo znanosti, obrazovanja i sporta (2019). Kurikulum nastavnog predmeta Priroda i društvo. Zagreb</w:t>
            </w:r>
          </w:p>
          <w:p w14:paraId="14F53B28" w14:textId="77777777" w:rsidR="007A1F9E" w:rsidRPr="004737E0" w:rsidRDefault="000E1E7D" w:rsidP="00B87C5C">
            <w:pPr>
              <w:pStyle w:val="TableParagraph"/>
              <w:numPr>
                <w:ilvl w:val="2"/>
                <w:numId w:val="101"/>
              </w:numPr>
              <w:tabs>
                <w:tab w:val="left" w:pos="377"/>
              </w:tabs>
              <w:ind w:right="132" w:firstLine="0"/>
              <w:jc w:val="both"/>
              <w:rPr>
                <w:rFonts w:asciiTheme="majorHAnsi" w:hAnsiTheme="majorHAnsi"/>
              </w:rPr>
            </w:pPr>
            <w:r w:rsidRPr="004737E0">
              <w:rPr>
                <w:rFonts w:asciiTheme="majorHAnsi" w:hAnsiTheme="majorHAnsi"/>
              </w:rPr>
              <w:t>Ministarstvo</w:t>
            </w:r>
            <w:r w:rsidRPr="004737E0">
              <w:rPr>
                <w:rFonts w:asciiTheme="majorHAnsi" w:hAnsiTheme="majorHAnsi"/>
                <w:spacing w:val="-5"/>
              </w:rPr>
              <w:t xml:space="preserve"> </w:t>
            </w:r>
            <w:r w:rsidRPr="004737E0">
              <w:rPr>
                <w:rFonts w:asciiTheme="majorHAnsi" w:hAnsiTheme="majorHAnsi"/>
              </w:rPr>
              <w:t>znanosti,</w:t>
            </w:r>
            <w:r w:rsidRPr="004737E0">
              <w:rPr>
                <w:rFonts w:asciiTheme="majorHAnsi" w:hAnsiTheme="majorHAnsi"/>
                <w:spacing w:val="-3"/>
              </w:rPr>
              <w:t xml:space="preserve"> </w:t>
            </w:r>
            <w:r w:rsidRPr="004737E0">
              <w:rPr>
                <w:rFonts w:asciiTheme="majorHAnsi" w:hAnsiTheme="majorHAnsi"/>
              </w:rPr>
              <w:t>obrazovanja</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športa</w:t>
            </w:r>
            <w:r w:rsidRPr="004737E0">
              <w:rPr>
                <w:rFonts w:asciiTheme="majorHAnsi" w:hAnsiTheme="majorHAnsi"/>
                <w:spacing w:val="-6"/>
              </w:rPr>
              <w:t xml:space="preserve"> </w:t>
            </w:r>
            <w:r w:rsidRPr="004737E0">
              <w:rPr>
                <w:rFonts w:asciiTheme="majorHAnsi" w:hAnsiTheme="majorHAnsi"/>
              </w:rPr>
              <w:t>Republike</w:t>
            </w:r>
            <w:r w:rsidRPr="004737E0">
              <w:rPr>
                <w:rFonts w:asciiTheme="majorHAnsi" w:hAnsiTheme="majorHAnsi"/>
                <w:spacing w:val="-4"/>
              </w:rPr>
              <w:t xml:space="preserve"> </w:t>
            </w:r>
            <w:r w:rsidRPr="004737E0">
              <w:rPr>
                <w:rFonts w:asciiTheme="majorHAnsi" w:hAnsiTheme="majorHAnsi"/>
              </w:rPr>
              <w:t>Hrvatske (2014) Pravilnik o izvođenju izleta, ekskurzija i drugih odgojno- obrazovnih aktivnosti izvan škole. Zagreb</w:t>
            </w:r>
          </w:p>
          <w:p w14:paraId="1EEB19AB" w14:textId="77777777" w:rsidR="007A1F9E" w:rsidRPr="004737E0" w:rsidRDefault="000E1E7D" w:rsidP="00B87C5C">
            <w:pPr>
              <w:pStyle w:val="TableParagraph"/>
              <w:numPr>
                <w:ilvl w:val="2"/>
                <w:numId w:val="101"/>
              </w:numPr>
              <w:tabs>
                <w:tab w:val="left" w:pos="377"/>
              </w:tabs>
              <w:ind w:right="133" w:firstLine="0"/>
              <w:jc w:val="both"/>
              <w:rPr>
                <w:rFonts w:asciiTheme="majorHAnsi" w:hAnsiTheme="majorHAnsi"/>
              </w:rPr>
            </w:pPr>
            <w:r w:rsidRPr="004737E0">
              <w:rPr>
                <w:rFonts w:asciiTheme="majorHAnsi" w:hAnsiTheme="majorHAnsi"/>
              </w:rPr>
              <w:t>Ministarstvo</w:t>
            </w:r>
            <w:r w:rsidRPr="004737E0">
              <w:rPr>
                <w:rFonts w:asciiTheme="majorHAnsi" w:hAnsiTheme="majorHAnsi"/>
                <w:spacing w:val="-6"/>
              </w:rPr>
              <w:t xml:space="preserve"> </w:t>
            </w:r>
            <w:r w:rsidRPr="004737E0">
              <w:rPr>
                <w:rFonts w:asciiTheme="majorHAnsi" w:hAnsiTheme="majorHAnsi"/>
              </w:rPr>
              <w:t>znanosti,</w:t>
            </w:r>
            <w:r w:rsidRPr="004737E0">
              <w:rPr>
                <w:rFonts w:asciiTheme="majorHAnsi" w:hAnsiTheme="majorHAnsi"/>
                <w:spacing w:val="-4"/>
              </w:rPr>
              <w:t xml:space="preserve"> </w:t>
            </w:r>
            <w:r w:rsidRPr="004737E0">
              <w:rPr>
                <w:rFonts w:asciiTheme="majorHAnsi" w:hAnsiTheme="majorHAnsi"/>
              </w:rPr>
              <w:t>obrazovanja</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športa</w:t>
            </w:r>
            <w:r w:rsidRPr="004737E0">
              <w:rPr>
                <w:rFonts w:asciiTheme="majorHAnsi" w:hAnsiTheme="majorHAnsi"/>
                <w:spacing w:val="-6"/>
              </w:rPr>
              <w:t xml:space="preserve"> </w:t>
            </w:r>
            <w:r w:rsidRPr="004737E0">
              <w:rPr>
                <w:rFonts w:asciiTheme="majorHAnsi" w:hAnsiTheme="majorHAnsi"/>
              </w:rPr>
              <w:t>Republike</w:t>
            </w:r>
            <w:r w:rsidRPr="004737E0">
              <w:rPr>
                <w:rFonts w:asciiTheme="majorHAnsi" w:hAnsiTheme="majorHAnsi"/>
                <w:spacing w:val="-1"/>
              </w:rPr>
              <w:t xml:space="preserve"> </w:t>
            </w:r>
            <w:r w:rsidRPr="004737E0">
              <w:rPr>
                <w:rFonts w:asciiTheme="majorHAnsi" w:hAnsiTheme="majorHAnsi"/>
              </w:rPr>
              <w:t>Hrvatske (2010) Pravilnik o načinima, postupcima i elementima vrednovanja u osnovnoj i srednjoj školi. Zagreb</w:t>
            </w:r>
          </w:p>
          <w:p w14:paraId="3C446813" w14:textId="77777777" w:rsidR="007A1F9E" w:rsidRPr="004737E0" w:rsidRDefault="000E1E7D" w:rsidP="00B87C5C">
            <w:pPr>
              <w:pStyle w:val="TableParagraph"/>
              <w:numPr>
                <w:ilvl w:val="2"/>
                <w:numId w:val="101"/>
              </w:numPr>
              <w:tabs>
                <w:tab w:val="left" w:pos="386"/>
              </w:tabs>
              <w:ind w:right="133" w:firstLine="0"/>
              <w:jc w:val="both"/>
              <w:rPr>
                <w:rFonts w:asciiTheme="majorHAnsi" w:hAnsiTheme="majorHAnsi"/>
              </w:rPr>
            </w:pPr>
            <w:r w:rsidRPr="004737E0">
              <w:rPr>
                <w:rFonts w:asciiTheme="majorHAnsi" w:hAnsiTheme="majorHAnsi"/>
              </w:rPr>
              <w:t>Udžbenici prirode i društva od 1.- 4. razreda, radne bilježnice i metodički priručnici za učitelje</w:t>
            </w:r>
          </w:p>
        </w:tc>
      </w:tr>
    </w:tbl>
    <w:p w14:paraId="2BFDBCC5"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p w14:paraId="403F9D2B" w14:textId="77777777" w:rsidR="007A1F9E" w:rsidRPr="004737E0" w:rsidRDefault="007A1F9E">
      <w:pPr>
        <w:pStyle w:val="Tijeloteksta"/>
        <w:spacing w:before="165"/>
        <w:rPr>
          <w:rFonts w:asciiTheme="majorHAnsi" w:hAnsiTheme="majorHAnsi"/>
          <w:sz w:val="22"/>
          <w:szCs w:val="22"/>
        </w:r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2136"/>
        <w:gridCol w:w="1701"/>
        <w:gridCol w:w="2693"/>
      </w:tblGrid>
      <w:tr w:rsidR="007A1F9E" w:rsidRPr="004737E0" w14:paraId="5BB3524D" w14:textId="77777777">
        <w:trPr>
          <w:trHeight w:val="426"/>
        </w:trPr>
        <w:tc>
          <w:tcPr>
            <w:tcW w:w="9065" w:type="dxa"/>
            <w:gridSpan w:val="4"/>
            <w:shd w:val="clear" w:color="auto" w:fill="F3F3F3"/>
          </w:tcPr>
          <w:p w14:paraId="637D5F06" w14:textId="77777777" w:rsidR="007A1F9E" w:rsidRPr="004737E0" w:rsidRDefault="000E1E7D">
            <w:pPr>
              <w:pStyle w:val="TableParagraph"/>
              <w:spacing w:before="74"/>
              <w:ind w:right="124"/>
              <w:jc w:val="right"/>
              <w:rPr>
                <w:rFonts w:asciiTheme="majorHAnsi" w:hAnsiTheme="majorHAnsi"/>
                <w:b/>
              </w:rPr>
            </w:pPr>
            <w:r w:rsidRPr="004737E0">
              <w:rPr>
                <w:rFonts w:asciiTheme="majorHAnsi" w:hAnsiTheme="majorHAnsi"/>
                <w:b/>
              </w:rPr>
              <w:t>COURSE</w:t>
            </w:r>
            <w:r w:rsidRPr="004737E0">
              <w:rPr>
                <w:rFonts w:asciiTheme="majorHAnsi" w:hAnsiTheme="majorHAnsi"/>
                <w:b/>
                <w:spacing w:val="-6"/>
              </w:rPr>
              <w:t xml:space="preserve"> </w:t>
            </w:r>
            <w:r w:rsidRPr="004737E0">
              <w:rPr>
                <w:rFonts w:asciiTheme="majorHAnsi" w:hAnsiTheme="majorHAnsi"/>
                <w:b/>
                <w:spacing w:val="-2"/>
              </w:rPr>
              <w:t>SYLLABUS</w:t>
            </w:r>
          </w:p>
        </w:tc>
      </w:tr>
      <w:tr w:rsidR="007A1F9E" w:rsidRPr="004737E0" w14:paraId="40F0A80E" w14:textId="77777777">
        <w:trPr>
          <w:trHeight w:val="707"/>
        </w:trPr>
        <w:tc>
          <w:tcPr>
            <w:tcW w:w="2535" w:type="dxa"/>
            <w:shd w:val="clear" w:color="auto" w:fill="F3F3F3"/>
          </w:tcPr>
          <w:p w14:paraId="09694E1C" w14:textId="77777777" w:rsidR="007A1F9E" w:rsidRPr="004737E0" w:rsidRDefault="000E1E7D">
            <w:pPr>
              <w:pStyle w:val="TableParagraph"/>
              <w:tabs>
                <w:tab w:val="left" w:pos="880"/>
                <w:tab w:val="left" w:pos="1489"/>
                <w:tab w:val="left" w:pos="2188"/>
              </w:tabs>
              <w:spacing w:before="71"/>
              <w:ind w:left="143" w:right="123"/>
              <w:rPr>
                <w:rFonts w:asciiTheme="majorHAnsi" w:hAnsiTheme="majorHAnsi"/>
              </w:rPr>
            </w:pP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Title</w:t>
            </w:r>
            <w:r w:rsidRPr="004737E0">
              <w:rPr>
                <w:rFonts w:asciiTheme="majorHAnsi" w:hAnsiTheme="majorHAnsi"/>
              </w:rPr>
              <w:tab/>
            </w:r>
            <w:r w:rsidRPr="004737E0">
              <w:rPr>
                <w:rFonts w:asciiTheme="majorHAnsi" w:hAnsiTheme="majorHAnsi"/>
                <w:spacing w:val="-6"/>
              </w:rPr>
              <w:t xml:space="preserve">of </w:t>
            </w:r>
            <w:r w:rsidRPr="004737E0">
              <w:rPr>
                <w:rFonts w:asciiTheme="majorHAnsi" w:hAnsiTheme="majorHAnsi"/>
                <w:spacing w:val="-2"/>
              </w:rPr>
              <w:t>Course</w:t>
            </w:r>
          </w:p>
        </w:tc>
        <w:tc>
          <w:tcPr>
            <w:tcW w:w="6530" w:type="dxa"/>
            <w:gridSpan w:val="3"/>
          </w:tcPr>
          <w:p w14:paraId="27E63E7F" w14:textId="77777777" w:rsidR="007A1F9E" w:rsidRPr="004737E0" w:rsidRDefault="000E1E7D">
            <w:pPr>
              <w:pStyle w:val="TableParagraph"/>
              <w:spacing w:before="71" w:line="281" w:lineRule="exact"/>
              <w:ind w:left="143"/>
              <w:rPr>
                <w:rFonts w:asciiTheme="majorHAnsi" w:hAnsiTheme="majorHAnsi"/>
              </w:rPr>
            </w:pPr>
            <w:r w:rsidRPr="004737E0">
              <w:rPr>
                <w:rFonts w:asciiTheme="majorHAnsi" w:hAnsiTheme="majorHAnsi"/>
                <w:spacing w:val="-2"/>
              </w:rPr>
              <w:t>118951</w:t>
            </w:r>
          </w:p>
          <w:p w14:paraId="46F85C10"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Visual</w:t>
            </w:r>
            <w:r w:rsidRPr="004737E0">
              <w:rPr>
                <w:rFonts w:asciiTheme="majorHAnsi" w:hAnsiTheme="majorHAnsi"/>
                <w:spacing w:val="-7"/>
              </w:rPr>
              <w:t xml:space="preserve"> </w:t>
            </w:r>
            <w:r w:rsidRPr="004737E0">
              <w:rPr>
                <w:rFonts w:asciiTheme="majorHAnsi" w:hAnsiTheme="majorHAnsi"/>
              </w:rPr>
              <w:t>arts</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5"/>
              </w:rPr>
              <w:t>III</w:t>
            </w:r>
          </w:p>
        </w:tc>
      </w:tr>
      <w:tr w:rsidR="007A1F9E" w:rsidRPr="004737E0" w14:paraId="51510434" w14:textId="77777777">
        <w:trPr>
          <w:trHeight w:val="424"/>
        </w:trPr>
        <w:tc>
          <w:tcPr>
            <w:tcW w:w="2535" w:type="dxa"/>
            <w:shd w:val="clear" w:color="auto" w:fill="F3F3F3"/>
          </w:tcPr>
          <w:p w14:paraId="6B6BFD8C"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Teacher</w:t>
            </w:r>
          </w:p>
        </w:tc>
        <w:tc>
          <w:tcPr>
            <w:tcW w:w="6530" w:type="dxa"/>
            <w:gridSpan w:val="3"/>
          </w:tcPr>
          <w:p w14:paraId="28EAC33F" w14:textId="234CC184" w:rsidR="007A1F9E" w:rsidRPr="004737E0" w:rsidRDefault="00831504">
            <w:pPr>
              <w:pStyle w:val="TableParagraph"/>
              <w:spacing w:before="71"/>
              <w:ind w:left="143"/>
              <w:rPr>
                <w:rFonts w:asciiTheme="majorHAnsi" w:hAnsiTheme="majorHAnsi"/>
              </w:rPr>
            </w:pPr>
            <w:hyperlink r:id="rId246" w:history="1">
              <w:r w:rsidR="004947B8" w:rsidRPr="004947B8">
                <w:rPr>
                  <w:rStyle w:val="Hiperveza"/>
                </w:rPr>
                <w:t>Associate professor Aleksandra Rotar, Art. D.</w:t>
              </w:r>
            </w:hyperlink>
          </w:p>
        </w:tc>
      </w:tr>
      <w:tr w:rsidR="007A1F9E" w:rsidRPr="004737E0" w14:paraId="3FF6C458" w14:textId="77777777">
        <w:trPr>
          <w:trHeight w:val="707"/>
        </w:trPr>
        <w:tc>
          <w:tcPr>
            <w:tcW w:w="2535" w:type="dxa"/>
            <w:shd w:val="clear" w:color="auto" w:fill="F3F3F3"/>
          </w:tcPr>
          <w:p w14:paraId="2C1B2133"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530" w:type="dxa"/>
            <w:gridSpan w:val="3"/>
          </w:tcPr>
          <w:p w14:paraId="27D560FE"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University</w:t>
            </w:r>
            <w:r w:rsidRPr="004737E0">
              <w:rPr>
                <w:rFonts w:asciiTheme="majorHAnsi" w:hAnsiTheme="majorHAnsi"/>
                <w:spacing w:val="27"/>
              </w:rPr>
              <w:t xml:space="preserve"> </w:t>
            </w:r>
            <w:r w:rsidRPr="004737E0">
              <w:rPr>
                <w:rFonts w:asciiTheme="majorHAnsi" w:hAnsiTheme="majorHAnsi"/>
              </w:rPr>
              <w:t>integrated</w:t>
            </w:r>
            <w:r w:rsidRPr="004737E0">
              <w:rPr>
                <w:rFonts w:asciiTheme="majorHAnsi" w:hAnsiTheme="majorHAnsi"/>
                <w:spacing w:val="28"/>
              </w:rPr>
              <w:t xml:space="preserve"> </w:t>
            </w:r>
            <w:r w:rsidRPr="004737E0">
              <w:rPr>
                <w:rFonts w:asciiTheme="majorHAnsi" w:hAnsiTheme="majorHAnsi"/>
              </w:rPr>
              <w:t>undergraduate</w:t>
            </w:r>
            <w:r w:rsidRPr="004737E0">
              <w:rPr>
                <w:rFonts w:asciiTheme="majorHAnsi" w:hAnsiTheme="majorHAnsi"/>
                <w:spacing w:val="29"/>
              </w:rPr>
              <w:t xml:space="preserve"> </w:t>
            </w:r>
            <w:r w:rsidRPr="004737E0">
              <w:rPr>
                <w:rFonts w:asciiTheme="majorHAnsi" w:hAnsiTheme="majorHAnsi"/>
              </w:rPr>
              <w:t>and</w:t>
            </w:r>
            <w:r w:rsidRPr="004737E0">
              <w:rPr>
                <w:rFonts w:asciiTheme="majorHAnsi" w:hAnsiTheme="majorHAnsi"/>
                <w:spacing w:val="27"/>
              </w:rPr>
              <w:t xml:space="preserve"> </w:t>
            </w:r>
            <w:r w:rsidRPr="004737E0">
              <w:rPr>
                <w:rFonts w:asciiTheme="majorHAnsi" w:hAnsiTheme="majorHAnsi"/>
              </w:rPr>
              <w:t>graduate</w:t>
            </w:r>
            <w:r w:rsidRPr="004737E0">
              <w:rPr>
                <w:rFonts w:asciiTheme="majorHAnsi" w:hAnsiTheme="majorHAnsi"/>
                <w:spacing w:val="29"/>
              </w:rPr>
              <w:t xml:space="preserve"> </w:t>
            </w:r>
            <w:r w:rsidRPr="004737E0">
              <w:rPr>
                <w:rFonts w:asciiTheme="majorHAnsi" w:hAnsiTheme="majorHAnsi"/>
              </w:rPr>
              <w:t>Teacher Study in the Croatian language</w:t>
            </w:r>
          </w:p>
        </w:tc>
      </w:tr>
      <w:tr w:rsidR="007A1F9E" w:rsidRPr="004737E0" w14:paraId="47391DED" w14:textId="77777777">
        <w:trPr>
          <w:trHeight w:val="427"/>
        </w:trPr>
        <w:tc>
          <w:tcPr>
            <w:tcW w:w="2535" w:type="dxa"/>
            <w:shd w:val="clear" w:color="auto" w:fill="F3F3F3"/>
          </w:tcPr>
          <w:p w14:paraId="78D73629"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rPr>
              <w:t>Type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course</w:t>
            </w:r>
          </w:p>
        </w:tc>
        <w:tc>
          <w:tcPr>
            <w:tcW w:w="2136" w:type="dxa"/>
          </w:tcPr>
          <w:p w14:paraId="7345CD0F"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spacing w:val="-2"/>
              </w:rPr>
              <w:t>Mandatory</w:t>
            </w:r>
          </w:p>
        </w:tc>
        <w:tc>
          <w:tcPr>
            <w:tcW w:w="1701" w:type="dxa"/>
            <w:shd w:val="clear" w:color="auto" w:fill="E6E6E6"/>
          </w:tcPr>
          <w:p w14:paraId="57D8B68D"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rPr>
              <w:t>Srudy</w:t>
            </w:r>
            <w:r w:rsidRPr="004737E0">
              <w:rPr>
                <w:rFonts w:asciiTheme="majorHAnsi" w:hAnsiTheme="majorHAnsi"/>
                <w:spacing w:val="-4"/>
              </w:rPr>
              <w:t xml:space="preserve"> </w:t>
            </w:r>
            <w:r w:rsidRPr="004737E0">
              <w:rPr>
                <w:rFonts w:asciiTheme="majorHAnsi" w:hAnsiTheme="majorHAnsi"/>
                <w:spacing w:val="-2"/>
              </w:rPr>
              <w:t>Level</w:t>
            </w:r>
          </w:p>
        </w:tc>
        <w:tc>
          <w:tcPr>
            <w:tcW w:w="2693" w:type="dxa"/>
          </w:tcPr>
          <w:p w14:paraId="2FE0340A" w14:textId="77777777" w:rsidR="007A1F9E" w:rsidRPr="004737E0" w:rsidRDefault="000E1E7D">
            <w:pPr>
              <w:pStyle w:val="TableParagraph"/>
              <w:spacing w:before="72"/>
              <w:ind w:left="144"/>
              <w:rPr>
                <w:rFonts w:asciiTheme="majorHAnsi" w:hAnsiTheme="majorHAnsi"/>
              </w:rPr>
            </w:pPr>
            <w:r w:rsidRPr="004737E0">
              <w:rPr>
                <w:rFonts w:asciiTheme="majorHAnsi" w:hAnsiTheme="majorHAnsi"/>
                <w:spacing w:val="-2"/>
              </w:rPr>
              <w:t>Integrated</w:t>
            </w:r>
          </w:p>
        </w:tc>
      </w:tr>
      <w:tr w:rsidR="007A1F9E" w:rsidRPr="004737E0" w14:paraId="4790B26A" w14:textId="77777777">
        <w:trPr>
          <w:trHeight w:val="423"/>
        </w:trPr>
        <w:tc>
          <w:tcPr>
            <w:tcW w:w="2535" w:type="dxa"/>
            <w:shd w:val="clear" w:color="auto" w:fill="F3F3F3"/>
          </w:tcPr>
          <w:p w14:paraId="753DF312"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Semester</w:t>
            </w:r>
          </w:p>
        </w:tc>
        <w:tc>
          <w:tcPr>
            <w:tcW w:w="2136" w:type="dxa"/>
          </w:tcPr>
          <w:p w14:paraId="64A301E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Winter</w:t>
            </w:r>
          </w:p>
        </w:tc>
        <w:tc>
          <w:tcPr>
            <w:tcW w:w="1701" w:type="dxa"/>
            <w:shd w:val="clear" w:color="auto" w:fill="E6E6E6"/>
          </w:tcPr>
          <w:p w14:paraId="5C8D1199"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Year</w:t>
            </w:r>
          </w:p>
        </w:tc>
        <w:tc>
          <w:tcPr>
            <w:tcW w:w="2693" w:type="dxa"/>
          </w:tcPr>
          <w:p w14:paraId="2AE8FF23" w14:textId="7D79BB47" w:rsidR="007A1F9E" w:rsidRPr="004737E0" w:rsidRDefault="00BF03BA">
            <w:pPr>
              <w:pStyle w:val="TableParagraph"/>
              <w:spacing w:before="71"/>
              <w:ind w:left="144"/>
              <w:rPr>
                <w:rFonts w:asciiTheme="majorHAnsi" w:hAnsiTheme="majorHAnsi"/>
              </w:rPr>
            </w:pPr>
            <w:r>
              <w:rPr>
                <w:rFonts w:asciiTheme="majorHAnsi" w:hAnsiTheme="majorHAnsi"/>
                <w:spacing w:val="-5"/>
              </w:rPr>
              <w:t>V</w:t>
            </w:r>
          </w:p>
        </w:tc>
      </w:tr>
      <w:tr w:rsidR="007A1F9E" w:rsidRPr="004737E0" w14:paraId="5BB55598" w14:textId="77777777">
        <w:trPr>
          <w:trHeight w:val="988"/>
        </w:trPr>
        <w:tc>
          <w:tcPr>
            <w:tcW w:w="2535" w:type="dxa"/>
            <w:shd w:val="clear" w:color="auto" w:fill="F3F3F3"/>
          </w:tcPr>
          <w:p w14:paraId="1519580A" w14:textId="77777777" w:rsidR="007A1F9E" w:rsidRPr="004737E0" w:rsidRDefault="007A1F9E">
            <w:pPr>
              <w:pStyle w:val="TableParagraph"/>
              <w:spacing w:before="73"/>
              <w:rPr>
                <w:rFonts w:asciiTheme="majorHAnsi" w:hAnsiTheme="majorHAnsi"/>
              </w:rPr>
            </w:pPr>
          </w:p>
          <w:p w14:paraId="08532EB5"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Location</w:t>
            </w:r>
          </w:p>
        </w:tc>
        <w:tc>
          <w:tcPr>
            <w:tcW w:w="2136" w:type="dxa"/>
          </w:tcPr>
          <w:p w14:paraId="7A339CA2" w14:textId="4A6A61AA" w:rsidR="007A1F9E" w:rsidRPr="004737E0" w:rsidRDefault="000E1E7D">
            <w:pPr>
              <w:pStyle w:val="TableParagraph"/>
              <w:tabs>
                <w:tab w:val="left" w:pos="1611"/>
              </w:tabs>
              <w:spacing w:before="213"/>
              <w:ind w:left="143" w:right="123"/>
              <w:rPr>
                <w:rFonts w:asciiTheme="majorHAnsi" w:hAnsiTheme="majorHAnsi"/>
              </w:rPr>
            </w:pPr>
            <w:r w:rsidRPr="004737E0">
              <w:rPr>
                <w:rFonts w:asciiTheme="majorHAnsi" w:hAnsiTheme="majorHAnsi"/>
                <w:spacing w:val="-2"/>
              </w:rPr>
              <w:t>Lecture</w:t>
            </w:r>
            <w:r w:rsidRPr="004737E0">
              <w:rPr>
                <w:rFonts w:asciiTheme="majorHAnsi" w:hAnsiTheme="majorHAnsi"/>
              </w:rPr>
              <w:tab/>
            </w:r>
            <w:r w:rsidRPr="004737E0">
              <w:rPr>
                <w:rFonts w:asciiTheme="majorHAnsi" w:hAnsiTheme="majorHAnsi"/>
                <w:spacing w:val="-4"/>
              </w:rPr>
              <w:t xml:space="preserve">hall </w:t>
            </w:r>
          </w:p>
        </w:tc>
        <w:tc>
          <w:tcPr>
            <w:tcW w:w="1701" w:type="dxa"/>
            <w:shd w:val="clear" w:color="auto" w:fill="E6E6E6"/>
          </w:tcPr>
          <w:p w14:paraId="290CEC9D" w14:textId="77777777" w:rsidR="007A1F9E" w:rsidRPr="004737E0" w:rsidRDefault="007A1F9E">
            <w:pPr>
              <w:pStyle w:val="TableParagraph"/>
              <w:spacing w:before="73"/>
              <w:rPr>
                <w:rFonts w:asciiTheme="majorHAnsi" w:hAnsiTheme="majorHAnsi"/>
              </w:rPr>
            </w:pPr>
          </w:p>
          <w:p w14:paraId="6FDDFCF4"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Language</w:t>
            </w:r>
          </w:p>
        </w:tc>
        <w:tc>
          <w:tcPr>
            <w:tcW w:w="2693" w:type="dxa"/>
          </w:tcPr>
          <w:p w14:paraId="323E0624" w14:textId="77777777" w:rsidR="007A1F9E" w:rsidRPr="004737E0" w:rsidRDefault="007A1F9E">
            <w:pPr>
              <w:pStyle w:val="TableParagraph"/>
              <w:spacing w:before="73"/>
              <w:rPr>
                <w:rFonts w:asciiTheme="majorHAnsi" w:hAnsiTheme="majorHAnsi"/>
              </w:rPr>
            </w:pPr>
          </w:p>
          <w:p w14:paraId="107E6354" w14:textId="77777777" w:rsidR="007A1F9E" w:rsidRPr="004737E0" w:rsidRDefault="000E1E7D">
            <w:pPr>
              <w:pStyle w:val="TableParagraph"/>
              <w:ind w:left="144"/>
              <w:rPr>
                <w:rFonts w:asciiTheme="majorHAnsi" w:hAnsiTheme="majorHAnsi"/>
              </w:rPr>
            </w:pPr>
            <w:r w:rsidRPr="004737E0">
              <w:rPr>
                <w:rFonts w:asciiTheme="majorHAnsi" w:hAnsiTheme="majorHAnsi"/>
                <w:spacing w:val="-2"/>
              </w:rPr>
              <w:t>Croatian</w:t>
            </w:r>
          </w:p>
        </w:tc>
      </w:tr>
      <w:tr w:rsidR="007A1F9E" w:rsidRPr="004737E0" w14:paraId="5061876C" w14:textId="77777777">
        <w:trPr>
          <w:trHeight w:val="707"/>
        </w:trPr>
        <w:tc>
          <w:tcPr>
            <w:tcW w:w="2535" w:type="dxa"/>
            <w:shd w:val="clear" w:color="auto" w:fill="F3F3F3"/>
          </w:tcPr>
          <w:p w14:paraId="56A19E61"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ECTS</w:t>
            </w:r>
            <w:r w:rsidRPr="004737E0">
              <w:rPr>
                <w:rFonts w:asciiTheme="majorHAnsi" w:hAnsiTheme="majorHAnsi"/>
                <w:spacing w:val="-2"/>
              </w:rPr>
              <w:t xml:space="preserve"> Points</w:t>
            </w:r>
          </w:p>
        </w:tc>
        <w:tc>
          <w:tcPr>
            <w:tcW w:w="2136" w:type="dxa"/>
          </w:tcPr>
          <w:p w14:paraId="1145DA3D"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10"/>
              </w:rPr>
              <w:t>3</w:t>
            </w:r>
          </w:p>
        </w:tc>
        <w:tc>
          <w:tcPr>
            <w:tcW w:w="1701" w:type="dxa"/>
            <w:shd w:val="clear" w:color="auto" w:fill="E6E6E6"/>
          </w:tcPr>
          <w:p w14:paraId="3FD21852" w14:textId="77777777" w:rsidR="007A1F9E" w:rsidRPr="004737E0" w:rsidRDefault="000E1E7D">
            <w:pPr>
              <w:pStyle w:val="TableParagraph"/>
              <w:tabs>
                <w:tab w:val="left" w:pos="1005"/>
                <w:tab w:val="left" w:pos="1441"/>
              </w:tabs>
              <w:spacing w:before="74"/>
              <w:ind w:left="143" w:right="120"/>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6"/>
              </w:rPr>
              <w:t>in</w:t>
            </w:r>
            <w:r w:rsidRPr="004737E0">
              <w:rPr>
                <w:rFonts w:asciiTheme="majorHAnsi" w:hAnsiTheme="majorHAnsi"/>
              </w:rPr>
              <w:tab/>
            </w:r>
            <w:r w:rsidRPr="004737E0">
              <w:rPr>
                <w:rFonts w:asciiTheme="majorHAnsi" w:hAnsiTheme="majorHAnsi"/>
                <w:spacing w:val="-10"/>
              </w:rPr>
              <w:t xml:space="preserve">a </w:t>
            </w:r>
            <w:r w:rsidRPr="004737E0">
              <w:rPr>
                <w:rFonts w:asciiTheme="majorHAnsi" w:hAnsiTheme="majorHAnsi"/>
                <w:spacing w:val="-2"/>
              </w:rPr>
              <w:t>semester</w:t>
            </w:r>
          </w:p>
        </w:tc>
        <w:tc>
          <w:tcPr>
            <w:tcW w:w="2693" w:type="dxa"/>
          </w:tcPr>
          <w:p w14:paraId="79FBEA89" w14:textId="1B0AF073" w:rsidR="007A1F9E" w:rsidRPr="004737E0" w:rsidRDefault="000E1E7D">
            <w:pPr>
              <w:pStyle w:val="TableParagraph"/>
              <w:spacing w:before="213"/>
              <w:ind w:left="144"/>
              <w:rPr>
                <w:rFonts w:asciiTheme="majorHAnsi" w:hAnsiTheme="majorHAnsi"/>
              </w:rPr>
            </w:pPr>
            <w:r w:rsidRPr="004737E0">
              <w:rPr>
                <w:rFonts w:asciiTheme="majorHAnsi" w:hAnsiTheme="majorHAnsi"/>
              </w:rPr>
              <w:t>15</w:t>
            </w:r>
            <w:r w:rsidR="00171B47">
              <w:rPr>
                <w:rFonts w:asciiTheme="majorHAnsi" w:hAnsiTheme="majorHAnsi"/>
              </w:rPr>
              <w:t>L</w:t>
            </w:r>
            <w:r w:rsidRPr="004737E0">
              <w:rPr>
                <w:rFonts w:asciiTheme="majorHAnsi" w:hAnsiTheme="majorHAnsi"/>
              </w:rPr>
              <w:t xml:space="preserve"> –</w:t>
            </w:r>
            <w:r w:rsidRPr="004737E0">
              <w:rPr>
                <w:rFonts w:asciiTheme="majorHAnsi" w:hAnsiTheme="majorHAnsi"/>
                <w:spacing w:val="-1"/>
              </w:rPr>
              <w:t xml:space="preserve"> </w:t>
            </w:r>
            <w:r w:rsidR="00171B47">
              <w:rPr>
                <w:rFonts w:asciiTheme="majorHAnsi" w:hAnsiTheme="majorHAnsi"/>
              </w:rPr>
              <w:t>0S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00171B47">
              <w:rPr>
                <w:rFonts w:asciiTheme="majorHAnsi" w:hAnsiTheme="majorHAnsi"/>
                <w:spacing w:val="-5"/>
              </w:rPr>
              <w:t>45T</w:t>
            </w:r>
          </w:p>
        </w:tc>
      </w:tr>
      <w:tr w:rsidR="007A1F9E" w:rsidRPr="004737E0" w14:paraId="52458139" w14:textId="77777777">
        <w:trPr>
          <w:trHeight w:val="988"/>
        </w:trPr>
        <w:tc>
          <w:tcPr>
            <w:tcW w:w="2535" w:type="dxa"/>
            <w:shd w:val="clear" w:color="auto" w:fill="F3F3F3"/>
          </w:tcPr>
          <w:p w14:paraId="48952B9A" w14:textId="77777777" w:rsidR="007A1F9E" w:rsidRPr="004737E0" w:rsidRDefault="000E1E7D">
            <w:pPr>
              <w:pStyle w:val="TableParagraph"/>
              <w:tabs>
                <w:tab w:val="left" w:pos="2091"/>
              </w:tabs>
              <w:spacing w:before="71"/>
              <w:ind w:left="143"/>
              <w:rPr>
                <w:rFonts w:asciiTheme="majorHAnsi" w:hAnsiTheme="majorHAnsi"/>
              </w:rPr>
            </w:pPr>
            <w:r w:rsidRPr="004737E0">
              <w:rPr>
                <w:rFonts w:asciiTheme="majorHAnsi" w:hAnsiTheme="majorHAnsi"/>
                <w:spacing w:val="-2"/>
              </w:rPr>
              <w:t>Requirements</w:t>
            </w:r>
            <w:r w:rsidRPr="004737E0">
              <w:rPr>
                <w:rFonts w:asciiTheme="majorHAnsi" w:hAnsiTheme="majorHAnsi"/>
              </w:rPr>
              <w:tab/>
            </w:r>
            <w:r w:rsidRPr="004737E0">
              <w:rPr>
                <w:rFonts w:asciiTheme="majorHAnsi" w:hAnsiTheme="majorHAnsi"/>
                <w:spacing w:val="-5"/>
              </w:rPr>
              <w:t>for</w:t>
            </w:r>
          </w:p>
          <w:p w14:paraId="1DB685F8" w14:textId="77777777" w:rsidR="007A1F9E" w:rsidRPr="004737E0" w:rsidRDefault="000E1E7D">
            <w:pPr>
              <w:pStyle w:val="TableParagraph"/>
              <w:tabs>
                <w:tab w:val="left" w:pos="2007"/>
              </w:tabs>
              <w:spacing w:before="2"/>
              <w:ind w:left="143" w:right="120"/>
              <w:rPr>
                <w:rFonts w:asciiTheme="majorHAnsi" w:hAnsiTheme="majorHAnsi"/>
              </w:rPr>
            </w:pPr>
            <w:r w:rsidRPr="004737E0">
              <w:rPr>
                <w:rFonts w:asciiTheme="majorHAnsi" w:hAnsiTheme="majorHAnsi"/>
                <w:spacing w:val="-2"/>
              </w:rPr>
              <w:t>Enrolment</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Passing</w:t>
            </w:r>
          </w:p>
        </w:tc>
        <w:tc>
          <w:tcPr>
            <w:tcW w:w="6530" w:type="dxa"/>
            <w:gridSpan w:val="3"/>
          </w:tcPr>
          <w:p w14:paraId="7E3E3875" w14:textId="77777777" w:rsidR="007A1F9E" w:rsidRPr="004737E0" w:rsidRDefault="007A1F9E">
            <w:pPr>
              <w:pStyle w:val="TableParagraph"/>
              <w:spacing w:before="73"/>
              <w:rPr>
                <w:rFonts w:asciiTheme="majorHAnsi" w:hAnsiTheme="majorHAnsi"/>
              </w:rPr>
            </w:pPr>
          </w:p>
          <w:p w14:paraId="3408D7A4" w14:textId="77777777" w:rsidR="007A1F9E" w:rsidRPr="004737E0" w:rsidRDefault="000E1E7D">
            <w:pPr>
              <w:pStyle w:val="TableParagraph"/>
              <w:ind w:left="143"/>
              <w:rPr>
                <w:rFonts w:asciiTheme="majorHAnsi" w:hAnsiTheme="majorHAnsi"/>
              </w:rPr>
            </w:pPr>
            <w:r w:rsidRPr="004737E0">
              <w:rPr>
                <w:rFonts w:asciiTheme="majorHAnsi" w:hAnsiTheme="majorHAnsi"/>
              </w:rPr>
              <w:t>No</w:t>
            </w:r>
            <w:r w:rsidRPr="004737E0">
              <w:rPr>
                <w:rFonts w:asciiTheme="majorHAnsi" w:hAnsiTheme="majorHAnsi"/>
                <w:spacing w:val="-3"/>
              </w:rPr>
              <w:t xml:space="preserve"> </w:t>
            </w:r>
            <w:r w:rsidRPr="004737E0">
              <w:rPr>
                <w:rFonts w:asciiTheme="majorHAnsi" w:hAnsiTheme="majorHAnsi"/>
              </w:rPr>
              <w:t>requirements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138AF7A2" w14:textId="77777777">
        <w:trPr>
          <w:trHeight w:val="1268"/>
        </w:trPr>
        <w:tc>
          <w:tcPr>
            <w:tcW w:w="2535" w:type="dxa"/>
            <w:shd w:val="clear" w:color="auto" w:fill="F3F3F3"/>
          </w:tcPr>
          <w:p w14:paraId="4F7B4EF5" w14:textId="77777777" w:rsidR="007A1F9E" w:rsidRPr="004737E0" w:rsidRDefault="007A1F9E">
            <w:pPr>
              <w:pStyle w:val="TableParagraph"/>
              <w:spacing w:before="212"/>
              <w:rPr>
                <w:rFonts w:asciiTheme="majorHAnsi" w:hAnsiTheme="majorHAnsi"/>
              </w:rPr>
            </w:pPr>
          </w:p>
          <w:p w14:paraId="4890F262"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Correlations</w:t>
            </w:r>
          </w:p>
        </w:tc>
        <w:tc>
          <w:tcPr>
            <w:tcW w:w="6530" w:type="dxa"/>
            <w:gridSpan w:val="3"/>
          </w:tcPr>
          <w:p w14:paraId="7BAF6A39" w14:textId="77777777" w:rsidR="007A1F9E" w:rsidRPr="004737E0" w:rsidRDefault="000E1E7D">
            <w:pPr>
              <w:pStyle w:val="TableParagraph"/>
              <w:spacing w:before="71"/>
              <w:ind w:left="143" w:right="124"/>
              <w:jc w:val="both"/>
              <w:rPr>
                <w:rFonts w:asciiTheme="majorHAnsi" w:hAnsiTheme="majorHAnsi"/>
              </w:rPr>
            </w:pPr>
            <w:r w:rsidRPr="004737E0">
              <w:rPr>
                <w:rFonts w:asciiTheme="majorHAnsi" w:hAnsiTheme="majorHAnsi"/>
              </w:rPr>
              <w:t>Art education, Art Education Methodology 1 and 2, Graphics and Design, Croatian Language and Literature, Children’s Literature, Nature and Society, Music Education, Music Education Methodology, Computer Science</w:t>
            </w:r>
          </w:p>
        </w:tc>
      </w:tr>
      <w:tr w:rsidR="007A1F9E" w:rsidRPr="004737E0" w14:paraId="2D52B20B" w14:textId="77777777">
        <w:trPr>
          <w:trHeight w:val="2114"/>
        </w:trPr>
        <w:tc>
          <w:tcPr>
            <w:tcW w:w="2535" w:type="dxa"/>
            <w:shd w:val="clear" w:color="auto" w:fill="F3F3F3"/>
          </w:tcPr>
          <w:p w14:paraId="554ABD1E" w14:textId="77777777" w:rsidR="007A1F9E" w:rsidRPr="004737E0" w:rsidRDefault="007A1F9E">
            <w:pPr>
              <w:pStyle w:val="TableParagraph"/>
              <w:rPr>
                <w:rFonts w:asciiTheme="majorHAnsi" w:hAnsiTheme="majorHAnsi"/>
              </w:rPr>
            </w:pPr>
          </w:p>
          <w:p w14:paraId="2F461BBD" w14:textId="77777777" w:rsidR="007A1F9E" w:rsidRPr="004737E0" w:rsidRDefault="007A1F9E">
            <w:pPr>
              <w:pStyle w:val="TableParagraph"/>
              <w:rPr>
                <w:rFonts w:asciiTheme="majorHAnsi" w:hAnsiTheme="majorHAnsi"/>
              </w:rPr>
            </w:pPr>
          </w:p>
          <w:p w14:paraId="2FA2F475" w14:textId="77777777" w:rsidR="007A1F9E" w:rsidRPr="004737E0" w:rsidRDefault="007A1F9E">
            <w:pPr>
              <w:pStyle w:val="TableParagraph"/>
              <w:spacing w:before="72"/>
              <w:rPr>
                <w:rFonts w:asciiTheme="majorHAnsi" w:hAnsiTheme="majorHAnsi"/>
              </w:rPr>
            </w:pPr>
          </w:p>
          <w:p w14:paraId="1988FB55" w14:textId="77777777" w:rsidR="007A1F9E" w:rsidRPr="004737E0" w:rsidRDefault="000E1E7D">
            <w:pPr>
              <w:pStyle w:val="TableParagraph"/>
              <w:ind w:left="143"/>
              <w:rPr>
                <w:rFonts w:asciiTheme="majorHAnsi" w:hAnsiTheme="majorHAnsi"/>
              </w:rPr>
            </w:pP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aim</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30" w:type="dxa"/>
            <w:gridSpan w:val="3"/>
          </w:tcPr>
          <w:p w14:paraId="371EA2A7" w14:textId="4897A5C4" w:rsidR="007A1F9E" w:rsidRPr="004737E0" w:rsidRDefault="000E1E7D">
            <w:pPr>
              <w:pStyle w:val="TableParagraph"/>
              <w:spacing w:before="74"/>
              <w:ind w:left="143" w:right="124"/>
              <w:jc w:val="both"/>
              <w:rPr>
                <w:rFonts w:asciiTheme="majorHAnsi" w:hAnsiTheme="majorHAnsi"/>
              </w:rPr>
            </w:pPr>
            <w:r w:rsidRPr="004737E0">
              <w:rPr>
                <w:rFonts w:asciiTheme="majorHAnsi" w:hAnsiTheme="majorHAnsi"/>
              </w:rPr>
              <w:t>To</w:t>
            </w:r>
            <w:r w:rsidRPr="004737E0">
              <w:rPr>
                <w:rFonts w:asciiTheme="majorHAnsi" w:hAnsiTheme="majorHAnsi"/>
                <w:spacing w:val="-14"/>
              </w:rPr>
              <w:t xml:space="preserve"> </w:t>
            </w:r>
            <w:r w:rsidRPr="004737E0">
              <w:rPr>
                <w:rFonts w:asciiTheme="majorHAnsi" w:hAnsiTheme="majorHAnsi"/>
              </w:rPr>
              <w:t>creatively</w:t>
            </w:r>
            <w:r w:rsidRPr="004737E0">
              <w:rPr>
                <w:rFonts w:asciiTheme="majorHAnsi" w:hAnsiTheme="majorHAnsi"/>
                <w:spacing w:val="-13"/>
              </w:rPr>
              <w:t xml:space="preserve"> </w:t>
            </w:r>
            <w:r w:rsidRPr="004737E0">
              <w:rPr>
                <w:rFonts w:asciiTheme="majorHAnsi" w:hAnsiTheme="majorHAnsi"/>
              </w:rPr>
              <w:t>develop</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education</w:t>
            </w:r>
            <w:r w:rsidRPr="004737E0">
              <w:rPr>
                <w:rFonts w:asciiTheme="majorHAnsi" w:hAnsiTheme="majorHAnsi"/>
                <w:spacing w:val="-14"/>
              </w:rPr>
              <w:t xml:space="preserve"> </w:t>
            </w:r>
            <w:r w:rsidRPr="004737E0">
              <w:rPr>
                <w:rFonts w:asciiTheme="majorHAnsi" w:hAnsiTheme="majorHAnsi"/>
              </w:rPr>
              <w:t>methodology</w:t>
            </w:r>
            <w:r w:rsidRPr="004737E0">
              <w:rPr>
                <w:rFonts w:asciiTheme="majorHAnsi" w:hAnsiTheme="majorHAnsi"/>
                <w:spacing w:val="-13"/>
              </w:rPr>
              <w:t xml:space="preserve"> </w:t>
            </w:r>
            <w:r w:rsidRPr="004737E0">
              <w:rPr>
                <w:rFonts w:asciiTheme="majorHAnsi" w:hAnsiTheme="majorHAnsi"/>
              </w:rPr>
              <w:t>for</w:t>
            </w:r>
            <w:r w:rsidRPr="004737E0">
              <w:rPr>
                <w:rFonts w:asciiTheme="majorHAnsi" w:hAnsiTheme="majorHAnsi"/>
                <w:spacing w:val="-13"/>
              </w:rPr>
              <w:t xml:space="preserve"> </w:t>
            </w:r>
            <w:r w:rsidRPr="004737E0">
              <w:rPr>
                <w:rFonts w:asciiTheme="majorHAnsi" w:hAnsiTheme="majorHAnsi"/>
              </w:rPr>
              <w:t>personal development</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apply</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competences</w:t>
            </w:r>
            <w:r w:rsidRPr="004737E0">
              <w:rPr>
                <w:rFonts w:asciiTheme="majorHAnsi" w:hAnsiTheme="majorHAnsi"/>
                <w:spacing w:val="-7"/>
              </w:rPr>
              <w:t xml:space="preserve"> </w:t>
            </w:r>
            <w:r w:rsidRPr="004737E0">
              <w:rPr>
                <w:rFonts w:asciiTheme="majorHAnsi" w:hAnsiTheme="majorHAnsi"/>
              </w:rPr>
              <w:t>acquired</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work with children in the lower grades of elementary school, to create graded lessons for elementary school based on the students</w:t>
            </w:r>
            <w:r w:rsidR="00F61F71">
              <w:rPr>
                <w:rFonts w:asciiTheme="majorHAnsi" w:hAnsiTheme="majorHAnsi"/>
              </w:rPr>
              <w:t>’</w:t>
            </w:r>
            <w:r w:rsidRPr="004737E0">
              <w:rPr>
                <w:rFonts w:asciiTheme="majorHAnsi" w:hAnsiTheme="majorHAnsi"/>
              </w:rPr>
              <w:t xml:space="preserve"> graded lessons, to independently create a syllabus for work in school, a project and </w:t>
            </w:r>
            <w:r w:rsidR="00F61F71">
              <w:rPr>
                <w:rFonts w:asciiTheme="majorHAnsi" w:hAnsiTheme="majorHAnsi"/>
              </w:rPr>
              <w:t>lesson plans for</w:t>
            </w:r>
            <w:r w:rsidRPr="004737E0">
              <w:rPr>
                <w:rFonts w:asciiTheme="majorHAnsi" w:hAnsiTheme="majorHAnsi"/>
              </w:rPr>
              <w:t xml:space="preserve"> Art Education</w:t>
            </w:r>
          </w:p>
        </w:tc>
      </w:tr>
      <w:tr w:rsidR="007A1F9E" w:rsidRPr="004737E0" w14:paraId="04827992" w14:textId="77777777">
        <w:trPr>
          <w:trHeight w:val="3522"/>
        </w:trPr>
        <w:tc>
          <w:tcPr>
            <w:tcW w:w="2535" w:type="dxa"/>
            <w:shd w:val="clear" w:color="auto" w:fill="F3F3F3"/>
          </w:tcPr>
          <w:p w14:paraId="58850D83" w14:textId="77777777" w:rsidR="007A1F9E" w:rsidRPr="004737E0" w:rsidRDefault="007A1F9E">
            <w:pPr>
              <w:pStyle w:val="TableParagraph"/>
              <w:rPr>
                <w:rFonts w:asciiTheme="majorHAnsi" w:hAnsiTheme="majorHAnsi"/>
              </w:rPr>
            </w:pPr>
          </w:p>
          <w:p w14:paraId="0364394E" w14:textId="77777777" w:rsidR="007A1F9E" w:rsidRPr="004737E0" w:rsidRDefault="007A1F9E">
            <w:pPr>
              <w:pStyle w:val="TableParagraph"/>
              <w:rPr>
                <w:rFonts w:asciiTheme="majorHAnsi" w:hAnsiTheme="majorHAnsi"/>
              </w:rPr>
            </w:pPr>
          </w:p>
          <w:p w14:paraId="36F7093A" w14:textId="77777777" w:rsidR="007A1F9E" w:rsidRPr="004737E0" w:rsidRDefault="007A1F9E">
            <w:pPr>
              <w:pStyle w:val="TableParagraph"/>
              <w:rPr>
                <w:rFonts w:asciiTheme="majorHAnsi" w:hAnsiTheme="majorHAnsi"/>
              </w:rPr>
            </w:pPr>
          </w:p>
          <w:p w14:paraId="3E29D022" w14:textId="77777777" w:rsidR="007A1F9E" w:rsidRPr="004737E0" w:rsidRDefault="007A1F9E">
            <w:pPr>
              <w:pStyle w:val="TableParagraph"/>
              <w:rPr>
                <w:rFonts w:asciiTheme="majorHAnsi" w:hAnsiTheme="majorHAnsi"/>
              </w:rPr>
            </w:pPr>
          </w:p>
          <w:p w14:paraId="65228EED" w14:textId="77777777" w:rsidR="007A1F9E" w:rsidRPr="004737E0" w:rsidRDefault="007A1F9E">
            <w:pPr>
              <w:pStyle w:val="TableParagraph"/>
              <w:spacing w:before="212"/>
              <w:rPr>
                <w:rFonts w:asciiTheme="majorHAnsi" w:hAnsiTheme="majorHAnsi"/>
              </w:rPr>
            </w:pPr>
          </w:p>
          <w:p w14:paraId="79D20D7C"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30" w:type="dxa"/>
            <w:gridSpan w:val="3"/>
          </w:tcPr>
          <w:p w14:paraId="0A5C43C3" w14:textId="77777777" w:rsidR="007A1F9E" w:rsidRPr="004737E0" w:rsidRDefault="000E1E7D" w:rsidP="00B87C5C">
            <w:pPr>
              <w:pStyle w:val="TableParagraph"/>
              <w:numPr>
                <w:ilvl w:val="0"/>
                <w:numId w:val="100"/>
              </w:numPr>
              <w:tabs>
                <w:tab w:val="left" w:pos="863"/>
              </w:tabs>
              <w:spacing w:before="74"/>
              <w:ind w:right="122"/>
              <w:jc w:val="both"/>
              <w:rPr>
                <w:rFonts w:asciiTheme="majorHAnsi" w:hAnsiTheme="majorHAnsi"/>
              </w:rPr>
            </w:pPr>
            <w:r w:rsidRPr="004737E0">
              <w:rPr>
                <w:rFonts w:asciiTheme="majorHAnsi" w:hAnsiTheme="majorHAnsi"/>
              </w:rPr>
              <w:t>To</w:t>
            </w:r>
            <w:r w:rsidRPr="004737E0">
              <w:rPr>
                <w:rFonts w:asciiTheme="majorHAnsi" w:hAnsiTheme="majorHAnsi"/>
                <w:spacing w:val="-14"/>
              </w:rPr>
              <w:t xml:space="preserve"> </w:t>
            </w:r>
            <w:r w:rsidRPr="004737E0">
              <w:rPr>
                <w:rFonts w:asciiTheme="majorHAnsi" w:hAnsiTheme="majorHAnsi"/>
              </w:rPr>
              <w:t>apply</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motif,</w:t>
            </w:r>
            <w:r w:rsidRPr="004737E0">
              <w:rPr>
                <w:rFonts w:asciiTheme="majorHAnsi" w:hAnsiTheme="majorHAnsi"/>
                <w:spacing w:val="-13"/>
              </w:rPr>
              <w:t xml:space="preserve"> </w:t>
            </w:r>
            <w:r w:rsidRPr="004737E0">
              <w:rPr>
                <w:rFonts w:asciiTheme="majorHAnsi" w:hAnsiTheme="majorHAnsi"/>
              </w:rPr>
              <w:t>artistic</w:t>
            </w:r>
            <w:r w:rsidRPr="004737E0">
              <w:rPr>
                <w:rFonts w:asciiTheme="majorHAnsi" w:hAnsiTheme="majorHAnsi"/>
                <w:spacing w:val="-14"/>
              </w:rPr>
              <w:t xml:space="preserve"> </w:t>
            </w:r>
            <w:r w:rsidRPr="004737E0">
              <w:rPr>
                <w:rFonts w:asciiTheme="majorHAnsi" w:hAnsiTheme="majorHAnsi"/>
              </w:rPr>
              <w:t>technique,</w:t>
            </w:r>
            <w:r w:rsidRPr="004737E0">
              <w:rPr>
                <w:rFonts w:asciiTheme="majorHAnsi" w:hAnsiTheme="majorHAnsi"/>
                <w:spacing w:val="-13"/>
              </w:rPr>
              <w:t xml:space="preserve"> </w:t>
            </w:r>
            <w:r w:rsidRPr="004737E0">
              <w:rPr>
                <w:rFonts w:asciiTheme="majorHAnsi" w:hAnsiTheme="majorHAnsi"/>
              </w:rPr>
              <w:t>artistic</w:t>
            </w:r>
            <w:r w:rsidRPr="004737E0">
              <w:rPr>
                <w:rFonts w:asciiTheme="majorHAnsi" w:hAnsiTheme="majorHAnsi"/>
                <w:spacing w:val="-13"/>
              </w:rPr>
              <w:t xml:space="preserve"> </w:t>
            </w:r>
            <w:r w:rsidRPr="004737E0">
              <w:rPr>
                <w:rFonts w:asciiTheme="majorHAnsi" w:hAnsiTheme="majorHAnsi"/>
              </w:rPr>
              <w:t>language</w:t>
            </w:r>
            <w:r w:rsidRPr="004737E0">
              <w:rPr>
                <w:rFonts w:asciiTheme="majorHAnsi" w:hAnsiTheme="majorHAnsi"/>
                <w:spacing w:val="-13"/>
              </w:rPr>
              <w:t xml:space="preserve"> </w:t>
            </w:r>
            <w:r w:rsidRPr="004737E0">
              <w:rPr>
                <w:rFonts w:asciiTheme="majorHAnsi" w:hAnsiTheme="majorHAnsi"/>
              </w:rPr>
              <w:t>in preparations for students’ artistic expression in different fields of art, with the use of different artistic techniques, equipment and materials</w:t>
            </w:r>
          </w:p>
          <w:p w14:paraId="10A0511B" w14:textId="77777777" w:rsidR="007A1F9E" w:rsidRPr="004737E0" w:rsidRDefault="000E1E7D" w:rsidP="00B87C5C">
            <w:pPr>
              <w:pStyle w:val="TableParagraph"/>
              <w:numPr>
                <w:ilvl w:val="0"/>
                <w:numId w:val="100"/>
              </w:numPr>
              <w:tabs>
                <w:tab w:val="left" w:pos="863"/>
              </w:tabs>
              <w:ind w:right="128"/>
              <w:jc w:val="both"/>
              <w:rPr>
                <w:rFonts w:asciiTheme="majorHAnsi" w:hAnsiTheme="majorHAnsi"/>
              </w:rPr>
            </w:pPr>
            <w:r w:rsidRPr="004737E0">
              <w:rPr>
                <w:rFonts w:asciiTheme="majorHAnsi" w:hAnsiTheme="majorHAnsi"/>
              </w:rPr>
              <w:t>To produce original works of art using various techniques and approaches</w:t>
            </w:r>
          </w:p>
          <w:p w14:paraId="7154344D" w14:textId="77777777" w:rsidR="007A1F9E" w:rsidRPr="004737E0" w:rsidRDefault="000E1E7D" w:rsidP="00B87C5C">
            <w:pPr>
              <w:pStyle w:val="TableParagraph"/>
              <w:numPr>
                <w:ilvl w:val="0"/>
                <w:numId w:val="100"/>
              </w:numPr>
              <w:tabs>
                <w:tab w:val="left" w:pos="863"/>
              </w:tabs>
              <w:ind w:right="128"/>
              <w:jc w:val="both"/>
              <w:rPr>
                <w:rFonts w:asciiTheme="majorHAnsi" w:hAnsiTheme="majorHAnsi"/>
              </w:rPr>
            </w:pPr>
            <w:r w:rsidRPr="004737E0">
              <w:rPr>
                <w:rFonts w:asciiTheme="majorHAnsi" w:hAnsiTheme="majorHAnsi"/>
              </w:rPr>
              <w:t>To independently apply different multimedia activities in class practice</w:t>
            </w:r>
          </w:p>
          <w:p w14:paraId="4667505A" w14:textId="77777777" w:rsidR="007A1F9E" w:rsidRPr="004737E0" w:rsidRDefault="000E1E7D" w:rsidP="00B87C5C">
            <w:pPr>
              <w:pStyle w:val="TableParagraph"/>
              <w:numPr>
                <w:ilvl w:val="0"/>
                <w:numId w:val="100"/>
              </w:numPr>
              <w:tabs>
                <w:tab w:val="left" w:pos="863"/>
              </w:tabs>
              <w:ind w:right="123"/>
              <w:jc w:val="both"/>
              <w:rPr>
                <w:rFonts w:asciiTheme="majorHAnsi" w:hAnsiTheme="majorHAnsi"/>
              </w:rPr>
            </w:pPr>
            <w:r w:rsidRPr="004737E0">
              <w:rPr>
                <w:rFonts w:asciiTheme="majorHAnsi" w:hAnsiTheme="majorHAnsi"/>
              </w:rPr>
              <w:t>To analyse the specific features of the phases of development of drawing and other works in relation to the student's age, with children with special needs and other characteristics</w:t>
            </w:r>
          </w:p>
        </w:tc>
      </w:tr>
    </w:tbl>
    <w:p w14:paraId="1C7E8698" w14:textId="77777777" w:rsidR="007A1F9E" w:rsidRPr="004737E0" w:rsidRDefault="007A1F9E">
      <w:pPr>
        <w:pStyle w:val="TableParagraph"/>
        <w:jc w:val="both"/>
        <w:rPr>
          <w:rFonts w:asciiTheme="majorHAnsi" w:hAnsiTheme="majorHAnsi"/>
        </w:rPr>
        <w:sectPr w:rsidR="007A1F9E" w:rsidRPr="004737E0">
          <w:pgSz w:w="11910" w:h="16840"/>
          <w:pgMar w:top="1920" w:right="566" w:bottom="1065"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2136"/>
        <w:gridCol w:w="1260"/>
        <w:gridCol w:w="900"/>
        <w:gridCol w:w="812"/>
        <w:gridCol w:w="1423"/>
      </w:tblGrid>
      <w:tr w:rsidR="007A1F9E" w:rsidRPr="004737E0" w14:paraId="4740D345" w14:textId="77777777">
        <w:trPr>
          <w:trHeight w:val="988"/>
        </w:trPr>
        <w:tc>
          <w:tcPr>
            <w:tcW w:w="2535" w:type="dxa"/>
            <w:shd w:val="clear" w:color="auto" w:fill="F3F3F3"/>
          </w:tcPr>
          <w:p w14:paraId="3CFE43AB" w14:textId="77777777" w:rsidR="007A1F9E" w:rsidRPr="004737E0" w:rsidRDefault="007A1F9E">
            <w:pPr>
              <w:pStyle w:val="TableParagraph"/>
              <w:rPr>
                <w:rFonts w:asciiTheme="majorHAnsi" w:hAnsiTheme="majorHAnsi"/>
              </w:rPr>
            </w:pPr>
          </w:p>
        </w:tc>
        <w:tc>
          <w:tcPr>
            <w:tcW w:w="6531" w:type="dxa"/>
            <w:gridSpan w:val="5"/>
          </w:tcPr>
          <w:p w14:paraId="0176D7C8" w14:textId="77777777" w:rsidR="007A1F9E" w:rsidRPr="004737E0" w:rsidRDefault="000E1E7D">
            <w:pPr>
              <w:pStyle w:val="TableParagraph"/>
              <w:spacing w:before="72"/>
              <w:ind w:left="863" w:right="125" w:hanging="360"/>
              <w:jc w:val="both"/>
              <w:rPr>
                <w:rFonts w:asciiTheme="majorHAnsi" w:hAnsiTheme="majorHAnsi"/>
              </w:rPr>
            </w:pPr>
            <w:r w:rsidRPr="004737E0">
              <w:rPr>
                <w:rFonts w:asciiTheme="majorHAnsi" w:hAnsiTheme="majorHAnsi"/>
              </w:rPr>
              <w:t>5.</w:t>
            </w:r>
            <w:r w:rsidRPr="004737E0">
              <w:rPr>
                <w:rFonts w:asciiTheme="majorHAnsi" w:hAnsiTheme="majorHAnsi"/>
                <w:spacing w:val="40"/>
              </w:rPr>
              <w:t xml:space="preserve"> </w:t>
            </w:r>
            <w:r w:rsidRPr="004737E0">
              <w:rPr>
                <w:rFonts w:asciiTheme="majorHAnsi" w:hAnsiTheme="majorHAnsi"/>
              </w:rPr>
              <w:t xml:space="preserve">To actively follow artistic events in this country and abroad, for the sake of their future professional </w:t>
            </w:r>
            <w:r w:rsidRPr="004737E0">
              <w:rPr>
                <w:rFonts w:asciiTheme="majorHAnsi" w:hAnsiTheme="majorHAnsi"/>
                <w:spacing w:val="-2"/>
              </w:rPr>
              <w:t>development</w:t>
            </w:r>
          </w:p>
        </w:tc>
      </w:tr>
      <w:tr w:rsidR="007A1F9E" w:rsidRPr="004737E0" w14:paraId="25619A11" w14:textId="77777777">
        <w:trPr>
          <w:trHeight w:val="4252"/>
        </w:trPr>
        <w:tc>
          <w:tcPr>
            <w:tcW w:w="2535" w:type="dxa"/>
            <w:shd w:val="clear" w:color="auto" w:fill="F3F3F3"/>
          </w:tcPr>
          <w:p w14:paraId="1CF5E014" w14:textId="77777777" w:rsidR="007A1F9E" w:rsidRPr="004737E0" w:rsidRDefault="007A1F9E">
            <w:pPr>
              <w:pStyle w:val="TableParagraph"/>
              <w:rPr>
                <w:rFonts w:asciiTheme="majorHAnsi" w:hAnsiTheme="majorHAnsi"/>
              </w:rPr>
            </w:pPr>
          </w:p>
          <w:p w14:paraId="1FA20E53" w14:textId="77777777" w:rsidR="007A1F9E" w:rsidRPr="004737E0" w:rsidRDefault="007A1F9E">
            <w:pPr>
              <w:pStyle w:val="TableParagraph"/>
              <w:rPr>
                <w:rFonts w:asciiTheme="majorHAnsi" w:hAnsiTheme="majorHAnsi"/>
              </w:rPr>
            </w:pPr>
          </w:p>
          <w:p w14:paraId="270C3C54" w14:textId="77777777" w:rsidR="007A1F9E" w:rsidRPr="004737E0" w:rsidRDefault="007A1F9E">
            <w:pPr>
              <w:pStyle w:val="TableParagraph"/>
              <w:rPr>
                <w:rFonts w:asciiTheme="majorHAnsi" w:hAnsiTheme="majorHAnsi"/>
              </w:rPr>
            </w:pPr>
          </w:p>
          <w:p w14:paraId="1B732282" w14:textId="77777777" w:rsidR="007A1F9E" w:rsidRPr="004737E0" w:rsidRDefault="007A1F9E">
            <w:pPr>
              <w:pStyle w:val="TableParagraph"/>
              <w:rPr>
                <w:rFonts w:asciiTheme="majorHAnsi" w:hAnsiTheme="majorHAnsi"/>
              </w:rPr>
            </w:pPr>
          </w:p>
          <w:p w14:paraId="2AFF8D59" w14:textId="77777777" w:rsidR="007A1F9E" w:rsidRPr="004737E0" w:rsidRDefault="007A1F9E">
            <w:pPr>
              <w:pStyle w:val="TableParagraph"/>
              <w:rPr>
                <w:rFonts w:asciiTheme="majorHAnsi" w:hAnsiTheme="majorHAnsi"/>
              </w:rPr>
            </w:pPr>
          </w:p>
          <w:p w14:paraId="28DE6B0C" w14:textId="77777777" w:rsidR="007A1F9E" w:rsidRPr="004737E0" w:rsidRDefault="007A1F9E">
            <w:pPr>
              <w:pStyle w:val="TableParagraph"/>
              <w:rPr>
                <w:rFonts w:asciiTheme="majorHAnsi" w:hAnsiTheme="majorHAnsi"/>
              </w:rPr>
            </w:pPr>
          </w:p>
          <w:p w14:paraId="77BD6B6C" w14:textId="77777777" w:rsidR="007A1F9E" w:rsidRPr="004737E0" w:rsidRDefault="007A1F9E">
            <w:pPr>
              <w:pStyle w:val="TableParagraph"/>
              <w:spacing w:before="21"/>
              <w:rPr>
                <w:rFonts w:asciiTheme="majorHAnsi" w:hAnsiTheme="majorHAnsi"/>
              </w:rPr>
            </w:pPr>
          </w:p>
          <w:p w14:paraId="38CEF3B0"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Content</w:t>
            </w:r>
          </w:p>
        </w:tc>
        <w:tc>
          <w:tcPr>
            <w:tcW w:w="6531" w:type="dxa"/>
            <w:gridSpan w:val="5"/>
          </w:tcPr>
          <w:p w14:paraId="76677EAD" w14:textId="77777777" w:rsidR="007A1F9E" w:rsidRPr="004737E0" w:rsidRDefault="007A1F9E">
            <w:pPr>
              <w:pStyle w:val="TableParagraph"/>
              <w:spacing w:before="164"/>
              <w:rPr>
                <w:rFonts w:asciiTheme="majorHAnsi" w:hAnsiTheme="majorHAnsi"/>
              </w:rPr>
            </w:pPr>
          </w:p>
          <w:p w14:paraId="7B73A795" w14:textId="77777777" w:rsidR="007A1F9E" w:rsidRPr="004737E0" w:rsidRDefault="000E1E7D" w:rsidP="00B87C5C">
            <w:pPr>
              <w:pStyle w:val="TableParagraph"/>
              <w:numPr>
                <w:ilvl w:val="0"/>
                <w:numId w:val="99"/>
              </w:numPr>
              <w:tabs>
                <w:tab w:val="left" w:pos="340"/>
              </w:tabs>
              <w:spacing w:line="281" w:lineRule="exact"/>
              <w:ind w:left="340" w:hanging="233"/>
              <w:jc w:val="both"/>
              <w:rPr>
                <w:rFonts w:asciiTheme="majorHAnsi" w:hAnsiTheme="majorHAnsi"/>
              </w:rPr>
            </w:pPr>
            <w:r w:rsidRPr="004737E0">
              <w:rPr>
                <w:rFonts w:asciiTheme="majorHAnsi" w:hAnsiTheme="majorHAnsi"/>
              </w:rPr>
              <w:t>Introduction</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literature</w:t>
            </w:r>
          </w:p>
          <w:p w14:paraId="1EF0FF55" w14:textId="77777777" w:rsidR="007A1F9E" w:rsidRPr="004737E0" w:rsidRDefault="000E1E7D" w:rsidP="00B87C5C">
            <w:pPr>
              <w:pStyle w:val="TableParagraph"/>
              <w:numPr>
                <w:ilvl w:val="0"/>
                <w:numId w:val="99"/>
              </w:numPr>
              <w:tabs>
                <w:tab w:val="left" w:pos="338"/>
              </w:tabs>
              <w:ind w:left="107" w:right="90" w:firstLine="0"/>
              <w:jc w:val="both"/>
              <w:rPr>
                <w:rFonts w:asciiTheme="majorHAnsi" w:hAnsiTheme="majorHAnsi"/>
              </w:rPr>
            </w:pPr>
            <w:r w:rsidRPr="004737E0">
              <w:rPr>
                <w:rFonts w:asciiTheme="majorHAnsi" w:hAnsiTheme="majorHAnsi"/>
              </w:rPr>
              <w:t>To</w:t>
            </w:r>
            <w:r w:rsidRPr="004737E0">
              <w:rPr>
                <w:rFonts w:asciiTheme="majorHAnsi" w:hAnsiTheme="majorHAnsi"/>
                <w:spacing w:val="-9"/>
              </w:rPr>
              <w:t xml:space="preserve"> </w:t>
            </w:r>
            <w:r w:rsidRPr="004737E0">
              <w:rPr>
                <w:rFonts w:asciiTheme="majorHAnsi" w:hAnsiTheme="majorHAnsi"/>
              </w:rPr>
              <w:t>draw</w:t>
            </w:r>
            <w:r w:rsidRPr="004737E0">
              <w:rPr>
                <w:rFonts w:asciiTheme="majorHAnsi" w:hAnsiTheme="majorHAnsi"/>
                <w:spacing w:val="-9"/>
              </w:rPr>
              <w:t xml:space="preserve"> </w:t>
            </w:r>
            <w:r w:rsidRPr="004737E0">
              <w:rPr>
                <w:rFonts w:asciiTheme="majorHAnsi" w:hAnsiTheme="majorHAnsi"/>
              </w:rPr>
              <w:t>up</w:t>
            </w:r>
            <w:r w:rsidRPr="004737E0">
              <w:rPr>
                <w:rFonts w:asciiTheme="majorHAnsi" w:hAnsiTheme="majorHAnsi"/>
                <w:spacing w:val="-7"/>
              </w:rPr>
              <w:t xml:space="preserve"> </w:t>
            </w:r>
            <w:r w:rsidRPr="004737E0">
              <w:rPr>
                <w:rFonts w:asciiTheme="majorHAnsi" w:hAnsiTheme="majorHAnsi"/>
              </w:rPr>
              <w:t>preparations</w:t>
            </w:r>
            <w:r w:rsidRPr="004737E0">
              <w:rPr>
                <w:rFonts w:asciiTheme="majorHAnsi" w:hAnsiTheme="majorHAnsi"/>
                <w:spacing w:val="-8"/>
              </w:rPr>
              <w:t xml:space="preserve"> </w:t>
            </w:r>
            <w:r w:rsidRPr="004737E0">
              <w:rPr>
                <w:rFonts w:asciiTheme="majorHAnsi" w:hAnsiTheme="majorHAnsi"/>
              </w:rPr>
              <w:t>for</w:t>
            </w:r>
            <w:r w:rsidRPr="004737E0">
              <w:rPr>
                <w:rFonts w:asciiTheme="majorHAnsi" w:hAnsiTheme="majorHAnsi"/>
                <w:spacing w:val="-9"/>
              </w:rPr>
              <w:t xml:space="preserve"> </w:t>
            </w:r>
            <w:r w:rsidRPr="004737E0">
              <w:rPr>
                <w:rFonts w:asciiTheme="majorHAnsi" w:hAnsiTheme="majorHAnsi"/>
              </w:rPr>
              <w:t>art</w:t>
            </w:r>
            <w:r w:rsidRPr="004737E0">
              <w:rPr>
                <w:rFonts w:asciiTheme="majorHAnsi" w:hAnsiTheme="majorHAnsi"/>
                <w:spacing w:val="-8"/>
              </w:rPr>
              <w:t xml:space="preserve"> </w:t>
            </w:r>
            <w:r w:rsidRPr="004737E0">
              <w:rPr>
                <w:rFonts w:asciiTheme="majorHAnsi" w:hAnsiTheme="majorHAnsi"/>
              </w:rPr>
              <w:t>education</w:t>
            </w:r>
            <w:r w:rsidRPr="004737E0">
              <w:rPr>
                <w:rFonts w:asciiTheme="majorHAnsi" w:hAnsiTheme="majorHAnsi"/>
                <w:spacing w:val="-7"/>
              </w:rPr>
              <w:t xml:space="preserve"> </w:t>
            </w:r>
            <w:r w:rsidRPr="004737E0">
              <w:rPr>
                <w:rFonts w:asciiTheme="majorHAnsi" w:hAnsiTheme="majorHAnsi"/>
              </w:rPr>
              <w:t>classes</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school, according to the subject of the project, the given motif, technique, or artistic language</w:t>
            </w:r>
          </w:p>
          <w:p w14:paraId="1E8031A1" w14:textId="77777777" w:rsidR="007A1F9E" w:rsidRPr="004737E0" w:rsidRDefault="000E1E7D" w:rsidP="00B87C5C">
            <w:pPr>
              <w:pStyle w:val="TableParagraph"/>
              <w:numPr>
                <w:ilvl w:val="0"/>
                <w:numId w:val="99"/>
              </w:numPr>
              <w:tabs>
                <w:tab w:val="left" w:pos="415"/>
              </w:tabs>
              <w:spacing w:before="1"/>
              <w:ind w:left="107" w:right="91" w:firstLine="0"/>
              <w:jc w:val="both"/>
              <w:rPr>
                <w:rFonts w:asciiTheme="majorHAnsi" w:hAnsiTheme="majorHAnsi"/>
              </w:rPr>
            </w:pPr>
            <w:r w:rsidRPr="004737E0">
              <w:rPr>
                <w:rFonts w:asciiTheme="majorHAnsi" w:hAnsiTheme="majorHAnsi"/>
              </w:rPr>
              <w:t>To successfully analyse, in class and after classes, the children’s original work (phase of development, techniques, artistic language, type of child...)</w:t>
            </w:r>
          </w:p>
          <w:p w14:paraId="36FCA77C" w14:textId="77777777" w:rsidR="007A1F9E" w:rsidRPr="004737E0" w:rsidRDefault="000E1E7D">
            <w:pPr>
              <w:pStyle w:val="TableParagraph"/>
              <w:ind w:left="107" w:right="92"/>
              <w:jc w:val="both"/>
              <w:rPr>
                <w:rFonts w:asciiTheme="majorHAnsi" w:hAnsiTheme="majorHAnsi"/>
              </w:rPr>
            </w:pPr>
            <w:r w:rsidRPr="004737E0">
              <w:rPr>
                <w:rFonts w:asciiTheme="majorHAnsi" w:hAnsiTheme="majorHAnsi"/>
              </w:rPr>
              <w:t>5. Children in museums and/or galleries, with professional work by a museum education expert</w:t>
            </w:r>
          </w:p>
          <w:p w14:paraId="15B20A27" w14:textId="77777777" w:rsidR="007A1F9E" w:rsidRPr="004737E0" w:rsidRDefault="000E1E7D">
            <w:pPr>
              <w:pStyle w:val="TableParagraph"/>
              <w:ind w:left="107" w:right="93"/>
              <w:jc w:val="both"/>
              <w:rPr>
                <w:rFonts w:asciiTheme="majorHAnsi" w:hAnsiTheme="majorHAnsi"/>
              </w:rPr>
            </w:pPr>
            <w:r w:rsidRPr="004737E0">
              <w:rPr>
                <w:rFonts w:asciiTheme="majorHAnsi" w:hAnsiTheme="majorHAnsi"/>
              </w:rPr>
              <w:t>7.</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7"/>
              </w:rPr>
              <w:t xml:space="preserve"> </w:t>
            </w:r>
            <w:r w:rsidRPr="004737E0">
              <w:rPr>
                <w:rFonts w:asciiTheme="majorHAnsi" w:hAnsiTheme="majorHAnsi"/>
              </w:rPr>
              <w:t>meet</w:t>
            </w:r>
            <w:r w:rsidRPr="004737E0">
              <w:rPr>
                <w:rFonts w:asciiTheme="majorHAnsi" w:hAnsiTheme="majorHAnsi"/>
                <w:spacing w:val="-5"/>
              </w:rPr>
              <w:t xml:space="preserve"> </w:t>
            </w:r>
            <w:r w:rsidRPr="004737E0">
              <w:rPr>
                <w:rFonts w:asciiTheme="majorHAnsi" w:hAnsiTheme="majorHAnsi"/>
              </w:rPr>
              <w:t>all</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requirements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7"/>
              </w:rPr>
              <w:t xml:space="preserve"> </w:t>
            </w:r>
            <w:r w:rsidRPr="004737E0">
              <w:rPr>
                <w:rFonts w:asciiTheme="majorHAnsi" w:hAnsiTheme="majorHAnsi"/>
              </w:rPr>
              <w:t>a</w:t>
            </w:r>
            <w:r w:rsidRPr="004737E0">
              <w:rPr>
                <w:rFonts w:asciiTheme="majorHAnsi" w:hAnsiTheme="majorHAnsi"/>
                <w:spacing w:val="-6"/>
              </w:rPr>
              <w:t xml:space="preserve"> </w:t>
            </w:r>
            <w:r w:rsidRPr="004737E0">
              <w:rPr>
                <w:rFonts w:asciiTheme="majorHAnsi" w:hAnsiTheme="majorHAnsi"/>
              </w:rPr>
              <w:t>group</w:t>
            </w:r>
            <w:r w:rsidRPr="004737E0">
              <w:rPr>
                <w:rFonts w:asciiTheme="majorHAnsi" w:hAnsiTheme="majorHAnsi"/>
                <w:spacing w:val="-5"/>
              </w:rPr>
              <w:t xml:space="preserve"> </w:t>
            </w:r>
            <w:r w:rsidRPr="004737E0">
              <w:rPr>
                <w:rFonts w:asciiTheme="majorHAnsi" w:hAnsiTheme="majorHAnsi"/>
              </w:rPr>
              <w:t>exhibition</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work arising from a project</w:t>
            </w:r>
          </w:p>
          <w:p w14:paraId="6A3C464B" w14:textId="77777777" w:rsidR="007A1F9E" w:rsidRPr="004737E0" w:rsidRDefault="000E1E7D">
            <w:pPr>
              <w:pStyle w:val="TableParagraph"/>
              <w:spacing w:line="280" w:lineRule="exact"/>
              <w:ind w:left="107"/>
              <w:jc w:val="both"/>
              <w:rPr>
                <w:rFonts w:asciiTheme="majorHAnsi" w:hAnsiTheme="majorHAnsi"/>
              </w:rPr>
            </w:pPr>
            <w:r w:rsidRPr="004737E0">
              <w:rPr>
                <w:rFonts w:asciiTheme="majorHAnsi" w:hAnsiTheme="majorHAnsi"/>
              </w:rPr>
              <w:t>8.</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poster/invitations/catalogue</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spacing w:val="-2"/>
              </w:rPr>
              <w:t>exhibition</w:t>
            </w:r>
          </w:p>
        </w:tc>
      </w:tr>
      <w:tr w:rsidR="007A1F9E" w:rsidRPr="004737E0" w14:paraId="561F5DC6" w14:textId="77777777">
        <w:trPr>
          <w:trHeight w:val="858"/>
        </w:trPr>
        <w:tc>
          <w:tcPr>
            <w:tcW w:w="2535" w:type="dxa"/>
            <w:vMerge w:val="restart"/>
            <w:shd w:val="clear" w:color="auto" w:fill="F3F3F3"/>
          </w:tcPr>
          <w:p w14:paraId="2C604A74" w14:textId="77777777" w:rsidR="007A1F9E" w:rsidRPr="004737E0" w:rsidRDefault="007A1F9E">
            <w:pPr>
              <w:pStyle w:val="TableParagraph"/>
              <w:rPr>
                <w:rFonts w:asciiTheme="majorHAnsi" w:hAnsiTheme="majorHAnsi"/>
              </w:rPr>
            </w:pPr>
          </w:p>
          <w:p w14:paraId="05151A89" w14:textId="77777777" w:rsidR="007A1F9E" w:rsidRPr="004737E0" w:rsidRDefault="007A1F9E">
            <w:pPr>
              <w:pStyle w:val="TableParagraph"/>
              <w:spacing w:before="84"/>
              <w:rPr>
                <w:rFonts w:asciiTheme="majorHAnsi" w:hAnsiTheme="majorHAnsi"/>
              </w:rPr>
            </w:pPr>
          </w:p>
          <w:p w14:paraId="15A7BDCF"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rPr>
              <w:t>Planned activities, learning</w:t>
            </w:r>
            <w:r w:rsidRPr="004737E0">
              <w:rPr>
                <w:rFonts w:asciiTheme="majorHAnsi" w:hAnsiTheme="majorHAnsi"/>
                <w:spacing w:val="34"/>
              </w:rPr>
              <w:t xml:space="preserve"> </w:t>
            </w:r>
            <w:r w:rsidRPr="004737E0">
              <w:rPr>
                <w:rFonts w:asciiTheme="majorHAnsi" w:hAnsiTheme="majorHAnsi"/>
              </w:rPr>
              <w:t>and</w:t>
            </w:r>
            <w:r w:rsidRPr="004737E0">
              <w:rPr>
                <w:rFonts w:asciiTheme="majorHAnsi" w:hAnsiTheme="majorHAnsi"/>
                <w:spacing w:val="34"/>
              </w:rPr>
              <w:t xml:space="preserve"> </w:t>
            </w:r>
            <w:r w:rsidRPr="004737E0">
              <w:rPr>
                <w:rFonts w:asciiTheme="majorHAnsi" w:hAnsiTheme="majorHAnsi"/>
              </w:rPr>
              <w:t>teaching methods,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forms</w:t>
            </w:r>
            <w:r w:rsidRPr="004737E0">
              <w:rPr>
                <w:rFonts w:asciiTheme="majorHAnsi" w:hAnsiTheme="majorHAnsi"/>
                <w:spacing w:val="-3"/>
              </w:rPr>
              <w:t xml:space="preserve"> </w:t>
            </w:r>
            <w:r w:rsidRPr="004737E0">
              <w:rPr>
                <w:rFonts w:asciiTheme="majorHAnsi" w:hAnsiTheme="majorHAnsi"/>
              </w:rPr>
              <w:t xml:space="preserve">of </w:t>
            </w:r>
            <w:r w:rsidRPr="004737E0">
              <w:rPr>
                <w:rFonts w:asciiTheme="majorHAnsi" w:hAnsiTheme="majorHAnsi"/>
                <w:spacing w:val="-2"/>
              </w:rPr>
              <w:t>evaluation</w:t>
            </w:r>
          </w:p>
        </w:tc>
        <w:tc>
          <w:tcPr>
            <w:tcW w:w="2136" w:type="dxa"/>
          </w:tcPr>
          <w:p w14:paraId="5F295EFA" w14:textId="77777777" w:rsidR="007A1F9E" w:rsidRPr="004737E0" w:rsidRDefault="007A1F9E">
            <w:pPr>
              <w:pStyle w:val="TableParagraph"/>
              <w:spacing w:before="13"/>
              <w:rPr>
                <w:rFonts w:asciiTheme="majorHAnsi" w:hAnsiTheme="majorHAnsi"/>
              </w:rPr>
            </w:pPr>
          </w:p>
          <w:p w14:paraId="512D802D"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Obligations</w:t>
            </w:r>
          </w:p>
        </w:tc>
        <w:tc>
          <w:tcPr>
            <w:tcW w:w="1260" w:type="dxa"/>
          </w:tcPr>
          <w:p w14:paraId="599B12A4" w14:textId="77777777" w:rsidR="007A1F9E" w:rsidRPr="004737E0" w:rsidRDefault="007A1F9E">
            <w:pPr>
              <w:pStyle w:val="TableParagraph"/>
              <w:spacing w:before="13"/>
              <w:rPr>
                <w:rFonts w:asciiTheme="majorHAnsi" w:hAnsiTheme="majorHAnsi"/>
              </w:rPr>
            </w:pPr>
          </w:p>
          <w:p w14:paraId="2D2704AE"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Outcomes</w:t>
            </w:r>
          </w:p>
        </w:tc>
        <w:tc>
          <w:tcPr>
            <w:tcW w:w="900" w:type="dxa"/>
          </w:tcPr>
          <w:p w14:paraId="4CEB5EA7" w14:textId="77777777" w:rsidR="007A1F9E" w:rsidRPr="004737E0" w:rsidRDefault="007A1F9E">
            <w:pPr>
              <w:pStyle w:val="TableParagraph"/>
              <w:spacing w:before="13"/>
              <w:rPr>
                <w:rFonts w:asciiTheme="majorHAnsi" w:hAnsiTheme="majorHAnsi"/>
              </w:rPr>
            </w:pPr>
          </w:p>
          <w:p w14:paraId="7C9B0588"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Hours</w:t>
            </w:r>
          </w:p>
        </w:tc>
        <w:tc>
          <w:tcPr>
            <w:tcW w:w="812" w:type="dxa"/>
          </w:tcPr>
          <w:p w14:paraId="62301C94" w14:textId="77777777" w:rsidR="007A1F9E" w:rsidRPr="004737E0" w:rsidRDefault="007A1F9E">
            <w:pPr>
              <w:pStyle w:val="TableParagraph"/>
              <w:spacing w:before="13"/>
              <w:rPr>
                <w:rFonts w:asciiTheme="majorHAnsi" w:hAnsiTheme="majorHAnsi"/>
              </w:rPr>
            </w:pPr>
          </w:p>
          <w:p w14:paraId="6AC54270" w14:textId="77777777" w:rsidR="007A1F9E" w:rsidRPr="004737E0" w:rsidRDefault="000E1E7D">
            <w:pPr>
              <w:pStyle w:val="TableParagraph"/>
              <w:ind w:left="108"/>
              <w:rPr>
                <w:rFonts w:asciiTheme="majorHAnsi" w:hAnsiTheme="majorHAnsi"/>
              </w:rPr>
            </w:pPr>
            <w:r w:rsidRPr="004737E0">
              <w:rPr>
                <w:rFonts w:asciiTheme="majorHAnsi" w:hAnsiTheme="majorHAnsi"/>
                <w:spacing w:val="-4"/>
              </w:rPr>
              <w:t>ECTS</w:t>
            </w:r>
          </w:p>
        </w:tc>
        <w:tc>
          <w:tcPr>
            <w:tcW w:w="1423" w:type="dxa"/>
          </w:tcPr>
          <w:p w14:paraId="2C92B960"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2"/>
              </w:rPr>
              <w:t>Maximum percentage</w:t>
            </w:r>
          </w:p>
          <w:p w14:paraId="13DE66ED" w14:textId="77777777" w:rsidR="007A1F9E" w:rsidRPr="004737E0" w:rsidRDefault="000E1E7D">
            <w:pPr>
              <w:pStyle w:val="TableParagraph"/>
              <w:spacing w:before="1" w:line="260" w:lineRule="exact"/>
              <w:ind w:left="105"/>
              <w:rPr>
                <w:rFonts w:asciiTheme="majorHAnsi" w:hAnsiTheme="majorHAnsi"/>
              </w:rPr>
            </w:pP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4"/>
              </w:rPr>
              <w:t>grade</w:t>
            </w:r>
          </w:p>
        </w:tc>
      </w:tr>
      <w:tr w:rsidR="007A1F9E" w:rsidRPr="004737E0" w14:paraId="1D8CBDD5" w14:textId="77777777">
        <w:trPr>
          <w:trHeight w:val="296"/>
        </w:trPr>
        <w:tc>
          <w:tcPr>
            <w:tcW w:w="2535" w:type="dxa"/>
            <w:vMerge/>
            <w:tcBorders>
              <w:top w:val="nil"/>
            </w:tcBorders>
            <w:shd w:val="clear" w:color="auto" w:fill="F3F3F3"/>
          </w:tcPr>
          <w:p w14:paraId="0C5D604E" w14:textId="77777777" w:rsidR="007A1F9E" w:rsidRPr="004737E0" w:rsidRDefault="007A1F9E">
            <w:pPr>
              <w:rPr>
                <w:rFonts w:asciiTheme="majorHAnsi" w:hAnsiTheme="majorHAnsi"/>
              </w:rPr>
            </w:pPr>
          </w:p>
        </w:tc>
        <w:tc>
          <w:tcPr>
            <w:tcW w:w="2136" w:type="dxa"/>
          </w:tcPr>
          <w:p w14:paraId="75444EF9" w14:textId="77777777" w:rsidR="007A1F9E" w:rsidRPr="004737E0" w:rsidRDefault="000E1E7D">
            <w:pPr>
              <w:pStyle w:val="TableParagraph"/>
              <w:spacing w:before="14" w:line="263" w:lineRule="exact"/>
              <w:ind w:left="107"/>
              <w:rPr>
                <w:rFonts w:asciiTheme="majorHAnsi" w:hAnsiTheme="majorHAnsi"/>
              </w:rPr>
            </w:pPr>
            <w:r w:rsidRPr="004737E0">
              <w:rPr>
                <w:rFonts w:asciiTheme="majorHAnsi" w:hAnsiTheme="majorHAnsi"/>
                <w:spacing w:val="-2"/>
              </w:rPr>
              <w:t>Attendance</w:t>
            </w:r>
          </w:p>
        </w:tc>
        <w:tc>
          <w:tcPr>
            <w:tcW w:w="1260" w:type="dxa"/>
          </w:tcPr>
          <w:p w14:paraId="5896A0F7" w14:textId="77777777" w:rsidR="007A1F9E" w:rsidRPr="004737E0" w:rsidRDefault="000E1E7D">
            <w:pPr>
              <w:pStyle w:val="TableParagraph"/>
              <w:spacing w:before="14" w:line="263"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00" w:type="dxa"/>
          </w:tcPr>
          <w:p w14:paraId="25A9FCF9" w14:textId="77777777" w:rsidR="007A1F9E" w:rsidRPr="004737E0" w:rsidRDefault="000E1E7D">
            <w:pPr>
              <w:pStyle w:val="TableParagraph"/>
              <w:spacing w:before="14" w:line="263" w:lineRule="exact"/>
              <w:ind w:left="107"/>
              <w:rPr>
                <w:rFonts w:asciiTheme="majorHAnsi" w:hAnsiTheme="majorHAnsi"/>
              </w:rPr>
            </w:pPr>
            <w:r w:rsidRPr="004737E0">
              <w:rPr>
                <w:rFonts w:asciiTheme="majorHAnsi" w:hAnsiTheme="majorHAnsi"/>
                <w:spacing w:val="-5"/>
              </w:rPr>
              <w:t>45</w:t>
            </w:r>
          </w:p>
        </w:tc>
        <w:tc>
          <w:tcPr>
            <w:tcW w:w="812" w:type="dxa"/>
          </w:tcPr>
          <w:p w14:paraId="055A9CC0" w14:textId="77777777" w:rsidR="007A1F9E" w:rsidRPr="004737E0" w:rsidRDefault="000E1E7D">
            <w:pPr>
              <w:pStyle w:val="TableParagraph"/>
              <w:spacing w:before="14" w:line="263" w:lineRule="exact"/>
              <w:ind w:left="108"/>
              <w:rPr>
                <w:rFonts w:asciiTheme="majorHAnsi" w:hAnsiTheme="majorHAnsi"/>
              </w:rPr>
            </w:pPr>
            <w:r w:rsidRPr="004737E0">
              <w:rPr>
                <w:rFonts w:asciiTheme="majorHAnsi" w:hAnsiTheme="majorHAnsi"/>
                <w:spacing w:val="-5"/>
              </w:rPr>
              <w:t>1.5</w:t>
            </w:r>
          </w:p>
        </w:tc>
        <w:tc>
          <w:tcPr>
            <w:tcW w:w="1423" w:type="dxa"/>
          </w:tcPr>
          <w:p w14:paraId="003C1F63" w14:textId="77777777" w:rsidR="007A1F9E" w:rsidRPr="004737E0" w:rsidRDefault="000E1E7D">
            <w:pPr>
              <w:pStyle w:val="TableParagraph"/>
              <w:spacing w:before="14" w:line="263" w:lineRule="exact"/>
              <w:ind w:left="105"/>
              <w:rPr>
                <w:rFonts w:asciiTheme="majorHAnsi" w:hAnsiTheme="majorHAnsi"/>
              </w:rPr>
            </w:pPr>
            <w:r w:rsidRPr="004737E0">
              <w:rPr>
                <w:rFonts w:asciiTheme="majorHAnsi" w:hAnsiTheme="majorHAnsi"/>
                <w:spacing w:val="-5"/>
              </w:rPr>
              <w:t>20%</w:t>
            </w:r>
          </w:p>
        </w:tc>
      </w:tr>
      <w:tr w:rsidR="007A1F9E" w:rsidRPr="004737E0" w14:paraId="41732C9C" w14:textId="77777777">
        <w:trPr>
          <w:trHeight w:val="577"/>
        </w:trPr>
        <w:tc>
          <w:tcPr>
            <w:tcW w:w="2535" w:type="dxa"/>
            <w:vMerge/>
            <w:tcBorders>
              <w:top w:val="nil"/>
            </w:tcBorders>
            <w:shd w:val="clear" w:color="auto" w:fill="F3F3F3"/>
          </w:tcPr>
          <w:p w14:paraId="3B5B55F1" w14:textId="77777777" w:rsidR="007A1F9E" w:rsidRPr="004737E0" w:rsidRDefault="007A1F9E">
            <w:pPr>
              <w:rPr>
                <w:rFonts w:asciiTheme="majorHAnsi" w:hAnsiTheme="majorHAnsi"/>
              </w:rPr>
            </w:pPr>
          </w:p>
        </w:tc>
        <w:tc>
          <w:tcPr>
            <w:tcW w:w="2136" w:type="dxa"/>
          </w:tcPr>
          <w:p w14:paraId="39FCE44E"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rPr>
              <w:t>Practical</w:t>
            </w:r>
            <w:r w:rsidRPr="004737E0">
              <w:rPr>
                <w:rFonts w:asciiTheme="majorHAnsi" w:hAnsiTheme="majorHAnsi"/>
                <w:spacing w:val="-3"/>
              </w:rPr>
              <w:t xml:space="preserve"> </w:t>
            </w:r>
            <w:r w:rsidRPr="004737E0">
              <w:rPr>
                <w:rFonts w:asciiTheme="majorHAnsi" w:hAnsiTheme="majorHAnsi"/>
                <w:spacing w:val="-4"/>
              </w:rPr>
              <w:t>Work</w:t>
            </w:r>
          </w:p>
        </w:tc>
        <w:tc>
          <w:tcPr>
            <w:tcW w:w="1260" w:type="dxa"/>
          </w:tcPr>
          <w:p w14:paraId="35CF5170" w14:textId="77777777" w:rsidR="007A1F9E" w:rsidRPr="004737E0" w:rsidRDefault="000E1E7D">
            <w:pPr>
              <w:pStyle w:val="TableParagraph"/>
              <w:spacing w:before="156"/>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rPr>
              <w:t>4</w:t>
            </w:r>
            <w:r w:rsidRPr="004737E0">
              <w:rPr>
                <w:rFonts w:asciiTheme="majorHAnsi" w:hAnsiTheme="majorHAnsi"/>
                <w:spacing w:val="-1"/>
              </w:rPr>
              <w:t xml:space="preserve"> </w:t>
            </w:r>
            <w:r w:rsidRPr="004737E0">
              <w:rPr>
                <w:rFonts w:asciiTheme="majorHAnsi" w:hAnsiTheme="majorHAnsi"/>
                <w:spacing w:val="-10"/>
              </w:rPr>
              <w:t>.</w:t>
            </w:r>
          </w:p>
        </w:tc>
        <w:tc>
          <w:tcPr>
            <w:tcW w:w="900" w:type="dxa"/>
          </w:tcPr>
          <w:p w14:paraId="6D740C01" w14:textId="77777777" w:rsidR="007A1F9E" w:rsidRPr="004737E0" w:rsidRDefault="000E1E7D">
            <w:pPr>
              <w:pStyle w:val="TableParagraph"/>
              <w:spacing w:before="156"/>
              <w:ind w:left="107"/>
              <w:rPr>
                <w:rFonts w:asciiTheme="majorHAnsi" w:hAnsiTheme="majorHAnsi"/>
              </w:rPr>
            </w:pPr>
            <w:r w:rsidRPr="004737E0">
              <w:rPr>
                <w:rFonts w:asciiTheme="majorHAnsi" w:hAnsiTheme="majorHAnsi"/>
                <w:spacing w:val="-5"/>
              </w:rPr>
              <w:t>30</w:t>
            </w:r>
          </w:p>
        </w:tc>
        <w:tc>
          <w:tcPr>
            <w:tcW w:w="812" w:type="dxa"/>
          </w:tcPr>
          <w:p w14:paraId="17FD65CC" w14:textId="77777777" w:rsidR="007A1F9E" w:rsidRPr="004737E0" w:rsidRDefault="000E1E7D">
            <w:pPr>
              <w:pStyle w:val="TableParagraph"/>
              <w:spacing w:before="156"/>
              <w:ind w:left="108"/>
              <w:rPr>
                <w:rFonts w:asciiTheme="majorHAnsi" w:hAnsiTheme="majorHAnsi"/>
              </w:rPr>
            </w:pPr>
            <w:r w:rsidRPr="004737E0">
              <w:rPr>
                <w:rFonts w:asciiTheme="majorHAnsi" w:hAnsiTheme="majorHAnsi"/>
                <w:spacing w:val="-5"/>
              </w:rPr>
              <w:t>1.0</w:t>
            </w:r>
          </w:p>
        </w:tc>
        <w:tc>
          <w:tcPr>
            <w:tcW w:w="1423" w:type="dxa"/>
          </w:tcPr>
          <w:p w14:paraId="6F36F815"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5"/>
              </w:rPr>
              <w:t>50%</w:t>
            </w:r>
          </w:p>
          <w:p w14:paraId="2AD82794" w14:textId="77777777" w:rsidR="007A1F9E" w:rsidRPr="004737E0" w:rsidRDefault="000E1E7D">
            <w:pPr>
              <w:pStyle w:val="TableParagraph"/>
              <w:spacing w:line="263" w:lineRule="exact"/>
              <w:ind w:left="105"/>
              <w:rPr>
                <w:rFonts w:asciiTheme="majorHAnsi" w:hAnsiTheme="majorHAnsi"/>
              </w:rPr>
            </w:pPr>
            <w:r w:rsidRPr="004737E0">
              <w:rPr>
                <w:rFonts w:asciiTheme="majorHAnsi" w:hAnsiTheme="majorHAnsi"/>
              </w:rPr>
              <w:t>(5</w:t>
            </w:r>
            <w:r w:rsidRPr="004737E0">
              <w:rPr>
                <w:rFonts w:asciiTheme="majorHAnsi" w:hAnsiTheme="majorHAnsi"/>
                <w:spacing w:val="-2"/>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rPr>
              <w:t xml:space="preserve">10 </w:t>
            </w:r>
            <w:r w:rsidRPr="004737E0">
              <w:rPr>
                <w:rFonts w:asciiTheme="majorHAnsi" w:hAnsiTheme="majorHAnsi"/>
                <w:spacing w:val="-5"/>
              </w:rPr>
              <w:t>%)</w:t>
            </w:r>
          </w:p>
        </w:tc>
      </w:tr>
      <w:tr w:rsidR="007A1F9E" w:rsidRPr="004737E0" w14:paraId="773ED682" w14:textId="77777777">
        <w:trPr>
          <w:trHeight w:val="296"/>
        </w:trPr>
        <w:tc>
          <w:tcPr>
            <w:tcW w:w="2535" w:type="dxa"/>
            <w:vMerge/>
            <w:tcBorders>
              <w:top w:val="nil"/>
            </w:tcBorders>
            <w:shd w:val="clear" w:color="auto" w:fill="F3F3F3"/>
          </w:tcPr>
          <w:p w14:paraId="7A834053" w14:textId="77777777" w:rsidR="007A1F9E" w:rsidRPr="004737E0" w:rsidRDefault="007A1F9E">
            <w:pPr>
              <w:rPr>
                <w:rFonts w:asciiTheme="majorHAnsi" w:hAnsiTheme="majorHAnsi"/>
              </w:rPr>
            </w:pPr>
          </w:p>
        </w:tc>
        <w:tc>
          <w:tcPr>
            <w:tcW w:w="2136" w:type="dxa"/>
          </w:tcPr>
          <w:p w14:paraId="1847A053" w14:textId="77777777" w:rsidR="007A1F9E" w:rsidRPr="004737E0" w:rsidRDefault="000E1E7D">
            <w:pPr>
              <w:pStyle w:val="TableParagraph"/>
              <w:spacing w:before="14" w:line="263" w:lineRule="exact"/>
              <w:ind w:left="107"/>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Examination</w:t>
            </w:r>
          </w:p>
        </w:tc>
        <w:tc>
          <w:tcPr>
            <w:tcW w:w="1260" w:type="dxa"/>
          </w:tcPr>
          <w:p w14:paraId="0EDE407C" w14:textId="77777777" w:rsidR="007A1F9E" w:rsidRPr="004737E0" w:rsidRDefault="000E1E7D">
            <w:pPr>
              <w:pStyle w:val="TableParagraph"/>
              <w:spacing w:before="14" w:line="263"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00" w:type="dxa"/>
          </w:tcPr>
          <w:p w14:paraId="7F5C8E97" w14:textId="77777777" w:rsidR="007A1F9E" w:rsidRPr="004737E0" w:rsidRDefault="000E1E7D">
            <w:pPr>
              <w:pStyle w:val="TableParagraph"/>
              <w:spacing w:before="14" w:line="263" w:lineRule="exact"/>
              <w:ind w:left="107"/>
              <w:rPr>
                <w:rFonts w:asciiTheme="majorHAnsi" w:hAnsiTheme="majorHAnsi"/>
              </w:rPr>
            </w:pPr>
            <w:r w:rsidRPr="004737E0">
              <w:rPr>
                <w:rFonts w:asciiTheme="majorHAnsi" w:hAnsiTheme="majorHAnsi"/>
                <w:spacing w:val="-5"/>
              </w:rPr>
              <w:t>15</w:t>
            </w:r>
          </w:p>
        </w:tc>
        <w:tc>
          <w:tcPr>
            <w:tcW w:w="812" w:type="dxa"/>
          </w:tcPr>
          <w:p w14:paraId="1CD723E1" w14:textId="77777777" w:rsidR="007A1F9E" w:rsidRPr="004737E0" w:rsidRDefault="000E1E7D">
            <w:pPr>
              <w:pStyle w:val="TableParagraph"/>
              <w:spacing w:before="14" w:line="263" w:lineRule="exact"/>
              <w:ind w:left="108"/>
              <w:rPr>
                <w:rFonts w:asciiTheme="majorHAnsi" w:hAnsiTheme="majorHAnsi"/>
              </w:rPr>
            </w:pPr>
            <w:r w:rsidRPr="004737E0">
              <w:rPr>
                <w:rFonts w:asciiTheme="majorHAnsi" w:hAnsiTheme="majorHAnsi"/>
                <w:spacing w:val="-5"/>
              </w:rPr>
              <w:t>0.5</w:t>
            </w:r>
          </w:p>
        </w:tc>
        <w:tc>
          <w:tcPr>
            <w:tcW w:w="1423" w:type="dxa"/>
          </w:tcPr>
          <w:p w14:paraId="04882D4F" w14:textId="77777777" w:rsidR="007A1F9E" w:rsidRPr="004737E0" w:rsidRDefault="000E1E7D">
            <w:pPr>
              <w:pStyle w:val="TableParagraph"/>
              <w:spacing w:before="14" w:line="263" w:lineRule="exact"/>
              <w:ind w:left="105"/>
              <w:rPr>
                <w:rFonts w:asciiTheme="majorHAnsi" w:hAnsiTheme="majorHAnsi"/>
              </w:rPr>
            </w:pPr>
            <w:r w:rsidRPr="004737E0">
              <w:rPr>
                <w:rFonts w:asciiTheme="majorHAnsi" w:hAnsiTheme="majorHAnsi"/>
                <w:spacing w:val="-5"/>
              </w:rPr>
              <w:t>30%</w:t>
            </w:r>
          </w:p>
        </w:tc>
      </w:tr>
      <w:tr w:rsidR="007A1F9E" w:rsidRPr="004737E0" w14:paraId="11DDA4C8" w14:textId="77777777">
        <w:trPr>
          <w:trHeight w:val="294"/>
        </w:trPr>
        <w:tc>
          <w:tcPr>
            <w:tcW w:w="2535" w:type="dxa"/>
            <w:vMerge/>
            <w:tcBorders>
              <w:top w:val="nil"/>
            </w:tcBorders>
            <w:shd w:val="clear" w:color="auto" w:fill="F3F3F3"/>
          </w:tcPr>
          <w:p w14:paraId="40B83CE0" w14:textId="77777777" w:rsidR="007A1F9E" w:rsidRPr="004737E0" w:rsidRDefault="007A1F9E">
            <w:pPr>
              <w:rPr>
                <w:rFonts w:asciiTheme="majorHAnsi" w:hAnsiTheme="majorHAnsi"/>
              </w:rPr>
            </w:pPr>
          </w:p>
        </w:tc>
        <w:tc>
          <w:tcPr>
            <w:tcW w:w="3396" w:type="dxa"/>
            <w:gridSpan w:val="2"/>
          </w:tcPr>
          <w:p w14:paraId="77043CC1" w14:textId="77777777" w:rsidR="007A1F9E" w:rsidRPr="004737E0" w:rsidRDefault="000E1E7D">
            <w:pPr>
              <w:pStyle w:val="TableParagraph"/>
              <w:spacing w:before="14" w:line="260" w:lineRule="exact"/>
              <w:ind w:left="107"/>
              <w:rPr>
                <w:rFonts w:asciiTheme="majorHAnsi" w:hAnsiTheme="majorHAnsi"/>
              </w:rPr>
            </w:pPr>
            <w:r w:rsidRPr="004737E0">
              <w:rPr>
                <w:rFonts w:asciiTheme="majorHAnsi" w:hAnsiTheme="majorHAnsi"/>
                <w:spacing w:val="-4"/>
              </w:rPr>
              <w:t>Total</w:t>
            </w:r>
          </w:p>
        </w:tc>
        <w:tc>
          <w:tcPr>
            <w:tcW w:w="900" w:type="dxa"/>
          </w:tcPr>
          <w:p w14:paraId="789BC114" w14:textId="77777777" w:rsidR="007A1F9E" w:rsidRPr="004737E0" w:rsidRDefault="000E1E7D">
            <w:pPr>
              <w:pStyle w:val="TableParagraph"/>
              <w:spacing w:before="14" w:line="260" w:lineRule="exact"/>
              <w:ind w:left="107"/>
              <w:rPr>
                <w:rFonts w:asciiTheme="majorHAnsi" w:hAnsiTheme="majorHAnsi"/>
              </w:rPr>
            </w:pPr>
            <w:r w:rsidRPr="004737E0">
              <w:rPr>
                <w:rFonts w:asciiTheme="majorHAnsi" w:hAnsiTheme="majorHAnsi"/>
                <w:spacing w:val="-5"/>
              </w:rPr>
              <w:t>90</w:t>
            </w:r>
          </w:p>
        </w:tc>
        <w:tc>
          <w:tcPr>
            <w:tcW w:w="812" w:type="dxa"/>
          </w:tcPr>
          <w:p w14:paraId="0A4B1DF8" w14:textId="77777777" w:rsidR="007A1F9E" w:rsidRPr="004737E0" w:rsidRDefault="000E1E7D">
            <w:pPr>
              <w:pStyle w:val="TableParagraph"/>
              <w:spacing w:before="14" w:line="260" w:lineRule="exact"/>
              <w:ind w:left="108"/>
              <w:rPr>
                <w:rFonts w:asciiTheme="majorHAnsi" w:hAnsiTheme="majorHAnsi"/>
              </w:rPr>
            </w:pPr>
            <w:r w:rsidRPr="004737E0">
              <w:rPr>
                <w:rFonts w:asciiTheme="majorHAnsi" w:hAnsiTheme="majorHAnsi"/>
                <w:spacing w:val="-10"/>
              </w:rPr>
              <w:t>3</w:t>
            </w:r>
          </w:p>
        </w:tc>
        <w:tc>
          <w:tcPr>
            <w:tcW w:w="1423" w:type="dxa"/>
          </w:tcPr>
          <w:p w14:paraId="7EC976C0" w14:textId="77777777" w:rsidR="007A1F9E" w:rsidRPr="004737E0" w:rsidRDefault="000E1E7D">
            <w:pPr>
              <w:pStyle w:val="TableParagraph"/>
              <w:spacing w:before="14" w:line="260" w:lineRule="exact"/>
              <w:ind w:left="105"/>
              <w:rPr>
                <w:rFonts w:asciiTheme="majorHAnsi" w:hAnsiTheme="majorHAnsi"/>
              </w:rPr>
            </w:pPr>
            <w:r w:rsidRPr="004737E0">
              <w:rPr>
                <w:rFonts w:asciiTheme="majorHAnsi" w:hAnsiTheme="majorHAnsi"/>
                <w:spacing w:val="-4"/>
              </w:rPr>
              <w:t>100%</w:t>
            </w:r>
          </w:p>
        </w:tc>
      </w:tr>
      <w:tr w:rsidR="007A1F9E" w:rsidRPr="004737E0" w14:paraId="5B1C935B" w14:textId="77777777">
        <w:trPr>
          <w:trHeight w:val="3803"/>
        </w:trPr>
        <w:tc>
          <w:tcPr>
            <w:tcW w:w="2535" w:type="dxa"/>
            <w:shd w:val="clear" w:color="auto" w:fill="F3F3F3"/>
          </w:tcPr>
          <w:p w14:paraId="7F073809" w14:textId="77777777" w:rsidR="007A1F9E" w:rsidRPr="004737E0" w:rsidRDefault="007A1F9E">
            <w:pPr>
              <w:pStyle w:val="TableParagraph"/>
              <w:rPr>
                <w:rFonts w:asciiTheme="majorHAnsi" w:hAnsiTheme="majorHAnsi"/>
              </w:rPr>
            </w:pPr>
          </w:p>
          <w:p w14:paraId="52FDB7FD" w14:textId="77777777" w:rsidR="007A1F9E" w:rsidRPr="004737E0" w:rsidRDefault="007A1F9E">
            <w:pPr>
              <w:pStyle w:val="TableParagraph"/>
              <w:rPr>
                <w:rFonts w:asciiTheme="majorHAnsi" w:hAnsiTheme="majorHAnsi"/>
              </w:rPr>
            </w:pPr>
          </w:p>
          <w:p w14:paraId="6A885586" w14:textId="77777777" w:rsidR="007A1F9E" w:rsidRPr="004737E0" w:rsidRDefault="007A1F9E">
            <w:pPr>
              <w:pStyle w:val="TableParagraph"/>
              <w:rPr>
                <w:rFonts w:asciiTheme="majorHAnsi" w:hAnsiTheme="majorHAnsi"/>
              </w:rPr>
            </w:pPr>
          </w:p>
          <w:p w14:paraId="0B45F61C" w14:textId="77777777" w:rsidR="007A1F9E" w:rsidRPr="004737E0" w:rsidRDefault="007A1F9E">
            <w:pPr>
              <w:pStyle w:val="TableParagraph"/>
              <w:rPr>
                <w:rFonts w:asciiTheme="majorHAnsi" w:hAnsiTheme="majorHAnsi"/>
              </w:rPr>
            </w:pPr>
          </w:p>
          <w:p w14:paraId="15FF5063" w14:textId="77777777" w:rsidR="007A1F9E" w:rsidRPr="004737E0" w:rsidRDefault="007A1F9E">
            <w:pPr>
              <w:pStyle w:val="TableParagraph"/>
              <w:rPr>
                <w:rFonts w:asciiTheme="majorHAnsi" w:hAnsiTheme="majorHAnsi"/>
              </w:rPr>
            </w:pPr>
          </w:p>
          <w:p w14:paraId="7EBBB2FD" w14:textId="77777777" w:rsidR="007A1F9E" w:rsidRPr="004737E0" w:rsidRDefault="007A1F9E">
            <w:pPr>
              <w:pStyle w:val="TableParagraph"/>
              <w:spacing w:before="72"/>
              <w:rPr>
                <w:rFonts w:asciiTheme="majorHAnsi" w:hAnsiTheme="majorHAnsi"/>
              </w:rPr>
            </w:pPr>
          </w:p>
          <w:p w14:paraId="01CE89A0"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Students'</w:t>
            </w:r>
            <w:r w:rsidRPr="004737E0">
              <w:rPr>
                <w:rFonts w:asciiTheme="majorHAnsi" w:hAnsiTheme="majorHAnsi"/>
                <w:spacing w:val="-2"/>
              </w:rPr>
              <w:t xml:space="preserve"> obligations</w:t>
            </w:r>
          </w:p>
        </w:tc>
        <w:tc>
          <w:tcPr>
            <w:tcW w:w="6531" w:type="dxa"/>
            <w:gridSpan w:val="5"/>
          </w:tcPr>
          <w:p w14:paraId="6B828063" w14:textId="77777777" w:rsidR="007A1F9E" w:rsidRPr="004737E0" w:rsidRDefault="000E1E7D">
            <w:pPr>
              <w:pStyle w:val="TableParagraph"/>
              <w:spacing w:before="74" w:line="281" w:lineRule="exact"/>
              <w:ind w:left="143"/>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students</w:t>
            </w:r>
            <w:r w:rsidRPr="004737E0">
              <w:rPr>
                <w:rFonts w:asciiTheme="majorHAnsi" w:hAnsiTheme="majorHAnsi"/>
                <w:spacing w:val="-2"/>
              </w:rPr>
              <w:t xml:space="preserve"> must:</w:t>
            </w:r>
          </w:p>
          <w:p w14:paraId="088437D4" w14:textId="77777777" w:rsidR="007A1F9E" w:rsidRPr="004737E0" w:rsidRDefault="000E1E7D" w:rsidP="00B87C5C">
            <w:pPr>
              <w:pStyle w:val="TableParagraph"/>
              <w:numPr>
                <w:ilvl w:val="0"/>
                <w:numId w:val="98"/>
              </w:numPr>
              <w:tabs>
                <w:tab w:val="left" w:pos="441"/>
              </w:tabs>
              <w:ind w:right="127" w:firstLine="0"/>
              <w:jc w:val="both"/>
              <w:rPr>
                <w:rFonts w:asciiTheme="majorHAnsi" w:hAnsiTheme="majorHAnsi"/>
              </w:rPr>
            </w:pPr>
            <w:r w:rsidRPr="004737E0">
              <w:rPr>
                <w:rFonts w:asciiTheme="majorHAnsi" w:hAnsiTheme="majorHAnsi"/>
              </w:rPr>
              <w:t>Regularly attend classes and actively participate in all forms of classes, especially exercises</w:t>
            </w:r>
          </w:p>
          <w:p w14:paraId="535E6CBF" w14:textId="77777777" w:rsidR="007A1F9E" w:rsidRPr="004737E0" w:rsidRDefault="000E1E7D" w:rsidP="00B87C5C">
            <w:pPr>
              <w:pStyle w:val="TableParagraph"/>
              <w:numPr>
                <w:ilvl w:val="0"/>
                <w:numId w:val="98"/>
              </w:numPr>
              <w:tabs>
                <w:tab w:val="left" w:pos="376"/>
              </w:tabs>
              <w:spacing w:line="280" w:lineRule="exact"/>
              <w:ind w:left="376" w:hanging="233"/>
              <w:jc w:val="both"/>
              <w:rPr>
                <w:rFonts w:asciiTheme="majorHAnsi" w:hAnsiTheme="majorHAnsi"/>
              </w:rPr>
            </w:pPr>
            <w:r w:rsidRPr="004737E0">
              <w:rPr>
                <w:rFonts w:asciiTheme="majorHAnsi" w:hAnsiTheme="majorHAnsi"/>
              </w:rPr>
              <w:t>Complete</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practical</w:t>
            </w:r>
            <w:r w:rsidRPr="004737E0">
              <w:rPr>
                <w:rFonts w:asciiTheme="majorHAnsi" w:hAnsiTheme="majorHAnsi"/>
                <w:spacing w:val="-4"/>
              </w:rPr>
              <w:t xml:space="preserve"> work</w:t>
            </w:r>
          </w:p>
          <w:p w14:paraId="687EC615" w14:textId="77777777" w:rsidR="007A1F9E" w:rsidRPr="004737E0" w:rsidRDefault="000E1E7D" w:rsidP="00B87C5C">
            <w:pPr>
              <w:pStyle w:val="TableParagraph"/>
              <w:numPr>
                <w:ilvl w:val="0"/>
                <w:numId w:val="98"/>
              </w:numPr>
              <w:tabs>
                <w:tab w:val="left" w:pos="453"/>
              </w:tabs>
              <w:spacing w:before="1"/>
              <w:ind w:right="127" w:firstLine="0"/>
              <w:jc w:val="both"/>
              <w:rPr>
                <w:rFonts w:asciiTheme="majorHAnsi" w:hAnsiTheme="majorHAnsi"/>
              </w:rPr>
            </w:pPr>
            <w:r w:rsidRPr="004737E0">
              <w:rPr>
                <w:rFonts w:asciiTheme="majorHAnsi" w:hAnsiTheme="majorHAnsi"/>
              </w:rPr>
              <w:t>Visit at least five recent exhibitions in museums and galleries and where possible attend at least five openings of recent exhibitions</w:t>
            </w:r>
          </w:p>
          <w:p w14:paraId="628206A4" w14:textId="77777777" w:rsidR="007A1F9E" w:rsidRPr="004737E0" w:rsidRDefault="000E1E7D" w:rsidP="00B87C5C">
            <w:pPr>
              <w:pStyle w:val="TableParagraph"/>
              <w:numPr>
                <w:ilvl w:val="0"/>
                <w:numId w:val="98"/>
              </w:numPr>
              <w:tabs>
                <w:tab w:val="left" w:pos="376"/>
              </w:tabs>
              <w:spacing w:line="280" w:lineRule="exact"/>
              <w:ind w:left="376" w:hanging="233"/>
              <w:jc w:val="both"/>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2"/>
              </w:rPr>
              <w:t>examination</w:t>
            </w:r>
          </w:p>
          <w:p w14:paraId="3145BAD0" w14:textId="3164C3CE" w:rsidR="007A1F9E" w:rsidRPr="004737E0" w:rsidRDefault="000E1E7D">
            <w:pPr>
              <w:pStyle w:val="TableParagraph"/>
              <w:spacing w:before="3"/>
              <w:ind w:left="143" w:right="122"/>
              <w:jc w:val="both"/>
              <w:rPr>
                <w:rFonts w:asciiTheme="majorHAnsi" w:hAnsiTheme="majorHAnsi"/>
              </w:rPr>
            </w:pPr>
            <w:r w:rsidRPr="004737E0">
              <w:rPr>
                <w:rFonts w:asciiTheme="majorHAnsi" w:hAnsiTheme="majorHAnsi"/>
              </w:rPr>
              <w:t>Note (applies to no. 2): Students must produce practical works</w:t>
            </w:r>
            <w:r w:rsidRPr="004737E0">
              <w:rPr>
                <w:rFonts w:asciiTheme="majorHAnsi" w:hAnsiTheme="majorHAnsi"/>
                <w:spacing w:val="-8"/>
              </w:rPr>
              <w:t xml:space="preserve"> </w:t>
            </w:r>
            <w:r w:rsidRPr="004737E0">
              <w:rPr>
                <w:rFonts w:asciiTheme="majorHAnsi" w:hAnsiTheme="majorHAnsi"/>
              </w:rPr>
              <w:t>both</w:t>
            </w:r>
            <w:r w:rsidRPr="004737E0">
              <w:rPr>
                <w:rFonts w:asciiTheme="majorHAnsi" w:hAnsiTheme="majorHAnsi"/>
                <w:spacing w:val="-6"/>
              </w:rPr>
              <w:t xml:space="preserve"> </w:t>
            </w:r>
            <w:r w:rsidRPr="004737E0">
              <w:rPr>
                <w:rFonts w:asciiTheme="majorHAnsi" w:hAnsiTheme="majorHAnsi"/>
              </w:rPr>
              <w:t>outside</w:t>
            </w:r>
            <w:r w:rsidRPr="004737E0">
              <w:rPr>
                <w:rFonts w:asciiTheme="majorHAnsi" w:hAnsiTheme="majorHAnsi"/>
                <w:spacing w:val="-8"/>
              </w:rPr>
              <w:t xml:space="preserve"> </w:t>
            </w:r>
            <w:r w:rsidRPr="004737E0">
              <w:rPr>
                <w:rFonts w:asciiTheme="majorHAnsi" w:hAnsiTheme="majorHAnsi"/>
              </w:rPr>
              <w:t>classes</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situ,</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class.</w:t>
            </w:r>
            <w:r w:rsidRPr="004737E0">
              <w:rPr>
                <w:rFonts w:asciiTheme="majorHAnsi" w:hAnsiTheme="majorHAnsi"/>
                <w:spacing w:val="-7"/>
              </w:rPr>
              <w:t xml:space="preserve"> </w:t>
            </w:r>
            <w:r w:rsidRPr="004737E0">
              <w:rPr>
                <w:rFonts w:asciiTheme="majorHAnsi" w:hAnsiTheme="majorHAnsi"/>
              </w:rPr>
              <w:t>If</w:t>
            </w:r>
            <w:r w:rsidRPr="004737E0">
              <w:rPr>
                <w:rFonts w:asciiTheme="majorHAnsi" w:hAnsiTheme="majorHAnsi"/>
                <w:spacing w:val="-9"/>
              </w:rPr>
              <w:t xml:space="preserve"> </w:t>
            </w:r>
            <w:r w:rsidRPr="004737E0">
              <w:rPr>
                <w:rFonts w:asciiTheme="majorHAnsi" w:hAnsiTheme="majorHAnsi"/>
              </w:rPr>
              <w:t>students</w:t>
            </w:r>
            <w:r w:rsidRPr="004737E0">
              <w:rPr>
                <w:rFonts w:asciiTheme="majorHAnsi" w:hAnsiTheme="majorHAnsi"/>
                <w:spacing w:val="-8"/>
              </w:rPr>
              <w:t xml:space="preserve"> </w:t>
            </w:r>
            <w:r w:rsidRPr="004737E0">
              <w:rPr>
                <w:rFonts w:asciiTheme="majorHAnsi" w:hAnsiTheme="majorHAnsi"/>
              </w:rPr>
              <w:t xml:space="preserve">fail to meet all the requirements within the given deadline, they lose the right to ECTS </w:t>
            </w:r>
            <w:r w:rsidR="00F61F71">
              <w:rPr>
                <w:rFonts w:asciiTheme="majorHAnsi" w:hAnsiTheme="majorHAnsi"/>
              </w:rPr>
              <w:t>credits</w:t>
            </w:r>
            <w:r w:rsidRPr="004737E0">
              <w:rPr>
                <w:rFonts w:asciiTheme="majorHAnsi" w:hAnsiTheme="majorHAnsi"/>
              </w:rPr>
              <w:t xml:space="preserve"> in that academic year. Deadlines must be met in full in this course.</w:t>
            </w:r>
          </w:p>
        </w:tc>
      </w:tr>
      <w:tr w:rsidR="007A1F9E" w:rsidRPr="004737E0" w14:paraId="5FD0BDBC" w14:textId="77777777">
        <w:trPr>
          <w:trHeight w:val="707"/>
        </w:trPr>
        <w:tc>
          <w:tcPr>
            <w:tcW w:w="2535" w:type="dxa"/>
            <w:shd w:val="clear" w:color="auto" w:fill="F3F3F3"/>
          </w:tcPr>
          <w:p w14:paraId="724DE312" w14:textId="77777777" w:rsidR="007A1F9E" w:rsidRPr="004737E0" w:rsidRDefault="000E1E7D">
            <w:pPr>
              <w:pStyle w:val="TableParagraph"/>
              <w:spacing w:before="71"/>
              <w:ind w:left="143" w:right="126"/>
              <w:rPr>
                <w:rFonts w:asciiTheme="majorHAnsi" w:hAnsiTheme="majorHAnsi"/>
              </w:rPr>
            </w:pPr>
            <w:r w:rsidRPr="004737E0">
              <w:rPr>
                <w:rFonts w:asciiTheme="majorHAnsi" w:hAnsiTheme="majorHAnsi"/>
                <w:spacing w:val="-2"/>
              </w:rPr>
              <w:t>Examination schedules</w:t>
            </w:r>
          </w:p>
        </w:tc>
        <w:tc>
          <w:tcPr>
            <w:tcW w:w="6531" w:type="dxa"/>
            <w:gridSpan w:val="5"/>
          </w:tcPr>
          <w:p w14:paraId="310D21A6"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Issued</w:t>
            </w:r>
            <w:r w:rsidRPr="004737E0">
              <w:rPr>
                <w:rFonts w:asciiTheme="majorHAnsi" w:hAnsiTheme="majorHAnsi"/>
                <w:spacing w:val="40"/>
              </w:rPr>
              <w:t xml:space="preserve"> </w:t>
            </w:r>
            <w:r w:rsidRPr="004737E0">
              <w:rPr>
                <w:rFonts w:asciiTheme="majorHAnsi" w:hAnsiTheme="majorHAnsi"/>
              </w:rPr>
              <w:t>at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beginning</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semester,</w:t>
            </w:r>
            <w:r w:rsidRPr="004737E0">
              <w:rPr>
                <w:rFonts w:asciiTheme="majorHAnsi" w:hAnsiTheme="majorHAnsi"/>
                <w:spacing w:val="40"/>
              </w:rPr>
              <w:t xml:space="preserve"> </w:t>
            </w:r>
            <w:r w:rsidRPr="004737E0">
              <w:rPr>
                <w:rFonts w:asciiTheme="majorHAnsi" w:hAnsiTheme="majorHAnsi"/>
              </w:rPr>
              <w:t>published</w:t>
            </w:r>
            <w:r w:rsidRPr="004737E0">
              <w:rPr>
                <w:rFonts w:asciiTheme="majorHAnsi" w:hAnsiTheme="majorHAnsi"/>
                <w:spacing w:val="40"/>
              </w:rPr>
              <w:t xml:space="preserve"> </w:t>
            </w:r>
            <w:r w:rsidRPr="004737E0">
              <w:rPr>
                <w:rFonts w:asciiTheme="majorHAnsi" w:hAnsiTheme="majorHAnsi"/>
              </w:rPr>
              <w:t>on</w:t>
            </w:r>
            <w:r w:rsidRPr="004737E0">
              <w:rPr>
                <w:rFonts w:asciiTheme="majorHAnsi" w:hAnsiTheme="majorHAnsi"/>
                <w:spacing w:val="40"/>
              </w:rPr>
              <w:t xml:space="preserve"> </w:t>
            </w:r>
            <w:r w:rsidRPr="004737E0">
              <w:rPr>
                <w:rFonts w:asciiTheme="majorHAnsi" w:hAnsiTheme="majorHAnsi"/>
              </w:rPr>
              <w:t>the University web site and ISVU</w:t>
            </w:r>
          </w:p>
        </w:tc>
      </w:tr>
      <w:tr w:rsidR="007A1F9E" w:rsidRPr="004737E0" w14:paraId="09D3BF61" w14:textId="77777777">
        <w:trPr>
          <w:trHeight w:val="1550"/>
        </w:trPr>
        <w:tc>
          <w:tcPr>
            <w:tcW w:w="2535" w:type="dxa"/>
            <w:shd w:val="clear" w:color="auto" w:fill="F3F3F3"/>
          </w:tcPr>
          <w:p w14:paraId="660BCCBB" w14:textId="77777777" w:rsidR="007A1F9E" w:rsidRPr="004737E0" w:rsidRDefault="007A1F9E">
            <w:pPr>
              <w:pStyle w:val="TableParagraph"/>
              <w:spacing w:before="70"/>
              <w:rPr>
                <w:rFonts w:asciiTheme="majorHAnsi" w:hAnsiTheme="majorHAnsi"/>
              </w:rPr>
            </w:pPr>
          </w:p>
          <w:p w14:paraId="6DBA104D" w14:textId="77777777" w:rsidR="007A1F9E" w:rsidRPr="004737E0" w:rsidRDefault="000E1E7D">
            <w:pPr>
              <w:pStyle w:val="TableParagraph"/>
              <w:tabs>
                <w:tab w:val="left" w:pos="1348"/>
              </w:tabs>
              <w:spacing w:before="1"/>
              <w:ind w:left="143" w:right="124"/>
              <w:jc w:val="both"/>
              <w:rPr>
                <w:rFonts w:asciiTheme="majorHAnsi" w:hAnsiTheme="majorHAnsi"/>
              </w:rPr>
            </w:pPr>
            <w:r w:rsidRPr="004737E0">
              <w:rPr>
                <w:rFonts w:asciiTheme="majorHAnsi" w:hAnsiTheme="majorHAnsi"/>
                <w:spacing w:val="-4"/>
              </w:rPr>
              <w:t>Other</w:t>
            </w:r>
            <w:r w:rsidRPr="004737E0">
              <w:rPr>
                <w:rFonts w:asciiTheme="majorHAnsi" w:hAnsiTheme="majorHAnsi"/>
              </w:rPr>
              <w:tab/>
            </w:r>
            <w:r w:rsidRPr="004737E0">
              <w:rPr>
                <w:rFonts w:asciiTheme="majorHAnsi" w:hAnsiTheme="majorHAnsi"/>
                <w:spacing w:val="-2"/>
              </w:rPr>
              <w:t xml:space="preserve">important </w:t>
            </w:r>
            <w:r w:rsidRPr="004737E0">
              <w:rPr>
                <w:rFonts w:asciiTheme="majorHAnsi" w:hAnsiTheme="majorHAnsi"/>
              </w:rPr>
              <w:t xml:space="preserve">information for the </w:t>
            </w:r>
            <w:r w:rsidRPr="004737E0">
              <w:rPr>
                <w:rFonts w:asciiTheme="majorHAnsi" w:hAnsiTheme="majorHAnsi"/>
                <w:spacing w:val="-2"/>
              </w:rPr>
              <w:t>course</w:t>
            </w:r>
          </w:p>
        </w:tc>
        <w:tc>
          <w:tcPr>
            <w:tcW w:w="6531" w:type="dxa"/>
            <w:gridSpan w:val="5"/>
          </w:tcPr>
          <w:p w14:paraId="1610492B" w14:textId="5FCD6559" w:rsidR="007A1F9E" w:rsidRPr="004737E0" w:rsidRDefault="000E1E7D">
            <w:pPr>
              <w:pStyle w:val="TableParagraph"/>
              <w:spacing w:before="71"/>
              <w:ind w:left="143" w:right="125"/>
              <w:jc w:val="both"/>
              <w:rPr>
                <w:rFonts w:asciiTheme="majorHAnsi" w:hAnsiTheme="majorHAnsi"/>
              </w:rPr>
            </w:pPr>
            <w:r w:rsidRPr="004737E0">
              <w:rPr>
                <w:rFonts w:asciiTheme="majorHAnsi" w:hAnsiTheme="majorHAnsi"/>
              </w:rPr>
              <w:t>If classes are held remotely, there may be differences in the location</w:t>
            </w:r>
            <w:r w:rsidRPr="004737E0">
              <w:rPr>
                <w:rFonts w:asciiTheme="majorHAnsi" w:hAnsiTheme="majorHAnsi"/>
                <w:spacing w:val="-3"/>
              </w:rPr>
              <w:t xml:space="preserve"> </w:t>
            </w:r>
            <w:r w:rsidRPr="004737E0">
              <w:rPr>
                <w:rFonts w:asciiTheme="majorHAnsi" w:hAnsiTheme="majorHAnsi"/>
              </w:rPr>
              <w:t>where</w:t>
            </w:r>
            <w:r w:rsidRPr="004737E0">
              <w:rPr>
                <w:rFonts w:asciiTheme="majorHAnsi" w:hAnsiTheme="majorHAnsi"/>
                <w:spacing w:val="-3"/>
              </w:rPr>
              <w:t xml:space="preserve"> </w:t>
            </w:r>
            <w:r w:rsidRPr="004737E0">
              <w:rPr>
                <w:rFonts w:asciiTheme="majorHAnsi" w:hAnsiTheme="majorHAnsi"/>
              </w:rPr>
              <w:t>courses</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3"/>
              </w:rPr>
              <w:t xml:space="preserve"> </w:t>
            </w:r>
            <w:r w:rsidRPr="004737E0">
              <w:rPr>
                <w:rFonts w:asciiTheme="majorHAnsi" w:hAnsiTheme="majorHAnsi"/>
              </w:rPr>
              <w:t>held,</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conduct</w:t>
            </w:r>
            <w:r w:rsidR="00F61F71">
              <w:rPr>
                <w:rFonts w:asciiTheme="majorHAnsi" w:hAnsiTheme="majorHAnsi"/>
              </w:rPr>
              <w: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activities,</w:t>
            </w:r>
            <w:r w:rsidRPr="004737E0">
              <w:rPr>
                <w:rFonts w:asciiTheme="majorHAnsi" w:hAnsiTheme="majorHAnsi"/>
                <w:spacing w:val="-4"/>
              </w:rPr>
              <w:t xml:space="preserve"> </w:t>
            </w:r>
            <w:r w:rsidRPr="004737E0">
              <w:rPr>
                <w:rFonts w:asciiTheme="majorHAnsi" w:hAnsiTheme="majorHAnsi"/>
              </w:rPr>
              <w:t>the method</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interpreting</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forms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evaluation, students’ obligations and the available literature. The learning outcomes remain unchanged.</w:t>
            </w:r>
          </w:p>
        </w:tc>
      </w:tr>
    </w:tbl>
    <w:p w14:paraId="1B61AE07"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35"/>
        <w:gridCol w:w="6531"/>
      </w:tblGrid>
      <w:tr w:rsidR="007A1F9E" w:rsidRPr="004737E0" w14:paraId="7B16156F" w14:textId="77777777">
        <w:trPr>
          <w:trHeight w:val="4365"/>
        </w:trPr>
        <w:tc>
          <w:tcPr>
            <w:tcW w:w="2535" w:type="dxa"/>
            <w:shd w:val="clear" w:color="auto" w:fill="F3F3F3"/>
          </w:tcPr>
          <w:p w14:paraId="0D5E0874" w14:textId="77777777" w:rsidR="007A1F9E" w:rsidRPr="004737E0" w:rsidRDefault="007A1F9E">
            <w:pPr>
              <w:pStyle w:val="TableParagraph"/>
              <w:rPr>
                <w:rFonts w:asciiTheme="majorHAnsi" w:hAnsiTheme="majorHAnsi"/>
              </w:rPr>
            </w:pPr>
          </w:p>
          <w:p w14:paraId="6B770FAC" w14:textId="77777777" w:rsidR="007A1F9E" w:rsidRPr="004737E0" w:rsidRDefault="007A1F9E">
            <w:pPr>
              <w:pStyle w:val="TableParagraph"/>
              <w:rPr>
                <w:rFonts w:asciiTheme="majorHAnsi" w:hAnsiTheme="majorHAnsi"/>
              </w:rPr>
            </w:pPr>
          </w:p>
          <w:p w14:paraId="51A128E7" w14:textId="77777777" w:rsidR="007A1F9E" w:rsidRPr="004737E0" w:rsidRDefault="007A1F9E">
            <w:pPr>
              <w:pStyle w:val="TableParagraph"/>
              <w:rPr>
                <w:rFonts w:asciiTheme="majorHAnsi" w:hAnsiTheme="majorHAnsi"/>
              </w:rPr>
            </w:pPr>
          </w:p>
          <w:p w14:paraId="2EAB03A8" w14:textId="77777777" w:rsidR="007A1F9E" w:rsidRPr="004737E0" w:rsidRDefault="007A1F9E">
            <w:pPr>
              <w:pStyle w:val="TableParagraph"/>
              <w:rPr>
                <w:rFonts w:asciiTheme="majorHAnsi" w:hAnsiTheme="majorHAnsi"/>
              </w:rPr>
            </w:pPr>
          </w:p>
          <w:p w14:paraId="71B8006C" w14:textId="77777777" w:rsidR="007A1F9E" w:rsidRPr="004737E0" w:rsidRDefault="007A1F9E">
            <w:pPr>
              <w:pStyle w:val="TableParagraph"/>
              <w:rPr>
                <w:rFonts w:asciiTheme="majorHAnsi" w:hAnsiTheme="majorHAnsi"/>
              </w:rPr>
            </w:pPr>
          </w:p>
          <w:p w14:paraId="3AF51882" w14:textId="77777777" w:rsidR="007A1F9E" w:rsidRPr="004737E0" w:rsidRDefault="007A1F9E">
            <w:pPr>
              <w:pStyle w:val="TableParagraph"/>
              <w:rPr>
                <w:rFonts w:asciiTheme="majorHAnsi" w:hAnsiTheme="majorHAnsi"/>
              </w:rPr>
            </w:pPr>
          </w:p>
          <w:p w14:paraId="67BA1502" w14:textId="77777777" w:rsidR="007A1F9E" w:rsidRPr="004737E0" w:rsidRDefault="007A1F9E">
            <w:pPr>
              <w:pStyle w:val="TableParagraph"/>
              <w:spacing w:before="72"/>
              <w:rPr>
                <w:rFonts w:asciiTheme="majorHAnsi" w:hAnsiTheme="majorHAnsi"/>
              </w:rPr>
            </w:pPr>
          </w:p>
          <w:p w14:paraId="68C4C923"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Literature</w:t>
            </w:r>
          </w:p>
        </w:tc>
        <w:tc>
          <w:tcPr>
            <w:tcW w:w="6531" w:type="dxa"/>
          </w:tcPr>
          <w:p w14:paraId="606534A1" w14:textId="77777777" w:rsidR="007A1F9E" w:rsidRPr="004737E0" w:rsidRDefault="000E1E7D">
            <w:pPr>
              <w:pStyle w:val="TableParagraph"/>
              <w:spacing w:before="72" w:line="281" w:lineRule="exact"/>
              <w:ind w:left="143"/>
              <w:rPr>
                <w:rFonts w:asciiTheme="majorHAnsi" w:hAnsiTheme="majorHAnsi"/>
              </w:rPr>
            </w:pPr>
            <w:r w:rsidRPr="004737E0">
              <w:rPr>
                <w:rFonts w:asciiTheme="majorHAnsi" w:hAnsiTheme="majorHAnsi"/>
                <w:spacing w:val="-2"/>
              </w:rPr>
              <w:t>Mandatory:</w:t>
            </w:r>
          </w:p>
          <w:p w14:paraId="25A0FA6D" w14:textId="77777777" w:rsidR="007A1F9E" w:rsidRPr="004737E0" w:rsidRDefault="000E1E7D" w:rsidP="00B87C5C">
            <w:pPr>
              <w:pStyle w:val="TableParagraph"/>
              <w:numPr>
                <w:ilvl w:val="0"/>
                <w:numId w:val="97"/>
              </w:numPr>
              <w:tabs>
                <w:tab w:val="left" w:pos="854"/>
                <w:tab w:val="left" w:pos="856"/>
              </w:tabs>
              <w:ind w:right="127"/>
              <w:jc w:val="both"/>
              <w:rPr>
                <w:rFonts w:asciiTheme="majorHAnsi" w:hAnsiTheme="majorHAnsi"/>
              </w:rPr>
            </w:pPr>
            <w:r w:rsidRPr="004737E0">
              <w:rPr>
                <w:rFonts w:asciiTheme="majorHAnsi" w:hAnsiTheme="majorHAnsi"/>
              </w:rPr>
              <w:t>Grgurić, N. – Jakubin, M. (1996): „Vizualno-likovni odgoj i obrazovanje, metodički priručnik“. Zagreb: Educa 23.</w:t>
            </w:r>
          </w:p>
          <w:p w14:paraId="2BB3FDB1" w14:textId="77777777" w:rsidR="007A1F9E" w:rsidRPr="004737E0" w:rsidRDefault="000E1E7D" w:rsidP="00B87C5C">
            <w:pPr>
              <w:pStyle w:val="TableParagraph"/>
              <w:numPr>
                <w:ilvl w:val="0"/>
                <w:numId w:val="97"/>
              </w:numPr>
              <w:tabs>
                <w:tab w:val="left" w:pos="855"/>
              </w:tabs>
              <w:spacing w:line="281" w:lineRule="exact"/>
              <w:ind w:left="855" w:hanging="354"/>
              <w:jc w:val="both"/>
              <w:rPr>
                <w:rFonts w:asciiTheme="majorHAnsi" w:hAnsiTheme="majorHAnsi"/>
              </w:rPr>
            </w:pPr>
            <w:r w:rsidRPr="004737E0">
              <w:rPr>
                <w:rFonts w:asciiTheme="majorHAnsi" w:hAnsiTheme="majorHAnsi"/>
              </w:rPr>
              <w:t>Jakubin, M.</w:t>
            </w:r>
            <w:r w:rsidRPr="004737E0">
              <w:rPr>
                <w:rFonts w:asciiTheme="majorHAnsi" w:hAnsiTheme="majorHAnsi"/>
                <w:spacing w:val="2"/>
              </w:rPr>
              <w:t xml:space="preserve"> </w:t>
            </w:r>
            <w:r w:rsidRPr="004737E0">
              <w:rPr>
                <w:rFonts w:asciiTheme="majorHAnsi" w:hAnsiTheme="majorHAnsi"/>
              </w:rPr>
              <w:t>(2001): „Osnove</w:t>
            </w:r>
            <w:r w:rsidRPr="004737E0">
              <w:rPr>
                <w:rFonts w:asciiTheme="majorHAnsi" w:hAnsiTheme="majorHAnsi"/>
                <w:spacing w:val="2"/>
              </w:rPr>
              <w:t xml:space="preserve"> </w:t>
            </w:r>
            <w:r w:rsidRPr="004737E0">
              <w:rPr>
                <w:rFonts w:asciiTheme="majorHAnsi" w:hAnsiTheme="majorHAnsi"/>
              </w:rPr>
              <w:t>likovnoga</w:t>
            </w:r>
            <w:r w:rsidRPr="004737E0">
              <w:rPr>
                <w:rFonts w:asciiTheme="majorHAnsi" w:hAnsiTheme="majorHAnsi"/>
                <w:spacing w:val="1"/>
              </w:rPr>
              <w:t xml:space="preserve"> </w:t>
            </w:r>
            <w:r w:rsidRPr="004737E0">
              <w:rPr>
                <w:rFonts w:asciiTheme="majorHAnsi" w:hAnsiTheme="majorHAnsi"/>
              </w:rPr>
              <w:t>jezika</w:t>
            </w:r>
            <w:r w:rsidRPr="004737E0">
              <w:rPr>
                <w:rFonts w:asciiTheme="majorHAnsi" w:hAnsiTheme="majorHAnsi"/>
                <w:spacing w:val="1"/>
              </w:rPr>
              <w:t xml:space="preserve"> </w:t>
            </w:r>
            <w:r w:rsidRPr="004737E0">
              <w:rPr>
                <w:rFonts w:asciiTheme="majorHAnsi" w:hAnsiTheme="majorHAnsi"/>
              </w:rPr>
              <w:t>i</w:t>
            </w:r>
            <w:r w:rsidRPr="004737E0">
              <w:rPr>
                <w:rFonts w:asciiTheme="majorHAnsi" w:hAnsiTheme="majorHAnsi"/>
                <w:spacing w:val="2"/>
              </w:rPr>
              <w:t xml:space="preserve"> </w:t>
            </w:r>
            <w:r w:rsidRPr="004737E0">
              <w:rPr>
                <w:rFonts w:asciiTheme="majorHAnsi" w:hAnsiTheme="majorHAnsi"/>
                <w:spacing w:val="-2"/>
              </w:rPr>
              <w:t>likovne</w:t>
            </w:r>
          </w:p>
          <w:p w14:paraId="33183DD4" w14:textId="77777777" w:rsidR="007A1F9E" w:rsidRPr="004737E0" w:rsidRDefault="000E1E7D">
            <w:pPr>
              <w:pStyle w:val="TableParagraph"/>
              <w:spacing w:line="281" w:lineRule="exact"/>
              <w:ind w:left="856"/>
              <w:jc w:val="both"/>
              <w:rPr>
                <w:rFonts w:asciiTheme="majorHAnsi" w:hAnsiTheme="majorHAnsi"/>
              </w:rPr>
            </w:pPr>
            <w:r w:rsidRPr="004737E0">
              <w:rPr>
                <w:rFonts w:asciiTheme="majorHAnsi" w:hAnsiTheme="majorHAnsi"/>
              </w:rPr>
              <w:t>tehnike“.</w:t>
            </w:r>
            <w:r w:rsidRPr="004737E0">
              <w:rPr>
                <w:rFonts w:asciiTheme="majorHAnsi" w:hAnsiTheme="majorHAnsi"/>
                <w:spacing w:val="-7"/>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2"/>
              </w:rPr>
              <w:t>Educa.</w:t>
            </w:r>
          </w:p>
          <w:p w14:paraId="4408AF47" w14:textId="77777777" w:rsidR="007A1F9E" w:rsidRPr="004737E0" w:rsidRDefault="000E1E7D">
            <w:pPr>
              <w:pStyle w:val="TableParagraph"/>
              <w:spacing w:before="2" w:line="281" w:lineRule="exact"/>
              <w:ind w:left="143"/>
              <w:rPr>
                <w:rFonts w:asciiTheme="majorHAnsi" w:hAnsiTheme="majorHAnsi"/>
              </w:rPr>
            </w:pPr>
            <w:r w:rsidRPr="004737E0">
              <w:rPr>
                <w:rFonts w:asciiTheme="majorHAnsi" w:hAnsiTheme="majorHAnsi"/>
                <w:spacing w:val="-2"/>
              </w:rPr>
              <w:t>Elective:</w:t>
            </w:r>
          </w:p>
          <w:p w14:paraId="1C3918A7" w14:textId="77777777" w:rsidR="007A1F9E" w:rsidRPr="004737E0" w:rsidRDefault="000E1E7D" w:rsidP="00B87C5C">
            <w:pPr>
              <w:pStyle w:val="TableParagraph"/>
              <w:numPr>
                <w:ilvl w:val="1"/>
                <w:numId w:val="97"/>
              </w:numPr>
              <w:tabs>
                <w:tab w:val="left" w:pos="863"/>
              </w:tabs>
              <w:ind w:right="125"/>
              <w:rPr>
                <w:rFonts w:asciiTheme="majorHAnsi" w:hAnsiTheme="majorHAnsi"/>
              </w:rPr>
            </w:pPr>
            <w:r w:rsidRPr="004737E0">
              <w:rPr>
                <w:rFonts w:asciiTheme="majorHAnsi" w:hAnsiTheme="majorHAnsi"/>
              </w:rPr>
              <w:t>Godec</w:t>
            </w:r>
            <w:r w:rsidRPr="004737E0">
              <w:rPr>
                <w:rFonts w:asciiTheme="majorHAnsi" w:hAnsiTheme="majorHAnsi"/>
                <w:spacing w:val="40"/>
              </w:rPr>
              <w:t xml:space="preserve"> </w:t>
            </w:r>
            <w:r w:rsidRPr="004737E0">
              <w:rPr>
                <w:rFonts w:asciiTheme="majorHAnsi" w:hAnsiTheme="majorHAnsi"/>
              </w:rPr>
              <w:t>Schmidt,</w:t>
            </w:r>
            <w:r w:rsidRPr="004737E0">
              <w:rPr>
                <w:rFonts w:asciiTheme="majorHAnsi" w:hAnsiTheme="majorHAnsi"/>
                <w:spacing w:val="40"/>
              </w:rPr>
              <w:t xml:space="preserve"> </w:t>
            </w:r>
            <w:r w:rsidRPr="004737E0">
              <w:rPr>
                <w:rFonts w:asciiTheme="majorHAnsi" w:hAnsiTheme="majorHAnsi"/>
              </w:rPr>
              <w:t>J.</w:t>
            </w:r>
            <w:r w:rsidRPr="004737E0">
              <w:rPr>
                <w:rFonts w:asciiTheme="majorHAnsi" w:hAnsiTheme="majorHAnsi"/>
                <w:spacing w:val="40"/>
              </w:rPr>
              <w:t xml:space="preserve"> </w:t>
            </w:r>
            <w:r w:rsidRPr="004737E0">
              <w:rPr>
                <w:rFonts w:asciiTheme="majorHAnsi" w:hAnsiTheme="majorHAnsi"/>
              </w:rPr>
              <w:t>(1989):</w:t>
            </w:r>
            <w:r w:rsidRPr="004737E0">
              <w:rPr>
                <w:rFonts w:asciiTheme="majorHAnsi" w:hAnsiTheme="majorHAnsi"/>
                <w:spacing w:val="40"/>
              </w:rPr>
              <w:t xml:space="preserve"> </w:t>
            </w:r>
            <w:r w:rsidRPr="004737E0">
              <w:rPr>
                <w:rFonts w:asciiTheme="majorHAnsi" w:hAnsiTheme="majorHAnsi"/>
              </w:rPr>
              <w:t>Danas</w:t>
            </w:r>
            <w:r w:rsidRPr="004737E0">
              <w:rPr>
                <w:rFonts w:asciiTheme="majorHAnsi" w:hAnsiTheme="majorHAnsi"/>
                <w:spacing w:val="40"/>
              </w:rPr>
              <w:t xml:space="preserve"> </w:t>
            </w:r>
            <w:r w:rsidRPr="004737E0">
              <w:rPr>
                <w:rFonts w:asciiTheme="majorHAnsi" w:hAnsiTheme="majorHAnsi"/>
              </w:rPr>
              <w:t>slikam,</w:t>
            </w:r>
            <w:r w:rsidRPr="004737E0">
              <w:rPr>
                <w:rFonts w:asciiTheme="majorHAnsi" w:hAnsiTheme="majorHAnsi"/>
                <w:spacing w:val="40"/>
              </w:rPr>
              <w:t xml:space="preserve"> </w:t>
            </w:r>
            <w:r w:rsidRPr="004737E0">
              <w:rPr>
                <w:rFonts w:asciiTheme="majorHAnsi" w:hAnsiTheme="majorHAnsi"/>
              </w:rPr>
              <w:t>Ljubljana: Mladinska knjiga.</w:t>
            </w:r>
          </w:p>
          <w:p w14:paraId="55737AAF" w14:textId="77777777" w:rsidR="007A1F9E" w:rsidRPr="004737E0" w:rsidRDefault="000E1E7D" w:rsidP="00B87C5C">
            <w:pPr>
              <w:pStyle w:val="TableParagraph"/>
              <w:numPr>
                <w:ilvl w:val="1"/>
                <w:numId w:val="97"/>
              </w:numPr>
              <w:tabs>
                <w:tab w:val="left" w:pos="862"/>
              </w:tabs>
              <w:spacing w:line="280" w:lineRule="exact"/>
              <w:ind w:left="862" w:hanging="359"/>
              <w:rPr>
                <w:rFonts w:asciiTheme="majorHAnsi" w:hAnsiTheme="majorHAnsi"/>
              </w:rPr>
            </w:pPr>
            <w:r w:rsidRPr="004737E0">
              <w:rPr>
                <w:rFonts w:asciiTheme="majorHAnsi" w:hAnsiTheme="majorHAnsi"/>
              </w:rPr>
              <w:t>Janson,</w:t>
            </w:r>
            <w:r w:rsidRPr="004737E0">
              <w:rPr>
                <w:rFonts w:asciiTheme="majorHAnsi" w:hAnsiTheme="majorHAnsi"/>
                <w:spacing w:val="43"/>
              </w:rPr>
              <w:t xml:space="preserve">  </w:t>
            </w:r>
            <w:r w:rsidRPr="004737E0">
              <w:rPr>
                <w:rFonts w:asciiTheme="majorHAnsi" w:hAnsiTheme="majorHAnsi"/>
              </w:rPr>
              <w:t>Anthony</w:t>
            </w:r>
            <w:r w:rsidRPr="004737E0">
              <w:rPr>
                <w:rFonts w:asciiTheme="majorHAnsi" w:hAnsiTheme="majorHAnsi"/>
                <w:spacing w:val="42"/>
              </w:rPr>
              <w:t xml:space="preserve">  </w:t>
            </w:r>
            <w:r w:rsidRPr="004737E0">
              <w:rPr>
                <w:rFonts w:asciiTheme="majorHAnsi" w:hAnsiTheme="majorHAnsi"/>
              </w:rPr>
              <w:t>F.</w:t>
            </w:r>
            <w:r w:rsidRPr="004737E0">
              <w:rPr>
                <w:rFonts w:asciiTheme="majorHAnsi" w:hAnsiTheme="majorHAnsi"/>
                <w:spacing w:val="42"/>
              </w:rPr>
              <w:t xml:space="preserve">  </w:t>
            </w:r>
            <w:r w:rsidRPr="004737E0">
              <w:rPr>
                <w:rFonts w:asciiTheme="majorHAnsi" w:hAnsiTheme="majorHAnsi"/>
              </w:rPr>
              <w:t>(2004):</w:t>
            </w:r>
            <w:r w:rsidRPr="004737E0">
              <w:rPr>
                <w:rFonts w:asciiTheme="majorHAnsi" w:hAnsiTheme="majorHAnsi"/>
                <w:spacing w:val="42"/>
              </w:rPr>
              <w:t xml:space="preserve">  </w:t>
            </w:r>
            <w:r w:rsidRPr="004737E0">
              <w:rPr>
                <w:rFonts w:asciiTheme="majorHAnsi" w:hAnsiTheme="majorHAnsi"/>
              </w:rPr>
              <w:t>Povijest</w:t>
            </w:r>
            <w:r w:rsidRPr="004737E0">
              <w:rPr>
                <w:rFonts w:asciiTheme="majorHAnsi" w:hAnsiTheme="majorHAnsi"/>
                <w:spacing w:val="43"/>
              </w:rPr>
              <w:t xml:space="preserve">  </w:t>
            </w:r>
            <w:r w:rsidRPr="004737E0">
              <w:rPr>
                <w:rFonts w:asciiTheme="majorHAnsi" w:hAnsiTheme="majorHAnsi"/>
                <w:spacing w:val="-2"/>
              </w:rPr>
              <w:t>umjetnosti.</w:t>
            </w:r>
          </w:p>
          <w:p w14:paraId="4A36785F" w14:textId="77777777" w:rsidR="007A1F9E" w:rsidRPr="004737E0" w:rsidRDefault="000E1E7D">
            <w:pPr>
              <w:pStyle w:val="TableParagraph"/>
              <w:spacing w:before="1" w:line="281" w:lineRule="exact"/>
              <w:ind w:left="863"/>
              <w:rPr>
                <w:rFonts w:asciiTheme="majorHAnsi" w:hAnsiTheme="majorHAnsi"/>
              </w:rPr>
            </w:pPr>
            <w:r w:rsidRPr="004737E0">
              <w:rPr>
                <w:rFonts w:asciiTheme="majorHAnsi" w:hAnsiTheme="majorHAnsi"/>
              </w:rPr>
              <w:t>Varaždin:</w:t>
            </w:r>
            <w:r w:rsidRPr="004737E0">
              <w:rPr>
                <w:rFonts w:asciiTheme="majorHAnsi" w:hAnsiTheme="majorHAnsi"/>
                <w:spacing w:val="-7"/>
              </w:rPr>
              <w:t xml:space="preserve"> </w:t>
            </w:r>
            <w:r w:rsidRPr="004737E0">
              <w:rPr>
                <w:rFonts w:asciiTheme="majorHAnsi" w:hAnsiTheme="majorHAnsi"/>
                <w:spacing w:val="-2"/>
              </w:rPr>
              <w:t>Stanek.</w:t>
            </w:r>
          </w:p>
          <w:p w14:paraId="26B4A476" w14:textId="77777777" w:rsidR="007A1F9E" w:rsidRPr="004737E0" w:rsidRDefault="000E1E7D" w:rsidP="00B87C5C">
            <w:pPr>
              <w:pStyle w:val="TableParagraph"/>
              <w:numPr>
                <w:ilvl w:val="1"/>
                <w:numId w:val="97"/>
              </w:numPr>
              <w:tabs>
                <w:tab w:val="left" w:pos="863"/>
              </w:tabs>
              <w:ind w:right="124"/>
              <w:jc w:val="both"/>
              <w:rPr>
                <w:rFonts w:asciiTheme="majorHAnsi" w:hAnsiTheme="majorHAnsi"/>
              </w:rPr>
            </w:pPr>
            <w:r w:rsidRPr="004737E0">
              <w:rPr>
                <w:rFonts w:asciiTheme="majorHAnsi" w:hAnsiTheme="majorHAnsi"/>
              </w:rPr>
              <w:t xml:space="preserve">Likovne i druge enciklopedije, katalozi originalnih eksponata dijela zbirki muzeja i galerija, izvori s interneta – reprodukcije, video, glazba, djela iz </w:t>
            </w:r>
            <w:r w:rsidRPr="004737E0">
              <w:rPr>
                <w:rFonts w:asciiTheme="majorHAnsi" w:hAnsiTheme="majorHAnsi"/>
                <w:spacing w:val="-2"/>
              </w:rPr>
              <w:t>književnosti.</w:t>
            </w:r>
          </w:p>
        </w:tc>
      </w:tr>
    </w:tbl>
    <w:p w14:paraId="59A5A20E" w14:textId="77777777" w:rsidR="007A1F9E" w:rsidRDefault="007A1F9E">
      <w:pPr>
        <w:pStyle w:val="TableParagraph"/>
        <w:jc w:val="both"/>
        <w:rPr>
          <w:rFonts w:asciiTheme="majorHAnsi" w:hAnsiTheme="majorHAnsi"/>
        </w:rPr>
      </w:pPr>
    </w:p>
    <w:p w14:paraId="336F57E8" w14:textId="77777777" w:rsidR="00171B47" w:rsidRDefault="00171B47">
      <w:pPr>
        <w:pStyle w:val="TableParagraph"/>
        <w:jc w:val="both"/>
        <w:rPr>
          <w:rFonts w:asciiTheme="majorHAnsi" w:hAnsiTheme="majorHAnsi"/>
        </w:rPr>
      </w:pPr>
    </w:p>
    <w:p w14:paraId="089E0CC9" w14:textId="77777777" w:rsidR="00171B47" w:rsidRDefault="00171B47">
      <w:pPr>
        <w:pStyle w:val="TableParagraph"/>
        <w:jc w:val="both"/>
        <w:rPr>
          <w:rFonts w:asciiTheme="majorHAnsi" w:hAnsiTheme="majorHAnsi"/>
        </w:rPr>
      </w:pPr>
    </w:p>
    <w:p w14:paraId="3D5FFDB4" w14:textId="0327C51D" w:rsidR="00732584" w:rsidRDefault="00732584">
      <w:pPr>
        <w:rPr>
          <w:rFonts w:asciiTheme="majorHAnsi" w:hAnsiTheme="majorHAnsi"/>
        </w:rPr>
      </w:pPr>
      <w:r>
        <w:rPr>
          <w:rFonts w:asciiTheme="majorHAnsi" w:hAnsiTheme="majorHAnsi"/>
        </w:rPr>
        <w:br w:type="page"/>
      </w:r>
    </w:p>
    <w:p w14:paraId="27C19EA9" w14:textId="77777777" w:rsidR="00171B47" w:rsidRDefault="00171B47">
      <w:pPr>
        <w:pStyle w:val="TableParagraph"/>
        <w:jc w:val="both"/>
        <w:rPr>
          <w:rFonts w:asciiTheme="majorHAnsi" w:hAnsiTheme="majorHAnsi"/>
        </w:rPr>
      </w:pPr>
    </w:p>
    <w:tbl>
      <w:tblPr>
        <w:tblW w:w="9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6"/>
        <w:gridCol w:w="2200"/>
        <w:gridCol w:w="1559"/>
        <w:gridCol w:w="3272"/>
      </w:tblGrid>
      <w:tr w:rsidR="00171B47" w:rsidRPr="008D1306" w14:paraId="35B45B9E" w14:textId="77777777" w:rsidTr="008D1306">
        <w:trPr>
          <w:trHeight w:val="300"/>
        </w:trPr>
        <w:tc>
          <w:tcPr>
            <w:tcW w:w="9367" w:type="dxa"/>
            <w:gridSpan w:val="4"/>
            <w:shd w:val="clear" w:color="auto" w:fill="F3F3F3"/>
            <w:tcMar>
              <w:top w:w="72" w:type="dxa"/>
              <w:left w:w="144" w:type="dxa"/>
              <w:bottom w:w="72" w:type="dxa"/>
              <w:right w:w="144" w:type="dxa"/>
            </w:tcMar>
            <w:vAlign w:val="center"/>
          </w:tcPr>
          <w:p w14:paraId="191E2D16" w14:textId="77777777" w:rsidR="00171B47" w:rsidRPr="008D1306" w:rsidRDefault="00171B47" w:rsidP="00A1642C">
            <w:pPr>
              <w:jc w:val="right"/>
              <w:rPr>
                <w:rFonts w:eastAsia="Times New Roman" w:cs="Arial"/>
                <w:b/>
                <w:lang w:eastAsia="hr-HR"/>
              </w:rPr>
            </w:pPr>
            <w:r w:rsidRPr="008D1306">
              <w:rPr>
                <w:rFonts w:eastAsia="Times New Roman" w:cs="Arial"/>
                <w:b/>
                <w:lang w:eastAsia="hr-HR"/>
              </w:rPr>
              <w:t xml:space="preserve">Course Syllabus </w:t>
            </w:r>
          </w:p>
        </w:tc>
      </w:tr>
      <w:tr w:rsidR="00171B47" w:rsidRPr="008D1306" w14:paraId="298C262B" w14:textId="77777777" w:rsidTr="008D1306">
        <w:trPr>
          <w:trHeight w:val="300"/>
        </w:trPr>
        <w:tc>
          <w:tcPr>
            <w:tcW w:w="2336" w:type="dxa"/>
            <w:shd w:val="clear" w:color="auto" w:fill="F3F3F3"/>
            <w:tcMar>
              <w:top w:w="72" w:type="dxa"/>
              <w:left w:w="144" w:type="dxa"/>
              <w:bottom w:w="72" w:type="dxa"/>
              <w:right w:w="144" w:type="dxa"/>
            </w:tcMar>
            <w:vAlign w:val="center"/>
            <w:hideMark/>
          </w:tcPr>
          <w:p w14:paraId="632B7FD5" w14:textId="77777777" w:rsidR="00171B47" w:rsidRPr="008D1306" w:rsidRDefault="00171B47" w:rsidP="00A1642C">
            <w:pPr>
              <w:rPr>
                <w:rFonts w:eastAsia="Times New Roman" w:cs="Arial"/>
                <w:lang w:eastAsia="hr-HR"/>
              </w:rPr>
            </w:pPr>
            <w:r w:rsidRPr="008D1306">
              <w:rPr>
                <w:rFonts w:eastAsia="Times New Roman" w:cs="Arial"/>
                <w:lang w:eastAsia="hr-HR"/>
              </w:rPr>
              <w:t>Course Code and Title</w:t>
            </w:r>
          </w:p>
        </w:tc>
        <w:tc>
          <w:tcPr>
            <w:tcW w:w="7031" w:type="dxa"/>
            <w:gridSpan w:val="3"/>
            <w:shd w:val="clear" w:color="auto" w:fill="auto"/>
            <w:tcMar>
              <w:top w:w="72" w:type="dxa"/>
              <w:left w:w="144" w:type="dxa"/>
              <w:bottom w:w="72" w:type="dxa"/>
              <w:right w:w="144" w:type="dxa"/>
            </w:tcMar>
            <w:vAlign w:val="center"/>
          </w:tcPr>
          <w:p w14:paraId="16D3FA81" w14:textId="77777777" w:rsidR="00171B47" w:rsidRPr="008D1306" w:rsidRDefault="00171B47" w:rsidP="00A1642C">
            <w:pPr>
              <w:jc w:val="both"/>
              <w:rPr>
                <w:rFonts w:eastAsia="Times New Roman" w:cstheme="minorHAnsi"/>
                <w:lang w:eastAsia="hr-HR"/>
              </w:rPr>
            </w:pPr>
            <w:r w:rsidRPr="008D1306">
              <w:rPr>
                <w:rFonts w:eastAsia="Times New Roman" w:cstheme="minorHAnsi"/>
                <w:lang w:eastAsia="hr-HR"/>
              </w:rPr>
              <w:t>118952</w:t>
            </w:r>
          </w:p>
          <w:p w14:paraId="5D3DDE75" w14:textId="77777777" w:rsidR="00171B47" w:rsidRPr="008D1306" w:rsidRDefault="00171B47" w:rsidP="00A1642C">
            <w:pPr>
              <w:jc w:val="both"/>
              <w:rPr>
                <w:rFonts w:eastAsia="Times New Roman" w:cs="Arial"/>
                <w:b/>
                <w:bCs/>
                <w:lang w:eastAsia="hr-HR"/>
              </w:rPr>
            </w:pPr>
            <w:r w:rsidRPr="008D1306">
              <w:rPr>
                <w:rFonts w:eastAsia="Times New Roman" w:cstheme="minorHAnsi"/>
                <w:bCs/>
                <w:lang w:eastAsia="hr-HR"/>
              </w:rPr>
              <w:t>Kinesiology teaching methodology II</w:t>
            </w:r>
          </w:p>
        </w:tc>
      </w:tr>
      <w:tr w:rsidR="00171B47" w:rsidRPr="008D1306" w14:paraId="2D9AD606" w14:textId="77777777" w:rsidTr="008D1306">
        <w:trPr>
          <w:trHeight w:val="300"/>
        </w:trPr>
        <w:tc>
          <w:tcPr>
            <w:tcW w:w="2336" w:type="dxa"/>
            <w:shd w:val="clear" w:color="auto" w:fill="F3F3F3"/>
            <w:tcMar>
              <w:top w:w="72" w:type="dxa"/>
              <w:left w:w="144" w:type="dxa"/>
              <w:bottom w:w="72" w:type="dxa"/>
              <w:right w:w="144" w:type="dxa"/>
            </w:tcMar>
            <w:vAlign w:val="center"/>
            <w:hideMark/>
          </w:tcPr>
          <w:p w14:paraId="00A0F62C" w14:textId="63CAEC3F" w:rsidR="00171B47" w:rsidRPr="008D1306" w:rsidRDefault="00171B47" w:rsidP="00A1642C">
            <w:pPr>
              <w:rPr>
                <w:rFonts w:eastAsia="Times New Roman" w:cs="Arial"/>
                <w:lang w:eastAsia="hr-HR"/>
              </w:rPr>
            </w:pPr>
            <w:r w:rsidRPr="008D1306">
              <w:rPr>
                <w:rFonts w:eastAsia="Times New Roman" w:cs="Arial"/>
                <w:lang w:eastAsia="hr-HR"/>
              </w:rPr>
              <w:t>Name of Lecturer</w:t>
            </w:r>
            <w:r w:rsidRPr="008D1306">
              <w:rPr>
                <w:rFonts w:eastAsia="Times New Roman" w:cs="Arial"/>
                <w:lang w:eastAsia="hr-HR"/>
              </w:rPr>
              <w:br/>
            </w:r>
          </w:p>
        </w:tc>
        <w:tc>
          <w:tcPr>
            <w:tcW w:w="7031" w:type="dxa"/>
            <w:gridSpan w:val="3"/>
            <w:shd w:val="clear" w:color="auto" w:fill="auto"/>
            <w:tcMar>
              <w:top w:w="72" w:type="dxa"/>
              <w:left w:w="144" w:type="dxa"/>
              <w:bottom w:w="72" w:type="dxa"/>
              <w:right w:w="144" w:type="dxa"/>
            </w:tcMar>
            <w:vAlign w:val="center"/>
          </w:tcPr>
          <w:p w14:paraId="3A10B274" w14:textId="1220F1E5" w:rsidR="00171B47" w:rsidRPr="008D1306" w:rsidRDefault="00831504" w:rsidP="00A1642C">
            <w:pPr>
              <w:jc w:val="both"/>
              <w:rPr>
                <w:rFonts w:eastAsia="Times New Roman" w:cstheme="minorHAnsi"/>
                <w:lang w:val="it-IT" w:eastAsia="hr-HR"/>
              </w:rPr>
            </w:pPr>
            <w:hyperlink r:id="rId247" w:history="1">
              <w:r w:rsidR="004947B8" w:rsidRPr="002E3FF5">
                <w:rPr>
                  <w:rStyle w:val="Hiperveza"/>
                  <w:rFonts w:asciiTheme="majorHAnsi" w:hAnsiTheme="majorHAnsi"/>
                </w:rPr>
                <w:t>Full Professor</w:t>
              </w:r>
              <w:r w:rsidR="004947B8" w:rsidRPr="002E3FF5">
                <w:rPr>
                  <w:rStyle w:val="Hiperveza"/>
                  <w:rFonts w:asciiTheme="majorHAnsi" w:hAnsiTheme="majorHAnsi"/>
                  <w:spacing w:val="-10"/>
                </w:rPr>
                <w:t xml:space="preserve"> </w:t>
              </w:r>
              <w:r w:rsidR="004947B8" w:rsidRPr="002E3FF5">
                <w:rPr>
                  <w:rStyle w:val="Hiperveza"/>
                  <w:rFonts w:asciiTheme="majorHAnsi" w:hAnsiTheme="majorHAnsi"/>
                </w:rPr>
                <w:t>Iva</w:t>
              </w:r>
              <w:r w:rsidR="004947B8" w:rsidRPr="002E3FF5">
                <w:rPr>
                  <w:rStyle w:val="Hiperveza"/>
                  <w:rFonts w:asciiTheme="majorHAnsi" w:hAnsiTheme="majorHAnsi"/>
                  <w:spacing w:val="-11"/>
                </w:rPr>
                <w:t xml:space="preserve"> </w:t>
              </w:r>
              <w:r w:rsidR="004947B8" w:rsidRPr="002E3FF5">
                <w:rPr>
                  <w:rStyle w:val="Hiperveza"/>
                  <w:rFonts w:asciiTheme="majorHAnsi" w:hAnsiTheme="majorHAnsi"/>
                </w:rPr>
                <w:t>Blažević,</w:t>
              </w:r>
              <w:r w:rsidR="004947B8" w:rsidRPr="002E3FF5">
                <w:rPr>
                  <w:rStyle w:val="Hiperveza"/>
                  <w:rFonts w:asciiTheme="majorHAnsi" w:hAnsiTheme="majorHAnsi"/>
                  <w:spacing w:val="-9"/>
                </w:rPr>
                <w:t xml:space="preserve"> </w:t>
              </w:r>
              <w:r w:rsidR="004947B8" w:rsidRPr="002E3FF5">
                <w:rPr>
                  <w:rStyle w:val="Hiperveza"/>
                  <w:rFonts w:asciiTheme="majorHAnsi" w:hAnsiTheme="majorHAnsi"/>
                </w:rPr>
                <w:t>PhD</w:t>
              </w:r>
            </w:hyperlink>
          </w:p>
        </w:tc>
      </w:tr>
      <w:tr w:rsidR="00171B47" w:rsidRPr="008D1306" w14:paraId="39575F96" w14:textId="77777777" w:rsidTr="008D1306">
        <w:trPr>
          <w:trHeight w:val="300"/>
        </w:trPr>
        <w:tc>
          <w:tcPr>
            <w:tcW w:w="2336" w:type="dxa"/>
            <w:shd w:val="clear" w:color="auto" w:fill="F3F3F3"/>
            <w:tcMar>
              <w:top w:w="72" w:type="dxa"/>
              <w:left w:w="144" w:type="dxa"/>
              <w:bottom w:w="72" w:type="dxa"/>
              <w:right w:w="144" w:type="dxa"/>
            </w:tcMar>
            <w:vAlign w:val="center"/>
            <w:hideMark/>
          </w:tcPr>
          <w:p w14:paraId="281166DE" w14:textId="77777777" w:rsidR="00171B47" w:rsidRPr="008D1306" w:rsidRDefault="00171B47" w:rsidP="00A1642C">
            <w:pPr>
              <w:jc w:val="both"/>
              <w:rPr>
                <w:rFonts w:eastAsia="Times New Roman" w:cs="Arial"/>
                <w:lang w:eastAsia="hr-HR"/>
              </w:rPr>
            </w:pPr>
            <w:r w:rsidRPr="008D1306">
              <w:rPr>
                <w:rFonts w:eastAsia="Times New Roman" w:cs="Arial"/>
                <w:lang w:eastAsia="hr-HR"/>
              </w:rPr>
              <w:t>Study programme</w:t>
            </w:r>
          </w:p>
        </w:tc>
        <w:tc>
          <w:tcPr>
            <w:tcW w:w="7031" w:type="dxa"/>
            <w:gridSpan w:val="3"/>
            <w:shd w:val="clear" w:color="auto" w:fill="auto"/>
            <w:tcMar>
              <w:top w:w="72" w:type="dxa"/>
              <w:left w:w="144" w:type="dxa"/>
              <w:bottom w:w="72" w:type="dxa"/>
              <w:right w:w="144" w:type="dxa"/>
            </w:tcMar>
            <w:vAlign w:val="center"/>
          </w:tcPr>
          <w:p w14:paraId="3EA41F73" w14:textId="77777777" w:rsidR="00171B47" w:rsidRPr="008D1306" w:rsidRDefault="00171B47" w:rsidP="00A1642C">
            <w:pPr>
              <w:jc w:val="both"/>
              <w:rPr>
                <w:rFonts w:eastAsia="Times New Roman" w:cs="Arial"/>
                <w:lang w:eastAsia="hr-HR"/>
              </w:rPr>
            </w:pPr>
            <w:r w:rsidRPr="008D1306">
              <w:rPr>
                <w:rFonts w:eastAsia="Times New Roman" w:cstheme="minorHAnsi"/>
                <w:lang w:val="en-GB" w:eastAsia="hr-HR"/>
              </w:rPr>
              <w:t>University integrated undergraduate and graduate Teacher Study in the Croatian language</w:t>
            </w:r>
          </w:p>
        </w:tc>
      </w:tr>
      <w:tr w:rsidR="00171B47" w:rsidRPr="008D1306" w14:paraId="3ED75594" w14:textId="77777777" w:rsidTr="008D1306">
        <w:trPr>
          <w:trHeight w:val="300"/>
        </w:trPr>
        <w:tc>
          <w:tcPr>
            <w:tcW w:w="2336" w:type="dxa"/>
            <w:shd w:val="clear" w:color="auto" w:fill="F3F3F3"/>
            <w:tcMar>
              <w:top w:w="72" w:type="dxa"/>
              <w:left w:w="144" w:type="dxa"/>
              <w:bottom w:w="72" w:type="dxa"/>
              <w:right w:w="144" w:type="dxa"/>
            </w:tcMar>
            <w:vAlign w:val="center"/>
            <w:hideMark/>
          </w:tcPr>
          <w:p w14:paraId="67FACB0A" w14:textId="77777777" w:rsidR="00171B47" w:rsidRPr="008D1306" w:rsidRDefault="00171B47" w:rsidP="00A1642C">
            <w:pPr>
              <w:jc w:val="both"/>
              <w:rPr>
                <w:rFonts w:eastAsia="Times New Roman" w:cs="Arial"/>
                <w:lang w:eastAsia="hr-HR"/>
              </w:rPr>
            </w:pPr>
            <w:r w:rsidRPr="008D1306">
              <w:rPr>
                <w:rFonts w:eastAsia="Times New Roman" w:cs="Arial"/>
                <w:lang w:eastAsia="hr-HR"/>
              </w:rPr>
              <w:t>Course status</w:t>
            </w:r>
          </w:p>
        </w:tc>
        <w:tc>
          <w:tcPr>
            <w:tcW w:w="2200" w:type="dxa"/>
            <w:shd w:val="clear" w:color="auto" w:fill="auto"/>
            <w:tcMar>
              <w:top w:w="72" w:type="dxa"/>
              <w:left w:w="144" w:type="dxa"/>
              <w:bottom w:w="72" w:type="dxa"/>
              <w:right w:w="144" w:type="dxa"/>
            </w:tcMar>
            <w:vAlign w:val="center"/>
            <w:hideMark/>
          </w:tcPr>
          <w:p w14:paraId="1B4C3EC3" w14:textId="77777777" w:rsidR="00171B47" w:rsidRPr="008D1306" w:rsidRDefault="00171B47" w:rsidP="00A1642C">
            <w:pPr>
              <w:jc w:val="both"/>
              <w:rPr>
                <w:rFonts w:eastAsia="Times New Roman" w:cs="Arial"/>
                <w:lang w:eastAsia="hr-HR"/>
              </w:rPr>
            </w:pPr>
            <w:r w:rsidRPr="008D1306">
              <w:rPr>
                <w:rFonts w:eastAsia="Times New Roman" w:cs="Arial"/>
                <w:lang w:eastAsia="hr-HR"/>
              </w:rPr>
              <w:t xml:space="preserve">Mandatory </w:t>
            </w:r>
          </w:p>
        </w:tc>
        <w:tc>
          <w:tcPr>
            <w:tcW w:w="1559" w:type="dxa"/>
            <w:shd w:val="clear" w:color="auto" w:fill="E6E6E6"/>
            <w:tcMar>
              <w:top w:w="72" w:type="dxa"/>
              <w:left w:w="144" w:type="dxa"/>
              <w:bottom w:w="72" w:type="dxa"/>
              <w:right w:w="144" w:type="dxa"/>
            </w:tcMar>
            <w:vAlign w:val="center"/>
            <w:hideMark/>
          </w:tcPr>
          <w:p w14:paraId="5710898B" w14:textId="77777777" w:rsidR="00171B47" w:rsidRPr="008D1306" w:rsidRDefault="00171B47" w:rsidP="00A1642C">
            <w:pPr>
              <w:jc w:val="both"/>
              <w:rPr>
                <w:rFonts w:eastAsia="Times New Roman" w:cs="Arial"/>
                <w:lang w:eastAsia="hr-HR"/>
              </w:rPr>
            </w:pPr>
            <w:r w:rsidRPr="008D1306">
              <w:rPr>
                <w:rFonts w:eastAsia="Times New Roman" w:cs="Arial"/>
                <w:lang w:eastAsia="hr-HR"/>
              </w:rPr>
              <w:t>Study level</w:t>
            </w:r>
          </w:p>
        </w:tc>
        <w:tc>
          <w:tcPr>
            <w:tcW w:w="3272" w:type="dxa"/>
            <w:shd w:val="clear" w:color="auto" w:fill="auto"/>
            <w:tcMar>
              <w:top w:w="72" w:type="dxa"/>
              <w:left w:w="144" w:type="dxa"/>
              <w:bottom w:w="72" w:type="dxa"/>
              <w:right w:w="144" w:type="dxa"/>
            </w:tcMar>
            <w:vAlign w:val="center"/>
            <w:hideMark/>
          </w:tcPr>
          <w:p w14:paraId="30797702" w14:textId="77777777" w:rsidR="00171B47" w:rsidRPr="008D1306" w:rsidRDefault="00171B47" w:rsidP="00A1642C">
            <w:pPr>
              <w:jc w:val="both"/>
              <w:rPr>
                <w:rFonts w:eastAsia="Times New Roman" w:cs="Arial"/>
                <w:lang w:eastAsia="hr-HR"/>
              </w:rPr>
            </w:pPr>
            <w:r w:rsidRPr="008D1306">
              <w:rPr>
                <w:rFonts w:eastAsia="Times New Roman" w:cs="Arial"/>
                <w:lang w:eastAsia="hr-HR"/>
              </w:rPr>
              <w:t>Integrated</w:t>
            </w:r>
          </w:p>
        </w:tc>
      </w:tr>
      <w:tr w:rsidR="00171B47" w:rsidRPr="008D1306" w14:paraId="1D812691" w14:textId="77777777" w:rsidTr="008D1306">
        <w:trPr>
          <w:trHeight w:val="300"/>
        </w:trPr>
        <w:tc>
          <w:tcPr>
            <w:tcW w:w="2336" w:type="dxa"/>
            <w:shd w:val="clear" w:color="auto" w:fill="F3F3F3"/>
            <w:tcMar>
              <w:top w:w="72" w:type="dxa"/>
              <w:left w:w="144" w:type="dxa"/>
              <w:bottom w:w="72" w:type="dxa"/>
              <w:right w:w="144" w:type="dxa"/>
            </w:tcMar>
            <w:vAlign w:val="center"/>
            <w:hideMark/>
          </w:tcPr>
          <w:p w14:paraId="65FADE0A" w14:textId="77777777" w:rsidR="00171B47" w:rsidRPr="008D1306" w:rsidRDefault="00171B47" w:rsidP="00A1642C">
            <w:pPr>
              <w:jc w:val="both"/>
              <w:rPr>
                <w:rFonts w:eastAsia="Times New Roman" w:cs="Arial"/>
                <w:lang w:eastAsia="hr-HR"/>
              </w:rPr>
            </w:pPr>
            <w:r w:rsidRPr="008D1306">
              <w:rPr>
                <w:rFonts w:eastAsia="Times New Roman" w:cs="Arial"/>
                <w:lang w:eastAsia="hr-HR"/>
              </w:rPr>
              <w:t>Semester</w:t>
            </w:r>
          </w:p>
        </w:tc>
        <w:tc>
          <w:tcPr>
            <w:tcW w:w="2200" w:type="dxa"/>
            <w:shd w:val="clear" w:color="auto" w:fill="auto"/>
            <w:tcMar>
              <w:top w:w="72" w:type="dxa"/>
              <w:left w:w="144" w:type="dxa"/>
              <w:bottom w:w="72" w:type="dxa"/>
              <w:right w:w="144" w:type="dxa"/>
            </w:tcMar>
            <w:vAlign w:val="center"/>
            <w:hideMark/>
          </w:tcPr>
          <w:p w14:paraId="7B6C4AFC" w14:textId="77777777" w:rsidR="00171B47" w:rsidRPr="008D1306" w:rsidRDefault="00171B47" w:rsidP="00A1642C">
            <w:pPr>
              <w:jc w:val="both"/>
              <w:rPr>
                <w:rFonts w:eastAsia="Times New Roman" w:cs="Arial"/>
                <w:lang w:eastAsia="hr-HR"/>
              </w:rPr>
            </w:pPr>
            <w:r w:rsidRPr="008D1306">
              <w:rPr>
                <w:rFonts w:eastAsia="Times New Roman" w:cs="Arial"/>
                <w:lang w:eastAsia="hr-HR"/>
              </w:rPr>
              <w:t>Winter</w:t>
            </w:r>
          </w:p>
        </w:tc>
        <w:tc>
          <w:tcPr>
            <w:tcW w:w="1559" w:type="dxa"/>
            <w:shd w:val="clear" w:color="auto" w:fill="E6E6E6"/>
            <w:tcMar>
              <w:top w:w="72" w:type="dxa"/>
              <w:left w:w="144" w:type="dxa"/>
              <w:bottom w:w="72" w:type="dxa"/>
              <w:right w:w="144" w:type="dxa"/>
            </w:tcMar>
            <w:vAlign w:val="center"/>
            <w:hideMark/>
          </w:tcPr>
          <w:p w14:paraId="0485B20B" w14:textId="77777777" w:rsidR="00171B47" w:rsidRPr="008D1306" w:rsidRDefault="00171B47" w:rsidP="00A1642C">
            <w:pPr>
              <w:jc w:val="both"/>
              <w:rPr>
                <w:rFonts w:eastAsia="Times New Roman" w:cs="Arial"/>
                <w:lang w:eastAsia="hr-HR"/>
              </w:rPr>
            </w:pPr>
            <w:r w:rsidRPr="008D1306">
              <w:rPr>
                <w:rFonts w:eastAsia="Times New Roman" w:cs="Arial"/>
                <w:lang w:eastAsia="hr-HR"/>
              </w:rPr>
              <w:t>Study year</w:t>
            </w:r>
          </w:p>
        </w:tc>
        <w:tc>
          <w:tcPr>
            <w:tcW w:w="3272" w:type="dxa"/>
            <w:shd w:val="clear" w:color="auto" w:fill="auto"/>
            <w:tcMar>
              <w:top w:w="72" w:type="dxa"/>
              <w:left w:w="144" w:type="dxa"/>
              <w:bottom w:w="72" w:type="dxa"/>
              <w:right w:w="144" w:type="dxa"/>
            </w:tcMar>
            <w:vAlign w:val="center"/>
            <w:hideMark/>
          </w:tcPr>
          <w:p w14:paraId="180BF34A" w14:textId="14EC97D0" w:rsidR="00171B47" w:rsidRPr="008D1306" w:rsidRDefault="00171B47" w:rsidP="00A1642C">
            <w:pPr>
              <w:jc w:val="both"/>
              <w:rPr>
                <w:rFonts w:eastAsia="Times New Roman" w:cs="Arial"/>
                <w:lang w:eastAsia="hr-HR"/>
              </w:rPr>
            </w:pPr>
            <w:r w:rsidRPr="008D1306">
              <w:rPr>
                <w:rFonts w:eastAsia="Times New Roman" w:cstheme="minorHAnsi"/>
                <w:lang w:val="en" w:eastAsia="hr-HR"/>
              </w:rPr>
              <w:t>V</w:t>
            </w:r>
          </w:p>
        </w:tc>
      </w:tr>
      <w:tr w:rsidR="00171B47" w:rsidRPr="008D1306" w14:paraId="282F6D92" w14:textId="77777777" w:rsidTr="008D1306">
        <w:trPr>
          <w:trHeight w:val="300"/>
        </w:trPr>
        <w:tc>
          <w:tcPr>
            <w:tcW w:w="2336" w:type="dxa"/>
            <w:shd w:val="clear" w:color="auto" w:fill="F3F3F3"/>
            <w:tcMar>
              <w:top w:w="72" w:type="dxa"/>
              <w:left w:w="144" w:type="dxa"/>
              <w:bottom w:w="72" w:type="dxa"/>
              <w:right w:w="144" w:type="dxa"/>
            </w:tcMar>
            <w:vAlign w:val="center"/>
            <w:hideMark/>
          </w:tcPr>
          <w:p w14:paraId="7EB1437E" w14:textId="77777777" w:rsidR="00171B47" w:rsidRPr="008D1306" w:rsidRDefault="00171B47" w:rsidP="00A1642C">
            <w:pPr>
              <w:jc w:val="both"/>
              <w:rPr>
                <w:rFonts w:eastAsia="Times New Roman" w:cs="Arial"/>
                <w:lang w:eastAsia="hr-HR"/>
              </w:rPr>
            </w:pPr>
            <w:r w:rsidRPr="008D1306">
              <w:rPr>
                <w:rFonts w:eastAsia="Times New Roman" w:cs="Arial"/>
                <w:lang w:eastAsia="hr-HR"/>
              </w:rPr>
              <w:t>Classroom location</w:t>
            </w:r>
          </w:p>
        </w:tc>
        <w:tc>
          <w:tcPr>
            <w:tcW w:w="2200" w:type="dxa"/>
            <w:shd w:val="clear" w:color="auto" w:fill="auto"/>
            <w:tcMar>
              <w:top w:w="72" w:type="dxa"/>
              <w:left w:w="144" w:type="dxa"/>
              <w:bottom w:w="72" w:type="dxa"/>
              <w:right w:w="144" w:type="dxa"/>
            </w:tcMar>
            <w:vAlign w:val="center"/>
            <w:hideMark/>
          </w:tcPr>
          <w:p w14:paraId="7177292A" w14:textId="25A1565E" w:rsidR="00171B47" w:rsidRPr="008D1306" w:rsidRDefault="00DA7A66" w:rsidP="00A1642C">
            <w:pPr>
              <w:jc w:val="both"/>
              <w:rPr>
                <w:rFonts w:eastAsia="Times New Roman" w:cs="Arial"/>
                <w:lang w:eastAsia="hr-HR"/>
              </w:rPr>
            </w:pPr>
            <w:r>
              <w:rPr>
                <w:rFonts w:eastAsia="Times New Roman" w:cstheme="minorHAnsi"/>
                <w:lang w:val="en" w:eastAsia="hr-HR"/>
              </w:rPr>
              <w:t>Classroom and</w:t>
            </w:r>
            <w:r w:rsidR="00171B47" w:rsidRPr="008D1306">
              <w:rPr>
                <w:rFonts w:eastAsia="Times New Roman" w:cstheme="minorHAnsi"/>
                <w:lang w:val="en" w:eastAsia="hr-HR"/>
              </w:rPr>
              <w:t xml:space="preserve"> sports hall</w:t>
            </w:r>
          </w:p>
        </w:tc>
        <w:tc>
          <w:tcPr>
            <w:tcW w:w="1559" w:type="dxa"/>
            <w:shd w:val="clear" w:color="auto" w:fill="E6E6E6"/>
            <w:tcMar>
              <w:top w:w="72" w:type="dxa"/>
              <w:left w:w="144" w:type="dxa"/>
              <w:bottom w:w="72" w:type="dxa"/>
              <w:right w:w="144" w:type="dxa"/>
            </w:tcMar>
            <w:vAlign w:val="center"/>
            <w:hideMark/>
          </w:tcPr>
          <w:p w14:paraId="03731BC9" w14:textId="77777777" w:rsidR="00171B47" w:rsidRPr="008D1306" w:rsidRDefault="00171B47" w:rsidP="00A1642C">
            <w:pPr>
              <w:jc w:val="both"/>
              <w:rPr>
                <w:rFonts w:eastAsia="Times New Roman" w:cs="Arial"/>
                <w:lang w:eastAsia="hr-HR"/>
              </w:rPr>
            </w:pPr>
            <w:r w:rsidRPr="008D1306">
              <w:rPr>
                <w:rFonts w:eastAsia="Times New Roman" w:cs="Arial"/>
                <w:lang w:eastAsia="hr-HR"/>
              </w:rPr>
              <w:t>Teaching language(s)</w:t>
            </w:r>
          </w:p>
        </w:tc>
        <w:tc>
          <w:tcPr>
            <w:tcW w:w="3272" w:type="dxa"/>
            <w:shd w:val="clear" w:color="auto" w:fill="auto"/>
            <w:tcMar>
              <w:top w:w="72" w:type="dxa"/>
              <w:left w:w="144" w:type="dxa"/>
              <w:bottom w:w="72" w:type="dxa"/>
              <w:right w:w="144" w:type="dxa"/>
            </w:tcMar>
            <w:vAlign w:val="center"/>
            <w:hideMark/>
          </w:tcPr>
          <w:p w14:paraId="71FD944E" w14:textId="77777777" w:rsidR="00171B47" w:rsidRPr="008D1306" w:rsidRDefault="00171B47" w:rsidP="00A1642C">
            <w:pPr>
              <w:jc w:val="both"/>
              <w:rPr>
                <w:rFonts w:eastAsia="Times New Roman" w:cs="Arial"/>
                <w:lang w:eastAsia="hr-HR"/>
              </w:rPr>
            </w:pPr>
            <w:r w:rsidRPr="008D1306">
              <w:rPr>
                <w:rFonts w:eastAsia="Times New Roman" w:cs="Arial"/>
                <w:lang w:eastAsia="hr-HR"/>
              </w:rPr>
              <w:t>Croatian (English)</w:t>
            </w:r>
          </w:p>
        </w:tc>
      </w:tr>
      <w:tr w:rsidR="00171B47" w:rsidRPr="008D1306" w14:paraId="6AC79CAA" w14:textId="77777777" w:rsidTr="008D1306">
        <w:trPr>
          <w:trHeight w:val="300"/>
        </w:trPr>
        <w:tc>
          <w:tcPr>
            <w:tcW w:w="2336" w:type="dxa"/>
            <w:shd w:val="clear" w:color="auto" w:fill="F3F3F3"/>
            <w:tcMar>
              <w:top w:w="72" w:type="dxa"/>
              <w:left w:w="144" w:type="dxa"/>
              <w:bottom w:w="72" w:type="dxa"/>
              <w:right w:w="144" w:type="dxa"/>
            </w:tcMar>
            <w:vAlign w:val="center"/>
            <w:hideMark/>
          </w:tcPr>
          <w:p w14:paraId="3E8B4FFB" w14:textId="77777777" w:rsidR="00171B47" w:rsidRPr="008D1306" w:rsidRDefault="00171B47" w:rsidP="00A1642C">
            <w:pPr>
              <w:jc w:val="both"/>
              <w:rPr>
                <w:rFonts w:eastAsia="Times New Roman" w:cs="Arial"/>
                <w:lang w:eastAsia="hr-HR"/>
              </w:rPr>
            </w:pPr>
            <w:r w:rsidRPr="008D1306">
              <w:rPr>
                <w:rFonts w:eastAsia="Times New Roman" w:cs="Arial"/>
                <w:lang w:eastAsia="hr-HR"/>
              </w:rPr>
              <w:t>ECTS credits</w:t>
            </w:r>
          </w:p>
        </w:tc>
        <w:tc>
          <w:tcPr>
            <w:tcW w:w="2200" w:type="dxa"/>
            <w:shd w:val="clear" w:color="auto" w:fill="auto"/>
            <w:tcMar>
              <w:top w:w="72" w:type="dxa"/>
              <w:left w:w="144" w:type="dxa"/>
              <w:bottom w:w="72" w:type="dxa"/>
              <w:right w:w="144" w:type="dxa"/>
            </w:tcMar>
            <w:vAlign w:val="center"/>
            <w:hideMark/>
          </w:tcPr>
          <w:p w14:paraId="01883724" w14:textId="77777777" w:rsidR="00171B47" w:rsidRPr="008D1306" w:rsidRDefault="00171B47" w:rsidP="00A1642C">
            <w:pPr>
              <w:jc w:val="both"/>
              <w:rPr>
                <w:rFonts w:eastAsia="Times New Roman" w:cs="Arial"/>
                <w:lang w:eastAsia="hr-HR"/>
              </w:rPr>
            </w:pPr>
            <w:r w:rsidRPr="008D1306">
              <w:rPr>
                <w:rFonts w:eastAsia="Times New Roman" w:cs="Arial"/>
                <w:lang w:eastAsia="hr-HR"/>
              </w:rPr>
              <w:t>4</w:t>
            </w:r>
          </w:p>
        </w:tc>
        <w:tc>
          <w:tcPr>
            <w:tcW w:w="1559" w:type="dxa"/>
            <w:shd w:val="clear" w:color="auto" w:fill="E6E6E6"/>
            <w:tcMar>
              <w:top w:w="72" w:type="dxa"/>
              <w:left w:w="144" w:type="dxa"/>
              <w:bottom w:w="72" w:type="dxa"/>
              <w:right w:w="144" w:type="dxa"/>
            </w:tcMar>
            <w:vAlign w:val="center"/>
            <w:hideMark/>
          </w:tcPr>
          <w:p w14:paraId="61B80338" w14:textId="77777777" w:rsidR="00171B47" w:rsidRPr="008D1306" w:rsidRDefault="00171B47" w:rsidP="00A1642C">
            <w:pPr>
              <w:jc w:val="both"/>
              <w:rPr>
                <w:rFonts w:eastAsia="Times New Roman" w:cs="Arial"/>
                <w:lang w:eastAsia="hr-HR"/>
              </w:rPr>
            </w:pPr>
            <w:r w:rsidRPr="008D1306">
              <w:rPr>
                <w:rFonts w:eastAsia="Times New Roman" w:cs="Arial"/>
                <w:lang w:eastAsia="hr-HR"/>
              </w:rPr>
              <w:t>Number of hours per semester</w:t>
            </w:r>
          </w:p>
        </w:tc>
        <w:tc>
          <w:tcPr>
            <w:tcW w:w="3272" w:type="dxa"/>
            <w:shd w:val="clear" w:color="auto" w:fill="auto"/>
            <w:tcMar>
              <w:top w:w="72" w:type="dxa"/>
              <w:left w:w="144" w:type="dxa"/>
              <w:bottom w:w="72" w:type="dxa"/>
              <w:right w:w="144" w:type="dxa"/>
            </w:tcMar>
            <w:vAlign w:val="center"/>
            <w:hideMark/>
          </w:tcPr>
          <w:p w14:paraId="6B605C73" w14:textId="77777777" w:rsidR="00171B47" w:rsidRPr="008D1306" w:rsidRDefault="00171B47" w:rsidP="00A1642C">
            <w:pPr>
              <w:jc w:val="both"/>
              <w:rPr>
                <w:rFonts w:eastAsia="Times New Roman" w:cs="Arial"/>
                <w:lang w:eastAsia="hr-HR"/>
              </w:rPr>
            </w:pPr>
            <w:r w:rsidRPr="008D1306">
              <w:rPr>
                <w:rFonts w:eastAsia="Times New Roman" w:cs="Arial"/>
                <w:lang w:eastAsia="hr-HR"/>
              </w:rPr>
              <w:t xml:space="preserve"> </w:t>
            </w:r>
            <w:r w:rsidRPr="008D1306">
              <w:rPr>
                <w:rFonts w:eastAsia="Times New Roman" w:cstheme="minorHAnsi"/>
                <w:lang w:val="en" w:eastAsia="hr-HR"/>
              </w:rPr>
              <w:t>30L – 15S – 0T</w:t>
            </w:r>
          </w:p>
        </w:tc>
      </w:tr>
      <w:tr w:rsidR="00171B47" w:rsidRPr="008D1306" w14:paraId="2D302CC2" w14:textId="77777777" w:rsidTr="008D1306">
        <w:trPr>
          <w:trHeight w:val="300"/>
        </w:trPr>
        <w:tc>
          <w:tcPr>
            <w:tcW w:w="2336" w:type="dxa"/>
            <w:shd w:val="clear" w:color="auto" w:fill="F3F3F3"/>
            <w:tcMar>
              <w:top w:w="72" w:type="dxa"/>
              <w:left w:w="144" w:type="dxa"/>
              <w:bottom w:w="72" w:type="dxa"/>
              <w:right w:w="144" w:type="dxa"/>
            </w:tcMar>
            <w:vAlign w:val="center"/>
            <w:hideMark/>
          </w:tcPr>
          <w:p w14:paraId="06D20D63" w14:textId="77777777" w:rsidR="00171B47" w:rsidRPr="008D1306" w:rsidRDefault="00171B47" w:rsidP="00A1642C">
            <w:pPr>
              <w:jc w:val="both"/>
              <w:rPr>
                <w:rFonts w:eastAsia="Times New Roman" w:cs="Arial"/>
                <w:lang w:val="it-IT" w:eastAsia="hr-HR"/>
              </w:rPr>
            </w:pPr>
            <w:r w:rsidRPr="008D1306">
              <w:rPr>
                <w:rFonts w:eastAsia="Times New Roman" w:cs="Arial"/>
                <w:lang w:val="it-IT" w:eastAsia="hr-HR"/>
              </w:rPr>
              <w:t xml:space="preserve">Prerequisites </w:t>
            </w:r>
          </w:p>
        </w:tc>
        <w:tc>
          <w:tcPr>
            <w:tcW w:w="7031" w:type="dxa"/>
            <w:gridSpan w:val="3"/>
            <w:shd w:val="clear" w:color="auto" w:fill="auto"/>
            <w:tcMar>
              <w:top w:w="72" w:type="dxa"/>
              <w:left w:w="144" w:type="dxa"/>
              <w:bottom w:w="72" w:type="dxa"/>
              <w:right w:w="144" w:type="dxa"/>
            </w:tcMar>
            <w:vAlign w:val="center"/>
          </w:tcPr>
          <w:p w14:paraId="43584A88" w14:textId="77777777" w:rsidR="00171B47" w:rsidRPr="008D1306" w:rsidRDefault="00171B47" w:rsidP="00A1642C">
            <w:pPr>
              <w:jc w:val="both"/>
              <w:rPr>
                <w:rFonts w:cstheme="minorHAnsi"/>
              </w:rPr>
            </w:pPr>
            <w:r w:rsidRPr="008D1306">
              <w:rPr>
                <w:rFonts w:cstheme="minorHAnsi"/>
                <w:lang w:val="en"/>
              </w:rPr>
              <w:t>Completed course Kinesiology and Kinesiology teaching methodology I. Students who have passed the course Kinesiology and Kinesiology teaching methodology I can take the final exam.</w:t>
            </w:r>
          </w:p>
        </w:tc>
      </w:tr>
      <w:tr w:rsidR="00171B47" w:rsidRPr="008D1306" w14:paraId="0898DFCF" w14:textId="77777777" w:rsidTr="008D1306">
        <w:trPr>
          <w:trHeight w:val="300"/>
        </w:trPr>
        <w:tc>
          <w:tcPr>
            <w:tcW w:w="2336" w:type="dxa"/>
            <w:shd w:val="clear" w:color="auto" w:fill="F3F3F3"/>
            <w:tcMar>
              <w:top w:w="72" w:type="dxa"/>
              <w:left w:w="144" w:type="dxa"/>
              <w:bottom w:w="72" w:type="dxa"/>
              <w:right w:w="144" w:type="dxa"/>
            </w:tcMar>
            <w:vAlign w:val="center"/>
            <w:hideMark/>
          </w:tcPr>
          <w:p w14:paraId="2C31D0CA" w14:textId="77777777" w:rsidR="00171B47" w:rsidRPr="008D1306" w:rsidRDefault="00171B47" w:rsidP="00A1642C">
            <w:pPr>
              <w:jc w:val="both"/>
              <w:rPr>
                <w:rFonts w:eastAsia="Times New Roman" w:cs="Arial"/>
                <w:lang w:eastAsia="hr-HR"/>
              </w:rPr>
            </w:pPr>
            <w:r w:rsidRPr="008D1306">
              <w:rPr>
                <w:rFonts w:eastAsia="Times New Roman" w:cs="Arial"/>
                <w:lang w:eastAsia="hr-HR"/>
              </w:rPr>
              <w:t>Correlativity</w:t>
            </w:r>
          </w:p>
        </w:tc>
        <w:tc>
          <w:tcPr>
            <w:tcW w:w="7031" w:type="dxa"/>
            <w:gridSpan w:val="3"/>
            <w:shd w:val="clear" w:color="auto" w:fill="auto"/>
            <w:tcMar>
              <w:top w:w="72" w:type="dxa"/>
              <w:left w:w="144" w:type="dxa"/>
              <w:bottom w:w="72" w:type="dxa"/>
              <w:right w:w="144" w:type="dxa"/>
            </w:tcMar>
            <w:vAlign w:val="center"/>
          </w:tcPr>
          <w:p w14:paraId="0E23A5B6" w14:textId="77777777" w:rsidR="00171B47" w:rsidRPr="008D1306" w:rsidRDefault="00171B47" w:rsidP="00A1642C">
            <w:pPr>
              <w:jc w:val="both"/>
              <w:rPr>
                <w:rFonts w:eastAsia="Times New Roman" w:cstheme="minorHAnsi"/>
                <w:lang w:eastAsia="hr-HR"/>
              </w:rPr>
            </w:pPr>
            <w:r w:rsidRPr="008D1306">
              <w:rPr>
                <w:rFonts w:eastAsia="Times New Roman" w:cstheme="minorHAnsi"/>
                <w:lang w:val="en" w:eastAsia="hr-HR"/>
              </w:rPr>
              <w:t>Kinesiological culture, Kinesiology, Kinesiology teaching methodology I, Pedagogy, Didactics, Sociology of education, Developmental psychology, Educational psychology, Social pedagogy, Research of education</w:t>
            </w:r>
          </w:p>
        </w:tc>
      </w:tr>
      <w:tr w:rsidR="00171B47" w:rsidRPr="008D1306" w14:paraId="18CB7373" w14:textId="77777777" w:rsidTr="008D1306">
        <w:trPr>
          <w:trHeight w:val="300"/>
        </w:trPr>
        <w:tc>
          <w:tcPr>
            <w:tcW w:w="2336" w:type="dxa"/>
            <w:shd w:val="clear" w:color="auto" w:fill="F3F3F3"/>
            <w:tcMar>
              <w:top w:w="72" w:type="dxa"/>
              <w:left w:w="144" w:type="dxa"/>
              <w:bottom w:w="72" w:type="dxa"/>
              <w:right w:w="144" w:type="dxa"/>
            </w:tcMar>
            <w:vAlign w:val="center"/>
            <w:hideMark/>
          </w:tcPr>
          <w:p w14:paraId="6BCEAD83" w14:textId="77777777" w:rsidR="00171B47" w:rsidRPr="008D1306" w:rsidRDefault="00171B47" w:rsidP="00A1642C">
            <w:pPr>
              <w:rPr>
                <w:rFonts w:eastAsia="Times New Roman" w:cs="Arial"/>
                <w:lang w:eastAsia="hr-HR"/>
              </w:rPr>
            </w:pPr>
            <w:r w:rsidRPr="008D1306">
              <w:rPr>
                <w:rFonts w:eastAsia="Times New Roman" w:cs="Arial"/>
                <w:lang w:eastAsia="hr-HR"/>
              </w:rPr>
              <w:t xml:space="preserve">Objective of the course </w:t>
            </w:r>
          </w:p>
        </w:tc>
        <w:tc>
          <w:tcPr>
            <w:tcW w:w="7031" w:type="dxa"/>
            <w:gridSpan w:val="3"/>
            <w:shd w:val="clear" w:color="auto" w:fill="auto"/>
            <w:tcMar>
              <w:top w:w="72" w:type="dxa"/>
              <w:left w:w="144" w:type="dxa"/>
              <w:bottom w:w="72" w:type="dxa"/>
              <w:right w:w="144" w:type="dxa"/>
            </w:tcMar>
            <w:vAlign w:val="center"/>
          </w:tcPr>
          <w:p w14:paraId="72E365F6" w14:textId="77777777" w:rsidR="00171B47" w:rsidRPr="008D1306" w:rsidRDefault="00171B47" w:rsidP="00A1642C">
            <w:pPr>
              <w:jc w:val="both"/>
              <w:rPr>
                <w:rFonts w:eastAsia="Times New Roman" w:cstheme="minorHAnsi"/>
                <w:lang w:eastAsia="hr-HR"/>
              </w:rPr>
            </w:pPr>
            <w:r w:rsidRPr="008D1306">
              <w:rPr>
                <w:rFonts w:eastAsia="Times New Roman" w:cstheme="minorHAnsi"/>
                <w:lang w:val="en" w:eastAsia="hr-HR"/>
              </w:rPr>
              <w:t>to introduce organizational exercise setups, work methods, methodological principles and the structure of the teaching process in the physical and health education area for school-age children</w:t>
            </w:r>
          </w:p>
        </w:tc>
      </w:tr>
      <w:tr w:rsidR="00171B47" w:rsidRPr="008D1306" w14:paraId="1218FB4F" w14:textId="77777777" w:rsidTr="008D1306">
        <w:trPr>
          <w:trHeight w:val="300"/>
        </w:trPr>
        <w:tc>
          <w:tcPr>
            <w:tcW w:w="2336" w:type="dxa"/>
            <w:shd w:val="clear" w:color="auto" w:fill="F3F3F3"/>
            <w:tcMar>
              <w:top w:w="72" w:type="dxa"/>
              <w:left w:w="144" w:type="dxa"/>
              <w:bottom w:w="72" w:type="dxa"/>
              <w:right w:w="144" w:type="dxa"/>
            </w:tcMar>
            <w:vAlign w:val="center"/>
            <w:hideMark/>
          </w:tcPr>
          <w:p w14:paraId="5018B79A" w14:textId="77777777" w:rsidR="00171B47" w:rsidRPr="008D1306" w:rsidRDefault="00171B47" w:rsidP="00A1642C">
            <w:pPr>
              <w:rPr>
                <w:rFonts w:eastAsia="Times New Roman" w:cs="Arial"/>
                <w:lang w:eastAsia="hr-HR"/>
              </w:rPr>
            </w:pPr>
            <w:r w:rsidRPr="008D1306">
              <w:rPr>
                <w:rFonts w:eastAsia="Times New Roman" w:cs="Arial"/>
                <w:lang w:eastAsia="hr-HR"/>
              </w:rPr>
              <w:t xml:space="preserve">Learning outcomes </w:t>
            </w:r>
          </w:p>
        </w:tc>
        <w:tc>
          <w:tcPr>
            <w:tcW w:w="7031" w:type="dxa"/>
            <w:gridSpan w:val="3"/>
            <w:shd w:val="clear" w:color="auto" w:fill="auto"/>
            <w:tcMar>
              <w:top w:w="72" w:type="dxa"/>
              <w:left w:w="144" w:type="dxa"/>
              <w:bottom w:w="72" w:type="dxa"/>
              <w:right w:w="144" w:type="dxa"/>
            </w:tcMar>
            <w:vAlign w:val="center"/>
          </w:tcPr>
          <w:p w14:paraId="5F486AF5"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1. analyze organizational training setups</w:t>
            </w:r>
          </w:p>
          <w:p w14:paraId="783C14F0"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2. apply simpler and more complex physical exercise routines</w:t>
            </w:r>
          </w:p>
          <w:p w14:paraId="33FC3685"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3. interpret work methods</w:t>
            </w:r>
          </w:p>
          <w:p w14:paraId="6DC4658E"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4. distinguish between methodological principles</w:t>
            </w:r>
          </w:p>
          <w:p w14:paraId="2278DF3D" w14:textId="77777777" w:rsidR="00171B47" w:rsidRPr="008D1306" w:rsidRDefault="00171B47" w:rsidP="00A1642C">
            <w:pPr>
              <w:spacing w:after="200" w:line="276" w:lineRule="auto"/>
              <w:contextualSpacing/>
              <w:jc w:val="both"/>
              <w:rPr>
                <w:rFonts w:eastAsia="Calibri" w:cstheme="minorHAnsi"/>
              </w:rPr>
            </w:pPr>
            <w:r w:rsidRPr="008D1306">
              <w:rPr>
                <w:rFonts w:eastAsia="Times New Roman" w:cstheme="minorHAnsi"/>
                <w:lang w:val="en" w:eastAsia="hr-HR"/>
              </w:rPr>
              <w:t>5. analyze the structure of the physical education teaching process</w:t>
            </w:r>
          </w:p>
        </w:tc>
      </w:tr>
      <w:tr w:rsidR="00171B47" w:rsidRPr="008D1306" w14:paraId="7A8C5B09" w14:textId="77777777" w:rsidTr="008D1306">
        <w:trPr>
          <w:trHeight w:val="300"/>
        </w:trPr>
        <w:tc>
          <w:tcPr>
            <w:tcW w:w="2336" w:type="dxa"/>
            <w:shd w:val="clear" w:color="auto" w:fill="F3F3F3"/>
            <w:tcMar>
              <w:top w:w="15" w:type="dxa"/>
              <w:left w:w="108" w:type="dxa"/>
              <w:bottom w:w="0" w:type="dxa"/>
              <w:right w:w="108" w:type="dxa"/>
            </w:tcMar>
            <w:vAlign w:val="center"/>
            <w:hideMark/>
          </w:tcPr>
          <w:p w14:paraId="636DB880" w14:textId="77777777" w:rsidR="00171B47" w:rsidRPr="008D1306" w:rsidRDefault="00171B47" w:rsidP="00A1642C">
            <w:pPr>
              <w:rPr>
                <w:rFonts w:eastAsia="Times New Roman" w:cs="Arial"/>
                <w:lang w:eastAsia="hr-HR"/>
              </w:rPr>
            </w:pPr>
            <w:r w:rsidRPr="008D1306">
              <w:rPr>
                <w:rFonts w:eastAsia="Times New Roman" w:cs="Arial"/>
                <w:lang w:eastAsia="hr-HR"/>
              </w:rPr>
              <w:t>Course content (syllabus)</w:t>
            </w:r>
          </w:p>
        </w:tc>
        <w:tc>
          <w:tcPr>
            <w:tcW w:w="7031" w:type="dxa"/>
            <w:gridSpan w:val="3"/>
            <w:shd w:val="clear" w:color="auto" w:fill="auto"/>
            <w:tcMar>
              <w:top w:w="15" w:type="dxa"/>
              <w:left w:w="108" w:type="dxa"/>
              <w:bottom w:w="0" w:type="dxa"/>
              <w:right w:w="108" w:type="dxa"/>
            </w:tcMar>
            <w:vAlign w:val="center"/>
          </w:tcPr>
          <w:p w14:paraId="034BE630"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1. Introduction to the organization of physical exercise</w:t>
            </w:r>
          </w:p>
          <w:p w14:paraId="11CA7131"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2. Organizational exercise setups (simpler and more complex organizational exercise setups)</w:t>
            </w:r>
          </w:p>
          <w:p w14:paraId="1E652FA9"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3. Working methods: methods of presenting the motor task, learning methods, training methods, exercise methods, safety methods, methods of monitoring the exercise process, and auxiliary procedures of verbal and non-verbal communication</w:t>
            </w:r>
          </w:p>
          <w:p w14:paraId="2AE21C1F"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4. Methodological principles: the principle of comprehensibility and clarity, the principle of systematicity and gradualness, the principle of versatility and focus, the principle of diversity and efficiency, the principle of appropriateness and individualization, the principle of awareness and activity, and the principle of education and health.</w:t>
            </w:r>
          </w:p>
          <w:p w14:paraId="3F5D8DCE"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5. Basics of the teaching process</w:t>
            </w:r>
          </w:p>
          <w:p w14:paraId="0315E8B0" w14:textId="77777777" w:rsidR="00171B47" w:rsidRPr="008D1306" w:rsidRDefault="00171B47" w:rsidP="00A1642C">
            <w:pPr>
              <w:jc w:val="both"/>
              <w:rPr>
                <w:rFonts w:eastAsia="Times New Roman" w:cstheme="minorHAnsi"/>
                <w:lang w:eastAsia="hr-HR"/>
              </w:rPr>
            </w:pPr>
            <w:r w:rsidRPr="008D1306">
              <w:rPr>
                <w:rFonts w:eastAsia="Times New Roman" w:cstheme="minorHAnsi"/>
                <w:lang w:val="en" w:eastAsia="hr-HR"/>
              </w:rPr>
              <w:t>6. Preparing the teaching process</w:t>
            </w:r>
          </w:p>
        </w:tc>
      </w:tr>
    </w:tbl>
    <w:p w14:paraId="49F08AEB" w14:textId="77777777" w:rsidR="00732584" w:rsidRDefault="00732584" w:rsidP="00A1642C">
      <w:pPr>
        <w:rPr>
          <w:rFonts w:eastAsia="Times New Roman" w:cs="Arial"/>
          <w:lang w:eastAsia="hr-HR"/>
        </w:rPr>
        <w:sectPr w:rsidR="00732584">
          <w:type w:val="continuous"/>
          <w:pgSz w:w="11910" w:h="16840"/>
          <w:pgMar w:top="1380" w:right="566" w:bottom="280" w:left="1275" w:header="720" w:footer="720" w:gutter="0"/>
          <w:cols w:space="720"/>
        </w:sectPr>
      </w:pPr>
    </w:p>
    <w:tbl>
      <w:tblPr>
        <w:tblW w:w="9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6"/>
        <w:gridCol w:w="2484"/>
        <w:gridCol w:w="1275"/>
        <w:gridCol w:w="932"/>
        <w:gridCol w:w="1080"/>
        <w:gridCol w:w="1260"/>
      </w:tblGrid>
      <w:tr w:rsidR="00171B47" w:rsidRPr="008D1306" w14:paraId="3D92089B" w14:textId="77777777" w:rsidTr="008D1306">
        <w:trPr>
          <w:trHeight w:val="300"/>
        </w:trPr>
        <w:tc>
          <w:tcPr>
            <w:tcW w:w="2336" w:type="dxa"/>
            <w:vMerge w:val="restart"/>
            <w:shd w:val="clear" w:color="auto" w:fill="F3F3F3"/>
            <w:tcMar>
              <w:top w:w="15" w:type="dxa"/>
              <w:left w:w="108" w:type="dxa"/>
              <w:bottom w:w="0" w:type="dxa"/>
              <w:right w:w="108" w:type="dxa"/>
            </w:tcMar>
            <w:vAlign w:val="center"/>
            <w:hideMark/>
          </w:tcPr>
          <w:p w14:paraId="758D63D3" w14:textId="77777777" w:rsidR="00171B47" w:rsidRPr="008D1306" w:rsidRDefault="00171B47" w:rsidP="00A1642C">
            <w:pPr>
              <w:rPr>
                <w:rFonts w:eastAsia="Times New Roman" w:cs="Arial"/>
                <w:lang w:eastAsia="hr-HR"/>
              </w:rPr>
            </w:pPr>
            <w:r w:rsidRPr="008D1306">
              <w:rPr>
                <w:rFonts w:eastAsia="Times New Roman" w:cs="Arial"/>
                <w:lang w:eastAsia="hr-HR"/>
              </w:rPr>
              <w:t xml:space="preserve">Course activities, teaching and learning methods and assessment criteria </w:t>
            </w:r>
          </w:p>
          <w:p w14:paraId="4C3B9AA6" w14:textId="440BF4EA" w:rsidR="00171B47" w:rsidRPr="008D1306" w:rsidRDefault="00171B47" w:rsidP="00A1642C">
            <w:pPr>
              <w:jc w:val="both"/>
              <w:rPr>
                <w:rFonts w:eastAsia="Times New Roman" w:cs="Arial"/>
                <w:lang w:eastAsia="hr-HR"/>
              </w:rPr>
            </w:pPr>
          </w:p>
        </w:tc>
        <w:tc>
          <w:tcPr>
            <w:tcW w:w="2484" w:type="dxa"/>
            <w:shd w:val="clear" w:color="auto" w:fill="auto"/>
            <w:tcMar>
              <w:top w:w="15" w:type="dxa"/>
              <w:left w:w="108" w:type="dxa"/>
              <w:bottom w:w="0" w:type="dxa"/>
              <w:right w:w="108" w:type="dxa"/>
            </w:tcMar>
            <w:vAlign w:val="center"/>
            <w:hideMark/>
          </w:tcPr>
          <w:p w14:paraId="25A8BC08" w14:textId="77777777" w:rsidR="00171B47" w:rsidRPr="008D1306" w:rsidRDefault="00171B47" w:rsidP="00A1642C">
            <w:pPr>
              <w:jc w:val="both"/>
              <w:rPr>
                <w:rFonts w:eastAsia="Times New Roman" w:cs="Arial"/>
                <w:lang w:eastAsia="hr-HR"/>
              </w:rPr>
            </w:pPr>
            <w:r w:rsidRPr="008D1306">
              <w:rPr>
                <w:rFonts w:eastAsia="Times New Roman" w:cs="Arial"/>
                <w:bCs/>
                <w:lang w:eastAsia="hr-HR"/>
              </w:rPr>
              <w:t xml:space="preserve">Student responsibilities </w:t>
            </w:r>
          </w:p>
          <w:p w14:paraId="55423DB2" w14:textId="01736C3C" w:rsidR="00171B47" w:rsidRPr="008D1306" w:rsidRDefault="00171B47" w:rsidP="00A1642C">
            <w:pPr>
              <w:jc w:val="both"/>
              <w:rPr>
                <w:rFonts w:eastAsia="Times New Roman" w:cs="Arial"/>
                <w:color w:val="C00000"/>
                <w:lang w:eastAsia="hr-HR"/>
              </w:rPr>
            </w:pPr>
          </w:p>
        </w:tc>
        <w:tc>
          <w:tcPr>
            <w:tcW w:w="1275" w:type="dxa"/>
            <w:shd w:val="clear" w:color="auto" w:fill="auto"/>
            <w:tcMar>
              <w:top w:w="15" w:type="dxa"/>
              <w:left w:w="108" w:type="dxa"/>
              <w:bottom w:w="0" w:type="dxa"/>
              <w:right w:w="108" w:type="dxa"/>
            </w:tcMar>
            <w:vAlign w:val="center"/>
            <w:hideMark/>
          </w:tcPr>
          <w:p w14:paraId="6945B7BE" w14:textId="77777777" w:rsidR="00171B47" w:rsidRPr="008D1306" w:rsidRDefault="00171B47" w:rsidP="00A1642C">
            <w:pPr>
              <w:jc w:val="both"/>
              <w:rPr>
                <w:rFonts w:eastAsia="Times New Roman" w:cs="Arial"/>
                <w:lang w:eastAsia="hr-HR"/>
              </w:rPr>
            </w:pPr>
            <w:r w:rsidRPr="008D1306">
              <w:rPr>
                <w:rFonts w:eastAsia="Times New Roman" w:cs="Arial"/>
                <w:bCs/>
                <w:lang w:eastAsia="hr-HR"/>
              </w:rPr>
              <w:t>Learning outcomes</w:t>
            </w:r>
          </w:p>
        </w:tc>
        <w:tc>
          <w:tcPr>
            <w:tcW w:w="932" w:type="dxa"/>
            <w:shd w:val="clear" w:color="auto" w:fill="auto"/>
            <w:tcMar>
              <w:top w:w="15" w:type="dxa"/>
              <w:left w:w="108" w:type="dxa"/>
              <w:bottom w:w="0" w:type="dxa"/>
              <w:right w:w="108" w:type="dxa"/>
            </w:tcMar>
            <w:vAlign w:val="center"/>
            <w:hideMark/>
          </w:tcPr>
          <w:p w14:paraId="32A6EB4F" w14:textId="77777777" w:rsidR="00171B47" w:rsidRPr="008D1306" w:rsidRDefault="00171B47" w:rsidP="00A1642C">
            <w:pPr>
              <w:jc w:val="both"/>
              <w:rPr>
                <w:rFonts w:eastAsia="Times New Roman" w:cs="Arial"/>
                <w:bCs/>
                <w:lang w:eastAsia="hr-HR"/>
              </w:rPr>
            </w:pPr>
            <w:r w:rsidRPr="008D1306">
              <w:rPr>
                <w:rFonts w:eastAsia="Times New Roman" w:cs="Arial"/>
                <w:bCs/>
                <w:lang w:eastAsia="hr-HR"/>
              </w:rPr>
              <w:t>Hours</w:t>
            </w:r>
          </w:p>
        </w:tc>
        <w:tc>
          <w:tcPr>
            <w:tcW w:w="1080" w:type="dxa"/>
            <w:shd w:val="clear" w:color="auto" w:fill="auto"/>
            <w:tcMar>
              <w:top w:w="15" w:type="dxa"/>
              <w:left w:w="108" w:type="dxa"/>
              <w:bottom w:w="0" w:type="dxa"/>
              <w:right w:w="108" w:type="dxa"/>
            </w:tcMar>
            <w:vAlign w:val="center"/>
            <w:hideMark/>
          </w:tcPr>
          <w:p w14:paraId="489E1622" w14:textId="77777777" w:rsidR="00171B47" w:rsidRPr="008D1306" w:rsidRDefault="00171B47" w:rsidP="00A1642C">
            <w:pPr>
              <w:jc w:val="both"/>
              <w:rPr>
                <w:rFonts w:eastAsia="Times New Roman" w:cs="Arial"/>
                <w:lang w:eastAsia="hr-HR"/>
              </w:rPr>
            </w:pPr>
            <w:r w:rsidRPr="008D1306">
              <w:rPr>
                <w:rFonts w:eastAsia="Times New Roman" w:cs="Arial"/>
                <w:bCs/>
                <w:lang w:eastAsia="hr-HR"/>
              </w:rPr>
              <w:t>ECTS credits</w:t>
            </w:r>
          </w:p>
        </w:tc>
        <w:tc>
          <w:tcPr>
            <w:tcW w:w="1260" w:type="dxa"/>
            <w:shd w:val="clear" w:color="auto" w:fill="auto"/>
            <w:tcMar>
              <w:top w:w="15" w:type="dxa"/>
              <w:left w:w="108" w:type="dxa"/>
              <w:bottom w:w="0" w:type="dxa"/>
              <w:right w:w="108" w:type="dxa"/>
            </w:tcMar>
            <w:vAlign w:val="center"/>
            <w:hideMark/>
          </w:tcPr>
          <w:p w14:paraId="73C3E76C" w14:textId="77777777" w:rsidR="00171B47" w:rsidRPr="008D1306" w:rsidRDefault="00171B47" w:rsidP="00A1642C">
            <w:pPr>
              <w:jc w:val="both"/>
              <w:rPr>
                <w:rFonts w:eastAsia="Times New Roman" w:cs="Arial"/>
                <w:lang w:eastAsia="hr-HR"/>
              </w:rPr>
            </w:pPr>
            <w:r w:rsidRPr="008D1306">
              <w:rPr>
                <w:rFonts w:eastAsia="Times New Roman" w:cs="Arial"/>
                <w:bCs/>
                <w:lang w:eastAsia="hr-HR"/>
              </w:rPr>
              <w:t>Grade ratio (%)</w:t>
            </w:r>
          </w:p>
        </w:tc>
      </w:tr>
      <w:tr w:rsidR="00171B47" w:rsidRPr="008D1306" w14:paraId="5AE33540" w14:textId="77777777" w:rsidTr="008D1306">
        <w:trPr>
          <w:trHeight w:val="300"/>
        </w:trPr>
        <w:tc>
          <w:tcPr>
            <w:tcW w:w="2336" w:type="dxa"/>
            <w:vMerge/>
            <w:vAlign w:val="center"/>
            <w:hideMark/>
          </w:tcPr>
          <w:p w14:paraId="2660EB37" w14:textId="77777777" w:rsidR="00171B47" w:rsidRPr="008D1306" w:rsidRDefault="00171B47" w:rsidP="00A1642C">
            <w:pPr>
              <w:jc w:val="both"/>
              <w:rPr>
                <w:rFonts w:eastAsia="Times New Roman" w:cs="Arial"/>
                <w:lang w:eastAsia="hr-HR"/>
              </w:rPr>
            </w:pPr>
          </w:p>
        </w:tc>
        <w:tc>
          <w:tcPr>
            <w:tcW w:w="2484" w:type="dxa"/>
            <w:shd w:val="clear" w:color="auto" w:fill="auto"/>
            <w:tcMar>
              <w:top w:w="15" w:type="dxa"/>
              <w:left w:w="108" w:type="dxa"/>
              <w:bottom w:w="0" w:type="dxa"/>
              <w:right w:w="108" w:type="dxa"/>
            </w:tcMar>
            <w:hideMark/>
          </w:tcPr>
          <w:p w14:paraId="6F2C6CB4" w14:textId="77777777" w:rsidR="00171B47" w:rsidRPr="008D1306" w:rsidRDefault="00171B47" w:rsidP="00A1642C">
            <w:pPr>
              <w:rPr>
                <w:rFonts w:eastAsia="Times New Roman" w:cs="Arial"/>
                <w:lang w:eastAsia="hr-HR"/>
              </w:rPr>
            </w:pPr>
            <w:r w:rsidRPr="008D1306">
              <w:rPr>
                <w:rFonts w:eastAsia="Times New Roman" w:cs="Arial"/>
                <w:lang w:eastAsia="hr-HR"/>
              </w:rPr>
              <w:t>Attendance and activity of L, S, T</w:t>
            </w:r>
          </w:p>
        </w:tc>
        <w:tc>
          <w:tcPr>
            <w:tcW w:w="1275" w:type="dxa"/>
            <w:shd w:val="clear" w:color="auto" w:fill="auto"/>
            <w:tcMar>
              <w:top w:w="15" w:type="dxa"/>
              <w:left w:w="108" w:type="dxa"/>
              <w:bottom w:w="0" w:type="dxa"/>
              <w:right w:w="108" w:type="dxa"/>
            </w:tcMar>
            <w:vAlign w:val="center"/>
            <w:hideMark/>
          </w:tcPr>
          <w:p w14:paraId="1653196C" w14:textId="77777777" w:rsidR="00171B47" w:rsidRPr="008D1306" w:rsidRDefault="00171B47" w:rsidP="00A1642C">
            <w:pPr>
              <w:jc w:val="center"/>
              <w:rPr>
                <w:rFonts w:eastAsia="Times New Roman" w:cstheme="minorHAnsi"/>
                <w:lang w:eastAsia="hr-HR"/>
              </w:rPr>
            </w:pPr>
            <w:r w:rsidRPr="008D1306">
              <w:rPr>
                <w:rFonts w:eastAsia="Times New Roman" w:cstheme="minorHAnsi"/>
                <w:lang w:val="en" w:eastAsia="hr-HR"/>
              </w:rPr>
              <w:t>1.-5.</w:t>
            </w:r>
          </w:p>
        </w:tc>
        <w:tc>
          <w:tcPr>
            <w:tcW w:w="932" w:type="dxa"/>
            <w:shd w:val="clear" w:color="auto" w:fill="auto"/>
            <w:tcMar>
              <w:top w:w="15" w:type="dxa"/>
              <w:left w:w="108" w:type="dxa"/>
              <w:bottom w:w="0" w:type="dxa"/>
              <w:right w:w="108" w:type="dxa"/>
            </w:tcMar>
            <w:vAlign w:val="center"/>
            <w:hideMark/>
          </w:tcPr>
          <w:p w14:paraId="0D030A98"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34</w:t>
            </w:r>
          </w:p>
        </w:tc>
        <w:tc>
          <w:tcPr>
            <w:tcW w:w="1080" w:type="dxa"/>
            <w:shd w:val="clear" w:color="auto" w:fill="auto"/>
            <w:tcMar>
              <w:top w:w="15" w:type="dxa"/>
              <w:left w:w="108" w:type="dxa"/>
              <w:bottom w:w="0" w:type="dxa"/>
              <w:right w:w="108" w:type="dxa"/>
            </w:tcMar>
            <w:vAlign w:val="center"/>
            <w:hideMark/>
          </w:tcPr>
          <w:p w14:paraId="48BA3233"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1.2</w:t>
            </w:r>
          </w:p>
        </w:tc>
        <w:tc>
          <w:tcPr>
            <w:tcW w:w="1260" w:type="dxa"/>
            <w:shd w:val="clear" w:color="auto" w:fill="auto"/>
            <w:tcMar>
              <w:top w:w="15" w:type="dxa"/>
              <w:left w:w="108" w:type="dxa"/>
              <w:bottom w:w="0" w:type="dxa"/>
              <w:right w:w="108" w:type="dxa"/>
            </w:tcMar>
            <w:vAlign w:val="center"/>
            <w:hideMark/>
          </w:tcPr>
          <w:p w14:paraId="2A24A539"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0%</w:t>
            </w:r>
          </w:p>
        </w:tc>
      </w:tr>
      <w:tr w:rsidR="00171B47" w:rsidRPr="008D1306" w14:paraId="4BE4943C" w14:textId="77777777" w:rsidTr="008D1306">
        <w:trPr>
          <w:trHeight w:val="300"/>
        </w:trPr>
        <w:tc>
          <w:tcPr>
            <w:tcW w:w="2336" w:type="dxa"/>
            <w:vMerge/>
            <w:vAlign w:val="center"/>
            <w:hideMark/>
          </w:tcPr>
          <w:p w14:paraId="597EC545" w14:textId="77777777" w:rsidR="00171B47" w:rsidRPr="008D1306" w:rsidRDefault="00171B47" w:rsidP="00A1642C">
            <w:pPr>
              <w:jc w:val="both"/>
              <w:rPr>
                <w:rFonts w:eastAsia="Times New Roman" w:cs="Arial"/>
                <w:lang w:eastAsia="hr-HR"/>
              </w:rPr>
            </w:pPr>
          </w:p>
        </w:tc>
        <w:tc>
          <w:tcPr>
            <w:tcW w:w="2484" w:type="dxa"/>
            <w:shd w:val="clear" w:color="auto" w:fill="auto"/>
            <w:tcMar>
              <w:top w:w="15" w:type="dxa"/>
              <w:left w:w="108" w:type="dxa"/>
              <w:bottom w:w="0" w:type="dxa"/>
              <w:right w:w="108" w:type="dxa"/>
            </w:tcMar>
            <w:hideMark/>
          </w:tcPr>
          <w:p w14:paraId="6F62CCEB" w14:textId="77777777" w:rsidR="00171B47" w:rsidRPr="008D1306" w:rsidRDefault="00171B47" w:rsidP="00A1642C">
            <w:pPr>
              <w:jc w:val="both"/>
              <w:rPr>
                <w:rFonts w:eastAsia="Times New Roman" w:cs="Arial"/>
                <w:lang w:eastAsia="hr-HR"/>
              </w:rPr>
            </w:pPr>
            <w:r w:rsidRPr="008D1306">
              <w:rPr>
                <w:rFonts w:eastAsia="Times New Roman" w:cs="Arial"/>
                <w:lang w:eastAsia="hr-HR"/>
              </w:rPr>
              <w:t xml:space="preserve"> Practical work</w:t>
            </w:r>
          </w:p>
        </w:tc>
        <w:tc>
          <w:tcPr>
            <w:tcW w:w="1275" w:type="dxa"/>
            <w:shd w:val="clear" w:color="auto" w:fill="auto"/>
            <w:tcMar>
              <w:top w:w="15" w:type="dxa"/>
              <w:left w:w="108" w:type="dxa"/>
              <w:bottom w:w="0" w:type="dxa"/>
              <w:right w:w="108" w:type="dxa"/>
            </w:tcMar>
            <w:hideMark/>
          </w:tcPr>
          <w:p w14:paraId="3C5C3FF1" w14:textId="77777777" w:rsidR="00171B47" w:rsidRPr="008D1306" w:rsidRDefault="00171B47" w:rsidP="00A1642C">
            <w:pPr>
              <w:jc w:val="center"/>
              <w:rPr>
                <w:rFonts w:eastAsia="Times New Roman" w:cstheme="minorHAnsi"/>
                <w:lang w:eastAsia="hr-HR"/>
              </w:rPr>
            </w:pPr>
            <w:r w:rsidRPr="008D1306">
              <w:rPr>
                <w:rFonts w:eastAsia="Times New Roman" w:cstheme="minorHAnsi"/>
                <w:lang w:val="en" w:eastAsia="hr-HR"/>
              </w:rPr>
              <w:t>5.</w:t>
            </w:r>
          </w:p>
        </w:tc>
        <w:tc>
          <w:tcPr>
            <w:tcW w:w="932" w:type="dxa"/>
            <w:shd w:val="clear" w:color="auto" w:fill="auto"/>
            <w:tcMar>
              <w:top w:w="15" w:type="dxa"/>
              <w:left w:w="108" w:type="dxa"/>
              <w:bottom w:w="0" w:type="dxa"/>
              <w:right w:w="108" w:type="dxa"/>
            </w:tcMar>
            <w:vAlign w:val="center"/>
            <w:hideMark/>
          </w:tcPr>
          <w:p w14:paraId="3A0DE208"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17</w:t>
            </w:r>
          </w:p>
        </w:tc>
        <w:tc>
          <w:tcPr>
            <w:tcW w:w="1080" w:type="dxa"/>
            <w:shd w:val="clear" w:color="auto" w:fill="auto"/>
            <w:tcMar>
              <w:top w:w="15" w:type="dxa"/>
              <w:left w:w="108" w:type="dxa"/>
              <w:bottom w:w="0" w:type="dxa"/>
              <w:right w:w="108" w:type="dxa"/>
            </w:tcMar>
            <w:vAlign w:val="center"/>
            <w:hideMark/>
          </w:tcPr>
          <w:p w14:paraId="41A532CF"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0.6</w:t>
            </w:r>
          </w:p>
        </w:tc>
        <w:tc>
          <w:tcPr>
            <w:tcW w:w="1260" w:type="dxa"/>
            <w:shd w:val="clear" w:color="auto" w:fill="auto"/>
            <w:tcMar>
              <w:top w:w="15" w:type="dxa"/>
              <w:left w:w="108" w:type="dxa"/>
              <w:bottom w:w="0" w:type="dxa"/>
              <w:right w:w="108" w:type="dxa"/>
            </w:tcMar>
            <w:vAlign w:val="center"/>
            <w:hideMark/>
          </w:tcPr>
          <w:p w14:paraId="799B0A3C"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20%</w:t>
            </w:r>
          </w:p>
        </w:tc>
      </w:tr>
      <w:tr w:rsidR="00171B47" w:rsidRPr="008D1306" w14:paraId="11EA1112" w14:textId="77777777" w:rsidTr="008D1306">
        <w:trPr>
          <w:trHeight w:val="300"/>
        </w:trPr>
        <w:tc>
          <w:tcPr>
            <w:tcW w:w="2336" w:type="dxa"/>
            <w:vMerge/>
            <w:vAlign w:val="center"/>
            <w:hideMark/>
          </w:tcPr>
          <w:p w14:paraId="1B17A621" w14:textId="77777777" w:rsidR="00171B47" w:rsidRPr="008D1306" w:rsidRDefault="00171B47" w:rsidP="00A1642C">
            <w:pPr>
              <w:jc w:val="both"/>
              <w:rPr>
                <w:rFonts w:eastAsia="Times New Roman" w:cs="Arial"/>
                <w:lang w:eastAsia="hr-HR"/>
              </w:rPr>
            </w:pPr>
          </w:p>
        </w:tc>
        <w:tc>
          <w:tcPr>
            <w:tcW w:w="2484" w:type="dxa"/>
            <w:shd w:val="clear" w:color="auto" w:fill="auto"/>
            <w:tcMar>
              <w:top w:w="15" w:type="dxa"/>
              <w:left w:w="108" w:type="dxa"/>
              <w:bottom w:w="0" w:type="dxa"/>
              <w:right w:w="108" w:type="dxa"/>
            </w:tcMar>
            <w:hideMark/>
          </w:tcPr>
          <w:p w14:paraId="754CFBC7" w14:textId="77777777" w:rsidR="00171B47" w:rsidRPr="008D1306" w:rsidRDefault="00171B47" w:rsidP="00A1642C">
            <w:pPr>
              <w:jc w:val="both"/>
              <w:rPr>
                <w:rFonts w:eastAsia="Times New Roman" w:cs="Arial"/>
                <w:lang w:eastAsia="hr-HR"/>
              </w:rPr>
            </w:pPr>
            <w:r w:rsidRPr="008D1306">
              <w:rPr>
                <w:rFonts w:eastAsia="Times New Roman" w:cs="Arial"/>
                <w:lang w:eastAsia="hr-HR"/>
              </w:rPr>
              <w:t>Colloquium (written)</w:t>
            </w:r>
          </w:p>
        </w:tc>
        <w:tc>
          <w:tcPr>
            <w:tcW w:w="1275" w:type="dxa"/>
            <w:shd w:val="clear" w:color="auto" w:fill="auto"/>
            <w:tcMar>
              <w:top w:w="15" w:type="dxa"/>
              <w:left w:w="108" w:type="dxa"/>
              <w:bottom w:w="0" w:type="dxa"/>
              <w:right w:w="108" w:type="dxa"/>
            </w:tcMar>
            <w:hideMark/>
          </w:tcPr>
          <w:p w14:paraId="2563FF8D" w14:textId="77777777" w:rsidR="00171B47" w:rsidRPr="008D1306" w:rsidRDefault="00171B47" w:rsidP="00A1642C">
            <w:pPr>
              <w:jc w:val="center"/>
              <w:rPr>
                <w:rFonts w:eastAsia="Times New Roman" w:cstheme="minorHAnsi"/>
                <w:lang w:eastAsia="hr-HR"/>
              </w:rPr>
            </w:pPr>
            <w:r w:rsidRPr="008D1306">
              <w:rPr>
                <w:rFonts w:eastAsia="Times New Roman" w:cstheme="minorHAnsi"/>
                <w:lang w:val="en" w:eastAsia="hr-HR"/>
              </w:rPr>
              <w:t>1.-5.</w:t>
            </w:r>
          </w:p>
        </w:tc>
        <w:tc>
          <w:tcPr>
            <w:tcW w:w="932" w:type="dxa"/>
            <w:shd w:val="clear" w:color="auto" w:fill="auto"/>
            <w:tcMar>
              <w:top w:w="15" w:type="dxa"/>
              <w:left w:w="108" w:type="dxa"/>
              <w:bottom w:w="0" w:type="dxa"/>
              <w:right w:w="108" w:type="dxa"/>
            </w:tcMar>
            <w:vAlign w:val="center"/>
            <w:hideMark/>
          </w:tcPr>
          <w:p w14:paraId="084F7A40"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36</w:t>
            </w:r>
          </w:p>
        </w:tc>
        <w:tc>
          <w:tcPr>
            <w:tcW w:w="1080" w:type="dxa"/>
            <w:shd w:val="clear" w:color="auto" w:fill="auto"/>
            <w:tcMar>
              <w:top w:w="15" w:type="dxa"/>
              <w:left w:w="108" w:type="dxa"/>
              <w:bottom w:w="0" w:type="dxa"/>
              <w:right w:w="108" w:type="dxa"/>
            </w:tcMar>
            <w:vAlign w:val="center"/>
            <w:hideMark/>
          </w:tcPr>
          <w:p w14:paraId="6C119B4D"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1.2</w:t>
            </w:r>
          </w:p>
        </w:tc>
        <w:tc>
          <w:tcPr>
            <w:tcW w:w="1260" w:type="dxa"/>
            <w:shd w:val="clear" w:color="auto" w:fill="auto"/>
            <w:tcMar>
              <w:top w:w="15" w:type="dxa"/>
              <w:left w:w="108" w:type="dxa"/>
              <w:bottom w:w="0" w:type="dxa"/>
              <w:right w:w="108" w:type="dxa"/>
            </w:tcMar>
            <w:vAlign w:val="center"/>
            <w:hideMark/>
          </w:tcPr>
          <w:p w14:paraId="7A7FBFB2"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2x25%</w:t>
            </w:r>
          </w:p>
        </w:tc>
      </w:tr>
      <w:tr w:rsidR="00171B47" w:rsidRPr="008D1306" w14:paraId="36188B8B" w14:textId="77777777" w:rsidTr="008D1306">
        <w:trPr>
          <w:trHeight w:val="300"/>
        </w:trPr>
        <w:tc>
          <w:tcPr>
            <w:tcW w:w="2336" w:type="dxa"/>
            <w:vMerge/>
            <w:vAlign w:val="center"/>
            <w:hideMark/>
          </w:tcPr>
          <w:p w14:paraId="5B9D8753" w14:textId="77777777" w:rsidR="00171B47" w:rsidRPr="008D1306" w:rsidRDefault="00171B47" w:rsidP="00A1642C">
            <w:pPr>
              <w:jc w:val="both"/>
              <w:rPr>
                <w:rFonts w:eastAsia="Times New Roman" w:cs="Arial"/>
                <w:lang w:eastAsia="hr-HR"/>
              </w:rPr>
            </w:pPr>
          </w:p>
        </w:tc>
        <w:tc>
          <w:tcPr>
            <w:tcW w:w="2484" w:type="dxa"/>
            <w:shd w:val="clear" w:color="auto" w:fill="auto"/>
            <w:tcMar>
              <w:top w:w="15" w:type="dxa"/>
              <w:left w:w="108" w:type="dxa"/>
              <w:bottom w:w="0" w:type="dxa"/>
              <w:right w:w="108" w:type="dxa"/>
            </w:tcMar>
            <w:hideMark/>
          </w:tcPr>
          <w:p w14:paraId="455D664D" w14:textId="77777777" w:rsidR="00171B47" w:rsidRPr="008D1306" w:rsidRDefault="00171B47" w:rsidP="00A1642C">
            <w:pPr>
              <w:jc w:val="both"/>
              <w:rPr>
                <w:rFonts w:eastAsia="Times New Roman" w:cs="Arial"/>
                <w:lang w:eastAsia="hr-HR"/>
              </w:rPr>
            </w:pPr>
            <w:r w:rsidRPr="008D1306">
              <w:rPr>
                <w:rFonts w:eastAsia="Times New Roman" w:cs="Arial"/>
                <w:lang w:eastAsia="hr-HR"/>
              </w:rPr>
              <w:t>Oral presentations</w:t>
            </w:r>
          </w:p>
        </w:tc>
        <w:tc>
          <w:tcPr>
            <w:tcW w:w="1275" w:type="dxa"/>
            <w:shd w:val="clear" w:color="auto" w:fill="auto"/>
            <w:tcMar>
              <w:top w:w="15" w:type="dxa"/>
              <w:left w:w="108" w:type="dxa"/>
              <w:bottom w:w="0" w:type="dxa"/>
              <w:right w:w="108" w:type="dxa"/>
            </w:tcMar>
            <w:hideMark/>
          </w:tcPr>
          <w:p w14:paraId="2B2A6813" w14:textId="77777777" w:rsidR="00171B47" w:rsidRPr="008D1306" w:rsidRDefault="00171B47" w:rsidP="00A1642C">
            <w:pPr>
              <w:jc w:val="center"/>
              <w:rPr>
                <w:rFonts w:eastAsia="Times New Roman" w:cstheme="minorHAnsi"/>
                <w:lang w:eastAsia="hr-HR"/>
              </w:rPr>
            </w:pPr>
            <w:r w:rsidRPr="008D1306">
              <w:rPr>
                <w:rFonts w:eastAsia="Times New Roman" w:cstheme="minorHAnsi"/>
                <w:lang w:val="en" w:eastAsia="hr-HR"/>
              </w:rPr>
              <w:t>1.-5.</w:t>
            </w:r>
          </w:p>
        </w:tc>
        <w:tc>
          <w:tcPr>
            <w:tcW w:w="932" w:type="dxa"/>
            <w:shd w:val="clear" w:color="auto" w:fill="auto"/>
            <w:tcMar>
              <w:top w:w="15" w:type="dxa"/>
              <w:left w:w="108" w:type="dxa"/>
              <w:bottom w:w="0" w:type="dxa"/>
              <w:right w:w="108" w:type="dxa"/>
            </w:tcMar>
            <w:vAlign w:val="center"/>
            <w:hideMark/>
          </w:tcPr>
          <w:p w14:paraId="14E75B0D"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33</w:t>
            </w:r>
          </w:p>
        </w:tc>
        <w:tc>
          <w:tcPr>
            <w:tcW w:w="1080" w:type="dxa"/>
            <w:shd w:val="clear" w:color="auto" w:fill="auto"/>
            <w:tcMar>
              <w:top w:w="15" w:type="dxa"/>
              <w:left w:w="108" w:type="dxa"/>
              <w:bottom w:w="0" w:type="dxa"/>
              <w:right w:w="108" w:type="dxa"/>
            </w:tcMar>
            <w:vAlign w:val="center"/>
            <w:hideMark/>
          </w:tcPr>
          <w:p w14:paraId="0A9CB367"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1.1</w:t>
            </w:r>
          </w:p>
        </w:tc>
        <w:tc>
          <w:tcPr>
            <w:tcW w:w="1260" w:type="dxa"/>
            <w:shd w:val="clear" w:color="auto" w:fill="auto"/>
            <w:tcMar>
              <w:top w:w="15" w:type="dxa"/>
              <w:left w:w="108" w:type="dxa"/>
              <w:bottom w:w="0" w:type="dxa"/>
              <w:right w:w="108" w:type="dxa"/>
            </w:tcMar>
            <w:vAlign w:val="center"/>
            <w:hideMark/>
          </w:tcPr>
          <w:p w14:paraId="389B3A4E"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30%</w:t>
            </w:r>
          </w:p>
        </w:tc>
      </w:tr>
      <w:tr w:rsidR="00171B47" w:rsidRPr="008D1306" w14:paraId="160EEB2C" w14:textId="77777777" w:rsidTr="008D1306">
        <w:trPr>
          <w:trHeight w:val="300"/>
        </w:trPr>
        <w:tc>
          <w:tcPr>
            <w:tcW w:w="2336" w:type="dxa"/>
            <w:vMerge/>
            <w:vAlign w:val="center"/>
            <w:hideMark/>
          </w:tcPr>
          <w:p w14:paraId="66AE18BA" w14:textId="77777777" w:rsidR="00171B47" w:rsidRPr="008D1306" w:rsidRDefault="00171B47" w:rsidP="00A1642C">
            <w:pPr>
              <w:jc w:val="both"/>
              <w:rPr>
                <w:rFonts w:eastAsia="Times New Roman" w:cs="Arial"/>
                <w:lang w:eastAsia="hr-HR"/>
              </w:rPr>
            </w:pPr>
          </w:p>
        </w:tc>
        <w:tc>
          <w:tcPr>
            <w:tcW w:w="2484" w:type="dxa"/>
            <w:shd w:val="clear" w:color="auto" w:fill="auto"/>
            <w:tcMar>
              <w:top w:w="15" w:type="dxa"/>
              <w:left w:w="108" w:type="dxa"/>
              <w:bottom w:w="0" w:type="dxa"/>
              <w:right w:w="108" w:type="dxa"/>
            </w:tcMar>
            <w:hideMark/>
          </w:tcPr>
          <w:p w14:paraId="3FF7917B" w14:textId="77777777" w:rsidR="00171B47" w:rsidRPr="008D1306" w:rsidRDefault="00171B47" w:rsidP="00A1642C">
            <w:pPr>
              <w:jc w:val="both"/>
              <w:rPr>
                <w:rFonts w:eastAsia="Times New Roman" w:cs="Arial"/>
                <w:color w:val="C00000"/>
                <w:lang w:eastAsia="hr-HR"/>
              </w:rPr>
            </w:pPr>
            <w:r w:rsidRPr="008D1306">
              <w:rPr>
                <w:rFonts w:eastAsia="Times New Roman" w:cs="Arial"/>
                <w:lang w:eastAsia="hr-HR"/>
              </w:rPr>
              <w:t>Total</w:t>
            </w:r>
          </w:p>
        </w:tc>
        <w:tc>
          <w:tcPr>
            <w:tcW w:w="1275" w:type="dxa"/>
            <w:shd w:val="clear" w:color="auto" w:fill="auto"/>
            <w:tcMar>
              <w:top w:w="15" w:type="dxa"/>
              <w:left w:w="108" w:type="dxa"/>
              <w:bottom w:w="0" w:type="dxa"/>
              <w:right w:w="108" w:type="dxa"/>
            </w:tcMar>
            <w:vAlign w:val="center"/>
            <w:hideMark/>
          </w:tcPr>
          <w:p w14:paraId="1794E378" w14:textId="77777777" w:rsidR="00171B47" w:rsidRPr="008D1306" w:rsidRDefault="00171B47" w:rsidP="00A1642C">
            <w:pPr>
              <w:jc w:val="center"/>
              <w:rPr>
                <w:rFonts w:eastAsia="Times New Roman" w:cstheme="minorHAnsi"/>
                <w:lang w:eastAsia="hr-HR"/>
              </w:rPr>
            </w:pPr>
          </w:p>
        </w:tc>
        <w:tc>
          <w:tcPr>
            <w:tcW w:w="932" w:type="dxa"/>
            <w:shd w:val="clear" w:color="auto" w:fill="auto"/>
            <w:tcMar>
              <w:top w:w="15" w:type="dxa"/>
              <w:left w:w="108" w:type="dxa"/>
              <w:bottom w:w="0" w:type="dxa"/>
              <w:right w:w="108" w:type="dxa"/>
            </w:tcMar>
            <w:vAlign w:val="center"/>
            <w:hideMark/>
          </w:tcPr>
          <w:p w14:paraId="45E72685"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120</w:t>
            </w:r>
          </w:p>
        </w:tc>
        <w:tc>
          <w:tcPr>
            <w:tcW w:w="1080" w:type="dxa"/>
            <w:shd w:val="clear" w:color="auto" w:fill="auto"/>
            <w:tcMar>
              <w:top w:w="15" w:type="dxa"/>
              <w:left w:w="108" w:type="dxa"/>
              <w:bottom w:w="0" w:type="dxa"/>
              <w:right w:w="108" w:type="dxa"/>
            </w:tcMar>
            <w:vAlign w:val="center"/>
            <w:hideMark/>
          </w:tcPr>
          <w:p w14:paraId="4FBD916F"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4</w:t>
            </w:r>
          </w:p>
        </w:tc>
        <w:tc>
          <w:tcPr>
            <w:tcW w:w="1260" w:type="dxa"/>
            <w:shd w:val="clear" w:color="auto" w:fill="auto"/>
            <w:tcMar>
              <w:top w:w="15" w:type="dxa"/>
              <w:left w:w="108" w:type="dxa"/>
              <w:bottom w:w="0" w:type="dxa"/>
              <w:right w:w="108" w:type="dxa"/>
            </w:tcMar>
            <w:vAlign w:val="center"/>
            <w:hideMark/>
          </w:tcPr>
          <w:p w14:paraId="3681365A" w14:textId="77777777" w:rsidR="00171B47" w:rsidRPr="008D1306" w:rsidRDefault="00171B47" w:rsidP="00A1642C">
            <w:pPr>
              <w:jc w:val="center"/>
              <w:rPr>
                <w:rFonts w:eastAsia="Times New Roman" w:cstheme="minorHAnsi"/>
                <w:lang w:eastAsia="hr-HR"/>
              </w:rPr>
            </w:pPr>
            <w:r w:rsidRPr="008D1306">
              <w:rPr>
                <w:rFonts w:eastAsia="Times New Roman" w:cstheme="minorHAnsi"/>
                <w:lang w:eastAsia="hr-HR"/>
              </w:rPr>
              <w:t>100%</w:t>
            </w:r>
          </w:p>
        </w:tc>
      </w:tr>
      <w:tr w:rsidR="00171B47" w:rsidRPr="008D1306" w14:paraId="57359587" w14:textId="77777777" w:rsidTr="008D1306">
        <w:trPr>
          <w:trHeight w:val="300"/>
        </w:trPr>
        <w:tc>
          <w:tcPr>
            <w:tcW w:w="2336" w:type="dxa"/>
            <w:vMerge/>
            <w:vAlign w:val="center"/>
          </w:tcPr>
          <w:p w14:paraId="5560AD9B" w14:textId="77777777" w:rsidR="00171B47" w:rsidRPr="008D1306" w:rsidRDefault="00171B47" w:rsidP="00A1642C">
            <w:pPr>
              <w:jc w:val="both"/>
              <w:rPr>
                <w:rFonts w:eastAsia="Times New Roman" w:cs="Arial"/>
                <w:lang w:eastAsia="hr-HR"/>
              </w:rPr>
            </w:pPr>
          </w:p>
        </w:tc>
        <w:tc>
          <w:tcPr>
            <w:tcW w:w="7031" w:type="dxa"/>
            <w:gridSpan w:val="5"/>
            <w:shd w:val="clear" w:color="auto" w:fill="auto"/>
            <w:tcMar>
              <w:top w:w="15" w:type="dxa"/>
              <w:left w:w="108" w:type="dxa"/>
              <w:bottom w:w="0" w:type="dxa"/>
              <w:right w:w="108" w:type="dxa"/>
            </w:tcMar>
          </w:tcPr>
          <w:p w14:paraId="78F0FD1B"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Additional clarifications (assessment criteria):</w:t>
            </w:r>
          </w:p>
          <w:p w14:paraId="502AE0EE"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Class attendance is mandatory. Student monitoring and assessment is carried out during classes and at the final exam. During classes, students achieve 70% of the grade, and at the final exam 30% of the grade.</w:t>
            </w:r>
          </w:p>
          <w:p w14:paraId="1803E880"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Practical work refers to the development and implementation of physical education content in the gym, and is assessed as follows:</w:t>
            </w:r>
          </w:p>
          <w:p w14:paraId="68FB2866"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0% = Practical work was not completed and carried out.</w:t>
            </w:r>
          </w:p>
          <w:p w14:paraId="0649D036"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2% = Practical work was not completed, but was carried out with major shortcomings.</w:t>
            </w:r>
          </w:p>
          <w:p w14:paraId="58C56475"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4% = The practical work was designed with major shortcomings and implemented with major shortcomings.</w:t>
            </w:r>
          </w:p>
          <w:p w14:paraId="27ABC93A"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6% = The practical work was completed with major deficiencies and carried out with minor deficiencies.</w:t>
            </w:r>
          </w:p>
          <w:p w14:paraId="04537F0E"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8% = The practical work was completed and carried out with minor shortcomings.</w:t>
            </w:r>
          </w:p>
          <w:p w14:paraId="123DEC6B"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10% = Very well-designed and implemented practical work.</w:t>
            </w:r>
          </w:p>
          <w:p w14:paraId="6CA37E6A" w14:textId="77777777" w:rsidR="00171B47" w:rsidRPr="008D1306" w:rsidRDefault="00171B47" w:rsidP="00A1642C">
            <w:pPr>
              <w:jc w:val="both"/>
              <w:rPr>
                <w:rFonts w:eastAsia="Times New Roman" w:cstheme="minorHAnsi"/>
                <w:lang w:val="en" w:eastAsia="hr-HR"/>
              </w:rPr>
            </w:pPr>
            <w:r w:rsidRPr="008D1306">
              <w:rPr>
                <w:rFonts w:eastAsia="Times New Roman" w:cstheme="minorHAnsi"/>
                <w:lang w:val="en" w:eastAsia="hr-HR"/>
              </w:rPr>
              <w:t>The oral exam is a kind of recapitulation of everything learned during the semester and reflects the general preparedness and readiness to apply the learned course content. The oral exam consists of three questions.</w:t>
            </w:r>
          </w:p>
        </w:tc>
      </w:tr>
      <w:tr w:rsidR="00171B47" w:rsidRPr="008D1306" w14:paraId="2B587D63" w14:textId="77777777" w:rsidTr="008D1306">
        <w:trPr>
          <w:trHeight w:val="300"/>
        </w:trPr>
        <w:tc>
          <w:tcPr>
            <w:tcW w:w="2336" w:type="dxa"/>
            <w:shd w:val="clear" w:color="auto" w:fill="F3F3F3"/>
            <w:tcMar>
              <w:top w:w="72" w:type="dxa"/>
              <w:left w:w="144" w:type="dxa"/>
              <w:bottom w:w="72" w:type="dxa"/>
              <w:right w:w="144" w:type="dxa"/>
            </w:tcMar>
            <w:vAlign w:val="center"/>
            <w:hideMark/>
          </w:tcPr>
          <w:p w14:paraId="3DB640F9" w14:textId="77777777" w:rsidR="00171B47" w:rsidRPr="008D1306" w:rsidRDefault="00171B47" w:rsidP="00A1642C">
            <w:pPr>
              <w:rPr>
                <w:rFonts w:eastAsia="Times New Roman" w:cs="Arial"/>
                <w:lang w:eastAsia="hr-HR"/>
              </w:rPr>
            </w:pPr>
            <w:r w:rsidRPr="008D1306">
              <w:rPr>
                <w:rFonts w:eastAsia="Times New Roman" w:cs="Arial"/>
                <w:lang w:eastAsia="hr-HR"/>
              </w:rPr>
              <w:t>Course requirements</w:t>
            </w:r>
          </w:p>
        </w:tc>
        <w:tc>
          <w:tcPr>
            <w:tcW w:w="7031" w:type="dxa"/>
            <w:gridSpan w:val="5"/>
            <w:shd w:val="clear" w:color="auto" w:fill="auto"/>
            <w:tcMar>
              <w:top w:w="72" w:type="dxa"/>
              <w:left w:w="144" w:type="dxa"/>
              <w:bottom w:w="72" w:type="dxa"/>
              <w:right w:w="144" w:type="dxa"/>
            </w:tcMar>
            <w:vAlign w:val="center"/>
            <w:hideMark/>
          </w:tcPr>
          <w:p w14:paraId="13E75DA3" w14:textId="77777777" w:rsidR="00171B47" w:rsidRPr="008D1306" w:rsidRDefault="00171B47" w:rsidP="00A1642C">
            <w:pPr>
              <w:jc w:val="both"/>
              <w:rPr>
                <w:rFonts w:eastAsia="Times New Roman" w:cs="Arial"/>
                <w:lang w:eastAsia="hr-HR"/>
              </w:rPr>
            </w:pPr>
            <w:r w:rsidRPr="008D1306">
              <w:rPr>
                <w:rFonts w:eastAsia="Times New Roman" w:cs="Arial"/>
                <w:lang w:eastAsia="hr-HR"/>
              </w:rPr>
              <w:t>To pass the course, a student must:</w:t>
            </w:r>
          </w:p>
          <w:p w14:paraId="2DFFED24" w14:textId="406AEB64" w:rsidR="00171B47" w:rsidRPr="008D1306" w:rsidRDefault="00171B47" w:rsidP="00A1642C">
            <w:pPr>
              <w:jc w:val="both"/>
              <w:rPr>
                <w:rFonts w:eastAsia="Times New Roman" w:cs="Arial"/>
                <w:lang w:eastAsia="hr-HR"/>
              </w:rPr>
            </w:pPr>
            <w:r w:rsidRPr="008D1306">
              <w:rPr>
                <w:rFonts w:eastAsia="Times New Roman" w:cs="Arial"/>
                <w:lang w:eastAsia="hr-HR"/>
              </w:rPr>
              <w:t>1. Attend more than 70% of the classes. If a student misses more than 30% to 50% of the classes, he/she will be required to complete additional assignments, or if he/she misses more than 50%</w:t>
            </w:r>
            <w:r w:rsidR="00EA753E">
              <w:rPr>
                <w:rFonts w:eastAsia="Times New Roman" w:cs="Arial"/>
                <w:lang w:eastAsia="hr-HR"/>
              </w:rPr>
              <w:t xml:space="preserve"> of classes</w:t>
            </w:r>
            <w:r w:rsidRPr="008D1306">
              <w:rPr>
                <w:rFonts w:eastAsia="Times New Roman" w:cs="Arial"/>
                <w:lang w:eastAsia="hr-HR"/>
              </w:rPr>
              <w:t>, he/she will be denied the right to sign</w:t>
            </w:r>
            <w:r w:rsidR="00EA753E">
              <w:rPr>
                <w:rFonts w:eastAsia="Times New Roman" w:cs="Arial"/>
                <w:lang w:eastAsia="hr-HR"/>
              </w:rPr>
              <w:t>ature</w:t>
            </w:r>
            <w:r w:rsidRPr="008D1306">
              <w:rPr>
                <w:rFonts w:eastAsia="Times New Roman" w:cs="Arial"/>
                <w:lang w:eastAsia="hr-HR"/>
              </w:rPr>
              <w:t>, take the exam, and receive points.</w:t>
            </w:r>
          </w:p>
          <w:p w14:paraId="4E393706" w14:textId="77777777" w:rsidR="00171B47" w:rsidRPr="008D1306" w:rsidRDefault="00171B47" w:rsidP="00A1642C">
            <w:pPr>
              <w:jc w:val="both"/>
              <w:rPr>
                <w:rFonts w:eastAsia="Times New Roman" w:cs="Arial"/>
                <w:lang w:eastAsia="hr-HR"/>
              </w:rPr>
            </w:pPr>
            <w:r w:rsidRPr="008D1306">
              <w:rPr>
                <w:rFonts w:eastAsia="Times New Roman" w:cs="Arial"/>
                <w:lang w:eastAsia="hr-HR"/>
              </w:rPr>
              <w:t>2. Complete practical assignments.</w:t>
            </w:r>
          </w:p>
          <w:p w14:paraId="0400BCD2" w14:textId="77777777" w:rsidR="00171B47" w:rsidRPr="008D1306" w:rsidRDefault="00171B47" w:rsidP="00A1642C">
            <w:pPr>
              <w:jc w:val="both"/>
              <w:rPr>
                <w:rFonts w:eastAsia="Times New Roman" w:cs="Arial"/>
                <w:lang w:eastAsia="hr-HR"/>
              </w:rPr>
            </w:pPr>
            <w:r w:rsidRPr="008D1306">
              <w:rPr>
                <w:rFonts w:eastAsia="Times New Roman" w:cs="Arial"/>
                <w:lang w:eastAsia="hr-HR"/>
              </w:rPr>
              <w:t>3. Pass the oral exam.</w:t>
            </w:r>
          </w:p>
        </w:tc>
      </w:tr>
      <w:tr w:rsidR="00171B47" w:rsidRPr="008D1306" w14:paraId="2A6031A3" w14:textId="77777777" w:rsidTr="008D1306">
        <w:trPr>
          <w:trHeight w:val="300"/>
        </w:trPr>
        <w:tc>
          <w:tcPr>
            <w:tcW w:w="2336" w:type="dxa"/>
            <w:shd w:val="clear" w:color="auto" w:fill="F3F3F3"/>
            <w:tcMar>
              <w:top w:w="72" w:type="dxa"/>
              <w:left w:w="144" w:type="dxa"/>
              <w:bottom w:w="72" w:type="dxa"/>
              <w:right w:w="144" w:type="dxa"/>
            </w:tcMar>
            <w:vAlign w:val="center"/>
            <w:hideMark/>
          </w:tcPr>
          <w:p w14:paraId="7CCF022C" w14:textId="77777777" w:rsidR="00171B47" w:rsidRPr="008D1306" w:rsidRDefault="00171B47" w:rsidP="00A1642C">
            <w:pPr>
              <w:rPr>
                <w:rFonts w:eastAsia="Times New Roman" w:cs="Arial"/>
                <w:lang w:eastAsia="hr-HR"/>
              </w:rPr>
            </w:pPr>
            <w:r w:rsidRPr="008D1306">
              <w:rPr>
                <w:rFonts w:eastAsia="Times New Roman" w:cs="Arial"/>
                <w:lang w:eastAsia="hr-HR"/>
              </w:rPr>
              <w:t>Mid-term and final exam term</w:t>
            </w:r>
          </w:p>
        </w:tc>
        <w:tc>
          <w:tcPr>
            <w:tcW w:w="7031" w:type="dxa"/>
            <w:gridSpan w:val="5"/>
            <w:shd w:val="clear" w:color="auto" w:fill="auto"/>
            <w:tcMar>
              <w:top w:w="72" w:type="dxa"/>
              <w:left w:w="144" w:type="dxa"/>
              <w:bottom w:w="72" w:type="dxa"/>
              <w:right w:w="144" w:type="dxa"/>
            </w:tcMar>
            <w:vAlign w:val="center"/>
            <w:hideMark/>
          </w:tcPr>
          <w:p w14:paraId="2C934F91" w14:textId="77777777" w:rsidR="00171B47" w:rsidRPr="008D1306" w:rsidRDefault="00171B47" w:rsidP="00A1642C">
            <w:pPr>
              <w:jc w:val="both"/>
              <w:rPr>
                <w:rFonts w:eastAsia="Times New Roman" w:cstheme="minorHAnsi"/>
                <w:color w:val="C00000"/>
                <w:lang w:eastAsia="hr-HR"/>
              </w:rPr>
            </w:pPr>
            <w:r w:rsidRPr="008D1306">
              <w:rPr>
                <w:rFonts w:eastAsia="Times New Roman" w:cstheme="minorHAnsi"/>
                <w:lang w:val="en" w:eastAsia="hr-HR"/>
              </w:rPr>
              <w:t>They are given at the beginning of the academic year and published in ISVU.</w:t>
            </w:r>
          </w:p>
        </w:tc>
      </w:tr>
      <w:tr w:rsidR="00171B47" w:rsidRPr="008D1306" w14:paraId="78BF25B7" w14:textId="77777777" w:rsidTr="008D1306">
        <w:trPr>
          <w:trHeight w:val="300"/>
        </w:trPr>
        <w:tc>
          <w:tcPr>
            <w:tcW w:w="2336" w:type="dxa"/>
            <w:shd w:val="clear" w:color="auto" w:fill="F3F3F3"/>
            <w:tcMar>
              <w:top w:w="72" w:type="dxa"/>
              <w:left w:w="144" w:type="dxa"/>
              <w:bottom w:w="72" w:type="dxa"/>
              <w:right w:w="144" w:type="dxa"/>
            </w:tcMar>
            <w:vAlign w:val="center"/>
            <w:hideMark/>
          </w:tcPr>
          <w:p w14:paraId="475D0A63" w14:textId="77777777" w:rsidR="00171B47" w:rsidRPr="008D1306" w:rsidRDefault="00171B47" w:rsidP="00A1642C">
            <w:pPr>
              <w:rPr>
                <w:rFonts w:eastAsia="Times New Roman" w:cs="Arial"/>
                <w:lang w:eastAsia="hr-HR"/>
              </w:rPr>
            </w:pPr>
            <w:r w:rsidRPr="008D1306">
              <w:rPr>
                <w:rFonts w:eastAsia="Times New Roman" w:cs="Arial"/>
                <w:lang w:eastAsia="hr-HR"/>
              </w:rPr>
              <w:t>Additional information on the course</w:t>
            </w:r>
          </w:p>
        </w:tc>
        <w:tc>
          <w:tcPr>
            <w:tcW w:w="7031" w:type="dxa"/>
            <w:gridSpan w:val="5"/>
            <w:shd w:val="clear" w:color="auto" w:fill="auto"/>
            <w:tcMar>
              <w:top w:w="72" w:type="dxa"/>
              <w:left w:w="144" w:type="dxa"/>
              <w:bottom w:w="72" w:type="dxa"/>
              <w:right w:w="144" w:type="dxa"/>
            </w:tcMar>
            <w:vAlign w:val="center"/>
            <w:hideMark/>
          </w:tcPr>
          <w:p w14:paraId="57645F71" w14:textId="7779565E" w:rsidR="00171B47" w:rsidRPr="008D1306" w:rsidRDefault="00171B47" w:rsidP="00A1642C">
            <w:pPr>
              <w:jc w:val="both"/>
              <w:rPr>
                <w:rFonts w:cstheme="minorHAnsi"/>
                <w:lang w:val="en"/>
              </w:rPr>
            </w:pPr>
            <w:r w:rsidRPr="008D1306">
              <w:rPr>
                <w:rFonts w:cstheme="minorHAnsi"/>
                <w:lang w:val="en"/>
              </w:rPr>
              <w:t xml:space="preserve">Materials for lectures and seminars are published on </w:t>
            </w:r>
            <w:r w:rsidR="00EA753E">
              <w:rPr>
                <w:rFonts w:cstheme="minorHAnsi"/>
                <w:lang w:val="en"/>
              </w:rPr>
              <w:t xml:space="preserve">the official </w:t>
            </w:r>
            <w:r w:rsidRPr="008D1306">
              <w:rPr>
                <w:rFonts w:cstheme="minorHAnsi"/>
                <w:lang w:val="en"/>
              </w:rPr>
              <w:t xml:space="preserve">e </w:t>
            </w:r>
            <w:r w:rsidR="00EA753E">
              <w:rPr>
                <w:rFonts w:cstheme="minorHAnsi"/>
                <w:lang w:val="en"/>
              </w:rPr>
              <w:t>–</w:t>
            </w:r>
            <w:r w:rsidRPr="008D1306">
              <w:rPr>
                <w:rFonts w:cstheme="minorHAnsi"/>
                <w:lang w:val="en"/>
              </w:rPr>
              <w:t xml:space="preserve"> learning</w:t>
            </w:r>
            <w:r w:rsidR="00EA753E">
              <w:rPr>
                <w:rFonts w:cstheme="minorHAnsi"/>
                <w:lang w:val="en"/>
              </w:rPr>
              <w:t xml:space="preserve"> platform.</w:t>
            </w:r>
          </w:p>
          <w:p w14:paraId="40AE45F9" w14:textId="04F3454B" w:rsidR="00171B47" w:rsidRPr="008D1306" w:rsidRDefault="00171B47" w:rsidP="00A1642C">
            <w:pPr>
              <w:jc w:val="both"/>
              <w:rPr>
                <w:rFonts w:cstheme="minorHAnsi"/>
              </w:rPr>
            </w:pPr>
            <w:r w:rsidRPr="008D1306">
              <w:rPr>
                <w:rFonts w:cstheme="minorHAnsi"/>
                <w:lang w:val="en"/>
              </w:rPr>
              <w:t>In the case of distance learning, there may be deviations in the location of the course, the implementation of activities, the methods of interpretation and teaching and assessment methods, student obligations and available literature. The course leader and teaching assistant will inform students about this when distance learning begins. The learning outcomes remain unchanged.</w:t>
            </w:r>
          </w:p>
        </w:tc>
      </w:tr>
    </w:tbl>
    <w:p w14:paraId="2C0E3BD4" w14:textId="77777777" w:rsidR="00732584" w:rsidRDefault="00732584" w:rsidP="00A1642C">
      <w:pPr>
        <w:jc w:val="both"/>
        <w:rPr>
          <w:rFonts w:eastAsia="Times New Roman" w:cs="Arial"/>
          <w:lang w:eastAsia="hr-HR"/>
        </w:rPr>
        <w:sectPr w:rsidR="00732584" w:rsidSect="00732584">
          <w:pgSz w:w="11910" w:h="16840"/>
          <w:pgMar w:top="1380" w:right="566" w:bottom="280" w:left="1275" w:header="720" w:footer="720" w:gutter="0"/>
          <w:cols w:space="720"/>
        </w:sectPr>
      </w:pPr>
    </w:p>
    <w:tbl>
      <w:tblPr>
        <w:tblW w:w="9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336"/>
        <w:gridCol w:w="7031"/>
      </w:tblGrid>
      <w:tr w:rsidR="00171B47" w:rsidRPr="008D1306" w14:paraId="7E985191" w14:textId="77777777" w:rsidTr="008D1306">
        <w:trPr>
          <w:trHeight w:val="770"/>
        </w:trPr>
        <w:tc>
          <w:tcPr>
            <w:tcW w:w="2336" w:type="dxa"/>
            <w:shd w:val="clear" w:color="auto" w:fill="F3F3F3"/>
            <w:tcMar>
              <w:top w:w="72" w:type="dxa"/>
              <w:left w:w="144" w:type="dxa"/>
              <w:bottom w:w="72" w:type="dxa"/>
              <w:right w:w="144" w:type="dxa"/>
            </w:tcMar>
            <w:vAlign w:val="center"/>
            <w:hideMark/>
          </w:tcPr>
          <w:p w14:paraId="5816C987" w14:textId="637B8BBD" w:rsidR="00171B47" w:rsidRPr="008D1306" w:rsidRDefault="00171B47" w:rsidP="00A1642C">
            <w:pPr>
              <w:jc w:val="both"/>
              <w:rPr>
                <w:rFonts w:eastAsia="Times New Roman" w:cs="Arial"/>
                <w:lang w:eastAsia="hr-HR"/>
              </w:rPr>
            </w:pPr>
            <w:r w:rsidRPr="008D1306">
              <w:rPr>
                <w:rFonts w:eastAsia="Times New Roman" w:cs="Arial"/>
                <w:lang w:eastAsia="hr-HR"/>
              </w:rPr>
              <w:t>Bibliography</w:t>
            </w:r>
          </w:p>
        </w:tc>
        <w:tc>
          <w:tcPr>
            <w:tcW w:w="7031" w:type="dxa"/>
            <w:shd w:val="clear" w:color="auto" w:fill="FFFFFF"/>
            <w:tcMar>
              <w:top w:w="72" w:type="dxa"/>
              <w:left w:w="144" w:type="dxa"/>
              <w:bottom w:w="72" w:type="dxa"/>
              <w:right w:w="144" w:type="dxa"/>
            </w:tcMar>
            <w:vAlign w:val="center"/>
          </w:tcPr>
          <w:p w14:paraId="7D3E172E" w14:textId="77777777" w:rsidR="00171B47" w:rsidRPr="008D1306" w:rsidRDefault="00171B47" w:rsidP="00A1642C">
            <w:pPr>
              <w:tabs>
                <w:tab w:val="left" w:pos="420"/>
              </w:tabs>
              <w:outlineLvl w:val="2"/>
              <w:rPr>
                <w:rFonts w:eastAsia="Times New Roman" w:cs="Times New Roman"/>
                <w:bCs/>
                <w:lang w:eastAsia="hr-HR"/>
              </w:rPr>
            </w:pPr>
            <w:r w:rsidRPr="008D1306">
              <w:rPr>
                <w:rFonts w:eastAsia="Times New Roman" w:cs="Times New Roman"/>
                <w:bCs/>
                <w:lang w:eastAsia="hr-HR"/>
              </w:rPr>
              <w:t>Mandatory:</w:t>
            </w:r>
          </w:p>
          <w:p w14:paraId="520C496E" w14:textId="77777777" w:rsidR="00171B47" w:rsidRPr="008D1306" w:rsidRDefault="00171B47" w:rsidP="00B87C5C">
            <w:pPr>
              <w:widowControl/>
              <w:numPr>
                <w:ilvl w:val="0"/>
                <w:numId w:val="439"/>
              </w:numPr>
              <w:tabs>
                <w:tab w:val="left" w:pos="420"/>
              </w:tabs>
              <w:autoSpaceDE/>
              <w:autoSpaceDN/>
              <w:spacing w:line="259" w:lineRule="auto"/>
              <w:ind w:left="0" w:firstLine="0"/>
              <w:rPr>
                <w:rFonts w:eastAsia="Times New Roman" w:cs="Times New Roman"/>
                <w:lang w:eastAsia="hr-HR"/>
              </w:rPr>
            </w:pPr>
            <w:r w:rsidRPr="008D1306">
              <w:rPr>
                <w:rFonts w:eastAsia="Times New Roman" w:cs="Times New Roman"/>
                <w:lang w:eastAsia="hr-HR"/>
              </w:rPr>
              <w:t xml:space="preserve">Findak, V. (2003). </w:t>
            </w:r>
            <w:r w:rsidRPr="008D1306">
              <w:rPr>
                <w:rFonts w:eastAsia="Times New Roman" w:cs="Times New Roman"/>
                <w:i/>
                <w:iCs/>
                <w:lang w:eastAsia="hr-HR"/>
              </w:rPr>
              <w:t>Metodika tjelesne i zdravstvene kulture</w:t>
            </w:r>
            <w:r w:rsidRPr="008D1306">
              <w:rPr>
                <w:rFonts w:eastAsia="Times New Roman" w:cs="Times New Roman"/>
                <w:lang w:eastAsia="hr-HR"/>
              </w:rPr>
              <w:t>. Zagreb: Školska knjiga.</w:t>
            </w:r>
          </w:p>
          <w:p w14:paraId="3C69D568" w14:textId="77777777" w:rsidR="00171B47" w:rsidRPr="008D1306" w:rsidRDefault="00171B47" w:rsidP="00B87C5C">
            <w:pPr>
              <w:widowControl/>
              <w:numPr>
                <w:ilvl w:val="0"/>
                <w:numId w:val="439"/>
              </w:numPr>
              <w:tabs>
                <w:tab w:val="left" w:pos="420"/>
              </w:tabs>
              <w:autoSpaceDE/>
              <w:autoSpaceDN/>
              <w:spacing w:line="259" w:lineRule="auto"/>
              <w:ind w:left="0" w:firstLine="0"/>
              <w:rPr>
                <w:rFonts w:eastAsia="Times New Roman" w:cs="Times New Roman"/>
                <w:lang w:eastAsia="hr-HR"/>
              </w:rPr>
            </w:pPr>
            <w:r w:rsidRPr="008D1306">
              <w:rPr>
                <w:rFonts w:eastAsia="Times New Roman" w:cs="Times New Roman"/>
                <w:lang w:eastAsia="hr-HR"/>
              </w:rPr>
              <w:t xml:space="preserve">Findak, V., Metikoš, D., Mraković, M., Neljak, B., &amp; Prot, F. (2000). </w:t>
            </w:r>
            <w:r w:rsidRPr="008D1306">
              <w:rPr>
                <w:rFonts w:eastAsia="Times New Roman" w:cs="Times New Roman"/>
                <w:i/>
                <w:iCs/>
                <w:lang w:eastAsia="hr-HR"/>
              </w:rPr>
              <w:t>Motorička znanja</w:t>
            </w:r>
            <w:r w:rsidRPr="008D1306">
              <w:rPr>
                <w:rFonts w:eastAsia="Times New Roman" w:cs="Times New Roman"/>
                <w:lang w:eastAsia="hr-HR"/>
              </w:rPr>
              <w:t>. Zagreb.</w:t>
            </w:r>
          </w:p>
          <w:p w14:paraId="432CC575" w14:textId="77777777" w:rsidR="00171B47" w:rsidRPr="008D1306" w:rsidRDefault="00171B47" w:rsidP="00B87C5C">
            <w:pPr>
              <w:widowControl/>
              <w:numPr>
                <w:ilvl w:val="0"/>
                <w:numId w:val="439"/>
              </w:numPr>
              <w:tabs>
                <w:tab w:val="left" w:pos="420"/>
              </w:tabs>
              <w:autoSpaceDE/>
              <w:autoSpaceDN/>
              <w:spacing w:line="259" w:lineRule="auto"/>
              <w:ind w:left="0" w:firstLine="0"/>
              <w:rPr>
                <w:rFonts w:eastAsia="Times New Roman" w:cs="Times New Roman"/>
                <w:lang w:eastAsia="hr-HR"/>
              </w:rPr>
            </w:pPr>
            <w:r w:rsidRPr="008D1306">
              <w:rPr>
                <w:rFonts w:eastAsia="Times New Roman" w:cs="Times New Roman"/>
                <w:lang w:eastAsia="hr-HR"/>
              </w:rPr>
              <w:t xml:space="preserve">Neljak, B. (2011). </w:t>
            </w:r>
            <w:r w:rsidRPr="008D1306">
              <w:rPr>
                <w:rFonts w:eastAsia="Times New Roman" w:cs="Times New Roman"/>
                <w:i/>
                <w:iCs/>
                <w:lang w:eastAsia="hr-HR"/>
              </w:rPr>
              <w:t>Opća kineziološka metodika</w:t>
            </w:r>
            <w:r w:rsidRPr="008D1306">
              <w:rPr>
                <w:rFonts w:eastAsia="Times New Roman" w:cs="Times New Roman"/>
                <w:lang w:eastAsia="hr-HR"/>
              </w:rPr>
              <w:t>. Zagreb: Kineziološki fakultet, Sveučilišta u Zagrebu.</w:t>
            </w:r>
          </w:p>
          <w:p w14:paraId="279FE8B4" w14:textId="77777777" w:rsidR="00171B47" w:rsidRPr="008D1306" w:rsidRDefault="00171B47" w:rsidP="00B87C5C">
            <w:pPr>
              <w:widowControl/>
              <w:numPr>
                <w:ilvl w:val="0"/>
                <w:numId w:val="439"/>
              </w:numPr>
              <w:tabs>
                <w:tab w:val="left" w:pos="420"/>
              </w:tabs>
              <w:autoSpaceDE/>
              <w:autoSpaceDN/>
              <w:spacing w:line="259" w:lineRule="auto"/>
              <w:ind w:left="0" w:firstLine="0"/>
              <w:rPr>
                <w:rFonts w:eastAsia="Times New Roman" w:cs="Times New Roman"/>
                <w:lang w:eastAsia="hr-HR"/>
              </w:rPr>
            </w:pPr>
            <w:r w:rsidRPr="008D1306">
              <w:rPr>
                <w:rFonts w:eastAsia="Times New Roman" w:cs="Times New Roman"/>
                <w:lang w:eastAsia="hr-HR"/>
              </w:rPr>
              <w:t xml:space="preserve">Pejčić, A., &amp; Trajkovski, B. (2018). </w:t>
            </w:r>
            <w:r w:rsidRPr="008D1306">
              <w:rPr>
                <w:rFonts w:eastAsia="Times New Roman" w:cs="Times New Roman"/>
                <w:i/>
                <w:iCs/>
                <w:lang w:eastAsia="hr-HR"/>
              </w:rPr>
              <w:t>Što i kako vježbati s djecom u vrtiću i školi</w:t>
            </w:r>
            <w:r w:rsidRPr="008D1306">
              <w:rPr>
                <w:rFonts w:eastAsia="Times New Roman" w:cs="Times New Roman"/>
                <w:lang w:eastAsia="hr-HR"/>
              </w:rPr>
              <w:t>. Rijeka: Učiteljski fakultet Sveučilišta u Rijeci.</w:t>
            </w:r>
          </w:p>
          <w:p w14:paraId="7A0AD541" w14:textId="77777777" w:rsidR="00EA753E" w:rsidRDefault="00EA753E" w:rsidP="00A1642C">
            <w:pPr>
              <w:tabs>
                <w:tab w:val="left" w:pos="420"/>
              </w:tabs>
              <w:outlineLvl w:val="2"/>
              <w:rPr>
                <w:rFonts w:eastAsia="Times New Roman" w:cs="Times New Roman"/>
                <w:bCs/>
                <w:lang w:eastAsia="hr-HR"/>
              </w:rPr>
            </w:pPr>
          </w:p>
          <w:p w14:paraId="3CAF1B01" w14:textId="03B60C84" w:rsidR="00171B47" w:rsidRPr="008D1306" w:rsidRDefault="00171B47" w:rsidP="00A1642C">
            <w:pPr>
              <w:tabs>
                <w:tab w:val="left" w:pos="420"/>
              </w:tabs>
              <w:outlineLvl w:val="2"/>
              <w:rPr>
                <w:rFonts w:eastAsia="Times New Roman" w:cs="Times New Roman"/>
                <w:bCs/>
                <w:lang w:eastAsia="hr-HR"/>
              </w:rPr>
            </w:pPr>
            <w:r w:rsidRPr="008D1306">
              <w:rPr>
                <w:rFonts w:eastAsia="Times New Roman" w:cs="Times New Roman"/>
                <w:bCs/>
                <w:lang w:eastAsia="hr-HR"/>
              </w:rPr>
              <w:t>Optional:</w:t>
            </w:r>
          </w:p>
          <w:p w14:paraId="24ABD87F" w14:textId="77777777" w:rsidR="00171B47" w:rsidRPr="008D1306" w:rsidRDefault="00171B47" w:rsidP="00B87C5C">
            <w:pPr>
              <w:widowControl/>
              <w:numPr>
                <w:ilvl w:val="0"/>
                <w:numId w:val="440"/>
              </w:numPr>
              <w:tabs>
                <w:tab w:val="left" w:pos="420"/>
              </w:tabs>
              <w:autoSpaceDE/>
              <w:autoSpaceDN/>
              <w:spacing w:line="259" w:lineRule="auto"/>
              <w:ind w:left="0" w:firstLine="0"/>
              <w:rPr>
                <w:rFonts w:eastAsia="Times New Roman" w:cs="Times New Roman"/>
                <w:lang w:eastAsia="hr-HR"/>
              </w:rPr>
            </w:pPr>
            <w:r w:rsidRPr="008D1306">
              <w:rPr>
                <w:rFonts w:eastAsia="Times New Roman" w:cs="Times New Roman"/>
                <w:lang w:eastAsia="hr-HR"/>
              </w:rPr>
              <w:t xml:space="preserve">Neljak i suradnici. (2008). </w:t>
            </w:r>
            <w:r w:rsidRPr="008D1306">
              <w:rPr>
                <w:rFonts w:eastAsia="Times New Roman" w:cs="Times New Roman"/>
                <w:i/>
                <w:iCs/>
                <w:lang w:eastAsia="hr-HR"/>
              </w:rPr>
              <w:t>Vježbajmo zajedno 1, 2, 3 i 4</w:t>
            </w:r>
            <w:r w:rsidRPr="008D1306">
              <w:rPr>
                <w:rFonts w:eastAsia="Times New Roman" w:cs="Times New Roman"/>
                <w:lang w:eastAsia="hr-HR"/>
              </w:rPr>
              <w:t>. Zagreb: Profil.</w:t>
            </w:r>
          </w:p>
          <w:p w14:paraId="6F9D3F86" w14:textId="77777777" w:rsidR="00171B47" w:rsidRPr="008D1306" w:rsidRDefault="00171B47" w:rsidP="00B87C5C">
            <w:pPr>
              <w:widowControl/>
              <w:numPr>
                <w:ilvl w:val="0"/>
                <w:numId w:val="440"/>
              </w:numPr>
              <w:tabs>
                <w:tab w:val="left" w:pos="420"/>
              </w:tabs>
              <w:autoSpaceDE/>
              <w:autoSpaceDN/>
              <w:spacing w:line="259" w:lineRule="auto"/>
              <w:ind w:left="0" w:firstLine="0"/>
              <w:rPr>
                <w:rFonts w:eastAsia="Times New Roman" w:cs="Times New Roman"/>
                <w:lang w:eastAsia="hr-HR"/>
              </w:rPr>
            </w:pPr>
            <w:r w:rsidRPr="008D1306">
              <w:rPr>
                <w:rFonts w:eastAsia="Times New Roman" w:cs="Times New Roman"/>
                <w:lang w:eastAsia="hr-HR"/>
              </w:rPr>
              <w:t xml:space="preserve">Živčić Marković, K., &amp; Breslauer, N. (2011). </w:t>
            </w:r>
            <w:r w:rsidRPr="008D1306">
              <w:rPr>
                <w:rFonts w:eastAsia="Times New Roman" w:cs="Times New Roman"/>
                <w:i/>
                <w:iCs/>
                <w:lang w:eastAsia="hr-HR"/>
              </w:rPr>
              <w:t>Opisi nastavnih tema i kriterij ocjenjivanja: Tjelesna i zdravstvena kultura u razrednoj nastavi</w:t>
            </w:r>
            <w:r w:rsidRPr="008D1306">
              <w:rPr>
                <w:rFonts w:eastAsia="Times New Roman" w:cs="Times New Roman"/>
                <w:lang w:eastAsia="hr-HR"/>
              </w:rPr>
              <w:t>. Čakovec: Međimursko veleučilište.</w:t>
            </w:r>
          </w:p>
          <w:p w14:paraId="7E9AEB24" w14:textId="77777777" w:rsidR="00171B47" w:rsidRPr="008D1306" w:rsidRDefault="00171B47" w:rsidP="00B87C5C">
            <w:pPr>
              <w:widowControl/>
              <w:numPr>
                <w:ilvl w:val="0"/>
                <w:numId w:val="440"/>
              </w:numPr>
              <w:tabs>
                <w:tab w:val="left" w:pos="420"/>
              </w:tabs>
              <w:autoSpaceDE/>
              <w:autoSpaceDN/>
              <w:spacing w:line="259" w:lineRule="auto"/>
              <w:ind w:left="0" w:firstLine="0"/>
              <w:rPr>
                <w:rFonts w:eastAsia="Times New Roman" w:cs="Times New Roman"/>
                <w:lang w:eastAsia="hr-HR"/>
              </w:rPr>
            </w:pPr>
            <w:r w:rsidRPr="008D1306">
              <w:rPr>
                <w:rFonts w:eastAsia="Times New Roman" w:cs="Times New Roman"/>
                <w:lang w:eastAsia="hr-HR"/>
              </w:rPr>
              <w:t xml:space="preserve">Sekulić, D., &amp; Metikoš, D. (2007). </w:t>
            </w:r>
            <w:r w:rsidRPr="008D1306">
              <w:rPr>
                <w:rFonts w:eastAsia="Times New Roman" w:cs="Times New Roman"/>
                <w:i/>
                <w:iCs/>
                <w:lang w:eastAsia="hr-HR"/>
              </w:rPr>
              <w:t>Uvod u transformacijske postupke u kineziologiji</w:t>
            </w:r>
            <w:r w:rsidRPr="008D1306">
              <w:rPr>
                <w:rFonts w:eastAsia="Times New Roman" w:cs="Times New Roman"/>
                <w:lang w:eastAsia="hr-HR"/>
              </w:rPr>
              <w:t>. Split: Fakultet prirodoslovno-matematičkih znanosti i kineziologije Sveučilišta u Splitu.</w:t>
            </w:r>
          </w:p>
          <w:p w14:paraId="183BC0D6" w14:textId="77777777" w:rsidR="00171B47" w:rsidRPr="008D1306" w:rsidRDefault="00171B47" w:rsidP="00B87C5C">
            <w:pPr>
              <w:widowControl/>
              <w:numPr>
                <w:ilvl w:val="0"/>
                <w:numId w:val="440"/>
              </w:numPr>
              <w:tabs>
                <w:tab w:val="left" w:pos="420"/>
              </w:tabs>
              <w:autoSpaceDE/>
              <w:autoSpaceDN/>
              <w:spacing w:line="259" w:lineRule="auto"/>
              <w:ind w:left="0" w:firstLine="0"/>
              <w:rPr>
                <w:rFonts w:eastAsia="Times New Roman" w:cs="Times New Roman"/>
                <w:lang w:eastAsia="hr-HR"/>
              </w:rPr>
            </w:pPr>
            <w:r w:rsidRPr="008D1306">
              <w:rPr>
                <w:rFonts w:eastAsia="Times New Roman" w:cs="Times New Roman"/>
                <w:lang w:eastAsia="hr-HR"/>
              </w:rPr>
              <w:t xml:space="preserve">Trajkovski, B. (2018). </w:t>
            </w:r>
            <w:r w:rsidRPr="008D1306">
              <w:rPr>
                <w:rFonts w:eastAsia="Times New Roman" w:cs="Times New Roman"/>
                <w:i/>
                <w:iCs/>
                <w:lang w:eastAsia="hr-HR"/>
              </w:rPr>
              <w:t>Primjena elementarnih igara u radu s djecom u Tjelesnoj i zdravstvenoj kulturi</w:t>
            </w:r>
            <w:r w:rsidRPr="008D1306">
              <w:rPr>
                <w:rFonts w:eastAsia="Times New Roman" w:cs="Times New Roman"/>
                <w:lang w:eastAsia="hr-HR"/>
              </w:rPr>
              <w:t>. Rijeka: Centar za istraživanje djetinjstva, Učiteljski fakultet u Rijeci.</w:t>
            </w:r>
          </w:p>
          <w:p w14:paraId="0C7BE97D" w14:textId="77777777" w:rsidR="00EA753E" w:rsidRDefault="00EA753E" w:rsidP="00A1642C">
            <w:pPr>
              <w:tabs>
                <w:tab w:val="left" w:pos="420"/>
              </w:tabs>
              <w:outlineLvl w:val="2"/>
              <w:rPr>
                <w:rFonts w:eastAsia="Times New Roman" w:cs="Times New Roman"/>
                <w:bCs/>
                <w:lang w:eastAsia="hr-HR"/>
              </w:rPr>
            </w:pPr>
          </w:p>
          <w:p w14:paraId="476195DA" w14:textId="0CA40C63" w:rsidR="00171B47" w:rsidRPr="008D1306" w:rsidRDefault="00171B47" w:rsidP="00A1642C">
            <w:pPr>
              <w:tabs>
                <w:tab w:val="left" w:pos="420"/>
              </w:tabs>
              <w:outlineLvl w:val="2"/>
              <w:rPr>
                <w:rFonts w:eastAsia="Times New Roman" w:cs="Times New Roman"/>
                <w:bCs/>
                <w:lang w:eastAsia="hr-HR"/>
              </w:rPr>
            </w:pPr>
            <w:r w:rsidRPr="008D1306">
              <w:rPr>
                <w:rFonts w:eastAsia="Times New Roman" w:cs="Times New Roman"/>
                <w:bCs/>
                <w:lang w:eastAsia="hr-HR"/>
              </w:rPr>
              <w:t>Referential:</w:t>
            </w:r>
          </w:p>
          <w:p w14:paraId="05BEAA4F" w14:textId="77777777" w:rsidR="00171B47" w:rsidRPr="008D1306" w:rsidRDefault="00171B47" w:rsidP="00A1642C">
            <w:pPr>
              <w:tabs>
                <w:tab w:val="left" w:pos="420"/>
              </w:tabs>
              <w:jc w:val="both"/>
              <w:rPr>
                <w:rFonts w:eastAsia="Times New Roman" w:cstheme="minorHAnsi"/>
                <w:lang w:val="it-IT" w:eastAsia="hr-HR"/>
              </w:rPr>
            </w:pPr>
            <w:r w:rsidRPr="008D1306">
              <w:rPr>
                <w:rFonts w:eastAsia="Times New Roman" w:cs="Times New Roman"/>
                <w:lang w:eastAsia="hr-HR"/>
              </w:rPr>
              <w:t xml:space="preserve">1. Ministarstvo znanosti, obrazovanja i sporta. (2019). </w:t>
            </w:r>
            <w:r w:rsidRPr="008D1306">
              <w:rPr>
                <w:rFonts w:eastAsia="Times New Roman" w:cs="Times New Roman"/>
                <w:i/>
                <w:iCs/>
                <w:lang w:eastAsia="hr-HR"/>
              </w:rPr>
              <w:t>Predmetni kurikulum</w:t>
            </w:r>
            <w:r w:rsidRPr="008D1306">
              <w:rPr>
                <w:rFonts w:eastAsia="Times New Roman" w:cs="Times New Roman"/>
                <w:lang w:eastAsia="hr-HR"/>
              </w:rPr>
              <w:t>. Zagreb: MZOS.</w:t>
            </w:r>
          </w:p>
        </w:tc>
      </w:tr>
    </w:tbl>
    <w:p w14:paraId="37D2FD9B" w14:textId="77777777" w:rsidR="007A1F9E" w:rsidRPr="004737E0" w:rsidRDefault="007A1F9E">
      <w:pPr>
        <w:pStyle w:val="TableParagraph"/>
        <w:jc w:val="both"/>
        <w:rPr>
          <w:rFonts w:asciiTheme="majorHAnsi" w:hAnsiTheme="majorHAnsi"/>
        </w:rPr>
        <w:sectPr w:rsidR="007A1F9E" w:rsidRPr="004737E0" w:rsidSect="00732584">
          <w:pgSz w:w="11910" w:h="16840"/>
          <w:pgMar w:top="1380" w:right="566" w:bottom="280" w:left="1275" w:header="720" w:footer="720" w:gutter="0"/>
          <w:cols w:space="720"/>
        </w:sectPr>
      </w:pPr>
    </w:p>
    <w:p w14:paraId="64E2B032" w14:textId="77777777" w:rsidR="007A1F9E" w:rsidRDefault="007A1F9E">
      <w:pPr>
        <w:pStyle w:val="TableParagraph"/>
        <w:rPr>
          <w:rFonts w:asciiTheme="majorHAnsi" w:hAnsiTheme="majorHAnsi"/>
        </w:rPr>
      </w:pPr>
    </w:p>
    <w:p w14:paraId="5CE24CB1" w14:textId="77777777" w:rsidR="00171B47" w:rsidRDefault="00171B47">
      <w:pPr>
        <w:pStyle w:val="TableParagraph"/>
        <w:rPr>
          <w:rFonts w:asciiTheme="majorHAnsi" w:hAnsiTheme="majorHAnsi"/>
        </w:rPr>
      </w:pPr>
    </w:p>
    <w:p w14:paraId="0660CC1F" w14:textId="77777777" w:rsidR="00171B47" w:rsidRDefault="00171B47">
      <w:pPr>
        <w:pStyle w:val="TableParagraph"/>
        <w:rPr>
          <w:rFonts w:asciiTheme="majorHAnsi" w:hAnsiTheme="majorHAnsi"/>
        </w:rPr>
      </w:pPr>
    </w:p>
    <w:p w14:paraId="313BFBA9" w14:textId="77777777" w:rsidR="00171B47" w:rsidRDefault="00171B47">
      <w:pPr>
        <w:pStyle w:val="TableParagraph"/>
        <w:rPr>
          <w:rFonts w:asciiTheme="majorHAnsi" w:hAnsiTheme="majorHAnsi"/>
        </w:rPr>
      </w:pPr>
    </w:p>
    <w:p w14:paraId="54EFDF29" w14:textId="77777777" w:rsidR="00171B47" w:rsidRDefault="00171B47">
      <w:pPr>
        <w:pStyle w:val="TableParagraph"/>
        <w:rPr>
          <w:rFonts w:asciiTheme="majorHAnsi" w:hAnsiTheme="majorHAnsi"/>
        </w:rPr>
      </w:pPr>
    </w:p>
    <w:p w14:paraId="6F6570CE" w14:textId="77777777" w:rsidR="00171B47" w:rsidRDefault="00171B47">
      <w:pPr>
        <w:pStyle w:val="TableParagraph"/>
        <w:rPr>
          <w:rFonts w:asciiTheme="majorHAnsi" w:hAnsiTheme="majorHAnsi"/>
        </w:rPr>
      </w:pPr>
    </w:p>
    <w:p w14:paraId="21328B20" w14:textId="77777777" w:rsidR="00171B47" w:rsidRPr="004737E0" w:rsidRDefault="00171B47">
      <w:pPr>
        <w:pStyle w:val="TableParagraph"/>
        <w:rPr>
          <w:rFonts w:asciiTheme="majorHAnsi" w:hAnsiTheme="majorHAnsi"/>
        </w:rPr>
        <w:sectPr w:rsidR="00171B47"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2410"/>
        <w:gridCol w:w="1426"/>
        <w:gridCol w:w="2691"/>
      </w:tblGrid>
      <w:tr w:rsidR="007A1F9E" w:rsidRPr="004737E0" w14:paraId="1F579FD6" w14:textId="77777777">
        <w:trPr>
          <w:trHeight w:val="424"/>
        </w:trPr>
        <w:tc>
          <w:tcPr>
            <w:tcW w:w="9067" w:type="dxa"/>
            <w:gridSpan w:val="4"/>
            <w:shd w:val="clear" w:color="auto" w:fill="F3F3F3"/>
          </w:tcPr>
          <w:p w14:paraId="2B0FFC87" w14:textId="77777777" w:rsidR="007A1F9E" w:rsidRPr="004737E0" w:rsidRDefault="000E1E7D">
            <w:pPr>
              <w:pStyle w:val="TableParagraph"/>
              <w:spacing w:before="72"/>
              <w:ind w:right="121"/>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910ADE9" w14:textId="77777777">
        <w:trPr>
          <w:trHeight w:val="707"/>
        </w:trPr>
        <w:tc>
          <w:tcPr>
            <w:tcW w:w="2540" w:type="dxa"/>
            <w:shd w:val="clear" w:color="auto" w:fill="F3F3F3"/>
          </w:tcPr>
          <w:p w14:paraId="7F9B9195"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527" w:type="dxa"/>
            <w:gridSpan w:val="3"/>
          </w:tcPr>
          <w:p w14:paraId="0E2CEDDA"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118954</w:t>
            </w:r>
          </w:p>
          <w:p w14:paraId="6CAD8D3F" w14:textId="08B92ABE"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Children's</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English</w:t>
            </w:r>
            <w:r w:rsidRPr="004737E0">
              <w:rPr>
                <w:rFonts w:asciiTheme="majorHAnsi" w:hAnsiTheme="majorHAnsi"/>
                <w:spacing w:val="-2"/>
              </w:rPr>
              <w:t xml:space="preserve"> </w:t>
            </w:r>
            <w:r w:rsidRPr="004737E0">
              <w:rPr>
                <w:rFonts w:asciiTheme="majorHAnsi" w:hAnsiTheme="majorHAnsi"/>
                <w:spacing w:val="-4"/>
              </w:rPr>
              <w:t>III</w:t>
            </w:r>
          </w:p>
        </w:tc>
      </w:tr>
      <w:tr w:rsidR="007A1F9E" w:rsidRPr="004737E0" w14:paraId="5A67B471" w14:textId="77777777">
        <w:trPr>
          <w:trHeight w:val="707"/>
        </w:trPr>
        <w:tc>
          <w:tcPr>
            <w:tcW w:w="2540" w:type="dxa"/>
            <w:shd w:val="clear" w:color="auto" w:fill="F3F3F3"/>
          </w:tcPr>
          <w:p w14:paraId="6FEC9F9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Names of</w:t>
            </w:r>
            <w:r w:rsidRPr="004737E0">
              <w:rPr>
                <w:rFonts w:asciiTheme="majorHAnsi" w:hAnsiTheme="majorHAnsi"/>
                <w:spacing w:val="-1"/>
              </w:rPr>
              <w:t xml:space="preserve"> </w:t>
            </w:r>
            <w:r w:rsidRPr="004737E0">
              <w:rPr>
                <w:rFonts w:asciiTheme="majorHAnsi" w:hAnsiTheme="majorHAnsi"/>
                <w:spacing w:val="-2"/>
              </w:rPr>
              <w:t>Lecturers</w:t>
            </w:r>
          </w:p>
        </w:tc>
        <w:tc>
          <w:tcPr>
            <w:tcW w:w="6527" w:type="dxa"/>
            <w:gridSpan w:val="3"/>
          </w:tcPr>
          <w:p w14:paraId="6FFE239F" w14:textId="77777777" w:rsidR="00E41412" w:rsidRPr="004737E0" w:rsidRDefault="00831504" w:rsidP="00E41412">
            <w:pPr>
              <w:pStyle w:val="TableParagraph"/>
              <w:spacing w:before="213" w:line="281" w:lineRule="exact"/>
              <w:ind w:left="141"/>
              <w:rPr>
                <w:rFonts w:asciiTheme="majorHAnsi" w:hAnsiTheme="majorHAnsi"/>
              </w:rPr>
            </w:pPr>
            <w:hyperlink r:id="rId248" w:history="1">
              <w:r w:rsidR="00E41412" w:rsidRPr="00E41412">
                <w:rPr>
                  <w:rStyle w:val="Hiperveza"/>
                  <w:rFonts w:asciiTheme="majorHAnsi" w:hAnsiTheme="majorHAnsi"/>
                </w:rPr>
                <w:t>Assistant professor</w:t>
              </w:r>
              <w:r w:rsidR="00E41412" w:rsidRPr="00E41412">
                <w:rPr>
                  <w:rStyle w:val="Hiperveza"/>
                  <w:rFonts w:asciiTheme="majorHAnsi" w:hAnsiTheme="majorHAnsi"/>
                  <w:spacing w:val="-3"/>
                </w:rPr>
                <w:t xml:space="preserve"> </w:t>
              </w:r>
              <w:r w:rsidR="00E41412" w:rsidRPr="00E41412">
                <w:rPr>
                  <w:rStyle w:val="Hiperveza"/>
                  <w:rFonts w:asciiTheme="majorHAnsi" w:hAnsiTheme="majorHAnsi"/>
                </w:rPr>
                <w:t>Ester Vidović, PhD</w:t>
              </w:r>
            </w:hyperlink>
          </w:p>
          <w:p w14:paraId="62185452" w14:textId="2AA7953C" w:rsidR="007A1F9E" w:rsidRPr="004737E0" w:rsidRDefault="00831504">
            <w:pPr>
              <w:pStyle w:val="TableParagraph"/>
              <w:spacing w:line="281" w:lineRule="exact"/>
              <w:ind w:left="143"/>
              <w:rPr>
                <w:rFonts w:asciiTheme="majorHAnsi" w:hAnsiTheme="majorHAnsi"/>
              </w:rPr>
            </w:pPr>
            <w:hyperlink r:id="rId249" w:history="1">
              <w:r w:rsidR="00AB0374" w:rsidRPr="00AB0374">
                <w:rPr>
                  <w:rStyle w:val="Hiperveza"/>
                  <w:rFonts w:asciiTheme="majorHAnsi" w:hAnsiTheme="majorHAnsi"/>
                </w:rPr>
                <w:t>Alenka Patrun,</w:t>
              </w:r>
              <w:r w:rsidR="00AB0374" w:rsidRPr="00AB0374">
                <w:rPr>
                  <w:rStyle w:val="Hiperveza"/>
                  <w:rFonts w:asciiTheme="majorHAnsi" w:hAnsiTheme="majorHAnsi"/>
                  <w:spacing w:val="-1"/>
                </w:rPr>
                <w:t xml:space="preserve"> </w:t>
              </w:r>
              <w:r w:rsidR="00AB0374" w:rsidRPr="00AB0374">
                <w:rPr>
                  <w:rStyle w:val="Hiperveza"/>
                  <w:rFonts w:asciiTheme="majorHAnsi" w:hAnsiTheme="majorHAnsi"/>
                  <w:spacing w:val="-2"/>
                </w:rPr>
                <w:t>lecturer</w:t>
              </w:r>
            </w:hyperlink>
          </w:p>
        </w:tc>
      </w:tr>
      <w:tr w:rsidR="007A1F9E" w:rsidRPr="004737E0" w14:paraId="7ED5DC6A" w14:textId="77777777">
        <w:trPr>
          <w:trHeight w:val="707"/>
        </w:trPr>
        <w:tc>
          <w:tcPr>
            <w:tcW w:w="2540" w:type="dxa"/>
            <w:shd w:val="clear" w:color="auto" w:fill="F3F3F3"/>
          </w:tcPr>
          <w:p w14:paraId="5782270B"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527" w:type="dxa"/>
            <w:gridSpan w:val="3"/>
          </w:tcPr>
          <w:p w14:paraId="3720C29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integrated</w:t>
            </w:r>
            <w:r w:rsidRPr="004737E0">
              <w:rPr>
                <w:rFonts w:asciiTheme="majorHAnsi" w:hAnsiTheme="majorHAnsi"/>
                <w:spacing w:val="-8"/>
              </w:rPr>
              <w:t xml:space="preserve"> </w:t>
            </w:r>
            <w:r w:rsidRPr="004737E0">
              <w:rPr>
                <w:rFonts w:asciiTheme="majorHAnsi" w:hAnsiTheme="majorHAnsi"/>
              </w:rPr>
              <w:t>undergraduate</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graduate</w:t>
            </w:r>
            <w:r w:rsidRPr="004737E0">
              <w:rPr>
                <w:rFonts w:asciiTheme="majorHAnsi" w:hAnsiTheme="majorHAnsi"/>
                <w:spacing w:val="-6"/>
              </w:rPr>
              <w:t xml:space="preserve"> </w:t>
            </w:r>
            <w:r w:rsidRPr="004737E0">
              <w:rPr>
                <w:rFonts w:asciiTheme="majorHAnsi" w:hAnsiTheme="majorHAnsi"/>
              </w:rPr>
              <w:t>Teacher study in the Croatian language</w:t>
            </w:r>
          </w:p>
        </w:tc>
      </w:tr>
      <w:tr w:rsidR="007A1F9E" w:rsidRPr="004737E0" w14:paraId="3F909267" w14:textId="77777777">
        <w:trPr>
          <w:trHeight w:val="424"/>
        </w:trPr>
        <w:tc>
          <w:tcPr>
            <w:tcW w:w="2540" w:type="dxa"/>
            <w:shd w:val="clear" w:color="auto" w:fill="F3F3F3"/>
          </w:tcPr>
          <w:p w14:paraId="6D75CC3C"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410" w:type="dxa"/>
          </w:tcPr>
          <w:p w14:paraId="5B291235"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Mandatory</w:t>
            </w:r>
          </w:p>
        </w:tc>
        <w:tc>
          <w:tcPr>
            <w:tcW w:w="1426" w:type="dxa"/>
            <w:shd w:val="clear" w:color="auto" w:fill="E6E6E6"/>
          </w:tcPr>
          <w:p w14:paraId="51AC5132"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spacing w:val="-2"/>
              </w:rPr>
              <w:t>level</w:t>
            </w:r>
          </w:p>
        </w:tc>
        <w:tc>
          <w:tcPr>
            <w:tcW w:w="2691" w:type="dxa"/>
          </w:tcPr>
          <w:p w14:paraId="5AB3D21D" w14:textId="77777777" w:rsidR="007A1F9E" w:rsidRPr="004737E0" w:rsidRDefault="000E1E7D">
            <w:pPr>
              <w:pStyle w:val="TableParagraph"/>
              <w:spacing w:before="71"/>
              <w:ind w:left="142"/>
              <w:rPr>
                <w:rFonts w:asciiTheme="majorHAnsi" w:hAnsiTheme="majorHAnsi"/>
              </w:rPr>
            </w:pPr>
            <w:r w:rsidRPr="004737E0">
              <w:rPr>
                <w:rFonts w:asciiTheme="majorHAnsi" w:hAnsiTheme="majorHAnsi"/>
                <w:spacing w:val="-2"/>
              </w:rPr>
              <w:t>integrated</w:t>
            </w:r>
          </w:p>
        </w:tc>
      </w:tr>
      <w:tr w:rsidR="007A1F9E" w:rsidRPr="004737E0" w14:paraId="6026705F" w14:textId="77777777">
        <w:trPr>
          <w:trHeight w:val="707"/>
        </w:trPr>
        <w:tc>
          <w:tcPr>
            <w:tcW w:w="2540" w:type="dxa"/>
            <w:shd w:val="clear" w:color="auto" w:fill="F3F3F3"/>
          </w:tcPr>
          <w:p w14:paraId="284D5A87"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410" w:type="dxa"/>
          </w:tcPr>
          <w:p w14:paraId="3A96B01B" w14:textId="3C3E6571" w:rsidR="007A1F9E" w:rsidRPr="004737E0" w:rsidRDefault="00171B47">
            <w:pPr>
              <w:pStyle w:val="TableParagraph"/>
              <w:spacing w:before="213"/>
              <w:ind w:left="143"/>
              <w:rPr>
                <w:rFonts w:asciiTheme="majorHAnsi" w:hAnsiTheme="majorHAnsi"/>
              </w:rPr>
            </w:pPr>
            <w:r w:rsidRPr="004737E0">
              <w:rPr>
                <w:rFonts w:asciiTheme="majorHAnsi" w:hAnsiTheme="majorHAnsi"/>
                <w:spacing w:val="-2"/>
              </w:rPr>
              <w:t>W</w:t>
            </w:r>
            <w:r w:rsidR="000E1E7D" w:rsidRPr="004737E0">
              <w:rPr>
                <w:rFonts w:asciiTheme="majorHAnsi" w:hAnsiTheme="majorHAnsi"/>
                <w:spacing w:val="-2"/>
              </w:rPr>
              <w:t>inter</w:t>
            </w:r>
          </w:p>
        </w:tc>
        <w:tc>
          <w:tcPr>
            <w:tcW w:w="1426" w:type="dxa"/>
            <w:shd w:val="clear" w:color="auto" w:fill="E6E6E6"/>
          </w:tcPr>
          <w:p w14:paraId="41EEC517" w14:textId="77777777" w:rsidR="007A1F9E" w:rsidRPr="004737E0" w:rsidRDefault="000E1E7D">
            <w:pPr>
              <w:pStyle w:val="TableParagraph"/>
              <w:spacing w:before="74"/>
              <w:ind w:left="143" w:right="533"/>
              <w:rPr>
                <w:rFonts w:asciiTheme="majorHAnsi" w:hAnsiTheme="majorHAnsi"/>
              </w:rPr>
            </w:pPr>
            <w:r w:rsidRPr="004737E0">
              <w:rPr>
                <w:rFonts w:asciiTheme="majorHAnsi" w:hAnsiTheme="majorHAnsi"/>
              </w:rPr>
              <w:t>Year</w:t>
            </w:r>
            <w:r w:rsidRPr="004737E0">
              <w:rPr>
                <w:rFonts w:asciiTheme="majorHAnsi" w:hAnsiTheme="majorHAnsi"/>
                <w:spacing w:val="-14"/>
              </w:rPr>
              <w:t xml:space="preserve"> </w:t>
            </w:r>
            <w:r w:rsidRPr="004737E0">
              <w:rPr>
                <w:rFonts w:asciiTheme="majorHAnsi" w:hAnsiTheme="majorHAnsi"/>
              </w:rPr>
              <w:t xml:space="preserve">of </w:t>
            </w:r>
            <w:r w:rsidRPr="004737E0">
              <w:rPr>
                <w:rFonts w:asciiTheme="majorHAnsi" w:hAnsiTheme="majorHAnsi"/>
                <w:spacing w:val="-2"/>
              </w:rPr>
              <w:t>study</w:t>
            </w:r>
          </w:p>
        </w:tc>
        <w:tc>
          <w:tcPr>
            <w:tcW w:w="2691" w:type="dxa"/>
          </w:tcPr>
          <w:p w14:paraId="000BCF90" w14:textId="19BF9AEA" w:rsidR="007A1F9E" w:rsidRPr="004737E0" w:rsidRDefault="000E1E7D">
            <w:pPr>
              <w:pStyle w:val="TableParagraph"/>
              <w:spacing w:before="213"/>
              <w:ind w:left="142"/>
              <w:rPr>
                <w:rFonts w:asciiTheme="majorHAnsi" w:hAnsiTheme="majorHAnsi"/>
              </w:rPr>
            </w:pPr>
            <w:r w:rsidRPr="004737E0">
              <w:rPr>
                <w:rFonts w:asciiTheme="majorHAnsi" w:hAnsiTheme="majorHAnsi"/>
                <w:spacing w:val="-5"/>
              </w:rPr>
              <w:t>V</w:t>
            </w:r>
          </w:p>
        </w:tc>
      </w:tr>
      <w:tr w:rsidR="007A1F9E" w:rsidRPr="004737E0" w14:paraId="167992EB" w14:textId="77777777">
        <w:trPr>
          <w:trHeight w:val="987"/>
        </w:trPr>
        <w:tc>
          <w:tcPr>
            <w:tcW w:w="2540" w:type="dxa"/>
            <w:shd w:val="clear" w:color="auto" w:fill="F3F3F3"/>
          </w:tcPr>
          <w:p w14:paraId="3DB1DB08" w14:textId="77777777" w:rsidR="007A1F9E" w:rsidRPr="004737E0" w:rsidRDefault="007A1F9E">
            <w:pPr>
              <w:pStyle w:val="TableParagraph"/>
              <w:spacing w:before="73"/>
              <w:rPr>
                <w:rFonts w:asciiTheme="majorHAnsi" w:hAnsiTheme="majorHAnsi"/>
              </w:rPr>
            </w:pPr>
          </w:p>
          <w:p w14:paraId="6B2CA64F"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410" w:type="dxa"/>
          </w:tcPr>
          <w:p w14:paraId="2AF50DD3" w14:textId="1819BEB2" w:rsidR="007A1F9E" w:rsidRPr="004737E0" w:rsidRDefault="000E1E7D">
            <w:pPr>
              <w:pStyle w:val="TableParagraph"/>
              <w:spacing w:before="74"/>
              <w:ind w:left="143"/>
              <w:rPr>
                <w:rFonts w:asciiTheme="majorHAnsi" w:hAnsiTheme="majorHAnsi"/>
              </w:rPr>
            </w:pPr>
            <w:r w:rsidRPr="004737E0">
              <w:rPr>
                <w:rFonts w:asciiTheme="majorHAnsi" w:hAnsiTheme="majorHAnsi"/>
              </w:rPr>
              <w:t xml:space="preserve">hall </w:t>
            </w:r>
            <w:r w:rsidR="00171B47">
              <w:rPr>
                <w:rFonts w:asciiTheme="majorHAnsi" w:hAnsiTheme="majorHAnsi"/>
              </w:rPr>
              <w:t>,</w:t>
            </w:r>
            <w:r w:rsidRPr="004737E0">
              <w:rPr>
                <w:rFonts w:asciiTheme="majorHAnsi" w:hAnsiTheme="majorHAnsi"/>
              </w:rPr>
              <w:t xml:space="preserve"> library,</w:t>
            </w:r>
            <w:r w:rsidRPr="004737E0">
              <w:rPr>
                <w:rFonts w:asciiTheme="majorHAnsi" w:hAnsiTheme="majorHAnsi"/>
                <w:spacing w:val="-14"/>
              </w:rPr>
              <w:t xml:space="preserve"> </w:t>
            </w:r>
            <w:r w:rsidRPr="004737E0">
              <w:rPr>
                <w:rFonts w:asciiTheme="majorHAnsi" w:hAnsiTheme="majorHAnsi"/>
              </w:rPr>
              <w:t>Book</w:t>
            </w:r>
            <w:r w:rsidRPr="004737E0">
              <w:rPr>
                <w:rFonts w:asciiTheme="majorHAnsi" w:hAnsiTheme="majorHAnsi"/>
                <w:spacing w:val="-13"/>
              </w:rPr>
              <w:t xml:space="preserve"> </w:t>
            </w:r>
            <w:r w:rsidRPr="004737E0">
              <w:rPr>
                <w:rFonts w:asciiTheme="majorHAnsi" w:hAnsiTheme="majorHAnsi"/>
              </w:rPr>
              <w:t>Fair</w:t>
            </w:r>
            <w:r w:rsidRPr="004737E0">
              <w:rPr>
                <w:rFonts w:asciiTheme="majorHAnsi" w:hAnsiTheme="majorHAnsi"/>
                <w:spacing w:val="-13"/>
              </w:rPr>
              <w:t xml:space="preserve"> </w:t>
            </w:r>
            <w:r w:rsidRPr="004737E0">
              <w:rPr>
                <w:rFonts w:asciiTheme="majorHAnsi" w:hAnsiTheme="majorHAnsi"/>
              </w:rPr>
              <w:t xml:space="preserve">in </w:t>
            </w:r>
            <w:r w:rsidRPr="004737E0">
              <w:rPr>
                <w:rFonts w:asciiTheme="majorHAnsi" w:hAnsiTheme="majorHAnsi"/>
                <w:spacing w:val="-4"/>
              </w:rPr>
              <w:t>Pula</w:t>
            </w:r>
          </w:p>
        </w:tc>
        <w:tc>
          <w:tcPr>
            <w:tcW w:w="1426" w:type="dxa"/>
            <w:shd w:val="clear" w:color="auto" w:fill="E6E6E6"/>
          </w:tcPr>
          <w:p w14:paraId="16202B80"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language (other languages)</w:t>
            </w:r>
          </w:p>
        </w:tc>
        <w:tc>
          <w:tcPr>
            <w:tcW w:w="2691" w:type="dxa"/>
          </w:tcPr>
          <w:p w14:paraId="6B318ACA" w14:textId="77777777" w:rsidR="007A1F9E" w:rsidRPr="004737E0" w:rsidRDefault="007A1F9E">
            <w:pPr>
              <w:pStyle w:val="TableParagraph"/>
              <w:spacing w:before="73"/>
              <w:rPr>
                <w:rFonts w:asciiTheme="majorHAnsi" w:hAnsiTheme="majorHAnsi"/>
              </w:rPr>
            </w:pPr>
          </w:p>
          <w:p w14:paraId="66A6578C" w14:textId="77777777" w:rsidR="007A1F9E" w:rsidRPr="004737E0" w:rsidRDefault="000E1E7D">
            <w:pPr>
              <w:pStyle w:val="TableParagraph"/>
              <w:ind w:left="142"/>
              <w:rPr>
                <w:rFonts w:asciiTheme="majorHAnsi" w:hAnsiTheme="majorHAnsi"/>
              </w:rPr>
            </w:pPr>
            <w:r w:rsidRPr="004737E0">
              <w:rPr>
                <w:rFonts w:asciiTheme="majorHAnsi" w:hAnsiTheme="majorHAnsi"/>
                <w:spacing w:val="-2"/>
              </w:rPr>
              <w:t>English</w:t>
            </w:r>
          </w:p>
        </w:tc>
      </w:tr>
      <w:tr w:rsidR="007A1F9E" w:rsidRPr="004737E0" w14:paraId="50B39FB7" w14:textId="77777777">
        <w:trPr>
          <w:trHeight w:val="988"/>
        </w:trPr>
        <w:tc>
          <w:tcPr>
            <w:tcW w:w="2540" w:type="dxa"/>
            <w:shd w:val="clear" w:color="auto" w:fill="F3F3F3"/>
          </w:tcPr>
          <w:p w14:paraId="5105FAEA" w14:textId="77777777" w:rsidR="007A1F9E" w:rsidRPr="004737E0" w:rsidRDefault="007A1F9E">
            <w:pPr>
              <w:pStyle w:val="TableParagraph"/>
              <w:spacing w:before="73"/>
              <w:rPr>
                <w:rFonts w:asciiTheme="majorHAnsi" w:hAnsiTheme="majorHAnsi"/>
              </w:rPr>
            </w:pPr>
          </w:p>
          <w:p w14:paraId="6D77D007"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410" w:type="dxa"/>
          </w:tcPr>
          <w:p w14:paraId="28748166" w14:textId="77777777" w:rsidR="007A1F9E" w:rsidRPr="004737E0" w:rsidRDefault="007A1F9E">
            <w:pPr>
              <w:pStyle w:val="TableParagraph"/>
              <w:spacing w:before="73"/>
              <w:rPr>
                <w:rFonts w:asciiTheme="majorHAnsi" w:hAnsiTheme="majorHAnsi"/>
              </w:rPr>
            </w:pPr>
          </w:p>
          <w:p w14:paraId="1894EC6A"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3</w:t>
            </w:r>
          </w:p>
        </w:tc>
        <w:tc>
          <w:tcPr>
            <w:tcW w:w="1426" w:type="dxa"/>
            <w:shd w:val="clear" w:color="auto" w:fill="E6E6E6"/>
          </w:tcPr>
          <w:p w14:paraId="243E677D" w14:textId="77777777" w:rsidR="007A1F9E" w:rsidRPr="004737E0" w:rsidRDefault="000E1E7D">
            <w:pPr>
              <w:pStyle w:val="TableParagraph"/>
              <w:spacing w:before="74"/>
              <w:ind w:left="143" w:right="160"/>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2691" w:type="dxa"/>
          </w:tcPr>
          <w:p w14:paraId="0914FD1B" w14:textId="77777777" w:rsidR="007A1F9E" w:rsidRPr="004737E0" w:rsidRDefault="007A1F9E">
            <w:pPr>
              <w:pStyle w:val="TableParagraph"/>
              <w:spacing w:before="73"/>
              <w:rPr>
                <w:rFonts w:asciiTheme="majorHAnsi" w:hAnsiTheme="majorHAnsi"/>
              </w:rPr>
            </w:pPr>
          </w:p>
          <w:p w14:paraId="053EAE5C" w14:textId="459DDDA3" w:rsidR="007A1F9E" w:rsidRPr="004737E0" w:rsidRDefault="000E1E7D">
            <w:pPr>
              <w:pStyle w:val="TableParagraph"/>
              <w:ind w:left="142"/>
              <w:rPr>
                <w:rFonts w:asciiTheme="majorHAnsi" w:hAnsiTheme="majorHAnsi"/>
              </w:rPr>
            </w:pPr>
            <w:r w:rsidRPr="004737E0">
              <w:rPr>
                <w:rFonts w:asciiTheme="majorHAnsi" w:hAnsiTheme="majorHAnsi"/>
              </w:rPr>
              <w:t>15</w:t>
            </w:r>
            <w:r w:rsidR="00171B47">
              <w:rPr>
                <w:rFonts w:asciiTheme="majorHAnsi" w:hAnsiTheme="majorHAnsi"/>
              </w:rPr>
              <w:t>L</w:t>
            </w:r>
            <w:r w:rsidRPr="004737E0">
              <w:rPr>
                <w:rFonts w:asciiTheme="majorHAnsi" w:hAnsiTheme="majorHAnsi"/>
              </w:rPr>
              <w:t>–</w:t>
            </w:r>
            <w:r w:rsidRPr="004737E0">
              <w:rPr>
                <w:rFonts w:asciiTheme="majorHAnsi" w:hAnsiTheme="majorHAnsi"/>
                <w:spacing w:val="-2"/>
              </w:rPr>
              <w:t xml:space="preserve"> </w:t>
            </w:r>
            <w:r w:rsidR="00171B47">
              <w:rPr>
                <w:rFonts w:asciiTheme="majorHAnsi" w:hAnsiTheme="majorHAnsi"/>
              </w:rPr>
              <w:t>15S</w:t>
            </w:r>
            <w:r w:rsidRPr="004737E0">
              <w:rPr>
                <w:rFonts w:asciiTheme="majorHAnsi" w:hAnsiTheme="majorHAnsi"/>
              </w:rPr>
              <w:t>V</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00171B47">
              <w:rPr>
                <w:rFonts w:asciiTheme="majorHAnsi" w:hAnsiTheme="majorHAnsi"/>
                <w:spacing w:val="-5"/>
              </w:rPr>
              <w:t>0T</w:t>
            </w:r>
          </w:p>
        </w:tc>
      </w:tr>
      <w:tr w:rsidR="007A1F9E" w:rsidRPr="004737E0" w14:paraId="0EEC8803" w14:textId="77777777">
        <w:trPr>
          <w:trHeight w:val="988"/>
        </w:trPr>
        <w:tc>
          <w:tcPr>
            <w:tcW w:w="2540" w:type="dxa"/>
            <w:shd w:val="clear" w:color="auto" w:fill="F3F3F3"/>
          </w:tcPr>
          <w:p w14:paraId="16031456" w14:textId="77777777" w:rsidR="007A1F9E" w:rsidRPr="004737E0" w:rsidRDefault="007A1F9E">
            <w:pPr>
              <w:pStyle w:val="TableParagraph"/>
              <w:spacing w:before="73"/>
              <w:rPr>
                <w:rFonts w:asciiTheme="majorHAnsi" w:hAnsiTheme="majorHAnsi"/>
              </w:rPr>
            </w:pPr>
          </w:p>
          <w:p w14:paraId="0F2FED74"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Prerequisites</w:t>
            </w:r>
          </w:p>
        </w:tc>
        <w:tc>
          <w:tcPr>
            <w:tcW w:w="6527" w:type="dxa"/>
            <w:gridSpan w:val="3"/>
          </w:tcPr>
          <w:p w14:paraId="3CB5362F" w14:textId="109C94BE" w:rsidR="007A1F9E" w:rsidRPr="004737E0" w:rsidRDefault="000E1E7D">
            <w:pPr>
              <w:pStyle w:val="TableParagraph"/>
              <w:spacing w:before="74"/>
              <w:ind w:left="143"/>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take</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4"/>
              </w:rPr>
              <w:t xml:space="preserve"> </w:t>
            </w:r>
            <w:r w:rsidR="00EA753E">
              <w:rPr>
                <w:rFonts w:asciiTheme="majorHAnsi" w:hAnsiTheme="majorHAnsi"/>
              </w:rPr>
              <w:t>students</w:t>
            </w:r>
            <w:r w:rsidRPr="004737E0">
              <w:rPr>
                <w:rFonts w:asciiTheme="majorHAnsi" w:hAnsiTheme="majorHAnsi"/>
                <w:spacing w:val="-3"/>
              </w:rPr>
              <w:t xml:space="preserve"> </w:t>
            </w:r>
            <w:r w:rsidRPr="004737E0">
              <w:rPr>
                <w:rFonts w:asciiTheme="majorHAnsi" w:hAnsiTheme="majorHAnsi"/>
              </w:rPr>
              <w:t>must</w:t>
            </w:r>
            <w:r w:rsidRPr="004737E0">
              <w:rPr>
                <w:rFonts w:asciiTheme="majorHAnsi" w:hAnsiTheme="majorHAnsi"/>
                <w:spacing w:val="-5"/>
              </w:rPr>
              <w:t xml:space="preserve"> </w:t>
            </w:r>
            <w:r w:rsidRPr="004737E0">
              <w:rPr>
                <w:rFonts w:asciiTheme="majorHAnsi" w:hAnsiTheme="majorHAnsi"/>
              </w:rPr>
              <w:t>first</w:t>
            </w:r>
            <w:r w:rsidRPr="004737E0">
              <w:rPr>
                <w:rFonts w:asciiTheme="majorHAnsi" w:hAnsiTheme="majorHAnsi"/>
                <w:spacing w:val="-5"/>
              </w:rPr>
              <w:t xml:space="preserve"> </w:t>
            </w:r>
            <w:r w:rsidRPr="004737E0">
              <w:rPr>
                <w:rFonts w:asciiTheme="majorHAnsi" w:hAnsiTheme="majorHAnsi"/>
              </w:rPr>
              <w:t>pass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following</w:t>
            </w:r>
            <w:r w:rsidRPr="004737E0">
              <w:rPr>
                <w:rFonts w:asciiTheme="majorHAnsi" w:hAnsiTheme="majorHAnsi"/>
                <w:spacing w:val="-6"/>
              </w:rPr>
              <w:t xml:space="preserve"> </w:t>
            </w:r>
            <w:r w:rsidRPr="004737E0">
              <w:rPr>
                <w:rFonts w:asciiTheme="majorHAnsi" w:hAnsiTheme="majorHAnsi"/>
              </w:rPr>
              <w:t>courses: Children's Literature in English I, Children's Literature in English II.</w:t>
            </w:r>
          </w:p>
        </w:tc>
      </w:tr>
      <w:tr w:rsidR="007A1F9E" w:rsidRPr="004737E0" w14:paraId="7EAAC546" w14:textId="77777777">
        <w:trPr>
          <w:trHeight w:val="1552"/>
        </w:trPr>
        <w:tc>
          <w:tcPr>
            <w:tcW w:w="2540" w:type="dxa"/>
            <w:shd w:val="clear" w:color="auto" w:fill="F3F3F3"/>
          </w:tcPr>
          <w:p w14:paraId="232A93E3" w14:textId="77777777" w:rsidR="007A1F9E" w:rsidRPr="004737E0" w:rsidRDefault="007A1F9E">
            <w:pPr>
              <w:pStyle w:val="TableParagraph"/>
              <w:rPr>
                <w:rFonts w:asciiTheme="majorHAnsi" w:hAnsiTheme="majorHAnsi"/>
              </w:rPr>
            </w:pPr>
          </w:p>
          <w:p w14:paraId="3378392B" w14:textId="77777777" w:rsidR="007A1F9E" w:rsidRPr="004737E0" w:rsidRDefault="007A1F9E">
            <w:pPr>
              <w:pStyle w:val="TableParagraph"/>
              <w:spacing w:before="72"/>
              <w:rPr>
                <w:rFonts w:asciiTheme="majorHAnsi" w:hAnsiTheme="majorHAnsi"/>
              </w:rPr>
            </w:pPr>
          </w:p>
          <w:p w14:paraId="2635E7F6"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Correlativity</w:t>
            </w:r>
          </w:p>
        </w:tc>
        <w:tc>
          <w:tcPr>
            <w:tcW w:w="6527" w:type="dxa"/>
            <w:gridSpan w:val="3"/>
          </w:tcPr>
          <w:p w14:paraId="7D108AD3" w14:textId="2A027982" w:rsidR="007A1F9E" w:rsidRPr="004737E0" w:rsidRDefault="000E1E7D">
            <w:pPr>
              <w:pStyle w:val="TableParagraph"/>
              <w:spacing w:before="74"/>
              <w:ind w:left="143"/>
              <w:rPr>
                <w:rFonts w:asciiTheme="majorHAnsi" w:hAnsiTheme="majorHAnsi"/>
              </w:rPr>
            </w:pP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6"/>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6"/>
              </w:rPr>
              <w:t xml:space="preserve"> </w:t>
            </w:r>
            <w:r w:rsidRPr="004737E0">
              <w:rPr>
                <w:rFonts w:asciiTheme="majorHAnsi" w:hAnsiTheme="majorHAnsi"/>
              </w:rPr>
              <w:t>II,</w:t>
            </w:r>
            <w:r w:rsidRPr="004737E0">
              <w:rPr>
                <w:rFonts w:asciiTheme="majorHAnsi" w:hAnsiTheme="majorHAnsi"/>
                <w:spacing w:val="-6"/>
              </w:rPr>
              <w:t xml:space="preserve"> </w:t>
            </w:r>
            <w:r w:rsidRPr="004737E0">
              <w:rPr>
                <w:rFonts w:asciiTheme="majorHAnsi" w:hAnsiTheme="majorHAnsi"/>
              </w:rPr>
              <w:t>Children's</w:t>
            </w:r>
            <w:r w:rsidRPr="004737E0">
              <w:rPr>
                <w:rFonts w:asciiTheme="majorHAnsi" w:hAnsiTheme="majorHAnsi"/>
                <w:spacing w:val="-6"/>
              </w:rPr>
              <w:t xml:space="preserve"> </w:t>
            </w:r>
            <w:r w:rsidRPr="004737E0">
              <w:rPr>
                <w:rFonts w:asciiTheme="majorHAnsi" w:hAnsiTheme="majorHAnsi"/>
              </w:rPr>
              <w:t xml:space="preserve">literature, English language teaching methodology, Speaking </w:t>
            </w:r>
            <w:r w:rsidR="00EA753E">
              <w:rPr>
                <w:rFonts w:asciiTheme="majorHAnsi" w:hAnsiTheme="majorHAnsi"/>
              </w:rPr>
              <w:t>skill practice</w:t>
            </w:r>
            <w:r w:rsidRPr="004737E0">
              <w:rPr>
                <w:rFonts w:asciiTheme="majorHAnsi" w:hAnsiTheme="majorHAnsi"/>
              </w:rPr>
              <w:t xml:space="preserve"> I, Speaking </w:t>
            </w:r>
            <w:r w:rsidR="00EA753E">
              <w:rPr>
                <w:rFonts w:asciiTheme="majorHAnsi" w:hAnsiTheme="majorHAnsi"/>
              </w:rPr>
              <w:t>skill practice</w:t>
            </w:r>
            <w:r w:rsidRPr="004737E0">
              <w:rPr>
                <w:rFonts w:asciiTheme="majorHAnsi" w:hAnsiTheme="majorHAnsi"/>
              </w:rPr>
              <w:t xml:space="preserve"> II, Introduction to English grammar, pedagogical-psychological courses that students </w:t>
            </w:r>
            <w:r w:rsidR="00EA753E">
              <w:rPr>
                <w:rFonts w:asciiTheme="majorHAnsi" w:hAnsiTheme="majorHAnsi"/>
              </w:rPr>
              <w:t xml:space="preserve">attend </w:t>
            </w:r>
            <w:r w:rsidRPr="004737E0">
              <w:rPr>
                <w:rFonts w:asciiTheme="majorHAnsi" w:hAnsiTheme="majorHAnsi"/>
              </w:rPr>
              <w:t>in their mother tongue.</w:t>
            </w:r>
          </w:p>
        </w:tc>
      </w:tr>
      <w:tr w:rsidR="007A1F9E" w:rsidRPr="004737E0" w14:paraId="0DD54792" w14:textId="77777777">
        <w:trPr>
          <w:trHeight w:val="707"/>
        </w:trPr>
        <w:tc>
          <w:tcPr>
            <w:tcW w:w="2540" w:type="dxa"/>
            <w:shd w:val="clear" w:color="auto" w:fill="F3F3F3"/>
          </w:tcPr>
          <w:p w14:paraId="785EFBBF" w14:textId="77777777" w:rsidR="007A1F9E" w:rsidRPr="004737E0" w:rsidRDefault="000E1E7D">
            <w:pPr>
              <w:pStyle w:val="TableParagraph"/>
              <w:spacing w:before="71"/>
              <w:ind w:left="143" w:right="153"/>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27" w:type="dxa"/>
            <w:gridSpan w:val="3"/>
          </w:tcPr>
          <w:p w14:paraId="6EECCF30" w14:textId="77777777" w:rsidR="007A1F9E" w:rsidRPr="004737E0" w:rsidRDefault="000E1E7D">
            <w:pPr>
              <w:pStyle w:val="TableParagraph"/>
              <w:spacing w:before="71"/>
              <w:ind w:left="143" w:right="164"/>
              <w:rPr>
                <w:rFonts w:asciiTheme="majorHAnsi" w:hAnsiTheme="majorHAnsi"/>
              </w:rPr>
            </w:pPr>
            <w:r w:rsidRPr="004737E0">
              <w:rPr>
                <w:rFonts w:asciiTheme="majorHAnsi" w:hAnsiTheme="majorHAnsi"/>
              </w:rPr>
              <w:t>acquire</w:t>
            </w:r>
            <w:r w:rsidRPr="004737E0">
              <w:rPr>
                <w:rFonts w:asciiTheme="majorHAnsi" w:hAnsiTheme="majorHAnsi"/>
                <w:spacing w:val="-8"/>
              </w:rPr>
              <w:t xml:space="preserve"> </w:t>
            </w:r>
            <w:r w:rsidRPr="004737E0">
              <w:rPr>
                <w:rFonts w:asciiTheme="majorHAnsi" w:hAnsiTheme="majorHAnsi"/>
              </w:rPr>
              <w:t>competences</w:t>
            </w:r>
            <w:r w:rsidRPr="004737E0">
              <w:rPr>
                <w:rFonts w:asciiTheme="majorHAnsi" w:hAnsiTheme="majorHAnsi"/>
                <w:spacing w:val="-8"/>
              </w:rPr>
              <w:t xml:space="preserve"> </w:t>
            </w:r>
            <w:r w:rsidRPr="004737E0">
              <w:rPr>
                <w:rFonts w:asciiTheme="majorHAnsi" w:hAnsiTheme="majorHAnsi"/>
              </w:rPr>
              <w:t>for</w:t>
            </w:r>
            <w:r w:rsidRPr="004737E0">
              <w:rPr>
                <w:rFonts w:asciiTheme="majorHAnsi" w:hAnsiTheme="majorHAnsi"/>
                <w:spacing w:val="-9"/>
              </w:rPr>
              <w:t xml:space="preserve"> </w:t>
            </w:r>
            <w:r w:rsidRPr="004737E0">
              <w:rPr>
                <w:rFonts w:asciiTheme="majorHAnsi" w:hAnsiTheme="majorHAnsi"/>
              </w:rPr>
              <w:t>classifying,</w:t>
            </w:r>
            <w:r w:rsidRPr="004737E0">
              <w:rPr>
                <w:rFonts w:asciiTheme="majorHAnsi" w:hAnsiTheme="majorHAnsi"/>
                <w:spacing w:val="-8"/>
              </w:rPr>
              <w:t xml:space="preserve"> </w:t>
            </w:r>
            <w:r w:rsidRPr="004737E0">
              <w:rPr>
                <w:rFonts w:asciiTheme="majorHAnsi" w:hAnsiTheme="majorHAnsi"/>
              </w:rPr>
              <w:t>interpreting</w:t>
            </w:r>
            <w:r w:rsidRPr="004737E0">
              <w:rPr>
                <w:rFonts w:asciiTheme="majorHAnsi" w:hAnsiTheme="majorHAnsi"/>
                <w:spacing w:val="-9"/>
              </w:rPr>
              <w:t xml:space="preserve"> </w:t>
            </w:r>
            <w:r w:rsidRPr="004737E0">
              <w:rPr>
                <w:rFonts w:asciiTheme="majorHAnsi" w:hAnsiTheme="majorHAnsi"/>
              </w:rPr>
              <w:t>and analyzing children's literature in English</w:t>
            </w:r>
          </w:p>
        </w:tc>
      </w:tr>
      <w:tr w:rsidR="007A1F9E" w:rsidRPr="004737E0" w14:paraId="38EB64F6" w14:textId="77777777">
        <w:trPr>
          <w:trHeight w:val="2956"/>
        </w:trPr>
        <w:tc>
          <w:tcPr>
            <w:tcW w:w="2540" w:type="dxa"/>
            <w:shd w:val="clear" w:color="auto" w:fill="F3F3F3"/>
          </w:tcPr>
          <w:p w14:paraId="4A276B81" w14:textId="77777777" w:rsidR="007A1F9E" w:rsidRPr="004737E0" w:rsidRDefault="007A1F9E">
            <w:pPr>
              <w:pStyle w:val="TableParagraph"/>
              <w:rPr>
                <w:rFonts w:asciiTheme="majorHAnsi" w:hAnsiTheme="majorHAnsi"/>
              </w:rPr>
            </w:pPr>
          </w:p>
          <w:p w14:paraId="655407EE" w14:textId="77777777" w:rsidR="007A1F9E" w:rsidRPr="004737E0" w:rsidRDefault="007A1F9E">
            <w:pPr>
              <w:pStyle w:val="TableParagraph"/>
              <w:rPr>
                <w:rFonts w:asciiTheme="majorHAnsi" w:hAnsiTheme="majorHAnsi"/>
              </w:rPr>
            </w:pPr>
          </w:p>
          <w:p w14:paraId="63C12E05" w14:textId="77777777" w:rsidR="007A1F9E" w:rsidRPr="004737E0" w:rsidRDefault="007A1F9E">
            <w:pPr>
              <w:pStyle w:val="TableParagraph"/>
              <w:rPr>
                <w:rFonts w:asciiTheme="majorHAnsi" w:hAnsiTheme="majorHAnsi"/>
              </w:rPr>
            </w:pPr>
          </w:p>
          <w:p w14:paraId="050F59A0" w14:textId="77777777" w:rsidR="007A1F9E" w:rsidRPr="004737E0" w:rsidRDefault="007A1F9E">
            <w:pPr>
              <w:pStyle w:val="TableParagraph"/>
              <w:spacing w:before="213"/>
              <w:rPr>
                <w:rFonts w:asciiTheme="majorHAnsi" w:hAnsiTheme="majorHAnsi"/>
              </w:rPr>
            </w:pPr>
          </w:p>
          <w:p w14:paraId="38EE0081"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27" w:type="dxa"/>
            <w:gridSpan w:val="3"/>
          </w:tcPr>
          <w:p w14:paraId="1D96233E" w14:textId="77777777" w:rsidR="007A1F9E" w:rsidRPr="004737E0" w:rsidRDefault="000E1E7D" w:rsidP="00B87C5C">
            <w:pPr>
              <w:pStyle w:val="TableParagraph"/>
              <w:numPr>
                <w:ilvl w:val="0"/>
                <w:numId w:val="96"/>
              </w:numPr>
              <w:tabs>
                <w:tab w:val="left" w:pos="1211"/>
              </w:tabs>
              <w:spacing w:before="71"/>
              <w:ind w:right="389"/>
              <w:rPr>
                <w:rFonts w:asciiTheme="majorHAnsi" w:hAnsiTheme="majorHAnsi"/>
              </w:rPr>
            </w:pPr>
            <w:r w:rsidRPr="004737E0">
              <w:rPr>
                <w:rFonts w:asciiTheme="majorHAnsi" w:hAnsiTheme="majorHAnsi"/>
              </w:rPr>
              <w:t>properly</w:t>
            </w:r>
            <w:r w:rsidRPr="004737E0">
              <w:rPr>
                <w:rFonts w:asciiTheme="majorHAnsi" w:hAnsiTheme="majorHAnsi"/>
                <w:spacing w:val="-7"/>
              </w:rPr>
              <w:t xml:space="preserve"> </w:t>
            </w:r>
            <w:r w:rsidRPr="004737E0">
              <w:rPr>
                <w:rFonts w:asciiTheme="majorHAnsi" w:hAnsiTheme="majorHAnsi"/>
              </w:rPr>
              <w:t>define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use</w:t>
            </w:r>
            <w:r w:rsidRPr="004737E0">
              <w:rPr>
                <w:rFonts w:asciiTheme="majorHAnsi" w:hAnsiTheme="majorHAnsi"/>
                <w:spacing w:val="-5"/>
              </w:rPr>
              <w:t xml:space="preserve"> </w:t>
            </w:r>
            <w:r w:rsidRPr="004737E0">
              <w:rPr>
                <w:rFonts w:asciiTheme="majorHAnsi" w:hAnsiTheme="majorHAnsi"/>
              </w:rPr>
              <w:t>basic</w:t>
            </w:r>
            <w:r w:rsidRPr="004737E0">
              <w:rPr>
                <w:rFonts w:asciiTheme="majorHAnsi" w:hAnsiTheme="majorHAnsi"/>
                <w:spacing w:val="-6"/>
              </w:rPr>
              <w:t xml:space="preserve"> </w:t>
            </w:r>
            <w:r w:rsidRPr="004737E0">
              <w:rPr>
                <w:rFonts w:asciiTheme="majorHAnsi" w:hAnsiTheme="majorHAnsi"/>
              </w:rPr>
              <w:t>concepts</w:t>
            </w:r>
            <w:r w:rsidRPr="004737E0">
              <w:rPr>
                <w:rFonts w:asciiTheme="majorHAnsi" w:hAnsiTheme="majorHAnsi"/>
                <w:spacing w:val="-5"/>
              </w:rPr>
              <w:t xml:space="preserve"> </w:t>
            </w:r>
            <w:r w:rsidRPr="004737E0">
              <w:rPr>
                <w:rFonts w:asciiTheme="majorHAnsi" w:hAnsiTheme="majorHAnsi"/>
              </w:rPr>
              <w:t>from</w:t>
            </w:r>
            <w:r w:rsidRPr="004737E0">
              <w:rPr>
                <w:rFonts w:asciiTheme="majorHAnsi" w:hAnsiTheme="majorHAnsi"/>
                <w:spacing w:val="-6"/>
              </w:rPr>
              <w:t xml:space="preserve"> </w:t>
            </w:r>
            <w:r w:rsidRPr="004737E0">
              <w:rPr>
                <w:rFonts w:asciiTheme="majorHAnsi" w:hAnsiTheme="majorHAnsi"/>
              </w:rPr>
              <w:t>the field of literary theory</w:t>
            </w:r>
          </w:p>
          <w:p w14:paraId="23D2B4DA" w14:textId="7D29B104" w:rsidR="007A1F9E" w:rsidRPr="004737E0" w:rsidRDefault="000E1E7D" w:rsidP="00B87C5C">
            <w:pPr>
              <w:pStyle w:val="TableParagraph"/>
              <w:numPr>
                <w:ilvl w:val="0"/>
                <w:numId w:val="96"/>
              </w:numPr>
              <w:tabs>
                <w:tab w:val="left" w:pos="1211"/>
              </w:tabs>
              <w:spacing w:before="2"/>
              <w:ind w:right="377"/>
              <w:rPr>
                <w:rFonts w:asciiTheme="majorHAnsi" w:hAnsiTheme="majorHAnsi"/>
              </w:rPr>
            </w:pPr>
            <w:r w:rsidRPr="004737E0">
              <w:rPr>
                <w:rFonts w:asciiTheme="majorHAnsi" w:hAnsiTheme="majorHAnsi"/>
              </w:rPr>
              <w:t>compare</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attitudes,</w:t>
            </w:r>
            <w:r w:rsidRPr="004737E0">
              <w:rPr>
                <w:rFonts w:asciiTheme="majorHAnsi" w:hAnsiTheme="majorHAnsi"/>
                <w:spacing w:val="-7"/>
              </w:rPr>
              <w:t xml:space="preserve"> </w:t>
            </w:r>
            <w:r w:rsidRPr="004737E0">
              <w:rPr>
                <w:rFonts w:asciiTheme="majorHAnsi" w:hAnsiTheme="majorHAnsi"/>
              </w:rPr>
              <w:t>mood</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atmosphere of certain literary eras, works and authors of children's literature in English</w:t>
            </w:r>
          </w:p>
          <w:p w14:paraId="6570D2EE" w14:textId="77777777" w:rsidR="007A1F9E" w:rsidRPr="004737E0" w:rsidRDefault="000E1E7D" w:rsidP="00B87C5C">
            <w:pPr>
              <w:pStyle w:val="TableParagraph"/>
              <w:numPr>
                <w:ilvl w:val="0"/>
                <w:numId w:val="96"/>
              </w:numPr>
              <w:tabs>
                <w:tab w:val="left" w:pos="1210"/>
              </w:tabs>
              <w:spacing w:line="280" w:lineRule="exact"/>
              <w:ind w:left="1210" w:hanging="359"/>
              <w:rPr>
                <w:rFonts w:asciiTheme="majorHAnsi" w:hAnsiTheme="majorHAnsi"/>
              </w:rPr>
            </w:pPr>
            <w:r w:rsidRPr="004737E0">
              <w:rPr>
                <w:rFonts w:asciiTheme="majorHAnsi" w:hAnsiTheme="majorHAnsi"/>
              </w:rPr>
              <w:t>critically</w:t>
            </w:r>
            <w:r w:rsidRPr="004737E0">
              <w:rPr>
                <w:rFonts w:asciiTheme="majorHAnsi" w:hAnsiTheme="majorHAnsi"/>
                <w:spacing w:val="-2"/>
              </w:rPr>
              <w:t xml:space="preserve"> </w:t>
            </w:r>
            <w:r w:rsidRPr="004737E0">
              <w:rPr>
                <w:rFonts w:asciiTheme="majorHAnsi" w:hAnsiTheme="majorHAnsi"/>
              </w:rPr>
              <w:t>consider</w:t>
            </w:r>
            <w:r w:rsidRPr="004737E0">
              <w:rPr>
                <w:rFonts w:asciiTheme="majorHAnsi" w:hAnsiTheme="majorHAnsi"/>
                <w:spacing w:val="-2"/>
              </w:rPr>
              <w:t xml:space="preserve"> </w:t>
            </w:r>
            <w:r w:rsidRPr="004737E0">
              <w:rPr>
                <w:rFonts w:asciiTheme="majorHAnsi" w:hAnsiTheme="majorHAnsi"/>
              </w:rPr>
              <w:t>selected</w:t>
            </w:r>
            <w:r w:rsidRPr="004737E0">
              <w:rPr>
                <w:rFonts w:asciiTheme="majorHAnsi" w:hAnsiTheme="majorHAnsi"/>
                <w:spacing w:val="-2"/>
              </w:rPr>
              <w:t xml:space="preserve"> </w:t>
            </w:r>
            <w:r w:rsidRPr="004737E0">
              <w:rPr>
                <w:rFonts w:asciiTheme="majorHAnsi" w:hAnsiTheme="majorHAnsi"/>
              </w:rPr>
              <w:t>theoretical</w:t>
            </w:r>
            <w:r w:rsidRPr="004737E0">
              <w:rPr>
                <w:rFonts w:asciiTheme="majorHAnsi" w:hAnsiTheme="majorHAnsi"/>
                <w:spacing w:val="-2"/>
              </w:rPr>
              <w:t xml:space="preserve"> topics</w:t>
            </w:r>
          </w:p>
          <w:p w14:paraId="3458D618" w14:textId="77777777" w:rsidR="007A1F9E" w:rsidRPr="004737E0" w:rsidRDefault="000E1E7D" w:rsidP="00B87C5C">
            <w:pPr>
              <w:pStyle w:val="TableParagraph"/>
              <w:numPr>
                <w:ilvl w:val="0"/>
                <w:numId w:val="96"/>
              </w:numPr>
              <w:tabs>
                <w:tab w:val="left" w:pos="1210"/>
              </w:tabs>
              <w:spacing w:line="281" w:lineRule="exact"/>
              <w:ind w:left="1210" w:hanging="359"/>
              <w:rPr>
                <w:rFonts w:asciiTheme="majorHAnsi" w:hAnsiTheme="majorHAnsi"/>
              </w:rPr>
            </w:pPr>
            <w:r w:rsidRPr="004737E0">
              <w:rPr>
                <w:rFonts w:asciiTheme="majorHAnsi" w:hAnsiTheme="majorHAnsi"/>
              </w:rPr>
              <w:t>thoroughly</w:t>
            </w:r>
            <w:r w:rsidRPr="004737E0">
              <w:rPr>
                <w:rFonts w:asciiTheme="majorHAnsi" w:hAnsiTheme="majorHAnsi"/>
                <w:spacing w:val="-8"/>
              </w:rPr>
              <w:t xml:space="preserve"> </w:t>
            </w:r>
            <w:r w:rsidRPr="004737E0">
              <w:rPr>
                <w:rFonts w:asciiTheme="majorHAnsi" w:hAnsiTheme="majorHAnsi"/>
              </w:rPr>
              <w:t>analyze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selected</w:t>
            </w:r>
            <w:r w:rsidRPr="004737E0">
              <w:rPr>
                <w:rFonts w:asciiTheme="majorHAnsi" w:hAnsiTheme="majorHAnsi"/>
                <w:spacing w:val="-4"/>
              </w:rPr>
              <w:t xml:space="preserve"> texts</w:t>
            </w:r>
          </w:p>
          <w:p w14:paraId="4F1A2432" w14:textId="6377E0CC" w:rsidR="007A1F9E" w:rsidRPr="004737E0" w:rsidRDefault="000E1E7D" w:rsidP="00B87C5C">
            <w:pPr>
              <w:pStyle w:val="TableParagraph"/>
              <w:numPr>
                <w:ilvl w:val="0"/>
                <w:numId w:val="96"/>
              </w:numPr>
              <w:tabs>
                <w:tab w:val="left" w:pos="1211"/>
              </w:tabs>
              <w:spacing w:before="1"/>
              <w:ind w:right="334"/>
              <w:rPr>
                <w:rFonts w:asciiTheme="majorHAnsi" w:hAnsiTheme="majorHAnsi"/>
              </w:rPr>
            </w:pPr>
            <w:r w:rsidRPr="004737E0">
              <w:rPr>
                <w:rFonts w:asciiTheme="majorHAnsi" w:hAnsiTheme="majorHAnsi"/>
              </w:rPr>
              <w:t>argue the possibilities of using children's literature</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teaching</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English</w:t>
            </w:r>
            <w:r w:rsidRPr="004737E0">
              <w:rPr>
                <w:rFonts w:asciiTheme="majorHAnsi" w:hAnsiTheme="majorHAnsi"/>
                <w:spacing w:val="-5"/>
              </w:rPr>
              <w:t xml:space="preserve"> </w:t>
            </w:r>
            <w:r w:rsidRPr="004737E0">
              <w:rPr>
                <w:rFonts w:asciiTheme="majorHAnsi" w:hAnsiTheme="majorHAnsi"/>
              </w:rPr>
              <w:t>language as often as possible and with better quality</w:t>
            </w:r>
          </w:p>
        </w:tc>
      </w:tr>
      <w:tr w:rsidR="007A1F9E" w:rsidRPr="004737E0" w14:paraId="0045AA95" w14:textId="77777777">
        <w:trPr>
          <w:trHeight w:val="1705"/>
        </w:trPr>
        <w:tc>
          <w:tcPr>
            <w:tcW w:w="2540" w:type="dxa"/>
            <w:shd w:val="clear" w:color="auto" w:fill="F3F3F3"/>
          </w:tcPr>
          <w:p w14:paraId="398D0031" w14:textId="77777777" w:rsidR="007A1F9E" w:rsidRPr="004737E0" w:rsidRDefault="007A1F9E">
            <w:pPr>
              <w:pStyle w:val="TableParagraph"/>
              <w:rPr>
                <w:rFonts w:asciiTheme="majorHAnsi" w:hAnsiTheme="majorHAnsi"/>
              </w:rPr>
            </w:pPr>
          </w:p>
          <w:p w14:paraId="714D34EF" w14:textId="77777777" w:rsidR="007A1F9E" w:rsidRPr="004737E0" w:rsidRDefault="007A1F9E">
            <w:pPr>
              <w:pStyle w:val="TableParagraph"/>
              <w:spacing w:before="17"/>
              <w:rPr>
                <w:rFonts w:asciiTheme="majorHAnsi" w:hAnsiTheme="majorHAnsi"/>
              </w:rPr>
            </w:pPr>
          </w:p>
          <w:p w14:paraId="39F4AC8F" w14:textId="77777777" w:rsidR="007A1F9E" w:rsidRPr="004737E0" w:rsidRDefault="000E1E7D">
            <w:pPr>
              <w:pStyle w:val="TableParagraph"/>
              <w:ind w:left="107" w:right="859"/>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 xml:space="preserve">content </w:t>
            </w:r>
            <w:r w:rsidRPr="004737E0">
              <w:rPr>
                <w:rFonts w:asciiTheme="majorHAnsi" w:hAnsiTheme="majorHAnsi"/>
                <w:spacing w:val="-2"/>
              </w:rPr>
              <w:t>(syllabus)</w:t>
            </w:r>
          </w:p>
        </w:tc>
        <w:tc>
          <w:tcPr>
            <w:tcW w:w="6527" w:type="dxa"/>
            <w:gridSpan w:val="3"/>
          </w:tcPr>
          <w:p w14:paraId="7A8CCDFA" w14:textId="77777777" w:rsidR="007A1F9E" w:rsidRPr="004737E0" w:rsidRDefault="000E1E7D" w:rsidP="00B87C5C">
            <w:pPr>
              <w:pStyle w:val="TableParagraph"/>
              <w:numPr>
                <w:ilvl w:val="0"/>
                <w:numId w:val="95"/>
              </w:numPr>
              <w:tabs>
                <w:tab w:val="left" w:pos="1186"/>
              </w:tabs>
              <w:spacing w:before="16" w:line="281" w:lineRule="exact"/>
              <w:ind w:left="1186" w:hanging="359"/>
              <w:rPr>
                <w:rFonts w:asciiTheme="majorHAnsi" w:hAnsiTheme="majorHAnsi"/>
              </w:rPr>
            </w:pPr>
            <w:r w:rsidRPr="004737E0">
              <w:rPr>
                <w:rFonts w:asciiTheme="majorHAnsi" w:hAnsiTheme="majorHAnsi"/>
              </w:rPr>
              <w:t>Children's</w:t>
            </w:r>
            <w:r w:rsidRPr="004737E0">
              <w:rPr>
                <w:rFonts w:asciiTheme="majorHAnsi" w:hAnsiTheme="majorHAnsi"/>
                <w:spacing w:val="-5"/>
              </w:rPr>
              <w:t xml:space="preserve"> </w:t>
            </w:r>
            <w:r w:rsidRPr="004737E0">
              <w:rPr>
                <w:rFonts w:asciiTheme="majorHAnsi" w:hAnsiTheme="majorHAnsi"/>
              </w:rPr>
              <w:t>literature:</w:t>
            </w:r>
            <w:r w:rsidRPr="004737E0">
              <w:rPr>
                <w:rFonts w:asciiTheme="majorHAnsi" w:hAnsiTheme="majorHAnsi"/>
                <w:spacing w:val="-4"/>
              </w:rPr>
              <w:t xml:space="preserve"> </w:t>
            </w:r>
            <w:r w:rsidRPr="004737E0">
              <w:rPr>
                <w:rFonts w:asciiTheme="majorHAnsi" w:hAnsiTheme="majorHAnsi"/>
                <w:spacing w:val="-2"/>
              </w:rPr>
              <w:t>fantasy.</w:t>
            </w:r>
          </w:p>
          <w:p w14:paraId="06C6DC78" w14:textId="6F39ADE7" w:rsidR="007A1F9E" w:rsidRPr="004737E0" w:rsidRDefault="000E1E7D" w:rsidP="00B87C5C">
            <w:pPr>
              <w:pStyle w:val="TableParagraph"/>
              <w:numPr>
                <w:ilvl w:val="0"/>
                <w:numId w:val="95"/>
              </w:numPr>
              <w:tabs>
                <w:tab w:val="left" w:pos="1187"/>
              </w:tabs>
              <w:ind w:right="966"/>
              <w:rPr>
                <w:rFonts w:asciiTheme="majorHAnsi" w:hAnsiTheme="majorHAnsi"/>
              </w:rPr>
            </w:pPr>
            <w:r w:rsidRPr="004737E0">
              <w:rPr>
                <w:rFonts w:asciiTheme="majorHAnsi" w:hAnsiTheme="majorHAnsi"/>
              </w:rPr>
              <w:t>Types</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00EA753E">
              <w:rPr>
                <w:rFonts w:asciiTheme="majorHAnsi" w:hAnsiTheme="majorHAnsi"/>
              </w:rPr>
              <w:t>c</w:t>
            </w:r>
            <w:r w:rsidRPr="004737E0">
              <w:rPr>
                <w:rFonts w:asciiTheme="majorHAnsi" w:hAnsiTheme="majorHAnsi"/>
              </w:rPr>
              <w:t>hildren's</w:t>
            </w:r>
            <w:r w:rsidRPr="004737E0">
              <w:rPr>
                <w:rFonts w:asciiTheme="majorHAnsi" w:hAnsiTheme="majorHAnsi"/>
                <w:spacing w:val="-8"/>
              </w:rPr>
              <w:t xml:space="preserve"> </w:t>
            </w:r>
            <w:r w:rsidR="00EA753E">
              <w:rPr>
                <w:rFonts w:asciiTheme="majorHAnsi" w:hAnsiTheme="majorHAnsi"/>
              </w:rPr>
              <w:t>f</w:t>
            </w:r>
            <w:r w:rsidRPr="004737E0">
              <w:rPr>
                <w:rFonts w:asciiTheme="majorHAnsi" w:hAnsiTheme="majorHAnsi"/>
              </w:rPr>
              <w:t>antasy</w:t>
            </w:r>
            <w:r w:rsidRPr="004737E0">
              <w:rPr>
                <w:rFonts w:asciiTheme="majorHAnsi" w:hAnsiTheme="majorHAnsi"/>
                <w:spacing w:val="-9"/>
              </w:rPr>
              <w:t xml:space="preserve"> </w:t>
            </w:r>
            <w:r w:rsidR="00EA753E">
              <w:rPr>
                <w:rFonts w:asciiTheme="majorHAnsi" w:hAnsiTheme="majorHAnsi"/>
              </w:rPr>
              <w:t>l</w:t>
            </w:r>
            <w:r w:rsidRPr="004737E0">
              <w:rPr>
                <w:rFonts w:asciiTheme="majorHAnsi" w:hAnsiTheme="majorHAnsi"/>
              </w:rPr>
              <w:t>iterature</w:t>
            </w:r>
            <w:r w:rsidRPr="004737E0">
              <w:rPr>
                <w:rFonts w:asciiTheme="majorHAnsi" w:hAnsiTheme="majorHAnsi"/>
                <w:spacing w:val="-8"/>
              </w:rPr>
              <w:t xml:space="preserve"> </w:t>
            </w:r>
            <w:r w:rsidRPr="004737E0">
              <w:rPr>
                <w:rFonts w:asciiTheme="majorHAnsi" w:hAnsiTheme="majorHAnsi"/>
              </w:rPr>
              <w:t xml:space="preserve">and </w:t>
            </w:r>
            <w:r w:rsidR="00EA753E">
              <w:rPr>
                <w:rFonts w:asciiTheme="majorHAnsi" w:hAnsiTheme="majorHAnsi"/>
              </w:rPr>
              <w:t>h</w:t>
            </w:r>
            <w:r w:rsidRPr="004737E0">
              <w:rPr>
                <w:rFonts w:asciiTheme="majorHAnsi" w:hAnsiTheme="majorHAnsi"/>
              </w:rPr>
              <w:t xml:space="preserve">istorical </w:t>
            </w:r>
            <w:r w:rsidR="00EA753E">
              <w:rPr>
                <w:rFonts w:asciiTheme="majorHAnsi" w:hAnsiTheme="majorHAnsi"/>
              </w:rPr>
              <w:t>o</w:t>
            </w:r>
            <w:r w:rsidRPr="004737E0">
              <w:rPr>
                <w:rFonts w:asciiTheme="majorHAnsi" w:hAnsiTheme="majorHAnsi"/>
              </w:rPr>
              <w:t>verview.</w:t>
            </w:r>
          </w:p>
          <w:p w14:paraId="1604A9C2" w14:textId="77777777" w:rsidR="007A1F9E" w:rsidRPr="004737E0" w:rsidRDefault="000E1E7D" w:rsidP="00B87C5C">
            <w:pPr>
              <w:pStyle w:val="TableParagraph"/>
              <w:numPr>
                <w:ilvl w:val="0"/>
                <w:numId w:val="95"/>
              </w:numPr>
              <w:tabs>
                <w:tab w:val="left" w:pos="1186"/>
              </w:tabs>
              <w:spacing w:before="1"/>
              <w:ind w:left="1186" w:hanging="359"/>
              <w:rPr>
                <w:rFonts w:asciiTheme="majorHAnsi" w:hAnsiTheme="majorHAnsi"/>
              </w:rPr>
            </w:pPr>
            <w:r w:rsidRPr="004737E0">
              <w:rPr>
                <w:rFonts w:asciiTheme="majorHAnsi" w:hAnsiTheme="majorHAnsi"/>
              </w:rPr>
              <w:t>Science</w:t>
            </w:r>
            <w:r w:rsidRPr="004737E0">
              <w:rPr>
                <w:rFonts w:asciiTheme="majorHAnsi" w:hAnsiTheme="majorHAnsi"/>
                <w:spacing w:val="-4"/>
              </w:rPr>
              <w:t xml:space="preserve"> </w:t>
            </w:r>
            <w:r w:rsidRPr="004737E0">
              <w:rPr>
                <w:rFonts w:asciiTheme="majorHAnsi" w:hAnsiTheme="majorHAnsi"/>
              </w:rPr>
              <w:t>fiction</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children's</w:t>
            </w:r>
            <w:r w:rsidRPr="004737E0">
              <w:rPr>
                <w:rFonts w:asciiTheme="majorHAnsi" w:hAnsiTheme="majorHAnsi"/>
                <w:spacing w:val="-3"/>
              </w:rPr>
              <w:t xml:space="preserve"> </w:t>
            </w:r>
            <w:r w:rsidRPr="004737E0">
              <w:rPr>
                <w:rFonts w:asciiTheme="majorHAnsi" w:hAnsiTheme="majorHAnsi"/>
                <w:spacing w:val="-2"/>
              </w:rPr>
              <w:t>literature.</w:t>
            </w:r>
          </w:p>
          <w:p w14:paraId="4BF139DD" w14:textId="77777777" w:rsidR="007A1F9E" w:rsidRPr="004737E0" w:rsidRDefault="000E1E7D" w:rsidP="00B87C5C">
            <w:pPr>
              <w:pStyle w:val="TableParagraph"/>
              <w:numPr>
                <w:ilvl w:val="0"/>
                <w:numId w:val="95"/>
              </w:numPr>
              <w:tabs>
                <w:tab w:val="left" w:pos="1187"/>
              </w:tabs>
              <w:spacing w:line="280" w:lineRule="exact"/>
              <w:ind w:right="265"/>
              <w:rPr>
                <w:rFonts w:asciiTheme="majorHAnsi" w:hAnsiTheme="majorHAnsi"/>
              </w:rPr>
            </w:pPr>
            <w:r w:rsidRPr="004737E0">
              <w:rPr>
                <w:rFonts w:asciiTheme="majorHAnsi" w:hAnsiTheme="majorHAnsi"/>
              </w:rPr>
              <w:t>Non-fiction</w:t>
            </w:r>
            <w:r w:rsidRPr="004737E0">
              <w:rPr>
                <w:rFonts w:asciiTheme="majorHAnsi" w:hAnsiTheme="majorHAnsi"/>
                <w:spacing w:val="-14"/>
              </w:rPr>
              <w:t xml:space="preserve"> </w:t>
            </w:r>
            <w:r w:rsidRPr="004737E0">
              <w:rPr>
                <w:rFonts w:asciiTheme="majorHAnsi" w:hAnsiTheme="majorHAnsi"/>
              </w:rPr>
              <w:t>genres.</w:t>
            </w:r>
            <w:r w:rsidRPr="004737E0">
              <w:rPr>
                <w:rFonts w:asciiTheme="majorHAnsi" w:hAnsiTheme="majorHAnsi"/>
                <w:spacing w:val="-13"/>
              </w:rPr>
              <w:t xml:space="preserve"> </w:t>
            </w:r>
            <w:r w:rsidRPr="004737E0">
              <w:rPr>
                <w:rFonts w:asciiTheme="majorHAnsi" w:hAnsiTheme="majorHAnsi"/>
              </w:rPr>
              <w:t>Biographies,</w:t>
            </w:r>
            <w:r w:rsidRPr="004737E0">
              <w:rPr>
                <w:rFonts w:asciiTheme="majorHAnsi" w:hAnsiTheme="majorHAnsi"/>
                <w:spacing w:val="-13"/>
              </w:rPr>
              <w:t xml:space="preserve"> </w:t>
            </w:r>
            <w:r w:rsidRPr="004737E0">
              <w:rPr>
                <w:rFonts w:asciiTheme="majorHAnsi" w:hAnsiTheme="majorHAnsi"/>
              </w:rPr>
              <w:t xml:space="preserve">autobiographies. </w:t>
            </w:r>
            <w:r w:rsidRPr="004737E0">
              <w:rPr>
                <w:rFonts w:asciiTheme="majorHAnsi" w:hAnsiTheme="majorHAnsi"/>
                <w:spacing w:val="-2"/>
              </w:rPr>
              <w:t>Travelogues.</w:t>
            </w:r>
          </w:p>
        </w:tc>
      </w:tr>
    </w:tbl>
    <w:p w14:paraId="0BADBAB3" w14:textId="77777777" w:rsidR="007A1F9E" w:rsidRPr="004737E0" w:rsidRDefault="007A1F9E">
      <w:pPr>
        <w:pStyle w:val="TableParagraph"/>
        <w:spacing w:line="280" w:lineRule="exact"/>
        <w:rPr>
          <w:rFonts w:asciiTheme="majorHAnsi" w:hAnsiTheme="majorHAnsi"/>
        </w:rPr>
        <w:sectPr w:rsidR="007A1F9E" w:rsidRPr="004737E0">
          <w:pgSz w:w="11910" w:h="16840"/>
          <w:pgMar w:top="1380" w:right="566" w:bottom="1472"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2048"/>
        <w:gridCol w:w="1260"/>
        <w:gridCol w:w="955"/>
        <w:gridCol w:w="984"/>
        <w:gridCol w:w="1279"/>
      </w:tblGrid>
      <w:tr w:rsidR="007A1F9E" w:rsidRPr="004737E0" w14:paraId="36A97679" w14:textId="77777777">
        <w:trPr>
          <w:trHeight w:val="297"/>
        </w:trPr>
        <w:tc>
          <w:tcPr>
            <w:tcW w:w="2540" w:type="dxa"/>
            <w:shd w:val="clear" w:color="auto" w:fill="F3F3F3"/>
          </w:tcPr>
          <w:p w14:paraId="22E00AB8" w14:textId="77777777" w:rsidR="007A1F9E" w:rsidRPr="004737E0" w:rsidRDefault="007A1F9E">
            <w:pPr>
              <w:pStyle w:val="TableParagraph"/>
              <w:rPr>
                <w:rFonts w:asciiTheme="majorHAnsi" w:hAnsiTheme="majorHAnsi"/>
              </w:rPr>
            </w:pPr>
          </w:p>
        </w:tc>
        <w:tc>
          <w:tcPr>
            <w:tcW w:w="6526" w:type="dxa"/>
            <w:gridSpan w:val="5"/>
          </w:tcPr>
          <w:p w14:paraId="080804B6" w14:textId="7CB1A27E" w:rsidR="007A1F9E" w:rsidRPr="004737E0" w:rsidRDefault="000E1E7D">
            <w:pPr>
              <w:pStyle w:val="TableParagraph"/>
              <w:spacing w:before="16" w:line="260" w:lineRule="exact"/>
              <w:ind w:left="827"/>
              <w:rPr>
                <w:rFonts w:asciiTheme="majorHAnsi" w:hAnsiTheme="majorHAnsi"/>
              </w:rPr>
            </w:pPr>
            <w:r w:rsidRPr="004737E0">
              <w:rPr>
                <w:rFonts w:asciiTheme="majorHAnsi" w:hAnsiTheme="majorHAnsi"/>
              </w:rPr>
              <w:t>5</w:t>
            </w:r>
            <w:r w:rsidR="00EA753E" w:rsidRPr="004737E0">
              <w:rPr>
                <w:rFonts w:asciiTheme="majorHAnsi" w:hAnsiTheme="majorHAnsi"/>
              </w:rPr>
              <w:t>.</w:t>
            </w:r>
            <w:r w:rsidR="00EA753E" w:rsidRPr="004737E0">
              <w:rPr>
                <w:rFonts w:asciiTheme="majorHAnsi" w:hAnsiTheme="majorHAnsi"/>
                <w:spacing w:val="32"/>
              </w:rPr>
              <w:t xml:space="preserve"> Children’s</w:t>
            </w:r>
            <w:r w:rsidRPr="004737E0">
              <w:rPr>
                <w:rFonts w:asciiTheme="majorHAnsi" w:hAnsiTheme="majorHAnsi"/>
                <w:spacing w:val="-2"/>
              </w:rPr>
              <w:t xml:space="preserve"> </w:t>
            </w:r>
            <w:r w:rsidRPr="004737E0">
              <w:rPr>
                <w:rFonts w:asciiTheme="majorHAnsi" w:hAnsiTheme="majorHAnsi"/>
              </w:rPr>
              <w:t>literature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visual</w:t>
            </w:r>
            <w:r w:rsidRPr="004737E0">
              <w:rPr>
                <w:rFonts w:asciiTheme="majorHAnsi" w:hAnsiTheme="majorHAnsi"/>
                <w:spacing w:val="-3"/>
              </w:rPr>
              <w:t xml:space="preserve"> </w:t>
            </w:r>
            <w:r w:rsidRPr="004737E0">
              <w:rPr>
                <w:rFonts w:asciiTheme="majorHAnsi" w:hAnsiTheme="majorHAnsi"/>
              </w:rPr>
              <w:t>arts.</w:t>
            </w:r>
            <w:r w:rsidRPr="004737E0">
              <w:rPr>
                <w:rFonts w:asciiTheme="majorHAnsi" w:hAnsiTheme="majorHAnsi"/>
                <w:spacing w:val="-1"/>
              </w:rPr>
              <w:t xml:space="preserve"> </w:t>
            </w:r>
            <w:r w:rsidRPr="004737E0">
              <w:rPr>
                <w:rFonts w:asciiTheme="majorHAnsi" w:hAnsiTheme="majorHAnsi"/>
                <w:spacing w:val="-2"/>
              </w:rPr>
              <w:t>Comic.</w:t>
            </w:r>
          </w:p>
        </w:tc>
      </w:tr>
      <w:tr w:rsidR="007A1F9E" w:rsidRPr="004737E0" w14:paraId="7D8E1EDB" w14:textId="77777777">
        <w:trPr>
          <w:trHeight w:val="577"/>
        </w:trPr>
        <w:tc>
          <w:tcPr>
            <w:tcW w:w="2540" w:type="dxa"/>
            <w:vMerge w:val="restart"/>
            <w:shd w:val="clear" w:color="auto" w:fill="F3F3F3"/>
          </w:tcPr>
          <w:p w14:paraId="1E32D291" w14:textId="77777777" w:rsidR="007A1F9E" w:rsidRPr="004737E0" w:rsidRDefault="007A1F9E">
            <w:pPr>
              <w:pStyle w:val="TableParagraph"/>
              <w:rPr>
                <w:rFonts w:asciiTheme="majorHAnsi" w:hAnsiTheme="majorHAnsi"/>
              </w:rPr>
            </w:pPr>
          </w:p>
          <w:p w14:paraId="1EC4D54D" w14:textId="77777777" w:rsidR="007A1F9E" w:rsidRPr="004737E0" w:rsidRDefault="007A1F9E">
            <w:pPr>
              <w:pStyle w:val="TableParagraph"/>
              <w:rPr>
                <w:rFonts w:asciiTheme="majorHAnsi" w:hAnsiTheme="majorHAnsi"/>
              </w:rPr>
            </w:pPr>
          </w:p>
          <w:p w14:paraId="0037AF89" w14:textId="77777777" w:rsidR="007A1F9E" w:rsidRPr="004737E0" w:rsidRDefault="007A1F9E">
            <w:pPr>
              <w:pStyle w:val="TableParagraph"/>
              <w:rPr>
                <w:rFonts w:asciiTheme="majorHAnsi" w:hAnsiTheme="majorHAnsi"/>
              </w:rPr>
            </w:pPr>
          </w:p>
          <w:p w14:paraId="7355D5F6" w14:textId="77777777" w:rsidR="007A1F9E" w:rsidRPr="004737E0" w:rsidRDefault="007A1F9E">
            <w:pPr>
              <w:pStyle w:val="TableParagraph"/>
              <w:spacing w:before="102"/>
              <w:rPr>
                <w:rFonts w:asciiTheme="majorHAnsi" w:hAnsiTheme="majorHAnsi"/>
              </w:rPr>
            </w:pPr>
          </w:p>
          <w:p w14:paraId="3EFE2B3D" w14:textId="77777777" w:rsidR="007A1F9E" w:rsidRPr="004737E0" w:rsidRDefault="000E1E7D">
            <w:pPr>
              <w:pStyle w:val="TableParagraph"/>
              <w:spacing w:before="1"/>
              <w:ind w:left="107"/>
              <w:rPr>
                <w:rFonts w:asciiTheme="majorHAnsi" w:hAnsiTheme="majorHAnsi"/>
              </w:rPr>
            </w:pPr>
            <w:r w:rsidRPr="004737E0">
              <w:rPr>
                <w:rFonts w:asciiTheme="majorHAnsi" w:hAnsiTheme="majorHAnsi"/>
              </w:rPr>
              <w:t>Course activities, 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learning methods and assessment criteria</w:t>
            </w:r>
          </w:p>
        </w:tc>
        <w:tc>
          <w:tcPr>
            <w:tcW w:w="2048" w:type="dxa"/>
          </w:tcPr>
          <w:p w14:paraId="37CDA88A"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2"/>
              </w:rPr>
              <w:t>Students’</w:t>
            </w:r>
          </w:p>
          <w:p w14:paraId="67C786C1" w14:textId="77777777" w:rsidR="007A1F9E" w:rsidRPr="004737E0" w:rsidRDefault="000E1E7D">
            <w:pPr>
              <w:pStyle w:val="TableParagraph"/>
              <w:spacing w:before="1" w:line="260" w:lineRule="exact"/>
              <w:ind w:left="107"/>
              <w:rPr>
                <w:rFonts w:asciiTheme="majorHAnsi" w:hAnsiTheme="majorHAnsi"/>
              </w:rPr>
            </w:pPr>
            <w:r w:rsidRPr="004737E0">
              <w:rPr>
                <w:rFonts w:asciiTheme="majorHAnsi" w:hAnsiTheme="majorHAnsi"/>
                <w:spacing w:val="-2"/>
              </w:rPr>
              <w:t>responsibilities</w:t>
            </w:r>
          </w:p>
        </w:tc>
        <w:tc>
          <w:tcPr>
            <w:tcW w:w="1260" w:type="dxa"/>
          </w:tcPr>
          <w:p w14:paraId="6C898509" w14:textId="77777777" w:rsidR="007A1F9E" w:rsidRPr="004737E0" w:rsidRDefault="000E1E7D">
            <w:pPr>
              <w:pStyle w:val="TableParagraph"/>
              <w:spacing w:line="280" w:lineRule="atLeast"/>
              <w:ind w:left="106" w:right="135"/>
              <w:rPr>
                <w:rFonts w:asciiTheme="majorHAnsi" w:hAnsiTheme="majorHAnsi"/>
              </w:rPr>
            </w:pPr>
            <w:r w:rsidRPr="004737E0">
              <w:rPr>
                <w:rFonts w:asciiTheme="majorHAnsi" w:hAnsiTheme="majorHAnsi"/>
                <w:spacing w:val="-2"/>
              </w:rPr>
              <w:t>Learning outcomes</w:t>
            </w:r>
          </w:p>
        </w:tc>
        <w:tc>
          <w:tcPr>
            <w:tcW w:w="955" w:type="dxa"/>
          </w:tcPr>
          <w:p w14:paraId="72C18BD3" w14:textId="77777777" w:rsidR="007A1F9E" w:rsidRPr="004737E0" w:rsidRDefault="000E1E7D">
            <w:pPr>
              <w:pStyle w:val="TableParagraph"/>
              <w:spacing w:before="155"/>
              <w:ind w:left="14" w:right="107"/>
              <w:jc w:val="center"/>
              <w:rPr>
                <w:rFonts w:asciiTheme="majorHAnsi" w:hAnsiTheme="majorHAnsi"/>
              </w:rPr>
            </w:pPr>
            <w:r w:rsidRPr="004737E0">
              <w:rPr>
                <w:rFonts w:asciiTheme="majorHAnsi" w:hAnsiTheme="majorHAnsi"/>
                <w:spacing w:val="-2"/>
              </w:rPr>
              <w:t>Hours</w:t>
            </w:r>
          </w:p>
        </w:tc>
        <w:tc>
          <w:tcPr>
            <w:tcW w:w="984" w:type="dxa"/>
          </w:tcPr>
          <w:p w14:paraId="061E0AAD"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4"/>
              </w:rPr>
              <w:t>ECTS</w:t>
            </w:r>
          </w:p>
          <w:p w14:paraId="498C4D6A" w14:textId="77777777" w:rsidR="007A1F9E" w:rsidRPr="004737E0" w:rsidRDefault="000E1E7D">
            <w:pPr>
              <w:pStyle w:val="TableParagraph"/>
              <w:spacing w:before="1" w:line="260" w:lineRule="exact"/>
              <w:ind w:left="107"/>
              <w:rPr>
                <w:rFonts w:asciiTheme="majorHAnsi" w:hAnsiTheme="majorHAnsi"/>
              </w:rPr>
            </w:pPr>
            <w:r w:rsidRPr="004737E0">
              <w:rPr>
                <w:rFonts w:asciiTheme="majorHAnsi" w:hAnsiTheme="majorHAnsi"/>
                <w:spacing w:val="-2"/>
              </w:rPr>
              <w:t>credits</w:t>
            </w:r>
          </w:p>
        </w:tc>
        <w:tc>
          <w:tcPr>
            <w:tcW w:w="1279" w:type="dxa"/>
          </w:tcPr>
          <w:p w14:paraId="2682A8B0" w14:textId="77777777" w:rsidR="007A1F9E" w:rsidRPr="004737E0" w:rsidRDefault="000E1E7D">
            <w:pPr>
              <w:pStyle w:val="TableParagraph"/>
              <w:spacing w:line="280" w:lineRule="atLeast"/>
              <w:ind w:left="105" w:right="206"/>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1B259F75" w14:textId="77777777">
        <w:trPr>
          <w:trHeight w:val="577"/>
        </w:trPr>
        <w:tc>
          <w:tcPr>
            <w:tcW w:w="2540" w:type="dxa"/>
            <w:vMerge/>
            <w:tcBorders>
              <w:top w:val="nil"/>
            </w:tcBorders>
            <w:shd w:val="clear" w:color="auto" w:fill="F3F3F3"/>
          </w:tcPr>
          <w:p w14:paraId="5042BD3B" w14:textId="77777777" w:rsidR="007A1F9E" w:rsidRPr="004737E0" w:rsidRDefault="007A1F9E">
            <w:pPr>
              <w:rPr>
                <w:rFonts w:asciiTheme="majorHAnsi" w:hAnsiTheme="majorHAnsi"/>
              </w:rPr>
            </w:pPr>
          </w:p>
        </w:tc>
        <w:tc>
          <w:tcPr>
            <w:tcW w:w="2048" w:type="dxa"/>
          </w:tcPr>
          <w:p w14:paraId="2B625C13" w14:textId="77777777" w:rsidR="007A1F9E" w:rsidRPr="004737E0" w:rsidRDefault="000E1E7D">
            <w:pPr>
              <w:pStyle w:val="TableParagraph"/>
              <w:spacing w:line="280" w:lineRule="atLeast"/>
              <w:ind w:left="107" w:right="492"/>
              <w:rPr>
                <w:rFonts w:asciiTheme="majorHAnsi" w:hAnsiTheme="majorHAnsi"/>
              </w:rPr>
            </w:pPr>
            <w:r w:rsidRPr="004737E0">
              <w:rPr>
                <w:rFonts w:asciiTheme="majorHAnsi" w:hAnsiTheme="majorHAnsi"/>
              </w:rPr>
              <w:t>Attendance</w:t>
            </w:r>
            <w:r w:rsidRPr="004737E0">
              <w:rPr>
                <w:rFonts w:asciiTheme="majorHAnsi" w:hAnsiTheme="majorHAnsi"/>
                <w:spacing w:val="-14"/>
              </w:rPr>
              <w:t xml:space="preserve"> </w:t>
            </w:r>
            <w:r w:rsidRPr="004737E0">
              <w:rPr>
                <w:rFonts w:asciiTheme="majorHAnsi" w:hAnsiTheme="majorHAnsi"/>
              </w:rPr>
              <w:t xml:space="preserve">of </w:t>
            </w:r>
            <w:r w:rsidRPr="004737E0">
              <w:rPr>
                <w:rFonts w:asciiTheme="majorHAnsi" w:hAnsiTheme="majorHAnsi"/>
                <w:spacing w:val="-2"/>
              </w:rPr>
              <w:t>lectures</w:t>
            </w:r>
          </w:p>
        </w:tc>
        <w:tc>
          <w:tcPr>
            <w:tcW w:w="1260" w:type="dxa"/>
          </w:tcPr>
          <w:p w14:paraId="7772FDFF" w14:textId="77777777" w:rsidR="007A1F9E" w:rsidRPr="004737E0" w:rsidRDefault="000E1E7D">
            <w:pPr>
              <w:pStyle w:val="TableParagraph"/>
              <w:spacing w:before="155"/>
              <w:ind w:left="18" w:right="3"/>
              <w:jc w:val="center"/>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955" w:type="dxa"/>
          </w:tcPr>
          <w:p w14:paraId="11870937" w14:textId="77777777" w:rsidR="007A1F9E" w:rsidRPr="004737E0" w:rsidRDefault="000E1E7D">
            <w:pPr>
              <w:pStyle w:val="TableParagraph"/>
              <w:spacing w:before="155"/>
              <w:ind w:left="14"/>
              <w:jc w:val="center"/>
              <w:rPr>
                <w:rFonts w:asciiTheme="majorHAnsi" w:hAnsiTheme="majorHAnsi"/>
              </w:rPr>
            </w:pPr>
            <w:r w:rsidRPr="004737E0">
              <w:rPr>
                <w:rFonts w:asciiTheme="majorHAnsi" w:hAnsiTheme="majorHAnsi"/>
                <w:spacing w:val="-5"/>
              </w:rPr>
              <w:t>23</w:t>
            </w:r>
          </w:p>
        </w:tc>
        <w:tc>
          <w:tcPr>
            <w:tcW w:w="984" w:type="dxa"/>
          </w:tcPr>
          <w:p w14:paraId="047933EA" w14:textId="37CADCA1" w:rsidR="007A1F9E" w:rsidRPr="004737E0" w:rsidRDefault="000E1E7D">
            <w:pPr>
              <w:pStyle w:val="TableParagraph"/>
              <w:spacing w:before="155"/>
              <w:ind w:left="19" w:right="2"/>
              <w:jc w:val="center"/>
              <w:rPr>
                <w:rFonts w:asciiTheme="majorHAnsi" w:hAnsiTheme="majorHAnsi"/>
              </w:rPr>
            </w:pPr>
            <w:r w:rsidRPr="004737E0">
              <w:rPr>
                <w:rFonts w:asciiTheme="majorHAnsi" w:hAnsiTheme="majorHAnsi"/>
                <w:spacing w:val="-5"/>
              </w:rPr>
              <w:t>0</w:t>
            </w:r>
            <w:r w:rsidR="00EA753E">
              <w:rPr>
                <w:rFonts w:asciiTheme="majorHAnsi" w:hAnsiTheme="majorHAnsi"/>
                <w:spacing w:val="-5"/>
              </w:rPr>
              <w:t>.</w:t>
            </w:r>
            <w:r w:rsidRPr="004737E0">
              <w:rPr>
                <w:rFonts w:asciiTheme="majorHAnsi" w:hAnsiTheme="majorHAnsi"/>
                <w:spacing w:val="-5"/>
              </w:rPr>
              <w:t>8</w:t>
            </w:r>
          </w:p>
        </w:tc>
        <w:tc>
          <w:tcPr>
            <w:tcW w:w="1279" w:type="dxa"/>
          </w:tcPr>
          <w:p w14:paraId="38C93C93" w14:textId="77777777" w:rsidR="007A1F9E" w:rsidRPr="004737E0" w:rsidRDefault="000E1E7D">
            <w:pPr>
              <w:pStyle w:val="TableParagraph"/>
              <w:spacing w:before="155"/>
              <w:ind w:left="14" w:right="5"/>
              <w:jc w:val="center"/>
              <w:rPr>
                <w:rFonts w:asciiTheme="majorHAnsi" w:hAnsiTheme="majorHAnsi"/>
              </w:rPr>
            </w:pPr>
            <w:r w:rsidRPr="004737E0">
              <w:rPr>
                <w:rFonts w:asciiTheme="majorHAnsi" w:hAnsiTheme="majorHAnsi"/>
                <w:spacing w:val="-5"/>
              </w:rPr>
              <w:t>10%</w:t>
            </w:r>
          </w:p>
        </w:tc>
      </w:tr>
      <w:tr w:rsidR="007A1F9E" w:rsidRPr="004737E0" w14:paraId="3A25C4F5" w14:textId="77777777">
        <w:trPr>
          <w:trHeight w:val="1139"/>
        </w:trPr>
        <w:tc>
          <w:tcPr>
            <w:tcW w:w="2540" w:type="dxa"/>
            <w:vMerge/>
            <w:tcBorders>
              <w:top w:val="nil"/>
            </w:tcBorders>
            <w:shd w:val="clear" w:color="auto" w:fill="F3F3F3"/>
          </w:tcPr>
          <w:p w14:paraId="0D630CFF" w14:textId="77777777" w:rsidR="007A1F9E" w:rsidRPr="004737E0" w:rsidRDefault="007A1F9E">
            <w:pPr>
              <w:rPr>
                <w:rFonts w:asciiTheme="majorHAnsi" w:hAnsiTheme="majorHAnsi"/>
              </w:rPr>
            </w:pPr>
          </w:p>
        </w:tc>
        <w:tc>
          <w:tcPr>
            <w:tcW w:w="2048" w:type="dxa"/>
          </w:tcPr>
          <w:p w14:paraId="2BF63CAC" w14:textId="77777777" w:rsidR="007A1F9E" w:rsidRPr="004737E0" w:rsidRDefault="000E1E7D">
            <w:pPr>
              <w:pStyle w:val="TableParagraph"/>
              <w:spacing w:before="14"/>
              <w:ind w:left="107" w:right="141"/>
              <w:rPr>
                <w:rFonts w:asciiTheme="majorHAnsi" w:hAnsiTheme="majorHAnsi"/>
              </w:rPr>
            </w:pPr>
            <w:r w:rsidRPr="004737E0">
              <w:rPr>
                <w:rFonts w:asciiTheme="majorHAnsi" w:hAnsiTheme="majorHAnsi"/>
              </w:rPr>
              <w:t>oral</w:t>
            </w:r>
            <w:r w:rsidRPr="004737E0">
              <w:rPr>
                <w:rFonts w:asciiTheme="majorHAnsi" w:hAnsiTheme="majorHAnsi"/>
                <w:spacing w:val="-14"/>
              </w:rPr>
              <w:t xml:space="preserve"> </w:t>
            </w:r>
            <w:r w:rsidRPr="004737E0">
              <w:rPr>
                <w:rFonts w:asciiTheme="majorHAnsi" w:hAnsiTheme="majorHAnsi"/>
              </w:rPr>
              <w:t>presentation and written</w:t>
            </w:r>
          </w:p>
          <w:p w14:paraId="20826881" w14:textId="336BE6C5" w:rsidR="007A1F9E" w:rsidRPr="004737E0" w:rsidRDefault="00EA753E">
            <w:pPr>
              <w:pStyle w:val="TableParagraph"/>
              <w:spacing w:line="280" w:lineRule="exact"/>
              <w:ind w:left="107"/>
              <w:rPr>
                <w:rFonts w:asciiTheme="majorHAnsi" w:hAnsiTheme="majorHAnsi"/>
              </w:rPr>
            </w:pPr>
            <w:r>
              <w:rPr>
                <w:rFonts w:asciiTheme="majorHAnsi" w:hAnsiTheme="majorHAnsi"/>
              </w:rPr>
              <w:t>coverage</w:t>
            </w:r>
            <w:r w:rsidR="000E1E7D" w:rsidRPr="004737E0">
              <w:rPr>
                <w:rFonts w:asciiTheme="majorHAnsi" w:hAnsiTheme="majorHAnsi"/>
                <w:spacing w:val="-14"/>
              </w:rPr>
              <w:t xml:space="preserve"> </w:t>
            </w:r>
            <w:r w:rsidR="000E1E7D" w:rsidRPr="004737E0">
              <w:rPr>
                <w:rFonts w:asciiTheme="majorHAnsi" w:hAnsiTheme="majorHAnsi"/>
              </w:rPr>
              <w:t>of</w:t>
            </w:r>
            <w:r w:rsidR="000E1E7D" w:rsidRPr="004737E0">
              <w:rPr>
                <w:rFonts w:asciiTheme="majorHAnsi" w:hAnsiTheme="majorHAnsi"/>
                <w:spacing w:val="-13"/>
              </w:rPr>
              <w:t xml:space="preserve"> </w:t>
            </w:r>
            <w:r w:rsidR="000E1E7D" w:rsidRPr="004737E0">
              <w:rPr>
                <w:rFonts w:asciiTheme="majorHAnsi" w:hAnsiTheme="majorHAnsi"/>
              </w:rPr>
              <w:t xml:space="preserve">the </w:t>
            </w:r>
            <w:r w:rsidR="000E1E7D" w:rsidRPr="004737E0">
              <w:rPr>
                <w:rFonts w:asciiTheme="majorHAnsi" w:hAnsiTheme="majorHAnsi"/>
                <w:spacing w:val="-2"/>
              </w:rPr>
              <w:t>topic</w:t>
            </w:r>
          </w:p>
        </w:tc>
        <w:tc>
          <w:tcPr>
            <w:tcW w:w="1260" w:type="dxa"/>
          </w:tcPr>
          <w:p w14:paraId="45EFE46B" w14:textId="77777777" w:rsidR="007A1F9E" w:rsidRPr="004737E0" w:rsidRDefault="007A1F9E">
            <w:pPr>
              <w:pStyle w:val="TableParagraph"/>
              <w:spacing w:before="154"/>
              <w:rPr>
                <w:rFonts w:asciiTheme="majorHAnsi" w:hAnsiTheme="majorHAnsi"/>
              </w:rPr>
            </w:pPr>
          </w:p>
          <w:p w14:paraId="1F1AC89F" w14:textId="77777777" w:rsidR="007A1F9E" w:rsidRPr="004737E0" w:rsidRDefault="000E1E7D">
            <w:pPr>
              <w:pStyle w:val="TableParagraph"/>
              <w:spacing w:before="1"/>
              <w:ind w:left="18" w:right="3"/>
              <w:jc w:val="center"/>
              <w:rPr>
                <w:rFonts w:asciiTheme="majorHAnsi" w:hAnsiTheme="majorHAnsi"/>
              </w:rPr>
            </w:pPr>
            <w:r w:rsidRPr="004737E0">
              <w:rPr>
                <w:rFonts w:asciiTheme="majorHAnsi" w:hAnsiTheme="majorHAnsi"/>
                <w:spacing w:val="-2"/>
              </w:rPr>
              <w:t>4.-</w:t>
            </w:r>
            <w:r w:rsidRPr="004737E0">
              <w:rPr>
                <w:rFonts w:asciiTheme="majorHAnsi" w:hAnsiTheme="majorHAnsi"/>
                <w:spacing w:val="-7"/>
              </w:rPr>
              <w:t>5.</w:t>
            </w:r>
          </w:p>
        </w:tc>
        <w:tc>
          <w:tcPr>
            <w:tcW w:w="955" w:type="dxa"/>
          </w:tcPr>
          <w:p w14:paraId="618F36E1" w14:textId="77777777" w:rsidR="007A1F9E" w:rsidRPr="004737E0" w:rsidRDefault="007A1F9E">
            <w:pPr>
              <w:pStyle w:val="TableParagraph"/>
              <w:spacing w:before="154"/>
              <w:rPr>
                <w:rFonts w:asciiTheme="majorHAnsi" w:hAnsiTheme="majorHAnsi"/>
              </w:rPr>
            </w:pPr>
          </w:p>
          <w:p w14:paraId="4E393BA4" w14:textId="77777777" w:rsidR="007A1F9E" w:rsidRPr="004737E0" w:rsidRDefault="000E1E7D">
            <w:pPr>
              <w:pStyle w:val="TableParagraph"/>
              <w:spacing w:before="1"/>
              <w:ind w:left="14"/>
              <w:jc w:val="center"/>
              <w:rPr>
                <w:rFonts w:asciiTheme="majorHAnsi" w:hAnsiTheme="majorHAnsi"/>
              </w:rPr>
            </w:pPr>
            <w:r w:rsidRPr="004737E0">
              <w:rPr>
                <w:rFonts w:asciiTheme="majorHAnsi" w:hAnsiTheme="majorHAnsi"/>
                <w:spacing w:val="-5"/>
              </w:rPr>
              <w:t>23</w:t>
            </w:r>
          </w:p>
        </w:tc>
        <w:tc>
          <w:tcPr>
            <w:tcW w:w="984" w:type="dxa"/>
          </w:tcPr>
          <w:p w14:paraId="04B1DD9F" w14:textId="77777777" w:rsidR="007A1F9E" w:rsidRPr="004737E0" w:rsidRDefault="007A1F9E">
            <w:pPr>
              <w:pStyle w:val="TableParagraph"/>
              <w:spacing w:before="154"/>
              <w:rPr>
                <w:rFonts w:asciiTheme="majorHAnsi" w:hAnsiTheme="majorHAnsi"/>
              </w:rPr>
            </w:pPr>
          </w:p>
          <w:p w14:paraId="368FC47A" w14:textId="2A8DBF3E" w:rsidR="007A1F9E" w:rsidRPr="004737E0" w:rsidRDefault="000E1E7D">
            <w:pPr>
              <w:pStyle w:val="TableParagraph"/>
              <w:spacing w:before="1"/>
              <w:ind w:left="19" w:right="2"/>
              <w:jc w:val="center"/>
              <w:rPr>
                <w:rFonts w:asciiTheme="majorHAnsi" w:hAnsiTheme="majorHAnsi"/>
              </w:rPr>
            </w:pPr>
            <w:r w:rsidRPr="004737E0">
              <w:rPr>
                <w:rFonts w:asciiTheme="majorHAnsi" w:hAnsiTheme="majorHAnsi"/>
                <w:spacing w:val="-5"/>
              </w:rPr>
              <w:t>0</w:t>
            </w:r>
            <w:r w:rsidR="00EA753E">
              <w:rPr>
                <w:rFonts w:asciiTheme="majorHAnsi" w:hAnsiTheme="majorHAnsi"/>
                <w:spacing w:val="-5"/>
              </w:rPr>
              <w:t>.</w:t>
            </w:r>
            <w:r w:rsidRPr="004737E0">
              <w:rPr>
                <w:rFonts w:asciiTheme="majorHAnsi" w:hAnsiTheme="majorHAnsi"/>
                <w:spacing w:val="-5"/>
              </w:rPr>
              <w:t>8</w:t>
            </w:r>
          </w:p>
        </w:tc>
        <w:tc>
          <w:tcPr>
            <w:tcW w:w="1279" w:type="dxa"/>
          </w:tcPr>
          <w:p w14:paraId="44713A23" w14:textId="77777777" w:rsidR="007A1F9E" w:rsidRPr="004737E0" w:rsidRDefault="007A1F9E">
            <w:pPr>
              <w:pStyle w:val="TableParagraph"/>
              <w:spacing w:before="154"/>
              <w:rPr>
                <w:rFonts w:asciiTheme="majorHAnsi" w:hAnsiTheme="majorHAnsi"/>
              </w:rPr>
            </w:pPr>
          </w:p>
          <w:p w14:paraId="46D024EF" w14:textId="77777777" w:rsidR="007A1F9E" w:rsidRPr="004737E0" w:rsidRDefault="000E1E7D">
            <w:pPr>
              <w:pStyle w:val="TableParagraph"/>
              <w:spacing w:before="1"/>
              <w:ind w:left="14" w:right="5"/>
              <w:jc w:val="center"/>
              <w:rPr>
                <w:rFonts w:asciiTheme="majorHAnsi" w:hAnsiTheme="majorHAnsi"/>
              </w:rPr>
            </w:pPr>
            <w:r w:rsidRPr="004737E0">
              <w:rPr>
                <w:rFonts w:asciiTheme="majorHAnsi" w:hAnsiTheme="majorHAnsi"/>
                <w:spacing w:val="-5"/>
              </w:rPr>
              <w:t>30%</w:t>
            </w:r>
          </w:p>
        </w:tc>
      </w:tr>
      <w:tr w:rsidR="007A1F9E" w:rsidRPr="004737E0" w14:paraId="750404F7" w14:textId="77777777">
        <w:trPr>
          <w:trHeight w:val="577"/>
        </w:trPr>
        <w:tc>
          <w:tcPr>
            <w:tcW w:w="2540" w:type="dxa"/>
            <w:vMerge/>
            <w:tcBorders>
              <w:top w:val="nil"/>
            </w:tcBorders>
            <w:shd w:val="clear" w:color="auto" w:fill="F3F3F3"/>
          </w:tcPr>
          <w:p w14:paraId="5601C691" w14:textId="77777777" w:rsidR="007A1F9E" w:rsidRPr="004737E0" w:rsidRDefault="007A1F9E">
            <w:pPr>
              <w:rPr>
                <w:rFonts w:asciiTheme="majorHAnsi" w:hAnsiTheme="majorHAnsi"/>
              </w:rPr>
            </w:pPr>
          </w:p>
        </w:tc>
        <w:tc>
          <w:tcPr>
            <w:tcW w:w="2048" w:type="dxa"/>
          </w:tcPr>
          <w:p w14:paraId="1D2B812B" w14:textId="1899967C" w:rsidR="007A1F9E" w:rsidRPr="004737E0" w:rsidRDefault="000E1E7D">
            <w:pPr>
              <w:pStyle w:val="TableParagraph"/>
              <w:spacing w:line="280" w:lineRule="exact"/>
              <w:ind w:left="107"/>
              <w:rPr>
                <w:rFonts w:asciiTheme="majorHAnsi" w:hAnsiTheme="majorHAnsi"/>
              </w:rPr>
            </w:pPr>
            <w:r w:rsidRPr="004737E0">
              <w:rPr>
                <w:rFonts w:asciiTheme="majorHAnsi" w:hAnsiTheme="majorHAnsi"/>
              </w:rPr>
              <w:t>two</w:t>
            </w:r>
            <w:r w:rsidRPr="004737E0">
              <w:rPr>
                <w:rFonts w:asciiTheme="majorHAnsi" w:hAnsiTheme="majorHAnsi"/>
                <w:spacing w:val="-14"/>
              </w:rPr>
              <w:t xml:space="preserve"> </w:t>
            </w:r>
            <w:r w:rsidRPr="004737E0">
              <w:rPr>
                <w:rFonts w:asciiTheme="majorHAnsi" w:hAnsiTheme="majorHAnsi"/>
              </w:rPr>
              <w:t>written</w:t>
            </w:r>
            <w:r w:rsidRPr="004737E0">
              <w:rPr>
                <w:rFonts w:asciiTheme="majorHAnsi" w:hAnsiTheme="majorHAnsi"/>
                <w:spacing w:val="-13"/>
              </w:rPr>
              <w:t xml:space="preserve"> </w:t>
            </w:r>
            <w:r w:rsidR="00EA753E">
              <w:rPr>
                <w:rFonts w:asciiTheme="majorHAnsi" w:hAnsiTheme="majorHAnsi"/>
              </w:rPr>
              <w:t>colloquiums</w:t>
            </w:r>
          </w:p>
        </w:tc>
        <w:tc>
          <w:tcPr>
            <w:tcW w:w="1260" w:type="dxa"/>
          </w:tcPr>
          <w:p w14:paraId="290715F4" w14:textId="77777777" w:rsidR="007A1F9E" w:rsidRPr="004737E0" w:rsidRDefault="000E1E7D">
            <w:pPr>
              <w:pStyle w:val="TableParagraph"/>
              <w:spacing w:before="158"/>
              <w:ind w:left="18" w:right="3"/>
              <w:jc w:val="center"/>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955" w:type="dxa"/>
          </w:tcPr>
          <w:p w14:paraId="0FE2087C" w14:textId="77777777" w:rsidR="007A1F9E" w:rsidRPr="004737E0" w:rsidRDefault="000E1E7D">
            <w:pPr>
              <w:pStyle w:val="TableParagraph"/>
              <w:spacing w:before="158"/>
              <w:ind w:left="13"/>
              <w:jc w:val="center"/>
              <w:rPr>
                <w:rFonts w:asciiTheme="majorHAnsi" w:hAnsiTheme="majorHAnsi"/>
              </w:rPr>
            </w:pPr>
            <w:r w:rsidRPr="004737E0">
              <w:rPr>
                <w:rFonts w:asciiTheme="majorHAnsi" w:hAnsiTheme="majorHAnsi"/>
                <w:spacing w:val="-5"/>
              </w:rPr>
              <w:t>44</w:t>
            </w:r>
          </w:p>
        </w:tc>
        <w:tc>
          <w:tcPr>
            <w:tcW w:w="984" w:type="dxa"/>
          </w:tcPr>
          <w:p w14:paraId="6D6C4487" w14:textId="48F76D0C" w:rsidR="007A1F9E" w:rsidRPr="004737E0" w:rsidRDefault="000E1E7D">
            <w:pPr>
              <w:pStyle w:val="TableParagraph"/>
              <w:spacing w:before="158"/>
              <w:ind w:left="19" w:right="2"/>
              <w:jc w:val="center"/>
              <w:rPr>
                <w:rFonts w:asciiTheme="majorHAnsi" w:hAnsiTheme="majorHAnsi"/>
              </w:rPr>
            </w:pPr>
            <w:r w:rsidRPr="004737E0">
              <w:rPr>
                <w:rFonts w:asciiTheme="majorHAnsi" w:hAnsiTheme="majorHAnsi"/>
                <w:spacing w:val="-5"/>
              </w:rPr>
              <w:t>1</w:t>
            </w:r>
            <w:r w:rsidR="00EA753E">
              <w:rPr>
                <w:rFonts w:asciiTheme="majorHAnsi" w:hAnsiTheme="majorHAnsi"/>
                <w:spacing w:val="-5"/>
              </w:rPr>
              <w:t>.</w:t>
            </w:r>
            <w:r w:rsidRPr="004737E0">
              <w:rPr>
                <w:rFonts w:asciiTheme="majorHAnsi" w:hAnsiTheme="majorHAnsi"/>
                <w:spacing w:val="-5"/>
              </w:rPr>
              <w:t>4</w:t>
            </w:r>
          </w:p>
        </w:tc>
        <w:tc>
          <w:tcPr>
            <w:tcW w:w="1279" w:type="dxa"/>
          </w:tcPr>
          <w:p w14:paraId="6D8DD3D2" w14:textId="77777777" w:rsidR="007A1F9E" w:rsidRPr="004737E0" w:rsidRDefault="000E1E7D">
            <w:pPr>
              <w:pStyle w:val="TableParagraph"/>
              <w:spacing w:before="158"/>
              <w:ind w:left="14"/>
              <w:jc w:val="center"/>
              <w:rPr>
                <w:rFonts w:asciiTheme="majorHAnsi" w:hAnsiTheme="majorHAnsi"/>
              </w:rPr>
            </w:pP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spacing w:val="-5"/>
              </w:rPr>
              <w:t>30%</w:t>
            </w:r>
          </w:p>
        </w:tc>
      </w:tr>
      <w:tr w:rsidR="007A1F9E" w:rsidRPr="004737E0" w14:paraId="539BDF26" w14:textId="77777777">
        <w:trPr>
          <w:trHeight w:val="297"/>
        </w:trPr>
        <w:tc>
          <w:tcPr>
            <w:tcW w:w="2540" w:type="dxa"/>
            <w:vMerge/>
            <w:tcBorders>
              <w:top w:val="nil"/>
            </w:tcBorders>
            <w:shd w:val="clear" w:color="auto" w:fill="F3F3F3"/>
          </w:tcPr>
          <w:p w14:paraId="363F644D" w14:textId="77777777" w:rsidR="007A1F9E" w:rsidRPr="004737E0" w:rsidRDefault="007A1F9E">
            <w:pPr>
              <w:rPr>
                <w:rFonts w:asciiTheme="majorHAnsi" w:hAnsiTheme="majorHAnsi"/>
              </w:rPr>
            </w:pPr>
          </w:p>
        </w:tc>
        <w:tc>
          <w:tcPr>
            <w:tcW w:w="3308" w:type="dxa"/>
            <w:gridSpan w:val="2"/>
          </w:tcPr>
          <w:p w14:paraId="38F7BF75" w14:textId="77777777" w:rsidR="007A1F9E" w:rsidRPr="004737E0" w:rsidRDefault="000E1E7D">
            <w:pPr>
              <w:pStyle w:val="TableParagraph"/>
              <w:spacing w:before="17" w:line="260" w:lineRule="exact"/>
              <w:ind w:left="107"/>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spacing w:val="-2"/>
              </w:rPr>
              <w:t>total</w:t>
            </w:r>
          </w:p>
        </w:tc>
        <w:tc>
          <w:tcPr>
            <w:tcW w:w="955" w:type="dxa"/>
          </w:tcPr>
          <w:p w14:paraId="1378AB0C" w14:textId="77777777" w:rsidR="007A1F9E" w:rsidRPr="004737E0" w:rsidRDefault="000E1E7D">
            <w:pPr>
              <w:pStyle w:val="TableParagraph"/>
              <w:spacing w:before="17" w:line="260" w:lineRule="exact"/>
              <w:ind w:left="13"/>
              <w:jc w:val="center"/>
              <w:rPr>
                <w:rFonts w:asciiTheme="majorHAnsi" w:hAnsiTheme="majorHAnsi"/>
              </w:rPr>
            </w:pPr>
            <w:r w:rsidRPr="004737E0">
              <w:rPr>
                <w:rFonts w:asciiTheme="majorHAnsi" w:hAnsiTheme="majorHAnsi"/>
                <w:spacing w:val="-5"/>
              </w:rPr>
              <w:t>90</w:t>
            </w:r>
          </w:p>
        </w:tc>
        <w:tc>
          <w:tcPr>
            <w:tcW w:w="984" w:type="dxa"/>
          </w:tcPr>
          <w:p w14:paraId="1746A009" w14:textId="77777777" w:rsidR="007A1F9E" w:rsidRPr="004737E0" w:rsidRDefault="000E1E7D">
            <w:pPr>
              <w:pStyle w:val="TableParagraph"/>
              <w:spacing w:before="17" w:line="260" w:lineRule="exact"/>
              <w:ind w:left="19" w:right="2"/>
              <w:jc w:val="center"/>
              <w:rPr>
                <w:rFonts w:asciiTheme="majorHAnsi" w:hAnsiTheme="majorHAnsi"/>
              </w:rPr>
            </w:pPr>
            <w:r w:rsidRPr="004737E0">
              <w:rPr>
                <w:rFonts w:asciiTheme="majorHAnsi" w:hAnsiTheme="majorHAnsi"/>
                <w:spacing w:val="-10"/>
              </w:rPr>
              <w:t>3</w:t>
            </w:r>
          </w:p>
        </w:tc>
        <w:tc>
          <w:tcPr>
            <w:tcW w:w="1279" w:type="dxa"/>
          </w:tcPr>
          <w:p w14:paraId="0B764759" w14:textId="77777777" w:rsidR="007A1F9E" w:rsidRPr="004737E0" w:rsidRDefault="000E1E7D">
            <w:pPr>
              <w:pStyle w:val="TableParagraph"/>
              <w:spacing w:before="17" w:line="260" w:lineRule="exact"/>
              <w:ind w:left="14" w:right="3"/>
              <w:jc w:val="center"/>
              <w:rPr>
                <w:rFonts w:asciiTheme="majorHAnsi" w:hAnsiTheme="majorHAnsi"/>
              </w:rPr>
            </w:pPr>
            <w:r w:rsidRPr="004737E0">
              <w:rPr>
                <w:rFonts w:asciiTheme="majorHAnsi" w:hAnsiTheme="majorHAnsi"/>
                <w:spacing w:val="-4"/>
              </w:rPr>
              <w:t>100%</w:t>
            </w:r>
          </w:p>
        </w:tc>
      </w:tr>
      <w:tr w:rsidR="007A1F9E" w:rsidRPr="004737E0" w14:paraId="183A57A1" w14:textId="77777777">
        <w:trPr>
          <w:trHeight w:val="296"/>
        </w:trPr>
        <w:tc>
          <w:tcPr>
            <w:tcW w:w="2540" w:type="dxa"/>
            <w:vMerge/>
            <w:tcBorders>
              <w:top w:val="nil"/>
            </w:tcBorders>
            <w:shd w:val="clear" w:color="auto" w:fill="F3F3F3"/>
          </w:tcPr>
          <w:p w14:paraId="1DCC8907" w14:textId="77777777" w:rsidR="007A1F9E" w:rsidRPr="004737E0" w:rsidRDefault="007A1F9E">
            <w:pPr>
              <w:rPr>
                <w:rFonts w:asciiTheme="majorHAnsi" w:hAnsiTheme="majorHAnsi"/>
              </w:rPr>
            </w:pPr>
          </w:p>
        </w:tc>
        <w:tc>
          <w:tcPr>
            <w:tcW w:w="6526" w:type="dxa"/>
            <w:gridSpan w:val="5"/>
          </w:tcPr>
          <w:p w14:paraId="4AB18B50" w14:textId="77777777" w:rsidR="007A1F9E" w:rsidRPr="004737E0" w:rsidRDefault="007A1F9E">
            <w:pPr>
              <w:pStyle w:val="TableParagraph"/>
              <w:rPr>
                <w:rFonts w:asciiTheme="majorHAnsi" w:hAnsiTheme="majorHAnsi"/>
              </w:rPr>
            </w:pPr>
          </w:p>
        </w:tc>
      </w:tr>
      <w:tr w:rsidR="007A1F9E" w:rsidRPr="004737E0" w14:paraId="1CD96AAF" w14:textId="77777777">
        <w:trPr>
          <w:trHeight w:val="4365"/>
        </w:trPr>
        <w:tc>
          <w:tcPr>
            <w:tcW w:w="2540" w:type="dxa"/>
            <w:shd w:val="clear" w:color="auto" w:fill="F3F3F3"/>
          </w:tcPr>
          <w:p w14:paraId="11406D9E" w14:textId="77777777" w:rsidR="007A1F9E" w:rsidRPr="004737E0" w:rsidRDefault="007A1F9E">
            <w:pPr>
              <w:pStyle w:val="TableParagraph"/>
              <w:rPr>
                <w:rFonts w:asciiTheme="majorHAnsi" w:hAnsiTheme="majorHAnsi"/>
              </w:rPr>
            </w:pPr>
          </w:p>
          <w:p w14:paraId="6FBA0DBA" w14:textId="77777777" w:rsidR="007A1F9E" w:rsidRPr="004737E0" w:rsidRDefault="007A1F9E">
            <w:pPr>
              <w:pStyle w:val="TableParagraph"/>
              <w:rPr>
                <w:rFonts w:asciiTheme="majorHAnsi" w:hAnsiTheme="majorHAnsi"/>
              </w:rPr>
            </w:pPr>
          </w:p>
          <w:p w14:paraId="4FAD95C6" w14:textId="77777777" w:rsidR="007A1F9E" w:rsidRPr="004737E0" w:rsidRDefault="007A1F9E">
            <w:pPr>
              <w:pStyle w:val="TableParagraph"/>
              <w:rPr>
                <w:rFonts w:asciiTheme="majorHAnsi" w:hAnsiTheme="majorHAnsi"/>
              </w:rPr>
            </w:pPr>
          </w:p>
          <w:p w14:paraId="5157BAD9" w14:textId="77777777" w:rsidR="007A1F9E" w:rsidRPr="004737E0" w:rsidRDefault="007A1F9E">
            <w:pPr>
              <w:pStyle w:val="TableParagraph"/>
              <w:rPr>
                <w:rFonts w:asciiTheme="majorHAnsi" w:hAnsiTheme="majorHAnsi"/>
              </w:rPr>
            </w:pPr>
          </w:p>
          <w:p w14:paraId="2DA80295" w14:textId="77777777" w:rsidR="007A1F9E" w:rsidRPr="004737E0" w:rsidRDefault="007A1F9E">
            <w:pPr>
              <w:pStyle w:val="TableParagraph"/>
              <w:rPr>
                <w:rFonts w:asciiTheme="majorHAnsi" w:hAnsiTheme="majorHAnsi"/>
              </w:rPr>
            </w:pPr>
          </w:p>
          <w:p w14:paraId="2177C940" w14:textId="77777777" w:rsidR="007A1F9E" w:rsidRPr="004737E0" w:rsidRDefault="007A1F9E">
            <w:pPr>
              <w:pStyle w:val="TableParagraph"/>
              <w:rPr>
                <w:rFonts w:asciiTheme="majorHAnsi" w:hAnsiTheme="majorHAnsi"/>
              </w:rPr>
            </w:pPr>
          </w:p>
          <w:p w14:paraId="0B705BCB" w14:textId="77777777" w:rsidR="007A1F9E" w:rsidRPr="004737E0" w:rsidRDefault="007A1F9E">
            <w:pPr>
              <w:pStyle w:val="TableParagraph"/>
              <w:spacing w:before="72"/>
              <w:rPr>
                <w:rFonts w:asciiTheme="majorHAnsi" w:hAnsiTheme="majorHAnsi"/>
              </w:rPr>
            </w:pPr>
          </w:p>
          <w:p w14:paraId="707E2F6B"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26" w:type="dxa"/>
            <w:gridSpan w:val="5"/>
          </w:tcPr>
          <w:p w14:paraId="33EE1050"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4EF48B07" w14:textId="61FDA967" w:rsidR="007A1F9E" w:rsidRPr="004737E0" w:rsidRDefault="000E1E7D" w:rsidP="00B87C5C">
            <w:pPr>
              <w:pStyle w:val="TableParagraph"/>
              <w:numPr>
                <w:ilvl w:val="0"/>
                <w:numId w:val="94"/>
              </w:numPr>
              <w:tabs>
                <w:tab w:val="left" w:pos="377"/>
              </w:tabs>
              <w:spacing w:before="2"/>
              <w:ind w:right="242" w:firstLine="0"/>
              <w:rPr>
                <w:rFonts w:asciiTheme="majorHAnsi" w:hAnsiTheme="majorHAnsi"/>
              </w:rPr>
            </w:pPr>
            <w:r w:rsidRPr="004737E0">
              <w:rPr>
                <w:rFonts w:asciiTheme="majorHAnsi" w:hAnsiTheme="majorHAnsi"/>
              </w:rPr>
              <w:t>attend more than 70% of classes. If a student misses between 30% and 50% of classes, he/she will be assigned additional assignments. In the event that a student misses more</w:t>
            </w:r>
            <w:r w:rsidRPr="004737E0">
              <w:rPr>
                <w:rFonts w:asciiTheme="majorHAnsi" w:hAnsiTheme="majorHAnsi"/>
                <w:spacing w:val="-4"/>
              </w:rPr>
              <w:t xml:space="preserve"> </w:t>
            </w:r>
            <w:r w:rsidRPr="004737E0">
              <w:rPr>
                <w:rFonts w:asciiTheme="majorHAnsi" w:hAnsiTheme="majorHAnsi"/>
              </w:rPr>
              <w:t>than</w:t>
            </w:r>
            <w:r w:rsidRPr="004737E0">
              <w:rPr>
                <w:rFonts w:asciiTheme="majorHAnsi" w:hAnsiTheme="majorHAnsi"/>
                <w:spacing w:val="-5"/>
              </w:rPr>
              <w:t xml:space="preserve"> </w:t>
            </w:r>
            <w:r w:rsidRPr="004737E0">
              <w:rPr>
                <w:rFonts w:asciiTheme="majorHAnsi" w:hAnsiTheme="majorHAnsi"/>
              </w:rPr>
              <w:t>50%</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classes,</w:t>
            </w:r>
            <w:r w:rsidRPr="004737E0">
              <w:rPr>
                <w:rFonts w:asciiTheme="majorHAnsi" w:hAnsiTheme="majorHAnsi"/>
                <w:spacing w:val="-4"/>
              </w:rPr>
              <w:t xml:space="preserve"> </w:t>
            </w:r>
            <w:r w:rsidRPr="004737E0">
              <w:rPr>
                <w:rFonts w:asciiTheme="majorHAnsi" w:hAnsiTheme="majorHAnsi"/>
              </w:rPr>
              <w:t>he/she</w:t>
            </w:r>
            <w:r w:rsidRPr="004737E0">
              <w:rPr>
                <w:rFonts w:asciiTheme="majorHAnsi" w:hAnsiTheme="majorHAnsi"/>
                <w:spacing w:val="-4"/>
              </w:rPr>
              <w:t xml:space="preserve"> </w:t>
            </w:r>
            <w:r w:rsidRPr="004737E0">
              <w:rPr>
                <w:rFonts w:asciiTheme="majorHAnsi" w:hAnsiTheme="majorHAnsi"/>
              </w:rPr>
              <w:t>will</w:t>
            </w:r>
            <w:r w:rsidRPr="004737E0">
              <w:rPr>
                <w:rFonts w:asciiTheme="majorHAnsi" w:hAnsiTheme="majorHAnsi"/>
                <w:spacing w:val="-5"/>
              </w:rPr>
              <w:t xml:space="preserve"> </w:t>
            </w:r>
            <w:r w:rsidRPr="004737E0">
              <w:rPr>
                <w:rFonts w:asciiTheme="majorHAnsi" w:hAnsiTheme="majorHAnsi"/>
              </w:rPr>
              <w:t>be</w:t>
            </w:r>
            <w:r w:rsidRPr="004737E0">
              <w:rPr>
                <w:rFonts w:asciiTheme="majorHAnsi" w:hAnsiTheme="majorHAnsi"/>
                <w:spacing w:val="-4"/>
              </w:rPr>
              <w:t xml:space="preserve"> </w:t>
            </w:r>
            <w:r w:rsidRPr="004737E0">
              <w:rPr>
                <w:rFonts w:asciiTheme="majorHAnsi" w:hAnsiTheme="majorHAnsi"/>
              </w:rPr>
              <w:t>denied</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right</w:t>
            </w:r>
            <w:r w:rsidRPr="004737E0">
              <w:rPr>
                <w:rFonts w:asciiTheme="majorHAnsi" w:hAnsiTheme="majorHAnsi"/>
                <w:spacing w:val="-5"/>
              </w:rPr>
              <w:t xml:space="preserve"> </w:t>
            </w:r>
            <w:r w:rsidRPr="004737E0">
              <w:rPr>
                <w:rFonts w:asciiTheme="majorHAnsi" w:hAnsiTheme="majorHAnsi"/>
              </w:rPr>
              <w:t>to sign</w:t>
            </w:r>
            <w:r w:rsidR="00EA753E">
              <w:rPr>
                <w:rFonts w:asciiTheme="majorHAnsi" w:hAnsiTheme="majorHAnsi"/>
              </w:rPr>
              <w:t>ature</w:t>
            </w:r>
            <w:r w:rsidRPr="004737E0">
              <w:rPr>
                <w:rFonts w:asciiTheme="majorHAnsi" w:hAnsiTheme="majorHAnsi"/>
              </w:rPr>
              <w:t>, take the exam and enter ECTS credits.</w:t>
            </w:r>
          </w:p>
          <w:p w14:paraId="16866DB4" w14:textId="63C3B96B" w:rsidR="007A1F9E" w:rsidRPr="004737E0" w:rsidRDefault="000E1E7D" w:rsidP="00B87C5C">
            <w:pPr>
              <w:pStyle w:val="TableParagraph"/>
              <w:numPr>
                <w:ilvl w:val="0"/>
                <w:numId w:val="94"/>
              </w:numPr>
              <w:tabs>
                <w:tab w:val="left" w:pos="376"/>
              </w:tabs>
              <w:ind w:right="475" w:firstLine="0"/>
              <w:rPr>
                <w:rFonts w:asciiTheme="majorHAnsi" w:hAnsiTheme="majorHAnsi"/>
              </w:rPr>
            </w:pPr>
            <w:r w:rsidRPr="004737E0">
              <w:rPr>
                <w:rFonts w:asciiTheme="majorHAnsi" w:hAnsiTheme="majorHAnsi"/>
              </w:rPr>
              <w:t>Write and present a paper on a given topic and design tasks to test knowledge. If the student is unsuccessful in fulfilling</w:t>
            </w:r>
            <w:r w:rsidRPr="004737E0">
              <w:rPr>
                <w:rFonts w:asciiTheme="majorHAnsi" w:hAnsiTheme="majorHAnsi"/>
                <w:spacing w:val="-6"/>
              </w:rPr>
              <w:t xml:space="preserve"> </w:t>
            </w:r>
            <w:r w:rsidRPr="004737E0">
              <w:rPr>
                <w:rFonts w:asciiTheme="majorHAnsi" w:hAnsiTheme="majorHAnsi"/>
              </w:rPr>
              <w:t>this</w:t>
            </w:r>
            <w:r w:rsidRPr="004737E0">
              <w:rPr>
                <w:rFonts w:asciiTheme="majorHAnsi" w:hAnsiTheme="majorHAnsi"/>
                <w:spacing w:val="-5"/>
              </w:rPr>
              <w:t xml:space="preserve"> </w:t>
            </w:r>
            <w:r w:rsidRPr="004737E0">
              <w:rPr>
                <w:rFonts w:asciiTheme="majorHAnsi" w:hAnsiTheme="majorHAnsi"/>
              </w:rPr>
              <w:t>obligation,</w:t>
            </w:r>
            <w:r w:rsidRPr="004737E0">
              <w:rPr>
                <w:rFonts w:asciiTheme="majorHAnsi" w:hAnsiTheme="majorHAnsi"/>
                <w:spacing w:val="-4"/>
              </w:rPr>
              <w:t xml:space="preserve"> </w:t>
            </w:r>
            <w:r w:rsidRPr="004737E0">
              <w:rPr>
                <w:rFonts w:asciiTheme="majorHAnsi" w:hAnsiTheme="majorHAnsi"/>
              </w:rPr>
              <w:t>he/she</w:t>
            </w:r>
            <w:r w:rsidRPr="004737E0">
              <w:rPr>
                <w:rFonts w:asciiTheme="majorHAnsi" w:hAnsiTheme="majorHAnsi"/>
                <w:spacing w:val="-5"/>
              </w:rPr>
              <w:t xml:space="preserve"> </w:t>
            </w:r>
            <w:r w:rsidR="00EA753E">
              <w:rPr>
                <w:rFonts w:asciiTheme="majorHAnsi" w:hAnsiTheme="majorHAnsi"/>
              </w:rPr>
              <w:t>has to take</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oral</w:t>
            </w:r>
            <w:r w:rsidRPr="004737E0">
              <w:rPr>
                <w:rFonts w:asciiTheme="majorHAnsi" w:hAnsiTheme="majorHAnsi"/>
                <w:spacing w:val="-6"/>
              </w:rPr>
              <w:t xml:space="preserve"> </w:t>
            </w:r>
            <w:r w:rsidRPr="004737E0">
              <w:rPr>
                <w:rFonts w:asciiTheme="majorHAnsi" w:hAnsiTheme="majorHAnsi"/>
              </w:rPr>
              <w:t>exam.</w:t>
            </w:r>
            <w:r w:rsidRPr="004737E0">
              <w:rPr>
                <w:rFonts w:asciiTheme="majorHAnsi" w:hAnsiTheme="majorHAnsi"/>
                <w:spacing w:val="-5"/>
              </w:rPr>
              <w:t xml:space="preserve"> </w:t>
            </w:r>
            <w:r w:rsidRPr="004737E0">
              <w:rPr>
                <w:rFonts w:asciiTheme="majorHAnsi" w:hAnsiTheme="majorHAnsi"/>
              </w:rPr>
              <w:t>If</w:t>
            </w:r>
            <w:r w:rsidRPr="004737E0">
              <w:rPr>
                <w:rFonts w:asciiTheme="majorHAnsi" w:hAnsiTheme="majorHAnsi"/>
                <w:spacing w:val="-6"/>
              </w:rPr>
              <w:t xml:space="preserve"> </w:t>
            </w:r>
            <w:r w:rsidRPr="004737E0">
              <w:rPr>
                <w:rFonts w:asciiTheme="majorHAnsi" w:hAnsiTheme="majorHAnsi"/>
              </w:rPr>
              <w:t>the student</w:t>
            </w:r>
            <w:r w:rsidRPr="004737E0">
              <w:rPr>
                <w:rFonts w:asciiTheme="majorHAnsi" w:hAnsiTheme="majorHAnsi"/>
                <w:spacing w:val="-5"/>
              </w:rPr>
              <w:t xml:space="preserve"> </w:t>
            </w:r>
            <w:r w:rsidRPr="004737E0">
              <w:rPr>
                <w:rFonts w:asciiTheme="majorHAnsi" w:hAnsiTheme="majorHAnsi"/>
              </w:rPr>
              <w:t>is</w:t>
            </w:r>
            <w:r w:rsidRPr="004737E0">
              <w:rPr>
                <w:rFonts w:asciiTheme="majorHAnsi" w:hAnsiTheme="majorHAnsi"/>
                <w:spacing w:val="-5"/>
              </w:rPr>
              <w:t xml:space="preserve"> </w:t>
            </w:r>
            <w:r w:rsidRPr="004737E0">
              <w:rPr>
                <w:rFonts w:asciiTheme="majorHAnsi" w:hAnsiTheme="majorHAnsi"/>
              </w:rPr>
              <w:t>unsuccessful</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fulfilling</w:t>
            </w:r>
            <w:r w:rsidRPr="004737E0">
              <w:rPr>
                <w:rFonts w:asciiTheme="majorHAnsi" w:hAnsiTheme="majorHAnsi"/>
                <w:spacing w:val="-6"/>
              </w:rPr>
              <w:t xml:space="preserve"> </w:t>
            </w:r>
            <w:r w:rsidRPr="004737E0">
              <w:rPr>
                <w:rFonts w:asciiTheme="majorHAnsi" w:hAnsiTheme="majorHAnsi"/>
              </w:rPr>
              <w:t>this</w:t>
            </w:r>
            <w:r w:rsidRPr="004737E0">
              <w:rPr>
                <w:rFonts w:asciiTheme="majorHAnsi" w:hAnsiTheme="majorHAnsi"/>
                <w:spacing w:val="-5"/>
              </w:rPr>
              <w:t xml:space="preserve"> </w:t>
            </w:r>
            <w:r w:rsidRPr="004737E0">
              <w:rPr>
                <w:rFonts w:asciiTheme="majorHAnsi" w:hAnsiTheme="majorHAnsi"/>
              </w:rPr>
              <w:t>obligation,</w:t>
            </w:r>
            <w:r w:rsidRPr="004737E0">
              <w:rPr>
                <w:rFonts w:asciiTheme="majorHAnsi" w:hAnsiTheme="majorHAnsi"/>
                <w:spacing w:val="-4"/>
              </w:rPr>
              <w:t xml:space="preserve"> </w:t>
            </w:r>
            <w:r w:rsidRPr="004737E0">
              <w:rPr>
                <w:rFonts w:asciiTheme="majorHAnsi" w:hAnsiTheme="majorHAnsi"/>
              </w:rPr>
              <w:t>he/she takes the oral exam.</w:t>
            </w:r>
          </w:p>
          <w:p w14:paraId="3E2B43EB" w14:textId="77777777" w:rsidR="007A1F9E" w:rsidRPr="004737E0" w:rsidRDefault="000E1E7D" w:rsidP="00B87C5C">
            <w:pPr>
              <w:pStyle w:val="TableParagraph"/>
              <w:numPr>
                <w:ilvl w:val="0"/>
                <w:numId w:val="94"/>
              </w:numPr>
              <w:tabs>
                <w:tab w:val="left" w:pos="376"/>
              </w:tabs>
              <w:ind w:right="464" w:firstLine="0"/>
              <w:rPr>
                <w:rFonts w:asciiTheme="majorHAnsi" w:hAnsiTheme="majorHAnsi"/>
              </w:rPr>
            </w:pPr>
            <w:r w:rsidRPr="004737E0">
              <w:rPr>
                <w:rFonts w:asciiTheme="majorHAnsi" w:hAnsiTheme="majorHAnsi"/>
              </w:rPr>
              <w:t>Pass two written colloquiums. If the student is unsuccessful</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fulfilling</w:t>
            </w:r>
            <w:r w:rsidRPr="004737E0">
              <w:rPr>
                <w:rFonts w:asciiTheme="majorHAnsi" w:hAnsiTheme="majorHAnsi"/>
                <w:spacing w:val="-7"/>
              </w:rPr>
              <w:t xml:space="preserve"> </w:t>
            </w:r>
            <w:r w:rsidRPr="004737E0">
              <w:rPr>
                <w:rFonts w:asciiTheme="majorHAnsi" w:hAnsiTheme="majorHAnsi"/>
              </w:rPr>
              <w:t>this</w:t>
            </w:r>
            <w:r w:rsidRPr="004737E0">
              <w:rPr>
                <w:rFonts w:asciiTheme="majorHAnsi" w:hAnsiTheme="majorHAnsi"/>
                <w:spacing w:val="-6"/>
              </w:rPr>
              <w:t xml:space="preserve"> </w:t>
            </w:r>
            <w:r w:rsidRPr="004737E0">
              <w:rPr>
                <w:rFonts w:asciiTheme="majorHAnsi" w:hAnsiTheme="majorHAnsi"/>
              </w:rPr>
              <w:t>obligation,</w:t>
            </w:r>
            <w:r w:rsidRPr="004737E0">
              <w:rPr>
                <w:rFonts w:asciiTheme="majorHAnsi" w:hAnsiTheme="majorHAnsi"/>
                <w:spacing w:val="-5"/>
              </w:rPr>
              <w:t xml:space="preserve"> </w:t>
            </w:r>
            <w:r w:rsidRPr="004737E0">
              <w:rPr>
                <w:rFonts w:asciiTheme="majorHAnsi" w:hAnsiTheme="majorHAnsi"/>
              </w:rPr>
              <w:t>he/she</w:t>
            </w:r>
            <w:r w:rsidRPr="004737E0">
              <w:rPr>
                <w:rFonts w:asciiTheme="majorHAnsi" w:hAnsiTheme="majorHAnsi"/>
                <w:spacing w:val="-6"/>
              </w:rPr>
              <w:t xml:space="preserve"> </w:t>
            </w:r>
            <w:r w:rsidRPr="004737E0">
              <w:rPr>
                <w:rFonts w:asciiTheme="majorHAnsi" w:hAnsiTheme="majorHAnsi"/>
              </w:rPr>
              <w:t>must</w:t>
            </w:r>
            <w:r w:rsidRPr="004737E0">
              <w:rPr>
                <w:rFonts w:asciiTheme="majorHAnsi" w:hAnsiTheme="majorHAnsi"/>
                <w:spacing w:val="-7"/>
              </w:rPr>
              <w:t xml:space="preserve"> </w:t>
            </w:r>
            <w:r w:rsidRPr="004737E0">
              <w:rPr>
                <w:rFonts w:asciiTheme="majorHAnsi" w:hAnsiTheme="majorHAnsi"/>
              </w:rPr>
              <w:t>pass the final written and oral exams, which in that case carry 50% of the grade each.</w:t>
            </w:r>
          </w:p>
        </w:tc>
      </w:tr>
      <w:tr w:rsidR="007A1F9E" w:rsidRPr="004737E0" w14:paraId="192ECB59" w14:textId="77777777">
        <w:trPr>
          <w:trHeight w:val="707"/>
        </w:trPr>
        <w:tc>
          <w:tcPr>
            <w:tcW w:w="2540" w:type="dxa"/>
            <w:shd w:val="clear" w:color="auto" w:fill="F3F3F3"/>
          </w:tcPr>
          <w:p w14:paraId="5BDE8D05"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6526" w:type="dxa"/>
            <w:gridSpan w:val="5"/>
          </w:tcPr>
          <w:p w14:paraId="03D4E3AB"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They</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published</w:t>
            </w:r>
            <w:r w:rsidRPr="004737E0">
              <w:rPr>
                <w:rFonts w:asciiTheme="majorHAnsi" w:hAnsiTheme="majorHAnsi"/>
                <w:spacing w:val="-5"/>
              </w:rPr>
              <w:t xml:space="preserve"> </w:t>
            </w:r>
            <w:r w:rsidRPr="004737E0">
              <w:rPr>
                <w:rFonts w:asciiTheme="majorHAnsi" w:hAnsiTheme="majorHAnsi"/>
              </w:rPr>
              <w:t>at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beginning</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academic</w:t>
            </w:r>
            <w:r w:rsidRPr="004737E0">
              <w:rPr>
                <w:rFonts w:asciiTheme="majorHAnsi" w:hAnsiTheme="majorHAnsi"/>
                <w:spacing w:val="-5"/>
              </w:rPr>
              <w:t xml:space="preserve"> </w:t>
            </w:r>
            <w:r w:rsidRPr="004737E0">
              <w:rPr>
                <w:rFonts w:asciiTheme="majorHAnsi" w:hAnsiTheme="majorHAnsi"/>
              </w:rPr>
              <w:t>year</w:t>
            </w:r>
            <w:r w:rsidRPr="004737E0">
              <w:rPr>
                <w:rFonts w:asciiTheme="majorHAnsi" w:hAnsiTheme="majorHAnsi"/>
                <w:spacing w:val="-5"/>
              </w:rPr>
              <w:t xml:space="preserve"> </w:t>
            </w:r>
            <w:r w:rsidRPr="004737E0">
              <w:rPr>
                <w:rFonts w:asciiTheme="majorHAnsi" w:hAnsiTheme="majorHAnsi"/>
              </w:rPr>
              <w:t>on the University's website and in the ISVU system.</w:t>
            </w:r>
          </w:p>
        </w:tc>
      </w:tr>
      <w:tr w:rsidR="007A1F9E" w:rsidRPr="004737E0" w14:paraId="1768C444" w14:textId="77777777">
        <w:trPr>
          <w:trHeight w:val="2675"/>
        </w:trPr>
        <w:tc>
          <w:tcPr>
            <w:tcW w:w="2540" w:type="dxa"/>
            <w:shd w:val="clear" w:color="auto" w:fill="F3F3F3"/>
          </w:tcPr>
          <w:p w14:paraId="333BDFF6" w14:textId="77777777" w:rsidR="007A1F9E" w:rsidRPr="004737E0" w:rsidRDefault="007A1F9E">
            <w:pPr>
              <w:pStyle w:val="TableParagraph"/>
              <w:rPr>
                <w:rFonts w:asciiTheme="majorHAnsi" w:hAnsiTheme="majorHAnsi"/>
              </w:rPr>
            </w:pPr>
          </w:p>
          <w:p w14:paraId="1B0BB6E9" w14:textId="77777777" w:rsidR="007A1F9E" w:rsidRPr="004737E0" w:rsidRDefault="007A1F9E">
            <w:pPr>
              <w:pStyle w:val="TableParagraph"/>
              <w:rPr>
                <w:rFonts w:asciiTheme="majorHAnsi" w:hAnsiTheme="majorHAnsi"/>
              </w:rPr>
            </w:pPr>
          </w:p>
          <w:p w14:paraId="2B74DA9E" w14:textId="77777777" w:rsidR="007A1F9E" w:rsidRPr="004737E0" w:rsidRDefault="007A1F9E">
            <w:pPr>
              <w:pStyle w:val="TableParagraph"/>
              <w:spacing w:before="72"/>
              <w:rPr>
                <w:rFonts w:asciiTheme="majorHAnsi" w:hAnsiTheme="majorHAnsi"/>
              </w:rPr>
            </w:pPr>
          </w:p>
          <w:p w14:paraId="3CF3AE4C" w14:textId="77777777" w:rsidR="007A1F9E" w:rsidRPr="004737E0" w:rsidRDefault="000E1E7D">
            <w:pPr>
              <w:pStyle w:val="TableParagraph"/>
              <w:spacing w:before="1"/>
              <w:ind w:left="143" w:right="12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526" w:type="dxa"/>
            <w:gridSpan w:val="5"/>
          </w:tcPr>
          <w:p w14:paraId="6B727DB6" w14:textId="26E35EFA" w:rsidR="007A1F9E" w:rsidRPr="004737E0" w:rsidRDefault="000E1E7D">
            <w:pPr>
              <w:pStyle w:val="TableParagraph"/>
              <w:spacing w:before="71"/>
              <w:ind w:left="143"/>
              <w:rPr>
                <w:rFonts w:asciiTheme="majorHAnsi" w:hAnsiTheme="majorHAnsi"/>
              </w:rPr>
            </w:pPr>
            <w:r w:rsidRPr="004737E0">
              <w:rPr>
                <w:rFonts w:asciiTheme="majorHAnsi" w:hAnsiTheme="majorHAnsi"/>
              </w:rPr>
              <w:t>Materials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lectures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seminars</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published</w:t>
            </w:r>
            <w:r w:rsidRPr="004737E0">
              <w:rPr>
                <w:rFonts w:asciiTheme="majorHAnsi" w:hAnsiTheme="majorHAnsi"/>
                <w:spacing w:val="-5"/>
              </w:rPr>
              <w:t xml:space="preserve"> </w:t>
            </w:r>
            <w:r w:rsidRPr="004737E0">
              <w:rPr>
                <w:rFonts w:asciiTheme="majorHAnsi" w:hAnsiTheme="majorHAnsi"/>
              </w:rPr>
              <w:t>on</w:t>
            </w:r>
            <w:r w:rsidRPr="004737E0">
              <w:rPr>
                <w:rFonts w:asciiTheme="majorHAnsi" w:hAnsiTheme="majorHAnsi"/>
                <w:spacing w:val="-5"/>
              </w:rPr>
              <w:t xml:space="preserve"> </w:t>
            </w:r>
            <w:r w:rsidR="00EA753E">
              <w:rPr>
                <w:rFonts w:asciiTheme="majorHAnsi" w:hAnsiTheme="majorHAnsi"/>
                <w:spacing w:val="-5"/>
              </w:rPr>
              <w:t xml:space="preserve">the official </w:t>
            </w:r>
            <w:r w:rsidRPr="004737E0">
              <w:rPr>
                <w:rFonts w:asciiTheme="majorHAnsi" w:hAnsiTheme="majorHAnsi"/>
              </w:rPr>
              <w:t>e-</w:t>
            </w:r>
            <w:r w:rsidRPr="004737E0">
              <w:rPr>
                <w:rFonts w:asciiTheme="majorHAnsi" w:hAnsiTheme="majorHAnsi"/>
                <w:spacing w:val="-2"/>
              </w:rPr>
              <w:t>learning</w:t>
            </w:r>
            <w:r w:rsidR="00EA753E">
              <w:rPr>
                <w:rFonts w:asciiTheme="majorHAnsi" w:hAnsiTheme="majorHAnsi"/>
                <w:spacing w:val="-2"/>
              </w:rPr>
              <w:t xml:space="preserve"> platform</w:t>
            </w:r>
            <w:r w:rsidRPr="004737E0">
              <w:rPr>
                <w:rFonts w:asciiTheme="majorHAnsi" w:hAnsiTheme="majorHAnsi"/>
                <w:spacing w:val="-2"/>
              </w:rPr>
              <w:t>.</w:t>
            </w:r>
          </w:p>
          <w:p w14:paraId="224DA2BC" w14:textId="77B2B99F" w:rsidR="007A1F9E" w:rsidRPr="004737E0" w:rsidRDefault="000E1E7D">
            <w:pPr>
              <w:pStyle w:val="TableParagraph"/>
              <w:spacing w:before="2"/>
              <w:ind w:left="143" w:right="143"/>
              <w:rPr>
                <w:rFonts w:asciiTheme="majorHAnsi" w:hAnsiTheme="majorHAnsi"/>
              </w:rPr>
            </w:pPr>
            <w:r w:rsidRPr="004737E0">
              <w:rPr>
                <w:rFonts w:asciiTheme="majorHAnsi" w:hAnsiTheme="majorHAnsi"/>
              </w:rPr>
              <w:t>In the case of distance learning, deviations are possible in the</w:t>
            </w:r>
            <w:r w:rsidRPr="004737E0">
              <w:rPr>
                <w:rFonts w:asciiTheme="majorHAnsi" w:hAnsiTheme="majorHAnsi"/>
                <w:spacing w:val="-4"/>
              </w:rPr>
              <w:t xml:space="preserve"> </w:t>
            </w:r>
            <w:r w:rsidRPr="004737E0">
              <w:rPr>
                <w:rFonts w:asciiTheme="majorHAnsi" w:hAnsiTheme="majorHAnsi"/>
              </w:rPr>
              <w:t>place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00EA753E">
              <w:rPr>
                <w:rFonts w:asciiTheme="majorHAnsi" w:hAnsiTheme="majorHAnsi"/>
              </w:rPr>
              <w:t xml:space="preserve"> delivery</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implementation</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activities, the methods of interpretation and teaching and</w:t>
            </w:r>
            <w:r w:rsidRPr="004737E0">
              <w:rPr>
                <w:rFonts w:asciiTheme="majorHAnsi" w:hAnsiTheme="majorHAnsi"/>
                <w:spacing w:val="-2"/>
              </w:rPr>
              <w:t xml:space="preserve"> </w:t>
            </w:r>
            <w:r w:rsidRPr="004737E0">
              <w:rPr>
                <w:rFonts w:asciiTheme="majorHAnsi" w:hAnsiTheme="majorHAnsi"/>
              </w:rPr>
              <w:t>methods of evaluation,</w:t>
            </w:r>
            <w:r w:rsidRPr="004737E0">
              <w:rPr>
                <w:rFonts w:asciiTheme="majorHAnsi" w:hAnsiTheme="majorHAnsi"/>
                <w:spacing w:val="-5"/>
              </w:rPr>
              <w:t xml:space="preserve"> </w:t>
            </w:r>
            <w:r w:rsidRPr="004737E0">
              <w:rPr>
                <w:rFonts w:asciiTheme="majorHAnsi" w:hAnsiTheme="majorHAnsi"/>
              </w:rPr>
              <w:t>student</w:t>
            </w:r>
            <w:r w:rsidRPr="004737E0">
              <w:rPr>
                <w:rFonts w:asciiTheme="majorHAnsi" w:hAnsiTheme="majorHAnsi"/>
                <w:spacing w:val="-7"/>
              </w:rPr>
              <w:t xml:space="preserve"> </w:t>
            </w:r>
            <w:r w:rsidRPr="004737E0">
              <w:rPr>
                <w:rFonts w:asciiTheme="majorHAnsi" w:hAnsiTheme="majorHAnsi"/>
              </w:rPr>
              <w:t>obligations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available</w:t>
            </w:r>
            <w:r w:rsidRPr="004737E0">
              <w:rPr>
                <w:rFonts w:asciiTheme="majorHAnsi" w:hAnsiTheme="majorHAnsi"/>
                <w:spacing w:val="-6"/>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rPr>
              <w:t xml:space="preserve">The course instructor will inform students about this when distance learning starts. Learning outcomes remain </w:t>
            </w:r>
            <w:r w:rsidRPr="004737E0">
              <w:rPr>
                <w:rFonts w:asciiTheme="majorHAnsi" w:hAnsiTheme="majorHAnsi"/>
                <w:spacing w:val="-2"/>
              </w:rPr>
              <w:t>unchanged.</w:t>
            </w:r>
          </w:p>
        </w:tc>
      </w:tr>
      <w:tr w:rsidR="007A1F9E" w:rsidRPr="004737E0" w14:paraId="664A55A4" w14:textId="77777777">
        <w:trPr>
          <w:trHeight w:val="2116"/>
        </w:trPr>
        <w:tc>
          <w:tcPr>
            <w:tcW w:w="2540" w:type="dxa"/>
            <w:shd w:val="clear" w:color="auto" w:fill="F3F3F3"/>
          </w:tcPr>
          <w:p w14:paraId="293E207F" w14:textId="77777777" w:rsidR="007A1F9E" w:rsidRPr="004737E0" w:rsidRDefault="007A1F9E">
            <w:pPr>
              <w:pStyle w:val="TableParagraph"/>
              <w:rPr>
                <w:rFonts w:asciiTheme="majorHAnsi" w:hAnsiTheme="majorHAnsi"/>
              </w:rPr>
            </w:pPr>
          </w:p>
          <w:p w14:paraId="4F718007" w14:textId="77777777" w:rsidR="007A1F9E" w:rsidRPr="004737E0" w:rsidRDefault="007A1F9E">
            <w:pPr>
              <w:pStyle w:val="TableParagraph"/>
              <w:rPr>
                <w:rFonts w:asciiTheme="majorHAnsi" w:hAnsiTheme="majorHAnsi"/>
              </w:rPr>
            </w:pPr>
          </w:p>
          <w:p w14:paraId="504968DB" w14:textId="77777777" w:rsidR="007A1F9E" w:rsidRPr="004737E0" w:rsidRDefault="007A1F9E">
            <w:pPr>
              <w:pStyle w:val="TableParagraph"/>
              <w:spacing w:before="72"/>
              <w:rPr>
                <w:rFonts w:asciiTheme="majorHAnsi" w:hAnsiTheme="majorHAnsi"/>
              </w:rPr>
            </w:pPr>
          </w:p>
          <w:p w14:paraId="2B486B02"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526" w:type="dxa"/>
            <w:gridSpan w:val="5"/>
          </w:tcPr>
          <w:p w14:paraId="143DF037" w14:textId="77777777" w:rsidR="007A1F9E" w:rsidRPr="004737E0" w:rsidRDefault="000E1E7D">
            <w:pPr>
              <w:pStyle w:val="TableParagraph"/>
              <w:spacing w:before="74" w:line="281" w:lineRule="exact"/>
              <w:ind w:left="143"/>
              <w:rPr>
                <w:rFonts w:asciiTheme="majorHAnsi" w:hAnsiTheme="majorHAnsi"/>
              </w:rPr>
            </w:pPr>
            <w:r w:rsidRPr="004737E0">
              <w:rPr>
                <w:rFonts w:asciiTheme="majorHAnsi" w:hAnsiTheme="majorHAnsi"/>
                <w:spacing w:val="-2"/>
              </w:rPr>
              <w:t>Mandatory:</w:t>
            </w:r>
          </w:p>
          <w:p w14:paraId="27352235" w14:textId="77777777" w:rsidR="007A1F9E" w:rsidRPr="004737E0" w:rsidRDefault="000E1E7D">
            <w:pPr>
              <w:pStyle w:val="TableParagraph"/>
              <w:ind w:left="143"/>
              <w:rPr>
                <w:rFonts w:asciiTheme="majorHAnsi" w:hAnsiTheme="majorHAnsi"/>
              </w:rPr>
            </w:pPr>
            <w:r w:rsidRPr="004737E0">
              <w:rPr>
                <w:rFonts w:asciiTheme="majorHAnsi" w:hAnsiTheme="majorHAnsi"/>
              </w:rPr>
              <w:t>Anderson, Nancy A. Elementary children's literature – the basics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7"/>
              </w:rPr>
              <w:t xml:space="preserve"> </w:t>
            </w:r>
            <w:r w:rsidRPr="004737E0">
              <w:rPr>
                <w:rFonts w:asciiTheme="majorHAnsi" w:hAnsiTheme="majorHAnsi"/>
              </w:rPr>
              <w:t>teachers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parents.</w:t>
            </w:r>
            <w:r w:rsidRPr="004737E0">
              <w:rPr>
                <w:rFonts w:asciiTheme="majorHAnsi" w:hAnsiTheme="majorHAnsi"/>
                <w:spacing w:val="-5"/>
              </w:rPr>
              <w:t xml:space="preserve"> </w:t>
            </w:r>
            <w:r w:rsidRPr="004737E0">
              <w:rPr>
                <w:rFonts w:asciiTheme="majorHAnsi" w:hAnsiTheme="majorHAnsi"/>
              </w:rPr>
              <w:t>Boston:</w:t>
            </w:r>
            <w:r w:rsidRPr="004737E0">
              <w:rPr>
                <w:rFonts w:asciiTheme="majorHAnsi" w:hAnsiTheme="majorHAnsi"/>
                <w:spacing w:val="-6"/>
              </w:rPr>
              <w:t xml:space="preserve"> </w:t>
            </w:r>
            <w:r w:rsidRPr="004737E0">
              <w:rPr>
                <w:rFonts w:asciiTheme="majorHAnsi" w:hAnsiTheme="majorHAnsi"/>
              </w:rPr>
              <w:t>Pearson</w:t>
            </w:r>
            <w:r w:rsidRPr="004737E0">
              <w:rPr>
                <w:rFonts w:asciiTheme="majorHAnsi" w:hAnsiTheme="majorHAnsi"/>
                <w:spacing w:val="-6"/>
              </w:rPr>
              <w:t xml:space="preserve"> </w:t>
            </w:r>
            <w:r w:rsidRPr="004737E0">
              <w:rPr>
                <w:rFonts w:asciiTheme="majorHAnsi" w:hAnsiTheme="majorHAnsi"/>
              </w:rPr>
              <w:t>Education, 2006. Pages: 113-165, 267-280, 286-293 (72 pages)</w:t>
            </w:r>
          </w:p>
          <w:p w14:paraId="3C6E15E2" w14:textId="77777777" w:rsidR="007A1F9E" w:rsidRPr="004737E0" w:rsidRDefault="000E1E7D">
            <w:pPr>
              <w:pStyle w:val="TableParagraph"/>
              <w:ind w:left="143" w:right="143"/>
              <w:rPr>
                <w:rFonts w:asciiTheme="majorHAnsi" w:hAnsiTheme="majorHAnsi"/>
              </w:rPr>
            </w:pPr>
            <w:r w:rsidRPr="004737E0">
              <w:rPr>
                <w:rFonts w:asciiTheme="majorHAnsi" w:hAnsiTheme="majorHAnsi"/>
              </w:rPr>
              <w:t>Dujmović, Mauro, Bančić, Ivana. A handbook in children's literature.</w:t>
            </w:r>
            <w:r w:rsidRPr="004737E0">
              <w:rPr>
                <w:rFonts w:asciiTheme="majorHAnsi" w:hAnsiTheme="majorHAnsi"/>
                <w:spacing w:val="-4"/>
              </w:rPr>
              <w:t xml:space="preserve"> </w:t>
            </w:r>
            <w:r w:rsidRPr="004737E0">
              <w:rPr>
                <w:rFonts w:asciiTheme="majorHAnsi" w:hAnsiTheme="majorHAnsi"/>
              </w:rPr>
              <w:t>Pula:</w:t>
            </w:r>
            <w:r w:rsidRPr="004737E0">
              <w:rPr>
                <w:rFonts w:asciiTheme="majorHAnsi" w:hAnsiTheme="majorHAnsi"/>
                <w:spacing w:val="-6"/>
              </w:rPr>
              <w:t xml:space="preserve"> </w:t>
            </w:r>
            <w:r w:rsidRPr="004737E0">
              <w:rPr>
                <w:rFonts w:asciiTheme="majorHAnsi" w:hAnsiTheme="majorHAnsi"/>
              </w:rPr>
              <w:t>Jurja</w:t>
            </w:r>
            <w:r w:rsidRPr="004737E0">
              <w:rPr>
                <w:rFonts w:asciiTheme="majorHAnsi" w:hAnsiTheme="majorHAnsi"/>
                <w:spacing w:val="-6"/>
              </w:rPr>
              <w:t xml:space="preserve"> </w:t>
            </w:r>
            <w:r w:rsidRPr="004737E0">
              <w:rPr>
                <w:rFonts w:asciiTheme="majorHAnsi" w:hAnsiTheme="majorHAnsi"/>
              </w:rPr>
              <w:t>Dobrila</w:t>
            </w:r>
            <w:r w:rsidRPr="004737E0">
              <w:rPr>
                <w:rFonts w:asciiTheme="majorHAnsi" w:hAnsiTheme="majorHAnsi"/>
                <w:spacing w:val="-6"/>
              </w:rPr>
              <w:t xml:space="preserve"> </w:t>
            </w:r>
            <w:r w:rsidRPr="004737E0">
              <w:rPr>
                <w:rFonts w:asciiTheme="majorHAnsi" w:hAnsiTheme="majorHAnsi"/>
              </w:rPr>
              <w:t>University</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Pula,</w:t>
            </w:r>
            <w:r w:rsidRPr="004737E0">
              <w:rPr>
                <w:rFonts w:asciiTheme="majorHAnsi" w:hAnsiTheme="majorHAnsi"/>
                <w:spacing w:val="-5"/>
              </w:rPr>
              <w:t xml:space="preserve"> </w:t>
            </w:r>
            <w:r w:rsidRPr="004737E0">
              <w:rPr>
                <w:rFonts w:asciiTheme="majorHAnsi" w:hAnsiTheme="majorHAnsi"/>
              </w:rPr>
              <w:t>2014.</w:t>
            </w:r>
            <w:r w:rsidRPr="004737E0">
              <w:rPr>
                <w:rFonts w:asciiTheme="majorHAnsi" w:hAnsiTheme="majorHAnsi"/>
                <w:spacing w:val="-5"/>
              </w:rPr>
              <w:t xml:space="preserve"> </w:t>
            </w:r>
            <w:r w:rsidRPr="004737E0">
              <w:rPr>
                <w:rFonts w:asciiTheme="majorHAnsi" w:hAnsiTheme="majorHAnsi"/>
              </w:rPr>
              <w:t>Pages: 125-152, 161-168. (34 pages)</w:t>
            </w:r>
          </w:p>
        </w:tc>
      </w:tr>
    </w:tbl>
    <w:p w14:paraId="4CC46CEA"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6527"/>
      </w:tblGrid>
      <w:tr w:rsidR="007A1F9E" w:rsidRPr="004737E0" w14:paraId="58D95E24" w14:textId="77777777">
        <w:trPr>
          <w:trHeight w:val="7743"/>
        </w:trPr>
        <w:tc>
          <w:tcPr>
            <w:tcW w:w="2540" w:type="dxa"/>
            <w:shd w:val="clear" w:color="auto" w:fill="F3F3F3"/>
          </w:tcPr>
          <w:p w14:paraId="26931BE9" w14:textId="77777777" w:rsidR="007A1F9E" w:rsidRPr="004737E0" w:rsidRDefault="007A1F9E">
            <w:pPr>
              <w:pStyle w:val="TableParagraph"/>
              <w:rPr>
                <w:rFonts w:asciiTheme="majorHAnsi" w:hAnsiTheme="majorHAnsi"/>
              </w:rPr>
            </w:pPr>
          </w:p>
        </w:tc>
        <w:tc>
          <w:tcPr>
            <w:tcW w:w="6527" w:type="dxa"/>
          </w:tcPr>
          <w:p w14:paraId="74A27762" w14:textId="77777777" w:rsidR="007A1F9E" w:rsidRPr="004737E0" w:rsidRDefault="000E1E7D">
            <w:pPr>
              <w:pStyle w:val="TableParagraph"/>
              <w:spacing w:before="72"/>
              <w:ind w:left="143" w:right="164"/>
              <w:rPr>
                <w:rFonts w:asciiTheme="majorHAnsi" w:hAnsiTheme="majorHAnsi"/>
              </w:rPr>
            </w:pPr>
            <w:r w:rsidRPr="004737E0">
              <w:rPr>
                <w:rFonts w:asciiTheme="majorHAnsi" w:hAnsiTheme="majorHAnsi"/>
              </w:rPr>
              <w:t>Russell, David L. Literature for children – a short introduction</w:t>
            </w:r>
            <w:r w:rsidRPr="004737E0">
              <w:rPr>
                <w:rFonts w:asciiTheme="majorHAnsi" w:hAnsiTheme="majorHAnsi"/>
                <w:spacing w:val="-7"/>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Boston:</w:t>
            </w:r>
            <w:r w:rsidRPr="004737E0">
              <w:rPr>
                <w:rFonts w:asciiTheme="majorHAnsi" w:hAnsiTheme="majorHAnsi"/>
                <w:spacing w:val="-7"/>
              </w:rPr>
              <w:t xml:space="preserve"> </w:t>
            </w:r>
            <w:r w:rsidRPr="004737E0">
              <w:rPr>
                <w:rFonts w:asciiTheme="majorHAnsi" w:hAnsiTheme="majorHAnsi"/>
              </w:rPr>
              <w:t>Pearson</w:t>
            </w:r>
            <w:r w:rsidRPr="004737E0">
              <w:rPr>
                <w:rFonts w:asciiTheme="majorHAnsi" w:hAnsiTheme="majorHAnsi"/>
                <w:spacing w:val="-7"/>
              </w:rPr>
              <w:t xml:space="preserve"> </w:t>
            </w:r>
            <w:r w:rsidRPr="004737E0">
              <w:rPr>
                <w:rFonts w:asciiTheme="majorHAnsi" w:hAnsiTheme="majorHAnsi"/>
              </w:rPr>
              <w:t>Education,</w:t>
            </w:r>
            <w:r w:rsidRPr="004737E0">
              <w:rPr>
                <w:rFonts w:asciiTheme="majorHAnsi" w:hAnsiTheme="majorHAnsi"/>
                <w:spacing w:val="-5"/>
              </w:rPr>
              <w:t xml:space="preserve"> </w:t>
            </w:r>
            <w:r w:rsidRPr="004737E0">
              <w:rPr>
                <w:rFonts w:asciiTheme="majorHAnsi" w:hAnsiTheme="majorHAnsi"/>
              </w:rPr>
              <w:t>2005.</w:t>
            </w:r>
            <w:r w:rsidRPr="004737E0">
              <w:rPr>
                <w:rFonts w:asciiTheme="majorHAnsi" w:hAnsiTheme="majorHAnsi"/>
                <w:spacing w:val="-3"/>
              </w:rPr>
              <w:t xml:space="preserve"> </w:t>
            </w:r>
            <w:r w:rsidRPr="004737E0">
              <w:rPr>
                <w:rFonts w:asciiTheme="majorHAnsi" w:hAnsiTheme="majorHAnsi"/>
              </w:rPr>
              <w:t>Pages:</w:t>
            </w:r>
            <w:r w:rsidRPr="004737E0">
              <w:rPr>
                <w:rFonts w:asciiTheme="majorHAnsi" w:hAnsiTheme="majorHAnsi"/>
                <w:spacing w:val="-7"/>
              </w:rPr>
              <w:t xml:space="preserve"> </w:t>
            </w:r>
            <w:r w:rsidRPr="004737E0">
              <w:rPr>
                <w:rFonts w:asciiTheme="majorHAnsi" w:hAnsiTheme="majorHAnsi"/>
              </w:rPr>
              <w:t>194- 215, 242-266 (45 pages)</w:t>
            </w:r>
          </w:p>
          <w:p w14:paraId="617F7810" w14:textId="77777777" w:rsidR="00EA753E" w:rsidRDefault="00EA753E">
            <w:pPr>
              <w:pStyle w:val="TableParagraph"/>
              <w:spacing w:line="281" w:lineRule="exact"/>
              <w:ind w:left="143"/>
              <w:rPr>
                <w:rFonts w:asciiTheme="majorHAnsi" w:hAnsiTheme="majorHAnsi"/>
                <w:spacing w:val="-2"/>
              </w:rPr>
            </w:pPr>
          </w:p>
          <w:p w14:paraId="17CADE38" w14:textId="1E87F99B"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Optional:</w:t>
            </w:r>
          </w:p>
          <w:p w14:paraId="5CBBC84F" w14:textId="77777777" w:rsidR="007A1F9E" w:rsidRPr="004737E0" w:rsidRDefault="000E1E7D">
            <w:pPr>
              <w:pStyle w:val="TableParagraph"/>
              <w:ind w:left="143" w:right="164"/>
              <w:rPr>
                <w:rFonts w:asciiTheme="majorHAnsi" w:hAnsiTheme="majorHAnsi"/>
              </w:rPr>
            </w:pPr>
            <w:r w:rsidRPr="004737E0">
              <w:rPr>
                <w:rFonts w:asciiTheme="majorHAnsi" w:hAnsiTheme="majorHAnsi"/>
              </w:rPr>
              <w:t>Hunt,</w:t>
            </w:r>
            <w:r w:rsidRPr="004737E0">
              <w:rPr>
                <w:rFonts w:asciiTheme="majorHAnsi" w:hAnsiTheme="majorHAnsi"/>
                <w:spacing w:val="-5"/>
              </w:rPr>
              <w:t xml:space="preserve"> </w:t>
            </w:r>
            <w:r w:rsidRPr="004737E0">
              <w:rPr>
                <w:rFonts w:asciiTheme="majorHAnsi" w:hAnsiTheme="majorHAnsi"/>
              </w:rPr>
              <w:t>Peter.</w:t>
            </w:r>
            <w:r w:rsidRPr="004737E0">
              <w:rPr>
                <w:rFonts w:asciiTheme="majorHAnsi" w:hAnsiTheme="majorHAnsi"/>
                <w:spacing w:val="-6"/>
              </w:rPr>
              <w:t xml:space="preserve"> </w:t>
            </w:r>
            <w:r w:rsidRPr="004737E0">
              <w:rPr>
                <w:rFonts w:asciiTheme="majorHAnsi" w:hAnsiTheme="majorHAnsi"/>
              </w:rPr>
              <w:t>Children's</w:t>
            </w:r>
            <w:r w:rsidRPr="004737E0">
              <w:rPr>
                <w:rFonts w:asciiTheme="majorHAnsi" w:hAnsiTheme="majorHAnsi"/>
                <w:spacing w:val="-6"/>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7"/>
              </w:rPr>
              <w:t xml:space="preserve"> </w:t>
            </w:r>
            <w:r w:rsidRPr="004737E0">
              <w:rPr>
                <w:rFonts w:asciiTheme="majorHAnsi" w:hAnsiTheme="majorHAnsi"/>
              </w:rPr>
              <w:t>an</w:t>
            </w:r>
            <w:r w:rsidRPr="004737E0">
              <w:rPr>
                <w:rFonts w:asciiTheme="majorHAnsi" w:hAnsiTheme="majorHAnsi"/>
                <w:spacing w:val="-6"/>
              </w:rPr>
              <w:t xml:space="preserve"> </w:t>
            </w:r>
            <w:r w:rsidRPr="004737E0">
              <w:rPr>
                <w:rFonts w:asciiTheme="majorHAnsi" w:hAnsiTheme="majorHAnsi"/>
              </w:rPr>
              <w:t>illustrated</w:t>
            </w:r>
            <w:r w:rsidRPr="004737E0">
              <w:rPr>
                <w:rFonts w:asciiTheme="majorHAnsi" w:hAnsiTheme="majorHAnsi"/>
                <w:spacing w:val="-8"/>
              </w:rPr>
              <w:t xml:space="preserve"> </w:t>
            </w:r>
            <w:r w:rsidRPr="004737E0">
              <w:rPr>
                <w:rFonts w:asciiTheme="majorHAnsi" w:hAnsiTheme="majorHAnsi"/>
              </w:rPr>
              <w:t>history. Oxford and New York: Oxford University Press, 1995 (selected chapters)</w:t>
            </w:r>
          </w:p>
          <w:p w14:paraId="2B0060DB" w14:textId="77777777" w:rsidR="007A1F9E" w:rsidRPr="004737E0" w:rsidRDefault="000E1E7D">
            <w:pPr>
              <w:pStyle w:val="TableParagraph"/>
              <w:spacing w:before="1"/>
              <w:ind w:left="143" w:right="164"/>
              <w:rPr>
                <w:rFonts w:asciiTheme="majorHAnsi" w:hAnsiTheme="majorHAnsi"/>
              </w:rPr>
            </w:pPr>
            <w:r w:rsidRPr="004737E0">
              <w:rPr>
                <w:rFonts w:asciiTheme="majorHAnsi" w:hAnsiTheme="majorHAnsi"/>
              </w:rPr>
              <w:t>Hunt, Peter. International companion. Encyclopedia of children's</w:t>
            </w:r>
            <w:r w:rsidRPr="004737E0">
              <w:rPr>
                <w:rFonts w:asciiTheme="majorHAnsi" w:hAnsiTheme="majorHAnsi"/>
                <w:spacing w:val="-5"/>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London</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New</w:t>
            </w:r>
            <w:r w:rsidRPr="004737E0">
              <w:rPr>
                <w:rFonts w:asciiTheme="majorHAnsi" w:hAnsiTheme="majorHAnsi"/>
                <w:spacing w:val="-6"/>
              </w:rPr>
              <w:t xml:space="preserve"> </w:t>
            </w:r>
            <w:r w:rsidRPr="004737E0">
              <w:rPr>
                <w:rFonts w:asciiTheme="majorHAnsi" w:hAnsiTheme="majorHAnsi"/>
              </w:rPr>
              <w:t>York:</w:t>
            </w:r>
            <w:r w:rsidRPr="004737E0">
              <w:rPr>
                <w:rFonts w:asciiTheme="majorHAnsi" w:hAnsiTheme="majorHAnsi"/>
                <w:spacing w:val="-6"/>
              </w:rPr>
              <w:t xml:space="preserve"> </w:t>
            </w:r>
            <w:r w:rsidRPr="004737E0">
              <w:rPr>
                <w:rFonts w:asciiTheme="majorHAnsi" w:hAnsiTheme="majorHAnsi"/>
              </w:rPr>
              <w:t xml:space="preserve">Routledge, </w:t>
            </w:r>
            <w:r w:rsidRPr="004737E0">
              <w:rPr>
                <w:rFonts w:asciiTheme="majorHAnsi" w:hAnsiTheme="majorHAnsi"/>
                <w:spacing w:val="-2"/>
              </w:rPr>
              <w:t>2004.</w:t>
            </w:r>
          </w:p>
          <w:p w14:paraId="48908973" w14:textId="77777777" w:rsidR="007A1F9E" w:rsidRPr="004737E0" w:rsidRDefault="000E1E7D">
            <w:pPr>
              <w:pStyle w:val="TableParagraph"/>
              <w:ind w:left="143"/>
              <w:rPr>
                <w:rFonts w:asciiTheme="majorHAnsi" w:hAnsiTheme="majorHAnsi"/>
              </w:rPr>
            </w:pPr>
            <w:r w:rsidRPr="004737E0">
              <w:rPr>
                <w:rFonts w:asciiTheme="majorHAnsi" w:hAnsiTheme="majorHAnsi"/>
              </w:rPr>
              <w:t>Hunt,</w:t>
            </w:r>
            <w:r w:rsidRPr="004737E0">
              <w:rPr>
                <w:rFonts w:asciiTheme="majorHAnsi" w:hAnsiTheme="majorHAnsi"/>
                <w:spacing w:val="-6"/>
              </w:rPr>
              <w:t xml:space="preserve"> </w:t>
            </w:r>
            <w:r w:rsidRPr="004737E0">
              <w:rPr>
                <w:rFonts w:asciiTheme="majorHAnsi" w:hAnsiTheme="majorHAnsi"/>
              </w:rPr>
              <w:t>Peter.</w:t>
            </w:r>
            <w:r w:rsidRPr="004737E0">
              <w:rPr>
                <w:rFonts w:asciiTheme="majorHAnsi" w:hAnsiTheme="majorHAnsi"/>
                <w:spacing w:val="-7"/>
              </w:rPr>
              <w:t xml:space="preserve"> </w:t>
            </w:r>
            <w:r w:rsidRPr="004737E0">
              <w:rPr>
                <w:rFonts w:asciiTheme="majorHAnsi" w:hAnsiTheme="majorHAnsi"/>
              </w:rPr>
              <w:t>Understanding</w:t>
            </w:r>
            <w:r w:rsidRPr="004737E0">
              <w:rPr>
                <w:rFonts w:asciiTheme="majorHAnsi" w:hAnsiTheme="majorHAnsi"/>
                <w:spacing w:val="-8"/>
              </w:rPr>
              <w:t xml:space="preserve"> </w:t>
            </w:r>
            <w:r w:rsidRPr="004737E0">
              <w:rPr>
                <w:rFonts w:asciiTheme="majorHAnsi" w:hAnsiTheme="majorHAnsi"/>
              </w:rPr>
              <w:t>children's</w:t>
            </w:r>
            <w:r w:rsidRPr="004737E0">
              <w:rPr>
                <w:rFonts w:asciiTheme="majorHAnsi" w:hAnsiTheme="majorHAnsi"/>
                <w:spacing w:val="-7"/>
              </w:rPr>
              <w:t xml:space="preserve"> </w:t>
            </w:r>
            <w:r w:rsidRPr="004737E0">
              <w:rPr>
                <w:rFonts w:asciiTheme="majorHAnsi" w:hAnsiTheme="majorHAnsi"/>
              </w:rPr>
              <w:t>literature.</w:t>
            </w:r>
            <w:r w:rsidRPr="004737E0">
              <w:rPr>
                <w:rFonts w:asciiTheme="majorHAnsi" w:hAnsiTheme="majorHAnsi"/>
                <w:spacing w:val="-6"/>
              </w:rPr>
              <w:t xml:space="preserve"> </w:t>
            </w:r>
            <w:r w:rsidRPr="004737E0">
              <w:rPr>
                <w:rFonts w:asciiTheme="majorHAnsi" w:hAnsiTheme="majorHAnsi"/>
              </w:rPr>
              <w:t>London</w:t>
            </w:r>
            <w:r w:rsidRPr="004737E0">
              <w:rPr>
                <w:rFonts w:asciiTheme="majorHAnsi" w:hAnsiTheme="majorHAnsi"/>
                <w:spacing w:val="-7"/>
              </w:rPr>
              <w:t xml:space="preserve"> </w:t>
            </w:r>
            <w:r w:rsidRPr="004737E0">
              <w:rPr>
                <w:rFonts w:asciiTheme="majorHAnsi" w:hAnsiTheme="majorHAnsi"/>
              </w:rPr>
              <w:t>and New York: Routledge, 2005.</w:t>
            </w:r>
          </w:p>
          <w:p w14:paraId="6BF5DD16" w14:textId="77777777" w:rsidR="007A1F9E" w:rsidRPr="004737E0" w:rsidRDefault="000E1E7D">
            <w:pPr>
              <w:pStyle w:val="TableParagraph"/>
              <w:ind w:left="143" w:right="811"/>
              <w:jc w:val="both"/>
              <w:rPr>
                <w:rFonts w:asciiTheme="majorHAnsi" w:hAnsiTheme="majorHAnsi"/>
              </w:rPr>
            </w:pPr>
            <w:r w:rsidRPr="004737E0">
              <w:rPr>
                <w:rFonts w:asciiTheme="majorHAnsi" w:hAnsiTheme="majorHAnsi"/>
              </w:rPr>
              <w:t>Nikolajeva,</w:t>
            </w:r>
            <w:r w:rsidRPr="004737E0">
              <w:rPr>
                <w:rFonts w:asciiTheme="majorHAnsi" w:hAnsiTheme="majorHAnsi"/>
                <w:spacing w:val="-1"/>
              </w:rPr>
              <w:t xml:space="preserve"> </w:t>
            </w:r>
            <w:r w:rsidRPr="004737E0">
              <w:rPr>
                <w:rFonts w:asciiTheme="majorHAnsi" w:hAnsiTheme="majorHAnsi"/>
              </w:rPr>
              <w:t>Maria</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Aspects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issues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history</w:t>
            </w:r>
            <w:r w:rsidRPr="004737E0">
              <w:rPr>
                <w:rFonts w:asciiTheme="majorHAnsi" w:hAnsiTheme="majorHAnsi"/>
                <w:spacing w:val="-2"/>
              </w:rPr>
              <w:t xml:space="preserve"> </w:t>
            </w:r>
            <w:r w:rsidRPr="004737E0">
              <w:rPr>
                <w:rFonts w:asciiTheme="majorHAnsi" w:hAnsiTheme="majorHAnsi"/>
              </w:rPr>
              <w:t>of children's</w:t>
            </w:r>
            <w:r w:rsidRPr="004737E0">
              <w:rPr>
                <w:rFonts w:asciiTheme="majorHAnsi" w:hAnsiTheme="majorHAnsi"/>
                <w:spacing w:val="-9"/>
              </w:rPr>
              <w:t xml:space="preserve"> </w:t>
            </w:r>
            <w:r w:rsidRPr="004737E0">
              <w:rPr>
                <w:rFonts w:asciiTheme="majorHAnsi" w:hAnsiTheme="majorHAnsi"/>
              </w:rPr>
              <w:t>literature.</w:t>
            </w:r>
            <w:r w:rsidRPr="004737E0">
              <w:rPr>
                <w:rFonts w:asciiTheme="majorHAnsi" w:hAnsiTheme="majorHAnsi"/>
                <w:spacing w:val="-9"/>
              </w:rPr>
              <w:t xml:space="preserve"> </w:t>
            </w:r>
            <w:r w:rsidRPr="004737E0">
              <w:rPr>
                <w:rFonts w:asciiTheme="majorHAnsi" w:hAnsiTheme="majorHAnsi"/>
              </w:rPr>
              <w:t>Westport:</w:t>
            </w:r>
            <w:r w:rsidRPr="004737E0">
              <w:rPr>
                <w:rFonts w:asciiTheme="majorHAnsi" w:hAnsiTheme="majorHAnsi"/>
                <w:spacing w:val="-9"/>
              </w:rPr>
              <w:t xml:space="preserve"> </w:t>
            </w:r>
            <w:r w:rsidRPr="004737E0">
              <w:rPr>
                <w:rFonts w:asciiTheme="majorHAnsi" w:hAnsiTheme="majorHAnsi"/>
              </w:rPr>
              <w:t>Greenwood</w:t>
            </w:r>
            <w:r w:rsidRPr="004737E0">
              <w:rPr>
                <w:rFonts w:asciiTheme="majorHAnsi" w:hAnsiTheme="majorHAnsi"/>
                <w:spacing w:val="-11"/>
              </w:rPr>
              <w:t xml:space="preserve"> </w:t>
            </w:r>
            <w:r w:rsidRPr="004737E0">
              <w:rPr>
                <w:rFonts w:asciiTheme="majorHAnsi" w:hAnsiTheme="majorHAnsi"/>
              </w:rPr>
              <w:t>publishing group, 1995.</w:t>
            </w:r>
          </w:p>
          <w:p w14:paraId="522F8CCD"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Tatar,</w:t>
            </w:r>
            <w:r w:rsidRPr="004737E0">
              <w:rPr>
                <w:rFonts w:asciiTheme="majorHAnsi" w:hAnsiTheme="majorHAnsi"/>
                <w:spacing w:val="-4"/>
              </w:rPr>
              <w:t xml:space="preserve"> </w:t>
            </w:r>
            <w:r w:rsidRPr="004737E0">
              <w:rPr>
                <w:rFonts w:asciiTheme="majorHAnsi" w:hAnsiTheme="majorHAnsi"/>
              </w:rPr>
              <w:t>Maria.</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classic</w:t>
            </w:r>
            <w:r w:rsidRPr="004737E0">
              <w:rPr>
                <w:rFonts w:asciiTheme="majorHAnsi" w:hAnsiTheme="majorHAnsi"/>
                <w:spacing w:val="-5"/>
              </w:rPr>
              <w:t xml:space="preserve"> </w:t>
            </w:r>
            <w:r w:rsidRPr="004737E0">
              <w:rPr>
                <w:rFonts w:asciiTheme="majorHAnsi" w:hAnsiTheme="majorHAnsi"/>
              </w:rPr>
              <w:t>fairy</w:t>
            </w:r>
            <w:r w:rsidRPr="004737E0">
              <w:rPr>
                <w:rFonts w:asciiTheme="majorHAnsi" w:hAnsiTheme="majorHAnsi"/>
                <w:spacing w:val="-5"/>
              </w:rPr>
              <w:t xml:space="preserve"> </w:t>
            </w:r>
            <w:r w:rsidRPr="004737E0">
              <w:rPr>
                <w:rFonts w:asciiTheme="majorHAnsi" w:hAnsiTheme="majorHAnsi"/>
              </w:rPr>
              <w:t>tales</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New</w:t>
            </w:r>
            <w:r w:rsidRPr="004737E0">
              <w:rPr>
                <w:rFonts w:asciiTheme="majorHAnsi" w:hAnsiTheme="majorHAnsi"/>
                <w:spacing w:val="-5"/>
              </w:rPr>
              <w:t xml:space="preserve"> </w:t>
            </w:r>
            <w:r w:rsidRPr="004737E0">
              <w:rPr>
                <w:rFonts w:asciiTheme="majorHAnsi" w:hAnsiTheme="majorHAnsi"/>
              </w:rPr>
              <w:t>York</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London: WW Norton &amp; Company, Inc., 1999.</w:t>
            </w:r>
          </w:p>
          <w:p w14:paraId="05397F66" w14:textId="77777777" w:rsidR="007A1F9E" w:rsidRPr="004737E0" w:rsidRDefault="000E1E7D">
            <w:pPr>
              <w:pStyle w:val="TableParagraph"/>
              <w:ind w:left="143"/>
              <w:rPr>
                <w:rFonts w:asciiTheme="majorHAnsi" w:hAnsiTheme="majorHAnsi"/>
              </w:rPr>
            </w:pPr>
            <w:r w:rsidRPr="004737E0">
              <w:rPr>
                <w:rFonts w:asciiTheme="majorHAnsi" w:hAnsiTheme="majorHAnsi"/>
              </w:rPr>
              <w:t>Thorough,</w:t>
            </w:r>
            <w:r w:rsidRPr="004737E0">
              <w:rPr>
                <w:rFonts w:asciiTheme="majorHAnsi" w:hAnsiTheme="majorHAnsi"/>
                <w:spacing w:val="-5"/>
              </w:rPr>
              <w:t xml:space="preserve"> </w:t>
            </w:r>
            <w:r w:rsidRPr="004737E0">
              <w:rPr>
                <w:rFonts w:asciiTheme="majorHAnsi" w:hAnsiTheme="majorHAnsi"/>
              </w:rPr>
              <w:t>Darren</w:t>
            </w:r>
            <w:r w:rsidRPr="004737E0">
              <w:rPr>
                <w:rFonts w:asciiTheme="majorHAnsi" w:hAnsiTheme="majorHAnsi"/>
                <w:spacing w:val="-5"/>
              </w:rPr>
              <w:t xml:space="preserve"> </w:t>
            </w:r>
            <w:r w:rsidRPr="004737E0">
              <w:rPr>
                <w:rFonts w:asciiTheme="majorHAnsi" w:hAnsiTheme="majorHAnsi"/>
              </w:rPr>
              <w:t>R.</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nursery</w:t>
            </w:r>
            <w:r w:rsidRPr="004737E0">
              <w:rPr>
                <w:rFonts w:asciiTheme="majorHAnsi" w:hAnsiTheme="majorHAnsi"/>
                <w:spacing w:val="-7"/>
              </w:rPr>
              <w:t xml:space="preserve"> </w:t>
            </w:r>
            <w:r w:rsidRPr="004737E0">
              <w:rPr>
                <w:rFonts w:asciiTheme="majorHAnsi" w:hAnsiTheme="majorHAnsi"/>
              </w:rPr>
              <w:t>rhymes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dreamland</w:t>
            </w:r>
            <w:r w:rsidRPr="004737E0">
              <w:rPr>
                <w:rFonts w:asciiTheme="majorHAnsi" w:hAnsiTheme="majorHAnsi"/>
                <w:spacing w:val="-7"/>
              </w:rPr>
              <w:t xml:space="preserve"> </w:t>
            </w:r>
            <w:r w:rsidRPr="004737E0">
              <w:rPr>
                <w:rFonts w:asciiTheme="majorHAnsi" w:hAnsiTheme="majorHAnsi"/>
              </w:rPr>
              <w:t>. Devon: Bluebell Lane, 1995.</w:t>
            </w:r>
          </w:p>
          <w:p w14:paraId="09D92740" w14:textId="77777777" w:rsidR="007A1F9E" w:rsidRPr="004737E0" w:rsidRDefault="000E1E7D">
            <w:pPr>
              <w:pStyle w:val="TableParagraph"/>
              <w:ind w:left="143"/>
              <w:rPr>
                <w:rFonts w:asciiTheme="majorHAnsi" w:hAnsiTheme="majorHAnsi"/>
              </w:rPr>
            </w:pPr>
            <w:r w:rsidRPr="004737E0">
              <w:rPr>
                <w:rFonts w:asciiTheme="majorHAnsi" w:hAnsiTheme="majorHAnsi"/>
              </w:rPr>
              <w:t>Zips,</w:t>
            </w:r>
            <w:r w:rsidRPr="004737E0">
              <w:rPr>
                <w:rFonts w:asciiTheme="majorHAnsi" w:hAnsiTheme="majorHAnsi"/>
                <w:spacing w:val="-6"/>
              </w:rPr>
              <w:t xml:space="preserve"> </w:t>
            </w:r>
            <w:r w:rsidRPr="004737E0">
              <w:rPr>
                <w:rFonts w:asciiTheme="majorHAnsi" w:hAnsiTheme="majorHAnsi"/>
              </w:rPr>
              <w:t>Jack.</w:t>
            </w:r>
            <w:r w:rsidRPr="004737E0">
              <w:rPr>
                <w:rFonts w:asciiTheme="majorHAnsi" w:hAnsiTheme="majorHAnsi"/>
                <w:spacing w:val="-4"/>
              </w:rPr>
              <w:t xml:space="preserve"> </w:t>
            </w:r>
            <w:r w:rsidRPr="004737E0">
              <w:rPr>
                <w:rFonts w:asciiTheme="majorHAnsi" w:hAnsiTheme="majorHAnsi"/>
              </w:rPr>
              <w:t>When</w:t>
            </w:r>
            <w:r w:rsidRPr="004737E0">
              <w:rPr>
                <w:rFonts w:asciiTheme="majorHAnsi" w:hAnsiTheme="majorHAnsi"/>
                <w:spacing w:val="-4"/>
              </w:rPr>
              <w:t xml:space="preserve"> </w:t>
            </w:r>
            <w:r w:rsidRPr="004737E0">
              <w:rPr>
                <w:rFonts w:asciiTheme="majorHAnsi" w:hAnsiTheme="majorHAnsi"/>
              </w:rPr>
              <w:t>dreams</w:t>
            </w:r>
            <w:r w:rsidRPr="004737E0">
              <w:rPr>
                <w:rFonts w:asciiTheme="majorHAnsi" w:hAnsiTheme="majorHAnsi"/>
                <w:spacing w:val="-4"/>
              </w:rPr>
              <w:t xml:space="preserve"> </w:t>
            </w:r>
            <w:r w:rsidRPr="004737E0">
              <w:rPr>
                <w:rFonts w:asciiTheme="majorHAnsi" w:hAnsiTheme="majorHAnsi"/>
              </w:rPr>
              <w:t>came</w:t>
            </w:r>
            <w:r w:rsidRPr="004737E0">
              <w:rPr>
                <w:rFonts w:asciiTheme="majorHAnsi" w:hAnsiTheme="majorHAnsi"/>
                <w:spacing w:val="-4"/>
              </w:rPr>
              <w:t xml:space="preserve"> </w:t>
            </w:r>
            <w:r w:rsidRPr="004737E0">
              <w:rPr>
                <w:rFonts w:asciiTheme="majorHAnsi" w:hAnsiTheme="majorHAnsi"/>
              </w:rPr>
              <w:t>true</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classical</w:t>
            </w:r>
            <w:r w:rsidRPr="004737E0">
              <w:rPr>
                <w:rFonts w:asciiTheme="majorHAnsi" w:hAnsiTheme="majorHAnsi"/>
                <w:spacing w:val="-5"/>
              </w:rPr>
              <w:t xml:space="preserve"> </w:t>
            </w:r>
            <w:r w:rsidRPr="004737E0">
              <w:rPr>
                <w:rFonts w:asciiTheme="majorHAnsi" w:hAnsiTheme="majorHAnsi"/>
              </w:rPr>
              <w:t>fairy</w:t>
            </w:r>
            <w:r w:rsidRPr="004737E0">
              <w:rPr>
                <w:rFonts w:asciiTheme="majorHAnsi" w:hAnsiTheme="majorHAnsi"/>
                <w:spacing w:val="-6"/>
              </w:rPr>
              <w:t xml:space="preserve"> </w:t>
            </w:r>
            <w:r w:rsidRPr="004737E0">
              <w:rPr>
                <w:rFonts w:asciiTheme="majorHAnsi" w:hAnsiTheme="majorHAnsi"/>
              </w:rPr>
              <w:t>tales</w:t>
            </w:r>
            <w:r w:rsidRPr="004737E0">
              <w:rPr>
                <w:rFonts w:asciiTheme="majorHAnsi" w:hAnsiTheme="majorHAnsi"/>
                <w:spacing w:val="-4"/>
              </w:rPr>
              <w:t xml:space="preserve"> </w:t>
            </w:r>
            <w:r w:rsidRPr="004737E0">
              <w:rPr>
                <w:rFonts w:asciiTheme="majorHAnsi" w:hAnsiTheme="majorHAnsi"/>
              </w:rPr>
              <w:t>and their tradition. London and New York: Routledge, 2007.</w:t>
            </w:r>
          </w:p>
          <w:p w14:paraId="6AC388C1" w14:textId="77777777" w:rsidR="007A1F9E" w:rsidRPr="00EA753E" w:rsidRDefault="000E1E7D">
            <w:pPr>
              <w:pStyle w:val="TableParagraph"/>
              <w:spacing w:before="279"/>
              <w:ind w:left="143"/>
              <w:rPr>
                <w:rFonts w:asciiTheme="majorHAnsi" w:hAnsiTheme="majorHAnsi"/>
                <w:bCs/>
              </w:rPr>
            </w:pPr>
            <w:r w:rsidRPr="00EA753E">
              <w:rPr>
                <w:rFonts w:asciiTheme="majorHAnsi" w:hAnsiTheme="majorHAnsi"/>
                <w:bCs/>
                <w:spacing w:val="-2"/>
              </w:rPr>
              <w:t>Handy:</w:t>
            </w:r>
          </w:p>
          <w:p w14:paraId="6A625164" w14:textId="77777777" w:rsidR="007A1F9E" w:rsidRPr="004737E0" w:rsidRDefault="000E1E7D">
            <w:pPr>
              <w:pStyle w:val="TableParagraph"/>
              <w:spacing w:before="3"/>
              <w:ind w:left="143" w:right="164"/>
              <w:rPr>
                <w:rFonts w:asciiTheme="majorHAnsi" w:hAnsiTheme="majorHAnsi"/>
              </w:rPr>
            </w:pPr>
            <w:r w:rsidRPr="004737E0">
              <w:rPr>
                <w:rFonts w:asciiTheme="majorHAnsi" w:hAnsiTheme="majorHAnsi"/>
              </w:rPr>
              <w:t>Carpenter,</w:t>
            </w:r>
            <w:r w:rsidRPr="004737E0">
              <w:rPr>
                <w:rFonts w:asciiTheme="majorHAnsi" w:hAnsiTheme="majorHAnsi"/>
                <w:spacing w:val="-5"/>
              </w:rPr>
              <w:t xml:space="preserve"> </w:t>
            </w:r>
            <w:r w:rsidRPr="004737E0">
              <w:rPr>
                <w:rFonts w:asciiTheme="majorHAnsi" w:hAnsiTheme="majorHAnsi"/>
              </w:rPr>
              <w:t>H.,</w:t>
            </w:r>
            <w:r w:rsidRPr="004737E0">
              <w:rPr>
                <w:rFonts w:asciiTheme="majorHAnsi" w:hAnsiTheme="majorHAnsi"/>
                <w:spacing w:val="-5"/>
              </w:rPr>
              <w:t xml:space="preserve"> </w:t>
            </w:r>
            <w:r w:rsidRPr="004737E0">
              <w:rPr>
                <w:rFonts w:asciiTheme="majorHAnsi" w:hAnsiTheme="majorHAnsi"/>
              </w:rPr>
              <w:t>Prichard,</w:t>
            </w:r>
            <w:r w:rsidRPr="004737E0">
              <w:rPr>
                <w:rFonts w:asciiTheme="majorHAnsi" w:hAnsiTheme="majorHAnsi"/>
                <w:spacing w:val="-7"/>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Oxford</w:t>
            </w:r>
            <w:r w:rsidRPr="004737E0">
              <w:rPr>
                <w:rFonts w:asciiTheme="majorHAnsi" w:hAnsiTheme="majorHAnsi"/>
                <w:spacing w:val="-7"/>
              </w:rPr>
              <w:t xml:space="preserve"> </w:t>
            </w:r>
            <w:r w:rsidRPr="004737E0">
              <w:rPr>
                <w:rFonts w:asciiTheme="majorHAnsi" w:hAnsiTheme="majorHAnsi"/>
              </w:rPr>
              <w:t>Companion</w:t>
            </w:r>
            <w:r w:rsidRPr="004737E0">
              <w:rPr>
                <w:rFonts w:asciiTheme="majorHAnsi" w:hAnsiTheme="majorHAnsi"/>
                <w:spacing w:val="-6"/>
              </w:rPr>
              <w:t xml:space="preserve"> </w:t>
            </w:r>
            <w:r w:rsidRPr="004737E0">
              <w:rPr>
                <w:rFonts w:asciiTheme="majorHAnsi" w:hAnsiTheme="majorHAnsi"/>
              </w:rPr>
              <w:t>to Children's Literature. Oxford and New York: Oxford University Press, 1999.</w:t>
            </w:r>
          </w:p>
        </w:tc>
      </w:tr>
    </w:tbl>
    <w:p w14:paraId="43E09375" w14:textId="77777777" w:rsidR="007A1F9E" w:rsidRDefault="007A1F9E">
      <w:pPr>
        <w:pStyle w:val="TableParagraph"/>
        <w:rPr>
          <w:rFonts w:asciiTheme="majorHAnsi" w:hAnsiTheme="majorHAnsi"/>
        </w:rPr>
      </w:pPr>
    </w:p>
    <w:p w14:paraId="3BC0CFB2" w14:textId="77777777" w:rsidR="00171B47" w:rsidRDefault="00171B47">
      <w:pPr>
        <w:pStyle w:val="TableParagraph"/>
        <w:rPr>
          <w:rFonts w:asciiTheme="majorHAnsi" w:hAnsiTheme="majorHAnsi"/>
        </w:rPr>
      </w:pPr>
    </w:p>
    <w:p w14:paraId="07C0FC21" w14:textId="77777777" w:rsidR="00171B47" w:rsidRDefault="00171B47">
      <w:pPr>
        <w:pStyle w:val="TableParagraph"/>
        <w:rPr>
          <w:rFonts w:asciiTheme="majorHAnsi" w:hAnsiTheme="majorHAnsi"/>
        </w:rPr>
      </w:pPr>
    </w:p>
    <w:p w14:paraId="100059D0" w14:textId="77777777" w:rsidR="00171B47" w:rsidRDefault="00171B47">
      <w:pPr>
        <w:pStyle w:val="TableParagraph"/>
        <w:rPr>
          <w:rFonts w:asciiTheme="majorHAnsi" w:hAnsiTheme="majorHAnsi"/>
        </w:rPr>
      </w:pPr>
    </w:p>
    <w:p w14:paraId="39A54C2E" w14:textId="77777777" w:rsidR="00171B47" w:rsidRDefault="00171B47">
      <w:pPr>
        <w:pStyle w:val="TableParagraph"/>
        <w:rPr>
          <w:rFonts w:asciiTheme="majorHAnsi" w:hAnsiTheme="majorHAnsi"/>
        </w:rPr>
      </w:pPr>
    </w:p>
    <w:p w14:paraId="5E69B046" w14:textId="77777777" w:rsidR="00171B47" w:rsidRDefault="00171B47">
      <w:pPr>
        <w:pStyle w:val="TableParagraph"/>
        <w:rPr>
          <w:rFonts w:asciiTheme="majorHAnsi" w:hAnsiTheme="majorHAnsi"/>
        </w:rPr>
      </w:pPr>
    </w:p>
    <w:p w14:paraId="63F09682" w14:textId="77777777" w:rsidR="00171B47" w:rsidRDefault="00171B47">
      <w:pPr>
        <w:pStyle w:val="TableParagraph"/>
        <w:rPr>
          <w:rFonts w:asciiTheme="majorHAnsi" w:hAnsiTheme="majorHAnsi"/>
        </w:rPr>
      </w:pPr>
    </w:p>
    <w:p w14:paraId="472655C6" w14:textId="77777777" w:rsidR="00171B47" w:rsidRDefault="00171B47">
      <w:pPr>
        <w:pStyle w:val="TableParagraph"/>
        <w:rPr>
          <w:rFonts w:asciiTheme="majorHAnsi" w:hAnsiTheme="majorHAnsi"/>
        </w:rPr>
      </w:pPr>
    </w:p>
    <w:p w14:paraId="5D8DACBD" w14:textId="77777777" w:rsidR="00171B47" w:rsidRDefault="00171B47">
      <w:pPr>
        <w:pStyle w:val="TableParagraph"/>
        <w:rPr>
          <w:rFonts w:asciiTheme="majorHAnsi" w:hAnsiTheme="majorHAnsi"/>
        </w:rPr>
      </w:pPr>
    </w:p>
    <w:p w14:paraId="7716F9AF" w14:textId="77777777" w:rsidR="00171B47" w:rsidRDefault="00171B47">
      <w:pPr>
        <w:pStyle w:val="TableParagraph"/>
        <w:rPr>
          <w:rFonts w:asciiTheme="majorHAnsi" w:hAnsiTheme="majorHAnsi"/>
        </w:rPr>
      </w:pPr>
    </w:p>
    <w:p w14:paraId="087F9CE3" w14:textId="77777777" w:rsidR="00171B47" w:rsidRDefault="00171B47">
      <w:pPr>
        <w:pStyle w:val="TableParagraph"/>
        <w:rPr>
          <w:rFonts w:asciiTheme="majorHAnsi" w:hAnsiTheme="majorHAnsi"/>
        </w:rPr>
      </w:pPr>
    </w:p>
    <w:p w14:paraId="33C1A2EB" w14:textId="77777777" w:rsidR="00171B47" w:rsidRDefault="00171B47">
      <w:pPr>
        <w:pStyle w:val="TableParagraph"/>
        <w:rPr>
          <w:rFonts w:asciiTheme="majorHAnsi" w:hAnsiTheme="majorHAnsi"/>
        </w:rPr>
      </w:pPr>
    </w:p>
    <w:p w14:paraId="11C1FEAA" w14:textId="391A016B" w:rsidR="00732584" w:rsidRDefault="00732584">
      <w:pPr>
        <w:rPr>
          <w:rFonts w:asciiTheme="majorHAnsi" w:hAnsiTheme="majorHAnsi"/>
        </w:rPr>
      </w:pPr>
      <w:r>
        <w:rPr>
          <w:rFonts w:asciiTheme="majorHAnsi" w:hAnsiTheme="majorHAnsi"/>
        </w:rPr>
        <w:br w:type="page"/>
      </w:r>
    </w:p>
    <w:p w14:paraId="35B531B3" w14:textId="77777777" w:rsidR="00171B47" w:rsidRDefault="00171B47">
      <w:pPr>
        <w:pStyle w:val="TableParagraph"/>
        <w:rPr>
          <w:rFonts w:asciiTheme="majorHAnsi" w:hAnsiTheme="majorHAnsi"/>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2345"/>
        <w:gridCol w:w="1421"/>
        <w:gridCol w:w="3478"/>
      </w:tblGrid>
      <w:tr w:rsidR="00171B47" w:rsidRPr="00DA7A66" w14:paraId="4EB54D3A" w14:textId="77777777" w:rsidTr="004364B1">
        <w:trPr>
          <w:trHeight w:val="444"/>
        </w:trPr>
        <w:tc>
          <w:tcPr>
            <w:tcW w:w="9719" w:type="dxa"/>
            <w:gridSpan w:val="4"/>
            <w:shd w:val="clear" w:color="auto" w:fill="F3F3F3"/>
          </w:tcPr>
          <w:p w14:paraId="3BABF3D0" w14:textId="77777777" w:rsidR="00171B47" w:rsidRPr="00DA7A66" w:rsidRDefault="00171B47" w:rsidP="00A1642C">
            <w:pPr>
              <w:pStyle w:val="TableParagraph"/>
              <w:spacing w:before="74"/>
              <w:ind w:right="134"/>
              <w:jc w:val="right"/>
              <w:rPr>
                <w:b/>
              </w:rPr>
            </w:pPr>
            <w:r w:rsidRPr="00DA7A66">
              <w:rPr>
                <w:b/>
              </w:rPr>
              <w:t>Course</w:t>
            </w:r>
            <w:r w:rsidRPr="00DA7A66">
              <w:rPr>
                <w:b/>
                <w:spacing w:val="-5"/>
              </w:rPr>
              <w:t xml:space="preserve"> </w:t>
            </w:r>
            <w:r w:rsidRPr="00DA7A66">
              <w:rPr>
                <w:b/>
              </w:rPr>
              <w:t>Syllabus</w:t>
            </w:r>
          </w:p>
        </w:tc>
      </w:tr>
      <w:tr w:rsidR="00171B47" w:rsidRPr="00DA7A66" w14:paraId="055E60DA" w14:textId="77777777" w:rsidTr="004364B1">
        <w:trPr>
          <w:trHeight w:val="707"/>
        </w:trPr>
        <w:tc>
          <w:tcPr>
            <w:tcW w:w="2475" w:type="dxa"/>
            <w:shd w:val="clear" w:color="auto" w:fill="F3F3F3"/>
          </w:tcPr>
          <w:p w14:paraId="1C607BAB" w14:textId="77777777" w:rsidR="00171B47" w:rsidRPr="00DA7A66" w:rsidRDefault="00171B47" w:rsidP="00A1642C">
            <w:pPr>
              <w:pStyle w:val="TableParagraph"/>
              <w:tabs>
                <w:tab w:val="left" w:pos="1144"/>
                <w:tab w:val="left" w:pos="1943"/>
              </w:tabs>
              <w:spacing w:before="64"/>
              <w:ind w:left="143" w:right="134"/>
            </w:pPr>
            <w:r w:rsidRPr="00DA7A66">
              <w:t>Course</w:t>
            </w:r>
            <w:r w:rsidRPr="00DA7A66">
              <w:tab/>
              <w:t>Code</w:t>
            </w:r>
            <w:r w:rsidRPr="00DA7A66">
              <w:tab/>
            </w:r>
            <w:r w:rsidRPr="00DA7A66">
              <w:rPr>
                <w:spacing w:val="-1"/>
              </w:rPr>
              <w:t>and</w:t>
            </w:r>
            <w:r w:rsidRPr="00DA7A66">
              <w:rPr>
                <w:spacing w:val="-50"/>
              </w:rPr>
              <w:t xml:space="preserve"> </w:t>
            </w:r>
            <w:r w:rsidRPr="00DA7A66">
              <w:t>Title</w:t>
            </w:r>
          </w:p>
        </w:tc>
        <w:tc>
          <w:tcPr>
            <w:tcW w:w="7244" w:type="dxa"/>
            <w:gridSpan w:val="3"/>
          </w:tcPr>
          <w:p w14:paraId="3C75218B" w14:textId="77777777" w:rsidR="00171B47" w:rsidRPr="00DA7A66" w:rsidRDefault="00171B47" w:rsidP="00A1642C">
            <w:pPr>
              <w:pStyle w:val="TableParagraph"/>
              <w:spacing w:before="64" w:line="281" w:lineRule="exact"/>
              <w:ind w:left="141"/>
            </w:pPr>
            <w:r w:rsidRPr="00DA7A66">
              <w:t>118953</w:t>
            </w:r>
          </w:p>
          <w:p w14:paraId="7494A3D7" w14:textId="77777777" w:rsidR="00171B47" w:rsidRPr="00DA7A66" w:rsidRDefault="00171B47" w:rsidP="00A1642C">
            <w:pPr>
              <w:pStyle w:val="TableParagraph"/>
              <w:spacing w:line="281" w:lineRule="exact"/>
              <w:ind w:left="141"/>
            </w:pPr>
            <w:r w:rsidRPr="00DA7A66">
              <w:t>Professional</w:t>
            </w:r>
            <w:r w:rsidRPr="00DA7A66">
              <w:rPr>
                <w:spacing w:val="-3"/>
              </w:rPr>
              <w:t xml:space="preserve"> </w:t>
            </w:r>
            <w:r w:rsidRPr="00DA7A66">
              <w:t>practice V</w:t>
            </w:r>
          </w:p>
        </w:tc>
      </w:tr>
      <w:tr w:rsidR="00171B47" w:rsidRPr="00DA7A66" w14:paraId="0A1C7CCB" w14:textId="77777777" w:rsidTr="004364B1">
        <w:trPr>
          <w:trHeight w:val="443"/>
        </w:trPr>
        <w:tc>
          <w:tcPr>
            <w:tcW w:w="2475" w:type="dxa"/>
            <w:shd w:val="clear" w:color="auto" w:fill="F3F3F3"/>
          </w:tcPr>
          <w:p w14:paraId="10B6347C" w14:textId="77777777" w:rsidR="00171B47" w:rsidRPr="00DA7A66" w:rsidRDefault="00171B47" w:rsidP="00A1642C">
            <w:pPr>
              <w:pStyle w:val="TableParagraph"/>
              <w:spacing w:before="74"/>
              <w:ind w:left="143"/>
            </w:pPr>
            <w:r w:rsidRPr="00DA7A66">
              <w:t>Lecturer</w:t>
            </w:r>
          </w:p>
        </w:tc>
        <w:tc>
          <w:tcPr>
            <w:tcW w:w="7244" w:type="dxa"/>
            <w:gridSpan w:val="3"/>
          </w:tcPr>
          <w:p w14:paraId="39082FBF" w14:textId="24FFAE40" w:rsidR="00171B47" w:rsidRPr="00DA7A66" w:rsidRDefault="00831504" w:rsidP="00A1642C">
            <w:pPr>
              <w:pStyle w:val="TableParagraph"/>
              <w:spacing w:before="74"/>
              <w:ind w:left="141"/>
            </w:pPr>
            <w:hyperlink r:id="rId250">
              <w:r w:rsidR="006F52DD" w:rsidRPr="006F52DD">
                <w:rPr>
                  <w:rStyle w:val="Hiperveza"/>
                  <w:rFonts w:asciiTheme="majorHAnsi" w:hAnsiTheme="majorHAnsi"/>
                </w:rPr>
                <w:t>Assistant professor</w:t>
              </w:r>
              <w:r w:rsidR="006F52DD" w:rsidRPr="006F52DD">
                <w:rPr>
                  <w:rStyle w:val="Hiperveza"/>
                  <w:rFonts w:asciiTheme="majorHAnsi" w:hAnsiTheme="majorHAnsi"/>
                  <w:spacing w:val="-2"/>
                </w:rPr>
                <w:t xml:space="preserve"> </w:t>
              </w:r>
              <w:r w:rsidR="006F52DD" w:rsidRPr="006F52DD">
                <w:rPr>
                  <w:rStyle w:val="Hiperveza"/>
                  <w:rFonts w:asciiTheme="majorHAnsi" w:hAnsiTheme="majorHAnsi"/>
                </w:rPr>
                <w:t>Irena</w:t>
              </w:r>
              <w:r w:rsidR="006F52DD" w:rsidRPr="006F52DD">
                <w:rPr>
                  <w:rStyle w:val="Hiperveza"/>
                  <w:rFonts w:asciiTheme="majorHAnsi" w:hAnsiTheme="majorHAnsi"/>
                  <w:spacing w:val="-3"/>
                </w:rPr>
                <w:t xml:space="preserve"> </w:t>
              </w:r>
              <w:r w:rsidR="006F52DD" w:rsidRPr="006F52DD">
                <w:rPr>
                  <w:rStyle w:val="Hiperveza"/>
                  <w:rFonts w:asciiTheme="majorHAnsi" w:hAnsiTheme="majorHAnsi"/>
                </w:rPr>
                <w:t>Kiss,</w:t>
              </w:r>
              <w:r w:rsidR="006F52DD" w:rsidRPr="006F52DD">
                <w:rPr>
                  <w:rStyle w:val="Hiperveza"/>
                  <w:rFonts w:asciiTheme="majorHAnsi" w:hAnsiTheme="majorHAnsi"/>
                  <w:spacing w:val="-4"/>
                </w:rPr>
                <w:t xml:space="preserve"> </w:t>
              </w:r>
            </w:hyperlink>
            <w:r w:rsidR="006F52DD" w:rsidRPr="006F52DD">
              <w:rPr>
                <w:rStyle w:val="Hiperveza"/>
                <w:rFonts w:asciiTheme="majorHAnsi" w:hAnsiTheme="majorHAnsi"/>
                <w:spacing w:val="-4"/>
              </w:rPr>
              <w:t>PhD</w:t>
            </w:r>
          </w:p>
        </w:tc>
      </w:tr>
      <w:tr w:rsidR="00171B47" w:rsidRPr="00DA7A66" w14:paraId="7AAEBEF6" w14:textId="77777777" w:rsidTr="004364B1">
        <w:trPr>
          <w:trHeight w:val="707"/>
        </w:trPr>
        <w:tc>
          <w:tcPr>
            <w:tcW w:w="2475" w:type="dxa"/>
            <w:shd w:val="clear" w:color="auto" w:fill="F3F3F3"/>
          </w:tcPr>
          <w:p w14:paraId="01EC3963" w14:textId="77777777" w:rsidR="00171B47" w:rsidRPr="00DA7A66" w:rsidRDefault="00171B47" w:rsidP="00A1642C">
            <w:pPr>
              <w:pStyle w:val="TableParagraph"/>
              <w:spacing w:before="206"/>
              <w:ind w:left="143"/>
            </w:pPr>
            <w:r w:rsidRPr="00DA7A66">
              <w:t>Study</w:t>
            </w:r>
            <w:r w:rsidRPr="00DA7A66">
              <w:rPr>
                <w:spacing w:val="-4"/>
              </w:rPr>
              <w:t xml:space="preserve"> </w:t>
            </w:r>
            <w:r w:rsidRPr="00DA7A66">
              <w:t>programme</w:t>
            </w:r>
          </w:p>
        </w:tc>
        <w:tc>
          <w:tcPr>
            <w:tcW w:w="7244" w:type="dxa"/>
            <w:gridSpan w:val="3"/>
          </w:tcPr>
          <w:p w14:paraId="5E6242EF" w14:textId="77777777" w:rsidR="00171B47" w:rsidRPr="00DA7A66" w:rsidRDefault="00171B47" w:rsidP="00A1642C">
            <w:pPr>
              <w:pStyle w:val="TableParagraph"/>
              <w:spacing w:before="64"/>
              <w:ind w:left="141"/>
            </w:pPr>
            <w:r w:rsidRPr="00DA7A66">
              <w:t>University</w:t>
            </w:r>
            <w:r w:rsidRPr="00DA7A66">
              <w:rPr>
                <w:spacing w:val="-4"/>
              </w:rPr>
              <w:t xml:space="preserve"> </w:t>
            </w:r>
            <w:r w:rsidRPr="00DA7A66">
              <w:t>integrated</w:t>
            </w:r>
            <w:r w:rsidRPr="00DA7A66">
              <w:rPr>
                <w:spacing w:val="-4"/>
              </w:rPr>
              <w:t xml:space="preserve"> </w:t>
            </w:r>
            <w:r w:rsidRPr="00DA7A66">
              <w:t>undergraduate</w:t>
            </w:r>
            <w:r w:rsidRPr="00DA7A66">
              <w:rPr>
                <w:spacing w:val="-3"/>
              </w:rPr>
              <w:t xml:space="preserve"> </w:t>
            </w:r>
            <w:r w:rsidRPr="00DA7A66">
              <w:t>and</w:t>
            </w:r>
            <w:r w:rsidRPr="00DA7A66">
              <w:rPr>
                <w:spacing w:val="-5"/>
              </w:rPr>
              <w:t xml:space="preserve"> </w:t>
            </w:r>
            <w:r w:rsidRPr="00DA7A66">
              <w:t>graduate</w:t>
            </w:r>
            <w:r w:rsidRPr="00DA7A66">
              <w:rPr>
                <w:spacing w:val="-3"/>
              </w:rPr>
              <w:t xml:space="preserve"> </w:t>
            </w:r>
            <w:r w:rsidRPr="00DA7A66">
              <w:t>Teacher</w:t>
            </w:r>
            <w:r w:rsidRPr="00DA7A66">
              <w:rPr>
                <w:spacing w:val="-4"/>
              </w:rPr>
              <w:t xml:space="preserve"> </w:t>
            </w:r>
            <w:r w:rsidRPr="00DA7A66">
              <w:t>Study</w:t>
            </w:r>
            <w:r w:rsidRPr="00DA7A66">
              <w:rPr>
                <w:spacing w:val="-4"/>
              </w:rPr>
              <w:t xml:space="preserve"> </w:t>
            </w:r>
            <w:r w:rsidRPr="00DA7A66">
              <w:t>in</w:t>
            </w:r>
            <w:r w:rsidRPr="00DA7A66">
              <w:rPr>
                <w:spacing w:val="-50"/>
              </w:rPr>
              <w:t xml:space="preserve"> </w:t>
            </w:r>
            <w:r w:rsidRPr="00DA7A66">
              <w:t>the</w:t>
            </w:r>
            <w:r w:rsidRPr="00DA7A66">
              <w:rPr>
                <w:spacing w:val="-2"/>
              </w:rPr>
              <w:t xml:space="preserve"> </w:t>
            </w:r>
            <w:r w:rsidRPr="00DA7A66">
              <w:t>Croatian language</w:t>
            </w:r>
          </w:p>
        </w:tc>
      </w:tr>
      <w:tr w:rsidR="00171B47" w:rsidRPr="00DA7A66" w14:paraId="7EA10091" w14:textId="77777777" w:rsidTr="004364B1">
        <w:trPr>
          <w:trHeight w:val="443"/>
        </w:trPr>
        <w:tc>
          <w:tcPr>
            <w:tcW w:w="2475" w:type="dxa"/>
            <w:shd w:val="clear" w:color="auto" w:fill="F3F3F3"/>
          </w:tcPr>
          <w:p w14:paraId="1CE0E90B" w14:textId="77777777" w:rsidR="00171B47" w:rsidRPr="00DA7A66" w:rsidRDefault="00171B47" w:rsidP="00A1642C">
            <w:pPr>
              <w:pStyle w:val="TableParagraph"/>
              <w:spacing w:before="74"/>
              <w:ind w:left="143"/>
            </w:pPr>
            <w:r w:rsidRPr="00DA7A66">
              <w:t>Course</w:t>
            </w:r>
            <w:r w:rsidRPr="00DA7A66">
              <w:rPr>
                <w:spacing w:val="-3"/>
              </w:rPr>
              <w:t xml:space="preserve"> </w:t>
            </w:r>
            <w:r w:rsidRPr="00DA7A66">
              <w:t>status</w:t>
            </w:r>
          </w:p>
        </w:tc>
        <w:tc>
          <w:tcPr>
            <w:tcW w:w="2345" w:type="dxa"/>
          </w:tcPr>
          <w:p w14:paraId="7B590044" w14:textId="77777777" w:rsidR="00171B47" w:rsidRPr="00DA7A66" w:rsidRDefault="00171B47" w:rsidP="00A1642C">
            <w:pPr>
              <w:pStyle w:val="TableParagraph"/>
              <w:spacing w:before="74"/>
              <w:ind w:left="141"/>
            </w:pPr>
            <w:r w:rsidRPr="00DA7A66">
              <w:t>Mandatory</w:t>
            </w:r>
          </w:p>
        </w:tc>
        <w:tc>
          <w:tcPr>
            <w:tcW w:w="1421" w:type="dxa"/>
            <w:shd w:val="clear" w:color="auto" w:fill="E6E6E6"/>
          </w:tcPr>
          <w:p w14:paraId="206C3687" w14:textId="77777777" w:rsidR="00171B47" w:rsidRPr="00DA7A66" w:rsidRDefault="00171B47" w:rsidP="00A1642C">
            <w:pPr>
              <w:pStyle w:val="TableParagraph"/>
              <w:spacing w:before="74"/>
              <w:ind w:left="141"/>
            </w:pPr>
            <w:r w:rsidRPr="00DA7A66">
              <w:t>Study</w:t>
            </w:r>
            <w:r w:rsidRPr="00DA7A66">
              <w:rPr>
                <w:spacing w:val="-4"/>
              </w:rPr>
              <w:t xml:space="preserve"> </w:t>
            </w:r>
            <w:r w:rsidRPr="00DA7A66">
              <w:t>level</w:t>
            </w:r>
          </w:p>
        </w:tc>
        <w:tc>
          <w:tcPr>
            <w:tcW w:w="3478" w:type="dxa"/>
          </w:tcPr>
          <w:p w14:paraId="72749C67" w14:textId="77777777" w:rsidR="00171B47" w:rsidRPr="00DA7A66" w:rsidRDefault="00171B47" w:rsidP="00A1642C">
            <w:pPr>
              <w:pStyle w:val="TableParagraph"/>
              <w:spacing w:before="74"/>
              <w:ind w:left="143"/>
            </w:pPr>
            <w:r w:rsidRPr="00DA7A66">
              <w:t>integrated</w:t>
            </w:r>
          </w:p>
        </w:tc>
      </w:tr>
      <w:tr w:rsidR="00171B47" w:rsidRPr="00DA7A66" w14:paraId="07EEBD23" w14:textId="77777777" w:rsidTr="004364B1">
        <w:trPr>
          <w:trHeight w:val="443"/>
        </w:trPr>
        <w:tc>
          <w:tcPr>
            <w:tcW w:w="2475" w:type="dxa"/>
            <w:shd w:val="clear" w:color="auto" w:fill="F3F3F3"/>
          </w:tcPr>
          <w:p w14:paraId="019FC346" w14:textId="77777777" w:rsidR="00171B47" w:rsidRPr="00DA7A66" w:rsidRDefault="00171B47" w:rsidP="00A1642C">
            <w:pPr>
              <w:pStyle w:val="TableParagraph"/>
              <w:spacing w:before="74"/>
              <w:ind w:left="143"/>
            </w:pPr>
            <w:r w:rsidRPr="00DA7A66">
              <w:t>Semester</w:t>
            </w:r>
          </w:p>
        </w:tc>
        <w:tc>
          <w:tcPr>
            <w:tcW w:w="2345" w:type="dxa"/>
          </w:tcPr>
          <w:p w14:paraId="69130D00" w14:textId="77777777" w:rsidR="00171B47" w:rsidRPr="00DA7A66" w:rsidRDefault="00171B47" w:rsidP="00A1642C">
            <w:pPr>
              <w:pStyle w:val="TableParagraph"/>
              <w:spacing w:before="74"/>
              <w:ind w:left="141"/>
            </w:pPr>
            <w:r w:rsidRPr="00DA7A66">
              <w:t>Winter</w:t>
            </w:r>
          </w:p>
        </w:tc>
        <w:tc>
          <w:tcPr>
            <w:tcW w:w="1421" w:type="dxa"/>
            <w:shd w:val="clear" w:color="auto" w:fill="E6E6E6"/>
          </w:tcPr>
          <w:p w14:paraId="1AE6982A" w14:textId="77777777" w:rsidR="00171B47" w:rsidRPr="00DA7A66" w:rsidRDefault="00171B47" w:rsidP="00A1642C">
            <w:pPr>
              <w:pStyle w:val="TableParagraph"/>
              <w:spacing w:before="74"/>
              <w:ind w:left="141"/>
            </w:pPr>
            <w:r w:rsidRPr="00DA7A66">
              <w:t>Study</w:t>
            </w:r>
            <w:r w:rsidRPr="00DA7A66">
              <w:rPr>
                <w:spacing w:val="-3"/>
              </w:rPr>
              <w:t xml:space="preserve"> </w:t>
            </w:r>
            <w:r w:rsidRPr="00DA7A66">
              <w:t>year</w:t>
            </w:r>
          </w:p>
        </w:tc>
        <w:tc>
          <w:tcPr>
            <w:tcW w:w="3478" w:type="dxa"/>
          </w:tcPr>
          <w:p w14:paraId="1B683610" w14:textId="66A6C325" w:rsidR="00171B47" w:rsidRPr="00DA7A66" w:rsidRDefault="00171B47" w:rsidP="00A1642C">
            <w:pPr>
              <w:pStyle w:val="TableParagraph"/>
              <w:spacing w:before="74"/>
              <w:ind w:left="143"/>
            </w:pPr>
            <w:r w:rsidRPr="00DA7A66">
              <w:t>V</w:t>
            </w:r>
          </w:p>
        </w:tc>
      </w:tr>
      <w:tr w:rsidR="00171B47" w:rsidRPr="00DA7A66" w14:paraId="3940C11A" w14:textId="77777777" w:rsidTr="004364B1">
        <w:trPr>
          <w:trHeight w:val="1329"/>
        </w:trPr>
        <w:tc>
          <w:tcPr>
            <w:tcW w:w="2475" w:type="dxa"/>
            <w:shd w:val="clear" w:color="auto" w:fill="F3F3F3"/>
          </w:tcPr>
          <w:p w14:paraId="6CDA9977" w14:textId="77777777" w:rsidR="00171B47" w:rsidRPr="00DA7A66" w:rsidRDefault="00171B47" w:rsidP="00A1642C">
            <w:pPr>
              <w:pStyle w:val="TableParagraph"/>
            </w:pPr>
          </w:p>
          <w:p w14:paraId="193E5B73" w14:textId="77777777" w:rsidR="00171B47" w:rsidRPr="00DA7A66" w:rsidRDefault="00171B47" w:rsidP="00A1642C">
            <w:pPr>
              <w:pStyle w:val="TableParagraph"/>
              <w:spacing w:before="188"/>
              <w:ind w:left="143"/>
            </w:pPr>
            <w:r w:rsidRPr="00DA7A66">
              <w:t>Classroom</w:t>
            </w:r>
            <w:r w:rsidRPr="00DA7A66">
              <w:rPr>
                <w:spacing w:val="-5"/>
              </w:rPr>
              <w:t xml:space="preserve"> </w:t>
            </w:r>
            <w:r w:rsidRPr="00DA7A66">
              <w:t>location</w:t>
            </w:r>
          </w:p>
        </w:tc>
        <w:tc>
          <w:tcPr>
            <w:tcW w:w="2345" w:type="dxa"/>
          </w:tcPr>
          <w:p w14:paraId="08470FF1" w14:textId="77777777" w:rsidR="00171B47" w:rsidRPr="00DA7A66" w:rsidRDefault="00171B47" w:rsidP="00A1642C">
            <w:pPr>
              <w:pStyle w:val="TableParagraph"/>
              <w:tabs>
                <w:tab w:val="left" w:pos="1019"/>
                <w:tab w:val="left" w:pos="1465"/>
              </w:tabs>
              <w:spacing w:before="65"/>
              <w:ind w:left="141" w:right="134"/>
            </w:pPr>
            <w:r w:rsidRPr="00DA7A66">
              <w:t>Educational</w:t>
            </w:r>
            <w:r w:rsidRPr="00DA7A66">
              <w:rPr>
                <w:spacing w:val="1"/>
              </w:rPr>
              <w:t xml:space="preserve"> </w:t>
            </w:r>
            <w:r w:rsidRPr="00DA7A66">
              <w:t>institution (primary</w:t>
            </w:r>
            <w:r w:rsidRPr="00DA7A66">
              <w:rPr>
                <w:spacing w:val="-50"/>
              </w:rPr>
              <w:t xml:space="preserve"> </w:t>
            </w:r>
            <w:r w:rsidRPr="00DA7A66">
              <w:t>school</w:t>
            </w:r>
            <w:r w:rsidRPr="00DA7A66">
              <w:tab/>
              <w:t>or</w:t>
            </w:r>
            <w:r w:rsidRPr="00DA7A66">
              <w:tab/>
            </w:r>
            <w:r w:rsidRPr="00DA7A66">
              <w:rPr>
                <w:spacing w:val="-1"/>
              </w:rPr>
              <w:t>related</w:t>
            </w:r>
            <w:r w:rsidRPr="00DA7A66">
              <w:rPr>
                <w:spacing w:val="-50"/>
              </w:rPr>
              <w:t xml:space="preserve"> </w:t>
            </w:r>
            <w:r w:rsidRPr="00DA7A66">
              <w:t>institution)</w:t>
            </w:r>
          </w:p>
        </w:tc>
        <w:tc>
          <w:tcPr>
            <w:tcW w:w="1421" w:type="dxa"/>
            <w:shd w:val="clear" w:color="auto" w:fill="E6E6E6"/>
          </w:tcPr>
          <w:p w14:paraId="293B36C4" w14:textId="77777777" w:rsidR="00171B47" w:rsidRPr="00DA7A66" w:rsidRDefault="00171B47" w:rsidP="00A1642C">
            <w:pPr>
              <w:pStyle w:val="TableParagraph"/>
              <w:spacing w:before="2"/>
            </w:pPr>
          </w:p>
          <w:p w14:paraId="5FB0C91B" w14:textId="77777777" w:rsidR="00171B47" w:rsidRPr="00DA7A66" w:rsidRDefault="00171B47" w:rsidP="00A1642C">
            <w:pPr>
              <w:pStyle w:val="TableParagraph"/>
              <w:ind w:left="141" w:right="316"/>
            </w:pPr>
            <w:r w:rsidRPr="00DA7A66">
              <w:t>Teaching</w:t>
            </w:r>
            <w:r w:rsidRPr="00DA7A66">
              <w:rPr>
                <w:spacing w:val="-50"/>
              </w:rPr>
              <w:t xml:space="preserve"> </w:t>
            </w:r>
            <w:r w:rsidRPr="00DA7A66">
              <w:t>language</w:t>
            </w:r>
          </w:p>
        </w:tc>
        <w:tc>
          <w:tcPr>
            <w:tcW w:w="3478" w:type="dxa"/>
          </w:tcPr>
          <w:p w14:paraId="1C1FEABA" w14:textId="77777777" w:rsidR="00171B47" w:rsidRPr="00DA7A66" w:rsidRDefault="00171B47" w:rsidP="00A1642C">
            <w:pPr>
              <w:pStyle w:val="TableParagraph"/>
            </w:pPr>
          </w:p>
          <w:p w14:paraId="0F7C93DA" w14:textId="77777777" w:rsidR="00171B47" w:rsidRPr="00DA7A66" w:rsidRDefault="00171B47" w:rsidP="00A1642C">
            <w:pPr>
              <w:pStyle w:val="TableParagraph"/>
              <w:spacing w:before="188"/>
              <w:ind w:left="143"/>
            </w:pPr>
            <w:r w:rsidRPr="00DA7A66">
              <w:t>Croatian</w:t>
            </w:r>
          </w:p>
        </w:tc>
      </w:tr>
      <w:tr w:rsidR="00171B47" w:rsidRPr="00DA7A66" w14:paraId="553973ED" w14:textId="77777777" w:rsidTr="004364B1">
        <w:trPr>
          <w:trHeight w:val="988"/>
        </w:trPr>
        <w:tc>
          <w:tcPr>
            <w:tcW w:w="2475" w:type="dxa"/>
            <w:shd w:val="clear" w:color="auto" w:fill="F3F3F3"/>
          </w:tcPr>
          <w:p w14:paraId="043CD10D" w14:textId="77777777" w:rsidR="00171B47" w:rsidRPr="00DA7A66" w:rsidRDefault="00171B47" w:rsidP="00A1642C">
            <w:pPr>
              <w:pStyle w:val="TableParagraph"/>
              <w:spacing w:before="5"/>
            </w:pPr>
          </w:p>
          <w:p w14:paraId="2C2C8197" w14:textId="77777777" w:rsidR="00171B47" w:rsidRPr="00DA7A66" w:rsidRDefault="00171B47" w:rsidP="00A1642C">
            <w:pPr>
              <w:pStyle w:val="TableParagraph"/>
              <w:ind w:left="143"/>
            </w:pPr>
            <w:r w:rsidRPr="00DA7A66">
              <w:t>ECTS</w:t>
            </w:r>
            <w:r w:rsidRPr="00DA7A66">
              <w:rPr>
                <w:spacing w:val="-2"/>
              </w:rPr>
              <w:t xml:space="preserve"> </w:t>
            </w:r>
            <w:r w:rsidRPr="00DA7A66">
              <w:t>credits</w:t>
            </w:r>
          </w:p>
        </w:tc>
        <w:tc>
          <w:tcPr>
            <w:tcW w:w="2345" w:type="dxa"/>
          </w:tcPr>
          <w:p w14:paraId="42745B97" w14:textId="77777777" w:rsidR="00171B47" w:rsidRPr="00DA7A66" w:rsidRDefault="00171B47" w:rsidP="00A1642C">
            <w:pPr>
              <w:pStyle w:val="TableParagraph"/>
              <w:spacing w:before="5"/>
            </w:pPr>
          </w:p>
          <w:p w14:paraId="04EA929D" w14:textId="77777777" w:rsidR="00171B47" w:rsidRPr="00DA7A66" w:rsidRDefault="00171B47" w:rsidP="00A1642C">
            <w:pPr>
              <w:pStyle w:val="TableParagraph"/>
              <w:ind w:left="141"/>
            </w:pPr>
            <w:r w:rsidRPr="00DA7A66">
              <w:t>4</w:t>
            </w:r>
          </w:p>
        </w:tc>
        <w:tc>
          <w:tcPr>
            <w:tcW w:w="1421" w:type="dxa"/>
            <w:shd w:val="clear" w:color="auto" w:fill="E6E6E6"/>
          </w:tcPr>
          <w:p w14:paraId="360753F2" w14:textId="77777777" w:rsidR="00171B47" w:rsidRPr="00DA7A66" w:rsidRDefault="00171B47" w:rsidP="00A1642C">
            <w:pPr>
              <w:pStyle w:val="TableParagraph"/>
              <w:spacing w:before="64"/>
              <w:ind w:left="141" w:right="134"/>
              <w:jc w:val="both"/>
            </w:pPr>
            <w:r w:rsidRPr="00DA7A66">
              <w:t>Number of</w:t>
            </w:r>
            <w:r w:rsidRPr="00DA7A66">
              <w:rPr>
                <w:spacing w:val="-50"/>
              </w:rPr>
              <w:t xml:space="preserve"> </w:t>
            </w:r>
            <w:r w:rsidRPr="00DA7A66">
              <w:t>hours</w:t>
            </w:r>
            <w:r w:rsidRPr="00DA7A66">
              <w:rPr>
                <w:spacing w:val="1"/>
              </w:rPr>
              <w:t xml:space="preserve"> </w:t>
            </w:r>
            <w:r w:rsidRPr="00DA7A66">
              <w:t>per</w:t>
            </w:r>
            <w:r w:rsidRPr="00DA7A66">
              <w:rPr>
                <w:spacing w:val="-50"/>
              </w:rPr>
              <w:t xml:space="preserve"> </w:t>
            </w:r>
            <w:r w:rsidRPr="00DA7A66">
              <w:t>semester</w:t>
            </w:r>
          </w:p>
        </w:tc>
        <w:tc>
          <w:tcPr>
            <w:tcW w:w="3478" w:type="dxa"/>
          </w:tcPr>
          <w:p w14:paraId="522C4C9F" w14:textId="77777777" w:rsidR="00171B47" w:rsidRPr="00DA7A66" w:rsidRDefault="00171B47" w:rsidP="00A1642C">
            <w:pPr>
              <w:pStyle w:val="TableParagraph"/>
              <w:spacing w:before="5"/>
            </w:pPr>
          </w:p>
          <w:p w14:paraId="08844436" w14:textId="77777777" w:rsidR="00171B47" w:rsidRPr="00DA7A66" w:rsidRDefault="00171B47" w:rsidP="00A1642C">
            <w:pPr>
              <w:pStyle w:val="TableParagraph"/>
              <w:ind w:left="143"/>
            </w:pPr>
            <w:r w:rsidRPr="00DA7A66">
              <w:t>0L</w:t>
            </w:r>
            <w:r w:rsidRPr="00DA7A66">
              <w:rPr>
                <w:spacing w:val="-1"/>
              </w:rPr>
              <w:t xml:space="preserve"> </w:t>
            </w:r>
            <w:r w:rsidRPr="00DA7A66">
              <w:t>-</w:t>
            </w:r>
            <w:r w:rsidRPr="00DA7A66">
              <w:rPr>
                <w:spacing w:val="-2"/>
              </w:rPr>
              <w:t xml:space="preserve"> </w:t>
            </w:r>
            <w:r w:rsidRPr="00DA7A66">
              <w:t>0S</w:t>
            </w:r>
            <w:r w:rsidRPr="00DA7A66">
              <w:rPr>
                <w:spacing w:val="1"/>
              </w:rPr>
              <w:t xml:space="preserve"> </w:t>
            </w:r>
            <w:r w:rsidRPr="00DA7A66">
              <w:t>-</w:t>
            </w:r>
            <w:r w:rsidRPr="00DA7A66">
              <w:rPr>
                <w:spacing w:val="-2"/>
              </w:rPr>
              <w:t xml:space="preserve"> </w:t>
            </w:r>
            <w:r w:rsidRPr="00DA7A66">
              <w:t>100T</w:t>
            </w:r>
          </w:p>
        </w:tc>
      </w:tr>
      <w:tr w:rsidR="00171B47" w:rsidRPr="00DA7A66" w14:paraId="60F4C8DB" w14:textId="77777777" w:rsidTr="004364B1">
        <w:trPr>
          <w:trHeight w:val="484"/>
        </w:trPr>
        <w:tc>
          <w:tcPr>
            <w:tcW w:w="2475" w:type="dxa"/>
            <w:shd w:val="clear" w:color="auto" w:fill="F3F3F3"/>
          </w:tcPr>
          <w:p w14:paraId="182140AA" w14:textId="77777777" w:rsidR="00171B47" w:rsidRPr="00DA7A66" w:rsidRDefault="00171B47" w:rsidP="00A1642C">
            <w:pPr>
              <w:pStyle w:val="TableParagraph"/>
              <w:spacing w:before="95"/>
              <w:ind w:left="143"/>
            </w:pPr>
            <w:r w:rsidRPr="00DA7A66">
              <w:t>Prerequisites</w:t>
            </w:r>
          </w:p>
        </w:tc>
        <w:tc>
          <w:tcPr>
            <w:tcW w:w="7244" w:type="dxa"/>
            <w:gridSpan w:val="3"/>
          </w:tcPr>
          <w:p w14:paraId="4EBA6D02" w14:textId="77777777" w:rsidR="00171B47" w:rsidRPr="00DA7A66" w:rsidRDefault="00171B47" w:rsidP="00A1642C">
            <w:pPr>
              <w:pStyle w:val="TableParagraph"/>
              <w:spacing w:before="64"/>
              <w:ind w:left="141"/>
            </w:pPr>
            <w:r w:rsidRPr="00DA7A66">
              <w:rPr>
                <w:color w:val="1F2023"/>
              </w:rPr>
              <w:t>There</w:t>
            </w:r>
            <w:r w:rsidRPr="00DA7A66">
              <w:rPr>
                <w:color w:val="1F2023"/>
                <w:spacing w:val="-3"/>
              </w:rPr>
              <w:t xml:space="preserve"> </w:t>
            </w:r>
            <w:r w:rsidRPr="00DA7A66">
              <w:rPr>
                <w:color w:val="1F2023"/>
              </w:rPr>
              <w:t>are</w:t>
            </w:r>
            <w:r w:rsidRPr="00DA7A66">
              <w:rPr>
                <w:color w:val="1F2023"/>
                <w:spacing w:val="-3"/>
              </w:rPr>
              <w:t xml:space="preserve"> </w:t>
            </w:r>
            <w:r w:rsidRPr="00DA7A66">
              <w:rPr>
                <w:color w:val="1F2023"/>
              </w:rPr>
              <w:t>no</w:t>
            </w:r>
            <w:r w:rsidRPr="00DA7A66">
              <w:rPr>
                <w:color w:val="1F2023"/>
                <w:spacing w:val="-3"/>
              </w:rPr>
              <w:t xml:space="preserve"> </w:t>
            </w:r>
            <w:r w:rsidRPr="00DA7A66">
              <w:rPr>
                <w:color w:val="1F2023"/>
              </w:rPr>
              <w:t>prerequisites</w:t>
            </w:r>
          </w:p>
        </w:tc>
      </w:tr>
      <w:tr w:rsidR="00171B47" w:rsidRPr="00DA7A66" w14:paraId="3A181A93" w14:textId="77777777" w:rsidTr="004364B1">
        <w:trPr>
          <w:trHeight w:val="708"/>
        </w:trPr>
        <w:tc>
          <w:tcPr>
            <w:tcW w:w="2475" w:type="dxa"/>
            <w:shd w:val="clear" w:color="auto" w:fill="F3F3F3"/>
          </w:tcPr>
          <w:p w14:paraId="29CA5F50" w14:textId="77777777" w:rsidR="00171B47" w:rsidRPr="00DA7A66" w:rsidRDefault="00171B47" w:rsidP="00A1642C">
            <w:pPr>
              <w:pStyle w:val="TableParagraph"/>
              <w:spacing w:before="206"/>
              <w:ind w:left="143"/>
            </w:pPr>
            <w:r w:rsidRPr="00DA7A66">
              <w:t>Correlation</w:t>
            </w:r>
          </w:p>
        </w:tc>
        <w:tc>
          <w:tcPr>
            <w:tcW w:w="7244" w:type="dxa"/>
            <w:gridSpan w:val="3"/>
          </w:tcPr>
          <w:p w14:paraId="53B74D2A" w14:textId="717414ED" w:rsidR="00171B47" w:rsidRPr="00DA7A66" w:rsidRDefault="00171B47" w:rsidP="00A1642C">
            <w:pPr>
              <w:pStyle w:val="TableParagraph"/>
              <w:tabs>
                <w:tab w:val="left" w:pos="1626"/>
                <w:tab w:val="left" w:pos="2672"/>
                <w:tab w:val="left" w:pos="3919"/>
                <w:tab w:val="left" w:pos="4603"/>
              </w:tabs>
              <w:spacing w:before="64"/>
              <w:ind w:left="141" w:right="132"/>
            </w:pPr>
            <w:r w:rsidRPr="00DA7A66">
              <w:rPr>
                <w:color w:val="1F2023"/>
              </w:rPr>
              <w:t>Professional</w:t>
            </w:r>
            <w:r w:rsidRPr="00DA7A66">
              <w:rPr>
                <w:color w:val="1F2023"/>
              </w:rPr>
              <w:tab/>
            </w:r>
            <w:r w:rsidR="00EA753E">
              <w:rPr>
                <w:color w:val="1F2023"/>
              </w:rPr>
              <w:t>p</w:t>
            </w:r>
            <w:r w:rsidRPr="00DA7A66">
              <w:rPr>
                <w:color w:val="1F2023"/>
              </w:rPr>
              <w:t>ractice</w:t>
            </w:r>
            <w:r w:rsidRPr="00DA7A66">
              <w:rPr>
                <w:color w:val="1F2023"/>
              </w:rPr>
              <w:tab/>
              <w:t>correlates</w:t>
            </w:r>
            <w:r w:rsidRPr="00DA7A66">
              <w:rPr>
                <w:color w:val="1F2023"/>
              </w:rPr>
              <w:tab/>
              <w:t>with</w:t>
            </w:r>
            <w:r w:rsidRPr="00DA7A66">
              <w:rPr>
                <w:color w:val="1F2023"/>
              </w:rPr>
              <w:tab/>
            </w:r>
            <w:r w:rsidRPr="00DA7A66">
              <w:rPr>
                <w:color w:val="1F2023"/>
                <w:spacing w:val="-1"/>
              </w:rPr>
              <w:t>professional-methodical</w:t>
            </w:r>
            <w:r w:rsidRPr="00DA7A66">
              <w:rPr>
                <w:color w:val="1F2023"/>
                <w:spacing w:val="-50"/>
              </w:rPr>
              <w:t xml:space="preserve"> </w:t>
            </w:r>
            <w:r w:rsidRPr="00DA7A66">
              <w:rPr>
                <w:color w:val="1F2023"/>
              </w:rPr>
              <w:t>courses</w:t>
            </w:r>
            <w:r w:rsidRPr="00DA7A66">
              <w:rPr>
                <w:color w:val="1F2023"/>
                <w:spacing w:val="-1"/>
              </w:rPr>
              <w:t xml:space="preserve"> </w:t>
            </w:r>
            <w:r w:rsidRPr="00DA7A66">
              <w:rPr>
                <w:color w:val="1F2023"/>
              </w:rPr>
              <w:t xml:space="preserve">that </w:t>
            </w:r>
            <w:r w:rsidR="00EA753E">
              <w:rPr>
                <w:color w:val="1F2023"/>
              </w:rPr>
              <w:t xml:space="preserve">are </w:t>
            </w:r>
            <w:r w:rsidRPr="00DA7A66">
              <w:rPr>
                <w:color w:val="1F2023"/>
              </w:rPr>
              <w:t>complete</w:t>
            </w:r>
            <w:r w:rsidR="00EA753E">
              <w:rPr>
                <w:color w:val="1F2023"/>
              </w:rPr>
              <w:t>d in the</w:t>
            </w:r>
            <w:r w:rsidRPr="00DA7A66">
              <w:rPr>
                <w:color w:val="1F2023"/>
              </w:rPr>
              <w:t xml:space="preserve"> teacher stud</w:t>
            </w:r>
            <w:r w:rsidR="00EA753E">
              <w:rPr>
                <w:color w:val="1F2023"/>
              </w:rPr>
              <w:t>y programme.</w:t>
            </w:r>
          </w:p>
        </w:tc>
      </w:tr>
      <w:tr w:rsidR="00171B47" w:rsidRPr="00DA7A66" w14:paraId="2FC1A08F" w14:textId="77777777" w:rsidTr="004364B1">
        <w:trPr>
          <w:trHeight w:val="1048"/>
        </w:trPr>
        <w:tc>
          <w:tcPr>
            <w:tcW w:w="2475" w:type="dxa"/>
            <w:shd w:val="clear" w:color="auto" w:fill="F3F3F3"/>
          </w:tcPr>
          <w:p w14:paraId="49C05CD5" w14:textId="77777777" w:rsidR="00171B47" w:rsidRPr="00DA7A66" w:rsidRDefault="00171B47" w:rsidP="00A1642C">
            <w:pPr>
              <w:pStyle w:val="TableParagraph"/>
              <w:spacing w:before="235"/>
              <w:ind w:left="143"/>
            </w:pPr>
            <w:r w:rsidRPr="00DA7A66">
              <w:t>The</w:t>
            </w:r>
            <w:r w:rsidRPr="00DA7A66">
              <w:rPr>
                <w:spacing w:val="1"/>
              </w:rPr>
              <w:t xml:space="preserve"> </w:t>
            </w:r>
            <w:r w:rsidRPr="00DA7A66">
              <w:t>objective</w:t>
            </w:r>
            <w:r w:rsidRPr="00DA7A66">
              <w:rPr>
                <w:spacing w:val="1"/>
              </w:rPr>
              <w:t xml:space="preserve"> </w:t>
            </w:r>
            <w:r w:rsidRPr="00DA7A66">
              <w:t>of</w:t>
            </w:r>
            <w:r w:rsidRPr="00DA7A66">
              <w:rPr>
                <w:spacing w:val="1"/>
              </w:rPr>
              <w:t xml:space="preserve"> </w:t>
            </w:r>
            <w:r w:rsidRPr="00DA7A66">
              <w:t>the</w:t>
            </w:r>
            <w:r w:rsidRPr="00DA7A66">
              <w:rPr>
                <w:spacing w:val="-50"/>
              </w:rPr>
              <w:t xml:space="preserve"> </w:t>
            </w:r>
            <w:r w:rsidRPr="00DA7A66">
              <w:t>course</w:t>
            </w:r>
          </w:p>
        </w:tc>
        <w:tc>
          <w:tcPr>
            <w:tcW w:w="7244" w:type="dxa"/>
            <w:gridSpan w:val="3"/>
          </w:tcPr>
          <w:p w14:paraId="73B632A4" w14:textId="77777777" w:rsidR="00171B47" w:rsidRPr="00DA7A66" w:rsidRDefault="00171B47" w:rsidP="00A1642C">
            <w:pPr>
              <w:pStyle w:val="TableParagraph"/>
              <w:spacing w:before="64"/>
              <w:ind w:left="141" w:right="138"/>
              <w:jc w:val="both"/>
            </w:pPr>
            <w:r w:rsidRPr="00DA7A66">
              <w:rPr>
                <w:color w:val="1F2023"/>
              </w:rPr>
              <w:t>Train</w:t>
            </w:r>
            <w:r w:rsidRPr="00DA7A66">
              <w:rPr>
                <w:color w:val="1F2023"/>
                <w:spacing w:val="1"/>
              </w:rPr>
              <w:t xml:space="preserve"> </w:t>
            </w:r>
            <w:r w:rsidRPr="00DA7A66">
              <w:rPr>
                <w:color w:val="1F2023"/>
              </w:rPr>
              <w:t>students</w:t>
            </w:r>
            <w:r w:rsidRPr="00DA7A66">
              <w:rPr>
                <w:color w:val="1F2023"/>
                <w:spacing w:val="1"/>
              </w:rPr>
              <w:t xml:space="preserve"> </w:t>
            </w:r>
            <w:r w:rsidRPr="00DA7A66">
              <w:rPr>
                <w:color w:val="1F2023"/>
              </w:rPr>
              <w:t>to</w:t>
            </w:r>
            <w:r w:rsidRPr="00DA7A66">
              <w:rPr>
                <w:color w:val="1F2023"/>
                <w:spacing w:val="1"/>
              </w:rPr>
              <w:t xml:space="preserve"> </w:t>
            </w:r>
            <w:r w:rsidRPr="00DA7A66">
              <w:rPr>
                <w:color w:val="1F2023"/>
              </w:rPr>
              <w:t>independently</w:t>
            </w:r>
            <w:r w:rsidRPr="00DA7A66">
              <w:rPr>
                <w:color w:val="1F2023"/>
                <w:spacing w:val="1"/>
              </w:rPr>
              <w:t xml:space="preserve"> </w:t>
            </w:r>
            <w:r w:rsidRPr="00DA7A66">
              <w:rPr>
                <w:color w:val="1F2023"/>
              </w:rPr>
              <w:t>apply</w:t>
            </w:r>
            <w:r w:rsidRPr="00DA7A66">
              <w:rPr>
                <w:color w:val="1F2023"/>
                <w:spacing w:val="1"/>
              </w:rPr>
              <w:t xml:space="preserve"> </w:t>
            </w:r>
            <w:r w:rsidRPr="00DA7A66">
              <w:rPr>
                <w:color w:val="1F2023"/>
              </w:rPr>
              <w:t>appropriate</w:t>
            </w:r>
            <w:r w:rsidRPr="00DA7A66">
              <w:rPr>
                <w:color w:val="1F2023"/>
                <w:spacing w:val="1"/>
              </w:rPr>
              <w:t xml:space="preserve"> </w:t>
            </w:r>
            <w:r w:rsidRPr="00DA7A66">
              <w:rPr>
                <w:color w:val="1F2023"/>
              </w:rPr>
              <w:t>forms</w:t>
            </w:r>
            <w:r w:rsidRPr="00DA7A66">
              <w:rPr>
                <w:color w:val="1F2023"/>
                <w:spacing w:val="1"/>
              </w:rPr>
              <w:t xml:space="preserve"> </w:t>
            </w:r>
            <w:r w:rsidRPr="00DA7A66">
              <w:rPr>
                <w:color w:val="1F2023"/>
              </w:rPr>
              <w:t>and</w:t>
            </w:r>
            <w:r w:rsidRPr="00DA7A66">
              <w:rPr>
                <w:color w:val="1F2023"/>
                <w:spacing w:val="1"/>
              </w:rPr>
              <w:t xml:space="preserve"> </w:t>
            </w:r>
            <w:r w:rsidRPr="00DA7A66">
              <w:rPr>
                <w:color w:val="1F2023"/>
              </w:rPr>
              <w:t>methods</w:t>
            </w:r>
            <w:r w:rsidRPr="00DA7A66">
              <w:rPr>
                <w:color w:val="1F2023"/>
                <w:spacing w:val="-12"/>
              </w:rPr>
              <w:t xml:space="preserve"> </w:t>
            </w:r>
            <w:r w:rsidRPr="00DA7A66">
              <w:rPr>
                <w:color w:val="1F2023"/>
              </w:rPr>
              <w:t>of</w:t>
            </w:r>
            <w:r w:rsidRPr="00DA7A66">
              <w:rPr>
                <w:color w:val="1F2023"/>
                <w:spacing w:val="-11"/>
              </w:rPr>
              <w:t xml:space="preserve"> </w:t>
            </w:r>
            <w:r w:rsidRPr="00DA7A66">
              <w:rPr>
                <w:color w:val="1F2023"/>
              </w:rPr>
              <w:t>work</w:t>
            </w:r>
            <w:r w:rsidRPr="00DA7A66">
              <w:rPr>
                <w:color w:val="1F2023"/>
                <w:spacing w:val="-12"/>
              </w:rPr>
              <w:t xml:space="preserve"> </w:t>
            </w:r>
            <w:r w:rsidRPr="00DA7A66">
              <w:rPr>
                <w:color w:val="1F2023"/>
              </w:rPr>
              <w:t>in</w:t>
            </w:r>
            <w:r w:rsidRPr="00DA7A66">
              <w:rPr>
                <w:color w:val="1F2023"/>
                <w:spacing w:val="-9"/>
              </w:rPr>
              <w:t xml:space="preserve"> </w:t>
            </w:r>
            <w:r w:rsidRPr="00DA7A66">
              <w:rPr>
                <w:color w:val="1F2023"/>
              </w:rPr>
              <w:t>classroom</w:t>
            </w:r>
            <w:r w:rsidRPr="00DA7A66">
              <w:rPr>
                <w:color w:val="1F2023"/>
                <w:spacing w:val="-13"/>
              </w:rPr>
              <w:t xml:space="preserve"> </w:t>
            </w:r>
            <w:r w:rsidRPr="00DA7A66">
              <w:rPr>
                <w:color w:val="1F2023"/>
              </w:rPr>
              <w:t>teaching</w:t>
            </w:r>
            <w:r w:rsidRPr="00DA7A66">
              <w:rPr>
                <w:color w:val="1F2023"/>
                <w:spacing w:val="-12"/>
              </w:rPr>
              <w:t xml:space="preserve"> </w:t>
            </w:r>
            <w:r w:rsidRPr="00DA7A66">
              <w:rPr>
                <w:color w:val="1F2023"/>
              </w:rPr>
              <w:t>and</w:t>
            </w:r>
            <w:r w:rsidRPr="00DA7A66">
              <w:rPr>
                <w:color w:val="1F2023"/>
                <w:spacing w:val="-11"/>
              </w:rPr>
              <w:t xml:space="preserve"> </w:t>
            </w:r>
            <w:r w:rsidRPr="00DA7A66">
              <w:rPr>
                <w:color w:val="1F2023"/>
              </w:rPr>
              <w:t>implement</w:t>
            </w:r>
            <w:r w:rsidRPr="00DA7A66">
              <w:rPr>
                <w:color w:val="1F2023"/>
                <w:spacing w:val="-11"/>
              </w:rPr>
              <w:t xml:space="preserve"> </w:t>
            </w:r>
            <w:r w:rsidRPr="00DA7A66">
              <w:rPr>
                <w:color w:val="1F2023"/>
              </w:rPr>
              <w:t>strategies</w:t>
            </w:r>
            <w:r w:rsidRPr="00DA7A66">
              <w:rPr>
                <w:color w:val="1F2023"/>
                <w:spacing w:val="-12"/>
              </w:rPr>
              <w:t xml:space="preserve"> </w:t>
            </w:r>
            <w:r w:rsidRPr="00DA7A66">
              <w:rPr>
                <w:color w:val="1F2023"/>
              </w:rPr>
              <w:t>for</w:t>
            </w:r>
            <w:r w:rsidRPr="00DA7A66">
              <w:rPr>
                <w:color w:val="1F2023"/>
                <w:spacing w:val="-50"/>
              </w:rPr>
              <w:t xml:space="preserve"> </w:t>
            </w:r>
            <w:r w:rsidRPr="00DA7A66">
              <w:rPr>
                <w:color w:val="1F2023"/>
              </w:rPr>
              <w:t>innovative</w:t>
            </w:r>
            <w:r w:rsidRPr="00DA7A66">
              <w:rPr>
                <w:color w:val="1F2023"/>
                <w:spacing w:val="-1"/>
              </w:rPr>
              <w:t xml:space="preserve"> </w:t>
            </w:r>
            <w:r w:rsidRPr="00DA7A66">
              <w:rPr>
                <w:color w:val="1F2023"/>
              </w:rPr>
              <w:t>educational</w:t>
            </w:r>
            <w:r w:rsidRPr="00DA7A66">
              <w:rPr>
                <w:color w:val="1F2023"/>
                <w:spacing w:val="-3"/>
              </w:rPr>
              <w:t xml:space="preserve"> </w:t>
            </w:r>
            <w:r w:rsidRPr="00DA7A66">
              <w:rPr>
                <w:color w:val="1F2023"/>
              </w:rPr>
              <w:t>activities</w:t>
            </w:r>
          </w:p>
        </w:tc>
      </w:tr>
      <w:tr w:rsidR="00171B47" w:rsidRPr="00DA7A66" w14:paraId="2C9246AB" w14:textId="77777777" w:rsidTr="004364B1">
        <w:trPr>
          <w:trHeight w:val="2957"/>
        </w:trPr>
        <w:tc>
          <w:tcPr>
            <w:tcW w:w="2475" w:type="dxa"/>
            <w:shd w:val="clear" w:color="auto" w:fill="F3F3F3"/>
          </w:tcPr>
          <w:p w14:paraId="323965D7" w14:textId="77777777" w:rsidR="00171B47" w:rsidRPr="00DA7A66" w:rsidRDefault="00171B47" w:rsidP="00A1642C">
            <w:pPr>
              <w:pStyle w:val="TableParagraph"/>
            </w:pPr>
          </w:p>
          <w:p w14:paraId="5F04C56A" w14:textId="77777777" w:rsidR="00171B47" w:rsidRPr="00DA7A66" w:rsidRDefault="00171B47" w:rsidP="00A1642C">
            <w:pPr>
              <w:pStyle w:val="TableParagraph"/>
            </w:pPr>
          </w:p>
          <w:p w14:paraId="55166B51" w14:textId="77777777" w:rsidR="00171B47" w:rsidRPr="00DA7A66" w:rsidRDefault="00171B47" w:rsidP="00A1642C">
            <w:pPr>
              <w:pStyle w:val="TableParagraph"/>
            </w:pPr>
          </w:p>
          <w:p w14:paraId="581FED46" w14:textId="77777777" w:rsidR="00171B47" w:rsidRPr="00DA7A66" w:rsidRDefault="00171B47" w:rsidP="00A1642C">
            <w:pPr>
              <w:pStyle w:val="TableParagraph"/>
              <w:spacing w:before="6"/>
            </w:pPr>
          </w:p>
          <w:p w14:paraId="5BDE7104" w14:textId="77777777" w:rsidR="00171B47" w:rsidRPr="00DA7A66" w:rsidRDefault="00171B47" w:rsidP="00A1642C">
            <w:pPr>
              <w:pStyle w:val="TableParagraph"/>
              <w:spacing w:before="1"/>
              <w:ind w:left="143"/>
            </w:pPr>
            <w:r w:rsidRPr="00DA7A66">
              <w:t>Learning</w:t>
            </w:r>
            <w:r w:rsidRPr="00DA7A66">
              <w:rPr>
                <w:spacing w:val="-7"/>
              </w:rPr>
              <w:t xml:space="preserve"> </w:t>
            </w:r>
            <w:r w:rsidRPr="00DA7A66">
              <w:t>outcomes</w:t>
            </w:r>
          </w:p>
        </w:tc>
        <w:tc>
          <w:tcPr>
            <w:tcW w:w="7244" w:type="dxa"/>
            <w:gridSpan w:val="3"/>
          </w:tcPr>
          <w:p w14:paraId="7FA29771" w14:textId="061CE046" w:rsidR="00171B47" w:rsidRPr="00DA7A66" w:rsidRDefault="00EA753E" w:rsidP="00B87C5C">
            <w:pPr>
              <w:pStyle w:val="TableParagraph"/>
              <w:numPr>
                <w:ilvl w:val="0"/>
                <w:numId w:val="442"/>
              </w:numPr>
              <w:tabs>
                <w:tab w:val="left" w:pos="531"/>
                <w:tab w:val="left" w:pos="533"/>
                <w:tab w:val="left" w:pos="1512"/>
                <w:tab w:val="left" w:pos="2051"/>
                <w:tab w:val="left" w:pos="3742"/>
                <w:tab w:val="left" w:pos="5213"/>
                <w:tab w:val="left" w:pos="5620"/>
                <w:tab w:val="left" w:pos="6704"/>
              </w:tabs>
              <w:spacing w:before="64"/>
              <w:ind w:right="140" w:firstLine="0"/>
            </w:pPr>
            <w:r>
              <w:t>e</w:t>
            </w:r>
            <w:r w:rsidR="00171B47" w:rsidRPr="00DA7A66">
              <w:t>xplain</w:t>
            </w:r>
            <w:r w:rsidR="00171B47" w:rsidRPr="00DA7A66">
              <w:tab/>
              <w:t>the</w:t>
            </w:r>
            <w:r w:rsidR="00171B47" w:rsidRPr="00DA7A66">
              <w:tab/>
              <w:t>organizational</w:t>
            </w:r>
            <w:r w:rsidR="00171B47" w:rsidRPr="00DA7A66">
              <w:tab/>
              <w:t>components</w:t>
            </w:r>
            <w:r w:rsidR="00171B47" w:rsidRPr="00DA7A66">
              <w:tab/>
              <w:t>of</w:t>
            </w:r>
            <w:r w:rsidR="00171B47" w:rsidRPr="00DA7A66">
              <w:tab/>
              <w:t>teaching</w:t>
            </w:r>
            <w:r w:rsidR="00171B47" w:rsidRPr="00DA7A66">
              <w:tab/>
            </w:r>
            <w:r w:rsidR="00171B47" w:rsidRPr="00DA7A66">
              <w:rPr>
                <w:spacing w:val="-1"/>
              </w:rPr>
              <w:t>and</w:t>
            </w:r>
            <w:r w:rsidR="00171B47" w:rsidRPr="00DA7A66">
              <w:rPr>
                <w:spacing w:val="-50"/>
              </w:rPr>
              <w:t xml:space="preserve"> </w:t>
            </w:r>
            <w:r w:rsidR="00171B47" w:rsidRPr="00DA7A66">
              <w:t>interactional</w:t>
            </w:r>
            <w:r w:rsidR="00171B47" w:rsidRPr="00DA7A66">
              <w:rPr>
                <w:spacing w:val="-2"/>
              </w:rPr>
              <w:t xml:space="preserve"> </w:t>
            </w:r>
            <w:r w:rsidR="00171B47" w:rsidRPr="00DA7A66">
              <w:t>relationships</w:t>
            </w:r>
            <w:r w:rsidR="00171B47" w:rsidRPr="00DA7A66">
              <w:rPr>
                <w:spacing w:val="-1"/>
              </w:rPr>
              <w:t xml:space="preserve"> </w:t>
            </w:r>
            <w:r w:rsidR="00171B47" w:rsidRPr="00DA7A66">
              <w:t>between</w:t>
            </w:r>
            <w:r w:rsidR="00171B47" w:rsidRPr="00DA7A66">
              <w:rPr>
                <w:spacing w:val="-4"/>
              </w:rPr>
              <w:t xml:space="preserve"> </w:t>
            </w:r>
            <w:r w:rsidR="00171B47" w:rsidRPr="00DA7A66">
              <w:t>teachers</w:t>
            </w:r>
            <w:r w:rsidR="00171B47" w:rsidRPr="00DA7A66">
              <w:rPr>
                <w:spacing w:val="-2"/>
              </w:rPr>
              <w:t xml:space="preserve"> </w:t>
            </w:r>
            <w:r w:rsidR="00171B47" w:rsidRPr="00DA7A66">
              <w:t>and</w:t>
            </w:r>
            <w:r w:rsidR="00171B47" w:rsidRPr="00DA7A66">
              <w:rPr>
                <w:spacing w:val="-2"/>
              </w:rPr>
              <w:t xml:space="preserve"> </w:t>
            </w:r>
            <w:r w:rsidR="00171B47" w:rsidRPr="00DA7A66">
              <w:t>students</w:t>
            </w:r>
          </w:p>
          <w:p w14:paraId="1B98C6F5" w14:textId="237CD24C" w:rsidR="00171B47" w:rsidRPr="00DA7A66" w:rsidRDefault="00EA753E" w:rsidP="00B87C5C">
            <w:pPr>
              <w:pStyle w:val="TableParagraph"/>
              <w:numPr>
                <w:ilvl w:val="0"/>
                <w:numId w:val="442"/>
              </w:numPr>
              <w:tabs>
                <w:tab w:val="left" w:pos="377"/>
              </w:tabs>
              <w:spacing w:line="280" w:lineRule="exact"/>
              <w:ind w:left="376" w:hanging="236"/>
            </w:pPr>
            <w:r>
              <w:t>s</w:t>
            </w:r>
            <w:r w:rsidR="00171B47" w:rsidRPr="00DA7A66">
              <w:t>how</w:t>
            </w:r>
            <w:r w:rsidR="00171B47" w:rsidRPr="00DA7A66">
              <w:rPr>
                <w:spacing w:val="-4"/>
              </w:rPr>
              <w:t xml:space="preserve"> </w:t>
            </w:r>
            <w:r w:rsidR="00171B47" w:rsidRPr="00DA7A66">
              <w:t>the</w:t>
            </w:r>
            <w:r w:rsidR="00171B47" w:rsidRPr="00DA7A66">
              <w:rPr>
                <w:spacing w:val="-3"/>
              </w:rPr>
              <w:t xml:space="preserve"> </w:t>
            </w:r>
            <w:r w:rsidR="00171B47" w:rsidRPr="00DA7A66">
              <w:t>monitoring</w:t>
            </w:r>
            <w:r w:rsidR="00171B47" w:rsidRPr="00DA7A66">
              <w:rPr>
                <w:spacing w:val="-3"/>
              </w:rPr>
              <w:t xml:space="preserve"> </w:t>
            </w:r>
            <w:r w:rsidR="00171B47" w:rsidRPr="00DA7A66">
              <w:t>of</w:t>
            </w:r>
            <w:r w:rsidR="00171B47" w:rsidRPr="00DA7A66">
              <w:rPr>
                <w:spacing w:val="-3"/>
              </w:rPr>
              <w:t xml:space="preserve"> </w:t>
            </w:r>
            <w:r w:rsidR="00171B47" w:rsidRPr="00DA7A66">
              <w:t>student</w:t>
            </w:r>
            <w:r w:rsidR="00171B47" w:rsidRPr="00DA7A66">
              <w:rPr>
                <w:spacing w:val="-3"/>
              </w:rPr>
              <w:t xml:space="preserve"> </w:t>
            </w:r>
            <w:r w:rsidR="00171B47" w:rsidRPr="00DA7A66">
              <w:t>progress</w:t>
            </w:r>
            <w:r w:rsidR="00171B47" w:rsidRPr="00DA7A66">
              <w:rPr>
                <w:spacing w:val="-2"/>
              </w:rPr>
              <w:t xml:space="preserve"> </w:t>
            </w:r>
            <w:r w:rsidR="00171B47" w:rsidRPr="00DA7A66">
              <w:t>using</w:t>
            </w:r>
            <w:r w:rsidR="00171B47" w:rsidRPr="00DA7A66">
              <w:rPr>
                <w:spacing w:val="-2"/>
              </w:rPr>
              <w:t xml:space="preserve"> </w:t>
            </w:r>
            <w:r w:rsidR="00171B47" w:rsidRPr="00DA7A66">
              <w:t>different</w:t>
            </w:r>
            <w:r w:rsidR="00171B47" w:rsidRPr="00DA7A66">
              <w:rPr>
                <w:spacing w:val="-2"/>
              </w:rPr>
              <w:t xml:space="preserve"> </w:t>
            </w:r>
            <w:r w:rsidR="00171B47" w:rsidRPr="00DA7A66">
              <w:t>methods</w:t>
            </w:r>
          </w:p>
          <w:p w14:paraId="4F15770D" w14:textId="3C10EEF4" w:rsidR="00171B47" w:rsidRPr="00DA7A66" w:rsidRDefault="00EA753E" w:rsidP="00B87C5C">
            <w:pPr>
              <w:pStyle w:val="TableParagraph"/>
              <w:numPr>
                <w:ilvl w:val="0"/>
                <w:numId w:val="442"/>
              </w:numPr>
              <w:tabs>
                <w:tab w:val="left" w:pos="415"/>
              </w:tabs>
              <w:spacing w:before="2"/>
              <w:ind w:right="133" w:firstLine="0"/>
            </w:pPr>
            <w:r>
              <w:t>d</w:t>
            </w:r>
            <w:r w:rsidR="00171B47" w:rsidRPr="00DA7A66">
              <w:t>escribe</w:t>
            </w:r>
            <w:r w:rsidR="00171B47" w:rsidRPr="00DA7A66">
              <w:rPr>
                <w:spacing w:val="36"/>
              </w:rPr>
              <w:t xml:space="preserve"> </w:t>
            </w:r>
            <w:r w:rsidR="00171B47" w:rsidRPr="00DA7A66">
              <w:t>the</w:t>
            </w:r>
            <w:r w:rsidR="00171B47" w:rsidRPr="00DA7A66">
              <w:rPr>
                <w:spacing w:val="36"/>
              </w:rPr>
              <w:t xml:space="preserve"> </w:t>
            </w:r>
            <w:r w:rsidR="00171B47" w:rsidRPr="00DA7A66">
              <w:t>specific</w:t>
            </w:r>
            <w:r w:rsidR="00171B47" w:rsidRPr="00DA7A66">
              <w:rPr>
                <w:spacing w:val="36"/>
              </w:rPr>
              <w:t xml:space="preserve"> </w:t>
            </w:r>
            <w:r w:rsidR="00171B47" w:rsidRPr="00DA7A66">
              <w:t>strengths</w:t>
            </w:r>
            <w:r w:rsidR="00171B47" w:rsidRPr="00DA7A66">
              <w:rPr>
                <w:spacing w:val="35"/>
              </w:rPr>
              <w:t xml:space="preserve"> </w:t>
            </w:r>
            <w:r w:rsidR="00171B47" w:rsidRPr="00DA7A66">
              <w:t>and</w:t>
            </w:r>
            <w:r w:rsidR="00171B47" w:rsidRPr="00DA7A66">
              <w:rPr>
                <w:spacing w:val="35"/>
              </w:rPr>
              <w:t xml:space="preserve"> </w:t>
            </w:r>
            <w:r w:rsidR="00171B47" w:rsidRPr="00DA7A66">
              <w:t>difficulties</w:t>
            </w:r>
            <w:r w:rsidR="00171B47" w:rsidRPr="00DA7A66">
              <w:rPr>
                <w:spacing w:val="36"/>
              </w:rPr>
              <w:t xml:space="preserve"> </w:t>
            </w:r>
            <w:r w:rsidR="00171B47" w:rsidRPr="00DA7A66">
              <w:t>of</w:t>
            </w:r>
            <w:r w:rsidR="00171B47" w:rsidRPr="00DA7A66">
              <w:rPr>
                <w:spacing w:val="38"/>
              </w:rPr>
              <w:t xml:space="preserve"> </w:t>
            </w:r>
            <w:r w:rsidR="00171B47" w:rsidRPr="00DA7A66">
              <w:t>students</w:t>
            </w:r>
            <w:r w:rsidR="00171B47" w:rsidRPr="00DA7A66">
              <w:rPr>
                <w:spacing w:val="36"/>
              </w:rPr>
              <w:t xml:space="preserve"> </w:t>
            </w:r>
            <w:r w:rsidR="00171B47" w:rsidRPr="00DA7A66">
              <w:t>as</w:t>
            </w:r>
            <w:r w:rsidR="00171B47" w:rsidRPr="00DA7A66">
              <w:rPr>
                <w:spacing w:val="36"/>
              </w:rPr>
              <w:t xml:space="preserve"> </w:t>
            </w:r>
            <w:r w:rsidR="00171B47" w:rsidRPr="00DA7A66">
              <w:rPr>
                <w:spacing w:val="-50"/>
              </w:rPr>
              <w:t xml:space="preserve"> </w:t>
            </w:r>
            <w:r w:rsidR="00171B47" w:rsidRPr="00DA7A66">
              <w:t>basis</w:t>
            </w:r>
            <w:r w:rsidR="00171B47" w:rsidRPr="00DA7A66">
              <w:rPr>
                <w:spacing w:val="-1"/>
              </w:rPr>
              <w:t xml:space="preserve"> </w:t>
            </w:r>
            <w:r w:rsidR="00171B47" w:rsidRPr="00DA7A66">
              <w:t>for</w:t>
            </w:r>
            <w:r w:rsidR="00171B47" w:rsidRPr="00DA7A66">
              <w:rPr>
                <w:spacing w:val="-1"/>
              </w:rPr>
              <w:t xml:space="preserve"> </w:t>
            </w:r>
            <w:r w:rsidR="00171B47" w:rsidRPr="00DA7A66">
              <w:t>an</w:t>
            </w:r>
            <w:r w:rsidR="00171B47" w:rsidRPr="00DA7A66">
              <w:rPr>
                <w:spacing w:val="-1"/>
              </w:rPr>
              <w:t xml:space="preserve"> </w:t>
            </w:r>
            <w:r w:rsidR="00171B47" w:rsidRPr="00DA7A66">
              <w:t>individualized</w:t>
            </w:r>
            <w:r w:rsidR="00171B47" w:rsidRPr="00DA7A66">
              <w:rPr>
                <w:spacing w:val="-1"/>
              </w:rPr>
              <w:t xml:space="preserve"> </w:t>
            </w:r>
            <w:r w:rsidR="00171B47" w:rsidRPr="00DA7A66">
              <w:t>approach to</w:t>
            </w:r>
            <w:r w:rsidR="00171B47" w:rsidRPr="00DA7A66">
              <w:rPr>
                <w:spacing w:val="-2"/>
              </w:rPr>
              <w:t xml:space="preserve"> </w:t>
            </w:r>
            <w:r w:rsidR="00171B47" w:rsidRPr="00DA7A66">
              <w:t>teaching</w:t>
            </w:r>
          </w:p>
          <w:p w14:paraId="05850398" w14:textId="0AF83592" w:rsidR="00171B47" w:rsidRPr="00DA7A66" w:rsidRDefault="00EA753E" w:rsidP="00B87C5C">
            <w:pPr>
              <w:pStyle w:val="TableParagraph"/>
              <w:numPr>
                <w:ilvl w:val="0"/>
                <w:numId w:val="442"/>
              </w:numPr>
              <w:tabs>
                <w:tab w:val="left" w:pos="389"/>
              </w:tabs>
              <w:ind w:right="134" w:firstLine="0"/>
            </w:pPr>
            <w:r>
              <w:t>p</w:t>
            </w:r>
            <w:r w:rsidR="00171B47" w:rsidRPr="00DA7A66">
              <w:t>ropose</w:t>
            </w:r>
            <w:r w:rsidR="00171B47" w:rsidRPr="00DA7A66">
              <w:rPr>
                <w:spacing w:val="11"/>
              </w:rPr>
              <w:t xml:space="preserve"> </w:t>
            </w:r>
            <w:r w:rsidR="00171B47" w:rsidRPr="00DA7A66">
              <w:t>an</w:t>
            </w:r>
            <w:r w:rsidR="00171B47" w:rsidRPr="00DA7A66">
              <w:rPr>
                <w:spacing w:val="12"/>
              </w:rPr>
              <w:t xml:space="preserve"> </w:t>
            </w:r>
            <w:r w:rsidR="00171B47" w:rsidRPr="00DA7A66">
              <w:t>example</w:t>
            </w:r>
            <w:r w:rsidR="00171B47" w:rsidRPr="00DA7A66">
              <w:rPr>
                <w:spacing w:val="10"/>
              </w:rPr>
              <w:t xml:space="preserve"> </w:t>
            </w:r>
            <w:r w:rsidR="00171B47" w:rsidRPr="00DA7A66">
              <w:t>of</w:t>
            </w:r>
            <w:r w:rsidR="00171B47" w:rsidRPr="00DA7A66">
              <w:rPr>
                <w:spacing w:val="10"/>
              </w:rPr>
              <w:t xml:space="preserve"> </w:t>
            </w:r>
            <w:r w:rsidR="00171B47" w:rsidRPr="00DA7A66">
              <w:t>an</w:t>
            </w:r>
            <w:r w:rsidR="00171B47" w:rsidRPr="00DA7A66">
              <w:rPr>
                <w:spacing w:val="11"/>
              </w:rPr>
              <w:t xml:space="preserve"> </w:t>
            </w:r>
            <w:r w:rsidR="00171B47" w:rsidRPr="00DA7A66">
              <w:t>appropriate</w:t>
            </w:r>
            <w:r w:rsidR="00171B47" w:rsidRPr="00DA7A66">
              <w:rPr>
                <w:spacing w:val="12"/>
              </w:rPr>
              <w:t xml:space="preserve"> </w:t>
            </w:r>
            <w:r w:rsidR="00171B47" w:rsidRPr="00DA7A66">
              <w:t>method</w:t>
            </w:r>
            <w:r w:rsidR="00171B47" w:rsidRPr="00DA7A66">
              <w:rPr>
                <w:spacing w:val="9"/>
              </w:rPr>
              <w:t xml:space="preserve"> </w:t>
            </w:r>
            <w:r w:rsidR="00171B47" w:rsidRPr="00DA7A66">
              <w:t>of</w:t>
            </w:r>
            <w:r w:rsidR="00171B47" w:rsidRPr="00DA7A66">
              <w:rPr>
                <w:spacing w:val="10"/>
              </w:rPr>
              <w:t xml:space="preserve"> </w:t>
            </w:r>
            <w:r w:rsidR="00171B47" w:rsidRPr="00DA7A66">
              <w:t>problem-based</w:t>
            </w:r>
            <w:r w:rsidR="00171B47" w:rsidRPr="00DA7A66">
              <w:rPr>
                <w:spacing w:val="-50"/>
              </w:rPr>
              <w:t xml:space="preserve"> </w:t>
            </w:r>
            <w:r w:rsidR="00171B47" w:rsidRPr="00DA7A66">
              <w:t>teaching</w:t>
            </w:r>
            <w:r w:rsidR="00171B47" w:rsidRPr="00DA7A66">
              <w:rPr>
                <w:spacing w:val="-3"/>
              </w:rPr>
              <w:t xml:space="preserve"> </w:t>
            </w:r>
            <w:r w:rsidR="00171B47" w:rsidRPr="00DA7A66">
              <w:t>in teaching</w:t>
            </w:r>
            <w:r w:rsidR="00171B47" w:rsidRPr="00DA7A66">
              <w:rPr>
                <w:spacing w:val="-2"/>
              </w:rPr>
              <w:t xml:space="preserve"> </w:t>
            </w:r>
            <w:r w:rsidR="00171B47" w:rsidRPr="00DA7A66">
              <w:t>students</w:t>
            </w:r>
          </w:p>
          <w:p w14:paraId="5AE797D6" w14:textId="7D6C147D" w:rsidR="00171B47" w:rsidRPr="00DA7A66" w:rsidRDefault="00EA753E" w:rsidP="00B87C5C">
            <w:pPr>
              <w:pStyle w:val="TableParagraph"/>
              <w:numPr>
                <w:ilvl w:val="0"/>
                <w:numId w:val="442"/>
              </w:numPr>
              <w:tabs>
                <w:tab w:val="left" w:pos="377"/>
              </w:tabs>
              <w:spacing w:before="1" w:line="281" w:lineRule="exact"/>
              <w:ind w:left="376" w:hanging="236"/>
            </w:pPr>
            <w:r>
              <w:t>a</w:t>
            </w:r>
            <w:r w:rsidR="00171B47" w:rsidRPr="00DA7A66">
              <w:t>pply</w:t>
            </w:r>
            <w:r w:rsidR="00171B47" w:rsidRPr="00DA7A66">
              <w:rPr>
                <w:spacing w:val="-4"/>
              </w:rPr>
              <w:t xml:space="preserve"> </w:t>
            </w:r>
            <w:r w:rsidR="00171B47" w:rsidRPr="00DA7A66">
              <w:t>the</w:t>
            </w:r>
            <w:r w:rsidR="00171B47" w:rsidRPr="00DA7A66">
              <w:rPr>
                <w:spacing w:val="-3"/>
              </w:rPr>
              <w:t xml:space="preserve"> </w:t>
            </w:r>
            <w:r w:rsidR="00171B47" w:rsidRPr="00DA7A66">
              <w:t>basic</w:t>
            </w:r>
            <w:r w:rsidR="00171B47" w:rsidRPr="00DA7A66">
              <w:rPr>
                <w:spacing w:val="-2"/>
              </w:rPr>
              <w:t xml:space="preserve"> </w:t>
            </w:r>
            <w:r w:rsidR="00171B47" w:rsidRPr="00DA7A66">
              <w:t>forms</w:t>
            </w:r>
            <w:r w:rsidR="00171B47" w:rsidRPr="00DA7A66">
              <w:rPr>
                <w:spacing w:val="-3"/>
              </w:rPr>
              <w:t xml:space="preserve"> </w:t>
            </w:r>
            <w:r w:rsidR="00171B47" w:rsidRPr="00DA7A66">
              <w:t>and</w:t>
            </w:r>
            <w:r w:rsidR="00171B47" w:rsidRPr="00DA7A66">
              <w:rPr>
                <w:spacing w:val="-3"/>
              </w:rPr>
              <w:t xml:space="preserve"> </w:t>
            </w:r>
            <w:r w:rsidR="00171B47" w:rsidRPr="00DA7A66">
              <w:t>methods</w:t>
            </w:r>
            <w:r w:rsidR="00171B47" w:rsidRPr="00DA7A66">
              <w:rPr>
                <w:spacing w:val="-2"/>
              </w:rPr>
              <w:t xml:space="preserve"> </w:t>
            </w:r>
            <w:r w:rsidR="00171B47" w:rsidRPr="00DA7A66">
              <w:t>of</w:t>
            </w:r>
            <w:r w:rsidR="00171B47" w:rsidRPr="00DA7A66">
              <w:rPr>
                <w:spacing w:val="-3"/>
              </w:rPr>
              <w:t xml:space="preserve"> </w:t>
            </w:r>
            <w:r w:rsidR="00171B47" w:rsidRPr="00DA7A66">
              <w:t>work</w:t>
            </w:r>
            <w:r w:rsidR="00171B47" w:rsidRPr="00DA7A66">
              <w:rPr>
                <w:spacing w:val="-4"/>
              </w:rPr>
              <w:t xml:space="preserve"> </w:t>
            </w:r>
            <w:r w:rsidR="00171B47" w:rsidRPr="00DA7A66">
              <w:t>in</w:t>
            </w:r>
            <w:r w:rsidR="00171B47" w:rsidRPr="00DA7A66">
              <w:rPr>
                <w:spacing w:val="-3"/>
              </w:rPr>
              <w:t xml:space="preserve"> </w:t>
            </w:r>
            <w:r w:rsidR="00171B47" w:rsidRPr="00DA7A66">
              <w:t>classroom</w:t>
            </w:r>
            <w:r w:rsidR="00171B47" w:rsidRPr="00DA7A66">
              <w:rPr>
                <w:spacing w:val="-3"/>
              </w:rPr>
              <w:t xml:space="preserve"> </w:t>
            </w:r>
            <w:r w:rsidR="00171B47" w:rsidRPr="00DA7A66">
              <w:t>teaching</w:t>
            </w:r>
          </w:p>
          <w:p w14:paraId="01B8E0BC" w14:textId="41E6C958" w:rsidR="00171B47" w:rsidRPr="00DA7A66" w:rsidRDefault="00EA753E" w:rsidP="00B87C5C">
            <w:pPr>
              <w:pStyle w:val="TableParagraph"/>
              <w:numPr>
                <w:ilvl w:val="0"/>
                <w:numId w:val="442"/>
              </w:numPr>
              <w:tabs>
                <w:tab w:val="left" w:pos="372"/>
              </w:tabs>
              <w:ind w:right="135" w:firstLine="0"/>
            </w:pPr>
            <w:r>
              <w:t>c</w:t>
            </w:r>
            <w:r w:rsidR="00171B47" w:rsidRPr="00DA7A66">
              <w:t>onduct</w:t>
            </w:r>
            <w:r w:rsidR="00171B47" w:rsidRPr="00DA7A66">
              <w:rPr>
                <w:spacing w:val="-9"/>
              </w:rPr>
              <w:t xml:space="preserve"> </w:t>
            </w:r>
            <w:r w:rsidR="00171B47" w:rsidRPr="00DA7A66">
              <w:t>two</w:t>
            </w:r>
            <w:r w:rsidR="00171B47" w:rsidRPr="00DA7A66">
              <w:rPr>
                <w:spacing w:val="-9"/>
              </w:rPr>
              <w:t xml:space="preserve"> </w:t>
            </w:r>
            <w:r w:rsidR="00171B47" w:rsidRPr="00DA7A66">
              <w:t>lessons</w:t>
            </w:r>
            <w:r w:rsidR="00171B47" w:rsidRPr="00DA7A66">
              <w:rPr>
                <w:spacing w:val="-8"/>
              </w:rPr>
              <w:t xml:space="preserve"> </w:t>
            </w:r>
            <w:r w:rsidR="00171B47" w:rsidRPr="00DA7A66">
              <w:t>each</w:t>
            </w:r>
            <w:r w:rsidR="00171B47" w:rsidRPr="00DA7A66">
              <w:rPr>
                <w:spacing w:val="-10"/>
              </w:rPr>
              <w:t xml:space="preserve"> </w:t>
            </w:r>
            <w:r w:rsidR="00171B47" w:rsidRPr="00DA7A66">
              <w:t>in</w:t>
            </w:r>
            <w:r w:rsidR="00171B47" w:rsidRPr="00DA7A66">
              <w:rPr>
                <w:spacing w:val="-5"/>
              </w:rPr>
              <w:t xml:space="preserve"> </w:t>
            </w:r>
            <w:r w:rsidR="00171B47" w:rsidRPr="00DA7A66">
              <w:t>Mathematics,</w:t>
            </w:r>
            <w:r w:rsidR="00171B47" w:rsidRPr="00DA7A66">
              <w:rPr>
                <w:spacing w:val="-8"/>
              </w:rPr>
              <w:t xml:space="preserve"> </w:t>
            </w:r>
            <w:r w:rsidR="00171B47" w:rsidRPr="00DA7A66">
              <w:t>Nature</w:t>
            </w:r>
            <w:r w:rsidR="00171B47" w:rsidRPr="00DA7A66">
              <w:rPr>
                <w:spacing w:val="-8"/>
              </w:rPr>
              <w:t xml:space="preserve"> </w:t>
            </w:r>
            <w:r w:rsidR="00171B47" w:rsidRPr="00DA7A66">
              <w:t>and</w:t>
            </w:r>
            <w:r w:rsidR="00171B47" w:rsidRPr="00DA7A66">
              <w:rPr>
                <w:spacing w:val="-9"/>
              </w:rPr>
              <w:t xml:space="preserve"> </w:t>
            </w:r>
            <w:r>
              <w:t>s</w:t>
            </w:r>
            <w:r w:rsidR="00171B47" w:rsidRPr="00DA7A66">
              <w:t>ociety,</w:t>
            </w:r>
            <w:r w:rsidR="00171B47" w:rsidRPr="00DA7A66">
              <w:rPr>
                <w:spacing w:val="-8"/>
              </w:rPr>
              <w:t xml:space="preserve"> </w:t>
            </w:r>
            <w:r w:rsidR="00171B47" w:rsidRPr="00DA7A66">
              <w:t>Art,</w:t>
            </w:r>
            <w:r w:rsidR="00171B47" w:rsidRPr="00DA7A66">
              <w:rPr>
                <w:spacing w:val="-49"/>
              </w:rPr>
              <w:t xml:space="preserve"> </w:t>
            </w:r>
            <w:r w:rsidR="00171B47" w:rsidRPr="00DA7A66">
              <w:t>Physical</w:t>
            </w:r>
            <w:r w:rsidR="00171B47" w:rsidRPr="00DA7A66">
              <w:rPr>
                <w:spacing w:val="-1"/>
              </w:rPr>
              <w:t xml:space="preserve"> </w:t>
            </w:r>
            <w:r>
              <w:t>e</w:t>
            </w:r>
            <w:r w:rsidR="00171B47" w:rsidRPr="00DA7A66">
              <w:t>ducation, English</w:t>
            </w:r>
            <w:r w:rsidR="00171B47" w:rsidRPr="00DA7A66">
              <w:rPr>
                <w:spacing w:val="-1"/>
              </w:rPr>
              <w:t xml:space="preserve"> </w:t>
            </w:r>
            <w:r w:rsidR="00171B47" w:rsidRPr="00DA7A66">
              <w:t>or</w:t>
            </w:r>
            <w:r w:rsidR="00171B47" w:rsidRPr="00DA7A66">
              <w:rPr>
                <w:spacing w:val="-3"/>
              </w:rPr>
              <w:t xml:space="preserve"> </w:t>
            </w:r>
            <w:r w:rsidR="00171B47" w:rsidRPr="00DA7A66">
              <w:t>Computer</w:t>
            </w:r>
            <w:r w:rsidR="00171B47" w:rsidRPr="00DA7A66">
              <w:rPr>
                <w:spacing w:val="-1"/>
              </w:rPr>
              <w:t xml:space="preserve"> </w:t>
            </w:r>
            <w:r>
              <w:rPr>
                <w:spacing w:val="-1"/>
              </w:rPr>
              <w:t>s</w:t>
            </w:r>
            <w:r w:rsidR="00171B47" w:rsidRPr="00DA7A66">
              <w:t>cience</w:t>
            </w:r>
          </w:p>
        </w:tc>
      </w:tr>
    </w:tbl>
    <w:p w14:paraId="034072FA" w14:textId="77777777" w:rsidR="00732584" w:rsidRDefault="00732584" w:rsidP="00A1642C">
      <w:pPr>
        <w:pStyle w:val="TableParagraph"/>
        <w:sectPr w:rsidR="00732584" w:rsidSect="004364B1">
          <w:type w:val="continuous"/>
          <w:pgSz w:w="11910" w:h="16840"/>
          <w:pgMar w:top="1400" w:right="520" w:bottom="280" w:left="130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
        <w:gridCol w:w="2459"/>
        <w:gridCol w:w="2021"/>
        <w:gridCol w:w="1484"/>
        <w:gridCol w:w="980"/>
        <w:gridCol w:w="946"/>
        <w:gridCol w:w="1813"/>
      </w:tblGrid>
      <w:tr w:rsidR="00171B47" w:rsidRPr="00DA7A66" w14:paraId="1D574E04" w14:textId="77777777" w:rsidTr="004364B1">
        <w:trPr>
          <w:trHeight w:val="2788"/>
        </w:trPr>
        <w:tc>
          <w:tcPr>
            <w:tcW w:w="2475" w:type="dxa"/>
            <w:gridSpan w:val="2"/>
            <w:shd w:val="clear" w:color="auto" w:fill="F3F3F3"/>
          </w:tcPr>
          <w:p w14:paraId="02ADD4B6" w14:textId="77777777" w:rsidR="00171B47" w:rsidRPr="00DA7A66" w:rsidRDefault="00171B47" w:rsidP="00A1642C">
            <w:pPr>
              <w:pStyle w:val="TableParagraph"/>
            </w:pPr>
          </w:p>
          <w:p w14:paraId="61C5F247" w14:textId="77777777" w:rsidR="00171B47" w:rsidRPr="00DA7A66" w:rsidRDefault="00171B47" w:rsidP="00A1642C">
            <w:pPr>
              <w:pStyle w:val="TableParagraph"/>
            </w:pPr>
          </w:p>
          <w:p w14:paraId="01EC756D" w14:textId="77777777" w:rsidR="00171B47" w:rsidRPr="00DA7A66" w:rsidRDefault="00171B47" w:rsidP="00A1642C">
            <w:pPr>
              <w:pStyle w:val="TableParagraph"/>
              <w:spacing w:before="11"/>
            </w:pPr>
          </w:p>
          <w:p w14:paraId="676182BA" w14:textId="77777777" w:rsidR="00171B47" w:rsidRPr="00DA7A66" w:rsidRDefault="00171B47" w:rsidP="00A1642C">
            <w:pPr>
              <w:pStyle w:val="TableParagraph"/>
              <w:tabs>
                <w:tab w:val="left" w:pos="1583"/>
              </w:tabs>
              <w:ind w:left="107" w:right="97"/>
            </w:pPr>
            <w:r w:rsidRPr="00DA7A66">
              <w:t>Course</w:t>
            </w:r>
            <w:r w:rsidRPr="00DA7A66">
              <w:tab/>
            </w:r>
            <w:r w:rsidRPr="00DA7A66">
              <w:rPr>
                <w:spacing w:val="-1"/>
              </w:rPr>
              <w:t>content</w:t>
            </w:r>
            <w:r w:rsidRPr="00DA7A66">
              <w:rPr>
                <w:spacing w:val="-50"/>
              </w:rPr>
              <w:t xml:space="preserve"> </w:t>
            </w:r>
            <w:r w:rsidRPr="00DA7A66">
              <w:t>(syllabus)</w:t>
            </w:r>
          </w:p>
        </w:tc>
        <w:tc>
          <w:tcPr>
            <w:tcW w:w="7244" w:type="dxa"/>
            <w:gridSpan w:val="5"/>
          </w:tcPr>
          <w:p w14:paraId="22E11941" w14:textId="1D48FB83" w:rsidR="00171B47" w:rsidRPr="00DA7A66" w:rsidRDefault="00171B47" w:rsidP="00A1642C">
            <w:pPr>
              <w:pStyle w:val="TableParagraph"/>
              <w:spacing w:before="9"/>
              <w:ind w:left="105" w:right="100"/>
              <w:jc w:val="both"/>
            </w:pPr>
            <w:r w:rsidRPr="00DA7A66">
              <w:rPr>
                <w:color w:val="1F2023"/>
              </w:rPr>
              <w:t>Students</w:t>
            </w:r>
            <w:r w:rsidRPr="00DA7A66">
              <w:rPr>
                <w:color w:val="1F2023"/>
                <w:spacing w:val="-10"/>
              </w:rPr>
              <w:t xml:space="preserve"> </w:t>
            </w:r>
            <w:r w:rsidRPr="00DA7A66">
              <w:rPr>
                <w:color w:val="1F2023"/>
              </w:rPr>
              <w:t>complete</w:t>
            </w:r>
            <w:r w:rsidRPr="00DA7A66">
              <w:rPr>
                <w:color w:val="1F2023"/>
                <w:spacing w:val="-9"/>
              </w:rPr>
              <w:t xml:space="preserve"> </w:t>
            </w:r>
            <w:r w:rsidRPr="00DA7A66">
              <w:rPr>
                <w:color w:val="1F2023"/>
              </w:rPr>
              <w:t>Professional</w:t>
            </w:r>
            <w:r w:rsidRPr="00DA7A66">
              <w:rPr>
                <w:color w:val="1F2023"/>
                <w:spacing w:val="-10"/>
              </w:rPr>
              <w:t xml:space="preserve"> </w:t>
            </w:r>
            <w:r w:rsidR="00DE5918">
              <w:rPr>
                <w:color w:val="1F2023"/>
              </w:rPr>
              <w:t>p</w:t>
            </w:r>
            <w:r w:rsidRPr="00DA7A66">
              <w:rPr>
                <w:color w:val="1F2023"/>
              </w:rPr>
              <w:t>ractice</w:t>
            </w:r>
            <w:r w:rsidRPr="00DA7A66">
              <w:rPr>
                <w:color w:val="1F2023"/>
                <w:spacing w:val="-9"/>
              </w:rPr>
              <w:t xml:space="preserve"> </w:t>
            </w:r>
            <w:r w:rsidRPr="00DA7A66">
              <w:rPr>
                <w:color w:val="1F2023"/>
              </w:rPr>
              <w:t>in</w:t>
            </w:r>
            <w:r w:rsidRPr="00DA7A66">
              <w:rPr>
                <w:color w:val="1F2023"/>
                <w:spacing w:val="-9"/>
              </w:rPr>
              <w:t xml:space="preserve"> </w:t>
            </w:r>
            <w:r w:rsidRPr="00DA7A66">
              <w:rPr>
                <w:color w:val="1F2023"/>
              </w:rPr>
              <w:t>the</w:t>
            </w:r>
            <w:r w:rsidRPr="00DA7A66">
              <w:rPr>
                <w:color w:val="1F2023"/>
                <w:spacing w:val="-13"/>
              </w:rPr>
              <w:t xml:space="preserve"> </w:t>
            </w:r>
            <w:r w:rsidRPr="00DA7A66">
              <w:rPr>
                <w:color w:val="1F2023"/>
              </w:rPr>
              <w:t>selected</w:t>
            </w:r>
            <w:r w:rsidRPr="00DA7A66">
              <w:rPr>
                <w:color w:val="1F2023"/>
                <w:spacing w:val="-10"/>
              </w:rPr>
              <w:t xml:space="preserve"> </w:t>
            </w:r>
            <w:r w:rsidRPr="00DA7A66">
              <w:rPr>
                <w:color w:val="1F2023"/>
              </w:rPr>
              <w:t>school</w:t>
            </w:r>
            <w:r w:rsidRPr="00DA7A66">
              <w:rPr>
                <w:color w:val="1F2023"/>
                <w:spacing w:val="-10"/>
              </w:rPr>
              <w:t xml:space="preserve"> </w:t>
            </w:r>
            <w:r w:rsidRPr="00DA7A66">
              <w:rPr>
                <w:color w:val="1F2023"/>
              </w:rPr>
              <w:t>during</w:t>
            </w:r>
            <w:r w:rsidRPr="00DA7A66">
              <w:rPr>
                <w:color w:val="1F2023"/>
                <w:spacing w:val="-51"/>
              </w:rPr>
              <w:t xml:space="preserve"> </w:t>
            </w:r>
            <w:r w:rsidRPr="00DA7A66">
              <w:rPr>
                <w:color w:val="1F2023"/>
              </w:rPr>
              <w:t>the</w:t>
            </w:r>
            <w:r w:rsidRPr="00DA7A66">
              <w:rPr>
                <w:color w:val="1F2023"/>
                <w:spacing w:val="1"/>
              </w:rPr>
              <w:t xml:space="preserve"> </w:t>
            </w:r>
            <w:r w:rsidRPr="00DA7A66">
              <w:rPr>
                <w:color w:val="1F2023"/>
              </w:rPr>
              <w:t>winter</w:t>
            </w:r>
            <w:r w:rsidRPr="00DA7A66">
              <w:rPr>
                <w:color w:val="1F2023"/>
                <w:spacing w:val="1"/>
              </w:rPr>
              <w:t xml:space="preserve"> </w:t>
            </w:r>
            <w:r w:rsidRPr="00DA7A66">
              <w:rPr>
                <w:color w:val="1F2023"/>
              </w:rPr>
              <w:t>semester</w:t>
            </w:r>
            <w:r w:rsidRPr="00DA7A66">
              <w:rPr>
                <w:color w:val="1F2023"/>
                <w:spacing w:val="1"/>
              </w:rPr>
              <w:t xml:space="preserve"> </w:t>
            </w:r>
            <w:r w:rsidRPr="00DA7A66">
              <w:rPr>
                <w:color w:val="1F2023"/>
              </w:rPr>
              <w:t>and</w:t>
            </w:r>
            <w:r w:rsidRPr="00DA7A66">
              <w:rPr>
                <w:color w:val="1F2023"/>
                <w:spacing w:val="1"/>
              </w:rPr>
              <w:t xml:space="preserve"> </w:t>
            </w:r>
            <w:r w:rsidRPr="00DA7A66">
              <w:rPr>
                <w:color w:val="1F2023"/>
              </w:rPr>
              <w:t>in</w:t>
            </w:r>
            <w:r w:rsidRPr="00DA7A66">
              <w:rPr>
                <w:color w:val="1F2023"/>
                <w:spacing w:val="1"/>
              </w:rPr>
              <w:t xml:space="preserve"> </w:t>
            </w:r>
            <w:r w:rsidRPr="00DA7A66">
              <w:rPr>
                <w:color w:val="1F2023"/>
              </w:rPr>
              <w:t>February</w:t>
            </w:r>
            <w:r w:rsidRPr="00DA7A66">
              <w:rPr>
                <w:color w:val="1F2023"/>
                <w:spacing w:val="1"/>
              </w:rPr>
              <w:t xml:space="preserve"> </w:t>
            </w:r>
            <w:r w:rsidRPr="00DA7A66">
              <w:rPr>
                <w:color w:val="1F2023"/>
              </w:rPr>
              <w:t>(100</w:t>
            </w:r>
            <w:r w:rsidRPr="00DA7A66">
              <w:rPr>
                <w:color w:val="1F2023"/>
                <w:spacing w:val="1"/>
              </w:rPr>
              <w:t xml:space="preserve"> </w:t>
            </w:r>
            <w:r w:rsidRPr="00DA7A66">
              <w:rPr>
                <w:color w:val="1F2023"/>
              </w:rPr>
              <w:t>hours),</w:t>
            </w:r>
            <w:r w:rsidRPr="00DA7A66">
              <w:rPr>
                <w:color w:val="1F2023"/>
                <w:spacing w:val="1"/>
              </w:rPr>
              <w:t xml:space="preserve"> </w:t>
            </w:r>
            <w:r w:rsidRPr="00DA7A66">
              <w:rPr>
                <w:color w:val="1F2023"/>
              </w:rPr>
              <w:t>under</w:t>
            </w:r>
            <w:r w:rsidRPr="00DA7A66">
              <w:rPr>
                <w:color w:val="1F2023"/>
                <w:spacing w:val="1"/>
              </w:rPr>
              <w:t xml:space="preserve"> </w:t>
            </w:r>
            <w:r w:rsidRPr="00DA7A66">
              <w:rPr>
                <w:color w:val="1F2023"/>
              </w:rPr>
              <w:t>the</w:t>
            </w:r>
            <w:r w:rsidRPr="00DA7A66">
              <w:rPr>
                <w:color w:val="1F2023"/>
                <w:spacing w:val="-50"/>
              </w:rPr>
              <w:t xml:space="preserve"> </w:t>
            </w:r>
            <w:r w:rsidRPr="00DA7A66">
              <w:rPr>
                <w:color w:val="1F2023"/>
              </w:rPr>
              <w:t>guidance</w:t>
            </w:r>
            <w:r w:rsidRPr="00DA7A66">
              <w:rPr>
                <w:color w:val="1F2023"/>
                <w:spacing w:val="-2"/>
              </w:rPr>
              <w:t xml:space="preserve"> </w:t>
            </w:r>
            <w:r w:rsidRPr="00DA7A66">
              <w:rPr>
                <w:color w:val="1F2023"/>
              </w:rPr>
              <w:t>of</w:t>
            </w:r>
            <w:r w:rsidRPr="00DA7A66">
              <w:rPr>
                <w:color w:val="1F2023"/>
                <w:spacing w:val="-1"/>
              </w:rPr>
              <w:t xml:space="preserve"> </w:t>
            </w:r>
            <w:r w:rsidRPr="00DA7A66">
              <w:rPr>
                <w:color w:val="1F2023"/>
              </w:rPr>
              <w:t>a</w:t>
            </w:r>
            <w:r w:rsidRPr="00DA7A66">
              <w:rPr>
                <w:color w:val="1F2023"/>
                <w:spacing w:val="-1"/>
              </w:rPr>
              <w:t xml:space="preserve"> </w:t>
            </w:r>
            <w:r w:rsidRPr="00DA7A66">
              <w:rPr>
                <w:color w:val="1F2023"/>
              </w:rPr>
              <w:t>teacher-mentor.</w:t>
            </w:r>
          </w:p>
          <w:p w14:paraId="30928A83" w14:textId="3892CFE1" w:rsidR="00171B47" w:rsidRPr="00DA7A66" w:rsidRDefault="00171B47" w:rsidP="00A1642C">
            <w:pPr>
              <w:pStyle w:val="TableParagraph"/>
              <w:spacing w:before="58"/>
              <w:ind w:left="105"/>
              <w:jc w:val="both"/>
            </w:pPr>
            <w:r w:rsidRPr="00DA7A66">
              <w:rPr>
                <w:color w:val="1F2023"/>
              </w:rPr>
              <w:t>The</w:t>
            </w:r>
            <w:r w:rsidRPr="00DA7A66">
              <w:rPr>
                <w:color w:val="1F2023"/>
                <w:spacing w:val="-2"/>
              </w:rPr>
              <w:t xml:space="preserve"> </w:t>
            </w:r>
            <w:r w:rsidR="00DE5918">
              <w:t>c</w:t>
            </w:r>
            <w:r w:rsidRPr="00DA7A66">
              <w:t>ourse</w:t>
            </w:r>
            <w:r w:rsidRPr="00DA7A66">
              <w:rPr>
                <w:spacing w:val="-1"/>
              </w:rPr>
              <w:t xml:space="preserve"> </w:t>
            </w:r>
            <w:r w:rsidRPr="00DA7A66">
              <w:t>content</w:t>
            </w:r>
            <w:r w:rsidRPr="00DA7A66">
              <w:rPr>
                <w:spacing w:val="-1"/>
              </w:rPr>
              <w:t xml:space="preserve"> </w:t>
            </w:r>
            <w:r w:rsidRPr="00DA7A66">
              <w:rPr>
                <w:color w:val="1F2023"/>
              </w:rPr>
              <w:t>of</w:t>
            </w:r>
            <w:r w:rsidRPr="00DA7A66">
              <w:rPr>
                <w:color w:val="1F2023"/>
                <w:spacing w:val="-3"/>
              </w:rPr>
              <w:t xml:space="preserve"> </w:t>
            </w:r>
            <w:r w:rsidRPr="00DA7A66">
              <w:rPr>
                <w:color w:val="1F2023"/>
              </w:rPr>
              <w:t>Professional</w:t>
            </w:r>
            <w:r w:rsidRPr="00DA7A66">
              <w:rPr>
                <w:color w:val="1F2023"/>
                <w:spacing w:val="-2"/>
              </w:rPr>
              <w:t xml:space="preserve"> </w:t>
            </w:r>
            <w:r w:rsidR="00DE5918">
              <w:rPr>
                <w:color w:val="1F2023"/>
              </w:rPr>
              <w:t>p</w:t>
            </w:r>
            <w:r w:rsidRPr="00DA7A66">
              <w:rPr>
                <w:color w:val="1F2023"/>
              </w:rPr>
              <w:t>ractice</w:t>
            </w:r>
            <w:r w:rsidRPr="00DA7A66">
              <w:rPr>
                <w:color w:val="1F2023"/>
                <w:spacing w:val="-1"/>
              </w:rPr>
              <w:t xml:space="preserve"> </w:t>
            </w:r>
            <w:r w:rsidRPr="00DA7A66">
              <w:rPr>
                <w:color w:val="1F2023"/>
              </w:rPr>
              <w:t>V</w:t>
            </w:r>
            <w:r w:rsidRPr="00DA7A66">
              <w:rPr>
                <w:color w:val="1F2023"/>
                <w:spacing w:val="-2"/>
              </w:rPr>
              <w:t xml:space="preserve"> </w:t>
            </w:r>
            <w:r w:rsidRPr="00DA7A66">
              <w:rPr>
                <w:color w:val="1F2023"/>
              </w:rPr>
              <w:t>includes:</w:t>
            </w:r>
          </w:p>
          <w:p w14:paraId="00D88A67" w14:textId="21133150" w:rsidR="00171B47" w:rsidRPr="00DA7A66" w:rsidRDefault="00DE5918" w:rsidP="00B87C5C">
            <w:pPr>
              <w:pStyle w:val="TableParagraph"/>
              <w:numPr>
                <w:ilvl w:val="0"/>
                <w:numId w:val="441"/>
              </w:numPr>
              <w:tabs>
                <w:tab w:val="left" w:pos="336"/>
              </w:tabs>
              <w:spacing w:before="62"/>
              <w:ind w:right="99" w:firstLine="0"/>
              <w:jc w:val="both"/>
            </w:pPr>
            <w:r>
              <w:rPr>
                <w:color w:val="1F2023"/>
              </w:rPr>
              <w:t>m</w:t>
            </w:r>
            <w:r w:rsidR="00171B47" w:rsidRPr="00DA7A66">
              <w:rPr>
                <w:color w:val="1F2023"/>
              </w:rPr>
              <w:t>onitoring,</w:t>
            </w:r>
            <w:r w:rsidR="00171B47" w:rsidRPr="00DA7A66">
              <w:rPr>
                <w:color w:val="1F2023"/>
                <w:spacing w:val="-11"/>
              </w:rPr>
              <w:t xml:space="preserve"> </w:t>
            </w:r>
            <w:r w:rsidR="00171B47" w:rsidRPr="00DA7A66">
              <w:rPr>
                <w:color w:val="1F2023"/>
              </w:rPr>
              <w:t>analyzing</w:t>
            </w:r>
            <w:r w:rsidR="00171B47" w:rsidRPr="00DA7A66">
              <w:rPr>
                <w:color w:val="1F2023"/>
                <w:spacing w:val="-10"/>
              </w:rPr>
              <w:t xml:space="preserve"> </w:t>
            </w:r>
            <w:r w:rsidR="00171B47" w:rsidRPr="00DA7A66">
              <w:rPr>
                <w:color w:val="1F2023"/>
              </w:rPr>
              <w:t>and</w:t>
            </w:r>
            <w:r w:rsidR="00171B47" w:rsidRPr="00DA7A66">
              <w:rPr>
                <w:color w:val="1F2023"/>
                <w:spacing w:val="-10"/>
              </w:rPr>
              <w:t xml:space="preserve"> </w:t>
            </w:r>
            <w:r w:rsidR="00171B47" w:rsidRPr="00DA7A66">
              <w:rPr>
                <w:color w:val="1F2023"/>
              </w:rPr>
              <w:t>interpreting</w:t>
            </w:r>
            <w:r w:rsidR="00171B47" w:rsidRPr="00DA7A66">
              <w:rPr>
                <w:color w:val="1F2023"/>
                <w:spacing w:val="-10"/>
              </w:rPr>
              <w:t xml:space="preserve"> </w:t>
            </w:r>
            <w:r w:rsidR="00171B47" w:rsidRPr="00DA7A66">
              <w:rPr>
                <w:color w:val="1F2023"/>
              </w:rPr>
              <w:t>organizational</w:t>
            </w:r>
            <w:r w:rsidR="00171B47" w:rsidRPr="00DA7A66">
              <w:rPr>
                <w:color w:val="1F2023"/>
                <w:spacing w:val="-10"/>
              </w:rPr>
              <w:t xml:space="preserve"> </w:t>
            </w:r>
            <w:r w:rsidR="00171B47" w:rsidRPr="00DA7A66">
              <w:rPr>
                <w:color w:val="1F2023"/>
              </w:rPr>
              <w:t>components</w:t>
            </w:r>
            <w:r w:rsidR="00171B47" w:rsidRPr="00DA7A66">
              <w:rPr>
                <w:color w:val="1F2023"/>
                <w:spacing w:val="-51"/>
              </w:rPr>
              <w:t xml:space="preserve"> </w:t>
            </w:r>
            <w:r w:rsidR="00171B47" w:rsidRPr="00DA7A66">
              <w:rPr>
                <w:color w:val="1F2023"/>
              </w:rPr>
              <w:t>of</w:t>
            </w:r>
            <w:r w:rsidR="00171B47" w:rsidRPr="00DA7A66">
              <w:rPr>
                <w:color w:val="1F2023"/>
                <w:spacing w:val="-2"/>
              </w:rPr>
              <w:t xml:space="preserve"> </w:t>
            </w:r>
            <w:r w:rsidR="00171B47" w:rsidRPr="00DA7A66">
              <w:rPr>
                <w:color w:val="1F2023"/>
              </w:rPr>
              <w:t>teaching</w:t>
            </w:r>
          </w:p>
          <w:p w14:paraId="51F4B1DD" w14:textId="54183386" w:rsidR="00171B47" w:rsidRPr="00DA7A66" w:rsidRDefault="00DE5918" w:rsidP="00B87C5C">
            <w:pPr>
              <w:pStyle w:val="TableParagraph"/>
              <w:numPr>
                <w:ilvl w:val="0"/>
                <w:numId w:val="441"/>
              </w:numPr>
              <w:tabs>
                <w:tab w:val="left" w:pos="417"/>
              </w:tabs>
              <w:spacing w:before="59"/>
              <w:ind w:right="100" w:firstLine="0"/>
              <w:rPr>
                <w:color w:val="1F2023"/>
              </w:rPr>
            </w:pPr>
            <w:r>
              <w:rPr>
                <w:color w:val="1F2023"/>
              </w:rPr>
              <w:t>a</w:t>
            </w:r>
            <w:r w:rsidR="00171B47" w:rsidRPr="00DA7A66">
              <w:rPr>
                <w:color w:val="1F2023"/>
              </w:rPr>
              <w:t>nalyzing</w:t>
            </w:r>
            <w:r w:rsidR="00171B47" w:rsidRPr="00DA7A66">
              <w:rPr>
                <w:color w:val="1F2023"/>
                <w:spacing w:val="1"/>
              </w:rPr>
              <w:t xml:space="preserve"> </w:t>
            </w:r>
            <w:r w:rsidR="00171B47" w:rsidRPr="00DA7A66">
              <w:rPr>
                <w:color w:val="1F2023"/>
              </w:rPr>
              <w:t>class</w:t>
            </w:r>
            <w:r w:rsidR="00171B47" w:rsidRPr="00DA7A66">
              <w:rPr>
                <w:color w:val="1F2023"/>
                <w:spacing w:val="1"/>
              </w:rPr>
              <w:t xml:space="preserve"> </w:t>
            </w:r>
            <w:r w:rsidR="00171B47" w:rsidRPr="00DA7A66">
              <w:rPr>
                <w:color w:val="1F2023"/>
              </w:rPr>
              <w:t>group</w:t>
            </w:r>
            <w:r w:rsidR="00171B47" w:rsidRPr="00DA7A66">
              <w:rPr>
                <w:color w:val="1F2023"/>
                <w:spacing w:val="1"/>
              </w:rPr>
              <w:t xml:space="preserve"> </w:t>
            </w:r>
            <w:r w:rsidR="00171B47" w:rsidRPr="00DA7A66">
              <w:rPr>
                <w:color w:val="1F2023"/>
              </w:rPr>
              <w:t>dynamics,</w:t>
            </w:r>
            <w:r w:rsidR="00171B47" w:rsidRPr="00DA7A66">
              <w:rPr>
                <w:color w:val="1F2023"/>
                <w:spacing w:val="1"/>
              </w:rPr>
              <w:t xml:space="preserve"> </w:t>
            </w:r>
            <w:r w:rsidR="00171B47" w:rsidRPr="00DA7A66">
              <w:rPr>
                <w:color w:val="1F2023"/>
              </w:rPr>
              <w:t>student</w:t>
            </w:r>
            <w:r w:rsidR="00171B47" w:rsidRPr="00DA7A66">
              <w:rPr>
                <w:color w:val="1F2023"/>
                <w:spacing w:val="1"/>
              </w:rPr>
              <w:t xml:space="preserve"> </w:t>
            </w:r>
            <w:r w:rsidR="00171B47" w:rsidRPr="00DA7A66">
              <w:rPr>
                <w:color w:val="1F2023"/>
              </w:rPr>
              <w:t>workload,</w:t>
            </w:r>
            <w:r w:rsidR="00171B47" w:rsidRPr="00DA7A66">
              <w:rPr>
                <w:color w:val="1F2023"/>
                <w:spacing w:val="1"/>
              </w:rPr>
              <w:t xml:space="preserve"> </w:t>
            </w:r>
            <w:r w:rsidR="00171B47" w:rsidRPr="00DA7A66">
              <w:rPr>
                <w:color w:val="1F2023"/>
              </w:rPr>
              <w:t>activities,</w:t>
            </w:r>
            <w:r w:rsidR="00171B47" w:rsidRPr="00DA7A66">
              <w:rPr>
                <w:color w:val="1F2023"/>
                <w:spacing w:val="1"/>
              </w:rPr>
              <w:t xml:space="preserve"> </w:t>
            </w:r>
            <w:r w:rsidR="00171B47" w:rsidRPr="00DA7A66">
              <w:rPr>
                <w:color w:val="1F2023"/>
              </w:rPr>
              <w:t>attention</w:t>
            </w:r>
            <w:r w:rsidR="00171B47" w:rsidRPr="00DA7A66">
              <w:rPr>
                <w:color w:val="1F2023"/>
                <w:spacing w:val="1"/>
              </w:rPr>
              <w:t xml:space="preserve"> </w:t>
            </w:r>
            <w:r w:rsidR="00171B47" w:rsidRPr="00DA7A66">
              <w:rPr>
                <w:color w:val="1F2023"/>
              </w:rPr>
              <w:t>and</w:t>
            </w:r>
            <w:r w:rsidR="00171B47" w:rsidRPr="00DA7A66">
              <w:rPr>
                <w:color w:val="1F2023"/>
                <w:spacing w:val="1"/>
              </w:rPr>
              <w:t xml:space="preserve"> </w:t>
            </w:r>
            <w:r w:rsidR="00171B47" w:rsidRPr="00DA7A66">
              <w:rPr>
                <w:color w:val="1F2023"/>
              </w:rPr>
              <w:t>interest,</w:t>
            </w:r>
            <w:r w:rsidR="00171B47" w:rsidRPr="00DA7A66">
              <w:rPr>
                <w:color w:val="1F2023"/>
                <w:spacing w:val="1"/>
              </w:rPr>
              <w:t xml:space="preserve"> </w:t>
            </w:r>
            <w:r w:rsidR="00171B47" w:rsidRPr="00DA7A66">
              <w:rPr>
                <w:color w:val="1F2023"/>
              </w:rPr>
              <w:t>work</w:t>
            </w:r>
            <w:r w:rsidR="00171B47" w:rsidRPr="00DA7A66">
              <w:rPr>
                <w:color w:val="1F2023"/>
                <w:spacing w:val="1"/>
              </w:rPr>
              <w:t xml:space="preserve"> </w:t>
            </w:r>
            <w:r w:rsidR="00171B47" w:rsidRPr="00DA7A66">
              <w:rPr>
                <w:color w:val="1F2023"/>
              </w:rPr>
              <w:t>discipline,</w:t>
            </w:r>
            <w:r w:rsidR="00171B47" w:rsidRPr="00DA7A66">
              <w:rPr>
                <w:color w:val="1F2023"/>
                <w:spacing w:val="1"/>
              </w:rPr>
              <w:t xml:space="preserve"> </w:t>
            </w:r>
            <w:r w:rsidR="00171B47" w:rsidRPr="00DA7A66">
              <w:rPr>
                <w:color w:val="1F2023"/>
              </w:rPr>
              <w:t>classroom</w:t>
            </w:r>
            <w:r w:rsidR="00171B47" w:rsidRPr="00DA7A66">
              <w:rPr>
                <w:color w:val="1F2023"/>
                <w:spacing w:val="1"/>
              </w:rPr>
              <w:t xml:space="preserve"> </w:t>
            </w:r>
            <w:r w:rsidR="00171B47" w:rsidRPr="00DA7A66">
              <w:rPr>
                <w:color w:val="1F2023"/>
              </w:rPr>
              <w:t>arrangement,</w:t>
            </w:r>
            <w:r w:rsidR="00171B47" w:rsidRPr="00DA7A66">
              <w:rPr>
                <w:color w:val="1F2023"/>
                <w:spacing w:val="1"/>
              </w:rPr>
              <w:t xml:space="preserve"> </w:t>
            </w:r>
            <w:r w:rsidR="00171B47" w:rsidRPr="00DA7A66">
              <w:rPr>
                <w:color w:val="1F2023"/>
              </w:rPr>
              <w:t>evaluation</w:t>
            </w:r>
            <w:r w:rsidR="00171B47" w:rsidRPr="00DA7A66">
              <w:rPr>
                <w:color w:val="1F2023"/>
                <w:spacing w:val="-1"/>
              </w:rPr>
              <w:t xml:space="preserve"> </w:t>
            </w:r>
            <w:r w:rsidR="00171B47" w:rsidRPr="00DA7A66">
              <w:rPr>
                <w:color w:val="1F2023"/>
              </w:rPr>
              <w:t>of students’</w:t>
            </w:r>
            <w:r w:rsidR="00171B47" w:rsidRPr="00DA7A66">
              <w:rPr>
                <w:color w:val="1F2023"/>
                <w:spacing w:val="-1"/>
              </w:rPr>
              <w:t xml:space="preserve"> </w:t>
            </w:r>
            <w:r w:rsidR="00171B47" w:rsidRPr="00DA7A66">
              <w:rPr>
                <w:color w:val="1F2023"/>
              </w:rPr>
              <w:t>knowledge</w:t>
            </w:r>
            <w:r w:rsidR="00171B47" w:rsidRPr="00DA7A66">
              <w:rPr>
                <w:color w:val="1F2023"/>
                <w:spacing w:val="-1"/>
              </w:rPr>
              <w:t xml:space="preserve"> </w:t>
            </w:r>
            <w:r w:rsidR="00171B47" w:rsidRPr="00DA7A66">
              <w:rPr>
                <w:color w:val="1F2023"/>
              </w:rPr>
              <w:t>and</w:t>
            </w:r>
            <w:r w:rsidR="00171B47" w:rsidRPr="00DA7A66">
              <w:rPr>
                <w:color w:val="1F2023"/>
                <w:spacing w:val="-1"/>
              </w:rPr>
              <w:t xml:space="preserve"> </w:t>
            </w:r>
            <w:r w:rsidR="00171B47" w:rsidRPr="00DA7A66">
              <w:rPr>
                <w:color w:val="1F2023"/>
              </w:rPr>
              <w:t>work</w:t>
            </w:r>
          </w:p>
          <w:p w14:paraId="28542C6F" w14:textId="498B5294" w:rsidR="00171B47" w:rsidRPr="00DA7A66" w:rsidRDefault="00DE5918" w:rsidP="00B87C5C">
            <w:pPr>
              <w:pStyle w:val="TableParagraph"/>
              <w:numPr>
                <w:ilvl w:val="0"/>
                <w:numId w:val="441"/>
              </w:numPr>
              <w:tabs>
                <w:tab w:val="left" w:pos="417"/>
              </w:tabs>
              <w:spacing w:before="59"/>
              <w:ind w:right="100" w:firstLine="0"/>
              <w:rPr>
                <w:color w:val="1F2023"/>
              </w:rPr>
            </w:pPr>
            <w:r>
              <w:rPr>
                <w:color w:val="1F2023"/>
              </w:rPr>
              <w:t>o</w:t>
            </w:r>
            <w:r w:rsidR="00171B47" w:rsidRPr="00DA7A66">
              <w:rPr>
                <w:color w:val="1F2023"/>
              </w:rPr>
              <w:t>bserving, analyzing and actively participating in various forms of educational work, working with gifted students and students with developmental disabilities</w:t>
            </w:r>
          </w:p>
          <w:p w14:paraId="5D49CEA2" w14:textId="3A4D1BD4" w:rsidR="00171B47" w:rsidRPr="00DA7A66" w:rsidRDefault="00171B47" w:rsidP="00B87C5C">
            <w:pPr>
              <w:pStyle w:val="TableParagraph"/>
              <w:numPr>
                <w:ilvl w:val="0"/>
                <w:numId w:val="441"/>
              </w:numPr>
              <w:tabs>
                <w:tab w:val="left" w:pos="417"/>
              </w:tabs>
              <w:spacing w:before="59"/>
              <w:ind w:right="100" w:firstLine="0"/>
              <w:jc w:val="both"/>
            </w:pPr>
            <w:r w:rsidRPr="00DA7A66">
              <w:rPr>
                <w:color w:val="1F2023"/>
              </w:rPr>
              <w:t xml:space="preserve">Conducting at least two lessons each in the following subjects: Mathematics, Art, Physical </w:t>
            </w:r>
            <w:r w:rsidR="00DE5918">
              <w:rPr>
                <w:color w:val="1F2023"/>
              </w:rPr>
              <w:t>e</w:t>
            </w:r>
            <w:r w:rsidRPr="00DA7A66">
              <w:rPr>
                <w:color w:val="1F2023"/>
              </w:rPr>
              <w:t xml:space="preserve">ducation, Nature and </w:t>
            </w:r>
            <w:r w:rsidR="00DE5918">
              <w:rPr>
                <w:color w:val="1F2023"/>
              </w:rPr>
              <w:t>s</w:t>
            </w:r>
            <w:r w:rsidRPr="00DA7A66">
              <w:rPr>
                <w:color w:val="1F2023"/>
              </w:rPr>
              <w:t xml:space="preserve">ociety, English or Computer </w:t>
            </w:r>
            <w:r w:rsidR="00DE5918">
              <w:rPr>
                <w:color w:val="1F2023"/>
              </w:rPr>
              <w:t>s</w:t>
            </w:r>
            <w:r w:rsidRPr="00DA7A66">
              <w:rPr>
                <w:color w:val="1F2023"/>
              </w:rPr>
              <w:t>cience under the guidance of a teacher-mentor</w:t>
            </w:r>
          </w:p>
          <w:p w14:paraId="0E42377C" w14:textId="33585A68" w:rsidR="00171B47" w:rsidRPr="00DA7A66" w:rsidRDefault="00171B47" w:rsidP="00171B47">
            <w:pPr>
              <w:pStyle w:val="TableParagraph"/>
              <w:tabs>
                <w:tab w:val="left" w:pos="417"/>
              </w:tabs>
              <w:spacing w:before="59"/>
              <w:ind w:left="105" w:right="100"/>
              <w:jc w:val="both"/>
            </w:pPr>
          </w:p>
        </w:tc>
      </w:tr>
      <w:tr w:rsidR="004364B1" w:rsidRPr="00DA7A66" w14:paraId="454F82A3" w14:textId="77777777" w:rsidTr="004364B1">
        <w:trPr>
          <w:gridBefore w:val="1"/>
          <w:wBefore w:w="16" w:type="dxa"/>
          <w:trHeight w:val="577"/>
        </w:trPr>
        <w:tc>
          <w:tcPr>
            <w:tcW w:w="2459" w:type="dxa"/>
            <w:vMerge w:val="restart"/>
            <w:shd w:val="clear" w:color="auto" w:fill="F3F3F3"/>
          </w:tcPr>
          <w:p w14:paraId="074B5797" w14:textId="77777777" w:rsidR="004364B1" w:rsidRPr="00DA7A66" w:rsidRDefault="004364B1" w:rsidP="00A1642C">
            <w:pPr>
              <w:pStyle w:val="TableParagraph"/>
            </w:pPr>
          </w:p>
          <w:p w14:paraId="706BF03A" w14:textId="77777777" w:rsidR="004364B1" w:rsidRPr="00DA7A66" w:rsidRDefault="004364B1" w:rsidP="00A1642C">
            <w:pPr>
              <w:pStyle w:val="TableParagraph"/>
              <w:tabs>
                <w:tab w:val="left" w:pos="1386"/>
              </w:tabs>
              <w:spacing w:before="187"/>
              <w:ind w:left="107" w:right="98"/>
              <w:jc w:val="both"/>
            </w:pPr>
            <w:r w:rsidRPr="00DA7A66">
              <w:t>Course</w:t>
            </w:r>
            <w:r w:rsidRPr="00DA7A66">
              <w:tab/>
            </w:r>
            <w:r w:rsidRPr="00DA7A66">
              <w:rPr>
                <w:spacing w:val="-1"/>
              </w:rPr>
              <w:t>activities,</w:t>
            </w:r>
            <w:r w:rsidRPr="00DA7A66">
              <w:rPr>
                <w:spacing w:val="-51"/>
              </w:rPr>
              <w:t xml:space="preserve"> </w:t>
            </w:r>
            <w:r w:rsidRPr="00DA7A66">
              <w:t>teaching and learning</w:t>
            </w:r>
            <w:r w:rsidRPr="00DA7A66">
              <w:rPr>
                <w:spacing w:val="-50"/>
              </w:rPr>
              <w:t xml:space="preserve"> </w:t>
            </w:r>
            <w:r w:rsidRPr="00DA7A66">
              <w:t>methods,</w:t>
            </w:r>
            <w:r w:rsidRPr="00DA7A66">
              <w:rPr>
                <w:spacing w:val="1"/>
              </w:rPr>
              <w:t xml:space="preserve"> </w:t>
            </w:r>
            <w:r w:rsidRPr="00DA7A66">
              <w:t>assessment</w:t>
            </w:r>
            <w:r w:rsidRPr="00DA7A66">
              <w:rPr>
                <w:spacing w:val="-50"/>
              </w:rPr>
              <w:t xml:space="preserve"> </w:t>
            </w:r>
            <w:r w:rsidRPr="00DA7A66">
              <w:t>criteria</w:t>
            </w:r>
          </w:p>
        </w:tc>
        <w:tc>
          <w:tcPr>
            <w:tcW w:w="2021" w:type="dxa"/>
          </w:tcPr>
          <w:p w14:paraId="77EBDFFF" w14:textId="77777777" w:rsidR="004364B1" w:rsidRPr="00DA7A66" w:rsidRDefault="004364B1" w:rsidP="00A1642C">
            <w:pPr>
              <w:pStyle w:val="TableParagraph"/>
              <w:spacing w:line="280" w:lineRule="atLeast"/>
              <w:ind w:left="105" w:right="303"/>
            </w:pPr>
            <w:r w:rsidRPr="00DA7A66">
              <w:t>Student</w:t>
            </w:r>
            <w:r w:rsidRPr="00DA7A66">
              <w:rPr>
                <w:spacing w:val="1"/>
              </w:rPr>
              <w:t xml:space="preserve"> </w:t>
            </w:r>
            <w:r w:rsidRPr="00DA7A66">
              <w:t>responsibilities</w:t>
            </w:r>
          </w:p>
        </w:tc>
        <w:tc>
          <w:tcPr>
            <w:tcW w:w="1484" w:type="dxa"/>
          </w:tcPr>
          <w:p w14:paraId="2EFD2E74" w14:textId="77777777" w:rsidR="004364B1" w:rsidRPr="00DA7A66" w:rsidRDefault="004364B1" w:rsidP="00A1642C">
            <w:pPr>
              <w:pStyle w:val="TableParagraph"/>
              <w:spacing w:line="280" w:lineRule="atLeast"/>
              <w:ind w:left="107" w:right="360"/>
            </w:pPr>
            <w:r w:rsidRPr="00DA7A66">
              <w:t>Learning</w:t>
            </w:r>
            <w:r w:rsidRPr="00DA7A66">
              <w:rPr>
                <w:spacing w:val="1"/>
              </w:rPr>
              <w:t xml:space="preserve"> </w:t>
            </w:r>
            <w:r w:rsidRPr="00DA7A66">
              <w:rPr>
                <w:spacing w:val="-1"/>
              </w:rPr>
              <w:t>outcomes</w:t>
            </w:r>
          </w:p>
        </w:tc>
        <w:tc>
          <w:tcPr>
            <w:tcW w:w="980" w:type="dxa"/>
          </w:tcPr>
          <w:p w14:paraId="41EBD283" w14:textId="77777777" w:rsidR="004364B1" w:rsidRPr="00DA7A66" w:rsidRDefault="004364B1" w:rsidP="00A1642C">
            <w:pPr>
              <w:pStyle w:val="TableParagraph"/>
              <w:spacing w:before="148"/>
              <w:ind w:left="107"/>
            </w:pPr>
            <w:r w:rsidRPr="00DA7A66">
              <w:t>Hours</w:t>
            </w:r>
          </w:p>
        </w:tc>
        <w:tc>
          <w:tcPr>
            <w:tcW w:w="946" w:type="dxa"/>
          </w:tcPr>
          <w:p w14:paraId="0EF7B22D" w14:textId="77777777" w:rsidR="004364B1" w:rsidRPr="00DA7A66" w:rsidRDefault="004364B1" w:rsidP="00A1642C">
            <w:pPr>
              <w:pStyle w:val="TableParagraph"/>
              <w:spacing w:before="7"/>
              <w:ind w:left="106"/>
            </w:pPr>
            <w:r w:rsidRPr="00DA7A66">
              <w:t>ECTS</w:t>
            </w:r>
          </w:p>
          <w:p w14:paraId="4F7B1FDE" w14:textId="77777777" w:rsidR="004364B1" w:rsidRPr="00DA7A66" w:rsidRDefault="004364B1" w:rsidP="00A1642C">
            <w:pPr>
              <w:pStyle w:val="TableParagraph"/>
              <w:spacing w:before="1" w:line="268" w:lineRule="exact"/>
              <w:ind w:left="106"/>
            </w:pPr>
            <w:r w:rsidRPr="00DA7A66">
              <w:t>credits</w:t>
            </w:r>
          </w:p>
        </w:tc>
        <w:tc>
          <w:tcPr>
            <w:tcW w:w="1813" w:type="dxa"/>
          </w:tcPr>
          <w:p w14:paraId="41827857" w14:textId="77777777" w:rsidR="004364B1" w:rsidRPr="00DA7A66" w:rsidRDefault="004364B1" w:rsidP="00A1642C">
            <w:pPr>
              <w:pStyle w:val="TableParagraph"/>
              <w:spacing w:before="148"/>
              <w:ind w:left="106"/>
            </w:pPr>
            <w:r w:rsidRPr="00DA7A66">
              <w:t>Grade</w:t>
            </w:r>
            <w:r w:rsidRPr="00DA7A66">
              <w:rPr>
                <w:spacing w:val="-9"/>
              </w:rPr>
              <w:t xml:space="preserve"> </w:t>
            </w:r>
            <w:r w:rsidRPr="00DA7A66">
              <w:t>ratio</w:t>
            </w:r>
            <w:r w:rsidRPr="00DA7A66">
              <w:rPr>
                <w:spacing w:val="-8"/>
              </w:rPr>
              <w:t xml:space="preserve"> </w:t>
            </w:r>
            <w:r w:rsidRPr="00DA7A66">
              <w:t>(%)</w:t>
            </w:r>
          </w:p>
        </w:tc>
      </w:tr>
      <w:tr w:rsidR="004364B1" w:rsidRPr="00DA7A66" w14:paraId="70A7C3B5" w14:textId="77777777" w:rsidTr="004364B1">
        <w:trPr>
          <w:gridBefore w:val="1"/>
          <w:wBefore w:w="16" w:type="dxa"/>
          <w:trHeight w:val="314"/>
        </w:trPr>
        <w:tc>
          <w:tcPr>
            <w:tcW w:w="2459" w:type="dxa"/>
            <w:vMerge/>
            <w:tcBorders>
              <w:top w:val="nil"/>
            </w:tcBorders>
            <w:shd w:val="clear" w:color="auto" w:fill="F3F3F3"/>
          </w:tcPr>
          <w:p w14:paraId="165389AC" w14:textId="77777777" w:rsidR="004364B1" w:rsidRPr="00DA7A66" w:rsidRDefault="004364B1" w:rsidP="00A1642C"/>
        </w:tc>
        <w:tc>
          <w:tcPr>
            <w:tcW w:w="2021" w:type="dxa"/>
          </w:tcPr>
          <w:p w14:paraId="1DD558E3" w14:textId="033DC94B" w:rsidR="004364B1" w:rsidRPr="00DA7A66" w:rsidRDefault="004364B1" w:rsidP="00A1642C">
            <w:pPr>
              <w:pStyle w:val="TableParagraph"/>
              <w:tabs>
                <w:tab w:val="left" w:pos="1981"/>
              </w:tabs>
              <w:spacing w:before="7"/>
              <w:ind w:left="105"/>
              <w:jc w:val="both"/>
            </w:pPr>
            <w:r w:rsidRPr="00DA7A66">
              <w:t xml:space="preserve">Activity </w:t>
            </w:r>
            <w:r w:rsidR="00DE5918">
              <w:t>during</w:t>
            </w:r>
          </w:p>
          <w:p w14:paraId="1CBFC84B" w14:textId="1F4BB86E" w:rsidR="004364B1" w:rsidRPr="00DA7A66" w:rsidRDefault="00DE5918" w:rsidP="00A1642C">
            <w:pPr>
              <w:pStyle w:val="TableParagraph"/>
              <w:spacing w:before="7"/>
              <w:ind w:left="105"/>
            </w:pPr>
            <w:r w:rsidRPr="00DA7A66">
              <w:t>Professional</w:t>
            </w:r>
            <w:r w:rsidR="004364B1" w:rsidRPr="00DA7A66">
              <w:t xml:space="preserve"> </w:t>
            </w:r>
            <w:r>
              <w:t>p</w:t>
            </w:r>
            <w:r w:rsidR="004364B1" w:rsidRPr="00DA7A66">
              <w:t>ractice</w:t>
            </w:r>
          </w:p>
        </w:tc>
        <w:tc>
          <w:tcPr>
            <w:tcW w:w="1484" w:type="dxa"/>
          </w:tcPr>
          <w:p w14:paraId="0473B832" w14:textId="77777777" w:rsidR="004364B1" w:rsidRPr="00DA7A66" w:rsidRDefault="004364B1" w:rsidP="00A1642C">
            <w:pPr>
              <w:pStyle w:val="TableParagraph"/>
              <w:spacing w:before="16" w:line="277" w:lineRule="exact"/>
              <w:ind w:left="107"/>
              <w:jc w:val="center"/>
            </w:pPr>
            <w:r w:rsidRPr="00DA7A66">
              <w:t>1.-</w:t>
            </w:r>
            <w:r w:rsidRPr="00DA7A66">
              <w:rPr>
                <w:spacing w:val="-2"/>
              </w:rPr>
              <w:t xml:space="preserve"> </w:t>
            </w:r>
            <w:r w:rsidRPr="00DA7A66">
              <w:t>6.</w:t>
            </w:r>
          </w:p>
        </w:tc>
        <w:tc>
          <w:tcPr>
            <w:tcW w:w="980" w:type="dxa"/>
          </w:tcPr>
          <w:p w14:paraId="666E0C8F" w14:textId="77777777" w:rsidR="004364B1" w:rsidRPr="00DA7A66" w:rsidRDefault="004364B1" w:rsidP="00A1642C">
            <w:pPr>
              <w:pStyle w:val="TableParagraph"/>
              <w:spacing w:before="16" w:line="277" w:lineRule="exact"/>
              <w:ind w:left="97"/>
              <w:jc w:val="center"/>
            </w:pPr>
            <w:r w:rsidRPr="00DA7A66">
              <w:t>75</w:t>
            </w:r>
          </w:p>
        </w:tc>
        <w:tc>
          <w:tcPr>
            <w:tcW w:w="946" w:type="dxa"/>
          </w:tcPr>
          <w:p w14:paraId="26E4C535" w14:textId="77777777" w:rsidR="004364B1" w:rsidRPr="00DA7A66" w:rsidRDefault="004364B1" w:rsidP="00A1642C">
            <w:pPr>
              <w:pStyle w:val="TableParagraph"/>
              <w:spacing w:before="16" w:line="277" w:lineRule="exact"/>
              <w:ind w:left="97"/>
              <w:jc w:val="center"/>
            </w:pPr>
            <w:r w:rsidRPr="00DA7A66">
              <w:t>2.5</w:t>
            </w:r>
          </w:p>
        </w:tc>
        <w:tc>
          <w:tcPr>
            <w:tcW w:w="1813" w:type="dxa"/>
          </w:tcPr>
          <w:p w14:paraId="316E5460" w14:textId="77777777" w:rsidR="004364B1" w:rsidRPr="00DA7A66" w:rsidRDefault="004364B1" w:rsidP="00A1642C">
            <w:pPr>
              <w:pStyle w:val="TableParagraph"/>
              <w:spacing w:before="16" w:line="277" w:lineRule="exact"/>
              <w:ind w:left="96"/>
              <w:jc w:val="center"/>
            </w:pPr>
            <w:r w:rsidRPr="00DA7A66">
              <w:t>65%</w:t>
            </w:r>
          </w:p>
        </w:tc>
      </w:tr>
      <w:tr w:rsidR="004364B1" w:rsidRPr="00DA7A66" w14:paraId="0AED063E" w14:textId="77777777" w:rsidTr="004364B1">
        <w:trPr>
          <w:gridBefore w:val="1"/>
          <w:wBefore w:w="16" w:type="dxa"/>
          <w:trHeight w:val="919"/>
        </w:trPr>
        <w:tc>
          <w:tcPr>
            <w:tcW w:w="2459" w:type="dxa"/>
            <w:vMerge/>
            <w:tcBorders>
              <w:top w:val="nil"/>
            </w:tcBorders>
            <w:shd w:val="clear" w:color="auto" w:fill="F3F3F3"/>
          </w:tcPr>
          <w:p w14:paraId="6F0BF8FA" w14:textId="77777777" w:rsidR="004364B1" w:rsidRPr="00DA7A66" w:rsidRDefault="004364B1" w:rsidP="00A1642C"/>
        </w:tc>
        <w:tc>
          <w:tcPr>
            <w:tcW w:w="2021" w:type="dxa"/>
          </w:tcPr>
          <w:p w14:paraId="395B8356" w14:textId="1529219A" w:rsidR="004364B1" w:rsidRPr="00DA7A66" w:rsidRDefault="004364B1" w:rsidP="00A1642C">
            <w:pPr>
              <w:pStyle w:val="TableParagraph"/>
              <w:spacing w:before="9"/>
              <w:ind w:left="66"/>
            </w:pPr>
            <w:r w:rsidRPr="00DA7A66">
              <w:rPr>
                <w:color w:val="1F2023"/>
              </w:rPr>
              <w:t>Individual</w:t>
            </w:r>
            <w:r w:rsidRPr="00DA7A66">
              <w:rPr>
                <w:color w:val="1F2023"/>
                <w:spacing w:val="36"/>
              </w:rPr>
              <w:t xml:space="preserve"> </w:t>
            </w:r>
            <w:r w:rsidRPr="00DA7A66">
              <w:rPr>
                <w:color w:val="1F2023"/>
              </w:rPr>
              <w:t>task</w:t>
            </w:r>
            <w:r w:rsidRPr="00DA7A66">
              <w:rPr>
                <w:color w:val="1F2023"/>
                <w:spacing w:val="36"/>
              </w:rPr>
              <w:t xml:space="preserve"> </w:t>
            </w:r>
            <w:r w:rsidRPr="00DA7A66">
              <w:rPr>
                <w:color w:val="1F2023"/>
              </w:rPr>
              <w:t>-</w:t>
            </w:r>
            <w:r w:rsidRPr="00DA7A66">
              <w:rPr>
                <w:color w:val="1F2023"/>
                <w:spacing w:val="-50"/>
              </w:rPr>
              <w:t xml:space="preserve"> </w:t>
            </w:r>
            <w:r w:rsidRPr="00DA7A66">
              <w:rPr>
                <w:color w:val="1F2023"/>
              </w:rPr>
              <w:t>Professional</w:t>
            </w:r>
            <w:r w:rsidRPr="00DA7A66">
              <w:rPr>
                <w:color w:val="1F2023"/>
                <w:spacing w:val="1"/>
              </w:rPr>
              <w:t xml:space="preserve"> </w:t>
            </w:r>
            <w:r w:rsidR="00DE5918">
              <w:rPr>
                <w:color w:val="1F2023"/>
              </w:rPr>
              <w:t>p</w:t>
            </w:r>
            <w:r w:rsidRPr="00DA7A66">
              <w:rPr>
                <w:color w:val="1F2023"/>
              </w:rPr>
              <w:t>ractice</w:t>
            </w:r>
            <w:r w:rsidRPr="00DA7A66">
              <w:rPr>
                <w:color w:val="1F2023"/>
                <w:spacing w:val="-1"/>
              </w:rPr>
              <w:t xml:space="preserve"> </w:t>
            </w:r>
            <w:r w:rsidR="00DE5918">
              <w:rPr>
                <w:color w:val="1F2023"/>
              </w:rPr>
              <w:t>d</w:t>
            </w:r>
            <w:r w:rsidRPr="00DA7A66">
              <w:rPr>
                <w:color w:val="1F2023"/>
              </w:rPr>
              <w:t>iary</w:t>
            </w:r>
          </w:p>
        </w:tc>
        <w:tc>
          <w:tcPr>
            <w:tcW w:w="1484" w:type="dxa"/>
          </w:tcPr>
          <w:p w14:paraId="06CA3F1B" w14:textId="77777777" w:rsidR="004364B1" w:rsidRPr="00DA7A66" w:rsidRDefault="004364B1" w:rsidP="00A1642C">
            <w:pPr>
              <w:pStyle w:val="TableParagraph"/>
              <w:spacing w:before="3"/>
              <w:jc w:val="center"/>
            </w:pPr>
          </w:p>
          <w:p w14:paraId="17E39F84" w14:textId="77777777" w:rsidR="004364B1" w:rsidRPr="00DA7A66" w:rsidRDefault="004364B1" w:rsidP="00A1642C">
            <w:pPr>
              <w:pStyle w:val="TableParagraph"/>
              <w:ind w:left="98"/>
              <w:jc w:val="center"/>
            </w:pPr>
            <w:r w:rsidRPr="00DA7A66">
              <w:t>1.-</w:t>
            </w:r>
            <w:r w:rsidRPr="00DA7A66">
              <w:rPr>
                <w:spacing w:val="-2"/>
              </w:rPr>
              <w:t xml:space="preserve"> </w:t>
            </w:r>
            <w:r w:rsidRPr="00DA7A66">
              <w:t>6.</w:t>
            </w:r>
          </w:p>
        </w:tc>
        <w:tc>
          <w:tcPr>
            <w:tcW w:w="980" w:type="dxa"/>
          </w:tcPr>
          <w:p w14:paraId="126B40FB" w14:textId="77777777" w:rsidR="004364B1" w:rsidRPr="00DA7A66" w:rsidRDefault="004364B1" w:rsidP="00A1642C">
            <w:pPr>
              <w:pStyle w:val="TableParagraph"/>
              <w:spacing w:before="3"/>
              <w:jc w:val="center"/>
            </w:pPr>
          </w:p>
          <w:p w14:paraId="37A88F3D" w14:textId="77777777" w:rsidR="004364B1" w:rsidRPr="00DA7A66" w:rsidRDefault="004364B1" w:rsidP="00A1642C">
            <w:pPr>
              <w:pStyle w:val="TableParagraph"/>
              <w:ind w:left="97"/>
              <w:jc w:val="center"/>
            </w:pPr>
            <w:r w:rsidRPr="00DA7A66">
              <w:t>45</w:t>
            </w:r>
          </w:p>
        </w:tc>
        <w:tc>
          <w:tcPr>
            <w:tcW w:w="946" w:type="dxa"/>
          </w:tcPr>
          <w:p w14:paraId="588BD786" w14:textId="77777777" w:rsidR="004364B1" w:rsidRPr="00DA7A66" w:rsidRDefault="004364B1" w:rsidP="00A1642C">
            <w:pPr>
              <w:pStyle w:val="TableParagraph"/>
              <w:spacing w:before="3"/>
              <w:jc w:val="center"/>
            </w:pPr>
          </w:p>
          <w:p w14:paraId="07D80AA5" w14:textId="77777777" w:rsidR="004364B1" w:rsidRPr="00DA7A66" w:rsidRDefault="004364B1" w:rsidP="00A1642C">
            <w:pPr>
              <w:pStyle w:val="TableParagraph"/>
              <w:ind w:left="97"/>
              <w:jc w:val="center"/>
            </w:pPr>
            <w:r w:rsidRPr="00DA7A66">
              <w:t>1.5</w:t>
            </w:r>
          </w:p>
        </w:tc>
        <w:tc>
          <w:tcPr>
            <w:tcW w:w="1813" w:type="dxa"/>
          </w:tcPr>
          <w:p w14:paraId="061D230D" w14:textId="77777777" w:rsidR="004364B1" w:rsidRPr="00DA7A66" w:rsidRDefault="004364B1" w:rsidP="00A1642C">
            <w:pPr>
              <w:pStyle w:val="TableParagraph"/>
              <w:spacing w:before="3"/>
              <w:jc w:val="center"/>
            </w:pPr>
          </w:p>
          <w:p w14:paraId="26D66BA9" w14:textId="77777777" w:rsidR="004364B1" w:rsidRPr="00DA7A66" w:rsidRDefault="004364B1" w:rsidP="00A1642C">
            <w:pPr>
              <w:pStyle w:val="TableParagraph"/>
              <w:ind w:left="96"/>
              <w:jc w:val="center"/>
            </w:pPr>
            <w:r w:rsidRPr="00DA7A66">
              <w:t>35%</w:t>
            </w:r>
          </w:p>
        </w:tc>
      </w:tr>
      <w:tr w:rsidR="004364B1" w:rsidRPr="00DA7A66" w14:paraId="0B99EDC0" w14:textId="77777777" w:rsidTr="004364B1">
        <w:trPr>
          <w:gridBefore w:val="1"/>
          <w:wBefore w:w="16" w:type="dxa"/>
          <w:trHeight w:val="316"/>
        </w:trPr>
        <w:tc>
          <w:tcPr>
            <w:tcW w:w="2459" w:type="dxa"/>
            <w:vMerge/>
            <w:tcBorders>
              <w:top w:val="nil"/>
            </w:tcBorders>
            <w:shd w:val="clear" w:color="auto" w:fill="F3F3F3"/>
          </w:tcPr>
          <w:p w14:paraId="421535D1" w14:textId="77777777" w:rsidR="004364B1" w:rsidRPr="00DA7A66" w:rsidRDefault="004364B1" w:rsidP="00A1642C"/>
        </w:tc>
        <w:tc>
          <w:tcPr>
            <w:tcW w:w="3505" w:type="dxa"/>
            <w:gridSpan w:val="2"/>
          </w:tcPr>
          <w:p w14:paraId="42BE5CBB" w14:textId="77777777" w:rsidR="004364B1" w:rsidRPr="00DA7A66" w:rsidRDefault="004364B1" w:rsidP="00A1642C">
            <w:pPr>
              <w:pStyle w:val="TableParagraph"/>
              <w:spacing w:before="9"/>
              <w:ind w:left="105"/>
            </w:pPr>
            <w:r w:rsidRPr="00DA7A66">
              <w:t>Total</w:t>
            </w:r>
          </w:p>
        </w:tc>
        <w:tc>
          <w:tcPr>
            <w:tcW w:w="980" w:type="dxa"/>
          </w:tcPr>
          <w:p w14:paraId="1BF8488E" w14:textId="77777777" w:rsidR="004364B1" w:rsidRPr="00DA7A66" w:rsidRDefault="004364B1" w:rsidP="00A1642C">
            <w:pPr>
              <w:pStyle w:val="TableParagraph"/>
              <w:spacing w:before="19" w:line="277" w:lineRule="exact"/>
              <w:ind w:left="107"/>
              <w:jc w:val="center"/>
            </w:pPr>
            <w:r w:rsidRPr="00DA7A66">
              <w:t>120</w:t>
            </w:r>
          </w:p>
        </w:tc>
        <w:tc>
          <w:tcPr>
            <w:tcW w:w="946" w:type="dxa"/>
          </w:tcPr>
          <w:p w14:paraId="1F04222A" w14:textId="77777777" w:rsidR="004364B1" w:rsidRPr="00DA7A66" w:rsidRDefault="004364B1" w:rsidP="00A1642C">
            <w:pPr>
              <w:pStyle w:val="TableParagraph"/>
              <w:spacing w:before="19" w:line="277" w:lineRule="exact"/>
              <w:ind w:left="106"/>
              <w:jc w:val="center"/>
            </w:pPr>
            <w:r w:rsidRPr="00DA7A66">
              <w:t>4</w:t>
            </w:r>
          </w:p>
        </w:tc>
        <w:tc>
          <w:tcPr>
            <w:tcW w:w="1813" w:type="dxa"/>
          </w:tcPr>
          <w:p w14:paraId="7C9F7008" w14:textId="77777777" w:rsidR="004364B1" w:rsidRPr="00DA7A66" w:rsidRDefault="004364B1" w:rsidP="00A1642C">
            <w:pPr>
              <w:pStyle w:val="TableParagraph"/>
              <w:spacing w:before="19" w:line="277" w:lineRule="exact"/>
              <w:ind w:left="106"/>
              <w:jc w:val="center"/>
            </w:pPr>
            <w:r w:rsidRPr="00DA7A66">
              <w:t>100%</w:t>
            </w:r>
          </w:p>
        </w:tc>
      </w:tr>
      <w:tr w:rsidR="004364B1" w:rsidRPr="00DA7A66" w14:paraId="618A4C0E" w14:textId="77777777" w:rsidTr="00A1642C">
        <w:trPr>
          <w:trHeight w:val="5488"/>
        </w:trPr>
        <w:tc>
          <w:tcPr>
            <w:tcW w:w="2475" w:type="dxa"/>
            <w:gridSpan w:val="2"/>
            <w:shd w:val="clear" w:color="auto" w:fill="F3F3F3"/>
          </w:tcPr>
          <w:p w14:paraId="32999B7D" w14:textId="77777777" w:rsidR="004364B1" w:rsidRPr="00DA7A66" w:rsidRDefault="004364B1" w:rsidP="00A1642C">
            <w:pPr>
              <w:pStyle w:val="TableParagraph"/>
            </w:pPr>
          </w:p>
          <w:p w14:paraId="49EED437" w14:textId="77777777" w:rsidR="004364B1" w:rsidRPr="00DA7A66" w:rsidRDefault="004364B1" w:rsidP="00A1642C">
            <w:pPr>
              <w:pStyle w:val="TableParagraph"/>
            </w:pPr>
          </w:p>
          <w:p w14:paraId="6A501898" w14:textId="77777777" w:rsidR="004364B1" w:rsidRPr="00DA7A66" w:rsidRDefault="004364B1" w:rsidP="00A1642C">
            <w:pPr>
              <w:pStyle w:val="TableParagraph"/>
            </w:pPr>
          </w:p>
          <w:p w14:paraId="1DCC7E86" w14:textId="77777777" w:rsidR="004364B1" w:rsidRPr="00DA7A66" w:rsidRDefault="004364B1" w:rsidP="00A1642C">
            <w:pPr>
              <w:pStyle w:val="TableParagraph"/>
            </w:pPr>
          </w:p>
          <w:p w14:paraId="491EA575" w14:textId="77777777" w:rsidR="004364B1" w:rsidRPr="00DA7A66" w:rsidRDefault="004364B1" w:rsidP="00A1642C">
            <w:pPr>
              <w:pStyle w:val="TableParagraph"/>
            </w:pPr>
          </w:p>
          <w:p w14:paraId="37BE5DFC" w14:textId="77777777" w:rsidR="004364B1" w:rsidRPr="00DA7A66" w:rsidRDefault="004364B1" w:rsidP="00A1642C">
            <w:pPr>
              <w:pStyle w:val="TableParagraph"/>
            </w:pPr>
          </w:p>
          <w:p w14:paraId="1D285647" w14:textId="77777777" w:rsidR="004364B1" w:rsidRPr="00DA7A66" w:rsidRDefault="004364B1" w:rsidP="00A1642C">
            <w:pPr>
              <w:pStyle w:val="TableParagraph"/>
            </w:pPr>
          </w:p>
          <w:p w14:paraId="2F82B171" w14:textId="77777777" w:rsidR="004364B1" w:rsidRPr="00DA7A66" w:rsidRDefault="004364B1" w:rsidP="00A1642C">
            <w:pPr>
              <w:pStyle w:val="TableParagraph"/>
              <w:spacing w:before="6"/>
            </w:pPr>
          </w:p>
          <w:p w14:paraId="43DE191D" w14:textId="77777777" w:rsidR="004364B1" w:rsidRPr="00DA7A66" w:rsidRDefault="004364B1" w:rsidP="00A1642C">
            <w:pPr>
              <w:pStyle w:val="TableParagraph"/>
              <w:ind w:left="143"/>
            </w:pPr>
            <w:r w:rsidRPr="00DA7A66">
              <w:t>Course</w:t>
            </w:r>
            <w:r w:rsidRPr="00DA7A66">
              <w:rPr>
                <w:spacing w:val="-4"/>
              </w:rPr>
              <w:t xml:space="preserve"> </w:t>
            </w:r>
            <w:r w:rsidRPr="00DA7A66">
              <w:t>requirements</w:t>
            </w:r>
          </w:p>
        </w:tc>
        <w:tc>
          <w:tcPr>
            <w:tcW w:w="7244" w:type="dxa"/>
            <w:gridSpan w:val="5"/>
          </w:tcPr>
          <w:p w14:paraId="3A7637F1" w14:textId="77777777" w:rsidR="004364B1" w:rsidRPr="00DA7A66" w:rsidRDefault="004364B1" w:rsidP="00A1642C">
            <w:pPr>
              <w:pStyle w:val="TableParagraph"/>
              <w:spacing w:before="64" w:line="281" w:lineRule="exact"/>
              <w:ind w:left="141"/>
              <w:jc w:val="both"/>
            </w:pPr>
            <w:r w:rsidRPr="00DA7A66">
              <w:t>For</w:t>
            </w:r>
            <w:r w:rsidRPr="00DA7A66">
              <w:rPr>
                <w:spacing w:val="-3"/>
              </w:rPr>
              <w:t xml:space="preserve"> </w:t>
            </w:r>
            <w:r w:rsidRPr="00DA7A66">
              <w:t>successful</w:t>
            </w:r>
            <w:r w:rsidRPr="00DA7A66">
              <w:rPr>
                <w:spacing w:val="-2"/>
              </w:rPr>
              <w:t xml:space="preserve"> </w:t>
            </w:r>
            <w:r w:rsidRPr="00DA7A66">
              <w:t>completion</w:t>
            </w:r>
            <w:r w:rsidRPr="00DA7A66">
              <w:rPr>
                <w:spacing w:val="-1"/>
              </w:rPr>
              <w:t xml:space="preserve"> </w:t>
            </w:r>
            <w:r w:rsidRPr="00DA7A66">
              <w:t>of</w:t>
            </w:r>
            <w:r w:rsidRPr="00DA7A66">
              <w:rPr>
                <w:spacing w:val="-1"/>
              </w:rPr>
              <w:t xml:space="preserve"> </w:t>
            </w:r>
            <w:r w:rsidRPr="00DA7A66">
              <w:t>the</w:t>
            </w:r>
            <w:r w:rsidRPr="00DA7A66">
              <w:rPr>
                <w:spacing w:val="-1"/>
              </w:rPr>
              <w:t xml:space="preserve"> </w:t>
            </w:r>
            <w:r w:rsidRPr="00DA7A66">
              <w:t>course, a</w:t>
            </w:r>
            <w:r w:rsidRPr="00DA7A66">
              <w:rPr>
                <w:spacing w:val="-2"/>
              </w:rPr>
              <w:t xml:space="preserve"> </w:t>
            </w:r>
            <w:r w:rsidRPr="00DA7A66">
              <w:t>student</w:t>
            </w:r>
            <w:r w:rsidRPr="00DA7A66">
              <w:rPr>
                <w:spacing w:val="-2"/>
              </w:rPr>
              <w:t xml:space="preserve"> </w:t>
            </w:r>
            <w:r w:rsidRPr="00DA7A66">
              <w:t>has to:</w:t>
            </w:r>
          </w:p>
          <w:p w14:paraId="644CDA30" w14:textId="32888222" w:rsidR="004364B1" w:rsidRPr="00DA7A66" w:rsidRDefault="00DE5918" w:rsidP="00B87C5C">
            <w:pPr>
              <w:pStyle w:val="TableParagraph"/>
              <w:numPr>
                <w:ilvl w:val="0"/>
                <w:numId w:val="445"/>
              </w:numPr>
              <w:tabs>
                <w:tab w:val="left" w:pos="396"/>
              </w:tabs>
              <w:ind w:right="139" w:firstLine="0"/>
              <w:jc w:val="both"/>
            </w:pPr>
            <w:r>
              <w:t>s</w:t>
            </w:r>
            <w:r w:rsidR="004364B1" w:rsidRPr="00DA7A66">
              <w:t>ubmit the completed and certified Application form confirming</w:t>
            </w:r>
            <w:r w:rsidR="004364B1" w:rsidRPr="00DA7A66">
              <w:rPr>
                <w:spacing w:val="1"/>
              </w:rPr>
              <w:t xml:space="preserve"> </w:t>
            </w:r>
            <w:r w:rsidR="004364B1" w:rsidRPr="00DA7A66">
              <w:t xml:space="preserve">the choice of primary school to the head of Professional </w:t>
            </w:r>
            <w:r>
              <w:t>p</w:t>
            </w:r>
            <w:r w:rsidR="004364B1" w:rsidRPr="00DA7A66">
              <w:t>ractice</w:t>
            </w:r>
            <w:r w:rsidR="004364B1" w:rsidRPr="00DA7A66">
              <w:rPr>
                <w:spacing w:val="1"/>
              </w:rPr>
              <w:t xml:space="preserve"> </w:t>
            </w:r>
            <w:r w:rsidR="004364B1" w:rsidRPr="00DA7A66">
              <w:t>(before</w:t>
            </w:r>
            <w:r w:rsidR="004364B1" w:rsidRPr="00DA7A66">
              <w:rPr>
                <w:spacing w:val="-1"/>
              </w:rPr>
              <w:t xml:space="preserve"> </w:t>
            </w:r>
            <w:r w:rsidR="004364B1" w:rsidRPr="00DA7A66">
              <w:t>attending</w:t>
            </w:r>
            <w:r w:rsidR="004364B1" w:rsidRPr="00DA7A66">
              <w:rPr>
                <w:spacing w:val="-2"/>
              </w:rPr>
              <w:t xml:space="preserve"> </w:t>
            </w:r>
            <w:r w:rsidR="004364B1" w:rsidRPr="00DA7A66">
              <w:t>the</w:t>
            </w:r>
            <w:r w:rsidR="004364B1" w:rsidRPr="00DA7A66">
              <w:rPr>
                <w:spacing w:val="-1"/>
              </w:rPr>
              <w:t xml:space="preserve"> </w:t>
            </w:r>
            <w:r w:rsidR="004364B1" w:rsidRPr="00DA7A66">
              <w:t>professional practice).</w:t>
            </w:r>
          </w:p>
          <w:p w14:paraId="735B41C5" w14:textId="1AF87AC0" w:rsidR="004364B1" w:rsidRPr="00DA7A66" w:rsidRDefault="00DE5918" w:rsidP="00B87C5C">
            <w:pPr>
              <w:pStyle w:val="TableParagraph"/>
              <w:numPr>
                <w:ilvl w:val="0"/>
                <w:numId w:val="445"/>
              </w:numPr>
              <w:tabs>
                <w:tab w:val="left" w:pos="513"/>
              </w:tabs>
              <w:spacing w:before="1"/>
              <w:ind w:right="138" w:firstLine="0"/>
              <w:jc w:val="both"/>
            </w:pPr>
            <w:r>
              <w:t>at</w:t>
            </w:r>
            <w:r w:rsidR="004364B1" w:rsidRPr="00DA7A66">
              <w:t>tend</w:t>
            </w:r>
            <w:r w:rsidR="004364B1" w:rsidRPr="00DA7A66">
              <w:rPr>
                <w:spacing w:val="1"/>
              </w:rPr>
              <w:t xml:space="preserve"> </w:t>
            </w:r>
            <w:r w:rsidR="004364B1" w:rsidRPr="00DA7A66">
              <w:t>regular,</w:t>
            </w:r>
            <w:r w:rsidR="004364B1" w:rsidRPr="00DA7A66">
              <w:rPr>
                <w:spacing w:val="1"/>
              </w:rPr>
              <w:t xml:space="preserve"> </w:t>
            </w:r>
            <w:r w:rsidR="004364B1" w:rsidRPr="00DA7A66">
              <w:t>additional,</w:t>
            </w:r>
            <w:r w:rsidR="004364B1" w:rsidRPr="00DA7A66">
              <w:rPr>
                <w:spacing w:val="1"/>
              </w:rPr>
              <w:t xml:space="preserve"> </w:t>
            </w:r>
            <w:r w:rsidR="004364B1" w:rsidRPr="00DA7A66">
              <w:t>remedial,</w:t>
            </w:r>
            <w:r w:rsidR="004364B1" w:rsidRPr="00DA7A66">
              <w:rPr>
                <w:spacing w:val="1"/>
              </w:rPr>
              <w:t xml:space="preserve"> </w:t>
            </w:r>
            <w:r w:rsidR="004364B1" w:rsidRPr="00DA7A66">
              <w:t>elective</w:t>
            </w:r>
            <w:r w:rsidR="004364B1" w:rsidRPr="00DA7A66">
              <w:rPr>
                <w:spacing w:val="1"/>
              </w:rPr>
              <w:t xml:space="preserve"> </w:t>
            </w:r>
            <w:r w:rsidR="004364B1" w:rsidRPr="00DA7A66">
              <w:t>classes</w:t>
            </w:r>
            <w:r w:rsidR="004364B1" w:rsidRPr="00DA7A66">
              <w:rPr>
                <w:spacing w:val="1"/>
              </w:rPr>
              <w:t xml:space="preserve"> </w:t>
            </w:r>
            <w:r w:rsidR="004364B1" w:rsidRPr="00DA7A66">
              <w:t>and</w:t>
            </w:r>
            <w:r w:rsidR="004364B1" w:rsidRPr="00DA7A66">
              <w:rPr>
                <w:spacing w:val="1"/>
              </w:rPr>
              <w:t xml:space="preserve"> </w:t>
            </w:r>
            <w:r w:rsidR="004364B1" w:rsidRPr="00DA7A66">
              <w:t>extracurricular</w:t>
            </w:r>
            <w:r w:rsidR="004364B1" w:rsidRPr="00DA7A66">
              <w:rPr>
                <w:spacing w:val="-2"/>
              </w:rPr>
              <w:t xml:space="preserve"> </w:t>
            </w:r>
            <w:r w:rsidR="004364B1" w:rsidRPr="00DA7A66">
              <w:t>activities</w:t>
            </w:r>
          </w:p>
          <w:p w14:paraId="0EF716B5" w14:textId="476E546C" w:rsidR="004364B1" w:rsidRPr="00DA7A66" w:rsidRDefault="00DE5918" w:rsidP="00B87C5C">
            <w:pPr>
              <w:pStyle w:val="TableParagraph"/>
              <w:numPr>
                <w:ilvl w:val="0"/>
                <w:numId w:val="445"/>
              </w:numPr>
              <w:tabs>
                <w:tab w:val="left" w:pos="377"/>
              </w:tabs>
              <w:spacing w:line="280" w:lineRule="exact"/>
              <w:ind w:left="376" w:hanging="236"/>
              <w:jc w:val="both"/>
            </w:pPr>
            <w:r>
              <w:t>p</w:t>
            </w:r>
            <w:r w:rsidR="004364B1" w:rsidRPr="00DA7A66">
              <w:t>articipate</w:t>
            </w:r>
            <w:r w:rsidR="004364B1" w:rsidRPr="00DA7A66">
              <w:rPr>
                <w:spacing w:val="-2"/>
              </w:rPr>
              <w:t xml:space="preserve"> </w:t>
            </w:r>
            <w:r w:rsidR="004364B1" w:rsidRPr="00DA7A66">
              <w:t>in</w:t>
            </w:r>
            <w:r w:rsidR="004364B1" w:rsidRPr="00DA7A66">
              <w:rPr>
                <w:spacing w:val="-3"/>
              </w:rPr>
              <w:t xml:space="preserve"> </w:t>
            </w:r>
            <w:r w:rsidR="004364B1" w:rsidRPr="00DA7A66">
              <w:t>various</w:t>
            </w:r>
            <w:r w:rsidR="004364B1" w:rsidRPr="00DA7A66">
              <w:rPr>
                <w:spacing w:val="-2"/>
              </w:rPr>
              <w:t xml:space="preserve"> </w:t>
            </w:r>
            <w:r w:rsidR="004364B1" w:rsidRPr="00DA7A66">
              <w:t>forms</w:t>
            </w:r>
            <w:r w:rsidR="004364B1" w:rsidRPr="00DA7A66">
              <w:rPr>
                <w:spacing w:val="-3"/>
              </w:rPr>
              <w:t xml:space="preserve"> </w:t>
            </w:r>
            <w:r w:rsidR="004364B1" w:rsidRPr="00DA7A66">
              <w:t>of</w:t>
            </w:r>
            <w:r w:rsidR="004364B1" w:rsidRPr="00DA7A66">
              <w:rPr>
                <w:spacing w:val="-2"/>
              </w:rPr>
              <w:t xml:space="preserve"> </w:t>
            </w:r>
            <w:r w:rsidR="004364B1" w:rsidRPr="00DA7A66">
              <w:t>educational</w:t>
            </w:r>
            <w:r w:rsidR="004364B1" w:rsidRPr="00DA7A66">
              <w:rPr>
                <w:spacing w:val="-3"/>
              </w:rPr>
              <w:t xml:space="preserve"> </w:t>
            </w:r>
            <w:r w:rsidR="004364B1" w:rsidRPr="00DA7A66">
              <w:t>work</w:t>
            </w:r>
            <w:r w:rsidR="004364B1" w:rsidRPr="00DA7A66">
              <w:rPr>
                <w:spacing w:val="-4"/>
              </w:rPr>
              <w:t xml:space="preserve"> </w:t>
            </w:r>
            <w:r w:rsidR="004364B1" w:rsidRPr="00DA7A66">
              <w:t>at</w:t>
            </w:r>
            <w:r w:rsidR="004364B1" w:rsidRPr="00DA7A66">
              <w:rPr>
                <w:spacing w:val="-2"/>
              </w:rPr>
              <w:t xml:space="preserve"> </w:t>
            </w:r>
            <w:r w:rsidR="004364B1" w:rsidRPr="00DA7A66">
              <w:t>school</w:t>
            </w:r>
          </w:p>
          <w:p w14:paraId="382EE636" w14:textId="34855F3D" w:rsidR="004364B1" w:rsidRPr="00DA7A66" w:rsidRDefault="00DE5918" w:rsidP="00B87C5C">
            <w:pPr>
              <w:pStyle w:val="TableParagraph"/>
              <w:numPr>
                <w:ilvl w:val="0"/>
                <w:numId w:val="445"/>
              </w:numPr>
              <w:tabs>
                <w:tab w:val="left" w:pos="365"/>
              </w:tabs>
              <w:spacing w:before="2"/>
              <w:ind w:right="134" w:firstLine="0"/>
              <w:jc w:val="both"/>
            </w:pPr>
            <w:r>
              <w:rPr>
                <w:spacing w:val="-1"/>
              </w:rPr>
              <w:t>c</w:t>
            </w:r>
            <w:r w:rsidR="004364B1" w:rsidRPr="00DA7A66">
              <w:rPr>
                <w:spacing w:val="-1"/>
              </w:rPr>
              <w:t>onduct</w:t>
            </w:r>
            <w:r w:rsidR="004364B1" w:rsidRPr="00DA7A66">
              <w:rPr>
                <w:spacing w:val="-12"/>
              </w:rPr>
              <w:t xml:space="preserve"> </w:t>
            </w:r>
            <w:r w:rsidR="004364B1" w:rsidRPr="00DA7A66">
              <w:rPr>
                <w:spacing w:val="-1"/>
              </w:rPr>
              <w:t>two</w:t>
            </w:r>
            <w:r w:rsidR="004364B1" w:rsidRPr="00DA7A66">
              <w:rPr>
                <w:spacing w:val="-13"/>
              </w:rPr>
              <w:t xml:space="preserve"> </w:t>
            </w:r>
            <w:r w:rsidR="004364B1" w:rsidRPr="00DA7A66">
              <w:rPr>
                <w:spacing w:val="-1"/>
              </w:rPr>
              <w:t>lessons</w:t>
            </w:r>
            <w:r w:rsidR="004364B1" w:rsidRPr="00DA7A66">
              <w:rPr>
                <w:spacing w:val="-10"/>
              </w:rPr>
              <w:t xml:space="preserve"> </w:t>
            </w:r>
            <w:r w:rsidR="004364B1" w:rsidRPr="00DA7A66">
              <w:rPr>
                <w:spacing w:val="-1"/>
              </w:rPr>
              <w:t>each</w:t>
            </w:r>
            <w:r w:rsidR="004364B1" w:rsidRPr="00DA7A66">
              <w:rPr>
                <w:spacing w:val="-13"/>
              </w:rPr>
              <w:t xml:space="preserve"> </w:t>
            </w:r>
            <w:r w:rsidR="004364B1" w:rsidRPr="00DA7A66">
              <w:rPr>
                <w:spacing w:val="-1"/>
              </w:rPr>
              <w:t>in</w:t>
            </w:r>
            <w:r w:rsidR="004364B1" w:rsidRPr="00DA7A66">
              <w:rPr>
                <w:spacing w:val="-12"/>
              </w:rPr>
              <w:t xml:space="preserve"> </w:t>
            </w:r>
            <w:r w:rsidR="004364B1" w:rsidRPr="00DA7A66">
              <w:rPr>
                <w:spacing w:val="-1"/>
              </w:rPr>
              <w:t>the</w:t>
            </w:r>
            <w:r w:rsidR="004364B1" w:rsidRPr="00DA7A66">
              <w:rPr>
                <w:spacing w:val="-12"/>
              </w:rPr>
              <w:t xml:space="preserve"> </w:t>
            </w:r>
            <w:r w:rsidR="004364B1" w:rsidRPr="00DA7A66">
              <w:t>subjects:</w:t>
            </w:r>
            <w:r w:rsidR="004364B1" w:rsidRPr="00DA7A66">
              <w:rPr>
                <w:spacing w:val="-13"/>
              </w:rPr>
              <w:t xml:space="preserve"> </w:t>
            </w:r>
            <w:r w:rsidR="004364B1" w:rsidRPr="00DA7A66">
              <w:t>Mathematics,</w:t>
            </w:r>
            <w:r w:rsidR="004364B1" w:rsidRPr="00DA7A66">
              <w:rPr>
                <w:spacing w:val="-11"/>
              </w:rPr>
              <w:t xml:space="preserve"> </w:t>
            </w:r>
            <w:r w:rsidR="004364B1" w:rsidRPr="00DA7A66">
              <w:t>Nature</w:t>
            </w:r>
            <w:r w:rsidR="004364B1" w:rsidRPr="00DA7A66">
              <w:rPr>
                <w:spacing w:val="-12"/>
              </w:rPr>
              <w:t xml:space="preserve"> </w:t>
            </w:r>
            <w:r w:rsidR="004364B1" w:rsidRPr="00DA7A66">
              <w:t>and</w:t>
            </w:r>
            <w:r w:rsidR="004364B1" w:rsidRPr="00DA7A66">
              <w:rPr>
                <w:spacing w:val="-51"/>
              </w:rPr>
              <w:t xml:space="preserve"> </w:t>
            </w:r>
            <w:r>
              <w:t>s</w:t>
            </w:r>
            <w:r w:rsidR="004364B1" w:rsidRPr="00DA7A66">
              <w:t xml:space="preserve">ociety, Physical </w:t>
            </w:r>
            <w:r>
              <w:t>e</w:t>
            </w:r>
            <w:r w:rsidR="004364B1" w:rsidRPr="00DA7A66">
              <w:t xml:space="preserve">ducation, Art, English or Computer </w:t>
            </w:r>
            <w:r>
              <w:t>s</w:t>
            </w:r>
            <w:r w:rsidR="004364B1" w:rsidRPr="00DA7A66">
              <w:t>cience under</w:t>
            </w:r>
            <w:r w:rsidR="004364B1" w:rsidRPr="00DA7A66">
              <w:rPr>
                <w:spacing w:val="-50"/>
              </w:rPr>
              <w:t xml:space="preserve"> </w:t>
            </w:r>
            <w:r w:rsidR="004364B1" w:rsidRPr="00DA7A66">
              <w:t>the guidance of the teacher-mentor at the school, who signs the</w:t>
            </w:r>
            <w:r w:rsidR="004364B1" w:rsidRPr="00DA7A66">
              <w:rPr>
                <w:spacing w:val="1"/>
              </w:rPr>
              <w:t xml:space="preserve"> </w:t>
            </w:r>
            <w:r>
              <w:t>lesson plans</w:t>
            </w:r>
            <w:r w:rsidR="004364B1" w:rsidRPr="00DA7A66">
              <w:rPr>
                <w:spacing w:val="-1"/>
              </w:rPr>
              <w:t xml:space="preserve"> </w:t>
            </w:r>
            <w:r w:rsidR="004364B1" w:rsidRPr="00DA7A66">
              <w:t>and</w:t>
            </w:r>
            <w:r w:rsidR="004364B1" w:rsidRPr="00DA7A66">
              <w:rPr>
                <w:spacing w:val="-3"/>
              </w:rPr>
              <w:t xml:space="preserve"> </w:t>
            </w:r>
            <w:r w:rsidR="004364B1" w:rsidRPr="00DA7A66">
              <w:t>gives</w:t>
            </w:r>
            <w:r w:rsidR="004364B1" w:rsidRPr="00DA7A66">
              <w:rPr>
                <w:spacing w:val="-3"/>
              </w:rPr>
              <w:t xml:space="preserve"> </w:t>
            </w:r>
            <w:r w:rsidR="004364B1" w:rsidRPr="00DA7A66">
              <w:t>feedback</w:t>
            </w:r>
            <w:r w:rsidR="004364B1" w:rsidRPr="00DA7A66">
              <w:rPr>
                <w:spacing w:val="-2"/>
              </w:rPr>
              <w:t xml:space="preserve"> </w:t>
            </w:r>
            <w:r w:rsidR="004364B1" w:rsidRPr="00DA7A66">
              <w:t>on the</w:t>
            </w:r>
            <w:r w:rsidR="004364B1" w:rsidRPr="00DA7A66">
              <w:rPr>
                <w:spacing w:val="-1"/>
              </w:rPr>
              <w:t xml:space="preserve"> </w:t>
            </w:r>
            <w:r w:rsidRPr="00DA7A66">
              <w:t>carried</w:t>
            </w:r>
            <w:r w:rsidRPr="00DA7A66">
              <w:rPr>
                <w:spacing w:val="-1"/>
              </w:rPr>
              <w:t>-out</w:t>
            </w:r>
            <w:r w:rsidR="004364B1" w:rsidRPr="00DA7A66">
              <w:rPr>
                <w:spacing w:val="-1"/>
              </w:rPr>
              <w:t xml:space="preserve"> </w:t>
            </w:r>
            <w:r w:rsidR="004364B1" w:rsidRPr="00DA7A66">
              <w:t>activities</w:t>
            </w:r>
          </w:p>
          <w:p w14:paraId="7A4271E4" w14:textId="1FBF7D03" w:rsidR="004364B1" w:rsidRPr="00DA7A66" w:rsidRDefault="00DE5918" w:rsidP="00B87C5C">
            <w:pPr>
              <w:pStyle w:val="TableParagraph"/>
              <w:numPr>
                <w:ilvl w:val="0"/>
                <w:numId w:val="445"/>
              </w:numPr>
              <w:tabs>
                <w:tab w:val="left" w:pos="398"/>
              </w:tabs>
              <w:ind w:right="141" w:firstLine="0"/>
              <w:jc w:val="both"/>
            </w:pPr>
            <w:r>
              <w:t>a</w:t>
            </w:r>
            <w:r w:rsidR="004364B1" w:rsidRPr="00DA7A66">
              <w:t>ttend e-consultations of the Ministry of Science and Education,</w:t>
            </w:r>
            <w:r w:rsidR="004364B1" w:rsidRPr="00DA7A66">
              <w:rPr>
                <w:spacing w:val="1"/>
              </w:rPr>
              <w:t xml:space="preserve"> </w:t>
            </w:r>
            <w:r w:rsidR="004364B1" w:rsidRPr="00DA7A66">
              <w:t>related</w:t>
            </w:r>
            <w:r w:rsidR="004364B1" w:rsidRPr="00DA7A66">
              <w:rPr>
                <w:spacing w:val="-3"/>
              </w:rPr>
              <w:t xml:space="preserve"> </w:t>
            </w:r>
            <w:r w:rsidR="004364B1" w:rsidRPr="00DA7A66">
              <w:t>to</w:t>
            </w:r>
            <w:r w:rsidR="004364B1" w:rsidRPr="00DA7A66">
              <w:rPr>
                <w:spacing w:val="-1"/>
              </w:rPr>
              <w:t xml:space="preserve"> </w:t>
            </w:r>
            <w:r w:rsidR="004364B1" w:rsidRPr="00DA7A66">
              <w:t>primary</w:t>
            </w:r>
            <w:r w:rsidR="004364B1" w:rsidRPr="00DA7A66">
              <w:rPr>
                <w:spacing w:val="-2"/>
              </w:rPr>
              <w:t xml:space="preserve"> </w:t>
            </w:r>
            <w:r w:rsidR="004364B1" w:rsidRPr="00DA7A66">
              <w:t>school education.</w:t>
            </w:r>
          </w:p>
          <w:p w14:paraId="62183495" w14:textId="4B67A55C" w:rsidR="004364B1" w:rsidRPr="00DA7A66" w:rsidRDefault="00DE5918" w:rsidP="00B87C5C">
            <w:pPr>
              <w:pStyle w:val="TableParagraph"/>
              <w:numPr>
                <w:ilvl w:val="0"/>
                <w:numId w:val="445"/>
              </w:numPr>
              <w:tabs>
                <w:tab w:val="left" w:pos="377"/>
              </w:tabs>
              <w:ind w:right="140" w:firstLine="0"/>
              <w:jc w:val="both"/>
            </w:pPr>
            <w:r>
              <w:t>w</w:t>
            </w:r>
            <w:r w:rsidR="004364B1" w:rsidRPr="00DA7A66">
              <w:t xml:space="preserve">rite a Professional </w:t>
            </w:r>
            <w:r>
              <w:t>p</w:t>
            </w:r>
            <w:r w:rsidR="004364B1" w:rsidRPr="00DA7A66">
              <w:t xml:space="preserve">ractice </w:t>
            </w:r>
            <w:r>
              <w:t>d</w:t>
            </w:r>
            <w:r w:rsidR="004364B1" w:rsidRPr="00DA7A66">
              <w:t>iary (following the Instructions for</w:t>
            </w:r>
            <w:r w:rsidR="004364B1" w:rsidRPr="00DA7A66">
              <w:rPr>
                <w:spacing w:val="-51"/>
              </w:rPr>
              <w:t xml:space="preserve"> </w:t>
            </w:r>
            <w:r w:rsidR="004364B1" w:rsidRPr="00DA7A66">
              <w:t>keeping</w:t>
            </w:r>
            <w:r w:rsidR="004364B1" w:rsidRPr="00DA7A66">
              <w:rPr>
                <w:spacing w:val="-3"/>
              </w:rPr>
              <w:t xml:space="preserve"> </w:t>
            </w:r>
            <w:r w:rsidR="004364B1" w:rsidRPr="00DA7A66">
              <w:t>a</w:t>
            </w:r>
            <w:r w:rsidR="004364B1" w:rsidRPr="00DA7A66">
              <w:rPr>
                <w:spacing w:val="-1"/>
              </w:rPr>
              <w:t xml:space="preserve"> </w:t>
            </w:r>
            <w:r w:rsidR="004364B1" w:rsidRPr="00DA7A66">
              <w:t>Diary)</w:t>
            </w:r>
          </w:p>
          <w:p w14:paraId="55A6229A" w14:textId="3DA30EF1" w:rsidR="004364B1" w:rsidRPr="00DA7A66" w:rsidRDefault="00DE5918" w:rsidP="00B87C5C">
            <w:pPr>
              <w:pStyle w:val="TableParagraph"/>
              <w:numPr>
                <w:ilvl w:val="0"/>
                <w:numId w:val="445"/>
              </w:numPr>
              <w:tabs>
                <w:tab w:val="left" w:pos="499"/>
              </w:tabs>
              <w:ind w:right="135" w:firstLine="0"/>
              <w:jc w:val="both"/>
            </w:pPr>
            <w:r>
              <w:t>s</w:t>
            </w:r>
            <w:r w:rsidR="004364B1" w:rsidRPr="00DA7A66">
              <w:t>ubmit</w:t>
            </w:r>
            <w:r w:rsidR="004364B1" w:rsidRPr="00DA7A66">
              <w:rPr>
                <w:spacing w:val="1"/>
              </w:rPr>
              <w:t xml:space="preserve"> </w:t>
            </w:r>
            <w:r w:rsidR="004364B1" w:rsidRPr="00DA7A66">
              <w:t>the</w:t>
            </w:r>
            <w:r w:rsidR="004364B1" w:rsidRPr="00DA7A66">
              <w:rPr>
                <w:spacing w:val="1"/>
              </w:rPr>
              <w:t xml:space="preserve"> </w:t>
            </w:r>
            <w:r w:rsidR="004364B1" w:rsidRPr="00DA7A66">
              <w:t>Professional</w:t>
            </w:r>
            <w:r w:rsidR="004364B1" w:rsidRPr="00DA7A66">
              <w:rPr>
                <w:spacing w:val="1"/>
              </w:rPr>
              <w:t xml:space="preserve"> </w:t>
            </w:r>
            <w:r>
              <w:t>p</w:t>
            </w:r>
            <w:r w:rsidR="004364B1" w:rsidRPr="00DA7A66">
              <w:t>ractice</w:t>
            </w:r>
            <w:r w:rsidR="004364B1" w:rsidRPr="00DA7A66">
              <w:rPr>
                <w:spacing w:val="1"/>
              </w:rPr>
              <w:t xml:space="preserve"> </w:t>
            </w:r>
            <w:r>
              <w:t>d</w:t>
            </w:r>
            <w:r w:rsidR="004364B1" w:rsidRPr="00DA7A66">
              <w:t>iary</w:t>
            </w:r>
            <w:r w:rsidR="004364B1" w:rsidRPr="00DA7A66">
              <w:rPr>
                <w:spacing w:val="1"/>
              </w:rPr>
              <w:t xml:space="preserve"> </w:t>
            </w:r>
            <w:r w:rsidR="004364B1" w:rsidRPr="00DA7A66">
              <w:t>and</w:t>
            </w:r>
            <w:r w:rsidR="004364B1" w:rsidRPr="00DA7A66">
              <w:rPr>
                <w:spacing w:val="1"/>
              </w:rPr>
              <w:t xml:space="preserve"> </w:t>
            </w:r>
            <w:r w:rsidR="004364B1" w:rsidRPr="00DA7A66">
              <w:t>Certificate</w:t>
            </w:r>
            <w:r w:rsidR="004364B1" w:rsidRPr="00DA7A66">
              <w:rPr>
                <w:spacing w:val="1"/>
              </w:rPr>
              <w:t xml:space="preserve"> </w:t>
            </w:r>
            <w:r w:rsidR="004364B1" w:rsidRPr="00DA7A66">
              <w:t>of</w:t>
            </w:r>
            <w:r w:rsidR="004364B1" w:rsidRPr="00DA7A66">
              <w:rPr>
                <w:spacing w:val="1"/>
              </w:rPr>
              <w:t xml:space="preserve"> </w:t>
            </w:r>
            <w:r w:rsidR="004364B1" w:rsidRPr="00DA7A66">
              <w:t>completed</w:t>
            </w:r>
            <w:r w:rsidR="004364B1" w:rsidRPr="00DA7A66">
              <w:rPr>
                <w:spacing w:val="-14"/>
              </w:rPr>
              <w:t xml:space="preserve"> </w:t>
            </w:r>
            <w:r w:rsidR="004364B1" w:rsidRPr="00DA7A66">
              <w:t>professional</w:t>
            </w:r>
            <w:r w:rsidR="004364B1" w:rsidRPr="00DA7A66">
              <w:rPr>
                <w:spacing w:val="-12"/>
              </w:rPr>
              <w:t xml:space="preserve"> </w:t>
            </w:r>
            <w:r w:rsidR="004364B1" w:rsidRPr="00DA7A66">
              <w:t>practice</w:t>
            </w:r>
            <w:r w:rsidR="004364B1" w:rsidRPr="00DA7A66">
              <w:rPr>
                <w:spacing w:val="-11"/>
              </w:rPr>
              <w:t xml:space="preserve"> </w:t>
            </w:r>
            <w:r w:rsidR="004364B1" w:rsidRPr="00DA7A66">
              <w:t>for</w:t>
            </w:r>
            <w:r w:rsidR="004364B1" w:rsidRPr="00DA7A66">
              <w:rPr>
                <w:spacing w:val="-13"/>
              </w:rPr>
              <w:t xml:space="preserve"> </w:t>
            </w:r>
            <w:r w:rsidR="004364B1" w:rsidRPr="00DA7A66">
              <w:t>signature</w:t>
            </w:r>
            <w:r w:rsidR="004364B1" w:rsidRPr="00DA7A66">
              <w:rPr>
                <w:spacing w:val="-12"/>
              </w:rPr>
              <w:t xml:space="preserve"> </w:t>
            </w:r>
            <w:r w:rsidR="004364B1" w:rsidRPr="00DA7A66">
              <w:t>and</w:t>
            </w:r>
            <w:r w:rsidR="004364B1" w:rsidRPr="00DA7A66">
              <w:rPr>
                <w:spacing w:val="-14"/>
              </w:rPr>
              <w:t xml:space="preserve"> </w:t>
            </w:r>
            <w:r w:rsidR="004364B1" w:rsidRPr="00DA7A66">
              <w:t>certification</w:t>
            </w:r>
            <w:r w:rsidR="004364B1" w:rsidRPr="00DA7A66">
              <w:rPr>
                <w:spacing w:val="-12"/>
              </w:rPr>
              <w:t xml:space="preserve"> </w:t>
            </w:r>
            <w:r w:rsidR="004364B1" w:rsidRPr="00DA7A66">
              <w:t>to</w:t>
            </w:r>
            <w:r w:rsidR="004364B1" w:rsidRPr="00DA7A66">
              <w:rPr>
                <w:spacing w:val="-12"/>
              </w:rPr>
              <w:t xml:space="preserve"> </w:t>
            </w:r>
            <w:r w:rsidR="004364B1" w:rsidRPr="00DA7A66">
              <w:t>the</w:t>
            </w:r>
            <w:r w:rsidR="004364B1" w:rsidRPr="00DA7A66">
              <w:rPr>
                <w:spacing w:val="-50"/>
              </w:rPr>
              <w:t xml:space="preserve"> </w:t>
            </w:r>
            <w:r w:rsidR="004364B1" w:rsidRPr="00DA7A66">
              <w:t>school</w:t>
            </w:r>
            <w:r w:rsidR="004364B1" w:rsidRPr="00DA7A66">
              <w:rPr>
                <w:spacing w:val="-12"/>
              </w:rPr>
              <w:t xml:space="preserve"> </w:t>
            </w:r>
            <w:r w:rsidR="004364B1" w:rsidRPr="00DA7A66">
              <w:t>principal</w:t>
            </w:r>
            <w:r w:rsidR="004364B1" w:rsidRPr="00DA7A66">
              <w:rPr>
                <w:spacing w:val="-11"/>
              </w:rPr>
              <w:t xml:space="preserve"> </w:t>
            </w:r>
            <w:r w:rsidR="004364B1" w:rsidRPr="00DA7A66">
              <w:t>and</w:t>
            </w:r>
            <w:r w:rsidR="004364B1" w:rsidRPr="00DA7A66">
              <w:rPr>
                <w:spacing w:val="-11"/>
              </w:rPr>
              <w:t xml:space="preserve"> </w:t>
            </w:r>
            <w:r w:rsidR="004364B1" w:rsidRPr="00DA7A66">
              <w:t>mentor,</w:t>
            </w:r>
            <w:r w:rsidR="004364B1" w:rsidRPr="00DA7A66">
              <w:rPr>
                <w:spacing w:val="-10"/>
              </w:rPr>
              <w:t xml:space="preserve"> </w:t>
            </w:r>
            <w:r w:rsidR="004364B1" w:rsidRPr="00DA7A66">
              <w:t>who</w:t>
            </w:r>
            <w:r w:rsidR="004364B1" w:rsidRPr="00DA7A66">
              <w:rPr>
                <w:spacing w:val="-9"/>
              </w:rPr>
              <w:t xml:space="preserve"> </w:t>
            </w:r>
            <w:r w:rsidR="004364B1" w:rsidRPr="00DA7A66">
              <w:t>gives</w:t>
            </w:r>
            <w:r w:rsidR="004364B1" w:rsidRPr="00DA7A66">
              <w:rPr>
                <w:spacing w:val="-10"/>
              </w:rPr>
              <w:t xml:space="preserve"> </w:t>
            </w:r>
            <w:r w:rsidR="004364B1" w:rsidRPr="00DA7A66">
              <w:t>a</w:t>
            </w:r>
            <w:r w:rsidR="004364B1" w:rsidRPr="00DA7A66">
              <w:rPr>
                <w:spacing w:val="-11"/>
              </w:rPr>
              <w:t xml:space="preserve"> </w:t>
            </w:r>
            <w:r w:rsidR="004364B1" w:rsidRPr="00DA7A66">
              <w:t>professional</w:t>
            </w:r>
            <w:r w:rsidR="004364B1" w:rsidRPr="00DA7A66">
              <w:rPr>
                <w:spacing w:val="-12"/>
              </w:rPr>
              <w:t xml:space="preserve"> </w:t>
            </w:r>
            <w:r w:rsidR="004364B1" w:rsidRPr="00DA7A66">
              <w:t>opinion</w:t>
            </w:r>
            <w:r w:rsidR="004364B1" w:rsidRPr="00DA7A66">
              <w:rPr>
                <w:spacing w:val="-10"/>
              </w:rPr>
              <w:t xml:space="preserve"> </w:t>
            </w:r>
            <w:r w:rsidR="004364B1" w:rsidRPr="00DA7A66">
              <w:t>on</w:t>
            </w:r>
            <w:r w:rsidR="004364B1" w:rsidRPr="00DA7A66">
              <w:rPr>
                <w:spacing w:val="-11"/>
              </w:rPr>
              <w:t xml:space="preserve"> </w:t>
            </w:r>
            <w:r w:rsidR="004364B1" w:rsidRPr="00DA7A66">
              <w:t>the</w:t>
            </w:r>
            <w:r w:rsidR="004364B1" w:rsidRPr="00DA7A66">
              <w:rPr>
                <w:spacing w:val="-51"/>
              </w:rPr>
              <w:t xml:space="preserve"> </w:t>
            </w:r>
            <w:r>
              <w:rPr>
                <w:spacing w:val="-51"/>
              </w:rPr>
              <w:t xml:space="preserve"> </w:t>
            </w:r>
            <w:r w:rsidR="004364B1" w:rsidRPr="00DA7A66">
              <w:rPr>
                <w:spacing w:val="-1"/>
              </w:rPr>
              <w:t xml:space="preserve"> </w:t>
            </w:r>
            <w:r w:rsidR="004364B1" w:rsidRPr="00DA7A66">
              <w:t>activities</w:t>
            </w:r>
            <w:r>
              <w:t xml:space="preserve"> carried out.</w:t>
            </w:r>
          </w:p>
        </w:tc>
      </w:tr>
    </w:tbl>
    <w:p w14:paraId="5A879738" w14:textId="77777777" w:rsidR="00732584" w:rsidRDefault="00732584" w:rsidP="00A1642C">
      <w:pPr>
        <w:pStyle w:val="TableParagraph"/>
        <w:spacing w:before="67"/>
        <w:ind w:left="143"/>
        <w:sectPr w:rsidR="00732584" w:rsidSect="00732584">
          <w:pgSz w:w="11910" w:h="16840"/>
          <w:pgMar w:top="1400" w:right="520" w:bottom="280" w:left="1300" w:header="720" w:footer="72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5"/>
        <w:gridCol w:w="7244"/>
      </w:tblGrid>
      <w:tr w:rsidR="004364B1" w:rsidRPr="00DA7A66" w14:paraId="189E8616" w14:textId="77777777" w:rsidTr="00A1642C">
        <w:trPr>
          <w:trHeight w:val="708"/>
        </w:trPr>
        <w:tc>
          <w:tcPr>
            <w:tcW w:w="2475" w:type="dxa"/>
            <w:shd w:val="clear" w:color="auto" w:fill="F3F3F3"/>
          </w:tcPr>
          <w:p w14:paraId="11949453" w14:textId="77777777" w:rsidR="004364B1" w:rsidRPr="00DA7A66" w:rsidRDefault="004364B1" w:rsidP="00A1642C">
            <w:pPr>
              <w:pStyle w:val="TableParagraph"/>
              <w:spacing w:before="67"/>
              <w:ind w:left="143"/>
            </w:pPr>
            <w:r w:rsidRPr="00DA7A66">
              <w:t>Mid-term</w:t>
            </w:r>
            <w:r w:rsidRPr="00DA7A66">
              <w:rPr>
                <w:spacing w:val="21"/>
              </w:rPr>
              <w:t xml:space="preserve"> </w:t>
            </w:r>
            <w:r w:rsidRPr="00DA7A66">
              <w:t>and</w:t>
            </w:r>
            <w:r w:rsidRPr="00DA7A66">
              <w:rPr>
                <w:spacing w:val="20"/>
              </w:rPr>
              <w:t xml:space="preserve"> </w:t>
            </w:r>
            <w:r w:rsidRPr="00DA7A66">
              <w:t>final</w:t>
            </w:r>
            <w:r w:rsidRPr="00DA7A66">
              <w:rPr>
                <w:spacing w:val="-50"/>
              </w:rPr>
              <w:t xml:space="preserve"> </w:t>
            </w:r>
            <w:r w:rsidRPr="00DA7A66">
              <w:t>exam</w:t>
            </w:r>
            <w:r w:rsidRPr="00DA7A66">
              <w:rPr>
                <w:spacing w:val="-1"/>
              </w:rPr>
              <w:t xml:space="preserve"> </w:t>
            </w:r>
            <w:r w:rsidRPr="00DA7A66">
              <w:t>term</w:t>
            </w:r>
          </w:p>
        </w:tc>
        <w:tc>
          <w:tcPr>
            <w:tcW w:w="7244" w:type="dxa"/>
          </w:tcPr>
          <w:p w14:paraId="0C0AE276" w14:textId="77777777" w:rsidR="004364B1" w:rsidRPr="00DA7A66" w:rsidRDefault="004364B1" w:rsidP="00A1642C">
            <w:pPr>
              <w:pStyle w:val="TableParagraph"/>
              <w:spacing w:before="67"/>
              <w:ind w:left="141" w:right="140"/>
            </w:pPr>
            <w:r w:rsidRPr="00DA7A66">
              <w:rPr>
                <w:color w:val="1F2023"/>
              </w:rPr>
              <w:t>Exam deadlines are published at the beginning of the academic year</w:t>
            </w:r>
            <w:r w:rsidRPr="00DA7A66">
              <w:rPr>
                <w:color w:val="1F2023"/>
                <w:spacing w:val="-50"/>
              </w:rPr>
              <w:t xml:space="preserve"> </w:t>
            </w:r>
            <w:r w:rsidRPr="00DA7A66">
              <w:rPr>
                <w:color w:val="1F2023"/>
              </w:rPr>
              <w:t>on</w:t>
            </w:r>
            <w:r w:rsidRPr="00DA7A66">
              <w:rPr>
                <w:color w:val="1F2023"/>
                <w:spacing w:val="-1"/>
              </w:rPr>
              <w:t xml:space="preserve"> </w:t>
            </w:r>
            <w:r w:rsidRPr="00DA7A66">
              <w:rPr>
                <w:color w:val="1F2023"/>
              </w:rPr>
              <w:t>the University's</w:t>
            </w:r>
            <w:r w:rsidRPr="00DA7A66">
              <w:rPr>
                <w:color w:val="1F2023"/>
                <w:spacing w:val="-1"/>
              </w:rPr>
              <w:t xml:space="preserve"> </w:t>
            </w:r>
            <w:r w:rsidRPr="00DA7A66">
              <w:rPr>
                <w:color w:val="1F2023"/>
              </w:rPr>
              <w:t>website and</w:t>
            </w:r>
            <w:r w:rsidRPr="00DA7A66">
              <w:rPr>
                <w:color w:val="1F2023"/>
                <w:spacing w:val="-2"/>
              </w:rPr>
              <w:t xml:space="preserve"> </w:t>
            </w:r>
            <w:r w:rsidRPr="00DA7A66">
              <w:rPr>
                <w:color w:val="1F2023"/>
              </w:rPr>
              <w:t>in the</w:t>
            </w:r>
            <w:r w:rsidRPr="00DA7A66">
              <w:rPr>
                <w:color w:val="1F2023"/>
                <w:spacing w:val="-1"/>
              </w:rPr>
              <w:t xml:space="preserve"> </w:t>
            </w:r>
            <w:r w:rsidRPr="00DA7A66">
              <w:rPr>
                <w:color w:val="1F2023"/>
              </w:rPr>
              <w:t>ISVU</w:t>
            </w:r>
            <w:r w:rsidRPr="00DA7A66">
              <w:rPr>
                <w:color w:val="1F2023"/>
                <w:spacing w:val="-2"/>
              </w:rPr>
              <w:t xml:space="preserve"> </w:t>
            </w:r>
            <w:r w:rsidRPr="00DA7A66">
              <w:rPr>
                <w:color w:val="1F2023"/>
              </w:rPr>
              <w:t>system.</w:t>
            </w:r>
          </w:p>
        </w:tc>
      </w:tr>
      <w:tr w:rsidR="004364B1" w:rsidRPr="00DA7A66" w14:paraId="178BC285" w14:textId="77777777" w:rsidTr="00A1642C">
        <w:trPr>
          <w:trHeight w:val="3079"/>
        </w:trPr>
        <w:tc>
          <w:tcPr>
            <w:tcW w:w="2475" w:type="dxa"/>
            <w:shd w:val="clear" w:color="auto" w:fill="F3F3F3"/>
          </w:tcPr>
          <w:p w14:paraId="148ABCD5" w14:textId="77777777" w:rsidR="004364B1" w:rsidRPr="00DA7A66" w:rsidRDefault="004364B1" w:rsidP="00A1642C">
            <w:pPr>
              <w:pStyle w:val="TableParagraph"/>
            </w:pPr>
          </w:p>
          <w:p w14:paraId="297AEBC1" w14:textId="77777777" w:rsidR="004364B1" w:rsidRPr="00DA7A66" w:rsidRDefault="004364B1" w:rsidP="00A1642C">
            <w:pPr>
              <w:pStyle w:val="TableParagraph"/>
            </w:pPr>
          </w:p>
          <w:p w14:paraId="6BB323AD" w14:textId="77777777" w:rsidR="004364B1" w:rsidRPr="00DA7A66" w:rsidRDefault="004364B1" w:rsidP="00A1642C">
            <w:pPr>
              <w:pStyle w:val="TableParagraph"/>
              <w:spacing w:before="8"/>
            </w:pPr>
          </w:p>
          <w:p w14:paraId="526C9883" w14:textId="77777777" w:rsidR="004364B1" w:rsidRPr="00DA7A66" w:rsidRDefault="004364B1" w:rsidP="00A1642C">
            <w:pPr>
              <w:pStyle w:val="TableParagraph"/>
              <w:spacing w:before="1"/>
              <w:ind w:left="143" w:right="136"/>
            </w:pPr>
            <w:r w:rsidRPr="00DA7A66">
              <w:t>Additional</w:t>
            </w:r>
            <w:r w:rsidRPr="00DA7A66">
              <w:rPr>
                <w:spacing w:val="1"/>
              </w:rPr>
              <w:t xml:space="preserve"> </w:t>
            </w:r>
            <w:r w:rsidRPr="00DA7A66">
              <w:t>information</w:t>
            </w:r>
            <w:r w:rsidRPr="00DA7A66">
              <w:rPr>
                <w:spacing w:val="16"/>
              </w:rPr>
              <w:t xml:space="preserve"> </w:t>
            </w:r>
            <w:r w:rsidRPr="00DA7A66">
              <w:t>on</w:t>
            </w:r>
            <w:r w:rsidRPr="00DA7A66">
              <w:rPr>
                <w:spacing w:val="16"/>
              </w:rPr>
              <w:t xml:space="preserve"> </w:t>
            </w:r>
            <w:r w:rsidRPr="00DA7A66">
              <w:t>the</w:t>
            </w:r>
            <w:r w:rsidRPr="00DA7A66">
              <w:rPr>
                <w:spacing w:val="-50"/>
              </w:rPr>
              <w:t xml:space="preserve"> </w:t>
            </w:r>
            <w:r w:rsidRPr="00DA7A66">
              <w:t>course</w:t>
            </w:r>
          </w:p>
        </w:tc>
        <w:tc>
          <w:tcPr>
            <w:tcW w:w="7244" w:type="dxa"/>
          </w:tcPr>
          <w:p w14:paraId="2B23AC63" w14:textId="34C548B9" w:rsidR="004364B1" w:rsidRPr="00DA7A66" w:rsidRDefault="004364B1" w:rsidP="00A1642C">
            <w:pPr>
              <w:pStyle w:val="TableParagraph"/>
              <w:spacing w:before="64"/>
              <w:ind w:left="141" w:right="138"/>
              <w:jc w:val="both"/>
            </w:pPr>
            <w:r w:rsidRPr="00DA7A66">
              <w:rPr>
                <w:color w:val="1F2023"/>
              </w:rPr>
              <w:t>E-learning portal of the course contains published materials and</w:t>
            </w:r>
            <w:r w:rsidRPr="00DA7A66">
              <w:rPr>
                <w:color w:val="1F2023"/>
                <w:spacing w:val="1"/>
              </w:rPr>
              <w:t xml:space="preserve"> </w:t>
            </w:r>
            <w:r w:rsidRPr="00DA7A66">
              <w:rPr>
                <w:color w:val="1F2023"/>
              </w:rPr>
              <w:t>instructions required for Professional practice. Students are obliged</w:t>
            </w:r>
            <w:r w:rsidRPr="00DA7A66">
              <w:rPr>
                <w:color w:val="1F2023"/>
                <w:spacing w:val="-50"/>
              </w:rPr>
              <w:t xml:space="preserve"> </w:t>
            </w:r>
            <w:r w:rsidRPr="00DA7A66">
              <w:rPr>
                <w:color w:val="1F2023"/>
              </w:rPr>
              <w:t>to read the notifications posted by the head of professional practice</w:t>
            </w:r>
            <w:r w:rsidRPr="00DA7A66">
              <w:rPr>
                <w:color w:val="1F2023"/>
                <w:spacing w:val="1"/>
              </w:rPr>
              <w:t xml:space="preserve"> </w:t>
            </w:r>
            <w:r w:rsidRPr="00DA7A66">
              <w:rPr>
                <w:color w:val="1F2023"/>
              </w:rPr>
              <w:t>on</w:t>
            </w:r>
            <w:r w:rsidRPr="00DA7A66">
              <w:rPr>
                <w:color w:val="1F2023"/>
                <w:spacing w:val="-1"/>
              </w:rPr>
              <w:t xml:space="preserve"> </w:t>
            </w:r>
            <w:r w:rsidRPr="00DA7A66">
              <w:rPr>
                <w:color w:val="1F2023"/>
              </w:rPr>
              <w:t>the</w:t>
            </w:r>
            <w:r w:rsidR="00DE5918">
              <w:rPr>
                <w:color w:val="1F2023"/>
              </w:rPr>
              <w:t xml:space="preserve"> official</w:t>
            </w:r>
            <w:r w:rsidRPr="00DA7A66">
              <w:rPr>
                <w:color w:val="1F2023"/>
              </w:rPr>
              <w:t xml:space="preserve"> e-</w:t>
            </w:r>
            <w:r w:rsidR="00DE5918">
              <w:rPr>
                <w:color w:val="1F2023"/>
              </w:rPr>
              <w:t>learning portal</w:t>
            </w:r>
            <w:r w:rsidRPr="00DA7A66">
              <w:rPr>
                <w:color w:val="1F2023"/>
              </w:rPr>
              <w:t>.</w:t>
            </w:r>
          </w:p>
          <w:p w14:paraId="129920CB" w14:textId="684B8B29" w:rsidR="004364B1" w:rsidRPr="00DA7A66" w:rsidRDefault="004364B1" w:rsidP="00A1642C">
            <w:pPr>
              <w:pStyle w:val="TableParagraph"/>
              <w:spacing w:before="60"/>
              <w:ind w:left="141" w:right="135"/>
              <w:jc w:val="both"/>
            </w:pPr>
            <w:r w:rsidRPr="00DA7A66">
              <w:rPr>
                <w:color w:val="1F2023"/>
              </w:rPr>
              <w:t xml:space="preserve">In </w:t>
            </w:r>
            <w:r w:rsidR="00DE5918" w:rsidRPr="00DA7A66">
              <w:rPr>
                <w:color w:val="1F2023"/>
              </w:rPr>
              <w:t>the case</w:t>
            </w:r>
            <w:r w:rsidRPr="00DA7A66">
              <w:rPr>
                <w:color w:val="1F2023"/>
              </w:rPr>
              <w:t xml:space="preserve"> of distance learning, there may be changes in the course</w:t>
            </w:r>
            <w:r w:rsidRPr="00DA7A66">
              <w:rPr>
                <w:color w:val="1F2023"/>
                <w:spacing w:val="1"/>
              </w:rPr>
              <w:t xml:space="preserve"> </w:t>
            </w:r>
            <w:r w:rsidRPr="00DA7A66">
              <w:rPr>
                <w:color w:val="1F2023"/>
              </w:rPr>
              <w:t>venue, the implementation of activities, interpretation and teaching</w:t>
            </w:r>
            <w:r w:rsidRPr="00DA7A66">
              <w:rPr>
                <w:color w:val="1F2023"/>
                <w:spacing w:val="1"/>
              </w:rPr>
              <w:t xml:space="preserve"> </w:t>
            </w:r>
            <w:r w:rsidRPr="00DA7A66">
              <w:rPr>
                <w:color w:val="1F2023"/>
              </w:rPr>
              <w:t>methods</w:t>
            </w:r>
            <w:r w:rsidRPr="00DA7A66">
              <w:rPr>
                <w:color w:val="1F2023"/>
                <w:spacing w:val="1"/>
              </w:rPr>
              <w:t xml:space="preserve"> </w:t>
            </w:r>
            <w:r w:rsidRPr="00DA7A66">
              <w:rPr>
                <w:color w:val="1F2023"/>
              </w:rPr>
              <w:t>and</w:t>
            </w:r>
            <w:r w:rsidRPr="00DA7A66">
              <w:rPr>
                <w:color w:val="1F2023"/>
                <w:spacing w:val="1"/>
              </w:rPr>
              <w:t xml:space="preserve"> </w:t>
            </w:r>
            <w:r w:rsidRPr="00DA7A66">
              <w:rPr>
                <w:color w:val="1F2023"/>
              </w:rPr>
              <w:t>methods</w:t>
            </w:r>
            <w:r w:rsidRPr="00DA7A66">
              <w:rPr>
                <w:color w:val="1F2023"/>
                <w:spacing w:val="1"/>
              </w:rPr>
              <w:t xml:space="preserve"> </w:t>
            </w:r>
            <w:r w:rsidRPr="00DA7A66">
              <w:rPr>
                <w:color w:val="1F2023"/>
              </w:rPr>
              <w:t>of</w:t>
            </w:r>
            <w:r w:rsidRPr="00DA7A66">
              <w:rPr>
                <w:color w:val="1F2023"/>
                <w:spacing w:val="1"/>
              </w:rPr>
              <w:t xml:space="preserve"> </w:t>
            </w:r>
            <w:r w:rsidRPr="00DA7A66">
              <w:rPr>
                <w:color w:val="1F2023"/>
              </w:rPr>
              <w:t>evaluation,</w:t>
            </w:r>
            <w:r w:rsidRPr="00DA7A66">
              <w:rPr>
                <w:color w:val="1F2023"/>
                <w:spacing w:val="1"/>
              </w:rPr>
              <w:t xml:space="preserve"> </w:t>
            </w:r>
            <w:r w:rsidRPr="00DA7A66">
              <w:rPr>
                <w:color w:val="1F2023"/>
              </w:rPr>
              <w:t>students’</w:t>
            </w:r>
            <w:r w:rsidRPr="00DA7A66">
              <w:rPr>
                <w:color w:val="1F2023"/>
                <w:spacing w:val="1"/>
              </w:rPr>
              <w:t xml:space="preserve"> </w:t>
            </w:r>
            <w:r w:rsidRPr="00DA7A66">
              <w:rPr>
                <w:color w:val="1F2023"/>
              </w:rPr>
              <w:t>obligations,</w:t>
            </w:r>
            <w:r w:rsidRPr="00DA7A66">
              <w:rPr>
                <w:color w:val="1F2023"/>
                <w:spacing w:val="1"/>
              </w:rPr>
              <w:t xml:space="preserve"> </w:t>
            </w:r>
            <w:r w:rsidRPr="00DA7A66">
              <w:rPr>
                <w:color w:val="1F2023"/>
              </w:rPr>
              <w:t>and</w:t>
            </w:r>
            <w:r w:rsidRPr="00DA7A66">
              <w:rPr>
                <w:color w:val="1F2023"/>
                <w:spacing w:val="1"/>
              </w:rPr>
              <w:t xml:space="preserve"> </w:t>
            </w:r>
            <w:r w:rsidRPr="00DA7A66">
              <w:rPr>
                <w:color w:val="1F2023"/>
              </w:rPr>
              <w:t>available literature. The teacher will inform the students about this</w:t>
            </w:r>
            <w:r w:rsidRPr="00DA7A66">
              <w:rPr>
                <w:color w:val="1F2023"/>
                <w:spacing w:val="1"/>
              </w:rPr>
              <w:t xml:space="preserve"> </w:t>
            </w:r>
            <w:r w:rsidRPr="00DA7A66">
              <w:rPr>
                <w:color w:val="1F2023"/>
              </w:rPr>
              <w:t>when</w:t>
            </w:r>
            <w:r w:rsidRPr="00DA7A66">
              <w:rPr>
                <w:color w:val="1F2023"/>
                <w:spacing w:val="1"/>
              </w:rPr>
              <w:t xml:space="preserve"> </w:t>
            </w:r>
            <w:r w:rsidRPr="00DA7A66">
              <w:rPr>
                <w:color w:val="1F2023"/>
              </w:rPr>
              <w:t>distance</w:t>
            </w:r>
            <w:r w:rsidRPr="00DA7A66">
              <w:rPr>
                <w:color w:val="1F2023"/>
                <w:spacing w:val="1"/>
              </w:rPr>
              <w:t xml:space="preserve"> </w:t>
            </w:r>
            <w:r w:rsidRPr="00DA7A66">
              <w:rPr>
                <w:color w:val="1F2023"/>
              </w:rPr>
              <w:t>learning</w:t>
            </w:r>
            <w:r w:rsidRPr="00DA7A66">
              <w:rPr>
                <w:color w:val="1F2023"/>
                <w:spacing w:val="1"/>
              </w:rPr>
              <w:t xml:space="preserve"> </w:t>
            </w:r>
            <w:r w:rsidRPr="00DA7A66">
              <w:rPr>
                <w:color w:val="1F2023"/>
              </w:rPr>
              <w:t>starts.</w:t>
            </w:r>
            <w:r w:rsidRPr="00DA7A66">
              <w:rPr>
                <w:color w:val="1F2023"/>
                <w:spacing w:val="1"/>
              </w:rPr>
              <w:t xml:space="preserve"> </w:t>
            </w:r>
            <w:r w:rsidRPr="00DA7A66">
              <w:rPr>
                <w:color w:val="1F2023"/>
              </w:rPr>
              <w:t>Learning</w:t>
            </w:r>
            <w:r w:rsidRPr="00DA7A66">
              <w:rPr>
                <w:color w:val="1F2023"/>
                <w:spacing w:val="1"/>
              </w:rPr>
              <w:t xml:space="preserve"> </w:t>
            </w:r>
            <w:r w:rsidRPr="00DA7A66">
              <w:rPr>
                <w:color w:val="1F2023"/>
              </w:rPr>
              <w:t>outcomes</w:t>
            </w:r>
            <w:r w:rsidRPr="00DA7A66">
              <w:rPr>
                <w:color w:val="1F2023"/>
                <w:spacing w:val="1"/>
              </w:rPr>
              <w:t xml:space="preserve"> </w:t>
            </w:r>
            <w:r w:rsidRPr="00DA7A66">
              <w:rPr>
                <w:color w:val="1F2023"/>
              </w:rPr>
              <w:t>remain</w:t>
            </w:r>
            <w:r w:rsidRPr="00DA7A66">
              <w:rPr>
                <w:color w:val="1F2023"/>
                <w:spacing w:val="1"/>
              </w:rPr>
              <w:t xml:space="preserve"> </w:t>
            </w:r>
            <w:r w:rsidRPr="00DA7A66">
              <w:rPr>
                <w:color w:val="1F2023"/>
              </w:rPr>
              <w:t>unchanged.</w:t>
            </w:r>
          </w:p>
        </w:tc>
      </w:tr>
      <w:tr w:rsidR="004364B1" w:rsidRPr="00DA7A66" w14:paraId="5CCEF127" w14:textId="77777777" w:rsidTr="00A1642C">
        <w:trPr>
          <w:trHeight w:val="6334"/>
        </w:trPr>
        <w:tc>
          <w:tcPr>
            <w:tcW w:w="2475" w:type="dxa"/>
            <w:shd w:val="clear" w:color="auto" w:fill="F3F3F3"/>
          </w:tcPr>
          <w:p w14:paraId="3B5BF8D1" w14:textId="77777777" w:rsidR="004364B1" w:rsidRPr="00DA7A66" w:rsidRDefault="004364B1" w:rsidP="00A1642C">
            <w:pPr>
              <w:pStyle w:val="TableParagraph"/>
            </w:pPr>
          </w:p>
          <w:p w14:paraId="526548A2" w14:textId="77777777" w:rsidR="004364B1" w:rsidRPr="00DA7A66" w:rsidRDefault="004364B1" w:rsidP="00A1642C">
            <w:pPr>
              <w:pStyle w:val="TableParagraph"/>
            </w:pPr>
          </w:p>
          <w:p w14:paraId="12A05F79" w14:textId="77777777" w:rsidR="004364B1" w:rsidRPr="00DA7A66" w:rsidRDefault="004364B1" w:rsidP="00A1642C">
            <w:pPr>
              <w:pStyle w:val="TableParagraph"/>
            </w:pPr>
          </w:p>
          <w:p w14:paraId="2D7B58A9" w14:textId="77777777" w:rsidR="004364B1" w:rsidRPr="00DA7A66" w:rsidRDefault="004364B1" w:rsidP="00A1642C">
            <w:pPr>
              <w:pStyle w:val="TableParagraph"/>
            </w:pPr>
          </w:p>
          <w:p w14:paraId="70050B9B" w14:textId="77777777" w:rsidR="004364B1" w:rsidRPr="00DA7A66" w:rsidRDefault="004364B1" w:rsidP="00A1642C">
            <w:pPr>
              <w:pStyle w:val="TableParagraph"/>
            </w:pPr>
          </w:p>
          <w:p w14:paraId="0C9B2CB4" w14:textId="77777777" w:rsidR="004364B1" w:rsidRPr="00DA7A66" w:rsidRDefault="004364B1" w:rsidP="00A1642C">
            <w:pPr>
              <w:pStyle w:val="TableParagraph"/>
            </w:pPr>
          </w:p>
          <w:p w14:paraId="380E9E61" w14:textId="77777777" w:rsidR="004364B1" w:rsidRPr="00DA7A66" w:rsidRDefault="004364B1" w:rsidP="00A1642C">
            <w:pPr>
              <w:pStyle w:val="TableParagraph"/>
            </w:pPr>
          </w:p>
          <w:p w14:paraId="23DEB06E" w14:textId="77777777" w:rsidR="004364B1" w:rsidRPr="00DA7A66" w:rsidRDefault="004364B1" w:rsidP="00A1642C">
            <w:pPr>
              <w:pStyle w:val="TableParagraph"/>
            </w:pPr>
          </w:p>
          <w:p w14:paraId="3123207D" w14:textId="77777777" w:rsidR="004364B1" w:rsidRPr="00DA7A66" w:rsidRDefault="004364B1" w:rsidP="00A1642C">
            <w:pPr>
              <w:pStyle w:val="TableParagraph"/>
              <w:spacing w:before="6"/>
            </w:pPr>
          </w:p>
          <w:p w14:paraId="2BA21B8D" w14:textId="77777777" w:rsidR="004364B1" w:rsidRPr="00DA7A66" w:rsidRDefault="004364B1" w:rsidP="00A1642C">
            <w:pPr>
              <w:pStyle w:val="TableParagraph"/>
              <w:ind w:left="143"/>
            </w:pPr>
            <w:r w:rsidRPr="00DA7A66">
              <w:t>Bibliography</w:t>
            </w:r>
          </w:p>
        </w:tc>
        <w:tc>
          <w:tcPr>
            <w:tcW w:w="7242" w:type="dxa"/>
          </w:tcPr>
          <w:p w14:paraId="0507B649" w14:textId="77777777" w:rsidR="004364B1" w:rsidRPr="00DA7A66" w:rsidRDefault="004364B1" w:rsidP="00A1642C">
            <w:pPr>
              <w:pStyle w:val="TableParagraph"/>
              <w:spacing w:before="65" w:line="281" w:lineRule="exact"/>
              <w:ind w:left="141"/>
            </w:pPr>
            <w:r w:rsidRPr="00DA7A66">
              <w:t>Mandatory:</w:t>
            </w:r>
          </w:p>
          <w:p w14:paraId="13E8BBA1" w14:textId="77777777" w:rsidR="004364B1" w:rsidRPr="00DA7A66" w:rsidRDefault="004364B1" w:rsidP="00B87C5C">
            <w:pPr>
              <w:pStyle w:val="TableParagraph"/>
              <w:numPr>
                <w:ilvl w:val="0"/>
                <w:numId w:val="444"/>
              </w:numPr>
              <w:tabs>
                <w:tab w:val="left" w:pos="377"/>
              </w:tabs>
              <w:spacing w:line="281" w:lineRule="exact"/>
              <w:ind w:hanging="236"/>
            </w:pPr>
            <w:r w:rsidRPr="00DA7A66">
              <w:t>Hechler,</w:t>
            </w:r>
            <w:r w:rsidRPr="00DA7A66">
              <w:rPr>
                <w:spacing w:val="-3"/>
              </w:rPr>
              <w:t xml:space="preserve"> </w:t>
            </w:r>
            <w:r w:rsidRPr="00DA7A66">
              <w:t>O.</w:t>
            </w:r>
            <w:r w:rsidRPr="00DA7A66">
              <w:rPr>
                <w:spacing w:val="-3"/>
              </w:rPr>
              <w:t xml:space="preserve"> </w:t>
            </w:r>
            <w:r w:rsidRPr="00DA7A66">
              <w:t>(2010).</w:t>
            </w:r>
            <w:r w:rsidRPr="00DA7A66">
              <w:rPr>
                <w:spacing w:val="-2"/>
              </w:rPr>
              <w:t xml:space="preserve"> </w:t>
            </w:r>
            <w:r w:rsidRPr="00DA7A66">
              <w:t>Pedagoško</w:t>
            </w:r>
            <w:r w:rsidRPr="00DA7A66">
              <w:rPr>
                <w:spacing w:val="-3"/>
              </w:rPr>
              <w:t xml:space="preserve"> </w:t>
            </w:r>
            <w:r w:rsidRPr="00DA7A66">
              <w:t>savjetovanje.</w:t>
            </w:r>
            <w:r w:rsidRPr="00DA7A66">
              <w:rPr>
                <w:spacing w:val="-2"/>
              </w:rPr>
              <w:t xml:space="preserve"> </w:t>
            </w:r>
            <w:r w:rsidRPr="00DA7A66">
              <w:t>Zagreb:</w:t>
            </w:r>
            <w:r w:rsidRPr="00DA7A66">
              <w:rPr>
                <w:spacing w:val="-3"/>
              </w:rPr>
              <w:t xml:space="preserve"> </w:t>
            </w:r>
            <w:r w:rsidRPr="00DA7A66">
              <w:t>Erudita.</w:t>
            </w:r>
          </w:p>
          <w:p w14:paraId="6272D04D" w14:textId="77777777" w:rsidR="004364B1" w:rsidRPr="00DA7A66" w:rsidRDefault="004364B1" w:rsidP="00B87C5C">
            <w:pPr>
              <w:pStyle w:val="TableParagraph"/>
              <w:numPr>
                <w:ilvl w:val="0"/>
                <w:numId w:val="444"/>
              </w:numPr>
              <w:tabs>
                <w:tab w:val="left" w:pos="417"/>
              </w:tabs>
              <w:spacing w:before="1"/>
              <w:ind w:left="141" w:right="131" w:firstLine="0"/>
            </w:pPr>
            <w:r w:rsidRPr="00DA7A66">
              <w:t>Matijević,</w:t>
            </w:r>
            <w:r w:rsidRPr="00DA7A66">
              <w:rPr>
                <w:spacing w:val="36"/>
              </w:rPr>
              <w:t xml:space="preserve"> </w:t>
            </w:r>
            <w:r w:rsidRPr="00DA7A66">
              <w:t>M.</w:t>
            </w:r>
            <w:r w:rsidRPr="00DA7A66">
              <w:rPr>
                <w:spacing w:val="39"/>
              </w:rPr>
              <w:t xml:space="preserve"> </w:t>
            </w:r>
            <w:r w:rsidRPr="00DA7A66">
              <w:t>(2017).</w:t>
            </w:r>
            <w:r w:rsidRPr="00DA7A66">
              <w:rPr>
                <w:spacing w:val="41"/>
              </w:rPr>
              <w:t xml:space="preserve"> </w:t>
            </w:r>
            <w:r w:rsidRPr="00DA7A66">
              <w:rPr>
                <w:color w:val="1F2023"/>
              </w:rPr>
              <w:t>Nastava</w:t>
            </w:r>
            <w:r w:rsidRPr="00DA7A66">
              <w:rPr>
                <w:color w:val="1F2023"/>
                <w:spacing w:val="39"/>
              </w:rPr>
              <w:t xml:space="preserve"> </w:t>
            </w:r>
            <w:r w:rsidRPr="00DA7A66">
              <w:rPr>
                <w:color w:val="1F2023"/>
              </w:rPr>
              <w:t>i</w:t>
            </w:r>
            <w:r w:rsidRPr="00DA7A66">
              <w:rPr>
                <w:color w:val="1F2023"/>
                <w:spacing w:val="36"/>
              </w:rPr>
              <w:t xml:space="preserve"> </w:t>
            </w:r>
            <w:r w:rsidRPr="00DA7A66">
              <w:rPr>
                <w:color w:val="1F2023"/>
              </w:rPr>
              <w:t>škola</w:t>
            </w:r>
            <w:r w:rsidRPr="00DA7A66">
              <w:rPr>
                <w:color w:val="1F2023"/>
                <w:spacing w:val="38"/>
              </w:rPr>
              <w:t xml:space="preserve"> </w:t>
            </w:r>
            <w:r w:rsidRPr="00DA7A66">
              <w:rPr>
                <w:color w:val="1F2023"/>
              </w:rPr>
              <w:t>za</w:t>
            </w:r>
            <w:r w:rsidRPr="00DA7A66">
              <w:rPr>
                <w:color w:val="1F2023"/>
                <w:spacing w:val="39"/>
              </w:rPr>
              <w:t xml:space="preserve"> </w:t>
            </w:r>
            <w:r w:rsidRPr="00DA7A66">
              <w:rPr>
                <w:color w:val="1F2023"/>
              </w:rPr>
              <w:t>net-generacije</w:t>
            </w:r>
            <w:r w:rsidRPr="00DA7A66">
              <w:t>.</w:t>
            </w:r>
            <w:r w:rsidRPr="00DA7A66">
              <w:rPr>
                <w:spacing w:val="37"/>
              </w:rPr>
              <w:t xml:space="preserve"> </w:t>
            </w:r>
            <w:r w:rsidRPr="00DA7A66">
              <w:t>Zagreb:</w:t>
            </w:r>
            <w:r w:rsidRPr="00DA7A66">
              <w:rPr>
                <w:spacing w:val="-50"/>
              </w:rPr>
              <w:t xml:space="preserve"> </w:t>
            </w:r>
            <w:r w:rsidRPr="00DA7A66">
              <w:t>Faculty</w:t>
            </w:r>
            <w:r w:rsidRPr="00DA7A66">
              <w:rPr>
                <w:spacing w:val="-3"/>
              </w:rPr>
              <w:t xml:space="preserve"> </w:t>
            </w:r>
            <w:r w:rsidRPr="00DA7A66">
              <w:t>of</w:t>
            </w:r>
            <w:r w:rsidRPr="00DA7A66">
              <w:rPr>
                <w:spacing w:val="-1"/>
              </w:rPr>
              <w:t xml:space="preserve"> </w:t>
            </w:r>
            <w:r w:rsidRPr="00DA7A66">
              <w:t>Teacher</w:t>
            </w:r>
            <w:r w:rsidRPr="00DA7A66">
              <w:rPr>
                <w:spacing w:val="-1"/>
              </w:rPr>
              <w:t xml:space="preserve"> </w:t>
            </w:r>
            <w:r w:rsidRPr="00DA7A66">
              <w:t>Education. University</w:t>
            </w:r>
            <w:r w:rsidRPr="00DA7A66">
              <w:rPr>
                <w:spacing w:val="-1"/>
              </w:rPr>
              <w:t xml:space="preserve"> </w:t>
            </w:r>
            <w:r w:rsidRPr="00DA7A66">
              <w:t>of</w:t>
            </w:r>
            <w:r w:rsidRPr="00DA7A66">
              <w:rPr>
                <w:spacing w:val="-1"/>
              </w:rPr>
              <w:t xml:space="preserve"> </w:t>
            </w:r>
            <w:r w:rsidRPr="00DA7A66">
              <w:t>Zagreb.</w:t>
            </w:r>
          </w:p>
          <w:p w14:paraId="69ADF861" w14:textId="77777777" w:rsidR="004364B1" w:rsidRPr="00DA7A66" w:rsidRDefault="004364B1" w:rsidP="00B87C5C">
            <w:pPr>
              <w:pStyle w:val="TableParagraph"/>
              <w:numPr>
                <w:ilvl w:val="0"/>
                <w:numId w:val="444"/>
              </w:numPr>
              <w:tabs>
                <w:tab w:val="left" w:pos="377"/>
              </w:tabs>
              <w:spacing w:line="280" w:lineRule="exact"/>
              <w:ind w:hanging="236"/>
            </w:pPr>
            <w:r w:rsidRPr="00DA7A66">
              <w:t>Meyer,</w:t>
            </w:r>
            <w:r w:rsidRPr="00DA7A66">
              <w:rPr>
                <w:spacing w:val="-4"/>
              </w:rPr>
              <w:t xml:space="preserve"> </w:t>
            </w:r>
            <w:r w:rsidRPr="00DA7A66">
              <w:t>H.</w:t>
            </w:r>
            <w:r w:rsidRPr="00DA7A66">
              <w:rPr>
                <w:spacing w:val="-4"/>
              </w:rPr>
              <w:t xml:space="preserve"> </w:t>
            </w:r>
            <w:r w:rsidRPr="00DA7A66">
              <w:t>(2002).</w:t>
            </w:r>
            <w:r w:rsidRPr="00DA7A66">
              <w:rPr>
                <w:spacing w:val="-1"/>
              </w:rPr>
              <w:t xml:space="preserve"> </w:t>
            </w:r>
            <w:r w:rsidRPr="00DA7A66">
              <w:t>Didaktika</w:t>
            </w:r>
            <w:r w:rsidRPr="00DA7A66">
              <w:rPr>
                <w:spacing w:val="-5"/>
              </w:rPr>
              <w:t xml:space="preserve"> </w:t>
            </w:r>
            <w:r w:rsidRPr="00DA7A66">
              <w:t>razredne</w:t>
            </w:r>
            <w:r w:rsidRPr="00DA7A66">
              <w:rPr>
                <w:spacing w:val="-2"/>
              </w:rPr>
              <w:t xml:space="preserve"> </w:t>
            </w:r>
            <w:r w:rsidRPr="00DA7A66">
              <w:t>kvake.</w:t>
            </w:r>
            <w:r w:rsidRPr="00DA7A66">
              <w:rPr>
                <w:spacing w:val="-1"/>
              </w:rPr>
              <w:t xml:space="preserve"> </w:t>
            </w:r>
            <w:r w:rsidRPr="00DA7A66">
              <w:t>Zagreb:</w:t>
            </w:r>
            <w:r w:rsidRPr="00DA7A66">
              <w:rPr>
                <w:spacing w:val="-4"/>
              </w:rPr>
              <w:t xml:space="preserve"> </w:t>
            </w:r>
            <w:r w:rsidRPr="00DA7A66">
              <w:t>Educa.</w:t>
            </w:r>
          </w:p>
          <w:p w14:paraId="521E9C58" w14:textId="77777777" w:rsidR="004364B1" w:rsidRPr="00DA7A66" w:rsidRDefault="004364B1" w:rsidP="00B87C5C">
            <w:pPr>
              <w:pStyle w:val="TableParagraph"/>
              <w:numPr>
                <w:ilvl w:val="0"/>
                <w:numId w:val="444"/>
              </w:numPr>
              <w:tabs>
                <w:tab w:val="left" w:pos="432"/>
              </w:tabs>
              <w:ind w:left="141" w:right="131" w:firstLine="0"/>
            </w:pPr>
            <w:r w:rsidRPr="00DA7A66">
              <w:t>Rosandić,</w:t>
            </w:r>
            <w:r w:rsidRPr="00DA7A66">
              <w:rPr>
                <w:spacing w:val="1"/>
              </w:rPr>
              <w:t xml:space="preserve"> </w:t>
            </w:r>
            <w:r w:rsidRPr="00DA7A66">
              <w:t>D.</w:t>
            </w:r>
            <w:r w:rsidRPr="00DA7A66">
              <w:rPr>
                <w:spacing w:val="1"/>
              </w:rPr>
              <w:t xml:space="preserve"> </w:t>
            </w:r>
            <w:r w:rsidRPr="00DA7A66">
              <w:t>(2002).</w:t>
            </w:r>
            <w:r w:rsidRPr="00DA7A66">
              <w:rPr>
                <w:spacing w:val="1"/>
              </w:rPr>
              <w:t xml:space="preserve"> </w:t>
            </w:r>
            <w:r w:rsidRPr="00DA7A66">
              <w:t>Od</w:t>
            </w:r>
            <w:r w:rsidRPr="00DA7A66">
              <w:rPr>
                <w:spacing w:val="1"/>
              </w:rPr>
              <w:t xml:space="preserve"> </w:t>
            </w:r>
            <w:r w:rsidRPr="00DA7A66">
              <w:t>slova</w:t>
            </w:r>
            <w:r w:rsidRPr="00DA7A66">
              <w:rPr>
                <w:spacing w:val="1"/>
              </w:rPr>
              <w:t xml:space="preserve"> </w:t>
            </w:r>
            <w:r w:rsidRPr="00DA7A66">
              <w:t>do</w:t>
            </w:r>
            <w:r w:rsidRPr="00DA7A66">
              <w:rPr>
                <w:spacing w:val="1"/>
              </w:rPr>
              <w:t xml:space="preserve"> </w:t>
            </w:r>
            <w:r w:rsidRPr="00DA7A66">
              <w:t>teksta</w:t>
            </w:r>
            <w:r w:rsidRPr="00DA7A66">
              <w:rPr>
                <w:spacing w:val="1"/>
              </w:rPr>
              <w:t xml:space="preserve"> </w:t>
            </w:r>
            <w:r w:rsidRPr="00DA7A66">
              <w:t>i</w:t>
            </w:r>
            <w:r w:rsidRPr="00DA7A66">
              <w:rPr>
                <w:spacing w:val="1"/>
              </w:rPr>
              <w:t xml:space="preserve"> </w:t>
            </w:r>
            <w:r w:rsidRPr="00DA7A66">
              <w:t>metateksta.</w:t>
            </w:r>
            <w:r w:rsidRPr="00DA7A66">
              <w:rPr>
                <w:spacing w:val="1"/>
              </w:rPr>
              <w:t xml:space="preserve"> </w:t>
            </w:r>
            <w:r w:rsidRPr="00DA7A66">
              <w:t>Zagreb:</w:t>
            </w:r>
            <w:r w:rsidRPr="00DA7A66">
              <w:rPr>
                <w:spacing w:val="-50"/>
              </w:rPr>
              <w:t xml:space="preserve"> </w:t>
            </w:r>
            <w:r w:rsidRPr="00DA7A66">
              <w:t>Bulletin</w:t>
            </w:r>
            <w:r w:rsidRPr="00DA7A66">
              <w:rPr>
                <w:spacing w:val="-1"/>
              </w:rPr>
              <w:t xml:space="preserve"> </w:t>
            </w:r>
            <w:r w:rsidRPr="00DA7A66">
              <w:t>of</w:t>
            </w:r>
            <w:r w:rsidRPr="00DA7A66">
              <w:rPr>
                <w:spacing w:val="-1"/>
              </w:rPr>
              <w:t xml:space="preserve"> </w:t>
            </w:r>
            <w:r w:rsidRPr="00DA7A66">
              <w:t>the</w:t>
            </w:r>
            <w:r w:rsidRPr="00DA7A66">
              <w:rPr>
                <w:spacing w:val="-1"/>
              </w:rPr>
              <w:t xml:space="preserve"> </w:t>
            </w:r>
            <w:r w:rsidRPr="00DA7A66">
              <w:t>Institute</w:t>
            </w:r>
            <w:r w:rsidRPr="00DA7A66">
              <w:rPr>
                <w:spacing w:val="-1"/>
              </w:rPr>
              <w:t xml:space="preserve"> </w:t>
            </w:r>
            <w:r w:rsidRPr="00DA7A66">
              <w:t>of</w:t>
            </w:r>
            <w:r w:rsidRPr="00DA7A66">
              <w:rPr>
                <w:spacing w:val="-1"/>
              </w:rPr>
              <w:t xml:space="preserve"> </w:t>
            </w:r>
            <w:r w:rsidRPr="00DA7A66">
              <w:t>Education.</w:t>
            </w:r>
          </w:p>
          <w:p w14:paraId="24F995B3" w14:textId="77777777" w:rsidR="00DE5918" w:rsidRDefault="00DE5918" w:rsidP="00A1642C">
            <w:pPr>
              <w:pStyle w:val="TableParagraph"/>
              <w:spacing w:before="1" w:line="281" w:lineRule="exact"/>
              <w:ind w:left="141"/>
            </w:pPr>
          </w:p>
          <w:p w14:paraId="7B60C683" w14:textId="35269A48" w:rsidR="004364B1" w:rsidRPr="00DA7A66" w:rsidRDefault="004364B1" w:rsidP="00A1642C">
            <w:pPr>
              <w:pStyle w:val="TableParagraph"/>
              <w:spacing w:before="1" w:line="281" w:lineRule="exact"/>
              <w:ind w:left="141"/>
            </w:pPr>
            <w:r w:rsidRPr="00DA7A66">
              <w:t>Optional:</w:t>
            </w:r>
          </w:p>
          <w:p w14:paraId="4AAC9B08" w14:textId="77777777" w:rsidR="004364B1" w:rsidRPr="00DA7A66" w:rsidRDefault="004364B1" w:rsidP="00B87C5C">
            <w:pPr>
              <w:pStyle w:val="TableParagraph"/>
              <w:numPr>
                <w:ilvl w:val="0"/>
                <w:numId w:val="443"/>
              </w:numPr>
              <w:tabs>
                <w:tab w:val="left" w:pos="432"/>
              </w:tabs>
              <w:spacing w:line="281" w:lineRule="exact"/>
              <w:ind w:hanging="291"/>
            </w:pPr>
            <w:r w:rsidRPr="00DA7A66">
              <w:t>Bouillet,</w:t>
            </w:r>
            <w:r w:rsidRPr="00DA7A66">
              <w:rPr>
                <w:spacing w:val="1"/>
              </w:rPr>
              <w:t xml:space="preserve"> </w:t>
            </w:r>
            <w:r w:rsidRPr="00DA7A66">
              <w:t>D.</w:t>
            </w:r>
            <w:r w:rsidRPr="00DA7A66">
              <w:rPr>
                <w:spacing w:val="51"/>
              </w:rPr>
              <w:t xml:space="preserve"> </w:t>
            </w:r>
            <w:r w:rsidRPr="00DA7A66">
              <w:t>(2010).</w:t>
            </w:r>
            <w:r w:rsidRPr="00DA7A66">
              <w:rPr>
                <w:spacing w:val="55"/>
              </w:rPr>
              <w:t xml:space="preserve"> </w:t>
            </w:r>
            <w:r w:rsidRPr="00DA7A66">
              <w:t>Izazovi</w:t>
            </w:r>
            <w:r w:rsidRPr="00DA7A66">
              <w:rPr>
                <w:spacing w:val="52"/>
              </w:rPr>
              <w:t xml:space="preserve"> </w:t>
            </w:r>
            <w:r w:rsidRPr="00DA7A66">
              <w:t>integriranog</w:t>
            </w:r>
            <w:r w:rsidRPr="00DA7A66">
              <w:rPr>
                <w:spacing w:val="53"/>
              </w:rPr>
              <w:t xml:space="preserve"> </w:t>
            </w:r>
            <w:r w:rsidRPr="00DA7A66">
              <w:t>odgoja</w:t>
            </w:r>
            <w:r w:rsidRPr="00DA7A66">
              <w:rPr>
                <w:spacing w:val="53"/>
              </w:rPr>
              <w:t xml:space="preserve"> </w:t>
            </w:r>
            <w:r w:rsidRPr="00DA7A66">
              <w:t>i</w:t>
            </w:r>
            <w:r w:rsidRPr="00DA7A66">
              <w:rPr>
                <w:spacing w:val="52"/>
              </w:rPr>
              <w:t xml:space="preserve"> </w:t>
            </w:r>
            <w:r w:rsidRPr="00DA7A66">
              <w:t>obrazovanja.</w:t>
            </w:r>
          </w:p>
          <w:p w14:paraId="5AC45D18" w14:textId="77777777" w:rsidR="004364B1" w:rsidRPr="00DA7A66" w:rsidRDefault="004364B1" w:rsidP="00A1642C">
            <w:pPr>
              <w:pStyle w:val="TableParagraph"/>
              <w:spacing w:line="281" w:lineRule="exact"/>
              <w:ind w:left="141"/>
            </w:pPr>
            <w:r w:rsidRPr="00DA7A66">
              <w:t>Zagreb:</w:t>
            </w:r>
            <w:r w:rsidRPr="00DA7A66">
              <w:rPr>
                <w:spacing w:val="-3"/>
              </w:rPr>
              <w:t xml:space="preserve"> </w:t>
            </w:r>
            <w:r w:rsidRPr="00DA7A66">
              <w:t>Školska</w:t>
            </w:r>
            <w:r w:rsidRPr="00DA7A66">
              <w:rPr>
                <w:spacing w:val="-3"/>
              </w:rPr>
              <w:t xml:space="preserve"> </w:t>
            </w:r>
            <w:r w:rsidRPr="00DA7A66">
              <w:t>knjiga.</w:t>
            </w:r>
          </w:p>
          <w:p w14:paraId="3A343DBB" w14:textId="77777777" w:rsidR="004364B1" w:rsidRPr="00DA7A66" w:rsidRDefault="004364B1" w:rsidP="00B87C5C">
            <w:pPr>
              <w:pStyle w:val="TableParagraph"/>
              <w:numPr>
                <w:ilvl w:val="0"/>
                <w:numId w:val="443"/>
              </w:numPr>
              <w:tabs>
                <w:tab w:val="left" w:pos="391"/>
              </w:tabs>
              <w:spacing w:line="281" w:lineRule="exact"/>
              <w:ind w:left="390" w:hanging="250"/>
            </w:pPr>
            <w:r w:rsidRPr="00DA7A66">
              <w:t>Cindrić,</w:t>
            </w:r>
            <w:r w:rsidRPr="00DA7A66">
              <w:rPr>
                <w:spacing w:val="13"/>
              </w:rPr>
              <w:t xml:space="preserve"> </w:t>
            </w:r>
            <w:r w:rsidRPr="00DA7A66">
              <w:t>M.</w:t>
            </w:r>
            <w:r w:rsidRPr="00DA7A66">
              <w:rPr>
                <w:spacing w:val="13"/>
              </w:rPr>
              <w:t xml:space="preserve"> </w:t>
            </w:r>
            <w:r w:rsidRPr="00DA7A66">
              <w:t>(1995).</w:t>
            </w:r>
            <w:r w:rsidRPr="00DA7A66">
              <w:rPr>
                <w:spacing w:val="12"/>
              </w:rPr>
              <w:t xml:space="preserve"> </w:t>
            </w:r>
            <w:r w:rsidRPr="00DA7A66">
              <w:t>Profesija</w:t>
            </w:r>
            <w:r w:rsidRPr="00DA7A66">
              <w:rPr>
                <w:spacing w:val="12"/>
              </w:rPr>
              <w:t xml:space="preserve"> </w:t>
            </w:r>
            <w:r w:rsidRPr="00DA7A66">
              <w:t>učitelj</w:t>
            </w:r>
            <w:r w:rsidRPr="00DA7A66">
              <w:rPr>
                <w:spacing w:val="13"/>
              </w:rPr>
              <w:t xml:space="preserve"> </w:t>
            </w:r>
            <w:r w:rsidRPr="00DA7A66">
              <w:t>u</w:t>
            </w:r>
            <w:r w:rsidRPr="00DA7A66">
              <w:rPr>
                <w:spacing w:val="10"/>
              </w:rPr>
              <w:t xml:space="preserve"> </w:t>
            </w:r>
            <w:r w:rsidRPr="00DA7A66">
              <w:t>svijetu</w:t>
            </w:r>
            <w:r w:rsidRPr="00DA7A66">
              <w:rPr>
                <w:spacing w:val="9"/>
              </w:rPr>
              <w:t xml:space="preserve"> </w:t>
            </w:r>
            <w:r w:rsidRPr="00DA7A66">
              <w:t>i</w:t>
            </w:r>
            <w:r w:rsidRPr="00DA7A66">
              <w:rPr>
                <w:spacing w:val="12"/>
              </w:rPr>
              <w:t xml:space="preserve"> </w:t>
            </w:r>
            <w:r w:rsidRPr="00DA7A66">
              <w:t>u</w:t>
            </w:r>
            <w:r w:rsidRPr="00DA7A66">
              <w:rPr>
                <w:spacing w:val="11"/>
              </w:rPr>
              <w:t xml:space="preserve"> </w:t>
            </w:r>
            <w:r w:rsidRPr="00DA7A66">
              <w:t>Hrvatskoj.</w:t>
            </w:r>
            <w:r w:rsidRPr="00DA7A66">
              <w:rPr>
                <w:spacing w:val="12"/>
              </w:rPr>
              <w:t xml:space="preserve"> </w:t>
            </w:r>
            <w:r w:rsidRPr="00DA7A66">
              <w:t>Velika</w:t>
            </w:r>
          </w:p>
          <w:p w14:paraId="01310AE0" w14:textId="77777777" w:rsidR="004364B1" w:rsidRPr="00DA7A66" w:rsidRDefault="004364B1" w:rsidP="00A1642C">
            <w:pPr>
              <w:pStyle w:val="TableParagraph"/>
              <w:spacing w:before="2"/>
              <w:ind w:left="141"/>
            </w:pPr>
            <w:r w:rsidRPr="00DA7A66">
              <w:t>Gorica-Zagreb:</w:t>
            </w:r>
            <w:r w:rsidRPr="00DA7A66">
              <w:rPr>
                <w:spacing w:val="-3"/>
              </w:rPr>
              <w:t xml:space="preserve"> </w:t>
            </w:r>
            <w:r w:rsidRPr="00DA7A66">
              <w:t>Persona.</w:t>
            </w:r>
          </w:p>
          <w:p w14:paraId="517AE1FB" w14:textId="77777777" w:rsidR="004364B1" w:rsidRPr="00DA7A66" w:rsidRDefault="004364B1" w:rsidP="00B87C5C">
            <w:pPr>
              <w:pStyle w:val="TableParagraph"/>
              <w:numPr>
                <w:ilvl w:val="0"/>
                <w:numId w:val="443"/>
              </w:numPr>
              <w:tabs>
                <w:tab w:val="left" w:pos="446"/>
              </w:tabs>
              <w:ind w:left="141" w:right="137" w:firstLine="0"/>
              <w:jc w:val="both"/>
            </w:pPr>
            <w:r w:rsidRPr="00DA7A66">
              <w:t>Farren,</w:t>
            </w:r>
            <w:r w:rsidRPr="00DA7A66">
              <w:rPr>
                <w:spacing w:val="1"/>
              </w:rPr>
              <w:t xml:space="preserve"> </w:t>
            </w:r>
            <w:r w:rsidRPr="00DA7A66">
              <w:t>M.,</w:t>
            </w:r>
            <w:r w:rsidRPr="00DA7A66">
              <w:rPr>
                <w:spacing w:val="1"/>
              </w:rPr>
              <w:t xml:space="preserve"> </w:t>
            </w:r>
            <w:r w:rsidRPr="00DA7A66">
              <w:t>Whitehead,</w:t>
            </w:r>
            <w:r w:rsidRPr="00DA7A66">
              <w:rPr>
                <w:spacing w:val="1"/>
              </w:rPr>
              <w:t xml:space="preserve"> </w:t>
            </w:r>
            <w:r w:rsidRPr="00DA7A66">
              <w:t>J.,</w:t>
            </w:r>
            <w:r w:rsidRPr="00DA7A66">
              <w:rPr>
                <w:spacing w:val="1"/>
              </w:rPr>
              <w:t xml:space="preserve"> </w:t>
            </w:r>
            <w:r w:rsidRPr="00DA7A66">
              <w:t>&amp;</w:t>
            </w:r>
            <w:r w:rsidRPr="00DA7A66">
              <w:rPr>
                <w:spacing w:val="1"/>
              </w:rPr>
              <w:t xml:space="preserve"> </w:t>
            </w:r>
            <w:r w:rsidRPr="00DA7A66">
              <w:t>Bognar,</w:t>
            </w:r>
            <w:r w:rsidRPr="00DA7A66">
              <w:rPr>
                <w:spacing w:val="1"/>
              </w:rPr>
              <w:t xml:space="preserve"> </w:t>
            </w:r>
            <w:r w:rsidRPr="00DA7A66">
              <w:t>B.</w:t>
            </w:r>
            <w:r w:rsidRPr="00DA7A66">
              <w:rPr>
                <w:spacing w:val="1"/>
              </w:rPr>
              <w:t xml:space="preserve"> </w:t>
            </w:r>
            <w:r w:rsidRPr="00DA7A66">
              <w:t>(eds.)</w:t>
            </w:r>
            <w:r w:rsidRPr="00DA7A66">
              <w:rPr>
                <w:spacing w:val="1"/>
              </w:rPr>
              <w:t xml:space="preserve"> </w:t>
            </w:r>
            <w:r w:rsidRPr="00DA7A66">
              <w:t>(2011).</w:t>
            </w:r>
            <w:r w:rsidRPr="00DA7A66">
              <w:rPr>
                <w:spacing w:val="1"/>
              </w:rPr>
              <w:t xml:space="preserve"> </w:t>
            </w:r>
            <w:r w:rsidRPr="00DA7A66">
              <w:t>Action</w:t>
            </w:r>
            <w:r w:rsidRPr="00DA7A66">
              <w:rPr>
                <w:spacing w:val="1"/>
              </w:rPr>
              <w:t xml:space="preserve"> </w:t>
            </w:r>
            <w:r w:rsidRPr="00DA7A66">
              <w:t>research in the educational workplace. Bethesda; Dublin; Palo Alto:</w:t>
            </w:r>
            <w:r w:rsidRPr="00DA7A66">
              <w:rPr>
                <w:spacing w:val="1"/>
              </w:rPr>
              <w:t xml:space="preserve"> </w:t>
            </w:r>
            <w:r w:rsidRPr="00DA7A66">
              <w:t>Academic</w:t>
            </w:r>
            <w:r w:rsidRPr="00DA7A66">
              <w:rPr>
                <w:spacing w:val="-1"/>
              </w:rPr>
              <w:t xml:space="preserve"> </w:t>
            </w:r>
            <w:r w:rsidRPr="00DA7A66">
              <w:t>Press.</w:t>
            </w:r>
          </w:p>
          <w:p w14:paraId="723C3346" w14:textId="77777777" w:rsidR="004364B1" w:rsidRPr="00DA7A66" w:rsidRDefault="004364B1" w:rsidP="00B87C5C">
            <w:pPr>
              <w:pStyle w:val="TableParagraph"/>
              <w:numPr>
                <w:ilvl w:val="0"/>
                <w:numId w:val="443"/>
              </w:numPr>
              <w:tabs>
                <w:tab w:val="left" w:pos="432"/>
              </w:tabs>
              <w:spacing w:before="1" w:line="281" w:lineRule="exact"/>
              <w:ind w:hanging="291"/>
              <w:jc w:val="both"/>
            </w:pPr>
            <w:r w:rsidRPr="00DA7A66">
              <w:t>George,</w:t>
            </w:r>
            <w:r w:rsidRPr="00DA7A66">
              <w:rPr>
                <w:spacing w:val="2"/>
              </w:rPr>
              <w:t xml:space="preserve"> </w:t>
            </w:r>
            <w:r w:rsidRPr="00DA7A66">
              <w:t>D.</w:t>
            </w:r>
            <w:r w:rsidRPr="00DA7A66">
              <w:rPr>
                <w:spacing w:val="53"/>
              </w:rPr>
              <w:t xml:space="preserve"> </w:t>
            </w:r>
            <w:r w:rsidRPr="00DA7A66">
              <w:t>(2005).</w:t>
            </w:r>
            <w:r w:rsidRPr="00DA7A66">
              <w:rPr>
                <w:spacing w:val="55"/>
              </w:rPr>
              <w:t xml:space="preserve"> </w:t>
            </w:r>
            <w:r w:rsidRPr="00DA7A66">
              <w:t>Obrazovanje</w:t>
            </w:r>
            <w:r w:rsidRPr="00DA7A66">
              <w:rPr>
                <w:spacing w:val="52"/>
              </w:rPr>
              <w:t xml:space="preserve"> </w:t>
            </w:r>
            <w:r w:rsidRPr="00DA7A66">
              <w:t>darovitih:</w:t>
            </w:r>
            <w:r w:rsidRPr="00DA7A66">
              <w:rPr>
                <w:spacing w:val="54"/>
              </w:rPr>
              <w:t xml:space="preserve"> </w:t>
            </w:r>
            <w:r w:rsidRPr="00DA7A66">
              <w:t>kako</w:t>
            </w:r>
            <w:r w:rsidRPr="00DA7A66">
              <w:rPr>
                <w:spacing w:val="53"/>
              </w:rPr>
              <w:t xml:space="preserve"> </w:t>
            </w:r>
            <w:r w:rsidRPr="00DA7A66">
              <w:t>identificirati</w:t>
            </w:r>
            <w:r w:rsidRPr="00DA7A66">
              <w:rPr>
                <w:spacing w:val="52"/>
              </w:rPr>
              <w:t xml:space="preserve"> </w:t>
            </w:r>
            <w:r w:rsidRPr="00DA7A66">
              <w:t>I</w:t>
            </w:r>
          </w:p>
          <w:p w14:paraId="0A87E89D" w14:textId="77777777" w:rsidR="004364B1" w:rsidRPr="00DA7A66" w:rsidRDefault="004364B1" w:rsidP="00A1642C">
            <w:pPr>
              <w:pStyle w:val="TableParagraph"/>
              <w:spacing w:line="281" w:lineRule="exact"/>
              <w:ind w:left="141"/>
              <w:jc w:val="both"/>
            </w:pPr>
            <w:r w:rsidRPr="00DA7A66">
              <w:t>obrazovati</w:t>
            </w:r>
            <w:r w:rsidRPr="00DA7A66">
              <w:rPr>
                <w:spacing w:val="-3"/>
              </w:rPr>
              <w:t xml:space="preserve"> </w:t>
            </w:r>
            <w:r w:rsidRPr="00DA7A66">
              <w:t>darovite</w:t>
            </w:r>
            <w:r w:rsidRPr="00DA7A66">
              <w:rPr>
                <w:spacing w:val="-3"/>
              </w:rPr>
              <w:t xml:space="preserve"> </w:t>
            </w:r>
            <w:r w:rsidRPr="00DA7A66">
              <w:t>I</w:t>
            </w:r>
            <w:r w:rsidRPr="00DA7A66">
              <w:rPr>
                <w:spacing w:val="-4"/>
              </w:rPr>
              <w:t xml:space="preserve"> </w:t>
            </w:r>
            <w:r w:rsidRPr="00DA7A66">
              <w:t>talentirane</w:t>
            </w:r>
            <w:r w:rsidRPr="00DA7A66">
              <w:rPr>
                <w:spacing w:val="-3"/>
              </w:rPr>
              <w:t xml:space="preserve"> </w:t>
            </w:r>
            <w:r w:rsidRPr="00DA7A66">
              <w:t>učenike.</w:t>
            </w:r>
            <w:r w:rsidRPr="00DA7A66">
              <w:rPr>
                <w:spacing w:val="-4"/>
              </w:rPr>
              <w:t xml:space="preserve"> </w:t>
            </w:r>
            <w:r w:rsidRPr="00DA7A66">
              <w:t>Zagreb:</w:t>
            </w:r>
            <w:r w:rsidRPr="00DA7A66">
              <w:rPr>
                <w:spacing w:val="-4"/>
              </w:rPr>
              <w:t xml:space="preserve"> </w:t>
            </w:r>
            <w:r w:rsidRPr="00DA7A66">
              <w:t>Educa.</w:t>
            </w:r>
          </w:p>
          <w:p w14:paraId="1AF37CF8" w14:textId="77777777" w:rsidR="004364B1" w:rsidRPr="00DA7A66" w:rsidRDefault="004364B1" w:rsidP="00B87C5C">
            <w:pPr>
              <w:pStyle w:val="TableParagraph"/>
              <w:numPr>
                <w:ilvl w:val="0"/>
                <w:numId w:val="443"/>
              </w:numPr>
              <w:tabs>
                <w:tab w:val="left" w:pos="439"/>
              </w:tabs>
              <w:ind w:left="141" w:right="138" w:firstLine="0"/>
              <w:jc w:val="both"/>
            </w:pPr>
            <w:r w:rsidRPr="00DA7A66">
              <w:t>Rosić,</w:t>
            </w:r>
            <w:r w:rsidRPr="00DA7A66">
              <w:rPr>
                <w:spacing w:val="1"/>
              </w:rPr>
              <w:t xml:space="preserve"> </w:t>
            </w:r>
            <w:r w:rsidRPr="00DA7A66">
              <w:t>V.,</w:t>
            </w:r>
            <w:r w:rsidRPr="00DA7A66">
              <w:rPr>
                <w:spacing w:val="1"/>
              </w:rPr>
              <w:t xml:space="preserve"> </w:t>
            </w:r>
            <w:r w:rsidRPr="00DA7A66">
              <w:t>Zloković,</w:t>
            </w:r>
            <w:r w:rsidRPr="00DA7A66">
              <w:rPr>
                <w:spacing w:val="1"/>
              </w:rPr>
              <w:t xml:space="preserve"> </w:t>
            </w:r>
            <w:r w:rsidRPr="00DA7A66">
              <w:t>J.</w:t>
            </w:r>
            <w:r w:rsidRPr="00DA7A66">
              <w:rPr>
                <w:spacing w:val="1"/>
              </w:rPr>
              <w:t xml:space="preserve"> </w:t>
            </w:r>
            <w:r w:rsidRPr="00DA7A66">
              <w:t>(2003).</w:t>
            </w:r>
            <w:r w:rsidRPr="00DA7A66">
              <w:rPr>
                <w:spacing w:val="1"/>
              </w:rPr>
              <w:t xml:space="preserve"> </w:t>
            </w:r>
            <w:r w:rsidRPr="00DA7A66">
              <w:t>Modeli</w:t>
            </w:r>
            <w:r w:rsidRPr="00DA7A66">
              <w:rPr>
                <w:spacing w:val="1"/>
              </w:rPr>
              <w:t xml:space="preserve"> </w:t>
            </w:r>
            <w:r w:rsidRPr="00DA7A66">
              <w:t>suradnje</w:t>
            </w:r>
            <w:r w:rsidRPr="00DA7A66">
              <w:rPr>
                <w:spacing w:val="1"/>
              </w:rPr>
              <w:t xml:space="preserve"> </w:t>
            </w:r>
            <w:r w:rsidRPr="00DA7A66">
              <w:t>obitelji</w:t>
            </w:r>
            <w:r w:rsidRPr="00DA7A66">
              <w:rPr>
                <w:spacing w:val="1"/>
              </w:rPr>
              <w:t xml:space="preserve"> </w:t>
            </w:r>
            <w:r w:rsidRPr="00DA7A66">
              <w:t>i</w:t>
            </w:r>
            <w:r w:rsidRPr="00DA7A66">
              <w:rPr>
                <w:spacing w:val="1"/>
              </w:rPr>
              <w:t xml:space="preserve"> </w:t>
            </w:r>
            <w:r w:rsidRPr="00DA7A66">
              <w:t>škole.</w:t>
            </w:r>
            <w:r w:rsidRPr="00DA7A66">
              <w:rPr>
                <w:spacing w:val="1"/>
              </w:rPr>
              <w:t xml:space="preserve"> </w:t>
            </w:r>
            <w:r w:rsidRPr="00DA7A66">
              <w:t>Đakovo:</w:t>
            </w:r>
            <w:r w:rsidRPr="00DA7A66">
              <w:rPr>
                <w:spacing w:val="-2"/>
              </w:rPr>
              <w:t xml:space="preserve"> </w:t>
            </w:r>
            <w:r w:rsidRPr="00DA7A66">
              <w:t>Tempo d.o.o.</w:t>
            </w:r>
          </w:p>
          <w:p w14:paraId="4CAFED87" w14:textId="77777777" w:rsidR="00DE5918" w:rsidRDefault="00DE5918" w:rsidP="00A1642C">
            <w:pPr>
              <w:pStyle w:val="TableParagraph"/>
              <w:spacing w:before="1" w:line="281" w:lineRule="exact"/>
              <w:ind w:left="141"/>
            </w:pPr>
          </w:p>
          <w:p w14:paraId="0A0DF6D6" w14:textId="15F0A9D4" w:rsidR="004364B1" w:rsidRPr="00DA7A66" w:rsidRDefault="004364B1" w:rsidP="00A1642C">
            <w:pPr>
              <w:pStyle w:val="TableParagraph"/>
              <w:spacing w:before="1" w:line="281" w:lineRule="exact"/>
              <w:ind w:left="141"/>
            </w:pPr>
            <w:r w:rsidRPr="00DA7A66">
              <w:t>Referential:</w:t>
            </w:r>
          </w:p>
          <w:p w14:paraId="54C320D2" w14:textId="77777777" w:rsidR="004364B1" w:rsidRPr="00DA7A66" w:rsidRDefault="004364B1" w:rsidP="00A1642C">
            <w:pPr>
              <w:pStyle w:val="TableParagraph"/>
              <w:ind w:left="141"/>
            </w:pPr>
            <w:r w:rsidRPr="00DA7A66">
              <w:t>1.</w:t>
            </w:r>
            <w:r w:rsidRPr="00DA7A66">
              <w:rPr>
                <w:spacing w:val="7"/>
              </w:rPr>
              <w:t xml:space="preserve"> </w:t>
            </w:r>
            <w:r w:rsidRPr="00DA7A66">
              <w:rPr>
                <w:color w:val="1F2023"/>
              </w:rPr>
              <w:t>Kurikulumi</w:t>
            </w:r>
            <w:r w:rsidRPr="00DA7A66">
              <w:rPr>
                <w:color w:val="1F2023"/>
                <w:spacing w:val="6"/>
              </w:rPr>
              <w:t xml:space="preserve"> </w:t>
            </w:r>
            <w:r w:rsidRPr="00DA7A66">
              <w:rPr>
                <w:color w:val="1F2023"/>
              </w:rPr>
              <w:t>nastavnih</w:t>
            </w:r>
            <w:r w:rsidRPr="00DA7A66">
              <w:rPr>
                <w:color w:val="1F2023"/>
                <w:spacing w:val="6"/>
              </w:rPr>
              <w:t xml:space="preserve"> </w:t>
            </w:r>
            <w:r w:rsidRPr="00DA7A66">
              <w:rPr>
                <w:color w:val="1F2023"/>
              </w:rPr>
              <w:t>predmeta</w:t>
            </w:r>
            <w:r w:rsidRPr="00DA7A66">
              <w:rPr>
                <w:color w:val="1F2023"/>
                <w:spacing w:val="7"/>
              </w:rPr>
              <w:t xml:space="preserve"> </w:t>
            </w:r>
            <w:r w:rsidRPr="00DA7A66">
              <w:rPr>
                <w:color w:val="1F2023"/>
              </w:rPr>
              <w:t>I</w:t>
            </w:r>
            <w:r w:rsidRPr="00DA7A66">
              <w:rPr>
                <w:color w:val="1F2023"/>
                <w:spacing w:val="7"/>
              </w:rPr>
              <w:t xml:space="preserve"> </w:t>
            </w:r>
            <w:r w:rsidRPr="00DA7A66">
              <w:rPr>
                <w:color w:val="1F2023"/>
              </w:rPr>
              <w:t>međupredmetnih</w:t>
            </w:r>
            <w:r w:rsidRPr="00DA7A66">
              <w:rPr>
                <w:color w:val="1F2023"/>
                <w:spacing w:val="6"/>
              </w:rPr>
              <w:t xml:space="preserve"> </w:t>
            </w:r>
            <w:r w:rsidRPr="00DA7A66">
              <w:rPr>
                <w:color w:val="1F2023"/>
              </w:rPr>
              <w:t>tema</w:t>
            </w:r>
            <w:r w:rsidRPr="00DA7A66">
              <w:rPr>
                <w:color w:val="1F2023"/>
                <w:spacing w:val="8"/>
              </w:rPr>
              <w:t xml:space="preserve"> </w:t>
            </w:r>
            <w:r w:rsidRPr="00DA7A66">
              <w:t>(2019).</w:t>
            </w:r>
            <w:r w:rsidRPr="00DA7A66">
              <w:rPr>
                <w:spacing w:val="-50"/>
              </w:rPr>
              <w:t xml:space="preserve"> </w:t>
            </w:r>
            <w:r w:rsidRPr="00DA7A66">
              <w:t>Zagreb:</w:t>
            </w:r>
            <w:r w:rsidRPr="00DA7A66">
              <w:rPr>
                <w:spacing w:val="-1"/>
              </w:rPr>
              <w:t xml:space="preserve"> </w:t>
            </w:r>
            <w:r w:rsidRPr="00DA7A66">
              <w:t>MZORH.</w:t>
            </w:r>
          </w:p>
        </w:tc>
      </w:tr>
    </w:tbl>
    <w:p w14:paraId="51C2D093" w14:textId="77777777" w:rsidR="00171B47" w:rsidRPr="00DA7A66" w:rsidRDefault="00171B47">
      <w:pPr>
        <w:pStyle w:val="TableParagraph"/>
        <w:rPr>
          <w:rFonts w:asciiTheme="majorHAnsi" w:hAnsiTheme="majorHAnsi"/>
        </w:rPr>
      </w:pPr>
    </w:p>
    <w:p w14:paraId="5CA1272E" w14:textId="77777777" w:rsidR="00171B47" w:rsidRDefault="00171B47">
      <w:pPr>
        <w:pStyle w:val="TableParagraph"/>
        <w:rPr>
          <w:rFonts w:asciiTheme="majorHAnsi" w:hAnsiTheme="majorHAnsi"/>
        </w:rPr>
      </w:pPr>
    </w:p>
    <w:p w14:paraId="31104724" w14:textId="77777777" w:rsidR="00171B47" w:rsidRDefault="00171B47">
      <w:pPr>
        <w:pStyle w:val="TableParagraph"/>
        <w:rPr>
          <w:rFonts w:asciiTheme="majorHAnsi" w:hAnsiTheme="majorHAnsi"/>
        </w:rPr>
      </w:pPr>
    </w:p>
    <w:p w14:paraId="26490FCD" w14:textId="77777777" w:rsidR="00171B47" w:rsidRDefault="00171B47">
      <w:pPr>
        <w:pStyle w:val="TableParagraph"/>
        <w:rPr>
          <w:rFonts w:asciiTheme="majorHAnsi" w:hAnsiTheme="majorHAnsi"/>
        </w:rPr>
      </w:pPr>
    </w:p>
    <w:p w14:paraId="1C6E4045" w14:textId="77777777" w:rsidR="00171B47" w:rsidRDefault="00171B47">
      <w:pPr>
        <w:pStyle w:val="TableParagraph"/>
        <w:rPr>
          <w:rFonts w:asciiTheme="majorHAnsi" w:hAnsiTheme="majorHAnsi"/>
        </w:rPr>
      </w:pPr>
    </w:p>
    <w:p w14:paraId="593380FB" w14:textId="77777777" w:rsidR="00171B47" w:rsidRDefault="00171B47">
      <w:pPr>
        <w:pStyle w:val="TableParagraph"/>
        <w:rPr>
          <w:rFonts w:asciiTheme="majorHAnsi" w:hAnsiTheme="majorHAnsi"/>
        </w:rPr>
      </w:pPr>
    </w:p>
    <w:p w14:paraId="0B8335C2" w14:textId="77777777" w:rsidR="00171B47" w:rsidRDefault="00171B47">
      <w:pPr>
        <w:pStyle w:val="TableParagraph"/>
        <w:rPr>
          <w:rFonts w:asciiTheme="majorHAnsi" w:hAnsiTheme="majorHAnsi"/>
        </w:rPr>
      </w:pPr>
    </w:p>
    <w:p w14:paraId="1EB63C58" w14:textId="77777777" w:rsidR="00171B47" w:rsidRDefault="00171B47">
      <w:pPr>
        <w:pStyle w:val="TableParagraph"/>
        <w:rPr>
          <w:rFonts w:asciiTheme="majorHAnsi" w:hAnsiTheme="majorHAnsi"/>
        </w:rPr>
      </w:pPr>
    </w:p>
    <w:p w14:paraId="3678DB82" w14:textId="77777777" w:rsidR="00171B47" w:rsidRDefault="00171B47">
      <w:pPr>
        <w:pStyle w:val="TableParagraph"/>
        <w:rPr>
          <w:rFonts w:asciiTheme="majorHAnsi" w:hAnsiTheme="majorHAnsi"/>
        </w:rPr>
      </w:pPr>
    </w:p>
    <w:p w14:paraId="26F94699" w14:textId="77777777" w:rsidR="00171B47" w:rsidRDefault="00171B47">
      <w:pPr>
        <w:pStyle w:val="TableParagraph"/>
        <w:rPr>
          <w:rFonts w:asciiTheme="majorHAnsi" w:hAnsiTheme="majorHAnsi"/>
        </w:rPr>
      </w:pPr>
    </w:p>
    <w:p w14:paraId="20FE3993" w14:textId="77777777" w:rsidR="00171B47" w:rsidRDefault="00171B47">
      <w:pPr>
        <w:pStyle w:val="TableParagraph"/>
        <w:rPr>
          <w:rFonts w:asciiTheme="majorHAnsi" w:hAnsiTheme="majorHAnsi"/>
        </w:rPr>
      </w:pPr>
    </w:p>
    <w:p w14:paraId="40CF519B" w14:textId="77777777" w:rsidR="00171B47" w:rsidRDefault="00171B47">
      <w:pPr>
        <w:pStyle w:val="TableParagraph"/>
        <w:rPr>
          <w:rFonts w:asciiTheme="majorHAnsi" w:hAnsiTheme="majorHAnsi"/>
        </w:rPr>
      </w:pPr>
    </w:p>
    <w:p w14:paraId="2F74E61D" w14:textId="77777777" w:rsidR="00171B47" w:rsidRDefault="00171B47">
      <w:pPr>
        <w:pStyle w:val="TableParagraph"/>
        <w:rPr>
          <w:rFonts w:asciiTheme="majorHAnsi" w:hAnsiTheme="majorHAnsi"/>
        </w:rPr>
      </w:pPr>
    </w:p>
    <w:p w14:paraId="240D2636" w14:textId="77777777" w:rsidR="00171B47" w:rsidRDefault="00171B47">
      <w:pPr>
        <w:pStyle w:val="TableParagraph"/>
        <w:rPr>
          <w:rFonts w:asciiTheme="majorHAnsi" w:hAnsiTheme="majorHAnsi"/>
        </w:rPr>
      </w:pPr>
    </w:p>
    <w:p w14:paraId="667FAF9C" w14:textId="77777777" w:rsidR="00171B47" w:rsidRDefault="00171B47">
      <w:pPr>
        <w:pStyle w:val="TableParagraph"/>
        <w:rPr>
          <w:rFonts w:asciiTheme="majorHAnsi" w:hAnsiTheme="majorHAnsi"/>
        </w:rPr>
      </w:pPr>
    </w:p>
    <w:p w14:paraId="2C6C31CF" w14:textId="77777777" w:rsidR="00171B47" w:rsidRDefault="00171B47">
      <w:pPr>
        <w:pStyle w:val="TableParagraph"/>
        <w:rPr>
          <w:rFonts w:asciiTheme="majorHAnsi" w:hAnsiTheme="majorHAnsi"/>
        </w:rPr>
      </w:pPr>
    </w:p>
    <w:p w14:paraId="49F632CF" w14:textId="77777777" w:rsidR="00171B47" w:rsidRDefault="00171B47">
      <w:pPr>
        <w:pStyle w:val="TableParagraph"/>
        <w:rPr>
          <w:rFonts w:asciiTheme="majorHAnsi" w:hAnsiTheme="majorHAnsi"/>
        </w:rPr>
      </w:pPr>
    </w:p>
    <w:p w14:paraId="211E8CFF" w14:textId="77777777" w:rsidR="00171B47" w:rsidRDefault="00171B47">
      <w:pPr>
        <w:pStyle w:val="TableParagraph"/>
        <w:rPr>
          <w:rFonts w:asciiTheme="majorHAnsi" w:hAnsiTheme="majorHAnsi"/>
        </w:rPr>
      </w:pPr>
    </w:p>
    <w:p w14:paraId="0F19C766" w14:textId="77777777" w:rsidR="00171B47" w:rsidRDefault="00171B47">
      <w:pPr>
        <w:pStyle w:val="TableParagraph"/>
        <w:rPr>
          <w:rFonts w:asciiTheme="majorHAnsi" w:hAnsiTheme="majorHAnsi"/>
        </w:rPr>
      </w:pPr>
    </w:p>
    <w:p w14:paraId="77FE7C86" w14:textId="77777777" w:rsidR="00171B47" w:rsidRDefault="00171B47">
      <w:pPr>
        <w:pStyle w:val="TableParagraph"/>
        <w:rPr>
          <w:rFonts w:asciiTheme="majorHAnsi" w:hAnsiTheme="majorHAnsi"/>
        </w:rPr>
      </w:pPr>
    </w:p>
    <w:p w14:paraId="25FD6BBD" w14:textId="77777777" w:rsidR="00171B47" w:rsidRPr="004737E0" w:rsidRDefault="00171B47">
      <w:pPr>
        <w:pStyle w:val="TableParagraph"/>
        <w:rPr>
          <w:rFonts w:asciiTheme="majorHAnsi" w:hAnsiTheme="majorHAnsi"/>
        </w:rPr>
        <w:sectPr w:rsidR="00171B47"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621"/>
        <w:gridCol w:w="1416"/>
        <w:gridCol w:w="2993"/>
      </w:tblGrid>
      <w:tr w:rsidR="007A1F9E" w:rsidRPr="004737E0" w14:paraId="52A6EC6F" w14:textId="77777777">
        <w:trPr>
          <w:trHeight w:val="444"/>
        </w:trPr>
        <w:tc>
          <w:tcPr>
            <w:tcW w:w="9505" w:type="dxa"/>
            <w:gridSpan w:val="4"/>
            <w:shd w:val="clear" w:color="auto" w:fill="F3F3F3"/>
          </w:tcPr>
          <w:p w14:paraId="061AF147"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6082140" w14:textId="77777777">
        <w:trPr>
          <w:trHeight w:val="707"/>
        </w:trPr>
        <w:tc>
          <w:tcPr>
            <w:tcW w:w="2475" w:type="dxa"/>
            <w:shd w:val="clear" w:color="auto" w:fill="F3F3F3"/>
          </w:tcPr>
          <w:p w14:paraId="68C94EA4"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0" w:type="dxa"/>
            <w:gridSpan w:val="3"/>
          </w:tcPr>
          <w:p w14:paraId="0DDACE23"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118955,</w:t>
            </w:r>
          </w:p>
          <w:p w14:paraId="1E22BF0D"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5"/>
              </w:rPr>
              <w:t>II</w:t>
            </w:r>
          </w:p>
        </w:tc>
      </w:tr>
      <w:tr w:rsidR="007A1F9E" w:rsidRPr="004737E0" w14:paraId="4131F036" w14:textId="77777777">
        <w:trPr>
          <w:trHeight w:val="988"/>
        </w:trPr>
        <w:tc>
          <w:tcPr>
            <w:tcW w:w="2475" w:type="dxa"/>
            <w:shd w:val="clear" w:color="auto" w:fill="F3F3F3"/>
          </w:tcPr>
          <w:p w14:paraId="70F071AF" w14:textId="19151E26"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34633D2" w14:textId="571FD396"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473ED2D6" w14:textId="7B04FA47" w:rsidR="007A1F9E" w:rsidRPr="004737E0" w:rsidRDefault="007A1F9E">
            <w:pPr>
              <w:pStyle w:val="TableParagraph"/>
              <w:spacing w:line="281" w:lineRule="exact"/>
              <w:ind w:left="143"/>
              <w:rPr>
                <w:rFonts w:asciiTheme="majorHAnsi" w:hAnsiTheme="majorHAnsi"/>
              </w:rPr>
            </w:pPr>
          </w:p>
        </w:tc>
        <w:tc>
          <w:tcPr>
            <w:tcW w:w="7030" w:type="dxa"/>
            <w:gridSpan w:val="3"/>
          </w:tcPr>
          <w:p w14:paraId="371CA9D0" w14:textId="484DFF68" w:rsidR="00BF03BA" w:rsidRPr="00BF03BA" w:rsidRDefault="00831504" w:rsidP="00BF03BA">
            <w:pPr>
              <w:pStyle w:val="TableParagraph"/>
              <w:spacing w:line="281" w:lineRule="exact"/>
              <w:ind w:left="141"/>
              <w:rPr>
                <w:rFonts w:asciiTheme="majorHAnsi" w:hAnsiTheme="majorHAnsi"/>
                <w:color w:val="0000FF"/>
                <w:u w:val="single"/>
                <w:lang w:val="hr-HR"/>
              </w:rPr>
            </w:pPr>
            <w:hyperlink r:id="rId251" w:history="1">
              <w:r w:rsidR="00BF03BA" w:rsidRPr="00DE5918">
                <w:rPr>
                  <w:rFonts w:asciiTheme="majorHAnsi" w:hAnsiTheme="majorHAnsi"/>
                </w:rPr>
                <w:t>Assistant professor Morana Drakulić, Ph.D.</w:t>
              </w:r>
            </w:hyperlink>
          </w:p>
          <w:p w14:paraId="61AB7005" w14:textId="77777777" w:rsidR="00BF03BA" w:rsidRPr="00BF03BA" w:rsidRDefault="00831504" w:rsidP="00BF03BA">
            <w:pPr>
              <w:pStyle w:val="TableParagraph"/>
              <w:spacing w:line="281" w:lineRule="exact"/>
              <w:ind w:left="141"/>
              <w:rPr>
                <w:rFonts w:asciiTheme="majorHAnsi" w:hAnsiTheme="majorHAnsi"/>
                <w:color w:val="0000FF"/>
                <w:u w:val="single"/>
                <w:lang w:val="hr-HR"/>
              </w:rPr>
            </w:pPr>
            <w:hyperlink r:id="rId252" w:history="1">
              <w:r w:rsidR="00BF03BA" w:rsidRPr="00DE5918">
                <w:rPr>
                  <w:rFonts w:asciiTheme="majorHAnsi" w:hAnsiTheme="majorHAnsi"/>
                  <w:lang w:val="hr-HR"/>
                </w:rPr>
                <w:t>Assistant professor Marina Jajić Novogradec, PhD</w:t>
              </w:r>
            </w:hyperlink>
          </w:p>
          <w:p w14:paraId="21FEA5F8" w14:textId="0418322E" w:rsidR="007A1F9E" w:rsidRPr="004737E0" w:rsidRDefault="00831504" w:rsidP="00BF03BA">
            <w:pPr>
              <w:pStyle w:val="TableParagraph"/>
              <w:spacing w:line="281" w:lineRule="exact"/>
              <w:ind w:left="141"/>
              <w:rPr>
                <w:rFonts w:asciiTheme="majorHAnsi" w:hAnsiTheme="majorHAnsi"/>
              </w:rPr>
            </w:pPr>
            <w:hyperlink r:id="rId253" w:history="1">
              <w:r w:rsidR="003C476B" w:rsidRPr="003C476B">
                <w:rPr>
                  <w:rStyle w:val="Hiperveza"/>
                  <w:rFonts w:asciiTheme="majorHAnsi" w:hAnsiTheme="majorHAnsi" w:cs="Arial"/>
                </w:rPr>
                <w:t>Jelena Gugić, teaching assistant</w:t>
              </w:r>
            </w:hyperlink>
          </w:p>
        </w:tc>
      </w:tr>
      <w:tr w:rsidR="007A1F9E" w:rsidRPr="004737E0" w14:paraId="68B6FF7E" w14:textId="77777777">
        <w:trPr>
          <w:trHeight w:val="705"/>
        </w:trPr>
        <w:tc>
          <w:tcPr>
            <w:tcW w:w="2475" w:type="dxa"/>
            <w:shd w:val="clear" w:color="auto" w:fill="F3F3F3"/>
          </w:tcPr>
          <w:p w14:paraId="33D92EA5"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spacing w:val="-2"/>
              </w:rPr>
              <w:t>programme</w:t>
            </w:r>
          </w:p>
        </w:tc>
        <w:tc>
          <w:tcPr>
            <w:tcW w:w="7030" w:type="dxa"/>
            <w:gridSpan w:val="3"/>
          </w:tcPr>
          <w:p w14:paraId="2DDF406A" w14:textId="77777777"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2E59E979" w14:textId="77777777" w:rsidTr="00DE5918">
        <w:trPr>
          <w:trHeight w:val="708"/>
        </w:trPr>
        <w:tc>
          <w:tcPr>
            <w:tcW w:w="2475" w:type="dxa"/>
            <w:shd w:val="clear" w:color="auto" w:fill="F3F3F3"/>
          </w:tcPr>
          <w:p w14:paraId="4F746E92"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1" w:type="dxa"/>
          </w:tcPr>
          <w:p w14:paraId="40C2C329"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Mandatory</w:t>
            </w:r>
          </w:p>
        </w:tc>
        <w:tc>
          <w:tcPr>
            <w:tcW w:w="1416" w:type="dxa"/>
            <w:shd w:val="clear" w:color="auto" w:fill="E6E6E6"/>
          </w:tcPr>
          <w:p w14:paraId="0AC5D9DC" w14:textId="77777777" w:rsidR="007A1F9E" w:rsidRPr="004737E0" w:rsidRDefault="000E1E7D">
            <w:pPr>
              <w:pStyle w:val="TableParagraph"/>
              <w:spacing w:before="71" w:line="242" w:lineRule="auto"/>
              <w:ind w:left="141" w:right="389"/>
              <w:rPr>
                <w:rFonts w:asciiTheme="majorHAnsi" w:hAnsiTheme="majorHAnsi"/>
              </w:rPr>
            </w:pPr>
            <w:r w:rsidRPr="004737E0">
              <w:rPr>
                <w:rFonts w:asciiTheme="majorHAnsi" w:hAnsiTheme="majorHAnsi"/>
                <w:spacing w:val="-2"/>
              </w:rPr>
              <w:t>Study level</w:t>
            </w:r>
          </w:p>
        </w:tc>
        <w:tc>
          <w:tcPr>
            <w:tcW w:w="2993" w:type="dxa"/>
          </w:tcPr>
          <w:p w14:paraId="634377DB" w14:textId="77777777" w:rsidR="007A1F9E" w:rsidRPr="004737E0" w:rsidRDefault="000E1E7D">
            <w:pPr>
              <w:pStyle w:val="TableParagraph"/>
              <w:spacing w:before="213"/>
              <w:ind w:left="144"/>
              <w:rPr>
                <w:rFonts w:asciiTheme="majorHAnsi" w:hAnsiTheme="majorHAnsi"/>
              </w:rPr>
            </w:pPr>
            <w:r w:rsidRPr="004737E0">
              <w:rPr>
                <w:rFonts w:asciiTheme="majorHAnsi" w:hAnsiTheme="majorHAnsi"/>
                <w:spacing w:val="-2"/>
              </w:rPr>
              <w:t>Integrated</w:t>
            </w:r>
          </w:p>
        </w:tc>
      </w:tr>
      <w:tr w:rsidR="007A1F9E" w:rsidRPr="004737E0" w14:paraId="637DE099" w14:textId="77777777" w:rsidTr="00DE5918">
        <w:trPr>
          <w:trHeight w:val="707"/>
        </w:trPr>
        <w:tc>
          <w:tcPr>
            <w:tcW w:w="2475" w:type="dxa"/>
            <w:shd w:val="clear" w:color="auto" w:fill="F3F3F3"/>
          </w:tcPr>
          <w:p w14:paraId="4A5E836D"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621" w:type="dxa"/>
          </w:tcPr>
          <w:p w14:paraId="26E4B67B"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Winter</w:t>
            </w:r>
          </w:p>
        </w:tc>
        <w:tc>
          <w:tcPr>
            <w:tcW w:w="1416" w:type="dxa"/>
            <w:shd w:val="clear" w:color="auto" w:fill="E6E6E6"/>
          </w:tcPr>
          <w:p w14:paraId="2F3943E8" w14:textId="77777777" w:rsidR="007A1F9E" w:rsidRPr="004737E0" w:rsidRDefault="000E1E7D">
            <w:pPr>
              <w:pStyle w:val="TableParagraph"/>
              <w:spacing w:before="71"/>
              <w:ind w:left="141" w:right="389"/>
              <w:rPr>
                <w:rFonts w:asciiTheme="majorHAnsi" w:hAnsiTheme="majorHAnsi"/>
              </w:rPr>
            </w:pPr>
            <w:r w:rsidRPr="004737E0">
              <w:rPr>
                <w:rFonts w:asciiTheme="majorHAnsi" w:hAnsiTheme="majorHAnsi"/>
                <w:spacing w:val="-2"/>
              </w:rPr>
              <w:t xml:space="preserve">Study </w:t>
            </w:r>
            <w:r w:rsidRPr="004737E0">
              <w:rPr>
                <w:rFonts w:asciiTheme="majorHAnsi" w:hAnsiTheme="majorHAnsi"/>
                <w:spacing w:val="-4"/>
              </w:rPr>
              <w:t>year</w:t>
            </w:r>
          </w:p>
        </w:tc>
        <w:tc>
          <w:tcPr>
            <w:tcW w:w="2993" w:type="dxa"/>
          </w:tcPr>
          <w:p w14:paraId="42EEF01A" w14:textId="42C8D9E5" w:rsidR="007A1F9E" w:rsidRPr="004737E0" w:rsidRDefault="00BF03BA">
            <w:pPr>
              <w:pStyle w:val="TableParagraph"/>
              <w:spacing w:before="213"/>
              <w:ind w:left="144"/>
              <w:rPr>
                <w:rFonts w:asciiTheme="majorHAnsi" w:hAnsiTheme="majorHAnsi"/>
              </w:rPr>
            </w:pPr>
            <w:r>
              <w:rPr>
                <w:rFonts w:asciiTheme="majorHAnsi" w:hAnsiTheme="majorHAnsi"/>
                <w:spacing w:val="-5"/>
              </w:rPr>
              <w:t>V</w:t>
            </w:r>
          </w:p>
        </w:tc>
      </w:tr>
      <w:tr w:rsidR="007A1F9E" w:rsidRPr="004737E0" w14:paraId="716C033C" w14:textId="77777777" w:rsidTr="00DE5918">
        <w:trPr>
          <w:trHeight w:val="1269"/>
        </w:trPr>
        <w:tc>
          <w:tcPr>
            <w:tcW w:w="2475" w:type="dxa"/>
            <w:shd w:val="clear" w:color="auto" w:fill="F3F3F3"/>
          </w:tcPr>
          <w:p w14:paraId="6F1E2E89" w14:textId="77777777" w:rsidR="007A1F9E" w:rsidRPr="004737E0" w:rsidRDefault="007A1F9E">
            <w:pPr>
              <w:pStyle w:val="TableParagraph"/>
              <w:spacing w:before="212"/>
              <w:rPr>
                <w:rFonts w:asciiTheme="majorHAnsi" w:hAnsiTheme="majorHAnsi"/>
              </w:rPr>
            </w:pPr>
          </w:p>
          <w:p w14:paraId="73EC3F9E"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1" w:type="dxa"/>
          </w:tcPr>
          <w:p w14:paraId="4951885C" w14:textId="77777777" w:rsidR="007A1F9E" w:rsidRPr="004737E0" w:rsidRDefault="007A1F9E">
            <w:pPr>
              <w:pStyle w:val="TableParagraph"/>
              <w:spacing w:before="212"/>
              <w:rPr>
                <w:rFonts w:asciiTheme="majorHAnsi" w:hAnsiTheme="majorHAnsi"/>
              </w:rPr>
            </w:pPr>
          </w:p>
          <w:p w14:paraId="57E903EB" w14:textId="2BB4972F" w:rsidR="007A1F9E" w:rsidRPr="004737E0" w:rsidRDefault="004364B1">
            <w:pPr>
              <w:pStyle w:val="TableParagraph"/>
              <w:ind w:left="141"/>
              <w:rPr>
                <w:rFonts w:asciiTheme="majorHAnsi" w:hAnsiTheme="majorHAnsi"/>
              </w:rPr>
            </w:pPr>
            <w:r>
              <w:rPr>
                <w:rFonts w:asciiTheme="majorHAnsi" w:hAnsiTheme="majorHAnsi"/>
              </w:rPr>
              <w:t>Classroom</w:t>
            </w:r>
          </w:p>
        </w:tc>
        <w:tc>
          <w:tcPr>
            <w:tcW w:w="1416" w:type="dxa"/>
            <w:shd w:val="clear" w:color="auto" w:fill="E6E6E6"/>
          </w:tcPr>
          <w:p w14:paraId="214827B0" w14:textId="064FE18C" w:rsidR="007A1F9E" w:rsidRPr="004737E0" w:rsidRDefault="000E1E7D">
            <w:pPr>
              <w:pStyle w:val="TableParagraph"/>
              <w:spacing w:before="71"/>
              <w:ind w:left="141" w:right="164"/>
              <w:rPr>
                <w:rFonts w:asciiTheme="majorHAnsi" w:hAnsiTheme="majorHAnsi"/>
              </w:rPr>
            </w:pPr>
            <w:r w:rsidRPr="004737E0">
              <w:rPr>
                <w:rFonts w:asciiTheme="majorHAnsi" w:hAnsiTheme="majorHAnsi"/>
                <w:spacing w:val="-2"/>
              </w:rPr>
              <w:t>Teachin</w:t>
            </w:r>
            <w:r w:rsidRPr="004737E0">
              <w:rPr>
                <w:rFonts w:asciiTheme="majorHAnsi" w:hAnsiTheme="majorHAnsi"/>
                <w:spacing w:val="-10"/>
              </w:rPr>
              <w:t xml:space="preserve">g </w:t>
            </w:r>
            <w:r w:rsidRPr="004737E0">
              <w:rPr>
                <w:rFonts w:asciiTheme="majorHAnsi" w:hAnsiTheme="majorHAnsi"/>
                <w:spacing w:val="-2"/>
              </w:rPr>
              <w:t>languag</w:t>
            </w:r>
            <w:r w:rsidRPr="004737E0">
              <w:rPr>
                <w:rFonts w:asciiTheme="majorHAnsi" w:hAnsiTheme="majorHAnsi"/>
                <w:spacing w:val="-4"/>
              </w:rPr>
              <w:t>e(s)</w:t>
            </w:r>
          </w:p>
        </w:tc>
        <w:tc>
          <w:tcPr>
            <w:tcW w:w="2993" w:type="dxa"/>
          </w:tcPr>
          <w:p w14:paraId="68275231" w14:textId="77777777" w:rsidR="007A1F9E" w:rsidRPr="004737E0" w:rsidRDefault="007A1F9E">
            <w:pPr>
              <w:pStyle w:val="TableParagraph"/>
              <w:spacing w:before="212"/>
              <w:rPr>
                <w:rFonts w:asciiTheme="majorHAnsi" w:hAnsiTheme="majorHAnsi"/>
              </w:rPr>
            </w:pPr>
          </w:p>
          <w:p w14:paraId="4789180A" w14:textId="77777777" w:rsidR="007A1F9E" w:rsidRPr="004737E0" w:rsidRDefault="000E1E7D">
            <w:pPr>
              <w:pStyle w:val="TableParagraph"/>
              <w:ind w:left="144"/>
              <w:rPr>
                <w:rFonts w:asciiTheme="majorHAnsi" w:hAnsiTheme="majorHAnsi"/>
              </w:rPr>
            </w:pPr>
            <w:r w:rsidRPr="004737E0">
              <w:rPr>
                <w:rFonts w:asciiTheme="majorHAnsi" w:hAnsiTheme="majorHAnsi"/>
                <w:spacing w:val="-2"/>
              </w:rPr>
              <w:t>English</w:t>
            </w:r>
          </w:p>
        </w:tc>
      </w:tr>
      <w:tr w:rsidR="007A1F9E" w:rsidRPr="004737E0" w14:paraId="17FDEA90" w14:textId="77777777" w:rsidTr="00DE5918">
        <w:trPr>
          <w:trHeight w:val="1550"/>
        </w:trPr>
        <w:tc>
          <w:tcPr>
            <w:tcW w:w="2475" w:type="dxa"/>
            <w:shd w:val="clear" w:color="auto" w:fill="F3F3F3"/>
          </w:tcPr>
          <w:p w14:paraId="57C4F933" w14:textId="77777777" w:rsidR="007A1F9E" w:rsidRPr="004737E0" w:rsidRDefault="007A1F9E">
            <w:pPr>
              <w:pStyle w:val="TableParagraph"/>
              <w:rPr>
                <w:rFonts w:asciiTheme="majorHAnsi" w:hAnsiTheme="majorHAnsi"/>
              </w:rPr>
            </w:pPr>
          </w:p>
          <w:p w14:paraId="3A9902A7" w14:textId="77777777" w:rsidR="007A1F9E" w:rsidRPr="004737E0" w:rsidRDefault="007A1F9E">
            <w:pPr>
              <w:pStyle w:val="TableParagraph"/>
              <w:spacing w:before="70"/>
              <w:rPr>
                <w:rFonts w:asciiTheme="majorHAnsi" w:hAnsiTheme="majorHAnsi"/>
              </w:rPr>
            </w:pPr>
          </w:p>
          <w:p w14:paraId="1B079471"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1" w:type="dxa"/>
          </w:tcPr>
          <w:p w14:paraId="0CD66961" w14:textId="77777777" w:rsidR="007A1F9E" w:rsidRPr="004737E0" w:rsidRDefault="007A1F9E">
            <w:pPr>
              <w:pStyle w:val="TableParagraph"/>
              <w:rPr>
                <w:rFonts w:asciiTheme="majorHAnsi" w:hAnsiTheme="majorHAnsi"/>
              </w:rPr>
            </w:pPr>
          </w:p>
          <w:p w14:paraId="189555CE" w14:textId="77777777" w:rsidR="007A1F9E" w:rsidRPr="004737E0" w:rsidRDefault="007A1F9E">
            <w:pPr>
              <w:pStyle w:val="TableParagraph"/>
              <w:spacing w:before="70"/>
              <w:rPr>
                <w:rFonts w:asciiTheme="majorHAnsi" w:hAnsiTheme="majorHAnsi"/>
              </w:rPr>
            </w:pPr>
          </w:p>
          <w:p w14:paraId="34096FB7"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3</w:t>
            </w:r>
          </w:p>
        </w:tc>
        <w:tc>
          <w:tcPr>
            <w:tcW w:w="1416" w:type="dxa"/>
            <w:shd w:val="clear" w:color="auto" w:fill="E6E6E6"/>
          </w:tcPr>
          <w:p w14:paraId="690F9BF1" w14:textId="4F6390D9" w:rsidR="007A1F9E" w:rsidRPr="004737E0" w:rsidRDefault="000E1E7D">
            <w:pPr>
              <w:pStyle w:val="TableParagraph"/>
              <w:spacing w:before="71"/>
              <w:ind w:left="141" w:right="132"/>
              <w:rPr>
                <w:rFonts w:asciiTheme="majorHAnsi" w:hAnsiTheme="majorHAnsi"/>
              </w:rPr>
            </w:pPr>
            <w:r w:rsidRPr="004737E0">
              <w:rPr>
                <w:rFonts w:asciiTheme="majorHAnsi" w:hAnsiTheme="majorHAnsi"/>
                <w:spacing w:val="-2"/>
              </w:rPr>
              <w:t xml:space="preserve">Number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 xml:space="preserve">hours </w:t>
            </w:r>
            <w:r w:rsidRPr="004737E0">
              <w:rPr>
                <w:rFonts w:asciiTheme="majorHAnsi" w:hAnsiTheme="majorHAnsi"/>
                <w:spacing w:val="-4"/>
              </w:rPr>
              <w:t xml:space="preserve">per </w:t>
            </w:r>
            <w:r w:rsidRPr="004737E0">
              <w:rPr>
                <w:rFonts w:asciiTheme="majorHAnsi" w:hAnsiTheme="majorHAnsi"/>
                <w:spacing w:val="-2"/>
              </w:rPr>
              <w:t>semeste</w:t>
            </w:r>
            <w:r w:rsidRPr="004737E0">
              <w:rPr>
                <w:rFonts w:asciiTheme="majorHAnsi" w:hAnsiTheme="majorHAnsi"/>
                <w:spacing w:val="-10"/>
              </w:rPr>
              <w:t>r</w:t>
            </w:r>
          </w:p>
        </w:tc>
        <w:tc>
          <w:tcPr>
            <w:tcW w:w="2993" w:type="dxa"/>
          </w:tcPr>
          <w:p w14:paraId="16DE4BF0" w14:textId="77777777" w:rsidR="007A1F9E" w:rsidRPr="004737E0" w:rsidRDefault="007A1F9E">
            <w:pPr>
              <w:pStyle w:val="TableParagraph"/>
              <w:rPr>
                <w:rFonts w:asciiTheme="majorHAnsi" w:hAnsiTheme="majorHAnsi"/>
              </w:rPr>
            </w:pPr>
          </w:p>
          <w:p w14:paraId="6913F26D" w14:textId="77777777" w:rsidR="007A1F9E" w:rsidRPr="004737E0" w:rsidRDefault="007A1F9E">
            <w:pPr>
              <w:pStyle w:val="TableParagraph"/>
              <w:spacing w:before="70"/>
              <w:rPr>
                <w:rFonts w:asciiTheme="majorHAnsi" w:hAnsiTheme="majorHAnsi"/>
              </w:rPr>
            </w:pPr>
          </w:p>
          <w:p w14:paraId="3D48414D" w14:textId="77777777" w:rsidR="007A1F9E" w:rsidRPr="004737E0" w:rsidRDefault="000E1E7D">
            <w:pPr>
              <w:pStyle w:val="TableParagraph"/>
              <w:ind w:left="144"/>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56ACB371" w14:textId="77777777">
        <w:trPr>
          <w:trHeight w:val="707"/>
        </w:trPr>
        <w:tc>
          <w:tcPr>
            <w:tcW w:w="2475" w:type="dxa"/>
            <w:shd w:val="clear" w:color="auto" w:fill="F3F3F3"/>
          </w:tcPr>
          <w:p w14:paraId="031C43A6"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Prerequisites</w:t>
            </w:r>
          </w:p>
        </w:tc>
        <w:tc>
          <w:tcPr>
            <w:tcW w:w="7030" w:type="dxa"/>
            <w:gridSpan w:val="3"/>
          </w:tcPr>
          <w:p w14:paraId="6E5BE6A8" w14:textId="77777777" w:rsidR="007A1F9E" w:rsidRPr="004737E0" w:rsidRDefault="000E1E7D">
            <w:pPr>
              <w:pStyle w:val="TableParagraph"/>
              <w:spacing w:before="71"/>
              <w:ind w:left="141" w:right="138"/>
              <w:rPr>
                <w:rFonts w:asciiTheme="majorHAnsi" w:hAnsiTheme="majorHAnsi"/>
              </w:rPr>
            </w:pPr>
            <w:r w:rsidRPr="004737E0">
              <w:rPr>
                <w:rFonts w:asciiTheme="majorHAnsi" w:hAnsiTheme="majorHAnsi"/>
              </w:rPr>
              <w:t xml:space="preserve">To have taken the course English language teaching methodology </w:t>
            </w:r>
            <w:r w:rsidRPr="004737E0">
              <w:rPr>
                <w:rFonts w:asciiTheme="majorHAnsi" w:hAnsiTheme="majorHAnsi"/>
                <w:spacing w:val="-10"/>
              </w:rPr>
              <w:t>I</w:t>
            </w:r>
          </w:p>
        </w:tc>
      </w:tr>
      <w:tr w:rsidR="007A1F9E" w:rsidRPr="004737E0" w14:paraId="7CE7536E" w14:textId="77777777">
        <w:trPr>
          <w:trHeight w:val="988"/>
        </w:trPr>
        <w:tc>
          <w:tcPr>
            <w:tcW w:w="2475" w:type="dxa"/>
            <w:shd w:val="clear" w:color="auto" w:fill="F3F3F3"/>
          </w:tcPr>
          <w:p w14:paraId="3A6CE2EC" w14:textId="77777777" w:rsidR="007A1F9E" w:rsidRPr="004737E0" w:rsidRDefault="007A1F9E">
            <w:pPr>
              <w:pStyle w:val="TableParagraph"/>
              <w:spacing w:before="71"/>
              <w:rPr>
                <w:rFonts w:asciiTheme="majorHAnsi" w:hAnsiTheme="majorHAnsi"/>
              </w:rPr>
            </w:pPr>
          </w:p>
          <w:p w14:paraId="7E4A4EA6"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030" w:type="dxa"/>
            <w:gridSpan w:val="3"/>
          </w:tcPr>
          <w:p w14:paraId="00844675" w14:textId="77777777" w:rsidR="00DE5918" w:rsidRDefault="000E1E7D">
            <w:pPr>
              <w:pStyle w:val="TableParagraph"/>
              <w:spacing w:before="71"/>
              <w:ind w:left="141" w:right="1993"/>
              <w:rPr>
                <w:rFonts w:asciiTheme="majorHAnsi" w:hAnsiTheme="majorHAnsi"/>
              </w:rPr>
            </w:pPr>
            <w:r w:rsidRPr="004737E0">
              <w:rPr>
                <w:rFonts w:asciiTheme="majorHAnsi" w:hAnsiTheme="majorHAnsi"/>
              </w:rPr>
              <w:t>English</w:t>
            </w:r>
            <w:r w:rsidRPr="004737E0">
              <w:rPr>
                <w:rFonts w:asciiTheme="majorHAnsi" w:hAnsiTheme="majorHAnsi"/>
                <w:spacing w:val="-10"/>
              </w:rPr>
              <w:t xml:space="preserve"> </w:t>
            </w:r>
            <w:r w:rsidRPr="004737E0">
              <w:rPr>
                <w:rFonts w:asciiTheme="majorHAnsi" w:hAnsiTheme="majorHAnsi"/>
              </w:rPr>
              <w:t>language</w:t>
            </w:r>
            <w:r w:rsidRPr="004737E0">
              <w:rPr>
                <w:rFonts w:asciiTheme="majorHAnsi" w:hAnsiTheme="majorHAnsi"/>
                <w:spacing w:val="-10"/>
              </w:rPr>
              <w:t xml:space="preserve"> </w:t>
            </w:r>
            <w:r w:rsidRPr="004737E0">
              <w:rPr>
                <w:rFonts w:asciiTheme="majorHAnsi" w:hAnsiTheme="majorHAnsi"/>
              </w:rPr>
              <w:t>teaching</w:t>
            </w:r>
            <w:r w:rsidRPr="004737E0">
              <w:rPr>
                <w:rFonts w:asciiTheme="majorHAnsi" w:hAnsiTheme="majorHAnsi"/>
                <w:spacing w:val="-12"/>
              </w:rPr>
              <w:t xml:space="preserve"> </w:t>
            </w:r>
            <w:r w:rsidRPr="004737E0">
              <w:rPr>
                <w:rFonts w:asciiTheme="majorHAnsi" w:hAnsiTheme="majorHAnsi"/>
              </w:rPr>
              <w:t>methodology</w:t>
            </w:r>
            <w:r w:rsidRPr="004737E0">
              <w:rPr>
                <w:rFonts w:asciiTheme="majorHAnsi" w:hAnsiTheme="majorHAnsi"/>
                <w:spacing w:val="-11"/>
              </w:rPr>
              <w:t xml:space="preserve"> </w:t>
            </w:r>
            <w:r w:rsidRPr="004737E0">
              <w:rPr>
                <w:rFonts w:asciiTheme="majorHAnsi" w:hAnsiTheme="majorHAnsi"/>
              </w:rPr>
              <w:t xml:space="preserve">I </w:t>
            </w:r>
          </w:p>
          <w:p w14:paraId="03B82B1F" w14:textId="39B8C5AD" w:rsidR="007A1F9E" w:rsidRPr="004737E0" w:rsidRDefault="000E1E7D">
            <w:pPr>
              <w:pStyle w:val="TableParagraph"/>
              <w:spacing w:before="71"/>
              <w:ind w:left="141" w:right="1993"/>
              <w:rPr>
                <w:rFonts w:asciiTheme="majorHAnsi" w:hAnsiTheme="majorHAnsi"/>
              </w:rPr>
            </w:pPr>
            <w:r w:rsidRPr="004737E0">
              <w:rPr>
                <w:rFonts w:asciiTheme="majorHAnsi" w:hAnsiTheme="majorHAnsi"/>
              </w:rPr>
              <w:t>English language I – II</w:t>
            </w:r>
          </w:p>
          <w:p w14:paraId="4B5AFEA1"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rPr>
              <w:t>Speaking</w:t>
            </w:r>
            <w:r w:rsidRPr="004737E0">
              <w:rPr>
                <w:rFonts w:asciiTheme="majorHAnsi" w:hAnsiTheme="majorHAnsi"/>
                <w:spacing w:val="-5"/>
              </w:rPr>
              <w:t xml:space="preserve"> </w:t>
            </w:r>
            <w:r w:rsidRPr="004737E0">
              <w:rPr>
                <w:rFonts w:asciiTheme="majorHAnsi" w:hAnsiTheme="majorHAnsi"/>
              </w:rPr>
              <w:t>skill</w:t>
            </w:r>
            <w:r w:rsidRPr="004737E0">
              <w:rPr>
                <w:rFonts w:asciiTheme="majorHAnsi" w:hAnsiTheme="majorHAnsi"/>
                <w:spacing w:val="-3"/>
              </w:rPr>
              <w:t xml:space="preserve"> </w:t>
            </w:r>
            <w:r w:rsidRPr="004737E0">
              <w:rPr>
                <w:rFonts w:asciiTheme="majorHAnsi" w:hAnsiTheme="majorHAnsi"/>
              </w:rPr>
              <w:t>practice</w:t>
            </w:r>
            <w:r w:rsidRPr="004737E0">
              <w:rPr>
                <w:rFonts w:asciiTheme="majorHAnsi" w:hAnsiTheme="majorHAnsi"/>
                <w:spacing w:val="-3"/>
              </w:rPr>
              <w:t xml:space="preserve"> </w:t>
            </w:r>
            <w:r w:rsidRPr="004737E0">
              <w:rPr>
                <w:rFonts w:asciiTheme="majorHAnsi" w:hAnsiTheme="majorHAnsi"/>
              </w:rPr>
              <w:t>I -</w:t>
            </w:r>
            <w:r w:rsidRPr="004737E0">
              <w:rPr>
                <w:rFonts w:asciiTheme="majorHAnsi" w:hAnsiTheme="majorHAnsi"/>
                <w:spacing w:val="-3"/>
              </w:rPr>
              <w:t xml:space="preserve"> </w:t>
            </w:r>
            <w:r w:rsidRPr="004737E0">
              <w:rPr>
                <w:rFonts w:asciiTheme="majorHAnsi" w:hAnsiTheme="majorHAnsi"/>
                <w:spacing w:val="-5"/>
              </w:rPr>
              <w:t>IV</w:t>
            </w:r>
          </w:p>
        </w:tc>
      </w:tr>
      <w:tr w:rsidR="007A1F9E" w:rsidRPr="004737E0" w14:paraId="40FE9043" w14:textId="77777777">
        <w:trPr>
          <w:trHeight w:val="1550"/>
        </w:trPr>
        <w:tc>
          <w:tcPr>
            <w:tcW w:w="2475" w:type="dxa"/>
            <w:shd w:val="clear" w:color="auto" w:fill="F3F3F3"/>
          </w:tcPr>
          <w:p w14:paraId="5178A735" w14:textId="77777777" w:rsidR="007A1F9E" w:rsidRPr="004737E0" w:rsidRDefault="007A1F9E">
            <w:pPr>
              <w:pStyle w:val="TableParagraph"/>
              <w:spacing w:before="212"/>
              <w:rPr>
                <w:rFonts w:asciiTheme="majorHAnsi" w:hAnsiTheme="majorHAnsi"/>
              </w:rPr>
            </w:pPr>
          </w:p>
          <w:p w14:paraId="1CB38D06" w14:textId="77777777" w:rsidR="007A1F9E" w:rsidRPr="004737E0" w:rsidRDefault="000E1E7D">
            <w:pPr>
              <w:pStyle w:val="TableParagraph"/>
              <w:tabs>
                <w:tab w:val="left" w:pos="1450"/>
                <w:tab w:val="left" w:pos="1995"/>
              </w:tabs>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0" w:type="dxa"/>
            <w:gridSpan w:val="3"/>
          </w:tcPr>
          <w:p w14:paraId="2F35E0D1" w14:textId="77777777" w:rsidR="007A1F9E" w:rsidRPr="004737E0" w:rsidRDefault="000E1E7D">
            <w:pPr>
              <w:pStyle w:val="TableParagraph"/>
              <w:spacing w:before="71"/>
              <w:ind w:left="141" w:right="133"/>
              <w:jc w:val="both"/>
              <w:rPr>
                <w:rFonts w:asciiTheme="majorHAnsi" w:hAnsiTheme="majorHAnsi"/>
              </w:rPr>
            </w:pPr>
            <w:r w:rsidRPr="004737E0">
              <w:rPr>
                <w:rFonts w:asciiTheme="majorHAnsi" w:hAnsiTheme="majorHAnsi"/>
              </w:rPr>
              <w:t>The basic objective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 course is to</w:t>
            </w:r>
            <w:r w:rsidRPr="004737E0">
              <w:rPr>
                <w:rFonts w:asciiTheme="majorHAnsi" w:hAnsiTheme="majorHAnsi"/>
                <w:spacing w:val="-2"/>
              </w:rPr>
              <w:t xml:space="preserve"> </w:t>
            </w:r>
            <w:r w:rsidRPr="004737E0">
              <w:rPr>
                <w:rFonts w:asciiTheme="majorHAnsi" w:hAnsiTheme="majorHAnsi"/>
              </w:rPr>
              <w:t>introduce the students</w:t>
            </w:r>
            <w:r w:rsidRPr="004737E0">
              <w:rPr>
                <w:rFonts w:asciiTheme="majorHAnsi" w:hAnsiTheme="majorHAnsi"/>
                <w:spacing w:val="-2"/>
              </w:rPr>
              <w:t xml:space="preserve"> </w:t>
            </w:r>
            <w:r w:rsidRPr="004737E0">
              <w:rPr>
                <w:rFonts w:asciiTheme="majorHAnsi" w:hAnsiTheme="majorHAnsi"/>
              </w:rPr>
              <w:t>with contemporary English language teaching methodology achievements in order for them to attain the competencies necessary to work with children attending lower grades of primary school.</w:t>
            </w:r>
          </w:p>
        </w:tc>
      </w:tr>
      <w:tr w:rsidR="007A1F9E" w:rsidRPr="004737E0" w14:paraId="7B855E39" w14:textId="77777777">
        <w:trPr>
          <w:trHeight w:val="3057"/>
        </w:trPr>
        <w:tc>
          <w:tcPr>
            <w:tcW w:w="2475" w:type="dxa"/>
            <w:shd w:val="clear" w:color="auto" w:fill="F3F3F3"/>
          </w:tcPr>
          <w:p w14:paraId="00F1281F" w14:textId="77777777" w:rsidR="007A1F9E" w:rsidRPr="004737E0" w:rsidRDefault="007A1F9E">
            <w:pPr>
              <w:pStyle w:val="TableParagraph"/>
              <w:rPr>
                <w:rFonts w:asciiTheme="majorHAnsi" w:hAnsiTheme="majorHAnsi"/>
              </w:rPr>
            </w:pPr>
          </w:p>
          <w:p w14:paraId="3E9CCF34" w14:textId="77777777" w:rsidR="007A1F9E" w:rsidRPr="004737E0" w:rsidRDefault="007A1F9E">
            <w:pPr>
              <w:pStyle w:val="TableParagraph"/>
              <w:rPr>
                <w:rFonts w:asciiTheme="majorHAnsi" w:hAnsiTheme="majorHAnsi"/>
              </w:rPr>
            </w:pPr>
          </w:p>
          <w:p w14:paraId="20C5E299" w14:textId="77777777" w:rsidR="007A1F9E" w:rsidRPr="004737E0" w:rsidRDefault="007A1F9E">
            <w:pPr>
              <w:pStyle w:val="TableParagraph"/>
              <w:rPr>
                <w:rFonts w:asciiTheme="majorHAnsi" w:hAnsiTheme="majorHAnsi"/>
              </w:rPr>
            </w:pPr>
          </w:p>
          <w:p w14:paraId="6292CB51" w14:textId="77777777" w:rsidR="007A1F9E" w:rsidRPr="004737E0" w:rsidRDefault="007A1F9E">
            <w:pPr>
              <w:pStyle w:val="TableParagraph"/>
              <w:spacing w:before="261"/>
              <w:rPr>
                <w:rFonts w:asciiTheme="majorHAnsi" w:hAnsiTheme="majorHAnsi"/>
              </w:rPr>
            </w:pPr>
          </w:p>
          <w:p w14:paraId="348EC40F"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0" w:type="dxa"/>
            <w:gridSpan w:val="3"/>
          </w:tcPr>
          <w:p w14:paraId="640440EC" w14:textId="77777777" w:rsidR="007A1F9E" w:rsidRPr="004737E0" w:rsidRDefault="000E1E7D" w:rsidP="00B87C5C">
            <w:pPr>
              <w:pStyle w:val="TableParagraph"/>
              <w:numPr>
                <w:ilvl w:val="0"/>
                <w:numId w:val="93"/>
              </w:numPr>
              <w:tabs>
                <w:tab w:val="left" w:pos="501"/>
              </w:tabs>
              <w:spacing w:before="71" w:line="276" w:lineRule="auto"/>
              <w:ind w:right="135"/>
              <w:jc w:val="both"/>
              <w:rPr>
                <w:rFonts w:asciiTheme="majorHAnsi" w:hAnsiTheme="majorHAnsi"/>
              </w:rPr>
            </w:pPr>
            <w:r w:rsidRPr="004737E0">
              <w:rPr>
                <w:rFonts w:asciiTheme="majorHAnsi" w:hAnsiTheme="majorHAnsi"/>
              </w:rPr>
              <w:t>define</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basic</w:t>
            </w:r>
            <w:r w:rsidRPr="004737E0">
              <w:rPr>
                <w:rFonts w:asciiTheme="majorHAnsi" w:hAnsiTheme="majorHAnsi"/>
                <w:spacing w:val="-11"/>
              </w:rPr>
              <w:t xml:space="preserve"> </w:t>
            </w:r>
            <w:r w:rsidRPr="004737E0">
              <w:rPr>
                <w:rFonts w:asciiTheme="majorHAnsi" w:hAnsiTheme="majorHAnsi"/>
              </w:rPr>
              <w:t>notions</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area</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glottodidactics</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English as a foreign language with special attention to early learning</w:t>
            </w:r>
          </w:p>
          <w:p w14:paraId="123B96E6" w14:textId="77777777" w:rsidR="007A1F9E" w:rsidRPr="004737E0" w:rsidRDefault="000E1E7D" w:rsidP="00B87C5C">
            <w:pPr>
              <w:pStyle w:val="TableParagraph"/>
              <w:numPr>
                <w:ilvl w:val="0"/>
                <w:numId w:val="93"/>
              </w:numPr>
              <w:tabs>
                <w:tab w:val="left" w:pos="501"/>
              </w:tabs>
              <w:spacing w:before="1" w:line="276" w:lineRule="auto"/>
              <w:ind w:right="134"/>
              <w:jc w:val="both"/>
              <w:rPr>
                <w:rFonts w:asciiTheme="majorHAnsi" w:hAnsiTheme="majorHAnsi"/>
              </w:rPr>
            </w:pPr>
            <w:r w:rsidRPr="004737E0">
              <w:rPr>
                <w:rFonts w:asciiTheme="majorHAnsi" w:hAnsiTheme="majorHAnsi"/>
              </w:rPr>
              <w:t>explain the different methods and approaches to learning and teaching</w:t>
            </w:r>
            <w:r w:rsidRPr="004737E0">
              <w:rPr>
                <w:rFonts w:asciiTheme="majorHAnsi" w:hAnsiTheme="majorHAnsi"/>
                <w:spacing w:val="-14"/>
              </w:rPr>
              <w:t xml:space="preserve"> </w:t>
            </w:r>
            <w:r w:rsidRPr="004737E0">
              <w:rPr>
                <w:rFonts w:asciiTheme="majorHAnsi" w:hAnsiTheme="majorHAnsi"/>
              </w:rPr>
              <w:t>foreign</w:t>
            </w:r>
            <w:r w:rsidRPr="004737E0">
              <w:rPr>
                <w:rFonts w:asciiTheme="majorHAnsi" w:hAnsiTheme="majorHAnsi"/>
                <w:spacing w:val="-13"/>
              </w:rPr>
              <w:t xml:space="preserve"> </w:t>
            </w:r>
            <w:r w:rsidRPr="004737E0">
              <w:rPr>
                <w:rFonts w:asciiTheme="majorHAnsi" w:hAnsiTheme="majorHAnsi"/>
              </w:rPr>
              <w:t>languages</w:t>
            </w:r>
            <w:r w:rsidRPr="004737E0">
              <w:rPr>
                <w:rFonts w:asciiTheme="majorHAnsi" w:hAnsiTheme="majorHAnsi"/>
                <w:spacing w:val="-13"/>
              </w:rPr>
              <w:t xml:space="preserve"> </w:t>
            </w:r>
            <w:r w:rsidRPr="004737E0">
              <w:rPr>
                <w:rFonts w:asciiTheme="majorHAnsi" w:hAnsiTheme="majorHAnsi"/>
              </w:rPr>
              <w:t>with</w:t>
            </w:r>
            <w:r w:rsidRPr="004737E0">
              <w:rPr>
                <w:rFonts w:asciiTheme="majorHAnsi" w:hAnsiTheme="majorHAnsi"/>
                <w:spacing w:val="-13"/>
              </w:rPr>
              <w:t xml:space="preserve"> </w:t>
            </w:r>
            <w:r w:rsidRPr="004737E0">
              <w:rPr>
                <w:rFonts w:asciiTheme="majorHAnsi" w:hAnsiTheme="majorHAnsi"/>
              </w:rPr>
              <w:t>special</w:t>
            </w:r>
            <w:r w:rsidRPr="004737E0">
              <w:rPr>
                <w:rFonts w:asciiTheme="majorHAnsi" w:hAnsiTheme="majorHAnsi"/>
                <w:spacing w:val="-14"/>
              </w:rPr>
              <w:t xml:space="preserve"> </w:t>
            </w:r>
            <w:r w:rsidRPr="004737E0">
              <w:rPr>
                <w:rFonts w:asciiTheme="majorHAnsi" w:hAnsiTheme="majorHAnsi"/>
              </w:rPr>
              <w:t>attention</w:t>
            </w:r>
            <w:r w:rsidRPr="004737E0">
              <w:rPr>
                <w:rFonts w:asciiTheme="majorHAnsi" w:hAnsiTheme="majorHAnsi"/>
                <w:spacing w:val="-13"/>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 xml:space="preserve">English </w:t>
            </w:r>
            <w:r w:rsidRPr="004737E0">
              <w:rPr>
                <w:rFonts w:asciiTheme="majorHAnsi" w:hAnsiTheme="majorHAnsi"/>
                <w:spacing w:val="-2"/>
              </w:rPr>
              <w:t>language</w:t>
            </w:r>
          </w:p>
          <w:p w14:paraId="13189E05" w14:textId="77777777" w:rsidR="007A1F9E" w:rsidRPr="004737E0" w:rsidRDefault="000E1E7D" w:rsidP="00B87C5C">
            <w:pPr>
              <w:pStyle w:val="TableParagraph"/>
              <w:numPr>
                <w:ilvl w:val="0"/>
                <w:numId w:val="93"/>
              </w:numPr>
              <w:tabs>
                <w:tab w:val="left" w:pos="501"/>
              </w:tabs>
              <w:spacing w:line="276" w:lineRule="auto"/>
              <w:ind w:right="135"/>
              <w:jc w:val="both"/>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classify</w:t>
            </w:r>
            <w:r w:rsidRPr="004737E0">
              <w:rPr>
                <w:rFonts w:asciiTheme="majorHAnsi" w:hAnsiTheme="majorHAnsi"/>
                <w:spacing w:val="-13"/>
              </w:rPr>
              <w:t xml:space="preserve"> </w:t>
            </w:r>
            <w:r w:rsidRPr="004737E0">
              <w:rPr>
                <w:rFonts w:asciiTheme="majorHAnsi" w:hAnsiTheme="majorHAnsi"/>
              </w:rPr>
              <w:t>learning</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teaching</w:t>
            </w:r>
            <w:r w:rsidRPr="004737E0">
              <w:rPr>
                <w:rFonts w:asciiTheme="majorHAnsi" w:hAnsiTheme="majorHAnsi"/>
                <w:spacing w:val="-13"/>
              </w:rPr>
              <w:t xml:space="preserve"> </w:t>
            </w:r>
            <w:r w:rsidRPr="004737E0">
              <w:rPr>
                <w:rFonts w:asciiTheme="majorHAnsi" w:hAnsiTheme="majorHAnsi"/>
              </w:rPr>
              <w:t>strategies</w:t>
            </w:r>
            <w:r w:rsidRPr="004737E0">
              <w:rPr>
                <w:rFonts w:asciiTheme="majorHAnsi" w:hAnsiTheme="majorHAnsi"/>
                <w:spacing w:val="-13"/>
              </w:rPr>
              <w:t xml:space="preserve"> </w:t>
            </w:r>
            <w:r w:rsidRPr="004737E0">
              <w:rPr>
                <w:rFonts w:asciiTheme="majorHAnsi" w:hAnsiTheme="majorHAnsi"/>
              </w:rPr>
              <w:t>according to different authors</w:t>
            </w:r>
          </w:p>
          <w:p w14:paraId="3272DC97" w14:textId="77777777" w:rsidR="007A1F9E" w:rsidRPr="004737E0" w:rsidRDefault="000E1E7D" w:rsidP="00B87C5C">
            <w:pPr>
              <w:pStyle w:val="TableParagraph"/>
              <w:numPr>
                <w:ilvl w:val="0"/>
                <w:numId w:val="93"/>
              </w:numPr>
              <w:tabs>
                <w:tab w:val="left" w:pos="501"/>
              </w:tabs>
              <w:spacing w:line="276" w:lineRule="auto"/>
              <w:ind w:right="137"/>
              <w:jc w:val="both"/>
              <w:rPr>
                <w:rFonts w:asciiTheme="majorHAnsi" w:hAnsiTheme="majorHAnsi"/>
              </w:rPr>
            </w:pPr>
            <w:r w:rsidRPr="004737E0">
              <w:rPr>
                <w:rFonts w:asciiTheme="majorHAnsi" w:hAnsiTheme="majorHAnsi"/>
              </w:rPr>
              <w:t xml:space="preserve">analyse character traits and identify various types of </w:t>
            </w:r>
            <w:r w:rsidRPr="004737E0">
              <w:rPr>
                <w:rFonts w:asciiTheme="majorHAnsi" w:hAnsiTheme="majorHAnsi"/>
                <w:spacing w:val="-2"/>
              </w:rPr>
              <w:t>intelligences</w:t>
            </w:r>
          </w:p>
        </w:tc>
      </w:tr>
    </w:tbl>
    <w:p w14:paraId="467CBAF3" w14:textId="77777777" w:rsidR="007A1F9E" w:rsidRPr="004737E0" w:rsidRDefault="007A1F9E">
      <w:pPr>
        <w:pStyle w:val="TableParagraph"/>
        <w:spacing w:line="276" w:lineRule="auto"/>
        <w:jc w:val="both"/>
        <w:rPr>
          <w:rFonts w:asciiTheme="majorHAnsi" w:hAnsiTheme="majorHAnsi"/>
        </w:rPr>
        <w:sectPr w:rsidR="007A1F9E" w:rsidRPr="004737E0">
          <w:pgSz w:w="11910" w:h="16840"/>
          <w:pgMar w:top="1380" w:right="566" w:bottom="1392" w:left="1275" w:header="720" w:footer="720" w:gutter="0"/>
          <w:cols w:space="720"/>
        </w:sectPr>
      </w:pPr>
    </w:p>
    <w:tbl>
      <w:tblPr>
        <w:tblStyle w:val="TableNormal1"/>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4"/>
        <w:gridCol w:w="1274"/>
        <w:gridCol w:w="931"/>
        <w:gridCol w:w="1079"/>
        <w:gridCol w:w="1259"/>
      </w:tblGrid>
      <w:tr w:rsidR="007A1F9E" w:rsidRPr="004737E0" w14:paraId="3C6B8792" w14:textId="77777777">
        <w:trPr>
          <w:trHeight w:val="1115"/>
        </w:trPr>
        <w:tc>
          <w:tcPr>
            <w:tcW w:w="2475" w:type="dxa"/>
            <w:shd w:val="clear" w:color="auto" w:fill="F3F3F3"/>
          </w:tcPr>
          <w:p w14:paraId="3A1CDB10" w14:textId="77777777" w:rsidR="007A1F9E" w:rsidRPr="004737E0" w:rsidRDefault="007A1F9E">
            <w:pPr>
              <w:pStyle w:val="TableParagraph"/>
              <w:rPr>
                <w:rFonts w:asciiTheme="majorHAnsi" w:hAnsiTheme="majorHAnsi"/>
              </w:rPr>
            </w:pPr>
          </w:p>
        </w:tc>
        <w:tc>
          <w:tcPr>
            <w:tcW w:w="7027" w:type="dxa"/>
            <w:gridSpan w:val="5"/>
          </w:tcPr>
          <w:p w14:paraId="000CC60A" w14:textId="77777777" w:rsidR="007A1F9E" w:rsidRPr="004737E0" w:rsidRDefault="000E1E7D" w:rsidP="00B87C5C">
            <w:pPr>
              <w:pStyle w:val="TableParagraph"/>
              <w:numPr>
                <w:ilvl w:val="0"/>
                <w:numId w:val="92"/>
              </w:numPr>
              <w:tabs>
                <w:tab w:val="left" w:pos="506"/>
              </w:tabs>
              <w:spacing w:before="72" w:line="276" w:lineRule="auto"/>
              <w:ind w:right="125"/>
              <w:rPr>
                <w:rFonts w:asciiTheme="majorHAnsi" w:hAnsiTheme="majorHAnsi"/>
              </w:rPr>
            </w:pPr>
            <w:r w:rsidRPr="004737E0">
              <w:rPr>
                <w:rFonts w:asciiTheme="majorHAnsi" w:hAnsiTheme="majorHAnsi"/>
              </w:rPr>
              <w:t>understand the division between cognitive, psychomotor and affective levels of knowledge</w:t>
            </w:r>
          </w:p>
          <w:p w14:paraId="05161D37" w14:textId="77777777" w:rsidR="007A1F9E" w:rsidRPr="004737E0" w:rsidRDefault="000E1E7D" w:rsidP="00B87C5C">
            <w:pPr>
              <w:pStyle w:val="TableParagraph"/>
              <w:numPr>
                <w:ilvl w:val="0"/>
                <w:numId w:val="92"/>
              </w:numPr>
              <w:tabs>
                <w:tab w:val="left" w:pos="505"/>
              </w:tabs>
              <w:spacing w:before="1"/>
              <w:ind w:left="505" w:hanging="359"/>
              <w:rPr>
                <w:rFonts w:asciiTheme="majorHAnsi" w:hAnsiTheme="majorHAnsi"/>
              </w:rPr>
            </w:pPr>
            <w:r w:rsidRPr="004737E0">
              <w:rPr>
                <w:rFonts w:asciiTheme="majorHAnsi" w:hAnsiTheme="majorHAnsi"/>
              </w:rPr>
              <w:t>produce</w:t>
            </w:r>
            <w:r w:rsidRPr="004737E0">
              <w:rPr>
                <w:rFonts w:asciiTheme="majorHAnsi" w:hAnsiTheme="majorHAnsi"/>
                <w:spacing w:val="-2"/>
              </w:rPr>
              <w:t xml:space="preserve"> </w:t>
            </w:r>
            <w:r w:rsidRPr="004737E0">
              <w:rPr>
                <w:rFonts w:asciiTheme="majorHAnsi" w:hAnsiTheme="majorHAnsi"/>
              </w:rPr>
              <w:t>tasks</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practice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four</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1"/>
              </w:rPr>
              <w:t xml:space="preserve"> </w:t>
            </w:r>
            <w:r w:rsidRPr="004737E0">
              <w:rPr>
                <w:rFonts w:asciiTheme="majorHAnsi" w:hAnsiTheme="majorHAnsi"/>
                <w:spacing w:val="-2"/>
              </w:rPr>
              <w:t>skills</w:t>
            </w:r>
          </w:p>
        </w:tc>
      </w:tr>
      <w:tr w:rsidR="007A1F9E" w:rsidRPr="004737E0" w14:paraId="0102802D" w14:textId="77777777">
        <w:trPr>
          <w:trHeight w:val="3897"/>
        </w:trPr>
        <w:tc>
          <w:tcPr>
            <w:tcW w:w="2475" w:type="dxa"/>
            <w:shd w:val="clear" w:color="auto" w:fill="F3F3F3"/>
          </w:tcPr>
          <w:p w14:paraId="043CC334" w14:textId="77777777" w:rsidR="007A1F9E" w:rsidRPr="004737E0" w:rsidRDefault="007A1F9E">
            <w:pPr>
              <w:pStyle w:val="TableParagraph"/>
              <w:rPr>
                <w:rFonts w:asciiTheme="majorHAnsi" w:hAnsiTheme="majorHAnsi"/>
              </w:rPr>
            </w:pPr>
          </w:p>
          <w:p w14:paraId="2A195704" w14:textId="77777777" w:rsidR="007A1F9E" w:rsidRPr="004737E0" w:rsidRDefault="007A1F9E">
            <w:pPr>
              <w:pStyle w:val="TableParagraph"/>
              <w:rPr>
                <w:rFonts w:asciiTheme="majorHAnsi" w:hAnsiTheme="majorHAnsi"/>
              </w:rPr>
            </w:pPr>
          </w:p>
          <w:p w14:paraId="292C05FA" w14:textId="77777777" w:rsidR="007A1F9E" w:rsidRPr="004737E0" w:rsidRDefault="007A1F9E">
            <w:pPr>
              <w:pStyle w:val="TableParagraph"/>
              <w:rPr>
                <w:rFonts w:asciiTheme="majorHAnsi" w:hAnsiTheme="majorHAnsi"/>
              </w:rPr>
            </w:pPr>
          </w:p>
          <w:p w14:paraId="18EE1347" w14:textId="77777777" w:rsidR="007A1F9E" w:rsidRPr="004737E0" w:rsidRDefault="007A1F9E">
            <w:pPr>
              <w:pStyle w:val="TableParagraph"/>
              <w:rPr>
                <w:rFonts w:asciiTheme="majorHAnsi" w:hAnsiTheme="majorHAnsi"/>
              </w:rPr>
            </w:pPr>
          </w:p>
          <w:p w14:paraId="00663AE7" w14:textId="77777777" w:rsidR="007A1F9E" w:rsidRPr="004737E0" w:rsidRDefault="007A1F9E">
            <w:pPr>
              <w:pStyle w:val="TableParagraph"/>
              <w:spacing w:before="268"/>
              <w:rPr>
                <w:rFonts w:asciiTheme="majorHAnsi" w:hAnsiTheme="majorHAnsi"/>
              </w:rPr>
            </w:pPr>
          </w:p>
          <w:p w14:paraId="6CEE548E" w14:textId="77777777" w:rsidR="007A1F9E" w:rsidRPr="004737E0" w:rsidRDefault="000E1E7D">
            <w:pPr>
              <w:pStyle w:val="TableParagraph"/>
              <w:tabs>
                <w:tab w:val="left" w:pos="1588"/>
              </w:tabs>
              <w:ind w:left="112" w:right="93"/>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27" w:type="dxa"/>
            <w:gridSpan w:val="5"/>
          </w:tcPr>
          <w:p w14:paraId="0E2EC4F9" w14:textId="77777777" w:rsidR="007A1F9E" w:rsidRPr="004737E0" w:rsidRDefault="000E1E7D" w:rsidP="00B87C5C">
            <w:pPr>
              <w:pStyle w:val="TableParagraph"/>
              <w:numPr>
                <w:ilvl w:val="0"/>
                <w:numId w:val="91"/>
              </w:numPr>
              <w:tabs>
                <w:tab w:val="left" w:pos="469"/>
              </w:tabs>
              <w:spacing w:before="14"/>
              <w:ind w:left="469" w:hanging="359"/>
              <w:rPr>
                <w:rFonts w:asciiTheme="majorHAnsi" w:hAnsiTheme="majorHAnsi"/>
              </w:rPr>
            </w:pPr>
            <w:r w:rsidRPr="004737E0">
              <w:rPr>
                <w:rFonts w:asciiTheme="majorHAnsi" w:hAnsiTheme="majorHAnsi"/>
              </w:rPr>
              <w:t>Theories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spacing w:val="-2"/>
              </w:rPr>
              <w:t>acquisition</w:t>
            </w:r>
          </w:p>
          <w:p w14:paraId="33475036" w14:textId="3B873336" w:rsidR="007A1F9E" w:rsidRPr="004737E0" w:rsidRDefault="000E1E7D" w:rsidP="00B87C5C">
            <w:pPr>
              <w:pStyle w:val="TableParagraph"/>
              <w:numPr>
                <w:ilvl w:val="0"/>
                <w:numId w:val="91"/>
              </w:numPr>
              <w:tabs>
                <w:tab w:val="left" w:pos="470"/>
              </w:tabs>
              <w:spacing w:before="42" w:line="276" w:lineRule="auto"/>
              <w:ind w:right="91"/>
              <w:rPr>
                <w:rFonts w:asciiTheme="majorHAnsi" w:hAnsiTheme="majorHAnsi"/>
              </w:rPr>
            </w:pPr>
            <w:r w:rsidRPr="004737E0">
              <w:rPr>
                <w:rFonts w:asciiTheme="majorHAnsi" w:hAnsiTheme="majorHAnsi"/>
              </w:rPr>
              <w:t>Theoretical</w:t>
            </w:r>
            <w:r w:rsidRPr="004737E0">
              <w:rPr>
                <w:rFonts w:asciiTheme="majorHAnsi" w:hAnsiTheme="majorHAnsi"/>
                <w:spacing w:val="-12"/>
              </w:rPr>
              <w:t xml:space="preserve"> </w:t>
            </w:r>
            <w:r w:rsidRPr="004737E0">
              <w:rPr>
                <w:rFonts w:asciiTheme="majorHAnsi" w:hAnsiTheme="majorHAnsi"/>
              </w:rPr>
              <w:t>foundation</w:t>
            </w:r>
            <w:r w:rsidRPr="004737E0">
              <w:rPr>
                <w:rFonts w:asciiTheme="majorHAnsi" w:hAnsiTheme="majorHAnsi"/>
                <w:spacing w:val="-10"/>
              </w:rPr>
              <w:t xml:space="preserve"> </w:t>
            </w:r>
            <w:r w:rsidRPr="004737E0">
              <w:rPr>
                <w:rFonts w:asciiTheme="majorHAnsi" w:hAnsiTheme="majorHAnsi"/>
              </w:rPr>
              <w:t>to</w:t>
            </w:r>
            <w:r w:rsidRPr="004737E0">
              <w:rPr>
                <w:rFonts w:asciiTheme="majorHAnsi" w:hAnsiTheme="majorHAnsi"/>
                <w:spacing w:val="-12"/>
              </w:rPr>
              <w:t xml:space="preserve"> </w:t>
            </w:r>
            <w:r w:rsidRPr="004737E0">
              <w:rPr>
                <w:rFonts w:asciiTheme="majorHAnsi" w:hAnsiTheme="majorHAnsi"/>
              </w:rPr>
              <w:t>early</w:t>
            </w:r>
            <w:r w:rsidRPr="004737E0">
              <w:rPr>
                <w:rFonts w:asciiTheme="majorHAnsi" w:hAnsiTheme="majorHAnsi"/>
                <w:spacing w:val="-14"/>
              </w:rPr>
              <w:t xml:space="preserve"> </w:t>
            </w:r>
            <w:r w:rsidRPr="004737E0">
              <w:rPr>
                <w:rFonts w:asciiTheme="majorHAnsi" w:hAnsiTheme="majorHAnsi"/>
              </w:rPr>
              <w:t>English</w:t>
            </w:r>
            <w:r w:rsidRPr="004737E0">
              <w:rPr>
                <w:rFonts w:asciiTheme="majorHAnsi" w:hAnsiTheme="majorHAnsi"/>
                <w:spacing w:val="-12"/>
              </w:rPr>
              <w:t xml:space="preserve"> </w:t>
            </w:r>
            <w:r w:rsidRPr="004737E0">
              <w:rPr>
                <w:rFonts w:asciiTheme="majorHAnsi" w:hAnsiTheme="majorHAnsi"/>
              </w:rPr>
              <w:t>language</w:t>
            </w:r>
            <w:r w:rsidRPr="004737E0">
              <w:rPr>
                <w:rFonts w:asciiTheme="majorHAnsi" w:hAnsiTheme="majorHAnsi"/>
                <w:spacing w:val="-12"/>
              </w:rPr>
              <w:t xml:space="preserve"> </w:t>
            </w:r>
            <w:r w:rsidRPr="004737E0">
              <w:rPr>
                <w:rFonts w:asciiTheme="majorHAnsi" w:hAnsiTheme="majorHAnsi"/>
              </w:rPr>
              <w:t>learning</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 xml:space="preserve">the </w:t>
            </w:r>
            <w:r w:rsidR="00DE5918">
              <w:rPr>
                <w:rFonts w:asciiTheme="majorHAnsi" w:hAnsiTheme="majorHAnsi"/>
              </w:rPr>
              <w:t>R</w:t>
            </w:r>
            <w:r w:rsidRPr="004737E0">
              <w:rPr>
                <w:rFonts w:asciiTheme="majorHAnsi" w:hAnsiTheme="majorHAnsi"/>
              </w:rPr>
              <w:t>epublic of Croatia</w:t>
            </w:r>
          </w:p>
          <w:p w14:paraId="51DCF398" w14:textId="77777777" w:rsidR="007A1F9E" w:rsidRPr="004737E0" w:rsidRDefault="000E1E7D" w:rsidP="00B87C5C">
            <w:pPr>
              <w:pStyle w:val="TableParagraph"/>
              <w:numPr>
                <w:ilvl w:val="0"/>
                <w:numId w:val="91"/>
              </w:numPr>
              <w:tabs>
                <w:tab w:val="left" w:pos="469"/>
              </w:tabs>
              <w:spacing w:line="280" w:lineRule="exact"/>
              <w:ind w:left="469" w:hanging="359"/>
              <w:rPr>
                <w:rFonts w:asciiTheme="majorHAnsi" w:hAnsiTheme="majorHAnsi"/>
              </w:rPr>
            </w:pPr>
            <w:r w:rsidRPr="004737E0">
              <w:rPr>
                <w:rFonts w:asciiTheme="majorHAnsi" w:hAnsiTheme="majorHAnsi"/>
              </w:rPr>
              <w:t>Cooperative</w:t>
            </w:r>
            <w:r w:rsidRPr="004737E0">
              <w:rPr>
                <w:rFonts w:asciiTheme="majorHAnsi" w:hAnsiTheme="majorHAnsi"/>
                <w:spacing w:val="-3"/>
              </w:rPr>
              <w:t xml:space="preserve"> </w:t>
            </w:r>
            <w:r w:rsidRPr="004737E0">
              <w:rPr>
                <w:rFonts w:asciiTheme="majorHAnsi" w:hAnsiTheme="majorHAnsi"/>
                <w:spacing w:val="-2"/>
              </w:rPr>
              <w:t>learning</w:t>
            </w:r>
          </w:p>
          <w:p w14:paraId="2479EF1A" w14:textId="77777777" w:rsidR="007A1F9E" w:rsidRPr="004737E0" w:rsidRDefault="000E1E7D" w:rsidP="00B87C5C">
            <w:pPr>
              <w:pStyle w:val="TableParagraph"/>
              <w:numPr>
                <w:ilvl w:val="0"/>
                <w:numId w:val="91"/>
              </w:numPr>
              <w:tabs>
                <w:tab w:val="left" w:pos="470"/>
              </w:tabs>
              <w:spacing w:before="43" w:line="276" w:lineRule="auto"/>
              <w:ind w:right="91"/>
              <w:rPr>
                <w:rFonts w:asciiTheme="majorHAnsi" w:hAnsiTheme="majorHAnsi"/>
              </w:rPr>
            </w:pPr>
            <w:r w:rsidRPr="004737E0">
              <w:rPr>
                <w:rFonts w:asciiTheme="majorHAnsi" w:hAnsiTheme="majorHAnsi"/>
              </w:rPr>
              <w:t>Conceptual</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terminological</w:t>
            </w:r>
            <w:r w:rsidRPr="004737E0">
              <w:rPr>
                <w:rFonts w:asciiTheme="majorHAnsi" w:hAnsiTheme="majorHAnsi"/>
                <w:spacing w:val="-13"/>
              </w:rPr>
              <w:t xml:space="preserve"> </w:t>
            </w:r>
            <w:r w:rsidRPr="004737E0">
              <w:rPr>
                <w:rFonts w:asciiTheme="majorHAnsi" w:hAnsiTheme="majorHAnsi"/>
              </w:rPr>
              <w:t>differentiation</w:t>
            </w:r>
            <w:r w:rsidRPr="004737E0">
              <w:rPr>
                <w:rFonts w:asciiTheme="majorHAnsi" w:hAnsiTheme="majorHAnsi"/>
                <w:spacing w:val="-13"/>
              </w:rPr>
              <w:t xml:space="preserve"> </w:t>
            </w:r>
            <w:r w:rsidRPr="004737E0">
              <w:rPr>
                <w:rFonts w:asciiTheme="majorHAnsi" w:hAnsiTheme="majorHAnsi"/>
              </w:rPr>
              <w:t>between</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first, second and third foreign language</w:t>
            </w:r>
          </w:p>
          <w:p w14:paraId="74D68CF6" w14:textId="77777777" w:rsidR="007A1F9E" w:rsidRPr="004737E0" w:rsidRDefault="000E1E7D" w:rsidP="00B87C5C">
            <w:pPr>
              <w:pStyle w:val="TableParagraph"/>
              <w:numPr>
                <w:ilvl w:val="0"/>
                <w:numId w:val="91"/>
              </w:numPr>
              <w:tabs>
                <w:tab w:val="left" w:pos="469"/>
              </w:tabs>
              <w:spacing w:before="1"/>
              <w:ind w:left="469" w:hanging="359"/>
              <w:rPr>
                <w:rFonts w:asciiTheme="majorHAnsi" w:hAnsiTheme="majorHAnsi"/>
              </w:rPr>
            </w:pPr>
            <w:r w:rsidRPr="004737E0">
              <w:rPr>
                <w:rFonts w:asciiTheme="majorHAnsi" w:hAnsiTheme="majorHAnsi"/>
              </w:rPr>
              <w:t>Foreign</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learning</w:t>
            </w:r>
            <w:r w:rsidRPr="004737E0">
              <w:rPr>
                <w:rFonts w:asciiTheme="majorHAnsi" w:hAnsiTheme="majorHAnsi"/>
                <w:spacing w:val="-6"/>
              </w:rPr>
              <w:t xml:space="preserve"> </w:t>
            </w:r>
            <w:r w:rsidRPr="004737E0">
              <w:rPr>
                <w:rFonts w:asciiTheme="majorHAnsi" w:hAnsiTheme="majorHAnsi"/>
                <w:spacing w:val="-2"/>
              </w:rPr>
              <w:t>strategies</w:t>
            </w:r>
          </w:p>
          <w:p w14:paraId="65EAB55F" w14:textId="77777777" w:rsidR="007A1F9E" w:rsidRPr="004737E0" w:rsidRDefault="000E1E7D" w:rsidP="00B87C5C">
            <w:pPr>
              <w:pStyle w:val="TableParagraph"/>
              <w:numPr>
                <w:ilvl w:val="0"/>
                <w:numId w:val="91"/>
              </w:numPr>
              <w:tabs>
                <w:tab w:val="left" w:pos="469"/>
              </w:tabs>
              <w:spacing w:before="43"/>
              <w:ind w:left="469" w:hanging="359"/>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rPr>
              <w:t>strategies</w:t>
            </w:r>
            <w:r w:rsidRPr="004737E0">
              <w:rPr>
                <w:rFonts w:asciiTheme="majorHAnsi" w:hAnsiTheme="majorHAnsi"/>
                <w:spacing w:val="-3"/>
              </w:rPr>
              <w:t xml:space="preserve"> </w:t>
            </w:r>
            <w:r w:rsidRPr="004737E0">
              <w:rPr>
                <w:rFonts w:asciiTheme="majorHAnsi" w:hAnsiTheme="majorHAnsi"/>
              </w:rPr>
              <w:t>linked</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multiple</w:t>
            </w:r>
            <w:r w:rsidRPr="004737E0">
              <w:rPr>
                <w:rFonts w:asciiTheme="majorHAnsi" w:hAnsiTheme="majorHAnsi"/>
                <w:spacing w:val="-3"/>
              </w:rPr>
              <w:t xml:space="preserve"> </w:t>
            </w:r>
            <w:r w:rsidRPr="004737E0">
              <w:rPr>
                <w:rFonts w:asciiTheme="majorHAnsi" w:hAnsiTheme="majorHAnsi"/>
              </w:rPr>
              <w:t>intelligence</w:t>
            </w:r>
            <w:r w:rsidRPr="004737E0">
              <w:rPr>
                <w:rFonts w:asciiTheme="majorHAnsi" w:hAnsiTheme="majorHAnsi"/>
                <w:spacing w:val="-2"/>
              </w:rPr>
              <w:t xml:space="preserve"> model</w:t>
            </w:r>
          </w:p>
          <w:p w14:paraId="783CEF06" w14:textId="77777777" w:rsidR="007A1F9E" w:rsidRPr="004737E0" w:rsidRDefault="000E1E7D" w:rsidP="00B87C5C">
            <w:pPr>
              <w:pStyle w:val="TableParagraph"/>
              <w:numPr>
                <w:ilvl w:val="0"/>
                <w:numId w:val="91"/>
              </w:numPr>
              <w:tabs>
                <w:tab w:val="left" w:pos="469"/>
              </w:tabs>
              <w:spacing w:before="43"/>
              <w:ind w:left="469" w:hanging="359"/>
              <w:rPr>
                <w:rFonts w:asciiTheme="majorHAnsi" w:hAnsiTheme="majorHAnsi"/>
              </w:rPr>
            </w:pPr>
            <w:r w:rsidRPr="004737E0">
              <w:rPr>
                <w:rFonts w:asciiTheme="majorHAnsi" w:hAnsiTheme="majorHAnsi"/>
              </w:rPr>
              <w:t>Evaluation</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foreign</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spacing w:val="-2"/>
              </w:rPr>
              <w:t>teaching</w:t>
            </w:r>
          </w:p>
          <w:p w14:paraId="54AAC080" w14:textId="77777777" w:rsidR="007A1F9E" w:rsidRPr="004737E0" w:rsidRDefault="000E1E7D" w:rsidP="00B87C5C">
            <w:pPr>
              <w:pStyle w:val="TableParagraph"/>
              <w:numPr>
                <w:ilvl w:val="0"/>
                <w:numId w:val="91"/>
              </w:numPr>
              <w:tabs>
                <w:tab w:val="left" w:pos="469"/>
              </w:tabs>
              <w:spacing w:before="40"/>
              <w:ind w:left="469" w:hanging="359"/>
              <w:rPr>
                <w:rFonts w:asciiTheme="majorHAnsi" w:hAnsiTheme="majorHAnsi"/>
              </w:rPr>
            </w:pPr>
            <w:r w:rsidRPr="004737E0">
              <w:rPr>
                <w:rFonts w:asciiTheme="majorHAnsi" w:hAnsiTheme="majorHAnsi"/>
              </w:rPr>
              <w:t>Bloom’s</w:t>
            </w:r>
            <w:r w:rsidRPr="004737E0">
              <w:rPr>
                <w:rFonts w:asciiTheme="majorHAnsi" w:hAnsiTheme="majorHAnsi"/>
                <w:spacing w:val="-2"/>
              </w:rPr>
              <w:t xml:space="preserve"> taxonomy</w:t>
            </w:r>
          </w:p>
          <w:p w14:paraId="35A7CA23" w14:textId="77777777" w:rsidR="007A1F9E" w:rsidRPr="004737E0" w:rsidRDefault="000E1E7D" w:rsidP="00B87C5C">
            <w:pPr>
              <w:pStyle w:val="TableParagraph"/>
              <w:numPr>
                <w:ilvl w:val="0"/>
                <w:numId w:val="91"/>
              </w:numPr>
              <w:tabs>
                <w:tab w:val="left" w:pos="470"/>
              </w:tabs>
              <w:spacing w:before="4" w:line="320" w:lineRule="atLeast"/>
              <w:ind w:right="93"/>
              <w:rPr>
                <w:rFonts w:asciiTheme="majorHAnsi" w:hAnsiTheme="majorHAnsi"/>
              </w:rPr>
            </w:pPr>
            <w:r w:rsidRPr="004737E0">
              <w:rPr>
                <w:rFonts w:asciiTheme="majorHAnsi" w:hAnsiTheme="majorHAnsi"/>
              </w:rPr>
              <w:t>Teaching the four language skills: listening, speaking, reading and writing</w:t>
            </w:r>
          </w:p>
        </w:tc>
      </w:tr>
      <w:tr w:rsidR="007A1F9E" w:rsidRPr="004737E0" w14:paraId="3685DDE4" w14:textId="77777777">
        <w:trPr>
          <w:trHeight w:val="573"/>
        </w:trPr>
        <w:tc>
          <w:tcPr>
            <w:tcW w:w="2475" w:type="dxa"/>
            <w:vMerge w:val="restart"/>
            <w:shd w:val="clear" w:color="auto" w:fill="F3F3F3"/>
          </w:tcPr>
          <w:p w14:paraId="57FC018F" w14:textId="77777777" w:rsidR="007A1F9E" w:rsidRPr="004737E0" w:rsidRDefault="007A1F9E">
            <w:pPr>
              <w:pStyle w:val="TableParagraph"/>
              <w:rPr>
                <w:rFonts w:asciiTheme="majorHAnsi" w:hAnsiTheme="majorHAnsi"/>
              </w:rPr>
            </w:pPr>
          </w:p>
          <w:p w14:paraId="79D4A22A" w14:textId="77777777" w:rsidR="007A1F9E" w:rsidRPr="004737E0" w:rsidRDefault="007A1F9E">
            <w:pPr>
              <w:pStyle w:val="TableParagraph"/>
              <w:rPr>
                <w:rFonts w:asciiTheme="majorHAnsi" w:hAnsiTheme="majorHAnsi"/>
              </w:rPr>
            </w:pPr>
          </w:p>
          <w:p w14:paraId="6D5E1B0B" w14:textId="77777777" w:rsidR="007A1F9E" w:rsidRPr="004737E0" w:rsidRDefault="007A1F9E">
            <w:pPr>
              <w:pStyle w:val="TableParagraph"/>
              <w:spacing w:before="14"/>
              <w:rPr>
                <w:rFonts w:asciiTheme="majorHAnsi" w:hAnsiTheme="majorHAnsi"/>
              </w:rPr>
            </w:pPr>
          </w:p>
          <w:p w14:paraId="4E406384" w14:textId="77777777" w:rsidR="007A1F9E" w:rsidRPr="004737E0" w:rsidRDefault="000E1E7D">
            <w:pPr>
              <w:pStyle w:val="TableParagraph"/>
              <w:tabs>
                <w:tab w:val="left" w:pos="1391"/>
                <w:tab w:val="left" w:pos="1984"/>
              </w:tabs>
              <w:spacing w:before="1"/>
              <w:ind w:left="112" w:right="93"/>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484" w:type="dxa"/>
          </w:tcPr>
          <w:p w14:paraId="173695CC" w14:textId="77777777" w:rsidR="007A1F9E" w:rsidRPr="004737E0" w:rsidRDefault="000E1E7D">
            <w:pPr>
              <w:pStyle w:val="TableParagraph"/>
              <w:spacing w:line="280" w:lineRule="exact"/>
              <w:ind w:left="110" w:right="116"/>
              <w:rPr>
                <w:rFonts w:asciiTheme="majorHAnsi" w:hAnsiTheme="majorHAnsi"/>
              </w:rPr>
            </w:pPr>
            <w:r w:rsidRPr="004737E0">
              <w:rPr>
                <w:rFonts w:asciiTheme="majorHAnsi" w:hAnsiTheme="majorHAnsi"/>
                <w:spacing w:val="-2"/>
              </w:rPr>
              <w:t>Student responsibilities</w:t>
            </w:r>
          </w:p>
        </w:tc>
        <w:tc>
          <w:tcPr>
            <w:tcW w:w="1274" w:type="dxa"/>
            <w:tcBorders>
              <w:bottom w:val="single" w:sz="8" w:space="0" w:color="000000"/>
            </w:tcBorders>
          </w:tcPr>
          <w:p w14:paraId="241D7A98" w14:textId="77777777" w:rsidR="007A1F9E" w:rsidRPr="004737E0" w:rsidRDefault="000E1E7D">
            <w:pPr>
              <w:pStyle w:val="TableParagraph"/>
              <w:spacing w:line="280" w:lineRule="exact"/>
              <w:ind w:left="110" w:right="155"/>
              <w:rPr>
                <w:rFonts w:asciiTheme="majorHAnsi" w:hAnsiTheme="majorHAnsi"/>
              </w:rPr>
            </w:pPr>
            <w:r w:rsidRPr="004737E0">
              <w:rPr>
                <w:rFonts w:asciiTheme="majorHAnsi" w:hAnsiTheme="majorHAnsi"/>
                <w:spacing w:val="-2"/>
              </w:rPr>
              <w:t>Learning outcomes</w:t>
            </w:r>
          </w:p>
        </w:tc>
        <w:tc>
          <w:tcPr>
            <w:tcW w:w="931" w:type="dxa"/>
            <w:tcBorders>
              <w:bottom w:val="single" w:sz="8" w:space="0" w:color="000000"/>
            </w:tcBorders>
          </w:tcPr>
          <w:p w14:paraId="19F4D7A3" w14:textId="77777777" w:rsidR="007A1F9E" w:rsidRPr="004737E0" w:rsidRDefault="000E1E7D">
            <w:pPr>
              <w:pStyle w:val="TableParagraph"/>
              <w:spacing w:before="155"/>
              <w:ind w:left="113"/>
              <w:rPr>
                <w:rFonts w:asciiTheme="majorHAnsi" w:hAnsiTheme="majorHAnsi"/>
              </w:rPr>
            </w:pPr>
            <w:r w:rsidRPr="004737E0">
              <w:rPr>
                <w:rFonts w:asciiTheme="majorHAnsi" w:hAnsiTheme="majorHAnsi"/>
                <w:spacing w:val="-2"/>
              </w:rPr>
              <w:t>Hours</w:t>
            </w:r>
          </w:p>
        </w:tc>
        <w:tc>
          <w:tcPr>
            <w:tcW w:w="1079" w:type="dxa"/>
            <w:tcBorders>
              <w:bottom w:val="single" w:sz="8" w:space="0" w:color="000000"/>
            </w:tcBorders>
          </w:tcPr>
          <w:p w14:paraId="61014774" w14:textId="77777777" w:rsidR="007A1F9E" w:rsidRPr="004737E0" w:rsidRDefault="000E1E7D">
            <w:pPr>
              <w:pStyle w:val="TableParagraph"/>
              <w:spacing w:before="14" w:line="281" w:lineRule="exact"/>
              <w:ind w:left="114"/>
              <w:rPr>
                <w:rFonts w:asciiTheme="majorHAnsi" w:hAnsiTheme="majorHAnsi"/>
              </w:rPr>
            </w:pPr>
            <w:r w:rsidRPr="004737E0">
              <w:rPr>
                <w:rFonts w:asciiTheme="majorHAnsi" w:hAnsiTheme="majorHAnsi"/>
                <w:spacing w:val="-4"/>
              </w:rPr>
              <w:t>ECTS</w:t>
            </w:r>
          </w:p>
          <w:p w14:paraId="091F12AC" w14:textId="77777777" w:rsidR="007A1F9E" w:rsidRPr="004737E0" w:rsidRDefault="000E1E7D">
            <w:pPr>
              <w:pStyle w:val="TableParagraph"/>
              <w:spacing w:line="258" w:lineRule="exact"/>
              <w:ind w:left="114"/>
              <w:rPr>
                <w:rFonts w:asciiTheme="majorHAnsi" w:hAnsiTheme="majorHAnsi"/>
              </w:rPr>
            </w:pPr>
            <w:r w:rsidRPr="004737E0">
              <w:rPr>
                <w:rFonts w:asciiTheme="majorHAnsi" w:hAnsiTheme="majorHAnsi"/>
                <w:spacing w:val="-2"/>
              </w:rPr>
              <w:t>credits</w:t>
            </w:r>
          </w:p>
        </w:tc>
        <w:tc>
          <w:tcPr>
            <w:tcW w:w="1259" w:type="dxa"/>
            <w:tcBorders>
              <w:bottom w:val="single" w:sz="8" w:space="0" w:color="000000"/>
            </w:tcBorders>
          </w:tcPr>
          <w:p w14:paraId="081C08AF" w14:textId="77777777" w:rsidR="007A1F9E" w:rsidRPr="004737E0" w:rsidRDefault="000E1E7D">
            <w:pPr>
              <w:pStyle w:val="TableParagraph"/>
              <w:spacing w:line="280" w:lineRule="exact"/>
              <w:ind w:left="115" w:right="186"/>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5AFBFFCD" w14:textId="77777777">
        <w:trPr>
          <w:trHeight w:val="313"/>
        </w:trPr>
        <w:tc>
          <w:tcPr>
            <w:tcW w:w="2475" w:type="dxa"/>
            <w:vMerge/>
            <w:tcBorders>
              <w:top w:val="nil"/>
            </w:tcBorders>
            <w:shd w:val="clear" w:color="auto" w:fill="F3F3F3"/>
          </w:tcPr>
          <w:p w14:paraId="489E5622" w14:textId="77777777" w:rsidR="007A1F9E" w:rsidRPr="004737E0" w:rsidRDefault="007A1F9E">
            <w:pPr>
              <w:rPr>
                <w:rFonts w:asciiTheme="majorHAnsi" w:hAnsiTheme="majorHAnsi"/>
              </w:rPr>
            </w:pPr>
          </w:p>
        </w:tc>
        <w:tc>
          <w:tcPr>
            <w:tcW w:w="2484" w:type="dxa"/>
            <w:tcBorders>
              <w:right w:val="single" w:sz="8" w:space="0" w:color="000000"/>
            </w:tcBorders>
          </w:tcPr>
          <w:p w14:paraId="7D5B3C2D" w14:textId="1A343577" w:rsidR="007A1F9E" w:rsidRPr="004737E0" w:rsidRDefault="004364B1">
            <w:pPr>
              <w:pStyle w:val="TableParagraph"/>
              <w:spacing w:before="18" w:line="275" w:lineRule="exact"/>
              <w:ind w:left="110"/>
              <w:rPr>
                <w:rFonts w:asciiTheme="majorHAnsi" w:hAnsiTheme="majorHAnsi"/>
              </w:rPr>
            </w:pPr>
            <w:r>
              <w:rPr>
                <w:rFonts w:asciiTheme="majorHAnsi" w:hAnsiTheme="majorHAnsi"/>
              </w:rPr>
              <w:t>Activity</w:t>
            </w:r>
            <w:r w:rsidR="000E1E7D" w:rsidRPr="004737E0">
              <w:rPr>
                <w:rFonts w:asciiTheme="majorHAnsi" w:hAnsiTheme="majorHAnsi"/>
                <w:spacing w:val="-2"/>
              </w:rPr>
              <w:t xml:space="preserve"> </w:t>
            </w:r>
            <w:r w:rsidR="000E1E7D" w:rsidRPr="004737E0">
              <w:rPr>
                <w:rFonts w:asciiTheme="majorHAnsi" w:hAnsiTheme="majorHAnsi"/>
              </w:rPr>
              <w:t>L,</w:t>
            </w:r>
            <w:r w:rsidR="000E1E7D" w:rsidRPr="004737E0">
              <w:rPr>
                <w:rFonts w:asciiTheme="majorHAnsi" w:hAnsiTheme="majorHAnsi"/>
                <w:spacing w:val="-3"/>
              </w:rPr>
              <w:t xml:space="preserve"> </w:t>
            </w:r>
            <w:r w:rsidR="000E1E7D" w:rsidRPr="004737E0">
              <w:rPr>
                <w:rFonts w:asciiTheme="majorHAnsi" w:hAnsiTheme="majorHAnsi"/>
              </w:rPr>
              <w:t xml:space="preserve">S, </w:t>
            </w:r>
            <w:r w:rsidR="000E1E7D" w:rsidRPr="004737E0">
              <w:rPr>
                <w:rFonts w:asciiTheme="majorHAnsi" w:hAnsiTheme="majorHAnsi"/>
                <w:spacing w:val="-10"/>
              </w:rPr>
              <w:t>T</w:t>
            </w:r>
          </w:p>
        </w:tc>
        <w:tc>
          <w:tcPr>
            <w:tcW w:w="1274" w:type="dxa"/>
            <w:tcBorders>
              <w:top w:val="single" w:sz="8" w:space="0" w:color="000000"/>
              <w:left w:val="single" w:sz="8" w:space="0" w:color="000000"/>
              <w:bottom w:val="single" w:sz="8" w:space="0" w:color="000000"/>
              <w:right w:val="single" w:sz="8" w:space="0" w:color="000000"/>
            </w:tcBorders>
          </w:tcPr>
          <w:p w14:paraId="302084C8" w14:textId="77777777" w:rsidR="007A1F9E" w:rsidRPr="004737E0" w:rsidRDefault="000E1E7D">
            <w:pPr>
              <w:pStyle w:val="TableParagraph"/>
              <w:spacing w:before="28" w:line="265"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31" w:type="dxa"/>
            <w:tcBorders>
              <w:top w:val="single" w:sz="8" w:space="0" w:color="000000"/>
              <w:left w:val="single" w:sz="8" w:space="0" w:color="000000"/>
              <w:bottom w:val="single" w:sz="8" w:space="0" w:color="000000"/>
              <w:right w:val="single" w:sz="8" w:space="0" w:color="000000"/>
            </w:tcBorders>
          </w:tcPr>
          <w:p w14:paraId="6A92BF00" w14:textId="77777777" w:rsidR="007A1F9E" w:rsidRPr="004737E0" w:rsidRDefault="000E1E7D">
            <w:pPr>
              <w:pStyle w:val="TableParagraph"/>
              <w:spacing w:before="28" w:line="265" w:lineRule="exact"/>
              <w:ind w:left="108"/>
              <w:rPr>
                <w:rFonts w:asciiTheme="majorHAnsi" w:hAnsiTheme="majorHAnsi"/>
              </w:rPr>
            </w:pPr>
            <w:r w:rsidRPr="004737E0">
              <w:rPr>
                <w:rFonts w:asciiTheme="majorHAnsi" w:hAnsiTheme="majorHAnsi"/>
                <w:spacing w:val="-5"/>
              </w:rPr>
              <w:t>34</w:t>
            </w:r>
          </w:p>
        </w:tc>
        <w:tc>
          <w:tcPr>
            <w:tcW w:w="1079" w:type="dxa"/>
            <w:tcBorders>
              <w:top w:val="single" w:sz="8" w:space="0" w:color="000000"/>
              <w:left w:val="single" w:sz="8" w:space="0" w:color="000000"/>
              <w:bottom w:val="single" w:sz="8" w:space="0" w:color="000000"/>
              <w:right w:val="single" w:sz="8" w:space="0" w:color="000000"/>
            </w:tcBorders>
          </w:tcPr>
          <w:p w14:paraId="1AB654BE" w14:textId="26E3C279" w:rsidR="007A1F9E" w:rsidRPr="004737E0" w:rsidRDefault="000E1E7D">
            <w:pPr>
              <w:pStyle w:val="TableParagraph"/>
              <w:spacing w:before="28" w:line="265" w:lineRule="exact"/>
              <w:ind w:left="109"/>
              <w:rPr>
                <w:rFonts w:asciiTheme="majorHAnsi" w:hAnsiTheme="majorHAnsi"/>
              </w:rPr>
            </w:pPr>
            <w:r w:rsidRPr="004737E0">
              <w:rPr>
                <w:rFonts w:asciiTheme="majorHAnsi" w:hAnsiTheme="majorHAnsi"/>
                <w:spacing w:val="-5"/>
              </w:rPr>
              <w:t>1</w:t>
            </w:r>
            <w:r w:rsidR="00DE5918">
              <w:rPr>
                <w:rFonts w:asciiTheme="majorHAnsi" w:hAnsiTheme="majorHAnsi"/>
                <w:spacing w:val="-5"/>
              </w:rPr>
              <w:t>.</w:t>
            </w:r>
            <w:r w:rsidRPr="004737E0">
              <w:rPr>
                <w:rFonts w:asciiTheme="majorHAnsi" w:hAnsiTheme="majorHAnsi"/>
                <w:spacing w:val="-5"/>
              </w:rPr>
              <w:t>1</w:t>
            </w:r>
          </w:p>
        </w:tc>
        <w:tc>
          <w:tcPr>
            <w:tcW w:w="1259" w:type="dxa"/>
            <w:tcBorders>
              <w:top w:val="single" w:sz="8" w:space="0" w:color="000000"/>
              <w:left w:val="single" w:sz="8" w:space="0" w:color="000000"/>
              <w:bottom w:val="single" w:sz="8" w:space="0" w:color="000000"/>
              <w:right w:val="single" w:sz="8" w:space="0" w:color="000000"/>
            </w:tcBorders>
          </w:tcPr>
          <w:p w14:paraId="5FDDCC85" w14:textId="77777777" w:rsidR="007A1F9E" w:rsidRPr="004737E0" w:rsidRDefault="000E1E7D">
            <w:pPr>
              <w:pStyle w:val="TableParagraph"/>
              <w:spacing w:before="28" w:line="265" w:lineRule="exact"/>
              <w:ind w:left="110"/>
              <w:rPr>
                <w:rFonts w:asciiTheme="majorHAnsi" w:hAnsiTheme="majorHAnsi"/>
              </w:rPr>
            </w:pPr>
            <w:r w:rsidRPr="004737E0">
              <w:rPr>
                <w:rFonts w:asciiTheme="majorHAnsi" w:hAnsiTheme="majorHAnsi"/>
                <w:spacing w:val="-5"/>
              </w:rPr>
              <w:t>10%</w:t>
            </w:r>
          </w:p>
        </w:tc>
      </w:tr>
      <w:tr w:rsidR="007A1F9E" w:rsidRPr="004737E0" w14:paraId="399A7D50" w14:textId="77777777">
        <w:trPr>
          <w:trHeight w:val="316"/>
        </w:trPr>
        <w:tc>
          <w:tcPr>
            <w:tcW w:w="2475" w:type="dxa"/>
            <w:vMerge/>
            <w:tcBorders>
              <w:top w:val="nil"/>
            </w:tcBorders>
            <w:shd w:val="clear" w:color="auto" w:fill="F3F3F3"/>
          </w:tcPr>
          <w:p w14:paraId="1091547C" w14:textId="77777777" w:rsidR="007A1F9E" w:rsidRPr="004737E0" w:rsidRDefault="007A1F9E">
            <w:pPr>
              <w:rPr>
                <w:rFonts w:asciiTheme="majorHAnsi" w:hAnsiTheme="majorHAnsi"/>
              </w:rPr>
            </w:pPr>
          </w:p>
        </w:tc>
        <w:tc>
          <w:tcPr>
            <w:tcW w:w="2484" w:type="dxa"/>
            <w:tcBorders>
              <w:right w:val="single" w:sz="8" w:space="0" w:color="000000"/>
            </w:tcBorders>
          </w:tcPr>
          <w:p w14:paraId="3262D9F0" w14:textId="77777777" w:rsidR="007A1F9E" w:rsidRPr="004737E0" w:rsidRDefault="000E1E7D">
            <w:pPr>
              <w:pStyle w:val="TableParagraph"/>
              <w:spacing w:before="21" w:line="275" w:lineRule="exact"/>
              <w:ind w:left="110"/>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presentations</w:t>
            </w:r>
          </w:p>
        </w:tc>
        <w:tc>
          <w:tcPr>
            <w:tcW w:w="1274" w:type="dxa"/>
            <w:tcBorders>
              <w:top w:val="single" w:sz="8" w:space="0" w:color="000000"/>
              <w:left w:val="single" w:sz="8" w:space="0" w:color="000000"/>
              <w:bottom w:val="single" w:sz="8" w:space="0" w:color="000000"/>
              <w:right w:val="single" w:sz="8" w:space="0" w:color="000000"/>
            </w:tcBorders>
          </w:tcPr>
          <w:p w14:paraId="154F8B35" w14:textId="77777777" w:rsidR="007A1F9E" w:rsidRPr="004737E0" w:rsidRDefault="000E1E7D">
            <w:pPr>
              <w:pStyle w:val="TableParagraph"/>
              <w:spacing w:before="30" w:line="265"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31" w:type="dxa"/>
            <w:tcBorders>
              <w:top w:val="single" w:sz="8" w:space="0" w:color="000000"/>
              <w:left w:val="single" w:sz="8" w:space="0" w:color="000000"/>
              <w:bottom w:val="single" w:sz="8" w:space="0" w:color="000000"/>
              <w:right w:val="single" w:sz="8" w:space="0" w:color="000000"/>
            </w:tcBorders>
          </w:tcPr>
          <w:p w14:paraId="279C1A84" w14:textId="60928730" w:rsidR="007A1F9E" w:rsidRPr="004737E0" w:rsidRDefault="004364B1">
            <w:pPr>
              <w:pStyle w:val="TableParagraph"/>
              <w:spacing w:before="30" w:line="265" w:lineRule="exact"/>
              <w:ind w:left="108"/>
              <w:rPr>
                <w:rFonts w:asciiTheme="majorHAnsi" w:hAnsiTheme="majorHAnsi"/>
              </w:rPr>
            </w:pPr>
            <w:r>
              <w:rPr>
                <w:rFonts w:asciiTheme="majorHAnsi" w:hAnsiTheme="majorHAnsi"/>
                <w:spacing w:val="-10"/>
              </w:rPr>
              <w:t>14</w:t>
            </w:r>
          </w:p>
        </w:tc>
        <w:tc>
          <w:tcPr>
            <w:tcW w:w="1079" w:type="dxa"/>
            <w:tcBorders>
              <w:top w:val="single" w:sz="8" w:space="0" w:color="000000"/>
              <w:left w:val="single" w:sz="8" w:space="0" w:color="000000"/>
              <w:bottom w:val="single" w:sz="8" w:space="0" w:color="000000"/>
              <w:right w:val="single" w:sz="8" w:space="0" w:color="000000"/>
            </w:tcBorders>
          </w:tcPr>
          <w:p w14:paraId="2AB1FE84" w14:textId="78FE8455" w:rsidR="007A1F9E" w:rsidRPr="004737E0" w:rsidRDefault="000E1E7D">
            <w:pPr>
              <w:pStyle w:val="TableParagraph"/>
              <w:spacing w:before="30" w:line="265" w:lineRule="exact"/>
              <w:ind w:left="109"/>
              <w:rPr>
                <w:rFonts w:asciiTheme="majorHAnsi" w:hAnsiTheme="majorHAnsi"/>
              </w:rPr>
            </w:pPr>
            <w:r w:rsidRPr="004737E0">
              <w:rPr>
                <w:rFonts w:asciiTheme="majorHAnsi" w:hAnsiTheme="majorHAnsi"/>
                <w:spacing w:val="-5"/>
              </w:rPr>
              <w:t>0</w:t>
            </w:r>
            <w:r w:rsidR="00DE5918">
              <w:rPr>
                <w:rFonts w:asciiTheme="majorHAnsi" w:hAnsiTheme="majorHAnsi"/>
                <w:spacing w:val="-5"/>
              </w:rPr>
              <w:t>.</w:t>
            </w:r>
            <w:r w:rsidR="004364B1">
              <w:rPr>
                <w:rFonts w:asciiTheme="majorHAnsi" w:hAnsiTheme="majorHAnsi"/>
                <w:spacing w:val="-5"/>
              </w:rPr>
              <w:t>5</w:t>
            </w:r>
          </w:p>
        </w:tc>
        <w:tc>
          <w:tcPr>
            <w:tcW w:w="1259" w:type="dxa"/>
            <w:tcBorders>
              <w:top w:val="single" w:sz="8" w:space="0" w:color="000000"/>
              <w:left w:val="single" w:sz="8" w:space="0" w:color="000000"/>
              <w:bottom w:val="single" w:sz="8" w:space="0" w:color="000000"/>
              <w:right w:val="single" w:sz="8" w:space="0" w:color="000000"/>
            </w:tcBorders>
          </w:tcPr>
          <w:p w14:paraId="097DC926" w14:textId="77777777" w:rsidR="007A1F9E" w:rsidRPr="004737E0" w:rsidRDefault="000E1E7D">
            <w:pPr>
              <w:pStyle w:val="TableParagraph"/>
              <w:spacing w:before="30" w:line="265" w:lineRule="exact"/>
              <w:ind w:left="110"/>
              <w:rPr>
                <w:rFonts w:asciiTheme="majorHAnsi" w:hAnsiTheme="majorHAnsi"/>
              </w:rPr>
            </w:pPr>
            <w:r w:rsidRPr="004737E0">
              <w:rPr>
                <w:rFonts w:asciiTheme="majorHAnsi" w:hAnsiTheme="majorHAnsi"/>
                <w:spacing w:val="-5"/>
              </w:rPr>
              <w:t>10%</w:t>
            </w:r>
          </w:p>
        </w:tc>
      </w:tr>
      <w:tr w:rsidR="007A1F9E" w:rsidRPr="004737E0" w14:paraId="66958726" w14:textId="77777777">
        <w:trPr>
          <w:trHeight w:val="578"/>
        </w:trPr>
        <w:tc>
          <w:tcPr>
            <w:tcW w:w="2475" w:type="dxa"/>
            <w:vMerge/>
            <w:tcBorders>
              <w:top w:val="nil"/>
            </w:tcBorders>
            <w:shd w:val="clear" w:color="auto" w:fill="F3F3F3"/>
          </w:tcPr>
          <w:p w14:paraId="76C63CFA" w14:textId="77777777" w:rsidR="007A1F9E" w:rsidRPr="004737E0" w:rsidRDefault="007A1F9E">
            <w:pPr>
              <w:rPr>
                <w:rFonts w:asciiTheme="majorHAnsi" w:hAnsiTheme="majorHAnsi"/>
              </w:rPr>
            </w:pPr>
          </w:p>
        </w:tc>
        <w:tc>
          <w:tcPr>
            <w:tcW w:w="2484" w:type="dxa"/>
            <w:tcBorders>
              <w:right w:val="single" w:sz="8" w:space="0" w:color="000000"/>
            </w:tcBorders>
          </w:tcPr>
          <w:p w14:paraId="2E1E37A3" w14:textId="77777777" w:rsidR="007A1F9E" w:rsidRPr="004737E0" w:rsidRDefault="000E1E7D">
            <w:pPr>
              <w:pStyle w:val="TableParagraph"/>
              <w:tabs>
                <w:tab w:val="left" w:pos="2128"/>
              </w:tabs>
              <w:spacing w:line="280" w:lineRule="atLeast"/>
              <w:ind w:left="110" w:right="90"/>
              <w:rPr>
                <w:rFonts w:asciiTheme="majorHAnsi" w:hAnsiTheme="majorHAnsi"/>
              </w:rPr>
            </w:pPr>
            <w:r w:rsidRPr="004737E0">
              <w:rPr>
                <w:rFonts w:asciiTheme="majorHAnsi" w:hAnsiTheme="majorHAnsi"/>
                <w:spacing w:val="-2"/>
              </w:rPr>
              <w:t>mid-term(s)</w:t>
            </w:r>
            <w:r w:rsidRPr="004737E0">
              <w:rPr>
                <w:rFonts w:asciiTheme="majorHAnsi" w:hAnsiTheme="majorHAnsi"/>
              </w:rPr>
              <w:tab/>
            </w:r>
            <w:r w:rsidRPr="004737E0">
              <w:rPr>
                <w:rFonts w:asciiTheme="majorHAnsi" w:hAnsiTheme="majorHAnsi"/>
                <w:spacing w:val="-6"/>
              </w:rPr>
              <w:t xml:space="preserve">2x </w:t>
            </w:r>
            <w:r w:rsidRPr="004737E0">
              <w:rPr>
                <w:rFonts w:asciiTheme="majorHAnsi" w:hAnsiTheme="majorHAnsi"/>
                <w:spacing w:val="-2"/>
              </w:rPr>
              <w:t>(written)</w:t>
            </w:r>
          </w:p>
        </w:tc>
        <w:tc>
          <w:tcPr>
            <w:tcW w:w="1274" w:type="dxa"/>
            <w:tcBorders>
              <w:top w:val="single" w:sz="8" w:space="0" w:color="000000"/>
              <w:left w:val="single" w:sz="8" w:space="0" w:color="000000"/>
              <w:bottom w:val="single" w:sz="8" w:space="0" w:color="000000"/>
              <w:right w:val="single" w:sz="8" w:space="0" w:color="000000"/>
            </w:tcBorders>
          </w:tcPr>
          <w:p w14:paraId="58492295" w14:textId="77777777" w:rsidR="007A1F9E" w:rsidRPr="004737E0" w:rsidRDefault="000E1E7D">
            <w:pPr>
              <w:pStyle w:val="TableParagraph"/>
              <w:spacing w:before="160"/>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31" w:type="dxa"/>
            <w:tcBorders>
              <w:top w:val="single" w:sz="8" w:space="0" w:color="000000"/>
              <w:left w:val="single" w:sz="8" w:space="0" w:color="000000"/>
              <w:bottom w:val="single" w:sz="8" w:space="0" w:color="000000"/>
              <w:right w:val="single" w:sz="8" w:space="0" w:color="000000"/>
            </w:tcBorders>
          </w:tcPr>
          <w:p w14:paraId="08C09B14" w14:textId="2484B5CB" w:rsidR="007A1F9E" w:rsidRPr="004737E0" w:rsidRDefault="000E1E7D">
            <w:pPr>
              <w:pStyle w:val="TableParagraph"/>
              <w:spacing w:before="160"/>
              <w:ind w:left="108"/>
              <w:rPr>
                <w:rFonts w:asciiTheme="majorHAnsi" w:hAnsiTheme="majorHAnsi"/>
              </w:rPr>
            </w:pPr>
            <w:r w:rsidRPr="004737E0">
              <w:rPr>
                <w:rFonts w:asciiTheme="majorHAnsi" w:hAnsiTheme="majorHAnsi"/>
                <w:spacing w:val="-5"/>
              </w:rPr>
              <w:t>2</w:t>
            </w:r>
            <w:r w:rsidR="004364B1">
              <w:rPr>
                <w:rFonts w:asciiTheme="majorHAnsi" w:hAnsiTheme="majorHAnsi"/>
                <w:spacing w:val="-5"/>
              </w:rPr>
              <w:t>8</w:t>
            </w:r>
          </w:p>
        </w:tc>
        <w:tc>
          <w:tcPr>
            <w:tcW w:w="1079" w:type="dxa"/>
            <w:tcBorders>
              <w:top w:val="single" w:sz="8" w:space="0" w:color="000000"/>
              <w:left w:val="single" w:sz="8" w:space="0" w:color="000000"/>
              <w:bottom w:val="single" w:sz="8" w:space="0" w:color="000000"/>
              <w:right w:val="single" w:sz="8" w:space="0" w:color="000000"/>
            </w:tcBorders>
          </w:tcPr>
          <w:p w14:paraId="600A05C9" w14:textId="29E67730" w:rsidR="007A1F9E" w:rsidRPr="004737E0" w:rsidRDefault="000E1E7D">
            <w:pPr>
              <w:pStyle w:val="TableParagraph"/>
              <w:spacing w:before="160"/>
              <w:ind w:left="109"/>
              <w:rPr>
                <w:rFonts w:asciiTheme="majorHAnsi" w:hAnsiTheme="majorHAnsi"/>
              </w:rPr>
            </w:pPr>
            <w:r w:rsidRPr="004737E0">
              <w:rPr>
                <w:rFonts w:asciiTheme="majorHAnsi" w:hAnsiTheme="majorHAnsi"/>
                <w:spacing w:val="-5"/>
              </w:rPr>
              <w:t>0</w:t>
            </w:r>
            <w:r w:rsidR="00DE5918">
              <w:rPr>
                <w:rFonts w:asciiTheme="majorHAnsi" w:hAnsiTheme="majorHAnsi"/>
                <w:spacing w:val="-5"/>
              </w:rPr>
              <w:t>.</w:t>
            </w:r>
            <w:r w:rsidRPr="004737E0">
              <w:rPr>
                <w:rFonts w:asciiTheme="majorHAnsi" w:hAnsiTheme="majorHAnsi"/>
                <w:spacing w:val="-5"/>
              </w:rPr>
              <w:t>9</w:t>
            </w:r>
          </w:p>
        </w:tc>
        <w:tc>
          <w:tcPr>
            <w:tcW w:w="1259" w:type="dxa"/>
            <w:tcBorders>
              <w:top w:val="single" w:sz="8" w:space="0" w:color="000000"/>
              <w:left w:val="single" w:sz="8" w:space="0" w:color="000000"/>
              <w:bottom w:val="single" w:sz="8" w:space="0" w:color="000000"/>
              <w:right w:val="single" w:sz="8" w:space="0" w:color="000000"/>
            </w:tcBorders>
          </w:tcPr>
          <w:p w14:paraId="7B8CE0B5" w14:textId="77777777" w:rsidR="007A1F9E" w:rsidRPr="004737E0" w:rsidRDefault="000E1E7D">
            <w:pPr>
              <w:pStyle w:val="TableParagraph"/>
              <w:spacing w:before="160"/>
              <w:ind w:left="110"/>
              <w:rPr>
                <w:rFonts w:asciiTheme="majorHAnsi" w:hAnsiTheme="majorHAnsi"/>
              </w:rPr>
            </w:pP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rPr>
              <w:t>x</w:t>
            </w:r>
            <w:r w:rsidRPr="004737E0">
              <w:rPr>
                <w:rFonts w:asciiTheme="majorHAnsi" w:hAnsiTheme="majorHAnsi"/>
                <w:spacing w:val="-1"/>
              </w:rPr>
              <w:t xml:space="preserve"> </w:t>
            </w:r>
            <w:r w:rsidRPr="004737E0">
              <w:rPr>
                <w:rFonts w:asciiTheme="majorHAnsi" w:hAnsiTheme="majorHAnsi"/>
                <w:spacing w:val="-5"/>
              </w:rPr>
              <w:t>25%</w:t>
            </w:r>
          </w:p>
        </w:tc>
      </w:tr>
      <w:tr w:rsidR="007A1F9E" w:rsidRPr="004737E0" w14:paraId="3F28C039" w14:textId="77777777">
        <w:trPr>
          <w:trHeight w:val="315"/>
        </w:trPr>
        <w:tc>
          <w:tcPr>
            <w:tcW w:w="2475" w:type="dxa"/>
            <w:vMerge/>
            <w:tcBorders>
              <w:top w:val="nil"/>
            </w:tcBorders>
            <w:shd w:val="clear" w:color="auto" w:fill="F3F3F3"/>
          </w:tcPr>
          <w:p w14:paraId="116E9F57" w14:textId="77777777" w:rsidR="007A1F9E" w:rsidRPr="004737E0" w:rsidRDefault="007A1F9E">
            <w:pPr>
              <w:rPr>
                <w:rFonts w:asciiTheme="majorHAnsi" w:hAnsiTheme="majorHAnsi"/>
              </w:rPr>
            </w:pPr>
          </w:p>
        </w:tc>
        <w:tc>
          <w:tcPr>
            <w:tcW w:w="2484" w:type="dxa"/>
            <w:tcBorders>
              <w:right w:val="single" w:sz="8" w:space="0" w:color="000000"/>
            </w:tcBorders>
          </w:tcPr>
          <w:p w14:paraId="5BE37A9C" w14:textId="77777777" w:rsidR="007A1F9E" w:rsidRPr="004737E0" w:rsidRDefault="000E1E7D">
            <w:pPr>
              <w:pStyle w:val="TableParagraph"/>
              <w:spacing w:before="21" w:line="275" w:lineRule="exact"/>
              <w:ind w:left="110"/>
              <w:rPr>
                <w:rFonts w:asciiTheme="majorHAnsi" w:hAnsiTheme="majorHAnsi"/>
              </w:rPr>
            </w:pPr>
            <w:r w:rsidRPr="004737E0">
              <w:rPr>
                <w:rFonts w:asciiTheme="majorHAnsi" w:hAnsiTheme="majorHAnsi"/>
              </w:rPr>
              <w:t>exam</w:t>
            </w:r>
            <w:r w:rsidRPr="004737E0">
              <w:rPr>
                <w:rFonts w:asciiTheme="majorHAnsi" w:hAnsiTheme="majorHAnsi"/>
                <w:spacing w:val="-3"/>
              </w:rPr>
              <w:t xml:space="preserve"> </w:t>
            </w:r>
            <w:r w:rsidRPr="004737E0">
              <w:rPr>
                <w:rFonts w:asciiTheme="majorHAnsi" w:hAnsiTheme="majorHAnsi"/>
                <w:spacing w:val="-2"/>
              </w:rPr>
              <w:t>(oral)</w:t>
            </w:r>
          </w:p>
        </w:tc>
        <w:tc>
          <w:tcPr>
            <w:tcW w:w="1274" w:type="dxa"/>
            <w:tcBorders>
              <w:top w:val="single" w:sz="8" w:space="0" w:color="000000"/>
              <w:left w:val="single" w:sz="8" w:space="0" w:color="000000"/>
              <w:bottom w:val="single" w:sz="8" w:space="0" w:color="000000"/>
              <w:right w:val="single" w:sz="8" w:space="0" w:color="000000"/>
            </w:tcBorders>
          </w:tcPr>
          <w:p w14:paraId="40E3A0BE" w14:textId="77777777" w:rsidR="007A1F9E" w:rsidRPr="004737E0" w:rsidRDefault="000E1E7D">
            <w:pPr>
              <w:pStyle w:val="TableParagraph"/>
              <w:spacing w:before="28" w:line="268"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31" w:type="dxa"/>
            <w:tcBorders>
              <w:top w:val="single" w:sz="8" w:space="0" w:color="000000"/>
              <w:left w:val="single" w:sz="8" w:space="0" w:color="000000"/>
              <w:bottom w:val="single" w:sz="8" w:space="0" w:color="000000"/>
              <w:right w:val="single" w:sz="8" w:space="0" w:color="000000"/>
            </w:tcBorders>
          </w:tcPr>
          <w:p w14:paraId="779A6C57" w14:textId="4A84C19D" w:rsidR="007A1F9E" w:rsidRPr="004737E0" w:rsidRDefault="004364B1" w:rsidP="004364B1">
            <w:pPr>
              <w:pStyle w:val="TableParagraph"/>
              <w:spacing w:before="28" w:line="268" w:lineRule="exact"/>
              <w:rPr>
                <w:rFonts w:asciiTheme="majorHAnsi" w:hAnsiTheme="majorHAnsi"/>
              </w:rPr>
            </w:pPr>
            <w:r>
              <w:rPr>
                <w:rFonts w:asciiTheme="majorHAnsi" w:hAnsiTheme="majorHAnsi"/>
                <w:spacing w:val="-5"/>
              </w:rPr>
              <w:t xml:space="preserve">  14</w:t>
            </w:r>
          </w:p>
        </w:tc>
        <w:tc>
          <w:tcPr>
            <w:tcW w:w="1079" w:type="dxa"/>
            <w:tcBorders>
              <w:top w:val="single" w:sz="8" w:space="0" w:color="000000"/>
              <w:left w:val="single" w:sz="8" w:space="0" w:color="000000"/>
              <w:bottom w:val="single" w:sz="8" w:space="0" w:color="000000"/>
              <w:right w:val="single" w:sz="8" w:space="0" w:color="000000"/>
            </w:tcBorders>
          </w:tcPr>
          <w:p w14:paraId="7A3B4535" w14:textId="3B497795" w:rsidR="007A1F9E" w:rsidRPr="004737E0" w:rsidRDefault="000E1E7D">
            <w:pPr>
              <w:pStyle w:val="TableParagraph"/>
              <w:spacing w:before="28" w:line="268" w:lineRule="exact"/>
              <w:ind w:left="109"/>
              <w:rPr>
                <w:rFonts w:asciiTheme="majorHAnsi" w:hAnsiTheme="majorHAnsi"/>
              </w:rPr>
            </w:pPr>
            <w:r w:rsidRPr="004737E0">
              <w:rPr>
                <w:rFonts w:asciiTheme="majorHAnsi" w:hAnsiTheme="majorHAnsi"/>
                <w:spacing w:val="-5"/>
              </w:rPr>
              <w:t>0</w:t>
            </w:r>
            <w:r w:rsidR="00DE5918">
              <w:rPr>
                <w:rFonts w:asciiTheme="majorHAnsi" w:hAnsiTheme="majorHAnsi"/>
                <w:spacing w:val="-5"/>
              </w:rPr>
              <w:t>.</w:t>
            </w:r>
            <w:r w:rsidR="004364B1">
              <w:rPr>
                <w:rFonts w:asciiTheme="majorHAnsi" w:hAnsiTheme="majorHAnsi"/>
                <w:spacing w:val="-5"/>
              </w:rPr>
              <w:t>5</w:t>
            </w:r>
          </w:p>
        </w:tc>
        <w:tc>
          <w:tcPr>
            <w:tcW w:w="1259" w:type="dxa"/>
            <w:tcBorders>
              <w:top w:val="single" w:sz="8" w:space="0" w:color="000000"/>
              <w:left w:val="single" w:sz="8" w:space="0" w:color="000000"/>
              <w:bottom w:val="single" w:sz="8" w:space="0" w:color="000000"/>
              <w:right w:val="single" w:sz="8" w:space="0" w:color="000000"/>
            </w:tcBorders>
          </w:tcPr>
          <w:p w14:paraId="4EDAE8FB" w14:textId="77777777" w:rsidR="007A1F9E" w:rsidRPr="004737E0" w:rsidRDefault="000E1E7D">
            <w:pPr>
              <w:pStyle w:val="TableParagraph"/>
              <w:spacing w:before="28" w:line="268" w:lineRule="exact"/>
              <w:ind w:left="110"/>
              <w:rPr>
                <w:rFonts w:asciiTheme="majorHAnsi" w:hAnsiTheme="majorHAnsi"/>
              </w:rPr>
            </w:pPr>
            <w:r w:rsidRPr="004737E0">
              <w:rPr>
                <w:rFonts w:asciiTheme="majorHAnsi" w:hAnsiTheme="majorHAnsi"/>
                <w:spacing w:val="-5"/>
              </w:rPr>
              <w:t>30%</w:t>
            </w:r>
          </w:p>
        </w:tc>
      </w:tr>
      <w:tr w:rsidR="007A1F9E" w:rsidRPr="004737E0" w14:paraId="296C9274" w14:textId="77777777">
        <w:trPr>
          <w:trHeight w:val="309"/>
        </w:trPr>
        <w:tc>
          <w:tcPr>
            <w:tcW w:w="2475" w:type="dxa"/>
            <w:vMerge/>
            <w:tcBorders>
              <w:top w:val="nil"/>
            </w:tcBorders>
            <w:shd w:val="clear" w:color="auto" w:fill="F3F3F3"/>
          </w:tcPr>
          <w:p w14:paraId="196318C9" w14:textId="77777777" w:rsidR="007A1F9E" w:rsidRPr="004737E0" w:rsidRDefault="007A1F9E">
            <w:pPr>
              <w:rPr>
                <w:rFonts w:asciiTheme="majorHAnsi" w:hAnsiTheme="majorHAnsi"/>
              </w:rPr>
            </w:pPr>
          </w:p>
        </w:tc>
        <w:tc>
          <w:tcPr>
            <w:tcW w:w="3758" w:type="dxa"/>
            <w:gridSpan w:val="2"/>
            <w:tcBorders>
              <w:top w:val="single" w:sz="8" w:space="0" w:color="000000"/>
            </w:tcBorders>
          </w:tcPr>
          <w:p w14:paraId="09BA94D7" w14:textId="2F73A91E" w:rsidR="007A1F9E" w:rsidRPr="004737E0" w:rsidRDefault="004364B1">
            <w:pPr>
              <w:pStyle w:val="TableParagraph"/>
              <w:spacing w:before="9" w:line="280" w:lineRule="exact"/>
              <w:ind w:left="110"/>
              <w:rPr>
                <w:rFonts w:asciiTheme="majorHAnsi" w:hAnsiTheme="majorHAnsi"/>
              </w:rPr>
            </w:pPr>
            <w:r w:rsidRPr="004737E0">
              <w:rPr>
                <w:rFonts w:asciiTheme="majorHAnsi" w:hAnsiTheme="majorHAnsi"/>
                <w:spacing w:val="-2"/>
              </w:rPr>
              <w:t>T</w:t>
            </w:r>
            <w:r w:rsidR="000E1E7D" w:rsidRPr="004737E0">
              <w:rPr>
                <w:rFonts w:asciiTheme="majorHAnsi" w:hAnsiTheme="majorHAnsi"/>
                <w:spacing w:val="-2"/>
              </w:rPr>
              <w:t>otal</w:t>
            </w:r>
          </w:p>
        </w:tc>
        <w:tc>
          <w:tcPr>
            <w:tcW w:w="931" w:type="dxa"/>
            <w:tcBorders>
              <w:top w:val="single" w:sz="8" w:space="0" w:color="000000"/>
            </w:tcBorders>
          </w:tcPr>
          <w:p w14:paraId="55ECA9F6" w14:textId="77777777" w:rsidR="007A1F9E" w:rsidRPr="004737E0" w:rsidRDefault="000E1E7D">
            <w:pPr>
              <w:pStyle w:val="TableParagraph"/>
              <w:spacing w:before="18" w:line="270" w:lineRule="exact"/>
              <w:ind w:left="113"/>
              <w:rPr>
                <w:rFonts w:asciiTheme="majorHAnsi" w:hAnsiTheme="majorHAnsi"/>
              </w:rPr>
            </w:pPr>
            <w:r w:rsidRPr="004737E0">
              <w:rPr>
                <w:rFonts w:asciiTheme="majorHAnsi" w:hAnsiTheme="majorHAnsi"/>
                <w:spacing w:val="-5"/>
              </w:rPr>
              <w:t>90</w:t>
            </w:r>
          </w:p>
        </w:tc>
        <w:tc>
          <w:tcPr>
            <w:tcW w:w="1079" w:type="dxa"/>
            <w:tcBorders>
              <w:top w:val="single" w:sz="8" w:space="0" w:color="000000"/>
            </w:tcBorders>
          </w:tcPr>
          <w:p w14:paraId="7341227F" w14:textId="77777777" w:rsidR="007A1F9E" w:rsidRPr="004737E0" w:rsidRDefault="000E1E7D">
            <w:pPr>
              <w:pStyle w:val="TableParagraph"/>
              <w:spacing w:before="18" w:line="270" w:lineRule="exact"/>
              <w:ind w:left="114"/>
              <w:rPr>
                <w:rFonts w:asciiTheme="majorHAnsi" w:hAnsiTheme="majorHAnsi"/>
              </w:rPr>
            </w:pPr>
            <w:r w:rsidRPr="004737E0">
              <w:rPr>
                <w:rFonts w:asciiTheme="majorHAnsi" w:hAnsiTheme="majorHAnsi"/>
                <w:spacing w:val="-10"/>
              </w:rPr>
              <w:t>3</w:t>
            </w:r>
          </w:p>
        </w:tc>
        <w:tc>
          <w:tcPr>
            <w:tcW w:w="1259" w:type="dxa"/>
            <w:tcBorders>
              <w:top w:val="single" w:sz="8" w:space="0" w:color="000000"/>
            </w:tcBorders>
          </w:tcPr>
          <w:p w14:paraId="24D56410" w14:textId="77777777" w:rsidR="007A1F9E" w:rsidRPr="004737E0" w:rsidRDefault="000E1E7D">
            <w:pPr>
              <w:pStyle w:val="TableParagraph"/>
              <w:spacing w:before="18" w:line="270" w:lineRule="exact"/>
              <w:ind w:left="115"/>
              <w:rPr>
                <w:rFonts w:asciiTheme="majorHAnsi" w:hAnsiTheme="majorHAnsi"/>
              </w:rPr>
            </w:pPr>
            <w:r w:rsidRPr="004737E0">
              <w:rPr>
                <w:rFonts w:asciiTheme="majorHAnsi" w:hAnsiTheme="majorHAnsi"/>
                <w:spacing w:val="-4"/>
              </w:rPr>
              <w:t>100%</w:t>
            </w:r>
          </w:p>
        </w:tc>
      </w:tr>
      <w:tr w:rsidR="007A1F9E" w:rsidRPr="004737E0" w14:paraId="4A86929E" w14:textId="77777777">
        <w:trPr>
          <w:trHeight w:val="313"/>
        </w:trPr>
        <w:tc>
          <w:tcPr>
            <w:tcW w:w="2475" w:type="dxa"/>
            <w:vMerge/>
            <w:tcBorders>
              <w:top w:val="nil"/>
            </w:tcBorders>
            <w:shd w:val="clear" w:color="auto" w:fill="F3F3F3"/>
          </w:tcPr>
          <w:p w14:paraId="453B4169" w14:textId="77777777" w:rsidR="007A1F9E" w:rsidRPr="004737E0" w:rsidRDefault="007A1F9E">
            <w:pPr>
              <w:rPr>
                <w:rFonts w:asciiTheme="majorHAnsi" w:hAnsiTheme="majorHAnsi"/>
              </w:rPr>
            </w:pPr>
          </w:p>
        </w:tc>
        <w:tc>
          <w:tcPr>
            <w:tcW w:w="7027" w:type="dxa"/>
            <w:gridSpan w:val="5"/>
          </w:tcPr>
          <w:p w14:paraId="0D4927BF" w14:textId="77777777" w:rsidR="007A1F9E" w:rsidRPr="004737E0" w:rsidRDefault="000E1E7D">
            <w:pPr>
              <w:pStyle w:val="TableParagraph"/>
              <w:spacing w:before="14" w:line="280" w:lineRule="exact"/>
              <w:ind w:left="110"/>
              <w:rPr>
                <w:rFonts w:asciiTheme="majorHAnsi" w:hAnsiTheme="majorHAnsi"/>
              </w:rPr>
            </w:pPr>
            <w:r w:rsidRPr="004737E0">
              <w:rPr>
                <w:rFonts w:asciiTheme="majorHAnsi" w:hAnsiTheme="majorHAnsi"/>
              </w:rPr>
              <w:t>additional</w:t>
            </w:r>
            <w:r w:rsidRPr="004737E0">
              <w:rPr>
                <w:rFonts w:asciiTheme="majorHAnsi" w:hAnsiTheme="majorHAnsi"/>
                <w:spacing w:val="-6"/>
              </w:rPr>
              <w:t xml:space="preserve"> </w:t>
            </w:r>
            <w:r w:rsidRPr="004737E0">
              <w:rPr>
                <w:rFonts w:asciiTheme="majorHAnsi" w:hAnsiTheme="majorHAnsi"/>
              </w:rPr>
              <w:t>information</w:t>
            </w:r>
            <w:r w:rsidRPr="004737E0">
              <w:rPr>
                <w:rFonts w:asciiTheme="majorHAnsi" w:hAnsiTheme="majorHAnsi"/>
                <w:spacing w:val="-6"/>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tc>
      </w:tr>
      <w:tr w:rsidR="007A1F9E" w:rsidRPr="004737E0" w14:paraId="3C984147" w14:textId="77777777">
        <w:trPr>
          <w:trHeight w:val="1552"/>
        </w:trPr>
        <w:tc>
          <w:tcPr>
            <w:tcW w:w="2475" w:type="dxa"/>
            <w:shd w:val="clear" w:color="auto" w:fill="F3F3F3"/>
          </w:tcPr>
          <w:p w14:paraId="27B39523" w14:textId="77777777" w:rsidR="007A1F9E" w:rsidRPr="004737E0" w:rsidRDefault="007A1F9E">
            <w:pPr>
              <w:pStyle w:val="TableParagraph"/>
              <w:rPr>
                <w:rFonts w:asciiTheme="majorHAnsi" w:hAnsiTheme="majorHAnsi"/>
              </w:rPr>
            </w:pPr>
          </w:p>
          <w:p w14:paraId="2F6D1C1C" w14:textId="77777777" w:rsidR="007A1F9E" w:rsidRPr="004737E0" w:rsidRDefault="007A1F9E">
            <w:pPr>
              <w:pStyle w:val="TableParagraph"/>
              <w:spacing w:before="73"/>
              <w:rPr>
                <w:rFonts w:asciiTheme="majorHAnsi" w:hAnsiTheme="majorHAnsi"/>
              </w:rPr>
            </w:pPr>
          </w:p>
          <w:p w14:paraId="07DC2116" w14:textId="77777777" w:rsidR="007A1F9E" w:rsidRPr="004737E0" w:rsidRDefault="000E1E7D">
            <w:pPr>
              <w:pStyle w:val="TableParagraph"/>
              <w:ind w:left="148"/>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7" w:type="dxa"/>
            <w:gridSpan w:val="5"/>
          </w:tcPr>
          <w:p w14:paraId="22EE0456" w14:textId="77777777" w:rsidR="007A1F9E" w:rsidRPr="004737E0" w:rsidRDefault="000E1E7D">
            <w:pPr>
              <w:pStyle w:val="TableParagraph"/>
              <w:spacing w:before="74" w:line="281" w:lineRule="exact"/>
              <w:ind w:left="146"/>
              <w:rPr>
                <w:rFonts w:asciiTheme="majorHAnsi" w:hAnsiTheme="majorHAnsi"/>
              </w:rPr>
            </w:pP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successful</w:t>
            </w:r>
            <w:r w:rsidRPr="004737E0">
              <w:rPr>
                <w:rFonts w:asciiTheme="majorHAnsi" w:hAnsiTheme="majorHAnsi"/>
                <w:spacing w:val="-3"/>
              </w:rPr>
              <w:t xml:space="preserve"> </w:t>
            </w:r>
            <w:r w:rsidRPr="004737E0">
              <w:rPr>
                <w:rFonts w:asciiTheme="majorHAnsi" w:hAnsiTheme="majorHAnsi"/>
              </w:rPr>
              <w:t>completion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students</w:t>
            </w:r>
            <w:r w:rsidRPr="004737E0">
              <w:rPr>
                <w:rFonts w:asciiTheme="majorHAnsi" w:hAnsiTheme="majorHAnsi"/>
                <w:spacing w:val="-2"/>
              </w:rPr>
              <w:t xml:space="preserve"> must:</w:t>
            </w:r>
          </w:p>
          <w:p w14:paraId="20292BB0" w14:textId="77777777" w:rsidR="007A1F9E" w:rsidRPr="004737E0" w:rsidRDefault="000E1E7D" w:rsidP="00B87C5C">
            <w:pPr>
              <w:pStyle w:val="TableParagraph"/>
              <w:numPr>
                <w:ilvl w:val="0"/>
                <w:numId w:val="90"/>
              </w:numPr>
              <w:tabs>
                <w:tab w:val="left" w:pos="379"/>
              </w:tabs>
              <w:spacing w:line="281" w:lineRule="exact"/>
              <w:ind w:left="379" w:hanging="233"/>
              <w:rPr>
                <w:rFonts w:asciiTheme="majorHAnsi" w:hAnsiTheme="majorHAnsi"/>
              </w:rPr>
            </w:pPr>
            <w:r w:rsidRPr="004737E0">
              <w:rPr>
                <w:rFonts w:asciiTheme="majorHAnsi" w:hAnsiTheme="majorHAnsi"/>
              </w:rPr>
              <w:t>attend</w:t>
            </w:r>
            <w:r w:rsidRPr="004737E0">
              <w:rPr>
                <w:rFonts w:asciiTheme="majorHAnsi" w:hAnsiTheme="majorHAnsi"/>
                <w:spacing w:val="-3"/>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(max.</w:t>
            </w:r>
            <w:r w:rsidRPr="004737E0">
              <w:rPr>
                <w:rFonts w:asciiTheme="majorHAnsi" w:hAnsiTheme="majorHAnsi"/>
                <w:spacing w:val="-3"/>
              </w:rPr>
              <w:t xml:space="preserve"> </w:t>
            </w:r>
            <w:r w:rsidRPr="004737E0">
              <w:rPr>
                <w:rFonts w:asciiTheme="majorHAnsi" w:hAnsiTheme="majorHAnsi"/>
              </w:rPr>
              <w:t>30%</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absences)</w:t>
            </w:r>
            <w:r w:rsidRPr="004737E0">
              <w:rPr>
                <w:rFonts w:asciiTheme="majorHAnsi" w:hAnsiTheme="majorHAnsi"/>
                <w:spacing w:val="-2"/>
              </w:rPr>
              <w:t xml:space="preserve"> regularly</w:t>
            </w:r>
          </w:p>
          <w:p w14:paraId="667DCD9C" w14:textId="77777777" w:rsidR="007A1F9E" w:rsidRPr="004737E0" w:rsidRDefault="000E1E7D" w:rsidP="00B87C5C">
            <w:pPr>
              <w:pStyle w:val="TableParagraph"/>
              <w:numPr>
                <w:ilvl w:val="0"/>
                <w:numId w:val="90"/>
              </w:numPr>
              <w:tabs>
                <w:tab w:val="left" w:pos="379"/>
              </w:tabs>
              <w:spacing w:line="281" w:lineRule="exact"/>
              <w:ind w:left="379" w:hanging="233"/>
              <w:rPr>
                <w:rFonts w:asciiTheme="majorHAnsi" w:hAnsiTheme="majorHAnsi"/>
              </w:rPr>
            </w:pPr>
            <w:r w:rsidRPr="004737E0">
              <w:rPr>
                <w:rFonts w:asciiTheme="majorHAnsi" w:hAnsiTheme="majorHAnsi"/>
              </w:rPr>
              <w:t>do</w:t>
            </w:r>
            <w:r w:rsidRPr="004737E0">
              <w:rPr>
                <w:rFonts w:asciiTheme="majorHAnsi" w:hAnsiTheme="majorHAnsi"/>
                <w:spacing w:val="-3"/>
              </w:rPr>
              <w:t xml:space="preserve"> </w:t>
            </w:r>
            <w:r w:rsidRPr="004737E0">
              <w:rPr>
                <w:rFonts w:asciiTheme="majorHAnsi" w:hAnsiTheme="majorHAnsi"/>
              </w:rPr>
              <w:t>all</w:t>
            </w:r>
            <w:r w:rsidRPr="004737E0">
              <w:rPr>
                <w:rFonts w:asciiTheme="majorHAnsi" w:hAnsiTheme="majorHAnsi"/>
                <w:spacing w:val="-2"/>
              </w:rPr>
              <w:t xml:space="preserve"> assignments</w:t>
            </w:r>
          </w:p>
          <w:p w14:paraId="0345CF3D" w14:textId="77777777" w:rsidR="007A1F9E" w:rsidRPr="004737E0" w:rsidRDefault="000E1E7D" w:rsidP="00B87C5C">
            <w:pPr>
              <w:pStyle w:val="TableParagraph"/>
              <w:numPr>
                <w:ilvl w:val="0"/>
                <w:numId w:val="90"/>
              </w:numPr>
              <w:tabs>
                <w:tab w:val="left" w:pos="379"/>
              </w:tabs>
              <w:spacing w:line="281" w:lineRule="exact"/>
              <w:ind w:left="379" w:hanging="233"/>
              <w:rPr>
                <w:rFonts w:asciiTheme="majorHAnsi" w:hAnsiTheme="majorHAnsi"/>
              </w:rPr>
            </w:pPr>
            <w:r w:rsidRPr="004737E0">
              <w:rPr>
                <w:rFonts w:asciiTheme="majorHAnsi" w:hAnsiTheme="majorHAnsi"/>
              </w:rPr>
              <w:t>pass</w:t>
            </w:r>
            <w:r w:rsidRPr="004737E0">
              <w:rPr>
                <w:rFonts w:asciiTheme="majorHAnsi" w:hAnsiTheme="majorHAnsi"/>
                <w:spacing w:val="-3"/>
              </w:rPr>
              <w:t xml:space="preserve"> </w:t>
            </w:r>
            <w:r w:rsidRPr="004737E0">
              <w:rPr>
                <w:rFonts w:asciiTheme="majorHAnsi" w:hAnsiTheme="majorHAnsi"/>
              </w:rPr>
              <w:t>two</w:t>
            </w:r>
            <w:r w:rsidRPr="004737E0">
              <w:rPr>
                <w:rFonts w:asciiTheme="majorHAnsi" w:hAnsiTheme="majorHAnsi"/>
                <w:spacing w:val="-2"/>
              </w:rPr>
              <w:t xml:space="preserve"> </w:t>
            </w:r>
            <w:r w:rsidRPr="004737E0">
              <w:rPr>
                <w:rFonts w:asciiTheme="majorHAnsi" w:hAnsiTheme="majorHAnsi"/>
              </w:rPr>
              <w:t>mid-term</w:t>
            </w:r>
            <w:r w:rsidRPr="004737E0">
              <w:rPr>
                <w:rFonts w:asciiTheme="majorHAnsi" w:hAnsiTheme="majorHAnsi"/>
                <w:spacing w:val="-2"/>
              </w:rPr>
              <w:t xml:space="preserve"> exams</w:t>
            </w:r>
          </w:p>
          <w:p w14:paraId="282C0A6A" w14:textId="77777777" w:rsidR="007A1F9E" w:rsidRPr="004737E0" w:rsidRDefault="000E1E7D" w:rsidP="00B87C5C">
            <w:pPr>
              <w:pStyle w:val="TableParagraph"/>
              <w:numPr>
                <w:ilvl w:val="0"/>
                <w:numId w:val="90"/>
              </w:numPr>
              <w:tabs>
                <w:tab w:val="left" w:pos="379"/>
              </w:tabs>
              <w:spacing w:line="281" w:lineRule="exact"/>
              <w:ind w:left="379" w:hanging="233"/>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4"/>
              </w:rPr>
              <w:t>exam</w:t>
            </w:r>
          </w:p>
        </w:tc>
      </w:tr>
      <w:tr w:rsidR="007A1F9E" w:rsidRPr="004737E0" w14:paraId="3CFF0919" w14:textId="77777777">
        <w:trPr>
          <w:trHeight w:val="705"/>
        </w:trPr>
        <w:tc>
          <w:tcPr>
            <w:tcW w:w="2475" w:type="dxa"/>
            <w:shd w:val="clear" w:color="auto" w:fill="F3F3F3"/>
          </w:tcPr>
          <w:p w14:paraId="380D1730" w14:textId="77777777" w:rsidR="007A1F9E" w:rsidRPr="004737E0" w:rsidRDefault="000E1E7D">
            <w:pPr>
              <w:pStyle w:val="TableParagraph"/>
              <w:spacing w:before="71"/>
              <w:ind w:left="148"/>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27" w:type="dxa"/>
            <w:gridSpan w:val="5"/>
          </w:tcPr>
          <w:p w14:paraId="693F5078" w14:textId="77777777" w:rsidR="007A1F9E" w:rsidRPr="004737E0" w:rsidRDefault="000E1E7D">
            <w:pPr>
              <w:pStyle w:val="TableParagraph"/>
              <w:spacing w:before="71"/>
              <w:ind w:left="146"/>
              <w:rPr>
                <w:rFonts w:asciiTheme="majorHAnsi" w:hAnsiTheme="majorHAnsi"/>
              </w:rPr>
            </w:pP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terms</w:t>
            </w:r>
            <w:r w:rsidRPr="004737E0">
              <w:rPr>
                <w:rFonts w:asciiTheme="majorHAnsi" w:hAnsiTheme="majorHAnsi"/>
                <w:spacing w:val="31"/>
              </w:rPr>
              <w:t xml:space="preserve"> </w:t>
            </w:r>
            <w:r w:rsidRPr="004737E0">
              <w:rPr>
                <w:rFonts w:asciiTheme="majorHAnsi" w:hAnsiTheme="majorHAnsi"/>
              </w:rPr>
              <w:t>are</w:t>
            </w:r>
            <w:r w:rsidRPr="004737E0">
              <w:rPr>
                <w:rFonts w:asciiTheme="majorHAnsi" w:hAnsiTheme="majorHAnsi"/>
                <w:spacing w:val="31"/>
              </w:rPr>
              <w:t xml:space="preserve"> </w:t>
            </w:r>
            <w:r w:rsidRPr="004737E0">
              <w:rPr>
                <w:rFonts w:asciiTheme="majorHAnsi" w:hAnsiTheme="majorHAnsi"/>
              </w:rPr>
              <w:t>given</w:t>
            </w:r>
            <w:r w:rsidRPr="004737E0">
              <w:rPr>
                <w:rFonts w:asciiTheme="majorHAnsi" w:hAnsiTheme="majorHAnsi"/>
                <w:spacing w:val="32"/>
              </w:rPr>
              <w:t xml:space="preserve"> </w:t>
            </w:r>
            <w:r w:rsidRPr="004737E0">
              <w:rPr>
                <w:rFonts w:asciiTheme="majorHAnsi" w:hAnsiTheme="majorHAnsi"/>
              </w:rPr>
              <w:t>at</w:t>
            </w:r>
            <w:r w:rsidRPr="004737E0">
              <w:rPr>
                <w:rFonts w:asciiTheme="majorHAnsi" w:hAnsiTheme="majorHAnsi"/>
                <w:spacing w:val="32"/>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beginning</w:t>
            </w:r>
            <w:r w:rsidRPr="004737E0">
              <w:rPr>
                <w:rFonts w:asciiTheme="majorHAnsi" w:hAnsiTheme="majorHAnsi"/>
                <w:spacing w:val="30"/>
              </w:rPr>
              <w:t xml:space="preserve"> </w:t>
            </w:r>
            <w:r w:rsidRPr="004737E0">
              <w:rPr>
                <w:rFonts w:asciiTheme="majorHAnsi" w:hAnsiTheme="majorHAnsi"/>
              </w:rPr>
              <w:t>of</w:t>
            </w:r>
            <w:r w:rsidRPr="004737E0">
              <w:rPr>
                <w:rFonts w:asciiTheme="majorHAnsi" w:hAnsiTheme="majorHAnsi"/>
                <w:spacing w:val="30"/>
              </w:rPr>
              <w:t xml:space="preserve"> </w:t>
            </w:r>
            <w:r w:rsidRPr="004737E0">
              <w:rPr>
                <w:rFonts w:asciiTheme="majorHAnsi" w:hAnsiTheme="majorHAnsi"/>
              </w:rPr>
              <w:t>the</w:t>
            </w:r>
            <w:r w:rsidRPr="004737E0">
              <w:rPr>
                <w:rFonts w:asciiTheme="majorHAnsi" w:hAnsiTheme="majorHAnsi"/>
                <w:spacing w:val="36"/>
              </w:rPr>
              <w:t xml:space="preserve"> </w:t>
            </w:r>
            <w:r w:rsidRPr="004737E0">
              <w:rPr>
                <w:rFonts w:asciiTheme="majorHAnsi" w:hAnsiTheme="majorHAnsi"/>
              </w:rPr>
              <w:t>academic</w:t>
            </w:r>
            <w:r w:rsidRPr="004737E0">
              <w:rPr>
                <w:rFonts w:asciiTheme="majorHAnsi" w:hAnsiTheme="majorHAnsi"/>
                <w:spacing w:val="32"/>
              </w:rPr>
              <w:t xml:space="preserve"> </w:t>
            </w:r>
            <w:r w:rsidRPr="004737E0">
              <w:rPr>
                <w:rFonts w:asciiTheme="majorHAnsi" w:hAnsiTheme="majorHAnsi"/>
              </w:rPr>
              <w:t>year</w:t>
            </w:r>
            <w:r w:rsidRPr="004737E0">
              <w:rPr>
                <w:rFonts w:asciiTheme="majorHAnsi" w:hAnsiTheme="majorHAnsi"/>
                <w:spacing w:val="31"/>
              </w:rPr>
              <w:t xml:space="preserve"> </w:t>
            </w:r>
            <w:r w:rsidRPr="004737E0">
              <w:rPr>
                <w:rFonts w:asciiTheme="majorHAnsi" w:hAnsiTheme="majorHAnsi"/>
              </w:rPr>
              <w:t>and published on the University web pages and the ISVU system.</w:t>
            </w:r>
          </w:p>
        </w:tc>
      </w:tr>
      <w:tr w:rsidR="007A1F9E" w:rsidRPr="004737E0" w14:paraId="2183762C" w14:textId="77777777">
        <w:trPr>
          <w:trHeight w:val="3804"/>
        </w:trPr>
        <w:tc>
          <w:tcPr>
            <w:tcW w:w="2475" w:type="dxa"/>
            <w:shd w:val="clear" w:color="auto" w:fill="F3F3F3"/>
          </w:tcPr>
          <w:p w14:paraId="1F0CE770" w14:textId="77777777" w:rsidR="007A1F9E" w:rsidRPr="004737E0" w:rsidRDefault="007A1F9E">
            <w:pPr>
              <w:pStyle w:val="TableParagraph"/>
              <w:rPr>
                <w:rFonts w:asciiTheme="majorHAnsi" w:hAnsiTheme="majorHAnsi"/>
              </w:rPr>
            </w:pPr>
          </w:p>
          <w:p w14:paraId="4D1787FB" w14:textId="77777777" w:rsidR="007A1F9E" w:rsidRPr="004737E0" w:rsidRDefault="007A1F9E">
            <w:pPr>
              <w:pStyle w:val="TableParagraph"/>
              <w:rPr>
                <w:rFonts w:asciiTheme="majorHAnsi" w:hAnsiTheme="majorHAnsi"/>
              </w:rPr>
            </w:pPr>
          </w:p>
          <w:p w14:paraId="1AC88F4A" w14:textId="77777777" w:rsidR="007A1F9E" w:rsidRPr="004737E0" w:rsidRDefault="007A1F9E">
            <w:pPr>
              <w:pStyle w:val="TableParagraph"/>
              <w:rPr>
                <w:rFonts w:asciiTheme="majorHAnsi" w:hAnsiTheme="majorHAnsi"/>
              </w:rPr>
            </w:pPr>
          </w:p>
          <w:p w14:paraId="1B2DBAF7" w14:textId="77777777" w:rsidR="007A1F9E" w:rsidRPr="004737E0" w:rsidRDefault="007A1F9E">
            <w:pPr>
              <w:pStyle w:val="TableParagraph"/>
              <w:rPr>
                <w:rFonts w:asciiTheme="majorHAnsi" w:hAnsiTheme="majorHAnsi"/>
              </w:rPr>
            </w:pPr>
          </w:p>
          <w:p w14:paraId="446A483B" w14:textId="77777777" w:rsidR="007A1F9E" w:rsidRPr="004737E0" w:rsidRDefault="007A1F9E">
            <w:pPr>
              <w:pStyle w:val="TableParagraph"/>
              <w:spacing w:before="73"/>
              <w:rPr>
                <w:rFonts w:asciiTheme="majorHAnsi" w:hAnsiTheme="majorHAnsi"/>
              </w:rPr>
            </w:pPr>
          </w:p>
          <w:p w14:paraId="3C61E99C" w14:textId="77777777" w:rsidR="007A1F9E" w:rsidRPr="004737E0" w:rsidRDefault="000E1E7D">
            <w:pPr>
              <w:pStyle w:val="TableParagraph"/>
              <w:ind w:left="148"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27" w:type="dxa"/>
            <w:gridSpan w:val="5"/>
          </w:tcPr>
          <w:p w14:paraId="134BC7E9" w14:textId="0C7D73B0" w:rsidR="007A1F9E" w:rsidRPr="004737E0" w:rsidRDefault="000E1E7D">
            <w:pPr>
              <w:pStyle w:val="TableParagraph"/>
              <w:spacing w:before="74"/>
              <w:ind w:left="146" w:right="124"/>
              <w:jc w:val="both"/>
              <w:rPr>
                <w:rFonts w:asciiTheme="majorHAnsi" w:hAnsiTheme="majorHAnsi"/>
              </w:rPr>
            </w:pPr>
            <w:r w:rsidRPr="004737E0">
              <w:rPr>
                <w:rFonts w:asciiTheme="majorHAnsi" w:hAnsiTheme="majorHAnsi"/>
              </w:rPr>
              <w:t>Attendance</w:t>
            </w:r>
            <w:r w:rsidRPr="004737E0">
              <w:rPr>
                <w:rFonts w:asciiTheme="majorHAnsi" w:hAnsiTheme="majorHAnsi"/>
                <w:spacing w:val="-11"/>
              </w:rPr>
              <w:t xml:space="preserve"> </w:t>
            </w:r>
            <w:r w:rsidRPr="004737E0">
              <w:rPr>
                <w:rFonts w:asciiTheme="majorHAnsi" w:hAnsiTheme="majorHAnsi"/>
              </w:rPr>
              <w:t>is</w:t>
            </w:r>
            <w:r w:rsidRPr="004737E0">
              <w:rPr>
                <w:rFonts w:asciiTheme="majorHAnsi" w:hAnsiTheme="majorHAnsi"/>
                <w:spacing w:val="-11"/>
              </w:rPr>
              <w:t xml:space="preserve"> </w:t>
            </w:r>
            <w:r w:rsidRPr="004737E0">
              <w:rPr>
                <w:rFonts w:asciiTheme="majorHAnsi" w:hAnsiTheme="majorHAnsi"/>
              </w:rPr>
              <w:t>mandatory.</w:t>
            </w:r>
            <w:r w:rsidRPr="004737E0">
              <w:rPr>
                <w:rFonts w:asciiTheme="majorHAnsi" w:hAnsiTheme="majorHAnsi"/>
                <w:spacing w:val="-11"/>
              </w:rPr>
              <w:t xml:space="preserve"> </w:t>
            </w:r>
            <w:r w:rsidRPr="004737E0">
              <w:rPr>
                <w:rFonts w:asciiTheme="majorHAnsi" w:hAnsiTheme="majorHAnsi"/>
              </w:rPr>
              <w:t>It</w:t>
            </w:r>
            <w:r w:rsidRPr="004737E0">
              <w:rPr>
                <w:rFonts w:asciiTheme="majorHAnsi" w:hAnsiTheme="majorHAnsi"/>
                <w:spacing w:val="-11"/>
              </w:rPr>
              <w:t xml:space="preserve"> </w:t>
            </w:r>
            <w:r w:rsidRPr="004737E0">
              <w:rPr>
                <w:rFonts w:asciiTheme="majorHAnsi" w:hAnsiTheme="majorHAnsi"/>
              </w:rPr>
              <w:t>is</w:t>
            </w:r>
            <w:r w:rsidRPr="004737E0">
              <w:rPr>
                <w:rFonts w:asciiTheme="majorHAnsi" w:hAnsiTheme="majorHAnsi"/>
                <w:spacing w:val="-11"/>
              </w:rPr>
              <w:t xml:space="preserve"> </w:t>
            </w:r>
            <w:r w:rsidRPr="004737E0">
              <w:rPr>
                <w:rFonts w:asciiTheme="majorHAnsi" w:hAnsiTheme="majorHAnsi"/>
              </w:rPr>
              <w:t>allowed</w:t>
            </w:r>
            <w:r w:rsidRPr="004737E0">
              <w:rPr>
                <w:rFonts w:asciiTheme="majorHAnsi" w:hAnsiTheme="majorHAnsi"/>
                <w:spacing w:val="-12"/>
              </w:rPr>
              <w:t xml:space="preserve"> </w:t>
            </w:r>
            <w:r w:rsidRPr="004737E0">
              <w:rPr>
                <w:rFonts w:asciiTheme="majorHAnsi" w:hAnsiTheme="majorHAnsi"/>
              </w:rPr>
              <w:t>to</w:t>
            </w:r>
            <w:r w:rsidRPr="004737E0">
              <w:rPr>
                <w:rFonts w:asciiTheme="majorHAnsi" w:hAnsiTheme="majorHAnsi"/>
                <w:spacing w:val="-11"/>
              </w:rPr>
              <w:t xml:space="preserve"> </w:t>
            </w:r>
            <w:r w:rsidRPr="004737E0">
              <w:rPr>
                <w:rFonts w:asciiTheme="majorHAnsi" w:hAnsiTheme="majorHAnsi"/>
              </w:rPr>
              <w:t>have</w:t>
            </w:r>
            <w:r w:rsidRPr="004737E0">
              <w:rPr>
                <w:rFonts w:asciiTheme="majorHAnsi" w:hAnsiTheme="majorHAnsi"/>
                <w:spacing w:val="-11"/>
              </w:rPr>
              <w:t xml:space="preserve"> </w:t>
            </w:r>
            <w:r w:rsidRPr="004737E0">
              <w:rPr>
                <w:rFonts w:asciiTheme="majorHAnsi" w:hAnsiTheme="majorHAnsi"/>
              </w:rPr>
              <w:t>a</w:t>
            </w:r>
            <w:r w:rsidRPr="004737E0">
              <w:rPr>
                <w:rFonts w:asciiTheme="majorHAnsi" w:hAnsiTheme="majorHAnsi"/>
                <w:spacing w:val="-14"/>
              </w:rPr>
              <w:t xml:space="preserve"> </w:t>
            </w:r>
            <w:r w:rsidRPr="004737E0">
              <w:rPr>
                <w:rFonts w:asciiTheme="majorHAnsi" w:hAnsiTheme="majorHAnsi"/>
              </w:rPr>
              <w:t>maximum</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30% of</w:t>
            </w:r>
            <w:r w:rsidRPr="004737E0">
              <w:rPr>
                <w:rFonts w:asciiTheme="majorHAnsi" w:hAnsiTheme="majorHAnsi"/>
                <w:spacing w:val="-5"/>
              </w:rPr>
              <w:t xml:space="preserve"> </w:t>
            </w:r>
            <w:r w:rsidRPr="004737E0">
              <w:rPr>
                <w:rFonts w:asciiTheme="majorHAnsi" w:hAnsiTheme="majorHAnsi"/>
              </w:rPr>
              <w:t>absences.</w:t>
            </w:r>
            <w:r w:rsidRPr="004737E0">
              <w:rPr>
                <w:rFonts w:asciiTheme="majorHAnsi" w:hAnsiTheme="majorHAnsi"/>
                <w:spacing w:val="-3"/>
              </w:rPr>
              <w:t xml:space="preserve"> </w:t>
            </w:r>
            <w:r w:rsidRPr="004737E0">
              <w:rPr>
                <w:rFonts w:asciiTheme="majorHAnsi" w:hAnsiTheme="majorHAnsi"/>
              </w:rPr>
              <w:t>There</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7"/>
              </w:rPr>
              <w:t xml:space="preserve"> </w:t>
            </w:r>
            <w:r w:rsidRPr="004737E0">
              <w:rPr>
                <w:rFonts w:asciiTheme="majorHAnsi" w:hAnsiTheme="majorHAnsi"/>
              </w:rPr>
              <w:t>two</w:t>
            </w:r>
            <w:r w:rsidRPr="004737E0">
              <w:rPr>
                <w:rFonts w:asciiTheme="majorHAnsi" w:hAnsiTheme="majorHAnsi"/>
                <w:spacing w:val="-4"/>
              </w:rPr>
              <w:t xml:space="preserve"> </w:t>
            </w:r>
            <w:r w:rsidRPr="004737E0">
              <w:rPr>
                <w:rFonts w:asciiTheme="majorHAnsi" w:hAnsiTheme="majorHAnsi"/>
              </w:rPr>
              <w:t>mid-terms</w:t>
            </w:r>
            <w:r w:rsidRPr="004737E0">
              <w:rPr>
                <w:rFonts w:asciiTheme="majorHAnsi" w:hAnsiTheme="majorHAnsi"/>
                <w:spacing w:val="-4"/>
              </w:rPr>
              <w:t xml:space="preserve"> </w:t>
            </w:r>
            <w:r w:rsidRPr="004737E0">
              <w:rPr>
                <w:rFonts w:asciiTheme="majorHAnsi" w:hAnsiTheme="majorHAnsi"/>
              </w:rPr>
              <w:t>per</w:t>
            </w:r>
            <w:r w:rsidRPr="004737E0">
              <w:rPr>
                <w:rFonts w:asciiTheme="majorHAnsi" w:hAnsiTheme="majorHAnsi"/>
                <w:spacing w:val="-5"/>
              </w:rPr>
              <w:t xml:space="preserve"> </w:t>
            </w:r>
            <w:r w:rsidRPr="004737E0">
              <w:rPr>
                <w:rFonts w:asciiTheme="majorHAnsi" w:hAnsiTheme="majorHAnsi"/>
              </w:rPr>
              <w:t>semester</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middle and</w:t>
            </w:r>
            <w:r w:rsidRPr="004737E0">
              <w:rPr>
                <w:rFonts w:asciiTheme="majorHAnsi" w:hAnsiTheme="majorHAnsi"/>
                <w:spacing w:val="-14"/>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end</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semester).</w:t>
            </w:r>
            <w:r w:rsidRPr="004737E0">
              <w:rPr>
                <w:rFonts w:asciiTheme="majorHAnsi" w:hAnsiTheme="majorHAnsi"/>
                <w:spacing w:val="-13"/>
              </w:rPr>
              <w:t xml:space="preserve"> </w:t>
            </w:r>
            <w:r w:rsidRPr="004737E0">
              <w:rPr>
                <w:rFonts w:asciiTheme="majorHAnsi" w:hAnsiTheme="majorHAnsi"/>
              </w:rPr>
              <w:t>Students</w:t>
            </w:r>
            <w:r w:rsidRPr="004737E0">
              <w:rPr>
                <w:rFonts w:asciiTheme="majorHAnsi" w:hAnsiTheme="majorHAnsi"/>
                <w:spacing w:val="-13"/>
              </w:rPr>
              <w:t xml:space="preserve"> </w:t>
            </w:r>
            <w:r w:rsidRPr="004737E0">
              <w:rPr>
                <w:rFonts w:asciiTheme="majorHAnsi" w:hAnsiTheme="majorHAnsi"/>
              </w:rPr>
              <w:t>have</w:t>
            </w:r>
            <w:r w:rsidRPr="004737E0">
              <w:rPr>
                <w:rFonts w:asciiTheme="majorHAnsi" w:hAnsiTheme="majorHAnsi"/>
                <w:spacing w:val="-13"/>
              </w:rPr>
              <w:t xml:space="preserve"> </w:t>
            </w:r>
            <w:r w:rsidRPr="004737E0">
              <w:rPr>
                <w:rFonts w:asciiTheme="majorHAnsi" w:hAnsiTheme="majorHAnsi"/>
              </w:rPr>
              <w:t>to</w:t>
            </w:r>
            <w:r w:rsidRPr="004737E0">
              <w:rPr>
                <w:rFonts w:asciiTheme="majorHAnsi" w:hAnsiTheme="majorHAnsi"/>
                <w:spacing w:val="-14"/>
              </w:rPr>
              <w:t xml:space="preserve"> </w:t>
            </w:r>
            <w:r w:rsidRPr="004737E0">
              <w:rPr>
                <w:rFonts w:asciiTheme="majorHAnsi" w:hAnsiTheme="majorHAnsi"/>
              </w:rPr>
              <w:t>make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present their individual work or project (group work), depending on the number of students on the course.</w:t>
            </w:r>
          </w:p>
          <w:p w14:paraId="5D40FEFF" w14:textId="77777777" w:rsidR="007A1F9E" w:rsidRPr="004737E0" w:rsidRDefault="000E1E7D">
            <w:pPr>
              <w:pStyle w:val="TableParagraph"/>
              <w:ind w:left="146" w:right="124"/>
              <w:jc w:val="both"/>
              <w:rPr>
                <w:rFonts w:asciiTheme="majorHAnsi" w:hAnsiTheme="majorHAnsi"/>
              </w:rPr>
            </w:pP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mid-term</w:t>
            </w:r>
            <w:r w:rsidRPr="004737E0">
              <w:rPr>
                <w:rFonts w:asciiTheme="majorHAnsi" w:hAnsiTheme="majorHAnsi"/>
                <w:spacing w:val="-13"/>
              </w:rPr>
              <w:t xml:space="preserve"> </w:t>
            </w:r>
            <w:r w:rsidRPr="004737E0">
              <w:rPr>
                <w:rFonts w:asciiTheme="majorHAnsi" w:hAnsiTheme="majorHAnsi"/>
              </w:rPr>
              <w:t>exams</w:t>
            </w:r>
            <w:r w:rsidRPr="004737E0">
              <w:rPr>
                <w:rFonts w:asciiTheme="majorHAnsi" w:hAnsiTheme="majorHAnsi"/>
                <w:spacing w:val="-13"/>
              </w:rPr>
              <w:t xml:space="preserve"> </w:t>
            </w:r>
            <w:r w:rsidRPr="004737E0">
              <w:rPr>
                <w:rFonts w:asciiTheme="majorHAnsi" w:hAnsiTheme="majorHAnsi"/>
              </w:rPr>
              <w:t>consist</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essay-type</w:t>
            </w:r>
            <w:r w:rsidRPr="004737E0">
              <w:rPr>
                <w:rFonts w:asciiTheme="majorHAnsi" w:hAnsiTheme="majorHAnsi"/>
                <w:spacing w:val="-13"/>
              </w:rPr>
              <w:t xml:space="preserve"> </w:t>
            </w:r>
            <w:r w:rsidRPr="004737E0">
              <w:rPr>
                <w:rFonts w:asciiTheme="majorHAnsi" w:hAnsiTheme="majorHAnsi"/>
              </w:rPr>
              <w:t>questions</w:t>
            </w:r>
            <w:r w:rsidRPr="004737E0">
              <w:rPr>
                <w:rFonts w:asciiTheme="majorHAnsi" w:hAnsiTheme="majorHAnsi"/>
                <w:spacing w:val="-13"/>
              </w:rPr>
              <w:t xml:space="preserve"> </w:t>
            </w:r>
            <w:r w:rsidRPr="004737E0">
              <w:rPr>
                <w:rFonts w:asciiTheme="majorHAnsi" w:hAnsiTheme="majorHAnsi"/>
              </w:rPr>
              <w:t>which</w:t>
            </w:r>
            <w:r w:rsidRPr="004737E0">
              <w:rPr>
                <w:rFonts w:asciiTheme="majorHAnsi" w:hAnsiTheme="majorHAnsi"/>
                <w:spacing w:val="-13"/>
              </w:rPr>
              <w:t xml:space="preserve"> </w:t>
            </w:r>
            <w:r w:rsidRPr="004737E0">
              <w:rPr>
                <w:rFonts w:asciiTheme="majorHAnsi" w:hAnsiTheme="majorHAnsi"/>
              </w:rPr>
              <w:t>have</w:t>
            </w:r>
            <w:r w:rsidRPr="004737E0">
              <w:rPr>
                <w:rFonts w:asciiTheme="majorHAnsi" w:hAnsiTheme="majorHAnsi"/>
                <w:spacing w:val="-13"/>
              </w:rPr>
              <w:t xml:space="preserve"> </w:t>
            </w:r>
            <w:r w:rsidRPr="004737E0">
              <w:rPr>
                <w:rFonts w:asciiTheme="majorHAnsi" w:hAnsiTheme="majorHAnsi"/>
              </w:rPr>
              <w:t>to be answered by applying the knowledge acquired during the course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if</w:t>
            </w:r>
            <w:r w:rsidRPr="004737E0">
              <w:rPr>
                <w:rFonts w:asciiTheme="majorHAnsi" w:hAnsiTheme="majorHAnsi"/>
                <w:spacing w:val="-4"/>
              </w:rPr>
              <w:t xml:space="preserve"> </w:t>
            </w:r>
            <w:r w:rsidRPr="004737E0">
              <w:rPr>
                <w:rFonts w:asciiTheme="majorHAnsi" w:hAnsiTheme="majorHAnsi"/>
              </w:rPr>
              <w:t>possible,</w:t>
            </w:r>
            <w:r w:rsidRPr="004737E0">
              <w:rPr>
                <w:rFonts w:asciiTheme="majorHAnsi" w:hAnsiTheme="majorHAnsi"/>
                <w:spacing w:val="-6"/>
              </w:rPr>
              <w:t xml:space="preserve"> </w:t>
            </w:r>
            <w:r w:rsidRPr="004737E0">
              <w:rPr>
                <w:rFonts w:asciiTheme="majorHAnsi" w:hAnsiTheme="majorHAnsi"/>
              </w:rPr>
              <w:t>by</w:t>
            </w:r>
            <w:r w:rsidRPr="004737E0">
              <w:rPr>
                <w:rFonts w:asciiTheme="majorHAnsi" w:hAnsiTheme="majorHAnsi"/>
                <w:spacing w:val="-5"/>
              </w:rPr>
              <w:t xml:space="preserve"> </w:t>
            </w:r>
            <w:r w:rsidRPr="004737E0">
              <w:rPr>
                <w:rFonts w:asciiTheme="majorHAnsi" w:hAnsiTheme="majorHAnsi"/>
              </w:rPr>
              <w:t>giving</w:t>
            </w:r>
            <w:r w:rsidRPr="004737E0">
              <w:rPr>
                <w:rFonts w:asciiTheme="majorHAnsi" w:hAnsiTheme="majorHAnsi"/>
                <w:spacing w:val="-5"/>
              </w:rPr>
              <w:t xml:space="preserve"> </w:t>
            </w:r>
            <w:r w:rsidRPr="004737E0">
              <w:rPr>
                <w:rFonts w:asciiTheme="majorHAnsi" w:hAnsiTheme="majorHAnsi"/>
              </w:rPr>
              <w:t>examples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their</w:t>
            </w:r>
            <w:r w:rsidRPr="004737E0">
              <w:rPr>
                <w:rFonts w:asciiTheme="majorHAnsi" w:hAnsiTheme="majorHAnsi"/>
                <w:spacing w:val="-5"/>
              </w:rPr>
              <w:t xml:space="preserve"> </w:t>
            </w:r>
            <w:r w:rsidRPr="004737E0">
              <w:rPr>
                <w:rFonts w:asciiTheme="majorHAnsi" w:hAnsiTheme="majorHAnsi"/>
              </w:rPr>
              <w:t>own</w:t>
            </w:r>
            <w:r w:rsidRPr="004737E0">
              <w:rPr>
                <w:rFonts w:asciiTheme="majorHAnsi" w:hAnsiTheme="majorHAnsi"/>
                <w:spacing w:val="-5"/>
              </w:rPr>
              <w:t xml:space="preserve"> </w:t>
            </w:r>
            <w:r w:rsidRPr="004737E0">
              <w:rPr>
                <w:rFonts w:asciiTheme="majorHAnsi" w:hAnsiTheme="majorHAnsi"/>
              </w:rPr>
              <w:t>experience which can be applied in early English language teaching. The comprehensiveness of the answers is assessed (the student gives full</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complete</w:t>
            </w:r>
            <w:r w:rsidRPr="004737E0">
              <w:rPr>
                <w:rFonts w:asciiTheme="majorHAnsi" w:hAnsiTheme="majorHAnsi"/>
                <w:spacing w:val="-5"/>
              </w:rPr>
              <w:t xml:space="preserve"> </w:t>
            </w:r>
            <w:r w:rsidRPr="004737E0">
              <w:rPr>
                <w:rFonts w:asciiTheme="majorHAnsi" w:hAnsiTheme="majorHAnsi"/>
              </w:rPr>
              <w:t>answers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offers</w:t>
            </w:r>
            <w:r w:rsidRPr="004737E0">
              <w:rPr>
                <w:rFonts w:asciiTheme="majorHAnsi" w:hAnsiTheme="majorHAnsi"/>
                <w:spacing w:val="-5"/>
              </w:rPr>
              <w:t xml:space="preserve"> </w:t>
            </w:r>
            <w:r w:rsidRPr="004737E0">
              <w:rPr>
                <w:rFonts w:asciiTheme="majorHAnsi" w:hAnsiTheme="majorHAnsi"/>
              </w:rPr>
              <w:t>personal</w:t>
            </w:r>
            <w:r w:rsidRPr="004737E0">
              <w:rPr>
                <w:rFonts w:asciiTheme="majorHAnsi" w:hAnsiTheme="majorHAnsi"/>
                <w:spacing w:val="-6"/>
              </w:rPr>
              <w:t xml:space="preserve"> </w:t>
            </w:r>
            <w:r w:rsidRPr="004737E0">
              <w:rPr>
                <w:rFonts w:asciiTheme="majorHAnsi" w:hAnsiTheme="majorHAnsi"/>
              </w:rPr>
              <w:t>practical</w:t>
            </w:r>
            <w:r w:rsidRPr="004737E0">
              <w:rPr>
                <w:rFonts w:asciiTheme="majorHAnsi" w:hAnsiTheme="majorHAnsi"/>
                <w:spacing w:val="-6"/>
              </w:rPr>
              <w:t xml:space="preserve"> </w:t>
            </w:r>
            <w:r w:rsidRPr="004737E0">
              <w:rPr>
                <w:rFonts w:asciiTheme="majorHAnsi" w:hAnsiTheme="majorHAnsi"/>
              </w:rPr>
              <w:t>examples; students</w:t>
            </w:r>
            <w:r w:rsidRPr="004737E0">
              <w:rPr>
                <w:rFonts w:asciiTheme="majorHAnsi" w:hAnsiTheme="majorHAnsi"/>
                <w:spacing w:val="-2"/>
              </w:rPr>
              <w:t xml:space="preserve"> </w:t>
            </w:r>
            <w:r w:rsidRPr="004737E0">
              <w:rPr>
                <w:rFonts w:asciiTheme="majorHAnsi" w:hAnsiTheme="majorHAnsi"/>
              </w:rPr>
              <w:t>give</w:t>
            </w:r>
            <w:r w:rsidRPr="004737E0">
              <w:rPr>
                <w:rFonts w:asciiTheme="majorHAnsi" w:hAnsiTheme="majorHAnsi"/>
                <w:spacing w:val="-2"/>
              </w:rPr>
              <w:t xml:space="preserve"> </w:t>
            </w:r>
            <w:r w:rsidRPr="004737E0">
              <w:rPr>
                <w:rFonts w:asciiTheme="majorHAnsi" w:hAnsiTheme="majorHAnsi"/>
              </w:rPr>
              <w:t>extensive</w:t>
            </w:r>
            <w:r w:rsidRPr="004737E0">
              <w:rPr>
                <w:rFonts w:asciiTheme="majorHAnsi" w:hAnsiTheme="majorHAnsi"/>
                <w:spacing w:val="-2"/>
              </w:rPr>
              <w:t xml:space="preserve"> </w:t>
            </w:r>
            <w:r w:rsidRPr="004737E0">
              <w:rPr>
                <w:rFonts w:asciiTheme="majorHAnsi" w:hAnsiTheme="majorHAnsi"/>
              </w:rPr>
              <w:t>answers,</w:t>
            </w:r>
            <w:r w:rsidRPr="004737E0">
              <w:rPr>
                <w:rFonts w:asciiTheme="majorHAnsi" w:hAnsiTheme="majorHAnsi"/>
                <w:spacing w:val="-2"/>
              </w:rPr>
              <w:t xml:space="preserve"> </w:t>
            </w:r>
            <w:r w:rsidRPr="004737E0">
              <w:rPr>
                <w:rFonts w:asciiTheme="majorHAnsi" w:hAnsiTheme="majorHAnsi"/>
              </w:rPr>
              <w:t>but</w:t>
            </w:r>
            <w:r w:rsidRPr="004737E0">
              <w:rPr>
                <w:rFonts w:asciiTheme="majorHAnsi" w:hAnsiTheme="majorHAnsi"/>
                <w:spacing w:val="-2"/>
              </w:rPr>
              <w:t xml:space="preserve"> </w:t>
            </w:r>
            <w:r w:rsidRPr="004737E0">
              <w:rPr>
                <w:rFonts w:asciiTheme="majorHAnsi" w:hAnsiTheme="majorHAnsi"/>
              </w:rPr>
              <w:t>some</w:t>
            </w:r>
            <w:r w:rsidRPr="004737E0">
              <w:rPr>
                <w:rFonts w:asciiTheme="majorHAnsi" w:hAnsiTheme="majorHAnsi"/>
                <w:spacing w:val="-2"/>
              </w:rPr>
              <w:t xml:space="preserve"> </w:t>
            </w:r>
            <w:r w:rsidRPr="004737E0">
              <w:rPr>
                <w:rFonts w:asciiTheme="majorHAnsi" w:hAnsiTheme="majorHAnsi"/>
              </w:rPr>
              <w:t>parts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missing,</w:t>
            </w:r>
            <w:r w:rsidRPr="004737E0">
              <w:rPr>
                <w:rFonts w:asciiTheme="majorHAnsi" w:hAnsiTheme="majorHAnsi"/>
                <w:spacing w:val="-1"/>
              </w:rPr>
              <w:t xml:space="preserve"> </w:t>
            </w:r>
            <w:r w:rsidRPr="004737E0">
              <w:rPr>
                <w:rFonts w:asciiTheme="majorHAnsi" w:hAnsiTheme="majorHAnsi"/>
              </w:rPr>
              <w:t>they give</w:t>
            </w:r>
            <w:r w:rsidRPr="004737E0">
              <w:rPr>
                <w:rFonts w:asciiTheme="majorHAnsi" w:hAnsiTheme="majorHAnsi"/>
                <w:spacing w:val="50"/>
              </w:rPr>
              <w:t xml:space="preserve"> </w:t>
            </w:r>
            <w:r w:rsidRPr="004737E0">
              <w:rPr>
                <w:rFonts w:asciiTheme="majorHAnsi" w:hAnsiTheme="majorHAnsi"/>
              </w:rPr>
              <w:t>their</w:t>
            </w:r>
            <w:r w:rsidRPr="004737E0">
              <w:rPr>
                <w:rFonts w:asciiTheme="majorHAnsi" w:hAnsiTheme="majorHAnsi"/>
                <w:spacing w:val="52"/>
              </w:rPr>
              <w:t xml:space="preserve"> </w:t>
            </w:r>
            <w:r w:rsidRPr="004737E0">
              <w:rPr>
                <w:rFonts w:asciiTheme="majorHAnsi" w:hAnsiTheme="majorHAnsi"/>
              </w:rPr>
              <w:t>own</w:t>
            </w:r>
            <w:r w:rsidRPr="004737E0">
              <w:rPr>
                <w:rFonts w:asciiTheme="majorHAnsi" w:hAnsiTheme="majorHAnsi"/>
                <w:spacing w:val="53"/>
              </w:rPr>
              <w:t xml:space="preserve"> </w:t>
            </w:r>
            <w:r w:rsidRPr="004737E0">
              <w:rPr>
                <w:rFonts w:asciiTheme="majorHAnsi" w:hAnsiTheme="majorHAnsi"/>
              </w:rPr>
              <w:t>examples;</w:t>
            </w:r>
            <w:r w:rsidRPr="004737E0">
              <w:rPr>
                <w:rFonts w:asciiTheme="majorHAnsi" w:hAnsiTheme="majorHAnsi"/>
                <w:spacing w:val="53"/>
              </w:rPr>
              <w:t xml:space="preserve"> </w:t>
            </w:r>
            <w:r w:rsidRPr="004737E0">
              <w:rPr>
                <w:rFonts w:asciiTheme="majorHAnsi" w:hAnsiTheme="majorHAnsi"/>
              </w:rPr>
              <w:t>students</w:t>
            </w:r>
            <w:r w:rsidRPr="004737E0">
              <w:rPr>
                <w:rFonts w:asciiTheme="majorHAnsi" w:hAnsiTheme="majorHAnsi"/>
                <w:spacing w:val="54"/>
              </w:rPr>
              <w:t xml:space="preserve"> </w:t>
            </w:r>
            <w:r w:rsidRPr="004737E0">
              <w:rPr>
                <w:rFonts w:asciiTheme="majorHAnsi" w:hAnsiTheme="majorHAnsi"/>
              </w:rPr>
              <w:t>show</w:t>
            </w:r>
            <w:r w:rsidRPr="004737E0">
              <w:rPr>
                <w:rFonts w:asciiTheme="majorHAnsi" w:hAnsiTheme="majorHAnsi"/>
                <w:spacing w:val="52"/>
              </w:rPr>
              <w:t xml:space="preserve"> </w:t>
            </w:r>
            <w:r w:rsidRPr="004737E0">
              <w:rPr>
                <w:rFonts w:asciiTheme="majorHAnsi" w:hAnsiTheme="majorHAnsi"/>
              </w:rPr>
              <w:t>understanding</w:t>
            </w:r>
            <w:r w:rsidRPr="004737E0">
              <w:rPr>
                <w:rFonts w:asciiTheme="majorHAnsi" w:hAnsiTheme="majorHAnsi"/>
                <w:spacing w:val="52"/>
              </w:rPr>
              <w:t xml:space="preserve"> </w:t>
            </w:r>
            <w:r w:rsidRPr="004737E0">
              <w:rPr>
                <w:rFonts w:asciiTheme="majorHAnsi" w:hAnsiTheme="majorHAnsi"/>
              </w:rPr>
              <w:t>of</w:t>
            </w:r>
            <w:r w:rsidRPr="004737E0">
              <w:rPr>
                <w:rFonts w:asciiTheme="majorHAnsi" w:hAnsiTheme="majorHAnsi"/>
                <w:spacing w:val="52"/>
              </w:rPr>
              <w:t xml:space="preserve"> </w:t>
            </w:r>
            <w:r w:rsidRPr="004737E0">
              <w:rPr>
                <w:rFonts w:asciiTheme="majorHAnsi" w:hAnsiTheme="majorHAnsi"/>
                <w:spacing w:val="-5"/>
              </w:rPr>
              <w:t>the</w:t>
            </w:r>
          </w:p>
        </w:tc>
      </w:tr>
    </w:tbl>
    <w:p w14:paraId="4B594149"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39592960" w14:textId="77777777">
        <w:trPr>
          <w:trHeight w:val="2956"/>
        </w:trPr>
        <w:tc>
          <w:tcPr>
            <w:tcW w:w="2475" w:type="dxa"/>
            <w:shd w:val="clear" w:color="auto" w:fill="F3F3F3"/>
          </w:tcPr>
          <w:p w14:paraId="3A2A7C6A" w14:textId="77777777" w:rsidR="007A1F9E" w:rsidRPr="004737E0" w:rsidRDefault="007A1F9E">
            <w:pPr>
              <w:pStyle w:val="TableParagraph"/>
              <w:rPr>
                <w:rFonts w:asciiTheme="majorHAnsi" w:hAnsiTheme="majorHAnsi"/>
              </w:rPr>
            </w:pPr>
          </w:p>
        </w:tc>
        <w:tc>
          <w:tcPr>
            <w:tcW w:w="7031" w:type="dxa"/>
          </w:tcPr>
          <w:p w14:paraId="0AF3C1C2" w14:textId="7264B6BB" w:rsidR="007A1F9E" w:rsidRPr="004737E0" w:rsidRDefault="000E1E7D">
            <w:pPr>
              <w:pStyle w:val="TableParagraph"/>
              <w:spacing w:before="72"/>
              <w:ind w:left="141" w:right="132"/>
              <w:jc w:val="both"/>
              <w:rPr>
                <w:rFonts w:asciiTheme="majorHAnsi" w:hAnsiTheme="majorHAnsi"/>
              </w:rPr>
            </w:pPr>
            <w:r w:rsidRPr="004737E0">
              <w:rPr>
                <w:rFonts w:asciiTheme="majorHAnsi" w:hAnsiTheme="majorHAnsi"/>
              </w:rPr>
              <w:t xml:space="preserve">course </w:t>
            </w:r>
            <w:r w:rsidR="00BA3D19" w:rsidRPr="004737E0">
              <w:rPr>
                <w:rFonts w:asciiTheme="majorHAnsi" w:hAnsiTheme="majorHAnsi"/>
              </w:rPr>
              <w:t>subject but</w:t>
            </w:r>
            <w:r w:rsidRPr="004737E0">
              <w:rPr>
                <w:rFonts w:asciiTheme="majorHAnsi" w:hAnsiTheme="majorHAnsi"/>
              </w:rPr>
              <w:t xml:space="preserve"> are not able to give examples; students name and define only the basic terms, without personal examples), correctness and fluency in written tasks. The same criteria are applied to the </w:t>
            </w:r>
            <w:r w:rsidR="00BA3D19" w:rsidRPr="004737E0">
              <w:rPr>
                <w:rFonts w:asciiTheme="majorHAnsi" w:hAnsiTheme="majorHAnsi"/>
              </w:rPr>
              <w:t>final</w:t>
            </w:r>
            <w:r w:rsidRPr="004737E0">
              <w:rPr>
                <w:rFonts w:asciiTheme="majorHAnsi" w:hAnsiTheme="majorHAnsi"/>
              </w:rPr>
              <w:t xml:space="preserve"> oral exam.</w:t>
            </w:r>
          </w:p>
          <w:p w14:paraId="445CDB62" w14:textId="64D0368E" w:rsidR="007A1F9E" w:rsidRPr="004737E0" w:rsidRDefault="000E1E7D">
            <w:pPr>
              <w:pStyle w:val="TableParagraph"/>
              <w:ind w:left="141" w:right="135"/>
              <w:jc w:val="both"/>
              <w:rPr>
                <w:rFonts w:asciiTheme="majorHAnsi" w:hAnsiTheme="majorHAnsi"/>
              </w:rPr>
            </w:pPr>
            <w:r w:rsidRPr="004737E0">
              <w:rPr>
                <w:rFonts w:asciiTheme="majorHAnsi" w:hAnsiTheme="majorHAnsi"/>
              </w:rPr>
              <w:t>In</w:t>
            </w:r>
            <w:r w:rsidRPr="004737E0">
              <w:rPr>
                <w:rFonts w:asciiTheme="majorHAnsi" w:hAnsiTheme="majorHAnsi"/>
                <w:spacing w:val="-1"/>
              </w:rPr>
              <w:t xml:space="preserve"> </w:t>
            </w:r>
            <w:r w:rsidR="00BA3D19" w:rsidRPr="004737E0">
              <w:rPr>
                <w:rFonts w:asciiTheme="majorHAnsi" w:hAnsiTheme="majorHAnsi"/>
              </w:rPr>
              <w:t>the case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distance</w:t>
            </w:r>
            <w:r w:rsidRPr="004737E0">
              <w:rPr>
                <w:rFonts w:asciiTheme="majorHAnsi" w:hAnsiTheme="majorHAnsi"/>
                <w:spacing w:val="-1"/>
              </w:rPr>
              <w:t xml:space="preserve"> </w:t>
            </w:r>
            <w:r w:rsidRPr="004737E0">
              <w:rPr>
                <w:rFonts w:asciiTheme="majorHAnsi" w:hAnsiTheme="majorHAnsi"/>
              </w:rPr>
              <w:t>learning</w:t>
            </w:r>
            <w:r w:rsidRPr="004737E0">
              <w:rPr>
                <w:rFonts w:asciiTheme="majorHAnsi" w:hAnsiTheme="majorHAnsi"/>
                <w:spacing w:val="-2"/>
              </w:rPr>
              <w:t xml:space="preserve"> </w:t>
            </w:r>
            <w:r w:rsidRPr="004737E0">
              <w:rPr>
                <w:rFonts w:asciiTheme="majorHAnsi" w:hAnsiTheme="majorHAnsi"/>
              </w:rPr>
              <w:t>there</w:t>
            </w:r>
            <w:r w:rsidRPr="004737E0">
              <w:rPr>
                <w:rFonts w:asciiTheme="majorHAnsi" w:hAnsiTheme="majorHAnsi"/>
                <w:spacing w:val="-1"/>
              </w:rPr>
              <w:t xml:space="preserve"> </w:t>
            </w:r>
            <w:r w:rsidRPr="004737E0">
              <w:rPr>
                <w:rFonts w:asciiTheme="majorHAnsi" w:hAnsiTheme="majorHAnsi"/>
              </w:rPr>
              <w:t>could</w:t>
            </w:r>
            <w:r w:rsidRPr="004737E0">
              <w:rPr>
                <w:rFonts w:asciiTheme="majorHAnsi" w:hAnsiTheme="majorHAnsi"/>
                <w:spacing w:val="-3"/>
              </w:rPr>
              <w:t xml:space="preserve"> </w:t>
            </w:r>
            <w:r w:rsidRPr="004737E0">
              <w:rPr>
                <w:rFonts w:asciiTheme="majorHAnsi" w:hAnsiTheme="majorHAnsi"/>
              </w:rPr>
              <w:t>be</w:t>
            </w:r>
            <w:r w:rsidRPr="004737E0">
              <w:rPr>
                <w:rFonts w:asciiTheme="majorHAnsi" w:hAnsiTheme="majorHAnsi"/>
                <w:spacing w:val="-1"/>
              </w:rPr>
              <w:t xml:space="preserve"> </w:t>
            </w:r>
            <w:r w:rsidRPr="004737E0">
              <w:rPr>
                <w:rFonts w:asciiTheme="majorHAnsi" w:hAnsiTheme="majorHAnsi"/>
              </w:rPr>
              <w:t>differences</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place where the course is taught, implementation of</w:t>
            </w:r>
            <w:r w:rsidRPr="004737E0">
              <w:rPr>
                <w:rFonts w:asciiTheme="majorHAnsi" w:hAnsiTheme="majorHAnsi"/>
                <w:spacing w:val="-1"/>
              </w:rPr>
              <w:t xml:space="preserve"> </w:t>
            </w:r>
            <w:r w:rsidRPr="004737E0">
              <w:rPr>
                <w:rFonts w:asciiTheme="majorHAnsi" w:hAnsiTheme="majorHAnsi"/>
              </w:rPr>
              <w:t>activities, methods of interpretation and teaching, assessment methods, student obligations and the available literature. Students will be notified when distance learning begins by the holder of the course and teaching assistant. The learning outcomes remain as given.</w:t>
            </w:r>
          </w:p>
        </w:tc>
      </w:tr>
      <w:tr w:rsidR="007A1F9E" w:rsidRPr="004737E0" w14:paraId="3D2EDB0F" w14:textId="77777777">
        <w:trPr>
          <w:trHeight w:val="4085"/>
        </w:trPr>
        <w:tc>
          <w:tcPr>
            <w:tcW w:w="2475" w:type="dxa"/>
            <w:shd w:val="clear" w:color="auto" w:fill="F3F3F3"/>
          </w:tcPr>
          <w:p w14:paraId="2C951B7F" w14:textId="77777777" w:rsidR="007A1F9E" w:rsidRPr="004737E0" w:rsidRDefault="007A1F9E">
            <w:pPr>
              <w:pStyle w:val="TableParagraph"/>
              <w:rPr>
                <w:rFonts w:asciiTheme="majorHAnsi" w:hAnsiTheme="majorHAnsi"/>
              </w:rPr>
            </w:pPr>
          </w:p>
          <w:p w14:paraId="6F4CA5E2" w14:textId="77777777" w:rsidR="007A1F9E" w:rsidRPr="004737E0" w:rsidRDefault="007A1F9E">
            <w:pPr>
              <w:pStyle w:val="TableParagraph"/>
              <w:rPr>
                <w:rFonts w:asciiTheme="majorHAnsi" w:hAnsiTheme="majorHAnsi"/>
              </w:rPr>
            </w:pPr>
          </w:p>
          <w:p w14:paraId="6A84CBA1" w14:textId="77777777" w:rsidR="007A1F9E" w:rsidRPr="004737E0" w:rsidRDefault="007A1F9E">
            <w:pPr>
              <w:pStyle w:val="TableParagraph"/>
              <w:rPr>
                <w:rFonts w:asciiTheme="majorHAnsi" w:hAnsiTheme="majorHAnsi"/>
              </w:rPr>
            </w:pPr>
          </w:p>
          <w:p w14:paraId="0384DB80" w14:textId="77777777" w:rsidR="007A1F9E" w:rsidRPr="004737E0" w:rsidRDefault="007A1F9E">
            <w:pPr>
              <w:pStyle w:val="TableParagraph"/>
              <w:rPr>
                <w:rFonts w:asciiTheme="majorHAnsi" w:hAnsiTheme="majorHAnsi"/>
              </w:rPr>
            </w:pPr>
          </w:p>
          <w:p w14:paraId="1AE56238" w14:textId="77777777" w:rsidR="007A1F9E" w:rsidRPr="004737E0" w:rsidRDefault="007A1F9E">
            <w:pPr>
              <w:pStyle w:val="TableParagraph"/>
              <w:rPr>
                <w:rFonts w:asciiTheme="majorHAnsi" w:hAnsiTheme="majorHAnsi"/>
              </w:rPr>
            </w:pPr>
          </w:p>
          <w:p w14:paraId="6CF5B1F8" w14:textId="77777777" w:rsidR="007A1F9E" w:rsidRPr="004737E0" w:rsidRDefault="007A1F9E">
            <w:pPr>
              <w:pStyle w:val="TableParagraph"/>
              <w:spacing w:before="215"/>
              <w:rPr>
                <w:rFonts w:asciiTheme="majorHAnsi" w:hAnsiTheme="majorHAnsi"/>
              </w:rPr>
            </w:pPr>
          </w:p>
          <w:p w14:paraId="28B956B4"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69400889"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spacing w:val="-2"/>
              </w:rPr>
              <w:t>Mandatory:</w:t>
            </w:r>
          </w:p>
          <w:p w14:paraId="5894651B" w14:textId="77777777" w:rsidR="007A1F9E" w:rsidRPr="004737E0" w:rsidRDefault="000E1E7D" w:rsidP="00B87C5C">
            <w:pPr>
              <w:pStyle w:val="TableParagraph"/>
              <w:numPr>
                <w:ilvl w:val="0"/>
                <w:numId w:val="89"/>
              </w:numPr>
              <w:tabs>
                <w:tab w:val="left" w:pos="422"/>
              </w:tabs>
              <w:ind w:right="140" w:firstLine="0"/>
              <w:jc w:val="both"/>
              <w:rPr>
                <w:rFonts w:asciiTheme="majorHAnsi" w:hAnsiTheme="majorHAnsi"/>
              </w:rPr>
            </w:pPr>
            <w:r w:rsidRPr="004737E0">
              <w:rPr>
                <w:rFonts w:asciiTheme="majorHAnsi" w:hAnsiTheme="majorHAnsi"/>
              </w:rPr>
              <w:t>Ellis, R. (1997; 2003). Second Language Acquisition. Oxford: Oxford University Press</w:t>
            </w:r>
          </w:p>
          <w:p w14:paraId="4FF7A7E1" w14:textId="77777777" w:rsidR="007A1F9E" w:rsidRPr="004737E0" w:rsidRDefault="000E1E7D" w:rsidP="00B87C5C">
            <w:pPr>
              <w:pStyle w:val="TableParagraph"/>
              <w:numPr>
                <w:ilvl w:val="0"/>
                <w:numId w:val="89"/>
              </w:numPr>
              <w:tabs>
                <w:tab w:val="left" w:pos="463"/>
              </w:tabs>
              <w:ind w:right="138" w:firstLine="0"/>
              <w:jc w:val="both"/>
              <w:rPr>
                <w:rFonts w:asciiTheme="majorHAnsi" w:hAnsiTheme="majorHAnsi"/>
              </w:rPr>
            </w:pPr>
            <w:r w:rsidRPr="004737E0">
              <w:rPr>
                <w:rFonts w:asciiTheme="majorHAnsi" w:hAnsiTheme="majorHAnsi"/>
              </w:rPr>
              <w:t>O’Malley, J. M. &amp; Uhl Chamot, A. (1990; 1995). Learning Strategies</w:t>
            </w:r>
            <w:r w:rsidRPr="004737E0">
              <w:rPr>
                <w:rFonts w:asciiTheme="majorHAnsi" w:hAnsiTheme="majorHAnsi"/>
                <w:spacing w:val="-12"/>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Second</w:t>
            </w:r>
            <w:r w:rsidRPr="004737E0">
              <w:rPr>
                <w:rFonts w:asciiTheme="majorHAnsi" w:hAnsiTheme="majorHAnsi"/>
                <w:spacing w:val="-13"/>
              </w:rPr>
              <w:t xml:space="preserve"> </w:t>
            </w:r>
            <w:r w:rsidRPr="004737E0">
              <w:rPr>
                <w:rFonts w:asciiTheme="majorHAnsi" w:hAnsiTheme="majorHAnsi"/>
              </w:rPr>
              <w:t>Language</w:t>
            </w:r>
            <w:r w:rsidRPr="004737E0">
              <w:rPr>
                <w:rFonts w:asciiTheme="majorHAnsi" w:hAnsiTheme="majorHAnsi"/>
                <w:spacing w:val="-12"/>
              </w:rPr>
              <w:t xml:space="preserve"> </w:t>
            </w:r>
            <w:r w:rsidRPr="004737E0">
              <w:rPr>
                <w:rFonts w:asciiTheme="majorHAnsi" w:hAnsiTheme="majorHAnsi"/>
              </w:rPr>
              <w:t>Acquisition.</w:t>
            </w:r>
            <w:r w:rsidRPr="004737E0">
              <w:rPr>
                <w:rFonts w:asciiTheme="majorHAnsi" w:hAnsiTheme="majorHAnsi"/>
                <w:spacing w:val="-11"/>
              </w:rPr>
              <w:t xml:space="preserve"> </w:t>
            </w:r>
            <w:r w:rsidRPr="004737E0">
              <w:rPr>
                <w:rFonts w:asciiTheme="majorHAnsi" w:hAnsiTheme="majorHAnsi"/>
              </w:rPr>
              <w:t>Cambridge:</w:t>
            </w:r>
            <w:r w:rsidRPr="004737E0">
              <w:rPr>
                <w:rFonts w:asciiTheme="majorHAnsi" w:hAnsiTheme="majorHAnsi"/>
                <w:spacing w:val="-13"/>
              </w:rPr>
              <w:t xml:space="preserve"> </w:t>
            </w:r>
            <w:r w:rsidRPr="004737E0">
              <w:rPr>
                <w:rFonts w:asciiTheme="majorHAnsi" w:hAnsiTheme="majorHAnsi"/>
              </w:rPr>
              <w:t>Cambridge University Press</w:t>
            </w:r>
          </w:p>
          <w:p w14:paraId="6AF0523B" w14:textId="77777777" w:rsidR="007A1F9E" w:rsidRPr="004737E0" w:rsidRDefault="000E1E7D" w:rsidP="00B87C5C">
            <w:pPr>
              <w:pStyle w:val="TableParagraph"/>
              <w:numPr>
                <w:ilvl w:val="0"/>
                <w:numId w:val="89"/>
              </w:numPr>
              <w:tabs>
                <w:tab w:val="left" w:pos="444"/>
              </w:tabs>
              <w:ind w:right="138" w:firstLine="0"/>
              <w:jc w:val="both"/>
              <w:rPr>
                <w:rFonts w:asciiTheme="majorHAnsi" w:hAnsiTheme="majorHAnsi"/>
              </w:rPr>
            </w:pPr>
            <w:r w:rsidRPr="004737E0">
              <w:rPr>
                <w:rFonts w:asciiTheme="majorHAnsi" w:hAnsiTheme="majorHAnsi"/>
              </w:rPr>
              <w:t>Ur, P. (1999). A Course in Language Teaching. Cambridge: Cambridge University Press</w:t>
            </w:r>
          </w:p>
          <w:p w14:paraId="208F8611" w14:textId="77777777" w:rsidR="007A1F9E" w:rsidRPr="004737E0" w:rsidRDefault="000E1E7D" w:rsidP="00B87C5C">
            <w:pPr>
              <w:pStyle w:val="TableParagraph"/>
              <w:numPr>
                <w:ilvl w:val="0"/>
                <w:numId w:val="89"/>
              </w:numPr>
              <w:tabs>
                <w:tab w:val="left" w:pos="322"/>
              </w:tabs>
              <w:spacing w:before="1"/>
              <w:ind w:left="322" w:hanging="181"/>
              <w:jc w:val="both"/>
              <w:rPr>
                <w:rFonts w:asciiTheme="majorHAnsi" w:hAnsiTheme="majorHAnsi"/>
              </w:rPr>
            </w:pPr>
            <w:r w:rsidRPr="004737E0">
              <w:rPr>
                <w:rFonts w:asciiTheme="majorHAnsi" w:hAnsiTheme="majorHAnsi"/>
              </w:rPr>
              <w:t>Vilke,</w:t>
            </w:r>
            <w:r w:rsidRPr="004737E0">
              <w:rPr>
                <w:rFonts w:asciiTheme="majorHAnsi" w:hAnsiTheme="majorHAnsi"/>
                <w:spacing w:val="-5"/>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(1991).</w:t>
            </w:r>
            <w:r w:rsidRPr="004737E0">
              <w:rPr>
                <w:rFonts w:asciiTheme="majorHAnsi" w:hAnsiTheme="majorHAnsi"/>
                <w:spacing w:val="-4"/>
              </w:rPr>
              <w:t xml:space="preserve"> </w:t>
            </w:r>
            <w:r w:rsidRPr="004737E0">
              <w:rPr>
                <w:rFonts w:asciiTheme="majorHAnsi" w:hAnsiTheme="majorHAnsi"/>
              </w:rPr>
              <w:t>Vaše</w:t>
            </w:r>
            <w:r w:rsidRPr="004737E0">
              <w:rPr>
                <w:rFonts w:asciiTheme="majorHAnsi" w:hAnsiTheme="majorHAnsi"/>
                <w:spacing w:val="-3"/>
              </w:rPr>
              <w:t xml:space="preserve"> </w:t>
            </w:r>
            <w:r w:rsidRPr="004737E0">
              <w:rPr>
                <w:rFonts w:asciiTheme="majorHAnsi" w:hAnsiTheme="majorHAnsi"/>
              </w:rPr>
              <w:t>dijete</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jezik.</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Školska</w:t>
            </w:r>
            <w:r w:rsidRPr="004737E0">
              <w:rPr>
                <w:rFonts w:asciiTheme="majorHAnsi" w:hAnsiTheme="majorHAnsi"/>
                <w:spacing w:val="-4"/>
              </w:rPr>
              <w:t xml:space="preserve"> </w:t>
            </w:r>
            <w:r w:rsidRPr="004737E0">
              <w:rPr>
                <w:rFonts w:asciiTheme="majorHAnsi" w:hAnsiTheme="majorHAnsi"/>
                <w:spacing w:val="-2"/>
              </w:rPr>
              <w:t>knjiga</w:t>
            </w:r>
          </w:p>
          <w:p w14:paraId="3D16EB8E" w14:textId="77777777" w:rsidR="007A1F9E" w:rsidRPr="004737E0" w:rsidRDefault="000E1E7D">
            <w:pPr>
              <w:pStyle w:val="TableParagraph"/>
              <w:spacing w:before="280" w:line="281" w:lineRule="exact"/>
              <w:ind w:left="141"/>
              <w:rPr>
                <w:rFonts w:asciiTheme="majorHAnsi" w:hAnsiTheme="majorHAnsi"/>
              </w:rPr>
            </w:pPr>
            <w:r w:rsidRPr="004737E0">
              <w:rPr>
                <w:rFonts w:asciiTheme="majorHAnsi" w:hAnsiTheme="majorHAnsi"/>
                <w:spacing w:val="-2"/>
              </w:rPr>
              <w:t>Referential:</w:t>
            </w:r>
          </w:p>
          <w:p w14:paraId="335774F6" w14:textId="77777777" w:rsidR="007A1F9E" w:rsidRPr="004737E0" w:rsidRDefault="000E1E7D">
            <w:pPr>
              <w:pStyle w:val="TableParagraph"/>
              <w:ind w:left="141" w:right="133"/>
              <w:jc w:val="both"/>
              <w:rPr>
                <w:rFonts w:asciiTheme="majorHAnsi" w:hAnsiTheme="majorHAnsi"/>
              </w:rPr>
            </w:pPr>
            <w:r w:rsidRPr="004737E0">
              <w:rPr>
                <w:rFonts w:asciiTheme="majorHAnsi" w:hAnsiTheme="majorHAnsi"/>
              </w:rPr>
              <w:t>Daily newspapers, magazines, brochures, guidelines, encyclopedias,</w:t>
            </w:r>
            <w:r w:rsidRPr="004737E0">
              <w:rPr>
                <w:rFonts w:asciiTheme="majorHAnsi" w:hAnsiTheme="majorHAnsi"/>
                <w:spacing w:val="-8"/>
              </w:rPr>
              <w:t xml:space="preserve"> </w:t>
            </w:r>
            <w:r w:rsidRPr="004737E0">
              <w:rPr>
                <w:rFonts w:asciiTheme="majorHAnsi" w:hAnsiTheme="majorHAnsi"/>
              </w:rPr>
              <w:t>lexicons,</w:t>
            </w:r>
            <w:r w:rsidRPr="004737E0">
              <w:rPr>
                <w:rFonts w:asciiTheme="majorHAnsi" w:hAnsiTheme="majorHAnsi"/>
                <w:spacing w:val="-11"/>
              </w:rPr>
              <w:t xml:space="preserve"> </w:t>
            </w:r>
            <w:r w:rsidRPr="004737E0">
              <w:rPr>
                <w:rFonts w:asciiTheme="majorHAnsi" w:hAnsiTheme="majorHAnsi"/>
              </w:rPr>
              <w:t>web</w:t>
            </w:r>
            <w:r w:rsidRPr="004737E0">
              <w:rPr>
                <w:rFonts w:asciiTheme="majorHAnsi" w:hAnsiTheme="majorHAnsi"/>
                <w:spacing w:val="-8"/>
              </w:rPr>
              <w:t xml:space="preserve"> </w:t>
            </w:r>
            <w:r w:rsidRPr="004737E0">
              <w:rPr>
                <w:rFonts w:asciiTheme="majorHAnsi" w:hAnsiTheme="majorHAnsi"/>
              </w:rPr>
              <w:t>pages</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other</w:t>
            </w:r>
            <w:r w:rsidRPr="004737E0">
              <w:rPr>
                <w:rFonts w:asciiTheme="majorHAnsi" w:hAnsiTheme="majorHAnsi"/>
                <w:spacing w:val="-8"/>
              </w:rPr>
              <w:t xml:space="preserve"> </w:t>
            </w:r>
            <w:r w:rsidRPr="004737E0">
              <w:rPr>
                <w:rFonts w:asciiTheme="majorHAnsi" w:hAnsiTheme="majorHAnsi"/>
              </w:rPr>
              <w:t>printed</w:t>
            </w:r>
            <w:r w:rsidRPr="004737E0">
              <w:rPr>
                <w:rFonts w:asciiTheme="majorHAnsi" w:hAnsiTheme="majorHAnsi"/>
                <w:spacing w:val="-10"/>
              </w:rPr>
              <w:t xml:space="preserve"> </w:t>
            </w:r>
            <w:r w:rsidRPr="004737E0">
              <w:rPr>
                <w:rFonts w:asciiTheme="majorHAnsi" w:hAnsiTheme="majorHAnsi"/>
              </w:rPr>
              <w:t>or</w:t>
            </w:r>
            <w:r w:rsidRPr="004737E0">
              <w:rPr>
                <w:rFonts w:asciiTheme="majorHAnsi" w:hAnsiTheme="majorHAnsi"/>
                <w:spacing w:val="-10"/>
              </w:rPr>
              <w:t xml:space="preserve"> </w:t>
            </w:r>
            <w:r w:rsidRPr="004737E0">
              <w:rPr>
                <w:rFonts w:asciiTheme="majorHAnsi" w:hAnsiTheme="majorHAnsi"/>
              </w:rPr>
              <w:t xml:space="preserve">electronic </w:t>
            </w:r>
            <w:r w:rsidRPr="004737E0">
              <w:rPr>
                <w:rFonts w:asciiTheme="majorHAnsi" w:hAnsiTheme="majorHAnsi"/>
                <w:spacing w:val="-2"/>
              </w:rPr>
              <w:t>material.</w:t>
            </w:r>
          </w:p>
        </w:tc>
      </w:tr>
    </w:tbl>
    <w:p w14:paraId="4996922F"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5"/>
        <w:gridCol w:w="674"/>
        <w:gridCol w:w="676"/>
        <w:gridCol w:w="2622"/>
        <w:gridCol w:w="1530"/>
        <w:gridCol w:w="2882"/>
      </w:tblGrid>
      <w:tr w:rsidR="007A1F9E" w:rsidRPr="004737E0" w14:paraId="456F4B3B" w14:textId="77777777">
        <w:trPr>
          <w:trHeight w:val="444"/>
        </w:trPr>
        <w:tc>
          <w:tcPr>
            <w:tcW w:w="9509" w:type="dxa"/>
            <w:gridSpan w:val="6"/>
            <w:shd w:val="clear" w:color="auto" w:fill="F3F3F3"/>
          </w:tcPr>
          <w:p w14:paraId="3072F6B5" w14:textId="77777777" w:rsidR="007A1F9E" w:rsidRPr="004737E0" w:rsidRDefault="000E1E7D">
            <w:pPr>
              <w:pStyle w:val="TableParagraph"/>
              <w:spacing w:before="81"/>
              <w:ind w:right="136"/>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8763C9B" w14:textId="77777777">
        <w:trPr>
          <w:trHeight w:val="707"/>
        </w:trPr>
        <w:tc>
          <w:tcPr>
            <w:tcW w:w="1125" w:type="dxa"/>
            <w:tcBorders>
              <w:right w:val="nil"/>
            </w:tcBorders>
            <w:shd w:val="clear" w:color="auto" w:fill="F3F3F3"/>
          </w:tcPr>
          <w:p w14:paraId="59A5E93A" w14:textId="77777777" w:rsidR="007A1F9E" w:rsidRPr="004737E0" w:rsidRDefault="000E1E7D">
            <w:pPr>
              <w:pStyle w:val="TableParagraph"/>
              <w:spacing w:before="71"/>
              <w:ind w:left="143" w:right="254"/>
              <w:rPr>
                <w:rFonts w:asciiTheme="majorHAnsi" w:hAnsiTheme="majorHAnsi"/>
              </w:rPr>
            </w:pPr>
            <w:r w:rsidRPr="004737E0">
              <w:rPr>
                <w:rFonts w:asciiTheme="majorHAnsi" w:hAnsiTheme="majorHAnsi"/>
                <w:spacing w:val="-2"/>
              </w:rPr>
              <w:t>Course Title</w:t>
            </w:r>
          </w:p>
        </w:tc>
        <w:tc>
          <w:tcPr>
            <w:tcW w:w="674" w:type="dxa"/>
            <w:tcBorders>
              <w:left w:val="nil"/>
              <w:right w:val="nil"/>
            </w:tcBorders>
            <w:shd w:val="clear" w:color="auto" w:fill="F3F3F3"/>
          </w:tcPr>
          <w:p w14:paraId="4CF14B42" w14:textId="77777777" w:rsidR="007A1F9E" w:rsidRPr="004737E0" w:rsidRDefault="000E1E7D">
            <w:pPr>
              <w:pStyle w:val="TableParagraph"/>
              <w:spacing w:before="71"/>
              <w:ind w:right="137"/>
              <w:jc w:val="right"/>
              <w:rPr>
                <w:rFonts w:asciiTheme="majorHAnsi" w:hAnsiTheme="majorHAnsi"/>
              </w:rPr>
            </w:pPr>
            <w:r w:rsidRPr="004737E0">
              <w:rPr>
                <w:rFonts w:asciiTheme="majorHAnsi" w:hAnsiTheme="majorHAnsi"/>
                <w:spacing w:val="-4"/>
              </w:rPr>
              <w:t>Code</w:t>
            </w:r>
          </w:p>
        </w:tc>
        <w:tc>
          <w:tcPr>
            <w:tcW w:w="676" w:type="dxa"/>
            <w:tcBorders>
              <w:left w:val="nil"/>
            </w:tcBorders>
            <w:shd w:val="clear" w:color="auto" w:fill="F3F3F3"/>
          </w:tcPr>
          <w:p w14:paraId="5FE1001C" w14:textId="77777777" w:rsidR="007A1F9E" w:rsidRPr="004737E0" w:rsidRDefault="000E1E7D">
            <w:pPr>
              <w:pStyle w:val="TableParagraph"/>
              <w:spacing w:before="71"/>
              <w:ind w:left="62" w:right="50"/>
              <w:jc w:val="center"/>
              <w:rPr>
                <w:rFonts w:asciiTheme="majorHAnsi" w:hAnsiTheme="majorHAnsi"/>
              </w:rPr>
            </w:pPr>
            <w:r w:rsidRPr="004737E0">
              <w:rPr>
                <w:rFonts w:asciiTheme="majorHAnsi" w:hAnsiTheme="majorHAnsi"/>
                <w:spacing w:val="-5"/>
              </w:rPr>
              <w:t>and</w:t>
            </w:r>
          </w:p>
        </w:tc>
        <w:tc>
          <w:tcPr>
            <w:tcW w:w="7034" w:type="dxa"/>
            <w:gridSpan w:val="3"/>
          </w:tcPr>
          <w:p w14:paraId="55CE29E8"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118957</w:t>
            </w:r>
          </w:p>
          <w:p w14:paraId="612A8D2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Reading</w:t>
            </w:r>
            <w:r w:rsidRPr="004737E0">
              <w:rPr>
                <w:rFonts w:asciiTheme="majorHAnsi" w:hAnsiTheme="majorHAnsi"/>
                <w:spacing w:val="-7"/>
              </w:rPr>
              <w:t xml:space="preserve"> </w:t>
            </w:r>
            <w:r w:rsidRPr="004737E0">
              <w:rPr>
                <w:rFonts w:asciiTheme="majorHAnsi" w:hAnsiTheme="majorHAnsi"/>
              </w:rPr>
              <w:t>professional</w:t>
            </w:r>
            <w:r w:rsidRPr="004737E0">
              <w:rPr>
                <w:rFonts w:asciiTheme="majorHAnsi" w:hAnsiTheme="majorHAnsi"/>
                <w:spacing w:val="-4"/>
              </w:rPr>
              <w:t xml:space="preserve"> </w:t>
            </w:r>
            <w:r w:rsidRPr="004737E0">
              <w:rPr>
                <w:rFonts w:asciiTheme="majorHAnsi" w:hAnsiTheme="majorHAnsi"/>
              </w:rPr>
              <w:t>literature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English</w:t>
            </w:r>
            <w:r w:rsidRPr="004737E0">
              <w:rPr>
                <w:rFonts w:asciiTheme="majorHAnsi" w:hAnsiTheme="majorHAnsi"/>
                <w:spacing w:val="-2"/>
              </w:rPr>
              <w:t xml:space="preserve"> language</w:t>
            </w:r>
          </w:p>
        </w:tc>
      </w:tr>
      <w:tr w:rsidR="007A1F9E" w:rsidRPr="004737E0" w14:paraId="6D9B222A" w14:textId="77777777">
        <w:trPr>
          <w:trHeight w:val="705"/>
        </w:trPr>
        <w:tc>
          <w:tcPr>
            <w:tcW w:w="2475" w:type="dxa"/>
            <w:gridSpan w:val="3"/>
            <w:shd w:val="clear" w:color="auto" w:fill="F3F3F3"/>
          </w:tcPr>
          <w:p w14:paraId="2AFFD090" w14:textId="77777777" w:rsidR="007A1F9E" w:rsidRPr="004737E0" w:rsidRDefault="000E1E7D">
            <w:pPr>
              <w:pStyle w:val="TableParagraph"/>
              <w:spacing w:before="71"/>
              <w:ind w:left="143" w:right="555"/>
              <w:rPr>
                <w:rFonts w:asciiTheme="majorHAnsi" w:hAnsiTheme="majorHAnsi"/>
              </w:rPr>
            </w:pPr>
            <w:r w:rsidRPr="004737E0">
              <w:rPr>
                <w:rFonts w:asciiTheme="majorHAnsi" w:hAnsiTheme="majorHAnsi"/>
                <w:spacing w:val="-2"/>
              </w:rPr>
              <w:t>Lecturer Assistant</w:t>
            </w:r>
          </w:p>
        </w:tc>
        <w:tc>
          <w:tcPr>
            <w:tcW w:w="7034" w:type="dxa"/>
            <w:gridSpan w:val="3"/>
          </w:tcPr>
          <w:p w14:paraId="5C776CDF" w14:textId="77777777" w:rsidR="00790901" w:rsidRDefault="00831504">
            <w:pPr>
              <w:pStyle w:val="TableParagraph"/>
              <w:spacing w:line="281" w:lineRule="exact"/>
              <w:ind w:left="141"/>
              <w:rPr>
                <w:rFonts w:asciiTheme="majorHAnsi" w:hAnsiTheme="majorHAnsi"/>
              </w:rPr>
            </w:pPr>
            <w:hyperlink r:id="rId254" w:history="1">
              <w:r w:rsidR="00790901" w:rsidRPr="00790901">
                <w:rPr>
                  <w:rStyle w:val="Hiperveza"/>
                </w:rPr>
                <w:t>professor Silva Bratož, PhD</w:t>
              </w:r>
            </w:hyperlink>
          </w:p>
          <w:p w14:paraId="625B8F73" w14:textId="13BD33C3" w:rsidR="007A1F9E" w:rsidRPr="004737E0" w:rsidRDefault="00831504">
            <w:pPr>
              <w:pStyle w:val="TableParagraph"/>
              <w:spacing w:line="281" w:lineRule="exact"/>
              <w:ind w:left="141"/>
              <w:rPr>
                <w:rFonts w:asciiTheme="majorHAnsi" w:hAnsiTheme="majorHAnsi"/>
              </w:rPr>
            </w:pPr>
            <w:hyperlink r:id="rId255" w:history="1">
              <w:r w:rsidR="003C476B" w:rsidRPr="003C476B">
                <w:rPr>
                  <w:rStyle w:val="Hiperveza"/>
                  <w:rFonts w:asciiTheme="majorHAnsi" w:hAnsiTheme="majorHAnsi" w:cs="Arial"/>
                </w:rPr>
                <w:t>Jelena Gugić, teaching assistant</w:t>
              </w:r>
            </w:hyperlink>
          </w:p>
        </w:tc>
      </w:tr>
      <w:tr w:rsidR="007A1F9E" w:rsidRPr="004737E0" w14:paraId="7FD38BC5" w14:textId="77777777">
        <w:trPr>
          <w:trHeight w:val="707"/>
        </w:trPr>
        <w:tc>
          <w:tcPr>
            <w:tcW w:w="2475" w:type="dxa"/>
            <w:gridSpan w:val="3"/>
            <w:shd w:val="clear" w:color="auto" w:fill="F3F3F3"/>
          </w:tcPr>
          <w:p w14:paraId="737A9AF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4" w:type="dxa"/>
            <w:gridSpan w:val="3"/>
          </w:tcPr>
          <w:p w14:paraId="419803B8" w14:textId="77777777" w:rsidR="007A1F9E" w:rsidRPr="004737E0" w:rsidRDefault="000E1E7D">
            <w:pPr>
              <w:pStyle w:val="TableParagraph"/>
              <w:spacing w:before="74"/>
              <w:ind w:left="141" w:right="45"/>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78D6A634" w14:textId="77777777">
        <w:trPr>
          <w:trHeight w:val="443"/>
        </w:trPr>
        <w:tc>
          <w:tcPr>
            <w:tcW w:w="2475" w:type="dxa"/>
            <w:gridSpan w:val="3"/>
            <w:shd w:val="clear" w:color="auto" w:fill="F3F3F3"/>
          </w:tcPr>
          <w:p w14:paraId="71A61447"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2" w:type="dxa"/>
          </w:tcPr>
          <w:p w14:paraId="0B64D09F"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530" w:type="dxa"/>
            <w:shd w:val="clear" w:color="auto" w:fill="E6E6E6"/>
          </w:tcPr>
          <w:p w14:paraId="35A41BBC" w14:textId="77777777" w:rsidR="007A1F9E" w:rsidRPr="004737E0" w:rsidRDefault="000E1E7D">
            <w:pPr>
              <w:pStyle w:val="TableParagraph"/>
              <w:spacing w:before="81"/>
              <w:ind w:left="140"/>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882" w:type="dxa"/>
          </w:tcPr>
          <w:p w14:paraId="73C8C912"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Integrated</w:t>
            </w:r>
          </w:p>
        </w:tc>
      </w:tr>
      <w:tr w:rsidR="007A1F9E" w:rsidRPr="004737E0" w14:paraId="68AB975E" w14:textId="77777777">
        <w:trPr>
          <w:trHeight w:val="444"/>
        </w:trPr>
        <w:tc>
          <w:tcPr>
            <w:tcW w:w="2475" w:type="dxa"/>
            <w:gridSpan w:val="3"/>
            <w:shd w:val="clear" w:color="auto" w:fill="F3F3F3"/>
          </w:tcPr>
          <w:p w14:paraId="5DB32408"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622" w:type="dxa"/>
          </w:tcPr>
          <w:p w14:paraId="3C7A2C96"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1530" w:type="dxa"/>
            <w:shd w:val="clear" w:color="auto" w:fill="E6E6E6"/>
          </w:tcPr>
          <w:p w14:paraId="360D3CA0" w14:textId="77777777" w:rsidR="007A1F9E" w:rsidRPr="004737E0" w:rsidRDefault="000E1E7D">
            <w:pPr>
              <w:pStyle w:val="TableParagraph"/>
              <w:spacing w:before="81"/>
              <w:ind w:left="140"/>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882" w:type="dxa"/>
          </w:tcPr>
          <w:p w14:paraId="34DBA09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10"/>
              </w:rPr>
              <w:t>V</w:t>
            </w:r>
          </w:p>
        </w:tc>
      </w:tr>
      <w:tr w:rsidR="007A1F9E" w:rsidRPr="004737E0" w14:paraId="0F3A388D" w14:textId="77777777">
        <w:trPr>
          <w:trHeight w:val="707"/>
        </w:trPr>
        <w:tc>
          <w:tcPr>
            <w:tcW w:w="2475" w:type="dxa"/>
            <w:gridSpan w:val="3"/>
            <w:shd w:val="clear" w:color="auto" w:fill="F3F3F3"/>
          </w:tcPr>
          <w:p w14:paraId="19DACFE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2" w:type="dxa"/>
          </w:tcPr>
          <w:p w14:paraId="7A67D50B" w14:textId="3EDFEAEB" w:rsidR="007A1F9E" w:rsidRPr="004737E0" w:rsidRDefault="000E1E7D">
            <w:pPr>
              <w:pStyle w:val="TableParagraph"/>
              <w:spacing w:before="213"/>
              <w:ind w:left="141"/>
              <w:rPr>
                <w:rFonts w:asciiTheme="majorHAnsi" w:hAnsiTheme="majorHAnsi"/>
              </w:rPr>
            </w:pPr>
            <w:r w:rsidRPr="004737E0">
              <w:rPr>
                <w:rFonts w:asciiTheme="majorHAnsi" w:hAnsiTheme="majorHAnsi"/>
              </w:rPr>
              <w:t>Hall</w:t>
            </w:r>
            <w:r w:rsidRPr="004737E0">
              <w:rPr>
                <w:rFonts w:asciiTheme="majorHAnsi" w:hAnsiTheme="majorHAnsi"/>
                <w:spacing w:val="-3"/>
              </w:rPr>
              <w:t xml:space="preserve"> </w:t>
            </w:r>
          </w:p>
        </w:tc>
        <w:tc>
          <w:tcPr>
            <w:tcW w:w="1530" w:type="dxa"/>
            <w:shd w:val="clear" w:color="auto" w:fill="E6E6E6"/>
          </w:tcPr>
          <w:p w14:paraId="7C65034C" w14:textId="77777777" w:rsidR="007A1F9E" w:rsidRPr="004737E0" w:rsidRDefault="000E1E7D">
            <w:pPr>
              <w:pStyle w:val="TableParagraph"/>
              <w:spacing w:before="74"/>
              <w:ind w:left="140"/>
              <w:rPr>
                <w:rFonts w:asciiTheme="majorHAnsi" w:hAnsiTheme="majorHAnsi"/>
              </w:rPr>
            </w:pPr>
            <w:r w:rsidRPr="004737E0">
              <w:rPr>
                <w:rFonts w:asciiTheme="majorHAnsi" w:hAnsiTheme="majorHAnsi"/>
                <w:spacing w:val="-2"/>
              </w:rPr>
              <w:t>Teaching language(s)</w:t>
            </w:r>
          </w:p>
        </w:tc>
        <w:tc>
          <w:tcPr>
            <w:tcW w:w="2882" w:type="dxa"/>
          </w:tcPr>
          <w:p w14:paraId="4A3C8800"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English</w:t>
            </w:r>
          </w:p>
        </w:tc>
      </w:tr>
      <w:tr w:rsidR="007A1F9E" w:rsidRPr="004737E0" w14:paraId="48FB45B5" w14:textId="77777777">
        <w:trPr>
          <w:trHeight w:val="988"/>
        </w:trPr>
        <w:tc>
          <w:tcPr>
            <w:tcW w:w="2475" w:type="dxa"/>
            <w:gridSpan w:val="3"/>
            <w:shd w:val="clear" w:color="auto" w:fill="F3F3F3"/>
          </w:tcPr>
          <w:p w14:paraId="479836D0" w14:textId="77777777" w:rsidR="007A1F9E" w:rsidRPr="004737E0" w:rsidRDefault="007A1F9E">
            <w:pPr>
              <w:pStyle w:val="TableParagraph"/>
              <w:spacing w:before="71"/>
              <w:rPr>
                <w:rFonts w:asciiTheme="majorHAnsi" w:hAnsiTheme="majorHAnsi"/>
              </w:rPr>
            </w:pPr>
          </w:p>
          <w:p w14:paraId="357BAF3E"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2" w:type="dxa"/>
          </w:tcPr>
          <w:p w14:paraId="64FEA3A8" w14:textId="77777777" w:rsidR="007A1F9E" w:rsidRPr="004737E0" w:rsidRDefault="007A1F9E">
            <w:pPr>
              <w:pStyle w:val="TableParagraph"/>
              <w:spacing w:before="71"/>
              <w:rPr>
                <w:rFonts w:asciiTheme="majorHAnsi" w:hAnsiTheme="majorHAnsi"/>
              </w:rPr>
            </w:pPr>
          </w:p>
          <w:p w14:paraId="17D93E79"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30" w:type="dxa"/>
            <w:shd w:val="clear" w:color="auto" w:fill="E6E6E6"/>
          </w:tcPr>
          <w:p w14:paraId="043E64A7" w14:textId="77777777" w:rsidR="007A1F9E" w:rsidRPr="004737E0" w:rsidRDefault="000E1E7D">
            <w:pPr>
              <w:pStyle w:val="TableParagraph"/>
              <w:spacing w:before="71"/>
              <w:ind w:left="140" w:right="136"/>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882" w:type="dxa"/>
          </w:tcPr>
          <w:p w14:paraId="68A81316" w14:textId="77777777" w:rsidR="007A1F9E" w:rsidRPr="004737E0" w:rsidRDefault="007A1F9E">
            <w:pPr>
              <w:pStyle w:val="TableParagraph"/>
              <w:spacing w:before="71"/>
              <w:rPr>
                <w:rFonts w:asciiTheme="majorHAnsi" w:hAnsiTheme="majorHAnsi"/>
              </w:rPr>
            </w:pPr>
          </w:p>
          <w:p w14:paraId="12F12A95" w14:textId="77777777" w:rsidR="007A1F9E" w:rsidRPr="004737E0" w:rsidRDefault="000E1E7D">
            <w:pPr>
              <w:pStyle w:val="TableParagraph"/>
              <w:ind w:left="141"/>
              <w:rPr>
                <w:rFonts w:asciiTheme="majorHAnsi" w:hAnsiTheme="majorHAnsi"/>
              </w:rPr>
            </w:pPr>
            <w:r w:rsidRPr="004737E0">
              <w:rPr>
                <w:rFonts w:asciiTheme="majorHAnsi" w:hAnsiTheme="majorHAnsi"/>
              </w:rPr>
              <w:t>0L</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57D77915" w14:textId="77777777">
        <w:trPr>
          <w:trHeight w:val="707"/>
        </w:trPr>
        <w:tc>
          <w:tcPr>
            <w:tcW w:w="2475" w:type="dxa"/>
            <w:gridSpan w:val="3"/>
            <w:shd w:val="clear" w:color="auto" w:fill="F3F3F3"/>
          </w:tcPr>
          <w:p w14:paraId="6AAE17B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Prerequisites</w:t>
            </w:r>
          </w:p>
        </w:tc>
        <w:tc>
          <w:tcPr>
            <w:tcW w:w="7034" w:type="dxa"/>
            <w:gridSpan w:val="3"/>
          </w:tcPr>
          <w:p w14:paraId="33D04442"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There</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5"/>
              </w:rPr>
              <w:t xml:space="preserve"> </w:t>
            </w:r>
            <w:r w:rsidRPr="004737E0">
              <w:rPr>
                <w:rFonts w:asciiTheme="majorHAnsi" w:hAnsiTheme="majorHAnsi"/>
              </w:rPr>
              <w:t>no</w:t>
            </w:r>
            <w:r w:rsidRPr="004737E0">
              <w:rPr>
                <w:rFonts w:asciiTheme="majorHAnsi" w:hAnsiTheme="majorHAnsi"/>
                <w:spacing w:val="-5"/>
              </w:rPr>
              <w:t xml:space="preserve"> </w:t>
            </w:r>
            <w:r w:rsidRPr="004737E0">
              <w:rPr>
                <w:rFonts w:asciiTheme="majorHAnsi" w:hAnsiTheme="majorHAnsi"/>
              </w:rPr>
              <w:t>prerequisites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7"/>
              </w:rPr>
              <w:t xml:space="preserve"> </w:t>
            </w:r>
            <w:r w:rsidRPr="004737E0">
              <w:rPr>
                <w:rFonts w:asciiTheme="majorHAnsi" w:hAnsiTheme="majorHAnsi"/>
              </w:rPr>
              <w:t>enrolment,</w:t>
            </w:r>
            <w:r w:rsidRPr="004737E0">
              <w:rPr>
                <w:rFonts w:asciiTheme="majorHAnsi" w:hAnsiTheme="majorHAnsi"/>
                <w:spacing w:val="-4"/>
              </w:rPr>
              <w:t xml:space="preserve"> </w:t>
            </w:r>
            <w:r w:rsidRPr="004737E0">
              <w:rPr>
                <w:rFonts w:asciiTheme="majorHAnsi" w:hAnsiTheme="majorHAnsi"/>
              </w:rPr>
              <w:t>however,</w:t>
            </w:r>
            <w:r w:rsidRPr="004737E0">
              <w:rPr>
                <w:rFonts w:asciiTheme="majorHAnsi" w:hAnsiTheme="majorHAnsi"/>
                <w:spacing w:val="-5"/>
              </w:rPr>
              <w:t xml:space="preserve"> </w:t>
            </w:r>
            <w:r w:rsidRPr="004737E0">
              <w:rPr>
                <w:rFonts w:asciiTheme="majorHAnsi" w:hAnsiTheme="majorHAnsi"/>
              </w:rPr>
              <w:t>students</w:t>
            </w:r>
            <w:r w:rsidRPr="004737E0">
              <w:rPr>
                <w:rFonts w:asciiTheme="majorHAnsi" w:hAnsiTheme="majorHAnsi"/>
                <w:spacing w:val="-5"/>
              </w:rPr>
              <w:t xml:space="preserve"> </w:t>
            </w:r>
            <w:r w:rsidRPr="004737E0">
              <w:rPr>
                <w:rFonts w:asciiTheme="majorHAnsi" w:hAnsiTheme="majorHAnsi"/>
              </w:rPr>
              <w:t>have to</w:t>
            </w:r>
            <w:r w:rsidRPr="004737E0">
              <w:rPr>
                <w:rFonts w:asciiTheme="majorHAnsi" w:hAnsiTheme="majorHAnsi"/>
                <w:spacing w:val="-2"/>
              </w:rPr>
              <w:t xml:space="preserve"> </w:t>
            </w:r>
            <w:r w:rsidRPr="004737E0">
              <w:rPr>
                <w:rFonts w:asciiTheme="majorHAnsi" w:hAnsiTheme="majorHAnsi"/>
              </w:rPr>
              <w:t>be</w:t>
            </w:r>
            <w:r w:rsidRPr="004737E0">
              <w:rPr>
                <w:rFonts w:asciiTheme="majorHAnsi" w:hAnsiTheme="majorHAnsi"/>
                <w:spacing w:val="-1"/>
              </w:rPr>
              <w:t xml:space="preserve"> </w:t>
            </w:r>
            <w:r w:rsidRPr="004737E0">
              <w:rPr>
                <w:rFonts w:asciiTheme="majorHAnsi" w:hAnsiTheme="majorHAnsi"/>
              </w:rPr>
              <w:t>able</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rPr>
              <w:t>read</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do</w:t>
            </w:r>
            <w:r w:rsidRPr="004737E0">
              <w:rPr>
                <w:rFonts w:asciiTheme="majorHAnsi" w:hAnsiTheme="majorHAnsi"/>
                <w:spacing w:val="-1"/>
              </w:rPr>
              <w:t xml:space="preserve"> </w:t>
            </w:r>
            <w:r w:rsidRPr="004737E0">
              <w:rPr>
                <w:rFonts w:asciiTheme="majorHAnsi" w:hAnsiTheme="majorHAnsi"/>
              </w:rPr>
              <w:t>exercises</w:t>
            </w:r>
            <w:r w:rsidRPr="004737E0">
              <w:rPr>
                <w:rFonts w:asciiTheme="majorHAnsi" w:hAnsiTheme="majorHAnsi"/>
                <w:spacing w:val="-2"/>
              </w:rPr>
              <w:t xml:space="preserve"> </w:t>
            </w:r>
            <w:r w:rsidRPr="004737E0">
              <w:rPr>
                <w:rFonts w:asciiTheme="majorHAnsi" w:hAnsiTheme="majorHAnsi"/>
              </w:rPr>
              <w:t>in English</w:t>
            </w:r>
            <w:r w:rsidRPr="004737E0">
              <w:rPr>
                <w:rFonts w:asciiTheme="majorHAnsi" w:hAnsiTheme="majorHAnsi"/>
                <w:spacing w:val="-1"/>
              </w:rPr>
              <w:t xml:space="preserve"> </w:t>
            </w:r>
            <w:r w:rsidRPr="004737E0">
              <w:rPr>
                <w:rFonts w:asciiTheme="majorHAnsi" w:hAnsiTheme="majorHAnsi"/>
              </w:rPr>
              <w:t>(level</w:t>
            </w:r>
            <w:r w:rsidRPr="004737E0">
              <w:rPr>
                <w:rFonts w:asciiTheme="majorHAnsi" w:hAnsiTheme="majorHAnsi"/>
                <w:spacing w:val="-2"/>
              </w:rPr>
              <w:t xml:space="preserve"> </w:t>
            </w:r>
            <w:r w:rsidRPr="004737E0">
              <w:rPr>
                <w:rFonts w:asciiTheme="majorHAnsi" w:hAnsiTheme="majorHAnsi"/>
                <w:spacing w:val="-4"/>
              </w:rPr>
              <w:t>C1).</w:t>
            </w:r>
          </w:p>
        </w:tc>
      </w:tr>
      <w:tr w:rsidR="007A1F9E" w:rsidRPr="004737E0" w14:paraId="397B205A" w14:textId="77777777">
        <w:trPr>
          <w:trHeight w:val="443"/>
        </w:trPr>
        <w:tc>
          <w:tcPr>
            <w:tcW w:w="2475" w:type="dxa"/>
            <w:gridSpan w:val="3"/>
            <w:shd w:val="clear" w:color="auto" w:fill="F3F3F3"/>
          </w:tcPr>
          <w:p w14:paraId="004D040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4" w:type="dxa"/>
            <w:gridSpan w:val="3"/>
          </w:tcPr>
          <w:p w14:paraId="25A1565E"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10"/>
              </w:rPr>
              <w:t>I</w:t>
            </w:r>
          </w:p>
        </w:tc>
      </w:tr>
      <w:tr w:rsidR="007A1F9E" w:rsidRPr="004737E0" w14:paraId="090F4A1B" w14:textId="77777777">
        <w:trPr>
          <w:trHeight w:val="988"/>
        </w:trPr>
        <w:tc>
          <w:tcPr>
            <w:tcW w:w="1125" w:type="dxa"/>
            <w:tcBorders>
              <w:right w:val="nil"/>
            </w:tcBorders>
            <w:shd w:val="clear" w:color="auto" w:fill="F3F3F3"/>
          </w:tcPr>
          <w:p w14:paraId="4394FA81"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spacing w:val="-2"/>
              </w:rPr>
              <w:t>Objective course</w:t>
            </w:r>
          </w:p>
        </w:tc>
        <w:tc>
          <w:tcPr>
            <w:tcW w:w="674" w:type="dxa"/>
            <w:tcBorders>
              <w:left w:val="nil"/>
              <w:right w:val="nil"/>
            </w:tcBorders>
            <w:shd w:val="clear" w:color="auto" w:fill="F3F3F3"/>
          </w:tcPr>
          <w:p w14:paraId="455B1096" w14:textId="77777777" w:rsidR="007A1F9E" w:rsidRPr="004737E0" w:rsidRDefault="000E1E7D">
            <w:pPr>
              <w:pStyle w:val="TableParagraph"/>
              <w:spacing w:before="211"/>
              <w:ind w:right="140"/>
              <w:jc w:val="right"/>
              <w:rPr>
                <w:rFonts w:asciiTheme="majorHAnsi" w:hAnsiTheme="majorHAnsi"/>
              </w:rPr>
            </w:pPr>
            <w:r w:rsidRPr="004737E0">
              <w:rPr>
                <w:rFonts w:asciiTheme="majorHAnsi" w:hAnsiTheme="majorHAnsi"/>
                <w:spacing w:val="-5"/>
              </w:rPr>
              <w:t>of</w:t>
            </w:r>
          </w:p>
        </w:tc>
        <w:tc>
          <w:tcPr>
            <w:tcW w:w="676" w:type="dxa"/>
            <w:tcBorders>
              <w:left w:val="nil"/>
            </w:tcBorders>
            <w:shd w:val="clear" w:color="auto" w:fill="F3F3F3"/>
          </w:tcPr>
          <w:p w14:paraId="51982FA5" w14:textId="77777777" w:rsidR="007A1F9E" w:rsidRPr="004737E0" w:rsidRDefault="000E1E7D">
            <w:pPr>
              <w:pStyle w:val="TableParagraph"/>
              <w:spacing w:before="211"/>
              <w:ind w:left="62"/>
              <w:jc w:val="center"/>
              <w:rPr>
                <w:rFonts w:asciiTheme="majorHAnsi" w:hAnsiTheme="majorHAnsi"/>
              </w:rPr>
            </w:pPr>
            <w:r w:rsidRPr="004737E0">
              <w:rPr>
                <w:rFonts w:asciiTheme="majorHAnsi" w:hAnsiTheme="majorHAnsi"/>
                <w:spacing w:val="-5"/>
              </w:rPr>
              <w:t>the</w:t>
            </w:r>
          </w:p>
        </w:tc>
        <w:tc>
          <w:tcPr>
            <w:tcW w:w="7034" w:type="dxa"/>
            <w:gridSpan w:val="3"/>
          </w:tcPr>
          <w:p w14:paraId="5668AF06" w14:textId="77777777" w:rsidR="007A1F9E" w:rsidRPr="004737E0" w:rsidRDefault="000E1E7D">
            <w:pPr>
              <w:pStyle w:val="TableParagraph"/>
              <w:spacing w:before="71"/>
              <w:ind w:left="141" w:right="138"/>
              <w:jc w:val="both"/>
              <w:rPr>
                <w:rFonts w:asciiTheme="majorHAnsi" w:hAnsiTheme="majorHAnsi"/>
              </w:rPr>
            </w:pPr>
            <w:r w:rsidRPr="004737E0">
              <w:rPr>
                <w:rFonts w:asciiTheme="majorHAnsi" w:hAnsiTheme="majorHAnsi"/>
              </w:rPr>
              <w:t>improve the techniques of critical reading of professional texts in order to follow</w:t>
            </w:r>
            <w:r w:rsidRPr="004737E0">
              <w:rPr>
                <w:rFonts w:asciiTheme="majorHAnsi" w:hAnsiTheme="majorHAnsi"/>
                <w:spacing w:val="-1"/>
              </w:rPr>
              <w:t xml:space="preserve"> </w:t>
            </w:r>
            <w:r w:rsidRPr="004737E0">
              <w:rPr>
                <w:rFonts w:asciiTheme="majorHAnsi" w:hAnsiTheme="majorHAnsi"/>
              </w:rPr>
              <w:t xml:space="preserve">the latest professional literature and write quality </w:t>
            </w:r>
            <w:r w:rsidRPr="004737E0">
              <w:rPr>
                <w:rFonts w:asciiTheme="majorHAnsi" w:hAnsiTheme="majorHAnsi"/>
                <w:spacing w:val="-2"/>
              </w:rPr>
              <w:t>reviews</w:t>
            </w:r>
          </w:p>
        </w:tc>
      </w:tr>
      <w:tr w:rsidR="007A1F9E" w:rsidRPr="004737E0" w14:paraId="19BB91D9" w14:textId="77777777">
        <w:trPr>
          <w:trHeight w:val="2675"/>
        </w:trPr>
        <w:tc>
          <w:tcPr>
            <w:tcW w:w="2475" w:type="dxa"/>
            <w:gridSpan w:val="3"/>
            <w:shd w:val="clear" w:color="auto" w:fill="F3F3F3"/>
          </w:tcPr>
          <w:p w14:paraId="2A9AA7E1" w14:textId="77777777" w:rsidR="007A1F9E" w:rsidRPr="004737E0" w:rsidRDefault="007A1F9E">
            <w:pPr>
              <w:pStyle w:val="TableParagraph"/>
              <w:rPr>
                <w:rFonts w:asciiTheme="majorHAnsi" w:hAnsiTheme="majorHAnsi"/>
              </w:rPr>
            </w:pPr>
          </w:p>
          <w:p w14:paraId="0A2733D0" w14:textId="77777777" w:rsidR="007A1F9E" w:rsidRPr="004737E0" w:rsidRDefault="007A1F9E">
            <w:pPr>
              <w:pStyle w:val="TableParagraph"/>
              <w:rPr>
                <w:rFonts w:asciiTheme="majorHAnsi" w:hAnsiTheme="majorHAnsi"/>
              </w:rPr>
            </w:pPr>
          </w:p>
          <w:p w14:paraId="1CFB7A92" w14:textId="77777777" w:rsidR="007A1F9E" w:rsidRPr="004737E0" w:rsidRDefault="007A1F9E">
            <w:pPr>
              <w:pStyle w:val="TableParagraph"/>
              <w:rPr>
                <w:rFonts w:asciiTheme="majorHAnsi" w:hAnsiTheme="majorHAnsi"/>
              </w:rPr>
            </w:pPr>
          </w:p>
          <w:p w14:paraId="7699FBDE" w14:textId="77777777" w:rsidR="007A1F9E" w:rsidRPr="004737E0" w:rsidRDefault="007A1F9E">
            <w:pPr>
              <w:pStyle w:val="TableParagraph"/>
              <w:spacing w:before="71"/>
              <w:rPr>
                <w:rFonts w:asciiTheme="majorHAnsi" w:hAnsiTheme="majorHAnsi"/>
              </w:rPr>
            </w:pPr>
          </w:p>
          <w:p w14:paraId="0C6062C5"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4" w:type="dxa"/>
            <w:gridSpan w:val="3"/>
          </w:tcPr>
          <w:p w14:paraId="68B9E16D" w14:textId="77777777" w:rsidR="007A1F9E" w:rsidRPr="004737E0" w:rsidRDefault="000E1E7D" w:rsidP="00B87C5C">
            <w:pPr>
              <w:pStyle w:val="TableParagraph"/>
              <w:numPr>
                <w:ilvl w:val="0"/>
                <w:numId w:val="88"/>
              </w:numPr>
              <w:tabs>
                <w:tab w:val="left" w:pos="374"/>
              </w:tabs>
              <w:spacing w:before="71" w:line="281" w:lineRule="exact"/>
              <w:ind w:left="374" w:hanging="233"/>
              <w:rPr>
                <w:rFonts w:asciiTheme="majorHAnsi" w:hAnsiTheme="majorHAnsi"/>
              </w:rPr>
            </w:pPr>
            <w:r w:rsidRPr="004737E0">
              <w:rPr>
                <w:rFonts w:asciiTheme="majorHAnsi" w:hAnsiTheme="majorHAnsi"/>
              </w:rPr>
              <w:t>critically</w:t>
            </w:r>
            <w:r w:rsidRPr="004737E0">
              <w:rPr>
                <w:rFonts w:asciiTheme="majorHAnsi" w:hAnsiTheme="majorHAnsi"/>
                <w:spacing w:val="-6"/>
              </w:rPr>
              <w:t xml:space="preserve"> </w:t>
            </w:r>
            <w:r w:rsidRPr="004737E0">
              <w:rPr>
                <w:rFonts w:asciiTheme="majorHAnsi" w:hAnsiTheme="majorHAnsi"/>
              </w:rPr>
              <w:t>approach</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reading</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professional</w:t>
            </w:r>
            <w:r w:rsidRPr="004737E0">
              <w:rPr>
                <w:rFonts w:asciiTheme="majorHAnsi" w:hAnsiTheme="majorHAnsi"/>
                <w:spacing w:val="-3"/>
              </w:rPr>
              <w:t xml:space="preserve"> </w:t>
            </w:r>
            <w:r w:rsidRPr="004737E0">
              <w:rPr>
                <w:rFonts w:asciiTheme="majorHAnsi" w:hAnsiTheme="majorHAnsi"/>
                <w:spacing w:val="-2"/>
              </w:rPr>
              <w:t>literature</w:t>
            </w:r>
          </w:p>
          <w:p w14:paraId="3E0A05D6" w14:textId="77777777" w:rsidR="007A1F9E" w:rsidRPr="004737E0" w:rsidRDefault="000E1E7D" w:rsidP="00B87C5C">
            <w:pPr>
              <w:pStyle w:val="TableParagraph"/>
              <w:numPr>
                <w:ilvl w:val="0"/>
                <w:numId w:val="88"/>
              </w:numPr>
              <w:tabs>
                <w:tab w:val="left" w:pos="374"/>
              </w:tabs>
              <w:spacing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4"/>
              </w:rPr>
              <w:t xml:space="preserve"> </w:t>
            </w:r>
            <w:r w:rsidRPr="004737E0">
              <w:rPr>
                <w:rFonts w:asciiTheme="majorHAnsi" w:hAnsiTheme="majorHAnsi"/>
              </w:rPr>
              <w:t>critical</w:t>
            </w:r>
            <w:r w:rsidRPr="004737E0">
              <w:rPr>
                <w:rFonts w:asciiTheme="majorHAnsi" w:hAnsiTheme="majorHAnsi"/>
                <w:spacing w:val="-3"/>
              </w:rPr>
              <w:t xml:space="preserve"> </w:t>
            </w:r>
            <w:r w:rsidRPr="004737E0">
              <w:rPr>
                <w:rFonts w:asciiTheme="majorHAnsi" w:hAnsiTheme="majorHAnsi"/>
                <w:spacing w:val="-2"/>
              </w:rPr>
              <w:t>thinking</w:t>
            </w:r>
          </w:p>
          <w:p w14:paraId="218ECA85" w14:textId="77777777" w:rsidR="007A1F9E" w:rsidRPr="004737E0" w:rsidRDefault="000E1E7D" w:rsidP="00B87C5C">
            <w:pPr>
              <w:pStyle w:val="TableParagraph"/>
              <w:numPr>
                <w:ilvl w:val="0"/>
                <w:numId w:val="88"/>
              </w:numPr>
              <w:tabs>
                <w:tab w:val="left" w:pos="374"/>
              </w:tabs>
              <w:spacing w:line="281" w:lineRule="exact"/>
              <w:ind w:left="374" w:hanging="233"/>
              <w:rPr>
                <w:rFonts w:asciiTheme="majorHAnsi" w:hAnsiTheme="majorHAnsi"/>
              </w:rPr>
            </w:pPr>
            <w:r w:rsidRPr="004737E0">
              <w:rPr>
                <w:rFonts w:asciiTheme="majorHAnsi" w:hAnsiTheme="majorHAnsi"/>
              </w:rPr>
              <w:t>write</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good</w:t>
            </w:r>
            <w:r w:rsidRPr="004737E0">
              <w:rPr>
                <w:rFonts w:asciiTheme="majorHAnsi" w:hAnsiTheme="majorHAnsi"/>
                <w:spacing w:val="-4"/>
              </w:rPr>
              <w:t xml:space="preserve"> </w:t>
            </w:r>
            <w:r w:rsidRPr="004737E0">
              <w:rPr>
                <w:rFonts w:asciiTheme="majorHAnsi" w:hAnsiTheme="majorHAnsi"/>
              </w:rPr>
              <w:t>summary,</w:t>
            </w:r>
            <w:r w:rsidRPr="004737E0">
              <w:rPr>
                <w:rFonts w:asciiTheme="majorHAnsi" w:hAnsiTheme="majorHAnsi"/>
                <w:spacing w:val="-2"/>
              </w:rPr>
              <w:t xml:space="preserve"> </w:t>
            </w:r>
            <w:r w:rsidRPr="004737E0">
              <w:rPr>
                <w:rFonts w:asciiTheme="majorHAnsi" w:hAnsiTheme="majorHAnsi"/>
              </w:rPr>
              <w:t>introduction,</w:t>
            </w:r>
            <w:r w:rsidRPr="004737E0">
              <w:rPr>
                <w:rFonts w:asciiTheme="majorHAnsi" w:hAnsiTheme="majorHAnsi"/>
                <w:spacing w:val="-1"/>
              </w:rPr>
              <w:t xml:space="preserve"> </w:t>
            </w:r>
            <w:r w:rsidRPr="004737E0">
              <w:rPr>
                <w:rFonts w:asciiTheme="majorHAnsi" w:hAnsiTheme="majorHAnsi"/>
              </w:rPr>
              <w:t>chapter,</w:t>
            </w:r>
            <w:r w:rsidRPr="004737E0">
              <w:rPr>
                <w:rFonts w:asciiTheme="majorHAnsi" w:hAnsiTheme="majorHAnsi"/>
                <w:spacing w:val="-4"/>
              </w:rPr>
              <w:t xml:space="preserve"> </w:t>
            </w:r>
            <w:r w:rsidRPr="004737E0">
              <w:rPr>
                <w:rFonts w:asciiTheme="majorHAnsi" w:hAnsiTheme="majorHAnsi"/>
                <w:spacing w:val="-2"/>
              </w:rPr>
              <w:t>conclusion</w:t>
            </w:r>
          </w:p>
          <w:p w14:paraId="7DFC19BE" w14:textId="77777777" w:rsidR="007A1F9E" w:rsidRPr="004737E0" w:rsidRDefault="000E1E7D" w:rsidP="00B87C5C">
            <w:pPr>
              <w:pStyle w:val="TableParagraph"/>
              <w:numPr>
                <w:ilvl w:val="0"/>
                <w:numId w:val="88"/>
              </w:numPr>
              <w:tabs>
                <w:tab w:val="left" w:pos="391"/>
              </w:tabs>
              <w:ind w:left="141" w:right="140" w:firstLine="0"/>
              <w:rPr>
                <w:rFonts w:asciiTheme="majorHAnsi" w:hAnsiTheme="majorHAnsi"/>
              </w:rPr>
            </w:pPr>
            <w:r w:rsidRPr="004737E0">
              <w:rPr>
                <w:rFonts w:asciiTheme="majorHAnsi" w:hAnsiTheme="majorHAnsi"/>
              </w:rPr>
              <w:t xml:space="preserve">correctly use the rules in quoting, paraphrasing and in writing </w:t>
            </w:r>
            <w:r w:rsidRPr="004737E0">
              <w:rPr>
                <w:rFonts w:asciiTheme="majorHAnsi" w:hAnsiTheme="majorHAnsi"/>
                <w:spacing w:val="-2"/>
              </w:rPr>
              <w:t>bibliography</w:t>
            </w:r>
          </w:p>
          <w:p w14:paraId="4B748E86" w14:textId="77777777" w:rsidR="007A1F9E" w:rsidRPr="004737E0" w:rsidRDefault="000E1E7D" w:rsidP="00B87C5C">
            <w:pPr>
              <w:pStyle w:val="TableParagraph"/>
              <w:numPr>
                <w:ilvl w:val="0"/>
                <w:numId w:val="88"/>
              </w:numPr>
              <w:tabs>
                <w:tab w:val="left" w:pos="509"/>
              </w:tabs>
              <w:spacing w:before="1"/>
              <w:ind w:left="141" w:right="141" w:firstLine="0"/>
              <w:rPr>
                <w:rFonts w:asciiTheme="majorHAnsi" w:hAnsiTheme="majorHAnsi"/>
              </w:rPr>
            </w:pPr>
            <w:r w:rsidRPr="004737E0">
              <w:rPr>
                <w:rFonts w:asciiTheme="majorHAnsi" w:hAnsiTheme="majorHAnsi"/>
              </w:rPr>
              <w:t>use</w:t>
            </w:r>
            <w:r w:rsidRPr="004737E0">
              <w:rPr>
                <w:rFonts w:asciiTheme="majorHAnsi" w:hAnsiTheme="majorHAnsi"/>
                <w:spacing w:val="80"/>
                <w:w w:val="150"/>
              </w:rPr>
              <w:t xml:space="preserve"> </w:t>
            </w:r>
            <w:r w:rsidRPr="004737E0">
              <w:rPr>
                <w:rFonts w:asciiTheme="majorHAnsi" w:hAnsiTheme="majorHAnsi"/>
              </w:rPr>
              <w:t>relevant</w:t>
            </w:r>
            <w:r w:rsidRPr="004737E0">
              <w:rPr>
                <w:rFonts w:asciiTheme="majorHAnsi" w:hAnsiTheme="majorHAnsi"/>
                <w:spacing w:val="80"/>
                <w:w w:val="150"/>
              </w:rPr>
              <w:t xml:space="preserve"> </w:t>
            </w:r>
            <w:r w:rsidRPr="004737E0">
              <w:rPr>
                <w:rFonts w:asciiTheme="majorHAnsi" w:hAnsiTheme="majorHAnsi"/>
              </w:rPr>
              <w:t>databases</w:t>
            </w:r>
            <w:r w:rsidRPr="004737E0">
              <w:rPr>
                <w:rFonts w:asciiTheme="majorHAnsi" w:hAnsiTheme="majorHAnsi"/>
                <w:spacing w:val="80"/>
                <w:w w:val="150"/>
              </w:rPr>
              <w:t xml:space="preserve"> </w:t>
            </w:r>
            <w:r w:rsidRPr="004737E0">
              <w:rPr>
                <w:rFonts w:asciiTheme="majorHAnsi" w:hAnsiTheme="majorHAnsi"/>
              </w:rPr>
              <w:t>for</w:t>
            </w:r>
            <w:r w:rsidRPr="004737E0">
              <w:rPr>
                <w:rFonts w:asciiTheme="majorHAnsi" w:hAnsiTheme="majorHAnsi"/>
                <w:spacing w:val="80"/>
                <w:w w:val="150"/>
              </w:rPr>
              <w:t xml:space="preserve"> </w:t>
            </w:r>
            <w:r w:rsidRPr="004737E0">
              <w:rPr>
                <w:rFonts w:asciiTheme="majorHAnsi" w:hAnsiTheme="majorHAnsi"/>
              </w:rPr>
              <w:t>the</w:t>
            </w:r>
            <w:r w:rsidRPr="004737E0">
              <w:rPr>
                <w:rFonts w:asciiTheme="majorHAnsi" w:hAnsiTheme="majorHAnsi"/>
                <w:spacing w:val="80"/>
                <w:w w:val="150"/>
              </w:rPr>
              <w:t xml:space="preserve"> </w:t>
            </w:r>
            <w:r w:rsidRPr="004737E0">
              <w:rPr>
                <w:rFonts w:asciiTheme="majorHAnsi" w:hAnsiTheme="majorHAnsi"/>
              </w:rPr>
              <w:t>purpose</w:t>
            </w:r>
            <w:r w:rsidRPr="004737E0">
              <w:rPr>
                <w:rFonts w:asciiTheme="majorHAnsi" w:hAnsiTheme="majorHAnsi"/>
                <w:spacing w:val="80"/>
                <w:w w:val="150"/>
              </w:rPr>
              <w:t xml:space="preserve"> </w:t>
            </w:r>
            <w:r w:rsidRPr="004737E0">
              <w:rPr>
                <w:rFonts w:asciiTheme="majorHAnsi" w:hAnsiTheme="majorHAnsi"/>
              </w:rPr>
              <w:t>of</w:t>
            </w:r>
            <w:r w:rsidRPr="004737E0">
              <w:rPr>
                <w:rFonts w:asciiTheme="majorHAnsi" w:hAnsiTheme="majorHAnsi"/>
                <w:spacing w:val="80"/>
                <w:w w:val="150"/>
              </w:rPr>
              <w:t xml:space="preserve"> </w:t>
            </w:r>
            <w:r w:rsidRPr="004737E0">
              <w:rPr>
                <w:rFonts w:asciiTheme="majorHAnsi" w:hAnsiTheme="majorHAnsi"/>
              </w:rPr>
              <w:t>monitoring contemporary trends</w:t>
            </w:r>
          </w:p>
          <w:p w14:paraId="518C984D" w14:textId="77777777" w:rsidR="007A1F9E" w:rsidRPr="004737E0" w:rsidRDefault="000E1E7D" w:rsidP="00B87C5C">
            <w:pPr>
              <w:pStyle w:val="TableParagraph"/>
              <w:numPr>
                <w:ilvl w:val="0"/>
                <w:numId w:val="88"/>
              </w:numPr>
              <w:tabs>
                <w:tab w:val="left" w:pos="381"/>
              </w:tabs>
              <w:ind w:left="141" w:right="137" w:firstLine="0"/>
              <w:rPr>
                <w:rFonts w:asciiTheme="majorHAnsi" w:hAnsiTheme="majorHAnsi"/>
              </w:rPr>
            </w:pPr>
            <w:r w:rsidRPr="004737E0">
              <w:rPr>
                <w:rFonts w:asciiTheme="majorHAnsi" w:hAnsiTheme="majorHAnsi"/>
              </w:rPr>
              <w:t>analyse contemporary trends in the field of education based on the analysed texts</w:t>
            </w:r>
          </w:p>
        </w:tc>
      </w:tr>
      <w:tr w:rsidR="007A1F9E" w:rsidRPr="004737E0" w14:paraId="2E7FA640" w14:textId="77777777">
        <w:trPr>
          <w:trHeight w:val="3110"/>
        </w:trPr>
        <w:tc>
          <w:tcPr>
            <w:tcW w:w="2475" w:type="dxa"/>
            <w:gridSpan w:val="3"/>
            <w:shd w:val="clear" w:color="auto" w:fill="F3F3F3"/>
          </w:tcPr>
          <w:p w14:paraId="4BD6FD6F" w14:textId="77777777" w:rsidR="007A1F9E" w:rsidRPr="004737E0" w:rsidRDefault="007A1F9E">
            <w:pPr>
              <w:pStyle w:val="TableParagraph"/>
              <w:rPr>
                <w:rFonts w:asciiTheme="majorHAnsi" w:hAnsiTheme="majorHAnsi"/>
              </w:rPr>
            </w:pPr>
          </w:p>
          <w:p w14:paraId="11C56FBB" w14:textId="77777777" w:rsidR="007A1F9E" w:rsidRPr="004737E0" w:rsidRDefault="007A1F9E">
            <w:pPr>
              <w:pStyle w:val="TableParagraph"/>
              <w:rPr>
                <w:rFonts w:asciiTheme="majorHAnsi" w:hAnsiTheme="majorHAnsi"/>
              </w:rPr>
            </w:pPr>
          </w:p>
          <w:p w14:paraId="5E5C1BB1" w14:textId="77777777" w:rsidR="007A1F9E" w:rsidRPr="004737E0" w:rsidRDefault="007A1F9E">
            <w:pPr>
              <w:pStyle w:val="TableParagraph"/>
              <w:rPr>
                <w:rFonts w:asciiTheme="majorHAnsi" w:hAnsiTheme="majorHAnsi"/>
              </w:rPr>
            </w:pPr>
          </w:p>
          <w:p w14:paraId="0E9F4F70" w14:textId="77777777" w:rsidR="007A1F9E" w:rsidRPr="004737E0" w:rsidRDefault="007A1F9E">
            <w:pPr>
              <w:pStyle w:val="TableParagraph"/>
              <w:spacing w:before="156"/>
              <w:rPr>
                <w:rFonts w:asciiTheme="majorHAnsi" w:hAnsiTheme="majorHAnsi"/>
              </w:rPr>
            </w:pPr>
          </w:p>
          <w:p w14:paraId="10B73204"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4" w:type="dxa"/>
            <w:gridSpan w:val="3"/>
          </w:tcPr>
          <w:p w14:paraId="5F066B04" w14:textId="77777777" w:rsidR="007A1F9E" w:rsidRPr="004737E0" w:rsidRDefault="000E1E7D" w:rsidP="00B87C5C">
            <w:pPr>
              <w:pStyle w:val="TableParagraph"/>
              <w:numPr>
                <w:ilvl w:val="0"/>
                <w:numId w:val="87"/>
              </w:numPr>
              <w:tabs>
                <w:tab w:val="left" w:pos="338"/>
              </w:tabs>
              <w:spacing w:before="14" w:line="281" w:lineRule="exact"/>
              <w:ind w:left="338" w:hanging="233"/>
              <w:jc w:val="both"/>
              <w:rPr>
                <w:rFonts w:asciiTheme="majorHAnsi" w:hAnsiTheme="majorHAnsi"/>
              </w:rPr>
            </w:pPr>
            <w:r w:rsidRPr="004737E0">
              <w:rPr>
                <w:rFonts w:asciiTheme="majorHAnsi" w:hAnsiTheme="majorHAnsi"/>
              </w:rPr>
              <w:t>Surface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deep</w:t>
            </w:r>
            <w:r w:rsidRPr="004737E0">
              <w:rPr>
                <w:rFonts w:asciiTheme="majorHAnsi" w:hAnsiTheme="majorHAnsi"/>
                <w:spacing w:val="-1"/>
              </w:rPr>
              <w:t xml:space="preserve"> </w:t>
            </w:r>
            <w:r w:rsidRPr="004737E0">
              <w:rPr>
                <w:rFonts w:asciiTheme="majorHAnsi" w:hAnsiTheme="majorHAnsi"/>
              </w:rPr>
              <w:t>approach</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spacing w:val="-2"/>
              </w:rPr>
              <w:t>reading</w:t>
            </w:r>
          </w:p>
          <w:p w14:paraId="14444EB3" w14:textId="77777777" w:rsidR="007A1F9E" w:rsidRPr="004737E0" w:rsidRDefault="000E1E7D" w:rsidP="00B87C5C">
            <w:pPr>
              <w:pStyle w:val="TableParagraph"/>
              <w:numPr>
                <w:ilvl w:val="0"/>
                <w:numId w:val="87"/>
              </w:numPr>
              <w:tabs>
                <w:tab w:val="left" w:pos="338"/>
              </w:tabs>
              <w:spacing w:line="281" w:lineRule="exact"/>
              <w:ind w:left="338" w:hanging="233"/>
              <w:jc w:val="both"/>
              <w:rPr>
                <w:rFonts w:asciiTheme="majorHAnsi" w:hAnsiTheme="majorHAnsi"/>
              </w:rPr>
            </w:pPr>
            <w:r w:rsidRPr="004737E0">
              <w:rPr>
                <w:rFonts w:asciiTheme="majorHAnsi" w:hAnsiTheme="majorHAnsi"/>
              </w:rPr>
              <w:t>Critical</w:t>
            </w:r>
            <w:r w:rsidRPr="004737E0">
              <w:rPr>
                <w:rFonts w:asciiTheme="majorHAnsi" w:hAnsiTheme="majorHAnsi"/>
                <w:spacing w:val="-4"/>
              </w:rPr>
              <w:t xml:space="preserve"> </w:t>
            </w:r>
            <w:r w:rsidRPr="004737E0">
              <w:rPr>
                <w:rFonts w:asciiTheme="majorHAnsi" w:hAnsiTheme="majorHAnsi"/>
              </w:rPr>
              <w:t>thinking</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critical</w:t>
            </w:r>
            <w:r w:rsidRPr="004737E0">
              <w:rPr>
                <w:rFonts w:asciiTheme="majorHAnsi" w:hAnsiTheme="majorHAnsi"/>
                <w:spacing w:val="-5"/>
              </w:rPr>
              <w:t xml:space="preserve"> </w:t>
            </w:r>
            <w:r w:rsidRPr="004737E0">
              <w:rPr>
                <w:rFonts w:asciiTheme="majorHAnsi" w:hAnsiTheme="majorHAnsi"/>
                <w:spacing w:val="-2"/>
              </w:rPr>
              <w:t>reading</w:t>
            </w:r>
          </w:p>
          <w:p w14:paraId="1B8BDF21" w14:textId="22C9D60E" w:rsidR="007A1F9E" w:rsidRPr="004737E0" w:rsidRDefault="000E1E7D" w:rsidP="00B87C5C">
            <w:pPr>
              <w:pStyle w:val="TableParagraph"/>
              <w:numPr>
                <w:ilvl w:val="0"/>
                <w:numId w:val="87"/>
              </w:numPr>
              <w:tabs>
                <w:tab w:val="left" w:pos="418"/>
              </w:tabs>
              <w:spacing w:before="2"/>
              <w:ind w:left="105" w:right="103" w:firstLine="0"/>
              <w:jc w:val="both"/>
              <w:rPr>
                <w:rFonts w:asciiTheme="majorHAnsi" w:hAnsiTheme="majorHAnsi"/>
              </w:rPr>
            </w:pPr>
            <w:r w:rsidRPr="004737E0">
              <w:rPr>
                <w:rFonts w:asciiTheme="majorHAnsi" w:hAnsiTheme="majorHAnsi"/>
              </w:rPr>
              <w:t>Techniques and methods of reading professional text</w:t>
            </w:r>
            <w:r w:rsidR="00BA3D19">
              <w:rPr>
                <w:rFonts w:asciiTheme="majorHAnsi" w:hAnsiTheme="majorHAnsi"/>
              </w:rPr>
              <w:t>s</w:t>
            </w:r>
            <w:r w:rsidRPr="004737E0">
              <w:rPr>
                <w:rFonts w:asciiTheme="majorHAnsi" w:hAnsiTheme="majorHAnsi"/>
              </w:rPr>
              <w:t xml:space="preserve"> with comprehension, 'Previewing', 'scanning', 'skimming', 'topic sentence', 'discourse markers', 'prediction', 'summarizing'.</w:t>
            </w:r>
          </w:p>
          <w:p w14:paraId="5FFBAE02" w14:textId="77777777" w:rsidR="007A1F9E" w:rsidRPr="004737E0" w:rsidRDefault="000E1E7D" w:rsidP="00B87C5C">
            <w:pPr>
              <w:pStyle w:val="TableParagraph"/>
              <w:numPr>
                <w:ilvl w:val="0"/>
                <w:numId w:val="87"/>
              </w:numPr>
              <w:tabs>
                <w:tab w:val="left" w:pos="338"/>
              </w:tabs>
              <w:spacing w:line="280" w:lineRule="exact"/>
              <w:ind w:left="338" w:hanging="233"/>
              <w:rPr>
                <w:rFonts w:asciiTheme="majorHAnsi" w:hAnsiTheme="majorHAnsi"/>
              </w:rPr>
            </w:pPr>
            <w:r w:rsidRPr="004737E0">
              <w:rPr>
                <w:rFonts w:asciiTheme="majorHAnsi" w:hAnsiTheme="majorHAnsi"/>
              </w:rPr>
              <w:t>Different</w:t>
            </w:r>
            <w:r w:rsidRPr="004737E0">
              <w:rPr>
                <w:rFonts w:asciiTheme="majorHAnsi" w:hAnsiTheme="majorHAnsi"/>
                <w:spacing w:val="-3"/>
              </w:rPr>
              <w:t xml:space="preserve"> </w:t>
            </w:r>
            <w:r w:rsidRPr="004737E0">
              <w:rPr>
                <w:rFonts w:asciiTheme="majorHAnsi" w:hAnsiTheme="majorHAnsi"/>
              </w:rPr>
              <w:t>types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professional</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scientific</w:t>
            </w:r>
            <w:r w:rsidRPr="004737E0">
              <w:rPr>
                <w:rFonts w:asciiTheme="majorHAnsi" w:hAnsiTheme="majorHAnsi"/>
                <w:spacing w:val="-2"/>
              </w:rPr>
              <w:t xml:space="preserve"> texts</w:t>
            </w:r>
          </w:p>
          <w:p w14:paraId="554F6555" w14:textId="77777777" w:rsidR="007A1F9E" w:rsidRPr="004737E0" w:rsidRDefault="000E1E7D" w:rsidP="00B87C5C">
            <w:pPr>
              <w:pStyle w:val="TableParagraph"/>
              <w:numPr>
                <w:ilvl w:val="0"/>
                <w:numId w:val="87"/>
              </w:numPr>
              <w:tabs>
                <w:tab w:val="left" w:pos="338"/>
              </w:tabs>
              <w:spacing w:before="2" w:line="281" w:lineRule="exact"/>
              <w:ind w:left="338" w:hanging="233"/>
              <w:rPr>
                <w:rFonts w:asciiTheme="majorHAnsi" w:hAnsiTheme="majorHAnsi"/>
              </w:rPr>
            </w:pPr>
            <w:r w:rsidRPr="004737E0">
              <w:rPr>
                <w:rFonts w:asciiTheme="majorHAnsi" w:hAnsiTheme="majorHAnsi"/>
              </w:rPr>
              <w:t>Structure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summary,</w:t>
            </w:r>
            <w:r w:rsidRPr="004737E0">
              <w:rPr>
                <w:rFonts w:asciiTheme="majorHAnsi" w:hAnsiTheme="majorHAnsi"/>
                <w:spacing w:val="-4"/>
              </w:rPr>
              <w:t xml:space="preserve"> </w:t>
            </w:r>
            <w:r w:rsidRPr="004737E0">
              <w:rPr>
                <w:rFonts w:asciiTheme="majorHAnsi" w:hAnsiTheme="majorHAnsi"/>
              </w:rPr>
              <w:t>introduction,</w:t>
            </w:r>
            <w:r w:rsidRPr="004737E0">
              <w:rPr>
                <w:rFonts w:asciiTheme="majorHAnsi" w:hAnsiTheme="majorHAnsi"/>
                <w:spacing w:val="-3"/>
              </w:rPr>
              <w:t xml:space="preserve"> </w:t>
            </w:r>
            <w:r w:rsidRPr="004737E0">
              <w:rPr>
                <w:rFonts w:asciiTheme="majorHAnsi" w:hAnsiTheme="majorHAnsi"/>
              </w:rPr>
              <w:t>chapter,</w:t>
            </w:r>
            <w:r w:rsidRPr="004737E0">
              <w:rPr>
                <w:rFonts w:asciiTheme="majorHAnsi" w:hAnsiTheme="majorHAnsi"/>
                <w:spacing w:val="-5"/>
              </w:rPr>
              <w:t xml:space="preserve"> </w:t>
            </w:r>
            <w:r w:rsidRPr="004737E0">
              <w:rPr>
                <w:rFonts w:asciiTheme="majorHAnsi" w:hAnsiTheme="majorHAnsi"/>
                <w:spacing w:val="-2"/>
              </w:rPr>
              <w:t>conclusion</w:t>
            </w:r>
          </w:p>
          <w:p w14:paraId="61EF4937" w14:textId="77777777" w:rsidR="007A1F9E" w:rsidRPr="004737E0" w:rsidRDefault="000E1E7D" w:rsidP="00B87C5C">
            <w:pPr>
              <w:pStyle w:val="TableParagraph"/>
              <w:numPr>
                <w:ilvl w:val="0"/>
                <w:numId w:val="87"/>
              </w:numPr>
              <w:tabs>
                <w:tab w:val="left" w:pos="338"/>
              </w:tabs>
              <w:spacing w:line="281" w:lineRule="exact"/>
              <w:ind w:left="338" w:hanging="233"/>
              <w:rPr>
                <w:rFonts w:asciiTheme="majorHAnsi" w:hAnsiTheme="majorHAnsi"/>
              </w:rPr>
            </w:pPr>
            <w:r w:rsidRPr="004737E0">
              <w:rPr>
                <w:rFonts w:asciiTheme="majorHAnsi" w:hAnsiTheme="majorHAnsi"/>
              </w:rPr>
              <w:t>Quoting,</w:t>
            </w:r>
            <w:r w:rsidRPr="004737E0">
              <w:rPr>
                <w:rFonts w:asciiTheme="majorHAnsi" w:hAnsiTheme="majorHAnsi"/>
                <w:spacing w:val="-7"/>
              </w:rPr>
              <w:t xml:space="preserve"> </w:t>
            </w:r>
            <w:r w:rsidRPr="004737E0">
              <w:rPr>
                <w:rFonts w:asciiTheme="majorHAnsi" w:hAnsiTheme="majorHAnsi"/>
              </w:rPr>
              <w:t>paraphrasing,</w:t>
            </w:r>
            <w:r w:rsidRPr="004737E0">
              <w:rPr>
                <w:rFonts w:asciiTheme="majorHAnsi" w:hAnsiTheme="majorHAnsi"/>
                <w:spacing w:val="-5"/>
              </w:rPr>
              <w:t xml:space="preserve"> </w:t>
            </w:r>
            <w:r w:rsidRPr="004737E0">
              <w:rPr>
                <w:rFonts w:asciiTheme="majorHAnsi" w:hAnsiTheme="majorHAnsi"/>
                <w:spacing w:val="-2"/>
              </w:rPr>
              <w:t>bibliography</w:t>
            </w:r>
          </w:p>
          <w:p w14:paraId="33D8ACEE" w14:textId="60EC831F" w:rsidR="007A1F9E" w:rsidRPr="004737E0" w:rsidRDefault="000E1E7D" w:rsidP="00B87C5C">
            <w:pPr>
              <w:pStyle w:val="TableParagraph"/>
              <w:numPr>
                <w:ilvl w:val="0"/>
                <w:numId w:val="87"/>
              </w:numPr>
              <w:tabs>
                <w:tab w:val="left" w:pos="408"/>
              </w:tabs>
              <w:ind w:left="105" w:right="107" w:firstLine="0"/>
              <w:rPr>
                <w:rFonts w:asciiTheme="majorHAnsi" w:hAnsiTheme="majorHAnsi"/>
              </w:rPr>
            </w:pPr>
            <w:r w:rsidRPr="004737E0">
              <w:rPr>
                <w:rFonts w:asciiTheme="majorHAnsi" w:hAnsiTheme="majorHAnsi"/>
              </w:rPr>
              <w:t>Analysis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texts</w:t>
            </w:r>
            <w:r w:rsidRPr="004737E0">
              <w:rPr>
                <w:rFonts w:asciiTheme="majorHAnsi" w:hAnsiTheme="majorHAnsi"/>
                <w:spacing w:val="40"/>
              </w:rPr>
              <w:t xml:space="preserve"> </w:t>
            </w:r>
            <w:r w:rsidRPr="004737E0">
              <w:rPr>
                <w:rFonts w:asciiTheme="majorHAnsi" w:hAnsiTheme="majorHAnsi"/>
              </w:rPr>
              <w:t>related</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work</w:t>
            </w:r>
            <w:r w:rsidRPr="004737E0">
              <w:rPr>
                <w:rFonts w:asciiTheme="majorHAnsi" w:hAnsiTheme="majorHAnsi"/>
                <w:spacing w:val="40"/>
              </w:rPr>
              <w:t xml:space="preserve"> </w:t>
            </w:r>
            <w:r w:rsidRPr="004737E0">
              <w:rPr>
                <w:rFonts w:asciiTheme="majorHAnsi" w:hAnsiTheme="majorHAnsi"/>
              </w:rPr>
              <w:t>with</w:t>
            </w:r>
            <w:r w:rsidRPr="004737E0">
              <w:rPr>
                <w:rFonts w:asciiTheme="majorHAnsi" w:hAnsiTheme="majorHAnsi"/>
                <w:spacing w:val="40"/>
              </w:rPr>
              <w:t xml:space="preserve"> </w:t>
            </w:r>
            <w:r w:rsidR="00BA3D19" w:rsidRPr="004737E0">
              <w:rPr>
                <w:rFonts w:asciiTheme="majorHAnsi" w:hAnsiTheme="majorHAnsi"/>
              </w:rPr>
              <w:t>school</w:t>
            </w:r>
            <w:r w:rsidR="00BA3D19" w:rsidRPr="004737E0">
              <w:rPr>
                <w:rFonts w:asciiTheme="majorHAnsi" w:hAnsiTheme="majorHAnsi"/>
                <w:spacing w:val="40"/>
              </w:rPr>
              <w:t>children</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teaching children a foreign language</w:t>
            </w:r>
          </w:p>
          <w:p w14:paraId="1A6EFA29" w14:textId="77777777" w:rsidR="007A1F9E" w:rsidRPr="004737E0" w:rsidRDefault="000E1E7D" w:rsidP="00B87C5C">
            <w:pPr>
              <w:pStyle w:val="TableParagraph"/>
              <w:numPr>
                <w:ilvl w:val="0"/>
                <w:numId w:val="87"/>
              </w:numPr>
              <w:tabs>
                <w:tab w:val="left" w:pos="338"/>
              </w:tabs>
              <w:spacing w:before="1" w:line="261" w:lineRule="exact"/>
              <w:ind w:left="338" w:hanging="233"/>
              <w:rPr>
                <w:rFonts w:asciiTheme="majorHAnsi" w:hAnsiTheme="majorHAnsi"/>
              </w:rPr>
            </w:pPr>
            <w:r w:rsidRPr="004737E0">
              <w:rPr>
                <w:rFonts w:asciiTheme="majorHAnsi" w:hAnsiTheme="majorHAnsi"/>
              </w:rPr>
              <w:t>Trends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EU</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spacing w:val="-2"/>
              </w:rPr>
              <w:t>policy</w:t>
            </w:r>
          </w:p>
        </w:tc>
      </w:tr>
    </w:tbl>
    <w:p w14:paraId="7219B74B" w14:textId="77777777" w:rsidR="007A1F9E" w:rsidRPr="004737E0" w:rsidRDefault="007A1F9E">
      <w:pPr>
        <w:pStyle w:val="TableParagraph"/>
        <w:spacing w:line="261" w:lineRule="exact"/>
        <w:rPr>
          <w:rFonts w:asciiTheme="majorHAnsi" w:hAnsiTheme="majorHAnsi"/>
        </w:rPr>
        <w:sectPr w:rsidR="007A1F9E" w:rsidRPr="004737E0">
          <w:pgSz w:w="11910" w:h="16840"/>
          <w:pgMar w:top="1380" w:right="566" w:bottom="1822"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710"/>
        <w:gridCol w:w="1440"/>
        <w:gridCol w:w="541"/>
        <w:gridCol w:w="1080"/>
        <w:gridCol w:w="1260"/>
      </w:tblGrid>
      <w:tr w:rsidR="007A1F9E" w:rsidRPr="004737E0" w14:paraId="5B3806C8" w14:textId="77777777">
        <w:trPr>
          <w:trHeight w:val="859"/>
        </w:trPr>
        <w:tc>
          <w:tcPr>
            <w:tcW w:w="2475" w:type="dxa"/>
            <w:vMerge w:val="restart"/>
            <w:shd w:val="clear" w:color="auto" w:fill="F3F3F3"/>
          </w:tcPr>
          <w:p w14:paraId="5F99B47A" w14:textId="77777777" w:rsidR="007A1F9E" w:rsidRPr="004737E0" w:rsidRDefault="007A1F9E">
            <w:pPr>
              <w:pStyle w:val="TableParagraph"/>
              <w:spacing w:before="83"/>
              <w:rPr>
                <w:rFonts w:asciiTheme="majorHAnsi" w:hAnsiTheme="majorHAnsi"/>
              </w:rPr>
            </w:pPr>
          </w:p>
          <w:p w14:paraId="26AD8C75" w14:textId="51B8B2BC" w:rsidR="007A1F9E" w:rsidRPr="004737E0" w:rsidRDefault="000E1E7D">
            <w:pPr>
              <w:pStyle w:val="TableParagraph"/>
              <w:tabs>
                <w:tab w:val="left" w:pos="1386"/>
                <w:tab w:val="left" w:pos="1683"/>
                <w:tab w:val="left" w:pos="1979"/>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710" w:type="dxa"/>
          </w:tcPr>
          <w:p w14:paraId="6AF219B3" w14:textId="77777777" w:rsidR="007A1F9E" w:rsidRPr="004737E0" w:rsidRDefault="007A1F9E">
            <w:pPr>
              <w:pStyle w:val="TableParagraph"/>
              <w:spacing w:before="16"/>
              <w:rPr>
                <w:rFonts w:asciiTheme="majorHAnsi" w:hAnsiTheme="majorHAnsi"/>
              </w:rPr>
            </w:pPr>
          </w:p>
          <w:p w14:paraId="64D0E6E1" w14:textId="77777777" w:rsidR="007A1F9E" w:rsidRPr="004737E0" w:rsidRDefault="000E1E7D">
            <w:pPr>
              <w:pStyle w:val="TableParagraph"/>
              <w:ind w:left="105"/>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responsibilities</w:t>
            </w:r>
          </w:p>
        </w:tc>
        <w:tc>
          <w:tcPr>
            <w:tcW w:w="1440" w:type="dxa"/>
          </w:tcPr>
          <w:p w14:paraId="3D363382" w14:textId="77777777" w:rsidR="007A1F9E" w:rsidRPr="004737E0" w:rsidRDefault="000E1E7D">
            <w:pPr>
              <w:pStyle w:val="TableParagraph"/>
              <w:spacing w:before="156"/>
              <w:ind w:left="107" w:right="324"/>
              <w:rPr>
                <w:rFonts w:asciiTheme="majorHAnsi" w:hAnsiTheme="majorHAnsi"/>
              </w:rPr>
            </w:pPr>
            <w:r w:rsidRPr="004737E0">
              <w:rPr>
                <w:rFonts w:asciiTheme="majorHAnsi" w:hAnsiTheme="majorHAnsi"/>
                <w:spacing w:val="-2"/>
              </w:rPr>
              <w:t>Learning outcomes</w:t>
            </w:r>
          </w:p>
        </w:tc>
        <w:tc>
          <w:tcPr>
            <w:tcW w:w="541" w:type="dxa"/>
          </w:tcPr>
          <w:p w14:paraId="6362E009"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5"/>
              </w:rPr>
              <w:t>Ho</w:t>
            </w:r>
          </w:p>
          <w:p w14:paraId="6339A2FE" w14:textId="77777777" w:rsidR="007A1F9E" w:rsidRPr="004737E0" w:rsidRDefault="000E1E7D">
            <w:pPr>
              <w:pStyle w:val="TableParagraph"/>
              <w:spacing w:line="280" w:lineRule="exact"/>
              <w:ind w:left="107" w:right="184"/>
              <w:rPr>
                <w:rFonts w:asciiTheme="majorHAnsi" w:hAnsiTheme="majorHAnsi"/>
              </w:rPr>
            </w:pPr>
            <w:r w:rsidRPr="004737E0">
              <w:rPr>
                <w:rFonts w:asciiTheme="majorHAnsi" w:hAnsiTheme="majorHAnsi"/>
                <w:spacing w:val="-6"/>
              </w:rPr>
              <w:t xml:space="preserve">ur </w:t>
            </w:r>
            <w:r w:rsidRPr="004737E0">
              <w:rPr>
                <w:rFonts w:asciiTheme="majorHAnsi" w:hAnsiTheme="majorHAnsi"/>
                <w:spacing w:val="-10"/>
              </w:rPr>
              <w:t>s</w:t>
            </w:r>
          </w:p>
        </w:tc>
        <w:tc>
          <w:tcPr>
            <w:tcW w:w="1080" w:type="dxa"/>
          </w:tcPr>
          <w:p w14:paraId="352ECF6D" w14:textId="77777777" w:rsidR="007A1F9E" w:rsidRPr="004737E0" w:rsidRDefault="000E1E7D">
            <w:pPr>
              <w:pStyle w:val="TableParagraph"/>
              <w:spacing w:before="156" w:line="281" w:lineRule="exact"/>
              <w:ind w:left="107"/>
              <w:rPr>
                <w:rFonts w:asciiTheme="majorHAnsi" w:hAnsiTheme="majorHAnsi"/>
              </w:rPr>
            </w:pPr>
            <w:r w:rsidRPr="004737E0">
              <w:rPr>
                <w:rFonts w:asciiTheme="majorHAnsi" w:hAnsiTheme="majorHAnsi"/>
                <w:spacing w:val="-4"/>
              </w:rPr>
              <w:t>ECTS</w:t>
            </w:r>
          </w:p>
          <w:p w14:paraId="5FD86AAD" w14:textId="77777777" w:rsidR="007A1F9E" w:rsidRPr="004737E0" w:rsidRDefault="000E1E7D">
            <w:pPr>
              <w:pStyle w:val="TableParagraph"/>
              <w:spacing w:line="281" w:lineRule="exact"/>
              <w:ind w:left="107"/>
              <w:rPr>
                <w:rFonts w:asciiTheme="majorHAnsi" w:hAnsiTheme="majorHAnsi"/>
              </w:rPr>
            </w:pPr>
            <w:r w:rsidRPr="004737E0">
              <w:rPr>
                <w:rFonts w:asciiTheme="majorHAnsi" w:hAnsiTheme="majorHAnsi"/>
                <w:spacing w:val="-2"/>
              </w:rPr>
              <w:t>credits</w:t>
            </w:r>
          </w:p>
        </w:tc>
        <w:tc>
          <w:tcPr>
            <w:tcW w:w="1260" w:type="dxa"/>
          </w:tcPr>
          <w:p w14:paraId="0C816623" w14:textId="77777777" w:rsidR="007A1F9E" w:rsidRPr="004737E0" w:rsidRDefault="000E1E7D">
            <w:pPr>
              <w:pStyle w:val="TableParagraph"/>
              <w:spacing w:before="156"/>
              <w:ind w:left="107" w:right="195"/>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4AC12B8C" w14:textId="77777777">
        <w:trPr>
          <w:trHeight w:val="577"/>
        </w:trPr>
        <w:tc>
          <w:tcPr>
            <w:tcW w:w="2475" w:type="dxa"/>
            <w:vMerge/>
            <w:tcBorders>
              <w:top w:val="nil"/>
            </w:tcBorders>
            <w:shd w:val="clear" w:color="auto" w:fill="F3F3F3"/>
          </w:tcPr>
          <w:p w14:paraId="0F691E18" w14:textId="77777777" w:rsidR="007A1F9E" w:rsidRPr="004737E0" w:rsidRDefault="007A1F9E">
            <w:pPr>
              <w:rPr>
                <w:rFonts w:asciiTheme="majorHAnsi" w:hAnsiTheme="majorHAnsi"/>
              </w:rPr>
            </w:pPr>
          </w:p>
        </w:tc>
        <w:tc>
          <w:tcPr>
            <w:tcW w:w="2710" w:type="dxa"/>
          </w:tcPr>
          <w:p w14:paraId="4EB446B9" w14:textId="77777777" w:rsidR="007A1F9E" w:rsidRPr="004737E0" w:rsidRDefault="000E1E7D">
            <w:pPr>
              <w:pStyle w:val="TableParagraph"/>
              <w:tabs>
                <w:tab w:val="left" w:pos="2216"/>
              </w:tabs>
              <w:spacing w:line="280" w:lineRule="atLeast"/>
              <w:ind w:left="105" w:right="96"/>
              <w:rPr>
                <w:rFonts w:asciiTheme="majorHAnsi" w:hAnsiTheme="majorHAnsi"/>
              </w:rPr>
            </w:pPr>
            <w:r w:rsidRPr="004737E0">
              <w:rPr>
                <w:rFonts w:asciiTheme="majorHAnsi" w:hAnsiTheme="majorHAnsi"/>
                <w:spacing w:val="-2"/>
              </w:rPr>
              <w:t>Attendance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participation</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spacing w:val="-2"/>
              </w:rPr>
              <w:t>tutorials</w:t>
            </w:r>
          </w:p>
        </w:tc>
        <w:tc>
          <w:tcPr>
            <w:tcW w:w="1440" w:type="dxa"/>
          </w:tcPr>
          <w:p w14:paraId="750A1666"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2"/>
              </w:rPr>
              <w:t>1-</w:t>
            </w:r>
            <w:r w:rsidRPr="004737E0">
              <w:rPr>
                <w:rFonts w:asciiTheme="majorHAnsi" w:hAnsiTheme="majorHAnsi"/>
                <w:spacing w:val="-10"/>
              </w:rPr>
              <w:t>6</w:t>
            </w:r>
          </w:p>
        </w:tc>
        <w:tc>
          <w:tcPr>
            <w:tcW w:w="541" w:type="dxa"/>
          </w:tcPr>
          <w:p w14:paraId="1F0A362D" w14:textId="77777777" w:rsidR="007A1F9E" w:rsidRPr="004737E0" w:rsidRDefault="000E1E7D">
            <w:pPr>
              <w:pStyle w:val="TableParagraph"/>
              <w:spacing w:before="155"/>
              <w:ind w:left="3" w:right="51"/>
              <w:jc w:val="center"/>
              <w:rPr>
                <w:rFonts w:asciiTheme="majorHAnsi" w:hAnsiTheme="majorHAnsi"/>
              </w:rPr>
            </w:pPr>
            <w:r w:rsidRPr="004737E0">
              <w:rPr>
                <w:rFonts w:asciiTheme="majorHAnsi" w:hAnsiTheme="majorHAnsi"/>
                <w:spacing w:val="-5"/>
              </w:rPr>
              <w:t>23</w:t>
            </w:r>
          </w:p>
        </w:tc>
        <w:tc>
          <w:tcPr>
            <w:tcW w:w="1080" w:type="dxa"/>
          </w:tcPr>
          <w:p w14:paraId="65CD1E35" w14:textId="7F2AF888"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0</w:t>
            </w:r>
            <w:r w:rsidR="00BA3D19">
              <w:rPr>
                <w:rFonts w:asciiTheme="majorHAnsi" w:hAnsiTheme="majorHAnsi"/>
                <w:spacing w:val="-5"/>
              </w:rPr>
              <w:t>.</w:t>
            </w:r>
            <w:r w:rsidRPr="004737E0">
              <w:rPr>
                <w:rFonts w:asciiTheme="majorHAnsi" w:hAnsiTheme="majorHAnsi"/>
                <w:spacing w:val="-5"/>
              </w:rPr>
              <w:t>8</w:t>
            </w:r>
          </w:p>
        </w:tc>
        <w:tc>
          <w:tcPr>
            <w:tcW w:w="1260" w:type="dxa"/>
          </w:tcPr>
          <w:p w14:paraId="090CCA7F"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0%</w:t>
            </w:r>
          </w:p>
        </w:tc>
      </w:tr>
      <w:tr w:rsidR="007A1F9E" w:rsidRPr="004737E0" w14:paraId="176F895B" w14:textId="77777777">
        <w:trPr>
          <w:trHeight w:val="578"/>
        </w:trPr>
        <w:tc>
          <w:tcPr>
            <w:tcW w:w="2475" w:type="dxa"/>
            <w:vMerge/>
            <w:tcBorders>
              <w:top w:val="nil"/>
            </w:tcBorders>
            <w:shd w:val="clear" w:color="auto" w:fill="F3F3F3"/>
          </w:tcPr>
          <w:p w14:paraId="6FB089A6" w14:textId="77777777" w:rsidR="007A1F9E" w:rsidRPr="004737E0" w:rsidRDefault="007A1F9E">
            <w:pPr>
              <w:rPr>
                <w:rFonts w:asciiTheme="majorHAnsi" w:hAnsiTheme="majorHAnsi"/>
              </w:rPr>
            </w:pPr>
          </w:p>
        </w:tc>
        <w:tc>
          <w:tcPr>
            <w:tcW w:w="2710" w:type="dxa"/>
          </w:tcPr>
          <w:p w14:paraId="629DA5CE" w14:textId="77777777" w:rsidR="007A1F9E" w:rsidRPr="004737E0" w:rsidRDefault="000E1E7D">
            <w:pPr>
              <w:pStyle w:val="TableParagraph"/>
              <w:tabs>
                <w:tab w:val="left" w:pos="1873"/>
              </w:tabs>
              <w:spacing w:line="280" w:lineRule="atLeast"/>
              <w:ind w:left="105" w:right="99"/>
              <w:rPr>
                <w:rFonts w:asciiTheme="majorHAnsi" w:hAnsiTheme="majorHAnsi"/>
              </w:rPr>
            </w:pPr>
            <w:r w:rsidRPr="004737E0">
              <w:rPr>
                <w:rFonts w:asciiTheme="majorHAnsi" w:hAnsiTheme="majorHAnsi"/>
                <w:spacing w:val="-2"/>
              </w:rPr>
              <w:t>Written</w:t>
            </w:r>
            <w:r w:rsidRPr="004737E0">
              <w:rPr>
                <w:rFonts w:asciiTheme="majorHAnsi" w:hAnsiTheme="majorHAnsi"/>
              </w:rPr>
              <w:tab/>
            </w:r>
            <w:r w:rsidRPr="004737E0">
              <w:rPr>
                <w:rFonts w:asciiTheme="majorHAnsi" w:hAnsiTheme="majorHAnsi"/>
                <w:spacing w:val="-2"/>
              </w:rPr>
              <w:t>project (seminar)</w:t>
            </w:r>
          </w:p>
        </w:tc>
        <w:tc>
          <w:tcPr>
            <w:tcW w:w="1440" w:type="dxa"/>
          </w:tcPr>
          <w:p w14:paraId="54EEBD74"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spacing w:val="-2"/>
              </w:rPr>
              <w:t>1-</w:t>
            </w:r>
            <w:r w:rsidRPr="004737E0">
              <w:rPr>
                <w:rFonts w:asciiTheme="majorHAnsi" w:hAnsiTheme="majorHAnsi"/>
                <w:spacing w:val="-10"/>
              </w:rPr>
              <w:t>6</w:t>
            </w:r>
          </w:p>
        </w:tc>
        <w:tc>
          <w:tcPr>
            <w:tcW w:w="541" w:type="dxa"/>
          </w:tcPr>
          <w:p w14:paraId="65E70160" w14:textId="77777777" w:rsidR="007A1F9E" w:rsidRPr="004737E0" w:rsidRDefault="000E1E7D">
            <w:pPr>
              <w:pStyle w:val="TableParagraph"/>
              <w:spacing w:before="155"/>
              <w:ind w:left="2" w:right="51"/>
              <w:jc w:val="center"/>
              <w:rPr>
                <w:rFonts w:asciiTheme="majorHAnsi" w:hAnsiTheme="majorHAnsi"/>
              </w:rPr>
            </w:pPr>
            <w:r w:rsidRPr="004737E0">
              <w:rPr>
                <w:rFonts w:asciiTheme="majorHAnsi" w:hAnsiTheme="majorHAnsi"/>
                <w:spacing w:val="-5"/>
              </w:rPr>
              <w:t>12</w:t>
            </w:r>
          </w:p>
        </w:tc>
        <w:tc>
          <w:tcPr>
            <w:tcW w:w="1080" w:type="dxa"/>
          </w:tcPr>
          <w:p w14:paraId="6A2CB1D7" w14:textId="05EF16DE"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0</w:t>
            </w:r>
            <w:r w:rsidR="00BA3D19">
              <w:rPr>
                <w:rFonts w:asciiTheme="majorHAnsi" w:hAnsiTheme="majorHAnsi"/>
                <w:spacing w:val="-5"/>
              </w:rPr>
              <w:t>.</w:t>
            </w:r>
            <w:r w:rsidRPr="004737E0">
              <w:rPr>
                <w:rFonts w:asciiTheme="majorHAnsi" w:hAnsiTheme="majorHAnsi"/>
                <w:spacing w:val="-5"/>
              </w:rPr>
              <w:t>4</w:t>
            </w:r>
          </w:p>
        </w:tc>
        <w:tc>
          <w:tcPr>
            <w:tcW w:w="1260" w:type="dxa"/>
          </w:tcPr>
          <w:p w14:paraId="4FAF6982"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5"/>
              </w:rPr>
              <w:t>50%</w:t>
            </w:r>
          </w:p>
        </w:tc>
      </w:tr>
      <w:tr w:rsidR="007A1F9E" w:rsidRPr="004737E0" w14:paraId="2D04A601" w14:textId="77777777">
        <w:trPr>
          <w:trHeight w:val="314"/>
        </w:trPr>
        <w:tc>
          <w:tcPr>
            <w:tcW w:w="2475" w:type="dxa"/>
            <w:vMerge/>
            <w:tcBorders>
              <w:top w:val="nil"/>
            </w:tcBorders>
            <w:shd w:val="clear" w:color="auto" w:fill="F3F3F3"/>
          </w:tcPr>
          <w:p w14:paraId="2CF51577" w14:textId="77777777" w:rsidR="007A1F9E" w:rsidRPr="004737E0" w:rsidRDefault="007A1F9E">
            <w:pPr>
              <w:rPr>
                <w:rFonts w:asciiTheme="majorHAnsi" w:hAnsiTheme="majorHAnsi"/>
              </w:rPr>
            </w:pPr>
          </w:p>
        </w:tc>
        <w:tc>
          <w:tcPr>
            <w:tcW w:w="2710" w:type="dxa"/>
          </w:tcPr>
          <w:p w14:paraId="514552EB"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Mid-term</w:t>
            </w:r>
            <w:r w:rsidRPr="004737E0">
              <w:rPr>
                <w:rFonts w:asciiTheme="majorHAnsi" w:hAnsiTheme="majorHAnsi"/>
                <w:spacing w:val="-4"/>
              </w:rPr>
              <w:t xml:space="preserve"> </w:t>
            </w:r>
            <w:r w:rsidRPr="004737E0">
              <w:rPr>
                <w:rFonts w:asciiTheme="majorHAnsi" w:hAnsiTheme="majorHAnsi"/>
                <w:spacing w:val="-2"/>
              </w:rPr>
              <w:t>(written)</w:t>
            </w:r>
          </w:p>
        </w:tc>
        <w:tc>
          <w:tcPr>
            <w:tcW w:w="1440" w:type="dxa"/>
          </w:tcPr>
          <w:p w14:paraId="6B8ACF4B" w14:textId="77777777" w:rsidR="007A1F9E" w:rsidRPr="004737E0" w:rsidRDefault="000E1E7D">
            <w:pPr>
              <w:pStyle w:val="TableParagraph"/>
              <w:spacing w:before="23" w:line="270" w:lineRule="exact"/>
              <w:ind w:left="160"/>
              <w:rPr>
                <w:rFonts w:asciiTheme="majorHAnsi" w:hAnsiTheme="majorHAnsi"/>
              </w:rPr>
            </w:pPr>
            <w:r w:rsidRPr="004737E0">
              <w:rPr>
                <w:rFonts w:asciiTheme="majorHAnsi" w:hAnsiTheme="majorHAnsi"/>
                <w:spacing w:val="-2"/>
              </w:rPr>
              <w:t>1-</w:t>
            </w:r>
            <w:r w:rsidRPr="004737E0">
              <w:rPr>
                <w:rFonts w:asciiTheme="majorHAnsi" w:hAnsiTheme="majorHAnsi"/>
                <w:spacing w:val="-10"/>
              </w:rPr>
              <w:t>6</w:t>
            </w:r>
          </w:p>
        </w:tc>
        <w:tc>
          <w:tcPr>
            <w:tcW w:w="541" w:type="dxa"/>
          </w:tcPr>
          <w:p w14:paraId="473F6CDA" w14:textId="77777777" w:rsidR="007A1F9E" w:rsidRPr="004737E0" w:rsidRDefault="000E1E7D">
            <w:pPr>
              <w:pStyle w:val="TableParagraph"/>
              <w:spacing w:before="23" w:line="270" w:lineRule="exact"/>
              <w:ind w:left="3" w:right="51"/>
              <w:jc w:val="center"/>
              <w:rPr>
                <w:rFonts w:asciiTheme="majorHAnsi" w:hAnsiTheme="majorHAnsi"/>
              </w:rPr>
            </w:pPr>
            <w:r w:rsidRPr="004737E0">
              <w:rPr>
                <w:rFonts w:asciiTheme="majorHAnsi" w:hAnsiTheme="majorHAnsi"/>
                <w:spacing w:val="-5"/>
              </w:rPr>
              <w:t>25</w:t>
            </w:r>
          </w:p>
        </w:tc>
        <w:tc>
          <w:tcPr>
            <w:tcW w:w="1080" w:type="dxa"/>
          </w:tcPr>
          <w:p w14:paraId="673FC3BB" w14:textId="65F4FF7D"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0</w:t>
            </w:r>
            <w:r w:rsidR="00BA3D19">
              <w:rPr>
                <w:rFonts w:asciiTheme="majorHAnsi" w:hAnsiTheme="majorHAnsi"/>
                <w:spacing w:val="-5"/>
              </w:rPr>
              <w:t>.</w:t>
            </w:r>
            <w:r w:rsidRPr="004737E0">
              <w:rPr>
                <w:rFonts w:asciiTheme="majorHAnsi" w:hAnsiTheme="majorHAnsi"/>
                <w:spacing w:val="-5"/>
              </w:rPr>
              <w:t>8</w:t>
            </w:r>
          </w:p>
        </w:tc>
        <w:tc>
          <w:tcPr>
            <w:tcW w:w="1260" w:type="dxa"/>
          </w:tcPr>
          <w:p w14:paraId="1444C34A"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50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24C3C776" w14:textId="77777777">
        <w:trPr>
          <w:trHeight w:val="316"/>
        </w:trPr>
        <w:tc>
          <w:tcPr>
            <w:tcW w:w="2475" w:type="dxa"/>
            <w:vMerge/>
            <w:tcBorders>
              <w:top w:val="nil"/>
            </w:tcBorders>
            <w:shd w:val="clear" w:color="auto" w:fill="F3F3F3"/>
          </w:tcPr>
          <w:p w14:paraId="26615014" w14:textId="77777777" w:rsidR="007A1F9E" w:rsidRPr="004737E0" w:rsidRDefault="007A1F9E">
            <w:pPr>
              <w:rPr>
                <w:rFonts w:asciiTheme="majorHAnsi" w:hAnsiTheme="majorHAnsi"/>
              </w:rPr>
            </w:pPr>
          </w:p>
        </w:tc>
        <w:tc>
          <w:tcPr>
            <w:tcW w:w="4150" w:type="dxa"/>
            <w:gridSpan w:val="2"/>
          </w:tcPr>
          <w:p w14:paraId="7E49CF53"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541" w:type="dxa"/>
          </w:tcPr>
          <w:p w14:paraId="70A3AEF7" w14:textId="77777777" w:rsidR="007A1F9E" w:rsidRPr="004737E0" w:rsidRDefault="000E1E7D">
            <w:pPr>
              <w:pStyle w:val="TableParagraph"/>
              <w:spacing w:before="26" w:line="270" w:lineRule="exact"/>
              <w:ind w:left="2" w:right="51"/>
              <w:jc w:val="center"/>
              <w:rPr>
                <w:rFonts w:asciiTheme="majorHAnsi" w:hAnsiTheme="majorHAnsi"/>
              </w:rPr>
            </w:pPr>
            <w:r w:rsidRPr="004737E0">
              <w:rPr>
                <w:rFonts w:asciiTheme="majorHAnsi" w:hAnsiTheme="majorHAnsi"/>
                <w:spacing w:val="-5"/>
              </w:rPr>
              <w:t>60</w:t>
            </w:r>
          </w:p>
        </w:tc>
        <w:tc>
          <w:tcPr>
            <w:tcW w:w="1080" w:type="dxa"/>
          </w:tcPr>
          <w:p w14:paraId="527C37D6"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10"/>
              </w:rPr>
              <w:t>2</w:t>
            </w:r>
          </w:p>
        </w:tc>
        <w:tc>
          <w:tcPr>
            <w:tcW w:w="1260" w:type="dxa"/>
          </w:tcPr>
          <w:p w14:paraId="0276DB32"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4"/>
              </w:rPr>
              <w:t>100%</w:t>
            </w:r>
          </w:p>
        </w:tc>
      </w:tr>
      <w:tr w:rsidR="007A1F9E" w:rsidRPr="004737E0" w14:paraId="53553D4C" w14:textId="77777777">
        <w:trPr>
          <w:trHeight w:val="1831"/>
        </w:trPr>
        <w:tc>
          <w:tcPr>
            <w:tcW w:w="2475" w:type="dxa"/>
            <w:shd w:val="clear" w:color="auto" w:fill="F3F3F3"/>
          </w:tcPr>
          <w:p w14:paraId="05C7B97D" w14:textId="77777777" w:rsidR="007A1F9E" w:rsidRPr="004737E0" w:rsidRDefault="007A1F9E">
            <w:pPr>
              <w:pStyle w:val="TableParagraph"/>
              <w:rPr>
                <w:rFonts w:asciiTheme="majorHAnsi" w:hAnsiTheme="majorHAnsi"/>
              </w:rPr>
            </w:pPr>
          </w:p>
          <w:p w14:paraId="5A239CB1" w14:textId="77777777" w:rsidR="007A1F9E" w:rsidRPr="004737E0" w:rsidRDefault="007A1F9E">
            <w:pPr>
              <w:pStyle w:val="TableParagraph"/>
              <w:spacing w:before="212"/>
              <w:rPr>
                <w:rFonts w:asciiTheme="majorHAnsi" w:hAnsiTheme="majorHAnsi"/>
              </w:rPr>
            </w:pPr>
          </w:p>
          <w:p w14:paraId="233F198E"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1" w:type="dxa"/>
            <w:gridSpan w:val="5"/>
          </w:tcPr>
          <w:p w14:paraId="46C41B9A" w14:textId="7B44FF28"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BA3D19">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BA3D19">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6C63B391" w14:textId="77777777" w:rsidR="007A1F9E" w:rsidRPr="004737E0" w:rsidRDefault="000E1E7D" w:rsidP="00B87C5C">
            <w:pPr>
              <w:pStyle w:val="TableParagraph"/>
              <w:numPr>
                <w:ilvl w:val="0"/>
                <w:numId w:val="86"/>
              </w:numPr>
              <w:tabs>
                <w:tab w:val="left" w:pos="381"/>
              </w:tabs>
              <w:ind w:right="137" w:firstLine="0"/>
              <w:rPr>
                <w:rFonts w:asciiTheme="majorHAnsi" w:hAnsiTheme="majorHAnsi"/>
              </w:rPr>
            </w:pPr>
            <w:r w:rsidRPr="004737E0">
              <w:rPr>
                <w:rFonts w:asciiTheme="majorHAnsi" w:hAnsiTheme="majorHAnsi"/>
              </w:rPr>
              <w:t xml:space="preserve">attend more than 70% of classes and actively participate in the </w:t>
            </w:r>
            <w:r w:rsidRPr="004737E0">
              <w:rPr>
                <w:rFonts w:asciiTheme="majorHAnsi" w:hAnsiTheme="majorHAnsi"/>
                <w:spacing w:val="-2"/>
              </w:rPr>
              <w:t>tutorials</w:t>
            </w:r>
          </w:p>
          <w:p w14:paraId="47ECAC99" w14:textId="77777777" w:rsidR="007A1F9E" w:rsidRPr="004737E0" w:rsidRDefault="000E1E7D" w:rsidP="00B87C5C">
            <w:pPr>
              <w:pStyle w:val="TableParagraph"/>
              <w:numPr>
                <w:ilvl w:val="0"/>
                <w:numId w:val="86"/>
              </w:numPr>
              <w:tabs>
                <w:tab w:val="left" w:pos="375"/>
              </w:tabs>
              <w:spacing w:before="2" w:line="281" w:lineRule="exact"/>
              <w:ind w:left="375" w:hanging="234"/>
              <w:rPr>
                <w:rFonts w:asciiTheme="majorHAnsi" w:hAnsiTheme="majorHAnsi"/>
              </w:rPr>
            </w:pPr>
            <w:r w:rsidRPr="004737E0">
              <w:rPr>
                <w:rFonts w:asciiTheme="majorHAnsi" w:hAnsiTheme="majorHAnsi"/>
              </w:rPr>
              <w:t>write</w:t>
            </w:r>
            <w:r w:rsidRPr="004737E0">
              <w:rPr>
                <w:rFonts w:asciiTheme="majorHAnsi" w:hAnsiTheme="majorHAnsi"/>
                <w:spacing w:val="-3"/>
              </w:rPr>
              <w:t xml:space="preserve"> </w:t>
            </w:r>
            <w:r w:rsidRPr="004737E0">
              <w:rPr>
                <w:rFonts w:asciiTheme="majorHAnsi" w:hAnsiTheme="majorHAnsi"/>
              </w:rPr>
              <w:t>an</w:t>
            </w:r>
            <w:r w:rsidRPr="004737E0">
              <w:rPr>
                <w:rFonts w:asciiTheme="majorHAnsi" w:hAnsiTheme="majorHAnsi"/>
                <w:spacing w:val="-3"/>
              </w:rPr>
              <w:t xml:space="preserve"> </w:t>
            </w:r>
            <w:r w:rsidRPr="004737E0">
              <w:rPr>
                <w:rFonts w:asciiTheme="majorHAnsi" w:hAnsiTheme="majorHAnsi"/>
              </w:rPr>
              <w:t>essay</w:t>
            </w:r>
            <w:r w:rsidRPr="004737E0">
              <w:rPr>
                <w:rFonts w:asciiTheme="majorHAnsi" w:hAnsiTheme="majorHAnsi"/>
                <w:spacing w:val="-3"/>
              </w:rPr>
              <w:t xml:space="preserve"> </w:t>
            </w:r>
            <w:r w:rsidRPr="004737E0">
              <w:rPr>
                <w:rFonts w:asciiTheme="majorHAnsi" w:hAnsiTheme="majorHAnsi"/>
              </w:rPr>
              <w:t>(written</w:t>
            </w:r>
            <w:r w:rsidRPr="004737E0">
              <w:rPr>
                <w:rFonts w:asciiTheme="majorHAnsi" w:hAnsiTheme="majorHAnsi"/>
                <w:spacing w:val="-3"/>
              </w:rPr>
              <w:t xml:space="preserve"> </w:t>
            </w:r>
            <w:r w:rsidRPr="004737E0">
              <w:rPr>
                <w:rFonts w:asciiTheme="majorHAnsi" w:hAnsiTheme="majorHAnsi"/>
                <w:spacing w:val="-2"/>
              </w:rPr>
              <w:t>project)</w:t>
            </w:r>
          </w:p>
          <w:p w14:paraId="5DA64B36" w14:textId="77777777" w:rsidR="007A1F9E" w:rsidRPr="004737E0" w:rsidRDefault="000E1E7D" w:rsidP="00B87C5C">
            <w:pPr>
              <w:pStyle w:val="TableParagraph"/>
              <w:numPr>
                <w:ilvl w:val="0"/>
                <w:numId w:val="86"/>
              </w:numPr>
              <w:tabs>
                <w:tab w:val="left" w:pos="374"/>
              </w:tabs>
              <w:spacing w:line="281" w:lineRule="exact"/>
              <w:ind w:left="374" w:hanging="233"/>
              <w:rPr>
                <w:rFonts w:asciiTheme="majorHAnsi" w:hAnsiTheme="majorHAnsi"/>
              </w:rPr>
            </w:pPr>
            <w:r w:rsidRPr="004737E0">
              <w:rPr>
                <w:rFonts w:asciiTheme="majorHAnsi" w:hAnsiTheme="majorHAnsi"/>
              </w:rPr>
              <w:t>present</w:t>
            </w:r>
            <w:r w:rsidRPr="004737E0">
              <w:rPr>
                <w:rFonts w:asciiTheme="majorHAnsi" w:hAnsiTheme="majorHAnsi"/>
                <w:spacing w:val="-4"/>
              </w:rPr>
              <w:t xml:space="preserve"> </w:t>
            </w:r>
            <w:r w:rsidRPr="004737E0">
              <w:rPr>
                <w:rFonts w:asciiTheme="majorHAnsi" w:hAnsiTheme="majorHAnsi"/>
              </w:rPr>
              <w:t>one</w:t>
            </w:r>
            <w:r w:rsidRPr="004737E0">
              <w:rPr>
                <w:rFonts w:asciiTheme="majorHAnsi" w:hAnsiTheme="majorHAnsi"/>
                <w:spacing w:val="-3"/>
              </w:rPr>
              <w:t xml:space="preserve"> </w:t>
            </w:r>
            <w:r w:rsidRPr="004737E0">
              <w:rPr>
                <w:rFonts w:asciiTheme="majorHAnsi" w:hAnsiTheme="majorHAnsi"/>
              </w:rPr>
              <w:t>professional</w:t>
            </w:r>
            <w:r w:rsidRPr="004737E0">
              <w:rPr>
                <w:rFonts w:asciiTheme="majorHAnsi" w:hAnsiTheme="majorHAnsi"/>
                <w:spacing w:val="-3"/>
              </w:rPr>
              <w:t xml:space="preserve"> </w:t>
            </w:r>
            <w:r w:rsidRPr="004737E0">
              <w:rPr>
                <w:rFonts w:asciiTheme="majorHAnsi" w:hAnsiTheme="majorHAnsi"/>
              </w:rPr>
              <w:t>text</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their</w:t>
            </w:r>
            <w:r w:rsidRPr="004737E0">
              <w:rPr>
                <w:rFonts w:asciiTheme="majorHAnsi" w:hAnsiTheme="majorHAnsi"/>
                <w:spacing w:val="-2"/>
              </w:rPr>
              <w:t xml:space="preserve"> choice</w:t>
            </w:r>
          </w:p>
          <w:p w14:paraId="4FA04A75" w14:textId="77777777" w:rsidR="007A1F9E" w:rsidRPr="004737E0" w:rsidRDefault="000E1E7D" w:rsidP="00B87C5C">
            <w:pPr>
              <w:pStyle w:val="TableParagraph"/>
              <w:numPr>
                <w:ilvl w:val="0"/>
                <w:numId w:val="86"/>
              </w:numPr>
              <w:tabs>
                <w:tab w:val="left" w:pos="374"/>
              </w:tabs>
              <w:spacing w:line="281" w:lineRule="exact"/>
              <w:ind w:left="374" w:hanging="233"/>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written</w:t>
            </w:r>
            <w:r w:rsidRPr="004737E0">
              <w:rPr>
                <w:rFonts w:asciiTheme="majorHAnsi" w:hAnsiTheme="majorHAnsi"/>
                <w:spacing w:val="-2"/>
              </w:rPr>
              <w:t xml:space="preserve"> </w:t>
            </w:r>
            <w:r w:rsidRPr="004737E0">
              <w:rPr>
                <w:rFonts w:asciiTheme="majorHAnsi" w:hAnsiTheme="majorHAnsi"/>
              </w:rPr>
              <w:t>mid-term</w:t>
            </w:r>
            <w:r w:rsidRPr="004737E0">
              <w:rPr>
                <w:rFonts w:asciiTheme="majorHAnsi" w:hAnsiTheme="majorHAnsi"/>
                <w:spacing w:val="-2"/>
              </w:rPr>
              <w:t xml:space="preserve"> exam.</w:t>
            </w:r>
          </w:p>
        </w:tc>
      </w:tr>
      <w:tr w:rsidR="007A1F9E" w:rsidRPr="004737E0" w14:paraId="52BEDE42" w14:textId="77777777">
        <w:trPr>
          <w:trHeight w:val="707"/>
        </w:trPr>
        <w:tc>
          <w:tcPr>
            <w:tcW w:w="2475" w:type="dxa"/>
            <w:shd w:val="clear" w:color="auto" w:fill="F3F3F3"/>
          </w:tcPr>
          <w:p w14:paraId="081D81CD"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gridSpan w:val="5"/>
          </w:tcPr>
          <w:p w14:paraId="6F094C3E"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2"/>
              </w:rPr>
              <w:t xml:space="preserve"> </w:t>
            </w:r>
            <w:r w:rsidRPr="004737E0">
              <w:rPr>
                <w:rFonts w:asciiTheme="majorHAnsi" w:hAnsiTheme="majorHAnsi"/>
              </w:rPr>
              <w:t>are defined</w:t>
            </w:r>
            <w:r w:rsidRPr="004737E0">
              <w:rPr>
                <w:rFonts w:asciiTheme="majorHAnsi" w:hAnsiTheme="majorHAnsi"/>
                <w:spacing w:val="-3"/>
              </w:rPr>
              <w:t xml:space="preserve"> </w:t>
            </w:r>
            <w:r w:rsidRPr="004737E0">
              <w:rPr>
                <w:rFonts w:asciiTheme="majorHAnsi" w:hAnsiTheme="majorHAnsi"/>
              </w:rPr>
              <w:t>at</w:t>
            </w:r>
            <w:r w:rsidRPr="004737E0">
              <w:rPr>
                <w:rFonts w:asciiTheme="majorHAnsi" w:hAnsiTheme="majorHAnsi"/>
                <w:spacing w:val="-1"/>
              </w:rPr>
              <w:t xml:space="preserve"> </w:t>
            </w:r>
            <w:r w:rsidRPr="004737E0">
              <w:rPr>
                <w:rFonts w:asciiTheme="majorHAnsi" w:hAnsiTheme="majorHAnsi"/>
              </w:rPr>
              <w:t>the beginning</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2"/>
              </w:rPr>
              <w:t xml:space="preserve"> </w:t>
            </w:r>
            <w:r w:rsidRPr="004737E0">
              <w:rPr>
                <w:rFonts w:asciiTheme="majorHAnsi" w:hAnsiTheme="majorHAnsi"/>
              </w:rPr>
              <w:t>year, published on the University's website and in ISVU.</w:t>
            </w:r>
          </w:p>
        </w:tc>
      </w:tr>
      <w:tr w:rsidR="007A1F9E" w:rsidRPr="004737E0" w14:paraId="3AE2D200" w14:textId="77777777">
        <w:trPr>
          <w:trHeight w:val="1831"/>
        </w:trPr>
        <w:tc>
          <w:tcPr>
            <w:tcW w:w="2475" w:type="dxa"/>
            <w:shd w:val="clear" w:color="auto" w:fill="F3F3F3"/>
          </w:tcPr>
          <w:p w14:paraId="7F616E01" w14:textId="77777777" w:rsidR="007A1F9E" w:rsidRPr="004737E0" w:rsidRDefault="007A1F9E">
            <w:pPr>
              <w:pStyle w:val="TableParagraph"/>
              <w:spacing w:before="212"/>
              <w:rPr>
                <w:rFonts w:asciiTheme="majorHAnsi" w:hAnsiTheme="majorHAnsi"/>
              </w:rPr>
            </w:pPr>
          </w:p>
          <w:p w14:paraId="57C60902"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gridSpan w:val="5"/>
          </w:tcPr>
          <w:p w14:paraId="63547A40" w14:textId="6C1BB7B5" w:rsidR="007A1F9E" w:rsidRPr="004737E0" w:rsidRDefault="000E1E7D">
            <w:pPr>
              <w:pStyle w:val="TableParagraph"/>
              <w:spacing w:before="71"/>
              <w:ind w:left="141" w:right="132"/>
              <w:jc w:val="both"/>
              <w:rPr>
                <w:rFonts w:asciiTheme="majorHAnsi" w:hAnsiTheme="majorHAnsi"/>
              </w:rPr>
            </w:pPr>
            <w:r w:rsidRPr="004737E0">
              <w:rPr>
                <w:rFonts w:asciiTheme="majorHAnsi" w:hAnsiTheme="majorHAnsi"/>
              </w:rPr>
              <w:t>In</w:t>
            </w:r>
            <w:r w:rsidRPr="004737E0">
              <w:rPr>
                <w:rFonts w:asciiTheme="majorHAnsi" w:hAnsiTheme="majorHAnsi"/>
                <w:spacing w:val="-6"/>
              </w:rPr>
              <w:t xml:space="preserve"> </w:t>
            </w:r>
            <w:r w:rsidR="00BA3D19">
              <w:rPr>
                <w:rFonts w:asciiTheme="majorHAnsi" w:hAnsiTheme="majorHAnsi"/>
                <w:spacing w:val="-6"/>
              </w:rPr>
              <w:t xml:space="preserve">the </w:t>
            </w:r>
            <w:r w:rsidRPr="004737E0">
              <w:rPr>
                <w:rFonts w:asciiTheme="majorHAnsi" w:hAnsiTheme="majorHAnsi"/>
              </w:rPr>
              <w:t>case</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distance</w:t>
            </w:r>
            <w:r w:rsidRPr="004737E0">
              <w:rPr>
                <w:rFonts w:asciiTheme="majorHAnsi" w:hAnsiTheme="majorHAnsi"/>
                <w:spacing w:val="-7"/>
              </w:rPr>
              <w:t xml:space="preserve"> </w:t>
            </w:r>
            <w:r w:rsidRPr="004737E0">
              <w:rPr>
                <w:rFonts w:asciiTheme="majorHAnsi" w:hAnsiTheme="majorHAnsi"/>
              </w:rPr>
              <w:t>learning,</w:t>
            </w:r>
            <w:r w:rsidRPr="004737E0">
              <w:rPr>
                <w:rFonts w:asciiTheme="majorHAnsi" w:hAnsiTheme="majorHAnsi"/>
                <w:spacing w:val="-6"/>
              </w:rPr>
              <w:t xml:space="preserve"> </w:t>
            </w:r>
            <w:r w:rsidRPr="004737E0">
              <w:rPr>
                <w:rFonts w:asciiTheme="majorHAnsi" w:hAnsiTheme="majorHAnsi"/>
              </w:rPr>
              <w:t>deviations</w:t>
            </w:r>
            <w:r w:rsidRPr="004737E0">
              <w:rPr>
                <w:rFonts w:asciiTheme="majorHAnsi" w:hAnsiTheme="majorHAnsi"/>
                <w:spacing w:val="-6"/>
              </w:rPr>
              <w:t xml:space="preserve"> </w:t>
            </w:r>
            <w:r w:rsidRPr="004737E0">
              <w:rPr>
                <w:rFonts w:asciiTheme="majorHAnsi" w:hAnsiTheme="majorHAnsi"/>
              </w:rPr>
              <w:t>are</w:t>
            </w:r>
            <w:r w:rsidRPr="004737E0">
              <w:rPr>
                <w:rFonts w:asciiTheme="majorHAnsi" w:hAnsiTheme="majorHAnsi"/>
                <w:spacing w:val="-9"/>
              </w:rPr>
              <w:t xml:space="preserve"> </w:t>
            </w:r>
            <w:r w:rsidRPr="004737E0">
              <w:rPr>
                <w:rFonts w:asciiTheme="majorHAnsi" w:hAnsiTheme="majorHAnsi"/>
              </w:rPr>
              <w:t>possible</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place</w:t>
            </w:r>
            <w:r w:rsidRPr="004737E0">
              <w:rPr>
                <w:rFonts w:asciiTheme="majorHAnsi" w:hAnsiTheme="majorHAnsi"/>
                <w:spacing w:val="-6"/>
              </w:rPr>
              <w:t xml:space="preserve"> </w:t>
            </w:r>
            <w:r w:rsidRPr="004737E0">
              <w:rPr>
                <w:rFonts w:asciiTheme="majorHAnsi" w:hAnsiTheme="majorHAnsi"/>
              </w:rPr>
              <w:t>of the course</w:t>
            </w:r>
            <w:r w:rsidR="00BA3D19">
              <w:rPr>
                <w:rFonts w:asciiTheme="majorHAnsi" w:hAnsiTheme="majorHAnsi"/>
              </w:rPr>
              <w:t xml:space="preserve"> delivery</w:t>
            </w:r>
            <w:r w:rsidRPr="004737E0">
              <w:rPr>
                <w:rFonts w:asciiTheme="majorHAnsi" w:hAnsiTheme="majorHAnsi"/>
              </w:rPr>
              <w:t>, the implementation of the activities, the methods of interpretation and teaching and methods of evaluation, student obligations and available literature. The course lecturer and the assistant will inform the students about this when distance learning starts. Learning outcomes remain unchanged.</w:t>
            </w:r>
          </w:p>
        </w:tc>
      </w:tr>
      <w:tr w:rsidR="007A1F9E" w:rsidRPr="004737E0" w14:paraId="386B1D66" w14:textId="77777777">
        <w:trPr>
          <w:trHeight w:val="3240"/>
        </w:trPr>
        <w:tc>
          <w:tcPr>
            <w:tcW w:w="2475" w:type="dxa"/>
            <w:shd w:val="clear" w:color="auto" w:fill="F3F3F3"/>
          </w:tcPr>
          <w:p w14:paraId="2A9F214B" w14:textId="77777777" w:rsidR="007A1F9E" w:rsidRPr="004737E0" w:rsidRDefault="007A1F9E">
            <w:pPr>
              <w:pStyle w:val="TableParagraph"/>
              <w:rPr>
                <w:rFonts w:asciiTheme="majorHAnsi" w:hAnsiTheme="majorHAnsi"/>
              </w:rPr>
            </w:pPr>
          </w:p>
          <w:p w14:paraId="35CD052D" w14:textId="77777777" w:rsidR="007A1F9E" w:rsidRPr="004737E0" w:rsidRDefault="007A1F9E">
            <w:pPr>
              <w:pStyle w:val="TableParagraph"/>
              <w:rPr>
                <w:rFonts w:asciiTheme="majorHAnsi" w:hAnsiTheme="majorHAnsi"/>
              </w:rPr>
            </w:pPr>
          </w:p>
          <w:p w14:paraId="154C5B67" w14:textId="77777777" w:rsidR="007A1F9E" w:rsidRPr="004737E0" w:rsidRDefault="007A1F9E">
            <w:pPr>
              <w:pStyle w:val="TableParagraph"/>
              <w:rPr>
                <w:rFonts w:asciiTheme="majorHAnsi" w:hAnsiTheme="majorHAnsi"/>
              </w:rPr>
            </w:pPr>
          </w:p>
          <w:p w14:paraId="2D5B3FE8" w14:textId="77777777" w:rsidR="007A1F9E" w:rsidRPr="004737E0" w:rsidRDefault="007A1F9E">
            <w:pPr>
              <w:pStyle w:val="TableParagraph"/>
              <w:rPr>
                <w:rFonts w:asciiTheme="majorHAnsi" w:hAnsiTheme="majorHAnsi"/>
              </w:rPr>
            </w:pPr>
          </w:p>
          <w:p w14:paraId="20AF77AE" w14:textId="77777777" w:rsidR="007A1F9E" w:rsidRPr="004737E0" w:rsidRDefault="007A1F9E">
            <w:pPr>
              <w:pStyle w:val="TableParagraph"/>
              <w:spacing w:before="73"/>
              <w:rPr>
                <w:rFonts w:asciiTheme="majorHAnsi" w:hAnsiTheme="majorHAnsi"/>
              </w:rPr>
            </w:pPr>
          </w:p>
          <w:p w14:paraId="068F243C"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gridSpan w:val="5"/>
          </w:tcPr>
          <w:p w14:paraId="3C6DB2FE" w14:textId="77777777" w:rsidR="007A1F9E" w:rsidRPr="004737E0" w:rsidRDefault="000E1E7D">
            <w:pPr>
              <w:pStyle w:val="TableParagraph"/>
              <w:spacing w:before="74" w:line="281" w:lineRule="exact"/>
              <w:ind w:left="141"/>
              <w:rPr>
                <w:rFonts w:asciiTheme="majorHAnsi" w:hAnsiTheme="majorHAnsi"/>
              </w:rPr>
            </w:pPr>
            <w:r w:rsidRPr="004737E0">
              <w:rPr>
                <w:rFonts w:asciiTheme="majorHAnsi" w:hAnsiTheme="majorHAnsi"/>
                <w:spacing w:val="-2"/>
              </w:rPr>
              <w:t>Mandatory:</w:t>
            </w:r>
          </w:p>
          <w:p w14:paraId="57787FA8" w14:textId="77777777" w:rsidR="007A1F9E" w:rsidRPr="004737E0" w:rsidRDefault="000E1E7D" w:rsidP="00B87C5C">
            <w:pPr>
              <w:pStyle w:val="TableParagraph"/>
              <w:numPr>
                <w:ilvl w:val="0"/>
                <w:numId w:val="85"/>
              </w:numPr>
              <w:tabs>
                <w:tab w:val="left" w:pos="458"/>
              </w:tabs>
              <w:ind w:right="141" w:firstLine="0"/>
              <w:jc w:val="both"/>
              <w:rPr>
                <w:rFonts w:asciiTheme="majorHAnsi" w:hAnsiTheme="majorHAnsi"/>
              </w:rPr>
            </w:pPr>
            <w:r w:rsidRPr="004737E0">
              <w:rPr>
                <w:rFonts w:asciiTheme="majorHAnsi" w:hAnsiTheme="majorHAnsi"/>
              </w:rPr>
              <w:t>Jordan, M.K., Plakans, L. (2003). Reading and Writing for Academic Success, Ann Arbor: University of Michigan Press</w:t>
            </w:r>
          </w:p>
          <w:p w14:paraId="44C63183" w14:textId="77777777" w:rsidR="007A1F9E" w:rsidRPr="004737E0" w:rsidRDefault="000E1E7D" w:rsidP="00B87C5C">
            <w:pPr>
              <w:pStyle w:val="TableParagraph"/>
              <w:numPr>
                <w:ilvl w:val="0"/>
                <w:numId w:val="85"/>
              </w:numPr>
              <w:tabs>
                <w:tab w:val="left" w:pos="374"/>
              </w:tabs>
              <w:spacing w:line="280" w:lineRule="exact"/>
              <w:ind w:left="374" w:hanging="233"/>
              <w:jc w:val="both"/>
              <w:rPr>
                <w:rFonts w:asciiTheme="majorHAnsi" w:hAnsiTheme="majorHAnsi"/>
              </w:rPr>
            </w:pPr>
            <w:r w:rsidRPr="004737E0">
              <w:rPr>
                <w:rFonts w:asciiTheme="majorHAnsi" w:hAnsiTheme="majorHAnsi"/>
              </w:rPr>
              <w:t>Reppen,</w:t>
            </w:r>
            <w:r w:rsidRPr="004737E0">
              <w:rPr>
                <w:rFonts w:asciiTheme="majorHAnsi" w:hAnsiTheme="majorHAnsi"/>
                <w:spacing w:val="-4"/>
              </w:rPr>
              <w:t xml:space="preserve"> </w:t>
            </w:r>
            <w:r w:rsidRPr="004737E0">
              <w:rPr>
                <w:rFonts w:asciiTheme="majorHAnsi" w:hAnsiTheme="majorHAnsi"/>
              </w:rPr>
              <w:t>R.</w:t>
            </w:r>
            <w:r w:rsidRPr="004737E0">
              <w:rPr>
                <w:rFonts w:asciiTheme="majorHAnsi" w:hAnsiTheme="majorHAnsi"/>
                <w:spacing w:val="-2"/>
              </w:rPr>
              <w:t xml:space="preserve"> </w:t>
            </w:r>
            <w:r w:rsidRPr="004737E0">
              <w:rPr>
                <w:rFonts w:asciiTheme="majorHAnsi" w:hAnsiTheme="majorHAnsi"/>
              </w:rPr>
              <w:t>(2011).</w:t>
            </w:r>
            <w:r w:rsidRPr="004737E0">
              <w:rPr>
                <w:rFonts w:asciiTheme="majorHAnsi" w:hAnsiTheme="majorHAnsi"/>
                <w:spacing w:val="-2"/>
              </w:rPr>
              <w:t xml:space="preserve"> </w:t>
            </w:r>
            <w:r w:rsidRPr="004737E0">
              <w:rPr>
                <w:rFonts w:asciiTheme="majorHAnsi" w:hAnsiTheme="majorHAnsi"/>
              </w:rPr>
              <w:t>Grammar</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Beyond</w:t>
            </w:r>
            <w:r w:rsidRPr="004737E0">
              <w:rPr>
                <w:rFonts w:asciiTheme="majorHAnsi" w:hAnsiTheme="majorHAnsi"/>
                <w:spacing w:val="47"/>
              </w:rPr>
              <w:t xml:space="preserve"> </w:t>
            </w:r>
            <w:r w:rsidRPr="004737E0">
              <w:rPr>
                <w:rFonts w:asciiTheme="majorHAnsi" w:hAnsiTheme="majorHAnsi"/>
              </w:rPr>
              <w:t>4</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Cambridge</w:t>
            </w:r>
            <w:r w:rsidRPr="004737E0">
              <w:rPr>
                <w:rFonts w:asciiTheme="majorHAnsi" w:hAnsiTheme="majorHAnsi"/>
                <w:spacing w:val="-1"/>
              </w:rPr>
              <w:t xml:space="preserve"> </w:t>
            </w:r>
            <w:r w:rsidRPr="004737E0">
              <w:rPr>
                <w:rFonts w:asciiTheme="majorHAnsi" w:hAnsiTheme="majorHAnsi"/>
                <w:spacing w:val="-5"/>
              </w:rPr>
              <w:t>UP</w:t>
            </w:r>
          </w:p>
          <w:p w14:paraId="0266547F" w14:textId="77777777" w:rsidR="007A1F9E" w:rsidRPr="004737E0" w:rsidRDefault="000E1E7D" w:rsidP="00B87C5C">
            <w:pPr>
              <w:pStyle w:val="TableParagraph"/>
              <w:numPr>
                <w:ilvl w:val="0"/>
                <w:numId w:val="85"/>
              </w:numPr>
              <w:tabs>
                <w:tab w:val="left" w:pos="430"/>
              </w:tabs>
              <w:spacing w:before="1"/>
              <w:ind w:right="134" w:firstLine="0"/>
              <w:jc w:val="both"/>
              <w:rPr>
                <w:rFonts w:asciiTheme="majorHAnsi" w:hAnsiTheme="majorHAnsi"/>
              </w:rPr>
            </w:pPr>
            <w:r w:rsidRPr="004737E0">
              <w:rPr>
                <w:rFonts w:asciiTheme="majorHAnsi" w:hAnsiTheme="majorHAnsi"/>
              </w:rPr>
              <w:t>Council of Europe (2003). Common Euopean Framework of Reference for Languages: Learning, teaching, assessment, Language Policy Division, Council of Europe, Strasbourg (electronic version)</w:t>
            </w:r>
          </w:p>
          <w:p w14:paraId="4C25D2CE" w14:textId="77777777" w:rsidR="00BA3D19" w:rsidRDefault="00BA3D19">
            <w:pPr>
              <w:pStyle w:val="TableParagraph"/>
              <w:spacing w:before="1" w:line="281" w:lineRule="exact"/>
              <w:ind w:left="141"/>
              <w:rPr>
                <w:rFonts w:asciiTheme="majorHAnsi" w:hAnsiTheme="majorHAnsi"/>
                <w:spacing w:val="-2"/>
              </w:rPr>
            </w:pPr>
          </w:p>
          <w:p w14:paraId="2AC440D0" w14:textId="7E638D04"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spacing w:val="-2"/>
              </w:rPr>
              <w:t>Referential:</w:t>
            </w:r>
          </w:p>
          <w:p w14:paraId="45F739A4" w14:textId="77777777" w:rsidR="007A1F9E" w:rsidRPr="004737E0" w:rsidRDefault="000E1E7D">
            <w:pPr>
              <w:pStyle w:val="TableParagraph"/>
              <w:tabs>
                <w:tab w:val="left" w:pos="1314"/>
                <w:tab w:val="left" w:pos="2491"/>
                <w:tab w:val="left" w:pos="3374"/>
                <w:tab w:val="left" w:pos="4255"/>
                <w:tab w:val="left" w:pos="5905"/>
              </w:tabs>
              <w:ind w:left="141" w:right="137"/>
              <w:rPr>
                <w:rFonts w:asciiTheme="majorHAnsi" w:hAnsiTheme="majorHAnsi"/>
              </w:rPr>
            </w:pPr>
            <w:r w:rsidRPr="004737E0">
              <w:rPr>
                <w:rFonts w:asciiTheme="majorHAnsi" w:hAnsiTheme="majorHAnsi"/>
                <w:spacing w:val="-2"/>
              </w:rPr>
              <w:t>Various</w:t>
            </w:r>
            <w:r w:rsidRPr="004737E0">
              <w:rPr>
                <w:rFonts w:asciiTheme="majorHAnsi" w:hAnsiTheme="majorHAnsi"/>
              </w:rPr>
              <w:tab/>
            </w:r>
            <w:r w:rsidRPr="004737E0">
              <w:rPr>
                <w:rFonts w:asciiTheme="majorHAnsi" w:hAnsiTheme="majorHAnsi"/>
                <w:spacing w:val="-2"/>
              </w:rPr>
              <w:t>original</w:t>
            </w:r>
            <w:r w:rsidRPr="004737E0">
              <w:rPr>
                <w:rFonts w:asciiTheme="majorHAnsi" w:hAnsiTheme="majorHAnsi"/>
              </w:rPr>
              <w:tab/>
            </w:r>
            <w:r w:rsidRPr="004737E0">
              <w:rPr>
                <w:rFonts w:asciiTheme="majorHAnsi" w:hAnsiTheme="majorHAnsi"/>
                <w:spacing w:val="-2"/>
              </w:rPr>
              <w:t>texts</w:t>
            </w:r>
            <w:r w:rsidRPr="004737E0">
              <w:rPr>
                <w:rFonts w:asciiTheme="majorHAnsi" w:hAnsiTheme="majorHAnsi"/>
              </w:rPr>
              <w:tab/>
            </w:r>
            <w:r w:rsidRPr="004737E0">
              <w:rPr>
                <w:rFonts w:asciiTheme="majorHAnsi" w:hAnsiTheme="majorHAnsi"/>
                <w:spacing w:val="-4"/>
              </w:rPr>
              <w:t>from</w:t>
            </w:r>
            <w:r w:rsidRPr="004737E0">
              <w:rPr>
                <w:rFonts w:asciiTheme="majorHAnsi" w:hAnsiTheme="majorHAnsi"/>
              </w:rPr>
              <w:tab/>
            </w:r>
            <w:r w:rsidRPr="004737E0">
              <w:rPr>
                <w:rFonts w:asciiTheme="majorHAnsi" w:hAnsiTheme="majorHAnsi"/>
                <w:spacing w:val="-2"/>
              </w:rPr>
              <w:t>professional</w:t>
            </w:r>
            <w:r w:rsidRPr="004737E0">
              <w:rPr>
                <w:rFonts w:asciiTheme="majorHAnsi" w:hAnsiTheme="majorHAnsi"/>
              </w:rPr>
              <w:tab/>
            </w:r>
            <w:r w:rsidRPr="004737E0">
              <w:rPr>
                <w:rFonts w:asciiTheme="majorHAnsi" w:hAnsiTheme="majorHAnsi"/>
                <w:spacing w:val="-2"/>
              </w:rPr>
              <w:t xml:space="preserve">literature </w:t>
            </w:r>
            <w:hyperlink r:id="rId256">
              <w:r w:rsidR="007A1F9E" w:rsidRPr="004737E0">
                <w:rPr>
                  <w:rFonts w:asciiTheme="majorHAnsi" w:hAnsiTheme="majorHAnsi"/>
                  <w:spacing w:val="-2"/>
                </w:rPr>
                <w:t>http://www.phrasebank.manchester.ac.uk/</w:t>
              </w:r>
            </w:hyperlink>
          </w:p>
        </w:tc>
      </w:tr>
    </w:tbl>
    <w:p w14:paraId="00539D36"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2624"/>
        <w:gridCol w:w="1138"/>
        <w:gridCol w:w="3273"/>
      </w:tblGrid>
      <w:tr w:rsidR="007A1F9E" w:rsidRPr="004737E0" w14:paraId="2860821C" w14:textId="77777777">
        <w:trPr>
          <w:trHeight w:val="444"/>
        </w:trPr>
        <w:tc>
          <w:tcPr>
            <w:tcW w:w="9508" w:type="dxa"/>
            <w:gridSpan w:val="4"/>
            <w:shd w:val="clear" w:color="auto" w:fill="F3F3F3"/>
          </w:tcPr>
          <w:p w14:paraId="22C2DB37" w14:textId="77777777" w:rsidR="007A1F9E" w:rsidRPr="004737E0" w:rsidRDefault="000E1E7D">
            <w:pPr>
              <w:pStyle w:val="TableParagraph"/>
              <w:spacing w:before="81"/>
              <w:ind w:right="135"/>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36FAEA44" w14:textId="77777777">
        <w:trPr>
          <w:trHeight w:val="707"/>
        </w:trPr>
        <w:tc>
          <w:tcPr>
            <w:tcW w:w="2473" w:type="dxa"/>
            <w:shd w:val="clear" w:color="auto" w:fill="F3F3F3"/>
          </w:tcPr>
          <w:p w14:paraId="196C25B8" w14:textId="77777777" w:rsidR="007A1F9E" w:rsidRPr="004737E0" w:rsidRDefault="000E1E7D">
            <w:pPr>
              <w:pStyle w:val="TableParagraph"/>
              <w:tabs>
                <w:tab w:val="left" w:pos="1141"/>
                <w:tab w:val="left" w:pos="1940"/>
              </w:tabs>
              <w:spacing w:before="71"/>
              <w:ind w:left="143" w:right="135"/>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5" w:type="dxa"/>
            <w:gridSpan w:val="3"/>
          </w:tcPr>
          <w:p w14:paraId="64EFCA80" w14:textId="77777777" w:rsidR="007A1F9E" w:rsidRPr="004737E0" w:rsidRDefault="000E1E7D">
            <w:pPr>
              <w:pStyle w:val="TableParagraph"/>
              <w:spacing w:before="71" w:line="281" w:lineRule="exact"/>
              <w:ind w:left="143"/>
              <w:rPr>
                <w:rFonts w:asciiTheme="majorHAnsi" w:hAnsiTheme="majorHAnsi"/>
              </w:rPr>
            </w:pPr>
            <w:r w:rsidRPr="004737E0">
              <w:rPr>
                <w:rFonts w:asciiTheme="majorHAnsi" w:hAnsiTheme="majorHAnsi"/>
                <w:spacing w:val="-2"/>
              </w:rPr>
              <w:t>118958</w:t>
            </w:r>
          </w:p>
          <w:p w14:paraId="5E38755A"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Computer</w:t>
            </w:r>
            <w:r w:rsidRPr="004737E0">
              <w:rPr>
                <w:rFonts w:asciiTheme="majorHAnsi" w:hAnsiTheme="majorHAnsi"/>
                <w:spacing w:val="-3"/>
              </w:rPr>
              <w:t xml:space="preserve"> </w:t>
            </w:r>
            <w:r w:rsidRPr="004737E0">
              <w:rPr>
                <w:rFonts w:asciiTheme="majorHAnsi" w:hAnsiTheme="majorHAnsi"/>
              </w:rPr>
              <w:t>science</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3"/>
              </w:rPr>
              <w:t xml:space="preserve"> </w:t>
            </w:r>
            <w:r w:rsidRPr="004737E0">
              <w:rPr>
                <w:rFonts w:asciiTheme="majorHAnsi" w:hAnsiTheme="majorHAnsi"/>
                <w:spacing w:val="-5"/>
              </w:rPr>
              <w:t>II</w:t>
            </w:r>
          </w:p>
        </w:tc>
      </w:tr>
      <w:tr w:rsidR="007A1F9E" w:rsidRPr="004737E0" w14:paraId="31E20B3D" w14:textId="77777777">
        <w:trPr>
          <w:trHeight w:val="988"/>
        </w:trPr>
        <w:tc>
          <w:tcPr>
            <w:tcW w:w="2473" w:type="dxa"/>
            <w:shd w:val="clear" w:color="auto" w:fill="F3F3F3"/>
          </w:tcPr>
          <w:p w14:paraId="52FA141C" w14:textId="11C6BEA6" w:rsidR="007A1F9E" w:rsidRPr="004737E0" w:rsidRDefault="000E1E7D">
            <w:pPr>
              <w:pStyle w:val="TableParagraph"/>
              <w:tabs>
                <w:tab w:val="left" w:pos="2125"/>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EE2551B" w14:textId="7B39B33E"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2BE7CBF8" w14:textId="64C0AF93" w:rsidR="007A1F9E" w:rsidRPr="004737E0" w:rsidRDefault="007A1F9E">
            <w:pPr>
              <w:pStyle w:val="TableParagraph"/>
              <w:spacing w:line="281" w:lineRule="exact"/>
              <w:ind w:left="143"/>
              <w:rPr>
                <w:rFonts w:asciiTheme="majorHAnsi" w:hAnsiTheme="majorHAnsi"/>
              </w:rPr>
            </w:pPr>
          </w:p>
        </w:tc>
        <w:tc>
          <w:tcPr>
            <w:tcW w:w="7035" w:type="dxa"/>
            <w:gridSpan w:val="3"/>
          </w:tcPr>
          <w:p w14:paraId="6974382E" w14:textId="77777777" w:rsidR="00E41412" w:rsidRDefault="00831504">
            <w:pPr>
              <w:pStyle w:val="TableParagraph"/>
              <w:spacing w:line="281" w:lineRule="exact"/>
              <w:ind w:left="143"/>
            </w:pPr>
            <w:hyperlink r:id="rId257">
              <w:r w:rsidR="00E41412" w:rsidRPr="00E41412">
                <w:rPr>
                  <w:rStyle w:val="Hiperveza"/>
                  <w:rFonts w:asciiTheme="majorHAnsi" w:hAnsiTheme="majorHAnsi"/>
                </w:rPr>
                <w:t>Full</w:t>
              </w:r>
            </w:hyperlink>
            <w:r w:rsidR="00E41412" w:rsidRPr="00E41412">
              <w:rPr>
                <w:rStyle w:val="Hiperveza"/>
                <w:rFonts w:asciiTheme="majorHAnsi" w:hAnsiTheme="majorHAnsi"/>
              </w:rPr>
              <w:t xml:space="preserve"> professor</w:t>
            </w:r>
            <w:r w:rsidR="00E41412" w:rsidRPr="00E41412">
              <w:rPr>
                <w:rStyle w:val="Hiperveza"/>
                <w:rFonts w:asciiTheme="majorHAnsi" w:hAnsiTheme="majorHAnsi"/>
                <w:spacing w:val="-2"/>
              </w:rPr>
              <w:t xml:space="preserve"> </w:t>
            </w:r>
            <w:r w:rsidR="00E41412" w:rsidRPr="00E41412">
              <w:rPr>
                <w:rStyle w:val="Hiperveza"/>
              </w:rPr>
              <w:t>Maja Ružić,</w:t>
            </w:r>
            <w:r w:rsidR="00E41412" w:rsidRPr="00E41412">
              <w:rPr>
                <w:rStyle w:val="Hiperveza"/>
                <w:rFonts w:asciiTheme="majorHAnsi" w:hAnsiTheme="majorHAnsi"/>
                <w:spacing w:val="-1"/>
              </w:rPr>
              <w:t xml:space="preserve"> PhD</w:t>
            </w:r>
            <w:r w:rsidR="00E41412">
              <w:t xml:space="preserve"> </w:t>
            </w:r>
          </w:p>
          <w:p w14:paraId="75D97172" w14:textId="592B33EF" w:rsidR="007A1F9E" w:rsidRPr="004737E0" w:rsidRDefault="00831504">
            <w:pPr>
              <w:pStyle w:val="TableParagraph"/>
              <w:spacing w:line="281" w:lineRule="exact"/>
              <w:ind w:left="143"/>
              <w:rPr>
                <w:rFonts w:asciiTheme="majorHAnsi" w:hAnsiTheme="majorHAnsi"/>
              </w:rPr>
            </w:pPr>
            <w:hyperlink r:id="rId258" w:history="1">
              <w:r w:rsidR="00E41412" w:rsidRPr="00E41412">
                <w:rPr>
                  <w:rStyle w:val="Hiperveza"/>
                </w:rPr>
                <w:t>Janko Žufić, senior lecturer</w:t>
              </w:r>
            </w:hyperlink>
          </w:p>
        </w:tc>
      </w:tr>
      <w:tr w:rsidR="007A1F9E" w:rsidRPr="004737E0" w14:paraId="54220350" w14:textId="77777777">
        <w:trPr>
          <w:trHeight w:val="705"/>
        </w:trPr>
        <w:tc>
          <w:tcPr>
            <w:tcW w:w="2473" w:type="dxa"/>
            <w:shd w:val="clear" w:color="auto" w:fill="F3F3F3"/>
          </w:tcPr>
          <w:p w14:paraId="47D6017F"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5" w:type="dxa"/>
            <w:gridSpan w:val="3"/>
          </w:tcPr>
          <w:p w14:paraId="780432E9" w14:textId="77777777" w:rsidR="007A1F9E" w:rsidRPr="004737E0" w:rsidRDefault="000E1E7D">
            <w:pPr>
              <w:pStyle w:val="TableParagraph"/>
              <w:spacing w:before="71"/>
              <w:ind w:left="143" w:right="7"/>
              <w:rPr>
                <w:rFonts w:asciiTheme="majorHAnsi" w:hAnsiTheme="majorHAnsi"/>
              </w:rPr>
            </w:pPr>
            <w:r w:rsidRPr="004737E0">
              <w:rPr>
                <w:rFonts w:asciiTheme="majorHAnsi" w:hAnsiTheme="majorHAnsi"/>
              </w:rPr>
              <w:t>University integrated undergraduate and graduate Teacher Study in the Croatian language</w:t>
            </w:r>
          </w:p>
        </w:tc>
      </w:tr>
      <w:tr w:rsidR="007A1F9E" w:rsidRPr="004737E0" w14:paraId="65DE4D29" w14:textId="77777777">
        <w:trPr>
          <w:trHeight w:val="708"/>
        </w:trPr>
        <w:tc>
          <w:tcPr>
            <w:tcW w:w="2473" w:type="dxa"/>
            <w:shd w:val="clear" w:color="auto" w:fill="F3F3F3"/>
          </w:tcPr>
          <w:p w14:paraId="37E5F8D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624" w:type="dxa"/>
          </w:tcPr>
          <w:p w14:paraId="0C8835B6" w14:textId="52F54C1F" w:rsidR="007A1F9E" w:rsidRPr="004737E0" w:rsidRDefault="00B12C6B">
            <w:pPr>
              <w:pStyle w:val="TableParagraph"/>
              <w:spacing w:before="213"/>
              <w:ind w:left="143"/>
              <w:rPr>
                <w:rFonts w:asciiTheme="majorHAnsi" w:hAnsiTheme="majorHAnsi"/>
              </w:rPr>
            </w:pPr>
            <w:r>
              <w:rPr>
                <w:rFonts w:asciiTheme="majorHAnsi" w:hAnsiTheme="majorHAnsi"/>
                <w:spacing w:val="-2"/>
              </w:rPr>
              <w:t>Mandatory</w:t>
            </w:r>
          </w:p>
        </w:tc>
        <w:tc>
          <w:tcPr>
            <w:tcW w:w="1138" w:type="dxa"/>
            <w:shd w:val="clear" w:color="auto" w:fill="E6E6E6"/>
          </w:tcPr>
          <w:p w14:paraId="60814648" w14:textId="77777777" w:rsidR="007A1F9E" w:rsidRPr="004737E0" w:rsidRDefault="000E1E7D">
            <w:pPr>
              <w:pStyle w:val="TableParagraph"/>
              <w:spacing w:before="71" w:line="242" w:lineRule="auto"/>
              <w:ind w:left="142" w:right="389"/>
              <w:rPr>
                <w:rFonts w:asciiTheme="majorHAnsi" w:hAnsiTheme="majorHAnsi"/>
              </w:rPr>
            </w:pPr>
            <w:r w:rsidRPr="004737E0">
              <w:rPr>
                <w:rFonts w:asciiTheme="majorHAnsi" w:hAnsiTheme="majorHAnsi"/>
                <w:spacing w:val="-2"/>
              </w:rPr>
              <w:t>Study level</w:t>
            </w:r>
          </w:p>
        </w:tc>
        <w:tc>
          <w:tcPr>
            <w:tcW w:w="3273" w:type="dxa"/>
          </w:tcPr>
          <w:p w14:paraId="5A7216B7" w14:textId="77777777" w:rsidR="007A1F9E" w:rsidRPr="004737E0" w:rsidRDefault="000E1E7D">
            <w:pPr>
              <w:pStyle w:val="TableParagraph"/>
              <w:spacing w:before="213"/>
              <w:ind w:left="142"/>
              <w:rPr>
                <w:rFonts w:asciiTheme="majorHAnsi" w:hAnsiTheme="majorHAnsi"/>
              </w:rPr>
            </w:pPr>
            <w:r w:rsidRPr="004737E0">
              <w:rPr>
                <w:rFonts w:asciiTheme="majorHAnsi" w:hAnsiTheme="majorHAnsi"/>
                <w:spacing w:val="-2"/>
              </w:rPr>
              <w:t>Integrated</w:t>
            </w:r>
          </w:p>
        </w:tc>
      </w:tr>
      <w:tr w:rsidR="007A1F9E" w:rsidRPr="004737E0" w14:paraId="072C43E2" w14:textId="77777777">
        <w:trPr>
          <w:trHeight w:val="707"/>
        </w:trPr>
        <w:tc>
          <w:tcPr>
            <w:tcW w:w="2473" w:type="dxa"/>
            <w:shd w:val="clear" w:color="auto" w:fill="F3F3F3"/>
          </w:tcPr>
          <w:p w14:paraId="1C430034"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624" w:type="dxa"/>
          </w:tcPr>
          <w:p w14:paraId="516B8A5B"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Winter</w:t>
            </w:r>
          </w:p>
        </w:tc>
        <w:tc>
          <w:tcPr>
            <w:tcW w:w="1138" w:type="dxa"/>
            <w:shd w:val="clear" w:color="auto" w:fill="E6E6E6"/>
          </w:tcPr>
          <w:p w14:paraId="25A79921" w14:textId="77777777" w:rsidR="007A1F9E" w:rsidRPr="004737E0" w:rsidRDefault="000E1E7D">
            <w:pPr>
              <w:pStyle w:val="TableParagraph"/>
              <w:spacing w:before="71"/>
              <w:ind w:left="142" w:right="389"/>
              <w:rPr>
                <w:rFonts w:asciiTheme="majorHAnsi" w:hAnsiTheme="majorHAnsi"/>
              </w:rPr>
            </w:pPr>
            <w:r w:rsidRPr="004737E0">
              <w:rPr>
                <w:rFonts w:asciiTheme="majorHAnsi" w:hAnsiTheme="majorHAnsi"/>
                <w:spacing w:val="-2"/>
              </w:rPr>
              <w:t xml:space="preserve">Study </w:t>
            </w:r>
            <w:r w:rsidRPr="004737E0">
              <w:rPr>
                <w:rFonts w:asciiTheme="majorHAnsi" w:hAnsiTheme="majorHAnsi"/>
                <w:spacing w:val="-4"/>
              </w:rPr>
              <w:t>year</w:t>
            </w:r>
          </w:p>
        </w:tc>
        <w:tc>
          <w:tcPr>
            <w:tcW w:w="3273" w:type="dxa"/>
          </w:tcPr>
          <w:p w14:paraId="29AA5930" w14:textId="153EA41A" w:rsidR="007A1F9E" w:rsidRPr="004737E0" w:rsidRDefault="00E86120">
            <w:pPr>
              <w:pStyle w:val="TableParagraph"/>
              <w:spacing w:before="213"/>
              <w:ind w:left="142"/>
              <w:rPr>
                <w:rFonts w:asciiTheme="majorHAnsi" w:hAnsiTheme="majorHAnsi"/>
              </w:rPr>
            </w:pPr>
            <w:r>
              <w:rPr>
                <w:rFonts w:asciiTheme="majorHAnsi" w:hAnsiTheme="majorHAnsi"/>
                <w:spacing w:val="-5"/>
              </w:rPr>
              <w:t>V</w:t>
            </w:r>
          </w:p>
        </w:tc>
      </w:tr>
      <w:tr w:rsidR="007A1F9E" w:rsidRPr="004737E0" w14:paraId="625603B3" w14:textId="77777777">
        <w:trPr>
          <w:trHeight w:val="1269"/>
        </w:trPr>
        <w:tc>
          <w:tcPr>
            <w:tcW w:w="2473" w:type="dxa"/>
            <w:shd w:val="clear" w:color="auto" w:fill="F3F3F3"/>
          </w:tcPr>
          <w:p w14:paraId="4834E67B" w14:textId="77777777" w:rsidR="007A1F9E" w:rsidRPr="004737E0" w:rsidRDefault="007A1F9E">
            <w:pPr>
              <w:pStyle w:val="TableParagraph"/>
              <w:spacing w:before="212"/>
              <w:rPr>
                <w:rFonts w:asciiTheme="majorHAnsi" w:hAnsiTheme="majorHAnsi"/>
              </w:rPr>
            </w:pPr>
          </w:p>
          <w:p w14:paraId="307ACB0F"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624" w:type="dxa"/>
          </w:tcPr>
          <w:p w14:paraId="71CCD823" w14:textId="77777777" w:rsidR="007A1F9E" w:rsidRPr="004737E0" w:rsidRDefault="007A1F9E">
            <w:pPr>
              <w:pStyle w:val="TableParagraph"/>
              <w:spacing w:before="71"/>
              <w:rPr>
                <w:rFonts w:asciiTheme="majorHAnsi" w:hAnsiTheme="majorHAnsi"/>
              </w:rPr>
            </w:pPr>
          </w:p>
          <w:p w14:paraId="5A8CA0D0" w14:textId="77777777" w:rsidR="007A1F9E" w:rsidRPr="004737E0" w:rsidRDefault="000E1E7D">
            <w:pPr>
              <w:pStyle w:val="TableParagraph"/>
              <w:tabs>
                <w:tab w:val="left" w:pos="2050"/>
              </w:tabs>
              <w:ind w:left="143" w:right="132"/>
              <w:rPr>
                <w:rFonts w:asciiTheme="majorHAnsi" w:hAnsiTheme="majorHAnsi"/>
              </w:rPr>
            </w:pPr>
            <w:r w:rsidRPr="004737E0">
              <w:rPr>
                <w:rFonts w:asciiTheme="majorHAnsi" w:hAnsiTheme="majorHAnsi"/>
                <w:spacing w:val="-2"/>
              </w:rPr>
              <w:t>Lecture</w:t>
            </w:r>
            <w:r w:rsidRPr="004737E0">
              <w:rPr>
                <w:rFonts w:asciiTheme="majorHAnsi" w:hAnsiTheme="majorHAnsi"/>
              </w:rPr>
              <w:tab/>
            </w:r>
            <w:r w:rsidRPr="004737E0">
              <w:rPr>
                <w:rFonts w:asciiTheme="majorHAnsi" w:hAnsiTheme="majorHAnsi"/>
                <w:spacing w:val="-2"/>
              </w:rPr>
              <w:t xml:space="preserve">hall, </w:t>
            </w:r>
            <w:r w:rsidRPr="004737E0">
              <w:rPr>
                <w:rFonts w:asciiTheme="majorHAnsi" w:hAnsiTheme="majorHAnsi"/>
              </w:rPr>
              <w:t>elementary school</w:t>
            </w:r>
          </w:p>
        </w:tc>
        <w:tc>
          <w:tcPr>
            <w:tcW w:w="1138" w:type="dxa"/>
            <w:shd w:val="clear" w:color="auto" w:fill="E6E6E6"/>
          </w:tcPr>
          <w:p w14:paraId="60022D31" w14:textId="77777777" w:rsidR="007A1F9E" w:rsidRPr="004737E0" w:rsidRDefault="000E1E7D">
            <w:pPr>
              <w:pStyle w:val="TableParagraph"/>
              <w:spacing w:before="71"/>
              <w:ind w:left="142" w:right="164"/>
              <w:rPr>
                <w:rFonts w:asciiTheme="majorHAnsi" w:hAnsiTheme="majorHAnsi"/>
              </w:rPr>
            </w:pPr>
            <w:r w:rsidRPr="004737E0">
              <w:rPr>
                <w:rFonts w:asciiTheme="majorHAnsi" w:hAnsiTheme="majorHAnsi"/>
                <w:spacing w:val="-2"/>
              </w:rPr>
              <w:t xml:space="preserve">Teachin </w:t>
            </w:r>
            <w:r w:rsidRPr="004737E0">
              <w:rPr>
                <w:rFonts w:asciiTheme="majorHAnsi" w:hAnsiTheme="majorHAnsi"/>
                <w:spacing w:val="-10"/>
              </w:rPr>
              <w:t xml:space="preserve">g </w:t>
            </w:r>
            <w:r w:rsidRPr="004737E0">
              <w:rPr>
                <w:rFonts w:asciiTheme="majorHAnsi" w:hAnsiTheme="majorHAnsi"/>
                <w:spacing w:val="-2"/>
              </w:rPr>
              <w:t xml:space="preserve">languag </w:t>
            </w:r>
            <w:r w:rsidRPr="004737E0">
              <w:rPr>
                <w:rFonts w:asciiTheme="majorHAnsi" w:hAnsiTheme="majorHAnsi"/>
                <w:spacing w:val="-4"/>
              </w:rPr>
              <w:t>e(s)</w:t>
            </w:r>
          </w:p>
        </w:tc>
        <w:tc>
          <w:tcPr>
            <w:tcW w:w="3273" w:type="dxa"/>
          </w:tcPr>
          <w:p w14:paraId="4E8CA4A4" w14:textId="77777777" w:rsidR="007A1F9E" w:rsidRPr="004737E0" w:rsidRDefault="007A1F9E">
            <w:pPr>
              <w:pStyle w:val="TableParagraph"/>
              <w:spacing w:before="212"/>
              <w:rPr>
                <w:rFonts w:asciiTheme="majorHAnsi" w:hAnsiTheme="majorHAnsi"/>
              </w:rPr>
            </w:pPr>
          </w:p>
          <w:p w14:paraId="0494FA61" w14:textId="77777777" w:rsidR="007A1F9E" w:rsidRPr="004737E0" w:rsidRDefault="000E1E7D">
            <w:pPr>
              <w:pStyle w:val="TableParagraph"/>
              <w:ind w:left="142"/>
              <w:rPr>
                <w:rFonts w:asciiTheme="majorHAnsi" w:hAnsiTheme="majorHAnsi"/>
              </w:rPr>
            </w:pP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spacing w:val="-2"/>
              </w:rPr>
              <w:t>Croatian</w:t>
            </w:r>
          </w:p>
        </w:tc>
      </w:tr>
      <w:tr w:rsidR="007A1F9E" w:rsidRPr="004737E0" w14:paraId="1AA8A62E" w14:textId="77777777">
        <w:trPr>
          <w:trHeight w:val="1550"/>
        </w:trPr>
        <w:tc>
          <w:tcPr>
            <w:tcW w:w="2473" w:type="dxa"/>
            <w:shd w:val="clear" w:color="auto" w:fill="F3F3F3"/>
          </w:tcPr>
          <w:p w14:paraId="18D8C72A" w14:textId="77777777" w:rsidR="007A1F9E" w:rsidRPr="004737E0" w:rsidRDefault="007A1F9E">
            <w:pPr>
              <w:pStyle w:val="TableParagraph"/>
              <w:rPr>
                <w:rFonts w:asciiTheme="majorHAnsi" w:hAnsiTheme="majorHAnsi"/>
              </w:rPr>
            </w:pPr>
          </w:p>
          <w:p w14:paraId="4F5D67A1" w14:textId="77777777" w:rsidR="007A1F9E" w:rsidRPr="004737E0" w:rsidRDefault="007A1F9E">
            <w:pPr>
              <w:pStyle w:val="TableParagraph"/>
              <w:spacing w:before="70"/>
              <w:rPr>
                <w:rFonts w:asciiTheme="majorHAnsi" w:hAnsiTheme="majorHAnsi"/>
              </w:rPr>
            </w:pPr>
          </w:p>
          <w:p w14:paraId="4D5D6F5E"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624" w:type="dxa"/>
          </w:tcPr>
          <w:p w14:paraId="148647DC" w14:textId="77777777" w:rsidR="007A1F9E" w:rsidRPr="004737E0" w:rsidRDefault="007A1F9E">
            <w:pPr>
              <w:pStyle w:val="TableParagraph"/>
              <w:rPr>
                <w:rFonts w:asciiTheme="majorHAnsi" w:hAnsiTheme="majorHAnsi"/>
              </w:rPr>
            </w:pPr>
          </w:p>
          <w:p w14:paraId="7E7F8D2C" w14:textId="77777777" w:rsidR="007A1F9E" w:rsidRPr="004737E0" w:rsidRDefault="007A1F9E">
            <w:pPr>
              <w:pStyle w:val="TableParagraph"/>
              <w:spacing w:before="70"/>
              <w:rPr>
                <w:rFonts w:asciiTheme="majorHAnsi" w:hAnsiTheme="majorHAnsi"/>
              </w:rPr>
            </w:pPr>
          </w:p>
          <w:p w14:paraId="7E57D168"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4</w:t>
            </w:r>
          </w:p>
        </w:tc>
        <w:tc>
          <w:tcPr>
            <w:tcW w:w="1138" w:type="dxa"/>
            <w:shd w:val="clear" w:color="auto" w:fill="E6E6E6"/>
          </w:tcPr>
          <w:p w14:paraId="0A098FE0" w14:textId="77777777" w:rsidR="007A1F9E" w:rsidRPr="004737E0" w:rsidRDefault="000E1E7D">
            <w:pPr>
              <w:pStyle w:val="TableParagraph"/>
              <w:spacing w:before="71"/>
              <w:ind w:left="142" w:right="132"/>
              <w:rPr>
                <w:rFonts w:asciiTheme="majorHAnsi" w:hAnsiTheme="majorHAnsi"/>
              </w:rPr>
            </w:pPr>
            <w:r w:rsidRPr="004737E0">
              <w:rPr>
                <w:rFonts w:asciiTheme="majorHAnsi" w:hAnsiTheme="majorHAnsi"/>
                <w:spacing w:val="-2"/>
              </w:rPr>
              <w:t xml:space="preserve">Number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 xml:space="preserve">hours </w:t>
            </w:r>
            <w:r w:rsidRPr="004737E0">
              <w:rPr>
                <w:rFonts w:asciiTheme="majorHAnsi" w:hAnsiTheme="majorHAnsi"/>
                <w:spacing w:val="-4"/>
              </w:rPr>
              <w:t xml:space="preserve">per </w:t>
            </w:r>
            <w:r w:rsidRPr="004737E0">
              <w:rPr>
                <w:rFonts w:asciiTheme="majorHAnsi" w:hAnsiTheme="majorHAnsi"/>
                <w:spacing w:val="-2"/>
              </w:rPr>
              <w:t xml:space="preserve">semeste </w:t>
            </w:r>
            <w:r w:rsidRPr="004737E0">
              <w:rPr>
                <w:rFonts w:asciiTheme="majorHAnsi" w:hAnsiTheme="majorHAnsi"/>
                <w:spacing w:val="-10"/>
              </w:rPr>
              <w:t>r</w:t>
            </w:r>
          </w:p>
        </w:tc>
        <w:tc>
          <w:tcPr>
            <w:tcW w:w="3273" w:type="dxa"/>
          </w:tcPr>
          <w:p w14:paraId="2BE1390D" w14:textId="77777777" w:rsidR="007A1F9E" w:rsidRPr="004737E0" w:rsidRDefault="007A1F9E">
            <w:pPr>
              <w:pStyle w:val="TableParagraph"/>
              <w:rPr>
                <w:rFonts w:asciiTheme="majorHAnsi" w:hAnsiTheme="majorHAnsi"/>
              </w:rPr>
            </w:pPr>
          </w:p>
          <w:p w14:paraId="7A5675CB" w14:textId="77777777" w:rsidR="007A1F9E" w:rsidRPr="004737E0" w:rsidRDefault="007A1F9E">
            <w:pPr>
              <w:pStyle w:val="TableParagraph"/>
              <w:spacing w:before="70"/>
              <w:rPr>
                <w:rFonts w:asciiTheme="majorHAnsi" w:hAnsiTheme="majorHAnsi"/>
              </w:rPr>
            </w:pPr>
          </w:p>
          <w:p w14:paraId="61F1F749" w14:textId="77777777" w:rsidR="007A1F9E" w:rsidRPr="004737E0" w:rsidRDefault="000E1E7D">
            <w:pPr>
              <w:pStyle w:val="TableParagraph"/>
              <w:ind w:left="142"/>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45T</w:t>
            </w:r>
          </w:p>
        </w:tc>
      </w:tr>
      <w:tr w:rsidR="007A1F9E" w:rsidRPr="004737E0" w14:paraId="630CEF35" w14:textId="77777777">
        <w:trPr>
          <w:trHeight w:val="707"/>
        </w:trPr>
        <w:tc>
          <w:tcPr>
            <w:tcW w:w="2473" w:type="dxa"/>
            <w:shd w:val="clear" w:color="auto" w:fill="F3F3F3"/>
          </w:tcPr>
          <w:p w14:paraId="52FBF373"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Prerequisites</w:t>
            </w:r>
          </w:p>
        </w:tc>
        <w:tc>
          <w:tcPr>
            <w:tcW w:w="7035" w:type="dxa"/>
            <w:gridSpan w:val="3"/>
          </w:tcPr>
          <w:p w14:paraId="26B75A38" w14:textId="12434710" w:rsidR="007A1F9E" w:rsidRPr="004737E0" w:rsidRDefault="000E1E7D">
            <w:pPr>
              <w:pStyle w:val="TableParagraph"/>
              <w:spacing w:before="71"/>
              <w:ind w:left="143"/>
              <w:rPr>
                <w:rFonts w:asciiTheme="majorHAnsi" w:hAnsiTheme="majorHAnsi"/>
              </w:rPr>
            </w:pPr>
            <w:r w:rsidRPr="004737E0">
              <w:rPr>
                <w:rFonts w:asciiTheme="majorHAnsi" w:hAnsiTheme="majorHAnsi"/>
              </w:rPr>
              <w:t>Pedagogy,</w:t>
            </w:r>
            <w:r w:rsidRPr="004737E0">
              <w:rPr>
                <w:rFonts w:asciiTheme="majorHAnsi" w:hAnsiTheme="majorHAnsi"/>
                <w:spacing w:val="80"/>
              </w:rPr>
              <w:t xml:space="preserve"> </w:t>
            </w:r>
            <w:r w:rsidRPr="004737E0">
              <w:rPr>
                <w:rFonts w:asciiTheme="majorHAnsi" w:hAnsiTheme="majorHAnsi"/>
              </w:rPr>
              <w:t>Didactics,</w:t>
            </w:r>
            <w:r w:rsidRPr="004737E0">
              <w:rPr>
                <w:rFonts w:asciiTheme="majorHAnsi" w:hAnsiTheme="majorHAnsi"/>
                <w:spacing w:val="80"/>
              </w:rPr>
              <w:t xml:space="preserve"> </w:t>
            </w:r>
            <w:r w:rsidRPr="004737E0">
              <w:rPr>
                <w:rFonts w:asciiTheme="majorHAnsi" w:hAnsiTheme="majorHAnsi"/>
              </w:rPr>
              <w:t>Developmental</w:t>
            </w:r>
            <w:r w:rsidRPr="004737E0">
              <w:rPr>
                <w:rFonts w:asciiTheme="majorHAnsi" w:hAnsiTheme="majorHAnsi"/>
                <w:spacing w:val="80"/>
              </w:rPr>
              <w:t xml:space="preserve"> </w:t>
            </w:r>
            <w:r w:rsidR="00BA3D19">
              <w:rPr>
                <w:rFonts w:asciiTheme="majorHAnsi" w:hAnsiTheme="majorHAnsi"/>
              </w:rPr>
              <w:t>p</w:t>
            </w:r>
            <w:r w:rsidRPr="004737E0">
              <w:rPr>
                <w:rFonts w:asciiTheme="majorHAnsi" w:hAnsiTheme="majorHAnsi"/>
              </w:rPr>
              <w:t>sychology,</w:t>
            </w:r>
            <w:r w:rsidRPr="004737E0">
              <w:rPr>
                <w:rFonts w:asciiTheme="majorHAnsi" w:hAnsiTheme="majorHAnsi"/>
                <w:spacing w:val="80"/>
              </w:rPr>
              <w:t xml:space="preserve"> </w:t>
            </w:r>
            <w:r w:rsidRPr="004737E0">
              <w:rPr>
                <w:rFonts w:asciiTheme="majorHAnsi" w:hAnsiTheme="majorHAnsi"/>
              </w:rPr>
              <w:t>Informatics</w:t>
            </w:r>
            <w:r w:rsidRPr="004737E0">
              <w:rPr>
                <w:rFonts w:asciiTheme="majorHAnsi" w:hAnsiTheme="majorHAnsi"/>
                <w:spacing w:val="40"/>
              </w:rPr>
              <w:t xml:space="preserve"> </w:t>
            </w:r>
            <w:r w:rsidR="00BA3D19">
              <w:rPr>
                <w:rFonts w:asciiTheme="majorHAnsi" w:hAnsiTheme="majorHAnsi"/>
              </w:rPr>
              <w:t>t</w:t>
            </w:r>
            <w:r w:rsidRPr="004737E0">
              <w:rPr>
                <w:rFonts w:asciiTheme="majorHAnsi" w:hAnsiTheme="majorHAnsi"/>
              </w:rPr>
              <w:t xml:space="preserve">eaching </w:t>
            </w:r>
            <w:r w:rsidR="00BA3D19">
              <w:rPr>
                <w:rFonts w:asciiTheme="majorHAnsi" w:hAnsiTheme="majorHAnsi"/>
              </w:rPr>
              <w:t>m</w:t>
            </w:r>
            <w:r w:rsidRPr="004737E0">
              <w:rPr>
                <w:rFonts w:asciiTheme="majorHAnsi" w:hAnsiTheme="majorHAnsi"/>
              </w:rPr>
              <w:t>ethodology I</w:t>
            </w:r>
          </w:p>
        </w:tc>
      </w:tr>
      <w:tr w:rsidR="007A1F9E" w:rsidRPr="004737E0" w14:paraId="60EF91E2" w14:textId="77777777">
        <w:trPr>
          <w:trHeight w:val="705"/>
        </w:trPr>
        <w:tc>
          <w:tcPr>
            <w:tcW w:w="2473" w:type="dxa"/>
            <w:shd w:val="clear" w:color="auto" w:fill="F3F3F3"/>
          </w:tcPr>
          <w:p w14:paraId="0241AE6E"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spacing w:val="-2"/>
              </w:rPr>
              <w:t>Correlativity</w:t>
            </w:r>
          </w:p>
        </w:tc>
        <w:tc>
          <w:tcPr>
            <w:tcW w:w="7035" w:type="dxa"/>
            <w:gridSpan w:val="3"/>
          </w:tcPr>
          <w:p w14:paraId="2CCD7433" w14:textId="4C7FD642" w:rsidR="007A1F9E" w:rsidRPr="004737E0" w:rsidRDefault="00BA3D19">
            <w:pPr>
              <w:pStyle w:val="TableParagraph"/>
              <w:spacing w:before="71"/>
              <w:ind w:left="143"/>
              <w:rPr>
                <w:rFonts w:asciiTheme="majorHAnsi" w:hAnsiTheme="majorHAnsi"/>
              </w:rPr>
            </w:pPr>
            <w:r>
              <w:rPr>
                <w:rFonts w:asciiTheme="majorHAnsi" w:hAnsiTheme="majorHAnsi"/>
              </w:rPr>
              <w:t>I</w:t>
            </w:r>
            <w:r w:rsidRPr="004737E0">
              <w:rPr>
                <w:rFonts w:asciiTheme="majorHAnsi" w:hAnsiTheme="majorHAnsi"/>
              </w:rPr>
              <w:t xml:space="preserve">nformatics teaching </w:t>
            </w:r>
            <w:r>
              <w:rPr>
                <w:rFonts w:asciiTheme="majorHAnsi" w:hAnsiTheme="majorHAnsi"/>
              </w:rPr>
              <w:t>m</w:t>
            </w:r>
            <w:r w:rsidR="000E1E7D" w:rsidRPr="004737E0">
              <w:rPr>
                <w:rFonts w:asciiTheme="majorHAnsi" w:hAnsiTheme="majorHAnsi"/>
              </w:rPr>
              <w:t>ethodology I</w:t>
            </w:r>
            <w:r>
              <w:rPr>
                <w:rFonts w:asciiTheme="majorHAnsi" w:hAnsiTheme="majorHAnsi"/>
              </w:rPr>
              <w:t xml:space="preserve"> and</w:t>
            </w:r>
            <w:r w:rsidR="000E1E7D" w:rsidRPr="004737E0">
              <w:rPr>
                <w:rFonts w:asciiTheme="majorHAnsi" w:hAnsiTheme="majorHAnsi"/>
              </w:rPr>
              <w:t xml:space="preserve"> III.</w:t>
            </w:r>
          </w:p>
        </w:tc>
      </w:tr>
      <w:tr w:rsidR="007A1F9E" w:rsidRPr="004737E0" w14:paraId="160AE744" w14:textId="77777777">
        <w:trPr>
          <w:trHeight w:val="707"/>
        </w:trPr>
        <w:tc>
          <w:tcPr>
            <w:tcW w:w="2473" w:type="dxa"/>
            <w:shd w:val="clear" w:color="auto" w:fill="F3F3F3"/>
          </w:tcPr>
          <w:p w14:paraId="61BC7546" w14:textId="77777777" w:rsidR="007A1F9E" w:rsidRPr="004737E0" w:rsidRDefault="000E1E7D">
            <w:pPr>
              <w:pStyle w:val="TableParagraph"/>
              <w:tabs>
                <w:tab w:val="left" w:pos="1450"/>
                <w:tab w:val="left" w:pos="1995"/>
              </w:tabs>
              <w:spacing w:before="71"/>
              <w:ind w:left="143" w:right="134"/>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5" w:type="dxa"/>
            <w:gridSpan w:val="3"/>
          </w:tcPr>
          <w:p w14:paraId="15EBE70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train</w:t>
            </w:r>
            <w:r w:rsidRPr="004737E0">
              <w:rPr>
                <w:rFonts w:asciiTheme="majorHAnsi" w:hAnsiTheme="majorHAnsi"/>
                <w:spacing w:val="-13"/>
              </w:rPr>
              <w:t xml:space="preserve"> </w:t>
            </w:r>
            <w:r w:rsidRPr="004737E0">
              <w:rPr>
                <w:rFonts w:asciiTheme="majorHAnsi" w:hAnsiTheme="majorHAnsi"/>
              </w:rPr>
              <w:t>students</w:t>
            </w:r>
            <w:r w:rsidRPr="004737E0">
              <w:rPr>
                <w:rFonts w:asciiTheme="majorHAnsi" w:hAnsiTheme="majorHAnsi"/>
                <w:spacing w:val="-14"/>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acquire</w:t>
            </w:r>
            <w:r w:rsidRPr="004737E0">
              <w:rPr>
                <w:rFonts w:asciiTheme="majorHAnsi" w:hAnsiTheme="majorHAnsi"/>
                <w:spacing w:val="-13"/>
              </w:rPr>
              <w:t xml:space="preserve"> </w:t>
            </w:r>
            <w:r w:rsidRPr="004737E0">
              <w:rPr>
                <w:rFonts w:asciiTheme="majorHAnsi" w:hAnsiTheme="majorHAnsi"/>
              </w:rPr>
              <w:t>knowledge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skills</w:t>
            </w:r>
            <w:r w:rsidRPr="004737E0">
              <w:rPr>
                <w:rFonts w:asciiTheme="majorHAnsi" w:hAnsiTheme="majorHAnsi"/>
                <w:spacing w:val="-12"/>
              </w:rPr>
              <w:t xml:space="preserve"> </w:t>
            </w:r>
            <w:r w:rsidRPr="004737E0">
              <w:rPr>
                <w:rFonts w:asciiTheme="majorHAnsi" w:hAnsiTheme="majorHAnsi"/>
              </w:rPr>
              <w:t>that</w:t>
            </w:r>
            <w:r w:rsidRPr="004737E0">
              <w:rPr>
                <w:rFonts w:asciiTheme="majorHAnsi" w:hAnsiTheme="majorHAnsi"/>
                <w:spacing w:val="-13"/>
              </w:rPr>
              <w:t xml:space="preserve"> </w:t>
            </w:r>
            <w:r w:rsidRPr="004737E0">
              <w:rPr>
                <w:rFonts w:asciiTheme="majorHAnsi" w:hAnsiTheme="majorHAnsi"/>
              </w:rPr>
              <w:t>will</w:t>
            </w:r>
            <w:r w:rsidRPr="004737E0">
              <w:rPr>
                <w:rFonts w:asciiTheme="majorHAnsi" w:hAnsiTheme="majorHAnsi"/>
                <w:spacing w:val="-14"/>
              </w:rPr>
              <w:t xml:space="preserve"> </w:t>
            </w:r>
            <w:r w:rsidRPr="004737E0">
              <w:rPr>
                <w:rFonts w:asciiTheme="majorHAnsi" w:hAnsiTheme="majorHAnsi"/>
              </w:rPr>
              <w:t>achieve</w:t>
            </w:r>
            <w:r w:rsidRPr="004737E0">
              <w:rPr>
                <w:rFonts w:asciiTheme="majorHAnsi" w:hAnsiTheme="majorHAnsi"/>
                <w:spacing w:val="-10"/>
              </w:rPr>
              <w:t xml:space="preserve"> </w:t>
            </w:r>
            <w:r w:rsidRPr="004737E0">
              <w:rPr>
                <w:rFonts w:asciiTheme="majorHAnsi" w:hAnsiTheme="majorHAnsi"/>
              </w:rPr>
              <w:t>the intended learning outcomes</w:t>
            </w:r>
          </w:p>
        </w:tc>
      </w:tr>
      <w:tr w:rsidR="007A1F9E" w:rsidRPr="004737E0" w14:paraId="336203C9" w14:textId="77777777">
        <w:trPr>
          <w:trHeight w:val="3240"/>
        </w:trPr>
        <w:tc>
          <w:tcPr>
            <w:tcW w:w="2473" w:type="dxa"/>
            <w:shd w:val="clear" w:color="auto" w:fill="F3F3F3"/>
          </w:tcPr>
          <w:p w14:paraId="3B56C883" w14:textId="77777777" w:rsidR="007A1F9E" w:rsidRPr="004737E0" w:rsidRDefault="007A1F9E">
            <w:pPr>
              <w:pStyle w:val="TableParagraph"/>
              <w:rPr>
                <w:rFonts w:asciiTheme="majorHAnsi" w:hAnsiTheme="majorHAnsi"/>
              </w:rPr>
            </w:pPr>
          </w:p>
          <w:p w14:paraId="0B5714E5" w14:textId="77777777" w:rsidR="007A1F9E" w:rsidRPr="004737E0" w:rsidRDefault="007A1F9E">
            <w:pPr>
              <w:pStyle w:val="TableParagraph"/>
              <w:rPr>
                <w:rFonts w:asciiTheme="majorHAnsi" w:hAnsiTheme="majorHAnsi"/>
              </w:rPr>
            </w:pPr>
          </w:p>
          <w:p w14:paraId="26C95DB9" w14:textId="77777777" w:rsidR="007A1F9E" w:rsidRPr="004737E0" w:rsidRDefault="007A1F9E">
            <w:pPr>
              <w:pStyle w:val="TableParagraph"/>
              <w:rPr>
                <w:rFonts w:asciiTheme="majorHAnsi" w:hAnsiTheme="majorHAnsi"/>
              </w:rPr>
            </w:pPr>
          </w:p>
          <w:p w14:paraId="161D5575" w14:textId="77777777" w:rsidR="007A1F9E" w:rsidRPr="004737E0" w:rsidRDefault="007A1F9E">
            <w:pPr>
              <w:pStyle w:val="TableParagraph"/>
              <w:rPr>
                <w:rFonts w:asciiTheme="majorHAnsi" w:hAnsiTheme="majorHAnsi"/>
              </w:rPr>
            </w:pPr>
          </w:p>
          <w:p w14:paraId="7E641569" w14:textId="77777777" w:rsidR="007A1F9E" w:rsidRPr="004737E0" w:rsidRDefault="007A1F9E">
            <w:pPr>
              <w:pStyle w:val="TableParagraph"/>
              <w:spacing w:before="71"/>
              <w:rPr>
                <w:rFonts w:asciiTheme="majorHAnsi" w:hAnsiTheme="majorHAnsi"/>
              </w:rPr>
            </w:pPr>
          </w:p>
          <w:p w14:paraId="609647EA"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5" w:type="dxa"/>
            <w:gridSpan w:val="3"/>
          </w:tcPr>
          <w:p w14:paraId="0051D612" w14:textId="77777777" w:rsidR="007A1F9E" w:rsidRPr="004737E0" w:rsidRDefault="000E1E7D" w:rsidP="00B87C5C">
            <w:pPr>
              <w:pStyle w:val="TableParagraph"/>
              <w:numPr>
                <w:ilvl w:val="0"/>
                <w:numId w:val="84"/>
              </w:numPr>
              <w:tabs>
                <w:tab w:val="left" w:pos="395"/>
              </w:tabs>
              <w:spacing w:before="71"/>
              <w:ind w:right="136" w:firstLine="0"/>
              <w:rPr>
                <w:rFonts w:asciiTheme="majorHAnsi" w:hAnsiTheme="majorHAnsi"/>
              </w:rPr>
            </w:pPr>
            <w:r w:rsidRPr="004737E0">
              <w:rPr>
                <w:rFonts w:asciiTheme="majorHAnsi" w:hAnsiTheme="majorHAnsi"/>
              </w:rPr>
              <w:t>to identify the psychological type of students as a condition of good teaching</w:t>
            </w:r>
          </w:p>
          <w:p w14:paraId="5E8E1FE4" w14:textId="77777777" w:rsidR="007A1F9E" w:rsidRPr="004737E0" w:rsidRDefault="000E1E7D" w:rsidP="00B87C5C">
            <w:pPr>
              <w:pStyle w:val="TableParagraph"/>
              <w:numPr>
                <w:ilvl w:val="0"/>
                <w:numId w:val="84"/>
              </w:numPr>
              <w:tabs>
                <w:tab w:val="left" w:pos="470"/>
              </w:tabs>
              <w:spacing w:before="2"/>
              <w:ind w:right="135" w:firstLine="0"/>
              <w:rPr>
                <w:rFonts w:asciiTheme="majorHAnsi" w:hAnsiTheme="majorHAnsi"/>
              </w:rPr>
            </w:pPr>
            <w:r w:rsidRPr="004737E0">
              <w:rPr>
                <w:rFonts w:asciiTheme="majorHAnsi" w:hAnsiTheme="majorHAnsi"/>
              </w:rPr>
              <w:t>to</w:t>
            </w:r>
            <w:r w:rsidRPr="004737E0">
              <w:rPr>
                <w:rFonts w:asciiTheme="majorHAnsi" w:hAnsiTheme="majorHAnsi"/>
                <w:spacing w:val="80"/>
              </w:rPr>
              <w:t xml:space="preserve"> </w:t>
            </w:r>
            <w:r w:rsidRPr="004737E0">
              <w:rPr>
                <w:rFonts w:asciiTheme="majorHAnsi" w:hAnsiTheme="majorHAnsi"/>
              </w:rPr>
              <w:t>identify</w:t>
            </w:r>
            <w:r w:rsidRPr="004737E0">
              <w:rPr>
                <w:rFonts w:asciiTheme="majorHAnsi" w:hAnsiTheme="majorHAnsi"/>
                <w:spacing w:val="80"/>
              </w:rPr>
              <w:t xml:space="preserve"> </w:t>
            </w:r>
            <w:r w:rsidRPr="004737E0">
              <w:rPr>
                <w:rFonts w:asciiTheme="majorHAnsi" w:hAnsiTheme="majorHAnsi"/>
              </w:rPr>
              <w:t>different</w:t>
            </w:r>
            <w:r w:rsidRPr="004737E0">
              <w:rPr>
                <w:rFonts w:asciiTheme="majorHAnsi" w:hAnsiTheme="majorHAnsi"/>
                <w:spacing w:val="80"/>
              </w:rPr>
              <w:t xml:space="preserve"> </w:t>
            </w:r>
            <w:r w:rsidRPr="004737E0">
              <w:rPr>
                <w:rFonts w:asciiTheme="majorHAnsi" w:hAnsiTheme="majorHAnsi"/>
              </w:rPr>
              <w:t>types</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technology</w:t>
            </w:r>
            <w:r w:rsidRPr="004737E0">
              <w:rPr>
                <w:rFonts w:asciiTheme="majorHAnsi" w:hAnsiTheme="majorHAnsi"/>
                <w:spacing w:val="80"/>
              </w:rPr>
              <w:t xml:space="preserve"> </w:t>
            </w:r>
            <w:r w:rsidRPr="004737E0">
              <w:rPr>
                <w:rFonts w:asciiTheme="majorHAnsi" w:hAnsiTheme="majorHAnsi"/>
              </w:rPr>
              <w:t>and approaches</w:t>
            </w:r>
            <w:r w:rsidRPr="004737E0">
              <w:rPr>
                <w:rFonts w:asciiTheme="majorHAnsi" w:hAnsiTheme="majorHAnsi"/>
                <w:spacing w:val="-7"/>
              </w:rPr>
              <w:t xml:space="preserve"> </w:t>
            </w:r>
            <w:r w:rsidRPr="004737E0">
              <w:rPr>
                <w:rFonts w:asciiTheme="majorHAnsi" w:hAnsiTheme="majorHAnsi"/>
              </w:rPr>
              <w:t>for</w:t>
            </w:r>
            <w:r w:rsidRPr="004737E0">
              <w:rPr>
                <w:rFonts w:asciiTheme="majorHAnsi" w:hAnsiTheme="majorHAnsi"/>
                <w:spacing w:val="-8"/>
              </w:rPr>
              <w:t xml:space="preserve"> </w:t>
            </w:r>
            <w:r w:rsidRPr="004737E0">
              <w:rPr>
                <w:rFonts w:asciiTheme="majorHAnsi" w:hAnsiTheme="majorHAnsi"/>
              </w:rPr>
              <w:t>their</w:t>
            </w:r>
            <w:r w:rsidRPr="004737E0">
              <w:rPr>
                <w:rFonts w:asciiTheme="majorHAnsi" w:hAnsiTheme="majorHAnsi"/>
                <w:spacing w:val="-8"/>
              </w:rPr>
              <w:t xml:space="preserve"> </w:t>
            </w:r>
            <w:r w:rsidRPr="004737E0">
              <w:rPr>
                <w:rFonts w:asciiTheme="majorHAnsi" w:hAnsiTheme="majorHAnsi"/>
              </w:rPr>
              <w:t>use</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teaching</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technology</w:t>
            </w:r>
          </w:p>
          <w:p w14:paraId="0D6A663E" w14:textId="77777777" w:rsidR="007A1F9E" w:rsidRPr="004737E0" w:rsidRDefault="000E1E7D" w:rsidP="00B87C5C">
            <w:pPr>
              <w:pStyle w:val="TableParagraph"/>
              <w:numPr>
                <w:ilvl w:val="0"/>
                <w:numId w:val="84"/>
              </w:numPr>
              <w:tabs>
                <w:tab w:val="left" w:pos="376"/>
              </w:tabs>
              <w:spacing w:line="280" w:lineRule="exact"/>
              <w:ind w:left="376" w:hanging="233"/>
              <w:rPr>
                <w:rFonts w:asciiTheme="majorHAnsi" w:hAnsiTheme="majorHAnsi"/>
              </w:rPr>
            </w:pPr>
            <w:r w:rsidRPr="004737E0">
              <w:rPr>
                <w:rFonts w:asciiTheme="majorHAnsi" w:hAnsiTheme="majorHAnsi"/>
              </w:rPr>
              <w:t>define</w:t>
            </w:r>
            <w:r w:rsidRPr="004737E0">
              <w:rPr>
                <w:rFonts w:asciiTheme="majorHAnsi" w:hAnsiTheme="majorHAnsi"/>
                <w:spacing w:val="-4"/>
              </w:rPr>
              <w:t xml:space="preserve"> </w:t>
            </w:r>
            <w:r w:rsidRPr="004737E0">
              <w:rPr>
                <w:rFonts w:asciiTheme="majorHAnsi" w:hAnsiTheme="majorHAnsi"/>
              </w:rPr>
              <w:t>what</w:t>
            </w:r>
            <w:r w:rsidRPr="004737E0">
              <w:rPr>
                <w:rFonts w:asciiTheme="majorHAnsi" w:hAnsiTheme="majorHAnsi"/>
                <w:spacing w:val="-5"/>
              </w:rPr>
              <w:t xml:space="preserve"> </w:t>
            </w:r>
            <w:r w:rsidRPr="004737E0">
              <w:rPr>
                <w:rFonts w:asciiTheme="majorHAnsi" w:hAnsiTheme="majorHAnsi"/>
              </w:rPr>
              <w:t>e-education</w:t>
            </w:r>
            <w:r w:rsidRPr="004737E0">
              <w:rPr>
                <w:rFonts w:asciiTheme="majorHAnsi" w:hAnsiTheme="majorHAnsi"/>
                <w:spacing w:val="-4"/>
              </w:rPr>
              <w:t xml:space="preserve"> </w:t>
            </w:r>
            <w:r w:rsidRPr="004737E0">
              <w:rPr>
                <w:rFonts w:asciiTheme="majorHAnsi" w:hAnsiTheme="majorHAnsi"/>
                <w:spacing w:val="-5"/>
              </w:rPr>
              <w:t>is</w:t>
            </w:r>
          </w:p>
          <w:p w14:paraId="45E1166A" w14:textId="77777777" w:rsidR="007A1F9E" w:rsidRPr="004737E0" w:rsidRDefault="000E1E7D" w:rsidP="00B87C5C">
            <w:pPr>
              <w:pStyle w:val="TableParagraph"/>
              <w:numPr>
                <w:ilvl w:val="0"/>
                <w:numId w:val="84"/>
              </w:numPr>
              <w:tabs>
                <w:tab w:val="left" w:pos="403"/>
              </w:tabs>
              <w:ind w:right="135" w:firstLine="0"/>
              <w:rPr>
                <w:rFonts w:asciiTheme="majorHAnsi" w:hAnsiTheme="majorHAnsi"/>
              </w:rPr>
            </w:pPr>
            <w:r w:rsidRPr="004737E0">
              <w:rPr>
                <w:rFonts w:asciiTheme="majorHAnsi" w:hAnsiTheme="majorHAnsi"/>
              </w:rPr>
              <w:t>analyze different approaches to e-education in order to select the best one for specific needs</w:t>
            </w:r>
          </w:p>
          <w:p w14:paraId="6725BBB2" w14:textId="77777777" w:rsidR="007A1F9E" w:rsidRPr="004737E0" w:rsidRDefault="000E1E7D" w:rsidP="00B87C5C">
            <w:pPr>
              <w:pStyle w:val="TableParagraph"/>
              <w:numPr>
                <w:ilvl w:val="0"/>
                <w:numId w:val="84"/>
              </w:numPr>
              <w:tabs>
                <w:tab w:val="left" w:pos="482"/>
              </w:tabs>
              <w:spacing w:before="1"/>
              <w:ind w:right="133" w:firstLine="0"/>
              <w:rPr>
                <w:rFonts w:asciiTheme="majorHAnsi" w:hAnsiTheme="majorHAnsi"/>
              </w:rPr>
            </w:pPr>
            <w:r w:rsidRPr="004737E0">
              <w:rPr>
                <w:rFonts w:asciiTheme="majorHAnsi" w:hAnsiTheme="majorHAnsi"/>
              </w:rPr>
              <w:t>distinguish</w:t>
            </w:r>
            <w:r w:rsidRPr="004737E0">
              <w:rPr>
                <w:rFonts w:asciiTheme="majorHAnsi" w:hAnsiTheme="majorHAnsi"/>
                <w:spacing w:val="80"/>
              </w:rPr>
              <w:t xml:space="preserve"> </w:t>
            </w:r>
            <w:r w:rsidRPr="004737E0">
              <w:rPr>
                <w:rFonts w:asciiTheme="majorHAnsi" w:hAnsiTheme="majorHAnsi"/>
              </w:rPr>
              <w:t>between</w:t>
            </w:r>
            <w:r w:rsidRPr="004737E0">
              <w:rPr>
                <w:rFonts w:asciiTheme="majorHAnsi" w:hAnsiTheme="majorHAnsi"/>
                <w:spacing w:val="80"/>
              </w:rPr>
              <w:t xml:space="preserve"> </w:t>
            </w:r>
            <w:r w:rsidRPr="004737E0">
              <w:rPr>
                <w:rFonts w:asciiTheme="majorHAnsi" w:hAnsiTheme="majorHAnsi"/>
              </w:rPr>
              <w:t>forms</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online</w:t>
            </w:r>
            <w:r w:rsidRPr="004737E0">
              <w:rPr>
                <w:rFonts w:asciiTheme="majorHAnsi" w:hAnsiTheme="majorHAnsi"/>
                <w:spacing w:val="80"/>
              </w:rPr>
              <w:t xml:space="preserve"> </w:t>
            </w:r>
            <w:r w:rsidRPr="004737E0">
              <w:rPr>
                <w:rFonts w:asciiTheme="majorHAnsi" w:hAnsiTheme="majorHAnsi"/>
              </w:rPr>
              <w:t>communication</w:t>
            </w:r>
            <w:r w:rsidRPr="004737E0">
              <w:rPr>
                <w:rFonts w:asciiTheme="majorHAnsi" w:hAnsiTheme="majorHAnsi"/>
                <w:spacing w:val="80"/>
              </w:rPr>
              <w:t xml:space="preserve"> </w:t>
            </w:r>
            <w:r w:rsidRPr="004737E0">
              <w:rPr>
                <w:rFonts w:asciiTheme="majorHAnsi" w:hAnsiTheme="majorHAnsi"/>
              </w:rPr>
              <w:t>and knowledge testing</w:t>
            </w:r>
          </w:p>
          <w:p w14:paraId="2D9E77AD" w14:textId="77777777" w:rsidR="007A1F9E" w:rsidRPr="004737E0" w:rsidRDefault="000E1E7D" w:rsidP="00B87C5C">
            <w:pPr>
              <w:pStyle w:val="TableParagraph"/>
              <w:numPr>
                <w:ilvl w:val="0"/>
                <w:numId w:val="84"/>
              </w:numPr>
              <w:tabs>
                <w:tab w:val="left" w:pos="401"/>
              </w:tabs>
              <w:ind w:right="139" w:firstLine="0"/>
              <w:rPr>
                <w:rFonts w:asciiTheme="majorHAnsi" w:hAnsiTheme="majorHAnsi"/>
              </w:rPr>
            </w:pPr>
            <w:r w:rsidRPr="004737E0">
              <w:rPr>
                <w:rFonts w:asciiTheme="majorHAnsi" w:hAnsiTheme="majorHAnsi"/>
              </w:rPr>
              <w:t xml:space="preserve">implement simpler forms in hypermedia program support for </w:t>
            </w:r>
            <w:r w:rsidRPr="004737E0">
              <w:rPr>
                <w:rFonts w:asciiTheme="majorHAnsi" w:hAnsiTheme="majorHAnsi"/>
                <w:spacing w:val="-2"/>
              </w:rPr>
              <w:t>learning</w:t>
            </w:r>
          </w:p>
        </w:tc>
      </w:tr>
      <w:tr w:rsidR="007A1F9E" w:rsidRPr="004737E0" w14:paraId="0D368AB2" w14:textId="77777777">
        <w:trPr>
          <w:trHeight w:val="1139"/>
        </w:trPr>
        <w:tc>
          <w:tcPr>
            <w:tcW w:w="2473" w:type="dxa"/>
            <w:shd w:val="clear" w:color="auto" w:fill="F3F3F3"/>
          </w:tcPr>
          <w:p w14:paraId="52380AFD" w14:textId="77777777" w:rsidR="007A1F9E" w:rsidRPr="004737E0" w:rsidRDefault="007A1F9E">
            <w:pPr>
              <w:pStyle w:val="TableParagraph"/>
              <w:spacing w:before="13"/>
              <w:rPr>
                <w:rFonts w:asciiTheme="majorHAnsi" w:hAnsiTheme="majorHAnsi"/>
              </w:rPr>
            </w:pPr>
          </w:p>
          <w:p w14:paraId="4B0A6500" w14:textId="77777777" w:rsidR="007A1F9E" w:rsidRPr="004737E0" w:rsidRDefault="000E1E7D">
            <w:pPr>
              <w:pStyle w:val="TableParagraph"/>
              <w:tabs>
                <w:tab w:val="left" w:pos="1580"/>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5" w:type="dxa"/>
            <w:gridSpan w:val="3"/>
          </w:tcPr>
          <w:p w14:paraId="68D189B7" w14:textId="5F4B7A8A" w:rsidR="007A1F9E" w:rsidRPr="004737E0" w:rsidRDefault="000E1E7D">
            <w:pPr>
              <w:pStyle w:val="TableParagraph"/>
              <w:spacing w:before="14" w:line="281" w:lineRule="exact"/>
              <w:ind w:left="107"/>
              <w:rPr>
                <w:rFonts w:asciiTheme="majorHAnsi" w:hAnsiTheme="majorHAnsi"/>
              </w:rPr>
            </w:pPr>
            <w:r w:rsidRPr="004737E0">
              <w:rPr>
                <w:rFonts w:asciiTheme="majorHAnsi" w:hAnsiTheme="majorHAnsi"/>
                <w:spacing w:val="-2"/>
              </w:rPr>
              <w:t>Lecture</w:t>
            </w:r>
            <w:r w:rsidR="00BA3D19">
              <w:rPr>
                <w:rFonts w:asciiTheme="majorHAnsi" w:hAnsiTheme="majorHAnsi"/>
                <w:spacing w:val="-2"/>
              </w:rPr>
              <w:t>s</w:t>
            </w:r>
            <w:r w:rsidRPr="004737E0">
              <w:rPr>
                <w:rFonts w:asciiTheme="majorHAnsi" w:hAnsiTheme="majorHAnsi"/>
                <w:spacing w:val="-2"/>
              </w:rPr>
              <w:t>:</w:t>
            </w:r>
          </w:p>
          <w:p w14:paraId="499D0DB8" w14:textId="77777777" w:rsidR="007A1F9E" w:rsidRPr="004737E0" w:rsidRDefault="000E1E7D" w:rsidP="00B87C5C">
            <w:pPr>
              <w:pStyle w:val="TableParagraph"/>
              <w:numPr>
                <w:ilvl w:val="0"/>
                <w:numId w:val="83"/>
              </w:numPr>
              <w:tabs>
                <w:tab w:val="left" w:pos="340"/>
              </w:tabs>
              <w:spacing w:line="281" w:lineRule="exact"/>
              <w:ind w:left="340" w:hanging="233"/>
              <w:rPr>
                <w:rFonts w:asciiTheme="majorHAnsi" w:hAnsiTheme="majorHAnsi"/>
              </w:rPr>
            </w:pPr>
            <w:r w:rsidRPr="004737E0">
              <w:rPr>
                <w:rFonts w:asciiTheme="majorHAnsi" w:hAnsiTheme="majorHAnsi"/>
              </w:rPr>
              <w:t>Cognitive</w:t>
            </w:r>
            <w:r w:rsidRPr="004737E0">
              <w:rPr>
                <w:rFonts w:asciiTheme="majorHAnsi" w:hAnsiTheme="majorHAnsi"/>
                <w:spacing w:val="-5"/>
              </w:rPr>
              <w:t xml:space="preserve"> </w:t>
            </w:r>
            <w:r w:rsidRPr="004737E0">
              <w:rPr>
                <w:rFonts w:asciiTheme="majorHAnsi" w:hAnsiTheme="majorHAnsi"/>
              </w:rPr>
              <w:t>aspect</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learning</w:t>
            </w:r>
            <w:r w:rsidRPr="004737E0">
              <w:rPr>
                <w:rFonts w:asciiTheme="majorHAnsi" w:hAnsiTheme="majorHAnsi"/>
                <w:spacing w:val="-6"/>
              </w:rPr>
              <w:t xml:space="preserve"> </w:t>
            </w:r>
            <w:r w:rsidRPr="004737E0">
              <w:rPr>
                <w:rFonts w:asciiTheme="majorHAnsi" w:hAnsiTheme="majorHAnsi"/>
              </w:rPr>
              <w:t>development</w:t>
            </w:r>
            <w:r w:rsidRPr="004737E0">
              <w:rPr>
                <w:rFonts w:asciiTheme="majorHAnsi" w:hAnsiTheme="majorHAnsi"/>
                <w:spacing w:val="-6"/>
              </w:rPr>
              <w:t xml:space="preserve"> </w:t>
            </w:r>
            <w:r w:rsidRPr="004737E0">
              <w:rPr>
                <w:rFonts w:asciiTheme="majorHAnsi" w:hAnsiTheme="majorHAnsi"/>
              </w:rPr>
              <w:t>(different</w:t>
            </w:r>
            <w:r w:rsidRPr="004737E0">
              <w:rPr>
                <w:rFonts w:asciiTheme="majorHAnsi" w:hAnsiTheme="majorHAnsi"/>
                <w:spacing w:val="-4"/>
              </w:rPr>
              <w:t xml:space="preserve"> </w:t>
            </w:r>
            <w:r w:rsidRPr="004737E0">
              <w:rPr>
                <w:rFonts w:asciiTheme="majorHAnsi" w:hAnsiTheme="majorHAnsi"/>
                <w:spacing w:val="-2"/>
              </w:rPr>
              <w:t>schools).</w:t>
            </w:r>
          </w:p>
          <w:p w14:paraId="29241653" w14:textId="77777777" w:rsidR="007A1F9E" w:rsidRPr="004737E0" w:rsidRDefault="000E1E7D" w:rsidP="00B87C5C">
            <w:pPr>
              <w:pStyle w:val="TableParagraph"/>
              <w:numPr>
                <w:ilvl w:val="0"/>
                <w:numId w:val="83"/>
              </w:numPr>
              <w:tabs>
                <w:tab w:val="left" w:pos="340"/>
              </w:tabs>
              <w:spacing w:before="2"/>
              <w:ind w:left="340" w:hanging="233"/>
              <w:rPr>
                <w:rFonts w:asciiTheme="majorHAnsi" w:hAnsiTheme="majorHAnsi"/>
              </w:rPr>
            </w:pPr>
            <w:r w:rsidRPr="004737E0">
              <w:rPr>
                <w:rFonts w:asciiTheme="majorHAnsi" w:hAnsiTheme="majorHAnsi"/>
              </w:rPr>
              <w:t>Psychological</w:t>
            </w:r>
            <w:r w:rsidRPr="004737E0">
              <w:rPr>
                <w:rFonts w:asciiTheme="majorHAnsi" w:hAnsiTheme="majorHAnsi"/>
                <w:spacing w:val="-4"/>
              </w:rPr>
              <w:t xml:space="preserve"> </w:t>
            </w:r>
            <w:r w:rsidRPr="004737E0">
              <w:rPr>
                <w:rFonts w:asciiTheme="majorHAnsi" w:hAnsiTheme="majorHAnsi"/>
              </w:rPr>
              <w:t>types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IT</w:t>
            </w:r>
            <w:r w:rsidRPr="004737E0">
              <w:rPr>
                <w:rFonts w:asciiTheme="majorHAnsi" w:hAnsiTheme="majorHAnsi"/>
                <w:spacing w:val="-3"/>
              </w:rPr>
              <w:t xml:space="preserve"> </w:t>
            </w:r>
            <w:r w:rsidRPr="004737E0">
              <w:rPr>
                <w:rFonts w:asciiTheme="majorHAnsi" w:hAnsiTheme="majorHAnsi"/>
                <w:spacing w:val="-2"/>
              </w:rPr>
              <w:t>education.</w:t>
            </w:r>
          </w:p>
          <w:p w14:paraId="687936C1" w14:textId="77777777" w:rsidR="007A1F9E" w:rsidRPr="004737E0" w:rsidRDefault="000E1E7D" w:rsidP="00B87C5C">
            <w:pPr>
              <w:pStyle w:val="TableParagraph"/>
              <w:numPr>
                <w:ilvl w:val="0"/>
                <w:numId w:val="83"/>
              </w:numPr>
              <w:tabs>
                <w:tab w:val="left" w:pos="341"/>
              </w:tabs>
              <w:spacing w:line="260" w:lineRule="exact"/>
              <w:ind w:left="341" w:hanging="234"/>
              <w:rPr>
                <w:rFonts w:asciiTheme="majorHAnsi" w:hAnsiTheme="majorHAnsi"/>
              </w:rPr>
            </w:pPr>
            <w:r w:rsidRPr="004737E0">
              <w:rPr>
                <w:rFonts w:asciiTheme="majorHAnsi" w:hAnsiTheme="majorHAnsi"/>
              </w:rPr>
              <w:t>Difficulties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IT</w:t>
            </w:r>
            <w:r w:rsidRPr="004737E0">
              <w:rPr>
                <w:rFonts w:asciiTheme="majorHAnsi" w:hAnsiTheme="majorHAnsi"/>
                <w:spacing w:val="-3"/>
              </w:rPr>
              <w:t xml:space="preserve"> </w:t>
            </w:r>
            <w:r w:rsidRPr="004737E0">
              <w:rPr>
                <w:rFonts w:asciiTheme="majorHAnsi" w:hAnsiTheme="majorHAnsi"/>
              </w:rPr>
              <w:t>content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overcoming</w:t>
            </w:r>
            <w:r w:rsidRPr="004737E0">
              <w:rPr>
                <w:rFonts w:asciiTheme="majorHAnsi" w:hAnsiTheme="majorHAnsi"/>
                <w:spacing w:val="-3"/>
              </w:rPr>
              <w:t xml:space="preserve"> </w:t>
            </w:r>
            <w:r w:rsidRPr="004737E0">
              <w:rPr>
                <w:rFonts w:asciiTheme="majorHAnsi" w:hAnsiTheme="majorHAnsi"/>
                <w:spacing w:val="-2"/>
              </w:rPr>
              <w:t>them.</w:t>
            </w:r>
          </w:p>
        </w:tc>
      </w:tr>
    </w:tbl>
    <w:p w14:paraId="00737675" w14:textId="77777777" w:rsidR="007A1F9E" w:rsidRPr="004737E0" w:rsidRDefault="007A1F9E">
      <w:pPr>
        <w:pStyle w:val="TableParagraph"/>
        <w:spacing w:line="260"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2624"/>
        <w:gridCol w:w="1138"/>
        <w:gridCol w:w="935"/>
        <w:gridCol w:w="1081"/>
        <w:gridCol w:w="1259"/>
      </w:tblGrid>
      <w:tr w:rsidR="007A1F9E" w:rsidRPr="004737E0" w14:paraId="44595181" w14:textId="77777777">
        <w:trPr>
          <w:trHeight w:val="3391"/>
        </w:trPr>
        <w:tc>
          <w:tcPr>
            <w:tcW w:w="2473" w:type="dxa"/>
            <w:shd w:val="clear" w:color="auto" w:fill="F3F3F3"/>
          </w:tcPr>
          <w:p w14:paraId="689404EC" w14:textId="77777777" w:rsidR="007A1F9E" w:rsidRPr="004737E0" w:rsidRDefault="007A1F9E">
            <w:pPr>
              <w:pStyle w:val="TableParagraph"/>
              <w:rPr>
                <w:rFonts w:asciiTheme="majorHAnsi" w:hAnsiTheme="majorHAnsi"/>
              </w:rPr>
            </w:pPr>
          </w:p>
        </w:tc>
        <w:tc>
          <w:tcPr>
            <w:tcW w:w="7037" w:type="dxa"/>
            <w:gridSpan w:val="5"/>
          </w:tcPr>
          <w:p w14:paraId="118DC833" w14:textId="77777777" w:rsidR="007A1F9E" w:rsidRPr="004737E0" w:rsidRDefault="000E1E7D" w:rsidP="00B87C5C">
            <w:pPr>
              <w:pStyle w:val="TableParagraph"/>
              <w:numPr>
                <w:ilvl w:val="0"/>
                <w:numId w:val="82"/>
              </w:numPr>
              <w:tabs>
                <w:tab w:val="left" w:pos="391"/>
              </w:tabs>
              <w:spacing w:before="14"/>
              <w:ind w:right="106" w:firstLine="0"/>
              <w:rPr>
                <w:rFonts w:asciiTheme="majorHAnsi" w:hAnsiTheme="majorHAnsi"/>
              </w:rPr>
            </w:pPr>
            <w:r w:rsidRPr="004737E0">
              <w:rPr>
                <w:rFonts w:asciiTheme="majorHAnsi" w:hAnsiTheme="majorHAnsi"/>
              </w:rPr>
              <w:t>Methods</w:t>
            </w:r>
            <w:r w:rsidRPr="004737E0">
              <w:rPr>
                <w:rFonts w:asciiTheme="majorHAnsi" w:hAnsiTheme="majorHAnsi"/>
                <w:spacing w:val="40"/>
              </w:rPr>
              <w:t xml:space="preserve"> </w:t>
            </w:r>
            <w:r w:rsidRPr="004737E0">
              <w:rPr>
                <w:rFonts w:asciiTheme="majorHAnsi" w:hAnsiTheme="majorHAnsi"/>
              </w:rPr>
              <w:t>used</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check</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level</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acquired</w:t>
            </w:r>
            <w:r w:rsidRPr="004737E0">
              <w:rPr>
                <w:rFonts w:asciiTheme="majorHAnsi" w:hAnsiTheme="majorHAnsi"/>
                <w:spacing w:val="40"/>
              </w:rPr>
              <w:t xml:space="preserve"> </w:t>
            </w:r>
            <w:r w:rsidRPr="004737E0">
              <w:rPr>
                <w:rFonts w:asciiTheme="majorHAnsi" w:hAnsiTheme="majorHAnsi"/>
              </w:rPr>
              <w:t>knowledge</w:t>
            </w:r>
            <w:r w:rsidRPr="004737E0">
              <w:rPr>
                <w:rFonts w:asciiTheme="majorHAnsi" w:hAnsiTheme="majorHAnsi"/>
                <w:spacing w:val="40"/>
              </w:rPr>
              <w:t xml:space="preserve"> </w:t>
            </w:r>
            <w:r w:rsidRPr="004737E0">
              <w:rPr>
                <w:rFonts w:asciiTheme="majorHAnsi" w:hAnsiTheme="majorHAnsi"/>
              </w:rPr>
              <w:t>and monitor student progress.</w:t>
            </w:r>
          </w:p>
          <w:p w14:paraId="07461224" w14:textId="77777777" w:rsidR="007A1F9E" w:rsidRPr="004737E0" w:rsidRDefault="000E1E7D" w:rsidP="00B87C5C">
            <w:pPr>
              <w:pStyle w:val="TableParagraph"/>
              <w:numPr>
                <w:ilvl w:val="0"/>
                <w:numId w:val="82"/>
              </w:numPr>
              <w:tabs>
                <w:tab w:val="left" w:pos="288"/>
              </w:tabs>
              <w:spacing w:before="2"/>
              <w:ind w:right="102" w:firstLine="0"/>
              <w:rPr>
                <w:rFonts w:asciiTheme="majorHAnsi" w:hAnsiTheme="majorHAnsi"/>
              </w:rPr>
            </w:pPr>
            <w:r w:rsidRPr="004737E0">
              <w:rPr>
                <w:rFonts w:asciiTheme="majorHAnsi" w:hAnsiTheme="majorHAnsi"/>
              </w:rPr>
              <w:t>Teaching</w:t>
            </w:r>
            <w:r w:rsidRPr="004737E0">
              <w:rPr>
                <w:rFonts w:asciiTheme="majorHAnsi" w:hAnsiTheme="majorHAnsi"/>
                <w:spacing w:val="37"/>
              </w:rPr>
              <w:t xml:space="preserve"> </w:t>
            </w:r>
            <w:r w:rsidRPr="004737E0">
              <w:rPr>
                <w:rFonts w:asciiTheme="majorHAnsi" w:hAnsiTheme="majorHAnsi"/>
              </w:rPr>
              <w:t>of</w:t>
            </w:r>
            <w:r w:rsidRPr="004737E0">
              <w:rPr>
                <w:rFonts w:asciiTheme="majorHAnsi" w:hAnsiTheme="majorHAnsi"/>
                <w:spacing w:val="37"/>
              </w:rPr>
              <w:t xml:space="preserve"> </w:t>
            </w:r>
            <w:r w:rsidRPr="004737E0">
              <w:rPr>
                <w:rFonts w:asciiTheme="majorHAnsi" w:hAnsiTheme="majorHAnsi"/>
              </w:rPr>
              <w:t>certain</w:t>
            </w:r>
            <w:r w:rsidRPr="004737E0">
              <w:rPr>
                <w:rFonts w:asciiTheme="majorHAnsi" w:hAnsiTheme="majorHAnsi"/>
                <w:spacing w:val="38"/>
              </w:rPr>
              <w:t xml:space="preserve"> </w:t>
            </w:r>
            <w:r w:rsidRPr="004737E0">
              <w:rPr>
                <w:rFonts w:asciiTheme="majorHAnsi" w:hAnsiTheme="majorHAnsi"/>
              </w:rPr>
              <w:t>areas</w:t>
            </w:r>
            <w:r w:rsidRPr="004737E0">
              <w:rPr>
                <w:rFonts w:asciiTheme="majorHAnsi" w:hAnsiTheme="majorHAnsi"/>
                <w:spacing w:val="38"/>
              </w:rPr>
              <w:t xml:space="preserve"> </w:t>
            </w:r>
            <w:r w:rsidRPr="004737E0">
              <w:rPr>
                <w:rFonts w:asciiTheme="majorHAnsi" w:hAnsiTheme="majorHAnsi"/>
              </w:rPr>
              <w:t>of</w:t>
            </w:r>
            <w:r w:rsidRPr="004737E0">
              <w:rPr>
                <w:rFonts w:asciiTheme="majorHAnsi" w:hAnsiTheme="majorHAnsi"/>
                <w:spacing w:val="37"/>
              </w:rPr>
              <w:t xml:space="preserve"> </w:t>
            </w:r>
            <w:r w:rsidRPr="004737E0">
              <w:rPr>
                <w:rFonts w:asciiTheme="majorHAnsi" w:hAnsiTheme="majorHAnsi"/>
              </w:rPr>
              <w:t>computer</w:t>
            </w:r>
            <w:r w:rsidRPr="004737E0">
              <w:rPr>
                <w:rFonts w:asciiTheme="majorHAnsi" w:hAnsiTheme="majorHAnsi"/>
                <w:spacing w:val="37"/>
              </w:rPr>
              <w:t xml:space="preserve"> </w:t>
            </w:r>
            <w:r w:rsidRPr="004737E0">
              <w:rPr>
                <w:rFonts w:asciiTheme="majorHAnsi" w:hAnsiTheme="majorHAnsi"/>
              </w:rPr>
              <w:t>science</w:t>
            </w:r>
            <w:r w:rsidRPr="004737E0">
              <w:rPr>
                <w:rFonts w:asciiTheme="majorHAnsi" w:hAnsiTheme="majorHAnsi"/>
                <w:spacing w:val="38"/>
              </w:rPr>
              <w:t xml:space="preserve"> </w:t>
            </w:r>
            <w:r w:rsidRPr="004737E0">
              <w:rPr>
                <w:rFonts w:asciiTheme="majorHAnsi" w:hAnsiTheme="majorHAnsi"/>
              </w:rPr>
              <w:t>in</w:t>
            </w:r>
            <w:r w:rsidRPr="004737E0">
              <w:rPr>
                <w:rFonts w:asciiTheme="majorHAnsi" w:hAnsiTheme="majorHAnsi"/>
                <w:spacing w:val="38"/>
              </w:rPr>
              <w:t xml:space="preserve"> </w:t>
            </w:r>
            <w:r w:rsidRPr="004737E0">
              <w:rPr>
                <w:rFonts w:asciiTheme="majorHAnsi" w:hAnsiTheme="majorHAnsi"/>
              </w:rPr>
              <w:t>primary</w:t>
            </w:r>
            <w:r w:rsidRPr="004737E0">
              <w:rPr>
                <w:rFonts w:asciiTheme="majorHAnsi" w:hAnsiTheme="majorHAnsi"/>
                <w:spacing w:val="37"/>
              </w:rPr>
              <w:t xml:space="preserve"> </w:t>
            </w:r>
            <w:r w:rsidRPr="004737E0">
              <w:rPr>
                <w:rFonts w:asciiTheme="majorHAnsi" w:hAnsiTheme="majorHAnsi"/>
              </w:rPr>
              <w:t>and secondary schools.</w:t>
            </w:r>
          </w:p>
          <w:p w14:paraId="263298BD" w14:textId="77777777" w:rsidR="007A1F9E" w:rsidRPr="004737E0" w:rsidRDefault="000E1E7D" w:rsidP="00B87C5C">
            <w:pPr>
              <w:pStyle w:val="TableParagraph"/>
              <w:numPr>
                <w:ilvl w:val="0"/>
                <w:numId w:val="82"/>
              </w:numPr>
              <w:tabs>
                <w:tab w:val="left" w:pos="340"/>
              </w:tabs>
              <w:ind w:right="2423" w:firstLine="0"/>
              <w:rPr>
                <w:rFonts w:asciiTheme="majorHAnsi" w:hAnsiTheme="majorHAnsi"/>
              </w:rPr>
            </w:pPr>
            <w:r w:rsidRPr="004737E0">
              <w:rPr>
                <w:rFonts w:asciiTheme="majorHAnsi" w:hAnsiTheme="majorHAnsi"/>
              </w:rPr>
              <w:t>IT</w:t>
            </w:r>
            <w:r w:rsidRPr="004737E0">
              <w:rPr>
                <w:rFonts w:asciiTheme="majorHAnsi" w:hAnsiTheme="majorHAnsi"/>
                <w:spacing w:val="-5"/>
              </w:rPr>
              <w:t xml:space="preserve"> </w:t>
            </w:r>
            <w:r w:rsidRPr="004737E0">
              <w:rPr>
                <w:rFonts w:asciiTheme="majorHAnsi" w:hAnsiTheme="majorHAnsi"/>
              </w:rPr>
              <w:t>access</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contents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other</w:t>
            </w:r>
            <w:r w:rsidRPr="004737E0">
              <w:rPr>
                <w:rFonts w:asciiTheme="majorHAnsi" w:hAnsiTheme="majorHAnsi"/>
                <w:spacing w:val="-6"/>
              </w:rPr>
              <w:t xml:space="preserve"> </w:t>
            </w:r>
            <w:r w:rsidRPr="004737E0">
              <w:rPr>
                <w:rFonts w:asciiTheme="majorHAnsi" w:hAnsiTheme="majorHAnsi"/>
              </w:rPr>
              <w:t xml:space="preserve">courses. </w:t>
            </w:r>
            <w:r w:rsidRPr="004737E0">
              <w:rPr>
                <w:rFonts w:asciiTheme="majorHAnsi" w:hAnsiTheme="majorHAnsi"/>
                <w:spacing w:val="-2"/>
              </w:rPr>
              <w:t>Exercises:</w:t>
            </w:r>
          </w:p>
          <w:p w14:paraId="7E1A6432" w14:textId="77777777" w:rsidR="007A1F9E" w:rsidRPr="004737E0" w:rsidRDefault="000E1E7D" w:rsidP="00B87C5C">
            <w:pPr>
              <w:pStyle w:val="TableParagraph"/>
              <w:numPr>
                <w:ilvl w:val="1"/>
                <w:numId w:val="82"/>
              </w:numPr>
              <w:tabs>
                <w:tab w:val="left" w:pos="340"/>
              </w:tabs>
              <w:spacing w:line="281" w:lineRule="exact"/>
              <w:ind w:left="340" w:hanging="233"/>
              <w:rPr>
                <w:rFonts w:asciiTheme="majorHAnsi" w:hAnsiTheme="majorHAnsi"/>
              </w:rPr>
            </w:pPr>
            <w:r w:rsidRPr="004737E0">
              <w:rPr>
                <w:rFonts w:asciiTheme="majorHAnsi" w:hAnsiTheme="majorHAnsi"/>
              </w:rPr>
              <w:t>Curriculum</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program</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elementary</w:t>
            </w:r>
            <w:r w:rsidRPr="004737E0">
              <w:rPr>
                <w:rFonts w:asciiTheme="majorHAnsi" w:hAnsiTheme="majorHAnsi"/>
                <w:spacing w:val="-4"/>
              </w:rPr>
              <w:t xml:space="preserve"> </w:t>
            </w:r>
            <w:r w:rsidRPr="004737E0">
              <w:rPr>
                <w:rFonts w:asciiTheme="majorHAnsi" w:hAnsiTheme="majorHAnsi"/>
              </w:rPr>
              <w:t>school -</w:t>
            </w:r>
            <w:r w:rsidRPr="004737E0">
              <w:rPr>
                <w:rFonts w:asciiTheme="majorHAnsi" w:hAnsiTheme="majorHAnsi"/>
                <w:spacing w:val="-3"/>
              </w:rPr>
              <w:t xml:space="preserve"> </w:t>
            </w:r>
            <w:r w:rsidRPr="004737E0">
              <w:rPr>
                <w:rFonts w:asciiTheme="majorHAnsi" w:hAnsiTheme="majorHAnsi"/>
                <w:spacing w:val="-2"/>
              </w:rPr>
              <w:t>informatics.</w:t>
            </w:r>
          </w:p>
          <w:p w14:paraId="5582D4B0" w14:textId="087A6BF9" w:rsidR="007A1F9E" w:rsidRPr="004737E0" w:rsidRDefault="000E1E7D" w:rsidP="00B87C5C">
            <w:pPr>
              <w:pStyle w:val="TableParagraph"/>
              <w:numPr>
                <w:ilvl w:val="1"/>
                <w:numId w:val="82"/>
              </w:numPr>
              <w:tabs>
                <w:tab w:val="left" w:pos="340"/>
              </w:tabs>
              <w:ind w:left="107" w:right="892" w:firstLine="0"/>
              <w:rPr>
                <w:rFonts w:asciiTheme="majorHAnsi" w:hAnsiTheme="majorHAnsi"/>
              </w:rPr>
            </w:pPr>
            <w:r w:rsidRPr="004737E0">
              <w:rPr>
                <w:rFonts w:asciiTheme="majorHAnsi" w:hAnsiTheme="majorHAnsi"/>
              </w:rPr>
              <w:t>Writing</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5"/>
              </w:rPr>
              <w:t xml:space="preserve"> </w:t>
            </w:r>
            <w:r w:rsidR="004118E3">
              <w:rPr>
                <w:rFonts w:asciiTheme="majorHAnsi" w:hAnsiTheme="majorHAnsi"/>
              </w:rPr>
              <w:t>lesson plan</w:t>
            </w:r>
            <w:r w:rsidRPr="004737E0">
              <w:rPr>
                <w:rFonts w:asciiTheme="majorHAnsi" w:hAnsiTheme="majorHAnsi"/>
                <w:spacing w:val="-6"/>
              </w:rPr>
              <w:t xml:space="preserve"> </w:t>
            </w:r>
            <w:r w:rsidRPr="004737E0">
              <w:rPr>
                <w:rFonts w:asciiTheme="majorHAnsi" w:hAnsiTheme="majorHAnsi"/>
              </w:rPr>
              <w:t>for</w:t>
            </w:r>
            <w:r w:rsidRPr="004737E0">
              <w:rPr>
                <w:rFonts w:asciiTheme="majorHAnsi" w:hAnsiTheme="majorHAnsi"/>
                <w:spacing w:val="-6"/>
              </w:rPr>
              <w:t xml:space="preserve"> </w:t>
            </w:r>
            <w:r w:rsidR="004118E3">
              <w:rPr>
                <w:rFonts w:asciiTheme="majorHAnsi" w:hAnsiTheme="majorHAnsi"/>
              </w:rPr>
              <w:t>a</w:t>
            </w:r>
            <w:r w:rsidRPr="004737E0">
              <w:rPr>
                <w:rFonts w:asciiTheme="majorHAnsi" w:hAnsiTheme="majorHAnsi"/>
                <w:spacing w:val="-5"/>
              </w:rPr>
              <w:t xml:space="preserve"> </w:t>
            </w:r>
            <w:r w:rsidRPr="004737E0">
              <w:rPr>
                <w:rFonts w:asciiTheme="majorHAnsi" w:hAnsiTheme="majorHAnsi"/>
              </w:rPr>
              <w:t>computer</w:t>
            </w:r>
            <w:r w:rsidRPr="004737E0">
              <w:rPr>
                <w:rFonts w:asciiTheme="majorHAnsi" w:hAnsiTheme="majorHAnsi"/>
                <w:spacing w:val="-6"/>
              </w:rPr>
              <w:t xml:space="preserve"> </w:t>
            </w:r>
            <w:r w:rsidRPr="004737E0">
              <w:rPr>
                <w:rFonts w:asciiTheme="majorHAnsi" w:hAnsiTheme="majorHAnsi"/>
              </w:rPr>
              <w:t>science</w:t>
            </w:r>
            <w:r w:rsidRPr="004737E0">
              <w:rPr>
                <w:rFonts w:asciiTheme="majorHAnsi" w:hAnsiTheme="majorHAnsi"/>
                <w:spacing w:val="-5"/>
              </w:rPr>
              <w:t xml:space="preserve"> </w:t>
            </w:r>
            <w:r w:rsidRPr="004737E0">
              <w:rPr>
                <w:rFonts w:asciiTheme="majorHAnsi" w:hAnsiTheme="majorHAnsi"/>
              </w:rPr>
              <w:t>lesson. 3.Preparation for computer science classes.</w:t>
            </w:r>
          </w:p>
          <w:p w14:paraId="17264DF7" w14:textId="77777777" w:rsidR="007A1F9E" w:rsidRPr="004737E0" w:rsidRDefault="000E1E7D" w:rsidP="00B87C5C">
            <w:pPr>
              <w:pStyle w:val="TableParagraph"/>
              <w:numPr>
                <w:ilvl w:val="0"/>
                <w:numId w:val="81"/>
              </w:numPr>
              <w:tabs>
                <w:tab w:val="left" w:pos="340"/>
              </w:tabs>
              <w:spacing w:line="280" w:lineRule="exact"/>
              <w:ind w:left="340" w:hanging="233"/>
              <w:rPr>
                <w:rFonts w:asciiTheme="majorHAnsi" w:hAnsiTheme="majorHAnsi"/>
              </w:rPr>
            </w:pPr>
            <w:r w:rsidRPr="004737E0">
              <w:rPr>
                <w:rFonts w:asciiTheme="majorHAnsi" w:hAnsiTheme="majorHAnsi"/>
              </w:rPr>
              <w:t>Analysis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 xml:space="preserve">hours </w:t>
            </w:r>
            <w:r w:rsidRPr="004737E0">
              <w:rPr>
                <w:rFonts w:asciiTheme="majorHAnsi" w:hAnsiTheme="majorHAnsi"/>
                <w:spacing w:val="-4"/>
              </w:rPr>
              <w:t>held.</w:t>
            </w:r>
          </w:p>
          <w:p w14:paraId="3389B108" w14:textId="4632C4C6" w:rsidR="007A1F9E" w:rsidRPr="004737E0" w:rsidRDefault="000E1E7D" w:rsidP="00B87C5C">
            <w:pPr>
              <w:pStyle w:val="TableParagraph"/>
              <w:numPr>
                <w:ilvl w:val="0"/>
                <w:numId w:val="81"/>
              </w:numPr>
              <w:tabs>
                <w:tab w:val="left" w:pos="357"/>
              </w:tabs>
              <w:spacing w:line="280" w:lineRule="exact"/>
              <w:ind w:left="107" w:right="102" w:firstLine="0"/>
              <w:rPr>
                <w:rFonts w:asciiTheme="majorHAnsi" w:hAnsiTheme="majorHAnsi"/>
              </w:rPr>
            </w:pPr>
            <w:r w:rsidRPr="004737E0">
              <w:rPr>
                <w:rFonts w:asciiTheme="majorHAnsi" w:hAnsiTheme="majorHAnsi"/>
              </w:rPr>
              <w:t xml:space="preserve">Creation of teaching material for the entire subject (e.g. Nature and </w:t>
            </w:r>
            <w:r w:rsidR="004118E3">
              <w:rPr>
                <w:rFonts w:asciiTheme="majorHAnsi" w:hAnsiTheme="majorHAnsi"/>
              </w:rPr>
              <w:t>s</w:t>
            </w:r>
            <w:r w:rsidRPr="004737E0">
              <w:rPr>
                <w:rFonts w:asciiTheme="majorHAnsi" w:hAnsiTheme="majorHAnsi"/>
              </w:rPr>
              <w:t>ociety) in one of the remote learning systems (Moodle)</w:t>
            </w:r>
          </w:p>
        </w:tc>
      </w:tr>
      <w:tr w:rsidR="007A1F9E" w:rsidRPr="004737E0" w14:paraId="3C68DF33" w14:textId="77777777">
        <w:trPr>
          <w:trHeight w:val="859"/>
        </w:trPr>
        <w:tc>
          <w:tcPr>
            <w:tcW w:w="2473" w:type="dxa"/>
            <w:vMerge w:val="restart"/>
            <w:shd w:val="clear" w:color="auto" w:fill="F3F3F3"/>
          </w:tcPr>
          <w:p w14:paraId="31989449" w14:textId="77777777" w:rsidR="007A1F9E" w:rsidRPr="004737E0" w:rsidRDefault="007A1F9E">
            <w:pPr>
              <w:pStyle w:val="TableParagraph"/>
              <w:rPr>
                <w:rFonts w:asciiTheme="majorHAnsi" w:hAnsiTheme="majorHAnsi"/>
              </w:rPr>
            </w:pPr>
          </w:p>
          <w:p w14:paraId="457D86DE" w14:textId="77777777" w:rsidR="007A1F9E" w:rsidRPr="004737E0" w:rsidRDefault="007A1F9E">
            <w:pPr>
              <w:pStyle w:val="TableParagraph"/>
              <w:rPr>
                <w:rFonts w:asciiTheme="majorHAnsi" w:hAnsiTheme="majorHAnsi"/>
              </w:rPr>
            </w:pPr>
          </w:p>
          <w:p w14:paraId="7BABBE06" w14:textId="77777777" w:rsidR="007A1F9E" w:rsidRPr="004737E0" w:rsidRDefault="007A1F9E">
            <w:pPr>
              <w:pStyle w:val="TableParagraph"/>
              <w:rPr>
                <w:rFonts w:asciiTheme="majorHAnsi" w:hAnsiTheme="majorHAnsi"/>
              </w:rPr>
            </w:pPr>
          </w:p>
          <w:p w14:paraId="06A5E20C" w14:textId="77777777" w:rsidR="007A1F9E" w:rsidRPr="004737E0" w:rsidRDefault="007A1F9E">
            <w:pPr>
              <w:pStyle w:val="TableParagraph"/>
              <w:rPr>
                <w:rFonts w:asciiTheme="majorHAnsi" w:hAnsiTheme="majorHAnsi"/>
              </w:rPr>
            </w:pPr>
          </w:p>
          <w:p w14:paraId="24DD8F33" w14:textId="77777777" w:rsidR="007A1F9E" w:rsidRPr="004737E0" w:rsidRDefault="007A1F9E">
            <w:pPr>
              <w:pStyle w:val="TableParagraph"/>
              <w:rPr>
                <w:rFonts w:asciiTheme="majorHAnsi" w:hAnsiTheme="majorHAnsi"/>
              </w:rPr>
            </w:pPr>
          </w:p>
          <w:p w14:paraId="62CB4AC7" w14:textId="77777777" w:rsidR="007A1F9E" w:rsidRPr="004737E0" w:rsidRDefault="007A1F9E">
            <w:pPr>
              <w:pStyle w:val="TableParagraph"/>
              <w:rPr>
                <w:rFonts w:asciiTheme="majorHAnsi" w:hAnsiTheme="majorHAnsi"/>
              </w:rPr>
            </w:pPr>
          </w:p>
          <w:p w14:paraId="2C00976D" w14:textId="77777777" w:rsidR="007A1F9E" w:rsidRPr="004737E0" w:rsidRDefault="007A1F9E">
            <w:pPr>
              <w:pStyle w:val="TableParagraph"/>
              <w:rPr>
                <w:rFonts w:asciiTheme="majorHAnsi" w:hAnsiTheme="majorHAnsi"/>
              </w:rPr>
            </w:pPr>
          </w:p>
          <w:p w14:paraId="2DBDEFFD" w14:textId="77777777" w:rsidR="007A1F9E" w:rsidRPr="004737E0" w:rsidRDefault="007A1F9E">
            <w:pPr>
              <w:pStyle w:val="TableParagraph"/>
              <w:spacing w:before="139"/>
              <w:rPr>
                <w:rFonts w:asciiTheme="majorHAnsi" w:hAnsiTheme="majorHAnsi"/>
              </w:rPr>
            </w:pPr>
          </w:p>
          <w:p w14:paraId="6AAC8A02" w14:textId="1F2A3D55" w:rsidR="007A1F9E" w:rsidRPr="004737E0" w:rsidRDefault="000E1E7D">
            <w:pPr>
              <w:pStyle w:val="TableParagraph"/>
              <w:tabs>
                <w:tab w:val="left" w:pos="1384"/>
                <w:tab w:val="left" w:pos="1683"/>
                <w:tab w:val="left" w:pos="1977"/>
              </w:tabs>
              <w:spacing w:before="1"/>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624" w:type="dxa"/>
          </w:tcPr>
          <w:p w14:paraId="78376B67" w14:textId="77777777" w:rsidR="007A1F9E" w:rsidRPr="004737E0" w:rsidRDefault="000E1E7D">
            <w:pPr>
              <w:pStyle w:val="TableParagraph"/>
              <w:spacing w:before="156"/>
              <w:ind w:left="107" w:right="192"/>
              <w:rPr>
                <w:rFonts w:asciiTheme="majorHAnsi" w:hAnsiTheme="majorHAnsi"/>
              </w:rPr>
            </w:pPr>
            <w:r w:rsidRPr="004737E0">
              <w:rPr>
                <w:rFonts w:asciiTheme="majorHAnsi" w:hAnsiTheme="majorHAnsi"/>
                <w:spacing w:val="-2"/>
              </w:rPr>
              <w:t>Student responsibilities</w:t>
            </w:r>
          </w:p>
        </w:tc>
        <w:tc>
          <w:tcPr>
            <w:tcW w:w="1138" w:type="dxa"/>
          </w:tcPr>
          <w:p w14:paraId="01205837" w14:textId="77777777" w:rsidR="007A1F9E" w:rsidRPr="004737E0" w:rsidRDefault="000E1E7D">
            <w:pPr>
              <w:pStyle w:val="TableParagraph"/>
              <w:spacing w:line="280" w:lineRule="exact"/>
              <w:ind w:left="106" w:right="102"/>
              <w:jc w:val="both"/>
              <w:rPr>
                <w:rFonts w:asciiTheme="majorHAnsi" w:hAnsiTheme="majorHAnsi"/>
              </w:rPr>
            </w:pPr>
            <w:r w:rsidRPr="004737E0">
              <w:rPr>
                <w:rFonts w:asciiTheme="majorHAnsi" w:hAnsiTheme="majorHAnsi"/>
                <w:spacing w:val="-2"/>
              </w:rPr>
              <w:t xml:space="preserve">Learning outcome </w:t>
            </w:r>
            <w:r w:rsidRPr="004737E0">
              <w:rPr>
                <w:rFonts w:asciiTheme="majorHAnsi" w:hAnsiTheme="majorHAnsi"/>
                <w:spacing w:val="-10"/>
              </w:rPr>
              <w:t>s</w:t>
            </w:r>
          </w:p>
        </w:tc>
        <w:tc>
          <w:tcPr>
            <w:tcW w:w="935" w:type="dxa"/>
          </w:tcPr>
          <w:p w14:paraId="50E4EAF4" w14:textId="77777777" w:rsidR="007A1F9E" w:rsidRPr="004737E0" w:rsidRDefault="007A1F9E">
            <w:pPr>
              <w:pStyle w:val="TableParagraph"/>
              <w:spacing w:before="16"/>
              <w:rPr>
                <w:rFonts w:asciiTheme="majorHAnsi" w:hAnsiTheme="majorHAnsi"/>
              </w:rPr>
            </w:pPr>
          </w:p>
          <w:p w14:paraId="79167C96" w14:textId="77777777" w:rsidR="007A1F9E" w:rsidRPr="004737E0" w:rsidRDefault="000E1E7D">
            <w:pPr>
              <w:pStyle w:val="TableParagraph"/>
              <w:ind w:left="106"/>
              <w:rPr>
                <w:rFonts w:asciiTheme="majorHAnsi" w:hAnsiTheme="majorHAnsi"/>
              </w:rPr>
            </w:pPr>
            <w:r w:rsidRPr="004737E0">
              <w:rPr>
                <w:rFonts w:asciiTheme="majorHAnsi" w:hAnsiTheme="majorHAnsi"/>
                <w:spacing w:val="-2"/>
              </w:rPr>
              <w:t>Hours</w:t>
            </w:r>
          </w:p>
        </w:tc>
        <w:tc>
          <w:tcPr>
            <w:tcW w:w="1081" w:type="dxa"/>
          </w:tcPr>
          <w:p w14:paraId="6EB68C03" w14:textId="77777777" w:rsidR="007A1F9E" w:rsidRPr="004737E0" w:rsidRDefault="000E1E7D">
            <w:pPr>
              <w:pStyle w:val="TableParagraph"/>
              <w:spacing w:before="156" w:line="281" w:lineRule="exact"/>
              <w:ind w:left="103"/>
              <w:rPr>
                <w:rFonts w:asciiTheme="majorHAnsi" w:hAnsiTheme="majorHAnsi"/>
              </w:rPr>
            </w:pPr>
            <w:r w:rsidRPr="004737E0">
              <w:rPr>
                <w:rFonts w:asciiTheme="majorHAnsi" w:hAnsiTheme="majorHAnsi"/>
                <w:spacing w:val="-4"/>
              </w:rPr>
              <w:t>ECTS</w:t>
            </w:r>
          </w:p>
          <w:p w14:paraId="6C26434D" w14:textId="77777777" w:rsidR="007A1F9E" w:rsidRPr="004737E0" w:rsidRDefault="000E1E7D">
            <w:pPr>
              <w:pStyle w:val="TableParagraph"/>
              <w:spacing w:line="281" w:lineRule="exact"/>
              <w:ind w:left="103"/>
              <w:rPr>
                <w:rFonts w:asciiTheme="majorHAnsi" w:hAnsiTheme="majorHAnsi"/>
              </w:rPr>
            </w:pPr>
            <w:r w:rsidRPr="004737E0">
              <w:rPr>
                <w:rFonts w:asciiTheme="majorHAnsi" w:hAnsiTheme="majorHAnsi"/>
                <w:spacing w:val="-2"/>
              </w:rPr>
              <w:t>credits</w:t>
            </w:r>
          </w:p>
        </w:tc>
        <w:tc>
          <w:tcPr>
            <w:tcW w:w="1259" w:type="dxa"/>
          </w:tcPr>
          <w:p w14:paraId="12F0D6B0" w14:textId="77777777" w:rsidR="007A1F9E" w:rsidRPr="004737E0" w:rsidRDefault="000E1E7D">
            <w:pPr>
              <w:pStyle w:val="TableParagraph"/>
              <w:spacing w:before="156"/>
              <w:ind w:left="102" w:right="199"/>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0C09DF0E" w14:textId="77777777">
        <w:trPr>
          <w:trHeight w:val="858"/>
        </w:trPr>
        <w:tc>
          <w:tcPr>
            <w:tcW w:w="2473" w:type="dxa"/>
            <w:vMerge/>
            <w:tcBorders>
              <w:top w:val="nil"/>
            </w:tcBorders>
            <w:shd w:val="clear" w:color="auto" w:fill="F3F3F3"/>
          </w:tcPr>
          <w:p w14:paraId="1E478963" w14:textId="77777777" w:rsidR="007A1F9E" w:rsidRPr="004737E0" w:rsidRDefault="007A1F9E">
            <w:pPr>
              <w:rPr>
                <w:rFonts w:asciiTheme="majorHAnsi" w:hAnsiTheme="majorHAnsi"/>
              </w:rPr>
            </w:pPr>
          </w:p>
        </w:tc>
        <w:tc>
          <w:tcPr>
            <w:tcW w:w="2624" w:type="dxa"/>
          </w:tcPr>
          <w:p w14:paraId="396E56FC" w14:textId="763D1CCD" w:rsidR="007A1F9E" w:rsidRPr="004737E0" w:rsidRDefault="000E1E7D">
            <w:pPr>
              <w:pStyle w:val="TableParagraph"/>
              <w:tabs>
                <w:tab w:val="left" w:pos="2038"/>
              </w:tabs>
              <w:spacing w:line="280" w:lineRule="exact"/>
              <w:ind w:left="107" w:right="97"/>
              <w:jc w:val="both"/>
              <w:rPr>
                <w:rFonts w:asciiTheme="majorHAnsi" w:hAnsiTheme="majorHAnsi"/>
              </w:rPr>
            </w:pPr>
            <w:r w:rsidRPr="004737E0">
              <w:rPr>
                <w:rFonts w:asciiTheme="majorHAnsi" w:hAnsiTheme="majorHAnsi"/>
              </w:rPr>
              <w:t>regular activity in classes</w:t>
            </w:r>
            <w:r w:rsidR="00B12C6B">
              <w:rPr>
                <w:rFonts w:asciiTheme="majorHAnsi" w:hAnsiTheme="majorHAnsi"/>
              </w:rPr>
              <w:t xml:space="preserve"> </w:t>
            </w:r>
            <w:r w:rsidRPr="004737E0">
              <w:rPr>
                <w:rFonts w:asciiTheme="majorHAnsi" w:hAnsiTheme="majorHAnsi"/>
              </w:rPr>
              <w:t>P, V</w:t>
            </w:r>
          </w:p>
        </w:tc>
        <w:tc>
          <w:tcPr>
            <w:tcW w:w="1138" w:type="dxa"/>
          </w:tcPr>
          <w:p w14:paraId="590BC7FA" w14:textId="77777777" w:rsidR="007A1F9E" w:rsidRPr="004737E0" w:rsidRDefault="007A1F9E">
            <w:pPr>
              <w:pStyle w:val="TableParagraph"/>
              <w:spacing w:before="15"/>
              <w:rPr>
                <w:rFonts w:asciiTheme="majorHAnsi" w:hAnsiTheme="majorHAnsi"/>
              </w:rPr>
            </w:pPr>
          </w:p>
          <w:p w14:paraId="3403B822" w14:textId="77777777" w:rsidR="007A1F9E" w:rsidRPr="004737E0" w:rsidRDefault="000E1E7D">
            <w:pPr>
              <w:pStyle w:val="TableParagraph"/>
              <w:spacing w:before="1"/>
              <w:ind w:left="159"/>
              <w:rPr>
                <w:rFonts w:asciiTheme="majorHAnsi" w:hAnsiTheme="majorHAnsi"/>
              </w:rPr>
            </w:pPr>
            <w:r w:rsidRPr="004737E0">
              <w:rPr>
                <w:rFonts w:asciiTheme="majorHAnsi" w:hAnsiTheme="majorHAnsi"/>
                <w:spacing w:val="-2"/>
              </w:rPr>
              <w:t>1.–6.</w:t>
            </w:r>
          </w:p>
        </w:tc>
        <w:tc>
          <w:tcPr>
            <w:tcW w:w="935" w:type="dxa"/>
          </w:tcPr>
          <w:p w14:paraId="0DBBC2ED" w14:textId="77777777" w:rsidR="007A1F9E" w:rsidRPr="004737E0" w:rsidRDefault="007A1F9E">
            <w:pPr>
              <w:pStyle w:val="TableParagraph"/>
              <w:spacing w:before="15"/>
              <w:rPr>
                <w:rFonts w:asciiTheme="majorHAnsi" w:hAnsiTheme="majorHAnsi"/>
              </w:rPr>
            </w:pPr>
          </w:p>
          <w:p w14:paraId="7731B804" w14:textId="77777777" w:rsidR="007A1F9E" w:rsidRPr="004737E0" w:rsidRDefault="000E1E7D">
            <w:pPr>
              <w:pStyle w:val="TableParagraph"/>
              <w:spacing w:before="1"/>
              <w:ind w:left="159"/>
              <w:rPr>
                <w:rFonts w:asciiTheme="majorHAnsi" w:hAnsiTheme="majorHAnsi"/>
              </w:rPr>
            </w:pPr>
            <w:r w:rsidRPr="004737E0">
              <w:rPr>
                <w:rFonts w:asciiTheme="majorHAnsi" w:hAnsiTheme="majorHAnsi"/>
                <w:spacing w:val="-5"/>
              </w:rPr>
              <w:t>45</w:t>
            </w:r>
          </w:p>
        </w:tc>
        <w:tc>
          <w:tcPr>
            <w:tcW w:w="1081" w:type="dxa"/>
          </w:tcPr>
          <w:p w14:paraId="496D5AF4" w14:textId="77777777" w:rsidR="007A1F9E" w:rsidRPr="004737E0" w:rsidRDefault="007A1F9E">
            <w:pPr>
              <w:pStyle w:val="TableParagraph"/>
              <w:spacing w:before="15"/>
              <w:rPr>
                <w:rFonts w:asciiTheme="majorHAnsi" w:hAnsiTheme="majorHAnsi"/>
              </w:rPr>
            </w:pPr>
          </w:p>
          <w:p w14:paraId="034712E5" w14:textId="71B9310A" w:rsidR="007A1F9E" w:rsidRPr="004737E0" w:rsidRDefault="000E1E7D">
            <w:pPr>
              <w:pStyle w:val="TableParagraph"/>
              <w:spacing w:before="1"/>
              <w:ind w:left="103"/>
              <w:rPr>
                <w:rFonts w:asciiTheme="majorHAnsi" w:hAnsiTheme="majorHAnsi"/>
              </w:rPr>
            </w:pPr>
            <w:r w:rsidRPr="004737E0">
              <w:rPr>
                <w:rFonts w:asciiTheme="majorHAnsi" w:hAnsiTheme="majorHAnsi"/>
                <w:spacing w:val="-5"/>
              </w:rPr>
              <w:t>1</w:t>
            </w:r>
            <w:r w:rsidR="004118E3">
              <w:rPr>
                <w:rFonts w:asciiTheme="majorHAnsi" w:hAnsiTheme="majorHAnsi"/>
                <w:spacing w:val="-5"/>
              </w:rPr>
              <w:t>.</w:t>
            </w:r>
            <w:r w:rsidRPr="004737E0">
              <w:rPr>
                <w:rFonts w:asciiTheme="majorHAnsi" w:hAnsiTheme="majorHAnsi"/>
                <w:spacing w:val="-5"/>
              </w:rPr>
              <w:t>5</w:t>
            </w:r>
          </w:p>
        </w:tc>
        <w:tc>
          <w:tcPr>
            <w:tcW w:w="1259" w:type="dxa"/>
          </w:tcPr>
          <w:p w14:paraId="58AC7CE8" w14:textId="77777777" w:rsidR="007A1F9E" w:rsidRPr="004737E0" w:rsidRDefault="007A1F9E">
            <w:pPr>
              <w:pStyle w:val="TableParagraph"/>
              <w:spacing w:before="15"/>
              <w:rPr>
                <w:rFonts w:asciiTheme="majorHAnsi" w:hAnsiTheme="majorHAnsi"/>
              </w:rPr>
            </w:pPr>
          </w:p>
          <w:p w14:paraId="6C40C671" w14:textId="62DE6806" w:rsidR="007A1F9E" w:rsidRPr="004737E0" w:rsidRDefault="00B12C6B">
            <w:pPr>
              <w:pStyle w:val="TableParagraph"/>
              <w:spacing w:before="1"/>
              <w:ind w:left="102"/>
              <w:rPr>
                <w:rFonts w:asciiTheme="majorHAnsi" w:hAnsiTheme="majorHAnsi"/>
              </w:rPr>
            </w:pPr>
            <w:r>
              <w:rPr>
                <w:rFonts w:asciiTheme="majorHAnsi" w:hAnsiTheme="majorHAnsi"/>
                <w:spacing w:val="-5"/>
              </w:rPr>
              <w:t>0</w:t>
            </w:r>
            <w:r w:rsidR="000E1E7D" w:rsidRPr="004737E0">
              <w:rPr>
                <w:rFonts w:asciiTheme="majorHAnsi" w:hAnsiTheme="majorHAnsi"/>
                <w:spacing w:val="-5"/>
              </w:rPr>
              <w:t>%</w:t>
            </w:r>
          </w:p>
        </w:tc>
      </w:tr>
      <w:tr w:rsidR="007A1F9E" w:rsidRPr="004737E0" w14:paraId="59E4BB70" w14:textId="77777777">
        <w:trPr>
          <w:trHeight w:val="316"/>
        </w:trPr>
        <w:tc>
          <w:tcPr>
            <w:tcW w:w="2473" w:type="dxa"/>
            <w:vMerge/>
            <w:tcBorders>
              <w:top w:val="nil"/>
            </w:tcBorders>
            <w:shd w:val="clear" w:color="auto" w:fill="F3F3F3"/>
          </w:tcPr>
          <w:p w14:paraId="71BED541" w14:textId="77777777" w:rsidR="007A1F9E" w:rsidRPr="004737E0" w:rsidRDefault="007A1F9E">
            <w:pPr>
              <w:rPr>
                <w:rFonts w:asciiTheme="majorHAnsi" w:hAnsiTheme="majorHAnsi"/>
              </w:rPr>
            </w:pPr>
          </w:p>
        </w:tc>
        <w:tc>
          <w:tcPr>
            <w:tcW w:w="2624" w:type="dxa"/>
          </w:tcPr>
          <w:p w14:paraId="41080F28"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spacing w:val="-2"/>
              </w:rPr>
              <w:t>activities during</w:t>
            </w:r>
            <w:r w:rsidRPr="004737E0">
              <w:rPr>
                <w:rFonts w:asciiTheme="majorHAnsi" w:hAnsiTheme="majorHAnsi"/>
                <w:spacing w:val="-1"/>
              </w:rPr>
              <w:t xml:space="preserve"> </w:t>
            </w:r>
            <w:r w:rsidRPr="004737E0">
              <w:rPr>
                <w:rFonts w:asciiTheme="majorHAnsi" w:hAnsiTheme="majorHAnsi"/>
                <w:spacing w:val="-2"/>
              </w:rPr>
              <w:t>classes</w:t>
            </w:r>
          </w:p>
        </w:tc>
        <w:tc>
          <w:tcPr>
            <w:tcW w:w="1138" w:type="dxa"/>
          </w:tcPr>
          <w:p w14:paraId="6D3A44C6" w14:textId="77777777" w:rsidR="007A1F9E" w:rsidRPr="004737E0" w:rsidRDefault="000E1E7D">
            <w:pPr>
              <w:pStyle w:val="TableParagraph"/>
              <w:spacing w:before="26" w:line="270" w:lineRule="exact"/>
              <w:ind w:left="159"/>
              <w:rPr>
                <w:rFonts w:asciiTheme="majorHAnsi" w:hAnsiTheme="majorHAnsi"/>
              </w:rPr>
            </w:pPr>
            <w:r w:rsidRPr="004737E0">
              <w:rPr>
                <w:rFonts w:asciiTheme="majorHAnsi" w:hAnsiTheme="majorHAnsi"/>
                <w:spacing w:val="-2"/>
              </w:rPr>
              <w:t>1.–6.</w:t>
            </w:r>
          </w:p>
        </w:tc>
        <w:tc>
          <w:tcPr>
            <w:tcW w:w="935" w:type="dxa"/>
          </w:tcPr>
          <w:p w14:paraId="6F6D5890" w14:textId="7196F2D0" w:rsidR="007A1F9E" w:rsidRPr="004737E0" w:rsidRDefault="00B12C6B">
            <w:pPr>
              <w:pStyle w:val="TableParagraph"/>
              <w:spacing w:before="26" w:line="270" w:lineRule="exact"/>
              <w:ind w:left="159"/>
              <w:rPr>
                <w:rFonts w:asciiTheme="majorHAnsi" w:hAnsiTheme="majorHAnsi"/>
              </w:rPr>
            </w:pPr>
            <w:r>
              <w:rPr>
                <w:rFonts w:asciiTheme="majorHAnsi" w:hAnsiTheme="majorHAnsi"/>
                <w:spacing w:val="-10"/>
              </w:rPr>
              <w:t>7,5</w:t>
            </w:r>
          </w:p>
        </w:tc>
        <w:tc>
          <w:tcPr>
            <w:tcW w:w="1081" w:type="dxa"/>
          </w:tcPr>
          <w:p w14:paraId="50EB773C" w14:textId="245633BD" w:rsidR="007A1F9E" w:rsidRPr="004737E0" w:rsidRDefault="000E1E7D">
            <w:pPr>
              <w:pStyle w:val="TableParagraph"/>
              <w:spacing w:before="26" w:line="270" w:lineRule="exact"/>
              <w:ind w:left="103"/>
              <w:rPr>
                <w:rFonts w:asciiTheme="majorHAnsi" w:hAnsiTheme="majorHAnsi"/>
              </w:rPr>
            </w:pPr>
            <w:r w:rsidRPr="004737E0">
              <w:rPr>
                <w:rFonts w:asciiTheme="majorHAnsi" w:hAnsiTheme="majorHAnsi"/>
                <w:spacing w:val="-5"/>
              </w:rPr>
              <w:t>0</w:t>
            </w:r>
            <w:r w:rsidR="004118E3">
              <w:rPr>
                <w:rFonts w:asciiTheme="majorHAnsi" w:hAnsiTheme="majorHAnsi"/>
                <w:spacing w:val="-5"/>
              </w:rPr>
              <w:t>.</w:t>
            </w:r>
            <w:r w:rsidR="00B12C6B">
              <w:rPr>
                <w:rFonts w:asciiTheme="majorHAnsi" w:hAnsiTheme="majorHAnsi"/>
                <w:spacing w:val="-5"/>
              </w:rPr>
              <w:t>5</w:t>
            </w:r>
          </w:p>
        </w:tc>
        <w:tc>
          <w:tcPr>
            <w:tcW w:w="1259" w:type="dxa"/>
          </w:tcPr>
          <w:p w14:paraId="744A1A6D" w14:textId="77777777" w:rsidR="007A1F9E" w:rsidRPr="004737E0" w:rsidRDefault="000E1E7D">
            <w:pPr>
              <w:pStyle w:val="TableParagraph"/>
              <w:spacing w:before="26" w:line="270" w:lineRule="exact"/>
              <w:ind w:left="102"/>
              <w:rPr>
                <w:rFonts w:asciiTheme="majorHAnsi" w:hAnsiTheme="majorHAnsi"/>
              </w:rPr>
            </w:pPr>
            <w:r w:rsidRPr="004737E0">
              <w:rPr>
                <w:rFonts w:asciiTheme="majorHAnsi" w:hAnsiTheme="majorHAnsi"/>
                <w:spacing w:val="-5"/>
              </w:rPr>
              <w:t>10%</w:t>
            </w:r>
          </w:p>
        </w:tc>
      </w:tr>
      <w:tr w:rsidR="007A1F9E" w:rsidRPr="004737E0" w14:paraId="23EBE039" w14:textId="77777777">
        <w:trPr>
          <w:trHeight w:val="313"/>
        </w:trPr>
        <w:tc>
          <w:tcPr>
            <w:tcW w:w="2473" w:type="dxa"/>
            <w:vMerge/>
            <w:tcBorders>
              <w:top w:val="nil"/>
            </w:tcBorders>
            <w:shd w:val="clear" w:color="auto" w:fill="F3F3F3"/>
          </w:tcPr>
          <w:p w14:paraId="36F78AA2" w14:textId="77777777" w:rsidR="007A1F9E" w:rsidRPr="004737E0" w:rsidRDefault="007A1F9E">
            <w:pPr>
              <w:rPr>
                <w:rFonts w:asciiTheme="majorHAnsi" w:hAnsiTheme="majorHAnsi"/>
              </w:rPr>
            </w:pPr>
          </w:p>
        </w:tc>
        <w:tc>
          <w:tcPr>
            <w:tcW w:w="2624" w:type="dxa"/>
          </w:tcPr>
          <w:p w14:paraId="518E459D" w14:textId="56F2A452"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rPr>
              <w:t>lesson</w:t>
            </w:r>
            <w:r w:rsidRPr="004737E0">
              <w:rPr>
                <w:rFonts w:asciiTheme="majorHAnsi" w:hAnsiTheme="majorHAnsi"/>
                <w:spacing w:val="-8"/>
              </w:rPr>
              <w:t xml:space="preserve"> </w:t>
            </w:r>
            <w:r w:rsidRPr="004737E0">
              <w:rPr>
                <w:rFonts w:asciiTheme="majorHAnsi" w:hAnsiTheme="majorHAnsi"/>
                <w:spacing w:val="-2"/>
              </w:rPr>
              <w:t>p</w:t>
            </w:r>
            <w:r w:rsidR="004118E3">
              <w:rPr>
                <w:rFonts w:asciiTheme="majorHAnsi" w:hAnsiTheme="majorHAnsi"/>
                <w:spacing w:val="-2"/>
              </w:rPr>
              <w:t>lans</w:t>
            </w:r>
          </w:p>
        </w:tc>
        <w:tc>
          <w:tcPr>
            <w:tcW w:w="1138" w:type="dxa"/>
          </w:tcPr>
          <w:p w14:paraId="5A116CED" w14:textId="77777777" w:rsidR="007A1F9E" w:rsidRPr="004737E0" w:rsidRDefault="000E1E7D">
            <w:pPr>
              <w:pStyle w:val="TableParagraph"/>
              <w:spacing w:before="23" w:line="270" w:lineRule="exact"/>
              <w:ind w:left="159"/>
              <w:rPr>
                <w:rFonts w:asciiTheme="majorHAnsi" w:hAnsiTheme="majorHAnsi"/>
              </w:rPr>
            </w:pPr>
            <w:r w:rsidRPr="004737E0">
              <w:rPr>
                <w:rFonts w:asciiTheme="majorHAnsi" w:hAnsiTheme="majorHAnsi"/>
                <w:spacing w:val="-2"/>
              </w:rPr>
              <w:t>5.–8.</w:t>
            </w:r>
          </w:p>
        </w:tc>
        <w:tc>
          <w:tcPr>
            <w:tcW w:w="935" w:type="dxa"/>
          </w:tcPr>
          <w:p w14:paraId="698CB895" w14:textId="75BE5E01" w:rsidR="007A1F9E" w:rsidRPr="004737E0" w:rsidRDefault="00B12C6B">
            <w:pPr>
              <w:pStyle w:val="TableParagraph"/>
              <w:spacing w:before="23" w:line="270" w:lineRule="exact"/>
              <w:ind w:left="159"/>
              <w:rPr>
                <w:rFonts w:asciiTheme="majorHAnsi" w:hAnsiTheme="majorHAnsi"/>
              </w:rPr>
            </w:pPr>
            <w:r>
              <w:rPr>
                <w:rFonts w:asciiTheme="majorHAnsi" w:hAnsiTheme="majorHAnsi"/>
                <w:spacing w:val="-5"/>
              </w:rPr>
              <w:t>15</w:t>
            </w:r>
          </w:p>
        </w:tc>
        <w:tc>
          <w:tcPr>
            <w:tcW w:w="1081" w:type="dxa"/>
          </w:tcPr>
          <w:p w14:paraId="569208F7" w14:textId="4B76C3C1" w:rsidR="007A1F9E" w:rsidRPr="004737E0" w:rsidRDefault="000E1E7D">
            <w:pPr>
              <w:pStyle w:val="TableParagraph"/>
              <w:spacing w:before="23" w:line="270" w:lineRule="exact"/>
              <w:ind w:left="103"/>
              <w:rPr>
                <w:rFonts w:asciiTheme="majorHAnsi" w:hAnsiTheme="majorHAnsi"/>
              </w:rPr>
            </w:pPr>
            <w:r w:rsidRPr="004737E0">
              <w:rPr>
                <w:rFonts w:asciiTheme="majorHAnsi" w:hAnsiTheme="majorHAnsi"/>
                <w:spacing w:val="-5"/>
              </w:rPr>
              <w:t>0</w:t>
            </w:r>
            <w:r w:rsidR="004118E3">
              <w:rPr>
                <w:rFonts w:asciiTheme="majorHAnsi" w:hAnsiTheme="majorHAnsi"/>
                <w:spacing w:val="-5"/>
              </w:rPr>
              <w:t>.</w:t>
            </w:r>
            <w:r w:rsidR="00B12C6B">
              <w:rPr>
                <w:rFonts w:asciiTheme="majorHAnsi" w:hAnsiTheme="majorHAnsi"/>
                <w:spacing w:val="-5"/>
              </w:rPr>
              <w:t>5</w:t>
            </w:r>
          </w:p>
        </w:tc>
        <w:tc>
          <w:tcPr>
            <w:tcW w:w="1259" w:type="dxa"/>
          </w:tcPr>
          <w:p w14:paraId="3B6EC798" w14:textId="77777777" w:rsidR="007A1F9E" w:rsidRPr="004737E0" w:rsidRDefault="000E1E7D">
            <w:pPr>
              <w:pStyle w:val="TableParagraph"/>
              <w:spacing w:before="23" w:line="270" w:lineRule="exact"/>
              <w:ind w:left="102"/>
              <w:rPr>
                <w:rFonts w:asciiTheme="majorHAnsi" w:hAnsiTheme="majorHAnsi"/>
              </w:rPr>
            </w:pPr>
            <w:r w:rsidRPr="004737E0">
              <w:rPr>
                <w:rFonts w:asciiTheme="majorHAnsi" w:hAnsiTheme="majorHAnsi"/>
                <w:spacing w:val="-5"/>
              </w:rPr>
              <w:t>35%</w:t>
            </w:r>
          </w:p>
        </w:tc>
      </w:tr>
      <w:tr w:rsidR="007A1F9E" w:rsidRPr="004737E0" w14:paraId="34F671DD" w14:textId="77777777">
        <w:trPr>
          <w:trHeight w:val="577"/>
        </w:trPr>
        <w:tc>
          <w:tcPr>
            <w:tcW w:w="2473" w:type="dxa"/>
            <w:vMerge/>
            <w:tcBorders>
              <w:top w:val="nil"/>
            </w:tcBorders>
            <w:shd w:val="clear" w:color="auto" w:fill="F3F3F3"/>
          </w:tcPr>
          <w:p w14:paraId="2B05A18E" w14:textId="77777777" w:rsidR="007A1F9E" w:rsidRPr="004737E0" w:rsidRDefault="007A1F9E">
            <w:pPr>
              <w:rPr>
                <w:rFonts w:asciiTheme="majorHAnsi" w:hAnsiTheme="majorHAnsi"/>
              </w:rPr>
            </w:pPr>
          </w:p>
        </w:tc>
        <w:tc>
          <w:tcPr>
            <w:tcW w:w="2624" w:type="dxa"/>
          </w:tcPr>
          <w:p w14:paraId="12139CEE" w14:textId="77777777" w:rsidR="007A1F9E" w:rsidRPr="004737E0" w:rsidRDefault="000E1E7D">
            <w:pPr>
              <w:pStyle w:val="TableParagraph"/>
              <w:tabs>
                <w:tab w:val="left" w:pos="1705"/>
                <w:tab w:val="left" w:pos="2182"/>
              </w:tabs>
              <w:spacing w:line="280" w:lineRule="exact"/>
              <w:ind w:left="107" w:right="98"/>
              <w:rPr>
                <w:rFonts w:asciiTheme="majorHAnsi" w:hAnsiTheme="majorHAnsi"/>
              </w:rPr>
            </w:pPr>
            <w:r w:rsidRPr="004737E0">
              <w:rPr>
                <w:rFonts w:asciiTheme="majorHAnsi" w:hAnsiTheme="majorHAnsi"/>
                <w:spacing w:val="-2"/>
              </w:rPr>
              <w:t>performance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lesson</w:t>
            </w:r>
          </w:p>
        </w:tc>
        <w:tc>
          <w:tcPr>
            <w:tcW w:w="1138" w:type="dxa"/>
          </w:tcPr>
          <w:p w14:paraId="15780FDC" w14:textId="77777777" w:rsidR="007A1F9E" w:rsidRPr="004737E0" w:rsidRDefault="000E1E7D">
            <w:pPr>
              <w:pStyle w:val="TableParagraph"/>
              <w:spacing w:before="155"/>
              <w:ind w:right="429"/>
              <w:jc w:val="right"/>
              <w:rPr>
                <w:rFonts w:asciiTheme="majorHAnsi" w:hAnsiTheme="majorHAnsi"/>
              </w:rPr>
            </w:pPr>
            <w:r w:rsidRPr="004737E0">
              <w:rPr>
                <w:rFonts w:asciiTheme="majorHAnsi" w:hAnsiTheme="majorHAnsi"/>
                <w:spacing w:val="-2"/>
              </w:rPr>
              <w:t>5.–8.</w:t>
            </w:r>
          </w:p>
        </w:tc>
        <w:tc>
          <w:tcPr>
            <w:tcW w:w="935" w:type="dxa"/>
          </w:tcPr>
          <w:p w14:paraId="3A0523A5" w14:textId="7E8B751D" w:rsidR="007A1F9E" w:rsidRPr="004737E0" w:rsidRDefault="000E1E7D">
            <w:pPr>
              <w:pStyle w:val="TableParagraph"/>
              <w:spacing w:before="155"/>
              <w:ind w:left="159"/>
              <w:rPr>
                <w:rFonts w:asciiTheme="majorHAnsi" w:hAnsiTheme="majorHAnsi"/>
              </w:rPr>
            </w:pPr>
            <w:r w:rsidRPr="004737E0">
              <w:rPr>
                <w:rFonts w:asciiTheme="majorHAnsi" w:hAnsiTheme="majorHAnsi"/>
                <w:spacing w:val="-5"/>
              </w:rPr>
              <w:t>1</w:t>
            </w:r>
            <w:r w:rsidR="00B12C6B">
              <w:rPr>
                <w:rFonts w:asciiTheme="majorHAnsi" w:hAnsiTheme="majorHAnsi"/>
                <w:spacing w:val="-5"/>
              </w:rPr>
              <w:t>5</w:t>
            </w:r>
          </w:p>
        </w:tc>
        <w:tc>
          <w:tcPr>
            <w:tcW w:w="1081" w:type="dxa"/>
          </w:tcPr>
          <w:p w14:paraId="723537AC" w14:textId="1642804B" w:rsidR="007A1F9E" w:rsidRPr="004737E0" w:rsidRDefault="000E1E7D">
            <w:pPr>
              <w:pStyle w:val="TableParagraph"/>
              <w:spacing w:before="155"/>
              <w:ind w:left="103"/>
              <w:rPr>
                <w:rFonts w:asciiTheme="majorHAnsi" w:hAnsiTheme="majorHAnsi"/>
              </w:rPr>
            </w:pPr>
            <w:r w:rsidRPr="004737E0">
              <w:rPr>
                <w:rFonts w:asciiTheme="majorHAnsi" w:hAnsiTheme="majorHAnsi"/>
                <w:spacing w:val="-5"/>
              </w:rPr>
              <w:t>0</w:t>
            </w:r>
            <w:r w:rsidR="004118E3">
              <w:rPr>
                <w:rFonts w:asciiTheme="majorHAnsi" w:hAnsiTheme="majorHAnsi"/>
                <w:spacing w:val="-5"/>
              </w:rPr>
              <w:t>.</w:t>
            </w:r>
            <w:r w:rsidR="00B12C6B">
              <w:rPr>
                <w:rFonts w:asciiTheme="majorHAnsi" w:hAnsiTheme="majorHAnsi"/>
                <w:spacing w:val="-5"/>
              </w:rPr>
              <w:t>5</w:t>
            </w:r>
          </w:p>
        </w:tc>
        <w:tc>
          <w:tcPr>
            <w:tcW w:w="1259" w:type="dxa"/>
          </w:tcPr>
          <w:p w14:paraId="7EA5AD4D" w14:textId="676F68FC" w:rsidR="007A1F9E" w:rsidRPr="004737E0" w:rsidRDefault="000E1E7D">
            <w:pPr>
              <w:pStyle w:val="TableParagraph"/>
              <w:spacing w:before="155"/>
              <w:ind w:left="102"/>
              <w:rPr>
                <w:rFonts w:asciiTheme="majorHAnsi" w:hAnsiTheme="majorHAnsi"/>
              </w:rPr>
            </w:pPr>
            <w:r w:rsidRPr="004737E0">
              <w:rPr>
                <w:rFonts w:asciiTheme="majorHAnsi" w:hAnsiTheme="majorHAnsi"/>
                <w:spacing w:val="-5"/>
              </w:rPr>
              <w:t>3</w:t>
            </w:r>
            <w:r w:rsidR="008600C7">
              <w:rPr>
                <w:rFonts w:asciiTheme="majorHAnsi" w:hAnsiTheme="majorHAnsi"/>
                <w:spacing w:val="-5"/>
              </w:rPr>
              <w:t>5</w:t>
            </w:r>
            <w:r w:rsidRPr="004737E0">
              <w:rPr>
                <w:rFonts w:asciiTheme="majorHAnsi" w:hAnsiTheme="majorHAnsi"/>
                <w:spacing w:val="-5"/>
              </w:rPr>
              <w:t>%</w:t>
            </w:r>
          </w:p>
        </w:tc>
      </w:tr>
      <w:tr w:rsidR="007A1F9E" w:rsidRPr="004737E0" w14:paraId="069806EC" w14:textId="77777777">
        <w:trPr>
          <w:trHeight w:val="316"/>
        </w:trPr>
        <w:tc>
          <w:tcPr>
            <w:tcW w:w="2473" w:type="dxa"/>
            <w:vMerge/>
            <w:tcBorders>
              <w:top w:val="nil"/>
            </w:tcBorders>
            <w:shd w:val="clear" w:color="auto" w:fill="F3F3F3"/>
          </w:tcPr>
          <w:p w14:paraId="6D7AEDBE" w14:textId="77777777" w:rsidR="007A1F9E" w:rsidRPr="004737E0" w:rsidRDefault="007A1F9E">
            <w:pPr>
              <w:rPr>
                <w:rFonts w:asciiTheme="majorHAnsi" w:hAnsiTheme="majorHAnsi"/>
              </w:rPr>
            </w:pPr>
          </w:p>
        </w:tc>
        <w:tc>
          <w:tcPr>
            <w:tcW w:w="2624" w:type="dxa"/>
          </w:tcPr>
          <w:p w14:paraId="1FFF96A6"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rPr>
              <w:t>final</w:t>
            </w:r>
            <w:r w:rsidRPr="004737E0">
              <w:rPr>
                <w:rFonts w:asciiTheme="majorHAnsi" w:hAnsiTheme="majorHAnsi"/>
                <w:spacing w:val="-3"/>
              </w:rPr>
              <w:t xml:space="preserve"> </w:t>
            </w:r>
            <w:r w:rsidRPr="004737E0">
              <w:rPr>
                <w:rFonts w:asciiTheme="majorHAnsi" w:hAnsiTheme="majorHAnsi"/>
              </w:rPr>
              <w:t>exam</w:t>
            </w:r>
            <w:r w:rsidRPr="004737E0">
              <w:rPr>
                <w:rFonts w:asciiTheme="majorHAnsi" w:hAnsiTheme="majorHAnsi"/>
                <w:spacing w:val="-2"/>
              </w:rPr>
              <w:t xml:space="preserve"> (written)</w:t>
            </w:r>
          </w:p>
        </w:tc>
        <w:tc>
          <w:tcPr>
            <w:tcW w:w="1138" w:type="dxa"/>
          </w:tcPr>
          <w:p w14:paraId="2B432543" w14:textId="77777777" w:rsidR="007A1F9E" w:rsidRPr="004737E0" w:rsidRDefault="000E1E7D">
            <w:pPr>
              <w:pStyle w:val="TableParagraph"/>
              <w:spacing w:before="23" w:line="273" w:lineRule="exact"/>
              <w:ind w:right="430"/>
              <w:jc w:val="right"/>
              <w:rPr>
                <w:rFonts w:asciiTheme="majorHAnsi" w:hAnsiTheme="majorHAnsi"/>
              </w:rPr>
            </w:pPr>
            <w:r w:rsidRPr="004737E0">
              <w:rPr>
                <w:rFonts w:asciiTheme="majorHAnsi" w:hAnsiTheme="majorHAnsi"/>
                <w:spacing w:val="-2"/>
              </w:rPr>
              <w:t>1.–6.</w:t>
            </w:r>
          </w:p>
        </w:tc>
        <w:tc>
          <w:tcPr>
            <w:tcW w:w="935" w:type="dxa"/>
          </w:tcPr>
          <w:p w14:paraId="49F955B4" w14:textId="725EAB0A" w:rsidR="007A1F9E" w:rsidRPr="004737E0" w:rsidRDefault="00B12C6B">
            <w:pPr>
              <w:pStyle w:val="TableParagraph"/>
              <w:spacing w:before="23" w:line="273" w:lineRule="exact"/>
              <w:ind w:left="159"/>
              <w:rPr>
                <w:rFonts w:asciiTheme="majorHAnsi" w:hAnsiTheme="majorHAnsi"/>
              </w:rPr>
            </w:pPr>
            <w:r>
              <w:rPr>
                <w:rFonts w:asciiTheme="majorHAnsi" w:hAnsiTheme="majorHAnsi"/>
                <w:spacing w:val="-5"/>
              </w:rPr>
              <w:t>30</w:t>
            </w:r>
          </w:p>
        </w:tc>
        <w:tc>
          <w:tcPr>
            <w:tcW w:w="1081" w:type="dxa"/>
          </w:tcPr>
          <w:p w14:paraId="7D59B679" w14:textId="3AB958BC" w:rsidR="007A1F9E" w:rsidRPr="004737E0" w:rsidRDefault="00B12C6B">
            <w:pPr>
              <w:pStyle w:val="TableParagraph"/>
              <w:spacing w:before="23" w:line="273" w:lineRule="exact"/>
              <w:ind w:left="103"/>
              <w:rPr>
                <w:rFonts w:asciiTheme="majorHAnsi" w:hAnsiTheme="majorHAnsi"/>
              </w:rPr>
            </w:pPr>
            <w:r>
              <w:rPr>
                <w:rFonts w:asciiTheme="majorHAnsi" w:hAnsiTheme="majorHAnsi"/>
                <w:spacing w:val="-5"/>
              </w:rPr>
              <w:t>1</w:t>
            </w:r>
          </w:p>
        </w:tc>
        <w:tc>
          <w:tcPr>
            <w:tcW w:w="1259" w:type="dxa"/>
          </w:tcPr>
          <w:p w14:paraId="75BA4939" w14:textId="77777777" w:rsidR="007A1F9E" w:rsidRPr="004737E0" w:rsidRDefault="000E1E7D">
            <w:pPr>
              <w:pStyle w:val="TableParagraph"/>
              <w:spacing w:before="23" w:line="273" w:lineRule="exact"/>
              <w:ind w:left="102"/>
              <w:rPr>
                <w:rFonts w:asciiTheme="majorHAnsi" w:hAnsiTheme="majorHAnsi"/>
              </w:rPr>
            </w:pPr>
            <w:r w:rsidRPr="004737E0">
              <w:rPr>
                <w:rFonts w:asciiTheme="majorHAnsi" w:hAnsiTheme="majorHAnsi"/>
                <w:spacing w:val="-5"/>
              </w:rPr>
              <w:t>20%</w:t>
            </w:r>
          </w:p>
        </w:tc>
      </w:tr>
      <w:tr w:rsidR="007A1F9E" w:rsidRPr="004737E0" w14:paraId="67C58EAA" w14:textId="77777777">
        <w:trPr>
          <w:trHeight w:val="314"/>
        </w:trPr>
        <w:tc>
          <w:tcPr>
            <w:tcW w:w="2473" w:type="dxa"/>
            <w:vMerge/>
            <w:tcBorders>
              <w:top w:val="nil"/>
            </w:tcBorders>
            <w:shd w:val="clear" w:color="auto" w:fill="F3F3F3"/>
          </w:tcPr>
          <w:p w14:paraId="114E3EEA" w14:textId="77777777" w:rsidR="007A1F9E" w:rsidRPr="004737E0" w:rsidRDefault="007A1F9E">
            <w:pPr>
              <w:rPr>
                <w:rFonts w:asciiTheme="majorHAnsi" w:hAnsiTheme="majorHAnsi"/>
              </w:rPr>
            </w:pPr>
          </w:p>
        </w:tc>
        <w:tc>
          <w:tcPr>
            <w:tcW w:w="3762" w:type="dxa"/>
            <w:gridSpan w:val="2"/>
          </w:tcPr>
          <w:p w14:paraId="01D04CCF"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4"/>
              </w:rPr>
              <w:t>Total</w:t>
            </w:r>
          </w:p>
        </w:tc>
        <w:tc>
          <w:tcPr>
            <w:tcW w:w="935" w:type="dxa"/>
          </w:tcPr>
          <w:p w14:paraId="2F1F64B6" w14:textId="77777777" w:rsidR="007A1F9E" w:rsidRPr="004737E0" w:rsidRDefault="000E1E7D">
            <w:pPr>
              <w:pStyle w:val="TableParagraph"/>
              <w:spacing w:before="24" w:line="270" w:lineRule="exact"/>
              <w:ind w:left="106"/>
              <w:rPr>
                <w:rFonts w:asciiTheme="majorHAnsi" w:hAnsiTheme="majorHAnsi"/>
              </w:rPr>
            </w:pPr>
            <w:r w:rsidRPr="004737E0">
              <w:rPr>
                <w:rFonts w:asciiTheme="majorHAnsi" w:hAnsiTheme="majorHAnsi"/>
                <w:spacing w:val="-5"/>
              </w:rPr>
              <w:t>120</w:t>
            </w:r>
          </w:p>
        </w:tc>
        <w:tc>
          <w:tcPr>
            <w:tcW w:w="1081" w:type="dxa"/>
          </w:tcPr>
          <w:p w14:paraId="626766D8" w14:textId="77777777" w:rsidR="007A1F9E" w:rsidRPr="004737E0" w:rsidRDefault="000E1E7D">
            <w:pPr>
              <w:pStyle w:val="TableParagraph"/>
              <w:spacing w:before="24" w:line="270" w:lineRule="exact"/>
              <w:ind w:left="103"/>
              <w:rPr>
                <w:rFonts w:asciiTheme="majorHAnsi" w:hAnsiTheme="majorHAnsi"/>
              </w:rPr>
            </w:pPr>
            <w:r w:rsidRPr="004737E0">
              <w:rPr>
                <w:rFonts w:asciiTheme="majorHAnsi" w:hAnsiTheme="majorHAnsi"/>
                <w:spacing w:val="-10"/>
              </w:rPr>
              <w:t>4</w:t>
            </w:r>
          </w:p>
        </w:tc>
        <w:tc>
          <w:tcPr>
            <w:tcW w:w="1259" w:type="dxa"/>
          </w:tcPr>
          <w:p w14:paraId="33E15D50" w14:textId="77777777" w:rsidR="007A1F9E" w:rsidRPr="004737E0" w:rsidRDefault="000E1E7D">
            <w:pPr>
              <w:pStyle w:val="TableParagraph"/>
              <w:spacing w:before="24" w:line="270" w:lineRule="exact"/>
              <w:ind w:left="102"/>
              <w:rPr>
                <w:rFonts w:asciiTheme="majorHAnsi" w:hAnsiTheme="majorHAnsi"/>
              </w:rPr>
            </w:pPr>
            <w:r w:rsidRPr="004737E0">
              <w:rPr>
                <w:rFonts w:asciiTheme="majorHAnsi" w:hAnsiTheme="majorHAnsi"/>
                <w:spacing w:val="-4"/>
              </w:rPr>
              <w:t>100%</w:t>
            </w:r>
          </w:p>
        </w:tc>
      </w:tr>
      <w:tr w:rsidR="007A1F9E" w:rsidRPr="004737E0" w14:paraId="4EF96601" w14:textId="77777777">
        <w:trPr>
          <w:trHeight w:val="3110"/>
        </w:trPr>
        <w:tc>
          <w:tcPr>
            <w:tcW w:w="2473" w:type="dxa"/>
            <w:vMerge/>
            <w:tcBorders>
              <w:top w:val="nil"/>
            </w:tcBorders>
            <w:shd w:val="clear" w:color="auto" w:fill="F3F3F3"/>
          </w:tcPr>
          <w:p w14:paraId="20FF1056" w14:textId="77777777" w:rsidR="007A1F9E" w:rsidRPr="004737E0" w:rsidRDefault="007A1F9E">
            <w:pPr>
              <w:rPr>
                <w:rFonts w:asciiTheme="majorHAnsi" w:hAnsiTheme="majorHAnsi"/>
              </w:rPr>
            </w:pPr>
          </w:p>
        </w:tc>
        <w:tc>
          <w:tcPr>
            <w:tcW w:w="7037" w:type="dxa"/>
            <w:gridSpan w:val="5"/>
          </w:tcPr>
          <w:p w14:paraId="74228164" w14:textId="77777777" w:rsidR="007A1F9E" w:rsidRPr="004737E0" w:rsidRDefault="000E1E7D">
            <w:pPr>
              <w:pStyle w:val="TableParagraph"/>
              <w:spacing w:before="14"/>
              <w:ind w:left="107"/>
              <w:jc w:val="both"/>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6ACAC479" w14:textId="361DF310" w:rsidR="007A1F9E" w:rsidRPr="004737E0" w:rsidRDefault="000E1E7D">
            <w:pPr>
              <w:pStyle w:val="TableParagraph"/>
              <w:spacing w:before="2"/>
              <w:ind w:left="107" w:right="103"/>
              <w:jc w:val="both"/>
              <w:rPr>
                <w:rFonts w:asciiTheme="majorHAnsi" w:hAnsiTheme="majorHAnsi"/>
              </w:rPr>
            </w:pPr>
            <w:r w:rsidRPr="004737E0">
              <w:rPr>
                <w:rFonts w:asciiTheme="majorHAnsi" w:hAnsiTheme="majorHAnsi"/>
              </w:rPr>
              <w:t>Attendance and activity</w:t>
            </w:r>
            <w:r w:rsidRPr="004737E0">
              <w:rPr>
                <w:rFonts w:asciiTheme="majorHAnsi" w:hAnsiTheme="majorHAnsi"/>
                <w:spacing w:val="-2"/>
              </w:rPr>
              <w:t xml:space="preserve"> </w:t>
            </w:r>
            <w:r w:rsidRPr="004737E0">
              <w:rPr>
                <w:rFonts w:asciiTheme="majorHAnsi" w:hAnsiTheme="majorHAnsi"/>
              </w:rPr>
              <w:t>in class: the student is</w:t>
            </w:r>
            <w:r w:rsidRPr="004737E0">
              <w:rPr>
                <w:rFonts w:asciiTheme="majorHAnsi" w:hAnsiTheme="majorHAnsi"/>
                <w:spacing w:val="-1"/>
              </w:rPr>
              <w:t xml:space="preserve"> </w:t>
            </w:r>
            <w:r w:rsidRPr="004737E0">
              <w:rPr>
                <w:rFonts w:asciiTheme="majorHAnsi" w:hAnsiTheme="majorHAnsi"/>
              </w:rPr>
              <w:t>obliged to attend at least 70% of class</w:t>
            </w:r>
            <w:r w:rsidR="004118E3">
              <w:rPr>
                <w:rFonts w:asciiTheme="majorHAnsi" w:hAnsiTheme="majorHAnsi"/>
              </w:rPr>
              <w:t>es.</w:t>
            </w:r>
          </w:p>
          <w:p w14:paraId="5AE64532" w14:textId="53799627" w:rsidR="007A1F9E" w:rsidRPr="004737E0" w:rsidRDefault="000E1E7D" w:rsidP="004118E3">
            <w:pPr>
              <w:pStyle w:val="TableParagraph"/>
              <w:ind w:left="107" w:right="100"/>
              <w:jc w:val="both"/>
              <w:rPr>
                <w:rFonts w:asciiTheme="majorHAnsi" w:hAnsiTheme="majorHAnsi"/>
              </w:rPr>
            </w:pP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topic</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lesson</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3"/>
              </w:rPr>
              <w:t xml:space="preserve"> </w:t>
            </w:r>
            <w:r w:rsidRPr="004737E0">
              <w:rPr>
                <w:rFonts w:asciiTheme="majorHAnsi" w:hAnsiTheme="majorHAnsi"/>
              </w:rPr>
              <w:t>assigned</w:t>
            </w:r>
            <w:r w:rsidRPr="004737E0">
              <w:rPr>
                <w:rFonts w:asciiTheme="majorHAnsi" w:hAnsiTheme="majorHAnsi"/>
                <w:spacing w:val="-5"/>
              </w:rPr>
              <w:t xml:space="preserve"> </w:t>
            </w:r>
            <w:r w:rsidRPr="004737E0">
              <w:rPr>
                <w:rFonts w:asciiTheme="majorHAnsi" w:hAnsiTheme="majorHAnsi"/>
              </w:rPr>
              <w:t>by</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assistant,</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 xml:space="preserve">student prepares the topic and submits it for examination. In case of more serious deficiencies, the </w:t>
            </w:r>
            <w:r w:rsidR="004118E3">
              <w:rPr>
                <w:rFonts w:asciiTheme="majorHAnsi" w:hAnsiTheme="majorHAnsi"/>
              </w:rPr>
              <w:t>lesson plan</w:t>
            </w:r>
            <w:r w:rsidRPr="004737E0">
              <w:rPr>
                <w:rFonts w:asciiTheme="majorHAnsi" w:hAnsiTheme="majorHAnsi"/>
              </w:rPr>
              <w:t xml:space="preserve"> is returned to the student for correction according to the given instructions. By realizing/performing</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lesson</w:t>
            </w:r>
            <w:r w:rsidRPr="004737E0">
              <w:rPr>
                <w:rFonts w:asciiTheme="majorHAnsi" w:hAnsiTheme="majorHAnsi"/>
                <w:spacing w:val="-12"/>
              </w:rPr>
              <w:t xml:space="preserve"> </w:t>
            </w:r>
            <w:r w:rsidRPr="004737E0">
              <w:rPr>
                <w:rFonts w:asciiTheme="majorHAnsi" w:hAnsiTheme="majorHAnsi"/>
              </w:rPr>
              <w:t>with</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presence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w:t>
            </w:r>
            <w:r w:rsidRPr="004737E0">
              <w:rPr>
                <w:rFonts w:asciiTheme="majorHAnsi" w:hAnsiTheme="majorHAnsi"/>
                <w:spacing w:val="-12"/>
              </w:rPr>
              <w:t xml:space="preserve"> </w:t>
            </w:r>
            <w:r w:rsidRPr="004737E0">
              <w:rPr>
                <w:rFonts w:asciiTheme="majorHAnsi" w:hAnsiTheme="majorHAnsi"/>
              </w:rPr>
              <w:t>mentor</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an assistant,</w:t>
            </w:r>
            <w:r w:rsidRPr="004737E0">
              <w:rPr>
                <w:rFonts w:asciiTheme="majorHAnsi" w:hAnsiTheme="majorHAnsi"/>
                <w:spacing w:val="-4"/>
              </w:rPr>
              <w:t xml:space="preserve"> </w:t>
            </w:r>
            <w:r w:rsidRPr="004737E0">
              <w:rPr>
                <w:rFonts w:asciiTheme="majorHAnsi" w:hAnsiTheme="majorHAnsi"/>
              </w:rPr>
              <w:t>he</w:t>
            </w:r>
            <w:r w:rsidRPr="004737E0">
              <w:rPr>
                <w:rFonts w:asciiTheme="majorHAnsi" w:hAnsiTheme="majorHAnsi"/>
                <w:spacing w:val="-4"/>
              </w:rPr>
              <w:t xml:space="preserve"> </w:t>
            </w:r>
            <w:r w:rsidRPr="004737E0">
              <w:rPr>
                <w:rFonts w:asciiTheme="majorHAnsi" w:hAnsiTheme="majorHAnsi"/>
              </w:rPr>
              <w:t>realizes</w:t>
            </w:r>
            <w:r w:rsidRPr="004737E0">
              <w:rPr>
                <w:rFonts w:asciiTheme="majorHAnsi" w:hAnsiTheme="majorHAnsi"/>
                <w:spacing w:val="-4"/>
              </w:rPr>
              <w:t xml:space="preserve"> </w:t>
            </w:r>
            <w:r w:rsidRPr="004737E0">
              <w:rPr>
                <w:rFonts w:asciiTheme="majorHAnsi" w:hAnsiTheme="majorHAnsi"/>
              </w:rPr>
              <w:t>up</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max.</w:t>
            </w:r>
            <w:r w:rsidRPr="004737E0">
              <w:rPr>
                <w:rFonts w:asciiTheme="majorHAnsi" w:hAnsiTheme="majorHAnsi"/>
                <w:spacing w:val="-4"/>
              </w:rPr>
              <w:t xml:space="preserve"> </w:t>
            </w:r>
            <w:r w:rsidRPr="004737E0">
              <w:rPr>
                <w:rFonts w:asciiTheme="majorHAnsi" w:hAnsiTheme="majorHAnsi"/>
              </w:rPr>
              <w:t>30%</w:t>
            </w:r>
            <w:r w:rsidRPr="004737E0">
              <w:rPr>
                <w:rFonts w:asciiTheme="majorHAnsi" w:hAnsiTheme="majorHAnsi"/>
                <w:spacing w:val="-4"/>
              </w:rPr>
              <w:t xml:space="preserve"> </w:t>
            </w:r>
            <w:r w:rsidRPr="004737E0">
              <w:rPr>
                <w:rFonts w:asciiTheme="majorHAnsi" w:hAnsiTheme="majorHAnsi"/>
              </w:rPr>
              <w:t>success</w:t>
            </w:r>
            <w:r w:rsidRPr="004737E0">
              <w:rPr>
                <w:rFonts w:asciiTheme="majorHAnsi" w:hAnsiTheme="majorHAnsi"/>
                <w:spacing w:val="-4"/>
              </w:rPr>
              <w:t xml:space="preserve"> </w:t>
            </w:r>
            <w:r w:rsidRPr="004737E0">
              <w:rPr>
                <w:rFonts w:asciiTheme="majorHAnsi" w:hAnsiTheme="majorHAnsi"/>
              </w:rPr>
              <w:t>rate.</w:t>
            </w:r>
            <w:r w:rsidRPr="004737E0">
              <w:rPr>
                <w:rFonts w:asciiTheme="majorHAnsi" w:hAnsiTheme="majorHAnsi"/>
                <w:spacing w:val="-4"/>
              </w:rPr>
              <w:t xml:space="preserve"> </w:t>
            </w:r>
            <w:r w:rsidRPr="004737E0">
              <w:rPr>
                <w:rFonts w:asciiTheme="majorHAnsi" w:hAnsiTheme="majorHAnsi"/>
              </w:rPr>
              <w:t>Preparation</w:t>
            </w:r>
            <w:r w:rsidRPr="004737E0">
              <w:rPr>
                <w:rFonts w:asciiTheme="majorHAnsi" w:hAnsiTheme="majorHAnsi"/>
                <w:spacing w:val="-5"/>
              </w:rPr>
              <w:t xml:space="preserve"> </w:t>
            </w:r>
            <w:r w:rsidRPr="004737E0">
              <w:rPr>
                <w:rFonts w:asciiTheme="majorHAnsi" w:hAnsiTheme="majorHAnsi"/>
              </w:rPr>
              <w:t>and lectures</w:t>
            </w:r>
            <w:r w:rsidRPr="004737E0">
              <w:rPr>
                <w:rFonts w:asciiTheme="majorHAnsi" w:hAnsiTheme="majorHAnsi"/>
                <w:spacing w:val="-2"/>
              </w:rPr>
              <w:t xml:space="preserve"> </w:t>
            </w:r>
            <w:r w:rsidRPr="004737E0">
              <w:rPr>
                <w:rFonts w:asciiTheme="majorHAnsi" w:hAnsiTheme="majorHAnsi"/>
              </w:rPr>
              <w:t>held</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current</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1"/>
              </w:rPr>
              <w:t xml:space="preserve"> </w:t>
            </w:r>
            <w:r w:rsidRPr="004737E0">
              <w:rPr>
                <w:rFonts w:asciiTheme="majorHAnsi" w:hAnsiTheme="majorHAnsi"/>
              </w:rPr>
              <w:t>year are</w:t>
            </w:r>
            <w:r w:rsidRPr="004737E0">
              <w:rPr>
                <w:rFonts w:asciiTheme="majorHAnsi" w:hAnsiTheme="majorHAnsi"/>
                <w:spacing w:val="3"/>
              </w:rPr>
              <w:t xml:space="preserve"> </w:t>
            </w:r>
            <w:r w:rsidR="004118E3">
              <w:rPr>
                <w:rFonts w:asciiTheme="majorHAnsi" w:hAnsiTheme="majorHAnsi"/>
              </w:rPr>
              <w:t>accepted</w:t>
            </w:r>
            <w:r w:rsidRPr="004737E0">
              <w:rPr>
                <w:rFonts w:asciiTheme="majorHAnsi" w:hAnsiTheme="majorHAnsi"/>
                <w:spacing w:val="2"/>
              </w:rPr>
              <w:t xml:space="preserve"> </w:t>
            </w:r>
            <w:r w:rsidRPr="004737E0">
              <w:rPr>
                <w:rFonts w:asciiTheme="majorHAnsi" w:hAnsiTheme="majorHAnsi"/>
              </w:rPr>
              <w:t xml:space="preserve">until </w:t>
            </w:r>
            <w:r w:rsidRPr="004737E0">
              <w:rPr>
                <w:rFonts w:asciiTheme="majorHAnsi" w:hAnsiTheme="majorHAnsi"/>
                <w:spacing w:val="-5"/>
              </w:rPr>
              <w:t>the</w:t>
            </w:r>
            <w:r w:rsidR="004118E3">
              <w:rPr>
                <w:rFonts w:asciiTheme="majorHAnsi" w:hAnsiTheme="majorHAnsi"/>
                <w:spacing w:val="-5"/>
              </w:rPr>
              <w:t xml:space="preserve"> </w:t>
            </w:r>
            <w:r w:rsidRPr="004737E0">
              <w:rPr>
                <w:rFonts w:asciiTheme="majorHAnsi" w:hAnsiTheme="majorHAnsi"/>
              </w:rPr>
              <w:t>end</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next</w:t>
            </w:r>
            <w:r w:rsidRPr="004737E0">
              <w:rPr>
                <w:rFonts w:asciiTheme="majorHAnsi" w:hAnsiTheme="majorHAnsi"/>
                <w:spacing w:val="-2"/>
              </w:rPr>
              <w:t xml:space="preserve"> </w:t>
            </w:r>
            <w:r w:rsidRPr="004737E0">
              <w:rPr>
                <w:rFonts w:asciiTheme="majorHAnsi" w:hAnsiTheme="majorHAnsi"/>
              </w:rPr>
              <w:t>academic</w:t>
            </w:r>
            <w:r w:rsidRPr="004737E0">
              <w:rPr>
                <w:rFonts w:asciiTheme="majorHAnsi" w:hAnsiTheme="majorHAnsi"/>
                <w:spacing w:val="-2"/>
              </w:rPr>
              <w:t xml:space="preserve"> </w:t>
            </w:r>
            <w:r w:rsidRPr="004737E0">
              <w:rPr>
                <w:rFonts w:asciiTheme="majorHAnsi" w:hAnsiTheme="majorHAnsi"/>
              </w:rPr>
              <w:t>year</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2"/>
              </w:rPr>
              <w:t>latest.</w:t>
            </w:r>
          </w:p>
        </w:tc>
      </w:tr>
      <w:tr w:rsidR="007A1F9E" w:rsidRPr="004737E0" w14:paraId="49A34F8F" w14:textId="77777777">
        <w:trPr>
          <w:trHeight w:val="3801"/>
        </w:trPr>
        <w:tc>
          <w:tcPr>
            <w:tcW w:w="2473" w:type="dxa"/>
            <w:shd w:val="clear" w:color="auto" w:fill="F3F3F3"/>
          </w:tcPr>
          <w:p w14:paraId="50CB2235" w14:textId="77777777" w:rsidR="007A1F9E" w:rsidRPr="004737E0" w:rsidRDefault="007A1F9E">
            <w:pPr>
              <w:pStyle w:val="TableParagraph"/>
              <w:rPr>
                <w:rFonts w:asciiTheme="majorHAnsi" w:hAnsiTheme="majorHAnsi"/>
              </w:rPr>
            </w:pPr>
          </w:p>
          <w:p w14:paraId="1BEC3009" w14:textId="77777777" w:rsidR="007A1F9E" w:rsidRPr="004737E0" w:rsidRDefault="007A1F9E">
            <w:pPr>
              <w:pStyle w:val="TableParagraph"/>
              <w:rPr>
                <w:rFonts w:asciiTheme="majorHAnsi" w:hAnsiTheme="majorHAnsi"/>
              </w:rPr>
            </w:pPr>
          </w:p>
          <w:p w14:paraId="4EFB8882" w14:textId="77777777" w:rsidR="007A1F9E" w:rsidRPr="004737E0" w:rsidRDefault="007A1F9E">
            <w:pPr>
              <w:pStyle w:val="TableParagraph"/>
              <w:rPr>
                <w:rFonts w:asciiTheme="majorHAnsi" w:hAnsiTheme="majorHAnsi"/>
              </w:rPr>
            </w:pPr>
          </w:p>
          <w:p w14:paraId="22B0C8C2" w14:textId="77777777" w:rsidR="007A1F9E" w:rsidRPr="004737E0" w:rsidRDefault="007A1F9E">
            <w:pPr>
              <w:pStyle w:val="TableParagraph"/>
              <w:rPr>
                <w:rFonts w:asciiTheme="majorHAnsi" w:hAnsiTheme="majorHAnsi"/>
              </w:rPr>
            </w:pPr>
          </w:p>
          <w:p w14:paraId="731272AC" w14:textId="77777777" w:rsidR="007A1F9E" w:rsidRPr="004737E0" w:rsidRDefault="007A1F9E">
            <w:pPr>
              <w:pStyle w:val="TableParagraph"/>
              <w:rPr>
                <w:rFonts w:asciiTheme="majorHAnsi" w:hAnsiTheme="majorHAnsi"/>
              </w:rPr>
            </w:pPr>
          </w:p>
          <w:p w14:paraId="25C6132B" w14:textId="77777777" w:rsidR="007A1F9E" w:rsidRPr="004737E0" w:rsidRDefault="007A1F9E">
            <w:pPr>
              <w:pStyle w:val="TableParagraph"/>
              <w:spacing w:before="73"/>
              <w:rPr>
                <w:rFonts w:asciiTheme="majorHAnsi" w:hAnsiTheme="majorHAnsi"/>
              </w:rPr>
            </w:pPr>
          </w:p>
          <w:p w14:paraId="3ADA14A4"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7" w:type="dxa"/>
            <w:gridSpan w:val="5"/>
          </w:tcPr>
          <w:p w14:paraId="5B569E02" w14:textId="7F1AD59F" w:rsidR="007A1F9E" w:rsidRPr="004737E0" w:rsidRDefault="000E1E7D">
            <w:pPr>
              <w:pStyle w:val="TableParagraph"/>
              <w:spacing w:before="71" w:line="281" w:lineRule="exact"/>
              <w:ind w:left="143"/>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4118E3">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4118E3">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24F8A90A" w14:textId="104C7A47" w:rsidR="007A1F9E" w:rsidRPr="004737E0" w:rsidRDefault="000E1E7D" w:rsidP="00B87C5C">
            <w:pPr>
              <w:pStyle w:val="TableParagraph"/>
              <w:numPr>
                <w:ilvl w:val="0"/>
                <w:numId w:val="80"/>
              </w:numPr>
              <w:tabs>
                <w:tab w:val="left" w:pos="381"/>
              </w:tabs>
              <w:ind w:right="137" w:firstLine="0"/>
              <w:jc w:val="both"/>
              <w:rPr>
                <w:rFonts w:asciiTheme="majorHAnsi" w:hAnsiTheme="majorHAnsi"/>
              </w:rPr>
            </w:pPr>
            <w:r w:rsidRPr="004737E0">
              <w:rPr>
                <w:rFonts w:asciiTheme="majorHAnsi" w:hAnsiTheme="majorHAnsi"/>
              </w:rPr>
              <w:t>attend lectures and seminars - at least 70%, prepare for classes every week by determining and re</w:t>
            </w:r>
            <w:r w:rsidR="004118E3">
              <w:rPr>
                <w:rFonts w:asciiTheme="majorHAnsi" w:hAnsiTheme="majorHAnsi"/>
              </w:rPr>
              <w:t>vising</w:t>
            </w:r>
            <w:r w:rsidRPr="004737E0">
              <w:rPr>
                <w:rFonts w:asciiTheme="majorHAnsi" w:hAnsiTheme="majorHAnsi"/>
              </w:rPr>
              <w:t xml:space="preserve"> the material presented at the lectures and seminars of the previous week, actively participate in the teaching process by solving tasks, answering questions, participating in discussions, etc. All students must be prepared for each lecture and seminar</w:t>
            </w:r>
          </w:p>
          <w:p w14:paraId="7279B733" w14:textId="5DEBD58D" w:rsidR="007A1F9E" w:rsidRPr="004737E0" w:rsidRDefault="000E1E7D" w:rsidP="00B87C5C">
            <w:pPr>
              <w:pStyle w:val="TableParagraph"/>
              <w:numPr>
                <w:ilvl w:val="0"/>
                <w:numId w:val="80"/>
              </w:numPr>
              <w:tabs>
                <w:tab w:val="left" w:pos="422"/>
              </w:tabs>
              <w:spacing w:before="2"/>
              <w:ind w:right="135" w:firstLine="0"/>
              <w:jc w:val="both"/>
              <w:rPr>
                <w:rFonts w:asciiTheme="majorHAnsi" w:hAnsiTheme="majorHAnsi"/>
              </w:rPr>
            </w:pPr>
            <w:r w:rsidRPr="004737E0">
              <w:rPr>
                <w:rFonts w:asciiTheme="majorHAnsi" w:hAnsiTheme="majorHAnsi"/>
              </w:rPr>
              <w:t xml:space="preserve">prepare the lesson, submit it within the deadline set by the subject teacher or assistant, and </w:t>
            </w:r>
            <w:r w:rsidR="004118E3">
              <w:rPr>
                <w:rFonts w:asciiTheme="majorHAnsi" w:hAnsiTheme="majorHAnsi"/>
              </w:rPr>
              <w:t>deliver</w:t>
            </w:r>
            <w:r w:rsidRPr="004737E0">
              <w:rPr>
                <w:rFonts w:asciiTheme="majorHAnsi" w:hAnsiTheme="majorHAnsi"/>
              </w:rPr>
              <w:t xml:space="preserve"> the lesson according to the agreement with the subject teacher/assistant,</w:t>
            </w:r>
          </w:p>
          <w:p w14:paraId="4276262C" w14:textId="77777777" w:rsidR="007A1F9E" w:rsidRPr="004737E0" w:rsidRDefault="000E1E7D" w:rsidP="00B87C5C">
            <w:pPr>
              <w:pStyle w:val="TableParagraph"/>
              <w:numPr>
                <w:ilvl w:val="0"/>
                <w:numId w:val="80"/>
              </w:numPr>
              <w:tabs>
                <w:tab w:val="left" w:pos="480"/>
              </w:tabs>
              <w:ind w:right="138" w:firstLine="0"/>
              <w:jc w:val="both"/>
              <w:rPr>
                <w:rFonts w:asciiTheme="majorHAnsi" w:hAnsiTheme="majorHAnsi"/>
              </w:rPr>
            </w:pPr>
            <w:r w:rsidRPr="004737E0">
              <w:rPr>
                <w:rFonts w:asciiTheme="majorHAnsi" w:hAnsiTheme="majorHAnsi"/>
              </w:rPr>
              <w:t>Take the final exam according to the performance plan published by the subject teacher after the completion of the total lecture hours.</w:t>
            </w:r>
          </w:p>
        </w:tc>
      </w:tr>
    </w:tbl>
    <w:p w14:paraId="192FF82B"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100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7034"/>
      </w:tblGrid>
      <w:tr w:rsidR="007A1F9E" w:rsidRPr="004737E0" w14:paraId="0919FA74" w14:textId="77777777">
        <w:trPr>
          <w:trHeight w:val="988"/>
        </w:trPr>
        <w:tc>
          <w:tcPr>
            <w:tcW w:w="2473" w:type="dxa"/>
            <w:shd w:val="clear" w:color="auto" w:fill="F3F3F3"/>
          </w:tcPr>
          <w:p w14:paraId="60504D94" w14:textId="77777777" w:rsidR="007A1F9E" w:rsidRPr="004737E0" w:rsidRDefault="007A1F9E">
            <w:pPr>
              <w:pStyle w:val="TableParagraph"/>
              <w:rPr>
                <w:rFonts w:asciiTheme="majorHAnsi" w:hAnsiTheme="majorHAnsi"/>
              </w:rPr>
            </w:pPr>
          </w:p>
        </w:tc>
        <w:tc>
          <w:tcPr>
            <w:tcW w:w="7034" w:type="dxa"/>
          </w:tcPr>
          <w:p w14:paraId="03BD1D4E" w14:textId="77777777" w:rsidR="007A1F9E" w:rsidRPr="004737E0" w:rsidRDefault="000E1E7D">
            <w:pPr>
              <w:pStyle w:val="TableParagraph"/>
              <w:spacing w:before="72"/>
              <w:ind w:left="143" w:right="137"/>
              <w:jc w:val="both"/>
              <w:rPr>
                <w:rFonts w:asciiTheme="majorHAnsi" w:hAnsiTheme="majorHAnsi"/>
              </w:rPr>
            </w:pPr>
            <w:r w:rsidRPr="004737E0">
              <w:rPr>
                <w:rFonts w:asciiTheme="majorHAnsi" w:hAnsiTheme="majorHAnsi"/>
              </w:rPr>
              <w:t>4. The final grade for the subject is derived from the overall percentage of the success of the preparation and implementation of the class, attendance and activities in class, and the final test.</w:t>
            </w:r>
          </w:p>
        </w:tc>
      </w:tr>
      <w:tr w:rsidR="007A1F9E" w:rsidRPr="004737E0" w14:paraId="0C626092" w14:textId="77777777">
        <w:trPr>
          <w:trHeight w:val="705"/>
        </w:trPr>
        <w:tc>
          <w:tcPr>
            <w:tcW w:w="2473" w:type="dxa"/>
            <w:shd w:val="clear" w:color="auto" w:fill="F3F3F3"/>
          </w:tcPr>
          <w:p w14:paraId="44A9E1B2" w14:textId="77777777" w:rsidR="007A1F9E" w:rsidRPr="004737E0" w:rsidRDefault="000E1E7D">
            <w:pPr>
              <w:pStyle w:val="TableParagraph"/>
              <w:spacing w:before="71"/>
              <w:ind w:left="143" w:right="135"/>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4" w:type="dxa"/>
          </w:tcPr>
          <w:p w14:paraId="4444544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they</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published</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beginning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2"/>
              </w:rPr>
              <w:t xml:space="preserve"> </w:t>
            </w:r>
            <w:r w:rsidRPr="004737E0">
              <w:rPr>
                <w:rFonts w:asciiTheme="majorHAnsi" w:hAnsiTheme="majorHAnsi"/>
              </w:rPr>
              <w:t>year</w:t>
            </w:r>
            <w:r w:rsidRPr="004737E0">
              <w:rPr>
                <w:rFonts w:asciiTheme="majorHAnsi" w:hAnsiTheme="majorHAnsi"/>
                <w:spacing w:val="-2"/>
              </w:rPr>
              <w:t xml:space="preserve"> </w:t>
            </w:r>
            <w:r w:rsidRPr="004737E0">
              <w:rPr>
                <w:rFonts w:asciiTheme="majorHAnsi" w:hAnsiTheme="majorHAnsi"/>
              </w:rPr>
              <w:t xml:space="preserve">at </w:t>
            </w:r>
            <w:r w:rsidRPr="004737E0">
              <w:rPr>
                <w:rFonts w:asciiTheme="majorHAnsi" w:hAnsiTheme="majorHAnsi"/>
                <w:spacing w:val="-4"/>
              </w:rPr>
              <w:t>ISVU</w:t>
            </w:r>
          </w:p>
        </w:tc>
      </w:tr>
      <w:tr w:rsidR="007A1F9E" w:rsidRPr="004737E0" w14:paraId="2C25CD28" w14:textId="77777777">
        <w:trPr>
          <w:trHeight w:val="3240"/>
        </w:trPr>
        <w:tc>
          <w:tcPr>
            <w:tcW w:w="2473" w:type="dxa"/>
            <w:shd w:val="clear" w:color="auto" w:fill="F3F3F3"/>
          </w:tcPr>
          <w:p w14:paraId="351F71AB" w14:textId="77777777" w:rsidR="007A1F9E" w:rsidRPr="004737E0" w:rsidRDefault="007A1F9E">
            <w:pPr>
              <w:pStyle w:val="TableParagraph"/>
              <w:rPr>
                <w:rFonts w:asciiTheme="majorHAnsi" w:hAnsiTheme="majorHAnsi"/>
              </w:rPr>
            </w:pPr>
          </w:p>
          <w:p w14:paraId="1258828B" w14:textId="77777777" w:rsidR="007A1F9E" w:rsidRPr="004737E0" w:rsidRDefault="007A1F9E">
            <w:pPr>
              <w:pStyle w:val="TableParagraph"/>
              <w:rPr>
                <w:rFonts w:asciiTheme="majorHAnsi" w:hAnsiTheme="majorHAnsi"/>
              </w:rPr>
            </w:pPr>
          </w:p>
          <w:p w14:paraId="6894C4AB" w14:textId="77777777" w:rsidR="007A1F9E" w:rsidRPr="004737E0" w:rsidRDefault="007A1F9E">
            <w:pPr>
              <w:pStyle w:val="TableParagraph"/>
              <w:rPr>
                <w:rFonts w:asciiTheme="majorHAnsi" w:hAnsiTheme="majorHAnsi"/>
              </w:rPr>
            </w:pPr>
          </w:p>
          <w:p w14:paraId="2E49BA79" w14:textId="77777777" w:rsidR="007A1F9E" w:rsidRPr="004737E0" w:rsidRDefault="007A1F9E">
            <w:pPr>
              <w:pStyle w:val="TableParagraph"/>
              <w:spacing w:before="74"/>
              <w:rPr>
                <w:rFonts w:asciiTheme="majorHAnsi" w:hAnsiTheme="majorHAnsi"/>
              </w:rPr>
            </w:pPr>
          </w:p>
          <w:p w14:paraId="5D839271" w14:textId="77777777" w:rsidR="007A1F9E" w:rsidRPr="004737E0" w:rsidRDefault="000E1E7D">
            <w:pPr>
              <w:pStyle w:val="TableParagraph"/>
              <w:ind w:left="143" w:right="135"/>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4" w:type="dxa"/>
          </w:tcPr>
          <w:p w14:paraId="1B95D4C4" w14:textId="3B6C62E1" w:rsidR="007A1F9E" w:rsidRPr="004737E0" w:rsidRDefault="000E1E7D">
            <w:pPr>
              <w:pStyle w:val="TableParagraph"/>
              <w:spacing w:before="74"/>
              <w:ind w:left="143" w:right="134"/>
              <w:jc w:val="both"/>
              <w:rPr>
                <w:rFonts w:asciiTheme="majorHAnsi" w:hAnsiTheme="majorHAnsi"/>
              </w:rPr>
            </w:pPr>
            <w:r w:rsidRPr="004737E0">
              <w:rPr>
                <w:rFonts w:asciiTheme="majorHAnsi" w:hAnsiTheme="majorHAnsi"/>
              </w:rPr>
              <w:t>Part of the teaching related to seminar preparations and discussions of individual teaching topics will be conducted online through</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Moodle</w:t>
            </w:r>
            <w:r w:rsidRPr="004737E0">
              <w:rPr>
                <w:rFonts w:asciiTheme="majorHAnsi" w:hAnsiTheme="majorHAnsi"/>
                <w:spacing w:val="-7"/>
              </w:rPr>
              <w:t xml:space="preserve"> </w:t>
            </w:r>
            <w:r w:rsidRPr="004737E0">
              <w:rPr>
                <w:rFonts w:asciiTheme="majorHAnsi" w:hAnsiTheme="majorHAnsi"/>
              </w:rPr>
              <w:t>version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rPr>
              <w:t>(max.</w:t>
            </w:r>
            <w:r w:rsidRPr="004737E0">
              <w:rPr>
                <w:rFonts w:asciiTheme="majorHAnsi" w:hAnsiTheme="majorHAnsi"/>
                <w:spacing w:val="-6"/>
              </w:rPr>
              <w:t xml:space="preserve"> </w:t>
            </w:r>
            <w:r w:rsidRPr="004737E0">
              <w:rPr>
                <w:rFonts w:asciiTheme="majorHAnsi" w:hAnsiTheme="majorHAnsi"/>
              </w:rPr>
              <w:t>10</w:t>
            </w:r>
            <w:r w:rsidRPr="004737E0">
              <w:rPr>
                <w:rFonts w:asciiTheme="majorHAnsi" w:hAnsiTheme="majorHAnsi"/>
                <w:spacing w:val="-8"/>
              </w:rPr>
              <w:t xml:space="preserve"> </w:t>
            </w:r>
            <w:r w:rsidRPr="004737E0">
              <w:rPr>
                <w:rFonts w:asciiTheme="majorHAnsi" w:hAnsiTheme="majorHAnsi"/>
              </w:rPr>
              <w:t>hours).</w:t>
            </w:r>
            <w:r w:rsidRPr="004737E0">
              <w:rPr>
                <w:rFonts w:asciiTheme="majorHAnsi" w:hAnsiTheme="majorHAnsi"/>
                <w:spacing w:val="-6"/>
              </w:rPr>
              <w:t xml:space="preserve"> </w:t>
            </w:r>
            <w:r w:rsidRPr="004737E0">
              <w:rPr>
                <w:rFonts w:asciiTheme="majorHAnsi" w:hAnsiTheme="majorHAnsi"/>
              </w:rPr>
              <w:t xml:space="preserve">Virtual attendance is mandatory and will be monitored through Moodle </w:t>
            </w:r>
            <w:r w:rsidRPr="004737E0">
              <w:rPr>
                <w:rFonts w:asciiTheme="majorHAnsi" w:hAnsiTheme="majorHAnsi"/>
                <w:spacing w:val="-2"/>
              </w:rPr>
              <w:t>tools.</w:t>
            </w:r>
          </w:p>
          <w:p w14:paraId="5E102344" w14:textId="1030A04B" w:rsidR="007A1F9E" w:rsidRPr="004737E0" w:rsidRDefault="000E1E7D">
            <w:pPr>
              <w:pStyle w:val="TableParagraph"/>
              <w:ind w:left="143" w:right="134"/>
              <w:jc w:val="both"/>
              <w:rPr>
                <w:rFonts w:asciiTheme="majorHAnsi" w:hAnsiTheme="majorHAnsi"/>
              </w:rPr>
            </w:pPr>
            <w:r w:rsidRPr="004737E0">
              <w:rPr>
                <w:rFonts w:asciiTheme="majorHAnsi" w:hAnsiTheme="majorHAnsi"/>
              </w:rPr>
              <w:t>In the case of distance learning, deviations are possible in the place of the course</w:t>
            </w:r>
            <w:r w:rsidR="004118E3">
              <w:rPr>
                <w:rFonts w:asciiTheme="majorHAnsi" w:hAnsiTheme="majorHAnsi"/>
              </w:rPr>
              <w:t xml:space="preserve"> delivery</w:t>
            </w:r>
            <w:r w:rsidRPr="004737E0">
              <w:rPr>
                <w:rFonts w:asciiTheme="majorHAnsi" w:hAnsiTheme="majorHAnsi"/>
              </w:rPr>
              <w:t>,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10"/>
              </w:rPr>
              <w:t xml:space="preserve"> </w:t>
            </w:r>
            <w:r w:rsidRPr="004737E0">
              <w:rPr>
                <w:rFonts w:asciiTheme="majorHAnsi" w:hAnsiTheme="majorHAnsi"/>
              </w:rPr>
              <w:t>obligations</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available</w:t>
            </w:r>
            <w:r w:rsidRPr="004737E0">
              <w:rPr>
                <w:rFonts w:asciiTheme="majorHAnsi" w:hAnsiTheme="majorHAnsi"/>
                <w:spacing w:val="-10"/>
              </w:rPr>
              <w:t xml:space="preserve"> </w:t>
            </w:r>
            <w:r w:rsidRPr="004737E0">
              <w:rPr>
                <w:rFonts w:asciiTheme="majorHAnsi" w:hAnsiTheme="majorHAnsi"/>
              </w:rPr>
              <w:t>literature.</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course</w:t>
            </w:r>
            <w:r w:rsidRPr="004737E0">
              <w:rPr>
                <w:rFonts w:asciiTheme="majorHAnsi" w:hAnsiTheme="majorHAnsi"/>
                <w:spacing w:val="-10"/>
              </w:rPr>
              <w:t xml:space="preserve"> </w:t>
            </w:r>
            <w:r w:rsidRPr="004737E0">
              <w:rPr>
                <w:rFonts w:asciiTheme="majorHAnsi" w:hAnsiTheme="majorHAnsi"/>
              </w:rPr>
              <w:t>leader</w:t>
            </w:r>
            <w:r w:rsidRPr="004737E0">
              <w:rPr>
                <w:rFonts w:asciiTheme="majorHAnsi" w:hAnsiTheme="majorHAnsi"/>
                <w:spacing w:val="-10"/>
              </w:rPr>
              <w:t xml:space="preserve"> </w:t>
            </w:r>
            <w:r w:rsidRPr="004737E0">
              <w:rPr>
                <w:rFonts w:asciiTheme="majorHAnsi" w:hAnsiTheme="majorHAnsi"/>
              </w:rPr>
              <w:t>and the</w:t>
            </w:r>
            <w:r w:rsidRPr="004737E0">
              <w:rPr>
                <w:rFonts w:asciiTheme="majorHAnsi" w:hAnsiTheme="majorHAnsi"/>
                <w:spacing w:val="-9"/>
              </w:rPr>
              <w:t xml:space="preserve"> </w:t>
            </w:r>
            <w:r w:rsidRPr="004737E0">
              <w:rPr>
                <w:rFonts w:asciiTheme="majorHAnsi" w:hAnsiTheme="majorHAnsi"/>
              </w:rPr>
              <w:t>assistant</w:t>
            </w:r>
            <w:r w:rsidRPr="004737E0">
              <w:rPr>
                <w:rFonts w:asciiTheme="majorHAnsi" w:hAnsiTheme="majorHAnsi"/>
                <w:spacing w:val="-11"/>
              </w:rPr>
              <w:t xml:space="preserve"> </w:t>
            </w:r>
            <w:r w:rsidRPr="004737E0">
              <w:rPr>
                <w:rFonts w:asciiTheme="majorHAnsi" w:hAnsiTheme="majorHAnsi"/>
              </w:rPr>
              <w:t>will</w:t>
            </w:r>
            <w:r w:rsidRPr="004737E0">
              <w:rPr>
                <w:rFonts w:asciiTheme="majorHAnsi" w:hAnsiTheme="majorHAnsi"/>
                <w:spacing w:val="-9"/>
              </w:rPr>
              <w:t xml:space="preserve"> </w:t>
            </w:r>
            <w:r w:rsidRPr="004737E0">
              <w:rPr>
                <w:rFonts w:asciiTheme="majorHAnsi" w:hAnsiTheme="majorHAnsi"/>
              </w:rPr>
              <w:t>inform</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students</w:t>
            </w:r>
            <w:r w:rsidRPr="004737E0">
              <w:rPr>
                <w:rFonts w:asciiTheme="majorHAnsi" w:hAnsiTheme="majorHAnsi"/>
                <w:spacing w:val="-9"/>
              </w:rPr>
              <w:t xml:space="preserve"> </w:t>
            </w:r>
            <w:r w:rsidRPr="004737E0">
              <w:rPr>
                <w:rFonts w:asciiTheme="majorHAnsi" w:hAnsiTheme="majorHAnsi"/>
              </w:rPr>
              <w:t>about</w:t>
            </w:r>
            <w:r w:rsidRPr="004737E0">
              <w:rPr>
                <w:rFonts w:asciiTheme="majorHAnsi" w:hAnsiTheme="majorHAnsi"/>
                <w:spacing w:val="-9"/>
              </w:rPr>
              <w:t xml:space="preserve"> </w:t>
            </w:r>
            <w:r w:rsidRPr="004737E0">
              <w:rPr>
                <w:rFonts w:asciiTheme="majorHAnsi" w:hAnsiTheme="majorHAnsi"/>
              </w:rPr>
              <w:t>this</w:t>
            </w:r>
            <w:r w:rsidRPr="004737E0">
              <w:rPr>
                <w:rFonts w:asciiTheme="majorHAnsi" w:hAnsiTheme="majorHAnsi"/>
                <w:spacing w:val="-9"/>
              </w:rPr>
              <w:t xml:space="preserve"> </w:t>
            </w:r>
            <w:r w:rsidRPr="004737E0">
              <w:rPr>
                <w:rFonts w:asciiTheme="majorHAnsi" w:hAnsiTheme="majorHAnsi"/>
              </w:rPr>
              <w:t>when</w:t>
            </w:r>
            <w:r w:rsidRPr="004737E0">
              <w:rPr>
                <w:rFonts w:asciiTheme="majorHAnsi" w:hAnsiTheme="majorHAnsi"/>
                <w:spacing w:val="-9"/>
              </w:rPr>
              <w:t xml:space="preserve"> </w:t>
            </w:r>
            <w:r w:rsidRPr="004737E0">
              <w:rPr>
                <w:rFonts w:asciiTheme="majorHAnsi" w:hAnsiTheme="majorHAnsi"/>
              </w:rPr>
              <w:t>distance learning starts. Learning outcomes remain unchanged.</w:t>
            </w:r>
          </w:p>
        </w:tc>
      </w:tr>
      <w:tr w:rsidR="007A1F9E" w:rsidRPr="004737E0" w14:paraId="353A66A5" w14:textId="77777777">
        <w:trPr>
          <w:trHeight w:val="6055"/>
        </w:trPr>
        <w:tc>
          <w:tcPr>
            <w:tcW w:w="2473" w:type="dxa"/>
            <w:shd w:val="clear" w:color="auto" w:fill="F3F3F3"/>
          </w:tcPr>
          <w:p w14:paraId="413C4F1F" w14:textId="77777777" w:rsidR="007A1F9E" w:rsidRPr="004737E0" w:rsidRDefault="007A1F9E">
            <w:pPr>
              <w:pStyle w:val="TableParagraph"/>
              <w:rPr>
                <w:rFonts w:asciiTheme="majorHAnsi" w:hAnsiTheme="majorHAnsi"/>
              </w:rPr>
            </w:pPr>
          </w:p>
          <w:p w14:paraId="41B43F10" w14:textId="77777777" w:rsidR="007A1F9E" w:rsidRPr="004737E0" w:rsidRDefault="007A1F9E">
            <w:pPr>
              <w:pStyle w:val="TableParagraph"/>
              <w:rPr>
                <w:rFonts w:asciiTheme="majorHAnsi" w:hAnsiTheme="majorHAnsi"/>
              </w:rPr>
            </w:pPr>
          </w:p>
          <w:p w14:paraId="3AE42ABF" w14:textId="77777777" w:rsidR="007A1F9E" w:rsidRPr="004737E0" w:rsidRDefault="007A1F9E">
            <w:pPr>
              <w:pStyle w:val="TableParagraph"/>
              <w:rPr>
                <w:rFonts w:asciiTheme="majorHAnsi" w:hAnsiTheme="majorHAnsi"/>
              </w:rPr>
            </w:pPr>
          </w:p>
          <w:p w14:paraId="5E48A45F" w14:textId="77777777" w:rsidR="007A1F9E" w:rsidRPr="004737E0" w:rsidRDefault="007A1F9E">
            <w:pPr>
              <w:pStyle w:val="TableParagraph"/>
              <w:rPr>
                <w:rFonts w:asciiTheme="majorHAnsi" w:hAnsiTheme="majorHAnsi"/>
              </w:rPr>
            </w:pPr>
          </w:p>
          <w:p w14:paraId="23D6B930" w14:textId="77777777" w:rsidR="007A1F9E" w:rsidRPr="004737E0" w:rsidRDefault="007A1F9E">
            <w:pPr>
              <w:pStyle w:val="TableParagraph"/>
              <w:rPr>
                <w:rFonts w:asciiTheme="majorHAnsi" w:hAnsiTheme="majorHAnsi"/>
              </w:rPr>
            </w:pPr>
          </w:p>
          <w:p w14:paraId="7F8B36C2" w14:textId="77777777" w:rsidR="007A1F9E" w:rsidRPr="004737E0" w:rsidRDefault="007A1F9E">
            <w:pPr>
              <w:pStyle w:val="TableParagraph"/>
              <w:rPr>
                <w:rFonts w:asciiTheme="majorHAnsi" w:hAnsiTheme="majorHAnsi"/>
              </w:rPr>
            </w:pPr>
          </w:p>
          <w:p w14:paraId="1AC0A5E4" w14:textId="77777777" w:rsidR="007A1F9E" w:rsidRPr="004737E0" w:rsidRDefault="007A1F9E">
            <w:pPr>
              <w:pStyle w:val="TableParagraph"/>
              <w:rPr>
                <w:rFonts w:asciiTheme="majorHAnsi" w:hAnsiTheme="majorHAnsi"/>
              </w:rPr>
            </w:pPr>
          </w:p>
          <w:p w14:paraId="6BA8E794" w14:textId="77777777" w:rsidR="007A1F9E" w:rsidRPr="004737E0" w:rsidRDefault="007A1F9E">
            <w:pPr>
              <w:pStyle w:val="TableParagraph"/>
              <w:rPr>
                <w:rFonts w:asciiTheme="majorHAnsi" w:hAnsiTheme="majorHAnsi"/>
              </w:rPr>
            </w:pPr>
          </w:p>
          <w:p w14:paraId="49C90B1B" w14:textId="77777777" w:rsidR="007A1F9E" w:rsidRPr="004737E0" w:rsidRDefault="007A1F9E">
            <w:pPr>
              <w:pStyle w:val="TableParagraph"/>
              <w:rPr>
                <w:rFonts w:asciiTheme="majorHAnsi" w:hAnsiTheme="majorHAnsi"/>
              </w:rPr>
            </w:pPr>
          </w:p>
          <w:p w14:paraId="40BBEBD7" w14:textId="77777777" w:rsidR="007A1F9E" w:rsidRPr="004737E0" w:rsidRDefault="007A1F9E">
            <w:pPr>
              <w:pStyle w:val="TableParagraph"/>
              <w:spacing w:before="73"/>
              <w:rPr>
                <w:rFonts w:asciiTheme="majorHAnsi" w:hAnsiTheme="majorHAnsi"/>
              </w:rPr>
            </w:pPr>
          </w:p>
          <w:p w14:paraId="04537991"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4" w:type="dxa"/>
          </w:tcPr>
          <w:p w14:paraId="116B56B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Mandatory:</w:t>
            </w:r>
          </w:p>
          <w:p w14:paraId="5DEA764E" w14:textId="77777777" w:rsidR="007A1F9E" w:rsidRPr="004737E0" w:rsidRDefault="000E1E7D" w:rsidP="00B87C5C">
            <w:pPr>
              <w:pStyle w:val="TableParagraph"/>
              <w:numPr>
                <w:ilvl w:val="0"/>
                <w:numId w:val="79"/>
              </w:numPr>
              <w:tabs>
                <w:tab w:val="left" w:pos="324"/>
              </w:tabs>
              <w:spacing w:before="2"/>
              <w:ind w:right="132" w:firstLine="0"/>
              <w:rPr>
                <w:rFonts w:asciiTheme="majorHAnsi" w:hAnsiTheme="majorHAnsi"/>
              </w:rPr>
            </w:pPr>
            <w:r w:rsidRPr="004737E0">
              <w:rPr>
                <w:rFonts w:asciiTheme="majorHAnsi" w:hAnsiTheme="majorHAnsi"/>
              </w:rPr>
              <w:t>Ikic,</w:t>
            </w:r>
            <w:r w:rsidRPr="004737E0">
              <w:rPr>
                <w:rFonts w:asciiTheme="majorHAnsi" w:hAnsiTheme="majorHAnsi"/>
                <w:spacing w:val="33"/>
              </w:rPr>
              <w:t xml:space="preserve"> </w:t>
            </w:r>
            <w:r w:rsidRPr="004737E0">
              <w:rPr>
                <w:rFonts w:asciiTheme="majorHAnsi" w:hAnsiTheme="majorHAnsi"/>
              </w:rPr>
              <w:t>Z.</w:t>
            </w:r>
            <w:r w:rsidRPr="004737E0">
              <w:rPr>
                <w:rFonts w:asciiTheme="majorHAnsi" w:hAnsiTheme="majorHAnsi"/>
                <w:spacing w:val="34"/>
              </w:rPr>
              <w:t xml:space="preserve"> </w:t>
            </w:r>
            <w:r w:rsidRPr="004737E0">
              <w:rPr>
                <w:rFonts w:asciiTheme="majorHAnsi" w:hAnsiTheme="majorHAnsi"/>
              </w:rPr>
              <w:t>–</w:t>
            </w:r>
            <w:r w:rsidRPr="004737E0">
              <w:rPr>
                <w:rFonts w:asciiTheme="majorHAnsi" w:hAnsiTheme="majorHAnsi"/>
                <w:spacing w:val="32"/>
              </w:rPr>
              <w:t xml:space="preserve"> </w:t>
            </w:r>
            <w:r w:rsidRPr="004737E0">
              <w:rPr>
                <w:rFonts w:asciiTheme="majorHAnsi" w:hAnsiTheme="majorHAnsi"/>
              </w:rPr>
              <w:t>Gvozdanović,</w:t>
            </w:r>
            <w:r w:rsidRPr="004737E0">
              <w:rPr>
                <w:rFonts w:asciiTheme="majorHAnsi" w:hAnsiTheme="majorHAnsi"/>
                <w:spacing w:val="32"/>
              </w:rPr>
              <w:t xml:space="preserve"> </w:t>
            </w:r>
            <w:r w:rsidRPr="004737E0">
              <w:rPr>
                <w:rFonts w:asciiTheme="majorHAnsi" w:hAnsiTheme="majorHAnsi"/>
              </w:rPr>
              <w:t>T.</w:t>
            </w:r>
            <w:r w:rsidRPr="004737E0">
              <w:rPr>
                <w:rFonts w:asciiTheme="majorHAnsi" w:hAnsiTheme="majorHAnsi"/>
                <w:spacing w:val="32"/>
              </w:rPr>
              <w:t xml:space="preserve"> </w:t>
            </w:r>
            <w:r w:rsidRPr="004737E0">
              <w:rPr>
                <w:rFonts w:asciiTheme="majorHAnsi" w:hAnsiTheme="majorHAnsi"/>
              </w:rPr>
              <w:t>(2004),</w:t>
            </w:r>
            <w:r w:rsidRPr="004737E0">
              <w:rPr>
                <w:rFonts w:asciiTheme="majorHAnsi" w:hAnsiTheme="majorHAnsi"/>
                <w:spacing w:val="32"/>
              </w:rPr>
              <w:t xml:space="preserve"> </w:t>
            </w:r>
            <w:r w:rsidRPr="004737E0">
              <w:rPr>
                <w:rFonts w:asciiTheme="majorHAnsi" w:hAnsiTheme="majorHAnsi"/>
              </w:rPr>
              <w:t>Internet,</w:t>
            </w:r>
            <w:r w:rsidRPr="004737E0">
              <w:rPr>
                <w:rFonts w:asciiTheme="majorHAnsi" w:hAnsiTheme="majorHAnsi"/>
                <w:spacing w:val="32"/>
              </w:rPr>
              <w:t xml:space="preserve"> </w:t>
            </w:r>
            <w:r w:rsidRPr="004737E0">
              <w:rPr>
                <w:rFonts w:asciiTheme="majorHAnsi" w:hAnsiTheme="majorHAnsi"/>
              </w:rPr>
              <w:t>e-mail,</w:t>
            </w:r>
            <w:r w:rsidRPr="004737E0">
              <w:rPr>
                <w:rFonts w:asciiTheme="majorHAnsi" w:hAnsiTheme="majorHAnsi"/>
                <w:spacing w:val="33"/>
              </w:rPr>
              <w:t xml:space="preserve"> </w:t>
            </w:r>
            <w:r w:rsidRPr="004737E0">
              <w:rPr>
                <w:rFonts w:asciiTheme="majorHAnsi" w:hAnsiTheme="majorHAnsi"/>
              </w:rPr>
              <w:t>web</w:t>
            </w:r>
            <w:r w:rsidRPr="004737E0">
              <w:rPr>
                <w:rFonts w:asciiTheme="majorHAnsi" w:hAnsiTheme="majorHAnsi"/>
                <w:spacing w:val="33"/>
              </w:rPr>
              <w:t xml:space="preserve"> </w:t>
            </w:r>
            <w:r w:rsidRPr="004737E0">
              <w:rPr>
                <w:rFonts w:asciiTheme="majorHAnsi" w:hAnsiTheme="majorHAnsi"/>
              </w:rPr>
              <w:t>–</w:t>
            </w:r>
            <w:r w:rsidRPr="004737E0">
              <w:rPr>
                <w:rFonts w:asciiTheme="majorHAnsi" w:hAnsiTheme="majorHAnsi"/>
                <w:spacing w:val="32"/>
              </w:rPr>
              <w:t xml:space="preserve"> </w:t>
            </w:r>
            <w:r w:rsidRPr="004737E0">
              <w:rPr>
                <w:rFonts w:asciiTheme="majorHAnsi" w:hAnsiTheme="majorHAnsi"/>
              </w:rPr>
              <w:t>kako koristiti? Zagreb: Pro-Mil</w:t>
            </w:r>
          </w:p>
          <w:p w14:paraId="06C987A6" w14:textId="77777777" w:rsidR="007A1F9E" w:rsidRPr="004737E0" w:rsidRDefault="000E1E7D" w:rsidP="00B87C5C">
            <w:pPr>
              <w:pStyle w:val="TableParagraph"/>
              <w:numPr>
                <w:ilvl w:val="0"/>
                <w:numId w:val="79"/>
              </w:numPr>
              <w:tabs>
                <w:tab w:val="left" w:pos="324"/>
              </w:tabs>
              <w:ind w:right="140" w:firstLine="0"/>
              <w:rPr>
                <w:rFonts w:asciiTheme="majorHAnsi" w:hAnsiTheme="majorHAnsi"/>
              </w:rPr>
            </w:pPr>
            <w:r w:rsidRPr="004737E0">
              <w:rPr>
                <w:rFonts w:asciiTheme="majorHAnsi" w:hAnsiTheme="majorHAnsi"/>
              </w:rPr>
              <w:t>Milijaš, Lj. (2002),PC škola – Office XP. Zagreb: Pro-Mil</w:t>
            </w:r>
            <w:r w:rsidRPr="004737E0">
              <w:rPr>
                <w:rFonts w:asciiTheme="majorHAnsi" w:hAnsiTheme="majorHAnsi"/>
                <w:spacing w:val="80"/>
              </w:rPr>
              <w:t xml:space="preserve"> </w:t>
            </w:r>
            <w:r w:rsidRPr="004737E0">
              <w:rPr>
                <w:rFonts w:asciiTheme="majorHAnsi" w:hAnsiTheme="majorHAnsi"/>
              </w:rPr>
              <w:t>3.Bruner,</w:t>
            </w:r>
            <w:r w:rsidRPr="004737E0">
              <w:rPr>
                <w:rFonts w:asciiTheme="majorHAnsi" w:hAnsiTheme="majorHAnsi"/>
                <w:spacing w:val="40"/>
              </w:rPr>
              <w:t xml:space="preserve"> </w:t>
            </w:r>
            <w:r w:rsidRPr="004737E0">
              <w:rPr>
                <w:rFonts w:asciiTheme="majorHAnsi" w:hAnsiTheme="majorHAnsi"/>
              </w:rPr>
              <w:t>J.</w:t>
            </w:r>
            <w:r w:rsidRPr="004737E0">
              <w:rPr>
                <w:rFonts w:asciiTheme="majorHAnsi" w:hAnsiTheme="majorHAnsi"/>
                <w:spacing w:val="40"/>
              </w:rPr>
              <w:t xml:space="preserve"> </w:t>
            </w:r>
            <w:r w:rsidRPr="004737E0">
              <w:rPr>
                <w:rFonts w:asciiTheme="majorHAnsi" w:hAnsiTheme="majorHAnsi"/>
              </w:rPr>
              <w:t>S.,</w:t>
            </w:r>
            <w:r w:rsidRPr="004737E0">
              <w:rPr>
                <w:rFonts w:asciiTheme="majorHAnsi" w:hAnsiTheme="majorHAnsi"/>
                <w:spacing w:val="40"/>
              </w:rPr>
              <w:t xml:space="preserve"> </w:t>
            </w:r>
            <w:r w:rsidRPr="004737E0">
              <w:rPr>
                <w:rFonts w:asciiTheme="majorHAnsi" w:hAnsiTheme="majorHAnsi"/>
              </w:rPr>
              <w:t>Process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education,Harvard</w:t>
            </w:r>
            <w:r w:rsidRPr="004737E0">
              <w:rPr>
                <w:rFonts w:asciiTheme="majorHAnsi" w:hAnsiTheme="majorHAnsi"/>
                <w:spacing w:val="40"/>
              </w:rPr>
              <w:t xml:space="preserve"> </w:t>
            </w:r>
            <w:r w:rsidRPr="004737E0">
              <w:rPr>
                <w:rFonts w:asciiTheme="majorHAnsi" w:hAnsiTheme="majorHAnsi"/>
              </w:rPr>
              <w:t>University</w:t>
            </w:r>
            <w:r w:rsidRPr="004737E0">
              <w:rPr>
                <w:rFonts w:asciiTheme="majorHAnsi" w:hAnsiTheme="majorHAnsi"/>
                <w:spacing w:val="40"/>
              </w:rPr>
              <w:t xml:space="preserve"> </w:t>
            </w:r>
            <w:r w:rsidRPr="004737E0">
              <w:rPr>
                <w:rFonts w:asciiTheme="majorHAnsi" w:hAnsiTheme="majorHAnsi"/>
              </w:rPr>
              <w:t xml:space="preserve">Press, </w:t>
            </w:r>
            <w:r w:rsidRPr="004737E0">
              <w:rPr>
                <w:rFonts w:asciiTheme="majorHAnsi" w:hAnsiTheme="majorHAnsi"/>
                <w:spacing w:val="-2"/>
              </w:rPr>
              <w:t>1966.</w:t>
            </w:r>
          </w:p>
          <w:p w14:paraId="7F0D00C0" w14:textId="77777777" w:rsidR="004118E3" w:rsidRDefault="004118E3">
            <w:pPr>
              <w:pStyle w:val="TableParagraph"/>
              <w:spacing w:line="281" w:lineRule="exact"/>
              <w:ind w:left="143"/>
              <w:rPr>
                <w:rFonts w:asciiTheme="majorHAnsi" w:hAnsiTheme="majorHAnsi"/>
                <w:spacing w:val="-2"/>
              </w:rPr>
            </w:pPr>
          </w:p>
          <w:p w14:paraId="7C65A1B3" w14:textId="34821FDC"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Optional:</w:t>
            </w:r>
          </w:p>
          <w:p w14:paraId="61F94B48" w14:textId="77777777" w:rsidR="007A1F9E" w:rsidRPr="004737E0" w:rsidRDefault="000E1E7D" w:rsidP="00B87C5C">
            <w:pPr>
              <w:pStyle w:val="TableParagraph"/>
              <w:numPr>
                <w:ilvl w:val="1"/>
                <w:numId w:val="79"/>
              </w:numPr>
              <w:tabs>
                <w:tab w:val="left" w:pos="324"/>
              </w:tabs>
              <w:ind w:right="132" w:firstLine="0"/>
              <w:jc w:val="both"/>
              <w:rPr>
                <w:rFonts w:asciiTheme="majorHAnsi" w:hAnsiTheme="majorHAnsi"/>
              </w:rPr>
            </w:pPr>
            <w:r w:rsidRPr="004737E0">
              <w:rPr>
                <w:rFonts w:asciiTheme="majorHAnsi" w:hAnsiTheme="majorHAnsi"/>
              </w:rPr>
              <w:t xml:space="preserve">Članci iz časopisa: ACI/SIGCSE Bulletin; Journal of Research in Computing in Education; Journal of Educational Computing </w:t>
            </w:r>
            <w:r w:rsidRPr="004737E0">
              <w:rPr>
                <w:rFonts w:asciiTheme="majorHAnsi" w:hAnsiTheme="majorHAnsi"/>
                <w:spacing w:val="-2"/>
              </w:rPr>
              <w:t>Research.</w:t>
            </w:r>
          </w:p>
          <w:p w14:paraId="33CA01B8" w14:textId="77777777" w:rsidR="007A1F9E" w:rsidRPr="004737E0" w:rsidRDefault="000E1E7D" w:rsidP="00B87C5C">
            <w:pPr>
              <w:pStyle w:val="TableParagraph"/>
              <w:numPr>
                <w:ilvl w:val="1"/>
                <w:numId w:val="79"/>
              </w:numPr>
              <w:tabs>
                <w:tab w:val="left" w:pos="324"/>
              </w:tabs>
              <w:spacing w:before="1"/>
              <w:ind w:right="141" w:firstLine="0"/>
              <w:jc w:val="both"/>
              <w:rPr>
                <w:rFonts w:asciiTheme="majorHAnsi" w:hAnsiTheme="majorHAnsi"/>
              </w:rPr>
            </w:pPr>
            <w:r w:rsidRPr="004737E0">
              <w:rPr>
                <w:rFonts w:asciiTheme="majorHAnsi" w:hAnsiTheme="majorHAnsi"/>
              </w:rPr>
              <w:t xml:space="preserve">x x x (2007), Informatika za 1, 2, 3, 4, 5, 6, 7, 8 razred. Zagreb: </w:t>
            </w:r>
            <w:r w:rsidRPr="004737E0">
              <w:rPr>
                <w:rFonts w:asciiTheme="majorHAnsi" w:hAnsiTheme="majorHAnsi"/>
                <w:spacing w:val="-2"/>
              </w:rPr>
              <w:t>Sysprint</w:t>
            </w:r>
          </w:p>
          <w:p w14:paraId="67B0AD48" w14:textId="77777777" w:rsidR="007A1F9E" w:rsidRPr="004737E0" w:rsidRDefault="000E1E7D" w:rsidP="00B87C5C">
            <w:pPr>
              <w:pStyle w:val="TableParagraph"/>
              <w:numPr>
                <w:ilvl w:val="1"/>
                <w:numId w:val="79"/>
              </w:numPr>
              <w:tabs>
                <w:tab w:val="left" w:pos="324"/>
              </w:tabs>
              <w:ind w:right="136" w:firstLine="0"/>
              <w:rPr>
                <w:rFonts w:asciiTheme="majorHAnsi" w:hAnsiTheme="majorHAnsi"/>
              </w:rPr>
            </w:pPr>
            <w:r w:rsidRPr="004737E0">
              <w:rPr>
                <w:rFonts w:asciiTheme="majorHAnsi" w:hAnsiTheme="majorHAnsi"/>
              </w:rPr>
              <w:t>Piaget,J.</w:t>
            </w:r>
            <w:r w:rsidRPr="004737E0">
              <w:rPr>
                <w:rFonts w:asciiTheme="majorHAnsi" w:hAnsiTheme="majorHAnsi"/>
                <w:spacing w:val="-5"/>
              </w:rPr>
              <w:t xml:space="preserve"> </w:t>
            </w:r>
            <w:r w:rsidRPr="004737E0">
              <w:rPr>
                <w:rFonts w:asciiTheme="majorHAnsi" w:hAnsiTheme="majorHAnsi"/>
              </w:rPr>
              <w:t>Strukturalizam</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Psihologija</w:t>
            </w:r>
            <w:r w:rsidRPr="004737E0">
              <w:rPr>
                <w:rFonts w:asciiTheme="majorHAnsi" w:hAnsiTheme="majorHAnsi"/>
                <w:spacing w:val="-5"/>
              </w:rPr>
              <w:t xml:space="preserve"> </w:t>
            </w:r>
            <w:r w:rsidRPr="004737E0">
              <w:rPr>
                <w:rFonts w:asciiTheme="majorHAnsi" w:hAnsiTheme="majorHAnsi"/>
              </w:rPr>
              <w:t>inteligencije</w:t>
            </w:r>
            <w:r w:rsidRPr="004737E0">
              <w:rPr>
                <w:rFonts w:asciiTheme="majorHAnsi" w:hAnsiTheme="majorHAnsi"/>
                <w:spacing w:val="-6"/>
              </w:rPr>
              <w:t xml:space="preserve"> </w:t>
            </w:r>
            <w:r w:rsidRPr="004737E0">
              <w:rPr>
                <w:rFonts w:asciiTheme="majorHAnsi" w:hAnsiTheme="majorHAnsi"/>
              </w:rPr>
              <w:t>/Intelektualni tazvoj djeteta i sl.</w:t>
            </w:r>
          </w:p>
          <w:p w14:paraId="7FF4A142" w14:textId="77777777" w:rsidR="007A1F9E" w:rsidRPr="004737E0" w:rsidRDefault="000E1E7D" w:rsidP="00B87C5C">
            <w:pPr>
              <w:pStyle w:val="TableParagraph"/>
              <w:numPr>
                <w:ilvl w:val="1"/>
                <w:numId w:val="79"/>
              </w:numPr>
              <w:tabs>
                <w:tab w:val="left" w:pos="324"/>
              </w:tabs>
              <w:spacing w:line="281" w:lineRule="exact"/>
              <w:ind w:left="324" w:hanging="181"/>
              <w:rPr>
                <w:rFonts w:asciiTheme="majorHAnsi" w:hAnsiTheme="majorHAnsi"/>
              </w:rPr>
            </w:pPr>
            <w:r w:rsidRPr="004737E0">
              <w:rPr>
                <w:rFonts w:asciiTheme="majorHAnsi" w:hAnsiTheme="majorHAnsi"/>
              </w:rPr>
              <w:t>Vigotski,</w:t>
            </w:r>
            <w:r w:rsidRPr="004737E0">
              <w:rPr>
                <w:rFonts w:asciiTheme="majorHAnsi" w:hAnsiTheme="majorHAnsi"/>
                <w:spacing w:val="-4"/>
              </w:rPr>
              <w:t xml:space="preserve"> </w:t>
            </w:r>
            <w:r w:rsidRPr="004737E0">
              <w:rPr>
                <w:rFonts w:asciiTheme="majorHAnsi" w:hAnsiTheme="majorHAnsi"/>
              </w:rPr>
              <w:t>L.</w:t>
            </w:r>
            <w:r w:rsidRPr="004737E0">
              <w:rPr>
                <w:rFonts w:asciiTheme="majorHAnsi" w:hAnsiTheme="majorHAnsi"/>
                <w:spacing w:val="-4"/>
              </w:rPr>
              <w:t xml:space="preserve"> </w:t>
            </w:r>
            <w:r w:rsidRPr="004737E0">
              <w:rPr>
                <w:rFonts w:asciiTheme="majorHAnsi" w:hAnsiTheme="majorHAnsi"/>
              </w:rPr>
              <w:t>Mišljenje</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govor,</w:t>
            </w:r>
            <w:r w:rsidRPr="004737E0">
              <w:rPr>
                <w:rFonts w:asciiTheme="majorHAnsi" w:hAnsiTheme="majorHAnsi"/>
                <w:spacing w:val="-4"/>
              </w:rPr>
              <w:t xml:space="preserve"> </w:t>
            </w:r>
            <w:r w:rsidRPr="004737E0">
              <w:rPr>
                <w:rFonts w:asciiTheme="majorHAnsi" w:hAnsiTheme="majorHAnsi"/>
              </w:rPr>
              <w:t>Moskva</w:t>
            </w:r>
            <w:r w:rsidRPr="004737E0">
              <w:rPr>
                <w:rFonts w:asciiTheme="majorHAnsi" w:hAnsiTheme="majorHAnsi"/>
                <w:spacing w:val="-2"/>
              </w:rPr>
              <w:t xml:space="preserve"> </w:t>
            </w:r>
            <w:r w:rsidRPr="004737E0">
              <w:rPr>
                <w:rFonts w:asciiTheme="majorHAnsi" w:hAnsiTheme="majorHAnsi"/>
                <w:spacing w:val="-4"/>
              </w:rPr>
              <w:t>1956.</w:t>
            </w:r>
          </w:p>
          <w:p w14:paraId="087A6040" w14:textId="77777777" w:rsidR="004118E3" w:rsidRDefault="004118E3">
            <w:pPr>
              <w:pStyle w:val="TableParagraph"/>
              <w:spacing w:line="281" w:lineRule="exact"/>
              <w:ind w:left="143"/>
              <w:rPr>
                <w:rFonts w:asciiTheme="majorHAnsi" w:hAnsiTheme="majorHAnsi"/>
                <w:spacing w:val="-2"/>
              </w:rPr>
            </w:pPr>
          </w:p>
          <w:p w14:paraId="66DB55B6" w14:textId="30E2D10B"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Referential:</w:t>
            </w:r>
          </w:p>
          <w:p w14:paraId="07742753" w14:textId="77777777" w:rsidR="007A1F9E" w:rsidRPr="004737E0" w:rsidRDefault="000E1E7D" w:rsidP="00B87C5C">
            <w:pPr>
              <w:pStyle w:val="TableParagraph"/>
              <w:numPr>
                <w:ilvl w:val="2"/>
                <w:numId w:val="79"/>
              </w:numPr>
              <w:tabs>
                <w:tab w:val="left" w:pos="383"/>
              </w:tabs>
              <w:spacing w:line="281" w:lineRule="exact"/>
              <w:ind w:left="383" w:hanging="240"/>
              <w:rPr>
                <w:rFonts w:asciiTheme="majorHAnsi" w:hAnsiTheme="majorHAnsi"/>
              </w:rPr>
            </w:pPr>
            <w:r w:rsidRPr="004737E0">
              <w:rPr>
                <w:rFonts w:asciiTheme="majorHAnsi" w:hAnsiTheme="majorHAnsi"/>
              </w:rPr>
              <w:t>x</w:t>
            </w:r>
            <w:r w:rsidRPr="004737E0">
              <w:rPr>
                <w:rFonts w:asciiTheme="majorHAnsi" w:hAnsiTheme="majorHAnsi"/>
                <w:spacing w:val="4"/>
              </w:rPr>
              <w:t xml:space="preserve"> </w:t>
            </w:r>
            <w:r w:rsidRPr="004737E0">
              <w:rPr>
                <w:rFonts w:asciiTheme="majorHAnsi" w:hAnsiTheme="majorHAnsi"/>
              </w:rPr>
              <w:t>x</w:t>
            </w:r>
            <w:r w:rsidRPr="004737E0">
              <w:rPr>
                <w:rFonts w:asciiTheme="majorHAnsi" w:hAnsiTheme="majorHAnsi"/>
                <w:spacing w:val="6"/>
              </w:rPr>
              <w:t xml:space="preserve"> </w:t>
            </w:r>
            <w:r w:rsidRPr="004737E0">
              <w:rPr>
                <w:rFonts w:asciiTheme="majorHAnsi" w:hAnsiTheme="majorHAnsi"/>
              </w:rPr>
              <w:t>x</w:t>
            </w:r>
            <w:r w:rsidRPr="004737E0">
              <w:rPr>
                <w:rFonts w:asciiTheme="majorHAnsi" w:hAnsiTheme="majorHAnsi"/>
                <w:spacing w:val="4"/>
              </w:rPr>
              <w:t xml:space="preserve"> </w:t>
            </w:r>
            <w:r w:rsidRPr="004737E0">
              <w:rPr>
                <w:rFonts w:asciiTheme="majorHAnsi" w:hAnsiTheme="majorHAnsi"/>
              </w:rPr>
              <w:t>Metodički</w:t>
            </w:r>
            <w:r w:rsidRPr="004737E0">
              <w:rPr>
                <w:rFonts w:asciiTheme="majorHAnsi" w:hAnsiTheme="majorHAnsi"/>
                <w:spacing w:val="8"/>
              </w:rPr>
              <w:t xml:space="preserve"> </w:t>
            </w:r>
            <w:r w:rsidRPr="004737E0">
              <w:rPr>
                <w:rFonts w:asciiTheme="majorHAnsi" w:hAnsiTheme="majorHAnsi"/>
              </w:rPr>
              <w:t>priručnici</w:t>
            </w:r>
            <w:r w:rsidRPr="004737E0">
              <w:rPr>
                <w:rFonts w:asciiTheme="majorHAnsi" w:hAnsiTheme="majorHAnsi"/>
                <w:spacing w:val="5"/>
              </w:rPr>
              <w:t xml:space="preserve"> </w:t>
            </w:r>
            <w:r w:rsidRPr="004737E0">
              <w:rPr>
                <w:rFonts w:asciiTheme="majorHAnsi" w:hAnsiTheme="majorHAnsi"/>
              </w:rPr>
              <w:t>za</w:t>
            </w:r>
            <w:r w:rsidRPr="004737E0">
              <w:rPr>
                <w:rFonts w:asciiTheme="majorHAnsi" w:hAnsiTheme="majorHAnsi"/>
                <w:spacing w:val="5"/>
              </w:rPr>
              <w:t xml:space="preserve"> </w:t>
            </w:r>
            <w:r w:rsidRPr="004737E0">
              <w:rPr>
                <w:rFonts w:asciiTheme="majorHAnsi" w:hAnsiTheme="majorHAnsi"/>
              </w:rPr>
              <w:t>nastavu</w:t>
            </w:r>
            <w:r w:rsidRPr="004737E0">
              <w:rPr>
                <w:rFonts w:asciiTheme="majorHAnsi" w:hAnsiTheme="majorHAnsi"/>
                <w:spacing w:val="5"/>
              </w:rPr>
              <w:t xml:space="preserve"> </w:t>
            </w:r>
            <w:r w:rsidRPr="004737E0">
              <w:rPr>
                <w:rFonts w:asciiTheme="majorHAnsi" w:hAnsiTheme="majorHAnsi"/>
              </w:rPr>
              <w:t>informatike</w:t>
            </w:r>
            <w:r w:rsidRPr="004737E0">
              <w:rPr>
                <w:rFonts w:asciiTheme="majorHAnsi" w:hAnsiTheme="majorHAnsi"/>
                <w:spacing w:val="4"/>
              </w:rPr>
              <w:t xml:space="preserve"> </w:t>
            </w:r>
            <w:r w:rsidRPr="004737E0">
              <w:rPr>
                <w:rFonts w:asciiTheme="majorHAnsi" w:hAnsiTheme="majorHAnsi"/>
              </w:rPr>
              <w:t>1,</w:t>
            </w:r>
            <w:r w:rsidRPr="004737E0">
              <w:rPr>
                <w:rFonts w:asciiTheme="majorHAnsi" w:hAnsiTheme="majorHAnsi"/>
                <w:spacing w:val="5"/>
              </w:rPr>
              <w:t xml:space="preserve"> </w:t>
            </w:r>
            <w:r w:rsidRPr="004737E0">
              <w:rPr>
                <w:rFonts w:asciiTheme="majorHAnsi" w:hAnsiTheme="majorHAnsi"/>
              </w:rPr>
              <w:t>2,</w:t>
            </w:r>
            <w:r w:rsidRPr="004737E0">
              <w:rPr>
                <w:rFonts w:asciiTheme="majorHAnsi" w:hAnsiTheme="majorHAnsi"/>
                <w:spacing w:val="6"/>
              </w:rPr>
              <w:t xml:space="preserve"> </w:t>
            </w:r>
            <w:r w:rsidRPr="004737E0">
              <w:rPr>
                <w:rFonts w:asciiTheme="majorHAnsi" w:hAnsiTheme="majorHAnsi"/>
              </w:rPr>
              <w:t>3,</w:t>
            </w:r>
            <w:r w:rsidRPr="004737E0">
              <w:rPr>
                <w:rFonts w:asciiTheme="majorHAnsi" w:hAnsiTheme="majorHAnsi"/>
                <w:spacing w:val="5"/>
              </w:rPr>
              <w:t xml:space="preserve"> </w:t>
            </w:r>
            <w:r w:rsidRPr="004737E0">
              <w:rPr>
                <w:rFonts w:asciiTheme="majorHAnsi" w:hAnsiTheme="majorHAnsi"/>
              </w:rPr>
              <w:t>4,</w:t>
            </w:r>
            <w:r w:rsidRPr="004737E0">
              <w:rPr>
                <w:rFonts w:asciiTheme="majorHAnsi" w:hAnsiTheme="majorHAnsi"/>
                <w:spacing w:val="5"/>
              </w:rPr>
              <w:t xml:space="preserve"> </w:t>
            </w:r>
            <w:r w:rsidRPr="004737E0">
              <w:rPr>
                <w:rFonts w:asciiTheme="majorHAnsi" w:hAnsiTheme="majorHAnsi"/>
              </w:rPr>
              <w:t>5,</w:t>
            </w:r>
            <w:r w:rsidRPr="004737E0">
              <w:rPr>
                <w:rFonts w:asciiTheme="majorHAnsi" w:hAnsiTheme="majorHAnsi"/>
                <w:spacing w:val="9"/>
              </w:rPr>
              <w:t xml:space="preserve"> </w:t>
            </w:r>
            <w:r w:rsidRPr="004737E0">
              <w:rPr>
                <w:rFonts w:asciiTheme="majorHAnsi" w:hAnsiTheme="majorHAnsi"/>
                <w:spacing w:val="-5"/>
              </w:rPr>
              <w:t>6,</w:t>
            </w:r>
          </w:p>
          <w:p w14:paraId="0E154677" w14:textId="77777777" w:rsidR="007A1F9E" w:rsidRPr="004737E0" w:rsidRDefault="000E1E7D">
            <w:pPr>
              <w:pStyle w:val="TableParagraph"/>
              <w:spacing w:line="242" w:lineRule="auto"/>
              <w:ind w:left="143" w:right="2683"/>
              <w:rPr>
                <w:rFonts w:asciiTheme="majorHAnsi" w:hAnsiTheme="majorHAnsi"/>
              </w:rPr>
            </w:pPr>
            <w:r w:rsidRPr="004737E0">
              <w:rPr>
                <w:rFonts w:asciiTheme="majorHAnsi" w:hAnsiTheme="majorHAnsi"/>
              </w:rPr>
              <w:t>7,</w:t>
            </w:r>
            <w:r w:rsidRPr="004737E0">
              <w:rPr>
                <w:rFonts w:asciiTheme="majorHAnsi" w:hAnsiTheme="majorHAnsi"/>
                <w:spacing w:val="-6"/>
              </w:rPr>
              <w:t xml:space="preserve"> </w:t>
            </w:r>
            <w:r w:rsidRPr="004737E0">
              <w:rPr>
                <w:rFonts w:asciiTheme="majorHAnsi" w:hAnsiTheme="majorHAnsi"/>
              </w:rPr>
              <w:t>8</w:t>
            </w:r>
            <w:r w:rsidRPr="004737E0">
              <w:rPr>
                <w:rFonts w:asciiTheme="majorHAnsi" w:hAnsiTheme="majorHAnsi"/>
                <w:spacing w:val="-7"/>
              </w:rPr>
              <w:t xml:space="preserve"> </w:t>
            </w:r>
            <w:r w:rsidRPr="004737E0">
              <w:rPr>
                <w:rFonts w:asciiTheme="majorHAnsi" w:hAnsiTheme="majorHAnsi"/>
              </w:rPr>
              <w:t>razred</w:t>
            </w:r>
            <w:r w:rsidRPr="004737E0">
              <w:rPr>
                <w:rFonts w:asciiTheme="majorHAnsi" w:hAnsiTheme="majorHAnsi"/>
                <w:spacing w:val="-8"/>
              </w:rPr>
              <w:t xml:space="preserve"> </w:t>
            </w:r>
            <w:r w:rsidRPr="004737E0">
              <w:rPr>
                <w:rFonts w:asciiTheme="majorHAnsi" w:hAnsiTheme="majorHAnsi"/>
              </w:rPr>
              <w:t>+</w:t>
            </w:r>
            <w:r w:rsidRPr="004737E0">
              <w:rPr>
                <w:rFonts w:asciiTheme="majorHAnsi" w:hAnsiTheme="majorHAnsi"/>
                <w:spacing w:val="-7"/>
              </w:rPr>
              <w:t xml:space="preserve"> </w:t>
            </w:r>
            <w:r w:rsidRPr="004737E0">
              <w:rPr>
                <w:rFonts w:asciiTheme="majorHAnsi" w:hAnsiTheme="majorHAnsi"/>
              </w:rPr>
              <w:t>CD.</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rPr>
              <w:t>Sysprint Internet links:</w:t>
            </w:r>
          </w:p>
          <w:p w14:paraId="613CF641" w14:textId="77777777" w:rsidR="007A1F9E" w:rsidRPr="004737E0" w:rsidRDefault="00831504">
            <w:pPr>
              <w:pStyle w:val="TableParagraph"/>
              <w:tabs>
                <w:tab w:val="left" w:pos="2393"/>
              </w:tabs>
              <w:spacing w:line="277" w:lineRule="exact"/>
              <w:ind w:left="143"/>
              <w:rPr>
                <w:rFonts w:asciiTheme="majorHAnsi" w:hAnsiTheme="majorHAnsi"/>
              </w:rPr>
            </w:pPr>
            <w:hyperlink r:id="rId259">
              <w:r w:rsidR="007A1F9E" w:rsidRPr="004737E0">
                <w:rPr>
                  <w:rFonts w:asciiTheme="majorHAnsi" w:hAnsiTheme="majorHAnsi"/>
                  <w:spacing w:val="-2"/>
                </w:rPr>
                <w:t>http://ahyco.ffri.hr</w:t>
              </w:r>
            </w:hyperlink>
            <w:r w:rsidR="000E1E7D" w:rsidRPr="004737E0">
              <w:rPr>
                <w:rFonts w:asciiTheme="majorHAnsi" w:hAnsiTheme="majorHAnsi"/>
              </w:rPr>
              <w:tab/>
              <w:t>i</w:t>
            </w:r>
            <w:r w:rsidR="000E1E7D" w:rsidRPr="004737E0">
              <w:rPr>
                <w:rFonts w:asciiTheme="majorHAnsi" w:hAnsiTheme="majorHAnsi"/>
                <w:spacing w:val="56"/>
                <w:w w:val="150"/>
              </w:rPr>
              <w:t xml:space="preserve"> </w:t>
            </w:r>
            <w:r w:rsidR="000E1E7D" w:rsidRPr="004737E0">
              <w:rPr>
                <w:rFonts w:asciiTheme="majorHAnsi" w:hAnsiTheme="majorHAnsi"/>
              </w:rPr>
              <w:t>sve</w:t>
            </w:r>
            <w:r w:rsidR="000E1E7D" w:rsidRPr="004737E0">
              <w:rPr>
                <w:rFonts w:asciiTheme="majorHAnsi" w:hAnsiTheme="majorHAnsi"/>
                <w:spacing w:val="57"/>
                <w:w w:val="150"/>
              </w:rPr>
              <w:t xml:space="preserve"> </w:t>
            </w:r>
            <w:r w:rsidR="000E1E7D" w:rsidRPr="004737E0">
              <w:rPr>
                <w:rFonts w:asciiTheme="majorHAnsi" w:hAnsiTheme="majorHAnsi"/>
              </w:rPr>
              <w:t>preporučene</w:t>
            </w:r>
            <w:r w:rsidR="000E1E7D" w:rsidRPr="004737E0">
              <w:rPr>
                <w:rFonts w:asciiTheme="majorHAnsi" w:hAnsiTheme="majorHAnsi"/>
                <w:spacing w:val="56"/>
                <w:w w:val="150"/>
              </w:rPr>
              <w:t xml:space="preserve"> </w:t>
            </w:r>
            <w:r w:rsidR="000E1E7D" w:rsidRPr="004737E0">
              <w:rPr>
                <w:rFonts w:asciiTheme="majorHAnsi" w:hAnsiTheme="majorHAnsi"/>
              </w:rPr>
              <w:t>internetske</w:t>
            </w:r>
            <w:r w:rsidR="000E1E7D" w:rsidRPr="004737E0">
              <w:rPr>
                <w:rFonts w:asciiTheme="majorHAnsi" w:hAnsiTheme="majorHAnsi"/>
                <w:spacing w:val="57"/>
                <w:w w:val="150"/>
              </w:rPr>
              <w:t xml:space="preserve"> </w:t>
            </w:r>
            <w:r w:rsidR="000E1E7D" w:rsidRPr="004737E0">
              <w:rPr>
                <w:rFonts w:asciiTheme="majorHAnsi" w:hAnsiTheme="majorHAnsi"/>
                <w:spacing w:val="-2"/>
              </w:rPr>
              <w:t>poveznice</w:t>
            </w:r>
          </w:p>
          <w:p w14:paraId="7AC01033"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aktualne</w:t>
            </w:r>
            <w:r w:rsidRPr="004737E0">
              <w:rPr>
                <w:rFonts w:asciiTheme="majorHAnsi" w:hAnsiTheme="majorHAnsi"/>
                <w:spacing w:val="-2"/>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određenom</w:t>
            </w:r>
            <w:r w:rsidRPr="004737E0">
              <w:rPr>
                <w:rFonts w:asciiTheme="majorHAnsi" w:hAnsiTheme="majorHAnsi"/>
                <w:spacing w:val="-2"/>
              </w:rPr>
              <w:t xml:space="preserve"> trenutku</w:t>
            </w:r>
          </w:p>
        </w:tc>
      </w:tr>
    </w:tbl>
    <w:p w14:paraId="1C8093FF"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2115"/>
        <w:gridCol w:w="1647"/>
        <w:gridCol w:w="935"/>
        <w:gridCol w:w="1081"/>
        <w:gridCol w:w="1259"/>
      </w:tblGrid>
      <w:tr w:rsidR="007A1F9E" w:rsidRPr="004737E0" w14:paraId="07E01F07" w14:textId="77777777">
        <w:trPr>
          <w:trHeight w:val="444"/>
        </w:trPr>
        <w:tc>
          <w:tcPr>
            <w:tcW w:w="9510" w:type="dxa"/>
            <w:gridSpan w:val="6"/>
            <w:shd w:val="clear" w:color="auto" w:fill="F3F3F3"/>
          </w:tcPr>
          <w:p w14:paraId="0BBA5F21" w14:textId="77777777" w:rsidR="007A1F9E" w:rsidRPr="004737E0" w:rsidRDefault="000E1E7D">
            <w:pPr>
              <w:pStyle w:val="TableParagraph"/>
              <w:spacing w:before="81"/>
              <w:ind w:right="137"/>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DD3385B" w14:textId="77777777">
        <w:trPr>
          <w:trHeight w:val="707"/>
        </w:trPr>
        <w:tc>
          <w:tcPr>
            <w:tcW w:w="2473" w:type="dxa"/>
            <w:shd w:val="clear" w:color="auto" w:fill="F3F3F3"/>
          </w:tcPr>
          <w:p w14:paraId="3C12FF33" w14:textId="77777777" w:rsidR="007A1F9E" w:rsidRPr="004737E0" w:rsidRDefault="000E1E7D">
            <w:pPr>
              <w:pStyle w:val="TableParagraph"/>
              <w:tabs>
                <w:tab w:val="left" w:pos="1141"/>
                <w:tab w:val="left" w:pos="1940"/>
              </w:tabs>
              <w:spacing w:before="71"/>
              <w:ind w:left="143" w:right="135"/>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7" w:type="dxa"/>
            <w:gridSpan w:val="5"/>
          </w:tcPr>
          <w:p w14:paraId="3FD50F16" w14:textId="77777777" w:rsidR="007A1F9E" w:rsidRPr="004737E0" w:rsidRDefault="000E1E7D">
            <w:pPr>
              <w:pStyle w:val="TableParagraph"/>
              <w:spacing w:before="71" w:line="281" w:lineRule="exact"/>
              <w:ind w:left="143"/>
              <w:rPr>
                <w:rFonts w:asciiTheme="majorHAnsi" w:hAnsiTheme="majorHAnsi"/>
              </w:rPr>
            </w:pPr>
            <w:r w:rsidRPr="004737E0">
              <w:rPr>
                <w:rFonts w:asciiTheme="majorHAnsi" w:hAnsiTheme="majorHAnsi"/>
                <w:spacing w:val="-2"/>
              </w:rPr>
              <w:t>118959</w:t>
            </w:r>
          </w:p>
          <w:p w14:paraId="6BB08460"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Computer</w:t>
            </w:r>
            <w:r w:rsidRPr="004737E0">
              <w:rPr>
                <w:rFonts w:asciiTheme="majorHAnsi" w:hAnsiTheme="majorHAnsi"/>
                <w:spacing w:val="-2"/>
              </w:rPr>
              <w:t xml:space="preserve"> practicum</w:t>
            </w:r>
          </w:p>
        </w:tc>
      </w:tr>
      <w:tr w:rsidR="007A1F9E" w:rsidRPr="004737E0" w14:paraId="79690417" w14:textId="77777777">
        <w:trPr>
          <w:trHeight w:val="988"/>
        </w:trPr>
        <w:tc>
          <w:tcPr>
            <w:tcW w:w="2473" w:type="dxa"/>
            <w:shd w:val="clear" w:color="auto" w:fill="F3F3F3"/>
          </w:tcPr>
          <w:p w14:paraId="5B25E109" w14:textId="4DE5189D" w:rsidR="007A1F9E" w:rsidRPr="004737E0" w:rsidRDefault="000E1E7D">
            <w:pPr>
              <w:pStyle w:val="TableParagraph"/>
              <w:tabs>
                <w:tab w:val="left" w:pos="2125"/>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5736F859" w14:textId="14481801"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72E2659D" w14:textId="327FAF16" w:rsidR="007A1F9E" w:rsidRPr="004737E0" w:rsidRDefault="007A1F9E">
            <w:pPr>
              <w:pStyle w:val="TableParagraph"/>
              <w:spacing w:line="281" w:lineRule="exact"/>
              <w:ind w:left="143"/>
              <w:rPr>
                <w:rFonts w:asciiTheme="majorHAnsi" w:hAnsiTheme="majorHAnsi"/>
              </w:rPr>
            </w:pPr>
          </w:p>
        </w:tc>
        <w:tc>
          <w:tcPr>
            <w:tcW w:w="7037" w:type="dxa"/>
            <w:gridSpan w:val="5"/>
          </w:tcPr>
          <w:p w14:paraId="24A65005" w14:textId="5B655659" w:rsidR="007A1F9E" w:rsidRPr="00E41412" w:rsidRDefault="00831504" w:rsidP="00E41412">
            <w:pPr>
              <w:pStyle w:val="TableParagraph"/>
              <w:spacing w:before="213" w:line="281" w:lineRule="exact"/>
              <w:ind w:left="143"/>
              <w:rPr>
                <w:rFonts w:asciiTheme="majorHAnsi" w:hAnsiTheme="majorHAnsi"/>
              </w:rPr>
            </w:pPr>
            <w:hyperlink r:id="rId260">
              <w:r w:rsidR="00E41412" w:rsidRPr="00E41412">
                <w:rPr>
                  <w:rStyle w:val="Hiperveza"/>
                  <w:rFonts w:asciiTheme="majorHAnsi" w:hAnsiTheme="majorHAnsi"/>
                </w:rPr>
                <w:t>Full</w:t>
              </w:r>
            </w:hyperlink>
            <w:r w:rsidR="00E41412" w:rsidRPr="00E41412">
              <w:rPr>
                <w:rStyle w:val="Hiperveza"/>
                <w:rFonts w:asciiTheme="majorHAnsi" w:hAnsiTheme="majorHAnsi"/>
              </w:rPr>
              <w:t xml:space="preserve"> professor</w:t>
            </w:r>
            <w:r w:rsidR="00E41412" w:rsidRPr="00E41412">
              <w:rPr>
                <w:rStyle w:val="Hiperveza"/>
                <w:rFonts w:asciiTheme="majorHAnsi" w:hAnsiTheme="majorHAnsi"/>
                <w:spacing w:val="-2"/>
              </w:rPr>
              <w:t xml:space="preserve"> </w:t>
            </w:r>
            <w:r w:rsidR="00E41412" w:rsidRPr="00E41412">
              <w:rPr>
                <w:rStyle w:val="Hiperveza"/>
              </w:rPr>
              <w:t>Maja Ružić,</w:t>
            </w:r>
            <w:r w:rsidR="00E41412" w:rsidRPr="00E41412">
              <w:rPr>
                <w:rStyle w:val="Hiperveza"/>
                <w:rFonts w:asciiTheme="majorHAnsi" w:hAnsiTheme="majorHAnsi"/>
                <w:spacing w:val="-1"/>
              </w:rPr>
              <w:t xml:space="preserve"> PhD</w:t>
            </w:r>
            <w:r w:rsidR="00E41412" w:rsidRPr="004737E0">
              <w:rPr>
                <w:rFonts w:asciiTheme="majorHAnsi" w:hAnsiTheme="majorHAnsi"/>
                <w:spacing w:val="-2"/>
              </w:rPr>
              <w:t xml:space="preserve"> </w:t>
            </w:r>
            <w:r w:rsidR="00E41412">
              <w:rPr>
                <w:rFonts w:asciiTheme="majorHAnsi" w:hAnsiTheme="majorHAnsi"/>
                <w:spacing w:val="-2"/>
              </w:rPr>
              <w:t xml:space="preserve">    </w:t>
            </w:r>
          </w:p>
          <w:p w14:paraId="17B44287" w14:textId="1B5888D7" w:rsidR="00E41412" w:rsidRPr="004737E0" w:rsidRDefault="00831504">
            <w:pPr>
              <w:pStyle w:val="TableParagraph"/>
              <w:spacing w:line="281" w:lineRule="exact"/>
              <w:ind w:left="143"/>
              <w:rPr>
                <w:rFonts w:asciiTheme="majorHAnsi" w:hAnsiTheme="majorHAnsi"/>
              </w:rPr>
            </w:pPr>
            <w:hyperlink r:id="rId261" w:history="1">
              <w:r w:rsidR="00E41412" w:rsidRPr="00E41412">
                <w:rPr>
                  <w:rStyle w:val="Hiperveza"/>
                </w:rPr>
                <w:t>Janko Žufić, senior lecturer</w:t>
              </w:r>
            </w:hyperlink>
          </w:p>
        </w:tc>
      </w:tr>
      <w:tr w:rsidR="007A1F9E" w:rsidRPr="004737E0" w14:paraId="4A39B88F" w14:textId="77777777">
        <w:trPr>
          <w:trHeight w:val="705"/>
        </w:trPr>
        <w:tc>
          <w:tcPr>
            <w:tcW w:w="2473" w:type="dxa"/>
            <w:shd w:val="clear" w:color="auto" w:fill="F3F3F3"/>
          </w:tcPr>
          <w:p w14:paraId="4CCED865"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7" w:type="dxa"/>
            <w:gridSpan w:val="5"/>
          </w:tcPr>
          <w:p w14:paraId="36508637" w14:textId="77777777" w:rsidR="007A1F9E" w:rsidRPr="004737E0" w:rsidRDefault="000E1E7D">
            <w:pPr>
              <w:pStyle w:val="TableParagraph"/>
              <w:spacing w:before="71"/>
              <w:ind w:left="143" w:right="5"/>
              <w:rPr>
                <w:rFonts w:asciiTheme="majorHAnsi" w:hAnsiTheme="majorHAnsi"/>
              </w:rPr>
            </w:pPr>
            <w:r w:rsidRPr="004737E0">
              <w:rPr>
                <w:rFonts w:asciiTheme="majorHAnsi" w:hAnsiTheme="majorHAnsi"/>
              </w:rPr>
              <w:t>University integrated undergraduate and graduate Teacher Study in the Croatian language</w:t>
            </w:r>
          </w:p>
        </w:tc>
      </w:tr>
      <w:tr w:rsidR="007A1F9E" w:rsidRPr="004737E0" w14:paraId="3A260DFB" w14:textId="77777777">
        <w:trPr>
          <w:trHeight w:val="443"/>
        </w:trPr>
        <w:tc>
          <w:tcPr>
            <w:tcW w:w="2473" w:type="dxa"/>
            <w:shd w:val="clear" w:color="auto" w:fill="F3F3F3"/>
          </w:tcPr>
          <w:p w14:paraId="236A11DB"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15" w:type="dxa"/>
          </w:tcPr>
          <w:p w14:paraId="373BB21C" w14:textId="5078AEF4" w:rsidR="007A1F9E" w:rsidRPr="004737E0" w:rsidRDefault="008600C7">
            <w:pPr>
              <w:pStyle w:val="TableParagraph"/>
              <w:spacing w:before="81"/>
              <w:ind w:left="143"/>
              <w:rPr>
                <w:rFonts w:asciiTheme="majorHAnsi" w:hAnsiTheme="majorHAnsi"/>
              </w:rPr>
            </w:pPr>
            <w:r>
              <w:rPr>
                <w:rFonts w:asciiTheme="majorHAnsi" w:hAnsiTheme="majorHAnsi"/>
                <w:spacing w:val="-2"/>
              </w:rPr>
              <w:t>Mandatory</w:t>
            </w:r>
          </w:p>
        </w:tc>
        <w:tc>
          <w:tcPr>
            <w:tcW w:w="1647" w:type="dxa"/>
            <w:shd w:val="clear" w:color="auto" w:fill="E6E6E6"/>
          </w:tcPr>
          <w:p w14:paraId="082CB4D1" w14:textId="77777777" w:rsidR="007A1F9E" w:rsidRPr="004737E0" w:rsidRDefault="000E1E7D">
            <w:pPr>
              <w:pStyle w:val="TableParagraph"/>
              <w:spacing w:before="81"/>
              <w:ind w:left="140"/>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75" w:type="dxa"/>
            <w:gridSpan w:val="3"/>
          </w:tcPr>
          <w:p w14:paraId="362164D5"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spacing w:val="-2"/>
              </w:rPr>
              <w:t>Integrated</w:t>
            </w:r>
          </w:p>
        </w:tc>
      </w:tr>
      <w:tr w:rsidR="007A1F9E" w:rsidRPr="004737E0" w14:paraId="1D4B39E2" w14:textId="77777777">
        <w:trPr>
          <w:trHeight w:val="446"/>
        </w:trPr>
        <w:tc>
          <w:tcPr>
            <w:tcW w:w="2473" w:type="dxa"/>
            <w:shd w:val="clear" w:color="auto" w:fill="F3F3F3"/>
          </w:tcPr>
          <w:p w14:paraId="60F31E6A"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115" w:type="dxa"/>
          </w:tcPr>
          <w:p w14:paraId="69E2A63E"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Winter</w:t>
            </w:r>
          </w:p>
        </w:tc>
        <w:tc>
          <w:tcPr>
            <w:tcW w:w="1647" w:type="dxa"/>
            <w:shd w:val="clear" w:color="auto" w:fill="E6E6E6"/>
          </w:tcPr>
          <w:p w14:paraId="37107B48" w14:textId="77777777" w:rsidR="007A1F9E" w:rsidRPr="004737E0" w:rsidRDefault="000E1E7D">
            <w:pPr>
              <w:pStyle w:val="TableParagraph"/>
              <w:spacing w:before="82"/>
              <w:ind w:left="140"/>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75" w:type="dxa"/>
            <w:gridSpan w:val="3"/>
          </w:tcPr>
          <w:p w14:paraId="0E563C12" w14:textId="1D3D8007" w:rsidR="007A1F9E" w:rsidRPr="004737E0" w:rsidRDefault="000E1E7D">
            <w:pPr>
              <w:pStyle w:val="TableParagraph"/>
              <w:spacing w:before="82"/>
              <w:ind w:left="142"/>
              <w:rPr>
                <w:rFonts w:asciiTheme="majorHAnsi" w:hAnsiTheme="majorHAnsi"/>
              </w:rPr>
            </w:pPr>
            <w:r w:rsidRPr="004737E0">
              <w:rPr>
                <w:rFonts w:asciiTheme="majorHAnsi" w:hAnsiTheme="majorHAnsi"/>
                <w:spacing w:val="-5"/>
              </w:rPr>
              <w:t>V</w:t>
            </w:r>
          </w:p>
        </w:tc>
      </w:tr>
      <w:tr w:rsidR="007A1F9E" w:rsidRPr="004737E0" w14:paraId="696083D4" w14:textId="77777777">
        <w:trPr>
          <w:trHeight w:val="705"/>
        </w:trPr>
        <w:tc>
          <w:tcPr>
            <w:tcW w:w="2473" w:type="dxa"/>
            <w:shd w:val="clear" w:color="auto" w:fill="F3F3F3"/>
          </w:tcPr>
          <w:p w14:paraId="69F8678B"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15" w:type="dxa"/>
          </w:tcPr>
          <w:p w14:paraId="79A9348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Lecture</w:t>
            </w:r>
            <w:r w:rsidRPr="004737E0">
              <w:rPr>
                <w:rFonts w:asciiTheme="majorHAnsi" w:hAnsiTheme="majorHAnsi"/>
                <w:spacing w:val="40"/>
              </w:rPr>
              <w:t xml:space="preserve"> </w:t>
            </w:r>
            <w:r w:rsidRPr="004737E0">
              <w:rPr>
                <w:rFonts w:asciiTheme="majorHAnsi" w:hAnsiTheme="majorHAnsi"/>
              </w:rPr>
              <w:t>hall,</w:t>
            </w:r>
            <w:r w:rsidRPr="004737E0">
              <w:rPr>
                <w:rFonts w:asciiTheme="majorHAnsi" w:hAnsiTheme="majorHAnsi"/>
                <w:spacing w:val="40"/>
              </w:rPr>
              <w:t xml:space="preserve"> </w:t>
            </w:r>
            <w:r w:rsidRPr="004737E0">
              <w:rPr>
                <w:rFonts w:asciiTheme="majorHAnsi" w:hAnsiTheme="majorHAnsi"/>
              </w:rPr>
              <w:t xml:space="preserve">on- </w:t>
            </w:r>
            <w:r w:rsidRPr="004737E0">
              <w:rPr>
                <w:rFonts w:asciiTheme="majorHAnsi" w:hAnsiTheme="majorHAnsi"/>
                <w:spacing w:val="-4"/>
              </w:rPr>
              <w:t>line</w:t>
            </w:r>
          </w:p>
        </w:tc>
        <w:tc>
          <w:tcPr>
            <w:tcW w:w="1647" w:type="dxa"/>
            <w:shd w:val="clear" w:color="auto" w:fill="E6E6E6"/>
          </w:tcPr>
          <w:p w14:paraId="6B513AF7" w14:textId="77777777" w:rsidR="007A1F9E" w:rsidRPr="004737E0" w:rsidRDefault="000E1E7D">
            <w:pPr>
              <w:pStyle w:val="TableParagraph"/>
              <w:spacing w:before="71"/>
              <w:ind w:left="140"/>
              <w:rPr>
                <w:rFonts w:asciiTheme="majorHAnsi" w:hAnsiTheme="majorHAnsi"/>
              </w:rPr>
            </w:pPr>
            <w:r w:rsidRPr="004737E0">
              <w:rPr>
                <w:rFonts w:asciiTheme="majorHAnsi" w:hAnsiTheme="majorHAnsi"/>
                <w:spacing w:val="-2"/>
              </w:rPr>
              <w:t>Teaching language(s)</w:t>
            </w:r>
          </w:p>
        </w:tc>
        <w:tc>
          <w:tcPr>
            <w:tcW w:w="3275" w:type="dxa"/>
            <w:gridSpan w:val="3"/>
          </w:tcPr>
          <w:p w14:paraId="265015C9" w14:textId="77777777" w:rsidR="007A1F9E" w:rsidRPr="004737E0" w:rsidRDefault="000E1E7D">
            <w:pPr>
              <w:pStyle w:val="TableParagraph"/>
              <w:spacing w:before="211"/>
              <w:ind w:left="142"/>
              <w:rPr>
                <w:rFonts w:asciiTheme="majorHAnsi" w:hAnsiTheme="majorHAnsi"/>
              </w:rPr>
            </w:pP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spacing w:val="-2"/>
              </w:rPr>
              <w:t>Croatian</w:t>
            </w:r>
          </w:p>
        </w:tc>
      </w:tr>
      <w:tr w:rsidR="007A1F9E" w:rsidRPr="004737E0" w14:paraId="4CAB4154" w14:textId="77777777">
        <w:trPr>
          <w:trHeight w:val="988"/>
        </w:trPr>
        <w:tc>
          <w:tcPr>
            <w:tcW w:w="2473" w:type="dxa"/>
            <w:shd w:val="clear" w:color="auto" w:fill="F3F3F3"/>
          </w:tcPr>
          <w:p w14:paraId="36AE449E" w14:textId="77777777" w:rsidR="007A1F9E" w:rsidRPr="004737E0" w:rsidRDefault="007A1F9E">
            <w:pPr>
              <w:pStyle w:val="TableParagraph"/>
              <w:spacing w:before="73"/>
              <w:rPr>
                <w:rFonts w:asciiTheme="majorHAnsi" w:hAnsiTheme="majorHAnsi"/>
              </w:rPr>
            </w:pPr>
          </w:p>
          <w:p w14:paraId="568B2AC1"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15" w:type="dxa"/>
          </w:tcPr>
          <w:p w14:paraId="33F40149" w14:textId="77777777" w:rsidR="007A1F9E" w:rsidRPr="004737E0" w:rsidRDefault="007A1F9E">
            <w:pPr>
              <w:pStyle w:val="TableParagraph"/>
              <w:spacing w:before="73"/>
              <w:rPr>
                <w:rFonts w:asciiTheme="majorHAnsi" w:hAnsiTheme="majorHAnsi"/>
              </w:rPr>
            </w:pPr>
          </w:p>
          <w:p w14:paraId="32E218D3"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4</w:t>
            </w:r>
          </w:p>
        </w:tc>
        <w:tc>
          <w:tcPr>
            <w:tcW w:w="1647" w:type="dxa"/>
            <w:shd w:val="clear" w:color="auto" w:fill="E6E6E6"/>
          </w:tcPr>
          <w:p w14:paraId="26DF1F2F" w14:textId="77777777" w:rsidR="007A1F9E" w:rsidRPr="004737E0" w:rsidRDefault="000E1E7D">
            <w:pPr>
              <w:pStyle w:val="TableParagraph"/>
              <w:tabs>
                <w:tab w:val="left" w:pos="1299"/>
              </w:tabs>
              <w:spacing w:before="71"/>
              <w:ind w:left="140"/>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58BC2152" w14:textId="77777777" w:rsidR="007A1F9E" w:rsidRPr="004737E0" w:rsidRDefault="000E1E7D">
            <w:pPr>
              <w:pStyle w:val="TableParagraph"/>
              <w:tabs>
                <w:tab w:val="left" w:pos="1148"/>
              </w:tabs>
              <w:spacing w:before="2"/>
              <w:ind w:left="140" w:right="135"/>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3275" w:type="dxa"/>
            <w:gridSpan w:val="3"/>
          </w:tcPr>
          <w:p w14:paraId="4457190F" w14:textId="77777777" w:rsidR="007A1F9E" w:rsidRPr="004737E0" w:rsidRDefault="007A1F9E">
            <w:pPr>
              <w:pStyle w:val="TableParagraph"/>
              <w:spacing w:before="73"/>
              <w:rPr>
                <w:rFonts w:asciiTheme="majorHAnsi" w:hAnsiTheme="majorHAnsi"/>
              </w:rPr>
            </w:pPr>
          </w:p>
          <w:p w14:paraId="5C693F38" w14:textId="77777777" w:rsidR="007A1F9E" w:rsidRPr="004737E0" w:rsidRDefault="000E1E7D">
            <w:pPr>
              <w:pStyle w:val="TableParagraph"/>
              <w:ind w:left="142"/>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30T</w:t>
            </w:r>
          </w:p>
        </w:tc>
      </w:tr>
      <w:tr w:rsidR="007A1F9E" w:rsidRPr="004737E0" w14:paraId="1C110082" w14:textId="77777777">
        <w:trPr>
          <w:trHeight w:val="707"/>
        </w:trPr>
        <w:tc>
          <w:tcPr>
            <w:tcW w:w="2473" w:type="dxa"/>
            <w:shd w:val="clear" w:color="auto" w:fill="F3F3F3"/>
          </w:tcPr>
          <w:p w14:paraId="60F60243"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Prerequisites</w:t>
            </w:r>
          </w:p>
        </w:tc>
        <w:tc>
          <w:tcPr>
            <w:tcW w:w="7037" w:type="dxa"/>
            <w:gridSpan w:val="5"/>
          </w:tcPr>
          <w:p w14:paraId="197FCCE9" w14:textId="77777777" w:rsidR="00E86120" w:rsidRPr="00E86120" w:rsidRDefault="00E86120" w:rsidP="00E86120">
            <w:pPr>
              <w:pStyle w:val="TableParagraph"/>
              <w:spacing w:before="71"/>
              <w:ind w:left="143"/>
              <w:rPr>
                <w:rFonts w:asciiTheme="majorHAnsi" w:hAnsiTheme="majorHAnsi"/>
                <w:lang w:val="hr-HR"/>
              </w:rPr>
            </w:pPr>
            <w:r w:rsidRPr="00E86120">
              <w:rPr>
                <w:rFonts w:asciiTheme="majorHAnsi" w:hAnsiTheme="majorHAnsi"/>
                <w:lang w:val="en"/>
              </w:rPr>
              <w:t>Completed Informatics course. No other prerequisites are required.</w:t>
            </w:r>
          </w:p>
          <w:p w14:paraId="58C1C0DF" w14:textId="7E0178AF" w:rsidR="007A1F9E" w:rsidRPr="004737E0" w:rsidRDefault="007A1F9E">
            <w:pPr>
              <w:pStyle w:val="TableParagraph"/>
              <w:spacing w:before="71"/>
              <w:ind w:left="143"/>
              <w:rPr>
                <w:rFonts w:asciiTheme="majorHAnsi" w:hAnsiTheme="majorHAnsi"/>
              </w:rPr>
            </w:pPr>
          </w:p>
        </w:tc>
      </w:tr>
      <w:tr w:rsidR="007A1F9E" w:rsidRPr="004737E0" w14:paraId="26B07819" w14:textId="77777777">
        <w:trPr>
          <w:trHeight w:val="705"/>
        </w:trPr>
        <w:tc>
          <w:tcPr>
            <w:tcW w:w="2473" w:type="dxa"/>
            <w:shd w:val="clear" w:color="auto" w:fill="F3F3F3"/>
          </w:tcPr>
          <w:p w14:paraId="534D385E"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7037" w:type="dxa"/>
            <w:gridSpan w:val="5"/>
          </w:tcPr>
          <w:p w14:paraId="54785061"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The course correlates and corresponds with the Informatics and Computing Basics courses.</w:t>
            </w:r>
          </w:p>
        </w:tc>
      </w:tr>
      <w:tr w:rsidR="007A1F9E" w:rsidRPr="004737E0" w14:paraId="3D47ABC0" w14:textId="77777777">
        <w:trPr>
          <w:trHeight w:val="1269"/>
        </w:trPr>
        <w:tc>
          <w:tcPr>
            <w:tcW w:w="2473" w:type="dxa"/>
            <w:shd w:val="clear" w:color="auto" w:fill="F3F3F3"/>
          </w:tcPr>
          <w:p w14:paraId="5AFC2F45" w14:textId="77777777" w:rsidR="007A1F9E" w:rsidRPr="004737E0" w:rsidRDefault="007A1F9E">
            <w:pPr>
              <w:pStyle w:val="TableParagraph"/>
              <w:spacing w:before="73"/>
              <w:rPr>
                <w:rFonts w:asciiTheme="majorHAnsi" w:hAnsiTheme="majorHAnsi"/>
              </w:rPr>
            </w:pPr>
          </w:p>
          <w:p w14:paraId="17AE6241" w14:textId="77777777" w:rsidR="007A1F9E" w:rsidRPr="004737E0" w:rsidRDefault="000E1E7D">
            <w:pPr>
              <w:pStyle w:val="TableParagraph"/>
              <w:tabs>
                <w:tab w:val="left" w:pos="1450"/>
                <w:tab w:val="left" w:pos="1995"/>
              </w:tabs>
              <w:ind w:left="143" w:right="134"/>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7" w:type="dxa"/>
            <w:gridSpan w:val="5"/>
          </w:tcPr>
          <w:p w14:paraId="0DE184C0" w14:textId="77777777" w:rsidR="00E86120" w:rsidRPr="00E86120" w:rsidRDefault="00E86120" w:rsidP="00E86120">
            <w:pPr>
              <w:pStyle w:val="TableParagraph"/>
              <w:spacing w:before="74"/>
              <w:ind w:left="143" w:right="135"/>
              <w:jc w:val="both"/>
              <w:rPr>
                <w:rFonts w:asciiTheme="majorHAnsi" w:hAnsiTheme="majorHAnsi"/>
                <w:lang w:val="hr-HR"/>
              </w:rPr>
            </w:pPr>
            <w:r w:rsidRPr="00E86120">
              <w:rPr>
                <w:rFonts w:asciiTheme="majorHAnsi" w:hAnsiTheme="majorHAnsi"/>
                <w:lang w:val="en"/>
              </w:rPr>
              <w:t>To acquire competencies for the use of newer applications that can be applied in the work of elementary school teachers as a tool for application in teaching, computer network administration, research or some other area of ​​teacher work.</w:t>
            </w:r>
          </w:p>
          <w:p w14:paraId="17FC1894" w14:textId="0C82B835" w:rsidR="007A1F9E" w:rsidRPr="004737E0" w:rsidRDefault="007A1F9E">
            <w:pPr>
              <w:pStyle w:val="TableParagraph"/>
              <w:spacing w:before="74"/>
              <w:ind w:left="143" w:right="135"/>
              <w:jc w:val="both"/>
              <w:rPr>
                <w:rFonts w:asciiTheme="majorHAnsi" w:hAnsiTheme="majorHAnsi"/>
              </w:rPr>
            </w:pPr>
          </w:p>
        </w:tc>
      </w:tr>
      <w:tr w:rsidR="007A1F9E" w:rsidRPr="004737E0" w14:paraId="7E3E9796" w14:textId="77777777">
        <w:trPr>
          <w:trHeight w:val="1833"/>
        </w:trPr>
        <w:tc>
          <w:tcPr>
            <w:tcW w:w="2473" w:type="dxa"/>
            <w:shd w:val="clear" w:color="auto" w:fill="F3F3F3"/>
          </w:tcPr>
          <w:p w14:paraId="0194B142" w14:textId="77777777" w:rsidR="007A1F9E" w:rsidRPr="004737E0" w:rsidRDefault="007A1F9E">
            <w:pPr>
              <w:pStyle w:val="TableParagraph"/>
              <w:rPr>
                <w:rFonts w:asciiTheme="majorHAnsi" w:hAnsiTheme="majorHAnsi"/>
              </w:rPr>
            </w:pPr>
          </w:p>
          <w:p w14:paraId="4060CF8C" w14:textId="77777777" w:rsidR="007A1F9E" w:rsidRPr="004737E0" w:rsidRDefault="007A1F9E">
            <w:pPr>
              <w:pStyle w:val="TableParagraph"/>
              <w:spacing w:before="214"/>
              <w:rPr>
                <w:rFonts w:asciiTheme="majorHAnsi" w:hAnsiTheme="majorHAnsi"/>
              </w:rPr>
            </w:pPr>
          </w:p>
          <w:p w14:paraId="5D070BE5"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7" w:type="dxa"/>
            <w:gridSpan w:val="5"/>
          </w:tcPr>
          <w:p w14:paraId="0D6668F8" w14:textId="77777777" w:rsidR="00E86120" w:rsidRPr="00E86120" w:rsidRDefault="00E86120" w:rsidP="00E86120">
            <w:pPr>
              <w:pStyle w:val="TableParagraph"/>
              <w:tabs>
                <w:tab w:val="left" w:pos="451"/>
              </w:tabs>
              <w:spacing w:before="74"/>
              <w:ind w:right="137"/>
              <w:jc w:val="both"/>
              <w:rPr>
                <w:rFonts w:asciiTheme="majorHAnsi" w:hAnsiTheme="majorHAnsi"/>
                <w:lang w:val="en"/>
              </w:rPr>
            </w:pPr>
            <w:r w:rsidRPr="00E86120">
              <w:rPr>
                <w:rFonts w:asciiTheme="majorHAnsi" w:hAnsiTheme="majorHAnsi"/>
                <w:lang w:val="en"/>
              </w:rPr>
              <w:t>1. familiarization with new applications useful in the work of teachers and their use</w:t>
            </w:r>
          </w:p>
          <w:p w14:paraId="2CD59F47" w14:textId="067CE696" w:rsidR="00E86120" w:rsidRPr="00E86120" w:rsidRDefault="00E86120" w:rsidP="00E86120">
            <w:pPr>
              <w:pStyle w:val="TableParagraph"/>
              <w:tabs>
                <w:tab w:val="left" w:pos="451"/>
              </w:tabs>
              <w:spacing w:before="74"/>
              <w:ind w:right="137"/>
              <w:jc w:val="both"/>
              <w:rPr>
                <w:rFonts w:asciiTheme="majorHAnsi" w:hAnsiTheme="majorHAnsi"/>
                <w:lang w:val="hr-HR"/>
              </w:rPr>
            </w:pPr>
            <w:r w:rsidRPr="00E86120">
              <w:rPr>
                <w:rFonts w:asciiTheme="majorHAnsi" w:hAnsiTheme="majorHAnsi"/>
                <w:lang w:val="en"/>
              </w:rPr>
              <w:t>2. familiarization with useful applications that the student has not encountered in previous education and their use</w:t>
            </w:r>
          </w:p>
          <w:p w14:paraId="6ADB6856" w14:textId="5A7D20F6" w:rsidR="007A1F9E" w:rsidRPr="004737E0" w:rsidRDefault="007A1F9E" w:rsidP="00E86120">
            <w:pPr>
              <w:pStyle w:val="TableParagraph"/>
              <w:tabs>
                <w:tab w:val="left" w:pos="376"/>
              </w:tabs>
              <w:spacing w:line="281" w:lineRule="exact"/>
              <w:rPr>
                <w:rFonts w:asciiTheme="majorHAnsi" w:hAnsiTheme="majorHAnsi"/>
              </w:rPr>
            </w:pPr>
          </w:p>
        </w:tc>
      </w:tr>
      <w:tr w:rsidR="007A1F9E" w:rsidRPr="004737E0" w14:paraId="4817661E" w14:textId="77777777">
        <w:trPr>
          <w:trHeight w:val="2265"/>
        </w:trPr>
        <w:tc>
          <w:tcPr>
            <w:tcW w:w="2473" w:type="dxa"/>
            <w:shd w:val="clear" w:color="auto" w:fill="F3F3F3"/>
          </w:tcPr>
          <w:p w14:paraId="424A5F6F" w14:textId="77777777" w:rsidR="007A1F9E" w:rsidRPr="004737E0" w:rsidRDefault="007A1F9E">
            <w:pPr>
              <w:pStyle w:val="TableParagraph"/>
              <w:rPr>
                <w:rFonts w:asciiTheme="majorHAnsi" w:hAnsiTheme="majorHAnsi"/>
              </w:rPr>
            </w:pPr>
          </w:p>
          <w:p w14:paraId="3A3C0E99" w14:textId="77777777" w:rsidR="007A1F9E" w:rsidRPr="004737E0" w:rsidRDefault="007A1F9E">
            <w:pPr>
              <w:pStyle w:val="TableParagraph"/>
              <w:rPr>
                <w:rFonts w:asciiTheme="majorHAnsi" w:hAnsiTheme="majorHAnsi"/>
              </w:rPr>
            </w:pPr>
          </w:p>
          <w:p w14:paraId="2D08E54A" w14:textId="77777777" w:rsidR="007A1F9E" w:rsidRPr="004737E0" w:rsidRDefault="007A1F9E">
            <w:pPr>
              <w:pStyle w:val="TableParagraph"/>
              <w:spacing w:before="15"/>
              <w:rPr>
                <w:rFonts w:asciiTheme="majorHAnsi" w:hAnsiTheme="majorHAnsi"/>
              </w:rPr>
            </w:pPr>
          </w:p>
          <w:p w14:paraId="49511C54" w14:textId="77777777" w:rsidR="007A1F9E" w:rsidRPr="004737E0" w:rsidRDefault="000E1E7D">
            <w:pPr>
              <w:pStyle w:val="TableParagraph"/>
              <w:tabs>
                <w:tab w:val="left" w:pos="1580"/>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7" w:type="dxa"/>
            <w:gridSpan w:val="5"/>
          </w:tcPr>
          <w:p w14:paraId="3FC1EE8E" w14:textId="791ADDA5" w:rsidR="00E86120" w:rsidRPr="00E86120" w:rsidRDefault="00E86120" w:rsidP="00B87C5C">
            <w:pPr>
              <w:pStyle w:val="TableParagraph"/>
              <w:numPr>
                <w:ilvl w:val="0"/>
                <w:numId w:val="78"/>
              </w:numPr>
              <w:tabs>
                <w:tab w:val="left" w:pos="340"/>
              </w:tabs>
              <w:spacing w:before="14"/>
              <w:rPr>
                <w:rFonts w:asciiTheme="majorHAnsi" w:hAnsiTheme="majorHAnsi"/>
                <w:lang w:val="en"/>
              </w:rPr>
            </w:pPr>
            <w:r w:rsidRPr="00E86120">
              <w:rPr>
                <w:rFonts w:asciiTheme="majorHAnsi" w:hAnsiTheme="majorHAnsi"/>
                <w:lang w:val="en"/>
              </w:rPr>
              <w:t>Overview of useful applications that will help teacher</w:t>
            </w:r>
            <w:r w:rsidR="00D45802">
              <w:rPr>
                <w:rFonts w:asciiTheme="majorHAnsi" w:hAnsiTheme="majorHAnsi"/>
                <w:lang w:val="en"/>
              </w:rPr>
              <w:t>s</w:t>
            </w:r>
            <w:r w:rsidRPr="00E86120">
              <w:rPr>
                <w:rFonts w:asciiTheme="majorHAnsi" w:hAnsiTheme="majorHAnsi"/>
                <w:lang w:val="en"/>
              </w:rPr>
              <w:t xml:space="preserve"> in </w:t>
            </w:r>
            <w:r w:rsidR="00D45802">
              <w:rPr>
                <w:rFonts w:asciiTheme="majorHAnsi" w:hAnsiTheme="majorHAnsi"/>
                <w:lang w:val="en"/>
              </w:rPr>
              <w:t>their</w:t>
            </w:r>
            <w:r w:rsidRPr="00E86120">
              <w:rPr>
                <w:rFonts w:asciiTheme="majorHAnsi" w:hAnsiTheme="majorHAnsi"/>
                <w:lang w:val="en"/>
              </w:rPr>
              <w:t xml:space="preserve"> work in elementary school</w:t>
            </w:r>
          </w:p>
          <w:p w14:paraId="0DE9A451" w14:textId="77777777" w:rsidR="00E86120" w:rsidRPr="00E86120" w:rsidRDefault="00E86120" w:rsidP="00B87C5C">
            <w:pPr>
              <w:pStyle w:val="TableParagraph"/>
              <w:numPr>
                <w:ilvl w:val="0"/>
                <w:numId w:val="78"/>
              </w:numPr>
              <w:tabs>
                <w:tab w:val="left" w:pos="340"/>
              </w:tabs>
              <w:spacing w:before="14"/>
              <w:rPr>
                <w:rFonts w:asciiTheme="majorHAnsi" w:hAnsiTheme="majorHAnsi"/>
                <w:lang w:val="hr-HR"/>
              </w:rPr>
            </w:pPr>
            <w:r w:rsidRPr="00E86120">
              <w:rPr>
                <w:rFonts w:asciiTheme="majorHAnsi" w:hAnsiTheme="majorHAnsi"/>
                <w:lang w:val="en"/>
              </w:rPr>
              <w:t>Overview of new useful applications that will help the teacher in his work in elementary schoo</w:t>
            </w:r>
          </w:p>
          <w:p w14:paraId="136C9832" w14:textId="4284CA46" w:rsidR="007A1F9E" w:rsidRPr="004737E0" w:rsidRDefault="007A1F9E" w:rsidP="00E86120">
            <w:pPr>
              <w:pStyle w:val="TableParagraph"/>
              <w:tabs>
                <w:tab w:val="left" w:pos="477"/>
              </w:tabs>
              <w:spacing w:line="280" w:lineRule="exact"/>
              <w:ind w:left="342" w:right="99"/>
              <w:rPr>
                <w:rFonts w:asciiTheme="majorHAnsi" w:hAnsiTheme="majorHAnsi"/>
              </w:rPr>
            </w:pPr>
          </w:p>
        </w:tc>
      </w:tr>
      <w:tr w:rsidR="007A1F9E" w:rsidRPr="004737E0" w14:paraId="500BF1E6" w14:textId="77777777">
        <w:trPr>
          <w:trHeight w:val="1142"/>
        </w:trPr>
        <w:tc>
          <w:tcPr>
            <w:tcW w:w="2473" w:type="dxa"/>
            <w:shd w:val="clear" w:color="auto" w:fill="F3F3F3"/>
          </w:tcPr>
          <w:p w14:paraId="44B57054" w14:textId="77777777" w:rsidR="007A1F9E" w:rsidRPr="004737E0" w:rsidRDefault="000E1E7D">
            <w:pPr>
              <w:pStyle w:val="TableParagraph"/>
              <w:tabs>
                <w:tab w:val="left" w:pos="1384"/>
                <w:tab w:val="left" w:pos="1977"/>
              </w:tabs>
              <w:spacing w:before="16"/>
              <w:ind w:left="107" w:right="98"/>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5"/>
              </w:rPr>
              <w:t>and</w:t>
            </w:r>
          </w:p>
          <w:p w14:paraId="7FA321C6" w14:textId="77777777" w:rsidR="007A1F9E" w:rsidRPr="004737E0" w:rsidRDefault="000E1E7D">
            <w:pPr>
              <w:pStyle w:val="TableParagraph"/>
              <w:spacing w:before="1" w:line="261" w:lineRule="exact"/>
              <w:ind w:left="107"/>
              <w:jc w:val="both"/>
              <w:rPr>
                <w:rFonts w:asciiTheme="majorHAnsi" w:hAnsiTheme="majorHAnsi"/>
              </w:rPr>
            </w:pP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tc>
        <w:tc>
          <w:tcPr>
            <w:tcW w:w="2115" w:type="dxa"/>
          </w:tcPr>
          <w:p w14:paraId="3053B246" w14:textId="5FA159E8" w:rsidR="00E86120" w:rsidRPr="004737E0" w:rsidRDefault="000E1E7D" w:rsidP="00E86120">
            <w:pPr>
              <w:pStyle w:val="TableParagraph"/>
              <w:tabs>
                <w:tab w:val="left" w:pos="1674"/>
              </w:tabs>
              <w:spacing w:before="16"/>
              <w:ind w:left="107" w:right="98"/>
              <w:rPr>
                <w:rFonts w:asciiTheme="majorHAnsi" w:hAnsiTheme="majorHAnsi"/>
              </w:rPr>
            </w:pPr>
            <w:r w:rsidRPr="004737E0">
              <w:rPr>
                <w:rFonts w:asciiTheme="majorHAnsi" w:hAnsiTheme="majorHAnsi"/>
                <w:spacing w:val="-2"/>
              </w:rPr>
              <w:t xml:space="preserve">Student responsibilities </w:t>
            </w:r>
          </w:p>
          <w:p w14:paraId="15EAFF53" w14:textId="4749420A" w:rsidR="007A1F9E" w:rsidRPr="004737E0" w:rsidRDefault="007A1F9E">
            <w:pPr>
              <w:pStyle w:val="TableParagraph"/>
              <w:spacing w:before="1" w:line="261" w:lineRule="exact"/>
              <w:ind w:left="107"/>
              <w:rPr>
                <w:rFonts w:asciiTheme="majorHAnsi" w:hAnsiTheme="majorHAnsi"/>
              </w:rPr>
            </w:pPr>
          </w:p>
        </w:tc>
        <w:tc>
          <w:tcPr>
            <w:tcW w:w="1647" w:type="dxa"/>
          </w:tcPr>
          <w:p w14:paraId="7351C919" w14:textId="77777777" w:rsidR="007A1F9E" w:rsidRPr="004737E0" w:rsidRDefault="007A1F9E">
            <w:pPr>
              <w:pStyle w:val="TableParagraph"/>
              <w:spacing w:before="15"/>
              <w:rPr>
                <w:rFonts w:asciiTheme="majorHAnsi" w:hAnsiTheme="majorHAnsi"/>
              </w:rPr>
            </w:pPr>
          </w:p>
          <w:p w14:paraId="239CBBE5" w14:textId="77777777" w:rsidR="007A1F9E" w:rsidRPr="004737E0" w:rsidRDefault="000E1E7D">
            <w:pPr>
              <w:pStyle w:val="TableParagraph"/>
              <w:spacing w:before="1"/>
              <w:ind w:left="104" w:right="534"/>
              <w:rPr>
                <w:rFonts w:asciiTheme="majorHAnsi" w:hAnsiTheme="majorHAnsi"/>
              </w:rPr>
            </w:pPr>
            <w:r w:rsidRPr="004737E0">
              <w:rPr>
                <w:rFonts w:asciiTheme="majorHAnsi" w:hAnsiTheme="majorHAnsi"/>
                <w:spacing w:val="-2"/>
              </w:rPr>
              <w:t>Learning outcomes</w:t>
            </w:r>
          </w:p>
        </w:tc>
        <w:tc>
          <w:tcPr>
            <w:tcW w:w="935" w:type="dxa"/>
          </w:tcPr>
          <w:p w14:paraId="4EE104C0" w14:textId="77777777" w:rsidR="007A1F9E" w:rsidRPr="004737E0" w:rsidRDefault="007A1F9E">
            <w:pPr>
              <w:pStyle w:val="TableParagraph"/>
              <w:spacing w:before="157"/>
              <w:rPr>
                <w:rFonts w:asciiTheme="majorHAnsi" w:hAnsiTheme="majorHAnsi"/>
              </w:rPr>
            </w:pPr>
          </w:p>
          <w:p w14:paraId="29801B4F" w14:textId="77777777" w:rsidR="007A1F9E" w:rsidRPr="004737E0" w:rsidRDefault="000E1E7D">
            <w:pPr>
              <w:pStyle w:val="TableParagraph"/>
              <w:ind w:left="106"/>
              <w:rPr>
                <w:rFonts w:asciiTheme="majorHAnsi" w:hAnsiTheme="majorHAnsi"/>
              </w:rPr>
            </w:pPr>
            <w:r w:rsidRPr="004737E0">
              <w:rPr>
                <w:rFonts w:asciiTheme="majorHAnsi" w:hAnsiTheme="majorHAnsi"/>
                <w:spacing w:val="-2"/>
              </w:rPr>
              <w:t>Hours</w:t>
            </w:r>
          </w:p>
        </w:tc>
        <w:tc>
          <w:tcPr>
            <w:tcW w:w="1081" w:type="dxa"/>
          </w:tcPr>
          <w:p w14:paraId="32A46C35" w14:textId="77777777" w:rsidR="007A1F9E" w:rsidRPr="004737E0" w:rsidRDefault="007A1F9E">
            <w:pPr>
              <w:pStyle w:val="TableParagraph"/>
              <w:spacing w:before="15"/>
              <w:rPr>
                <w:rFonts w:asciiTheme="majorHAnsi" w:hAnsiTheme="majorHAnsi"/>
              </w:rPr>
            </w:pPr>
          </w:p>
          <w:p w14:paraId="68D8042B" w14:textId="77777777" w:rsidR="007A1F9E" w:rsidRPr="004737E0" w:rsidRDefault="000E1E7D">
            <w:pPr>
              <w:pStyle w:val="TableParagraph"/>
              <w:spacing w:before="1" w:line="281" w:lineRule="exact"/>
              <w:ind w:left="103"/>
              <w:rPr>
                <w:rFonts w:asciiTheme="majorHAnsi" w:hAnsiTheme="majorHAnsi"/>
              </w:rPr>
            </w:pPr>
            <w:r w:rsidRPr="004737E0">
              <w:rPr>
                <w:rFonts w:asciiTheme="majorHAnsi" w:hAnsiTheme="majorHAnsi"/>
                <w:spacing w:val="-4"/>
              </w:rPr>
              <w:t>ECTS</w:t>
            </w:r>
          </w:p>
          <w:p w14:paraId="4224DA6F" w14:textId="77777777" w:rsidR="007A1F9E" w:rsidRPr="004737E0" w:rsidRDefault="000E1E7D">
            <w:pPr>
              <w:pStyle w:val="TableParagraph"/>
              <w:spacing w:line="281" w:lineRule="exact"/>
              <w:ind w:left="103"/>
              <w:rPr>
                <w:rFonts w:asciiTheme="majorHAnsi" w:hAnsiTheme="majorHAnsi"/>
              </w:rPr>
            </w:pPr>
            <w:r w:rsidRPr="004737E0">
              <w:rPr>
                <w:rFonts w:asciiTheme="majorHAnsi" w:hAnsiTheme="majorHAnsi"/>
                <w:spacing w:val="-2"/>
              </w:rPr>
              <w:t>credits</w:t>
            </w:r>
          </w:p>
        </w:tc>
        <w:tc>
          <w:tcPr>
            <w:tcW w:w="1259" w:type="dxa"/>
          </w:tcPr>
          <w:p w14:paraId="1ADCB4FC" w14:textId="77777777" w:rsidR="007A1F9E" w:rsidRPr="004737E0" w:rsidRDefault="007A1F9E">
            <w:pPr>
              <w:pStyle w:val="TableParagraph"/>
              <w:spacing w:before="15"/>
              <w:rPr>
                <w:rFonts w:asciiTheme="majorHAnsi" w:hAnsiTheme="majorHAnsi"/>
              </w:rPr>
            </w:pPr>
          </w:p>
          <w:p w14:paraId="2017E72A" w14:textId="77777777" w:rsidR="007A1F9E" w:rsidRPr="004737E0" w:rsidRDefault="000E1E7D">
            <w:pPr>
              <w:pStyle w:val="TableParagraph"/>
              <w:spacing w:before="1"/>
              <w:ind w:left="102" w:right="199"/>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bl>
    <w:p w14:paraId="754BF4DF" w14:textId="77777777" w:rsidR="007A1F9E" w:rsidRPr="004737E0" w:rsidRDefault="007A1F9E">
      <w:pPr>
        <w:pStyle w:val="TableParagraph"/>
        <w:rPr>
          <w:rFonts w:asciiTheme="majorHAnsi" w:hAnsiTheme="majorHAnsi"/>
        </w:rPr>
        <w:sectPr w:rsidR="007A1F9E" w:rsidRPr="004737E0">
          <w:pgSz w:w="11910" w:h="16840"/>
          <w:pgMar w:top="1380" w:right="566" w:bottom="1673"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2115"/>
        <w:gridCol w:w="1647"/>
        <w:gridCol w:w="935"/>
        <w:gridCol w:w="1081"/>
        <w:gridCol w:w="1259"/>
      </w:tblGrid>
      <w:tr w:rsidR="007A1F9E" w:rsidRPr="004737E0" w14:paraId="5016AFCE" w14:textId="77777777">
        <w:trPr>
          <w:trHeight w:val="578"/>
        </w:trPr>
        <w:tc>
          <w:tcPr>
            <w:tcW w:w="2473" w:type="dxa"/>
            <w:vMerge w:val="restart"/>
            <w:shd w:val="clear" w:color="auto" w:fill="F3F3F3"/>
          </w:tcPr>
          <w:p w14:paraId="7DFDF390" w14:textId="52E571BD" w:rsidR="007A1F9E" w:rsidRPr="004737E0" w:rsidRDefault="007A1F9E">
            <w:pPr>
              <w:pStyle w:val="TableParagraph"/>
              <w:spacing w:before="14"/>
              <w:ind w:left="107" w:right="98"/>
              <w:jc w:val="both"/>
              <w:rPr>
                <w:rFonts w:asciiTheme="majorHAnsi" w:hAnsiTheme="majorHAnsi"/>
              </w:rPr>
            </w:pPr>
          </w:p>
        </w:tc>
        <w:tc>
          <w:tcPr>
            <w:tcW w:w="2115" w:type="dxa"/>
          </w:tcPr>
          <w:p w14:paraId="1275D287" w14:textId="61950451" w:rsidR="007A1F9E" w:rsidRPr="004737E0" w:rsidRDefault="00E86120">
            <w:pPr>
              <w:pStyle w:val="TableParagraph"/>
              <w:tabs>
                <w:tab w:val="left" w:pos="1620"/>
              </w:tabs>
              <w:spacing w:line="280" w:lineRule="atLeast"/>
              <w:ind w:left="107" w:right="97"/>
              <w:rPr>
                <w:rFonts w:asciiTheme="majorHAnsi" w:hAnsiTheme="majorHAnsi"/>
              </w:rPr>
            </w:pPr>
            <w:r>
              <w:rPr>
                <w:rFonts w:asciiTheme="majorHAnsi" w:hAnsiTheme="majorHAnsi"/>
                <w:spacing w:val="-2"/>
              </w:rPr>
              <w:t>Activity</w:t>
            </w:r>
          </w:p>
        </w:tc>
        <w:tc>
          <w:tcPr>
            <w:tcW w:w="1647" w:type="dxa"/>
          </w:tcPr>
          <w:p w14:paraId="4D1A3838" w14:textId="57F2B9A3" w:rsidR="007A1F9E" w:rsidRPr="004737E0" w:rsidRDefault="000E1E7D">
            <w:pPr>
              <w:pStyle w:val="TableParagraph"/>
              <w:spacing w:before="156"/>
              <w:ind w:right="1035"/>
              <w:jc w:val="right"/>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00E86120">
              <w:rPr>
                <w:rFonts w:asciiTheme="majorHAnsi" w:hAnsiTheme="majorHAnsi"/>
                <w:spacing w:val="-5"/>
              </w:rPr>
              <w:t>2.</w:t>
            </w:r>
          </w:p>
        </w:tc>
        <w:tc>
          <w:tcPr>
            <w:tcW w:w="935" w:type="dxa"/>
          </w:tcPr>
          <w:p w14:paraId="01EB9882" w14:textId="77777777" w:rsidR="007A1F9E" w:rsidRPr="004737E0" w:rsidRDefault="000E1E7D">
            <w:pPr>
              <w:pStyle w:val="TableParagraph"/>
              <w:spacing w:before="156"/>
              <w:ind w:left="106"/>
              <w:rPr>
                <w:rFonts w:asciiTheme="majorHAnsi" w:hAnsiTheme="majorHAnsi"/>
              </w:rPr>
            </w:pPr>
            <w:r w:rsidRPr="004737E0">
              <w:rPr>
                <w:rFonts w:asciiTheme="majorHAnsi" w:hAnsiTheme="majorHAnsi"/>
                <w:spacing w:val="-5"/>
              </w:rPr>
              <w:t>34</w:t>
            </w:r>
          </w:p>
        </w:tc>
        <w:tc>
          <w:tcPr>
            <w:tcW w:w="1081" w:type="dxa"/>
          </w:tcPr>
          <w:p w14:paraId="464676BD" w14:textId="5C537A43" w:rsidR="007A1F9E" w:rsidRPr="004737E0" w:rsidRDefault="000E1E7D">
            <w:pPr>
              <w:pStyle w:val="TableParagraph"/>
              <w:spacing w:before="156"/>
              <w:ind w:left="103"/>
              <w:rPr>
                <w:rFonts w:asciiTheme="majorHAnsi" w:hAnsiTheme="majorHAnsi"/>
              </w:rPr>
            </w:pPr>
            <w:r w:rsidRPr="004737E0">
              <w:rPr>
                <w:rFonts w:asciiTheme="majorHAnsi" w:hAnsiTheme="majorHAnsi"/>
                <w:spacing w:val="-5"/>
              </w:rPr>
              <w:t>1</w:t>
            </w:r>
            <w:r w:rsidR="00D45802">
              <w:rPr>
                <w:rFonts w:asciiTheme="majorHAnsi" w:hAnsiTheme="majorHAnsi"/>
                <w:spacing w:val="-5"/>
              </w:rPr>
              <w:t>.</w:t>
            </w:r>
            <w:r w:rsidRPr="004737E0">
              <w:rPr>
                <w:rFonts w:asciiTheme="majorHAnsi" w:hAnsiTheme="majorHAnsi"/>
                <w:spacing w:val="-5"/>
              </w:rPr>
              <w:t>1</w:t>
            </w:r>
          </w:p>
        </w:tc>
        <w:tc>
          <w:tcPr>
            <w:tcW w:w="1259" w:type="dxa"/>
          </w:tcPr>
          <w:p w14:paraId="1845FD64" w14:textId="362BD584" w:rsidR="007A1F9E" w:rsidRPr="004737E0" w:rsidRDefault="00E86120">
            <w:pPr>
              <w:pStyle w:val="TableParagraph"/>
              <w:spacing w:before="156"/>
              <w:ind w:left="102"/>
              <w:rPr>
                <w:rFonts w:asciiTheme="majorHAnsi" w:hAnsiTheme="majorHAnsi"/>
              </w:rPr>
            </w:pPr>
            <w:r>
              <w:rPr>
                <w:rFonts w:asciiTheme="majorHAnsi" w:hAnsiTheme="majorHAnsi"/>
                <w:spacing w:val="-5"/>
              </w:rPr>
              <w:t>0</w:t>
            </w:r>
            <w:r w:rsidR="000E1E7D" w:rsidRPr="004737E0">
              <w:rPr>
                <w:rFonts w:asciiTheme="majorHAnsi" w:hAnsiTheme="majorHAnsi"/>
                <w:spacing w:val="-5"/>
              </w:rPr>
              <w:t>%</w:t>
            </w:r>
          </w:p>
        </w:tc>
      </w:tr>
      <w:tr w:rsidR="007A1F9E" w:rsidRPr="004737E0" w14:paraId="0BB4B532" w14:textId="77777777">
        <w:trPr>
          <w:trHeight w:val="858"/>
        </w:trPr>
        <w:tc>
          <w:tcPr>
            <w:tcW w:w="2473" w:type="dxa"/>
            <w:vMerge/>
            <w:tcBorders>
              <w:top w:val="nil"/>
            </w:tcBorders>
            <w:shd w:val="clear" w:color="auto" w:fill="F3F3F3"/>
          </w:tcPr>
          <w:p w14:paraId="116360CF" w14:textId="77777777" w:rsidR="007A1F9E" w:rsidRPr="004737E0" w:rsidRDefault="007A1F9E">
            <w:pPr>
              <w:rPr>
                <w:rFonts w:asciiTheme="majorHAnsi" w:hAnsiTheme="majorHAnsi"/>
              </w:rPr>
            </w:pPr>
          </w:p>
        </w:tc>
        <w:tc>
          <w:tcPr>
            <w:tcW w:w="2115" w:type="dxa"/>
          </w:tcPr>
          <w:p w14:paraId="4FB0EC22" w14:textId="77777777" w:rsidR="0051292D" w:rsidRPr="0051292D" w:rsidRDefault="0051292D" w:rsidP="0051292D">
            <w:pPr>
              <w:pStyle w:val="TableParagraph"/>
              <w:tabs>
                <w:tab w:val="left" w:pos="1229"/>
                <w:tab w:val="left" w:pos="1673"/>
              </w:tabs>
              <w:spacing w:before="14"/>
              <w:ind w:left="107" w:right="96"/>
              <w:rPr>
                <w:rFonts w:asciiTheme="majorHAnsi" w:hAnsiTheme="majorHAnsi"/>
                <w:spacing w:val="-2"/>
                <w:lang w:val="hr-HR"/>
              </w:rPr>
            </w:pPr>
            <w:r w:rsidRPr="0051292D">
              <w:rPr>
                <w:rFonts w:asciiTheme="majorHAnsi" w:hAnsiTheme="majorHAnsi"/>
                <w:spacing w:val="-2"/>
                <w:lang w:val="en"/>
              </w:rPr>
              <w:t>Creation of 2 projects: a) use of a useful application and b) use of a new application</w:t>
            </w:r>
          </w:p>
          <w:p w14:paraId="1C4D55E0" w14:textId="55A901A5" w:rsidR="007A1F9E" w:rsidRPr="004737E0" w:rsidRDefault="007A1F9E">
            <w:pPr>
              <w:pStyle w:val="TableParagraph"/>
              <w:spacing w:before="1" w:line="261" w:lineRule="exact"/>
              <w:ind w:left="107"/>
              <w:rPr>
                <w:rFonts w:asciiTheme="majorHAnsi" w:hAnsiTheme="majorHAnsi"/>
              </w:rPr>
            </w:pPr>
          </w:p>
        </w:tc>
        <w:tc>
          <w:tcPr>
            <w:tcW w:w="1647" w:type="dxa"/>
          </w:tcPr>
          <w:p w14:paraId="5DE43728" w14:textId="77777777" w:rsidR="007A1F9E" w:rsidRPr="004737E0" w:rsidRDefault="007A1F9E">
            <w:pPr>
              <w:pStyle w:val="TableParagraph"/>
              <w:spacing w:before="13"/>
              <w:rPr>
                <w:rFonts w:asciiTheme="majorHAnsi" w:hAnsiTheme="majorHAnsi"/>
              </w:rPr>
            </w:pPr>
          </w:p>
          <w:p w14:paraId="1724EFFF" w14:textId="2DD02F52" w:rsidR="007A1F9E" w:rsidRPr="004737E0" w:rsidRDefault="0051292D" w:rsidP="0051292D">
            <w:pPr>
              <w:pStyle w:val="TableParagraph"/>
              <w:ind w:right="990"/>
              <w:jc w:val="center"/>
              <w:rPr>
                <w:rFonts w:asciiTheme="majorHAnsi" w:hAnsiTheme="majorHAnsi"/>
              </w:rPr>
            </w:pPr>
            <w:r w:rsidRPr="0051292D">
              <w:rPr>
                <w:rFonts w:asciiTheme="majorHAnsi" w:hAnsiTheme="majorHAnsi"/>
              </w:rPr>
              <w:t>1.- 2.</w:t>
            </w:r>
          </w:p>
        </w:tc>
        <w:tc>
          <w:tcPr>
            <w:tcW w:w="935" w:type="dxa"/>
          </w:tcPr>
          <w:p w14:paraId="7F17C3C7" w14:textId="77777777" w:rsidR="007A1F9E" w:rsidRPr="004737E0" w:rsidRDefault="007A1F9E">
            <w:pPr>
              <w:pStyle w:val="TableParagraph"/>
              <w:spacing w:before="13"/>
              <w:rPr>
                <w:rFonts w:asciiTheme="majorHAnsi" w:hAnsiTheme="majorHAnsi"/>
              </w:rPr>
            </w:pPr>
          </w:p>
          <w:p w14:paraId="4DBEA7B2" w14:textId="751E1458" w:rsidR="007A1F9E" w:rsidRPr="004737E0" w:rsidRDefault="0051292D">
            <w:pPr>
              <w:pStyle w:val="TableParagraph"/>
              <w:ind w:left="106"/>
              <w:rPr>
                <w:rFonts w:asciiTheme="majorHAnsi" w:hAnsiTheme="majorHAnsi"/>
              </w:rPr>
            </w:pPr>
            <w:r>
              <w:rPr>
                <w:rFonts w:asciiTheme="majorHAnsi" w:hAnsiTheme="majorHAnsi"/>
                <w:spacing w:val="-5"/>
              </w:rPr>
              <w:t>56</w:t>
            </w:r>
          </w:p>
        </w:tc>
        <w:tc>
          <w:tcPr>
            <w:tcW w:w="1081" w:type="dxa"/>
          </w:tcPr>
          <w:p w14:paraId="263441FD" w14:textId="77777777" w:rsidR="007A1F9E" w:rsidRPr="004737E0" w:rsidRDefault="007A1F9E">
            <w:pPr>
              <w:pStyle w:val="TableParagraph"/>
              <w:spacing w:before="13"/>
              <w:rPr>
                <w:rFonts w:asciiTheme="majorHAnsi" w:hAnsiTheme="majorHAnsi"/>
              </w:rPr>
            </w:pPr>
          </w:p>
          <w:p w14:paraId="3DD45715" w14:textId="00BEC783" w:rsidR="007A1F9E" w:rsidRPr="004737E0" w:rsidRDefault="0051292D">
            <w:pPr>
              <w:pStyle w:val="TableParagraph"/>
              <w:ind w:left="103"/>
              <w:rPr>
                <w:rFonts w:asciiTheme="majorHAnsi" w:hAnsiTheme="majorHAnsi"/>
              </w:rPr>
            </w:pPr>
            <w:r>
              <w:rPr>
                <w:rFonts w:asciiTheme="majorHAnsi" w:hAnsiTheme="majorHAnsi"/>
                <w:spacing w:val="-5"/>
              </w:rPr>
              <w:t>1</w:t>
            </w:r>
            <w:r w:rsidR="00D45802">
              <w:rPr>
                <w:rFonts w:asciiTheme="majorHAnsi" w:hAnsiTheme="majorHAnsi"/>
                <w:spacing w:val="-5"/>
              </w:rPr>
              <w:t>.</w:t>
            </w:r>
            <w:r>
              <w:rPr>
                <w:rFonts w:asciiTheme="majorHAnsi" w:hAnsiTheme="majorHAnsi"/>
                <w:spacing w:val="-5"/>
              </w:rPr>
              <w:t>9</w:t>
            </w:r>
          </w:p>
        </w:tc>
        <w:tc>
          <w:tcPr>
            <w:tcW w:w="1259" w:type="dxa"/>
          </w:tcPr>
          <w:p w14:paraId="161DA81C" w14:textId="77777777" w:rsidR="007A1F9E" w:rsidRPr="004737E0" w:rsidRDefault="007A1F9E">
            <w:pPr>
              <w:pStyle w:val="TableParagraph"/>
              <w:spacing w:before="13"/>
              <w:rPr>
                <w:rFonts w:asciiTheme="majorHAnsi" w:hAnsiTheme="majorHAnsi"/>
              </w:rPr>
            </w:pPr>
          </w:p>
          <w:p w14:paraId="0AC6E7BB" w14:textId="3F0AEC33" w:rsidR="007A1F9E" w:rsidRPr="004737E0" w:rsidRDefault="0051292D">
            <w:pPr>
              <w:pStyle w:val="TableParagraph"/>
              <w:ind w:left="102"/>
              <w:rPr>
                <w:rFonts w:asciiTheme="majorHAnsi" w:hAnsiTheme="majorHAnsi"/>
              </w:rPr>
            </w:pPr>
            <w:r>
              <w:rPr>
                <w:rFonts w:asciiTheme="majorHAnsi" w:hAnsiTheme="majorHAnsi"/>
                <w:spacing w:val="-5"/>
              </w:rPr>
              <w:t>70</w:t>
            </w:r>
            <w:r w:rsidR="000E1E7D" w:rsidRPr="004737E0">
              <w:rPr>
                <w:rFonts w:asciiTheme="majorHAnsi" w:hAnsiTheme="majorHAnsi"/>
                <w:spacing w:val="-5"/>
              </w:rPr>
              <w:t>%</w:t>
            </w:r>
          </w:p>
        </w:tc>
      </w:tr>
      <w:tr w:rsidR="007A1F9E" w:rsidRPr="004737E0" w14:paraId="4527D817" w14:textId="77777777">
        <w:trPr>
          <w:trHeight w:val="314"/>
        </w:trPr>
        <w:tc>
          <w:tcPr>
            <w:tcW w:w="2473" w:type="dxa"/>
            <w:vMerge/>
            <w:tcBorders>
              <w:top w:val="nil"/>
            </w:tcBorders>
            <w:shd w:val="clear" w:color="auto" w:fill="F3F3F3"/>
          </w:tcPr>
          <w:p w14:paraId="2E9804D9" w14:textId="77777777" w:rsidR="007A1F9E" w:rsidRPr="004737E0" w:rsidRDefault="007A1F9E">
            <w:pPr>
              <w:rPr>
                <w:rFonts w:asciiTheme="majorHAnsi" w:hAnsiTheme="majorHAnsi"/>
              </w:rPr>
            </w:pPr>
          </w:p>
        </w:tc>
        <w:tc>
          <w:tcPr>
            <w:tcW w:w="2115" w:type="dxa"/>
          </w:tcPr>
          <w:p w14:paraId="18FECFD4" w14:textId="2737AC29" w:rsidR="007A1F9E" w:rsidRPr="004737E0" w:rsidRDefault="0051292D">
            <w:pPr>
              <w:pStyle w:val="TableParagraph"/>
              <w:spacing w:before="14" w:line="280" w:lineRule="exact"/>
              <w:ind w:left="107"/>
              <w:rPr>
                <w:rFonts w:asciiTheme="majorHAnsi" w:hAnsiTheme="majorHAnsi"/>
              </w:rPr>
            </w:pPr>
            <w:r>
              <w:rPr>
                <w:rFonts w:asciiTheme="majorHAnsi" w:hAnsiTheme="majorHAnsi"/>
              </w:rPr>
              <w:t xml:space="preserve">One </w:t>
            </w:r>
            <w:r w:rsidR="000E1E7D" w:rsidRPr="004737E0">
              <w:rPr>
                <w:rFonts w:asciiTheme="majorHAnsi" w:hAnsiTheme="majorHAnsi"/>
                <w:spacing w:val="-2"/>
              </w:rPr>
              <w:t>colloquia</w:t>
            </w:r>
          </w:p>
        </w:tc>
        <w:tc>
          <w:tcPr>
            <w:tcW w:w="1647" w:type="dxa"/>
          </w:tcPr>
          <w:p w14:paraId="0277A713" w14:textId="24401D9B" w:rsidR="007A1F9E" w:rsidRPr="004737E0" w:rsidRDefault="0051292D">
            <w:pPr>
              <w:pStyle w:val="TableParagraph"/>
              <w:spacing w:before="23" w:line="270" w:lineRule="exact"/>
              <w:ind w:right="942"/>
              <w:jc w:val="right"/>
              <w:rPr>
                <w:rFonts w:asciiTheme="majorHAnsi" w:hAnsiTheme="majorHAnsi"/>
              </w:rPr>
            </w:pPr>
            <w:r>
              <w:rPr>
                <w:rFonts w:asciiTheme="majorHAnsi" w:hAnsiTheme="majorHAnsi"/>
              </w:rPr>
              <w:t>1</w:t>
            </w:r>
            <w:r w:rsidR="000E1E7D" w:rsidRPr="004737E0">
              <w:rPr>
                <w:rFonts w:asciiTheme="majorHAnsi" w:hAnsiTheme="majorHAnsi"/>
              </w:rPr>
              <w:t>. –</w:t>
            </w:r>
            <w:r w:rsidR="000E1E7D" w:rsidRPr="004737E0">
              <w:rPr>
                <w:rFonts w:asciiTheme="majorHAnsi" w:hAnsiTheme="majorHAnsi"/>
                <w:spacing w:val="-1"/>
              </w:rPr>
              <w:t xml:space="preserve"> </w:t>
            </w:r>
            <w:r>
              <w:rPr>
                <w:rFonts w:asciiTheme="majorHAnsi" w:hAnsiTheme="majorHAnsi"/>
                <w:spacing w:val="-5"/>
              </w:rPr>
              <w:t>2</w:t>
            </w:r>
            <w:r w:rsidR="000E1E7D" w:rsidRPr="004737E0">
              <w:rPr>
                <w:rFonts w:asciiTheme="majorHAnsi" w:hAnsiTheme="majorHAnsi"/>
                <w:spacing w:val="-5"/>
              </w:rPr>
              <w:t>.</w:t>
            </w:r>
          </w:p>
        </w:tc>
        <w:tc>
          <w:tcPr>
            <w:tcW w:w="935" w:type="dxa"/>
          </w:tcPr>
          <w:p w14:paraId="43513A13" w14:textId="674DBD49" w:rsidR="007A1F9E" w:rsidRPr="004737E0" w:rsidRDefault="0051292D">
            <w:pPr>
              <w:pStyle w:val="TableParagraph"/>
              <w:spacing w:before="23" w:line="270" w:lineRule="exact"/>
              <w:ind w:left="106"/>
              <w:rPr>
                <w:rFonts w:asciiTheme="majorHAnsi" w:hAnsiTheme="majorHAnsi"/>
              </w:rPr>
            </w:pPr>
            <w:r>
              <w:rPr>
                <w:rFonts w:asciiTheme="majorHAnsi" w:hAnsiTheme="majorHAnsi"/>
                <w:spacing w:val="-5"/>
              </w:rPr>
              <w:t>30</w:t>
            </w:r>
          </w:p>
        </w:tc>
        <w:tc>
          <w:tcPr>
            <w:tcW w:w="1081" w:type="dxa"/>
          </w:tcPr>
          <w:p w14:paraId="1E2DD142" w14:textId="0089685D" w:rsidR="007A1F9E" w:rsidRPr="004737E0" w:rsidRDefault="000E1E7D">
            <w:pPr>
              <w:pStyle w:val="TableParagraph"/>
              <w:spacing w:before="23" w:line="270" w:lineRule="exact"/>
              <w:ind w:left="103"/>
              <w:rPr>
                <w:rFonts w:asciiTheme="majorHAnsi" w:hAnsiTheme="majorHAnsi"/>
              </w:rPr>
            </w:pPr>
            <w:r w:rsidRPr="004737E0">
              <w:rPr>
                <w:rFonts w:asciiTheme="majorHAnsi" w:hAnsiTheme="majorHAnsi"/>
                <w:spacing w:val="-5"/>
              </w:rPr>
              <w:t>1</w:t>
            </w:r>
          </w:p>
        </w:tc>
        <w:tc>
          <w:tcPr>
            <w:tcW w:w="1259" w:type="dxa"/>
          </w:tcPr>
          <w:p w14:paraId="5EC1A019" w14:textId="0BE48FAC" w:rsidR="007A1F9E" w:rsidRPr="004737E0" w:rsidRDefault="0051292D">
            <w:pPr>
              <w:pStyle w:val="TableParagraph"/>
              <w:spacing w:before="23" w:line="270" w:lineRule="exact"/>
              <w:ind w:left="102"/>
              <w:rPr>
                <w:rFonts w:asciiTheme="majorHAnsi" w:hAnsiTheme="majorHAnsi"/>
              </w:rPr>
            </w:pPr>
            <w:r>
              <w:rPr>
                <w:rFonts w:asciiTheme="majorHAnsi" w:hAnsiTheme="majorHAnsi"/>
                <w:spacing w:val="-2"/>
              </w:rPr>
              <w:t>3</w:t>
            </w:r>
            <w:r w:rsidR="000E1E7D" w:rsidRPr="004737E0">
              <w:rPr>
                <w:rFonts w:asciiTheme="majorHAnsi" w:hAnsiTheme="majorHAnsi"/>
                <w:spacing w:val="-2"/>
              </w:rPr>
              <w:t>0%</w:t>
            </w:r>
          </w:p>
        </w:tc>
      </w:tr>
      <w:tr w:rsidR="007A1F9E" w:rsidRPr="004737E0" w14:paraId="5748178C" w14:textId="77777777">
        <w:trPr>
          <w:trHeight w:val="316"/>
        </w:trPr>
        <w:tc>
          <w:tcPr>
            <w:tcW w:w="2473" w:type="dxa"/>
            <w:vMerge/>
            <w:tcBorders>
              <w:top w:val="nil"/>
            </w:tcBorders>
            <w:shd w:val="clear" w:color="auto" w:fill="F3F3F3"/>
          </w:tcPr>
          <w:p w14:paraId="2499D19C" w14:textId="77777777" w:rsidR="007A1F9E" w:rsidRPr="004737E0" w:rsidRDefault="007A1F9E">
            <w:pPr>
              <w:rPr>
                <w:rFonts w:asciiTheme="majorHAnsi" w:hAnsiTheme="majorHAnsi"/>
              </w:rPr>
            </w:pPr>
          </w:p>
        </w:tc>
        <w:tc>
          <w:tcPr>
            <w:tcW w:w="3762" w:type="dxa"/>
            <w:gridSpan w:val="2"/>
          </w:tcPr>
          <w:p w14:paraId="3C0B0CB0"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spacing w:val="-4"/>
              </w:rPr>
              <w:t>Total</w:t>
            </w:r>
          </w:p>
        </w:tc>
        <w:tc>
          <w:tcPr>
            <w:tcW w:w="935" w:type="dxa"/>
          </w:tcPr>
          <w:p w14:paraId="0EF28C90" w14:textId="77777777" w:rsidR="007A1F9E" w:rsidRPr="004737E0" w:rsidRDefault="000E1E7D">
            <w:pPr>
              <w:pStyle w:val="TableParagraph"/>
              <w:spacing w:before="26" w:line="270" w:lineRule="exact"/>
              <w:ind w:left="106"/>
              <w:rPr>
                <w:rFonts w:asciiTheme="majorHAnsi" w:hAnsiTheme="majorHAnsi"/>
              </w:rPr>
            </w:pPr>
            <w:r w:rsidRPr="004737E0">
              <w:rPr>
                <w:rFonts w:asciiTheme="majorHAnsi" w:hAnsiTheme="majorHAnsi"/>
                <w:spacing w:val="-5"/>
              </w:rPr>
              <w:t>120</w:t>
            </w:r>
          </w:p>
        </w:tc>
        <w:tc>
          <w:tcPr>
            <w:tcW w:w="1081" w:type="dxa"/>
          </w:tcPr>
          <w:p w14:paraId="0A0734E0" w14:textId="77777777" w:rsidR="007A1F9E" w:rsidRPr="004737E0" w:rsidRDefault="000E1E7D">
            <w:pPr>
              <w:pStyle w:val="TableParagraph"/>
              <w:spacing w:before="26" w:line="270" w:lineRule="exact"/>
              <w:ind w:left="103"/>
              <w:rPr>
                <w:rFonts w:asciiTheme="majorHAnsi" w:hAnsiTheme="majorHAnsi"/>
              </w:rPr>
            </w:pPr>
            <w:r w:rsidRPr="004737E0">
              <w:rPr>
                <w:rFonts w:asciiTheme="majorHAnsi" w:hAnsiTheme="majorHAnsi"/>
                <w:spacing w:val="-10"/>
              </w:rPr>
              <w:t>4</w:t>
            </w:r>
          </w:p>
        </w:tc>
        <w:tc>
          <w:tcPr>
            <w:tcW w:w="1259" w:type="dxa"/>
          </w:tcPr>
          <w:p w14:paraId="51843091" w14:textId="77777777" w:rsidR="007A1F9E" w:rsidRPr="004737E0" w:rsidRDefault="000E1E7D">
            <w:pPr>
              <w:pStyle w:val="TableParagraph"/>
              <w:spacing w:before="26" w:line="270" w:lineRule="exact"/>
              <w:ind w:left="102"/>
              <w:rPr>
                <w:rFonts w:asciiTheme="majorHAnsi" w:hAnsiTheme="majorHAnsi"/>
              </w:rPr>
            </w:pPr>
            <w:r w:rsidRPr="004737E0">
              <w:rPr>
                <w:rFonts w:asciiTheme="majorHAnsi" w:hAnsiTheme="majorHAnsi"/>
                <w:spacing w:val="-4"/>
              </w:rPr>
              <w:t>100%</w:t>
            </w:r>
          </w:p>
        </w:tc>
      </w:tr>
      <w:tr w:rsidR="007A1F9E" w:rsidRPr="004737E0" w14:paraId="0A114499" w14:textId="77777777">
        <w:trPr>
          <w:trHeight w:val="1550"/>
        </w:trPr>
        <w:tc>
          <w:tcPr>
            <w:tcW w:w="2473" w:type="dxa"/>
            <w:shd w:val="clear" w:color="auto" w:fill="F3F3F3"/>
          </w:tcPr>
          <w:p w14:paraId="03BC2CC8" w14:textId="77777777" w:rsidR="007A1F9E" w:rsidRPr="004737E0" w:rsidRDefault="007A1F9E">
            <w:pPr>
              <w:pStyle w:val="TableParagraph"/>
              <w:rPr>
                <w:rFonts w:asciiTheme="majorHAnsi" w:hAnsiTheme="majorHAnsi"/>
              </w:rPr>
            </w:pPr>
          </w:p>
          <w:p w14:paraId="650E9CBE" w14:textId="77777777" w:rsidR="007A1F9E" w:rsidRPr="004737E0" w:rsidRDefault="007A1F9E">
            <w:pPr>
              <w:pStyle w:val="TableParagraph"/>
              <w:spacing w:before="70"/>
              <w:rPr>
                <w:rFonts w:asciiTheme="majorHAnsi" w:hAnsiTheme="majorHAnsi"/>
              </w:rPr>
            </w:pPr>
          </w:p>
          <w:p w14:paraId="7CA005AD"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7" w:type="dxa"/>
            <w:gridSpan w:val="5"/>
          </w:tcPr>
          <w:p w14:paraId="05DD42CC" w14:textId="77777777" w:rsidR="00FB2165" w:rsidRPr="00FB2165" w:rsidRDefault="00FB2165" w:rsidP="00FB2165">
            <w:pPr>
              <w:pStyle w:val="TableParagraph"/>
              <w:spacing w:line="281" w:lineRule="exact"/>
              <w:ind w:left="143"/>
              <w:jc w:val="both"/>
              <w:rPr>
                <w:rFonts w:asciiTheme="majorHAnsi" w:hAnsiTheme="majorHAnsi"/>
                <w:lang w:val="en"/>
              </w:rPr>
            </w:pPr>
            <w:r w:rsidRPr="00FB2165">
              <w:rPr>
                <w:rFonts w:asciiTheme="majorHAnsi" w:hAnsiTheme="majorHAnsi"/>
                <w:lang w:val="en"/>
              </w:rPr>
              <w:t>To pass the course, the student must:</w:t>
            </w:r>
          </w:p>
          <w:p w14:paraId="14583027" w14:textId="287AF0DD" w:rsidR="00FB2165" w:rsidRPr="00FB2165" w:rsidRDefault="00FB2165" w:rsidP="00FB2165">
            <w:pPr>
              <w:pStyle w:val="TableParagraph"/>
              <w:spacing w:line="281" w:lineRule="exact"/>
              <w:ind w:left="143"/>
              <w:jc w:val="both"/>
              <w:rPr>
                <w:rFonts w:asciiTheme="majorHAnsi" w:hAnsiTheme="majorHAnsi"/>
                <w:lang w:val="en"/>
              </w:rPr>
            </w:pPr>
            <w:r w:rsidRPr="00FB2165">
              <w:rPr>
                <w:rFonts w:asciiTheme="majorHAnsi" w:hAnsiTheme="majorHAnsi"/>
                <w:lang w:val="en"/>
              </w:rPr>
              <w:t xml:space="preserve">1. </w:t>
            </w:r>
            <w:r w:rsidR="00D45802">
              <w:rPr>
                <w:rFonts w:asciiTheme="majorHAnsi" w:hAnsiTheme="majorHAnsi"/>
                <w:lang w:val="en"/>
              </w:rPr>
              <w:t>p</w:t>
            </w:r>
            <w:r w:rsidRPr="00FB2165">
              <w:rPr>
                <w:rFonts w:asciiTheme="majorHAnsi" w:hAnsiTheme="majorHAnsi"/>
                <w:lang w:val="en"/>
              </w:rPr>
              <w:t>resent both projects and defend them in front of the teacher</w:t>
            </w:r>
          </w:p>
          <w:p w14:paraId="163C09CF" w14:textId="63FFD246" w:rsidR="00FB2165" w:rsidRPr="00FB2165" w:rsidRDefault="00FB2165" w:rsidP="00FB2165">
            <w:pPr>
              <w:pStyle w:val="TableParagraph"/>
              <w:spacing w:line="281" w:lineRule="exact"/>
              <w:ind w:left="143"/>
              <w:jc w:val="both"/>
              <w:rPr>
                <w:rFonts w:asciiTheme="majorHAnsi" w:hAnsiTheme="majorHAnsi"/>
                <w:lang w:val="hr-HR"/>
              </w:rPr>
            </w:pPr>
            <w:r w:rsidRPr="00FB2165">
              <w:rPr>
                <w:rFonts w:asciiTheme="majorHAnsi" w:hAnsiTheme="majorHAnsi"/>
                <w:lang w:val="en"/>
              </w:rPr>
              <w:t xml:space="preserve">2. </w:t>
            </w:r>
            <w:r w:rsidR="00D45802">
              <w:rPr>
                <w:rFonts w:asciiTheme="majorHAnsi" w:hAnsiTheme="majorHAnsi"/>
                <w:lang w:val="en"/>
              </w:rPr>
              <w:t>p</w:t>
            </w:r>
            <w:r w:rsidRPr="00FB2165">
              <w:rPr>
                <w:rFonts w:asciiTheme="majorHAnsi" w:hAnsiTheme="majorHAnsi"/>
                <w:lang w:val="en"/>
              </w:rPr>
              <w:t>ass the colloquium</w:t>
            </w:r>
          </w:p>
          <w:p w14:paraId="5CB4403D" w14:textId="2B9ECAF7" w:rsidR="007A1F9E" w:rsidRPr="004737E0" w:rsidRDefault="007A1F9E" w:rsidP="00FB2165">
            <w:pPr>
              <w:pStyle w:val="TableParagraph"/>
              <w:tabs>
                <w:tab w:val="left" w:pos="376"/>
              </w:tabs>
              <w:spacing w:before="1"/>
              <w:jc w:val="both"/>
              <w:rPr>
                <w:rFonts w:asciiTheme="majorHAnsi" w:hAnsiTheme="majorHAnsi"/>
              </w:rPr>
            </w:pPr>
          </w:p>
        </w:tc>
      </w:tr>
      <w:tr w:rsidR="007A1F9E" w:rsidRPr="004737E0" w14:paraId="3D2F0372" w14:textId="77777777">
        <w:trPr>
          <w:trHeight w:val="707"/>
        </w:trPr>
        <w:tc>
          <w:tcPr>
            <w:tcW w:w="2473" w:type="dxa"/>
            <w:shd w:val="clear" w:color="auto" w:fill="F3F3F3"/>
          </w:tcPr>
          <w:p w14:paraId="53814C4A" w14:textId="77777777" w:rsidR="007A1F9E" w:rsidRPr="004737E0" w:rsidRDefault="000E1E7D">
            <w:pPr>
              <w:pStyle w:val="TableParagraph"/>
              <w:spacing w:before="71"/>
              <w:ind w:left="143" w:right="135"/>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7" w:type="dxa"/>
            <w:gridSpan w:val="5"/>
          </w:tcPr>
          <w:p w14:paraId="2258A141"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they</w:t>
            </w:r>
            <w:r w:rsidRPr="004737E0">
              <w:rPr>
                <w:rFonts w:asciiTheme="majorHAnsi" w:hAnsiTheme="majorHAnsi"/>
                <w:spacing w:val="40"/>
              </w:rPr>
              <w:t xml:space="preserve"> </w:t>
            </w:r>
            <w:r w:rsidRPr="004737E0">
              <w:rPr>
                <w:rFonts w:asciiTheme="majorHAnsi" w:hAnsiTheme="majorHAnsi"/>
              </w:rPr>
              <w:t>are</w:t>
            </w:r>
            <w:r w:rsidRPr="004737E0">
              <w:rPr>
                <w:rFonts w:asciiTheme="majorHAnsi" w:hAnsiTheme="majorHAnsi"/>
                <w:spacing w:val="40"/>
              </w:rPr>
              <w:t xml:space="preserve"> </w:t>
            </w:r>
            <w:r w:rsidRPr="004737E0">
              <w:rPr>
                <w:rFonts w:asciiTheme="majorHAnsi" w:hAnsiTheme="majorHAnsi"/>
              </w:rPr>
              <w:t>given</w:t>
            </w:r>
            <w:r w:rsidRPr="004737E0">
              <w:rPr>
                <w:rFonts w:asciiTheme="majorHAnsi" w:hAnsiTheme="majorHAnsi"/>
                <w:spacing w:val="40"/>
              </w:rPr>
              <w:t xml:space="preserve"> </w:t>
            </w:r>
            <w:r w:rsidRPr="004737E0">
              <w:rPr>
                <w:rFonts w:asciiTheme="majorHAnsi" w:hAnsiTheme="majorHAnsi"/>
              </w:rPr>
              <w:t>at</w:t>
            </w:r>
            <w:r w:rsidRPr="004737E0">
              <w:rPr>
                <w:rFonts w:asciiTheme="majorHAnsi" w:hAnsiTheme="majorHAnsi"/>
                <w:spacing w:val="39"/>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beginning</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academic</w:t>
            </w:r>
            <w:r w:rsidRPr="004737E0">
              <w:rPr>
                <w:rFonts w:asciiTheme="majorHAnsi" w:hAnsiTheme="majorHAnsi"/>
                <w:spacing w:val="40"/>
              </w:rPr>
              <w:t xml:space="preserve"> </w:t>
            </w:r>
            <w:r w:rsidRPr="004737E0">
              <w:rPr>
                <w:rFonts w:asciiTheme="majorHAnsi" w:hAnsiTheme="majorHAnsi"/>
              </w:rPr>
              <w:t>year,</w:t>
            </w:r>
            <w:r w:rsidRPr="004737E0">
              <w:rPr>
                <w:rFonts w:asciiTheme="majorHAnsi" w:hAnsiTheme="majorHAnsi"/>
                <w:spacing w:val="40"/>
              </w:rPr>
              <w:t xml:space="preserve"> </w:t>
            </w:r>
            <w:r w:rsidRPr="004737E0">
              <w:rPr>
                <w:rFonts w:asciiTheme="majorHAnsi" w:hAnsiTheme="majorHAnsi"/>
              </w:rPr>
              <w:t>they</w:t>
            </w:r>
            <w:r w:rsidRPr="004737E0">
              <w:rPr>
                <w:rFonts w:asciiTheme="majorHAnsi" w:hAnsiTheme="majorHAnsi"/>
                <w:spacing w:val="40"/>
              </w:rPr>
              <w:t xml:space="preserve"> </w:t>
            </w:r>
            <w:r w:rsidRPr="004737E0">
              <w:rPr>
                <w:rFonts w:asciiTheme="majorHAnsi" w:hAnsiTheme="majorHAnsi"/>
              </w:rPr>
              <w:t>are published on the University's website and in ISVU</w:t>
            </w:r>
          </w:p>
        </w:tc>
      </w:tr>
      <w:tr w:rsidR="007A1F9E" w:rsidRPr="004737E0" w14:paraId="4CDFB4A3" w14:textId="77777777">
        <w:trPr>
          <w:trHeight w:val="1830"/>
        </w:trPr>
        <w:tc>
          <w:tcPr>
            <w:tcW w:w="2473" w:type="dxa"/>
            <w:shd w:val="clear" w:color="auto" w:fill="F3F3F3"/>
          </w:tcPr>
          <w:p w14:paraId="4FA3F52B" w14:textId="77777777" w:rsidR="007A1F9E" w:rsidRPr="004737E0" w:rsidRDefault="007A1F9E">
            <w:pPr>
              <w:pStyle w:val="TableParagraph"/>
              <w:spacing w:before="212"/>
              <w:rPr>
                <w:rFonts w:asciiTheme="majorHAnsi" w:hAnsiTheme="majorHAnsi"/>
              </w:rPr>
            </w:pPr>
          </w:p>
          <w:p w14:paraId="60015AC5" w14:textId="77777777" w:rsidR="007A1F9E" w:rsidRPr="004737E0" w:rsidRDefault="000E1E7D">
            <w:pPr>
              <w:pStyle w:val="TableParagraph"/>
              <w:ind w:left="143" w:right="135"/>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7" w:type="dxa"/>
            <w:gridSpan w:val="5"/>
          </w:tcPr>
          <w:p w14:paraId="3787EFC5" w14:textId="77777777" w:rsidR="00FB2165" w:rsidRPr="00FB2165" w:rsidRDefault="00FB2165" w:rsidP="00FB2165">
            <w:pPr>
              <w:pStyle w:val="TableParagraph"/>
              <w:spacing w:before="71"/>
              <w:ind w:left="143" w:right="138"/>
              <w:jc w:val="both"/>
              <w:rPr>
                <w:rFonts w:asciiTheme="majorHAnsi" w:hAnsiTheme="majorHAnsi"/>
                <w:lang w:val="en"/>
              </w:rPr>
            </w:pPr>
            <w:r w:rsidRPr="00FB2165">
              <w:rPr>
                <w:rFonts w:asciiTheme="majorHAnsi" w:hAnsiTheme="majorHAnsi"/>
                <w:lang w:val="en"/>
              </w:rPr>
              <w:t>Points are collected during classes, projects and colloquium.</w:t>
            </w:r>
          </w:p>
          <w:p w14:paraId="75061DDF" w14:textId="77777777" w:rsidR="00FB2165" w:rsidRPr="00FB2165" w:rsidRDefault="00FB2165" w:rsidP="00FB2165">
            <w:pPr>
              <w:pStyle w:val="TableParagraph"/>
              <w:spacing w:before="71"/>
              <w:ind w:left="143" w:right="138"/>
              <w:jc w:val="both"/>
              <w:rPr>
                <w:rFonts w:asciiTheme="majorHAnsi" w:hAnsiTheme="majorHAnsi"/>
                <w:lang w:val="hr-HR"/>
              </w:rPr>
            </w:pPr>
            <w:r w:rsidRPr="00FB2165">
              <w:rPr>
                <w:rFonts w:asciiTheme="majorHAnsi" w:hAnsiTheme="majorHAnsi"/>
                <w:lang w:val="en"/>
              </w:rPr>
              <w:t>The final exam or exam is taken only if the student has not successfully defended the projects or has not successfully passed the colloquium.</w:t>
            </w:r>
          </w:p>
          <w:p w14:paraId="2F0423D7" w14:textId="7F7B480C" w:rsidR="007A1F9E" w:rsidRPr="004737E0" w:rsidRDefault="007A1F9E">
            <w:pPr>
              <w:pStyle w:val="TableParagraph"/>
              <w:spacing w:before="71"/>
              <w:ind w:left="143" w:right="138"/>
              <w:jc w:val="both"/>
              <w:rPr>
                <w:rFonts w:asciiTheme="majorHAnsi" w:hAnsiTheme="majorHAnsi"/>
              </w:rPr>
            </w:pPr>
          </w:p>
        </w:tc>
      </w:tr>
      <w:tr w:rsidR="007A1F9E" w:rsidRPr="004737E0" w14:paraId="659C14FD" w14:textId="77777777">
        <w:trPr>
          <w:trHeight w:val="4366"/>
        </w:trPr>
        <w:tc>
          <w:tcPr>
            <w:tcW w:w="2473" w:type="dxa"/>
            <w:shd w:val="clear" w:color="auto" w:fill="F3F3F3"/>
          </w:tcPr>
          <w:p w14:paraId="3D21C0A2" w14:textId="77777777" w:rsidR="007A1F9E" w:rsidRPr="004737E0" w:rsidRDefault="007A1F9E">
            <w:pPr>
              <w:pStyle w:val="TableParagraph"/>
              <w:rPr>
                <w:rFonts w:asciiTheme="majorHAnsi" w:hAnsiTheme="majorHAnsi"/>
              </w:rPr>
            </w:pPr>
          </w:p>
          <w:p w14:paraId="52E7E483" w14:textId="77777777" w:rsidR="007A1F9E" w:rsidRPr="004737E0" w:rsidRDefault="007A1F9E">
            <w:pPr>
              <w:pStyle w:val="TableParagraph"/>
              <w:rPr>
                <w:rFonts w:asciiTheme="majorHAnsi" w:hAnsiTheme="majorHAnsi"/>
              </w:rPr>
            </w:pPr>
          </w:p>
          <w:p w14:paraId="25365161" w14:textId="77777777" w:rsidR="007A1F9E" w:rsidRPr="004737E0" w:rsidRDefault="007A1F9E">
            <w:pPr>
              <w:pStyle w:val="TableParagraph"/>
              <w:rPr>
                <w:rFonts w:asciiTheme="majorHAnsi" w:hAnsiTheme="majorHAnsi"/>
              </w:rPr>
            </w:pPr>
          </w:p>
          <w:p w14:paraId="2FDCBD46" w14:textId="77777777" w:rsidR="007A1F9E" w:rsidRPr="004737E0" w:rsidRDefault="007A1F9E">
            <w:pPr>
              <w:pStyle w:val="TableParagraph"/>
              <w:rPr>
                <w:rFonts w:asciiTheme="majorHAnsi" w:hAnsiTheme="majorHAnsi"/>
              </w:rPr>
            </w:pPr>
          </w:p>
          <w:p w14:paraId="4255E166" w14:textId="77777777" w:rsidR="007A1F9E" w:rsidRPr="004737E0" w:rsidRDefault="007A1F9E">
            <w:pPr>
              <w:pStyle w:val="TableParagraph"/>
              <w:rPr>
                <w:rFonts w:asciiTheme="majorHAnsi" w:hAnsiTheme="majorHAnsi"/>
              </w:rPr>
            </w:pPr>
          </w:p>
          <w:p w14:paraId="73B4DE05" w14:textId="77777777" w:rsidR="007A1F9E" w:rsidRPr="004737E0" w:rsidRDefault="007A1F9E">
            <w:pPr>
              <w:pStyle w:val="TableParagraph"/>
              <w:rPr>
                <w:rFonts w:asciiTheme="majorHAnsi" w:hAnsiTheme="majorHAnsi"/>
              </w:rPr>
            </w:pPr>
          </w:p>
          <w:p w14:paraId="7CB64918" w14:textId="77777777" w:rsidR="007A1F9E" w:rsidRPr="004737E0" w:rsidRDefault="007A1F9E">
            <w:pPr>
              <w:pStyle w:val="TableParagraph"/>
              <w:spacing w:before="72"/>
              <w:rPr>
                <w:rFonts w:asciiTheme="majorHAnsi" w:hAnsiTheme="majorHAnsi"/>
              </w:rPr>
            </w:pPr>
          </w:p>
          <w:p w14:paraId="781F117B"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spacing w:val="-2"/>
              </w:rPr>
              <w:t>Bibliography</w:t>
            </w:r>
          </w:p>
        </w:tc>
        <w:tc>
          <w:tcPr>
            <w:tcW w:w="7037" w:type="dxa"/>
            <w:gridSpan w:val="5"/>
          </w:tcPr>
          <w:p w14:paraId="1082E142" w14:textId="77777777" w:rsidR="00FB2165" w:rsidRPr="00FB2165" w:rsidRDefault="00FB2165" w:rsidP="00FB2165">
            <w:pPr>
              <w:pStyle w:val="TableParagraph"/>
              <w:spacing w:before="74"/>
              <w:ind w:left="143"/>
              <w:rPr>
                <w:rFonts w:asciiTheme="majorHAnsi" w:hAnsiTheme="majorHAnsi"/>
                <w:spacing w:val="-2"/>
                <w:lang w:val="en"/>
              </w:rPr>
            </w:pPr>
            <w:r w:rsidRPr="00FB2165">
              <w:rPr>
                <w:rFonts w:asciiTheme="majorHAnsi" w:hAnsiTheme="majorHAnsi"/>
                <w:spacing w:val="-2"/>
                <w:lang w:val="en"/>
              </w:rPr>
              <w:t>Mandatory:</w:t>
            </w:r>
          </w:p>
          <w:p w14:paraId="08085EA5" w14:textId="7AD94893" w:rsidR="00FB2165" w:rsidRPr="00FB2165" w:rsidRDefault="00FB2165" w:rsidP="00FB2165">
            <w:pPr>
              <w:pStyle w:val="TableParagraph"/>
              <w:spacing w:before="74"/>
              <w:ind w:left="143"/>
              <w:rPr>
                <w:rFonts w:asciiTheme="majorHAnsi" w:hAnsiTheme="majorHAnsi"/>
                <w:spacing w:val="-2"/>
                <w:lang w:val="en"/>
              </w:rPr>
            </w:pPr>
            <w:r>
              <w:rPr>
                <w:rFonts w:asciiTheme="majorHAnsi" w:hAnsiTheme="majorHAnsi"/>
                <w:spacing w:val="-2"/>
                <w:lang w:val="en"/>
              </w:rPr>
              <w:t>1.</w:t>
            </w:r>
            <w:r w:rsidRPr="00FB2165">
              <w:rPr>
                <w:rFonts w:asciiTheme="majorHAnsi" w:hAnsiTheme="majorHAnsi"/>
                <w:spacing w:val="-2"/>
                <w:lang w:val="en"/>
              </w:rPr>
              <w:t>Blagus, J. Sokol, G. (2020) Minecraft - a manual for learning programming, School book</w:t>
            </w:r>
          </w:p>
          <w:p w14:paraId="4423A639" w14:textId="41D6F167" w:rsidR="00FB2165" w:rsidRPr="00FB2165" w:rsidRDefault="00FB2165" w:rsidP="00FB2165">
            <w:pPr>
              <w:pStyle w:val="TableParagraph"/>
              <w:spacing w:before="74"/>
              <w:ind w:left="143"/>
              <w:rPr>
                <w:rFonts w:asciiTheme="majorHAnsi" w:hAnsiTheme="majorHAnsi"/>
                <w:spacing w:val="-2"/>
                <w:lang w:val="en"/>
              </w:rPr>
            </w:pPr>
            <w:r>
              <w:rPr>
                <w:rFonts w:asciiTheme="majorHAnsi" w:hAnsiTheme="majorHAnsi"/>
                <w:spacing w:val="-2"/>
                <w:lang w:val="en"/>
              </w:rPr>
              <w:t>2.</w:t>
            </w:r>
            <w:r w:rsidRPr="00FB2165">
              <w:rPr>
                <w:rFonts w:asciiTheme="majorHAnsi" w:hAnsiTheme="majorHAnsi"/>
                <w:spacing w:val="-2"/>
                <w:lang w:val="en"/>
              </w:rPr>
              <w:t>Milanović, T. (2020) Mbot programming - a manual for learning programming</w:t>
            </w:r>
          </w:p>
          <w:p w14:paraId="7A2C4C95" w14:textId="77777777" w:rsidR="00D45802" w:rsidRDefault="00D45802" w:rsidP="00FB2165">
            <w:pPr>
              <w:pStyle w:val="TableParagraph"/>
              <w:spacing w:before="74"/>
              <w:ind w:left="143"/>
              <w:rPr>
                <w:rFonts w:asciiTheme="majorHAnsi" w:hAnsiTheme="majorHAnsi"/>
                <w:spacing w:val="-2"/>
                <w:lang w:val="en"/>
              </w:rPr>
            </w:pPr>
          </w:p>
          <w:p w14:paraId="26ACC116" w14:textId="6832A68D" w:rsidR="00FB2165" w:rsidRPr="00FB2165" w:rsidRDefault="00FB2165" w:rsidP="00FB2165">
            <w:pPr>
              <w:pStyle w:val="TableParagraph"/>
              <w:spacing w:before="74"/>
              <w:ind w:left="143"/>
              <w:rPr>
                <w:rFonts w:asciiTheme="majorHAnsi" w:hAnsiTheme="majorHAnsi"/>
                <w:spacing w:val="-2"/>
                <w:lang w:val="en"/>
              </w:rPr>
            </w:pPr>
            <w:r w:rsidRPr="00FB2165">
              <w:rPr>
                <w:rFonts w:asciiTheme="majorHAnsi" w:hAnsiTheme="majorHAnsi"/>
                <w:spacing w:val="-2"/>
                <w:lang w:val="en"/>
              </w:rPr>
              <w:t xml:space="preserve">Optional: </w:t>
            </w:r>
          </w:p>
          <w:p w14:paraId="4C781D71" w14:textId="77777777" w:rsidR="00FB2165" w:rsidRPr="00FB2165" w:rsidRDefault="00FB2165" w:rsidP="00FB2165">
            <w:pPr>
              <w:pStyle w:val="TableParagraph"/>
              <w:spacing w:before="74"/>
              <w:ind w:left="143"/>
              <w:rPr>
                <w:rFonts w:asciiTheme="majorHAnsi" w:hAnsiTheme="majorHAnsi"/>
                <w:spacing w:val="-2"/>
                <w:lang w:val="hr-HR"/>
              </w:rPr>
            </w:pPr>
            <w:r w:rsidRPr="00FB2165">
              <w:rPr>
                <w:rFonts w:asciiTheme="majorHAnsi" w:hAnsiTheme="majorHAnsi"/>
                <w:spacing w:val="-2"/>
                <w:lang w:val="en"/>
              </w:rPr>
              <w:t>Literature about new programs</w:t>
            </w:r>
          </w:p>
          <w:p w14:paraId="7C01A176" w14:textId="57A92F27" w:rsidR="007A1F9E" w:rsidRPr="004737E0" w:rsidRDefault="007A1F9E">
            <w:pPr>
              <w:pStyle w:val="TableParagraph"/>
              <w:spacing w:line="281" w:lineRule="exact"/>
              <w:ind w:left="143"/>
              <w:rPr>
                <w:rFonts w:asciiTheme="majorHAnsi" w:hAnsiTheme="majorHAnsi"/>
              </w:rPr>
            </w:pPr>
          </w:p>
        </w:tc>
      </w:tr>
    </w:tbl>
    <w:p w14:paraId="2FDE281F"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286"/>
        <w:gridCol w:w="1275"/>
        <w:gridCol w:w="932"/>
        <w:gridCol w:w="1080"/>
        <w:gridCol w:w="1260"/>
      </w:tblGrid>
      <w:tr w:rsidR="007A1F9E" w:rsidRPr="004737E0" w14:paraId="75F41363" w14:textId="77777777">
        <w:trPr>
          <w:trHeight w:val="444"/>
        </w:trPr>
        <w:tc>
          <w:tcPr>
            <w:tcW w:w="9507" w:type="dxa"/>
            <w:gridSpan w:val="7"/>
            <w:shd w:val="clear" w:color="auto" w:fill="F3F3F3"/>
          </w:tcPr>
          <w:p w14:paraId="78B5EA8D" w14:textId="77777777" w:rsidR="007A1F9E" w:rsidRPr="004737E0" w:rsidRDefault="000E1E7D">
            <w:pPr>
              <w:pStyle w:val="TableParagraph"/>
              <w:spacing w:before="81"/>
              <w:ind w:right="134"/>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A24C6D0" w14:textId="77777777">
        <w:trPr>
          <w:trHeight w:val="707"/>
        </w:trPr>
        <w:tc>
          <w:tcPr>
            <w:tcW w:w="2475" w:type="dxa"/>
            <w:shd w:val="clear" w:color="auto" w:fill="F3F3F3"/>
          </w:tcPr>
          <w:p w14:paraId="2F98BA06"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2" w:type="dxa"/>
            <w:gridSpan w:val="6"/>
          </w:tcPr>
          <w:p w14:paraId="112531CD"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118961</w:t>
            </w:r>
          </w:p>
          <w:p w14:paraId="5AF4531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Science</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5"/>
              </w:rPr>
              <w:t>III</w:t>
            </w:r>
          </w:p>
        </w:tc>
      </w:tr>
      <w:tr w:rsidR="007A1F9E" w:rsidRPr="004737E0" w14:paraId="666A9480" w14:textId="77777777">
        <w:trPr>
          <w:trHeight w:val="988"/>
        </w:trPr>
        <w:tc>
          <w:tcPr>
            <w:tcW w:w="2475" w:type="dxa"/>
            <w:shd w:val="clear" w:color="auto" w:fill="F3F3F3"/>
          </w:tcPr>
          <w:p w14:paraId="1FEC0683" w14:textId="0AED47B7"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3CC2871D" w14:textId="2A892E7C"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0DC62DDE" w14:textId="295326F6" w:rsidR="007A1F9E" w:rsidRPr="004737E0" w:rsidRDefault="007A1F9E">
            <w:pPr>
              <w:pStyle w:val="TableParagraph"/>
              <w:spacing w:line="281" w:lineRule="exact"/>
              <w:ind w:left="143"/>
              <w:rPr>
                <w:rFonts w:asciiTheme="majorHAnsi" w:hAnsiTheme="majorHAnsi"/>
              </w:rPr>
            </w:pPr>
          </w:p>
        </w:tc>
        <w:tc>
          <w:tcPr>
            <w:tcW w:w="7032" w:type="dxa"/>
            <w:gridSpan w:val="6"/>
          </w:tcPr>
          <w:p w14:paraId="00015AD1" w14:textId="77777777" w:rsidR="00AB0374" w:rsidRPr="004737E0" w:rsidRDefault="00831504" w:rsidP="00AB0374">
            <w:pPr>
              <w:pStyle w:val="TableParagraph"/>
              <w:spacing w:before="81"/>
              <w:ind w:left="141"/>
              <w:rPr>
                <w:rFonts w:asciiTheme="majorHAnsi" w:hAnsiTheme="majorHAnsi"/>
                <w:spacing w:val="-2"/>
              </w:rPr>
            </w:pPr>
            <w:hyperlink r:id="rId262" w:history="1">
              <w:r w:rsidR="00AB0374" w:rsidRPr="00AB0374">
                <w:rPr>
                  <w:rStyle w:val="Hiperveza"/>
                  <w:rFonts w:asciiTheme="majorHAnsi" w:hAnsiTheme="majorHAnsi"/>
                </w:rPr>
                <w:t xml:space="preserve">Associate </w:t>
              </w:r>
              <w:r w:rsidR="00AB0374" w:rsidRPr="00AB0374">
                <w:rPr>
                  <w:rStyle w:val="Hiperveza"/>
                </w:rPr>
                <w:t>professor Ines Kovačić,</w:t>
              </w:r>
              <w:r w:rsidR="00AB0374" w:rsidRPr="00AB0374">
                <w:rPr>
                  <w:rStyle w:val="Hiperveza"/>
                  <w:rFonts w:asciiTheme="majorHAnsi" w:hAnsiTheme="majorHAnsi"/>
                  <w:spacing w:val="-3"/>
                </w:rPr>
                <w:t xml:space="preserve"> </w:t>
              </w:r>
              <w:r w:rsidR="00AB0374" w:rsidRPr="00AB0374">
                <w:rPr>
                  <w:rStyle w:val="Hiperveza"/>
                  <w:rFonts w:asciiTheme="majorHAnsi" w:hAnsiTheme="majorHAnsi"/>
                </w:rPr>
                <w:t>PhD</w:t>
              </w:r>
            </w:hyperlink>
          </w:p>
          <w:p w14:paraId="017AFDE3" w14:textId="56A2A3C1" w:rsidR="007A1F9E" w:rsidRPr="004737E0" w:rsidRDefault="00831504">
            <w:pPr>
              <w:pStyle w:val="TableParagraph"/>
              <w:spacing w:line="281" w:lineRule="exact"/>
              <w:ind w:left="141"/>
              <w:rPr>
                <w:rFonts w:asciiTheme="majorHAnsi" w:hAnsiTheme="majorHAnsi"/>
              </w:rPr>
            </w:pPr>
            <w:hyperlink r:id="rId263" w:history="1">
              <w:r w:rsidR="000E1E7D" w:rsidRPr="00732584">
                <w:rPr>
                  <w:rStyle w:val="Hiperveza"/>
                  <w:rFonts w:asciiTheme="majorHAnsi" w:hAnsiTheme="majorHAnsi"/>
                </w:rPr>
                <w:t>Ana</w:t>
              </w:r>
              <w:r w:rsidR="000E1E7D" w:rsidRPr="00732584">
                <w:rPr>
                  <w:rStyle w:val="Hiperveza"/>
                  <w:rFonts w:asciiTheme="majorHAnsi" w:hAnsiTheme="majorHAnsi"/>
                  <w:spacing w:val="-3"/>
                </w:rPr>
                <w:t xml:space="preserve"> </w:t>
              </w:r>
              <w:r w:rsidR="000E1E7D" w:rsidRPr="00732584">
                <w:rPr>
                  <w:rStyle w:val="Hiperveza"/>
                  <w:rFonts w:asciiTheme="majorHAnsi" w:hAnsiTheme="majorHAnsi"/>
                </w:rPr>
                <w:t>Babić,</w:t>
              </w:r>
              <w:r w:rsidR="000E1E7D" w:rsidRPr="00732584">
                <w:rPr>
                  <w:rStyle w:val="Hiperveza"/>
                  <w:rFonts w:asciiTheme="majorHAnsi" w:hAnsiTheme="majorHAnsi"/>
                  <w:spacing w:val="-2"/>
                </w:rPr>
                <w:t xml:space="preserve"> assistant</w:t>
              </w:r>
            </w:hyperlink>
          </w:p>
        </w:tc>
      </w:tr>
      <w:tr w:rsidR="007A1F9E" w:rsidRPr="004737E0" w14:paraId="74DD72DC" w14:textId="77777777">
        <w:trPr>
          <w:trHeight w:val="705"/>
        </w:trPr>
        <w:tc>
          <w:tcPr>
            <w:tcW w:w="2475" w:type="dxa"/>
            <w:shd w:val="clear" w:color="auto" w:fill="F3F3F3"/>
          </w:tcPr>
          <w:p w14:paraId="21CFE4B2"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2" w:type="dxa"/>
            <w:gridSpan w:val="6"/>
          </w:tcPr>
          <w:p w14:paraId="3F8538B6" w14:textId="77777777" w:rsidR="007A1F9E" w:rsidRPr="004737E0" w:rsidRDefault="000E1E7D">
            <w:pPr>
              <w:pStyle w:val="TableParagraph"/>
              <w:spacing w:before="71"/>
              <w:ind w:left="141" w:right="4"/>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29B7337B" w14:textId="77777777">
        <w:trPr>
          <w:trHeight w:val="443"/>
        </w:trPr>
        <w:tc>
          <w:tcPr>
            <w:tcW w:w="2475" w:type="dxa"/>
            <w:shd w:val="clear" w:color="auto" w:fill="F3F3F3"/>
          </w:tcPr>
          <w:p w14:paraId="6E8C4C78"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99" w:type="dxa"/>
          </w:tcPr>
          <w:p w14:paraId="175E7CD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561" w:type="dxa"/>
            <w:gridSpan w:val="2"/>
            <w:shd w:val="clear" w:color="auto" w:fill="E6E6E6"/>
          </w:tcPr>
          <w:p w14:paraId="1EE76D6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72" w:type="dxa"/>
            <w:gridSpan w:val="3"/>
          </w:tcPr>
          <w:p w14:paraId="2F5D4F47"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spacing w:val="-2"/>
              </w:rPr>
              <w:t>Integrated</w:t>
            </w:r>
          </w:p>
        </w:tc>
      </w:tr>
      <w:tr w:rsidR="007A1F9E" w:rsidRPr="004737E0" w14:paraId="613B4B77" w14:textId="77777777">
        <w:trPr>
          <w:trHeight w:val="446"/>
        </w:trPr>
        <w:tc>
          <w:tcPr>
            <w:tcW w:w="2475" w:type="dxa"/>
            <w:shd w:val="clear" w:color="auto" w:fill="F3F3F3"/>
          </w:tcPr>
          <w:p w14:paraId="743EC39B"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199" w:type="dxa"/>
          </w:tcPr>
          <w:p w14:paraId="26E30DEB"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Summer</w:t>
            </w:r>
          </w:p>
        </w:tc>
        <w:tc>
          <w:tcPr>
            <w:tcW w:w="1561" w:type="dxa"/>
            <w:gridSpan w:val="2"/>
            <w:shd w:val="clear" w:color="auto" w:fill="E6E6E6"/>
          </w:tcPr>
          <w:p w14:paraId="6F99A68B"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72" w:type="dxa"/>
            <w:gridSpan w:val="3"/>
          </w:tcPr>
          <w:p w14:paraId="749708D8" w14:textId="23E52898" w:rsidR="007A1F9E" w:rsidRPr="004737E0" w:rsidRDefault="000E1E7D">
            <w:pPr>
              <w:pStyle w:val="TableParagraph"/>
              <w:spacing w:before="82"/>
              <w:ind w:left="142"/>
              <w:rPr>
                <w:rFonts w:asciiTheme="majorHAnsi" w:hAnsiTheme="majorHAnsi"/>
              </w:rPr>
            </w:pPr>
            <w:r w:rsidRPr="004737E0">
              <w:rPr>
                <w:rFonts w:asciiTheme="majorHAnsi" w:hAnsiTheme="majorHAnsi"/>
                <w:spacing w:val="-5"/>
              </w:rPr>
              <w:t>V</w:t>
            </w:r>
          </w:p>
        </w:tc>
      </w:tr>
      <w:tr w:rsidR="007A1F9E" w:rsidRPr="004737E0" w14:paraId="3E3C439F" w14:textId="77777777">
        <w:trPr>
          <w:trHeight w:val="705"/>
        </w:trPr>
        <w:tc>
          <w:tcPr>
            <w:tcW w:w="2475" w:type="dxa"/>
            <w:shd w:val="clear" w:color="auto" w:fill="F3F3F3"/>
          </w:tcPr>
          <w:p w14:paraId="3ACAFDF4"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99" w:type="dxa"/>
          </w:tcPr>
          <w:p w14:paraId="187D5ECC" w14:textId="7ABC4662" w:rsidR="007A1F9E" w:rsidRPr="004737E0" w:rsidRDefault="00FB2165">
            <w:pPr>
              <w:pStyle w:val="TableParagraph"/>
              <w:spacing w:before="211"/>
              <w:ind w:left="141"/>
              <w:rPr>
                <w:rFonts w:asciiTheme="majorHAnsi" w:hAnsiTheme="majorHAnsi"/>
              </w:rPr>
            </w:pPr>
            <w:r>
              <w:rPr>
                <w:rFonts w:asciiTheme="majorHAnsi" w:hAnsiTheme="majorHAnsi"/>
              </w:rPr>
              <w:t>Classroom</w:t>
            </w:r>
          </w:p>
        </w:tc>
        <w:tc>
          <w:tcPr>
            <w:tcW w:w="1561" w:type="dxa"/>
            <w:gridSpan w:val="2"/>
            <w:shd w:val="clear" w:color="auto" w:fill="E6E6E6"/>
          </w:tcPr>
          <w:p w14:paraId="1CAA73D4"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3272" w:type="dxa"/>
            <w:gridSpan w:val="3"/>
          </w:tcPr>
          <w:p w14:paraId="522A5CF0" w14:textId="77777777" w:rsidR="007A1F9E" w:rsidRPr="004737E0" w:rsidRDefault="000E1E7D">
            <w:pPr>
              <w:pStyle w:val="TableParagraph"/>
              <w:spacing w:before="211"/>
              <w:ind w:left="142"/>
              <w:rPr>
                <w:rFonts w:asciiTheme="majorHAnsi" w:hAnsiTheme="majorHAnsi"/>
              </w:rPr>
            </w:pPr>
            <w:r w:rsidRPr="004737E0">
              <w:rPr>
                <w:rFonts w:asciiTheme="majorHAnsi" w:hAnsiTheme="majorHAnsi"/>
                <w:spacing w:val="-2"/>
              </w:rPr>
              <w:t>Croatian</w:t>
            </w:r>
          </w:p>
        </w:tc>
      </w:tr>
      <w:tr w:rsidR="007A1F9E" w:rsidRPr="004737E0" w14:paraId="55C90C09" w14:textId="77777777">
        <w:trPr>
          <w:trHeight w:val="988"/>
        </w:trPr>
        <w:tc>
          <w:tcPr>
            <w:tcW w:w="2475" w:type="dxa"/>
            <w:shd w:val="clear" w:color="auto" w:fill="F3F3F3"/>
          </w:tcPr>
          <w:p w14:paraId="28FAFBD6" w14:textId="77777777" w:rsidR="007A1F9E" w:rsidRPr="004737E0" w:rsidRDefault="007A1F9E">
            <w:pPr>
              <w:pStyle w:val="TableParagraph"/>
              <w:spacing w:before="73"/>
              <w:rPr>
                <w:rFonts w:asciiTheme="majorHAnsi" w:hAnsiTheme="majorHAnsi"/>
              </w:rPr>
            </w:pPr>
          </w:p>
          <w:p w14:paraId="3F9C08C0"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99" w:type="dxa"/>
          </w:tcPr>
          <w:p w14:paraId="60087694" w14:textId="77777777" w:rsidR="007A1F9E" w:rsidRPr="004737E0" w:rsidRDefault="007A1F9E">
            <w:pPr>
              <w:pStyle w:val="TableParagraph"/>
              <w:spacing w:before="73"/>
              <w:rPr>
                <w:rFonts w:asciiTheme="majorHAnsi" w:hAnsiTheme="majorHAnsi"/>
              </w:rPr>
            </w:pPr>
          </w:p>
          <w:p w14:paraId="3FB9FAE2"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4</w:t>
            </w:r>
          </w:p>
        </w:tc>
        <w:tc>
          <w:tcPr>
            <w:tcW w:w="1561" w:type="dxa"/>
            <w:gridSpan w:val="2"/>
            <w:shd w:val="clear" w:color="auto" w:fill="E6E6E6"/>
          </w:tcPr>
          <w:p w14:paraId="5CDA9840" w14:textId="77777777" w:rsidR="007A1F9E" w:rsidRPr="004737E0" w:rsidRDefault="000E1E7D">
            <w:pPr>
              <w:pStyle w:val="TableParagraph"/>
              <w:spacing w:before="71"/>
              <w:ind w:left="143" w:right="135"/>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72" w:type="dxa"/>
            <w:gridSpan w:val="3"/>
          </w:tcPr>
          <w:p w14:paraId="490FBB85" w14:textId="77777777" w:rsidR="007A1F9E" w:rsidRPr="004737E0" w:rsidRDefault="007A1F9E">
            <w:pPr>
              <w:pStyle w:val="TableParagraph"/>
              <w:spacing w:before="73"/>
              <w:rPr>
                <w:rFonts w:asciiTheme="majorHAnsi" w:hAnsiTheme="majorHAnsi"/>
              </w:rPr>
            </w:pPr>
          </w:p>
          <w:p w14:paraId="7B99C936" w14:textId="77777777" w:rsidR="007A1F9E" w:rsidRPr="004737E0" w:rsidRDefault="000E1E7D">
            <w:pPr>
              <w:pStyle w:val="TableParagraph"/>
              <w:ind w:left="142"/>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45T</w:t>
            </w:r>
          </w:p>
        </w:tc>
      </w:tr>
      <w:tr w:rsidR="007A1F9E" w:rsidRPr="004737E0" w14:paraId="4635182C" w14:textId="77777777">
        <w:trPr>
          <w:trHeight w:val="443"/>
        </w:trPr>
        <w:tc>
          <w:tcPr>
            <w:tcW w:w="2475" w:type="dxa"/>
            <w:shd w:val="clear" w:color="auto" w:fill="F3F3F3"/>
          </w:tcPr>
          <w:p w14:paraId="1CDF9302"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2" w:type="dxa"/>
            <w:gridSpan w:val="6"/>
          </w:tcPr>
          <w:p w14:paraId="4817701E"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enrolment.</w:t>
            </w:r>
          </w:p>
        </w:tc>
      </w:tr>
      <w:tr w:rsidR="007A1F9E" w:rsidRPr="004737E0" w14:paraId="6CE61898" w14:textId="77777777">
        <w:trPr>
          <w:trHeight w:val="988"/>
        </w:trPr>
        <w:tc>
          <w:tcPr>
            <w:tcW w:w="2475" w:type="dxa"/>
            <w:shd w:val="clear" w:color="auto" w:fill="F3F3F3"/>
          </w:tcPr>
          <w:p w14:paraId="7DED31B0" w14:textId="77777777" w:rsidR="007A1F9E" w:rsidRPr="004737E0" w:rsidRDefault="007A1F9E">
            <w:pPr>
              <w:pStyle w:val="TableParagraph"/>
              <w:spacing w:before="73"/>
              <w:rPr>
                <w:rFonts w:asciiTheme="majorHAnsi" w:hAnsiTheme="majorHAnsi"/>
              </w:rPr>
            </w:pPr>
          </w:p>
          <w:p w14:paraId="0F9827C0"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032" w:type="dxa"/>
            <w:gridSpan w:val="6"/>
          </w:tcPr>
          <w:p w14:paraId="5B399923"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Natural</w:t>
            </w:r>
            <w:r w:rsidRPr="004737E0">
              <w:rPr>
                <w:rFonts w:asciiTheme="majorHAnsi" w:hAnsiTheme="majorHAnsi"/>
                <w:spacing w:val="-14"/>
              </w:rPr>
              <w:t xml:space="preserve"> </w:t>
            </w:r>
            <w:r w:rsidRPr="004737E0">
              <w:rPr>
                <w:rFonts w:asciiTheme="majorHAnsi" w:hAnsiTheme="majorHAnsi"/>
              </w:rPr>
              <w:t>science,</w:t>
            </w:r>
            <w:r w:rsidRPr="004737E0">
              <w:rPr>
                <w:rFonts w:asciiTheme="majorHAnsi" w:hAnsiTheme="majorHAnsi"/>
                <w:spacing w:val="-13"/>
              </w:rPr>
              <w:t xml:space="preserve"> </w:t>
            </w:r>
            <w:r w:rsidRPr="004737E0">
              <w:rPr>
                <w:rFonts w:asciiTheme="majorHAnsi" w:hAnsiTheme="majorHAnsi"/>
              </w:rPr>
              <w:t>History,</w:t>
            </w:r>
            <w:r w:rsidRPr="004737E0">
              <w:rPr>
                <w:rFonts w:asciiTheme="majorHAnsi" w:hAnsiTheme="majorHAnsi"/>
                <w:spacing w:val="-13"/>
              </w:rPr>
              <w:t xml:space="preserve"> </w:t>
            </w:r>
            <w:r w:rsidRPr="004737E0">
              <w:rPr>
                <w:rFonts w:asciiTheme="majorHAnsi" w:hAnsiTheme="majorHAnsi"/>
              </w:rPr>
              <w:t>Basics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ecology,</w:t>
            </w:r>
            <w:r w:rsidRPr="004737E0">
              <w:rPr>
                <w:rFonts w:asciiTheme="majorHAnsi" w:hAnsiTheme="majorHAnsi"/>
                <w:spacing w:val="-13"/>
              </w:rPr>
              <w:t xml:space="preserve"> </w:t>
            </w:r>
            <w:r w:rsidRPr="004737E0">
              <w:rPr>
                <w:rFonts w:asciiTheme="majorHAnsi" w:hAnsiTheme="majorHAnsi"/>
              </w:rPr>
              <w:t>Geography,</w:t>
            </w:r>
            <w:r w:rsidRPr="004737E0">
              <w:rPr>
                <w:rFonts w:asciiTheme="majorHAnsi" w:hAnsiTheme="majorHAnsi"/>
                <w:spacing w:val="-13"/>
              </w:rPr>
              <w:t xml:space="preserve"> </w:t>
            </w:r>
            <w:r w:rsidRPr="004737E0">
              <w:rPr>
                <w:rFonts w:asciiTheme="majorHAnsi" w:hAnsiTheme="majorHAnsi"/>
              </w:rPr>
              <w:t>Psychology, Pedagogy, Didactics, Science teaching methodology II,</w:t>
            </w:r>
          </w:p>
          <w:p w14:paraId="4BB4A9E2"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Science</w:t>
            </w:r>
            <w:r w:rsidRPr="004737E0">
              <w:rPr>
                <w:rFonts w:asciiTheme="majorHAnsi" w:hAnsiTheme="majorHAnsi"/>
                <w:spacing w:val="-4"/>
              </w:rPr>
              <w:t xml:space="preserve"> </w:t>
            </w:r>
            <w:r w:rsidRPr="004737E0">
              <w:rPr>
                <w:rFonts w:asciiTheme="majorHAnsi" w:hAnsiTheme="majorHAnsi"/>
              </w:rPr>
              <w:t>teaching</w:t>
            </w:r>
            <w:r w:rsidRPr="004737E0">
              <w:rPr>
                <w:rFonts w:asciiTheme="majorHAnsi" w:hAnsiTheme="majorHAnsi"/>
                <w:spacing w:val="-6"/>
              </w:rPr>
              <w:t xml:space="preserve"> </w:t>
            </w:r>
            <w:r w:rsidRPr="004737E0">
              <w:rPr>
                <w:rFonts w:asciiTheme="majorHAnsi" w:hAnsiTheme="majorHAnsi"/>
              </w:rPr>
              <w:t>methodology</w:t>
            </w:r>
            <w:r w:rsidRPr="004737E0">
              <w:rPr>
                <w:rFonts w:asciiTheme="majorHAnsi" w:hAnsiTheme="majorHAnsi"/>
                <w:spacing w:val="-4"/>
              </w:rPr>
              <w:t xml:space="preserve"> </w:t>
            </w:r>
            <w:r w:rsidRPr="004737E0">
              <w:rPr>
                <w:rFonts w:asciiTheme="majorHAnsi" w:hAnsiTheme="majorHAnsi"/>
                <w:spacing w:val="-5"/>
              </w:rPr>
              <w:t>III</w:t>
            </w:r>
          </w:p>
        </w:tc>
      </w:tr>
      <w:tr w:rsidR="007A1F9E" w:rsidRPr="004737E0" w14:paraId="24A0E88C" w14:textId="77777777">
        <w:trPr>
          <w:trHeight w:val="988"/>
        </w:trPr>
        <w:tc>
          <w:tcPr>
            <w:tcW w:w="2475" w:type="dxa"/>
            <w:shd w:val="clear" w:color="auto" w:fill="F3F3F3"/>
          </w:tcPr>
          <w:p w14:paraId="524A62B9" w14:textId="77777777" w:rsidR="007A1F9E" w:rsidRPr="004737E0" w:rsidRDefault="000E1E7D">
            <w:pPr>
              <w:pStyle w:val="TableParagraph"/>
              <w:tabs>
                <w:tab w:val="left" w:pos="1450"/>
                <w:tab w:val="left" w:pos="1995"/>
              </w:tabs>
              <w:spacing w:before="213"/>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2" w:type="dxa"/>
            <w:gridSpan w:val="6"/>
          </w:tcPr>
          <w:p w14:paraId="0ABA3571" w14:textId="6BC89AA8" w:rsidR="007A1F9E" w:rsidRPr="004737E0" w:rsidRDefault="000E1E7D">
            <w:pPr>
              <w:pStyle w:val="TableParagraph"/>
              <w:spacing w:before="71"/>
              <w:ind w:left="141" w:right="137"/>
              <w:jc w:val="both"/>
              <w:rPr>
                <w:rFonts w:asciiTheme="majorHAnsi" w:hAnsiTheme="majorHAnsi"/>
              </w:rPr>
            </w:pP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objective</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this</w:t>
            </w:r>
            <w:r w:rsidRPr="004737E0">
              <w:rPr>
                <w:rFonts w:asciiTheme="majorHAnsi" w:hAnsiTheme="majorHAnsi"/>
                <w:spacing w:val="-13"/>
              </w:rPr>
              <w:t xml:space="preserve"> </w:t>
            </w: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is</w:t>
            </w:r>
            <w:r w:rsidRPr="004737E0">
              <w:rPr>
                <w:rFonts w:asciiTheme="majorHAnsi" w:hAnsiTheme="majorHAnsi"/>
                <w:spacing w:val="-13"/>
              </w:rPr>
              <w:t xml:space="preserve"> </w:t>
            </w:r>
            <w:r w:rsidRPr="004737E0">
              <w:rPr>
                <w:rFonts w:asciiTheme="majorHAnsi" w:hAnsiTheme="majorHAnsi"/>
              </w:rPr>
              <w:t>to</w:t>
            </w:r>
            <w:r w:rsidRPr="004737E0">
              <w:rPr>
                <w:rFonts w:asciiTheme="majorHAnsi" w:hAnsiTheme="majorHAnsi"/>
                <w:spacing w:val="-13"/>
              </w:rPr>
              <w:t xml:space="preserve"> </w:t>
            </w:r>
            <w:r w:rsidR="00B31B32">
              <w:rPr>
                <w:rFonts w:asciiTheme="majorHAnsi" w:hAnsiTheme="majorHAnsi"/>
              </w:rPr>
              <w:t>d</w:t>
            </w:r>
            <w:r w:rsidRPr="004737E0">
              <w:rPr>
                <w:rFonts w:asciiTheme="majorHAnsi" w:hAnsiTheme="majorHAnsi"/>
              </w:rPr>
              <w:t>evelop</w:t>
            </w:r>
            <w:r w:rsidRPr="004737E0">
              <w:rPr>
                <w:rFonts w:asciiTheme="majorHAnsi" w:hAnsiTheme="majorHAnsi"/>
                <w:spacing w:val="-13"/>
              </w:rPr>
              <w:t xml:space="preserve"> </w:t>
            </w:r>
            <w:r w:rsidRPr="004737E0">
              <w:rPr>
                <w:rFonts w:asciiTheme="majorHAnsi" w:hAnsiTheme="majorHAnsi"/>
              </w:rPr>
              <w:t>competencies</w:t>
            </w:r>
            <w:r w:rsidRPr="004737E0">
              <w:rPr>
                <w:rFonts w:asciiTheme="majorHAnsi" w:hAnsiTheme="majorHAnsi"/>
                <w:spacing w:val="-13"/>
              </w:rPr>
              <w:t xml:space="preserve"> </w:t>
            </w:r>
            <w:r w:rsidRPr="004737E0">
              <w:rPr>
                <w:rFonts w:asciiTheme="majorHAnsi" w:hAnsiTheme="majorHAnsi"/>
              </w:rPr>
              <w:t>for</w:t>
            </w:r>
            <w:r w:rsidRPr="004737E0">
              <w:rPr>
                <w:rFonts w:asciiTheme="majorHAnsi" w:hAnsiTheme="majorHAnsi"/>
                <w:spacing w:val="-14"/>
              </w:rPr>
              <w:t xml:space="preserve"> </w:t>
            </w:r>
            <w:r w:rsidRPr="004737E0">
              <w:rPr>
                <w:rFonts w:asciiTheme="majorHAnsi" w:hAnsiTheme="majorHAnsi"/>
              </w:rPr>
              <w:t xml:space="preserve">modern teaching, adopt ecological and civic habits and abilities of lifelong </w:t>
            </w:r>
            <w:r w:rsidRPr="004737E0">
              <w:rPr>
                <w:rFonts w:asciiTheme="majorHAnsi" w:hAnsiTheme="majorHAnsi"/>
                <w:spacing w:val="-2"/>
              </w:rPr>
              <w:t>education.</w:t>
            </w:r>
          </w:p>
        </w:tc>
      </w:tr>
      <w:tr w:rsidR="007A1F9E" w:rsidRPr="004737E0" w14:paraId="7544FD52" w14:textId="77777777">
        <w:trPr>
          <w:trHeight w:val="2959"/>
        </w:trPr>
        <w:tc>
          <w:tcPr>
            <w:tcW w:w="2475" w:type="dxa"/>
            <w:shd w:val="clear" w:color="auto" w:fill="F3F3F3"/>
          </w:tcPr>
          <w:p w14:paraId="4C061B0D" w14:textId="77777777" w:rsidR="007A1F9E" w:rsidRPr="004737E0" w:rsidRDefault="007A1F9E">
            <w:pPr>
              <w:pStyle w:val="TableParagraph"/>
              <w:rPr>
                <w:rFonts w:asciiTheme="majorHAnsi" w:hAnsiTheme="majorHAnsi"/>
              </w:rPr>
            </w:pPr>
          </w:p>
          <w:p w14:paraId="2148938C" w14:textId="77777777" w:rsidR="007A1F9E" w:rsidRPr="004737E0" w:rsidRDefault="007A1F9E">
            <w:pPr>
              <w:pStyle w:val="TableParagraph"/>
              <w:rPr>
                <w:rFonts w:asciiTheme="majorHAnsi" w:hAnsiTheme="majorHAnsi"/>
              </w:rPr>
            </w:pPr>
          </w:p>
          <w:p w14:paraId="785122D2" w14:textId="77777777" w:rsidR="007A1F9E" w:rsidRPr="004737E0" w:rsidRDefault="007A1F9E">
            <w:pPr>
              <w:pStyle w:val="TableParagraph"/>
              <w:rPr>
                <w:rFonts w:asciiTheme="majorHAnsi" w:hAnsiTheme="majorHAnsi"/>
              </w:rPr>
            </w:pPr>
          </w:p>
          <w:p w14:paraId="5BB1BEA2" w14:textId="77777777" w:rsidR="007A1F9E" w:rsidRPr="004737E0" w:rsidRDefault="007A1F9E">
            <w:pPr>
              <w:pStyle w:val="TableParagraph"/>
              <w:spacing w:before="213"/>
              <w:rPr>
                <w:rFonts w:asciiTheme="majorHAnsi" w:hAnsiTheme="majorHAnsi"/>
              </w:rPr>
            </w:pPr>
          </w:p>
          <w:p w14:paraId="4CEB3FDE"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2" w:type="dxa"/>
            <w:gridSpan w:val="6"/>
          </w:tcPr>
          <w:p w14:paraId="77FDFA84" w14:textId="41932107" w:rsidR="007A1F9E" w:rsidRPr="004737E0" w:rsidRDefault="000E1E7D" w:rsidP="00B87C5C">
            <w:pPr>
              <w:pStyle w:val="TableParagraph"/>
              <w:numPr>
                <w:ilvl w:val="0"/>
                <w:numId w:val="77"/>
              </w:numPr>
              <w:tabs>
                <w:tab w:val="left" w:pos="362"/>
              </w:tabs>
              <w:spacing w:before="71"/>
              <w:ind w:right="134" w:firstLine="0"/>
              <w:jc w:val="both"/>
              <w:rPr>
                <w:rFonts w:asciiTheme="majorHAnsi" w:hAnsiTheme="majorHAnsi"/>
              </w:rPr>
            </w:pPr>
            <w:r w:rsidRPr="004737E0">
              <w:rPr>
                <w:rFonts w:asciiTheme="majorHAnsi" w:hAnsiTheme="majorHAnsi"/>
              </w:rPr>
              <w:t>critically</w:t>
            </w:r>
            <w:r w:rsidRPr="004737E0">
              <w:rPr>
                <w:rFonts w:asciiTheme="majorHAnsi" w:hAnsiTheme="majorHAnsi"/>
                <w:spacing w:val="-14"/>
              </w:rPr>
              <w:t xml:space="preserve"> </w:t>
            </w:r>
            <w:r w:rsidRPr="004737E0">
              <w:rPr>
                <w:rFonts w:asciiTheme="majorHAnsi" w:hAnsiTheme="majorHAnsi"/>
              </w:rPr>
              <w:t>analyze</w:t>
            </w:r>
            <w:r w:rsidRPr="004737E0">
              <w:rPr>
                <w:rFonts w:asciiTheme="majorHAnsi" w:hAnsiTheme="majorHAnsi"/>
                <w:spacing w:val="-13"/>
              </w:rPr>
              <w:t xml:space="preserve"> </w:t>
            </w:r>
            <w:r w:rsidRPr="004737E0">
              <w:rPr>
                <w:rFonts w:asciiTheme="majorHAnsi" w:hAnsiTheme="majorHAnsi"/>
              </w:rPr>
              <w:t>didactic-methodical</w:t>
            </w:r>
            <w:r w:rsidRPr="004737E0">
              <w:rPr>
                <w:rFonts w:asciiTheme="majorHAnsi" w:hAnsiTheme="majorHAnsi"/>
                <w:spacing w:val="-13"/>
              </w:rPr>
              <w:t xml:space="preserve"> </w:t>
            </w:r>
            <w:r w:rsidRPr="004737E0">
              <w:rPr>
                <w:rFonts w:asciiTheme="majorHAnsi" w:hAnsiTheme="majorHAnsi"/>
              </w:rPr>
              <w:t>manuals</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textbooks</w:t>
            </w:r>
            <w:r w:rsidRPr="004737E0">
              <w:rPr>
                <w:rFonts w:asciiTheme="majorHAnsi" w:hAnsiTheme="majorHAnsi"/>
                <w:spacing w:val="-13"/>
              </w:rPr>
              <w:t xml:space="preserve"> </w:t>
            </w:r>
            <w:r w:rsidRPr="004737E0">
              <w:rPr>
                <w:rFonts w:asciiTheme="majorHAnsi" w:hAnsiTheme="majorHAnsi"/>
              </w:rPr>
              <w:t>for teachers</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1"/>
              </w:rPr>
              <w:t xml:space="preserve"> </w:t>
            </w:r>
            <w:r w:rsidRPr="004737E0">
              <w:rPr>
                <w:rFonts w:asciiTheme="majorHAnsi" w:hAnsiTheme="majorHAnsi"/>
              </w:rPr>
              <w:t>students</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first</w:t>
            </w:r>
            <w:r w:rsidRPr="004737E0">
              <w:rPr>
                <w:rFonts w:asciiTheme="majorHAnsi" w:hAnsiTheme="majorHAnsi"/>
                <w:spacing w:val="-9"/>
              </w:rPr>
              <w:t xml:space="preserve"> </w:t>
            </w:r>
            <w:r w:rsidRPr="004737E0">
              <w:rPr>
                <w:rFonts w:asciiTheme="majorHAnsi" w:hAnsiTheme="majorHAnsi"/>
              </w:rPr>
              <w:t>four</w:t>
            </w:r>
            <w:r w:rsidRPr="004737E0">
              <w:rPr>
                <w:rFonts w:asciiTheme="majorHAnsi" w:hAnsiTheme="majorHAnsi"/>
                <w:spacing w:val="-11"/>
              </w:rPr>
              <w:t xml:space="preserve"> </w:t>
            </w:r>
            <w:r w:rsidRPr="004737E0">
              <w:rPr>
                <w:rFonts w:asciiTheme="majorHAnsi" w:hAnsiTheme="majorHAnsi"/>
              </w:rPr>
              <w:t>grades</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Nature</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00B31B32">
              <w:rPr>
                <w:rFonts w:asciiTheme="majorHAnsi" w:hAnsiTheme="majorHAnsi"/>
                <w:spacing w:val="-2"/>
              </w:rPr>
              <w:t>s</w:t>
            </w:r>
            <w:r w:rsidRPr="004737E0">
              <w:rPr>
                <w:rFonts w:asciiTheme="majorHAnsi" w:hAnsiTheme="majorHAnsi"/>
                <w:spacing w:val="-2"/>
              </w:rPr>
              <w:t>ociety</w:t>
            </w:r>
          </w:p>
          <w:p w14:paraId="6580961B" w14:textId="77777777" w:rsidR="007A1F9E" w:rsidRPr="004737E0" w:rsidRDefault="000E1E7D" w:rsidP="00B87C5C">
            <w:pPr>
              <w:pStyle w:val="TableParagraph"/>
              <w:numPr>
                <w:ilvl w:val="0"/>
                <w:numId w:val="77"/>
              </w:numPr>
              <w:tabs>
                <w:tab w:val="left" w:pos="466"/>
              </w:tabs>
              <w:spacing w:before="2"/>
              <w:ind w:right="135" w:firstLine="0"/>
              <w:jc w:val="both"/>
              <w:rPr>
                <w:rFonts w:asciiTheme="majorHAnsi" w:hAnsiTheme="majorHAnsi"/>
              </w:rPr>
            </w:pPr>
            <w:r w:rsidRPr="004737E0">
              <w:rPr>
                <w:rFonts w:asciiTheme="majorHAnsi" w:hAnsiTheme="majorHAnsi"/>
              </w:rPr>
              <w:t>operationalize teaching goals from the student's position; respect their diversity (level of ability, knowledge, experience)</w:t>
            </w:r>
          </w:p>
          <w:p w14:paraId="110B8944" w14:textId="3B560AF4" w:rsidR="007A1F9E" w:rsidRPr="004737E0" w:rsidRDefault="000E1E7D" w:rsidP="00B87C5C">
            <w:pPr>
              <w:pStyle w:val="TableParagraph"/>
              <w:numPr>
                <w:ilvl w:val="0"/>
                <w:numId w:val="77"/>
              </w:numPr>
              <w:tabs>
                <w:tab w:val="left" w:pos="372"/>
              </w:tabs>
              <w:ind w:right="130" w:firstLine="0"/>
              <w:jc w:val="both"/>
              <w:rPr>
                <w:rFonts w:asciiTheme="majorHAnsi" w:hAnsiTheme="majorHAnsi"/>
              </w:rPr>
            </w:pPr>
            <w:r w:rsidRPr="004737E0">
              <w:rPr>
                <w:rFonts w:asciiTheme="majorHAnsi" w:hAnsiTheme="majorHAnsi"/>
              </w:rPr>
              <w:t>methodically</w:t>
            </w:r>
            <w:r w:rsidRPr="004737E0">
              <w:rPr>
                <w:rFonts w:asciiTheme="majorHAnsi" w:hAnsiTheme="majorHAnsi"/>
                <w:spacing w:val="-8"/>
              </w:rPr>
              <w:t xml:space="preserve"> </w:t>
            </w:r>
            <w:r w:rsidRPr="004737E0">
              <w:rPr>
                <w:rFonts w:asciiTheme="majorHAnsi" w:hAnsiTheme="majorHAnsi"/>
              </w:rPr>
              <w:t>competently</w:t>
            </w:r>
            <w:r w:rsidRPr="004737E0">
              <w:rPr>
                <w:rFonts w:asciiTheme="majorHAnsi" w:hAnsiTheme="majorHAnsi"/>
                <w:spacing w:val="-8"/>
              </w:rPr>
              <w:t xml:space="preserve"> </w:t>
            </w:r>
            <w:r w:rsidRPr="004737E0">
              <w:rPr>
                <w:rFonts w:asciiTheme="majorHAnsi" w:hAnsiTheme="majorHAnsi"/>
              </w:rPr>
              <w:t>master</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skills</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practical</w:t>
            </w:r>
            <w:r w:rsidRPr="004737E0">
              <w:rPr>
                <w:rFonts w:asciiTheme="majorHAnsi" w:hAnsiTheme="majorHAnsi"/>
                <w:spacing w:val="-7"/>
              </w:rPr>
              <w:t xml:space="preserve"> </w:t>
            </w:r>
            <w:r w:rsidRPr="004737E0">
              <w:rPr>
                <w:rFonts w:asciiTheme="majorHAnsi" w:hAnsiTheme="majorHAnsi"/>
              </w:rPr>
              <w:t xml:space="preserve">teaching of </w:t>
            </w:r>
            <w:r w:rsidR="00B31B32">
              <w:rPr>
                <w:rFonts w:asciiTheme="majorHAnsi" w:hAnsiTheme="majorHAnsi"/>
              </w:rPr>
              <w:t>N</w:t>
            </w:r>
            <w:r w:rsidRPr="004737E0">
              <w:rPr>
                <w:rFonts w:asciiTheme="majorHAnsi" w:hAnsiTheme="majorHAnsi"/>
              </w:rPr>
              <w:t>ature and society, the processes of evaluation and self- evaluation of work in the practical implementation of one's own and</w:t>
            </w:r>
            <w:r w:rsidRPr="004737E0">
              <w:rPr>
                <w:rFonts w:asciiTheme="majorHAnsi" w:hAnsiTheme="majorHAnsi"/>
                <w:spacing w:val="-5"/>
              </w:rPr>
              <w:t xml:space="preserve"> </w:t>
            </w:r>
            <w:r w:rsidRPr="004737E0">
              <w:rPr>
                <w:rFonts w:asciiTheme="majorHAnsi" w:hAnsiTheme="majorHAnsi"/>
              </w:rPr>
              <w:t>others'</w:t>
            </w:r>
            <w:r w:rsidRPr="004737E0">
              <w:rPr>
                <w:rFonts w:asciiTheme="majorHAnsi" w:hAnsiTheme="majorHAnsi"/>
                <w:spacing w:val="-4"/>
              </w:rPr>
              <w:t xml:space="preserve"> </w:t>
            </w:r>
            <w:r w:rsidRPr="004737E0">
              <w:rPr>
                <w:rFonts w:asciiTheme="majorHAnsi" w:hAnsiTheme="majorHAnsi"/>
              </w:rPr>
              <w:t>methodical</w:t>
            </w:r>
            <w:r w:rsidRPr="004737E0">
              <w:rPr>
                <w:rFonts w:asciiTheme="majorHAnsi" w:hAnsiTheme="majorHAnsi"/>
                <w:spacing w:val="-5"/>
              </w:rPr>
              <w:t xml:space="preserve"> </w:t>
            </w:r>
            <w:r w:rsidRPr="004737E0">
              <w:rPr>
                <w:rFonts w:asciiTheme="majorHAnsi" w:hAnsiTheme="majorHAnsi"/>
              </w:rPr>
              <w:t>exercises,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know</w:t>
            </w:r>
            <w:r w:rsidRPr="004737E0">
              <w:rPr>
                <w:rFonts w:asciiTheme="majorHAnsi" w:hAnsiTheme="majorHAnsi"/>
                <w:spacing w:val="-5"/>
              </w:rPr>
              <w:t xml:space="preserve"> </w:t>
            </w:r>
            <w:r w:rsidRPr="004737E0">
              <w:rPr>
                <w:rFonts w:asciiTheme="majorHAnsi" w:hAnsiTheme="majorHAnsi"/>
              </w:rPr>
              <w:t>how</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present</w:t>
            </w:r>
            <w:r w:rsidRPr="004737E0">
              <w:rPr>
                <w:rFonts w:asciiTheme="majorHAnsi" w:hAnsiTheme="majorHAnsi"/>
                <w:spacing w:val="-5"/>
              </w:rPr>
              <w:t xml:space="preserve"> </w:t>
            </w:r>
            <w:r w:rsidRPr="004737E0">
              <w:rPr>
                <w:rFonts w:asciiTheme="majorHAnsi" w:hAnsiTheme="majorHAnsi"/>
              </w:rPr>
              <w:t>this</w:t>
            </w:r>
            <w:r w:rsidRPr="004737E0">
              <w:rPr>
                <w:rFonts w:asciiTheme="majorHAnsi" w:hAnsiTheme="majorHAnsi"/>
                <w:spacing w:val="-4"/>
              </w:rPr>
              <w:t xml:space="preserve"> </w:t>
            </w:r>
            <w:r w:rsidRPr="004737E0">
              <w:rPr>
                <w:rFonts w:asciiTheme="majorHAnsi" w:hAnsiTheme="majorHAnsi"/>
              </w:rPr>
              <w:t>in written form</w:t>
            </w:r>
          </w:p>
          <w:p w14:paraId="029DA80F" w14:textId="77777777" w:rsidR="007A1F9E" w:rsidRPr="004737E0" w:rsidRDefault="000E1E7D" w:rsidP="00B87C5C">
            <w:pPr>
              <w:pStyle w:val="TableParagraph"/>
              <w:numPr>
                <w:ilvl w:val="0"/>
                <w:numId w:val="77"/>
              </w:numPr>
              <w:tabs>
                <w:tab w:val="left" w:pos="374"/>
              </w:tabs>
              <w:ind w:left="374" w:hanging="233"/>
              <w:jc w:val="both"/>
              <w:rPr>
                <w:rFonts w:asciiTheme="majorHAnsi" w:hAnsiTheme="majorHAnsi"/>
              </w:rPr>
            </w:pPr>
            <w:r w:rsidRPr="004737E0">
              <w:rPr>
                <w:rFonts w:asciiTheme="majorHAnsi" w:hAnsiTheme="majorHAnsi"/>
              </w:rPr>
              <w:t>realize</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3"/>
              </w:rPr>
              <w:t xml:space="preserve"> </w:t>
            </w:r>
            <w:r w:rsidRPr="004737E0">
              <w:rPr>
                <w:rFonts w:asciiTheme="majorHAnsi" w:hAnsiTheme="majorHAnsi"/>
              </w:rPr>
              <w:t>assessment</w:t>
            </w:r>
            <w:r w:rsidRPr="004737E0">
              <w:rPr>
                <w:rFonts w:asciiTheme="majorHAnsi" w:hAnsiTheme="majorHAnsi"/>
                <w:spacing w:val="-4"/>
              </w:rPr>
              <w:t xml:space="preserve"> </w:t>
            </w:r>
            <w:r w:rsidRPr="004737E0">
              <w:rPr>
                <w:rFonts w:asciiTheme="majorHAnsi" w:hAnsiTheme="majorHAnsi"/>
              </w:rPr>
              <w:t>class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methodical</w:t>
            </w:r>
            <w:r w:rsidRPr="004737E0">
              <w:rPr>
                <w:rFonts w:asciiTheme="majorHAnsi" w:hAnsiTheme="majorHAnsi"/>
                <w:spacing w:val="-3"/>
              </w:rPr>
              <w:t xml:space="preserve"> </w:t>
            </w:r>
            <w:r w:rsidRPr="004737E0">
              <w:rPr>
                <w:rFonts w:asciiTheme="majorHAnsi" w:hAnsiTheme="majorHAnsi"/>
              </w:rPr>
              <w:t>training</w:t>
            </w:r>
            <w:r w:rsidRPr="004737E0">
              <w:rPr>
                <w:rFonts w:asciiTheme="majorHAnsi" w:hAnsiTheme="majorHAnsi"/>
                <w:spacing w:val="-3"/>
              </w:rPr>
              <w:t xml:space="preserve"> </w:t>
            </w:r>
            <w:r w:rsidRPr="004737E0">
              <w:rPr>
                <w:rFonts w:asciiTheme="majorHAnsi" w:hAnsiTheme="majorHAnsi"/>
                <w:spacing w:val="-4"/>
              </w:rPr>
              <w:t>room</w:t>
            </w:r>
          </w:p>
        </w:tc>
      </w:tr>
      <w:tr w:rsidR="007A1F9E" w:rsidRPr="004737E0" w14:paraId="41248EDB" w14:textId="77777777">
        <w:trPr>
          <w:trHeight w:val="2265"/>
        </w:trPr>
        <w:tc>
          <w:tcPr>
            <w:tcW w:w="2475" w:type="dxa"/>
            <w:shd w:val="clear" w:color="auto" w:fill="F3F3F3"/>
          </w:tcPr>
          <w:p w14:paraId="72B723A1" w14:textId="77777777" w:rsidR="007A1F9E" w:rsidRPr="004737E0" w:rsidRDefault="007A1F9E">
            <w:pPr>
              <w:pStyle w:val="TableParagraph"/>
              <w:rPr>
                <w:rFonts w:asciiTheme="majorHAnsi" w:hAnsiTheme="majorHAnsi"/>
              </w:rPr>
            </w:pPr>
          </w:p>
          <w:p w14:paraId="76DEDD88" w14:textId="77777777" w:rsidR="007A1F9E" w:rsidRPr="004737E0" w:rsidRDefault="007A1F9E">
            <w:pPr>
              <w:pStyle w:val="TableParagraph"/>
              <w:rPr>
                <w:rFonts w:asciiTheme="majorHAnsi" w:hAnsiTheme="majorHAnsi"/>
              </w:rPr>
            </w:pPr>
          </w:p>
          <w:p w14:paraId="5EE5A8F5" w14:textId="77777777" w:rsidR="007A1F9E" w:rsidRPr="004737E0" w:rsidRDefault="007A1F9E">
            <w:pPr>
              <w:pStyle w:val="TableParagraph"/>
              <w:spacing w:before="14"/>
              <w:rPr>
                <w:rFonts w:asciiTheme="majorHAnsi" w:hAnsiTheme="majorHAnsi"/>
              </w:rPr>
            </w:pPr>
          </w:p>
          <w:p w14:paraId="2B8FB744" w14:textId="77777777" w:rsidR="007A1F9E" w:rsidRPr="004737E0" w:rsidRDefault="000E1E7D">
            <w:pPr>
              <w:pStyle w:val="TableParagraph"/>
              <w:tabs>
                <w:tab w:val="left" w:pos="1583"/>
              </w:tabs>
              <w:spacing w:before="1"/>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2" w:type="dxa"/>
            <w:gridSpan w:val="6"/>
          </w:tcPr>
          <w:p w14:paraId="437673A2" w14:textId="55C706C9" w:rsidR="007A1F9E" w:rsidRPr="004737E0" w:rsidRDefault="000E1E7D" w:rsidP="00B87C5C">
            <w:pPr>
              <w:pStyle w:val="TableParagraph"/>
              <w:numPr>
                <w:ilvl w:val="0"/>
                <w:numId w:val="76"/>
              </w:numPr>
              <w:tabs>
                <w:tab w:val="left" w:pos="331"/>
              </w:tabs>
              <w:spacing w:before="14"/>
              <w:ind w:right="97" w:firstLine="0"/>
              <w:jc w:val="both"/>
              <w:rPr>
                <w:rFonts w:asciiTheme="majorHAnsi" w:hAnsiTheme="majorHAnsi"/>
              </w:rPr>
            </w:pPr>
            <w:r w:rsidRPr="004737E0">
              <w:rPr>
                <w:rFonts w:asciiTheme="majorHAnsi" w:hAnsiTheme="majorHAnsi"/>
              </w:rPr>
              <w:t>Critical</w:t>
            </w:r>
            <w:r w:rsidRPr="004737E0">
              <w:rPr>
                <w:rFonts w:asciiTheme="majorHAnsi" w:hAnsiTheme="majorHAnsi"/>
                <w:spacing w:val="-11"/>
              </w:rPr>
              <w:t xml:space="preserve"> </w:t>
            </w:r>
            <w:r w:rsidRPr="004737E0">
              <w:rPr>
                <w:rFonts w:asciiTheme="majorHAnsi" w:hAnsiTheme="majorHAnsi"/>
              </w:rPr>
              <w:t>monitoring</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realization</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curriculum</w:t>
            </w:r>
            <w:r w:rsidRPr="004737E0">
              <w:rPr>
                <w:rFonts w:asciiTheme="majorHAnsi" w:hAnsiTheme="majorHAnsi"/>
                <w:spacing w:val="-10"/>
              </w:rPr>
              <w:t xml:space="preserve"> </w:t>
            </w:r>
            <w:r w:rsidRPr="004737E0">
              <w:rPr>
                <w:rFonts w:asciiTheme="majorHAnsi" w:hAnsiTheme="majorHAnsi"/>
              </w:rPr>
              <w:t>content</w:t>
            </w:r>
            <w:r w:rsidRPr="004737E0">
              <w:rPr>
                <w:rFonts w:asciiTheme="majorHAnsi" w:hAnsiTheme="majorHAnsi"/>
                <w:spacing w:val="-11"/>
              </w:rPr>
              <w:t xml:space="preserve"> </w:t>
            </w:r>
            <w:r w:rsidRPr="004737E0">
              <w:rPr>
                <w:rFonts w:asciiTheme="majorHAnsi" w:hAnsiTheme="majorHAnsi"/>
              </w:rPr>
              <w:t>of the subject Nature and Society from the first to the fourth grade in relation</w:t>
            </w:r>
            <w:r w:rsidRPr="004737E0">
              <w:rPr>
                <w:rFonts w:asciiTheme="majorHAnsi" w:hAnsiTheme="majorHAnsi"/>
                <w:spacing w:val="-11"/>
              </w:rPr>
              <w:t xml:space="preserve"> </w:t>
            </w:r>
            <w:r w:rsidRPr="004737E0">
              <w:rPr>
                <w:rFonts w:asciiTheme="majorHAnsi" w:hAnsiTheme="majorHAnsi"/>
              </w:rPr>
              <w:t>to</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daily</w:t>
            </w:r>
            <w:r w:rsidRPr="004737E0">
              <w:rPr>
                <w:rFonts w:asciiTheme="majorHAnsi" w:hAnsiTheme="majorHAnsi"/>
                <w:spacing w:val="-12"/>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weekly</w:t>
            </w:r>
            <w:r w:rsidRPr="004737E0">
              <w:rPr>
                <w:rFonts w:asciiTheme="majorHAnsi" w:hAnsiTheme="majorHAnsi"/>
                <w:spacing w:val="-12"/>
              </w:rPr>
              <w:t xml:space="preserve"> </w:t>
            </w:r>
            <w:r w:rsidRPr="004737E0">
              <w:rPr>
                <w:rFonts w:asciiTheme="majorHAnsi" w:hAnsiTheme="majorHAnsi"/>
              </w:rPr>
              <w:t>workload</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students</w:t>
            </w:r>
            <w:r w:rsidRPr="004737E0">
              <w:rPr>
                <w:rFonts w:asciiTheme="majorHAnsi" w:hAnsiTheme="majorHAnsi"/>
                <w:spacing w:val="-11"/>
              </w:rPr>
              <w:t xml:space="preserve"> </w:t>
            </w:r>
            <w:r w:rsidRPr="004737E0">
              <w:rPr>
                <w:rFonts w:asciiTheme="majorHAnsi" w:hAnsiTheme="majorHAnsi"/>
              </w:rPr>
              <w:t>(intensity and extent of knowledge)</w:t>
            </w:r>
            <w:r w:rsidR="00B31B32">
              <w:rPr>
                <w:rFonts w:asciiTheme="majorHAnsi" w:hAnsiTheme="majorHAnsi"/>
              </w:rPr>
              <w:t>.</w:t>
            </w:r>
          </w:p>
          <w:p w14:paraId="323EF614" w14:textId="4F5C39F7" w:rsidR="007A1F9E" w:rsidRPr="004737E0" w:rsidRDefault="000E1E7D" w:rsidP="00B87C5C">
            <w:pPr>
              <w:pStyle w:val="TableParagraph"/>
              <w:numPr>
                <w:ilvl w:val="0"/>
                <w:numId w:val="76"/>
              </w:numPr>
              <w:tabs>
                <w:tab w:val="left" w:pos="357"/>
              </w:tabs>
              <w:ind w:right="97" w:firstLine="0"/>
              <w:jc w:val="both"/>
              <w:rPr>
                <w:rFonts w:asciiTheme="majorHAnsi" w:hAnsiTheme="majorHAnsi"/>
              </w:rPr>
            </w:pPr>
            <w:r w:rsidRPr="004737E0">
              <w:rPr>
                <w:rFonts w:asciiTheme="majorHAnsi" w:hAnsiTheme="majorHAnsi"/>
              </w:rPr>
              <w:t xml:space="preserve">Possibilities of realizing the cross-curricular theme Sustainable Development and Health as contents in the program of the subject Nature and </w:t>
            </w:r>
            <w:r w:rsidR="00B31B32">
              <w:rPr>
                <w:rFonts w:asciiTheme="majorHAnsi" w:hAnsiTheme="majorHAnsi"/>
              </w:rPr>
              <w:t>s</w:t>
            </w:r>
            <w:r w:rsidRPr="004737E0">
              <w:rPr>
                <w:rFonts w:asciiTheme="majorHAnsi" w:hAnsiTheme="majorHAnsi"/>
              </w:rPr>
              <w:t>ociety in correlation with other subjects</w:t>
            </w:r>
            <w:r w:rsidR="00B31B32">
              <w:rPr>
                <w:rFonts w:asciiTheme="majorHAnsi" w:hAnsiTheme="majorHAnsi"/>
              </w:rPr>
              <w:t>.</w:t>
            </w:r>
          </w:p>
          <w:p w14:paraId="34732A25" w14:textId="77777777" w:rsidR="007A1F9E" w:rsidRPr="004737E0" w:rsidRDefault="000E1E7D" w:rsidP="00B87C5C">
            <w:pPr>
              <w:pStyle w:val="TableParagraph"/>
              <w:numPr>
                <w:ilvl w:val="0"/>
                <w:numId w:val="76"/>
              </w:numPr>
              <w:tabs>
                <w:tab w:val="left" w:pos="338"/>
              </w:tabs>
              <w:spacing w:before="1" w:line="261" w:lineRule="exact"/>
              <w:ind w:left="338" w:hanging="233"/>
              <w:jc w:val="both"/>
              <w:rPr>
                <w:rFonts w:asciiTheme="majorHAnsi" w:hAnsiTheme="majorHAnsi"/>
              </w:rPr>
            </w:pPr>
            <w:r w:rsidRPr="004737E0">
              <w:rPr>
                <w:rFonts w:asciiTheme="majorHAnsi" w:hAnsiTheme="majorHAnsi"/>
              </w:rPr>
              <w:t>Proposal</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"School</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Nature"</w:t>
            </w:r>
            <w:r w:rsidRPr="004737E0">
              <w:rPr>
                <w:rFonts w:asciiTheme="majorHAnsi" w:hAnsiTheme="majorHAnsi"/>
                <w:spacing w:val="-3"/>
              </w:rPr>
              <w:t xml:space="preserve"> </w:t>
            </w:r>
            <w:r w:rsidRPr="004737E0">
              <w:rPr>
                <w:rFonts w:asciiTheme="majorHAnsi" w:hAnsiTheme="majorHAnsi"/>
                <w:spacing w:val="-2"/>
              </w:rPr>
              <w:t>program.</w:t>
            </w:r>
          </w:p>
        </w:tc>
      </w:tr>
      <w:tr w:rsidR="007A1F9E" w:rsidRPr="004737E0" w14:paraId="2CF8169D" w14:textId="77777777">
        <w:trPr>
          <w:trHeight w:val="578"/>
        </w:trPr>
        <w:tc>
          <w:tcPr>
            <w:tcW w:w="2475" w:type="dxa"/>
            <w:shd w:val="clear" w:color="auto" w:fill="F3F3F3"/>
          </w:tcPr>
          <w:p w14:paraId="328930FD" w14:textId="77777777" w:rsidR="007A1F9E" w:rsidRPr="004737E0" w:rsidRDefault="000E1E7D">
            <w:pPr>
              <w:pStyle w:val="TableParagraph"/>
              <w:tabs>
                <w:tab w:val="left" w:pos="1386"/>
              </w:tabs>
              <w:spacing w:line="280" w:lineRule="atLeast"/>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17"/>
              </w:rPr>
              <w:t xml:space="preserve"> </w:t>
            </w:r>
            <w:r w:rsidRPr="004737E0">
              <w:rPr>
                <w:rFonts w:asciiTheme="majorHAnsi" w:hAnsiTheme="majorHAnsi"/>
              </w:rPr>
              <w:t>and</w:t>
            </w:r>
            <w:r w:rsidRPr="004737E0">
              <w:rPr>
                <w:rFonts w:asciiTheme="majorHAnsi" w:hAnsiTheme="majorHAnsi"/>
                <w:spacing w:val="18"/>
              </w:rPr>
              <w:t xml:space="preserve"> </w:t>
            </w:r>
            <w:r w:rsidRPr="004737E0">
              <w:rPr>
                <w:rFonts w:asciiTheme="majorHAnsi" w:hAnsiTheme="majorHAnsi"/>
                <w:spacing w:val="-2"/>
              </w:rPr>
              <w:t>learning</w:t>
            </w:r>
          </w:p>
        </w:tc>
        <w:tc>
          <w:tcPr>
            <w:tcW w:w="2485" w:type="dxa"/>
            <w:gridSpan w:val="2"/>
          </w:tcPr>
          <w:p w14:paraId="5429340C" w14:textId="77777777" w:rsidR="007A1F9E" w:rsidRPr="004737E0" w:rsidRDefault="000E1E7D">
            <w:pPr>
              <w:pStyle w:val="TableParagraph"/>
              <w:spacing w:line="280" w:lineRule="atLeast"/>
              <w:ind w:left="105" w:right="679"/>
              <w:rPr>
                <w:rFonts w:asciiTheme="majorHAnsi" w:hAnsiTheme="majorHAnsi"/>
              </w:rPr>
            </w:pPr>
            <w:r w:rsidRPr="004737E0">
              <w:rPr>
                <w:rFonts w:asciiTheme="majorHAnsi" w:hAnsiTheme="majorHAnsi"/>
                <w:spacing w:val="-2"/>
              </w:rPr>
              <w:t>Student responsibilities</w:t>
            </w:r>
          </w:p>
        </w:tc>
        <w:tc>
          <w:tcPr>
            <w:tcW w:w="1275" w:type="dxa"/>
          </w:tcPr>
          <w:p w14:paraId="4BBE9DE7" w14:textId="77777777" w:rsidR="007A1F9E" w:rsidRPr="004737E0" w:rsidRDefault="000E1E7D">
            <w:pPr>
              <w:pStyle w:val="TableParagraph"/>
              <w:spacing w:line="280" w:lineRule="atLeast"/>
              <w:ind w:left="104" w:right="162"/>
              <w:rPr>
                <w:rFonts w:asciiTheme="majorHAnsi" w:hAnsiTheme="majorHAnsi"/>
              </w:rPr>
            </w:pPr>
            <w:r w:rsidRPr="004737E0">
              <w:rPr>
                <w:rFonts w:asciiTheme="majorHAnsi" w:hAnsiTheme="majorHAnsi"/>
                <w:spacing w:val="-2"/>
              </w:rPr>
              <w:t>Learning outcomes</w:t>
            </w:r>
          </w:p>
        </w:tc>
        <w:tc>
          <w:tcPr>
            <w:tcW w:w="932" w:type="dxa"/>
          </w:tcPr>
          <w:p w14:paraId="6ABC962F" w14:textId="77777777" w:rsidR="007A1F9E" w:rsidRPr="004737E0" w:rsidRDefault="000E1E7D">
            <w:pPr>
              <w:pStyle w:val="TableParagraph"/>
              <w:spacing w:before="156"/>
              <w:ind w:left="106"/>
              <w:rPr>
                <w:rFonts w:asciiTheme="majorHAnsi" w:hAnsiTheme="majorHAnsi"/>
              </w:rPr>
            </w:pPr>
            <w:r w:rsidRPr="004737E0">
              <w:rPr>
                <w:rFonts w:asciiTheme="majorHAnsi" w:hAnsiTheme="majorHAnsi"/>
                <w:spacing w:val="-2"/>
              </w:rPr>
              <w:t>Hours</w:t>
            </w:r>
          </w:p>
        </w:tc>
        <w:tc>
          <w:tcPr>
            <w:tcW w:w="1080" w:type="dxa"/>
          </w:tcPr>
          <w:p w14:paraId="5FDA7F29" w14:textId="77777777" w:rsidR="007A1F9E" w:rsidRPr="004737E0" w:rsidRDefault="000E1E7D">
            <w:pPr>
              <w:pStyle w:val="TableParagraph"/>
              <w:spacing w:before="14"/>
              <w:ind w:left="106"/>
              <w:rPr>
                <w:rFonts w:asciiTheme="majorHAnsi" w:hAnsiTheme="majorHAnsi"/>
              </w:rPr>
            </w:pPr>
            <w:r w:rsidRPr="004737E0">
              <w:rPr>
                <w:rFonts w:asciiTheme="majorHAnsi" w:hAnsiTheme="majorHAnsi"/>
                <w:spacing w:val="-4"/>
              </w:rPr>
              <w:t>ECTS</w:t>
            </w:r>
          </w:p>
          <w:p w14:paraId="5C4D2BEC" w14:textId="77777777" w:rsidR="007A1F9E" w:rsidRPr="004737E0" w:rsidRDefault="000E1E7D">
            <w:pPr>
              <w:pStyle w:val="TableParagraph"/>
              <w:spacing w:before="2" w:line="261" w:lineRule="exact"/>
              <w:ind w:left="106"/>
              <w:rPr>
                <w:rFonts w:asciiTheme="majorHAnsi" w:hAnsiTheme="majorHAnsi"/>
              </w:rPr>
            </w:pPr>
            <w:r w:rsidRPr="004737E0">
              <w:rPr>
                <w:rFonts w:asciiTheme="majorHAnsi" w:hAnsiTheme="majorHAnsi"/>
                <w:spacing w:val="-2"/>
              </w:rPr>
              <w:t>credits</w:t>
            </w:r>
          </w:p>
        </w:tc>
        <w:tc>
          <w:tcPr>
            <w:tcW w:w="1260" w:type="dxa"/>
          </w:tcPr>
          <w:p w14:paraId="179AE962" w14:textId="77777777" w:rsidR="007A1F9E" w:rsidRPr="004737E0" w:rsidRDefault="000E1E7D">
            <w:pPr>
              <w:pStyle w:val="TableParagraph"/>
              <w:spacing w:line="280" w:lineRule="atLeast"/>
              <w:ind w:left="106" w:right="196"/>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bl>
    <w:p w14:paraId="44885FD9" w14:textId="77777777" w:rsidR="007A1F9E" w:rsidRPr="004737E0" w:rsidRDefault="007A1F9E">
      <w:pPr>
        <w:pStyle w:val="TableParagraph"/>
        <w:spacing w:line="280" w:lineRule="atLeast"/>
        <w:rPr>
          <w:rFonts w:asciiTheme="majorHAnsi" w:hAnsiTheme="majorHAnsi"/>
        </w:rPr>
        <w:sectPr w:rsidR="007A1F9E" w:rsidRPr="004737E0">
          <w:pgSz w:w="11910" w:h="16840"/>
          <w:pgMar w:top="1380" w:right="566" w:bottom="1505"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4"/>
        <w:gridCol w:w="1274"/>
        <w:gridCol w:w="931"/>
        <w:gridCol w:w="1079"/>
        <w:gridCol w:w="1259"/>
      </w:tblGrid>
      <w:tr w:rsidR="007A1F9E" w:rsidRPr="004737E0" w14:paraId="2E32DDEF" w14:textId="77777777">
        <w:trPr>
          <w:trHeight w:val="314"/>
        </w:trPr>
        <w:tc>
          <w:tcPr>
            <w:tcW w:w="2475" w:type="dxa"/>
            <w:vMerge w:val="restart"/>
            <w:shd w:val="clear" w:color="auto" w:fill="F3F3F3"/>
          </w:tcPr>
          <w:p w14:paraId="3ED1E75E" w14:textId="6BC91466" w:rsidR="007A1F9E" w:rsidRPr="004737E0" w:rsidRDefault="000E1E7D">
            <w:pPr>
              <w:pStyle w:val="TableParagraph"/>
              <w:tabs>
                <w:tab w:val="left" w:pos="1683"/>
                <w:tab w:val="left" w:pos="1979"/>
              </w:tabs>
              <w:spacing w:before="14"/>
              <w:ind w:left="107" w:right="98"/>
              <w:rPr>
                <w:rFonts w:asciiTheme="majorHAnsi" w:hAnsiTheme="majorHAnsi"/>
              </w:rPr>
            </w:pP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484" w:type="dxa"/>
          </w:tcPr>
          <w:p w14:paraId="15A5CB55" w14:textId="479653F9"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Attendance</w:t>
            </w:r>
            <w:r w:rsidR="00FB2165">
              <w:rPr>
                <w:rFonts w:asciiTheme="majorHAnsi" w:hAnsiTheme="majorHAnsi"/>
              </w:rPr>
              <w:t xml:space="preserve"> and activity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T</w:t>
            </w:r>
          </w:p>
        </w:tc>
        <w:tc>
          <w:tcPr>
            <w:tcW w:w="1274" w:type="dxa"/>
          </w:tcPr>
          <w:p w14:paraId="1476289D"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931" w:type="dxa"/>
          </w:tcPr>
          <w:p w14:paraId="1400D35F" w14:textId="77777777" w:rsidR="007A1F9E" w:rsidRPr="004737E0" w:rsidRDefault="000E1E7D">
            <w:pPr>
              <w:pStyle w:val="TableParagraph"/>
              <w:spacing w:before="14" w:line="280" w:lineRule="exact"/>
              <w:ind w:left="108"/>
              <w:rPr>
                <w:rFonts w:asciiTheme="majorHAnsi" w:hAnsiTheme="majorHAnsi"/>
              </w:rPr>
            </w:pPr>
            <w:r w:rsidRPr="004737E0">
              <w:rPr>
                <w:rFonts w:asciiTheme="majorHAnsi" w:hAnsiTheme="majorHAnsi"/>
                <w:spacing w:val="-5"/>
              </w:rPr>
              <w:t>45</w:t>
            </w:r>
          </w:p>
        </w:tc>
        <w:tc>
          <w:tcPr>
            <w:tcW w:w="1079" w:type="dxa"/>
          </w:tcPr>
          <w:p w14:paraId="7EB9B029" w14:textId="5026F5BA" w:rsidR="007A1F9E" w:rsidRPr="004737E0" w:rsidRDefault="000E1E7D">
            <w:pPr>
              <w:pStyle w:val="TableParagraph"/>
              <w:spacing w:before="14" w:line="280" w:lineRule="exact"/>
              <w:ind w:left="109"/>
              <w:rPr>
                <w:rFonts w:asciiTheme="majorHAnsi" w:hAnsiTheme="majorHAnsi"/>
              </w:rPr>
            </w:pPr>
            <w:r w:rsidRPr="004737E0">
              <w:rPr>
                <w:rFonts w:asciiTheme="majorHAnsi" w:hAnsiTheme="majorHAnsi"/>
                <w:spacing w:val="-5"/>
              </w:rPr>
              <w:t>1</w:t>
            </w:r>
            <w:r w:rsidR="00B31B32">
              <w:rPr>
                <w:rFonts w:asciiTheme="majorHAnsi" w:hAnsiTheme="majorHAnsi"/>
                <w:spacing w:val="-5"/>
              </w:rPr>
              <w:t>.</w:t>
            </w:r>
            <w:r w:rsidRPr="004737E0">
              <w:rPr>
                <w:rFonts w:asciiTheme="majorHAnsi" w:hAnsiTheme="majorHAnsi"/>
                <w:spacing w:val="-5"/>
              </w:rPr>
              <w:t>5</w:t>
            </w:r>
          </w:p>
        </w:tc>
        <w:tc>
          <w:tcPr>
            <w:tcW w:w="1259" w:type="dxa"/>
          </w:tcPr>
          <w:p w14:paraId="34A80E21" w14:textId="77777777" w:rsidR="007A1F9E" w:rsidRPr="004737E0" w:rsidRDefault="000E1E7D">
            <w:pPr>
              <w:pStyle w:val="TableParagraph"/>
              <w:spacing w:before="14" w:line="280" w:lineRule="exact"/>
              <w:ind w:left="110"/>
              <w:rPr>
                <w:rFonts w:asciiTheme="majorHAnsi" w:hAnsiTheme="majorHAnsi"/>
              </w:rPr>
            </w:pPr>
            <w:r w:rsidRPr="004737E0">
              <w:rPr>
                <w:rFonts w:asciiTheme="majorHAnsi" w:hAnsiTheme="majorHAnsi"/>
                <w:spacing w:val="-5"/>
              </w:rPr>
              <w:t>0%</w:t>
            </w:r>
          </w:p>
        </w:tc>
      </w:tr>
      <w:tr w:rsidR="007A1F9E" w:rsidRPr="004737E0" w14:paraId="7D41B708" w14:textId="77777777">
        <w:trPr>
          <w:trHeight w:val="316"/>
        </w:trPr>
        <w:tc>
          <w:tcPr>
            <w:tcW w:w="2475" w:type="dxa"/>
            <w:vMerge/>
            <w:tcBorders>
              <w:top w:val="nil"/>
            </w:tcBorders>
            <w:shd w:val="clear" w:color="auto" w:fill="F3F3F3"/>
          </w:tcPr>
          <w:p w14:paraId="7078DA69" w14:textId="77777777" w:rsidR="007A1F9E" w:rsidRPr="004737E0" w:rsidRDefault="007A1F9E">
            <w:pPr>
              <w:rPr>
                <w:rFonts w:asciiTheme="majorHAnsi" w:hAnsiTheme="majorHAnsi"/>
              </w:rPr>
            </w:pPr>
          </w:p>
        </w:tc>
        <w:tc>
          <w:tcPr>
            <w:tcW w:w="2484" w:type="dxa"/>
          </w:tcPr>
          <w:p w14:paraId="675FDE03"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Lecture</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school</w:t>
            </w:r>
          </w:p>
        </w:tc>
        <w:tc>
          <w:tcPr>
            <w:tcW w:w="1274" w:type="dxa"/>
          </w:tcPr>
          <w:p w14:paraId="63D4FA45"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2"/>
              </w:rPr>
              <w:t>2.-</w:t>
            </w:r>
            <w:r w:rsidRPr="004737E0">
              <w:rPr>
                <w:rFonts w:asciiTheme="majorHAnsi" w:hAnsiTheme="majorHAnsi"/>
                <w:spacing w:val="-7"/>
              </w:rPr>
              <w:t>5.</w:t>
            </w:r>
          </w:p>
        </w:tc>
        <w:tc>
          <w:tcPr>
            <w:tcW w:w="931" w:type="dxa"/>
          </w:tcPr>
          <w:p w14:paraId="7C921975" w14:textId="77777777" w:rsidR="007A1F9E" w:rsidRPr="004737E0" w:rsidRDefault="000E1E7D">
            <w:pPr>
              <w:pStyle w:val="TableParagraph"/>
              <w:spacing w:before="16" w:line="280" w:lineRule="exact"/>
              <w:ind w:left="108"/>
              <w:rPr>
                <w:rFonts w:asciiTheme="majorHAnsi" w:hAnsiTheme="majorHAnsi"/>
              </w:rPr>
            </w:pPr>
            <w:r w:rsidRPr="004737E0">
              <w:rPr>
                <w:rFonts w:asciiTheme="majorHAnsi" w:hAnsiTheme="majorHAnsi"/>
                <w:spacing w:val="-5"/>
              </w:rPr>
              <w:t>60</w:t>
            </w:r>
          </w:p>
        </w:tc>
        <w:tc>
          <w:tcPr>
            <w:tcW w:w="1079" w:type="dxa"/>
          </w:tcPr>
          <w:p w14:paraId="0BE78908" w14:textId="77777777" w:rsidR="007A1F9E" w:rsidRPr="004737E0" w:rsidRDefault="000E1E7D">
            <w:pPr>
              <w:pStyle w:val="TableParagraph"/>
              <w:spacing w:before="16" w:line="280" w:lineRule="exact"/>
              <w:ind w:left="109"/>
              <w:rPr>
                <w:rFonts w:asciiTheme="majorHAnsi" w:hAnsiTheme="majorHAnsi"/>
              </w:rPr>
            </w:pPr>
            <w:r w:rsidRPr="004737E0">
              <w:rPr>
                <w:rFonts w:asciiTheme="majorHAnsi" w:hAnsiTheme="majorHAnsi"/>
                <w:spacing w:val="-10"/>
              </w:rPr>
              <w:t>2</w:t>
            </w:r>
          </w:p>
        </w:tc>
        <w:tc>
          <w:tcPr>
            <w:tcW w:w="1259" w:type="dxa"/>
          </w:tcPr>
          <w:p w14:paraId="4C809E32" w14:textId="77777777" w:rsidR="007A1F9E" w:rsidRPr="004737E0" w:rsidRDefault="000E1E7D">
            <w:pPr>
              <w:pStyle w:val="TableParagraph"/>
              <w:spacing w:before="16" w:line="280" w:lineRule="exact"/>
              <w:ind w:left="110"/>
              <w:rPr>
                <w:rFonts w:asciiTheme="majorHAnsi" w:hAnsiTheme="majorHAnsi"/>
              </w:rPr>
            </w:pPr>
            <w:r w:rsidRPr="004737E0">
              <w:rPr>
                <w:rFonts w:asciiTheme="majorHAnsi" w:hAnsiTheme="majorHAnsi"/>
                <w:spacing w:val="-5"/>
              </w:rPr>
              <w:t>60%</w:t>
            </w:r>
          </w:p>
        </w:tc>
      </w:tr>
      <w:tr w:rsidR="007A1F9E" w:rsidRPr="004737E0" w14:paraId="172B838C" w14:textId="77777777">
        <w:trPr>
          <w:trHeight w:val="577"/>
        </w:trPr>
        <w:tc>
          <w:tcPr>
            <w:tcW w:w="2475" w:type="dxa"/>
            <w:vMerge/>
            <w:tcBorders>
              <w:top w:val="nil"/>
            </w:tcBorders>
            <w:shd w:val="clear" w:color="auto" w:fill="F3F3F3"/>
          </w:tcPr>
          <w:p w14:paraId="5D17AA10" w14:textId="77777777" w:rsidR="007A1F9E" w:rsidRPr="004737E0" w:rsidRDefault="007A1F9E">
            <w:pPr>
              <w:rPr>
                <w:rFonts w:asciiTheme="majorHAnsi" w:hAnsiTheme="majorHAnsi"/>
              </w:rPr>
            </w:pPr>
          </w:p>
        </w:tc>
        <w:tc>
          <w:tcPr>
            <w:tcW w:w="2484" w:type="dxa"/>
          </w:tcPr>
          <w:p w14:paraId="6FE400E6" w14:textId="77777777" w:rsidR="007A1F9E" w:rsidRPr="004737E0" w:rsidRDefault="000E1E7D">
            <w:pPr>
              <w:pStyle w:val="TableParagraph"/>
              <w:spacing w:line="280" w:lineRule="exact"/>
              <w:ind w:left="105" w:right="116"/>
              <w:rPr>
                <w:rFonts w:asciiTheme="majorHAnsi" w:hAnsiTheme="majorHAnsi"/>
              </w:rPr>
            </w:pPr>
            <w:r w:rsidRPr="004737E0">
              <w:rPr>
                <w:rFonts w:asciiTheme="majorHAnsi" w:hAnsiTheme="majorHAnsi"/>
                <w:spacing w:val="-2"/>
              </w:rPr>
              <w:t>Individual assignments</w:t>
            </w:r>
          </w:p>
        </w:tc>
        <w:tc>
          <w:tcPr>
            <w:tcW w:w="1274" w:type="dxa"/>
          </w:tcPr>
          <w:p w14:paraId="190376A3"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2"/>
              </w:rPr>
              <w:t>3.-</w:t>
            </w:r>
            <w:r w:rsidRPr="004737E0">
              <w:rPr>
                <w:rFonts w:asciiTheme="majorHAnsi" w:hAnsiTheme="majorHAnsi"/>
                <w:spacing w:val="-7"/>
              </w:rPr>
              <w:t>5.</w:t>
            </w:r>
          </w:p>
        </w:tc>
        <w:tc>
          <w:tcPr>
            <w:tcW w:w="931" w:type="dxa"/>
          </w:tcPr>
          <w:p w14:paraId="34EB0117" w14:textId="77777777" w:rsidR="007A1F9E" w:rsidRPr="004737E0" w:rsidRDefault="000E1E7D">
            <w:pPr>
              <w:pStyle w:val="TableParagraph"/>
              <w:spacing w:before="14"/>
              <w:ind w:left="108"/>
              <w:rPr>
                <w:rFonts w:asciiTheme="majorHAnsi" w:hAnsiTheme="majorHAnsi"/>
              </w:rPr>
            </w:pPr>
            <w:r w:rsidRPr="004737E0">
              <w:rPr>
                <w:rFonts w:asciiTheme="majorHAnsi" w:hAnsiTheme="majorHAnsi"/>
                <w:spacing w:val="-5"/>
              </w:rPr>
              <w:t>15</w:t>
            </w:r>
          </w:p>
        </w:tc>
        <w:tc>
          <w:tcPr>
            <w:tcW w:w="1079" w:type="dxa"/>
          </w:tcPr>
          <w:p w14:paraId="369599D6" w14:textId="01E91368" w:rsidR="007A1F9E" w:rsidRPr="004737E0" w:rsidRDefault="000E1E7D">
            <w:pPr>
              <w:pStyle w:val="TableParagraph"/>
              <w:spacing w:before="14"/>
              <w:ind w:left="109"/>
              <w:rPr>
                <w:rFonts w:asciiTheme="majorHAnsi" w:hAnsiTheme="majorHAnsi"/>
              </w:rPr>
            </w:pPr>
            <w:r w:rsidRPr="004737E0">
              <w:rPr>
                <w:rFonts w:asciiTheme="majorHAnsi" w:hAnsiTheme="majorHAnsi"/>
                <w:spacing w:val="-5"/>
              </w:rPr>
              <w:t>0</w:t>
            </w:r>
            <w:r w:rsidR="00B31B32">
              <w:rPr>
                <w:rFonts w:asciiTheme="majorHAnsi" w:hAnsiTheme="majorHAnsi"/>
                <w:spacing w:val="-5"/>
              </w:rPr>
              <w:t>.</w:t>
            </w:r>
            <w:r w:rsidRPr="004737E0">
              <w:rPr>
                <w:rFonts w:asciiTheme="majorHAnsi" w:hAnsiTheme="majorHAnsi"/>
                <w:spacing w:val="-5"/>
              </w:rPr>
              <w:t>5</w:t>
            </w:r>
          </w:p>
        </w:tc>
        <w:tc>
          <w:tcPr>
            <w:tcW w:w="1259" w:type="dxa"/>
          </w:tcPr>
          <w:p w14:paraId="243B6F5A" w14:textId="77777777" w:rsidR="007A1F9E" w:rsidRPr="004737E0" w:rsidRDefault="000E1E7D">
            <w:pPr>
              <w:pStyle w:val="TableParagraph"/>
              <w:spacing w:before="14"/>
              <w:ind w:left="110"/>
              <w:rPr>
                <w:rFonts w:asciiTheme="majorHAnsi" w:hAnsiTheme="majorHAnsi"/>
              </w:rPr>
            </w:pPr>
            <w:r w:rsidRPr="004737E0">
              <w:rPr>
                <w:rFonts w:asciiTheme="majorHAnsi" w:hAnsiTheme="majorHAnsi"/>
                <w:spacing w:val="-5"/>
              </w:rPr>
              <w:t>40%</w:t>
            </w:r>
          </w:p>
        </w:tc>
      </w:tr>
      <w:tr w:rsidR="007A1F9E" w:rsidRPr="004737E0" w14:paraId="6D82F8B8" w14:textId="77777777">
        <w:trPr>
          <w:trHeight w:val="313"/>
        </w:trPr>
        <w:tc>
          <w:tcPr>
            <w:tcW w:w="2475" w:type="dxa"/>
            <w:vMerge/>
            <w:tcBorders>
              <w:top w:val="nil"/>
            </w:tcBorders>
            <w:shd w:val="clear" w:color="auto" w:fill="F3F3F3"/>
          </w:tcPr>
          <w:p w14:paraId="7B626002" w14:textId="77777777" w:rsidR="007A1F9E" w:rsidRPr="004737E0" w:rsidRDefault="007A1F9E">
            <w:pPr>
              <w:rPr>
                <w:rFonts w:asciiTheme="majorHAnsi" w:hAnsiTheme="majorHAnsi"/>
              </w:rPr>
            </w:pPr>
          </w:p>
        </w:tc>
        <w:tc>
          <w:tcPr>
            <w:tcW w:w="3758" w:type="dxa"/>
            <w:gridSpan w:val="2"/>
          </w:tcPr>
          <w:p w14:paraId="080A17E1"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31" w:type="dxa"/>
          </w:tcPr>
          <w:p w14:paraId="0642BCA1" w14:textId="7EA8A810"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1</w:t>
            </w:r>
            <w:r w:rsidR="008600C7">
              <w:rPr>
                <w:rFonts w:asciiTheme="majorHAnsi" w:hAnsiTheme="majorHAnsi"/>
                <w:spacing w:val="-5"/>
              </w:rPr>
              <w:t>20</w:t>
            </w:r>
          </w:p>
        </w:tc>
        <w:tc>
          <w:tcPr>
            <w:tcW w:w="1079" w:type="dxa"/>
          </w:tcPr>
          <w:p w14:paraId="494B0E35" w14:textId="77777777" w:rsidR="007A1F9E" w:rsidRPr="004737E0" w:rsidRDefault="000E1E7D">
            <w:pPr>
              <w:pStyle w:val="TableParagraph"/>
              <w:spacing w:before="23" w:line="270" w:lineRule="exact"/>
              <w:ind w:left="109"/>
              <w:rPr>
                <w:rFonts w:asciiTheme="majorHAnsi" w:hAnsiTheme="majorHAnsi"/>
              </w:rPr>
            </w:pPr>
            <w:r w:rsidRPr="004737E0">
              <w:rPr>
                <w:rFonts w:asciiTheme="majorHAnsi" w:hAnsiTheme="majorHAnsi"/>
                <w:spacing w:val="-10"/>
              </w:rPr>
              <w:t>4</w:t>
            </w:r>
          </w:p>
        </w:tc>
        <w:tc>
          <w:tcPr>
            <w:tcW w:w="1259" w:type="dxa"/>
          </w:tcPr>
          <w:p w14:paraId="5F6CD70D" w14:textId="098E9A42" w:rsidR="007A1F9E" w:rsidRPr="004737E0" w:rsidRDefault="000E1E7D">
            <w:pPr>
              <w:pStyle w:val="TableParagraph"/>
              <w:spacing w:before="23" w:line="270" w:lineRule="exact"/>
              <w:ind w:left="110"/>
              <w:rPr>
                <w:rFonts w:asciiTheme="majorHAnsi" w:hAnsiTheme="majorHAnsi"/>
              </w:rPr>
            </w:pPr>
            <w:r w:rsidRPr="004737E0">
              <w:rPr>
                <w:rFonts w:asciiTheme="majorHAnsi" w:hAnsiTheme="majorHAnsi"/>
                <w:spacing w:val="-5"/>
              </w:rPr>
              <w:t>100</w:t>
            </w:r>
            <w:r w:rsidR="008600C7">
              <w:rPr>
                <w:rFonts w:asciiTheme="majorHAnsi" w:hAnsiTheme="majorHAnsi"/>
                <w:spacing w:val="-5"/>
              </w:rPr>
              <w:t>%</w:t>
            </w:r>
          </w:p>
        </w:tc>
      </w:tr>
      <w:tr w:rsidR="007A1F9E" w:rsidRPr="004737E0" w14:paraId="49855CA7" w14:textId="77777777">
        <w:trPr>
          <w:trHeight w:val="858"/>
        </w:trPr>
        <w:tc>
          <w:tcPr>
            <w:tcW w:w="2475" w:type="dxa"/>
            <w:vMerge/>
            <w:tcBorders>
              <w:top w:val="nil"/>
            </w:tcBorders>
            <w:shd w:val="clear" w:color="auto" w:fill="F3F3F3"/>
          </w:tcPr>
          <w:p w14:paraId="548C935E" w14:textId="77777777" w:rsidR="007A1F9E" w:rsidRPr="004737E0" w:rsidRDefault="007A1F9E">
            <w:pPr>
              <w:rPr>
                <w:rFonts w:asciiTheme="majorHAnsi" w:hAnsiTheme="majorHAnsi"/>
              </w:rPr>
            </w:pPr>
          </w:p>
        </w:tc>
        <w:tc>
          <w:tcPr>
            <w:tcW w:w="7027" w:type="dxa"/>
            <w:gridSpan w:val="5"/>
          </w:tcPr>
          <w:p w14:paraId="2FFE65F9"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Additional</w:t>
            </w:r>
            <w:r w:rsidRPr="004737E0">
              <w:rPr>
                <w:rFonts w:asciiTheme="majorHAnsi" w:hAnsiTheme="majorHAnsi"/>
                <w:spacing w:val="-10"/>
              </w:rPr>
              <w:t xml:space="preserve"> </w:t>
            </w:r>
            <w:r w:rsidRPr="004737E0">
              <w:rPr>
                <w:rFonts w:asciiTheme="majorHAnsi" w:hAnsiTheme="majorHAnsi"/>
                <w:spacing w:val="-2"/>
              </w:rPr>
              <w:t>clarifications:</w:t>
            </w:r>
          </w:p>
          <w:p w14:paraId="4D9ADFB7"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order</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successfully</w:t>
            </w:r>
            <w:r w:rsidRPr="004737E0">
              <w:rPr>
                <w:rFonts w:asciiTheme="majorHAnsi" w:hAnsiTheme="majorHAnsi"/>
                <w:spacing w:val="40"/>
              </w:rPr>
              <w:t xml:space="preserve"> </w:t>
            </w:r>
            <w:r w:rsidRPr="004737E0">
              <w:rPr>
                <w:rFonts w:asciiTheme="majorHAnsi" w:hAnsiTheme="majorHAnsi"/>
              </w:rPr>
              <w:t>complete</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course,</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student</w:t>
            </w:r>
            <w:r w:rsidRPr="004737E0">
              <w:rPr>
                <w:rFonts w:asciiTheme="majorHAnsi" w:hAnsiTheme="majorHAnsi"/>
                <w:spacing w:val="40"/>
              </w:rPr>
              <w:t xml:space="preserve"> </w:t>
            </w:r>
            <w:r w:rsidRPr="004737E0">
              <w:rPr>
                <w:rFonts w:asciiTheme="majorHAnsi" w:hAnsiTheme="majorHAnsi"/>
              </w:rPr>
              <w:t>must obtain</w:t>
            </w:r>
            <w:r w:rsidRPr="004737E0">
              <w:rPr>
                <w:rFonts w:asciiTheme="majorHAnsi" w:hAnsiTheme="majorHAnsi"/>
                <w:spacing w:val="-5"/>
              </w:rPr>
              <w:t xml:space="preserve"> </w:t>
            </w:r>
            <w:r w:rsidRPr="004737E0">
              <w:rPr>
                <w:rFonts w:asciiTheme="majorHAnsi" w:hAnsiTheme="majorHAnsi"/>
              </w:rPr>
              <w:t>at</w:t>
            </w:r>
            <w:r w:rsidRPr="004737E0">
              <w:rPr>
                <w:rFonts w:asciiTheme="majorHAnsi" w:hAnsiTheme="majorHAnsi"/>
                <w:spacing w:val="-5"/>
              </w:rPr>
              <w:t xml:space="preserve"> </w:t>
            </w:r>
            <w:r w:rsidRPr="004737E0">
              <w:rPr>
                <w:rFonts w:asciiTheme="majorHAnsi" w:hAnsiTheme="majorHAnsi"/>
              </w:rPr>
              <w:t>least</w:t>
            </w:r>
            <w:r w:rsidRPr="004737E0">
              <w:rPr>
                <w:rFonts w:asciiTheme="majorHAnsi" w:hAnsiTheme="majorHAnsi"/>
                <w:spacing w:val="-7"/>
              </w:rPr>
              <w:t xml:space="preserve"> </w:t>
            </w:r>
            <w:r w:rsidRPr="004737E0">
              <w:rPr>
                <w:rFonts w:asciiTheme="majorHAnsi" w:hAnsiTheme="majorHAnsi"/>
              </w:rPr>
              <w:t>half</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credits</w:t>
            </w:r>
            <w:r w:rsidRPr="004737E0">
              <w:rPr>
                <w:rFonts w:asciiTheme="majorHAnsi" w:hAnsiTheme="majorHAnsi"/>
                <w:spacing w:val="-5"/>
              </w:rPr>
              <w:t xml:space="preserve"> </w:t>
            </w:r>
            <w:r w:rsidRPr="004737E0">
              <w:rPr>
                <w:rFonts w:asciiTheme="majorHAnsi" w:hAnsiTheme="majorHAnsi"/>
              </w:rPr>
              <w:t>from</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independent</w:t>
            </w:r>
            <w:r w:rsidRPr="004737E0">
              <w:rPr>
                <w:rFonts w:asciiTheme="majorHAnsi" w:hAnsiTheme="majorHAnsi"/>
                <w:spacing w:val="-5"/>
              </w:rPr>
              <w:t xml:space="preserve"> </w:t>
            </w:r>
            <w:r w:rsidRPr="004737E0">
              <w:rPr>
                <w:rFonts w:asciiTheme="majorHAnsi" w:hAnsiTheme="majorHAnsi"/>
                <w:spacing w:val="-2"/>
              </w:rPr>
              <w:t>assignment.</w:t>
            </w:r>
          </w:p>
        </w:tc>
      </w:tr>
      <w:tr w:rsidR="007A1F9E" w:rsidRPr="004737E0" w14:paraId="06F424A9" w14:textId="77777777">
        <w:trPr>
          <w:trHeight w:val="3520"/>
        </w:trPr>
        <w:tc>
          <w:tcPr>
            <w:tcW w:w="2475" w:type="dxa"/>
            <w:shd w:val="clear" w:color="auto" w:fill="F3F3F3"/>
          </w:tcPr>
          <w:p w14:paraId="1C403F19" w14:textId="77777777" w:rsidR="007A1F9E" w:rsidRPr="004737E0" w:rsidRDefault="007A1F9E">
            <w:pPr>
              <w:pStyle w:val="TableParagraph"/>
              <w:rPr>
                <w:rFonts w:asciiTheme="majorHAnsi" w:hAnsiTheme="majorHAnsi"/>
              </w:rPr>
            </w:pPr>
          </w:p>
          <w:p w14:paraId="67C1600C" w14:textId="77777777" w:rsidR="007A1F9E" w:rsidRPr="004737E0" w:rsidRDefault="007A1F9E">
            <w:pPr>
              <w:pStyle w:val="TableParagraph"/>
              <w:rPr>
                <w:rFonts w:asciiTheme="majorHAnsi" w:hAnsiTheme="majorHAnsi"/>
              </w:rPr>
            </w:pPr>
          </w:p>
          <w:p w14:paraId="008E8E85" w14:textId="77777777" w:rsidR="007A1F9E" w:rsidRPr="004737E0" w:rsidRDefault="007A1F9E">
            <w:pPr>
              <w:pStyle w:val="TableParagraph"/>
              <w:rPr>
                <w:rFonts w:asciiTheme="majorHAnsi" w:hAnsiTheme="majorHAnsi"/>
              </w:rPr>
            </w:pPr>
          </w:p>
          <w:p w14:paraId="77FE35D7" w14:textId="77777777" w:rsidR="007A1F9E" w:rsidRPr="004737E0" w:rsidRDefault="007A1F9E">
            <w:pPr>
              <w:pStyle w:val="TableParagraph"/>
              <w:rPr>
                <w:rFonts w:asciiTheme="majorHAnsi" w:hAnsiTheme="majorHAnsi"/>
              </w:rPr>
            </w:pPr>
          </w:p>
          <w:p w14:paraId="6E647BC7" w14:textId="77777777" w:rsidR="007A1F9E" w:rsidRPr="004737E0" w:rsidRDefault="007A1F9E">
            <w:pPr>
              <w:pStyle w:val="TableParagraph"/>
              <w:spacing w:before="213"/>
              <w:rPr>
                <w:rFonts w:asciiTheme="majorHAnsi" w:hAnsiTheme="majorHAnsi"/>
              </w:rPr>
            </w:pPr>
          </w:p>
          <w:p w14:paraId="1FED84A5"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7" w:type="dxa"/>
            <w:gridSpan w:val="5"/>
          </w:tcPr>
          <w:p w14:paraId="76067173" w14:textId="77777777" w:rsidR="007A1F9E" w:rsidRPr="004737E0" w:rsidRDefault="000E1E7D">
            <w:pPr>
              <w:pStyle w:val="TableParagraph"/>
              <w:spacing w:before="71"/>
              <w:ind w:left="141"/>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703B3BDD" w14:textId="77777777" w:rsidR="007A1F9E" w:rsidRPr="004737E0" w:rsidRDefault="007A1F9E">
            <w:pPr>
              <w:pStyle w:val="TableParagraph"/>
              <w:spacing w:before="2"/>
              <w:rPr>
                <w:rFonts w:asciiTheme="majorHAnsi" w:hAnsiTheme="majorHAnsi"/>
              </w:rPr>
            </w:pPr>
          </w:p>
          <w:p w14:paraId="2B748D7D" w14:textId="77777777" w:rsidR="007A1F9E" w:rsidRPr="004737E0" w:rsidRDefault="000E1E7D" w:rsidP="00B87C5C">
            <w:pPr>
              <w:pStyle w:val="TableParagraph"/>
              <w:numPr>
                <w:ilvl w:val="0"/>
                <w:numId w:val="75"/>
              </w:numPr>
              <w:tabs>
                <w:tab w:val="left" w:pos="370"/>
              </w:tabs>
              <w:ind w:right="130" w:firstLine="0"/>
              <w:jc w:val="both"/>
              <w:rPr>
                <w:rFonts w:asciiTheme="majorHAnsi" w:hAnsiTheme="majorHAnsi"/>
              </w:rPr>
            </w:pPr>
            <w:r w:rsidRPr="004737E0">
              <w:rPr>
                <w:rFonts w:asciiTheme="majorHAnsi" w:hAnsiTheme="majorHAnsi"/>
              </w:rPr>
              <w:t>regularly</w:t>
            </w:r>
            <w:r w:rsidRPr="004737E0">
              <w:rPr>
                <w:rFonts w:asciiTheme="majorHAnsi" w:hAnsiTheme="majorHAnsi"/>
                <w:spacing w:val="-11"/>
              </w:rPr>
              <w:t xml:space="preserve"> </w:t>
            </w:r>
            <w:r w:rsidRPr="004737E0">
              <w:rPr>
                <w:rFonts w:asciiTheme="majorHAnsi" w:hAnsiTheme="majorHAnsi"/>
              </w:rPr>
              <w:t>attend</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actively</w:t>
            </w:r>
            <w:r w:rsidRPr="004737E0">
              <w:rPr>
                <w:rFonts w:asciiTheme="majorHAnsi" w:hAnsiTheme="majorHAnsi"/>
                <w:spacing w:val="-10"/>
              </w:rPr>
              <w:t xml:space="preserve"> </w:t>
            </w:r>
            <w:r w:rsidRPr="004737E0">
              <w:rPr>
                <w:rFonts w:asciiTheme="majorHAnsi" w:hAnsiTheme="majorHAnsi"/>
              </w:rPr>
              <w:t>participate</w:t>
            </w:r>
            <w:r w:rsidRPr="004737E0">
              <w:rPr>
                <w:rFonts w:asciiTheme="majorHAnsi" w:hAnsiTheme="majorHAnsi"/>
                <w:spacing w:val="-11"/>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all</w:t>
            </w:r>
            <w:r w:rsidRPr="004737E0">
              <w:rPr>
                <w:rFonts w:asciiTheme="majorHAnsi" w:hAnsiTheme="majorHAnsi"/>
                <w:spacing w:val="-10"/>
              </w:rPr>
              <w:t xml:space="preserve"> </w:t>
            </w:r>
            <w:r w:rsidRPr="004737E0">
              <w:rPr>
                <w:rFonts w:asciiTheme="majorHAnsi" w:hAnsiTheme="majorHAnsi"/>
              </w:rPr>
              <w:t>forms</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teaching; field</w:t>
            </w:r>
            <w:r w:rsidRPr="004737E0">
              <w:rPr>
                <w:rFonts w:asciiTheme="majorHAnsi" w:hAnsiTheme="majorHAnsi"/>
                <w:spacing w:val="-8"/>
              </w:rPr>
              <w:t xml:space="preserve"> </w:t>
            </w:r>
            <w:r w:rsidRPr="004737E0">
              <w:rPr>
                <w:rFonts w:asciiTheme="majorHAnsi" w:hAnsiTheme="majorHAnsi"/>
              </w:rPr>
              <w:t>teaching</w:t>
            </w:r>
            <w:r w:rsidRPr="004737E0">
              <w:rPr>
                <w:rFonts w:asciiTheme="majorHAnsi" w:hAnsiTheme="majorHAnsi"/>
                <w:spacing w:val="-8"/>
              </w:rPr>
              <w:t xml:space="preserve"> </w:t>
            </w:r>
            <w:r w:rsidRPr="004737E0">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mandatory;</w:t>
            </w:r>
            <w:r w:rsidRPr="004737E0">
              <w:rPr>
                <w:rFonts w:asciiTheme="majorHAnsi" w:hAnsiTheme="majorHAnsi"/>
                <w:spacing w:val="-8"/>
              </w:rPr>
              <w:t xml:space="preserve"> </w:t>
            </w:r>
            <w:r w:rsidRPr="004737E0">
              <w:rPr>
                <w:rFonts w:asciiTheme="majorHAnsi" w:hAnsiTheme="majorHAnsi"/>
              </w:rPr>
              <w:t>absences</w:t>
            </w:r>
            <w:r w:rsidRPr="004737E0">
              <w:rPr>
                <w:rFonts w:asciiTheme="majorHAnsi" w:hAnsiTheme="majorHAnsi"/>
                <w:spacing w:val="-7"/>
              </w:rPr>
              <w:t xml:space="preserve"> </w:t>
            </w:r>
            <w:r w:rsidRPr="004737E0">
              <w:rPr>
                <w:rFonts w:asciiTheme="majorHAnsi" w:hAnsiTheme="majorHAnsi"/>
              </w:rPr>
              <w:t>up</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7"/>
              </w:rPr>
              <w:t xml:space="preserve"> </w:t>
            </w:r>
            <w:r w:rsidRPr="004737E0">
              <w:rPr>
                <w:rFonts w:asciiTheme="majorHAnsi" w:hAnsiTheme="majorHAnsi"/>
              </w:rPr>
              <w:t>30%</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hourly</w:t>
            </w:r>
            <w:r w:rsidRPr="004737E0">
              <w:rPr>
                <w:rFonts w:asciiTheme="majorHAnsi" w:hAnsiTheme="majorHAnsi"/>
                <w:spacing w:val="-8"/>
              </w:rPr>
              <w:t xml:space="preserve"> </w:t>
            </w:r>
            <w:r w:rsidRPr="004737E0">
              <w:rPr>
                <w:rFonts w:asciiTheme="majorHAnsi" w:hAnsiTheme="majorHAnsi"/>
              </w:rPr>
              <w:t>rate are tolerated (especially for each form of teaching)</w:t>
            </w:r>
          </w:p>
          <w:p w14:paraId="3164C628" w14:textId="77777777" w:rsidR="007A1F9E" w:rsidRPr="004737E0" w:rsidRDefault="000E1E7D" w:rsidP="00B87C5C">
            <w:pPr>
              <w:pStyle w:val="TableParagraph"/>
              <w:numPr>
                <w:ilvl w:val="0"/>
                <w:numId w:val="75"/>
              </w:numPr>
              <w:tabs>
                <w:tab w:val="left" w:pos="386"/>
              </w:tabs>
              <w:spacing w:before="1" w:line="281" w:lineRule="exact"/>
              <w:ind w:left="386" w:hanging="245"/>
              <w:jc w:val="both"/>
              <w:rPr>
                <w:rFonts w:asciiTheme="majorHAnsi" w:hAnsiTheme="majorHAnsi"/>
              </w:rPr>
            </w:pPr>
            <w:r w:rsidRPr="004737E0">
              <w:rPr>
                <w:rFonts w:asciiTheme="majorHAnsi" w:hAnsiTheme="majorHAnsi"/>
              </w:rPr>
              <w:t>create</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present</w:t>
            </w:r>
            <w:r w:rsidRPr="004737E0">
              <w:rPr>
                <w:rFonts w:asciiTheme="majorHAnsi" w:hAnsiTheme="majorHAnsi"/>
                <w:spacing w:val="8"/>
              </w:rPr>
              <w:t xml:space="preserve"> </w:t>
            </w:r>
            <w:r w:rsidRPr="004737E0">
              <w:rPr>
                <w:rFonts w:asciiTheme="majorHAnsi" w:hAnsiTheme="majorHAnsi"/>
              </w:rPr>
              <w:t>an</w:t>
            </w:r>
            <w:r w:rsidRPr="004737E0">
              <w:rPr>
                <w:rFonts w:asciiTheme="majorHAnsi" w:hAnsiTheme="majorHAnsi"/>
                <w:spacing w:val="10"/>
              </w:rPr>
              <w:t xml:space="preserve"> </w:t>
            </w:r>
            <w:r w:rsidRPr="004737E0">
              <w:rPr>
                <w:rFonts w:asciiTheme="majorHAnsi" w:hAnsiTheme="majorHAnsi"/>
              </w:rPr>
              <w:t>activity</w:t>
            </w:r>
            <w:r w:rsidRPr="004737E0">
              <w:rPr>
                <w:rFonts w:asciiTheme="majorHAnsi" w:hAnsiTheme="majorHAnsi"/>
                <w:spacing w:val="9"/>
              </w:rPr>
              <w:t xml:space="preserve"> </w:t>
            </w:r>
            <w:r w:rsidRPr="004737E0">
              <w:rPr>
                <w:rFonts w:asciiTheme="majorHAnsi" w:hAnsiTheme="majorHAnsi"/>
              </w:rPr>
              <w:t>as</w:t>
            </w:r>
            <w:r w:rsidRPr="004737E0">
              <w:rPr>
                <w:rFonts w:asciiTheme="majorHAnsi" w:hAnsiTheme="majorHAnsi"/>
                <w:spacing w:val="7"/>
              </w:rPr>
              <w:t xml:space="preserve"> </w:t>
            </w:r>
            <w:r w:rsidRPr="004737E0">
              <w:rPr>
                <w:rFonts w:asciiTheme="majorHAnsi" w:hAnsiTheme="majorHAnsi"/>
              </w:rPr>
              <w:t>part</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Science</w:t>
            </w:r>
            <w:r w:rsidRPr="004737E0">
              <w:rPr>
                <w:rFonts w:asciiTheme="majorHAnsi" w:hAnsiTheme="majorHAnsi"/>
                <w:spacing w:val="7"/>
              </w:rPr>
              <w:t xml:space="preserve"> </w:t>
            </w:r>
            <w:r w:rsidRPr="004737E0">
              <w:rPr>
                <w:rFonts w:asciiTheme="majorHAnsi" w:hAnsiTheme="majorHAnsi"/>
              </w:rPr>
              <w:t>Festival</w:t>
            </w:r>
            <w:r w:rsidRPr="004737E0">
              <w:rPr>
                <w:rFonts w:asciiTheme="majorHAnsi" w:hAnsiTheme="majorHAnsi"/>
                <w:spacing w:val="16"/>
              </w:rPr>
              <w:t xml:space="preserve"> </w:t>
            </w:r>
            <w:r w:rsidRPr="004737E0">
              <w:rPr>
                <w:rFonts w:asciiTheme="majorHAnsi" w:hAnsiTheme="majorHAnsi"/>
                <w:spacing w:val="-5"/>
              </w:rPr>
              <w:t>or</w:t>
            </w:r>
          </w:p>
          <w:p w14:paraId="0212CCE5"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Monte</w:t>
            </w:r>
            <w:r w:rsidRPr="004737E0">
              <w:rPr>
                <w:rFonts w:asciiTheme="majorHAnsi" w:hAnsiTheme="majorHAnsi"/>
                <w:spacing w:val="-1"/>
              </w:rPr>
              <w:t xml:space="preserve"> </w:t>
            </w:r>
            <w:r w:rsidRPr="004737E0">
              <w:rPr>
                <w:rFonts w:asciiTheme="majorHAnsi" w:hAnsiTheme="majorHAnsi"/>
              </w:rPr>
              <w:t>Librić</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group</w:t>
            </w:r>
          </w:p>
          <w:p w14:paraId="264B10EF" w14:textId="73FA1474" w:rsidR="007A1F9E" w:rsidRPr="004737E0" w:rsidRDefault="000E1E7D" w:rsidP="00B87C5C">
            <w:pPr>
              <w:pStyle w:val="TableParagraph"/>
              <w:numPr>
                <w:ilvl w:val="0"/>
                <w:numId w:val="75"/>
              </w:numPr>
              <w:tabs>
                <w:tab w:val="left" w:pos="440"/>
              </w:tabs>
              <w:ind w:right="136" w:firstLine="0"/>
              <w:rPr>
                <w:rFonts w:asciiTheme="majorHAnsi" w:hAnsiTheme="majorHAnsi"/>
              </w:rPr>
            </w:pPr>
            <w:r w:rsidRPr="004737E0">
              <w:rPr>
                <w:rFonts w:asciiTheme="majorHAnsi" w:hAnsiTheme="majorHAnsi"/>
              </w:rPr>
              <w:t>independently</w:t>
            </w:r>
            <w:r w:rsidRPr="004737E0">
              <w:rPr>
                <w:rFonts w:asciiTheme="majorHAnsi" w:hAnsiTheme="majorHAnsi"/>
                <w:spacing w:val="40"/>
              </w:rPr>
              <w:t xml:space="preserve"> </w:t>
            </w:r>
            <w:r w:rsidRPr="004737E0">
              <w:rPr>
                <w:rFonts w:asciiTheme="majorHAnsi" w:hAnsiTheme="majorHAnsi"/>
              </w:rPr>
              <w:t>prepare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present</w:t>
            </w:r>
            <w:r w:rsidRPr="004737E0">
              <w:rPr>
                <w:rFonts w:asciiTheme="majorHAnsi" w:hAnsiTheme="majorHAnsi"/>
                <w:spacing w:val="40"/>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topic</w:t>
            </w:r>
            <w:r w:rsidRPr="004737E0">
              <w:rPr>
                <w:rFonts w:asciiTheme="majorHAnsi" w:hAnsiTheme="majorHAnsi"/>
                <w:spacing w:val="40"/>
              </w:rPr>
              <w:t xml:space="preserve"> </w:t>
            </w:r>
            <w:r w:rsidRPr="004737E0">
              <w:rPr>
                <w:rFonts w:asciiTheme="majorHAnsi" w:hAnsiTheme="majorHAnsi"/>
              </w:rPr>
              <w:t>related</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00AC605A">
              <w:rPr>
                <w:rFonts w:asciiTheme="majorHAnsi" w:hAnsiTheme="majorHAnsi"/>
                <w:spacing w:val="40"/>
              </w:rPr>
              <w:t>the f</w:t>
            </w:r>
            <w:r w:rsidRPr="004737E0">
              <w:rPr>
                <w:rFonts w:asciiTheme="majorHAnsi" w:hAnsiTheme="majorHAnsi"/>
              </w:rPr>
              <w:t>ield</w:t>
            </w:r>
            <w:r w:rsidR="00AC605A">
              <w:rPr>
                <w:rFonts w:asciiTheme="majorHAnsi" w:hAnsiTheme="majorHAnsi"/>
              </w:rPr>
              <w:t xml:space="preserve"> of</w:t>
            </w:r>
            <w:r w:rsidRPr="004737E0">
              <w:rPr>
                <w:rFonts w:asciiTheme="majorHAnsi" w:hAnsiTheme="majorHAnsi"/>
              </w:rPr>
              <w:t xml:space="preserve"> </w:t>
            </w:r>
            <w:r w:rsidRPr="004737E0">
              <w:rPr>
                <w:rFonts w:asciiTheme="majorHAnsi" w:hAnsiTheme="majorHAnsi"/>
                <w:spacing w:val="-2"/>
              </w:rPr>
              <w:t>teaching</w:t>
            </w:r>
          </w:p>
          <w:p w14:paraId="28D56CF5" w14:textId="3881ACA6" w:rsidR="007A1F9E" w:rsidRPr="004737E0" w:rsidRDefault="000E1E7D" w:rsidP="00B87C5C">
            <w:pPr>
              <w:pStyle w:val="TableParagraph"/>
              <w:numPr>
                <w:ilvl w:val="0"/>
                <w:numId w:val="75"/>
              </w:numPr>
              <w:tabs>
                <w:tab w:val="left" w:pos="377"/>
              </w:tabs>
              <w:ind w:right="131" w:firstLine="0"/>
              <w:rPr>
                <w:rFonts w:asciiTheme="majorHAnsi" w:hAnsiTheme="majorHAnsi"/>
              </w:rPr>
            </w:pPr>
            <w:r w:rsidRPr="004737E0">
              <w:rPr>
                <w:rFonts w:asciiTheme="majorHAnsi" w:hAnsiTheme="majorHAnsi"/>
              </w:rPr>
              <w:t>independently</w:t>
            </w:r>
            <w:r w:rsidRPr="004737E0">
              <w:rPr>
                <w:rFonts w:asciiTheme="majorHAnsi" w:hAnsiTheme="majorHAnsi"/>
                <w:spacing w:val="-3"/>
              </w:rPr>
              <w:t xml:space="preserve"> </w:t>
            </w:r>
            <w:r w:rsidRPr="004737E0">
              <w:rPr>
                <w:rFonts w:asciiTheme="majorHAnsi" w:hAnsiTheme="majorHAnsi"/>
              </w:rPr>
              <w:t>make</w:t>
            </w:r>
            <w:r w:rsidRPr="004737E0">
              <w:rPr>
                <w:rFonts w:asciiTheme="majorHAnsi" w:hAnsiTheme="majorHAnsi"/>
                <w:spacing w:val="-4"/>
              </w:rPr>
              <w:t xml:space="preserve"> </w:t>
            </w:r>
            <w:r w:rsidRPr="004737E0">
              <w:rPr>
                <w:rFonts w:asciiTheme="majorHAnsi" w:hAnsiTheme="majorHAnsi"/>
              </w:rPr>
              <w:t>daily</w:t>
            </w:r>
            <w:r w:rsidRPr="004737E0">
              <w:rPr>
                <w:rFonts w:asciiTheme="majorHAnsi" w:hAnsiTheme="majorHAnsi"/>
                <w:spacing w:val="-4"/>
              </w:rPr>
              <w:t xml:space="preserve"> </w:t>
            </w:r>
            <w:r w:rsidRPr="004737E0">
              <w:rPr>
                <w:rFonts w:asciiTheme="majorHAnsi" w:hAnsiTheme="majorHAnsi"/>
              </w:rPr>
              <w:t>lesson</w:t>
            </w:r>
            <w:r w:rsidRPr="004737E0">
              <w:rPr>
                <w:rFonts w:asciiTheme="majorHAnsi" w:hAnsiTheme="majorHAnsi"/>
                <w:spacing w:val="-2"/>
              </w:rPr>
              <w:t xml:space="preserve"> </w:t>
            </w:r>
            <w:r w:rsidR="00AC605A">
              <w:rPr>
                <w:rFonts w:asciiTheme="majorHAnsi" w:hAnsiTheme="majorHAnsi"/>
                <w:spacing w:val="-2"/>
              </w:rPr>
              <w:t xml:space="preserve">plans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hold</w:t>
            </w:r>
            <w:r w:rsidRPr="004737E0">
              <w:rPr>
                <w:rFonts w:asciiTheme="majorHAnsi" w:hAnsiTheme="majorHAnsi"/>
                <w:spacing w:val="-4"/>
              </w:rPr>
              <w:t xml:space="preserve"> </w:t>
            </w:r>
            <w:r w:rsidRPr="004737E0">
              <w:rPr>
                <w:rFonts w:asciiTheme="majorHAnsi" w:hAnsiTheme="majorHAnsi"/>
              </w:rPr>
              <w:t>a public lecture in the methodology training room</w:t>
            </w:r>
          </w:p>
          <w:p w14:paraId="1EC1AC1A" w14:textId="77777777" w:rsidR="007A1F9E" w:rsidRPr="004737E0" w:rsidRDefault="000E1E7D" w:rsidP="00B87C5C">
            <w:pPr>
              <w:pStyle w:val="TableParagraph"/>
              <w:numPr>
                <w:ilvl w:val="0"/>
                <w:numId w:val="75"/>
              </w:numPr>
              <w:tabs>
                <w:tab w:val="left" w:pos="374"/>
              </w:tabs>
              <w:ind w:left="374" w:hanging="233"/>
              <w:rPr>
                <w:rFonts w:asciiTheme="majorHAnsi" w:hAnsiTheme="majorHAnsi"/>
              </w:rPr>
            </w:pPr>
            <w:r w:rsidRPr="004737E0">
              <w:rPr>
                <w:rFonts w:asciiTheme="majorHAnsi" w:hAnsiTheme="majorHAnsi"/>
              </w:rPr>
              <w:t>collect</w:t>
            </w:r>
            <w:r w:rsidRPr="004737E0">
              <w:rPr>
                <w:rFonts w:asciiTheme="majorHAnsi" w:hAnsiTheme="majorHAnsi"/>
                <w:spacing w:val="-4"/>
              </w:rPr>
              <w:t xml:space="preserve"> </w:t>
            </w:r>
            <w:r w:rsidRPr="004737E0">
              <w:rPr>
                <w:rFonts w:asciiTheme="majorHAnsi" w:hAnsiTheme="majorHAnsi"/>
              </w:rPr>
              <w:t>more</w:t>
            </w:r>
            <w:r w:rsidRPr="004737E0">
              <w:rPr>
                <w:rFonts w:asciiTheme="majorHAnsi" w:hAnsiTheme="majorHAnsi"/>
                <w:spacing w:val="-2"/>
              </w:rPr>
              <w:t xml:space="preserve"> </w:t>
            </w:r>
            <w:r w:rsidRPr="004737E0">
              <w:rPr>
                <w:rFonts w:asciiTheme="majorHAnsi" w:hAnsiTheme="majorHAnsi"/>
              </w:rPr>
              <w:t>than</w:t>
            </w:r>
            <w:r w:rsidRPr="004737E0">
              <w:rPr>
                <w:rFonts w:asciiTheme="majorHAnsi" w:hAnsiTheme="majorHAnsi"/>
                <w:spacing w:val="-3"/>
              </w:rPr>
              <w:t xml:space="preserve"> </w:t>
            </w:r>
            <w:r w:rsidRPr="004737E0">
              <w:rPr>
                <w:rFonts w:asciiTheme="majorHAnsi" w:hAnsiTheme="majorHAnsi"/>
              </w:rPr>
              <w:t>50%</w:t>
            </w:r>
            <w:r w:rsidRPr="004737E0">
              <w:rPr>
                <w:rFonts w:asciiTheme="majorHAnsi" w:hAnsiTheme="majorHAnsi"/>
                <w:spacing w:val="-2"/>
              </w:rPr>
              <w:t xml:space="preserve"> </w:t>
            </w:r>
            <w:r w:rsidRPr="004737E0">
              <w:rPr>
                <w:rFonts w:asciiTheme="majorHAnsi" w:hAnsiTheme="majorHAnsi"/>
              </w:rPr>
              <w:t>points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all</w:t>
            </w:r>
            <w:r w:rsidRPr="004737E0">
              <w:rPr>
                <w:rFonts w:asciiTheme="majorHAnsi" w:hAnsiTheme="majorHAnsi"/>
                <w:spacing w:val="-3"/>
              </w:rPr>
              <w:t xml:space="preserve"> </w:t>
            </w:r>
            <w:r w:rsidRPr="004737E0">
              <w:rPr>
                <w:rFonts w:asciiTheme="majorHAnsi" w:hAnsiTheme="majorHAnsi"/>
              </w:rPr>
              <w:t>forms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2"/>
              </w:rPr>
              <w:t>teaching.</w:t>
            </w:r>
          </w:p>
        </w:tc>
      </w:tr>
      <w:tr w:rsidR="007A1F9E" w:rsidRPr="004737E0" w14:paraId="2C67CECB" w14:textId="77777777">
        <w:trPr>
          <w:trHeight w:val="707"/>
        </w:trPr>
        <w:tc>
          <w:tcPr>
            <w:tcW w:w="2475" w:type="dxa"/>
            <w:shd w:val="clear" w:color="auto" w:fill="F3F3F3"/>
          </w:tcPr>
          <w:p w14:paraId="5F2F183F"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27" w:type="dxa"/>
            <w:gridSpan w:val="5"/>
          </w:tcPr>
          <w:p w14:paraId="2CC21336"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40"/>
              </w:rPr>
              <w:t xml:space="preserve"> </w:t>
            </w:r>
            <w:r w:rsidRPr="004737E0">
              <w:rPr>
                <w:rFonts w:asciiTheme="majorHAnsi" w:hAnsiTheme="majorHAnsi"/>
              </w:rPr>
              <w:t>are</w:t>
            </w:r>
            <w:r w:rsidRPr="004737E0">
              <w:rPr>
                <w:rFonts w:asciiTheme="majorHAnsi" w:hAnsiTheme="majorHAnsi"/>
                <w:spacing w:val="40"/>
              </w:rPr>
              <w:t xml:space="preserve"> </w:t>
            </w:r>
            <w:r w:rsidRPr="004737E0">
              <w:rPr>
                <w:rFonts w:asciiTheme="majorHAnsi" w:hAnsiTheme="majorHAnsi"/>
              </w:rPr>
              <w:t>determined</w:t>
            </w:r>
            <w:r w:rsidRPr="004737E0">
              <w:rPr>
                <w:rFonts w:asciiTheme="majorHAnsi" w:hAnsiTheme="majorHAnsi"/>
                <w:spacing w:val="40"/>
              </w:rPr>
              <w:t xml:space="preserve"> </w:t>
            </w:r>
            <w:r w:rsidRPr="004737E0">
              <w:rPr>
                <w:rFonts w:asciiTheme="majorHAnsi" w:hAnsiTheme="majorHAnsi"/>
              </w:rPr>
              <w:t>at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beginning</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academic</w:t>
            </w:r>
            <w:r w:rsidRPr="004737E0">
              <w:rPr>
                <w:rFonts w:asciiTheme="majorHAnsi" w:hAnsiTheme="majorHAnsi"/>
                <w:spacing w:val="40"/>
              </w:rPr>
              <w:t xml:space="preserve"> </w:t>
            </w:r>
            <w:r w:rsidRPr="004737E0">
              <w:rPr>
                <w:rFonts w:asciiTheme="majorHAnsi" w:hAnsiTheme="majorHAnsi"/>
              </w:rPr>
              <w:t>year,</w:t>
            </w:r>
            <w:r w:rsidRPr="004737E0">
              <w:rPr>
                <w:rFonts w:asciiTheme="majorHAnsi" w:hAnsiTheme="majorHAnsi"/>
                <w:spacing w:val="80"/>
              </w:rPr>
              <w:t xml:space="preserve"> </w:t>
            </w:r>
            <w:r w:rsidRPr="004737E0">
              <w:rPr>
                <w:rFonts w:asciiTheme="majorHAnsi" w:hAnsiTheme="majorHAnsi"/>
              </w:rPr>
              <w:t>published on the University's website and in the ISVU system</w:t>
            </w:r>
          </w:p>
        </w:tc>
      </w:tr>
      <w:tr w:rsidR="007A1F9E" w:rsidRPr="004737E0" w14:paraId="0D2A67C0" w14:textId="77777777">
        <w:trPr>
          <w:trHeight w:val="2114"/>
        </w:trPr>
        <w:tc>
          <w:tcPr>
            <w:tcW w:w="2475" w:type="dxa"/>
            <w:shd w:val="clear" w:color="auto" w:fill="F3F3F3"/>
          </w:tcPr>
          <w:p w14:paraId="257502DC" w14:textId="77777777" w:rsidR="007A1F9E" w:rsidRPr="004737E0" w:rsidRDefault="007A1F9E">
            <w:pPr>
              <w:pStyle w:val="TableParagraph"/>
              <w:rPr>
                <w:rFonts w:asciiTheme="majorHAnsi" w:hAnsiTheme="majorHAnsi"/>
              </w:rPr>
            </w:pPr>
          </w:p>
          <w:p w14:paraId="14FB85D8" w14:textId="77777777" w:rsidR="007A1F9E" w:rsidRPr="004737E0" w:rsidRDefault="007A1F9E">
            <w:pPr>
              <w:pStyle w:val="TableParagraph"/>
              <w:spacing w:before="71"/>
              <w:rPr>
                <w:rFonts w:asciiTheme="majorHAnsi" w:hAnsiTheme="majorHAnsi"/>
              </w:rPr>
            </w:pPr>
          </w:p>
          <w:p w14:paraId="104A73BB"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27" w:type="dxa"/>
            <w:gridSpan w:val="5"/>
          </w:tcPr>
          <w:p w14:paraId="1346929F" w14:textId="77777777" w:rsidR="007A1F9E" w:rsidRPr="004737E0" w:rsidRDefault="000E1E7D">
            <w:pPr>
              <w:pStyle w:val="TableParagraph"/>
              <w:spacing w:before="72" w:line="281" w:lineRule="exact"/>
              <w:ind w:left="141"/>
              <w:jc w:val="both"/>
              <w:rPr>
                <w:rFonts w:asciiTheme="majorHAnsi" w:hAnsiTheme="majorHAnsi"/>
              </w:rPr>
            </w:pPr>
            <w:r w:rsidRPr="004737E0">
              <w:rPr>
                <w:rFonts w:asciiTheme="majorHAnsi" w:hAnsiTheme="majorHAnsi"/>
              </w:rPr>
              <w:t>All</w:t>
            </w:r>
            <w:r w:rsidRPr="004737E0">
              <w:rPr>
                <w:rFonts w:asciiTheme="majorHAnsi" w:hAnsiTheme="majorHAnsi"/>
                <w:spacing w:val="-5"/>
              </w:rPr>
              <w:t xml:space="preserve"> </w:t>
            </w:r>
            <w:r w:rsidRPr="004737E0">
              <w:rPr>
                <w:rFonts w:asciiTheme="majorHAnsi" w:hAnsiTheme="majorHAnsi"/>
              </w:rPr>
              <w:t>materials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video projections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posted</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e-</w:t>
            </w:r>
            <w:r w:rsidRPr="004737E0">
              <w:rPr>
                <w:rFonts w:asciiTheme="majorHAnsi" w:hAnsiTheme="majorHAnsi"/>
                <w:spacing w:val="-2"/>
              </w:rPr>
              <w:t>learning.</w:t>
            </w:r>
          </w:p>
          <w:p w14:paraId="15738E65" w14:textId="69A76D03" w:rsidR="007A1F9E" w:rsidRPr="004737E0" w:rsidRDefault="000E1E7D">
            <w:pPr>
              <w:pStyle w:val="TableParagraph"/>
              <w:ind w:left="141" w:right="129"/>
              <w:jc w:val="both"/>
              <w:rPr>
                <w:rFonts w:asciiTheme="majorHAnsi" w:hAnsiTheme="majorHAnsi"/>
              </w:rPr>
            </w:pPr>
            <w:r w:rsidRPr="004737E0">
              <w:rPr>
                <w:rFonts w:asciiTheme="majorHAnsi" w:hAnsiTheme="majorHAnsi"/>
              </w:rPr>
              <w:t>In the case of distance learning, deviations are possible in the place of the course,</w:t>
            </w:r>
            <w:r w:rsidR="00AC605A">
              <w:rPr>
                <w:rFonts w:asciiTheme="majorHAnsi" w:hAnsiTheme="majorHAnsi"/>
              </w:rPr>
              <w:t xml:space="preserve"> delivery,</w:t>
            </w:r>
            <w:r w:rsidRPr="004737E0">
              <w:rPr>
                <w:rFonts w:asciiTheme="majorHAnsi" w:hAnsiTheme="majorHAnsi"/>
              </w:rPr>
              <w:t xml:space="preserve">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3"/>
              </w:rPr>
              <w:t xml:space="preserve"> </w:t>
            </w:r>
            <w:r w:rsidRPr="004737E0">
              <w:rPr>
                <w:rFonts w:asciiTheme="majorHAnsi" w:hAnsiTheme="majorHAnsi"/>
              </w:rPr>
              <w:t>obligations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available</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instructor and the assistant will inform the students about this when distance learning starts. Learning outcomes remain unchanged.</w:t>
            </w:r>
          </w:p>
        </w:tc>
      </w:tr>
      <w:tr w:rsidR="007A1F9E" w:rsidRPr="004737E0" w14:paraId="0422F29F" w14:textId="77777777">
        <w:trPr>
          <w:trHeight w:val="4927"/>
        </w:trPr>
        <w:tc>
          <w:tcPr>
            <w:tcW w:w="2475" w:type="dxa"/>
            <w:shd w:val="clear" w:color="auto" w:fill="F3F3F3"/>
          </w:tcPr>
          <w:p w14:paraId="2EDAE6ED" w14:textId="77777777" w:rsidR="007A1F9E" w:rsidRPr="004737E0" w:rsidRDefault="007A1F9E">
            <w:pPr>
              <w:pStyle w:val="TableParagraph"/>
              <w:rPr>
                <w:rFonts w:asciiTheme="majorHAnsi" w:hAnsiTheme="majorHAnsi"/>
              </w:rPr>
            </w:pPr>
          </w:p>
          <w:p w14:paraId="1ED9D217" w14:textId="77777777" w:rsidR="007A1F9E" w:rsidRPr="004737E0" w:rsidRDefault="007A1F9E">
            <w:pPr>
              <w:pStyle w:val="TableParagraph"/>
              <w:rPr>
                <w:rFonts w:asciiTheme="majorHAnsi" w:hAnsiTheme="majorHAnsi"/>
              </w:rPr>
            </w:pPr>
          </w:p>
          <w:p w14:paraId="255D747B" w14:textId="77777777" w:rsidR="007A1F9E" w:rsidRPr="004737E0" w:rsidRDefault="007A1F9E">
            <w:pPr>
              <w:pStyle w:val="TableParagraph"/>
              <w:rPr>
                <w:rFonts w:asciiTheme="majorHAnsi" w:hAnsiTheme="majorHAnsi"/>
              </w:rPr>
            </w:pPr>
          </w:p>
          <w:p w14:paraId="0D4A4809" w14:textId="77777777" w:rsidR="007A1F9E" w:rsidRPr="004737E0" w:rsidRDefault="007A1F9E">
            <w:pPr>
              <w:pStyle w:val="TableParagraph"/>
              <w:rPr>
                <w:rFonts w:asciiTheme="majorHAnsi" w:hAnsiTheme="majorHAnsi"/>
              </w:rPr>
            </w:pPr>
          </w:p>
          <w:p w14:paraId="75BA4155" w14:textId="77777777" w:rsidR="007A1F9E" w:rsidRPr="004737E0" w:rsidRDefault="007A1F9E">
            <w:pPr>
              <w:pStyle w:val="TableParagraph"/>
              <w:rPr>
                <w:rFonts w:asciiTheme="majorHAnsi" w:hAnsiTheme="majorHAnsi"/>
              </w:rPr>
            </w:pPr>
          </w:p>
          <w:p w14:paraId="05693F56" w14:textId="77777777" w:rsidR="007A1F9E" w:rsidRPr="004737E0" w:rsidRDefault="007A1F9E">
            <w:pPr>
              <w:pStyle w:val="TableParagraph"/>
              <w:rPr>
                <w:rFonts w:asciiTheme="majorHAnsi" w:hAnsiTheme="majorHAnsi"/>
              </w:rPr>
            </w:pPr>
          </w:p>
          <w:p w14:paraId="31AF779F" w14:textId="77777777" w:rsidR="007A1F9E" w:rsidRPr="004737E0" w:rsidRDefault="007A1F9E">
            <w:pPr>
              <w:pStyle w:val="TableParagraph"/>
              <w:rPr>
                <w:rFonts w:asciiTheme="majorHAnsi" w:hAnsiTheme="majorHAnsi"/>
              </w:rPr>
            </w:pPr>
          </w:p>
          <w:p w14:paraId="338CDD23" w14:textId="77777777" w:rsidR="007A1F9E" w:rsidRPr="004737E0" w:rsidRDefault="007A1F9E">
            <w:pPr>
              <w:pStyle w:val="TableParagraph"/>
              <w:spacing w:before="72"/>
              <w:rPr>
                <w:rFonts w:asciiTheme="majorHAnsi" w:hAnsiTheme="majorHAnsi"/>
              </w:rPr>
            </w:pPr>
          </w:p>
          <w:p w14:paraId="3E0C6168"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27" w:type="dxa"/>
            <w:gridSpan w:val="5"/>
          </w:tcPr>
          <w:p w14:paraId="7C019683"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63F82795" w14:textId="77777777" w:rsidR="007A1F9E" w:rsidRPr="004737E0" w:rsidRDefault="000E1E7D" w:rsidP="00B87C5C">
            <w:pPr>
              <w:pStyle w:val="TableParagraph"/>
              <w:numPr>
                <w:ilvl w:val="0"/>
                <w:numId w:val="74"/>
              </w:numPr>
              <w:tabs>
                <w:tab w:val="left" w:pos="396"/>
              </w:tabs>
              <w:spacing w:line="281" w:lineRule="exact"/>
              <w:ind w:left="396" w:hanging="255"/>
              <w:rPr>
                <w:rFonts w:asciiTheme="majorHAnsi" w:hAnsiTheme="majorHAnsi"/>
              </w:rPr>
            </w:pPr>
            <w:r w:rsidRPr="004737E0">
              <w:rPr>
                <w:rFonts w:asciiTheme="majorHAnsi" w:hAnsiTheme="majorHAnsi"/>
              </w:rPr>
              <w:t>De</w:t>
            </w:r>
            <w:r w:rsidRPr="004737E0">
              <w:rPr>
                <w:rFonts w:asciiTheme="majorHAnsi" w:hAnsiTheme="majorHAnsi"/>
                <w:spacing w:val="17"/>
              </w:rPr>
              <w:t xml:space="preserve"> </w:t>
            </w:r>
            <w:r w:rsidRPr="004737E0">
              <w:rPr>
                <w:rFonts w:asciiTheme="majorHAnsi" w:hAnsiTheme="majorHAnsi"/>
              </w:rPr>
              <w:t>Zan,</w:t>
            </w:r>
            <w:r w:rsidRPr="004737E0">
              <w:rPr>
                <w:rFonts w:asciiTheme="majorHAnsi" w:hAnsiTheme="majorHAnsi"/>
                <w:spacing w:val="20"/>
              </w:rPr>
              <w:t xml:space="preserve"> </w:t>
            </w:r>
            <w:r w:rsidRPr="004737E0">
              <w:rPr>
                <w:rFonts w:asciiTheme="majorHAnsi" w:hAnsiTheme="majorHAnsi"/>
              </w:rPr>
              <w:t>I.</w:t>
            </w:r>
            <w:r w:rsidRPr="004737E0">
              <w:rPr>
                <w:rFonts w:asciiTheme="majorHAnsi" w:hAnsiTheme="majorHAnsi"/>
                <w:spacing w:val="20"/>
              </w:rPr>
              <w:t xml:space="preserve"> </w:t>
            </w:r>
            <w:r w:rsidRPr="004737E0">
              <w:rPr>
                <w:rFonts w:asciiTheme="majorHAnsi" w:hAnsiTheme="majorHAnsi"/>
              </w:rPr>
              <w:t>(2005).</w:t>
            </w:r>
            <w:r w:rsidRPr="004737E0">
              <w:rPr>
                <w:rFonts w:asciiTheme="majorHAnsi" w:hAnsiTheme="majorHAnsi"/>
                <w:spacing w:val="20"/>
              </w:rPr>
              <w:t xml:space="preserve"> </w:t>
            </w:r>
            <w:r w:rsidRPr="004737E0">
              <w:rPr>
                <w:rFonts w:asciiTheme="majorHAnsi" w:hAnsiTheme="majorHAnsi"/>
              </w:rPr>
              <w:t>Metodika</w:t>
            </w:r>
            <w:r w:rsidRPr="004737E0">
              <w:rPr>
                <w:rFonts w:asciiTheme="majorHAnsi" w:hAnsiTheme="majorHAnsi"/>
                <w:spacing w:val="19"/>
              </w:rPr>
              <w:t xml:space="preserve"> </w:t>
            </w:r>
            <w:r w:rsidRPr="004737E0">
              <w:rPr>
                <w:rFonts w:asciiTheme="majorHAnsi" w:hAnsiTheme="majorHAnsi"/>
              </w:rPr>
              <w:t>nastave</w:t>
            </w:r>
            <w:r w:rsidRPr="004737E0">
              <w:rPr>
                <w:rFonts w:asciiTheme="majorHAnsi" w:hAnsiTheme="majorHAnsi"/>
                <w:spacing w:val="19"/>
              </w:rPr>
              <w:t xml:space="preserve"> </w:t>
            </w:r>
            <w:r w:rsidRPr="004737E0">
              <w:rPr>
                <w:rFonts w:asciiTheme="majorHAnsi" w:hAnsiTheme="majorHAnsi"/>
              </w:rPr>
              <w:t>prirode</w:t>
            </w:r>
            <w:r w:rsidRPr="004737E0">
              <w:rPr>
                <w:rFonts w:asciiTheme="majorHAnsi" w:hAnsiTheme="majorHAnsi"/>
                <w:spacing w:val="19"/>
              </w:rPr>
              <w:t xml:space="preserve"> </w:t>
            </w:r>
            <w:r w:rsidRPr="004737E0">
              <w:rPr>
                <w:rFonts w:asciiTheme="majorHAnsi" w:hAnsiTheme="majorHAnsi"/>
              </w:rPr>
              <w:t>i</w:t>
            </w:r>
            <w:r w:rsidRPr="004737E0">
              <w:rPr>
                <w:rFonts w:asciiTheme="majorHAnsi" w:hAnsiTheme="majorHAnsi"/>
                <w:spacing w:val="19"/>
              </w:rPr>
              <w:t xml:space="preserve"> </w:t>
            </w:r>
            <w:r w:rsidRPr="004737E0">
              <w:rPr>
                <w:rFonts w:asciiTheme="majorHAnsi" w:hAnsiTheme="majorHAnsi"/>
              </w:rPr>
              <w:t>društva.</w:t>
            </w:r>
            <w:r w:rsidRPr="004737E0">
              <w:rPr>
                <w:rFonts w:asciiTheme="majorHAnsi" w:hAnsiTheme="majorHAnsi"/>
                <w:spacing w:val="26"/>
              </w:rPr>
              <w:t xml:space="preserve"> </w:t>
            </w:r>
            <w:r w:rsidRPr="004737E0">
              <w:rPr>
                <w:rFonts w:asciiTheme="majorHAnsi" w:hAnsiTheme="majorHAnsi"/>
                <w:spacing w:val="-2"/>
              </w:rPr>
              <w:t>Zagreb:</w:t>
            </w:r>
          </w:p>
          <w:p w14:paraId="4213730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Školska</w:t>
            </w:r>
            <w:r w:rsidRPr="004737E0">
              <w:rPr>
                <w:rFonts w:asciiTheme="majorHAnsi" w:hAnsiTheme="majorHAnsi"/>
                <w:spacing w:val="-4"/>
              </w:rPr>
              <w:t xml:space="preserve"> </w:t>
            </w:r>
            <w:r w:rsidRPr="004737E0">
              <w:rPr>
                <w:rFonts w:asciiTheme="majorHAnsi" w:hAnsiTheme="majorHAnsi"/>
              </w:rPr>
              <w:t>knjiga.</w:t>
            </w:r>
            <w:r w:rsidRPr="004737E0">
              <w:rPr>
                <w:rFonts w:asciiTheme="majorHAnsi" w:hAnsiTheme="majorHAnsi"/>
                <w:spacing w:val="-3"/>
              </w:rPr>
              <w:t xml:space="preserve"> </w:t>
            </w:r>
            <w:r w:rsidRPr="004737E0">
              <w:rPr>
                <w:rFonts w:asciiTheme="majorHAnsi" w:hAnsiTheme="majorHAnsi"/>
              </w:rPr>
              <w:t>(10.</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12.</w:t>
            </w:r>
            <w:r w:rsidRPr="004737E0">
              <w:rPr>
                <w:rFonts w:asciiTheme="majorHAnsi" w:hAnsiTheme="majorHAnsi"/>
                <w:spacing w:val="-3"/>
              </w:rPr>
              <w:t xml:space="preserve"> </w:t>
            </w:r>
            <w:r w:rsidRPr="004737E0">
              <w:rPr>
                <w:rFonts w:asciiTheme="majorHAnsi" w:hAnsiTheme="majorHAnsi"/>
                <w:spacing w:val="-2"/>
              </w:rPr>
              <w:t>part)</w:t>
            </w:r>
          </w:p>
          <w:p w14:paraId="7F3146C2" w14:textId="77777777" w:rsidR="007A1F9E" w:rsidRPr="004737E0" w:rsidRDefault="007A1F9E">
            <w:pPr>
              <w:pStyle w:val="TableParagraph"/>
              <w:spacing w:before="2"/>
              <w:rPr>
                <w:rFonts w:asciiTheme="majorHAnsi" w:hAnsiTheme="majorHAnsi"/>
              </w:rPr>
            </w:pPr>
          </w:p>
          <w:p w14:paraId="2074718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2E34BF15" w14:textId="77777777" w:rsidR="007A1F9E" w:rsidRPr="004737E0" w:rsidRDefault="000E1E7D" w:rsidP="00B87C5C">
            <w:pPr>
              <w:pStyle w:val="TableParagraph"/>
              <w:numPr>
                <w:ilvl w:val="1"/>
                <w:numId w:val="74"/>
              </w:numPr>
              <w:tabs>
                <w:tab w:val="left" w:pos="408"/>
              </w:tabs>
              <w:ind w:right="132" w:firstLine="0"/>
              <w:jc w:val="both"/>
              <w:rPr>
                <w:rFonts w:asciiTheme="majorHAnsi" w:hAnsiTheme="majorHAnsi"/>
              </w:rPr>
            </w:pPr>
            <w:r w:rsidRPr="004737E0">
              <w:rPr>
                <w:rFonts w:asciiTheme="majorHAnsi" w:hAnsiTheme="majorHAnsi"/>
              </w:rPr>
              <w:t>Anderson, L. W. &amp; David R. Krathwohl, D. R. (Eds.) (2001). A Taxonomy for Learning, Teaching, and Assessing: A Revision of Bloom's Taxonomy of Educational Objectives. Allyn &amp; Bacon. Boston, MA</w:t>
            </w:r>
          </w:p>
          <w:p w14:paraId="38935D73" w14:textId="77777777" w:rsidR="007A1F9E" w:rsidRPr="004737E0" w:rsidRDefault="000E1E7D" w:rsidP="00B87C5C">
            <w:pPr>
              <w:pStyle w:val="TableParagraph"/>
              <w:numPr>
                <w:ilvl w:val="1"/>
                <w:numId w:val="74"/>
              </w:numPr>
              <w:tabs>
                <w:tab w:val="left" w:pos="415"/>
              </w:tabs>
              <w:ind w:right="129" w:firstLine="0"/>
              <w:rPr>
                <w:rFonts w:asciiTheme="majorHAnsi" w:hAnsiTheme="majorHAnsi"/>
              </w:rPr>
            </w:pPr>
            <w:r w:rsidRPr="004737E0">
              <w:rPr>
                <w:rFonts w:asciiTheme="majorHAnsi" w:hAnsiTheme="majorHAnsi"/>
              </w:rPr>
              <w:t>Beere,</w:t>
            </w:r>
            <w:r w:rsidRPr="004737E0">
              <w:rPr>
                <w:rFonts w:asciiTheme="majorHAnsi" w:hAnsiTheme="majorHAnsi"/>
                <w:spacing w:val="36"/>
              </w:rPr>
              <w:t xml:space="preserve"> </w:t>
            </w:r>
            <w:r w:rsidRPr="004737E0">
              <w:rPr>
                <w:rFonts w:asciiTheme="majorHAnsi" w:hAnsiTheme="majorHAnsi"/>
              </w:rPr>
              <w:t>J.</w:t>
            </w:r>
            <w:r w:rsidRPr="004737E0">
              <w:rPr>
                <w:rFonts w:asciiTheme="majorHAnsi" w:hAnsiTheme="majorHAnsi"/>
                <w:spacing w:val="35"/>
              </w:rPr>
              <w:t xml:space="preserve"> </w:t>
            </w:r>
            <w:r w:rsidRPr="004737E0">
              <w:rPr>
                <w:rFonts w:asciiTheme="majorHAnsi" w:hAnsiTheme="majorHAnsi"/>
              </w:rPr>
              <w:t>(2010).</w:t>
            </w:r>
            <w:r w:rsidRPr="004737E0">
              <w:rPr>
                <w:rFonts w:asciiTheme="majorHAnsi" w:hAnsiTheme="majorHAnsi"/>
                <w:spacing w:val="35"/>
              </w:rPr>
              <w:t xml:space="preserve"> </w:t>
            </w:r>
            <w:r w:rsidRPr="004737E0">
              <w:rPr>
                <w:rFonts w:asciiTheme="majorHAnsi" w:hAnsiTheme="majorHAnsi"/>
              </w:rPr>
              <w:t>The</w:t>
            </w:r>
            <w:r w:rsidRPr="004737E0">
              <w:rPr>
                <w:rFonts w:asciiTheme="majorHAnsi" w:hAnsiTheme="majorHAnsi"/>
                <w:spacing w:val="35"/>
              </w:rPr>
              <w:t xml:space="preserve"> </w:t>
            </w:r>
            <w:r w:rsidRPr="004737E0">
              <w:rPr>
                <w:rFonts w:asciiTheme="majorHAnsi" w:hAnsiTheme="majorHAnsi"/>
              </w:rPr>
              <w:t>primary</w:t>
            </w:r>
            <w:r w:rsidRPr="004737E0">
              <w:rPr>
                <w:rFonts w:asciiTheme="majorHAnsi" w:hAnsiTheme="majorHAnsi"/>
                <w:spacing w:val="33"/>
              </w:rPr>
              <w:t xml:space="preserve"> </w:t>
            </w:r>
            <w:r w:rsidRPr="004737E0">
              <w:rPr>
                <w:rFonts w:asciiTheme="majorHAnsi" w:hAnsiTheme="majorHAnsi"/>
              </w:rPr>
              <w:t>learner's</w:t>
            </w:r>
            <w:r w:rsidRPr="004737E0">
              <w:rPr>
                <w:rFonts w:asciiTheme="majorHAnsi" w:hAnsiTheme="majorHAnsi"/>
                <w:spacing w:val="35"/>
              </w:rPr>
              <w:t xml:space="preserve"> </w:t>
            </w:r>
            <w:r w:rsidRPr="004737E0">
              <w:rPr>
                <w:rFonts w:asciiTheme="majorHAnsi" w:hAnsiTheme="majorHAnsi"/>
              </w:rPr>
              <w:t>toolkit.</w:t>
            </w:r>
            <w:r w:rsidRPr="004737E0">
              <w:rPr>
                <w:rFonts w:asciiTheme="majorHAnsi" w:hAnsiTheme="majorHAnsi"/>
                <w:spacing w:val="35"/>
              </w:rPr>
              <w:t xml:space="preserve"> </w:t>
            </w:r>
            <w:r w:rsidRPr="004737E0">
              <w:rPr>
                <w:rFonts w:asciiTheme="majorHAnsi" w:hAnsiTheme="majorHAnsi"/>
              </w:rPr>
              <w:t>Crown</w:t>
            </w:r>
            <w:r w:rsidRPr="004737E0">
              <w:rPr>
                <w:rFonts w:asciiTheme="majorHAnsi" w:hAnsiTheme="majorHAnsi"/>
                <w:spacing w:val="40"/>
              </w:rPr>
              <w:t xml:space="preserve"> </w:t>
            </w:r>
            <w:r w:rsidRPr="004737E0">
              <w:rPr>
                <w:rFonts w:asciiTheme="majorHAnsi" w:hAnsiTheme="majorHAnsi"/>
              </w:rPr>
              <w:t>House Publishing Jensen</w:t>
            </w:r>
          </w:p>
          <w:p w14:paraId="0874CFEF" w14:textId="77777777" w:rsidR="007A1F9E" w:rsidRPr="004737E0" w:rsidRDefault="000E1E7D" w:rsidP="00B87C5C">
            <w:pPr>
              <w:pStyle w:val="TableParagraph"/>
              <w:numPr>
                <w:ilvl w:val="1"/>
                <w:numId w:val="74"/>
              </w:numPr>
              <w:tabs>
                <w:tab w:val="left" w:pos="375"/>
              </w:tabs>
              <w:spacing w:line="280" w:lineRule="exact"/>
              <w:ind w:left="375" w:hanging="234"/>
              <w:rPr>
                <w:rFonts w:asciiTheme="majorHAnsi" w:hAnsiTheme="majorHAnsi"/>
              </w:rPr>
            </w:pPr>
            <w:r w:rsidRPr="004737E0">
              <w:rPr>
                <w:rFonts w:asciiTheme="majorHAnsi" w:hAnsiTheme="majorHAnsi"/>
              </w:rPr>
              <w:t>Jensen,</w:t>
            </w:r>
            <w:r w:rsidRPr="004737E0">
              <w:rPr>
                <w:rFonts w:asciiTheme="majorHAnsi" w:hAnsiTheme="majorHAnsi"/>
                <w:spacing w:val="-4"/>
              </w:rPr>
              <w:t xml:space="preserve"> </w:t>
            </w:r>
            <w:r w:rsidRPr="004737E0">
              <w:rPr>
                <w:rFonts w:asciiTheme="majorHAnsi" w:hAnsiTheme="majorHAnsi"/>
              </w:rPr>
              <w:t>E.</w:t>
            </w:r>
            <w:r w:rsidRPr="004737E0">
              <w:rPr>
                <w:rFonts w:asciiTheme="majorHAnsi" w:hAnsiTheme="majorHAnsi"/>
                <w:spacing w:val="-4"/>
              </w:rPr>
              <w:t xml:space="preserve"> </w:t>
            </w:r>
            <w:r w:rsidRPr="004737E0">
              <w:rPr>
                <w:rFonts w:asciiTheme="majorHAnsi" w:hAnsiTheme="majorHAnsi"/>
              </w:rPr>
              <w:t>(2003).</w:t>
            </w:r>
            <w:r w:rsidRPr="004737E0">
              <w:rPr>
                <w:rFonts w:asciiTheme="majorHAnsi" w:hAnsiTheme="majorHAnsi"/>
                <w:spacing w:val="-2"/>
              </w:rPr>
              <w:t xml:space="preserve"> </w:t>
            </w:r>
            <w:r w:rsidRPr="004737E0">
              <w:rPr>
                <w:rFonts w:asciiTheme="majorHAnsi" w:hAnsiTheme="majorHAnsi"/>
              </w:rPr>
              <w:t>Super-nastava,</w:t>
            </w:r>
            <w:r w:rsidRPr="004737E0">
              <w:rPr>
                <w:rFonts w:asciiTheme="majorHAnsi" w:hAnsiTheme="majorHAnsi"/>
                <w:spacing w:val="-3"/>
              </w:rPr>
              <w:t xml:space="preserve"> </w:t>
            </w:r>
            <w:r w:rsidRPr="004737E0">
              <w:rPr>
                <w:rFonts w:asciiTheme="majorHAnsi" w:hAnsiTheme="majorHAnsi"/>
              </w:rPr>
              <w:t>″Educa″,</w:t>
            </w:r>
            <w:r w:rsidRPr="004737E0">
              <w:rPr>
                <w:rFonts w:asciiTheme="majorHAnsi" w:hAnsiTheme="majorHAnsi"/>
                <w:spacing w:val="-3"/>
              </w:rPr>
              <w:t xml:space="preserve"> </w:t>
            </w:r>
            <w:r w:rsidRPr="004737E0">
              <w:rPr>
                <w:rFonts w:asciiTheme="majorHAnsi" w:hAnsiTheme="majorHAnsi"/>
                <w:spacing w:val="-2"/>
              </w:rPr>
              <w:t>Zagreb</w:t>
            </w:r>
          </w:p>
          <w:p w14:paraId="0459BE6C"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spacing w:val="-2"/>
              </w:rPr>
              <w:t>Referential:</w:t>
            </w:r>
          </w:p>
          <w:p w14:paraId="01EAEA5D" w14:textId="77777777" w:rsidR="007A1F9E" w:rsidRPr="004737E0" w:rsidRDefault="000E1E7D" w:rsidP="00B87C5C">
            <w:pPr>
              <w:pStyle w:val="TableParagraph"/>
              <w:numPr>
                <w:ilvl w:val="2"/>
                <w:numId w:val="74"/>
              </w:numPr>
              <w:tabs>
                <w:tab w:val="left" w:pos="391"/>
              </w:tabs>
              <w:spacing w:line="281" w:lineRule="exact"/>
              <w:ind w:left="391" w:hanging="250"/>
              <w:rPr>
                <w:rFonts w:asciiTheme="majorHAnsi" w:hAnsiTheme="majorHAnsi"/>
              </w:rPr>
            </w:pPr>
            <w:r w:rsidRPr="004737E0">
              <w:rPr>
                <w:rFonts w:asciiTheme="majorHAnsi" w:hAnsiTheme="majorHAnsi"/>
              </w:rPr>
              <w:t>Ministarstvo</w:t>
            </w:r>
            <w:r w:rsidRPr="004737E0">
              <w:rPr>
                <w:rFonts w:asciiTheme="majorHAnsi" w:hAnsiTheme="majorHAnsi"/>
                <w:spacing w:val="8"/>
              </w:rPr>
              <w:t xml:space="preserve"> </w:t>
            </w:r>
            <w:r w:rsidRPr="004737E0">
              <w:rPr>
                <w:rFonts w:asciiTheme="majorHAnsi" w:hAnsiTheme="majorHAnsi"/>
              </w:rPr>
              <w:t>znanosti,</w:t>
            </w:r>
            <w:r w:rsidRPr="004737E0">
              <w:rPr>
                <w:rFonts w:asciiTheme="majorHAnsi" w:hAnsiTheme="majorHAnsi"/>
                <w:spacing w:val="12"/>
              </w:rPr>
              <w:t xml:space="preserve"> </w:t>
            </w:r>
            <w:r w:rsidRPr="004737E0">
              <w:rPr>
                <w:rFonts w:asciiTheme="majorHAnsi" w:hAnsiTheme="majorHAnsi"/>
              </w:rPr>
              <w:t>obrazovanja</w:t>
            </w:r>
            <w:r w:rsidRPr="004737E0">
              <w:rPr>
                <w:rFonts w:asciiTheme="majorHAnsi" w:hAnsiTheme="majorHAnsi"/>
                <w:spacing w:val="10"/>
              </w:rPr>
              <w:t xml:space="preserve"> </w:t>
            </w:r>
            <w:r w:rsidRPr="004737E0">
              <w:rPr>
                <w:rFonts w:asciiTheme="majorHAnsi" w:hAnsiTheme="majorHAnsi"/>
              </w:rPr>
              <w:t>i</w:t>
            </w:r>
            <w:r w:rsidRPr="004737E0">
              <w:rPr>
                <w:rFonts w:asciiTheme="majorHAnsi" w:hAnsiTheme="majorHAnsi"/>
                <w:spacing w:val="11"/>
              </w:rPr>
              <w:t xml:space="preserve"> </w:t>
            </w:r>
            <w:r w:rsidRPr="004737E0">
              <w:rPr>
                <w:rFonts w:asciiTheme="majorHAnsi" w:hAnsiTheme="majorHAnsi"/>
              </w:rPr>
              <w:t>sporta</w:t>
            </w:r>
            <w:r w:rsidRPr="004737E0">
              <w:rPr>
                <w:rFonts w:asciiTheme="majorHAnsi" w:hAnsiTheme="majorHAnsi"/>
                <w:spacing w:val="10"/>
              </w:rPr>
              <w:t xml:space="preserve"> </w:t>
            </w:r>
            <w:r w:rsidRPr="004737E0">
              <w:rPr>
                <w:rFonts w:asciiTheme="majorHAnsi" w:hAnsiTheme="majorHAnsi"/>
              </w:rPr>
              <w:t>(2019).</w:t>
            </w:r>
            <w:r w:rsidRPr="004737E0">
              <w:rPr>
                <w:rFonts w:asciiTheme="majorHAnsi" w:hAnsiTheme="majorHAnsi"/>
                <w:spacing w:val="12"/>
              </w:rPr>
              <w:t xml:space="preserve"> </w:t>
            </w:r>
            <w:r w:rsidRPr="004737E0">
              <w:rPr>
                <w:rFonts w:asciiTheme="majorHAnsi" w:hAnsiTheme="majorHAnsi"/>
                <w:spacing w:val="-2"/>
              </w:rPr>
              <w:t>Kurikulum</w:t>
            </w:r>
          </w:p>
          <w:p w14:paraId="2C2D9CF2"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nastavnog</w:t>
            </w:r>
            <w:r w:rsidRPr="004737E0">
              <w:rPr>
                <w:rFonts w:asciiTheme="majorHAnsi" w:hAnsiTheme="majorHAnsi"/>
                <w:spacing w:val="-5"/>
              </w:rPr>
              <w:t xml:space="preserve"> </w:t>
            </w:r>
            <w:r w:rsidRPr="004737E0">
              <w:rPr>
                <w:rFonts w:asciiTheme="majorHAnsi" w:hAnsiTheme="majorHAnsi"/>
              </w:rPr>
              <w:t>predmeta</w:t>
            </w:r>
            <w:r w:rsidRPr="004737E0">
              <w:rPr>
                <w:rFonts w:asciiTheme="majorHAnsi" w:hAnsiTheme="majorHAnsi"/>
                <w:spacing w:val="-4"/>
              </w:rPr>
              <w:t xml:space="preserve"> </w:t>
            </w:r>
            <w:r w:rsidRPr="004737E0">
              <w:rPr>
                <w:rFonts w:asciiTheme="majorHAnsi" w:hAnsiTheme="majorHAnsi"/>
              </w:rPr>
              <w:t>Priroda</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društvo.</w:t>
            </w:r>
            <w:r w:rsidRPr="004737E0">
              <w:rPr>
                <w:rFonts w:asciiTheme="majorHAnsi" w:hAnsiTheme="majorHAnsi"/>
                <w:spacing w:val="-3"/>
              </w:rPr>
              <w:t xml:space="preserve"> </w:t>
            </w:r>
            <w:r w:rsidRPr="004737E0">
              <w:rPr>
                <w:rFonts w:asciiTheme="majorHAnsi" w:hAnsiTheme="majorHAnsi"/>
                <w:spacing w:val="-2"/>
              </w:rPr>
              <w:t>Zagreb</w:t>
            </w:r>
          </w:p>
          <w:p w14:paraId="6CEABB5E" w14:textId="77777777" w:rsidR="007A1F9E" w:rsidRPr="004737E0" w:rsidRDefault="000E1E7D" w:rsidP="00B87C5C">
            <w:pPr>
              <w:pStyle w:val="TableParagraph"/>
              <w:numPr>
                <w:ilvl w:val="2"/>
                <w:numId w:val="74"/>
              </w:numPr>
              <w:tabs>
                <w:tab w:val="left" w:pos="386"/>
              </w:tabs>
              <w:spacing w:line="242" w:lineRule="auto"/>
              <w:ind w:left="141" w:right="127" w:firstLine="0"/>
              <w:rPr>
                <w:rFonts w:asciiTheme="majorHAnsi" w:hAnsiTheme="majorHAnsi"/>
              </w:rPr>
            </w:pPr>
            <w:r w:rsidRPr="004737E0">
              <w:rPr>
                <w:rFonts w:asciiTheme="majorHAnsi" w:hAnsiTheme="majorHAnsi"/>
              </w:rPr>
              <w:t>Udžbenici prirode i društva od 1.- 4. razreda, radne bilježnice i metodički priručnici za učitelje</w:t>
            </w:r>
          </w:p>
        </w:tc>
      </w:tr>
    </w:tbl>
    <w:p w14:paraId="2928CAFA" w14:textId="77777777" w:rsidR="007A1F9E" w:rsidRDefault="007A1F9E">
      <w:pPr>
        <w:pStyle w:val="TableParagraph"/>
        <w:spacing w:line="242" w:lineRule="auto"/>
        <w:rPr>
          <w:rFonts w:asciiTheme="majorHAnsi" w:hAnsiTheme="majorHAnsi"/>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058"/>
        <w:gridCol w:w="284"/>
        <w:gridCol w:w="1417"/>
        <w:gridCol w:w="932"/>
        <w:gridCol w:w="1080"/>
        <w:gridCol w:w="1260"/>
      </w:tblGrid>
      <w:tr w:rsidR="008600C7" w:rsidRPr="007A130E" w14:paraId="751A766D" w14:textId="77777777" w:rsidTr="00A1642C">
        <w:trPr>
          <w:trHeight w:val="300"/>
        </w:trPr>
        <w:tc>
          <w:tcPr>
            <w:tcW w:w="9504" w:type="dxa"/>
            <w:gridSpan w:val="7"/>
            <w:shd w:val="clear" w:color="auto" w:fill="F3F3F3"/>
            <w:tcMar>
              <w:top w:w="72" w:type="dxa"/>
              <w:left w:w="144" w:type="dxa"/>
              <w:bottom w:w="72" w:type="dxa"/>
              <w:right w:w="144" w:type="dxa"/>
            </w:tcMar>
            <w:vAlign w:val="center"/>
          </w:tcPr>
          <w:p w14:paraId="71376494" w14:textId="77777777" w:rsidR="008600C7" w:rsidRPr="00DA7A66" w:rsidRDefault="008600C7" w:rsidP="00A1642C">
            <w:pPr>
              <w:jc w:val="right"/>
              <w:rPr>
                <w:rFonts w:eastAsia="Times New Roman" w:cs="Arial"/>
                <w:b/>
                <w:lang w:eastAsia="hr-HR"/>
              </w:rPr>
            </w:pPr>
            <w:r w:rsidRPr="00DA7A66">
              <w:rPr>
                <w:rFonts w:eastAsia="Times New Roman" w:cs="Arial"/>
                <w:b/>
                <w:lang w:eastAsia="hr-HR"/>
              </w:rPr>
              <w:t xml:space="preserve">Course Syllabus </w:t>
            </w:r>
          </w:p>
        </w:tc>
      </w:tr>
      <w:tr w:rsidR="008600C7" w:rsidRPr="007A130E" w14:paraId="55145D6F"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33E2CC3" w14:textId="77777777" w:rsidR="008600C7" w:rsidRPr="00DA7A66" w:rsidRDefault="008600C7" w:rsidP="00A1642C">
            <w:pPr>
              <w:rPr>
                <w:rFonts w:eastAsia="Times New Roman" w:cs="Arial"/>
                <w:lang w:eastAsia="hr-HR"/>
              </w:rPr>
            </w:pPr>
            <w:r w:rsidRPr="00DA7A66">
              <w:rPr>
                <w:rFonts w:eastAsia="Times New Roman" w:cs="Arial"/>
                <w:lang w:eastAsia="hr-HR"/>
              </w:rPr>
              <w:t>Course Code and Title</w:t>
            </w:r>
          </w:p>
        </w:tc>
        <w:tc>
          <w:tcPr>
            <w:tcW w:w="7031" w:type="dxa"/>
            <w:gridSpan w:val="6"/>
            <w:shd w:val="clear" w:color="auto" w:fill="auto"/>
            <w:tcMar>
              <w:top w:w="72" w:type="dxa"/>
              <w:left w:w="144" w:type="dxa"/>
              <w:bottom w:w="72" w:type="dxa"/>
              <w:right w:w="144" w:type="dxa"/>
            </w:tcMar>
            <w:vAlign w:val="center"/>
          </w:tcPr>
          <w:p w14:paraId="5347DD60" w14:textId="77777777" w:rsidR="008600C7" w:rsidRPr="00DA7A66" w:rsidRDefault="008600C7" w:rsidP="00A1642C">
            <w:pPr>
              <w:jc w:val="both"/>
              <w:rPr>
                <w:rFonts w:eastAsia="Times New Roman" w:cstheme="minorHAnsi"/>
                <w:lang w:eastAsia="hr-HR"/>
              </w:rPr>
            </w:pPr>
            <w:r w:rsidRPr="00DA7A66">
              <w:rPr>
                <w:rFonts w:eastAsia="Times New Roman" w:cstheme="minorHAnsi"/>
                <w:lang w:eastAsia="hr-HR"/>
              </w:rPr>
              <w:t>118963</w:t>
            </w:r>
          </w:p>
          <w:p w14:paraId="07048FFC" w14:textId="77777777" w:rsidR="008600C7" w:rsidRPr="00DA7A66" w:rsidRDefault="008600C7" w:rsidP="00A1642C">
            <w:pPr>
              <w:jc w:val="both"/>
              <w:rPr>
                <w:rFonts w:eastAsia="Times New Roman" w:cs="Arial"/>
                <w:lang w:eastAsia="hr-HR"/>
              </w:rPr>
            </w:pPr>
            <w:r w:rsidRPr="00DA7A66">
              <w:rPr>
                <w:rFonts w:eastAsia="Times New Roman" w:cstheme="minorHAnsi"/>
                <w:lang w:eastAsia="hr-HR"/>
              </w:rPr>
              <w:t>Kinesiology teaching methodology III</w:t>
            </w:r>
          </w:p>
        </w:tc>
      </w:tr>
      <w:tr w:rsidR="008600C7" w:rsidRPr="00AE32B9" w14:paraId="73455BA6" w14:textId="77777777" w:rsidTr="00A1642C">
        <w:trPr>
          <w:trHeight w:val="300"/>
        </w:trPr>
        <w:tc>
          <w:tcPr>
            <w:tcW w:w="2473" w:type="dxa"/>
            <w:shd w:val="clear" w:color="auto" w:fill="F3F3F3"/>
            <w:tcMar>
              <w:top w:w="72" w:type="dxa"/>
              <w:left w:w="144" w:type="dxa"/>
              <w:bottom w:w="72" w:type="dxa"/>
              <w:right w:w="144" w:type="dxa"/>
            </w:tcMar>
            <w:vAlign w:val="center"/>
            <w:hideMark/>
          </w:tcPr>
          <w:p w14:paraId="09514F95" w14:textId="082E3416" w:rsidR="008600C7" w:rsidRPr="00DA7A66" w:rsidRDefault="008600C7" w:rsidP="00A1642C">
            <w:pPr>
              <w:rPr>
                <w:rFonts w:eastAsia="Times New Roman" w:cs="Arial"/>
                <w:lang w:eastAsia="hr-HR"/>
              </w:rPr>
            </w:pPr>
            <w:r w:rsidRPr="00DA7A66">
              <w:rPr>
                <w:rFonts w:eastAsia="Times New Roman" w:cs="Arial"/>
                <w:lang w:eastAsia="hr-HR"/>
              </w:rPr>
              <w:t>Nam</w:t>
            </w:r>
            <w:r w:rsidR="00FB2165">
              <w:rPr>
                <w:rFonts w:eastAsia="Times New Roman" w:cs="Arial"/>
                <w:lang w:eastAsia="hr-HR"/>
              </w:rPr>
              <w:t>e</w:t>
            </w:r>
            <w:r w:rsidRPr="00DA7A66">
              <w:rPr>
                <w:rFonts w:eastAsia="Times New Roman" w:cs="Arial"/>
                <w:lang w:eastAsia="hr-HR"/>
              </w:rPr>
              <w:t xml:space="preserve"> of Lecture</w:t>
            </w:r>
            <w:r w:rsidR="00FB2165">
              <w:rPr>
                <w:rFonts w:eastAsia="Times New Roman" w:cs="Arial"/>
                <w:lang w:eastAsia="hr-HR"/>
              </w:rPr>
              <w:t>r</w:t>
            </w:r>
            <w:r w:rsidRPr="00DA7A66">
              <w:rPr>
                <w:rFonts w:eastAsia="Times New Roman" w:cs="Arial"/>
                <w:lang w:eastAsia="hr-HR"/>
              </w:rPr>
              <w:br/>
            </w:r>
          </w:p>
        </w:tc>
        <w:tc>
          <w:tcPr>
            <w:tcW w:w="7031" w:type="dxa"/>
            <w:gridSpan w:val="6"/>
            <w:shd w:val="clear" w:color="auto" w:fill="auto"/>
            <w:tcMar>
              <w:top w:w="72" w:type="dxa"/>
              <w:left w:w="144" w:type="dxa"/>
              <w:bottom w:w="72" w:type="dxa"/>
              <w:right w:w="144" w:type="dxa"/>
            </w:tcMar>
            <w:vAlign w:val="center"/>
          </w:tcPr>
          <w:p w14:paraId="0F66BBF5" w14:textId="3AF70D22" w:rsidR="008600C7" w:rsidRPr="00DA7A66" w:rsidRDefault="00831504" w:rsidP="00A1642C">
            <w:pPr>
              <w:jc w:val="both"/>
              <w:rPr>
                <w:rFonts w:eastAsia="Times New Roman" w:cstheme="minorHAnsi"/>
              </w:rPr>
            </w:pPr>
            <w:hyperlink r:id="rId264" w:history="1">
              <w:r w:rsidR="004947B8" w:rsidRPr="002E3FF5">
                <w:rPr>
                  <w:rStyle w:val="Hiperveza"/>
                  <w:rFonts w:asciiTheme="majorHAnsi" w:hAnsiTheme="majorHAnsi"/>
                </w:rPr>
                <w:t xml:space="preserve">Full </w:t>
              </w:r>
              <w:r w:rsidR="001E78F7">
                <w:rPr>
                  <w:rStyle w:val="Hiperveza"/>
                  <w:rFonts w:asciiTheme="majorHAnsi" w:hAnsiTheme="majorHAnsi"/>
                </w:rPr>
                <w:t>p</w:t>
              </w:r>
              <w:r w:rsidR="004947B8" w:rsidRPr="002E3FF5">
                <w:rPr>
                  <w:rStyle w:val="Hiperveza"/>
                  <w:rFonts w:asciiTheme="majorHAnsi" w:hAnsiTheme="majorHAnsi"/>
                </w:rPr>
                <w:t>rofessor</w:t>
              </w:r>
              <w:r w:rsidR="004947B8" w:rsidRPr="002E3FF5">
                <w:rPr>
                  <w:rStyle w:val="Hiperveza"/>
                  <w:rFonts w:asciiTheme="majorHAnsi" w:hAnsiTheme="majorHAnsi"/>
                  <w:spacing w:val="-10"/>
                </w:rPr>
                <w:t xml:space="preserve"> </w:t>
              </w:r>
              <w:r w:rsidR="004947B8" w:rsidRPr="002E3FF5">
                <w:rPr>
                  <w:rStyle w:val="Hiperveza"/>
                  <w:rFonts w:asciiTheme="majorHAnsi" w:hAnsiTheme="majorHAnsi"/>
                </w:rPr>
                <w:t>Iva</w:t>
              </w:r>
              <w:r w:rsidR="004947B8" w:rsidRPr="002E3FF5">
                <w:rPr>
                  <w:rStyle w:val="Hiperveza"/>
                  <w:rFonts w:asciiTheme="majorHAnsi" w:hAnsiTheme="majorHAnsi"/>
                  <w:spacing w:val="-11"/>
                </w:rPr>
                <w:t xml:space="preserve"> </w:t>
              </w:r>
              <w:r w:rsidR="004947B8" w:rsidRPr="002E3FF5">
                <w:rPr>
                  <w:rStyle w:val="Hiperveza"/>
                  <w:rFonts w:asciiTheme="majorHAnsi" w:hAnsiTheme="majorHAnsi"/>
                </w:rPr>
                <w:t>Blažević,</w:t>
              </w:r>
              <w:r w:rsidR="004947B8" w:rsidRPr="002E3FF5">
                <w:rPr>
                  <w:rStyle w:val="Hiperveza"/>
                  <w:rFonts w:asciiTheme="majorHAnsi" w:hAnsiTheme="majorHAnsi"/>
                  <w:spacing w:val="-9"/>
                </w:rPr>
                <w:t xml:space="preserve"> </w:t>
              </w:r>
              <w:r w:rsidR="004947B8" w:rsidRPr="002E3FF5">
                <w:rPr>
                  <w:rStyle w:val="Hiperveza"/>
                  <w:rFonts w:asciiTheme="majorHAnsi" w:hAnsiTheme="majorHAnsi"/>
                </w:rPr>
                <w:t>Ph.D.</w:t>
              </w:r>
            </w:hyperlink>
          </w:p>
        </w:tc>
      </w:tr>
      <w:tr w:rsidR="008600C7" w:rsidRPr="007A130E" w14:paraId="287908C1" w14:textId="77777777" w:rsidTr="00A1642C">
        <w:trPr>
          <w:trHeight w:val="300"/>
        </w:trPr>
        <w:tc>
          <w:tcPr>
            <w:tcW w:w="2473" w:type="dxa"/>
            <w:shd w:val="clear" w:color="auto" w:fill="F3F3F3"/>
            <w:tcMar>
              <w:top w:w="72" w:type="dxa"/>
              <w:left w:w="144" w:type="dxa"/>
              <w:bottom w:w="72" w:type="dxa"/>
              <w:right w:w="144" w:type="dxa"/>
            </w:tcMar>
            <w:vAlign w:val="center"/>
            <w:hideMark/>
          </w:tcPr>
          <w:p w14:paraId="46D9F19B" w14:textId="77777777" w:rsidR="008600C7" w:rsidRPr="00DA7A66" w:rsidRDefault="008600C7" w:rsidP="00A1642C">
            <w:pPr>
              <w:jc w:val="both"/>
              <w:rPr>
                <w:rFonts w:eastAsia="Times New Roman" w:cs="Arial"/>
                <w:lang w:eastAsia="hr-HR"/>
              </w:rPr>
            </w:pPr>
            <w:r w:rsidRPr="00DA7A66">
              <w:rPr>
                <w:rFonts w:eastAsia="Times New Roman" w:cs="Arial"/>
                <w:lang w:eastAsia="hr-HR"/>
              </w:rPr>
              <w:t>Study programme</w:t>
            </w:r>
          </w:p>
        </w:tc>
        <w:tc>
          <w:tcPr>
            <w:tcW w:w="7031" w:type="dxa"/>
            <w:gridSpan w:val="6"/>
            <w:shd w:val="clear" w:color="auto" w:fill="auto"/>
            <w:tcMar>
              <w:top w:w="72" w:type="dxa"/>
              <w:left w:w="144" w:type="dxa"/>
              <w:bottom w:w="72" w:type="dxa"/>
              <w:right w:w="144" w:type="dxa"/>
            </w:tcMar>
            <w:vAlign w:val="center"/>
          </w:tcPr>
          <w:p w14:paraId="32169C5A" w14:textId="77777777" w:rsidR="008600C7" w:rsidRPr="00DA7A66" w:rsidRDefault="008600C7" w:rsidP="00A1642C">
            <w:pPr>
              <w:jc w:val="both"/>
              <w:rPr>
                <w:rFonts w:eastAsia="Times New Roman" w:cs="Arial"/>
                <w:lang w:eastAsia="hr-HR"/>
              </w:rPr>
            </w:pPr>
            <w:r w:rsidRPr="00DA7A66">
              <w:rPr>
                <w:rFonts w:eastAsia="Times New Roman" w:cstheme="minorHAnsi"/>
                <w:lang w:val="en-GB" w:eastAsia="hr-HR"/>
              </w:rPr>
              <w:t>University integrated undergraduate and graduate Teacher Study in the Croatian language</w:t>
            </w:r>
          </w:p>
        </w:tc>
      </w:tr>
      <w:tr w:rsidR="008600C7" w:rsidRPr="007A130E" w14:paraId="569AE485" w14:textId="77777777" w:rsidTr="00A1642C">
        <w:trPr>
          <w:trHeight w:val="300"/>
        </w:trPr>
        <w:tc>
          <w:tcPr>
            <w:tcW w:w="2473" w:type="dxa"/>
            <w:shd w:val="clear" w:color="auto" w:fill="F3F3F3"/>
            <w:tcMar>
              <w:top w:w="72" w:type="dxa"/>
              <w:left w:w="144" w:type="dxa"/>
              <w:bottom w:w="72" w:type="dxa"/>
              <w:right w:w="144" w:type="dxa"/>
            </w:tcMar>
            <w:vAlign w:val="center"/>
            <w:hideMark/>
          </w:tcPr>
          <w:p w14:paraId="4651A8B5" w14:textId="77777777" w:rsidR="008600C7" w:rsidRPr="00DA7A66" w:rsidRDefault="008600C7" w:rsidP="00A1642C">
            <w:pPr>
              <w:jc w:val="both"/>
              <w:rPr>
                <w:rFonts w:eastAsia="Times New Roman" w:cs="Arial"/>
                <w:lang w:eastAsia="hr-HR"/>
              </w:rPr>
            </w:pPr>
            <w:r w:rsidRPr="00DA7A66">
              <w:rPr>
                <w:rFonts w:eastAsia="Times New Roman" w:cs="Arial"/>
                <w:lang w:eastAsia="hr-HR"/>
              </w:rPr>
              <w:t>Course status</w:t>
            </w:r>
          </w:p>
        </w:tc>
        <w:tc>
          <w:tcPr>
            <w:tcW w:w="2058" w:type="dxa"/>
            <w:shd w:val="clear" w:color="auto" w:fill="auto"/>
            <w:tcMar>
              <w:top w:w="72" w:type="dxa"/>
              <w:left w:w="144" w:type="dxa"/>
              <w:bottom w:w="72" w:type="dxa"/>
              <w:right w:w="144" w:type="dxa"/>
            </w:tcMar>
            <w:vAlign w:val="center"/>
            <w:hideMark/>
          </w:tcPr>
          <w:p w14:paraId="45C2045E" w14:textId="77777777" w:rsidR="008600C7" w:rsidRPr="00DA7A66" w:rsidRDefault="008600C7" w:rsidP="00A1642C">
            <w:pPr>
              <w:jc w:val="both"/>
              <w:rPr>
                <w:rFonts w:eastAsia="Times New Roman" w:cs="Arial"/>
                <w:lang w:eastAsia="hr-HR"/>
              </w:rPr>
            </w:pPr>
            <w:r w:rsidRPr="00DA7A66">
              <w:rPr>
                <w:rFonts w:eastAsia="Times New Roman" w:cs="Arial"/>
                <w:lang w:eastAsia="hr-HR"/>
              </w:rPr>
              <w:t xml:space="preserve">Mandatory </w:t>
            </w:r>
          </w:p>
          <w:p w14:paraId="3F2E511B" w14:textId="77777777" w:rsidR="008600C7" w:rsidRPr="00DA7A66" w:rsidRDefault="008600C7" w:rsidP="00A1642C">
            <w:pPr>
              <w:jc w:val="both"/>
              <w:rPr>
                <w:rFonts w:eastAsia="Times New Roman" w:cs="Arial"/>
                <w:lang w:eastAsia="hr-HR"/>
              </w:rPr>
            </w:pPr>
            <w:r w:rsidRPr="00DA7A66">
              <w:rPr>
                <w:rFonts w:eastAsia="Times New Roman" w:cs="Arial"/>
                <w:lang w:eastAsia="hr-HR"/>
              </w:rPr>
              <w:t>Elective</w:t>
            </w:r>
          </w:p>
        </w:tc>
        <w:tc>
          <w:tcPr>
            <w:tcW w:w="1701" w:type="dxa"/>
            <w:gridSpan w:val="2"/>
            <w:shd w:val="clear" w:color="auto" w:fill="E6E6E6"/>
            <w:tcMar>
              <w:top w:w="72" w:type="dxa"/>
              <w:left w:w="144" w:type="dxa"/>
              <w:bottom w:w="72" w:type="dxa"/>
              <w:right w:w="144" w:type="dxa"/>
            </w:tcMar>
            <w:vAlign w:val="center"/>
            <w:hideMark/>
          </w:tcPr>
          <w:p w14:paraId="6EEA532B" w14:textId="77777777" w:rsidR="008600C7" w:rsidRPr="00DA7A66" w:rsidRDefault="008600C7" w:rsidP="00A1642C">
            <w:pPr>
              <w:jc w:val="both"/>
              <w:rPr>
                <w:rFonts w:eastAsia="Times New Roman" w:cs="Arial"/>
                <w:lang w:eastAsia="hr-HR"/>
              </w:rPr>
            </w:pPr>
            <w:r w:rsidRPr="00DA7A66">
              <w:rPr>
                <w:rFonts w:eastAsia="Times New Roman" w:cs="Arial"/>
                <w:lang w:eastAsia="hr-HR"/>
              </w:rPr>
              <w:t>Study level</w:t>
            </w:r>
          </w:p>
        </w:tc>
        <w:tc>
          <w:tcPr>
            <w:tcW w:w="3272" w:type="dxa"/>
            <w:gridSpan w:val="3"/>
            <w:shd w:val="clear" w:color="auto" w:fill="auto"/>
            <w:tcMar>
              <w:top w:w="72" w:type="dxa"/>
              <w:left w:w="144" w:type="dxa"/>
              <w:bottom w:w="72" w:type="dxa"/>
              <w:right w:w="144" w:type="dxa"/>
            </w:tcMar>
            <w:vAlign w:val="center"/>
            <w:hideMark/>
          </w:tcPr>
          <w:p w14:paraId="2E859B13" w14:textId="77777777" w:rsidR="008600C7" w:rsidRPr="00DA7A66" w:rsidRDefault="008600C7" w:rsidP="00A1642C">
            <w:pPr>
              <w:jc w:val="both"/>
              <w:rPr>
                <w:rFonts w:eastAsia="Times New Roman" w:cs="Arial"/>
                <w:lang w:eastAsia="hr-HR"/>
              </w:rPr>
            </w:pPr>
            <w:r w:rsidRPr="00DA7A66">
              <w:rPr>
                <w:rFonts w:eastAsia="Times New Roman" w:cs="Arial"/>
                <w:lang w:eastAsia="hr-HR"/>
              </w:rPr>
              <w:t>Undergraduate</w:t>
            </w:r>
          </w:p>
        </w:tc>
      </w:tr>
      <w:tr w:rsidR="008600C7" w:rsidRPr="007A130E" w14:paraId="607CB76F" w14:textId="77777777" w:rsidTr="00A1642C">
        <w:trPr>
          <w:trHeight w:val="300"/>
        </w:trPr>
        <w:tc>
          <w:tcPr>
            <w:tcW w:w="2473" w:type="dxa"/>
            <w:shd w:val="clear" w:color="auto" w:fill="F3F3F3"/>
            <w:tcMar>
              <w:top w:w="72" w:type="dxa"/>
              <w:left w:w="144" w:type="dxa"/>
              <w:bottom w:w="72" w:type="dxa"/>
              <w:right w:w="144" w:type="dxa"/>
            </w:tcMar>
            <w:vAlign w:val="center"/>
            <w:hideMark/>
          </w:tcPr>
          <w:p w14:paraId="0F3D9A23" w14:textId="77777777" w:rsidR="008600C7" w:rsidRPr="00DA7A66" w:rsidRDefault="008600C7" w:rsidP="00A1642C">
            <w:pPr>
              <w:jc w:val="both"/>
              <w:rPr>
                <w:rFonts w:eastAsia="Times New Roman" w:cs="Arial"/>
                <w:lang w:eastAsia="hr-HR"/>
              </w:rPr>
            </w:pPr>
            <w:r w:rsidRPr="00DA7A66">
              <w:rPr>
                <w:rFonts w:eastAsia="Times New Roman" w:cs="Arial"/>
                <w:lang w:eastAsia="hr-HR"/>
              </w:rPr>
              <w:t>Semester</w:t>
            </w:r>
          </w:p>
        </w:tc>
        <w:tc>
          <w:tcPr>
            <w:tcW w:w="2058" w:type="dxa"/>
            <w:shd w:val="clear" w:color="auto" w:fill="auto"/>
            <w:tcMar>
              <w:top w:w="72" w:type="dxa"/>
              <w:left w:w="144" w:type="dxa"/>
              <w:bottom w:w="72" w:type="dxa"/>
              <w:right w:w="144" w:type="dxa"/>
            </w:tcMar>
            <w:vAlign w:val="center"/>
            <w:hideMark/>
          </w:tcPr>
          <w:p w14:paraId="494EDFB2" w14:textId="77777777" w:rsidR="008600C7" w:rsidRPr="00DA7A66" w:rsidRDefault="008600C7" w:rsidP="00A1642C">
            <w:pPr>
              <w:jc w:val="both"/>
              <w:rPr>
                <w:rFonts w:eastAsia="Times New Roman" w:cs="Arial"/>
                <w:lang w:eastAsia="hr-HR"/>
              </w:rPr>
            </w:pPr>
            <w:r w:rsidRPr="00DA7A66">
              <w:rPr>
                <w:rFonts w:eastAsia="Times New Roman" w:cs="Arial"/>
                <w:lang w:eastAsia="hr-HR"/>
              </w:rPr>
              <w:t>Summer</w:t>
            </w:r>
          </w:p>
          <w:p w14:paraId="71E8853B" w14:textId="77777777" w:rsidR="008600C7" w:rsidRPr="00DA7A66" w:rsidRDefault="008600C7" w:rsidP="00A1642C">
            <w:pPr>
              <w:jc w:val="both"/>
              <w:rPr>
                <w:rFonts w:eastAsia="Times New Roman" w:cs="Arial"/>
                <w:lang w:eastAsia="hr-HR"/>
              </w:rPr>
            </w:pPr>
            <w:r w:rsidRPr="00DA7A66">
              <w:rPr>
                <w:rFonts w:eastAsia="Times New Roman" w:cs="Arial"/>
                <w:lang w:eastAsia="hr-HR"/>
              </w:rPr>
              <w:t>Winter</w:t>
            </w:r>
          </w:p>
        </w:tc>
        <w:tc>
          <w:tcPr>
            <w:tcW w:w="1701" w:type="dxa"/>
            <w:gridSpan w:val="2"/>
            <w:shd w:val="clear" w:color="auto" w:fill="E6E6E6"/>
            <w:tcMar>
              <w:top w:w="72" w:type="dxa"/>
              <w:left w:w="144" w:type="dxa"/>
              <w:bottom w:w="72" w:type="dxa"/>
              <w:right w:w="144" w:type="dxa"/>
            </w:tcMar>
            <w:vAlign w:val="center"/>
            <w:hideMark/>
          </w:tcPr>
          <w:p w14:paraId="004C12E9" w14:textId="77777777" w:rsidR="008600C7" w:rsidRPr="00DA7A66" w:rsidRDefault="008600C7" w:rsidP="00A1642C">
            <w:pPr>
              <w:jc w:val="both"/>
              <w:rPr>
                <w:rFonts w:eastAsia="Times New Roman" w:cs="Arial"/>
                <w:lang w:eastAsia="hr-HR"/>
              </w:rPr>
            </w:pPr>
            <w:r w:rsidRPr="00DA7A66">
              <w:rPr>
                <w:rFonts w:eastAsia="Times New Roman" w:cs="Arial"/>
                <w:lang w:eastAsia="hr-HR"/>
              </w:rPr>
              <w:t>Study year</w:t>
            </w:r>
          </w:p>
        </w:tc>
        <w:tc>
          <w:tcPr>
            <w:tcW w:w="3272" w:type="dxa"/>
            <w:gridSpan w:val="3"/>
            <w:shd w:val="clear" w:color="auto" w:fill="auto"/>
            <w:tcMar>
              <w:top w:w="72" w:type="dxa"/>
              <w:left w:w="144" w:type="dxa"/>
              <w:bottom w:w="72" w:type="dxa"/>
              <w:right w:w="144" w:type="dxa"/>
            </w:tcMar>
            <w:vAlign w:val="center"/>
            <w:hideMark/>
          </w:tcPr>
          <w:p w14:paraId="017E2C78" w14:textId="6D206453" w:rsidR="008600C7" w:rsidRPr="00DA7A66" w:rsidRDefault="008600C7" w:rsidP="00A1642C">
            <w:pPr>
              <w:jc w:val="both"/>
              <w:rPr>
                <w:rFonts w:eastAsia="Times New Roman" w:cs="Arial"/>
                <w:lang w:eastAsia="hr-HR"/>
              </w:rPr>
            </w:pPr>
            <w:r w:rsidRPr="00DA7A66">
              <w:rPr>
                <w:rFonts w:eastAsia="Times New Roman" w:cs="Arial"/>
                <w:lang w:eastAsia="hr-HR"/>
              </w:rPr>
              <w:t>V</w:t>
            </w:r>
          </w:p>
        </w:tc>
      </w:tr>
      <w:tr w:rsidR="008600C7" w:rsidRPr="007A130E" w14:paraId="07DE4DAA"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B95FC3F" w14:textId="77777777" w:rsidR="008600C7" w:rsidRPr="00DA7A66" w:rsidRDefault="008600C7" w:rsidP="00A1642C">
            <w:pPr>
              <w:jc w:val="both"/>
              <w:rPr>
                <w:rFonts w:eastAsia="Times New Roman" w:cs="Arial"/>
                <w:lang w:eastAsia="hr-HR"/>
              </w:rPr>
            </w:pPr>
            <w:r w:rsidRPr="00DA7A66">
              <w:rPr>
                <w:rFonts w:eastAsia="Times New Roman" w:cs="Arial"/>
                <w:lang w:eastAsia="hr-HR"/>
              </w:rPr>
              <w:t>Classroom location</w:t>
            </w:r>
          </w:p>
        </w:tc>
        <w:tc>
          <w:tcPr>
            <w:tcW w:w="2058" w:type="dxa"/>
            <w:shd w:val="clear" w:color="auto" w:fill="auto"/>
            <w:tcMar>
              <w:top w:w="72" w:type="dxa"/>
              <w:left w:w="144" w:type="dxa"/>
              <w:bottom w:w="72" w:type="dxa"/>
              <w:right w:w="144" w:type="dxa"/>
            </w:tcMar>
            <w:vAlign w:val="center"/>
            <w:hideMark/>
          </w:tcPr>
          <w:p w14:paraId="33FAD0A8"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Ronjgova</w:t>
            </w:r>
          </w:p>
          <w:p w14:paraId="382399B8" w14:textId="77777777" w:rsidR="008600C7" w:rsidRPr="00DA7A66" w:rsidRDefault="008600C7" w:rsidP="00A1642C">
            <w:pPr>
              <w:jc w:val="both"/>
              <w:rPr>
                <w:rFonts w:eastAsia="Times New Roman" w:cs="Arial"/>
                <w:lang w:eastAsia="hr-HR"/>
              </w:rPr>
            </w:pPr>
            <w:r w:rsidRPr="00DA7A66">
              <w:rPr>
                <w:rFonts w:eastAsia="Times New Roman" w:cstheme="minorHAnsi"/>
                <w:lang w:val="en" w:eastAsia="hr-HR"/>
              </w:rPr>
              <w:t>sports hall</w:t>
            </w:r>
          </w:p>
        </w:tc>
        <w:tc>
          <w:tcPr>
            <w:tcW w:w="1701" w:type="dxa"/>
            <w:gridSpan w:val="2"/>
            <w:shd w:val="clear" w:color="auto" w:fill="E6E6E6"/>
            <w:tcMar>
              <w:top w:w="72" w:type="dxa"/>
              <w:left w:w="144" w:type="dxa"/>
              <w:bottom w:w="72" w:type="dxa"/>
              <w:right w:w="144" w:type="dxa"/>
            </w:tcMar>
            <w:vAlign w:val="center"/>
            <w:hideMark/>
          </w:tcPr>
          <w:p w14:paraId="48CCF5C5" w14:textId="77777777" w:rsidR="008600C7" w:rsidRPr="00DA7A66" w:rsidRDefault="008600C7" w:rsidP="00A1642C">
            <w:pPr>
              <w:jc w:val="both"/>
              <w:rPr>
                <w:rFonts w:eastAsia="Times New Roman" w:cs="Arial"/>
                <w:lang w:eastAsia="hr-HR"/>
              </w:rPr>
            </w:pPr>
            <w:r w:rsidRPr="00DA7A66">
              <w:rPr>
                <w:rFonts w:eastAsia="Times New Roman" w:cs="Arial"/>
                <w:lang w:eastAsia="hr-HR"/>
              </w:rPr>
              <w:t>Teaching language(s)</w:t>
            </w:r>
          </w:p>
        </w:tc>
        <w:tc>
          <w:tcPr>
            <w:tcW w:w="3272" w:type="dxa"/>
            <w:gridSpan w:val="3"/>
            <w:shd w:val="clear" w:color="auto" w:fill="auto"/>
            <w:tcMar>
              <w:top w:w="72" w:type="dxa"/>
              <w:left w:w="144" w:type="dxa"/>
              <w:bottom w:w="72" w:type="dxa"/>
              <w:right w:w="144" w:type="dxa"/>
            </w:tcMar>
            <w:vAlign w:val="center"/>
            <w:hideMark/>
          </w:tcPr>
          <w:p w14:paraId="79FD5CCE" w14:textId="77777777" w:rsidR="008600C7" w:rsidRPr="00DA7A66" w:rsidRDefault="008600C7" w:rsidP="00A1642C">
            <w:pPr>
              <w:jc w:val="both"/>
              <w:rPr>
                <w:rFonts w:eastAsia="Times New Roman" w:cs="Arial"/>
                <w:lang w:eastAsia="hr-HR"/>
              </w:rPr>
            </w:pPr>
            <w:r w:rsidRPr="00DA7A66">
              <w:rPr>
                <w:rFonts w:eastAsia="Times New Roman" w:cs="Arial"/>
                <w:lang w:eastAsia="hr-HR"/>
              </w:rPr>
              <w:t>Croatian (English)</w:t>
            </w:r>
          </w:p>
        </w:tc>
      </w:tr>
      <w:tr w:rsidR="008600C7" w:rsidRPr="007A130E" w14:paraId="3FD86D82" w14:textId="77777777" w:rsidTr="00A1642C">
        <w:trPr>
          <w:trHeight w:val="300"/>
        </w:trPr>
        <w:tc>
          <w:tcPr>
            <w:tcW w:w="2473" w:type="dxa"/>
            <w:shd w:val="clear" w:color="auto" w:fill="F3F3F3"/>
            <w:tcMar>
              <w:top w:w="72" w:type="dxa"/>
              <w:left w:w="144" w:type="dxa"/>
              <w:bottom w:w="72" w:type="dxa"/>
              <w:right w:w="144" w:type="dxa"/>
            </w:tcMar>
            <w:vAlign w:val="center"/>
            <w:hideMark/>
          </w:tcPr>
          <w:p w14:paraId="76562BED" w14:textId="77777777" w:rsidR="008600C7" w:rsidRPr="00DA7A66" w:rsidRDefault="008600C7" w:rsidP="00A1642C">
            <w:pPr>
              <w:jc w:val="both"/>
              <w:rPr>
                <w:rFonts w:eastAsia="Times New Roman" w:cs="Arial"/>
                <w:lang w:eastAsia="hr-HR"/>
              </w:rPr>
            </w:pPr>
            <w:r w:rsidRPr="00DA7A66">
              <w:rPr>
                <w:rFonts w:eastAsia="Times New Roman" w:cs="Arial"/>
                <w:lang w:eastAsia="hr-HR"/>
              </w:rPr>
              <w:t>ECTS credits</w:t>
            </w:r>
          </w:p>
        </w:tc>
        <w:tc>
          <w:tcPr>
            <w:tcW w:w="2058" w:type="dxa"/>
            <w:shd w:val="clear" w:color="auto" w:fill="auto"/>
            <w:tcMar>
              <w:top w:w="72" w:type="dxa"/>
              <w:left w:w="144" w:type="dxa"/>
              <w:bottom w:w="72" w:type="dxa"/>
              <w:right w:w="144" w:type="dxa"/>
            </w:tcMar>
            <w:vAlign w:val="center"/>
            <w:hideMark/>
          </w:tcPr>
          <w:p w14:paraId="62E013A3" w14:textId="77777777" w:rsidR="008600C7" w:rsidRPr="00DA7A66" w:rsidRDefault="008600C7" w:rsidP="00A1642C">
            <w:pPr>
              <w:jc w:val="both"/>
              <w:rPr>
                <w:rFonts w:eastAsia="Times New Roman" w:cs="Arial"/>
                <w:lang w:eastAsia="hr-HR"/>
              </w:rPr>
            </w:pPr>
            <w:r w:rsidRPr="00DA7A66">
              <w:rPr>
                <w:rFonts w:eastAsia="Times New Roman" w:cs="Arial"/>
                <w:lang w:eastAsia="hr-HR"/>
              </w:rPr>
              <w:t>3</w:t>
            </w:r>
          </w:p>
        </w:tc>
        <w:tc>
          <w:tcPr>
            <w:tcW w:w="1701" w:type="dxa"/>
            <w:gridSpan w:val="2"/>
            <w:shd w:val="clear" w:color="auto" w:fill="E6E6E6"/>
            <w:tcMar>
              <w:top w:w="72" w:type="dxa"/>
              <w:left w:w="144" w:type="dxa"/>
              <w:bottom w:w="72" w:type="dxa"/>
              <w:right w:w="144" w:type="dxa"/>
            </w:tcMar>
            <w:vAlign w:val="center"/>
            <w:hideMark/>
          </w:tcPr>
          <w:p w14:paraId="495E4DD3" w14:textId="77777777" w:rsidR="008600C7" w:rsidRPr="00DA7A66" w:rsidRDefault="008600C7" w:rsidP="00A1642C">
            <w:pPr>
              <w:jc w:val="both"/>
              <w:rPr>
                <w:rFonts w:eastAsia="Times New Roman" w:cs="Arial"/>
                <w:lang w:eastAsia="hr-HR"/>
              </w:rPr>
            </w:pPr>
            <w:r w:rsidRPr="00DA7A66">
              <w:rPr>
                <w:rFonts w:eastAsia="Times New Roman" w:cs="Arial"/>
                <w:lang w:eastAsia="hr-HR"/>
              </w:rPr>
              <w:t>Number of hours per semester</w:t>
            </w:r>
          </w:p>
        </w:tc>
        <w:tc>
          <w:tcPr>
            <w:tcW w:w="3272" w:type="dxa"/>
            <w:gridSpan w:val="3"/>
            <w:shd w:val="clear" w:color="auto" w:fill="auto"/>
            <w:tcMar>
              <w:top w:w="72" w:type="dxa"/>
              <w:left w:w="144" w:type="dxa"/>
              <w:bottom w:w="72" w:type="dxa"/>
              <w:right w:w="144" w:type="dxa"/>
            </w:tcMar>
            <w:vAlign w:val="center"/>
            <w:hideMark/>
          </w:tcPr>
          <w:p w14:paraId="41DC69EC" w14:textId="20F45F2F" w:rsidR="008600C7" w:rsidRPr="00DA7A66" w:rsidRDefault="008600C7" w:rsidP="00A1642C">
            <w:pPr>
              <w:jc w:val="both"/>
              <w:rPr>
                <w:rFonts w:eastAsia="Times New Roman" w:cs="Arial"/>
                <w:lang w:eastAsia="hr-HR"/>
              </w:rPr>
            </w:pPr>
            <w:r w:rsidRPr="00DA7A66">
              <w:rPr>
                <w:rFonts w:eastAsia="Times New Roman" w:cstheme="minorHAnsi"/>
                <w:lang w:val="en" w:eastAsia="hr-HR"/>
              </w:rPr>
              <w:t>15L – 0S – 45T</w:t>
            </w:r>
            <w:r w:rsidRPr="00DA7A66">
              <w:rPr>
                <w:rFonts w:eastAsia="Times New Roman" w:cs="Arial"/>
                <w:lang w:eastAsia="hr-HR"/>
              </w:rPr>
              <w:t xml:space="preserve"> </w:t>
            </w:r>
          </w:p>
        </w:tc>
      </w:tr>
      <w:tr w:rsidR="008600C7" w:rsidRPr="007A130E" w14:paraId="3841B05F" w14:textId="77777777" w:rsidTr="00A1642C">
        <w:trPr>
          <w:trHeight w:val="300"/>
        </w:trPr>
        <w:tc>
          <w:tcPr>
            <w:tcW w:w="2473" w:type="dxa"/>
            <w:shd w:val="clear" w:color="auto" w:fill="F3F3F3"/>
            <w:tcMar>
              <w:top w:w="72" w:type="dxa"/>
              <w:left w:w="144" w:type="dxa"/>
              <w:bottom w:w="72" w:type="dxa"/>
              <w:right w:w="144" w:type="dxa"/>
            </w:tcMar>
            <w:vAlign w:val="center"/>
            <w:hideMark/>
          </w:tcPr>
          <w:p w14:paraId="6CEDE7D8" w14:textId="77777777" w:rsidR="008600C7" w:rsidRPr="00DA7A66" w:rsidRDefault="008600C7" w:rsidP="00A1642C">
            <w:pPr>
              <w:jc w:val="both"/>
              <w:rPr>
                <w:rFonts w:eastAsia="Times New Roman" w:cs="Arial"/>
                <w:lang w:val="it-IT" w:eastAsia="hr-HR"/>
              </w:rPr>
            </w:pPr>
            <w:r w:rsidRPr="00DA7A66">
              <w:rPr>
                <w:rFonts w:eastAsia="Times New Roman" w:cs="Arial"/>
                <w:lang w:val="it-IT" w:eastAsia="hr-HR"/>
              </w:rPr>
              <w:t xml:space="preserve">Prerequisites </w:t>
            </w:r>
          </w:p>
        </w:tc>
        <w:tc>
          <w:tcPr>
            <w:tcW w:w="7031" w:type="dxa"/>
            <w:gridSpan w:val="6"/>
            <w:shd w:val="clear" w:color="auto" w:fill="auto"/>
            <w:tcMar>
              <w:top w:w="72" w:type="dxa"/>
              <w:left w:w="144" w:type="dxa"/>
              <w:bottom w:w="72" w:type="dxa"/>
              <w:right w:w="144" w:type="dxa"/>
            </w:tcMar>
            <w:vAlign w:val="center"/>
          </w:tcPr>
          <w:p w14:paraId="7DE43E94" w14:textId="77777777" w:rsidR="008600C7" w:rsidRPr="00DA7A66" w:rsidRDefault="008600C7" w:rsidP="00A1642C">
            <w:pPr>
              <w:jc w:val="both"/>
              <w:rPr>
                <w:rFonts w:eastAsia="Times New Roman" w:cstheme="minorHAnsi"/>
                <w:lang w:val="en-GB" w:eastAsia="hr-HR"/>
              </w:rPr>
            </w:pPr>
            <w:r w:rsidRPr="00DA7A66">
              <w:rPr>
                <w:rFonts w:eastAsia="Times New Roman" w:cstheme="minorHAnsi"/>
                <w:lang w:val="en" w:eastAsia="hr-HR"/>
              </w:rPr>
              <w:t>Completed the course Kinesiology, Kinesiology teaching methodology I and Kinesiology teaching methodology II. Students who have passed the course Kinesiology, Kinesiology teaching methodology I and Kinesiology teaching methodology II can take the final exam.</w:t>
            </w:r>
          </w:p>
        </w:tc>
      </w:tr>
      <w:tr w:rsidR="008600C7" w:rsidRPr="007A130E" w14:paraId="096EDF9B" w14:textId="77777777" w:rsidTr="00A1642C">
        <w:trPr>
          <w:trHeight w:val="300"/>
        </w:trPr>
        <w:tc>
          <w:tcPr>
            <w:tcW w:w="2473" w:type="dxa"/>
            <w:shd w:val="clear" w:color="auto" w:fill="F3F3F3"/>
            <w:tcMar>
              <w:top w:w="72" w:type="dxa"/>
              <w:left w:w="144" w:type="dxa"/>
              <w:bottom w:w="72" w:type="dxa"/>
              <w:right w:w="144" w:type="dxa"/>
            </w:tcMar>
            <w:vAlign w:val="center"/>
            <w:hideMark/>
          </w:tcPr>
          <w:p w14:paraId="4B18090C" w14:textId="77777777" w:rsidR="008600C7" w:rsidRPr="00DA7A66" w:rsidRDefault="008600C7" w:rsidP="00A1642C">
            <w:pPr>
              <w:jc w:val="both"/>
              <w:rPr>
                <w:rFonts w:eastAsia="Times New Roman" w:cs="Arial"/>
                <w:lang w:eastAsia="hr-HR"/>
              </w:rPr>
            </w:pPr>
            <w:r w:rsidRPr="00DA7A66">
              <w:rPr>
                <w:rFonts w:eastAsia="Times New Roman" w:cs="Arial"/>
                <w:lang w:eastAsia="hr-HR"/>
              </w:rPr>
              <w:t>Correlativity</w:t>
            </w:r>
          </w:p>
        </w:tc>
        <w:tc>
          <w:tcPr>
            <w:tcW w:w="7031" w:type="dxa"/>
            <w:gridSpan w:val="6"/>
            <w:shd w:val="clear" w:color="auto" w:fill="auto"/>
            <w:tcMar>
              <w:top w:w="72" w:type="dxa"/>
              <w:left w:w="144" w:type="dxa"/>
              <w:bottom w:w="72" w:type="dxa"/>
              <w:right w:w="144" w:type="dxa"/>
            </w:tcMar>
            <w:vAlign w:val="center"/>
          </w:tcPr>
          <w:p w14:paraId="741FF7B5" w14:textId="77777777" w:rsidR="008600C7" w:rsidRPr="00DA7A66" w:rsidRDefault="008600C7" w:rsidP="00A1642C">
            <w:pPr>
              <w:jc w:val="both"/>
              <w:rPr>
                <w:rFonts w:eastAsia="Times New Roman" w:cstheme="minorHAnsi"/>
                <w:lang w:eastAsia="hr-HR"/>
              </w:rPr>
            </w:pPr>
            <w:r w:rsidRPr="00DA7A66">
              <w:rPr>
                <w:rFonts w:eastAsia="Times New Roman" w:cstheme="minorHAnsi"/>
                <w:lang w:val="en" w:eastAsia="hr-HR"/>
              </w:rPr>
              <w:t>Kinesiological culture, Kinesiology, Kinesiology teaching methodology I, Kinesiology teaching methodology II, Pedagogy, Didactics, Sociology of education, Developmental psychology, Educational psychology, Social pedagogy</w:t>
            </w:r>
          </w:p>
        </w:tc>
      </w:tr>
      <w:tr w:rsidR="008600C7" w:rsidRPr="007A130E" w14:paraId="4F17C0D9" w14:textId="77777777" w:rsidTr="00A1642C">
        <w:trPr>
          <w:trHeight w:val="300"/>
        </w:trPr>
        <w:tc>
          <w:tcPr>
            <w:tcW w:w="2473" w:type="dxa"/>
            <w:shd w:val="clear" w:color="auto" w:fill="F3F3F3"/>
            <w:tcMar>
              <w:top w:w="72" w:type="dxa"/>
              <w:left w:w="144" w:type="dxa"/>
              <w:bottom w:w="72" w:type="dxa"/>
              <w:right w:w="144" w:type="dxa"/>
            </w:tcMar>
            <w:vAlign w:val="center"/>
            <w:hideMark/>
          </w:tcPr>
          <w:p w14:paraId="7D84F2BB" w14:textId="77777777" w:rsidR="008600C7" w:rsidRPr="00DA7A66" w:rsidRDefault="008600C7" w:rsidP="00A1642C">
            <w:pPr>
              <w:jc w:val="both"/>
              <w:rPr>
                <w:rFonts w:eastAsia="Times New Roman" w:cs="Arial"/>
                <w:lang w:eastAsia="hr-HR"/>
              </w:rPr>
            </w:pPr>
            <w:r w:rsidRPr="00DA7A66">
              <w:rPr>
                <w:rFonts w:eastAsia="Times New Roman" w:cs="Arial"/>
                <w:lang w:eastAsia="hr-HR"/>
              </w:rPr>
              <w:t xml:space="preserve">Objective of the course </w:t>
            </w:r>
          </w:p>
        </w:tc>
        <w:tc>
          <w:tcPr>
            <w:tcW w:w="7031" w:type="dxa"/>
            <w:gridSpan w:val="6"/>
            <w:shd w:val="clear" w:color="auto" w:fill="auto"/>
            <w:tcMar>
              <w:top w:w="72" w:type="dxa"/>
              <w:left w:w="144" w:type="dxa"/>
              <w:bottom w:w="72" w:type="dxa"/>
              <w:right w:w="144" w:type="dxa"/>
            </w:tcMar>
            <w:vAlign w:val="center"/>
          </w:tcPr>
          <w:p w14:paraId="7060DD54" w14:textId="77777777" w:rsidR="008600C7" w:rsidRPr="00DA7A66" w:rsidRDefault="008600C7" w:rsidP="00A1642C">
            <w:pPr>
              <w:jc w:val="both"/>
              <w:rPr>
                <w:rFonts w:eastAsia="Times New Roman" w:cstheme="minorHAnsi"/>
                <w:lang w:eastAsia="hr-HR"/>
              </w:rPr>
            </w:pPr>
            <w:r w:rsidRPr="00DA7A66">
              <w:rPr>
                <w:rFonts w:eastAsia="Times New Roman" w:cstheme="minorHAnsi"/>
                <w:lang w:val="en" w:eastAsia="hr-HR"/>
              </w:rPr>
              <w:t>to master the principles of planning and programming the teaching process in the field of physical education, as well as creating a curriculum and preparation for a physical education class</w:t>
            </w:r>
          </w:p>
        </w:tc>
      </w:tr>
      <w:tr w:rsidR="008600C7" w:rsidRPr="007A130E" w14:paraId="75578F5C"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D4E1CDF" w14:textId="77777777" w:rsidR="008600C7" w:rsidRPr="00DA7A66" w:rsidRDefault="008600C7" w:rsidP="00A1642C">
            <w:pPr>
              <w:jc w:val="both"/>
              <w:rPr>
                <w:rFonts w:eastAsia="Times New Roman" w:cs="Arial"/>
                <w:lang w:eastAsia="hr-HR"/>
              </w:rPr>
            </w:pPr>
            <w:r w:rsidRPr="00DA7A66">
              <w:rPr>
                <w:rFonts w:eastAsia="Times New Roman" w:cs="Arial"/>
                <w:lang w:eastAsia="hr-HR"/>
              </w:rPr>
              <w:t xml:space="preserve">Learning outcomes </w:t>
            </w:r>
          </w:p>
        </w:tc>
        <w:tc>
          <w:tcPr>
            <w:tcW w:w="7031" w:type="dxa"/>
            <w:gridSpan w:val="6"/>
            <w:shd w:val="clear" w:color="auto" w:fill="auto"/>
            <w:tcMar>
              <w:top w:w="72" w:type="dxa"/>
              <w:left w:w="144" w:type="dxa"/>
              <w:bottom w:w="72" w:type="dxa"/>
              <w:right w:w="144" w:type="dxa"/>
            </w:tcMar>
            <w:vAlign w:val="center"/>
          </w:tcPr>
          <w:p w14:paraId="18B68143"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 xml:space="preserve">1. prepare for the physical education lesson and the annual curriculum </w:t>
            </w:r>
          </w:p>
          <w:p w14:paraId="2C89B08C"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2. interpret the elements of the physical education annual curriculum (GIK)</w:t>
            </w:r>
          </w:p>
          <w:p w14:paraId="3946B018"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3. analyze the preparation for physical education class</w:t>
            </w:r>
          </w:p>
          <w:p w14:paraId="67DE5C43"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 xml:space="preserve">4. analyze the components of evaluation in physical education </w:t>
            </w:r>
          </w:p>
          <w:p w14:paraId="5886647C"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5. describe the use of different spaces and equipment for work</w:t>
            </w:r>
          </w:p>
          <w:p w14:paraId="36C9C356" w14:textId="77777777" w:rsidR="008600C7" w:rsidRPr="00DA7A66" w:rsidRDefault="008600C7" w:rsidP="00A1642C">
            <w:pPr>
              <w:jc w:val="both"/>
              <w:rPr>
                <w:rFonts w:eastAsia="Times New Roman" w:cstheme="minorHAnsi"/>
                <w:lang w:eastAsia="hr-HR"/>
              </w:rPr>
            </w:pPr>
            <w:r w:rsidRPr="00DA7A66">
              <w:rPr>
                <w:rFonts w:eastAsia="Times New Roman" w:cstheme="minorHAnsi"/>
                <w:lang w:val="en" w:eastAsia="hr-HR"/>
              </w:rPr>
              <w:t>6. independently conduct a physical education class with children.</w:t>
            </w:r>
          </w:p>
        </w:tc>
      </w:tr>
      <w:tr w:rsidR="008600C7" w:rsidRPr="007A130E" w14:paraId="0E941D01" w14:textId="77777777" w:rsidTr="00A1642C">
        <w:trPr>
          <w:trHeight w:val="300"/>
        </w:trPr>
        <w:tc>
          <w:tcPr>
            <w:tcW w:w="2473" w:type="dxa"/>
            <w:shd w:val="clear" w:color="auto" w:fill="F3F3F3"/>
            <w:tcMar>
              <w:top w:w="15" w:type="dxa"/>
              <w:left w:w="108" w:type="dxa"/>
              <w:bottom w:w="0" w:type="dxa"/>
              <w:right w:w="108" w:type="dxa"/>
            </w:tcMar>
            <w:vAlign w:val="center"/>
            <w:hideMark/>
          </w:tcPr>
          <w:p w14:paraId="3B23A373" w14:textId="77777777" w:rsidR="008600C7" w:rsidRPr="00DA7A66" w:rsidRDefault="008600C7" w:rsidP="00A1642C">
            <w:pPr>
              <w:jc w:val="both"/>
              <w:rPr>
                <w:rFonts w:eastAsia="Times New Roman" w:cs="Arial"/>
                <w:lang w:eastAsia="hr-HR"/>
              </w:rPr>
            </w:pPr>
            <w:r w:rsidRPr="00DA7A66">
              <w:rPr>
                <w:rFonts w:eastAsia="Times New Roman" w:cs="Arial"/>
                <w:lang w:eastAsia="hr-HR"/>
              </w:rPr>
              <w:t>Course content (syllabus)</w:t>
            </w:r>
          </w:p>
        </w:tc>
        <w:tc>
          <w:tcPr>
            <w:tcW w:w="7031" w:type="dxa"/>
            <w:gridSpan w:val="6"/>
            <w:shd w:val="clear" w:color="auto" w:fill="auto"/>
            <w:tcMar>
              <w:top w:w="15" w:type="dxa"/>
              <w:left w:w="108" w:type="dxa"/>
              <w:bottom w:w="0" w:type="dxa"/>
              <w:right w:w="108" w:type="dxa"/>
            </w:tcMar>
            <w:vAlign w:val="center"/>
          </w:tcPr>
          <w:p w14:paraId="61424353"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1. Preparation of the teaching process: peculiarities of work in physical and health education classes</w:t>
            </w:r>
          </w:p>
          <w:p w14:paraId="461DAB1B"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2. Planning and programming of the teaching process</w:t>
            </w:r>
          </w:p>
          <w:p w14:paraId="7B3A107C"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3. Development of an executive curriculum</w:t>
            </w:r>
          </w:p>
          <w:p w14:paraId="7D97518A"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4. Daily preparation for physical education class</w:t>
            </w:r>
          </w:p>
          <w:p w14:paraId="31201BF0"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5. Professional documentation and evaluation of educational work</w:t>
            </w:r>
          </w:p>
          <w:p w14:paraId="37DC82F5"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6. Monitoring and checking the student's educational work</w:t>
            </w:r>
          </w:p>
          <w:p w14:paraId="2198B065"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7. Assessment: elements of assessment and evaluation</w:t>
            </w:r>
          </w:p>
          <w:p w14:paraId="79B3DFCA"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8. Students with special educational needs</w:t>
            </w:r>
          </w:p>
          <w:p w14:paraId="049D4511"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9. Kinesiological specificities of educational work</w:t>
            </w:r>
          </w:p>
          <w:p w14:paraId="206F5A3F"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10. Spaces and equipment for physical and health culture</w:t>
            </w:r>
          </w:p>
          <w:p w14:paraId="6AE5D7C9" w14:textId="77777777" w:rsidR="008600C7" w:rsidRPr="00DA7A66" w:rsidRDefault="008600C7" w:rsidP="00A1642C">
            <w:pPr>
              <w:jc w:val="both"/>
              <w:rPr>
                <w:rFonts w:eastAsia="Times New Roman" w:cstheme="minorHAnsi"/>
                <w:lang w:eastAsia="hr-HR"/>
              </w:rPr>
            </w:pPr>
            <w:r w:rsidRPr="00DA7A66">
              <w:rPr>
                <w:rFonts w:eastAsia="Times New Roman" w:cstheme="minorHAnsi"/>
                <w:lang w:val="en" w:eastAsia="hr-HR"/>
              </w:rPr>
              <w:t>11. Development of an implementation plan and program for physical education and health education for one grade of primary school</w:t>
            </w:r>
          </w:p>
        </w:tc>
      </w:tr>
      <w:tr w:rsidR="008600C7" w:rsidRPr="007A130E" w14:paraId="035C7245" w14:textId="77777777" w:rsidTr="00A1642C">
        <w:trPr>
          <w:trHeight w:val="300"/>
        </w:trPr>
        <w:tc>
          <w:tcPr>
            <w:tcW w:w="2473" w:type="dxa"/>
            <w:vMerge w:val="restart"/>
            <w:shd w:val="clear" w:color="auto" w:fill="F3F3F3"/>
            <w:tcMar>
              <w:top w:w="15" w:type="dxa"/>
              <w:left w:w="108" w:type="dxa"/>
              <w:bottom w:w="0" w:type="dxa"/>
              <w:right w:w="108" w:type="dxa"/>
            </w:tcMar>
            <w:vAlign w:val="center"/>
            <w:hideMark/>
          </w:tcPr>
          <w:p w14:paraId="632960E4" w14:textId="77777777" w:rsidR="008600C7" w:rsidRPr="00DA7A66" w:rsidRDefault="008600C7" w:rsidP="00A1642C">
            <w:pPr>
              <w:jc w:val="both"/>
              <w:rPr>
                <w:rFonts w:eastAsia="Times New Roman" w:cs="Arial"/>
                <w:lang w:eastAsia="hr-HR"/>
              </w:rPr>
            </w:pPr>
            <w:r w:rsidRPr="00DA7A66">
              <w:rPr>
                <w:rFonts w:eastAsia="Times New Roman" w:cs="Arial"/>
                <w:lang w:eastAsia="hr-HR"/>
              </w:rPr>
              <w:t xml:space="preserve">Course activities, teaching and learning methods and assessment criteria </w:t>
            </w:r>
          </w:p>
          <w:p w14:paraId="4576E724" w14:textId="241FE805" w:rsidR="008600C7" w:rsidRPr="00DA7A66" w:rsidRDefault="008600C7" w:rsidP="00A1642C">
            <w:pPr>
              <w:jc w:val="both"/>
              <w:rPr>
                <w:rFonts w:eastAsia="Times New Roman" w:cs="Arial"/>
                <w:lang w:eastAsia="hr-HR"/>
              </w:rPr>
            </w:pPr>
          </w:p>
        </w:tc>
        <w:tc>
          <w:tcPr>
            <w:tcW w:w="2342" w:type="dxa"/>
            <w:gridSpan w:val="2"/>
            <w:shd w:val="clear" w:color="auto" w:fill="auto"/>
            <w:tcMar>
              <w:top w:w="15" w:type="dxa"/>
              <w:left w:w="108" w:type="dxa"/>
              <w:bottom w:w="0" w:type="dxa"/>
              <w:right w:w="108" w:type="dxa"/>
            </w:tcMar>
            <w:vAlign w:val="center"/>
            <w:hideMark/>
          </w:tcPr>
          <w:p w14:paraId="7D8E2186" w14:textId="77777777" w:rsidR="008600C7" w:rsidRPr="00DA7A66" w:rsidRDefault="008600C7" w:rsidP="00A1642C">
            <w:pPr>
              <w:jc w:val="both"/>
              <w:rPr>
                <w:rFonts w:eastAsia="Times New Roman" w:cs="Arial"/>
                <w:lang w:eastAsia="hr-HR"/>
              </w:rPr>
            </w:pPr>
            <w:r w:rsidRPr="00DA7A66">
              <w:rPr>
                <w:rFonts w:eastAsia="Times New Roman" w:cs="Arial"/>
                <w:bCs/>
                <w:lang w:eastAsia="hr-HR"/>
              </w:rPr>
              <w:t xml:space="preserve">Student responsibilities </w:t>
            </w:r>
          </w:p>
        </w:tc>
        <w:tc>
          <w:tcPr>
            <w:tcW w:w="1417" w:type="dxa"/>
            <w:shd w:val="clear" w:color="auto" w:fill="auto"/>
            <w:tcMar>
              <w:top w:w="15" w:type="dxa"/>
              <w:left w:w="108" w:type="dxa"/>
              <w:bottom w:w="0" w:type="dxa"/>
              <w:right w:w="108" w:type="dxa"/>
            </w:tcMar>
            <w:vAlign w:val="center"/>
            <w:hideMark/>
          </w:tcPr>
          <w:p w14:paraId="50A8FC87" w14:textId="77777777" w:rsidR="008600C7" w:rsidRPr="00DA7A66" w:rsidRDefault="008600C7" w:rsidP="00A1642C">
            <w:pPr>
              <w:jc w:val="both"/>
              <w:rPr>
                <w:rFonts w:eastAsia="Times New Roman" w:cs="Arial"/>
                <w:lang w:eastAsia="hr-HR"/>
              </w:rPr>
            </w:pPr>
            <w:r w:rsidRPr="00DA7A66">
              <w:rPr>
                <w:rFonts w:eastAsia="Times New Roman" w:cs="Arial"/>
                <w:bCs/>
                <w:lang w:eastAsia="hr-HR"/>
              </w:rPr>
              <w:t>Learning outcomes</w:t>
            </w:r>
          </w:p>
        </w:tc>
        <w:tc>
          <w:tcPr>
            <w:tcW w:w="932" w:type="dxa"/>
            <w:shd w:val="clear" w:color="auto" w:fill="auto"/>
            <w:tcMar>
              <w:top w:w="15" w:type="dxa"/>
              <w:left w:w="108" w:type="dxa"/>
              <w:bottom w:w="0" w:type="dxa"/>
              <w:right w:w="108" w:type="dxa"/>
            </w:tcMar>
            <w:vAlign w:val="center"/>
            <w:hideMark/>
          </w:tcPr>
          <w:p w14:paraId="7DECA1C7" w14:textId="77777777" w:rsidR="008600C7" w:rsidRPr="00DA7A66" w:rsidRDefault="008600C7" w:rsidP="00A1642C">
            <w:pPr>
              <w:jc w:val="both"/>
              <w:rPr>
                <w:rFonts w:eastAsia="Times New Roman" w:cs="Arial"/>
                <w:bCs/>
                <w:lang w:eastAsia="hr-HR"/>
              </w:rPr>
            </w:pPr>
            <w:r w:rsidRPr="00DA7A66">
              <w:rPr>
                <w:rFonts w:eastAsia="Times New Roman" w:cs="Arial"/>
                <w:bCs/>
                <w:lang w:eastAsia="hr-HR"/>
              </w:rPr>
              <w:t>Hours</w:t>
            </w:r>
          </w:p>
        </w:tc>
        <w:tc>
          <w:tcPr>
            <w:tcW w:w="1080" w:type="dxa"/>
            <w:shd w:val="clear" w:color="auto" w:fill="auto"/>
            <w:tcMar>
              <w:top w:w="15" w:type="dxa"/>
              <w:left w:w="108" w:type="dxa"/>
              <w:bottom w:w="0" w:type="dxa"/>
              <w:right w:w="108" w:type="dxa"/>
            </w:tcMar>
            <w:vAlign w:val="center"/>
            <w:hideMark/>
          </w:tcPr>
          <w:p w14:paraId="7A074E38" w14:textId="77777777" w:rsidR="008600C7" w:rsidRPr="00DA7A66" w:rsidRDefault="008600C7" w:rsidP="00A1642C">
            <w:pPr>
              <w:jc w:val="both"/>
              <w:rPr>
                <w:rFonts w:eastAsia="Times New Roman" w:cs="Arial"/>
                <w:lang w:eastAsia="hr-HR"/>
              </w:rPr>
            </w:pPr>
            <w:r w:rsidRPr="00DA7A66">
              <w:rPr>
                <w:rFonts w:eastAsia="Times New Roman" w:cs="Arial"/>
                <w:bCs/>
                <w:lang w:eastAsia="hr-HR"/>
              </w:rPr>
              <w:t>ECTS credits</w:t>
            </w:r>
          </w:p>
        </w:tc>
        <w:tc>
          <w:tcPr>
            <w:tcW w:w="1260" w:type="dxa"/>
            <w:shd w:val="clear" w:color="auto" w:fill="auto"/>
            <w:tcMar>
              <w:top w:w="15" w:type="dxa"/>
              <w:left w:w="108" w:type="dxa"/>
              <w:bottom w:w="0" w:type="dxa"/>
              <w:right w:w="108" w:type="dxa"/>
            </w:tcMar>
            <w:vAlign w:val="center"/>
            <w:hideMark/>
          </w:tcPr>
          <w:p w14:paraId="0550AF29" w14:textId="77777777" w:rsidR="008600C7" w:rsidRPr="00DA7A66" w:rsidRDefault="008600C7" w:rsidP="00A1642C">
            <w:pPr>
              <w:jc w:val="both"/>
              <w:rPr>
                <w:rFonts w:eastAsia="Times New Roman" w:cs="Arial"/>
                <w:lang w:eastAsia="hr-HR"/>
              </w:rPr>
            </w:pPr>
            <w:r w:rsidRPr="00DA7A66">
              <w:rPr>
                <w:rFonts w:eastAsia="Times New Roman" w:cs="Arial"/>
                <w:bCs/>
                <w:lang w:eastAsia="hr-HR"/>
              </w:rPr>
              <w:t>Grade ratio (%)</w:t>
            </w:r>
          </w:p>
        </w:tc>
      </w:tr>
      <w:tr w:rsidR="008600C7" w:rsidRPr="007A130E" w14:paraId="05CF31F2" w14:textId="77777777" w:rsidTr="00A1642C">
        <w:trPr>
          <w:trHeight w:val="300"/>
        </w:trPr>
        <w:tc>
          <w:tcPr>
            <w:tcW w:w="2473" w:type="dxa"/>
            <w:vMerge/>
            <w:vAlign w:val="center"/>
            <w:hideMark/>
          </w:tcPr>
          <w:p w14:paraId="0C98614A" w14:textId="77777777" w:rsidR="008600C7" w:rsidRPr="00DA7A66" w:rsidRDefault="008600C7" w:rsidP="00A1642C">
            <w:pPr>
              <w:jc w:val="both"/>
              <w:rPr>
                <w:rFonts w:eastAsia="Times New Roman" w:cs="Arial"/>
                <w:lang w:eastAsia="hr-HR"/>
              </w:rPr>
            </w:pPr>
          </w:p>
        </w:tc>
        <w:tc>
          <w:tcPr>
            <w:tcW w:w="2342" w:type="dxa"/>
            <w:gridSpan w:val="2"/>
            <w:shd w:val="clear" w:color="auto" w:fill="auto"/>
            <w:tcMar>
              <w:top w:w="15" w:type="dxa"/>
              <w:left w:w="108" w:type="dxa"/>
              <w:bottom w:w="0" w:type="dxa"/>
              <w:right w:w="108" w:type="dxa"/>
            </w:tcMar>
            <w:hideMark/>
          </w:tcPr>
          <w:p w14:paraId="4CD90B67" w14:textId="59F4472B" w:rsidR="008600C7" w:rsidRPr="00DA7A66" w:rsidRDefault="008600C7" w:rsidP="00A1642C">
            <w:pPr>
              <w:rPr>
                <w:rFonts w:eastAsia="Times New Roman" w:cs="Arial"/>
                <w:lang w:eastAsia="hr-HR"/>
              </w:rPr>
            </w:pPr>
            <w:r w:rsidRPr="00DA7A66">
              <w:rPr>
                <w:rFonts w:eastAsia="Times New Roman" w:cs="Arial"/>
                <w:lang w:eastAsia="hr-HR"/>
              </w:rPr>
              <w:t>activity of L, S, T</w:t>
            </w:r>
          </w:p>
        </w:tc>
        <w:tc>
          <w:tcPr>
            <w:tcW w:w="1417" w:type="dxa"/>
            <w:shd w:val="clear" w:color="auto" w:fill="auto"/>
            <w:tcMar>
              <w:top w:w="15" w:type="dxa"/>
              <w:left w:w="108" w:type="dxa"/>
              <w:bottom w:w="0" w:type="dxa"/>
              <w:right w:w="108" w:type="dxa"/>
            </w:tcMar>
            <w:vAlign w:val="center"/>
            <w:hideMark/>
          </w:tcPr>
          <w:p w14:paraId="3D975F1C" w14:textId="77777777" w:rsidR="008600C7" w:rsidRPr="00DA7A66" w:rsidRDefault="008600C7" w:rsidP="00A1642C">
            <w:pPr>
              <w:jc w:val="center"/>
              <w:rPr>
                <w:rFonts w:eastAsia="Times New Roman" w:cstheme="minorHAnsi"/>
                <w:lang w:eastAsia="hr-HR"/>
              </w:rPr>
            </w:pPr>
            <w:r w:rsidRPr="00DA7A66">
              <w:rPr>
                <w:rFonts w:eastAsia="Times New Roman" w:cstheme="minorHAnsi"/>
                <w:lang w:val="en" w:eastAsia="hr-HR"/>
              </w:rPr>
              <w:t>1.-6.</w:t>
            </w:r>
          </w:p>
        </w:tc>
        <w:tc>
          <w:tcPr>
            <w:tcW w:w="932" w:type="dxa"/>
            <w:shd w:val="clear" w:color="auto" w:fill="auto"/>
            <w:tcMar>
              <w:top w:w="15" w:type="dxa"/>
              <w:left w:w="108" w:type="dxa"/>
              <w:bottom w:w="0" w:type="dxa"/>
              <w:right w:w="108" w:type="dxa"/>
            </w:tcMar>
            <w:vAlign w:val="center"/>
            <w:hideMark/>
          </w:tcPr>
          <w:p w14:paraId="73289634" w14:textId="77777777"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45</w:t>
            </w:r>
          </w:p>
        </w:tc>
        <w:tc>
          <w:tcPr>
            <w:tcW w:w="1080" w:type="dxa"/>
            <w:shd w:val="clear" w:color="auto" w:fill="auto"/>
            <w:tcMar>
              <w:top w:w="15" w:type="dxa"/>
              <w:left w:w="108" w:type="dxa"/>
              <w:bottom w:w="0" w:type="dxa"/>
              <w:right w:w="108" w:type="dxa"/>
            </w:tcMar>
            <w:vAlign w:val="center"/>
            <w:hideMark/>
          </w:tcPr>
          <w:p w14:paraId="77172B58" w14:textId="7E174878"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1</w:t>
            </w:r>
            <w:r w:rsidR="001E78F7">
              <w:rPr>
                <w:rFonts w:eastAsia="Times New Roman" w:cstheme="minorHAnsi"/>
                <w:lang w:eastAsia="hr-HR"/>
              </w:rPr>
              <w:t>.</w:t>
            </w:r>
            <w:r w:rsidRPr="00DA7A66">
              <w:rPr>
                <w:rFonts w:eastAsia="Times New Roman" w:cstheme="minorHAnsi"/>
                <w:lang w:eastAsia="hr-HR"/>
              </w:rPr>
              <w:t>5</w:t>
            </w:r>
          </w:p>
        </w:tc>
        <w:tc>
          <w:tcPr>
            <w:tcW w:w="1260" w:type="dxa"/>
            <w:shd w:val="clear" w:color="auto" w:fill="auto"/>
            <w:tcMar>
              <w:top w:w="15" w:type="dxa"/>
              <w:left w:w="108" w:type="dxa"/>
              <w:bottom w:w="0" w:type="dxa"/>
              <w:right w:w="108" w:type="dxa"/>
            </w:tcMar>
            <w:vAlign w:val="center"/>
            <w:hideMark/>
          </w:tcPr>
          <w:p w14:paraId="4EE6C2E2" w14:textId="0B5B2633"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10%</w:t>
            </w:r>
          </w:p>
        </w:tc>
      </w:tr>
      <w:tr w:rsidR="008600C7" w:rsidRPr="007A130E" w14:paraId="5C797CB1" w14:textId="77777777" w:rsidTr="00A1642C">
        <w:trPr>
          <w:trHeight w:val="300"/>
        </w:trPr>
        <w:tc>
          <w:tcPr>
            <w:tcW w:w="2473" w:type="dxa"/>
            <w:vMerge/>
            <w:vAlign w:val="center"/>
            <w:hideMark/>
          </w:tcPr>
          <w:p w14:paraId="78BBBC38" w14:textId="77777777" w:rsidR="008600C7" w:rsidRPr="00DA7A66" w:rsidRDefault="008600C7" w:rsidP="00A1642C">
            <w:pPr>
              <w:jc w:val="both"/>
              <w:rPr>
                <w:rFonts w:eastAsia="Times New Roman" w:cs="Arial"/>
                <w:lang w:eastAsia="hr-HR"/>
              </w:rPr>
            </w:pPr>
          </w:p>
        </w:tc>
        <w:tc>
          <w:tcPr>
            <w:tcW w:w="2342" w:type="dxa"/>
            <w:gridSpan w:val="2"/>
            <w:shd w:val="clear" w:color="auto" w:fill="auto"/>
            <w:tcMar>
              <w:top w:w="15" w:type="dxa"/>
              <w:left w:w="108" w:type="dxa"/>
              <w:bottom w:w="0" w:type="dxa"/>
              <w:right w:w="108" w:type="dxa"/>
            </w:tcMar>
            <w:hideMark/>
          </w:tcPr>
          <w:p w14:paraId="5530B018" w14:textId="77777777" w:rsidR="008600C7" w:rsidRPr="00DA7A66" w:rsidRDefault="008600C7" w:rsidP="00A1642C">
            <w:pPr>
              <w:jc w:val="both"/>
              <w:rPr>
                <w:rFonts w:eastAsia="Times New Roman" w:cs="Arial"/>
                <w:lang w:eastAsia="hr-HR"/>
              </w:rPr>
            </w:pPr>
            <w:r w:rsidRPr="00DA7A66">
              <w:rPr>
                <w:rFonts w:eastAsia="Times New Roman" w:cs="Arial"/>
                <w:lang w:eastAsia="hr-HR"/>
              </w:rPr>
              <w:t>Practical work</w:t>
            </w:r>
          </w:p>
        </w:tc>
        <w:tc>
          <w:tcPr>
            <w:tcW w:w="1417" w:type="dxa"/>
            <w:shd w:val="clear" w:color="auto" w:fill="auto"/>
            <w:tcMar>
              <w:top w:w="15" w:type="dxa"/>
              <w:left w:w="108" w:type="dxa"/>
              <w:bottom w:w="0" w:type="dxa"/>
              <w:right w:w="108" w:type="dxa"/>
            </w:tcMar>
            <w:hideMark/>
          </w:tcPr>
          <w:p w14:paraId="47E07D62" w14:textId="77777777" w:rsidR="008600C7" w:rsidRPr="00DA7A66" w:rsidRDefault="008600C7" w:rsidP="00A1642C">
            <w:pPr>
              <w:jc w:val="center"/>
              <w:rPr>
                <w:rFonts w:eastAsia="Times New Roman" w:cstheme="minorHAnsi"/>
                <w:lang w:eastAsia="hr-HR"/>
              </w:rPr>
            </w:pPr>
            <w:r w:rsidRPr="00DA7A66">
              <w:rPr>
                <w:rFonts w:eastAsia="Times New Roman" w:cstheme="minorHAnsi"/>
                <w:lang w:val="en" w:eastAsia="hr-HR"/>
              </w:rPr>
              <w:t>1.-6.</w:t>
            </w:r>
          </w:p>
        </w:tc>
        <w:tc>
          <w:tcPr>
            <w:tcW w:w="932" w:type="dxa"/>
            <w:shd w:val="clear" w:color="auto" w:fill="auto"/>
            <w:tcMar>
              <w:top w:w="15" w:type="dxa"/>
              <w:left w:w="108" w:type="dxa"/>
              <w:bottom w:w="0" w:type="dxa"/>
              <w:right w:w="108" w:type="dxa"/>
            </w:tcMar>
            <w:vAlign w:val="center"/>
            <w:hideMark/>
          </w:tcPr>
          <w:p w14:paraId="0A36EB53" w14:textId="77777777"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21</w:t>
            </w:r>
          </w:p>
        </w:tc>
        <w:tc>
          <w:tcPr>
            <w:tcW w:w="1080" w:type="dxa"/>
            <w:shd w:val="clear" w:color="auto" w:fill="auto"/>
            <w:tcMar>
              <w:top w:w="15" w:type="dxa"/>
              <w:left w:w="108" w:type="dxa"/>
              <w:bottom w:w="0" w:type="dxa"/>
              <w:right w:w="108" w:type="dxa"/>
            </w:tcMar>
            <w:vAlign w:val="center"/>
            <w:hideMark/>
          </w:tcPr>
          <w:p w14:paraId="77EE9701" w14:textId="770CDBA1"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0</w:t>
            </w:r>
            <w:r w:rsidR="001E78F7">
              <w:rPr>
                <w:rFonts w:eastAsia="Times New Roman" w:cstheme="minorHAnsi"/>
                <w:lang w:eastAsia="hr-HR"/>
              </w:rPr>
              <w:t>.</w:t>
            </w:r>
            <w:r w:rsidRPr="00DA7A66">
              <w:rPr>
                <w:rFonts w:eastAsia="Times New Roman" w:cstheme="minorHAnsi"/>
                <w:lang w:eastAsia="hr-HR"/>
              </w:rPr>
              <w:t>7</w:t>
            </w:r>
          </w:p>
        </w:tc>
        <w:tc>
          <w:tcPr>
            <w:tcW w:w="1260" w:type="dxa"/>
            <w:shd w:val="clear" w:color="auto" w:fill="auto"/>
            <w:tcMar>
              <w:top w:w="15" w:type="dxa"/>
              <w:left w:w="108" w:type="dxa"/>
              <w:bottom w:w="0" w:type="dxa"/>
              <w:right w:w="108" w:type="dxa"/>
            </w:tcMar>
            <w:vAlign w:val="center"/>
            <w:hideMark/>
          </w:tcPr>
          <w:p w14:paraId="172408FC" w14:textId="05BB2A91"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40%</w:t>
            </w:r>
          </w:p>
        </w:tc>
      </w:tr>
      <w:tr w:rsidR="008600C7" w:rsidRPr="007A130E" w14:paraId="79775072" w14:textId="77777777" w:rsidTr="00A1642C">
        <w:trPr>
          <w:trHeight w:val="300"/>
        </w:trPr>
        <w:tc>
          <w:tcPr>
            <w:tcW w:w="2473" w:type="dxa"/>
            <w:vMerge/>
            <w:vAlign w:val="center"/>
            <w:hideMark/>
          </w:tcPr>
          <w:p w14:paraId="3BB187A4" w14:textId="77777777" w:rsidR="008600C7" w:rsidRPr="00DA7A66" w:rsidRDefault="008600C7" w:rsidP="00A1642C">
            <w:pPr>
              <w:jc w:val="both"/>
              <w:rPr>
                <w:rFonts w:eastAsia="Times New Roman" w:cs="Arial"/>
                <w:lang w:eastAsia="hr-HR"/>
              </w:rPr>
            </w:pPr>
          </w:p>
        </w:tc>
        <w:tc>
          <w:tcPr>
            <w:tcW w:w="2342" w:type="dxa"/>
            <w:gridSpan w:val="2"/>
            <w:shd w:val="clear" w:color="auto" w:fill="auto"/>
            <w:tcMar>
              <w:top w:w="15" w:type="dxa"/>
              <w:left w:w="108" w:type="dxa"/>
              <w:bottom w:w="0" w:type="dxa"/>
              <w:right w:w="108" w:type="dxa"/>
            </w:tcMar>
            <w:hideMark/>
          </w:tcPr>
          <w:p w14:paraId="24AD634A" w14:textId="77777777" w:rsidR="008600C7" w:rsidRPr="00DA7A66" w:rsidRDefault="008600C7" w:rsidP="00A1642C">
            <w:pPr>
              <w:jc w:val="both"/>
              <w:rPr>
                <w:rFonts w:eastAsia="Times New Roman" w:cs="Arial"/>
                <w:lang w:eastAsia="hr-HR"/>
              </w:rPr>
            </w:pPr>
            <w:r w:rsidRPr="00DA7A66">
              <w:rPr>
                <w:rFonts w:eastAsia="Times New Roman" w:cs="Arial"/>
                <w:lang w:eastAsia="hr-HR"/>
              </w:rPr>
              <w:t>Oral presentation</w:t>
            </w:r>
          </w:p>
        </w:tc>
        <w:tc>
          <w:tcPr>
            <w:tcW w:w="1417" w:type="dxa"/>
            <w:shd w:val="clear" w:color="auto" w:fill="auto"/>
            <w:tcMar>
              <w:top w:w="15" w:type="dxa"/>
              <w:left w:w="108" w:type="dxa"/>
              <w:bottom w:w="0" w:type="dxa"/>
              <w:right w:w="108" w:type="dxa"/>
            </w:tcMar>
            <w:hideMark/>
          </w:tcPr>
          <w:p w14:paraId="2AC6D704" w14:textId="77777777" w:rsidR="008600C7" w:rsidRPr="00DA7A66" w:rsidRDefault="008600C7" w:rsidP="00A1642C">
            <w:pPr>
              <w:jc w:val="center"/>
              <w:rPr>
                <w:rFonts w:eastAsia="Times New Roman" w:cstheme="minorHAnsi"/>
                <w:lang w:eastAsia="hr-HR"/>
              </w:rPr>
            </w:pPr>
            <w:r w:rsidRPr="00DA7A66">
              <w:rPr>
                <w:rFonts w:eastAsia="Times New Roman" w:cstheme="minorHAnsi"/>
                <w:lang w:val="en" w:eastAsia="hr-HR"/>
              </w:rPr>
              <w:t>1.-6.</w:t>
            </w:r>
          </w:p>
        </w:tc>
        <w:tc>
          <w:tcPr>
            <w:tcW w:w="932" w:type="dxa"/>
            <w:shd w:val="clear" w:color="auto" w:fill="auto"/>
            <w:tcMar>
              <w:top w:w="15" w:type="dxa"/>
              <w:left w:w="108" w:type="dxa"/>
              <w:bottom w:w="0" w:type="dxa"/>
              <w:right w:w="108" w:type="dxa"/>
            </w:tcMar>
            <w:vAlign w:val="center"/>
            <w:hideMark/>
          </w:tcPr>
          <w:p w14:paraId="293372B8" w14:textId="77777777"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24</w:t>
            </w:r>
          </w:p>
        </w:tc>
        <w:tc>
          <w:tcPr>
            <w:tcW w:w="1080" w:type="dxa"/>
            <w:shd w:val="clear" w:color="auto" w:fill="auto"/>
            <w:tcMar>
              <w:top w:w="15" w:type="dxa"/>
              <w:left w:w="108" w:type="dxa"/>
              <w:bottom w:w="0" w:type="dxa"/>
              <w:right w:w="108" w:type="dxa"/>
            </w:tcMar>
            <w:vAlign w:val="center"/>
            <w:hideMark/>
          </w:tcPr>
          <w:p w14:paraId="35C4D483" w14:textId="5519D742"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0</w:t>
            </w:r>
            <w:r w:rsidR="001E78F7">
              <w:rPr>
                <w:rFonts w:eastAsia="Times New Roman" w:cstheme="minorHAnsi"/>
                <w:lang w:eastAsia="hr-HR"/>
              </w:rPr>
              <w:t>.</w:t>
            </w:r>
            <w:r w:rsidRPr="00DA7A66">
              <w:rPr>
                <w:rFonts w:eastAsia="Times New Roman" w:cstheme="minorHAnsi"/>
                <w:lang w:eastAsia="hr-HR"/>
              </w:rPr>
              <w:t>8</w:t>
            </w:r>
          </w:p>
        </w:tc>
        <w:tc>
          <w:tcPr>
            <w:tcW w:w="1260" w:type="dxa"/>
            <w:shd w:val="clear" w:color="auto" w:fill="auto"/>
            <w:tcMar>
              <w:top w:w="15" w:type="dxa"/>
              <w:left w:w="108" w:type="dxa"/>
              <w:bottom w:w="0" w:type="dxa"/>
              <w:right w:w="108" w:type="dxa"/>
            </w:tcMar>
            <w:vAlign w:val="center"/>
            <w:hideMark/>
          </w:tcPr>
          <w:p w14:paraId="5B196CFF" w14:textId="77777777"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50%</w:t>
            </w:r>
          </w:p>
        </w:tc>
      </w:tr>
      <w:tr w:rsidR="008600C7" w:rsidRPr="007A130E" w14:paraId="4199009D" w14:textId="77777777" w:rsidTr="00A1642C">
        <w:trPr>
          <w:trHeight w:val="300"/>
        </w:trPr>
        <w:tc>
          <w:tcPr>
            <w:tcW w:w="2473" w:type="dxa"/>
            <w:vMerge/>
            <w:vAlign w:val="center"/>
            <w:hideMark/>
          </w:tcPr>
          <w:p w14:paraId="71560F23" w14:textId="77777777" w:rsidR="008600C7" w:rsidRPr="00DA7A66" w:rsidRDefault="008600C7" w:rsidP="00A1642C">
            <w:pPr>
              <w:jc w:val="both"/>
              <w:rPr>
                <w:rFonts w:eastAsia="Times New Roman" w:cs="Arial"/>
                <w:lang w:eastAsia="hr-HR"/>
              </w:rPr>
            </w:pPr>
          </w:p>
        </w:tc>
        <w:tc>
          <w:tcPr>
            <w:tcW w:w="2342" w:type="dxa"/>
            <w:gridSpan w:val="2"/>
            <w:shd w:val="clear" w:color="auto" w:fill="auto"/>
            <w:tcMar>
              <w:top w:w="15" w:type="dxa"/>
              <w:left w:w="108" w:type="dxa"/>
              <w:bottom w:w="0" w:type="dxa"/>
              <w:right w:w="108" w:type="dxa"/>
            </w:tcMar>
            <w:hideMark/>
          </w:tcPr>
          <w:p w14:paraId="0D8F96F2" w14:textId="77777777" w:rsidR="008600C7" w:rsidRPr="00DA7A66" w:rsidRDefault="008600C7" w:rsidP="00A1642C">
            <w:pPr>
              <w:jc w:val="both"/>
              <w:rPr>
                <w:rFonts w:eastAsia="Times New Roman" w:cs="Arial"/>
                <w:lang w:eastAsia="hr-HR"/>
              </w:rPr>
            </w:pPr>
            <w:r w:rsidRPr="00DA7A66">
              <w:rPr>
                <w:rFonts w:eastAsia="Times New Roman" w:cs="Arial"/>
                <w:lang w:eastAsia="hr-HR"/>
              </w:rPr>
              <w:t>Total</w:t>
            </w:r>
          </w:p>
        </w:tc>
        <w:tc>
          <w:tcPr>
            <w:tcW w:w="1417" w:type="dxa"/>
            <w:shd w:val="clear" w:color="auto" w:fill="auto"/>
            <w:tcMar>
              <w:top w:w="15" w:type="dxa"/>
              <w:left w:w="108" w:type="dxa"/>
              <w:bottom w:w="0" w:type="dxa"/>
              <w:right w:w="108" w:type="dxa"/>
            </w:tcMar>
            <w:vAlign w:val="center"/>
            <w:hideMark/>
          </w:tcPr>
          <w:p w14:paraId="589E84AD" w14:textId="77777777" w:rsidR="008600C7" w:rsidRPr="00DA7A66" w:rsidRDefault="008600C7" w:rsidP="00A1642C">
            <w:pPr>
              <w:jc w:val="center"/>
              <w:rPr>
                <w:rFonts w:eastAsia="Times New Roman" w:cstheme="minorHAnsi"/>
                <w:lang w:eastAsia="hr-HR"/>
              </w:rPr>
            </w:pPr>
          </w:p>
        </w:tc>
        <w:tc>
          <w:tcPr>
            <w:tcW w:w="932" w:type="dxa"/>
            <w:shd w:val="clear" w:color="auto" w:fill="auto"/>
            <w:tcMar>
              <w:top w:w="15" w:type="dxa"/>
              <w:left w:w="108" w:type="dxa"/>
              <w:bottom w:w="0" w:type="dxa"/>
              <w:right w:w="108" w:type="dxa"/>
            </w:tcMar>
            <w:vAlign w:val="center"/>
            <w:hideMark/>
          </w:tcPr>
          <w:p w14:paraId="5454B49E" w14:textId="77777777"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90</w:t>
            </w:r>
          </w:p>
        </w:tc>
        <w:tc>
          <w:tcPr>
            <w:tcW w:w="1080" w:type="dxa"/>
            <w:shd w:val="clear" w:color="auto" w:fill="auto"/>
            <w:tcMar>
              <w:top w:w="15" w:type="dxa"/>
              <w:left w:w="108" w:type="dxa"/>
              <w:bottom w:w="0" w:type="dxa"/>
              <w:right w:w="108" w:type="dxa"/>
            </w:tcMar>
            <w:vAlign w:val="center"/>
            <w:hideMark/>
          </w:tcPr>
          <w:p w14:paraId="50A1EE16" w14:textId="77777777"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3</w:t>
            </w:r>
          </w:p>
        </w:tc>
        <w:tc>
          <w:tcPr>
            <w:tcW w:w="1260" w:type="dxa"/>
            <w:shd w:val="clear" w:color="auto" w:fill="auto"/>
            <w:tcMar>
              <w:top w:w="15" w:type="dxa"/>
              <w:left w:w="108" w:type="dxa"/>
              <w:bottom w:w="0" w:type="dxa"/>
              <w:right w:w="108" w:type="dxa"/>
            </w:tcMar>
            <w:vAlign w:val="center"/>
            <w:hideMark/>
          </w:tcPr>
          <w:p w14:paraId="6F378FEA" w14:textId="77777777" w:rsidR="008600C7" w:rsidRPr="00DA7A66" w:rsidRDefault="008600C7" w:rsidP="00A1642C">
            <w:pPr>
              <w:jc w:val="center"/>
              <w:rPr>
                <w:rFonts w:eastAsia="Times New Roman" w:cstheme="minorHAnsi"/>
                <w:lang w:eastAsia="hr-HR"/>
              </w:rPr>
            </w:pPr>
            <w:r w:rsidRPr="00DA7A66">
              <w:rPr>
                <w:rFonts w:eastAsia="Times New Roman" w:cstheme="minorHAnsi"/>
                <w:lang w:eastAsia="hr-HR"/>
              </w:rPr>
              <w:t>100%</w:t>
            </w:r>
          </w:p>
        </w:tc>
      </w:tr>
      <w:tr w:rsidR="008600C7" w:rsidRPr="007A130E" w14:paraId="226532FA" w14:textId="77777777" w:rsidTr="00A1642C">
        <w:trPr>
          <w:trHeight w:val="300"/>
        </w:trPr>
        <w:tc>
          <w:tcPr>
            <w:tcW w:w="2473" w:type="dxa"/>
            <w:vMerge/>
            <w:vAlign w:val="center"/>
          </w:tcPr>
          <w:p w14:paraId="25B96393" w14:textId="77777777" w:rsidR="008600C7" w:rsidRPr="00DA7A66" w:rsidRDefault="008600C7" w:rsidP="00A1642C">
            <w:pPr>
              <w:jc w:val="both"/>
              <w:rPr>
                <w:rFonts w:eastAsia="Times New Roman" w:cs="Arial"/>
                <w:lang w:eastAsia="hr-HR"/>
              </w:rPr>
            </w:pPr>
          </w:p>
        </w:tc>
        <w:tc>
          <w:tcPr>
            <w:tcW w:w="7031" w:type="dxa"/>
            <w:gridSpan w:val="6"/>
            <w:shd w:val="clear" w:color="auto" w:fill="auto"/>
            <w:tcMar>
              <w:top w:w="15" w:type="dxa"/>
              <w:left w:w="108" w:type="dxa"/>
              <w:bottom w:w="0" w:type="dxa"/>
              <w:right w:w="108" w:type="dxa"/>
            </w:tcMar>
          </w:tcPr>
          <w:p w14:paraId="542DBE64"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Additional clarifications (assessment criteria):</w:t>
            </w:r>
          </w:p>
          <w:p w14:paraId="79EDE0CF" w14:textId="731EB51D"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Attendance is mandatory. 30% of absences are tolerated (4 absences) and do not need to be justified. Student monitoring and assessment are carried out during classes and at the final exam. Students are required to complete practical work (assessment lecture) with a minimum score of 10%. During classes, students earn 50% of their grade, and at the final exam</w:t>
            </w:r>
            <w:r w:rsidR="001E78F7">
              <w:rPr>
                <w:rFonts w:eastAsia="Times New Roman" w:cstheme="minorHAnsi"/>
                <w:lang w:val="en" w:eastAsia="hr-HR"/>
              </w:rPr>
              <w:t xml:space="preserve"> they can earn</w:t>
            </w:r>
            <w:r w:rsidRPr="00DA7A66">
              <w:rPr>
                <w:rFonts w:eastAsia="Times New Roman" w:cstheme="minorHAnsi"/>
                <w:lang w:val="en" w:eastAsia="hr-HR"/>
              </w:rPr>
              <w:t xml:space="preserve"> 30% of their grade.</w:t>
            </w:r>
          </w:p>
          <w:p w14:paraId="35D66747"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Practical work (assessment lecture) refers to the preparation and implementation of one physical education class in the gym and is assessed as follows:</w:t>
            </w:r>
          </w:p>
          <w:p w14:paraId="7D44CEDA"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0% = Practical work was not completed and carried out.</w:t>
            </w:r>
          </w:p>
          <w:p w14:paraId="53C08D03"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10% = The practical work was designed and carried out with major shortcomings.</w:t>
            </w:r>
          </w:p>
          <w:p w14:paraId="1CEE83D5"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15% = The practical work was designed and carried out with major shortcomings.</w:t>
            </w:r>
          </w:p>
          <w:p w14:paraId="054450C2"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20% = The practical work was completed with major deficiencies and carried out with minor deficiencies.</w:t>
            </w:r>
          </w:p>
          <w:p w14:paraId="28DAD5CE"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25% = The practical work was completed and carried out with minor shortcomings.</w:t>
            </w:r>
          </w:p>
          <w:p w14:paraId="6E490392"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30% = The practical work was well-designed and carried out with minor shortcomings.</w:t>
            </w:r>
          </w:p>
          <w:p w14:paraId="021AD9AD"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35% = Quality practical work done and implemented.</w:t>
            </w:r>
          </w:p>
          <w:p w14:paraId="5B1D6909" w14:textId="77777777"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40% = Very well-designed and implemented practical work.</w:t>
            </w:r>
          </w:p>
          <w:p w14:paraId="1253580A" w14:textId="77777777" w:rsidR="008600C7" w:rsidRPr="00DA7A66" w:rsidRDefault="008600C7" w:rsidP="00A1642C">
            <w:pPr>
              <w:jc w:val="both"/>
              <w:rPr>
                <w:rFonts w:eastAsia="Times New Roman" w:cstheme="minorHAnsi"/>
                <w:lang w:eastAsia="hr-HR"/>
              </w:rPr>
            </w:pPr>
            <w:r w:rsidRPr="00DA7A66">
              <w:rPr>
                <w:rFonts w:eastAsia="Times New Roman" w:cstheme="minorHAnsi"/>
                <w:lang w:val="en" w:eastAsia="hr-HR"/>
              </w:rPr>
              <w:t>The oral exam is a kind of recapitulation of everything learned during the semester and reflects the general preparedness and readiness to apply the learned course content. The oral exam consists of three questions.</w:t>
            </w:r>
          </w:p>
        </w:tc>
      </w:tr>
      <w:tr w:rsidR="008600C7" w:rsidRPr="007A130E" w14:paraId="5A103816"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F617544" w14:textId="77777777" w:rsidR="008600C7" w:rsidRPr="00DA7A66" w:rsidRDefault="008600C7" w:rsidP="00A1642C">
            <w:pPr>
              <w:jc w:val="both"/>
              <w:rPr>
                <w:rFonts w:eastAsia="Times New Roman" w:cs="Arial"/>
                <w:lang w:eastAsia="hr-HR"/>
              </w:rPr>
            </w:pPr>
            <w:r w:rsidRPr="00DA7A66">
              <w:rPr>
                <w:rFonts w:eastAsia="Times New Roman" w:cs="Arial"/>
                <w:lang w:eastAsia="hr-HR"/>
              </w:rPr>
              <w:t>Course requirements</w:t>
            </w:r>
          </w:p>
        </w:tc>
        <w:tc>
          <w:tcPr>
            <w:tcW w:w="7031" w:type="dxa"/>
            <w:gridSpan w:val="6"/>
            <w:shd w:val="clear" w:color="auto" w:fill="auto"/>
            <w:tcMar>
              <w:top w:w="72" w:type="dxa"/>
              <w:left w:w="144" w:type="dxa"/>
              <w:bottom w:w="72" w:type="dxa"/>
              <w:right w:w="144" w:type="dxa"/>
            </w:tcMar>
            <w:hideMark/>
          </w:tcPr>
          <w:p w14:paraId="78DC8060" w14:textId="77777777" w:rsidR="008600C7" w:rsidRPr="00DA7A66" w:rsidRDefault="008600C7" w:rsidP="00A1642C">
            <w:pPr>
              <w:jc w:val="both"/>
              <w:rPr>
                <w:rFonts w:cstheme="minorHAnsi"/>
                <w:lang w:val="en"/>
              </w:rPr>
            </w:pPr>
            <w:r w:rsidRPr="00DA7A66">
              <w:rPr>
                <w:rFonts w:cstheme="minorHAnsi"/>
                <w:lang w:val="en"/>
              </w:rPr>
              <w:t>To pass the course, the student must:</w:t>
            </w:r>
          </w:p>
          <w:p w14:paraId="3E35D870" w14:textId="2582E24C" w:rsidR="008600C7" w:rsidRPr="00DA7A66" w:rsidRDefault="008600C7" w:rsidP="00A1642C">
            <w:pPr>
              <w:jc w:val="both"/>
              <w:rPr>
                <w:rFonts w:cstheme="minorHAnsi"/>
                <w:lang w:val="en"/>
              </w:rPr>
            </w:pPr>
            <w:r w:rsidRPr="00DA7A66">
              <w:rPr>
                <w:rFonts w:cstheme="minorHAnsi"/>
                <w:lang w:val="en"/>
              </w:rPr>
              <w:t xml:space="preserve">1. </w:t>
            </w:r>
            <w:r w:rsidR="001E78F7">
              <w:rPr>
                <w:rFonts w:cstheme="minorHAnsi"/>
                <w:lang w:val="en"/>
              </w:rPr>
              <w:t>A</w:t>
            </w:r>
            <w:r w:rsidRPr="00DA7A66">
              <w:rPr>
                <w:rFonts w:cstheme="minorHAnsi"/>
                <w:lang w:val="en"/>
              </w:rPr>
              <w:t>ttend more than 70% of classes. If a student misses 30% to 50% of classes, they will be required to complete additional assignments, or if they miss more than 50%, they will be denied the right to sign</w:t>
            </w:r>
            <w:r w:rsidR="001E78F7">
              <w:rPr>
                <w:rFonts w:cstheme="minorHAnsi"/>
                <w:lang w:val="en"/>
              </w:rPr>
              <w:t>ature</w:t>
            </w:r>
            <w:r w:rsidRPr="00DA7A66">
              <w:rPr>
                <w:rFonts w:cstheme="minorHAnsi"/>
                <w:lang w:val="en"/>
              </w:rPr>
              <w:t xml:space="preserve">, take the exam, and </w:t>
            </w:r>
            <w:r w:rsidR="001E78F7">
              <w:rPr>
                <w:rFonts w:cstheme="minorHAnsi"/>
                <w:lang w:val="en"/>
              </w:rPr>
              <w:t>attain</w:t>
            </w:r>
            <w:r w:rsidRPr="00DA7A66">
              <w:rPr>
                <w:rFonts w:cstheme="minorHAnsi"/>
                <w:lang w:val="en"/>
              </w:rPr>
              <w:t xml:space="preserve"> credits.</w:t>
            </w:r>
          </w:p>
          <w:p w14:paraId="32BD1A61" w14:textId="77777777" w:rsidR="008600C7" w:rsidRPr="00DA7A66" w:rsidRDefault="008600C7" w:rsidP="00A1642C">
            <w:pPr>
              <w:jc w:val="both"/>
              <w:rPr>
                <w:rFonts w:cstheme="minorHAnsi"/>
                <w:lang w:val="en"/>
              </w:rPr>
            </w:pPr>
            <w:r w:rsidRPr="00DA7A66">
              <w:rPr>
                <w:rFonts w:cstheme="minorHAnsi"/>
                <w:lang w:val="en"/>
              </w:rPr>
              <w:t>2. Prepare and conduct a physical education class with students in the gym according to the agreed deadlines during the semester.</w:t>
            </w:r>
          </w:p>
          <w:p w14:paraId="1BA9BEFA" w14:textId="77777777" w:rsidR="008600C7" w:rsidRPr="00DA7A66" w:rsidRDefault="008600C7" w:rsidP="00A1642C">
            <w:pPr>
              <w:spacing w:line="240" w:lineRule="atLeast"/>
              <w:jc w:val="both"/>
              <w:rPr>
                <w:rFonts w:eastAsia="Times New Roman" w:cs="Arial"/>
                <w:lang w:eastAsia="hr-HR"/>
              </w:rPr>
            </w:pPr>
            <w:r w:rsidRPr="00DA7A66">
              <w:rPr>
                <w:rFonts w:cstheme="minorHAnsi"/>
                <w:lang w:val="en"/>
              </w:rPr>
              <w:t>3. Pass the oral exam.</w:t>
            </w:r>
          </w:p>
        </w:tc>
      </w:tr>
      <w:tr w:rsidR="008600C7" w:rsidRPr="007A130E" w14:paraId="73DE222B" w14:textId="77777777" w:rsidTr="00A1642C">
        <w:trPr>
          <w:trHeight w:val="300"/>
        </w:trPr>
        <w:tc>
          <w:tcPr>
            <w:tcW w:w="2473" w:type="dxa"/>
            <w:shd w:val="clear" w:color="auto" w:fill="F3F3F3"/>
            <w:tcMar>
              <w:top w:w="72" w:type="dxa"/>
              <w:left w:w="144" w:type="dxa"/>
              <w:bottom w:w="72" w:type="dxa"/>
              <w:right w:w="144" w:type="dxa"/>
            </w:tcMar>
            <w:vAlign w:val="center"/>
            <w:hideMark/>
          </w:tcPr>
          <w:p w14:paraId="3B4497D5" w14:textId="77777777" w:rsidR="008600C7" w:rsidRPr="00DA7A66" w:rsidRDefault="008600C7" w:rsidP="00A1642C">
            <w:pPr>
              <w:jc w:val="both"/>
              <w:rPr>
                <w:rFonts w:eastAsia="Times New Roman" w:cs="Arial"/>
                <w:lang w:eastAsia="hr-HR"/>
              </w:rPr>
            </w:pPr>
            <w:r w:rsidRPr="00DA7A66">
              <w:rPr>
                <w:rFonts w:eastAsia="Times New Roman" w:cs="Arial"/>
                <w:lang w:eastAsia="hr-HR"/>
              </w:rPr>
              <w:t>Mid-term and final exam term</w:t>
            </w:r>
          </w:p>
        </w:tc>
        <w:tc>
          <w:tcPr>
            <w:tcW w:w="7031" w:type="dxa"/>
            <w:gridSpan w:val="6"/>
            <w:shd w:val="clear" w:color="auto" w:fill="auto"/>
            <w:tcMar>
              <w:top w:w="72" w:type="dxa"/>
              <w:left w:w="144" w:type="dxa"/>
              <w:bottom w:w="72" w:type="dxa"/>
              <w:right w:w="144" w:type="dxa"/>
            </w:tcMar>
            <w:vAlign w:val="center"/>
            <w:hideMark/>
          </w:tcPr>
          <w:p w14:paraId="5181992D" w14:textId="77777777" w:rsidR="008600C7" w:rsidRPr="00DA7A66" w:rsidRDefault="008600C7" w:rsidP="00A1642C">
            <w:pPr>
              <w:jc w:val="both"/>
              <w:rPr>
                <w:rFonts w:eastAsia="Times New Roman" w:cstheme="minorHAnsi"/>
                <w:color w:val="C00000"/>
                <w:lang w:eastAsia="hr-HR"/>
              </w:rPr>
            </w:pPr>
            <w:r w:rsidRPr="00DA7A66">
              <w:rPr>
                <w:rFonts w:eastAsia="Times New Roman" w:cstheme="minorHAnsi"/>
                <w:lang w:val="en" w:eastAsia="hr-HR"/>
              </w:rPr>
              <w:t>They are given at the beginning of the academic year and published in ISVU.</w:t>
            </w:r>
          </w:p>
        </w:tc>
      </w:tr>
      <w:tr w:rsidR="008600C7" w:rsidRPr="007A130E" w14:paraId="7AD04188"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BD1CF1F" w14:textId="77777777" w:rsidR="008600C7" w:rsidRPr="00DA7A66" w:rsidRDefault="008600C7" w:rsidP="00A1642C">
            <w:pPr>
              <w:jc w:val="both"/>
              <w:rPr>
                <w:rFonts w:eastAsia="Times New Roman" w:cs="Arial"/>
                <w:lang w:eastAsia="hr-HR"/>
              </w:rPr>
            </w:pPr>
            <w:r w:rsidRPr="00DA7A66">
              <w:rPr>
                <w:rFonts w:eastAsia="Times New Roman" w:cs="Arial"/>
                <w:lang w:eastAsia="hr-HR"/>
              </w:rPr>
              <w:t>Additional information on the course</w:t>
            </w:r>
          </w:p>
        </w:tc>
        <w:tc>
          <w:tcPr>
            <w:tcW w:w="7031" w:type="dxa"/>
            <w:gridSpan w:val="6"/>
            <w:shd w:val="clear" w:color="auto" w:fill="auto"/>
            <w:tcMar>
              <w:top w:w="72" w:type="dxa"/>
              <w:left w:w="144" w:type="dxa"/>
              <w:bottom w:w="72" w:type="dxa"/>
              <w:right w:w="144" w:type="dxa"/>
            </w:tcMar>
            <w:vAlign w:val="center"/>
            <w:hideMark/>
          </w:tcPr>
          <w:p w14:paraId="2B03A9B6" w14:textId="7A3E14F8" w:rsidR="008600C7" w:rsidRPr="00DA7A66" w:rsidRDefault="008600C7" w:rsidP="00A1642C">
            <w:pPr>
              <w:jc w:val="both"/>
              <w:rPr>
                <w:rFonts w:eastAsia="Times New Roman" w:cstheme="minorHAnsi"/>
                <w:lang w:val="en" w:eastAsia="hr-HR"/>
              </w:rPr>
            </w:pPr>
            <w:r w:rsidRPr="00DA7A66">
              <w:rPr>
                <w:rFonts w:eastAsia="Times New Roman" w:cstheme="minorHAnsi"/>
                <w:lang w:val="en" w:eastAsia="hr-HR"/>
              </w:rPr>
              <w:t xml:space="preserve">Materials for lectures and seminars are published on </w:t>
            </w:r>
            <w:r w:rsidR="001E78F7">
              <w:rPr>
                <w:rFonts w:eastAsia="Times New Roman" w:cstheme="minorHAnsi"/>
                <w:lang w:val="en" w:eastAsia="hr-HR"/>
              </w:rPr>
              <w:t xml:space="preserve">the official </w:t>
            </w:r>
            <w:r w:rsidRPr="00DA7A66">
              <w:rPr>
                <w:rFonts w:eastAsia="Times New Roman" w:cstheme="minorHAnsi"/>
                <w:lang w:val="en" w:eastAsia="hr-HR"/>
              </w:rPr>
              <w:t xml:space="preserve">e </w:t>
            </w:r>
            <w:r w:rsidR="001E78F7">
              <w:rPr>
                <w:rFonts w:eastAsia="Times New Roman" w:cstheme="minorHAnsi"/>
                <w:lang w:val="en" w:eastAsia="hr-HR"/>
              </w:rPr>
              <w:t>–</w:t>
            </w:r>
            <w:r w:rsidRPr="00DA7A66">
              <w:rPr>
                <w:rFonts w:eastAsia="Times New Roman" w:cstheme="minorHAnsi"/>
                <w:lang w:val="en" w:eastAsia="hr-HR"/>
              </w:rPr>
              <w:t xml:space="preserve"> learning</w:t>
            </w:r>
            <w:r w:rsidR="001E78F7">
              <w:rPr>
                <w:rFonts w:eastAsia="Times New Roman" w:cstheme="minorHAnsi"/>
                <w:lang w:val="en" w:eastAsia="hr-HR"/>
              </w:rPr>
              <w:t xml:space="preserve"> platform</w:t>
            </w:r>
            <w:r w:rsidRPr="00DA7A66">
              <w:rPr>
                <w:rFonts w:eastAsia="Times New Roman" w:cstheme="minorHAnsi"/>
                <w:lang w:val="en" w:eastAsia="hr-HR"/>
              </w:rPr>
              <w:t>.</w:t>
            </w:r>
          </w:p>
          <w:p w14:paraId="46926F9A" w14:textId="2B34381A" w:rsidR="008600C7" w:rsidRPr="00DA7A66" w:rsidRDefault="008600C7" w:rsidP="00A1642C">
            <w:pPr>
              <w:jc w:val="both"/>
              <w:rPr>
                <w:rFonts w:eastAsia="Times New Roman" w:cs="Arial"/>
                <w:lang w:eastAsia="hr-HR"/>
              </w:rPr>
            </w:pPr>
            <w:r w:rsidRPr="00DA7A66">
              <w:rPr>
                <w:rFonts w:eastAsia="Times New Roman" w:cstheme="minorHAnsi"/>
                <w:lang w:val="en" w:eastAsia="hr-HR"/>
              </w:rPr>
              <w:t>In the case of distance learning, there may be deviations in the location of the course, the implementation of activities, the methods of interpretation and teaching and assessment methods, student obligations and available literature. The course leader and assistant will inform students about this when distance learning begins. Learning outcomes remain unchanged.</w:t>
            </w:r>
          </w:p>
        </w:tc>
      </w:tr>
      <w:tr w:rsidR="008600C7" w:rsidRPr="00B621F8" w14:paraId="47CB66BE" w14:textId="77777777" w:rsidTr="00A1642C">
        <w:trPr>
          <w:trHeight w:val="770"/>
        </w:trPr>
        <w:tc>
          <w:tcPr>
            <w:tcW w:w="2473" w:type="dxa"/>
            <w:shd w:val="clear" w:color="auto" w:fill="F3F3F3"/>
            <w:tcMar>
              <w:top w:w="72" w:type="dxa"/>
              <w:left w:w="144" w:type="dxa"/>
              <w:bottom w:w="72" w:type="dxa"/>
              <w:right w:w="144" w:type="dxa"/>
            </w:tcMar>
            <w:vAlign w:val="center"/>
            <w:hideMark/>
          </w:tcPr>
          <w:p w14:paraId="226EEF66" w14:textId="77777777" w:rsidR="008600C7" w:rsidRPr="00DA7A66" w:rsidRDefault="008600C7" w:rsidP="00A1642C">
            <w:pPr>
              <w:jc w:val="both"/>
              <w:rPr>
                <w:rFonts w:eastAsia="Times New Roman" w:cs="Arial"/>
                <w:lang w:eastAsia="hr-HR"/>
              </w:rPr>
            </w:pPr>
            <w:r w:rsidRPr="00DA7A66">
              <w:rPr>
                <w:rFonts w:eastAsia="Times New Roman" w:cs="Arial"/>
                <w:lang w:eastAsia="hr-HR"/>
              </w:rPr>
              <w:t>Bibliography</w:t>
            </w:r>
          </w:p>
        </w:tc>
        <w:tc>
          <w:tcPr>
            <w:tcW w:w="7031" w:type="dxa"/>
            <w:gridSpan w:val="6"/>
            <w:shd w:val="clear" w:color="auto" w:fill="FFFFFF"/>
            <w:tcMar>
              <w:top w:w="72" w:type="dxa"/>
              <w:left w:w="144" w:type="dxa"/>
              <w:bottom w:w="72" w:type="dxa"/>
              <w:right w:w="144" w:type="dxa"/>
            </w:tcMar>
            <w:vAlign w:val="center"/>
          </w:tcPr>
          <w:p w14:paraId="14E2F29A" w14:textId="77777777" w:rsidR="008600C7" w:rsidRPr="00DA7A66" w:rsidRDefault="008600C7" w:rsidP="00A1642C">
            <w:pPr>
              <w:tabs>
                <w:tab w:val="left" w:pos="288"/>
              </w:tabs>
              <w:ind w:left="66"/>
              <w:jc w:val="both"/>
              <w:outlineLvl w:val="2"/>
              <w:rPr>
                <w:rFonts w:eastAsia="Times New Roman" w:cs="Times New Roman"/>
                <w:bCs/>
                <w:lang w:eastAsia="hr-HR"/>
              </w:rPr>
            </w:pPr>
            <w:r w:rsidRPr="00DA7A66">
              <w:rPr>
                <w:rFonts w:eastAsia="Times New Roman" w:cs="Times New Roman"/>
                <w:bCs/>
                <w:lang w:eastAsia="hr-HR"/>
              </w:rPr>
              <w:t>Mandatory:</w:t>
            </w:r>
          </w:p>
          <w:p w14:paraId="6181A98D" w14:textId="77777777" w:rsidR="008600C7" w:rsidRPr="00DA7A66" w:rsidRDefault="008600C7" w:rsidP="00B87C5C">
            <w:pPr>
              <w:widowControl/>
              <w:numPr>
                <w:ilvl w:val="0"/>
                <w:numId w:val="446"/>
              </w:numPr>
              <w:tabs>
                <w:tab w:val="left" w:pos="288"/>
              </w:tabs>
              <w:autoSpaceDE/>
              <w:autoSpaceDN/>
              <w:spacing w:line="259" w:lineRule="auto"/>
              <w:ind w:left="66" w:firstLine="0"/>
              <w:jc w:val="both"/>
              <w:rPr>
                <w:rFonts w:eastAsia="Times New Roman" w:cs="Times New Roman"/>
                <w:lang w:eastAsia="hr-HR"/>
              </w:rPr>
            </w:pPr>
            <w:r w:rsidRPr="00DA7A66">
              <w:rPr>
                <w:rFonts w:eastAsia="Times New Roman" w:cs="Times New Roman"/>
                <w:lang w:eastAsia="hr-HR"/>
              </w:rPr>
              <w:t xml:space="preserve"> Findak, V. (2003). </w:t>
            </w:r>
            <w:r w:rsidRPr="00DA7A66">
              <w:rPr>
                <w:rFonts w:eastAsia="Times New Roman" w:cs="Times New Roman"/>
                <w:i/>
                <w:iCs/>
                <w:lang w:eastAsia="hr-HR"/>
              </w:rPr>
              <w:t>Metodika tjelesne i zdravstvene kulture</w:t>
            </w:r>
            <w:r w:rsidRPr="00DA7A66">
              <w:rPr>
                <w:rFonts w:eastAsia="Times New Roman" w:cs="Times New Roman"/>
                <w:lang w:eastAsia="hr-HR"/>
              </w:rPr>
              <w:t>. Zagreb: Školska knjiga.</w:t>
            </w:r>
          </w:p>
          <w:p w14:paraId="46527B7C" w14:textId="77777777" w:rsidR="008600C7" w:rsidRPr="00DA7A66" w:rsidRDefault="008600C7" w:rsidP="00B87C5C">
            <w:pPr>
              <w:widowControl/>
              <w:numPr>
                <w:ilvl w:val="0"/>
                <w:numId w:val="446"/>
              </w:numPr>
              <w:tabs>
                <w:tab w:val="left" w:pos="288"/>
              </w:tabs>
              <w:autoSpaceDE/>
              <w:autoSpaceDN/>
              <w:spacing w:line="259" w:lineRule="auto"/>
              <w:ind w:left="66" w:firstLine="0"/>
              <w:jc w:val="both"/>
              <w:rPr>
                <w:rFonts w:eastAsia="Times New Roman" w:cs="Times New Roman"/>
                <w:lang w:eastAsia="hr-HR"/>
              </w:rPr>
            </w:pPr>
            <w:r w:rsidRPr="00DA7A66">
              <w:rPr>
                <w:rFonts w:eastAsia="Times New Roman" w:cs="Times New Roman"/>
                <w:lang w:eastAsia="hr-HR"/>
              </w:rPr>
              <w:t xml:space="preserve"> Neljak, B., i suradnici. (2008). </w:t>
            </w:r>
            <w:r w:rsidRPr="00DA7A66">
              <w:rPr>
                <w:rFonts w:eastAsia="Times New Roman" w:cs="Times New Roman"/>
                <w:i/>
                <w:iCs/>
                <w:lang w:eastAsia="hr-HR"/>
              </w:rPr>
              <w:t>Vježbajmo zajedno 1, 2, 3 i 4</w:t>
            </w:r>
            <w:r w:rsidRPr="00DA7A66">
              <w:rPr>
                <w:rFonts w:eastAsia="Times New Roman" w:cs="Times New Roman"/>
                <w:lang w:eastAsia="hr-HR"/>
              </w:rPr>
              <w:t>. Zagreb: Profil.</w:t>
            </w:r>
          </w:p>
          <w:p w14:paraId="65582826" w14:textId="77777777" w:rsidR="008600C7" w:rsidRPr="00DA7A66" w:rsidRDefault="008600C7" w:rsidP="00B87C5C">
            <w:pPr>
              <w:widowControl/>
              <w:numPr>
                <w:ilvl w:val="0"/>
                <w:numId w:val="446"/>
              </w:numPr>
              <w:tabs>
                <w:tab w:val="left" w:pos="288"/>
              </w:tabs>
              <w:autoSpaceDE/>
              <w:autoSpaceDN/>
              <w:spacing w:line="259" w:lineRule="auto"/>
              <w:ind w:left="66" w:firstLine="0"/>
              <w:jc w:val="both"/>
              <w:rPr>
                <w:rFonts w:eastAsia="Times New Roman" w:cs="Times New Roman"/>
                <w:lang w:eastAsia="hr-HR"/>
              </w:rPr>
            </w:pPr>
            <w:r w:rsidRPr="00DA7A66">
              <w:rPr>
                <w:rFonts w:eastAsia="Times New Roman" w:cs="Times New Roman"/>
                <w:lang w:eastAsia="hr-HR"/>
              </w:rPr>
              <w:t xml:space="preserve"> Pejčić, A., &amp; Trajkovski, B. (2018). </w:t>
            </w:r>
            <w:r w:rsidRPr="00DA7A66">
              <w:rPr>
                <w:rFonts w:eastAsia="Times New Roman" w:cs="Times New Roman"/>
                <w:i/>
                <w:iCs/>
                <w:lang w:eastAsia="hr-HR"/>
              </w:rPr>
              <w:t>Što i kako vježbati s djecom u vrtiću i školi</w:t>
            </w:r>
            <w:r w:rsidRPr="00DA7A66">
              <w:rPr>
                <w:rFonts w:eastAsia="Times New Roman" w:cs="Times New Roman"/>
                <w:lang w:eastAsia="hr-HR"/>
              </w:rPr>
              <w:t>. Rijeka: Učiteljski fakultet Sveučilišta u Rijeci.</w:t>
            </w:r>
          </w:p>
          <w:p w14:paraId="2952F192" w14:textId="77777777" w:rsidR="001E78F7" w:rsidRDefault="001E78F7" w:rsidP="00A1642C">
            <w:pPr>
              <w:tabs>
                <w:tab w:val="left" w:pos="288"/>
              </w:tabs>
              <w:ind w:left="66"/>
              <w:jc w:val="both"/>
              <w:outlineLvl w:val="2"/>
              <w:rPr>
                <w:rFonts w:eastAsia="Times New Roman" w:cs="Times New Roman"/>
                <w:bCs/>
                <w:lang w:eastAsia="hr-HR"/>
              </w:rPr>
            </w:pPr>
          </w:p>
          <w:p w14:paraId="02092D6C" w14:textId="0D58F8F1" w:rsidR="008600C7" w:rsidRPr="00DA7A66" w:rsidRDefault="008600C7" w:rsidP="00A1642C">
            <w:pPr>
              <w:tabs>
                <w:tab w:val="left" w:pos="288"/>
              </w:tabs>
              <w:ind w:left="66"/>
              <w:jc w:val="both"/>
              <w:outlineLvl w:val="2"/>
              <w:rPr>
                <w:rFonts w:eastAsia="Times New Roman" w:cs="Times New Roman"/>
                <w:bCs/>
                <w:lang w:eastAsia="hr-HR"/>
              </w:rPr>
            </w:pPr>
            <w:r w:rsidRPr="00DA7A66">
              <w:rPr>
                <w:rFonts w:eastAsia="Times New Roman" w:cs="Times New Roman"/>
                <w:bCs/>
                <w:lang w:eastAsia="hr-HR"/>
              </w:rPr>
              <w:t>Optional:</w:t>
            </w:r>
          </w:p>
          <w:p w14:paraId="35204620" w14:textId="77777777" w:rsidR="008600C7" w:rsidRPr="00DA7A66" w:rsidRDefault="008600C7" w:rsidP="00B87C5C">
            <w:pPr>
              <w:widowControl/>
              <w:numPr>
                <w:ilvl w:val="0"/>
                <w:numId w:val="447"/>
              </w:numPr>
              <w:tabs>
                <w:tab w:val="left" w:pos="288"/>
              </w:tabs>
              <w:autoSpaceDE/>
              <w:autoSpaceDN/>
              <w:spacing w:line="259" w:lineRule="auto"/>
              <w:ind w:left="66" w:firstLine="0"/>
              <w:jc w:val="both"/>
              <w:rPr>
                <w:rFonts w:eastAsia="Times New Roman" w:cs="Times New Roman"/>
                <w:lang w:eastAsia="hr-HR"/>
              </w:rPr>
            </w:pPr>
            <w:r w:rsidRPr="00DA7A66">
              <w:rPr>
                <w:rFonts w:eastAsia="Times New Roman" w:cs="Times New Roman"/>
                <w:lang w:eastAsia="hr-HR"/>
              </w:rPr>
              <w:t xml:space="preserve"> Findak, V., Metikoš, D., Mraković, M., Neljak, B., &amp; Prot, F. (2000). </w:t>
            </w:r>
            <w:r w:rsidRPr="00DA7A66">
              <w:rPr>
                <w:rFonts w:eastAsia="Times New Roman" w:cs="Times New Roman"/>
                <w:i/>
                <w:iCs/>
                <w:lang w:eastAsia="hr-HR"/>
              </w:rPr>
              <w:t>Motorička znanja</w:t>
            </w:r>
            <w:r w:rsidRPr="00DA7A66">
              <w:rPr>
                <w:rFonts w:eastAsia="Times New Roman" w:cs="Times New Roman"/>
                <w:lang w:eastAsia="hr-HR"/>
              </w:rPr>
              <w:t>.</w:t>
            </w:r>
          </w:p>
          <w:p w14:paraId="322F14D1" w14:textId="77777777" w:rsidR="008600C7" w:rsidRPr="00DA7A66" w:rsidRDefault="008600C7" w:rsidP="00B87C5C">
            <w:pPr>
              <w:widowControl/>
              <w:numPr>
                <w:ilvl w:val="0"/>
                <w:numId w:val="447"/>
              </w:numPr>
              <w:tabs>
                <w:tab w:val="left" w:pos="288"/>
              </w:tabs>
              <w:autoSpaceDE/>
              <w:autoSpaceDN/>
              <w:spacing w:line="259" w:lineRule="auto"/>
              <w:ind w:left="66" w:firstLine="0"/>
              <w:jc w:val="both"/>
              <w:rPr>
                <w:rFonts w:eastAsia="Times New Roman" w:cs="Times New Roman"/>
                <w:lang w:eastAsia="hr-HR"/>
              </w:rPr>
            </w:pPr>
            <w:r w:rsidRPr="00DA7A66">
              <w:rPr>
                <w:rFonts w:eastAsia="Times New Roman" w:cs="Times New Roman"/>
                <w:lang w:eastAsia="hr-HR"/>
              </w:rPr>
              <w:t xml:space="preserve"> Findak, V., Metikoš, D., Mraković, M., &amp; Neljak, B. (1996). </w:t>
            </w:r>
            <w:r w:rsidRPr="00DA7A66">
              <w:rPr>
                <w:rFonts w:eastAsia="Times New Roman" w:cs="Times New Roman"/>
                <w:i/>
                <w:iCs/>
                <w:lang w:eastAsia="hr-HR"/>
              </w:rPr>
              <w:t>Primijenjena kineziologija u školstvu: Norme</w:t>
            </w:r>
            <w:r w:rsidRPr="00DA7A66">
              <w:rPr>
                <w:rFonts w:eastAsia="Times New Roman" w:cs="Times New Roman"/>
                <w:lang w:eastAsia="hr-HR"/>
              </w:rPr>
              <w:t>. Zagreb: Hrvatski pedagoško-književni zbor, Fakultet za fizičku kulturu Sveučilišta u Zagrebu.</w:t>
            </w:r>
          </w:p>
          <w:p w14:paraId="533E6294" w14:textId="77777777" w:rsidR="008600C7" w:rsidRPr="00DA7A66" w:rsidRDefault="008600C7" w:rsidP="00B87C5C">
            <w:pPr>
              <w:widowControl/>
              <w:numPr>
                <w:ilvl w:val="0"/>
                <w:numId w:val="447"/>
              </w:numPr>
              <w:tabs>
                <w:tab w:val="left" w:pos="288"/>
              </w:tabs>
              <w:autoSpaceDE/>
              <w:autoSpaceDN/>
              <w:spacing w:line="259" w:lineRule="auto"/>
              <w:ind w:left="66" w:firstLine="0"/>
              <w:jc w:val="both"/>
              <w:rPr>
                <w:rFonts w:eastAsia="Times New Roman" w:cs="Times New Roman"/>
                <w:lang w:eastAsia="hr-HR"/>
              </w:rPr>
            </w:pPr>
            <w:r w:rsidRPr="00DA7A66">
              <w:rPr>
                <w:rFonts w:eastAsia="Times New Roman" w:cs="Times New Roman"/>
                <w:i/>
                <w:iCs/>
                <w:lang w:eastAsia="hr-HR"/>
              </w:rPr>
              <w:t xml:space="preserve"> Zbornici radova Ljetne škole kineziologa Republike Hrvatske</w:t>
            </w:r>
            <w:r w:rsidRPr="00DA7A66">
              <w:rPr>
                <w:rFonts w:eastAsia="Times New Roman" w:cs="Times New Roman"/>
                <w:lang w:eastAsia="hr-HR"/>
              </w:rPr>
              <w:t xml:space="preserve"> (2003–2019).</w:t>
            </w:r>
          </w:p>
          <w:p w14:paraId="188BD5E9" w14:textId="77777777" w:rsidR="001E78F7" w:rsidRDefault="001E78F7" w:rsidP="00A1642C">
            <w:pPr>
              <w:tabs>
                <w:tab w:val="left" w:pos="288"/>
              </w:tabs>
              <w:ind w:left="66"/>
              <w:jc w:val="both"/>
              <w:outlineLvl w:val="2"/>
              <w:rPr>
                <w:rFonts w:eastAsia="Times New Roman" w:cs="Times New Roman"/>
                <w:bCs/>
                <w:lang w:eastAsia="hr-HR"/>
              </w:rPr>
            </w:pPr>
          </w:p>
          <w:p w14:paraId="1B589AA4" w14:textId="6E0A3478" w:rsidR="008600C7" w:rsidRPr="00DA7A66" w:rsidRDefault="008600C7" w:rsidP="00A1642C">
            <w:pPr>
              <w:tabs>
                <w:tab w:val="left" w:pos="288"/>
              </w:tabs>
              <w:ind w:left="66"/>
              <w:jc w:val="both"/>
              <w:outlineLvl w:val="2"/>
              <w:rPr>
                <w:rFonts w:eastAsia="Times New Roman" w:cs="Times New Roman"/>
                <w:bCs/>
                <w:lang w:eastAsia="hr-HR"/>
              </w:rPr>
            </w:pPr>
            <w:r w:rsidRPr="00DA7A66">
              <w:rPr>
                <w:rFonts w:eastAsia="Times New Roman" w:cs="Times New Roman"/>
                <w:bCs/>
                <w:lang w:eastAsia="hr-HR"/>
              </w:rPr>
              <w:t>Referential:</w:t>
            </w:r>
          </w:p>
          <w:p w14:paraId="31313502" w14:textId="77777777" w:rsidR="008600C7" w:rsidRPr="00DA7A66" w:rsidRDefault="008600C7" w:rsidP="00A1642C">
            <w:pPr>
              <w:tabs>
                <w:tab w:val="left" w:pos="288"/>
              </w:tabs>
              <w:ind w:left="66"/>
              <w:jc w:val="both"/>
              <w:rPr>
                <w:rFonts w:eastAsia="Times New Roman" w:cs="Arial"/>
                <w:lang w:val="it-IT" w:eastAsia="hr-HR"/>
              </w:rPr>
            </w:pPr>
            <w:r w:rsidRPr="00DA7A66">
              <w:rPr>
                <w:rFonts w:eastAsia="Times New Roman" w:cs="Times New Roman"/>
                <w:lang w:eastAsia="hr-HR"/>
              </w:rPr>
              <w:t xml:space="preserve">1. Ministarstvo znanosti, obrazovanja i sporta. (2019). </w:t>
            </w:r>
            <w:r w:rsidRPr="00DA7A66">
              <w:rPr>
                <w:rFonts w:eastAsia="Times New Roman" w:cs="Times New Roman"/>
                <w:i/>
                <w:iCs/>
                <w:lang w:eastAsia="hr-HR"/>
              </w:rPr>
              <w:t>Predmetni kurikulum</w:t>
            </w:r>
            <w:r w:rsidRPr="00DA7A66">
              <w:rPr>
                <w:rFonts w:eastAsia="Times New Roman" w:cs="Times New Roman"/>
                <w:lang w:eastAsia="hr-HR"/>
              </w:rPr>
              <w:t>. Zagreb: MZOS.</w:t>
            </w:r>
          </w:p>
        </w:tc>
      </w:tr>
    </w:tbl>
    <w:p w14:paraId="1736BD6D" w14:textId="77777777" w:rsidR="008600C7" w:rsidRDefault="008600C7">
      <w:pPr>
        <w:pStyle w:val="TableParagraph"/>
        <w:spacing w:line="242" w:lineRule="auto"/>
        <w:rPr>
          <w:rFonts w:asciiTheme="majorHAnsi" w:hAnsiTheme="majorHAnsi"/>
        </w:rPr>
      </w:pPr>
    </w:p>
    <w:p w14:paraId="69F3FA64" w14:textId="77777777" w:rsidR="008600C7" w:rsidRDefault="008600C7">
      <w:pPr>
        <w:pStyle w:val="TableParagraph"/>
        <w:spacing w:line="242" w:lineRule="auto"/>
        <w:rPr>
          <w:rFonts w:asciiTheme="majorHAnsi" w:hAnsiTheme="majorHAnsi"/>
        </w:rPr>
      </w:pPr>
    </w:p>
    <w:p w14:paraId="70CF74D8" w14:textId="77777777" w:rsidR="008600C7" w:rsidRDefault="008600C7">
      <w:pPr>
        <w:pStyle w:val="TableParagraph"/>
        <w:spacing w:line="242" w:lineRule="auto"/>
        <w:rPr>
          <w:rFonts w:asciiTheme="majorHAnsi" w:hAnsiTheme="majorHAnsi"/>
        </w:rPr>
      </w:pPr>
    </w:p>
    <w:p w14:paraId="679FAF87" w14:textId="38710053" w:rsidR="00732584" w:rsidRDefault="00732584">
      <w:r>
        <w:br w:type="page"/>
      </w:r>
    </w:p>
    <w:p w14:paraId="6226487E" w14:textId="77777777" w:rsidR="008600C7" w:rsidRPr="00987CD4" w:rsidRDefault="008600C7" w:rsidP="008600C7"/>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621"/>
        <w:gridCol w:w="90"/>
        <w:gridCol w:w="1440"/>
        <w:gridCol w:w="540"/>
        <w:gridCol w:w="1080"/>
        <w:gridCol w:w="1260"/>
      </w:tblGrid>
      <w:tr w:rsidR="008600C7" w:rsidRPr="00987CD4" w14:paraId="35954309" w14:textId="77777777" w:rsidTr="00A1642C">
        <w:trPr>
          <w:trHeight w:val="300"/>
        </w:trPr>
        <w:tc>
          <w:tcPr>
            <w:tcW w:w="9504" w:type="dxa"/>
            <w:gridSpan w:val="7"/>
            <w:shd w:val="clear" w:color="auto" w:fill="F3F3F3"/>
            <w:tcMar>
              <w:top w:w="72" w:type="dxa"/>
              <w:left w:w="144" w:type="dxa"/>
              <w:bottom w:w="72" w:type="dxa"/>
              <w:right w:w="144" w:type="dxa"/>
            </w:tcMar>
            <w:vAlign w:val="center"/>
          </w:tcPr>
          <w:p w14:paraId="741DC82C" w14:textId="77777777" w:rsidR="008600C7" w:rsidRPr="00987CD4" w:rsidRDefault="008600C7" w:rsidP="00A1642C">
            <w:pPr>
              <w:jc w:val="right"/>
              <w:rPr>
                <w:rFonts w:cs="Arial"/>
                <w:b/>
              </w:rPr>
            </w:pPr>
            <w:r w:rsidRPr="00987CD4">
              <w:rPr>
                <w:rFonts w:cs="Arial"/>
                <w:b/>
              </w:rPr>
              <w:t xml:space="preserve">Course Syllabus </w:t>
            </w:r>
          </w:p>
        </w:tc>
      </w:tr>
      <w:tr w:rsidR="008600C7" w:rsidRPr="00987CD4" w14:paraId="0F674E23" w14:textId="77777777" w:rsidTr="00A1642C">
        <w:trPr>
          <w:trHeight w:val="300"/>
        </w:trPr>
        <w:tc>
          <w:tcPr>
            <w:tcW w:w="2473" w:type="dxa"/>
            <w:shd w:val="clear" w:color="auto" w:fill="F3F3F3"/>
            <w:tcMar>
              <w:top w:w="72" w:type="dxa"/>
              <w:left w:w="144" w:type="dxa"/>
              <w:bottom w:w="72" w:type="dxa"/>
              <w:right w:w="144" w:type="dxa"/>
            </w:tcMar>
            <w:vAlign w:val="center"/>
            <w:hideMark/>
          </w:tcPr>
          <w:p w14:paraId="3A397E45" w14:textId="77777777" w:rsidR="008600C7" w:rsidRPr="00987CD4" w:rsidRDefault="008600C7" w:rsidP="00A1642C">
            <w:pPr>
              <w:rPr>
                <w:rFonts w:cs="Arial"/>
              </w:rPr>
            </w:pPr>
            <w:r w:rsidRPr="00987CD4">
              <w:rPr>
                <w:rFonts w:cs="Arial"/>
              </w:rPr>
              <w:t>Course Code and Title</w:t>
            </w:r>
          </w:p>
        </w:tc>
        <w:tc>
          <w:tcPr>
            <w:tcW w:w="7031" w:type="dxa"/>
            <w:gridSpan w:val="6"/>
            <w:shd w:val="clear" w:color="auto" w:fill="auto"/>
            <w:tcMar>
              <w:top w:w="72" w:type="dxa"/>
              <w:left w:w="144" w:type="dxa"/>
              <w:bottom w:w="72" w:type="dxa"/>
              <w:right w:w="144" w:type="dxa"/>
            </w:tcMar>
            <w:vAlign w:val="center"/>
          </w:tcPr>
          <w:p w14:paraId="21ACB406" w14:textId="77777777" w:rsidR="00DA7A66" w:rsidRPr="00987CD4" w:rsidRDefault="008600C7" w:rsidP="00A1642C">
            <w:pPr>
              <w:rPr>
                <w:rFonts w:cs="Arial"/>
              </w:rPr>
            </w:pPr>
            <w:r w:rsidRPr="00987CD4">
              <w:rPr>
                <w:rFonts w:cs="Arial"/>
              </w:rPr>
              <w:t>118974</w:t>
            </w:r>
          </w:p>
          <w:p w14:paraId="4AADFA47" w14:textId="798318A0" w:rsidR="008600C7" w:rsidRPr="00987CD4" w:rsidRDefault="008600C7" w:rsidP="00A1642C">
            <w:pPr>
              <w:rPr>
                <w:rFonts w:cs="Arial"/>
              </w:rPr>
            </w:pPr>
            <w:r w:rsidRPr="00987CD4">
              <w:rPr>
                <w:rFonts w:cs="Arial"/>
              </w:rPr>
              <w:t>English language teaching methodology III</w:t>
            </w:r>
          </w:p>
        </w:tc>
      </w:tr>
      <w:tr w:rsidR="008600C7" w:rsidRPr="00987CD4" w14:paraId="189A6BDB" w14:textId="77777777" w:rsidTr="00A1642C">
        <w:trPr>
          <w:trHeight w:val="300"/>
        </w:trPr>
        <w:tc>
          <w:tcPr>
            <w:tcW w:w="2473" w:type="dxa"/>
            <w:shd w:val="clear" w:color="auto" w:fill="F3F3F3"/>
            <w:tcMar>
              <w:top w:w="72" w:type="dxa"/>
              <w:left w:w="144" w:type="dxa"/>
              <w:bottom w:w="72" w:type="dxa"/>
              <w:right w:w="144" w:type="dxa"/>
            </w:tcMar>
            <w:vAlign w:val="center"/>
            <w:hideMark/>
          </w:tcPr>
          <w:p w14:paraId="092D4E1D" w14:textId="2A14854E" w:rsidR="008600C7" w:rsidRPr="00987CD4" w:rsidRDefault="008600C7" w:rsidP="00A1642C">
            <w:pPr>
              <w:rPr>
                <w:rFonts w:cs="Arial"/>
              </w:rPr>
            </w:pPr>
            <w:r w:rsidRPr="00987CD4">
              <w:rPr>
                <w:rFonts w:cs="Arial"/>
              </w:rPr>
              <w:t xml:space="preserve">Names of Lecturers </w:t>
            </w:r>
            <w:r w:rsidRPr="00987CD4">
              <w:rPr>
                <w:rFonts w:cs="Arial"/>
              </w:rPr>
              <w:br/>
            </w:r>
          </w:p>
        </w:tc>
        <w:tc>
          <w:tcPr>
            <w:tcW w:w="7031" w:type="dxa"/>
            <w:gridSpan w:val="6"/>
            <w:shd w:val="clear" w:color="auto" w:fill="auto"/>
            <w:tcMar>
              <w:top w:w="72" w:type="dxa"/>
              <w:left w:w="144" w:type="dxa"/>
              <w:bottom w:w="72" w:type="dxa"/>
              <w:right w:w="144" w:type="dxa"/>
            </w:tcMar>
            <w:vAlign w:val="center"/>
          </w:tcPr>
          <w:p w14:paraId="2A1A6742" w14:textId="4E6A5CF0" w:rsidR="008600C7" w:rsidRPr="00987CD4" w:rsidRDefault="008600C7" w:rsidP="00A1642C">
            <w:pPr>
              <w:rPr>
                <w:rFonts w:cs="Arial"/>
                <w:lang w:val="hr-HR"/>
              </w:rPr>
            </w:pPr>
            <w:r w:rsidRPr="00987CD4">
              <w:rPr>
                <w:rFonts w:cs="Arial"/>
                <w:lang w:val="hr-HR"/>
              </w:rPr>
              <w:t xml:space="preserve"> </w:t>
            </w:r>
            <w:hyperlink r:id="rId265" w:history="1">
              <w:r w:rsidR="00732584" w:rsidRPr="00987CD4">
                <w:rPr>
                  <w:rStyle w:val="Hiperveza"/>
                  <w:rFonts w:asciiTheme="majorHAnsi" w:hAnsiTheme="majorHAnsi"/>
                </w:rPr>
                <w:t>Assistant professor Morana Drakulić, Ph.D.</w:t>
              </w:r>
            </w:hyperlink>
          </w:p>
          <w:p w14:paraId="51F815B5" w14:textId="2AE8E3E4" w:rsidR="008600C7" w:rsidRPr="00987CD4" w:rsidRDefault="00831504" w:rsidP="00A1642C">
            <w:pPr>
              <w:rPr>
                <w:rFonts w:cs="Arial"/>
                <w:lang w:val="hr-HR"/>
              </w:rPr>
            </w:pPr>
            <w:hyperlink r:id="rId266" w:history="1">
              <w:r w:rsidR="008600C7" w:rsidRPr="00987CD4">
                <w:rPr>
                  <w:rStyle w:val="Hiperveza"/>
                  <w:rFonts w:cs="Arial"/>
                  <w:lang w:val="hr-HR"/>
                </w:rPr>
                <w:t>Assistant professor Marina Jajić Novogradec, PhD</w:t>
              </w:r>
            </w:hyperlink>
          </w:p>
          <w:p w14:paraId="3565AC94" w14:textId="56BE77E0" w:rsidR="008600C7" w:rsidRPr="00987CD4" w:rsidRDefault="00831504" w:rsidP="00A1642C">
            <w:pPr>
              <w:rPr>
                <w:rFonts w:cs="Arial"/>
              </w:rPr>
            </w:pPr>
            <w:hyperlink r:id="rId267" w:history="1">
              <w:r w:rsidR="003C476B" w:rsidRPr="00987CD4">
                <w:rPr>
                  <w:rStyle w:val="Hiperveza"/>
                  <w:rFonts w:asciiTheme="majorHAnsi" w:hAnsiTheme="majorHAnsi" w:cs="Arial"/>
                </w:rPr>
                <w:t>Jelena Gugić, teaching assistant</w:t>
              </w:r>
            </w:hyperlink>
          </w:p>
        </w:tc>
      </w:tr>
      <w:tr w:rsidR="008600C7" w:rsidRPr="00987CD4" w14:paraId="2F44955A" w14:textId="77777777" w:rsidTr="00A1642C">
        <w:trPr>
          <w:trHeight w:val="300"/>
        </w:trPr>
        <w:tc>
          <w:tcPr>
            <w:tcW w:w="2473" w:type="dxa"/>
            <w:shd w:val="clear" w:color="auto" w:fill="F3F3F3"/>
            <w:tcMar>
              <w:top w:w="72" w:type="dxa"/>
              <w:left w:w="144" w:type="dxa"/>
              <w:bottom w:w="72" w:type="dxa"/>
              <w:right w:w="144" w:type="dxa"/>
            </w:tcMar>
            <w:vAlign w:val="center"/>
            <w:hideMark/>
          </w:tcPr>
          <w:p w14:paraId="77286BF9" w14:textId="77777777" w:rsidR="008600C7" w:rsidRPr="00987CD4" w:rsidRDefault="008600C7" w:rsidP="00A1642C">
            <w:pPr>
              <w:rPr>
                <w:rFonts w:cs="Arial"/>
              </w:rPr>
            </w:pPr>
            <w:r w:rsidRPr="00987CD4">
              <w:rPr>
                <w:rFonts w:cs="Arial"/>
              </w:rPr>
              <w:t>Study programme</w:t>
            </w:r>
          </w:p>
        </w:tc>
        <w:tc>
          <w:tcPr>
            <w:tcW w:w="7031" w:type="dxa"/>
            <w:gridSpan w:val="6"/>
            <w:shd w:val="clear" w:color="auto" w:fill="auto"/>
            <w:tcMar>
              <w:top w:w="72" w:type="dxa"/>
              <w:left w:w="144" w:type="dxa"/>
              <w:bottom w:w="72" w:type="dxa"/>
              <w:right w:w="144" w:type="dxa"/>
            </w:tcMar>
            <w:vAlign w:val="center"/>
          </w:tcPr>
          <w:p w14:paraId="64C3313B" w14:textId="77777777" w:rsidR="008600C7" w:rsidRPr="00987CD4" w:rsidRDefault="008600C7" w:rsidP="00A1642C">
            <w:pPr>
              <w:rPr>
                <w:rFonts w:cs="Arial"/>
              </w:rPr>
            </w:pPr>
            <w:r w:rsidRPr="00987CD4">
              <w:rPr>
                <w:rFonts w:cs="Arial"/>
                <w:lang w:val="en-GB"/>
              </w:rPr>
              <w:t>University integrated undergraduate and graduate Teacher Study in the Croatian language</w:t>
            </w:r>
          </w:p>
        </w:tc>
      </w:tr>
      <w:tr w:rsidR="008600C7" w:rsidRPr="00987CD4" w14:paraId="0C0306D6" w14:textId="77777777" w:rsidTr="00A1642C">
        <w:trPr>
          <w:trHeight w:val="300"/>
        </w:trPr>
        <w:tc>
          <w:tcPr>
            <w:tcW w:w="2473" w:type="dxa"/>
            <w:shd w:val="clear" w:color="auto" w:fill="F3F3F3"/>
            <w:tcMar>
              <w:top w:w="72" w:type="dxa"/>
              <w:left w:w="144" w:type="dxa"/>
              <w:bottom w:w="72" w:type="dxa"/>
              <w:right w:w="144" w:type="dxa"/>
            </w:tcMar>
            <w:vAlign w:val="center"/>
            <w:hideMark/>
          </w:tcPr>
          <w:p w14:paraId="75226D44" w14:textId="77777777" w:rsidR="008600C7" w:rsidRPr="00987CD4" w:rsidRDefault="008600C7" w:rsidP="00A1642C">
            <w:pPr>
              <w:rPr>
                <w:rFonts w:cs="Arial"/>
              </w:rPr>
            </w:pPr>
            <w:r w:rsidRPr="00987CD4">
              <w:rPr>
                <w:rFonts w:cs="Arial"/>
              </w:rPr>
              <w:t>Course status</w:t>
            </w:r>
          </w:p>
        </w:tc>
        <w:tc>
          <w:tcPr>
            <w:tcW w:w="2621" w:type="dxa"/>
            <w:shd w:val="clear" w:color="auto" w:fill="auto"/>
            <w:tcMar>
              <w:top w:w="72" w:type="dxa"/>
              <w:left w:w="144" w:type="dxa"/>
              <w:bottom w:w="72" w:type="dxa"/>
              <w:right w:w="144" w:type="dxa"/>
            </w:tcMar>
            <w:vAlign w:val="center"/>
            <w:hideMark/>
          </w:tcPr>
          <w:p w14:paraId="44C6C629" w14:textId="77777777" w:rsidR="008600C7" w:rsidRPr="00987CD4" w:rsidRDefault="008600C7" w:rsidP="00A1642C">
            <w:pPr>
              <w:rPr>
                <w:rFonts w:cs="Arial"/>
              </w:rPr>
            </w:pPr>
            <w:r w:rsidRPr="00987CD4">
              <w:rPr>
                <w:rFonts w:cs="Arial"/>
              </w:rPr>
              <w:t xml:space="preserve">Mandatory </w:t>
            </w:r>
          </w:p>
          <w:p w14:paraId="18ACE17F" w14:textId="77777777" w:rsidR="008600C7" w:rsidRPr="00987CD4" w:rsidRDefault="008600C7" w:rsidP="00A1642C">
            <w:pPr>
              <w:rPr>
                <w:rFonts w:cs="Arial"/>
              </w:rPr>
            </w:pPr>
          </w:p>
        </w:tc>
        <w:tc>
          <w:tcPr>
            <w:tcW w:w="1530" w:type="dxa"/>
            <w:gridSpan w:val="2"/>
            <w:shd w:val="clear" w:color="auto" w:fill="E6E6E6"/>
            <w:tcMar>
              <w:top w:w="72" w:type="dxa"/>
              <w:left w:w="144" w:type="dxa"/>
              <w:bottom w:w="72" w:type="dxa"/>
              <w:right w:w="144" w:type="dxa"/>
            </w:tcMar>
            <w:vAlign w:val="center"/>
            <w:hideMark/>
          </w:tcPr>
          <w:p w14:paraId="3B538D5E" w14:textId="77777777" w:rsidR="008600C7" w:rsidRPr="00987CD4" w:rsidRDefault="008600C7" w:rsidP="00A1642C">
            <w:pPr>
              <w:rPr>
                <w:rFonts w:cs="Arial"/>
              </w:rPr>
            </w:pPr>
            <w:r w:rsidRPr="00987CD4">
              <w:rPr>
                <w:rFonts w:cs="Arial"/>
              </w:rPr>
              <w:t>Study level</w:t>
            </w:r>
          </w:p>
        </w:tc>
        <w:tc>
          <w:tcPr>
            <w:tcW w:w="2880" w:type="dxa"/>
            <w:gridSpan w:val="3"/>
            <w:shd w:val="clear" w:color="auto" w:fill="auto"/>
            <w:tcMar>
              <w:top w:w="72" w:type="dxa"/>
              <w:left w:w="144" w:type="dxa"/>
              <w:bottom w:w="72" w:type="dxa"/>
              <w:right w:w="144" w:type="dxa"/>
            </w:tcMar>
            <w:vAlign w:val="center"/>
            <w:hideMark/>
          </w:tcPr>
          <w:p w14:paraId="0F632CE3" w14:textId="77777777" w:rsidR="008600C7" w:rsidRPr="00987CD4" w:rsidRDefault="008600C7" w:rsidP="00A1642C">
            <w:pPr>
              <w:rPr>
                <w:rFonts w:cs="Arial"/>
              </w:rPr>
            </w:pPr>
            <w:r w:rsidRPr="00987CD4">
              <w:rPr>
                <w:rFonts w:cs="Arial"/>
              </w:rPr>
              <w:t>Integrated</w:t>
            </w:r>
          </w:p>
          <w:p w14:paraId="6ABDBCDB" w14:textId="77777777" w:rsidR="008600C7" w:rsidRPr="00987CD4" w:rsidRDefault="008600C7" w:rsidP="00A1642C">
            <w:pPr>
              <w:rPr>
                <w:rFonts w:cs="Arial"/>
              </w:rPr>
            </w:pPr>
          </w:p>
        </w:tc>
      </w:tr>
      <w:tr w:rsidR="008600C7" w:rsidRPr="00987CD4" w14:paraId="67AE270D" w14:textId="77777777" w:rsidTr="00A1642C">
        <w:trPr>
          <w:trHeight w:val="300"/>
        </w:trPr>
        <w:tc>
          <w:tcPr>
            <w:tcW w:w="2473" w:type="dxa"/>
            <w:shd w:val="clear" w:color="auto" w:fill="F3F3F3"/>
            <w:tcMar>
              <w:top w:w="72" w:type="dxa"/>
              <w:left w:w="144" w:type="dxa"/>
              <w:bottom w:w="72" w:type="dxa"/>
              <w:right w:w="144" w:type="dxa"/>
            </w:tcMar>
            <w:vAlign w:val="center"/>
            <w:hideMark/>
          </w:tcPr>
          <w:p w14:paraId="6B29FB15" w14:textId="77777777" w:rsidR="008600C7" w:rsidRPr="00987CD4" w:rsidRDefault="008600C7" w:rsidP="00A1642C">
            <w:pPr>
              <w:rPr>
                <w:rFonts w:cs="Arial"/>
              </w:rPr>
            </w:pPr>
            <w:r w:rsidRPr="00987CD4">
              <w:rPr>
                <w:rFonts w:cs="Arial"/>
              </w:rPr>
              <w:t>Semester</w:t>
            </w:r>
          </w:p>
        </w:tc>
        <w:tc>
          <w:tcPr>
            <w:tcW w:w="2621" w:type="dxa"/>
            <w:shd w:val="clear" w:color="auto" w:fill="auto"/>
            <w:tcMar>
              <w:top w:w="72" w:type="dxa"/>
              <w:left w:w="144" w:type="dxa"/>
              <w:bottom w:w="72" w:type="dxa"/>
              <w:right w:w="144" w:type="dxa"/>
            </w:tcMar>
            <w:vAlign w:val="center"/>
            <w:hideMark/>
          </w:tcPr>
          <w:p w14:paraId="44924F70" w14:textId="77777777" w:rsidR="008600C7" w:rsidRPr="00987CD4" w:rsidRDefault="008600C7" w:rsidP="00A1642C">
            <w:pPr>
              <w:rPr>
                <w:rFonts w:cs="Arial"/>
              </w:rPr>
            </w:pPr>
            <w:r w:rsidRPr="00987CD4">
              <w:rPr>
                <w:rFonts w:cs="Arial"/>
              </w:rPr>
              <w:t xml:space="preserve">Summer </w:t>
            </w:r>
          </w:p>
        </w:tc>
        <w:tc>
          <w:tcPr>
            <w:tcW w:w="1530" w:type="dxa"/>
            <w:gridSpan w:val="2"/>
            <w:shd w:val="clear" w:color="auto" w:fill="E6E6E6"/>
            <w:tcMar>
              <w:top w:w="72" w:type="dxa"/>
              <w:left w:w="144" w:type="dxa"/>
              <w:bottom w:w="72" w:type="dxa"/>
              <w:right w:w="144" w:type="dxa"/>
            </w:tcMar>
            <w:vAlign w:val="center"/>
            <w:hideMark/>
          </w:tcPr>
          <w:p w14:paraId="3BFE4A70" w14:textId="77777777" w:rsidR="008600C7" w:rsidRPr="00987CD4" w:rsidRDefault="008600C7" w:rsidP="00A1642C">
            <w:pPr>
              <w:rPr>
                <w:rFonts w:cs="Arial"/>
              </w:rPr>
            </w:pPr>
            <w:r w:rsidRPr="00987CD4">
              <w:rPr>
                <w:rFonts w:cs="Arial"/>
              </w:rPr>
              <w:t>Study year</w:t>
            </w:r>
          </w:p>
        </w:tc>
        <w:tc>
          <w:tcPr>
            <w:tcW w:w="2880" w:type="dxa"/>
            <w:gridSpan w:val="3"/>
            <w:shd w:val="clear" w:color="auto" w:fill="auto"/>
            <w:tcMar>
              <w:top w:w="72" w:type="dxa"/>
              <w:left w:w="144" w:type="dxa"/>
              <w:bottom w:w="72" w:type="dxa"/>
              <w:right w:w="144" w:type="dxa"/>
            </w:tcMar>
            <w:vAlign w:val="center"/>
            <w:hideMark/>
          </w:tcPr>
          <w:p w14:paraId="257A80DB" w14:textId="02BB9F8A" w:rsidR="008600C7" w:rsidRPr="00987CD4" w:rsidRDefault="00987CD4" w:rsidP="00A1642C">
            <w:pPr>
              <w:rPr>
                <w:rFonts w:cs="Arial"/>
              </w:rPr>
            </w:pPr>
            <w:r w:rsidRPr="00987CD4">
              <w:rPr>
                <w:rFonts w:cs="Arial"/>
              </w:rPr>
              <w:t>V</w:t>
            </w:r>
          </w:p>
        </w:tc>
      </w:tr>
      <w:tr w:rsidR="008600C7" w:rsidRPr="00987CD4" w14:paraId="3FA1E1DC"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F1D013B" w14:textId="77777777" w:rsidR="008600C7" w:rsidRPr="00987CD4" w:rsidRDefault="008600C7" w:rsidP="00A1642C">
            <w:pPr>
              <w:rPr>
                <w:rFonts w:cs="Arial"/>
              </w:rPr>
            </w:pPr>
            <w:r w:rsidRPr="00987CD4">
              <w:rPr>
                <w:rFonts w:cs="Arial"/>
              </w:rPr>
              <w:t>Classroom location</w:t>
            </w:r>
          </w:p>
        </w:tc>
        <w:tc>
          <w:tcPr>
            <w:tcW w:w="2621" w:type="dxa"/>
            <w:shd w:val="clear" w:color="auto" w:fill="auto"/>
            <w:tcMar>
              <w:top w:w="72" w:type="dxa"/>
              <w:left w:w="144" w:type="dxa"/>
              <w:bottom w:w="72" w:type="dxa"/>
              <w:right w:w="144" w:type="dxa"/>
            </w:tcMar>
            <w:vAlign w:val="center"/>
            <w:hideMark/>
          </w:tcPr>
          <w:p w14:paraId="36C4F04D" w14:textId="6A6017A7" w:rsidR="008600C7" w:rsidRPr="00987CD4" w:rsidRDefault="00DA7A66" w:rsidP="00A1642C">
            <w:pPr>
              <w:rPr>
                <w:rFonts w:cs="Arial"/>
              </w:rPr>
            </w:pPr>
            <w:r w:rsidRPr="00987CD4">
              <w:rPr>
                <w:rFonts w:cs="Arial"/>
              </w:rPr>
              <w:t>Classroom</w:t>
            </w:r>
          </w:p>
        </w:tc>
        <w:tc>
          <w:tcPr>
            <w:tcW w:w="1530" w:type="dxa"/>
            <w:gridSpan w:val="2"/>
            <w:shd w:val="clear" w:color="auto" w:fill="E6E6E6"/>
            <w:tcMar>
              <w:top w:w="72" w:type="dxa"/>
              <w:left w:w="144" w:type="dxa"/>
              <w:bottom w:w="72" w:type="dxa"/>
              <w:right w:w="144" w:type="dxa"/>
            </w:tcMar>
            <w:vAlign w:val="center"/>
            <w:hideMark/>
          </w:tcPr>
          <w:p w14:paraId="3C4398D5" w14:textId="77777777" w:rsidR="008600C7" w:rsidRPr="00987CD4" w:rsidRDefault="008600C7" w:rsidP="00A1642C">
            <w:pPr>
              <w:rPr>
                <w:rFonts w:cs="Arial"/>
              </w:rPr>
            </w:pPr>
            <w:r w:rsidRPr="00987CD4">
              <w:rPr>
                <w:rFonts w:cs="Arial"/>
              </w:rPr>
              <w:t>Teaching language(s)</w:t>
            </w:r>
          </w:p>
        </w:tc>
        <w:tc>
          <w:tcPr>
            <w:tcW w:w="2880" w:type="dxa"/>
            <w:gridSpan w:val="3"/>
            <w:shd w:val="clear" w:color="auto" w:fill="auto"/>
            <w:tcMar>
              <w:top w:w="72" w:type="dxa"/>
              <w:left w:w="144" w:type="dxa"/>
              <w:bottom w:w="72" w:type="dxa"/>
              <w:right w:w="144" w:type="dxa"/>
            </w:tcMar>
            <w:vAlign w:val="center"/>
            <w:hideMark/>
          </w:tcPr>
          <w:p w14:paraId="084AFB93" w14:textId="77777777" w:rsidR="008600C7" w:rsidRPr="00987CD4" w:rsidRDefault="008600C7" w:rsidP="00A1642C">
            <w:pPr>
              <w:rPr>
                <w:rFonts w:cs="Arial"/>
              </w:rPr>
            </w:pPr>
            <w:r w:rsidRPr="00987CD4">
              <w:rPr>
                <w:rFonts w:cs="Arial"/>
              </w:rPr>
              <w:t>English</w:t>
            </w:r>
          </w:p>
        </w:tc>
      </w:tr>
      <w:tr w:rsidR="008600C7" w:rsidRPr="00987CD4" w14:paraId="4CE275B2" w14:textId="77777777" w:rsidTr="00A1642C">
        <w:trPr>
          <w:trHeight w:val="300"/>
        </w:trPr>
        <w:tc>
          <w:tcPr>
            <w:tcW w:w="2473" w:type="dxa"/>
            <w:shd w:val="clear" w:color="auto" w:fill="F3F3F3"/>
            <w:tcMar>
              <w:top w:w="72" w:type="dxa"/>
              <w:left w:w="144" w:type="dxa"/>
              <w:bottom w:w="72" w:type="dxa"/>
              <w:right w:w="144" w:type="dxa"/>
            </w:tcMar>
            <w:vAlign w:val="center"/>
            <w:hideMark/>
          </w:tcPr>
          <w:p w14:paraId="40629C40" w14:textId="77777777" w:rsidR="008600C7" w:rsidRPr="00987CD4" w:rsidRDefault="008600C7" w:rsidP="00A1642C">
            <w:pPr>
              <w:rPr>
                <w:rFonts w:cs="Arial"/>
              </w:rPr>
            </w:pPr>
            <w:r w:rsidRPr="00987CD4">
              <w:rPr>
                <w:rFonts w:cs="Arial"/>
              </w:rPr>
              <w:t>ECTS credits</w:t>
            </w:r>
          </w:p>
        </w:tc>
        <w:tc>
          <w:tcPr>
            <w:tcW w:w="2621" w:type="dxa"/>
            <w:shd w:val="clear" w:color="auto" w:fill="auto"/>
            <w:tcMar>
              <w:top w:w="72" w:type="dxa"/>
              <w:left w:w="144" w:type="dxa"/>
              <w:bottom w:w="72" w:type="dxa"/>
              <w:right w:w="144" w:type="dxa"/>
            </w:tcMar>
            <w:vAlign w:val="center"/>
            <w:hideMark/>
          </w:tcPr>
          <w:p w14:paraId="2211093C" w14:textId="77777777" w:rsidR="008600C7" w:rsidRPr="00987CD4" w:rsidRDefault="008600C7" w:rsidP="00A1642C">
            <w:pPr>
              <w:rPr>
                <w:rFonts w:cs="Arial"/>
              </w:rPr>
            </w:pPr>
            <w:r w:rsidRPr="00987CD4">
              <w:rPr>
                <w:rFonts w:cs="Arial"/>
              </w:rPr>
              <w:t>4</w:t>
            </w:r>
          </w:p>
        </w:tc>
        <w:tc>
          <w:tcPr>
            <w:tcW w:w="1530" w:type="dxa"/>
            <w:gridSpan w:val="2"/>
            <w:shd w:val="clear" w:color="auto" w:fill="E6E6E6"/>
            <w:tcMar>
              <w:top w:w="72" w:type="dxa"/>
              <w:left w:w="144" w:type="dxa"/>
              <w:bottom w:w="72" w:type="dxa"/>
              <w:right w:w="144" w:type="dxa"/>
            </w:tcMar>
            <w:vAlign w:val="center"/>
            <w:hideMark/>
          </w:tcPr>
          <w:p w14:paraId="029C0F4E" w14:textId="77777777" w:rsidR="008600C7" w:rsidRPr="00987CD4" w:rsidRDefault="008600C7" w:rsidP="00A1642C">
            <w:pPr>
              <w:rPr>
                <w:rFonts w:cs="Arial"/>
              </w:rPr>
            </w:pPr>
            <w:r w:rsidRPr="00987CD4">
              <w:rPr>
                <w:rFonts w:cs="Arial"/>
              </w:rPr>
              <w:t>Number of hours per semester</w:t>
            </w:r>
          </w:p>
        </w:tc>
        <w:tc>
          <w:tcPr>
            <w:tcW w:w="2880" w:type="dxa"/>
            <w:gridSpan w:val="3"/>
            <w:shd w:val="clear" w:color="auto" w:fill="auto"/>
            <w:tcMar>
              <w:top w:w="72" w:type="dxa"/>
              <w:left w:w="144" w:type="dxa"/>
              <w:bottom w:w="72" w:type="dxa"/>
              <w:right w:w="144" w:type="dxa"/>
            </w:tcMar>
            <w:vAlign w:val="center"/>
            <w:hideMark/>
          </w:tcPr>
          <w:p w14:paraId="3803C1E8" w14:textId="77777777" w:rsidR="008600C7" w:rsidRPr="00987CD4" w:rsidRDefault="008600C7" w:rsidP="00A1642C">
            <w:pPr>
              <w:rPr>
                <w:rFonts w:cs="Arial"/>
              </w:rPr>
            </w:pPr>
            <w:r w:rsidRPr="00987CD4">
              <w:rPr>
                <w:rFonts w:cs="Arial"/>
              </w:rPr>
              <w:t>15L – 0S – 30T</w:t>
            </w:r>
          </w:p>
          <w:p w14:paraId="0332BF53" w14:textId="03785C54" w:rsidR="008600C7" w:rsidRPr="00987CD4" w:rsidRDefault="008600C7" w:rsidP="00A1642C">
            <w:pPr>
              <w:rPr>
                <w:rFonts w:cs="Arial"/>
              </w:rPr>
            </w:pPr>
          </w:p>
        </w:tc>
      </w:tr>
      <w:tr w:rsidR="008600C7" w:rsidRPr="00987CD4" w14:paraId="6C8E4F37"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6C9FD64" w14:textId="77777777" w:rsidR="008600C7" w:rsidRPr="00987CD4" w:rsidRDefault="008600C7" w:rsidP="00A1642C">
            <w:pPr>
              <w:rPr>
                <w:rFonts w:cs="Arial"/>
                <w:lang w:val="it-IT"/>
              </w:rPr>
            </w:pPr>
            <w:r w:rsidRPr="00987CD4">
              <w:rPr>
                <w:rFonts w:cs="Arial"/>
                <w:lang w:val="it-IT"/>
              </w:rPr>
              <w:t xml:space="preserve">Prerequisites </w:t>
            </w:r>
          </w:p>
        </w:tc>
        <w:tc>
          <w:tcPr>
            <w:tcW w:w="7031" w:type="dxa"/>
            <w:gridSpan w:val="6"/>
            <w:shd w:val="clear" w:color="auto" w:fill="auto"/>
            <w:tcMar>
              <w:top w:w="72" w:type="dxa"/>
              <w:left w:w="144" w:type="dxa"/>
              <w:bottom w:w="72" w:type="dxa"/>
              <w:right w:w="144" w:type="dxa"/>
            </w:tcMar>
            <w:vAlign w:val="center"/>
          </w:tcPr>
          <w:p w14:paraId="2E0ABA00" w14:textId="77777777" w:rsidR="008600C7" w:rsidRPr="00987CD4" w:rsidRDefault="008600C7" w:rsidP="00A1642C">
            <w:pPr>
              <w:rPr>
                <w:rFonts w:cs="Arial"/>
                <w:lang w:val="it-IT"/>
              </w:rPr>
            </w:pPr>
            <w:r w:rsidRPr="00987CD4">
              <w:rPr>
                <w:rFonts w:cs="Arial"/>
                <w:lang w:val="it-IT"/>
              </w:rPr>
              <w:t>To have taken the course English language teaching methodology I and II</w:t>
            </w:r>
          </w:p>
        </w:tc>
      </w:tr>
      <w:tr w:rsidR="008600C7" w:rsidRPr="00987CD4" w14:paraId="4EF1D8C9"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A81DA2E" w14:textId="77777777" w:rsidR="008600C7" w:rsidRPr="00987CD4" w:rsidRDefault="008600C7" w:rsidP="00A1642C">
            <w:pPr>
              <w:rPr>
                <w:rFonts w:cs="Arial"/>
              </w:rPr>
            </w:pPr>
            <w:r w:rsidRPr="00987CD4">
              <w:rPr>
                <w:rFonts w:cs="Arial"/>
              </w:rPr>
              <w:t>Correlativity</w:t>
            </w:r>
          </w:p>
        </w:tc>
        <w:tc>
          <w:tcPr>
            <w:tcW w:w="7031" w:type="dxa"/>
            <w:gridSpan w:val="6"/>
            <w:shd w:val="clear" w:color="auto" w:fill="auto"/>
            <w:tcMar>
              <w:top w:w="72" w:type="dxa"/>
              <w:left w:w="144" w:type="dxa"/>
              <w:bottom w:w="72" w:type="dxa"/>
              <w:right w:w="144" w:type="dxa"/>
            </w:tcMar>
            <w:vAlign w:val="center"/>
          </w:tcPr>
          <w:p w14:paraId="529BF173" w14:textId="77777777" w:rsidR="008600C7" w:rsidRPr="00987CD4" w:rsidRDefault="008600C7" w:rsidP="00A1642C">
            <w:pPr>
              <w:rPr>
                <w:rFonts w:cs="Arial"/>
                <w:lang w:val="it-IT"/>
              </w:rPr>
            </w:pPr>
            <w:r w:rsidRPr="00987CD4">
              <w:rPr>
                <w:rFonts w:cs="Arial"/>
                <w:lang w:val="it-IT"/>
              </w:rPr>
              <w:t>English language teaching methodology I, II</w:t>
            </w:r>
          </w:p>
          <w:p w14:paraId="438AA158" w14:textId="77777777" w:rsidR="008600C7" w:rsidRPr="00987CD4" w:rsidRDefault="008600C7" w:rsidP="00A1642C">
            <w:pPr>
              <w:rPr>
                <w:rFonts w:cs="Arial"/>
              </w:rPr>
            </w:pPr>
            <w:r w:rsidRPr="00987CD4">
              <w:rPr>
                <w:rFonts w:cs="Arial"/>
              </w:rPr>
              <w:t>English language I – II</w:t>
            </w:r>
          </w:p>
          <w:p w14:paraId="385C7B45" w14:textId="6FA16C0D" w:rsidR="008600C7" w:rsidRPr="00987CD4" w:rsidRDefault="008600C7" w:rsidP="00A1642C">
            <w:pPr>
              <w:rPr>
                <w:rFonts w:cs="Arial"/>
              </w:rPr>
            </w:pPr>
            <w:r w:rsidRPr="00987CD4">
              <w:rPr>
                <w:rFonts w:cs="Arial"/>
              </w:rPr>
              <w:t xml:space="preserve">Speaking skill practice I </w:t>
            </w:r>
            <w:r w:rsidR="00DA7A66" w:rsidRPr="00987CD4">
              <w:rPr>
                <w:rFonts w:cs="Arial"/>
              </w:rPr>
              <w:t>–</w:t>
            </w:r>
            <w:r w:rsidRPr="00987CD4">
              <w:rPr>
                <w:rFonts w:cs="Arial"/>
              </w:rPr>
              <w:t xml:space="preserve"> IV</w:t>
            </w:r>
          </w:p>
        </w:tc>
      </w:tr>
      <w:tr w:rsidR="008600C7" w:rsidRPr="00987CD4" w14:paraId="0ABA17DF"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F16853E" w14:textId="77777777" w:rsidR="008600C7" w:rsidRPr="00987CD4" w:rsidRDefault="008600C7" w:rsidP="00A1642C">
            <w:pPr>
              <w:rPr>
                <w:rFonts w:cs="Arial"/>
              </w:rPr>
            </w:pPr>
            <w:r w:rsidRPr="00987CD4">
              <w:rPr>
                <w:rFonts w:cs="Arial"/>
              </w:rPr>
              <w:t xml:space="preserve">Objective of the course </w:t>
            </w:r>
          </w:p>
        </w:tc>
        <w:tc>
          <w:tcPr>
            <w:tcW w:w="7031" w:type="dxa"/>
            <w:gridSpan w:val="6"/>
            <w:shd w:val="clear" w:color="auto" w:fill="auto"/>
            <w:tcMar>
              <w:top w:w="72" w:type="dxa"/>
              <w:left w:w="144" w:type="dxa"/>
              <w:bottom w:w="72" w:type="dxa"/>
              <w:right w:w="144" w:type="dxa"/>
            </w:tcMar>
            <w:vAlign w:val="center"/>
          </w:tcPr>
          <w:p w14:paraId="0E02566C" w14:textId="77777777" w:rsidR="008600C7" w:rsidRPr="00987CD4" w:rsidRDefault="008600C7" w:rsidP="00A1642C">
            <w:pPr>
              <w:rPr>
                <w:rFonts w:cs="Arial"/>
              </w:rPr>
            </w:pPr>
            <w:r w:rsidRPr="00987CD4">
              <w:rPr>
                <w:rFonts w:cs="Arial"/>
              </w:rPr>
              <w:t>The basic objective of the course is to apply the key postulates of English language teaching methodology achievements through actual tasks and teaching techniques.</w:t>
            </w:r>
          </w:p>
        </w:tc>
      </w:tr>
      <w:tr w:rsidR="008600C7" w:rsidRPr="00987CD4" w14:paraId="3D9467AA"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032870D" w14:textId="77777777" w:rsidR="008600C7" w:rsidRPr="00987CD4" w:rsidRDefault="008600C7" w:rsidP="00A1642C">
            <w:pPr>
              <w:rPr>
                <w:rFonts w:cs="Arial"/>
              </w:rPr>
            </w:pPr>
            <w:r w:rsidRPr="00987CD4">
              <w:rPr>
                <w:rFonts w:cs="Arial"/>
              </w:rPr>
              <w:t xml:space="preserve">Learning outcomes </w:t>
            </w:r>
          </w:p>
        </w:tc>
        <w:tc>
          <w:tcPr>
            <w:tcW w:w="7031" w:type="dxa"/>
            <w:gridSpan w:val="6"/>
            <w:shd w:val="clear" w:color="auto" w:fill="auto"/>
            <w:tcMar>
              <w:top w:w="72" w:type="dxa"/>
              <w:left w:w="144" w:type="dxa"/>
              <w:bottom w:w="72" w:type="dxa"/>
              <w:right w:w="144" w:type="dxa"/>
            </w:tcMar>
            <w:vAlign w:val="center"/>
          </w:tcPr>
          <w:p w14:paraId="4D73CAAC" w14:textId="292F8CD8" w:rsidR="008600C7" w:rsidRPr="00987CD4" w:rsidRDefault="008600C7" w:rsidP="00B87C5C">
            <w:pPr>
              <w:pStyle w:val="Odlomakpopisa"/>
              <w:widowControl/>
              <w:numPr>
                <w:ilvl w:val="0"/>
                <w:numId w:val="450"/>
              </w:numPr>
              <w:autoSpaceDE/>
              <w:autoSpaceDN/>
              <w:spacing w:after="200" w:line="276" w:lineRule="auto"/>
              <w:contextualSpacing/>
              <w:rPr>
                <w:rFonts w:cs="Arial"/>
              </w:rPr>
            </w:pPr>
            <w:r w:rsidRPr="00987CD4">
              <w:rPr>
                <w:rFonts w:cs="Arial"/>
              </w:rPr>
              <w:t>use argumentation in the analysis of methodological aspects of different English language lessons in lower grades of primary school</w:t>
            </w:r>
          </w:p>
          <w:p w14:paraId="6E33173A" w14:textId="70904D10" w:rsidR="008600C7" w:rsidRPr="00987CD4" w:rsidRDefault="008600C7" w:rsidP="00B87C5C">
            <w:pPr>
              <w:pStyle w:val="Odlomakpopisa"/>
              <w:widowControl/>
              <w:numPr>
                <w:ilvl w:val="0"/>
                <w:numId w:val="450"/>
              </w:numPr>
              <w:autoSpaceDE/>
              <w:autoSpaceDN/>
              <w:spacing w:after="200" w:line="276" w:lineRule="auto"/>
              <w:contextualSpacing/>
              <w:rPr>
                <w:rFonts w:cs="Arial"/>
              </w:rPr>
            </w:pPr>
            <w:r w:rsidRPr="00987CD4">
              <w:rPr>
                <w:rFonts w:cs="Arial"/>
              </w:rPr>
              <w:t>compare the methodology literature for early EFL learning (domestic and international publishers)</w:t>
            </w:r>
          </w:p>
          <w:p w14:paraId="390EF7BE" w14:textId="77777777" w:rsidR="008600C7" w:rsidRPr="00987CD4" w:rsidRDefault="008600C7" w:rsidP="00B87C5C">
            <w:pPr>
              <w:pStyle w:val="Odlomakpopisa"/>
              <w:widowControl/>
              <w:numPr>
                <w:ilvl w:val="0"/>
                <w:numId w:val="450"/>
              </w:numPr>
              <w:autoSpaceDE/>
              <w:autoSpaceDN/>
              <w:spacing w:after="200" w:line="276" w:lineRule="auto"/>
              <w:contextualSpacing/>
              <w:jc w:val="left"/>
              <w:rPr>
                <w:rFonts w:cs="Arial"/>
              </w:rPr>
            </w:pPr>
            <w:r w:rsidRPr="00987CD4">
              <w:rPr>
                <w:rFonts w:cs="Arial"/>
              </w:rPr>
              <w:t>analyse the possibilities for correlations with other subjects in English language teaching</w:t>
            </w:r>
          </w:p>
          <w:p w14:paraId="0E430E9D" w14:textId="77777777" w:rsidR="008600C7" w:rsidRPr="00987CD4" w:rsidRDefault="008600C7" w:rsidP="00B87C5C">
            <w:pPr>
              <w:pStyle w:val="Odlomakpopisa"/>
              <w:widowControl/>
              <w:numPr>
                <w:ilvl w:val="0"/>
                <w:numId w:val="450"/>
              </w:numPr>
              <w:autoSpaceDE/>
              <w:autoSpaceDN/>
              <w:spacing w:after="200" w:line="276" w:lineRule="auto"/>
              <w:contextualSpacing/>
              <w:jc w:val="left"/>
              <w:rPr>
                <w:rFonts w:cs="Arial"/>
              </w:rPr>
            </w:pPr>
            <w:r w:rsidRPr="00987CD4">
              <w:rPr>
                <w:rFonts w:cs="Arial"/>
              </w:rPr>
              <w:t>hold a class in a real school environment (lower grades of primary school)</w:t>
            </w:r>
          </w:p>
        </w:tc>
      </w:tr>
      <w:tr w:rsidR="008600C7" w:rsidRPr="00987CD4" w14:paraId="32072972" w14:textId="77777777" w:rsidTr="00A1642C">
        <w:trPr>
          <w:trHeight w:val="300"/>
        </w:trPr>
        <w:tc>
          <w:tcPr>
            <w:tcW w:w="2473" w:type="dxa"/>
            <w:shd w:val="clear" w:color="auto" w:fill="F3F3F3"/>
            <w:tcMar>
              <w:top w:w="15" w:type="dxa"/>
              <w:left w:w="108" w:type="dxa"/>
              <w:bottom w:w="0" w:type="dxa"/>
              <w:right w:w="108" w:type="dxa"/>
            </w:tcMar>
            <w:vAlign w:val="center"/>
            <w:hideMark/>
          </w:tcPr>
          <w:p w14:paraId="0159BB4E" w14:textId="77777777" w:rsidR="008600C7" w:rsidRPr="00987CD4" w:rsidRDefault="008600C7" w:rsidP="00A1642C">
            <w:pPr>
              <w:rPr>
                <w:rFonts w:cs="Arial"/>
              </w:rPr>
            </w:pPr>
            <w:r w:rsidRPr="00987CD4">
              <w:rPr>
                <w:rFonts w:cs="Arial"/>
              </w:rPr>
              <w:t>Course content (syllabus)</w:t>
            </w:r>
          </w:p>
        </w:tc>
        <w:tc>
          <w:tcPr>
            <w:tcW w:w="7031" w:type="dxa"/>
            <w:gridSpan w:val="6"/>
            <w:shd w:val="clear" w:color="auto" w:fill="auto"/>
            <w:tcMar>
              <w:top w:w="15" w:type="dxa"/>
              <w:left w:w="108" w:type="dxa"/>
              <w:bottom w:w="0" w:type="dxa"/>
              <w:right w:w="108" w:type="dxa"/>
            </w:tcMar>
            <w:vAlign w:val="center"/>
          </w:tcPr>
          <w:p w14:paraId="6A734AF1" w14:textId="61B62497" w:rsidR="008600C7" w:rsidRPr="00987CD4" w:rsidRDefault="008600C7" w:rsidP="00B87C5C">
            <w:pPr>
              <w:pStyle w:val="Odlomakpopisa"/>
              <w:widowControl/>
              <w:numPr>
                <w:ilvl w:val="0"/>
                <w:numId w:val="451"/>
              </w:numPr>
              <w:autoSpaceDE/>
              <w:autoSpaceDN/>
              <w:spacing w:after="200" w:line="276" w:lineRule="auto"/>
              <w:contextualSpacing/>
              <w:rPr>
                <w:rFonts w:cs="Arial"/>
              </w:rPr>
            </w:pPr>
            <w:r w:rsidRPr="00987CD4">
              <w:rPr>
                <w:rFonts w:cs="Arial"/>
              </w:rPr>
              <w:t>the English language curriculum</w:t>
            </w:r>
          </w:p>
          <w:p w14:paraId="416D806F" w14:textId="77777777" w:rsidR="004F1045" w:rsidRPr="00987CD4" w:rsidRDefault="008600C7" w:rsidP="00B87C5C">
            <w:pPr>
              <w:pStyle w:val="Odlomakpopisa"/>
              <w:widowControl/>
              <w:numPr>
                <w:ilvl w:val="0"/>
                <w:numId w:val="451"/>
              </w:numPr>
              <w:autoSpaceDE/>
              <w:autoSpaceDN/>
              <w:spacing w:after="200" w:line="276" w:lineRule="auto"/>
              <w:contextualSpacing/>
              <w:rPr>
                <w:rFonts w:cs="Arial"/>
              </w:rPr>
            </w:pPr>
            <w:r w:rsidRPr="00987CD4">
              <w:rPr>
                <w:rFonts w:cs="Arial"/>
              </w:rPr>
              <w:t>Competencies of the 21</w:t>
            </w:r>
            <w:r w:rsidRPr="00987CD4">
              <w:rPr>
                <w:rFonts w:cs="Arial"/>
                <w:vertAlign w:val="superscript"/>
              </w:rPr>
              <w:t>st</w:t>
            </w:r>
            <w:r w:rsidRPr="00987CD4">
              <w:rPr>
                <w:rFonts w:cs="Arial"/>
              </w:rPr>
              <w:t xml:space="preserve"> century teacher</w:t>
            </w:r>
          </w:p>
          <w:p w14:paraId="5146462B" w14:textId="77777777" w:rsidR="004F1045" w:rsidRPr="00987CD4" w:rsidRDefault="008600C7" w:rsidP="00B87C5C">
            <w:pPr>
              <w:pStyle w:val="Odlomakpopisa"/>
              <w:widowControl/>
              <w:numPr>
                <w:ilvl w:val="0"/>
                <w:numId w:val="451"/>
              </w:numPr>
              <w:autoSpaceDE/>
              <w:autoSpaceDN/>
              <w:spacing w:after="200" w:line="276" w:lineRule="auto"/>
              <w:contextualSpacing/>
              <w:rPr>
                <w:rFonts w:cs="Arial"/>
              </w:rPr>
            </w:pPr>
            <w:r w:rsidRPr="00987CD4">
              <w:rPr>
                <w:rFonts w:cs="Arial"/>
              </w:rPr>
              <w:t>Learning outcomes</w:t>
            </w:r>
          </w:p>
          <w:p w14:paraId="76F9D70B" w14:textId="77777777" w:rsidR="004F1045" w:rsidRPr="00987CD4" w:rsidRDefault="008600C7" w:rsidP="00B87C5C">
            <w:pPr>
              <w:pStyle w:val="Odlomakpopisa"/>
              <w:widowControl/>
              <w:numPr>
                <w:ilvl w:val="0"/>
                <w:numId w:val="451"/>
              </w:numPr>
              <w:autoSpaceDE/>
              <w:autoSpaceDN/>
              <w:spacing w:after="200" w:line="276" w:lineRule="auto"/>
              <w:contextualSpacing/>
              <w:rPr>
                <w:rFonts w:cs="Arial"/>
              </w:rPr>
            </w:pPr>
            <w:r w:rsidRPr="00987CD4">
              <w:rPr>
                <w:rFonts w:cs="Arial"/>
              </w:rPr>
              <w:t>Methodological arrangement of early foreign language teaching</w:t>
            </w:r>
          </w:p>
          <w:p w14:paraId="4B401B52" w14:textId="77777777" w:rsidR="004F1045" w:rsidRPr="00987CD4" w:rsidRDefault="008600C7" w:rsidP="00B87C5C">
            <w:pPr>
              <w:pStyle w:val="Odlomakpopisa"/>
              <w:widowControl/>
              <w:numPr>
                <w:ilvl w:val="0"/>
                <w:numId w:val="451"/>
              </w:numPr>
              <w:autoSpaceDE/>
              <w:autoSpaceDN/>
              <w:spacing w:after="200" w:line="276" w:lineRule="auto"/>
              <w:contextualSpacing/>
              <w:rPr>
                <w:rFonts w:cs="Arial"/>
              </w:rPr>
            </w:pPr>
            <w:r w:rsidRPr="00987CD4">
              <w:rPr>
                <w:rFonts w:cs="Arial"/>
              </w:rPr>
              <w:t>Written lesson plans</w:t>
            </w:r>
          </w:p>
          <w:p w14:paraId="7AFADD69" w14:textId="1914BA69" w:rsidR="008600C7" w:rsidRPr="00987CD4" w:rsidRDefault="008600C7" w:rsidP="00B87C5C">
            <w:pPr>
              <w:pStyle w:val="Odlomakpopisa"/>
              <w:widowControl/>
              <w:numPr>
                <w:ilvl w:val="0"/>
                <w:numId w:val="451"/>
              </w:numPr>
              <w:autoSpaceDE/>
              <w:autoSpaceDN/>
              <w:spacing w:after="200" w:line="276" w:lineRule="auto"/>
              <w:contextualSpacing/>
              <w:rPr>
                <w:rFonts w:cs="Arial"/>
              </w:rPr>
            </w:pPr>
            <w:r w:rsidRPr="00987CD4">
              <w:rPr>
                <w:rFonts w:cs="Arial"/>
              </w:rPr>
              <w:t>Visuals in English language teaching</w:t>
            </w:r>
          </w:p>
          <w:p w14:paraId="050D05CD" w14:textId="77777777" w:rsidR="008600C7" w:rsidRPr="00987CD4" w:rsidRDefault="008600C7" w:rsidP="00B87C5C">
            <w:pPr>
              <w:pStyle w:val="Odlomakpopisa"/>
              <w:widowControl/>
              <w:numPr>
                <w:ilvl w:val="0"/>
                <w:numId w:val="451"/>
              </w:numPr>
              <w:autoSpaceDE/>
              <w:autoSpaceDN/>
              <w:spacing w:after="200" w:line="276" w:lineRule="auto"/>
              <w:contextualSpacing/>
              <w:rPr>
                <w:rFonts w:cs="Arial"/>
              </w:rPr>
            </w:pPr>
            <w:r w:rsidRPr="00987CD4">
              <w:rPr>
                <w:rFonts w:cs="Arial"/>
              </w:rPr>
              <w:t>Storytelling in early foreign language learning</w:t>
            </w:r>
          </w:p>
          <w:p w14:paraId="5FA4384D" w14:textId="77777777" w:rsidR="008600C7" w:rsidRPr="00987CD4" w:rsidRDefault="008600C7" w:rsidP="00B87C5C">
            <w:pPr>
              <w:pStyle w:val="Odlomakpopisa"/>
              <w:widowControl/>
              <w:numPr>
                <w:ilvl w:val="0"/>
                <w:numId w:val="451"/>
              </w:numPr>
              <w:autoSpaceDE/>
              <w:autoSpaceDN/>
              <w:spacing w:after="200" w:line="276" w:lineRule="auto"/>
              <w:contextualSpacing/>
              <w:rPr>
                <w:rFonts w:cs="Arial"/>
              </w:rPr>
            </w:pPr>
            <w:r w:rsidRPr="00987CD4">
              <w:rPr>
                <w:rFonts w:cs="Arial"/>
              </w:rPr>
              <w:t>Teaching grammar in early foreign language learning</w:t>
            </w:r>
          </w:p>
          <w:p w14:paraId="3A10CFF8" w14:textId="77777777" w:rsidR="008600C7" w:rsidRPr="00987CD4" w:rsidRDefault="008600C7" w:rsidP="00B87C5C">
            <w:pPr>
              <w:pStyle w:val="Odlomakpopisa"/>
              <w:widowControl/>
              <w:numPr>
                <w:ilvl w:val="0"/>
                <w:numId w:val="451"/>
              </w:numPr>
              <w:autoSpaceDE/>
              <w:autoSpaceDN/>
              <w:spacing w:after="200" w:line="276" w:lineRule="auto"/>
              <w:contextualSpacing/>
              <w:rPr>
                <w:rFonts w:cs="Arial"/>
              </w:rPr>
            </w:pPr>
            <w:r w:rsidRPr="00987CD4">
              <w:rPr>
                <w:rFonts w:cs="Arial"/>
              </w:rPr>
              <w:t>Students’ lessons (to be marked)</w:t>
            </w:r>
          </w:p>
        </w:tc>
      </w:tr>
      <w:tr w:rsidR="008600C7" w:rsidRPr="00987CD4" w14:paraId="404038E8" w14:textId="77777777" w:rsidTr="00A1642C">
        <w:trPr>
          <w:trHeight w:val="300"/>
        </w:trPr>
        <w:tc>
          <w:tcPr>
            <w:tcW w:w="2473" w:type="dxa"/>
            <w:vMerge w:val="restart"/>
            <w:shd w:val="clear" w:color="auto" w:fill="F3F3F3"/>
            <w:tcMar>
              <w:top w:w="15" w:type="dxa"/>
              <w:left w:w="108" w:type="dxa"/>
              <w:bottom w:w="0" w:type="dxa"/>
              <w:right w:w="108" w:type="dxa"/>
            </w:tcMar>
            <w:vAlign w:val="center"/>
            <w:hideMark/>
          </w:tcPr>
          <w:p w14:paraId="57CDD7C6" w14:textId="77777777" w:rsidR="008600C7" w:rsidRPr="00987CD4" w:rsidRDefault="008600C7" w:rsidP="00A1642C">
            <w:pPr>
              <w:rPr>
                <w:rFonts w:cs="Arial"/>
              </w:rPr>
            </w:pPr>
            <w:r w:rsidRPr="00987CD4">
              <w:rPr>
                <w:rFonts w:cs="Arial"/>
              </w:rPr>
              <w:t xml:space="preserve">Course activities, teaching and learning methods and assessment criteria </w:t>
            </w:r>
          </w:p>
          <w:p w14:paraId="0EDBAD36" w14:textId="77777777" w:rsidR="008600C7" w:rsidRPr="00987CD4" w:rsidRDefault="008600C7" w:rsidP="00A1642C">
            <w:pPr>
              <w:rPr>
                <w:rFonts w:cs="Arial"/>
              </w:rPr>
            </w:pPr>
          </w:p>
        </w:tc>
        <w:tc>
          <w:tcPr>
            <w:tcW w:w="2711" w:type="dxa"/>
            <w:gridSpan w:val="2"/>
            <w:shd w:val="clear" w:color="auto" w:fill="auto"/>
            <w:tcMar>
              <w:top w:w="15" w:type="dxa"/>
              <w:left w:w="108" w:type="dxa"/>
              <w:bottom w:w="0" w:type="dxa"/>
              <w:right w:w="108" w:type="dxa"/>
            </w:tcMar>
            <w:vAlign w:val="center"/>
            <w:hideMark/>
          </w:tcPr>
          <w:p w14:paraId="1C90A1C6" w14:textId="77777777" w:rsidR="008600C7" w:rsidRPr="00987CD4" w:rsidRDefault="008600C7" w:rsidP="00A1642C">
            <w:pPr>
              <w:rPr>
                <w:rFonts w:cs="Arial"/>
              </w:rPr>
            </w:pPr>
            <w:r w:rsidRPr="00987CD4">
              <w:rPr>
                <w:rFonts w:cs="Arial"/>
                <w:bCs/>
              </w:rPr>
              <w:t xml:space="preserve">Student responsibilities </w:t>
            </w:r>
          </w:p>
        </w:tc>
        <w:tc>
          <w:tcPr>
            <w:tcW w:w="1440" w:type="dxa"/>
            <w:shd w:val="clear" w:color="auto" w:fill="auto"/>
            <w:tcMar>
              <w:top w:w="15" w:type="dxa"/>
              <w:left w:w="108" w:type="dxa"/>
              <w:bottom w:w="0" w:type="dxa"/>
              <w:right w:w="108" w:type="dxa"/>
            </w:tcMar>
            <w:vAlign w:val="center"/>
            <w:hideMark/>
          </w:tcPr>
          <w:p w14:paraId="739AE266" w14:textId="77777777" w:rsidR="008600C7" w:rsidRPr="00987CD4" w:rsidRDefault="008600C7" w:rsidP="00A1642C">
            <w:pPr>
              <w:rPr>
                <w:rFonts w:cs="Arial"/>
              </w:rPr>
            </w:pPr>
            <w:r w:rsidRPr="00987CD4">
              <w:rPr>
                <w:rFonts w:cs="Arial"/>
                <w:bCs/>
              </w:rPr>
              <w:t>Learning outcomes</w:t>
            </w:r>
          </w:p>
        </w:tc>
        <w:tc>
          <w:tcPr>
            <w:tcW w:w="540" w:type="dxa"/>
            <w:shd w:val="clear" w:color="auto" w:fill="auto"/>
            <w:tcMar>
              <w:top w:w="15" w:type="dxa"/>
              <w:left w:w="108" w:type="dxa"/>
              <w:bottom w:w="0" w:type="dxa"/>
              <w:right w:w="108" w:type="dxa"/>
            </w:tcMar>
            <w:vAlign w:val="center"/>
            <w:hideMark/>
          </w:tcPr>
          <w:p w14:paraId="17EC491C" w14:textId="77777777" w:rsidR="008600C7" w:rsidRPr="00987CD4" w:rsidRDefault="008600C7" w:rsidP="00A1642C">
            <w:pPr>
              <w:rPr>
                <w:rFonts w:cs="Arial"/>
                <w:bCs/>
              </w:rPr>
            </w:pPr>
            <w:r w:rsidRPr="00987CD4">
              <w:rPr>
                <w:rFonts w:cs="Arial"/>
                <w:bCs/>
              </w:rPr>
              <w:t>Hours</w:t>
            </w:r>
          </w:p>
        </w:tc>
        <w:tc>
          <w:tcPr>
            <w:tcW w:w="1080" w:type="dxa"/>
            <w:shd w:val="clear" w:color="auto" w:fill="auto"/>
            <w:tcMar>
              <w:top w:w="15" w:type="dxa"/>
              <w:left w:w="108" w:type="dxa"/>
              <w:bottom w:w="0" w:type="dxa"/>
              <w:right w:w="108" w:type="dxa"/>
            </w:tcMar>
            <w:vAlign w:val="center"/>
            <w:hideMark/>
          </w:tcPr>
          <w:p w14:paraId="5EBD79EE" w14:textId="77777777" w:rsidR="008600C7" w:rsidRPr="00987CD4" w:rsidRDefault="008600C7" w:rsidP="00A1642C">
            <w:pPr>
              <w:rPr>
                <w:rFonts w:cs="Arial"/>
              </w:rPr>
            </w:pPr>
            <w:r w:rsidRPr="00987CD4">
              <w:rPr>
                <w:rFonts w:cs="Arial"/>
                <w:bCs/>
              </w:rPr>
              <w:t>ECTS credits</w:t>
            </w:r>
          </w:p>
        </w:tc>
        <w:tc>
          <w:tcPr>
            <w:tcW w:w="1260" w:type="dxa"/>
            <w:shd w:val="clear" w:color="auto" w:fill="auto"/>
            <w:tcMar>
              <w:top w:w="15" w:type="dxa"/>
              <w:left w:w="108" w:type="dxa"/>
              <w:bottom w:w="0" w:type="dxa"/>
              <w:right w:w="108" w:type="dxa"/>
            </w:tcMar>
            <w:vAlign w:val="center"/>
            <w:hideMark/>
          </w:tcPr>
          <w:p w14:paraId="25FB9999" w14:textId="77777777" w:rsidR="008600C7" w:rsidRPr="00987CD4" w:rsidRDefault="008600C7" w:rsidP="00A1642C">
            <w:pPr>
              <w:rPr>
                <w:rFonts w:cs="Arial"/>
              </w:rPr>
            </w:pPr>
            <w:r w:rsidRPr="00987CD4">
              <w:rPr>
                <w:rFonts w:cs="Arial"/>
                <w:bCs/>
              </w:rPr>
              <w:t>Grade ratio (%)</w:t>
            </w:r>
          </w:p>
        </w:tc>
      </w:tr>
      <w:tr w:rsidR="008600C7" w:rsidRPr="00987CD4" w14:paraId="0B10FC33" w14:textId="77777777" w:rsidTr="00A1642C">
        <w:trPr>
          <w:trHeight w:val="300"/>
        </w:trPr>
        <w:tc>
          <w:tcPr>
            <w:tcW w:w="2473" w:type="dxa"/>
            <w:vMerge/>
            <w:vAlign w:val="center"/>
            <w:hideMark/>
          </w:tcPr>
          <w:p w14:paraId="7AD3EA34" w14:textId="77777777" w:rsidR="008600C7" w:rsidRPr="00987CD4" w:rsidRDefault="008600C7" w:rsidP="00A1642C">
            <w:pPr>
              <w:rPr>
                <w:rFonts w:cs="Arial"/>
              </w:rPr>
            </w:pPr>
          </w:p>
        </w:tc>
        <w:tc>
          <w:tcPr>
            <w:tcW w:w="2711" w:type="dxa"/>
            <w:gridSpan w:val="2"/>
            <w:shd w:val="clear" w:color="auto" w:fill="auto"/>
            <w:tcMar>
              <w:top w:w="15" w:type="dxa"/>
              <w:left w:w="108" w:type="dxa"/>
              <w:bottom w:w="0" w:type="dxa"/>
              <w:right w:w="108" w:type="dxa"/>
            </w:tcMar>
            <w:hideMark/>
          </w:tcPr>
          <w:p w14:paraId="2ECCC97F" w14:textId="77777777" w:rsidR="008600C7" w:rsidRPr="00987CD4" w:rsidRDefault="008600C7" w:rsidP="00A1642C">
            <w:pPr>
              <w:rPr>
                <w:rFonts w:cs="Arial"/>
              </w:rPr>
            </w:pPr>
            <w:r w:rsidRPr="00987CD4">
              <w:rPr>
                <w:rFonts w:cs="Arial"/>
              </w:rPr>
              <w:t>Active participation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5AE9AD" w14:textId="77777777" w:rsidR="008600C7" w:rsidRPr="00987CD4" w:rsidRDefault="008600C7" w:rsidP="00A1642C">
            <w:pPr>
              <w:jc w:val="center"/>
              <w:rPr>
                <w:rFonts w:cs="Calibri"/>
              </w:rPr>
            </w:pPr>
            <w:r w:rsidRPr="00987CD4">
              <w:rPr>
                <w:rFonts w:cs="Calibri"/>
              </w:rPr>
              <w:t>1.- 4.</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C351D7" w14:textId="77777777" w:rsidR="008600C7" w:rsidRPr="00987CD4" w:rsidRDefault="008600C7" w:rsidP="00A1642C">
            <w:pPr>
              <w:jc w:val="center"/>
              <w:rPr>
                <w:rFonts w:cs="Calibri"/>
              </w:rPr>
            </w:pPr>
            <w:r w:rsidRPr="00987CD4">
              <w:rPr>
                <w:rFonts w:cs="Calibri"/>
              </w:rPr>
              <w:t>34</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275D3B" w14:textId="77777777" w:rsidR="008600C7" w:rsidRPr="00987CD4" w:rsidRDefault="008600C7" w:rsidP="00A1642C">
            <w:pPr>
              <w:jc w:val="center"/>
              <w:rPr>
                <w:rFonts w:cs="Calibri"/>
              </w:rPr>
            </w:pPr>
            <w:r w:rsidRPr="00987CD4">
              <w:rPr>
                <w:rFonts w:cs="Calibri"/>
              </w:rPr>
              <w:t>1,1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306148" w14:textId="77777777" w:rsidR="008600C7" w:rsidRPr="00987CD4" w:rsidRDefault="008600C7" w:rsidP="00A1642C">
            <w:pPr>
              <w:jc w:val="center"/>
              <w:rPr>
                <w:rFonts w:cs="Calibri"/>
              </w:rPr>
            </w:pPr>
            <w:r w:rsidRPr="00987CD4">
              <w:rPr>
                <w:rFonts w:cs="Calibri"/>
              </w:rPr>
              <w:t>10%</w:t>
            </w:r>
          </w:p>
        </w:tc>
      </w:tr>
      <w:tr w:rsidR="008600C7" w:rsidRPr="00987CD4" w14:paraId="33A506B8" w14:textId="77777777" w:rsidTr="00A1642C">
        <w:trPr>
          <w:trHeight w:val="300"/>
        </w:trPr>
        <w:tc>
          <w:tcPr>
            <w:tcW w:w="2473" w:type="dxa"/>
            <w:vMerge/>
            <w:vAlign w:val="center"/>
            <w:hideMark/>
          </w:tcPr>
          <w:p w14:paraId="25A7D984" w14:textId="77777777" w:rsidR="008600C7" w:rsidRPr="00987CD4" w:rsidRDefault="008600C7" w:rsidP="00A1642C">
            <w:pPr>
              <w:rPr>
                <w:rFonts w:cs="Arial"/>
              </w:rPr>
            </w:pPr>
          </w:p>
        </w:tc>
        <w:tc>
          <w:tcPr>
            <w:tcW w:w="2711" w:type="dxa"/>
            <w:gridSpan w:val="2"/>
            <w:shd w:val="clear" w:color="auto" w:fill="auto"/>
            <w:tcMar>
              <w:top w:w="15" w:type="dxa"/>
              <w:left w:w="108" w:type="dxa"/>
              <w:bottom w:w="0" w:type="dxa"/>
              <w:right w:w="108" w:type="dxa"/>
            </w:tcMar>
            <w:hideMark/>
          </w:tcPr>
          <w:p w14:paraId="33505E24" w14:textId="77777777" w:rsidR="008600C7" w:rsidRPr="00987CD4" w:rsidRDefault="008600C7" w:rsidP="00A1642C">
            <w:pPr>
              <w:rPr>
                <w:rFonts w:cs="Arial"/>
              </w:rPr>
            </w:pPr>
            <w:r w:rsidRPr="00987CD4">
              <w:rPr>
                <w:rFonts w:cs="Arial"/>
              </w:rPr>
              <w:t>Individual tasks – trial lesson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D3865F8" w14:textId="77777777" w:rsidR="008600C7" w:rsidRPr="00987CD4" w:rsidRDefault="008600C7" w:rsidP="00A1642C">
            <w:pPr>
              <w:jc w:val="center"/>
              <w:rPr>
                <w:rFonts w:cs="Calibri"/>
              </w:rPr>
            </w:pPr>
            <w:r w:rsidRPr="00987CD4">
              <w:rPr>
                <w:rFonts w:cs="Calibri"/>
              </w:rPr>
              <w:t>1.- 4.</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AC9B3B" w14:textId="77777777" w:rsidR="008600C7" w:rsidRPr="00987CD4" w:rsidRDefault="008600C7" w:rsidP="00A1642C">
            <w:pPr>
              <w:jc w:val="center"/>
              <w:rPr>
                <w:rFonts w:cs="Calibri"/>
              </w:rPr>
            </w:pPr>
            <w:r w:rsidRPr="00987CD4">
              <w:rPr>
                <w:rFonts w:cs="Calibri"/>
              </w:rPr>
              <w:t>9</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CC12DA" w14:textId="77777777" w:rsidR="008600C7" w:rsidRPr="00987CD4" w:rsidRDefault="008600C7" w:rsidP="00A1642C">
            <w:pPr>
              <w:jc w:val="center"/>
              <w:rPr>
                <w:rFonts w:cs="Calibri"/>
              </w:rPr>
            </w:pPr>
            <w:r w:rsidRPr="00987CD4">
              <w:rPr>
                <w:rFonts w:cs="Calibri"/>
              </w:rPr>
              <w:t>0,3</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FC2F08" w14:textId="77777777" w:rsidR="008600C7" w:rsidRPr="00987CD4" w:rsidRDefault="008600C7" w:rsidP="00A1642C">
            <w:pPr>
              <w:jc w:val="center"/>
              <w:rPr>
                <w:rFonts w:cs="Calibri"/>
              </w:rPr>
            </w:pPr>
            <w:r w:rsidRPr="00987CD4">
              <w:rPr>
                <w:rFonts w:cs="Calibri"/>
              </w:rPr>
              <w:t>10%</w:t>
            </w:r>
          </w:p>
        </w:tc>
      </w:tr>
      <w:tr w:rsidR="008600C7" w:rsidRPr="00987CD4" w14:paraId="13541CC3" w14:textId="77777777" w:rsidTr="00A1642C">
        <w:trPr>
          <w:trHeight w:val="300"/>
        </w:trPr>
        <w:tc>
          <w:tcPr>
            <w:tcW w:w="2473" w:type="dxa"/>
            <w:vMerge/>
            <w:vAlign w:val="center"/>
            <w:hideMark/>
          </w:tcPr>
          <w:p w14:paraId="5CFF9F41" w14:textId="77777777" w:rsidR="008600C7" w:rsidRPr="00987CD4" w:rsidRDefault="008600C7" w:rsidP="00A1642C">
            <w:pPr>
              <w:rPr>
                <w:rFonts w:cs="Arial"/>
              </w:rPr>
            </w:pPr>
          </w:p>
        </w:tc>
        <w:tc>
          <w:tcPr>
            <w:tcW w:w="2711" w:type="dxa"/>
            <w:gridSpan w:val="2"/>
            <w:shd w:val="clear" w:color="auto" w:fill="auto"/>
            <w:tcMar>
              <w:top w:w="15" w:type="dxa"/>
              <w:left w:w="108" w:type="dxa"/>
              <w:bottom w:w="0" w:type="dxa"/>
              <w:right w:w="108" w:type="dxa"/>
            </w:tcMar>
            <w:hideMark/>
          </w:tcPr>
          <w:p w14:paraId="558D555B" w14:textId="77777777" w:rsidR="008600C7" w:rsidRPr="00987CD4" w:rsidRDefault="008600C7" w:rsidP="00A1642C">
            <w:pPr>
              <w:rPr>
                <w:rFonts w:cs="Arial"/>
              </w:rPr>
            </w:pPr>
            <w:r w:rsidRPr="00987CD4">
              <w:rPr>
                <w:rFonts w:cs="Arial"/>
              </w:rPr>
              <w:t>Other – marked students’ lessons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106E9C" w14:textId="77777777" w:rsidR="008600C7" w:rsidRPr="00987CD4" w:rsidRDefault="008600C7" w:rsidP="00A1642C">
            <w:pPr>
              <w:jc w:val="center"/>
              <w:rPr>
                <w:rFonts w:cs="Calibri"/>
              </w:rPr>
            </w:pPr>
            <w:r w:rsidRPr="00987CD4">
              <w:rPr>
                <w:rFonts w:cs="Calibri"/>
              </w:rPr>
              <w:t>1.- 4.</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701563" w14:textId="77777777" w:rsidR="008600C7" w:rsidRPr="00987CD4" w:rsidRDefault="008600C7" w:rsidP="00A1642C">
            <w:pPr>
              <w:jc w:val="center"/>
              <w:rPr>
                <w:rFonts w:cs="Calibri"/>
              </w:rPr>
            </w:pPr>
            <w:r w:rsidRPr="00987CD4">
              <w:rPr>
                <w:rFonts w:cs="Calibri"/>
              </w:rPr>
              <w:t>47</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DF15215" w14:textId="77777777" w:rsidR="008600C7" w:rsidRPr="00987CD4" w:rsidRDefault="008600C7" w:rsidP="00A1642C">
            <w:pPr>
              <w:jc w:val="center"/>
              <w:rPr>
                <w:rFonts w:cs="Calibri"/>
              </w:rPr>
            </w:pPr>
            <w:r w:rsidRPr="00987CD4">
              <w:rPr>
                <w:rFonts w:cs="Calibri"/>
              </w:rPr>
              <w:t>1,6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E69E4E" w14:textId="77777777" w:rsidR="008600C7" w:rsidRPr="00987CD4" w:rsidRDefault="008600C7" w:rsidP="00A1642C">
            <w:pPr>
              <w:jc w:val="center"/>
              <w:rPr>
                <w:rFonts w:cs="Calibri"/>
              </w:rPr>
            </w:pPr>
            <w:r w:rsidRPr="00987CD4">
              <w:rPr>
                <w:rFonts w:cs="Calibri"/>
              </w:rPr>
              <w:t>50%</w:t>
            </w:r>
          </w:p>
        </w:tc>
      </w:tr>
      <w:tr w:rsidR="008600C7" w:rsidRPr="00987CD4" w14:paraId="0E0C0D87" w14:textId="77777777" w:rsidTr="00A1642C">
        <w:trPr>
          <w:trHeight w:val="300"/>
        </w:trPr>
        <w:tc>
          <w:tcPr>
            <w:tcW w:w="2473" w:type="dxa"/>
            <w:vMerge/>
            <w:vAlign w:val="center"/>
            <w:hideMark/>
          </w:tcPr>
          <w:p w14:paraId="1CE01339" w14:textId="77777777" w:rsidR="008600C7" w:rsidRPr="00987CD4" w:rsidRDefault="008600C7" w:rsidP="00A1642C">
            <w:pPr>
              <w:rPr>
                <w:rFonts w:cs="Arial"/>
              </w:rPr>
            </w:pPr>
          </w:p>
        </w:tc>
        <w:tc>
          <w:tcPr>
            <w:tcW w:w="2711" w:type="dxa"/>
            <w:gridSpan w:val="2"/>
            <w:shd w:val="clear" w:color="auto" w:fill="auto"/>
            <w:tcMar>
              <w:top w:w="15" w:type="dxa"/>
              <w:left w:w="108" w:type="dxa"/>
              <w:bottom w:w="0" w:type="dxa"/>
              <w:right w:w="108" w:type="dxa"/>
            </w:tcMar>
            <w:hideMark/>
          </w:tcPr>
          <w:p w14:paraId="5B4E35E4" w14:textId="77777777" w:rsidR="008600C7" w:rsidRPr="00987CD4" w:rsidRDefault="008600C7" w:rsidP="00A1642C">
            <w:pPr>
              <w:rPr>
                <w:rFonts w:cs="Arial"/>
              </w:rPr>
            </w:pPr>
            <w:r w:rsidRPr="00987CD4">
              <w:rPr>
                <w:rFonts w:cs="Arial"/>
              </w:rPr>
              <w:t>exam (oral)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27650E8" w14:textId="77777777" w:rsidR="008600C7" w:rsidRPr="00987CD4" w:rsidRDefault="008600C7" w:rsidP="00A1642C">
            <w:pPr>
              <w:jc w:val="center"/>
              <w:rPr>
                <w:rFonts w:cs="Calibri"/>
              </w:rPr>
            </w:pPr>
            <w:r w:rsidRPr="00987CD4">
              <w:rPr>
                <w:rFonts w:cs="Calibri"/>
              </w:rPr>
              <w:t>1.- 4.</w:t>
            </w:r>
          </w:p>
        </w:tc>
        <w:tc>
          <w:tcPr>
            <w:tcW w:w="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0AAF64" w14:textId="77777777" w:rsidR="008600C7" w:rsidRPr="00987CD4" w:rsidRDefault="008600C7" w:rsidP="00A1642C">
            <w:pPr>
              <w:jc w:val="center"/>
              <w:rPr>
                <w:rFonts w:cs="Calibri"/>
              </w:rPr>
            </w:pPr>
            <w:r w:rsidRPr="00987CD4">
              <w:rPr>
                <w:rFonts w:cs="Calibri"/>
              </w:rPr>
              <w:t>30</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4F78ABC" w14:textId="77777777" w:rsidR="008600C7" w:rsidRPr="00987CD4" w:rsidRDefault="008600C7" w:rsidP="00A1642C">
            <w:pPr>
              <w:jc w:val="center"/>
              <w:rPr>
                <w:rFonts w:cs="Calibri"/>
              </w:rPr>
            </w:pPr>
            <w:r w:rsidRPr="00987CD4">
              <w:rPr>
                <w:rFonts w:cs="Calibri"/>
              </w:rPr>
              <w:t>1</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7922E6F" w14:textId="77777777" w:rsidR="008600C7" w:rsidRPr="00987CD4" w:rsidRDefault="008600C7" w:rsidP="00A1642C">
            <w:pPr>
              <w:jc w:val="center"/>
              <w:rPr>
                <w:rFonts w:cs="Calibri"/>
              </w:rPr>
            </w:pPr>
            <w:r w:rsidRPr="00987CD4">
              <w:rPr>
                <w:rFonts w:cs="Calibri"/>
              </w:rPr>
              <w:t>30%</w:t>
            </w:r>
          </w:p>
        </w:tc>
      </w:tr>
      <w:tr w:rsidR="008600C7" w:rsidRPr="00987CD4" w14:paraId="4F3B6CB5" w14:textId="77777777" w:rsidTr="00A1642C">
        <w:trPr>
          <w:trHeight w:val="300"/>
        </w:trPr>
        <w:tc>
          <w:tcPr>
            <w:tcW w:w="2473" w:type="dxa"/>
            <w:vMerge/>
            <w:vAlign w:val="center"/>
            <w:hideMark/>
          </w:tcPr>
          <w:p w14:paraId="7F6FA62B" w14:textId="77777777" w:rsidR="008600C7" w:rsidRPr="00987CD4" w:rsidRDefault="008600C7" w:rsidP="00A1642C">
            <w:pPr>
              <w:rPr>
                <w:rFonts w:cs="Arial"/>
              </w:rPr>
            </w:pPr>
          </w:p>
        </w:tc>
        <w:tc>
          <w:tcPr>
            <w:tcW w:w="4151" w:type="dxa"/>
            <w:gridSpan w:val="3"/>
            <w:shd w:val="clear" w:color="auto" w:fill="auto"/>
            <w:tcMar>
              <w:top w:w="15" w:type="dxa"/>
              <w:left w:w="108" w:type="dxa"/>
              <w:bottom w:w="0" w:type="dxa"/>
              <w:right w:w="108" w:type="dxa"/>
            </w:tcMar>
            <w:hideMark/>
          </w:tcPr>
          <w:p w14:paraId="7946AD50" w14:textId="77777777" w:rsidR="008600C7" w:rsidRPr="00987CD4" w:rsidRDefault="008600C7" w:rsidP="00A1642C">
            <w:pPr>
              <w:rPr>
                <w:rFonts w:cs="Arial"/>
              </w:rPr>
            </w:pPr>
            <w:r w:rsidRPr="00987CD4">
              <w:rPr>
                <w:rFonts w:cs="Arial"/>
              </w:rPr>
              <w:t>Total</w:t>
            </w:r>
          </w:p>
        </w:tc>
        <w:tc>
          <w:tcPr>
            <w:tcW w:w="540" w:type="dxa"/>
            <w:shd w:val="clear" w:color="auto" w:fill="auto"/>
            <w:tcMar>
              <w:top w:w="15" w:type="dxa"/>
              <w:left w:w="108" w:type="dxa"/>
              <w:bottom w:w="0" w:type="dxa"/>
              <w:right w:w="108" w:type="dxa"/>
            </w:tcMar>
            <w:vAlign w:val="center"/>
          </w:tcPr>
          <w:p w14:paraId="2773D345" w14:textId="77777777" w:rsidR="008600C7" w:rsidRPr="00987CD4" w:rsidRDefault="008600C7" w:rsidP="00A1642C">
            <w:pPr>
              <w:jc w:val="center"/>
              <w:rPr>
                <w:rFonts w:cs="Arial"/>
              </w:rPr>
            </w:pPr>
            <w:r w:rsidRPr="00987CD4">
              <w:rPr>
                <w:rFonts w:cs="Arial"/>
              </w:rPr>
              <w:t>120</w:t>
            </w:r>
          </w:p>
        </w:tc>
        <w:tc>
          <w:tcPr>
            <w:tcW w:w="1080" w:type="dxa"/>
            <w:shd w:val="clear" w:color="auto" w:fill="auto"/>
            <w:tcMar>
              <w:top w:w="15" w:type="dxa"/>
              <w:left w:w="108" w:type="dxa"/>
              <w:bottom w:w="0" w:type="dxa"/>
              <w:right w:w="108" w:type="dxa"/>
            </w:tcMar>
            <w:vAlign w:val="center"/>
          </w:tcPr>
          <w:p w14:paraId="217CC5A0" w14:textId="77777777" w:rsidR="008600C7" w:rsidRPr="00987CD4" w:rsidRDefault="008600C7" w:rsidP="00A1642C">
            <w:pPr>
              <w:jc w:val="center"/>
              <w:rPr>
                <w:rFonts w:cs="Arial"/>
              </w:rPr>
            </w:pPr>
            <w:r w:rsidRPr="00987CD4">
              <w:rPr>
                <w:rFonts w:cs="Arial"/>
              </w:rPr>
              <w:t>4</w:t>
            </w:r>
          </w:p>
        </w:tc>
        <w:tc>
          <w:tcPr>
            <w:tcW w:w="1260" w:type="dxa"/>
            <w:shd w:val="clear" w:color="auto" w:fill="auto"/>
            <w:tcMar>
              <w:top w:w="15" w:type="dxa"/>
              <w:left w:w="108" w:type="dxa"/>
              <w:bottom w:w="0" w:type="dxa"/>
              <w:right w:w="108" w:type="dxa"/>
            </w:tcMar>
            <w:vAlign w:val="center"/>
          </w:tcPr>
          <w:p w14:paraId="4AB65082" w14:textId="77777777" w:rsidR="008600C7" w:rsidRPr="00987CD4" w:rsidRDefault="008600C7" w:rsidP="00A1642C">
            <w:pPr>
              <w:jc w:val="center"/>
              <w:rPr>
                <w:rFonts w:cs="Arial"/>
              </w:rPr>
            </w:pPr>
            <w:r w:rsidRPr="00987CD4">
              <w:rPr>
                <w:rFonts w:cs="Arial"/>
              </w:rPr>
              <w:t>100%</w:t>
            </w:r>
          </w:p>
        </w:tc>
      </w:tr>
      <w:tr w:rsidR="008600C7" w:rsidRPr="00987CD4" w14:paraId="32B6719E" w14:textId="77777777" w:rsidTr="00A1642C">
        <w:trPr>
          <w:trHeight w:val="300"/>
        </w:trPr>
        <w:tc>
          <w:tcPr>
            <w:tcW w:w="2473" w:type="dxa"/>
            <w:vMerge/>
            <w:vAlign w:val="center"/>
          </w:tcPr>
          <w:p w14:paraId="35C641A8" w14:textId="77777777" w:rsidR="008600C7" w:rsidRPr="00987CD4" w:rsidRDefault="008600C7" w:rsidP="00A1642C">
            <w:pPr>
              <w:rPr>
                <w:rFonts w:cs="Arial"/>
              </w:rPr>
            </w:pPr>
          </w:p>
        </w:tc>
        <w:tc>
          <w:tcPr>
            <w:tcW w:w="7031" w:type="dxa"/>
            <w:gridSpan w:val="6"/>
            <w:shd w:val="clear" w:color="auto" w:fill="auto"/>
            <w:tcMar>
              <w:top w:w="15" w:type="dxa"/>
              <w:left w:w="108" w:type="dxa"/>
              <w:bottom w:w="0" w:type="dxa"/>
              <w:right w:w="108" w:type="dxa"/>
            </w:tcMar>
          </w:tcPr>
          <w:p w14:paraId="11D1A513" w14:textId="77777777" w:rsidR="008600C7" w:rsidRPr="00987CD4" w:rsidRDefault="008600C7" w:rsidP="00A1642C">
            <w:pPr>
              <w:rPr>
                <w:rFonts w:cs="Arial"/>
              </w:rPr>
            </w:pPr>
            <w:r w:rsidRPr="00987CD4">
              <w:rPr>
                <w:rFonts w:cs="Arial"/>
              </w:rPr>
              <w:t>additional information (assessment criteria):</w:t>
            </w:r>
          </w:p>
        </w:tc>
      </w:tr>
      <w:tr w:rsidR="008600C7" w:rsidRPr="00987CD4" w14:paraId="3159882C"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C317837" w14:textId="77777777" w:rsidR="008600C7" w:rsidRPr="00987CD4" w:rsidRDefault="008600C7" w:rsidP="00A1642C">
            <w:pPr>
              <w:rPr>
                <w:rFonts w:cs="Arial"/>
              </w:rPr>
            </w:pPr>
            <w:r w:rsidRPr="00987CD4">
              <w:rPr>
                <w:rFonts w:cs="Arial"/>
              </w:rPr>
              <w:t>Course requirements</w:t>
            </w:r>
          </w:p>
        </w:tc>
        <w:tc>
          <w:tcPr>
            <w:tcW w:w="7031" w:type="dxa"/>
            <w:gridSpan w:val="6"/>
            <w:shd w:val="clear" w:color="auto" w:fill="auto"/>
            <w:tcMar>
              <w:top w:w="72" w:type="dxa"/>
              <w:left w:w="144" w:type="dxa"/>
              <w:bottom w:w="72" w:type="dxa"/>
              <w:right w:w="144" w:type="dxa"/>
            </w:tcMar>
            <w:vAlign w:val="center"/>
            <w:hideMark/>
          </w:tcPr>
          <w:p w14:paraId="30DDAA33" w14:textId="77777777" w:rsidR="008600C7" w:rsidRPr="00987CD4" w:rsidRDefault="008600C7" w:rsidP="00A1642C">
            <w:pPr>
              <w:rPr>
                <w:rFonts w:cs="Arial"/>
              </w:rPr>
            </w:pPr>
            <w:r w:rsidRPr="00987CD4">
              <w:rPr>
                <w:rFonts w:cs="Arial"/>
              </w:rPr>
              <w:t xml:space="preserve">For a successful completion of the course, students must: </w:t>
            </w:r>
          </w:p>
          <w:p w14:paraId="42D746A9" w14:textId="77777777" w:rsidR="008600C7" w:rsidRPr="00987CD4" w:rsidRDefault="008600C7" w:rsidP="00A1642C">
            <w:pPr>
              <w:rPr>
                <w:rFonts w:cs="Arial"/>
              </w:rPr>
            </w:pPr>
            <w:r w:rsidRPr="00987CD4">
              <w:rPr>
                <w:rFonts w:cs="Arial"/>
              </w:rPr>
              <w:t>1. attend classes (max. 30% of absences) regularly</w:t>
            </w:r>
          </w:p>
          <w:p w14:paraId="57BE9CF5" w14:textId="77777777" w:rsidR="008600C7" w:rsidRPr="00987CD4" w:rsidRDefault="008600C7" w:rsidP="00A1642C">
            <w:pPr>
              <w:rPr>
                <w:rFonts w:cs="Arial"/>
              </w:rPr>
            </w:pPr>
            <w:r w:rsidRPr="00987CD4">
              <w:rPr>
                <w:rFonts w:cs="Arial"/>
              </w:rPr>
              <w:t>2. do all assignments (trial lesson)</w:t>
            </w:r>
          </w:p>
          <w:p w14:paraId="46983B7F" w14:textId="77777777" w:rsidR="008600C7" w:rsidRPr="00987CD4" w:rsidRDefault="008600C7" w:rsidP="00A1642C">
            <w:pPr>
              <w:rPr>
                <w:rFonts w:cs="Arial"/>
              </w:rPr>
            </w:pPr>
            <w:r w:rsidRPr="00987CD4">
              <w:rPr>
                <w:rFonts w:cs="Arial"/>
              </w:rPr>
              <w:t>3. hold a lecture in real environment</w:t>
            </w:r>
          </w:p>
          <w:p w14:paraId="592F3E78" w14:textId="77777777" w:rsidR="008600C7" w:rsidRPr="00987CD4" w:rsidRDefault="008600C7" w:rsidP="00A1642C">
            <w:pPr>
              <w:rPr>
                <w:rFonts w:cs="Arial"/>
              </w:rPr>
            </w:pPr>
            <w:r w:rsidRPr="00987CD4">
              <w:rPr>
                <w:rFonts w:cs="Arial"/>
              </w:rPr>
              <w:t>4. pass the oral exam</w:t>
            </w:r>
          </w:p>
          <w:p w14:paraId="047C5871" w14:textId="77777777" w:rsidR="008600C7" w:rsidRPr="00987CD4" w:rsidRDefault="008600C7" w:rsidP="00A1642C">
            <w:pPr>
              <w:rPr>
                <w:rFonts w:cs="Arial"/>
              </w:rPr>
            </w:pPr>
          </w:p>
        </w:tc>
      </w:tr>
      <w:tr w:rsidR="008600C7" w:rsidRPr="00987CD4" w14:paraId="56E2F68F"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2C9BE66" w14:textId="77777777" w:rsidR="008600C7" w:rsidRPr="00987CD4" w:rsidRDefault="008600C7" w:rsidP="00A1642C">
            <w:pPr>
              <w:rPr>
                <w:rFonts w:cs="Arial"/>
              </w:rPr>
            </w:pPr>
            <w:r w:rsidRPr="00987CD4">
              <w:rPr>
                <w:rFonts w:cs="Arial"/>
              </w:rPr>
              <w:t>Mid-term and final exam term</w:t>
            </w:r>
          </w:p>
        </w:tc>
        <w:tc>
          <w:tcPr>
            <w:tcW w:w="7031" w:type="dxa"/>
            <w:gridSpan w:val="6"/>
            <w:shd w:val="clear" w:color="auto" w:fill="auto"/>
            <w:tcMar>
              <w:top w:w="72" w:type="dxa"/>
              <w:left w:w="144" w:type="dxa"/>
              <w:bottom w:w="72" w:type="dxa"/>
              <w:right w:w="144" w:type="dxa"/>
            </w:tcMar>
            <w:vAlign w:val="center"/>
            <w:hideMark/>
          </w:tcPr>
          <w:p w14:paraId="209A34A9" w14:textId="77777777" w:rsidR="008600C7" w:rsidRPr="00987CD4" w:rsidRDefault="008600C7" w:rsidP="00A1642C">
            <w:pPr>
              <w:rPr>
                <w:rFonts w:cs="Arial"/>
              </w:rPr>
            </w:pPr>
            <w:r w:rsidRPr="00987CD4">
              <w:rPr>
                <w:rFonts w:cs="Arial"/>
              </w:rPr>
              <w:t>The terms are given at the beginning of the academic year and published on the University web pages and the ISVU system.</w:t>
            </w:r>
          </w:p>
        </w:tc>
      </w:tr>
      <w:tr w:rsidR="008600C7" w:rsidRPr="00987CD4" w14:paraId="33BC6C36"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C19AA82" w14:textId="77777777" w:rsidR="008600C7" w:rsidRPr="00987CD4" w:rsidRDefault="008600C7" w:rsidP="00A1642C">
            <w:pPr>
              <w:rPr>
                <w:rFonts w:cs="Arial"/>
              </w:rPr>
            </w:pPr>
            <w:r w:rsidRPr="00987CD4">
              <w:rPr>
                <w:rFonts w:cs="Arial"/>
              </w:rPr>
              <w:t>Additional information on the course</w:t>
            </w:r>
          </w:p>
        </w:tc>
        <w:tc>
          <w:tcPr>
            <w:tcW w:w="7031" w:type="dxa"/>
            <w:gridSpan w:val="6"/>
            <w:shd w:val="clear" w:color="auto" w:fill="auto"/>
            <w:tcMar>
              <w:top w:w="72" w:type="dxa"/>
              <w:left w:w="144" w:type="dxa"/>
              <w:bottom w:w="72" w:type="dxa"/>
              <w:right w:w="144" w:type="dxa"/>
            </w:tcMar>
            <w:vAlign w:val="center"/>
            <w:hideMark/>
          </w:tcPr>
          <w:p w14:paraId="5FAF1FE8" w14:textId="77777777" w:rsidR="008600C7" w:rsidRPr="00987CD4" w:rsidRDefault="008600C7" w:rsidP="00A1642C">
            <w:pPr>
              <w:rPr>
                <w:rFonts w:cstheme="minorHAnsi"/>
              </w:rPr>
            </w:pPr>
            <w:r w:rsidRPr="00987CD4">
              <w:rPr>
                <w:rFonts w:cstheme="minorHAnsi"/>
              </w:rPr>
              <w:t>Attendance is mandatory. Students have to prepare a trial lecture with a topic different from what they will be given for the marked lesson, and they have to write a lesson plan for it. Each student has to hold at least one lesson in school, while other students have to be present there as well, and analyse the observed lesson after it is delivered.</w:t>
            </w:r>
          </w:p>
          <w:p w14:paraId="5C67E996" w14:textId="77777777" w:rsidR="008600C7" w:rsidRPr="00987CD4" w:rsidRDefault="008600C7" w:rsidP="00A1642C">
            <w:pPr>
              <w:rPr>
                <w:rFonts w:cstheme="minorHAnsi"/>
              </w:rPr>
            </w:pPr>
            <w:r w:rsidRPr="00987CD4">
              <w:rPr>
                <w:rFonts w:cstheme="minorHAnsi"/>
              </w:rPr>
              <w:t>The practical task (the marked lesson) implies the creation of a lesson plan and the delivery of an English language lecture in lower grades of primary school. The following elements will be marked, each with 5% of the total percentage attainable:</w:t>
            </w:r>
          </w:p>
          <w:p w14:paraId="19790553" w14:textId="77777777" w:rsidR="008600C7" w:rsidRPr="00987CD4" w:rsidRDefault="008600C7" w:rsidP="00A1642C">
            <w:pPr>
              <w:rPr>
                <w:rFonts w:cstheme="minorHAnsi"/>
              </w:rPr>
            </w:pPr>
            <w:r w:rsidRPr="00987CD4">
              <w:rPr>
                <w:rFonts w:cstheme="minorHAnsi"/>
              </w:rPr>
              <w:t xml:space="preserve">- planning and preparation of the lesson </w:t>
            </w:r>
          </w:p>
          <w:p w14:paraId="52CDEEDC" w14:textId="77777777" w:rsidR="008600C7" w:rsidRPr="00987CD4" w:rsidRDefault="008600C7" w:rsidP="00A1642C">
            <w:pPr>
              <w:rPr>
                <w:rFonts w:cstheme="minorHAnsi"/>
              </w:rPr>
            </w:pPr>
            <w:r w:rsidRPr="00987CD4">
              <w:rPr>
                <w:rFonts w:cstheme="minorHAnsi"/>
              </w:rPr>
              <w:t>- lesson management and course (introduction, main part, conclusion)</w:t>
            </w:r>
          </w:p>
          <w:p w14:paraId="4151401E" w14:textId="77777777" w:rsidR="008600C7" w:rsidRPr="00987CD4" w:rsidRDefault="008600C7" w:rsidP="00A1642C">
            <w:pPr>
              <w:rPr>
                <w:rFonts w:cstheme="minorHAnsi"/>
              </w:rPr>
            </w:pPr>
            <w:r w:rsidRPr="00987CD4">
              <w:rPr>
                <w:rFonts w:cstheme="minorHAnsi"/>
              </w:rPr>
              <w:t>- establishing discipline</w:t>
            </w:r>
          </w:p>
          <w:p w14:paraId="6515A2B3" w14:textId="77777777" w:rsidR="008600C7" w:rsidRPr="00987CD4" w:rsidRDefault="008600C7" w:rsidP="00A1642C">
            <w:pPr>
              <w:rPr>
                <w:rFonts w:cstheme="minorHAnsi"/>
              </w:rPr>
            </w:pPr>
            <w:r w:rsidRPr="00987CD4">
              <w:rPr>
                <w:rFonts w:cstheme="minorHAnsi"/>
              </w:rPr>
              <w:t>- topic announcement</w:t>
            </w:r>
          </w:p>
          <w:p w14:paraId="0A0FAB23" w14:textId="77777777" w:rsidR="008600C7" w:rsidRPr="00987CD4" w:rsidRDefault="008600C7" w:rsidP="00A1642C">
            <w:pPr>
              <w:rPr>
                <w:rFonts w:cstheme="minorHAnsi"/>
              </w:rPr>
            </w:pPr>
            <w:r w:rsidRPr="00987CD4">
              <w:rPr>
                <w:rFonts w:cstheme="minorHAnsi"/>
              </w:rPr>
              <w:t>- correlation to previous activities</w:t>
            </w:r>
          </w:p>
          <w:p w14:paraId="162505BB" w14:textId="77777777" w:rsidR="008600C7" w:rsidRPr="00987CD4" w:rsidRDefault="008600C7" w:rsidP="00A1642C">
            <w:pPr>
              <w:rPr>
                <w:rFonts w:cstheme="minorHAnsi"/>
              </w:rPr>
            </w:pPr>
            <w:r w:rsidRPr="00987CD4">
              <w:rPr>
                <w:rFonts w:cstheme="minorHAnsi"/>
              </w:rPr>
              <w:t>- instructions/guidance</w:t>
            </w:r>
          </w:p>
          <w:p w14:paraId="25598A43" w14:textId="77777777" w:rsidR="008600C7" w:rsidRPr="00987CD4" w:rsidRDefault="008600C7" w:rsidP="00A1642C">
            <w:pPr>
              <w:rPr>
                <w:rFonts w:cstheme="minorHAnsi"/>
              </w:rPr>
            </w:pPr>
            <w:r w:rsidRPr="00987CD4">
              <w:rPr>
                <w:rFonts w:cstheme="minorHAnsi"/>
              </w:rPr>
              <w:t>- praising pupils</w:t>
            </w:r>
          </w:p>
          <w:p w14:paraId="7719F012" w14:textId="77777777" w:rsidR="008600C7" w:rsidRPr="00987CD4" w:rsidRDefault="008600C7" w:rsidP="00A1642C">
            <w:pPr>
              <w:rPr>
                <w:rFonts w:cstheme="minorHAnsi"/>
              </w:rPr>
            </w:pPr>
            <w:r w:rsidRPr="00987CD4">
              <w:rPr>
                <w:rFonts w:cstheme="minorHAnsi"/>
              </w:rPr>
              <w:t>- classroom discipline during the lesson</w:t>
            </w:r>
          </w:p>
          <w:p w14:paraId="391BEA89" w14:textId="77777777" w:rsidR="008600C7" w:rsidRPr="00987CD4" w:rsidRDefault="008600C7" w:rsidP="00A1642C">
            <w:pPr>
              <w:rPr>
                <w:rFonts w:cstheme="minorHAnsi"/>
              </w:rPr>
            </w:pPr>
            <w:r w:rsidRPr="00987CD4">
              <w:rPr>
                <w:rFonts w:cstheme="minorHAnsi"/>
              </w:rPr>
              <w:t>- classroom atmosphere</w:t>
            </w:r>
          </w:p>
          <w:p w14:paraId="7F015751" w14:textId="77777777" w:rsidR="008600C7" w:rsidRPr="00987CD4" w:rsidRDefault="008600C7" w:rsidP="00A1642C">
            <w:pPr>
              <w:rPr>
                <w:rFonts w:cstheme="minorHAnsi"/>
              </w:rPr>
            </w:pPr>
            <w:r w:rsidRPr="00987CD4">
              <w:rPr>
                <w:rFonts w:cstheme="minorHAnsi"/>
              </w:rPr>
              <w:t>- correct use of the English language</w:t>
            </w:r>
          </w:p>
          <w:p w14:paraId="717FBE8D" w14:textId="77777777" w:rsidR="008600C7" w:rsidRPr="00987CD4" w:rsidRDefault="008600C7" w:rsidP="00A1642C">
            <w:pPr>
              <w:rPr>
                <w:rFonts w:cstheme="minorHAnsi"/>
              </w:rPr>
            </w:pPr>
            <w:r w:rsidRPr="00987CD4">
              <w:rPr>
                <w:rFonts w:cstheme="minorHAnsi"/>
              </w:rPr>
              <w:t>The final, oral exam consists of three questions and the highest possible percentage to attain is 30%. The correctness and fluency in oral communication and the comprehensiveness of the answers is assessed (the student gives full and complete answers and offers personal practical examples; students give extensive answers, but some parts are missing, they give their own examples; students show understanding of the course subject, but are not able to give examples; students name and define only the basic terms, without personal examples).</w:t>
            </w:r>
          </w:p>
          <w:p w14:paraId="4CBE1870" w14:textId="77777777" w:rsidR="008600C7" w:rsidRPr="00987CD4" w:rsidRDefault="008600C7" w:rsidP="00A1642C">
            <w:pPr>
              <w:rPr>
                <w:rFonts w:cstheme="minorHAnsi"/>
              </w:rPr>
            </w:pPr>
            <w:r w:rsidRPr="00987CD4">
              <w:rPr>
                <w:rFonts w:cstheme="minorHAnsi"/>
              </w:rPr>
              <w:t>In case of distance learning there could be differences in the place where the course is taught, implementation of activities, methods of interpretation and teaching, assessment methods, student obligations and the available literature. Students will be notified when distance learning begins by the holder of the course and teaching assistant. The learning outcomes remain as given.</w:t>
            </w:r>
          </w:p>
        </w:tc>
      </w:tr>
      <w:tr w:rsidR="008600C7" w:rsidRPr="00987CD4" w14:paraId="166FDF1B" w14:textId="77777777" w:rsidTr="00A1642C">
        <w:trPr>
          <w:trHeight w:val="770"/>
        </w:trPr>
        <w:tc>
          <w:tcPr>
            <w:tcW w:w="2473" w:type="dxa"/>
            <w:shd w:val="clear" w:color="auto" w:fill="F3F3F3"/>
            <w:tcMar>
              <w:top w:w="72" w:type="dxa"/>
              <w:left w:w="144" w:type="dxa"/>
              <w:bottom w:w="72" w:type="dxa"/>
              <w:right w:w="144" w:type="dxa"/>
            </w:tcMar>
            <w:vAlign w:val="center"/>
            <w:hideMark/>
          </w:tcPr>
          <w:p w14:paraId="5E902031" w14:textId="77777777" w:rsidR="008600C7" w:rsidRPr="00987CD4" w:rsidRDefault="008600C7" w:rsidP="00A1642C">
            <w:pPr>
              <w:rPr>
                <w:rFonts w:cs="Arial"/>
              </w:rPr>
            </w:pPr>
            <w:r w:rsidRPr="00987CD4">
              <w:rPr>
                <w:rFonts w:cs="Arial"/>
              </w:rPr>
              <w:t>Bibliography</w:t>
            </w:r>
          </w:p>
        </w:tc>
        <w:tc>
          <w:tcPr>
            <w:tcW w:w="7031" w:type="dxa"/>
            <w:gridSpan w:val="6"/>
            <w:shd w:val="clear" w:color="auto" w:fill="FFFFFF"/>
            <w:tcMar>
              <w:top w:w="72" w:type="dxa"/>
              <w:left w:w="144" w:type="dxa"/>
              <w:bottom w:w="72" w:type="dxa"/>
              <w:right w:w="144" w:type="dxa"/>
            </w:tcMar>
            <w:vAlign w:val="center"/>
            <w:hideMark/>
          </w:tcPr>
          <w:p w14:paraId="5A2FEA11" w14:textId="77777777" w:rsidR="008600C7" w:rsidRPr="00987CD4" w:rsidRDefault="008600C7" w:rsidP="00A1642C">
            <w:pPr>
              <w:rPr>
                <w:rFonts w:cstheme="minorHAnsi"/>
              </w:rPr>
            </w:pPr>
            <w:r w:rsidRPr="00987CD4">
              <w:rPr>
                <w:rFonts w:cstheme="minorHAnsi"/>
              </w:rPr>
              <w:t xml:space="preserve">Mandatory: </w:t>
            </w:r>
          </w:p>
          <w:p w14:paraId="7B336816" w14:textId="77777777" w:rsidR="008600C7" w:rsidRPr="00987CD4" w:rsidRDefault="008600C7" w:rsidP="00A1642C">
            <w:pPr>
              <w:rPr>
                <w:rFonts w:cstheme="minorHAnsi"/>
                <w:lang w:val="hr-HR"/>
              </w:rPr>
            </w:pPr>
            <w:r w:rsidRPr="00987CD4">
              <w:rPr>
                <w:rFonts w:cstheme="minorHAnsi"/>
                <w:lang w:val="hr-HR"/>
              </w:rPr>
              <w:t xml:space="preserve">1.J. Brewster, G. Ellis, D. Girard (1991). </w:t>
            </w:r>
            <w:r w:rsidRPr="00987CD4">
              <w:rPr>
                <w:rFonts w:cstheme="minorHAnsi"/>
                <w:i/>
                <w:iCs/>
                <w:lang w:val="hr-HR"/>
              </w:rPr>
              <w:t>The Primary English Teacher's Guide</w:t>
            </w:r>
            <w:r w:rsidRPr="00987CD4">
              <w:rPr>
                <w:rFonts w:cstheme="minorHAnsi"/>
                <w:lang w:val="hr-HR"/>
              </w:rPr>
              <w:t>, Penguin English</w:t>
            </w:r>
          </w:p>
          <w:p w14:paraId="7E2D12FE" w14:textId="77777777" w:rsidR="008600C7" w:rsidRPr="00987CD4" w:rsidRDefault="008600C7" w:rsidP="00A1642C">
            <w:pPr>
              <w:rPr>
                <w:rFonts w:cstheme="minorHAnsi"/>
              </w:rPr>
            </w:pPr>
          </w:p>
          <w:p w14:paraId="223E95FB" w14:textId="77777777" w:rsidR="008600C7" w:rsidRPr="00987CD4" w:rsidRDefault="008600C7" w:rsidP="00A1642C">
            <w:pPr>
              <w:rPr>
                <w:rFonts w:cstheme="minorHAnsi"/>
              </w:rPr>
            </w:pPr>
            <w:r w:rsidRPr="00987CD4">
              <w:rPr>
                <w:rFonts w:cstheme="minorHAnsi"/>
              </w:rPr>
              <w:t>Optional:</w:t>
            </w:r>
          </w:p>
          <w:p w14:paraId="560C93D3" w14:textId="77777777" w:rsidR="008600C7" w:rsidRPr="00987CD4" w:rsidRDefault="008600C7" w:rsidP="00A1642C">
            <w:pPr>
              <w:rPr>
                <w:rFonts w:cstheme="minorHAnsi"/>
                <w:lang w:val="hr-HR"/>
              </w:rPr>
            </w:pPr>
            <w:r w:rsidRPr="00987CD4">
              <w:rPr>
                <w:rFonts w:cstheme="minorHAnsi"/>
                <w:lang w:val="hr-HR"/>
              </w:rPr>
              <w:t>1. Ellis, G. &amp; Brewster, J. (1991), The Storytelling Handbook for Primary Teachers. London: Penguin English</w:t>
            </w:r>
          </w:p>
          <w:p w14:paraId="3B8FF718" w14:textId="77777777" w:rsidR="008600C7" w:rsidRPr="00987CD4" w:rsidRDefault="008600C7" w:rsidP="00A1642C">
            <w:pPr>
              <w:rPr>
                <w:rFonts w:cstheme="minorHAnsi"/>
                <w:lang w:val="hr-HR"/>
              </w:rPr>
            </w:pPr>
            <w:r w:rsidRPr="00987CD4">
              <w:rPr>
                <w:rFonts w:cstheme="minorHAnsi"/>
                <w:lang w:val="hr-HR"/>
              </w:rPr>
              <w:t>2. Linse, C. (1983). The Children's Response – TPR and Beyond toward Writing. Alemany Press – Prentice-Hall International</w:t>
            </w:r>
          </w:p>
          <w:p w14:paraId="1D072DB6" w14:textId="77777777" w:rsidR="008600C7" w:rsidRPr="00987CD4" w:rsidRDefault="008600C7" w:rsidP="00A1642C">
            <w:pPr>
              <w:rPr>
                <w:rFonts w:cstheme="minorHAnsi"/>
                <w:lang w:val="hr-HR"/>
              </w:rPr>
            </w:pPr>
            <w:r w:rsidRPr="00987CD4">
              <w:rPr>
                <w:rFonts w:cstheme="minorHAnsi"/>
                <w:lang w:val="hr-HR"/>
              </w:rPr>
              <w:t>Phillips, S. (2001), Drama with Children. Oxford: Oxford University Press</w:t>
            </w:r>
          </w:p>
          <w:p w14:paraId="3771585D" w14:textId="77777777" w:rsidR="008600C7" w:rsidRPr="00987CD4" w:rsidRDefault="008600C7" w:rsidP="00A1642C">
            <w:pPr>
              <w:rPr>
                <w:rFonts w:cstheme="minorHAnsi"/>
                <w:lang w:val="hr-HR"/>
              </w:rPr>
            </w:pPr>
            <w:r w:rsidRPr="00987CD4">
              <w:rPr>
                <w:rFonts w:cstheme="minorHAnsi"/>
                <w:lang w:val="hr-HR"/>
              </w:rPr>
              <w:t>3. Phillips, S. (2001). Young Learners. Oxford: Oxford University Press</w:t>
            </w:r>
          </w:p>
          <w:p w14:paraId="1257B8F0" w14:textId="77777777" w:rsidR="008600C7" w:rsidRPr="00987CD4" w:rsidRDefault="008600C7" w:rsidP="00A1642C">
            <w:pPr>
              <w:rPr>
                <w:rFonts w:cstheme="minorHAnsi"/>
                <w:lang w:val="hr-HR"/>
              </w:rPr>
            </w:pPr>
            <w:r w:rsidRPr="00987CD4">
              <w:rPr>
                <w:rFonts w:cstheme="minorHAnsi"/>
                <w:lang w:val="hr-HR"/>
              </w:rPr>
              <w:t>4. Phillips, S. &amp; Burwood, S. &amp; Dunford, H (2001). Projects with Young Learners. Oxford: Oxford University Press</w:t>
            </w:r>
          </w:p>
          <w:p w14:paraId="4A5E77CC" w14:textId="77777777" w:rsidR="008600C7" w:rsidRPr="00987CD4" w:rsidRDefault="008600C7" w:rsidP="00A1642C">
            <w:pPr>
              <w:rPr>
                <w:rFonts w:cstheme="minorHAnsi"/>
                <w:lang w:val="hr-HR"/>
              </w:rPr>
            </w:pPr>
            <w:r w:rsidRPr="00987CD4">
              <w:rPr>
                <w:rFonts w:cstheme="minorHAnsi"/>
                <w:lang w:val="hr-HR"/>
              </w:rPr>
              <w:t>5. Reilly, V. &amp; McWard, S. (2000). Very Young Learners. Oxford: Oxford University Press</w:t>
            </w:r>
          </w:p>
          <w:p w14:paraId="2526B82F" w14:textId="77777777" w:rsidR="008600C7" w:rsidRPr="00987CD4" w:rsidRDefault="008600C7" w:rsidP="00A1642C">
            <w:pPr>
              <w:rPr>
                <w:rFonts w:cstheme="minorHAnsi"/>
                <w:lang w:val="hr-HR"/>
              </w:rPr>
            </w:pPr>
            <w:r w:rsidRPr="00987CD4">
              <w:rPr>
                <w:rFonts w:cstheme="minorHAnsi"/>
                <w:lang w:val="hr-HR"/>
              </w:rPr>
              <w:t>6. Wright, A. (1997). Creating Stories with Children. Oxford: Oxford University Press</w:t>
            </w:r>
          </w:p>
          <w:p w14:paraId="5974AC34" w14:textId="77777777" w:rsidR="008600C7" w:rsidRPr="00987CD4" w:rsidRDefault="008600C7" w:rsidP="00A1642C">
            <w:pPr>
              <w:rPr>
                <w:rFonts w:cstheme="minorHAnsi"/>
              </w:rPr>
            </w:pPr>
          </w:p>
          <w:p w14:paraId="6BFF2B84" w14:textId="77777777" w:rsidR="008600C7" w:rsidRPr="00987CD4" w:rsidRDefault="008600C7" w:rsidP="00A1642C">
            <w:pPr>
              <w:rPr>
                <w:rFonts w:cstheme="minorHAnsi"/>
              </w:rPr>
            </w:pPr>
            <w:r w:rsidRPr="00987CD4">
              <w:rPr>
                <w:rFonts w:cstheme="minorHAnsi"/>
              </w:rPr>
              <w:t xml:space="preserve">Referential: </w:t>
            </w:r>
          </w:p>
          <w:p w14:paraId="373564FC" w14:textId="77777777" w:rsidR="008600C7" w:rsidRPr="00987CD4" w:rsidRDefault="008600C7" w:rsidP="00A1642C">
            <w:pPr>
              <w:rPr>
                <w:rFonts w:cs="Arial"/>
              </w:rPr>
            </w:pPr>
            <w:r w:rsidRPr="00987CD4">
              <w:rPr>
                <w:rFonts w:cs="Arial"/>
              </w:rPr>
              <w:t>Coursebooks for early EFL by various Croatian and foreign publishers (especially those prescribed by a Ministry of Science and Education ordinance and recommended in Croatian primary schools).</w:t>
            </w:r>
          </w:p>
        </w:tc>
      </w:tr>
    </w:tbl>
    <w:p w14:paraId="5CCED431" w14:textId="77777777" w:rsidR="008600C7" w:rsidRPr="00987CD4" w:rsidRDefault="008600C7" w:rsidP="008600C7">
      <w:pPr>
        <w:rPr>
          <w:b/>
        </w:rPr>
      </w:pPr>
    </w:p>
    <w:p w14:paraId="05AF3D49" w14:textId="77777777" w:rsidR="008600C7" w:rsidRPr="00987CD4" w:rsidRDefault="008600C7" w:rsidP="008600C7">
      <w:pPr>
        <w:rPr>
          <w:b/>
        </w:rPr>
      </w:pPr>
    </w:p>
    <w:p w14:paraId="2ECED90F" w14:textId="77777777" w:rsidR="008600C7" w:rsidRPr="00987CD4" w:rsidRDefault="008600C7" w:rsidP="008600C7">
      <w:pPr>
        <w:rPr>
          <w:rFonts w:cs="Arial"/>
          <w:b/>
          <w:bCs/>
        </w:rPr>
      </w:pPr>
    </w:p>
    <w:p w14:paraId="7CC001F3" w14:textId="77777777" w:rsidR="008600C7" w:rsidRPr="00987CD4" w:rsidRDefault="008600C7">
      <w:pPr>
        <w:pStyle w:val="TableParagraph"/>
        <w:spacing w:line="242" w:lineRule="auto"/>
        <w:rPr>
          <w:rFonts w:asciiTheme="majorHAnsi" w:hAnsiTheme="majorHAnsi"/>
        </w:rPr>
      </w:pPr>
    </w:p>
    <w:p w14:paraId="464F145B" w14:textId="77777777" w:rsidR="008600C7" w:rsidRDefault="008600C7">
      <w:pPr>
        <w:pStyle w:val="TableParagraph"/>
        <w:spacing w:line="242" w:lineRule="auto"/>
        <w:rPr>
          <w:rFonts w:asciiTheme="majorHAnsi" w:hAnsiTheme="majorHAnsi"/>
        </w:rPr>
      </w:pPr>
    </w:p>
    <w:p w14:paraId="64C900F3" w14:textId="77777777" w:rsidR="008600C7" w:rsidRDefault="008600C7">
      <w:pPr>
        <w:pStyle w:val="TableParagraph"/>
        <w:spacing w:line="242" w:lineRule="auto"/>
        <w:rPr>
          <w:rFonts w:asciiTheme="majorHAnsi" w:hAnsiTheme="majorHAnsi"/>
        </w:rPr>
      </w:pPr>
    </w:p>
    <w:p w14:paraId="5386BD12" w14:textId="77777777" w:rsidR="008600C7" w:rsidRDefault="008600C7">
      <w:pPr>
        <w:pStyle w:val="TableParagraph"/>
        <w:spacing w:line="242" w:lineRule="auto"/>
        <w:rPr>
          <w:rFonts w:asciiTheme="majorHAnsi" w:hAnsiTheme="majorHAnsi"/>
        </w:rPr>
      </w:pPr>
    </w:p>
    <w:p w14:paraId="4E782BF2" w14:textId="77777777" w:rsidR="008600C7" w:rsidRDefault="008600C7">
      <w:pPr>
        <w:pStyle w:val="TableParagraph"/>
        <w:spacing w:line="242" w:lineRule="auto"/>
        <w:rPr>
          <w:rFonts w:asciiTheme="majorHAnsi" w:hAnsiTheme="majorHAnsi"/>
        </w:rPr>
      </w:pPr>
    </w:p>
    <w:p w14:paraId="3133F518" w14:textId="77777777" w:rsidR="008600C7" w:rsidRDefault="008600C7">
      <w:pPr>
        <w:pStyle w:val="TableParagraph"/>
        <w:spacing w:line="242" w:lineRule="auto"/>
        <w:rPr>
          <w:rFonts w:asciiTheme="majorHAnsi" w:hAnsiTheme="majorHAnsi"/>
        </w:rPr>
      </w:pPr>
    </w:p>
    <w:p w14:paraId="2894938E" w14:textId="71B7E987" w:rsidR="00732584" w:rsidRDefault="00732584">
      <w:pPr>
        <w:rPr>
          <w:rFonts w:asciiTheme="majorHAnsi" w:hAnsiTheme="majorHAnsi"/>
        </w:rPr>
      </w:pPr>
      <w:r>
        <w:rPr>
          <w:rFonts w:asciiTheme="majorHAnsi" w:hAnsiTheme="majorHAnsi"/>
        </w:rPr>
        <w:br w:type="page"/>
      </w:r>
    </w:p>
    <w:p w14:paraId="3786E57E" w14:textId="77777777" w:rsidR="008600C7" w:rsidRDefault="008600C7">
      <w:pPr>
        <w:pStyle w:val="TableParagraph"/>
        <w:spacing w:line="242" w:lineRule="auto"/>
        <w:rPr>
          <w:rFonts w:asciiTheme="majorHAnsi" w:hAnsiTheme="majorHAnsi"/>
        </w:r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021"/>
        <w:gridCol w:w="1738"/>
        <w:gridCol w:w="3272"/>
      </w:tblGrid>
      <w:tr w:rsidR="007A1F9E" w:rsidRPr="004737E0" w14:paraId="4A03FC4F" w14:textId="77777777">
        <w:trPr>
          <w:trHeight w:val="444"/>
        </w:trPr>
        <w:tc>
          <w:tcPr>
            <w:tcW w:w="9506" w:type="dxa"/>
            <w:gridSpan w:val="4"/>
            <w:shd w:val="clear" w:color="auto" w:fill="F3F3F3"/>
          </w:tcPr>
          <w:p w14:paraId="70460A3F"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C02B580" w14:textId="77777777">
        <w:trPr>
          <w:trHeight w:val="707"/>
        </w:trPr>
        <w:tc>
          <w:tcPr>
            <w:tcW w:w="2475" w:type="dxa"/>
            <w:shd w:val="clear" w:color="auto" w:fill="F3F3F3"/>
          </w:tcPr>
          <w:p w14:paraId="15F3526C"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Pr>
          <w:p w14:paraId="32ADA60B"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169173</w:t>
            </w:r>
          </w:p>
          <w:p w14:paraId="4AC7BF4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Fundamentals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English</w:t>
            </w:r>
            <w:r w:rsidRPr="004737E0">
              <w:rPr>
                <w:rFonts w:asciiTheme="majorHAnsi" w:hAnsiTheme="majorHAnsi"/>
                <w:spacing w:val="-3"/>
              </w:rPr>
              <w:t xml:space="preserve"> </w:t>
            </w:r>
            <w:r w:rsidRPr="004737E0">
              <w:rPr>
                <w:rFonts w:asciiTheme="majorHAnsi" w:hAnsiTheme="majorHAnsi"/>
                <w:spacing w:val="-2"/>
              </w:rPr>
              <w:t>linguistics</w:t>
            </w:r>
          </w:p>
        </w:tc>
      </w:tr>
      <w:tr w:rsidR="007A1F9E" w:rsidRPr="004737E0" w14:paraId="7A98E63F" w14:textId="77777777">
        <w:trPr>
          <w:trHeight w:val="988"/>
        </w:trPr>
        <w:tc>
          <w:tcPr>
            <w:tcW w:w="2475" w:type="dxa"/>
            <w:shd w:val="clear" w:color="auto" w:fill="F3F3F3"/>
          </w:tcPr>
          <w:p w14:paraId="3EF9E91C" w14:textId="3B4188ED"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1470A985" w14:textId="0B498465"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41241EB2" w14:textId="19A1F1F1" w:rsidR="007A1F9E" w:rsidRPr="004737E0" w:rsidRDefault="007A1F9E">
            <w:pPr>
              <w:pStyle w:val="TableParagraph"/>
              <w:spacing w:line="281" w:lineRule="exact"/>
              <w:ind w:left="143"/>
              <w:rPr>
                <w:rFonts w:asciiTheme="majorHAnsi" w:hAnsiTheme="majorHAnsi"/>
              </w:rPr>
            </w:pPr>
          </w:p>
        </w:tc>
        <w:tc>
          <w:tcPr>
            <w:tcW w:w="7031" w:type="dxa"/>
            <w:gridSpan w:val="3"/>
          </w:tcPr>
          <w:p w14:paraId="32B9D2D2" w14:textId="77777777" w:rsidR="00790901" w:rsidRDefault="00831504">
            <w:pPr>
              <w:pStyle w:val="TableParagraph"/>
              <w:spacing w:line="281" w:lineRule="exact"/>
              <w:ind w:left="141"/>
              <w:rPr>
                <w:rFonts w:asciiTheme="majorHAnsi" w:hAnsiTheme="majorHAnsi"/>
              </w:rPr>
            </w:pPr>
            <w:hyperlink r:id="rId268" w:history="1">
              <w:r w:rsidR="00790901" w:rsidRPr="00790901">
                <w:rPr>
                  <w:rStyle w:val="Hiperveza"/>
                </w:rPr>
                <w:t>professor Silva Bratož, PhD</w:t>
              </w:r>
            </w:hyperlink>
          </w:p>
          <w:p w14:paraId="0654B463" w14:textId="7FBCD4EF" w:rsidR="007A1F9E" w:rsidRPr="004737E0" w:rsidRDefault="00831504">
            <w:pPr>
              <w:pStyle w:val="TableParagraph"/>
              <w:spacing w:line="281" w:lineRule="exact"/>
              <w:ind w:left="141"/>
              <w:rPr>
                <w:rFonts w:asciiTheme="majorHAnsi" w:hAnsiTheme="majorHAnsi"/>
              </w:rPr>
            </w:pPr>
            <w:hyperlink r:id="rId269" w:history="1">
              <w:r w:rsidR="007A1F9E" w:rsidRPr="001E2C30">
                <w:rPr>
                  <w:rStyle w:val="Hiperveza"/>
                  <w:rFonts w:asciiTheme="majorHAnsi" w:hAnsiTheme="majorHAnsi"/>
                </w:rPr>
                <w:t>Viktor</w:t>
              </w:r>
              <w:r w:rsidR="007A1F9E" w:rsidRPr="001E2C30">
                <w:rPr>
                  <w:rStyle w:val="Hiperveza"/>
                  <w:rFonts w:asciiTheme="majorHAnsi" w:hAnsiTheme="majorHAnsi"/>
                  <w:spacing w:val="-4"/>
                </w:rPr>
                <w:t xml:space="preserve"> </w:t>
              </w:r>
              <w:r w:rsidR="007A1F9E" w:rsidRPr="001E2C30">
                <w:rPr>
                  <w:rStyle w:val="Hiperveza"/>
                  <w:rFonts w:asciiTheme="majorHAnsi" w:hAnsiTheme="majorHAnsi"/>
                </w:rPr>
                <w:t>Vojnić,</w:t>
              </w:r>
              <w:r w:rsidR="000E1E7D" w:rsidRPr="001E2C30">
                <w:rPr>
                  <w:rStyle w:val="Hiperveza"/>
                  <w:rFonts w:asciiTheme="majorHAnsi" w:hAnsiTheme="majorHAnsi"/>
                  <w:spacing w:val="-1"/>
                </w:rPr>
                <w:t xml:space="preserve"> </w:t>
              </w:r>
              <w:r w:rsidR="000E1E7D" w:rsidRPr="001E2C30">
                <w:rPr>
                  <w:rStyle w:val="Hiperveza"/>
                  <w:rFonts w:asciiTheme="majorHAnsi" w:hAnsiTheme="majorHAnsi"/>
                  <w:spacing w:val="-2"/>
                </w:rPr>
                <w:t>lecturer</w:t>
              </w:r>
            </w:hyperlink>
          </w:p>
        </w:tc>
      </w:tr>
      <w:tr w:rsidR="007A1F9E" w:rsidRPr="004737E0" w14:paraId="7834D314" w14:textId="77777777">
        <w:trPr>
          <w:trHeight w:val="705"/>
        </w:trPr>
        <w:tc>
          <w:tcPr>
            <w:tcW w:w="2475" w:type="dxa"/>
            <w:shd w:val="clear" w:color="auto" w:fill="F3F3F3"/>
          </w:tcPr>
          <w:p w14:paraId="56C5E623"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Pr>
          <w:p w14:paraId="011AB23F" w14:textId="77777777" w:rsidR="007A1F9E" w:rsidRPr="004737E0" w:rsidRDefault="000E1E7D">
            <w:pPr>
              <w:pStyle w:val="TableParagraph"/>
              <w:spacing w:before="71"/>
              <w:ind w:left="141" w:right="140"/>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1E6053A4" w14:textId="77777777">
        <w:trPr>
          <w:trHeight w:val="443"/>
        </w:trPr>
        <w:tc>
          <w:tcPr>
            <w:tcW w:w="2475" w:type="dxa"/>
            <w:shd w:val="clear" w:color="auto" w:fill="F3F3F3"/>
          </w:tcPr>
          <w:p w14:paraId="1D92AF5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021" w:type="dxa"/>
          </w:tcPr>
          <w:p w14:paraId="1F5C579F"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738" w:type="dxa"/>
            <w:shd w:val="clear" w:color="auto" w:fill="E6E6E6"/>
          </w:tcPr>
          <w:p w14:paraId="349A342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72" w:type="dxa"/>
          </w:tcPr>
          <w:p w14:paraId="1ACF50ED"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0ED513D1" w14:textId="77777777">
        <w:trPr>
          <w:trHeight w:val="446"/>
        </w:trPr>
        <w:tc>
          <w:tcPr>
            <w:tcW w:w="2475" w:type="dxa"/>
            <w:shd w:val="clear" w:color="auto" w:fill="F3F3F3"/>
          </w:tcPr>
          <w:p w14:paraId="70756F40"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021" w:type="dxa"/>
          </w:tcPr>
          <w:p w14:paraId="6439DEB0"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Summer</w:t>
            </w:r>
          </w:p>
        </w:tc>
        <w:tc>
          <w:tcPr>
            <w:tcW w:w="1738" w:type="dxa"/>
            <w:shd w:val="clear" w:color="auto" w:fill="E6E6E6"/>
          </w:tcPr>
          <w:p w14:paraId="1B20EA45"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72" w:type="dxa"/>
          </w:tcPr>
          <w:p w14:paraId="58C814DC"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10"/>
              </w:rPr>
              <w:t>V</w:t>
            </w:r>
          </w:p>
        </w:tc>
      </w:tr>
      <w:tr w:rsidR="007A1F9E" w:rsidRPr="004737E0" w14:paraId="07C382F8" w14:textId="77777777">
        <w:trPr>
          <w:trHeight w:val="705"/>
        </w:trPr>
        <w:tc>
          <w:tcPr>
            <w:tcW w:w="2475" w:type="dxa"/>
            <w:shd w:val="clear" w:color="auto" w:fill="F3F3F3"/>
          </w:tcPr>
          <w:p w14:paraId="1F65EEE0"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021" w:type="dxa"/>
          </w:tcPr>
          <w:p w14:paraId="2489D8D3" w14:textId="1D94177C" w:rsidR="007A1F9E" w:rsidRPr="004737E0" w:rsidRDefault="000E1E7D">
            <w:pPr>
              <w:pStyle w:val="TableParagraph"/>
              <w:spacing w:before="211"/>
              <w:ind w:left="141"/>
              <w:rPr>
                <w:rFonts w:asciiTheme="majorHAnsi" w:hAnsiTheme="majorHAnsi"/>
              </w:rPr>
            </w:pPr>
            <w:r w:rsidRPr="004737E0">
              <w:rPr>
                <w:rFonts w:asciiTheme="majorHAnsi" w:hAnsiTheme="majorHAnsi"/>
              </w:rPr>
              <w:t>hall</w:t>
            </w:r>
            <w:r w:rsidRPr="004737E0">
              <w:rPr>
                <w:rFonts w:asciiTheme="majorHAnsi" w:hAnsiTheme="majorHAnsi"/>
                <w:spacing w:val="-4"/>
              </w:rPr>
              <w:t xml:space="preserve"> </w:t>
            </w:r>
          </w:p>
        </w:tc>
        <w:tc>
          <w:tcPr>
            <w:tcW w:w="1738" w:type="dxa"/>
            <w:shd w:val="clear" w:color="auto" w:fill="E6E6E6"/>
          </w:tcPr>
          <w:p w14:paraId="574FDB23"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3272" w:type="dxa"/>
          </w:tcPr>
          <w:p w14:paraId="2D96A84E"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spacing w:val="-2"/>
              </w:rPr>
              <w:t>English</w:t>
            </w:r>
          </w:p>
        </w:tc>
      </w:tr>
      <w:tr w:rsidR="007A1F9E" w:rsidRPr="004737E0" w14:paraId="104118A8" w14:textId="77777777">
        <w:trPr>
          <w:trHeight w:val="988"/>
        </w:trPr>
        <w:tc>
          <w:tcPr>
            <w:tcW w:w="2475" w:type="dxa"/>
            <w:shd w:val="clear" w:color="auto" w:fill="F3F3F3"/>
          </w:tcPr>
          <w:p w14:paraId="72841445" w14:textId="77777777" w:rsidR="007A1F9E" w:rsidRPr="004737E0" w:rsidRDefault="007A1F9E">
            <w:pPr>
              <w:pStyle w:val="TableParagraph"/>
              <w:spacing w:before="73"/>
              <w:rPr>
                <w:rFonts w:asciiTheme="majorHAnsi" w:hAnsiTheme="majorHAnsi"/>
              </w:rPr>
            </w:pPr>
          </w:p>
          <w:p w14:paraId="500A9367"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2"/>
              </w:rPr>
              <w:t xml:space="preserve"> credits</w:t>
            </w:r>
          </w:p>
        </w:tc>
        <w:tc>
          <w:tcPr>
            <w:tcW w:w="2021" w:type="dxa"/>
          </w:tcPr>
          <w:p w14:paraId="40C5A578" w14:textId="77777777" w:rsidR="007A1F9E" w:rsidRPr="004737E0" w:rsidRDefault="007A1F9E">
            <w:pPr>
              <w:pStyle w:val="TableParagraph"/>
              <w:spacing w:before="73"/>
              <w:rPr>
                <w:rFonts w:asciiTheme="majorHAnsi" w:hAnsiTheme="majorHAnsi"/>
              </w:rPr>
            </w:pPr>
          </w:p>
          <w:p w14:paraId="7969B845"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3</w:t>
            </w:r>
          </w:p>
        </w:tc>
        <w:tc>
          <w:tcPr>
            <w:tcW w:w="1738" w:type="dxa"/>
            <w:shd w:val="clear" w:color="auto" w:fill="E6E6E6"/>
          </w:tcPr>
          <w:p w14:paraId="67CF1A70" w14:textId="77777777" w:rsidR="007A1F9E" w:rsidRPr="004737E0" w:rsidRDefault="000E1E7D">
            <w:pPr>
              <w:pStyle w:val="TableParagraph"/>
              <w:tabs>
                <w:tab w:val="left" w:pos="1391"/>
              </w:tabs>
              <w:spacing w:before="71"/>
              <w:ind w:left="143"/>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0F361FC5" w14:textId="77777777" w:rsidR="007A1F9E" w:rsidRPr="004737E0" w:rsidRDefault="000E1E7D">
            <w:pPr>
              <w:pStyle w:val="TableParagraph"/>
              <w:tabs>
                <w:tab w:val="left" w:pos="1240"/>
              </w:tabs>
              <w:spacing w:before="2"/>
              <w:ind w:left="143" w:right="134"/>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3272" w:type="dxa"/>
          </w:tcPr>
          <w:p w14:paraId="2A6D7D51" w14:textId="77777777" w:rsidR="007A1F9E" w:rsidRPr="004737E0" w:rsidRDefault="007A1F9E">
            <w:pPr>
              <w:pStyle w:val="TableParagraph"/>
              <w:spacing w:before="73"/>
              <w:rPr>
                <w:rFonts w:asciiTheme="majorHAnsi" w:hAnsiTheme="majorHAnsi"/>
              </w:rPr>
            </w:pPr>
          </w:p>
          <w:p w14:paraId="456D6178" w14:textId="77777777" w:rsidR="007A1F9E" w:rsidRPr="004737E0" w:rsidRDefault="000E1E7D">
            <w:pPr>
              <w:pStyle w:val="TableParagraph"/>
              <w:ind w:left="143"/>
              <w:rPr>
                <w:rFonts w:asciiTheme="majorHAnsi" w:hAnsiTheme="majorHAnsi"/>
              </w:rPr>
            </w:pPr>
            <w:r w:rsidRPr="004737E0">
              <w:rPr>
                <w:rFonts w:asciiTheme="majorHAnsi" w:hAnsiTheme="majorHAnsi"/>
              </w:rPr>
              <w:t>30L</w:t>
            </w:r>
            <w:r w:rsidRPr="004737E0">
              <w:rPr>
                <w:rFonts w:asciiTheme="majorHAnsi" w:hAnsiTheme="majorHAnsi"/>
                <w:spacing w:val="-3"/>
              </w:rPr>
              <w:t xml:space="preserve"> </w:t>
            </w:r>
            <w:r w:rsidRPr="004737E0">
              <w:rPr>
                <w:rFonts w:asciiTheme="majorHAnsi" w:hAnsiTheme="majorHAnsi"/>
              </w:rPr>
              <w:t>– 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2764D7F3" w14:textId="77777777">
        <w:trPr>
          <w:trHeight w:val="988"/>
        </w:trPr>
        <w:tc>
          <w:tcPr>
            <w:tcW w:w="2475" w:type="dxa"/>
            <w:shd w:val="clear" w:color="auto" w:fill="F3F3F3"/>
          </w:tcPr>
          <w:p w14:paraId="2C5B9343" w14:textId="77777777" w:rsidR="007A1F9E" w:rsidRPr="004737E0" w:rsidRDefault="007A1F9E">
            <w:pPr>
              <w:pStyle w:val="TableParagraph"/>
              <w:spacing w:before="73"/>
              <w:rPr>
                <w:rFonts w:asciiTheme="majorHAnsi" w:hAnsiTheme="majorHAnsi"/>
              </w:rPr>
            </w:pPr>
          </w:p>
          <w:p w14:paraId="502D4DF3"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Prerequisites</w:t>
            </w:r>
          </w:p>
        </w:tc>
        <w:tc>
          <w:tcPr>
            <w:tcW w:w="7031" w:type="dxa"/>
            <w:gridSpan w:val="3"/>
          </w:tcPr>
          <w:p w14:paraId="75145098" w14:textId="77777777" w:rsidR="007A1F9E" w:rsidRPr="004737E0" w:rsidRDefault="000E1E7D">
            <w:pPr>
              <w:pStyle w:val="TableParagraph"/>
              <w:spacing w:before="71"/>
              <w:ind w:left="141" w:right="137"/>
              <w:jc w:val="both"/>
              <w:rPr>
                <w:rFonts w:asciiTheme="majorHAnsi" w:hAnsiTheme="majorHAnsi"/>
              </w:rPr>
            </w:pPr>
            <w:r w:rsidRPr="004737E0">
              <w:rPr>
                <w:rFonts w:asciiTheme="majorHAnsi" w:hAnsiTheme="majorHAnsi"/>
              </w:rPr>
              <w:t>There</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no</w:t>
            </w:r>
            <w:r w:rsidRPr="004737E0">
              <w:rPr>
                <w:rFonts w:asciiTheme="majorHAnsi" w:hAnsiTheme="majorHAnsi"/>
                <w:spacing w:val="-4"/>
              </w:rPr>
              <w:t xml:space="preserve"> </w:t>
            </w:r>
            <w:r w:rsidRPr="004737E0">
              <w:rPr>
                <w:rFonts w:asciiTheme="majorHAnsi" w:hAnsiTheme="majorHAnsi"/>
              </w:rPr>
              <w:t>prerequisites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enrolment,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ability</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follow literature and exercises in English is a prerequisite for mastering (level C1).</w:t>
            </w:r>
          </w:p>
        </w:tc>
      </w:tr>
      <w:tr w:rsidR="007A1F9E" w:rsidRPr="004737E0" w14:paraId="7518D5E8" w14:textId="77777777">
        <w:trPr>
          <w:trHeight w:val="707"/>
        </w:trPr>
        <w:tc>
          <w:tcPr>
            <w:tcW w:w="2475" w:type="dxa"/>
            <w:shd w:val="clear" w:color="auto" w:fill="F3F3F3"/>
          </w:tcPr>
          <w:p w14:paraId="62BD3B26"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7031" w:type="dxa"/>
            <w:gridSpan w:val="3"/>
          </w:tcPr>
          <w:p w14:paraId="109311A6" w14:textId="08EF6AEB" w:rsidR="007A1F9E" w:rsidRPr="004737E0" w:rsidRDefault="000E1E7D">
            <w:pPr>
              <w:pStyle w:val="TableParagraph"/>
              <w:spacing w:before="72"/>
              <w:ind w:left="141"/>
              <w:rPr>
                <w:rFonts w:asciiTheme="majorHAnsi" w:hAnsiTheme="majorHAnsi"/>
              </w:rPr>
            </w:pPr>
            <w:r w:rsidRPr="004737E0">
              <w:rPr>
                <w:rFonts w:asciiTheme="majorHAnsi" w:hAnsiTheme="majorHAnsi"/>
              </w:rPr>
              <w:t>Phonetics</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phonology</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English</w:t>
            </w:r>
            <w:r w:rsidRPr="004737E0">
              <w:rPr>
                <w:rFonts w:asciiTheme="majorHAnsi" w:hAnsiTheme="majorHAnsi"/>
                <w:spacing w:val="-7"/>
              </w:rPr>
              <w:t xml:space="preserve"> </w:t>
            </w:r>
            <w:r w:rsidRPr="004737E0">
              <w:rPr>
                <w:rFonts w:asciiTheme="majorHAnsi" w:hAnsiTheme="majorHAnsi"/>
              </w:rPr>
              <w:t>language</w:t>
            </w:r>
            <w:r w:rsidRPr="004737E0">
              <w:rPr>
                <w:rFonts w:asciiTheme="majorHAnsi" w:hAnsiTheme="majorHAnsi"/>
                <w:spacing w:val="-9"/>
              </w:rPr>
              <w:t xml:space="preserve"> </w:t>
            </w:r>
            <w:r w:rsidRPr="004737E0">
              <w:rPr>
                <w:rFonts w:asciiTheme="majorHAnsi" w:hAnsiTheme="majorHAnsi"/>
              </w:rPr>
              <w:t>I</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II,</w:t>
            </w:r>
            <w:r w:rsidRPr="004737E0">
              <w:rPr>
                <w:rFonts w:asciiTheme="majorHAnsi" w:hAnsiTheme="majorHAnsi"/>
                <w:spacing w:val="-8"/>
              </w:rPr>
              <w:t xml:space="preserve"> </w:t>
            </w:r>
            <w:r w:rsidR="0006232D">
              <w:rPr>
                <w:rFonts w:asciiTheme="majorHAnsi" w:hAnsiTheme="majorHAnsi"/>
              </w:rPr>
              <w:t>Contemporary</w:t>
            </w:r>
            <w:r w:rsidRPr="004737E0">
              <w:rPr>
                <w:rFonts w:asciiTheme="majorHAnsi" w:hAnsiTheme="majorHAnsi"/>
              </w:rPr>
              <w:t xml:space="preserve"> English language I, II</w:t>
            </w:r>
            <w:r w:rsidR="0006232D">
              <w:rPr>
                <w:rFonts w:asciiTheme="majorHAnsi" w:hAnsiTheme="majorHAnsi"/>
              </w:rPr>
              <w:t>,</w:t>
            </w:r>
            <w:r w:rsidRPr="004737E0">
              <w:rPr>
                <w:rFonts w:asciiTheme="majorHAnsi" w:hAnsiTheme="majorHAnsi"/>
              </w:rPr>
              <w:t xml:space="preserve"> III</w:t>
            </w:r>
            <w:r w:rsidR="0006232D">
              <w:rPr>
                <w:rFonts w:asciiTheme="majorHAnsi" w:hAnsiTheme="majorHAnsi"/>
              </w:rPr>
              <w:t xml:space="preserve"> and</w:t>
            </w:r>
            <w:r w:rsidRPr="004737E0">
              <w:rPr>
                <w:rFonts w:asciiTheme="majorHAnsi" w:hAnsiTheme="majorHAnsi"/>
              </w:rPr>
              <w:t xml:space="preserve"> IV.</w:t>
            </w:r>
          </w:p>
        </w:tc>
      </w:tr>
      <w:tr w:rsidR="007A1F9E" w:rsidRPr="004737E0" w14:paraId="5D2D98AF" w14:textId="77777777">
        <w:trPr>
          <w:trHeight w:val="705"/>
        </w:trPr>
        <w:tc>
          <w:tcPr>
            <w:tcW w:w="2475" w:type="dxa"/>
            <w:shd w:val="clear" w:color="auto" w:fill="F3F3F3"/>
          </w:tcPr>
          <w:p w14:paraId="54D325DB" w14:textId="77777777" w:rsidR="007A1F9E" w:rsidRPr="004737E0" w:rsidRDefault="000E1E7D">
            <w:pPr>
              <w:pStyle w:val="TableParagraph"/>
              <w:tabs>
                <w:tab w:val="left" w:pos="1450"/>
                <w:tab w:val="left" w:pos="1995"/>
              </w:tabs>
              <w:spacing w:before="71"/>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Pr>
          <w:p w14:paraId="43603712" w14:textId="77777777" w:rsidR="007A1F9E" w:rsidRPr="004737E0" w:rsidRDefault="000E1E7D">
            <w:pPr>
              <w:pStyle w:val="TableParagraph"/>
              <w:spacing w:before="71"/>
              <w:ind w:left="141" w:right="140"/>
              <w:rPr>
                <w:rFonts w:asciiTheme="majorHAnsi" w:hAnsiTheme="majorHAnsi"/>
              </w:rPr>
            </w:pPr>
            <w:r w:rsidRPr="004737E0">
              <w:rPr>
                <w:rFonts w:asciiTheme="majorHAnsi" w:hAnsiTheme="majorHAnsi"/>
              </w:rPr>
              <w:t>To describe the features of the English language, and the concept of language in general, through different disciplines</w:t>
            </w:r>
          </w:p>
        </w:tc>
      </w:tr>
      <w:tr w:rsidR="007A1F9E" w:rsidRPr="004737E0" w14:paraId="5204AC91" w14:textId="77777777">
        <w:trPr>
          <w:trHeight w:val="2395"/>
        </w:trPr>
        <w:tc>
          <w:tcPr>
            <w:tcW w:w="2475" w:type="dxa"/>
            <w:shd w:val="clear" w:color="auto" w:fill="F3F3F3"/>
          </w:tcPr>
          <w:p w14:paraId="39476809" w14:textId="77777777" w:rsidR="007A1F9E" w:rsidRPr="004737E0" w:rsidRDefault="007A1F9E">
            <w:pPr>
              <w:pStyle w:val="TableParagraph"/>
              <w:rPr>
                <w:rFonts w:asciiTheme="majorHAnsi" w:hAnsiTheme="majorHAnsi"/>
              </w:rPr>
            </w:pPr>
          </w:p>
          <w:p w14:paraId="036F01C8" w14:textId="77777777" w:rsidR="007A1F9E" w:rsidRPr="004737E0" w:rsidRDefault="007A1F9E">
            <w:pPr>
              <w:pStyle w:val="TableParagraph"/>
              <w:rPr>
                <w:rFonts w:asciiTheme="majorHAnsi" w:hAnsiTheme="majorHAnsi"/>
              </w:rPr>
            </w:pPr>
          </w:p>
          <w:p w14:paraId="54A40755" w14:textId="77777777" w:rsidR="007A1F9E" w:rsidRPr="004737E0" w:rsidRDefault="007A1F9E">
            <w:pPr>
              <w:pStyle w:val="TableParagraph"/>
              <w:spacing w:before="214"/>
              <w:rPr>
                <w:rFonts w:asciiTheme="majorHAnsi" w:hAnsiTheme="majorHAnsi"/>
              </w:rPr>
            </w:pPr>
          </w:p>
          <w:p w14:paraId="33BA3221"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3"/>
          </w:tcPr>
          <w:p w14:paraId="0921E532" w14:textId="77777777" w:rsidR="007A1F9E" w:rsidRPr="004737E0" w:rsidRDefault="000E1E7D" w:rsidP="00B87C5C">
            <w:pPr>
              <w:pStyle w:val="TableParagraph"/>
              <w:numPr>
                <w:ilvl w:val="0"/>
                <w:numId w:val="73"/>
              </w:numPr>
              <w:tabs>
                <w:tab w:val="left" w:pos="408"/>
              </w:tabs>
              <w:spacing w:before="71"/>
              <w:ind w:right="134" w:firstLine="0"/>
              <w:rPr>
                <w:rFonts w:asciiTheme="majorHAnsi" w:hAnsiTheme="majorHAnsi"/>
              </w:rPr>
            </w:pPr>
            <w:r w:rsidRPr="004737E0">
              <w:rPr>
                <w:rFonts w:asciiTheme="majorHAnsi" w:hAnsiTheme="majorHAnsi"/>
              </w:rPr>
              <w:t>apply</w:t>
            </w:r>
            <w:r w:rsidRPr="004737E0">
              <w:rPr>
                <w:rFonts w:asciiTheme="majorHAnsi" w:hAnsiTheme="majorHAnsi"/>
                <w:spacing w:val="27"/>
              </w:rPr>
              <w:t xml:space="preserve"> </w:t>
            </w:r>
            <w:r w:rsidRPr="004737E0">
              <w:rPr>
                <w:rFonts w:asciiTheme="majorHAnsi" w:hAnsiTheme="majorHAnsi"/>
              </w:rPr>
              <w:t>basic</w:t>
            </w:r>
            <w:r w:rsidRPr="004737E0">
              <w:rPr>
                <w:rFonts w:asciiTheme="majorHAnsi" w:hAnsiTheme="majorHAnsi"/>
                <w:spacing w:val="28"/>
              </w:rPr>
              <w:t xml:space="preserve"> </w:t>
            </w:r>
            <w:r w:rsidRPr="004737E0">
              <w:rPr>
                <w:rFonts w:asciiTheme="majorHAnsi" w:hAnsiTheme="majorHAnsi"/>
              </w:rPr>
              <w:t>theoretical</w:t>
            </w:r>
            <w:r w:rsidRPr="004737E0">
              <w:rPr>
                <w:rFonts w:asciiTheme="majorHAnsi" w:hAnsiTheme="majorHAnsi"/>
                <w:spacing w:val="28"/>
              </w:rPr>
              <w:t xml:space="preserve"> </w:t>
            </w:r>
            <w:r w:rsidRPr="004737E0">
              <w:rPr>
                <w:rFonts w:asciiTheme="majorHAnsi" w:hAnsiTheme="majorHAnsi"/>
              </w:rPr>
              <w:t>and</w:t>
            </w:r>
            <w:r w:rsidRPr="004737E0">
              <w:rPr>
                <w:rFonts w:asciiTheme="majorHAnsi" w:hAnsiTheme="majorHAnsi"/>
                <w:spacing w:val="27"/>
              </w:rPr>
              <w:t xml:space="preserve"> </w:t>
            </w:r>
            <w:r w:rsidRPr="004737E0">
              <w:rPr>
                <w:rFonts w:asciiTheme="majorHAnsi" w:hAnsiTheme="majorHAnsi"/>
              </w:rPr>
              <w:t>practical</w:t>
            </w:r>
            <w:r w:rsidRPr="004737E0">
              <w:rPr>
                <w:rFonts w:asciiTheme="majorHAnsi" w:hAnsiTheme="majorHAnsi"/>
                <w:spacing w:val="28"/>
              </w:rPr>
              <w:t xml:space="preserve"> </w:t>
            </w:r>
            <w:r w:rsidRPr="004737E0">
              <w:rPr>
                <w:rFonts w:asciiTheme="majorHAnsi" w:hAnsiTheme="majorHAnsi"/>
              </w:rPr>
              <w:t>knowledge</w:t>
            </w:r>
            <w:r w:rsidRPr="004737E0">
              <w:rPr>
                <w:rFonts w:asciiTheme="majorHAnsi" w:hAnsiTheme="majorHAnsi"/>
                <w:spacing w:val="28"/>
              </w:rPr>
              <w:t xml:space="preserve"> </w:t>
            </w:r>
            <w:r w:rsidRPr="004737E0">
              <w:rPr>
                <w:rFonts w:asciiTheme="majorHAnsi" w:hAnsiTheme="majorHAnsi"/>
              </w:rPr>
              <w:t>from</w:t>
            </w:r>
            <w:r w:rsidRPr="004737E0">
              <w:rPr>
                <w:rFonts w:asciiTheme="majorHAnsi" w:hAnsiTheme="majorHAnsi"/>
                <w:spacing w:val="27"/>
              </w:rPr>
              <w:t xml:space="preserve"> </w:t>
            </w:r>
            <w:r w:rsidRPr="004737E0">
              <w:rPr>
                <w:rFonts w:asciiTheme="majorHAnsi" w:hAnsiTheme="majorHAnsi"/>
              </w:rPr>
              <w:t>applied linguistics in assignments</w:t>
            </w:r>
          </w:p>
          <w:p w14:paraId="74627465" w14:textId="77777777" w:rsidR="007A1F9E" w:rsidRPr="004737E0" w:rsidRDefault="000E1E7D" w:rsidP="00B87C5C">
            <w:pPr>
              <w:pStyle w:val="TableParagraph"/>
              <w:numPr>
                <w:ilvl w:val="0"/>
                <w:numId w:val="73"/>
              </w:numPr>
              <w:tabs>
                <w:tab w:val="left" w:pos="372"/>
              </w:tabs>
              <w:spacing w:before="2"/>
              <w:ind w:right="134" w:firstLine="0"/>
              <w:rPr>
                <w:rFonts w:asciiTheme="majorHAnsi" w:hAnsiTheme="majorHAnsi"/>
              </w:rPr>
            </w:pPr>
            <w:r w:rsidRPr="004737E0">
              <w:rPr>
                <w:rFonts w:asciiTheme="majorHAnsi" w:hAnsiTheme="majorHAnsi"/>
              </w:rPr>
              <w:t>develop</w:t>
            </w:r>
            <w:r w:rsidRPr="004737E0">
              <w:rPr>
                <w:rFonts w:asciiTheme="majorHAnsi" w:hAnsiTheme="majorHAnsi"/>
                <w:spacing w:val="-8"/>
              </w:rPr>
              <w:t xml:space="preserve"> </w:t>
            </w:r>
            <w:r w:rsidRPr="004737E0">
              <w:rPr>
                <w:rFonts w:asciiTheme="majorHAnsi" w:hAnsiTheme="majorHAnsi"/>
              </w:rPr>
              <w:t>an</w:t>
            </w:r>
            <w:r w:rsidRPr="004737E0">
              <w:rPr>
                <w:rFonts w:asciiTheme="majorHAnsi" w:hAnsiTheme="majorHAnsi"/>
                <w:spacing w:val="-10"/>
              </w:rPr>
              <w:t xml:space="preserve"> </w:t>
            </w:r>
            <w:r w:rsidRPr="004737E0">
              <w:rPr>
                <w:rFonts w:asciiTheme="majorHAnsi" w:hAnsiTheme="majorHAnsi"/>
              </w:rPr>
              <w:t>interdisciplinary</w:t>
            </w:r>
            <w:r w:rsidRPr="004737E0">
              <w:rPr>
                <w:rFonts w:asciiTheme="majorHAnsi" w:hAnsiTheme="majorHAnsi"/>
                <w:spacing w:val="-10"/>
              </w:rPr>
              <w:t xml:space="preserve"> </w:t>
            </w:r>
            <w:r w:rsidRPr="004737E0">
              <w:rPr>
                <w:rFonts w:asciiTheme="majorHAnsi" w:hAnsiTheme="majorHAnsi"/>
              </w:rPr>
              <w:t>approach</w:t>
            </w:r>
            <w:r w:rsidRPr="004737E0">
              <w:rPr>
                <w:rFonts w:asciiTheme="majorHAnsi" w:hAnsiTheme="majorHAnsi"/>
                <w:spacing w:val="-9"/>
              </w:rPr>
              <w:t xml:space="preserve"> </w:t>
            </w:r>
            <w:r w:rsidRPr="004737E0">
              <w:rPr>
                <w:rFonts w:asciiTheme="majorHAnsi" w:hAnsiTheme="majorHAnsi"/>
              </w:rPr>
              <w:t>to</w:t>
            </w:r>
            <w:r w:rsidRPr="004737E0">
              <w:rPr>
                <w:rFonts w:asciiTheme="majorHAnsi" w:hAnsiTheme="majorHAnsi"/>
                <w:spacing w:val="-10"/>
              </w:rPr>
              <w:t xml:space="preserve"> </w:t>
            </w:r>
            <w:r w:rsidRPr="004737E0">
              <w:rPr>
                <w:rFonts w:asciiTheme="majorHAnsi" w:hAnsiTheme="majorHAnsi"/>
              </w:rPr>
              <w:t>analysing</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concepts of language and speech</w:t>
            </w:r>
          </w:p>
          <w:p w14:paraId="0018409B" w14:textId="77777777" w:rsidR="007A1F9E" w:rsidRPr="004737E0" w:rsidRDefault="000E1E7D" w:rsidP="00B87C5C">
            <w:pPr>
              <w:pStyle w:val="TableParagraph"/>
              <w:numPr>
                <w:ilvl w:val="0"/>
                <w:numId w:val="73"/>
              </w:numPr>
              <w:tabs>
                <w:tab w:val="left" w:pos="374"/>
              </w:tabs>
              <w:spacing w:line="280" w:lineRule="exact"/>
              <w:ind w:left="374" w:hanging="233"/>
              <w:rPr>
                <w:rFonts w:asciiTheme="majorHAnsi" w:hAnsiTheme="majorHAnsi"/>
              </w:rPr>
            </w:pPr>
            <w:r w:rsidRPr="004737E0">
              <w:rPr>
                <w:rFonts w:asciiTheme="majorHAnsi" w:hAnsiTheme="majorHAnsi"/>
              </w:rPr>
              <w:t>compare</w:t>
            </w:r>
            <w:r w:rsidRPr="004737E0">
              <w:rPr>
                <w:rFonts w:asciiTheme="majorHAnsi" w:hAnsiTheme="majorHAnsi"/>
                <w:spacing w:val="-4"/>
              </w:rPr>
              <w:t xml:space="preserve"> </w:t>
            </w:r>
            <w:r w:rsidRPr="004737E0">
              <w:rPr>
                <w:rFonts w:asciiTheme="majorHAnsi" w:hAnsiTheme="majorHAnsi"/>
              </w:rPr>
              <w:t>social</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rPr>
              <w:t>aspects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language</w:t>
            </w:r>
            <w:r w:rsidRPr="004737E0">
              <w:rPr>
                <w:rFonts w:asciiTheme="majorHAnsi" w:hAnsiTheme="majorHAnsi"/>
                <w:spacing w:val="-3"/>
              </w:rPr>
              <w:t xml:space="preserve"> </w:t>
            </w:r>
            <w:r w:rsidRPr="004737E0">
              <w:rPr>
                <w:rFonts w:asciiTheme="majorHAnsi" w:hAnsiTheme="majorHAnsi"/>
                <w:spacing w:val="-2"/>
              </w:rPr>
              <w:t>variants</w:t>
            </w:r>
          </w:p>
          <w:p w14:paraId="3D731BCD" w14:textId="77777777" w:rsidR="007A1F9E" w:rsidRPr="004737E0" w:rsidRDefault="000E1E7D" w:rsidP="00B87C5C">
            <w:pPr>
              <w:pStyle w:val="TableParagraph"/>
              <w:numPr>
                <w:ilvl w:val="0"/>
                <w:numId w:val="73"/>
              </w:numPr>
              <w:tabs>
                <w:tab w:val="left" w:pos="374"/>
              </w:tabs>
              <w:spacing w:before="2" w:line="281" w:lineRule="exact"/>
              <w:ind w:left="374" w:hanging="233"/>
              <w:rPr>
                <w:rFonts w:asciiTheme="majorHAnsi" w:hAnsiTheme="majorHAnsi"/>
              </w:rPr>
            </w:pPr>
            <w:r w:rsidRPr="004737E0">
              <w:rPr>
                <w:rFonts w:asciiTheme="majorHAnsi" w:hAnsiTheme="majorHAnsi"/>
              </w:rPr>
              <w:t>apply</w:t>
            </w:r>
            <w:r w:rsidRPr="004737E0">
              <w:rPr>
                <w:rFonts w:asciiTheme="majorHAnsi" w:hAnsiTheme="majorHAnsi"/>
                <w:spacing w:val="-5"/>
              </w:rPr>
              <w:t xml:space="preserve"> </w:t>
            </w:r>
            <w:r w:rsidRPr="004737E0">
              <w:rPr>
                <w:rFonts w:asciiTheme="majorHAnsi" w:hAnsiTheme="majorHAnsi"/>
              </w:rPr>
              <w:t>correct</w:t>
            </w:r>
            <w:r w:rsidRPr="004737E0">
              <w:rPr>
                <w:rFonts w:asciiTheme="majorHAnsi" w:hAnsiTheme="majorHAnsi"/>
                <w:spacing w:val="-2"/>
              </w:rPr>
              <w:t xml:space="preserve"> </w:t>
            </w:r>
            <w:r w:rsidRPr="004737E0">
              <w:rPr>
                <w:rFonts w:asciiTheme="majorHAnsi" w:hAnsiTheme="majorHAnsi"/>
              </w:rPr>
              <w:t>language</w:t>
            </w:r>
            <w:r w:rsidRPr="004737E0">
              <w:rPr>
                <w:rFonts w:asciiTheme="majorHAnsi" w:hAnsiTheme="majorHAnsi"/>
                <w:spacing w:val="-2"/>
              </w:rPr>
              <w:t xml:space="preserve"> </w:t>
            </w:r>
            <w:r w:rsidRPr="004737E0">
              <w:rPr>
                <w:rFonts w:asciiTheme="majorHAnsi" w:hAnsiTheme="majorHAnsi"/>
              </w:rPr>
              <w:t>expression</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spacing w:val="-4"/>
              </w:rPr>
              <w:t>tasks</w:t>
            </w:r>
          </w:p>
          <w:p w14:paraId="03FE68BC" w14:textId="77777777" w:rsidR="007A1F9E" w:rsidRPr="004737E0" w:rsidRDefault="000E1E7D" w:rsidP="00B87C5C">
            <w:pPr>
              <w:pStyle w:val="TableParagraph"/>
              <w:numPr>
                <w:ilvl w:val="0"/>
                <w:numId w:val="73"/>
              </w:numPr>
              <w:tabs>
                <w:tab w:val="left" w:pos="461"/>
              </w:tabs>
              <w:ind w:right="136" w:firstLine="0"/>
              <w:rPr>
                <w:rFonts w:asciiTheme="majorHAnsi" w:hAnsiTheme="majorHAnsi"/>
              </w:rPr>
            </w:pPr>
            <w:r w:rsidRPr="004737E0">
              <w:rPr>
                <w:rFonts w:asciiTheme="majorHAnsi" w:hAnsiTheme="majorHAnsi"/>
              </w:rPr>
              <w:t>analyse</w:t>
            </w:r>
            <w:r w:rsidRPr="004737E0">
              <w:rPr>
                <w:rFonts w:asciiTheme="majorHAnsi" w:hAnsiTheme="majorHAnsi"/>
                <w:spacing w:val="40"/>
              </w:rPr>
              <w:t xml:space="preserve"> </w:t>
            </w:r>
            <w:r w:rsidRPr="004737E0">
              <w:rPr>
                <w:rFonts w:asciiTheme="majorHAnsi" w:hAnsiTheme="majorHAnsi"/>
              </w:rPr>
              <w:t>how</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apply</w:t>
            </w:r>
            <w:r w:rsidRPr="004737E0">
              <w:rPr>
                <w:rFonts w:asciiTheme="majorHAnsi" w:hAnsiTheme="majorHAnsi"/>
                <w:spacing w:val="40"/>
              </w:rPr>
              <w:t xml:space="preserve"> </w:t>
            </w:r>
            <w:r w:rsidRPr="004737E0">
              <w:rPr>
                <w:rFonts w:asciiTheme="majorHAnsi" w:hAnsiTheme="majorHAnsi"/>
              </w:rPr>
              <w:t>modern</w:t>
            </w:r>
            <w:r w:rsidRPr="004737E0">
              <w:rPr>
                <w:rFonts w:asciiTheme="majorHAnsi" w:hAnsiTheme="majorHAnsi"/>
                <w:spacing w:val="40"/>
              </w:rPr>
              <w:t xml:space="preserve"> </w:t>
            </w:r>
            <w:r w:rsidRPr="004737E0">
              <w:rPr>
                <w:rFonts w:asciiTheme="majorHAnsi" w:hAnsiTheme="majorHAnsi"/>
              </w:rPr>
              <w:t>knowledge</w:t>
            </w:r>
            <w:r w:rsidRPr="004737E0">
              <w:rPr>
                <w:rFonts w:asciiTheme="majorHAnsi" w:hAnsiTheme="majorHAnsi"/>
                <w:spacing w:val="40"/>
              </w:rPr>
              <w:t xml:space="preserve"> </w:t>
            </w:r>
            <w:r w:rsidRPr="004737E0">
              <w:rPr>
                <w:rFonts w:asciiTheme="majorHAnsi" w:hAnsiTheme="majorHAnsi"/>
              </w:rPr>
              <w:t>about</w:t>
            </w:r>
            <w:r w:rsidRPr="004737E0">
              <w:rPr>
                <w:rFonts w:asciiTheme="majorHAnsi" w:hAnsiTheme="majorHAnsi"/>
                <w:spacing w:val="40"/>
              </w:rPr>
              <w:t xml:space="preserve"> </w:t>
            </w:r>
            <w:r w:rsidRPr="004737E0">
              <w:rPr>
                <w:rFonts w:asciiTheme="majorHAnsi" w:hAnsiTheme="majorHAnsi"/>
              </w:rPr>
              <w:t>language</w:t>
            </w:r>
            <w:r w:rsidRPr="004737E0">
              <w:rPr>
                <w:rFonts w:asciiTheme="majorHAnsi" w:hAnsiTheme="majorHAnsi"/>
                <w:spacing w:val="80"/>
                <w:w w:val="150"/>
              </w:rPr>
              <w:t xml:space="preserve"> </w:t>
            </w:r>
            <w:r w:rsidRPr="004737E0">
              <w:rPr>
                <w:rFonts w:asciiTheme="majorHAnsi" w:hAnsiTheme="majorHAnsi"/>
              </w:rPr>
              <w:t>acquisition in teaching work</w:t>
            </w:r>
          </w:p>
        </w:tc>
      </w:tr>
      <w:tr w:rsidR="007A1F9E" w:rsidRPr="004737E0" w14:paraId="5D10EA36" w14:textId="77777777">
        <w:trPr>
          <w:trHeight w:val="3393"/>
        </w:trPr>
        <w:tc>
          <w:tcPr>
            <w:tcW w:w="2475" w:type="dxa"/>
            <w:shd w:val="clear" w:color="auto" w:fill="F3F3F3"/>
          </w:tcPr>
          <w:p w14:paraId="185D2054" w14:textId="77777777" w:rsidR="007A1F9E" w:rsidRPr="004737E0" w:rsidRDefault="007A1F9E">
            <w:pPr>
              <w:pStyle w:val="TableParagraph"/>
              <w:rPr>
                <w:rFonts w:asciiTheme="majorHAnsi" w:hAnsiTheme="majorHAnsi"/>
              </w:rPr>
            </w:pPr>
          </w:p>
          <w:p w14:paraId="47ADEE56" w14:textId="77777777" w:rsidR="007A1F9E" w:rsidRPr="004737E0" w:rsidRDefault="007A1F9E">
            <w:pPr>
              <w:pStyle w:val="TableParagraph"/>
              <w:rPr>
                <w:rFonts w:asciiTheme="majorHAnsi" w:hAnsiTheme="majorHAnsi"/>
              </w:rPr>
            </w:pPr>
          </w:p>
          <w:p w14:paraId="769D3F71" w14:textId="77777777" w:rsidR="007A1F9E" w:rsidRPr="004737E0" w:rsidRDefault="007A1F9E">
            <w:pPr>
              <w:pStyle w:val="TableParagraph"/>
              <w:rPr>
                <w:rFonts w:asciiTheme="majorHAnsi" w:hAnsiTheme="majorHAnsi"/>
              </w:rPr>
            </w:pPr>
          </w:p>
          <w:p w14:paraId="0997C8F7" w14:textId="77777777" w:rsidR="007A1F9E" w:rsidRPr="004737E0" w:rsidRDefault="007A1F9E">
            <w:pPr>
              <w:pStyle w:val="TableParagraph"/>
              <w:rPr>
                <w:rFonts w:asciiTheme="majorHAnsi" w:hAnsiTheme="majorHAnsi"/>
              </w:rPr>
            </w:pPr>
          </w:p>
          <w:p w14:paraId="1F056966" w14:textId="77777777" w:rsidR="007A1F9E" w:rsidRPr="004737E0" w:rsidRDefault="007A1F9E">
            <w:pPr>
              <w:pStyle w:val="TableParagraph"/>
              <w:spacing w:before="16"/>
              <w:rPr>
                <w:rFonts w:asciiTheme="majorHAnsi" w:hAnsiTheme="majorHAnsi"/>
              </w:rPr>
            </w:pPr>
          </w:p>
          <w:p w14:paraId="2DA93457"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Pr>
          <w:p w14:paraId="4F49AF9E" w14:textId="77777777" w:rsidR="007A1F9E" w:rsidRPr="004737E0" w:rsidRDefault="000E1E7D" w:rsidP="00B87C5C">
            <w:pPr>
              <w:pStyle w:val="TableParagraph"/>
              <w:numPr>
                <w:ilvl w:val="0"/>
                <w:numId w:val="72"/>
              </w:numPr>
              <w:tabs>
                <w:tab w:val="left" w:pos="367"/>
              </w:tabs>
              <w:spacing w:before="16"/>
              <w:ind w:right="100" w:firstLine="0"/>
              <w:rPr>
                <w:rFonts w:asciiTheme="majorHAnsi" w:hAnsiTheme="majorHAnsi"/>
              </w:rPr>
            </w:pPr>
            <w:r w:rsidRPr="004737E0">
              <w:rPr>
                <w:rFonts w:asciiTheme="majorHAnsi" w:hAnsiTheme="majorHAnsi"/>
              </w:rPr>
              <w:t>Basic information about language development (historical and contemporary perspective)</w:t>
            </w:r>
          </w:p>
          <w:p w14:paraId="58E31B36" w14:textId="77777777" w:rsidR="007A1F9E" w:rsidRPr="004737E0" w:rsidRDefault="000E1E7D" w:rsidP="00B87C5C">
            <w:pPr>
              <w:pStyle w:val="TableParagraph"/>
              <w:numPr>
                <w:ilvl w:val="0"/>
                <w:numId w:val="72"/>
              </w:numPr>
              <w:tabs>
                <w:tab w:val="left" w:pos="338"/>
              </w:tabs>
              <w:spacing w:line="280" w:lineRule="exact"/>
              <w:ind w:left="338" w:hanging="233"/>
              <w:rPr>
                <w:rFonts w:asciiTheme="majorHAnsi" w:hAnsiTheme="majorHAnsi"/>
              </w:rPr>
            </w:pPr>
            <w:r w:rsidRPr="004737E0">
              <w:rPr>
                <w:rFonts w:asciiTheme="majorHAnsi" w:hAnsiTheme="majorHAnsi"/>
              </w:rPr>
              <w:t>Contemporary</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speech</w:t>
            </w:r>
            <w:r w:rsidRPr="004737E0">
              <w:rPr>
                <w:rFonts w:asciiTheme="majorHAnsi" w:hAnsiTheme="majorHAnsi"/>
                <w:spacing w:val="-1"/>
              </w:rPr>
              <w:t xml:space="preserve"> </w:t>
            </w:r>
            <w:r w:rsidRPr="004737E0">
              <w:rPr>
                <w:rFonts w:asciiTheme="majorHAnsi" w:hAnsiTheme="majorHAnsi"/>
                <w:spacing w:val="-2"/>
              </w:rPr>
              <w:t>research</w:t>
            </w:r>
          </w:p>
          <w:p w14:paraId="1B97C627" w14:textId="77777777" w:rsidR="007A1F9E" w:rsidRPr="004737E0" w:rsidRDefault="000E1E7D" w:rsidP="00B87C5C">
            <w:pPr>
              <w:pStyle w:val="TableParagraph"/>
              <w:numPr>
                <w:ilvl w:val="0"/>
                <w:numId w:val="72"/>
              </w:numPr>
              <w:tabs>
                <w:tab w:val="left" w:pos="338"/>
              </w:tabs>
              <w:spacing w:line="281" w:lineRule="exact"/>
              <w:ind w:left="338" w:hanging="233"/>
              <w:rPr>
                <w:rFonts w:asciiTheme="majorHAnsi" w:hAnsiTheme="majorHAnsi"/>
              </w:rPr>
            </w:pPr>
            <w:r w:rsidRPr="004737E0">
              <w:rPr>
                <w:rFonts w:asciiTheme="majorHAnsi" w:hAnsiTheme="majorHAnsi"/>
              </w:rPr>
              <w:t>Acquisition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first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second</w:t>
            </w:r>
            <w:r w:rsidRPr="004737E0">
              <w:rPr>
                <w:rFonts w:asciiTheme="majorHAnsi" w:hAnsiTheme="majorHAnsi"/>
                <w:spacing w:val="-2"/>
              </w:rPr>
              <w:t xml:space="preserve"> languages</w:t>
            </w:r>
          </w:p>
          <w:p w14:paraId="28999059" w14:textId="77777777" w:rsidR="007A1F9E" w:rsidRPr="004737E0" w:rsidRDefault="000E1E7D" w:rsidP="00B87C5C">
            <w:pPr>
              <w:pStyle w:val="TableParagraph"/>
              <w:numPr>
                <w:ilvl w:val="0"/>
                <w:numId w:val="72"/>
              </w:numPr>
              <w:tabs>
                <w:tab w:val="left" w:pos="338"/>
              </w:tabs>
              <w:spacing w:before="2" w:line="281" w:lineRule="exact"/>
              <w:ind w:left="338" w:hanging="233"/>
              <w:rPr>
                <w:rFonts w:asciiTheme="majorHAnsi" w:hAnsiTheme="majorHAnsi"/>
              </w:rPr>
            </w:pPr>
            <w:r w:rsidRPr="004737E0">
              <w:rPr>
                <w:rFonts w:asciiTheme="majorHAnsi" w:hAnsiTheme="majorHAnsi"/>
              </w:rPr>
              <w:t>Sign</w:t>
            </w:r>
            <w:r w:rsidRPr="004737E0">
              <w:rPr>
                <w:rFonts w:asciiTheme="majorHAnsi" w:hAnsiTheme="majorHAnsi"/>
                <w:spacing w:val="-5"/>
              </w:rPr>
              <w:t xml:space="preserve"> </w:t>
            </w:r>
            <w:r w:rsidRPr="004737E0">
              <w:rPr>
                <w:rFonts w:asciiTheme="majorHAnsi" w:hAnsiTheme="majorHAnsi"/>
                <w:spacing w:val="-2"/>
              </w:rPr>
              <w:t>language</w:t>
            </w:r>
          </w:p>
          <w:p w14:paraId="2643796E" w14:textId="77777777" w:rsidR="007A1F9E" w:rsidRPr="004737E0" w:rsidRDefault="000E1E7D" w:rsidP="00B87C5C">
            <w:pPr>
              <w:pStyle w:val="TableParagraph"/>
              <w:numPr>
                <w:ilvl w:val="0"/>
                <w:numId w:val="72"/>
              </w:numPr>
              <w:tabs>
                <w:tab w:val="left" w:pos="384"/>
              </w:tabs>
              <w:ind w:right="94" w:firstLine="0"/>
              <w:jc w:val="both"/>
              <w:rPr>
                <w:rFonts w:asciiTheme="majorHAnsi" w:hAnsiTheme="majorHAnsi"/>
              </w:rPr>
            </w:pPr>
            <w:r w:rsidRPr="004737E0">
              <w:rPr>
                <w:rFonts w:asciiTheme="majorHAnsi" w:hAnsiTheme="majorHAnsi"/>
              </w:rPr>
              <w:t>Grammatical linguistic aspects: Foundations of phonetics and phonology, morphology (grammatical structures and word formation),</w:t>
            </w:r>
            <w:r w:rsidRPr="004737E0">
              <w:rPr>
                <w:rFonts w:asciiTheme="majorHAnsi" w:hAnsiTheme="majorHAnsi"/>
                <w:spacing w:val="-14"/>
              </w:rPr>
              <w:t xml:space="preserve"> </w:t>
            </w:r>
            <w:r w:rsidRPr="004737E0">
              <w:rPr>
                <w:rFonts w:asciiTheme="majorHAnsi" w:hAnsiTheme="majorHAnsi"/>
              </w:rPr>
              <w:t>syntax</w:t>
            </w:r>
            <w:r w:rsidRPr="004737E0">
              <w:rPr>
                <w:rFonts w:asciiTheme="majorHAnsi" w:hAnsiTheme="majorHAnsi"/>
                <w:spacing w:val="-13"/>
              </w:rPr>
              <w:t xml:space="preserve"> </w:t>
            </w:r>
            <w:r w:rsidRPr="004737E0">
              <w:rPr>
                <w:rFonts w:asciiTheme="majorHAnsi" w:hAnsiTheme="majorHAnsi"/>
              </w:rPr>
              <w:t>(syntactic</w:t>
            </w:r>
            <w:r w:rsidRPr="004737E0">
              <w:rPr>
                <w:rFonts w:asciiTheme="majorHAnsi" w:hAnsiTheme="majorHAnsi"/>
                <w:spacing w:val="-13"/>
              </w:rPr>
              <w:t xml:space="preserve"> </w:t>
            </w:r>
            <w:r w:rsidRPr="004737E0">
              <w:rPr>
                <w:rFonts w:asciiTheme="majorHAnsi" w:hAnsiTheme="majorHAnsi"/>
              </w:rPr>
              <w:t>structure,</w:t>
            </w:r>
            <w:r w:rsidRPr="004737E0">
              <w:rPr>
                <w:rFonts w:asciiTheme="majorHAnsi" w:hAnsiTheme="majorHAnsi"/>
                <w:spacing w:val="-13"/>
              </w:rPr>
              <w:t xml:space="preserve"> </w:t>
            </w:r>
            <w:r w:rsidRPr="004737E0">
              <w:rPr>
                <w:rFonts w:asciiTheme="majorHAnsi" w:hAnsiTheme="majorHAnsi"/>
              </w:rPr>
              <w:t>categories...)</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semantics (semantic properties of words, semantic field, vocabulary types...)</w:t>
            </w:r>
          </w:p>
          <w:p w14:paraId="0596354D" w14:textId="77777777" w:rsidR="007A1F9E" w:rsidRPr="004737E0" w:rsidRDefault="000E1E7D" w:rsidP="00B87C5C">
            <w:pPr>
              <w:pStyle w:val="TableParagraph"/>
              <w:numPr>
                <w:ilvl w:val="0"/>
                <w:numId w:val="72"/>
              </w:numPr>
              <w:tabs>
                <w:tab w:val="left" w:pos="334"/>
              </w:tabs>
              <w:ind w:right="101" w:firstLine="0"/>
              <w:jc w:val="both"/>
              <w:rPr>
                <w:rFonts w:asciiTheme="majorHAnsi" w:hAnsiTheme="majorHAnsi"/>
              </w:rPr>
            </w:pPr>
            <w:r w:rsidRPr="004737E0">
              <w:rPr>
                <w:rFonts w:asciiTheme="majorHAnsi" w:hAnsiTheme="majorHAnsi"/>
              </w:rPr>
              <w:t>Social</w:t>
            </w:r>
            <w:r w:rsidRPr="004737E0">
              <w:rPr>
                <w:rFonts w:asciiTheme="majorHAnsi" w:hAnsiTheme="majorHAnsi"/>
                <w:spacing w:val="-10"/>
              </w:rPr>
              <w:t xml:space="preserve"> </w:t>
            </w:r>
            <w:r w:rsidRPr="004737E0">
              <w:rPr>
                <w:rFonts w:asciiTheme="majorHAnsi" w:hAnsiTheme="majorHAnsi"/>
              </w:rPr>
              <w:t>language</w:t>
            </w:r>
            <w:r w:rsidRPr="004737E0">
              <w:rPr>
                <w:rFonts w:asciiTheme="majorHAnsi" w:hAnsiTheme="majorHAnsi"/>
                <w:spacing w:val="-10"/>
              </w:rPr>
              <w:t xml:space="preserve"> </w:t>
            </w:r>
            <w:r w:rsidRPr="004737E0">
              <w:rPr>
                <w:rFonts w:asciiTheme="majorHAnsi" w:hAnsiTheme="majorHAnsi"/>
              </w:rPr>
              <w:t>aspect</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1"/>
              </w:rPr>
              <w:t xml:space="preserve"> </w:t>
            </w:r>
            <w:r w:rsidRPr="004737E0">
              <w:rPr>
                <w:rFonts w:asciiTheme="majorHAnsi" w:hAnsiTheme="majorHAnsi"/>
              </w:rPr>
              <w:t>language</w:t>
            </w:r>
            <w:r w:rsidRPr="004737E0">
              <w:rPr>
                <w:rFonts w:asciiTheme="majorHAnsi" w:hAnsiTheme="majorHAnsi"/>
                <w:spacing w:val="-8"/>
              </w:rPr>
              <w:t xml:space="preserve"> </w:t>
            </w:r>
            <w:r w:rsidRPr="004737E0">
              <w:rPr>
                <w:rFonts w:asciiTheme="majorHAnsi" w:hAnsiTheme="majorHAnsi"/>
              </w:rPr>
              <w:t>variants:</w:t>
            </w:r>
            <w:r w:rsidRPr="004737E0">
              <w:rPr>
                <w:rFonts w:asciiTheme="majorHAnsi" w:hAnsiTheme="majorHAnsi"/>
                <w:spacing w:val="-9"/>
              </w:rPr>
              <w:t xml:space="preserve"> </w:t>
            </w:r>
            <w:r w:rsidRPr="004737E0">
              <w:rPr>
                <w:rFonts w:asciiTheme="majorHAnsi" w:hAnsiTheme="majorHAnsi"/>
              </w:rPr>
              <w:t>Standard</w:t>
            </w:r>
            <w:r w:rsidRPr="004737E0">
              <w:rPr>
                <w:rFonts w:asciiTheme="majorHAnsi" w:hAnsiTheme="majorHAnsi"/>
                <w:spacing w:val="-12"/>
              </w:rPr>
              <w:t xml:space="preserve"> </w:t>
            </w:r>
            <w:r w:rsidRPr="004737E0">
              <w:rPr>
                <w:rFonts w:asciiTheme="majorHAnsi" w:hAnsiTheme="majorHAnsi"/>
              </w:rPr>
              <w:t>language versus</w:t>
            </w:r>
            <w:r w:rsidRPr="004737E0">
              <w:rPr>
                <w:rFonts w:asciiTheme="majorHAnsi" w:hAnsiTheme="majorHAnsi"/>
                <w:spacing w:val="-8"/>
              </w:rPr>
              <w:t xml:space="preserve"> </w:t>
            </w:r>
            <w:r w:rsidRPr="004737E0">
              <w:rPr>
                <w:rFonts w:asciiTheme="majorHAnsi" w:hAnsiTheme="majorHAnsi"/>
              </w:rPr>
              <w:t>dialects,</w:t>
            </w:r>
            <w:r w:rsidRPr="004737E0">
              <w:rPr>
                <w:rFonts w:asciiTheme="majorHAnsi" w:hAnsiTheme="majorHAnsi"/>
                <w:spacing w:val="-4"/>
              </w:rPr>
              <w:t xml:space="preserve"> </w:t>
            </w:r>
            <w:r w:rsidRPr="004737E0">
              <w:rPr>
                <w:rFonts w:asciiTheme="majorHAnsi" w:hAnsiTheme="majorHAnsi"/>
              </w:rPr>
              <w:t>styles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registers,</w:t>
            </w:r>
            <w:r w:rsidRPr="004737E0">
              <w:rPr>
                <w:rFonts w:asciiTheme="majorHAnsi" w:hAnsiTheme="majorHAnsi"/>
                <w:spacing w:val="-5"/>
              </w:rPr>
              <w:t xml:space="preserve"> </w:t>
            </w:r>
            <w:r w:rsidRPr="004737E0">
              <w:rPr>
                <w:rFonts w:asciiTheme="majorHAnsi" w:hAnsiTheme="majorHAnsi"/>
              </w:rPr>
              <w:t>slang,</w:t>
            </w:r>
            <w:r w:rsidRPr="004737E0">
              <w:rPr>
                <w:rFonts w:asciiTheme="majorHAnsi" w:hAnsiTheme="majorHAnsi"/>
                <w:spacing w:val="-5"/>
              </w:rPr>
              <w:t xml:space="preserve"> </w:t>
            </w:r>
            <w:r w:rsidRPr="004737E0">
              <w:rPr>
                <w:rFonts w:asciiTheme="majorHAnsi" w:hAnsiTheme="majorHAnsi"/>
              </w:rPr>
              <w:t>jargon,</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5"/>
              </w:rPr>
              <w:t xml:space="preserve"> </w:t>
            </w:r>
            <w:r w:rsidRPr="004737E0">
              <w:rPr>
                <w:rFonts w:asciiTheme="majorHAnsi" w:hAnsiTheme="majorHAnsi"/>
                <w:spacing w:val="-2"/>
              </w:rPr>
              <w:t>taboos.</w:t>
            </w:r>
          </w:p>
          <w:p w14:paraId="6E877142" w14:textId="77777777" w:rsidR="007A1F9E" w:rsidRPr="004737E0" w:rsidRDefault="000E1E7D" w:rsidP="00B87C5C">
            <w:pPr>
              <w:pStyle w:val="TableParagraph"/>
              <w:numPr>
                <w:ilvl w:val="0"/>
                <w:numId w:val="72"/>
              </w:numPr>
              <w:tabs>
                <w:tab w:val="left" w:pos="338"/>
              </w:tabs>
              <w:spacing w:line="262" w:lineRule="exact"/>
              <w:ind w:left="338" w:hanging="233"/>
              <w:jc w:val="both"/>
              <w:rPr>
                <w:rFonts w:asciiTheme="majorHAnsi" w:hAnsiTheme="majorHAnsi"/>
              </w:rPr>
            </w:pPr>
            <w:r w:rsidRPr="004737E0">
              <w:rPr>
                <w:rFonts w:asciiTheme="majorHAnsi" w:hAnsiTheme="majorHAnsi"/>
              </w:rPr>
              <w:t>Cognitive</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5"/>
              </w:rPr>
              <w:t xml:space="preserve"> </w:t>
            </w:r>
            <w:r w:rsidRPr="004737E0">
              <w:rPr>
                <w:rFonts w:asciiTheme="majorHAnsi" w:hAnsiTheme="majorHAnsi"/>
                <w:spacing w:val="-2"/>
              </w:rPr>
              <w:t>aspect</w:t>
            </w:r>
          </w:p>
        </w:tc>
      </w:tr>
    </w:tbl>
    <w:p w14:paraId="6CF5EF8F" w14:textId="77777777" w:rsidR="007A1F9E" w:rsidRPr="004737E0" w:rsidRDefault="007A1F9E">
      <w:pPr>
        <w:pStyle w:val="TableParagraph"/>
        <w:spacing w:line="262" w:lineRule="exact"/>
        <w:jc w:val="both"/>
        <w:rPr>
          <w:rFonts w:asciiTheme="majorHAnsi" w:hAnsiTheme="majorHAnsi"/>
        </w:rPr>
        <w:sectPr w:rsidR="007A1F9E" w:rsidRPr="004737E0">
          <w:pgSz w:w="11910" w:h="16840"/>
          <w:pgMar w:top="1380" w:right="566" w:bottom="1416"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4"/>
        <w:gridCol w:w="1274"/>
        <w:gridCol w:w="931"/>
        <w:gridCol w:w="1079"/>
        <w:gridCol w:w="1259"/>
      </w:tblGrid>
      <w:tr w:rsidR="007A1F9E" w:rsidRPr="004737E0" w14:paraId="0430E594" w14:textId="77777777">
        <w:trPr>
          <w:trHeight w:val="578"/>
        </w:trPr>
        <w:tc>
          <w:tcPr>
            <w:tcW w:w="2475" w:type="dxa"/>
            <w:vMerge w:val="restart"/>
            <w:shd w:val="clear" w:color="auto" w:fill="F3F3F3"/>
          </w:tcPr>
          <w:p w14:paraId="31F427E7" w14:textId="77777777" w:rsidR="007A1F9E" w:rsidRPr="004737E0" w:rsidRDefault="007A1F9E">
            <w:pPr>
              <w:pStyle w:val="TableParagraph"/>
              <w:rPr>
                <w:rFonts w:asciiTheme="majorHAnsi" w:hAnsiTheme="majorHAnsi"/>
              </w:rPr>
            </w:pPr>
          </w:p>
          <w:p w14:paraId="7EAB9292" w14:textId="77777777" w:rsidR="007A1F9E" w:rsidRPr="004737E0" w:rsidRDefault="007A1F9E">
            <w:pPr>
              <w:pStyle w:val="TableParagraph"/>
              <w:rPr>
                <w:rFonts w:asciiTheme="majorHAnsi" w:hAnsiTheme="majorHAnsi"/>
              </w:rPr>
            </w:pPr>
          </w:p>
          <w:p w14:paraId="1722DA16" w14:textId="77777777" w:rsidR="007A1F9E" w:rsidRPr="004737E0" w:rsidRDefault="007A1F9E">
            <w:pPr>
              <w:pStyle w:val="TableParagraph"/>
              <w:rPr>
                <w:rFonts w:asciiTheme="majorHAnsi" w:hAnsiTheme="majorHAnsi"/>
              </w:rPr>
            </w:pPr>
          </w:p>
          <w:p w14:paraId="2F1538F6" w14:textId="77777777" w:rsidR="007A1F9E" w:rsidRPr="004737E0" w:rsidRDefault="007A1F9E">
            <w:pPr>
              <w:pStyle w:val="TableParagraph"/>
              <w:rPr>
                <w:rFonts w:asciiTheme="majorHAnsi" w:hAnsiTheme="majorHAnsi"/>
              </w:rPr>
            </w:pPr>
          </w:p>
          <w:p w14:paraId="5C370D55" w14:textId="77777777" w:rsidR="007A1F9E" w:rsidRPr="004737E0" w:rsidRDefault="007A1F9E">
            <w:pPr>
              <w:pStyle w:val="TableParagraph"/>
              <w:rPr>
                <w:rFonts w:asciiTheme="majorHAnsi" w:hAnsiTheme="majorHAnsi"/>
              </w:rPr>
            </w:pPr>
          </w:p>
          <w:p w14:paraId="47075929" w14:textId="77777777" w:rsidR="007A1F9E" w:rsidRPr="004737E0" w:rsidRDefault="007A1F9E">
            <w:pPr>
              <w:pStyle w:val="TableParagraph"/>
              <w:rPr>
                <w:rFonts w:asciiTheme="majorHAnsi" w:hAnsiTheme="majorHAnsi"/>
              </w:rPr>
            </w:pPr>
          </w:p>
          <w:p w14:paraId="7FF44738" w14:textId="77777777" w:rsidR="007A1F9E" w:rsidRPr="004737E0" w:rsidRDefault="007A1F9E">
            <w:pPr>
              <w:pStyle w:val="TableParagraph"/>
              <w:spacing w:before="245"/>
              <w:rPr>
                <w:rFonts w:asciiTheme="majorHAnsi" w:hAnsiTheme="majorHAnsi"/>
              </w:rPr>
            </w:pPr>
          </w:p>
          <w:p w14:paraId="595D1A91" w14:textId="13DA6615" w:rsidR="007A1F9E" w:rsidRPr="004737E0" w:rsidRDefault="000E1E7D">
            <w:pPr>
              <w:pStyle w:val="TableParagraph"/>
              <w:tabs>
                <w:tab w:val="left" w:pos="1386"/>
                <w:tab w:val="left" w:pos="1683"/>
                <w:tab w:val="left" w:pos="1979"/>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484" w:type="dxa"/>
          </w:tcPr>
          <w:p w14:paraId="63D103D1" w14:textId="77777777" w:rsidR="007A1F9E" w:rsidRPr="004737E0" w:rsidRDefault="000E1E7D">
            <w:pPr>
              <w:pStyle w:val="TableParagraph"/>
              <w:spacing w:line="280" w:lineRule="atLeast"/>
              <w:ind w:left="105" w:right="116"/>
              <w:rPr>
                <w:rFonts w:asciiTheme="majorHAnsi" w:hAnsiTheme="majorHAnsi"/>
              </w:rPr>
            </w:pPr>
            <w:r w:rsidRPr="004737E0">
              <w:rPr>
                <w:rFonts w:asciiTheme="majorHAnsi" w:hAnsiTheme="majorHAnsi"/>
                <w:spacing w:val="-2"/>
              </w:rPr>
              <w:t>Student responsibilities</w:t>
            </w:r>
          </w:p>
        </w:tc>
        <w:tc>
          <w:tcPr>
            <w:tcW w:w="1274" w:type="dxa"/>
          </w:tcPr>
          <w:p w14:paraId="648C4C47" w14:textId="77777777" w:rsidR="007A1F9E" w:rsidRPr="004737E0" w:rsidRDefault="000E1E7D">
            <w:pPr>
              <w:pStyle w:val="TableParagraph"/>
              <w:spacing w:line="280" w:lineRule="atLeast"/>
              <w:ind w:left="105" w:right="160"/>
              <w:rPr>
                <w:rFonts w:asciiTheme="majorHAnsi" w:hAnsiTheme="majorHAnsi"/>
              </w:rPr>
            </w:pPr>
            <w:r w:rsidRPr="004737E0">
              <w:rPr>
                <w:rFonts w:asciiTheme="majorHAnsi" w:hAnsiTheme="majorHAnsi"/>
                <w:spacing w:val="-2"/>
              </w:rPr>
              <w:t>Learning outcomes</w:t>
            </w:r>
          </w:p>
        </w:tc>
        <w:tc>
          <w:tcPr>
            <w:tcW w:w="931" w:type="dxa"/>
          </w:tcPr>
          <w:p w14:paraId="75573A73" w14:textId="77777777" w:rsidR="007A1F9E" w:rsidRPr="004737E0" w:rsidRDefault="000E1E7D">
            <w:pPr>
              <w:pStyle w:val="TableParagraph"/>
              <w:spacing w:before="156"/>
              <w:ind w:left="108"/>
              <w:rPr>
                <w:rFonts w:asciiTheme="majorHAnsi" w:hAnsiTheme="majorHAnsi"/>
              </w:rPr>
            </w:pPr>
            <w:r w:rsidRPr="004737E0">
              <w:rPr>
                <w:rFonts w:asciiTheme="majorHAnsi" w:hAnsiTheme="majorHAnsi"/>
                <w:spacing w:val="-2"/>
              </w:rPr>
              <w:t>Hours</w:t>
            </w:r>
          </w:p>
        </w:tc>
        <w:tc>
          <w:tcPr>
            <w:tcW w:w="1079" w:type="dxa"/>
          </w:tcPr>
          <w:p w14:paraId="2E6A34E1" w14:textId="77777777" w:rsidR="007A1F9E" w:rsidRPr="004737E0" w:rsidRDefault="000E1E7D">
            <w:pPr>
              <w:pStyle w:val="TableParagraph"/>
              <w:spacing w:before="14"/>
              <w:ind w:left="109"/>
              <w:rPr>
                <w:rFonts w:asciiTheme="majorHAnsi" w:hAnsiTheme="majorHAnsi"/>
              </w:rPr>
            </w:pPr>
            <w:r w:rsidRPr="004737E0">
              <w:rPr>
                <w:rFonts w:asciiTheme="majorHAnsi" w:hAnsiTheme="majorHAnsi"/>
                <w:spacing w:val="-4"/>
              </w:rPr>
              <w:t>ECTS</w:t>
            </w:r>
          </w:p>
          <w:p w14:paraId="3B7B732E" w14:textId="77777777" w:rsidR="007A1F9E" w:rsidRPr="004737E0" w:rsidRDefault="000E1E7D">
            <w:pPr>
              <w:pStyle w:val="TableParagraph"/>
              <w:spacing w:before="2" w:line="261" w:lineRule="exact"/>
              <w:ind w:left="109"/>
              <w:rPr>
                <w:rFonts w:asciiTheme="majorHAnsi" w:hAnsiTheme="majorHAnsi"/>
              </w:rPr>
            </w:pPr>
            <w:r w:rsidRPr="004737E0">
              <w:rPr>
                <w:rFonts w:asciiTheme="majorHAnsi" w:hAnsiTheme="majorHAnsi"/>
                <w:spacing w:val="-2"/>
              </w:rPr>
              <w:t>credits</w:t>
            </w:r>
          </w:p>
        </w:tc>
        <w:tc>
          <w:tcPr>
            <w:tcW w:w="1259" w:type="dxa"/>
          </w:tcPr>
          <w:p w14:paraId="09FE8494" w14:textId="77777777" w:rsidR="007A1F9E" w:rsidRPr="004737E0" w:rsidRDefault="000E1E7D">
            <w:pPr>
              <w:pStyle w:val="TableParagraph"/>
              <w:spacing w:line="280" w:lineRule="atLeast"/>
              <w:ind w:left="110" w:right="191"/>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3C190ECE" w14:textId="77777777">
        <w:trPr>
          <w:trHeight w:val="314"/>
        </w:trPr>
        <w:tc>
          <w:tcPr>
            <w:tcW w:w="2475" w:type="dxa"/>
            <w:vMerge/>
            <w:tcBorders>
              <w:top w:val="nil"/>
            </w:tcBorders>
            <w:shd w:val="clear" w:color="auto" w:fill="F3F3F3"/>
          </w:tcPr>
          <w:p w14:paraId="62E42100" w14:textId="77777777" w:rsidR="007A1F9E" w:rsidRPr="004737E0" w:rsidRDefault="007A1F9E">
            <w:pPr>
              <w:rPr>
                <w:rFonts w:asciiTheme="majorHAnsi" w:hAnsiTheme="majorHAnsi"/>
              </w:rPr>
            </w:pPr>
          </w:p>
        </w:tc>
        <w:tc>
          <w:tcPr>
            <w:tcW w:w="2484" w:type="dxa"/>
          </w:tcPr>
          <w:p w14:paraId="64D2ECB7" w14:textId="0FC61384"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Attendance</w:t>
            </w:r>
            <w:r w:rsidRPr="004737E0">
              <w:rPr>
                <w:rFonts w:asciiTheme="majorHAnsi" w:hAnsiTheme="majorHAnsi"/>
                <w:spacing w:val="-2"/>
              </w:rPr>
              <w:t xml:space="preserve"> </w:t>
            </w:r>
            <w:r w:rsidR="00987CD4">
              <w:rPr>
                <w:rFonts w:asciiTheme="majorHAnsi" w:hAnsiTheme="majorHAnsi"/>
              </w:rPr>
              <w:t>and activity</w:t>
            </w:r>
            <w:r w:rsidRPr="004737E0">
              <w:rPr>
                <w:rFonts w:asciiTheme="majorHAnsi" w:hAnsiTheme="majorHAnsi"/>
                <w:spacing w:val="-3"/>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rPr>
              <w:t>S,</w:t>
            </w:r>
            <w:r w:rsidRPr="004737E0">
              <w:rPr>
                <w:rFonts w:asciiTheme="majorHAnsi" w:hAnsiTheme="majorHAnsi"/>
                <w:spacing w:val="-2"/>
              </w:rPr>
              <w:t xml:space="preserve"> </w:t>
            </w:r>
            <w:r w:rsidRPr="004737E0">
              <w:rPr>
                <w:rFonts w:asciiTheme="majorHAnsi" w:hAnsiTheme="majorHAnsi"/>
                <w:spacing w:val="-10"/>
              </w:rPr>
              <w:t>T</w:t>
            </w:r>
          </w:p>
        </w:tc>
        <w:tc>
          <w:tcPr>
            <w:tcW w:w="1274" w:type="dxa"/>
          </w:tcPr>
          <w:p w14:paraId="0AD02205" w14:textId="77777777" w:rsidR="007A1F9E" w:rsidRPr="004737E0" w:rsidRDefault="000E1E7D">
            <w:pPr>
              <w:pStyle w:val="TableParagraph"/>
              <w:spacing w:before="14" w:line="280" w:lineRule="exact"/>
              <w:ind w:left="158"/>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931" w:type="dxa"/>
          </w:tcPr>
          <w:p w14:paraId="6DB5BEC1" w14:textId="77777777"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5"/>
              </w:rPr>
              <w:t>34</w:t>
            </w:r>
          </w:p>
        </w:tc>
        <w:tc>
          <w:tcPr>
            <w:tcW w:w="1079" w:type="dxa"/>
          </w:tcPr>
          <w:p w14:paraId="7063E101" w14:textId="7384395E" w:rsidR="007A1F9E" w:rsidRPr="004737E0" w:rsidRDefault="000E1E7D">
            <w:pPr>
              <w:pStyle w:val="TableParagraph"/>
              <w:spacing w:before="23" w:line="270" w:lineRule="exact"/>
              <w:ind w:left="162"/>
              <w:rPr>
                <w:rFonts w:asciiTheme="majorHAnsi" w:hAnsiTheme="majorHAnsi"/>
              </w:rPr>
            </w:pPr>
            <w:r w:rsidRPr="004737E0">
              <w:rPr>
                <w:rFonts w:asciiTheme="majorHAnsi" w:hAnsiTheme="majorHAnsi"/>
                <w:spacing w:val="-5"/>
              </w:rPr>
              <w:t>1</w:t>
            </w:r>
            <w:r w:rsidR="00741AD6">
              <w:rPr>
                <w:rFonts w:asciiTheme="majorHAnsi" w:hAnsiTheme="majorHAnsi"/>
                <w:spacing w:val="-5"/>
              </w:rPr>
              <w:t>.</w:t>
            </w:r>
            <w:r w:rsidRPr="004737E0">
              <w:rPr>
                <w:rFonts w:asciiTheme="majorHAnsi" w:hAnsiTheme="majorHAnsi"/>
                <w:spacing w:val="-5"/>
              </w:rPr>
              <w:t>1</w:t>
            </w:r>
          </w:p>
        </w:tc>
        <w:tc>
          <w:tcPr>
            <w:tcW w:w="1259" w:type="dxa"/>
          </w:tcPr>
          <w:p w14:paraId="42BBDCF9" w14:textId="77777777" w:rsidR="007A1F9E" w:rsidRPr="004737E0" w:rsidRDefault="000E1E7D">
            <w:pPr>
              <w:pStyle w:val="TableParagraph"/>
              <w:spacing w:before="23" w:line="270" w:lineRule="exact"/>
              <w:ind w:left="163"/>
              <w:rPr>
                <w:rFonts w:asciiTheme="majorHAnsi" w:hAnsiTheme="majorHAnsi"/>
              </w:rPr>
            </w:pPr>
            <w:r w:rsidRPr="004737E0">
              <w:rPr>
                <w:rFonts w:asciiTheme="majorHAnsi" w:hAnsiTheme="majorHAnsi"/>
                <w:spacing w:val="-5"/>
              </w:rPr>
              <w:t>0%</w:t>
            </w:r>
          </w:p>
        </w:tc>
      </w:tr>
      <w:tr w:rsidR="007A1F9E" w:rsidRPr="004737E0" w14:paraId="05C0E955" w14:textId="77777777">
        <w:trPr>
          <w:trHeight w:val="316"/>
        </w:trPr>
        <w:tc>
          <w:tcPr>
            <w:tcW w:w="2475" w:type="dxa"/>
            <w:vMerge/>
            <w:tcBorders>
              <w:top w:val="nil"/>
            </w:tcBorders>
            <w:shd w:val="clear" w:color="auto" w:fill="F3F3F3"/>
          </w:tcPr>
          <w:p w14:paraId="2859C037" w14:textId="77777777" w:rsidR="007A1F9E" w:rsidRPr="004737E0" w:rsidRDefault="007A1F9E">
            <w:pPr>
              <w:rPr>
                <w:rFonts w:asciiTheme="majorHAnsi" w:hAnsiTheme="majorHAnsi"/>
              </w:rPr>
            </w:pPr>
          </w:p>
        </w:tc>
        <w:tc>
          <w:tcPr>
            <w:tcW w:w="2484" w:type="dxa"/>
          </w:tcPr>
          <w:p w14:paraId="162FCD7B"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presentations</w:t>
            </w:r>
          </w:p>
        </w:tc>
        <w:tc>
          <w:tcPr>
            <w:tcW w:w="1274" w:type="dxa"/>
          </w:tcPr>
          <w:p w14:paraId="42EAB6CF" w14:textId="77777777" w:rsidR="007A1F9E" w:rsidRPr="004737E0" w:rsidRDefault="000E1E7D">
            <w:pPr>
              <w:pStyle w:val="TableParagraph"/>
              <w:spacing w:before="16" w:line="280" w:lineRule="exact"/>
              <w:ind w:left="158"/>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931" w:type="dxa"/>
          </w:tcPr>
          <w:p w14:paraId="4173F5D8" w14:textId="77777777" w:rsidR="007A1F9E" w:rsidRPr="004737E0" w:rsidRDefault="000E1E7D">
            <w:pPr>
              <w:pStyle w:val="TableParagraph"/>
              <w:spacing w:before="26" w:line="270" w:lineRule="exact"/>
              <w:ind w:left="161"/>
              <w:rPr>
                <w:rFonts w:asciiTheme="majorHAnsi" w:hAnsiTheme="majorHAnsi"/>
              </w:rPr>
            </w:pPr>
            <w:r w:rsidRPr="004737E0">
              <w:rPr>
                <w:rFonts w:asciiTheme="majorHAnsi" w:hAnsiTheme="majorHAnsi"/>
                <w:spacing w:val="-5"/>
              </w:rPr>
              <w:t>26</w:t>
            </w:r>
          </w:p>
        </w:tc>
        <w:tc>
          <w:tcPr>
            <w:tcW w:w="1079" w:type="dxa"/>
          </w:tcPr>
          <w:p w14:paraId="18AB46B9" w14:textId="4FE1BB9D" w:rsidR="007A1F9E" w:rsidRPr="004737E0" w:rsidRDefault="000E1E7D">
            <w:pPr>
              <w:pStyle w:val="TableParagraph"/>
              <w:spacing w:before="26" w:line="270" w:lineRule="exact"/>
              <w:ind w:left="162"/>
              <w:rPr>
                <w:rFonts w:asciiTheme="majorHAnsi" w:hAnsiTheme="majorHAnsi"/>
              </w:rPr>
            </w:pPr>
            <w:r w:rsidRPr="004737E0">
              <w:rPr>
                <w:rFonts w:asciiTheme="majorHAnsi" w:hAnsiTheme="majorHAnsi"/>
                <w:spacing w:val="-4"/>
              </w:rPr>
              <w:t>0</w:t>
            </w:r>
            <w:r w:rsidR="00741AD6">
              <w:rPr>
                <w:rFonts w:asciiTheme="majorHAnsi" w:hAnsiTheme="majorHAnsi"/>
                <w:spacing w:val="-4"/>
              </w:rPr>
              <w:t>.</w:t>
            </w:r>
            <w:r w:rsidRPr="004737E0">
              <w:rPr>
                <w:rFonts w:asciiTheme="majorHAnsi" w:hAnsiTheme="majorHAnsi"/>
                <w:spacing w:val="-4"/>
              </w:rPr>
              <w:t>85</w:t>
            </w:r>
          </w:p>
        </w:tc>
        <w:tc>
          <w:tcPr>
            <w:tcW w:w="1259" w:type="dxa"/>
          </w:tcPr>
          <w:p w14:paraId="7DC4E638" w14:textId="77777777" w:rsidR="007A1F9E" w:rsidRPr="004737E0" w:rsidRDefault="000E1E7D">
            <w:pPr>
              <w:pStyle w:val="TableParagraph"/>
              <w:spacing w:before="26" w:line="270" w:lineRule="exact"/>
              <w:ind w:left="163"/>
              <w:rPr>
                <w:rFonts w:asciiTheme="majorHAnsi" w:hAnsiTheme="majorHAnsi"/>
              </w:rPr>
            </w:pPr>
            <w:r w:rsidRPr="004737E0">
              <w:rPr>
                <w:rFonts w:asciiTheme="majorHAnsi" w:hAnsiTheme="majorHAnsi"/>
                <w:spacing w:val="-5"/>
              </w:rPr>
              <w:t>50%</w:t>
            </w:r>
          </w:p>
        </w:tc>
      </w:tr>
      <w:tr w:rsidR="007A1F9E" w:rsidRPr="004737E0" w14:paraId="59597AC4" w14:textId="77777777">
        <w:trPr>
          <w:trHeight w:val="578"/>
        </w:trPr>
        <w:tc>
          <w:tcPr>
            <w:tcW w:w="2475" w:type="dxa"/>
            <w:vMerge/>
            <w:tcBorders>
              <w:top w:val="nil"/>
            </w:tcBorders>
            <w:shd w:val="clear" w:color="auto" w:fill="F3F3F3"/>
          </w:tcPr>
          <w:p w14:paraId="54C42670" w14:textId="77777777" w:rsidR="007A1F9E" w:rsidRPr="004737E0" w:rsidRDefault="007A1F9E">
            <w:pPr>
              <w:rPr>
                <w:rFonts w:asciiTheme="majorHAnsi" w:hAnsiTheme="majorHAnsi"/>
              </w:rPr>
            </w:pPr>
          </w:p>
        </w:tc>
        <w:tc>
          <w:tcPr>
            <w:tcW w:w="2484" w:type="dxa"/>
          </w:tcPr>
          <w:p w14:paraId="04037840"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Mid-term(s)</w:t>
            </w:r>
            <w:r w:rsidRPr="004737E0">
              <w:rPr>
                <w:rFonts w:asciiTheme="majorHAnsi" w:hAnsiTheme="majorHAnsi"/>
                <w:spacing w:val="40"/>
              </w:rPr>
              <w:t xml:space="preserve"> </w:t>
            </w:r>
            <w:r w:rsidRPr="004737E0">
              <w:rPr>
                <w:rFonts w:asciiTheme="majorHAnsi" w:hAnsiTheme="majorHAnsi"/>
              </w:rPr>
              <w:t>(oral</w:t>
            </w:r>
            <w:r w:rsidRPr="004737E0">
              <w:rPr>
                <w:rFonts w:asciiTheme="majorHAnsi" w:hAnsiTheme="majorHAnsi"/>
                <w:spacing w:val="40"/>
              </w:rPr>
              <w:t xml:space="preserve"> </w:t>
            </w:r>
            <w:r w:rsidRPr="004737E0">
              <w:rPr>
                <w:rFonts w:asciiTheme="majorHAnsi" w:hAnsiTheme="majorHAnsi"/>
              </w:rPr>
              <w:t xml:space="preserve">or </w:t>
            </w:r>
            <w:r w:rsidRPr="004737E0">
              <w:rPr>
                <w:rFonts w:asciiTheme="majorHAnsi" w:hAnsiTheme="majorHAnsi"/>
                <w:spacing w:val="-2"/>
              </w:rPr>
              <w:t>written)</w:t>
            </w:r>
          </w:p>
        </w:tc>
        <w:tc>
          <w:tcPr>
            <w:tcW w:w="1274" w:type="dxa"/>
          </w:tcPr>
          <w:p w14:paraId="1428CF66" w14:textId="77777777" w:rsidR="007A1F9E" w:rsidRPr="004737E0" w:rsidRDefault="000E1E7D">
            <w:pPr>
              <w:pStyle w:val="TableParagraph"/>
              <w:spacing w:before="14"/>
              <w:ind w:left="158"/>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931" w:type="dxa"/>
          </w:tcPr>
          <w:p w14:paraId="7CA92C9B" w14:textId="77777777" w:rsidR="007A1F9E" w:rsidRPr="004737E0" w:rsidRDefault="000E1E7D">
            <w:pPr>
              <w:pStyle w:val="TableParagraph"/>
              <w:spacing w:before="155"/>
              <w:ind w:left="161"/>
              <w:rPr>
                <w:rFonts w:asciiTheme="majorHAnsi" w:hAnsiTheme="majorHAnsi"/>
              </w:rPr>
            </w:pPr>
            <w:r w:rsidRPr="004737E0">
              <w:rPr>
                <w:rFonts w:asciiTheme="majorHAnsi" w:hAnsiTheme="majorHAnsi"/>
                <w:spacing w:val="-5"/>
              </w:rPr>
              <w:t>30</w:t>
            </w:r>
          </w:p>
        </w:tc>
        <w:tc>
          <w:tcPr>
            <w:tcW w:w="1079" w:type="dxa"/>
          </w:tcPr>
          <w:p w14:paraId="01212B20" w14:textId="4249320A" w:rsidR="007A1F9E" w:rsidRPr="004737E0" w:rsidRDefault="000E1E7D">
            <w:pPr>
              <w:pStyle w:val="TableParagraph"/>
              <w:spacing w:before="155"/>
              <w:ind w:left="162"/>
              <w:rPr>
                <w:rFonts w:asciiTheme="majorHAnsi" w:hAnsiTheme="majorHAnsi"/>
              </w:rPr>
            </w:pPr>
            <w:r w:rsidRPr="004737E0">
              <w:rPr>
                <w:rFonts w:asciiTheme="majorHAnsi" w:hAnsiTheme="majorHAnsi"/>
                <w:spacing w:val="-4"/>
              </w:rPr>
              <w:t>1</w:t>
            </w:r>
            <w:r w:rsidR="00741AD6">
              <w:rPr>
                <w:rFonts w:asciiTheme="majorHAnsi" w:hAnsiTheme="majorHAnsi"/>
                <w:spacing w:val="-4"/>
              </w:rPr>
              <w:t>.</w:t>
            </w:r>
            <w:r w:rsidRPr="004737E0">
              <w:rPr>
                <w:rFonts w:asciiTheme="majorHAnsi" w:hAnsiTheme="majorHAnsi"/>
                <w:spacing w:val="-4"/>
              </w:rPr>
              <w:t>05</w:t>
            </w:r>
          </w:p>
        </w:tc>
        <w:tc>
          <w:tcPr>
            <w:tcW w:w="1259" w:type="dxa"/>
          </w:tcPr>
          <w:p w14:paraId="708024FE" w14:textId="77777777" w:rsidR="007A1F9E" w:rsidRPr="004737E0" w:rsidRDefault="000E1E7D">
            <w:pPr>
              <w:pStyle w:val="TableParagraph"/>
              <w:tabs>
                <w:tab w:val="left" w:pos="1019"/>
              </w:tabs>
              <w:spacing w:before="14" w:line="281" w:lineRule="exact"/>
              <w:ind w:left="163"/>
              <w:rPr>
                <w:rFonts w:asciiTheme="majorHAnsi" w:hAnsiTheme="majorHAnsi"/>
              </w:rPr>
            </w:pPr>
            <w:r w:rsidRPr="004737E0">
              <w:rPr>
                <w:rFonts w:asciiTheme="majorHAnsi" w:hAnsiTheme="majorHAnsi"/>
                <w:spacing w:val="-5"/>
              </w:rPr>
              <w:t>25%</w:t>
            </w:r>
            <w:r w:rsidRPr="004737E0">
              <w:rPr>
                <w:rFonts w:asciiTheme="majorHAnsi" w:hAnsiTheme="majorHAnsi"/>
              </w:rPr>
              <w:tab/>
            </w:r>
            <w:r w:rsidRPr="004737E0">
              <w:rPr>
                <w:rFonts w:asciiTheme="majorHAnsi" w:hAnsiTheme="majorHAnsi"/>
                <w:spacing w:val="-10"/>
              </w:rPr>
              <w:t>+</w:t>
            </w:r>
          </w:p>
          <w:p w14:paraId="7F181138" w14:textId="77777777" w:rsidR="007A1F9E" w:rsidRPr="004737E0" w:rsidRDefault="000E1E7D">
            <w:pPr>
              <w:pStyle w:val="TableParagraph"/>
              <w:spacing w:line="263" w:lineRule="exact"/>
              <w:ind w:left="110"/>
              <w:rPr>
                <w:rFonts w:asciiTheme="majorHAnsi" w:hAnsiTheme="majorHAnsi"/>
              </w:rPr>
            </w:pPr>
            <w:r w:rsidRPr="004737E0">
              <w:rPr>
                <w:rFonts w:asciiTheme="majorHAnsi" w:hAnsiTheme="majorHAnsi"/>
                <w:spacing w:val="-5"/>
              </w:rPr>
              <w:t>25%</w:t>
            </w:r>
          </w:p>
        </w:tc>
      </w:tr>
      <w:tr w:rsidR="007A1F9E" w:rsidRPr="004737E0" w14:paraId="67987CC2" w14:textId="77777777">
        <w:trPr>
          <w:trHeight w:val="313"/>
        </w:trPr>
        <w:tc>
          <w:tcPr>
            <w:tcW w:w="2475" w:type="dxa"/>
            <w:vMerge/>
            <w:tcBorders>
              <w:top w:val="nil"/>
            </w:tcBorders>
            <w:shd w:val="clear" w:color="auto" w:fill="F3F3F3"/>
          </w:tcPr>
          <w:p w14:paraId="58C7A0EC" w14:textId="77777777" w:rsidR="007A1F9E" w:rsidRPr="004737E0" w:rsidRDefault="007A1F9E">
            <w:pPr>
              <w:rPr>
                <w:rFonts w:asciiTheme="majorHAnsi" w:hAnsiTheme="majorHAnsi"/>
              </w:rPr>
            </w:pPr>
          </w:p>
        </w:tc>
        <w:tc>
          <w:tcPr>
            <w:tcW w:w="3758" w:type="dxa"/>
            <w:gridSpan w:val="2"/>
          </w:tcPr>
          <w:p w14:paraId="7D7550E7"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31" w:type="dxa"/>
          </w:tcPr>
          <w:p w14:paraId="18AD9F96" w14:textId="77777777"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5"/>
              </w:rPr>
              <w:t>90</w:t>
            </w:r>
          </w:p>
        </w:tc>
        <w:tc>
          <w:tcPr>
            <w:tcW w:w="1079" w:type="dxa"/>
          </w:tcPr>
          <w:p w14:paraId="57D00619" w14:textId="77777777" w:rsidR="007A1F9E" w:rsidRPr="004737E0" w:rsidRDefault="000E1E7D">
            <w:pPr>
              <w:pStyle w:val="TableParagraph"/>
              <w:spacing w:before="23" w:line="270" w:lineRule="exact"/>
              <w:ind w:left="162"/>
              <w:rPr>
                <w:rFonts w:asciiTheme="majorHAnsi" w:hAnsiTheme="majorHAnsi"/>
              </w:rPr>
            </w:pPr>
            <w:r w:rsidRPr="004737E0">
              <w:rPr>
                <w:rFonts w:asciiTheme="majorHAnsi" w:hAnsiTheme="majorHAnsi"/>
                <w:spacing w:val="-10"/>
              </w:rPr>
              <w:t>3</w:t>
            </w:r>
          </w:p>
        </w:tc>
        <w:tc>
          <w:tcPr>
            <w:tcW w:w="1259" w:type="dxa"/>
          </w:tcPr>
          <w:p w14:paraId="6286C74B" w14:textId="77777777" w:rsidR="007A1F9E" w:rsidRPr="004737E0" w:rsidRDefault="000E1E7D">
            <w:pPr>
              <w:pStyle w:val="TableParagraph"/>
              <w:spacing w:before="23" w:line="270" w:lineRule="exact"/>
              <w:ind w:left="110"/>
              <w:rPr>
                <w:rFonts w:asciiTheme="majorHAnsi" w:hAnsiTheme="majorHAnsi"/>
              </w:rPr>
            </w:pPr>
            <w:r w:rsidRPr="004737E0">
              <w:rPr>
                <w:rFonts w:asciiTheme="majorHAnsi" w:hAnsiTheme="majorHAnsi"/>
                <w:spacing w:val="-4"/>
              </w:rPr>
              <w:t>100%</w:t>
            </w:r>
          </w:p>
        </w:tc>
      </w:tr>
      <w:tr w:rsidR="007A1F9E" w:rsidRPr="004737E0" w14:paraId="1C9FF611" w14:textId="77777777">
        <w:trPr>
          <w:trHeight w:val="4236"/>
        </w:trPr>
        <w:tc>
          <w:tcPr>
            <w:tcW w:w="2475" w:type="dxa"/>
            <w:vMerge/>
            <w:tcBorders>
              <w:top w:val="nil"/>
            </w:tcBorders>
            <w:shd w:val="clear" w:color="auto" w:fill="F3F3F3"/>
          </w:tcPr>
          <w:p w14:paraId="5FF7099F" w14:textId="77777777" w:rsidR="007A1F9E" w:rsidRPr="004737E0" w:rsidRDefault="007A1F9E">
            <w:pPr>
              <w:rPr>
                <w:rFonts w:asciiTheme="majorHAnsi" w:hAnsiTheme="majorHAnsi"/>
              </w:rPr>
            </w:pPr>
          </w:p>
        </w:tc>
        <w:tc>
          <w:tcPr>
            <w:tcW w:w="7027" w:type="dxa"/>
            <w:gridSpan w:val="5"/>
          </w:tcPr>
          <w:p w14:paraId="23390F3A" w14:textId="77777777" w:rsidR="007A1F9E" w:rsidRPr="004737E0" w:rsidRDefault="000E1E7D">
            <w:pPr>
              <w:pStyle w:val="TableParagraph"/>
              <w:spacing w:before="14"/>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189EBC06" w14:textId="2EFCC687" w:rsidR="007A1F9E" w:rsidRPr="004737E0" w:rsidRDefault="000E1E7D" w:rsidP="00741AD6">
            <w:pPr>
              <w:pStyle w:val="TableParagraph"/>
              <w:spacing w:before="2"/>
              <w:ind w:left="105" w:right="92"/>
              <w:jc w:val="both"/>
              <w:rPr>
                <w:rFonts w:asciiTheme="majorHAnsi" w:hAnsiTheme="majorHAnsi"/>
              </w:rPr>
            </w:pPr>
            <w:r w:rsidRPr="004737E0">
              <w:rPr>
                <w:rFonts w:asciiTheme="majorHAnsi" w:hAnsiTheme="majorHAnsi"/>
              </w:rPr>
              <w:t>Class</w:t>
            </w:r>
            <w:r w:rsidRPr="004737E0">
              <w:rPr>
                <w:rFonts w:asciiTheme="majorHAnsi" w:hAnsiTheme="majorHAnsi"/>
                <w:spacing w:val="-11"/>
              </w:rPr>
              <w:t xml:space="preserve"> </w:t>
            </w:r>
            <w:r w:rsidRPr="004737E0">
              <w:rPr>
                <w:rFonts w:asciiTheme="majorHAnsi" w:hAnsiTheme="majorHAnsi"/>
              </w:rPr>
              <w:t>attendance</w:t>
            </w:r>
            <w:r w:rsidRPr="004737E0">
              <w:rPr>
                <w:rFonts w:asciiTheme="majorHAnsi" w:hAnsiTheme="majorHAnsi"/>
                <w:spacing w:val="-11"/>
              </w:rPr>
              <w:t xml:space="preserve"> </w:t>
            </w:r>
            <w:r w:rsidRPr="004737E0">
              <w:rPr>
                <w:rFonts w:asciiTheme="majorHAnsi" w:hAnsiTheme="majorHAnsi"/>
              </w:rPr>
              <w:t>is</w:t>
            </w:r>
            <w:r w:rsidRPr="004737E0">
              <w:rPr>
                <w:rFonts w:asciiTheme="majorHAnsi" w:hAnsiTheme="majorHAnsi"/>
                <w:spacing w:val="-11"/>
              </w:rPr>
              <w:t xml:space="preserve"> </w:t>
            </w:r>
            <w:r w:rsidRPr="004737E0">
              <w:rPr>
                <w:rFonts w:asciiTheme="majorHAnsi" w:hAnsiTheme="majorHAnsi"/>
              </w:rPr>
              <w:t>mandatory.</w:t>
            </w:r>
            <w:r w:rsidRPr="004737E0">
              <w:rPr>
                <w:rFonts w:asciiTheme="majorHAnsi" w:hAnsiTheme="majorHAnsi"/>
                <w:spacing w:val="-11"/>
              </w:rPr>
              <w:t xml:space="preserve"> </w:t>
            </w:r>
            <w:r w:rsidRPr="004737E0">
              <w:rPr>
                <w:rFonts w:asciiTheme="majorHAnsi" w:hAnsiTheme="majorHAnsi"/>
              </w:rPr>
              <w:t>Three</w:t>
            </w:r>
            <w:r w:rsidRPr="004737E0">
              <w:rPr>
                <w:rFonts w:asciiTheme="majorHAnsi" w:hAnsiTheme="majorHAnsi"/>
                <w:spacing w:val="-11"/>
              </w:rPr>
              <w:t xml:space="preserve"> </w:t>
            </w:r>
            <w:r w:rsidRPr="004737E0">
              <w:rPr>
                <w:rFonts w:asciiTheme="majorHAnsi" w:hAnsiTheme="majorHAnsi"/>
              </w:rPr>
              <w:t>(3)</w:t>
            </w:r>
            <w:r w:rsidRPr="004737E0">
              <w:rPr>
                <w:rFonts w:asciiTheme="majorHAnsi" w:hAnsiTheme="majorHAnsi"/>
                <w:spacing w:val="-10"/>
              </w:rPr>
              <w:t xml:space="preserve"> </w:t>
            </w:r>
            <w:r w:rsidRPr="004737E0">
              <w:rPr>
                <w:rFonts w:asciiTheme="majorHAnsi" w:hAnsiTheme="majorHAnsi"/>
              </w:rPr>
              <w:t>absences</w:t>
            </w:r>
            <w:r w:rsidRPr="004737E0">
              <w:rPr>
                <w:rFonts w:asciiTheme="majorHAnsi" w:hAnsiTheme="majorHAnsi"/>
                <w:spacing w:val="-11"/>
              </w:rPr>
              <w:t xml:space="preserve"> </w:t>
            </w:r>
            <w:r w:rsidRPr="004737E0">
              <w:rPr>
                <w:rFonts w:asciiTheme="majorHAnsi" w:hAnsiTheme="majorHAnsi"/>
              </w:rPr>
              <w:t>are</w:t>
            </w:r>
            <w:r w:rsidRPr="004737E0">
              <w:rPr>
                <w:rFonts w:asciiTheme="majorHAnsi" w:hAnsiTheme="majorHAnsi"/>
                <w:spacing w:val="-12"/>
              </w:rPr>
              <w:t xml:space="preserve"> </w:t>
            </w:r>
            <w:r w:rsidRPr="004737E0">
              <w:rPr>
                <w:rFonts w:asciiTheme="majorHAnsi" w:hAnsiTheme="majorHAnsi"/>
              </w:rPr>
              <w:t>tolerated.</w:t>
            </w:r>
            <w:r w:rsidRPr="004737E0">
              <w:rPr>
                <w:rFonts w:asciiTheme="majorHAnsi" w:hAnsiTheme="majorHAnsi"/>
                <w:spacing w:val="-11"/>
              </w:rPr>
              <w:t xml:space="preserve"> </w:t>
            </w:r>
            <w:r w:rsidRPr="004737E0">
              <w:rPr>
                <w:rFonts w:asciiTheme="majorHAnsi" w:hAnsiTheme="majorHAnsi"/>
              </w:rPr>
              <w:t xml:space="preserve">In order to take part in the mid-term, students must meet all </w:t>
            </w:r>
            <w:r w:rsidR="00741AD6" w:rsidRPr="004737E0">
              <w:rPr>
                <w:rFonts w:asciiTheme="majorHAnsi" w:hAnsiTheme="majorHAnsi"/>
              </w:rPr>
              <w:t>obligations and</w:t>
            </w:r>
            <w:r w:rsidRPr="004737E0">
              <w:rPr>
                <w:rFonts w:asciiTheme="majorHAnsi" w:hAnsiTheme="majorHAnsi"/>
              </w:rPr>
              <w:t xml:space="preserve"> especially attend classes regularly and actively participate in the teaching process, because the very structure of the course requires regular attendance at lectures and seminars. Students are required to create homework (analysis and comparison of given material). </w:t>
            </w:r>
            <w:r w:rsidR="00741AD6">
              <w:rPr>
                <w:rFonts w:asciiTheme="majorHAnsi" w:hAnsiTheme="majorHAnsi"/>
              </w:rPr>
              <w:t>Two</w:t>
            </w:r>
            <w:r w:rsidRPr="004737E0">
              <w:rPr>
                <w:rFonts w:asciiTheme="majorHAnsi" w:hAnsiTheme="majorHAnsi"/>
              </w:rPr>
              <w:t xml:space="preserve"> mid-terms are written in the semester. Students are required to write and present a seminar paper (individual work) which is submitted in printed and electronic form. In the last week of May, a remedial mid-term will be</w:t>
            </w:r>
            <w:r w:rsidRPr="004737E0">
              <w:rPr>
                <w:rFonts w:asciiTheme="majorHAnsi" w:hAnsiTheme="majorHAnsi"/>
                <w:spacing w:val="-10"/>
              </w:rPr>
              <w:t xml:space="preserve"> </w:t>
            </w:r>
            <w:r w:rsidRPr="004737E0">
              <w:rPr>
                <w:rFonts w:asciiTheme="majorHAnsi" w:hAnsiTheme="majorHAnsi"/>
              </w:rPr>
              <w:t>held</w:t>
            </w:r>
            <w:r w:rsidRPr="004737E0">
              <w:rPr>
                <w:rFonts w:asciiTheme="majorHAnsi" w:hAnsiTheme="majorHAnsi"/>
                <w:spacing w:val="-12"/>
              </w:rPr>
              <w:t xml:space="preserve"> </w:t>
            </w:r>
            <w:r w:rsidRPr="004737E0">
              <w:rPr>
                <w:rFonts w:asciiTheme="majorHAnsi" w:hAnsiTheme="majorHAnsi"/>
              </w:rPr>
              <w:t>for</w:t>
            </w:r>
            <w:r w:rsidRPr="004737E0">
              <w:rPr>
                <w:rFonts w:asciiTheme="majorHAnsi" w:hAnsiTheme="majorHAnsi"/>
                <w:spacing w:val="-9"/>
              </w:rPr>
              <w:t xml:space="preserve"> </w:t>
            </w:r>
            <w:r w:rsidRPr="004737E0">
              <w:rPr>
                <w:rFonts w:asciiTheme="majorHAnsi" w:hAnsiTheme="majorHAnsi"/>
              </w:rPr>
              <w:t>students</w:t>
            </w:r>
            <w:r w:rsidRPr="004737E0">
              <w:rPr>
                <w:rFonts w:asciiTheme="majorHAnsi" w:hAnsiTheme="majorHAnsi"/>
                <w:spacing w:val="-10"/>
              </w:rPr>
              <w:t xml:space="preserve"> </w:t>
            </w:r>
            <w:r w:rsidRPr="004737E0">
              <w:rPr>
                <w:rFonts w:asciiTheme="majorHAnsi" w:hAnsiTheme="majorHAnsi"/>
              </w:rPr>
              <w:t>who,</w:t>
            </w:r>
            <w:r w:rsidRPr="004737E0">
              <w:rPr>
                <w:rFonts w:asciiTheme="majorHAnsi" w:hAnsiTheme="majorHAnsi"/>
                <w:spacing w:val="-10"/>
              </w:rPr>
              <w:t xml:space="preserve"> </w:t>
            </w:r>
            <w:r w:rsidRPr="004737E0">
              <w:rPr>
                <w:rFonts w:asciiTheme="majorHAnsi" w:hAnsiTheme="majorHAnsi"/>
              </w:rPr>
              <w:t>for</w:t>
            </w:r>
            <w:r w:rsidRPr="004737E0">
              <w:rPr>
                <w:rFonts w:asciiTheme="majorHAnsi" w:hAnsiTheme="majorHAnsi"/>
                <w:spacing w:val="-12"/>
              </w:rPr>
              <w:t xml:space="preserve"> </w:t>
            </w:r>
            <w:r w:rsidRPr="004737E0">
              <w:rPr>
                <w:rFonts w:asciiTheme="majorHAnsi" w:hAnsiTheme="majorHAnsi"/>
              </w:rPr>
              <w:t>justified</w:t>
            </w:r>
            <w:r w:rsidRPr="004737E0">
              <w:rPr>
                <w:rFonts w:asciiTheme="majorHAnsi" w:hAnsiTheme="majorHAnsi"/>
                <w:spacing w:val="-12"/>
              </w:rPr>
              <w:t xml:space="preserve"> </w:t>
            </w:r>
            <w:r w:rsidRPr="004737E0">
              <w:rPr>
                <w:rFonts w:asciiTheme="majorHAnsi" w:hAnsiTheme="majorHAnsi"/>
              </w:rPr>
              <w:t>reasons,</w:t>
            </w:r>
            <w:r w:rsidRPr="004737E0">
              <w:rPr>
                <w:rFonts w:asciiTheme="majorHAnsi" w:hAnsiTheme="majorHAnsi"/>
                <w:spacing w:val="-10"/>
              </w:rPr>
              <w:t xml:space="preserve"> </w:t>
            </w:r>
            <w:r w:rsidRPr="004737E0">
              <w:rPr>
                <w:rFonts w:asciiTheme="majorHAnsi" w:hAnsiTheme="majorHAnsi"/>
              </w:rPr>
              <w:t>did</w:t>
            </w:r>
            <w:r w:rsidRPr="004737E0">
              <w:rPr>
                <w:rFonts w:asciiTheme="majorHAnsi" w:hAnsiTheme="majorHAnsi"/>
                <w:spacing w:val="-11"/>
              </w:rPr>
              <w:t xml:space="preserve"> </w:t>
            </w:r>
            <w:r w:rsidRPr="004737E0">
              <w:rPr>
                <w:rFonts w:asciiTheme="majorHAnsi" w:hAnsiTheme="majorHAnsi"/>
              </w:rPr>
              <w:t>not</w:t>
            </w:r>
            <w:r w:rsidRPr="004737E0">
              <w:rPr>
                <w:rFonts w:asciiTheme="majorHAnsi" w:hAnsiTheme="majorHAnsi"/>
                <w:spacing w:val="-10"/>
              </w:rPr>
              <w:t xml:space="preserve"> </w:t>
            </w:r>
            <w:r w:rsidRPr="004737E0">
              <w:rPr>
                <w:rFonts w:asciiTheme="majorHAnsi" w:hAnsiTheme="majorHAnsi"/>
              </w:rPr>
              <w:t>attend</w:t>
            </w:r>
            <w:r w:rsidRPr="004737E0">
              <w:rPr>
                <w:rFonts w:asciiTheme="majorHAnsi" w:hAnsiTheme="majorHAnsi"/>
                <w:spacing w:val="-11"/>
              </w:rPr>
              <w:t xml:space="preserve"> </w:t>
            </w:r>
            <w:r w:rsidRPr="004737E0">
              <w:rPr>
                <w:rFonts w:asciiTheme="majorHAnsi" w:hAnsiTheme="majorHAnsi"/>
              </w:rPr>
              <w:t>or</w:t>
            </w:r>
            <w:r w:rsidRPr="004737E0">
              <w:rPr>
                <w:rFonts w:asciiTheme="majorHAnsi" w:hAnsiTheme="majorHAnsi"/>
                <w:spacing w:val="-9"/>
              </w:rPr>
              <w:t xml:space="preserve"> </w:t>
            </w:r>
            <w:r w:rsidRPr="004737E0">
              <w:rPr>
                <w:rFonts w:asciiTheme="majorHAnsi" w:hAnsiTheme="majorHAnsi"/>
              </w:rPr>
              <w:t>did not pass the regular mid-term. The results of the mid-term, seminar/project</w:t>
            </w:r>
            <w:r w:rsidRPr="004737E0">
              <w:rPr>
                <w:rFonts w:asciiTheme="majorHAnsi" w:hAnsiTheme="majorHAnsi"/>
                <w:spacing w:val="29"/>
              </w:rPr>
              <w:t xml:space="preserve"> </w:t>
            </w:r>
            <w:r w:rsidRPr="004737E0">
              <w:rPr>
                <w:rFonts w:asciiTheme="majorHAnsi" w:hAnsiTheme="majorHAnsi"/>
              </w:rPr>
              <w:t>evaluation</w:t>
            </w:r>
            <w:r w:rsidRPr="004737E0">
              <w:rPr>
                <w:rFonts w:asciiTheme="majorHAnsi" w:hAnsiTheme="majorHAnsi"/>
                <w:spacing w:val="32"/>
              </w:rPr>
              <w:t xml:space="preserve"> </w:t>
            </w:r>
            <w:r w:rsidRPr="004737E0">
              <w:rPr>
                <w:rFonts w:asciiTheme="majorHAnsi" w:hAnsiTheme="majorHAnsi"/>
              </w:rPr>
              <w:t>and</w:t>
            </w:r>
            <w:r w:rsidRPr="004737E0">
              <w:rPr>
                <w:rFonts w:asciiTheme="majorHAnsi" w:hAnsiTheme="majorHAnsi"/>
                <w:spacing w:val="29"/>
              </w:rPr>
              <w:t xml:space="preserve"> </w:t>
            </w:r>
            <w:r w:rsidRPr="004737E0">
              <w:rPr>
                <w:rFonts w:asciiTheme="majorHAnsi" w:hAnsiTheme="majorHAnsi"/>
              </w:rPr>
              <w:t>class</w:t>
            </w:r>
            <w:r w:rsidRPr="004737E0">
              <w:rPr>
                <w:rFonts w:asciiTheme="majorHAnsi" w:hAnsiTheme="majorHAnsi"/>
                <w:spacing w:val="29"/>
              </w:rPr>
              <w:t xml:space="preserve"> </w:t>
            </w:r>
            <w:r w:rsidRPr="004737E0">
              <w:rPr>
                <w:rFonts w:asciiTheme="majorHAnsi" w:hAnsiTheme="majorHAnsi"/>
              </w:rPr>
              <w:t>attendance</w:t>
            </w:r>
            <w:r w:rsidRPr="004737E0">
              <w:rPr>
                <w:rFonts w:asciiTheme="majorHAnsi" w:hAnsiTheme="majorHAnsi"/>
                <w:spacing w:val="31"/>
              </w:rPr>
              <w:t xml:space="preserve"> </w:t>
            </w:r>
            <w:r w:rsidRPr="004737E0">
              <w:rPr>
                <w:rFonts w:asciiTheme="majorHAnsi" w:hAnsiTheme="majorHAnsi"/>
              </w:rPr>
              <w:t>are</w:t>
            </w:r>
            <w:r w:rsidRPr="004737E0">
              <w:rPr>
                <w:rFonts w:asciiTheme="majorHAnsi" w:hAnsiTheme="majorHAnsi"/>
                <w:spacing w:val="31"/>
              </w:rPr>
              <w:t xml:space="preserve"> </w:t>
            </w:r>
            <w:r w:rsidRPr="004737E0">
              <w:rPr>
                <w:rFonts w:asciiTheme="majorHAnsi" w:hAnsiTheme="majorHAnsi"/>
              </w:rPr>
              <w:t>included</w:t>
            </w:r>
            <w:r w:rsidRPr="004737E0">
              <w:rPr>
                <w:rFonts w:asciiTheme="majorHAnsi" w:hAnsiTheme="majorHAnsi"/>
                <w:spacing w:val="31"/>
              </w:rPr>
              <w:t xml:space="preserve"> </w:t>
            </w:r>
            <w:r w:rsidRPr="004737E0">
              <w:rPr>
                <w:rFonts w:asciiTheme="majorHAnsi" w:hAnsiTheme="majorHAnsi"/>
                <w:spacing w:val="-5"/>
              </w:rPr>
              <w:t>in</w:t>
            </w:r>
            <w:r w:rsidR="00741AD6">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final</w:t>
            </w:r>
            <w:r w:rsidRPr="004737E0">
              <w:rPr>
                <w:rFonts w:asciiTheme="majorHAnsi" w:hAnsiTheme="majorHAnsi"/>
                <w:spacing w:val="-2"/>
              </w:rPr>
              <w:t xml:space="preserve"> grade.</w:t>
            </w:r>
          </w:p>
        </w:tc>
      </w:tr>
      <w:tr w:rsidR="007A1F9E" w:rsidRPr="004737E0" w14:paraId="49CD23F9" w14:textId="77777777">
        <w:trPr>
          <w:trHeight w:val="1831"/>
        </w:trPr>
        <w:tc>
          <w:tcPr>
            <w:tcW w:w="2475" w:type="dxa"/>
            <w:shd w:val="clear" w:color="auto" w:fill="F3F3F3"/>
          </w:tcPr>
          <w:p w14:paraId="3FAFB362" w14:textId="77777777" w:rsidR="007A1F9E" w:rsidRPr="004737E0" w:rsidRDefault="007A1F9E">
            <w:pPr>
              <w:pStyle w:val="TableParagraph"/>
              <w:rPr>
                <w:rFonts w:asciiTheme="majorHAnsi" w:hAnsiTheme="majorHAnsi"/>
              </w:rPr>
            </w:pPr>
          </w:p>
          <w:p w14:paraId="52817BD6" w14:textId="77777777" w:rsidR="007A1F9E" w:rsidRPr="004737E0" w:rsidRDefault="007A1F9E">
            <w:pPr>
              <w:pStyle w:val="TableParagraph"/>
              <w:spacing w:before="212"/>
              <w:rPr>
                <w:rFonts w:asciiTheme="majorHAnsi" w:hAnsiTheme="majorHAnsi"/>
              </w:rPr>
            </w:pPr>
          </w:p>
          <w:p w14:paraId="4C789449"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7" w:type="dxa"/>
            <w:gridSpan w:val="5"/>
          </w:tcPr>
          <w:p w14:paraId="48DDA2AA" w14:textId="35ECE3FC" w:rsidR="007A1F9E" w:rsidRPr="004737E0" w:rsidRDefault="000E1E7D">
            <w:pPr>
              <w:pStyle w:val="TableParagraph"/>
              <w:spacing w:before="7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741AD6">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741AD6">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79B62E0B" w14:textId="77777777" w:rsidR="007A1F9E" w:rsidRPr="004737E0" w:rsidRDefault="000E1E7D" w:rsidP="00B87C5C">
            <w:pPr>
              <w:pStyle w:val="TableParagraph"/>
              <w:numPr>
                <w:ilvl w:val="0"/>
                <w:numId w:val="71"/>
              </w:numPr>
              <w:tabs>
                <w:tab w:val="left" w:pos="379"/>
              </w:tabs>
              <w:ind w:right="132" w:firstLine="0"/>
              <w:rPr>
                <w:rFonts w:asciiTheme="majorHAnsi" w:hAnsiTheme="majorHAnsi"/>
              </w:rPr>
            </w:pPr>
            <w:r w:rsidRPr="004737E0">
              <w:rPr>
                <w:rFonts w:asciiTheme="majorHAnsi" w:hAnsiTheme="majorHAnsi"/>
              </w:rPr>
              <w:t>Attend</w:t>
            </w:r>
            <w:r w:rsidRPr="004737E0">
              <w:rPr>
                <w:rFonts w:asciiTheme="majorHAnsi" w:hAnsiTheme="majorHAnsi"/>
                <w:spacing w:val="-2"/>
              </w:rPr>
              <w:t xml:space="preserve"> </w:t>
            </w:r>
            <w:r w:rsidRPr="004737E0">
              <w:rPr>
                <w:rFonts w:asciiTheme="majorHAnsi" w:hAnsiTheme="majorHAnsi"/>
              </w:rPr>
              <w:t>classes regularly</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actively</w:t>
            </w:r>
            <w:r w:rsidRPr="004737E0">
              <w:rPr>
                <w:rFonts w:asciiTheme="majorHAnsi" w:hAnsiTheme="majorHAnsi"/>
                <w:spacing w:val="-2"/>
              </w:rPr>
              <w:t xml:space="preserve"> </w:t>
            </w:r>
            <w:r w:rsidRPr="004737E0">
              <w:rPr>
                <w:rFonts w:asciiTheme="majorHAnsi" w:hAnsiTheme="majorHAnsi"/>
              </w:rPr>
              <w:t>participate in</w:t>
            </w:r>
            <w:r w:rsidRPr="004737E0">
              <w:rPr>
                <w:rFonts w:asciiTheme="majorHAnsi" w:hAnsiTheme="majorHAnsi"/>
                <w:spacing w:val="-2"/>
              </w:rPr>
              <w:t xml:space="preserve"> </w:t>
            </w:r>
            <w:r w:rsidRPr="004737E0">
              <w:rPr>
                <w:rFonts w:asciiTheme="majorHAnsi" w:hAnsiTheme="majorHAnsi"/>
              </w:rPr>
              <w:t xml:space="preserve">the teaching </w:t>
            </w:r>
            <w:r w:rsidRPr="004737E0">
              <w:rPr>
                <w:rFonts w:asciiTheme="majorHAnsi" w:hAnsiTheme="majorHAnsi"/>
                <w:spacing w:val="-2"/>
              </w:rPr>
              <w:t>process</w:t>
            </w:r>
          </w:p>
          <w:p w14:paraId="5D11577A" w14:textId="77777777" w:rsidR="007A1F9E" w:rsidRPr="004737E0" w:rsidRDefault="000E1E7D" w:rsidP="00B87C5C">
            <w:pPr>
              <w:pStyle w:val="TableParagraph"/>
              <w:numPr>
                <w:ilvl w:val="0"/>
                <w:numId w:val="71"/>
              </w:numPr>
              <w:tabs>
                <w:tab w:val="left" w:pos="374"/>
              </w:tabs>
              <w:spacing w:before="2" w:line="281" w:lineRule="exact"/>
              <w:ind w:left="374" w:hanging="233"/>
              <w:rPr>
                <w:rFonts w:asciiTheme="majorHAnsi" w:hAnsiTheme="majorHAnsi"/>
              </w:rPr>
            </w:pPr>
            <w:r w:rsidRPr="004737E0">
              <w:rPr>
                <w:rFonts w:asciiTheme="majorHAnsi" w:hAnsiTheme="majorHAnsi"/>
              </w:rPr>
              <w:t>Regularly</w:t>
            </w:r>
            <w:r w:rsidRPr="004737E0">
              <w:rPr>
                <w:rFonts w:asciiTheme="majorHAnsi" w:hAnsiTheme="majorHAnsi"/>
                <w:spacing w:val="-7"/>
              </w:rPr>
              <w:t xml:space="preserve"> </w:t>
            </w:r>
            <w:r w:rsidRPr="004737E0">
              <w:rPr>
                <w:rFonts w:asciiTheme="majorHAnsi" w:hAnsiTheme="majorHAnsi"/>
              </w:rPr>
              <w:t>bring</w:t>
            </w:r>
            <w:r w:rsidRPr="004737E0">
              <w:rPr>
                <w:rFonts w:asciiTheme="majorHAnsi" w:hAnsiTheme="majorHAnsi"/>
                <w:spacing w:val="-1"/>
              </w:rPr>
              <w:t xml:space="preserve"> </w:t>
            </w:r>
            <w:r w:rsidRPr="004737E0">
              <w:rPr>
                <w:rFonts w:asciiTheme="majorHAnsi" w:hAnsiTheme="majorHAnsi"/>
              </w:rPr>
              <w:t>prescribed</w:t>
            </w:r>
            <w:r w:rsidRPr="004737E0">
              <w:rPr>
                <w:rFonts w:asciiTheme="majorHAnsi" w:hAnsiTheme="majorHAnsi"/>
                <w:spacing w:val="-3"/>
              </w:rPr>
              <w:t xml:space="preserve"> </w:t>
            </w:r>
            <w:r w:rsidRPr="004737E0">
              <w:rPr>
                <w:rFonts w:asciiTheme="majorHAnsi" w:hAnsiTheme="majorHAnsi"/>
              </w:rPr>
              <w:t>materials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write</w:t>
            </w:r>
            <w:r w:rsidRPr="004737E0">
              <w:rPr>
                <w:rFonts w:asciiTheme="majorHAnsi" w:hAnsiTheme="majorHAnsi"/>
                <w:spacing w:val="-2"/>
              </w:rPr>
              <w:t xml:space="preserve"> homework</w:t>
            </w:r>
          </w:p>
          <w:p w14:paraId="7D55CA58" w14:textId="25019FAD" w:rsidR="007A1F9E" w:rsidRPr="004737E0" w:rsidRDefault="000E1E7D" w:rsidP="00B87C5C">
            <w:pPr>
              <w:pStyle w:val="TableParagraph"/>
              <w:numPr>
                <w:ilvl w:val="0"/>
                <w:numId w:val="71"/>
              </w:numPr>
              <w:tabs>
                <w:tab w:val="left" w:pos="374"/>
              </w:tabs>
              <w:spacing w:line="281" w:lineRule="exact"/>
              <w:ind w:left="374" w:hanging="233"/>
              <w:rPr>
                <w:rFonts w:asciiTheme="majorHAnsi" w:hAnsiTheme="majorHAnsi"/>
              </w:rPr>
            </w:pPr>
            <w:r w:rsidRPr="004737E0">
              <w:rPr>
                <w:rFonts w:asciiTheme="majorHAnsi" w:hAnsiTheme="majorHAnsi"/>
              </w:rPr>
              <w:t>Present</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2"/>
              </w:rPr>
              <w:t xml:space="preserve"> seminar</w:t>
            </w:r>
            <w:r w:rsidR="00741AD6">
              <w:rPr>
                <w:rFonts w:asciiTheme="majorHAnsi" w:hAnsiTheme="majorHAnsi"/>
                <w:spacing w:val="-2"/>
              </w:rPr>
              <w:t xml:space="preserve"> paper</w:t>
            </w:r>
          </w:p>
          <w:p w14:paraId="5F4088CE" w14:textId="77777777" w:rsidR="007A1F9E" w:rsidRPr="004737E0" w:rsidRDefault="000E1E7D" w:rsidP="00B87C5C">
            <w:pPr>
              <w:pStyle w:val="TableParagraph"/>
              <w:numPr>
                <w:ilvl w:val="0"/>
                <w:numId w:val="71"/>
              </w:numPr>
              <w:tabs>
                <w:tab w:val="left" w:pos="374"/>
              </w:tabs>
              <w:spacing w:line="281" w:lineRule="exact"/>
              <w:ind w:left="374" w:hanging="233"/>
              <w:rPr>
                <w:rFonts w:asciiTheme="majorHAnsi" w:hAnsiTheme="majorHAnsi"/>
              </w:rPr>
            </w:pPr>
            <w:r w:rsidRPr="004737E0">
              <w:rPr>
                <w:rFonts w:asciiTheme="majorHAnsi" w:hAnsiTheme="majorHAnsi"/>
              </w:rPr>
              <w:t>Take</w:t>
            </w:r>
            <w:r w:rsidRPr="004737E0">
              <w:rPr>
                <w:rFonts w:asciiTheme="majorHAnsi" w:hAnsiTheme="majorHAnsi"/>
                <w:spacing w:val="-6"/>
              </w:rPr>
              <w:t xml:space="preserve"> </w:t>
            </w:r>
            <w:r w:rsidRPr="004737E0">
              <w:rPr>
                <w:rFonts w:asciiTheme="majorHAnsi" w:hAnsiTheme="majorHAnsi"/>
              </w:rPr>
              <w:t>mid-</w:t>
            </w:r>
            <w:r w:rsidRPr="004737E0">
              <w:rPr>
                <w:rFonts w:asciiTheme="majorHAnsi" w:hAnsiTheme="majorHAnsi"/>
                <w:spacing w:val="-2"/>
              </w:rPr>
              <w:t>terms</w:t>
            </w:r>
          </w:p>
        </w:tc>
      </w:tr>
      <w:tr w:rsidR="007A1F9E" w:rsidRPr="004737E0" w14:paraId="246ACFE7" w14:textId="77777777">
        <w:trPr>
          <w:trHeight w:val="707"/>
        </w:trPr>
        <w:tc>
          <w:tcPr>
            <w:tcW w:w="2475" w:type="dxa"/>
            <w:shd w:val="clear" w:color="auto" w:fill="F3F3F3"/>
          </w:tcPr>
          <w:p w14:paraId="5DE9D8D4"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27" w:type="dxa"/>
            <w:gridSpan w:val="5"/>
          </w:tcPr>
          <w:p w14:paraId="6F3020E4"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They</w:t>
            </w:r>
            <w:r w:rsidRPr="004737E0">
              <w:rPr>
                <w:rFonts w:asciiTheme="majorHAnsi" w:hAnsiTheme="majorHAnsi"/>
                <w:spacing w:val="-2"/>
              </w:rPr>
              <w:t xml:space="preserve"> </w:t>
            </w:r>
            <w:r w:rsidRPr="004737E0">
              <w:rPr>
                <w:rFonts w:asciiTheme="majorHAnsi" w:hAnsiTheme="majorHAnsi"/>
              </w:rPr>
              <w:t>are defined</w:t>
            </w:r>
            <w:r w:rsidRPr="004737E0">
              <w:rPr>
                <w:rFonts w:asciiTheme="majorHAnsi" w:hAnsiTheme="majorHAnsi"/>
                <w:spacing w:val="-3"/>
              </w:rPr>
              <w:t xml:space="preserve"> </w:t>
            </w:r>
            <w:r w:rsidRPr="004737E0">
              <w:rPr>
                <w:rFonts w:asciiTheme="majorHAnsi" w:hAnsiTheme="majorHAnsi"/>
              </w:rPr>
              <w:t>at</w:t>
            </w:r>
            <w:r w:rsidRPr="004737E0">
              <w:rPr>
                <w:rFonts w:asciiTheme="majorHAnsi" w:hAnsiTheme="majorHAnsi"/>
                <w:spacing w:val="-1"/>
              </w:rPr>
              <w:t xml:space="preserve"> </w:t>
            </w:r>
            <w:r w:rsidRPr="004737E0">
              <w:rPr>
                <w:rFonts w:asciiTheme="majorHAnsi" w:hAnsiTheme="majorHAnsi"/>
              </w:rPr>
              <w:t>the beginning</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2"/>
              </w:rPr>
              <w:t xml:space="preserve"> </w:t>
            </w:r>
            <w:r w:rsidRPr="004737E0">
              <w:rPr>
                <w:rFonts w:asciiTheme="majorHAnsi" w:hAnsiTheme="majorHAnsi"/>
              </w:rPr>
              <w:t>year, published on the University's website and in the ISVU.</w:t>
            </w:r>
          </w:p>
        </w:tc>
      </w:tr>
      <w:tr w:rsidR="007A1F9E" w:rsidRPr="004737E0" w14:paraId="159EDECD" w14:textId="77777777">
        <w:trPr>
          <w:trHeight w:val="2959"/>
        </w:trPr>
        <w:tc>
          <w:tcPr>
            <w:tcW w:w="2475" w:type="dxa"/>
            <w:shd w:val="clear" w:color="auto" w:fill="F3F3F3"/>
          </w:tcPr>
          <w:p w14:paraId="30B69B2C" w14:textId="77777777" w:rsidR="007A1F9E" w:rsidRPr="004737E0" w:rsidRDefault="007A1F9E">
            <w:pPr>
              <w:pStyle w:val="TableParagraph"/>
              <w:rPr>
                <w:rFonts w:asciiTheme="majorHAnsi" w:hAnsiTheme="majorHAnsi"/>
              </w:rPr>
            </w:pPr>
          </w:p>
          <w:p w14:paraId="686BC10C" w14:textId="77777777" w:rsidR="007A1F9E" w:rsidRPr="004737E0" w:rsidRDefault="007A1F9E">
            <w:pPr>
              <w:pStyle w:val="TableParagraph"/>
              <w:rPr>
                <w:rFonts w:asciiTheme="majorHAnsi" w:hAnsiTheme="majorHAnsi"/>
              </w:rPr>
            </w:pPr>
          </w:p>
          <w:p w14:paraId="08D9CFF1" w14:textId="77777777" w:rsidR="007A1F9E" w:rsidRPr="004737E0" w:rsidRDefault="007A1F9E">
            <w:pPr>
              <w:pStyle w:val="TableParagraph"/>
              <w:spacing w:before="214"/>
              <w:rPr>
                <w:rFonts w:asciiTheme="majorHAnsi" w:hAnsiTheme="majorHAnsi"/>
              </w:rPr>
            </w:pPr>
          </w:p>
          <w:p w14:paraId="270AF737"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27" w:type="dxa"/>
            <w:gridSpan w:val="5"/>
          </w:tcPr>
          <w:p w14:paraId="6ABAC854"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Lecture</w:t>
            </w:r>
            <w:r w:rsidRPr="004737E0">
              <w:rPr>
                <w:rFonts w:asciiTheme="majorHAnsi" w:hAnsiTheme="majorHAnsi"/>
                <w:spacing w:val="-4"/>
              </w:rPr>
              <w:t xml:space="preserve"> </w:t>
            </w:r>
            <w:r w:rsidRPr="004737E0">
              <w:rPr>
                <w:rFonts w:asciiTheme="majorHAnsi" w:hAnsiTheme="majorHAnsi"/>
              </w:rPr>
              <w:t>materials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published</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e-</w:t>
            </w:r>
            <w:r w:rsidRPr="004737E0">
              <w:rPr>
                <w:rFonts w:asciiTheme="majorHAnsi" w:hAnsiTheme="majorHAnsi"/>
                <w:spacing w:val="-2"/>
              </w:rPr>
              <w:t>learning.</w:t>
            </w:r>
          </w:p>
          <w:p w14:paraId="1AA42612"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case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distance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1"/>
              </w:rPr>
              <w:t xml:space="preserve"> </w:t>
            </w:r>
            <w:r w:rsidRPr="004737E0">
              <w:rPr>
                <w:rFonts w:asciiTheme="majorHAnsi" w:hAnsiTheme="majorHAnsi"/>
              </w:rPr>
              <w:t>deviations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5"/>
              </w:rPr>
              <w:t xml:space="preserve"> </w:t>
            </w:r>
            <w:r w:rsidRPr="004737E0">
              <w:rPr>
                <w:rFonts w:asciiTheme="majorHAnsi" w:hAnsiTheme="majorHAnsi"/>
              </w:rPr>
              <w:t>possible</w:t>
            </w:r>
            <w:r w:rsidRPr="004737E0">
              <w:rPr>
                <w:rFonts w:asciiTheme="majorHAnsi" w:hAnsiTheme="majorHAnsi"/>
                <w:spacing w:val="-2"/>
              </w:rPr>
              <w:t xml:space="preserve"> </w:t>
            </w:r>
            <w:r w:rsidRPr="004737E0">
              <w:rPr>
                <w:rFonts w:asciiTheme="majorHAnsi" w:hAnsiTheme="majorHAnsi"/>
                <w:spacing w:val="-5"/>
              </w:rPr>
              <w:t>in:</w:t>
            </w:r>
          </w:p>
          <w:p w14:paraId="26553511" w14:textId="77777777" w:rsidR="007A1F9E" w:rsidRPr="004737E0" w:rsidRDefault="000E1E7D" w:rsidP="00B87C5C">
            <w:pPr>
              <w:pStyle w:val="TableParagraph"/>
              <w:numPr>
                <w:ilvl w:val="0"/>
                <w:numId w:val="70"/>
              </w:numPr>
              <w:tabs>
                <w:tab w:val="left" w:pos="272"/>
              </w:tabs>
              <w:spacing w:line="281" w:lineRule="exact"/>
              <w:ind w:left="272" w:hanging="131"/>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location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p w14:paraId="2DE18D51" w14:textId="77777777" w:rsidR="007A1F9E" w:rsidRPr="004737E0" w:rsidRDefault="000E1E7D" w:rsidP="00B87C5C">
            <w:pPr>
              <w:pStyle w:val="TableParagraph"/>
              <w:numPr>
                <w:ilvl w:val="0"/>
                <w:numId w:val="70"/>
              </w:numPr>
              <w:tabs>
                <w:tab w:val="left" w:pos="349"/>
              </w:tabs>
              <w:ind w:right="131" w:firstLine="0"/>
              <w:rPr>
                <w:rFonts w:asciiTheme="majorHAnsi" w:hAnsiTheme="majorHAnsi"/>
              </w:rPr>
            </w:pPr>
            <w:r w:rsidRPr="004737E0">
              <w:rPr>
                <w:rFonts w:asciiTheme="majorHAnsi" w:hAnsiTheme="majorHAnsi"/>
              </w:rPr>
              <w:t>implementation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activities,</w:t>
            </w:r>
            <w:r w:rsidRPr="004737E0">
              <w:rPr>
                <w:rFonts w:asciiTheme="majorHAnsi" w:hAnsiTheme="majorHAnsi"/>
                <w:spacing w:val="40"/>
              </w:rPr>
              <w:t xml:space="preserve"> </w:t>
            </w:r>
            <w:r w:rsidRPr="004737E0">
              <w:rPr>
                <w:rFonts w:asciiTheme="majorHAnsi" w:hAnsiTheme="majorHAnsi"/>
              </w:rPr>
              <w:t>methods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interpretation</w:t>
            </w:r>
            <w:r w:rsidRPr="004737E0">
              <w:rPr>
                <w:rFonts w:asciiTheme="majorHAnsi" w:hAnsiTheme="majorHAnsi"/>
                <w:spacing w:val="40"/>
              </w:rPr>
              <w:t xml:space="preserve"> </w:t>
            </w:r>
            <w:r w:rsidRPr="004737E0">
              <w:rPr>
                <w:rFonts w:asciiTheme="majorHAnsi" w:hAnsiTheme="majorHAnsi"/>
              </w:rPr>
              <w:t>and teaching and ways of evaluation</w:t>
            </w:r>
          </w:p>
          <w:p w14:paraId="40F7227C" w14:textId="77777777" w:rsidR="007A1F9E" w:rsidRPr="004737E0" w:rsidRDefault="000E1E7D" w:rsidP="00B87C5C">
            <w:pPr>
              <w:pStyle w:val="TableParagraph"/>
              <w:numPr>
                <w:ilvl w:val="0"/>
                <w:numId w:val="70"/>
              </w:numPr>
              <w:tabs>
                <w:tab w:val="left" w:pos="272"/>
              </w:tabs>
              <w:spacing w:line="280" w:lineRule="exact"/>
              <w:ind w:left="272" w:hanging="131"/>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obligations</w:t>
            </w:r>
          </w:p>
          <w:p w14:paraId="63F2C284" w14:textId="77777777" w:rsidR="007A1F9E" w:rsidRPr="004737E0" w:rsidRDefault="000E1E7D" w:rsidP="00B87C5C">
            <w:pPr>
              <w:pStyle w:val="TableParagraph"/>
              <w:numPr>
                <w:ilvl w:val="0"/>
                <w:numId w:val="70"/>
              </w:numPr>
              <w:tabs>
                <w:tab w:val="left" w:pos="272"/>
              </w:tabs>
              <w:spacing w:before="2" w:line="281" w:lineRule="exact"/>
              <w:ind w:left="272" w:hanging="131"/>
              <w:rPr>
                <w:rFonts w:asciiTheme="majorHAnsi" w:hAnsiTheme="majorHAnsi"/>
              </w:rPr>
            </w:pPr>
            <w:r w:rsidRPr="004737E0">
              <w:rPr>
                <w:rFonts w:asciiTheme="majorHAnsi" w:hAnsiTheme="majorHAnsi"/>
              </w:rPr>
              <w:t>available</w:t>
            </w:r>
            <w:r w:rsidRPr="004737E0">
              <w:rPr>
                <w:rFonts w:asciiTheme="majorHAnsi" w:hAnsiTheme="majorHAnsi"/>
                <w:spacing w:val="-7"/>
              </w:rPr>
              <w:t xml:space="preserve"> </w:t>
            </w:r>
            <w:r w:rsidRPr="004737E0">
              <w:rPr>
                <w:rFonts w:asciiTheme="majorHAnsi" w:hAnsiTheme="majorHAnsi"/>
                <w:spacing w:val="-2"/>
              </w:rPr>
              <w:t>literature.</w:t>
            </w:r>
          </w:p>
          <w:p w14:paraId="731D2920" w14:textId="77777777" w:rsidR="007A1F9E" w:rsidRPr="004737E0" w:rsidRDefault="000E1E7D">
            <w:pPr>
              <w:pStyle w:val="TableParagraph"/>
              <w:ind w:left="141"/>
              <w:rPr>
                <w:rFonts w:asciiTheme="majorHAnsi" w:hAnsiTheme="majorHAnsi"/>
              </w:rPr>
            </w:pPr>
            <w:r w:rsidRPr="004737E0">
              <w:rPr>
                <w:rFonts w:asciiTheme="majorHAnsi" w:hAnsiTheme="majorHAnsi"/>
              </w:rPr>
              <w:t>The course instructor and the assistant will inform the students about this when distance learning starts.</w:t>
            </w:r>
          </w:p>
          <w:p w14:paraId="40BFB566"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outcomes</w:t>
            </w:r>
            <w:r w:rsidRPr="004737E0">
              <w:rPr>
                <w:rFonts w:asciiTheme="majorHAnsi" w:hAnsiTheme="majorHAnsi"/>
                <w:spacing w:val="-3"/>
              </w:rPr>
              <w:t xml:space="preserve"> </w:t>
            </w:r>
            <w:r w:rsidRPr="004737E0">
              <w:rPr>
                <w:rFonts w:asciiTheme="majorHAnsi" w:hAnsiTheme="majorHAnsi"/>
              </w:rPr>
              <w:t>remain</w:t>
            </w:r>
            <w:r w:rsidRPr="004737E0">
              <w:rPr>
                <w:rFonts w:asciiTheme="majorHAnsi" w:hAnsiTheme="majorHAnsi"/>
                <w:spacing w:val="-3"/>
              </w:rPr>
              <w:t xml:space="preserve"> </w:t>
            </w:r>
            <w:r w:rsidRPr="004737E0">
              <w:rPr>
                <w:rFonts w:asciiTheme="majorHAnsi" w:hAnsiTheme="majorHAnsi"/>
                <w:spacing w:val="-2"/>
              </w:rPr>
              <w:t>unchanged.</w:t>
            </w:r>
          </w:p>
        </w:tc>
      </w:tr>
      <w:tr w:rsidR="007A1F9E" w:rsidRPr="004737E0" w14:paraId="14314532" w14:textId="77777777">
        <w:trPr>
          <w:trHeight w:val="1831"/>
        </w:trPr>
        <w:tc>
          <w:tcPr>
            <w:tcW w:w="2475" w:type="dxa"/>
            <w:shd w:val="clear" w:color="auto" w:fill="F3F3F3"/>
          </w:tcPr>
          <w:p w14:paraId="0AD622A9" w14:textId="77777777" w:rsidR="007A1F9E" w:rsidRPr="004737E0" w:rsidRDefault="007A1F9E">
            <w:pPr>
              <w:pStyle w:val="TableParagraph"/>
              <w:rPr>
                <w:rFonts w:asciiTheme="majorHAnsi" w:hAnsiTheme="majorHAnsi"/>
              </w:rPr>
            </w:pPr>
          </w:p>
          <w:p w14:paraId="53FC6C1C" w14:textId="77777777" w:rsidR="007A1F9E" w:rsidRPr="004737E0" w:rsidRDefault="007A1F9E">
            <w:pPr>
              <w:pStyle w:val="TableParagraph"/>
              <w:spacing w:before="212"/>
              <w:rPr>
                <w:rFonts w:asciiTheme="majorHAnsi" w:hAnsiTheme="majorHAnsi"/>
              </w:rPr>
            </w:pPr>
          </w:p>
          <w:p w14:paraId="15CC494A"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27" w:type="dxa"/>
            <w:gridSpan w:val="5"/>
          </w:tcPr>
          <w:p w14:paraId="59244A90"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604D565E" w14:textId="77777777" w:rsidR="007A1F9E" w:rsidRPr="004737E0" w:rsidRDefault="000E1E7D">
            <w:pPr>
              <w:pStyle w:val="TableParagraph"/>
              <w:ind w:left="141"/>
              <w:rPr>
                <w:rFonts w:asciiTheme="majorHAnsi" w:hAnsiTheme="majorHAnsi"/>
              </w:rPr>
            </w:pPr>
            <w:r w:rsidRPr="004737E0">
              <w:rPr>
                <w:rFonts w:asciiTheme="majorHAnsi" w:hAnsiTheme="majorHAnsi"/>
              </w:rPr>
              <w:t xml:space="preserve">1. Yule, G. (2006). The Study of Language, Cambridge University </w:t>
            </w:r>
            <w:r w:rsidRPr="004737E0">
              <w:rPr>
                <w:rFonts w:asciiTheme="majorHAnsi" w:hAnsiTheme="majorHAnsi"/>
                <w:spacing w:val="-2"/>
              </w:rPr>
              <w:t>Press</w:t>
            </w:r>
          </w:p>
          <w:p w14:paraId="1A8C4AA6" w14:textId="77777777" w:rsidR="00741AD6" w:rsidRDefault="00741AD6">
            <w:pPr>
              <w:pStyle w:val="TableParagraph"/>
              <w:spacing w:before="1" w:line="281" w:lineRule="exact"/>
              <w:ind w:left="141"/>
              <w:rPr>
                <w:rFonts w:asciiTheme="majorHAnsi" w:hAnsiTheme="majorHAnsi"/>
                <w:spacing w:val="-2"/>
              </w:rPr>
            </w:pPr>
          </w:p>
          <w:p w14:paraId="11F74F1C" w14:textId="4A5784BE"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spacing w:val="-2"/>
              </w:rPr>
              <w:t>Optional:</w:t>
            </w:r>
          </w:p>
          <w:p w14:paraId="57A29B6B" w14:textId="77777777" w:rsidR="007A1F9E" w:rsidRPr="004737E0" w:rsidRDefault="000E1E7D">
            <w:pPr>
              <w:pStyle w:val="TableParagraph"/>
              <w:ind w:left="141"/>
              <w:rPr>
                <w:rFonts w:asciiTheme="majorHAnsi" w:hAnsiTheme="majorHAnsi"/>
              </w:rPr>
            </w:pPr>
            <w:r w:rsidRPr="004737E0">
              <w:rPr>
                <w:rFonts w:asciiTheme="majorHAnsi" w:hAnsiTheme="majorHAnsi"/>
              </w:rPr>
              <w:t>1.</w:t>
            </w:r>
            <w:r w:rsidRPr="004737E0">
              <w:rPr>
                <w:rFonts w:asciiTheme="majorHAnsi" w:hAnsiTheme="majorHAnsi"/>
                <w:spacing w:val="80"/>
              </w:rPr>
              <w:t xml:space="preserve"> </w:t>
            </w:r>
            <w:r w:rsidRPr="004737E0">
              <w:rPr>
                <w:rFonts w:asciiTheme="majorHAnsi" w:hAnsiTheme="majorHAnsi"/>
              </w:rPr>
              <w:t>Widdowson, H.G. (2009). Linguistics, Oxford University press, Oxford and New York</w:t>
            </w:r>
          </w:p>
        </w:tc>
      </w:tr>
    </w:tbl>
    <w:p w14:paraId="4138432A"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229"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4498DA39" w14:textId="77777777">
        <w:trPr>
          <w:trHeight w:val="914"/>
        </w:trPr>
        <w:tc>
          <w:tcPr>
            <w:tcW w:w="2475" w:type="dxa"/>
            <w:shd w:val="clear" w:color="auto" w:fill="F3F3F3"/>
          </w:tcPr>
          <w:p w14:paraId="26757E59" w14:textId="77777777" w:rsidR="007A1F9E" w:rsidRPr="004737E0" w:rsidRDefault="007A1F9E">
            <w:pPr>
              <w:pStyle w:val="TableParagraph"/>
              <w:rPr>
                <w:rFonts w:asciiTheme="majorHAnsi" w:hAnsiTheme="majorHAnsi"/>
              </w:rPr>
            </w:pPr>
          </w:p>
        </w:tc>
        <w:tc>
          <w:tcPr>
            <w:tcW w:w="7031" w:type="dxa"/>
          </w:tcPr>
          <w:p w14:paraId="047CD8E1" w14:textId="77777777" w:rsidR="007A1F9E" w:rsidRPr="004737E0" w:rsidRDefault="000E1E7D">
            <w:pPr>
              <w:pStyle w:val="TableParagraph"/>
              <w:spacing w:before="72"/>
              <w:ind w:left="141"/>
              <w:rPr>
                <w:rFonts w:asciiTheme="majorHAnsi" w:hAnsiTheme="majorHAnsi"/>
              </w:rPr>
            </w:pPr>
            <w:r w:rsidRPr="004737E0">
              <w:rPr>
                <w:rFonts w:asciiTheme="majorHAnsi" w:hAnsiTheme="majorHAnsi"/>
              </w:rPr>
              <w:t>2.</w:t>
            </w:r>
            <w:r w:rsidRPr="004737E0">
              <w:rPr>
                <w:rFonts w:asciiTheme="majorHAnsi" w:hAnsiTheme="majorHAnsi"/>
                <w:spacing w:val="40"/>
              </w:rPr>
              <w:t xml:space="preserve"> </w:t>
            </w:r>
            <w:r w:rsidRPr="004737E0">
              <w:rPr>
                <w:rFonts w:asciiTheme="majorHAnsi" w:hAnsiTheme="majorHAnsi"/>
              </w:rPr>
              <w:t>Mc</w:t>
            </w:r>
            <w:r w:rsidRPr="004737E0">
              <w:rPr>
                <w:rFonts w:asciiTheme="majorHAnsi" w:hAnsiTheme="majorHAnsi"/>
                <w:spacing w:val="40"/>
              </w:rPr>
              <w:t xml:space="preserve"> </w:t>
            </w:r>
            <w:r w:rsidRPr="004737E0">
              <w:rPr>
                <w:rFonts w:asciiTheme="majorHAnsi" w:hAnsiTheme="majorHAnsi"/>
              </w:rPr>
              <w:t>Arthur,</w:t>
            </w:r>
            <w:r w:rsidRPr="004737E0">
              <w:rPr>
                <w:rFonts w:asciiTheme="majorHAnsi" w:hAnsiTheme="majorHAnsi"/>
                <w:spacing w:val="40"/>
              </w:rPr>
              <w:t xml:space="preserve"> </w:t>
            </w:r>
            <w:r w:rsidRPr="004737E0">
              <w:rPr>
                <w:rFonts w:asciiTheme="majorHAnsi" w:hAnsiTheme="majorHAnsi"/>
              </w:rPr>
              <w:t>T.</w:t>
            </w:r>
            <w:r w:rsidRPr="004737E0">
              <w:rPr>
                <w:rFonts w:asciiTheme="majorHAnsi" w:hAnsiTheme="majorHAnsi"/>
                <w:spacing w:val="40"/>
              </w:rPr>
              <w:t xml:space="preserve"> </w:t>
            </w:r>
            <w:r w:rsidRPr="004737E0">
              <w:rPr>
                <w:rFonts w:asciiTheme="majorHAnsi" w:hAnsiTheme="majorHAnsi"/>
              </w:rPr>
              <w:t>(2005),</w:t>
            </w:r>
            <w:r w:rsidRPr="004737E0">
              <w:rPr>
                <w:rFonts w:asciiTheme="majorHAnsi" w:hAnsiTheme="majorHAnsi"/>
                <w:spacing w:val="40"/>
              </w:rPr>
              <w:t xml:space="preserve"> </w:t>
            </w:r>
            <w:r w:rsidRPr="004737E0">
              <w:rPr>
                <w:rFonts w:asciiTheme="majorHAnsi" w:hAnsiTheme="majorHAnsi"/>
              </w:rPr>
              <w:t>Oxford</w:t>
            </w:r>
            <w:r w:rsidRPr="004737E0">
              <w:rPr>
                <w:rFonts w:asciiTheme="majorHAnsi" w:hAnsiTheme="majorHAnsi"/>
                <w:spacing w:val="40"/>
              </w:rPr>
              <w:t xml:space="preserve"> </w:t>
            </w:r>
            <w:r w:rsidRPr="004737E0">
              <w:rPr>
                <w:rFonts w:asciiTheme="majorHAnsi" w:hAnsiTheme="majorHAnsi"/>
              </w:rPr>
              <w:t>Concise</w:t>
            </w:r>
            <w:r w:rsidRPr="004737E0">
              <w:rPr>
                <w:rFonts w:asciiTheme="majorHAnsi" w:hAnsiTheme="majorHAnsi"/>
                <w:spacing w:val="40"/>
              </w:rPr>
              <w:t xml:space="preserve"> </w:t>
            </w:r>
            <w:r w:rsidRPr="004737E0">
              <w:rPr>
                <w:rFonts w:asciiTheme="majorHAnsi" w:hAnsiTheme="majorHAnsi"/>
              </w:rPr>
              <w:t>Companion</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English Language, OUP (selected)</w:t>
            </w:r>
          </w:p>
        </w:tc>
      </w:tr>
    </w:tbl>
    <w:p w14:paraId="36F8962C"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01"/>
        <w:gridCol w:w="1557"/>
        <w:gridCol w:w="3272"/>
      </w:tblGrid>
      <w:tr w:rsidR="007A1F9E" w:rsidRPr="004737E0" w14:paraId="6D3C0B57" w14:textId="77777777">
        <w:trPr>
          <w:trHeight w:val="444"/>
        </w:trPr>
        <w:tc>
          <w:tcPr>
            <w:tcW w:w="9505" w:type="dxa"/>
            <w:gridSpan w:val="4"/>
            <w:shd w:val="clear" w:color="auto" w:fill="F3F3F3"/>
          </w:tcPr>
          <w:p w14:paraId="79A5EB2D"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2062509" w14:textId="77777777">
        <w:trPr>
          <w:trHeight w:val="707"/>
        </w:trPr>
        <w:tc>
          <w:tcPr>
            <w:tcW w:w="2475" w:type="dxa"/>
            <w:shd w:val="clear" w:color="auto" w:fill="F3F3F3"/>
          </w:tcPr>
          <w:p w14:paraId="338BFB52"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0" w:type="dxa"/>
            <w:gridSpan w:val="3"/>
          </w:tcPr>
          <w:p w14:paraId="1C35563A"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132980</w:t>
            </w:r>
          </w:p>
          <w:p w14:paraId="4539B5F4"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Computer</w:t>
            </w:r>
            <w:r w:rsidRPr="004737E0">
              <w:rPr>
                <w:rFonts w:asciiTheme="majorHAnsi" w:hAnsiTheme="majorHAnsi"/>
                <w:spacing w:val="-3"/>
              </w:rPr>
              <w:t xml:space="preserve"> </w:t>
            </w:r>
            <w:r w:rsidRPr="004737E0">
              <w:rPr>
                <w:rFonts w:asciiTheme="majorHAnsi" w:hAnsiTheme="majorHAnsi"/>
              </w:rPr>
              <w:t>science</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rPr>
              <w:t>methodology</w:t>
            </w:r>
            <w:r w:rsidRPr="004737E0">
              <w:rPr>
                <w:rFonts w:asciiTheme="majorHAnsi" w:hAnsiTheme="majorHAnsi"/>
                <w:spacing w:val="-3"/>
              </w:rPr>
              <w:t xml:space="preserve"> </w:t>
            </w:r>
            <w:r w:rsidRPr="004737E0">
              <w:rPr>
                <w:rFonts w:asciiTheme="majorHAnsi" w:hAnsiTheme="majorHAnsi"/>
                <w:spacing w:val="-5"/>
              </w:rPr>
              <w:t>III</w:t>
            </w:r>
          </w:p>
        </w:tc>
      </w:tr>
      <w:tr w:rsidR="007A1F9E" w:rsidRPr="004737E0" w14:paraId="73AFA9F9" w14:textId="77777777">
        <w:trPr>
          <w:trHeight w:val="988"/>
        </w:trPr>
        <w:tc>
          <w:tcPr>
            <w:tcW w:w="2475" w:type="dxa"/>
            <w:shd w:val="clear" w:color="auto" w:fill="F3F3F3"/>
          </w:tcPr>
          <w:p w14:paraId="50C7AA7A" w14:textId="6569FFB7"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Names</w:t>
            </w:r>
            <w:r w:rsidRPr="004737E0">
              <w:rPr>
                <w:rFonts w:asciiTheme="majorHAnsi" w:hAnsiTheme="majorHAnsi"/>
              </w:rPr>
              <w:tab/>
            </w:r>
            <w:r w:rsidRPr="004737E0">
              <w:rPr>
                <w:rFonts w:asciiTheme="majorHAnsi" w:hAnsiTheme="majorHAnsi"/>
                <w:spacing w:val="-5"/>
              </w:rPr>
              <w:t>of</w:t>
            </w:r>
          </w:p>
          <w:p w14:paraId="16E3ECDB" w14:textId="1A074D82"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Lecturers</w:t>
            </w:r>
          </w:p>
          <w:p w14:paraId="41023B91" w14:textId="3BD5DA2F" w:rsidR="007A1F9E" w:rsidRPr="004737E0" w:rsidRDefault="007A1F9E">
            <w:pPr>
              <w:pStyle w:val="TableParagraph"/>
              <w:spacing w:line="281" w:lineRule="exact"/>
              <w:ind w:left="143"/>
              <w:rPr>
                <w:rFonts w:asciiTheme="majorHAnsi" w:hAnsiTheme="majorHAnsi"/>
              </w:rPr>
            </w:pPr>
          </w:p>
        </w:tc>
        <w:tc>
          <w:tcPr>
            <w:tcW w:w="7030" w:type="dxa"/>
            <w:gridSpan w:val="3"/>
          </w:tcPr>
          <w:p w14:paraId="2A100CCE" w14:textId="77777777" w:rsidR="00E41412" w:rsidRDefault="00831504">
            <w:pPr>
              <w:pStyle w:val="TableParagraph"/>
              <w:spacing w:line="281" w:lineRule="exact"/>
              <w:ind w:left="141"/>
            </w:pPr>
            <w:hyperlink r:id="rId270" w:history="1">
              <w:r w:rsidR="00E41412" w:rsidRPr="00E41412">
                <w:rPr>
                  <w:rStyle w:val="Hiperveza"/>
                </w:rPr>
                <w:t>Assistant professor Elena Krelja Kurelović, PhD</w:t>
              </w:r>
            </w:hyperlink>
          </w:p>
          <w:p w14:paraId="4B400FEC" w14:textId="0BDF4278" w:rsidR="007A1F9E" w:rsidRPr="004737E0" w:rsidRDefault="00831504">
            <w:pPr>
              <w:pStyle w:val="TableParagraph"/>
              <w:spacing w:line="281" w:lineRule="exact"/>
              <w:ind w:left="141"/>
              <w:rPr>
                <w:rFonts w:asciiTheme="majorHAnsi" w:hAnsiTheme="majorHAnsi"/>
              </w:rPr>
            </w:pPr>
            <w:hyperlink r:id="rId271" w:history="1">
              <w:r w:rsidR="00E41412" w:rsidRPr="00E41412">
                <w:rPr>
                  <w:rStyle w:val="Hiperveza"/>
                </w:rPr>
                <w:t>Janko Žufić, senior lecturer</w:t>
              </w:r>
            </w:hyperlink>
          </w:p>
        </w:tc>
      </w:tr>
      <w:tr w:rsidR="007A1F9E" w:rsidRPr="004737E0" w14:paraId="36AAA697" w14:textId="77777777">
        <w:trPr>
          <w:trHeight w:val="705"/>
        </w:trPr>
        <w:tc>
          <w:tcPr>
            <w:tcW w:w="2475" w:type="dxa"/>
            <w:shd w:val="clear" w:color="auto" w:fill="F3F3F3"/>
          </w:tcPr>
          <w:p w14:paraId="35189C1C"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0" w:type="dxa"/>
            <w:gridSpan w:val="3"/>
          </w:tcPr>
          <w:p w14:paraId="0C29B252" w14:textId="77777777"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34D144AC" w14:textId="77777777">
        <w:trPr>
          <w:trHeight w:val="443"/>
        </w:trPr>
        <w:tc>
          <w:tcPr>
            <w:tcW w:w="2475" w:type="dxa"/>
            <w:shd w:val="clear" w:color="auto" w:fill="F3F3F3"/>
          </w:tcPr>
          <w:p w14:paraId="4BC5CE8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01" w:type="dxa"/>
          </w:tcPr>
          <w:p w14:paraId="7E915C3F"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Mandatory</w:t>
            </w:r>
          </w:p>
        </w:tc>
        <w:tc>
          <w:tcPr>
            <w:tcW w:w="1557" w:type="dxa"/>
            <w:shd w:val="clear" w:color="auto" w:fill="E6E6E6"/>
          </w:tcPr>
          <w:p w14:paraId="298CCE1B"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72" w:type="dxa"/>
          </w:tcPr>
          <w:p w14:paraId="19CBA6F8"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spacing w:val="-2"/>
              </w:rPr>
              <w:t>Integrated</w:t>
            </w:r>
          </w:p>
        </w:tc>
      </w:tr>
      <w:tr w:rsidR="007A1F9E" w:rsidRPr="004737E0" w14:paraId="4C0E10D3" w14:textId="77777777">
        <w:trPr>
          <w:trHeight w:val="446"/>
        </w:trPr>
        <w:tc>
          <w:tcPr>
            <w:tcW w:w="2475" w:type="dxa"/>
            <w:shd w:val="clear" w:color="auto" w:fill="F3F3F3"/>
          </w:tcPr>
          <w:p w14:paraId="5B444663"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201" w:type="dxa"/>
          </w:tcPr>
          <w:p w14:paraId="654D1DE0"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Summer</w:t>
            </w:r>
          </w:p>
        </w:tc>
        <w:tc>
          <w:tcPr>
            <w:tcW w:w="1557" w:type="dxa"/>
            <w:shd w:val="clear" w:color="auto" w:fill="E6E6E6"/>
          </w:tcPr>
          <w:p w14:paraId="5A801961"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72" w:type="dxa"/>
          </w:tcPr>
          <w:p w14:paraId="7F5A7381" w14:textId="3C8B01EE" w:rsidR="007A1F9E" w:rsidRPr="004737E0" w:rsidRDefault="000E1E7D">
            <w:pPr>
              <w:pStyle w:val="TableParagraph"/>
              <w:spacing w:before="82"/>
              <w:ind w:left="144"/>
              <w:rPr>
                <w:rFonts w:asciiTheme="majorHAnsi" w:hAnsiTheme="majorHAnsi"/>
              </w:rPr>
            </w:pPr>
            <w:r w:rsidRPr="004737E0">
              <w:rPr>
                <w:rFonts w:asciiTheme="majorHAnsi" w:hAnsiTheme="majorHAnsi"/>
                <w:spacing w:val="-5"/>
              </w:rPr>
              <w:t>V</w:t>
            </w:r>
          </w:p>
        </w:tc>
      </w:tr>
      <w:tr w:rsidR="007A1F9E" w:rsidRPr="004737E0" w14:paraId="224C1026" w14:textId="77777777">
        <w:trPr>
          <w:trHeight w:val="705"/>
        </w:trPr>
        <w:tc>
          <w:tcPr>
            <w:tcW w:w="2475" w:type="dxa"/>
            <w:shd w:val="clear" w:color="auto" w:fill="F3F3F3"/>
          </w:tcPr>
          <w:p w14:paraId="52A85D52"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01" w:type="dxa"/>
          </w:tcPr>
          <w:p w14:paraId="2010F77F" w14:textId="77777777" w:rsidR="007A1F9E" w:rsidRPr="004737E0" w:rsidRDefault="000E1E7D">
            <w:pPr>
              <w:pStyle w:val="TableParagraph"/>
              <w:tabs>
                <w:tab w:val="left" w:pos="1626"/>
              </w:tabs>
              <w:spacing w:before="71"/>
              <w:ind w:left="141" w:right="133"/>
              <w:rPr>
                <w:rFonts w:asciiTheme="majorHAnsi" w:hAnsiTheme="majorHAnsi"/>
              </w:rPr>
            </w:pPr>
            <w:r w:rsidRPr="004737E0">
              <w:rPr>
                <w:rFonts w:asciiTheme="majorHAnsi" w:hAnsiTheme="majorHAnsi"/>
                <w:spacing w:val="-2"/>
              </w:rPr>
              <w:t>Lecture</w:t>
            </w:r>
            <w:r w:rsidRPr="004737E0">
              <w:rPr>
                <w:rFonts w:asciiTheme="majorHAnsi" w:hAnsiTheme="majorHAnsi"/>
              </w:rPr>
              <w:tab/>
            </w:r>
            <w:r w:rsidRPr="004737E0">
              <w:rPr>
                <w:rFonts w:asciiTheme="majorHAnsi" w:hAnsiTheme="majorHAnsi"/>
                <w:spacing w:val="-2"/>
              </w:rPr>
              <w:t xml:space="preserve">hall, </w:t>
            </w:r>
            <w:r w:rsidRPr="004737E0">
              <w:rPr>
                <w:rFonts w:asciiTheme="majorHAnsi" w:hAnsiTheme="majorHAnsi"/>
              </w:rPr>
              <w:t>elementary</w:t>
            </w:r>
            <w:r w:rsidRPr="004737E0">
              <w:rPr>
                <w:rFonts w:asciiTheme="majorHAnsi" w:hAnsiTheme="majorHAnsi"/>
                <w:spacing w:val="-5"/>
              </w:rPr>
              <w:t xml:space="preserve"> </w:t>
            </w:r>
            <w:r w:rsidRPr="004737E0">
              <w:rPr>
                <w:rFonts w:asciiTheme="majorHAnsi" w:hAnsiTheme="majorHAnsi"/>
                <w:spacing w:val="-2"/>
              </w:rPr>
              <w:t>school</w:t>
            </w:r>
          </w:p>
        </w:tc>
        <w:tc>
          <w:tcPr>
            <w:tcW w:w="1557" w:type="dxa"/>
            <w:shd w:val="clear" w:color="auto" w:fill="E6E6E6"/>
          </w:tcPr>
          <w:p w14:paraId="45F37B6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3272" w:type="dxa"/>
          </w:tcPr>
          <w:p w14:paraId="28D22E6F" w14:textId="77777777" w:rsidR="007A1F9E" w:rsidRPr="004737E0" w:rsidRDefault="000E1E7D">
            <w:pPr>
              <w:pStyle w:val="TableParagraph"/>
              <w:spacing w:before="211"/>
              <w:ind w:left="144"/>
              <w:rPr>
                <w:rFonts w:asciiTheme="majorHAnsi" w:hAnsiTheme="majorHAnsi"/>
              </w:rPr>
            </w:pP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spacing w:val="-2"/>
              </w:rPr>
              <w:t>Croatian</w:t>
            </w:r>
          </w:p>
        </w:tc>
      </w:tr>
      <w:tr w:rsidR="007A1F9E" w:rsidRPr="004737E0" w14:paraId="50F68380" w14:textId="77777777">
        <w:trPr>
          <w:trHeight w:val="988"/>
        </w:trPr>
        <w:tc>
          <w:tcPr>
            <w:tcW w:w="2475" w:type="dxa"/>
            <w:shd w:val="clear" w:color="auto" w:fill="F3F3F3"/>
          </w:tcPr>
          <w:p w14:paraId="5B1441A4" w14:textId="77777777" w:rsidR="007A1F9E" w:rsidRPr="004737E0" w:rsidRDefault="007A1F9E">
            <w:pPr>
              <w:pStyle w:val="TableParagraph"/>
              <w:spacing w:before="73"/>
              <w:rPr>
                <w:rFonts w:asciiTheme="majorHAnsi" w:hAnsiTheme="majorHAnsi"/>
              </w:rPr>
            </w:pPr>
          </w:p>
          <w:p w14:paraId="3327277E"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01" w:type="dxa"/>
          </w:tcPr>
          <w:p w14:paraId="0022CA5E" w14:textId="77777777" w:rsidR="007A1F9E" w:rsidRPr="004737E0" w:rsidRDefault="007A1F9E">
            <w:pPr>
              <w:pStyle w:val="TableParagraph"/>
              <w:spacing w:before="73"/>
              <w:rPr>
                <w:rFonts w:asciiTheme="majorHAnsi" w:hAnsiTheme="majorHAnsi"/>
              </w:rPr>
            </w:pPr>
          </w:p>
          <w:p w14:paraId="51BA3776"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5</w:t>
            </w:r>
          </w:p>
        </w:tc>
        <w:tc>
          <w:tcPr>
            <w:tcW w:w="1557" w:type="dxa"/>
            <w:shd w:val="clear" w:color="auto" w:fill="E6E6E6"/>
          </w:tcPr>
          <w:p w14:paraId="6FEE965D" w14:textId="77777777" w:rsidR="007A1F9E" w:rsidRPr="004737E0" w:rsidRDefault="000E1E7D">
            <w:pPr>
              <w:pStyle w:val="TableParagraph"/>
              <w:spacing w:before="71"/>
              <w:ind w:left="143" w:right="133"/>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72" w:type="dxa"/>
          </w:tcPr>
          <w:p w14:paraId="2F0B569C" w14:textId="77777777" w:rsidR="007A1F9E" w:rsidRPr="004737E0" w:rsidRDefault="007A1F9E">
            <w:pPr>
              <w:pStyle w:val="TableParagraph"/>
              <w:spacing w:before="73"/>
              <w:rPr>
                <w:rFonts w:asciiTheme="majorHAnsi" w:hAnsiTheme="majorHAnsi"/>
              </w:rPr>
            </w:pPr>
          </w:p>
          <w:p w14:paraId="61067D01" w14:textId="77777777" w:rsidR="007A1F9E" w:rsidRPr="004737E0" w:rsidRDefault="000E1E7D">
            <w:pPr>
              <w:pStyle w:val="TableParagraph"/>
              <w:ind w:left="144"/>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45T</w:t>
            </w:r>
          </w:p>
        </w:tc>
      </w:tr>
      <w:tr w:rsidR="007A1F9E" w:rsidRPr="004737E0" w14:paraId="18ABE0CA" w14:textId="77777777">
        <w:trPr>
          <w:trHeight w:val="707"/>
        </w:trPr>
        <w:tc>
          <w:tcPr>
            <w:tcW w:w="2475" w:type="dxa"/>
            <w:shd w:val="clear" w:color="auto" w:fill="F3F3F3"/>
          </w:tcPr>
          <w:p w14:paraId="1C1FB42C"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Prerequisites</w:t>
            </w:r>
          </w:p>
        </w:tc>
        <w:tc>
          <w:tcPr>
            <w:tcW w:w="7030" w:type="dxa"/>
            <w:gridSpan w:val="3"/>
          </w:tcPr>
          <w:p w14:paraId="074FBA54" w14:textId="6CFA5F60" w:rsidR="007A1F9E" w:rsidRPr="004737E0" w:rsidRDefault="000E1E7D">
            <w:pPr>
              <w:pStyle w:val="TableParagraph"/>
              <w:spacing w:before="71"/>
              <w:ind w:left="141"/>
              <w:rPr>
                <w:rFonts w:asciiTheme="majorHAnsi" w:hAnsiTheme="majorHAnsi"/>
              </w:rPr>
            </w:pPr>
            <w:r w:rsidRPr="004737E0">
              <w:rPr>
                <w:rFonts w:asciiTheme="majorHAnsi" w:hAnsiTheme="majorHAnsi"/>
              </w:rPr>
              <w:t>Pedagogy,</w:t>
            </w:r>
            <w:r w:rsidRPr="004737E0">
              <w:rPr>
                <w:rFonts w:asciiTheme="majorHAnsi" w:hAnsiTheme="majorHAnsi"/>
                <w:spacing w:val="80"/>
              </w:rPr>
              <w:t xml:space="preserve"> </w:t>
            </w:r>
            <w:r w:rsidRPr="004737E0">
              <w:rPr>
                <w:rFonts w:asciiTheme="majorHAnsi" w:hAnsiTheme="majorHAnsi"/>
              </w:rPr>
              <w:t>Didactics,</w:t>
            </w:r>
            <w:r w:rsidRPr="004737E0">
              <w:rPr>
                <w:rFonts w:asciiTheme="majorHAnsi" w:hAnsiTheme="majorHAnsi"/>
                <w:spacing w:val="80"/>
              </w:rPr>
              <w:t xml:space="preserve"> </w:t>
            </w:r>
            <w:r w:rsidRPr="004737E0">
              <w:rPr>
                <w:rFonts w:asciiTheme="majorHAnsi" w:hAnsiTheme="majorHAnsi"/>
              </w:rPr>
              <w:t>Developmental</w:t>
            </w:r>
            <w:r w:rsidRPr="004737E0">
              <w:rPr>
                <w:rFonts w:asciiTheme="majorHAnsi" w:hAnsiTheme="majorHAnsi"/>
                <w:spacing w:val="80"/>
              </w:rPr>
              <w:t xml:space="preserve"> </w:t>
            </w:r>
            <w:r w:rsidR="007044F6">
              <w:rPr>
                <w:rFonts w:asciiTheme="majorHAnsi" w:hAnsiTheme="majorHAnsi"/>
              </w:rPr>
              <w:t>p</w:t>
            </w:r>
            <w:r w:rsidRPr="004737E0">
              <w:rPr>
                <w:rFonts w:asciiTheme="majorHAnsi" w:hAnsiTheme="majorHAnsi"/>
              </w:rPr>
              <w:t>sychology,</w:t>
            </w:r>
            <w:r w:rsidRPr="004737E0">
              <w:rPr>
                <w:rFonts w:asciiTheme="majorHAnsi" w:hAnsiTheme="majorHAnsi"/>
                <w:spacing w:val="80"/>
              </w:rPr>
              <w:t xml:space="preserve"> </w:t>
            </w:r>
            <w:r w:rsidRPr="004737E0">
              <w:rPr>
                <w:rFonts w:asciiTheme="majorHAnsi" w:hAnsiTheme="majorHAnsi"/>
              </w:rPr>
              <w:t>Informatics Teaching Methodology I, Informatics Teaching Methodology II</w:t>
            </w:r>
          </w:p>
        </w:tc>
      </w:tr>
      <w:tr w:rsidR="007A1F9E" w:rsidRPr="004737E0" w14:paraId="22D5048A" w14:textId="77777777">
        <w:trPr>
          <w:trHeight w:val="705"/>
        </w:trPr>
        <w:tc>
          <w:tcPr>
            <w:tcW w:w="2475" w:type="dxa"/>
            <w:shd w:val="clear" w:color="auto" w:fill="F3F3F3"/>
          </w:tcPr>
          <w:p w14:paraId="14DB68AC"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7030" w:type="dxa"/>
            <w:gridSpan w:val="3"/>
          </w:tcPr>
          <w:p w14:paraId="404B464E" w14:textId="0E2363AB" w:rsidR="007A1F9E" w:rsidRPr="004737E0" w:rsidRDefault="007044F6">
            <w:pPr>
              <w:pStyle w:val="TableParagraph"/>
              <w:spacing w:before="71"/>
              <w:ind w:left="141"/>
              <w:rPr>
                <w:rFonts w:asciiTheme="majorHAnsi" w:hAnsiTheme="majorHAnsi"/>
              </w:rPr>
            </w:pPr>
            <w:r w:rsidRPr="007044F6">
              <w:rPr>
                <w:rFonts w:asciiTheme="majorHAnsi" w:hAnsiTheme="majorHAnsi"/>
              </w:rPr>
              <w:t>Informatics Teaching Methodology I, Informatics Teaching Methodology II</w:t>
            </w:r>
          </w:p>
        </w:tc>
      </w:tr>
      <w:tr w:rsidR="007A1F9E" w:rsidRPr="004737E0" w14:paraId="2F7FEDF0" w14:textId="77777777">
        <w:trPr>
          <w:trHeight w:val="988"/>
        </w:trPr>
        <w:tc>
          <w:tcPr>
            <w:tcW w:w="2475" w:type="dxa"/>
            <w:shd w:val="clear" w:color="auto" w:fill="F3F3F3"/>
          </w:tcPr>
          <w:p w14:paraId="611BF2AE" w14:textId="77777777" w:rsidR="007A1F9E" w:rsidRPr="004737E0" w:rsidRDefault="000E1E7D">
            <w:pPr>
              <w:pStyle w:val="TableParagraph"/>
              <w:tabs>
                <w:tab w:val="left" w:pos="1450"/>
                <w:tab w:val="left" w:pos="1995"/>
              </w:tabs>
              <w:spacing w:before="213"/>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0" w:type="dxa"/>
            <w:gridSpan w:val="3"/>
          </w:tcPr>
          <w:p w14:paraId="0839E12B" w14:textId="77777777" w:rsidR="007A1F9E" w:rsidRPr="004737E0" w:rsidRDefault="000E1E7D">
            <w:pPr>
              <w:pStyle w:val="TableParagraph"/>
              <w:spacing w:before="74"/>
              <w:ind w:left="141" w:right="136"/>
              <w:jc w:val="both"/>
              <w:rPr>
                <w:rFonts w:asciiTheme="majorHAnsi" w:hAnsiTheme="majorHAnsi"/>
              </w:rPr>
            </w:pPr>
            <w:r w:rsidRPr="004737E0">
              <w:rPr>
                <w:rFonts w:asciiTheme="majorHAnsi" w:hAnsiTheme="majorHAnsi"/>
              </w:rPr>
              <w:t>to teach students quality planning, preparation and evaluation of IT</w:t>
            </w:r>
            <w:r w:rsidRPr="004737E0">
              <w:rPr>
                <w:rFonts w:asciiTheme="majorHAnsi" w:hAnsiTheme="majorHAnsi"/>
                <w:spacing w:val="-6"/>
              </w:rPr>
              <w:t xml:space="preserve"> </w:t>
            </w:r>
            <w:r w:rsidRPr="004737E0">
              <w:rPr>
                <w:rFonts w:asciiTheme="majorHAnsi" w:hAnsiTheme="majorHAnsi"/>
              </w:rPr>
              <w:t>courses,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application</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communication technology in education</w:t>
            </w:r>
          </w:p>
        </w:tc>
      </w:tr>
      <w:tr w:rsidR="007A1F9E" w:rsidRPr="004737E0" w14:paraId="2D2C9D50" w14:textId="77777777">
        <w:trPr>
          <w:trHeight w:val="3240"/>
        </w:trPr>
        <w:tc>
          <w:tcPr>
            <w:tcW w:w="2475" w:type="dxa"/>
            <w:shd w:val="clear" w:color="auto" w:fill="F3F3F3"/>
          </w:tcPr>
          <w:p w14:paraId="59D7D652" w14:textId="77777777" w:rsidR="007A1F9E" w:rsidRPr="004737E0" w:rsidRDefault="007A1F9E">
            <w:pPr>
              <w:pStyle w:val="TableParagraph"/>
              <w:rPr>
                <w:rFonts w:asciiTheme="majorHAnsi" w:hAnsiTheme="majorHAnsi"/>
              </w:rPr>
            </w:pPr>
          </w:p>
          <w:p w14:paraId="4845E23A" w14:textId="77777777" w:rsidR="007A1F9E" w:rsidRPr="004737E0" w:rsidRDefault="007A1F9E">
            <w:pPr>
              <w:pStyle w:val="TableParagraph"/>
              <w:rPr>
                <w:rFonts w:asciiTheme="majorHAnsi" w:hAnsiTheme="majorHAnsi"/>
              </w:rPr>
            </w:pPr>
          </w:p>
          <w:p w14:paraId="3C04AE20" w14:textId="77777777" w:rsidR="007A1F9E" w:rsidRPr="004737E0" w:rsidRDefault="007A1F9E">
            <w:pPr>
              <w:pStyle w:val="TableParagraph"/>
              <w:rPr>
                <w:rFonts w:asciiTheme="majorHAnsi" w:hAnsiTheme="majorHAnsi"/>
              </w:rPr>
            </w:pPr>
          </w:p>
          <w:p w14:paraId="1A98E069" w14:textId="77777777" w:rsidR="007A1F9E" w:rsidRPr="004737E0" w:rsidRDefault="007A1F9E">
            <w:pPr>
              <w:pStyle w:val="TableParagraph"/>
              <w:rPr>
                <w:rFonts w:asciiTheme="majorHAnsi" w:hAnsiTheme="majorHAnsi"/>
              </w:rPr>
            </w:pPr>
          </w:p>
          <w:p w14:paraId="75E5ED5D" w14:textId="77777777" w:rsidR="007A1F9E" w:rsidRPr="004737E0" w:rsidRDefault="007A1F9E">
            <w:pPr>
              <w:pStyle w:val="TableParagraph"/>
              <w:spacing w:before="73"/>
              <w:rPr>
                <w:rFonts w:asciiTheme="majorHAnsi" w:hAnsiTheme="majorHAnsi"/>
              </w:rPr>
            </w:pPr>
          </w:p>
          <w:p w14:paraId="10D00518"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0" w:type="dxa"/>
            <w:gridSpan w:val="3"/>
          </w:tcPr>
          <w:p w14:paraId="05EAFCC8" w14:textId="0D901261" w:rsidR="00987CD4" w:rsidRPr="00987CD4" w:rsidRDefault="00987CD4" w:rsidP="00B87C5C">
            <w:pPr>
              <w:pStyle w:val="TableParagraph"/>
              <w:numPr>
                <w:ilvl w:val="0"/>
                <w:numId w:val="69"/>
              </w:numPr>
              <w:tabs>
                <w:tab w:val="left" w:pos="461"/>
              </w:tabs>
              <w:spacing w:before="71"/>
              <w:ind w:right="134" w:firstLine="0"/>
              <w:jc w:val="both"/>
              <w:rPr>
                <w:rFonts w:asciiTheme="majorHAnsi" w:hAnsiTheme="majorHAnsi"/>
                <w:lang w:val="en"/>
              </w:rPr>
            </w:pPr>
            <w:r w:rsidRPr="00987CD4">
              <w:rPr>
                <w:rFonts w:asciiTheme="majorHAnsi" w:hAnsiTheme="majorHAnsi"/>
                <w:lang w:val="en"/>
              </w:rPr>
              <w:t xml:space="preserve"> to identify the psychological type of students as a condition for good teaching</w:t>
            </w:r>
          </w:p>
          <w:p w14:paraId="22F03DC1" w14:textId="731A8C98" w:rsidR="00987CD4" w:rsidRPr="00987CD4" w:rsidRDefault="00987CD4" w:rsidP="00B87C5C">
            <w:pPr>
              <w:pStyle w:val="TableParagraph"/>
              <w:numPr>
                <w:ilvl w:val="0"/>
                <w:numId w:val="69"/>
              </w:numPr>
              <w:tabs>
                <w:tab w:val="left" w:pos="461"/>
              </w:tabs>
              <w:spacing w:before="71"/>
              <w:ind w:right="134" w:firstLine="0"/>
              <w:jc w:val="both"/>
              <w:rPr>
                <w:rFonts w:asciiTheme="majorHAnsi" w:hAnsiTheme="majorHAnsi"/>
                <w:lang w:val="en"/>
              </w:rPr>
            </w:pPr>
            <w:r w:rsidRPr="00987CD4">
              <w:rPr>
                <w:rFonts w:asciiTheme="majorHAnsi" w:hAnsiTheme="majorHAnsi"/>
                <w:lang w:val="en"/>
              </w:rPr>
              <w:t xml:space="preserve"> to identify different types of information technology and approaches for their use in the teaching of information technology</w:t>
            </w:r>
          </w:p>
          <w:p w14:paraId="757DD852" w14:textId="32984677" w:rsidR="00987CD4" w:rsidRPr="00987CD4" w:rsidRDefault="00987CD4" w:rsidP="00B87C5C">
            <w:pPr>
              <w:pStyle w:val="TableParagraph"/>
              <w:numPr>
                <w:ilvl w:val="0"/>
                <w:numId w:val="69"/>
              </w:numPr>
              <w:tabs>
                <w:tab w:val="left" w:pos="461"/>
              </w:tabs>
              <w:spacing w:before="71"/>
              <w:ind w:right="134" w:firstLine="0"/>
              <w:jc w:val="both"/>
              <w:rPr>
                <w:rFonts w:asciiTheme="majorHAnsi" w:hAnsiTheme="majorHAnsi"/>
                <w:lang w:val="en"/>
              </w:rPr>
            </w:pPr>
            <w:r w:rsidRPr="00987CD4">
              <w:rPr>
                <w:rFonts w:asciiTheme="majorHAnsi" w:hAnsiTheme="majorHAnsi"/>
                <w:lang w:val="en"/>
              </w:rPr>
              <w:t xml:space="preserve"> define what e-education is</w:t>
            </w:r>
          </w:p>
          <w:p w14:paraId="77E0BF5E" w14:textId="63941FE3" w:rsidR="00987CD4" w:rsidRPr="00987CD4" w:rsidRDefault="00987CD4" w:rsidP="00B87C5C">
            <w:pPr>
              <w:pStyle w:val="TableParagraph"/>
              <w:numPr>
                <w:ilvl w:val="0"/>
                <w:numId w:val="69"/>
              </w:numPr>
              <w:tabs>
                <w:tab w:val="left" w:pos="461"/>
              </w:tabs>
              <w:spacing w:before="71"/>
              <w:ind w:right="134" w:firstLine="0"/>
              <w:jc w:val="both"/>
              <w:rPr>
                <w:rFonts w:asciiTheme="majorHAnsi" w:hAnsiTheme="majorHAnsi"/>
                <w:lang w:val="en"/>
              </w:rPr>
            </w:pPr>
            <w:r w:rsidRPr="00987CD4">
              <w:rPr>
                <w:rFonts w:asciiTheme="majorHAnsi" w:hAnsiTheme="majorHAnsi"/>
                <w:lang w:val="en"/>
              </w:rPr>
              <w:t xml:space="preserve"> analyze different approaches to e-education in order to choose the best one for specific needs</w:t>
            </w:r>
          </w:p>
          <w:p w14:paraId="041A637A" w14:textId="209221D7" w:rsidR="00987CD4" w:rsidRPr="00987CD4" w:rsidRDefault="00987CD4" w:rsidP="00B87C5C">
            <w:pPr>
              <w:pStyle w:val="TableParagraph"/>
              <w:numPr>
                <w:ilvl w:val="0"/>
                <w:numId w:val="69"/>
              </w:numPr>
              <w:tabs>
                <w:tab w:val="left" w:pos="461"/>
              </w:tabs>
              <w:spacing w:before="71"/>
              <w:ind w:right="134" w:firstLine="0"/>
              <w:jc w:val="both"/>
              <w:rPr>
                <w:rFonts w:asciiTheme="majorHAnsi" w:hAnsiTheme="majorHAnsi"/>
                <w:lang w:val="en"/>
              </w:rPr>
            </w:pPr>
            <w:r w:rsidRPr="00987CD4">
              <w:rPr>
                <w:rFonts w:asciiTheme="majorHAnsi" w:hAnsiTheme="majorHAnsi"/>
                <w:lang w:val="en"/>
              </w:rPr>
              <w:t xml:space="preserve"> distinguish between forms of online communication and knowledge testing</w:t>
            </w:r>
          </w:p>
          <w:p w14:paraId="0366E936" w14:textId="6F52075C" w:rsidR="00987CD4" w:rsidRPr="00987CD4" w:rsidRDefault="007044F6" w:rsidP="007044F6">
            <w:pPr>
              <w:pStyle w:val="TableParagraph"/>
              <w:numPr>
                <w:ilvl w:val="0"/>
                <w:numId w:val="69"/>
              </w:numPr>
              <w:tabs>
                <w:tab w:val="left" w:pos="461"/>
              </w:tabs>
              <w:spacing w:before="71"/>
              <w:ind w:right="134"/>
              <w:jc w:val="both"/>
              <w:rPr>
                <w:rFonts w:asciiTheme="majorHAnsi" w:hAnsiTheme="majorHAnsi"/>
                <w:lang w:val="hr-HR"/>
              </w:rPr>
            </w:pPr>
            <w:r>
              <w:rPr>
                <w:rFonts w:asciiTheme="majorHAnsi" w:hAnsiTheme="majorHAnsi"/>
                <w:lang w:val="en"/>
              </w:rPr>
              <w:t xml:space="preserve">6. </w:t>
            </w:r>
            <w:r w:rsidR="00987CD4" w:rsidRPr="00987CD4">
              <w:rPr>
                <w:rFonts w:asciiTheme="majorHAnsi" w:hAnsiTheme="majorHAnsi"/>
                <w:lang w:val="en"/>
              </w:rPr>
              <w:t>implement simpler forms in hypermedia program support for learning</w:t>
            </w:r>
          </w:p>
          <w:p w14:paraId="6711B3D3" w14:textId="2A89DCDE" w:rsidR="007A1F9E" w:rsidRPr="004737E0" w:rsidRDefault="007A1F9E" w:rsidP="00987CD4">
            <w:pPr>
              <w:pStyle w:val="TableParagraph"/>
              <w:tabs>
                <w:tab w:val="left" w:pos="432"/>
              </w:tabs>
              <w:spacing w:before="1"/>
              <w:ind w:left="141" w:right="136"/>
              <w:jc w:val="both"/>
              <w:rPr>
                <w:rFonts w:asciiTheme="majorHAnsi" w:hAnsiTheme="majorHAnsi"/>
              </w:rPr>
            </w:pPr>
          </w:p>
        </w:tc>
      </w:tr>
      <w:tr w:rsidR="007A1F9E" w:rsidRPr="004737E0" w14:paraId="0F2D4A6A" w14:textId="77777777">
        <w:trPr>
          <w:trHeight w:val="2268"/>
        </w:trPr>
        <w:tc>
          <w:tcPr>
            <w:tcW w:w="2475" w:type="dxa"/>
            <w:shd w:val="clear" w:color="auto" w:fill="F3F3F3"/>
          </w:tcPr>
          <w:p w14:paraId="239BE2FA" w14:textId="77777777" w:rsidR="007A1F9E" w:rsidRPr="004737E0" w:rsidRDefault="007A1F9E">
            <w:pPr>
              <w:pStyle w:val="TableParagraph"/>
              <w:rPr>
                <w:rFonts w:asciiTheme="majorHAnsi" w:hAnsiTheme="majorHAnsi"/>
              </w:rPr>
            </w:pPr>
          </w:p>
          <w:p w14:paraId="2E5F4D4A" w14:textId="77777777" w:rsidR="007A1F9E" w:rsidRPr="004737E0" w:rsidRDefault="007A1F9E">
            <w:pPr>
              <w:pStyle w:val="TableParagraph"/>
              <w:rPr>
                <w:rFonts w:asciiTheme="majorHAnsi" w:hAnsiTheme="majorHAnsi"/>
              </w:rPr>
            </w:pPr>
          </w:p>
          <w:p w14:paraId="1924D9C4" w14:textId="77777777" w:rsidR="007A1F9E" w:rsidRPr="004737E0" w:rsidRDefault="007A1F9E">
            <w:pPr>
              <w:pStyle w:val="TableParagraph"/>
              <w:spacing w:before="14"/>
              <w:rPr>
                <w:rFonts w:asciiTheme="majorHAnsi" w:hAnsiTheme="majorHAnsi"/>
              </w:rPr>
            </w:pPr>
          </w:p>
          <w:p w14:paraId="35C2EB6D" w14:textId="77777777" w:rsidR="007A1F9E" w:rsidRPr="004737E0" w:rsidRDefault="000E1E7D">
            <w:pPr>
              <w:pStyle w:val="TableParagraph"/>
              <w:tabs>
                <w:tab w:val="left" w:pos="1583"/>
              </w:tabs>
              <w:spacing w:before="1"/>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0" w:type="dxa"/>
            <w:gridSpan w:val="3"/>
          </w:tcPr>
          <w:p w14:paraId="11CE896B"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2"/>
              </w:rPr>
              <w:t>Lecture:</w:t>
            </w:r>
          </w:p>
          <w:p w14:paraId="19465803" w14:textId="38F1420B" w:rsidR="00987CD4" w:rsidRDefault="00987CD4" w:rsidP="00B87C5C">
            <w:pPr>
              <w:pStyle w:val="TableParagraph"/>
              <w:numPr>
                <w:ilvl w:val="0"/>
                <w:numId w:val="68"/>
              </w:numPr>
              <w:tabs>
                <w:tab w:val="left" w:pos="286"/>
              </w:tabs>
              <w:spacing w:before="2"/>
              <w:ind w:right="99" w:firstLine="0"/>
              <w:rPr>
                <w:rFonts w:asciiTheme="majorHAnsi" w:hAnsiTheme="majorHAnsi"/>
              </w:rPr>
            </w:pPr>
            <w:r w:rsidRPr="00987CD4">
              <w:rPr>
                <w:rFonts w:asciiTheme="majorHAnsi" w:hAnsiTheme="majorHAnsi"/>
                <w:spacing w:val="-2"/>
                <w:lang w:val="en"/>
              </w:rPr>
              <w:t>Cognitive aspect of learning development (different schools</w:t>
            </w:r>
            <w:r>
              <w:rPr>
                <w:rFonts w:asciiTheme="majorHAnsi" w:hAnsiTheme="majorHAnsi"/>
              </w:rPr>
              <w:t>)</w:t>
            </w:r>
          </w:p>
          <w:p w14:paraId="7F9C7E59" w14:textId="77777777" w:rsidR="00987CD4" w:rsidRPr="00987CD4" w:rsidRDefault="00987CD4" w:rsidP="00B87C5C">
            <w:pPr>
              <w:pStyle w:val="TableParagraph"/>
              <w:numPr>
                <w:ilvl w:val="0"/>
                <w:numId w:val="68"/>
              </w:numPr>
              <w:tabs>
                <w:tab w:val="left" w:pos="286"/>
              </w:tabs>
              <w:spacing w:before="2"/>
              <w:ind w:right="99" w:firstLine="0"/>
              <w:rPr>
                <w:rFonts w:asciiTheme="majorHAnsi" w:hAnsiTheme="majorHAnsi"/>
              </w:rPr>
            </w:pPr>
            <w:r w:rsidRPr="00987CD4">
              <w:rPr>
                <w:rFonts w:asciiTheme="majorHAnsi" w:hAnsiTheme="majorHAnsi"/>
                <w:spacing w:val="-2"/>
                <w:lang w:val="en"/>
              </w:rPr>
              <w:t>Psychological types and IT education.</w:t>
            </w:r>
          </w:p>
          <w:p w14:paraId="022EABAA" w14:textId="77777777" w:rsidR="00987CD4" w:rsidRPr="00987CD4" w:rsidRDefault="00987CD4" w:rsidP="00B87C5C">
            <w:pPr>
              <w:pStyle w:val="TableParagraph"/>
              <w:numPr>
                <w:ilvl w:val="0"/>
                <w:numId w:val="68"/>
              </w:numPr>
              <w:tabs>
                <w:tab w:val="left" w:pos="286"/>
              </w:tabs>
              <w:spacing w:before="2"/>
              <w:ind w:right="99" w:firstLine="0"/>
              <w:rPr>
                <w:rFonts w:asciiTheme="majorHAnsi" w:hAnsiTheme="majorHAnsi"/>
              </w:rPr>
            </w:pPr>
            <w:r w:rsidRPr="00987CD4">
              <w:rPr>
                <w:rFonts w:asciiTheme="majorHAnsi" w:hAnsiTheme="majorHAnsi"/>
                <w:spacing w:val="-2"/>
                <w:lang w:val="en"/>
              </w:rPr>
              <w:t>Difficulties in learning IT content and overcoming them.</w:t>
            </w:r>
          </w:p>
          <w:p w14:paraId="352B5A28" w14:textId="77777777" w:rsidR="00987CD4" w:rsidRPr="00987CD4" w:rsidRDefault="00987CD4" w:rsidP="00B87C5C">
            <w:pPr>
              <w:pStyle w:val="TableParagraph"/>
              <w:numPr>
                <w:ilvl w:val="0"/>
                <w:numId w:val="68"/>
              </w:numPr>
              <w:tabs>
                <w:tab w:val="left" w:pos="286"/>
              </w:tabs>
              <w:spacing w:before="2"/>
              <w:ind w:right="99" w:firstLine="0"/>
              <w:rPr>
                <w:rFonts w:asciiTheme="majorHAnsi" w:hAnsiTheme="majorHAnsi"/>
              </w:rPr>
            </w:pPr>
            <w:r w:rsidRPr="00987CD4">
              <w:rPr>
                <w:rFonts w:asciiTheme="majorHAnsi" w:hAnsiTheme="majorHAnsi"/>
                <w:spacing w:val="-2"/>
                <w:lang w:val="en"/>
              </w:rPr>
              <w:t>Methods used to check the level of acquired knowledge and monitor student progress.</w:t>
            </w:r>
          </w:p>
          <w:p w14:paraId="3B7A9906" w14:textId="4337224A" w:rsidR="007A1F9E" w:rsidRPr="004737E0" w:rsidRDefault="000E1E7D" w:rsidP="00B87C5C">
            <w:pPr>
              <w:pStyle w:val="TableParagraph"/>
              <w:numPr>
                <w:ilvl w:val="0"/>
                <w:numId w:val="68"/>
              </w:numPr>
              <w:tabs>
                <w:tab w:val="left" w:pos="286"/>
              </w:tabs>
              <w:spacing w:before="2"/>
              <w:ind w:right="99" w:firstLine="0"/>
              <w:rPr>
                <w:rFonts w:asciiTheme="majorHAnsi" w:hAnsiTheme="majorHAnsi"/>
              </w:rPr>
            </w:pPr>
            <w:r w:rsidRPr="004737E0">
              <w:rPr>
                <w:rFonts w:asciiTheme="majorHAnsi" w:hAnsiTheme="majorHAnsi"/>
              </w:rPr>
              <w:t>Teaching</w:t>
            </w:r>
            <w:r w:rsidRPr="004737E0">
              <w:rPr>
                <w:rFonts w:asciiTheme="majorHAnsi" w:hAnsiTheme="majorHAnsi"/>
                <w:spacing w:val="37"/>
              </w:rPr>
              <w:t xml:space="preserve"> </w:t>
            </w:r>
            <w:r w:rsidRPr="004737E0">
              <w:rPr>
                <w:rFonts w:asciiTheme="majorHAnsi" w:hAnsiTheme="majorHAnsi"/>
              </w:rPr>
              <w:t>of</w:t>
            </w:r>
            <w:r w:rsidRPr="004737E0">
              <w:rPr>
                <w:rFonts w:asciiTheme="majorHAnsi" w:hAnsiTheme="majorHAnsi"/>
                <w:spacing w:val="37"/>
              </w:rPr>
              <w:t xml:space="preserve"> </w:t>
            </w:r>
            <w:r w:rsidRPr="004737E0">
              <w:rPr>
                <w:rFonts w:asciiTheme="majorHAnsi" w:hAnsiTheme="majorHAnsi"/>
              </w:rPr>
              <w:t>certain</w:t>
            </w:r>
            <w:r w:rsidRPr="004737E0">
              <w:rPr>
                <w:rFonts w:asciiTheme="majorHAnsi" w:hAnsiTheme="majorHAnsi"/>
                <w:spacing w:val="38"/>
              </w:rPr>
              <w:t xml:space="preserve"> </w:t>
            </w:r>
            <w:r w:rsidRPr="004737E0">
              <w:rPr>
                <w:rFonts w:asciiTheme="majorHAnsi" w:hAnsiTheme="majorHAnsi"/>
              </w:rPr>
              <w:t>areas</w:t>
            </w:r>
            <w:r w:rsidRPr="004737E0">
              <w:rPr>
                <w:rFonts w:asciiTheme="majorHAnsi" w:hAnsiTheme="majorHAnsi"/>
                <w:spacing w:val="38"/>
              </w:rPr>
              <w:t xml:space="preserve"> </w:t>
            </w:r>
            <w:r w:rsidRPr="004737E0">
              <w:rPr>
                <w:rFonts w:asciiTheme="majorHAnsi" w:hAnsiTheme="majorHAnsi"/>
              </w:rPr>
              <w:t>of</w:t>
            </w:r>
            <w:r w:rsidRPr="004737E0">
              <w:rPr>
                <w:rFonts w:asciiTheme="majorHAnsi" w:hAnsiTheme="majorHAnsi"/>
                <w:spacing w:val="37"/>
              </w:rPr>
              <w:t xml:space="preserve"> </w:t>
            </w:r>
            <w:r w:rsidRPr="004737E0">
              <w:rPr>
                <w:rFonts w:asciiTheme="majorHAnsi" w:hAnsiTheme="majorHAnsi"/>
              </w:rPr>
              <w:t>computer</w:t>
            </w:r>
            <w:r w:rsidRPr="004737E0">
              <w:rPr>
                <w:rFonts w:asciiTheme="majorHAnsi" w:hAnsiTheme="majorHAnsi"/>
                <w:spacing w:val="37"/>
              </w:rPr>
              <w:t xml:space="preserve"> </w:t>
            </w:r>
            <w:r w:rsidRPr="004737E0">
              <w:rPr>
                <w:rFonts w:asciiTheme="majorHAnsi" w:hAnsiTheme="majorHAnsi"/>
              </w:rPr>
              <w:t>science</w:t>
            </w:r>
            <w:r w:rsidRPr="004737E0">
              <w:rPr>
                <w:rFonts w:asciiTheme="majorHAnsi" w:hAnsiTheme="majorHAnsi"/>
                <w:spacing w:val="38"/>
              </w:rPr>
              <w:t xml:space="preserve"> </w:t>
            </w:r>
            <w:r w:rsidRPr="004737E0">
              <w:rPr>
                <w:rFonts w:asciiTheme="majorHAnsi" w:hAnsiTheme="majorHAnsi"/>
              </w:rPr>
              <w:t>in</w:t>
            </w:r>
            <w:r w:rsidRPr="004737E0">
              <w:rPr>
                <w:rFonts w:asciiTheme="majorHAnsi" w:hAnsiTheme="majorHAnsi"/>
                <w:spacing w:val="37"/>
              </w:rPr>
              <w:t xml:space="preserve"> </w:t>
            </w:r>
            <w:r w:rsidRPr="004737E0">
              <w:rPr>
                <w:rFonts w:asciiTheme="majorHAnsi" w:hAnsiTheme="majorHAnsi"/>
              </w:rPr>
              <w:t>primary</w:t>
            </w:r>
            <w:r w:rsidRPr="004737E0">
              <w:rPr>
                <w:rFonts w:asciiTheme="majorHAnsi" w:hAnsiTheme="majorHAnsi"/>
                <w:spacing w:val="37"/>
              </w:rPr>
              <w:t xml:space="preserve"> </w:t>
            </w:r>
            <w:r w:rsidRPr="004737E0">
              <w:rPr>
                <w:rFonts w:asciiTheme="majorHAnsi" w:hAnsiTheme="majorHAnsi"/>
              </w:rPr>
              <w:t>and secondary schools.</w:t>
            </w:r>
          </w:p>
          <w:p w14:paraId="694D5C22" w14:textId="77777777" w:rsidR="007A1F9E" w:rsidRPr="004737E0" w:rsidRDefault="000E1E7D" w:rsidP="00B87C5C">
            <w:pPr>
              <w:pStyle w:val="TableParagraph"/>
              <w:numPr>
                <w:ilvl w:val="0"/>
                <w:numId w:val="68"/>
              </w:numPr>
              <w:tabs>
                <w:tab w:val="left" w:pos="350"/>
              </w:tabs>
              <w:ind w:right="105" w:firstLine="0"/>
              <w:jc w:val="both"/>
              <w:rPr>
                <w:rFonts w:asciiTheme="majorHAnsi" w:hAnsiTheme="majorHAnsi"/>
              </w:rPr>
            </w:pPr>
            <w:r w:rsidRPr="004737E0">
              <w:rPr>
                <w:rFonts w:asciiTheme="majorHAnsi" w:hAnsiTheme="majorHAnsi"/>
              </w:rPr>
              <w:t>Methodology of procedural and object programming languages. Methodology of program packages.</w:t>
            </w:r>
          </w:p>
          <w:p w14:paraId="57D48633" w14:textId="31B4813E" w:rsidR="007A1F9E" w:rsidRPr="004737E0" w:rsidRDefault="007A1F9E" w:rsidP="00987CD4">
            <w:pPr>
              <w:pStyle w:val="TableParagraph"/>
              <w:tabs>
                <w:tab w:val="left" w:pos="427"/>
              </w:tabs>
              <w:spacing w:line="280" w:lineRule="exact"/>
              <w:ind w:left="105" w:right="100"/>
              <w:jc w:val="both"/>
              <w:rPr>
                <w:rFonts w:asciiTheme="majorHAnsi" w:hAnsiTheme="majorHAnsi"/>
              </w:rPr>
            </w:pPr>
          </w:p>
        </w:tc>
      </w:tr>
    </w:tbl>
    <w:p w14:paraId="578C8FF6" w14:textId="77777777" w:rsidR="007A1F9E" w:rsidRPr="004737E0" w:rsidRDefault="007A1F9E">
      <w:pPr>
        <w:pStyle w:val="TableParagraph"/>
        <w:spacing w:line="280" w:lineRule="exact"/>
        <w:jc w:val="both"/>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4"/>
        <w:gridCol w:w="1274"/>
        <w:gridCol w:w="931"/>
        <w:gridCol w:w="1079"/>
        <w:gridCol w:w="1259"/>
      </w:tblGrid>
      <w:tr w:rsidR="007A1F9E" w:rsidRPr="004737E0" w14:paraId="33978011" w14:textId="77777777" w:rsidTr="00987CD4">
        <w:trPr>
          <w:trHeight w:val="3251"/>
        </w:trPr>
        <w:tc>
          <w:tcPr>
            <w:tcW w:w="2475" w:type="dxa"/>
            <w:shd w:val="clear" w:color="auto" w:fill="F3F3F3"/>
          </w:tcPr>
          <w:p w14:paraId="467BA6D6" w14:textId="77777777" w:rsidR="007A1F9E" w:rsidRPr="004737E0" w:rsidRDefault="007A1F9E">
            <w:pPr>
              <w:pStyle w:val="TableParagraph"/>
              <w:rPr>
                <w:rFonts w:asciiTheme="majorHAnsi" w:hAnsiTheme="majorHAnsi"/>
              </w:rPr>
            </w:pPr>
          </w:p>
        </w:tc>
        <w:tc>
          <w:tcPr>
            <w:tcW w:w="7027" w:type="dxa"/>
            <w:gridSpan w:val="5"/>
          </w:tcPr>
          <w:p w14:paraId="59AE8843" w14:textId="3AC6F8F9" w:rsidR="00987CD4" w:rsidRPr="00987CD4" w:rsidRDefault="00987CD4" w:rsidP="00987CD4">
            <w:pPr>
              <w:pStyle w:val="TableParagraph"/>
              <w:spacing w:before="1" w:line="281" w:lineRule="exact"/>
              <w:rPr>
                <w:rFonts w:asciiTheme="majorHAnsi" w:hAnsiTheme="majorHAnsi"/>
                <w:spacing w:val="-2"/>
                <w:lang w:val="en"/>
              </w:rPr>
            </w:pPr>
            <w:r w:rsidRPr="00987CD4">
              <w:rPr>
                <w:rFonts w:asciiTheme="majorHAnsi" w:hAnsiTheme="majorHAnsi"/>
                <w:spacing w:val="-2"/>
                <w:lang w:val="en"/>
              </w:rPr>
              <w:t xml:space="preserve"> </w:t>
            </w:r>
          </w:p>
          <w:p w14:paraId="44024749" w14:textId="1C49C2FC" w:rsidR="00987CD4" w:rsidRPr="00987CD4" w:rsidRDefault="00987CD4" w:rsidP="00987CD4">
            <w:pPr>
              <w:pStyle w:val="TableParagraph"/>
              <w:spacing w:before="1" w:line="281" w:lineRule="exact"/>
              <w:ind w:left="105"/>
              <w:rPr>
                <w:rFonts w:asciiTheme="majorHAnsi" w:hAnsiTheme="majorHAnsi"/>
                <w:spacing w:val="-2"/>
                <w:lang w:val="en"/>
              </w:rPr>
            </w:pPr>
            <w:r>
              <w:rPr>
                <w:rFonts w:asciiTheme="majorHAnsi" w:hAnsiTheme="majorHAnsi"/>
                <w:spacing w:val="-2"/>
                <w:lang w:val="en"/>
              </w:rPr>
              <w:t>7</w:t>
            </w:r>
            <w:r w:rsidRPr="00987CD4">
              <w:rPr>
                <w:rFonts w:asciiTheme="majorHAnsi" w:hAnsiTheme="majorHAnsi"/>
                <w:spacing w:val="-2"/>
                <w:lang w:val="en"/>
              </w:rPr>
              <w:t>. IT access to the contents of other courses.</w:t>
            </w:r>
          </w:p>
          <w:p w14:paraId="2675834D" w14:textId="77777777" w:rsidR="00987CD4" w:rsidRPr="00987CD4" w:rsidRDefault="00987CD4" w:rsidP="00987CD4">
            <w:pPr>
              <w:pStyle w:val="TableParagraph"/>
              <w:spacing w:before="1" w:line="281" w:lineRule="exact"/>
              <w:ind w:left="105"/>
              <w:rPr>
                <w:rFonts w:asciiTheme="majorHAnsi" w:hAnsiTheme="majorHAnsi"/>
                <w:spacing w:val="-2"/>
                <w:lang w:val="en"/>
              </w:rPr>
            </w:pPr>
            <w:r w:rsidRPr="00987CD4">
              <w:rPr>
                <w:rFonts w:asciiTheme="majorHAnsi" w:hAnsiTheme="majorHAnsi"/>
                <w:spacing w:val="-2"/>
                <w:lang w:val="en"/>
              </w:rPr>
              <w:t>Exercises:</w:t>
            </w:r>
          </w:p>
          <w:p w14:paraId="053AFB44" w14:textId="77777777" w:rsidR="00987CD4" w:rsidRPr="00987CD4" w:rsidRDefault="00987CD4" w:rsidP="00987CD4">
            <w:pPr>
              <w:pStyle w:val="TableParagraph"/>
              <w:spacing w:before="1" w:line="281" w:lineRule="exact"/>
              <w:ind w:left="105"/>
              <w:rPr>
                <w:rFonts w:asciiTheme="majorHAnsi" w:hAnsiTheme="majorHAnsi"/>
                <w:spacing w:val="-2"/>
                <w:lang w:val="en"/>
              </w:rPr>
            </w:pPr>
            <w:r w:rsidRPr="00987CD4">
              <w:rPr>
                <w:rFonts w:asciiTheme="majorHAnsi" w:hAnsiTheme="majorHAnsi"/>
                <w:spacing w:val="-2"/>
                <w:lang w:val="en"/>
              </w:rPr>
              <w:t>7. Curriculum for elementary school - computer science.</w:t>
            </w:r>
          </w:p>
          <w:p w14:paraId="42C60E75" w14:textId="34F14B6D" w:rsidR="00987CD4" w:rsidRPr="00987CD4" w:rsidRDefault="00987CD4" w:rsidP="00987CD4">
            <w:pPr>
              <w:pStyle w:val="TableParagraph"/>
              <w:spacing w:before="1" w:line="281" w:lineRule="exact"/>
              <w:ind w:left="105"/>
              <w:rPr>
                <w:rFonts w:asciiTheme="majorHAnsi" w:hAnsiTheme="majorHAnsi"/>
                <w:spacing w:val="-2"/>
                <w:lang w:val="en"/>
              </w:rPr>
            </w:pPr>
            <w:r w:rsidRPr="00987CD4">
              <w:rPr>
                <w:rFonts w:asciiTheme="majorHAnsi" w:hAnsiTheme="majorHAnsi"/>
                <w:spacing w:val="-2"/>
                <w:lang w:val="en"/>
              </w:rPr>
              <w:t xml:space="preserve">8. Writing the </w:t>
            </w:r>
            <w:r w:rsidR="00276AE1">
              <w:rPr>
                <w:rFonts w:asciiTheme="majorHAnsi" w:hAnsiTheme="majorHAnsi"/>
                <w:spacing w:val="-2"/>
                <w:lang w:val="en"/>
              </w:rPr>
              <w:t>lesson plan</w:t>
            </w:r>
            <w:r w:rsidRPr="00987CD4">
              <w:rPr>
                <w:rFonts w:asciiTheme="majorHAnsi" w:hAnsiTheme="majorHAnsi"/>
                <w:spacing w:val="-2"/>
                <w:lang w:val="en"/>
              </w:rPr>
              <w:t xml:space="preserve"> for conducting </w:t>
            </w:r>
            <w:r w:rsidR="00276AE1">
              <w:rPr>
                <w:rFonts w:asciiTheme="majorHAnsi" w:hAnsiTheme="majorHAnsi"/>
                <w:spacing w:val="-2"/>
                <w:lang w:val="en"/>
              </w:rPr>
              <w:t>two</w:t>
            </w:r>
            <w:r w:rsidRPr="00987CD4">
              <w:rPr>
                <w:rFonts w:asciiTheme="majorHAnsi" w:hAnsiTheme="majorHAnsi"/>
                <w:spacing w:val="-2"/>
                <w:lang w:val="en"/>
              </w:rPr>
              <w:t xml:space="preserve"> computer science lessons.</w:t>
            </w:r>
          </w:p>
          <w:p w14:paraId="43258588" w14:textId="77777777" w:rsidR="00987CD4" w:rsidRPr="00987CD4" w:rsidRDefault="00987CD4" w:rsidP="00987CD4">
            <w:pPr>
              <w:pStyle w:val="TableParagraph"/>
              <w:spacing w:before="1" w:line="281" w:lineRule="exact"/>
              <w:ind w:left="105"/>
              <w:rPr>
                <w:rFonts w:asciiTheme="majorHAnsi" w:hAnsiTheme="majorHAnsi"/>
                <w:spacing w:val="-2"/>
                <w:lang w:val="en"/>
              </w:rPr>
            </w:pPr>
            <w:r w:rsidRPr="00987CD4">
              <w:rPr>
                <w:rFonts w:asciiTheme="majorHAnsi" w:hAnsiTheme="majorHAnsi"/>
                <w:spacing w:val="-2"/>
                <w:lang w:val="en"/>
              </w:rPr>
              <w:t>9. Conducting computer science classes.</w:t>
            </w:r>
          </w:p>
          <w:p w14:paraId="118082E2" w14:textId="77777777" w:rsidR="00987CD4" w:rsidRPr="00987CD4" w:rsidRDefault="00987CD4" w:rsidP="00987CD4">
            <w:pPr>
              <w:pStyle w:val="TableParagraph"/>
              <w:spacing w:before="1" w:line="281" w:lineRule="exact"/>
              <w:ind w:left="105"/>
              <w:rPr>
                <w:rFonts w:asciiTheme="majorHAnsi" w:hAnsiTheme="majorHAnsi"/>
                <w:spacing w:val="-2"/>
                <w:lang w:val="hr-HR"/>
              </w:rPr>
            </w:pPr>
            <w:r w:rsidRPr="00987CD4">
              <w:rPr>
                <w:rFonts w:asciiTheme="majorHAnsi" w:hAnsiTheme="majorHAnsi"/>
                <w:spacing w:val="-2"/>
                <w:lang w:val="en"/>
              </w:rPr>
              <w:t>10. Analysis of hours held.</w:t>
            </w:r>
          </w:p>
          <w:p w14:paraId="7CF3F728" w14:textId="65BDD8E1" w:rsidR="007A1F9E" w:rsidRPr="00987CD4" w:rsidRDefault="007A1F9E" w:rsidP="00987CD4">
            <w:pPr>
              <w:pStyle w:val="TableParagraph"/>
              <w:tabs>
                <w:tab w:val="left" w:pos="338"/>
              </w:tabs>
              <w:spacing w:line="281" w:lineRule="exact"/>
              <w:rPr>
                <w:rFonts w:asciiTheme="majorHAnsi" w:hAnsiTheme="majorHAnsi"/>
              </w:rPr>
            </w:pPr>
          </w:p>
          <w:p w14:paraId="464080BC" w14:textId="3F0C8176" w:rsidR="007A1F9E" w:rsidRPr="004737E0" w:rsidRDefault="007A1F9E" w:rsidP="00987CD4">
            <w:pPr>
              <w:pStyle w:val="TableParagraph"/>
              <w:spacing w:line="281" w:lineRule="exact"/>
              <w:rPr>
                <w:rFonts w:asciiTheme="majorHAnsi" w:hAnsiTheme="majorHAnsi"/>
              </w:rPr>
            </w:pPr>
          </w:p>
        </w:tc>
      </w:tr>
      <w:tr w:rsidR="007A1F9E" w:rsidRPr="004737E0" w14:paraId="4F2F39A3" w14:textId="77777777">
        <w:trPr>
          <w:trHeight w:val="577"/>
        </w:trPr>
        <w:tc>
          <w:tcPr>
            <w:tcW w:w="2475" w:type="dxa"/>
            <w:vMerge w:val="restart"/>
            <w:shd w:val="clear" w:color="auto" w:fill="F3F3F3"/>
          </w:tcPr>
          <w:p w14:paraId="5618E8DC" w14:textId="77777777" w:rsidR="007A1F9E" w:rsidRPr="004737E0" w:rsidRDefault="007A1F9E">
            <w:pPr>
              <w:pStyle w:val="TableParagraph"/>
              <w:rPr>
                <w:rFonts w:asciiTheme="majorHAnsi" w:hAnsiTheme="majorHAnsi"/>
              </w:rPr>
            </w:pPr>
          </w:p>
          <w:p w14:paraId="14AA3437" w14:textId="77777777" w:rsidR="007A1F9E" w:rsidRPr="004737E0" w:rsidRDefault="007A1F9E">
            <w:pPr>
              <w:pStyle w:val="TableParagraph"/>
              <w:rPr>
                <w:rFonts w:asciiTheme="majorHAnsi" w:hAnsiTheme="majorHAnsi"/>
              </w:rPr>
            </w:pPr>
          </w:p>
          <w:p w14:paraId="60A1D1DC" w14:textId="77777777" w:rsidR="007A1F9E" w:rsidRPr="004737E0" w:rsidRDefault="007A1F9E">
            <w:pPr>
              <w:pStyle w:val="TableParagraph"/>
              <w:rPr>
                <w:rFonts w:asciiTheme="majorHAnsi" w:hAnsiTheme="majorHAnsi"/>
              </w:rPr>
            </w:pPr>
          </w:p>
          <w:p w14:paraId="3AFCC162" w14:textId="77777777" w:rsidR="007A1F9E" w:rsidRPr="004737E0" w:rsidRDefault="007A1F9E">
            <w:pPr>
              <w:pStyle w:val="TableParagraph"/>
              <w:rPr>
                <w:rFonts w:asciiTheme="majorHAnsi" w:hAnsiTheme="majorHAnsi"/>
              </w:rPr>
            </w:pPr>
          </w:p>
          <w:p w14:paraId="0D93ABFD" w14:textId="77777777" w:rsidR="007A1F9E" w:rsidRPr="004737E0" w:rsidRDefault="007A1F9E">
            <w:pPr>
              <w:pStyle w:val="TableParagraph"/>
              <w:rPr>
                <w:rFonts w:asciiTheme="majorHAnsi" w:hAnsiTheme="majorHAnsi"/>
              </w:rPr>
            </w:pPr>
          </w:p>
          <w:p w14:paraId="7539C526" w14:textId="77777777" w:rsidR="007A1F9E" w:rsidRPr="004737E0" w:rsidRDefault="007A1F9E">
            <w:pPr>
              <w:pStyle w:val="TableParagraph"/>
              <w:rPr>
                <w:rFonts w:asciiTheme="majorHAnsi" w:hAnsiTheme="majorHAnsi"/>
              </w:rPr>
            </w:pPr>
          </w:p>
          <w:p w14:paraId="444D4481" w14:textId="77777777" w:rsidR="007A1F9E" w:rsidRPr="004737E0" w:rsidRDefault="007A1F9E">
            <w:pPr>
              <w:pStyle w:val="TableParagraph"/>
              <w:spacing w:before="140"/>
              <w:rPr>
                <w:rFonts w:asciiTheme="majorHAnsi" w:hAnsiTheme="majorHAnsi"/>
              </w:rPr>
            </w:pPr>
          </w:p>
          <w:p w14:paraId="6349F2E3" w14:textId="7C090506" w:rsidR="007A1F9E" w:rsidRPr="004737E0" w:rsidRDefault="000E1E7D">
            <w:pPr>
              <w:pStyle w:val="TableParagraph"/>
              <w:tabs>
                <w:tab w:val="left" w:pos="1386"/>
                <w:tab w:val="left" w:pos="1683"/>
                <w:tab w:val="left" w:pos="1979"/>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484" w:type="dxa"/>
          </w:tcPr>
          <w:p w14:paraId="26F7C921" w14:textId="77777777" w:rsidR="007A1F9E" w:rsidRPr="004737E0" w:rsidRDefault="000E1E7D">
            <w:pPr>
              <w:pStyle w:val="TableParagraph"/>
              <w:spacing w:line="280" w:lineRule="exact"/>
              <w:ind w:left="105" w:right="116"/>
              <w:rPr>
                <w:rFonts w:asciiTheme="majorHAnsi" w:hAnsiTheme="majorHAnsi"/>
              </w:rPr>
            </w:pPr>
            <w:r w:rsidRPr="004737E0">
              <w:rPr>
                <w:rFonts w:asciiTheme="majorHAnsi" w:hAnsiTheme="majorHAnsi"/>
                <w:spacing w:val="-2"/>
              </w:rPr>
              <w:t>Student responsibilities</w:t>
            </w:r>
          </w:p>
        </w:tc>
        <w:tc>
          <w:tcPr>
            <w:tcW w:w="1274" w:type="dxa"/>
          </w:tcPr>
          <w:p w14:paraId="0AEBC897" w14:textId="77777777" w:rsidR="007A1F9E" w:rsidRPr="004737E0" w:rsidRDefault="000E1E7D">
            <w:pPr>
              <w:pStyle w:val="TableParagraph"/>
              <w:spacing w:line="280" w:lineRule="exact"/>
              <w:ind w:left="105" w:right="160"/>
              <w:rPr>
                <w:rFonts w:asciiTheme="majorHAnsi" w:hAnsiTheme="majorHAnsi"/>
              </w:rPr>
            </w:pPr>
            <w:r w:rsidRPr="004737E0">
              <w:rPr>
                <w:rFonts w:asciiTheme="majorHAnsi" w:hAnsiTheme="majorHAnsi"/>
                <w:spacing w:val="-2"/>
              </w:rPr>
              <w:t>Learning outcomes</w:t>
            </w:r>
          </w:p>
        </w:tc>
        <w:tc>
          <w:tcPr>
            <w:tcW w:w="931" w:type="dxa"/>
          </w:tcPr>
          <w:p w14:paraId="127AF4EB"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spacing w:val="-2"/>
              </w:rPr>
              <w:t>Hours</w:t>
            </w:r>
          </w:p>
        </w:tc>
        <w:tc>
          <w:tcPr>
            <w:tcW w:w="1079" w:type="dxa"/>
          </w:tcPr>
          <w:p w14:paraId="1212875B" w14:textId="77777777" w:rsidR="007A1F9E" w:rsidRPr="004737E0" w:rsidRDefault="000E1E7D">
            <w:pPr>
              <w:pStyle w:val="TableParagraph"/>
              <w:spacing w:before="16" w:line="281" w:lineRule="exact"/>
              <w:ind w:left="109"/>
              <w:rPr>
                <w:rFonts w:asciiTheme="majorHAnsi" w:hAnsiTheme="majorHAnsi"/>
              </w:rPr>
            </w:pPr>
            <w:r w:rsidRPr="004737E0">
              <w:rPr>
                <w:rFonts w:asciiTheme="majorHAnsi" w:hAnsiTheme="majorHAnsi"/>
                <w:spacing w:val="-4"/>
              </w:rPr>
              <w:t>ECTS</w:t>
            </w:r>
          </w:p>
          <w:p w14:paraId="6BDF796F" w14:textId="77777777" w:rsidR="007A1F9E" w:rsidRPr="004737E0" w:rsidRDefault="000E1E7D">
            <w:pPr>
              <w:pStyle w:val="TableParagraph"/>
              <w:spacing w:line="260" w:lineRule="exact"/>
              <w:ind w:left="109"/>
              <w:rPr>
                <w:rFonts w:asciiTheme="majorHAnsi" w:hAnsiTheme="majorHAnsi"/>
              </w:rPr>
            </w:pPr>
            <w:r w:rsidRPr="004737E0">
              <w:rPr>
                <w:rFonts w:asciiTheme="majorHAnsi" w:hAnsiTheme="majorHAnsi"/>
                <w:spacing w:val="-2"/>
              </w:rPr>
              <w:t>credits</w:t>
            </w:r>
          </w:p>
        </w:tc>
        <w:tc>
          <w:tcPr>
            <w:tcW w:w="1259" w:type="dxa"/>
          </w:tcPr>
          <w:p w14:paraId="77428D2F" w14:textId="77777777" w:rsidR="007A1F9E" w:rsidRPr="004737E0" w:rsidRDefault="000E1E7D">
            <w:pPr>
              <w:pStyle w:val="TableParagraph"/>
              <w:spacing w:line="280" w:lineRule="exact"/>
              <w:ind w:left="110" w:right="191"/>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49C8652D" w14:textId="77777777">
        <w:trPr>
          <w:trHeight w:val="316"/>
        </w:trPr>
        <w:tc>
          <w:tcPr>
            <w:tcW w:w="2475" w:type="dxa"/>
            <w:vMerge/>
            <w:tcBorders>
              <w:top w:val="nil"/>
            </w:tcBorders>
            <w:shd w:val="clear" w:color="auto" w:fill="F3F3F3"/>
          </w:tcPr>
          <w:p w14:paraId="61C2FBE7" w14:textId="77777777" w:rsidR="007A1F9E" w:rsidRPr="004737E0" w:rsidRDefault="007A1F9E">
            <w:pPr>
              <w:rPr>
                <w:rFonts w:asciiTheme="majorHAnsi" w:hAnsiTheme="majorHAnsi"/>
              </w:rPr>
            </w:pPr>
          </w:p>
        </w:tc>
        <w:tc>
          <w:tcPr>
            <w:tcW w:w="2484" w:type="dxa"/>
          </w:tcPr>
          <w:p w14:paraId="1046B705" w14:textId="5636DC4D" w:rsidR="007A1F9E" w:rsidRPr="004737E0" w:rsidRDefault="008600C7">
            <w:pPr>
              <w:pStyle w:val="TableParagraph"/>
              <w:spacing w:before="17" w:line="280" w:lineRule="exact"/>
              <w:ind w:left="105"/>
              <w:rPr>
                <w:rFonts w:asciiTheme="majorHAnsi" w:hAnsiTheme="majorHAnsi"/>
              </w:rPr>
            </w:pPr>
            <w:r>
              <w:rPr>
                <w:rFonts w:asciiTheme="majorHAnsi" w:hAnsiTheme="majorHAnsi"/>
              </w:rPr>
              <w:t>Activity</w:t>
            </w:r>
            <w:r w:rsidR="000E1E7D" w:rsidRPr="004737E0">
              <w:rPr>
                <w:rFonts w:asciiTheme="majorHAnsi" w:hAnsiTheme="majorHAnsi"/>
                <w:spacing w:val="-3"/>
              </w:rPr>
              <w:t xml:space="preserve"> </w:t>
            </w:r>
            <w:r w:rsidR="000E1E7D" w:rsidRPr="004737E0">
              <w:rPr>
                <w:rFonts w:asciiTheme="majorHAnsi" w:hAnsiTheme="majorHAnsi"/>
              </w:rPr>
              <w:t>T,</w:t>
            </w:r>
            <w:r w:rsidR="000E1E7D" w:rsidRPr="004737E0">
              <w:rPr>
                <w:rFonts w:asciiTheme="majorHAnsi" w:hAnsiTheme="majorHAnsi"/>
                <w:spacing w:val="-1"/>
              </w:rPr>
              <w:t xml:space="preserve"> </w:t>
            </w:r>
            <w:r w:rsidR="000E1E7D" w:rsidRPr="004737E0">
              <w:rPr>
                <w:rFonts w:asciiTheme="majorHAnsi" w:hAnsiTheme="majorHAnsi"/>
              </w:rPr>
              <w:t>L,</w:t>
            </w:r>
            <w:r w:rsidR="000E1E7D" w:rsidRPr="004737E0">
              <w:rPr>
                <w:rFonts w:asciiTheme="majorHAnsi" w:hAnsiTheme="majorHAnsi"/>
                <w:spacing w:val="-4"/>
              </w:rPr>
              <w:t xml:space="preserve"> </w:t>
            </w:r>
            <w:r w:rsidR="000E1E7D" w:rsidRPr="004737E0">
              <w:rPr>
                <w:rFonts w:asciiTheme="majorHAnsi" w:hAnsiTheme="majorHAnsi"/>
                <w:spacing w:val="-10"/>
              </w:rPr>
              <w:t>S</w:t>
            </w:r>
          </w:p>
        </w:tc>
        <w:tc>
          <w:tcPr>
            <w:tcW w:w="1274" w:type="dxa"/>
          </w:tcPr>
          <w:p w14:paraId="03E7F617" w14:textId="77777777" w:rsidR="007A1F9E" w:rsidRPr="004737E0" w:rsidRDefault="000E1E7D">
            <w:pPr>
              <w:pStyle w:val="TableParagraph"/>
              <w:spacing w:before="24" w:line="273" w:lineRule="exact"/>
              <w:ind w:left="158"/>
              <w:rPr>
                <w:rFonts w:asciiTheme="majorHAnsi" w:hAnsiTheme="majorHAnsi"/>
              </w:rPr>
            </w:pPr>
            <w:r w:rsidRPr="004737E0">
              <w:rPr>
                <w:rFonts w:asciiTheme="majorHAnsi" w:hAnsiTheme="majorHAnsi"/>
                <w:spacing w:val="-2"/>
              </w:rPr>
              <w:t>1.–6.</w:t>
            </w:r>
          </w:p>
        </w:tc>
        <w:tc>
          <w:tcPr>
            <w:tcW w:w="931" w:type="dxa"/>
          </w:tcPr>
          <w:p w14:paraId="74D87777" w14:textId="77777777" w:rsidR="007A1F9E" w:rsidRPr="004737E0" w:rsidRDefault="000E1E7D">
            <w:pPr>
              <w:pStyle w:val="TableParagraph"/>
              <w:spacing w:before="24" w:line="273" w:lineRule="exact"/>
              <w:ind w:left="161"/>
              <w:rPr>
                <w:rFonts w:asciiTheme="majorHAnsi" w:hAnsiTheme="majorHAnsi"/>
              </w:rPr>
            </w:pPr>
            <w:r w:rsidRPr="004737E0">
              <w:rPr>
                <w:rFonts w:asciiTheme="majorHAnsi" w:hAnsiTheme="majorHAnsi"/>
                <w:spacing w:val="-5"/>
              </w:rPr>
              <w:t>45</w:t>
            </w:r>
          </w:p>
        </w:tc>
        <w:tc>
          <w:tcPr>
            <w:tcW w:w="1079" w:type="dxa"/>
          </w:tcPr>
          <w:p w14:paraId="2F6C0964" w14:textId="730081D1" w:rsidR="007A1F9E" w:rsidRPr="004737E0" w:rsidRDefault="000E1E7D">
            <w:pPr>
              <w:pStyle w:val="TableParagraph"/>
              <w:spacing w:before="24" w:line="273" w:lineRule="exact"/>
              <w:ind w:left="109"/>
              <w:rPr>
                <w:rFonts w:asciiTheme="majorHAnsi" w:hAnsiTheme="majorHAnsi"/>
              </w:rPr>
            </w:pPr>
            <w:r w:rsidRPr="004737E0">
              <w:rPr>
                <w:rFonts w:asciiTheme="majorHAnsi" w:hAnsiTheme="majorHAnsi"/>
                <w:spacing w:val="-5"/>
              </w:rPr>
              <w:t>1</w:t>
            </w:r>
            <w:r w:rsidR="00276AE1">
              <w:rPr>
                <w:rFonts w:asciiTheme="majorHAnsi" w:hAnsiTheme="majorHAnsi"/>
                <w:spacing w:val="-5"/>
              </w:rPr>
              <w:t>.</w:t>
            </w:r>
            <w:r w:rsidRPr="004737E0">
              <w:rPr>
                <w:rFonts w:asciiTheme="majorHAnsi" w:hAnsiTheme="majorHAnsi"/>
                <w:spacing w:val="-5"/>
              </w:rPr>
              <w:t>5</w:t>
            </w:r>
          </w:p>
        </w:tc>
        <w:tc>
          <w:tcPr>
            <w:tcW w:w="1259" w:type="dxa"/>
          </w:tcPr>
          <w:p w14:paraId="5EB1103A" w14:textId="68F63C30" w:rsidR="007A1F9E" w:rsidRPr="004737E0" w:rsidRDefault="008600C7">
            <w:pPr>
              <w:pStyle w:val="TableParagraph"/>
              <w:spacing w:before="24" w:line="273" w:lineRule="exact"/>
              <w:ind w:left="110"/>
              <w:rPr>
                <w:rFonts w:asciiTheme="majorHAnsi" w:hAnsiTheme="majorHAnsi"/>
              </w:rPr>
            </w:pPr>
            <w:r>
              <w:rPr>
                <w:rFonts w:asciiTheme="majorHAnsi" w:hAnsiTheme="majorHAnsi"/>
                <w:spacing w:val="-5"/>
              </w:rPr>
              <w:t>0</w:t>
            </w:r>
            <w:r w:rsidR="000E1E7D" w:rsidRPr="004737E0">
              <w:rPr>
                <w:rFonts w:asciiTheme="majorHAnsi" w:hAnsiTheme="majorHAnsi"/>
                <w:spacing w:val="-5"/>
              </w:rPr>
              <w:t>%</w:t>
            </w:r>
          </w:p>
        </w:tc>
      </w:tr>
      <w:tr w:rsidR="007A1F9E" w:rsidRPr="004737E0" w14:paraId="2C5113FD" w14:textId="77777777">
        <w:trPr>
          <w:trHeight w:val="575"/>
        </w:trPr>
        <w:tc>
          <w:tcPr>
            <w:tcW w:w="2475" w:type="dxa"/>
            <w:vMerge/>
            <w:tcBorders>
              <w:top w:val="nil"/>
            </w:tcBorders>
            <w:shd w:val="clear" w:color="auto" w:fill="F3F3F3"/>
          </w:tcPr>
          <w:p w14:paraId="27DE3C9A" w14:textId="77777777" w:rsidR="007A1F9E" w:rsidRPr="004737E0" w:rsidRDefault="007A1F9E">
            <w:pPr>
              <w:rPr>
                <w:rFonts w:asciiTheme="majorHAnsi" w:hAnsiTheme="majorHAnsi"/>
              </w:rPr>
            </w:pPr>
          </w:p>
        </w:tc>
        <w:tc>
          <w:tcPr>
            <w:tcW w:w="2484" w:type="dxa"/>
          </w:tcPr>
          <w:p w14:paraId="13C79DD7" w14:textId="75C77B9D" w:rsidR="007A1F9E" w:rsidRPr="004737E0" w:rsidRDefault="008600C7">
            <w:pPr>
              <w:pStyle w:val="TableParagraph"/>
              <w:tabs>
                <w:tab w:val="left" w:pos="1690"/>
              </w:tabs>
              <w:spacing w:line="280" w:lineRule="exact"/>
              <w:ind w:left="105" w:right="98"/>
              <w:rPr>
                <w:rFonts w:asciiTheme="majorHAnsi" w:hAnsiTheme="majorHAnsi"/>
              </w:rPr>
            </w:pPr>
            <w:r w:rsidRPr="008600C7">
              <w:rPr>
                <w:rFonts w:asciiTheme="majorHAnsi" w:hAnsiTheme="majorHAnsi"/>
                <w:spacing w:val="-2"/>
              </w:rPr>
              <w:t>Analysis of hours</w:t>
            </w:r>
          </w:p>
        </w:tc>
        <w:tc>
          <w:tcPr>
            <w:tcW w:w="1274" w:type="dxa"/>
          </w:tcPr>
          <w:p w14:paraId="6BFEF5ED"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spacing w:val="-2"/>
              </w:rPr>
              <w:t>1.–6.</w:t>
            </w:r>
          </w:p>
        </w:tc>
        <w:tc>
          <w:tcPr>
            <w:tcW w:w="931" w:type="dxa"/>
          </w:tcPr>
          <w:p w14:paraId="2F2D8779" w14:textId="13DB5183" w:rsidR="007A1F9E" w:rsidRPr="004737E0" w:rsidRDefault="008600C7">
            <w:pPr>
              <w:pStyle w:val="TableParagraph"/>
              <w:spacing w:before="155"/>
              <w:ind w:left="161"/>
              <w:rPr>
                <w:rFonts w:asciiTheme="majorHAnsi" w:hAnsiTheme="majorHAnsi"/>
              </w:rPr>
            </w:pPr>
            <w:r>
              <w:rPr>
                <w:rFonts w:asciiTheme="majorHAnsi" w:hAnsiTheme="majorHAnsi"/>
                <w:spacing w:val="-10"/>
              </w:rPr>
              <w:t>15</w:t>
            </w:r>
          </w:p>
        </w:tc>
        <w:tc>
          <w:tcPr>
            <w:tcW w:w="1079" w:type="dxa"/>
          </w:tcPr>
          <w:p w14:paraId="00B308E6" w14:textId="750B9890" w:rsidR="007A1F9E" w:rsidRPr="004737E0" w:rsidRDefault="000E1E7D">
            <w:pPr>
              <w:pStyle w:val="TableParagraph"/>
              <w:spacing w:before="155"/>
              <w:ind w:left="109"/>
              <w:rPr>
                <w:rFonts w:asciiTheme="majorHAnsi" w:hAnsiTheme="majorHAnsi"/>
              </w:rPr>
            </w:pPr>
            <w:r w:rsidRPr="004737E0">
              <w:rPr>
                <w:rFonts w:asciiTheme="majorHAnsi" w:hAnsiTheme="majorHAnsi"/>
                <w:spacing w:val="-5"/>
              </w:rPr>
              <w:t>0</w:t>
            </w:r>
            <w:r w:rsidR="00276AE1">
              <w:rPr>
                <w:rFonts w:asciiTheme="majorHAnsi" w:hAnsiTheme="majorHAnsi"/>
                <w:spacing w:val="-5"/>
              </w:rPr>
              <w:t>.</w:t>
            </w:r>
            <w:r w:rsidR="008600C7">
              <w:rPr>
                <w:rFonts w:asciiTheme="majorHAnsi" w:hAnsiTheme="majorHAnsi"/>
                <w:spacing w:val="-5"/>
              </w:rPr>
              <w:t>5</w:t>
            </w:r>
          </w:p>
        </w:tc>
        <w:tc>
          <w:tcPr>
            <w:tcW w:w="1259" w:type="dxa"/>
          </w:tcPr>
          <w:p w14:paraId="6F690E28" w14:textId="77777777" w:rsidR="007A1F9E" w:rsidRPr="004737E0" w:rsidRDefault="000E1E7D">
            <w:pPr>
              <w:pStyle w:val="TableParagraph"/>
              <w:spacing w:before="155"/>
              <w:ind w:left="110"/>
              <w:rPr>
                <w:rFonts w:asciiTheme="majorHAnsi" w:hAnsiTheme="majorHAnsi"/>
              </w:rPr>
            </w:pPr>
            <w:r w:rsidRPr="004737E0">
              <w:rPr>
                <w:rFonts w:asciiTheme="majorHAnsi" w:hAnsiTheme="majorHAnsi"/>
                <w:spacing w:val="-5"/>
              </w:rPr>
              <w:t>10%</w:t>
            </w:r>
          </w:p>
        </w:tc>
      </w:tr>
      <w:tr w:rsidR="007A1F9E" w:rsidRPr="004737E0" w14:paraId="12F07BB1" w14:textId="77777777">
        <w:trPr>
          <w:trHeight w:val="578"/>
        </w:trPr>
        <w:tc>
          <w:tcPr>
            <w:tcW w:w="2475" w:type="dxa"/>
            <w:vMerge/>
            <w:tcBorders>
              <w:top w:val="nil"/>
            </w:tcBorders>
            <w:shd w:val="clear" w:color="auto" w:fill="F3F3F3"/>
          </w:tcPr>
          <w:p w14:paraId="3D788EE0" w14:textId="77777777" w:rsidR="007A1F9E" w:rsidRPr="004737E0" w:rsidRDefault="007A1F9E">
            <w:pPr>
              <w:rPr>
                <w:rFonts w:asciiTheme="majorHAnsi" w:hAnsiTheme="majorHAnsi"/>
              </w:rPr>
            </w:pPr>
          </w:p>
        </w:tc>
        <w:tc>
          <w:tcPr>
            <w:tcW w:w="2484" w:type="dxa"/>
          </w:tcPr>
          <w:p w14:paraId="550E0988" w14:textId="77777777" w:rsidR="007A1F9E" w:rsidRPr="004737E0" w:rsidRDefault="000E1E7D">
            <w:pPr>
              <w:pStyle w:val="TableParagraph"/>
              <w:tabs>
                <w:tab w:val="left" w:pos="1590"/>
                <w:tab w:val="left" w:pos="2043"/>
              </w:tabs>
              <w:spacing w:line="280" w:lineRule="exact"/>
              <w:ind w:left="105" w:right="97"/>
              <w:rPr>
                <w:rFonts w:asciiTheme="majorHAnsi" w:hAnsiTheme="majorHAnsi"/>
              </w:rPr>
            </w:pPr>
            <w:r w:rsidRPr="004737E0">
              <w:rPr>
                <w:rFonts w:asciiTheme="majorHAnsi" w:hAnsiTheme="majorHAnsi"/>
                <w:spacing w:val="-2"/>
              </w:rPr>
              <w:t>Preparation</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lesson</w:t>
            </w:r>
          </w:p>
        </w:tc>
        <w:tc>
          <w:tcPr>
            <w:tcW w:w="1274" w:type="dxa"/>
          </w:tcPr>
          <w:p w14:paraId="16907E4D" w14:textId="54980D56" w:rsidR="007A1F9E" w:rsidRPr="004737E0" w:rsidRDefault="008600C7">
            <w:pPr>
              <w:pStyle w:val="TableParagraph"/>
              <w:spacing w:before="158"/>
              <w:ind w:left="158"/>
              <w:rPr>
                <w:rFonts w:asciiTheme="majorHAnsi" w:hAnsiTheme="majorHAnsi"/>
              </w:rPr>
            </w:pPr>
            <w:r>
              <w:rPr>
                <w:rFonts w:asciiTheme="majorHAnsi" w:hAnsiTheme="majorHAnsi"/>
                <w:spacing w:val="-2"/>
              </w:rPr>
              <w:t>1.-6.</w:t>
            </w:r>
          </w:p>
        </w:tc>
        <w:tc>
          <w:tcPr>
            <w:tcW w:w="931" w:type="dxa"/>
          </w:tcPr>
          <w:p w14:paraId="404A05EC" w14:textId="2866D34A" w:rsidR="007A1F9E" w:rsidRPr="004737E0" w:rsidRDefault="000E1E7D">
            <w:pPr>
              <w:pStyle w:val="TableParagraph"/>
              <w:spacing w:before="158"/>
              <w:ind w:left="161"/>
              <w:rPr>
                <w:rFonts w:asciiTheme="majorHAnsi" w:hAnsiTheme="majorHAnsi"/>
              </w:rPr>
            </w:pPr>
            <w:r w:rsidRPr="004737E0">
              <w:rPr>
                <w:rFonts w:asciiTheme="majorHAnsi" w:hAnsiTheme="majorHAnsi"/>
                <w:spacing w:val="-5"/>
              </w:rPr>
              <w:t>3</w:t>
            </w:r>
            <w:r w:rsidR="008600C7">
              <w:rPr>
                <w:rFonts w:asciiTheme="majorHAnsi" w:hAnsiTheme="majorHAnsi"/>
                <w:spacing w:val="-5"/>
              </w:rPr>
              <w:t>0</w:t>
            </w:r>
          </w:p>
        </w:tc>
        <w:tc>
          <w:tcPr>
            <w:tcW w:w="1079" w:type="dxa"/>
          </w:tcPr>
          <w:p w14:paraId="72D2002E" w14:textId="0E795757" w:rsidR="007A1F9E" w:rsidRPr="004737E0" w:rsidRDefault="008600C7">
            <w:pPr>
              <w:pStyle w:val="TableParagraph"/>
              <w:spacing w:before="158"/>
              <w:ind w:left="109"/>
              <w:rPr>
                <w:rFonts w:asciiTheme="majorHAnsi" w:hAnsiTheme="majorHAnsi"/>
              </w:rPr>
            </w:pPr>
            <w:r>
              <w:rPr>
                <w:rFonts w:asciiTheme="majorHAnsi" w:hAnsiTheme="majorHAnsi"/>
                <w:spacing w:val="-5"/>
              </w:rPr>
              <w:t>1</w:t>
            </w:r>
          </w:p>
        </w:tc>
        <w:tc>
          <w:tcPr>
            <w:tcW w:w="1259" w:type="dxa"/>
          </w:tcPr>
          <w:p w14:paraId="7D5DCF8E" w14:textId="77777777" w:rsidR="007A1F9E" w:rsidRPr="004737E0" w:rsidRDefault="000E1E7D">
            <w:pPr>
              <w:pStyle w:val="TableParagraph"/>
              <w:spacing w:before="158"/>
              <w:ind w:left="110"/>
              <w:rPr>
                <w:rFonts w:asciiTheme="majorHAnsi" w:hAnsiTheme="majorHAnsi"/>
              </w:rPr>
            </w:pPr>
            <w:r w:rsidRPr="004737E0">
              <w:rPr>
                <w:rFonts w:asciiTheme="majorHAnsi" w:hAnsiTheme="majorHAnsi"/>
                <w:spacing w:val="-5"/>
              </w:rPr>
              <w:t>35%</w:t>
            </w:r>
          </w:p>
        </w:tc>
      </w:tr>
      <w:tr w:rsidR="007A1F9E" w:rsidRPr="004737E0" w14:paraId="5FABC169" w14:textId="77777777">
        <w:trPr>
          <w:trHeight w:val="316"/>
        </w:trPr>
        <w:tc>
          <w:tcPr>
            <w:tcW w:w="2475" w:type="dxa"/>
            <w:vMerge/>
            <w:tcBorders>
              <w:top w:val="nil"/>
            </w:tcBorders>
            <w:shd w:val="clear" w:color="auto" w:fill="F3F3F3"/>
          </w:tcPr>
          <w:p w14:paraId="2EC5E794" w14:textId="77777777" w:rsidR="007A1F9E" w:rsidRPr="004737E0" w:rsidRDefault="007A1F9E">
            <w:pPr>
              <w:rPr>
                <w:rFonts w:asciiTheme="majorHAnsi" w:hAnsiTheme="majorHAnsi"/>
              </w:rPr>
            </w:pPr>
          </w:p>
        </w:tc>
        <w:tc>
          <w:tcPr>
            <w:tcW w:w="2484" w:type="dxa"/>
          </w:tcPr>
          <w:p w14:paraId="7951EE08"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Lesson</w:t>
            </w:r>
            <w:r w:rsidRPr="004737E0">
              <w:rPr>
                <w:rFonts w:asciiTheme="majorHAnsi" w:hAnsiTheme="majorHAnsi"/>
                <w:spacing w:val="-5"/>
              </w:rPr>
              <w:t xml:space="preserve"> </w:t>
            </w:r>
            <w:r w:rsidRPr="004737E0">
              <w:rPr>
                <w:rFonts w:asciiTheme="majorHAnsi" w:hAnsiTheme="majorHAnsi"/>
                <w:spacing w:val="-2"/>
              </w:rPr>
              <w:t>performance</w:t>
            </w:r>
          </w:p>
        </w:tc>
        <w:tc>
          <w:tcPr>
            <w:tcW w:w="1274" w:type="dxa"/>
          </w:tcPr>
          <w:p w14:paraId="57259DDE" w14:textId="5D47D79E" w:rsidR="007A1F9E" w:rsidRPr="004737E0" w:rsidRDefault="008600C7">
            <w:pPr>
              <w:pStyle w:val="TableParagraph"/>
              <w:spacing w:before="26" w:line="270" w:lineRule="exact"/>
              <w:ind w:left="211"/>
              <w:rPr>
                <w:rFonts w:asciiTheme="majorHAnsi" w:hAnsiTheme="majorHAnsi"/>
              </w:rPr>
            </w:pPr>
            <w:r>
              <w:rPr>
                <w:rFonts w:asciiTheme="majorHAnsi" w:hAnsiTheme="majorHAnsi"/>
                <w:spacing w:val="-2"/>
              </w:rPr>
              <w:t>1.-6.</w:t>
            </w:r>
          </w:p>
        </w:tc>
        <w:tc>
          <w:tcPr>
            <w:tcW w:w="931" w:type="dxa"/>
          </w:tcPr>
          <w:p w14:paraId="59263C51" w14:textId="7FB023FC" w:rsidR="007A1F9E" w:rsidRPr="004737E0" w:rsidRDefault="008600C7">
            <w:pPr>
              <w:pStyle w:val="TableParagraph"/>
              <w:spacing w:before="26" w:line="270" w:lineRule="exact"/>
              <w:ind w:left="161"/>
              <w:rPr>
                <w:rFonts w:asciiTheme="majorHAnsi" w:hAnsiTheme="majorHAnsi"/>
              </w:rPr>
            </w:pPr>
            <w:r>
              <w:rPr>
                <w:rFonts w:asciiTheme="majorHAnsi" w:hAnsiTheme="majorHAnsi"/>
                <w:spacing w:val="-5"/>
              </w:rPr>
              <w:t>15</w:t>
            </w:r>
          </w:p>
        </w:tc>
        <w:tc>
          <w:tcPr>
            <w:tcW w:w="1079" w:type="dxa"/>
          </w:tcPr>
          <w:p w14:paraId="2AE4D422" w14:textId="7279DE0C" w:rsidR="007A1F9E" w:rsidRPr="004737E0" w:rsidRDefault="008600C7">
            <w:pPr>
              <w:pStyle w:val="TableParagraph"/>
              <w:spacing w:before="26" w:line="270" w:lineRule="exact"/>
              <w:ind w:left="109"/>
              <w:rPr>
                <w:rFonts w:asciiTheme="majorHAnsi" w:hAnsiTheme="majorHAnsi"/>
              </w:rPr>
            </w:pPr>
            <w:r>
              <w:rPr>
                <w:rFonts w:asciiTheme="majorHAnsi" w:hAnsiTheme="majorHAnsi"/>
                <w:spacing w:val="-5"/>
              </w:rPr>
              <w:t>0</w:t>
            </w:r>
            <w:r w:rsidR="00276AE1">
              <w:rPr>
                <w:rFonts w:asciiTheme="majorHAnsi" w:hAnsiTheme="majorHAnsi"/>
                <w:spacing w:val="-5"/>
              </w:rPr>
              <w:t>.</w:t>
            </w:r>
            <w:r>
              <w:rPr>
                <w:rFonts w:asciiTheme="majorHAnsi" w:hAnsiTheme="majorHAnsi"/>
                <w:spacing w:val="-5"/>
              </w:rPr>
              <w:t>5</w:t>
            </w:r>
          </w:p>
        </w:tc>
        <w:tc>
          <w:tcPr>
            <w:tcW w:w="1259" w:type="dxa"/>
          </w:tcPr>
          <w:p w14:paraId="27AAD4A0" w14:textId="6493DA17" w:rsidR="007A1F9E" w:rsidRPr="004737E0" w:rsidRDefault="000E1E7D">
            <w:pPr>
              <w:pStyle w:val="TableParagraph"/>
              <w:spacing w:before="26" w:line="270" w:lineRule="exact"/>
              <w:ind w:left="110"/>
              <w:rPr>
                <w:rFonts w:asciiTheme="majorHAnsi" w:hAnsiTheme="majorHAnsi"/>
              </w:rPr>
            </w:pPr>
            <w:r w:rsidRPr="004737E0">
              <w:rPr>
                <w:rFonts w:asciiTheme="majorHAnsi" w:hAnsiTheme="majorHAnsi"/>
                <w:spacing w:val="-5"/>
              </w:rPr>
              <w:t>3</w:t>
            </w:r>
            <w:r w:rsidR="008600C7">
              <w:rPr>
                <w:rFonts w:asciiTheme="majorHAnsi" w:hAnsiTheme="majorHAnsi"/>
                <w:spacing w:val="-5"/>
              </w:rPr>
              <w:t>5</w:t>
            </w:r>
            <w:r w:rsidRPr="004737E0">
              <w:rPr>
                <w:rFonts w:asciiTheme="majorHAnsi" w:hAnsiTheme="majorHAnsi"/>
                <w:spacing w:val="-5"/>
              </w:rPr>
              <w:t>%</w:t>
            </w:r>
          </w:p>
        </w:tc>
      </w:tr>
      <w:tr w:rsidR="007A1F9E" w:rsidRPr="004737E0" w14:paraId="03BFCBD2" w14:textId="77777777">
        <w:trPr>
          <w:trHeight w:val="314"/>
        </w:trPr>
        <w:tc>
          <w:tcPr>
            <w:tcW w:w="2475" w:type="dxa"/>
            <w:vMerge/>
            <w:tcBorders>
              <w:top w:val="nil"/>
            </w:tcBorders>
            <w:shd w:val="clear" w:color="auto" w:fill="F3F3F3"/>
          </w:tcPr>
          <w:p w14:paraId="5B27B754" w14:textId="77777777" w:rsidR="007A1F9E" w:rsidRPr="004737E0" w:rsidRDefault="007A1F9E">
            <w:pPr>
              <w:rPr>
                <w:rFonts w:asciiTheme="majorHAnsi" w:hAnsiTheme="majorHAnsi"/>
              </w:rPr>
            </w:pPr>
          </w:p>
        </w:tc>
        <w:tc>
          <w:tcPr>
            <w:tcW w:w="2484" w:type="dxa"/>
          </w:tcPr>
          <w:p w14:paraId="1DB0F7B8"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Final</w:t>
            </w:r>
            <w:r w:rsidRPr="004737E0">
              <w:rPr>
                <w:rFonts w:asciiTheme="majorHAnsi" w:hAnsiTheme="majorHAnsi"/>
                <w:spacing w:val="-3"/>
              </w:rPr>
              <w:t xml:space="preserve"> </w:t>
            </w:r>
            <w:r w:rsidRPr="004737E0">
              <w:rPr>
                <w:rFonts w:asciiTheme="majorHAnsi" w:hAnsiTheme="majorHAnsi"/>
              </w:rPr>
              <w:t>test</w:t>
            </w:r>
            <w:r w:rsidRPr="004737E0">
              <w:rPr>
                <w:rFonts w:asciiTheme="majorHAnsi" w:hAnsiTheme="majorHAnsi"/>
                <w:spacing w:val="-2"/>
              </w:rPr>
              <w:t xml:space="preserve"> (written)</w:t>
            </w:r>
          </w:p>
        </w:tc>
        <w:tc>
          <w:tcPr>
            <w:tcW w:w="1274" w:type="dxa"/>
          </w:tcPr>
          <w:p w14:paraId="291C1E65"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2"/>
              </w:rPr>
              <w:t>1.–6.</w:t>
            </w:r>
          </w:p>
        </w:tc>
        <w:tc>
          <w:tcPr>
            <w:tcW w:w="931" w:type="dxa"/>
          </w:tcPr>
          <w:p w14:paraId="36C6C649" w14:textId="67301C7F" w:rsidR="007A1F9E" w:rsidRPr="004737E0" w:rsidRDefault="00E550ED">
            <w:pPr>
              <w:pStyle w:val="TableParagraph"/>
              <w:spacing w:before="23" w:line="270" w:lineRule="exact"/>
              <w:ind w:left="161"/>
              <w:rPr>
                <w:rFonts w:asciiTheme="majorHAnsi" w:hAnsiTheme="majorHAnsi"/>
              </w:rPr>
            </w:pPr>
            <w:r>
              <w:rPr>
                <w:rFonts w:asciiTheme="majorHAnsi" w:hAnsiTheme="majorHAnsi"/>
                <w:spacing w:val="-5"/>
              </w:rPr>
              <w:t>15</w:t>
            </w:r>
          </w:p>
        </w:tc>
        <w:tc>
          <w:tcPr>
            <w:tcW w:w="1079" w:type="dxa"/>
          </w:tcPr>
          <w:p w14:paraId="02B19DD7" w14:textId="1C9104F5" w:rsidR="007A1F9E" w:rsidRPr="004737E0" w:rsidRDefault="00E550ED">
            <w:pPr>
              <w:pStyle w:val="TableParagraph"/>
              <w:spacing w:before="23" w:line="270" w:lineRule="exact"/>
              <w:ind w:left="109"/>
              <w:rPr>
                <w:rFonts w:asciiTheme="majorHAnsi" w:hAnsiTheme="majorHAnsi"/>
              </w:rPr>
            </w:pPr>
            <w:r>
              <w:rPr>
                <w:rFonts w:asciiTheme="majorHAnsi" w:hAnsiTheme="majorHAnsi"/>
                <w:spacing w:val="-5"/>
              </w:rPr>
              <w:t>0</w:t>
            </w:r>
            <w:r w:rsidR="00276AE1">
              <w:rPr>
                <w:rFonts w:asciiTheme="majorHAnsi" w:hAnsiTheme="majorHAnsi"/>
                <w:spacing w:val="-5"/>
              </w:rPr>
              <w:t>.</w:t>
            </w:r>
            <w:r>
              <w:rPr>
                <w:rFonts w:asciiTheme="majorHAnsi" w:hAnsiTheme="majorHAnsi"/>
                <w:spacing w:val="-5"/>
              </w:rPr>
              <w:t>5</w:t>
            </w:r>
          </w:p>
        </w:tc>
        <w:tc>
          <w:tcPr>
            <w:tcW w:w="1259" w:type="dxa"/>
          </w:tcPr>
          <w:p w14:paraId="7300E0DF" w14:textId="77777777" w:rsidR="007A1F9E" w:rsidRPr="004737E0" w:rsidRDefault="000E1E7D">
            <w:pPr>
              <w:pStyle w:val="TableParagraph"/>
              <w:spacing w:before="23" w:line="270" w:lineRule="exact"/>
              <w:ind w:left="110"/>
              <w:rPr>
                <w:rFonts w:asciiTheme="majorHAnsi" w:hAnsiTheme="majorHAnsi"/>
              </w:rPr>
            </w:pPr>
            <w:r w:rsidRPr="004737E0">
              <w:rPr>
                <w:rFonts w:asciiTheme="majorHAnsi" w:hAnsiTheme="majorHAnsi"/>
                <w:spacing w:val="-5"/>
              </w:rPr>
              <w:t>20%</w:t>
            </w:r>
          </w:p>
        </w:tc>
      </w:tr>
      <w:tr w:rsidR="007A1F9E" w:rsidRPr="004737E0" w14:paraId="7185CE20" w14:textId="77777777">
        <w:trPr>
          <w:trHeight w:val="316"/>
        </w:trPr>
        <w:tc>
          <w:tcPr>
            <w:tcW w:w="2475" w:type="dxa"/>
            <w:vMerge/>
            <w:tcBorders>
              <w:top w:val="nil"/>
            </w:tcBorders>
            <w:shd w:val="clear" w:color="auto" w:fill="F3F3F3"/>
          </w:tcPr>
          <w:p w14:paraId="6FFAE49E" w14:textId="77777777" w:rsidR="007A1F9E" w:rsidRPr="004737E0" w:rsidRDefault="007A1F9E">
            <w:pPr>
              <w:rPr>
                <w:rFonts w:asciiTheme="majorHAnsi" w:hAnsiTheme="majorHAnsi"/>
              </w:rPr>
            </w:pPr>
          </w:p>
        </w:tc>
        <w:tc>
          <w:tcPr>
            <w:tcW w:w="3758" w:type="dxa"/>
            <w:gridSpan w:val="2"/>
          </w:tcPr>
          <w:p w14:paraId="07217D7C"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931" w:type="dxa"/>
          </w:tcPr>
          <w:p w14:paraId="2AD7A9BB" w14:textId="77777777" w:rsidR="007A1F9E" w:rsidRPr="004737E0" w:rsidRDefault="000E1E7D">
            <w:pPr>
              <w:pStyle w:val="TableParagraph"/>
              <w:spacing w:before="26" w:line="270" w:lineRule="exact"/>
              <w:ind w:left="108"/>
              <w:rPr>
                <w:rFonts w:asciiTheme="majorHAnsi" w:hAnsiTheme="majorHAnsi"/>
              </w:rPr>
            </w:pPr>
            <w:r w:rsidRPr="004737E0">
              <w:rPr>
                <w:rFonts w:asciiTheme="majorHAnsi" w:hAnsiTheme="majorHAnsi"/>
                <w:spacing w:val="-5"/>
              </w:rPr>
              <w:t>150</w:t>
            </w:r>
          </w:p>
        </w:tc>
        <w:tc>
          <w:tcPr>
            <w:tcW w:w="1079" w:type="dxa"/>
          </w:tcPr>
          <w:p w14:paraId="2E9740CE" w14:textId="77777777" w:rsidR="007A1F9E" w:rsidRPr="004737E0" w:rsidRDefault="000E1E7D">
            <w:pPr>
              <w:pStyle w:val="TableParagraph"/>
              <w:spacing w:before="26" w:line="270" w:lineRule="exact"/>
              <w:ind w:left="109"/>
              <w:rPr>
                <w:rFonts w:asciiTheme="majorHAnsi" w:hAnsiTheme="majorHAnsi"/>
              </w:rPr>
            </w:pPr>
            <w:r w:rsidRPr="004737E0">
              <w:rPr>
                <w:rFonts w:asciiTheme="majorHAnsi" w:hAnsiTheme="majorHAnsi"/>
                <w:spacing w:val="-10"/>
              </w:rPr>
              <w:t>5</w:t>
            </w:r>
          </w:p>
        </w:tc>
        <w:tc>
          <w:tcPr>
            <w:tcW w:w="1259" w:type="dxa"/>
          </w:tcPr>
          <w:p w14:paraId="7B9DD874" w14:textId="77777777" w:rsidR="007A1F9E" w:rsidRPr="004737E0" w:rsidRDefault="000E1E7D">
            <w:pPr>
              <w:pStyle w:val="TableParagraph"/>
              <w:spacing w:before="26" w:line="270" w:lineRule="exact"/>
              <w:ind w:left="110"/>
              <w:rPr>
                <w:rFonts w:asciiTheme="majorHAnsi" w:hAnsiTheme="majorHAnsi"/>
              </w:rPr>
            </w:pPr>
            <w:r w:rsidRPr="004737E0">
              <w:rPr>
                <w:rFonts w:asciiTheme="majorHAnsi" w:hAnsiTheme="majorHAnsi"/>
                <w:spacing w:val="-4"/>
              </w:rPr>
              <w:t>100%</w:t>
            </w:r>
          </w:p>
        </w:tc>
      </w:tr>
      <w:tr w:rsidR="007A1F9E" w:rsidRPr="004737E0" w14:paraId="3B6F5908" w14:textId="77777777" w:rsidTr="00A929FC">
        <w:trPr>
          <w:trHeight w:val="750"/>
        </w:trPr>
        <w:tc>
          <w:tcPr>
            <w:tcW w:w="2475" w:type="dxa"/>
            <w:vMerge/>
            <w:tcBorders>
              <w:top w:val="nil"/>
            </w:tcBorders>
            <w:shd w:val="clear" w:color="auto" w:fill="F3F3F3"/>
          </w:tcPr>
          <w:p w14:paraId="3541A8B9" w14:textId="77777777" w:rsidR="007A1F9E" w:rsidRPr="004737E0" w:rsidRDefault="007A1F9E">
            <w:pPr>
              <w:rPr>
                <w:rFonts w:asciiTheme="majorHAnsi" w:hAnsiTheme="majorHAnsi"/>
              </w:rPr>
            </w:pPr>
          </w:p>
        </w:tc>
        <w:tc>
          <w:tcPr>
            <w:tcW w:w="7027" w:type="dxa"/>
            <w:gridSpan w:val="5"/>
          </w:tcPr>
          <w:p w14:paraId="6C9F6EED" w14:textId="18BDBDE8" w:rsidR="007A1F9E" w:rsidRPr="004737E0" w:rsidRDefault="007A1F9E" w:rsidP="00A929FC">
            <w:pPr>
              <w:pStyle w:val="TableParagraph"/>
              <w:spacing w:before="14" w:line="281" w:lineRule="exact"/>
              <w:ind w:left="105"/>
              <w:jc w:val="both"/>
              <w:rPr>
                <w:rFonts w:asciiTheme="majorHAnsi" w:hAnsiTheme="majorHAnsi"/>
              </w:rPr>
            </w:pPr>
          </w:p>
        </w:tc>
      </w:tr>
      <w:tr w:rsidR="007A1F9E" w:rsidRPr="004737E0" w14:paraId="437E8818" w14:textId="77777777">
        <w:trPr>
          <w:trHeight w:val="1550"/>
        </w:trPr>
        <w:tc>
          <w:tcPr>
            <w:tcW w:w="2475" w:type="dxa"/>
            <w:shd w:val="clear" w:color="auto" w:fill="F3F3F3"/>
          </w:tcPr>
          <w:p w14:paraId="39B76724" w14:textId="77777777" w:rsidR="007A1F9E" w:rsidRPr="004737E0" w:rsidRDefault="007A1F9E">
            <w:pPr>
              <w:pStyle w:val="TableParagraph"/>
              <w:rPr>
                <w:rFonts w:asciiTheme="majorHAnsi" w:hAnsiTheme="majorHAnsi"/>
              </w:rPr>
            </w:pPr>
          </w:p>
          <w:p w14:paraId="4BFCA4BF" w14:textId="77777777" w:rsidR="007A1F9E" w:rsidRPr="004737E0" w:rsidRDefault="007A1F9E">
            <w:pPr>
              <w:pStyle w:val="TableParagraph"/>
              <w:spacing w:before="70"/>
              <w:rPr>
                <w:rFonts w:asciiTheme="majorHAnsi" w:hAnsiTheme="majorHAnsi"/>
              </w:rPr>
            </w:pPr>
          </w:p>
          <w:p w14:paraId="364916F8"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7" w:type="dxa"/>
            <w:gridSpan w:val="5"/>
          </w:tcPr>
          <w:p w14:paraId="2FDDC75F" w14:textId="77777777" w:rsidR="00A929FC" w:rsidRPr="00A929FC" w:rsidRDefault="00A929FC" w:rsidP="00A929FC">
            <w:pPr>
              <w:pStyle w:val="TableParagraph"/>
              <w:spacing w:before="14" w:line="281" w:lineRule="exact"/>
              <w:ind w:left="105"/>
              <w:jc w:val="both"/>
              <w:rPr>
                <w:rFonts w:asciiTheme="majorHAnsi" w:hAnsiTheme="majorHAnsi"/>
                <w:lang w:val="en"/>
              </w:rPr>
            </w:pPr>
            <w:r w:rsidRPr="00A929FC">
              <w:rPr>
                <w:rFonts w:asciiTheme="majorHAnsi" w:hAnsiTheme="majorHAnsi"/>
                <w:lang w:val="en"/>
              </w:rPr>
              <w:t>To pass the course, the student must:</w:t>
            </w:r>
          </w:p>
          <w:p w14:paraId="6A364207" w14:textId="662A8A00" w:rsidR="00A929FC" w:rsidRPr="00A929FC" w:rsidRDefault="00A929FC" w:rsidP="00A929FC">
            <w:pPr>
              <w:pStyle w:val="TableParagraph"/>
              <w:spacing w:before="14" w:line="281" w:lineRule="exact"/>
              <w:ind w:left="105"/>
              <w:jc w:val="both"/>
              <w:rPr>
                <w:rFonts w:asciiTheme="majorHAnsi" w:hAnsiTheme="majorHAnsi"/>
                <w:lang w:val="en"/>
              </w:rPr>
            </w:pPr>
            <w:r w:rsidRPr="00A929FC">
              <w:rPr>
                <w:rFonts w:asciiTheme="majorHAnsi" w:hAnsiTheme="majorHAnsi"/>
                <w:lang w:val="en"/>
              </w:rPr>
              <w:t>1. attend lectures and seminars - at least 70%, prepare for classes every week by determining and re</w:t>
            </w:r>
            <w:r w:rsidR="00276AE1">
              <w:rPr>
                <w:rFonts w:asciiTheme="majorHAnsi" w:hAnsiTheme="majorHAnsi"/>
                <w:lang w:val="en"/>
              </w:rPr>
              <w:t>vising</w:t>
            </w:r>
            <w:r w:rsidRPr="00A929FC">
              <w:rPr>
                <w:rFonts w:asciiTheme="majorHAnsi" w:hAnsiTheme="majorHAnsi"/>
                <w:lang w:val="en"/>
              </w:rPr>
              <w:t xml:space="preserve"> the material presented at the lectures and seminars of the previous week, actively participate in the teaching process by solving tasks, answering questions, participating in discussions, etc. All students must be prepared for each lecture, </w:t>
            </w:r>
            <w:r w:rsidR="00276AE1">
              <w:rPr>
                <w:rFonts w:asciiTheme="majorHAnsi" w:hAnsiTheme="majorHAnsi"/>
                <w:lang w:val="en"/>
              </w:rPr>
              <w:t xml:space="preserve">and to </w:t>
            </w:r>
            <w:r w:rsidRPr="00A929FC">
              <w:rPr>
                <w:rFonts w:asciiTheme="majorHAnsi" w:hAnsiTheme="majorHAnsi"/>
                <w:lang w:val="en"/>
              </w:rPr>
              <w:t>analyze the lesson</w:t>
            </w:r>
            <w:r w:rsidR="00276AE1">
              <w:rPr>
                <w:rFonts w:asciiTheme="majorHAnsi" w:hAnsiTheme="majorHAnsi"/>
                <w:lang w:val="en"/>
              </w:rPr>
              <w:t>s.</w:t>
            </w:r>
            <w:r w:rsidRPr="00A929FC">
              <w:rPr>
                <w:rFonts w:asciiTheme="majorHAnsi" w:hAnsiTheme="majorHAnsi"/>
                <w:lang w:val="en"/>
              </w:rPr>
              <w:t xml:space="preserve"> </w:t>
            </w:r>
          </w:p>
          <w:p w14:paraId="3E90016D" w14:textId="5D84B7A0" w:rsidR="00A929FC" w:rsidRPr="00A929FC" w:rsidRDefault="00A929FC" w:rsidP="00A929FC">
            <w:pPr>
              <w:pStyle w:val="TableParagraph"/>
              <w:spacing w:before="14" w:line="281" w:lineRule="exact"/>
              <w:ind w:left="105"/>
              <w:jc w:val="both"/>
              <w:rPr>
                <w:rFonts w:asciiTheme="majorHAnsi" w:hAnsiTheme="majorHAnsi"/>
                <w:lang w:val="en"/>
              </w:rPr>
            </w:pPr>
            <w:r w:rsidRPr="00A929FC">
              <w:rPr>
                <w:rFonts w:asciiTheme="majorHAnsi" w:hAnsiTheme="majorHAnsi"/>
                <w:lang w:val="en"/>
              </w:rPr>
              <w:t>2. prepare two lesson</w:t>
            </w:r>
            <w:r w:rsidR="00276AE1">
              <w:rPr>
                <w:rFonts w:asciiTheme="majorHAnsi" w:hAnsiTheme="majorHAnsi"/>
                <w:lang w:val="en"/>
              </w:rPr>
              <w:t xml:space="preserve"> plans</w:t>
            </w:r>
            <w:r w:rsidRPr="00A929FC">
              <w:rPr>
                <w:rFonts w:asciiTheme="majorHAnsi" w:hAnsiTheme="majorHAnsi"/>
                <w:lang w:val="en"/>
              </w:rPr>
              <w:t>, submit them within the deadline set by the subject teacher or assistant, and hold the lesson according to the agreement with the subject teacher/assistant,</w:t>
            </w:r>
          </w:p>
          <w:p w14:paraId="3593883E" w14:textId="48916CA2" w:rsidR="00A929FC" w:rsidRPr="00A929FC" w:rsidRDefault="00A929FC" w:rsidP="00A929FC">
            <w:pPr>
              <w:pStyle w:val="TableParagraph"/>
              <w:spacing w:before="14" w:line="281" w:lineRule="exact"/>
              <w:ind w:left="105"/>
              <w:jc w:val="both"/>
              <w:rPr>
                <w:rFonts w:asciiTheme="majorHAnsi" w:hAnsiTheme="majorHAnsi"/>
                <w:lang w:val="en"/>
              </w:rPr>
            </w:pPr>
            <w:r w:rsidRPr="00A929FC">
              <w:rPr>
                <w:rFonts w:asciiTheme="majorHAnsi" w:hAnsiTheme="majorHAnsi"/>
                <w:lang w:val="en"/>
              </w:rPr>
              <w:t xml:space="preserve">3. </w:t>
            </w:r>
            <w:r w:rsidR="00276AE1">
              <w:rPr>
                <w:rFonts w:asciiTheme="majorHAnsi" w:hAnsiTheme="majorHAnsi"/>
                <w:lang w:val="en"/>
              </w:rPr>
              <w:t>deliver</w:t>
            </w:r>
            <w:r w:rsidRPr="00A929FC">
              <w:rPr>
                <w:rFonts w:asciiTheme="majorHAnsi" w:hAnsiTheme="majorHAnsi"/>
                <w:lang w:val="en"/>
              </w:rPr>
              <w:t xml:space="preserve"> two lessons</w:t>
            </w:r>
          </w:p>
          <w:p w14:paraId="77DE7D99" w14:textId="6020DDFE" w:rsidR="00A929FC" w:rsidRPr="00A929FC" w:rsidRDefault="00A929FC" w:rsidP="00A929FC">
            <w:pPr>
              <w:pStyle w:val="TableParagraph"/>
              <w:spacing w:before="14" w:line="281" w:lineRule="exact"/>
              <w:ind w:left="105"/>
              <w:jc w:val="both"/>
              <w:rPr>
                <w:rFonts w:asciiTheme="majorHAnsi" w:hAnsiTheme="majorHAnsi"/>
                <w:lang w:val="hr-HR"/>
              </w:rPr>
            </w:pPr>
            <w:r w:rsidRPr="00A929FC">
              <w:rPr>
                <w:rFonts w:asciiTheme="majorHAnsi" w:hAnsiTheme="majorHAnsi"/>
                <w:lang w:val="en"/>
              </w:rPr>
              <w:t xml:space="preserve">4. </w:t>
            </w:r>
            <w:r w:rsidR="00276AE1">
              <w:rPr>
                <w:rFonts w:asciiTheme="majorHAnsi" w:hAnsiTheme="majorHAnsi"/>
                <w:lang w:val="en"/>
              </w:rPr>
              <w:t>t</w:t>
            </w:r>
            <w:r w:rsidRPr="00A929FC">
              <w:rPr>
                <w:rFonts w:asciiTheme="majorHAnsi" w:hAnsiTheme="majorHAnsi"/>
                <w:lang w:val="en"/>
              </w:rPr>
              <w:t>ake the colloquium and pass it</w:t>
            </w:r>
            <w:r w:rsidR="00276AE1">
              <w:rPr>
                <w:rFonts w:asciiTheme="majorHAnsi" w:hAnsiTheme="majorHAnsi"/>
                <w:lang w:val="en"/>
              </w:rPr>
              <w:t>.</w:t>
            </w:r>
          </w:p>
          <w:p w14:paraId="63FB8732" w14:textId="063B6B72" w:rsidR="007A1F9E" w:rsidRPr="004737E0" w:rsidRDefault="007A1F9E">
            <w:pPr>
              <w:pStyle w:val="TableParagraph"/>
              <w:ind w:left="141" w:right="128"/>
              <w:jc w:val="both"/>
              <w:rPr>
                <w:rFonts w:asciiTheme="majorHAnsi" w:hAnsiTheme="majorHAnsi"/>
              </w:rPr>
            </w:pPr>
          </w:p>
        </w:tc>
      </w:tr>
      <w:tr w:rsidR="00A929FC" w:rsidRPr="004737E0" w14:paraId="2292207F" w14:textId="77777777">
        <w:trPr>
          <w:trHeight w:val="1550"/>
        </w:trPr>
        <w:tc>
          <w:tcPr>
            <w:tcW w:w="2475" w:type="dxa"/>
            <w:shd w:val="clear" w:color="auto" w:fill="F3F3F3"/>
          </w:tcPr>
          <w:p w14:paraId="4E9F947E" w14:textId="4680D3DA" w:rsidR="00A929FC" w:rsidRPr="004737E0" w:rsidRDefault="00A929FC">
            <w:pPr>
              <w:pStyle w:val="TableParagraph"/>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27" w:type="dxa"/>
            <w:gridSpan w:val="5"/>
          </w:tcPr>
          <w:p w14:paraId="5B107CD7" w14:textId="44954201" w:rsidR="00A929FC" w:rsidRPr="00A929FC" w:rsidRDefault="00A929FC" w:rsidP="00A929FC">
            <w:pPr>
              <w:pStyle w:val="TableParagraph"/>
              <w:spacing w:before="14" w:line="281" w:lineRule="exact"/>
              <w:ind w:left="105"/>
              <w:jc w:val="both"/>
              <w:rPr>
                <w:rFonts w:asciiTheme="majorHAnsi" w:hAnsiTheme="majorHAnsi"/>
                <w:lang w:val="en"/>
              </w:rPr>
            </w:pPr>
            <w:r w:rsidRPr="00A929FC">
              <w:rPr>
                <w:rFonts w:asciiTheme="majorHAnsi" w:hAnsiTheme="majorHAnsi"/>
              </w:rPr>
              <w:t xml:space="preserve">They are published at the beginning of the academic year </w:t>
            </w:r>
            <w:r w:rsidR="00276AE1">
              <w:rPr>
                <w:rFonts w:asciiTheme="majorHAnsi" w:hAnsiTheme="majorHAnsi"/>
              </w:rPr>
              <w:t>in</w:t>
            </w:r>
            <w:r w:rsidRPr="00A929FC">
              <w:rPr>
                <w:rFonts w:asciiTheme="majorHAnsi" w:hAnsiTheme="majorHAnsi"/>
              </w:rPr>
              <w:t xml:space="preserve"> ISVU.</w:t>
            </w:r>
          </w:p>
        </w:tc>
      </w:tr>
    </w:tbl>
    <w:p w14:paraId="6837CF04"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2432BD34" w14:textId="77777777">
        <w:trPr>
          <w:trHeight w:val="3240"/>
        </w:trPr>
        <w:tc>
          <w:tcPr>
            <w:tcW w:w="2475" w:type="dxa"/>
            <w:shd w:val="clear" w:color="auto" w:fill="F3F3F3"/>
          </w:tcPr>
          <w:p w14:paraId="7F2FA1D9" w14:textId="77777777" w:rsidR="007A1F9E" w:rsidRPr="004737E0" w:rsidRDefault="007A1F9E">
            <w:pPr>
              <w:pStyle w:val="TableParagraph"/>
              <w:rPr>
                <w:rFonts w:asciiTheme="majorHAnsi" w:hAnsiTheme="majorHAnsi"/>
              </w:rPr>
            </w:pPr>
          </w:p>
          <w:p w14:paraId="61610601" w14:textId="77777777" w:rsidR="007A1F9E" w:rsidRPr="004737E0" w:rsidRDefault="007A1F9E">
            <w:pPr>
              <w:pStyle w:val="TableParagraph"/>
              <w:rPr>
                <w:rFonts w:asciiTheme="majorHAnsi" w:hAnsiTheme="majorHAnsi"/>
              </w:rPr>
            </w:pPr>
          </w:p>
          <w:p w14:paraId="62303E16" w14:textId="77777777" w:rsidR="007A1F9E" w:rsidRPr="004737E0" w:rsidRDefault="007A1F9E">
            <w:pPr>
              <w:pStyle w:val="TableParagraph"/>
              <w:rPr>
                <w:rFonts w:asciiTheme="majorHAnsi" w:hAnsiTheme="majorHAnsi"/>
              </w:rPr>
            </w:pPr>
          </w:p>
          <w:p w14:paraId="6FCAB725" w14:textId="77777777" w:rsidR="007A1F9E" w:rsidRPr="004737E0" w:rsidRDefault="007A1F9E">
            <w:pPr>
              <w:pStyle w:val="TableParagraph"/>
              <w:spacing w:before="71"/>
              <w:rPr>
                <w:rFonts w:asciiTheme="majorHAnsi" w:hAnsiTheme="majorHAnsi"/>
              </w:rPr>
            </w:pPr>
          </w:p>
          <w:p w14:paraId="4EE0E886" w14:textId="77777777" w:rsidR="007A1F9E" w:rsidRPr="004737E0" w:rsidRDefault="000E1E7D">
            <w:pPr>
              <w:pStyle w:val="TableParagraph"/>
              <w:spacing w:before="1"/>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tcPr>
          <w:p w14:paraId="25452DAE" w14:textId="2D120A9D" w:rsidR="007A1F9E" w:rsidRPr="004737E0" w:rsidRDefault="000E1E7D">
            <w:pPr>
              <w:pStyle w:val="TableParagraph"/>
              <w:spacing w:before="71"/>
              <w:ind w:left="141" w:right="134"/>
              <w:jc w:val="both"/>
              <w:rPr>
                <w:rFonts w:asciiTheme="majorHAnsi" w:hAnsiTheme="majorHAnsi"/>
              </w:rPr>
            </w:pPr>
            <w:r w:rsidRPr="004737E0">
              <w:rPr>
                <w:rFonts w:asciiTheme="majorHAnsi" w:hAnsiTheme="majorHAnsi"/>
              </w:rPr>
              <w:t>Part of the teaching related to seminar preparations and discussions of individual teaching topics will be conducted online through</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Moodle</w:t>
            </w:r>
            <w:r w:rsidRPr="004737E0">
              <w:rPr>
                <w:rFonts w:asciiTheme="majorHAnsi" w:hAnsiTheme="majorHAnsi"/>
                <w:spacing w:val="-7"/>
              </w:rPr>
              <w:t xml:space="preserve"> </w:t>
            </w:r>
            <w:r w:rsidRPr="004737E0">
              <w:rPr>
                <w:rFonts w:asciiTheme="majorHAnsi" w:hAnsiTheme="majorHAnsi"/>
              </w:rPr>
              <w:t>version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rPr>
              <w:t>(max.</w:t>
            </w:r>
            <w:r w:rsidRPr="004737E0">
              <w:rPr>
                <w:rFonts w:asciiTheme="majorHAnsi" w:hAnsiTheme="majorHAnsi"/>
                <w:spacing w:val="-6"/>
              </w:rPr>
              <w:t xml:space="preserve"> </w:t>
            </w:r>
            <w:r w:rsidRPr="004737E0">
              <w:rPr>
                <w:rFonts w:asciiTheme="majorHAnsi" w:hAnsiTheme="majorHAnsi"/>
              </w:rPr>
              <w:t>10</w:t>
            </w:r>
            <w:r w:rsidRPr="004737E0">
              <w:rPr>
                <w:rFonts w:asciiTheme="majorHAnsi" w:hAnsiTheme="majorHAnsi"/>
                <w:spacing w:val="-8"/>
              </w:rPr>
              <w:t xml:space="preserve"> </w:t>
            </w:r>
            <w:r w:rsidRPr="004737E0">
              <w:rPr>
                <w:rFonts w:asciiTheme="majorHAnsi" w:hAnsiTheme="majorHAnsi"/>
              </w:rPr>
              <w:t>hours).</w:t>
            </w:r>
            <w:r w:rsidRPr="004737E0">
              <w:rPr>
                <w:rFonts w:asciiTheme="majorHAnsi" w:hAnsiTheme="majorHAnsi"/>
                <w:spacing w:val="-6"/>
              </w:rPr>
              <w:t xml:space="preserve"> </w:t>
            </w:r>
            <w:r w:rsidRPr="004737E0">
              <w:rPr>
                <w:rFonts w:asciiTheme="majorHAnsi" w:hAnsiTheme="majorHAnsi"/>
              </w:rPr>
              <w:t xml:space="preserve">Virtual attendance is mandatory and will be monitored through Moodle </w:t>
            </w:r>
            <w:r w:rsidRPr="004737E0">
              <w:rPr>
                <w:rFonts w:asciiTheme="majorHAnsi" w:hAnsiTheme="majorHAnsi"/>
                <w:spacing w:val="-2"/>
              </w:rPr>
              <w:t>tools.</w:t>
            </w:r>
          </w:p>
          <w:p w14:paraId="69F62D3F" w14:textId="2C3E009D" w:rsidR="007A1F9E" w:rsidRPr="004737E0" w:rsidRDefault="000E1E7D">
            <w:pPr>
              <w:pStyle w:val="TableParagraph"/>
              <w:spacing w:before="2"/>
              <w:ind w:left="141" w:right="133"/>
              <w:jc w:val="both"/>
              <w:rPr>
                <w:rFonts w:asciiTheme="majorHAnsi" w:hAnsiTheme="majorHAnsi"/>
              </w:rPr>
            </w:pPr>
            <w:r w:rsidRPr="004737E0">
              <w:rPr>
                <w:rFonts w:asciiTheme="majorHAnsi" w:hAnsiTheme="majorHAnsi"/>
              </w:rPr>
              <w:t>In the case of distance learning, deviations are possible in:</w:t>
            </w:r>
            <w:r w:rsidR="00276AE1">
              <w:rPr>
                <w:rFonts w:asciiTheme="majorHAnsi" w:hAnsiTheme="majorHAnsi"/>
              </w:rPr>
              <w:t xml:space="preserve"> </w:t>
            </w:r>
            <w:r w:rsidRPr="004737E0">
              <w:rPr>
                <w:rFonts w:asciiTheme="majorHAnsi" w:hAnsiTheme="majorHAnsi"/>
              </w:rPr>
              <w:t>the place of the course</w:t>
            </w:r>
            <w:r w:rsidR="00276AE1">
              <w:rPr>
                <w:rFonts w:asciiTheme="majorHAnsi" w:hAnsiTheme="majorHAnsi"/>
              </w:rPr>
              <w:t xml:space="preserve"> delivery</w:t>
            </w:r>
            <w:r w:rsidRPr="004737E0">
              <w:rPr>
                <w:rFonts w:asciiTheme="majorHAnsi" w:hAnsiTheme="majorHAnsi"/>
              </w:rPr>
              <w:t>,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w:t>
            </w:r>
            <w:r w:rsidRPr="004737E0">
              <w:rPr>
                <w:rFonts w:asciiTheme="majorHAnsi" w:hAnsiTheme="majorHAnsi"/>
                <w:spacing w:val="-10"/>
              </w:rPr>
              <w:t xml:space="preserve"> </w:t>
            </w:r>
            <w:r w:rsidRPr="004737E0">
              <w:rPr>
                <w:rFonts w:asciiTheme="majorHAnsi" w:hAnsiTheme="majorHAnsi"/>
              </w:rPr>
              <w:t>obligations</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available</w:t>
            </w:r>
            <w:r w:rsidRPr="004737E0">
              <w:rPr>
                <w:rFonts w:asciiTheme="majorHAnsi" w:hAnsiTheme="majorHAnsi"/>
                <w:spacing w:val="-10"/>
              </w:rPr>
              <w:t xml:space="preserve"> </w:t>
            </w:r>
            <w:r w:rsidRPr="004737E0">
              <w:rPr>
                <w:rFonts w:asciiTheme="majorHAnsi" w:hAnsiTheme="majorHAnsi"/>
              </w:rPr>
              <w:t>literature.</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course</w:t>
            </w:r>
            <w:r w:rsidRPr="004737E0">
              <w:rPr>
                <w:rFonts w:asciiTheme="majorHAnsi" w:hAnsiTheme="majorHAnsi"/>
                <w:spacing w:val="-10"/>
              </w:rPr>
              <w:t xml:space="preserve"> </w:t>
            </w:r>
            <w:r w:rsidRPr="004737E0">
              <w:rPr>
                <w:rFonts w:asciiTheme="majorHAnsi" w:hAnsiTheme="majorHAnsi"/>
              </w:rPr>
              <w:t>leader</w:t>
            </w:r>
            <w:r w:rsidRPr="004737E0">
              <w:rPr>
                <w:rFonts w:asciiTheme="majorHAnsi" w:hAnsiTheme="majorHAnsi"/>
                <w:spacing w:val="-10"/>
              </w:rPr>
              <w:t xml:space="preserve"> </w:t>
            </w:r>
            <w:r w:rsidRPr="004737E0">
              <w:rPr>
                <w:rFonts w:asciiTheme="majorHAnsi" w:hAnsiTheme="majorHAnsi"/>
              </w:rPr>
              <w:t>and the</w:t>
            </w:r>
            <w:r w:rsidRPr="004737E0">
              <w:rPr>
                <w:rFonts w:asciiTheme="majorHAnsi" w:hAnsiTheme="majorHAnsi"/>
                <w:spacing w:val="-9"/>
              </w:rPr>
              <w:t xml:space="preserve"> </w:t>
            </w:r>
            <w:r w:rsidRPr="004737E0">
              <w:rPr>
                <w:rFonts w:asciiTheme="majorHAnsi" w:hAnsiTheme="majorHAnsi"/>
              </w:rPr>
              <w:t>assistant</w:t>
            </w:r>
            <w:r w:rsidRPr="004737E0">
              <w:rPr>
                <w:rFonts w:asciiTheme="majorHAnsi" w:hAnsiTheme="majorHAnsi"/>
                <w:spacing w:val="-9"/>
              </w:rPr>
              <w:t xml:space="preserve"> </w:t>
            </w:r>
            <w:r w:rsidRPr="004737E0">
              <w:rPr>
                <w:rFonts w:asciiTheme="majorHAnsi" w:hAnsiTheme="majorHAnsi"/>
              </w:rPr>
              <w:t>will</w:t>
            </w:r>
            <w:r w:rsidRPr="004737E0">
              <w:rPr>
                <w:rFonts w:asciiTheme="majorHAnsi" w:hAnsiTheme="majorHAnsi"/>
                <w:spacing w:val="-9"/>
              </w:rPr>
              <w:t xml:space="preserve"> </w:t>
            </w:r>
            <w:r w:rsidRPr="004737E0">
              <w:rPr>
                <w:rFonts w:asciiTheme="majorHAnsi" w:hAnsiTheme="majorHAnsi"/>
              </w:rPr>
              <w:t>inform</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students</w:t>
            </w:r>
            <w:r w:rsidRPr="004737E0">
              <w:rPr>
                <w:rFonts w:asciiTheme="majorHAnsi" w:hAnsiTheme="majorHAnsi"/>
                <w:spacing w:val="-9"/>
              </w:rPr>
              <w:t xml:space="preserve"> </w:t>
            </w:r>
            <w:r w:rsidRPr="004737E0">
              <w:rPr>
                <w:rFonts w:asciiTheme="majorHAnsi" w:hAnsiTheme="majorHAnsi"/>
              </w:rPr>
              <w:t>about</w:t>
            </w:r>
            <w:r w:rsidRPr="004737E0">
              <w:rPr>
                <w:rFonts w:asciiTheme="majorHAnsi" w:hAnsiTheme="majorHAnsi"/>
                <w:spacing w:val="-9"/>
              </w:rPr>
              <w:t xml:space="preserve"> </w:t>
            </w:r>
            <w:r w:rsidRPr="004737E0">
              <w:rPr>
                <w:rFonts w:asciiTheme="majorHAnsi" w:hAnsiTheme="majorHAnsi"/>
              </w:rPr>
              <w:t>this</w:t>
            </w:r>
            <w:r w:rsidRPr="004737E0">
              <w:rPr>
                <w:rFonts w:asciiTheme="majorHAnsi" w:hAnsiTheme="majorHAnsi"/>
                <w:spacing w:val="-9"/>
              </w:rPr>
              <w:t xml:space="preserve"> </w:t>
            </w:r>
            <w:r w:rsidRPr="004737E0">
              <w:rPr>
                <w:rFonts w:asciiTheme="majorHAnsi" w:hAnsiTheme="majorHAnsi"/>
              </w:rPr>
              <w:t>when</w:t>
            </w:r>
            <w:r w:rsidRPr="004737E0">
              <w:rPr>
                <w:rFonts w:asciiTheme="majorHAnsi" w:hAnsiTheme="majorHAnsi"/>
                <w:spacing w:val="-9"/>
              </w:rPr>
              <w:t xml:space="preserve"> </w:t>
            </w:r>
            <w:r w:rsidRPr="004737E0">
              <w:rPr>
                <w:rFonts w:asciiTheme="majorHAnsi" w:hAnsiTheme="majorHAnsi"/>
              </w:rPr>
              <w:t>distance learning starts. Learning outcomes remain unchanged.</w:t>
            </w:r>
          </w:p>
        </w:tc>
      </w:tr>
      <w:tr w:rsidR="007A1F9E" w:rsidRPr="004737E0" w14:paraId="2432AA24" w14:textId="77777777">
        <w:trPr>
          <w:trHeight w:val="6617"/>
        </w:trPr>
        <w:tc>
          <w:tcPr>
            <w:tcW w:w="2475" w:type="dxa"/>
            <w:shd w:val="clear" w:color="auto" w:fill="F3F3F3"/>
          </w:tcPr>
          <w:p w14:paraId="49913C45" w14:textId="77777777" w:rsidR="007A1F9E" w:rsidRPr="004737E0" w:rsidRDefault="007A1F9E">
            <w:pPr>
              <w:pStyle w:val="TableParagraph"/>
              <w:rPr>
                <w:rFonts w:asciiTheme="majorHAnsi" w:hAnsiTheme="majorHAnsi"/>
              </w:rPr>
            </w:pPr>
          </w:p>
          <w:p w14:paraId="63C20EBD" w14:textId="77777777" w:rsidR="007A1F9E" w:rsidRPr="004737E0" w:rsidRDefault="007A1F9E">
            <w:pPr>
              <w:pStyle w:val="TableParagraph"/>
              <w:rPr>
                <w:rFonts w:asciiTheme="majorHAnsi" w:hAnsiTheme="majorHAnsi"/>
              </w:rPr>
            </w:pPr>
          </w:p>
          <w:p w14:paraId="26BC432D" w14:textId="77777777" w:rsidR="007A1F9E" w:rsidRPr="004737E0" w:rsidRDefault="007A1F9E">
            <w:pPr>
              <w:pStyle w:val="TableParagraph"/>
              <w:rPr>
                <w:rFonts w:asciiTheme="majorHAnsi" w:hAnsiTheme="majorHAnsi"/>
              </w:rPr>
            </w:pPr>
          </w:p>
          <w:p w14:paraId="1F69D903" w14:textId="77777777" w:rsidR="007A1F9E" w:rsidRPr="004737E0" w:rsidRDefault="007A1F9E">
            <w:pPr>
              <w:pStyle w:val="TableParagraph"/>
              <w:rPr>
                <w:rFonts w:asciiTheme="majorHAnsi" w:hAnsiTheme="majorHAnsi"/>
              </w:rPr>
            </w:pPr>
          </w:p>
          <w:p w14:paraId="3AB6FC64" w14:textId="77777777" w:rsidR="007A1F9E" w:rsidRPr="004737E0" w:rsidRDefault="007A1F9E">
            <w:pPr>
              <w:pStyle w:val="TableParagraph"/>
              <w:rPr>
                <w:rFonts w:asciiTheme="majorHAnsi" w:hAnsiTheme="majorHAnsi"/>
              </w:rPr>
            </w:pPr>
          </w:p>
          <w:p w14:paraId="18FD59EE" w14:textId="77777777" w:rsidR="007A1F9E" w:rsidRPr="004737E0" w:rsidRDefault="007A1F9E">
            <w:pPr>
              <w:pStyle w:val="TableParagraph"/>
              <w:rPr>
                <w:rFonts w:asciiTheme="majorHAnsi" w:hAnsiTheme="majorHAnsi"/>
              </w:rPr>
            </w:pPr>
          </w:p>
          <w:p w14:paraId="4A6FAB85" w14:textId="77777777" w:rsidR="007A1F9E" w:rsidRPr="004737E0" w:rsidRDefault="007A1F9E">
            <w:pPr>
              <w:pStyle w:val="TableParagraph"/>
              <w:rPr>
                <w:rFonts w:asciiTheme="majorHAnsi" w:hAnsiTheme="majorHAnsi"/>
              </w:rPr>
            </w:pPr>
          </w:p>
          <w:p w14:paraId="3913DFAA" w14:textId="77777777" w:rsidR="007A1F9E" w:rsidRPr="004737E0" w:rsidRDefault="007A1F9E">
            <w:pPr>
              <w:pStyle w:val="TableParagraph"/>
              <w:rPr>
                <w:rFonts w:asciiTheme="majorHAnsi" w:hAnsiTheme="majorHAnsi"/>
              </w:rPr>
            </w:pPr>
          </w:p>
          <w:p w14:paraId="4A784823" w14:textId="77777777" w:rsidR="007A1F9E" w:rsidRPr="004737E0" w:rsidRDefault="007A1F9E">
            <w:pPr>
              <w:pStyle w:val="TableParagraph"/>
              <w:rPr>
                <w:rFonts w:asciiTheme="majorHAnsi" w:hAnsiTheme="majorHAnsi"/>
              </w:rPr>
            </w:pPr>
          </w:p>
          <w:p w14:paraId="03743638" w14:textId="77777777" w:rsidR="007A1F9E" w:rsidRPr="004737E0" w:rsidRDefault="007A1F9E">
            <w:pPr>
              <w:pStyle w:val="TableParagraph"/>
              <w:rPr>
                <w:rFonts w:asciiTheme="majorHAnsi" w:hAnsiTheme="majorHAnsi"/>
              </w:rPr>
            </w:pPr>
          </w:p>
          <w:p w14:paraId="1C50AB1B" w14:textId="77777777" w:rsidR="007A1F9E" w:rsidRPr="004737E0" w:rsidRDefault="007A1F9E">
            <w:pPr>
              <w:pStyle w:val="TableParagraph"/>
              <w:spacing w:before="73"/>
              <w:rPr>
                <w:rFonts w:asciiTheme="majorHAnsi" w:hAnsiTheme="majorHAnsi"/>
              </w:rPr>
            </w:pPr>
          </w:p>
          <w:p w14:paraId="5DC0FD74"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4FC83264"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4382A2DB" w14:textId="77777777" w:rsidR="00A929FC" w:rsidRPr="00A929FC" w:rsidRDefault="00A929FC" w:rsidP="00B87C5C">
            <w:pPr>
              <w:pStyle w:val="TableParagraph"/>
              <w:numPr>
                <w:ilvl w:val="0"/>
                <w:numId w:val="67"/>
              </w:numPr>
              <w:tabs>
                <w:tab w:val="left" w:pos="322"/>
              </w:tabs>
              <w:ind w:right="131" w:firstLine="0"/>
              <w:rPr>
                <w:rFonts w:asciiTheme="majorHAnsi" w:hAnsiTheme="majorHAnsi"/>
                <w:lang w:val="hr-HR"/>
              </w:rPr>
            </w:pPr>
            <w:r w:rsidRPr="00A929FC">
              <w:rPr>
                <w:rFonts w:asciiTheme="majorHAnsi" w:hAnsiTheme="majorHAnsi"/>
                <w:lang w:val="hr-HR"/>
              </w:rPr>
              <w:t>Bakić Tomić, LJ., Dumančić, M.: Odabrana poglavlja iz metodike nastave informatike, Sveučilište u Zagrebu, UFZG, Skripta, 2012</w:t>
            </w:r>
          </w:p>
          <w:p w14:paraId="05AE8C5F" w14:textId="77777777" w:rsidR="00A929FC" w:rsidRPr="00A929FC" w:rsidRDefault="00A929FC" w:rsidP="00B87C5C">
            <w:pPr>
              <w:pStyle w:val="TableParagraph"/>
              <w:numPr>
                <w:ilvl w:val="0"/>
                <w:numId w:val="67"/>
              </w:numPr>
              <w:tabs>
                <w:tab w:val="left" w:pos="322"/>
              </w:tabs>
              <w:ind w:right="131" w:firstLine="0"/>
              <w:rPr>
                <w:rFonts w:asciiTheme="majorHAnsi" w:hAnsiTheme="majorHAnsi"/>
                <w:lang w:val="hr-HR"/>
              </w:rPr>
            </w:pPr>
            <w:r w:rsidRPr="00A929FC">
              <w:rPr>
                <w:rFonts w:asciiTheme="majorHAnsi" w:hAnsiTheme="majorHAnsi"/>
                <w:lang w:val="hr-HR"/>
              </w:rPr>
              <w:t>eSfera – Udžbenici za nastavnu  informatike (2020.) od 1. do 8. razreda osnovne škole, Školska knjiga</w:t>
            </w:r>
          </w:p>
          <w:p w14:paraId="5DEEFE97" w14:textId="77777777" w:rsidR="00276AE1" w:rsidRDefault="00276AE1" w:rsidP="00A929FC">
            <w:pPr>
              <w:pStyle w:val="TableParagraph"/>
              <w:spacing w:line="281" w:lineRule="exact"/>
              <w:ind w:left="141"/>
              <w:rPr>
                <w:rFonts w:asciiTheme="majorHAnsi" w:hAnsiTheme="majorHAnsi"/>
                <w:spacing w:val="-2"/>
              </w:rPr>
            </w:pPr>
          </w:p>
          <w:p w14:paraId="144BBFB4" w14:textId="61AA50EA" w:rsidR="00A929FC" w:rsidRPr="00A929FC" w:rsidRDefault="00A929FC" w:rsidP="00A929FC">
            <w:pPr>
              <w:pStyle w:val="TableParagraph"/>
              <w:spacing w:line="281" w:lineRule="exact"/>
              <w:ind w:left="141"/>
              <w:rPr>
                <w:rFonts w:asciiTheme="majorHAnsi" w:hAnsiTheme="majorHAnsi"/>
              </w:rPr>
            </w:pPr>
            <w:r w:rsidRPr="004737E0">
              <w:rPr>
                <w:rFonts w:asciiTheme="majorHAnsi" w:hAnsiTheme="majorHAnsi"/>
                <w:spacing w:val="-2"/>
              </w:rPr>
              <w:t>Optional:</w:t>
            </w:r>
            <w:r w:rsidRPr="00A929FC">
              <w:rPr>
                <w:rFonts w:asciiTheme="majorHAnsi" w:hAnsiTheme="majorHAnsi"/>
                <w:lang w:val="hr-HR"/>
              </w:rPr>
              <w:t xml:space="preserve"> </w:t>
            </w:r>
          </w:p>
          <w:p w14:paraId="39060FCB" w14:textId="77777777" w:rsidR="00A929FC" w:rsidRPr="00A929FC" w:rsidRDefault="00A929FC" w:rsidP="00B87C5C">
            <w:pPr>
              <w:pStyle w:val="TableParagraph"/>
              <w:numPr>
                <w:ilvl w:val="0"/>
                <w:numId w:val="67"/>
              </w:numPr>
              <w:tabs>
                <w:tab w:val="left" w:pos="322"/>
              </w:tabs>
              <w:ind w:right="131" w:firstLine="0"/>
              <w:rPr>
                <w:rFonts w:asciiTheme="majorHAnsi" w:hAnsiTheme="majorHAnsi"/>
                <w:lang w:val="hr-HR"/>
              </w:rPr>
            </w:pPr>
            <w:r w:rsidRPr="00A929FC">
              <w:rPr>
                <w:rFonts w:asciiTheme="majorHAnsi" w:hAnsiTheme="majorHAnsi"/>
                <w:lang w:val="hr-HR"/>
              </w:rPr>
              <w:t>Blagus, J. Sokol, G. (2020.)Minecraft – priručnik za ućenje programiranja, Školska knjiga</w:t>
            </w:r>
          </w:p>
          <w:p w14:paraId="3898A973" w14:textId="77777777" w:rsidR="00A929FC" w:rsidRPr="00A929FC" w:rsidRDefault="00A929FC" w:rsidP="00B87C5C">
            <w:pPr>
              <w:pStyle w:val="TableParagraph"/>
              <w:numPr>
                <w:ilvl w:val="0"/>
                <w:numId w:val="67"/>
              </w:numPr>
              <w:tabs>
                <w:tab w:val="left" w:pos="322"/>
              </w:tabs>
              <w:ind w:right="131" w:firstLine="0"/>
              <w:rPr>
                <w:rFonts w:asciiTheme="majorHAnsi" w:hAnsiTheme="majorHAnsi"/>
                <w:lang w:val="hr-HR"/>
              </w:rPr>
            </w:pPr>
            <w:r w:rsidRPr="00A929FC">
              <w:rPr>
                <w:rFonts w:asciiTheme="majorHAnsi" w:hAnsiTheme="majorHAnsi"/>
                <w:lang w:val="hr-HR"/>
              </w:rPr>
              <w:t>Milanović, T. (2020.) Programiranje mbota – priručnik za učenje programiranja</w:t>
            </w:r>
          </w:p>
          <w:p w14:paraId="10F213AB" w14:textId="77777777" w:rsidR="007A1F9E" w:rsidRPr="004737E0" w:rsidRDefault="007A1F9E">
            <w:pPr>
              <w:pStyle w:val="TableParagraph"/>
              <w:spacing w:before="1"/>
              <w:rPr>
                <w:rFonts w:asciiTheme="majorHAnsi" w:hAnsiTheme="majorHAnsi"/>
              </w:rPr>
            </w:pPr>
          </w:p>
          <w:p w14:paraId="2D86B74C" w14:textId="51D376C3" w:rsidR="007A1F9E" w:rsidRPr="004737E0" w:rsidRDefault="007A1F9E" w:rsidP="00A929FC">
            <w:pPr>
              <w:pStyle w:val="TableParagraph"/>
              <w:spacing w:line="281" w:lineRule="exact"/>
              <w:rPr>
                <w:rFonts w:asciiTheme="majorHAnsi" w:hAnsiTheme="majorHAnsi"/>
              </w:rPr>
            </w:pPr>
          </w:p>
        </w:tc>
      </w:tr>
    </w:tbl>
    <w:p w14:paraId="46B5DE26"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1151" w:left="1275" w:header="720" w:footer="720" w:gutter="0"/>
          <w:cols w:space="720"/>
        </w:sectPr>
      </w:pPr>
    </w:p>
    <w:p w14:paraId="2CA34057"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01"/>
        <w:gridCol w:w="1557"/>
        <w:gridCol w:w="3272"/>
      </w:tblGrid>
      <w:tr w:rsidR="007A1F9E" w:rsidRPr="004737E0" w14:paraId="1CD2C787" w14:textId="77777777">
        <w:trPr>
          <w:trHeight w:val="444"/>
        </w:trPr>
        <w:tc>
          <w:tcPr>
            <w:tcW w:w="9505" w:type="dxa"/>
            <w:gridSpan w:val="4"/>
            <w:shd w:val="clear" w:color="auto" w:fill="F3F3F3"/>
          </w:tcPr>
          <w:p w14:paraId="0DE81DFA" w14:textId="77777777" w:rsidR="007A1F9E" w:rsidRPr="004737E0" w:rsidRDefault="000E1E7D">
            <w:pPr>
              <w:pStyle w:val="TableParagraph"/>
              <w:spacing w:before="81"/>
              <w:ind w:right="132"/>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1B9F6960" w14:textId="77777777">
        <w:trPr>
          <w:trHeight w:val="707"/>
        </w:trPr>
        <w:tc>
          <w:tcPr>
            <w:tcW w:w="2475" w:type="dxa"/>
            <w:shd w:val="clear" w:color="auto" w:fill="F3F3F3"/>
          </w:tcPr>
          <w:p w14:paraId="5D3D595D"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0" w:type="dxa"/>
            <w:gridSpan w:val="3"/>
          </w:tcPr>
          <w:p w14:paraId="159A1E07"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145493</w:t>
            </w:r>
          </w:p>
          <w:p w14:paraId="547EB2D5"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Web</w:t>
            </w:r>
            <w:r w:rsidRPr="004737E0">
              <w:rPr>
                <w:rFonts w:asciiTheme="majorHAnsi" w:hAnsiTheme="majorHAnsi"/>
                <w:spacing w:val="-2"/>
              </w:rPr>
              <w:t xml:space="preserve"> </w:t>
            </w:r>
            <w:r w:rsidRPr="004737E0">
              <w:rPr>
                <w:rFonts w:asciiTheme="majorHAnsi" w:hAnsiTheme="majorHAnsi"/>
              </w:rPr>
              <w:t>2.0</w:t>
            </w:r>
            <w:r w:rsidRPr="004737E0">
              <w:rPr>
                <w:rFonts w:asciiTheme="majorHAnsi" w:hAnsiTheme="majorHAnsi"/>
                <w:spacing w:val="-2"/>
              </w:rPr>
              <w:t xml:space="preserve"> tools</w:t>
            </w:r>
          </w:p>
        </w:tc>
      </w:tr>
      <w:tr w:rsidR="007A1F9E" w:rsidRPr="004737E0" w14:paraId="5087D8AA" w14:textId="77777777">
        <w:trPr>
          <w:trHeight w:val="988"/>
        </w:trPr>
        <w:tc>
          <w:tcPr>
            <w:tcW w:w="2475" w:type="dxa"/>
            <w:shd w:val="clear" w:color="auto" w:fill="F3F3F3"/>
          </w:tcPr>
          <w:p w14:paraId="4D9A531A" w14:textId="4B50E606"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w:t>
            </w:r>
            <w:r w:rsidRPr="004737E0">
              <w:rPr>
                <w:rFonts w:asciiTheme="majorHAnsi" w:hAnsiTheme="majorHAnsi"/>
              </w:rPr>
              <w:tab/>
            </w:r>
            <w:r w:rsidRPr="004737E0">
              <w:rPr>
                <w:rFonts w:asciiTheme="majorHAnsi" w:hAnsiTheme="majorHAnsi"/>
                <w:spacing w:val="-5"/>
              </w:rPr>
              <w:t>of</w:t>
            </w:r>
          </w:p>
          <w:p w14:paraId="3472F45F" w14:textId="4FCDF0CA"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w:t>
            </w:r>
          </w:p>
          <w:p w14:paraId="3915B7E1" w14:textId="126A15C1" w:rsidR="007A1F9E" w:rsidRPr="004737E0" w:rsidRDefault="007A1F9E">
            <w:pPr>
              <w:pStyle w:val="TableParagraph"/>
              <w:spacing w:line="281" w:lineRule="exact"/>
              <w:ind w:left="143"/>
              <w:rPr>
                <w:rFonts w:asciiTheme="majorHAnsi" w:hAnsiTheme="majorHAnsi"/>
              </w:rPr>
            </w:pPr>
          </w:p>
        </w:tc>
        <w:tc>
          <w:tcPr>
            <w:tcW w:w="7030" w:type="dxa"/>
            <w:gridSpan w:val="3"/>
          </w:tcPr>
          <w:p w14:paraId="6661878F" w14:textId="77777777" w:rsidR="00E41412" w:rsidRDefault="00E41412">
            <w:pPr>
              <w:pStyle w:val="TableParagraph"/>
              <w:spacing w:line="281" w:lineRule="exact"/>
              <w:ind w:left="141"/>
            </w:pPr>
          </w:p>
          <w:p w14:paraId="468AA925" w14:textId="492D3546" w:rsidR="007A1F9E" w:rsidRPr="004737E0" w:rsidRDefault="00831504">
            <w:pPr>
              <w:pStyle w:val="TableParagraph"/>
              <w:spacing w:line="281" w:lineRule="exact"/>
              <w:ind w:left="141"/>
              <w:rPr>
                <w:rFonts w:asciiTheme="majorHAnsi" w:hAnsiTheme="majorHAnsi"/>
              </w:rPr>
            </w:pPr>
            <w:hyperlink r:id="rId272" w:history="1">
              <w:r w:rsidR="00E41412" w:rsidRPr="00E41412">
                <w:rPr>
                  <w:rStyle w:val="Hiperveza"/>
                </w:rPr>
                <w:t>Assistant professor Elena Krelja Kurelović, PhD</w:t>
              </w:r>
            </w:hyperlink>
          </w:p>
        </w:tc>
      </w:tr>
      <w:tr w:rsidR="007A1F9E" w:rsidRPr="004737E0" w14:paraId="117095F1" w14:textId="77777777">
        <w:trPr>
          <w:trHeight w:val="705"/>
        </w:trPr>
        <w:tc>
          <w:tcPr>
            <w:tcW w:w="2475" w:type="dxa"/>
            <w:shd w:val="clear" w:color="auto" w:fill="F3F3F3"/>
          </w:tcPr>
          <w:p w14:paraId="068FE500"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0" w:type="dxa"/>
            <w:gridSpan w:val="3"/>
          </w:tcPr>
          <w:p w14:paraId="5950F269" w14:textId="77777777" w:rsidR="007A1F9E" w:rsidRPr="004737E0" w:rsidRDefault="000E1E7D">
            <w:pPr>
              <w:pStyle w:val="TableParagraph"/>
              <w:spacing w:before="71"/>
              <w:ind w:left="141" w:right="131"/>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76D214E3" w14:textId="77777777">
        <w:trPr>
          <w:trHeight w:val="443"/>
        </w:trPr>
        <w:tc>
          <w:tcPr>
            <w:tcW w:w="2475" w:type="dxa"/>
            <w:shd w:val="clear" w:color="auto" w:fill="F3F3F3"/>
          </w:tcPr>
          <w:p w14:paraId="2734F254"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01" w:type="dxa"/>
          </w:tcPr>
          <w:p w14:paraId="354147B3"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557" w:type="dxa"/>
            <w:shd w:val="clear" w:color="auto" w:fill="E6E6E6"/>
          </w:tcPr>
          <w:p w14:paraId="246866E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72" w:type="dxa"/>
          </w:tcPr>
          <w:p w14:paraId="5441AE8C" w14:textId="77777777" w:rsidR="007A1F9E" w:rsidRPr="004737E0" w:rsidRDefault="000E1E7D">
            <w:pPr>
              <w:pStyle w:val="TableParagraph"/>
              <w:spacing w:before="81"/>
              <w:ind w:left="144"/>
              <w:rPr>
                <w:rFonts w:asciiTheme="majorHAnsi" w:hAnsiTheme="majorHAnsi"/>
              </w:rPr>
            </w:pPr>
            <w:r w:rsidRPr="004737E0">
              <w:rPr>
                <w:rFonts w:asciiTheme="majorHAnsi" w:hAnsiTheme="majorHAnsi"/>
                <w:spacing w:val="-2"/>
              </w:rPr>
              <w:t>Integrated</w:t>
            </w:r>
          </w:p>
        </w:tc>
      </w:tr>
      <w:tr w:rsidR="007A1F9E" w:rsidRPr="004737E0" w14:paraId="4187E64B" w14:textId="77777777">
        <w:trPr>
          <w:trHeight w:val="446"/>
        </w:trPr>
        <w:tc>
          <w:tcPr>
            <w:tcW w:w="2475" w:type="dxa"/>
            <w:shd w:val="clear" w:color="auto" w:fill="F3F3F3"/>
          </w:tcPr>
          <w:p w14:paraId="7478351C"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201" w:type="dxa"/>
          </w:tcPr>
          <w:p w14:paraId="429A5BB2"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Summer</w:t>
            </w:r>
          </w:p>
        </w:tc>
        <w:tc>
          <w:tcPr>
            <w:tcW w:w="1557" w:type="dxa"/>
            <w:shd w:val="clear" w:color="auto" w:fill="E6E6E6"/>
          </w:tcPr>
          <w:p w14:paraId="36BCA47D"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72" w:type="dxa"/>
          </w:tcPr>
          <w:p w14:paraId="7DFF2DAB" w14:textId="55394DCA" w:rsidR="007A1F9E" w:rsidRPr="004737E0" w:rsidRDefault="000E1E7D">
            <w:pPr>
              <w:pStyle w:val="TableParagraph"/>
              <w:spacing w:before="82"/>
              <w:ind w:left="144"/>
              <w:rPr>
                <w:rFonts w:asciiTheme="majorHAnsi" w:hAnsiTheme="majorHAnsi"/>
              </w:rPr>
            </w:pPr>
            <w:r w:rsidRPr="004737E0">
              <w:rPr>
                <w:rFonts w:asciiTheme="majorHAnsi" w:hAnsiTheme="majorHAnsi"/>
                <w:spacing w:val="-5"/>
              </w:rPr>
              <w:t>V</w:t>
            </w:r>
          </w:p>
        </w:tc>
      </w:tr>
      <w:tr w:rsidR="007A1F9E" w:rsidRPr="004737E0" w14:paraId="1DEB2FFB" w14:textId="77777777">
        <w:trPr>
          <w:trHeight w:val="705"/>
        </w:trPr>
        <w:tc>
          <w:tcPr>
            <w:tcW w:w="2475" w:type="dxa"/>
            <w:shd w:val="clear" w:color="auto" w:fill="F3F3F3"/>
          </w:tcPr>
          <w:p w14:paraId="159A97C0"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01" w:type="dxa"/>
          </w:tcPr>
          <w:p w14:paraId="66BC65AF" w14:textId="77777777" w:rsidR="007A1F9E" w:rsidRPr="004737E0" w:rsidRDefault="000E1E7D">
            <w:pPr>
              <w:pStyle w:val="TableParagraph"/>
              <w:tabs>
                <w:tab w:val="left" w:pos="1626"/>
              </w:tabs>
              <w:spacing w:before="71"/>
              <w:ind w:left="141" w:right="133"/>
              <w:rPr>
                <w:rFonts w:asciiTheme="majorHAnsi" w:hAnsiTheme="majorHAnsi"/>
              </w:rPr>
            </w:pPr>
            <w:r w:rsidRPr="004737E0">
              <w:rPr>
                <w:rFonts w:asciiTheme="majorHAnsi" w:hAnsiTheme="majorHAnsi"/>
                <w:spacing w:val="-2"/>
              </w:rPr>
              <w:t>Lecture</w:t>
            </w:r>
            <w:r w:rsidRPr="004737E0">
              <w:rPr>
                <w:rFonts w:asciiTheme="majorHAnsi" w:hAnsiTheme="majorHAnsi"/>
              </w:rPr>
              <w:tab/>
            </w:r>
            <w:r w:rsidRPr="004737E0">
              <w:rPr>
                <w:rFonts w:asciiTheme="majorHAnsi" w:hAnsiTheme="majorHAnsi"/>
                <w:spacing w:val="-2"/>
              </w:rPr>
              <w:t>hall, Cabinet</w:t>
            </w:r>
          </w:p>
        </w:tc>
        <w:tc>
          <w:tcPr>
            <w:tcW w:w="1557" w:type="dxa"/>
            <w:shd w:val="clear" w:color="auto" w:fill="E6E6E6"/>
          </w:tcPr>
          <w:p w14:paraId="6495C89B"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Teaching language(s)</w:t>
            </w:r>
          </w:p>
        </w:tc>
        <w:tc>
          <w:tcPr>
            <w:tcW w:w="3272" w:type="dxa"/>
          </w:tcPr>
          <w:p w14:paraId="613DE0F0" w14:textId="77777777" w:rsidR="007A1F9E" w:rsidRPr="004737E0" w:rsidRDefault="000E1E7D">
            <w:pPr>
              <w:pStyle w:val="TableParagraph"/>
              <w:spacing w:before="211"/>
              <w:ind w:left="144"/>
              <w:rPr>
                <w:rFonts w:asciiTheme="majorHAnsi" w:hAnsiTheme="majorHAnsi"/>
              </w:rPr>
            </w:pPr>
            <w:r w:rsidRPr="004737E0">
              <w:rPr>
                <w:rFonts w:asciiTheme="majorHAnsi" w:hAnsiTheme="majorHAnsi"/>
              </w:rPr>
              <w:t>English,</w:t>
            </w:r>
            <w:r w:rsidRPr="004737E0">
              <w:rPr>
                <w:rFonts w:asciiTheme="majorHAnsi" w:hAnsiTheme="majorHAnsi"/>
                <w:spacing w:val="-6"/>
              </w:rPr>
              <w:t xml:space="preserve"> </w:t>
            </w:r>
            <w:r w:rsidRPr="004737E0">
              <w:rPr>
                <w:rFonts w:asciiTheme="majorHAnsi" w:hAnsiTheme="majorHAnsi"/>
                <w:spacing w:val="-2"/>
              </w:rPr>
              <w:t>Croatian</w:t>
            </w:r>
          </w:p>
        </w:tc>
      </w:tr>
      <w:tr w:rsidR="007A1F9E" w:rsidRPr="004737E0" w14:paraId="3FAFD087" w14:textId="77777777">
        <w:trPr>
          <w:trHeight w:val="988"/>
        </w:trPr>
        <w:tc>
          <w:tcPr>
            <w:tcW w:w="2475" w:type="dxa"/>
            <w:shd w:val="clear" w:color="auto" w:fill="F3F3F3"/>
          </w:tcPr>
          <w:p w14:paraId="629C6D06" w14:textId="77777777" w:rsidR="007A1F9E" w:rsidRPr="004737E0" w:rsidRDefault="007A1F9E">
            <w:pPr>
              <w:pStyle w:val="TableParagraph"/>
              <w:spacing w:before="73"/>
              <w:rPr>
                <w:rFonts w:asciiTheme="majorHAnsi" w:hAnsiTheme="majorHAnsi"/>
              </w:rPr>
            </w:pPr>
          </w:p>
          <w:p w14:paraId="260F6BE7"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01" w:type="dxa"/>
          </w:tcPr>
          <w:p w14:paraId="38AB45E6" w14:textId="77777777" w:rsidR="007A1F9E" w:rsidRPr="004737E0" w:rsidRDefault="007A1F9E">
            <w:pPr>
              <w:pStyle w:val="TableParagraph"/>
              <w:spacing w:before="73"/>
              <w:rPr>
                <w:rFonts w:asciiTheme="majorHAnsi" w:hAnsiTheme="majorHAnsi"/>
              </w:rPr>
            </w:pPr>
          </w:p>
          <w:p w14:paraId="1DA55F40"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57" w:type="dxa"/>
            <w:shd w:val="clear" w:color="auto" w:fill="E6E6E6"/>
          </w:tcPr>
          <w:p w14:paraId="6C43D3CB" w14:textId="77777777" w:rsidR="007A1F9E" w:rsidRPr="004737E0" w:rsidRDefault="000E1E7D">
            <w:pPr>
              <w:pStyle w:val="TableParagraph"/>
              <w:spacing w:before="71"/>
              <w:ind w:left="143" w:right="133"/>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72" w:type="dxa"/>
          </w:tcPr>
          <w:p w14:paraId="0120FFC5" w14:textId="77777777" w:rsidR="007A1F9E" w:rsidRPr="004737E0" w:rsidRDefault="007A1F9E">
            <w:pPr>
              <w:pStyle w:val="TableParagraph"/>
              <w:spacing w:before="73"/>
              <w:rPr>
                <w:rFonts w:asciiTheme="majorHAnsi" w:hAnsiTheme="majorHAnsi"/>
              </w:rPr>
            </w:pPr>
          </w:p>
          <w:p w14:paraId="6A00E721" w14:textId="77777777" w:rsidR="007A1F9E" w:rsidRPr="004737E0" w:rsidRDefault="000E1E7D">
            <w:pPr>
              <w:pStyle w:val="TableParagraph"/>
              <w:ind w:left="144"/>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0T</w:t>
            </w:r>
          </w:p>
        </w:tc>
      </w:tr>
      <w:tr w:rsidR="007A1F9E" w:rsidRPr="004737E0" w14:paraId="4FF45C5D" w14:textId="77777777">
        <w:trPr>
          <w:trHeight w:val="988"/>
        </w:trPr>
        <w:tc>
          <w:tcPr>
            <w:tcW w:w="2475" w:type="dxa"/>
            <w:shd w:val="clear" w:color="auto" w:fill="F3F3F3"/>
          </w:tcPr>
          <w:p w14:paraId="56DFB3CB" w14:textId="77777777" w:rsidR="007A1F9E" w:rsidRPr="004737E0" w:rsidRDefault="007A1F9E">
            <w:pPr>
              <w:pStyle w:val="TableParagraph"/>
              <w:spacing w:before="73"/>
              <w:rPr>
                <w:rFonts w:asciiTheme="majorHAnsi" w:hAnsiTheme="majorHAnsi"/>
              </w:rPr>
            </w:pPr>
          </w:p>
          <w:p w14:paraId="5F014A09"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Prerequisites</w:t>
            </w:r>
          </w:p>
        </w:tc>
        <w:tc>
          <w:tcPr>
            <w:tcW w:w="7030" w:type="dxa"/>
            <w:gridSpan w:val="3"/>
          </w:tcPr>
          <w:p w14:paraId="4F822C8F" w14:textId="77777777" w:rsidR="007A1F9E" w:rsidRPr="004737E0" w:rsidRDefault="000E1E7D">
            <w:pPr>
              <w:pStyle w:val="TableParagraph"/>
              <w:spacing w:before="71"/>
              <w:ind w:left="141" w:right="136"/>
              <w:jc w:val="both"/>
              <w:rPr>
                <w:rFonts w:asciiTheme="majorHAnsi" w:hAnsiTheme="majorHAnsi"/>
              </w:rPr>
            </w:pPr>
            <w:r w:rsidRPr="004737E0">
              <w:rPr>
                <w:rFonts w:asciiTheme="majorHAnsi" w:hAnsiTheme="majorHAnsi"/>
              </w:rPr>
              <w:t>Attended</w:t>
            </w:r>
            <w:r w:rsidRPr="004737E0">
              <w:rPr>
                <w:rFonts w:asciiTheme="majorHAnsi" w:hAnsiTheme="majorHAnsi"/>
                <w:spacing w:val="-4"/>
              </w:rPr>
              <w:t xml:space="preserve"> </w:t>
            </w:r>
            <w:r w:rsidRPr="004737E0">
              <w:rPr>
                <w:rFonts w:asciiTheme="majorHAnsi" w:hAnsiTheme="majorHAnsi"/>
              </w:rPr>
              <w:t>courses</w:t>
            </w:r>
            <w:r w:rsidRPr="004737E0">
              <w:rPr>
                <w:rFonts w:asciiTheme="majorHAnsi" w:hAnsiTheme="majorHAnsi"/>
                <w:spacing w:val="-3"/>
              </w:rPr>
              <w:t xml:space="preserve"> </w:t>
            </w:r>
            <w:r w:rsidRPr="004737E0">
              <w:rPr>
                <w:rFonts w:asciiTheme="majorHAnsi" w:hAnsiTheme="majorHAnsi"/>
              </w:rPr>
              <w:t>Informatics,</w:t>
            </w:r>
            <w:r w:rsidRPr="004737E0">
              <w:rPr>
                <w:rFonts w:asciiTheme="majorHAnsi" w:hAnsiTheme="majorHAnsi"/>
                <w:spacing w:val="-3"/>
              </w:rPr>
              <w:t xml:space="preserve"> </w:t>
            </w:r>
            <w:r w:rsidRPr="004737E0">
              <w:rPr>
                <w:rFonts w:asciiTheme="majorHAnsi" w:hAnsiTheme="majorHAnsi"/>
              </w:rPr>
              <w:t>Basics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text</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image</w:t>
            </w:r>
            <w:r w:rsidRPr="004737E0">
              <w:rPr>
                <w:rFonts w:asciiTheme="majorHAnsi" w:hAnsiTheme="majorHAnsi"/>
                <w:spacing w:val="-3"/>
              </w:rPr>
              <w:t xml:space="preserve"> </w:t>
            </w:r>
            <w:r w:rsidRPr="004737E0">
              <w:rPr>
                <w:rFonts w:asciiTheme="majorHAnsi" w:hAnsiTheme="majorHAnsi"/>
              </w:rPr>
              <w:t>formatting and Image processing and desktop publishing, Systems and tools for e-education.</w:t>
            </w:r>
          </w:p>
        </w:tc>
      </w:tr>
      <w:tr w:rsidR="007A1F9E" w:rsidRPr="004737E0" w14:paraId="7A5CBD83" w14:textId="77777777">
        <w:trPr>
          <w:trHeight w:val="988"/>
        </w:trPr>
        <w:tc>
          <w:tcPr>
            <w:tcW w:w="2475" w:type="dxa"/>
            <w:shd w:val="clear" w:color="auto" w:fill="F3F3F3"/>
          </w:tcPr>
          <w:p w14:paraId="6C8843A2" w14:textId="77777777" w:rsidR="007A1F9E" w:rsidRPr="004737E0" w:rsidRDefault="007A1F9E">
            <w:pPr>
              <w:pStyle w:val="TableParagraph"/>
              <w:spacing w:before="71"/>
              <w:rPr>
                <w:rFonts w:asciiTheme="majorHAnsi" w:hAnsiTheme="majorHAnsi"/>
              </w:rPr>
            </w:pPr>
          </w:p>
          <w:p w14:paraId="4297949D"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030" w:type="dxa"/>
            <w:gridSpan w:val="3"/>
          </w:tcPr>
          <w:p w14:paraId="4C2D2121" w14:textId="77777777" w:rsidR="007A1F9E" w:rsidRPr="004737E0" w:rsidRDefault="000E1E7D">
            <w:pPr>
              <w:pStyle w:val="TableParagraph"/>
              <w:spacing w:before="72"/>
              <w:ind w:left="141" w:right="133"/>
              <w:jc w:val="both"/>
              <w:rPr>
                <w:rFonts w:asciiTheme="majorHAnsi" w:hAnsiTheme="majorHAnsi"/>
              </w:rPr>
            </w:pPr>
            <w:r w:rsidRPr="004737E0">
              <w:rPr>
                <w:rFonts w:asciiTheme="majorHAnsi" w:hAnsiTheme="majorHAnsi"/>
              </w:rPr>
              <w:t>Basics of computer science, Basics of text and image formatting, Image</w:t>
            </w:r>
            <w:r w:rsidRPr="004737E0">
              <w:rPr>
                <w:rFonts w:asciiTheme="majorHAnsi" w:hAnsiTheme="majorHAnsi"/>
                <w:spacing w:val="-9"/>
              </w:rPr>
              <w:t xml:space="preserve"> </w:t>
            </w:r>
            <w:r w:rsidRPr="004737E0">
              <w:rPr>
                <w:rFonts w:asciiTheme="majorHAnsi" w:hAnsiTheme="majorHAnsi"/>
              </w:rPr>
              <w:t>processing</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desktop</w:t>
            </w:r>
            <w:r w:rsidRPr="004737E0">
              <w:rPr>
                <w:rFonts w:asciiTheme="majorHAnsi" w:hAnsiTheme="majorHAnsi"/>
                <w:spacing w:val="-9"/>
              </w:rPr>
              <w:t xml:space="preserve"> </w:t>
            </w:r>
            <w:r w:rsidRPr="004737E0">
              <w:rPr>
                <w:rFonts w:asciiTheme="majorHAnsi" w:hAnsiTheme="majorHAnsi"/>
              </w:rPr>
              <w:t>publishing,</w:t>
            </w:r>
            <w:r w:rsidRPr="004737E0">
              <w:rPr>
                <w:rFonts w:asciiTheme="majorHAnsi" w:hAnsiTheme="majorHAnsi"/>
                <w:spacing w:val="-8"/>
              </w:rPr>
              <w:t xml:space="preserve"> </w:t>
            </w:r>
            <w:r w:rsidRPr="004737E0">
              <w:rPr>
                <w:rFonts w:asciiTheme="majorHAnsi" w:hAnsiTheme="majorHAnsi"/>
              </w:rPr>
              <w:t>Systems</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tools</w:t>
            </w:r>
            <w:r w:rsidRPr="004737E0">
              <w:rPr>
                <w:rFonts w:asciiTheme="majorHAnsi" w:hAnsiTheme="majorHAnsi"/>
                <w:spacing w:val="-10"/>
              </w:rPr>
              <w:t xml:space="preserve"> </w:t>
            </w:r>
            <w:r w:rsidRPr="004737E0">
              <w:rPr>
                <w:rFonts w:asciiTheme="majorHAnsi" w:hAnsiTheme="majorHAnsi"/>
              </w:rPr>
              <w:t>for</w:t>
            </w:r>
            <w:r w:rsidRPr="004737E0">
              <w:rPr>
                <w:rFonts w:asciiTheme="majorHAnsi" w:hAnsiTheme="majorHAnsi"/>
                <w:spacing w:val="-10"/>
              </w:rPr>
              <w:t xml:space="preserve"> </w:t>
            </w:r>
            <w:r w:rsidRPr="004737E0">
              <w:rPr>
                <w:rFonts w:asciiTheme="majorHAnsi" w:hAnsiTheme="majorHAnsi"/>
              </w:rPr>
              <w:t xml:space="preserve">e- </w:t>
            </w:r>
            <w:r w:rsidRPr="004737E0">
              <w:rPr>
                <w:rFonts w:asciiTheme="majorHAnsi" w:hAnsiTheme="majorHAnsi"/>
                <w:spacing w:val="-2"/>
              </w:rPr>
              <w:t>education</w:t>
            </w:r>
          </w:p>
        </w:tc>
      </w:tr>
      <w:tr w:rsidR="007A1F9E" w:rsidRPr="004737E0" w14:paraId="65AD5663" w14:textId="77777777">
        <w:trPr>
          <w:trHeight w:val="1550"/>
        </w:trPr>
        <w:tc>
          <w:tcPr>
            <w:tcW w:w="2475" w:type="dxa"/>
            <w:shd w:val="clear" w:color="auto" w:fill="F3F3F3"/>
          </w:tcPr>
          <w:p w14:paraId="52DF3237" w14:textId="77777777" w:rsidR="007A1F9E" w:rsidRPr="004737E0" w:rsidRDefault="007A1F9E">
            <w:pPr>
              <w:pStyle w:val="TableParagraph"/>
              <w:spacing w:before="212"/>
              <w:rPr>
                <w:rFonts w:asciiTheme="majorHAnsi" w:hAnsiTheme="majorHAnsi"/>
              </w:rPr>
            </w:pPr>
          </w:p>
          <w:p w14:paraId="579649E9" w14:textId="77777777" w:rsidR="007A1F9E" w:rsidRPr="004737E0" w:rsidRDefault="000E1E7D">
            <w:pPr>
              <w:pStyle w:val="TableParagraph"/>
              <w:tabs>
                <w:tab w:val="left" w:pos="1450"/>
                <w:tab w:val="left" w:pos="1995"/>
              </w:tabs>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0" w:type="dxa"/>
            <w:gridSpan w:val="3"/>
          </w:tcPr>
          <w:p w14:paraId="3B9E58FF"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rPr>
              <w:t>Train</w:t>
            </w:r>
            <w:r w:rsidRPr="004737E0">
              <w:rPr>
                <w:rFonts w:asciiTheme="majorHAnsi" w:hAnsiTheme="majorHAnsi"/>
                <w:spacing w:val="-5"/>
              </w:rPr>
              <w:t xml:space="preserve"> </w:t>
            </w:r>
            <w:r w:rsidRPr="004737E0">
              <w:rPr>
                <w:rFonts w:asciiTheme="majorHAnsi" w:hAnsiTheme="majorHAnsi"/>
              </w:rPr>
              <w:t>students</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be</w:t>
            </w:r>
            <w:r w:rsidRPr="004737E0">
              <w:rPr>
                <w:rFonts w:asciiTheme="majorHAnsi" w:hAnsiTheme="majorHAnsi"/>
                <w:spacing w:val="-2"/>
              </w:rPr>
              <w:t xml:space="preserve"> </w:t>
            </w:r>
            <w:r w:rsidRPr="004737E0">
              <w:rPr>
                <w:rFonts w:asciiTheme="majorHAnsi" w:hAnsiTheme="majorHAnsi"/>
              </w:rPr>
              <w:t>able</w:t>
            </w:r>
            <w:r w:rsidRPr="004737E0">
              <w:rPr>
                <w:rFonts w:asciiTheme="majorHAnsi" w:hAnsiTheme="majorHAnsi"/>
                <w:spacing w:val="-2"/>
              </w:rPr>
              <w:t xml:space="preserve"> </w:t>
            </w:r>
            <w:r w:rsidRPr="004737E0">
              <w:rPr>
                <w:rFonts w:asciiTheme="majorHAnsi" w:hAnsiTheme="majorHAnsi"/>
                <w:spacing w:val="-5"/>
              </w:rPr>
              <w:t>to:</w:t>
            </w:r>
          </w:p>
          <w:p w14:paraId="44C8F0F3" w14:textId="77777777" w:rsidR="007A1F9E" w:rsidRPr="004737E0" w:rsidRDefault="000E1E7D">
            <w:pPr>
              <w:pStyle w:val="TableParagraph"/>
              <w:numPr>
                <w:ilvl w:val="0"/>
                <w:numId w:val="66"/>
              </w:numPr>
              <w:tabs>
                <w:tab w:val="left" w:pos="374"/>
              </w:tabs>
              <w:spacing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3"/>
              </w:rPr>
              <w:t xml:space="preserve"> </w:t>
            </w:r>
            <w:r w:rsidRPr="004737E0">
              <w:rPr>
                <w:rFonts w:asciiTheme="majorHAnsi" w:hAnsiTheme="majorHAnsi"/>
              </w:rPr>
              <w:t>terminology</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choose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necessary</w:t>
            </w:r>
            <w:r w:rsidRPr="004737E0">
              <w:rPr>
                <w:rFonts w:asciiTheme="majorHAnsi" w:hAnsiTheme="majorHAnsi"/>
                <w:spacing w:val="-4"/>
              </w:rPr>
              <w:t xml:space="preserve"> </w:t>
            </w:r>
            <w:r w:rsidRPr="004737E0">
              <w:rPr>
                <w:rFonts w:asciiTheme="majorHAnsi" w:hAnsiTheme="majorHAnsi"/>
              </w:rPr>
              <w:t>group</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spacing w:val="-2"/>
              </w:rPr>
              <w:t>tools</w:t>
            </w:r>
          </w:p>
          <w:p w14:paraId="6BD06A99" w14:textId="104E5D0A" w:rsidR="007A1F9E" w:rsidRPr="004737E0" w:rsidRDefault="000E1E7D">
            <w:pPr>
              <w:pStyle w:val="TableParagraph"/>
              <w:numPr>
                <w:ilvl w:val="0"/>
                <w:numId w:val="66"/>
              </w:numPr>
              <w:tabs>
                <w:tab w:val="left" w:pos="374"/>
              </w:tabs>
              <w:spacing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2"/>
              </w:rPr>
              <w:t xml:space="preserve"> </w:t>
            </w:r>
            <w:r w:rsidRPr="004737E0">
              <w:rPr>
                <w:rFonts w:asciiTheme="majorHAnsi" w:hAnsiTheme="majorHAnsi"/>
              </w:rPr>
              <w:t>dozens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tools</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e-education</w:t>
            </w:r>
            <w:r w:rsidRPr="004737E0">
              <w:rPr>
                <w:rFonts w:asciiTheme="majorHAnsi" w:hAnsiTheme="majorHAnsi"/>
                <w:spacing w:val="-3"/>
              </w:rPr>
              <w:t xml:space="preserve"> </w:t>
            </w:r>
            <w:r w:rsidRPr="004737E0">
              <w:rPr>
                <w:rFonts w:asciiTheme="majorHAnsi" w:hAnsiTheme="majorHAnsi"/>
              </w:rPr>
              <w:t>(web</w:t>
            </w:r>
            <w:r w:rsidRPr="004737E0">
              <w:rPr>
                <w:rFonts w:asciiTheme="majorHAnsi" w:hAnsiTheme="majorHAnsi"/>
                <w:spacing w:val="-1"/>
              </w:rPr>
              <w:t xml:space="preserve"> </w:t>
            </w:r>
            <w:r w:rsidRPr="004737E0">
              <w:rPr>
                <w:rFonts w:asciiTheme="majorHAnsi" w:hAnsiTheme="majorHAnsi"/>
                <w:spacing w:val="-2"/>
              </w:rPr>
              <w:t>2.0).</w:t>
            </w:r>
          </w:p>
          <w:p w14:paraId="359664FF" w14:textId="77777777" w:rsidR="007A1F9E" w:rsidRPr="004737E0" w:rsidRDefault="000E1E7D">
            <w:pPr>
              <w:pStyle w:val="TableParagraph"/>
              <w:numPr>
                <w:ilvl w:val="0"/>
                <w:numId w:val="66"/>
              </w:numPr>
              <w:tabs>
                <w:tab w:val="left" w:pos="404"/>
              </w:tabs>
              <w:spacing w:before="2"/>
              <w:ind w:left="141" w:right="131" w:firstLine="0"/>
              <w:rPr>
                <w:rFonts w:asciiTheme="majorHAnsi" w:hAnsiTheme="majorHAnsi"/>
              </w:rPr>
            </w:pPr>
            <w:r w:rsidRPr="004737E0">
              <w:rPr>
                <w:rFonts w:asciiTheme="majorHAnsi" w:hAnsiTheme="majorHAnsi"/>
              </w:rPr>
              <w:t>Build on knowledge from the course Systems and tools for e-</w:t>
            </w:r>
            <w:r w:rsidRPr="004737E0">
              <w:rPr>
                <w:rFonts w:asciiTheme="majorHAnsi" w:hAnsiTheme="majorHAnsi"/>
                <w:spacing w:val="80"/>
              </w:rPr>
              <w:t xml:space="preserve"> </w:t>
            </w:r>
            <w:r w:rsidRPr="004737E0">
              <w:rPr>
                <w:rFonts w:asciiTheme="majorHAnsi" w:hAnsiTheme="majorHAnsi"/>
                <w:spacing w:val="-2"/>
              </w:rPr>
              <w:t>education</w:t>
            </w:r>
          </w:p>
        </w:tc>
      </w:tr>
      <w:tr w:rsidR="007A1F9E" w:rsidRPr="004737E0" w14:paraId="0678C695" w14:textId="77777777">
        <w:trPr>
          <w:trHeight w:val="2395"/>
        </w:trPr>
        <w:tc>
          <w:tcPr>
            <w:tcW w:w="2475" w:type="dxa"/>
            <w:shd w:val="clear" w:color="auto" w:fill="F3F3F3"/>
          </w:tcPr>
          <w:p w14:paraId="45D8064E" w14:textId="77777777" w:rsidR="007A1F9E" w:rsidRPr="004737E0" w:rsidRDefault="007A1F9E">
            <w:pPr>
              <w:pStyle w:val="TableParagraph"/>
              <w:rPr>
                <w:rFonts w:asciiTheme="majorHAnsi" w:hAnsiTheme="majorHAnsi"/>
              </w:rPr>
            </w:pPr>
          </w:p>
          <w:p w14:paraId="0B76BF39" w14:textId="77777777" w:rsidR="007A1F9E" w:rsidRPr="004737E0" w:rsidRDefault="007A1F9E">
            <w:pPr>
              <w:pStyle w:val="TableParagraph"/>
              <w:rPr>
                <w:rFonts w:asciiTheme="majorHAnsi" w:hAnsiTheme="majorHAnsi"/>
              </w:rPr>
            </w:pPr>
          </w:p>
          <w:p w14:paraId="65929BDC" w14:textId="77777777" w:rsidR="007A1F9E" w:rsidRPr="004737E0" w:rsidRDefault="007A1F9E">
            <w:pPr>
              <w:pStyle w:val="TableParagraph"/>
              <w:spacing w:before="214"/>
              <w:rPr>
                <w:rFonts w:asciiTheme="majorHAnsi" w:hAnsiTheme="majorHAnsi"/>
              </w:rPr>
            </w:pPr>
          </w:p>
          <w:p w14:paraId="447242EE"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0" w:type="dxa"/>
            <w:gridSpan w:val="3"/>
          </w:tcPr>
          <w:p w14:paraId="6E7E6F89" w14:textId="74217FBA" w:rsidR="007A1F9E" w:rsidRPr="004737E0" w:rsidRDefault="000E1E7D">
            <w:pPr>
              <w:pStyle w:val="TableParagraph"/>
              <w:numPr>
                <w:ilvl w:val="0"/>
                <w:numId w:val="65"/>
              </w:numPr>
              <w:tabs>
                <w:tab w:val="left" w:pos="374"/>
              </w:tabs>
              <w:spacing w:before="71"/>
              <w:ind w:left="374" w:hanging="233"/>
              <w:rPr>
                <w:rFonts w:asciiTheme="majorHAnsi" w:hAnsiTheme="majorHAnsi"/>
              </w:rPr>
            </w:pPr>
            <w:r w:rsidRPr="004737E0">
              <w:rPr>
                <w:rFonts w:asciiTheme="majorHAnsi" w:hAnsiTheme="majorHAnsi"/>
              </w:rPr>
              <w:t>List</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basic</w:t>
            </w:r>
            <w:r w:rsidRPr="004737E0">
              <w:rPr>
                <w:rFonts w:asciiTheme="majorHAnsi" w:hAnsiTheme="majorHAnsi"/>
                <w:spacing w:val="-1"/>
              </w:rPr>
              <w:t xml:space="preserve"> </w:t>
            </w:r>
            <w:r w:rsidRPr="004737E0">
              <w:rPr>
                <w:rFonts w:asciiTheme="majorHAnsi" w:hAnsiTheme="majorHAnsi"/>
              </w:rPr>
              <w:t>terms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e</w:t>
            </w:r>
            <w:r w:rsidR="00276AE1">
              <w:rPr>
                <w:rFonts w:asciiTheme="majorHAnsi" w:hAnsiTheme="majorHAnsi"/>
                <w:spacing w:val="-2"/>
              </w:rPr>
              <w:t>-e</w:t>
            </w:r>
            <w:r w:rsidRPr="004737E0">
              <w:rPr>
                <w:rFonts w:asciiTheme="majorHAnsi" w:hAnsiTheme="majorHAnsi"/>
                <w:spacing w:val="-2"/>
              </w:rPr>
              <w:t>ducation.</w:t>
            </w:r>
          </w:p>
          <w:p w14:paraId="0389DB20" w14:textId="77777777" w:rsidR="007A1F9E" w:rsidRPr="004737E0" w:rsidRDefault="000E1E7D">
            <w:pPr>
              <w:pStyle w:val="TableParagraph"/>
              <w:numPr>
                <w:ilvl w:val="0"/>
                <w:numId w:val="65"/>
              </w:numPr>
              <w:tabs>
                <w:tab w:val="left" w:pos="393"/>
              </w:tabs>
              <w:spacing w:before="2"/>
              <w:ind w:left="141" w:right="138" w:firstLine="0"/>
              <w:rPr>
                <w:rFonts w:asciiTheme="majorHAnsi" w:hAnsiTheme="majorHAnsi"/>
              </w:rPr>
            </w:pPr>
            <w:r w:rsidRPr="004737E0">
              <w:rPr>
                <w:rFonts w:asciiTheme="majorHAnsi" w:hAnsiTheme="majorHAnsi"/>
              </w:rPr>
              <w:t xml:space="preserve">Analyze the teaching content from the aspect of the necessary </w:t>
            </w:r>
            <w:r w:rsidRPr="004737E0">
              <w:rPr>
                <w:rFonts w:asciiTheme="majorHAnsi" w:hAnsiTheme="majorHAnsi"/>
                <w:spacing w:val="-2"/>
              </w:rPr>
              <w:t>tools</w:t>
            </w:r>
          </w:p>
          <w:p w14:paraId="5AA813F2" w14:textId="77777777" w:rsidR="007A1F9E" w:rsidRPr="004737E0" w:rsidRDefault="000E1E7D">
            <w:pPr>
              <w:pStyle w:val="TableParagraph"/>
              <w:numPr>
                <w:ilvl w:val="0"/>
                <w:numId w:val="65"/>
              </w:numPr>
              <w:tabs>
                <w:tab w:val="left" w:pos="391"/>
              </w:tabs>
              <w:ind w:left="141" w:right="136" w:firstLine="0"/>
              <w:rPr>
                <w:rFonts w:asciiTheme="majorHAnsi" w:hAnsiTheme="majorHAnsi"/>
              </w:rPr>
            </w:pPr>
            <w:r w:rsidRPr="004737E0">
              <w:rPr>
                <w:rFonts w:asciiTheme="majorHAnsi" w:hAnsiTheme="majorHAnsi"/>
              </w:rPr>
              <w:t>Synthesize teaching content and prepare for the application of certain tools</w:t>
            </w:r>
          </w:p>
          <w:p w14:paraId="7D120307" w14:textId="77777777" w:rsidR="007A1F9E" w:rsidRPr="004737E0" w:rsidRDefault="000E1E7D">
            <w:pPr>
              <w:pStyle w:val="TableParagraph"/>
              <w:numPr>
                <w:ilvl w:val="0"/>
                <w:numId w:val="65"/>
              </w:numPr>
              <w:tabs>
                <w:tab w:val="left" w:pos="374"/>
              </w:tabs>
              <w:spacing w:before="1"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combine</w:t>
            </w:r>
            <w:r w:rsidRPr="004737E0">
              <w:rPr>
                <w:rFonts w:asciiTheme="majorHAnsi" w:hAnsiTheme="majorHAnsi"/>
                <w:spacing w:val="-1"/>
              </w:rPr>
              <w:t xml:space="preserve"> </w:t>
            </w:r>
            <w:r w:rsidRPr="004737E0">
              <w:rPr>
                <w:rFonts w:asciiTheme="majorHAnsi" w:hAnsiTheme="majorHAnsi"/>
              </w:rPr>
              <w:t>some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Web</w:t>
            </w:r>
            <w:r w:rsidRPr="004737E0">
              <w:rPr>
                <w:rFonts w:asciiTheme="majorHAnsi" w:hAnsiTheme="majorHAnsi"/>
                <w:spacing w:val="-1"/>
              </w:rPr>
              <w:t xml:space="preserve"> </w:t>
            </w:r>
            <w:r w:rsidRPr="004737E0">
              <w:rPr>
                <w:rFonts w:asciiTheme="majorHAnsi" w:hAnsiTheme="majorHAnsi"/>
              </w:rPr>
              <w:t>2.0</w:t>
            </w:r>
            <w:r w:rsidRPr="004737E0">
              <w:rPr>
                <w:rFonts w:asciiTheme="majorHAnsi" w:hAnsiTheme="majorHAnsi"/>
                <w:spacing w:val="-1"/>
              </w:rPr>
              <w:t xml:space="preserve"> </w:t>
            </w:r>
            <w:r w:rsidRPr="004737E0">
              <w:rPr>
                <w:rFonts w:asciiTheme="majorHAnsi" w:hAnsiTheme="majorHAnsi"/>
                <w:spacing w:val="-2"/>
              </w:rPr>
              <w:t>tools</w:t>
            </w:r>
          </w:p>
          <w:p w14:paraId="370B14C3" w14:textId="77777777" w:rsidR="007A1F9E" w:rsidRPr="004737E0" w:rsidRDefault="000E1E7D">
            <w:pPr>
              <w:pStyle w:val="TableParagraph"/>
              <w:numPr>
                <w:ilvl w:val="0"/>
                <w:numId w:val="65"/>
              </w:numPr>
              <w:tabs>
                <w:tab w:val="left" w:pos="374"/>
              </w:tabs>
              <w:spacing w:line="281" w:lineRule="exact"/>
              <w:ind w:left="374" w:hanging="233"/>
              <w:rPr>
                <w:rFonts w:asciiTheme="majorHAnsi" w:hAnsiTheme="majorHAnsi"/>
              </w:rPr>
            </w:pPr>
            <w:r w:rsidRPr="004737E0">
              <w:rPr>
                <w:rFonts w:asciiTheme="majorHAnsi" w:hAnsiTheme="majorHAnsi"/>
              </w:rPr>
              <w:t>Plan</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design</w:t>
            </w:r>
            <w:r w:rsidRPr="004737E0">
              <w:rPr>
                <w:rFonts w:asciiTheme="majorHAnsi" w:hAnsiTheme="majorHAnsi"/>
                <w:spacing w:val="-2"/>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help</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eTools</w:t>
            </w:r>
          </w:p>
          <w:p w14:paraId="3F284200" w14:textId="77777777" w:rsidR="007A1F9E" w:rsidRPr="004737E0" w:rsidRDefault="000E1E7D">
            <w:pPr>
              <w:pStyle w:val="TableParagraph"/>
              <w:numPr>
                <w:ilvl w:val="0"/>
                <w:numId w:val="65"/>
              </w:numPr>
              <w:tabs>
                <w:tab w:val="left" w:pos="374"/>
              </w:tabs>
              <w:spacing w:line="281" w:lineRule="exact"/>
              <w:ind w:left="374" w:hanging="233"/>
              <w:rPr>
                <w:rFonts w:asciiTheme="majorHAnsi" w:hAnsiTheme="majorHAnsi"/>
              </w:rPr>
            </w:pPr>
            <w:r w:rsidRPr="004737E0">
              <w:rPr>
                <w:rFonts w:asciiTheme="majorHAnsi" w:hAnsiTheme="majorHAnsi"/>
              </w:rPr>
              <w:t>Use</w:t>
            </w:r>
            <w:r w:rsidRPr="004737E0">
              <w:rPr>
                <w:rFonts w:asciiTheme="majorHAnsi" w:hAnsiTheme="majorHAnsi"/>
                <w:spacing w:val="-2"/>
              </w:rPr>
              <w:t xml:space="preserve"> </w:t>
            </w:r>
            <w:r w:rsidRPr="004737E0">
              <w:rPr>
                <w:rFonts w:asciiTheme="majorHAnsi" w:hAnsiTheme="majorHAnsi"/>
              </w:rPr>
              <w:t>eTools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communication</w:t>
            </w:r>
            <w:r w:rsidRPr="004737E0">
              <w:rPr>
                <w:rFonts w:asciiTheme="majorHAnsi" w:hAnsiTheme="majorHAnsi"/>
                <w:spacing w:val="-2"/>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class</w:t>
            </w:r>
            <w:r w:rsidRPr="004737E0">
              <w:rPr>
                <w:rFonts w:asciiTheme="majorHAnsi" w:hAnsiTheme="majorHAnsi"/>
                <w:spacing w:val="-1"/>
              </w:rPr>
              <w:t xml:space="preserve"> </w:t>
            </w:r>
            <w:r w:rsidRPr="004737E0">
              <w:rPr>
                <w:rFonts w:asciiTheme="majorHAnsi" w:hAnsiTheme="majorHAnsi"/>
                <w:spacing w:val="-2"/>
              </w:rPr>
              <w:t>participants</w:t>
            </w:r>
          </w:p>
        </w:tc>
      </w:tr>
      <w:tr w:rsidR="007A1F9E" w:rsidRPr="004737E0" w14:paraId="621FC02C" w14:textId="77777777">
        <w:trPr>
          <w:trHeight w:val="2268"/>
        </w:trPr>
        <w:tc>
          <w:tcPr>
            <w:tcW w:w="2475" w:type="dxa"/>
            <w:shd w:val="clear" w:color="auto" w:fill="F3F3F3"/>
          </w:tcPr>
          <w:p w14:paraId="6266E7AB" w14:textId="77777777" w:rsidR="007A1F9E" w:rsidRPr="004737E0" w:rsidRDefault="007A1F9E">
            <w:pPr>
              <w:pStyle w:val="TableParagraph"/>
              <w:rPr>
                <w:rFonts w:asciiTheme="majorHAnsi" w:hAnsiTheme="majorHAnsi"/>
              </w:rPr>
            </w:pPr>
          </w:p>
          <w:p w14:paraId="20D2650A" w14:textId="77777777" w:rsidR="007A1F9E" w:rsidRPr="004737E0" w:rsidRDefault="007A1F9E">
            <w:pPr>
              <w:pStyle w:val="TableParagraph"/>
              <w:rPr>
                <w:rFonts w:asciiTheme="majorHAnsi" w:hAnsiTheme="majorHAnsi"/>
              </w:rPr>
            </w:pPr>
          </w:p>
          <w:p w14:paraId="427AE2E9" w14:textId="77777777" w:rsidR="007A1F9E" w:rsidRPr="004737E0" w:rsidRDefault="007A1F9E">
            <w:pPr>
              <w:pStyle w:val="TableParagraph"/>
              <w:spacing w:before="14"/>
              <w:rPr>
                <w:rFonts w:asciiTheme="majorHAnsi" w:hAnsiTheme="majorHAnsi"/>
              </w:rPr>
            </w:pPr>
          </w:p>
          <w:p w14:paraId="7F5FD9E9" w14:textId="77777777" w:rsidR="007A1F9E" w:rsidRPr="004737E0" w:rsidRDefault="000E1E7D">
            <w:pPr>
              <w:pStyle w:val="TableParagraph"/>
              <w:tabs>
                <w:tab w:val="left" w:pos="1583"/>
              </w:tabs>
              <w:spacing w:before="1"/>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0" w:type="dxa"/>
            <w:gridSpan w:val="3"/>
          </w:tcPr>
          <w:p w14:paraId="1B37B49C" w14:textId="77777777" w:rsidR="007A1F9E" w:rsidRPr="004737E0" w:rsidRDefault="000E1E7D">
            <w:pPr>
              <w:pStyle w:val="TableParagraph"/>
              <w:spacing w:before="16" w:line="281" w:lineRule="exact"/>
              <w:ind w:left="105"/>
              <w:rPr>
                <w:rFonts w:asciiTheme="majorHAnsi" w:hAnsiTheme="majorHAnsi"/>
              </w:rPr>
            </w:pPr>
            <w:r w:rsidRPr="004737E0">
              <w:rPr>
                <w:rFonts w:asciiTheme="majorHAnsi" w:hAnsiTheme="majorHAnsi"/>
              </w:rPr>
              <w:t>Lectures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seminars:</w:t>
            </w:r>
          </w:p>
          <w:p w14:paraId="43188CFA" w14:textId="77777777" w:rsidR="007A1F9E" w:rsidRPr="004737E0" w:rsidRDefault="000E1E7D">
            <w:pPr>
              <w:pStyle w:val="TableParagraph"/>
              <w:numPr>
                <w:ilvl w:val="0"/>
                <w:numId w:val="64"/>
              </w:numPr>
              <w:tabs>
                <w:tab w:val="left" w:pos="338"/>
              </w:tabs>
              <w:spacing w:line="281" w:lineRule="exact"/>
              <w:ind w:left="338" w:hanging="233"/>
              <w:rPr>
                <w:rFonts w:asciiTheme="majorHAnsi" w:hAnsiTheme="majorHAnsi"/>
              </w:rPr>
            </w:pPr>
            <w:r w:rsidRPr="004737E0">
              <w:rPr>
                <w:rFonts w:asciiTheme="majorHAnsi" w:hAnsiTheme="majorHAnsi"/>
              </w:rPr>
              <w:t>Web</w:t>
            </w:r>
            <w:r w:rsidRPr="004737E0">
              <w:rPr>
                <w:rFonts w:asciiTheme="majorHAnsi" w:hAnsiTheme="majorHAnsi"/>
                <w:spacing w:val="-2"/>
              </w:rPr>
              <w:t xml:space="preserve"> </w:t>
            </w:r>
            <w:r w:rsidRPr="004737E0">
              <w:rPr>
                <w:rFonts w:asciiTheme="majorHAnsi" w:hAnsiTheme="majorHAnsi"/>
              </w:rPr>
              <w:t>1.0</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consumerism.</w:t>
            </w:r>
          </w:p>
          <w:p w14:paraId="1FE53787" w14:textId="77777777" w:rsidR="007A1F9E" w:rsidRPr="004737E0" w:rsidRDefault="000E1E7D">
            <w:pPr>
              <w:pStyle w:val="TableParagraph"/>
              <w:numPr>
                <w:ilvl w:val="0"/>
                <w:numId w:val="64"/>
              </w:numPr>
              <w:tabs>
                <w:tab w:val="left" w:pos="338"/>
              </w:tabs>
              <w:spacing w:line="281" w:lineRule="exact"/>
              <w:ind w:left="338" w:hanging="233"/>
              <w:rPr>
                <w:rFonts w:asciiTheme="majorHAnsi" w:hAnsiTheme="majorHAnsi"/>
              </w:rPr>
            </w:pPr>
            <w:r w:rsidRPr="004737E0">
              <w:rPr>
                <w:rFonts w:asciiTheme="majorHAnsi" w:hAnsiTheme="majorHAnsi"/>
              </w:rPr>
              <w:t>About</w:t>
            </w:r>
            <w:r w:rsidRPr="004737E0">
              <w:rPr>
                <w:rFonts w:asciiTheme="majorHAnsi" w:hAnsiTheme="majorHAnsi"/>
                <w:spacing w:val="-5"/>
              </w:rPr>
              <w:t xml:space="preserve"> </w:t>
            </w:r>
            <w:r w:rsidRPr="004737E0">
              <w:rPr>
                <w:rFonts w:asciiTheme="majorHAnsi" w:hAnsiTheme="majorHAnsi"/>
              </w:rPr>
              <w:t>tools</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e-education.</w:t>
            </w:r>
            <w:r w:rsidRPr="004737E0">
              <w:rPr>
                <w:rFonts w:asciiTheme="majorHAnsi" w:hAnsiTheme="majorHAnsi"/>
                <w:spacing w:val="-2"/>
              </w:rPr>
              <w:t xml:space="preserve"> Division.</w:t>
            </w:r>
          </w:p>
          <w:p w14:paraId="378FEE51" w14:textId="77777777" w:rsidR="007A1F9E" w:rsidRPr="004737E0" w:rsidRDefault="000E1E7D">
            <w:pPr>
              <w:pStyle w:val="TableParagraph"/>
              <w:numPr>
                <w:ilvl w:val="0"/>
                <w:numId w:val="64"/>
              </w:numPr>
              <w:tabs>
                <w:tab w:val="left" w:pos="377"/>
              </w:tabs>
              <w:ind w:left="105" w:right="103" w:firstLine="0"/>
              <w:rPr>
                <w:rFonts w:asciiTheme="majorHAnsi" w:hAnsiTheme="majorHAnsi"/>
              </w:rPr>
            </w:pPr>
            <w:r w:rsidRPr="004737E0">
              <w:rPr>
                <w:rFonts w:asciiTheme="majorHAnsi" w:hAnsiTheme="majorHAnsi"/>
              </w:rPr>
              <w:t>Social</w:t>
            </w:r>
            <w:r w:rsidRPr="004737E0">
              <w:rPr>
                <w:rFonts w:asciiTheme="majorHAnsi" w:hAnsiTheme="majorHAnsi"/>
                <w:spacing w:val="32"/>
              </w:rPr>
              <w:t xml:space="preserve"> </w:t>
            </w:r>
            <w:r w:rsidRPr="004737E0">
              <w:rPr>
                <w:rFonts w:asciiTheme="majorHAnsi" w:hAnsiTheme="majorHAnsi"/>
              </w:rPr>
              <w:t>and</w:t>
            </w:r>
            <w:r w:rsidRPr="004737E0">
              <w:rPr>
                <w:rFonts w:asciiTheme="majorHAnsi" w:hAnsiTheme="majorHAnsi"/>
                <w:spacing w:val="31"/>
              </w:rPr>
              <w:t xml:space="preserve"> </w:t>
            </w:r>
            <w:r w:rsidRPr="004737E0">
              <w:rPr>
                <w:rFonts w:asciiTheme="majorHAnsi" w:hAnsiTheme="majorHAnsi"/>
              </w:rPr>
              <w:t>collaborative</w:t>
            </w:r>
            <w:r w:rsidRPr="004737E0">
              <w:rPr>
                <w:rFonts w:asciiTheme="majorHAnsi" w:hAnsiTheme="majorHAnsi"/>
                <w:spacing w:val="32"/>
              </w:rPr>
              <w:t xml:space="preserve"> </w:t>
            </w:r>
            <w:r w:rsidRPr="004737E0">
              <w:rPr>
                <w:rFonts w:asciiTheme="majorHAnsi" w:hAnsiTheme="majorHAnsi"/>
              </w:rPr>
              <w:t>spaces:</w:t>
            </w:r>
            <w:r w:rsidRPr="004737E0">
              <w:rPr>
                <w:rFonts w:asciiTheme="majorHAnsi" w:hAnsiTheme="majorHAnsi"/>
                <w:spacing w:val="32"/>
              </w:rPr>
              <w:t xml:space="preserve"> </w:t>
            </w:r>
            <w:r w:rsidRPr="004737E0">
              <w:rPr>
                <w:rFonts w:asciiTheme="majorHAnsi" w:hAnsiTheme="majorHAnsi"/>
              </w:rPr>
              <w:t>Facebook;</w:t>
            </w:r>
            <w:r w:rsidRPr="004737E0">
              <w:rPr>
                <w:rFonts w:asciiTheme="majorHAnsi" w:hAnsiTheme="majorHAnsi"/>
                <w:spacing w:val="31"/>
              </w:rPr>
              <w:t xml:space="preserve"> </w:t>
            </w:r>
            <w:r w:rsidRPr="004737E0">
              <w:rPr>
                <w:rFonts w:asciiTheme="majorHAnsi" w:hAnsiTheme="majorHAnsi"/>
              </w:rPr>
              <w:t>Google+;</w:t>
            </w:r>
            <w:r w:rsidRPr="004737E0">
              <w:rPr>
                <w:rFonts w:asciiTheme="majorHAnsi" w:hAnsiTheme="majorHAnsi"/>
                <w:spacing w:val="31"/>
              </w:rPr>
              <w:t xml:space="preserve"> </w:t>
            </w:r>
            <w:r w:rsidRPr="004737E0">
              <w:rPr>
                <w:rFonts w:asciiTheme="majorHAnsi" w:hAnsiTheme="majorHAnsi"/>
              </w:rPr>
              <w:t>LinkedIn; Twitter; Yammer; Buddypress</w:t>
            </w:r>
          </w:p>
          <w:p w14:paraId="27B65CB7" w14:textId="77777777" w:rsidR="007A1F9E" w:rsidRPr="004737E0" w:rsidRDefault="000E1E7D">
            <w:pPr>
              <w:pStyle w:val="TableParagraph"/>
              <w:numPr>
                <w:ilvl w:val="0"/>
                <w:numId w:val="64"/>
              </w:numPr>
              <w:tabs>
                <w:tab w:val="left" w:pos="341"/>
              </w:tabs>
              <w:spacing w:before="1"/>
              <w:ind w:left="105" w:right="100" w:firstLine="0"/>
              <w:rPr>
                <w:rFonts w:asciiTheme="majorHAnsi" w:hAnsiTheme="majorHAnsi"/>
              </w:rPr>
            </w:pPr>
            <w:r w:rsidRPr="004737E0">
              <w:rPr>
                <w:rFonts w:asciiTheme="majorHAnsi" w:hAnsiTheme="majorHAnsi"/>
              </w:rPr>
              <w:t>Tools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web</w:t>
            </w:r>
            <w:r w:rsidRPr="004737E0">
              <w:rPr>
                <w:rFonts w:asciiTheme="majorHAnsi" w:hAnsiTheme="majorHAnsi"/>
                <w:spacing w:val="-4"/>
              </w:rPr>
              <w:t xml:space="preserve"> </w:t>
            </w:r>
            <w:r w:rsidRPr="004737E0">
              <w:rPr>
                <w:rFonts w:asciiTheme="majorHAnsi" w:hAnsiTheme="majorHAnsi"/>
              </w:rPr>
              <w:t>meetings,</w:t>
            </w:r>
            <w:r w:rsidRPr="004737E0">
              <w:rPr>
                <w:rFonts w:asciiTheme="majorHAnsi" w:hAnsiTheme="majorHAnsi"/>
                <w:spacing w:val="-3"/>
              </w:rPr>
              <w:t xml:space="preserve"> </w:t>
            </w:r>
            <w:r w:rsidRPr="004737E0">
              <w:rPr>
                <w:rFonts w:asciiTheme="majorHAnsi" w:hAnsiTheme="majorHAnsi"/>
              </w:rPr>
              <w:t>conferences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virtualization:</w:t>
            </w:r>
            <w:r w:rsidRPr="004737E0">
              <w:rPr>
                <w:rFonts w:asciiTheme="majorHAnsi" w:hAnsiTheme="majorHAnsi"/>
                <w:spacing w:val="-4"/>
              </w:rPr>
              <w:t xml:space="preserve"> </w:t>
            </w:r>
            <w:r w:rsidRPr="004737E0">
              <w:rPr>
                <w:rFonts w:asciiTheme="majorHAnsi" w:hAnsiTheme="majorHAnsi"/>
              </w:rPr>
              <w:t>Big</w:t>
            </w:r>
            <w:r w:rsidRPr="004737E0">
              <w:rPr>
                <w:rFonts w:asciiTheme="majorHAnsi" w:hAnsiTheme="majorHAnsi"/>
                <w:spacing w:val="-4"/>
              </w:rPr>
              <w:t xml:space="preserve"> </w:t>
            </w:r>
            <w:r w:rsidRPr="004737E0">
              <w:rPr>
                <w:rFonts w:asciiTheme="majorHAnsi" w:hAnsiTheme="majorHAnsi"/>
              </w:rPr>
              <w:t>Blue Button; Ustream; Edusim</w:t>
            </w:r>
          </w:p>
          <w:p w14:paraId="1A0F904E" w14:textId="77777777" w:rsidR="007A1F9E" w:rsidRPr="004737E0" w:rsidRDefault="000E1E7D">
            <w:pPr>
              <w:pStyle w:val="TableParagraph"/>
              <w:numPr>
                <w:ilvl w:val="0"/>
                <w:numId w:val="64"/>
              </w:numPr>
              <w:tabs>
                <w:tab w:val="left" w:pos="338"/>
              </w:tabs>
              <w:spacing w:line="262" w:lineRule="exact"/>
              <w:ind w:left="338" w:hanging="233"/>
              <w:rPr>
                <w:rFonts w:asciiTheme="majorHAnsi" w:hAnsiTheme="majorHAnsi"/>
              </w:rPr>
            </w:pPr>
            <w:r w:rsidRPr="004737E0">
              <w:rPr>
                <w:rFonts w:asciiTheme="majorHAnsi" w:hAnsiTheme="majorHAnsi"/>
              </w:rPr>
              <w:t>Web</w:t>
            </w:r>
            <w:r w:rsidRPr="004737E0">
              <w:rPr>
                <w:rFonts w:asciiTheme="majorHAnsi" w:hAnsiTheme="majorHAnsi"/>
                <w:spacing w:val="-2"/>
              </w:rPr>
              <w:t xml:space="preserve"> </w:t>
            </w:r>
            <w:r w:rsidRPr="004737E0">
              <w:rPr>
                <w:rFonts w:asciiTheme="majorHAnsi" w:hAnsiTheme="majorHAnsi"/>
              </w:rPr>
              <w:t>2.0</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prosumerism</w:t>
            </w:r>
          </w:p>
        </w:tc>
      </w:tr>
    </w:tbl>
    <w:p w14:paraId="771C4EE4" w14:textId="77777777" w:rsidR="007A1F9E" w:rsidRPr="004737E0" w:rsidRDefault="007A1F9E">
      <w:pPr>
        <w:pStyle w:val="TableParagraph"/>
        <w:spacing w:line="262"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4"/>
        <w:gridCol w:w="1274"/>
        <w:gridCol w:w="931"/>
        <w:gridCol w:w="1079"/>
        <w:gridCol w:w="1259"/>
      </w:tblGrid>
      <w:tr w:rsidR="007A1F9E" w:rsidRPr="004737E0" w14:paraId="5BAEFCB1" w14:textId="77777777">
        <w:trPr>
          <w:trHeight w:val="2546"/>
        </w:trPr>
        <w:tc>
          <w:tcPr>
            <w:tcW w:w="2475" w:type="dxa"/>
            <w:shd w:val="clear" w:color="auto" w:fill="F3F3F3"/>
          </w:tcPr>
          <w:p w14:paraId="140B8B26" w14:textId="77777777" w:rsidR="007A1F9E" w:rsidRPr="004737E0" w:rsidRDefault="007A1F9E">
            <w:pPr>
              <w:pStyle w:val="TableParagraph"/>
              <w:rPr>
                <w:rFonts w:asciiTheme="majorHAnsi" w:hAnsiTheme="majorHAnsi"/>
              </w:rPr>
            </w:pPr>
          </w:p>
        </w:tc>
        <w:tc>
          <w:tcPr>
            <w:tcW w:w="7027" w:type="dxa"/>
            <w:gridSpan w:val="5"/>
          </w:tcPr>
          <w:p w14:paraId="19E5F046" w14:textId="77777777" w:rsidR="007A1F9E" w:rsidRPr="004737E0" w:rsidRDefault="000E1E7D">
            <w:pPr>
              <w:pStyle w:val="TableParagraph"/>
              <w:numPr>
                <w:ilvl w:val="0"/>
                <w:numId w:val="63"/>
              </w:numPr>
              <w:tabs>
                <w:tab w:val="left" w:pos="418"/>
              </w:tabs>
              <w:spacing w:before="14"/>
              <w:ind w:right="96" w:firstLine="0"/>
              <w:jc w:val="both"/>
              <w:rPr>
                <w:rFonts w:asciiTheme="majorHAnsi" w:hAnsiTheme="majorHAnsi"/>
              </w:rPr>
            </w:pPr>
            <w:r w:rsidRPr="004737E0">
              <w:rPr>
                <w:rFonts w:asciiTheme="majorHAnsi" w:hAnsiTheme="majorHAnsi"/>
              </w:rPr>
              <w:t>Other tools for collaboration and sharing: Delicious; Diigo; Paper.li;</w:t>
            </w:r>
            <w:r w:rsidRPr="004737E0">
              <w:rPr>
                <w:rFonts w:asciiTheme="majorHAnsi" w:hAnsiTheme="majorHAnsi"/>
                <w:spacing w:val="-6"/>
              </w:rPr>
              <w:t xml:space="preserve"> </w:t>
            </w:r>
            <w:r w:rsidRPr="004737E0">
              <w:rPr>
                <w:rFonts w:asciiTheme="majorHAnsi" w:hAnsiTheme="majorHAnsi"/>
              </w:rPr>
              <w:t>Scoop.it;</w:t>
            </w:r>
            <w:r w:rsidRPr="004737E0">
              <w:rPr>
                <w:rFonts w:asciiTheme="majorHAnsi" w:hAnsiTheme="majorHAnsi"/>
                <w:spacing w:val="-6"/>
              </w:rPr>
              <w:t xml:space="preserve"> </w:t>
            </w:r>
            <w:r w:rsidRPr="004737E0">
              <w:rPr>
                <w:rFonts w:asciiTheme="majorHAnsi" w:hAnsiTheme="majorHAnsi"/>
              </w:rPr>
              <w:t>Storify;</w:t>
            </w:r>
            <w:r w:rsidRPr="004737E0">
              <w:rPr>
                <w:rFonts w:asciiTheme="majorHAnsi" w:hAnsiTheme="majorHAnsi"/>
                <w:spacing w:val="-6"/>
              </w:rPr>
              <w:t xml:space="preserve"> </w:t>
            </w:r>
            <w:r w:rsidRPr="004737E0">
              <w:rPr>
                <w:rFonts w:asciiTheme="majorHAnsi" w:hAnsiTheme="majorHAnsi"/>
              </w:rPr>
              <w:t>Remember</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Milk;</w:t>
            </w:r>
            <w:r w:rsidRPr="004737E0">
              <w:rPr>
                <w:rFonts w:asciiTheme="majorHAnsi" w:hAnsiTheme="majorHAnsi"/>
                <w:spacing w:val="-2"/>
              </w:rPr>
              <w:t xml:space="preserve"> </w:t>
            </w:r>
            <w:r w:rsidRPr="004737E0">
              <w:rPr>
                <w:rFonts w:asciiTheme="majorHAnsi" w:hAnsiTheme="majorHAnsi"/>
              </w:rPr>
              <w:t>Lino.it;</w:t>
            </w:r>
            <w:r w:rsidRPr="004737E0">
              <w:rPr>
                <w:rFonts w:asciiTheme="majorHAnsi" w:hAnsiTheme="majorHAnsi"/>
                <w:spacing w:val="-5"/>
              </w:rPr>
              <w:t xml:space="preserve"> </w:t>
            </w:r>
            <w:r w:rsidRPr="004737E0">
              <w:rPr>
                <w:rFonts w:asciiTheme="majorHAnsi" w:hAnsiTheme="majorHAnsi"/>
              </w:rPr>
              <w:t>WallWisher; Bubbl.us; Mindmeister; Google Maps; Dropbox; Livebinders</w:t>
            </w:r>
          </w:p>
          <w:p w14:paraId="253F5B23" w14:textId="77777777" w:rsidR="007A1F9E" w:rsidRPr="004737E0" w:rsidRDefault="000E1E7D">
            <w:pPr>
              <w:pStyle w:val="TableParagraph"/>
              <w:numPr>
                <w:ilvl w:val="0"/>
                <w:numId w:val="63"/>
              </w:numPr>
              <w:tabs>
                <w:tab w:val="left" w:pos="350"/>
              </w:tabs>
              <w:spacing w:before="1"/>
              <w:ind w:right="98" w:firstLine="0"/>
              <w:jc w:val="both"/>
              <w:rPr>
                <w:rFonts w:asciiTheme="majorHAnsi" w:hAnsiTheme="majorHAnsi"/>
              </w:rPr>
            </w:pPr>
            <w:r w:rsidRPr="004737E0">
              <w:rPr>
                <w:rFonts w:asciiTheme="majorHAnsi" w:hAnsiTheme="majorHAnsi"/>
              </w:rPr>
              <w:t xml:space="preserve">Personal tools: Zotero; ReadItLater; Evernote; Google Calendar; </w:t>
            </w:r>
            <w:r w:rsidRPr="004737E0">
              <w:rPr>
                <w:rFonts w:asciiTheme="majorHAnsi" w:hAnsiTheme="majorHAnsi"/>
                <w:spacing w:val="-2"/>
              </w:rPr>
              <w:t>Wordle</w:t>
            </w:r>
          </w:p>
          <w:p w14:paraId="0A981FEA" w14:textId="77777777" w:rsidR="007A1F9E" w:rsidRPr="004737E0" w:rsidRDefault="000E1E7D">
            <w:pPr>
              <w:pStyle w:val="TableParagraph"/>
              <w:numPr>
                <w:ilvl w:val="0"/>
                <w:numId w:val="63"/>
              </w:numPr>
              <w:tabs>
                <w:tab w:val="left" w:pos="286"/>
              </w:tabs>
              <w:spacing w:before="1" w:line="281" w:lineRule="exact"/>
              <w:ind w:left="286" w:hanging="181"/>
              <w:jc w:val="both"/>
              <w:rPr>
                <w:rFonts w:asciiTheme="majorHAnsi" w:hAnsiTheme="majorHAnsi"/>
              </w:rPr>
            </w:pPr>
            <w:r w:rsidRPr="004737E0">
              <w:rPr>
                <w:rFonts w:asciiTheme="majorHAnsi" w:hAnsiTheme="majorHAnsi"/>
              </w:rPr>
              <w:t>Twitter</w:t>
            </w:r>
            <w:r w:rsidRPr="004737E0">
              <w:rPr>
                <w:rFonts w:asciiTheme="majorHAnsi" w:hAnsiTheme="majorHAnsi"/>
                <w:spacing w:val="-5"/>
              </w:rPr>
              <w:t xml:space="preserve"> </w:t>
            </w:r>
            <w:r w:rsidRPr="004737E0">
              <w:rPr>
                <w:rFonts w:asciiTheme="majorHAnsi" w:hAnsiTheme="majorHAnsi"/>
                <w:spacing w:val="-2"/>
              </w:rPr>
              <w:t>applications</w:t>
            </w:r>
          </w:p>
          <w:p w14:paraId="090D1174" w14:textId="77777777" w:rsidR="007A1F9E" w:rsidRPr="004737E0" w:rsidRDefault="000E1E7D">
            <w:pPr>
              <w:pStyle w:val="TableParagraph"/>
              <w:numPr>
                <w:ilvl w:val="0"/>
                <w:numId w:val="63"/>
              </w:numPr>
              <w:tabs>
                <w:tab w:val="left" w:pos="338"/>
              </w:tabs>
              <w:ind w:right="4151" w:firstLine="0"/>
              <w:jc w:val="both"/>
              <w:rPr>
                <w:rFonts w:asciiTheme="majorHAnsi" w:hAnsiTheme="majorHAnsi"/>
              </w:rPr>
            </w:pPr>
            <w:r w:rsidRPr="004737E0">
              <w:rPr>
                <w:rFonts w:asciiTheme="majorHAnsi" w:hAnsiTheme="majorHAnsi"/>
              </w:rPr>
              <w:t>Web</w:t>
            </w:r>
            <w:r w:rsidRPr="004737E0">
              <w:rPr>
                <w:rFonts w:asciiTheme="majorHAnsi" w:hAnsiTheme="majorHAnsi"/>
                <w:spacing w:val="-9"/>
              </w:rPr>
              <w:t xml:space="preserve"> </w:t>
            </w:r>
            <w:r w:rsidRPr="004737E0">
              <w:rPr>
                <w:rFonts w:asciiTheme="majorHAnsi" w:hAnsiTheme="majorHAnsi"/>
              </w:rPr>
              <w:t>3.0</w:t>
            </w:r>
            <w:r w:rsidRPr="004737E0">
              <w:rPr>
                <w:rFonts w:asciiTheme="majorHAnsi" w:hAnsiTheme="majorHAnsi"/>
                <w:spacing w:val="-9"/>
              </w:rPr>
              <w:t xml:space="preserve"> </w:t>
            </w:r>
            <w:r w:rsidRPr="004737E0">
              <w:rPr>
                <w:rFonts w:asciiTheme="majorHAnsi" w:hAnsiTheme="majorHAnsi"/>
              </w:rPr>
              <w:t>–</w:t>
            </w:r>
            <w:r w:rsidRPr="004737E0">
              <w:rPr>
                <w:rFonts w:asciiTheme="majorHAnsi" w:hAnsiTheme="majorHAnsi"/>
                <w:spacing w:val="-9"/>
              </w:rPr>
              <w:t xml:space="preserve"> </w:t>
            </w:r>
            <w:r w:rsidRPr="004737E0">
              <w:rPr>
                <w:rFonts w:asciiTheme="majorHAnsi" w:hAnsiTheme="majorHAnsi"/>
              </w:rPr>
              <w:t>semantic</w:t>
            </w:r>
            <w:r w:rsidRPr="004737E0">
              <w:rPr>
                <w:rFonts w:asciiTheme="majorHAnsi" w:hAnsiTheme="majorHAnsi"/>
                <w:spacing w:val="-11"/>
              </w:rPr>
              <w:t xml:space="preserve"> </w:t>
            </w:r>
            <w:r w:rsidRPr="004737E0">
              <w:rPr>
                <w:rFonts w:asciiTheme="majorHAnsi" w:hAnsiTheme="majorHAnsi"/>
              </w:rPr>
              <w:t xml:space="preserve">web. </w:t>
            </w:r>
            <w:r w:rsidRPr="004737E0">
              <w:rPr>
                <w:rFonts w:asciiTheme="majorHAnsi" w:hAnsiTheme="majorHAnsi"/>
                <w:spacing w:val="-2"/>
              </w:rPr>
              <w:t>Seminars:</w:t>
            </w:r>
          </w:p>
          <w:p w14:paraId="55634084" w14:textId="77777777" w:rsidR="007A1F9E" w:rsidRPr="004737E0" w:rsidRDefault="000E1E7D">
            <w:pPr>
              <w:pStyle w:val="TableParagraph"/>
              <w:spacing w:line="260" w:lineRule="exact"/>
              <w:ind w:left="105"/>
              <w:jc w:val="both"/>
              <w:rPr>
                <w:rFonts w:asciiTheme="majorHAnsi" w:hAnsiTheme="majorHAnsi"/>
              </w:rPr>
            </w:pPr>
            <w:r w:rsidRPr="004737E0">
              <w:rPr>
                <w:rFonts w:asciiTheme="majorHAnsi" w:hAnsiTheme="majorHAnsi"/>
              </w:rPr>
              <w:t>Create</w:t>
            </w:r>
            <w:r w:rsidRPr="004737E0">
              <w:rPr>
                <w:rFonts w:asciiTheme="majorHAnsi" w:hAnsiTheme="majorHAnsi"/>
                <w:spacing w:val="-2"/>
              </w:rPr>
              <w:t xml:space="preserve"> </w:t>
            </w:r>
            <w:r w:rsidRPr="004737E0">
              <w:rPr>
                <w:rFonts w:asciiTheme="majorHAnsi" w:hAnsiTheme="majorHAnsi"/>
              </w:rPr>
              <w:t>two</w:t>
            </w:r>
            <w:r w:rsidRPr="004737E0">
              <w:rPr>
                <w:rFonts w:asciiTheme="majorHAnsi" w:hAnsiTheme="majorHAnsi"/>
                <w:spacing w:val="-2"/>
              </w:rPr>
              <w:t xml:space="preserve"> seminars</w:t>
            </w:r>
          </w:p>
        </w:tc>
      </w:tr>
      <w:tr w:rsidR="007A1F9E" w:rsidRPr="004737E0" w14:paraId="262CACE2" w14:textId="77777777">
        <w:trPr>
          <w:trHeight w:val="861"/>
        </w:trPr>
        <w:tc>
          <w:tcPr>
            <w:tcW w:w="2475" w:type="dxa"/>
            <w:vMerge w:val="restart"/>
            <w:shd w:val="clear" w:color="auto" w:fill="F3F3F3"/>
          </w:tcPr>
          <w:p w14:paraId="6320EBFD" w14:textId="77777777" w:rsidR="007A1F9E" w:rsidRPr="004737E0" w:rsidRDefault="007A1F9E">
            <w:pPr>
              <w:pStyle w:val="TableParagraph"/>
              <w:rPr>
                <w:rFonts w:asciiTheme="majorHAnsi" w:hAnsiTheme="majorHAnsi"/>
              </w:rPr>
            </w:pPr>
          </w:p>
          <w:p w14:paraId="010A3303" w14:textId="77777777" w:rsidR="007A1F9E" w:rsidRPr="004737E0" w:rsidRDefault="007A1F9E">
            <w:pPr>
              <w:pStyle w:val="TableParagraph"/>
              <w:rPr>
                <w:rFonts w:asciiTheme="majorHAnsi" w:hAnsiTheme="majorHAnsi"/>
              </w:rPr>
            </w:pPr>
          </w:p>
          <w:p w14:paraId="7F53B55B" w14:textId="77777777" w:rsidR="007A1F9E" w:rsidRPr="004737E0" w:rsidRDefault="007A1F9E">
            <w:pPr>
              <w:pStyle w:val="TableParagraph"/>
              <w:rPr>
                <w:rFonts w:asciiTheme="majorHAnsi" w:hAnsiTheme="majorHAnsi"/>
              </w:rPr>
            </w:pPr>
          </w:p>
          <w:p w14:paraId="496157E6" w14:textId="77777777" w:rsidR="007A1F9E" w:rsidRPr="004737E0" w:rsidRDefault="007A1F9E">
            <w:pPr>
              <w:pStyle w:val="TableParagraph"/>
              <w:rPr>
                <w:rFonts w:asciiTheme="majorHAnsi" w:hAnsiTheme="majorHAnsi"/>
              </w:rPr>
            </w:pPr>
          </w:p>
          <w:p w14:paraId="3675F0E4" w14:textId="77777777" w:rsidR="007A1F9E" w:rsidRPr="004737E0" w:rsidRDefault="007A1F9E">
            <w:pPr>
              <w:pStyle w:val="TableParagraph"/>
              <w:rPr>
                <w:rFonts w:asciiTheme="majorHAnsi" w:hAnsiTheme="majorHAnsi"/>
              </w:rPr>
            </w:pPr>
          </w:p>
          <w:p w14:paraId="65A7289A" w14:textId="77777777" w:rsidR="007A1F9E" w:rsidRPr="004737E0" w:rsidRDefault="007A1F9E">
            <w:pPr>
              <w:pStyle w:val="TableParagraph"/>
              <w:rPr>
                <w:rFonts w:asciiTheme="majorHAnsi" w:hAnsiTheme="majorHAnsi"/>
              </w:rPr>
            </w:pPr>
          </w:p>
          <w:p w14:paraId="58CD8A9D" w14:textId="77777777" w:rsidR="007A1F9E" w:rsidRPr="004737E0" w:rsidRDefault="007A1F9E">
            <w:pPr>
              <w:pStyle w:val="TableParagraph"/>
              <w:rPr>
                <w:rFonts w:asciiTheme="majorHAnsi" w:hAnsiTheme="majorHAnsi"/>
              </w:rPr>
            </w:pPr>
          </w:p>
          <w:p w14:paraId="604B8DBD" w14:textId="77777777" w:rsidR="007A1F9E" w:rsidRPr="004737E0" w:rsidRDefault="007A1F9E">
            <w:pPr>
              <w:pStyle w:val="TableParagraph"/>
              <w:rPr>
                <w:rFonts w:asciiTheme="majorHAnsi" w:hAnsiTheme="majorHAnsi"/>
              </w:rPr>
            </w:pPr>
          </w:p>
          <w:p w14:paraId="4D896A4B" w14:textId="77777777" w:rsidR="007A1F9E" w:rsidRPr="004737E0" w:rsidRDefault="007A1F9E">
            <w:pPr>
              <w:pStyle w:val="TableParagraph"/>
              <w:rPr>
                <w:rFonts w:asciiTheme="majorHAnsi" w:hAnsiTheme="majorHAnsi"/>
              </w:rPr>
            </w:pPr>
          </w:p>
          <w:p w14:paraId="2BBFA8E6" w14:textId="77777777" w:rsidR="007A1F9E" w:rsidRPr="004737E0" w:rsidRDefault="007A1F9E">
            <w:pPr>
              <w:pStyle w:val="TableParagraph"/>
              <w:spacing w:before="263"/>
              <w:rPr>
                <w:rFonts w:asciiTheme="majorHAnsi" w:hAnsiTheme="majorHAnsi"/>
              </w:rPr>
            </w:pPr>
          </w:p>
          <w:p w14:paraId="72BF3760" w14:textId="2454C2B5" w:rsidR="007A1F9E" w:rsidRPr="004737E0" w:rsidRDefault="000E1E7D">
            <w:pPr>
              <w:pStyle w:val="TableParagraph"/>
              <w:tabs>
                <w:tab w:val="left" w:pos="1386"/>
                <w:tab w:val="left" w:pos="1683"/>
                <w:tab w:val="left" w:pos="1979"/>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484" w:type="dxa"/>
          </w:tcPr>
          <w:p w14:paraId="2CBC4414" w14:textId="77777777" w:rsidR="007A1F9E" w:rsidRPr="004737E0" w:rsidRDefault="000E1E7D">
            <w:pPr>
              <w:pStyle w:val="TableParagraph"/>
              <w:spacing w:before="1" w:line="280" w:lineRule="exact"/>
              <w:ind w:left="105" w:right="116"/>
              <w:rPr>
                <w:rFonts w:asciiTheme="majorHAnsi" w:hAnsiTheme="majorHAnsi"/>
              </w:rPr>
            </w:pPr>
            <w:r w:rsidRPr="004737E0">
              <w:rPr>
                <w:rFonts w:asciiTheme="majorHAnsi" w:hAnsiTheme="majorHAnsi"/>
                <w:spacing w:val="-2"/>
              </w:rPr>
              <w:t xml:space="preserve">Student responsibilities </w:t>
            </w:r>
            <w:r w:rsidRPr="004737E0">
              <w:rPr>
                <w:rFonts w:asciiTheme="majorHAnsi" w:hAnsiTheme="majorHAnsi"/>
              </w:rPr>
              <w:t>(delete</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excessive)</w:t>
            </w:r>
          </w:p>
        </w:tc>
        <w:tc>
          <w:tcPr>
            <w:tcW w:w="1274" w:type="dxa"/>
          </w:tcPr>
          <w:p w14:paraId="4D8C83D0" w14:textId="77777777" w:rsidR="007A1F9E" w:rsidRPr="004737E0" w:rsidRDefault="000E1E7D">
            <w:pPr>
              <w:pStyle w:val="TableParagraph"/>
              <w:spacing w:before="155"/>
              <w:ind w:left="105" w:right="160"/>
              <w:rPr>
                <w:rFonts w:asciiTheme="majorHAnsi" w:hAnsiTheme="majorHAnsi"/>
              </w:rPr>
            </w:pPr>
            <w:r w:rsidRPr="004737E0">
              <w:rPr>
                <w:rFonts w:asciiTheme="majorHAnsi" w:hAnsiTheme="majorHAnsi"/>
                <w:spacing w:val="-2"/>
              </w:rPr>
              <w:t>Learning outcomes</w:t>
            </w:r>
          </w:p>
        </w:tc>
        <w:tc>
          <w:tcPr>
            <w:tcW w:w="931" w:type="dxa"/>
          </w:tcPr>
          <w:p w14:paraId="22A9A685" w14:textId="77777777" w:rsidR="007A1F9E" w:rsidRPr="004737E0" w:rsidRDefault="007A1F9E">
            <w:pPr>
              <w:pStyle w:val="TableParagraph"/>
              <w:spacing w:before="15"/>
              <w:rPr>
                <w:rFonts w:asciiTheme="majorHAnsi" w:hAnsiTheme="majorHAnsi"/>
              </w:rPr>
            </w:pPr>
          </w:p>
          <w:p w14:paraId="6165FBA1" w14:textId="77777777" w:rsidR="007A1F9E" w:rsidRPr="004737E0" w:rsidRDefault="000E1E7D">
            <w:pPr>
              <w:pStyle w:val="TableParagraph"/>
              <w:spacing w:before="1"/>
              <w:ind w:left="108"/>
              <w:rPr>
                <w:rFonts w:asciiTheme="majorHAnsi" w:hAnsiTheme="majorHAnsi"/>
              </w:rPr>
            </w:pPr>
            <w:r w:rsidRPr="004737E0">
              <w:rPr>
                <w:rFonts w:asciiTheme="majorHAnsi" w:hAnsiTheme="majorHAnsi"/>
                <w:spacing w:val="-2"/>
              </w:rPr>
              <w:t>Hours</w:t>
            </w:r>
          </w:p>
        </w:tc>
        <w:tc>
          <w:tcPr>
            <w:tcW w:w="1079" w:type="dxa"/>
          </w:tcPr>
          <w:p w14:paraId="20733BFD" w14:textId="77777777" w:rsidR="007A1F9E" w:rsidRPr="004737E0" w:rsidRDefault="000E1E7D">
            <w:pPr>
              <w:pStyle w:val="TableParagraph"/>
              <w:spacing w:before="155"/>
              <w:ind w:left="109"/>
              <w:rPr>
                <w:rFonts w:asciiTheme="majorHAnsi" w:hAnsiTheme="majorHAnsi"/>
              </w:rPr>
            </w:pPr>
            <w:r w:rsidRPr="004737E0">
              <w:rPr>
                <w:rFonts w:asciiTheme="majorHAnsi" w:hAnsiTheme="majorHAnsi"/>
                <w:spacing w:val="-4"/>
              </w:rPr>
              <w:t>ECTS</w:t>
            </w:r>
          </w:p>
          <w:p w14:paraId="7FD10CFB" w14:textId="77777777" w:rsidR="007A1F9E" w:rsidRPr="004737E0" w:rsidRDefault="000E1E7D">
            <w:pPr>
              <w:pStyle w:val="TableParagraph"/>
              <w:spacing w:before="2"/>
              <w:ind w:left="109"/>
              <w:rPr>
                <w:rFonts w:asciiTheme="majorHAnsi" w:hAnsiTheme="majorHAnsi"/>
              </w:rPr>
            </w:pPr>
            <w:r w:rsidRPr="004737E0">
              <w:rPr>
                <w:rFonts w:asciiTheme="majorHAnsi" w:hAnsiTheme="majorHAnsi"/>
                <w:spacing w:val="-2"/>
              </w:rPr>
              <w:t>credits</w:t>
            </w:r>
          </w:p>
        </w:tc>
        <w:tc>
          <w:tcPr>
            <w:tcW w:w="1259" w:type="dxa"/>
          </w:tcPr>
          <w:p w14:paraId="11EC029B" w14:textId="77777777" w:rsidR="007A1F9E" w:rsidRPr="004737E0" w:rsidRDefault="000E1E7D">
            <w:pPr>
              <w:pStyle w:val="TableParagraph"/>
              <w:spacing w:before="155"/>
              <w:ind w:left="110" w:right="191"/>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48307F9" w14:textId="77777777">
        <w:trPr>
          <w:trHeight w:val="859"/>
        </w:trPr>
        <w:tc>
          <w:tcPr>
            <w:tcW w:w="2475" w:type="dxa"/>
            <w:vMerge/>
            <w:tcBorders>
              <w:top w:val="nil"/>
            </w:tcBorders>
            <w:shd w:val="clear" w:color="auto" w:fill="F3F3F3"/>
          </w:tcPr>
          <w:p w14:paraId="1AF112E6" w14:textId="77777777" w:rsidR="007A1F9E" w:rsidRPr="004737E0" w:rsidRDefault="007A1F9E">
            <w:pPr>
              <w:rPr>
                <w:rFonts w:asciiTheme="majorHAnsi" w:hAnsiTheme="majorHAnsi"/>
              </w:rPr>
            </w:pPr>
          </w:p>
        </w:tc>
        <w:tc>
          <w:tcPr>
            <w:tcW w:w="2484" w:type="dxa"/>
          </w:tcPr>
          <w:p w14:paraId="2D6ECF42" w14:textId="583F3FAC" w:rsidR="007A1F9E" w:rsidRPr="004737E0" w:rsidRDefault="000E1E7D">
            <w:pPr>
              <w:pStyle w:val="TableParagraph"/>
              <w:tabs>
                <w:tab w:val="left" w:pos="1897"/>
              </w:tabs>
              <w:spacing w:line="280" w:lineRule="exact"/>
              <w:ind w:left="105" w:right="98"/>
              <w:jc w:val="both"/>
              <w:rPr>
                <w:rFonts w:asciiTheme="majorHAnsi" w:hAnsiTheme="majorHAnsi"/>
              </w:rPr>
            </w:pPr>
            <w:r w:rsidRPr="004737E0">
              <w:rPr>
                <w:rFonts w:asciiTheme="majorHAnsi" w:hAnsiTheme="majorHAnsi"/>
                <w:spacing w:val="-2"/>
              </w:rPr>
              <w:t>Attendance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regular activity in classes) </w:t>
            </w:r>
            <w:r w:rsidR="00276AE1">
              <w:rPr>
                <w:rFonts w:asciiTheme="majorHAnsi" w:hAnsiTheme="majorHAnsi"/>
              </w:rPr>
              <w:t>L</w:t>
            </w:r>
            <w:r w:rsidRPr="004737E0">
              <w:rPr>
                <w:rFonts w:asciiTheme="majorHAnsi" w:hAnsiTheme="majorHAnsi"/>
              </w:rPr>
              <w:t xml:space="preserve">, </w:t>
            </w:r>
            <w:r w:rsidR="00276AE1">
              <w:rPr>
                <w:rFonts w:asciiTheme="majorHAnsi" w:hAnsiTheme="majorHAnsi"/>
              </w:rPr>
              <w:t>T</w:t>
            </w:r>
            <w:r w:rsidRPr="004737E0">
              <w:rPr>
                <w:rFonts w:asciiTheme="majorHAnsi" w:hAnsiTheme="majorHAnsi"/>
              </w:rPr>
              <w:t xml:space="preserve"> (lab), S</w:t>
            </w:r>
          </w:p>
        </w:tc>
        <w:tc>
          <w:tcPr>
            <w:tcW w:w="1274" w:type="dxa"/>
          </w:tcPr>
          <w:p w14:paraId="0F11D851" w14:textId="77777777" w:rsidR="007A1F9E" w:rsidRPr="004737E0" w:rsidRDefault="007A1F9E">
            <w:pPr>
              <w:pStyle w:val="TableParagraph"/>
              <w:spacing w:before="14"/>
              <w:rPr>
                <w:rFonts w:asciiTheme="majorHAnsi" w:hAnsiTheme="majorHAnsi"/>
              </w:rPr>
            </w:pPr>
          </w:p>
          <w:p w14:paraId="3AA45DE3" w14:textId="77777777" w:rsidR="007A1F9E" w:rsidRPr="004737E0" w:rsidRDefault="000E1E7D">
            <w:pPr>
              <w:pStyle w:val="TableParagraph"/>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31" w:type="dxa"/>
          </w:tcPr>
          <w:p w14:paraId="4EB2ABB9" w14:textId="77777777" w:rsidR="007A1F9E" w:rsidRPr="004737E0" w:rsidRDefault="007A1F9E">
            <w:pPr>
              <w:pStyle w:val="TableParagraph"/>
              <w:spacing w:before="14"/>
              <w:rPr>
                <w:rFonts w:asciiTheme="majorHAnsi" w:hAnsiTheme="majorHAnsi"/>
              </w:rPr>
            </w:pPr>
          </w:p>
          <w:p w14:paraId="3772C561" w14:textId="5F779327" w:rsidR="007A1F9E" w:rsidRPr="004737E0" w:rsidRDefault="000E1E7D">
            <w:pPr>
              <w:pStyle w:val="TableParagraph"/>
              <w:ind w:left="108"/>
              <w:rPr>
                <w:rFonts w:asciiTheme="majorHAnsi" w:hAnsiTheme="majorHAnsi"/>
              </w:rPr>
            </w:pPr>
            <w:r w:rsidRPr="004737E0">
              <w:rPr>
                <w:rFonts w:asciiTheme="majorHAnsi" w:hAnsiTheme="majorHAnsi"/>
                <w:spacing w:val="-5"/>
              </w:rPr>
              <w:t>2</w:t>
            </w:r>
            <w:r w:rsidR="00E550ED">
              <w:rPr>
                <w:rFonts w:asciiTheme="majorHAnsi" w:hAnsiTheme="majorHAnsi"/>
                <w:spacing w:val="-5"/>
              </w:rPr>
              <w:t>3</w:t>
            </w:r>
          </w:p>
        </w:tc>
        <w:tc>
          <w:tcPr>
            <w:tcW w:w="1079" w:type="dxa"/>
          </w:tcPr>
          <w:p w14:paraId="490AE6AA" w14:textId="77777777" w:rsidR="007A1F9E" w:rsidRPr="004737E0" w:rsidRDefault="007A1F9E">
            <w:pPr>
              <w:pStyle w:val="TableParagraph"/>
              <w:spacing w:before="14"/>
              <w:rPr>
                <w:rFonts w:asciiTheme="majorHAnsi" w:hAnsiTheme="majorHAnsi"/>
              </w:rPr>
            </w:pPr>
          </w:p>
          <w:p w14:paraId="423FEC16" w14:textId="4BFCBF4E" w:rsidR="007A1F9E" w:rsidRPr="004737E0" w:rsidRDefault="000E1E7D">
            <w:pPr>
              <w:pStyle w:val="TableParagraph"/>
              <w:ind w:left="109"/>
              <w:rPr>
                <w:rFonts w:asciiTheme="majorHAnsi" w:hAnsiTheme="majorHAnsi"/>
              </w:rPr>
            </w:pPr>
            <w:r w:rsidRPr="004737E0">
              <w:rPr>
                <w:rFonts w:asciiTheme="majorHAnsi" w:hAnsiTheme="majorHAnsi"/>
                <w:spacing w:val="-5"/>
              </w:rPr>
              <w:t>0</w:t>
            </w:r>
            <w:r w:rsidR="00276AE1">
              <w:rPr>
                <w:rFonts w:asciiTheme="majorHAnsi" w:hAnsiTheme="majorHAnsi"/>
                <w:spacing w:val="-5"/>
              </w:rPr>
              <w:t>.</w:t>
            </w:r>
            <w:r w:rsidRPr="004737E0">
              <w:rPr>
                <w:rFonts w:asciiTheme="majorHAnsi" w:hAnsiTheme="majorHAnsi"/>
                <w:spacing w:val="-5"/>
              </w:rPr>
              <w:t>8</w:t>
            </w:r>
          </w:p>
        </w:tc>
        <w:tc>
          <w:tcPr>
            <w:tcW w:w="1259" w:type="dxa"/>
          </w:tcPr>
          <w:p w14:paraId="2950EA26" w14:textId="77777777" w:rsidR="007A1F9E" w:rsidRPr="004737E0" w:rsidRDefault="007A1F9E">
            <w:pPr>
              <w:pStyle w:val="TableParagraph"/>
              <w:spacing w:before="14"/>
              <w:rPr>
                <w:rFonts w:asciiTheme="majorHAnsi" w:hAnsiTheme="majorHAnsi"/>
              </w:rPr>
            </w:pPr>
          </w:p>
          <w:p w14:paraId="20338BB3" w14:textId="77777777" w:rsidR="007A1F9E" w:rsidRPr="004737E0" w:rsidRDefault="000E1E7D">
            <w:pPr>
              <w:pStyle w:val="TableParagraph"/>
              <w:ind w:left="110"/>
              <w:rPr>
                <w:rFonts w:asciiTheme="majorHAnsi" w:hAnsiTheme="majorHAnsi"/>
              </w:rPr>
            </w:pPr>
            <w:r w:rsidRPr="004737E0">
              <w:rPr>
                <w:rFonts w:asciiTheme="majorHAnsi" w:hAnsiTheme="majorHAnsi"/>
                <w:spacing w:val="-5"/>
              </w:rPr>
              <w:t>5%</w:t>
            </w:r>
          </w:p>
        </w:tc>
      </w:tr>
      <w:tr w:rsidR="007A1F9E" w:rsidRPr="004737E0" w14:paraId="24946740" w14:textId="77777777">
        <w:trPr>
          <w:trHeight w:val="578"/>
        </w:trPr>
        <w:tc>
          <w:tcPr>
            <w:tcW w:w="2475" w:type="dxa"/>
            <w:vMerge/>
            <w:tcBorders>
              <w:top w:val="nil"/>
            </w:tcBorders>
            <w:shd w:val="clear" w:color="auto" w:fill="F3F3F3"/>
          </w:tcPr>
          <w:p w14:paraId="61D5D344" w14:textId="77777777" w:rsidR="007A1F9E" w:rsidRPr="004737E0" w:rsidRDefault="007A1F9E">
            <w:pPr>
              <w:rPr>
                <w:rFonts w:asciiTheme="majorHAnsi" w:hAnsiTheme="majorHAnsi"/>
              </w:rPr>
            </w:pPr>
          </w:p>
        </w:tc>
        <w:tc>
          <w:tcPr>
            <w:tcW w:w="2484" w:type="dxa"/>
          </w:tcPr>
          <w:p w14:paraId="6316C2A0" w14:textId="77777777" w:rsidR="007A1F9E" w:rsidRPr="004737E0" w:rsidRDefault="000E1E7D">
            <w:pPr>
              <w:pStyle w:val="TableParagraph"/>
              <w:tabs>
                <w:tab w:val="left" w:pos="1690"/>
              </w:tabs>
              <w:spacing w:line="280" w:lineRule="exact"/>
              <w:ind w:left="105" w:right="98"/>
              <w:rPr>
                <w:rFonts w:asciiTheme="majorHAnsi" w:hAnsiTheme="majorHAnsi"/>
              </w:rPr>
            </w:pPr>
            <w:r w:rsidRPr="004737E0">
              <w:rPr>
                <w:rFonts w:asciiTheme="majorHAnsi" w:hAnsiTheme="majorHAnsi"/>
                <w:spacing w:val="-2"/>
              </w:rPr>
              <w:t>activities</w:t>
            </w:r>
            <w:r w:rsidRPr="004737E0">
              <w:rPr>
                <w:rFonts w:asciiTheme="majorHAnsi" w:hAnsiTheme="majorHAnsi"/>
              </w:rPr>
              <w:tab/>
            </w:r>
            <w:r w:rsidRPr="004737E0">
              <w:rPr>
                <w:rFonts w:asciiTheme="majorHAnsi" w:hAnsiTheme="majorHAnsi"/>
                <w:spacing w:val="-2"/>
              </w:rPr>
              <w:t>during classes</w:t>
            </w:r>
          </w:p>
        </w:tc>
        <w:tc>
          <w:tcPr>
            <w:tcW w:w="1274" w:type="dxa"/>
          </w:tcPr>
          <w:p w14:paraId="7B3555AE"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31" w:type="dxa"/>
          </w:tcPr>
          <w:p w14:paraId="4824E115"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spacing w:val="-10"/>
              </w:rPr>
              <w:t>6</w:t>
            </w:r>
          </w:p>
        </w:tc>
        <w:tc>
          <w:tcPr>
            <w:tcW w:w="1079" w:type="dxa"/>
          </w:tcPr>
          <w:p w14:paraId="49DBB99F" w14:textId="5E5881B4" w:rsidR="007A1F9E" w:rsidRPr="004737E0" w:rsidRDefault="000E1E7D">
            <w:pPr>
              <w:pStyle w:val="TableParagraph"/>
              <w:spacing w:before="155"/>
              <w:ind w:left="109"/>
              <w:rPr>
                <w:rFonts w:asciiTheme="majorHAnsi" w:hAnsiTheme="majorHAnsi"/>
              </w:rPr>
            </w:pPr>
            <w:r w:rsidRPr="004737E0">
              <w:rPr>
                <w:rFonts w:asciiTheme="majorHAnsi" w:hAnsiTheme="majorHAnsi"/>
                <w:spacing w:val="-5"/>
              </w:rPr>
              <w:t>0</w:t>
            </w:r>
            <w:r w:rsidR="00276AE1">
              <w:rPr>
                <w:rFonts w:asciiTheme="majorHAnsi" w:hAnsiTheme="majorHAnsi"/>
                <w:spacing w:val="-5"/>
              </w:rPr>
              <w:t>.</w:t>
            </w:r>
            <w:r w:rsidRPr="004737E0">
              <w:rPr>
                <w:rFonts w:asciiTheme="majorHAnsi" w:hAnsiTheme="majorHAnsi"/>
                <w:spacing w:val="-5"/>
              </w:rPr>
              <w:t>2</w:t>
            </w:r>
          </w:p>
        </w:tc>
        <w:tc>
          <w:tcPr>
            <w:tcW w:w="1259" w:type="dxa"/>
          </w:tcPr>
          <w:p w14:paraId="0D6CDE2F" w14:textId="77777777" w:rsidR="007A1F9E" w:rsidRPr="004737E0" w:rsidRDefault="000E1E7D">
            <w:pPr>
              <w:pStyle w:val="TableParagraph"/>
              <w:spacing w:before="155"/>
              <w:ind w:left="110"/>
              <w:rPr>
                <w:rFonts w:asciiTheme="majorHAnsi" w:hAnsiTheme="majorHAnsi"/>
              </w:rPr>
            </w:pPr>
            <w:r w:rsidRPr="004737E0">
              <w:rPr>
                <w:rFonts w:asciiTheme="majorHAnsi" w:hAnsiTheme="majorHAnsi"/>
                <w:spacing w:val="-5"/>
              </w:rPr>
              <w:t>10%</w:t>
            </w:r>
          </w:p>
        </w:tc>
      </w:tr>
      <w:tr w:rsidR="007A1F9E" w:rsidRPr="004737E0" w14:paraId="157918BA" w14:textId="77777777">
        <w:trPr>
          <w:trHeight w:val="575"/>
        </w:trPr>
        <w:tc>
          <w:tcPr>
            <w:tcW w:w="2475" w:type="dxa"/>
            <w:vMerge/>
            <w:tcBorders>
              <w:top w:val="nil"/>
            </w:tcBorders>
            <w:shd w:val="clear" w:color="auto" w:fill="F3F3F3"/>
          </w:tcPr>
          <w:p w14:paraId="6C49C23D" w14:textId="77777777" w:rsidR="007A1F9E" w:rsidRPr="004737E0" w:rsidRDefault="007A1F9E">
            <w:pPr>
              <w:rPr>
                <w:rFonts w:asciiTheme="majorHAnsi" w:hAnsiTheme="majorHAnsi"/>
              </w:rPr>
            </w:pPr>
          </w:p>
        </w:tc>
        <w:tc>
          <w:tcPr>
            <w:tcW w:w="2484" w:type="dxa"/>
          </w:tcPr>
          <w:p w14:paraId="64AD7CA5" w14:textId="4FC4AA0F" w:rsidR="007A1F9E" w:rsidRPr="004737E0" w:rsidRDefault="000E1E7D">
            <w:pPr>
              <w:pStyle w:val="TableParagraph"/>
              <w:tabs>
                <w:tab w:val="left" w:pos="1590"/>
                <w:tab w:val="left" w:pos="2043"/>
              </w:tabs>
              <w:spacing w:line="280" w:lineRule="exact"/>
              <w:ind w:left="105" w:right="97"/>
              <w:rPr>
                <w:rFonts w:asciiTheme="majorHAnsi" w:hAnsiTheme="majorHAnsi"/>
              </w:rPr>
            </w:pPr>
            <w:r w:rsidRPr="004737E0">
              <w:rPr>
                <w:rFonts w:asciiTheme="majorHAnsi" w:hAnsiTheme="majorHAnsi"/>
                <w:spacing w:val="-2"/>
              </w:rPr>
              <w:t>Preparation</w:t>
            </w:r>
            <w:r w:rsidRPr="004737E0">
              <w:rPr>
                <w:rFonts w:asciiTheme="majorHAnsi" w:hAnsiTheme="majorHAnsi"/>
              </w:rPr>
              <w:tab/>
            </w:r>
            <w:r w:rsidRPr="004737E0">
              <w:rPr>
                <w:rFonts w:asciiTheme="majorHAnsi" w:hAnsiTheme="majorHAnsi"/>
                <w:spacing w:val="-6"/>
              </w:rPr>
              <w:t>o</w:t>
            </w:r>
            <w:r w:rsidR="00276AE1">
              <w:rPr>
                <w:rFonts w:asciiTheme="majorHAnsi" w:hAnsiTheme="majorHAnsi"/>
                <w:spacing w:val="-6"/>
              </w:rPr>
              <w:t xml:space="preserve">f </w:t>
            </w:r>
            <w:r w:rsidRPr="004737E0">
              <w:rPr>
                <w:rFonts w:asciiTheme="majorHAnsi" w:hAnsiTheme="majorHAnsi"/>
              </w:rPr>
              <w:t>seminar I</w:t>
            </w:r>
          </w:p>
        </w:tc>
        <w:tc>
          <w:tcPr>
            <w:tcW w:w="1274" w:type="dxa"/>
          </w:tcPr>
          <w:p w14:paraId="6E93A1BA"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rPr>
              <w:t>4. -</w:t>
            </w:r>
            <w:r w:rsidRPr="004737E0">
              <w:rPr>
                <w:rFonts w:asciiTheme="majorHAnsi" w:hAnsiTheme="majorHAnsi"/>
                <w:spacing w:val="-1"/>
              </w:rPr>
              <w:t xml:space="preserve"> </w:t>
            </w:r>
            <w:r w:rsidRPr="004737E0">
              <w:rPr>
                <w:rFonts w:asciiTheme="majorHAnsi" w:hAnsiTheme="majorHAnsi"/>
                <w:spacing w:val="-5"/>
              </w:rPr>
              <w:t>5.</w:t>
            </w:r>
          </w:p>
        </w:tc>
        <w:tc>
          <w:tcPr>
            <w:tcW w:w="931" w:type="dxa"/>
          </w:tcPr>
          <w:p w14:paraId="30B049F8" w14:textId="77777777" w:rsidR="007A1F9E" w:rsidRPr="004737E0" w:rsidRDefault="000E1E7D">
            <w:pPr>
              <w:pStyle w:val="TableParagraph"/>
              <w:spacing w:before="155"/>
              <w:ind w:left="108"/>
              <w:rPr>
                <w:rFonts w:asciiTheme="majorHAnsi" w:hAnsiTheme="majorHAnsi"/>
              </w:rPr>
            </w:pPr>
            <w:r w:rsidRPr="004737E0">
              <w:rPr>
                <w:rFonts w:asciiTheme="majorHAnsi" w:hAnsiTheme="majorHAnsi"/>
                <w:spacing w:val="-5"/>
              </w:rPr>
              <w:t>13</w:t>
            </w:r>
          </w:p>
        </w:tc>
        <w:tc>
          <w:tcPr>
            <w:tcW w:w="1079" w:type="dxa"/>
          </w:tcPr>
          <w:p w14:paraId="76126A0F" w14:textId="0D824320" w:rsidR="007A1F9E" w:rsidRPr="004737E0" w:rsidRDefault="000E1E7D">
            <w:pPr>
              <w:pStyle w:val="TableParagraph"/>
              <w:spacing w:before="155"/>
              <w:ind w:left="109"/>
              <w:rPr>
                <w:rFonts w:asciiTheme="majorHAnsi" w:hAnsiTheme="majorHAnsi"/>
              </w:rPr>
            </w:pPr>
            <w:r w:rsidRPr="004737E0">
              <w:rPr>
                <w:rFonts w:asciiTheme="majorHAnsi" w:hAnsiTheme="majorHAnsi"/>
                <w:spacing w:val="-5"/>
              </w:rPr>
              <w:t>0</w:t>
            </w:r>
            <w:r w:rsidR="00276AE1">
              <w:rPr>
                <w:rFonts w:asciiTheme="majorHAnsi" w:hAnsiTheme="majorHAnsi"/>
                <w:spacing w:val="-5"/>
              </w:rPr>
              <w:t>.</w:t>
            </w:r>
            <w:r w:rsidRPr="004737E0">
              <w:rPr>
                <w:rFonts w:asciiTheme="majorHAnsi" w:hAnsiTheme="majorHAnsi"/>
                <w:spacing w:val="-5"/>
              </w:rPr>
              <w:t>4</w:t>
            </w:r>
          </w:p>
        </w:tc>
        <w:tc>
          <w:tcPr>
            <w:tcW w:w="1259" w:type="dxa"/>
          </w:tcPr>
          <w:p w14:paraId="3B7BBFC7" w14:textId="77777777" w:rsidR="007A1F9E" w:rsidRPr="004737E0" w:rsidRDefault="000E1E7D">
            <w:pPr>
              <w:pStyle w:val="TableParagraph"/>
              <w:spacing w:before="155"/>
              <w:ind w:left="110"/>
              <w:rPr>
                <w:rFonts w:asciiTheme="majorHAnsi" w:hAnsiTheme="majorHAnsi"/>
              </w:rPr>
            </w:pPr>
            <w:r w:rsidRPr="004737E0">
              <w:rPr>
                <w:rFonts w:asciiTheme="majorHAnsi" w:hAnsiTheme="majorHAnsi"/>
                <w:spacing w:val="-5"/>
              </w:rPr>
              <w:t>35%</w:t>
            </w:r>
          </w:p>
        </w:tc>
      </w:tr>
      <w:tr w:rsidR="007A1F9E" w:rsidRPr="004737E0" w14:paraId="03605F5B" w14:textId="77777777">
        <w:trPr>
          <w:trHeight w:val="577"/>
        </w:trPr>
        <w:tc>
          <w:tcPr>
            <w:tcW w:w="2475" w:type="dxa"/>
            <w:vMerge/>
            <w:tcBorders>
              <w:top w:val="nil"/>
            </w:tcBorders>
            <w:shd w:val="clear" w:color="auto" w:fill="F3F3F3"/>
          </w:tcPr>
          <w:p w14:paraId="61B64C78" w14:textId="77777777" w:rsidR="007A1F9E" w:rsidRPr="004737E0" w:rsidRDefault="007A1F9E">
            <w:pPr>
              <w:rPr>
                <w:rFonts w:asciiTheme="majorHAnsi" w:hAnsiTheme="majorHAnsi"/>
              </w:rPr>
            </w:pPr>
          </w:p>
        </w:tc>
        <w:tc>
          <w:tcPr>
            <w:tcW w:w="2484" w:type="dxa"/>
          </w:tcPr>
          <w:p w14:paraId="29A07A93" w14:textId="4327E0FC" w:rsidR="007A1F9E" w:rsidRPr="004737E0" w:rsidRDefault="000E1E7D">
            <w:pPr>
              <w:pStyle w:val="TableParagraph"/>
              <w:tabs>
                <w:tab w:val="left" w:pos="1590"/>
                <w:tab w:val="left" w:pos="2043"/>
              </w:tabs>
              <w:spacing w:line="280" w:lineRule="exact"/>
              <w:ind w:left="105" w:right="97"/>
              <w:rPr>
                <w:rFonts w:asciiTheme="majorHAnsi" w:hAnsiTheme="majorHAnsi"/>
              </w:rPr>
            </w:pPr>
            <w:r w:rsidRPr="004737E0">
              <w:rPr>
                <w:rFonts w:asciiTheme="majorHAnsi" w:hAnsiTheme="majorHAnsi"/>
                <w:spacing w:val="-2"/>
              </w:rPr>
              <w:t>Preparation</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spacing w:val="-4"/>
              </w:rPr>
              <w:t xml:space="preserve"> </w:t>
            </w:r>
            <w:r w:rsidRPr="004737E0">
              <w:rPr>
                <w:rFonts w:asciiTheme="majorHAnsi" w:hAnsiTheme="majorHAnsi"/>
              </w:rPr>
              <w:t>seminar II</w:t>
            </w:r>
          </w:p>
        </w:tc>
        <w:tc>
          <w:tcPr>
            <w:tcW w:w="1274" w:type="dxa"/>
          </w:tcPr>
          <w:p w14:paraId="0C8B3139" w14:textId="77777777" w:rsidR="007A1F9E" w:rsidRPr="004737E0" w:rsidRDefault="000E1E7D">
            <w:pPr>
              <w:pStyle w:val="TableParagraph"/>
              <w:spacing w:before="158"/>
              <w:ind w:left="105"/>
              <w:rPr>
                <w:rFonts w:asciiTheme="majorHAnsi" w:hAnsiTheme="majorHAnsi"/>
              </w:rPr>
            </w:pPr>
            <w:r w:rsidRPr="004737E0">
              <w:rPr>
                <w:rFonts w:asciiTheme="majorHAnsi" w:hAnsiTheme="majorHAnsi"/>
              </w:rPr>
              <w:t>4. –</w:t>
            </w:r>
            <w:r w:rsidRPr="004737E0">
              <w:rPr>
                <w:rFonts w:asciiTheme="majorHAnsi" w:hAnsiTheme="majorHAnsi"/>
                <w:spacing w:val="-1"/>
              </w:rPr>
              <w:t xml:space="preserve"> </w:t>
            </w:r>
            <w:r w:rsidRPr="004737E0">
              <w:rPr>
                <w:rFonts w:asciiTheme="majorHAnsi" w:hAnsiTheme="majorHAnsi"/>
                <w:spacing w:val="-5"/>
              </w:rPr>
              <w:t>5.</w:t>
            </w:r>
          </w:p>
        </w:tc>
        <w:tc>
          <w:tcPr>
            <w:tcW w:w="931" w:type="dxa"/>
          </w:tcPr>
          <w:p w14:paraId="52EC06B0" w14:textId="77777777" w:rsidR="007A1F9E" w:rsidRPr="004737E0" w:rsidRDefault="000E1E7D">
            <w:pPr>
              <w:pStyle w:val="TableParagraph"/>
              <w:spacing w:before="158"/>
              <w:ind w:left="108"/>
              <w:rPr>
                <w:rFonts w:asciiTheme="majorHAnsi" w:hAnsiTheme="majorHAnsi"/>
              </w:rPr>
            </w:pPr>
            <w:r w:rsidRPr="004737E0">
              <w:rPr>
                <w:rFonts w:asciiTheme="majorHAnsi" w:hAnsiTheme="majorHAnsi"/>
                <w:spacing w:val="-5"/>
              </w:rPr>
              <w:t>13</w:t>
            </w:r>
          </w:p>
        </w:tc>
        <w:tc>
          <w:tcPr>
            <w:tcW w:w="1079" w:type="dxa"/>
          </w:tcPr>
          <w:p w14:paraId="43C96381" w14:textId="4B710739" w:rsidR="007A1F9E" w:rsidRPr="004737E0" w:rsidRDefault="000E1E7D">
            <w:pPr>
              <w:pStyle w:val="TableParagraph"/>
              <w:spacing w:before="158"/>
              <w:ind w:left="109"/>
              <w:rPr>
                <w:rFonts w:asciiTheme="majorHAnsi" w:hAnsiTheme="majorHAnsi"/>
              </w:rPr>
            </w:pPr>
            <w:r w:rsidRPr="004737E0">
              <w:rPr>
                <w:rFonts w:asciiTheme="majorHAnsi" w:hAnsiTheme="majorHAnsi"/>
                <w:spacing w:val="-5"/>
              </w:rPr>
              <w:t>0</w:t>
            </w:r>
            <w:r w:rsidR="00276AE1">
              <w:rPr>
                <w:rFonts w:asciiTheme="majorHAnsi" w:hAnsiTheme="majorHAnsi"/>
                <w:spacing w:val="-5"/>
              </w:rPr>
              <w:t>.</w:t>
            </w:r>
            <w:r w:rsidRPr="004737E0">
              <w:rPr>
                <w:rFonts w:asciiTheme="majorHAnsi" w:hAnsiTheme="majorHAnsi"/>
                <w:spacing w:val="-5"/>
              </w:rPr>
              <w:t>4</w:t>
            </w:r>
          </w:p>
        </w:tc>
        <w:tc>
          <w:tcPr>
            <w:tcW w:w="1259" w:type="dxa"/>
          </w:tcPr>
          <w:p w14:paraId="1FFB3657" w14:textId="77777777" w:rsidR="007A1F9E" w:rsidRPr="004737E0" w:rsidRDefault="000E1E7D">
            <w:pPr>
              <w:pStyle w:val="TableParagraph"/>
              <w:spacing w:before="158"/>
              <w:ind w:left="110"/>
              <w:rPr>
                <w:rFonts w:asciiTheme="majorHAnsi" w:hAnsiTheme="majorHAnsi"/>
              </w:rPr>
            </w:pPr>
            <w:r w:rsidRPr="004737E0">
              <w:rPr>
                <w:rFonts w:asciiTheme="majorHAnsi" w:hAnsiTheme="majorHAnsi"/>
                <w:spacing w:val="-5"/>
              </w:rPr>
              <w:t>35%</w:t>
            </w:r>
          </w:p>
        </w:tc>
      </w:tr>
      <w:tr w:rsidR="007A1F9E" w:rsidRPr="004737E0" w14:paraId="7AF0A1BE" w14:textId="77777777">
        <w:trPr>
          <w:trHeight w:val="316"/>
        </w:trPr>
        <w:tc>
          <w:tcPr>
            <w:tcW w:w="2475" w:type="dxa"/>
            <w:vMerge/>
            <w:tcBorders>
              <w:top w:val="nil"/>
            </w:tcBorders>
            <w:shd w:val="clear" w:color="auto" w:fill="F3F3F3"/>
          </w:tcPr>
          <w:p w14:paraId="2336DEEE" w14:textId="77777777" w:rsidR="007A1F9E" w:rsidRPr="004737E0" w:rsidRDefault="007A1F9E">
            <w:pPr>
              <w:rPr>
                <w:rFonts w:asciiTheme="majorHAnsi" w:hAnsiTheme="majorHAnsi"/>
              </w:rPr>
            </w:pPr>
          </w:p>
        </w:tc>
        <w:tc>
          <w:tcPr>
            <w:tcW w:w="2484" w:type="dxa"/>
          </w:tcPr>
          <w:p w14:paraId="0B132522"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Final</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2"/>
              </w:rPr>
              <w:t xml:space="preserve"> (written)</w:t>
            </w:r>
          </w:p>
        </w:tc>
        <w:tc>
          <w:tcPr>
            <w:tcW w:w="1274" w:type="dxa"/>
          </w:tcPr>
          <w:p w14:paraId="78844691"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6.</w:t>
            </w:r>
          </w:p>
        </w:tc>
        <w:tc>
          <w:tcPr>
            <w:tcW w:w="931" w:type="dxa"/>
          </w:tcPr>
          <w:p w14:paraId="059411E1" w14:textId="220623E2" w:rsidR="007A1F9E" w:rsidRPr="004737E0" w:rsidRDefault="00E550ED">
            <w:pPr>
              <w:pStyle w:val="TableParagraph"/>
              <w:spacing w:before="26" w:line="270" w:lineRule="exact"/>
              <w:ind w:left="108"/>
              <w:rPr>
                <w:rFonts w:asciiTheme="majorHAnsi" w:hAnsiTheme="majorHAnsi"/>
              </w:rPr>
            </w:pPr>
            <w:r>
              <w:rPr>
                <w:rFonts w:asciiTheme="majorHAnsi" w:hAnsiTheme="majorHAnsi"/>
                <w:spacing w:val="-10"/>
              </w:rPr>
              <w:t>5</w:t>
            </w:r>
          </w:p>
        </w:tc>
        <w:tc>
          <w:tcPr>
            <w:tcW w:w="1079" w:type="dxa"/>
          </w:tcPr>
          <w:p w14:paraId="1C7E991E" w14:textId="05D0DDB9" w:rsidR="007A1F9E" w:rsidRPr="004737E0" w:rsidRDefault="000E1E7D">
            <w:pPr>
              <w:pStyle w:val="TableParagraph"/>
              <w:spacing w:before="26" w:line="270" w:lineRule="exact"/>
              <w:ind w:left="109"/>
              <w:rPr>
                <w:rFonts w:asciiTheme="majorHAnsi" w:hAnsiTheme="majorHAnsi"/>
              </w:rPr>
            </w:pPr>
            <w:r w:rsidRPr="004737E0">
              <w:rPr>
                <w:rFonts w:asciiTheme="majorHAnsi" w:hAnsiTheme="majorHAnsi"/>
                <w:spacing w:val="-5"/>
              </w:rPr>
              <w:t>0</w:t>
            </w:r>
            <w:r w:rsidR="00276AE1">
              <w:rPr>
                <w:rFonts w:asciiTheme="majorHAnsi" w:hAnsiTheme="majorHAnsi"/>
                <w:spacing w:val="-5"/>
              </w:rPr>
              <w:t>.</w:t>
            </w:r>
            <w:r w:rsidRPr="004737E0">
              <w:rPr>
                <w:rFonts w:asciiTheme="majorHAnsi" w:hAnsiTheme="majorHAnsi"/>
                <w:spacing w:val="-5"/>
              </w:rPr>
              <w:t>2</w:t>
            </w:r>
          </w:p>
        </w:tc>
        <w:tc>
          <w:tcPr>
            <w:tcW w:w="1259" w:type="dxa"/>
          </w:tcPr>
          <w:p w14:paraId="3FC4C61A" w14:textId="77777777" w:rsidR="007A1F9E" w:rsidRPr="004737E0" w:rsidRDefault="000E1E7D">
            <w:pPr>
              <w:pStyle w:val="TableParagraph"/>
              <w:spacing w:before="26" w:line="270" w:lineRule="exact"/>
              <w:ind w:left="110"/>
              <w:rPr>
                <w:rFonts w:asciiTheme="majorHAnsi" w:hAnsiTheme="majorHAnsi"/>
              </w:rPr>
            </w:pPr>
            <w:r w:rsidRPr="004737E0">
              <w:rPr>
                <w:rFonts w:asciiTheme="majorHAnsi" w:hAnsiTheme="majorHAnsi"/>
                <w:spacing w:val="-5"/>
              </w:rPr>
              <w:t>15%</w:t>
            </w:r>
          </w:p>
        </w:tc>
      </w:tr>
      <w:tr w:rsidR="007A1F9E" w:rsidRPr="004737E0" w14:paraId="542366D5" w14:textId="77777777">
        <w:trPr>
          <w:trHeight w:val="313"/>
        </w:trPr>
        <w:tc>
          <w:tcPr>
            <w:tcW w:w="2475" w:type="dxa"/>
            <w:vMerge/>
            <w:tcBorders>
              <w:top w:val="nil"/>
            </w:tcBorders>
            <w:shd w:val="clear" w:color="auto" w:fill="F3F3F3"/>
          </w:tcPr>
          <w:p w14:paraId="7C79EF1B" w14:textId="77777777" w:rsidR="007A1F9E" w:rsidRPr="004737E0" w:rsidRDefault="007A1F9E">
            <w:pPr>
              <w:rPr>
                <w:rFonts w:asciiTheme="majorHAnsi" w:hAnsiTheme="majorHAnsi"/>
              </w:rPr>
            </w:pPr>
          </w:p>
        </w:tc>
        <w:tc>
          <w:tcPr>
            <w:tcW w:w="3758" w:type="dxa"/>
            <w:gridSpan w:val="2"/>
          </w:tcPr>
          <w:p w14:paraId="6CD6CD07"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31" w:type="dxa"/>
          </w:tcPr>
          <w:p w14:paraId="078466E1" w14:textId="77777777" w:rsidR="007A1F9E" w:rsidRPr="004737E0" w:rsidRDefault="000E1E7D">
            <w:pPr>
              <w:pStyle w:val="TableParagraph"/>
              <w:spacing w:before="23" w:line="270" w:lineRule="exact"/>
              <w:ind w:left="108"/>
              <w:rPr>
                <w:rFonts w:asciiTheme="majorHAnsi" w:hAnsiTheme="majorHAnsi"/>
              </w:rPr>
            </w:pPr>
            <w:r w:rsidRPr="004737E0">
              <w:rPr>
                <w:rFonts w:asciiTheme="majorHAnsi" w:hAnsiTheme="majorHAnsi"/>
                <w:spacing w:val="-5"/>
              </w:rPr>
              <w:t>60</w:t>
            </w:r>
          </w:p>
        </w:tc>
        <w:tc>
          <w:tcPr>
            <w:tcW w:w="1079" w:type="dxa"/>
          </w:tcPr>
          <w:p w14:paraId="7D6B776A" w14:textId="77777777" w:rsidR="007A1F9E" w:rsidRPr="004737E0" w:rsidRDefault="000E1E7D">
            <w:pPr>
              <w:pStyle w:val="TableParagraph"/>
              <w:spacing w:before="23" w:line="270" w:lineRule="exact"/>
              <w:ind w:left="109"/>
              <w:rPr>
                <w:rFonts w:asciiTheme="majorHAnsi" w:hAnsiTheme="majorHAnsi"/>
              </w:rPr>
            </w:pPr>
            <w:r w:rsidRPr="004737E0">
              <w:rPr>
                <w:rFonts w:asciiTheme="majorHAnsi" w:hAnsiTheme="majorHAnsi"/>
                <w:spacing w:val="-10"/>
              </w:rPr>
              <w:t>2</w:t>
            </w:r>
          </w:p>
        </w:tc>
        <w:tc>
          <w:tcPr>
            <w:tcW w:w="1259" w:type="dxa"/>
          </w:tcPr>
          <w:p w14:paraId="1ED107C2" w14:textId="77777777" w:rsidR="007A1F9E" w:rsidRPr="004737E0" w:rsidRDefault="000E1E7D">
            <w:pPr>
              <w:pStyle w:val="TableParagraph"/>
              <w:spacing w:before="23" w:line="270" w:lineRule="exact"/>
              <w:ind w:left="110"/>
              <w:rPr>
                <w:rFonts w:asciiTheme="majorHAnsi" w:hAnsiTheme="majorHAnsi"/>
              </w:rPr>
            </w:pPr>
            <w:r w:rsidRPr="004737E0">
              <w:rPr>
                <w:rFonts w:asciiTheme="majorHAnsi" w:hAnsiTheme="majorHAnsi"/>
                <w:spacing w:val="-4"/>
              </w:rPr>
              <w:t>100%</w:t>
            </w:r>
          </w:p>
        </w:tc>
      </w:tr>
      <w:tr w:rsidR="007A1F9E" w:rsidRPr="004737E0" w14:paraId="67BEEDD3" w14:textId="77777777">
        <w:trPr>
          <w:trHeight w:val="3955"/>
        </w:trPr>
        <w:tc>
          <w:tcPr>
            <w:tcW w:w="2475" w:type="dxa"/>
            <w:vMerge/>
            <w:tcBorders>
              <w:top w:val="nil"/>
            </w:tcBorders>
            <w:shd w:val="clear" w:color="auto" w:fill="F3F3F3"/>
          </w:tcPr>
          <w:p w14:paraId="6D2CCC8C" w14:textId="77777777" w:rsidR="007A1F9E" w:rsidRPr="004737E0" w:rsidRDefault="007A1F9E">
            <w:pPr>
              <w:rPr>
                <w:rFonts w:asciiTheme="majorHAnsi" w:hAnsiTheme="majorHAnsi"/>
              </w:rPr>
            </w:pPr>
          </w:p>
        </w:tc>
        <w:tc>
          <w:tcPr>
            <w:tcW w:w="7027" w:type="dxa"/>
            <w:gridSpan w:val="5"/>
          </w:tcPr>
          <w:p w14:paraId="6AB00886" w14:textId="77777777" w:rsidR="007A1F9E" w:rsidRPr="004737E0" w:rsidRDefault="000E1E7D">
            <w:pPr>
              <w:pStyle w:val="TableParagraph"/>
              <w:spacing w:before="17" w:line="281"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7E43EBA5" w14:textId="77777777" w:rsidR="007A1F9E" w:rsidRPr="004737E0" w:rsidRDefault="000E1E7D">
            <w:pPr>
              <w:pStyle w:val="TableParagraph"/>
              <w:ind w:left="105" w:right="97"/>
              <w:jc w:val="both"/>
              <w:rPr>
                <w:rFonts w:asciiTheme="majorHAnsi" w:hAnsiTheme="majorHAnsi"/>
              </w:rPr>
            </w:pPr>
            <w:r w:rsidRPr="004737E0">
              <w:rPr>
                <w:rFonts w:asciiTheme="majorHAnsi" w:hAnsiTheme="majorHAnsi"/>
              </w:rPr>
              <w:t>Attendance and activity</w:t>
            </w:r>
            <w:r w:rsidRPr="004737E0">
              <w:rPr>
                <w:rFonts w:asciiTheme="majorHAnsi" w:hAnsiTheme="majorHAnsi"/>
                <w:spacing w:val="-2"/>
              </w:rPr>
              <w:t xml:space="preserve"> </w:t>
            </w:r>
            <w:r w:rsidRPr="004737E0">
              <w:rPr>
                <w:rFonts w:asciiTheme="majorHAnsi" w:hAnsiTheme="majorHAnsi"/>
              </w:rPr>
              <w:t>in class: the student is</w:t>
            </w:r>
            <w:r w:rsidRPr="004737E0">
              <w:rPr>
                <w:rFonts w:asciiTheme="majorHAnsi" w:hAnsiTheme="majorHAnsi"/>
                <w:spacing w:val="-3"/>
              </w:rPr>
              <w:t xml:space="preserve"> </w:t>
            </w:r>
            <w:r w:rsidRPr="004737E0">
              <w:rPr>
                <w:rFonts w:asciiTheme="majorHAnsi" w:hAnsiTheme="majorHAnsi"/>
              </w:rPr>
              <w:t>obliged to attend at least 70% of class hours.</w:t>
            </w:r>
          </w:p>
          <w:p w14:paraId="0EB41986" w14:textId="1E3043E1" w:rsidR="007A1F9E" w:rsidRPr="004737E0" w:rsidRDefault="000E1E7D">
            <w:pPr>
              <w:pStyle w:val="TableParagraph"/>
              <w:ind w:left="105" w:right="92"/>
              <w:jc w:val="both"/>
              <w:rPr>
                <w:rFonts w:asciiTheme="majorHAnsi" w:hAnsiTheme="majorHAnsi"/>
              </w:rPr>
            </w:pPr>
            <w:r w:rsidRPr="004737E0">
              <w:rPr>
                <w:rFonts w:asciiTheme="majorHAnsi" w:hAnsiTheme="majorHAnsi"/>
              </w:rPr>
              <w:t xml:space="preserve">The topics for the seminar are assigned by the assistant, and the </w:t>
            </w:r>
            <w:r w:rsidRPr="004737E0">
              <w:rPr>
                <w:rFonts w:asciiTheme="majorHAnsi" w:hAnsiTheme="majorHAnsi"/>
                <w:spacing w:val="-2"/>
              </w:rPr>
              <w:t>student</w:t>
            </w:r>
            <w:r w:rsidRPr="004737E0">
              <w:rPr>
                <w:rFonts w:asciiTheme="majorHAnsi" w:hAnsiTheme="majorHAnsi"/>
                <w:spacing w:val="-5"/>
              </w:rPr>
              <w:t xml:space="preserve"> </w:t>
            </w:r>
            <w:r w:rsidRPr="004737E0">
              <w:rPr>
                <w:rFonts w:asciiTheme="majorHAnsi" w:hAnsiTheme="majorHAnsi"/>
                <w:spacing w:val="-2"/>
              </w:rPr>
              <w:t>prepares</w:t>
            </w:r>
            <w:r w:rsidRPr="004737E0">
              <w:rPr>
                <w:rFonts w:asciiTheme="majorHAnsi" w:hAnsiTheme="majorHAnsi"/>
                <w:spacing w:val="-8"/>
              </w:rPr>
              <w:t xml:space="preserve"> </w:t>
            </w:r>
            <w:r w:rsidRPr="004737E0">
              <w:rPr>
                <w:rFonts w:asciiTheme="majorHAnsi" w:hAnsiTheme="majorHAnsi"/>
                <w:spacing w:val="-2"/>
              </w:rPr>
              <w:t>the</w:t>
            </w:r>
            <w:r w:rsidRPr="004737E0">
              <w:rPr>
                <w:rFonts w:asciiTheme="majorHAnsi" w:hAnsiTheme="majorHAnsi"/>
                <w:spacing w:val="-5"/>
              </w:rPr>
              <w:t xml:space="preserve"> </w:t>
            </w:r>
            <w:r w:rsidRPr="004737E0">
              <w:rPr>
                <w:rFonts w:asciiTheme="majorHAnsi" w:hAnsiTheme="majorHAnsi"/>
                <w:spacing w:val="-2"/>
              </w:rPr>
              <w:t>seminars</w:t>
            </w:r>
            <w:r w:rsidRPr="004737E0">
              <w:rPr>
                <w:rFonts w:asciiTheme="majorHAnsi" w:hAnsiTheme="majorHAnsi"/>
                <w:spacing w:val="-5"/>
              </w:rPr>
              <w:t xml:space="preserve"> </w:t>
            </w:r>
            <w:r w:rsidRPr="004737E0">
              <w:rPr>
                <w:rFonts w:asciiTheme="majorHAnsi" w:hAnsiTheme="majorHAnsi"/>
                <w:spacing w:val="-2"/>
              </w:rPr>
              <w:t>and</w:t>
            </w:r>
            <w:r w:rsidRPr="004737E0">
              <w:rPr>
                <w:rFonts w:asciiTheme="majorHAnsi" w:hAnsiTheme="majorHAnsi"/>
                <w:spacing w:val="-7"/>
              </w:rPr>
              <w:t xml:space="preserve"> </w:t>
            </w:r>
            <w:r w:rsidRPr="004737E0">
              <w:rPr>
                <w:rFonts w:asciiTheme="majorHAnsi" w:hAnsiTheme="majorHAnsi"/>
                <w:spacing w:val="-2"/>
              </w:rPr>
              <w:t>submits</w:t>
            </w:r>
            <w:r w:rsidRPr="004737E0">
              <w:rPr>
                <w:rFonts w:asciiTheme="majorHAnsi" w:hAnsiTheme="majorHAnsi"/>
                <w:spacing w:val="-5"/>
              </w:rPr>
              <w:t xml:space="preserve"> </w:t>
            </w:r>
            <w:r w:rsidRPr="004737E0">
              <w:rPr>
                <w:rFonts w:asciiTheme="majorHAnsi" w:hAnsiTheme="majorHAnsi"/>
                <w:spacing w:val="-2"/>
              </w:rPr>
              <w:t>them</w:t>
            </w:r>
            <w:r w:rsidRPr="004737E0">
              <w:rPr>
                <w:rFonts w:asciiTheme="majorHAnsi" w:hAnsiTheme="majorHAnsi"/>
                <w:spacing w:val="-6"/>
              </w:rPr>
              <w:t xml:space="preserve"> </w:t>
            </w:r>
            <w:r w:rsidRPr="004737E0">
              <w:rPr>
                <w:rFonts w:asciiTheme="majorHAnsi" w:hAnsiTheme="majorHAnsi"/>
                <w:spacing w:val="-2"/>
              </w:rPr>
              <w:t>for</w:t>
            </w:r>
            <w:r w:rsidRPr="004737E0">
              <w:rPr>
                <w:rFonts w:asciiTheme="majorHAnsi" w:hAnsiTheme="majorHAnsi"/>
                <w:spacing w:val="-6"/>
              </w:rPr>
              <w:t xml:space="preserve"> </w:t>
            </w:r>
            <w:r w:rsidRPr="004737E0">
              <w:rPr>
                <w:rFonts w:asciiTheme="majorHAnsi" w:hAnsiTheme="majorHAnsi"/>
                <w:spacing w:val="-2"/>
              </w:rPr>
              <w:t>review.</w:t>
            </w:r>
            <w:r w:rsidRPr="004737E0">
              <w:rPr>
                <w:rFonts w:asciiTheme="majorHAnsi" w:hAnsiTheme="majorHAnsi"/>
                <w:spacing w:val="-5"/>
              </w:rPr>
              <w:t xml:space="preserve"> </w:t>
            </w:r>
            <w:r w:rsidRPr="004737E0">
              <w:rPr>
                <w:rFonts w:asciiTheme="majorHAnsi" w:hAnsiTheme="majorHAnsi"/>
                <w:spacing w:val="-2"/>
              </w:rPr>
              <w:t>In</w:t>
            </w:r>
            <w:r w:rsidRPr="004737E0">
              <w:rPr>
                <w:rFonts w:asciiTheme="majorHAnsi" w:hAnsiTheme="majorHAnsi"/>
                <w:spacing w:val="-5"/>
              </w:rPr>
              <w:t xml:space="preserve"> </w:t>
            </w:r>
            <w:r w:rsidRPr="004737E0">
              <w:rPr>
                <w:rFonts w:asciiTheme="majorHAnsi" w:hAnsiTheme="majorHAnsi"/>
                <w:spacing w:val="-2"/>
              </w:rPr>
              <w:t xml:space="preserve">case </w:t>
            </w:r>
            <w:r w:rsidRPr="004737E0">
              <w:rPr>
                <w:rFonts w:asciiTheme="majorHAnsi" w:hAnsiTheme="majorHAnsi"/>
              </w:rPr>
              <w:t xml:space="preserve">of more serious defects, the material is returned to the student for correction according to the given instructions. In this way, </w:t>
            </w:r>
            <w:r w:rsidR="00276AE1">
              <w:rPr>
                <w:rFonts w:asciiTheme="majorHAnsi" w:hAnsiTheme="majorHAnsi"/>
              </w:rPr>
              <w:t>students can</w:t>
            </w:r>
            <w:r w:rsidRPr="004737E0">
              <w:rPr>
                <w:rFonts w:asciiTheme="majorHAnsi" w:hAnsiTheme="majorHAnsi"/>
              </w:rPr>
              <w:t xml:space="preserve"> achieve a maximum of 35% for each seminar.</w:t>
            </w:r>
          </w:p>
          <w:p w14:paraId="2E43D178" w14:textId="77777777" w:rsidR="007A1F9E" w:rsidRPr="004737E0" w:rsidRDefault="000E1E7D">
            <w:pPr>
              <w:pStyle w:val="TableParagraph"/>
              <w:ind w:left="105" w:right="99"/>
              <w:jc w:val="both"/>
              <w:rPr>
                <w:rFonts w:asciiTheme="majorHAnsi" w:hAnsiTheme="majorHAnsi"/>
              </w:rPr>
            </w:pPr>
            <w:r w:rsidRPr="004737E0">
              <w:rPr>
                <w:rFonts w:asciiTheme="majorHAnsi" w:hAnsiTheme="majorHAnsi"/>
              </w:rPr>
              <w:t>The final check of the theoretical content is done with an exam at the end of the lecture.</w:t>
            </w:r>
          </w:p>
          <w:p w14:paraId="7AC7AD60" w14:textId="77777777" w:rsidR="007A1F9E" w:rsidRPr="004737E0" w:rsidRDefault="000E1E7D">
            <w:pPr>
              <w:pStyle w:val="TableParagraph"/>
              <w:ind w:left="105" w:right="94"/>
              <w:jc w:val="both"/>
              <w:rPr>
                <w:rFonts w:asciiTheme="majorHAnsi" w:hAnsiTheme="majorHAnsi"/>
              </w:rPr>
            </w:pPr>
            <w:r w:rsidRPr="004737E0">
              <w:rPr>
                <w:rFonts w:asciiTheme="majorHAnsi" w:hAnsiTheme="majorHAnsi"/>
              </w:rPr>
              <w:t>A</w:t>
            </w:r>
            <w:r w:rsidRPr="004737E0">
              <w:rPr>
                <w:rFonts w:asciiTheme="majorHAnsi" w:hAnsiTheme="majorHAnsi"/>
                <w:spacing w:val="-14"/>
              </w:rPr>
              <w:t xml:space="preserve"> </w:t>
            </w:r>
            <w:r w:rsidRPr="004737E0">
              <w:rPr>
                <w:rFonts w:asciiTheme="majorHAnsi" w:hAnsiTheme="majorHAnsi"/>
              </w:rPr>
              <w:t>passed</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is</w:t>
            </w:r>
            <w:r w:rsidRPr="004737E0">
              <w:rPr>
                <w:rFonts w:asciiTheme="majorHAnsi" w:hAnsiTheme="majorHAnsi"/>
                <w:spacing w:val="-13"/>
              </w:rPr>
              <w:t xml:space="preserve"> </w:t>
            </w:r>
            <w:r w:rsidRPr="004737E0">
              <w:rPr>
                <w:rFonts w:asciiTheme="majorHAnsi" w:hAnsiTheme="majorHAnsi"/>
              </w:rPr>
              <w:t>considered</w:t>
            </w:r>
            <w:r w:rsidRPr="004737E0">
              <w:rPr>
                <w:rFonts w:asciiTheme="majorHAnsi" w:hAnsiTheme="majorHAnsi"/>
                <w:spacing w:val="-14"/>
              </w:rPr>
              <w:t xml:space="preserve"> </w:t>
            </w:r>
            <w:r w:rsidRPr="004737E0">
              <w:rPr>
                <w:rFonts w:asciiTheme="majorHAnsi" w:hAnsiTheme="majorHAnsi"/>
              </w:rPr>
              <w:t>an</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which</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student</w:t>
            </w:r>
            <w:r w:rsidRPr="004737E0">
              <w:rPr>
                <w:rFonts w:asciiTheme="majorHAnsi" w:hAnsiTheme="majorHAnsi"/>
                <w:spacing w:val="-13"/>
              </w:rPr>
              <w:t xml:space="preserve"> </w:t>
            </w:r>
            <w:r w:rsidRPr="004737E0">
              <w:rPr>
                <w:rFonts w:asciiTheme="majorHAnsi" w:hAnsiTheme="majorHAnsi"/>
              </w:rPr>
              <w:t>obtained at least 50% of the total number of points.</w:t>
            </w:r>
          </w:p>
          <w:p w14:paraId="59533256" w14:textId="51DF30A5" w:rsidR="007A1F9E" w:rsidRPr="004737E0" w:rsidRDefault="000E1E7D">
            <w:pPr>
              <w:pStyle w:val="TableParagraph"/>
              <w:spacing w:line="284" w:lineRule="exact"/>
              <w:ind w:left="105" w:right="97"/>
              <w:jc w:val="both"/>
              <w:rPr>
                <w:rFonts w:asciiTheme="majorHAnsi" w:hAnsiTheme="majorHAnsi"/>
              </w:rPr>
            </w:pPr>
            <w:r w:rsidRPr="004737E0">
              <w:rPr>
                <w:rFonts w:asciiTheme="majorHAnsi" w:hAnsiTheme="majorHAnsi"/>
              </w:rPr>
              <w:t xml:space="preserve">All realized activities in the current academic year </w:t>
            </w:r>
            <w:r w:rsidR="00276AE1">
              <w:rPr>
                <w:rFonts w:asciiTheme="majorHAnsi" w:hAnsiTheme="majorHAnsi"/>
              </w:rPr>
              <w:t>will be accepted</w:t>
            </w:r>
            <w:r w:rsidRPr="004737E0">
              <w:rPr>
                <w:rFonts w:asciiTheme="majorHAnsi" w:hAnsiTheme="majorHAnsi"/>
              </w:rPr>
              <w:t xml:space="preserve"> until the end of the next academic year at the latest.</w:t>
            </w:r>
          </w:p>
        </w:tc>
      </w:tr>
      <w:tr w:rsidR="007A1F9E" w:rsidRPr="004737E0" w14:paraId="23BFCE7B" w14:textId="77777777">
        <w:trPr>
          <w:trHeight w:val="2954"/>
        </w:trPr>
        <w:tc>
          <w:tcPr>
            <w:tcW w:w="2475" w:type="dxa"/>
            <w:shd w:val="clear" w:color="auto" w:fill="F3F3F3"/>
          </w:tcPr>
          <w:p w14:paraId="22B696AA" w14:textId="77777777" w:rsidR="007A1F9E" w:rsidRPr="004737E0" w:rsidRDefault="007A1F9E">
            <w:pPr>
              <w:pStyle w:val="TableParagraph"/>
              <w:rPr>
                <w:rFonts w:asciiTheme="majorHAnsi" w:hAnsiTheme="majorHAnsi"/>
              </w:rPr>
            </w:pPr>
          </w:p>
          <w:p w14:paraId="51BEB785" w14:textId="77777777" w:rsidR="007A1F9E" w:rsidRPr="004737E0" w:rsidRDefault="007A1F9E">
            <w:pPr>
              <w:pStyle w:val="TableParagraph"/>
              <w:rPr>
                <w:rFonts w:asciiTheme="majorHAnsi" w:hAnsiTheme="majorHAnsi"/>
              </w:rPr>
            </w:pPr>
          </w:p>
          <w:p w14:paraId="1C935943" w14:textId="77777777" w:rsidR="007A1F9E" w:rsidRPr="004737E0" w:rsidRDefault="007A1F9E">
            <w:pPr>
              <w:pStyle w:val="TableParagraph"/>
              <w:rPr>
                <w:rFonts w:asciiTheme="majorHAnsi" w:hAnsiTheme="majorHAnsi"/>
              </w:rPr>
            </w:pPr>
          </w:p>
          <w:p w14:paraId="5BD4210D" w14:textId="77777777" w:rsidR="007A1F9E" w:rsidRPr="004737E0" w:rsidRDefault="007A1F9E">
            <w:pPr>
              <w:pStyle w:val="TableParagraph"/>
              <w:spacing w:before="208"/>
              <w:rPr>
                <w:rFonts w:asciiTheme="majorHAnsi" w:hAnsiTheme="majorHAnsi"/>
              </w:rPr>
            </w:pPr>
          </w:p>
          <w:p w14:paraId="7404D506"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7" w:type="dxa"/>
            <w:gridSpan w:val="5"/>
          </w:tcPr>
          <w:p w14:paraId="786D3732" w14:textId="50A3D5B6" w:rsidR="007A1F9E" w:rsidRPr="004737E0" w:rsidRDefault="000E1E7D">
            <w:pPr>
              <w:pStyle w:val="TableParagraph"/>
              <w:spacing w:before="66" w:line="281" w:lineRule="exact"/>
              <w:ind w:left="141"/>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276AE1">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276AE1">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10EB6849" w14:textId="77777777" w:rsidR="007A1F9E" w:rsidRPr="004737E0" w:rsidRDefault="000E1E7D">
            <w:pPr>
              <w:pStyle w:val="TableParagraph"/>
              <w:numPr>
                <w:ilvl w:val="0"/>
                <w:numId w:val="62"/>
              </w:numPr>
              <w:tabs>
                <w:tab w:val="left" w:pos="374"/>
              </w:tabs>
              <w:ind w:right="131" w:firstLine="0"/>
              <w:jc w:val="both"/>
              <w:rPr>
                <w:rFonts w:asciiTheme="majorHAnsi" w:hAnsiTheme="majorHAnsi"/>
              </w:rPr>
            </w:pPr>
            <w:r w:rsidRPr="004737E0">
              <w:rPr>
                <w:rFonts w:asciiTheme="majorHAnsi" w:hAnsiTheme="majorHAnsi"/>
              </w:rPr>
              <w:t>Attend</w:t>
            </w:r>
            <w:r w:rsidRPr="004737E0">
              <w:rPr>
                <w:rFonts w:asciiTheme="majorHAnsi" w:hAnsiTheme="majorHAnsi"/>
                <w:spacing w:val="-5"/>
              </w:rPr>
              <w:t xml:space="preserve"> </w:t>
            </w:r>
            <w:r w:rsidRPr="004737E0">
              <w:rPr>
                <w:rFonts w:asciiTheme="majorHAnsi" w:hAnsiTheme="majorHAnsi"/>
              </w:rPr>
              <w:t>lectures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exercises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at</w:t>
            </w:r>
            <w:r w:rsidRPr="004737E0">
              <w:rPr>
                <w:rFonts w:asciiTheme="majorHAnsi" w:hAnsiTheme="majorHAnsi"/>
                <w:spacing w:val="-1"/>
              </w:rPr>
              <w:t xml:space="preserve"> </w:t>
            </w:r>
            <w:r w:rsidRPr="004737E0">
              <w:rPr>
                <w:rFonts w:asciiTheme="majorHAnsi" w:hAnsiTheme="majorHAnsi"/>
              </w:rPr>
              <w:t>least</w:t>
            </w:r>
            <w:r w:rsidRPr="004737E0">
              <w:rPr>
                <w:rFonts w:asciiTheme="majorHAnsi" w:hAnsiTheme="majorHAnsi"/>
                <w:spacing w:val="-4"/>
              </w:rPr>
              <w:t xml:space="preserve"> </w:t>
            </w:r>
            <w:r w:rsidRPr="004737E0">
              <w:rPr>
                <w:rFonts w:asciiTheme="majorHAnsi" w:hAnsiTheme="majorHAnsi"/>
              </w:rPr>
              <w:t>70%, prepare</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classes every week by determining and repeating the material presented at the lectures and seminars of the previous week, actively participate in the teaching process by solving tasks, answering questions, participating in discussions, etc. All students must be prepared for each lecture and seminar.</w:t>
            </w:r>
          </w:p>
          <w:p w14:paraId="320C7A62" w14:textId="77777777" w:rsidR="007A1F9E" w:rsidRPr="004737E0" w:rsidRDefault="000E1E7D">
            <w:pPr>
              <w:pStyle w:val="TableParagraph"/>
              <w:numPr>
                <w:ilvl w:val="0"/>
                <w:numId w:val="62"/>
              </w:numPr>
              <w:tabs>
                <w:tab w:val="left" w:pos="362"/>
              </w:tabs>
              <w:spacing w:before="1"/>
              <w:ind w:right="133" w:firstLine="0"/>
              <w:jc w:val="both"/>
              <w:rPr>
                <w:rFonts w:asciiTheme="majorHAnsi" w:hAnsiTheme="majorHAnsi"/>
              </w:rPr>
            </w:pPr>
            <w:r w:rsidRPr="004737E0">
              <w:rPr>
                <w:rFonts w:asciiTheme="majorHAnsi" w:hAnsiTheme="majorHAnsi"/>
              </w:rPr>
              <w:t>Create</w:t>
            </w:r>
            <w:r w:rsidRPr="004737E0">
              <w:rPr>
                <w:rFonts w:asciiTheme="majorHAnsi" w:hAnsiTheme="majorHAnsi"/>
                <w:spacing w:val="-14"/>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assigned</w:t>
            </w:r>
            <w:r w:rsidRPr="004737E0">
              <w:rPr>
                <w:rFonts w:asciiTheme="majorHAnsi" w:hAnsiTheme="majorHAnsi"/>
                <w:spacing w:val="-13"/>
              </w:rPr>
              <w:t xml:space="preserve"> </w:t>
            </w:r>
            <w:r w:rsidRPr="004737E0">
              <w:rPr>
                <w:rFonts w:asciiTheme="majorHAnsi" w:hAnsiTheme="majorHAnsi"/>
              </w:rPr>
              <w:t>courses,</w:t>
            </w:r>
            <w:r w:rsidRPr="004737E0">
              <w:rPr>
                <w:rFonts w:asciiTheme="majorHAnsi" w:hAnsiTheme="majorHAnsi"/>
                <w:spacing w:val="-13"/>
              </w:rPr>
              <w:t xml:space="preserve"> </w:t>
            </w:r>
            <w:r w:rsidRPr="004737E0">
              <w:rPr>
                <w:rFonts w:asciiTheme="majorHAnsi" w:hAnsiTheme="majorHAnsi"/>
              </w:rPr>
              <w:t>submit</w:t>
            </w:r>
            <w:r w:rsidRPr="004737E0">
              <w:rPr>
                <w:rFonts w:asciiTheme="majorHAnsi" w:hAnsiTheme="majorHAnsi"/>
                <w:spacing w:val="-14"/>
              </w:rPr>
              <w:t xml:space="preserve"> </w:t>
            </w:r>
            <w:r w:rsidRPr="004737E0">
              <w:rPr>
                <w:rFonts w:asciiTheme="majorHAnsi" w:hAnsiTheme="majorHAnsi"/>
              </w:rPr>
              <w:t>them</w:t>
            </w:r>
            <w:r w:rsidRPr="004737E0">
              <w:rPr>
                <w:rFonts w:asciiTheme="majorHAnsi" w:hAnsiTheme="majorHAnsi"/>
                <w:spacing w:val="-13"/>
              </w:rPr>
              <w:t xml:space="preserve"> </w:t>
            </w:r>
            <w:r w:rsidRPr="004737E0">
              <w:rPr>
                <w:rFonts w:asciiTheme="majorHAnsi" w:hAnsiTheme="majorHAnsi"/>
              </w:rPr>
              <w:t>within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deadline</w:t>
            </w:r>
            <w:r w:rsidRPr="004737E0">
              <w:rPr>
                <w:rFonts w:asciiTheme="majorHAnsi" w:hAnsiTheme="majorHAnsi"/>
                <w:spacing w:val="-13"/>
              </w:rPr>
              <w:t xml:space="preserve"> </w:t>
            </w:r>
            <w:r w:rsidRPr="004737E0">
              <w:rPr>
                <w:rFonts w:asciiTheme="majorHAnsi" w:hAnsiTheme="majorHAnsi"/>
              </w:rPr>
              <w:t>set by the subject teacher or assistant, and hold their presentation in agreement with the subject teacher/assistant,</w:t>
            </w:r>
          </w:p>
        </w:tc>
      </w:tr>
    </w:tbl>
    <w:p w14:paraId="10610619"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1316"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452F6231" w14:textId="77777777">
        <w:trPr>
          <w:trHeight w:val="988"/>
        </w:trPr>
        <w:tc>
          <w:tcPr>
            <w:tcW w:w="2475" w:type="dxa"/>
            <w:shd w:val="clear" w:color="auto" w:fill="F3F3F3"/>
          </w:tcPr>
          <w:p w14:paraId="7533B682" w14:textId="77777777" w:rsidR="007A1F9E" w:rsidRPr="004737E0" w:rsidRDefault="007A1F9E">
            <w:pPr>
              <w:pStyle w:val="TableParagraph"/>
              <w:rPr>
                <w:rFonts w:asciiTheme="majorHAnsi" w:hAnsiTheme="majorHAnsi"/>
              </w:rPr>
            </w:pPr>
          </w:p>
        </w:tc>
        <w:tc>
          <w:tcPr>
            <w:tcW w:w="7031" w:type="dxa"/>
          </w:tcPr>
          <w:p w14:paraId="5BED99BA" w14:textId="77777777" w:rsidR="007A1F9E" w:rsidRPr="004737E0" w:rsidRDefault="000E1E7D">
            <w:pPr>
              <w:pStyle w:val="TableParagraph"/>
              <w:spacing w:before="72"/>
              <w:ind w:left="141" w:right="131"/>
              <w:jc w:val="both"/>
              <w:rPr>
                <w:rFonts w:asciiTheme="majorHAnsi" w:hAnsiTheme="majorHAnsi"/>
              </w:rPr>
            </w:pPr>
            <w:r w:rsidRPr="004737E0">
              <w:rPr>
                <w:rFonts w:asciiTheme="majorHAnsi" w:hAnsiTheme="majorHAnsi"/>
              </w:rPr>
              <w:t>3.</w:t>
            </w:r>
            <w:r w:rsidRPr="004737E0">
              <w:rPr>
                <w:rFonts w:asciiTheme="majorHAnsi" w:hAnsiTheme="majorHAnsi"/>
                <w:spacing w:val="-12"/>
              </w:rPr>
              <w:t xml:space="preserve"> </w:t>
            </w:r>
            <w:r w:rsidRPr="004737E0">
              <w:rPr>
                <w:rFonts w:asciiTheme="majorHAnsi" w:hAnsiTheme="majorHAnsi"/>
              </w:rPr>
              <w:t>Take</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final</w:t>
            </w:r>
            <w:r w:rsidRPr="004737E0">
              <w:rPr>
                <w:rFonts w:asciiTheme="majorHAnsi" w:hAnsiTheme="majorHAnsi"/>
                <w:spacing w:val="-13"/>
              </w:rPr>
              <w:t xml:space="preserve"> </w:t>
            </w:r>
            <w:r w:rsidRPr="004737E0">
              <w:rPr>
                <w:rFonts w:asciiTheme="majorHAnsi" w:hAnsiTheme="majorHAnsi"/>
              </w:rPr>
              <w:t>knowledge</w:t>
            </w:r>
            <w:r w:rsidRPr="004737E0">
              <w:rPr>
                <w:rFonts w:asciiTheme="majorHAnsi" w:hAnsiTheme="majorHAnsi"/>
                <w:spacing w:val="-12"/>
              </w:rPr>
              <w:t xml:space="preserve"> </w:t>
            </w:r>
            <w:r w:rsidRPr="004737E0">
              <w:rPr>
                <w:rFonts w:asciiTheme="majorHAnsi" w:hAnsiTheme="majorHAnsi"/>
              </w:rPr>
              <w:t>test</w:t>
            </w:r>
            <w:r w:rsidRPr="004737E0">
              <w:rPr>
                <w:rFonts w:asciiTheme="majorHAnsi" w:hAnsiTheme="majorHAnsi"/>
                <w:spacing w:val="-12"/>
              </w:rPr>
              <w:t xml:space="preserve"> </w:t>
            </w:r>
            <w:r w:rsidRPr="004737E0">
              <w:rPr>
                <w:rFonts w:asciiTheme="majorHAnsi" w:hAnsiTheme="majorHAnsi"/>
              </w:rPr>
              <w:t>according</w:t>
            </w:r>
            <w:r w:rsidRPr="004737E0">
              <w:rPr>
                <w:rFonts w:asciiTheme="majorHAnsi" w:hAnsiTheme="majorHAnsi"/>
                <w:spacing w:val="-14"/>
              </w:rPr>
              <w:t xml:space="preserve"> </w:t>
            </w:r>
            <w:r w:rsidRPr="004737E0">
              <w:rPr>
                <w:rFonts w:asciiTheme="majorHAnsi" w:hAnsiTheme="majorHAnsi"/>
              </w:rPr>
              <w:t>to</w:t>
            </w:r>
            <w:r w:rsidRPr="004737E0">
              <w:rPr>
                <w:rFonts w:asciiTheme="majorHAnsi" w:hAnsiTheme="majorHAnsi"/>
                <w:spacing w:val="-11"/>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performance</w:t>
            </w:r>
            <w:r w:rsidRPr="004737E0">
              <w:rPr>
                <w:rFonts w:asciiTheme="majorHAnsi" w:hAnsiTheme="majorHAnsi"/>
                <w:spacing w:val="-12"/>
              </w:rPr>
              <w:t xml:space="preserve"> </w:t>
            </w:r>
            <w:r w:rsidRPr="004737E0">
              <w:rPr>
                <w:rFonts w:asciiTheme="majorHAnsi" w:hAnsiTheme="majorHAnsi"/>
              </w:rPr>
              <w:t>plan published by the subject teacher after the completion of the total lecture hours.</w:t>
            </w:r>
          </w:p>
        </w:tc>
      </w:tr>
      <w:tr w:rsidR="007A1F9E" w:rsidRPr="004737E0" w14:paraId="1899812F" w14:textId="77777777">
        <w:trPr>
          <w:trHeight w:val="705"/>
        </w:trPr>
        <w:tc>
          <w:tcPr>
            <w:tcW w:w="2475" w:type="dxa"/>
            <w:shd w:val="clear" w:color="auto" w:fill="F3F3F3"/>
          </w:tcPr>
          <w:p w14:paraId="45D6C1AD"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tcPr>
          <w:p w14:paraId="5AD0D573" w14:textId="0D84D09A" w:rsidR="007A1F9E" w:rsidRPr="004737E0" w:rsidRDefault="000E1E7D">
            <w:pPr>
              <w:pStyle w:val="TableParagraph"/>
              <w:spacing w:before="213"/>
              <w:ind w:left="141"/>
              <w:rPr>
                <w:rFonts w:asciiTheme="majorHAnsi" w:hAnsiTheme="majorHAnsi"/>
              </w:rPr>
            </w:pPr>
            <w:r w:rsidRPr="004737E0">
              <w:rPr>
                <w:rFonts w:asciiTheme="majorHAnsi" w:hAnsiTheme="majorHAnsi"/>
              </w:rPr>
              <w:t>they</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published</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beginning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academic</w:t>
            </w:r>
            <w:r w:rsidRPr="004737E0">
              <w:rPr>
                <w:rFonts w:asciiTheme="majorHAnsi" w:hAnsiTheme="majorHAnsi"/>
                <w:spacing w:val="-2"/>
              </w:rPr>
              <w:t xml:space="preserve"> </w:t>
            </w:r>
            <w:r w:rsidRPr="004737E0">
              <w:rPr>
                <w:rFonts w:asciiTheme="majorHAnsi" w:hAnsiTheme="majorHAnsi"/>
              </w:rPr>
              <w:t>year</w:t>
            </w:r>
            <w:r w:rsidRPr="004737E0">
              <w:rPr>
                <w:rFonts w:asciiTheme="majorHAnsi" w:hAnsiTheme="majorHAnsi"/>
                <w:spacing w:val="-2"/>
              </w:rPr>
              <w:t xml:space="preserve"> </w:t>
            </w:r>
            <w:r w:rsidR="00EE2AE0">
              <w:rPr>
                <w:rFonts w:asciiTheme="majorHAnsi" w:hAnsiTheme="majorHAnsi"/>
              </w:rPr>
              <w:t>in</w:t>
            </w:r>
            <w:r w:rsidRPr="004737E0">
              <w:rPr>
                <w:rFonts w:asciiTheme="majorHAnsi" w:hAnsiTheme="majorHAnsi"/>
              </w:rPr>
              <w:t xml:space="preserve"> </w:t>
            </w:r>
            <w:r w:rsidRPr="004737E0">
              <w:rPr>
                <w:rFonts w:asciiTheme="majorHAnsi" w:hAnsiTheme="majorHAnsi"/>
                <w:spacing w:val="-4"/>
              </w:rPr>
              <w:t>ISVU</w:t>
            </w:r>
          </w:p>
        </w:tc>
      </w:tr>
      <w:tr w:rsidR="007A1F9E" w:rsidRPr="004737E0" w14:paraId="2CC1FF07" w14:textId="77777777">
        <w:trPr>
          <w:trHeight w:val="3240"/>
        </w:trPr>
        <w:tc>
          <w:tcPr>
            <w:tcW w:w="2475" w:type="dxa"/>
            <w:shd w:val="clear" w:color="auto" w:fill="F3F3F3"/>
          </w:tcPr>
          <w:p w14:paraId="53FDAAD6" w14:textId="77777777" w:rsidR="007A1F9E" w:rsidRPr="004737E0" w:rsidRDefault="007A1F9E">
            <w:pPr>
              <w:pStyle w:val="TableParagraph"/>
              <w:rPr>
                <w:rFonts w:asciiTheme="majorHAnsi" w:hAnsiTheme="majorHAnsi"/>
              </w:rPr>
            </w:pPr>
          </w:p>
          <w:p w14:paraId="458FA783" w14:textId="77777777" w:rsidR="007A1F9E" w:rsidRPr="004737E0" w:rsidRDefault="007A1F9E">
            <w:pPr>
              <w:pStyle w:val="TableParagraph"/>
              <w:rPr>
                <w:rFonts w:asciiTheme="majorHAnsi" w:hAnsiTheme="majorHAnsi"/>
              </w:rPr>
            </w:pPr>
          </w:p>
          <w:p w14:paraId="331A2947" w14:textId="77777777" w:rsidR="007A1F9E" w:rsidRPr="004737E0" w:rsidRDefault="007A1F9E">
            <w:pPr>
              <w:pStyle w:val="TableParagraph"/>
              <w:rPr>
                <w:rFonts w:asciiTheme="majorHAnsi" w:hAnsiTheme="majorHAnsi"/>
              </w:rPr>
            </w:pPr>
          </w:p>
          <w:p w14:paraId="0DAE56B9" w14:textId="77777777" w:rsidR="007A1F9E" w:rsidRPr="004737E0" w:rsidRDefault="007A1F9E">
            <w:pPr>
              <w:pStyle w:val="TableParagraph"/>
              <w:spacing w:before="74"/>
              <w:rPr>
                <w:rFonts w:asciiTheme="majorHAnsi" w:hAnsiTheme="majorHAnsi"/>
              </w:rPr>
            </w:pPr>
          </w:p>
          <w:p w14:paraId="7441A715"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tcPr>
          <w:p w14:paraId="15B3D375" w14:textId="3B4354E0" w:rsidR="007A1F9E" w:rsidRPr="004737E0" w:rsidRDefault="000E1E7D">
            <w:pPr>
              <w:pStyle w:val="TableParagraph"/>
              <w:spacing w:before="74"/>
              <w:ind w:left="141" w:right="134"/>
              <w:jc w:val="both"/>
              <w:rPr>
                <w:rFonts w:asciiTheme="majorHAnsi" w:hAnsiTheme="majorHAnsi"/>
              </w:rPr>
            </w:pPr>
            <w:r w:rsidRPr="004737E0">
              <w:rPr>
                <w:rFonts w:asciiTheme="majorHAnsi" w:hAnsiTheme="majorHAnsi"/>
              </w:rPr>
              <w:t>Part of the teaching related to seminar preparations and discussions of individual teaching topics will be conducted online through</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Moodle</w:t>
            </w:r>
            <w:r w:rsidRPr="004737E0">
              <w:rPr>
                <w:rFonts w:asciiTheme="majorHAnsi" w:hAnsiTheme="majorHAnsi"/>
                <w:spacing w:val="-7"/>
              </w:rPr>
              <w:t xml:space="preserve"> </w:t>
            </w:r>
            <w:r w:rsidRPr="004737E0">
              <w:rPr>
                <w:rFonts w:asciiTheme="majorHAnsi" w:hAnsiTheme="majorHAnsi"/>
              </w:rPr>
              <w:t>version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rPr>
              <w:t>(max.</w:t>
            </w:r>
            <w:r w:rsidRPr="004737E0">
              <w:rPr>
                <w:rFonts w:asciiTheme="majorHAnsi" w:hAnsiTheme="majorHAnsi"/>
                <w:spacing w:val="-6"/>
              </w:rPr>
              <w:t xml:space="preserve"> </w:t>
            </w:r>
            <w:r w:rsidRPr="004737E0">
              <w:rPr>
                <w:rFonts w:asciiTheme="majorHAnsi" w:hAnsiTheme="majorHAnsi"/>
              </w:rPr>
              <w:t>10</w:t>
            </w:r>
            <w:r w:rsidRPr="004737E0">
              <w:rPr>
                <w:rFonts w:asciiTheme="majorHAnsi" w:hAnsiTheme="majorHAnsi"/>
                <w:spacing w:val="-8"/>
              </w:rPr>
              <w:t xml:space="preserve"> </w:t>
            </w:r>
            <w:r w:rsidRPr="004737E0">
              <w:rPr>
                <w:rFonts w:asciiTheme="majorHAnsi" w:hAnsiTheme="majorHAnsi"/>
              </w:rPr>
              <w:t>hours).</w:t>
            </w:r>
            <w:r w:rsidRPr="004737E0">
              <w:rPr>
                <w:rFonts w:asciiTheme="majorHAnsi" w:hAnsiTheme="majorHAnsi"/>
                <w:spacing w:val="-6"/>
              </w:rPr>
              <w:t xml:space="preserve"> </w:t>
            </w:r>
            <w:r w:rsidRPr="004737E0">
              <w:rPr>
                <w:rFonts w:asciiTheme="majorHAnsi" w:hAnsiTheme="majorHAnsi"/>
              </w:rPr>
              <w:t xml:space="preserve">Virtual attendance is mandatory and will be monitored through Moodle </w:t>
            </w:r>
            <w:r w:rsidRPr="004737E0">
              <w:rPr>
                <w:rFonts w:asciiTheme="majorHAnsi" w:hAnsiTheme="majorHAnsi"/>
                <w:spacing w:val="-2"/>
              </w:rPr>
              <w:t>tools.</w:t>
            </w:r>
          </w:p>
          <w:p w14:paraId="2EC3E8AD" w14:textId="2A541551" w:rsidR="007A1F9E" w:rsidRPr="004737E0" w:rsidRDefault="000E1E7D">
            <w:pPr>
              <w:pStyle w:val="TableParagraph"/>
              <w:ind w:left="141" w:right="136"/>
              <w:jc w:val="both"/>
              <w:rPr>
                <w:rFonts w:asciiTheme="majorHAnsi" w:hAnsiTheme="majorHAnsi"/>
              </w:rPr>
            </w:pPr>
            <w:r w:rsidRPr="004737E0">
              <w:rPr>
                <w:rFonts w:asciiTheme="majorHAnsi" w:hAnsiTheme="majorHAnsi"/>
              </w:rPr>
              <w:t>In the case of distance learning, deviations are possible in</w:t>
            </w:r>
            <w:r w:rsidR="00EE2AE0">
              <w:rPr>
                <w:rFonts w:asciiTheme="majorHAnsi" w:hAnsiTheme="majorHAnsi"/>
              </w:rPr>
              <w:t xml:space="preserve"> </w:t>
            </w:r>
            <w:r w:rsidRPr="004737E0">
              <w:rPr>
                <w:rFonts w:asciiTheme="majorHAnsi" w:hAnsiTheme="majorHAnsi"/>
              </w:rPr>
              <w:t>the place of the course</w:t>
            </w:r>
            <w:r w:rsidR="00EE2AE0">
              <w:rPr>
                <w:rFonts w:asciiTheme="majorHAnsi" w:hAnsiTheme="majorHAnsi"/>
              </w:rPr>
              <w:t xml:space="preserve"> delivery</w:t>
            </w:r>
            <w:r w:rsidRPr="004737E0">
              <w:rPr>
                <w:rFonts w:asciiTheme="majorHAnsi" w:hAnsiTheme="majorHAnsi"/>
              </w:rPr>
              <w:t>, the implementation of the activities, the 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evaluation, student obligations and available literature. The teacher and the assistant will inform the students about this when distance learning starts. Learning outcomes remain unchanged.</w:t>
            </w:r>
          </w:p>
        </w:tc>
      </w:tr>
      <w:tr w:rsidR="007A1F9E" w:rsidRPr="004737E0" w14:paraId="7C0F58EF" w14:textId="77777777">
        <w:trPr>
          <w:trHeight w:val="6055"/>
        </w:trPr>
        <w:tc>
          <w:tcPr>
            <w:tcW w:w="2475" w:type="dxa"/>
            <w:shd w:val="clear" w:color="auto" w:fill="F3F3F3"/>
          </w:tcPr>
          <w:p w14:paraId="296182A4" w14:textId="77777777" w:rsidR="007A1F9E" w:rsidRPr="004737E0" w:rsidRDefault="007A1F9E">
            <w:pPr>
              <w:pStyle w:val="TableParagraph"/>
              <w:rPr>
                <w:rFonts w:asciiTheme="majorHAnsi" w:hAnsiTheme="majorHAnsi"/>
              </w:rPr>
            </w:pPr>
          </w:p>
          <w:p w14:paraId="1CDD91EA" w14:textId="77777777" w:rsidR="007A1F9E" w:rsidRPr="004737E0" w:rsidRDefault="007A1F9E">
            <w:pPr>
              <w:pStyle w:val="TableParagraph"/>
              <w:rPr>
                <w:rFonts w:asciiTheme="majorHAnsi" w:hAnsiTheme="majorHAnsi"/>
              </w:rPr>
            </w:pPr>
          </w:p>
          <w:p w14:paraId="7B338AA8" w14:textId="77777777" w:rsidR="007A1F9E" w:rsidRPr="004737E0" w:rsidRDefault="007A1F9E">
            <w:pPr>
              <w:pStyle w:val="TableParagraph"/>
              <w:rPr>
                <w:rFonts w:asciiTheme="majorHAnsi" w:hAnsiTheme="majorHAnsi"/>
              </w:rPr>
            </w:pPr>
          </w:p>
          <w:p w14:paraId="035B4845" w14:textId="77777777" w:rsidR="007A1F9E" w:rsidRPr="004737E0" w:rsidRDefault="007A1F9E">
            <w:pPr>
              <w:pStyle w:val="TableParagraph"/>
              <w:rPr>
                <w:rFonts w:asciiTheme="majorHAnsi" w:hAnsiTheme="majorHAnsi"/>
              </w:rPr>
            </w:pPr>
          </w:p>
          <w:p w14:paraId="5FF02EA5" w14:textId="77777777" w:rsidR="007A1F9E" w:rsidRPr="004737E0" w:rsidRDefault="007A1F9E">
            <w:pPr>
              <w:pStyle w:val="TableParagraph"/>
              <w:rPr>
                <w:rFonts w:asciiTheme="majorHAnsi" w:hAnsiTheme="majorHAnsi"/>
              </w:rPr>
            </w:pPr>
          </w:p>
          <w:p w14:paraId="1C3A56E5" w14:textId="77777777" w:rsidR="007A1F9E" w:rsidRPr="004737E0" w:rsidRDefault="007A1F9E">
            <w:pPr>
              <w:pStyle w:val="TableParagraph"/>
              <w:rPr>
                <w:rFonts w:asciiTheme="majorHAnsi" w:hAnsiTheme="majorHAnsi"/>
              </w:rPr>
            </w:pPr>
          </w:p>
          <w:p w14:paraId="052458B3" w14:textId="77777777" w:rsidR="007A1F9E" w:rsidRPr="004737E0" w:rsidRDefault="007A1F9E">
            <w:pPr>
              <w:pStyle w:val="TableParagraph"/>
              <w:rPr>
                <w:rFonts w:asciiTheme="majorHAnsi" w:hAnsiTheme="majorHAnsi"/>
              </w:rPr>
            </w:pPr>
          </w:p>
          <w:p w14:paraId="5E6B85C5" w14:textId="77777777" w:rsidR="007A1F9E" w:rsidRPr="004737E0" w:rsidRDefault="007A1F9E">
            <w:pPr>
              <w:pStyle w:val="TableParagraph"/>
              <w:rPr>
                <w:rFonts w:asciiTheme="majorHAnsi" w:hAnsiTheme="majorHAnsi"/>
              </w:rPr>
            </w:pPr>
          </w:p>
          <w:p w14:paraId="5DF7BFFD" w14:textId="77777777" w:rsidR="007A1F9E" w:rsidRPr="004737E0" w:rsidRDefault="007A1F9E">
            <w:pPr>
              <w:pStyle w:val="TableParagraph"/>
              <w:rPr>
                <w:rFonts w:asciiTheme="majorHAnsi" w:hAnsiTheme="majorHAnsi"/>
              </w:rPr>
            </w:pPr>
          </w:p>
          <w:p w14:paraId="048D3C8F" w14:textId="77777777" w:rsidR="007A1F9E" w:rsidRPr="004737E0" w:rsidRDefault="007A1F9E">
            <w:pPr>
              <w:pStyle w:val="TableParagraph"/>
              <w:spacing w:before="73"/>
              <w:rPr>
                <w:rFonts w:asciiTheme="majorHAnsi" w:hAnsiTheme="majorHAnsi"/>
              </w:rPr>
            </w:pPr>
          </w:p>
          <w:p w14:paraId="3958DFCA"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218E17CF" w14:textId="77777777" w:rsidR="007A1F9E" w:rsidRPr="004737E0" w:rsidRDefault="000E1E7D">
            <w:pPr>
              <w:pStyle w:val="TableParagraph"/>
              <w:spacing w:before="71"/>
              <w:ind w:left="141" w:right="2343"/>
              <w:rPr>
                <w:rFonts w:asciiTheme="majorHAnsi" w:hAnsiTheme="majorHAnsi"/>
              </w:rPr>
            </w:pPr>
            <w:r w:rsidRPr="004737E0">
              <w:rPr>
                <w:rFonts w:asciiTheme="majorHAnsi" w:hAnsiTheme="majorHAnsi"/>
                <w:spacing w:val="-2"/>
              </w:rPr>
              <w:t>Mandatory: 1.</w:t>
            </w:r>
            <w:hyperlink r:id="rId273">
              <w:r w:rsidR="007A1F9E" w:rsidRPr="004737E0">
                <w:rPr>
                  <w:rFonts w:asciiTheme="majorHAnsi" w:hAnsiTheme="majorHAnsi"/>
                  <w:spacing w:val="-2"/>
                </w:rPr>
                <w:t>http://c4lpt.co.uk/top100tools/</w:t>
              </w:r>
            </w:hyperlink>
          </w:p>
          <w:p w14:paraId="6334285A" w14:textId="77777777" w:rsidR="007A1F9E" w:rsidRPr="004737E0" w:rsidRDefault="000E1E7D">
            <w:pPr>
              <w:pStyle w:val="TableParagraph"/>
              <w:spacing w:before="2"/>
              <w:ind w:left="141" w:right="523"/>
              <w:rPr>
                <w:rFonts w:asciiTheme="majorHAnsi" w:hAnsiTheme="majorHAnsi"/>
              </w:rPr>
            </w:pPr>
            <w:r w:rsidRPr="004737E0">
              <w:rPr>
                <w:rFonts w:asciiTheme="majorHAnsi" w:hAnsiTheme="majorHAnsi"/>
                <w:spacing w:val="-2"/>
              </w:rPr>
              <w:t>2.</w:t>
            </w:r>
            <w:hyperlink r:id="rId274">
              <w:r w:rsidR="007A1F9E" w:rsidRPr="004737E0">
                <w:rPr>
                  <w:rFonts w:asciiTheme="majorHAnsi" w:hAnsiTheme="majorHAnsi"/>
                  <w:spacing w:val="-2"/>
                </w:rPr>
                <w:t>http://www.edudemic.com/50-education-technology-tools-</w:t>
              </w:r>
            </w:hyperlink>
            <w:r w:rsidRPr="004737E0">
              <w:rPr>
                <w:rFonts w:asciiTheme="majorHAnsi" w:hAnsiTheme="majorHAnsi"/>
                <w:spacing w:val="-2"/>
              </w:rPr>
              <w:t xml:space="preserve"> every-teacher-should-know-about/</w:t>
            </w:r>
          </w:p>
          <w:p w14:paraId="62FD01D3" w14:textId="77777777" w:rsidR="007A1F9E" w:rsidRPr="004737E0" w:rsidRDefault="007A1F9E">
            <w:pPr>
              <w:pStyle w:val="TableParagraph"/>
              <w:rPr>
                <w:rFonts w:asciiTheme="majorHAnsi" w:hAnsiTheme="majorHAnsi"/>
              </w:rPr>
            </w:pPr>
          </w:p>
          <w:p w14:paraId="1F3BE288" w14:textId="77777777" w:rsidR="007A1F9E" w:rsidRPr="004737E0" w:rsidRDefault="000E1E7D">
            <w:pPr>
              <w:pStyle w:val="TableParagraph"/>
              <w:ind w:left="141"/>
              <w:rPr>
                <w:rFonts w:asciiTheme="majorHAnsi" w:hAnsiTheme="majorHAnsi"/>
              </w:rPr>
            </w:pPr>
            <w:r w:rsidRPr="004737E0">
              <w:rPr>
                <w:rFonts w:asciiTheme="majorHAnsi" w:hAnsiTheme="majorHAnsi"/>
                <w:spacing w:val="-2"/>
              </w:rPr>
              <w:t>Optional:</w:t>
            </w:r>
          </w:p>
          <w:p w14:paraId="576E3DF1"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1.Prensky,</w:t>
            </w:r>
            <w:r w:rsidRPr="004737E0">
              <w:rPr>
                <w:rFonts w:asciiTheme="majorHAnsi" w:hAnsiTheme="majorHAnsi"/>
                <w:spacing w:val="-8"/>
              </w:rPr>
              <w:t xml:space="preserve"> </w:t>
            </w:r>
            <w:r w:rsidRPr="004737E0">
              <w:rPr>
                <w:rFonts w:asciiTheme="majorHAnsi" w:hAnsiTheme="majorHAnsi"/>
              </w:rPr>
              <w:t>M.</w:t>
            </w:r>
            <w:r w:rsidRPr="004737E0">
              <w:rPr>
                <w:rFonts w:asciiTheme="majorHAnsi" w:hAnsiTheme="majorHAnsi"/>
                <w:spacing w:val="-9"/>
              </w:rPr>
              <w:t xml:space="preserve"> </w:t>
            </w:r>
            <w:r w:rsidRPr="004737E0">
              <w:rPr>
                <w:rFonts w:asciiTheme="majorHAnsi" w:hAnsiTheme="majorHAnsi"/>
              </w:rPr>
              <w:t>Digitalni</w:t>
            </w:r>
            <w:r w:rsidRPr="004737E0">
              <w:rPr>
                <w:rFonts w:asciiTheme="majorHAnsi" w:hAnsiTheme="majorHAnsi"/>
                <w:spacing w:val="-12"/>
              </w:rPr>
              <w:t xml:space="preserve"> </w:t>
            </w:r>
            <w:r w:rsidRPr="004737E0">
              <w:rPr>
                <w:rFonts w:asciiTheme="majorHAnsi" w:hAnsiTheme="majorHAnsi"/>
              </w:rPr>
              <w:t>urođenici,</w:t>
            </w:r>
            <w:r w:rsidRPr="004737E0">
              <w:rPr>
                <w:rFonts w:asciiTheme="majorHAnsi" w:hAnsiTheme="majorHAnsi"/>
                <w:spacing w:val="-7"/>
              </w:rPr>
              <w:t xml:space="preserve"> </w:t>
            </w:r>
            <w:r w:rsidRPr="004737E0">
              <w:rPr>
                <w:rFonts w:asciiTheme="majorHAnsi" w:hAnsiTheme="majorHAnsi"/>
              </w:rPr>
              <w:t>digitalni</w:t>
            </w:r>
            <w:r w:rsidRPr="004737E0">
              <w:rPr>
                <w:rFonts w:asciiTheme="majorHAnsi" w:hAnsiTheme="majorHAnsi"/>
                <w:spacing w:val="-7"/>
              </w:rPr>
              <w:t xml:space="preserve"> </w:t>
            </w:r>
            <w:r w:rsidRPr="004737E0">
              <w:rPr>
                <w:rFonts w:asciiTheme="majorHAnsi" w:hAnsiTheme="majorHAnsi"/>
              </w:rPr>
              <w:t>pridošlice,</w:t>
            </w:r>
            <w:r w:rsidRPr="004737E0">
              <w:rPr>
                <w:rFonts w:asciiTheme="majorHAnsi" w:hAnsiTheme="majorHAnsi"/>
                <w:spacing w:val="-9"/>
              </w:rPr>
              <w:t xml:space="preserve"> </w:t>
            </w:r>
            <w:r w:rsidRPr="004737E0">
              <w:rPr>
                <w:rFonts w:asciiTheme="majorHAnsi" w:hAnsiTheme="majorHAnsi"/>
              </w:rPr>
              <w:t>Edupoint,</w:t>
            </w:r>
            <w:r w:rsidRPr="004737E0">
              <w:rPr>
                <w:rFonts w:asciiTheme="majorHAnsi" w:hAnsiTheme="majorHAnsi"/>
                <w:spacing w:val="-9"/>
              </w:rPr>
              <w:t xml:space="preserve"> </w:t>
            </w:r>
            <w:r w:rsidRPr="004737E0">
              <w:rPr>
                <w:rFonts w:asciiTheme="majorHAnsi" w:hAnsiTheme="majorHAnsi"/>
                <w:spacing w:val="-5"/>
              </w:rPr>
              <w:t>40</w:t>
            </w:r>
          </w:p>
          <w:p w14:paraId="3B4B2BC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(V).</w:t>
            </w:r>
            <w:r w:rsidRPr="004737E0">
              <w:rPr>
                <w:rFonts w:asciiTheme="majorHAnsi" w:hAnsiTheme="majorHAnsi"/>
                <w:spacing w:val="-4"/>
              </w:rPr>
              <w:t xml:space="preserve"> </w:t>
            </w:r>
            <w:r w:rsidRPr="004737E0">
              <w:rPr>
                <w:rFonts w:asciiTheme="majorHAnsi" w:hAnsiTheme="majorHAnsi"/>
              </w:rPr>
              <w:t>2005.</w:t>
            </w:r>
            <w:r w:rsidRPr="004737E0">
              <w:rPr>
                <w:rFonts w:asciiTheme="majorHAnsi" w:hAnsiTheme="majorHAnsi"/>
                <w:spacing w:val="-2"/>
              </w:rPr>
              <w:t xml:space="preserve"> </w:t>
            </w:r>
            <w:hyperlink r:id="rId275">
              <w:r w:rsidR="007A1F9E" w:rsidRPr="004737E0">
                <w:rPr>
                  <w:rFonts w:asciiTheme="majorHAnsi" w:hAnsiTheme="majorHAnsi"/>
                  <w:spacing w:val="-2"/>
                </w:rPr>
                <w:t>http://www.carnet.hr/casopis/40/clanci/3</w:t>
              </w:r>
            </w:hyperlink>
          </w:p>
          <w:p w14:paraId="4DDB5A58" w14:textId="77777777" w:rsidR="007A1F9E" w:rsidRPr="004737E0" w:rsidRDefault="000E1E7D">
            <w:pPr>
              <w:pStyle w:val="TableParagraph"/>
              <w:numPr>
                <w:ilvl w:val="0"/>
                <w:numId w:val="61"/>
              </w:numPr>
              <w:tabs>
                <w:tab w:val="left" w:pos="322"/>
              </w:tabs>
              <w:spacing w:line="281" w:lineRule="exact"/>
              <w:ind w:left="322" w:hanging="181"/>
              <w:jc w:val="both"/>
              <w:rPr>
                <w:rFonts w:asciiTheme="majorHAnsi" w:hAnsiTheme="majorHAnsi"/>
              </w:rPr>
            </w:pPr>
            <w:r w:rsidRPr="004737E0">
              <w:rPr>
                <w:rFonts w:asciiTheme="majorHAnsi" w:hAnsiTheme="majorHAnsi"/>
              </w:rPr>
              <w:t>Ljubić</w:t>
            </w:r>
            <w:r w:rsidRPr="004737E0">
              <w:rPr>
                <w:rFonts w:asciiTheme="majorHAnsi" w:hAnsiTheme="majorHAnsi"/>
                <w:spacing w:val="78"/>
                <w:w w:val="150"/>
              </w:rPr>
              <w:t xml:space="preserve"> </w:t>
            </w:r>
            <w:r w:rsidRPr="004737E0">
              <w:rPr>
                <w:rFonts w:asciiTheme="majorHAnsi" w:hAnsiTheme="majorHAnsi"/>
              </w:rPr>
              <w:t>Klemše,</w:t>
            </w:r>
            <w:r w:rsidRPr="004737E0">
              <w:rPr>
                <w:rFonts w:asciiTheme="majorHAnsi" w:hAnsiTheme="majorHAnsi"/>
                <w:spacing w:val="26"/>
              </w:rPr>
              <w:t xml:space="preserve">  </w:t>
            </w:r>
            <w:r w:rsidRPr="004737E0">
              <w:rPr>
                <w:rFonts w:asciiTheme="majorHAnsi" w:hAnsiTheme="majorHAnsi"/>
              </w:rPr>
              <w:t>N.</w:t>
            </w:r>
            <w:r w:rsidRPr="004737E0">
              <w:rPr>
                <w:rFonts w:asciiTheme="majorHAnsi" w:hAnsiTheme="majorHAnsi"/>
                <w:spacing w:val="26"/>
              </w:rPr>
              <w:t xml:space="preserve">  </w:t>
            </w:r>
            <w:r w:rsidRPr="004737E0">
              <w:rPr>
                <w:rFonts w:asciiTheme="majorHAnsi" w:hAnsiTheme="majorHAnsi"/>
              </w:rPr>
              <w:t>Web</w:t>
            </w:r>
            <w:r w:rsidRPr="004737E0">
              <w:rPr>
                <w:rFonts w:asciiTheme="majorHAnsi" w:hAnsiTheme="majorHAnsi"/>
                <w:spacing w:val="27"/>
              </w:rPr>
              <w:t xml:space="preserve">  </w:t>
            </w:r>
            <w:r w:rsidRPr="004737E0">
              <w:rPr>
                <w:rFonts w:asciiTheme="majorHAnsi" w:hAnsiTheme="majorHAnsi"/>
              </w:rPr>
              <w:t>2.0</w:t>
            </w:r>
            <w:r w:rsidRPr="004737E0">
              <w:rPr>
                <w:rFonts w:asciiTheme="majorHAnsi" w:hAnsiTheme="majorHAnsi"/>
                <w:spacing w:val="79"/>
                <w:w w:val="150"/>
              </w:rPr>
              <w:t xml:space="preserve"> </w:t>
            </w:r>
            <w:r w:rsidRPr="004737E0">
              <w:rPr>
                <w:rFonts w:asciiTheme="majorHAnsi" w:hAnsiTheme="majorHAnsi"/>
              </w:rPr>
              <w:t>alati</w:t>
            </w:r>
            <w:r w:rsidRPr="004737E0">
              <w:rPr>
                <w:rFonts w:asciiTheme="majorHAnsi" w:hAnsiTheme="majorHAnsi"/>
                <w:spacing w:val="79"/>
                <w:w w:val="150"/>
              </w:rPr>
              <w:t xml:space="preserve"> </w:t>
            </w:r>
            <w:r w:rsidRPr="004737E0">
              <w:rPr>
                <w:rFonts w:asciiTheme="majorHAnsi" w:hAnsiTheme="majorHAnsi"/>
              </w:rPr>
              <w:t>i</w:t>
            </w:r>
            <w:r w:rsidRPr="004737E0">
              <w:rPr>
                <w:rFonts w:asciiTheme="majorHAnsi" w:hAnsiTheme="majorHAnsi"/>
                <w:spacing w:val="79"/>
                <w:w w:val="150"/>
              </w:rPr>
              <w:t xml:space="preserve"> </w:t>
            </w:r>
            <w:r w:rsidRPr="004737E0">
              <w:rPr>
                <w:rFonts w:asciiTheme="majorHAnsi" w:hAnsiTheme="majorHAnsi"/>
              </w:rPr>
              <w:t>e-učenje</w:t>
            </w:r>
            <w:r w:rsidRPr="004737E0">
              <w:rPr>
                <w:rFonts w:asciiTheme="majorHAnsi" w:hAnsiTheme="majorHAnsi"/>
                <w:spacing w:val="27"/>
              </w:rPr>
              <w:t xml:space="preserve">  </w:t>
            </w:r>
            <w:r w:rsidRPr="004737E0">
              <w:rPr>
                <w:rFonts w:asciiTheme="majorHAnsi" w:hAnsiTheme="majorHAnsi"/>
              </w:rPr>
              <w:t>u</w:t>
            </w:r>
            <w:r w:rsidRPr="004737E0">
              <w:rPr>
                <w:rFonts w:asciiTheme="majorHAnsi" w:hAnsiTheme="majorHAnsi"/>
                <w:spacing w:val="76"/>
                <w:w w:val="150"/>
              </w:rPr>
              <w:t xml:space="preserve"> </w:t>
            </w:r>
            <w:r w:rsidRPr="004737E0">
              <w:rPr>
                <w:rFonts w:asciiTheme="majorHAnsi" w:hAnsiTheme="majorHAnsi"/>
                <w:spacing w:val="-2"/>
              </w:rPr>
              <w:t>primarnom</w:t>
            </w:r>
          </w:p>
          <w:p w14:paraId="7325AEC4" w14:textId="77777777" w:rsidR="007A1F9E" w:rsidRPr="004737E0" w:rsidRDefault="000E1E7D">
            <w:pPr>
              <w:pStyle w:val="TableParagraph"/>
              <w:tabs>
                <w:tab w:val="left" w:pos="2202"/>
                <w:tab w:val="left" w:pos="3630"/>
                <w:tab w:val="left" w:pos="4822"/>
                <w:tab w:val="left" w:pos="6300"/>
              </w:tabs>
              <w:ind w:left="141" w:right="139"/>
              <w:jc w:val="both"/>
              <w:rPr>
                <w:rFonts w:asciiTheme="majorHAnsi" w:hAnsiTheme="majorHAnsi"/>
              </w:rPr>
            </w:pPr>
            <w:r w:rsidRPr="004737E0">
              <w:rPr>
                <w:rFonts w:asciiTheme="majorHAnsi" w:hAnsiTheme="majorHAnsi"/>
                <w:spacing w:val="-2"/>
              </w:rPr>
              <w:t>obrazovanju,</w:t>
            </w:r>
            <w:r w:rsidRPr="004737E0">
              <w:rPr>
                <w:rFonts w:asciiTheme="majorHAnsi" w:hAnsiTheme="majorHAnsi"/>
              </w:rPr>
              <w:tab/>
            </w:r>
            <w:r w:rsidRPr="004737E0">
              <w:rPr>
                <w:rFonts w:asciiTheme="majorHAnsi" w:hAnsiTheme="majorHAnsi"/>
                <w:spacing w:val="-2"/>
              </w:rPr>
              <w:t>Pogled</w:t>
            </w:r>
            <w:r w:rsidRPr="004737E0">
              <w:rPr>
                <w:rFonts w:asciiTheme="majorHAnsi" w:hAnsiTheme="majorHAnsi"/>
              </w:rPr>
              <w:tab/>
            </w:r>
            <w:r w:rsidRPr="004737E0">
              <w:rPr>
                <w:rFonts w:asciiTheme="majorHAnsi" w:hAnsiTheme="majorHAnsi"/>
                <w:spacing w:val="-4"/>
              </w:rPr>
              <w:t>kroz</w:t>
            </w:r>
            <w:r w:rsidRPr="004737E0">
              <w:rPr>
                <w:rFonts w:asciiTheme="majorHAnsi" w:hAnsiTheme="majorHAnsi"/>
              </w:rPr>
              <w:tab/>
            </w:r>
            <w:r w:rsidRPr="004737E0">
              <w:rPr>
                <w:rFonts w:asciiTheme="majorHAnsi" w:hAnsiTheme="majorHAnsi"/>
                <w:spacing w:val="-2"/>
              </w:rPr>
              <w:t>prozor,</w:t>
            </w:r>
            <w:r w:rsidRPr="004737E0">
              <w:rPr>
                <w:rFonts w:asciiTheme="majorHAnsi" w:hAnsiTheme="majorHAnsi"/>
              </w:rPr>
              <w:tab/>
            </w:r>
            <w:r w:rsidRPr="004737E0">
              <w:rPr>
                <w:rFonts w:asciiTheme="majorHAnsi" w:hAnsiTheme="majorHAnsi"/>
                <w:spacing w:val="-2"/>
              </w:rPr>
              <w:t xml:space="preserve">2010. </w:t>
            </w:r>
            <w:hyperlink r:id="rId276">
              <w:r w:rsidR="007A1F9E" w:rsidRPr="004737E0">
                <w:rPr>
                  <w:rFonts w:asciiTheme="majorHAnsi" w:hAnsiTheme="majorHAnsi"/>
                  <w:spacing w:val="-2"/>
                </w:rPr>
                <w:t>http://pogledkrozprozor.wordpress.com/2010/11/27/web-2-0-</w:t>
              </w:r>
            </w:hyperlink>
            <w:r w:rsidRPr="004737E0">
              <w:rPr>
                <w:rFonts w:asciiTheme="majorHAnsi" w:hAnsiTheme="majorHAnsi"/>
                <w:spacing w:val="-2"/>
              </w:rPr>
              <w:t xml:space="preserve"> alati-i-e-ucenje-u-primarnom-obrazovanju</w:t>
            </w:r>
          </w:p>
          <w:p w14:paraId="07AE9C61" w14:textId="77777777" w:rsidR="007A1F9E" w:rsidRPr="004737E0" w:rsidRDefault="000E1E7D">
            <w:pPr>
              <w:pStyle w:val="TableParagraph"/>
              <w:numPr>
                <w:ilvl w:val="0"/>
                <w:numId w:val="61"/>
              </w:numPr>
              <w:tabs>
                <w:tab w:val="left" w:pos="322"/>
                <w:tab w:val="left" w:pos="2627"/>
                <w:tab w:val="left" w:pos="4434"/>
                <w:tab w:val="right" w:pos="6881"/>
              </w:tabs>
              <w:spacing w:before="1"/>
              <w:ind w:left="141" w:right="134" w:firstLine="0"/>
              <w:jc w:val="both"/>
              <w:rPr>
                <w:rFonts w:asciiTheme="majorHAnsi" w:hAnsiTheme="majorHAnsi"/>
              </w:rPr>
            </w:pPr>
            <w:r w:rsidRPr="004737E0">
              <w:rPr>
                <w:rFonts w:asciiTheme="majorHAnsi" w:hAnsiTheme="majorHAnsi"/>
              </w:rPr>
              <w:t>Elliott,</w:t>
            </w:r>
            <w:r w:rsidRPr="004737E0">
              <w:rPr>
                <w:rFonts w:asciiTheme="majorHAnsi" w:hAnsiTheme="majorHAnsi"/>
                <w:spacing w:val="25"/>
              </w:rPr>
              <w:t xml:space="preserve"> </w:t>
            </w:r>
            <w:r w:rsidRPr="004737E0">
              <w:rPr>
                <w:rFonts w:asciiTheme="majorHAnsi" w:hAnsiTheme="majorHAnsi"/>
              </w:rPr>
              <w:t>M.</w:t>
            </w:r>
            <w:r w:rsidRPr="004737E0">
              <w:rPr>
                <w:rFonts w:asciiTheme="majorHAnsi" w:hAnsiTheme="majorHAnsi"/>
                <w:spacing w:val="27"/>
              </w:rPr>
              <w:t xml:space="preserve"> </w:t>
            </w:r>
            <w:r w:rsidRPr="004737E0">
              <w:rPr>
                <w:rFonts w:asciiTheme="majorHAnsi" w:hAnsiTheme="majorHAnsi"/>
              </w:rPr>
              <w:t>i McGreal, R.</w:t>
            </w:r>
            <w:r w:rsidRPr="004737E0">
              <w:rPr>
                <w:rFonts w:asciiTheme="majorHAnsi" w:hAnsiTheme="majorHAnsi"/>
                <w:spacing w:val="26"/>
              </w:rPr>
              <w:t xml:space="preserve"> </w:t>
            </w:r>
            <w:r w:rsidRPr="004737E0">
              <w:rPr>
                <w:rFonts w:asciiTheme="majorHAnsi" w:hAnsiTheme="majorHAnsi"/>
              </w:rPr>
              <w:t>Tehnologije</w:t>
            </w:r>
            <w:r w:rsidRPr="004737E0">
              <w:rPr>
                <w:rFonts w:asciiTheme="majorHAnsi" w:hAnsiTheme="majorHAnsi"/>
                <w:spacing w:val="26"/>
              </w:rPr>
              <w:t xml:space="preserve"> </w:t>
            </w:r>
            <w:r w:rsidRPr="004737E0">
              <w:rPr>
                <w:rFonts w:asciiTheme="majorHAnsi" w:hAnsiTheme="majorHAnsi"/>
              </w:rPr>
              <w:t>online</w:t>
            </w:r>
            <w:r w:rsidRPr="004737E0">
              <w:rPr>
                <w:rFonts w:asciiTheme="majorHAnsi" w:hAnsiTheme="majorHAnsi"/>
                <w:spacing w:val="26"/>
              </w:rPr>
              <w:t xml:space="preserve"> </w:t>
            </w:r>
            <w:r w:rsidRPr="004737E0">
              <w:rPr>
                <w:rFonts w:asciiTheme="majorHAnsi" w:hAnsiTheme="majorHAnsi"/>
              </w:rPr>
              <w:t>učenja</w:t>
            </w:r>
            <w:r w:rsidRPr="004737E0">
              <w:rPr>
                <w:rFonts w:asciiTheme="majorHAnsi" w:hAnsiTheme="majorHAnsi"/>
                <w:spacing w:val="26"/>
              </w:rPr>
              <w:t xml:space="preserve"> </w:t>
            </w:r>
            <w:r w:rsidRPr="004737E0">
              <w:rPr>
                <w:rFonts w:asciiTheme="majorHAnsi" w:hAnsiTheme="majorHAnsi"/>
              </w:rPr>
              <w:t>(e-learning),</w:t>
            </w:r>
            <w:r w:rsidRPr="004737E0">
              <w:rPr>
                <w:rFonts w:asciiTheme="majorHAnsi" w:hAnsiTheme="majorHAnsi"/>
              </w:rPr>
              <w:tab/>
              <w:t xml:space="preserve"> </w:t>
            </w:r>
            <w:r w:rsidRPr="004737E0">
              <w:rPr>
                <w:rFonts w:asciiTheme="majorHAnsi" w:hAnsiTheme="majorHAnsi"/>
                <w:spacing w:val="-2"/>
              </w:rPr>
              <w:t>Edupoint</w:t>
            </w:r>
            <w:r w:rsidRPr="004737E0">
              <w:rPr>
                <w:rFonts w:asciiTheme="majorHAnsi" w:hAnsiTheme="majorHAnsi"/>
              </w:rPr>
              <w:tab/>
            </w:r>
            <w:r w:rsidRPr="004737E0">
              <w:rPr>
                <w:rFonts w:asciiTheme="majorHAnsi" w:hAnsiTheme="majorHAnsi"/>
                <w:spacing w:val="-5"/>
              </w:rPr>
              <w:t>37</w:t>
            </w:r>
            <w:r w:rsidRPr="004737E0">
              <w:rPr>
                <w:rFonts w:asciiTheme="majorHAnsi" w:hAnsiTheme="majorHAnsi"/>
              </w:rPr>
              <w:tab/>
            </w:r>
            <w:r w:rsidRPr="004737E0">
              <w:rPr>
                <w:rFonts w:asciiTheme="majorHAnsi" w:hAnsiTheme="majorHAnsi"/>
                <w:spacing w:val="-4"/>
              </w:rPr>
              <w:t>(V).</w:t>
            </w:r>
            <w:r w:rsidRPr="004737E0">
              <w:rPr>
                <w:rFonts w:asciiTheme="majorHAnsi" w:hAnsiTheme="majorHAnsi"/>
              </w:rPr>
              <w:tab/>
            </w:r>
            <w:r w:rsidRPr="004737E0">
              <w:rPr>
                <w:rFonts w:asciiTheme="majorHAnsi" w:hAnsiTheme="majorHAnsi"/>
                <w:spacing w:val="-4"/>
              </w:rPr>
              <w:t>2005</w:t>
            </w:r>
          </w:p>
          <w:p w14:paraId="50B1DC6D" w14:textId="77777777" w:rsidR="007A1F9E" w:rsidRPr="004737E0" w:rsidRDefault="00831504">
            <w:pPr>
              <w:pStyle w:val="TableParagraph"/>
              <w:spacing w:before="1" w:line="281" w:lineRule="exact"/>
              <w:ind w:left="141"/>
              <w:rPr>
                <w:rFonts w:asciiTheme="majorHAnsi" w:hAnsiTheme="majorHAnsi"/>
              </w:rPr>
            </w:pPr>
            <w:hyperlink r:id="rId277">
              <w:r w:rsidR="007A1F9E" w:rsidRPr="004737E0">
                <w:rPr>
                  <w:rFonts w:asciiTheme="majorHAnsi" w:hAnsiTheme="majorHAnsi"/>
                  <w:spacing w:val="-2"/>
                </w:rPr>
                <w:t>http://edupoint.carnet.hr/casopis/37/clanci/4.html</w:t>
              </w:r>
            </w:hyperlink>
          </w:p>
          <w:p w14:paraId="52621B5C" w14:textId="77777777" w:rsidR="007A1F9E" w:rsidRPr="004737E0" w:rsidRDefault="000E1E7D">
            <w:pPr>
              <w:pStyle w:val="TableParagraph"/>
              <w:numPr>
                <w:ilvl w:val="0"/>
                <w:numId w:val="61"/>
              </w:numPr>
              <w:tabs>
                <w:tab w:val="left" w:pos="322"/>
                <w:tab w:val="left" w:pos="6305"/>
              </w:tabs>
              <w:ind w:left="141" w:right="132" w:firstLine="0"/>
              <w:rPr>
                <w:rFonts w:asciiTheme="majorHAnsi" w:hAnsiTheme="majorHAnsi"/>
              </w:rPr>
            </w:pPr>
            <w:r w:rsidRPr="004737E0">
              <w:rPr>
                <w:rFonts w:asciiTheme="majorHAnsi" w:hAnsiTheme="majorHAnsi"/>
              </w:rPr>
              <w:t>Blažić,</w:t>
            </w:r>
            <w:r w:rsidRPr="004737E0">
              <w:rPr>
                <w:rFonts w:asciiTheme="majorHAnsi" w:hAnsiTheme="majorHAnsi"/>
                <w:spacing w:val="40"/>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Glogster,</w:t>
            </w:r>
            <w:r w:rsidRPr="004737E0">
              <w:rPr>
                <w:rFonts w:asciiTheme="majorHAnsi" w:hAnsiTheme="majorHAnsi"/>
                <w:spacing w:val="40"/>
              </w:rPr>
              <w:t xml:space="preserve"> </w:t>
            </w:r>
            <w:r w:rsidRPr="004737E0">
              <w:rPr>
                <w:rFonts w:asciiTheme="majorHAnsi" w:hAnsiTheme="majorHAnsi"/>
              </w:rPr>
              <w:t>Twiterova</w:t>
            </w:r>
            <w:r w:rsidRPr="004737E0">
              <w:rPr>
                <w:rFonts w:asciiTheme="majorHAnsi" w:hAnsiTheme="majorHAnsi"/>
                <w:spacing w:val="40"/>
              </w:rPr>
              <w:t xml:space="preserve"> </w:t>
            </w:r>
            <w:r w:rsidRPr="004737E0">
              <w:rPr>
                <w:rFonts w:asciiTheme="majorHAnsi" w:hAnsiTheme="majorHAnsi"/>
              </w:rPr>
              <w:t>družina</w:t>
            </w:r>
            <w:r w:rsidRPr="004737E0">
              <w:rPr>
                <w:rFonts w:asciiTheme="majorHAnsi" w:hAnsiTheme="majorHAnsi"/>
                <w:spacing w:val="40"/>
              </w:rPr>
              <w:t xml:space="preserve"> </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nove</w:t>
            </w:r>
            <w:r w:rsidRPr="004737E0">
              <w:rPr>
                <w:rFonts w:asciiTheme="majorHAnsi" w:hAnsiTheme="majorHAnsi"/>
                <w:spacing w:val="40"/>
              </w:rPr>
              <w:t xml:space="preserve"> </w:t>
            </w:r>
            <w:r w:rsidRPr="004737E0">
              <w:rPr>
                <w:rFonts w:asciiTheme="majorHAnsi" w:hAnsiTheme="majorHAnsi"/>
              </w:rPr>
              <w:t>tehnologije</w:t>
            </w:r>
            <w:r w:rsidRPr="004737E0">
              <w:rPr>
                <w:rFonts w:asciiTheme="majorHAnsi" w:hAnsiTheme="majorHAnsi"/>
                <w:spacing w:val="40"/>
              </w:rPr>
              <w:t xml:space="preserve"> </w:t>
            </w:r>
            <w:r w:rsidRPr="004737E0">
              <w:rPr>
                <w:rFonts w:asciiTheme="majorHAnsi" w:hAnsiTheme="majorHAnsi"/>
              </w:rPr>
              <w:t>u</w:t>
            </w:r>
            <w:r w:rsidRPr="004737E0">
              <w:rPr>
                <w:rFonts w:asciiTheme="majorHAnsi" w:hAnsiTheme="majorHAnsi"/>
                <w:spacing w:val="80"/>
              </w:rPr>
              <w:t xml:space="preserve"> </w:t>
            </w:r>
            <w:r w:rsidRPr="004737E0">
              <w:rPr>
                <w:rFonts w:asciiTheme="majorHAnsi" w:hAnsiTheme="majorHAnsi"/>
                <w:spacing w:val="-2"/>
              </w:rPr>
              <w:t>nastavi.</w:t>
            </w:r>
            <w:r w:rsidRPr="004737E0">
              <w:rPr>
                <w:rFonts w:asciiTheme="majorHAnsi" w:hAnsiTheme="majorHAnsi"/>
              </w:rPr>
              <w:tab/>
            </w:r>
            <w:r w:rsidRPr="004737E0">
              <w:rPr>
                <w:rFonts w:asciiTheme="majorHAnsi" w:hAnsiTheme="majorHAnsi"/>
                <w:spacing w:val="-2"/>
              </w:rPr>
              <w:t>2010.</w:t>
            </w:r>
          </w:p>
          <w:p w14:paraId="18C0897E" w14:textId="77777777" w:rsidR="007A1F9E" w:rsidRPr="004737E0" w:rsidRDefault="00831504">
            <w:pPr>
              <w:pStyle w:val="TableParagraph"/>
              <w:spacing w:line="280" w:lineRule="exact"/>
              <w:ind w:left="141"/>
              <w:rPr>
                <w:rFonts w:asciiTheme="majorHAnsi" w:hAnsiTheme="majorHAnsi"/>
              </w:rPr>
            </w:pPr>
            <w:hyperlink r:id="rId278">
              <w:r w:rsidR="007A1F9E" w:rsidRPr="004737E0">
                <w:rPr>
                  <w:rFonts w:asciiTheme="majorHAnsi" w:hAnsiTheme="majorHAnsi"/>
                  <w:spacing w:val="-2"/>
                </w:rPr>
                <w:t>http://twitterovadruzina.wordpress.com/2010/01/04/glogster</w:t>
              </w:r>
            </w:hyperlink>
          </w:p>
          <w:p w14:paraId="2D675DEC" w14:textId="77777777" w:rsidR="007A1F9E" w:rsidRPr="004737E0" w:rsidRDefault="007A1F9E">
            <w:pPr>
              <w:pStyle w:val="TableParagraph"/>
              <w:spacing w:before="1"/>
              <w:rPr>
                <w:rFonts w:asciiTheme="majorHAnsi" w:hAnsiTheme="majorHAnsi"/>
              </w:rPr>
            </w:pPr>
          </w:p>
          <w:p w14:paraId="718AF495" w14:textId="77777777"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spacing w:val="-2"/>
              </w:rPr>
              <w:t>Referential:</w:t>
            </w:r>
          </w:p>
          <w:p w14:paraId="7AD5EDC3" w14:textId="77777777" w:rsidR="007A1F9E" w:rsidRPr="004737E0" w:rsidRDefault="000E1E7D">
            <w:pPr>
              <w:pStyle w:val="TableParagraph"/>
              <w:spacing w:line="281" w:lineRule="exact"/>
              <w:ind w:left="194"/>
              <w:rPr>
                <w:rFonts w:asciiTheme="majorHAnsi" w:hAnsiTheme="majorHAnsi"/>
              </w:rPr>
            </w:pPr>
            <w:r w:rsidRPr="004737E0">
              <w:rPr>
                <w:rFonts w:asciiTheme="majorHAnsi" w:hAnsiTheme="majorHAnsi"/>
              </w:rPr>
              <w:t>all</w:t>
            </w:r>
            <w:r w:rsidRPr="004737E0">
              <w:rPr>
                <w:rFonts w:asciiTheme="majorHAnsi" w:hAnsiTheme="majorHAnsi"/>
                <w:spacing w:val="-3"/>
              </w:rPr>
              <w:t xml:space="preserve"> </w:t>
            </w:r>
            <w:r w:rsidRPr="004737E0">
              <w:rPr>
                <w:rFonts w:asciiTheme="majorHAnsi" w:hAnsiTheme="majorHAnsi"/>
              </w:rPr>
              <w:t>recommended</w:t>
            </w:r>
            <w:r w:rsidRPr="004737E0">
              <w:rPr>
                <w:rFonts w:asciiTheme="majorHAnsi" w:hAnsiTheme="majorHAnsi"/>
                <w:spacing w:val="-3"/>
              </w:rPr>
              <w:t xml:space="preserve"> </w:t>
            </w:r>
            <w:r w:rsidRPr="004737E0">
              <w:rPr>
                <w:rFonts w:asciiTheme="majorHAnsi" w:hAnsiTheme="majorHAnsi"/>
              </w:rPr>
              <w:t>internet</w:t>
            </w:r>
            <w:r w:rsidRPr="004737E0">
              <w:rPr>
                <w:rFonts w:asciiTheme="majorHAnsi" w:hAnsiTheme="majorHAnsi"/>
                <w:spacing w:val="-3"/>
              </w:rPr>
              <w:t xml:space="preserve"> </w:t>
            </w:r>
            <w:r w:rsidRPr="004737E0">
              <w:rPr>
                <w:rFonts w:asciiTheme="majorHAnsi" w:hAnsiTheme="majorHAnsi"/>
              </w:rPr>
              <w:t>links</w:t>
            </w:r>
            <w:r w:rsidRPr="004737E0">
              <w:rPr>
                <w:rFonts w:asciiTheme="majorHAnsi" w:hAnsiTheme="majorHAnsi"/>
                <w:spacing w:val="-2"/>
              </w:rPr>
              <w:t xml:space="preserve"> </w:t>
            </w:r>
            <w:r w:rsidRPr="004737E0">
              <w:rPr>
                <w:rFonts w:asciiTheme="majorHAnsi" w:hAnsiTheme="majorHAnsi"/>
              </w:rPr>
              <w:t>current</w:t>
            </w:r>
            <w:r w:rsidRPr="004737E0">
              <w:rPr>
                <w:rFonts w:asciiTheme="majorHAnsi" w:hAnsiTheme="majorHAnsi"/>
                <w:spacing w:val="-3"/>
              </w:rPr>
              <w:t xml:space="preserve"> </w:t>
            </w:r>
            <w:r w:rsidRPr="004737E0">
              <w:rPr>
                <w:rFonts w:asciiTheme="majorHAnsi" w:hAnsiTheme="majorHAnsi"/>
              </w:rPr>
              <w:t>at</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given</w:t>
            </w:r>
            <w:r w:rsidRPr="004737E0">
              <w:rPr>
                <w:rFonts w:asciiTheme="majorHAnsi" w:hAnsiTheme="majorHAnsi"/>
                <w:spacing w:val="-3"/>
              </w:rPr>
              <w:t xml:space="preserve"> </w:t>
            </w:r>
            <w:r w:rsidRPr="004737E0">
              <w:rPr>
                <w:rFonts w:asciiTheme="majorHAnsi" w:hAnsiTheme="majorHAnsi"/>
                <w:spacing w:val="-4"/>
              </w:rPr>
              <w:t>time</w:t>
            </w:r>
          </w:p>
        </w:tc>
      </w:tr>
    </w:tbl>
    <w:p w14:paraId="73D3B5D8"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264"/>
        <w:gridCol w:w="1342"/>
        <w:gridCol w:w="269"/>
        <w:gridCol w:w="740"/>
        <w:gridCol w:w="975"/>
        <w:gridCol w:w="975"/>
      </w:tblGrid>
      <w:tr w:rsidR="007A1F9E" w:rsidRPr="004737E0" w14:paraId="7B598A4D" w14:textId="77777777">
        <w:trPr>
          <w:trHeight w:val="424"/>
        </w:trPr>
        <w:tc>
          <w:tcPr>
            <w:tcW w:w="9112" w:type="dxa"/>
            <w:gridSpan w:val="7"/>
            <w:shd w:val="clear" w:color="auto" w:fill="F3F3F3"/>
          </w:tcPr>
          <w:p w14:paraId="1BF40466" w14:textId="77777777" w:rsidR="007A1F9E" w:rsidRPr="004737E0" w:rsidRDefault="000E1E7D">
            <w:pPr>
              <w:pStyle w:val="TableParagraph"/>
              <w:spacing w:before="72"/>
              <w:ind w:right="135"/>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2A4E2073" w14:textId="77777777">
        <w:trPr>
          <w:trHeight w:val="707"/>
        </w:trPr>
        <w:tc>
          <w:tcPr>
            <w:tcW w:w="2547" w:type="dxa"/>
            <w:shd w:val="clear" w:color="auto" w:fill="F3F3F3"/>
          </w:tcPr>
          <w:p w14:paraId="351BB697"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Code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Title</w:t>
            </w:r>
          </w:p>
        </w:tc>
        <w:tc>
          <w:tcPr>
            <w:tcW w:w="6565" w:type="dxa"/>
            <w:gridSpan w:val="6"/>
          </w:tcPr>
          <w:p w14:paraId="03389A32"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118970</w:t>
            </w:r>
          </w:p>
          <w:p w14:paraId="2D8033C0"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Social</w:t>
            </w:r>
            <w:r w:rsidRPr="004737E0">
              <w:rPr>
                <w:rFonts w:asciiTheme="majorHAnsi" w:hAnsiTheme="majorHAnsi"/>
                <w:spacing w:val="-4"/>
              </w:rPr>
              <w:t xml:space="preserve"> </w:t>
            </w:r>
            <w:r w:rsidRPr="004737E0">
              <w:rPr>
                <w:rFonts w:asciiTheme="majorHAnsi" w:hAnsiTheme="majorHAnsi"/>
              </w:rPr>
              <w:t>skills</w:t>
            </w:r>
            <w:r w:rsidRPr="004737E0">
              <w:rPr>
                <w:rFonts w:asciiTheme="majorHAnsi" w:hAnsiTheme="majorHAnsi"/>
                <w:spacing w:val="-3"/>
              </w:rPr>
              <w:t xml:space="preserve"> </w:t>
            </w:r>
            <w:r w:rsidRPr="004737E0">
              <w:rPr>
                <w:rFonts w:asciiTheme="majorHAnsi" w:hAnsiTheme="majorHAnsi"/>
                <w:spacing w:val="-2"/>
              </w:rPr>
              <w:t>training</w:t>
            </w:r>
          </w:p>
        </w:tc>
      </w:tr>
      <w:tr w:rsidR="007A1F9E" w:rsidRPr="004737E0" w14:paraId="3707C2F8" w14:textId="77777777">
        <w:trPr>
          <w:trHeight w:val="693"/>
        </w:trPr>
        <w:tc>
          <w:tcPr>
            <w:tcW w:w="2547" w:type="dxa"/>
            <w:shd w:val="clear" w:color="auto" w:fill="F3F3F3"/>
          </w:tcPr>
          <w:p w14:paraId="123FA223" w14:textId="77777777" w:rsidR="007A1F9E" w:rsidRPr="004737E0" w:rsidRDefault="000E1E7D">
            <w:pPr>
              <w:pStyle w:val="TableParagraph"/>
              <w:spacing w:before="206"/>
              <w:ind w:left="143"/>
              <w:rPr>
                <w:rFonts w:asciiTheme="majorHAnsi" w:hAnsiTheme="majorHAnsi"/>
              </w:rPr>
            </w:pPr>
            <w:r w:rsidRPr="004737E0">
              <w:rPr>
                <w:rFonts w:asciiTheme="majorHAnsi" w:hAnsiTheme="majorHAnsi"/>
              </w:rPr>
              <w:t>Names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39"/>
              </w:rPr>
              <w:t xml:space="preserve">  </w:t>
            </w:r>
            <w:r w:rsidRPr="004737E0">
              <w:rPr>
                <w:rFonts w:asciiTheme="majorHAnsi" w:hAnsiTheme="majorHAnsi"/>
                <w:spacing w:val="-2"/>
              </w:rPr>
              <w:t>Lecturers</w:t>
            </w:r>
          </w:p>
        </w:tc>
        <w:tc>
          <w:tcPr>
            <w:tcW w:w="6565" w:type="dxa"/>
            <w:gridSpan w:val="6"/>
          </w:tcPr>
          <w:p w14:paraId="38C3BCE9" w14:textId="77777777" w:rsidR="007D4B75" w:rsidRDefault="00831504">
            <w:pPr>
              <w:pStyle w:val="TableParagraph"/>
              <w:spacing w:line="268" w:lineRule="exact"/>
              <w:ind w:left="141"/>
            </w:pPr>
            <w:hyperlink r:id="rId279" w:history="1">
              <w:hyperlink r:id="rId280" w:history="1">
                <w:r w:rsidR="007D4B75" w:rsidRPr="007D4B75">
                  <w:rPr>
                    <w:rStyle w:val="Hiperveza"/>
                  </w:rPr>
                  <w:t>Full professor Mirjana Radetić-Paić</w:t>
                </w:r>
              </w:hyperlink>
              <w:r w:rsidR="007D4B75" w:rsidRPr="007D4B75">
                <w:rPr>
                  <w:rStyle w:val="Hiperveza"/>
                </w:rPr>
                <w:t>, PhD</w:t>
              </w:r>
            </w:hyperlink>
          </w:p>
          <w:p w14:paraId="4A4E405B" w14:textId="1AB1F9AA" w:rsidR="007A1F9E" w:rsidRPr="004737E0" w:rsidRDefault="00831504">
            <w:pPr>
              <w:pStyle w:val="TableParagraph"/>
              <w:spacing w:line="268" w:lineRule="exact"/>
              <w:ind w:left="141"/>
              <w:rPr>
                <w:rFonts w:asciiTheme="majorHAnsi" w:hAnsiTheme="majorHAnsi"/>
              </w:rPr>
            </w:pPr>
            <w:hyperlink r:id="rId281" w:history="1">
              <w:r w:rsidR="00E32094" w:rsidRPr="004D29C5">
                <w:rPr>
                  <w:rStyle w:val="Hiperveza"/>
                  <w:rFonts w:asciiTheme="majorHAnsi" w:eastAsia="Liberation Serif" w:hAnsiTheme="majorHAnsi" w:cs="Liberation Serif"/>
                  <w:spacing w:val="-4"/>
                  <w:w w:val="105"/>
                  <w:lang w:val="it-IT"/>
                </w:rPr>
                <w:t xml:space="preserve">Renata Martinčić Marić, </w:t>
              </w:r>
              <w:r w:rsidR="00E32094">
                <w:rPr>
                  <w:rStyle w:val="Hiperveza"/>
                  <w:rFonts w:asciiTheme="majorHAnsi" w:eastAsia="Liberation Serif" w:hAnsiTheme="majorHAnsi" w:cs="Liberation Serif"/>
                  <w:spacing w:val="-4"/>
                  <w:w w:val="105"/>
                  <w:lang w:val="it-IT"/>
                </w:rPr>
                <w:t xml:space="preserve">PhD, </w:t>
              </w:r>
              <w:r w:rsidR="00E32094" w:rsidRPr="004D29C5">
                <w:rPr>
                  <w:rStyle w:val="Hiperveza"/>
                  <w:rFonts w:asciiTheme="majorHAnsi" w:eastAsia="Liberation Serif" w:hAnsiTheme="majorHAnsi" w:cs="Liberation Serif"/>
                  <w:spacing w:val="-4"/>
                  <w:w w:val="105"/>
                  <w:lang w:val="it-IT"/>
                </w:rPr>
                <w:t>lecturer</w:t>
              </w:r>
            </w:hyperlink>
          </w:p>
        </w:tc>
      </w:tr>
      <w:tr w:rsidR="007A1F9E" w:rsidRPr="004737E0" w14:paraId="799EFC83" w14:textId="77777777">
        <w:trPr>
          <w:trHeight w:val="707"/>
        </w:trPr>
        <w:tc>
          <w:tcPr>
            <w:tcW w:w="2547" w:type="dxa"/>
            <w:shd w:val="clear" w:color="auto" w:fill="F3F3F3"/>
          </w:tcPr>
          <w:p w14:paraId="3FCF6AC0"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565" w:type="dxa"/>
            <w:gridSpan w:val="6"/>
          </w:tcPr>
          <w:p w14:paraId="133F2C9B"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University</w:t>
            </w:r>
            <w:r w:rsidRPr="004737E0">
              <w:rPr>
                <w:rFonts w:asciiTheme="majorHAnsi" w:hAnsiTheme="majorHAnsi"/>
                <w:spacing w:val="35"/>
              </w:rPr>
              <w:t xml:space="preserve"> </w:t>
            </w:r>
            <w:r w:rsidRPr="004737E0">
              <w:rPr>
                <w:rFonts w:asciiTheme="majorHAnsi" w:hAnsiTheme="majorHAnsi"/>
              </w:rPr>
              <w:t>integrated</w:t>
            </w:r>
            <w:r w:rsidRPr="004737E0">
              <w:rPr>
                <w:rFonts w:asciiTheme="majorHAnsi" w:hAnsiTheme="majorHAnsi"/>
                <w:spacing w:val="35"/>
              </w:rPr>
              <w:t xml:space="preserve"> </w:t>
            </w:r>
            <w:r w:rsidRPr="004737E0">
              <w:rPr>
                <w:rFonts w:asciiTheme="majorHAnsi" w:hAnsiTheme="majorHAnsi"/>
              </w:rPr>
              <w:t>undergraduate</w:t>
            </w:r>
            <w:r w:rsidRPr="004737E0">
              <w:rPr>
                <w:rFonts w:asciiTheme="majorHAnsi" w:hAnsiTheme="majorHAnsi"/>
                <w:spacing w:val="36"/>
              </w:rPr>
              <w:t xml:space="preserve"> </w:t>
            </w:r>
            <w:r w:rsidRPr="004737E0">
              <w:rPr>
                <w:rFonts w:asciiTheme="majorHAnsi" w:hAnsiTheme="majorHAnsi"/>
              </w:rPr>
              <w:t>and</w:t>
            </w:r>
            <w:r w:rsidRPr="004737E0">
              <w:rPr>
                <w:rFonts w:asciiTheme="majorHAnsi" w:hAnsiTheme="majorHAnsi"/>
                <w:spacing w:val="34"/>
              </w:rPr>
              <w:t xml:space="preserve"> </w:t>
            </w:r>
            <w:r w:rsidRPr="004737E0">
              <w:rPr>
                <w:rFonts w:asciiTheme="majorHAnsi" w:hAnsiTheme="majorHAnsi"/>
              </w:rPr>
              <w:t>graduate</w:t>
            </w:r>
            <w:r w:rsidRPr="004737E0">
              <w:rPr>
                <w:rFonts w:asciiTheme="majorHAnsi" w:hAnsiTheme="majorHAnsi"/>
                <w:spacing w:val="36"/>
              </w:rPr>
              <w:t xml:space="preserve"> </w:t>
            </w:r>
            <w:r w:rsidRPr="004737E0">
              <w:rPr>
                <w:rFonts w:asciiTheme="majorHAnsi" w:hAnsiTheme="majorHAnsi"/>
              </w:rPr>
              <w:t>Teacher Study in the Croatian language</w:t>
            </w:r>
          </w:p>
        </w:tc>
      </w:tr>
      <w:tr w:rsidR="007A1F9E" w:rsidRPr="004737E0" w14:paraId="4CA556B2" w14:textId="77777777">
        <w:trPr>
          <w:trHeight w:val="424"/>
        </w:trPr>
        <w:tc>
          <w:tcPr>
            <w:tcW w:w="2547" w:type="dxa"/>
            <w:shd w:val="clear" w:color="auto" w:fill="F3F3F3"/>
          </w:tcPr>
          <w:p w14:paraId="634A355C"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64" w:type="dxa"/>
          </w:tcPr>
          <w:p w14:paraId="30EDE95B"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Elective</w:t>
            </w:r>
          </w:p>
        </w:tc>
        <w:tc>
          <w:tcPr>
            <w:tcW w:w="1611" w:type="dxa"/>
            <w:gridSpan w:val="2"/>
            <w:shd w:val="clear" w:color="auto" w:fill="E6E6E6"/>
          </w:tcPr>
          <w:p w14:paraId="321E273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690" w:type="dxa"/>
            <w:gridSpan w:val="3"/>
          </w:tcPr>
          <w:p w14:paraId="49D35D0B" w14:textId="77777777" w:rsidR="007A1F9E" w:rsidRPr="004737E0" w:rsidRDefault="000E1E7D">
            <w:pPr>
              <w:pStyle w:val="TableParagraph"/>
              <w:spacing w:before="71"/>
              <w:ind w:left="142"/>
              <w:rPr>
                <w:rFonts w:asciiTheme="majorHAnsi" w:hAnsiTheme="majorHAnsi"/>
              </w:rPr>
            </w:pPr>
            <w:r w:rsidRPr="004737E0">
              <w:rPr>
                <w:rFonts w:asciiTheme="majorHAnsi" w:hAnsiTheme="majorHAnsi"/>
                <w:spacing w:val="-2"/>
              </w:rPr>
              <w:t>Integrated</w:t>
            </w:r>
          </w:p>
        </w:tc>
      </w:tr>
      <w:tr w:rsidR="007A1F9E" w:rsidRPr="004737E0" w14:paraId="39C4B898" w14:textId="77777777">
        <w:trPr>
          <w:trHeight w:val="426"/>
        </w:trPr>
        <w:tc>
          <w:tcPr>
            <w:tcW w:w="2547" w:type="dxa"/>
            <w:shd w:val="clear" w:color="auto" w:fill="F3F3F3"/>
          </w:tcPr>
          <w:p w14:paraId="7DFBD37C"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Semester</w:t>
            </w:r>
          </w:p>
        </w:tc>
        <w:tc>
          <w:tcPr>
            <w:tcW w:w="2264" w:type="dxa"/>
          </w:tcPr>
          <w:p w14:paraId="40ED40AC"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Winter</w:t>
            </w:r>
          </w:p>
        </w:tc>
        <w:tc>
          <w:tcPr>
            <w:tcW w:w="1611" w:type="dxa"/>
            <w:gridSpan w:val="2"/>
            <w:shd w:val="clear" w:color="auto" w:fill="E6E6E6"/>
          </w:tcPr>
          <w:p w14:paraId="68D6CD70"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690" w:type="dxa"/>
            <w:gridSpan w:val="3"/>
          </w:tcPr>
          <w:p w14:paraId="1394426B" w14:textId="4B325D65" w:rsidR="007A1F9E" w:rsidRPr="004737E0" w:rsidRDefault="000E1E7D">
            <w:pPr>
              <w:pStyle w:val="TableParagraph"/>
              <w:spacing w:before="71"/>
              <w:ind w:left="142"/>
              <w:rPr>
                <w:rFonts w:asciiTheme="majorHAnsi" w:hAnsiTheme="majorHAnsi"/>
              </w:rPr>
            </w:pPr>
            <w:r w:rsidRPr="004737E0">
              <w:rPr>
                <w:rFonts w:asciiTheme="majorHAnsi" w:hAnsiTheme="majorHAnsi"/>
                <w:spacing w:val="-5"/>
              </w:rPr>
              <w:t>V</w:t>
            </w:r>
          </w:p>
        </w:tc>
      </w:tr>
      <w:tr w:rsidR="007A1F9E" w:rsidRPr="004737E0" w14:paraId="53DBF8AB" w14:textId="77777777">
        <w:trPr>
          <w:trHeight w:val="705"/>
        </w:trPr>
        <w:tc>
          <w:tcPr>
            <w:tcW w:w="2547" w:type="dxa"/>
            <w:shd w:val="clear" w:color="auto" w:fill="F3F3F3"/>
          </w:tcPr>
          <w:p w14:paraId="4AEA8220" w14:textId="77777777" w:rsidR="007A1F9E" w:rsidRPr="004737E0" w:rsidRDefault="000E1E7D">
            <w:pPr>
              <w:pStyle w:val="TableParagraph"/>
              <w:spacing w:before="214"/>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64" w:type="dxa"/>
          </w:tcPr>
          <w:p w14:paraId="218ED67A" w14:textId="68827B9C" w:rsidR="007A1F9E" w:rsidRPr="004737E0" w:rsidRDefault="000E1E7D">
            <w:pPr>
              <w:pStyle w:val="TableParagraph"/>
              <w:spacing w:before="72"/>
              <w:ind w:left="141" w:right="779"/>
              <w:rPr>
                <w:rFonts w:asciiTheme="majorHAnsi" w:hAnsiTheme="majorHAnsi"/>
              </w:rPr>
            </w:pPr>
            <w:r w:rsidRPr="004737E0">
              <w:rPr>
                <w:rFonts w:asciiTheme="majorHAnsi" w:hAnsiTheme="majorHAnsi"/>
                <w:spacing w:val="-2"/>
              </w:rPr>
              <w:t xml:space="preserve">classroom </w:t>
            </w:r>
          </w:p>
        </w:tc>
        <w:tc>
          <w:tcPr>
            <w:tcW w:w="1611" w:type="dxa"/>
            <w:gridSpan w:val="2"/>
            <w:shd w:val="clear" w:color="auto" w:fill="E6E6E6"/>
          </w:tcPr>
          <w:p w14:paraId="7FC6B96B"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spacing w:val="-2"/>
              </w:rPr>
              <w:t>Teaching language(s)</w:t>
            </w:r>
          </w:p>
        </w:tc>
        <w:tc>
          <w:tcPr>
            <w:tcW w:w="2690" w:type="dxa"/>
            <w:gridSpan w:val="3"/>
          </w:tcPr>
          <w:p w14:paraId="05C4396F" w14:textId="77777777" w:rsidR="007A1F9E" w:rsidRPr="004737E0" w:rsidRDefault="000E1E7D">
            <w:pPr>
              <w:pStyle w:val="TableParagraph"/>
              <w:spacing w:before="214"/>
              <w:ind w:left="142"/>
              <w:rPr>
                <w:rFonts w:asciiTheme="majorHAnsi" w:hAnsiTheme="majorHAnsi"/>
              </w:rPr>
            </w:pPr>
            <w:r w:rsidRPr="004737E0">
              <w:rPr>
                <w:rFonts w:asciiTheme="majorHAnsi" w:hAnsiTheme="majorHAnsi"/>
                <w:spacing w:val="-2"/>
              </w:rPr>
              <w:t>Croatian</w:t>
            </w:r>
          </w:p>
        </w:tc>
      </w:tr>
      <w:tr w:rsidR="007A1F9E" w:rsidRPr="004737E0" w14:paraId="278D8D9D" w14:textId="77777777">
        <w:trPr>
          <w:trHeight w:val="988"/>
        </w:trPr>
        <w:tc>
          <w:tcPr>
            <w:tcW w:w="2547" w:type="dxa"/>
            <w:shd w:val="clear" w:color="auto" w:fill="F3F3F3"/>
          </w:tcPr>
          <w:p w14:paraId="38DF8B71" w14:textId="77777777" w:rsidR="007A1F9E" w:rsidRPr="004737E0" w:rsidRDefault="007A1F9E">
            <w:pPr>
              <w:pStyle w:val="TableParagraph"/>
              <w:spacing w:before="73"/>
              <w:rPr>
                <w:rFonts w:asciiTheme="majorHAnsi" w:hAnsiTheme="majorHAnsi"/>
              </w:rPr>
            </w:pPr>
          </w:p>
          <w:p w14:paraId="72F5474A"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64" w:type="dxa"/>
          </w:tcPr>
          <w:p w14:paraId="46BCC889" w14:textId="77777777" w:rsidR="007A1F9E" w:rsidRPr="004737E0" w:rsidRDefault="007A1F9E">
            <w:pPr>
              <w:pStyle w:val="TableParagraph"/>
              <w:spacing w:before="73"/>
              <w:rPr>
                <w:rFonts w:asciiTheme="majorHAnsi" w:hAnsiTheme="majorHAnsi"/>
              </w:rPr>
            </w:pPr>
          </w:p>
          <w:p w14:paraId="536603EA"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611" w:type="dxa"/>
            <w:gridSpan w:val="2"/>
            <w:shd w:val="clear" w:color="auto" w:fill="E6E6E6"/>
          </w:tcPr>
          <w:p w14:paraId="0BB1012D" w14:textId="77777777" w:rsidR="007A1F9E" w:rsidRPr="004737E0" w:rsidRDefault="000E1E7D">
            <w:pPr>
              <w:pStyle w:val="TableParagraph"/>
              <w:tabs>
                <w:tab w:val="left" w:pos="1266"/>
              </w:tabs>
              <w:spacing w:before="74" w:line="281" w:lineRule="exact"/>
              <w:ind w:left="143"/>
              <w:rPr>
                <w:rFonts w:asciiTheme="majorHAnsi" w:hAnsiTheme="majorHAnsi"/>
              </w:rPr>
            </w:pPr>
            <w:r w:rsidRPr="004737E0">
              <w:rPr>
                <w:rFonts w:asciiTheme="majorHAnsi" w:hAnsiTheme="majorHAnsi"/>
                <w:spacing w:val="-2"/>
              </w:rPr>
              <w:t>Number</w:t>
            </w:r>
            <w:r w:rsidRPr="004737E0">
              <w:rPr>
                <w:rFonts w:asciiTheme="majorHAnsi" w:hAnsiTheme="majorHAnsi"/>
              </w:rPr>
              <w:tab/>
            </w:r>
            <w:r w:rsidRPr="004737E0">
              <w:rPr>
                <w:rFonts w:asciiTheme="majorHAnsi" w:hAnsiTheme="majorHAnsi"/>
                <w:spacing w:val="-5"/>
              </w:rPr>
              <w:t>of</w:t>
            </w:r>
          </w:p>
          <w:p w14:paraId="2086D4AC" w14:textId="77777777" w:rsidR="007A1F9E" w:rsidRPr="004737E0" w:rsidRDefault="000E1E7D">
            <w:pPr>
              <w:pStyle w:val="TableParagraph"/>
              <w:tabs>
                <w:tab w:val="left" w:pos="1115"/>
              </w:tabs>
              <w:ind w:left="143" w:right="133"/>
              <w:rPr>
                <w:rFonts w:asciiTheme="majorHAnsi" w:hAnsiTheme="majorHAnsi"/>
              </w:rPr>
            </w:pPr>
            <w:r w:rsidRPr="004737E0">
              <w:rPr>
                <w:rFonts w:asciiTheme="majorHAnsi" w:hAnsiTheme="majorHAnsi"/>
                <w:spacing w:val="-2"/>
              </w:rPr>
              <w:t>hours</w:t>
            </w:r>
            <w:r w:rsidRPr="004737E0">
              <w:rPr>
                <w:rFonts w:asciiTheme="majorHAnsi" w:hAnsiTheme="majorHAnsi"/>
              </w:rPr>
              <w:tab/>
            </w:r>
            <w:r w:rsidRPr="004737E0">
              <w:rPr>
                <w:rFonts w:asciiTheme="majorHAnsi" w:hAnsiTheme="majorHAnsi"/>
                <w:spacing w:val="-4"/>
              </w:rPr>
              <w:t xml:space="preserve">per </w:t>
            </w:r>
            <w:r w:rsidRPr="004737E0">
              <w:rPr>
                <w:rFonts w:asciiTheme="majorHAnsi" w:hAnsiTheme="majorHAnsi"/>
                <w:spacing w:val="-2"/>
              </w:rPr>
              <w:t>semester</w:t>
            </w:r>
          </w:p>
        </w:tc>
        <w:tc>
          <w:tcPr>
            <w:tcW w:w="2690" w:type="dxa"/>
            <w:gridSpan w:val="3"/>
          </w:tcPr>
          <w:p w14:paraId="6F997C3C" w14:textId="77777777" w:rsidR="007A1F9E" w:rsidRPr="004737E0" w:rsidRDefault="007A1F9E">
            <w:pPr>
              <w:pStyle w:val="TableParagraph"/>
              <w:spacing w:before="73"/>
              <w:rPr>
                <w:rFonts w:asciiTheme="majorHAnsi" w:hAnsiTheme="majorHAnsi"/>
              </w:rPr>
            </w:pPr>
          </w:p>
          <w:p w14:paraId="6E3FFB03" w14:textId="3C4C0396" w:rsidR="007A1F9E" w:rsidRPr="004737E0" w:rsidRDefault="000E1E7D">
            <w:pPr>
              <w:pStyle w:val="TableParagraph"/>
              <w:ind w:left="142"/>
              <w:rPr>
                <w:rFonts w:asciiTheme="majorHAnsi" w:hAnsiTheme="majorHAnsi"/>
              </w:rPr>
            </w:pPr>
            <w:r w:rsidRPr="004737E0">
              <w:rPr>
                <w:rFonts w:asciiTheme="majorHAnsi" w:hAnsiTheme="majorHAnsi"/>
              </w:rPr>
              <w:t>15L –0S</w:t>
            </w:r>
            <w:r w:rsidRPr="004737E0">
              <w:rPr>
                <w:rFonts w:asciiTheme="majorHAnsi" w:hAnsiTheme="majorHAnsi"/>
                <w:spacing w:val="-1"/>
              </w:rPr>
              <w:t xml:space="preserve"> </w:t>
            </w:r>
            <w:r w:rsidRPr="004737E0">
              <w:rPr>
                <w:rFonts w:asciiTheme="majorHAnsi" w:hAnsiTheme="majorHAnsi"/>
              </w:rPr>
              <w:t>–15</w:t>
            </w:r>
            <w:r w:rsidRPr="004737E0">
              <w:rPr>
                <w:rFonts w:asciiTheme="majorHAnsi" w:hAnsiTheme="majorHAnsi"/>
                <w:spacing w:val="-10"/>
              </w:rPr>
              <w:t>T</w:t>
            </w:r>
          </w:p>
        </w:tc>
      </w:tr>
      <w:tr w:rsidR="007A1F9E" w:rsidRPr="004737E0" w14:paraId="6A8CF124" w14:textId="77777777">
        <w:trPr>
          <w:trHeight w:val="426"/>
        </w:trPr>
        <w:tc>
          <w:tcPr>
            <w:tcW w:w="2547" w:type="dxa"/>
            <w:shd w:val="clear" w:color="auto" w:fill="F3F3F3"/>
          </w:tcPr>
          <w:p w14:paraId="7C7E8CAF"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spacing w:val="-2"/>
              </w:rPr>
              <w:t>Prerequisites</w:t>
            </w:r>
          </w:p>
        </w:tc>
        <w:tc>
          <w:tcPr>
            <w:tcW w:w="6565" w:type="dxa"/>
            <w:gridSpan w:val="6"/>
          </w:tcPr>
          <w:p w14:paraId="1DE80ED0"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enrollment.</w:t>
            </w:r>
          </w:p>
        </w:tc>
      </w:tr>
      <w:tr w:rsidR="007A1F9E" w:rsidRPr="004737E0" w14:paraId="4E1B8A40" w14:textId="77777777">
        <w:trPr>
          <w:trHeight w:val="705"/>
        </w:trPr>
        <w:tc>
          <w:tcPr>
            <w:tcW w:w="2547" w:type="dxa"/>
            <w:shd w:val="clear" w:color="auto" w:fill="F3F3F3"/>
          </w:tcPr>
          <w:p w14:paraId="3C0BD908"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spacing w:val="-2"/>
              </w:rPr>
              <w:t>Correlativity</w:t>
            </w:r>
          </w:p>
        </w:tc>
        <w:tc>
          <w:tcPr>
            <w:tcW w:w="6565" w:type="dxa"/>
            <w:gridSpan w:val="6"/>
          </w:tcPr>
          <w:p w14:paraId="2D91D16A"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General</w:t>
            </w:r>
            <w:r w:rsidRPr="004737E0">
              <w:rPr>
                <w:rFonts w:asciiTheme="majorHAnsi" w:hAnsiTheme="majorHAnsi"/>
                <w:spacing w:val="40"/>
              </w:rPr>
              <w:t xml:space="preserve"> </w:t>
            </w:r>
            <w:r w:rsidRPr="004737E0">
              <w:rPr>
                <w:rFonts w:asciiTheme="majorHAnsi" w:hAnsiTheme="majorHAnsi"/>
              </w:rPr>
              <w:t>psychology,</w:t>
            </w:r>
            <w:r w:rsidRPr="004737E0">
              <w:rPr>
                <w:rFonts w:asciiTheme="majorHAnsi" w:hAnsiTheme="majorHAnsi"/>
                <w:spacing w:val="40"/>
              </w:rPr>
              <w:t xml:space="preserve"> </w:t>
            </w:r>
            <w:r w:rsidRPr="004737E0">
              <w:rPr>
                <w:rFonts w:asciiTheme="majorHAnsi" w:hAnsiTheme="majorHAnsi"/>
              </w:rPr>
              <w:t>Developmental</w:t>
            </w:r>
            <w:r w:rsidRPr="004737E0">
              <w:rPr>
                <w:rFonts w:asciiTheme="majorHAnsi" w:hAnsiTheme="majorHAnsi"/>
                <w:spacing w:val="40"/>
              </w:rPr>
              <w:t xml:space="preserve"> </w:t>
            </w:r>
            <w:r w:rsidRPr="004737E0">
              <w:rPr>
                <w:rFonts w:asciiTheme="majorHAnsi" w:hAnsiTheme="majorHAnsi"/>
              </w:rPr>
              <w:t>psychology,</w:t>
            </w:r>
            <w:r w:rsidRPr="004737E0">
              <w:rPr>
                <w:rFonts w:asciiTheme="majorHAnsi" w:hAnsiTheme="majorHAnsi"/>
                <w:spacing w:val="40"/>
              </w:rPr>
              <w:t xml:space="preserve"> </w:t>
            </w:r>
            <w:r w:rsidRPr="004737E0">
              <w:rPr>
                <w:rFonts w:asciiTheme="majorHAnsi" w:hAnsiTheme="majorHAnsi"/>
              </w:rPr>
              <w:t xml:space="preserve">Preschool </w:t>
            </w:r>
            <w:r w:rsidRPr="004737E0">
              <w:rPr>
                <w:rFonts w:asciiTheme="majorHAnsi" w:hAnsiTheme="majorHAnsi"/>
                <w:spacing w:val="-2"/>
              </w:rPr>
              <w:t>psychology</w:t>
            </w:r>
          </w:p>
        </w:tc>
      </w:tr>
      <w:tr w:rsidR="007A1F9E" w:rsidRPr="004737E0" w14:paraId="60AA0E30" w14:textId="77777777">
        <w:trPr>
          <w:trHeight w:val="707"/>
        </w:trPr>
        <w:tc>
          <w:tcPr>
            <w:tcW w:w="2547" w:type="dxa"/>
            <w:shd w:val="clear" w:color="auto" w:fill="F3F3F3"/>
          </w:tcPr>
          <w:p w14:paraId="1193A2AD" w14:textId="77777777" w:rsidR="007A1F9E" w:rsidRPr="004737E0" w:rsidRDefault="000E1E7D">
            <w:pPr>
              <w:pStyle w:val="TableParagraph"/>
              <w:tabs>
                <w:tab w:val="left" w:pos="1486"/>
                <w:tab w:val="left" w:pos="2067"/>
              </w:tabs>
              <w:spacing w:before="71" w:line="242" w:lineRule="auto"/>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65" w:type="dxa"/>
            <w:gridSpan w:val="6"/>
          </w:tcPr>
          <w:p w14:paraId="67D49020" w14:textId="77777777" w:rsidR="007A1F9E" w:rsidRPr="004737E0" w:rsidRDefault="000E1E7D">
            <w:pPr>
              <w:pStyle w:val="TableParagraph"/>
              <w:spacing w:before="71" w:line="242" w:lineRule="auto"/>
              <w:ind w:left="141"/>
              <w:rPr>
                <w:rFonts w:asciiTheme="majorHAnsi" w:hAnsiTheme="majorHAnsi"/>
              </w:rPr>
            </w:pPr>
            <w:r w:rsidRPr="004737E0">
              <w:rPr>
                <w:rFonts w:asciiTheme="majorHAnsi" w:hAnsiTheme="majorHAnsi"/>
              </w:rPr>
              <w:t>adopt</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competencies</w:t>
            </w:r>
            <w:r w:rsidRPr="004737E0">
              <w:rPr>
                <w:rFonts w:asciiTheme="majorHAnsi" w:hAnsiTheme="majorHAnsi"/>
                <w:spacing w:val="80"/>
              </w:rPr>
              <w:t xml:space="preserve"> </w:t>
            </w:r>
            <w:r w:rsidRPr="004737E0">
              <w:rPr>
                <w:rFonts w:asciiTheme="majorHAnsi" w:hAnsiTheme="majorHAnsi"/>
              </w:rPr>
              <w:t>necessary</w:t>
            </w:r>
            <w:r w:rsidRPr="004737E0">
              <w:rPr>
                <w:rFonts w:asciiTheme="majorHAnsi" w:hAnsiTheme="majorHAnsi"/>
                <w:spacing w:val="80"/>
              </w:rPr>
              <w:t xml:space="preserve"> </w:t>
            </w:r>
            <w:r w:rsidRPr="004737E0">
              <w:rPr>
                <w:rFonts w:asciiTheme="majorHAnsi" w:hAnsiTheme="majorHAnsi"/>
              </w:rPr>
              <w:t>for</w:t>
            </w:r>
            <w:r w:rsidRPr="004737E0">
              <w:rPr>
                <w:rFonts w:asciiTheme="majorHAnsi" w:hAnsiTheme="majorHAnsi"/>
                <w:spacing w:val="80"/>
              </w:rPr>
              <w:t xml:space="preserve"> </w:t>
            </w:r>
            <w:r w:rsidRPr="004737E0">
              <w:rPr>
                <w:rFonts w:asciiTheme="majorHAnsi" w:hAnsiTheme="majorHAnsi"/>
              </w:rPr>
              <w:t>encouraging</w:t>
            </w:r>
            <w:r w:rsidRPr="004737E0">
              <w:rPr>
                <w:rFonts w:asciiTheme="majorHAnsi" w:hAnsiTheme="majorHAnsi"/>
                <w:spacing w:val="80"/>
              </w:rPr>
              <w:t xml:space="preserve"> </w:t>
            </w:r>
            <w:r w:rsidRPr="004737E0">
              <w:rPr>
                <w:rFonts w:asciiTheme="majorHAnsi" w:hAnsiTheme="majorHAnsi"/>
              </w:rPr>
              <w:t>and teaching social skills in children</w:t>
            </w:r>
          </w:p>
        </w:tc>
      </w:tr>
      <w:tr w:rsidR="007A1F9E" w:rsidRPr="004737E0" w14:paraId="23A12CD3" w14:textId="77777777">
        <w:trPr>
          <w:trHeight w:val="2114"/>
        </w:trPr>
        <w:tc>
          <w:tcPr>
            <w:tcW w:w="2547" w:type="dxa"/>
            <w:shd w:val="clear" w:color="auto" w:fill="F3F3F3"/>
          </w:tcPr>
          <w:p w14:paraId="76EF3D39" w14:textId="77777777" w:rsidR="007A1F9E" w:rsidRPr="004737E0" w:rsidRDefault="007A1F9E">
            <w:pPr>
              <w:pStyle w:val="TableParagraph"/>
              <w:rPr>
                <w:rFonts w:asciiTheme="majorHAnsi" w:hAnsiTheme="majorHAnsi"/>
              </w:rPr>
            </w:pPr>
          </w:p>
          <w:p w14:paraId="530CA23A" w14:textId="77777777" w:rsidR="007A1F9E" w:rsidRPr="004737E0" w:rsidRDefault="007A1F9E">
            <w:pPr>
              <w:pStyle w:val="TableParagraph"/>
              <w:rPr>
                <w:rFonts w:asciiTheme="majorHAnsi" w:hAnsiTheme="majorHAnsi"/>
              </w:rPr>
            </w:pPr>
          </w:p>
          <w:p w14:paraId="26B861EA" w14:textId="77777777" w:rsidR="007A1F9E" w:rsidRPr="004737E0" w:rsidRDefault="007A1F9E">
            <w:pPr>
              <w:pStyle w:val="TableParagraph"/>
              <w:spacing w:before="72"/>
              <w:rPr>
                <w:rFonts w:asciiTheme="majorHAnsi" w:hAnsiTheme="majorHAnsi"/>
              </w:rPr>
            </w:pPr>
          </w:p>
          <w:p w14:paraId="0A91157E"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565" w:type="dxa"/>
            <w:gridSpan w:val="6"/>
          </w:tcPr>
          <w:p w14:paraId="7AF2412F" w14:textId="77777777" w:rsidR="007A1F9E" w:rsidRPr="004737E0" w:rsidRDefault="000E1E7D">
            <w:pPr>
              <w:pStyle w:val="TableParagraph"/>
              <w:numPr>
                <w:ilvl w:val="0"/>
                <w:numId w:val="60"/>
              </w:numPr>
              <w:tabs>
                <w:tab w:val="left" w:pos="516"/>
              </w:tabs>
              <w:spacing w:before="71"/>
              <w:ind w:right="134" w:firstLine="0"/>
              <w:rPr>
                <w:rFonts w:asciiTheme="majorHAnsi" w:hAnsiTheme="majorHAnsi"/>
              </w:rPr>
            </w:pPr>
            <w:r w:rsidRPr="004737E0">
              <w:rPr>
                <w:rFonts w:asciiTheme="majorHAnsi" w:hAnsiTheme="majorHAnsi"/>
              </w:rPr>
              <w:t>correctly</w:t>
            </w:r>
            <w:r w:rsidRPr="004737E0">
              <w:rPr>
                <w:rFonts w:asciiTheme="majorHAnsi" w:hAnsiTheme="majorHAnsi"/>
                <w:spacing w:val="80"/>
                <w:w w:val="150"/>
              </w:rPr>
              <w:t xml:space="preserve"> </w:t>
            </w:r>
            <w:r w:rsidRPr="004737E0">
              <w:rPr>
                <w:rFonts w:asciiTheme="majorHAnsi" w:hAnsiTheme="majorHAnsi"/>
              </w:rPr>
              <w:t>interpret</w:t>
            </w:r>
            <w:r w:rsidRPr="004737E0">
              <w:rPr>
                <w:rFonts w:asciiTheme="majorHAnsi" w:hAnsiTheme="majorHAnsi"/>
                <w:spacing w:val="80"/>
                <w:w w:val="150"/>
              </w:rPr>
              <w:t xml:space="preserve"> </w:t>
            </w:r>
            <w:r w:rsidRPr="004737E0">
              <w:rPr>
                <w:rFonts w:asciiTheme="majorHAnsi" w:hAnsiTheme="majorHAnsi"/>
              </w:rPr>
              <w:t>verbal</w:t>
            </w:r>
            <w:r w:rsidRPr="004737E0">
              <w:rPr>
                <w:rFonts w:asciiTheme="majorHAnsi" w:hAnsiTheme="majorHAnsi"/>
                <w:spacing w:val="80"/>
                <w:w w:val="150"/>
              </w:rPr>
              <w:t xml:space="preserve"> </w:t>
            </w:r>
            <w:r w:rsidRPr="004737E0">
              <w:rPr>
                <w:rFonts w:asciiTheme="majorHAnsi" w:hAnsiTheme="majorHAnsi"/>
              </w:rPr>
              <w:t>and</w:t>
            </w:r>
            <w:r w:rsidRPr="004737E0">
              <w:rPr>
                <w:rFonts w:asciiTheme="majorHAnsi" w:hAnsiTheme="majorHAnsi"/>
                <w:spacing w:val="80"/>
                <w:w w:val="150"/>
              </w:rPr>
              <w:t xml:space="preserve"> </w:t>
            </w:r>
            <w:r w:rsidRPr="004737E0">
              <w:rPr>
                <w:rFonts w:asciiTheme="majorHAnsi" w:hAnsiTheme="majorHAnsi"/>
              </w:rPr>
              <w:t>non-verbal</w:t>
            </w:r>
            <w:r w:rsidRPr="004737E0">
              <w:rPr>
                <w:rFonts w:asciiTheme="majorHAnsi" w:hAnsiTheme="majorHAnsi"/>
                <w:spacing w:val="80"/>
                <w:w w:val="150"/>
              </w:rPr>
              <w:t xml:space="preserve"> </w:t>
            </w:r>
            <w:r w:rsidRPr="004737E0">
              <w:rPr>
                <w:rFonts w:asciiTheme="majorHAnsi" w:hAnsiTheme="majorHAnsi"/>
              </w:rPr>
              <w:t>signs</w:t>
            </w:r>
            <w:r w:rsidRPr="004737E0">
              <w:rPr>
                <w:rFonts w:asciiTheme="majorHAnsi" w:hAnsiTheme="majorHAnsi"/>
                <w:spacing w:val="80"/>
                <w:w w:val="150"/>
              </w:rPr>
              <w:t xml:space="preserve"> </w:t>
            </w:r>
            <w:r w:rsidRPr="004737E0">
              <w:rPr>
                <w:rFonts w:asciiTheme="majorHAnsi" w:hAnsiTheme="majorHAnsi"/>
              </w:rPr>
              <w:t xml:space="preserve">of </w:t>
            </w:r>
            <w:r w:rsidRPr="004737E0">
              <w:rPr>
                <w:rFonts w:asciiTheme="majorHAnsi" w:hAnsiTheme="majorHAnsi"/>
                <w:spacing w:val="-2"/>
              </w:rPr>
              <w:t>communication</w:t>
            </w:r>
          </w:p>
          <w:p w14:paraId="3ABBB40A" w14:textId="77777777" w:rsidR="007A1F9E" w:rsidRPr="004737E0" w:rsidRDefault="000E1E7D">
            <w:pPr>
              <w:pStyle w:val="TableParagraph"/>
              <w:numPr>
                <w:ilvl w:val="0"/>
                <w:numId w:val="60"/>
              </w:numPr>
              <w:tabs>
                <w:tab w:val="left" w:pos="427"/>
              </w:tabs>
              <w:spacing w:before="2"/>
              <w:ind w:right="141" w:firstLine="0"/>
              <w:rPr>
                <w:rFonts w:asciiTheme="majorHAnsi" w:hAnsiTheme="majorHAnsi"/>
              </w:rPr>
            </w:pPr>
            <w:r w:rsidRPr="004737E0">
              <w:rPr>
                <w:rFonts w:asciiTheme="majorHAnsi" w:hAnsiTheme="majorHAnsi"/>
              </w:rPr>
              <w:t>analyze</w:t>
            </w:r>
            <w:r w:rsidRPr="004737E0">
              <w:rPr>
                <w:rFonts w:asciiTheme="majorHAnsi" w:hAnsiTheme="majorHAnsi"/>
                <w:spacing w:val="40"/>
              </w:rPr>
              <w:t xml:space="preserve"> </w:t>
            </w:r>
            <w:r w:rsidRPr="004737E0">
              <w:rPr>
                <w:rFonts w:asciiTheme="majorHAnsi" w:hAnsiTheme="majorHAnsi"/>
              </w:rPr>
              <w:t>different</w:t>
            </w:r>
            <w:r w:rsidRPr="004737E0">
              <w:rPr>
                <w:rFonts w:asciiTheme="majorHAnsi" w:hAnsiTheme="majorHAnsi"/>
                <w:spacing w:val="40"/>
              </w:rPr>
              <w:t xml:space="preserve"> </w:t>
            </w:r>
            <w:r w:rsidRPr="004737E0">
              <w:rPr>
                <w:rFonts w:asciiTheme="majorHAnsi" w:hAnsiTheme="majorHAnsi"/>
              </w:rPr>
              <w:t>individual</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group</w:t>
            </w:r>
            <w:r w:rsidRPr="004737E0">
              <w:rPr>
                <w:rFonts w:asciiTheme="majorHAnsi" w:hAnsiTheme="majorHAnsi"/>
                <w:spacing w:val="40"/>
              </w:rPr>
              <w:t xml:space="preserve"> </w:t>
            </w:r>
            <w:r w:rsidRPr="004737E0">
              <w:rPr>
                <w:rFonts w:asciiTheme="majorHAnsi" w:hAnsiTheme="majorHAnsi"/>
              </w:rPr>
              <w:t>aspects</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 xml:space="preserve">social </w:t>
            </w:r>
            <w:r w:rsidRPr="004737E0">
              <w:rPr>
                <w:rFonts w:asciiTheme="majorHAnsi" w:hAnsiTheme="majorHAnsi"/>
                <w:spacing w:val="-2"/>
              </w:rPr>
              <w:t>interaction</w:t>
            </w:r>
          </w:p>
          <w:p w14:paraId="4DF6C929" w14:textId="77777777" w:rsidR="007A1F9E" w:rsidRPr="004737E0" w:rsidRDefault="000E1E7D">
            <w:pPr>
              <w:pStyle w:val="TableParagraph"/>
              <w:numPr>
                <w:ilvl w:val="0"/>
                <w:numId w:val="60"/>
              </w:numPr>
              <w:tabs>
                <w:tab w:val="left" w:pos="514"/>
              </w:tabs>
              <w:ind w:right="137" w:firstLine="0"/>
              <w:rPr>
                <w:rFonts w:asciiTheme="majorHAnsi" w:hAnsiTheme="majorHAnsi"/>
              </w:rPr>
            </w:pPr>
            <w:r w:rsidRPr="004737E0">
              <w:rPr>
                <w:rFonts w:asciiTheme="majorHAnsi" w:hAnsiTheme="majorHAnsi"/>
              </w:rPr>
              <w:t>adequately</w:t>
            </w:r>
            <w:r w:rsidRPr="004737E0">
              <w:rPr>
                <w:rFonts w:asciiTheme="majorHAnsi" w:hAnsiTheme="majorHAnsi"/>
                <w:spacing w:val="80"/>
              </w:rPr>
              <w:t xml:space="preserve"> </w:t>
            </w:r>
            <w:r w:rsidRPr="004737E0">
              <w:rPr>
                <w:rFonts w:asciiTheme="majorHAnsi" w:hAnsiTheme="majorHAnsi"/>
              </w:rPr>
              <w:t>apply</w:t>
            </w:r>
            <w:r w:rsidRPr="004737E0">
              <w:rPr>
                <w:rFonts w:asciiTheme="majorHAnsi" w:hAnsiTheme="majorHAnsi"/>
                <w:spacing w:val="80"/>
              </w:rPr>
              <w:t xml:space="preserve"> </w:t>
            </w:r>
            <w:r w:rsidRPr="004737E0">
              <w:rPr>
                <w:rFonts w:asciiTheme="majorHAnsi" w:hAnsiTheme="majorHAnsi"/>
              </w:rPr>
              <w:t>constructive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creative</w:t>
            </w:r>
            <w:r w:rsidRPr="004737E0">
              <w:rPr>
                <w:rFonts w:asciiTheme="majorHAnsi" w:hAnsiTheme="majorHAnsi"/>
                <w:spacing w:val="80"/>
              </w:rPr>
              <w:t xml:space="preserve"> </w:t>
            </w:r>
            <w:r w:rsidRPr="004737E0">
              <w:rPr>
                <w:rFonts w:asciiTheme="majorHAnsi" w:hAnsiTheme="majorHAnsi"/>
              </w:rPr>
              <w:t>conflict</w:t>
            </w:r>
            <w:r w:rsidRPr="004737E0">
              <w:rPr>
                <w:rFonts w:asciiTheme="majorHAnsi" w:hAnsiTheme="majorHAnsi"/>
                <w:spacing w:val="80"/>
              </w:rPr>
              <w:t xml:space="preserve"> </w:t>
            </w:r>
            <w:r w:rsidRPr="004737E0">
              <w:rPr>
                <w:rFonts w:asciiTheme="majorHAnsi" w:hAnsiTheme="majorHAnsi"/>
              </w:rPr>
              <w:t>resolution techniques</w:t>
            </w:r>
          </w:p>
          <w:p w14:paraId="0F900875" w14:textId="77777777" w:rsidR="007A1F9E" w:rsidRPr="004737E0" w:rsidRDefault="000E1E7D">
            <w:pPr>
              <w:pStyle w:val="TableParagraph"/>
              <w:numPr>
                <w:ilvl w:val="0"/>
                <w:numId w:val="60"/>
              </w:numPr>
              <w:tabs>
                <w:tab w:val="left" w:pos="374"/>
              </w:tabs>
              <w:ind w:left="374" w:hanging="233"/>
              <w:rPr>
                <w:rFonts w:asciiTheme="majorHAnsi" w:hAnsiTheme="majorHAnsi"/>
              </w:rPr>
            </w:pPr>
            <w:r w:rsidRPr="004737E0">
              <w:rPr>
                <w:rFonts w:asciiTheme="majorHAnsi" w:hAnsiTheme="majorHAnsi"/>
              </w:rPr>
              <w:t>devise</w:t>
            </w:r>
            <w:r w:rsidRPr="004737E0">
              <w:rPr>
                <w:rFonts w:asciiTheme="majorHAnsi" w:hAnsiTheme="majorHAnsi"/>
                <w:spacing w:val="-2"/>
              </w:rPr>
              <w:t xml:space="preserve"> </w:t>
            </w:r>
            <w:r w:rsidRPr="004737E0">
              <w:rPr>
                <w:rFonts w:asciiTheme="majorHAnsi" w:hAnsiTheme="majorHAnsi"/>
              </w:rPr>
              <w:t>ways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encouraging</w:t>
            </w:r>
            <w:r w:rsidRPr="004737E0">
              <w:rPr>
                <w:rFonts w:asciiTheme="majorHAnsi" w:hAnsiTheme="majorHAnsi"/>
                <w:spacing w:val="-3"/>
              </w:rPr>
              <w:t xml:space="preserve"> </w:t>
            </w:r>
            <w:r w:rsidRPr="004737E0">
              <w:rPr>
                <w:rFonts w:asciiTheme="majorHAnsi" w:hAnsiTheme="majorHAnsi"/>
              </w:rPr>
              <w:t>social</w:t>
            </w:r>
            <w:r w:rsidRPr="004737E0">
              <w:rPr>
                <w:rFonts w:asciiTheme="majorHAnsi" w:hAnsiTheme="majorHAnsi"/>
                <w:spacing w:val="-2"/>
              </w:rPr>
              <w:t xml:space="preserve"> skills</w:t>
            </w:r>
          </w:p>
        </w:tc>
      </w:tr>
      <w:tr w:rsidR="007A1F9E" w:rsidRPr="004737E0" w14:paraId="5750C85A" w14:textId="77777777">
        <w:trPr>
          <w:trHeight w:val="2829"/>
        </w:trPr>
        <w:tc>
          <w:tcPr>
            <w:tcW w:w="2547" w:type="dxa"/>
            <w:shd w:val="clear" w:color="auto" w:fill="F3F3F3"/>
          </w:tcPr>
          <w:p w14:paraId="79415698" w14:textId="77777777" w:rsidR="007A1F9E" w:rsidRPr="004737E0" w:rsidRDefault="007A1F9E">
            <w:pPr>
              <w:pStyle w:val="TableParagraph"/>
              <w:rPr>
                <w:rFonts w:asciiTheme="majorHAnsi" w:hAnsiTheme="majorHAnsi"/>
              </w:rPr>
            </w:pPr>
          </w:p>
          <w:p w14:paraId="5AA3EB0C" w14:textId="77777777" w:rsidR="007A1F9E" w:rsidRPr="004737E0" w:rsidRDefault="007A1F9E">
            <w:pPr>
              <w:pStyle w:val="TableParagraph"/>
              <w:rPr>
                <w:rFonts w:asciiTheme="majorHAnsi" w:hAnsiTheme="majorHAnsi"/>
              </w:rPr>
            </w:pPr>
          </w:p>
          <w:p w14:paraId="5D7CFF81" w14:textId="77777777" w:rsidR="007A1F9E" w:rsidRPr="004737E0" w:rsidRDefault="007A1F9E">
            <w:pPr>
              <w:pStyle w:val="TableParagraph"/>
              <w:rPr>
                <w:rFonts w:asciiTheme="majorHAnsi" w:hAnsiTheme="majorHAnsi"/>
              </w:rPr>
            </w:pPr>
          </w:p>
          <w:p w14:paraId="1F62D108" w14:textId="77777777" w:rsidR="007A1F9E" w:rsidRPr="004737E0" w:rsidRDefault="007A1F9E">
            <w:pPr>
              <w:pStyle w:val="TableParagraph"/>
              <w:spacing w:before="14"/>
              <w:rPr>
                <w:rFonts w:asciiTheme="majorHAnsi" w:hAnsiTheme="majorHAnsi"/>
              </w:rPr>
            </w:pPr>
          </w:p>
          <w:p w14:paraId="2CF9D93A" w14:textId="77777777" w:rsidR="007A1F9E" w:rsidRPr="004737E0" w:rsidRDefault="000E1E7D">
            <w:pPr>
              <w:pStyle w:val="TableParagraph"/>
              <w:tabs>
                <w:tab w:val="left" w:pos="1655"/>
              </w:tabs>
              <w:spacing w:before="1"/>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565" w:type="dxa"/>
            <w:gridSpan w:val="6"/>
          </w:tcPr>
          <w:p w14:paraId="080F5E31" w14:textId="77777777" w:rsidR="007A1F9E" w:rsidRPr="004737E0" w:rsidRDefault="000E1E7D">
            <w:pPr>
              <w:pStyle w:val="TableParagraph"/>
              <w:numPr>
                <w:ilvl w:val="0"/>
                <w:numId w:val="59"/>
              </w:numPr>
              <w:tabs>
                <w:tab w:val="left" w:pos="326"/>
              </w:tabs>
              <w:spacing w:before="14"/>
              <w:ind w:right="101" w:firstLine="0"/>
              <w:rPr>
                <w:rFonts w:asciiTheme="majorHAnsi" w:hAnsiTheme="majorHAnsi"/>
              </w:rPr>
            </w:pPr>
            <w:r w:rsidRPr="004737E0">
              <w:rPr>
                <w:rFonts w:asciiTheme="majorHAnsi" w:hAnsiTheme="majorHAnsi"/>
                <w:spacing w:val="-2"/>
              </w:rPr>
              <w:t>Perception and</w:t>
            </w:r>
            <w:r w:rsidRPr="004737E0">
              <w:rPr>
                <w:rFonts w:asciiTheme="majorHAnsi" w:hAnsiTheme="majorHAnsi"/>
                <w:spacing w:val="-5"/>
              </w:rPr>
              <w:t xml:space="preserve"> </w:t>
            </w:r>
            <w:r w:rsidRPr="004737E0">
              <w:rPr>
                <w:rFonts w:asciiTheme="majorHAnsi" w:hAnsiTheme="majorHAnsi"/>
                <w:spacing w:val="-2"/>
              </w:rPr>
              <w:t>interpretation of</w:t>
            </w:r>
            <w:r w:rsidRPr="004737E0">
              <w:rPr>
                <w:rFonts w:asciiTheme="majorHAnsi" w:hAnsiTheme="majorHAnsi"/>
                <w:spacing w:val="-4"/>
              </w:rPr>
              <w:t xml:space="preserve"> </w:t>
            </w:r>
            <w:r w:rsidRPr="004737E0">
              <w:rPr>
                <w:rFonts w:asciiTheme="majorHAnsi" w:hAnsiTheme="majorHAnsi"/>
                <w:spacing w:val="-2"/>
              </w:rPr>
              <w:t>verbal</w:t>
            </w:r>
            <w:r w:rsidRPr="004737E0">
              <w:rPr>
                <w:rFonts w:asciiTheme="majorHAnsi" w:hAnsiTheme="majorHAnsi"/>
                <w:spacing w:val="-4"/>
              </w:rPr>
              <w:t xml:space="preserve"> </w:t>
            </w:r>
            <w:r w:rsidRPr="004737E0">
              <w:rPr>
                <w:rFonts w:asciiTheme="majorHAnsi" w:hAnsiTheme="majorHAnsi"/>
                <w:spacing w:val="-2"/>
              </w:rPr>
              <w:t>and</w:t>
            </w:r>
            <w:r w:rsidRPr="004737E0">
              <w:rPr>
                <w:rFonts w:asciiTheme="majorHAnsi" w:hAnsiTheme="majorHAnsi"/>
                <w:spacing w:val="-4"/>
              </w:rPr>
              <w:t xml:space="preserve"> </w:t>
            </w:r>
            <w:r w:rsidRPr="004737E0">
              <w:rPr>
                <w:rFonts w:asciiTheme="majorHAnsi" w:hAnsiTheme="majorHAnsi"/>
                <w:spacing w:val="-2"/>
              </w:rPr>
              <w:t>non-verbal</w:t>
            </w:r>
            <w:r w:rsidRPr="004737E0">
              <w:rPr>
                <w:rFonts w:asciiTheme="majorHAnsi" w:hAnsiTheme="majorHAnsi"/>
                <w:spacing w:val="-4"/>
              </w:rPr>
              <w:t xml:space="preserve"> </w:t>
            </w:r>
            <w:r w:rsidRPr="004737E0">
              <w:rPr>
                <w:rFonts w:asciiTheme="majorHAnsi" w:hAnsiTheme="majorHAnsi"/>
                <w:spacing w:val="-2"/>
              </w:rPr>
              <w:t xml:space="preserve">signs </w:t>
            </w:r>
            <w:r w:rsidRPr="004737E0">
              <w:rPr>
                <w:rFonts w:asciiTheme="majorHAnsi" w:hAnsiTheme="majorHAnsi"/>
              </w:rPr>
              <w:t>of communication</w:t>
            </w:r>
          </w:p>
          <w:p w14:paraId="509D224A" w14:textId="77777777" w:rsidR="007A1F9E" w:rsidRPr="004737E0" w:rsidRDefault="000E1E7D">
            <w:pPr>
              <w:pStyle w:val="TableParagraph"/>
              <w:numPr>
                <w:ilvl w:val="0"/>
                <w:numId w:val="59"/>
              </w:numPr>
              <w:tabs>
                <w:tab w:val="left" w:pos="338"/>
              </w:tabs>
              <w:spacing w:before="1"/>
              <w:ind w:left="338" w:hanging="233"/>
              <w:rPr>
                <w:rFonts w:asciiTheme="majorHAnsi" w:hAnsiTheme="majorHAnsi"/>
              </w:rPr>
            </w:pPr>
            <w:r w:rsidRPr="004737E0">
              <w:rPr>
                <w:rFonts w:asciiTheme="majorHAnsi" w:hAnsiTheme="majorHAnsi"/>
              </w:rPr>
              <w:t>Interaction,</w:t>
            </w:r>
            <w:r w:rsidRPr="004737E0">
              <w:rPr>
                <w:rFonts w:asciiTheme="majorHAnsi" w:hAnsiTheme="majorHAnsi"/>
                <w:spacing w:val="-5"/>
              </w:rPr>
              <w:t xml:space="preserve"> </w:t>
            </w:r>
            <w:r w:rsidRPr="004737E0">
              <w:rPr>
                <w:rFonts w:asciiTheme="majorHAnsi" w:hAnsiTheme="majorHAnsi"/>
              </w:rPr>
              <w:t>communication</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interpersonal</w:t>
            </w:r>
            <w:r w:rsidRPr="004737E0">
              <w:rPr>
                <w:rFonts w:asciiTheme="majorHAnsi" w:hAnsiTheme="majorHAnsi"/>
                <w:spacing w:val="-6"/>
              </w:rPr>
              <w:t xml:space="preserve"> </w:t>
            </w:r>
            <w:r w:rsidRPr="004737E0">
              <w:rPr>
                <w:rFonts w:asciiTheme="majorHAnsi" w:hAnsiTheme="majorHAnsi"/>
                <w:spacing w:val="-2"/>
              </w:rPr>
              <w:t>relations</w:t>
            </w:r>
          </w:p>
          <w:p w14:paraId="37395C55" w14:textId="77777777" w:rsidR="007A1F9E" w:rsidRPr="004737E0" w:rsidRDefault="000E1E7D">
            <w:pPr>
              <w:pStyle w:val="TableParagraph"/>
              <w:numPr>
                <w:ilvl w:val="0"/>
                <w:numId w:val="59"/>
              </w:numPr>
              <w:tabs>
                <w:tab w:val="left" w:pos="338"/>
              </w:tabs>
              <w:spacing w:line="281" w:lineRule="exact"/>
              <w:ind w:left="338" w:hanging="233"/>
              <w:rPr>
                <w:rFonts w:asciiTheme="majorHAnsi" w:hAnsiTheme="majorHAnsi"/>
              </w:rPr>
            </w:pPr>
            <w:r w:rsidRPr="004737E0">
              <w:rPr>
                <w:rFonts w:asciiTheme="majorHAnsi" w:hAnsiTheme="majorHAnsi"/>
              </w:rPr>
              <w:t>Understanding</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communication</w:t>
            </w:r>
            <w:r w:rsidRPr="004737E0">
              <w:rPr>
                <w:rFonts w:asciiTheme="majorHAnsi" w:hAnsiTheme="majorHAnsi"/>
                <w:spacing w:val="-6"/>
              </w:rPr>
              <w:t xml:space="preserve"> </w:t>
            </w:r>
            <w:r w:rsidRPr="004737E0">
              <w:rPr>
                <w:rFonts w:asciiTheme="majorHAnsi" w:hAnsiTheme="majorHAnsi"/>
                <w:spacing w:val="-2"/>
              </w:rPr>
              <w:t>process</w:t>
            </w:r>
          </w:p>
          <w:p w14:paraId="2E97EE7D" w14:textId="77777777" w:rsidR="007A1F9E" w:rsidRPr="004737E0" w:rsidRDefault="000E1E7D">
            <w:pPr>
              <w:pStyle w:val="TableParagraph"/>
              <w:numPr>
                <w:ilvl w:val="0"/>
                <w:numId w:val="59"/>
              </w:numPr>
              <w:tabs>
                <w:tab w:val="left" w:pos="345"/>
              </w:tabs>
              <w:ind w:right="105" w:firstLine="0"/>
              <w:rPr>
                <w:rFonts w:asciiTheme="majorHAnsi" w:hAnsiTheme="majorHAnsi"/>
              </w:rPr>
            </w:pPr>
            <w:r w:rsidRPr="004737E0">
              <w:rPr>
                <w:rFonts w:asciiTheme="majorHAnsi" w:hAnsiTheme="majorHAnsi"/>
              </w:rPr>
              <w:t>Conflicts</w:t>
            </w:r>
            <w:r w:rsidRPr="004737E0">
              <w:rPr>
                <w:rFonts w:asciiTheme="majorHAnsi" w:hAnsiTheme="majorHAnsi"/>
                <w:spacing w:val="-4"/>
              </w:rPr>
              <w:t xml:space="preserve"> </w:t>
            </w:r>
            <w:r w:rsidRPr="004737E0">
              <w:rPr>
                <w:rFonts w:asciiTheme="majorHAnsi" w:hAnsiTheme="majorHAnsi"/>
              </w:rPr>
              <w:t>as</w:t>
            </w:r>
            <w:r w:rsidRPr="004737E0">
              <w:rPr>
                <w:rFonts w:asciiTheme="majorHAnsi" w:hAnsiTheme="majorHAnsi"/>
                <w:spacing w:val="-4"/>
              </w:rPr>
              <w:t xml:space="preserve"> </w:t>
            </w:r>
            <w:r w:rsidRPr="004737E0">
              <w:rPr>
                <w:rFonts w:asciiTheme="majorHAnsi" w:hAnsiTheme="majorHAnsi"/>
              </w:rPr>
              <w:t>communication</w:t>
            </w:r>
            <w:r w:rsidRPr="004737E0">
              <w:rPr>
                <w:rFonts w:asciiTheme="majorHAnsi" w:hAnsiTheme="majorHAnsi"/>
                <w:spacing w:val="-4"/>
              </w:rPr>
              <w:t xml:space="preserve"> </w:t>
            </w:r>
            <w:r w:rsidRPr="004737E0">
              <w:rPr>
                <w:rFonts w:asciiTheme="majorHAnsi" w:hAnsiTheme="majorHAnsi"/>
              </w:rPr>
              <w:t>problems/Constructive</w:t>
            </w:r>
            <w:r w:rsidRPr="004737E0">
              <w:rPr>
                <w:rFonts w:asciiTheme="majorHAnsi" w:hAnsiTheme="majorHAnsi"/>
                <w:spacing w:val="-4"/>
              </w:rPr>
              <w:t xml:space="preserve"> </w:t>
            </w:r>
            <w:r w:rsidRPr="004737E0">
              <w:rPr>
                <w:rFonts w:asciiTheme="majorHAnsi" w:hAnsiTheme="majorHAnsi"/>
              </w:rPr>
              <w:t xml:space="preserve">conflict </w:t>
            </w:r>
            <w:r w:rsidRPr="004737E0">
              <w:rPr>
                <w:rFonts w:asciiTheme="majorHAnsi" w:hAnsiTheme="majorHAnsi"/>
                <w:spacing w:val="-2"/>
              </w:rPr>
              <w:t>resolution</w:t>
            </w:r>
          </w:p>
          <w:p w14:paraId="15A50170" w14:textId="77777777" w:rsidR="007A1F9E" w:rsidRPr="004737E0" w:rsidRDefault="000E1E7D">
            <w:pPr>
              <w:pStyle w:val="TableParagraph"/>
              <w:numPr>
                <w:ilvl w:val="0"/>
                <w:numId w:val="59"/>
              </w:numPr>
              <w:tabs>
                <w:tab w:val="left" w:pos="338"/>
              </w:tabs>
              <w:spacing w:before="1" w:line="281" w:lineRule="exact"/>
              <w:ind w:left="338" w:hanging="233"/>
              <w:rPr>
                <w:rFonts w:asciiTheme="majorHAnsi" w:hAnsiTheme="majorHAnsi"/>
              </w:rPr>
            </w:pPr>
            <w:r w:rsidRPr="004737E0">
              <w:rPr>
                <w:rFonts w:asciiTheme="majorHAnsi" w:hAnsiTheme="majorHAnsi"/>
                <w:spacing w:val="-2"/>
              </w:rPr>
              <w:t>Cooperation/Competition</w:t>
            </w:r>
          </w:p>
          <w:p w14:paraId="7634D8DC" w14:textId="77777777" w:rsidR="007A1F9E" w:rsidRPr="004737E0" w:rsidRDefault="000E1E7D">
            <w:pPr>
              <w:pStyle w:val="TableParagraph"/>
              <w:numPr>
                <w:ilvl w:val="0"/>
                <w:numId w:val="59"/>
              </w:numPr>
              <w:tabs>
                <w:tab w:val="left" w:pos="338"/>
              </w:tabs>
              <w:spacing w:line="281" w:lineRule="exact"/>
              <w:ind w:left="338" w:hanging="233"/>
              <w:rPr>
                <w:rFonts w:asciiTheme="majorHAnsi" w:hAnsiTheme="majorHAnsi"/>
              </w:rPr>
            </w:pPr>
            <w:r w:rsidRPr="004737E0">
              <w:rPr>
                <w:rFonts w:asciiTheme="majorHAnsi" w:hAnsiTheme="majorHAnsi"/>
                <w:spacing w:val="-2"/>
              </w:rPr>
              <w:t>Empathy</w:t>
            </w:r>
          </w:p>
          <w:p w14:paraId="64707272" w14:textId="77777777" w:rsidR="007A1F9E" w:rsidRPr="004737E0" w:rsidRDefault="000E1E7D">
            <w:pPr>
              <w:pStyle w:val="TableParagraph"/>
              <w:numPr>
                <w:ilvl w:val="0"/>
                <w:numId w:val="59"/>
              </w:numPr>
              <w:tabs>
                <w:tab w:val="left" w:pos="338"/>
              </w:tabs>
              <w:spacing w:line="281" w:lineRule="exact"/>
              <w:ind w:left="338" w:hanging="233"/>
              <w:rPr>
                <w:rFonts w:asciiTheme="majorHAnsi" w:hAnsiTheme="majorHAnsi"/>
              </w:rPr>
            </w:pPr>
            <w:r w:rsidRPr="004737E0">
              <w:rPr>
                <w:rFonts w:asciiTheme="majorHAnsi" w:hAnsiTheme="majorHAnsi"/>
              </w:rPr>
              <w:t>Self-presentation</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self-</w:t>
            </w:r>
            <w:r w:rsidRPr="004737E0">
              <w:rPr>
                <w:rFonts w:asciiTheme="majorHAnsi" w:hAnsiTheme="majorHAnsi"/>
                <w:spacing w:val="-2"/>
              </w:rPr>
              <w:t>esteem</w:t>
            </w:r>
          </w:p>
          <w:p w14:paraId="48E36970" w14:textId="77777777" w:rsidR="007A1F9E" w:rsidRPr="004737E0" w:rsidRDefault="000E1E7D">
            <w:pPr>
              <w:pStyle w:val="TableParagraph"/>
              <w:numPr>
                <w:ilvl w:val="0"/>
                <w:numId w:val="59"/>
              </w:numPr>
              <w:tabs>
                <w:tab w:val="left" w:pos="338"/>
              </w:tabs>
              <w:spacing w:line="263" w:lineRule="exact"/>
              <w:ind w:left="338" w:hanging="233"/>
              <w:rPr>
                <w:rFonts w:asciiTheme="majorHAnsi" w:hAnsiTheme="majorHAnsi"/>
              </w:rPr>
            </w:pPr>
            <w:r w:rsidRPr="004737E0">
              <w:rPr>
                <w:rFonts w:asciiTheme="majorHAnsi" w:hAnsiTheme="majorHAnsi"/>
                <w:spacing w:val="-2"/>
              </w:rPr>
              <w:t>Mediation</w:t>
            </w:r>
          </w:p>
        </w:tc>
      </w:tr>
      <w:tr w:rsidR="007A1F9E" w:rsidRPr="004737E0" w14:paraId="02871947" w14:textId="77777777">
        <w:trPr>
          <w:trHeight w:val="858"/>
        </w:trPr>
        <w:tc>
          <w:tcPr>
            <w:tcW w:w="2547" w:type="dxa"/>
            <w:vMerge w:val="restart"/>
            <w:shd w:val="clear" w:color="auto" w:fill="F3F3F3"/>
          </w:tcPr>
          <w:p w14:paraId="5122F64B" w14:textId="77777777" w:rsidR="007A1F9E" w:rsidRPr="004737E0" w:rsidRDefault="007A1F9E">
            <w:pPr>
              <w:pStyle w:val="TableParagraph"/>
              <w:spacing w:before="59"/>
              <w:rPr>
                <w:rFonts w:asciiTheme="majorHAnsi" w:hAnsiTheme="majorHAnsi"/>
              </w:rPr>
            </w:pPr>
          </w:p>
          <w:p w14:paraId="454F6DAB" w14:textId="77777777" w:rsidR="007A1F9E" w:rsidRPr="004737E0" w:rsidRDefault="000E1E7D">
            <w:pPr>
              <w:pStyle w:val="TableParagraph"/>
              <w:tabs>
                <w:tab w:val="left" w:pos="1458"/>
                <w:tab w:val="left" w:pos="2051"/>
              </w:tabs>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264" w:type="dxa"/>
          </w:tcPr>
          <w:p w14:paraId="132F0B78" w14:textId="77777777" w:rsidR="007A1F9E" w:rsidRPr="004737E0" w:rsidRDefault="000E1E7D">
            <w:pPr>
              <w:pStyle w:val="TableParagraph"/>
              <w:spacing w:before="155"/>
              <w:ind w:left="105"/>
              <w:rPr>
                <w:rFonts w:asciiTheme="majorHAnsi" w:hAnsiTheme="majorHAnsi"/>
              </w:rPr>
            </w:pPr>
            <w:r w:rsidRPr="004737E0">
              <w:rPr>
                <w:rFonts w:asciiTheme="majorHAnsi" w:hAnsiTheme="majorHAnsi"/>
                <w:spacing w:val="-2"/>
              </w:rPr>
              <w:t>Student responsibilities</w:t>
            </w:r>
          </w:p>
        </w:tc>
        <w:tc>
          <w:tcPr>
            <w:tcW w:w="1342" w:type="dxa"/>
          </w:tcPr>
          <w:p w14:paraId="0ED7C5FA" w14:textId="77777777" w:rsidR="007A1F9E" w:rsidRPr="004737E0" w:rsidRDefault="000E1E7D">
            <w:pPr>
              <w:pStyle w:val="TableParagraph"/>
              <w:spacing w:before="155"/>
              <w:ind w:left="107" w:right="226"/>
              <w:rPr>
                <w:rFonts w:asciiTheme="majorHAnsi" w:hAnsiTheme="majorHAnsi"/>
              </w:rPr>
            </w:pPr>
            <w:r w:rsidRPr="004737E0">
              <w:rPr>
                <w:rFonts w:asciiTheme="majorHAnsi" w:hAnsiTheme="majorHAnsi"/>
                <w:spacing w:val="-2"/>
              </w:rPr>
              <w:t>Learning outcomes</w:t>
            </w:r>
          </w:p>
        </w:tc>
        <w:tc>
          <w:tcPr>
            <w:tcW w:w="1009" w:type="dxa"/>
            <w:gridSpan w:val="2"/>
          </w:tcPr>
          <w:p w14:paraId="06D2B0F6" w14:textId="77777777" w:rsidR="007A1F9E" w:rsidRPr="004737E0" w:rsidRDefault="007A1F9E">
            <w:pPr>
              <w:pStyle w:val="TableParagraph"/>
              <w:spacing w:before="13"/>
              <w:rPr>
                <w:rFonts w:asciiTheme="majorHAnsi" w:hAnsiTheme="majorHAnsi"/>
              </w:rPr>
            </w:pPr>
          </w:p>
          <w:p w14:paraId="5BDB7620" w14:textId="77777777" w:rsidR="007A1F9E" w:rsidRPr="004737E0" w:rsidRDefault="000E1E7D">
            <w:pPr>
              <w:pStyle w:val="TableParagraph"/>
              <w:ind w:left="106"/>
              <w:rPr>
                <w:rFonts w:asciiTheme="majorHAnsi" w:hAnsiTheme="majorHAnsi"/>
              </w:rPr>
            </w:pPr>
            <w:r w:rsidRPr="004737E0">
              <w:rPr>
                <w:rFonts w:asciiTheme="majorHAnsi" w:hAnsiTheme="majorHAnsi"/>
                <w:spacing w:val="-2"/>
              </w:rPr>
              <w:t>Hours</w:t>
            </w:r>
          </w:p>
        </w:tc>
        <w:tc>
          <w:tcPr>
            <w:tcW w:w="975" w:type="dxa"/>
          </w:tcPr>
          <w:p w14:paraId="0D4FA2A3" w14:textId="77777777" w:rsidR="007A1F9E" w:rsidRPr="004737E0" w:rsidRDefault="000E1E7D">
            <w:pPr>
              <w:pStyle w:val="TableParagraph"/>
              <w:spacing w:before="155" w:line="281" w:lineRule="exact"/>
              <w:ind w:left="106"/>
              <w:rPr>
                <w:rFonts w:asciiTheme="majorHAnsi" w:hAnsiTheme="majorHAnsi"/>
              </w:rPr>
            </w:pPr>
            <w:r w:rsidRPr="004737E0">
              <w:rPr>
                <w:rFonts w:asciiTheme="majorHAnsi" w:hAnsiTheme="majorHAnsi"/>
                <w:spacing w:val="-4"/>
              </w:rPr>
              <w:t>ECTS</w:t>
            </w:r>
          </w:p>
          <w:p w14:paraId="431F081A" w14:textId="77777777" w:rsidR="007A1F9E" w:rsidRPr="004737E0" w:rsidRDefault="000E1E7D">
            <w:pPr>
              <w:pStyle w:val="TableParagraph"/>
              <w:spacing w:line="281" w:lineRule="exact"/>
              <w:ind w:left="106"/>
              <w:rPr>
                <w:rFonts w:asciiTheme="majorHAnsi" w:hAnsiTheme="majorHAnsi"/>
              </w:rPr>
            </w:pPr>
            <w:r w:rsidRPr="004737E0">
              <w:rPr>
                <w:rFonts w:asciiTheme="majorHAnsi" w:hAnsiTheme="majorHAnsi"/>
                <w:spacing w:val="-2"/>
              </w:rPr>
              <w:t>credits</w:t>
            </w:r>
          </w:p>
        </w:tc>
        <w:tc>
          <w:tcPr>
            <w:tcW w:w="975" w:type="dxa"/>
          </w:tcPr>
          <w:p w14:paraId="1886B2D3" w14:textId="77777777" w:rsidR="007A1F9E" w:rsidRPr="004737E0" w:rsidRDefault="000E1E7D">
            <w:pPr>
              <w:pStyle w:val="TableParagraph"/>
              <w:spacing w:line="280" w:lineRule="exact"/>
              <w:ind w:left="105" w:right="236"/>
              <w:rPr>
                <w:rFonts w:asciiTheme="majorHAnsi" w:hAnsiTheme="majorHAnsi"/>
              </w:rPr>
            </w:pPr>
            <w:r w:rsidRPr="004737E0">
              <w:rPr>
                <w:rFonts w:asciiTheme="majorHAnsi" w:hAnsiTheme="majorHAnsi"/>
                <w:spacing w:val="-2"/>
              </w:rPr>
              <w:t xml:space="preserve">Grade ratio </w:t>
            </w:r>
            <w:r w:rsidRPr="004737E0">
              <w:rPr>
                <w:rFonts w:asciiTheme="majorHAnsi" w:hAnsiTheme="majorHAnsi"/>
                <w:spacing w:val="-4"/>
              </w:rPr>
              <w:t>(%)</w:t>
            </w:r>
          </w:p>
        </w:tc>
      </w:tr>
      <w:tr w:rsidR="007A1F9E" w:rsidRPr="004737E0" w14:paraId="1205147C" w14:textId="77777777">
        <w:trPr>
          <w:trHeight w:val="337"/>
        </w:trPr>
        <w:tc>
          <w:tcPr>
            <w:tcW w:w="2547" w:type="dxa"/>
            <w:vMerge/>
            <w:tcBorders>
              <w:top w:val="nil"/>
            </w:tcBorders>
            <w:shd w:val="clear" w:color="auto" w:fill="F3F3F3"/>
          </w:tcPr>
          <w:p w14:paraId="13E17D5B" w14:textId="77777777" w:rsidR="007A1F9E" w:rsidRPr="004737E0" w:rsidRDefault="007A1F9E">
            <w:pPr>
              <w:rPr>
                <w:rFonts w:asciiTheme="majorHAnsi" w:hAnsiTheme="majorHAnsi"/>
              </w:rPr>
            </w:pPr>
          </w:p>
        </w:tc>
        <w:tc>
          <w:tcPr>
            <w:tcW w:w="2264" w:type="dxa"/>
          </w:tcPr>
          <w:p w14:paraId="4C92C741"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rPr>
              <w:t>Attendance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T</w:t>
            </w:r>
          </w:p>
        </w:tc>
        <w:tc>
          <w:tcPr>
            <w:tcW w:w="1342" w:type="dxa"/>
          </w:tcPr>
          <w:p w14:paraId="35F2E620" w14:textId="77777777" w:rsidR="007A1F9E" w:rsidRPr="004737E0" w:rsidRDefault="000E1E7D">
            <w:pPr>
              <w:pStyle w:val="TableParagraph"/>
              <w:spacing w:before="14"/>
              <w:ind w:left="152"/>
              <w:rPr>
                <w:rFonts w:asciiTheme="majorHAnsi" w:hAnsiTheme="majorHAnsi"/>
              </w:rPr>
            </w:pPr>
            <w:r w:rsidRPr="004737E0">
              <w:rPr>
                <w:rFonts w:asciiTheme="majorHAnsi" w:hAnsiTheme="majorHAnsi"/>
              </w:rPr>
              <w:t>1.</w:t>
            </w:r>
            <w:r w:rsidRPr="004737E0">
              <w:rPr>
                <w:rFonts w:asciiTheme="majorHAnsi" w:hAnsiTheme="majorHAnsi"/>
                <w:spacing w:val="63"/>
                <w:w w:val="150"/>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1009" w:type="dxa"/>
            <w:gridSpan w:val="2"/>
          </w:tcPr>
          <w:p w14:paraId="4273277A" w14:textId="77777777" w:rsidR="007A1F9E" w:rsidRPr="004737E0" w:rsidRDefault="000E1E7D">
            <w:pPr>
              <w:pStyle w:val="TableParagraph"/>
              <w:spacing w:before="35"/>
              <w:ind w:left="106"/>
              <w:rPr>
                <w:rFonts w:asciiTheme="majorHAnsi" w:hAnsiTheme="majorHAnsi"/>
              </w:rPr>
            </w:pPr>
            <w:r w:rsidRPr="004737E0">
              <w:rPr>
                <w:rFonts w:asciiTheme="majorHAnsi" w:hAnsiTheme="majorHAnsi"/>
                <w:spacing w:val="-5"/>
              </w:rPr>
              <w:t>23</w:t>
            </w:r>
          </w:p>
        </w:tc>
        <w:tc>
          <w:tcPr>
            <w:tcW w:w="975" w:type="dxa"/>
          </w:tcPr>
          <w:p w14:paraId="56BE4298" w14:textId="39B9EF23" w:rsidR="007A1F9E" w:rsidRPr="004737E0" w:rsidRDefault="000E1E7D">
            <w:pPr>
              <w:pStyle w:val="TableParagraph"/>
              <w:spacing w:before="35"/>
              <w:ind w:left="106"/>
              <w:rPr>
                <w:rFonts w:asciiTheme="majorHAnsi" w:hAnsiTheme="majorHAnsi"/>
              </w:rPr>
            </w:pPr>
            <w:r w:rsidRPr="004737E0">
              <w:rPr>
                <w:rFonts w:asciiTheme="majorHAnsi" w:hAnsiTheme="majorHAnsi"/>
                <w:spacing w:val="-4"/>
              </w:rPr>
              <w:t>0</w:t>
            </w:r>
            <w:r w:rsidR="00EE2AE0">
              <w:rPr>
                <w:rFonts w:asciiTheme="majorHAnsi" w:hAnsiTheme="majorHAnsi"/>
                <w:spacing w:val="-4"/>
              </w:rPr>
              <w:t>.</w:t>
            </w:r>
            <w:r w:rsidRPr="004737E0">
              <w:rPr>
                <w:rFonts w:asciiTheme="majorHAnsi" w:hAnsiTheme="majorHAnsi"/>
                <w:spacing w:val="-4"/>
              </w:rPr>
              <w:t>80</w:t>
            </w:r>
          </w:p>
        </w:tc>
        <w:tc>
          <w:tcPr>
            <w:tcW w:w="975" w:type="dxa"/>
          </w:tcPr>
          <w:p w14:paraId="5C0DA1CD" w14:textId="77777777" w:rsidR="007A1F9E" w:rsidRPr="004737E0" w:rsidRDefault="000E1E7D">
            <w:pPr>
              <w:pStyle w:val="TableParagraph"/>
              <w:spacing w:before="35"/>
              <w:ind w:left="105"/>
              <w:rPr>
                <w:rFonts w:asciiTheme="majorHAnsi" w:hAnsiTheme="majorHAnsi"/>
              </w:rPr>
            </w:pPr>
            <w:r w:rsidRPr="004737E0">
              <w:rPr>
                <w:rFonts w:asciiTheme="majorHAnsi" w:hAnsiTheme="majorHAnsi"/>
                <w:spacing w:val="-5"/>
              </w:rPr>
              <w:t>10%</w:t>
            </w:r>
          </w:p>
        </w:tc>
      </w:tr>
      <w:tr w:rsidR="007A1F9E" w:rsidRPr="004737E0" w14:paraId="1A9A0AF1" w14:textId="77777777">
        <w:trPr>
          <w:trHeight w:val="578"/>
        </w:trPr>
        <w:tc>
          <w:tcPr>
            <w:tcW w:w="2547" w:type="dxa"/>
            <w:vMerge/>
            <w:tcBorders>
              <w:top w:val="nil"/>
            </w:tcBorders>
            <w:shd w:val="clear" w:color="auto" w:fill="F3F3F3"/>
          </w:tcPr>
          <w:p w14:paraId="67EF98CF" w14:textId="77777777" w:rsidR="007A1F9E" w:rsidRPr="004737E0" w:rsidRDefault="007A1F9E">
            <w:pPr>
              <w:rPr>
                <w:rFonts w:asciiTheme="majorHAnsi" w:hAnsiTheme="majorHAnsi"/>
              </w:rPr>
            </w:pPr>
          </w:p>
        </w:tc>
        <w:tc>
          <w:tcPr>
            <w:tcW w:w="2264" w:type="dxa"/>
          </w:tcPr>
          <w:p w14:paraId="6DC62D24" w14:textId="77777777" w:rsidR="007A1F9E" w:rsidRPr="004737E0" w:rsidRDefault="000E1E7D">
            <w:pPr>
              <w:pStyle w:val="TableParagraph"/>
              <w:tabs>
                <w:tab w:val="left" w:pos="1619"/>
              </w:tabs>
              <w:spacing w:line="280" w:lineRule="atLeast"/>
              <w:ind w:left="105" w:right="102"/>
              <w:rPr>
                <w:rFonts w:asciiTheme="majorHAnsi" w:hAnsiTheme="majorHAnsi"/>
              </w:rPr>
            </w:pPr>
            <w:r w:rsidRPr="004737E0">
              <w:rPr>
                <w:rFonts w:asciiTheme="majorHAnsi" w:hAnsiTheme="majorHAnsi"/>
                <w:spacing w:val="-2"/>
              </w:rPr>
              <w:t>Individual</w:t>
            </w:r>
            <w:r w:rsidRPr="004737E0">
              <w:rPr>
                <w:rFonts w:asciiTheme="majorHAnsi" w:hAnsiTheme="majorHAnsi"/>
              </w:rPr>
              <w:tab/>
            </w:r>
            <w:r w:rsidRPr="004737E0">
              <w:rPr>
                <w:rFonts w:asciiTheme="majorHAnsi" w:hAnsiTheme="majorHAnsi"/>
                <w:spacing w:val="-4"/>
              </w:rPr>
              <w:t xml:space="preserve">tasks </w:t>
            </w:r>
            <w:r w:rsidRPr="004737E0">
              <w:rPr>
                <w:rFonts w:asciiTheme="majorHAnsi" w:hAnsiTheme="majorHAnsi"/>
                <w:spacing w:val="-2"/>
              </w:rPr>
              <w:t>(homework)</w:t>
            </w:r>
          </w:p>
        </w:tc>
        <w:tc>
          <w:tcPr>
            <w:tcW w:w="1342" w:type="dxa"/>
          </w:tcPr>
          <w:p w14:paraId="66BEA627" w14:textId="6FEB262E" w:rsidR="007A1F9E" w:rsidRPr="004737E0" w:rsidRDefault="000E1E7D">
            <w:pPr>
              <w:pStyle w:val="TableParagraph"/>
              <w:spacing w:before="134"/>
              <w:ind w:left="107"/>
              <w:rPr>
                <w:rFonts w:asciiTheme="majorHAnsi" w:hAnsiTheme="majorHAnsi"/>
              </w:rPr>
            </w:pPr>
            <w:r w:rsidRPr="004737E0">
              <w:rPr>
                <w:rFonts w:asciiTheme="majorHAnsi" w:hAnsiTheme="majorHAnsi"/>
              </w:rPr>
              <w:t>1</w:t>
            </w:r>
            <w:r w:rsidR="00EE2AE0" w:rsidRPr="004737E0">
              <w:rPr>
                <w:rFonts w:asciiTheme="majorHAnsi" w:hAnsiTheme="majorHAnsi"/>
              </w:rPr>
              <w:t>.</w:t>
            </w:r>
            <w:r w:rsidR="00EE2AE0" w:rsidRPr="004737E0">
              <w:rPr>
                <w:rFonts w:asciiTheme="majorHAnsi" w:hAnsiTheme="majorHAnsi"/>
                <w:spacing w:val="43"/>
              </w:rPr>
              <w:t xml:space="preserve"> -</w:t>
            </w:r>
            <w:r w:rsidRPr="004737E0">
              <w:rPr>
                <w:rFonts w:asciiTheme="majorHAnsi" w:hAnsiTheme="majorHAnsi"/>
              </w:rPr>
              <w:t xml:space="preserve"> </w:t>
            </w:r>
            <w:r w:rsidRPr="004737E0">
              <w:rPr>
                <w:rFonts w:asciiTheme="majorHAnsi" w:hAnsiTheme="majorHAnsi"/>
                <w:spacing w:val="-7"/>
              </w:rPr>
              <w:t>4.</w:t>
            </w:r>
          </w:p>
        </w:tc>
        <w:tc>
          <w:tcPr>
            <w:tcW w:w="1009" w:type="dxa"/>
            <w:gridSpan w:val="2"/>
          </w:tcPr>
          <w:p w14:paraId="3AF90B8C" w14:textId="77777777" w:rsidR="007A1F9E" w:rsidRPr="004737E0" w:rsidRDefault="000E1E7D">
            <w:pPr>
              <w:pStyle w:val="TableParagraph"/>
              <w:spacing w:before="156"/>
              <w:ind w:left="106"/>
              <w:rPr>
                <w:rFonts w:asciiTheme="majorHAnsi" w:hAnsiTheme="majorHAnsi"/>
              </w:rPr>
            </w:pPr>
            <w:r w:rsidRPr="004737E0">
              <w:rPr>
                <w:rFonts w:asciiTheme="majorHAnsi" w:hAnsiTheme="majorHAnsi"/>
                <w:spacing w:val="-10"/>
              </w:rPr>
              <w:t>7</w:t>
            </w:r>
          </w:p>
        </w:tc>
        <w:tc>
          <w:tcPr>
            <w:tcW w:w="975" w:type="dxa"/>
          </w:tcPr>
          <w:p w14:paraId="7F3CCA7B" w14:textId="09DF9652" w:rsidR="007A1F9E" w:rsidRPr="004737E0" w:rsidRDefault="000E1E7D">
            <w:pPr>
              <w:pStyle w:val="TableParagraph"/>
              <w:spacing w:before="156"/>
              <w:ind w:left="106"/>
              <w:rPr>
                <w:rFonts w:asciiTheme="majorHAnsi" w:hAnsiTheme="majorHAnsi"/>
              </w:rPr>
            </w:pPr>
            <w:r w:rsidRPr="004737E0">
              <w:rPr>
                <w:rFonts w:asciiTheme="majorHAnsi" w:hAnsiTheme="majorHAnsi"/>
                <w:spacing w:val="-4"/>
              </w:rPr>
              <w:t>0</w:t>
            </w:r>
            <w:r w:rsidR="00EE2AE0">
              <w:rPr>
                <w:rFonts w:asciiTheme="majorHAnsi" w:hAnsiTheme="majorHAnsi"/>
                <w:spacing w:val="-4"/>
              </w:rPr>
              <w:t>.</w:t>
            </w:r>
            <w:r w:rsidRPr="004737E0">
              <w:rPr>
                <w:rFonts w:asciiTheme="majorHAnsi" w:hAnsiTheme="majorHAnsi"/>
                <w:spacing w:val="-4"/>
              </w:rPr>
              <w:t>20</w:t>
            </w:r>
          </w:p>
        </w:tc>
        <w:tc>
          <w:tcPr>
            <w:tcW w:w="975" w:type="dxa"/>
          </w:tcPr>
          <w:p w14:paraId="5A30BB9B" w14:textId="77777777" w:rsidR="007A1F9E" w:rsidRPr="004737E0" w:rsidRDefault="000E1E7D">
            <w:pPr>
              <w:pStyle w:val="TableParagraph"/>
              <w:spacing w:before="156"/>
              <w:ind w:left="105"/>
              <w:rPr>
                <w:rFonts w:asciiTheme="majorHAnsi" w:hAnsiTheme="majorHAnsi"/>
              </w:rPr>
            </w:pPr>
            <w:r w:rsidRPr="004737E0">
              <w:rPr>
                <w:rFonts w:asciiTheme="majorHAnsi" w:hAnsiTheme="majorHAnsi"/>
                <w:spacing w:val="-5"/>
              </w:rPr>
              <w:t>40%</w:t>
            </w:r>
          </w:p>
        </w:tc>
      </w:tr>
    </w:tbl>
    <w:p w14:paraId="22A28D07" w14:textId="77777777" w:rsidR="007A1F9E" w:rsidRPr="004737E0" w:rsidRDefault="007A1F9E">
      <w:pPr>
        <w:pStyle w:val="TableParagraph"/>
        <w:rPr>
          <w:rFonts w:asciiTheme="majorHAnsi" w:hAnsiTheme="majorHAnsi"/>
        </w:rPr>
        <w:sectPr w:rsidR="007A1F9E" w:rsidRPr="004737E0">
          <w:pgSz w:w="11910" w:h="16840"/>
          <w:pgMar w:top="1380" w:right="566" w:bottom="1372"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264"/>
        <w:gridCol w:w="1342"/>
        <w:gridCol w:w="1009"/>
        <w:gridCol w:w="975"/>
        <w:gridCol w:w="975"/>
      </w:tblGrid>
      <w:tr w:rsidR="007A1F9E" w:rsidRPr="004737E0" w14:paraId="33822A4C" w14:textId="77777777">
        <w:trPr>
          <w:trHeight w:val="578"/>
        </w:trPr>
        <w:tc>
          <w:tcPr>
            <w:tcW w:w="2547" w:type="dxa"/>
            <w:vMerge w:val="restart"/>
            <w:shd w:val="clear" w:color="auto" w:fill="F3F3F3"/>
          </w:tcPr>
          <w:p w14:paraId="51091857" w14:textId="77777777" w:rsidR="007A1F9E" w:rsidRPr="004737E0" w:rsidRDefault="007A1F9E">
            <w:pPr>
              <w:pStyle w:val="TableParagraph"/>
              <w:rPr>
                <w:rFonts w:asciiTheme="majorHAnsi" w:hAnsiTheme="majorHAnsi"/>
              </w:rPr>
            </w:pPr>
          </w:p>
        </w:tc>
        <w:tc>
          <w:tcPr>
            <w:tcW w:w="2264" w:type="dxa"/>
          </w:tcPr>
          <w:p w14:paraId="64F7906E" w14:textId="77777777" w:rsidR="007A1F9E" w:rsidRPr="004737E0" w:rsidRDefault="000E1E7D">
            <w:pPr>
              <w:pStyle w:val="TableParagraph"/>
              <w:spacing w:line="280" w:lineRule="atLeast"/>
              <w:ind w:left="105"/>
              <w:rPr>
                <w:rFonts w:asciiTheme="majorHAnsi" w:hAnsiTheme="majorHAnsi"/>
              </w:rPr>
            </w:pPr>
            <w:r w:rsidRPr="004737E0">
              <w:rPr>
                <w:rFonts w:asciiTheme="majorHAnsi" w:hAnsiTheme="majorHAnsi"/>
              </w:rPr>
              <w:t>Exam</w:t>
            </w:r>
            <w:r w:rsidRPr="004737E0">
              <w:rPr>
                <w:rFonts w:asciiTheme="majorHAnsi" w:hAnsiTheme="majorHAnsi"/>
                <w:spacing w:val="-14"/>
              </w:rPr>
              <w:t xml:space="preserve"> </w:t>
            </w:r>
            <w:r w:rsidRPr="004737E0">
              <w:rPr>
                <w:rFonts w:asciiTheme="majorHAnsi" w:hAnsiTheme="majorHAnsi"/>
              </w:rPr>
              <w:t>(oral,</w:t>
            </w:r>
            <w:r w:rsidRPr="004737E0">
              <w:rPr>
                <w:rFonts w:asciiTheme="majorHAnsi" w:hAnsiTheme="majorHAnsi"/>
                <w:spacing w:val="-13"/>
              </w:rPr>
              <w:t xml:space="preserve"> </w:t>
            </w:r>
            <w:r w:rsidRPr="004737E0">
              <w:rPr>
                <w:rFonts w:asciiTheme="majorHAnsi" w:hAnsiTheme="majorHAnsi"/>
              </w:rPr>
              <w:t xml:space="preserve">written, </w:t>
            </w:r>
            <w:r w:rsidRPr="004737E0">
              <w:rPr>
                <w:rFonts w:asciiTheme="majorHAnsi" w:hAnsiTheme="majorHAnsi"/>
                <w:spacing w:val="-2"/>
              </w:rPr>
              <w:t>concert)</w:t>
            </w:r>
          </w:p>
        </w:tc>
        <w:tc>
          <w:tcPr>
            <w:tcW w:w="1342" w:type="dxa"/>
          </w:tcPr>
          <w:p w14:paraId="086CA91A" w14:textId="77777777" w:rsidR="007A1F9E" w:rsidRPr="004737E0" w:rsidRDefault="000E1E7D">
            <w:pPr>
              <w:pStyle w:val="TableParagraph"/>
              <w:spacing w:before="134"/>
              <w:ind w:left="152"/>
              <w:rPr>
                <w:rFonts w:asciiTheme="majorHAnsi" w:hAnsiTheme="majorHAnsi"/>
              </w:rPr>
            </w:pPr>
            <w:r w:rsidRPr="004737E0">
              <w:rPr>
                <w:rFonts w:asciiTheme="majorHAnsi" w:hAnsiTheme="majorHAnsi"/>
              </w:rPr>
              <w:t>1.</w:t>
            </w:r>
            <w:r w:rsidRPr="004737E0">
              <w:rPr>
                <w:rFonts w:asciiTheme="majorHAnsi" w:hAnsiTheme="majorHAnsi"/>
                <w:spacing w:val="63"/>
                <w:w w:val="150"/>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3.</w:t>
            </w:r>
          </w:p>
        </w:tc>
        <w:tc>
          <w:tcPr>
            <w:tcW w:w="1009" w:type="dxa"/>
          </w:tcPr>
          <w:p w14:paraId="4B9FF574" w14:textId="77777777" w:rsidR="007A1F9E" w:rsidRPr="004737E0" w:rsidRDefault="000E1E7D">
            <w:pPr>
              <w:pStyle w:val="TableParagraph"/>
              <w:spacing w:before="156"/>
              <w:ind w:left="106"/>
              <w:rPr>
                <w:rFonts w:asciiTheme="majorHAnsi" w:hAnsiTheme="majorHAnsi"/>
              </w:rPr>
            </w:pPr>
            <w:r w:rsidRPr="004737E0">
              <w:rPr>
                <w:rFonts w:asciiTheme="majorHAnsi" w:hAnsiTheme="majorHAnsi"/>
                <w:spacing w:val="-5"/>
              </w:rPr>
              <w:t>30</w:t>
            </w:r>
          </w:p>
        </w:tc>
        <w:tc>
          <w:tcPr>
            <w:tcW w:w="975" w:type="dxa"/>
          </w:tcPr>
          <w:p w14:paraId="52984705" w14:textId="77777777" w:rsidR="007A1F9E" w:rsidRPr="004737E0" w:rsidRDefault="000E1E7D">
            <w:pPr>
              <w:pStyle w:val="TableParagraph"/>
              <w:spacing w:before="156"/>
              <w:ind w:left="106"/>
              <w:rPr>
                <w:rFonts w:asciiTheme="majorHAnsi" w:hAnsiTheme="majorHAnsi"/>
              </w:rPr>
            </w:pPr>
            <w:r w:rsidRPr="004737E0">
              <w:rPr>
                <w:rFonts w:asciiTheme="majorHAnsi" w:hAnsiTheme="majorHAnsi"/>
                <w:spacing w:val="-10"/>
              </w:rPr>
              <w:t>1</w:t>
            </w:r>
          </w:p>
        </w:tc>
        <w:tc>
          <w:tcPr>
            <w:tcW w:w="975" w:type="dxa"/>
          </w:tcPr>
          <w:p w14:paraId="36E96987" w14:textId="77777777" w:rsidR="007A1F9E" w:rsidRPr="004737E0" w:rsidRDefault="000E1E7D">
            <w:pPr>
              <w:pStyle w:val="TableParagraph"/>
              <w:spacing w:before="156"/>
              <w:ind w:left="105"/>
              <w:rPr>
                <w:rFonts w:asciiTheme="majorHAnsi" w:hAnsiTheme="majorHAnsi"/>
              </w:rPr>
            </w:pPr>
            <w:r w:rsidRPr="004737E0">
              <w:rPr>
                <w:rFonts w:asciiTheme="majorHAnsi" w:hAnsiTheme="majorHAnsi"/>
                <w:spacing w:val="-5"/>
              </w:rPr>
              <w:t>50%</w:t>
            </w:r>
          </w:p>
        </w:tc>
      </w:tr>
      <w:tr w:rsidR="007A1F9E" w:rsidRPr="004737E0" w14:paraId="2C202F31" w14:textId="77777777">
        <w:trPr>
          <w:trHeight w:val="294"/>
        </w:trPr>
        <w:tc>
          <w:tcPr>
            <w:tcW w:w="2547" w:type="dxa"/>
            <w:vMerge/>
            <w:tcBorders>
              <w:top w:val="nil"/>
            </w:tcBorders>
            <w:shd w:val="clear" w:color="auto" w:fill="F3F3F3"/>
          </w:tcPr>
          <w:p w14:paraId="239D7FAD" w14:textId="77777777" w:rsidR="007A1F9E" w:rsidRPr="004737E0" w:rsidRDefault="007A1F9E">
            <w:pPr>
              <w:rPr>
                <w:rFonts w:asciiTheme="majorHAnsi" w:hAnsiTheme="majorHAnsi"/>
              </w:rPr>
            </w:pPr>
          </w:p>
        </w:tc>
        <w:tc>
          <w:tcPr>
            <w:tcW w:w="3606" w:type="dxa"/>
            <w:gridSpan w:val="2"/>
          </w:tcPr>
          <w:p w14:paraId="6C37D00F" w14:textId="77777777" w:rsidR="007A1F9E" w:rsidRPr="004737E0" w:rsidRDefault="000E1E7D">
            <w:pPr>
              <w:pStyle w:val="TableParagraph"/>
              <w:spacing w:before="14" w:line="261" w:lineRule="exact"/>
              <w:ind w:left="105"/>
              <w:rPr>
                <w:rFonts w:asciiTheme="majorHAnsi" w:hAnsiTheme="majorHAnsi"/>
              </w:rPr>
            </w:pPr>
            <w:r w:rsidRPr="004737E0">
              <w:rPr>
                <w:rFonts w:asciiTheme="majorHAnsi" w:hAnsiTheme="majorHAnsi"/>
                <w:spacing w:val="-4"/>
              </w:rPr>
              <w:t>Total</w:t>
            </w:r>
          </w:p>
        </w:tc>
        <w:tc>
          <w:tcPr>
            <w:tcW w:w="1009" w:type="dxa"/>
          </w:tcPr>
          <w:p w14:paraId="3435C2D7" w14:textId="77777777" w:rsidR="007A1F9E" w:rsidRPr="004737E0" w:rsidRDefault="000E1E7D">
            <w:pPr>
              <w:pStyle w:val="TableParagraph"/>
              <w:spacing w:before="14" w:line="261" w:lineRule="exact"/>
              <w:ind w:left="106"/>
              <w:rPr>
                <w:rFonts w:asciiTheme="majorHAnsi" w:hAnsiTheme="majorHAnsi"/>
              </w:rPr>
            </w:pPr>
            <w:r w:rsidRPr="004737E0">
              <w:rPr>
                <w:rFonts w:asciiTheme="majorHAnsi" w:hAnsiTheme="majorHAnsi"/>
                <w:spacing w:val="-5"/>
              </w:rPr>
              <w:t>60</w:t>
            </w:r>
          </w:p>
        </w:tc>
        <w:tc>
          <w:tcPr>
            <w:tcW w:w="975" w:type="dxa"/>
          </w:tcPr>
          <w:p w14:paraId="0D808175" w14:textId="77777777" w:rsidR="007A1F9E" w:rsidRPr="004737E0" w:rsidRDefault="000E1E7D">
            <w:pPr>
              <w:pStyle w:val="TableParagraph"/>
              <w:spacing w:before="14" w:line="261" w:lineRule="exact"/>
              <w:ind w:left="106"/>
              <w:rPr>
                <w:rFonts w:asciiTheme="majorHAnsi" w:hAnsiTheme="majorHAnsi"/>
              </w:rPr>
            </w:pPr>
            <w:r w:rsidRPr="004737E0">
              <w:rPr>
                <w:rFonts w:asciiTheme="majorHAnsi" w:hAnsiTheme="majorHAnsi"/>
                <w:spacing w:val="-10"/>
              </w:rPr>
              <w:t>2</w:t>
            </w:r>
          </w:p>
        </w:tc>
        <w:tc>
          <w:tcPr>
            <w:tcW w:w="975" w:type="dxa"/>
          </w:tcPr>
          <w:p w14:paraId="15F326B2" w14:textId="77777777" w:rsidR="007A1F9E" w:rsidRPr="004737E0" w:rsidRDefault="000E1E7D">
            <w:pPr>
              <w:pStyle w:val="TableParagraph"/>
              <w:spacing w:before="14" w:line="261" w:lineRule="exact"/>
              <w:ind w:left="105"/>
              <w:rPr>
                <w:rFonts w:asciiTheme="majorHAnsi" w:hAnsiTheme="majorHAnsi"/>
              </w:rPr>
            </w:pPr>
            <w:r w:rsidRPr="004737E0">
              <w:rPr>
                <w:rFonts w:asciiTheme="majorHAnsi" w:hAnsiTheme="majorHAnsi"/>
                <w:spacing w:val="-4"/>
              </w:rPr>
              <w:t>100%</w:t>
            </w:r>
          </w:p>
        </w:tc>
      </w:tr>
      <w:tr w:rsidR="007A1F9E" w:rsidRPr="004737E0" w14:paraId="1120E135" w14:textId="77777777">
        <w:trPr>
          <w:trHeight w:val="9303"/>
        </w:trPr>
        <w:tc>
          <w:tcPr>
            <w:tcW w:w="2547" w:type="dxa"/>
            <w:vMerge/>
            <w:tcBorders>
              <w:top w:val="nil"/>
            </w:tcBorders>
            <w:shd w:val="clear" w:color="auto" w:fill="F3F3F3"/>
          </w:tcPr>
          <w:p w14:paraId="69BF2AF0" w14:textId="77777777" w:rsidR="007A1F9E" w:rsidRPr="004737E0" w:rsidRDefault="007A1F9E">
            <w:pPr>
              <w:rPr>
                <w:rFonts w:asciiTheme="majorHAnsi" w:hAnsiTheme="majorHAnsi"/>
              </w:rPr>
            </w:pPr>
          </w:p>
        </w:tc>
        <w:tc>
          <w:tcPr>
            <w:tcW w:w="6565" w:type="dxa"/>
            <w:gridSpan w:val="5"/>
          </w:tcPr>
          <w:p w14:paraId="65DF259B" w14:textId="77777777" w:rsidR="007A1F9E" w:rsidRPr="004737E0" w:rsidRDefault="000E1E7D">
            <w:pPr>
              <w:pStyle w:val="TableParagraph"/>
              <w:spacing w:before="16"/>
              <w:ind w:left="105" w:right="1811"/>
              <w:jc w:val="both"/>
              <w:rPr>
                <w:rFonts w:asciiTheme="majorHAnsi" w:hAnsiTheme="majorHAnsi"/>
              </w:rPr>
            </w:pPr>
            <w:r w:rsidRPr="004737E0">
              <w:rPr>
                <w:rFonts w:asciiTheme="majorHAnsi" w:hAnsiTheme="majorHAnsi"/>
              </w:rPr>
              <w:t>Additional</w:t>
            </w:r>
            <w:r w:rsidRPr="004737E0">
              <w:rPr>
                <w:rFonts w:asciiTheme="majorHAnsi" w:hAnsiTheme="majorHAnsi"/>
                <w:spacing w:val="-13"/>
              </w:rPr>
              <w:t xml:space="preserve"> </w:t>
            </w:r>
            <w:r w:rsidRPr="004737E0">
              <w:rPr>
                <w:rFonts w:asciiTheme="majorHAnsi" w:hAnsiTheme="majorHAnsi"/>
              </w:rPr>
              <w:t>information</w:t>
            </w:r>
            <w:r w:rsidRPr="004737E0">
              <w:rPr>
                <w:rFonts w:asciiTheme="majorHAnsi" w:hAnsiTheme="majorHAnsi"/>
                <w:spacing w:val="-13"/>
              </w:rPr>
              <w:t xml:space="preserve"> </w:t>
            </w:r>
            <w:r w:rsidRPr="004737E0">
              <w:rPr>
                <w:rFonts w:asciiTheme="majorHAnsi" w:hAnsiTheme="majorHAnsi"/>
              </w:rPr>
              <w:t>(assessment</w:t>
            </w:r>
            <w:r w:rsidRPr="004737E0">
              <w:rPr>
                <w:rFonts w:asciiTheme="majorHAnsi" w:hAnsiTheme="majorHAnsi"/>
                <w:spacing w:val="-13"/>
              </w:rPr>
              <w:t xml:space="preserve"> </w:t>
            </w:r>
            <w:r w:rsidRPr="004737E0">
              <w:rPr>
                <w:rFonts w:asciiTheme="majorHAnsi" w:hAnsiTheme="majorHAnsi"/>
              </w:rPr>
              <w:t>criteria): Activity in class is evaluated as follows:</w:t>
            </w:r>
          </w:p>
          <w:p w14:paraId="3CB2A524" w14:textId="77777777" w:rsidR="007A1F9E" w:rsidRPr="004737E0" w:rsidRDefault="000E1E7D">
            <w:pPr>
              <w:pStyle w:val="TableParagraph"/>
              <w:spacing w:line="280" w:lineRule="exact"/>
              <w:ind w:left="105"/>
              <w:jc w:val="both"/>
              <w:rPr>
                <w:rFonts w:asciiTheme="majorHAnsi" w:hAnsiTheme="majorHAnsi"/>
              </w:rPr>
            </w:pPr>
            <w:r w:rsidRPr="004737E0">
              <w:rPr>
                <w:rFonts w:asciiTheme="majorHAnsi" w:hAnsiTheme="majorHAnsi"/>
              </w:rPr>
              <w:t>0%</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absences</w:t>
            </w:r>
            <w:r w:rsidRPr="004737E0">
              <w:rPr>
                <w:rFonts w:asciiTheme="majorHAnsi" w:hAnsiTheme="majorHAnsi"/>
                <w:spacing w:val="-2"/>
              </w:rPr>
              <w:t xml:space="preserve"> </w:t>
            </w:r>
            <w:r w:rsidRPr="004737E0">
              <w:rPr>
                <w:rFonts w:asciiTheme="majorHAnsi" w:hAnsiTheme="majorHAnsi"/>
              </w:rPr>
              <w:t>exceed</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allowed</w:t>
            </w:r>
            <w:r w:rsidRPr="004737E0">
              <w:rPr>
                <w:rFonts w:asciiTheme="majorHAnsi" w:hAnsiTheme="majorHAnsi"/>
                <w:spacing w:val="-2"/>
              </w:rPr>
              <w:t xml:space="preserve"> </w:t>
            </w:r>
            <w:r w:rsidRPr="004737E0">
              <w:rPr>
                <w:rFonts w:asciiTheme="majorHAnsi" w:hAnsiTheme="majorHAnsi"/>
                <w:spacing w:val="-5"/>
              </w:rPr>
              <w:t>30%</w:t>
            </w:r>
          </w:p>
          <w:p w14:paraId="2C763D42" w14:textId="77777777" w:rsidR="007A1F9E" w:rsidRPr="004737E0" w:rsidRDefault="000E1E7D">
            <w:pPr>
              <w:pStyle w:val="TableParagraph"/>
              <w:spacing w:before="2"/>
              <w:ind w:left="105" w:right="103"/>
              <w:jc w:val="both"/>
              <w:rPr>
                <w:rFonts w:asciiTheme="majorHAnsi" w:hAnsiTheme="majorHAnsi"/>
              </w:rPr>
            </w:pPr>
            <w:r w:rsidRPr="004737E0">
              <w:rPr>
                <w:rFonts w:asciiTheme="majorHAnsi" w:hAnsiTheme="majorHAnsi"/>
              </w:rPr>
              <w:t>5% = the student concentrates on the teaching process and sometimes participates in the work on his own initiative</w:t>
            </w:r>
          </w:p>
          <w:p w14:paraId="4F18C506" w14:textId="77777777" w:rsidR="007A1F9E" w:rsidRPr="004737E0" w:rsidRDefault="000E1E7D">
            <w:pPr>
              <w:pStyle w:val="TableParagraph"/>
              <w:ind w:left="105" w:right="101"/>
              <w:jc w:val="both"/>
              <w:rPr>
                <w:rFonts w:asciiTheme="majorHAnsi" w:hAnsiTheme="majorHAnsi"/>
              </w:rPr>
            </w:pPr>
            <w:r w:rsidRPr="004737E0">
              <w:rPr>
                <w:rFonts w:asciiTheme="majorHAnsi" w:hAnsiTheme="majorHAnsi"/>
              </w:rPr>
              <w:t>10%</w:t>
            </w:r>
            <w:r w:rsidRPr="004737E0">
              <w:rPr>
                <w:rFonts w:asciiTheme="majorHAnsi" w:hAnsiTheme="majorHAnsi"/>
                <w:spacing w:val="-7"/>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comes</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7"/>
              </w:rPr>
              <w:t xml:space="preserve"> </w:t>
            </w:r>
            <w:r w:rsidRPr="004737E0">
              <w:rPr>
                <w:rFonts w:asciiTheme="majorHAnsi" w:hAnsiTheme="majorHAnsi"/>
              </w:rPr>
              <w:t>class</w:t>
            </w:r>
            <w:r w:rsidRPr="004737E0">
              <w:rPr>
                <w:rFonts w:asciiTheme="majorHAnsi" w:hAnsiTheme="majorHAnsi"/>
                <w:spacing w:val="-7"/>
              </w:rPr>
              <w:t xml:space="preserve"> </w:t>
            </w:r>
            <w:r w:rsidRPr="004737E0">
              <w:rPr>
                <w:rFonts w:asciiTheme="majorHAnsi" w:hAnsiTheme="majorHAnsi"/>
              </w:rPr>
              <w:t>prepared</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actively</w:t>
            </w:r>
            <w:r w:rsidRPr="004737E0">
              <w:rPr>
                <w:rFonts w:asciiTheme="majorHAnsi" w:hAnsiTheme="majorHAnsi"/>
                <w:spacing w:val="-8"/>
              </w:rPr>
              <w:t xml:space="preserve"> </w:t>
            </w:r>
            <w:r w:rsidRPr="004737E0">
              <w:rPr>
                <w:rFonts w:asciiTheme="majorHAnsi" w:hAnsiTheme="majorHAnsi"/>
              </w:rPr>
              <w:t>participates</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8"/>
              </w:rPr>
              <w:t xml:space="preserve"> </w:t>
            </w:r>
            <w:r w:rsidRPr="004737E0">
              <w:rPr>
                <w:rFonts w:asciiTheme="majorHAnsi" w:hAnsiTheme="majorHAnsi"/>
              </w:rPr>
              <w:t>the teaching</w:t>
            </w:r>
            <w:r w:rsidRPr="004737E0">
              <w:rPr>
                <w:rFonts w:asciiTheme="majorHAnsi" w:hAnsiTheme="majorHAnsi"/>
                <w:spacing w:val="-3"/>
              </w:rPr>
              <w:t xml:space="preserve"> </w:t>
            </w:r>
            <w:r w:rsidRPr="004737E0">
              <w:rPr>
                <w:rFonts w:asciiTheme="majorHAnsi" w:hAnsiTheme="majorHAnsi"/>
              </w:rPr>
              <w:t>process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expresses</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high</w:t>
            </w:r>
            <w:r w:rsidRPr="004737E0">
              <w:rPr>
                <w:rFonts w:asciiTheme="majorHAnsi" w:hAnsiTheme="majorHAnsi"/>
                <w:spacing w:val="-3"/>
              </w:rPr>
              <w:t xml:space="preserve"> </w:t>
            </w:r>
            <w:r w:rsidRPr="004737E0">
              <w:rPr>
                <w:rFonts w:asciiTheme="majorHAnsi" w:hAnsiTheme="majorHAnsi"/>
              </w:rPr>
              <w:t>degree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motivation</w:t>
            </w:r>
            <w:r w:rsidRPr="004737E0">
              <w:rPr>
                <w:rFonts w:asciiTheme="majorHAnsi" w:hAnsiTheme="majorHAnsi"/>
                <w:spacing w:val="-2"/>
              </w:rPr>
              <w:t xml:space="preserve"> </w:t>
            </w:r>
            <w:r w:rsidRPr="004737E0">
              <w:rPr>
                <w:rFonts w:asciiTheme="majorHAnsi" w:hAnsiTheme="majorHAnsi"/>
              </w:rPr>
              <w:t>in class, consults relevant literature, regularly fulfills agreed obligations, gives constructive suggestions and original ideas regarding various teaching solutions.</w:t>
            </w:r>
          </w:p>
          <w:p w14:paraId="044B4BED" w14:textId="77777777" w:rsidR="007A1F9E" w:rsidRPr="004737E0" w:rsidRDefault="000E1E7D">
            <w:pPr>
              <w:pStyle w:val="TableParagraph"/>
              <w:ind w:left="105" w:right="106"/>
              <w:jc w:val="both"/>
              <w:rPr>
                <w:rFonts w:asciiTheme="majorHAnsi" w:hAnsiTheme="majorHAnsi"/>
              </w:rPr>
            </w:pPr>
            <w:r w:rsidRPr="004737E0">
              <w:rPr>
                <w:rFonts w:asciiTheme="majorHAnsi" w:hAnsiTheme="majorHAnsi"/>
              </w:rPr>
              <w:t xml:space="preserve">The practical work consists of 4 tasks. Each is evaluated as </w:t>
            </w:r>
            <w:r w:rsidRPr="004737E0">
              <w:rPr>
                <w:rFonts w:asciiTheme="majorHAnsi" w:hAnsiTheme="majorHAnsi"/>
                <w:spacing w:val="-2"/>
              </w:rPr>
              <w:t>follows:</w:t>
            </w:r>
          </w:p>
          <w:p w14:paraId="57AC8748"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task</w:t>
            </w:r>
            <w:r w:rsidRPr="004737E0">
              <w:rPr>
                <w:rFonts w:asciiTheme="majorHAnsi" w:hAnsiTheme="majorHAnsi"/>
                <w:spacing w:val="-3"/>
              </w:rPr>
              <w:t xml:space="preserve"> </w:t>
            </w:r>
            <w:r w:rsidRPr="004737E0">
              <w:rPr>
                <w:rFonts w:asciiTheme="majorHAnsi" w:hAnsiTheme="majorHAnsi"/>
              </w:rPr>
              <w:t>not</w:t>
            </w:r>
            <w:r w:rsidRPr="004737E0">
              <w:rPr>
                <w:rFonts w:asciiTheme="majorHAnsi" w:hAnsiTheme="majorHAnsi"/>
                <w:spacing w:val="-2"/>
              </w:rPr>
              <w:t xml:space="preserve"> completed</w:t>
            </w:r>
          </w:p>
          <w:p w14:paraId="10CEBA3D"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1%</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task</w:t>
            </w:r>
            <w:r w:rsidRPr="004737E0">
              <w:rPr>
                <w:rFonts w:asciiTheme="majorHAnsi" w:hAnsiTheme="majorHAnsi"/>
                <w:spacing w:val="-3"/>
              </w:rPr>
              <w:t xml:space="preserve"> </w:t>
            </w:r>
            <w:r w:rsidRPr="004737E0">
              <w:rPr>
                <w:rFonts w:asciiTheme="majorHAnsi" w:hAnsiTheme="majorHAnsi"/>
              </w:rPr>
              <w:t>does</w:t>
            </w:r>
            <w:r w:rsidRPr="004737E0">
              <w:rPr>
                <w:rFonts w:asciiTheme="majorHAnsi" w:hAnsiTheme="majorHAnsi"/>
                <w:spacing w:val="-2"/>
              </w:rPr>
              <w:t xml:space="preserve"> </w:t>
            </w:r>
            <w:r w:rsidRPr="004737E0">
              <w:rPr>
                <w:rFonts w:asciiTheme="majorHAnsi" w:hAnsiTheme="majorHAnsi"/>
              </w:rPr>
              <w:t>not reflect</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given</w:t>
            </w:r>
            <w:r w:rsidRPr="004737E0">
              <w:rPr>
                <w:rFonts w:asciiTheme="majorHAnsi" w:hAnsiTheme="majorHAnsi"/>
                <w:spacing w:val="-1"/>
              </w:rPr>
              <w:t xml:space="preserve"> </w:t>
            </w:r>
            <w:r w:rsidRPr="004737E0">
              <w:rPr>
                <w:rFonts w:asciiTheme="majorHAnsi" w:hAnsiTheme="majorHAnsi"/>
                <w:spacing w:val="-2"/>
              </w:rPr>
              <w:t>instructions.</w:t>
            </w:r>
          </w:p>
          <w:p w14:paraId="65CB6AE8" w14:textId="77777777" w:rsidR="007A1F9E" w:rsidRPr="004737E0" w:rsidRDefault="000E1E7D">
            <w:pPr>
              <w:pStyle w:val="TableParagraph"/>
              <w:ind w:left="105" w:right="100"/>
              <w:jc w:val="both"/>
              <w:rPr>
                <w:rFonts w:asciiTheme="majorHAnsi" w:hAnsiTheme="majorHAnsi"/>
              </w:rPr>
            </w:pPr>
            <w:r w:rsidRPr="004737E0">
              <w:rPr>
                <w:rFonts w:asciiTheme="majorHAnsi" w:hAnsiTheme="majorHAnsi"/>
              </w:rPr>
              <w:t>2.5% = the assignment reflects the given instructions, but contains many linguistic and content errors, and is not adequately organized and coherent</w:t>
            </w:r>
          </w:p>
          <w:p w14:paraId="47D141B0" w14:textId="77777777" w:rsidR="007A1F9E" w:rsidRPr="004737E0" w:rsidRDefault="000E1E7D">
            <w:pPr>
              <w:pStyle w:val="TableParagraph"/>
              <w:spacing w:before="1"/>
              <w:ind w:left="105" w:right="103"/>
              <w:jc w:val="both"/>
              <w:rPr>
                <w:rFonts w:asciiTheme="majorHAnsi" w:hAnsiTheme="majorHAnsi"/>
              </w:rPr>
            </w:pPr>
            <w:r w:rsidRPr="004737E0">
              <w:rPr>
                <w:rFonts w:asciiTheme="majorHAnsi" w:hAnsiTheme="majorHAnsi"/>
              </w:rPr>
              <w:t>5% = the assignment reflects the given instructions, but has some linguistic and content errors, while it is adequately organized and coherent</w:t>
            </w:r>
          </w:p>
          <w:p w14:paraId="41D1DCFF" w14:textId="77777777" w:rsidR="007A1F9E" w:rsidRPr="004737E0" w:rsidRDefault="000E1E7D">
            <w:pPr>
              <w:pStyle w:val="TableParagraph"/>
              <w:spacing w:before="1"/>
              <w:ind w:left="105" w:right="103"/>
              <w:jc w:val="both"/>
              <w:rPr>
                <w:rFonts w:asciiTheme="majorHAnsi" w:hAnsiTheme="majorHAnsi"/>
              </w:rPr>
            </w:pPr>
            <w:r w:rsidRPr="004737E0">
              <w:rPr>
                <w:rFonts w:asciiTheme="majorHAnsi" w:hAnsiTheme="majorHAnsi"/>
              </w:rPr>
              <w:t>7.5% = the assignment reflects the given instructions, it is correct in terms of content and linguistics, but there is no personal contribution of the student</w:t>
            </w:r>
          </w:p>
          <w:p w14:paraId="2B17F73B" w14:textId="78DBCCB9" w:rsidR="007A1F9E" w:rsidRPr="004737E0" w:rsidRDefault="000E1E7D">
            <w:pPr>
              <w:pStyle w:val="TableParagraph"/>
              <w:ind w:left="105" w:right="101"/>
              <w:jc w:val="both"/>
              <w:rPr>
                <w:rFonts w:asciiTheme="majorHAnsi" w:hAnsiTheme="majorHAnsi"/>
              </w:rPr>
            </w:pP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assignment</w:t>
            </w:r>
            <w:r w:rsidRPr="004737E0">
              <w:rPr>
                <w:rFonts w:asciiTheme="majorHAnsi" w:hAnsiTheme="majorHAnsi"/>
                <w:spacing w:val="-2"/>
              </w:rPr>
              <w:t xml:space="preserve"> </w:t>
            </w:r>
            <w:r w:rsidRPr="004737E0">
              <w:rPr>
                <w:rFonts w:asciiTheme="majorHAnsi" w:hAnsiTheme="majorHAnsi"/>
              </w:rPr>
              <w:t>complies</w:t>
            </w:r>
            <w:r w:rsidRPr="004737E0">
              <w:rPr>
                <w:rFonts w:asciiTheme="majorHAnsi" w:hAnsiTheme="majorHAnsi"/>
                <w:spacing w:val="-2"/>
              </w:rPr>
              <w:t xml:space="preserve"> </w:t>
            </w:r>
            <w:r w:rsidRPr="004737E0">
              <w:rPr>
                <w:rFonts w:asciiTheme="majorHAnsi" w:hAnsiTheme="majorHAnsi"/>
              </w:rPr>
              <w:t>with</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given instructions,</w:t>
            </w:r>
            <w:r w:rsidRPr="004737E0">
              <w:rPr>
                <w:rFonts w:asciiTheme="majorHAnsi" w:hAnsiTheme="majorHAnsi"/>
                <w:spacing w:val="-1"/>
              </w:rPr>
              <w:t xml:space="preserve"> </w:t>
            </w:r>
            <w:r w:rsidRPr="004737E0">
              <w:rPr>
                <w:rFonts w:asciiTheme="majorHAnsi" w:hAnsiTheme="majorHAnsi"/>
              </w:rPr>
              <w:t>is grammatically</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linguistically</w:t>
            </w:r>
            <w:r w:rsidRPr="004737E0">
              <w:rPr>
                <w:rFonts w:asciiTheme="majorHAnsi" w:hAnsiTheme="majorHAnsi"/>
                <w:spacing w:val="-7"/>
              </w:rPr>
              <w:t xml:space="preserve"> </w:t>
            </w:r>
            <w:r w:rsidRPr="004737E0">
              <w:rPr>
                <w:rFonts w:asciiTheme="majorHAnsi" w:hAnsiTheme="majorHAnsi"/>
              </w:rPr>
              <w:t>correct</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contains</w:t>
            </w:r>
            <w:r w:rsidRPr="004737E0">
              <w:rPr>
                <w:rFonts w:asciiTheme="majorHAnsi" w:hAnsiTheme="majorHAnsi"/>
                <w:spacing w:val="-5"/>
              </w:rPr>
              <w:t xml:space="preserve"> </w:t>
            </w:r>
            <w:r w:rsidR="00EE2AE0">
              <w:rPr>
                <w:rFonts w:asciiTheme="majorHAnsi" w:hAnsiTheme="majorHAnsi"/>
              </w:rPr>
              <w:t>the student’s</w:t>
            </w:r>
            <w:r w:rsidRPr="004737E0">
              <w:rPr>
                <w:rFonts w:asciiTheme="majorHAnsi" w:hAnsiTheme="majorHAnsi"/>
                <w:spacing w:val="-8"/>
              </w:rPr>
              <w:t xml:space="preserve"> </w:t>
            </w:r>
            <w:r w:rsidRPr="004737E0">
              <w:rPr>
                <w:rFonts w:asciiTheme="majorHAnsi" w:hAnsiTheme="majorHAnsi"/>
              </w:rPr>
              <w:t>critical contribution.</w:t>
            </w:r>
          </w:p>
          <w:p w14:paraId="627E8F9C" w14:textId="77777777" w:rsidR="00EE2AE0" w:rsidRDefault="000E1E7D">
            <w:pPr>
              <w:pStyle w:val="TableParagraph"/>
              <w:ind w:left="105" w:right="2581"/>
              <w:rPr>
                <w:rFonts w:asciiTheme="majorHAnsi" w:hAnsiTheme="majorHAnsi"/>
              </w:rPr>
            </w:pP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rPr>
              <w:t>oral</w:t>
            </w:r>
            <w:r w:rsidRPr="004737E0">
              <w:rPr>
                <w:rFonts w:asciiTheme="majorHAnsi" w:hAnsiTheme="majorHAnsi"/>
                <w:spacing w:val="-8"/>
              </w:rPr>
              <w:t xml:space="preserve"> </w:t>
            </w:r>
            <w:r w:rsidRPr="004737E0">
              <w:rPr>
                <w:rFonts w:asciiTheme="majorHAnsi" w:hAnsiTheme="majorHAnsi"/>
              </w:rPr>
              <w:t>exam</w:t>
            </w:r>
            <w:r w:rsidRPr="004737E0">
              <w:rPr>
                <w:rFonts w:asciiTheme="majorHAnsi" w:hAnsiTheme="majorHAnsi"/>
                <w:spacing w:val="-8"/>
              </w:rPr>
              <w:t xml:space="preserve"> </w:t>
            </w:r>
            <w:r w:rsidRPr="004737E0">
              <w:rPr>
                <w:rFonts w:asciiTheme="majorHAnsi" w:hAnsiTheme="majorHAnsi"/>
              </w:rPr>
              <w:t>is</w:t>
            </w:r>
            <w:r w:rsidRPr="004737E0">
              <w:rPr>
                <w:rFonts w:asciiTheme="majorHAnsi" w:hAnsiTheme="majorHAnsi"/>
                <w:spacing w:val="-7"/>
              </w:rPr>
              <w:t xml:space="preserve"> </w:t>
            </w:r>
            <w:r w:rsidRPr="004737E0">
              <w:rPr>
                <w:rFonts w:asciiTheme="majorHAnsi" w:hAnsiTheme="majorHAnsi"/>
              </w:rPr>
              <w:t>evaluated</w:t>
            </w:r>
            <w:r w:rsidRPr="004737E0">
              <w:rPr>
                <w:rFonts w:asciiTheme="majorHAnsi" w:hAnsiTheme="majorHAnsi"/>
                <w:spacing w:val="-8"/>
              </w:rPr>
              <w:t xml:space="preserve"> </w:t>
            </w:r>
            <w:r w:rsidRPr="004737E0">
              <w:rPr>
                <w:rFonts w:asciiTheme="majorHAnsi" w:hAnsiTheme="majorHAnsi"/>
              </w:rPr>
              <w:t>as</w:t>
            </w:r>
            <w:r w:rsidRPr="004737E0">
              <w:rPr>
                <w:rFonts w:asciiTheme="majorHAnsi" w:hAnsiTheme="majorHAnsi"/>
                <w:spacing w:val="-7"/>
              </w:rPr>
              <w:t xml:space="preserve"> </w:t>
            </w:r>
            <w:r w:rsidRPr="004737E0">
              <w:rPr>
                <w:rFonts w:asciiTheme="majorHAnsi" w:hAnsiTheme="majorHAnsi"/>
              </w:rPr>
              <w:t>follows:</w:t>
            </w:r>
          </w:p>
          <w:p w14:paraId="51746F0B" w14:textId="2349D509" w:rsidR="007A1F9E" w:rsidRPr="004737E0" w:rsidRDefault="000E1E7D">
            <w:pPr>
              <w:pStyle w:val="TableParagraph"/>
              <w:ind w:left="105" w:right="2581"/>
              <w:rPr>
                <w:rFonts w:asciiTheme="majorHAnsi" w:hAnsiTheme="majorHAnsi"/>
              </w:rPr>
            </w:pPr>
            <w:r w:rsidRPr="004737E0">
              <w:rPr>
                <w:rFonts w:asciiTheme="majorHAnsi" w:hAnsiTheme="majorHAnsi"/>
              </w:rPr>
              <w:t xml:space="preserve"> 0-5 answers 0% grade</w:t>
            </w:r>
          </w:p>
          <w:p w14:paraId="7AD4E650" w14:textId="77777777" w:rsidR="007A1F9E" w:rsidRPr="004737E0" w:rsidRDefault="000E1E7D">
            <w:pPr>
              <w:pStyle w:val="TableParagraph"/>
              <w:numPr>
                <w:ilvl w:val="0"/>
                <w:numId w:val="58"/>
              </w:numPr>
              <w:tabs>
                <w:tab w:val="left" w:pos="289"/>
              </w:tabs>
              <w:spacing w:line="280" w:lineRule="exact"/>
              <w:ind w:left="289" w:hanging="184"/>
              <w:rPr>
                <w:rFonts w:asciiTheme="majorHAnsi" w:hAnsiTheme="majorHAnsi"/>
              </w:rPr>
            </w:pPr>
            <w:r w:rsidRPr="004737E0">
              <w:rPr>
                <w:rFonts w:asciiTheme="majorHAnsi" w:hAnsiTheme="majorHAnsi"/>
              </w:rPr>
              <w:t>answers</w:t>
            </w:r>
            <w:r w:rsidRPr="004737E0">
              <w:rPr>
                <w:rFonts w:asciiTheme="majorHAnsi" w:hAnsiTheme="majorHAnsi"/>
                <w:spacing w:val="-4"/>
              </w:rPr>
              <w:t xml:space="preserve"> </w:t>
            </w: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4"/>
              </w:rPr>
              <w:t>grade</w:t>
            </w:r>
          </w:p>
          <w:p w14:paraId="54948BCA" w14:textId="77777777" w:rsidR="007A1F9E" w:rsidRPr="004737E0" w:rsidRDefault="000E1E7D">
            <w:pPr>
              <w:pStyle w:val="TableParagraph"/>
              <w:numPr>
                <w:ilvl w:val="0"/>
                <w:numId w:val="58"/>
              </w:numPr>
              <w:tabs>
                <w:tab w:val="left" w:pos="289"/>
              </w:tabs>
              <w:spacing w:before="1" w:line="281" w:lineRule="exact"/>
              <w:ind w:left="289" w:hanging="184"/>
              <w:rPr>
                <w:rFonts w:asciiTheme="majorHAnsi" w:hAnsiTheme="majorHAnsi"/>
              </w:rPr>
            </w:pPr>
            <w:r w:rsidRPr="004737E0">
              <w:rPr>
                <w:rFonts w:asciiTheme="majorHAnsi" w:hAnsiTheme="majorHAnsi"/>
              </w:rPr>
              <w:t>answers</w:t>
            </w:r>
            <w:r w:rsidRPr="004737E0">
              <w:rPr>
                <w:rFonts w:asciiTheme="majorHAnsi" w:hAnsiTheme="majorHAnsi"/>
                <w:spacing w:val="-4"/>
              </w:rPr>
              <w:t xml:space="preserve"> </w:t>
            </w: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4"/>
              </w:rPr>
              <w:t>grade</w:t>
            </w:r>
          </w:p>
          <w:p w14:paraId="61C3A09E" w14:textId="77777777" w:rsidR="007A1F9E" w:rsidRPr="004737E0" w:rsidRDefault="000E1E7D">
            <w:pPr>
              <w:pStyle w:val="TableParagraph"/>
              <w:numPr>
                <w:ilvl w:val="0"/>
                <w:numId w:val="58"/>
              </w:numPr>
              <w:tabs>
                <w:tab w:val="left" w:pos="289"/>
              </w:tabs>
              <w:spacing w:line="281" w:lineRule="exact"/>
              <w:ind w:left="289" w:hanging="184"/>
              <w:rPr>
                <w:rFonts w:asciiTheme="majorHAnsi" w:hAnsiTheme="majorHAnsi"/>
              </w:rPr>
            </w:pPr>
            <w:r w:rsidRPr="004737E0">
              <w:rPr>
                <w:rFonts w:asciiTheme="majorHAnsi" w:hAnsiTheme="majorHAnsi"/>
              </w:rPr>
              <w:t>answers</w:t>
            </w:r>
            <w:r w:rsidRPr="004737E0">
              <w:rPr>
                <w:rFonts w:asciiTheme="majorHAnsi" w:hAnsiTheme="majorHAnsi"/>
                <w:spacing w:val="-4"/>
              </w:rPr>
              <w:t xml:space="preserve"> </w:t>
            </w:r>
            <w:r w:rsidRPr="004737E0">
              <w:rPr>
                <w:rFonts w:asciiTheme="majorHAnsi" w:hAnsiTheme="majorHAnsi"/>
              </w:rPr>
              <w:t>30%</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4"/>
              </w:rPr>
              <w:t>grade</w:t>
            </w:r>
          </w:p>
          <w:p w14:paraId="28F5BE3E" w14:textId="77777777" w:rsidR="007A1F9E" w:rsidRPr="004737E0" w:rsidRDefault="000E1E7D">
            <w:pPr>
              <w:pStyle w:val="TableParagraph"/>
              <w:numPr>
                <w:ilvl w:val="0"/>
                <w:numId w:val="58"/>
              </w:numPr>
              <w:tabs>
                <w:tab w:val="left" w:pos="289"/>
              </w:tabs>
              <w:spacing w:line="281" w:lineRule="exact"/>
              <w:ind w:left="289" w:hanging="184"/>
              <w:rPr>
                <w:rFonts w:asciiTheme="majorHAnsi" w:hAnsiTheme="majorHAnsi"/>
              </w:rPr>
            </w:pPr>
            <w:r w:rsidRPr="004737E0">
              <w:rPr>
                <w:rFonts w:asciiTheme="majorHAnsi" w:hAnsiTheme="majorHAnsi"/>
              </w:rPr>
              <w:t>answers</w:t>
            </w:r>
            <w:r w:rsidRPr="004737E0">
              <w:rPr>
                <w:rFonts w:asciiTheme="majorHAnsi" w:hAnsiTheme="majorHAnsi"/>
                <w:spacing w:val="-4"/>
              </w:rPr>
              <w:t xml:space="preserve"> </w:t>
            </w:r>
            <w:r w:rsidRPr="004737E0">
              <w:rPr>
                <w:rFonts w:asciiTheme="majorHAnsi" w:hAnsiTheme="majorHAnsi"/>
              </w:rPr>
              <w:t>40%</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4"/>
              </w:rPr>
              <w:t>grade</w:t>
            </w:r>
          </w:p>
          <w:p w14:paraId="76901920" w14:textId="77777777" w:rsidR="007A1F9E" w:rsidRPr="004737E0" w:rsidRDefault="000E1E7D">
            <w:pPr>
              <w:pStyle w:val="TableParagraph"/>
              <w:numPr>
                <w:ilvl w:val="0"/>
                <w:numId w:val="58"/>
              </w:numPr>
              <w:tabs>
                <w:tab w:val="left" w:pos="421"/>
              </w:tabs>
              <w:spacing w:line="263" w:lineRule="exact"/>
              <w:ind w:left="421" w:hanging="316"/>
              <w:rPr>
                <w:rFonts w:asciiTheme="majorHAnsi" w:hAnsiTheme="majorHAnsi"/>
              </w:rPr>
            </w:pPr>
            <w:r w:rsidRPr="004737E0">
              <w:rPr>
                <w:rFonts w:asciiTheme="majorHAnsi" w:hAnsiTheme="majorHAnsi"/>
              </w:rPr>
              <w:t>answers</w:t>
            </w:r>
            <w:r w:rsidRPr="004737E0">
              <w:rPr>
                <w:rFonts w:asciiTheme="majorHAnsi" w:hAnsiTheme="majorHAnsi"/>
                <w:spacing w:val="-4"/>
              </w:rPr>
              <w:t xml:space="preserve"> </w:t>
            </w:r>
            <w:r w:rsidRPr="004737E0">
              <w:rPr>
                <w:rFonts w:asciiTheme="majorHAnsi" w:hAnsiTheme="majorHAnsi"/>
              </w:rPr>
              <w:t>50%</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grade.</w:t>
            </w:r>
          </w:p>
        </w:tc>
      </w:tr>
      <w:tr w:rsidR="007A1F9E" w:rsidRPr="004737E0" w14:paraId="6D181CC5" w14:textId="77777777">
        <w:trPr>
          <w:trHeight w:val="3240"/>
        </w:trPr>
        <w:tc>
          <w:tcPr>
            <w:tcW w:w="2547" w:type="dxa"/>
            <w:shd w:val="clear" w:color="auto" w:fill="F3F3F3"/>
          </w:tcPr>
          <w:p w14:paraId="356C560B" w14:textId="77777777" w:rsidR="007A1F9E" w:rsidRPr="004737E0" w:rsidRDefault="007A1F9E">
            <w:pPr>
              <w:pStyle w:val="TableParagraph"/>
              <w:rPr>
                <w:rFonts w:asciiTheme="majorHAnsi" w:hAnsiTheme="majorHAnsi"/>
              </w:rPr>
            </w:pPr>
          </w:p>
          <w:p w14:paraId="182DA8C8" w14:textId="77777777" w:rsidR="007A1F9E" w:rsidRPr="004737E0" w:rsidRDefault="007A1F9E">
            <w:pPr>
              <w:pStyle w:val="TableParagraph"/>
              <w:rPr>
                <w:rFonts w:asciiTheme="majorHAnsi" w:hAnsiTheme="majorHAnsi"/>
              </w:rPr>
            </w:pPr>
          </w:p>
          <w:p w14:paraId="2AB0D0C2" w14:textId="77777777" w:rsidR="007A1F9E" w:rsidRPr="004737E0" w:rsidRDefault="007A1F9E">
            <w:pPr>
              <w:pStyle w:val="TableParagraph"/>
              <w:rPr>
                <w:rFonts w:asciiTheme="majorHAnsi" w:hAnsiTheme="majorHAnsi"/>
              </w:rPr>
            </w:pPr>
          </w:p>
          <w:p w14:paraId="5C455C9F" w14:textId="77777777" w:rsidR="007A1F9E" w:rsidRPr="004737E0" w:rsidRDefault="007A1F9E">
            <w:pPr>
              <w:pStyle w:val="TableParagraph"/>
              <w:rPr>
                <w:rFonts w:asciiTheme="majorHAnsi" w:hAnsiTheme="majorHAnsi"/>
              </w:rPr>
            </w:pPr>
          </w:p>
          <w:p w14:paraId="6BFF17CD" w14:textId="77777777" w:rsidR="007A1F9E" w:rsidRPr="004737E0" w:rsidRDefault="007A1F9E">
            <w:pPr>
              <w:pStyle w:val="TableParagraph"/>
              <w:spacing w:before="71"/>
              <w:rPr>
                <w:rFonts w:asciiTheme="majorHAnsi" w:hAnsiTheme="majorHAnsi"/>
              </w:rPr>
            </w:pPr>
          </w:p>
          <w:p w14:paraId="3440FDB9"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565" w:type="dxa"/>
            <w:gridSpan w:val="5"/>
          </w:tcPr>
          <w:p w14:paraId="3C526B90" w14:textId="77777777" w:rsidR="007A1F9E" w:rsidRPr="004737E0" w:rsidRDefault="000E1E7D">
            <w:pPr>
              <w:pStyle w:val="TableParagraph"/>
              <w:spacing w:before="71" w:line="281" w:lineRule="exact"/>
              <w:ind w:left="141"/>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2"/>
              </w:rPr>
              <w:t xml:space="preserve"> must:</w:t>
            </w:r>
          </w:p>
          <w:p w14:paraId="40F5467C" w14:textId="77777777" w:rsidR="007A1F9E" w:rsidRPr="004737E0" w:rsidRDefault="000E1E7D">
            <w:pPr>
              <w:pStyle w:val="TableParagraph"/>
              <w:numPr>
                <w:ilvl w:val="0"/>
                <w:numId w:val="57"/>
              </w:numPr>
              <w:tabs>
                <w:tab w:val="left" w:pos="374"/>
              </w:tabs>
              <w:ind w:right="138" w:firstLine="0"/>
              <w:jc w:val="both"/>
              <w:rPr>
                <w:rFonts w:asciiTheme="majorHAnsi" w:hAnsiTheme="majorHAnsi"/>
              </w:rPr>
            </w:pPr>
            <w:r w:rsidRPr="004737E0">
              <w:rPr>
                <w:rFonts w:asciiTheme="majorHAnsi" w:hAnsiTheme="majorHAnsi"/>
              </w:rPr>
              <w:t>attend</w:t>
            </w:r>
            <w:r w:rsidRPr="004737E0">
              <w:rPr>
                <w:rFonts w:asciiTheme="majorHAnsi" w:hAnsiTheme="majorHAnsi"/>
                <w:spacing w:val="-5"/>
              </w:rPr>
              <w:t xml:space="preserve"> </w:t>
            </w:r>
            <w:r w:rsidRPr="004737E0">
              <w:rPr>
                <w:rFonts w:asciiTheme="majorHAnsi" w:hAnsiTheme="majorHAnsi"/>
              </w:rPr>
              <w:t>more</w:t>
            </w:r>
            <w:r w:rsidRPr="004737E0">
              <w:rPr>
                <w:rFonts w:asciiTheme="majorHAnsi" w:hAnsiTheme="majorHAnsi"/>
                <w:spacing w:val="-4"/>
              </w:rPr>
              <w:t xml:space="preserve"> </w:t>
            </w:r>
            <w:r w:rsidRPr="004737E0">
              <w:rPr>
                <w:rFonts w:asciiTheme="majorHAnsi" w:hAnsiTheme="majorHAnsi"/>
              </w:rPr>
              <w:t>than</w:t>
            </w:r>
            <w:r w:rsidRPr="004737E0">
              <w:rPr>
                <w:rFonts w:asciiTheme="majorHAnsi" w:hAnsiTheme="majorHAnsi"/>
                <w:spacing w:val="-5"/>
              </w:rPr>
              <w:t xml:space="preserve"> </w:t>
            </w:r>
            <w:r w:rsidRPr="004737E0">
              <w:rPr>
                <w:rFonts w:asciiTheme="majorHAnsi" w:hAnsiTheme="majorHAnsi"/>
              </w:rPr>
              <w:t>70%</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classes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actively</w:t>
            </w:r>
            <w:r w:rsidRPr="004737E0">
              <w:rPr>
                <w:rFonts w:asciiTheme="majorHAnsi" w:hAnsiTheme="majorHAnsi"/>
                <w:spacing w:val="-6"/>
              </w:rPr>
              <w:t xml:space="preserve"> </w:t>
            </w:r>
            <w:r w:rsidRPr="004737E0">
              <w:rPr>
                <w:rFonts w:asciiTheme="majorHAnsi" w:hAnsiTheme="majorHAnsi"/>
              </w:rPr>
              <w:t>participate</w:t>
            </w:r>
            <w:r w:rsidRPr="004737E0">
              <w:rPr>
                <w:rFonts w:asciiTheme="majorHAnsi" w:hAnsiTheme="majorHAnsi"/>
                <w:spacing w:val="-6"/>
              </w:rPr>
              <w:t xml:space="preserve"> </w:t>
            </w:r>
            <w:r w:rsidRPr="004737E0">
              <w:rPr>
                <w:rFonts w:asciiTheme="majorHAnsi" w:hAnsiTheme="majorHAnsi"/>
              </w:rPr>
              <w:t>in the teaching process</w:t>
            </w:r>
          </w:p>
          <w:p w14:paraId="1C9DCE5A" w14:textId="505FF48A" w:rsidR="007A1F9E" w:rsidRPr="004737E0" w:rsidRDefault="000E1E7D">
            <w:pPr>
              <w:pStyle w:val="TableParagraph"/>
              <w:spacing w:before="1"/>
              <w:ind w:left="141" w:right="135"/>
              <w:jc w:val="both"/>
              <w:rPr>
                <w:rFonts w:asciiTheme="majorHAnsi" w:hAnsiTheme="majorHAnsi"/>
              </w:rPr>
            </w:pPr>
            <w:r w:rsidRPr="004737E0">
              <w:rPr>
                <w:rFonts w:asciiTheme="majorHAnsi" w:hAnsiTheme="majorHAnsi"/>
              </w:rPr>
              <w:t>If a student misses more than 30% of classes, he/she will be denied the right to sign</w:t>
            </w:r>
            <w:r w:rsidR="00EE2AE0">
              <w:rPr>
                <w:rFonts w:asciiTheme="majorHAnsi" w:hAnsiTheme="majorHAnsi"/>
              </w:rPr>
              <w:t>ature</w:t>
            </w:r>
            <w:r w:rsidRPr="004737E0">
              <w:rPr>
                <w:rFonts w:asciiTheme="majorHAnsi" w:hAnsiTheme="majorHAnsi"/>
              </w:rPr>
              <w:t>, take the exam and enter points and will have to re-enroll in the course.</w:t>
            </w:r>
          </w:p>
          <w:p w14:paraId="6D021B39" w14:textId="77777777" w:rsidR="007A1F9E" w:rsidRPr="004737E0" w:rsidRDefault="000E1E7D">
            <w:pPr>
              <w:pStyle w:val="TableParagraph"/>
              <w:numPr>
                <w:ilvl w:val="0"/>
                <w:numId w:val="57"/>
              </w:numPr>
              <w:tabs>
                <w:tab w:val="left" w:pos="374"/>
              </w:tabs>
              <w:spacing w:line="279" w:lineRule="exact"/>
              <w:ind w:left="374" w:hanging="233"/>
              <w:jc w:val="both"/>
              <w:rPr>
                <w:rFonts w:asciiTheme="majorHAnsi" w:hAnsiTheme="majorHAnsi"/>
              </w:rPr>
            </w:pPr>
            <w:r w:rsidRPr="004737E0">
              <w:rPr>
                <w:rFonts w:asciiTheme="majorHAnsi" w:hAnsiTheme="majorHAnsi"/>
              </w:rPr>
              <w:t>create</w:t>
            </w:r>
            <w:r w:rsidRPr="004737E0">
              <w:rPr>
                <w:rFonts w:asciiTheme="majorHAnsi" w:hAnsiTheme="majorHAnsi"/>
                <w:spacing w:val="-6"/>
              </w:rPr>
              <w:t xml:space="preserve"> </w:t>
            </w:r>
            <w:r w:rsidRPr="004737E0">
              <w:rPr>
                <w:rFonts w:asciiTheme="majorHAnsi" w:hAnsiTheme="majorHAnsi"/>
              </w:rPr>
              <w:t>independent</w:t>
            </w:r>
            <w:r w:rsidRPr="004737E0">
              <w:rPr>
                <w:rFonts w:asciiTheme="majorHAnsi" w:hAnsiTheme="majorHAnsi"/>
                <w:spacing w:val="-7"/>
              </w:rPr>
              <w:t xml:space="preserve"> </w:t>
            </w:r>
            <w:r w:rsidRPr="004737E0">
              <w:rPr>
                <w:rFonts w:asciiTheme="majorHAnsi" w:hAnsiTheme="majorHAnsi"/>
                <w:spacing w:val="-4"/>
              </w:rPr>
              <w:t>tasks</w:t>
            </w:r>
          </w:p>
          <w:p w14:paraId="04DB5352" w14:textId="2DBEA1D3" w:rsidR="007A1F9E" w:rsidRPr="004737E0" w:rsidRDefault="000E1E7D">
            <w:pPr>
              <w:pStyle w:val="TableParagraph"/>
              <w:ind w:left="141" w:right="140"/>
              <w:jc w:val="both"/>
              <w:rPr>
                <w:rFonts w:asciiTheme="majorHAnsi" w:hAnsiTheme="majorHAnsi"/>
              </w:rPr>
            </w:pPr>
            <w:r w:rsidRPr="004737E0">
              <w:rPr>
                <w:rFonts w:asciiTheme="majorHAnsi" w:hAnsiTheme="majorHAnsi"/>
              </w:rPr>
              <w:t>If</w:t>
            </w:r>
            <w:r w:rsidRPr="004737E0">
              <w:rPr>
                <w:rFonts w:asciiTheme="majorHAnsi" w:hAnsiTheme="majorHAnsi"/>
                <w:spacing w:val="-8"/>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student</w:t>
            </w:r>
            <w:r w:rsidRPr="004737E0">
              <w:rPr>
                <w:rFonts w:asciiTheme="majorHAnsi" w:hAnsiTheme="majorHAnsi"/>
                <w:spacing w:val="-7"/>
              </w:rPr>
              <w:t xml:space="preserve"> </w:t>
            </w:r>
            <w:r w:rsidRPr="004737E0">
              <w:rPr>
                <w:rFonts w:asciiTheme="majorHAnsi" w:hAnsiTheme="majorHAnsi"/>
              </w:rPr>
              <w:t>does</w:t>
            </w:r>
            <w:r w:rsidRPr="004737E0">
              <w:rPr>
                <w:rFonts w:asciiTheme="majorHAnsi" w:hAnsiTheme="majorHAnsi"/>
                <w:spacing w:val="-7"/>
              </w:rPr>
              <w:t xml:space="preserve"> </w:t>
            </w:r>
            <w:r w:rsidRPr="004737E0">
              <w:rPr>
                <w:rFonts w:asciiTheme="majorHAnsi" w:hAnsiTheme="majorHAnsi"/>
              </w:rPr>
              <w:t>not</w:t>
            </w:r>
            <w:r w:rsidRPr="004737E0">
              <w:rPr>
                <w:rFonts w:asciiTheme="majorHAnsi" w:hAnsiTheme="majorHAnsi"/>
                <w:spacing w:val="-6"/>
              </w:rPr>
              <w:t xml:space="preserve"> </w:t>
            </w:r>
            <w:r w:rsidRPr="004737E0">
              <w:rPr>
                <w:rFonts w:asciiTheme="majorHAnsi" w:hAnsiTheme="majorHAnsi"/>
              </w:rPr>
              <w:t>fulfill</w:t>
            </w:r>
            <w:r w:rsidRPr="004737E0">
              <w:rPr>
                <w:rFonts w:asciiTheme="majorHAnsi" w:hAnsiTheme="majorHAnsi"/>
                <w:spacing w:val="-7"/>
              </w:rPr>
              <w:t xml:space="preserve"> </w:t>
            </w:r>
            <w:r w:rsidRPr="004737E0">
              <w:rPr>
                <w:rFonts w:asciiTheme="majorHAnsi" w:hAnsiTheme="majorHAnsi"/>
              </w:rPr>
              <w:t>this</w:t>
            </w:r>
            <w:r w:rsidRPr="004737E0">
              <w:rPr>
                <w:rFonts w:asciiTheme="majorHAnsi" w:hAnsiTheme="majorHAnsi"/>
                <w:spacing w:val="-6"/>
              </w:rPr>
              <w:t xml:space="preserve"> </w:t>
            </w:r>
            <w:r w:rsidRPr="004737E0">
              <w:rPr>
                <w:rFonts w:asciiTheme="majorHAnsi" w:hAnsiTheme="majorHAnsi"/>
              </w:rPr>
              <w:t>obligation</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6"/>
              </w:rPr>
              <w:t xml:space="preserve"> </w:t>
            </w:r>
            <w:r w:rsidRPr="004737E0">
              <w:rPr>
                <w:rFonts w:asciiTheme="majorHAnsi" w:hAnsiTheme="majorHAnsi"/>
              </w:rPr>
              <w:t>such</w:t>
            </w:r>
            <w:r w:rsidRPr="004737E0">
              <w:rPr>
                <w:rFonts w:asciiTheme="majorHAnsi" w:hAnsiTheme="majorHAnsi"/>
                <w:spacing w:val="-7"/>
              </w:rPr>
              <w:t xml:space="preserve"> </w:t>
            </w:r>
            <w:r w:rsidRPr="004737E0">
              <w:rPr>
                <w:rFonts w:asciiTheme="majorHAnsi" w:hAnsiTheme="majorHAnsi"/>
              </w:rPr>
              <w:t>a</w:t>
            </w:r>
            <w:r w:rsidRPr="004737E0">
              <w:rPr>
                <w:rFonts w:asciiTheme="majorHAnsi" w:hAnsiTheme="majorHAnsi"/>
                <w:spacing w:val="-7"/>
              </w:rPr>
              <w:t xml:space="preserve"> </w:t>
            </w:r>
            <w:r w:rsidRPr="004737E0">
              <w:rPr>
                <w:rFonts w:asciiTheme="majorHAnsi" w:hAnsiTheme="majorHAnsi"/>
              </w:rPr>
              <w:t>way</w:t>
            </w:r>
            <w:r w:rsidRPr="004737E0">
              <w:rPr>
                <w:rFonts w:asciiTheme="majorHAnsi" w:hAnsiTheme="majorHAnsi"/>
                <w:spacing w:val="-7"/>
              </w:rPr>
              <w:t xml:space="preserve"> </w:t>
            </w:r>
            <w:r w:rsidRPr="004737E0">
              <w:rPr>
                <w:rFonts w:asciiTheme="majorHAnsi" w:hAnsiTheme="majorHAnsi"/>
              </w:rPr>
              <w:t>that the assignments are not done on time and do not meet the minimum evaluation criteria, he/she will be denied the right to</w:t>
            </w:r>
            <w:r w:rsidRPr="004737E0">
              <w:rPr>
                <w:rFonts w:asciiTheme="majorHAnsi" w:hAnsiTheme="majorHAnsi"/>
                <w:spacing w:val="22"/>
              </w:rPr>
              <w:t xml:space="preserve"> </w:t>
            </w:r>
            <w:r w:rsidRPr="004737E0">
              <w:rPr>
                <w:rFonts w:asciiTheme="majorHAnsi" w:hAnsiTheme="majorHAnsi"/>
              </w:rPr>
              <w:t>sign</w:t>
            </w:r>
            <w:r w:rsidR="00EE2AE0">
              <w:rPr>
                <w:rFonts w:asciiTheme="majorHAnsi" w:hAnsiTheme="majorHAnsi"/>
              </w:rPr>
              <w:t>ature</w:t>
            </w:r>
            <w:r w:rsidRPr="004737E0">
              <w:rPr>
                <w:rFonts w:asciiTheme="majorHAnsi" w:hAnsiTheme="majorHAnsi"/>
              </w:rPr>
              <w:t>,</w:t>
            </w:r>
            <w:r w:rsidRPr="004737E0">
              <w:rPr>
                <w:rFonts w:asciiTheme="majorHAnsi" w:hAnsiTheme="majorHAnsi"/>
                <w:spacing w:val="23"/>
              </w:rPr>
              <w:t xml:space="preserve"> </w:t>
            </w:r>
            <w:r w:rsidRPr="004737E0">
              <w:rPr>
                <w:rFonts w:asciiTheme="majorHAnsi" w:hAnsiTheme="majorHAnsi"/>
              </w:rPr>
              <w:t>take</w:t>
            </w:r>
            <w:r w:rsidRPr="004737E0">
              <w:rPr>
                <w:rFonts w:asciiTheme="majorHAnsi" w:hAnsiTheme="majorHAnsi"/>
                <w:spacing w:val="22"/>
              </w:rPr>
              <w:t xml:space="preserve"> </w:t>
            </w:r>
            <w:r w:rsidRPr="004737E0">
              <w:rPr>
                <w:rFonts w:asciiTheme="majorHAnsi" w:hAnsiTheme="majorHAnsi"/>
              </w:rPr>
              <w:t>the</w:t>
            </w:r>
            <w:r w:rsidRPr="004737E0">
              <w:rPr>
                <w:rFonts w:asciiTheme="majorHAnsi" w:hAnsiTheme="majorHAnsi"/>
                <w:spacing w:val="22"/>
              </w:rPr>
              <w:t xml:space="preserve"> </w:t>
            </w:r>
            <w:r w:rsidRPr="004737E0">
              <w:rPr>
                <w:rFonts w:asciiTheme="majorHAnsi" w:hAnsiTheme="majorHAnsi"/>
              </w:rPr>
              <w:t>exam</w:t>
            </w:r>
            <w:r w:rsidRPr="004737E0">
              <w:rPr>
                <w:rFonts w:asciiTheme="majorHAnsi" w:hAnsiTheme="majorHAnsi"/>
                <w:spacing w:val="24"/>
              </w:rPr>
              <w:t xml:space="preserve"> </w:t>
            </w:r>
            <w:r w:rsidRPr="004737E0">
              <w:rPr>
                <w:rFonts w:asciiTheme="majorHAnsi" w:hAnsiTheme="majorHAnsi"/>
              </w:rPr>
              <w:t>and</w:t>
            </w:r>
            <w:r w:rsidRPr="004737E0">
              <w:rPr>
                <w:rFonts w:asciiTheme="majorHAnsi" w:hAnsiTheme="majorHAnsi"/>
                <w:spacing w:val="21"/>
              </w:rPr>
              <w:t xml:space="preserve"> </w:t>
            </w:r>
            <w:r w:rsidRPr="004737E0">
              <w:rPr>
                <w:rFonts w:asciiTheme="majorHAnsi" w:hAnsiTheme="majorHAnsi"/>
              </w:rPr>
              <w:t>enter</w:t>
            </w:r>
            <w:r w:rsidRPr="004737E0">
              <w:rPr>
                <w:rFonts w:asciiTheme="majorHAnsi" w:hAnsiTheme="majorHAnsi"/>
                <w:spacing w:val="20"/>
              </w:rPr>
              <w:t xml:space="preserve"> </w:t>
            </w:r>
            <w:r w:rsidRPr="004737E0">
              <w:rPr>
                <w:rFonts w:asciiTheme="majorHAnsi" w:hAnsiTheme="majorHAnsi"/>
              </w:rPr>
              <w:t>points</w:t>
            </w:r>
            <w:r w:rsidRPr="004737E0">
              <w:rPr>
                <w:rFonts w:asciiTheme="majorHAnsi" w:hAnsiTheme="majorHAnsi"/>
                <w:spacing w:val="22"/>
              </w:rPr>
              <w:t xml:space="preserve"> </w:t>
            </w:r>
            <w:r w:rsidRPr="004737E0">
              <w:rPr>
                <w:rFonts w:asciiTheme="majorHAnsi" w:hAnsiTheme="majorHAnsi"/>
              </w:rPr>
              <w:t>and</w:t>
            </w:r>
            <w:r w:rsidRPr="004737E0">
              <w:rPr>
                <w:rFonts w:asciiTheme="majorHAnsi" w:hAnsiTheme="majorHAnsi"/>
                <w:spacing w:val="22"/>
              </w:rPr>
              <w:t xml:space="preserve"> </w:t>
            </w:r>
            <w:r w:rsidRPr="004737E0">
              <w:rPr>
                <w:rFonts w:asciiTheme="majorHAnsi" w:hAnsiTheme="majorHAnsi"/>
              </w:rPr>
              <w:t>will</w:t>
            </w:r>
            <w:r w:rsidRPr="004737E0">
              <w:rPr>
                <w:rFonts w:asciiTheme="majorHAnsi" w:hAnsiTheme="majorHAnsi"/>
                <w:spacing w:val="22"/>
              </w:rPr>
              <w:t xml:space="preserve"> </w:t>
            </w:r>
            <w:r w:rsidRPr="004737E0">
              <w:rPr>
                <w:rFonts w:asciiTheme="majorHAnsi" w:hAnsiTheme="majorHAnsi"/>
              </w:rPr>
              <w:t>have</w:t>
            </w:r>
            <w:r w:rsidRPr="004737E0">
              <w:rPr>
                <w:rFonts w:asciiTheme="majorHAnsi" w:hAnsiTheme="majorHAnsi"/>
                <w:spacing w:val="24"/>
              </w:rPr>
              <w:t xml:space="preserve"> </w:t>
            </w:r>
            <w:r w:rsidRPr="004737E0">
              <w:rPr>
                <w:rFonts w:asciiTheme="majorHAnsi" w:hAnsiTheme="majorHAnsi"/>
              </w:rPr>
              <w:t>to</w:t>
            </w:r>
            <w:r w:rsidRPr="004737E0">
              <w:rPr>
                <w:rFonts w:asciiTheme="majorHAnsi" w:hAnsiTheme="majorHAnsi"/>
                <w:spacing w:val="23"/>
              </w:rPr>
              <w:t xml:space="preserve"> </w:t>
            </w:r>
            <w:r w:rsidRPr="004737E0">
              <w:rPr>
                <w:rFonts w:asciiTheme="majorHAnsi" w:hAnsiTheme="majorHAnsi"/>
                <w:spacing w:val="-5"/>
              </w:rPr>
              <w:t>re-</w:t>
            </w:r>
          </w:p>
        </w:tc>
      </w:tr>
    </w:tbl>
    <w:p w14:paraId="5114A34F"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150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563"/>
      </w:tblGrid>
      <w:tr w:rsidR="007A1F9E" w:rsidRPr="004737E0" w14:paraId="4035F5B8" w14:textId="77777777">
        <w:trPr>
          <w:trHeight w:val="988"/>
        </w:trPr>
        <w:tc>
          <w:tcPr>
            <w:tcW w:w="2547" w:type="dxa"/>
            <w:shd w:val="clear" w:color="auto" w:fill="F3F3F3"/>
          </w:tcPr>
          <w:p w14:paraId="1FC9DD5A" w14:textId="77777777" w:rsidR="007A1F9E" w:rsidRPr="004737E0" w:rsidRDefault="007A1F9E">
            <w:pPr>
              <w:pStyle w:val="TableParagraph"/>
              <w:rPr>
                <w:rFonts w:asciiTheme="majorHAnsi" w:hAnsiTheme="majorHAnsi"/>
              </w:rPr>
            </w:pPr>
          </w:p>
        </w:tc>
        <w:tc>
          <w:tcPr>
            <w:tcW w:w="6563" w:type="dxa"/>
          </w:tcPr>
          <w:p w14:paraId="1E3D7C65" w14:textId="77777777" w:rsidR="007A1F9E" w:rsidRPr="004737E0" w:rsidRDefault="000E1E7D">
            <w:pPr>
              <w:pStyle w:val="TableParagraph"/>
              <w:spacing w:before="72"/>
              <w:ind w:left="141"/>
              <w:rPr>
                <w:rFonts w:asciiTheme="majorHAnsi" w:hAnsiTheme="majorHAnsi"/>
              </w:rPr>
            </w:pPr>
            <w:r w:rsidRPr="004737E0">
              <w:rPr>
                <w:rFonts w:asciiTheme="majorHAnsi" w:hAnsiTheme="majorHAnsi"/>
              </w:rPr>
              <w:t>enroll</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course.</w:t>
            </w:r>
            <w:r w:rsidRPr="004737E0">
              <w:rPr>
                <w:rFonts w:asciiTheme="majorHAnsi" w:hAnsiTheme="majorHAnsi"/>
                <w:spacing w:val="40"/>
              </w:rPr>
              <w:t xml:space="preserve"> </w:t>
            </w:r>
            <w:r w:rsidRPr="004737E0">
              <w:rPr>
                <w:rFonts w:asciiTheme="majorHAnsi" w:hAnsiTheme="majorHAnsi"/>
              </w:rPr>
              <w:t>Deadlines</w:t>
            </w:r>
            <w:r w:rsidRPr="004737E0">
              <w:rPr>
                <w:rFonts w:asciiTheme="majorHAnsi" w:hAnsiTheme="majorHAnsi"/>
                <w:spacing w:val="40"/>
              </w:rPr>
              <w:t xml:space="preserve"> </w:t>
            </w:r>
            <w:r w:rsidRPr="004737E0">
              <w:rPr>
                <w:rFonts w:asciiTheme="majorHAnsi" w:hAnsiTheme="majorHAnsi"/>
              </w:rPr>
              <w:t>are</w:t>
            </w:r>
            <w:r w:rsidRPr="004737E0">
              <w:rPr>
                <w:rFonts w:asciiTheme="majorHAnsi" w:hAnsiTheme="majorHAnsi"/>
                <w:spacing w:val="40"/>
              </w:rPr>
              <w:t xml:space="preserve"> </w:t>
            </w:r>
            <w:r w:rsidRPr="004737E0">
              <w:rPr>
                <w:rFonts w:asciiTheme="majorHAnsi" w:hAnsiTheme="majorHAnsi"/>
              </w:rPr>
              <w:t>fully</w:t>
            </w:r>
            <w:r w:rsidRPr="004737E0">
              <w:rPr>
                <w:rFonts w:asciiTheme="majorHAnsi" w:hAnsiTheme="majorHAnsi"/>
                <w:spacing w:val="40"/>
              </w:rPr>
              <w:t xml:space="preserve"> </w:t>
            </w:r>
            <w:r w:rsidRPr="004737E0">
              <w:rPr>
                <w:rFonts w:asciiTheme="majorHAnsi" w:hAnsiTheme="majorHAnsi"/>
              </w:rPr>
              <w:t>respected</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 xml:space="preserve">this </w:t>
            </w:r>
            <w:r w:rsidRPr="004737E0">
              <w:rPr>
                <w:rFonts w:asciiTheme="majorHAnsi" w:hAnsiTheme="majorHAnsi"/>
                <w:spacing w:val="-2"/>
              </w:rPr>
              <w:t>course.</w:t>
            </w:r>
          </w:p>
          <w:p w14:paraId="37D9F919" w14:textId="77777777" w:rsidR="007A1F9E" w:rsidRPr="004737E0" w:rsidRDefault="000E1E7D">
            <w:pPr>
              <w:pStyle w:val="TableParagraph"/>
              <w:spacing w:before="1"/>
              <w:ind w:left="141"/>
              <w:rPr>
                <w:rFonts w:asciiTheme="majorHAnsi" w:hAnsiTheme="majorHAnsi"/>
              </w:rPr>
            </w:pPr>
            <w:r w:rsidRPr="004737E0">
              <w:rPr>
                <w:rFonts w:asciiTheme="majorHAnsi" w:hAnsiTheme="majorHAnsi"/>
              </w:rPr>
              <w:t>3.</w:t>
            </w:r>
            <w:r w:rsidRPr="004737E0">
              <w:rPr>
                <w:rFonts w:asciiTheme="majorHAnsi" w:hAnsiTheme="majorHAnsi"/>
                <w:spacing w:val="-3"/>
              </w:rPr>
              <w:t xml:space="preserve"> </w:t>
            </w: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4"/>
              </w:rPr>
              <w:t>exam</w:t>
            </w:r>
          </w:p>
        </w:tc>
      </w:tr>
      <w:tr w:rsidR="007A1F9E" w:rsidRPr="004737E0" w14:paraId="3256AFDE" w14:textId="77777777">
        <w:trPr>
          <w:trHeight w:val="705"/>
        </w:trPr>
        <w:tc>
          <w:tcPr>
            <w:tcW w:w="2547" w:type="dxa"/>
            <w:shd w:val="clear" w:color="auto" w:fill="F3F3F3"/>
          </w:tcPr>
          <w:p w14:paraId="7120722D" w14:textId="77777777" w:rsidR="007A1F9E" w:rsidRPr="004737E0" w:rsidRDefault="000E1E7D">
            <w:pPr>
              <w:pStyle w:val="TableParagraph"/>
              <w:tabs>
                <w:tab w:val="left" w:pos="1338"/>
                <w:tab w:val="left" w:pos="1945"/>
              </w:tabs>
              <w:spacing w:before="71"/>
              <w:ind w:left="143" w:right="133"/>
              <w:rPr>
                <w:rFonts w:asciiTheme="majorHAnsi" w:hAnsiTheme="majorHAnsi"/>
              </w:rPr>
            </w:pPr>
            <w:r w:rsidRPr="004737E0">
              <w:rPr>
                <w:rFonts w:asciiTheme="majorHAnsi" w:hAnsiTheme="majorHAnsi"/>
                <w:spacing w:val="-2"/>
              </w:rPr>
              <w:t>Mid-term</w:t>
            </w:r>
            <w:r w:rsidRPr="004737E0">
              <w:rPr>
                <w:rFonts w:asciiTheme="majorHAnsi" w:hAnsiTheme="majorHAnsi"/>
              </w:rPr>
              <w:tab/>
            </w:r>
            <w:r w:rsidRPr="004737E0">
              <w:rPr>
                <w:rFonts w:asciiTheme="majorHAnsi" w:hAnsiTheme="majorHAnsi"/>
                <w:spacing w:val="-4"/>
              </w:rPr>
              <w:t>and</w:t>
            </w:r>
            <w:r w:rsidRPr="004737E0">
              <w:rPr>
                <w:rFonts w:asciiTheme="majorHAnsi" w:hAnsiTheme="majorHAnsi"/>
              </w:rPr>
              <w:tab/>
            </w:r>
            <w:r w:rsidRPr="004737E0">
              <w:rPr>
                <w:rFonts w:asciiTheme="majorHAnsi" w:hAnsiTheme="majorHAnsi"/>
                <w:spacing w:val="-4"/>
              </w:rPr>
              <w:t xml:space="preserve">final </w:t>
            </w:r>
            <w:r w:rsidRPr="004737E0">
              <w:rPr>
                <w:rFonts w:asciiTheme="majorHAnsi" w:hAnsiTheme="majorHAnsi"/>
              </w:rPr>
              <w:t>exam term</w:t>
            </w:r>
          </w:p>
        </w:tc>
        <w:tc>
          <w:tcPr>
            <w:tcW w:w="6563" w:type="dxa"/>
          </w:tcPr>
          <w:p w14:paraId="04C91C7E"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They</w:t>
            </w:r>
            <w:r w:rsidRPr="004737E0">
              <w:rPr>
                <w:rFonts w:asciiTheme="majorHAnsi" w:hAnsiTheme="majorHAnsi"/>
                <w:spacing w:val="80"/>
              </w:rPr>
              <w:t xml:space="preserve"> </w:t>
            </w:r>
            <w:r w:rsidRPr="004737E0">
              <w:rPr>
                <w:rFonts w:asciiTheme="majorHAnsi" w:hAnsiTheme="majorHAnsi"/>
              </w:rPr>
              <w:t>are</w:t>
            </w:r>
            <w:r w:rsidRPr="004737E0">
              <w:rPr>
                <w:rFonts w:asciiTheme="majorHAnsi" w:hAnsiTheme="majorHAnsi"/>
                <w:spacing w:val="80"/>
              </w:rPr>
              <w:t xml:space="preserve"> </w:t>
            </w:r>
            <w:r w:rsidRPr="004737E0">
              <w:rPr>
                <w:rFonts w:asciiTheme="majorHAnsi" w:hAnsiTheme="majorHAnsi"/>
              </w:rPr>
              <w:t>given</w:t>
            </w:r>
            <w:r w:rsidRPr="004737E0">
              <w:rPr>
                <w:rFonts w:asciiTheme="majorHAnsi" w:hAnsiTheme="majorHAnsi"/>
                <w:spacing w:val="80"/>
              </w:rPr>
              <w:t xml:space="preserve"> </w:t>
            </w:r>
            <w:r w:rsidRPr="004737E0">
              <w:rPr>
                <w:rFonts w:asciiTheme="majorHAnsi" w:hAnsiTheme="majorHAnsi"/>
              </w:rPr>
              <w:t>at</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beginning</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academic</w:t>
            </w:r>
            <w:r w:rsidRPr="004737E0">
              <w:rPr>
                <w:rFonts w:asciiTheme="majorHAnsi" w:hAnsiTheme="majorHAnsi"/>
                <w:spacing w:val="80"/>
              </w:rPr>
              <w:t xml:space="preserve"> </w:t>
            </w:r>
            <w:r w:rsidRPr="004737E0">
              <w:rPr>
                <w:rFonts w:asciiTheme="majorHAnsi" w:hAnsiTheme="majorHAnsi"/>
              </w:rPr>
              <w:t>year, published on the University's website and in ISVU.</w:t>
            </w:r>
          </w:p>
        </w:tc>
      </w:tr>
      <w:tr w:rsidR="007A1F9E" w:rsidRPr="004737E0" w14:paraId="2A6B3AF6" w14:textId="77777777">
        <w:trPr>
          <w:trHeight w:val="2114"/>
        </w:trPr>
        <w:tc>
          <w:tcPr>
            <w:tcW w:w="2547" w:type="dxa"/>
            <w:shd w:val="clear" w:color="auto" w:fill="F3F3F3"/>
          </w:tcPr>
          <w:p w14:paraId="42A5A3ED" w14:textId="77777777" w:rsidR="007A1F9E" w:rsidRPr="004737E0" w:rsidRDefault="007A1F9E">
            <w:pPr>
              <w:pStyle w:val="TableParagraph"/>
              <w:rPr>
                <w:rFonts w:asciiTheme="majorHAnsi" w:hAnsiTheme="majorHAnsi"/>
              </w:rPr>
            </w:pPr>
          </w:p>
          <w:p w14:paraId="678E917D" w14:textId="77777777" w:rsidR="007A1F9E" w:rsidRPr="004737E0" w:rsidRDefault="007A1F9E">
            <w:pPr>
              <w:pStyle w:val="TableParagraph"/>
              <w:spacing w:before="73"/>
              <w:rPr>
                <w:rFonts w:asciiTheme="majorHAnsi" w:hAnsiTheme="majorHAnsi"/>
              </w:rPr>
            </w:pPr>
          </w:p>
          <w:p w14:paraId="637052CE" w14:textId="77777777" w:rsidR="007A1F9E" w:rsidRPr="004737E0" w:rsidRDefault="000E1E7D">
            <w:pPr>
              <w:pStyle w:val="TableParagraph"/>
              <w:tabs>
                <w:tab w:val="left" w:pos="1587"/>
                <w:tab w:val="left" w:pos="2067"/>
              </w:tabs>
              <w:ind w:left="143" w:right="136"/>
              <w:rPr>
                <w:rFonts w:asciiTheme="majorHAnsi" w:hAnsiTheme="majorHAnsi"/>
              </w:rPr>
            </w:pPr>
            <w:r w:rsidRPr="004737E0">
              <w:rPr>
                <w:rFonts w:asciiTheme="majorHAnsi" w:hAnsiTheme="majorHAnsi"/>
                <w:spacing w:val="-2"/>
              </w:rPr>
              <w:t>Additional information</w:t>
            </w:r>
            <w:r w:rsidRPr="004737E0">
              <w:rPr>
                <w:rFonts w:asciiTheme="majorHAnsi" w:hAnsiTheme="majorHAnsi"/>
              </w:rPr>
              <w:tab/>
            </w:r>
            <w:r w:rsidRPr="004737E0">
              <w:rPr>
                <w:rFonts w:asciiTheme="majorHAnsi" w:hAnsiTheme="majorHAnsi"/>
                <w:spacing w:val="-6"/>
              </w:rPr>
              <w:t>on</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563" w:type="dxa"/>
          </w:tcPr>
          <w:p w14:paraId="6725A657" w14:textId="58F187D8" w:rsidR="007A1F9E" w:rsidRPr="004737E0" w:rsidRDefault="000E1E7D">
            <w:pPr>
              <w:pStyle w:val="TableParagraph"/>
              <w:spacing w:before="74"/>
              <w:ind w:left="141" w:right="136"/>
              <w:jc w:val="both"/>
              <w:rPr>
                <w:rFonts w:asciiTheme="majorHAnsi" w:hAnsiTheme="majorHAnsi"/>
              </w:rPr>
            </w:pP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case</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distance</w:t>
            </w:r>
            <w:r w:rsidRPr="004737E0">
              <w:rPr>
                <w:rFonts w:asciiTheme="majorHAnsi" w:hAnsiTheme="majorHAnsi"/>
                <w:spacing w:val="-9"/>
              </w:rPr>
              <w:t xml:space="preserve"> </w:t>
            </w:r>
            <w:r w:rsidRPr="004737E0">
              <w:rPr>
                <w:rFonts w:asciiTheme="majorHAnsi" w:hAnsiTheme="majorHAnsi"/>
              </w:rPr>
              <w:t>learning,</w:t>
            </w:r>
            <w:r w:rsidRPr="004737E0">
              <w:rPr>
                <w:rFonts w:asciiTheme="majorHAnsi" w:hAnsiTheme="majorHAnsi"/>
                <w:spacing w:val="-9"/>
              </w:rPr>
              <w:t xml:space="preserve"> </w:t>
            </w:r>
            <w:r w:rsidRPr="004737E0">
              <w:rPr>
                <w:rFonts w:asciiTheme="majorHAnsi" w:hAnsiTheme="majorHAnsi"/>
              </w:rPr>
              <w:t>deviations</w:t>
            </w:r>
            <w:r w:rsidRPr="004737E0">
              <w:rPr>
                <w:rFonts w:asciiTheme="majorHAnsi" w:hAnsiTheme="majorHAnsi"/>
                <w:spacing w:val="-9"/>
              </w:rPr>
              <w:t xml:space="preserve"> </w:t>
            </w:r>
            <w:r w:rsidRPr="004737E0">
              <w:rPr>
                <w:rFonts w:asciiTheme="majorHAnsi" w:hAnsiTheme="majorHAnsi"/>
              </w:rPr>
              <w:t>are</w:t>
            </w:r>
            <w:r w:rsidRPr="004737E0">
              <w:rPr>
                <w:rFonts w:asciiTheme="majorHAnsi" w:hAnsiTheme="majorHAnsi"/>
                <w:spacing w:val="-9"/>
              </w:rPr>
              <w:t xml:space="preserve"> </w:t>
            </w:r>
            <w:r w:rsidRPr="004737E0">
              <w:rPr>
                <w:rFonts w:asciiTheme="majorHAnsi" w:hAnsiTheme="majorHAnsi"/>
              </w:rPr>
              <w:t>possible</w:t>
            </w:r>
            <w:r w:rsidRPr="004737E0">
              <w:rPr>
                <w:rFonts w:asciiTheme="majorHAnsi" w:hAnsiTheme="majorHAnsi"/>
                <w:spacing w:val="-9"/>
              </w:rPr>
              <w:t xml:space="preserve"> </w:t>
            </w:r>
            <w:r w:rsidRPr="004737E0">
              <w:rPr>
                <w:rFonts w:asciiTheme="majorHAnsi" w:hAnsiTheme="majorHAnsi"/>
              </w:rPr>
              <w:t>in</w:t>
            </w:r>
            <w:r w:rsidRPr="004737E0">
              <w:rPr>
                <w:rFonts w:asciiTheme="majorHAnsi" w:hAnsiTheme="majorHAnsi"/>
                <w:spacing w:val="-9"/>
              </w:rPr>
              <w:t xml:space="preserve"> </w:t>
            </w:r>
            <w:r w:rsidRPr="004737E0">
              <w:rPr>
                <w:rFonts w:asciiTheme="majorHAnsi" w:hAnsiTheme="majorHAnsi"/>
              </w:rPr>
              <w:t xml:space="preserve">the place of the course, the implementation of the activities, the methods of interpretation and teaching and methods of evaluation, student obligations and available literature. The course leader and associate will inform students about this when distance learning begins. Learning outcomes remain </w:t>
            </w:r>
            <w:r w:rsidRPr="004737E0">
              <w:rPr>
                <w:rFonts w:asciiTheme="majorHAnsi" w:hAnsiTheme="majorHAnsi"/>
                <w:spacing w:val="-2"/>
              </w:rPr>
              <w:t>unchanged.</w:t>
            </w:r>
          </w:p>
        </w:tc>
      </w:tr>
      <w:tr w:rsidR="007A1F9E" w:rsidRPr="004737E0" w14:paraId="62918BB1" w14:textId="77777777">
        <w:trPr>
          <w:trHeight w:val="7181"/>
        </w:trPr>
        <w:tc>
          <w:tcPr>
            <w:tcW w:w="2547" w:type="dxa"/>
            <w:shd w:val="clear" w:color="auto" w:fill="F3F3F3"/>
          </w:tcPr>
          <w:p w14:paraId="6EC1C3A9" w14:textId="77777777" w:rsidR="007A1F9E" w:rsidRPr="004737E0" w:rsidRDefault="007A1F9E">
            <w:pPr>
              <w:pStyle w:val="TableParagraph"/>
              <w:rPr>
                <w:rFonts w:asciiTheme="majorHAnsi" w:hAnsiTheme="majorHAnsi"/>
              </w:rPr>
            </w:pPr>
          </w:p>
          <w:p w14:paraId="1A7C1180" w14:textId="77777777" w:rsidR="007A1F9E" w:rsidRPr="004737E0" w:rsidRDefault="007A1F9E">
            <w:pPr>
              <w:pStyle w:val="TableParagraph"/>
              <w:rPr>
                <w:rFonts w:asciiTheme="majorHAnsi" w:hAnsiTheme="majorHAnsi"/>
              </w:rPr>
            </w:pPr>
          </w:p>
          <w:p w14:paraId="24B80C94" w14:textId="77777777" w:rsidR="007A1F9E" w:rsidRPr="004737E0" w:rsidRDefault="007A1F9E">
            <w:pPr>
              <w:pStyle w:val="TableParagraph"/>
              <w:rPr>
                <w:rFonts w:asciiTheme="majorHAnsi" w:hAnsiTheme="majorHAnsi"/>
              </w:rPr>
            </w:pPr>
          </w:p>
          <w:p w14:paraId="43C762A1" w14:textId="77777777" w:rsidR="007A1F9E" w:rsidRPr="004737E0" w:rsidRDefault="007A1F9E">
            <w:pPr>
              <w:pStyle w:val="TableParagraph"/>
              <w:rPr>
                <w:rFonts w:asciiTheme="majorHAnsi" w:hAnsiTheme="majorHAnsi"/>
              </w:rPr>
            </w:pPr>
          </w:p>
          <w:p w14:paraId="531FA4A9" w14:textId="77777777" w:rsidR="007A1F9E" w:rsidRPr="004737E0" w:rsidRDefault="007A1F9E">
            <w:pPr>
              <w:pStyle w:val="TableParagraph"/>
              <w:rPr>
                <w:rFonts w:asciiTheme="majorHAnsi" w:hAnsiTheme="majorHAnsi"/>
              </w:rPr>
            </w:pPr>
          </w:p>
          <w:p w14:paraId="7FFCCFFE" w14:textId="77777777" w:rsidR="007A1F9E" w:rsidRPr="004737E0" w:rsidRDefault="007A1F9E">
            <w:pPr>
              <w:pStyle w:val="TableParagraph"/>
              <w:rPr>
                <w:rFonts w:asciiTheme="majorHAnsi" w:hAnsiTheme="majorHAnsi"/>
              </w:rPr>
            </w:pPr>
          </w:p>
          <w:p w14:paraId="20C432FE" w14:textId="77777777" w:rsidR="007A1F9E" w:rsidRPr="004737E0" w:rsidRDefault="007A1F9E">
            <w:pPr>
              <w:pStyle w:val="TableParagraph"/>
              <w:rPr>
                <w:rFonts w:asciiTheme="majorHAnsi" w:hAnsiTheme="majorHAnsi"/>
              </w:rPr>
            </w:pPr>
          </w:p>
          <w:p w14:paraId="21E50D85" w14:textId="77777777" w:rsidR="007A1F9E" w:rsidRPr="004737E0" w:rsidRDefault="007A1F9E">
            <w:pPr>
              <w:pStyle w:val="TableParagraph"/>
              <w:rPr>
                <w:rFonts w:asciiTheme="majorHAnsi" w:hAnsiTheme="majorHAnsi"/>
              </w:rPr>
            </w:pPr>
          </w:p>
          <w:p w14:paraId="6B447996" w14:textId="77777777" w:rsidR="007A1F9E" w:rsidRPr="004737E0" w:rsidRDefault="007A1F9E">
            <w:pPr>
              <w:pStyle w:val="TableParagraph"/>
              <w:rPr>
                <w:rFonts w:asciiTheme="majorHAnsi" w:hAnsiTheme="majorHAnsi"/>
              </w:rPr>
            </w:pPr>
          </w:p>
          <w:p w14:paraId="3CF95A44" w14:textId="77777777" w:rsidR="007A1F9E" w:rsidRPr="004737E0" w:rsidRDefault="007A1F9E">
            <w:pPr>
              <w:pStyle w:val="TableParagraph"/>
              <w:rPr>
                <w:rFonts w:asciiTheme="majorHAnsi" w:hAnsiTheme="majorHAnsi"/>
              </w:rPr>
            </w:pPr>
          </w:p>
          <w:p w14:paraId="4508B666" w14:textId="77777777" w:rsidR="007A1F9E" w:rsidRPr="004737E0" w:rsidRDefault="007A1F9E">
            <w:pPr>
              <w:pStyle w:val="TableParagraph"/>
              <w:rPr>
                <w:rFonts w:asciiTheme="majorHAnsi" w:hAnsiTheme="majorHAnsi"/>
              </w:rPr>
            </w:pPr>
          </w:p>
          <w:p w14:paraId="7A4A3CC5" w14:textId="77777777" w:rsidR="007A1F9E" w:rsidRPr="004737E0" w:rsidRDefault="007A1F9E">
            <w:pPr>
              <w:pStyle w:val="TableParagraph"/>
              <w:spacing w:before="72"/>
              <w:rPr>
                <w:rFonts w:asciiTheme="majorHAnsi" w:hAnsiTheme="majorHAnsi"/>
              </w:rPr>
            </w:pPr>
          </w:p>
          <w:p w14:paraId="0D0A49FB"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563" w:type="dxa"/>
          </w:tcPr>
          <w:p w14:paraId="5EC4D1C3"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3FB00CCB" w14:textId="69C53771" w:rsidR="007A1F9E" w:rsidRPr="004737E0" w:rsidRDefault="000E1E7D">
            <w:pPr>
              <w:pStyle w:val="TableParagraph"/>
              <w:numPr>
                <w:ilvl w:val="0"/>
                <w:numId w:val="56"/>
              </w:numPr>
              <w:tabs>
                <w:tab w:val="left" w:pos="437"/>
              </w:tabs>
              <w:spacing w:before="2"/>
              <w:ind w:right="134" w:firstLine="0"/>
              <w:jc w:val="both"/>
              <w:rPr>
                <w:rFonts w:asciiTheme="majorHAnsi" w:hAnsiTheme="majorHAnsi"/>
              </w:rPr>
            </w:pPr>
            <w:r w:rsidRPr="004737E0">
              <w:rPr>
                <w:rFonts w:asciiTheme="majorHAnsi" w:hAnsiTheme="majorHAnsi"/>
              </w:rPr>
              <w:t xml:space="preserve">Ajduković , M., Pečnik , N. (1993). Non-violent conflict </w:t>
            </w:r>
            <w:r w:rsidR="00B967B6" w:rsidRPr="004737E0">
              <w:rPr>
                <w:rFonts w:asciiTheme="majorHAnsi" w:hAnsiTheme="majorHAnsi"/>
              </w:rPr>
              <w:t>resolution.</w:t>
            </w:r>
            <w:r w:rsidRPr="004737E0">
              <w:rPr>
                <w:rFonts w:asciiTheme="majorHAnsi" w:hAnsiTheme="majorHAnsi"/>
              </w:rPr>
              <w:t xml:space="preserve"> Zagreb: Alineja, (9-74)</w:t>
            </w:r>
          </w:p>
          <w:p w14:paraId="5FE79140" w14:textId="77777777" w:rsidR="007A1F9E" w:rsidRPr="004737E0" w:rsidRDefault="000E1E7D">
            <w:pPr>
              <w:pStyle w:val="TableParagraph"/>
              <w:numPr>
                <w:ilvl w:val="0"/>
                <w:numId w:val="56"/>
              </w:numPr>
              <w:tabs>
                <w:tab w:val="left" w:pos="403"/>
              </w:tabs>
              <w:ind w:right="134" w:firstLine="0"/>
              <w:jc w:val="both"/>
              <w:rPr>
                <w:rFonts w:asciiTheme="majorHAnsi" w:hAnsiTheme="majorHAnsi"/>
              </w:rPr>
            </w:pPr>
            <w:r w:rsidRPr="004737E0">
              <w:rPr>
                <w:rFonts w:asciiTheme="majorHAnsi" w:hAnsiTheme="majorHAnsi"/>
              </w:rPr>
              <w:t>Bašić, J.Hudina , B., Koller - Trbović , N., Žižak, A. (2005). Integral method - manual for educators and professional associates in preschool institutions. Zagreb: Alineja, chapters 2</w:t>
            </w:r>
            <w:r w:rsidRPr="004737E0">
              <w:rPr>
                <w:rFonts w:asciiTheme="majorHAnsi" w:hAnsiTheme="majorHAnsi"/>
                <w:spacing w:val="4"/>
              </w:rPr>
              <w:t xml:space="preserve"> </w:t>
            </w:r>
            <w:r w:rsidRPr="004737E0">
              <w:rPr>
                <w:rFonts w:asciiTheme="majorHAnsi" w:hAnsiTheme="majorHAnsi"/>
              </w:rPr>
              <w:t>(37-44),</w:t>
            </w:r>
            <w:r w:rsidRPr="004737E0">
              <w:rPr>
                <w:rFonts w:asciiTheme="majorHAnsi" w:hAnsiTheme="majorHAnsi"/>
                <w:spacing w:val="9"/>
              </w:rPr>
              <w:t xml:space="preserve"> </w:t>
            </w:r>
            <w:r w:rsidRPr="004737E0">
              <w:rPr>
                <w:rFonts w:asciiTheme="majorHAnsi" w:hAnsiTheme="majorHAnsi"/>
              </w:rPr>
              <w:t>3</w:t>
            </w:r>
            <w:r w:rsidRPr="004737E0">
              <w:rPr>
                <w:rFonts w:asciiTheme="majorHAnsi" w:hAnsiTheme="majorHAnsi"/>
                <w:spacing w:val="7"/>
              </w:rPr>
              <w:t xml:space="preserve"> </w:t>
            </w:r>
            <w:r w:rsidRPr="004737E0">
              <w:rPr>
                <w:rFonts w:asciiTheme="majorHAnsi" w:hAnsiTheme="majorHAnsi"/>
              </w:rPr>
              <w:t>(47-58),</w:t>
            </w:r>
            <w:r w:rsidRPr="004737E0">
              <w:rPr>
                <w:rFonts w:asciiTheme="majorHAnsi" w:hAnsiTheme="majorHAnsi"/>
                <w:spacing w:val="9"/>
              </w:rPr>
              <w:t xml:space="preserve"> </w:t>
            </w:r>
            <w:r w:rsidRPr="004737E0">
              <w:rPr>
                <w:rFonts w:asciiTheme="majorHAnsi" w:hAnsiTheme="majorHAnsi"/>
              </w:rPr>
              <w:t>4</w:t>
            </w:r>
            <w:r w:rsidRPr="004737E0">
              <w:rPr>
                <w:rFonts w:asciiTheme="majorHAnsi" w:hAnsiTheme="majorHAnsi"/>
                <w:spacing w:val="9"/>
              </w:rPr>
              <w:t xml:space="preserve"> </w:t>
            </w:r>
            <w:r w:rsidRPr="004737E0">
              <w:rPr>
                <w:rFonts w:asciiTheme="majorHAnsi" w:hAnsiTheme="majorHAnsi"/>
              </w:rPr>
              <w:t>(61-76),</w:t>
            </w:r>
            <w:r w:rsidRPr="004737E0">
              <w:rPr>
                <w:rFonts w:asciiTheme="majorHAnsi" w:hAnsiTheme="majorHAnsi"/>
                <w:spacing w:val="9"/>
              </w:rPr>
              <w:t xml:space="preserve"> </w:t>
            </w:r>
            <w:r w:rsidRPr="004737E0">
              <w:rPr>
                <w:rFonts w:asciiTheme="majorHAnsi" w:hAnsiTheme="majorHAnsi"/>
              </w:rPr>
              <w:t>5</w:t>
            </w:r>
            <w:r w:rsidRPr="004737E0">
              <w:rPr>
                <w:rFonts w:asciiTheme="majorHAnsi" w:hAnsiTheme="majorHAnsi"/>
                <w:spacing w:val="7"/>
              </w:rPr>
              <w:t xml:space="preserve"> </w:t>
            </w:r>
            <w:r w:rsidRPr="004737E0">
              <w:rPr>
                <w:rFonts w:asciiTheme="majorHAnsi" w:hAnsiTheme="majorHAnsi"/>
              </w:rPr>
              <w:t>(79-86),</w:t>
            </w:r>
            <w:r w:rsidRPr="004737E0">
              <w:rPr>
                <w:rFonts w:asciiTheme="majorHAnsi" w:hAnsiTheme="majorHAnsi"/>
                <w:spacing w:val="9"/>
              </w:rPr>
              <w:t xml:space="preserve"> </w:t>
            </w:r>
            <w:r w:rsidRPr="004737E0">
              <w:rPr>
                <w:rFonts w:asciiTheme="majorHAnsi" w:hAnsiTheme="majorHAnsi"/>
              </w:rPr>
              <w:t>6</w:t>
            </w:r>
            <w:r w:rsidRPr="004737E0">
              <w:rPr>
                <w:rFonts w:asciiTheme="majorHAnsi" w:hAnsiTheme="majorHAnsi"/>
                <w:spacing w:val="7"/>
              </w:rPr>
              <w:t xml:space="preserve"> </w:t>
            </w:r>
            <w:r w:rsidRPr="004737E0">
              <w:rPr>
                <w:rFonts w:asciiTheme="majorHAnsi" w:hAnsiTheme="majorHAnsi"/>
              </w:rPr>
              <w:t>(89-94),</w:t>
            </w:r>
            <w:r w:rsidRPr="004737E0">
              <w:rPr>
                <w:rFonts w:asciiTheme="majorHAnsi" w:hAnsiTheme="majorHAnsi"/>
                <w:spacing w:val="9"/>
              </w:rPr>
              <w:t xml:space="preserve"> </w:t>
            </w:r>
            <w:r w:rsidRPr="004737E0">
              <w:rPr>
                <w:rFonts w:asciiTheme="majorHAnsi" w:hAnsiTheme="majorHAnsi"/>
              </w:rPr>
              <w:t>9</w:t>
            </w:r>
            <w:r w:rsidRPr="004737E0">
              <w:rPr>
                <w:rFonts w:asciiTheme="majorHAnsi" w:hAnsiTheme="majorHAnsi"/>
                <w:spacing w:val="7"/>
              </w:rPr>
              <w:t xml:space="preserve"> </w:t>
            </w:r>
            <w:r w:rsidRPr="004737E0">
              <w:rPr>
                <w:rFonts w:asciiTheme="majorHAnsi" w:hAnsiTheme="majorHAnsi"/>
                <w:spacing w:val="-2"/>
              </w:rPr>
              <w:t>(121-</w:t>
            </w:r>
          </w:p>
          <w:p w14:paraId="51BC255B"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124),</w:t>
            </w:r>
            <w:r w:rsidRPr="004737E0">
              <w:rPr>
                <w:rFonts w:asciiTheme="majorHAnsi" w:hAnsiTheme="majorHAnsi"/>
                <w:spacing w:val="28"/>
              </w:rPr>
              <w:t xml:space="preserve"> </w:t>
            </w:r>
            <w:r w:rsidRPr="004737E0">
              <w:rPr>
                <w:rFonts w:asciiTheme="majorHAnsi" w:hAnsiTheme="majorHAnsi"/>
              </w:rPr>
              <w:t>10</w:t>
            </w:r>
            <w:r w:rsidRPr="004737E0">
              <w:rPr>
                <w:rFonts w:asciiTheme="majorHAnsi" w:hAnsiTheme="majorHAnsi"/>
                <w:spacing w:val="30"/>
              </w:rPr>
              <w:t xml:space="preserve"> </w:t>
            </w:r>
            <w:r w:rsidRPr="004737E0">
              <w:rPr>
                <w:rFonts w:asciiTheme="majorHAnsi" w:hAnsiTheme="majorHAnsi"/>
              </w:rPr>
              <w:t>(127</w:t>
            </w:r>
            <w:r w:rsidRPr="004737E0">
              <w:rPr>
                <w:rFonts w:asciiTheme="majorHAnsi" w:hAnsiTheme="majorHAnsi"/>
                <w:spacing w:val="30"/>
              </w:rPr>
              <w:t xml:space="preserve"> </w:t>
            </w:r>
            <w:r w:rsidRPr="004737E0">
              <w:rPr>
                <w:rFonts w:asciiTheme="majorHAnsi" w:hAnsiTheme="majorHAnsi"/>
              </w:rPr>
              <w:t>-136),</w:t>
            </w:r>
            <w:r w:rsidRPr="004737E0">
              <w:rPr>
                <w:rFonts w:asciiTheme="majorHAnsi" w:hAnsiTheme="majorHAnsi"/>
                <w:spacing w:val="30"/>
              </w:rPr>
              <w:t xml:space="preserve"> </w:t>
            </w:r>
            <w:r w:rsidRPr="004737E0">
              <w:rPr>
                <w:rFonts w:asciiTheme="majorHAnsi" w:hAnsiTheme="majorHAnsi"/>
              </w:rPr>
              <w:t>13</w:t>
            </w:r>
            <w:r w:rsidRPr="004737E0">
              <w:rPr>
                <w:rFonts w:asciiTheme="majorHAnsi" w:hAnsiTheme="majorHAnsi"/>
                <w:spacing w:val="30"/>
              </w:rPr>
              <w:t xml:space="preserve"> </w:t>
            </w:r>
            <w:r w:rsidRPr="004737E0">
              <w:rPr>
                <w:rFonts w:asciiTheme="majorHAnsi" w:hAnsiTheme="majorHAnsi"/>
              </w:rPr>
              <w:t>(157-167),</w:t>
            </w:r>
            <w:r w:rsidRPr="004737E0">
              <w:rPr>
                <w:rFonts w:asciiTheme="majorHAnsi" w:hAnsiTheme="majorHAnsi"/>
                <w:spacing w:val="30"/>
              </w:rPr>
              <w:t xml:space="preserve"> </w:t>
            </w:r>
            <w:r w:rsidRPr="004737E0">
              <w:rPr>
                <w:rFonts w:asciiTheme="majorHAnsi" w:hAnsiTheme="majorHAnsi"/>
              </w:rPr>
              <w:t>15</w:t>
            </w:r>
            <w:r w:rsidRPr="004737E0">
              <w:rPr>
                <w:rFonts w:asciiTheme="majorHAnsi" w:hAnsiTheme="majorHAnsi"/>
                <w:spacing w:val="30"/>
              </w:rPr>
              <w:t xml:space="preserve"> </w:t>
            </w:r>
            <w:r w:rsidRPr="004737E0">
              <w:rPr>
                <w:rFonts w:asciiTheme="majorHAnsi" w:hAnsiTheme="majorHAnsi"/>
              </w:rPr>
              <w:t>(181-185),</w:t>
            </w:r>
            <w:r w:rsidRPr="004737E0">
              <w:rPr>
                <w:rFonts w:asciiTheme="majorHAnsi" w:hAnsiTheme="majorHAnsi"/>
                <w:spacing w:val="30"/>
              </w:rPr>
              <w:t xml:space="preserve"> </w:t>
            </w:r>
            <w:r w:rsidRPr="004737E0">
              <w:rPr>
                <w:rFonts w:asciiTheme="majorHAnsi" w:hAnsiTheme="majorHAnsi"/>
              </w:rPr>
              <w:t>16</w:t>
            </w:r>
            <w:r w:rsidRPr="004737E0">
              <w:rPr>
                <w:rFonts w:asciiTheme="majorHAnsi" w:hAnsiTheme="majorHAnsi"/>
                <w:spacing w:val="30"/>
              </w:rPr>
              <w:t xml:space="preserve"> </w:t>
            </w:r>
            <w:r w:rsidRPr="004737E0">
              <w:rPr>
                <w:rFonts w:asciiTheme="majorHAnsi" w:hAnsiTheme="majorHAnsi"/>
                <w:spacing w:val="-2"/>
              </w:rPr>
              <w:t>(189-</w:t>
            </w:r>
          </w:p>
          <w:p w14:paraId="39F1FD7C"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198),</w:t>
            </w:r>
            <w:r w:rsidRPr="004737E0">
              <w:rPr>
                <w:rFonts w:asciiTheme="majorHAnsi" w:hAnsiTheme="majorHAnsi"/>
                <w:spacing w:val="-3"/>
              </w:rPr>
              <w:t xml:space="preserve"> </w:t>
            </w:r>
            <w:r w:rsidRPr="004737E0">
              <w:rPr>
                <w:rFonts w:asciiTheme="majorHAnsi" w:hAnsiTheme="majorHAnsi"/>
              </w:rPr>
              <w:t>18</w:t>
            </w:r>
            <w:r w:rsidRPr="004737E0">
              <w:rPr>
                <w:rFonts w:asciiTheme="majorHAnsi" w:hAnsiTheme="majorHAnsi"/>
                <w:spacing w:val="-3"/>
              </w:rPr>
              <w:t xml:space="preserve"> </w:t>
            </w:r>
            <w:r w:rsidRPr="004737E0">
              <w:rPr>
                <w:rFonts w:asciiTheme="majorHAnsi" w:hAnsiTheme="majorHAnsi"/>
              </w:rPr>
              <w:t>(209-</w:t>
            </w:r>
            <w:r w:rsidRPr="004737E0">
              <w:rPr>
                <w:rFonts w:asciiTheme="majorHAnsi" w:hAnsiTheme="majorHAnsi"/>
                <w:spacing w:val="-2"/>
              </w:rPr>
              <w:t>219).</w:t>
            </w:r>
          </w:p>
          <w:p w14:paraId="13964754" w14:textId="1A361A2E" w:rsidR="007A1F9E" w:rsidRPr="004737E0" w:rsidRDefault="00B967B6">
            <w:pPr>
              <w:pStyle w:val="TableParagraph"/>
              <w:numPr>
                <w:ilvl w:val="0"/>
                <w:numId w:val="56"/>
              </w:numPr>
              <w:tabs>
                <w:tab w:val="left" w:pos="555"/>
              </w:tabs>
              <w:spacing w:before="1"/>
              <w:ind w:left="555" w:hanging="414"/>
              <w:jc w:val="both"/>
              <w:rPr>
                <w:rFonts w:asciiTheme="majorHAnsi" w:hAnsiTheme="majorHAnsi"/>
              </w:rPr>
            </w:pPr>
            <w:r w:rsidRPr="004737E0">
              <w:rPr>
                <w:rFonts w:asciiTheme="majorHAnsi" w:hAnsiTheme="majorHAnsi"/>
              </w:rPr>
              <w:t>Rijavec,</w:t>
            </w:r>
            <w:r w:rsidRPr="004737E0">
              <w:rPr>
                <w:rFonts w:asciiTheme="majorHAnsi" w:hAnsiTheme="majorHAnsi"/>
                <w:spacing w:val="61"/>
              </w:rPr>
              <w:t xml:space="preserve"> M.</w:t>
            </w:r>
            <w:r w:rsidR="000E1E7D" w:rsidRPr="004737E0">
              <w:rPr>
                <w:rFonts w:asciiTheme="majorHAnsi" w:hAnsiTheme="majorHAnsi"/>
                <w:spacing w:val="62"/>
              </w:rPr>
              <w:t xml:space="preserve">  </w:t>
            </w:r>
            <w:r w:rsidRPr="004737E0">
              <w:rPr>
                <w:rFonts w:asciiTheme="majorHAnsi" w:hAnsiTheme="majorHAnsi"/>
              </w:rPr>
              <w:t>and</w:t>
            </w:r>
            <w:r w:rsidRPr="004737E0">
              <w:rPr>
                <w:rFonts w:asciiTheme="majorHAnsi" w:hAnsiTheme="majorHAnsi"/>
                <w:spacing w:val="61"/>
              </w:rPr>
              <w:t xml:space="preserve"> Miljković</w:t>
            </w:r>
            <w:r w:rsidRPr="004737E0">
              <w:rPr>
                <w:rFonts w:asciiTheme="majorHAnsi" w:hAnsiTheme="majorHAnsi"/>
              </w:rPr>
              <w:t>,</w:t>
            </w:r>
            <w:r w:rsidRPr="004737E0">
              <w:rPr>
                <w:rFonts w:asciiTheme="majorHAnsi" w:hAnsiTheme="majorHAnsi"/>
                <w:spacing w:val="62"/>
              </w:rPr>
              <w:t xml:space="preserve"> D.</w:t>
            </w:r>
            <w:r w:rsidR="000E1E7D" w:rsidRPr="004737E0">
              <w:rPr>
                <w:rFonts w:asciiTheme="majorHAnsi" w:hAnsiTheme="majorHAnsi"/>
                <w:spacing w:val="62"/>
              </w:rPr>
              <w:t xml:space="preserve">  </w:t>
            </w:r>
            <w:r w:rsidR="000E1E7D" w:rsidRPr="004737E0">
              <w:rPr>
                <w:rFonts w:asciiTheme="majorHAnsi" w:hAnsiTheme="majorHAnsi"/>
              </w:rPr>
              <w:t>(2002).</w:t>
            </w:r>
            <w:r w:rsidR="000E1E7D" w:rsidRPr="004737E0">
              <w:rPr>
                <w:rFonts w:asciiTheme="majorHAnsi" w:hAnsiTheme="majorHAnsi"/>
                <w:spacing w:val="61"/>
              </w:rPr>
              <w:t xml:space="preserve">  </w:t>
            </w:r>
            <w:r w:rsidR="000E1E7D" w:rsidRPr="004737E0">
              <w:rPr>
                <w:rFonts w:asciiTheme="majorHAnsi" w:hAnsiTheme="majorHAnsi"/>
                <w:spacing w:val="-2"/>
              </w:rPr>
              <w:t>Nonverbal</w:t>
            </w:r>
          </w:p>
          <w:p w14:paraId="073B2DB9" w14:textId="77777777" w:rsidR="007A1F9E" w:rsidRPr="004737E0" w:rsidRDefault="000E1E7D">
            <w:pPr>
              <w:pStyle w:val="TableParagraph"/>
              <w:ind w:left="141"/>
              <w:jc w:val="both"/>
              <w:rPr>
                <w:rFonts w:asciiTheme="majorHAnsi" w:hAnsiTheme="majorHAnsi"/>
              </w:rPr>
            </w:pPr>
            <w:r w:rsidRPr="004737E0">
              <w:rPr>
                <w:rFonts w:asciiTheme="majorHAnsi" w:hAnsiTheme="majorHAnsi"/>
              </w:rPr>
              <w:t>communication.</w:t>
            </w:r>
            <w:r w:rsidRPr="004737E0">
              <w:rPr>
                <w:rFonts w:asciiTheme="majorHAnsi" w:hAnsiTheme="majorHAnsi"/>
                <w:spacing w:val="-7"/>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IEP,</w:t>
            </w:r>
            <w:r w:rsidRPr="004737E0">
              <w:rPr>
                <w:rFonts w:asciiTheme="majorHAnsi" w:hAnsiTheme="majorHAnsi"/>
                <w:spacing w:val="-5"/>
              </w:rPr>
              <w:t xml:space="preserve"> </w:t>
            </w:r>
            <w:r w:rsidRPr="004737E0">
              <w:rPr>
                <w:rFonts w:asciiTheme="majorHAnsi" w:hAnsiTheme="majorHAnsi"/>
              </w:rPr>
              <w:t>VERN,</w:t>
            </w:r>
            <w:r w:rsidRPr="004737E0">
              <w:rPr>
                <w:rFonts w:asciiTheme="majorHAnsi" w:hAnsiTheme="majorHAnsi"/>
                <w:spacing w:val="-5"/>
              </w:rPr>
              <w:t xml:space="preserve"> </w:t>
            </w:r>
            <w:r w:rsidRPr="004737E0">
              <w:rPr>
                <w:rFonts w:asciiTheme="majorHAnsi" w:hAnsiTheme="majorHAnsi"/>
              </w:rPr>
              <w:t>(1-</w:t>
            </w:r>
            <w:r w:rsidRPr="004737E0">
              <w:rPr>
                <w:rFonts w:asciiTheme="majorHAnsi" w:hAnsiTheme="majorHAnsi"/>
                <w:spacing w:val="-5"/>
              </w:rPr>
              <w:t>74)</w:t>
            </w:r>
          </w:p>
          <w:p w14:paraId="0455BB46" w14:textId="77777777" w:rsidR="007A1F9E" w:rsidRPr="004737E0" w:rsidRDefault="000E1E7D">
            <w:pPr>
              <w:pStyle w:val="TableParagraph"/>
              <w:spacing w:before="280" w:line="281" w:lineRule="exact"/>
              <w:ind w:left="141"/>
              <w:rPr>
                <w:rFonts w:asciiTheme="majorHAnsi" w:hAnsiTheme="majorHAnsi"/>
              </w:rPr>
            </w:pPr>
            <w:r w:rsidRPr="004737E0">
              <w:rPr>
                <w:rFonts w:asciiTheme="majorHAnsi" w:hAnsiTheme="majorHAnsi"/>
                <w:spacing w:val="-2"/>
              </w:rPr>
              <w:t>Optional:</w:t>
            </w:r>
          </w:p>
          <w:p w14:paraId="67FE0E38" w14:textId="77777777" w:rsidR="007A1F9E" w:rsidRPr="004737E0" w:rsidRDefault="000E1E7D">
            <w:pPr>
              <w:pStyle w:val="TableParagraph"/>
              <w:numPr>
                <w:ilvl w:val="1"/>
                <w:numId w:val="56"/>
              </w:numPr>
              <w:tabs>
                <w:tab w:val="left" w:pos="427"/>
              </w:tabs>
              <w:spacing w:line="281" w:lineRule="exact"/>
              <w:ind w:left="427" w:hanging="286"/>
              <w:rPr>
                <w:rFonts w:asciiTheme="majorHAnsi" w:hAnsiTheme="majorHAnsi"/>
              </w:rPr>
            </w:pPr>
            <w:r w:rsidRPr="004737E0">
              <w:rPr>
                <w:rFonts w:asciiTheme="majorHAnsi" w:hAnsiTheme="majorHAnsi"/>
              </w:rPr>
              <w:t>Bašić,</w:t>
            </w:r>
            <w:r w:rsidRPr="004737E0">
              <w:rPr>
                <w:rFonts w:asciiTheme="majorHAnsi" w:hAnsiTheme="majorHAnsi"/>
                <w:spacing w:val="47"/>
              </w:rPr>
              <w:t xml:space="preserve"> </w:t>
            </w:r>
            <w:r w:rsidRPr="004737E0">
              <w:rPr>
                <w:rFonts w:asciiTheme="majorHAnsi" w:hAnsiTheme="majorHAnsi"/>
              </w:rPr>
              <w:t>J.,</w:t>
            </w:r>
            <w:r w:rsidRPr="004737E0">
              <w:rPr>
                <w:rFonts w:asciiTheme="majorHAnsi" w:hAnsiTheme="majorHAnsi"/>
                <w:spacing w:val="50"/>
              </w:rPr>
              <w:t xml:space="preserve"> </w:t>
            </w:r>
            <w:r w:rsidRPr="004737E0">
              <w:rPr>
                <w:rFonts w:asciiTheme="majorHAnsi" w:hAnsiTheme="majorHAnsi"/>
              </w:rPr>
              <w:t>Koller</w:t>
            </w:r>
            <w:r w:rsidRPr="004737E0">
              <w:rPr>
                <w:rFonts w:asciiTheme="majorHAnsi" w:hAnsiTheme="majorHAnsi"/>
                <w:spacing w:val="48"/>
              </w:rPr>
              <w:t xml:space="preserve"> </w:t>
            </w:r>
            <w:r w:rsidRPr="004737E0">
              <w:rPr>
                <w:rFonts w:asciiTheme="majorHAnsi" w:hAnsiTheme="majorHAnsi"/>
              </w:rPr>
              <w:t>-</w:t>
            </w:r>
            <w:r w:rsidRPr="004737E0">
              <w:rPr>
                <w:rFonts w:asciiTheme="majorHAnsi" w:hAnsiTheme="majorHAnsi"/>
                <w:spacing w:val="49"/>
              </w:rPr>
              <w:t xml:space="preserve"> </w:t>
            </w:r>
            <w:r w:rsidRPr="004737E0">
              <w:rPr>
                <w:rFonts w:asciiTheme="majorHAnsi" w:hAnsiTheme="majorHAnsi"/>
              </w:rPr>
              <w:t>Trbović</w:t>
            </w:r>
            <w:r w:rsidRPr="004737E0">
              <w:rPr>
                <w:rFonts w:asciiTheme="majorHAnsi" w:hAnsiTheme="majorHAnsi"/>
                <w:spacing w:val="48"/>
              </w:rPr>
              <w:t xml:space="preserve"> </w:t>
            </w:r>
            <w:r w:rsidRPr="004737E0">
              <w:rPr>
                <w:rFonts w:asciiTheme="majorHAnsi" w:hAnsiTheme="majorHAnsi"/>
              </w:rPr>
              <w:t>,</w:t>
            </w:r>
            <w:r w:rsidRPr="004737E0">
              <w:rPr>
                <w:rFonts w:asciiTheme="majorHAnsi" w:hAnsiTheme="majorHAnsi"/>
                <w:spacing w:val="50"/>
              </w:rPr>
              <w:t xml:space="preserve"> </w:t>
            </w:r>
            <w:r w:rsidRPr="004737E0">
              <w:rPr>
                <w:rFonts w:asciiTheme="majorHAnsi" w:hAnsiTheme="majorHAnsi"/>
              </w:rPr>
              <w:t>N.,</w:t>
            </w:r>
            <w:r w:rsidRPr="004737E0">
              <w:rPr>
                <w:rFonts w:asciiTheme="majorHAnsi" w:hAnsiTheme="majorHAnsi"/>
                <w:spacing w:val="47"/>
              </w:rPr>
              <w:t xml:space="preserve"> </w:t>
            </w:r>
            <w:r w:rsidRPr="004737E0">
              <w:rPr>
                <w:rFonts w:asciiTheme="majorHAnsi" w:hAnsiTheme="majorHAnsi"/>
              </w:rPr>
              <w:t>Žižak,</w:t>
            </w:r>
            <w:r w:rsidRPr="004737E0">
              <w:rPr>
                <w:rFonts w:asciiTheme="majorHAnsi" w:hAnsiTheme="majorHAnsi"/>
                <w:spacing w:val="50"/>
              </w:rPr>
              <w:t xml:space="preserve"> </w:t>
            </w:r>
            <w:r w:rsidRPr="004737E0">
              <w:rPr>
                <w:rFonts w:asciiTheme="majorHAnsi" w:hAnsiTheme="majorHAnsi"/>
              </w:rPr>
              <w:t>A.</w:t>
            </w:r>
            <w:r w:rsidRPr="004737E0">
              <w:rPr>
                <w:rFonts w:asciiTheme="majorHAnsi" w:hAnsiTheme="majorHAnsi"/>
                <w:spacing w:val="48"/>
              </w:rPr>
              <w:t xml:space="preserve"> </w:t>
            </w:r>
            <w:r w:rsidRPr="004737E0">
              <w:rPr>
                <w:rFonts w:asciiTheme="majorHAnsi" w:hAnsiTheme="majorHAnsi"/>
              </w:rPr>
              <w:t>(1994).</w:t>
            </w:r>
            <w:r w:rsidRPr="004737E0">
              <w:rPr>
                <w:rFonts w:asciiTheme="majorHAnsi" w:hAnsiTheme="majorHAnsi"/>
                <w:spacing w:val="50"/>
              </w:rPr>
              <w:t xml:space="preserve"> </w:t>
            </w:r>
            <w:r w:rsidRPr="004737E0">
              <w:rPr>
                <w:rFonts w:asciiTheme="majorHAnsi" w:hAnsiTheme="majorHAnsi"/>
                <w:spacing w:val="-2"/>
              </w:rPr>
              <w:t>Integral</w:t>
            </w:r>
          </w:p>
          <w:p w14:paraId="1874777A" w14:textId="02159763"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method</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manual</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2"/>
              </w:rPr>
              <w:t xml:space="preserve"> </w:t>
            </w:r>
            <w:r w:rsidR="00B967B6" w:rsidRPr="004737E0">
              <w:rPr>
                <w:rFonts w:asciiTheme="majorHAnsi" w:hAnsiTheme="majorHAnsi"/>
              </w:rPr>
              <w:t>educators</w:t>
            </w:r>
            <w:r w:rsidR="00B967B6" w:rsidRPr="004737E0">
              <w:rPr>
                <w:rFonts w:asciiTheme="majorHAnsi" w:hAnsiTheme="majorHAnsi"/>
                <w:spacing w:val="-1"/>
              </w:rPr>
              <w:t>.</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2"/>
              </w:rPr>
              <w:t xml:space="preserve"> </w:t>
            </w:r>
            <w:r w:rsidR="00B967B6" w:rsidRPr="004737E0">
              <w:rPr>
                <w:rFonts w:asciiTheme="majorHAnsi" w:hAnsiTheme="majorHAnsi"/>
              </w:rPr>
              <w:t>Alinea</w:t>
            </w:r>
            <w:r w:rsidR="00B967B6" w:rsidRPr="004737E0">
              <w:rPr>
                <w:rFonts w:asciiTheme="majorHAnsi" w:hAnsiTheme="majorHAnsi"/>
                <w:spacing w:val="-2"/>
              </w:rPr>
              <w:t>.</w:t>
            </w:r>
          </w:p>
          <w:p w14:paraId="471843D5" w14:textId="77777777" w:rsidR="007A1F9E" w:rsidRPr="004737E0" w:rsidRDefault="000E1E7D">
            <w:pPr>
              <w:pStyle w:val="TableParagraph"/>
              <w:numPr>
                <w:ilvl w:val="1"/>
                <w:numId w:val="56"/>
              </w:numPr>
              <w:tabs>
                <w:tab w:val="left" w:pos="427"/>
              </w:tabs>
              <w:spacing w:line="281" w:lineRule="exact"/>
              <w:ind w:left="427" w:hanging="286"/>
              <w:rPr>
                <w:rFonts w:asciiTheme="majorHAnsi" w:hAnsiTheme="majorHAnsi"/>
              </w:rPr>
            </w:pPr>
            <w:r w:rsidRPr="004737E0">
              <w:rPr>
                <w:rFonts w:asciiTheme="majorHAnsi" w:hAnsiTheme="majorHAnsi"/>
              </w:rPr>
              <w:t>Bašić,</w:t>
            </w:r>
            <w:r w:rsidRPr="004737E0">
              <w:rPr>
                <w:rFonts w:asciiTheme="majorHAnsi" w:hAnsiTheme="majorHAnsi"/>
                <w:spacing w:val="47"/>
              </w:rPr>
              <w:t xml:space="preserve"> </w:t>
            </w:r>
            <w:r w:rsidRPr="004737E0">
              <w:rPr>
                <w:rFonts w:asciiTheme="majorHAnsi" w:hAnsiTheme="majorHAnsi"/>
              </w:rPr>
              <w:t>J.,</w:t>
            </w:r>
            <w:r w:rsidRPr="004737E0">
              <w:rPr>
                <w:rFonts w:asciiTheme="majorHAnsi" w:hAnsiTheme="majorHAnsi"/>
                <w:spacing w:val="50"/>
              </w:rPr>
              <w:t xml:space="preserve"> </w:t>
            </w:r>
            <w:r w:rsidRPr="004737E0">
              <w:rPr>
                <w:rFonts w:asciiTheme="majorHAnsi" w:hAnsiTheme="majorHAnsi"/>
              </w:rPr>
              <w:t>Koller</w:t>
            </w:r>
            <w:r w:rsidRPr="004737E0">
              <w:rPr>
                <w:rFonts w:asciiTheme="majorHAnsi" w:hAnsiTheme="majorHAnsi"/>
                <w:spacing w:val="48"/>
              </w:rPr>
              <w:t xml:space="preserve"> </w:t>
            </w:r>
            <w:r w:rsidRPr="004737E0">
              <w:rPr>
                <w:rFonts w:asciiTheme="majorHAnsi" w:hAnsiTheme="majorHAnsi"/>
              </w:rPr>
              <w:t>-</w:t>
            </w:r>
            <w:r w:rsidRPr="004737E0">
              <w:rPr>
                <w:rFonts w:asciiTheme="majorHAnsi" w:hAnsiTheme="majorHAnsi"/>
                <w:spacing w:val="49"/>
              </w:rPr>
              <w:t xml:space="preserve"> </w:t>
            </w:r>
            <w:r w:rsidRPr="004737E0">
              <w:rPr>
                <w:rFonts w:asciiTheme="majorHAnsi" w:hAnsiTheme="majorHAnsi"/>
              </w:rPr>
              <w:t>Trbović</w:t>
            </w:r>
            <w:r w:rsidRPr="004737E0">
              <w:rPr>
                <w:rFonts w:asciiTheme="majorHAnsi" w:hAnsiTheme="majorHAnsi"/>
                <w:spacing w:val="48"/>
              </w:rPr>
              <w:t xml:space="preserve"> </w:t>
            </w:r>
            <w:r w:rsidRPr="004737E0">
              <w:rPr>
                <w:rFonts w:asciiTheme="majorHAnsi" w:hAnsiTheme="majorHAnsi"/>
              </w:rPr>
              <w:t>,</w:t>
            </w:r>
            <w:r w:rsidRPr="004737E0">
              <w:rPr>
                <w:rFonts w:asciiTheme="majorHAnsi" w:hAnsiTheme="majorHAnsi"/>
                <w:spacing w:val="50"/>
              </w:rPr>
              <w:t xml:space="preserve"> </w:t>
            </w:r>
            <w:r w:rsidRPr="004737E0">
              <w:rPr>
                <w:rFonts w:asciiTheme="majorHAnsi" w:hAnsiTheme="majorHAnsi"/>
              </w:rPr>
              <w:t>N.,</w:t>
            </w:r>
            <w:r w:rsidRPr="004737E0">
              <w:rPr>
                <w:rFonts w:asciiTheme="majorHAnsi" w:hAnsiTheme="majorHAnsi"/>
                <w:spacing w:val="47"/>
              </w:rPr>
              <w:t xml:space="preserve"> </w:t>
            </w:r>
            <w:r w:rsidRPr="004737E0">
              <w:rPr>
                <w:rFonts w:asciiTheme="majorHAnsi" w:hAnsiTheme="majorHAnsi"/>
              </w:rPr>
              <w:t>Žižak,</w:t>
            </w:r>
            <w:r w:rsidRPr="004737E0">
              <w:rPr>
                <w:rFonts w:asciiTheme="majorHAnsi" w:hAnsiTheme="majorHAnsi"/>
                <w:spacing w:val="50"/>
              </w:rPr>
              <w:t xml:space="preserve"> </w:t>
            </w:r>
            <w:r w:rsidRPr="004737E0">
              <w:rPr>
                <w:rFonts w:asciiTheme="majorHAnsi" w:hAnsiTheme="majorHAnsi"/>
              </w:rPr>
              <w:t>A.</w:t>
            </w:r>
            <w:r w:rsidRPr="004737E0">
              <w:rPr>
                <w:rFonts w:asciiTheme="majorHAnsi" w:hAnsiTheme="majorHAnsi"/>
                <w:spacing w:val="48"/>
              </w:rPr>
              <w:t xml:space="preserve"> </w:t>
            </w:r>
            <w:r w:rsidRPr="004737E0">
              <w:rPr>
                <w:rFonts w:asciiTheme="majorHAnsi" w:hAnsiTheme="majorHAnsi"/>
              </w:rPr>
              <w:t>(1994).</w:t>
            </w:r>
            <w:r w:rsidRPr="004737E0">
              <w:rPr>
                <w:rFonts w:asciiTheme="majorHAnsi" w:hAnsiTheme="majorHAnsi"/>
                <w:spacing w:val="50"/>
              </w:rPr>
              <w:t xml:space="preserve"> </w:t>
            </w:r>
            <w:r w:rsidRPr="004737E0">
              <w:rPr>
                <w:rFonts w:asciiTheme="majorHAnsi" w:hAnsiTheme="majorHAnsi"/>
                <w:spacing w:val="-2"/>
              </w:rPr>
              <w:t>Integral</w:t>
            </w:r>
          </w:p>
          <w:p w14:paraId="08EF2B4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method</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working</w:t>
            </w:r>
            <w:r w:rsidRPr="004737E0">
              <w:rPr>
                <w:rFonts w:asciiTheme="majorHAnsi" w:hAnsiTheme="majorHAnsi"/>
                <w:spacing w:val="-1"/>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preschool</w:t>
            </w:r>
            <w:r w:rsidRPr="004737E0">
              <w:rPr>
                <w:rFonts w:asciiTheme="majorHAnsi" w:hAnsiTheme="majorHAnsi"/>
                <w:spacing w:val="-2"/>
              </w:rPr>
              <w:t xml:space="preserve"> </w:t>
            </w:r>
            <w:r w:rsidRPr="004737E0">
              <w:rPr>
                <w:rFonts w:asciiTheme="majorHAnsi" w:hAnsiTheme="majorHAnsi"/>
              </w:rPr>
              <w:t>children</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their</w:t>
            </w:r>
            <w:r w:rsidRPr="004737E0">
              <w:rPr>
                <w:rFonts w:asciiTheme="majorHAnsi" w:hAnsiTheme="majorHAnsi"/>
                <w:spacing w:val="-2"/>
              </w:rPr>
              <w:t xml:space="preserve"> parents</w:t>
            </w:r>
          </w:p>
          <w:p w14:paraId="5A5C2805" w14:textId="7AB1CB2A"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2"/>
              </w:rPr>
              <w:t xml:space="preserve"> </w:t>
            </w:r>
            <w:r w:rsidR="00B967B6" w:rsidRPr="004737E0">
              <w:rPr>
                <w:rFonts w:asciiTheme="majorHAnsi" w:hAnsiTheme="majorHAnsi"/>
              </w:rPr>
              <w:t>Alinea</w:t>
            </w:r>
            <w:r w:rsidR="00B967B6" w:rsidRPr="004737E0">
              <w:rPr>
                <w:rFonts w:asciiTheme="majorHAnsi" w:hAnsiTheme="majorHAnsi"/>
                <w:spacing w:val="-2"/>
              </w:rPr>
              <w:t>.</w:t>
            </w:r>
          </w:p>
          <w:p w14:paraId="1C7830DE" w14:textId="37844D20" w:rsidR="007A1F9E" w:rsidRPr="004737E0" w:rsidRDefault="000E1E7D">
            <w:pPr>
              <w:pStyle w:val="TableParagraph"/>
              <w:numPr>
                <w:ilvl w:val="1"/>
                <w:numId w:val="56"/>
              </w:numPr>
              <w:tabs>
                <w:tab w:val="left" w:pos="437"/>
              </w:tabs>
              <w:spacing w:before="2"/>
              <w:ind w:left="141" w:right="134" w:firstLine="0"/>
              <w:rPr>
                <w:rFonts w:asciiTheme="majorHAnsi" w:hAnsiTheme="majorHAnsi"/>
              </w:rPr>
            </w:pPr>
            <w:r w:rsidRPr="004737E0">
              <w:rPr>
                <w:rFonts w:asciiTheme="majorHAnsi" w:hAnsiTheme="majorHAnsi"/>
              </w:rPr>
              <w:t>Brajša,</w:t>
            </w:r>
            <w:r w:rsidRPr="004737E0">
              <w:rPr>
                <w:rFonts w:asciiTheme="majorHAnsi" w:hAnsiTheme="majorHAnsi"/>
                <w:spacing w:val="40"/>
              </w:rPr>
              <w:t xml:space="preserve"> </w:t>
            </w:r>
            <w:r w:rsidRPr="004737E0">
              <w:rPr>
                <w:rFonts w:asciiTheme="majorHAnsi" w:hAnsiTheme="majorHAnsi"/>
              </w:rPr>
              <w:t>P.</w:t>
            </w:r>
            <w:r w:rsidRPr="004737E0">
              <w:rPr>
                <w:rFonts w:asciiTheme="majorHAnsi" w:hAnsiTheme="majorHAnsi"/>
                <w:spacing w:val="40"/>
              </w:rPr>
              <w:t xml:space="preserve"> </w:t>
            </w:r>
            <w:r w:rsidRPr="004737E0">
              <w:rPr>
                <w:rFonts w:asciiTheme="majorHAnsi" w:hAnsiTheme="majorHAnsi"/>
              </w:rPr>
              <w:t>(1993).</w:t>
            </w:r>
            <w:r w:rsidRPr="004737E0">
              <w:rPr>
                <w:rFonts w:asciiTheme="majorHAnsi" w:hAnsiTheme="majorHAnsi"/>
                <w:spacing w:val="40"/>
              </w:rPr>
              <w:t xml:space="preserve"> </w:t>
            </w:r>
            <w:r w:rsidRPr="004737E0">
              <w:rPr>
                <w:rFonts w:asciiTheme="majorHAnsi" w:hAnsiTheme="majorHAnsi"/>
              </w:rPr>
              <w:t>Pedagogical</w:t>
            </w:r>
            <w:r w:rsidRPr="004737E0">
              <w:rPr>
                <w:rFonts w:asciiTheme="majorHAnsi" w:hAnsiTheme="majorHAnsi"/>
                <w:spacing w:val="40"/>
              </w:rPr>
              <w:t xml:space="preserve"> </w:t>
            </w:r>
            <w:r w:rsidR="00B967B6" w:rsidRPr="004737E0">
              <w:rPr>
                <w:rFonts w:asciiTheme="majorHAnsi" w:hAnsiTheme="majorHAnsi"/>
              </w:rPr>
              <w:t>communication</w:t>
            </w:r>
            <w:r w:rsidR="00B967B6" w:rsidRPr="004737E0">
              <w:rPr>
                <w:rFonts w:asciiTheme="majorHAnsi" w:hAnsiTheme="majorHAnsi"/>
                <w:spacing w:val="40"/>
              </w:rPr>
              <w:t>.</w:t>
            </w:r>
            <w:r w:rsidRPr="004737E0">
              <w:rPr>
                <w:rFonts w:asciiTheme="majorHAnsi" w:hAnsiTheme="majorHAnsi"/>
                <w:spacing w:val="40"/>
              </w:rPr>
              <w:t xml:space="preserve"> </w:t>
            </w:r>
            <w:r w:rsidRPr="004737E0">
              <w:rPr>
                <w:rFonts w:asciiTheme="majorHAnsi" w:hAnsiTheme="majorHAnsi"/>
              </w:rPr>
              <w:t>Zagreb: School newspaper.</w:t>
            </w:r>
          </w:p>
          <w:p w14:paraId="49F78173" w14:textId="77777777" w:rsidR="007A1F9E" w:rsidRPr="004737E0" w:rsidRDefault="000E1E7D">
            <w:pPr>
              <w:pStyle w:val="TableParagraph"/>
              <w:numPr>
                <w:ilvl w:val="1"/>
                <w:numId w:val="56"/>
              </w:numPr>
              <w:tabs>
                <w:tab w:val="left" w:pos="384"/>
              </w:tabs>
              <w:spacing w:line="280" w:lineRule="exact"/>
              <w:ind w:left="384" w:hanging="243"/>
              <w:rPr>
                <w:rFonts w:asciiTheme="majorHAnsi" w:hAnsiTheme="majorHAnsi"/>
              </w:rPr>
            </w:pPr>
            <w:r w:rsidRPr="004737E0">
              <w:rPr>
                <w:rFonts w:asciiTheme="majorHAnsi" w:hAnsiTheme="majorHAnsi"/>
              </w:rPr>
              <w:t>Bunčić,</w:t>
            </w:r>
            <w:r w:rsidRPr="004737E0">
              <w:rPr>
                <w:rFonts w:asciiTheme="majorHAnsi" w:hAnsiTheme="majorHAnsi"/>
                <w:spacing w:val="6"/>
              </w:rPr>
              <w:t xml:space="preserve"> </w:t>
            </w:r>
            <w:r w:rsidRPr="004737E0">
              <w:rPr>
                <w:rFonts w:asciiTheme="majorHAnsi" w:hAnsiTheme="majorHAnsi"/>
              </w:rPr>
              <w:t>K.,</w:t>
            </w:r>
            <w:r w:rsidRPr="004737E0">
              <w:rPr>
                <w:rFonts w:asciiTheme="majorHAnsi" w:hAnsiTheme="majorHAnsi"/>
                <w:spacing w:val="6"/>
              </w:rPr>
              <w:t xml:space="preserve"> </w:t>
            </w:r>
            <w:r w:rsidRPr="004737E0">
              <w:rPr>
                <w:rFonts w:asciiTheme="majorHAnsi" w:hAnsiTheme="majorHAnsi"/>
              </w:rPr>
              <w:t>Ivković,</w:t>
            </w:r>
            <w:r w:rsidRPr="004737E0">
              <w:rPr>
                <w:rFonts w:asciiTheme="majorHAnsi" w:hAnsiTheme="majorHAnsi"/>
                <w:spacing w:val="7"/>
              </w:rPr>
              <w:t xml:space="preserve"> </w:t>
            </w:r>
            <w:r w:rsidRPr="004737E0">
              <w:rPr>
                <w:rFonts w:asciiTheme="majorHAnsi" w:hAnsiTheme="majorHAnsi"/>
              </w:rPr>
              <w:t>Đ.,</w:t>
            </w:r>
            <w:r w:rsidRPr="004737E0">
              <w:rPr>
                <w:rFonts w:asciiTheme="majorHAnsi" w:hAnsiTheme="majorHAnsi"/>
                <w:spacing w:val="6"/>
              </w:rPr>
              <w:t xml:space="preserve"> </w:t>
            </w:r>
            <w:r w:rsidRPr="004737E0">
              <w:rPr>
                <w:rFonts w:asciiTheme="majorHAnsi" w:hAnsiTheme="majorHAnsi"/>
              </w:rPr>
              <w:t>Janković,</w:t>
            </w:r>
            <w:r w:rsidRPr="004737E0">
              <w:rPr>
                <w:rFonts w:asciiTheme="majorHAnsi" w:hAnsiTheme="majorHAnsi"/>
                <w:spacing w:val="7"/>
              </w:rPr>
              <w:t xml:space="preserve"> </w:t>
            </w:r>
            <w:r w:rsidRPr="004737E0">
              <w:rPr>
                <w:rFonts w:asciiTheme="majorHAnsi" w:hAnsiTheme="majorHAnsi"/>
              </w:rPr>
              <w:t>J.,</w:t>
            </w:r>
            <w:r w:rsidRPr="004737E0">
              <w:rPr>
                <w:rFonts w:asciiTheme="majorHAnsi" w:hAnsiTheme="majorHAnsi"/>
                <w:spacing w:val="6"/>
              </w:rPr>
              <w:t xml:space="preserve"> </w:t>
            </w:r>
            <w:r w:rsidRPr="004737E0">
              <w:rPr>
                <w:rFonts w:asciiTheme="majorHAnsi" w:hAnsiTheme="majorHAnsi"/>
              </w:rPr>
              <w:t>Penava,</w:t>
            </w:r>
            <w:r w:rsidRPr="004737E0">
              <w:rPr>
                <w:rFonts w:asciiTheme="majorHAnsi" w:hAnsiTheme="majorHAnsi"/>
                <w:spacing w:val="7"/>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(1994).</w:t>
            </w:r>
            <w:r w:rsidRPr="004737E0">
              <w:rPr>
                <w:rFonts w:asciiTheme="majorHAnsi" w:hAnsiTheme="majorHAnsi"/>
                <w:spacing w:val="7"/>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spacing w:val="-4"/>
              </w:rPr>
              <w:t>play</w:t>
            </w:r>
          </w:p>
          <w:p w14:paraId="372DF996" w14:textId="292F2615"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to</w:t>
            </w:r>
            <w:r w:rsidRPr="004737E0">
              <w:rPr>
                <w:rFonts w:asciiTheme="majorHAnsi" w:hAnsiTheme="majorHAnsi"/>
                <w:spacing w:val="-2"/>
              </w:rPr>
              <w:t xml:space="preserve"> </w:t>
            </w:r>
            <w:r w:rsidR="00B967B6" w:rsidRPr="004737E0">
              <w:rPr>
                <w:rFonts w:asciiTheme="majorHAnsi" w:hAnsiTheme="majorHAnsi"/>
              </w:rPr>
              <w:t>myself</w:t>
            </w:r>
            <w:r w:rsidR="00B967B6" w:rsidRPr="004737E0">
              <w:rPr>
                <w:rFonts w:asciiTheme="majorHAnsi" w:hAnsiTheme="majorHAnsi"/>
                <w:spacing w:val="-2"/>
              </w:rPr>
              <w:t>.</w:t>
            </w:r>
            <w:r w:rsidRPr="004737E0">
              <w:rPr>
                <w:rFonts w:asciiTheme="majorHAnsi" w:hAnsiTheme="majorHAnsi"/>
                <w:spacing w:val="-1"/>
              </w:rPr>
              <w:t xml:space="preserve"> </w:t>
            </w:r>
            <w:r w:rsidRPr="004737E0">
              <w:rPr>
                <w:rFonts w:asciiTheme="majorHAnsi" w:hAnsiTheme="majorHAnsi"/>
              </w:rPr>
              <w:t>Zagreb:</w:t>
            </w:r>
            <w:r w:rsidRPr="004737E0">
              <w:rPr>
                <w:rFonts w:asciiTheme="majorHAnsi" w:hAnsiTheme="majorHAnsi"/>
                <w:spacing w:val="-2"/>
              </w:rPr>
              <w:t xml:space="preserve"> Alinea.</w:t>
            </w:r>
          </w:p>
          <w:p w14:paraId="79CCBD0A" w14:textId="2CCB7BA3" w:rsidR="007A1F9E" w:rsidRPr="004737E0" w:rsidRDefault="000E1E7D">
            <w:pPr>
              <w:pStyle w:val="TableParagraph"/>
              <w:numPr>
                <w:ilvl w:val="1"/>
                <w:numId w:val="56"/>
              </w:numPr>
              <w:tabs>
                <w:tab w:val="left" w:pos="374"/>
              </w:tabs>
              <w:spacing w:before="2" w:line="281" w:lineRule="exact"/>
              <w:ind w:left="374" w:hanging="233"/>
              <w:rPr>
                <w:rFonts w:asciiTheme="majorHAnsi" w:hAnsiTheme="majorHAnsi"/>
              </w:rPr>
            </w:pPr>
            <w:r w:rsidRPr="004737E0">
              <w:rPr>
                <w:rFonts w:asciiTheme="majorHAnsi" w:hAnsiTheme="majorHAnsi"/>
              </w:rPr>
              <w:t>Janković,</w:t>
            </w:r>
            <w:r w:rsidRPr="004737E0">
              <w:rPr>
                <w:rFonts w:asciiTheme="majorHAnsi" w:hAnsiTheme="majorHAnsi"/>
                <w:spacing w:val="-5"/>
              </w:rPr>
              <w:t xml:space="preserve"> </w:t>
            </w:r>
            <w:r w:rsidRPr="004737E0">
              <w:rPr>
                <w:rFonts w:asciiTheme="majorHAnsi" w:hAnsiTheme="majorHAnsi"/>
              </w:rPr>
              <w:t>J.</w:t>
            </w:r>
            <w:r w:rsidRPr="004737E0">
              <w:rPr>
                <w:rFonts w:asciiTheme="majorHAnsi" w:hAnsiTheme="majorHAnsi"/>
                <w:spacing w:val="-2"/>
              </w:rPr>
              <w:t xml:space="preserve"> </w:t>
            </w:r>
            <w:r w:rsidRPr="004737E0">
              <w:rPr>
                <w:rFonts w:asciiTheme="majorHAnsi" w:hAnsiTheme="majorHAnsi"/>
              </w:rPr>
              <w:t>(1994).</w:t>
            </w:r>
            <w:r w:rsidRPr="004737E0">
              <w:rPr>
                <w:rFonts w:asciiTheme="majorHAnsi" w:hAnsiTheme="majorHAnsi"/>
                <w:spacing w:val="-5"/>
              </w:rPr>
              <w:t xml:space="preserve"> </w:t>
            </w:r>
            <w:r w:rsidRPr="004737E0">
              <w:rPr>
                <w:rFonts w:asciiTheme="majorHAnsi" w:hAnsiTheme="majorHAnsi"/>
              </w:rPr>
              <w:t>Conflict</w:t>
            </w:r>
            <w:r w:rsidRPr="004737E0">
              <w:rPr>
                <w:rFonts w:asciiTheme="majorHAnsi" w:hAnsiTheme="majorHAnsi"/>
                <w:spacing w:val="-3"/>
              </w:rPr>
              <w:t xml:space="preserve"> </w:t>
            </w:r>
            <w:r w:rsidRPr="004737E0">
              <w:rPr>
                <w:rFonts w:asciiTheme="majorHAnsi" w:hAnsiTheme="majorHAnsi"/>
              </w:rPr>
              <w:t>or</w:t>
            </w:r>
            <w:r w:rsidRPr="004737E0">
              <w:rPr>
                <w:rFonts w:asciiTheme="majorHAnsi" w:hAnsiTheme="majorHAnsi"/>
                <w:spacing w:val="-5"/>
              </w:rPr>
              <w:t xml:space="preserve"> </w:t>
            </w:r>
            <w:r w:rsidRPr="004737E0">
              <w:rPr>
                <w:rFonts w:asciiTheme="majorHAnsi" w:hAnsiTheme="majorHAnsi"/>
              </w:rPr>
              <w:t>cooperation. Zagreb:</w:t>
            </w:r>
            <w:r w:rsidRPr="004737E0">
              <w:rPr>
                <w:rFonts w:asciiTheme="majorHAnsi" w:hAnsiTheme="majorHAnsi"/>
                <w:spacing w:val="-4"/>
              </w:rPr>
              <w:t xml:space="preserve"> </w:t>
            </w:r>
            <w:r w:rsidR="00B967B6" w:rsidRPr="004737E0">
              <w:rPr>
                <w:rFonts w:asciiTheme="majorHAnsi" w:hAnsiTheme="majorHAnsi"/>
              </w:rPr>
              <w:t>Alinea</w:t>
            </w:r>
            <w:r w:rsidR="00B967B6" w:rsidRPr="004737E0">
              <w:rPr>
                <w:rFonts w:asciiTheme="majorHAnsi" w:hAnsiTheme="majorHAnsi"/>
                <w:spacing w:val="-4"/>
              </w:rPr>
              <w:t>.</w:t>
            </w:r>
          </w:p>
          <w:p w14:paraId="3E7D28C3" w14:textId="67E66A11" w:rsidR="007A1F9E" w:rsidRPr="004737E0" w:rsidRDefault="000E1E7D">
            <w:pPr>
              <w:pStyle w:val="TableParagraph"/>
              <w:numPr>
                <w:ilvl w:val="1"/>
                <w:numId w:val="56"/>
              </w:numPr>
              <w:tabs>
                <w:tab w:val="left" w:pos="410"/>
              </w:tabs>
              <w:ind w:left="141" w:right="135" w:firstLine="0"/>
              <w:rPr>
                <w:rFonts w:asciiTheme="majorHAnsi" w:hAnsiTheme="majorHAnsi"/>
              </w:rPr>
            </w:pPr>
            <w:r w:rsidRPr="004737E0">
              <w:rPr>
                <w:rFonts w:asciiTheme="majorHAnsi" w:hAnsiTheme="majorHAnsi"/>
              </w:rPr>
              <w:t>Uzelac,</w:t>
            </w:r>
            <w:r w:rsidRPr="004737E0">
              <w:rPr>
                <w:rFonts w:asciiTheme="majorHAnsi" w:hAnsiTheme="majorHAnsi"/>
                <w:spacing w:val="32"/>
              </w:rPr>
              <w:t xml:space="preserve"> </w:t>
            </w:r>
            <w:r w:rsidRPr="004737E0">
              <w:rPr>
                <w:rFonts w:asciiTheme="majorHAnsi" w:hAnsiTheme="majorHAnsi"/>
              </w:rPr>
              <w:t>M.,</w:t>
            </w:r>
            <w:r w:rsidRPr="004737E0">
              <w:rPr>
                <w:rFonts w:asciiTheme="majorHAnsi" w:hAnsiTheme="majorHAnsi"/>
                <w:spacing w:val="32"/>
              </w:rPr>
              <w:t xml:space="preserve"> </w:t>
            </w:r>
            <w:r w:rsidRPr="004737E0">
              <w:rPr>
                <w:rFonts w:asciiTheme="majorHAnsi" w:hAnsiTheme="majorHAnsi"/>
              </w:rPr>
              <w:t>Bognar,</w:t>
            </w:r>
            <w:r w:rsidRPr="004737E0">
              <w:rPr>
                <w:rFonts w:asciiTheme="majorHAnsi" w:hAnsiTheme="majorHAnsi"/>
                <w:spacing w:val="32"/>
              </w:rPr>
              <w:t xml:space="preserve"> </w:t>
            </w:r>
            <w:r w:rsidRPr="004737E0">
              <w:rPr>
                <w:rFonts w:asciiTheme="majorHAnsi" w:hAnsiTheme="majorHAnsi"/>
              </w:rPr>
              <w:t>L.,</w:t>
            </w:r>
            <w:r w:rsidRPr="004737E0">
              <w:rPr>
                <w:rFonts w:asciiTheme="majorHAnsi" w:hAnsiTheme="majorHAnsi"/>
                <w:spacing w:val="32"/>
              </w:rPr>
              <w:t xml:space="preserve"> </w:t>
            </w:r>
            <w:r w:rsidRPr="004737E0">
              <w:rPr>
                <w:rFonts w:asciiTheme="majorHAnsi" w:hAnsiTheme="majorHAnsi"/>
              </w:rPr>
              <w:t>Bagić,</w:t>
            </w:r>
            <w:r w:rsidRPr="004737E0">
              <w:rPr>
                <w:rFonts w:asciiTheme="majorHAnsi" w:hAnsiTheme="majorHAnsi"/>
                <w:spacing w:val="32"/>
              </w:rPr>
              <w:t xml:space="preserve"> </w:t>
            </w:r>
            <w:r w:rsidRPr="004737E0">
              <w:rPr>
                <w:rFonts w:asciiTheme="majorHAnsi" w:hAnsiTheme="majorHAnsi"/>
              </w:rPr>
              <w:t>A.</w:t>
            </w:r>
            <w:r w:rsidRPr="004737E0">
              <w:rPr>
                <w:rFonts w:asciiTheme="majorHAnsi" w:hAnsiTheme="majorHAnsi"/>
                <w:spacing w:val="32"/>
              </w:rPr>
              <w:t xml:space="preserve"> </w:t>
            </w:r>
            <w:r w:rsidRPr="004737E0">
              <w:rPr>
                <w:rFonts w:asciiTheme="majorHAnsi" w:hAnsiTheme="majorHAnsi"/>
              </w:rPr>
              <w:t>(1994).</w:t>
            </w:r>
            <w:r w:rsidRPr="004737E0">
              <w:rPr>
                <w:rFonts w:asciiTheme="majorHAnsi" w:hAnsiTheme="majorHAnsi"/>
                <w:spacing w:val="33"/>
              </w:rPr>
              <w:t xml:space="preserve"> </w:t>
            </w:r>
            <w:r w:rsidRPr="004737E0">
              <w:rPr>
                <w:rFonts w:asciiTheme="majorHAnsi" w:hAnsiTheme="majorHAnsi"/>
              </w:rPr>
              <w:t>Let's</w:t>
            </w:r>
            <w:r w:rsidRPr="004737E0">
              <w:rPr>
                <w:rFonts w:asciiTheme="majorHAnsi" w:hAnsiTheme="majorHAnsi"/>
                <w:spacing w:val="32"/>
              </w:rPr>
              <w:t xml:space="preserve"> </w:t>
            </w:r>
            <w:r w:rsidRPr="004737E0">
              <w:rPr>
                <w:rFonts w:asciiTheme="majorHAnsi" w:hAnsiTheme="majorHAnsi"/>
              </w:rPr>
              <w:t>be</w:t>
            </w:r>
            <w:r w:rsidRPr="004737E0">
              <w:rPr>
                <w:rFonts w:asciiTheme="majorHAnsi" w:hAnsiTheme="majorHAnsi"/>
                <w:spacing w:val="32"/>
              </w:rPr>
              <w:t xml:space="preserve"> </w:t>
            </w:r>
            <w:r w:rsidR="00B967B6" w:rsidRPr="004737E0">
              <w:rPr>
                <w:rFonts w:asciiTheme="majorHAnsi" w:hAnsiTheme="majorHAnsi"/>
              </w:rPr>
              <w:t>friends</w:t>
            </w:r>
            <w:r w:rsidR="00B967B6" w:rsidRPr="004737E0">
              <w:rPr>
                <w:rFonts w:asciiTheme="majorHAnsi" w:hAnsiTheme="majorHAnsi"/>
                <w:spacing w:val="31"/>
              </w:rPr>
              <w:t>.</w:t>
            </w:r>
            <w:r w:rsidRPr="004737E0">
              <w:rPr>
                <w:rFonts w:asciiTheme="majorHAnsi" w:hAnsiTheme="majorHAnsi"/>
              </w:rPr>
              <w:t xml:space="preserve"> Zagreb: Elephant.</w:t>
            </w:r>
          </w:p>
        </w:tc>
      </w:tr>
    </w:tbl>
    <w:p w14:paraId="04A8F0C0"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2194"/>
        <w:gridCol w:w="1572"/>
        <w:gridCol w:w="3390"/>
      </w:tblGrid>
      <w:tr w:rsidR="007A1F9E" w:rsidRPr="004737E0" w14:paraId="15A88873" w14:textId="77777777">
        <w:trPr>
          <w:trHeight w:val="443"/>
        </w:trPr>
        <w:tc>
          <w:tcPr>
            <w:tcW w:w="9631" w:type="dxa"/>
            <w:gridSpan w:val="4"/>
            <w:shd w:val="clear" w:color="auto" w:fill="F3F3F3"/>
          </w:tcPr>
          <w:p w14:paraId="6028BB5B" w14:textId="77777777" w:rsidR="007A1F9E" w:rsidRPr="004737E0" w:rsidRDefault="000E1E7D">
            <w:pPr>
              <w:pStyle w:val="TableParagraph"/>
              <w:spacing w:before="81"/>
              <w:ind w:right="124"/>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F6436CC" w14:textId="77777777">
        <w:trPr>
          <w:trHeight w:val="779"/>
        </w:trPr>
        <w:tc>
          <w:tcPr>
            <w:tcW w:w="2475" w:type="dxa"/>
            <w:shd w:val="clear" w:color="auto" w:fill="F3F3F3"/>
          </w:tcPr>
          <w:p w14:paraId="7D8756F3" w14:textId="77777777" w:rsidR="007A1F9E" w:rsidRPr="004737E0" w:rsidRDefault="000E1E7D">
            <w:pPr>
              <w:pStyle w:val="TableParagraph"/>
              <w:tabs>
                <w:tab w:val="left" w:pos="1143"/>
                <w:tab w:val="left" w:pos="1942"/>
              </w:tabs>
              <w:spacing w:before="107"/>
              <w:ind w:left="143" w:right="125"/>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156" w:type="dxa"/>
            <w:gridSpan w:val="3"/>
          </w:tcPr>
          <w:p w14:paraId="4C1FAACD" w14:textId="77777777" w:rsidR="007A1F9E" w:rsidRPr="004737E0" w:rsidRDefault="000E1E7D">
            <w:pPr>
              <w:pStyle w:val="TableParagraph"/>
              <w:spacing w:before="143" w:line="281" w:lineRule="exact"/>
              <w:ind w:left="141"/>
              <w:rPr>
                <w:rFonts w:asciiTheme="majorHAnsi" w:hAnsiTheme="majorHAnsi"/>
              </w:rPr>
            </w:pPr>
            <w:r w:rsidRPr="004737E0">
              <w:rPr>
                <w:rFonts w:asciiTheme="majorHAnsi" w:hAnsiTheme="majorHAnsi"/>
                <w:spacing w:val="-2"/>
              </w:rPr>
              <w:t>212639</w:t>
            </w:r>
          </w:p>
          <w:p w14:paraId="75E8647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Education</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human</w:t>
            </w:r>
            <w:r w:rsidRPr="004737E0">
              <w:rPr>
                <w:rFonts w:asciiTheme="majorHAnsi" w:hAnsiTheme="majorHAnsi"/>
                <w:spacing w:val="-2"/>
              </w:rPr>
              <w:t xml:space="preserve"> rights</w:t>
            </w:r>
          </w:p>
        </w:tc>
      </w:tr>
      <w:tr w:rsidR="007A1F9E" w:rsidRPr="004737E0" w14:paraId="0332BF72" w14:textId="77777777">
        <w:trPr>
          <w:trHeight w:val="776"/>
        </w:trPr>
        <w:tc>
          <w:tcPr>
            <w:tcW w:w="2475" w:type="dxa"/>
            <w:shd w:val="clear" w:color="auto" w:fill="F3F3F3"/>
          </w:tcPr>
          <w:p w14:paraId="72972837" w14:textId="77777777" w:rsidR="007A1F9E" w:rsidRPr="004737E0" w:rsidRDefault="000E1E7D">
            <w:pPr>
              <w:pStyle w:val="TableParagraph"/>
              <w:spacing w:before="246"/>
              <w:ind w:left="143"/>
              <w:rPr>
                <w:rFonts w:asciiTheme="majorHAnsi" w:hAnsiTheme="majorHAnsi"/>
              </w:rPr>
            </w:pPr>
            <w:r w:rsidRPr="004737E0">
              <w:rPr>
                <w:rFonts w:asciiTheme="majorHAnsi" w:hAnsiTheme="majorHAnsi"/>
              </w:rPr>
              <w:t>Names of</w:t>
            </w:r>
            <w:r w:rsidRPr="004737E0">
              <w:rPr>
                <w:rFonts w:asciiTheme="majorHAnsi" w:hAnsiTheme="majorHAnsi"/>
                <w:spacing w:val="-1"/>
              </w:rPr>
              <w:t xml:space="preserve"> </w:t>
            </w:r>
            <w:r w:rsidRPr="004737E0">
              <w:rPr>
                <w:rFonts w:asciiTheme="majorHAnsi" w:hAnsiTheme="majorHAnsi"/>
                <w:spacing w:val="-2"/>
              </w:rPr>
              <w:t>Lecturers</w:t>
            </w:r>
          </w:p>
        </w:tc>
        <w:tc>
          <w:tcPr>
            <w:tcW w:w="7156" w:type="dxa"/>
            <w:gridSpan w:val="3"/>
          </w:tcPr>
          <w:p w14:paraId="193C9481" w14:textId="4B09F23C" w:rsidR="002E3FF5" w:rsidRPr="004737E0" w:rsidRDefault="002E3FF5" w:rsidP="002E3FF5">
            <w:pPr>
              <w:rPr>
                <w:rFonts w:asciiTheme="majorHAnsi" w:eastAsia="Calibri" w:hAnsiTheme="majorHAnsi" w:cs="Calibri"/>
                <w:lang w:val="hr-HR"/>
              </w:rPr>
            </w:pPr>
            <w:r>
              <w:rPr>
                <w:rFonts w:asciiTheme="majorHAnsi" w:hAnsiTheme="majorHAnsi" w:cs="Calibri"/>
                <w:color w:val="0000FF"/>
                <w:spacing w:val="-3"/>
                <w:lang w:val="it-IT"/>
              </w:rPr>
              <w:t xml:space="preserve">   </w:t>
            </w:r>
            <w:hyperlink r:id="rId282" w:history="1">
              <w:r w:rsidR="00E32094" w:rsidRPr="002E3FF5">
                <w:rPr>
                  <w:rStyle w:val="Hiperveza"/>
                  <w:rFonts w:asciiTheme="majorHAnsi" w:hAnsiTheme="majorHAnsi" w:cs="Calibri"/>
                  <w:spacing w:val="-3"/>
                  <w:lang w:val="it-IT"/>
                </w:rPr>
                <w:t>Assoc</w:t>
              </w:r>
              <w:r w:rsidR="00E32094">
                <w:rPr>
                  <w:rStyle w:val="Hiperveza"/>
                  <w:rFonts w:asciiTheme="majorHAnsi" w:hAnsiTheme="majorHAnsi" w:cs="Calibri"/>
                  <w:spacing w:val="-3"/>
                  <w:lang w:val="it-IT"/>
                </w:rPr>
                <w:t>iate</w:t>
              </w:r>
              <w:r w:rsidR="00E32094" w:rsidRPr="002E3FF5">
                <w:rPr>
                  <w:rStyle w:val="Hiperveza"/>
                  <w:rFonts w:asciiTheme="majorHAnsi" w:hAnsiTheme="majorHAnsi" w:cs="Calibri"/>
                  <w:spacing w:val="-3"/>
                  <w:lang w:val="it-IT"/>
                </w:rPr>
                <w:t xml:space="preserve"> </w:t>
              </w:r>
              <w:r w:rsidR="00B967B6">
                <w:rPr>
                  <w:rStyle w:val="Hiperveza"/>
                  <w:rFonts w:asciiTheme="majorHAnsi" w:hAnsiTheme="majorHAnsi" w:cs="Calibri"/>
                  <w:lang w:val="it-IT"/>
                </w:rPr>
                <w:t>p</w:t>
              </w:r>
              <w:r w:rsidR="00E32094" w:rsidRPr="002E3FF5">
                <w:rPr>
                  <w:rStyle w:val="Hiperveza"/>
                  <w:rFonts w:asciiTheme="majorHAnsi" w:hAnsiTheme="majorHAnsi" w:cs="Calibri"/>
                  <w:lang w:val="it-IT"/>
                </w:rPr>
                <w:t>rof</w:t>
              </w:r>
              <w:r w:rsidR="00E32094">
                <w:rPr>
                  <w:rStyle w:val="Hiperveza"/>
                  <w:rFonts w:asciiTheme="majorHAnsi" w:hAnsiTheme="majorHAnsi" w:cs="Calibri"/>
                  <w:lang w:val="it-IT"/>
                </w:rPr>
                <w:t>essor</w:t>
              </w:r>
              <w:r w:rsidR="00E32094" w:rsidRPr="002E3FF5">
                <w:rPr>
                  <w:rStyle w:val="Hiperveza"/>
                  <w:rFonts w:asciiTheme="majorHAnsi" w:hAnsiTheme="majorHAnsi" w:cs="Calibri"/>
                  <w:spacing w:val="-4"/>
                  <w:lang w:val="it-IT"/>
                </w:rPr>
                <w:t xml:space="preserve"> </w:t>
              </w:r>
              <w:r w:rsidR="00E32094" w:rsidRPr="002E3FF5">
                <w:rPr>
                  <w:rStyle w:val="Hiperveza"/>
                  <w:rFonts w:asciiTheme="majorHAnsi" w:hAnsiTheme="majorHAnsi" w:cs="Calibri"/>
                  <w:lang w:val="it-IT"/>
                </w:rPr>
                <w:t>Marina</w:t>
              </w:r>
              <w:r w:rsidR="00E32094" w:rsidRPr="002E3FF5">
                <w:rPr>
                  <w:rStyle w:val="Hiperveza"/>
                  <w:rFonts w:asciiTheme="majorHAnsi" w:hAnsiTheme="majorHAnsi" w:cs="Calibri"/>
                  <w:spacing w:val="-5"/>
                  <w:lang w:val="it-IT"/>
                </w:rPr>
                <w:t xml:space="preserve"> </w:t>
              </w:r>
              <w:r w:rsidR="00E32094" w:rsidRPr="002E3FF5">
                <w:rPr>
                  <w:rStyle w:val="Hiperveza"/>
                  <w:rFonts w:asciiTheme="majorHAnsi" w:hAnsiTheme="majorHAnsi" w:cs="Calibri"/>
                  <w:lang w:val="it-IT"/>
                </w:rPr>
                <w:t>Diković, PhD</w:t>
              </w:r>
            </w:hyperlink>
          </w:p>
          <w:p w14:paraId="2BEECCC7" w14:textId="03687A02" w:rsidR="007A1F9E" w:rsidRPr="004737E0" w:rsidRDefault="00831504">
            <w:pPr>
              <w:pStyle w:val="TableParagraph"/>
              <w:spacing w:before="3" w:line="350" w:lineRule="atLeast"/>
              <w:ind w:left="193" w:right="2242" w:hanging="53"/>
              <w:rPr>
                <w:rFonts w:asciiTheme="majorHAnsi" w:hAnsiTheme="majorHAnsi"/>
              </w:rPr>
            </w:pPr>
            <w:hyperlink r:id="rId283" w:history="1">
              <w:r w:rsidR="00E32094" w:rsidRPr="00E32094">
                <w:rPr>
                  <w:rStyle w:val="Hiperveza"/>
                </w:rPr>
                <w:t xml:space="preserve">Assistant </w:t>
              </w:r>
              <w:r w:rsidR="00B967B6">
                <w:rPr>
                  <w:rStyle w:val="Hiperveza"/>
                </w:rPr>
                <w:t>p</w:t>
              </w:r>
              <w:r w:rsidR="00E32094" w:rsidRPr="00E32094">
                <w:rPr>
                  <w:rStyle w:val="Hiperveza"/>
                </w:rPr>
                <w:t>rofessor Marlena Plavšić, PhD</w:t>
              </w:r>
            </w:hyperlink>
          </w:p>
        </w:tc>
      </w:tr>
      <w:tr w:rsidR="007A1F9E" w:rsidRPr="004737E0" w14:paraId="1FF773C0" w14:textId="77777777">
        <w:trPr>
          <w:trHeight w:val="779"/>
        </w:trPr>
        <w:tc>
          <w:tcPr>
            <w:tcW w:w="2475" w:type="dxa"/>
            <w:shd w:val="clear" w:color="auto" w:fill="F3F3F3"/>
          </w:tcPr>
          <w:p w14:paraId="4CE72106" w14:textId="77777777" w:rsidR="007A1F9E" w:rsidRPr="004737E0" w:rsidRDefault="000E1E7D">
            <w:pPr>
              <w:pStyle w:val="TableParagraph"/>
              <w:spacing w:before="249"/>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156" w:type="dxa"/>
            <w:gridSpan w:val="3"/>
          </w:tcPr>
          <w:p w14:paraId="59EACE41" w14:textId="77777777" w:rsidR="007A1F9E" w:rsidRPr="004737E0" w:rsidRDefault="000E1E7D">
            <w:pPr>
              <w:pStyle w:val="TableParagraph"/>
              <w:spacing w:before="146"/>
              <w:ind w:left="141" w:right="117"/>
              <w:rPr>
                <w:rFonts w:asciiTheme="majorHAnsi" w:hAnsiTheme="majorHAnsi"/>
              </w:rPr>
            </w:pPr>
            <w:r w:rsidRPr="004737E0">
              <w:rPr>
                <w:rFonts w:asciiTheme="majorHAnsi" w:hAnsiTheme="majorHAnsi"/>
              </w:rPr>
              <w:t>University</w:t>
            </w:r>
            <w:r w:rsidRPr="004737E0">
              <w:rPr>
                <w:rFonts w:asciiTheme="majorHAnsi" w:hAnsiTheme="majorHAnsi"/>
                <w:spacing w:val="-14"/>
              </w:rPr>
              <w:t xml:space="preserve"> </w:t>
            </w:r>
            <w:r w:rsidRPr="004737E0">
              <w:rPr>
                <w:rFonts w:asciiTheme="majorHAnsi" w:hAnsiTheme="majorHAnsi"/>
              </w:rPr>
              <w:t>integrated</w:t>
            </w:r>
            <w:r w:rsidRPr="004737E0">
              <w:rPr>
                <w:rFonts w:asciiTheme="majorHAnsi" w:hAnsiTheme="majorHAnsi"/>
                <w:spacing w:val="-13"/>
              </w:rPr>
              <w:t xml:space="preserve"> </w:t>
            </w:r>
            <w:r w:rsidRPr="004737E0">
              <w:rPr>
                <w:rFonts w:asciiTheme="majorHAnsi" w:hAnsiTheme="majorHAnsi"/>
              </w:rPr>
              <w:t>undergraduate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graduate</w:t>
            </w:r>
            <w:r w:rsidRPr="004737E0">
              <w:rPr>
                <w:rFonts w:asciiTheme="majorHAnsi" w:hAnsiTheme="majorHAnsi"/>
                <w:spacing w:val="-13"/>
              </w:rPr>
              <w:t xml:space="preserve"> </w:t>
            </w:r>
            <w:r w:rsidRPr="004737E0">
              <w:rPr>
                <w:rFonts w:asciiTheme="majorHAnsi" w:hAnsiTheme="majorHAnsi"/>
              </w:rPr>
              <w:t>Teacher</w:t>
            </w:r>
            <w:r w:rsidRPr="004737E0">
              <w:rPr>
                <w:rFonts w:asciiTheme="majorHAnsi" w:hAnsiTheme="majorHAnsi"/>
                <w:spacing w:val="-14"/>
              </w:rPr>
              <w:t xml:space="preserve"> </w:t>
            </w:r>
            <w:r w:rsidRPr="004737E0">
              <w:rPr>
                <w:rFonts w:asciiTheme="majorHAnsi" w:hAnsiTheme="majorHAnsi"/>
              </w:rPr>
              <w:t>Study</w:t>
            </w:r>
            <w:r w:rsidRPr="004737E0">
              <w:rPr>
                <w:rFonts w:asciiTheme="majorHAnsi" w:hAnsiTheme="majorHAnsi"/>
                <w:spacing w:val="-13"/>
              </w:rPr>
              <w:t xml:space="preserve"> </w:t>
            </w:r>
            <w:r w:rsidRPr="004737E0">
              <w:rPr>
                <w:rFonts w:asciiTheme="majorHAnsi" w:hAnsiTheme="majorHAnsi"/>
              </w:rPr>
              <w:t>in the Croatian language</w:t>
            </w:r>
          </w:p>
        </w:tc>
      </w:tr>
      <w:tr w:rsidR="007A1F9E" w:rsidRPr="004737E0" w14:paraId="3279D76E" w14:textId="77777777">
        <w:trPr>
          <w:trHeight w:val="445"/>
        </w:trPr>
        <w:tc>
          <w:tcPr>
            <w:tcW w:w="2475" w:type="dxa"/>
            <w:shd w:val="clear" w:color="auto" w:fill="F3F3F3"/>
          </w:tcPr>
          <w:p w14:paraId="732041F2"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94" w:type="dxa"/>
          </w:tcPr>
          <w:p w14:paraId="378EDFC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572" w:type="dxa"/>
            <w:shd w:val="clear" w:color="auto" w:fill="E6E6E6"/>
          </w:tcPr>
          <w:p w14:paraId="7F2B4FF8"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390" w:type="dxa"/>
          </w:tcPr>
          <w:p w14:paraId="3BA7E14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66CD2CDA" w14:textId="77777777">
        <w:trPr>
          <w:trHeight w:val="443"/>
        </w:trPr>
        <w:tc>
          <w:tcPr>
            <w:tcW w:w="2475" w:type="dxa"/>
            <w:shd w:val="clear" w:color="auto" w:fill="F3F3F3"/>
          </w:tcPr>
          <w:p w14:paraId="074A55C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194" w:type="dxa"/>
          </w:tcPr>
          <w:p w14:paraId="49C888D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1572" w:type="dxa"/>
            <w:shd w:val="clear" w:color="auto" w:fill="E6E6E6"/>
          </w:tcPr>
          <w:p w14:paraId="2D36244E"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390" w:type="dxa"/>
          </w:tcPr>
          <w:p w14:paraId="111B7E6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10"/>
              </w:rPr>
              <w:t>V</w:t>
            </w:r>
          </w:p>
        </w:tc>
      </w:tr>
      <w:tr w:rsidR="007A1F9E" w:rsidRPr="004737E0" w14:paraId="5D7506C9" w14:textId="77777777">
        <w:trPr>
          <w:trHeight w:val="1549"/>
        </w:trPr>
        <w:tc>
          <w:tcPr>
            <w:tcW w:w="2475" w:type="dxa"/>
            <w:shd w:val="clear" w:color="auto" w:fill="F3F3F3"/>
          </w:tcPr>
          <w:p w14:paraId="683E9590" w14:textId="77777777" w:rsidR="007A1F9E" w:rsidRPr="004737E0" w:rsidRDefault="007A1F9E">
            <w:pPr>
              <w:pStyle w:val="TableParagraph"/>
              <w:rPr>
                <w:rFonts w:asciiTheme="majorHAnsi" w:hAnsiTheme="majorHAnsi"/>
              </w:rPr>
            </w:pPr>
          </w:p>
          <w:p w14:paraId="43FCA482" w14:textId="77777777" w:rsidR="007A1F9E" w:rsidRPr="004737E0" w:rsidRDefault="007A1F9E">
            <w:pPr>
              <w:pStyle w:val="TableParagraph"/>
              <w:spacing w:before="72"/>
              <w:rPr>
                <w:rFonts w:asciiTheme="majorHAnsi" w:hAnsiTheme="majorHAnsi"/>
              </w:rPr>
            </w:pPr>
          </w:p>
          <w:p w14:paraId="4E3FD7FB"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94" w:type="dxa"/>
          </w:tcPr>
          <w:p w14:paraId="024DA057" w14:textId="6897762E" w:rsidR="007A1F9E" w:rsidRPr="004737E0" w:rsidRDefault="00E550ED">
            <w:pPr>
              <w:pStyle w:val="TableParagraph"/>
              <w:tabs>
                <w:tab w:val="left" w:pos="1620"/>
              </w:tabs>
              <w:spacing w:before="71"/>
              <w:ind w:left="141" w:right="126"/>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lassroom</w:t>
            </w:r>
            <w:r>
              <w:rPr>
                <w:rFonts w:asciiTheme="majorHAnsi" w:hAnsiTheme="majorHAnsi"/>
                <w:spacing w:val="-2"/>
              </w:rPr>
              <w:t xml:space="preserve">, </w:t>
            </w:r>
            <w:r w:rsidR="000E1E7D" w:rsidRPr="004737E0">
              <w:rPr>
                <w:rFonts w:asciiTheme="majorHAnsi" w:hAnsiTheme="majorHAnsi"/>
                <w:spacing w:val="-2"/>
              </w:rPr>
              <w:t>schools,</w:t>
            </w:r>
            <w:r w:rsidR="000E1E7D" w:rsidRPr="004737E0">
              <w:rPr>
                <w:rFonts w:asciiTheme="majorHAnsi" w:hAnsiTheme="majorHAnsi"/>
              </w:rPr>
              <w:tab/>
            </w:r>
            <w:r w:rsidR="000E1E7D" w:rsidRPr="004737E0">
              <w:rPr>
                <w:rFonts w:asciiTheme="majorHAnsi" w:hAnsiTheme="majorHAnsi"/>
                <w:spacing w:val="-2"/>
              </w:rPr>
              <w:t>civil society organizations</w:t>
            </w:r>
          </w:p>
        </w:tc>
        <w:tc>
          <w:tcPr>
            <w:tcW w:w="1572" w:type="dxa"/>
            <w:shd w:val="clear" w:color="auto" w:fill="E6E6E6"/>
          </w:tcPr>
          <w:p w14:paraId="770CC926" w14:textId="77777777" w:rsidR="007A1F9E" w:rsidRPr="004737E0" w:rsidRDefault="007A1F9E">
            <w:pPr>
              <w:pStyle w:val="TableParagraph"/>
              <w:spacing w:before="212"/>
              <w:rPr>
                <w:rFonts w:asciiTheme="majorHAnsi" w:hAnsiTheme="majorHAnsi"/>
              </w:rPr>
            </w:pPr>
          </w:p>
          <w:p w14:paraId="408DA2B4"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Teaching language(s)</w:t>
            </w:r>
          </w:p>
        </w:tc>
        <w:tc>
          <w:tcPr>
            <w:tcW w:w="3390" w:type="dxa"/>
          </w:tcPr>
          <w:p w14:paraId="14A7B387" w14:textId="77777777" w:rsidR="007A1F9E" w:rsidRPr="004737E0" w:rsidRDefault="007A1F9E">
            <w:pPr>
              <w:pStyle w:val="TableParagraph"/>
              <w:spacing w:before="212"/>
              <w:rPr>
                <w:rFonts w:asciiTheme="majorHAnsi" w:hAnsiTheme="majorHAnsi"/>
              </w:rPr>
            </w:pPr>
          </w:p>
          <w:p w14:paraId="009EF73F"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Croatian</w:t>
            </w:r>
          </w:p>
          <w:p w14:paraId="6D7FDE03"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(Italian</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spacing w:val="-2"/>
              </w:rPr>
              <w:t>English)</w:t>
            </w:r>
          </w:p>
        </w:tc>
      </w:tr>
      <w:tr w:rsidR="007A1F9E" w:rsidRPr="004737E0" w14:paraId="762CAC93" w14:textId="77777777">
        <w:trPr>
          <w:trHeight w:val="987"/>
        </w:trPr>
        <w:tc>
          <w:tcPr>
            <w:tcW w:w="2475" w:type="dxa"/>
            <w:shd w:val="clear" w:color="auto" w:fill="F3F3F3"/>
          </w:tcPr>
          <w:p w14:paraId="6D922F66" w14:textId="77777777" w:rsidR="007A1F9E" w:rsidRPr="004737E0" w:rsidRDefault="007A1F9E">
            <w:pPr>
              <w:pStyle w:val="TableParagraph"/>
              <w:spacing w:before="73"/>
              <w:rPr>
                <w:rFonts w:asciiTheme="majorHAnsi" w:hAnsiTheme="majorHAnsi"/>
              </w:rPr>
            </w:pPr>
          </w:p>
          <w:p w14:paraId="1C3148DA"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94" w:type="dxa"/>
          </w:tcPr>
          <w:p w14:paraId="29C4A325" w14:textId="77777777" w:rsidR="007A1F9E" w:rsidRPr="004737E0" w:rsidRDefault="007A1F9E">
            <w:pPr>
              <w:pStyle w:val="TableParagraph"/>
              <w:spacing w:before="73"/>
              <w:rPr>
                <w:rFonts w:asciiTheme="majorHAnsi" w:hAnsiTheme="majorHAnsi"/>
              </w:rPr>
            </w:pPr>
          </w:p>
          <w:p w14:paraId="77B39502"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3</w:t>
            </w:r>
          </w:p>
        </w:tc>
        <w:tc>
          <w:tcPr>
            <w:tcW w:w="1572" w:type="dxa"/>
            <w:shd w:val="clear" w:color="auto" w:fill="E6E6E6"/>
          </w:tcPr>
          <w:p w14:paraId="3F687460" w14:textId="77777777" w:rsidR="007A1F9E" w:rsidRPr="004737E0" w:rsidRDefault="000E1E7D">
            <w:pPr>
              <w:pStyle w:val="TableParagraph"/>
              <w:spacing w:before="74"/>
              <w:ind w:left="143" w:right="124"/>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390" w:type="dxa"/>
          </w:tcPr>
          <w:p w14:paraId="25454A16" w14:textId="77777777" w:rsidR="007A1F9E" w:rsidRPr="004737E0" w:rsidRDefault="007A1F9E">
            <w:pPr>
              <w:pStyle w:val="TableParagraph"/>
              <w:spacing w:before="73"/>
              <w:rPr>
                <w:rFonts w:asciiTheme="majorHAnsi" w:hAnsiTheme="majorHAnsi"/>
              </w:rPr>
            </w:pPr>
          </w:p>
          <w:p w14:paraId="6E380535" w14:textId="77777777" w:rsidR="007A1F9E" w:rsidRPr="004737E0" w:rsidRDefault="000E1E7D">
            <w:pPr>
              <w:pStyle w:val="TableParagraph"/>
              <w:ind w:left="143"/>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0T</w:t>
            </w:r>
          </w:p>
        </w:tc>
      </w:tr>
      <w:tr w:rsidR="007A1F9E" w:rsidRPr="004737E0" w14:paraId="0AA53E71" w14:textId="77777777">
        <w:trPr>
          <w:trHeight w:val="446"/>
        </w:trPr>
        <w:tc>
          <w:tcPr>
            <w:tcW w:w="2475" w:type="dxa"/>
            <w:shd w:val="clear" w:color="auto" w:fill="F3F3F3"/>
          </w:tcPr>
          <w:p w14:paraId="2AE57A04" w14:textId="77777777" w:rsidR="007A1F9E" w:rsidRPr="004737E0" w:rsidRDefault="000E1E7D">
            <w:pPr>
              <w:pStyle w:val="TableParagraph"/>
              <w:spacing w:before="83"/>
              <w:ind w:left="143"/>
              <w:rPr>
                <w:rFonts w:asciiTheme="majorHAnsi" w:hAnsiTheme="majorHAnsi"/>
              </w:rPr>
            </w:pPr>
            <w:r w:rsidRPr="004737E0">
              <w:rPr>
                <w:rFonts w:asciiTheme="majorHAnsi" w:hAnsiTheme="majorHAnsi"/>
                <w:spacing w:val="-2"/>
              </w:rPr>
              <w:t>Prerequisites</w:t>
            </w:r>
          </w:p>
        </w:tc>
        <w:tc>
          <w:tcPr>
            <w:tcW w:w="7156" w:type="dxa"/>
            <w:gridSpan w:val="3"/>
          </w:tcPr>
          <w:p w14:paraId="4086B39C" w14:textId="77777777" w:rsidR="007A1F9E" w:rsidRPr="004737E0" w:rsidRDefault="000E1E7D">
            <w:pPr>
              <w:pStyle w:val="TableParagraph"/>
              <w:spacing w:before="83"/>
              <w:ind w:left="141"/>
              <w:rPr>
                <w:rFonts w:asciiTheme="majorHAnsi" w:hAnsiTheme="majorHAnsi"/>
              </w:rPr>
            </w:pPr>
            <w:r w:rsidRPr="004737E0">
              <w:rPr>
                <w:rFonts w:asciiTheme="majorHAnsi" w:hAnsiTheme="majorHAnsi"/>
              </w:rPr>
              <w:t>There</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 xml:space="preserve">no </w:t>
            </w:r>
            <w:r w:rsidRPr="004737E0">
              <w:rPr>
                <w:rFonts w:asciiTheme="majorHAnsi" w:hAnsiTheme="majorHAnsi"/>
                <w:spacing w:val="-2"/>
              </w:rPr>
              <w:t>prerequisites.</w:t>
            </w:r>
          </w:p>
        </w:tc>
      </w:tr>
      <w:tr w:rsidR="007A1F9E" w:rsidRPr="004737E0" w14:paraId="78B80FFA" w14:textId="77777777">
        <w:trPr>
          <w:trHeight w:val="1268"/>
        </w:trPr>
        <w:tc>
          <w:tcPr>
            <w:tcW w:w="2475" w:type="dxa"/>
            <w:shd w:val="clear" w:color="auto" w:fill="F3F3F3"/>
          </w:tcPr>
          <w:p w14:paraId="00593591" w14:textId="77777777" w:rsidR="007A1F9E" w:rsidRPr="004737E0" w:rsidRDefault="007A1F9E">
            <w:pPr>
              <w:pStyle w:val="TableParagraph"/>
              <w:spacing w:before="212"/>
              <w:rPr>
                <w:rFonts w:asciiTheme="majorHAnsi" w:hAnsiTheme="majorHAnsi"/>
              </w:rPr>
            </w:pPr>
          </w:p>
          <w:p w14:paraId="7968BE35"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156" w:type="dxa"/>
            <w:gridSpan w:val="3"/>
          </w:tcPr>
          <w:p w14:paraId="425602D9" w14:textId="77777777" w:rsidR="007A1F9E" w:rsidRPr="004737E0" w:rsidRDefault="000E1E7D">
            <w:pPr>
              <w:pStyle w:val="TableParagraph"/>
              <w:spacing w:before="71"/>
              <w:ind w:left="141" w:right="124"/>
              <w:jc w:val="both"/>
              <w:rPr>
                <w:rFonts w:asciiTheme="majorHAnsi" w:hAnsiTheme="majorHAnsi"/>
              </w:rPr>
            </w:pPr>
            <w:r w:rsidRPr="004737E0">
              <w:rPr>
                <w:rFonts w:asciiTheme="majorHAnsi" w:hAnsiTheme="majorHAnsi"/>
              </w:rPr>
              <w:t>Philosophy of education, Sociology of education, Psychology of learning and teaching, Psychology of communication, Pedagogy, General pedagogy, Didactics, General didactics, subject teaching methodology, Workshop education</w:t>
            </w:r>
          </w:p>
        </w:tc>
      </w:tr>
      <w:tr w:rsidR="007A1F9E" w:rsidRPr="004737E0" w14:paraId="7B136B92" w14:textId="77777777">
        <w:trPr>
          <w:trHeight w:val="1268"/>
        </w:trPr>
        <w:tc>
          <w:tcPr>
            <w:tcW w:w="2475" w:type="dxa"/>
            <w:shd w:val="clear" w:color="auto" w:fill="F3F3F3"/>
          </w:tcPr>
          <w:p w14:paraId="4849DF28" w14:textId="77777777" w:rsidR="007A1F9E" w:rsidRPr="004737E0" w:rsidRDefault="007A1F9E">
            <w:pPr>
              <w:pStyle w:val="TableParagraph"/>
              <w:spacing w:before="73"/>
              <w:rPr>
                <w:rFonts w:asciiTheme="majorHAnsi" w:hAnsiTheme="majorHAnsi"/>
              </w:rPr>
            </w:pPr>
          </w:p>
          <w:p w14:paraId="5502ECC1" w14:textId="77777777" w:rsidR="007A1F9E" w:rsidRPr="004737E0" w:rsidRDefault="000E1E7D">
            <w:pPr>
              <w:pStyle w:val="TableParagraph"/>
              <w:tabs>
                <w:tab w:val="left" w:pos="1450"/>
                <w:tab w:val="left" w:pos="1995"/>
              </w:tabs>
              <w:ind w:left="143" w:right="12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156" w:type="dxa"/>
            <w:gridSpan w:val="3"/>
          </w:tcPr>
          <w:p w14:paraId="27B8E419" w14:textId="310170E9" w:rsidR="007A1F9E" w:rsidRPr="004737E0" w:rsidRDefault="000E1E7D" w:rsidP="00B967B6">
            <w:pPr>
              <w:pStyle w:val="TableParagraph"/>
              <w:spacing w:before="71"/>
              <w:ind w:left="141" w:right="122"/>
              <w:jc w:val="both"/>
              <w:rPr>
                <w:rFonts w:asciiTheme="majorHAnsi" w:hAnsiTheme="majorHAnsi"/>
              </w:rPr>
            </w:pP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acquire</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necessary</w:t>
            </w:r>
            <w:r w:rsidRPr="004737E0">
              <w:rPr>
                <w:rFonts w:asciiTheme="majorHAnsi" w:hAnsiTheme="majorHAnsi"/>
                <w:spacing w:val="-5"/>
              </w:rPr>
              <w:t xml:space="preserve"> </w:t>
            </w:r>
            <w:r w:rsidRPr="004737E0">
              <w:rPr>
                <w:rFonts w:asciiTheme="majorHAnsi" w:hAnsiTheme="majorHAnsi"/>
              </w:rPr>
              <w:t>competencies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civic</w:t>
            </w:r>
            <w:r w:rsidRPr="004737E0">
              <w:rPr>
                <w:rFonts w:asciiTheme="majorHAnsi" w:hAnsiTheme="majorHAnsi"/>
                <w:spacing w:val="-2"/>
              </w:rPr>
              <w:t xml:space="preserve"> </w:t>
            </w:r>
            <w:r w:rsidRPr="004737E0">
              <w:rPr>
                <w:rFonts w:asciiTheme="majorHAnsi" w:hAnsiTheme="majorHAnsi"/>
              </w:rPr>
              <w:t>action</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 xml:space="preserve">teaching based on the principles of human rights, non-discrimination, </w:t>
            </w:r>
            <w:r w:rsidRPr="004737E0">
              <w:rPr>
                <w:rFonts w:asciiTheme="majorHAnsi" w:hAnsiTheme="majorHAnsi"/>
                <w:spacing w:val="-2"/>
              </w:rPr>
              <w:t>cultural</w:t>
            </w:r>
            <w:r w:rsidR="00B967B6">
              <w:rPr>
                <w:rFonts w:asciiTheme="majorHAnsi" w:hAnsiTheme="majorHAnsi"/>
                <w:spacing w:val="-2"/>
              </w:rPr>
              <w:t xml:space="preserve"> </w:t>
            </w:r>
            <w:r w:rsidRPr="004737E0">
              <w:rPr>
                <w:rFonts w:asciiTheme="majorHAnsi" w:hAnsiTheme="majorHAnsi"/>
              </w:rPr>
              <w:t>pluralism</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rule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law</w:t>
            </w:r>
            <w:r w:rsidRPr="004737E0">
              <w:rPr>
                <w:rFonts w:asciiTheme="majorHAnsi" w:hAnsiTheme="majorHAnsi"/>
                <w:spacing w:val="-2"/>
              </w:rPr>
              <w:t xml:space="preserve"> </w:t>
            </w:r>
            <w:r w:rsidRPr="004737E0">
              <w:rPr>
                <w:rFonts w:asciiTheme="majorHAnsi" w:hAnsiTheme="majorHAnsi"/>
              </w:rPr>
              <w:t>as</w:t>
            </w:r>
            <w:r w:rsidRPr="004737E0">
              <w:rPr>
                <w:rFonts w:asciiTheme="majorHAnsi" w:hAnsiTheme="majorHAnsi"/>
                <w:spacing w:val="-2"/>
              </w:rPr>
              <w:t xml:space="preserve"> </w:t>
            </w:r>
            <w:r w:rsidRPr="004737E0">
              <w:rPr>
                <w:rFonts w:asciiTheme="majorHAnsi" w:hAnsiTheme="majorHAnsi"/>
              </w:rPr>
              <w:t>part</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lifelong</w:t>
            </w:r>
            <w:r w:rsidRPr="004737E0">
              <w:rPr>
                <w:rFonts w:asciiTheme="majorHAnsi" w:hAnsiTheme="majorHAnsi"/>
                <w:spacing w:val="-3"/>
              </w:rPr>
              <w:t xml:space="preserve"> </w:t>
            </w:r>
            <w:r w:rsidRPr="004737E0">
              <w:rPr>
                <w:rFonts w:asciiTheme="majorHAnsi" w:hAnsiTheme="majorHAnsi"/>
                <w:spacing w:val="-2"/>
              </w:rPr>
              <w:t>learning</w:t>
            </w:r>
          </w:p>
        </w:tc>
      </w:tr>
      <w:tr w:rsidR="007A1F9E" w:rsidRPr="004737E0" w14:paraId="73281D41" w14:textId="77777777">
        <w:trPr>
          <w:trHeight w:val="3803"/>
        </w:trPr>
        <w:tc>
          <w:tcPr>
            <w:tcW w:w="2475" w:type="dxa"/>
            <w:shd w:val="clear" w:color="auto" w:fill="F3F3F3"/>
          </w:tcPr>
          <w:p w14:paraId="3312ADBC" w14:textId="77777777" w:rsidR="007A1F9E" w:rsidRPr="004737E0" w:rsidRDefault="007A1F9E">
            <w:pPr>
              <w:pStyle w:val="TableParagraph"/>
              <w:rPr>
                <w:rFonts w:asciiTheme="majorHAnsi" w:hAnsiTheme="majorHAnsi"/>
              </w:rPr>
            </w:pPr>
          </w:p>
          <w:p w14:paraId="6E9FDC23" w14:textId="77777777" w:rsidR="007A1F9E" w:rsidRPr="004737E0" w:rsidRDefault="007A1F9E">
            <w:pPr>
              <w:pStyle w:val="TableParagraph"/>
              <w:rPr>
                <w:rFonts w:asciiTheme="majorHAnsi" w:hAnsiTheme="majorHAnsi"/>
              </w:rPr>
            </w:pPr>
          </w:p>
          <w:p w14:paraId="05CD1890" w14:textId="77777777" w:rsidR="007A1F9E" w:rsidRPr="004737E0" w:rsidRDefault="007A1F9E">
            <w:pPr>
              <w:pStyle w:val="TableParagraph"/>
              <w:rPr>
                <w:rFonts w:asciiTheme="majorHAnsi" w:hAnsiTheme="majorHAnsi"/>
              </w:rPr>
            </w:pPr>
          </w:p>
          <w:p w14:paraId="28340AE1" w14:textId="77777777" w:rsidR="007A1F9E" w:rsidRPr="004737E0" w:rsidRDefault="007A1F9E">
            <w:pPr>
              <w:pStyle w:val="TableParagraph"/>
              <w:rPr>
                <w:rFonts w:asciiTheme="majorHAnsi" w:hAnsiTheme="majorHAnsi"/>
              </w:rPr>
            </w:pPr>
          </w:p>
          <w:p w14:paraId="6F9226E9" w14:textId="77777777" w:rsidR="007A1F9E" w:rsidRPr="004737E0" w:rsidRDefault="007A1F9E">
            <w:pPr>
              <w:pStyle w:val="TableParagraph"/>
              <w:rPr>
                <w:rFonts w:asciiTheme="majorHAnsi" w:hAnsiTheme="majorHAnsi"/>
              </w:rPr>
            </w:pPr>
          </w:p>
          <w:p w14:paraId="54EBBC4B" w14:textId="77777777" w:rsidR="007A1F9E" w:rsidRPr="004737E0" w:rsidRDefault="007A1F9E">
            <w:pPr>
              <w:pStyle w:val="TableParagraph"/>
              <w:spacing w:before="73"/>
              <w:rPr>
                <w:rFonts w:asciiTheme="majorHAnsi" w:hAnsiTheme="majorHAnsi"/>
              </w:rPr>
            </w:pPr>
          </w:p>
          <w:p w14:paraId="72A368A1"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156" w:type="dxa"/>
            <w:gridSpan w:val="3"/>
          </w:tcPr>
          <w:p w14:paraId="01F1CB19" w14:textId="77777777" w:rsidR="007A1F9E" w:rsidRPr="004737E0" w:rsidRDefault="000E1E7D">
            <w:pPr>
              <w:pStyle w:val="TableParagraph"/>
              <w:numPr>
                <w:ilvl w:val="0"/>
                <w:numId w:val="55"/>
              </w:numPr>
              <w:tabs>
                <w:tab w:val="left" w:pos="396"/>
              </w:tabs>
              <w:spacing w:before="74"/>
              <w:ind w:right="127" w:firstLine="0"/>
              <w:jc w:val="both"/>
              <w:rPr>
                <w:rFonts w:asciiTheme="majorHAnsi" w:hAnsiTheme="majorHAnsi"/>
              </w:rPr>
            </w:pPr>
            <w:r w:rsidRPr="004737E0">
              <w:rPr>
                <w:rFonts w:asciiTheme="majorHAnsi" w:hAnsiTheme="majorHAnsi"/>
              </w:rPr>
              <w:t xml:space="preserve">to use basic concepts from the fields of democracy, rule of law, human rights, as well as culture and intercultural relations in </w:t>
            </w:r>
            <w:r w:rsidRPr="004737E0">
              <w:rPr>
                <w:rFonts w:asciiTheme="majorHAnsi" w:hAnsiTheme="majorHAnsi"/>
                <w:spacing w:val="-2"/>
              </w:rPr>
              <w:t>activities</w:t>
            </w:r>
          </w:p>
          <w:p w14:paraId="3409330F" w14:textId="77777777" w:rsidR="007A1F9E" w:rsidRPr="004737E0" w:rsidRDefault="000E1E7D">
            <w:pPr>
              <w:pStyle w:val="TableParagraph"/>
              <w:numPr>
                <w:ilvl w:val="0"/>
                <w:numId w:val="55"/>
              </w:numPr>
              <w:tabs>
                <w:tab w:val="left" w:pos="384"/>
              </w:tabs>
              <w:ind w:right="126" w:firstLine="0"/>
              <w:jc w:val="both"/>
              <w:rPr>
                <w:rFonts w:asciiTheme="majorHAnsi" w:hAnsiTheme="majorHAnsi"/>
              </w:rPr>
            </w:pPr>
            <w:r w:rsidRPr="004737E0">
              <w:rPr>
                <w:rFonts w:asciiTheme="majorHAnsi" w:hAnsiTheme="majorHAnsi"/>
              </w:rPr>
              <w:t>to critically analyse the essential characteristics of human rights and the most significant generations of human rights</w:t>
            </w:r>
          </w:p>
          <w:p w14:paraId="5FF88A09" w14:textId="77777777" w:rsidR="007A1F9E" w:rsidRPr="004737E0" w:rsidRDefault="000E1E7D">
            <w:pPr>
              <w:pStyle w:val="TableParagraph"/>
              <w:numPr>
                <w:ilvl w:val="0"/>
                <w:numId w:val="55"/>
              </w:numPr>
              <w:tabs>
                <w:tab w:val="left" w:pos="384"/>
              </w:tabs>
              <w:ind w:right="124" w:firstLine="0"/>
              <w:jc w:val="both"/>
              <w:rPr>
                <w:rFonts w:asciiTheme="majorHAnsi" w:hAnsiTheme="majorHAnsi"/>
              </w:rPr>
            </w:pPr>
            <w:r w:rsidRPr="004737E0">
              <w:rPr>
                <w:rFonts w:asciiTheme="majorHAnsi" w:hAnsiTheme="majorHAnsi"/>
              </w:rPr>
              <w:t>to explain the importance and interdependence of the European and Croatian contexts for the development of active/responsible/democratic</w:t>
            </w:r>
            <w:r w:rsidRPr="004737E0">
              <w:rPr>
                <w:rFonts w:asciiTheme="majorHAnsi" w:hAnsiTheme="majorHAnsi"/>
                <w:spacing w:val="-14"/>
              </w:rPr>
              <w:t xml:space="preserve"> </w:t>
            </w:r>
            <w:r w:rsidRPr="004737E0">
              <w:rPr>
                <w:rFonts w:asciiTheme="majorHAnsi" w:hAnsiTheme="majorHAnsi"/>
              </w:rPr>
              <w:t>citizenship</w:t>
            </w:r>
            <w:r w:rsidRPr="004737E0">
              <w:rPr>
                <w:rFonts w:asciiTheme="majorHAnsi" w:hAnsiTheme="majorHAnsi"/>
                <w:spacing w:val="-10"/>
              </w:rPr>
              <w:t xml:space="preserve"> </w:t>
            </w:r>
            <w:r w:rsidRPr="004737E0">
              <w:rPr>
                <w:rFonts w:asciiTheme="majorHAnsi" w:hAnsiTheme="majorHAnsi"/>
              </w:rPr>
              <w:t>as</w:t>
            </w:r>
            <w:r w:rsidRPr="004737E0">
              <w:rPr>
                <w:rFonts w:asciiTheme="majorHAnsi" w:hAnsiTheme="majorHAnsi"/>
                <w:spacing w:val="-12"/>
              </w:rPr>
              <w:t xml:space="preserve"> </w:t>
            </w:r>
            <w:r w:rsidRPr="004737E0">
              <w:rPr>
                <w:rFonts w:asciiTheme="majorHAnsi" w:hAnsiTheme="majorHAnsi"/>
              </w:rPr>
              <w:t>well</w:t>
            </w:r>
            <w:r w:rsidRPr="004737E0">
              <w:rPr>
                <w:rFonts w:asciiTheme="majorHAnsi" w:hAnsiTheme="majorHAnsi"/>
                <w:spacing w:val="-14"/>
              </w:rPr>
              <w:t xml:space="preserve"> </w:t>
            </w:r>
            <w:r w:rsidRPr="004737E0">
              <w:rPr>
                <w:rFonts w:asciiTheme="majorHAnsi" w:hAnsiTheme="majorHAnsi"/>
              </w:rPr>
              <w:t>as</w:t>
            </w:r>
            <w:r w:rsidRPr="004737E0">
              <w:rPr>
                <w:rFonts w:asciiTheme="majorHAnsi" w:hAnsiTheme="majorHAnsi"/>
                <w:spacing w:val="-13"/>
              </w:rPr>
              <w:t xml:space="preserve"> </w:t>
            </w:r>
            <w:r w:rsidRPr="004737E0">
              <w:rPr>
                <w:rFonts w:asciiTheme="majorHAnsi" w:hAnsiTheme="majorHAnsi"/>
              </w:rPr>
              <w:t>basic</w:t>
            </w:r>
            <w:r w:rsidRPr="004737E0">
              <w:rPr>
                <w:rFonts w:asciiTheme="majorHAnsi" w:hAnsiTheme="majorHAnsi"/>
                <w:spacing w:val="-12"/>
              </w:rPr>
              <w:t xml:space="preserve"> </w:t>
            </w:r>
            <w:r w:rsidRPr="004737E0">
              <w:rPr>
                <w:rFonts w:asciiTheme="majorHAnsi" w:hAnsiTheme="majorHAnsi"/>
              </w:rPr>
              <w:t>Croatian and European documents in the field of human rights and citizenship education</w:t>
            </w:r>
          </w:p>
          <w:p w14:paraId="5CD465F7" w14:textId="77777777" w:rsidR="007A1F9E" w:rsidRPr="004737E0" w:rsidRDefault="000E1E7D">
            <w:pPr>
              <w:pStyle w:val="TableParagraph"/>
              <w:numPr>
                <w:ilvl w:val="0"/>
                <w:numId w:val="55"/>
              </w:numPr>
              <w:tabs>
                <w:tab w:val="left" w:pos="362"/>
              </w:tabs>
              <w:ind w:right="128" w:firstLine="0"/>
              <w:jc w:val="both"/>
              <w:rPr>
                <w:rFonts w:asciiTheme="majorHAnsi" w:hAnsiTheme="majorHAnsi"/>
              </w:rPr>
            </w:pPr>
            <w:r w:rsidRPr="004737E0">
              <w:rPr>
                <w:rFonts w:asciiTheme="majorHAnsi" w:hAnsiTheme="majorHAnsi"/>
                <w:spacing w:val="-2"/>
              </w:rPr>
              <w:t>to</w:t>
            </w:r>
            <w:r w:rsidRPr="004737E0">
              <w:rPr>
                <w:rFonts w:asciiTheme="majorHAnsi" w:hAnsiTheme="majorHAnsi"/>
                <w:spacing w:val="-3"/>
              </w:rPr>
              <w:t xml:space="preserve"> </w:t>
            </w:r>
            <w:r w:rsidRPr="004737E0">
              <w:rPr>
                <w:rFonts w:asciiTheme="majorHAnsi" w:hAnsiTheme="majorHAnsi"/>
                <w:spacing w:val="-2"/>
              </w:rPr>
              <w:t>analyse</w:t>
            </w:r>
            <w:r w:rsidRPr="004737E0">
              <w:rPr>
                <w:rFonts w:asciiTheme="majorHAnsi" w:hAnsiTheme="majorHAnsi"/>
                <w:spacing w:val="-3"/>
              </w:rPr>
              <w:t xml:space="preserve"> </w:t>
            </w:r>
            <w:r w:rsidRPr="004737E0">
              <w:rPr>
                <w:rFonts w:asciiTheme="majorHAnsi" w:hAnsiTheme="majorHAnsi"/>
                <w:spacing w:val="-2"/>
              </w:rPr>
              <w:t>the</w:t>
            </w:r>
            <w:r w:rsidRPr="004737E0">
              <w:rPr>
                <w:rFonts w:asciiTheme="majorHAnsi" w:hAnsiTheme="majorHAnsi"/>
                <w:spacing w:val="-5"/>
              </w:rPr>
              <w:t xml:space="preserve"> </w:t>
            </w:r>
            <w:r w:rsidRPr="004737E0">
              <w:rPr>
                <w:rFonts w:asciiTheme="majorHAnsi" w:hAnsiTheme="majorHAnsi"/>
                <w:spacing w:val="-2"/>
              </w:rPr>
              <w:t>basic</w:t>
            </w:r>
            <w:r w:rsidRPr="004737E0">
              <w:rPr>
                <w:rFonts w:asciiTheme="majorHAnsi" w:hAnsiTheme="majorHAnsi"/>
                <w:spacing w:val="-6"/>
              </w:rPr>
              <w:t xml:space="preserve"> </w:t>
            </w:r>
            <w:r w:rsidRPr="004737E0">
              <w:rPr>
                <w:rFonts w:asciiTheme="majorHAnsi" w:hAnsiTheme="majorHAnsi"/>
                <w:spacing w:val="-2"/>
              </w:rPr>
              <w:t>elements</w:t>
            </w:r>
            <w:r w:rsidRPr="004737E0">
              <w:rPr>
                <w:rFonts w:asciiTheme="majorHAnsi" w:hAnsiTheme="majorHAnsi"/>
                <w:spacing w:val="-3"/>
              </w:rPr>
              <w:t xml:space="preserve"> </w:t>
            </w:r>
            <w:r w:rsidRPr="004737E0">
              <w:rPr>
                <w:rFonts w:asciiTheme="majorHAnsi" w:hAnsiTheme="majorHAnsi"/>
                <w:spacing w:val="-2"/>
              </w:rPr>
              <w:t>(goal,</w:t>
            </w:r>
            <w:r w:rsidRPr="004737E0">
              <w:rPr>
                <w:rFonts w:asciiTheme="majorHAnsi" w:hAnsiTheme="majorHAnsi"/>
                <w:spacing w:val="-3"/>
              </w:rPr>
              <w:t xml:space="preserve"> </w:t>
            </w:r>
            <w:r w:rsidRPr="004737E0">
              <w:rPr>
                <w:rFonts w:asciiTheme="majorHAnsi" w:hAnsiTheme="majorHAnsi"/>
                <w:spacing w:val="-2"/>
              </w:rPr>
              <w:t>purpose,</w:t>
            </w:r>
            <w:r w:rsidRPr="004737E0">
              <w:rPr>
                <w:rFonts w:asciiTheme="majorHAnsi" w:hAnsiTheme="majorHAnsi"/>
                <w:spacing w:val="-5"/>
              </w:rPr>
              <w:t xml:space="preserve"> </w:t>
            </w:r>
            <w:r w:rsidRPr="004737E0">
              <w:rPr>
                <w:rFonts w:asciiTheme="majorHAnsi" w:hAnsiTheme="majorHAnsi"/>
                <w:spacing w:val="-2"/>
              </w:rPr>
              <w:t>outcomes,</w:t>
            </w:r>
            <w:r w:rsidRPr="004737E0">
              <w:rPr>
                <w:rFonts w:asciiTheme="majorHAnsi" w:hAnsiTheme="majorHAnsi"/>
                <w:spacing w:val="-3"/>
              </w:rPr>
              <w:t xml:space="preserve"> </w:t>
            </w:r>
            <w:r w:rsidRPr="004737E0">
              <w:rPr>
                <w:rFonts w:asciiTheme="majorHAnsi" w:hAnsiTheme="majorHAnsi"/>
                <w:spacing w:val="-2"/>
              </w:rPr>
              <w:t xml:space="preserve">structure) </w:t>
            </w:r>
            <w:r w:rsidRPr="004737E0">
              <w:rPr>
                <w:rFonts w:asciiTheme="majorHAnsi" w:hAnsiTheme="majorHAnsi"/>
              </w:rPr>
              <w:t>of the curriculum of citizenship education</w:t>
            </w:r>
          </w:p>
          <w:p w14:paraId="5B58A7BE" w14:textId="77777777" w:rsidR="007A1F9E" w:rsidRPr="004737E0" w:rsidRDefault="000E1E7D">
            <w:pPr>
              <w:pStyle w:val="TableParagraph"/>
              <w:numPr>
                <w:ilvl w:val="0"/>
                <w:numId w:val="55"/>
              </w:numPr>
              <w:tabs>
                <w:tab w:val="left" w:pos="374"/>
              </w:tabs>
              <w:spacing w:before="1"/>
              <w:ind w:left="374" w:hanging="233"/>
              <w:jc w:val="both"/>
              <w:rPr>
                <w:rFonts w:asciiTheme="majorHAnsi" w:hAnsiTheme="majorHAnsi"/>
              </w:rPr>
            </w:pP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conduct</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rPr>
              <w:t>workshop</w:t>
            </w:r>
            <w:r w:rsidRPr="004737E0">
              <w:rPr>
                <w:rFonts w:asciiTheme="majorHAnsi" w:hAnsiTheme="majorHAnsi"/>
                <w:spacing w:val="-2"/>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human</w:t>
            </w:r>
            <w:r w:rsidRPr="004737E0">
              <w:rPr>
                <w:rFonts w:asciiTheme="majorHAnsi" w:hAnsiTheme="majorHAnsi"/>
                <w:spacing w:val="-3"/>
              </w:rPr>
              <w:t xml:space="preserve"> </w:t>
            </w:r>
            <w:r w:rsidRPr="004737E0">
              <w:rPr>
                <w:rFonts w:asciiTheme="majorHAnsi" w:hAnsiTheme="majorHAnsi"/>
              </w:rPr>
              <w:t>rights</w:t>
            </w:r>
            <w:r w:rsidRPr="004737E0">
              <w:rPr>
                <w:rFonts w:asciiTheme="majorHAnsi" w:hAnsiTheme="majorHAnsi"/>
                <w:spacing w:val="-1"/>
              </w:rPr>
              <w:t xml:space="preserve"> </w:t>
            </w:r>
            <w:r w:rsidRPr="004737E0">
              <w:rPr>
                <w:rFonts w:asciiTheme="majorHAnsi" w:hAnsiTheme="majorHAnsi"/>
                <w:spacing w:val="-2"/>
              </w:rPr>
              <w:t>education</w:t>
            </w:r>
          </w:p>
        </w:tc>
      </w:tr>
      <w:tr w:rsidR="007A1F9E" w:rsidRPr="004737E0" w14:paraId="64C5649F" w14:textId="77777777">
        <w:trPr>
          <w:trHeight w:val="578"/>
        </w:trPr>
        <w:tc>
          <w:tcPr>
            <w:tcW w:w="2475" w:type="dxa"/>
            <w:shd w:val="clear" w:color="auto" w:fill="F3F3F3"/>
          </w:tcPr>
          <w:p w14:paraId="64F742C4" w14:textId="77777777" w:rsidR="007A1F9E" w:rsidRPr="004737E0" w:rsidRDefault="000E1E7D">
            <w:pPr>
              <w:pStyle w:val="TableParagraph"/>
              <w:tabs>
                <w:tab w:val="left" w:pos="1583"/>
              </w:tabs>
              <w:spacing w:line="280" w:lineRule="atLeast"/>
              <w:ind w:left="107" w:right="8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156" w:type="dxa"/>
            <w:gridSpan w:val="3"/>
          </w:tcPr>
          <w:p w14:paraId="7CC958A7" w14:textId="77777777" w:rsidR="007A1F9E" w:rsidRPr="004737E0" w:rsidRDefault="000E1E7D">
            <w:pPr>
              <w:pStyle w:val="TableParagraph"/>
              <w:numPr>
                <w:ilvl w:val="0"/>
                <w:numId w:val="54"/>
              </w:numPr>
              <w:tabs>
                <w:tab w:val="left" w:pos="338"/>
              </w:tabs>
              <w:spacing w:before="14"/>
              <w:ind w:left="338" w:hanging="233"/>
              <w:rPr>
                <w:rFonts w:asciiTheme="majorHAnsi" w:hAnsiTheme="majorHAnsi"/>
              </w:rPr>
            </w:pPr>
            <w:r w:rsidRPr="004737E0">
              <w:rPr>
                <w:rFonts w:asciiTheme="majorHAnsi" w:hAnsiTheme="majorHAnsi"/>
              </w:rPr>
              <w:t>Introduction</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human</w:t>
            </w:r>
            <w:r w:rsidRPr="004737E0">
              <w:rPr>
                <w:rFonts w:asciiTheme="majorHAnsi" w:hAnsiTheme="majorHAnsi"/>
                <w:spacing w:val="-3"/>
              </w:rPr>
              <w:t xml:space="preserve"> </w:t>
            </w:r>
            <w:r w:rsidRPr="004737E0">
              <w:rPr>
                <w:rFonts w:asciiTheme="majorHAnsi" w:hAnsiTheme="majorHAnsi"/>
                <w:spacing w:val="-2"/>
              </w:rPr>
              <w:t>rights.</w:t>
            </w:r>
          </w:p>
          <w:p w14:paraId="535AFDBF" w14:textId="77777777" w:rsidR="007A1F9E" w:rsidRPr="004737E0" w:rsidRDefault="000E1E7D">
            <w:pPr>
              <w:pStyle w:val="TableParagraph"/>
              <w:numPr>
                <w:ilvl w:val="0"/>
                <w:numId w:val="54"/>
              </w:numPr>
              <w:tabs>
                <w:tab w:val="left" w:pos="338"/>
              </w:tabs>
              <w:spacing w:before="2" w:line="260" w:lineRule="exact"/>
              <w:ind w:left="338" w:hanging="233"/>
              <w:rPr>
                <w:rFonts w:asciiTheme="majorHAnsi" w:hAnsiTheme="majorHAnsi"/>
              </w:rPr>
            </w:pPr>
            <w:r w:rsidRPr="004737E0">
              <w:rPr>
                <w:rFonts w:asciiTheme="majorHAnsi" w:hAnsiTheme="majorHAnsi"/>
              </w:rPr>
              <w:t>Essential</w:t>
            </w:r>
            <w:r w:rsidRPr="004737E0">
              <w:rPr>
                <w:rFonts w:asciiTheme="majorHAnsi" w:hAnsiTheme="majorHAnsi"/>
                <w:spacing w:val="-4"/>
              </w:rPr>
              <w:t xml:space="preserve"> </w:t>
            </w:r>
            <w:r w:rsidRPr="004737E0">
              <w:rPr>
                <w:rFonts w:asciiTheme="majorHAnsi" w:hAnsiTheme="majorHAnsi"/>
              </w:rPr>
              <w:t>characteristics,</w:t>
            </w:r>
            <w:r w:rsidRPr="004737E0">
              <w:rPr>
                <w:rFonts w:asciiTheme="majorHAnsi" w:hAnsiTheme="majorHAnsi"/>
                <w:spacing w:val="-3"/>
              </w:rPr>
              <w:t xml:space="preserve"> </w:t>
            </w:r>
            <w:r w:rsidRPr="004737E0">
              <w:rPr>
                <w:rFonts w:asciiTheme="majorHAnsi" w:hAnsiTheme="majorHAnsi"/>
              </w:rPr>
              <w:t>areas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generations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human</w:t>
            </w:r>
            <w:r w:rsidRPr="004737E0">
              <w:rPr>
                <w:rFonts w:asciiTheme="majorHAnsi" w:hAnsiTheme="majorHAnsi"/>
                <w:spacing w:val="-2"/>
              </w:rPr>
              <w:t xml:space="preserve"> rights.</w:t>
            </w:r>
          </w:p>
        </w:tc>
      </w:tr>
    </w:tbl>
    <w:p w14:paraId="03B2189C" w14:textId="77777777" w:rsidR="007A1F9E" w:rsidRPr="004737E0" w:rsidRDefault="007A1F9E">
      <w:pPr>
        <w:pStyle w:val="TableParagraph"/>
        <w:spacing w:line="260" w:lineRule="exact"/>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2052"/>
        <w:gridCol w:w="1452"/>
        <w:gridCol w:w="980"/>
        <w:gridCol w:w="948"/>
        <w:gridCol w:w="1724"/>
      </w:tblGrid>
      <w:tr w:rsidR="007A1F9E" w:rsidRPr="004737E0" w14:paraId="49F2718F" w14:textId="77777777">
        <w:trPr>
          <w:trHeight w:val="2548"/>
        </w:trPr>
        <w:tc>
          <w:tcPr>
            <w:tcW w:w="2475" w:type="dxa"/>
            <w:shd w:val="clear" w:color="auto" w:fill="F3F3F3"/>
          </w:tcPr>
          <w:p w14:paraId="6266BAEA" w14:textId="77777777" w:rsidR="007A1F9E" w:rsidRPr="004737E0" w:rsidRDefault="007A1F9E">
            <w:pPr>
              <w:pStyle w:val="TableParagraph"/>
              <w:rPr>
                <w:rFonts w:asciiTheme="majorHAnsi" w:hAnsiTheme="majorHAnsi"/>
              </w:rPr>
            </w:pPr>
          </w:p>
        </w:tc>
        <w:tc>
          <w:tcPr>
            <w:tcW w:w="7156" w:type="dxa"/>
            <w:gridSpan w:val="5"/>
          </w:tcPr>
          <w:p w14:paraId="1A1D7D39" w14:textId="77777777" w:rsidR="007A1F9E" w:rsidRPr="004737E0" w:rsidRDefault="000E1E7D">
            <w:pPr>
              <w:pStyle w:val="TableParagraph"/>
              <w:numPr>
                <w:ilvl w:val="0"/>
                <w:numId w:val="53"/>
              </w:numPr>
              <w:tabs>
                <w:tab w:val="left" w:pos="343"/>
              </w:tabs>
              <w:spacing w:before="16"/>
              <w:ind w:right="94" w:firstLine="0"/>
              <w:rPr>
                <w:rFonts w:asciiTheme="majorHAnsi" w:hAnsiTheme="majorHAnsi"/>
              </w:rPr>
            </w:pPr>
            <w:r w:rsidRPr="004737E0">
              <w:rPr>
                <w:rFonts w:asciiTheme="majorHAnsi" w:hAnsiTheme="majorHAnsi"/>
              </w:rPr>
              <w:t>The need and ways of political and social participation of citizens in a democratic society.</w:t>
            </w:r>
          </w:p>
          <w:p w14:paraId="7859C1DB" w14:textId="77777777" w:rsidR="007A1F9E" w:rsidRPr="004737E0" w:rsidRDefault="000E1E7D">
            <w:pPr>
              <w:pStyle w:val="TableParagraph"/>
              <w:numPr>
                <w:ilvl w:val="0"/>
                <w:numId w:val="53"/>
              </w:numPr>
              <w:tabs>
                <w:tab w:val="left" w:pos="338"/>
              </w:tabs>
              <w:spacing w:line="280" w:lineRule="exact"/>
              <w:ind w:left="338" w:hanging="233"/>
              <w:rPr>
                <w:rFonts w:asciiTheme="majorHAnsi" w:hAnsiTheme="majorHAnsi"/>
              </w:rPr>
            </w:pPr>
            <w:r w:rsidRPr="004737E0">
              <w:rPr>
                <w:rFonts w:asciiTheme="majorHAnsi" w:hAnsiTheme="majorHAnsi"/>
              </w:rPr>
              <w:t>Structure</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functions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civil</w:t>
            </w:r>
            <w:r w:rsidRPr="004737E0">
              <w:rPr>
                <w:rFonts w:asciiTheme="majorHAnsi" w:hAnsiTheme="majorHAnsi"/>
                <w:spacing w:val="-3"/>
              </w:rPr>
              <w:t xml:space="preserve"> </w:t>
            </w:r>
            <w:r w:rsidRPr="004737E0">
              <w:rPr>
                <w:rFonts w:asciiTheme="majorHAnsi" w:hAnsiTheme="majorHAnsi"/>
                <w:spacing w:val="-2"/>
              </w:rPr>
              <w:t>society.</w:t>
            </w:r>
          </w:p>
          <w:p w14:paraId="266ED9B5" w14:textId="77777777" w:rsidR="007A1F9E" w:rsidRPr="004737E0" w:rsidRDefault="000E1E7D">
            <w:pPr>
              <w:pStyle w:val="TableParagraph"/>
              <w:numPr>
                <w:ilvl w:val="0"/>
                <w:numId w:val="53"/>
              </w:numPr>
              <w:tabs>
                <w:tab w:val="left" w:pos="338"/>
              </w:tabs>
              <w:spacing w:line="281" w:lineRule="exact"/>
              <w:ind w:left="338" w:hanging="233"/>
              <w:rPr>
                <w:rFonts w:asciiTheme="majorHAnsi" w:hAnsiTheme="majorHAnsi"/>
              </w:rPr>
            </w:pPr>
            <w:r w:rsidRPr="004737E0">
              <w:rPr>
                <w:rFonts w:asciiTheme="majorHAnsi" w:hAnsiTheme="majorHAnsi"/>
              </w:rPr>
              <w:t>Education</w:t>
            </w:r>
            <w:r w:rsidRPr="004737E0">
              <w:rPr>
                <w:rFonts w:asciiTheme="majorHAnsi" w:hAnsiTheme="majorHAnsi"/>
                <w:spacing w:val="-6"/>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human rights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other</w:t>
            </w:r>
            <w:r w:rsidRPr="004737E0">
              <w:rPr>
                <w:rFonts w:asciiTheme="majorHAnsi" w:hAnsiTheme="majorHAnsi"/>
                <w:spacing w:val="-3"/>
              </w:rPr>
              <w:t xml:space="preserve"> </w:t>
            </w:r>
            <w:r w:rsidRPr="004737E0">
              <w:rPr>
                <w:rFonts w:asciiTheme="majorHAnsi" w:hAnsiTheme="majorHAnsi"/>
              </w:rPr>
              <w:t>related</w:t>
            </w:r>
            <w:r w:rsidRPr="004737E0">
              <w:rPr>
                <w:rFonts w:asciiTheme="majorHAnsi" w:hAnsiTheme="majorHAnsi"/>
                <w:spacing w:val="-2"/>
              </w:rPr>
              <w:t xml:space="preserve"> areas.</w:t>
            </w:r>
          </w:p>
          <w:p w14:paraId="05A2C502" w14:textId="77777777" w:rsidR="007A1F9E" w:rsidRPr="004737E0" w:rsidRDefault="000E1E7D">
            <w:pPr>
              <w:pStyle w:val="TableParagraph"/>
              <w:numPr>
                <w:ilvl w:val="0"/>
                <w:numId w:val="53"/>
              </w:numPr>
              <w:tabs>
                <w:tab w:val="left" w:pos="338"/>
              </w:tabs>
              <w:spacing w:line="281" w:lineRule="exact"/>
              <w:ind w:left="338" w:hanging="233"/>
              <w:rPr>
                <w:rFonts w:asciiTheme="majorHAnsi" w:hAnsiTheme="majorHAnsi"/>
              </w:rPr>
            </w:pPr>
            <w:r w:rsidRPr="004737E0">
              <w:rPr>
                <w:rFonts w:asciiTheme="majorHAnsi" w:hAnsiTheme="majorHAnsi"/>
              </w:rPr>
              <w:t>Citizenship</w:t>
            </w:r>
            <w:r w:rsidRPr="004737E0">
              <w:rPr>
                <w:rFonts w:asciiTheme="majorHAnsi" w:hAnsiTheme="majorHAnsi"/>
                <w:spacing w:val="-7"/>
              </w:rPr>
              <w:t xml:space="preserve"> </w:t>
            </w:r>
            <w:r w:rsidRPr="004737E0">
              <w:rPr>
                <w:rFonts w:asciiTheme="majorHAnsi" w:hAnsiTheme="majorHAnsi"/>
                <w:spacing w:val="-2"/>
              </w:rPr>
              <w:t>education.</w:t>
            </w:r>
          </w:p>
          <w:p w14:paraId="506C7F72" w14:textId="77777777" w:rsidR="007A1F9E" w:rsidRPr="004737E0" w:rsidRDefault="000E1E7D">
            <w:pPr>
              <w:pStyle w:val="TableParagraph"/>
              <w:numPr>
                <w:ilvl w:val="0"/>
                <w:numId w:val="53"/>
              </w:numPr>
              <w:tabs>
                <w:tab w:val="left" w:pos="413"/>
              </w:tabs>
              <w:spacing w:before="2"/>
              <w:ind w:right="93" w:firstLine="0"/>
              <w:rPr>
                <w:rFonts w:asciiTheme="majorHAnsi" w:hAnsiTheme="majorHAnsi"/>
              </w:rPr>
            </w:pPr>
            <w:r w:rsidRPr="004737E0">
              <w:rPr>
                <w:rFonts w:asciiTheme="majorHAnsi" w:hAnsiTheme="majorHAnsi"/>
              </w:rPr>
              <w:t>Development</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international</w:t>
            </w:r>
            <w:r w:rsidRPr="004737E0">
              <w:rPr>
                <w:rFonts w:asciiTheme="majorHAnsi" w:hAnsiTheme="majorHAnsi"/>
                <w:spacing w:val="40"/>
              </w:rPr>
              <w:t xml:space="preserve"> </w:t>
            </w:r>
            <w:r w:rsidRPr="004737E0">
              <w:rPr>
                <w:rFonts w:asciiTheme="majorHAnsi" w:hAnsiTheme="majorHAnsi"/>
              </w:rPr>
              <w:t>guidelines</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programmes</w:t>
            </w:r>
            <w:r w:rsidRPr="004737E0">
              <w:rPr>
                <w:rFonts w:asciiTheme="majorHAnsi" w:hAnsiTheme="majorHAnsi"/>
                <w:spacing w:val="40"/>
              </w:rPr>
              <w:t xml:space="preserve"> </w:t>
            </w:r>
            <w:r w:rsidRPr="004737E0">
              <w:rPr>
                <w:rFonts w:asciiTheme="majorHAnsi" w:hAnsiTheme="majorHAnsi"/>
              </w:rPr>
              <w:t>in human rights education.</w:t>
            </w:r>
          </w:p>
          <w:p w14:paraId="6D620836" w14:textId="77777777" w:rsidR="007A1F9E" w:rsidRPr="004737E0" w:rsidRDefault="000E1E7D">
            <w:pPr>
              <w:pStyle w:val="TableParagraph"/>
              <w:numPr>
                <w:ilvl w:val="0"/>
                <w:numId w:val="53"/>
              </w:numPr>
              <w:tabs>
                <w:tab w:val="left" w:pos="338"/>
              </w:tabs>
              <w:spacing w:line="280" w:lineRule="exact"/>
              <w:ind w:left="338" w:hanging="233"/>
              <w:rPr>
                <w:rFonts w:asciiTheme="majorHAnsi" w:hAnsiTheme="majorHAnsi"/>
              </w:rPr>
            </w:pPr>
            <w:r w:rsidRPr="004737E0">
              <w:rPr>
                <w:rFonts w:asciiTheme="majorHAnsi" w:hAnsiTheme="majorHAnsi"/>
              </w:rPr>
              <w:t>Competencies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stakeholders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human</w:t>
            </w:r>
            <w:r w:rsidRPr="004737E0">
              <w:rPr>
                <w:rFonts w:asciiTheme="majorHAnsi" w:hAnsiTheme="majorHAnsi"/>
                <w:spacing w:val="-3"/>
              </w:rPr>
              <w:t xml:space="preserve"> </w:t>
            </w:r>
            <w:r w:rsidRPr="004737E0">
              <w:rPr>
                <w:rFonts w:asciiTheme="majorHAnsi" w:hAnsiTheme="majorHAnsi"/>
              </w:rPr>
              <w:t>rights</w:t>
            </w:r>
            <w:r w:rsidRPr="004737E0">
              <w:rPr>
                <w:rFonts w:asciiTheme="majorHAnsi" w:hAnsiTheme="majorHAnsi"/>
                <w:spacing w:val="-2"/>
              </w:rPr>
              <w:t xml:space="preserve"> education.</w:t>
            </w:r>
          </w:p>
          <w:p w14:paraId="64E1EA9D" w14:textId="77777777" w:rsidR="007A1F9E" w:rsidRPr="004737E0" w:rsidRDefault="000E1E7D">
            <w:pPr>
              <w:pStyle w:val="TableParagraph"/>
              <w:numPr>
                <w:ilvl w:val="0"/>
                <w:numId w:val="53"/>
              </w:numPr>
              <w:tabs>
                <w:tab w:val="left" w:pos="339"/>
              </w:tabs>
              <w:spacing w:line="263" w:lineRule="exact"/>
              <w:ind w:left="339" w:hanging="234"/>
              <w:rPr>
                <w:rFonts w:asciiTheme="majorHAnsi" w:hAnsiTheme="majorHAnsi"/>
              </w:rPr>
            </w:pPr>
            <w:r w:rsidRPr="004737E0">
              <w:rPr>
                <w:rFonts w:asciiTheme="majorHAnsi" w:hAnsiTheme="majorHAnsi"/>
              </w:rPr>
              <w:t>Workshop</w:t>
            </w:r>
            <w:r w:rsidRPr="004737E0">
              <w:rPr>
                <w:rFonts w:asciiTheme="majorHAnsi" w:hAnsiTheme="majorHAnsi"/>
                <w:spacing w:val="-5"/>
              </w:rPr>
              <w:t xml:space="preserve"> </w:t>
            </w:r>
            <w:r w:rsidRPr="004737E0">
              <w:rPr>
                <w:rFonts w:asciiTheme="majorHAnsi" w:hAnsiTheme="majorHAnsi"/>
              </w:rPr>
              <w:t>structure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spacing w:val="-2"/>
              </w:rPr>
              <w:t>implementation.</w:t>
            </w:r>
          </w:p>
        </w:tc>
      </w:tr>
      <w:tr w:rsidR="007A1F9E" w:rsidRPr="004737E0" w14:paraId="037B92A3" w14:textId="77777777">
        <w:trPr>
          <w:trHeight w:val="577"/>
        </w:trPr>
        <w:tc>
          <w:tcPr>
            <w:tcW w:w="2475" w:type="dxa"/>
            <w:vMerge w:val="restart"/>
            <w:tcBorders>
              <w:left w:val="single" w:sz="4" w:space="0" w:color="000000"/>
            </w:tcBorders>
            <w:shd w:val="clear" w:color="auto" w:fill="F3F3F3"/>
          </w:tcPr>
          <w:p w14:paraId="74FB63B2" w14:textId="77777777" w:rsidR="007A1F9E" w:rsidRPr="004737E0" w:rsidRDefault="007A1F9E">
            <w:pPr>
              <w:pStyle w:val="TableParagraph"/>
              <w:rPr>
                <w:rFonts w:asciiTheme="majorHAnsi" w:hAnsiTheme="majorHAnsi"/>
              </w:rPr>
            </w:pPr>
          </w:p>
          <w:p w14:paraId="6B2CA151" w14:textId="77777777" w:rsidR="007A1F9E" w:rsidRPr="004737E0" w:rsidRDefault="007A1F9E">
            <w:pPr>
              <w:pStyle w:val="TableParagraph"/>
              <w:spacing w:before="111"/>
              <w:rPr>
                <w:rFonts w:asciiTheme="majorHAnsi" w:hAnsiTheme="majorHAnsi"/>
              </w:rPr>
            </w:pPr>
          </w:p>
          <w:p w14:paraId="2A3591CB" w14:textId="77777777" w:rsidR="007A1F9E" w:rsidRPr="004737E0" w:rsidRDefault="000E1E7D">
            <w:pPr>
              <w:pStyle w:val="TableParagraph"/>
              <w:tabs>
                <w:tab w:val="left" w:pos="1391"/>
                <w:tab w:val="left" w:pos="1984"/>
              </w:tabs>
              <w:spacing w:before="1"/>
              <w:ind w:left="112" w:right="88"/>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052" w:type="dxa"/>
          </w:tcPr>
          <w:p w14:paraId="6426EBD7" w14:textId="77777777" w:rsidR="007A1F9E" w:rsidRPr="004737E0" w:rsidRDefault="000E1E7D">
            <w:pPr>
              <w:pStyle w:val="TableParagraph"/>
              <w:spacing w:before="14" w:line="281" w:lineRule="exact"/>
              <w:ind w:left="105"/>
              <w:rPr>
                <w:rFonts w:asciiTheme="majorHAnsi" w:hAnsiTheme="majorHAnsi"/>
              </w:rPr>
            </w:pPr>
            <w:r w:rsidRPr="004737E0">
              <w:rPr>
                <w:rFonts w:asciiTheme="majorHAnsi" w:hAnsiTheme="majorHAnsi"/>
                <w:spacing w:val="-2"/>
              </w:rPr>
              <w:t>Students’</w:t>
            </w:r>
          </w:p>
          <w:p w14:paraId="443281CE" w14:textId="77777777" w:rsidR="007A1F9E" w:rsidRPr="004737E0" w:rsidRDefault="000E1E7D">
            <w:pPr>
              <w:pStyle w:val="TableParagraph"/>
              <w:spacing w:line="263" w:lineRule="exact"/>
              <w:ind w:left="105"/>
              <w:rPr>
                <w:rFonts w:asciiTheme="majorHAnsi" w:hAnsiTheme="majorHAnsi"/>
              </w:rPr>
            </w:pPr>
            <w:r w:rsidRPr="004737E0">
              <w:rPr>
                <w:rFonts w:asciiTheme="majorHAnsi" w:hAnsiTheme="majorHAnsi"/>
                <w:spacing w:val="-2"/>
              </w:rPr>
              <w:t>responsibilities</w:t>
            </w:r>
          </w:p>
        </w:tc>
        <w:tc>
          <w:tcPr>
            <w:tcW w:w="1452" w:type="dxa"/>
          </w:tcPr>
          <w:p w14:paraId="60AA887C" w14:textId="77777777" w:rsidR="007A1F9E" w:rsidRPr="004737E0" w:rsidRDefault="000E1E7D">
            <w:pPr>
              <w:pStyle w:val="TableParagraph"/>
              <w:spacing w:line="280" w:lineRule="exact"/>
              <w:ind w:left="107" w:right="326"/>
              <w:rPr>
                <w:rFonts w:asciiTheme="majorHAnsi" w:hAnsiTheme="majorHAnsi"/>
              </w:rPr>
            </w:pPr>
            <w:r w:rsidRPr="004737E0">
              <w:rPr>
                <w:rFonts w:asciiTheme="majorHAnsi" w:hAnsiTheme="majorHAnsi"/>
                <w:spacing w:val="-2"/>
              </w:rPr>
              <w:t>Learning outcomes</w:t>
            </w:r>
          </w:p>
        </w:tc>
        <w:tc>
          <w:tcPr>
            <w:tcW w:w="980" w:type="dxa"/>
          </w:tcPr>
          <w:p w14:paraId="0942F649"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2"/>
              </w:rPr>
              <w:t>Hours</w:t>
            </w:r>
          </w:p>
        </w:tc>
        <w:tc>
          <w:tcPr>
            <w:tcW w:w="948" w:type="dxa"/>
          </w:tcPr>
          <w:p w14:paraId="68EEFDF2" w14:textId="77777777" w:rsidR="007A1F9E" w:rsidRPr="004737E0" w:rsidRDefault="000E1E7D">
            <w:pPr>
              <w:pStyle w:val="TableParagraph"/>
              <w:spacing w:before="14" w:line="281" w:lineRule="exact"/>
              <w:ind w:left="107"/>
              <w:rPr>
                <w:rFonts w:asciiTheme="majorHAnsi" w:hAnsiTheme="majorHAnsi"/>
              </w:rPr>
            </w:pPr>
            <w:r w:rsidRPr="004737E0">
              <w:rPr>
                <w:rFonts w:asciiTheme="majorHAnsi" w:hAnsiTheme="majorHAnsi"/>
                <w:spacing w:val="-4"/>
              </w:rPr>
              <w:t>ECTS</w:t>
            </w:r>
          </w:p>
          <w:p w14:paraId="33912C4B" w14:textId="77777777" w:rsidR="007A1F9E" w:rsidRPr="004737E0" w:rsidRDefault="000E1E7D">
            <w:pPr>
              <w:pStyle w:val="TableParagraph"/>
              <w:spacing w:line="263" w:lineRule="exact"/>
              <w:ind w:left="107"/>
              <w:rPr>
                <w:rFonts w:asciiTheme="majorHAnsi" w:hAnsiTheme="majorHAnsi"/>
              </w:rPr>
            </w:pPr>
            <w:r w:rsidRPr="004737E0">
              <w:rPr>
                <w:rFonts w:asciiTheme="majorHAnsi" w:hAnsiTheme="majorHAnsi"/>
                <w:spacing w:val="-2"/>
              </w:rPr>
              <w:t>credits</w:t>
            </w:r>
          </w:p>
        </w:tc>
        <w:tc>
          <w:tcPr>
            <w:tcW w:w="1724" w:type="dxa"/>
          </w:tcPr>
          <w:p w14:paraId="635D0AFE" w14:textId="77777777" w:rsidR="007A1F9E" w:rsidRPr="004737E0" w:rsidRDefault="000E1E7D">
            <w:pPr>
              <w:pStyle w:val="TableParagraph"/>
              <w:tabs>
                <w:tab w:val="left" w:pos="1120"/>
              </w:tabs>
              <w:spacing w:line="280" w:lineRule="exact"/>
              <w:ind w:left="105" w:right="90"/>
              <w:rPr>
                <w:rFonts w:asciiTheme="majorHAnsi" w:hAnsiTheme="majorHAnsi"/>
              </w:rPr>
            </w:pPr>
            <w:r w:rsidRPr="004737E0">
              <w:rPr>
                <w:rFonts w:asciiTheme="majorHAnsi" w:hAnsiTheme="majorHAnsi"/>
                <w:spacing w:val="-2"/>
              </w:rPr>
              <w:t>Grade</w:t>
            </w:r>
            <w:r w:rsidRPr="004737E0">
              <w:rPr>
                <w:rFonts w:asciiTheme="majorHAnsi" w:hAnsiTheme="majorHAnsi"/>
              </w:rPr>
              <w:tab/>
            </w:r>
            <w:r w:rsidRPr="004737E0">
              <w:rPr>
                <w:rFonts w:asciiTheme="majorHAnsi" w:hAnsiTheme="majorHAnsi"/>
                <w:spacing w:val="-2"/>
              </w:rPr>
              <w:t xml:space="preserve">ratio </w:t>
            </w:r>
            <w:r w:rsidRPr="004737E0">
              <w:rPr>
                <w:rFonts w:asciiTheme="majorHAnsi" w:hAnsiTheme="majorHAnsi"/>
                <w:spacing w:val="-4"/>
              </w:rPr>
              <w:t>(%)</w:t>
            </w:r>
          </w:p>
        </w:tc>
      </w:tr>
      <w:tr w:rsidR="007A1F9E" w:rsidRPr="004737E0" w14:paraId="79236317" w14:textId="77777777">
        <w:trPr>
          <w:trHeight w:val="314"/>
        </w:trPr>
        <w:tc>
          <w:tcPr>
            <w:tcW w:w="2475" w:type="dxa"/>
            <w:vMerge/>
            <w:tcBorders>
              <w:top w:val="nil"/>
              <w:left w:val="single" w:sz="4" w:space="0" w:color="000000"/>
            </w:tcBorders>
            <w:shd w:val="clear" w:color="auto" w:fill="F3F3F3"/>
          </w:tcPr>
          <w:p w14:paraId="36B51AF5" w14:textId="77777777" w:rsidR="007A1F9E" w:rsidRPr="004737E0" w:rsidRDefault="007A1F9E">
            <w:pPr>
              <w:rPr>
                <w:rFonts w:asciiTheme="majorHAnsi" w:hAnsiTheme="majorHAnsi"/>
              </w:rPr>
            </w:pPr>
          </w:p>
        </w:tc>
        <w:tc>
          <w:tcPr>
            <w:tcW w:w="2052" w:type="dxa"/>
          </w:tcPr>
          <w:p w14:paraId="5CD7F521" w14:textId="14C9199E" w:rsidR="007A1F9E" w:rsidRPr="004737E0" w:rsidRDefault="00E550ED">
            <w:pPr>
              <w:pStyle w:val="TableParagraph"/>
              <w:spacing w:before="14" w:line="280" w:lineRule="exact"/>
              <w:ind w:left="105"/>
              <w:rPr>
                <w:rFonts w:asciiTheme="majorHAnsi" w:hAnsiTheme="majorHAnsi"/>
              </w:rPr>
            </w:pPr>
            <w:r>
              <w:rPr>
                <w:rFonts w:asciiTheme="majorHAnsi" w:hAnsiTheme="majorHAnsi"/>
              </w:rPr>
              <w:t xml:space="preserve">Activity </w:t>
            </w:r>
            <w:r w:rsidR="000E1E7D" w:rsidRPr="004737E0">
              <w:rPr>
                <w:rFonts w:asciiTheme="majorHAnsi" w:hAnsiTheme="majorHAnsi"/>
              </w:rPr>
              <w:t>of</w:t>
            </w:r>
            <w:r w:rsidR="000E1E7D" w:rsidRPr="004737E0">
              <w:rPr>
                <w:rFonts w:asciiTheme="majorHAnsi" w:hAnsiTheme="majorHAnsi"/>
                <w:spacing w:val="-2"/>
              </w:rPr>
              <w:t xml:space="preserve"> </w:t>
            </w:r>
            <w:r w:rsidR="000E1E7D" w:rsidRPr="004737E0">
              <w:rPr>
                <w:rFonts w:asciiTheme="majorHAnsi" w:hAnsiTheme="majorHAnsi"/>
              </w:rPr>
              <w:t>L,</w:t>
            </w:r>
            <w:r w:rsidR="000E1E7D" w:rsidRPr="004737E0">
              <w:rPr>
                <w:rFonts w:asciiTheme="majorHAnsi" w:hAnsiTheme="majorHAnsi"/>
                <w:spacing w:val="-2"/>
              </w:rPr>
              <w:t xml:space="preserve"> </w:t>
            </w:r>
            <w:r w:rsidR="000E1E7D" w:rsidRPr="004737E0">
              <w:rPr>
                <w:rFonts w:asciiTheme="majorHAnsi" w:hAnsiTheme="majorHAnsi"/>
                <w:spacing w:val="-10"/>
              </w:rPr>
              <w:t>S</w:t>
            </w:r>
          </w:p>
        </w:tc>
        <w:tc>
          <w:tcPr>
            <w:tcW w:w="1452" w:type="dxa"/>
          </w:tcPr>
          <w:p w14:paraId="63E3E1CE" w14:textId="77777777" w:rsidR="007A1F9E" w:rsidRPr="004737E0" w:rsidRDefault="000E1E7D">
            <w:pPr>
              <w:pStyle w:val="TableParagraph"/>
              <w:spacing w:line="279" w:lineRule="exact"/>
              <w:ind w:left="139"/>
              <w:rPr>
                <w:rFonts w:asciiTheme="majorHAnsi" w:hAnsiTheme="majorHAnsi"/>
              </w:rPr>
            </w:pPr>
            <w:r w:rsidRPr="004737E0">
              <w:rPr>
                <w:rFonts w:asciiTheme="majorHAnsi" w:hAnsiTheme="majorHAnsi"/>
              </w:rPr>
              <w:t>1. –</w:t>
            </w:r>
            <w:r w:rsidRPr="004737E0">
              <w:rPr>
                <w:rFonts w:asciiTheme="majorHAnsi" w:hAnsiTheme="majorHAnsi"/>
                <w:spacing w:val="-3"/>
              </w:rPr>
              <w:t xml:space="preserve"> </w:t>
            </w:r>
            <w:r w:rsidRPr="004737E0">
              <w:rPr>
                <w:rFonts w:asciiTheme="majorHAnsi" w:hAnsiTheme="majorHAnsi"/>
                <w:spacing w:val="-7"/>
              </w:rPr>
              <w:t>5.</w:t>
            </w:r>
          </w:p>
        </w:tc>
        <w:tc>
          <w:tcPr>
            <w:tcW w:w="980" w:type="dxa"/>
          </w:tcPr>
          <w:p w14:paraId="385A8E7A" w14:textId="5DD5D900" w:rsidR="007A1F9E" w:rsidRPr="004737E0" w:rsidRDefault="000E1E7D">
            <w:pPr>
              <w:pStyle w:val="TableParagraph"/>
              <w:spacing w:line="279" w:lineRule="exact"/>
              <w:ind w:left="107"/>
              <w:rPr>
                <w:rFonts w:asciiTheme="majorHAnsi" w:hAnsiTheme="majorHAnsi"/>
              </w:rPr>
            </w:pPr>
            <w:r w:rsidRPr="004737E0">
              <w:rPr>
                <w:rFonts w:asciiTheme="majorHAnsi" w:hAnsiTheme="majorHAnsi"/>
                <w:spacing w:val="-5"/>
              </w:rPr>
              <w:t>2</w:t>
            </w:r>
            <w:r w:rsidR="00E550ED">
              <w:rPr>
                <w:rFonts w:asciiTheme="majorHAnsi" w:hAnsiTheme="majorHAnsi"/>
                <w:spacing w:val="-5"/>
              </w:rPr>
              <w:t>3</w:t>
            </w:r>
          </w:p>
        </w:tc>
        <w:tc>
          <w:tcPr>
            <w:tcW w:w="948" w:type="dxa"/>
          </w:tcPr>
          <w:p w14:paraId="0518B4B7" w14:textId="29FB6665" w:rsidR="007A1F9E" w:rsidRPr="004737E0" w:rsidRDefault="000E1E7D">
            <w:pPr>
              <w:pStyle w:val="TableParagraph"/>
              <w:spacing w:line="279" w:lineRule="exact"/>
              <w:ind w:left="107"/>
              <w:rPr>
                <w:rFonts w:asciiTheme="majorHAnsi" w:hAnsiTheme="majorHAnsi"/>
              </w:rPr>
            </w:pPr>
            <w:r w:rsidRPr="004737E0">
              <w:rPr>
                <w:rFonts w:asciiTheme="majorHAnsi" w:hAnsiTheme="majorHAnsi"/>
                <w:spacing w:val="-5"/>
              </w:rPr>
              <w:t>0</w:t>
            </w:r>
            <w:r w:rsidR="00B967B6">
              <w:rPr>
                <w:rFonts w:asciiTheme="majorHAnsi" w:hAnsiTheme="majorHAnsi"/>
                <w:spacing w:val="-5"/>
              </w:rPr>
              <w:t>.</w:t>
            </w:r>
            <w:r w:rsidRPr="004737E0">
              <w:rPr>
                <w:rFonts w:asciiTheme="majorHAnsi" w:hAnsiTheme="majorHAnsi"/>
                <w:spacing w:val="-5"/>
              </w:rPr>
              <w:t>8</w:t>
            </w:r>
          </w:p>
        </w:tc>
        <w:tc>
          <w:tcPr>
            <w:tcW w:w="1724" w:type="dxa"/>
          </w:tcPr>
          <w:p w14:paraId="1FD99485" w14:textId="77777777" w:rsidR="007A1F9E" w:rsidRPr="004737E0" w:rsidRDefault="000E1E7D">
            <w:pPr>
              <w:pStyle w:val="TableParagraph"/>
              <w:spacing w:line="279" w:lineRule="exact"/>
              <w:ind w:left="105"/>
              <w:rPr>
                <w:rFonts w:asciiTheme="majorHAnsi" w:hAnsiTheme="majorHAnsi"/>
              </w:rPr>
            </w:pPr>
            <w:r w:rsidRPr="004737E0">
              <w:rPr>
                <w:rFonts w:asciiTheme="majorHAnsi" w:hAnsiTheme="majorHAnsi"/>
                <w:spacing w:val="-5"/>
              </w:rPr>
              <w:t>0%</w:t>
            </w:r>
          </w:p>
        </w:tc>
      </w:tr>
      <w:tr w:rsidR="007A1F9E" w:rsidRPr="004737E0" w14:paraId="27F2010C" w14:textId="77777777">
        <w:trPr>
          <w:trHeight w:val="860"/>
        </w:trPr>
        <w:tc>
          <w:tcPr>
            <w:tcW w:w="2475" w:type="dxa"/>
            <w:vMerge/>
            <w:tcBorders>
              <w:top w:val="nil"/>
              <w:left w:val="single" w:sz="4" w:space="0" w:color="000000"/>
            </w:tcBorders>
            <w:shd w:val="clear" w:color="auto" w:fill="F3F3F3"/>
          </w:tcPr>
          <w:p w14:paraId="5D9D7312" w14:textId="77777777" w:rsidR="007A1F9E" w:rsidRPr="004737E0" w:rsidRDefault="007A1F9E">
            <w:pPr>
              <w:rPr>
                <w:rFonts w:asciiTheme="majorHAnsi" w:hAnsiTheme="majorHAnsi"/>
              </w:rPr>
            </w:pPr>
          </w:p>
        </w:tc>
        <w:tc>
          <w:tcPr>
            <w:tcW w:w="2052" w:type="dxa"/>
          </w:tcPr>
          <w:p w14:paraId="7C547458" w14:textId="77777777" w:rsidR="007A1F9E" w:rsidRPr="004737E0" w:rsidRDefault="000E1E7D">
            <w:pPr>
              <w:pStyle w:val="TableParagraph"/>
              <w:tabs>
                <w:tab w:val="left" w:pos="1408"/>
              </w:tabs>
              <w:spacing w:line="280" w:lineRule="exact"/>
              <w:ind w:left="105" w:right="89"/>
              <w:rPr>
                <w:rFonts w:asciiTheme="majorHAnsi" w:hAnsiTheme="majorHAnsi"/>
              </w:rPr>
            </w:pPr>
            <w:r w:rsidRPr="004737E0">
              <w:rPr>
                <w:rFonts w:asciiTheme="majorHAnsi" w:hAnsiTheme="majorHAnsi"/>
                <w:spacing w:val="-2"/>
              </w:rPr>
              <w:t>Individual</w:t>
            </w:r>
            <w:r w:rsidRPr="004737E0">
              <w:rPr>
                <w:rFonts w:asciiTheme="majorHAnsi" w:hAnsiTheme="majorHAnsi"/>
              </w:rPr>
              <w:tab/>
            </w:r>
            <w:r w:rsidRPr="004737E0">
              <w:rPr>
                <w:rFonts w:asciiTheme="majorHAnsi" w:hAnsiTheme="majorHAnsi"/>
                <w:spacing w:val="-4"/>
              </w:rPr>
              <w:t xml:space="preserve">tasks </w:t>
            </w:r>
            <w:r w:rsidRPr="004737E0">
              <w:rPr>
                <w:rFonts w:asciiTheme="majorHAnsi" w:hAnsiTheme="majorHAnsi"/>
                <w:spacing w:val="-2"/>
              </w:rPr>
              <w:t>(research, workshop)</w:t>
            </w:r>
          </w:p>
        </w:tc>
        <w:tc>
          <w:tcPr>
            <w:tcW w:w="1452" w:type="dxa"/>
          </w:tcPr>
          <w:p w14:paraId="4F004902" w14:textId="77777777" w:rsidR="007A1F9E" w:rsidRPr="004737E0" w:rsidRDefault="000E1E7D">
            <w:pPr>
              <w:pStyle w:val="TableParagraph"/>
              <w:spacing w:before="162"/>
              <w:ind w:left="139"/>
              <w:rPr>
                <w:rFonts w:asciiTheme="majorHAnsi" w:hAnsiTheme="majorHAnsi"/>
              </w:rPr>
            </w:pPr>
            <w:r w:rsidRPr="004737E0">
              <w:rPr>
                <w:rFonts w:asciiTheme="majorHAnsi" w:hAnsiTheme="majorHAnsi"/>
              </w:rPr>
              <w:t xml:space="preserve">2., </w:t>
            </w:r>
            <w:r w:rsidRPr="004737E0">
              <w:rPr>
                <w:rFonts w:asciiTheme="majorHAnsi" w:hAnsiTheme="majorHAnsi"/>
                <w:spacing w:val="-5"/>
              </w:rPr>
              <w:t>3.</w:t>
            </w:r>
          </w:p>
        </w:tc>
        <w:tc>
          <w:tcPr>
            <w:tcW w:w="980" w:type="dxa"/>
          </w:tcPr>
          <w:p w14:paraId="58FDA113" w14:textId="4C9A7415" w:rsidR="007A1F9E" w:rsidRPr="004737E0" w:rsidRDefault="000E1E7D">
            <w:pPr>
              <w:pStyle w:val="TableParagraph"/>
              <w:spacing w:before="162"/>
              <w:ind w:left="107"/>
              <w:rPr>
                <w:rFonts w:asciiTheme="majorHAnsi" w:hAnsiTheme="majorHAnsi"/>
              </w:rPr>
            </w:pPr>
            <w:r w:rsidRPr="004737E0">
              <w:rPr>
                <w:rFonts w:asciiTheme="majorHAnsi" w:hAnsiTheme="majorHAnsi"/>
                <w:spacing w:val="-5"/>
              </w:rPr>
              <w:t>3</w:t>
            </w:r>
            <w:r w:rsidR="00E550ED">
              <w:rPr>
                <w:rFonts w:asciiTheme="majorHAnsi" w:hAnsiTheme="majorHAnsi"/>
                <w:spacing w:val="-5"/>
              </w:rPr>
              <w:t>7</w:t>
            </w:r>
          </w:p>
        </w:tc>
        <w:tc>
          <w:tcPr>
            <w:tcW w:w="948" w:type="dxa"/>
          </w:tcPr>
          <w:p w14:paraId="15193D75" w14:textId="464256A1" w:rsidR="007A1F9E" w:rsidRPr="004737E0" w:rsidRDefault="000E1E7D">
            <w:pPr>
              <w:pStyle w:val="TableParagraph"/>
              <w:spacing w:before="162"/>
              <w:ind w:left="107"/>
              <w:rPr>
                <w:rFonts w:asciiTheme="majorHAnsi" w:hAnsiTheme="majorHAnsi"/>
              </w:rPr>
            </w:pPr>
            <w:r w:rsidRPr="004737E0">
              <w:rPr>
                <w:rFonts w:asciiTheme="majorHAnsi" w:hAnsiTheme="majorHAnsi"/>
                <w:spacing w:val="-5"/>
              </w:rPr>
              <w:t>1</w:t>
            </w:r>
            <w:r w:rsidR="00B967B6">
              <w:rPr>
                <w:rFonts w:asciiTheme="majorHAnsi" w:hAnsiTheme="majorHAnsi"/>
                <w:spacing w:val="-5"/>
              </w:rPr>
              <w:t>.</w:t>
            </w:r>
            <w:r w:rsidRPr="004737E0">
              <w:rPr>
                <w:rFonts w:asciiTheme="majorHAnsi" w:hAnsiTheme="majorHAnsi"/>
                <w:spacing w:val="-5"/>
              </w:rPr>
              <w:t>2</w:t>
            </w:r>
          </w:p>
        </w:tc>
        <w:tc>
          <w:tcPr>
            <w:tcW w:w="1724" w:type="dxa"/>
          </w:tcPr>
          <w:p w14:paraId="04576608" w14:textId="77777777" w:rsidR="007A1F9E" w:rsidRPr="004737E0" w:rsidRDefault="000E1E7D">
            <w:pPr>
              <w:pStyle w:val="TableParagraph"/>
              <w:spacing w:before="162"/>
              <w:ind w:left="105"/>
              <w:rPr>
                <w:rFonts w:asciiTheme="majorHAnsi" w:hAnsiTheme="majorHAnsi"/>
              </w:rPr>
            </w:pPr>
            <w:r w:rsidRPr="004737E0">
              <w:rPr>
                <w:rFonts w:asciiTheme="majorHAnsi" w:hAnsiTheme="majorHAnsi"/>
                <w:spacing w:val="-5"/>
              </w:rPr>
              <w:t>50%</w:t>
            </w:r>
          </w:p>
        </w:tc>
      </w:tr>
      <w:tr w:rsidR="007A1F9E" w:rsidRPr="004737E0" w14:paraId="3B8C9F73" w14:textId="77777777">
        <w:trPr>
          <w:trHeight w:val="313"/>
        </w:trPr>
        <w:tc>
          <w:tcPr>
            <w:tcW w:w="2475" w:type="dxa"/>
            <w:vMerge/>
            <w:tcBorders>
              <w:top w:val="nil"/>
              <w:left w:val="single" w:sz="4" w:space="0" w:color="000000"/>
            </w:tcBorders>
            <w:shd w:val="clear" w:color="auto" w:fill="F3F3F3"/>
          </w:tcPr>
          <w:p w14:paraId="0A1EEF6C" w14:textId="77777777" w:rsidR="007A1F9E" w:rsidRPr="004737E0" w:rsidRDefault="007A1F9E">
            <w:pPr>
              <w:rPr>
                <w:rFonts w:asciiTheme="majorHAnsi" w:hAnsiTheme="majorHAnsi"/>
              </w:rPr>
            </w:pPr>
          </w:p>
        </w:tc>
        <w:tc>
          <w:tcPr>
            <w:tcW w:w="2052" w:type="dxa"/>
          </w:tcPr>
          <w:p w14:paraId="5FD3AF57"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Written</w:t>
            </w:r>
            <w:r w:rsidRPr="004737E0">
              <w:rPr>
                <w:rFonts w:asciiTheme="majorHAnsi" w:hAnsiTheme="majorHAnsi"/>
                <w:spacing w:val="-4"/>
              </w:rPr>
              <w:t xml:space="preserve"> exam</w:t>
            </w:r>
          </w:p>
        </w:tc>
        <w:tc>
          <w:tcPr>
            <w:tcW w:w="1452" w:type="dxa"/>
          </w:tcPr>
          <w:p w14:paraId="56FA83C8" w14:textId="77777777" w:rsidR="007A1F9E" w:rsidRPr="004737E0" w:rsidRDefault="000E1E7D">
            <w:pPr>
              <w:pStyle w:val="TableParagraph"/>
              <w:spacing w:line="279" w:lineRule="exact"/>
              <w:ind w:left="139"/>
              <w:rPr>
                <w:rFonts w:asciiTheme="majorHAnsi" w:hAnsiTheme="majorHAnsi"/>
              </w:rPr>
            </w:pPr>
            <w:r w:rsidRPr="004737E0">
              <w:rPr>
                <w:rFonts w:asciiTheme="majorHAnsi" w:hAnsiTheme="majorHAnsi"/>
              </w:rPr>
              <w:t>1. –</w:t>
            </w:r>
            <w:r w:rsidRPr="004737E0">
              <w:rPr>
                <w:rFonts w:asciiTheme="majorHAnsi" w:hAnsiTheme="majorHAnsi"/>
                <w:spacing w:val="-3"/>
              </w:rPr>
              <w:t xml:space="preserve"> </w:t>
            </w:r>
            <w:r w:rsidRPr="004737E0">
              <w:rPr>
                <w:rFonts w:asciiTheme="majorHAnsi" w:hAnsiTheme="majorHAnsi"/>
                <w:spacing w:val="-7"/>
              </w:rPr>
              <w:t>5.</w:t>
            </w:r>
          </w:p>
        </w:tc>
        <w:tc>
          <w:tcPr>
            <w:tcW w:w="980" w:type="dxa"/>
          </w:tcPr>
          <w:p w14:paraId="639E6E10" w14:textId="77777777" w:rsidR="007A1F9E" w:rsidRPr="004737E0" w:rsidRDefault="000E1E7D">
            <w:pPr>
              <w:pStyle w:val="TableParagraph"/>
              <w:spacing w:line="279" w:lineRule="exact"/>
              <w:ind w:left="107"/>
              <w:rPr>
                <w:rFonts w:asciiTheme="majorHAnsi" w:hAnsiTheme="majorHAnsi"/>
              </w:rPr>
            </w:pPr>
            <w:r w:rsidRPr="004737E0">
              <w:rPr>
                <w:rFonts w:asciiTheme="majorHAnsi" w:hAnsiTheme="majorHAnsi"/>
                <w:spacing w:val="-5"/>
              </w:rPr>
              <w:t>30</w:t>
            </w:r>
          </w:p>
        </w:tc>
        <w:tc>
          <w:tcPr>
            <w:tcW w:w="948" w:type="dxa"/>
          </w:tcPr>
          <w:p w14:paraId="4FF156EB" w14:textId="77777777" w:rsidR="007A1F9E" w:rsidRPr="004737E0" w:rsidRDefault="000E1E7D">
            <w:pPr>
              <w:pStyle w:val="TableParagraph"/>
              <w:spacing w:line="279" w:lineRule="exact"/>
              <w:ind w:left="107"/>
              <w:rPr>
                <w:rFonts w:asciiTheme="majorHAnsi" w:hAnsiTheme="majorHAnsi"/>
              </w:rPr>
            </w:pPr>
            <w:r w:rsidRPr="004737E0">
              <w:rPr>
                <w:rFonts w:asciiTheme="majorHAnsi" w:hAnsiTheme="majorHAnsi"/>
                <w:spacing w:val="-10"/>
              </w:rPr>
              <w:t>1</w:t>
            </w:r>
          </w:p>
        </w:tc>
        <w:tc>
          <w:tcPr>
            <w:tcW w:w="1724" w:type="dxa"/>
          </w:tcPr>
          <w:p w14:paraId="78A05FEA" w14:textId="77777777" w:rsidR="007A1F9E" w:rsidRPr="004737E0" w:rsidRDefault="000E1E7D">
            <w:pPr>
              <w:pStyle w:val="TableParagraph"/>
              <w:spacing w:line="279" w:lineRule="exact"/>
              <w:ind w:left="105"/>
              <w:rPr>
                <w:rFonts w:asciiTheme="majorHAnsi" w:hAnsiTheme="majorHAnsi"/>
              </w:rPr>
            </w:pPr>
            <w:r w:rsidRPr="004737E0">
              <w:rPr>
                <w:rFonts w:asciiTheme="majorHAnsi" w:hAnsiTheme="majorHAnsi"/>
                <w:spacing w:val="-5"/>
              </w:rPr>
              <w:t>50%</w:t>
            </w:r>
          </w:p>
        </w:tc>
      </w:tr>
      <w:tr w:rsidR="007A1F9E" w:rsidRPr="004737E0" w14:paraId="23963B99" w14:textId="77777777">
        <w:trPr>
          <w:trHeight w:val="316"/>
        </w:trPr>
        <w:tc>
          <w:tcPr>
            <w:tcW w:w="2475" w:type="dxa"/>
            <w:vMerge/>
            <w:tcBorders>
              <w:top w:val="nil"/>
              <w:left w:val="single" w:sz="4" w:space="0" w:color="000000"/>
            </w:tcBorders>
            <w:shd w:val="clear" w:color="auto" w:fill="F3F3F3"/>
          </w:tcPr>
          <w:p w14:paraId="1CCDD9F8" w14:textId="77777777" w:rsidR="007A1F9E" w:rsidRPr="004737E0" w:rsidRDefault="007A1F9E">
            <w:pPr>
              <w:rPr>
                <w:rFonts w:asciiTheme="majorHAnsi" w:hAnsiTheme="majorHAnsi"/>
              </w:rPr>
            </w:pPr>
          </w:p>
        </w:tc>
        <w:tc>
          <w:tcPr>
            <w:tcW w:w="3504" w:type="dxa"/>
            <w:gridSpan w:val="2"/>
          </w:tcPr>
          <w:p w14:paraId="202FB4BF"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980" w:type="dxa"/>
          </w:tcPr>
          <w:p w14:paraId="6135B8F5"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90</w:t>
            </w:r>
          </w:p>
        </w:tc>
        <w:tc>
          <w:tcPr>
            <w:tcW w:w="948" w:type="dxa"/>
          </w:tcPr>
          <w:p w14:paraId="65058A55"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10"/>
              </w:rPr>
              <w:t>3</w:t>
            </w:r>
          </w:p>
        </w:tc>
        <w:tc>
          <w:tcPr>
            <w:tcW w:w="1724" w:type="dxa"/>
          </w:tcPr>
          <w:p w14:paraId="2098DE56" w14:textId="7777777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spacing w:val="-4"/>
              </w:rPr>
              <w:t>100%</w:t>
            </w:r>
          </w:p>
        </w:tc>
      </w:tr>
      <w:tr w:rsidR="007A1F9E" w:rsidRPr="004737E0" w14:paraId="49DA8F97" w14:textId="77777777">
        <w:trPr>
          <w:trHeight w:val="1830"/>
        </w:trPr>
        <w:tc>
          <w:tcPr>
            <w:tcW w:w="2475" w:type="dxa"/>
            <w:shd w:val="clear" w:color="auto" w:fill="F3F3F3"/>
          </w:tcPr>
          <w:p w14:paraId="55791274" w14:textId="77777777" w:rsidR="007A1F9E" w:rsidRPr="004737E0" w:rsidRDefault="007A1F9E">
            <w:pPr>
              <w:pStyle w:val="TableParagraph"/>
              <w:rPr>
                <w:rFonts w:asciiTheme="majorHAnsi" w:hAnsiTheme="majorHAnsi"/>
              </w:rPr>
            </w:pPr>
          </w:p>
          <w:p w14:paraId="20C5DCFC" w14:textId="77777777" w:rsidR="007A1F9E" w:rsidRPr="004737E0" w:rsidRDefault="007A1F9E">
            <w:pPr>
              <w:pStyle w:val="TableParagraph"/>
              <w:spacing w:before="212"/>
              <w:rPr>
                <w:rFonts w:asciiTheme="majorHAnsi" w:hAnsiTheme="majorHAnsi"/>
              </w:rPr>
            </w:pPr>
          </w:p>
          <w:p w14:paraId="61BB7827"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156" w:type="dxa"/>
            <w:gridSpan w:val="5"/>
          </w:tcPr>
          <w:p w14:paraId="6FFD4A61" w14:textId="1AE3874E"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B967B6">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B967B6">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631B5FC0" w14:textId="77777777" w:rsidR="007A1F9E" w:rsidRPr="004737E0" w:rsidRDefault="000E1E7D">
            <w:pPr>
              <w:pStyle w:val="TableParagraph"/>
              <w:numPr>
                <w:ilvl w:val="0"/>
                <w:numId w:val="52"/>
              </w:numPr>
              <w:tabs>
                <w:tab w:val="left" w:pos="374"/>
              </w:tabs>
              <w:spacing w:line="281" w:lineRule="exact"/>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4"/>
              </w:rPr>
              <w:t xml:space="preserve"> </w:t>
            </w:r>
            <w:r w:rsidRPr="004737E0">
              <w:rPr>
                <w:rFonts w:asciiTheme="majorHAnsi" w:hAnsiTheme="majorHAnsi"/>
              </w:rPr>
              <w:t>at</w:t>
            </w:r>
            <w:r w:rsidRPr="004737E0">
              <w:rPr>
                <w:rFonts w:asciiTheme="majorHAnsi" w:hAnsiTheme="majorHAnsi"/>
                <w:spacing w:val="-2"/>
              </w:rPr>
              <w:t xml:space="preserve"> </w:t>
            </w:r>
            <w:r w:rsidRPr="004737E0">
              <w:rPr>
                <w:rFonts w:asciiTheme="majorHAnsi" w:hAnsiTheme="majorHAnsi"/>
              </w:rPr>
              <w:t>least</w:t>
            </w:r>
            <w:r w:rsidRPr="004737E0">
              <w:rPr>
                <w:rFonts w:asciiTheme="majorHAnsi" w:hAnsiTheme="majorHAnsi"/>
                <w:spacing w:val="-3"/>
              </w:rPr>
              <w:t xml:space="preserve"> </w:t>
            </w:r>
            <w:r w:rsidRPr="004737E0">
              <w:rPr>
                <w:rFonts w:asciiTheme="majorHAnsi" w:hAnsiTheme="majorHAnsi"/>
              </w:rPr>
              <w:t>70%</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classes.</w:t>
            </w:r>
          </w:p>
          <w:p w14:paraId="2C3533F9" w14:textId="77777777" w:rsidR="007A1F9E" w:rsidRPr="004737E0" w:rsidRDefault="000E1E7D">
            <w:pPr>
              <w:pStyle w:val="TableParagraph"/>
              <w:numPr>
                <w:ilvl w:val="0"/>
                <w:numId w:val="52"/>
              </w:numPr>
              <w:tabs>
                <w:tab w:val="left" w:pos="374"/>
              </w:tabs>
              <w:spacing w:before="2"/>
              <w:ind w:left="141" w:right="438" w:firstLine="0"/>
              <w:rPr>
                <w:rFonts w:asciiTheme="majorHAnsi" w:hAnsiTheme="majorHAnsi"/>
              </w:rPr>
            </w:pPr>
            <w:r w:rsidRPr="004737E0">
              <w:rPr>
                <w:rFonts w:asciiTheme="majorHAnsi" w:hAnsiTheme="majorHAnsi"/>
              </w:rPr>
              <w:t>Do</w:t>
            </w:r>
            <w:r w:rsidRPr="004737E0">
              <w:rPr>
                <w:rFonts w:asciiTheme="majorHAnsi" w:hAnsiTheme="majorHAnsi"/>
                <w:spacing w:val="-5"/>
              </w:rPr>
              <w:t xml:space="preserve"> </w:t>
            </w:r>
            <w:r w:rsidRPr="004737E0">
              <w:rPr>
                <w:rFonts w:asciiTheme="majorHAnsi" w:hAnsiTheme="majorHAnsi"/>
              </w:rPr>
              <w:t>an</w:t>
            </w:r>
            <w:r w:rsidRPr="004737E0">
              <w:rPr>
                <w:rFonts w:asciiTheme="majorHAnsi" w:hAnsiTheme="majorHAnsi"/>
                <w:spacing w:val="-4"/>
              </w:rPr>
              <w:t xml:space="preserve"> </w:t>
            </w:r>
            <w:r w:rsidRPr="004737E0">
              <w:rPr>
                <w:rFonts w:asciiTheme="majorHAnsi" w:hAnsiTheme="majorHAnsi"/>
              </w:rPr>
              <w:t>independent</w:t>
            </w:r>
            <w:r w:rsidRPr="004737E0">
              <w:rPr>
                <w:rFonts w:asciiTheme="majorHAnsi" w:hAnsiTheme="majorHAnsi"/>
                <w:spacing w:val="-5"/>
              </w:rPr>
              <w:t xml:space="preserve"> </w:t>
            </w:r>
            <w:r w:rsidRPr="004737E0">
              <w:rPr>
                <w:rFonts w:asciiTheme="majorHAnsi" w:hAnsiTheme="majorHAnsi"/>
              </w:rPr>
              <w:t>task</w:t>
            </w:r>
            <w:r w:rsidRPr="004737E0">
              <w:rPr>
                <w:rFonts w:asciiTheme="majorHAnsi" w:hAnsiTheme="majorHAnsi"/>
                <w:spacing w:val="-6"/>
              </w:rPr>
              <w:t xml:space="preserve"> </w:t>
            </w:r>
            <w:r w:rsidRPr="004737E0">
              <w:rPr>
                <w:rFonts w:asciiTheme="majorHAnsi" w:hAnsiTheme="majorHAnsi"/>
              </w:rPr>
              <w:t>according</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instructions</w:t>
            </w:r>
            <w:r w:rsidRPr="004737E0">
              <w:rPr>
                <w:rFonts w:asciiTheme="majorHAnsi" w:hAnsiTheme="majorHAnsi"/>
                <w:spacing w:val="-1"/>
              </w:rPr>
              <w:t xml:space="preserve"> </w:t>
            </w:r>
            <w:r w:rsidRPr="004737E0">
              <w:rPr>
                <w:rFonts w:asciiTheme="majorHAnsi" w:hAnsiTheme="majorHAnsi"/>
              </w:rPr>
              <w:t>that</w:t>
            </w:r>
            <w:r w:rsidRPr="004737E0">
              <w:rPr>
                <w:rFonts w:asciiTheme="majorHAnsi" w:hAnsiTheme="majorHAnsi"/>
                <w:spacing w:val="-4"/>
              </w:rPr>
              <w:t xml:space="preserve"> </w:t>
            </w:r>
            <w:r w:rsidRPr="004737E0">
              <w:rPr>
                <w:rFonts w:asciiTheme="majorHAnsi" w:hAnsiTheme="majorHAnsi"/>
              </w:rPr>
              <w:t>will be provided in class, and submit it based on the given deadline.</w:t>
            </w:r>
          </w:p>
          <w:p w14:paraId="1017AE87" w14:textId="77777777" w:rsidR="007A1F9E" w:rsidRPr="004737E0" w:rsidRDefault="000E1E7D">
            <w:pPr>
              <w:pStyle w:val="TableParagraph"/>
              <w:numPr>
                <w:ilvl w:val="0"/>
                <w:numId w:val="52"/>
              </w:numPr>
              <w:tabs>
                <w:tab w:val="left" w:pos="374"/>
              </w:tabs>
              <w:spacing w:line="280" w:lineRule="exact"/>
              <w:ind w:left="374" w:hanging="233"/>
              <w:rPr>
                <w:rFonts w:asciiTheme="majorHAnsi" w:hAnsiTheme="majorHAnsi"/>
              </w:rPr>
            </w:pPr>
            <w:r w:rsidRPr="004737E0">
              <w:rPr>
                <w:rFonts w:asciiTheme="majorHAnsi" w:hAnsiTheme="majorHAnsi"/>
              </w:rPr>
              <w:t>Design</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implement</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workshop</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4"/>
              </w:rPr>
              <w:t xml:space="preserve"> </w:t>
            </w:r>
            <w:r w:rsidRPr="004737E0">
              <w:rPr>
                <w:rFonts w:asciiTheme="majorHAnsi" w:hAnsiTheme="majorHAnsi"/>
              </w:rPr>
              <w:t>human</w:t>
            </w:r>
            <w:r w:rsidRPr="004737E0">
              <w:rPr>
                <w:rFonts w:asciiTheme="majorHAnsi" w:hAnsiTheme="majorHAnsi"/>
                <w:spacing w:val="-2"/>
              </w:rPr>
              <w:t xml:space="preserve"> </w:t>
            </w:r>
            <w:r w:rsidRPr="004737E0">
              <w:rPr>
                <w:rFonts w:asciiTheme="majorHAnsi" w:hAnsiTheme="majorHAnsi"/>
              </w:rPr>
              <w:t>rights</w:t>
            </w:r>
            <w:r w:rsidRPr="004737E0">
              <w:rPr>
                <w:rFonts w:asciiTheme="majorHAnsi" w:hAnsiTheme="majorHAnsi"/>
                <w:spacing w:val="-3"/>
              </w:rPr>
              <w:t xml:space="preserve"> </w:t>
            </w:r>
            <w:r w:rsidRPr="004737E0">
              <w:rPr>
                <w:rFonts w:asciiTheme="majorHAnsi" w:hAnsiTheme="majorHAnsi"/>
                <w:spacing w:val="-2"/>
              </w:rPr>
              <w:t>education.</w:t>
            </w:r>
          </w:p>
          <w:p w14:paraId="778F2710" w14:textId="77777777" w:rsidR="007A1F9E" w:rsidRPr="004737E0" w:rsidRDefault="000E1E7D">
            <w:pPr>
              <w:pStyle w:val="TableParagraph"/>
              <w:numPr>
                <w:ilvl w:val="0"/>
                <w:numId w:val="52"/>
              </w:numPr>
              <w:tabs>
                <w:tab w:val="left" w:pos="374"/>
              </w:tabs>
              <w:ind w:left="374" w:hanging="233"/>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written</w:t>
            </w:r>
            <w:r w:rsidRPr="004737E0">
              <w:rPr>
                <w:rFonts w:asciiTheme="majorHAnsi" w:hAnsiTheme="majorHAnsi"/>
                <w:spacing w:val="-2"/>
              </w:rPr>
              <w:t xml:space="preserve"> </w:t>
            </w:r>
            <w:r w:rsidRPr="004737E0">
              <w:rPr>
                <w:rFonts w:asciiTheme="majorHAnsi" w:hAnsiTheme="majorHAnsi"/>
                <w:spacing w:val="-4"/>
              </w:rPr>
              <w:t>exam.</w:t>
            </w:r>
          </w:p>
        </w:tc>
      </w:tr>
      <w:tr w:rsidR="007A1F9E" w:rsidRPr="004737E0" w14:paraId="005F3CD4" w14:textId="77777777">
        <w:trPr>
          <w:trHeight w:val="707"/>
        </w:trPr>
        <w:tc>
          <w:tcPr>
            <w:tcW w:w="2475" w:type="dxa"/>
            <w:shd w:val="clear" w:color="auto" w:fill="F3F3F3"/>
          </w:tcPr>
          <w:p w14:paraId="60C37A95" w14:textId="77777777" w:rsidR="007A1F9E" w:rsidRPr="004737E0" w:rsidRDefault="000E1E7D">
            <w:pPr>
              <w:pStyle w:val="TableParagraph"/>
              <w:spacing w:before="74"/>
              <w:ind w:left="143" w:right="125"/>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156" w:type="dxa"/>
            <w:gridSpan w:val="5"/>
          </w:tcPr>
          <w:p w14:paraId="46428117" w14:textId="62858DAC" w:rsidR="007A1F9E" w:rsidRPr="004737E0" w:rsidRDefault="000E1E7D">
            <w:pPr>
              <w:pStyle w:val="TableParagraph"/>
              <w:spacing w:before="74"/>
              <w:ind w:left="141"/>
              <w:rPr>
                <w:rFonts w:asciiTheme="majorHAnsi" w:hAnsiTheme="majorHAnsi"/>
              </w:rPr>
            </w:pPr>
            <w:r w:rsidRPr="004737E0">
              <w:rPr>
                <w:rFonts w:asciiTheme="majorHAnsi" w:hAnsiTheme="majorHAnsi"/>
              </w:rPr>
              <w:t>They</w:t>
            </w:r>
            <w:r w:rsidRPr="004737E0">
              <w:rPr>
                <w:rFonts w:asciiTheme="majorHAnsi" w:hAnsiTheme="majorHAnsi"/>
                <w:spacing w:val="40"/>
              </w:rPr>
              <w:t xml:space="preserve"> </w:t>
            </w:r>
            <w:r w:rsidRPr="004737E0">
              <w:rPr>
                <w:rFonts w:asciiTheme="majorHAnsi" w:hAnsiTheme="majorHAnsi"/>
              </w:rPr>
              <w:t>are</w:t>
            </w:r>
            <w:r w:rsidRPr="004737E0">
              <w:rPr>
                <w:rFonts w:asciiTheme="majorHAnsi" w:hAnsiTheme="majorHAnsi"/>
                <w:spacing w:val="40"/>
              </w:rPr>
              <w:t xml:space="preserve"> </w:t>
            </w:r>
            <w:r w:rsidRPr="004737E0">
              <w:rPr>
                <w:rFonts w:asciiTheme="majorHAnsi" w:hAnsiTheme="majorHAnsi"/>
              </w:rPr>
              <w:t>given</w:t>
            </w:r>
            <w:r w:rsidRPr="004737E0">
              <w:rPr>
                <w:rFonts w:asciiTheme="majorHAnsi" w:hAnsiTheme="majorHAnsi"/>
                <w:spacing w:val="40"/>
              </w:rPr>
              <w:t xml:space="preserve"> </w:t>
            </w:r>
            <w:r w:rsidRPr="004737E0">
              <w:rPr>
                <w:rFonts w:asciiTheme="majorHAnsi" w:hAnsiTheme="majorHAnsi"/>
              </w:rPr>
              <w:t>at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beginning</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academic</w:t>
            </w:r>
            <w:r w:rsidRPr="004737E0">
              <w:rPr>
                <w:rFonts w:asciiTheme="majorHAnsi" w:hAnsiTheme="majorHAnsi"/>
                <w:spacing w:val="40"/>
              </w:rPr>
              <w:t xml:space="preserve"> </w:t>
            </w:r>
            <w:r w:rsidR="00B967B6" w:rsidRPr="004737E0">
              <w:rPr>
                <w:rFonts w:asciiTheme="majorHAnsi" w:hAnsiTheme="majorHAnsi"/>
              </w:rPr>
              <w:t>year;</w:t>
            </w:r>
            <w:r w:rsidRPr="004737E0">
              <w:rPr>
                <w:rFonts w:asciiTheme="majorHAnsi" w:hAnsiTheme="majorHAnsi"/>
                <w:spacing w:val="40"/>
              </w:rPr>
              <w:t xml:space="preserve"> </w:t>
            </w:r>
            <w:r w:rsidRPr="004737E0">
              <w:rPr>
                <w:rFonts w:asciiTheme="majorHAnsi" w:hAnsiTheme="majorHAnsi"/>
              </w:rPr>
              <w:t>they</w:t>
            </w:r>
            <w:r w:rsidRPr="004737E0">
              <w:rPr>
                <w:rFonts w:asciiTheme="majorHAnsi" w:hAnsiTheme="majorHAnsi"/>
                <w:spacing w:val="40"/>
              </w:rPr>
              <w:t xml:space="preserve"> </w:t>
            </w:r>
            <w:r w:rsidRPr="004737E0">
              <w:rPr>
                <w:rFonts w:asciiTheme="majorHAnsi" w:hAnsiTheme="majorHAnsi"/>
              </w:rPr>
              <w:t>are available on the University's website and in ISVU.</w:t>
            </w:r>
          </w:p>
        </w:tc>
      </w:tr>
      <w:tr w:rsidR="007A1F9E" w:rsidRPr="004737E0" w14:paraId="0AEBE478" w14:textId="77777777">
        <w:trPr>
          <w:trHeight w:val="2959"/>
        </w:trPr>
        <w:tc>
          <w:tcPr>
            <w:tcW w:w="2475" w:type="dxa"/>
            <w:shd w:val="clear" w:color="auto" w:fill="F3F3F3"/>
          </w:tcPr>
          <w:p w14:paraId="60AD52F3" w14:textId="77777777" w:rsidR="007A1F9E" w:rsidRPr="004737E0" w:rsidRDefault="007A1F9E">
            <w:pPr>
              <w:pStyle w:val="TableParagraph"/>
              <w:rPr>
                <w:rFonts w:asciiTheme="majorHAnsi" w:hAnsiTheme="majorHAnsi"/>
              </w:rPr>
            </w:pPr>
          </w:p>
          <w:p w14:paraId="74542E7C" w14:textId="77777777" w:rsidR="007A1F9E" w:rsidRPr="004737E0" w:rsidRDefault="007A1F9E">
            <w:pPr>
              <w:pStyle w:val="TableParagraph"/>
              <w:rPr>
                <w:rFonts w:asciiTheme="majorHAnsi" w:hAnsiTheme="majorHAnsi"/>
              </w:rPr>
            </w:pPr>
          </w:p>
          <w:p w14:paraId="5C883D16" w14:textId="77777777" w:rsidR="007A1F9E" w:rsidRPr="004737E0" w:rsidRDefault="007A1F9E">
            <w:pPr>
              <w:pStyle w:val="TableParagraph"/>
              <w:spacing w:before="213"/>
              <w:rPr>
                <w:rFonts w:asciiTheme="majorHAnsi" w:hAnsiTheme="majorHAnsi"/>
              </w:rPr>
            </w:pPr>
          </w:p>
          <w:p w14:paraId="719C6083" w14:textId="77777777" w:rsidR="007A1F9E" w:rsidRPr="004737E0" w:rsidRDefault="000E1E7D">
            <w:pPr>
              <w:pStyle w:val="TableParagraph"/>
              <w:spacing w:before="1"/>
              <w:ind w:left="143" w:right="125"/>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156" w:type="dxa"/>
            <w:gridSpan w:val="5"/>
          </w:tcPr>
          <w:p w14:paraId="172F7488" w14:textId="46545ACD" w:rsidR="007A1F9E" w:rsidRPr="004737E0" w:rsidRDefault="000E1E7D">
            <w:pPr>
              <w:pStyle w:val="TableParagraph"/>
              <w:spacing w:before="74"/>
              <w:ind w:left="141" w:right="305"/>
              <w:rPr>
                <w:rFonts w:asciiTheme="majorHAnsi" w:hAnsiTheme="majorHAnsi"/>
              </w:rPr>
            </w:pPr>
            <w:r w:rsidRPr="004737E0">
              <w:rPr>
                <w:rFonts w:asciiTheme="majorHAnsi" w:hAnsiTheme="majorHAnsi"/>
              </w:rPr>
              <w:t>Materials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lectures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seminars</w:t>
            </w:r>
            <w:r w:rsidRPr="004737E0">
              <w:rPr>
                <w:rFonts w:asciiTheme="majorHAnsi" w:hAnsiTheme="majorHAnsi"/>
                <w:spacing w:val="-5"/>
              </w:rPr>
              <w:t xml:space="preserve"> </w:t>
            </w:r>
            <w:r w:rsidRPr="004737E0">
              <w:rPr>
                <w:rFonts w:asciiTheme="majorHAnsi" w:hAnsiTheme="majorHAnsi"/>
              </w:rPr>
              <w:t>are</w:t>
            </w:r>
            <w:r w:rsidRPr="004737E0">
              <w:rPr>
                <w:rFonts w:asciiTheme="majorHAnsi" w:hAnsiTheme="majorHAnsi"/>
                <w:spacing w:val="-5"/>
              </w:rPr>
              <w:t xml:space="preserve"> </w:t>
            </w:r>
            <w:r w:rsidRPr="004737E0">
              <w:rPr>
                <w:rFonts w:asciiTheme="majorHAnsi" w:hAnsiTheme="majorHAnsi"/>
              </w:rPr>
              <w:t>published</w:t>
            </w:r>
            <w:r w:rsidRPr="004737E0">
              <w:rPr>
                <w:rFonts w:asciiTheme="majorHAnsi" w:hAnsiTheme="majorHAnsi"/>
                <w:spacing w:val="-5"/>
              </w:rPr>
              <w:t xml:space="preserve"> </w:t>
            </w:r>
            <w:r w:rsidRPr="004737E0">
              <w:rPr>
                <w:rFonts w:asciiTheme="majorHAnsi" w:hAnsiTheme="majorHAnsi"/>
              </w:rPr>
              <w:t>on</w:t>
            </w:r>
            <w:r w:rsidRPr="004737E0">
              <w:rPr>
                <w:rFonts w:asciiTheme="majorHAnsi" w:hAnsiTheme="majorHAnsi"/>
                <w:spacing w:val="-5"/>
              </w:rPr>
              <w:t xml:space="preserve"> </w:t>
            </w:r>
            <w:r w:rsidR="00B967B6">
              <w:rPr>
                <w:rFonts w:asciiTheme="majorHAnsi" w:hAnsiTheme="majorHAnsi"/>
                <w:spacing w:val="-5"/>
              </w:rPr>
              <w:t xml:space="preserve">the official </w:t>
            </w:r>
            <w:r w:rsidRPr="004737E0">
              <w:rPr>
                <w:rFonts w:asciiTheme="majorHAnsi" w:hAnsiTheme="majorHAnsi"/>
              </w:rPr>
              <w:t>e-learning</w:t>
            </w:r>
            <w:r w:rsidR="00B967B6">
              <w:rPr>
                <w:rFonts w:asciiTheme="majorHAnsi" w:hAnsiTheme="majorHAnsi"/>
              </w:rPr>
              <w:t xml:space="preserve"> platform</w:t>
            </w:r>
            <w:r w:rsidRPr="004737E0">
              <w:rPr>
                <w:rFonts w:asciiTheme="majorHAnsi" w:hAnsiTheme="majorHAnsi"/>
              </w:rPr>
              <w:t>. In the case of distance learning, changes are possible in:</w:t>
            </w:r>
          </w:p>
          <w:p w14:paraId="12965176" w14:textId="77777777" w:rsidR="007A1F9E" w:rsidRPr="004737E0" w:rsidRDefault="000E1E7D">
            <w:pPr>
              <w:pStyle w:val="TableParagraph"/>
              <w:numPr>
                <w:ilvl w:val="0"/>
                <w:numId w:val="51"/>
              </w:numPr>
              <w:tabs>
                <w:tab w:val="left" w:pos="272"/>
              </w:tabs>
              <w:spacing w:line="280" w:lineRule="exact"/>
              <w:ind w:left="272" w:hanging="131"/>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location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course</w:t>
            </w:r>
            <w:r w:rsidRPr="004737E0">
              <w:rPr>
                <w:rFonts w:asciiTheme="majorHAnsi" w:hAnsiTheme="majorHAnsi"/>
                <w:spacing w:val="-2"/>
              </w:rPr>
              <w:t xml:space="preserve"> delivery</w:t>
            </w:r>
          </w:p>
          <w:p w14:paraId="2BBFDD5B" w14:textId="77777777" w:rsidR="007A1F9E" w:rsidRPr="004737E0" w:rsidRDefault="000E1E7D">
            <w:pPr>
              <w:pStyle w:val="TableParagraph"/>
              <w:numPr>
                <w:ilvl w:val="0"/>
                <w:numId w:val="51"/>
              </w:numPr>
              <w:tabs>
                <w:tab w:val="left" w:pos="399"/>
              </w:tabs>
              <w:spacing w:line="281" w:lineRule="exact"/>
              <w:ind w:left="399" w:hanging="258"/>
              <w:rPr>
                <w:rFonts w:asciiTheme="majorHAnsi" w:hAnsiTheme="majorHAnsi"/>
              </w:rPr>
            </w:pPr>
            <w:r w:rsidRPr="004737E0">
              <w:rPr>
                <w:rFonts w:asciiTheme="majorHAnsi" w:hAnsiTheme="majorHAnsi"/>
              </w:rPr>
              <w:t>the</w:t>
            </w:r>
            <w:r w:rsidRPr="004737E0">
              <w:rPr>
                <w:rFonts w:asciiTheme="majorHAnsi" w:hAnsiTheme="majorHAnsi"/>
                <w:spacing w:val="33"/>
              </w:rPr>
              <w:t xml:space="preserve">  </w:t>
            </w:r>
            <w:r w:rsidRPr="004737E0">
              <w:rPr>
                <w:rFonts w:asciiTheme="majorHAnsi" w:hAnsiTheme="majorHAnsi"/>
              </w:rPr>
              <w:t>activities’</w:t>
            </w:r>
            <w:r w:rsidRPr="004737E0">
              <w:rPr>
                <w:rFonts w:asciiTheme="majorHAnsi" w:hAnsiTheme="majorHAnsi"/>
                <w:spacing w:val="33"/>
              </w:rPr>
              <w:t xml:space="preserve">  </w:t>
            </w:r>
            <w:r w:rsidRPr="004737E0">
              <w:rPr>
                <w:rFonts w:asciiTheme="majorHAnsi" w:hAnsiTheme="majorHAnsi"/>
              </w:rPr>
              <w:t>implementation,</w:t>
            </w:r>
            <w:r w:rsidRPr="004737E0">
              <w:rPr>
                <w:rFonts w:asciiTheme="majorHAnsi" w:hAnsiTheme="majorHAnsi"/>
                <w:spacing w:val="35"/>
              </w:rPr>
              <w:t xml:space="preserve">  </w:t>
            </w:r>
            <w:r w:rsidRPr="004737E0">
              <w:rPr>
                <w:rFonts w:asciiTheme="majorHAnsi" w:hAnsiTheme="majorHAnsi"/>
              </w:rPr>
              <w:t>interpretation</w:t>
            </w:r>
            <w:r w:rsidRPr="004737E0">
              <w:rPr>
                <w:rFonts w:asciiTheme="majorHAnsi" w:hAnsiTheme="majorHAnsi"/>
                <w:spacing w:val="33"/>
              </w:rPr>
              <w:t xml:space="preserve">  </w:t>
            </w:r>
            <w:r w:rsidRPr="004737E0">
              <w:rPr>
                <w:rFonts w:asciiTheme="majorHAnsi" w:hAnsiTheme="majorHAnsi"/>
              </w:rPr>
              <w:t>and</w:t>
            </w:r>
            <w:r w:rsidRPr="004737E0">
              <w:rPr>
                <w:rFonts w:asciiTheme="majorHAnsi" w:hAnsiTheme="majorHAnsi"/>
                <w:spacing w:val="34"/>
              </w:rPr>
              <w:t xml:space="preserve">  </w:t>
            </w:r>
            <w:r w:rsidRPr="004737E0">
              <w:rPr>
                <w:rFonts w:asciiTheme="majorHAnsi" w:hAnsiTheme="majorHAnsi"/>
                <w:spacing w:val="-2"/>
              </w:rPr>
              <w:t>teaching</w:t>
            </w:r>
          </w:p>
          <w:p w14:paraId="7A9BBC74" w14:textId="77777777"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rPr>
              <w:t>methods,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5"/>
              </w:rPr>
              <w:t xml:space="preserve"> </w:t>
            </w:r>
            <w:r w:rsidRPr="004737E0">
              <w:rPr>
                <w:rFonts w:asciiTheme="majorHAnsi" w:hAnsiTheme="majorHAnsi"/>
                <w:spacing w:val="-2"/>
              </w:rPr>
              <w:t>methods</w:t>
            </w:r>
          </w:p>
          <w:p w14:paraId="4399AA86" w14:textId="77777777" w:rsidR="007A1F9E" w:rsidRPr="004737E0" w:rsidRDefault="000E1E7D">
            <w:pPr>
              <w:pStyle w:val="TableParagraph"/>
              <w:numPr>
                <w:ilvl w:val="0"/>
                <w:numId w:val="51"/>
              </w:numPr>
              <w:tabs>
                <w:tab w:val="left" w:pos="272"/>
              </w:tabs>
              <w:spacing w:line="281" w:lineRule="exact"/>
              <w:ind w:left="272" w:hanging="131"/>
              <w:rPr>
                <w:rFonts w:asciiTheme="majorHAnsi" w:hAnsiTheme="majorHAnsi"/>
              </w:rPr>
            </w:pPr>
            <w:r w:rsidRPr="004737E0">
              <w:rPr>
                <w:rFonts w:asciiTheme="majorHAnsi" w:hAnsiTheme="majorHAnsi"/>
              </w:rPr>
              <w:t>students’</w:t>
            </w:r>
            <w:r w:rsidRPr="004737E0">
              <w:rPr>
                <w:rFonts w:asciiTheme="majorHAnsi" w:hAnsiTheme="majorHAnsi"/>
                <w:spacing w:val="-8"/>
              </w:rPr>
              <w:t xml:space="preserve"> </w:t>
            </w:r>
            <w:r w:rsidRPr="004737E0">
              <w:rPr>
                <w:rFonts w:asciiTheme="majorHAnsi" w:hAnsiTheme="majorHAnsi"/>
                <w:spacing w:val="-2"/>
              </w:rPr>
              <w:t>obligations</w:t>
            </w:r>
          </w:p>
          <w:p w14:paraId="792F9E3C" w14:textId="77777777" w:rsidR="007A1F9E" w:rsidRPr="004737E0" w:rsidRDefault="000E1E7D">
            <w:pPr>
              <w:pStyle w:val="TableParagraph"/>
              <w:numPr>
                <w:ilvl w:val="0"/>
                <w:numId w:val="51"/>
              </w:numPr>
              <w:tabs>
                <w:tab w:val="left" w:pos="272"/>
              </w:tabs>
              <w:spacing w:line="281" w:lineRule="exact"/>
              <w:ind w:left="272" w:hanging="131"/>
              <w:rPr>
                <w:rFonts w:asciiTheme="majorHAnsi" w:hAnsiTheme="majorHAnsi"/>
              </w:rPr>
            </w:pPr>
            <w:r w:rsidRPr="004737E0">
              <w:rPr>
                <w:rFonts w:asciiTheme="majorHAnsi" w:hAnsiTheme="majorHAnsi"/>
              </w:rPr>
              <w:t>available</w:t>
            </w:r>
            <w:r w:rsidRPr="004737E0">
              <w:rPr>
                <w:rFonts w:asciiTheme="majorHAnsi" w:hAnsiTheme="majorHAnsi"/>
                <w:spacing w:val="-5"/>
              </w:rPr>
              <w:t xml:space="preserve"> </w:t>
            </w:r>
            <w:r w:rsidRPr="004737E0">
              <w:rPr>
                <w:rFonts w:asciiTheme="majorHAnsi" w:hAnsiTheme="majorHAnsi"/>
              </w:rPr>
              <w:t>(literature)</w:t>
            </w:r>
            <w:r w:rsidRPr="004737E0">
              <w:rPr>
                <w:rFonts w:asciiTheme="majorHAnsi" w:hAnsiTheme="majorHAnsi"/>
                <w:spacing w:val="-5"/>
              </w:rPr>
              <w:t xml:space="preserve"> </w:t>
            </w:r>
            <w:r w:rsidRPr="004737E0">
              <w:rPr>
                <w:rFonts w:asciiTheme="majorHAnsi" w:hAnsiTheme="majorHAnsi"/>
                <w:spacing w:val="-2"/>
              </w:rPr>
              <w:t>sources.</w:t>
            </w:r>
          </w:p>
          <w:p w14:paraId="32D64F8B" w14:textId="681552BA" w:rsidR="007A1F9E" w:rsidRPr="004737E0" w:rsidRDefault="000E1E7D">
            <w:pPr>
              <w:pStyle w:val="TableParagraph"/>
              <w:spacing w:line="242" w:lineRule="auto"/>
              <w:ind w:left="141"/>
              <w:rPr>
                <w:rFonts w:asciiTheme="majorHAnsi" w:hAnsiTheme="majorHAnsi"/>
              </w:rPr>
            </w:pPr>
            <w:r w:rsidRPr="004737E0">
              <w:rPr>
                <w:rFonts w:asciiTheme="majorHAnsi" w:hAnsiTheme="majorHAnsi"/>
              </w:rPr>
              <w:t>Teachers</w:t>
            </w:r>
            <w:r w:rsidRPr="004737E0">
              <w:rPr>
                <w:rFonts w:asciiTheme="majorHAnsi" w:hAnsiTheme="majorHAnsi"/>
                <w:spacing w:val="-7"/>
              </w:rPr>
              <w:t xml:space="preserve"> </w:t>
            </w:r>
            <w:r w:rsidRPr="004737E0">
              <w:rPr>
                <w:rFonts w:asciiTheme="majorHAnsi" w:hAnsiTheme="majorHAnsi"/>
              </w:rPr>
              <w:t>will</w:t>
            </w:r>
            <w:r w:rsidRPr="004737E0">
              <w:rPr>
                <w:rFonts w:asciiTheme="majorHAnsi" w:hAnsiTheme="majorHAnsi"/>
                <w:spacing w:val="-7"/>
              </w:rPr>
              <w:t xml:space="preserve"> </w:t>
            </w:r>
            <w:r w:rsidRPr="004737E0">
              <w:rPr>
                <w:rFonts w:asciiTheme="majorHAnsi" w:hAnsiTheme="majorHAnsi"/>
              </w:rPr>
              <w:t>inform</w:t>
            </w:r>
            <w:r w:rsidRPr="004737E0">
              <w:rPr>
                <w:rFonts w:asciiTheme="majorHAnsi" w:hAnsiTheme="majorHAnsi"/>
                <w:spacing w:val="-7"/>
              </w:rPr>
              <w:t xml:space="preserve"> </w:t>
            </w:r>
            <w:r w:rsidRPr="004737E0">
              <w:rPr>
                <w:rFonts w:asciiTheme="majorHAnsi" w:hAnsiTheme="majorHAnsi"/>
              </w:rPr>
              <w:t>students</w:t>
            </w:r>
            <w:r w:rsidRPr="004737E0">
              <w:rPr>
                <w:rFonts w:asciiTheme="majorHAnsi" w:hAnsiTheme="majorHAnsi"/>
                <w:spacing w:val="-6"/>
              </w:rPr>
              <w:t xml:space="preserve"> </w:t>
            </w:r>
            <w:r w:rsidRPr="004737E0">
              <w:rPr>
                <w:rFonts w:asciiTheme="majorHAnsi" w:hAnsiTheme="majorHAnsi"/>
              </w:rPr>
              <w:t>about</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changes</w:t>
            </w:r>
            <w:r w:rsidRPr="004737E0">
              <w:rPr>
                <w:rFonts w:asciiTheme="majorHAnsi" w:hAnsiTheme="majorHAnsi"/>
                <w:spacing w:val="-6"/>
              </w:rPr>
              <w:t xml:space="preserve"> </w:t>
            </w:r>
            <w:r w:rsidRPr="004737E0">
              <w:rPr>
                <w:rFonts w:asciiTheme="majorHAnsi" w:hAnsiTheme="majorHAnsi"/>
              </w:rPr>
              <w:t>when</w:t>
            </w:r>
            <w:r w:rsidRPr="004737E0">
              <w:rPr>
                <w:rFonts w:asciiTheme="majorHAnsi" w:hAnsiTheme="majorHAnsi"/>
                <w:spacing w:val="-6"/>
              </w:rPr>
              <w:t xml:space="preserve"> </w:t>
            </w:r>
            <w:r w:rsidRPr="004737E0">
              <w:rPr>
                <w:rFonts w:asciiTheme="majorHAnsi" w:hAnsiTheme="majorHAnsi"/>
              </w:rPr>
              <w:t>distance learning starts.</w:t>
            </w:r>
          </w:p>
          <w:p w14:paraId="62B66920" w14:textId="77777777" w:rsidR="007A1F9E" w:rsidRPr="004737E0" w:rsidRDefault="000E1E7D">
            <w:pPr>
              <w:pStyle w:val="TableParagraph"/>
              <w:spacing w:line="278" w:lineRule="exact"/>
              <w:ind w:left="141"/>
              <w:rPr>
                <w:rFonts w:asciiTheme="majorHAnsi" w:hAnsiTheme="majorHAnsi"/>
              </w:rPr>
            </w:pP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outcomes</w:t>
            </w:r>
            <w:r w:rsidRPr="004737E0">
              <w:rPr>
                <w:rFonts w:asciiTheme="majorHAnsi" w:hAnsiTheme="majorHAnsi"/>
                <w:spacing w:val="-1"/>
              </w:rPr>
              <w:t xml:space="preserve"> </w:t>
            </w:r>
            <w:r w:rsidRPr="004737E0">
              <w:rPr>
                <w:rFonts w:asciiTheme="majorHAnsi" w:hAnsiTheme="majorHAnsi"/>
              </w:rPr>
              <w:t>remain</w:t>
            </w:r>
            <w:r w:rsidRPr="004737E0">
              <w:rPr>
                <w:rFonts w:asciiTheme="majorHAnsi" w:hAnsiTheme="majorHAnsi"/>
                <w:spacing w:val="-2"/>
              </w:rPr>
              <w:t xml:space="preserve"> unchanged.</w:t>
            </w:r>
          </w:p>
        </w:tc>
      </w:tr>
      <w:tr w:rsidR="007A1F9E" w:rsidRPr="004737E0" w14:paraId="29C201C0" w14:textId="77777777">
        <w:trPr>
          <w:trHeight w:val="2958"/>
        </w:trPr>
        <w:tc>
          <w:tcPr>
            <w:tcW w:w="2475" w:type="dxa"/>
            <w:shd w:val="clear" w:color="auto" w:fill="F3F3F3"/>
          </w:tcPr>
          <w:p w14:paraId="16A87C07" w14:textId="77777777" w:rsidR="007A1F9E" w:rsidRPr="004737E0" w:rsidRDefault="007A1F9E">
            <w:pPr>
              <w:pStyle w:val="TableParagraph"/>
              <w:rPr>
                <w:rFonts w:asciiTheme="majorHAnsi" w:hAnsiTheme="majorHAnsi"/>
              </w:rPr>
            </w:pPr>
          </w:p>
          <w:p w14:paraId="58AAE75E" w14:textId="77777777" w:rsidR="007A1F9E" w:rsidRPr="004737E0" w:rsidRDefault="007A1F9E">
            <w:pPr>
              <w:pStyle w:val="TableParagraph"/>
              <w:rPr>
                <w:rFonts w:asciiTheme="majorHAnsi" w:hAnsiTheme="majorHAnsi"/>
              </w:rPr>
            </w:pPr>
          </w:p>
          <w:p w14:paraId="2F7ADE49" w14:textId="77777777" w:rsidR="007A1F9E" w:rsidRPr="004737E0" w:rsidRDefault="007A1F9E">
            <w:pPr>
              <w:pStyle w:val="TableParagraph"/>
              <w:rPr>
                <w:rFonts w:asciiTheme="majorHAnsi" w:hAnsiTheme="majorHAnsi"/>
              </w:rPr>
            </w:pPr>
          </w:p>
          <w:p w14:paraId="17AE67E5" w14:textId="77777777" w:rsidR="007A1F9E" w:rsidRPr="004737E0" w:rsidRDefault="007A1F9E">
            <w:pPr>
              <w:pStyle w:val="TableParagraph"/>
              <w:spacing w:before="213"/>
              <w:rPr>
                <w:rFonts w:asciiTheme="majorHAnsi" w:hAnsiTheme="majorHAnsi"/>
              </w:rPr>
            </w:pPr>
          </w:p>
          <w:p w14:paraId="18D479B6"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156" w:type="dxa"/>
            <w:gridSpan w:val="5"/>
          </w:tcPr>
          <w:p w14:paraId="2A4DF377"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0B81E67D" w14:textId="77777777" w:rsidR="007A1F9E" w:rsidRPr="004737E0" w:rsidRDefault="000E1E7D">
            <w:pPr>
              <w:pStyle w:val="TableParagraph"/>
              <w:numPr>
                <w:ilvl w:val="0"/>
                <w:numId w:val="50"/>
              </w:numPr>
              <w:tabs>
                <w:tab w:val="left" w:pos="283"/>
                <w:tab w:val="left" w:pos="285"/>
                <w:tab w:val="left" w:pos="2447"/>
                <w:tab w:val="left" w:pos="4151"/>
                <w:tab w:val="left" w:pos="6371"/>
              </w:tabs>
              <w:spacing w:before="2"/>
              <w:ind w:right="123"/>
              <w:rPr>
                <w:rFonts w:asciiTheme="majorHAnsi" w:hAnsiTheme="majorHAnsi"/>
              </w:rPr>
            </w:pPr>
            <w:r w:rsidRPr="004737E0">
              <w:rPr>
                <w:rFonts w:asciiTheme="majorHAnsi" w:hAnsiTheme="majorHAnsi"/>
              </w:rPr>
              <w:t>Batarelo,</w:t>
            </w:r>
            <w:r w:rsidRPr="004737E0">
              <w:rPr>
                <w:rFonts w:asciiTheme="majorHAnsi" w:hAnsiTheme="majorHAnsi"/>
                <w:spacing w:val="-14"/>
              </w:rPr>
              <w:t xml:space="preserve"> </w:t>
            </w:r>
            <w:r w:rsidRPr="004737E0">
              <w:rPr>
                <w:rFonts w:asciiTheme="majorHAnsi" w:hAnsiTheme="majorHAnsi"/>
              </w:rPr>
              <w:t>I.,</w:t>
            </w:r>
            <w:r w:rsidRPr="004737E0">
              <w:rPr>
                <w:rFonts w:asciiTheme="majorHAnsi" w:hAnsiTheme="majorHAnsi"/>
                <w:spacing w:val="-14"/>
              </w:rPr>
              <w:t xml:space="preserve"> </w:t>
            </w:r>
            <w:r w:rsidRPr="004737E0">
              <w:rPr>
                <w:rFonts w:asciiTheme="majorHAnsi" w:hAnsiTheme="majorHAnsi"/>
              </w:rPr>
              <w:t>Čulig,</w:t>
            </w:r>
            <w:r w:rsidRPr="004737E0">
              <w:rPr>
                <w:rFonts w:asciiTheme="majorHAnsi" w:hAnsiTheme="majorHAnsi"/>
                <w:spacing w:val="-13"/>
              </w:rPr>
              <w:t xml:space="preserve"> </w:t>
            </w:r>
            <w:r w:rsidRPr="004737E0">
              <w:rPr>
                <w:rFonts w:asciiTheme="majorHAnsi" w:hAnsiTheme="majorHAnsi"/>
              </w:rPr>
              <w:t>B.,</w:t>
            </w:r>
            <w:r w:rsidRPr="004737E0">
              <w:rPr>
                <w:rFonts w:asciiTheme="majorHAnsi" w:hAnsiTheme="majorHAnsi"/>
                <w:spacing w:val="-13"/>
              </w:rPr>
              <w:t xml:space="preserve"> </w:t>
            </w:r>
            <w:r w:rsidRPr="004737E0">
              <w:rPr>
                <w:rFonts w:asciiTheme="majorHAnsi" w:hAnsiTheme="majorHAnsi"/>
              </w:rPr>
              <w:t>Novak,</w:t>
            </w:r>
            <w:r w:rsidRPr="004737E0">
              <w:rPr>
                <w:rFonts w:asciiTheme="majorHAnsi" w:hAnsiTheme="majorHAnsi"/>
                <w:spacing w:val="-13"/>
              </w:rPr>
              <w:t xml:space="preserve"> </w:t>
            </w:r>
            <w:r w:rsidRPr="004737E0">
              <w:rPr>
                <w:rFonts w:asciiTheme="majorHAnsi" w:hAnsiTheme="majorHAnsi"/>
              </w:rPr>
              <w:t>J.,</w:t>
            </w:r>
            <w:r w:rsidRPr="004737E0">
              <w:rPr>
                <w:rFonts w:asciiTheme="majorHAnsi" w:hAnsiTheme="majorHAnsi"/>
                <w:spacing w:val="-14"/>
              </w:rPr>
              <w:t xml:space="preserve"> </w:t>
            </w:r>
            <w:r w:rsidRPr="004737E0">
              <w:rPr>
                <w:rFonts w:asciiTheme="majorHAnsi" w:hAnsiTheme="majorHAnsi"/>
              </w:rPr>
              <w:t>Reškovac,</w:t>
            </w:r>
            <w:r w:rsidRPr="004737E0">
              <w:rPr>
                <w:rFonts w:asciiTheme="majorHAnsi" w:hAnsiTheme="majorHAnsi"/>
                <w:spacing w:val="-13"/>
              </w:rPr>
              <w:t xml:space="preserve"> </w:t>
            </w:r>
            <w:r w:rsidRPr="004737E0">
              <w:rPr>
                <w:rFonts w:asciiTheme="majorHAnsi" w:hAnsiTheme="majorHAnsi"/>
              </w:rPr>
              <w:t>T.,</w:t>
            </w:r>
            <w:r w:rsidRPr="004737E0">
              <w:rPr>
                <w:rFonts w:asciiTheme="majorHAnsi" w:hAnsiTheme="majorHAnsi"/>
                <w:spacing w:val="-14"/>
              </w:rPr>
              <w:t xml:space="preserve"> </w:t>
            </w:r>
            <w:r w:rsidRPr="004737E0">
              <w:rPr>
                <w:rFonts w:asciiTheme="majorHAnsi" w:hAnsiTheme="majorHAnsi"/>
              </w:rPr>
              <w:t>Spajić-Vrkaš,</w:t>
            </w:r>
            <w:r w:rsidRPr="004737E0">
              <w:rPr>
                <w:rFonts w:asciiTheme="majorHAnsi" w:hAnsiTheme="majorHAnsi"/>
                <w:spacing w:val="-13"/>
              </w:rPr>
              <w:t xml:space="preserve"> </w:t>
            </w:r>
            <w:r w:rsidRPr="004737E0">
              <w:rPr>
                <w:rFonts w:asciiTheme="majorHAnsi" w:hAnsiTheme="majorHAnsi"/>
              </w:rPr>
              <w:t>V.</w:t>
            </w:r>
            <w:r w:rsidRPr="004737E0">
              <w:rPr>
                <w:rFonts w:asciiTheme="majorHAnsi" w:hAnsiTheme="majorHAnsi"/>
                <w:spacing w:val="-13"/>
              </w:rPr>
              <w:t xml:space="preserve"> </w:t>
            </w:r>
            <w:r w:rsidRPr="004737E0">
              <w:rPr>
                <w:rFonts w:asciiTheme="majorHAnsi" w:hAnsiTheme="majorHAnsi"/>
              </w:rPr>
              <w:t>(2010). Demokracija</w:t>
            </w:r>
            <w:r w:rsidRPr="004737E0">
              <w:rPr>
                <w:rFonts w:asciiTheme="majorHAnsi" w:hAnsiTheme="majorHAnsi"/>
                <w:spacing w:val="-14"/>
              </w:rPr>
              <w:t xml:space="preserve"> </w:t>
            </w:r>
            <w:r w:rsidRPr="004737E0">
              <w:rPr>
                <w:rFonts w:asciiTheme="majorHAnsi" w:hAnsiTheme="majorHAnsi"/>
              </w:rPr>
              <w:t>i</w:t>
            </w:r>
            <w:r w:rsidRPr="004737E0">
              <w:rPr>
                <w:rFonts w:asciiTheme="majorHAnsi" w:hAnsiTheme="majorHAnsi"/>
                <w:spacing w:val="-12"/>
              </w:rPr>
              <w:t xml:space="preserve"> </w:t>
            </w:r>
            <w:r w:rsidRPr="004737E0">
              <w:rPr>
                <w:rFonts w:asciiTheme="majorHAnsi" w:hAnsiTheme="majorHAnsi"/>
              </w:rPr>
              <w:t>ljudska</w:t>
            </w:r>
            <w:r w:rsidRPr="004737E0">
              <w:rPr>
                <w:rFonts w:asciiTheme="majorHAnsi" w:hAnsiTheme="majorHAnsi"/>
                <w:spacing w:val="-13"/>
              </w:rPr>
              <w:t xml:space="preserve"> </w:t>
            </w:r>
            <w:r w:rsidRPr="004737E0">
              <w:rPr>
                <w:rFonts w:asciiTheme="majorHAnsi" w:hAnsiTheme="majorHAnsi"/>
              </w:rPr>
              <w:t>prava</w:t>
            </w:r>
            <w:r w:rsidRPr="004737E0">
              <w:rPr>
                <w:rFonts w:asciiTheme="majorHAnsi" w:hAnsiTheme="majorHAnsi"/>
                <w:spacing w:val="-13"/>
              </w:rPr>
              <w:t xml:space="preserve"> </w:t>
            </w:r>
            <w:r w:rsidRPr="004737E0">
              <w:rPr>
                <w:rFonts w:asciiTheme="majorHAnsi" w:hAnsiTheme="majorHAnsi"/>
              </w:rPr>
              <w:t>u</w:t>
            </w:r>
            <w:r w:rsidRPr="004737E0">
              <w:rPr>
                <w:rFonts w:asciiTheme="majorHAnsi" w:hAnsiTheme="majorHAnsi"/>
                <w:spacing w:val="-11"/>
              </w:rPr>
              <w:t xml:space="preserve"> </w:t>
            </w:r>
            <w:r w:rsidRPr="004737E0">
              <w:rPr>
                <w:rFonts w:asciiTheme="majorHAnsi" w:hAnsiTheme="majorHAnsi"/>
              </w:rPr>
              <w:t>OŠ:</w:t>
            </w:r>
            <w:r w:rsidRPr="004737E0">
              <w:rPr>
                <w:rFonts w:asciiTheme="majorHAnsi" w:hAnsiTheme="majorHAnsi"/>
                <w:spacing w:val="-14"/>
              </w:rPr>
              <w:t xml:space="preserve"> </w:t>
            </w:r>
            <w:r w:rsidRPr="004737E0">
              <w:rPr>
                <w:rFonts w:asciiTheme="majorHAnsi" w:hAnsiTheme="majorHAnsi"/>
              </w:rPr>
              <w:t>Teorija</w:t>
            </w:r>
            <w:r w:rsidRPr="004737E0">
              <w:rPr>
                <w:rFonts w:asciiTheme="majorHAnsi" w:hAnsiTheme="majorHAnsi"/>
                <w:spacing w:val="-12"/>
              </w:rPr>
              <w:t xml:space="preserve"> </w:t>
            </w:r>
            <w:r w:rsidRPr="004737E0">
              <w:rPr>
                <w:rFonts w:asciiTheme="majorHAnsi" w:hAnsiTheme="majorHAnsi"/>
              </w:rPr>
              <w:t>i</w:t>
            </w:r>
            <w:r w:rsidRPr="004737E0">
              <w:rPr>
                <w:rFonts w:asciiTheme="majorHAnsi" w:hAnsiTheme="majorHAnsi"/>
                <w:spacing w:val="-13"/>
              </w:rPr>
              <w:t xml:space="preserve"> </w:t>
            </w:r>
            <w:r w:rsidRPr="004737E0">
              <w:rPr>
                <w:rFonts w:asciiTheme="majorHAnsi" w:hAnsiTheme="majorHAnsi"/>
              </w:rPr>
              <w:t>praksa</w:t>
            </w:r>
            <w:r w:rsidRPr="004737E0">
              <w:rPr>
                <w:rFonts w:asciiTheme="majorHAnsi" w:hAnsiTheme="majorHAnsi"/>
                <w:spacing w:val="-11"/>
              </w:rPr>
              <w:t xml:space="preserve"> </w:t>
            </w:r>
            <w:r w:rsidRPr="004737E0">
              <w:rPr>
                <w:rFonts w:asciiTheme="majorHAnsi" w:hAnsiTheme="majorHAnsi"/>
              </w:rPr>
              <w:t>[Democracy</w:t>
            </w:r>
            <w:r w:rsidRPr="004737E0">
              <w:rPr>
                <w:rFonts w:asciiTheme="majorHAnsi" w:hAnsiTheme="majorHAnsi"/>
                <w:spacing w:val="-12"/>
              </w:rPr>
              <w:t xml:space="preserve"> </w:t>
            </w:r>
            <w:r w:rsidRPr="004737E0">
              <w:rPr>
                <w:rFonts w:asciiTheme="majorHAnsi" w:hAnsiTheme="majorHAnsi"/>
              </w:rPr>
              <w:t>and human</w:t>
            </w:r>
            <w:r w:rsidRPr="004737E0">
              <w:rPr>
                <w:rFonts w:asciiTheme="majorHAnsi" w:hAnsiTheme="majorHAnsi"/>
                <w:spacing w:val="40"/>
              </w:rPr>
              <w:t xml:space="preserve"> </w:t>
            </w:r>
            <w:r w:rsidRPr="004737E0">
              <w:rPr>
                <w:rFonts w:asciiTheme="majorHAnsi" w:hAnsiTheme="majorHAnsi"/>
              </w:rPr>
              <w:t>rights</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primary</w:t>
            </w:r>
            <w:r w:rsidRPr="004737E0">
              <w:rPr>
                <w:rFonts w:asciiTheme="majorHAnsi" w:hAnsiTheme="majorHAnsi"/>
                <w:spacing w:val="40"/>
              </w:rPr>
              <w:t xml:space="preserve"> </w:t>
            </w:r>
            <w:r w:rsidRPr="004737E0">
              <w:rPr>
                <w:rFonts w:asciiTheme="majorHAnsi" w:hAnsiTheme="majorHAnsi"/>
              </w:rPr>
              <w:t>school:</w:t>
            </w:r>
            <w:r w:rsidRPr="004737E0">
              <w:rPr>
                <w:rFonts w:asciiTheme="majorHAnsi" w:hAnsiTheme="majorHAnsi"/>
                <w:spacing w:val="40"/>
              </w:rPr>
              <w:t xml:space="preserve"> </w:t>
            </w:r>
            <w:r w:rsidRPr="004737E0">
              <w:rPr>
                <w:rFonts w:asciiTheme="majorHAnsi" w:hAnsiTheme="majorHAnsi"/>
              </w:rPr>
              <w:t>Theory</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practice].</w:t>
            </w:r>
            <w:r w:rsidRPr="004737E0">
              <w:rPr>
                <w:rFonts w:asciiTheme="majorHAnsi" w:hAnsiTheme="majorHAnsi"/>
                <w:spacing w:val="40"/>
              </w:rPr>
              <w:t xml:space="preserve"> </w:t>
            </w:r>
            <w:r w:rsidRPr="004737E0">
              <w:rPr>
                <w:rFonts w:asciiTheme="majorHAnsi" w:hAnsiTheme="majorHAnsi"/>
              </w:rPr>
              <w:t xml:space="preserve">Zagreb: </w:t>
            </w:r>
            <w:r w:rsidRPr="004737E0">
              <w:rPr>
                <w:rFonts w:asciiTheme="majorHAnsi" w:hAnsiTheme="majorHAnsi"/>
                <w:spacing w:val="-2"/>
              </w:rPr>
              <w:t>Centar</w:t>
            </w:r>
            <w:r w:rsidRPr="004737E0">
              <w:rPr>
                <w:rFonts w:asciiTheme="majorHAnsi" w:hAnsiTheme="majorHAnsi"/>
              </w:rPr>
              <w:tab/>
            </w:r>
            <w:r w:rsidRPr="004737E0">
              <w:rPr>
                <w:rFonts w:asciiTheme="majorHAnsi" w:hAnsiTheme="majorHAnsi"/>
                <w:spacing w:val="-6"/>
              </w:rPr>
              <w:t>za</w:t>
            </w:r>
            <w:r w:rsidRPr="004737E0">
              <w:rPr>
                <w:rFonts w:asciiTheme="majorHAnsi" w:hAnsiTheme="majorHAnsi"/>
              </w:rPr>
              <w:tab/>
            </w:r>
            <w:r w:rsidRPr="004737E0">
              <w:rPr>
                <w:rFonts w:asciiTheme="majorHAnsi" w:hAnsiTheme="majorHAnsi"/>
                <w:spacing w:val="-2"/>
              </w:rPr>
              <w:t>ljudska</w:t>
            </w:r>
            <w:r w:rsidRPr="004737E0">
              <w:rPr>
                <w:rFonts w:asciiTheme="majorHAnsi" w:hAnsiTheme="majorHAnsi"/>
              </w:rPr>
              <w:tab/>
            </w:r>
            <w:r w:rsidRPr="004737E0">
              <w:rPr>
                <w:rFonts w:asciiTheme="majorHAnsi" w:hAnsiTheme="majorHAnsi"/>
                <w:spacing w:val="-2"/>
              </w:rPr>
              <w:t xml:space="preserve">prava. https://zaklada.civilnodrustvo.hr/upload/File/hr/izdavastvo/di </w:t>
            </w:r>
            <w:r w:rsidRPr="004737E0">
              <w:rPr>
                <w:rFonts w:asciiTheme="majorHAnsi" w:hAnsiTheme="majorHAnsi"/>
              </w:rPr>
              <w:t>gitalna_z birka/dem_i_ludska_prava_u_os.pdf</w:t>
            </w:r>
          </w:p>
          <w:p w14:paraId="1173FD1D" w14:textId="77777777" w:rsidR="007A1F9E" w:rsidRPr="004737E0" w:rsidRDefault="000E1E7D">
            <w:pPr>
              <w:pStyle w:val="TableParagraph"/>
              <w:numPr>
                <w:ilvl w:val="0"/>
                <w:numId w:val="50"/>
              </w:numPr>
              <w:tabs>
                <w:tab w:val="left" w:pos="283"/>
                <w:tab w:val="left" w:pos="285"/>
              </w:tabs>
              <w:ind w:right="123"/>
              <w:jc w:val="both"/>
              <w:rPr>
                <w:rFonts w:asciiTheme="majorHAnsi" w:hAnsiTheme="majorHAnsi"/>
              </w:rPr>
            </w:pPr>
            <w:r w:rsidRPr="004737E0">
              <w:rPr>
                <w:rFonts w:asciiTheme="majorHAnsi" w:hAnsiTheme="majorHAnsi"/>
              </w:rPr>
              <w:t>Diković, M. (2011). Osposobljavanje nastavnika za promicanje i provođenje odgoja i obrazovanja za građanstvo [Teacher education</w:t>
            </w:r>
            <w:r w:rsidRPr="004737E0">
              <w:rPr>
                <w:rFonts w:asciiTheme="majorHAnsi" w:hAnsiTheme="majorHAnsi"/>
                <w:spacing w:val="80"/>
              </w:rPr>
              <w:t xml:space="preserve"> </w:t>
            </w:r>
            <w:r w:rsidRPr="004737E0">
              <w:rPr>
                <w:rFonts w:asciiTheme="majorHAnsi" w:hAnsiTheme="majorHAnsi"/>
              </w:rPr>
              <w:t>for</w:t>
            </w:r>
            <w:r w:rsidRPr="004737E0">
              <w:rPr>
                <w:rFonts w:asciiTheme="majorHAnsi" w:hAnsiTheme="majorHAnsi"/>
                <w:spacing w:val="80"/>
              </w:rPr>
              <w:t xml:space="preserve"> </w:t>
            </w:r>
            <w:r w:rsidRPr="004737E0">
              <w:rPr>
                <w:rFonts w:asciiTheme="majorHAnsi" w:hAnsiTheme="majorHAnsi"/>
              </w:rPr>
              <w:t>promotion</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implementation</w:t>
            </w:r>
            <w:r w:rsidRPr="004737E0">
              <w:rPr>
                <w:rFonts w:asciiTheme="majorHAnsi" w:hAnsiTheme="majorHAnsi"/>
                <w:spacing w:val="80"/>
              </w:rPr>
              <w:t xml:space="preserve"> </w:t>
            </w:r>
            <w:r w:rsidRPr="004737E0">
              <w:rPr>
                <w:rFonts w:asciiTheme="majorHAnsi" w:hAnsiTheme="majorHAnsi"/>
              </w:rPr>
              <w:t>of</w:t>
            </w:r>
            <w:r w:rsidRPr="004737E0">
              <w:rPr>
                <w:rFonts w:asciiTheme="majorHAnsi" w:hAnsiTheme="majorHAnsi"/>
                <w:spacing w:val="80"/>
              </w:rPr>
              <w:t xml:space="preserve"> </w:t>
            </w:r>
            <w:r w:rsidRPr="004737E0">
              <w:rPr>
                <w:rFonts w:asciiTheme="majorHAnsi" w:hAnsiTheme="majorHAnsi"/>
              </w:rPr>
              <w:t>citizenship</w:t>
            </w:r>
          </w:p>
        </w:tc>
      </w:tr>
    </w:tbl>
    <w:p w14:paraId="12C9EFC8"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7156"/>
      </w:tblGrid>
      <w:tr w:rsidR="007A1F9E" w:rsidRPr="004737E0" w14:paraId="326BDD5B" w14:textId="77777777">
        <w:trPr>
          <w:trHeight w:val="13933"/>
        </w:trPr>
        <w:tc>
          <w:tcPr>
            <w:tcW w:w="2475" w:type="dxa"/>
            <w:shd w:val="clear" w:color="auto" w:fill="F3F3F3"/>
          </w:tcPr>
          <w:p w14:paraId="680074A4" w14:textId="77777777" w:rsidR="007A1F9E" w:rsidRPr="004737E0" w:rsidRDefault="007A1F9E">
            <w:pPr>
              <w:pStyle w:val="TableParagraph"/>
              <w:rPr>
                <w:rFonts w:asciiTheme="majorHAnsi" w:hAnsiTheme="majorHAnsi"/>
              </w:rPr>
            </w:pPr>
          </w:p>
        </w:tc>
        <w:tc>
          <w:tcPr>
            <w:tcW w:w="7156" w:type="dxa"/>
          </w:tcPr>
          <w:p w14:paraId="74879F20" w14:textId="77777777" w:rsidR="007A1F9E" w:rsidRPr="004737E0" w:rsidRDefault="000E1E7D">
            <w:pPr>
              <w:pStyle w:val="TableParagraph"/>
              <w:spacing w:before="72"/>
              <w:ind w:left="285" w:right="126"/>
              <w:jc w:val="both"/>
              <w:rPr>
                <w:rFonts w:asciiTheme="majorHAnsi" w:hAnsiTheme="majorHAnsi"/>
              </w:rPr>
            </w:pPr>
            <w:r w:rsidRPr="004737E0">
              <w:rPr>
                <w:rFonts w:asciiTheme="majorHAnsi" w:hAnsiTheme="majorHAnsi"/>
              </w:rPr>
              <w:t xml:space="preserve">education]. Život i škola, 26, 2/2011, 11-24. </w:t>
            </w:r>
            <w:r w:rsidRPr="004737E0">
              <w:rPr>
                <w:rFonts w:asciiTheme="majorHAnsi" w:hAnsiTheme="majorHAnsi"/>
                <w:spacing w:val="-2"/>
              </w:rPr>
              <w:t>https://hrcak.srce.hr/file/114726</w:t>
            </w:r>
          </w:p>
          <w:p w14:paraId="11F08FE1" w14:textId="77777777" w:rsidR="007A1F9E" w:rsidRPr="004737E0" w:rsidRDefault="000E1E7D">
            <w:pPr>
              <w:pStyle w:val="TableParagraph"/>
              <w:numPr>
                <w:ilvl w:val="0"/>
                <w:numId w:val="49"/>
              </w:numPr>
              <w:tabs>
                <w:tab w:val="left" w:pos="283"/>
                <w:tab w:val="left" w:pos="285"/>
                <w:tab w:val="left" w:pos="2347"/>
                <w:tab w:val="left" w:pos="4392"/>
                <w:tab w:val="left" w:pos="6523"/>
              </w:tabs>
              <w:spacing w:before="1"/>
              <w:ind w:right="125"/>
              <w:jc w:val="both"/>
              <w:rPr>
                <w:rFonts w:asciiTheme="majorHAnsi" w:hAnsiTheme="majorHAnsi"/>
              </w:rPr>
            </w:pPr>
            <w:r w:rsidRPr="004737E0">
              <w:rPr>
                <w:rFonts w:asciiTheme="majorHAnsi" w:hAnsiTheme="majorHAnsi"/>
              </w:rPr>
              <w:t xml:space="preserve">European Commission. (2017). Građanski odgoj i obrazovanje u školama u Europi [Citizenship education in European schools]. </w:t>
            </w:r>
            <w:r w:rsidRPr="004737E0">
              <w:rPr>
                <w:rFonts w:asciiTheme="majorHAnsi" w:hAnsiTheme="majorHAnsi"/>
                <w:spacing w:val="-2"/>
              </w:rPr>
              <w:t>Brussels:</w:t>
            </w:r>
            <w:r w:rsidRPr="004737E0">
              <w:rPr>
                <w:rFonts w:asciiTheme="majorHAnsi" w:hAnsiTheme="majorHAnsi"/>
              </w:rPr>
              <w:tab/>
            </w:r>
            <w:r w:rsidRPr="004737E0">
              <w:rPr>
                <w:rFonts w:asciiTheme="majorHAnsi" w:hAnsiTheme="majorHAnsi"/>
                <w:spacing w:val="-2"/>
              </w:rPr>
              <w:t>Eurydice</w:t>
            </w:r>
            <w:r w:rsidRPr="004737E0">
              <w:rPr>
                <w:rFonts w:asciiTheme="majorHAnsi" w:hAnsiTheme="majorHAnsi"/>
              </w:rPr>
              <w:tab/>
            </w:r>
            <w:r w:rsidRPr="004737E0">
              <w:rPr>
                <w:rFonts w:asciiTheme="majorHAnsi" w:hAnsiTheme="majorHAnsi"/>
                <w:spacing w:val="-2"/>
              </w:rPr>
              <w:t>European</w:t>
            </w:r>
            <w:r w:rsidRPr="004737E0">
              <w:rPr>
                <w:rFonts w:asciiTheme="majorHAnsi" w:hAnsiTheme="majorHAnsi"/>
              </w:rPr>
              <w:tab/>
            </w:r>
            <w:r w:rsidRPr="004737E0">
              <w:rPr>
                <w:rFonts w:asciiTheme="majorHAnsi" w:hAnsiTheme="majorHAnsi"/>
                <w:spacing w:val="-2"/>
              </w:rPr>
              <w:t>Unit. https://op.europa.eu/hr/publication-detail/-</w:t>
            </w:r>
          </w:p>
          <w:p w14:paraId="54CC6AF3" w14:textId="77777777" w:rsidR="007A1F9E" w:rsidRPr="004737E0" w:rsidRDefault="000E1E7D">
            <w:pPr>
              <w:pStyle w:val="TableParagraph"/>
              <w:tabs>
                <w:tab w:val="left" w:pos="5206"/>
              </w:tabs>
              <w:ind w:left="285" w:right="128"/>
              <w:jc w:val="both"/>
              <w:rPr>
                <w:rFonts w:asciiTheme="majorHAnsi" w:hAnsiTheme="majorHAnsi"/>
              </w:rPr>
            </w:pPr>
            <w:r w:rsidRPr="004737E0">
              <w:rPr>
                <w:rFonts w:asciiTheme="majorHAnsi" w:hAnsiTheme="majorHAnsi"/>
                <w:spacing w:val="-2"/>
              </w:rPr>
              <w:t>/publication/6b50c5b0-</w:t>
            </w:r>
            <w:r w:rsidRPr="004737E0">
              <w:rPr>
                <w:rFonts w:asciiTheme="majorHAnsi" w:hAnsiTheme="majorHAnsi"/>
              </w:rPr>
              <w:tab/>
            </w:r>
            <w:r w:rsidRPr="004737E0">
              <w:rPr>
                <w:rFonts w:asciiTheme="majorHAnsi" w:hAnsiTheme="majorHAnsi"/>
                <w:spacing w:val="-2"/>
              </w:rPr>
              <w:t>d651-11e7-a506- 01aa75ed71a1/language-hr</w:t>
            </w:r>
          </w:p>
          <w:p w14:paraId="412FDFAB" w14:textId="77777777" w:rsidR="007A1F9E" w:rsidRPr="004737E0" w:rsidRDefault="000E1E7D">
            <w:pPr>
              <w:pStyle w:val="TableParagraph"/>
              <w:numPr>
                <w:ilvl w:val="0"/>
                <w:numId w:val="49"/>
              </w:numPr>
              <w:tabs>
                <w:tab w:val="left" w:pos="283"/>
                <w:tab w:val="left" w:pos="285"/>
              </w:tabs>
              <w:ind w:right="123"/>
              <w:jc w:val="both"/>
              <w:rPr>
                <w:rFonts w:asciiTheme="majorHAnsi" w:hAnsiTheme="majorHAnsi"/>
              </w:rPr>
            </w:pPr>
            <w:r w:rsidRPr="004737E0">
              <w:rPr>
                <w:rFonts w:asciiTheme="majorHAnsi" w:hAnsiTheme="majorHAnsi"/>
              </w:rPr>
              <w:t>Kesić Kiš, M., Plavšić, M. (2020). Veli Jože: To se može! [Big Jože says:</w:t>
            </w:r>
            <w:r w:rsidRPr="004737E0">
              <w:rPr>
                <w:rFonts w:asciiTheme="majorHAnsi" w:hAnsiTheme="majorHAnsi"/>
                <w:spacing w:val="-10"/>
              </w:rPr>
              <w:t xml:space="preserve"> </w:t>
            </w:r>
            <w:r w:rsidRPr="004737E0">
              <w:rPr>
                <w:rFonts w:asciiTheme="majorHAnsi" w:hAnsiTheme="majorHAnsi"/>
              </w:rPr>
              <w:t>It</w:t>
            </w:r>
            <w:r w:rsidRPr="004737E0">
              <w:rPr>
                <w:rFonts w:asciiTheme="majorHAnsi" w:hAnsiTheme="majorHAnsi"/>
                <w:spacing w:val="-8"/>
              </w:rPr>
              <w:t xml:space="preserve"> </w:t>
            </w:r>
            <w:r w:rsidRPr="004737E0">
              <w:rPr>
                <w:rFonts w:asciiTheme="majorHAnsi" w:hAnsiTheme="majorHAnsi"/>
              </w:rPr>
              <w:t>can</w:t>
            </w:r>
            <w:r w:rsidRPr="004737E0">
              <w:rPr>
                <w:rFonts w:asciiTheme="majorHAnsi" w:hAnsiTheme="majorHAnsi"/>
                <w:spacing w:val="-8"/>
              </w:rPr>
              <w:t xml:space="preserve"> </w:t>
            </w:r>
            <w:r w:rsidRPr="004737E0">
              <w:rPr>
                <w:rFonts w:asciiTheme="majorHAnsi" w:hAnsiTheme="majorHAnsi"/>
              </w:rPr>
              <w:t>be</w:t>
            </w:r>
            <w:r w:rsidRPr="004737E0">
              <w:rPr>
                <w:rFonts w:asciiTheme="majorHAnsi" w:hAnsiTheme="majorHAnsi"/>
                <w:spacing w:val="-8"/>
              </w:rPr>
              <w:t xml:space="preserve"> </w:t>
            </w:r>
            <w:r w:rsidRPr="004737E0">
              <w:rPr>
                <w:rFonts w:asciiTheme="majorHAnsi" w:hAnsiTheme="majorHAnsi"/>
              </w:rPr>
              <w:t>done!]</w:t>
            </w:r>
            <w:r w:rsidRPr="004737E0">
              <w:rPr>
                <w:rFonts w:asciiTheme="majorHAnsi" w:hAnsiTheme="majorHAnsi"/>
                <w:spacing w:val="-10"/>
              </w:rPr>
              <w:t xml:space="preserve"> </w:t>
            </w:r>
            <w:r w:rsidRPr="004737E0">
              <w:rPr>
                <w:rFonts w:asciiTheme="majorHAnsi" w:hAnsiTheme="majorHAnsi"/>
              </w:rPr>
              <w:t>Pula:</w:t>
            </w:r>
            <w:r w:rsidRPr="004737E0">
              <w:rPr>
                <w:rFonts w:asciiTheme="majorHAnsi" w:hAnsiTheme="majorHAnsi"/>
                <w:spacing w:val="-9"/>
              </w:rPr>
              <w:t xml:space="preserve"> </w:t>
            </w:r>
            <w:r w:rsidRPr="004737E0">
              <w:rPr>
                <w:rFonts w:asciiTheme="majorHAnsi" w:hAnsiTheme="majorHAnsi"/>
              </w:rPr>
              <w:t>Sveučilište</w:t>
            </w:r>
            <w:r w:rsidRPr="004737E0">
              <w:rPr>
                <w:rFonts w:asciiTheme="majorHAnsi" w:hAnsiTheme="majorHAnsi"/>
                <w:spacing w:val="-8"/>
              </w:rPr>
              <w:t xml:space="preserve"> </w:t>
            </w:r>
            <w:r w:rsidRPr="004737E0">
              <w:rPr>
                <w:rFonts w:asciiTheme="majorHAnsi" w:hAnsiTheme="majorHAnsi"/>
              </w:rPr>
              <w:t>Jurja</w:t>
            </w:r>
            <w:r w:rsidRPr="004737E0">
              <w:rPr>
                <w:rFonts w:asciiTheme="majorHAnsi" w:hAnsiTheme="majorHAnsi"/>
                <w:spacing w:val="-8"/>
              </w:rPr>
              <w:t xml:space="preserve"> </w:t>
            </w:r>
            <w:r w:rsidRPr="004737E0">
              <w:rPr>
                <w:rFonts w:asciiTheme="majorHAnsi" w:hAnsiTheme="majorHAnsi"/>
              </w:rPr>
              <w:t>Dobrile</w:t>
            </w:r>
            <w:r w:rsidRPr="004737E0">
              <w:rPr>
                <w:rFonts w:asciiTheme="majorHAnsi" w:hAnsiTheme="majorHAnsi"/>
                <w:spacing w:val="-8"/>
              </w:rPr>
              <w:t xml:space="preserve"> </w:t>
            </w:r>
            <w:r w:rsidRPr="004737E0">
              <w:rPr>
                <w:rFonts w:asciiTheme="majorHAnsi" w:hAnsiTheme="majorHAnsi"/>
              </w:rPr>
              <w:t>u</w:t>
            </w:r>
            <w:r w:rsidRPr="004737E0">
              <w:rPr>
                <w:rFonts w:asciiTheme="majorHAnsi" w:hAnsiTheme="majorHAnsi"/>
                <w:spacing w:val="-8"/>
              </w:rPr>
              <w:t xml:space="preserve"> </w:t>
            </w:r>
            <w:r w:rsidRPr="004737E0">
              <w:rPr>
                <w:rFonts w:asciiTheme="majorHAnsi" w:hAnsiTheme="majorHAnsi"/>
              </w:rPr>
              <w:t>Puli</w:t>
            </w:r>
            <w:r w:rsidRPr="004737E0">
              <w:rPr>
                <w:rFonts w:asciiTheme="majorHAnsi" w:hAnsiTheme="majorHAnsi"/>
                <w:spacing w:val="-8"/>
              </w:rPr>
              <w:t xml:space="preserve"> </w:t>
            </w:r>
            <w:r w:rsidRPr="004737E0">
              <w:rPr>
                <w:rFonts w:asciiTheme="majorHAnsi" w:hAnsiTheme="majorHAnsi"/>
              </w:rPr>
              <w:t>i</w:t>
            </w:r>
            <w:r w:rsidRPr="004737E0">
              <w:rPr>
                <w:rFonts w:asciiTheme="majorHAnsi" w:hAnsiTheme="majorHAnsi"/>
                <w:spacing w:val="-8"/>
              </w:rPr>
              <w:t xml:space="preserve"> </w:t>
            </w:r>
            <w:r w:rsidRPr="004737E0">
              <w:rPr>
                <w:rFonts w:asciiTheme="majorHAnsi" w:hAnsiTheme="majorHAnsi"/>
              </w:rPr>
              <w:t>Udruga Suncokret – Pula. (Chapter: Radionički pristup doživljavanju, stvaranju i učenju, 5-8.)</w:t>
            </w:r>
          </w:p>
          <w:p w14:paraId="64A47278" w14:textId="77777777" w:rsidR="007A1F9E" w:rsidRPr="004737E0" w:rsidRDefault="000E1E7D">
            <w:pPr>
              <w:pStyle w:val="TableParagraph"/>
              <w:numPr>
                <w:ilvl w:val="0"/>
                <w:numId w:val="49"/>
              </w:numPr>
              <w:tabs>
                <w:tab w:val="left" w:pos="283"/>
                <w:tab w:val="left" w:pos="285"/>
              </w:tabs>
              <w:ind w:right="126"/>
              <w:jc w:val="both"/>
              <w:rPr>
                <w:rFonts w:asciiTheme="majorHAnsi" w:hAnsiTheme="majorHAnsi"/>
              </w:rPr>
            </w:pPr>
            <w:r w:rsidRPr="004737E0">
              <w:rPr>
                <w:rFonts w:asciiTheme="majorHAnsi" w:hAnsiTheme="majorHAnsi"/>
              </w:rPr>
              <w:t xml:space="preserve">Spajić-Vrkaš, V. (2014). Znam, razmišljam, sudjelujem: projekt. Novo doba ljudskih prava i demokracije u školama: eksperimentalna provedba kurikuluma građanskog odgoja i obrazovanja: istraživački izvještaj [I know, I think, I participate: project]. Zagreb: Mreža mladih Hrvatske. (Chapters: „Stvaranje” građana odgojem i obrazovanjem, 8-23; Osvrt na rezultate istraživanja, 147-161; Diskusija i zaključci, 162-177; Preporuke, </w:t>
            </w:r>
            <w:r w:rsidRPr="004737E0">
              <w:rPr>
                <w:rFonts w:asciiTheme="majorHAnsi" w:hAnsiTheme="majorHAnsi"/>
                <w:spacing w:val="-2"/>
              </w:rPr>
              <w:t>178-179)</w:t>
            </w:r>
          </w:p>
          <w:p w14:paraId="13C84D26" w14:textId="77777777" w:rsidR="007A1F9E" w:rsidRPr="004737E0" w:rsidRDefault="000E1E7D">
            <w:pPr>
              <w:pStyle w:val="TableParagraph"/>
              <w:numPr>
                <w:ilvl w:val="0"/>
                <w:numId w:val="49"/>
              </w:numPr>
              <w:tabs>
                <w:tab w:val="left" w:pos="283"/>
                <w:tab w:val="left" w:pos="285"/>
              </w:tabs>
              <w:ind w:right="123"/>
              <w:jc w:val="both"/>
              <w:rPr>
                <w:rFonts w:asciiTheme="majorHAnsi" w:hAnsiTheme="majorHAnsi"/>
              </w:rPr>
            </w:pPr>
            <w:r w:rsidRPr="004737E0">
              <w:rPr>
                <w:rFonts w:asciiTheme="majorHAnsi" w:hAnsiTheme="majorHAnsi"/>
              </w:rPr>
              <w:t>Spajić-Vrkaš, V., Stričević, I., Maleš, D., Matijević, M. (2004). Poučavati prava i slobode [Teaching rights and freedoms]. Priručnik za učitelje osnovne škole. Zagreb: Istraživačko- obrazovni centar za ljudska prava i demokratsko građanstvo i Filozofski</w:t>
            </w:r>
            <w:r w:rsidRPr="004737E0">
              <w:rPr>
                <w:rFonts w:asciiTheme="majorHAnsi" w:hAnsiTheme="majorHAnsi"/>
                <w:spacing w:val="-3"/>
              </w:rPr>
              <w:t xml:space="preserve"> </w:t>
            </w:r>
            <w:r w:rsidRPr="004737E0">
              <w:rPr>
                <w:rFonts w:asciiTheme="majorHAnsi" w:hAnsiTheme="majorHAnsi"/>
              </w:rPr>
              <w:t>fakultet</w:t>
            </w:r>
            <w:r w:rsidRPr="004737E0">
              <w:rPr>
                <w:rFonts w:asciiTheme="majorHAnsi" w:hAnsiTheme="majorHAnsi"/>
                <w:spacing w:val="-3"/>
              </w:rPr>
              <w:t xml:space="preserve"> </w:t>
            </w:r>
            <w:r w:rsidRPr="004737E0">
              <w:rPr>
                <w:rFonts w:asciiTheme="majorHAnsi" w:hAnsiTheme="majorHAnsi"/>
              </w:rPr>
              <w:t>Sveučilišta</w:t>
            </w:r>
            <w:r w:rsidRPr="004737E0">
              <w:rPr>
                <w:rFonts w:asciiTheme="majorHAnsi" w:hAnsiTheme="majorHAnsi"/>
                <w:spacing w:val="-3"/>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Zagrebu.</w:t>
            </w:r>
            <w:r w:rsidRPr="004737E0">
              <w:rPr>
                <w:rFonts w:asciiTheme="majorHAnsi" w:hAnsiTheme="majorHAnsi"/>
                <w:spacing w:val="-3"/>
              </w:rPr>
              <w:t xml:space="preserve"> </w:t>
            </w:r>
            <w:r w:rsidRPr="004737E0">
              <w:rPr>
                <w:rFonts w:asciiTheme="majorHAnsi" w:hAnsiTheme="majorHAnsi"/>
              </w:rPr>
              <w:t>(Chapters:</w:t>
            </w:r>
            <w:r w:rsidRPr="004737E0">
              <w:rPr>
                <w:rFonts w:asciiTheme="majorHAnsi" w:hAnsiTheme="majorHAnsi"/>
                <w:spacing w:val="-4"/>
              </w:rPr>
              <w:t xml:space="preserve"> </w:t>
            </w:r>
            <w:r w:rsidRPr="004737E0">
              <w:rPr>
                <w:rFonts w:asciiTheme="majorHAnsi" w:hAnsiTheme="majorHAnsi"/>
              </w:rPr>
              <w:t>Što</w:t>
            </w:r>
            <w:r w:rsidRPr="004737E0">
              <w:rPr>
                <w:rFonts w:asciiTheme="majorHAnsi" w:hAnsiTheme="majorHAnsi"/>
                <w:spacing w:val="-3"/>
              </w:rPr>
              <w:t xml:space="preserve"> </w:t>
            </w:r>
            <w:r w:rsidRPr="004737E0">
              <w:rPr>
                <w:rFonts w:asciiTheme="majorHAnsi" w:hAnsiTheme="majorHAnsi"/>
              </w:rPr>
              <w:t>su</w:t>
            </w:r>
            <w:r w:rsidRPr="004737E0">
              <w:rPr>
                <w:rFonts w:asciiTheme="majorHAnsi" w:hAnsiTheme="majorHAnsi"/>
                <w:spacing w:val="-4"/>
              </w:rPr>
              <w:t xml:space="preserve"> </w:t>
            </w:r>
            <w:r w:rsidRPr="004737E0">
              <w:rPr>
                <w:rFonts w:asciiTheme="majorHAnsi" w:hAnsiTheme="majorHAnsi"/>
              </w:rPr>
              <w:t>ljudska prava? 15-23; Bitna obilježja i podjele ljudskih prava, 91-106; Obrazovanje za ljudska prava, 121-135; Obrazovanje za ljudska prava i druga srodna područja, 162-178; Učitelj i obrazovanje za ljudska prava, 193-198) https://wp.ffzg.unizg.hr/hre- edc/publikacije- 2/izvori-za-nastavnikece/poucavati-prava-i- slobode-prirucnik-za- ucitelje-osnovne-skole/</w:t>
            </w:r>
          </w:p>
          <w:p w14:paraId="06445F55" w14:textId="77777777" w:rsidR="007A1F9E" w:rsidRPr="004737E0" w:rsidRDefault="007A1F9E">
            <w:pPr>
              <w:pStyle w:val="TableParagraph"/>
              <w:spacing w:before="280"/>
              <w:rPr>
                <w:rFonts w:asciiTheme="majorHAnsi" w:hAnsiTheme="majorHAnsi"/>
              </w:rPr>
            </w:pPr>
          </w:p>
          <w:p w14:paraId="080A0005"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02AF85E1" w14:textId="77777777" w:rsidR="007A1F9E" w:rsidRPr="004737E0" w:rsidRDefault="000E1E7D">
            <w:pPr>
              <w:pStyle w:val="TableParagraph"/>
              <w:numPr>
                <w:ilvl w:val="1"/>
                <w:numId w:val="49"/>
              </w:numPr>
              <w:tabs>
                <w:tab w:val="left" w:pos="484"/>
                <w:tab w:val="left" w:pos="486"/>
              </w:tabs>
              <w:ind w:right="124"/>
              <w:jc w:val="both"/>
              <w:rPr>
                <w:rFonts w:asciiTheme="majorHAnsi" w:hAnsiTheme="majorHAnsi"/>
              </w:rPr>
            </w:pPr>
            <w:r w:rsidRPr="004737E0">
              <w:rPr>
                <w:rFonts w:asciiTheme="majorHAnsi" w:hAnsiTheme="majorHAnsi"/>
              </w:rPr>
              <w:t>Diković, M. (2010). Odgoj i obrazovanje za građanstvo kao sastavnica zaštite ljudskih prava [Education for citizenship as a protective component of human rights]. Tabula 8, 112-123.</w:t>
            </w:r>
          </w:p>
          <w:p w14:paraId="22AFB5D9" w14:textId="77777777" w:rsidR="007A1F9E" w:rsidRPr="004737E0" w:rsidRDefault="000E1E7D">
            <w:pPr>
              <w:pStyle w:val="TableParagraph"/>
              <w:numPr>
                <w:ilvl w:val="1"/>
                <w:numId w:val="49"/>
              </w:numPr>
              <w:tabs>
                <w:tab w:val="left" w:pos="484"/>
                <w:tab w:val="left" w:pos="486"/>
              </w:tabs>
              <w:spacing w:before="1"/>
              <w:ind w:right="125"/>
              <w:jc w:val="both"/>
              <w:rPr>
                <w:rFonts w:asciiTheme="majorHAnsi" w:hAnsiTheme="majorHAnsi"/>
              </w:rPr>
            </w:pPr>
            <w:r w:rsidRPr="004737E0">
              <w:rPr>
                <w:rFonts w:asciiTheme="majorHAnsi" w:hAnsiTheme="majorHAnsi"/>
              </w:rPr>
              <w:t>Diković, M. (2014). Interculturalism, Human Rights and Citizenship in Compulsory Education in the South Eastern Europe. In: Bartulović, M., Bash, L., Spajić-Vrkaš, V. (Eds.), IAIE Zagreb 2013: Unity and disunity, connections and separations: intercultural education as a movement for promoting multiple identities, social inclusion and transformation, Conference proceedings. Zagreb: Interkultura / IAIE, 247-258.</w:t>
            </w:r>
          </w:p>
          <w:p w14:paraId="49E006A6" w14:textId="77777777" w:rsidR="007A1F9E" w:rsidRPr="004737E0" w:rsidRDefault="000E1E7D">
            <w:pPr>
              <w:pStyle w:val="TableParagraph"/>
              <w:numPr>
                <w:ilvl w:val="1"/>
                <w:numId w:val="49"/>
              </w:numPr>
              <w:tabs>
                <w:tab w:val="left" w:pos="484"/>
                <w:tab w:val="left" w:pos="486"/>
              </w:tabs>
              <w:spacing w:before="1"/>
              <w:ind w:right="124"/>
              <w:jc w:val="both"/>
              <w:rPr>
                <w:rFonts w:asciiTheme="majorHAnsi" w:hAnsiTheme="majorHAnsi"/>
              </w:rPr>
            </w:pPr>
            <w:r w:rsidRPr="004737E0">
              <w:rPr>
                <w:rFonts w:asciiTheme="majorHAnsi" w:hAnsiTheme="majorHAnsi"/>
              </w:rPr>
              <w:t>Diković, M., Piršl, E. (2014). Interkulturalizam, ljudska prava i građanstvo u inicijalnom obrazovanju nastavnika [Interculturalism,</w:t>
            </w:r>
            <w:r w:rsidRPr="004737E0">
              <w:rPr>
                <w:rFonts w:asciiTheme="majorHAnsi" w:hAnsiTheme="majorHAnsi"/>
                <w:spacing w:val="-12"/>
              </w:rPr>
              <w:t xml:space="preserve"> </w:t>
            </w:r>
            <w:r w:rsidRPr="004737E0">
              <w:rPr>
                <w:rFonts w:asciiTheme="majorHAnsi" w:hAnsiTheme="majorHAnsi"/>
              </w:rPr>
              <w:t>human</w:t>
            </w:r>
            <w:r w:rsidRPr="004737E0">
              <w:rPr>
                <w:rFonts w:asciiTheme="majorHAnsi" w:hAnsiTheme="majorHAnsi"/>
                <w:spacing w:val="-12"/>
              </w:rPr>
              <w:t xml:space="preserve"> </w:t>
            </w:r>
            <w:r w:rsidRPr="004737E0">
              <w:rPr>
                <w:rFonts w:asciiTheme="majorHAnsi" w:hAnsiTheme="majorHAnsi"/>
              </w:rPr>
              <w:t>rights</w:t>
            </w:r>
            <w:r w:rsidRPr="004737E0">
              <w:rPr>
                <w:rFonts w:asciiTheme="majorHAnsi" w:hAnsiTheme="majorHAnsi"/>
                <w:spacing w:val="-12"/>
              </w:rPr>
              <w:t xml:space="preserve"> </w:t>
            </w:r>
            <w:r w:rsidRPr="004737E0">
              <w:rPr>
                <w:rFonts w:asciiTheme="majorHAnsi" w:hAnsiTheme="majorHAnsi"/>
              </w:rPr>
              <w:t>and</w:t>
            </w:r>
            <w:r w:rsidRPr="004737E0">
              <w:rPr>
                <w:rFonts w:asciiTheme="majorHAnsi" w:hAnsiTheme="majorHAnsi"/>
                <w:spacing w:val="-12"/>
              </w:rPr>
              <w:t xml:space="preserve"> </w:t>
            </w:r>
            <w:r w:rsidRPr="004737E0">
              <w:rPr>
                <w:rFonts w:asciiTheme="majorHAnsi" w:hAnsiTheme="majorHAnsi"/>
              </w:rPr>
              <w:t>citizenship</w:t>
            </w:r>
            <w:r w:rsidRPr="004737E0">
              <w:rPr>
                <w:rFonts w:asciiTheme="majorHAnsi" w:hAnsiTheme="majorHAnsi"/>
                <w:spacing w:val="-12"/>
              </w:rPr>
              <w:t xml:space="preserve"> </w:t>
            </w: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initial</w:t>
            </w:r>
            <w:r w:rsidRPr="004737E0">
              <w:rPr>
                <w:rFonts w:asciiTheme="majorHAnsi" w:hAnsiTheme="majorHAnsi"/>
                <w:spacing w:val="-13"/>
              </w:rPr>
              <w:t xml:space="preserve"> </w:t>
            </w:r>
            <w:r w:rsidRPr="004737E0">
              <w:rPr>
                <w:rFonts w:asciiTheme="majorHAnsi" w:hAnsiTheme="majorHAnsi"/>
              </w:rPr>
              <w:t>teacher education].</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10"/>
              </w:rPr>
              <w:t xml:space="preserve"> </w:t>
            </w:r>
            <w:r w:rsidRPr="004737E0">
              <w:rPr>
                <w:rFonts w:asciiTheme="majorHAnsi" w:hAnsiTheme="majorHAnsi"/>
              </w:rPr>
              <w:t>Hrvatić,</w:t>
            </w:r>
            <w:r w:rsidRPr="004737E0">
              <w:rPr>
                <w:rFonts w:asciiTheme="majorHAnsi" w:hAnsiTheme="majorHAnsi"/>
                <w:spacing w:val="-8"/>
              </w:rPr>
              <w:t xml:space="preserve"> </w:t>
            </w:r>
            <w:r w:rsidRPr="004737E0">
              <w:rPr>
                <w:rFonts w:asciiTheme="majorHAnsi" w:hAnsiTheme="majorHAnsi"/>
              </w:rPr>
              <w:t>N.,</w:t>
            </w:r>
            <w:r w:rsidRPr="004737E0">
              <w:rPr>
                <w:rFonts w:asciiTheme="majorHAnsi" w:hAnsiTheme="majorHAnsi"/>
                <w:spacing w:val="-8"/>
              </w:rPr>
              <w:t xml:space="preserve"> </w:t>
            </w:r>
            <w:r w:rsidRPr="004737E0">
              <w:rPr>
                <w:rFonts w:asciiTheme="majorHAnsi" w:hAnsiTheme="majorHAnsi"/>
              </w:rPr>
              <w:t>Lukenda,</w:t>
            </w:r>
            <w:r w:rsidRPr="004737E0">
              <w:rPr>
                <w:rFonts w:asciiTheme="majorHAnsi" w:hAnsiTheme="majorHAnsi"/>
                <w:spacing w:val="-8"/>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Pavlović,</w:t>
            </w:r>
            <w:r w:rsidRPr="004737E0">
              <w:rPr>
                <w:rFonts w:asciiTheme="majorHAnsi" w:hAnsiTheme="majorHAnsi"/>
                <w:spacing w:val="-8"/>
              </w:rPr>
              <w:t xml:space="preserve"> </w:t>
            </w:r>
            <w:r w:rsidRPr="004737E0">
              <w:rPr>
                <w:rFonts w:asciiTheme="majorHAnsi" w:hAnsiTheme="majorHAnsi"/>
              </w:rPr>
              <w:t>S.,</w:t>
            </w:r>
            <w:r w:rsidRPr="004737E0">
              <w:rPr>
                <w:rFonts w:asciiTheme="majorHAnsi" w:hAnsiTheme="majorHAnsi"/>
                <w:spacing w:val="-8"/>
              </w:rPr>
              <w:t xml:space="preserve"> </w:t>
            </w:r>
            <w:r w:rsidRPr="004737E0">
              <w:rPr>
                <w:rFonts w:asciiTheme="majorHAnsi" w:hAnsiTheme="majorHAnsi"/>
              </w:rPr>
              <w:t>Spajić-Vrkaš, V., Vasilj, M. (Eds.), Pedagogija, obrazovanje i nastava, Zbornik</w:t>
            </w:r>
          </w:p>
        </w:tc>
      </w:tr>
    </w:tbl>
    <w:p w14:paraId="6F17B7BC"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7156"/>
      </w:tblGrid>
      <w:tr w:rsidR="007A1F9E" w:rsidRPr="004737E0" w14:paraId="5AAEC4BD" w14:textId="77777777">
        <w:trPr>
          <w:trHeight w:val="13652"/>
        </w:trPr>
        <w:tc>
          <w:tcPr>
            <w:tcW w:w="2475" w:type="dxa"/>
            <w:shd w:val="clear" w:color="auto" w:fill="F3F3F3"/>
          </w:tcPr>
          <w:p w14:paraId="7BF092AA" w14:textId="77777777" w:rsidR="007A1F9E" w:rsidRPr="004737E0" w:rsidRDefault="007A1F9E">
            <w:pPr>
              <w:pStyle w:val="TableParagraph"/>
              <w:rPr>
                <w:rFonts w:asciiTheme="majorHAnsi" w:hAnsiTheme="majorHAnsi"/>
              </w:rPr>
            </w:pPr>
          </w:p>
        </w:tc>
        <w:tc>
          <w:tcPr>
            <w:tcW w:w="7156" w:type="dxa"/>
          </w:tcPr>
          <w:p w14:paraId="57378F33" w14:textId="77777777" w:rsidR="007A1F9E" w:rsidRPr="004737E0" w:rsidRDefault="000E1E7D">
            <w:pPr>
              <w:pStyle w:val="TableParagraph"/>
              <w:spacing w:before="72" w:line="281" w:lineRule="exact"/>
              <w:ind w:left="486"/>
              <w:jc w:val="both"/>
              <w:rPr>
                <w:rFonts w:asciiTheme="majorHAnsi" w:hAnsiTheme="majorHAnsi"/>
              </w:rPr>
            </w:pPr>
            <w:r w:rsidRPr="004737E0">
              <w:rPr>
                <w:rFonts w:asciiTheme="majorHAnsi" w:hAnsiTheme="majorHAnsi"/>
              </w:rPr>
              <w:t>radova</w:t>
            </w:r>
            <w:r w:rsidRPr="004737E0">
              <w:rPr>
                <w:rFonts w:asciiTheme="majorHAnsi" w:hAnsiTheme="majorHAnsi"/>
                <w:spacing w:val="16"/>
              </w:rPr>
              <w:t xml:space="preserve"> </w:t>
            </w:r>
            <w:r w:rsidRPr="004737E0">
              <w:rPr>
                <w:rFonts w:asciiTheme="majorHAnsi" w:hAnsiTheme="majorHAnsi"/>
              </w:rPr>
              <w:t>2.</w:t>
            </w:r>
            <w:r w:rsidRPr="004737E0">
              <w:rPr>
                <w:rFonts w:asciiTheme="majorHAnsi" w:hAnsiTheme="majorHAnsi"/>
                <w:spacing w:val="18"/>
              </w:rPr>
              <w:t xml:space="preserve"> </w:t>
            </w:r>
            <w:r w:rsidRPr="004737E0">
              <w:rPr>
                <w:rFonts w:asciiTheme="majorHAnsi" w:hAnsiTheme="majorHAnsi"/>
              </w:rPr>
              <w:t>međunarodne</w:t>
            </w:r>
            <w:r w:rsidRPr="004737E0">
              <w:rPr>
                <w:rFonts w:asciiTheme="majorHAnsi" w:hAnsiTheme="majorHAnsi"/>
                <w:spacing w:val="16"/>
              </w:rPr>
              <w:t xml:space="preserve"> </w:t>
            </w:r>
            <w:r w:rsidRPr="004737E0">
              <w:rPr>
                <w:rFonts w:asciiTheme="majorHAnsi" w:hAnsiTheme="majorHAnsi"/>
              </w:rPr>
              <w:t>znanstvene</w:t>
            </w:r>
            <w:r w:rsidRPr="004737E0">
              <w:rPr>
                <w:rFonts w:asciiTheme="majorHAnsi" w:hAnsiTheme="majorHAnsi"/>
                <w:spacing w:val="17"/>
              </w:rPr>
              <w:t xml:space="preserve"> </w:t>
            </w:r>
            <w:r w:rsidRPr="004737E0">
              <w:rPr>
                <w:rFonts w:asciiTheme="majorHAnsi" w:hAnsiTheme="majorHAnsi"/>
              </w:rPr>
              <w:t>konferencije,</w:t>
            </w:r>
            <w:r w:rsidRPr="004737E0">
              <w:rPr>
                <w:rFonts w:asciiTheme="majorHAnsi" w:hAnsiTheme="majorHAnsi"/>
                <w:spacing w:val="15"/>
              </w:rPr>
              <w:t xml:space="preserve"> </w:t>
            </w:r>
            <w:r w:rsidRPr="004737E0">
              <w:rPr>
                <w:rFonts w:asciiTheme="majorHAnsi" w:hAnsiTheme="majorHAnsi"/>
              </w:rPr>
              <w:t>Mostar,</w:t>
            </w:r>
            <w:r w:rsidRPr="004737E0">
              <w:rPr>
                <w:rFonts w:asciiTheme="majorHAnsi" w:hAnsiTheme="majorHAnsi"/>
                <w:spacing w:val="15"/>
              </w:rPr>
              <w:t xml:space="preserve"> </w:t>
            </w:r>
            <w:r w:rsidRPr="004737E0">
              <w:rPr>
                <w:rFonts w:asciiTheme="majorHAnsi" w:hAnsiTheme="majorHAnsi"/>
              </w:rPr>
              <w:t>21.</w:t>
            </w:r>
            <w:r w:rsidRPr="004737E0">
              <w:rPr>
                <w:rFonts w:asciiTheme="majorHAnsi" w:hAnsiTheme="majorHAnsi"/>
                <w:spacing w:val="22"/>
              </w:rPr>
              <w:t xml:space="preserve"> </w:t>
            </w:r>
            <w:r w:rsidRPr="004737E0">
              <w:rPr>
                <w:rFonts w:asciiTheme="majorHAnsi" w:hAnsiTheme="majorHAnsi"/>
                <w:spacing w:val="-10"/>
              </w:rPr>
              <w:t>-</w:t>
            </w:r>
          </w:p>
          <w:p w14:paraId="097D72B8" w14:textId="77777777" w:rsidR="007A1F9E" w:rsidRPr="004737E0" w:rsidRDefault="000E1E7D">
            <w:pPr>
              <w:pStyle w:val="TableParagraph"/>
              <w:ind w:left="486" w:right="123"/>
              <w:jc w:val="both"/>
              <w:rPr>
                <w:rFonts w:asciiTheme="majorHAnsi" w:hAnsiTheme="majorHAnsi"/>
              </w:rPr>
            </w:pPr>
            <w:r w:rsidRPr="004737E0">
              <w:rPr>
                <w:rFonts w:asciiTheme="majorHAnsi" w:hAnsiTheme="majorHAnsi"/>
              </w:rPr>
              <w:t>23. ožujka 2013., Mostar: Fakultet prirodoslovno-matematičkih i odgojnih znanosti Sveučilišta u Mostaru, 195-203.</w:t>
            </w:r>
          </w:p>
          <w:p w14:paraId="2CA6B27E" w14:textId="77777777" w:rsidR="007A1F9E" w:rsidRPr="004737E0" w:rsidRDefault="000E1E7D">
            <w:pPr>
              <w:pStyle w:val="TableParagraph"/>
              <w:numPr>
                <w:ilvl w:val="0"/>
                <w:numId w:val="48"/>
              </w:numPr>
              <w:tabs>
                <w:tab w:val="left" w:pos="484"/>
                <w:tab w:val="left" w:pos="486"/>
              </w:tabs>
              <w:spacing w:before="1"/>
              <w:ind w:right="125"/>
              <w:jc w:val="both"/>
              <w:rPr>
                <w:rFonts w:asciiTheme="majorHAnsi" w:hAnsiTheme="majorHAnsi"/>
              </w:rPr>
            </w:pPr>
            <w:r w:rsidRPr="004737E0">
              <w:rPr>
                <w:rFonts w:asciiTheme="majorHAnsi" w:hAnsiTheme="majorHAnsi"/>
              </w:rPr>
              <w:t>Dürr, K., Spajić-Vrkaš, V., Ferreira Martins, I. (2002). Učenje za demokratsko građanstvo u Europi [Learning for democratic citizenship</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Europe].</w:t>
            </w:r>
            <w:r w:rsidRPr="004737E0">
              <w:rPr>
                <w:rFonts w:asciiTheme="majorHAnsi" w:hAnsiTheme="majorHAnsi"/>
                <w:spacing w:val="-7"/>
              </w:rPr>
              <w:t xml:space="preserve"> </w:t>
            </w:r>
            <w:r w:rsidRPr="004737E0">
              <w:rPr>
                <w:rFonts w:asciiTheme="majorHAnsi" w:hAnsiTheme="majorHAnsi"/>
              </w:rPr>
              <w:t>Zagreb:</w:t>
            </w:r>
            <w:r w:rsidRPr="004737E0">
              <w:rPr>
                <w:rFonts w:asciiTheme="majorHAnsi" w:hAnsiTheme="majorHAnsi"/>
                <w:spacing w:val="-6"/>
              </w:rPr>
              <w:t xml:space="preserve"> </w:t>
            </w:r>
            <w:r w:rsidRPr="004737E0">
              <w:rPr>
                <w:rFonts w:asciiTheme="majorHAnsi" w:hAnsiTheme="majorHAnsi"/>
              </w:rPr>
              <w:t>Centar</w:t>
            </w:r>
            <w:r w:rsidRPr="004737E0">
              <w:rPr>
                <w:rFonts w:asciiTheme="majorHAnsi" w:hAnsiTheme="majorHAnsi"/>
                <w:spacing w:val="-6"/>
              </w:rPr>
              <w:t xml:space="preserve"> </w:t>
            </w:r>
            <w:r w:rsidRPr="004737E0">
              <w:rPr>
                <w:rFonts w:asciiTheme="majorHAnsi" w:hAnsiTheme="majorHAnsi"/>
              </w:rPr>
              <w:t>za</w:t>
            </w:r>
            <w:r w:rsidRPr="004737E0">
              <w:rPr>
                <w:rFonts w:asciiTheme="majorHAnsi" w:hAnsiTheme="majorHAnsi"/>
                <w:spacing w:val="-6"/>
              </w:rPr>
              <w:t xml:space="preserve"> </w:t>
            </w:r>
            <w:r w:rsidRPr="004737E0">
              <w:rPr>
                <w:rFonts w:asciiTheme="majorHAnsi" w:hAnsiTheme="majorHAnsi"/>
              </w:rPr>
              <w:t>istraživanje,</w:t>
            </w:r>
            <w:r w:rsidRPr="004737E0">
              <w:rPr>
                <w:rFonts w:asciiTheme="majorHAnsi" w:hAnsiTheme="majorHAnsi"/>
                <w:spacing w:val="-7"/>
              </w:rPr>
              <w:t xml:space="preserve"> </w:t>
            </w:r>
            <w:r w:rsidRPr="004737E0">
              <w:rPr>
                <w:rFonts w:asciiTheme="majorHAnsi" w:hAnsiTheme="majorHAnsi"/>
              </w:rPr>
              <w:t>izobrazbu i dokumentaciju u obrazovanju za ljudska prava I demokratsko građanstvo i Filozofski fakultet Sveučilišta u Zagrebu.</w:t>
            </w:r>
          </w:p>
          <w:p w14:paraId="121A67B7" w14:textId="77777777" w:rsidR="007A1F9E" w:rsidRPr="004737E0" w:rsidRDefault="000E1E7D">
            <w:pPr>
              <w:pStyle w:val="TableParagraph"/>
              <w:numPr>
                <w:ilvl w:val="0"/>
                <w:numId w:val="48"/>
              </w:numPr>
              <w:tabs>
                <w:tab w:val="left" w:pos="484"/>
                <w:tab w:val="left" w:pos="486"/>
              </w:tabs>
              <w:ind w:right="128"/>
              <w:jc w:val="both"/>
              <w:rPr>
                <w:rFonts w:asciiTheme="majorHAnsi" w:hAnsiTheme="majorHAnsi"/>
              </w:rPr>
            </w:pPr>
            <w:r w:rsidRPr="004737E0">
              <w:rPr>
                <w:rFonts w:asciiTheme="majorHAnsi" w:hAnsiTheme="majorHAnsi"/>
              </w:rPr>
              <w:t>European Commission. (2017). Citizenship Education at School in Europe. Brussels: Eurydice European Unit.</w:t>
            </w:r>
          </w:p>
          <w:p w14:paraId="1A098617" w14:textId="77777777" w:rsidR="007A1F9E" w:rsidRPr="004737E0" w:rsidRDefault="000E1E7D">
            <w:pPr>
              <w:pStyle w:val="TableParagraph"/>
              <w:numPr>
                <w:ilvl w:val="0"/>
                <w:numId w:val="48"/>
              </w:numPr>
              <w:tabs>
                <w:tab w:val="left" w:pos="484"/>
                <w:tab w:val="left" w:pos="486"/>
              </w:tabs>
              <w:ind w:right="133"/>
              <w:jc w:val="both"/>
              <w:rPr>
                <w:rFonts w:asciiTheme="majorHAnsi" w:hAnsiTheme="majorHAnsi"/>
              </w:rPr>
            </w:pPr>
            <w:r w:rsidRPr="004737E0">
              <w:rPr>
                <w:rFonts w:asciiTheme="majorHAnsi" w:hAnsiTheme="majorHAnsi"/>
              </w:rPr>
              <w:t>Golja, T., Plavšić, M., Slivar, I. (2019). Collaborative learning guidelines. Pula: Sveučilište Jurja Dobrile u Puli.</w:t>
            </w:r>
          </w:p>
          <w:p w14:paraId="7A69D314" w14:textId="77777777" w:rsidR="007A1F9E" w:rsidRPr="004737E0" w:rsidRDefault="000E1E7D">
            <w:pPr>
              <w:pStyle w:val="TableParagraph"/>
              <w:numPr>
                <w:ilvl w:val="0"/>
                <w:numId w:val="48"/>
              </w:numPr>
              <w:tabs>
                <w:tab w:val="left" w:pos="484"/>
                <w:tab w:val="left" w:pos="486"/>
              </w:tabs>
              <w:ind w:right="128"/>
              <w:jc w:val="both"/>
              <w:rPr>
                <w:rFonts w:asciiTheme="majorHAnsi" w:hAnsiTheme="majorHAnsi"/>
              </w:rPr>
            </w:pPr>
            <w:r w:rsidRPr="004737E0">
              <w:rPr>
                <w:rFonts w:asciiTheme="majorHAnsi" w:hAnsiTheme="majorHAnsi"/>
              </w:rPr>
              <w:t xml:space="preserve">Hagenaars, P., Plavšić, M., Sveaass, N., Wainwright, T. (Eds.) (2020). Human rights education for psychologists. Oxon: </w:t>
            </w:r>
            <w:r w:rsidRPr="004737E0">
              <w:rPr>
                <w:rFonts w:asciiTheme="majorHAnsi" w:hAnsiTheme="majorHAnsi"/>
                <w:spacing w:val="-2"/>
              </w:rPr>
              <w:t>Routledge.</w:t>
            </w:r>
          </w:p>
          <w:p w14:paraId="48D3A558" w14:textId="77777777" w:rsidR="007A1F9E" w:rsidRPr="004737E0" w:rsidRDefault="000E1E7D">
            <w:pPr>
              <w:pStyle w:val="TableParagraph"/>
              <w:numPr>
                <w:ilvl w:val="0"/>
                <w:numId w:val="48"/>
              </w:numPr>
              <w:tabs>
                <w:tab w:val="left" w:pos="484"/>
                <w:tab w:val="left" w:pos="486"/>
              </w:tabs>
              <w:spacing w:before="1"/>
              <w:ind w:right="124"/>
              <w:jc w:val="both"/>
              <w:rPr>
                <w:rFonts w:asciiTheme="majorHAnsi" w:hAnsiTheme="majorHAnsi"/>
              </w:rPr>
            </w:pPr>
            <w:r w:rsidRPr="004737E0">
              <w:rPr>
                <w:rFonts w:asciiTheme="majorHAnsi" w:hAnsiTheme="majorHAnsi"/>
              </w:rPr>
              <w:t xml:space="preserve">Piršl, E. (2002). Cooperation of Schools and NGOs in Intercultural Education. </w:t>
            </w:r>
            <w:hyperlink r:id="rId284">
              <w:r w:rsidR="007A1F9E" w:rsidRPr="004737E0">
                <w:rPr>
                  <w:rFonts w:asciiTheme="majorHAnsi" w:hAnsiTheme="majorHAnsi"/>
                </w:rPr>
                <w:t>http://www.ffzg.hr/hre-edc/Zd-Sem-</w:t>
              </w:r>
            </w:hyperlink>
            <w:r w:rsidRPr="004737E0">
              <w:rPr>
                <w:rFonts w:asciiTheme="majorHAnsi" w:hAnsiTheme="majorHAnsi"/>
              </w:rPr>
              <w:t xml:space="preserve"> </w:t>
            </w:r>
            <w:r w:rsidRPr="004737E0">
              <w:rPr>
                <w:rFonts w:asciiTheme="majorHAnsi" w:hAnsiTheme="majorHAnsi"/>
                <w:spacing w:val="-2"/>
              </w:rPr>
              <w:t>Report_ENG.htm</w:t>
            </w:r>
          </w:p>
          <w:p w14:paraId="7A7AFD34" w14:textId="77777777" w:rsidR="007A1F9E" w:rsidRPr="004737E0" w:rsidRDefault="000E1E7D">
            <w:pPr>
              <w:pStyle w:val="TableParagraph"/>
              <w:numPr>
                <w:ilvl w:val="0"/>
                <w:numId w:val="48"/>
              </w:numPr>
              <w:tabs>
                <w:tab w:val="left" w:pos="484"/>
                <w:tab w:val="left" w:pos="486"/>
              </w:tabs>
              <w:ind w:right="125"/>
              <w:jc w:val="both"/>
              <w:rPr>
                <w:rFonts w:asciiTheme="majorHAnsi" w:hAnsiTheme="majorHAnsi"/>
              </w:rPr>
            </w:pPr>
            <w:r w:rsidRPr="004737E0">
              <w:rPr>
                <w:rFonts w:asciiTheme="majorHAnsi" w:hAnsiTheme="majorHAnsi"/>
              </w:rPr>
              <w:t xml:space="preserve">Spajić-Vrkaš, V. (2002). Odgoj i obrazovanje za demokratsko građanstvo u Hrvatskoj – izvješće [Education for democratic citizenship in Croatia – report]. Zagreb: Centar za istraživanje, izobrazbu i dokumentaciju u obrazovanju za ljudska prava I demokratsko građanstvo i Filozofski fakultet Sveučilišta u </w:t>
            </w:r>
            <w:r w:rsidRPr="004737E0">
              <w:rPr>
                <w:rFonts w:asciiTheme="majorHAnsi" w:hAnsiTheme="majorHAnsi"/>
                <w:spacing w:val="-2"/>
              </w:rPr>
              <w:t>Zagrebu.</w:t>
            </w:r>
          </w:p>
          <w:p w14:paraId="5B50A4BB" w14:textId="77777777" w:rsidR="007A1F9E" w:rsidRPr="004737E0" w:rsidRDefault="000E1E7D">
            <w:pPr>
              <w:pStyle w:val="TableParagraph"/>
              <w:numPr>
                <w:ilvl w:val="0"/>
                <w:numId w:val="48"/>
              </w:numPr>
              <w:tabs>
                <w:tab w:val="left" w:pos="486"/>
                <w:tab w:val="left" w:pos="847"/>
              </w:tabs>
              <w:ind w:right="127"/>
              <w:jc w:val="both"/>
              <w:rPr>
                <w:rFonts w:asciiTheme="majorHAnsi" w:hAnsiTheme="majorHAnsi"/>
              </w:rPr>
            </w:pPr>
            <w:r w:rsidRPr="004737E0">
              <w:rPr>
                <w:rFonts w:asciiTheme="majorHAnsi" w:hAnsiTheme="majorHAnsi"/>
              </w:rPr>
              <w:t>Spajić-Vrkaš, V., Božić, J., Piršl, E. (2003). Project Education for Democratic Citizenship: From Policy to Effective Practice Through Quality Assurance (EDC-QA Project). Stocktaking in Southeast Europe – Country Report: Croatia. Zagreb: Research and Training Centre for Human Rights and Democratic Citizenship and Faculty of Philosophy University of Zagreb.</w:t>
            </w:r>
          </w:p>
          <w:p w14:paraId="3FCC890D" w14:textId="77777777" w:rsidR="007A1F9E" w:rsidRPr="004737E0" w:rsidRDefault="000E1E7D">
            <w:pPr>
              <w:pStyle w:val="TableParagraph"/>
              <w:numPr>
                <w:ilvl w:val="0"/>
                <w:numId w:val="48"/>
              </w:numPr>
              <w:tabs>
                <w:tab w:val="left" w:pos="486"/>
                <w:tab w:val="left" w:pos="847"/>
              </w:tabs>
              <w:ind w:right="121"/>
              <w:jc w:val="both"/>
              <w:rPr>
                <w:rFonts w:asciiTheme="majorHAnsi" w:hAnsiTheme="majorHAnsi"/>
              </w:rPr>
            </w:pPr>
            <w:r w:rsidRPr="004737E0">
              <w:rPr>
                <w:rFonts w:asciiTheme="majorHAnsi" w:hAnsiTheme="majorHAnsi"/>
              </w:rPr>
              <w:t>Spajić-Vrkaš, V. (2015). (Ne)moć građanskog odgoja i obrazovanja [Citizenship education power(lessness)]. Zagreb: Nacionalni centar za vanjsko vrednovanje obrazovanja i Istraživačko-obrazovni centar za ljudska prava i demokratsko građanstvo Filozofskoga fakulteta Sveučilišta u Zagrebu.</w:t>
            </w:r>
          </w:p>
          <w:p w14:paraId="24B29FE0" w14:textId="77777777" w:rsidR="007A1F9E" w:rsidRPr="004737E0" w:rsidRDefault="000E1E7D">
            <w:pPr>
              <w:pStyle w:val="TableParagraph"/>
              <w:numPr>
                <w:ilvl w:val="0"/>
                <w:numId w:val="48"/>
              </w:numPr>
              <w:tabs>
                <w:tab w:val="left" w:pos="486"/>
                <w:tab w:val="left" w:pos="847"/>
              </w:tabs>
              <w:spacing w:before="1"/>
              <w:ind w:right="124"/>
              <w:jc w:val="both"/>
              <w:rPr>
                <w:rFonts w:asciiTheme="majorHAnsi" w:hAnsiTheme="majorHAnsi"/>
              </w:rPr>
            </w:pPr>
            <w:r w:rsidRPr="004737E0">
              <w:rPr>
                <w:rFonts w:asciiTheme="majorHAnsi" w:hAnsiTheme="majorHAnsi"/>
              </w:rPr>
              <w:t>Tatković, N., Diković, M., Štifanić, M. (2015). Odgoj i obrazovanje za razvoj danas i sutra. Ekološke i društvene paradigme</w:t>
            </w:r>
            <w:r w:rsidRPr="004737E0">
              <w:rPr>
                <w:rFonts w:asciiTheme="majorHAnsi" w:hAnsiTheme="majorHAnsi"/>
                <w:spacing w:val="-2"/>
              </w:rPr>
              <w:t xml:space="preserve"> </w:t>
            </w:r>
            <w:r w:rsidRPr="004737E0">
              <w:rPr>
                <w:rFonts w:asciiTheme="majorHAnsi" w:hAnsiTheme="majorHAnsi"/>
              </w:rPr>
              <w:t>[Education</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development</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today</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tomorrow. Ecological and social paradigms]. Pula: Sveučilište Jurja Dobrile u Puli.</w:t>
            </w:r>
          </w:p>
          <w:p w14:paraId="73AC1A48" w14:textId="77777777" w:rsidR="007A1F9E" w:rsidRPr="004737E0" w:rsidRDefault="000E1E7D">
            <w:pPr>
              <w:pStyle w:val="TableParagraph"/>
              <w:spacing w:before="281" w:line="281" w:lineRule="exact"/>
              <w:ind w:left="141"/>
              <w:rPr>
                <w:rFonts w:asciiTheme="majorHAnsi" w:hAnsiTheme="majorHAnsi"/>
              </w:rPr>
            </w:pPr>
            <w:r w:rsidRPr="004737E0">
              <w:rPr>
                <w:rFonts w:asciiTheme="majorHAnsi" w:hAnsiTheme="majorHAnsi"/>
                <w:spacing w:val="-2"/>
              </w:rPr>
              <w:t>Referential:</w:t>
            </w:r>
          </w:p>
          <w:p w14:paraId="2C79280E" w14:textId="77777777" w:rsidR="007A1F9E" w:rsidRPr="004737E0" w:rsidRDefault="000E1E7D">
            <w:pPr>
              <w:pStyle w:val="TableParagraph"/>
              <w:numPr>
                <w:ilvl w:val="1"/>
                <w:numId w:val="48"/>
              </w:numPr>
              <w:tabs>
                <w:tab w:val="left" w:pos="484"/>
                <w:tab w:val="left" w:pos="486"/>
              </w:tabs>
              <w:ind w:right="122"/>
              <w:jc w:val="both"/>
              <w:rPr>
                <w:rFonts w:asciiTheme="majorHAnsi" w:hAnsiTheme="majorHAnsi"/>
              </w:rPr>
            </w:pPr>
            <w:r w:rsidRPr="004737E0">
              <w:rPr>
                <w:rFonts w:asciiTheme="majorHAnsi" w:hAnsiTheme="majorHAnsi"/>
              </w:rPr>
              <w:t>Kurikulum građanskog odgoja i obrazovanja [Citizenship education curriculum]. (2012). Zagreb: Ministarstvo znanosti, obrazovanja i sporta i Agencija za odgoj i obrazovanje.</w:t>
            </w:r>
          </w:p>
          <w:p w14:paraId="3F026A24" w14:textId="77777777" w:rsidR="007A1F9E" w:rsidRPr="004737E0" w:rsidRDefault="000E1E7D">
            <w:pPr>
              <w:pStyle w:val="TableParagraph"/>
              <w:numPr>
                <w:ilvl w:val="1"/>
                <w:numId w:val="48"/>
              </w:numPr>
              <w:tabs>
                <w:tab w:val="left" w:pos="484"/>
                <w:tab w:val="left" w:pos="486"/>
              </w:tabs>
              <w:ind w:right="127"/>
              <w:jc w:val="both"/>
              <w:rPr>
                <w:rFonts w:asciiTheme="majorHAnsi" w:hAnsiTheme="majorHAnsi"/>
              </w:rPr>
            </w:pPr>
            <w:r w:rsidRPr="004737E0">
              <w:rPr>
                <w:rFonts w:asciiTheme="majorHAnsi" w:hAnsiTheme="majorHAnsi"/>
              </w:rPr>
              <w:t>Program međupredmetnih i interdisciplinarnih sadržaja građanskog odgoja i obrazovanja za osnovne i srednje škole [Programme of the cross-subject and interdisciplinary topics of</w:t>
            </w:r>
          </w:p>
        </w:tc>
      </w:tr>
    </w:tbl>
    <w:p w14:paraId="7DBE6272"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7156"/>
      </w:tblGrid>
      <w:tr w:rsidR="007A1F9E" w:rsidRPr="004737E0" w14:paraId="49ED27E8" w14:textId="77777777">
        <w:trPr>
          <w:trHeight w:val="4365"/>
        </w:trPr>
        <w:tc>
          <w:tcPr>
            <w:tcW w:w="2475" w:type="dxa"/>
            <w:shd w:val="clear" w:color="auto" w:fill="F3F3F3"/>
          </w:tcPr>
          <w:p w14:paraId="0BD39CD0" w14:textId="77777777" w:rsidR="007A1F9E" w:rsidRPr="004737E0" w:rsidRDefault="007A1F9E">
            <w:pPr>
              <w:pStyle w:val="TableParagraph"/>
              <w:rPr>
                <w:rFonts w:asciiTheme="majorHAnsi" w:hAnsiTheme="majorHAnsi"/>
              </w:rPr>
            </w:pPr>
          </w:p>
        </w:tc>
        <w:tc>
          <w:tcPr>
            <w:tcW w:w="7156" w:type="dxa"/>
          </w:tcPr>
          <w:p w14:paraId="50339288" w14:textId="77777777" w:rsidR="007A1F9E" w:rsidRPr="004737E0" w:rsidRDefault="000E1E7D">
            <w:pPr>
              <w:pStyle w:val="TableParagraph"/>
              <w:spacing w:before="72"/>
              <w:ind w:left="486" w:right="126"/>
              <w:jc w:val="both"/>
              <w:rPr>
                <w:rFonts w:asciiTheme="majorHAnsi" w:hAnsiTheme="majorHAnsi"/>
              </w:rPr>
            </w:pPr>
            <w:r w:rsidRPr="004737E0">
              <w:rPr>
                <w:rFonts w:asciiTheme="majorHAnsi" w:hAnsiTheme="majorHAnsi"/>
              </w:rPr>
              <w:t>the citizenship education for primary and secondary schools]. (2014). Zagreb: Ministarstvo znanosti i obrazovanja.</w:t>
            </w:r>
          </w:p>
          <w:p w14:paraId="6589435F" w14:textId="77777777" w:rsidR="007A1F9E" w:rsidRPr="004737E0" w:rsidRDefault="000E1E7D">
            <w:pPr>
              <w:pStyle w:val="TableParagraph"/>
              <w:numPr>
                <w:ilvl w:val="0"/>
                <w:numId w:val="47"/>
              </w:numPr>
              <w:tabs>
                <w:tab w:val="left" w:pos="484"/>
                <w:tab w:val="left" w:pos="486"/>
              </w:tabs>
              <w:spacing w:before="1"/>
              <w:ind w:right="122"/>
              <w:jc w:val="both"/>
              <w:rPr>
                <w:rFonts w:asciiTheme="majorHAnsi" w:hAnsiTheme="majorHAnsi"/>
              </w:rPr>
            </w:pPr>
            <w:r w:rsidRPr="004737E0">
              <w:rPr>
                <w:rFonts w:asciiTheme="majorHAnsi" w:hAnsiTheme="majorHAnsi"/>
              </w:rPr>
              <w:t>Nacionalni Kurikulum</w:t>
            </w:r>
            <w:r w:rsidRPr="004737E0">
              <w:rPr>
                <w:rFonts w:asciiTheme="majorHAnsi" w:hAnsiTheme="majorHAnsi"/>
                <w:spacing w:val="-1"/>
              </w:rPr>
              <w:t xml:space="preserve"> </w:t>
            </w:r>
            <w:r w:rsidRPr="004737E0">
              <w:rPr>
                <w:rFonts w:asciiTheme="majorHAnsi" w:hAnsiTheme="majorHAnsi"/>
              </w:rPr>
              <w:t>međupredmetne teme – Građanski odgoj i</w:t>
            </w:r>
            <w:r w:rsidRPr="004737E0">
              <w:rPr>
                <w:rFonts w:asciiTheme="majorHAnsi" w:hAnsiTheme="majorHAnsi"/>
                <w:spacing w:val="-11"/>
              </w:rPr>
              <w:t xml:space="preserve"> </w:t>
            </w:r>
            <w:r w:rsidRPr="004737E0">
              <w:rPr>
                <w:rFonts w:asciiTheme="majorHAnsi" w:hAnsiTheme="majorHAnsi"/>
              </w:rPr>
              <w:t>obrazovanje</w:t>
            </w:r>
            <w:r w:rsidRPr="004737E0">
              <w:rPr>
                <w:rFonts w:asciiTheme="majorHAnsi" w:hAnsiTheme="majorHAnsi"/>
                <w:spacing w:val="-11"/>
              </w:rPr>
              <w:t xml:space="preserve"> </w:t>
            </w:r>
            <w:r w:rsidRPr="004737E0">
              <w:rPr>
                <w:rFonts w:asciiTheme="majorHAnsi" w:hAnsiTheme="majorHAnsi"/>
              </w:rPr>
              <w:t>[National</w:t>
            </w:r>
            <w:r w:rsidRPr="004737E0">
              <w:rPr>
                <w:rFonts w:asciiTheme="majorHAnsi" w:hAnsiTheme="majorHAnsi"/>
                <w:spacing w:val="-9"/>
              </w:rPr>
              <w:t xml:space="preserve"> </w:t>
            </w:r>
            <w:r w:rsidRPr="004737E0">
              <w:rPr>
                <w:rFonts w:asciiTheme="majorHAnsi" w:hAnsiTheme="majorHAnsi"/>
              </w:rPr>
              <w:t>curriculum</w:t>
            </w:r>
            <w:r w:rsidRPr="004737E0">
              <w:rPr>
                <w:rFonts w:asciiTheme="majorHAnsi" w:hAnsiTheme="majorHAnsi"/>
                <w:spacing w:val="-10"/>
              </w:rPr>
              <w:t xml:space="preserve"> </w:t>
            </w:r>
            <w:r w:rsidRPr="004737E0">
              <w:rPr>
                <w:rFonts w:asciiTheme="majorHAnsi" w:hAnsiTheme="majorHAnsi"/>
              </w:rPr>
              <w:t>for</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cross-subject</w:t>
            </w:r>
            <w:r w:rsidRPr="004737E0">
              <w:rPr>
                <w:rFonts w:asciiTheme="majorHAnsi" w:hAnsiTheme="majorHAnsi"/>
                <w:spacing w:val="-11"/>
              </w:rPr>
              <w:t xml:space="preserve"> </w:t>
            </w:r>
            <w:r w:rsidRPr="004737E0">
              <w:rPr>
                <w:rFonts w:asciiTheme="majorHAnsi" w:hAnsiTheme="majorHAnsi"/>
              </w:rPr>
              <w:t>topics</w:t>
            </w:r>
            <w:r w:rsidRPr="004737E0">
              <w:rPr>
                <w:rFonts w:asciiTheme="majorHAnsi" w:hAnsiTheme="majorHAnsi"/>
                <w:spacing w:val="-10"/>
              </w:rPr>
              <w:t xml:space="preserve"> </w:t>
            </w:r>
            <w:r w:rsidRPr="004737E0">
              <w:rPr>
                <w:rFonts w:asciiTheme="majorHAnsi" w:hAnsiTheme="majorHAnsi"/>
              </w:rPr>
              <w:t>– Citizenship education]. (2019). Zagreb: Ministarstvo znanosti i obrazovanja (NN 10/2019).</w:t>
            </w:r>
          </w:p>
          <w:p w14:paraId="5DEA76CA" w14:textId="77777777" w:rsidR="007A1F9E" w:rsidRPr="004737E0" w:rsidRDefault="000E1E7D">
            <w:pPr>
              <w:pStyle w:val="TableParagraph"/>
              <w:numPr>
                <w:ilvl w:val="0"/>
                <w:numId w:val="47"/>
              </w:numPr>
              <w:tabs>
                <w:tab w:val="left" w:pos="484"/>
                <w:tab w:val="left" w:pos="486"/>
              </w:tabs>
              <w:ind w:right="121"/>
              <w:jc w:val="both"/>
              <w:rPr>
                <w:rFonts w:asciiTheme="majorHAnsi" w:hAnsiTheme="majorHAnsi"/>
              </w:rPr>
            </w:pPr>
            <w:r w:rsidRPr="004737E0">
              <w:rPr>
                <w:rFonts w:asciiTheme="majorHAnsi" w:hAnsiTheme="majorHAnsi"/>
              </w:rPr>
              <w:t>Spajić-Vrkaš, V. (1999). Temeljni međunarodni dokumenti iz područja odgoja i obrazovanja za ljudska prava [Basic international</w:t>
            </w:r>
            <w:r w:rsidRPr="004737E0">
              <w:rPr>
                <w:rFonts w:asciiTheme="majorHAnsi" w:hAnsiTheme="majorHAnsi"/>
                <w:spacing w:val="-9"/>
              </w:rPr>
              <w:t xml:space="preserve"> </w:t>
            </w:r>
            <w:r w:rsidRPr="004737E0">
              <w:rPr>
                <w:rFonts w:asciiTheme="majorHAnsi" w:hAnsiTheme="majorHAnsi"/>
              </w:rPr>
              <w:t>documents</w:t>
            </w:r>
            <w:r w:rsidRPr="004737E0">
              <w:rPr>
                <w:rFonts w:asciiTheme="majorHAnsi" w:hAnsiTheme="majorHAnsi"/>
                <w:spacing w:val="-8"/>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field</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human</w:t>
            </w:r>
            <w:r w:rsidRPr="004737E0">
              <w:rPr>
                <w:rFonts w:asciiTheme="majorHAnsi" w:hAnsiTheme="majorHAnsi"/>
                <w:spacing w:val="-7"/>
              </w:rPr>
              <w:t xml:space="preserve"> </w:t>
            </w:r>
            <w:r w:rsidRPr="004737E0">
              <w:rPr>
                <w:rFonts w:asciiTheme="majorHAnsi" w:hAnsiTheme="majorHAnsi"/>
              </w:rPr>
              <w:t>rights</w:t>
            </w:r>
            <w:r w:rsidRPr="004737E0">
              <w:rPr>
                <w:rFonts w:asciiTheme="majorHAnsi" w:hAnsiTheme="majorHAnsi"/>
                <w:spacing w:val="-7"/>
              </w:rPr>
              <w:t xml:space="preserve"> </w:t>
            </w:r>
            <w:r w:rsidRPr="004737E0">
              <w:rPr>
                <w:rFonts w:asciiTheme="majorHAnsi" w:hAnsiTheme="majorHAnsi"/>
              </w:rPr>
              <w:t>education]. Zagreb: Vlada Republike Hrvatske.</w:t>
            </w:r>
          </w:p>
          <w:p w14:paraId="06DC1713" w14:textId="77777777" w:rsidR="007A1F9E" w:rsidRPr="004737E0" w:rsidRDefault="000E1E7D">
            <w:pPr>
              <w:pStyle w:val="TableParagraph"/>
              <w:numPr>
                <w:ilvl w:val="0"/>
                <w:numId w:val="47"/>
              </w:numPr>
              <w:tabs>
                <w:tab w:val="left" w:pos="484"/>
                <w:tab w:val="left" w:pos="486"/>
              </w:tabs>
              <w:ind w:right="126"/>
              <w:jc w:val="both"/>
              <w:rPr>
                <w:rFonts w:asciiTheme="majorHAnsi" w:hAnsiTheme="majorHAnsi"/>
              </w:rPr>
            </w:pPr>
            <w:r w:rsidRPr="004737E0">
              <w:rPr>
                <w:rFonts w:asciiTheme="majorHAnsi" w:hAnsiTheme="majorHAnsi"/>
              </w:rPr>
              <w:t>Spajić-Vrkaš, V., Kukoč, M., Bašić, S. (2001). Obrazovanje za ljudska prava i demokraciju: Interdisciplinarni rječnik [Education for human rights and democracy: Interdisciplinary dictionary].</w:t>
            </w:r>
            <w:r w:rsidRPr="004737E0">
              <w:rPr>
                <w:rFonts w:asciiTheme="majorHAnsi" w:hAnsiTheme="majorHAnsi"/>
                <w:spacing w:val="40"/>
              </w:rPr>
              <w:t xml:space="preserve"> </w:t>
            </w:r>
            <w:r w:rsidRPr="004737E0">
              <w:rPr>
                <w:rFonts w:asciiTheme="majorHAnsi" w:hAnsiTheme="majorHAnsi"/>
              </w:rPr>
              <w:t>Zagreb:</w:t>
            </w:r>
            <w:r w:rsidRPr="004737E0">
              <w:rPr>
                <w:rFonts w:asciiTheme="majorHAnsi" w:hAnsiTheme="majorHAnsi"/>
                <w:spacing w:val="40"/>
              </w:rPr>
              <w:t xml:space="preserve"> </w:t>
            </w:r>
            <w:r w:rsidRPr="004737E0">
              <w:rPr>
                <w:rFonts w:asciiTheme="majorHAnsi" w:hAnsiTheme="majorHAnsi"/>
              </w:rPr>
              <w:t>Hrvatska</w:t>
            </w:r>
            <w:r w:rsidRPr="004737E0">
              <w:rPr>
                <w:rFonts w:asciiTheme="majorHAnsi" w:hAnsiTheme="majorHAnsi"/>
                <w:spacing w:val="40"/>
              </w:rPr>
              <w:t xml:space="preserve"> </w:t>
            </w:r>
            <w:r w:rsidRPr="004737E0">
              <w:rPr>
                <w:rFonts w:asciiTheme="majorHAnsi" w:hAnsiTheme="majorHAnsi"/>
              </w:rPr>
              <w:t>komisija</w:t>
            </w:r>
            <w:r w:rsidRPr="004737E0">
              <w:rPr>
                <w:rFonts w:asciiTheme="majorHAnsi" w:hAnsiTheme="majorHAnsi"/>
                <w:spacing w:val="40"/>
              </w:rPr>
              <w:t xml:space="preserve"> </w:t>
            </w:r>
            <w:r w:rsidRPr="004737E0">
              <w:rPr>
                <w:rFonts w:asciiTheme="majorHAnsi" w:hAnsiTheme="majorHAnsi"/>
              </w:rPr>
              <w:t>za</w:t>
            </w:r>
            <w:r w:rsidRPr="004737E0">
              <w:rPr>
                <w:rFonts w:asciiTheme="majorHAnsi" w:hAnsiTheme="majorHAnsi"/>
                <w:spacing w:val="40"/>
              </w:rPr>
              <w:t xml:space="preserve"> </w:t>
            </w:r>
            <w:r w:rsidRPr="004737E0">
              <w:rPr>
                <w:rFonts w:asciiTheme="majorHAnsi" w:hAnsiTheme="majorHAnsi"/>
              </w:rPr>
              <w:t>UNESCO</w:t>
            </w:r>
            <w:r w:rsidRPr="004737E0">
              <w:rPr>
                <w:rFonts w:asciiTheme="majorHAnsi" w:hAnsiTheme="majorHAnsi"/>
                <w:spacing w:val="40"/>
              </w:rPr>
              <w:t xml:space="preserve"> </w:t>
            </w:r>
            <w:r w:rsidRPr="004737E0">
              <w:rPr>
                <w:rFonts w:asciiTheme="majorHAnsi" w:hAnsiTheme="majorHAnsi"/>
              </w:rPr>
              <w:t>i</w:t>
            </w:r>
            <w:r w:rsidRPr="004737E0">
              <w:rPr>
                <w:rFonts w:asciiTheme="majorHAnsi" w:hAnsiTheme="majorHAnsi"/>
                <w:spacing w:val="40"/>
              </w:rPr>
              <w:t xml:space="preserve"> </w:t>
            </w:r>
            <w:r w:rsidRPr="004737E0">
              <w:rPr>
                <w:rFonts w:asciiTheme="majorHAnsi" w:hAnsiTheme="majorHAnsi"/>
              </w:rPr>
              <w:t>Projekt</w:t>
            </w:r>
          </w:p>
          <w:p w14:paraId="446DF8C3" w14:textId="77777777" w:rsidR="007A1F9E" w:rsidRPr="004737E0" w:rsidRDefault="000E1E7D">
            <w:pPr>
              <w:pStyle w:val="TableParagraph"/>
              <w:spacing w:before="1"/>
              <w:ind w:left="486"/>
              <w:jc w:val="both"/>
              <w:rPr>
                <w:rFonts w:asciiTheme="majorHAnsi" w:hAnsiTheme="majorHAnsi"/>
              </w:rPr>
            </w:pPr>
            <w:r w:rsidRPr="004737E0">
              <w:rPr>
                <w:rFonts w:asciiTheme="majorHAnsi" w:hAnsiTheme="majorHAnsi"/>
              </w:rPr>
              <w:t>„Obrazovanje</w:t>
            </w:r>
            <w:r w:rsidRPr="004737E0">
              <w:rPr>
                <w:rFonts w:asciiTheme="majorHAnsi" w:hAnsiTheme="majorHAnsi"/>
                <w:spacing w:val="-5"/>
              </w:rPr>
              <w:t xml:space="preserve"> </w:t>
            </w:r>
            <w:r w:rsidRPr="004737E0">
              <w:rPr>
                <w:rFonts w:asciiTheme="majorHAnsi" w:hAnsiTheme="majorHAnsi"/>
              </w:rPr>
              <w:t>za</w:t>
            </w:r>
            <w:r w:rsidRPr="004737E0">
              <w:rPr>
                <w:rFonts w:asciiTheme="majorHAnsi" w:hAnsiTheme="majorHAnsi"/>
                <w:spacing w:val="-3"/>
              </w:rPr>
              <w:t xml:space="preserve"> </w:t>
            </w:r>
            <w:r w:rsidRPr="004737E0">
              <w:rPr>
                <w:rFonts w:asciiTheme="majorHAnsi" w:hAnsiTheme="majorHAnsi"/>
              </w:rPr>
              <w:t>mir</w:t>
            </w:r>
            <w:r w:rsidRPr="004737E0">
              <w:rPr>
                <w:rFonts w:asciiTheme="majorHAnsi" w:hAnsiTheme="majorHAnsi"/>
                <w:spacing w:val="-2"/>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ljudska</w:t>
            </w:r>
            <w:r w:rsidRPr="004737E0">
              <w:rPr>
                <w:rFonts w:asciiTheme="majorHAnsi" w:hAnsiTheme="majorHAnsi"/>
                <w:spacing w:val="-4"/>
              </w:rPr>
              <w:t xml:space="preserve"> </w:t>
            </w:r>
            <w:r w:rsidRPr="004737E0">
              <w:rPr>
                <w:rFonts w:asciiTheme="majorHAnsi" w:hAnsiTheme="majorHAnsi"/>
              </w:rPr>
              <w:t>prava</w:t>
            </w:r>
            <w:r w:rsidRPr="004737E0">
              <w:rPr>
                <w:rFonts w:asciiTheme="majorHAnsi" w:hAnsiTheme="majorHAnsi"/>
                <w:spacing w:val="-3"/>
              </w:rPr>
              <w:t xml:space="preserve"> </w:t>
            </w:r>
            <w:r w:rsidRPr="004737E0">
              <w:rPr>
                <w:rFonts w:asciiTheme="majorHAnsi" w:hAnsiTheme="majorHAnsi"/>
              </w:rPr>
              <w:t>za hrvatske</w:t>
            </w:r>
            <w:r w:rsidRPr="004737E0">
              <w:rPr>
                <w:rFonts w:asciiTheme="majorHAnsi" w:hAnsiTheme="majorHAnsi"/>
                <w:spacing w:val="-2"/>
              </w:rPr>
              <w:t xml:space="preserve"> </w:t>
            </w:r>
            <w:r w:rsidRPr="004737E0">
              <w:rPr>
                <w:rFonts w:asciiTheme="majorHAnsi" w:hAnsiTheme="majorHAnsi"/>
              </w:rPr>
              <w:t>osnovne</w:t>
            </w:r>
            <w:r w:rsidRPr="004737E0">
              <w:rPr>
                <w:rFonts w:asciiTheme="majorHAnsi" w:hAnsiTheme="majorHAnsi"/>
                <w:spacing w:val="-2"/>
              </w:rPr>
              <w:t xml:space="preserve"> škole“.</w:t>
            </w:r>
          </w:p>
        </w:tc>
      </w:tr>
    </w:tbl>
    <w:p w14:paraId="2A20CBAB"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292"/>
        <w:gridCol w:w="268"/>
        <w:gridCol w:w="1259"/>
        <w:gridCol w:w="868"/>
        <w:gridCol w:w="1079"/>
        <w:gridCol w:w="1021"/>
      </w:tblGrid>
      <w:tr w:rsidR="007A1F9E" w:rsidRPr="004737E0" w14:paraId="6C89697E" w14:textId="77777777">
        <w:trPr>
          <w:trHeight w:val="444"/>
        </w:trPr>
        <w:tc>
          <w:tcPr>
            <w:tcW w:w="9262" w:type="dxa"/>
            <w:gridSpan w:val="7"/>
            <w:shd w:val="clear" w:color="auto" w:fill="F3F3F3"/>
          </w:tcPr>
          <w:p w14:paraId="47323789" w14:textId="77777777" w:rsidR="007A1F9E" w:rsidRPr="004737E0" w:rsidRDefault="000E1E7D">
            <w:pPr>
              <w:pStyle w:val="TableParagraph"/>
              <w:spacing w:before="81"/>
              <w:ind w:right="129"/>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2DC152D" w14:textId="77777777">
        <w:trPr>
          <w:trHeight w:val="707"/>
        </w:trPr>
        <w:tc>
          <w:tcPr>
            <w:tcW w:w="2475" w:type="dxa"/>
            <w:shd w:val="clear" w:color="auto" w:fill="F3F3F3"/>
          </w:tcPr>
          <w:p w14:paraId="6EA10819"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6787" w:type="dxa"/>
            <w:gridSpan w:val="6"/>
          </w:tcPr>
          <w:p w14:paraId="32C094B4"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208860</w:t>
            </w:r>
          </w:p>
          <w:p w14:paraId="21158D5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rPr>
              <w:t>homeland</w:t>
            </w:r>
            <w:r w:rsidRPr="004737E0">
              <w:rPr>
                <w:rFonts w:asciiTheme="majorHAnsi" w:hAnsiTheme="majorHAnsi"/>
                <w:spacing w:val="-4"/>
              </w:rPr>
              <w:t xml:space="preserve"> </w:t>
            </w:r>
            <w:r w:rsidRPr="004737E0">
              <w:rPr>
                <w:rFonts w:asciiTheme="majorHAnsi" w:hAnsiTheme="majorHAnsi"/>
                <w:spacing w:val="-2"/>
              </w:rPr>
              <w:t>heritage</w:t>
            </w:r>
          </w:p>
        </w:tc>
      </w:tr>
      <w:tr w:rsidR="007A1F9E" w:rsidRPr="004737E0" w14:paraId="16D16024" w14:textId="77777777">
        <w:trPr>
          <w:trHeight w:val="988"/>
        </w:trPr>
        <w:tc>
          <w:tcPr>
            <w:tcW w:w="2475" w:type="dxa"/>
            <w:shd w:val="clear" w:color="auto" w:fill="F3F3F3"/>
          </w:tcPr>
          <w:p w14:paraId="60253FA1" w14:textId="70552218"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w:t>
            </w:r>
            <w:r w:rsidRPr="004737E0">
              <w:rPr>
                <w:rFonts w:asciiTheme="majorHAnsi" w:hAnsiTheme="majorHAnsi"/>
              </w:rPr>
              <w:tab/>
            </w:r>
            <w:r w:rsidRPr="004737E0">
              <w:rPr>
                <w:rFonts w:asciiTheme="majorHAnsi" w:hAnsiTheme="majorHAnsi"/>
                <w:spacing w:val="-5"/>
              </w:rPr>
              <w:t>of</w:t>
            </w:r>
          </w:p>
          <w:p w14:paraId="1006ECFE" w14:textId="2B60E65C"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w:t>
            </w:r>
          </w:p>
          <w:p w14:paraId="74BE7628" w14:textId="37EAA3F3" w:rsidR="007A1F9E" w:rsidRPr="004737E0" w:rsidRDefault="007A1F9E">
            <w:pPr>
              <w:pStyle w:val="TableParagraph"/>
              <w:spacing w:line="281" w:lineRule="exact"/>
              <w:ind w:left="143"/>
              <w:rPr>
                <w:rFonts w:asciiTheme="majorHAnsi" w:hAnsiTheme="majorHAnsi"/>
              </w:rPr>
            </w:pPr>
          </w:p>
        </w:tc>
        <w:tc>
          <w:tcPr>
            <w:tcW w:w="6787" w:type="dxa"/>
            <w:gridSpan w:val="6"/>
          </w:tcPr>
          <w:p w14:paraId="49C7CAFA" w14:textId="77777777" w:rsidR="007A1F9E" w:rsidRPr="004737E0" w:rsidRDefault="007A1F9E">
            <w:pPr>
              <w:pStyle w:val="TableParagraph"/>
              <w:spacing w:before="71"/>
              <w:rPr>
                <w:rFonts w:asciiTheme="majorHAnsi" w:hAnsiTheme="majorHAnsi"/>
              </w:rPr>
            </w:pPr>
          </w:p>
          <w:p w14:paraId="10C2A8C6" w14:textId="1D31078C" w:rsidR="007A1F9E" w:rsidRPr="004737E0" w:rsidRDefault="00831504">
            <w:pPr>
              <w:pStyle w:val="TableParagraph"/>
              <w:ind w:left="141"/>
              <w:rPr>
                <w:rFonts w:asciiTheme="majorHAnsi" w:hAnsiTheme="majorHAnsi"/>
              </w:rPr>
            </w:pPr>
            <w:hyperlink r:id="rId285" w:history="1">
              <w:r w:rsidR="000D3753" w:rsidRPr="000D3753">
                <w:rPr>
                  <w:rStyle w:val="Hiperveza"/>
                  <w:rFonts w:asciiTheme="majorHAnsi" w:hAnsiTheme="majorHAnsi"/>
                </w:rPr>
                <w:t>Full professor Vjekoslava</w:t>
              </w:r>
              <w:r w:rsidR="000D3753" w:rsidRPr="000D3753">
                <w:rPr>
                  <w:rStyle w:val="Hiperveza"/>
                  <w:rFonts w:asciiTheme="majorHAnsi" w:hAnsiTheme="majorHAnsi"/>
                  <w:spacing w:val="-5"/>
                </w:rPr>
                <w:t xml:space="preserve"> </w:t>
              </w:r>
              <w:r w:rsidR="000D3753" w:rsidRPr="000D3753">
                <w:rPr>
                  <w:rStyle w:val="Hiperveza"/>
                  <w:rFonts w:asciiTheme="majorHAnsi" w:hAnsiTheme="majorHAnsi"/>
                </w:rPr>
                <w:t>Jurdana,</w:t>
              </w:r>
              <w:r w:rsidR="000D3753" w:rsidRPr="000D3753">
                <w:rPr>
                  <w:rStyle w:val="Hiperveza"/>
                  <w:rFonts w:asciiTheme="majorHAnsi" w:hAnsiTheme="majorHAnsi"/>
                  <w:spacing w:val="-3"/>
                </w:rPr>
                <w:t xml:space="preserve"> PhD</w:t>
              </w:r>
            </w:hyperlink>
          </w:p>
        </w:tc>
      </w:tr>
      <w:tr w:rsidR="007A1F9E" w:rsidRPr="004737E0" w14:paraId="3BDB1CF7" w14:textId="77777777">
        <w:trPr>
          <w:trHeight w:val="705"/>
        </w:trPr>
        <w:tc>
          <w:tcPr>
            <w:tcW w:w="2475" w:type="dxa"/>
            <w:shd w:val="clear" w:color="auto" w:fill="F3F3F3"/>
          </w:tcPr>
          <w:p w14:paraId="7961FEFF"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4"/>
              </w:rPr>
              <w:t xml:space="preserve"> </w:t>
            </w:r>
            <w:r w:rsidRPr="004737E0">
              <w:rPr>
                <w:rFonts w:asciiTheme="majorHAnsi" w:hAnsiTheme="majorHAnsi"/>
                <w:spacing w:val="-2"/>
              </w:rPr>
              <w:t>programme</w:t>
            </w:r>
          </w:p>
        </w:tc>
        <w:tc>
          <w:tcPr>
            <w:tcW w:w="6787" w:type="dxa"/>
            <w:gridSpan w:val="6"/>
          </w:tcPr>
          <w:p w14:paraId="3F806623"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University</w:t>
            </w:r>
            <w:r w:rsidRPr="004737E0">
              <w:rPr>
                <w:rFonts w:asciiTheme="majorHAnsi" w:hAnsiTheme="majorHAnsi"/>
                <w:spacing w:val="40"/>
              </w:rPr>
              <w:t xml:space="preserve"> </w:t>
            </w:r>
            <w:r w:rsidRPr="004737E0">
              <w:rPr>
                <w:rFonts w:asciiTheme="majorHAnsi" w:hAnsiTheme="majorHAnsi"/>
              </w:rPr>
              <w:t>integrated</w:t>
            </w:r>
            <w:r w:rsidRPr="004737E0">
              <w:rPr>
                <w:rFonts w:asciiTheme="majorHAnsi" w:hAnsiTheme="majorHAnsi"/>
                <w:spacing w:val="40"/>
              </w:rPr>
              <w:t xml:space="preserve"> </w:t>
            </w:r>
            <w:r w:rsidRPr="004737E0">
              <w:rPr>
                <w:rFonts w:asciiTheme="majorHAnsi" w:hAnsiTheme="majorHAnsi"/>
              </w:rPr>
              <w:t>undergraduate</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graduate</w:t>
            </w:r>
            <w:r w:rsidRPr="004737E0">
              <w:rPr>
                <w:rFonts w:asciiTheme="majorHAnsi" w:hAnsiTheme="majorHAnsi"/>
                <w:spacing w:val="40"/>
              </w:rPr>
              <w:t xml:space="preserve"> </w:t>
            </w:r>
            <w:r w:rsidRPr="004737E0">
              <w:rPr>
                <w:rFonts w:asciiTheme="majorHAnsi" w:hAnsiTheme="majorHAnsi"/>
              </w:rPr>
              <w:t>Teacher</w:t>
            </w:r>
            <w:r w:rsidRPr="004737E0">
              <w:rPr>
                <w:rFonts w:asciiTheme="majorHAnsi" w:hAnsiTheme="majorHAnsi"/>
                <w:spacing w:val="40"/>
              </w:rPr>
              <w:t xml:space="preserve"> </w:t>
            </w:r>
            <w:r w:rsidRPr="004737E0">
              <w:rPr>
                <w:rFonts w:asciiTheme="majorHAnsi" w:hAnsiTheme="majorHAnsi"/>
              </w:rPr>
              <w:t>Study in the Croatian language</w:t>
            </w:r>
          </w:p>
        </w:tc>
      </w:tr>
      <w:tr w:rsidR="007A1F9E" w:rsidRPr="004737E0" w14:paraId="62B17F1C" w14:textId="77777777">
        <w:trPr>
          <w:trHeight w:val="708"/>
        </w:trPr>
        <w:tc>
          <w:tcPr>
            <w:tcW w:w="2475" w:type="dxa"/>
            <w:shd w:val="clear" w:color="auto" w:fill="F3F3F3"/>
          </w:tcPr>
          <w:p w14:paraId="5FF2F7CF"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92" w:type="dxa"/>
          </w:tcPr>
          <w:p w14:paraId="0719B65D" w14:textId="77777777" w:rsidR="007A1F9E" w:rsidRPr="004737E0" w:rsidRDefault="007A1F9E">
            <w:pPr>
              <w:pStyle w:val="TableParagraph"/>
              <w:spacing w:before="74"/>
              <w:rPr>
                <w:rFonts w:asciiTheme="majorHAnsi" w:hAnsiTheme="majorHAnsi"/>
              </w:rPr>
            </w:pPr>
          </w:p>
          <w:p w14:paraId="0075D26C" w14:textId="77777777" w:rsidR="007A1F9E" w:rsidRPr="004737E0" w:rsidRDefault="000E1E7D">
            <w:pPr>
              <w:pStyle w:val="TableParagraph"/>
              <w:ind w:left="141"/>
              <w:rPr>
                <w:rFonts w:asciiTheme="majorHAnsi" w:hAnsiTheme="majorHAnsi"/>
              </w:rPr>
            </w:pPr>
            <w:r w:rsidRPr="004737E0">
              <w:rPr>
                <w:rFonts w:asciiTheme="majorHAnsi" w:hAnsiTheme="majorHAnsi"/>
                <w:spacing w:val="-2"/>
              </w:rPr>
              <w:t>Elective</w:t>
            </w:r>
          </w:p>
        </w:tc>
        <w:tc>
          <w:tcPr>
            <w:tcW w:w="1527" w:type="dxa"/>
            <w:gridSpan w:val="2"/>
            <w:shd w:val="clear" w:color="auto" w:fill="E6E6E6"/>
          </w:tcPr>
          <w:p w14:paraId="43163B65"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968" w:type="dxa"/>
            <w:gridSpan w:val="3"/>
          </w:tcPr>
          <w:p w14:paraId="46F17A71" w14:textId="77777777" w:rsidR="007A1F9E" w:rsidRPr="004737E0" w:rsidRDefault="007A1F9E">
            <w:pPr>
              <w:pStyle w:val="TableParagraph"/>
              <w:spacing w:before="74"/>
              <w:rPr>
                <w:rFonts w:asciiTheme="majorHAnsi" w:hAnsiTheme="majorHAnsi"/>
              </w:rPr>
            </w:pPr>
          </w:p>
          <w:p w14:paraId="38F323CF" w14:textId="77777777" w:rsidR="007A1F9E" w:rsidRPr="004737E0" w:rsidRDefault="000E1E7D">
            <w:pPr>
              <w:pStyle w:val="TableParagraph"/>
              <w:ind w:left="145"/>
              <w:rPr>
                <w:rFonts w:asciiTheme="majorHAnsi" w:hAnsiTheme="majorHAnsi"/>
              </w:rPr>
            </w:pPr>
            <w:r w:rsidRPr="004737E0">
              <w:rPr>
                <w:rFonts w:asciiTheme="majorHAnsi" w:hAnsiTheme="majorHAnsi"/>
                <w:spacing w:val="-2"/>
              </w:rPr>
              <w:t>Integrated</w:t>
            </w:r>
          </w:p>
        </w:tc>
      </w:tr>
      <w:tr w:rsidR="007A1F9E" w:rsidRPr="004737E0" w14:paraId="65771FF5" w14:textId="77777777">
        <w:trPr>
          <w:trHeight w:val="707"/>
        </w:trPr>
        <w:tc>
          <w:tcPr>
            <w:tcW w:w="2475" w:type="dxa"/>
            <w:shd w:val="clear" w:color="auto" w:fill="F3F3F3"/>
          </w:tcPr>
          <w:p w14:paraId="4E6636E1"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Semester</w:t>
            </w:r>
          </w:p>
        </w:tc>
        <w:tc>
          <w:tcPr>
            <w:tcW w:w="2292" w:type="dxa"/>
          </w:tcPr>
          <w:p w14:paraId="42542A2F" w14:textId="77777777" w:rsidR="007A1F9E" w:rsidRPr="004737E0" w:rsidRDefault="007A1F9E">
            <w:pPr>
              <w:pStyle w:val="TableParagraph"/>
              <w:spacing w:before="71"/>
              <w:rPr>
                <w:rFonts w:asciiTheme="majorHAnsi" w:hAnsiTheme="majorHAnsi"/>
              </w:rPr>
            </w:pPr>
          </w:p>
          <w:p w14:paraId="31E31BC0" w14:textId="77777777" w:rsidR="007A1F9E" w:rsidRPr="004737E0" w:rsidRDefault="000E1E7D">
            <w:pPr>
              <w:pStyle w:val="TableParagraph"/>
              <w:ind w:left="141"/>
              <w:rPr>
                <w:rFonts w:asciiTheme="majorHAnsi" w:hAnsiTheme="majorHAnsi"/>
              </w:rPr>
            </w:pPr>
            <w:r w:rsidRPr="004737E0">
              <w:rPr>
                <w:rFonts w:asciiTheme="majorHAnsi" w:hAnsiTheme="majorHAnsi"/>
                <w:spacing w:val="-2"/>
              </w:rPr>
              <w:t>Winter</w:t>
            </w:r>
          </w:p>
        </w:tc>
        <w:tc>
          <w:tcPr>
            <w:tcW w:w="1527" w:type="dxa"/>
            <w:gridSpan w:val="2"/>
            <w:shd w:val="clear" w:color="auto" w:fill="E6E6E6"/>
          </w:tcPr>
          <w:p w14:paraId="70AC63F2"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968" w:type="dxa"/>
            <w:gridSpan w:val="3"/>
          </w:tcPr>
          <w:p w14:paraId="20833AE5" w14:textId="77777777" w:rsidR="007A1F9E" w:rsidRPr="004737E0" w:rsidRDefault="000E1E7D">
            <w:pPr>
              <w:pStyle w:val="TableParagraph"/>
              <w:spacing w:before="213"/>
              <w:ind w:left="145"/>
              <w:rPr>
                <w:rFonts w:asciiTheme="majorHAnsi" w:hAnsiTheme="majorHAnsi"/>
              </w:rPr>
            </w:pPr>
            <w:r w:rsidRPr="004737E0">
              <w:rPr>
                <w:rFonts w:asciiTheme="majorHAnsi" w:hAnsiTheme="majorHAnsi"/>
                <w:spacing w:val="-10"/>
              </w:rPr>
              <w:t>V</w:t>
            </w:r>
          </w:p>
        </w:tc>
      </w:tr>
      <w:tr w:rsidR="007A1F9E" w:rsidRPr="004737E0" w14:paraId="2603EDB7" w14:textId="77777777">
        <w:trPr>
          <w:trHeight w:val="705"/>
        </w:trPr>
        <w:tc>
          <w:tcPr>
            <w:tcW w:w="2475" w:type="dxa"/>
            <w:shd w:val="clear" w:color="auto" w:fill="F3F3F3"/>
          </w:tcPr>
          <w:p w14:paraId="2611DFC2"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92" w:type="dxa"/>
          </w:tcPr>
          <w:p w14:paraId="16C1E295" w14:textId="15A8A4C3" w:rsidR="007A1F9E" w:rsidRPr="004737E0" w:rsidRDefault="000E1E7D">
            <w:pPr>
              <w:pStyle w:val="TableParagraph"/>
              <w:spacing w:before="211"/>
              <w:ind w:left="141"/>
              <w:rPr>
                <w:rFonts w:asciiTheme="majorHAnsi" w:hAnsiTheme="majorHAnsi"/>
              </w:rPr>
            </w:pPr>
            <w:r w:rsidRPr="004737E0">
              <w:rPr>
                <w:rFonts w:asciiTheme="majorHAnsi" w:hAnsiTheme="majorHAnsi"/>
              </w:rPr>
              <w:t>Hall</w:t>
            </w:r>
            <w:r w:rsidRPr="004737E0">
              <w:rPr>
                <w:rFonts w:asciiTheme="majorHAnsi" w:hAnsiTheme="majorHAnsi"/>
                <w:spacing w:val="-3"/>
              </w:rPr>
              <w:t xml:space="preserve"> </w:t>
            </w:r>
          </w:p>
        </w:tc>
        <w:tc>
          <w:tcPr>
            <w:tcW w:w="1527" w:type="dxa"/>
            <w:gridSpan w:val="2"/>
            <w:shd w:val="clear" w:color="auto" w:fill="E6E6E6"/>
          </w:tcPr>
          <w:p w14:paraId="271E1E16"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Teaching language(s)</w:t>
            </w:r>
          </w:p>
        </w:tc>
        <w:tc>
          <w:tcPr>
            <w:tcW w:w="2968" w:type="dxa"/>
            <w:gridSpan w:val="3"/>
          </w:tcPr>
          <w:p w14:paraId="4974EF0F" w14:textId="77777777" w:rsidR="007A1F9E" w:rsidRPr="004737E0" w:rsidRDefault="000E1E7D">
            <w:pPr>
              <w:pStyle w:val="TableParagraph"/>
              <w:spacing w:before="211"/>
              <w:ind w:left="145"/>
              <w:rPr>
                <w:rFonts w:asciiTheme="majorHAnsi" w:hAnsiTheme="majorHAnsi"/>
              </w:rPr>
            </w:pPr>
            <w:r w:rsidRPr="004737E0">
              <w:rPr>
                <w:rFonts w:asciiTheme="majorHAnsi" w:hAnsiTheme="majorHAnsi"/>
                <w:spacing w:val="-2"/>
              </w:rPr>
              <w:t>Croatian</w:t>
            </w:r>
          </w:p>
        </w:tc>
      </w:tr>
      <w:tr w:rsidR="007A1F9E" w:rsidRPr="004737E0" w14:paraId="5E91292A" w14:textId="77777777">
        <w:trPr>
          <w:trHeight w:val="988"/>
        </w:trPr>
        <w:tc>
          <w:tcPr>
            <w:tcW w:w="2475" w:type="dxa"/>
            <w:shd w:val="clear" w:color="auto" w:fill="F3F3F3"/>
          </w:tcPr>
          <w:p w14:paraId="7FC34218" w14:textId="77777777" w:rsidR="007A1F9E" w:rsidRPr="004737E0" w:rsidRDefault="007A1F9E">
            <w:pPr>
              <w:pStyle w:val="TableParagraph"/>
              <w:spacing w:before="73"/>
              <w:rPr>
                <w:rFonts w:asciiTheme="majorHAnsi" w:hAnsiTheme="majorHAnsi"/>
              </w:rPr>
            </w:pPr>
          </w:p>
          <w:p w14:paraId="00CB90E7"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2"/>
              </w:rPr>
              <w:t xml:space="preserve"> credits</w:t>
            </w:r>
          </w:p>
        </w:tc>
        <w:tc>
          <w:tcPr>
            <w:tcW w:w="2292" w:type="dxa"/>
          </w:tcPr>
          <w:p w14:paraId="1C829CE7" w14:textId="77777777" w:rsidR="007A1F9E" w:rsidRPr="004737E0" w:rsidRDefault="007A1F9E">
            <w:pPr>
              <w:pStyle w:val="TableParagraph"/>
              <w:spacing w:before="73"/>
              <w:rPr>
                <w:rFonts w:asciiTheme="majorHAnsi" w:hAnsiTheme="majorHAnsi"/>
              </w:rPr>
            </w:pPr>
          </w:p>
          <w:p w14:paraId="59C9F91F"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27" w:type="dxa"/>
            <w:gridSpan w:val="2"/>
            <w:shd w:val="clear" w:color="auto" w:fill="E6E6E6"/>
          </w:tcPr>
          <w:p w14:paraId="3467103D" w14:textId="77777777" w:rsidR="007A1F9E" w:rsidRPr="004737E0" w:rsidRDefault="000E1E7D">
            <w:pPr>
              <w:pStyle w:val="TableParagraph"/>
              <w:spacing w:before="71"/>
              <w:ind w:left="141" w:right="131"/>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2968" w:type="dxa"/>
            <w:gridSpan w:val="3"/>
          </w:tcPr>
          <w:p w14:paraId="70E6BA97" w14:textId="0E3C1097" w:rsidR="007A1F9E" w:rsidRPr="004737E0" w:rsidRDefault="000E1E7D">
            <w:pPr>
              <w:pStyle w:val="TableParagraph"/>
              <w:spacing w:before="213"/>
              <w:ind w:left="145"/>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15S</w:t>
            </w:r>
            <w:r w:rsidR="007B26B9">
              <w:rPr>
                <w:rFonts w:asciiTheme="majorHAnsi" w:hAnsiTheme="majorHAnsi"/>
                <w:spacing w:val="-5"/>
              </w:rPr>
              <w:t xml:space="preserve"> - 0T</w:t>
            </w:r>
          </w:p>
        </w:tc>
      </w:tr>
      <w:tr w:rsidR="007A1F9E" w:rsidRPr="004737E0" w14:paraId="23310206" w14:textId="77777777">
        <w:trPr>
          <w:trHeight w:val="443"/>
        </w:trPr>
        <w:tc>
          <w:tcPr>
            <w:tcW w:w="2475" w:type="dxa"/>
            <w:shd w:val="clear" w:color="auto" w:fill="F3F3F3"/>
          </w:tcPr>
          <w:p w14:paraId="01E5294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6787" w:type="dxa"/>
            <w:gridSpan w:val="6"/>
          </w:tcPr>
          <w:p w14:paraId="4F6CFCF4"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 xml:space="preserve">there are no </w:t>
            </w:r>
            <w:r w:rsidRPr="004737E0">
              <w:rPr>
                <w:rFonts w:asciiTheme="majorHAnsi" w:hAnsiTheme="majorHAnsi"/>
                <w:spacing w:val="-2"/>
              </w:rPr>
              <w:t>prerequisites</w:t>
            </w:r>
          </w:p>
        </w:tc>
      </w:tr>
      <w:tr w:rsidR="007A1F9E" w:rsidRPr="004737E0" w14:paraId="6C6C5FA9" w14:textId="77777777">
        <w:trPr>
          <w:trHeight w:val="708"/>
        </w:trPr>
        <w:tc>
          <w:tcPr>
            <w:tcW w:w="2475" w:type="dxa"/>
            <w:shd w:val="clear" w:color="auto" w:fill="F3F3F3"/>
          </w:tcPr>
          <w:p w14:paraId="2A276172"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6787" w:type="dxa"/>
            <w:gridSpan w:val="6"/>
          </w:tcPr>
          <w:p w14:paraId="43D20DE8" w14:textId="77777777" w:rsidR="007A1F9E" w:rsidRPr="004737E0" w:rsidRDefault="000E1E7D">
            <w:pPr>
              <w:pStyle w:val="TableParagraph"/>
              <w:spacing w:before="72"/>
              <w:ind w:left="141"/>
              <w:rPr>
                <w:rFonts w:asciiTheme="majorHAnsi" w:hAnsiTheme="majorHAnsi"/>
              </w:rPr>
            </w:pPr>
            <w:r w:rsidRPr="004737E0">
              <w:rPr>
                <w:rFonts w:asciiTheme="majorHAnsi" w:hAnsiTheme="majorHAnsi"/>
              </w:rPr>
              <w:t>Children's literature, Croatian language teaching methodology, Media culture, Art culture, Musical culture, Croatian language</w:t>
            </w:r>
          </w:p>
        </w:tc>
      </w:tr>
      <w:tr w:rsidR="007A1F9E" w:rsidRPr="004737E0" w14:paraId="52E3DE52" w14:textId="77777777">
        <w:trPr>
          <w:trHeight w:val="705"/>
        </w:trPr>
        <w:tc>
          <w:tcPr>
            <w:tcW w:w="2475" w:type="dxa"/>
            <w:shd w:val="clear" w:color="auto" w:fill="F3F3F3"/>
          </w:tcPr>
          <w:p w14:paraId="149EC332" w14:textId="77777777" w:rsidR="007A1F9E" w:rsidRPr="004737E0" w:rsidRDefault="000E1E7D">
            <w:pPr>
              <w:pStyle w:val="TableParagraph"/>
              <w:tabs>
                <w:tab w:val="left" w:pos="1450"/>
                <w:tab w:val="left" w:pos="1995"/>
              </w:tabs>
              <w:spacing w:before="71"/>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787" w:type="dxa"/>
            <w:gridSpan w:val="6"/>
          </w:tcPr>
          <w:p w14:paraId="29B2FEC0"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get</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know</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rich</w:t>
            </w:r>
            <w:r w:rsidRPr="004737E0">
              <w:rPr>
                <w:rFonts w:asciiTheme="majorHAnsi" w:hAnsiTheme="majorHAnsi"/>
                <w:spacing w:val="-4"/>
              </w:rPr>
              <w:t xml:space="preserve"> </w:t>
            </w:r>
            <w:r w:rsidRPr="004737E0">
              <w:rPr>
                <w:rFonts w:asciiTheme="majorHAnsi" w:hAnsiTheme="majorHAnsi"/>
              </w:rPr>
              <w:t>oral</w:t>
            </w:r>
            <w:r w:rsidRPr="004737E0">
              <w:rPr>
                <w:rFonts w:asciiTheme="majorHAnsi" w:hAnsiTheme="majorHAnsi"/>
                <w:spacing w:val="-5"/>
              </w:rPr>
              <w:t xml:space="preserve"> </w:t>
            </w:r>
            <w:r w:rsidRPr="004737E0">
              <w:rPr>
                <w:rFonts w:asciiTheme="majorHAnsi" w:hAnsiTheme="majorHAnsi"/>
              </w:rPr>
              <w:t>heritage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Istria</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its</w:t>
            </w:r>
            <w:r w:rsidRPr="004737E0">
              <w:rPr>
                <w:rFonts w:asciiTheme="majorHAnsi" w:hAnsiTheme="majorHAnsi"/>
                <w:spacing w:val="-4"/>
              </w:rPr>
              <w:t xml:space="preserve"> </w:t>
            </w:r>
            <w:r w:rsidRPr="004737E0">
              <w:rPr>
                <w:rFonts w:asciiTheme="majorHAnsi" w:hAnsiTheme="majorHAnsi"/>
              </w:rPr>
              <w:t>homeland</w:t>
            </w:r>
            <w:r w:rsidRPr="004737E0">
              <w:rPr>
                <w:rFonts w:asciiTheme="majorHAnsi" w:hAnsiTheme="majorHAnsi"/>
                <w:spacing w:val="-5"/>
              </w:rPr>
              <w:t xml:space="preserve"> </w:t>
            </w:r>
            <w:r w:rsidRPr="004737E0">
              <w:rPr>
                <w:rFonts w:asciiTheme="majorHAnsi" w:hAnsiTheme="majorHAnsi"/>
              </w:rPr>
              <w:t>and the role of nurturing that heritage in primary education</w:t>
            </w:r>
          </w:p>
        </w:tc>
      </w:tr>
      <w:tr w:rsidR="007A1F9E" w:rsidRPr="004737E0" w14:paraId="0F2B9D4B" w14:textId="77777777">
        <w:trPr>
          <w:trHeight w:val="2113"/>
        </w:trPr>
        <w:tc>
          <w:tcPr>
            <w:tcW w:w="2475" w:type="dxa"/>
            <w:shd w:val="clear" w:color="auto" w:fill="F3F3F3"/>
          </w:tcPr>
          <w:p w14:paraId="0AD4D013" w14:textId="77777777" w:rsidR="007A1F9E" w:rsidRPr="004737E0" w:rsidRDefault="007A1F9E">
            <w:pPr>
              <w:pStyle w:val="TableParagraph"/>
              <w:rPr>
                <w:rFonts w:asciiTheme="majorHAnsi" w:hAnsiTheme="majorHAnsi"/>
              </w:rPr>
            </w:pPr>
          </w:p>
          <w:p w14:paraId="213F2C0A" w14:textId="77777777" w:rsidR="007A1F9E" w:rsidRPr="004737E0" w:rsidRDefault="007A1F9E">
            <w:pPr>
              <w:pStyle w:val="TableParagraph"/>
              <w:rPr>
                <w:rFonts w:asciiTheme="majorHAnsi" w:hAnsiTheme="majorHAnsi"/>
              </w:rPr>
            </w:pPr>
          </w:p>
          <w:p w14:paraId="0F894BE2" w14:textId="77777777" w:rsidR="007A1F9E" w:rsidRPr="004737E0" w:rsidRDefault="007A1F9E">
            <w:pPr>
              <w:pStyle w:val="TableParagraph"/>
              <w:spacing w:before="72"/>
              <w:rPr>
                <w:rFonts w:asciiTheme="majorHAnsi" w:hAnsiTheme="majorHAnsi"/>
              </w:rPr>
            </w:pPr>
          </w:p>
          <w:p w14:paraId="2130E52F"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787" w:type="dxa"/>
            <w:gridSpan w:val="6"/>
          </w:tcPr>
          <w:p w14:paraId="6BD50BDF" w14:textId="77777777" w:rsidR="007A1F9E" w:rsidRPr="004737E0" w:rsidRDefault="000E1E7D">
            <w:pPr>
              <w:pStyle w:val="TableParagraph"/>
              <w:numPr>
                <w:ilvl w:val="0"/>
                <w:numId w:val="46"/>
              </w:numPr>
              <w:tabs>
                <w:tab w:val="left" w:pos="370"/>
              </w:tabs>
              <w:spacing w:before="74" w:line="281" w:lineRule="exact"/>
              <w:ind w:left="370" w:hanging="229"/>
              <w:rPr>
                <w:rFonts w:asciiTheme="majorHAnsi" w:hAnsiTheme="majorHAnsi"/>
              </w:rPr>
            </w:pPr>
            <w:r w:rsidRPr="004737E0">
              <w:rPr>
                <w:rFonts w:asciiTheme="majorHAnsi" w:hAnsiTheme="majorHAnsi"/>
              </w:rPr>
              <w:t>correctly</w:t>
            </w:r>
            <w:r w:rsidRPr="004737E0">
              <w:rPr>
                <w:rFonts w:asciiTheme="majorHAnsi" w:hAnsiTheme="majorHAnsi"/>
                <w:spacing w:val="-10"/>
              </w:rPr>
              <w:t xml:space="preserve"> </w:t>
            </w:r>
            <w:r w:rsidRPr="004737E0">
              <w:rPr>
                <w:rFonts w:asciiTheme="majorHAnsi" w:hAnsiTheme="majorHAnsi"/>
              </w:rPr>
              <w:t>interpret</w:t>
            </w:r>
            <w:r w:rsidRPr="004737E0">
              <w:rPr>
                <w:rFonts w:asciiTheme="majorHAnsi" w:hAnsiTheme="majorHAnsi"/>
                <w:spacing w:val="-7"/>
              </w:rPr>
              <w:t xml:space="preserve"> </w:t>
            </w:r>
            <w:r w:rsidRPr="004737E0">
              <w:rPr>
                <w:rFonts w:asciiTheme="majorHAnsi" w:hAnsiTheme="majorHAnsi"/>
              </w:rPr>
              <w:t>the</w:t>
            </w:r>
            <w:r w:rsidRPr="004737E0">
              <w:rPr>
                <w:rFonts w:asciiTheme="majorHAnsi" w:hAnsiTheme="majorHAnsi"/>
                <w:spacing w:val="-8"/>
              </w:rPr>
              <w:t xml:space="preserve"> </w:t>
            </w:r>
            <w:r w:rsidRPr="004737E0">
              <w:rPr>
                <w:rFonts w:asciiTheme="majorHAnsi" w:hAnsiTheme="majorHAnsi"/>
              </w:rPr>
              <w:t>oral</w:t>
            </w:r>
            <w:r w:rsidRPr="004737E0">
              <w:rPr>
                <w:rFonts w:asciiTheme="majorHAnsi" w:hAnsiTheme="majorHAnsi"/>
                <w:spacing w:val="-7"/>
              </w:rPr>
              <w:t xml:space="preserve"> </w:t>
            </w:r>
            <w:r w:rsidRPr="004737E0">
              <w:rPr>
                <w:rFonts w:asciiTheme="majorHAnsi" w:hAnsiTheme="majorHAnsi"/>
              </w:rPr>
              <w:t>heritage</w:t>
            </w:r>
            <w:r w:rsidRPr="004737E0">
              <w:rPr>
                <w:rFonts w:asciiTheme="majorHAnsi" w:hAnsiTheme="majorHAnsi"/>
                <w:spacing w:val="-8"/>
              </w:rPr>
              <w:t xml:space="preserve"> </w:t>
            </w:r>
            <w:r w:rsidRPr="004737E0">
              <w:rPr>
                <w:rFonts w:asciiTheme="majorHAnsi" w:hAnsiTheme="majorHAnsi"/>
              </w:rPr>
              <w:t>of</w:t>
            </w:r>
            <w:r w:rsidRPr="004737E0">
              <w:rPr>
                <w:rFonts w:asciiTheme="majorHAnsi" w:hAnsiTheme="majorHAnsi"/>
                <w:spacing w:val="-8"/>
              </w:rPr>
              <w:t xml:space="preserve"> </w:t>
            </w:r>
            <w:r w:rsidRPr="004737E0">
              <w:rPr>
                <w:rFonts w:asciiTheme="majorHAnsi" w:hAnsiTheme="majorHAnsi"/>
              </w:rPr>
              <w:t>Istria</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its</w:t>
            </w:r>
            <w:r w:rsidRPr="004737E0">
              <w:rPr>
                <w:rFonts w:asciiTheme="majorHAnsi" w:hAnsiTheme="majorHAnsi"/>
                <w:spacing w:val="-7"/>
              </w:rPr>
              <w:t xml:space="preserve"> </w:t>
            </w:r>
            <w:r w:rsidRPr="004737E0">
              <w:rPr>
                <w:rFonts w:asciiTheme="majorHAnsi" w:hAnsiTheme="majorHAnsi"/>
                <w:spacing w:val="-2"/>
              </w:rPr>
              <w:t>homeland</w:t>
            </w:r>
          </w:p>
          <w:p w14:paraId="67355502" w14:textId="77777777" w:rsidR="007A1F9E" w:rsidRPr="004737E0" w:rsidRDefault="000E1E7D">
            <w:pPr>
              <w:pStyle w:val="TableParagraph"/>
              <w:numPr>
                <w:ilvl w:val="0"/>
                <w:numId w:val="46"/>
              </w:numPr>
              <w:tabs>
                <w:tab w:val="left" w:pos="374"/>
              </w:tabs>
              <w:ind w:left="141" w:right="131" w:firstLine="0"/>
              <w:rPr>
                <w:rFonts w:asciiTheme="majorHAnsi" w:hAnsiTheme="majorHAnsi"/>
              </w:rPr>
            </w:pP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apply</w:t>
            </w:r>
            <w:r w:rsidRPr="004737E0">
              <w:rPr>
                <w:rFonts w:asciiTheme="majorHAnsi" w:hAnsiTheme="majorHAnsi"/>
                <w:spacing w:val="-6"/>
              </w:rPr>
              <w:t xml:space="preserve"> </w:t>
            </w:r>
            <w:r w:rsidRPr="004737E0">
              <w:rPr>
                <w:rFonts w:asciiTheme="majorHAnsi" w:hAnsiTheme="majorHAnsi"/>
              </w:rPr>
              <w:t>concrete</w:t>
            </w:r>
            <w:r w:rsidRPr="004737E0">
              <w:rPr>
                <w:rFonts w:asciiTheme="majorHAnsi" w:hAnsiTheme="majorHAnsi"/>
                <w:spacing w:val="-3"/>
              </w:rPr>
              <w:t xml:space="preserve"> </w:t>
            </w:r>
            <w:r w:rsidRPr="004737E0">
              <w:rPr>
                <w:rFonts w:asciiTheme="majorHAnsi" w:hAnsiTheme="majorHAnsi"/>
              </w:rPr>
              <w:t>experiences</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5"/>
              </w:rPr>
              <w:t xml:space="preserve"> </w:t>
            </w:r>
            <w:r w:rsidRPr="004737E0">
              <w:rPr>
                <w:rFonts w:asciiTheme="majorHAnsi" w:hAnsiTheme="majorHAnsi"/>
              </w:rPr>
              <w:t>nurturing</w:t>
            </w:r>
            <w:r w:rsidRPr="004737E0">
              <w:rPr>
                <w:rFonts w:asciiTheme="majorHAnsi" w:hAnsiTheme="majorHAnsi"/>
                <w:spacing w:val="-6"/>
              </w:rPr>
              <w:t xml:space="preserve"> </w:t>
            </w:r>
            <w:r w:rsidRPr="004737E0">
              <w:rPr>
                <w:rFonts w:asciiTheme="majorHAnsi" w:hAnsiTheme="majorHAnsi"/>
              </w:rPr>
              <w:t>native</w:t>
            </w:r>
            <w:r w:rsidRPr="004737E0">
              <w:rPr>
                <w:rFonts w:asciiTheme="majorHAnsi" w:hAnsiTheme="majorHAnsi"/>
                <w:spacing w:val="-4"/>
              </w:rPr>
              <w:t xml:space="preserve"> </w:t>
            </w:r>
            <w:r w:rsidRPr="004737E0">
              <w:rPr>
                <w:rFonts w:asciiTheme="majorHAnsi" w:hAnsiTheme="majorHAnsi"/>
              </w:rPr>
              <w:t>heritage</w:t>
            </w:r>
            <w:r w:rsidRPr="004737E0">
              <w:rPr>
                <w:rFonts w:asciiTheme="majorHAnsi" w:hAnsiTheme="majorHAnsi"/>
                <w:spacing w:val="-4"/>
              </w:rPr>
              <w:t xml:space="preserve"> </w:t>
            </w:r>
            <w:r w:rsidRPr="004737E0">
              <w:rPr>
                <w:rFonts w:asciiTheme="majorHAnsi" w:hAnsiTheme="majorHAnsi"/>
              </w:rPr>
              <w:t>in field teaching</w:t>
            </w:r>
          </w:p>
          <w:p w14:paraId="040B1641" w14:textId="77777777" w:rsidR="007A1F9E" w:rsidRPr="004737E0" w:rsidRDefault="000E1E7D">
            <w:pPr>
              <w:pStyle w:val="TableParagraph"/>
              <w:numPr>
                <w:ilvl w:val="0"/>
                <w:numId w:val="46"/>
              </w:numPr>
              <w:tabs>
                <w:tab w:val="left" w:pos="463"/>
              </w:tabs>
              <w:ind w:left="141" w:right="134" w:firstLine="0"/>
              <w:rPr>
                <w:rFonts w:asciiTheme="majorHAnsi" w:hAnsiTheme="majorHAnsi"/>
              </w:rPr>
            </w:pPr>
            <w:r w:rsidRPr="004737E0">
              <w:rPr>
                <w:rFonts w:asciiTheme="majorHAnsi" w:hAnsiTheme="majorHAnsi"/>
              </w:rPr>
              <w:t>use</w:t>
            </w:r>
            <w:r w:rsidRPr="004737E0">
              <w:rPr>
                <w:rFonts w:asciiTheme="majorHAnsi" w:hAnsiTheme="majorHAnsi"/>
                <w:spacing w:val="40"/>
              </w:rPr>
              <w:t xml:space="preserve"> </w:t>
            </w:r>
            <w:r w:rsidRPr="004737E0">
              <w:rPr>
                <w:rFonts w:asciiTheme="majorHAnsi" w:hAnsiTheme="majorHAnsi"/>
              </w:rPr>
              <w:t>professional</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scientific</w:t>
            </w:r>
            <w:r w:rsidRPr="004737E0">
              <w:rPr>
                <w:rFonts w:asciiTheme="majorHAnsi" w:hAnsiTheme="majorHAnsi"/>
                <w:spacing w:val="40"/>
              </w:rPr>
              <w:t xml:space="preserve"> </w:t>
            </w:r>
            <w:r w:rsidRPr="004737E0">
              <w:rPr>
                <w:rFonts w:asciiTheme="majorHAnsi" w:hAnsiTheme="majorHAnsi"/>
              </w:rPr>
              <w:t>literature</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apply</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acquired knowledge</w:t>
            </w:r>
          </w:p>
          <w:p w14:paraId="38617E00" w14:textId="77777777" w:rsidR="007A1F9E" w:rsidRPr="004737E0" w:rsidRDefault="000E1E7D">
            <w:pPr>
              <w:pStyle w:val="TableParagraph"/>
              <w:numPr>
                <w:ilvl w:val="0"/>
                <w:numId w:val="46"/>
              </w:numPr>
              <w:tabs>
                <w:tab w:val="left" w:pos="437"/>
              </w:tabs>
              <w:ind w:left="141" w:right="136" w:firstLine="0"/>
              <w:rPr>
                <w:rFonts w:asciiTheme="majorHAnsi" w:hAnsiTheme="majorHAnsi"/>
              </w:rPr>
            </w:pPr>
            <w:r w:rsidRPr="004737E0">
              <w:rPr>
                <w:rFonts w:asciiTheme="majorHAnsi" w:hAnsiTheme="majorHAnsi"/>
              </w:rPr>
              <w:t>creatively</w:t>
            </w:r>
            <w:r w:rsidRPr="004737E0">
              <w:rPr>
                <w:rFonts w:asciiTheme="majorHAnsi" w:hAnsiTheme="majorHAnsi"/>
                <w:spacing w:val="40"/>
              </w:rPr>
              <w:t xml:space="preserve"> </w:t>
            </w:r>
            <w:r w:rsidRPr="004737E0">
              <w:rPr>
                <w:rFonts w:asciiTheme="majorHAnsi" w:hAnsiTheme="majorHAnsi"/>
              </w:rPr>
              <w:t>design</w:t>
            </w:r>
            <w:r w:rsidRPr="004737E0">
              <w:rPr>
                <w:rFonts w:asciiTheme="majorHAnsi" w:hAnsiTheme="majorHAnsi"/>
                <w:spacing w:val="40"/>
              </w:rPr>
              <w:t xml:space="preserve"> </w:t>
            </w:r>
            <w:r w:rsidRPr="004737E0">
              <w:rPr>
                <w:rFonts w:asciiTheme="majorHAnsi" w:hAnsiTheme="majorHAnsi"/>
              </w:rPr>
              <w:t>a</w:t>
            </w:r>
            <w:r w:rsidRPr="004737E0">
              <w:rPr>
                <w:rFonts w:asciiTheme="majorHAnsi" w:hAnsiTheme="majorHAnsi"/>
                <w:spacing w:val="40"/>
              </w:rPr>
              <w:t xml:space="preserve"> </w:t>
            </w:r>
            <w:r w:rsidRPr="004737E0">
              <w:rPr>
                <w:rFonts w:asciiTheme="majorHAnsi" w:hAnsiTheme="majorHAnsi"/>
              </w:rPr>
              <w:t>concrete</w:t>
            </w:r>
            <w:r w:rsidRPr="004737E0">
              <w:rPr>
                <w:rFonts w:asciiTheme="majorHAnsi" w:hAnsiTheme="majorHAnsi"/>
                <w:spacing w:val="40"/>
              </w:rPr>
              <w:t xml:space="preserve"> </w:t>
            </w:r>
            <w:r w:rsidRPr="004737E0">
              <w:rPr>
                <w:rFonts w:asciiTheme="majorHAnsi" w:hAnsiTheme="majorHAnsi"/>
              </w:rPr>
              <w:t>educational</w:t>
            </w:r>
            <w:r w:rsidRPr="004737E0">
              <w:rPr>
                <w:rFonts w:asciiTheme="majorHAnsi" w:hAnsiTheme="majorHAnsi"/>
                <w:spacing w:val="40"/>
              </w:rPr>
              <w:t xml:space="preserve"> </w:t>
            </w:r>
            <w:r w:rsidRPr="004737E0">
              <w:rPr>
                <w:rFonts w:asciiTheme="majorHAnsi" w:hAnsiTheme="majorHAnsi"/>
              </w:rPr>
              <w:t>model</w:t>
            </w:r>
            <w:r w:rsidRPr="004737E0">
              <w:rPr>
                <w:rFonts w:asciiTheme="majorHAnsi" w:hAnsiTheme="majorHAnsi"/>
                <w:spacing w:val="40"/>
              </w:rPr>
              <w:t xml:space="preserve"> </w:t>
            </w:r>
            <w:r w:rsidRPr="004737E0">
              <w:rPr>
                <w:rFonts w:asciiTheme="majorHAnsi" w:hAnsiTheme="majorHAnsi"/>
              </w:rPr>
              <w:t>with</w:t>
            </w:r>
            <w:r w:rsidRPr="004737E0">
              <w:rPr>
                <w:rFonts w:asciiTheme="majorHAnsi" w:hAnsiTheme="majorHAnsi"/>
                <w:spacing w:val="40"/>
              </w:rPr>
              <w:t xml:space="preserve"> </w:t>
            </w:r>
            <w:r w:rsidRPr="004737E0">
              <w:rPr>
                <w:rFonts w:asciiTheme="majorHAnsi" w:hAnsiTheme="majorHAnsi"/>
              </w:rPr>
              <w:t>oral heritage in work with students in primary education</w:t>
            </w:r>
          </w:p>
        </w:tc>
      </w:tr>
      <w:tr w:rsidR="007A1F9E" w:rsidRPr="004737E0" w14:paraId="6219FCAE" w14:textId="77777777">
        <w:trPr>
          <w:trHeight w:val="1984"/>
        </w:trPr>
        <w:tc>
          <w:tcPr>
            <w:tcW w:w="2475" w:type="dxa"/>
            <w:shd w:val="clear" w:color="auto" w:fill="F3F3F3"/>
          </w:tcPr>
          <w:p w14:paraId="173E112D" w14:textId="77777777" w:rsidR="007A1F9E" w:rsidRPr="004737E0" w:rsidRDefault="007A1F9E">
            <w:pPr>
              <w:pStyle w:val="TableParagraph"/>
              <w:rPr>
                <w:rFonts w:asciiTheme="majorHAnsi" w:hAnsiTheme="majorHAnsi"/>
              </w:rPr>
            </w:pPr>
          </w:p>
          <w:p w14:paraId="4325B766" w14:textId="77777777" w:rsidR="007A1F9E" w:rsidRPr="004737E0" w:rsidRDefault="007A1F9E">
            <w:pPr>
              <w:pStyle w:val="TableParagraph"/>
              <w:spacing w:before="157"/>
              <w:rPr>
                <w:rFonts w:asciiTheme="majorHAnsi" w:hAnsiTheme="majorHAnsi"/>
              </w:rPr>
            </w:pPr>
          </w:p>
          <w:p w14:paraId="18F9ABE8"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787" w:type="dxa"/>
            <w:gridSpan w:val="6"/>
          </w:tcPr>
          <w:p w14:paraId="3D44B3AE" w14:textId="77777777" w:rsidR="007A1F9E" w:rsidRPr="004737E0" w:rsidRDefault="000E1E7D">
            <w:pPr>
              <w:pStyle w:val="TableParagraph"/>
              <w:numPr>
                <w:ilvl w:val="0"/>
                <w:numId w:val="45"/>
              </w:numPr>
              <w:tabs>
                <w:tab w:val="left" w:pos="343"/>
              </w:tabs>
              <w:spacing w:before="17"/>
              <w:ind w:right="94" w:firstLine="0"/>
              <w:rPr>
                <w:rFonts w:asciiTheme="majorHAnsi" w:hAnsiTheme="majorHAnsi"/>
              </w:rPr>
            </w:pPr>
            <w:r w:rsidRPr="004737E0">
              <w:rPr>
                <w:rFonts w:asciiTheme="majorHAnsi" w:hAnsiTheme="majorHAnsi"/>
              </w:rPr>
              <w:t>Oral</w:t>
            </w:r>
            <w:r w:rsidRPr="004737E0">
              <w:rPr>
                <w:rFonts w:asciiTheme="majorHAnsi" w:hAnsiTheme="majorHAnsi"/>
                <w:spacing w:val="-2"/>
              </w:rPr>
              <w:t xml:space="preserve"> </w:t>
            </w:r>
            <w:r w:rsidRPr="004737E0">
              <w:rPr>
                <w:rFonts w:asciiTheme="majorHAnsi" w:hAnsiTheme="majorHAnsi"/>
              </w:rPr>
              <w:t>native</w:t>
            </w:r>
            <w:r w:rsidRPr="004737E0">
              <w:rPr>
                <w:rFonts w:asciiTheme="majorHAnsi" w:hAnsiTheme="majorHAnsi"/>
                <w:spacing w:val="-1"/>
              </w:rPr>
              <w:t xml:space="preserve"> </w:t>
            </w:r>
            <w:r w:rsidRPr="004737E0">
              <w:rPr>
                <w:rFonts w:asciiTheme="majorHAnsi" w:hAnsiTheme="majorHAnsi"/>
              </w:rPr>
              <w:t>heritage:</w:t>
            </w:r>
            <w:r w:rsidRPr="004737E0">
              <w:rPr>
                <w:rFonts w:asciiTheme="majorHAnsi" w:hAnsiTheme="majorHAnsi"/>
                <w:spacing w:val="-3"/>
              </w:rPr>
              <w:t xml:space="preserve"> </w:t>
            </w:r>
            <w:r w:rsidRPr="004737E0">
              <w:rPr>
                <w:rFonts w:asciiTheme="majorHAnsi" w:hAnsiTheme="majorHAnsi"/>
              </w:rPr>
              <w:t>concept,</w:t>
            </w:r>
            <w:r w:rsidRPr="004737E0">
              <w:rPr>
                <w:rFonts w:asciiTheme="majorHAnsi" w:hAnsiTheme="majorHAnsi"/>
                <w:spacing w:val="-1"/>
              </w:rPr>
              <w:t xml:space="preserve"> </w:t>
            </w:r>
            <w:r w:rsidRPr="004737E0">
              <w:rPr>
                <w:rFonts w:asciiTheme="majorHAnsi" w:hAnsiTheme="majorHAnsi"/>
              </w:rPr>
              <w:t>recording,</w:t>
            </w:r>
            <w:r w:rsidRPr="004737E0">
              <w:rPr>
                <w:rFonts w:asciiTheme="majorHAnsi" w:hAnsiTheme="majorHAnsi"/>
                <w:spacing w:val="-1"/>
              </w:rPr>
              <w:t xml:space="preserve"> </w:t>
            </w:r>
            <w:r w:rsidRPr="004737E0">
              <w:rPr>
                <w:rFonts w:asciiTheme="majorHAnsi" w:hAnsiTheme="majorHAnsi"/>
              </w:rPr>
              <w:t>connection</w:t>
            </w:r>
            <w:r w:rsidRPr="004737E0">
              <w:rPr>
                <w:rFonts w:asciiTheme="majorHAnsi" w:hAnsiTheme="majorHAnsi"/>
                <w:spacing w:val="-1"/>
              </w:rPr>
              <w:t xml:space="preserve"> </w:t>
            </w:r>
            <w:r w:rsidRPr="004737E0">
              <w:rPr>
                <w:rFonts w:asciiTheme="majorHAnsi" w:hAnsiTheme="majorHAnsi"/>
              </w:rPr>
              <w:t>with</w:t>
            </w:r>
            <w:r w:rsidRPr="004737E0">
              <w:rPr>
                <w:rFonts w:asciiTheme="majorHAnsi" w:hAnsiTheme="majorHAnsi"/>
                <w:spacing w:val="-2"/>
              </w:rPr>
              <w:t xml:space="preserve"> </w:t>
            </w:r>
            <w:r w:rsidRPr="004737E0">
              <w:rPr>
                <w:rFonts w:asciiTheme="majorHAnsi" w:hAnsiTheme="majorHAnsi"/>
              </w:rPr>
              <w:t>long forms of folklore</w:t>
            </w:r>
          </w:p>
          <w:p w14:paraId="0FADF03B" w14:textId="77777777" w:rsidR="007A1F9E" w:rsidRPr="004737E0" w:rsidRDefault="000E1E7D">
            <w:pPr>
              <w:pStyle w:val="TableParagraph"/>
              <w:numPr>
                <w:ilvl w:val="0"/>
                <w:numId w:val="45"/>
              </w:numPr>
              <w:tabs>
                <w:tab w:val="left" w:pos="338"/>
              </w:tabs>
              <w:spacing w:line="280" w:lineRule="exact"/>
              <w:ind w:left="338" w:hanging="233"/>
              <w:rPr>
                <w:rFonts w:asciiTheme="majorHAnsi" w:hAnsiTheme="majorHAnsi"/>
              </w:rPr>
            </w:pPr>
            <w:r w:rsidRPr="004737E0">
              <w:rPr>
                <w:rFonts w:asciiTheme="majorHAnsi" w:hAnsiTheme="majorHAnsi"/>
              </w:rPr>
              <w:t>Types</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verse</w:t>
            </w:r>
          </w:p>
          <w:p w14:paraId="1EE5CEFE" w14:textId="77777777" w:rsidR="007A1F9E" w:rsidRPr="004737E0" w:rsidRDefault="000E1E7D">
            <w:pPr>
              <w:pStyle w:val="TableParagraph"/>
              <w:numPr>
                <w:ilvl w:val="0"/>
                <w:numId w:val="45"/>
              </w:numPr>
              <w:tabs>
                <w:tab w:val="left" w:pos="338"/>
              </w:tabs>
              <w:spacing w:line="281" w:lineRule="exact"/>
              <w:ind w:left="338" w:hanging="233"/>
              <w:rPr>
                <w:rFonts w:asciiTheme="majorHAnsi" w:hAnsiTheme="majorHAnsi"/>
              </w:rPr>
            </w:pPr>
            <w:r w:rsidRPr="004737E0">
              <w:rPr>
                <w:rFonts w:asciiTheme="majorHAnsi" w:hAnsiTheme="majorHAnsi"/>
              </w:rPr>
              <w:t>Genres</w:t>
            </w:r>
            <w:r w:rsidRPr="004737E0">
              <w:rPr>
                <w:rFonts w:asciiTheme="majorHAnsi" w:hAnsiTheme="majorHAnsi"/>
                <w:spacing w:val="-1"/>
              </w:rPr>
              <w:t xml:space="preserve"> </w:t>
            </w:r>
            <w:r w:rsidRPr="004737E0">
              <w:rPr>
                <w:rFonts w:asciiTheme="majorHAnsi" w:hAnsiTheme="majorHAnsi"/>
              </w:rPr>
              <w:t xml:space="preserve">in </w:t>
            </w:r>
            <w:r w:rsidRPr="004737E0">
              <w:rPr>
                <w:rFonts w:asciiTheme="majorHAnsi" w:hAnsiTheme="majorHAnsi"/>
                <w:spacing w:val="-2"/>
              </w:rPr>
              <w:t>prose</w:t>
            </w:r>
          </w:p>
          <w:p w14:paraId="7142ABA8" w14:textId="77777777" w:rsidR="007A1F9E" w:rsidRPr="004737E0" w:rsidRDefault="000E1E7D">
            <w:pPr>
              <w:pStyle w:val="TableParagraph"/>
              <w:numPr>
                <w:ilvl w:val="0"/>
                <w:numId w:val="45"/>
              </w:numPr>
              <w:tabs>
                <w:tab w:val="left" w:pos="338"/>
              </w:tabs>
              <w:spacing w:before="2" w:line="281" w:lineRule="exact"/>
              <w:ind w:left="338" w:hanging="233"/>
              <w:rPr>
                <w:rFonts w:asciiTheme="majorHAnsi" w:hAnsiTheme="majorHAnsi"/>
              </w:rPr>
            </w:pPr>
            <w:r w:rsidRPr="004737E0">
              <w:rPr>
                <w:rFonts w:asciiTheme="majorHAnsi" w:hAnsiTheme="majorHAnsi"/>
              </w:rPr>
              <w:t>Dramatic</w:t>
            </w:r>
            <w:r w:rsidRPr="004737E0">
              <w:rPr>
                <w:rFonts w:asciiTheme="majorHAnsi" w:hAnsiTheme="majorHAnsi"/>
                <w:spacing w:val="-6"/>
              </w:rPr>
              <w:t xml:space="preserve"> </w:t>
            </w:r>
            <w:r w:rsidRPr="004737E0">
              <w:rPr>
                <w:rFonts w:asciiTheme="majorHAnsi" w:hAnsiTheme="majorHAnsi"/>
                <w:spacing w:val="-2"/>
              </w:rPr>
              <w:t>forms</w:t>
            </w:r>
          </w:p>
          <w:p w14:paraId="25C02D84" w14:textId="77777777" w:rsidR="007A1F9E" w:rsidRPr="004737E0" w:rsidRDefault="000E1E7D">
            <w:pPr>
              <w:pStyle w:val="TableParagraph"/>
              <w:numPr>
                <w:ilvl w:val="0"/>
                <w:numId w:val="45"/>
              </w:numPr>
              <w:tabs>
                <w:tab w:val="left" w:pos="338"/>
              </w:tabs>
              <w:spacing w:line="281" w:lineRule="exact"/>
              <w:ind w:left="338" w:hanging="233"/>
              <w:rPr>
                <w:rFonts w:asciiTheme="majorHAnsi" w:hAnsiTheme="majorHAnsi"/>
              </w:rPr>
            </w:pPr>
            <w:r w:rsidRPr="004737E0">
              <w:rPr>
                <w:rFonts w:asciiTheme="majorHAnsi" w:hAnsiTheme="majorHAnsi"/>
              </w:rPr>
              <w:t>Records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oral</w:t>
            </w:r>
            <w:r w:rsidRPr="004737E0">
              <w:rPr>
                <w:rFonts w:asciiTheme="majorHAnsi" w:hAnsiTheme="majorHAnsi"/>
                <w:spacing w:val="-2"/>
              </w:rPr>
              <w:t xml:space="preserve"> </w:t>
            </w:r>
            <w:r w:rsidRPr="004737E0">
              <w:rPr>
                <w:rFonts w:asciiTheme="majorHAnsi" w:hAnsiTheme="majorHAnsi"/>
              </w:rPr>
              <w:t>literature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Istria</w:t>
            </w:r>
          </w:p>
          <w:p w14:paraId="589EE091" w14:textId="77777777" w:rsidR="007A1F9E" w:rsidRPr="004737E0" w:rsidRDefault="000E1E7D">
            <w:pPr>
              <w:pStyle w:val="TableParagraph"/>
              <w:numPr>
                <w:ilvl w:val="0"/>
                <w:numId w:val="45"/>
              </w:numPr>
              <w:tabs>
                <w:tab w:val="left" w:pos="338"/>
              </w:tabs>
              <w:spacing w:line="260" w:lineRule="exact"/>
              <w:ind w:left="338" w:hanging="233"/>
              <w:rPr>
                <w:rFonts w:asciiTheme="majorHAnsi" w:hAnsiTheme="majorHAnsi"/>
              </w:rPr>
            </w:pPr>
            <w:r w:rsidRPr="004737E0">
              <w:rPr>
                <w:rFonts w:asciiTheme="majorHAnsi" w:hAnsiTheme="majorHAnsi"/>
              </w:rPr>
              <w:t>Oral</w:t>
            </w:r>
            <w:r w:rsidRPr="004737E0">
              <w:rPr>
                <w:rFonts w:asciiTheme="majorHAnsi" w:hAnsiTheme="majorHAnsi"/>
                <w:spacing w:val="-3"/>
              </w:rPr>
              <w:t xml:space="preserve"> </w:t>
            </w:r>
            <w:r w:rsidRPr="004737E0">
              <w:rPr>
                <w:rFonts w:asciiTheme="majorHAnsi" w:hAnsiTheme="majorHAnsi"/>
              </w:rPr>
              <w:t>motifs</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written</w:t>
            </w:r>
            <w:r w:rsidRPr="004737E0">
              <w:rPr>
                <w:rFonts w:asciiTheme="majorHAnsi" w:hAnsiTheme="majorHAnsi"/>
                <w:spacing w:val="-2"/>
              </w:rPr>
              <w:t xml:space="preserve"> literature</w:t>
            </w:r>
          </w:p>
        </w:tc>
      </w:tr>
      <w:tr w:rsidR="007A1F9E" w:rsidRPr="004737E0" w14:paraId="53A16BDB" w14:textId="77777777">
        <w:trPr>
          <w:trHeight w:val="861"/>
        </w:trPr>
        <w:tc>
          <w:tcPr>
            <w:tcW w:w="2475" w:type="dxa"/>
            <w:vMerge w:val="restart"/>
            <w:shd w:val="clear" w:color="auto" w:fill="F3F3F3"/>
          </w:tcPr>
          <w:p w14:paraId="19FF8F88" w14:textId="77777777" w:rsidR="007A1F9E" w:rsidRPr="004737E0" w:rsidRDefault="000E1E7D">
            <w:pPr>
              <w:pStyle w:val="TableParagraph"/>
              <w:tabs>
                <w:tab w:val="left" w:pos="1386"/>
                <w:tab w:val="left" w:pos="1979"/>
              </w:tabs>
              <w:spacing w:before="59"/>
              <w:ind w:left="107" w:right="97"/>
              <w:jc w:val="both"/>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560" w:type="dxa"/>
            <w:gridSpan w:val="2"/>
          </w:tcPr>
          <w:p w14:paraId="7C321298" w14:textId="77777777" w:rsidR="007A1F9E" w:rsidRPr="004737E0" w:rsidRDefault="000E1E7D">
            <w:pPr>
              <w:pStyle w:val="TableParagraph"/>
              <w:spacing w:before="155"/>
              <w:ind w:left="105" w:right="130"/>
              <w:rPr>
                <w:rFonts w:asciiTheme="majorHAnsi" w:hAnsiTheme="majorHAnsi"/>
              </w:rPr>
            </w:pPr>
            <w:r w:rsidRPr="004737E0">
              <w:rPr>
                <w:rFonts w:asciiTheme="majorHAnsi" w:hAnsiTheme="majorHAnsi"/>
                <w:spacing w:val="-2"/>
              </w:rPr>
              <w:t>Student responsibilities</w:t>
            </w:r>
          </w:p>
        </w:tc>
        <w:tc>
          <w:tcPr>
            <w:tcW w:w="1259" w:type="dxa"/>
          </w:tcPr>
          <w:p w14:paraId="28004848" w14:textId="77777777" w:rsidR="007A1F9E" w:rsidRPr="004737E0" w:rsidRDefault="000E1E7D">
            <w:pPr>
              <w:pStyle w:val="TableParagraph"/>
              <w:spacing w:before="155"/>
              <w:ind w:left="108" w:right="142"/>
              <w:rPr>
                <w:rFonts w:asciiTheme="majorHAnsi" w:hAnsiTheme="majorHAnsi"/>
              </w:rPr>
            </w:pPr>
            <w:r w:rsidRPr="004737E0">
              <w:rPr>
                <w:rFonts w:asciiTheme="majorHAnsi" w:hAnsiTheme="majorHAnsi"/>
                <w:spacing w:val="-2"/>
              </w:rPr>
              <w:t>Learning outcomes</w:t>
            </w:r>
          </w:p>
        </w:tc>
        <w:tc>
          <w:tcPr>
            <w:tcW w:w="868" w:type="dxa"/>
          </w:tcPr>
          <w:p w14:paraId="2DE1BDC3" w14:textId="77777777" w:rsidR="007A1F9E" w:rsidRPr="004737E0" w:rsidRDefault="007A1F9E">
            <w:pPr>
              <w:pStyle w:val="TableParagraph"/>
              <w:spacing w:before="15"/>
              <w:rPr>
                <w:rFonts w:asciiTheme="majorHAnsi" w:hAnsiTheme="majorHAnsi"/>
              </w:rPr>
            </w:pPr>
          </w:p>
          <w:p w14:paraId="48399FE1" w14:textId="77777777" w:rsidR="007A1F9E" w:rsidRPr="004737E0" w:rsidRDefault="000E1E7D">
            <w:pPr>
              <w:pStyle w:val="TableParagraph"/>
              <w:spacing w:before="1"/>
              <w:ind w:left="109"/>
              <w:rPr>
                <w:rFonts w:asciiTheme="majorHAnsi" w:hAnsiTheme="majorHAnsi"/>
              </w:rPr>
            </w:pPr>
            <w:r w:rsidRPr="004737E0">
              <w:rPr>
                <w:rFonts w:asciiTheme="majorHAnsi" w:hAnsiTheme="majorHAnsi"/>
                <w:spacing w:val="-2"/>
              </w:rPr>
              <w:t>Hours</w:t>
            </w:r>
          </w:p>
        </w:tc>
        <w:tc>
          <w:tcPr>
            <w:tcW w:w="1079" w:type="dxa"/>
          </w:tcPr>
          <w:p w14:paraId="65B763DC" w14:textId="77777777" w:rsidR="007A1F9E" w:rsidRPr="004737E0" w:rsidRDefault="000E1E7D">
            <w:pPr>
              <w:pStyle w:val="TableParagraph"/>
              <w:spacing w:before="155"/>
              <w:ind w:left="111"/>
              <w:rPr>
                <w:rFonts w:asciiTheme="majorHAnsi" w:hAnsiTheme="majorHAnsi"/>
              </w:rPr>
            </w:pPr>
            <w:r w:rsidRPr="004737E0">
              <w:rPr>
                <w:rFonts w:asciiTheme="majorHAnsi" w:hAnsiTheme="majorHAnsi"/>
                <w:spacing w:val="-4"/>
              </w:rPr>
              <w:t>ECTS</w:t>
            </w:r>
          </w:p>
          <w:p w14:paraId="477EE90E" w14:textId="77777777" w:rsidR="007A1F9E" w:rsidRPr="004737E0" w:rsidRDefault="000E1E7D">
            <w:pPr>
              <w:pStyle w:val="TableParagraph"/>
              <w:spacing w:before="2"/>
              <w:ind w:left="111"/>
              <w:rPr>
                <w:rFonts w:asciiTheme="majorHAnsi" w:hAnsiTheme="majorHAnsi"/>
              </w:rPr>
            </w:pPr>
            <w:r w:rsidRPr="004737E0">
              <w:rPr>
                <w:rFonts w:asciiTheme="majorHAnsi" w:hAnsiTheme="majorHAnsi"/>
                <w:spacing w:val="-2"/>
              </w:rPr>
              <w:t>credits</w:t>
            </w:r>
          </w:p>
        </w:tc>
        <w:tc>
          <w:tcPr>
            <w:tcW w:w="1021" w:type="dxa"/>
          </w:tcPr>
          <w:p w14:paraId="6ABF9AC5" w14:textId="77777777" w:rsidR="007A1F9E" w:rsidRPr="004737E0" w:rsidRDefault="000E1E7D">
            <w:pPr>
              <w:pStyle w:val="TableParagraph"/>
              <w:spacing w:before="1" w:line="280" w:lineRule="exact"/>
              <w:ind w:left="112" w:right="275"/>
              <w:rPr>
                <w:rFonts w:asciiTheme="majorHAnsi" w:hAnsiTheme="majorHAnsi"/>
              </w:rPr>
            </w:pPr>
            <w:r w:rsidRPr="004737E0">
              <w:rPr>
                <w:rFonts w:asciiTheme="majorHAnsi" w:hAnsiTheme="majorHAnsi"/>
                <w:spacing w:val="-2"/>
              </w:rPr>
              <w:t xml:space="preserve">Grade ratio </w:t>
            </w:r>
            <w:r w:rsidRPr="004737E0">
              <w:rPr>
                <w:rFonts w:asciiTheme="majorHAnsi" w:hAnsiTheme="majorHAnsi"/>
                <w:spacing w:val="-4"/>
              </w:rPr>
              <w:t>(%)</w:t>
            </w:r>
          </w:p>
        </w:tc>
      </w:tr>
      <w:tr w:rsidR="007A1F9E" w:rsidRPr="004737E0" w14:paraId="6B7663BB" w14:textId="77777777">
        <w:trPr>
          <w:trHeight w:val="314"/>
        </w:trPr>
        <w:tc>
          <w:tcPr>
            <w:tcW w:w="2475" w:type="dxa"/>
            <w:vMerge/>
            <w:tcBorders>
              <w:top w:val="nil"/>
            </w:tcBorders>
            <w:shd w:val="clear" w:color="auto" w:fill="F3F3F3"/>
          </w:tcPr>
          <w:p w14:paraId="72B386CC" w14:textId="77777777" w:rsidR="007A1F9E" w:rsidRPr="004737E0" w:rsidRDefault="007A1F9E">
            <w:pPr>
              <w:rPr>
                <w:rFonts w:asciiTheme="majorHAnsi" w:hAnsiTheme="majorHAnsi"/>
              </w:rPr>
            </w:pPr>
          </w:p>
        </w:tc>
        <w:tc>
          <w:tcPr>
            <w:tcW w:w="2560" w:type="dxa"/>
            <w:gridSpan w:val="2"/>
          </w:tcPr>
          <w:p w14:paraId="6C4742EF" w14:textId="0C191CC1" w:rsidR="007A1F9E" w:rsidRPr="004737E0" w:rsidRDefault="00A929FC">
            <w:pPr>
              <w:pStyle w:val="TableParagraph"/>
              <w:spacing w:before="14" w:line="280" w:lineRule="exact"/>
              <w:ind w:left="105"/>
              <w:rPr>
                <w:rFonts w:asciiTheme="majorHAnsi" w:hAnsiTheme="majorHAnsi"/>
              </w:rPr>
            </w:pPr>
            <w:r>
              <w:rPr>
                <w:rFonts w:asciiTheme="majorHAnsi" w:hAnsiTheme="majorHAnsi"/>
              </w:rPr>
              <w:t>Activity</w:t>
            </w:r>
            <w:r w:rsidR="000E1E7D" w:rsidRPr="004737E0">
              <w:rPr>
                <w:rFonts w:asciiTheme="majorHAnsi" w:hAnsiTheme="majorHAnsi"/>
                <w:spacing w:val="-3"/>
              </w:rPr>
              <w:t xml:space="preserve"> </w:t>
            </w:r>
            <w:r w:rsidR="000E1E7D" w:rsidRPr="004737E0">
              <w:rPr>
                <w:rFonts w:asciiTheme="majorHAnsi" w:hAnsiTheme="majorHAnsi"/>
              </w:rPr>
              <w:t>o</w:t>
            </w:r>
            <w:r>
              <w:rPr>
                <w:rFonts w:asciiTheme="majorHAnsi" w:hAnsiTheme="majorHAnsi"/>
              </w:rPr>
              <w:t>n</w:t>
            </w:r>
            <w:r w:rsidR="000E1E7D" w:rsidRPr="004737E0">
              <w:rPr>
                <w:rFonts w:asciiTheme="majorHAnsi" w:hAnsiTheme="majorHAnsi"/>
                <w:spacing w:val="-2"/>
              </w:rPr>
              <w:t xml:space="preserve"> </w:t>
            </w:r>
            <w:r w:rsidR="000E1E7D" w:rsidRPr="004737E0">
              <w:rPr>
                <w:rFonts w:asciiTheme="majorHAnsi" w:hAnsiTheme="majorHAnsi"/>
              </w:rPr>
              <w:t>L,</w:t>
            </w:r>
            <w:r w:rsidR="000E1E7D" w:rsidRPr="004737E0">
              <w:rPr>
                <w:rFonts w:asciiTheme="majorHAnsi" w:hAnsiTheme="majorHAnsi"/>
                <w:spacing w:val="-2"/>
              </w:rPr>
              <w:t xml:space="preserve"> </w:t>
            </w:r>
            <w:r w:rsidR="000E1E7D" w:rsidRPr="004737E0">
              <w:rPr>
                <w:rFonts w:asciiTheme="majorHAnsi" w:hAnsiTheme="majorHAnsi"/>
                <w:spacing w:val="-10"/>
              </w:rPr>
              <w:t>S</w:t>
            </w:r>
          </w:p>
        </w:tc>
        <w:tc>
          <w:tcPr>
            <w:tcW w:w="1259" w:type="dxa"/>
          </w:tcPr>
          <w:p w14:paraId="04DFAA5D" w14:textId="77777777"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8" w:type="dxa"/>
          </w:tcPr>
          <w:p w14:paraId="139755AE" w14:textId="2CAFC7E9" w:rsidR="007A1F9E" w:rsidRPr="004737E0" w:rsidRDefault="000E1E7D">
            <w:pPr>
              <w:pStyle w:val="TableParagraph"/>
              <w:spacing w:before="23" w:line="270" w:lineRule="exact"/>
              <w:ind w:left="162"/>
              <w:rPr>
                <w:rFonts w:asciiTheme="majorHAnsi" w:hAnsiTheme="majorHAnsi"/>
              </w:rPr>
            </w:pPr>
            <w:r w:rsidRPr="004737E0">
              <w:rPr>
                <w:rFonts w:asciiTheme="majorHAnsi" w:hAnsiTheme="majorHAnsi"/>
                <w:spacing w:val="-5"/>
              </w:rPr>
              <w:t>2</w:t>
            </w:r>
            <w:r w:rsidR="007B26B9">
              <w:rPr>
                <w:rFonts w:asciiTheme="majorHAnsi" w:hAnsiTheme="majorHAnsi"/>
                <w:spacing w:val="-5"/>
              </w:rPr>
              <w:t>3</w:t>
            </w:r>
          </w:p>
        </w:tc>
        <w:tc>
          <w:tcPr>
            <w:tcW w:w="1079" w:type="dxa"/>
          </w:tcPr>
          <w:p w14:paraId="2FBEA7EA" w14:textId="2C68197E" w:rsidR="007A1F9E" w:rsidRPr="004737E0" w:rsidRDefault="000E1E7D">
            <w:pPr>
              <w:pStyle w:val="TableParagraph"/>
              <w:spacing w:before="23" w:line="270" w:lineRule="exact"/>
              <w:ind w:left="164"/>
              <w:rPr>
                <w:rFonts w:asciiTheme="majorHAnsi" w:hAnsiTheme="majorHAnsi"/>
              </w:rPr>
            </w:pPr>
            <w:r w:rsidRPr="004737E0">
              <w:rPr>
                <w:rFonts w:asciiTheme="majorHAnsi" w:hAnsiTheme="majorHAnsi"/>
                <w:spacing w:val="-5"/>
              </w:rPr>
              <w:t>0</w:t>
            </w:r>
            <w:r w:rsidR="00B967B6">
              <w:rPr>
                <w:rFonts w:asciiTheme="majorHAnsi" w:hAnsiTheme="majorHAnsi"/>
                <w:spacing w:val="-5"/>
              </w:rPr>
              <w:t>.</w:t>
            </w:r>
            <w:r w:rsidRPr="004737E0">
              <w:rPr>
                <w:rFonts w:asciiTheme="majorHAnsi" w:hAnsiTheme="majorHAnsi"/>
                <w:spacing w:val="-5"/>
              </w:rPr>
              <w:t>8</w:t>
            </w:r>
          </w:p>
        </w:tc>
        <w:tc>
          <w:tcPr>
            <w:tcW w:w="1021" w:type="dxa"/>
          </w:tcPr>
          <w:p w14:paraId="403C7C39" w14:textId="77777777" w:rsidR="007A1F9E" w:rsidRPr="004737E0" w:rsidRDefault="000E1E7D">
            <w:pPr>
              <w:pStyle w:val="TableParagraph"/>
              <w:spacing w:before="23" w:line="270" w:lineRule="exact"/>
              <w:ind w:left="165"/>
              <w:rPr>
                <w:rFonts w:asciiTheme="majorHAnsi" w:hAnsiTheme="majorHAnsi"/>
              </w:rPr>
            </w:pPr>
            <w:r w:rsidRPr="004737E0">
              <w:rPr>
                <w:rFonts w:asciiTheme="majorHAnsi" w:hAnsiTheme="majorHAnsi"/>
                <w:spacing w:val="-5"/>
              </w:rPr>
              <w:t>10%</w:t>
            </w:r>
          </w:p>
        </w:tc>
      </w:tr>
      <w:tr w:rsidR="007A1F9E" w:rsidRPr="004737E0" w14:paraId="0E505DF3" w14:textId="77777777">
        <w:trPr>
          <w:trHeight w:val="316"/>
        </w:trPr>
        <w:tc>
          <w:tcPr>
            <w:tcW w:w="2475" w:type="dxa"/>
            <w:vMerge/>
            <w:tcBorders>
              <w:top w:val="nil"/>
            </w:tcBorders>
            <w:shd w:val="clear" w:color="auto" w:fill="F3F3F3"/>
          </w:tcPr>
          <w:p w14:paraId="37DCF2A6" w14:textId="77777777" w:rsidR="007A1F9E" w:rsidRPr="004737E0" w:rsidRDefault="007A1F9E">
            <w:pPr>
              <w:rPr>
                <w:rFonts w:asciiTheme="majorHAnsi" w:hAnsiTheme="majorHAnsi"/>
              </w:rPr>
            </w:pPr>
          </w:p>
        </w:tc>
        <w:tc>
          <w:tcPr>
            <w:tcW w:w="2560" w:type="dxa"/>
            <w:gridSpan w:val="2"/>
          </w:tcPr>
          <w:p w14:paraId="32558B92"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2"/>
              </w:rPr>
              <w:t>Fieldwork</w:t>
            </w:r>
          </w:p>
        </w:tc>
        <w:tc>
          <w:tcPr>
            <w:tcW w:w="1259" w:type="dxa"/>
          </w:tcPr>
          <w:p w14:paraId="16D81B89" w14:textId="77777777" w:rsidR="007A1F9E" w:rsidRPr="004737E0" w:rsidRDefault="000E1E7D">
            <w:pPr>
              <w:pStyle w:val="TableParagraph"/>
              <w:spacing w:before="24" w:line="273" w:lineRule="exact"/>
              <w:ind w:left="161"/>
              <w:rPr>
                <w:rFonts w:asciiTheme="majorHAnsi" w:hAnsiTheme="majorHAnsi"/>
              </w:rPr>
            </w:pPr>
            <w:r w:rsidRPr="004737E0">
              <w:rPr>
                <w:rFonts w:asciiTheme="majorHAnsi" w:hAnsiTheme="majorHAnsi"/>
                <w:spacing w:val="-5"/>
              </w:rPr>
              <w:t>2.</w:t>
            </w:r>
          </w:p>
        </w:tc>
        <w:tc>
          <w:tcPr>
            <w:tcW w:w="868" w:type="dxa"/>
          </w:tcPr>
          <w:p w14:paraId="7BA512C9" w14:textId="77777777" w:rsidR="007A1F9E" w:rsidRPr="004737E0" w:rsidRDefault="000E1E7D">
            <w:pPr>
              <w:pStyle w:val="TableParagraph"/>
              <w:spacing w:before="24" w:line="273" w:lineRule="exact"/>
              <w:ind w:left="162"/>
              <w:rPr>
                <w:rFonts w:asciiTheme="majorHAnsi" w:hAnsiTheme="majorHAnsi"/>
              </w:rPr>
            </w:pPr>
            <w:r w:rsidRPr="004737E0">
              <w:rPr>
                <w:rFonts w:asciiTheme="majorHAnsi" w:hAnsiTheme="majorHAnsi"/>
                <w:spacing w:val="-10"/>
              </w:rPr>
              <w:t>4</w:t>
            </w:r>
          </w:p>
        </w:tc>
        <w:tc>
          <w:tcPr>
            <w:tcW w:w="1079" w:type="dxa"/>
          </w:tcPr>
          <w:p w14:paraId="06CE95D2" w14:textId="0AA0C895" w:rsidR="007A1F9E" w:rsidRPr="004737E0" w:rsidRDefault="000E1E7D">
            <w:pPr>
              <w:pStyle w:val="TableParagraph"/>
              <w:spacing w:before="24" w:line="273" w:lineRule="exact"/>
              <w:ind w:left="164"/>
              <w:rPr>
                <w:rFonts w:asciiTheme="majorHAnsi" w:hAnsiTheme="majorHAnsi"/>
              </w:rPr>
            </w:pPr>
            <w:r w:rsidRPr="004737E0">
              <w:rPr>
                <w:rFonts w:asciiTheme="majorHAnsi" w:hAnsiTheme="majorHAnsi"/>
                <w:spacing w:val="-5"/>
              </w:rPr>
              <w:t>0</w:t>
            </w:r>
            <w:r w:rsidR="00B967B6">
              <w:rPr>
                <w:rFonts w:asciiTheme="majorHAnsi" w:hAnsiTheme="majorHAnsi"/>
                <w:spacing w:val="-5"/>
              </w:rPr>
              <w:t>.</w:t>
            </w:r>
            <w:r w:rsidRPr="004737E0">
              <w:rPr>
                <w:rFonts w:asciiTheme="majorHAnsi" w:hAnsiTheme="majorHAnsi"/>
                <w:spacing w:val="-5"/>
              </w:rPr>
              <w:t>1</w:t>
            </w:r>
          </w:p>
        </w:tc>
        <w:tc>
          <w:tcPr>
            <w:tcW w:w="1021" w:type="dxa"/>
          </w:tcPr>
          <w:p w14:paraId="3E5642E0" w14:textId="77777777" w:rsidR="007A1F9E" w:rsidRPr="004737E0" w:rsidRDefault="000E1E7D">
            <w:pPr>
              <w:pStyle w:val="TableParagraph"/>
              <w:spacing w:before="24" w:line="273" w:lineRule="exact"/>
              <w:ind w:left="165"/>
              <w:rPr>
                <w:rFonts w:asciiTheme="majorHAnsi" w:hAnsiTheme="majorHAnsi"/>
              </w:rPr>
            </w:pPr>
            <w:r w:rsidRPr="004737E0">
              <w:rPr>
                <w:rFonts w:asciiTheme="majorHAnsi" w:hAnsiTheme="majorHAnsi"/>
                <w:spacing w:val="-5"/>
              </w:rPr>
              <w:t>0%</w:t>
            </w:r>
          </w:p>
        </w:tc>
      </w:tr>
    </w:tbl>
    <w:p w14:paraId="3C30ED33" w14:textId="77777777" w:rsidR="007A1F9E" w:rsidRPr="004737E0" w:rsidRDefault="007A1F9E">
      <w:pPr>
        <w:pStyle w:val="TableParagraph"/>
        <w:spacing w:line="273" w:lineRule="exact"/>
        <w:rPr>
          <w:rFonts w:asciiTheme="majorHAnsi" w:hAnsiTheme="majorHAnsi"/>
        </w:rPr>
        <w:sectPr w:rsidR="007A1F9E" w:rsidRPr="004737E0">
          <w:pgSz w:w="11910" w:h="16840"/>
          <w:pgMar w:top="1380" w:right="566" w:bottom="1604"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561"/>
        <w:gridCol w:w="1260"/>
        <w:gridCol w:w="869"/>
        <w:gridCol w:w="1080"/>
        <w:gridCol w:w="1022"/>
      </w:tblGrid>
      <w:tr w:rsidR="007A1F9E" w:rsidRPr="004737E0" w14:paraId="61ECC19F" w14:textId="77777777">
        <w:trPr>
          <w:trHeight w:val="578"/>
        </w:trPr>
        <w:tc>
          <w:tcPr>
            <w:tcW w:w="2475" w:type="dxa"/>
            <w:vMerge w:val="restart"/>
            <w:shd w:val="clear" w:color="auto" w:fill="F3F3F3"/>
          </w:tcPr>
          <w:p w14:paraId="3C0880AA" w14:textId="77777777" w:rsidR="007A1F9E" w:rsidRPr="004737E0" w:rsidRDefault="007A1F9E">
            <w:pPr>
              <w:pStyle w:val="TableParagraph"/>
              <w:rPr>
                <w:rFonts w:asciiTheme="majorHAnsi" w:hAnsiTheme="majorHAnsi"/>
              </w:rPr>
            </w:pPr>
          </w:p>
        </w:tc>
        <w:tc>
          <w:tcPr>
            <w:tcW w:w="2561" w:type="dxa"/>
          </w:tcPr>
          <w:p w14:paraId="2D3CCA02" w14:textId="77777777" w:rsidR="007A1F9E" w:rsidRPr="004737E0" w:rsidRDefault="000E1E7D">
            <w:pPr>
              <w:pStyle w:val="TableParagraph"/>
              <w:tabs>
                <w:tab w:val="left" w:pos="1919"/>
              </w:tabs>
              <w:spacing w:line="280" w:lineRule="atLeast"/>
              <w:ind w:left="105" w:right="99"/>
              <w:rPr>
                <w:rFonts w:asciiTheme="majorHAnsi" w:hAnsiTheme="majorHAnsi"/>
              </w:rPr>
            </w:pPr>
            <w:r w:rsidRPr="004737E0">
              <w:rPr>
                <w:rFonts w:asciiTheme="majorHAnsi" w:hAnsiTheme="majorHAnsi"/>
                <w:spacing w:val="-2"/>
              </w:rPr>
              <w:t>Individual</w:t>
            </w:r>
            <w:r w:rsidRPr="004737E0">
              <w:rPr>
                <w:rFonts w:asciiTheme="majorHAnsi" w:hAnsiTheme="majorHAnsi"/>
              </w:rPr>
              <w:tab/>
            </w:r>
            <w:r w:rsidRPr="004737E0">
              <w:rPr>
                <w:rFonts w:asciiTheme="majorHAnsi" w:hAnsiTheme="majorHAnsi"/>
                <w:spacing w:val="-4"/>
              </w:rPr>
              <w:t xml:space="preserve">tasks </w:t>
            </w:r>
            <w:r w:rsidRPr="004737E0">
              <w:rPr>
                <w:rFonts w:asciiTheme="majorHAnsi" w:hAnsiTheme="majorHAnsi"/>
                <w:spacing w:val="-2"/>
              </w:rPr>
              <w:t>(research)</w:t>
            </w:r>
          </w:p>
        </w:tc>
        <w:tc>
          <w:tcPr>
            <w:tcW w:w="1260" w:type="dxa"/>
          </w:tcPr>
          <w:p w14:paraId="101E76D0" w14:textId="77777777" w:rsidR="007A1F9E" w:rsidRPr="004737E0" w:rsidRDefault="000E1E7D">
            <w:pPr>
              <w:pStyle w:val="TableParagraph"/>
              <w:spacing w:before="156"/>
              <w:ind w:left="160"/>
              <w:rPr>
                <w:rFonts w:asciiTheme="majorHAnsi" w:hAnsiTheme="majorHAnsi"/>
              </w:rPr>
            </w:pPr>
            <w:r w:rsidRPr="004737E0">
              <w:rPr>
                <w:rFonts w:asciiTheme="majorHAnsi" w:hAnsiTheme="majorHAnsi"/>
                <w:spacing w:val="-5"/>
              </w:rPr>
              <w:t>3.</w:t>
            </w:r>
          </w:p>
        </w:tc>
        <w:tc>
          <w:tcPr>
            <w:tcW w:w="869" w:type="dxa"/>
          </w:tcPr>
          <w:p w14:paraId="7BC0B2FF" w14:textId="66B0E307" w:rsidR="007A1F9E" w:rsidRPr="004737E0" w:rsidRDefault="000E1E7D">
            <w:pPr>
              <w:pStyle w:val="TableParagraph"/>
              <w:spacing w:before="156"/>
              <w:ind w:left="160"/>
              <w:rPr>
                <w:rFonts w:asciiTheme="majorHAnsi" w:hAnsiTheme="majorHAnsi"/>
              </w:rPr>
            </w:pPr>
            <w:r w:rsidRPr="004737E0">
              <w:rPr>
                <w:rFonts w:asciiTheme="majorHAnsi" w:hAnsiTheme="majorHAnsi"/>
                <w:spacing w:val="-5"/>
              </w:rPr>
              <w:t>1</w:t>
            </w:r>
            <w:r w:rsidR="007B26B9">
              <w:rPr>
                <w:rFonts w:asciiTheme="majorHAnsi" w:hAnsiTheme="majorHAnsi"/>
                <w:spacing w:val="-5"/>
              </w:rPr>
              <w:t>8</w:t>
            </w:r>
          </w:p>
        </w:tc>
        <w:tc>
          <w:tcPr>
            <w:tcW w:w="1080" w:type="dxa"/>
          </w:tcPr>
          <w:p w14:paraId="2A9FCBA3" w14:textId="6D1D46DE" w:rsidR="007A1F9E" w:rsidRPr="004737E0" w:rsidRDefault="000E1E7D">
            <w:pPr>
              <w:pStyle w:val="TableParagraph"/>
              <w:spacing w:before="156"/>
              <w:ind w:left="108"/>
              <w:rPr>
                <w:rFonts w:asciiTheme="majorHAnsi" w:hAnsiTheme="majorHAnsi"/>
              </w:rPr>
            </w:pPr>
            <w:r w:rsidRPr="004737E0">
              <w:rPr>
                <w:rFonts w:asciiTheme="majorHAnsi" w:hAnsiTheme="majorHAnsi"/>
                <w:spacing w:val="-5"/>
              </w:rPr>
              <w:t>0</w:t>
            </w:r>
            <w:r w:rsidR="00B967B6">
              <w:rPr>
                <w:rFonts w:asciiTheme="majorHAnsi" w:hAnsiTheme="majorHAnsi"/>
                <w:spacing w:val="-5"/>
              </w:rPr>
              <w:t>.</w:t>
            </w:r>
            <w:r w:rsidRPr="004737E0">
              <w:rPr>
                <w:rFonts w:asciiTheme="majorHAnsi" w:hAnsiTheme="majorHAnsi"/>
                <w:spacing w:val="-5"/>
              </w:rPr>
              <w:t>6</w:t>
            </w:r>
          </w:p>
        </w:tc>
        <w:tc>
          <w:tcPr>
            <w:tcW w:w="1022" w:type="dxa"/>
          </w:tcPr>
          <w:p w14:paraId="4F53EE60" w14:textId="77777777" w:rsidR="007A1F9E" w:rsidRPr="004737E0" w:rsidRDefault="000E1E7D">
            <w:pPr>
              <w:pStyle w:val="TableParagraph"/>
              <w:spacing w:before="156"/>
              <w:ind w:left="161"/>
              <w:rPr>
                <w:rFonts w:asciiTheme="majorHAnsi" w:hAnsiTheme="majorHAnsi"/>
              </w:rPr>
            </w:pPr>
            <w:r w:rsidRPr="004737E0">
              <w:rPr>
                <w:rFonts w:asciiTheme="majorHAnsi" w:hAnsiTheme="majorHAnsi"/>
                <w:spacing w:val="-5"/>
              </w:rPr>
              <w:t>60%</w:t>
            </w:r>
          </w:p>
        </w:tc>
      </w:tr>
      <w:tr w:rsidR="007A1F9E" w:rsidRPr="004737E0" w14:paraId="7130BB1D" w14:textId="77777777">
        <w:trPr>
          <w:trHeight w:val="314"/>
        </w:trPr>
        <w:tc>
          <w:tcPr>
            <w:tcW w:w="2475" w:type="dxa"/>
            <w:vMerge/>
            <w:tcBorders>
              <w:top w:val="nil"/>
            </w:tcBorders>
            <w:shd w:val="clear" w:color="auto" w:fill="F3F3F3"/>
          </w:tcPr>
          <w:p w14:paraId="52CCEE6A" w14:textId="77777777" w:rsidR="007A1F9E" w:rsidRPr="004737E0" w:rsidRDefault="007A1F9E">
            <w:pPr>
              <w:rPr>
                <w:rFonts w:asciiTheme="majorHAnsi" w:hAnsiTheme="majorHAnsi"/>
              </w:rPr>
            </w:pPr>
          </w:p>
        </w:tc>
        <w:tc>
          <w:tcPr>
            <w:tcW w:w="2561" w:type="dxa"/>
          </w:tcPr>
          <w:p w14:paraId="1AE349CD"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(oral)</w:t>
            </w:r>
          </w:p>
        </w:tc>
        <w:tc>
          <w:tcPr>
            <w:tcW w:w="1260" w:type="dxa"/>
          </w:tcPr>
          <w:p w14:paraId="1C930987" w14:textId="77777777" w:rsidR="007A1F9E" w:rsidRPr="004737E0" w:rsidRDefault="000E1E7D">
            <w:pPr>
              <w:pStyle w:val="TableParagraph"/>
              <w:spacing w:before="23" w:line="270" w:lineRule="exact"/>
              <w:ind w:left="160"/>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869" w:type="dxa"/>
          </w:tcPr>
          <w:p w14:paraId="4FE14188" w14:textId="77777777" w:rsidR="007A1F9E" w:rsidRPr="004737E0" w:rsidRDefault="000E1E7D">
            <w:pPr>
              <w:pStyle w:val="TableParagraph"/>
              <w:spacing w:before="23" w:line="270" w:lineRule="exact"/>
              <w:ind w:left="160"/>
              <w:rPr>
                <w:rFonts w:asciiTheme="majorHAnsi" w:hAnsiTheme="majorHAnsi"/>
              </w:rPr>
            </w:pPr>
            <w:r w:rsidRPr="004737E0">
              <w:rPr>
                <w:rFonts w:asciiTheme="majorHAnsi" w:hAnsiTheme="majorHAnsi"/>
                <w:spacing w:val="-5"/>
              </w:rPr>
              <w:t>15</w:t>
            </w:r>
          </w:p>
        </w:tc>
        <w:tc>
          <w:tcPr>
            <w:tcW w:w="1080" w:type="dxa"/>
          </w:tcPr>
          <w:p w14:paraId="0F9BCECF" w14:textId="591AA542"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5"/>
              </w:rPr>
              <w:t>0</w:t>
            </w:r>
            <w:r w:rsidR="00B967B6">
              <w:rPr>
                <w:rFonts w:asciiTheme="majorHAnsi" w:hAnsiTheme="majorHAnsi"/>
                <w:spacing w:val="-5"/>
              </w:rPr>
              <w:t>.</w:t>
            </w:r>
            <w:r w:rsidRPr="004737E0">
              <w:rPr>
                <w:rFonts w:asciiTheme="majorHAnsi" w:hAnsiTheme="majorHAnsi"/>
                <w:spacing w:val="-5"/>
              </w:rPr>
              <w:t>5</w:t>
            </w:r>
          </w:p>
        </w:tc>
        <w:tc>
          <w:tcPr>
            <w:tcW w:w="1022" w:type="dxa"/>
          </w:tcPr>
          <w:p w14:paraId="67598ADA" w14:textId="77777777" w:rsidR="007A1F9E" w:rsidRPr="004737E0" w:rsidRDefault="000E1E7D">
            <w:pPr>
              <w:pStyle w:val="TableParagraph"/>
              <w:spacing w:before="23" w:line="270" w:lineRule="exact"/>
              <w:ind w:left="161"/>
              <w:rPr>
                <w:rFonts w:asciiTheme="majorHAnsi" w:hAnsiTheme="majorHAnsi"/>
              </w:rPr>
            </w:pPr>
            <w:r w:rsidRPr="004737E0">
              <w:rPr>
                <w:rFonts w:asciiTheme="majorHAnsi" w:hAnsiTheme="majorHAnsi"/>
                <w:spacing w:val="-5"/>
              </w:rPr>
              <w:t>30%</w:t>
            </w:r>
          </w:p>
        </w:tc>
      </w:tr>
      <w:tr w:rsidR="007A1F9E" w:rsidRPr="004737E0" w14:paraId="1F3ED076" w14:textId="77777777">
        <w:trPr>
          <w:trHeight w:val="316"/>
        </w:trPr>
        <w:tc>
          <w:tcPr>
            <w:tcW w:w="2475" w:type="dxa"/>
            <w:vMerge/>
            <w:tcBorders>
              <w:top w:val="nil"/>
            </w:tcBorders>
            <w:shd w:val="clear" w:color="auto" w:fill="F3F3F3"/>
          </w:tcPr>
          <w:p w14:paraId="75873347" w14:textId="77777777" w:rsidR="007A1F9E" w:rsidRPr="004737E0" w:rsidRDefault="007A1F9E">
            <w:pPr>
              <w:rPr>
                <w:rFonts w:asciiTheme="majorHAnsi" w:hAnsiTheme="majorHAnsi"/>
              </w:rPr>
            </w:pPr>
          </w:p>
        </w:tc>
        <w:tc>
          <w:tcPr>
            <w:tcW w:w="3821" w:type="dxa"/>
            <w:gridSpan w:val="2"/>
          </w:tcPr>
          <w:p w14:paraId="5EC732C9"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869" w:type="dxa"/>
          </w:tcPr>
          <w:p w14:paraId="1AF43CF0"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60</w:t>
            </w:r>
          </w:p>
        </w:tc>
        <w:tc>
          <w:tcPr>
            <w:tcW w:w="1080" w:type="dxa"/>
          </w:tcPr>
          <w:p w14:paraId="26D27697" w14:textId="77777777" w:rsidR="007A1F9E" w:rsidRPr="004737E0" w:rsidRDefault="000E1E7D">
            <w:pPr>
              <w:pStyle w:val="TableParagraph"/>
              <w:spacing w:before="26" w:line="270" w:lineRule="exact"/>
              <w:ind w:left="108"/>
              <w:rPr>
                <w:rFonts w:asciiTheme="majorHAnsi" w:hAnsiTheme="majorHAnsi"/>
              </w:rPr>
            </w:pPr>
            <w:r w:rsidRPr="004737E0">
              <w:rPr>
                <w:rFonts w:asciiTheme="majorHAnsi" w:hAnsiTheme="majorHAnsi"/>
                <w:spacing w:val="-10"/>
              </w:rPr>
              <w:t>2</w:t>
            </w:r>
          </w:p>
        </w:tc>
        <w:tc>
          <w:tcPr>
            <w:tcW w:w="1022" w:type="dxa"/>
          </w:tcPr>
          <w:p w14:paraId="731C498E" w14:textId="77777777" w:rsidR="007A1F9E" w:rsidRPr="004737E0" w:rsidRDefault="000E1E7D">
            <w:pPr>
              <w:pStyle w:val="TableParagraph"/>
              <w:spacing w:before="26" w:line="270" w:lineRule="exact"/>
              <w:ind w:left="108"/>
              <w:rPr>
                <w:rFonts w:asciiTheme="majorHAnsi" w:hAnsiTheme="majorHAnsi"/>
              </w:rPr>
            </w:pPr>
            <w:r w:rsidRPr="004737E0">
              <w:rPr>
                <w:rFonts w:asciiTheme="majorHAnsi" w:hAnsiTheme="majorHAnsi"/>
                <w:spacing w:val="-4"/>
              </w:rPr>
              <w:t>100%</w:t>
            </w:r>
          </w:p>
        </w:tc>
      </w:tr>
      <w:tr w:rsidR="007A1F9E" w:rsidRPr="004737E0" w14:paraId="667E657B" w14:textId="77777777">
        <w:trPr>
          <w:trHeight w:val="313"/>
        </w:trPr>
        <w:tc>
          <w:tcPr>
            <w:tcW w:w="2475" w:type="dxa"/>
            <w:vMerge/>
            <w:tcBorders>
              <w:top w:val="nil"/>
            </w:tcBorders>
            <w:shd w:val="clear" w:color="auto" w:fill="F3F3F3"/>
          </w:tcPr>
          <w:p w14:paraId="47D00CB8" w14:textId="77777777" w:rsidR="007A1F9E" w:rsidRPr="004737E0" w:rsidRDefault="007A1F9E">
            <w:pPr>
              <w:rPr>
                <w:rFonts w:asciiTheme="majorHAnsi" w:hAnsiTheme="majorHAnsi"/>
              </w:rPr>
            </w:pPr>
          </w:p>
        </w:tc>
        <w:tc>
          <w:tcPr>
            <w:tcW w:w="6792" w:type="dxa"/>
            <w:gridSpan w:val="5"/>
          </w:tcPr>
          <w:p w14:paraId="1384BE1F" w14:textId="77777777" w:rsidR="007A1F9E" w:rsidRPr="004737E0" w:rsidRDefault="007A1F9E">
            <w:pPr>
              <w:pStyle w:val="TableParagraph"/>
              <w:rPr>
                <w:rFonts w:asciiTheme="majorHAnsi" w:hAnsiTheme="majorHAnsi"/>
              </w:rPr>
            </w:pPr>
          </w:p>
        </w:tc>
      </w:tr>
      <w:tr w:rsidR="007A1F9E" w:rsidRPr="004737E0" w14:paraId="55318571" w14:textId="77777777">
        <w:trPr>
          <w:trHeight w:val="3521"/>
        </w:trPr>
        <w:tc>
          <w:tcPr>
            <w:tcW w:w="2475" w:type="dxa"/>
            <w:shd w:val="clear" w:color="auto" w:fill="F3F3F3"/>
          </w:tcPr>
          <w:p w14:paraId="1A07FEB2" w14:textId="77777777" w:rsidR="007A1F9E" w:rsidRPr="004737E0" w:rsidRDefault="007A1F9E">
            <w:pPr>
              <w:pStyle w:val="TableParagraph"/>
              <w:rPr>
                <w:rFonts w:asciiTheme="majorHAnsi" w:hAnsiTheme="majorHAnsi"/>
              </w:rPr>
            </w:pPr>
          </w:p>
          <w:p w14:paraId="3FC2B26E" w14:textId="77777777" w:rsidR="007A1F9E" w:rsidRPr="004737E0" w:rsidRDefault="007A1F9E">
            <w:pPr>
              <w:pStyle w:val="TableParagraph"/>
              <w:rPr>
                <w:rFonts w:asciiTheme="majorHAnsi" w:hAnsiTheme="majorHAnsi"/>
              </w:rPr>
            </w:pPr>
          </w:p>
          <w:p w14:paraId="2B43EF8B" w14:textId="77777777" w:rsidR="007A1F9E" w:rsidRPr="004737E0" w:rsidRDefault="007A1F9E">
            <w:pPr>
              <w:pStyle w:val="TableParagraph"/>
              <w:rPr>
                <w:rFonts w:asciiTheme="majorHAnsi" w:hAnsiTheme="majorHAnsi"/>
              </w:rPr>
            </w:pPr>
          </w:p>
          <w:p w14:paraId="68496935" w14:textId="77777777" w:rsidR="007A1F9E" w:rsidRPr="004737E0" w:rsidRDefault="007A1F9E">
            <w:pPr>
              <w:pStyle w:val="TableParagraph"/>
              <w:rPr>
                <w:rFonts w:asciiTheme="majorHAnsi" w:hAnsiTheme="majorHAnsi"/>
              </w:rPr>
            </w:pPr>
          </w:p>
          <w:p w14:paraId="6355FB8E" w14:textId="77777777" w:rsidR="007A1F9E" w:rsidRPr="004737E0" w:rsidRDefault="007A1F9E">
            <w:pPr>
              <w:pStyle w:val="TableParagraph"/>
              <w:spacing w:before="212"/>
              <w:rPr>
                <w:rFonts w:asciiTheme="majorHAnsi" w:hAnsiTheme="majorHAnsi"/>
              </w:rPr>
            </w:pPr>
          </w:p>
          <w:p w14:paraId="74A0669A"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792" w:type="dxa"/>
            <w:gridSpan w:val="5"/>
          </w:tcPr>
          <w:p w14:paraId="488D10FD" w14:textId="68EA5508" w:rsidR="007A1F9E" w:rsidRPr="004737E0" w:rsidRDefault="000E1E7D">
            <w:pPr>
              <w:pStyle w:val="TableParagraph"/>
              <w:spacing w:before="71" w:line="281" w:lineRule="exact"/>
              <w:ind w:left="141"/>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B967B6">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B967B6">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66D19B3D" w14:textId="77777777" w:rsidR="007A1F9E" w:rsidRPr="004737E0" w:rsidRDefault="000E1E7D">
            <w:pPr>
              <w:pStyle w:val="TableParagraph"/>
              <w:numPr>
                <w:ilvl w:val="0"/>
                <w:numId w:val="44"/>
              </w:numPr>
              <w:tabs>
                <w:tab w:val="left" w:pos="478"/>
              </w:tabs>
              <w:ind w:right="133" w:firstLine="0"/>
              <w:jc w:val="both"/>
              <w:rPr>
                <w:rFonts w:asciiTheme="majorHAnsi" w:hAnsiTheme="majorHAnsi"/>
              </w:rPr>
            </w:pPr>
            <w:r w:rsidRPr="004737E0">
              <w:rPr>
                <w:rFonts w:asciiTheme="majorHAnsi" w:hAnsiTheme="majorHAnsi"/>
              </w:rPr>
              <w:t xml:space="preserve">attend classes and actively participate in lectures and </w:t>
            </w:r>
            <w:r w:rsidRPr="004737E0">
              <w:rPr>
                <w:rFonts w:asciiTheme="majorHAnsi" w:hAnsiTheme="majorHAnsi"/>
                <w:spacing w:val="-2"/>
              </w:rPr>
              <w:t>seminars</w:t>
            </w:r>
          </w:p>
          <w:p w14:paraId="123D717E" w14:textId="77777777" w:rsidR="007A1F9E" w:rsidRPr="004737E0" w:rsidRDefault="000E1E7D">
            <w:pPr>
              <w:pStyle w:val="TableParagraph"/>
              <w:numPr>
                <w:ilvl w:val="0"/>
                <w:numId w:val="44"/>
              </w:numPr>
              <w:tabs>
                <w:tab w:val="left" w:pos="365"/>
              </w:tabs>
              <w:spacing w:before="1"/>
              <w:ind w:right="133" w:firstLine="0"/>
              <w:jc w:val="both"/>
              <w:rPr>
                <w:rFonts w:asciiTheme="majorHAnsi" w:hAnsiTheme="majorHAnsi"/>
              </w:rPr>
            </w:pPr>
            <w:r w:rsidRPr="004737E0">
              <w:rPr>
                <w:rFonts w:asciiTheme="majorHAnsi" w:hAnsiTheme="majorHAnsi"/>
              </w:rPr>
              <w:t>in</w:t>
            </w:r>
            <w:r w:rsidRPr="004737E0">
              <w:rPr>
                <w:rFonts w:asciiTheme="majorHAnsi" w:hAnsiTheme="majorHAnsi"/>
                <w:spacing w:val="-14"/>
              </w:rPr>
              <w:t xml:space="preserve"> </w:t>
            </w:r>
            <w:r w:rsidRPr="004737E0">
              <w:rPr>
                <w:rFonts w:asciiTheme="majorHAnsi" w:hAnsiTheme="majorHAnsi"/>
              </w:rPr>
              <w:t>accordance</w:t>
            </w:r>
            <w:r w:rsidRPr="004737E0">
              <w:rPr>
                <w:rFonts w:asciiTheme="majorHAnsi" w:hAnsiTheme="majorHAnsi"/>
                <w:spacing w:val="-13"/>
              </w:rPr>
              <w:t xml:space="preserve"> </w:t>
            </w:r>
            <w:r w:rsidRPr="004737E0">
              <w:rPr>
                <w:rFonts w:asciiTheme="majorHAnsi" w:hAnsiTheme="majorHAnsi"/>
              </w:rPr>
              <w:t>with</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postulates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reception</w:t>
            </w:r>
            <w:r w:rsidRPr="004737E0">
              <w:rPr>
                <w:rFonts w:asciiTheme="majorHAnsi" w:hAnsiTheme="majorHAnsi"/>
                <w:spacing w:val="-13"/>
              </w:rPr>
              <w:t xml:space="preserve"> </w:t>
            </w:r>
            <w:r w:rsidRPr="004737E0">
              <w:rPr>
                <w:rFonts w:asciiTheme="majorHAnsi" w:hAnsiTheme="majorHAnsi"/>
              </w:rPr>
              <w:t>theory,</w:t>
            </w:r>
            <w:r w:rsidRPr="004737E0">
              <w:rPr>
                <w:rFonts w:asciiTheme="majorHAnsi" w:hAnsiTheme="majorHAnsi"/>
                <w:spacing w:val="-13"/>
              </w:rPr>
              <w:t xml:space="preserve"> </w:t>
            </w:r>
            <w:r w:rsidRPr="004737E0">
              <w:rPr>
                <w:rFonts w:asciiTheme="majorHAnsi" w:hAnsiTheme="majorHAnsi"/>
              </w:rPr>
              <w:t>actively and continuously participate in the monitoring and evaluation of seminar papers.</w:t>
            </w:r>
          </w:p>
          <w:p w14:paraId="5A37ABB0" w14:textId="77777777" w:rsidR="007A1F9E" w:rsidRPr="004737E0" w:rsidRDefault="000E1E7D">
            <w:pPr>
              <w:pStyle w:val="TableParagraph"/>
              <w:numPr>
                <w:ilvl w:val="0"/>
                <w:numId w:val="44"/>
              </w:numPr>
              <w:tabs>
                <w:tab w:val="left" w:pos="362"/>
              </w:tabs>
              <w:spacing w:before="2" w:line="281" w:lineRule="exact"/>
              <w:ind w:left="362" w:hanging="221"/>
              <w:jc w:val="both"/>
              <w:rPr>
                <w:rFonts w:asciiTheme="majorHAnsi" w:hAnsiTheme="majorHAnsi"/>
              </w:rPr>
            </w:pPr>
            <w:r w:rsidRPr="004737E0">
              <w:rPr>
                <w:rFonts w:asciiTheme="majorHAnsi" w:hAnsiTheme="majorHAnsi"/>
                <w:spacing w:val="-2"/>
              </w:rPr>
              <w:t>actively</w:t>
            </w:r>
            <w:r w:rsidRPr="004737E0">
              <w:rPr>
                <w:rFonts w:asciiTheme="majorHAnsi" w:hAnsiTheme="majorHAnsi"/>
                <w:spacing w:val="-4"/>
              </w:rPr>
              <w:t xml:space="preserve"> </w:t>
            </w:r>
            <w:r w:rsidRPr="004737E0">
              <w:rPr>
                <w:rFonts w:asciiTheme="majorHAnsi" w:hAnsiTheme="majorHAnsi"/>
                <w:spacing w:val="-2"/>
              </w:rPr>
              <w:t>participate in</w:t>
            </w:r>
            <w:r w:rsidRPr="004737E0">
              <w:rPr>
                <w:rFonts w:asciiTheme="majorHAnsi" w:hAnsiTheme="majorHAnsi"/>
                <w:spacing w:val="-4"/>
              </w:rPr>
              <w:t xml:space="preserve"> </w:t>
            </w:r>
            <w:r w:rsidRPr="004737E0">
              <w:rPr>
                <w:rFonts w:asciiTheme="majorHAnsi" w:hAnsiTheme="majorHAnsi"/>
                <w:spacing w:val="-2"/>
              </w:rPr>
              <w:t>field</w:t>
            </w:r>
            <w:r w:rsidRPr="004737E0">
              <w:rPr>
                <w:rFonts w:asciiTheme="majorHAnsi" w:hAnsiTheme="majorHAnsi"/>
                <w:spacing w:val="-3"/>
              </w:rPr>
              <w:t xml:space="preserve"> </w:t>
            </w:r>
            <w:r w:rsidRPr="004737E0">
              <w:rPr>
                <w:rFonts w:asciiTheme="majorHAnsi" w:hAnsiTheme="majorHAnsi"/>
                <w:spacing w:val="-2"/>
              </w:rPr>
              <w:t>teaching:</w:t>
            </w:r>
            <w:r w:rsidRPr="004737E0">
              <w:rPr>
                <w:rFonts w:asciiTheme="majorHAnsi" w:hAnsiTheme="majorHAnsi"/>
                <w:spacing w:val="-3"/>
              </w:rPr>
              <w:t xml:space="preserve"> </w:t>
            </w:r>
            <w:r w:rsidRPr="004737E0">
              <w:rPr>
                <w:rFonts w:asciiTheme="majorHAnsi" w:hAnsiTheme="majorHAnsi"/>
                <w:spacing w:val="-2"/>
              </w:rPr>
              <w:t>Book</w:t>
            </w:r>
            <w:r w:rsidRPr="004737E0">
              <w:rPr>
                <w:rFonts w:asciiTheme="majorHAnsi" w:hAnsiTheme="majorHAnsi"/>
                <w:spacing w:val="-4"/>
              </w:rPr>
              <w:t xml:space="preserve"> </w:t>
            </w:r>
            <w:r w:rsidRPr="004737E0">
              <w:rPr>
                <w:rFonts w:asciiTheme="majorHAnsi" w:hAnsiTheme="majorHAnsi"/>
                <w:spacing w:val="-2"/>
              </w:rPr>
              <w:t>Fair</w:t>
            </w:r>
            <w:r w:rsidRPr="004737E0">
              <w:rPr>
                <w:rFonts w:asciiTheme="majorHAnsi" w:hAnsiTheme="majorHAnsi"/>
                <w:spacing w:val="-3"/>
              </w:rPr>
              <w:t xml:space="preserve"> </w:t>
            </w:r>
            <w:r w:rsidRPr="004737E0">
              <w:rPr>
                <w:rFonts w:asciiTheme="majorHAnsi" w:hAnsiTheme="majorHAnsi"/>
                <w:spacing w:val="-2"/>
              </w:rPr>
              <w:t>in</w:t>
            </w:r>
            <w:r w:rsidRPr="004737E0">
              <w:rPr>
                <w:rFonts w:asciiTheme="majorHAnsi" w:hAnsiTheme="majorHAnsi"/>
                <w:spacing w:val="-1"/>
              </w:rPr>
              <w:t xml:space="preserve"> </w:t>
            </w:r>
            <w:r w:rsidRPr="004737E0">
              <w:rPr>
                <w:rFonts w:asciiTheme="majorHAnsi" w:hAnsiTheme="majorHAnsi"/>
                <w:spacing w:val="-2"/>
              </w:rPr>
              <w:t>Istria; Monte</w:t>
            </w:r>
          </w:p>
          <w:p w14:paraId="24C272A1"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Librić</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certain</w:t>
            </w:r>
            <w:r w:rsidRPr="004737E0">
              <w:rPr>
                <w:rFonts w:asciiTheme="majorHAnsi" w:hAnsiTheme="majorHAnsi"/>
                <w:spacing w:val="-3"/>
              </w:rPr>
              <w:t xml:space="preserve"> </w:t>
            </w:r>
            <w:r w:rsidRPr="004737E0">
              <w:rPr>
                <w:rFonts w:asciiTheme="majorHAnsi" w:hAnsiTheme="majorHAnsi"/>
              </w:rPr>
              <w:t>local</w:t>
            </w:r>
            <w:r w:rsidRPr="004737E0">
              <w:rPr>
                <w:rFonts w:asciiTheme="majorHAnsi" w:hAnsiTheme="majorHAnsi"/>
                <w:spacing w:val="-4"/>
              </w:rPr>
              <w:t xml:space="preserve"> </w:t>
            </w:r>
            <w:r w:rsidRPr="004737E0">
              <w:rPr>
                <w:rFonts w:asciiTheme="majorHAnsi" w:hAnsiTheme="majorHAnsi"/>
                <w:spacing w:val="-2"/>
              </w:rPr>
              <w:t>events.</w:t>
            </w:r>
          </w:p>
          <w:p w14:paraId="52B44F59" w14:textId="77777777" w:rsidR="007A1F9E" w:rsidRPr="004737E0" w:rsidRDefault="000E1E7D">
            <w:pPr>
              <w:pStyle w:val="TableParagraph"/>
              <w:numPr>
                <w:ilvl w:val="0"/>
                <w:numId w:val="44"/>
              </w:numPr>
              <w:tabs>
                <w:tab w:val="left" w:pos="391"/>
              </w:tabs>
              <w:ind w:right="137" w:firstLine="0"/>
              <w:jc w:val="both"/>
              <w:rPr>
                <w:rFonts w:asciiTheme="majorHAnsi" w:hAnsiTheme="majorHAnsi"/>
              </w:rPr>
            </w:pPr>
            <w:r w:rsidRPr="004737E0">
              <w:rPr>
                <w:rFonts w:asciiTheme="majorHAnsi" w:hAnsiTheme="majorHAnsi"/>
              </w:rPr>
              <w:t xml:space="preserve">study the theoretical literature and apply it in working with younger school children when designing a concrete model of </w:t>
            </w:r>
            <w:r w:rsidRPr="004737E0">
              <w:rPr>
                <w:rFonts w:asciiTheme="majorHAnsi" w:hAnsiTheme="majorHAnsi"/>
                <w:spacing w:val="-2"/>
              </w:rPr>
              <w:t>work.</w:t>
            </w:r>
          </w:p>
          <w:p w14:paraId="6A54E065" w14:textId="77777777" w:rsidR="007A1F9E" w:rsidRPr="004737E0" w:rsidRDefault="000E1E7D">
            <w:pPr>
              <w:pStyle w:val="TableParagraph"/>
              <w:numPr>
                <w:ilvl w:val="0"/>
                <w:numId w:val="44"/>
              </w:numPr>
              <w:tabs>
                <w:tab w:val="left" w:pos="374"/>
              </w:tabs>
              <w:ind w:left="374" w:hanging="233"/>
              <w:jc w:val="both"/>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oral</w:t>
            </w:r>
            <w:r w:rsidRPr="004737E0">
              <w:rPr>
                <w:rFonts w:asciiTheme="majorHAnsi" w:hAnsiTheme="majorHAnsi"/>
                <w:spacing w:val="-1"/>
              </w:rPr>
              <w:t xml:space="preserve"> </w:t>
            </w:r>
            <w:r w:rsidRPr="004737E0">
              <w:rPr>
                <w:rFonts w:asciiTheme="majorHAnsi" w:hAnsiTheme="majorHAnsi"/>
                <w:spacing w:val="-2"/>
              </w:rPr>
              <w:t>exam.</w:t>
            </w:r>
          </w:p>
        </w:tc>
      </w:tr>
      <w:tr w:rsidR="007A1F9E" w:rsidRPr="004737E0" w14:paraId="3D4958F8" w14:textId="77777777">
        <w:trPr>
          <w:trHeight w:val="707"/>
        </w:trPr>
        <w:tc>
          <w:tcPr>
            <w:tcW w:w="2475" w:type="dxa"/>
            <w:shd w:val="clear" w:color="auto" w:fill="F3F3F3"/>
          </w:tcPr>
          <w:p w14:paraId="67D91877"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6792" w:type="dxa"/>
            <w:gridSpan w:val="5"/>
          </w:tcPr>
          <w:p w14:paraId="0E8C73F6"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They</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published</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 ISVU</w:t>
            </w:r>
            <w:r w:rsidRPr="004737E0">
              <w:rPr>
                <w:rFonts w:asciiTheme="majorHAnsi" w:hAnsiTheme="majorHAnsi"/>
                <w:spacing w:val="-2"/>
              </w:rPr>
              <w:t xml:space="preserve"> </w:t>
            </w:r>
            <w:r w:rsidRPr="004737E0">
              <w:rPr>
                <w:rFonts w:asciiTheme="majorHAnsi" w:hAnsiTheme="majorHAnsi"/>
              </w:rPr>
              <w:t>system</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 xml:space="preserve">in </w:t>
            </w:r>
            <w:r w:rsidRPr="004737E0">
              <w:rPr>
                <w:rFonts w:asciiTheme="majorHAnsi" w:hAnsiTheme="majorHAnsi"/>
                <w:spacing w:val="-2"/>
              </w:rPr>
              <w:t>Studomat.</w:t>
            </w:r>
          </w:p>
        </w:tc>
      </w:tr>
      <w:tr w:rsidR="007A1F9E" w:rsidRPr="004737E0" w14:paraId="4192D392" w14:textId="77777777">
        <w:trPr>
          <w:trHeight w:val="2114"/>
        </w:trPr>
        <w:tc>
          <w:tcPr>
            <w:tcW w:w="2475" w:type="dxa"/>
            <w:shd w:val="clear" w:color="auto" w:fill="F3F3F3"/>
          </w:tcPr>
          <w:p w14:paraId="41E6E933" w14:textId="77777777" w:rsidR="007A1F9E" w:rsidRPr="004737E0" w:rsidRDefault="007A1F9E">
            <w:pPr>
              <w:pStyle w:val="TableParagraph"/>
              <w:rPr>
                <w:rFonts w:asciiTheme="majorHAnsi" w:hAnsiTheme="majorHAnsi"/>
              </w:rPr>
            </w:pPr>
          </w:p>
          <w:p w14:paraId="528D31D4" w14:textId="77777777" w:rsidR="007A1F9E" w:rsidRPr="004737E0" w:rsidRDefault="007A1F9E">
            <w:pPr>
              <w:pStyle w:val="TableParagraph"/>
              <w:spacing w:before="70"/>
              <w:rPr>
                <w:rFonts w:asciiTheme="majorHAnsi" w:hAnsiTheme="majorHAnsi"/>
              </w:rPr>
            </w:pPr>
          </w:p>
          <w:p w14:paraId="0DBD65DD"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6792" w:type="dxa"/>
            <w:gridSpan w:val="5"/>
          </w:tcPr>
          <w:p w14:paraId="35F98C94" w14:textId="6EA1D77F" w:rsidR="007A1F9E" w:rsidRPr="004737E0" w:rsidRDefault="000E1E7D">
            <w:pPr>
              <w:pStyle w:val="TableParagraph"/>
              <w:spacing w:before="71"/>
              <w:ind w:left="141" w:right="134"/>
              <w:jc w:val="both"/>
              <w:rPr>
                <w:rFonts w:asciiTheme="majorHAnsi" w:hAnsiTheme="majorHAnsi"/>
              </w:rPr>
            </w:pPr>
            <w:r w:rsidRPr="004737E0">
              <w:rPr>
                <w:rFonts w:asciiTheme="majorHAnsi" w:hAnsiTheme="majorHAnsi"/>
              </w:rPr>
              <w:t>Materials</w:t>
            </w:r>
            <w:r w:rsidRPr="004737E0">
              <w:rPr>
                <w:rFonts w:asciiTheme="majorHAnsi" w:hAnsiTheme="majorHAnsi"/>
                <w:spacing w:val="-9"/>
              </w:rPr>
              <w:t xml:space="preserve"> </w:t>
            </w:r>
            <w:r w:rsidRPr="004737E0">
              <w:rPr>
                <w:rFonts w:asciiTheme="majorHAnsi" w:hAnsiTheme="majorHAnsi"/>
              </w:rPr>
              <w:t>for</w:t>
            </w:r>
            <w:r w:rsidRPr="004737E0">
              <w:rPr>
                <w:rFonts w:asciiTheme="majorHAnsi" w:hAnsiTheme="majorHAnsi"/>
                <w:spacing w:val="-10"/>
              </w:rPr>
              <w:t xml:space="preserve"> </w:t>
            </w:r>
            <w:r w:rsidRPr="004737E0">
              <w:rPr>
                <w:rFonts w:asciiTheme="majorHAnsi" w:hAnsiTheme="majorHAnsi"/>
              </w:rPr>
              <w:t>lectures</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seminars</w:t>
            </w:r>
            <w:r w:rsidRPr="004737E0">
              <w:rPr>
                <w:rFonts w:asciiTheme="majorHAnsi" w:hAnsiTheme="majorHAnsi"/>
                <w:spacing w:val="-10"/>
              </w:rPr>
              <w:t xml:space="preserve"> </w:t>
            </w:r>
            <w:r w:rsidRPr="004737E0">
              <w:rPr>
                <w:rFonts w:asciiTheme="majorHAnsi" w:hAnsiTheme="majorHAnsi"/>
              </w:rPr>
              <w:t>are</w:t>
            </w:r>
            <w:r w:rsidRPr="004737E0">
              <w:rPr>
                <w:rFonts w:asciiTheme="majorHAnsi" w:hAnsiTheme="majorHAnsi"/>
                <w:spacing w:val="-9"/>
              </w:rPr>
              <w:t xml:space="preserve"> </w:t>
            </w:r>
            <w:r w:rsidRPr="004737E0">
              <w:rPr>
                <w:rFonts w:asciiTheme="majorHAnsi" w:hAnsiTheme="majorHAnsi"/>
              </w:rPr>
              <w:t>published</w:t>
            </w:r>
            <w:r w:rsidRPr="004737E0">
              <w:rPr>
                <w:rFonts w:asciiTheme="majorHAnsi" w:hAnsiTheme="majorHAnsi"/>
                <w:spacing w:val="-10"/>
              </w:rPr>
              <w:t xml:space="preserve"> </w:t>
            </w:r>
            <w:r w:rsidRPr="004737E0">
              <w:rPr>
                <w:rFonts w:asciiTheme="majorHAnsi" w:hAnsiTheme="majorHAnsi"/>
              </w:rPr>
              <w:t>on</w:t>
            </w:r>
            <w:r w:rsidRPr="004737E0">
              <w:rPr>
                <w:rFonts w:asciiTheme="majorHAnsi" w:hAnsiTheme="majorHAnsi"/>
                <w:spacing w:val="-9"/>
              </w:rPr>
              <w:t xml:space="preserve"> </w:t>
            </w:r>
            <w:r w:rsidR="00B967B6">
              <w:rPr>
                <w:rFonts w:asciiTheme="majorHAnsi" w:hAnsiTheme="majorHAnsi"/>
                <w:spacing w:val="-9"/>
              </w:rPr>
              <w:t xml:space="preserve">the official </w:t>
            </w:r>
            <w:r w:rsidRPr="004737E0">
              <w:rPr>
                <w:rFonts w:asciiTheme="majorHAnsi" w:hAnsiTheme="majorHAnsi"/>
              </w:rPr>
              <w:t>e-learning</w:t>
            </w:r>
            <w:r w:rsidR="00B967B6">
              <w:rPr>
                <w:rFonts w:asciiTheme="majorHAnsi" w:hAnsiTheme="majorHAnsi"/>
              </w:rPr>
              <w:t xml:space="preserve"> platform</w:t>
            </w:r>
            <w:r w:rsidRPr="004737E0">
              <w:rPr>
                <w:rFonts w:asciiTheme="majorHAnsi" w:hAnsiTheme="majorHAnsi"/>
              </w:rPr>
              <w:t>. In the case of distance learning, deviations are possible in the place of the course, the implementation of the activities, the methods of interpretation and teaching and methods of evaluation, student obligations and available literature. The course instructor will inform students about this when distance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starts.</w:t>
            </w:r>
            <w:r w:rsidRPr="004737E0">
              <w:rPr>
                <w:rFonts w:asciiTheme="majorHAnsi" w:hAnsiTheme="majorHAnsi"/>
                <w:spacing w:val="-4"/>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outcomes</w:t>
            </w:r>
            <w:r w:rsidRPr="004737E0">
              <w:rPr>
                <w:rFonts w:asciiTheme="majorHAnsi" w:hAnsiTheme="majorHAnsi"/>
                <w:spacing w:val="-2"/>
              </w:rPr>
              <w:t xml:space="preserve"> </w:t>
            </w:r>
            <w:r w:rsidRPr="004737E0">
              <w:rPr>
                <w:rFonts w:asciiTheme="majorHAnsi" w:hAnsiTheme="majorHAnsi"/>
              </w:rPr>
              <w:t>remain</w:t>
            </w:r>
            <w:r w:rsidRPr="004737E0">
              <w:rPr>
                <w:rFonts w:asciiTheme="majorHAnsi" w:hAnsiTheme="majorHAnsi"/>
                <w:spacing w:val="-2"/>
              </w:rPr>
              <w:t xml:space="preserve"> </w:t>
            </w:r>
            <w:r w:rsidRPr="004737E0">
              <w:rPr>
                <w:rFonts w:asciiTheme="majorHAnsi" w:hAnsiTheme="majorHAnsi"/>
              </w:rPr>
              <w:t>unchanged.</w:t>
            </w:r>
          </w:p>
        </w:tc>
      </w:tr>
      <w:tr w:rsidR="007A1F9E" w:rsidRPr="004737E0" w14:paraId="71E0D64F" w14:textId="77777777">
        <w:trPr>
          <w:trHeight w:val="6053"/>
        </w:trPr>
        <w:tc>
          <w:tcPr>
            <w:tcW w:w="2475" w:type="dxa"/>
            <w:shd w:val="clear" w:color="auto" w:fill="F3F3F3"/>
          </w:tcPr>
          <w:p w14:paraId="38CB5EA8" w14:textId="77777777" w:rsidR="007A1F9E" w:rsidRPr="004737E0" w:rsidRDefault="007A1F9E">
            <w:pPr>
              <w:pStyle w:val="TableParagraph"/>
              <w:rPr>
                <w:rFonts w:asciiTheme="majorHAnsi" w:hAnsiTheme="majorHAnsi"/>
              </w:rPr>
            </w:pPr>
          </w:p>
          <w:p w14:paraId="6CFB2BF8" w14:textId="77777777" w:rsidR="007A1F9E" w:rsidRPr="004737E0" w:rsidRDefault="007A1F9E">
            <w:pPr>
              <w:pStyle w:val="TableParagraph"/>
              <w:rPr>
                <w:rFonts w:asciiTheme="majorHAnsi" w:hAnsiTheme="majorHAnsi"/>
              </w:rPr>
            </w:pPr>
          </w:p>
          <w:p w14:paraId="7AD2BA3B" w14:textId="77777777" w:rsidR="007A1F9E" w:rsidRPr="004737E0" w:rsidRDefault="007A1F9E">
            <w:pPr>
              <w:pStyle w:val="TableParagraph"/>
              <w:rPr>
                <w:rFonts w:asciiTheme="majorHAnsi" w:hAnsiTheme="majorHAnsi"/>
              </w:rPr>
            </w:pPr>
          </w:p>
          <w:p w14:paraId="013F746E" w14:textId="77777777" w:rsidR="007A1F9E" w:rsidRPr="004737E0" w:rsidRDefault="007A1F9E">
            <w:pPr>
              <w:pStyle w:val="TableParagraph"/>
              <w:rPr>
                <w:rFonts w:asciiTheme="majorHAnsi" w:hAnsiTheme="majorHAnsi"/>
              </w:rPr>
            </w:pPr>
          </w:p>
          <w:p w14:paraId="7A625156" w14:textId="77777777" w:rsidR="007A1F9E" w:rsidRPr="004737E0" w:rsidRDefault="007A1F9E">
            <w:pPr>
              <w:pStyle w:val="TableParagraph"/>
              <w:rPr>
                <w:rFonts w:asciiTheme="majorHAnsi" w:hAnsiTheme="majorHAnsi"/>
              </w:rPr>
            </w:pPr>
          </w:p>
          <w:p w14:paraId="28D744FC" w14:textId="77777777" w:rsidR="007A1F9E" w:rsidRPr="004737E0" w:rsidRDefault="007A1F9E">
            <w:pPr>
              <w:pStyle w:val="TableParagraph"/>
              <w:rPr>
                <w:rFonts w:asciiTheme="majorHAnsi" w:hAnsiTheme="majorHAnsi"/>
              </w:rPr>
            </w:pPr>
          </w:p>
          <w:p w14:paraId="657E3669" w14:textId="77777777" w:rsidR="007A1F9E" w:rsidRPr="004737E0" w:rsidRDefault="007A1F9E">
            <w:pPr>
              <w:pStyle w:val="TableParagraph"/>
              <w:rPr>
                <w:rFonts w:asciiTheme="majorHAnsi" w:hAnsiTheme="majorHAnsi"/>
              </w:rPr>
            </w:pPr>
          </w:p>
          <w:p w14:paraId="35FA4332" w14:textId="77777777" w:rsidR="007A1F9E" w:rsidRPr="004737E0" w:rsidRDefault="007A1F9E">
            <w:pPr>
              <w:pStyle w:val="TableParagraph"/>
              <w:rPr>
                <w:rFonts w:asciiTheme="majorHAnsi" w:hAnsiTheme="majorHAnsi"/>
              </w:rPr>
            </w:pPr>
          </w:p>
          <w:p w14:paraId="5CF0A1F7" w14:textId="77777777" w:rsidR="007A1F9E" w:rsidRPr="004737E0" w:rsidRDefault="007A1F9E">
            <w:pPr>
              <w:pStyle w:val="TableParagraph"/>
              <w:rPr>
                <w:rFonts w:asciiTheme="majorHAnsi" w:hAnsiTheme="majorHAnsi"/>
              </w:rPr>
            </w:pPr>
          </w:p>
          <w:p w14:paraId="1682618A" w14:textId="77777777" w:rsidR="007A1F9E" w:rsidRPr="004737E0" w:rsidRDefault="007A1F9E">
            <w:pPr>
              <w:pStyle w:val="TableParagraph"/>
              <w:spacing w:before="71"/>
              <w:rPr>
                <w:rFonts w:asciiTheme="majorHAnsi" w:hAnsiTheme="majorHAnsi"/>
              </w:rPr>
            </w:pPr>
          </w:p>
          <w:p w14:paraId="22E4B8B0"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792" w:type="dxa"/>
            <w:gridSpan w:val="5"/>
          </w:tcPr>
          <w:p w14:paraId="3B8DEB57"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4E8A334F" w14:textId="77777777" w:rsidR="007A1F9E" w:rsidRPr="004737E0" w:rsidRDefault="000E1E7D">
            <w:pPr>
              <w:pStyle w:val="TableParagraph"/>
              <w:numPr>
                <w:ilvl w:val="0"/>
                <w:numId w:val="43"/>
              </w:numPr>
              <w:tabs>
                <w:tab w:val="left" w:pos="463"/>
              </w:tabs>
              <w:spacing w:line="281" w:lineRule="exact"/>
              <w:ind w:left="463" w:hanging="322"/>
              <w:rPr>
                <w:rFonts w:asciiTheme="majorHAnsi" w:hAnsiTheme="majorHAnsi"/>
              </w:rPr>
            </w:pPr>
            <w:r w:rsidRPr="004737E0">
              <w:rPr>
                <w:rFonts w:asciiTheme="majorHAnsi" w:hAnsiTheme="majorHAnsi"/>
              </w:rPr>
              <w:t>Bonifačić</w:t>
            </w:r>
            <w:r w:rsidRPr="004737E0">
              <w:rPr>
                <w:rFonts w:asciiTheme="majorHAnsi" w:hAnsiTheme="majorHAnsi"/>
                <w:spacing w:val="58"/>
                <w:w w:val="150"/>
              </w:rPr>
              <w:t xml:space="preserve"> </w:t>
            </w:r>
            <w:r w:rsidRPr="004737E0">
              <w:rPr>
                <w:rFonts w:asciiTheme="majorHAnsi" w:hAnsiTheme="majorHAnsi"/>
              </w:rPr>
              <w:t>Rožin,</w:t>
            </w:r>
            <w:r w:rsidRPr="004737E0">
              <w:rPr>
                <w:rFonts w:asciiTheme="majorHAnsi" w:hAnsiTheme="majorHAnsi"/>
                <w:spacing w:val="59"/>
                <w:w w:val="150"/>
              </w:rPr>
              <w:t xml:space="preserve"> </w:t>
            </w:r>
            <w:r w:rsidRPr="004737E0">
              <w:rPr>
                <w:rFonts w:asciiTheme="majorHAnsi" w:hAnsiTheme="majorHAnsi"/>
              </w:rPr>
              <w:t>N.</w:t>
            </w:r>
            <w:r w:rsidRPr="004737E0">
              <w:rPr>
                <w:rFonts w:asciiTheme="majorHAnsi" w:hAnsiTheme="majorHAnsi"/>
                <w:spacing w:val="56"/>
                <w:w w:val="150"/>
              </w:rPr>
              <w:t xml:space="preserve"> </w:t>
            </w:r>
            <w:r w:rsidRPr="004737E0">
              <w:rPr>
                <w:rFonts w:asciiTheme="majorHAnsi" w:hAnsiTheme="majorHAnsi"/>
              </w:rPr>
              <w:t>(1963).</w:t>
            </w:r>
            <w:r w:rsidRPr="004737E0">
              <w:rPr>
                <w:rFonts w:asciiTheme="majorHAnsi" w:hAnsiTheme="majorHAnsi"/>
                <w:spacing w:val="59"/>
                <w:w w:val="150"/>
              </w:rPr>
              <w:t xml:space="preserve"> </w:t>
            </w:r>
            <w:r w:rsidRPr="004737E0">
              <w:rPr>
                <w:rFonts w:asciiTheme="majorHAnsi" w:hAnsiTheme="majorHAnsi"/>
              </w:rPr>
              <w:t>Narodne</w:t>
            </w:r>
            <w:r w:rsidRPr="004737E0">
              <w:rPr>
                <w:rFonts w:asciiTheme="majorHAnsi" w:hAnsiTheme="majorHAnsi"/>
                <w:spacing w:val="58"/>
                <w:w w:val="150"/>
              </w:rPr>
              <w:t xml:space="preserve"> </w:t>
            </w:r>
            <w:r w:rsidRPr="004737E0">
              <w:rPr>
                <w:rFonts w:asciiTheme="majorHAnsi" w:hAnsiTheme="majorHAnsi"/>
              </w:rPr>
              <w:t>drame,</w:t>
            </w:r>
            <w:r w:rsidRPr="004737E0">
              <w:rPr>
                <w:rFonts w:asciiTheme="majorHAnsi" w:hAnsiTheme="majorHAnsi"/>
                <w:spacing w:val="60"/>
                <w:w w:val="150"/>
              </w:rPr>
              <w:t xml:space="preserve"> </w:t>
            </w:r>
            <w:r w:rsidRPr="004737E0">
              <w:rPr>
                <w:rFonts w:asciiTheme="majorHAnsi" w:hAnsiTheme="majorHAnsi"/>
              </w:rPr>
              <w:t>poslovice</w:t>
            </w:r>
            <w:r w:rsidRPr="004737E0">
              <w:rPr>
                <w:rFonts w:asciiTheme="majorHAnsi" w:hAnsiTheme="majorHAnsi"/>
                <w:spacing w:val="59"/>
                <w:w w:val="150"/>
              </w:rPr>
              <w:t xml:space="preserve"> </w:t>
            </w:r>
            <w:r w:rsidRPr="004737E0">
              <w:rPr>
                <w:rFonts w:asciiTheme="majorHAnsi" w:hAnsiTheme="majorHAnsi"/>
                <w:spacing w:val="-10"/>
              </w:rPr>
              <w:t>i</w:t>
            </w:r>
          </w:p>
          <w:p w14:paraId="26DF3B36"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zagonetke,</w:t>
            </w:r>
            <w:r w:rsidRPr="004737E0">
              <w:rPr>
                <w:rFonts w:asciiTheme="majorHAnsi" w:hAnsiTheme="majorHAnsi"/>
                <w:spacing w:val="-4"/>
              </w:rPr>
              <w:t xml:space="preserve"> </w:t>
            </w:r>
            <w:r w:rsidRPr="004737E0">
              <w:rPr>
                <w:rFonts w:asciiTheme="majorHAnsi" w:hAnsiTheme="majorHAnsi"/>
              </w:rPr>
              <w:t>PSHK,</w:t>
            </w:r>
            <w:r w:rsidRPr="004737E0">
              <w:rPr>
                <w:rFonts w:asciiTheme="majorHAnsi" w:hAnsiTheme="majorHAnsi"/>
                <w:spacing w:val="-2"/>
              </w:rPr>
              <w:t xml:space="preserve"> </w:t>
            </w:r>
            <w:r w:rsidRPr="004737E0">
              <w:rPr>
                <w:rFonts w:asciiTheme="majorHAnsi" w:hAnsiTheme="majorHAnsi"/>
              </w:rPr>
              <w:t>knjiga</w:t>
            </w:r>
            <w:r w:rsidRPr="004737E0">
              <w:rPr>
                <w:rFonts w:asciiTheme="majorHAnsi" w:hAnsiTheme="majorHAnsi"/>
                <w:spacing w:val="-5"/>
              </w:rPr>
              <w:t xml:space="preserve"> </w:t>
            </w:r>
            <w:r w:rsidRPr="004737E0">
              <w:rPr>
                <w:rFonts w:asciiTheme="majorHAnsi" w:hAnsiTheme="majorHAnsi"/>
              </w:rPr>
              <w:t>27,</w:t>
            </w:r>
            <w:r w:rsidRPr="004737E0">
              <w:rPr>
                <w:rFonts w:asciiTheme="majorHAnsi" w:hAnsiTheme="majorHAnsi"/>
                <w:spacing w:val="-3"/>
              </w:rPr>
              <w:t xml:space="preserve"> </w:t>
            </w:r>
            <w:r w:rsidRPr="004737E0">
              <w:rPr>
                <w:rFonts w:asciiTheme="majorHAnsi" w:hAnsiTheme="majorHAnsi"/>
              </w:rPr>
              <w:t>MH</w:t>
            </w:r>
            <w:r w:rsidRPr="004737E0">
              <w:rPr>
                <w:rFonts w:asciiTheme="majorHAnsi" w:hAnsiTheme="majorHAnsi"/>
                <w:spacing w:val="-2"/>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Zora,</w:t>
            </w:r>
            <w:r w:rsidRPr="004737E0">
              <w:rPr>
                <w:rFonts w:asciiTheme="majorHAnsi" w:hAnsiTheme="majorHAnsi"/>
                <w:spacing w:val="-1"/>
              </w:rPr>
              <w:t xml:space="preserve"> </w:t>
            </w:r>
            <w:r w:rsidRPr="004737E0">
              <w:rPr>
                <w:rFonts w:asciiTheme="majorHAnsi" w:hAnsiTheme="majorHAnsi"/>
                <w:spacing w:val="-2"/>
              </w:rPr>
              <w:t>Zagreb.</w:t>
            </w:r>
          </w:p>
          <w:p w14:paraId="5CEF5477" w14:textId="77777777" w:rsidR="007A1F9E" w:rsidRPr="004737E0" w:rsidRDefault="000E1E7D">
            <w:pPr>
              <w:pStyle w:val="TableParagraph"/>
              <w:numPr>
                <w:ilvl w:val="0"/>
                <w:numId w:val="43"/>
              </w:numPr>
              <w:tabs>
                <w:tab w:val="left" w:pos="384"/>
              </w:tabs>
              <w:ind w:left="141" w:right="139" w:firstLine="0"/>
              <w:jc w:val="both"/>
              <w:rPr>
                <w:rFonts w:asciiTheme="majorHAnsi" w:hAnsiTheme="majorHAnsi"/>
              </w:rPr>
            </w:pPr>
            <w:r w:rsidRPr="004737E0">
              <w:rPr>
                <w:rFonts w:asciiTheme="majorHAnsi" w:hAnsiTheme="majorHAnsi"/>
              </w:rPr>
              <w:t xml:space="preserve">Bošković-Stulli, M. (1986). Zakopano zlato, Hrvatske usmene pripovijetke, predaje i legende iz Istre, Istra kroz stoljeća, </w:t>
            </w:r>
            <w:r w:rsidRPr="004737E0">
              <w:rPr>
                <w:rFonts w:asciiTheme="majorHAnsi" w:hAnsiTheme="majorHAnsi"/>
                <w:spacing w:val="-2"/>
              </w:rPr>
              <w:t>Pula/Rijeka.</w:t>
            </w:r>
          </w:p>
          <w:p w14:paraId="64884EDE" w14:textId="77777777" w:rsidR="007A1F9E" w:rsidRPr="004737E0" w:rsidRDefault="000E1E7D">
            <w:pPr>
              <w:pStyle w:val="TableParagraph"/>
              <w:numPr>
                <w:ilvl w:val="0"/>
                <w:numId w:val="43"/>
              </w:numPr>
              <w:tabs>
                <w:tab w:val="left" w:pos="377"/>
              </w:tabs>
              <w:spacing w:before="1"/>
              <w:ind w:left="377" w:hanging="236"/>
              <w:jc w:val="both"/>
              <w:rPr>
                <w:rFonts w:asciiTheme="majorHAnsi" w:hAnsiTheme="majorHAnsi"/>
              </w:rPr>
            </w:pPr>
            <w:r w:rsidRPr="004737E0">
              <w:rPr>
                <w:rFonts w:asciiTheme="majorHAnsi" w:hAnsiTheme="majorHAnsi"/>
              </w:rPr>
              <w:t>Botica,</w:t>
            </w:r>
            <w:r w:rsidRPr="004737E0">
              <w:rPr>
                <w:rFonts w:asciiTheme="majorHAnsi" w:hAnsiTheme="majorHAnsi"/>
                <w:spacing w:val="-8"/>
              </w:rPr>
              <w:t xml:space="preserve"> </w:t>
            </w:r>
            <w:r w:rsidRPr="004737E0">
              <w:rPr>
                <w:rFonts w:asciiTheme="majorHAnsi" w:hAnsiTheme="majorHAnsi"/>
              </w:rPr>
              <w:t>S.</w:t>
            </w:r>
            <w:r w:rsidRPr="004737E0">
              <w:rPr>
                <w:rFonts w:asciiTheme="majorHAnsi" w:hAnsiTheme="majorHAnsi"/>
                <w:spacing w:val="-2"/>
              </w:rPr>
              <w:t xml:space="preserve"> </w:t>
            </w:r>
            <w:r w:rsidRPr="004737E0">
              <w:rPr>
                <w:rFonts w:asciiTheme="majorHAnsi" w:hAnsiTheme="majorHAnsi"/>
              </w:rPr>
              <w:t>(1995).</w:t>
            </w:r>
            <w:r w:rsidRPr="004737E0">
              <w:rPr>
                <w:rFonts w:asciiTheme="majorHAnsi" w:hAnsiTheme="majorHAnsi"/>
                <w:spacing w:val="-3"/>
              </w:rPr>
              <w:t xml:space="preserve"> </w:t>
            </w:r>
            <w:r w:rsidRPr="004737E0">
              <w:rPr>
                <w:rFonts w:asciiTheme="majorHAnsi" w:hAnsiTheme="majorHAnsi"/>
              </w:rPr>
              <w:t>Hrvatska</w:t>
            </w:r>
            <w:r w:rsidRPr="004737E0">
              <w:rPr>
                <w:rFonts w:asciiTheme="majorHAnsi" w:hAnsiTheme="majorHAnsi"/>
                <w:spacing w:val="-4"/>
              </w:rPr>
              <w:t xml:space="preserve"> </w:t>
            </w:r>
            <w:r w:rsidRPr="004737E0">
              <w:rPr>
                <w:rFonts w:asciiTheme="majorHAnsi" w:hAnsiTheme="majorHAnsi"/>
              </w:rPr>
              <w:t>usmenoknjiževna</w:t>
            </w:r>
            <w:r w:rsidRPr="004737E0">
              <w:rPr>
                <w:rFonts w:asciiTheme="majorHAnsi" w:hAnsiTheme="majorHAnsi"/>
                <w:spacing w:val="-3"/>
              </w:rPr>
              <w:t xml:space="preserve"> </w:t>
            </w:r>
            <w:r w:rsidRPr="004737E0">
              <w:rPr>
                <w:rFonts w:asciiTheme="majorHAnsi" w:hAnsiTheme="majorHAnsi"/>
              </w:rPr>
              <w:t>čitanka,</w:t>
            </w:r>
            <w:r w:rsidRPr="004737E0">
              <w:rPr>
                <w:rFonts w:asciiTheme="majorHAnsi" w:hAnsiTheme="majorHAnsi"/>
                <w:spacing w:val="-4"/>
              </w:rPr>
              <w:t xml:space="preserve"> </w:t>
            </w:r>
            <w:r w:rsidRPr="004737E0">
              <w:rPr>
                <w:rFonts w:asciiTheme="majorHAnsi" w:hAnsiTheme="majorHAnsi"/>
                <w:spacing w:val="-2"/>
              </w:rPr>
              <w:t>Školska</w:t>
            </w:r>
          </w:p>
          <w:p w14:paraId="5C467B3B" w14:textId="77777777" w:rsidR="007A1F9E" w:rsidRPr="004737E0" w:rsidRDefault="000E1E7D">
            <w:pPr>
              <w:pStyle w:val="TableParagraph"/>
              <w:ind w:left="141"/>
              <w:jc w:val="both"/>
              <w:rPr>
                <w:rFonts w:asciiTheme="majorHAnsi" w:hAnsiTheme="majorHAnsi"/>
              </w:rPr>
            </w:pPr>
            <w:r w:rsidRPr="004737E0">
              <w:rPr>
                <w:rFonts w:asciiTheme="majorHAnsi" w:hAnsiTheme="majorHAnsi"/>
              </w:rPr>
              <w:t>knjiga,</w:t>
            </w:r>
            <w:r w:rsidRPr="004737E0">
              <w:rPr>
                <w:rFonts w:asciiTheme="majorHAnsi" w:hAnsiTheme="majorHAnsi"/>
                <w:spacing w:val="-5"/>
              </w:rPr>
              <w:t xml:space="preserve"> </w:t>
            </w:r>
            <w:r w:rsidRPr="004737E0">
              <w:rPr>
                <w:rFonts w:asciiTheme="majorHAnsi" w:hAnsiTheme="majorHAnsi"/>
                <w:spacing w:val="-2"/>
              </w:rPr>
              <w:t>Zagreb.</w:t>
            </w:r>
          </w:p>
          <w:p w14:paraId="16F26572" w14:textId="77777777" w:rsidR="007A1F9E" w:rsidRPr="004737E0" w:rsidRDefault="000E1E7D">
            <w:pPr>
              <w:pStyle w:val="TableParagraph"/>
              <w:numPr>
                <w:ilvl w:val="0"/>
                <w:numId w:val="43"/>
              </w:numPr>
              <w:tabs>
                <w:tab w:val="left" w:pos="446"/>
              </w:tabs>
              <w:spacing w:before="2"/>
              <w:ind w:left="141" w:right="138" w:firstLine="0"/>
              <w:jc w:val="both"/>
              <w:rPr>
                <w:rFonts w:asciiTheme="majorHAnsi" w:hAnsiTheme="majorHAnsi"/>
              </w:rPr>
            </w:pPr>
            <w:r w:rsidRPr="004737E0">
              <w:rPr>
                <w:rFonts w:asciiTheme="majorHAnsi" w:hAnsiTheme="majorHAnsi"/>
              </w:rPr>
              <w:t>Botica, S. (2013). Povijest hrvatske usmene književnosti, Školska knjiga, Zagreb.</w:t>
            </w:r>
          </w:p>
          <w:p w14:paraId="6C2A862D" w14:textId="77777777" w:rsidR="007A1F9E" w:rsidRPr="004737E0" w:rsidRDefault="000E1E7D">
            <w:pPr>
              <w:pStyle w:val="TableParagraph"/>
              <w:numPr>
                <w:ilvl w:val="0"/>
                <w:numId w:val="43"/>
              </w:numPr>
              <w:tabs>
                <w:tab w:val="left" w:pos="485"/>
              </w:tabs>
              <w:ind w:left="141" w:right="139" w:firstLine="0"/>
              <w:jc w:val="both"/>
              <w:rPr>
                <w:rFonts w:asciiTheme="majorHAnsi" w:hAnsiTheme="majorHAnsi"/>
              </w:rPr>
            </w:pPr>
            <w:r w:rsidRPr="004737E0">
              <w:rPr>
                <w:rFonts w:asciiTheme="majorHAnsi" w:hAnsiTheme="majorHAnsi"/>
              </w:rPr>
              <w:t>Hrvatske narodne pjesme što se pjevaju u Istri i na Kvarnerskih otocih (1880), pretisak 1997., Istarsko književno društvo „Juraj Dobrila“, Pazin.</w:t>
            </w:r>
          </w:p>
          <w:p w14:paraId="366A5C4B" w14:textId="77777777" w:rsidR="007A1F9E" w:rsidRPr="004737E0" w:rsidRDefault="000E1E7D">
            <w:pPr>
              <w:pStyle w:val="TableParagraph"/>
              <w:numPr>
                <w:ilvl w:val="0"/>
                <w:numId w:val="43"/>
              </w:numPr>
              <w:tabs>
                <w:tab w:val="left" w:pos="415"/>
              </w:tabs>
              <w:ind w:left="141" w:right="138" w:firstLine="0"/>
              <w:jc w:val="both"/>
              <w:rPr>
                <w:rFonts w:asciiTheme="majorHAnsi" w:hAnsiTheme="majorHAnsi"/>
              </w:rPr>
            </w:pPr>
            <w:r w:rsidRPr="004737E0">
              <w:rPr>
                <w:rFonts w:asciiTheme="majorHAnsi" w:hAnsiTheme="majorHAnsi"/>
              </w:rPr>
              <w:t>Jurdana, V. (2015). Igri. Mala zavičajna čitanka, Sveučilište Jurja Dobrile u Puli/ Ustanova „Ivan Matetić Ronjgov“ Viškovo.</w:t>
            </w:r>
          </w:p>
          <w:p w14:paraId="29636B1C" w14:textId="77777777" w:rsidR="007A1F9E" w:rsidRPr="004737E0" w:rsidRDefault="000E1E7D">
            <w:pPr>
              <w:pStyle w:val="TableParagraph"/>
              <w:numPr>
                <w:ilvl w:val="0"/>
                <w:numId w:val="43"/>
              </w:numPr>
              <w:tabs>
                <w:tab w:val="left" w:pos="389"/>
              </w:tabs>
              <w:spacing w:line="280" w:lineRule="exact"/>
              <w:ind w:left="389" w:hanging="248"/>
              <w:jc w:val="both"/>
              <w:rPr>
                <w:rFonts w:asciiTheme="majorHAnsi" w:hAnsiTheme="majorHAnsi"/>
              </w:rPr>
            </w:pPr>
            <w:r w:rsidRPr="004737E0">
              <w:rPr>
                <w:rFonts w:asciiTheme="majorHAnsi" w:hAnsiTheme="majorHAnsi"/>
              </w:rPr>
              <w:t>Kekez,</w:t>
            </w:r>
            <w:r w:rsidRPr="004737E0">
              <w:rPr>
                <w:rFonts w:asciiTheme="majorHAnsi" w:hAnsiTheme="majorHAnsi"/>
                <w:spacing w:val="10"/>
              </w:rPr>
              <w:t xml:space="preserve"> </w:t>
            </w:r>
            <w:r w:rsidRPr="004737E0">
              <w:rPr>
                <w:rFonts w:asciiTheme="majorHAnsi" w:hAnsiTheme="majorHAnsi"/>
              </w:rPr>
              <w:t>J.</w:t>
            </w:r>
            <w:r w:rsidRPr="004737E0">
              <w:rPr>
                <w:rFonts w:asciiTheme="majorHAnsi" w:hAnsiTheme="majorHAnsi"/>
                <w:spacing w:val="12"/>
              </w:rPr>
              <w:t xml:space="preserve"> </w:t>
            </w:r>
            <w:r w:rsidRPr="004737E0">
              <w:rPr>
                <w:rFonts w:asciiTheme="majorHAnsi" w:hAnsiTheme="majorHAnsi"/>
              </w:rPr>
              <w:t>(1998).</w:t>
            </w:r>
            <w:r w:rsidRPr="004737E0">
              <w:rPr>
                <w:rFonts w:asciiTheme="majorHAnsi" w:hAnsiTheme="majorHAnsi"/>
                <w:spacing w:val="12"/>
              </w:rPr>
              <w:t xml:space="preserve"> </w:t>
            </w:r>
            <w:r w:rsidRPr="004737E0">
              <w:rPr>
                <w:rFonts w:asciiTheme="majorHAnsi" w:hAnsiTheme="majorHAnsi"/>
              </w:rPr>
              <w:t>Usmena</w:t>
            </w:r>
            <w:r w:rsidRPr="004737E0">
              <w:rPr>
                <w:rFonts w:asciiTheme="majorHAnsi" w:hAnsiTheme="majorHAnsi"/>
                <w:spacing w:val="11"/>
              </w:rPr>
              <w:t xml:space="preserve"> </w:t>
            </w:r>
            <w:r w:rsidRPr="004737E0">
              <w:rPr>
                <w:rFonts w:asciiTheme="majorHAnsi" w:hAnsiTheme="majorHAnsi"/>
              </w:rPr>
              <w:t>književnost,</w:t>
            </w:r>
            <w:r w:rsidRPr="004737E0">
              <w:rPr>
                <w:rFonts w:asciiTheme="majorHAnsi" w:hAnsiTheme="majorHAnsi"/>
                <w:spacing w:val="13"/>
              </w:rPr>
              <w:t xml:space="preserve"> </w:t>
            </w:r>
            <w:r w:rsidRPr="004737E0">
              <w:rPr>
                <w:rFonts w:asciiTheme="majorHAnsi" w:hAnsiTheme="majorHAnsi"/>
              </w:rPr>
              <w:t>u:</w:t>
            </w:r>
            <w:r w:rsidRPr="004737E0">
              <w:rPr>
                <w:rFonts w:asciiTheme="majorHAnsi" w:hAnsiTheme="majorHAnsi"/>
                <w:spacing w:val="9"/>
              </w:rPr>
              <w:t xml:space="preserve"> </w:t>
            </w:r>
            <w:r w:rsidRPr="004737E0">
              <w:rPr>
                <w:rFonts w:asciiTheme="majorHAnsi" w:hAnsiTheme="majorHAnsi"/>
              </w:rPr>
              <w:t>Uvod</w:t>
            </w:r>
            <w:r w:rsidRPr="004737E0">
              <w:rPr>
                <w:rFonts w:asciiTheme="majorHAnsi" w:hAnsiTheme="majorHAnsi"/>
                <w:spacing w:val="10"/>
              </w:rPr>
              <w:t xml:space="preserve"> </w:t>
            </w:r>
            <w:r w:rsidRPr="004737E0">
              <w:rPr>
                <w:rFonts w:asciiTheme="majorHAnsi" w:hAnsiTheme="majorHAnsi"/>
              </w:rPr>
              <w:t>u</w:t>
            </w:r>
            <w:r w:rsidRPr="004737E0">
              <w:rPr>
                <w:rFonts w:asciiTheme="majorHAnsi" w:hAnsiTheme="majorHAnsi"/>
                <w:spacing w:val="13"/>
              </w:rPr>
              <w:t xml:space="preserve"> </w:t>
            </w:r>
            <w:r w:rsidRPr="004737E0">
              <w:rPr>
                <w:rFonts w:asciiTheme="majorHAnsi" w:hAnsiTheme="majorHAnsi"/>
                <w:spacing w:val="-2"/>
              </w:rPr>
              <w:t>književnost,</w:t>
            </w:r>
          </w:p>
          <w:p w14:paraId="6610DE0C"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Globus,</w:t>
            </w:r>
            <w:r w:rsidRPr="004737E0">
              <w:rPr>
                <w:rFonts w:asciiTheme="majorHAnsi" w:hAnsiTheme="majorHAnsi"/>
                <w:spacing w:val="-3"/>
              </w:rPr>
              <w:t xml:space="preserve"> </w:t>
            </w:r>
            <w:r w:rsidRPr="004737E0">
              <w:rPr>
                <w:rFonts w:asciiTheme="majorHAnsi" w:hAnsiTheme="majorHAnsi"/>
                <w:spacing w:val="-2"/>
              </w:rPr>
              <w:t>Zagreb.</w:t>
            </w:r>
          </w:p>
          <w:p w14:paraId="30235A23" w14:textId="77777777" w:rsidR="007A1F9E" w:rsidRPr="004737E0" w:rsidRDefault="007A1F9E">
            <w:pPr>
              <w:pStyle w:val="TableParagraph"/>
              <w:rPr>
                <w:rFonts w:asciiTheme="majorHAnsi" w:hAnsiTheme="majorHAnsi"/>
              </w:rPr>
            </w:pPr>
          </w:p>
          <w:p w14:paraId="5745BA25" w14:textId="77777777" w:rsidR="007A1F9E" w:rsidRPr="004737E0" w:rsidRDefault="000E1E7D">
            <w:pPr>
              <w:pStyle w:val="TableParagraph"/>
              <w:spacing w:before="1"/>
              <w:ind w:left="141"/>
              <w:rPr>
                <w:rFonts w:asciiTheme="majorHAnsi" w:hAnsiTheme="majorHAnsi"/>
              </w:rPr>
            </w:pPr>
            <w:r w:rsidRPr="004737E0">
              <w:rPr>
                <w:rFonts w:asciiTheme="majorHAnsi" w:hAnsiTheme="majorHAnsi"/>
                <w:spacing w:val="-2"/>
              </w:rPr>
              <w:t>Optional:</w:t>
            </w:r>
          </w:p>
          <w:p w14:paraId="2902F795" w14:textId="77777777" w:rsidR="007A1F9E" w:rsidRPr="004737E0" w:rsidRDefault="000E1E7D">
            <w:pPr>
              <w:pStyle w:val="TableParagraph"/>
              <w:ind w:left="141"/>
              <w:rPr>
                <w:rFonts w:asciiTheme="majorHAnsi" w:hAnsiTheme="majorHAnsi"/>
              </w:rPr>
            </w:pPr>
            <w:r w:rsidRPr="004737E0">
              <w:rPr>
                <w:rFonts w:asciiTheme="majorHAnsi" w:hAnsiTheme="majorHAnsi"/>
              </w:rPr>
              <w:t>1.Delorko,</w:t>
            </w:r>
            <w:r w:rsidRPr="004737E0">
              <w:rPr>
                <w:rFonts w:asciiTheme="majorHAnsi" w:hAnsiTheme="majorHAnsi"/>
                <w:spacing w:val="80"/>
              </w:rPr>
              <w:t xml:space="preserve"> </w:t>
            </w:r>
            <w:r w:rsidRPr="004737E0">
              <w:rPr>
                <w:rFonts w:asciiTheme="majorHAnsi" w:hAnsiTheme="majorHAnsi"/>
              </w:rPr>
              <w:t>O.</w:t>
            </w:r>
            <w:r w:rsidRPr="004737E0">
              <w:rPr>
                <w:rFonts w:asciiTheme="majorHAnsi" w:hAnsiTheme="majorHAnsi"/>
                <w:spacing w:val="80"/>
              </w:rPr>
              <w:t xml:space="preserve"> </w:t>
            </w:r>
            <w:r w:rsidRPr="004737E0">
              <w:rPr>
                <w:rFonts w:asciiTheme="majorHAnsi" w:hAnsiTheme="majorHAnsi"/>
              </w:rPr>
              <w:t>(1960).</w:t>
            </w:r>
            <w:r w:rsidRPr="004737E0">
              <w:rPr>
                <w:rFonts w:asciiTheme="majorHAnsi" w:hAnsiTheme="majorHAnsi"/>
                <w:spacing w:val="80"/>
              </w:rPr>
              <w:t xml:space="preserve"> </w:t>
            </w:r>
            <w:r w:rsidRPr="004737E0">
              <w:rPr>
                <w:rFonts w:asciiTheme="majorHAnsi" w:hAnsiTheme="majorHAnsi"/>
              </w:rPr>
              <w:t>Istarske</w:t>
            </w:r>
            <w:r w:rsidRPr="004737E0">
              <w:rPr>
                <w:rFonts w:asciiTheme="majorHAnsi" w:hAnsiTheme="majorHAnsi"/>
                <w:spacing w:val="80"/>
              </w:rPr>
              <w:t xml:space="preserve"> </w:t>
            </w:r>
            <w:r w:rsidRPr="004737E0">
              <w:rPr>
                <w:rFonts w:asciiTheme="majorHAnsi" w:hAnsiTheme="majorHAnsi"/>
              </w:rPr>
              <w:t>narodne</w:t>
            </w:r>
            <w:r w:rsidRPr="004737E0">
              <w:rPr>
                <w:rFonts w:asciiTheme="majorHAnsi" w:hAnsiTheme="majorHAnsi"/>
                <w:spacing w:val="80"/>
              </w:rPr>
              <w:t xml:space="preserve"> </w:t>
            </w:r>
            <w:r w:rsidRPr="004737E0">
              <w:rPr>
                <w:rFonts w:asciiTheme="majorHAnsi" w:hAnsiTheme="majorHAnsi"/>
              </w:rPr>
              <w:t>pjesme,</w:t>
            </w:r>
            <w:r w:rsidRPr="004737E0">
              <w:rPr>
                <w:rFonts w:asciiTheme="majorHAnsi" w:hAnsiTheme="majorHAnsi"/>
                <w:spacing w:val="80"/>
              </w:rPr>
              <w:t xml:space="preserve"> </w:t>
            </w:r>
            <w:r w:rsidRPr="004737E0">
              <w:rPr>
                <w:rFonts w:asciiTheme="majorHAnsi" w:hAnsiTheme="majorHAnsi"/>
              </w:rPr>
              <w:t>Institut</w:t>
            </w:r>
            <w:r w:rsidRPr="004737E0">
              <w:rPr>
                <w:rFonts w:asciiTheme="majorHAnsi" w:hAnsiTheme="majorHAnsi"/>
                <w:spacing w:val="80"/>
              </w:rPr>
              <w:t xml:space="preserve"> </w:t>
            </w:r>
            <w:r w:rsidRPr="004737E0">
              <w:rPr>
                <w:rFonts w:asciiTheme="majorHAnsi" w:hAnsiTheme="majorHAnsi"/>
              </w:rPr>
              <w:t>za narodnu umjetnost, Zagreb.</w:t>
            </w:r>
          </w:p>
        </w:tc>
      </w:tr>
    </w:tbl>
    <w:p w14:paraId="598A83F7"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6793"/>
      </w:tblGrid>
      <w:tr w:rsidR="007A1F9E" w:rsidRPr="004737E0" w14:paraId="6237037C" w14:textId="77777777">
        <w:trPr>
          <w:trHeight w:val="4085"/>
        </w:trPr>
        <w:tc>
          <w:tcPr>
            <w:tcW w:w="2475" w:type="dxa"/>
            <w:shd w:val="clear" w:color="auto" w:fill="F3F3F3"/>
          </w:tcPr>
          <w:p w14:paraId="31F590E5" w14:textId="77777777" w:rsidR="007A1F9E" w:rsidRPr="004737E0" w:rsidRDefault="007A1F9E">
            <w:pPr>
              <w:pStyle w:val="TableParagraph"/>
              <w:rPr>
                <w:rFonts w:asciiTheme="majorHAnsi" w:hAnsiTheme="majorHAnsi"/>
              </w:rPr>
            </w:pPr>
          </w:p>
        </w:tc>
        <w:tc>
          <w:tcPr>
            <w:tcW w:w="6793" w:type="dxa"/>
          </w:tcPr>
          <w:p w14:paraId="34C465D4" w14:textId="77777777" w:rsidR="007A1F9E" w:rsidRPr="004737E0" w:rsidRDefault="000E1E7D">
            <w:pPr>
              <w:pStyle w:val="TableParagraph"/>
              <w:numPr>
                <w:ilvl w:val="0"/>
                <w:numId w:val="42"/>
              </w:numPr>
              <w:tabs>
                <w:tab w:val="left" w:pos="322"/>
              </w:tabs>
              <w:spacing w:before="72" w:line="281" w:lineRule="exact"/>
              <w:ind w:left="322" w:hanging="181"/>
              <w:rPr>
                <w:rFonts w:asciiTheme="majorHAnsi" w:hAnsiTheme="majorHAnsi"/>
              </w:rPr>
            </w:pPr>
            <w:r w:rsidRPr="004737E0">
              <w:rPr>
                <w:rFonts w:asciiTheme="majorHAnsi" w:hAnsiTheme="majorHAnsi"/>
              </w:rPr>
              <w:t>Mikac,</w:t>
            </w:r>
            <w:r w:rsidRPr="004737E0">
              <w:rPr>
                <w:rFonts w:asciiTheme="majorHAnsi" w:hAnsiTheme="majorHAnsi"/>
                <w:spacing w:val="-4"/>
              </w:rPr>
              <w:t xml:space="preserve"> </w:t>
            </w:r>
            <w:r w:rsidRPr="004737E0">
              <w:rPr>
                <w:rFonts w:asciiTheme="majorHAnsi" w:hAnsiTheme="majorHAnsi"/>
              </w:rPr>
              <w:t>J.</w:t>
            </w:r>
            <w:r w:rsidRPr="004737E0">
              <w:rPr>
                <w:rFonts w:asciiTheme="majorHAnsi" w:hAnsiTheme="majorHAnsi"/>
                <w:spacing w:val="-4"/>
              </w:rPr>
              <w:t xml:space="preserve"> </w:t>
            </w:r>
            <w:r w:rsidRPr="004737E0">
              <w:rPr>
                <w:rFonts w:asciiTheme="majorHAnsi" w:hAnsiTheme="majorHAnsi"/>
              </w:rPr>
              <w:t>(1997).</w:t>
            </w:r>
            <w:r w:rsidRPr="004737E0">
              <w:rPr>
                <w:rFonts w:asciiTheme="majorHAnsi" w:hAnsiTheme="majorHAnsi"/>
                <w:spacing w:val="-4"/>
              </w:rPr>
              <w:t xml:space="preserve"> </w:t>
            </w:r>
            <w:r w:rsidRPr="004737E0">
              <w:rPr>
                <w:rFonts w:asciiTheme="majorHAnsi" w:hAnsiTheme="majorHAnsi"/>
              </w:rPr>
              <w:t>Istarska</w:t>
            </w:r>
            <w:r w:rsidRPr="004737E0">
              <w:rPr>
                <w:rFonts w:asciiTheme="majorHAnsi" w:hAnsiTheme="majorHAnsi"/>
                <w:spacing w:val="-4"/>
              </w:rPr>
              <w:t xml:space="preserve"> </w:t>
            </w:r>
            <w:r w:rsidRPr="004737E0">
              <w:rPr>
                <w:rFonts w:asciiTheme="majorHAnsi" w:hAnsiTheme="majorHAnsi"/>
              </w:rPr>
              <w:t>škrinjica,</w:t>
            </w:r>
            <w:r w:rsidRPr="004737E0">
              <w:rPr>
                <w:rFonts w:asciiTheme="majorHAnsi" w:hAnsiTheme="majorHAnsi"/>
                <w:spacing w:val="-3"/>
              </w:rPr>
              <w:t xml:space="preserve"> </w:t>
            </w:r>
            <w:r w:rsidRPr="004737E0">
              <w:rPr>
                <w:rFonts w:asciiTheme="majorHAnsi" w:hAnsiTheme="majorHAnsi"/>
              </w:rPr>
              <w:t>MH,</w:t>
            </w:r>
            <w:r w:rsidRPr="004737E0">
              <w:rPr>
                <w:rFonts w:asciiTheme="majorHAnsi" w:hAnsiTheme="majorHAnsi"/>
                <w:spacing w:val="-3"/>
              </w:rPr>
              <w:t xml:space="preserve"> </w:t>
            </w:r>
            <w:r w:rsidRPr="004737E0">
              <w:rPr>
                <w:rFonts w:asciiTheme="majorHAnsi" w:hAnsiTheme="majorHAnsi"/>
                <w:spacing w:val="-2"/>
              </w:rPr>
              <w:t>Zagreb.</w:t>
            </w:r>
          </w:p>
          <w:p w14:paraId="6D83382D" w14:textId="77777777" w:rsidR="007A1F9E" w:rsidRPr="004737E0" w:rsidRDefault="000E1E7D">
            <w:pPr>
              <w:pStyle w:val="TableParagraph"/>
              <w:numPr>
                <w:ilvl w:val="0"/>
                <w:numId w:val="42"/>
              </w:numPr>
              <w:tabs>
                <w:tab w:val="left" w:pos="406"/>
              </w:tabs>
              <w:ind w:left="141" w:right="139" w:firstLine="0"/>
              <w:rPr>
                <w:rFonts w:asciiTheme="majorHAnsi" w:hAnsiTheme="majorHAnsi"/>
              </w:rPr>
            </w:pPr>
            <w:r w:rsidRPr="004737E0">
              <w:rPr>
                <w:rFonts w:asciiTheme="majorHAnsi" w:hAnsiTheme="majorHAnsi"/>
              </w:rPr>
              <w:t>Orlić,</w:t>
            </w:r>
            <w:r w:rsidRPr="004737E0">
              <w:rPr>
                <w:rFonts w:asciiTheme="majorHAnsi" w:hAnsiTheme="majorHAnsi"/>
                <w:spacing w:val="25"/>
              </w:rPr>
              <w:t xml:space="preserve"> </w:t>
            </w:r>
            <w:r w:rsidRPr="004737E0">
              <w:rPr>
                <w:rFonts w:asciiTheme="majorHAnsi" w:hAnsiTheme="majorHAnsi"/>
              </w:rPr>
              <w:t>D.</w:t>
            </w:r>
            <w:r w:rsidRPr="004737E0">
              <w:rPr>
                <w:rFonts w:asciiTheme="majorHAnsi" w:hAnsiTheme="majorHAnsi"/>
                <w:spacing w:val="24"/>
              </w:rPr>
              <w:t xml:space="preserve"> </w:t>
            </w:r>
            <w:r w:rsidRPr="004737E0">
              <w:rPr>
                <w:rFonts w:asciiTheme="majorHAnsi" w:hAnsiTheme="majorHAnsi"/>
              </w:rPr>
              <w:t>(2005).</w:t>
            </w:r>
            <w:r w:rsidRPr="004737E0">
              <w:rPr>
                <w:rFonts w:asciiTheme="majorHAnsi" w:hAnsiTheme="majorHAnsi"/>
                <w:spacing w:val="24"/>
              </w:rPr>
              <w:t xml:space="preserve"> </w:t>
            </w:r>
            <w:r w:rsidRPr="004737E0">
              <w:rPr>
                <w:rFonts w:asciiTheme="majorHAnsi" w:hAnsiTheme="majorHAnsi"/>
              </w:rPr>
              <w:t>Istarske</w:t>
            </w:r>
            <w:r w:rsidRPr="004737E0">
              <w:rPr>
                <w:rFonts w:asciiTheme="majorHAnsi" w:hAnsiTheme="majorHAnsi"/>
                <w:spacing w:val="24"/>
              </w:rPr>
              <w:t xml:space="preserve"> </w:t>
            </w:r>
            <w:r w:rsidRPr="004737E0">
              <w:rPr>
                <w:rFonts w:asciiTheme="majorHAnsi" w:hAnsiTheme="majorHAnsi"/>
              </w:rPr>
              <w:t>narodne</w:t>
            </w:r>
            <w:r w:rsidRPr="004737E0">
              <w:rPr>
                <w:rFonts w:asciiTheme="majorHAnsi" w:hAnsiTheme="majorHAnsi"/>
                <w:spacing w:val="24"/>
              </w:rPr>
              <w:t xml:space="preserve"> </w:t>
            </w:r>
            <w:r w:rsidRPr="004737E0">
              <w:rPr>
                <w:rFonts w:asciiTheme="majorHAnsi" w:hAnsiTheme="majorHAnsi"/>
              </w:rPr>
              <w:t>poslovice,</w:t>
            </w:r>
            <w:r w:rsidRPr="004737E0">
              <w:rPr>
                <w:rFonts w:asciiTheme="majorHAnsi" w:hAnsiTheme="majorHAnsi"/>
                <w:spacing w:val="25"/>
              </w:rPr>
              <w:t xml:space="preserve"> </w:t>
            </w:r>
            <w:r w:rsidRPr="004737E0">
              <w:rPr>
                <w:rFonts w:asciiTheme="majorHAnsi" w:hAnsiTheme="majorHAnsi"/>
              </w:rPr>
              <w:t>Errata</w:t>
            </w:r>
            <w:r w:rsidRPr="004737E0">
              <w:rPr>
                <w:rFonts w:asciiTheme="majorHAnsi" w:hAnsiTheme="majorHAnsi"/>
                <w:spacing w:val="24"/>
              </w:rPr>
              <w:t xml:space="preserve"> </w:t>
            </w:r>
            <w:r w:rsidRPr="004737E0">
              <w:rPr>
                <w:rFonts w:asciiTheme="majorHAnsi" w:hAnsiTheme="majorHAnsi"/>
              </w:rPr>
              <w:t xml:space="preserve">corrige, </w:t>
            </w:r>
            <w:r w:rsidRPr="004737E0">
              <w:rPr>
                <w:rFonts w:asciiTheme="majorHAnsi" w:hAnsiTheme="majorHAnsi"/>
                <w:spacing w:val="-2"/>
              </w:rPr>
              <w:t>Poreč.</w:t>
            </w:r>
          </w:p>
          <w:p w14:paraId="5E0EFF19" w14:textId="77777777" w:rsidR="007A1F9E" w:rsidRPr="004737E0" w:rsidRDefault="000E1E7D">
            <w:pPr>
              <w:pStyle w:val="TableParagraph"/>
              <w:numPr>
                <w:ilvl w:val="0"/>
                <w:numId w:val="42"/>
              </w:numPr>
              <w:tabs>
                <w:tab w:val="left" w:pos="548"/>
                <w:tab w:val="left" w:pos="1489"/>
                <w:tab w:val="left" w:pos="1901"/>
                <w:tab w:val="left" w:pos="2889"/>
                <w:tab w:val="left" w:pos="3942"/>
                <w:tab w:val="left" w:pos="5398"/>
                <w:tab w:val="left" w:pos="5818"/>
              </w:tabs>
              <w:spacing w:before="1" w:line="281" w:lineRule="exact"/>
              <w:ind w:left="548" w:hanging="407"/>
              <w:rPr>
                <w:rFonts w:asciiTheme="majorHAnsi" w:hAnsiTheme="majorHAnsi"/>
              </w:rPr>
            </w:pPr>
            <w:r w:rsidRPr="004737E0">
              <w:rPr>
                <w:rFonts w:asciiTheme="majorHAnsi" w:hAnsiTheme="majorHAnsi"/>
                <w:spacing w:val="-2"/>
              </w:rPr>
              <w:t>Rudan,</w:t>
            </w:r>
            <w:r w:rsidRPr="004737E0">
              <w:rPr>
                <w:rFonts w:asciiTheme="majorHAnsi" w:hAnsiTheme="majorHAnsi"/>
              </w:rPr>
              <w:tab/>
            </w:r>
            <w:r w:rsidRPr="004737E0">
              <w:rPr>
                <w:rFonts w:asciiTheme="majorHAnsi" w:hAnsiTheme="majorHAnsi"/>
                <w:spacing w:val="-5"/>
              </w:rPr>
              <w:t>E.</w:t>
            </w:r>
            <w:r w:rsidRPr="004737E0">
              <w:rPr>
                <w:rFonts w:asciiTheme="majorHAnsi" w:hAnsiTheme="majorHAnsi"/>
              </w:rPr>
              <w:tab/>
            </w:r>
            <w:r w:rsidRPr="004737E0">
              <w:rPr>
                <w:rFonts w:asciiTheme="majorHAnsi" w:hAnsiTheme="majorHAnsi"/>
                <w:spacing w:val="-2"/>
              </w:rPr>
              <w:t>(2005).</w:t>
            </w:r>
            <w:r w:rsidRPr="004737E0">
              <w:rPr>
                <w:rFonts w:asciiTheme="majorHAnsi" w:hAnsiTheme="majorHAnsi"/>
              </w:rPr>
              <w:tab/>
            </w:r>
            <w:r w:rsidRPr="004737E0">
              <w:rPr>
                <w:rFonts w:asciiTheme="majorHAnsi" w:hAnsiTheme="majorHAnsi"/>
                <w:spacing w:val="-2"/>
              </w:rPr>
              <w:t>Usmena</w:t>
            </w:r>
            <w:r w:rsidRPr="004737E0">
              <w:rPr>
                <w:rFonts w:asciiTheme="majorHAnsi" w:hAnsiTheme="majorHAnsi"/>
              </w:rPr>
              <w:tab/>
            </w:r>
            <w:r w:rsidRPr="004737E0">
              <w:rPr>
                <w:rFonts w:asciiTheme="majorHAnsi" w:hAnsiTheme="majorHAnsi"/>
                <w:spacing w:val="-2"/>
              </w:rPr>
              <w:t>književnost,</w:t>
            </w:r>
            <w:r w:rsidRPr="004737E0">
              <w:rPr>
                <w:rFonts w:asciiTheme="majorHAnsi" w:hAnsiTheme="majorHAnsi"/>
              </w:rPr>
              <w:tab/>
            </w:r>
            <w:r w:rsidRPr="004737E0">
              <w:rPr>
                <w:rFonts w:asciiTheme="majorHAnsi" w:hAnsiTheme="majorHAnsi"/>
                <w:spacing w:val="-5"/>
              </w:rPr>
              <w:t>u:</w:t>
            </w:r>
            <w:r w:rsidRPr="004737E0">
              <w:rPr>
                <w:rFonts w:asciiTheme="majorHAnsi" w:hAnsiTheme="majorHAnsi"/>
              </w:rPr>
              <w:tab/>
            </w:r>
            <w:r w:rsidRPr="004737E0">
              <w:rPr>
                <w:rFonts w:asciiTheme="majorHAnsi" w:hAnsiTheme="majorHAnsi"/>
                <w:spacing w:val="-2"/>
              </w:rPr>
              <w:t>Istarska</w:t>
            </w:r>
          </w:p>
          <w:p w14:paraId="005D398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enciklopedija,</w:t>
            </w:r>
            <w:r w:rsidRPr="004737E0">
              <w:rPr>
                <w:rFonts w:asciiTheme="majorHAnsi" w:hAnsiTheme="majorHAnsi"/>
                <w:spacing w:val="-9"/>
              </w:rPr>
              <w:t xml:space="preserve"> </w:t>
            </w:r>
            <w:r w:rsidRPr="004737E0">
              <w:rPr>
                <w:rFonts w:asciiTheme="majorHAnsi" w:hAnsiTheme="majorHAnsi"/>
              </w:rPr>
              <w:t>Leksikografski</w:t>
            </w:r>
            <w:r w:rsidRPr="004737E0">
              <w:rPr>
                <w:rFonts w:asciiTheme="majorHAnsi" w:hAnsiTheme="majorHAnsi"/>
                <w:spacing w:val="-5"/>
              </w:rPr>
              <w:t xml:space="preserve"> </w:t>
            </w:r>
            <w:r w:rsidRPr="004737E0">
              <w:rPr>
                <w:rFonts w:asciiTheme="majorHAnsi" w:hAnsiTheme="majorHAnsi"/>
              </w:rPr>
              <w:t>zavod</w:t>
            </w:r>
            <w:r w:rsidRPr="004737E0">
              <w:rPr>
                <w:rFonts w:asciiTheme="majorHAnsi" w:hAnsiTheme="majorHAnsi"/>
                <w:spacing w:val="-7"/>
              </w:rPr>
              <w:t xml:space="preserve"> </w:t>
            </w:r>
            <w:r w:rsidRPr="004737E0">
              <w:rPr>
                <w:rFonts w:asciiTheme="majorHAnsi" w:hAnsiTheme="majorHAnsi"/>
              </w:rPr>
              <w:t>Miroslav</w:t>
            </w:r>
            <w:r w:rsidRPr="004737E0">
              <w:rPr>
                <w:rFonts w:asciiTheme="majorHAnsi" w:hAnsiTheme="majorHAnsi"/>
                <w:spacing w:val="-5"/>
              </w:rPr>
              <w:t xml:space="preserve"> </w:t>
            </w:r>
            <w:r w:rsidRPr="004737E0">
              <w:rPr>
                <w:rFonts w:asciiTheme="majorHAnsi" w:hAnsiTheme="majorHAnsi"/>
              </w:rPr>
              <w:t>Krleža,</w:t>
            </w:r>
            <w:r w:rsidRPr="004737E0">
              <w:rPr>
                <w:rFonts w:asciiTheme="majorHAnsi" w:hAnsiTheme="majorHAnsi"/>
                <w:spacing w:val="-3"/>
              </w:rPr>
              <w:t xml:space="preserve"> </w:t>
            </w:r>
            <w:r w:rsidRPr="004737E0">
              <w:rPr>
                <w:rFonts w:asciiTheme="majorHAnsi" w:hAnsiTheme="majorHAnsi"/>
                <w:spacing w:val="-2"/>
              </w:rPr>
              <w:t>Zagreb.</w:t>
            </w:r>
          </w:p>
          <w:p w14:paraId="1374A28C" w14:textId="77777777" w:rsidR="007A1F9E" w:rsidRPr="004737E0" w:rsidRDefault="007A1F9E">
            <w:pPr>
              <w:pStyle w:val="TableParagraph"/>
              <w:spacing w:before="1"/>
              <w:rPr>
                <w:rFonts w:asciiTheme="majorHAnsi" w:hAnsiTheme="majorHAnsi"/>
              </w:rPr>
            </w:pPr>
          </w:p>
          <w:p w14:paraId="7C8C98A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Referential:</w:t>
            </w:r>
          </w:p>
          <w:p w14:paraId="38C9CF17" w14:textId="77777777" w:rsidR="007A1F9E" w:rsidRPr="004737E0" w:rsidRDefault="000E1E7D">
            <w:pPr>
              <w:pStyle w:val="TableParagraph"/>
              <w:numPr>
                <w:ilvl w:val="1"/>
                <w:numId w:val="42"/>
              </w:numPr>
              <w:tabs>
                <w:tab w:val="left" w:pos="396"/>
              </w:tabs>
              <w:ind w:right="137" w:firstLine="0"/>
              <w:jc w:val="both"/>
              <w:rPr>
                <w:rFonts w:asciiTheme="majorHAnsi" w:hAnsiTheme="majorHAnsi"/>
              </w:rPr>
            </w:pPr>
            <w:r w:rsidRPr="004737E0">
              <w:rPr>
                <w:rFonts w:asciiTheme="majorHAnsi" w:hAnsiTheme="majorHAnsi"/>
              </w:rPr>
              <w:t>Odabrani primjerci</w:t>
            </w:r>
            <w:r w:rsidRPr="004737E0">
              <w:rPr>
                <w:rFonts w:asciiTheme="majorHAnsi" w:hAnsiTheme="majorHAnsi"/>
                <w:spacing w:val="40"/>
              </w:rPr>
              <w:t xml:space="preserve"> </w:t>
            </w:r>
            <w:r w:rsidRPr="004737E0">
              <w:rPr>
                <w:rFonts w:asciiTheme="majorHAnsi" w:hAnsiTheme="majorHAnsi"/>
              </w:rPr>
              <w:t>Zavičajne zbirke Sveučilišne knjižnice u Puli ili koje druge zavičajne zbirke.</w:t>
            </w:r>
          </w:p>
          <w:p w14:paraId="311A71DC" w14:textId="77777777" w:rsidR="007A1F9E" w:rsidRPr="004737E0" w:rsidRDefault="000E1E7D">
            <w:pPr>
              <w:pStyle w:val="TableParagraph"/>
              <w:numPr>
                <w:ilvl w:val="1"/>
                <w:numId w:val="42"/>
              </w:numPr>
              <w:tabs>
                <w:tab w:val="left" w:pos="365"/>
              </w:tabs>
              <w:ind w:right="136" w:firstLine="0"/>
              <w:jc w:val="both"/>
              <w:rPr>
                <w:rFonts w:asciiTheme="majorHAnsi" w:hAnsiTheme="majorHAnsi"/>
              </w:rPr>
            </w:pPr>
            <w:r w:rsidRPr="004737E0">
              <w:rPr>
                <w:rFonts w:asciiTheme="majorHAnsi" w:hAnsiTheme="majorHAnsi"/>
              </w:rPr>
              <w:t>Hameršak,</w:t>
            </w:r>
            <w:r w:rsidRPr="004737E0">
              <w:rPr>
                <w:rFonts w:asciiTheme="majorHAnsi" w:hAnsiTheme="majorHAnsi"/>
                <w:spacing w:val="-14"/>
              </w:rPr>
              <w:t xml:space="preserve"> </w:t>
            </w:r>
            <w:r w:rsidRPr="004737E0">
              <w:rPr>
                <w:rFonts w:asciiTheme="majorHAnsi" w:hAnsiTheme="majorHAnsi"/>
              </w:rPr>
              <w:t>M.(2009).</w:t>
            </w:r>
            <w:r w:rsidRPr="004737E0">
              <w:rPr>
                <w:rFonts w:asciiTheme="majorHAnsi" w:hAnsiTheme="majorHAnsi"/>
                <w:spacing w:val="-13"/>
              </w:rPr>
              <w:t xml:space="preserve"> </w:t>
            </w:r>
            <w:r w:rsidRPr="004737E0">
              <w:rPr>
                <w:rFonts w:asciiTheme="majorHAnsi" w:hAnsiTheme="majorHAnsi"/>
              </w:rPr>
              <w:t>Usmenost</w:t>
            </w:r>
            <w:r w:rsidRPr="004737E0">
              <w:rPr>
                <w:rFonts w:asciiTheme="majorHAnsi" w:hAnsiTheme="majorHAnsi"/>
                <w:spacing w:val="-13"/>
              </w:rPr>
              <w:t xml:space="preserve"> </w:t>
            </w:r>
            <w:r w:rsidRPr="004737E0">
              <w:rPr>
                <w:rFonts w:asciiTheme="majorHAnsi" w:hAnsiTheme="majorHAnsi"/>
              </w:rPr>
              <w:t>za</w:t>
            </w:r>
            <w:r w:rsidRPr="004737E0">
              <w:rPr>
                <w:rFonts w:asciiTheme="majorHAnsi" w:hAnsiTheme="majorHAnsi"/>
                <w:spacing w:val="-13"/>
              </w:rPr>
              <w:t xml:space="preserve"> </w:t>
            </w:r>
            <w:r w:rsidRPr="004737E0">
              <w:rPr>
                <w:rFonts w:asciiTheme="majorHAnsi" w:hAnsiTheme="majorHAnsi"/>
              </w:rPr>
              <w:t>djecu</w:t>
            </w:r>
            <w:r w:rsidRPr="004737E0">
              <w:rPr>
                <w:rFonts w:asciiTheme="majorHAnsi" w:hAnsiTheme="majorHAnsi"/>
                <w:spacing w:val="-14"/>
              </w:rPr>
              <w:t xml:space="preserve"> </w:t>
            </w:r>
            <w:r w:rsidRPr="004737E0">
              <w:rPr>
                <w:rFonts w:asciiTheme="majorHAnsi" w:hAnsiTheme="majorHAnsi"/>
              </w:rPr>
              <w:t>u</w:t>
            </w:r>
            <w:r w:rsidRPr="004737E0">
              <w:rPr>
                <w:rFonts w:asciiTheme="majorHAnsi" w:hAnsiTheme="majorHAnsi"/>
                <w:spacing w:val="-13"/>
              </w:rPr>
              <w:t xml:space="preserve"> </w:t>
            </w:r>
            <w:r w:rsidRPr="004737E0">
              <w:rPr>
                <w:rFonts w:asciiTheme="majorHAnsi" w:hAnsiTheme="majorHAnsi"/>
              </w:rPr>
              <w:t>hrvatskoj</w:t>
            </w:r>
            <w:r w:rsidRPr="004737E0">
              <w:rPr>
                <w:rFonts w:asciiTheme="majorHAnsi" w:hAnsiTheme="majorHAnsi"/>
                <w:spacing w:val="-13"/>
              </w:rPr>
              <w:t xml:space="preserve"> </w:t>
            </w:r>
            <w:r w:rsidRPr="004737E0">
              <w:rPr>
                <w:rFonts w:asciiTheme="majorHAnsi" w:hAnsiTheme="majorHAnsi"/>
              </w:rPr>
              <w:t xml:space="preserve">etnologiji i folkloristici, Studia ethnologica Croatica, vol.21 No.1 (2009), </w:t>
            </w:r>
            <w:r w:rsidRPr="004737E0">
              <w:rPr>
                <w:rFonts w:asciiTheme="majorHAnsi" w:hAnsiTheme="majorHAnsi"/>
                <w:spacing w:val="-2"/>
              </w:rPr>
              <w:t>str.233.-254.</w:t>
            </w:r>
          </w:p>
          <w:p w14:paraId="5E8EC9DB" w14:textId="77777777" w:rsidR="007A1F9E" w:rsidRPr="004737E0" w:rsidRDefault="000E1E7D">
            <w:pPr>
              <w:pStyle w:val="TableParagraph"/>
              <w:numPr>
                <w:ilvl w:val="1"/>
                <w:numId w:val="42"/>
              </w:numPr>
              <w:tabs>
                <w:tab w:val="left" w:pos="547"/>
              </w:tabs>
              <w:spacing w:line="281" w:lineRule="exact"/>
              <w:ind w:left="547" w:hanging="406"/>
              <w:jc w:val="both"/>
              <w:rPr>
                <w:rFonts w:asciiTheme="majorHAnsi" w:hAnsiTheme="majorHAnsi"/>
              </w:rPr>
            </w:pPr>
            <w:r w:rsidRPr="004737E0">
              <w:rPr>
                <w:rFonts w:asciiTheme="majorHAnsi" w:hAnsiTheme="majorHAnsi"/>
              </w:rPr>
              <w:t>Matoković,</w:t>
            </w:r>
            <w:r w:rsidRPr="004737E0">
              <w:rPr>
                <w:rFonts w:asciiTheme="majorHAnsi" w:hAnsiTheme="majorHAnsi"/>
                <w:spacing w:val="51"/>
              </w:rPr>
              <w:t xml:space="preserve"> </w:t>
            </w:r>
            <w:r w:rsidRPr="004737E0">
              <w:rPr>
                <w:rFonts w:asciiTheme="majorHAnsi" w:hAnsiTheme="majorHAnsi"/>
              </w:rPr>
              <w:t>D.(2004).</w:t>
            </w:r>
            <w:r w:rsidRPr="004737E0">
              <w:rPr>
                <w:rFonts w:asciiTheme="majorHAnsi" w:hAnsiTheme="majorHAnsi"/>
                <w:spacing w:val="53"/>
              </w:rPr>
              <w:t xml:space="preserve"> </w:t>
            </w:r>
            <w:r w:rsidRPr="004737E0">
              <w:rPr>
                <w:rFonts w:asciiTheme="majorHAnsi" w:hAnsiTheme="majorHAnsi"/>
              </w:rPr>
              <w:t>Dječji</w:t>
            </w:r>
            <w:r w:rsidRPr="004737E0">
              <w:rPr>
                <w:rFonts w:asciiTheme="majorHAnsi" w:hAnsiTheme="majorHAnsi"/>
                <w:spacing w:val="54"/>
              </w:rPr>
              <w:t xml:space="preserve"> </w:t>
            </w:r>
            <w:r w:rsidRPr="004737E0">
              <w:rPr>
                <w:rFonts w:asciiTheme="majorHAnsi" w:hAnsiTheme="majorHAnsi"/>
              </w:rPr>
              <w:t>svijet,</w:t>
            </w:r>
            <w:r w:rsidRPr="004737E0">
              <w:rPr>
                <w:rFonts w:asciiTheme="majorHAnsi" w:hAnsiTheme="majorHAnsi"/>
                <w:spacing w:val="53"/>
              </w:rPr>
              <w:t xml:space="preserve"> </w:t>
            </w:r>
            <w:r w:rsidRPr="004737E0">
              <w:rPr>
                <w:rFonts w:asciiTheme="majorHAnsi" w:hAnsiTheme="majorHAnsi"/>
              </w:rPr>
              <w:t>Etnološka</w:t>
            </w:r>
            <w:r w:rsidRPr="004737E0">
              <w:rPr>
                <w:rFonts w:asciiTheme="majorHAnsi" w:hAnsiTheme="majorHAnsi"/>
                <w:spacing w:val="54"/>
              </w:rPr>
              <w:t xml:space="preserve"> </w:t>
            </w:r>
            <w:r w:rsidRPr="004737E0">
              <w:rPr>
                <w:rFonts w:asciiTheme="majorHAnsi" w:hAnsiTheme="majorHAnsi"/>
                <w:spacing w:val="-2"/>
              </w:rPr>
              <w:t>istraživanja,</w:t>
            </w:r>
          </w:p>
          <w:p w14:paraId="26E2B498"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No.2</w:t>
            </w:r>
            <w:r w:rsidRPr="004737E0">
              <w:rPr>
                <w:rFonts w:asciiTheme="majorHAnsi" w:hAnsiTheme="majorHAnsi"/>
                <w:spacing w:val="-4"/>
              </w:rPr>
              <w:t xml:space="preserve"> </w:t>
            </w:r>
            <w:r w:rsidRPr="004737E0">
              <w:rPr>
                <w:rFonts w:asciiTheme="majorHAnsi" w:hAnsiTheme="majorHAnsi"/>
              </w:rPr>
              <w:t>(2004),</w:t>
            </w:r>
            <w:r w:rsidRPr="004737E0">
              <w:rPr>
                <w:rFonts w:asciiTheme="majorHAnsi" w:hAnsiTheme="majorHAnsi"/>
                <w:spacing w:val="-4"/>
              </w:rPr>
              <w:t xml:space="preserve"> </w:t>
            </w:r>
            <w:r w:rsidRPr="004737E0">
              <w:rPr>
                <w:rFonts w:asciiTheme="majorHAnsi" w:hAnsiTheme="majorHAnsi"/>
              </w:rPr>
              <w:t>str.</w:t>
            </w:r>
            <w:r w:rsidRPr="004737E0">
              <w:rPr>
                <w:rFonts w:asciiTheme="majorHAnsi" w:hAnsiTheme="majorHAnsi"/>
                <w:spacing w:val="-3"/>
              </w:rPr>
              <w:t xml:space="preserve"> </w:t>
            </w:r>
            <w:r w:rsidRPr="004737E0">
              <w:rPr>
                <w:rFonts w:asciiTheme="majorHAnsi" w:hAnsiTheme="majorHAnsi"/>
              </w:rPr>
              <w:t>53.-</w:t>
            </w:r>
            <w:r w:rsidRPr="004737E0">
              <w:rPr>
                <w:rFonts w:asciiTheme="majorHAnsi" w:hAnsiTheme="majorHAnsi"/>
                <w:spacing w:val="-5"/>
              </w:rPr>
              <w:t>64.</w:t>
            </w:r>
          </w:p>
        </w:tc>
      </w:tr>
    </w:tbl>
    <w:p w14:paraId="738D84D6" w14:textId="77777777" w:rsidR="007A1F9E" w:rsidRPr="004737E0" w:rsidRDefault="007A1F9E">
      <w:pPr>
        <w:pStyle w:val="TableParagraph"/>
        <w:spacing w:line="281" w:lineRule="exact"/>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286"/>
        <w:gridCol w:w="1275"/>
        <w:gridCol w:w="932"/>
        <w:gridCol w:w="1080"/>
        <w:gridCol w:w="965"/>
      </w:tblGrid>
      <w:tr w:rsidR="007A1F9E" w:rsidRPr="004737E0" w14:paraId="574E78A2" w14:textId="77777777">
        <w:trPr>
          <w:trHeight w:val="444"/>
        </w:trPr>
        <w:tc>
          <w:tcPr>
            <w:tcW w:w="9212" w:type="dxa"/>
            <w:gridSpan w:val="7"/>
            <w:shd w:val="clear" w:color="auto" w:fill="F3F3F3"/>
          </w:tcPr>
          <w:p w14:paraId="172DE8F3" w14:textId="77777777" w:rsidR="007A1F9E" w:rsidRPr="004737E0" w:rsidRDefault="000E1E7D">
            <w:pPr>
              <w:pStyle w:val="TableParagraph"/>
              <w:spacing w:before="81"/>
              <w:ind w:right="135"/>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293CE920" w14:textId="77777777">
        <w:trPr>
          <w:trHeight w:val="707"/>
        </w:trPr>
        <w:tc>
          <w:tcPr>
            <w:tcW w:w="2475" w:type="dxa"/>
            <w:shd w:val="clear" w:color="auto" w:fill="F3F3F3"/>
          </w:tcPr>
          <w:p w14:paraId="7876CE31" w14:textId="77777777" w:rsidR="007A1F9E" w:rsidRPr="004737E0" w:rsidRDefault="000E1E7D">
            <w:pPr>
              <w:pStyle w:val="TableParagraph"/>
              <w:spacing w:before="71"/>
              <w:ind w:left="143" w:right="555"/>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Code</w:t>
            </w:r>
            <w:r w:rsidRPr="004737E0">
              <w:rPr>
                <w:rFonts w:asciiTheme="majorHAnsi" w:hAnsiTheme="majorHAnsi"/>
                <w:spacing w:val="-13"/>
              </w:rPr>
              <w:t xml:space="preserve"> </w:t>
            </w:r>
            <w:r w:rsidRPr="004737E0">
              <w:rPr>
                <w:rFonts w:asciiTheme="majorHAnsi" w:hAnsiTheme="majorHAnsi"/>
              </w:rPr>
              <w:t xml:space="preserve">and </w:t>
            </w:r>
            <w:r w:rsidRPr="004737E0">
              <w:rPr>
                <w:rFonts w:asciiTheme="majorHAnsi" w:hAnsiTheme="majorHAnsi"/>
                <w:spacing w:val="-2"/>
              </w:rPr>
              <w:t>Title</w:t>
            </w:r>
          </w:p>
        </w:tc>
        <w:tc>
          <w:tcPr>
            <w:tcW w:w="6737" w:type="dxa"/>
            <w:gridSpan w:val="6"/>
          </w:tcPr>
          <w:p w14:paraId="00D12ADC"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206121</w:t>
            </w:r>
          </w:p>
          <w:p w14:paraId="7365F38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Research</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Croatian</w:t>
            </w:r>
            <w:r w:rsidRPr="004737E0">
              <w:rPr>
                <w:rFonts w:asciiTheme="majorHAnsi" w:hAnsiTheme="majorHAnsi"/>
                <w:spacing w:val="-1"/>
              </w:rPr>
              <w:t xml:space="preserve"> </w:t>
            </w:r>
            <w:r w:rsidRPr="004737E0">
              <w:rPr>
                <w:rFonts w:asciiTheme="majorHAnsi" w:hAnsiTheme="majorHAnsi"/>
                <w:spacing w:val="-2"/>
              </w:rPr>
              <w:t>phraseology</w:t>
            </w:r>
          </w:p>
        </w:tc>
      </w:tr>
      <w:tr w:rsidR="007A1F9E" w:rsidRPr="004737E0" w14:paraId="3EAFD864" w14:textId="77777777">
        <w:trPr>
          <w:trHeight w:val="443"/>
        </w:trPr>
        <w:tc>
          <w:tcPr>
            <w:tcW w:w="2475" w:type="dxa"/>
            <w:shd w:val="clear" w:color="auto" w:fill="F3F3F3"/>
          </w:tcPr>
          <w:p w14:paraId="20C8368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 xml:space="preserve">Name of </w:t>
            </w:r>
            <w:r w:rsidRPr="004737E0">
              <w:rPr>
                <w:rFonts w:asciiTheme="majorHAnsi" w:hAnsiTheme="majorHAnsi"/>
                <w:spacing w:val="-2"/>
              </w:rPr>
              <w:t>Lecturer</w:t>
            </w:r>
          </w:p>
        </w:tc>
        <w:tc>
          <w:tcPr>
            <w:tcW w:w="6737" w:type="dxa"/>
            <w:gridSpan w:val="6"/>
          </w:tcPr>
          <w:p w14:paraId="3BE0EB4E" w14:textId="74C2E014" w:rsidR="007A1F9E" w:rsidRPr="004737E0" w:rsidRDefault="00831504">
            <w:pPr>
              <w:pStyle w:val="TableParagraph"/>
              <w:spacing w:before="81"/>
              <w:ind w:left="141"/>
              <w:rPr>
                <w:rFonts w:asciiTheme="majorHAnsi" w:hAnsiTheme="majorHAnsi"/>
              </w:rPr>
            </w:pPr>
            <w:hyperlink r:id="rId286" w:history="1">
              <w:r w:rsidR="00F01940" w:rsidRPr="00F01940">
                <w:rPr>
                  <w:rStyle w:val="Hiperveza"/>
                </w:rPr>
                <w:t xml:space="preserve">Associate </w:t>
              </w:r>
              <w:r w:rsidR="00B967B6">
                <w:rPr>
                  <w:rStyle w:val="Hiperveza"/>
                </w:rPr>
                <w:t>p</w:t>
              </w:r>
              <w:r w:rsidR="00F01940" w:rsidRPr="00F01940">
                <w:rPr>
                  <w:rStyle w:val="Hiperveza"/>
                </w:rPr>
                <w:t>rofessor Helena Pavletić, PhD</w:t>
              </w:r>
            </w:hyperlink>
          </w:p>
        </w:tc>
      </w:tr>
      <w:tr w:rsidR="007A1F9E" w:rsidRPr="004737E0" w14:paraId="6718C422" w14:textId="77777777">
        <w:trPr>
          <w:trHeight w:val="707"/>
        </w:trPr>
        <w:tc>
          <w:tcPr>
            <w:tcW w:w="2475" w:type="dxa"/>
            <w:shd w:val="clear" w:color="auto" w:fill="F3F3F3"/>
          </w:tcPr>
          <w:p w14:paraId="7B0D51FC"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737" w:type="dxa"/>
            <w:gridSpan w:val="6"/>
          </w:tcPr>
          <w:p w14:paraId="490F32B2" w14:textId="77777777" w:rsidR="007A1F9E" w:rsidRPr="004737E0" w:rsidRDefault="000E1E7D">
            <w:pPr>
              <w:pStyle w:val="TableParagraph"/>
              <w:spacing w:before="71"/>
              <w:ind w:left="141" w:right="218"/>
              <w:rPr>
                <w:rFonts w:asciiTheme="majorHAnsi" w:hAnsiTheme="majorHAnsi"/>
              </w:rPr>
            </w:pPr>
            <w:r w:rsidRPr="004737E0">
              <w:rPr>
                <w:rFonts w:asciiTheme="majorHAnsi" w:hAnsiTheme="majorHAnsi"/>
              </w:rPr>
              <w:t>University</w:t>
            </w:r>
            <w:r w:rsidRPr="004737E0">
              <w:rPr>
                <w:rFonts w:asciiTheme="majorHAnsi" w:hAnsiTheme="majorHAnsi"/>
                <w:spacing w:val="-8"/>
              </w:rPr>
              <w:t xml:space="preserve"> </w:t>
            </w:r>
            <w:r w:rsidRPr="004737E0">
              <w:rPr>
                <w:rFonts w:asciiTheme="majorHAnsi" w:hAnsiTheme="majorHAnsi"/>
              </w:rPr>
              <w:t>integrated</w:t>
            </w:r>
            <w:r w:rsidRPr="004737E0">
              <w:rPr>
                <w:rFonts w:asciiTheme="majorHAnsi" w:hAnsiTheme="majorHAnsi"/>
                <w:spacing w:val="-8"/>
              </w:rPr>
              <w:t xml:space="preserve"> </w:t>
            </w:r>
            <w:r w:rsidRPr="004737E0">
              <w:rPr>
                <w:rFonts w:asciiTheme="majorHAnsi" w:hAnsiTheme="majorHAnsi"/>
              </w:rPr>
              <w:t>undergraduate</w:t>
            </w:r>
            <w:r w:rsidRPr="004737E0">
              <w:rPr>
                <w:rFonts w:asciiTheme="majorHAnsi" w:hAnsiTheme="majorHAnsi"/>
                <w:spacing w:val="-8"/>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graduate</w:t>
            </w:r>
            <w:r w:rsidRPr="004737E0">
              <w:rPr>
                <w:rFonts w:asciiTheme="majorHAnsi" w:hAnsiTheme="majorHAnsi"/>
                <w:spacing w:val="-8"/>
              </w:rPr>
              <w:t xml:space="preserve"> </w:t>
            </w:r>
            <w:r w:rsidRPr="004737E0">
              <w:rPr>
                <w:rFonts w:asciiTheme="majorHAnsi" w:hAnsiTheme="majorHAnsi"/>
              </w:rPr>
              <w:t>Teacher Study in the Croatian language</w:t>
            </w:r>
          </w:p>
        </w:tc>
      </w:tr>
      <w:tr w:rsidR="007A1F9E" w:rsidRPr="004737E0" w14:paraId="422C91EB" w14:textId="77777777">
        <w:trPr>
          <w:trHeight w:val="443"/>
        </w:trPr>
        <w:tc>
          <w:tcPr>
            <w:tcW w:w="2475" w:type="dxa"/>
            <w:shd w:val="clear" w:color="auto" w:fill="F3F3F3"/>
          </w:tcPr>
          <w:p w14:paraId="3C2934A7"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99" w:type="dxa"/>
          </w:tcPr>
          <w:p w14:paraId="13D5BE84"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561" w:type="dxa"/>
            <w:gridSpan w:val="2"/>
            <w:shd w:val="clear" w:color="auto" w:fill="E6E6E6"/>
          </w:tcPr>
          <w:p w14:paraId="09FA8B4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2977" w:type="dxa"/>
            <w:gridSpan w:val="3"/>
          </w:tcPr>
          <w:p w14:paraId="6BBCB9B0"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spacing w:val="-2"/>
              </w:rPr>
              <w:t>Integrated</w:t>
            </w:r>
          </w:p>
        </w:tc>
      </w:tr>
      <w:tr w:rsidR="007A1F9E" w:rsidRPr="004737E0" w14:paraId="37733A5B" w14:textId="77777777">
        <w:trPr>
          <w:trHeight w:val="443"/>
        </w:trPr>
        <w:tc>
          <w:tcPr>
            <w:tcW w:w="2475" w:type="dxa"/>
            <w:shd w:val="clear" w:color="auto" w:fill="F3F3F3"/>
          </w:tcPr>
          <w:p w14:paraId="42E6BD5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199" w:type="dxa"/>
          </w:tcPr>
          <w:p w14:paraId="28F970D8"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Winter</w:t>
            </w:r>
          </w:p>
        </w:tc>
        <w:tc>
          <w:tcPr>
            <w:tcW w:w="1561" w:type="dxa"/>
            <w:gridSpan w:val="2"/>
            <w:shd w:val="clear" w:color="auto" w:fill="E6E6E6"/>
          </w:tcPr>
          <w:p w14:paraId="046ACC97"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2977" w:type="dxa"/>
            <w:gridSpan w:val="3"/>
          </w:tcPr>
          <w:p w14:paraId="1037603A" w14:textId="3A70CA8A" w:rsidR="007A1F9E" w:rsidRPr="004737E0" w:rsidRDefault="000E1E7D">
            <w:pPr>
              <w:pStyle w:val="TableParagraph"/>
              <w:spacing w:before="81"/>
              <w:ind w:left="142"/>
              <w:rPr>
                <w:rFonts w:asciiTheme="majorHAnsi" w:hAnsiTheme="majorHAnsi"/>
              </w:rPr>
            </w:pPr>
            <w:r w:rsidRPr="004737E0">
              <w:rPr>
                <w:rFonts w:asciiTheme="majorHAnsi" w:hAnsiTheme="majorHAnsi"/>
                <w:spacing w:val="-5"/>
              </w:rPr>
              <w:t>V</w:t>
            </w:r>
          </w:p>
        </w:tc>
      </w:tr>
      <w:tr w:rsidR="007A1F9E" w:rsidRPr="004737E0" w14:paraId="063DAF58" w14:textId="77777777">
        <w:trPr>
          <w:trHeight w:val="708"/>
        </w:trPr>
        <w:tc>
          <w:tcPr>
            <w:tcW w:w="2475" w:type="dxa"/>
            <w:shd w:val="clear" w:color="auto" w:fill="F3F3F3"/>
          </w:tcPr>
          <w:p w14:paraId="5A92921E" w14:textId="77777777" w:rsidR="007A1F9E" w:rsidRPr="004737E0" w:rsidRDefault="000E1E7D">
            <w:pPr>
              <w:pStyle w:val="TableParagraph"/>
              <w:spacing w:before="214"/>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99" w:type="dxa"/>
          </w:tcPr>
          <w:p w14:paraId="43FC79AA" w14:textId="39594485" w:rsidR="007A1F9E" w:rsidRPr="004737E0" w:rsidRDefault="007B26B9">
            <w:pPr>
              <w:pStyle w:val="TableParagraph"/>
              <w:spacing w:before="214"/>
              <w:ind w:left="141"/>
              <w:rPr>
                <w:rFonts w:asciiTheme="majorHAnsi" w:hAnsiTheme="majorHAnsi"/>
              </w:rPr>
            </w:pPr>
            <w:r>
              <w:rPr>
                <w:rFonts w:asciiTheme="majorHAnsi" w:hAnsiTheme="majorHAnsi"/>
              </w:rPr>
              <w:t>Classroom</w:t>
            </w:r>
          </w:p>
        </w:tc>
        <w:tc>
          <w:tcPr>
            <w:tcW w:w="1561" w:type="dxa"/>
            <w:gridSpan w:val="2"/>
            <w:shd w:val="clear" w:color="auto" w:fill="E6E6E6"/>
          </w:tcPr>
          <w:p w14:paraId="47D456C2"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spacing w:val="-2"/>
              </w:rPr>
              <w:t>Teaching language(s)</w:t>
            </w:r>
          </w:p>
        </w:tc>
        <w:tc>
          <w:tcPr>
            <w:tcW w:w="2977" w:type="dxa"/>
            <w:gridSpan w:val="3"/>
          </w:tcPr>
          <w:p w14:paraId="38112ED0" w14:textId="77777777" w:rsidR="007A1F9E" w:rsidRPr="004737E0" w:rsidRDefault="000E1E7D">
            <w:pPr>
              <w:pStyle w:val="TableParagraph"/>
              <w:spacing w:before="214"/>
              <w:ind w:left="142"/>
              <w:rPr>
                <w:rFonts w:asciiTheme="majorHAnsi" w:hAnsiTheme="majorHAnsi"/>
              </w:rPr>
            </w:pPr>
            <w:r w:rsidRPr="004737E0">
              <w:rPr>
                <w:rFonts w:asciiTheme="majorHAnsi" w:hAnsiTheme="majorHAnsi"/>
                <w:spacing w:val="-2"/>
              </w:rPr>
              <w:t>Croatian</w:t>
            </w:r>
          </w:p>
        </w:tc>
      </w:tr>
      <w:tr w:rsidR="007A1F9E" w:rsidRPr="004737E0" w14:paraId="3E5F02D4" w14:textId="77777777">
        <w:trPr>
          <w:trHeight w:val="985"/>
        </w:trPr>
        <w:tc>
          <w:tcPr>
            <w:tcW w:w="2475" w:type="dxa"/>
            <w:shd w:val="clear" w:color="auto" w:fill="F3F3F3"/>
          </w:tcPr>
          <w:p w14:paraId="077C64EA" w14:textId="77777777" w:rsidR="007A1F9E" w:rsidRPr="004737E0" w:rsidRDefault="007A1F9E">
            <w:pPr>
              <w:pStyle w:val="TableParagraph"/>
              <w:spacing w:before="71"/>
              <w:rPr>
                <w:rFonts w:asciiTheme="majorHAnsi" w:hAnsiTheme="majorHAnsi"/>
              </w:rPr>
            </w:pPr>
          </w:p>
          <w:p w14:paraId="4A382359"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99" w:type="dxa"/>
          </w:tcPr>
          <w:p w14:paraId="66B0EBF7" w14:textId="77777777" w:rsidR="007A1F9E" w:rsidRPr="004737E0" w:rsidRDefault="007A1F9E">
            <w:pPr>
              <w:pStyle w:val="TableParagraph"/>
              <w:spacing w:before="71"/>
              <w:rPr>
                <w:rFonts w:asciiTheme="majorHAnsi" w:hAnsiTheme="majorHAnsi"/>
              </w:rPr>
            </w:pPr>
          </w:p>
          <w:p w14:paraId="2C594C62"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61" w:type="dxa"/>
            <w:gridSpan w:val="2"/>
            <w:shd w:val="clear" w:color="auto" w:fill="E6E6E6"/>
          </w:tcPr>
          <w:p w14:paraId="78D4036C" w14:textId="77777777" w:rsidR="007A1F9E" w:rsidRPr="004737E0" w:rsidRDefault="000E1E7D">
            <w:pPr>
              <w:pStyle w:val="TableParagraph"/>
              <w:spacing w:before="71"/>
              <w:ind w:left="143" w:right="305"/>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2977" w:type="dxa"/>
            <w:gridSpan w:val="3"/>
          </w:tcPr>
          <w:p w14:paraId="78942C6F" w14:textId="77777777" w:rsidR="007A1F9E" w:rsidRPr="004737E0" w:rsidRDefault="007A1F9E">
            <w:pPr>
              <w:pStyle w:val="TableParagraph"/>
              <w:spacing w:before="71"/>
              <w:rPr>
                <w:rFonts w:asciiTheme="majorHAnsi" w:hAnsiTheme="majorHAnsi"/>
              </w:rPr>
            </w:pPr>
          </w:p>
          <w:p w14:paraId="6779953C" w14:textId="2B027942" w:rsidR="007A1F9E" w:rsidRPr="004737E0" w:rsidRDefault="000E1E7D">
            <w:pPr>
              <w:pStyle w:val="TableParagraph"/>
              <w:ind w:left="142"/>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007B26B9">
              <w:rPr>
                <w:rFonts w:asciiTheme="majorHAnsi" w:hAnsiTheme="majorHAnsi"/>
                <w:spacing w:val="-1"/>
              </w:rPr>
              <w:t>0</w:t>
            </w:r>
            <w:r w:rsidRPr="004737E0">
              <w:rPr>
                <w:rFonts w:asciiTheme="majorHAnsi" w:hAnsiTheme="majorHAnsi"/>
                <w:spacing w:val="-10"/>
              </w:rPr>
              <w:t>T</w:t>
            </w:r>
          </w:p>
        </w:tc>
      </w:tr>
      <w:tr w:rsidR="007A1F9E" w:rsidRPr="004737E0" w14:paraId="75394AF4" w14:textId="77777777">
        <w:trPr>
          <w:trHeight w:val="988"/>
        </w:trPr>
        <w:tc>
          <w:tcPr>
            <w:tcW w:w="2475" w:type="dxa"/>
            <w:shd w:val="clear" w:color="auto" w:fill="F3F3F3"/>
          </w:tcPr>
          <w:p w14:paraId="5DFC454C" w14:textId="77777777" w:rsidR="007A1F9E" w:rsidRPr="004737E0" w:rsidRDefault="007A1F9E">
            <w:pPr>
              <w:pStyle w:val="TableParagraph"/>
              <w:spacing w:before="73"/>
              <w:rPr>
                <w:rFonts w:asciiTheme="majorHAnsi" w:hAnsiTheme="majorHAnsi"/>
              </w:rPr>
            </w:pPr>
          </w:p>
          <w:p w14:paraId="31FB5CFC"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Prerequisites</w:t>
            </w:r>
          </w:p>
        </w:tc>
        <w:tc>
          <w:tcPr>
            <w:tcW w:w="6737" w:type="dxa"/>
            <w:gridSpan w:val="6"/>
          </w:tcPr>
          <w:p w14:paraId="132B0A5D" w14:textId="653463D3" w:rsidR="007A1F9E" w:rsidRPr="004737E0" w:rsidRDefault="000E1E7D">
            <w:pPr>
              <w:pStyle w:val="TableParagraph"/>
              <w:spacing w:before="74"/>
              <w:ind w:left="141" w:right="218"/>
              <w:rPr>
                <w:rFonts w:asciiTheme="majorHAnsi" w:hAnsiTheme="majorHAnsi"/>
              </w:rPr>
            </w:pPr>
            <w:r w:rsidRPr="004737E0">
              <w:rPr>
                <w:rFonts w:asciiTheme="majorHAnsi" w:hAnsiTheme="majorHAnsi"/>
              </w:rPr>
              <w:t>To pass the exam of Croatian language 1 and Croatian language</w:t>
            </w:r>
            <w:r w:rsidRPr="004737E0">
              <w:rPr>
                <w:rFonts w:asciiTheme="majorHAnsi" w:hAnsiTheme="majorHAnsi"/>
                <w:spacing w:val="-4"/>
              </w:rPr>
              <w:t xml:space="preserve"> </w:t>
            </w:r>
            <w:r w:rsidRPr="004737E0">
              <w:rPr>
                <w:rFonts w:asciiTheme="majorHAnsi" w:hAnsiTheme="majorHAnsi"/>
              </w:rPr>
              <w:t>2</w:t>
            </w:r>
            <w:r w:rsidRPr="004737E0">
              <w:rPr>
                <w:rFonts w:asciiTheme="majorHAnsi" w:hAnsiTheme="majorHAnsi"/>
                <w:spacing w:val="-5"/>
              </w:rPr>
              <w:t xml:space="preserve"> </w:t>
            </w:r>
            <w:r w:rsidRPr="004737E0">
              <w:rPr>
                <w:rFonts w:asciiTheme="majorHAnsi" w:hAnsiTheme="majorHAnsi"/>
              </w:rPr>
              <w:t>or</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have</w:t>
            </w:r>
            <w:r w:rsidRPr="004737E0">
              <w:rPr>
                <w:rFonts w:asciiTheme="majorHAnsi" w:hAnsiTheme="majorHAnsi"/>
                <w:spacing w:val="-4"/>
              </w:rPr>
              <w:t xml:space="preserve"> </w:t>
            </w:r>
            <w:r w:rsidRPr="004737E0">
              <w:rPr>
                <w:rFonts w:asciiTheme="majorHAnsi" w:hAnsiTheme="majorHAnsi"/>
              </w:rPr>
              <w:t>completed</w:t>
            </w:r>
            <w:r w:rsidRPr="004737E0">
              <w:rPr>
                <w:rFonts w:asciiTheme="majorHAnsi" w:hAnsiTheme="majorHAnsi"/>
                <w:spacing w:val="-5"/>
              </w:rPr>
              <w:t xml:space="preserve"> </w:t>
            </w:r>
            <w:r w:rsidR="00B967B6">
              <w:rPr>
                <w:rFonts w:asciiTheme="majorHAnsi" w:hAnsiTheme="majorHAnsi"/>
              </w:rPr>
              <w:t>any</w:t>
            </w:r>
            <w:r w:rsidRPr="004737E0">
              <w:rPr>
                <w:rFonts w:asciiTheme="majorHAnsi" w:hAnsiTheme="majorHAnsi"/>
                <w:spacing w:val="-4"/>
              </w:rPr>
              <w:t xml:space="preserve"> </w:t>
            </w:r>
            <w:r w:rsidRPr="004737E0">
              <w:rPr>
                <w:rFonts w:asciiTheme="majorHAnsi" w:hAnsiTheme="majorHAnsi"/>
              </w:rPr>
              <w:t>undergraduate</w:t>
            </w:r>
            <w:r w:rsidRPr="004737E0">
              <w:rPr>
                <w:rFonts w:asciiTheme="majorHAnsi" w:hAnsiTheme="majorHAnsi"/>
                <w:spacing w:val="-4"/>
              </w:rPr>
              <w:t xml:space="preserve"> </w:t>
            </w: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rPr>
              <w:t>of linguistic field</w:t>
            </w:r>
          </w:p>
        </w:tc>
      </w:tr>
      <w:tr w:rsidR="007A1F9E" w:rsidRPr="004737E0" w14:paraId="134E7D10" w14:textId="77777777">
        <w:trPr>
          <w:trHeight w:val="443"/>
        </w:trPr>
        <w:tc>
          <w:tcPr>
            <w:tcW w:w="2475" w:type="dxa"/>
            <w:shd w:val="clear" w:color="auto" w:fill="F3F3F3"/>
          </w:tcPr>
          <w:p w14:paraId="31FD632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6737" w:type="dxa"/>
            <w:gridSpan w:val="6"/>
          </w:tcPr>
          <w:p w14:paraId="60D2D55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linguistics</w:t>
            </w:r>
            <w:r w:rsidRPr="004737E0">
              <w:rPr>
                <w:rFonts w:asciiTheme="majorHAnsi" w:hAnsiTheme="majorHAnsi"/>
                <w:spacing w:val="-7"/>
              </w:rPr>
              <w:t xml:space="preserve"> </w:t>
            </w:r>
            <w:r w:rsidRPr="004737E0">
              <w:rPr>
                <w:rFonts w:asciiTheme="majorHAnsi" w:hAnsiTheme="majorHAnsi"/>
                <w:spacing w:val="-2"/>
              </w:rPr>
              <w:t>subjects</w:t>
            </w:r>
          </w:p>
        </w:tc>
      </w:tr>
      <w:tr w:rsidR="007A1F9E" w:rsidRPr="004737E0" w14:paraId="1DEAF645" w14:textId="77777777">
        <w:trPr>
          <w:trHeight w:val="707"/>
        </w:trPr>
        <w:tc>
          <w:tcPr>
            <w:tcW w:w="2475" w:type="dxa"/>
            <w:shd w:val="clear" w:color="auto" w:fill="F3F3F3"/>
          </w:tcPr>
          <w:p w14:paraId="45209339" w14:textId="77777777" w:rsidR="007A1F9E" w:rsidRPr="004737E0" w:rsidRDefault="000E1E7D">
            <w:pPr>
              <w:pStyle w:val="TableParagraph"/>
              <w:spacing w:before="74"/>
              <w:ind w:left="143" w:right="136"/>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737" w:type="dxa"/>
            <w:gridSpan w:val="6"/>
          </w:tcPr>
          <w:p w14:paraId="0DBCC555" w14:textId="77777777" w:rsidR="007A1F9E" w:rsidRPr="004737E0" w:rsidRDefault="000E1E7D">
            <w:pPr>
              <w:pStyle w:val="TableParagraph"/>
              <w:spacing w:before="74"/>
              <w:ind w:left="141" w:right="218"/>
              <w:rPr>
                <w:rFonts w:asciiTheme="majorHAnsi" w:hAnsiTheme="majorHAnsi"/>
              </w:rPr>
            </w:pPr>
            <w:r w:rsidRPr="004737E0">
              <w:rPr>
                <w:rFonts w:asciiTheme="majorHAnsi" w:hAnsiTheme="majorHAnsi"/>
              </w:rPr>
              <w:t>to</w:t>
            </w:r>
            <w:r w:rsidRPr="004737E0">
              <w:rPr>
                <w:rFonts w:asciiTheme="majorHAnsi" w:hAnsiTheme="majorHAnsi"/>
                <w:spacing w:val="-6"/>
              </w:rPr>
              <w:t xml:space="preserve"> </w:t>
            </w:r>
            <w:r w:rsidRPr="004737E0">
              <w:rPr>
                <w:rFonts w:asciiTheme="majorHAnsi" w:hAnsiTheme="majorHAnsi"/>
              </w:rPr>
              <w:t>adopt</w:t>
            </w:r>
            <w:r w:rsidRPr="004737E0">
              <w:rPr>
                <w:rFonts w:asciiTheme="majorHAnsi" w:hAnsiTheme="majorHAnsi"/>
                <w:spacing w:val="-6"/>
              </w:rPr>
              <w:t xml:space="preserve"> </w:t>
            </w:r>
            <w:r w:rsidRPr="004737E0">
              <w:rPr>
                <w:rFonts w:asciiTheme="majorHAnsi" w:hAnsiTheme="majorHAnsi"/>
              </w:rPr>
              <w:t>competences</w:t>
            </w:r>
            <w:r w:rsidRPr="004737E0">
              <w:rPr>
                <w:rFonts w:asciiTheme="majorHAnsi" w:hAnsiTheme="majorHAnsi"/>
                <w:spacing w:val="-6"/>
              </w:rPr>
              <w:t xml:space="preserve"> </w:t>
            </w:r>
            <w:r w:rsidRPr="004737E0">
              <w:rPr>
                <w:rFonts w:asciiTheme="majorHAnsi" w:hAnsiTheme="majorHAnsi"/>
              </w:rPr>
              <w:t>for</w:t>
            </w:r>
            <w:r w:rsidRPr="004737E0">
              <w:rPr>
                <w:rFonts w:asciiTheme="majorHAnsi" w:hAnsiTheme="majorHAnsi"/>
                <w:spacing w:val="-8"/>
              </w:rPr>
              <w:t xml:space="preserve"> </w:t>
            </w:r>
            <w:r w:rsidRPr="004737E0">
              <w:rPr>
                <w:rFonts w:asciiTheme="majorHAnsi" w:hAnsiTheme="majorHAnsi"/>
              </w:rPr>
              <w:t>accurate</w:t>
            </w:r>
            <w:r w:rsidRPr="004737E0">
              <w:rPr>
                <w:rFonts w:asciiTheme="majorHAnsi" w:hAnsiTheme="majorHAnsi"/>
                <w:spacing w:val="-6"/>
              </w:rPr>
              <w:t xml:space="preserve"> </w:t>
            </w:r>
            <w:r w:rsidRPr="004737E0">
              <w:rPr>
                <w:rFonts w:asciiTheme="majorHAnsi" w:hAnsiTheme="majorHAnsi"/>
              </w:rPr>
              <w:t>use</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 xml:space="preserve">figurative </w:t>
            </w:r>
            <w:r w:rsidRPr="004737E0">
              <w:rPr>
                <w:rFonts w:asciiTheme="majorHAnsi" w:hAnsiTheme="majorHAnsi"/>
                <w:spacing w:val="-2"/>
              </w:rPr>
              <w:t>expressions</w:t>
            </w:r>
          </w:p>
        </w:tc>
      </w:tr>
      <w:tr w:rsidR="007A1F9E" w:rsidRPr="004737E0" w14:paraId="2E0F083C" w14:textId="77777777">
        <w:trPr>
          <w:trHeight w:val="2113"/>
        </w:trPr>
        <w:tc>
          <w:tcPr>
            <w:tcW w:w="2475" w:type="dxa"/>
            <w:shd w:val="clear" w:color="auto" w:fill="F3F3F3"/>
          </w:tcPr>
          <w:p w14:paraId="59F664DF" w14:textId="77777777" w:rsidR="007A1F9E" w:rsidRPr="004737E0" w:rsidRDefault="007A1F9E">
            <w:pPr>
              <w:pStyle w:val="TableParagraph"/>
              <w:rPr>
                <w:rFonts w:asciiTheme="majorHAnsi" w:hAnsiTheme="majorHAnsi"/>
              </w:rPr>
            </w:pPr>
          </w:p>
          <w:p w14:paraId="5C889481" w14:textId="77777777" w:rsidR="007A1F9E" w:rsidRPr="004737E0" w:rsidRDefault="007A1F9E">
            <w:pPr>
              <w:pStyle w:val="TableParagraph"/>
              <w:rPr>
                <w:rFonts w:asciiTheme="majorHAnsi" w:hAnsiTheme="majorHAnsi"/>
              </w:rPr>
            </w:pPr>
          </w:p>
          <w:p w14:paraId="7EB5FC5D" w14:textId="77777777" w:rsidR="007A1F9E" w:rsidRPr="004737E0" w:rsidRDefault="007A1F9E">
            <w:pPr>
              <w:pStyle w:val="TableParagraph"/>
              <w:spacing w:before="72"/>
              <w:rPr>
                <w:rFonts w:asciiTheme="majorHAnsi" w:hAnsiTheme="majorHAnsi"/>
              </w:rPr>
            </w:pPr>
          </w:p>
          <w:p w14:paraId="269F8462"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6737" w:type="dxa"/>
            <w:gridSpan w:val="6"/>
          </w:tcPr>
          <w:p w14:paraId="50A65C2C" w14:textId="77777777" w:rsidR="007A1F9E" w:rsidRPr="004737E0" w:rsidRDefault="000E1E7D">
            <w:pPr>
              <w:pStyle w:val="TableParagraph"/>
              <w:numPr>
                <w:ilvl w:val="0"/>
                <w:numId w:val="41"/>
              </w:numPr>
              <w:tabs>
                <w:tab w:val="left" w:pos="374"/>
              </w:tabs>
              <w:spacing w:before="71" w:line="281" w:lineRule="exact"/>
              <w:ind w:left="374" w:hanging="233"/>
              <w:rPr>
                <w:rFonts w:asciiTheme="majorHAnsi" w:hAnsiTheme="majorHAnsi"/>
              </w:rPr>
            </w:pP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define</w:t>
            </w:r>
            <w:r w:rsidRPr="004737E0">
              <w:rPr>
                <w:rFonts w:asciiTheme="majorHAnsi" w:hAnsiTheme="majorHAnsi"/>
                <w:spacing w:val="-2"/>
              </w:rPr>
              <w:t xml:space="preserve"> </w:t>
            </w:r>
            <w:r w:rsidRPr="004737E0">
              <w:rPr>
                <w:rFonts w:asciiTheme="majorHAnsi" w:hAnsiTheme="majorHAnsi"/>
              </w:rPr>
              <w:t>phraseology and</w:t>
            </w:r>
            <w:r w:rsidRPr="004737E0">
              <w:rPr>
                <w:rFonts w:asciiTheme="majorHAnsi" w:hAnsiTheme="majorHAnsi"/>
                <w:spacing w:val="-3"/>
              </w:rPr>
              <w:t xml:space="preserve"> </w:t>
            </w:r>
            <w:r w:rsidRPr="004737E0">
              <w:rPr>
                <w:rFonts w:asciiTheme="majorHAnsi" w:hAnsiTheme="majorHAnsi"/>
                <w:spacing w:val="-2"/>
              </w:rPr>
              <w:t>idiom</w:t>
            </w:r>
          </w:p>
          <w:p w14:paraId="192AE325" w14:textId="77777777" w:rsidR="007A1F9E" w:rsidRPr="004737E0" w:rsidRDefault="000E1E7D">
            <w:pPr>
              <w:pStyle w:val="TableParagraph"/>
              <w:numPr>
                <w:ilvl w:val="0"/>
                <w:numId w:val="41"/>
              </w:numPr>
              <w:tabs>
                <w:tab w:val="left" w:pos="374"/>
              </w:tabs>
              <w:ind w:left="141" w:right="469" w:firstLine="0"/>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differentiate</w:t>
            </w:r>
            <w:r w:rsidRPr="004737E0">
              <w:rPr>
                <w:rFonts w:asciiTheme="majorHAnsi" w:hAnsiTheme="majorHAnsi"/>
                <w:spacing w:val="-5"/>
              </w:rPr>
              <w:t xml:space="preserve"> </w:t>
            </w:r>
            <w:r w:rsidRPr="004737E0">
              <w:rPr>
                <w:rFonts w:asciiTheme="majorHAnsi" w:hAnsiTheme="majorHAnsi"/>
              </w:rPr>
              <w:t>functional</w:t>
            </w:r>
            <w:r w:rsidRPr="004737E0">
              <w:rPr>
                <w:rFonts w:asciiTheme="majorHAnsi" w:hAnsiTheme="majorHAnsi"/>
                <w:spacing w:val="-6"/>
              </w:rPr>
              <w:t xml:space="preserve"> </w:t>
            </w:r>
            <w:r w:rsidRPr="004737E0">
              <w:rPr>
                <w:rFonts w:asciiTheme="majorHAnsi" w:hAnsiTheme="majorHAnsi"/>
              </w:rPr>
              <w:t>linguistic</w:t>
            </w:r>
            <w:r w:rsidRPr="004737E0">
              <w:rPr>
                <w:rFonts w:asciiTheme="majorHAnsi" w:hAnsiTheme="majorHAnsi"/>
                <w:spacing w:val="-6"/>
              </w:rPr>
              <w:t xml:space="preserve"> </w:t>
            </w:r>
            <w:r w:rsidRPr="004737E0">
              <w:rPr>
                <w:rFonts w:asciiTheme="majorHAnsi" w:hAnsiTheme="majorHAnsi"/>
              </w:rPr>
              <w:t>units</w:t>
            </w:r>
            <w:r w:rsidRPr="004737E0">
              <w:rPr>
                <w:rFonts w:asciiTheme="majorHAnsi" w:hAnsiTheme="majorHAnsi"/>
                <w:spacing w:val="40"/>
              </w:rPr>
              <w:t xml:space="preserve"> </w:t>
            </w:r>
            <w:r w:rsidRPr="004737E0">
              <w:rPr>
                <w:rFonts w:asciiTheme="majorHAnsi" w:hAnsiTheme="majorHAnsi"/>
              </w:rPr>
              <w:t>(idioms,</w:t>
            </w:r>
            <w:r w:rsidRPr="004737E0">
              <w:rPr>
                <w:rFonts w:asciiTheme="majorHAnsi" w:hAnsiTheme="majorHAnsi"/>
                <w:spacing w:val="-5"/>
              </w:rPr>
              <w:t xml:space="preserve"> </w:t>
            </w:r>
            <w:r w:rsidRPr="004737E0">
              <w:rPr>
                <w:rFonts w:asciiTheme="majorHAnsi" w:hAnsiTheme="majorHAnsi"/>
              </w:rPr>
              <w:t>terms) from free lexical bonds</w:t>
            </w:r>
          </w:p>
          <w:p w14:paraId="1D58D025" w14:textId="77777777" w:rsidR="007A1F9E" w:rsidRPr="004737E0" w:rsidRDefault="000E1E7D">
            <w:pPr>
              <w:pStyle w:val="TableParagraph"/>
              <w:numPr>
                <w:ilvl w:val="0"/>
                <w:numId w:val="41"/>
              </w:numPr>
              <w:tabs>
                <w:tab w:val="left" w:pos="374"/>
              </w:tabs>
              <w:spacing w:before="1" w:line="281" w:lineRule="exact"/>
              <w:ind w:left="374" w:hanging="233"/>
              <w:rPr>
                <w:rFonts w:asciiTheme="majorHAnsi" w:hAnsiTheme="majorHAnsi"/>
              </w:rPr>
            </w:pP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compare</w:t>
            </w:r>
            <w:r w:rsidRPr="004737E0">
              <w:rPr>
                <w:rFonts w:asciiTheme="majorHAnsi" w:hAnsiTheme="majorHAnsi"/>
                <w:spacing w:val="-2"/>
              </w:rPr>
              <w:t xml:space="preserve"> </w:t>
            </w:r>
            <w:r w:rsidRPr="004737E0">
              <w:rPr>
                <w:rFonts w:asciiTheme="majorHAnsi" w:hAnsiTheme="majorHAnsi"/>
              </w:rPr>
              <w:t>different</w:t>
            </w:r>
            <w:r w:rsidRPr="004737E0">
              <w:rPr>
                <w:rFonts w:asciiTheme="majorHAnsi" w:hAnsiTheme="majorHAnsi"/>
                <w:spacing w:val="-2"/>
              </w:rPr>
              <w:t xml:space="preserve"> </w:t>
            </w:r>
            <w:r w:rsidRPr="004737E0">
              <w:rPr>
                <w:rFonts w:asciiTheme="majorHAnsi" w:hAnsiTheme="majorHAnsi"/>
              </w:rPr>
              <w:t>approaches</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1"/>
              </w:rPr>
              <w:t xml:space="preserve"> </w:t>
            </w:r>
            <w:r w:rsidRPr="004737E0">
              <w:rPr>
                <w:rFonts w:asciiTheme="majorHAnsi" w:hAnsiTheme="majorHAnsi"/>
                <w:spacing w:val="-2"/>
              </w:rPr>
              <w:t>idioms</w:t>
            </w:r>
          </w:p>
          <w:p w14:paraId="7335DCC7" w14:textId="493421FD" w:rsidR="007A1F9E" w:rsidRPr="004737E0" w:rsidRDefault="000E1E7D">
            <w:pPr>
              <w:pStyle w:val="TableParagraph"/>
              <w:numPr>
                <w:ilvl w:val="0"/>
                <w:numId w:val="41"/>
              </w:numPr>
              <w:tabs>
                <w:tab w:val="left" w:pos="374"/>
              </w:tabs>
              <w:ind w:left="141" w:right="703" w:firstLine="0"/>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notice</w:t>
            </w:r>
            <w:r w:rsidR="00B967B6">
              <w:rPr>
                <w:rFonts w:asciiTheme="majorHAnsi" w:hAnsiTheme="majorHAnsi"/>
              </w:rPr>
              <w:t xml:space="preserve"> the</w:t>
            </w:r>
            <w:r w:rsidRPr="004737E0">
              <w:rPr>
                <w:rFonts w:asciiTheme="majorHAnsi" w:hAnsiTheme="majorHAnsi"/>
                <w:spacing w:val="-5"/>
              </w:rPr>
              <w:t xml:space="preserve"> </w:t>
            </w:r>
            <w:r w:rsidRPr="004737E0">
              <w:rPr>
                <w:rFonts w:asciiTheme="majorHAnsi" w:hAnsiTheme="majorHAnsi"/>
              </w:rPr>
              <w:t>meaning</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components</w:t>
            </w:r>
            <w:r w:rsidRPr="004737E0">
              <w:rPr>
                <w:rFonts w:asciiTheme="majorHAnsi" w:hAnsiTheme="majorHAnsi"/>
                <w:spacing w:val="-5"/>
              </w:rPr>
              <w:t xml:space="preserve"> </w:t>
            </w:r>
            <w:r w:rsidR="00B967B6" w:rsidRPr="004737E0">
              <w:rPr>
                <w:rFonts w:asciiTheme="majorHAnsi" w:hAnsiTheme="majorHAnsi"/>
              </w:rPr>
              <w:t>and</w:t>
            </w:r>
            <w:r w:rsidR="00B967B6" w:rsidRPr="004737E0">
              <w:rPr>
                <w:rFonts w:asciiTheme="majorHAnsi" w:hAnsiTheme="majorHAnsi"/>
                <w:spacing w:val="-6"/>
              </w:rPr>
              <w:t xml:space="preserve"> </w:t>
            </w:r>
            <w:r w:rsidR="00B967B6">
              <w:rPr>
                <w:rFonts w:asciiTheme="majorHAnsi" w:hAnsiTheme="majorHAnsi"/>
                <w:spacing w:val="-6"/>
              </w:rPr>
              <w:t xml:space="preserve">the </w:t>
            </w:r>
            <w:r w:rsidRPr="004737E0">
              <w:rPr>
                <w:rFonts w:asciiTheme="majorHAnsi" w:hAnsiTheme="majorHAnsi"/>
              </w:rPr>
              <w:t>overall</w:t>
            </w:r>
            <w:r w:rsidRPr="004737E0">
              <w:rPr>
                <w:rFonts w:asciiTheme="majorHAnsi" w:hAnsiTheme="majorHAnsi"/>
                <w:spacing w:val="-6"/>
              </w:rPr>
              <w:t xml:space="preserve"> </w:t>
            </w:r>
            <w:r w:rsidRPr="004737E0">
              <w:rPr>
                <w:rFonts w:asciiTheme="majorHAnsi" w:hAnsiTheme="majorHAnsi"/>
              </w:rPr>
              <w:t>figurative meaning of idiom</w:t>
            </w:r>
            <w:r w:rsidR="00B967B6">
              <w:rPr>
                <w:rFonts w:asciiTheme="majorHAnsi" w:hAnsiTheme="majorHAnsi"/>
              </w:rPr>
              <w:t>s</w:t>
            </w:r>
          </w:p>
          <w:p w14:paraId="7463A71D" w14:textId="7E11B536" w:rsidR="007A1F9E" w:rsidRPr="004737E0" w:rsidRDefault="000E1E7D">
            <w:pPr>
              <w:pStyle w:val="TableParagraph"/>
              <w:numPr>
                <w:ilvl w:val="0"/>
                <w:numId w:val="41"/>
              </w:numPr>
              <w:tabs>
                <w:tab w:val="left" w:pos="374"/>
              </w:tabs>
              <w:spacing w:before="1"/>
              <w:ind w:left="374" w:hanging="233"/>
              <w:rPr>
                <w:rFonts w:asciiTheme="majorHAnsi" w:hAnsiTheme="majorHAnsi"/>
              </w:rPr>
            </w:pP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apply</w:t>
            </w:r>
            <w:r w:rsidRPr="004737E0">
              <w:rPr>
                <w:rFonts w:asciiTheme="majorHAnsi" w:hAnsiTheme="majorHAnsi"/>
                <w:spacing w:val="-4"/>
              </w:rPr>
              <w:t xml:space="preserve"> </w:t>
            </w:r>
            <w:r w:rsidR="00B967B6">
              <w:rPr>
                <w:rFonts w:asciiTheme="majorHAnsi" w:hAnsiTheme="majorHAnsi"/>
                <w:spacing w:val="-4"/>
              </w:rPr>
              <w:t xml:space="preserve">the </w:t>
            </w:r>
            <w:r w:rsidRPr="004737E0">
              <w:rPr>
                <w:rFonts w:asciiTheme="majorHAnsi" w:hAnsiTheme="majorHAnsi"/>
              </w:rPr>
              <w:t>acquired</w:t>
            </w:r>
            <w:r w:rsidRPr="004737E0">
              <w:rPr>
                <w:rFonts w:asciiTheme="majorHAnsi" w:hAnsiTheme="majorHAnsi"/>
                <w:spacing w:val="-3"/>
              </w:rPr>
              <w:t xml:space="preserve"> </w:t>
            </w:r>
            <w:r w:rsidRPr="004737E0">
              <w:rPr>
                <w:rFonts w:asciiTheme="majorHAnsi" w:hAnsiTheme="majorHAnsi"/>
              </w:rPr>
              <w:t>knowledge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linguistic</w:t>
            </w:r>
            <w:r w:rsidR="00B967B6">
              <w:rPr>
                <w:rFonts w:asciiTheme="majorHAnsi" w:hAnsiTheme="majorHAnsi"/>
              </w:rPr>
              <w:t xml:space="preserve"> </w:t>
            </w:r>
            <w:r w:rsidRPr="004737E0">
              <w:rPr>
                <w:rFonts w:asciiTheme="majorHAnsi" w:hAnsiTheme="majorHAnsi"/>
                <w:spacing w:val="-2"/>
              </w:rPr>
              <w:t>analysis</w:t>
            </w:r>
          </w:p>
        </w:tc>
      </w:tr>
      <w:tr w:rsidR="007A1F9E" w:rsidRPr="004737E0" w14:paraId="43EE22F7" w14:textId="77777777">
        <w:trPr>
          <w:trHeight w:val="2265"/>
        </w:trPr>
        <w:tc>
          <w:tcPr>
            <w:tcW w:w="2475" w:type="dxa"/>
            <w:shd w:val="clear" w:color="auto" w:fill="F3F3F3"/>
          </w:tcPr>
          <w:p w14:paraId="11BBB3A7" w14:textId="77777777" w:rsidR="007A1F9E" w:rsidRPr="004737E0" w:rsidRDefault="007A1F9E">
            <w:pPr>
              <w:pStyle w:val="TableParagraph"/>
              <w:rPr>
                <w:rFonts w:asciiTheme="majorHAnsi" w:hAnsiTheme="majorHAnsi"/>
              </w:rPr>
            </w:pPr>
          </w:p>
          <w:p w14:paraId="68E7B694" w14:textId="77777777" w:rsidR="007A1F9E" w:rsidRPr="004737E0" w:rsidRDefault="007A1F9E">
            <w:pPr>
              <w:pStyle w:val="TableParagraph"/>
              <w:rPr>
                <w:rFonts w:asciiTheme="majorHAnsi" w:hAnsiTheme="majorHAnsi"/>
              </w:rPr>
            </w:pPr>
          </w:p>
          <w:p w14:paraId="1C542C5A" w14:textId="77777777" w:rsidR="007A1F9E" w:rsidRPr="004737E0" w:rsidRDefault="007A1F9E">
            <w:pPr>
              <w:pStyle w:val="TableParagraph"/>
              <w:spacing w:before="15"/>
              <w:rPr>
                <w:rFonts w:asciiTheme="majorHAnsi" w:hAnsiTheme="majorHAnsi"/>
              </w:rPr>
            </w:pPr>
          </w:p>
          <w:p w14:paraId="64363157" w14:textId="77777777" w:rsidR="007A1F9E" w:rsidRPr="004737E0" w:rsidRDefault="000E1E7D">
            <w:pPr>
              <w:pStyle w:val="TableParagraph"/>
              <w:ind w:left="107" w:right="804"/>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 xml:space="preserve">content </w:t>
            </w:r>
            <w:r w:rsidRPr="004737E0">
              <w:rPr>
                <w:rFonts w:asciiTheme="majorHAnsi" w:hAnsiTheme="majorHAnsi"/>
                <w:spacing w:val="-2"/>
              </w:rPr>
              <w:t>(syllabus)</w:t>
            </w:r>
          </w:p>
        </w:tc>
        <w:tc>
          <w:tcPr>
            <w:tcW w:w="6737" w:type="dxa"/>
            <w:gridSpan w:val="6"/>
          </w:tcPr>
          <w:p w14:paraId="0E0FBCBC" w14:textId="77777777" w:rsidR="007A1F9E" w:rsidRPr="004737E0" w:rsidRDefault="000E1E7D">
            <w:pPr>
              <w:pStyle w:val="TableParagraph"/>
              <w:numPr>
                <w:ilvl w:val="0"/>
                <w:numId w:val="40"/>
              </w:numPr>
              <w:tabs>
                <w:tab w:val="left" w:pos="338"/>
              </w:tabs>
              <w:spacing w:before="14"/>
              <w:ind w:left="338" w:hanging="233"/>
              <w:rPr>
                <w:rFonts w:asciiTheme="majorHAnsi" w:hAnsiTheme="majorHAnsi"/>
              </w:rPr>
            </w:pPr>
            <w:r w:rsidRPr="004737E0">
              <w:rPr>
                <w:rFonts w:asciiTheme="majorHAnsi" w:hAnsiTheme="majorHAnsi"/>
              </w:rPr>
              <w:t>Phraseology,</w:t>
            </w:r>
            <w:r w:rsidRPr="004737E0">
              <w:rPr>
                <w:rFonts w:asciiTheme="majorHAnsi" w:hAnsiTheme="majorHAnsi"/>
                <w:spacing w:val="-4"/>
              </w:rPr>
              <w:t xml:space="preserve"> </w:t>
            </w:r>
            <w:r w:rsidRPr="004737E0">
              <w:rPr>
                <w:rFonts w:asciiTheme="majorHAnsi" w:hAnsiTheme="majorHAnsi"/>
                <w:spacing w:val="-2"/>
              </w:rPr>
              <w:t>idioms</w:t>
            </w:r>
          </w:p>
          <w:p w14:paraId="0CC841E1" w14:textId="77777777" w:rsidR="007A1F9E" w:rsidRPr="004737E0" w:rsidRDefault="000E1E7D">
            <w:pPr>
              <w:pStyle w:val="TableParagraph"/>
              <w:numPr>
                <w:ilvl w:val="0"/>
                <w:numId w:val="40"/>
              </w:numPr>
              <w:tabs>
                <w:tab w:val="left" w:pos="338"/>
              </w:tabs>
              <w:spacing w:before="2" w:line="281" w:lineRule="exact"/>
              <w:ind w:left="338" w:hanging="233"/>
              <w:rPr>
                <w:rFonts w:asciiTheme="majorHAnsi" w:hAnsiTheme="majorHAnsi"/>
              </w:rPr>
            </w:pPr>
            <w:r w:rsidRPr="004737E0">
              <w:rPr>
                <w:rFonts w:asciiTheme="majorHAnsi" w:hAnsiTheme="majorHAnsi"/>
              </w:rPr>
              <w:t>Multi-word</w:t>
            </w:r>
            <w:r w:rsidRPr="004737E0">
              <w:rPr>
                <w:rFonts w:asciiTheme="majorHAnsi" w:hAnsiTheme="majorHAnsi"/>
                <w:spacing w:val="-9"/>
              </w:rPr>
              <w:t xml:space="preserve"> </w:t>
            </w:r>
            <w:r w:rsidRPr="004737E0">
              <w:rPr>
                <w:rFonts w:asciiTheme="majorHAnsi" w:hAnsiTheme="majorHAnsi"/>
              </w:rPr>
              <w:t>lexical</w:t>
            </w:r>
            <w:r w:rsidRPr="004737E0">
              <w:rPr>
                <w:rFonts w:asciiTheme="majorHAnsi" w:hAnsiTheme="majorHAnsi"/>
                <w:spacing w:val="-5"/>
              </w:rPr>
              <w:t xml:space="preserve"> </w:t>
            </w:r>
            <w:r w:rsidRPr="004737E0">
              <w:rPr>
                <w:rFonts w:asciiTheme="majorHAnsi" w:hAnsiTheme="majorHAnsi"/>
              </w:rPr>
              <w:t>phrases</w:t>
            </w:r>
            <w:r w:rsidRPr="004737E0">
              <w:rPr>
                <w:rFonts w:asciiTheme="majorHAnsi" w:hAnsiTheme="majorHAnsi"/>
                <w:spacing w:val="-4"/>
              </w:rPr>
              <w:t xml:space="preserve"> </w:t>
            </w:r>
            <w:r w:rsidRPr="004737E0">
              <w:rPr>
                <w:rFonts w:asciiTheme="majorHAnsi" w:hAnsiTheme="majorHAnsi"/>
              </w:rPr>
              <w:t>(idiom,</w:t>
            </w:r>
            <w:r w:rsidRPr="004737E0">
              <w:rPr>
                <w:rFonts w:asciiTheme="majorHAnsi" w:hAnsiTheme="majorHAnsi"/>
                <w:spacing w:val="-5"/>
              </w:rPr>
              <w:t xml:space="preserve"> </w:t>
            </w:r>
            <w:r w:rsidRPr="004737E0">
              <w:rPr>
                <w:rFonts w:asciiTheme="majorHAnsi" w:hAnsiTheme="majorHAnsi"/>
              </w:rPr>
              <w:t>collocation,</w:t>
            </w:r>
            <w:r w:rsidRPr="004737E0">
              <w:rPr>
                <w:rFonts w:asciiTheme="majorHAnsi" w:hAnsiTheme="majorHAnsi"/>
                <w:spacing w:val="-3"/>
              </w:rPr>
              <w:t xml:space="preserve"> </w:t>
            </w:r>
            <w:r w:rsidRPr="004737E0">
              <w:rPr>
                <w:rFonts w:asciiTheme="majorHAnsi" w:hAnsiTheme="majorHAnsi"/>
              </w:rPr>
              <w:t>term,</w:t>
            </w:r>
            <w:r w:rsidRPr="004737E0">
              <w:rPr>
                <w:rFonts w:asciiTheme="majorHAnsi" w:hAnsiTheme="majorHAnsi"/>
                <w:spacing w:val="-5"/>
              </w:rPr>
              <w:t xml:space="preserve"> </w:t>
            </w:r>
            <w:r w:rsidRPr="004737E0">
              <w:rPr>
                <w:rFonts w:asciiTheme="majorHAnsi" w:hAnsiTheme="majorHAnsi"/>
                <w:spacing w:val="-2"/>
              </w:rPr>
              <w:t>onym)</w:t>
            </w:r>
          </w:p>
          <w:p w14:paraId="79941672" w14:textId="6D7C43C4" w:rsidR="007A1F9E" w:rsidRPr="004737E0" w:rsidRDefault="000E1E7D">
            <w:pPr>
              <w:pStyle w:val="TableParagraph"/>
              <w:numPr>
                <w:ilvl w:val="0"/>
                <w:numId w:val="40"/>
              </w:numPr>
              <w:tabs>
                <w:tab w:val="left" w:pos="338"/>
              </w:tabs>
              <w:spacing w:line="281" w:lineRule="exact"/>
              <w:ind w:left="338" w:hanging="233"/>
              <w:rPr>
                <w:rFonts w:asciiTheme="majorHAnsi" w:hAnsiTheme="majorHAnsi"/>
              </w:rPr>
            </w:pPr>
            <w:r w:rsidRPr="004737E0">
              <w:rPr>
                <w:rFonts w:asciiTheme="majorHAnsi" w:hAnsiTheme="majorHAnsi"/>
              </w:rPr>
              <w:t>Semantic</w:t>
            </w:r>
            <w:r w:rsidRPr="004737E0">
              <w:rPr>
                <w:rFonts w:asciiTheme="majorHAnsi" w:hAnsiTheme="majorHAnsi"/>
                <w:spacing w:val="-8"/>
              </w:rPr>
              <w:t xml:space="preserve"> </w:t>
            </w:r>
            <w:r w:rsidRPr="004737E0">
              <w:rPr>
                <w:rFonts w:asciiTheme="majorHAnsi" w:hAnsiTheme="majorHAnsi"/>
              </w:rPr>
              <w:t>relations</w:t>
            </w:r>
            <w:r w:rsidRPr="004737E0">
              <w:rPr>
                <w:rFonts w:asciiTheme="majorHAnsi" w:hAnsiTheme="majorHAnsi"/>
                <w:spacing w:val="-7"/>
              </w:rPr>
              <w:t xml:space="preserve"> </w:t>
            </w:r>
            <w:r w:rsidRPr="004737E0">
              <w:rPr>
                <w:rFonts w:asciiTheme="majorHAnsi" w:hAnsiTheme="majorHAnsi"/>
              </w:rPr>
              <w:t>among</w:t>
            </w:r>
            <w:r w:rsidRPr="004737E0">
              <w:rPr>
                <w:rFonts w:asciiTheme="majorHAnsi" w:hAnsiTheme="majorHAnsi"/>
                <w:spacing w:val="-5"/>
              </w:rPr>
              <w:t xml:space="preserve"> </w:t>
            </w:r>
            <w:r w:rsidRPr="004737E0">
              <w:rPr>
                <w:rFonts w:asciiTheme="majorHAnsi" w:hAnsiTheme="majorHAnsi"/>
              </w:rPr>
              <w:t>lexical</w:t>
            </w:r>
            <w:r w:rsidRPr="004737E0">
              <w:rPr>
                <w:rFonts w:asciiTheme="majorHAnsi" w:hAnsiTheme="majorHAnsi"/>
                <w:spacing w:val="-5"/>
              </w:rPr>
              <w:t xml:space="preserve"> </w:t>
            </w:r>
            <w:r w:rsidRPr="004737E0">
              <w:rPr>
                <w:rFonts w:asciiTheme="majorHAnsi" w:hAnsiTheme="majorHAnsi"/>
                <w:spacing w:val="-4"/>
              </w:rPr>
              <w:t>unit</w:t>
            </w:r>
            <w:r w:rsidR="00A23416">
              <w:rPr>
                <w:rFonts w:asciiTheme="majorHAnsi" w:hAnsiTheme="majorHAnsi"/>
                <w:spacing w:val="-4"/>
              </w:rPr>
              <w:t>s</w:t>
            </w:r>
          </w:p>
          <w:p w14:paraId="412E1F15" w14:textId="77777777" w:rsidR="007A1F9E" w:rsidRPr="004737E0" w:rsidRDefault="000E1E7D">
            <w:pPr>
              <w:pStyle w:val="TableParagraph"/>
              <w:numPr>
                <w:ilvl w:val="0"/>
                <w:numId w:val="40"/>
              </w:numPr>
              <w:tabs>
                <w:tab w:val="left" w:pos="338"/>
              </w:tabs>
              <w:spacing w:line="281" w:lineRule="exact"/>
              <w:ind w:left="338" w:hanging="233"/>
              <w:rPr>
                <w:rFonts w:asciiTheme="majorHAnsi" w:hAnsiTheme="majorHAnsi"/>
              </w:rPr>
            </w:pPr>
            <w:r w:rsidRPr="004737E0">
              <w:rPr>
                <w:rFonts w:asciiTheme="majorHAnsi" w:hAnsiTheme="majorHAnsi"/>
              </w:rPr>
              <w:t>Structure</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spacing w:val="-4"/>
              </w:rPr>
              <w:t>idiom</w:t>
            </w:r>
          </w:p>
          <w:p w14:paraId="216B3249" w14:textId="77777777" w:rsidR="007A1F9E" w:rsidRPr="004737E0" w:rsidRDefault="000E1E7D">
            <w:pPr>
              <w:pStyle w:val="TableParagraph"/>
              <w:numPr>
                <w:ilvl w:val="0"/>
                <w:numId w:val="40"/>
              </w:numPr>
              <w:tabs>
                <w:tab w:val="left" w:pos="339"/>
              </w:tabs>
              <w:spacing w:line="281" w:lineRule="exact"/>
              <w:ind w:left="339" w:hanging="234"/>
              <w:rPr>
                <w:rFonts w:asciiTheme="majorHAnsi" w:hAnsiTheme="majorHAnsi"/>
              </w:rPr>
            </w:pPr>
            <w:r w:rsidRPr="004737E0">
              <w:rPr>
                <w:rFonts w:asciiTheme="majorHAnsi" w:hAnsiTheme="majorHAnsi"/>
              </w:rPr>
              <w:t>Meaning</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4"/>
              </w:rPr>
              <w:t>idiom</w:t>
            </w:r>
          </w:p>
          <w:p w14:paraId="2874E334" w14:textId="77777777" w:rsidR="007A1F9E" w:rsidRPr="004737E0" w:rsidRDefault="000E1E7D">
            <w:pPr>
              <w:pStyle w:val="TableParagraph"/>
              <w:numPr>
                <w:ilvl w:val="0"/>
                <w:numId w:val="40"/>
              </w:numPr>
              <w:tabs>
                <w:tab w:val="left" w:pos="338"/>
              </w:tabs>
              <w:spacing w:line="281" w:lineRule="exact"/>
              <w:ind w:left="338" w:hanging="233"/>
              <w:rPr>
                <w:rFonts w:asciiTheme="majorHAnsi" w:hAnsiTheme="majorHAnsi"/>
              </w:rPr>
            </w:pPr>
            <w:r w:rsidRPr="004737E0">
              <w:rPr>
                <w:rFonts w:asciiTheme="majorHAnsi" w:hAnsiTheme="majorHAnsi"/>
              </w:rPr>
              <w:t>Idioms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representation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spacing w:val="-4"/>
              </w:rPr>
              <w:t>term</w:t>
            </w:r>
          </w:p>
          <w:p w14:paraId="273CFCB6" w14:textId="77777777" w:rsidR="007A1F9E" w:rsidRPr="004737E0" w:rsidRDefault="000E1E7D">
            <w:pPr>
              <w:pStyle w:val="TableParagraph"/>
              <w:numPr>
                <w:ilvl w:val="0"/>
                <w:numId w:val="40"/>
              </w:numPr>
              <w:tabs>
                <w:tab w:val="left" w:pos="338"/>
              </w:tabs>
              <w:spacing w:before="2" w:line="281" w:lineRule="exact"/>
              <w:ind w:left="338" w:hanging="233"/>
              <w:rPr>
                <w:rFonts w:asciiTheme="majorHAnsi" w:hAnsiTheme="majorHAnsi"/>
              </w:rPr>
            </w:pPr>
            <w:r w:rsidRPr="004737E0">
              <w:rPr>
                <w:rFonts w:asciiTheme="majorHAnsi" w:hAnsiTheme="majorHAnsi"/>
              </w:rPr>
              <w:t>Idiom</w:t>
            </w:r>
            <w:r w:rsidRPr="004737E0">
              <w:rPr>
                <w:rFonts w:asciiTheme="majorHAnsi" w:hAnsiTheme="majorHAnsi"/>
                <w:spacing w:val="-5"/>
              </w:rPr>
              <w:t xml:space="preserve"> </w:t>
            </w:r>
            <w:r w:rsidRPr="004737E0">
              <w:rPr>
                <w:rFonts w:asciiTheme="majorHAnsi" w:hAnsiTheme="majorHAnsi"/>
                <w:spacing w:val="-2"/>
              </w:rPr>
              <w:t>variants</w:t>
            </w:r>
          </w:p>
          <w:p w14:paraId="69B79C25" w14:textId="77777777" w:rsidR="007A1F9E" w:rsidRPr="004737E0" w:rsidRDefault="000E1E7D">
            <w:pPr>
              <w:pStyle w:val="TableParagraph"/>
              <w:numPr>
                <w:ilvl w:val="0"/>
                <w:numId w:val="40"/>
              </w:numPr>
              <w:tabs>
                <w:tab w:val="left" w:pos="338"/>
              </w:tabs>
              <w:spacing w:line="260" w:lineRule="exact"/>
              <w:ind w:left="338" w:hanging="233"/>
              <w:rPr>
                <w:rFonts w:asciiTheme="majorHAnsi" w:hAnsiTheme="majorHAnsi"/>
              </w:rPr>
            </w:pPr>
            <w:r w:rsidRPr="004737E0">
              <w:rPr>
                <w:rFonts w:asciiTheme="majorHAnsi" w:hAnsiTheme="majorHAnsi"/>
                <w:spacing w:val="-2"/>
              </w:rPr>
              <w:t>Phraseography</w:t>
            </w:r>
          </w:p>
        </w:tc>
      </w:tr>
      <w:tr w:rsidR="007A1F9E" w:rsidRPr="004737E0" w14:paraId="6B6921B4" w14:textId="77777777">
        <w:trPr>
          <w:trHeight w:val="858"/>
        </w:trPr>
        <w:tc>
          <w:tcPr>
            <w:tcW w:w="2475" w:type="dxa"/>
            <w:vMerge w:val="restart"/>
            <w:shd w:val="clear" w:color="auto" w:fill="F3F3F3"/>
          </w:tcPr>
          <w:p w14:paraId="21C02A4F" w14:textId="77777777" w:rsidR="007A1F9E" w:rsidRPr="004737E0" w:rsidRDefault="007A1F9E">
            <w:pPr>
              <w:pStyle w:val="TableParagraph"/>
              <w:rPr>
                <w:rFonts w:asciiTheme="majorHAnsi" w:hAnsiTheme="majorHAnsi"/>
              </w:rPr>
            </w:pPr>
          </w:p>
          <w:p w14:paraId="6423E49A" w14:textId="77777777" w:rsidR="007A1F9E" w:rsidRPr="004737E0" w:rsidRDefault="007A1F9E">
            <w:pPr>
              <w:pStyle w:val="TableParagraph"/>
              <w:spacing w:before="94"/>
              <w:rPr>
                <w:rFonts w:asciiTheme="majorHAnsi" w:hAnsiTheme="majorHAnsi"/>
              </w:rPr>
            </w:pPr>
          </w:p>
          <w:p w14:paraId="5005C1DC" w14:textId="77777777" w:rsidR="007A1F9E" w:rsidRPr="004737E0" w:rsidRDefault="000E1E7D">
            <w:pPr>
              <w:pStyle w:val="TableParagraph"/>
              <w:ind w:left="107"/>
              <w:rPr>
                <w:rFonts w:asciiTheme="majorHAnsi" w:hAnsiTheme="majorHAnsi"/>
              </w:rPr>
            </w:pPr>
            <w:r w:rsidRPr="004737E0">
              <w:rPr>
                <w:rFonts w:asciiTheme="majorHAnsi" w:hAnsiTheme="majorHAnsi"/>
              </w:rPr>
              <w:t>Course activities, 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learning methods and assessment criteria</w:t>
            </w:r>
          </w:p>
        </w:tc>
        <w:tc>
          <w:tcPr>
            <w:tcW w:w="2485" w:type="dxa"/>
            <w:gridSpan w:val="2"/>
          </w:tcPr>
          <w:p w14:paraId="07EAED91" w14:textId="77777777" w:rsidR="007A1F9E" w:rsidRPr="004737E0" w:rsidRDefault="000E1E7D">
            <w:pPr>
              <w:pStyle w:val="TableParagraph"/>
              <w:spacing w:before="155"/>
              <w:ind w:left="105" w:right="679"/>
              <w:rPr>
                <w:rFonts w:asciiTheme="majorHAnsi" w:hAnsiTheme="majorHAnsi"/>
              </w:rPr>
            </w:pPr>
            <w:r w:rsidRPr="004737E0">
              <w:rPr>
                <w:rFonts w:asciiTheme="majorHAnsi" w:hAnsiTheme="majorHAnsi"/>
                <w:spacing w:val="-2"/>
              </w:rPr>
              <w:t>Student responsibilities</w:t>
            </w:r>
          </w:p>
        </w:tc>
        <w:tc>
          <w:tcPr>
            <w:tcW w:w="1275" w:type="dxa"/>
          </w:tcPr>
          <w:p w14:paraId="5AA88294" w14:textId="77777777" w:rsidR="007A1F9E" w:rsidRPr="004737E0" w:rsidRDefault="000E1E7D">
            <w:pPr>
              <w:pStyle w:val="TableParagraph"/>
              <w:spacing w:before="155"/>
              <w:ind w:left="104" w:right="162"/>
              <w:rPr>
                <w:rFonts w:asciiTheme="majorHAnsi" w:hAnsiTheme="majorHAnsi"/>
              </w:rPr>
            </w:pPr>
            <w:r w:rsidRPr="004737E0">
              <w:rPr>
                <w:rFonts w:asciiTheme="majorHAnsi" w:hAnsiTheme="majorHAnsi"/>
                <w:spacing w:val="-2"/>
              </w:rPr>
              <w:t>Learning outcomes</w:t>
            </w:r>
          </w:p>
        </w:tc>
        <w:tc>
          <w:tcPr>
            <w:tcW w:w="932" w:type="dxa"/>
          </w:tcPr>
          <w:p w14:paraId="0DA65CBB" w14:textId="77777777" w:rsidR="007A1F9E" w:rsidRPr="004737E0" w:rsidRDefault="007A1F9E">
            <w:pPr>
              <w:pStyle w:val="TableParagraph"/>
              <w:spacing w:before="15"/>
              <w:rPr>
                <w:rFonts w:asciiTheme="majorHAnsi" w:hAnsiTheme="majorHAnsi"/>
              </w:rPr>
            </w:pPr>
          </w:p>
          <w:p w14:paraId="42403A2A" w14:textId="77777777" w:rsidR="007A1F9E" w:rsidRPr="004737E0" w:rsidRDefault="000E1E7D">
            <w:pPr>
              <w:pStyle w:val="TableParagraph"/>
              <w:spacing w:before="1"/>
              <w:ind w:left="106"/>
              <w:rPr>
                <w:rFonts w:asciiTheme="majorHAnsi" w:hAnsiTheme="majorHAnsi"/>
              </w:rPr>
            </w:pPr>
            <w:r w:rsidRPr="004737E0">
              <w:rPr>
                <w:rFonts w:asciiTheme="majorHAnsi" w:hAnsiTheme="majorHAnsi"/>
                <w:spacing w:val="-2"/>
              </w:rPr>
              <w:t>Hours</w:t>
            </w:r>
          </w:p>
        </w:tc>
        <w:tc>
          <w:tcPr>
            <w:tcW w:w="1080" w:type="dxa"/>
          </w:tcPr>
          <w:p w14:paraId="35043AFE" w14:textId="77777777" w:rsidR="007A1F9E" w:rsidRPr="004737E0" w:rsidRDefault="000E1E7D">
            <w:pPr>
              <w:pStyle w:val="TableParagraph"/>
              <w:spacing w:before="155" w:line="281" w:lineRule="exact"/>
              <w:ind w:left="106"/>
              <w:rPr>
                <w:rFonts w:asciiTheme="majorHAnsi" w:hAnsiTheme="majorHAnsi"/>
              </w:rPr>
            </w:pPr>
            <w:r w:rsidRPr="004737E0">
              <w:rPr>
                <w:rFonts w:asciiTheme="majorHAnsi" w:hAnsiTheme="majorHAnsi"/>
                <w:spacing w:val="-4"/>
              </w:rPr>
              <w:t>ECTS</w:t>
            </w:r>
          </w:p>
          <w:p w14:paraId="7E580507" w14:textId="77777777" w:rsidR="007A1F9E" w:rsidRPr="004737E0" w:rsidRDefault="000E1E7D">
            <w:pPr>
              <w:pStyle w:val="TableParagraph"/>
              <w:spacing w:line="281" w:lineRule="exact"/>
              <w:ind w:left="106"/>
              <w:rPr>
                <w:rFonts w:asciiTheme="majorHAnsi" w:hAnsiTheme="majorHAnsi"/>
              </w:rPr>
            </w:pPr>
            <w:r w:rsidRPr="004737E0">
              <w:rPr>
                <w:rFonts w:asciiTheme="majorHAnsi" w:hAnsiTheme="majorHAnsi"/>
                <w:spacing w:val="-2"/>
              </w:rPr>
              <w:t>credits</w:t>
            </w:r>
          </w:p>
        </w:tc>
        <w:tc>
          <w:tcPr>
            <w:tcW w:w="965" w:type="dxa"/>
          </w:tcPr>
          <w:p w14:paraId="11C5C6D2" w14:textId="77777777" w:rsidR="007A1F9E" w:rsidRPr="004737E0" w:rsidRDefault="000E1E7D">
            <w:pPr>
              <w:pStyle w:val="TableParagraph"/>
              <w:spacing w:line="280" w:lineRule="exact"/>
              <w:ind w:left="106" w:right="225"/>
              <w:rPr>
                <w:rFonts w:asciiTheme="majorHAnsi" w:hAnsiTheme="majorHAnsi"/>
              </w:rPr>
            </w:pPr>
            <w:r w:rsidRPr="004737E0">
              <w:rPr>
                <w:rFonts w:asciiTheme="majorHAnsi" w:hAnsiTheme="majorHAnsi"/>
                <w:spacing w:val="-2"/>
              </w:rPr>
              <w:t xml:space="preserve">Grade ratio </w:t>
            </w:r>
            <w:r w:rsidRPr="004737E0">
              <w:rPr>
                <w:rFonts w:asciiTheme="majorHAnsi" w:hAnsiTheme="majorHAnsi"/>
                <w:spacing w:val="-4"/>
              </w:rPr>
              <w:t>(%)</w:t>
            </w:r>
          </w:p>
        </w:tc>
      </w:tr>
      <w:tr w:rsidR="007A1F9E" w:rsidRPr="004737E0" w14:paraId="799900BC" w14:textId="77777777">
        <w:trPr>
          <w:trHeight w:val="316"/>
        </w:trPr>
        <w:tc>
          <w:tcPr>
            <w:tcW w:w="2475" w:type="dxa"/>
            <w:vMerge/>
            <w:tcBorders>
              <w:top w:val="nil"/>
            </w:tcBorders>
            <w:shd w:val="clear" w:color="auto" w:fill="F3F3F3"/>
          </w:tcPr>
          <w:p w14:paraId="3B3EF82B" w14:textId="77777777" w:rsidR="007A1F9E" w:rsidRPr="004737E0" w:rsidRDefault="007A1F9E">
            <w:pPr>
              <w:rPr>
                <w:rFonts w:asciiTheme="majorHAnsi" w:hAnsiTheme="majorHAnsi"/>
              </w:rPr>
            </w:pPr>
          </w:p>
        </w:tc>
        <w:tc>
          <w:tcPr>
            <w:tcW w:w="2485" w:type="dxa"/>
            <w:gridSpan w:val="2"/>
          </w:tcPr>
          <w:p w14:paraId="79C3542C"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rPr>
              <w:t>Attendance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S</w:t>
            </w:r>
          </w:p>
        </w:tc>
        <w:tc>
          <w:tcPr>
            <w:tcW w:w="1275" w:type="dxa"/>
          </w:tcPr>
          <w:p w14:paraId="558111EC" w14:textId="77777777" w:rsidR="007A1F9E" w:rsidRPr="004737E0" w:rsidRDefault="000E1E7D">
            <w:pPr>
              <w:pStyle w:val="TableParagraph"/>
              <w:spacing w:before="26" w:line="270" w:lineRule="exact"/>
              <w:ind w:left="15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4.</w:t>
            </w:r>
          </w:p>
        </w:tc>
        <w:tc>
          <w:tcPr>
            <w:tcW w:w="932" w:type="dxa"/>
          </w:tcPr>
          <w:p w14:paraId="539960FA" w14:textId="7DA55FD2" w:rsidR="007A1F9E" w:rsidRPr="004737E0" w:rsidRDefault="000E1E7D">
            <w:pPr>
              <w:pStyle w:val="TableParagraph"/>
              <w:spacing w:before="26" w:line="270" w:lineRule="exact"/>
              <w:ind w:left="159"/>
              <w:rPr>
                <w:rFonts w:asciiTheme="majorHAnsi" w:hAnsiTheme="majorHAnsi"/>
              </w:rPr>
            </w:pPr>
            <w:r w:rsidRPr="004737E0">
              <w:rPr>
                <w:rFonts w:asciiTheme="majorHAnsi" w:hAnsiTheme="majorHAnsi"/>
                <w:spacing w:val="-5"/>
              </w:rPr>
              <w:t>2</w:t>
            </w:r>
            <w:r w:rsidR="007B26B9">
              <w:rPr>
                <w:rFonts w:asciiTheme="majorHAnsi" w:hAnsiTheme="majorHAnsi"/>
                <w:spacing w:val="-5"/>
              </w:rPr>
              <w:t>3</w:t>
            </w:r>
          </w:p>
        </w:tc>
        <w:tc>
          <w:tcPr>
            <w:tcW w:w="1080" w:type="dxa"/>
          </w:tcPr>
          <w:p w14:paraId="3E2A3348" w14:textId="736653C0" w:rsidR="007A1F9E" w:rsidRPr="004737E0" w:rsidRDefault="000E1E7D">
            <w:pPr>
              <w:pStyle w:val="TableParagraph"/>
              <w:spacing w:before="26" w:line="270" w:lineRule="exact"/>
              <w:ind w:left="159"/>
              <w:rPr>
                <w:rFonts w:asciiTheme="majorHAnsi" w:hAnsiTheme="majorHAnsi"/>
              </w:rPr>
            </w:pPr>
            <w:r w:rsidRPr="004737E0">
              <w:rPr>
                <w:rFonts w:asciiTheme="majorHAnsi" w:hAnsiTheme="majorHAnsi"/>
                <w:spacing w:val="-5"/>
              </w:rPr>
              <w:t>0</w:t>
            </w:r>
            <w:r w:rsidR="00A23416">
              <w:rPr>
                <w:rFonts w:asciiTheme="majorHAnsi" w:hAnsiTheme="majorHAnsi"/>
                <w:spacing w:val="-5"/>
              </w:rPr>
              <w:t>.</w:t>
            </w:r>
            <w:r w:rsidRPr="004737E0">
              <w:rPr>
                <w:rFonts w:asciiTheme="majorHAnsi" w:hAnsiTheme="majorHAnsi"/>
                <w:spacing w:val="-5"/>
              </w:rPr>
              <w:t>8</w:t>
            </w:r>
          </w:p>
        </w:tc>
        <w:tc>
          <w:tcPr>
            <w:tcW w:w="965" w:type="dxa"/>
          </w:tcPr>
          <w:p w14:paraId="73FE308A" w14:textId="77777777" w:rsidR="007A1F9E" w:rsidRPr="004737E0" w:rsidRDefault="000E1E7D">
            <w:pPr>
              <w:pStyle w:val="TableParagraph"/>
              <w:spacing w:before="26" w:line="270" w:lineRule="exact"/>
              <w:ind w:left="159"/>
              <w:rPr>
                <w:rFonts w:asciiTheme="majorHAnsi" w:hAnsiTheme="majorHAnsi"/>
              </w:rPr>
            </w:pPr>
            <w:r w:rsidRPr="004737E0">
              <w:rPr>
                <w:rFonts w:asciiTheme="majorHAnsi" w:hAnsiTheme="majorHAnsi"/>
                <w:spacing w:val="-5"/>
              </w:rPr>
              <w:t>20%</w:t>
            </w:r>
          </w:p>
        </w:tc>
      </w:tr>
      <w:tr w:rsidR="007A1F9E" w:rsidRPr="004737E0" w14:paraId="02B37E1D" w14:textId="77777777">
        <w:trPr>
          <w:trHeight w:val="578"/>
        </w:trPr>
        <w:tc>
          <w:tcPr>
            <w:tcW w:w="2475" w:type="dxa"/>
            <w:vMerge/>
            <w:tcBorders>
              <w:top w:val="nil"/>
            </w:tcBorders>
            <w:shd w:val="clear" w:color="auto" w:fill="F3F3F3"/>
          </w:tcPr>
          <w:p w14:paraId="7DBE2DFF" w14:textId="77777777" w:rsidR="007A1F9E" w:rsidRPr="004737E0" w:rsidRDefault="007A1F9E">
            <w:pPr>
              <w:rPr>
                <w:rFonts w:asciiTheme="majorHAnsi" w:hAnsiTheme="majorHAnsi"/>
              </w:rPr>
            </w:pPr>
          </w:p>
        </w:tc>
        <w:tc>
          <w:tcPr>
            <w:tcW w:w="2485" w:type="dxa"/>
            <w:gridSpan w:val="2"/>
          </w:tcPr>
          <w:p w14:paraId="03F779AA" w14:textId="77777777" w:rsidR="007A1F9E" w:rsidRPr="004737E0" w:rsidRDefault="000E1E7D">
            <w:pPr>
              <w:pStyle w:val="TableParagraph"/>
              <w:spacing w:line="280" w:lineRule="exact"/>
              <w:ind w:left="105" w:right="679"/>
              <w:rPr>
                <w:rFonts w:asciiTheme="majorHAnsi" w:hAnsiTheme="majorHAnsi"/>
              </w:rPr>
            </w:pPr>
            <w:r w:rsidRPr="004737E0">
              <w:rPr>
                <w:rFonts w:asciiTheme="majorHAnsi" w:hAnsiTheme="majorHAnsi"/>
              </w:rPr>
              <w:t>Written</w:t>
            </w:r>
            <w:r w:rsidRPr="004737E0">
              <w:rPr>
                <w:rFonts w:asciiTheme="majorHAnsi" w:hAnsiTheme="majorHAnsi"/>
                <w:spacing w:val="-14"/>
              </w:rPr>
              <w:t xml:space="preserve"> </w:t>
            </w:r>
            <w:r w:rsidRPr="004737E0">
              <w:rPr>
                <w:rFonts w:asciiTheme="majorHAnsi" w:hAnsiTheme="majorHAnsi"/>
              </w:rPr>
              <w:t>projects (research task)</w:t>
            </w:r>
          </w:p>
        </w:tc>
        <w:tc>
          <w:tcPr>
            <w:tcW w:w="1275" w:type="dxa"/>
          </w:tcPr>
          <w:p w14:paraId="48032322" w14:textId="77777777" w:rsidR="007A1F9E" w:rsidRPr="004737E0" w:rsidRDefault="000E1E7D">
            <w:pPr>
              <w:pStyle w:val="TableParagraph"/>
              <w:spacing w:before="155"/>
              <w:ind w:left="15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6.</w:t>
            </w:r>
          </w:p>
        </w:tc>
        <w:tc>
          <w:tcPr>
            <w:tcW w:w="932" w:type="dxa"/>
          </w:tcPr>
          <w:p w14:paraId="3B67A7EB" w14:textId="330C22C8" w:rsidR="007A1F9E" w:rsidRPr="004737E0" w:rsidRDefault="000E1E7D">
            <w:pPr>
              <w:pStyle w:val="TableParagraph"/>
              <w:spacing w:before="155"/>
              <w:ind w:left="159"/>
              <w:rPr>
                <w:rFonts w:asciiTheme="majorHAnsi" w:hAnsiTheme="majorHAnsi"/>
              </w:rPr>
            </w:pPr>
            <w:r w:rsidRPr="004737E0">
              <w:rPr>
                <w:rFonts w:asciiTheme="majorHAnsi" w:hAnsiTheme="majorHAnsi"/>
                <w:spacing w:val="-5"/>
              </w:rPr>
              <w:t>2</w:t>
            </w:r>
            <w:r w:rsidR="007B26B9">
              <w:rPr>
                <w:rFonts w:asciiTheme="majorHAnsi" w:hAnsiTheme="majorHAnsi"/>
                <w:spacing w:val="-5"/>
              </w:rPr>
              <w:t>4</w:t>
            </w:r>
          </w:p>
        </w:tc>
        <w:tc>
          <w:tcPr>
            <w:tcW w:w="1080" w:type="dxa"/>
          </w:tcPr>
          <w:p w14:paraId="12A1B0AD" w14:textId="4025FF38" w:rsidR="007A1F9E" w:rsidRPr="004737E0" w:rsidRDefault="000E1E7D">
            <w:pPr>
              <w:pStyle w:val="TableParagraph"/>
              <w:spacing w:before="155"/>
              <w:ind w:left="106"/>
              <w:rPr>
                <w:rFonts w:asciiTheme="majorHAnsi" w:hAnsiTheme="majorHAnsi"/>
              </w:rPr>
            </w:pPr>
            <w:r w:rsidRPr="004737E0">
              <w:rPr>
                <w:rFonts w:asciiTheme="majorHAnsi" w:hAnsiTheme="majorHAnsi"/>
                <w:spacing w:val="-5"/>
              </w:rPr>
              <w:t>0</w:t>
            </w:r>
            <w:r w:rsidR="00A23416">
              <w:rPr>
                <w:rFonts w:asciiTheme="majorHAnsi" w:hAnsiTheme="majorHAnsi"/>
                <w:spacing w:val="-5"/>
              </w:rPr>
              <w:t>.</w:t>
            </w:r>
            <w:r w:rsidRPr="004737E0">
              <w:rPr>
                <w:rFonts w:asciiTheme="majorHAnsi" w:hAnsiTheme="majorHAnsi"/>
                <w:spacing w:val="-5"/>
              </w:rPr>
              <w:t>8</w:t>
            </w:r>
          </w:p>
        </w:tc>
        <w:tc>
          <w:tcPr>
            <w:tcW w:w="965" w:type="dxa"/>
          </w:tcPr>
          <w:p w14:paraId="60038934" w14:textId="77777777" w:rsidR="007A1F9E" w:rsidRPr="004737E0" w:rsidRDefault="000E1E7D">
            <w:pPr>
              <w:pStyle w:val="TableParagraph"/>
              <w:spacing w:before="155"/>
              <w:ind w:left="159"/>
              <w:rPr>
                <w:rFonts w:asciiTheme="majorHAnsi" w:hAnsiTheme="majorHAnsi"/>
              </w:rPr>
            </w:pPr>
            <w:r w:rsidRPr="004737E0">
              <w:rPr>
                <w:rFonts w:asciiTheme="majorHAnsi" w:hAnsiTheme="majorHAnsi"/>
                <w:spacing w:val="-5"/>
              </w:rPr>
              <w:t>50%</w:t>
            </w:r>
          </w:p>
        </w:tc>
      </w:tr>
      <w:tr w:rsidR="007A1F9E" w:rsidRPr="004737E0" w14:paraId="50DF63E4" w14:textId="77777777">
        <w:trPr>
          <w:trHeight w:val="314"/>
        </w:trPr>
        <w:tc>
          <w:tcPr>
            <w:tcW w:w="2475" w:type="dxa"/>
            <w:vMerge/>
            <w:tcBorders>
              <w:top w:val="nil"/>
            </w:tcBorders>
            <w:shd w:val="clear" w:color="auto" w:fill="F3F3F3"/>
          </w:tcPr>
          <w:p w14:paraId="3AF9D96E" w14:textId="77777777" w:rsidR="007A1F9E" w:rsidRPr="004737E0" w:rsidRDefault="007A1F9E">
            <w:pPr>
              <w:rPr>
                <w:rFonts w:asciiTheme="majorHAnsi" w:hAnsiTheme="majorHAnsi"/>
              </w:rPr>
            </w:pPr>
          </w:p>
        </w:tc>
        <w:tc>
          <w:tcPr>
            <w:tcW w:w="2485" w:type="dxa"/>
            <w:gridSpan w:val="2"/>
          </w:tcPr>
          <w:p w14:paraId="1E1721F7"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(oral)</w:t>
            </w:r>
          </w:p>
        </w:tc>
        <w:tc>
          <w:tcPr>
            <w:tcW w:w="1275" w:type="dxa"/>
          </w:tcPr>
          <w:p w14:paraId="787EB268" w14:textId="77777777" w:rsidR="007A1F9E" w:rsidRPr="004737E0" w:rsidRDefault="000E1E7D">
            <w:pPr>
              <w:pStyle w:val="TableParagraph"/>
              <w:spacing w:before="24" w:line="270" w:lineRule="exact"/>
              <w:ind w:left="157"/>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5.</w:t>
            </w:r>
          </w:p>
        </w:tc>
        <w:tc>
          <w:tcPr>
            <w:tcW w:w="932" w:type="dxa"/>
          </w:tcPr>
          <w:p w14:paraId="2F8F2A08" w14:textId="77777777" w:rsidR="007A1F9E" w:rsidRPr="004737E0" w:rsidRDefault="000E1E7D">
            <w:pPr>
              <w:pStyle w:val="TableParagraph"/>
              <w:spacing w:before="24" w:line="270" w:lineRule="exact"/>
              <w:ind w:left="159"/>
              <w:rPr>
                <w:rFonts w:asciiTheme="majorHAnsi" w:hAnsiTheme="majorHAnsi"/>
              </w:rPr>
            </w:pPr>
            <w:r w:rsidRPr="004737E0">
              <w:rPr>
                <w:rFonts w:asciiTheme="majorHAnsi" w:hAnsiTheme="majorHAnsi"/>
                <w:spacing w:val="-5"/>
              </w:rPr>
              <w:t>13</w:t>
            </w:r>
          </w:p>
        </w:tc>
        <w:tc>
          <w:tcPr>
            <w:tcW w:w="1080" w:type="dxa"/>
          </w:tcPr>
          <w:p w14:paraId="224C3E43" w14:textId="43994AF2" w:rsidR="007A1F9E" w:rsidRPr="004737E0" w:rsidRDefault="000E1E7D">
            <w:pPr>
              <w:pStyle w:val="TableParagraph"/>
              <w:spacing w:before="24" w:line="270" w:lineRule="exact"/>
              <w:ind w:left="159"/>
              <w:rPr>
                <w:rFonts w:asciiTheme="majorHAnsi" w:hAnsiTheme="majorHAnsi"/>
              </w:rPr>
            </w:pPr>
            <w:r w:rsidRPr="004737E0">
              <w:rPr>
                <w:rFonts w:asciiTheme="majorHAnsi" w:hAnsiTheme="majorHAnsi"/>
                <w:spacing w:val="-5"/>
              </w:rPr>
              <w:t>0</w:t>
            </w:r>
            <w:r w:rsidR="00A23416">
              <w:rPr>
                <w:rFonts w:asciiTheme="majorHAnsi" w:hAnsiTheme="majorHAnsi"/>
                <w:spacing w:val="-5"/>
              </w:rPr>
              <w:t>.</w:t>
            </w:r>
            <w:r w:rsidRPr="004737E0">
              <w:rPr>
                <w:rFonts w:asciiTheme="majorHAnsi" w:hAnsiTheme="majorHAnsi"/>
                <w:spacing w:val="-5"/>
              </w:rPr>
              <w:t>4</w:t>
            </w:r>
          </w:p>
        </w:tc>
        <w:tc>
          <w:tcPr>
            <w:tcW w:w="965" w:type="dxa"/>
          </w:tcPr>
          <w:p w14:paraId="61FD6382" w14:textId="77777777" w:rsidR="007A1F9E" w:rsidRPr="004737E0" w:rsidRDefault="000E1E7D">
            <w:pPr>
              <w:pStyle w:val="TableParagraph"/>
              <w:spacing w:before="24" w:line="270" w:lineRule="exact"/>
              <w:ind w:left="159"/>
              <w:rPr>
                <w:rFonts w:asciiTheme="majorHAnsi" w:hAnsiTheme="majorHAnsi"/>
              </w:rPr>
            </w:pPr>
            <w:r w:rsidRPr="004737E0">
              <w:rPr>
                <w:rFonts w:asciiTheme="majorHAnsi" w:hAnsiTheme="majorHAnsi"/>
                <w:spacing w:val="-5"/>
              </w:rPr>
              <w:t>30%</w:t>
            </w:r>
          </w:p>
        </w:tc>
      </w:tr>
      <w:tr w:rsidR="007A1F9E" w:rsidRPr="004737E0" w14:paraId="51F9E13D" w14:textId="77777777">
        <w:trPr>
          <w:trHeight w:val="316"/>
        </w:trPr>
        <w:tc>
          <w:tcPr>
            <w:tcW w:w="2475" w:type="dxa"/>
            <w:vMerge/>
            <w:tcBorders>
              <w:top w:val="nil"/>
            </w:tcBorders>
            <w:shd w:val="clear" w:color="auto" w:fill="F3F3F3"/>
          </w:tcPr>
          <w:p w14:paraId="250810B9" w14:textId="77777777" w:rsidR="007A1F9E" w:rsidRPr="004737E0" w:rsidRDefault="007A1F9E">
            <w:pPr>
              <w:rPr>
                <w:rFonts w:asciiTheme="majorHAnsi" w:hAnsiTheme="majorHAnsi"/>
              </w:rPr>
            </w:pPr>
          </w:p>
        </w:tc>
        <w:tc>
          <w:tcPr>
            <w:tcW w:w="2485" w:type="dxa"/>
            <w:gridSpan w:val="2"/>
          </w:tcPr>
          <w:p w14:paraId="41765C74"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4"/>
              </w:rPr>
              <w:t>Other</w:t>
            </w:r>
          </w:p>
        </w:tc>
        <w:tc>
          <w:tcPr>
            <w:tcW w:w="1275" w:type="dxa"/>
          </w:tcPr>
          <w:p w14:paraId="74C5A069" w14:textId="77777777" w:rsidR="007A1F9E" w:rsidRPr="004737E0" w:rsidRDefault="007A1F9E">
            <w:pPr>
              <w:pStyle w:val="TableParagraph"/>
              <w:rPr>
                <w:rFonts w:asciiTheme="majorHAnsi" w:hAnsiTheme="majorHAnsi"/>
              </w:rPr>
            </w:pPr>
          </w:p>
        </w:tc>
        <w:tc>
          <w:tcPr>
            <w:tcW w:w="932" w:type="dxa"/>
          </w:tcPr>
          <w:p w14:paraId="5CA7C6EA" w14:textId="77777777" w:rsidR="007A1F9E" w:rsidRPr="004737E0" w:rsidRDefault="000E1E7D">
            <w:pPr>
              <w:pStyle w:val="TableParagraph"/>
              <w:spacing w:before="23" w:line="273" w:lineRule="exact"/>
              <w:ind w:left="159"/>
              <w:rPr>
                <w:rFonts w:asciiTheme="majorHAnsi" w:hAnsiTheme="majorHAnsi"/>
              </w:rPr>
            </w:pPr>
            <w:r w:rsidRPr="004737E0">
              <w:rPr>
                <w:rFonts w:asciiTheme="majorHAnsi" w:hAnsiTheme="majorHAnsi"/>
                <w:spacing w:val="-5"/>
              </w:rPr>
              <w:t>60</w:t>
            </w:r>
          </w:p>
        </w:tc>
        <w:tc>
          <w:tcPr>
            <w:tcW w:w="1080" w:type="dxa"/>
          </w:tcPr>
          <w:p w14:paraId="2B86F911" w14:textId="77777777" w:rsidR="007A1F9E" w:rsidRPr="004737E0" w:rsidRDefault="000E1E7D">
            <w:pPr>
              <w:pStyle w:val="TableParagraph"/>
              <w:spacing w:before="23" w:line="273" w:lineRule="exact"/>
              <w:ind w:left="106"/>
              <w:rPr>
                <w:rFonts w:asciiTheme="majorHAnsi" w:hAnsiTheme="majorHAnsi"/>
              </w:rPr>
            </w:pPr>
            <w:r w:rsidRPr="004737E0">
              <w:rPr>
                <w:rFonts w:asciiTheme="majorHAnsi" w:hAnsiTheme="majorHAnsi"/>
                <w:spacing w:val="-10"/>
              </w:rPr>
              <w:t>2</w:t>
            </w:r>
          </w:p>
        </w:tc>
        <w:tc>
          <w:tcPr>
            <w:tcW w:w="965" w:type="dxa"/>
          </w:tcPr>
          <w:p w14:paraId="740DD6E4" w14:textId="77777777" w:rsidR="007A1F9E" w:rsidRPr="004737E0" w:rsidRDefault="000E1E7D">
            <w:pPr>
              <w:pStyle w:val="TableParagraph"/>
              <w:spacing w:before="23" w:line="273" w:lineRule="exact"/>
              <w:ind w:left="106"/>
              <w:rPr>
                <w:rFonts w:asciiTheme="majorHAnsi" w:hAnsiTheme="majorHAnsi"/>
              </w:rPr>
            </w:pPr>
            <w:r w:rsidRPr="004737E0">
              <w:rPr>
                <w:rFonts w:asciiTheme="majorHAnsi" w:hAnsiTheme="majorHAnsi"/>
                <w:spacing w:val="-4"/>
              </w:rPr>
              <w:t>100%</w:t>
            </w:r>
          </w:p>
        </w:tc>
      </w:tr>
    </w:tbl>
    <w:p w14:paraId="7A42B71A" w14:textId="77777777" w:rsidR="007A1F9E" w:rsidRPr="004737E0" w:rsidRDefault="007A1F9E">
      <w:pPr>
        <w:pStyle w:val="TableParagraph"/>
        <w:spacing w:line="273" w:lineRule="exact"/>
        <w:rPr>
          <w:rFonts w:asciiTheme="majorHAnsi" w:hAnsiTheme="majorHAnsi"/>
        </w:rPr>
        <w:sectPr w:rsidR="007A1F9E" w:rsidRPr="004737E0">
          <w:pgSz w:w="11910" w:h="16840"/>
          <w:pgMar w:top="1380" w:right="566" w:bottom="1334"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3759"/>
        <w:gridCol w:w="932"/>
        <w:gridCol w:w="1080"/>
        <w:gridCol w:w="965"/>
      </w:tblGrid>
      <w:tr w:rsidR="007A1F9E" w:rsidRPr="004737E0" w14:paraId="0B9E4228" w14:textId="77777777">
        <w:trPr>
          <w:trHeight w:val="314"/>
        </w:trPr>
        <w:tc>
          <w:tcPr>
            <w:tcW w:w="2475" w:type="dxa"/>
            <w:vMerge w:val="restart"/>
            <w:shd w:val="clear" w:color="auto" w:fill="F3F3F3"/>
          </w:tcPr>
          <w:p w14:paraId="6C774765" w14:textId="77777777" w:rsidR="007A1F9E" w:rsidRPr="004737E0" w:rsidRDefault="007A1F9E">
            <w:pPr>
              <w:pStyle w:val="TableParagraph"/>
              <w:rPr>
                <w:rFonts w:asciiTheme="majorHAnsi" w:hAnsiTheme="majorHAnsi"/>
              </w:rPr>
            </w:pPr>
          </w:p>
        </w:tc>
        <w:tc>
          <w:tcPr>
            <w:tcW w:w="3759" w:type="dxa"/>
          </w:tcPr>
          <w:p w14:paraId="36FADDB6"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32" w:type="dxa"/>
          </w:tcPr>
          <w:p w14:paraId="511857DF" w14:textId="77777777" w:rsidR="007A1F9E" w:rsidRPr="004737E0" w:rsidRDefault="007A1F9E">
            <w:pPr>
              <w:pStyle w:val="TableParagraph"/>
              <w:rPr>
                <w:rFonts w:asciiTheme="majorHAnsi" w:hAnsiTheme="majorHAnsi"/>
              </w:rPr>
            </w:pPr>
          </w:p>
        </w:tc>
        <w:tc>
          <w:tcPr>
            <w:tcW w:w="1080" w:type="dxa"/>
          </w:tcPr>
          <w:p w14:paraId="2DEFEE2A" w14:textId="77777777" w:rsidR="007A1F9E" w:rsidRPr="004737E0" w:rsidRDefault="007A1F9E">
            <w:pPr>
              <w:pStyle w:val="TableParagraph"/>
              <w:rPr>
                <w:rFonts w:asciiTheme="majorHAnsi" w:hAnsiTheme="majorHAnsi"/>
              </w:rPr>
            </w:pPr>
          </w:p>
        </w:tc>
        <w:tc>
          <w:tcPr>
            <w:tcW w:w="965" w:type="dxa"/>
          </w:tcPr>
          <w:p w14:paraId="6890872A" w14:textId="77777777" w:rsidR="007A1F9E" w:rsidRPr="004737E0" w:rsidRDefault="007A1F9E">
            <w:pPr>
              <w:pStyle w:val="TableParagraph"/>
              <w:rPr>
                <w:rFonts w:asciiTheme="majorHAnsi" w:hAnsiTheme="majorHAnsi"/>
              </w:rPr>
            </w:pPr>
          </w:p>
        </w:tc>
      </w:tr>
      <w:tr w:rsidR="007A1F9E" w:rsidRPr="004737E0" w14:paraId="7455D440" w14:textId="77777777">
        <w:trPr>
          <w:trHeight w:val="2548"/>
        </w:trPr>
        <w:tc>
          <w:tcPr>
            <w:tcW w:w="2475" w:type="dxa"/>
            <w:vMerge/>
            <w:tcBorders>
              <w:top w:val="nil"/>
            </w:tcBorders>
            <w:shd w:val="clear" w:color="auto" w:fill="F3F3F3"/>
          </w:tcPr>
          <w:p w14:paraId="515CC196" w14:textId="77777777" w:rsidR="007A1F9E" w:rsidRPr="004737E0" w:rsidRDefault="007A1F9E">
            <w:pPr>
              <w:rPr>
                <w:rFonts w:asciiTheme="majorHAnsi" w:hAnsiTheme="majorHAnsi"/>
              </w:rPr>
            </w:pPr>
          </w:p>
        </w:tc>
        <w:tc>
          <w:tcPr>
            <w:tcW w:w="6736" w:type="dxa"/>
            <w:gridSpan w:val="4"/>
          </w:tcPr>
          <w:p w14:paraId="3CE1AE8D" w14:textId="77777777" w:rsidR="00A23416" w:rsidRDefault="000E1E7D">
            <w:pPr>
              <w:pStyle w:val="TableParagraph"/>
              <w:spacing w:before="16"/>
              <w:ind w:left="105" w:right="1261"/>
              <w:rPr>
                <w:rFonts w:asciiTheme="majorHAnsi" w:hAnsiTheme="majorHAnsi"/>
              </w:rPr>
            </w:pPr>
            <w:r w:rsidRPr="004737E0">
              <w:rPr>
                <w:rFonts w:asciiTheme="majorHAnsi" w:hAnsiTheme="majorHAnsi"/>
              </w:rPr>
              <w:t>Additional</w:t>
            </w:r>
            <w:r w:rsidRPr="004737E0">
              <w:rPr>
                <w:rFonts w:asciiTheme="majorHAnsi" w:hAnsiTheme="majorHAnsi"/>
                <w:spacing w:val="-13"/>
              </w:rPr>
              <w:t xml:space="preserve"> </w:t>
            </w:r>
            <w:r w:rsidRPr="004737E0">
              <w:rPr>
                <w:rFonts w:asciiTheme="majorHAnsi" w:hAnsiTheme="majorHAnsi"/>
              </w:rPr>
              <w:t>information</w:t>
            </w:r>
            <w:r w:rsidRPr="004737E0">
              <w:rPr>
                <w:rFonts w:asciiTheme="majorHAnsi" w:hAnsiTheme="majorHAnsi"/>
                <w:spacing w:val="-13"/>
              </w:rPr>
              <w:t xml:space="preserve"> </w:t>
            </w:r>
            <w:r w:rsidRPr="004737E0">
              <w:rPr>
                <w:rFonts w:asciiTheme="majorHAnsi" w:hAnsiTheme="majorHAnsi"/>
              </w:rPr>
              <w:t>(assessment</w:t>
            </w:r>
            <w:r w:rsidRPr="004737E0">
              <w:rPr>
                <w:rFonts w:asciiTheme="majorHAnsi" w:hAnsiTheme="majorHAnsi"/>
                <w:spacing w:val="-13"/>
              </w:rPr>
              <w:t xml:space="preserve"> </w:t>
            </w:r>
            <w:r w:rsidRPr="004737E0">
              <w:rPr>
                <w:rFonts w:asciiTheme="majorHAnsi" w:hAnsiTheme="majorHAnsi"/>
              </w:rPr>
              <w:t>criteria):</w:t>
            </w:r>
          </w:p>
          <w:p w14:paraId="6E7B7526" w14:textId="38F22B11" w:rsidR="007A1F9E" w:rsidRPr="004737E0" w:rsidRDefault="000E1E7D">
            <w:pPr>
              <w:pStyle w:val="TableParagraph"/>
              <w:spacing w:before="16"/>
              <w:ind w:left="105" w:right="1261"/>
              <w:rPr>
                <w:rFonts w:asciiTheme="majorHAnsi" w:hAnsiTheme="majorHAnsi"/>
              </w:rPr>
            </w:pPr>
            <w:r w:rsidRPr="004737E0">
              <w:rPr>
                <w:rFonts w:asciiTheme="majorHAnsi" w:hAnsiTheme="majorHAnsi"/>
              </w:rPr>
              <w:t>Lecture attendance:</w:t>
            </w:r>
          </w:p>
          <w:p w14:paraId="114A34F5" w14:textId="78694E69"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Student</w:t>
            </w:r>
            <w:r w:rsidR="00A23416">
              <w:rPr>
                <w:rFonts w:asciiTheme="majorHAnsi" w:hAnsiTheme="majorHAnsi"/>
              </w:rPr>
              <w:t>s</w:t>
            </w:r>
            <w:r w:rsidRPr="004737E0">
              <w:rPr>
                <w:rFonts w:asciiTheme="majorHAnsi" w:hAnsiTheme="majorHAnsi"/>
                <w:spacing w:val="-3"/>
              </w:rPr>
              <w:t xml:space="preserve"> </w:t>
            </w:r>
            <w:r w:rsidRPr="004737E0">
              <w:rPr>
                <w:rFonts w:asciiTheme="majorHAnsi" w:hAnsiTheme="majorHAnsi"/>
              </w:rPr>
              <w:t>can</w:t>
            </w:r>
            <w:r w:rsidRPr="004737E0">
              <w:rPr>
                <w:rFonts w:asciiTheme="majorHAnsi" w:hAnsiTheme="majorHAnsi"/>
                <w:spacing w:val="-3"/>
              </w:rPr>
              <w:t xml:space="preserve"> </w:t>
            </w:r>
            <w:r w:rsidR="00A23416">
              <w:rPr>
                <w:rFonts w:asciiTheme="majorHAnsi" w:hAnsiTheme="majorHAnsi"/>
              </w:rPr>
              <w:t>miss</w:t>
            </w:r>
            <w:r w:rsidRPr="004737E0">
              <w:rPr>
                <w:rFonts w:asciiTheme="majorHAnsi" w:hAnsiTheme="majorHAnsi"/>
                <w:spacing w:val="-3"/>
              </w:rPr>
              <w:t xml:space="preserve"> </w:t>
            </w:r>
            <w:r w:rsidRPr="004737E0">
              <w:rPr>
                <w:rFonts w:asciiTheme="majorHAnsi" w:hAnsiTheme="majorHAnsi"/>
              </w:rPr>
              <w:t>30%</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class</w:t>
            </w:r>
            <w:r w:rsidR="00A23416">
              <w:rPr>
                <w:rFonts w:asciiTheme="majorHAnsi" w:hAnsiTheme="majorHAnsi"/>
                <w:spacing w:val="-1"/>
              </w:rPr>
              <w:t>es</w:t>
            </w:r>
            <w:r w:rsidRPr="004737E0">
              <w:rPr>
                <w:rFonts w:asciiTheme="majorHAnsi" w:hAnsiTheme="majorHAnsi"/>
                <w:spacing w:val="-2"/>
              </w:rPr>
              <w:t>.</w:t>
            </w:r>
          </w:p>
          <w:p w14:paraId="66DE621C" w14:textId="77777777" w:rsidR="007A1F9E" w:rsidRPr="004737E0" w:rsidRDefault="007A1F9E">
            <w:pPr>
              <w:pStyle w:val="TableParagraph"/>
              <w:spacing w:before="1"/>
              <w:rPr>
                <w:rFonts w:asciiTheme="majorHAnsi" w:hAnsiTheme="majorHAnsi"/>
              </w:rPr>
            </w:pPr>
          </w:p>
          <w:p w14:paraId="7C66B478" w14:textId="7AF2114B" w:rsidR="007A1F9E" w:rsidRPr="004737E0" w:rsidRDefault="000E1E7D">
            <w:pPr>
              <w:pStyle w:val="TableParagraph"/>
              <w:spacing w:before="1" w:line="281" w:lineRule="exact"/>
              <w:ind w:left="105"/>
              <w:rPr>
                <w:rFonts w:asciiTheme="majorHAnsi" w:hAnsiTheme="majorHAnsi"/>
              </w:rPr>
            </w:pPr>
            <w:r w:rsidRPr="004737E0">
              <w:rPr>
                <w:rFonts w:asciiTheme="majorHAnsi" w:hAnsiTheme="majorHAnsi"/>
              </w:rPr>
              <w:t>Research</w:t>
            </w:r>
            <w:r w:rsidRPr="004737E0">
              <w:rPr>
                <w:rFonts w:asciiTheme="majorHAnsi" w:hAnsiTheme="majorHAnsi"/>
                <w:spacing w:val="-1"/>
              </w:rPr>
              <w:t xml:space="preserve"> </w:t>
            </w:r>
            <w:r w:rsidRPr="004737E0">
              <w:rPr>
                <w:rFonts w:asciiTheme="majorHAnsi" w:hAnsiTheme="majorHAnsi"/>
                <w:spacing w:val="-4"/>
              </w:rPr>
              <w:t>task</w:t>
            </w:r>
            <w:r w:rsidR="00A23416">
              <w:rPr>
                <w:rFonts w:asciiTheme="majorHAnsi" w:hAnsiTheme="majorHAnsi"/>
                <w:spacing w:val="-4"/>
              </w:rPr>
              <w:t>:</w:t>
            </w:r>
          </w:p>
          <w:p w14:paraId="0B2659CE" w14:textId="3C308633" w:rsidR="007A1F9E" w:rsidRPr="004737E0" w:rsidRDefault="000E1E7D">
            <w:pPr>
              <w:pStyle w:val="TableParagraph"/>
              <w:ind w:left="105"/>
              <w:rPr>
                <w:rFonts w:asciiTheme="majorHAnsi" w:hAnsiTheme="majorHAnsi"/>
              </w:rPr>
            </w:pPr>
            <w:r w:rsidRPr="004737E0">
              <w:rPr>
                <w:rFonts w:asciiTheme="majorHAnsi" w:hAnsiTheme="majorHAnsi"/>
              </w:rPr>
              <w:t>Student</w:t>
            </w:r>
            <w:r w:rsidR="00A23416">
              <w:rPr>
                <w:rFonts w:asciiTheme="majorHAnsi" w:hAnsiTheme="majorHAnsi"/>
              </w:rPr>
              <w:t>s</w:t>
            </w:r>
            <w:r w:rsidRPr="004737E0">
              <w:rPr>
                <w:rFonts w:asciiTheme="majorHAnsi" w:hAnsiTheme="majorHAnsi"/>
                <w:spacing w:val="28"/>
              </w:rPr>
              <w:t xml:space="preserve"> </w:t>
            </w:r>
            <w:r w:rsidRPr="004737E0">
              <w:rPr>
                <w:rFonts w:asciiTheme="majorHAnsi" w:hAnsiTheme="majorHAnsi"/>
              </w:rPr>
              <w:t>must</w:t>
            </w:r>
            <w:r w:rsidRPr="004737E0">
              <w:rPr>
                <w:rFonts w:asciiTheme="majorHAnsi" w:hAnsiTheme="majorHAnsi"/>
                <w:spacing w:val="28"/>
              </w:rPr>
              <w:t xml:space="preserve"> </w:t>
            </w:r>
            <w:r w:rsidR="00A23416" w:rsidRPr="004737E0">
              <w:rPr>
                <w:rFonts w:asciiTheme="majorHAnsi" w:hAnsiTheme="majorHAnsi"/>
              </w:rPr>
              <w:t>do</w:t>
            </w:r>
            <w:r w:rsidRPr="004737E0">
              <w:rPr>
                <w:rFonts w:asciiTheme="majorHAnsi" w:hAnsiTheme="majorHAnsi"/>
                <w:spacing w:val="28"/>
              </w:rPr>
              <w:t xml:space="preserve"> </w:t>
            </w:r>
            <w:r w:rsidRPr="004737E0">
              <w:rPr>
                <w:rFonts w:asciiTheme="majorHAnsi" w:hAnsiTheme="majorHAnsi"/>
              </w:rPr>
              <w:t>small</w:t>
            </w:r>
            <w:r w:rsidRPr="004737E0">
              <w:rPr>
                <w:rFonts w:asciiTheme="majorHAnsi" w:hAnsiTheme="majorHAnsi"/>
                <w:spacing w:val="27"/>
              </w:rPr>
              <w:t xml:space="preserve"> </w:t>
            </w:r>
            <w:r w:rsidRPr="004737E0">
              <w:rPr>
                <w:rFonts w:asciiTheme="majorHAnsi" w:hAnsiTheme="majorHAnsi"/>
              </w:rPr>
              <w:t>individual</w:t>
            </w:r>
            <w:r w:rsidRPr="004737E0">
              <w:rPr>
                <w:rFonts w:asciiTheme="majorHAnsi" w:hAnsiTheme="majorHAnsi"/>
                <w:spacing w:val="28"/>
              </w:rPr>
              <w:t xml:space="preserve"> </w:t>
            </w:r>
            <w:r w:rsidRPr="004737E0">
              <w:rPr>
                <w:rFonts w:asciiTheme="majorHAnsi" w:hAnsiTheme="majorHAnsi"/>
              </w:rPr>
              <w:t>tasks</w:t>
            </w:r>
            <w:r w:rsidRPr="004737E0">
              <w:rPr>
                <w:rFonts w:asciiTheme="majorHAnsi" w:hAnsiTheme="majorHAnsi"/>
                <w:spacing w:val="28"/>
              </w:rPr>
              <w:t xml:space="preserve"> </w:t>
            </w:r>
            <w:r w:rsidRPr="004737E0">
              <w:rPr>
                <w:rFonts w:asciiTheme="majorHAnsi" w:hAnsiTheme="majorHAnsi"/>
              </w:rPr>
              <w:t>during</w:t>
            </w:r>
            <w:r w:rsidRPr="004737E0">
              <w:rPr>
                <w:rFonts w:asciiTheme="majorHAnsi" w:hAnsiTheme="majorHAnsi"/>
                <w:spacing w:val="27"/>
              </w:rPr>
              <w:t xml:space="preserve"> </w:t>
            </w:r>
            <w:r w:rsidRPr="004737E0">
              <w:rPr>
                <w:rFonts w:asciiTheme="majorHAnsi" w:hAnsiTheme="majorHAnsi"/>
              </w:rPr>
              <w:t>lectures,</w:t>
            </w:r>
            <w:r w:rsidRPr="004737E0">
              <w:rPr>
                <w:rFonts w:asciiTheme="majorHAnsi" w:hAnsiTheme="majorHAnsi"/>
                <w:spacing w:val="29"/>
              </w:rPr>
              <w:t xml:space="preserve"> </w:t>
            </w:r>
            <w:r w:rsidRPr="004737E0">
              <w:rPr>
                <w:rFonts w:asciiTheme="majorHAnsi" w:hAnsiTheme="majorHAnsi"/>
              </w:rPr>
              <w:t>i.e.</w:t>
            </w:r>
            <w:r w:rsidR="00A23416">
              <w:rPr>
                <w:rFonts w:asciiTheme="majorHAnsi" w:hAnsiTheme="majorHAnsi"/>
              </w:rPr>
              <w:t>,</w:t>
            </w:r>
            <w:r w:rsidRPr="004737E0">
              <w:rPr>
                <w:rFonts w:asciiTheme="majorHAnsi" w:hAnsiTheme="majorHAnsi"/>
              </w:rPr>
              <w:t xml:space="preserve"> complete </w:t>
            </w:r>
            <w:r w:rsidR="00A23416">
              <w:rPr>
                <w:rFonts w:asciiTheme="majorHAnsi" w:hAnsiTheme="majorHAnsi"/>
              </w:rPr>
              <w:t>research</w:t>
            </w:r>
            <w:r w:rsidRPr="004737E0">
              <w:rPr>
                <w:rFonts w:asciiTheme="majorHAnsi" w:hAnsiTheme="majorHAnsi"/>
              </w:rPr>
              <w:t xml:space="preserve"> by the end of semester.</w:t>
            </w:r>
          </w:p>
          <w:p w14:paraId="594FF133" w14:textId="77777777" w:rsidR="007A1F9E" w:rsidRPr="004737E0" w:rsidRDefault="007A1F9E">
            <w:pPr>
              <w:pStyle w:val="TableParagraph"/>
              <w:rPr>
                <w:rFonts w:asciiTheme="majorHAnsi" w:hAnsiTheme="majorHAnsi"/>
              </w:rPr>
            </w:pPr>
          </w:p>
          <w:p w14:paraId="6AE528A9" w14:textId="78DC2505" w:rsidR="007A1F9E" w:rsidRPr="004737E0" w:rsidRDefault="00A23416">
            <w:pPr>
              <w:pStyle w:val="TableParagraph"/>
              <w:spacing w:line="261" w:lineRule="exact"/>
              <w:ind w:left="105"/>
              <w:rPr>
                <w:rFonts w:asciiTheme="majorHAnsi" w:hAnsiTheme="majorHAnsi"/>
              </w:rPr>
            </w:pPr>
            <w:r w:rsidRPr="004737E0">
              <w:rPr>
                <w:rFonts w:asciiTheme="majorHAnsi" w:hAnsiTheme="majorHAnsi"/>
              </w:rPr>
              <w:t>The oral</w:t>
            </w:r>
            <w:r w:rsidR="000E1E7D" w:rsidRPr="004737E0">
              <w:rPr>
                <w:rFonts w:asciiTheme="majorHAnsi" w:hAnsiTheme="majorHAnsi"/>
                <w:spacing w:val="-3"/>
              </w:rPr>
              <w:t xml:space="preserve"> </w:t>
            </w:r>
            <w:r w:rsidR="000E1E7D" w:rsidRPr="004737E0">
              <w:rPr>
                <w:rFonts w:asciiTheme="majorHAnsi" w:hAnsiTheme="majorHAnsi"/>
              </w:rPr>
              <w:t>exam</w:t>
            </w:r>
            <w:r w:rsidR="000E1E7D" w:rsidRPr="004737E0">
              <w:rPr>
                <w:rFonts w:asciiTheme="majorHAnsi" w:hAnsiTheme="majorHAnsi"/>
                <w:spacing w:val="-2"/>
              </w:rPr>
              <w:t xml:space="preserve"> </w:t>
            </w:r>
            <w:r w:rsidR="000E1E7D" w:rsidRPr="004737E0">
              <w:rPr>
                <w:rFonts w:asciiTheme="majorHAnsi" w:hAnsiTheme="majorHAnsi"/>
              </w:rPr>
              <w:t>is</w:t>
            </w:r>
            <w:r w:rsidR="000E1E7D" w:rsidRPr="004737E0">
              <w:rPr>
                <w:rFonts w:asciiTheme="majorHAnsi" w:hAnsiTheme="majorHAnsi"/>
                <w:spacing w:val="-1"/>
              </w:rPr>
              <w:t xml:space="preserve"> </w:t>
            </w:r>
            <w:r w:rsidR="000E1E7D" w:rsidRPr="004737E0">
              <w:rPr>
                <w:rFonts w:asciiTheme="majorHAnsi" w:hAnsiTheme="majorHAnsi"/>
              </w:rPr>
              <w:t>evaluated</w:t>
            </w:r>
            <w:r w:rsidR="000E1E7D" w:rsidRPr="004737E0">
              <w:rPr>
                <w:rFonts w:asciiTheme="majorHAnsi" w:hAnsiTheme="majorHAnsi"/>
                <w:spacing w:val="-1"/>
              </w:rPr>
              <w:t xml:space="preserve"> </w:t>
            </w:r>
            <w:r w:rsidR="000E1E7D" w:rsidRPr="004737E0">
              <w:rPr>
                <w:rFonts w:asciiTheme="majorHAnsi" w:hAnsiTheme="majorHAnsi"/>
              </w:rPr>
              <w:t>with</w:t>
            </w:r>
            <w:r w:rsidR="000E1E7D" w:rsidRPr="004737E0">
              <w:rPr>
                <w:rFonts w:asciiTheme="majorHAnsi" w:hAnsiTheme="majorHAnsi"/>
                <w:spacing w:val="-1"/>
              </w:rPr>
              <w:t xml:space="preserve"> </w:t>
            </w:r>
            <w:r w:rsidR="000E1E7D" w:rsidRPr="004737E0">
              <w:rPr>
                <w:rFonts w:asciiTheme="majorHAnsi" w:hAnsiTheme="majorHAnsi"/>
              </w:rPr>
              <w:t>0%,</w:t>
            </w:r>
            <w:r w:rsidR="000E1E7D" w:rsidRPr="004737E0">
              <w:rPr>
                <w:rFonts w:asciiTheme="majorHAnsi" w:hAnsiTheme="majorHAnsi"/>
                <w:spacing w:val="51"/>
              </w:rPr>
              <w:t xml:space="preserve"> </w:t>
            </w:r>
            <w:r w:rsidR="000E1E7D" w:rsidRPr="004737E0">
              <w:rPr>
                <w:rFonts w:asciiTheme="majorHAnsi" w:hAnsiTheme="majorHAnsi"/>
              </w:rPr>
              <w:t>10%,</w:t>
            </w:r>
            <w:r w:rsidR="000E1E7D" w:rsidRPr="004737E0">
              <w:rPr>
                <w:rFonts w:asciiTheme="majorHAnsi" w:hAnsiTheme="majorHAnsi"/>
                <w:spacing w:val="50"/>
              </w:rPr>
              <w:t xml:space="preserve"> </w:t>
            </w:r>
            <w:r w:rsidR="000E1E7D" w:rsidRPr="004737E0">
              <w:rPr>
                <w:rFonts w:asciiTheme="majorHAnsi" w:hAnsiTheme="majorHAnsi"/>
              </w:rPr>
              <w:t>20%</w:t>
            </w:r>
            <w:r w:rsidR="000E1E7D" w:rsidRPr="004737E0">
              <w:rPr>
                <w:rFonts w:asciiTheme="majorHAnsi" w:hAnsiTheme="majorHAnsi"/>
                <w:spacing w:val="-1"/>
              </w:rPr>
              <w:t xml:space="preserve"> </w:t>
            </w:r>
            <w:r>
              <w:rPr>
                <w:rFonts w:asciiTheme="majorHAnsi" w:hAnsiTheme="majorHAnsi"/>
              </w:rPr>
              <w:t>and</w:t>
            </w:r>
            <w:r w:rsidR="000E1E7D" w:rsidRPr="004737E0">
              <w:rPr>
                <w:rFonts w:asciiTheme="majorHAnsi" w:hAnsiTheme="majorHAnsi"/>
                <w:spacing w:val="-2"/>
              </w:rPr>
              <w:t xml:space="preserve"> </w:t>
            </w:r>
            <w:r w:rsidR="000E1E7D" w:rsidRPr="004737E0">
              <w:rPr>
                <w:rFonts w:asciiTheme="majorHAnsi" w:hAnsiTheme="majorHAnsi"/>
              </w:rPr>
              <w:t>30%</w:t>
            </w:r>
            <w:r w:rsidR="000E1E7D" w:rsidRPr="004737E0">
              <w:rPr>
                <w:rFonts w:asciiTheme="majorHAnsi" w:hAnsiTheme="majorHAnsi"/>
                <w:spacing w:val="-1"/>
              </w:rPr>
              <w:t xml:space="preserve"> </w:t>
            </w:r>
            <w:r w:rsidR="000E1E7D" w:rsidRPr="004737E0">
              <w:rPr>
                <w:rFonts w:asciiTheme="majorHAnsi" w:hAnsiTheme="majorHAnsi"/>
                <w:spacing w:val="-2"/>
              </w:rPr>
              <w:t>score.</w:t>
            </w:r>
          </w:p>
        </w:tc>
      </w:tr>
      <w:tr w:rsidR="007A1F9E" w:rsidRPr="004737E0" w14:paraId="38BA388E" w14:textId="77777777">
        <w:trPr>
          <w:trHeight w:val="1269"/>
        </w:trPr>
        <w:tc>
          <w:tcPr>
            <w:tcW w:w="2475" w:type="dxa"/>
            <w:shd w:val="clear" w:color="auto" w:fill="F3F3F3"/>
          </w:tcPr>
          <w:p w14:paraId="1BBC9B01" w14:textId="77777777" w:rsidR="007A1F9E" w:rsidRPr="004737E0" w:rsidRDefault="007A1F9E">
            <w:pPr>
              <w:pStyle w:val="TableParagraph"/>
              <w:spacing w:before="213"/>
              <w:rPr>
                <w:rFonts w:asciiTheme="majorHAnsi" w:hAnsiTheme="majorHAnsi"/>
              </w:rPr>
            </w:pPr>
          </w:p>
          <w:p w14:paraId="2D9343AA"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6736" w:type="dxa"/>
            <w:gridSpan w:val="4"/>
          </w:tcPr>
          <w:p w14:paraId="0597A37C" w14:textId="75A3943C" w:rsidR="007A1F9E" w:rsidRPr="004737E0" w:rsidRDefault="00A23416">
            <w:pPr>
              <w:pStyle w:val="TableParagraph"/>
              <w:spacing w:before="71"/>
              <w:ind w:left="141"/>
              <w:rPr>
                <w:rFonts w:asciiTheme="majorHAnsi" w:hAnsiTheme="majorHAnsi"/>
              </w:rPr>
            </w:pPr>
            <w:r>
              <w:rPr>
                <w:rFonts w:asciiTheme="majorHAnsi" w:hAnsiTheme="majorHAnsi"/>
              </w:rPr>
              <w:t xml:space="preserve">For a </w:t>
            </w:r>
            <w:r w:rsidR="000E1E7D" w:rsidRPr="004737E0">
              <w:rPr>
                <w:rFonts w:asciiTheme="majorHAnsi" w:hAnsiTheme="majorHAnsi"/>
                <w:spacing w:val="-8"/>
              </w:rPr>
              <w:t xml:space="preserve"> </w:t>
            </w:r>
            <w:r w:rsidR="000E1E7D" w:rsidRPr="004737E0">
              <w:rPr>
                <w:rFonts w:asciiTheme="majorHAnsi" w:hAnsiTheme="majorHAnsi"/>
              </w:rPr>
              <w:t>successful</w:t>
            </w:r>
            <w:r w:rsidR="000E1E7D" w:rsidRPr="004737E0">
              <w:rPr>
                <w:rFonts w:asciiTheme="majorHAnsi" w:hAnsiTheme="majorHAnsi"/>
                <w:spacing w:val="-4"/>
              </w:rPr>
              <w:t xml:space="preserve"> </w:t>
            </w:r>
            <w:r w:rsidR="000E1E7D" w:rsidRPr="004737E0">
              <w:rPr>
                <w:rFonts w:asciiTheme="majorHAnsi" w:hAnsiTheme="majorHAnsi"/>
              </w:rPr>
              <w:t>completion</w:t>
            </w:r>
            <w:r w:rsidR="000E1E7D" w:rsidRPr="004737E0">
              <w:rPr>
                <w:rFonts w:asciiTheme="majorHAnsi" w:hAnsiTheme="majorHAnsi"/>
                <w:spacing w:val="-4"/>
              </w:rPr>
              <w:t xml:space="preserve"> </w:t>
            </w:r>
            <w:r w:rsidR="000E1E7D" w:rsidRPr="004737E0">
              <w:rPr>
                <w:rFonts w:asciiTheme="majorHAnsi" w:hAnsiTheme="majorHAnsi"/>
              </w:rPr>
              <w:t>of</w:t>
            </w:r>
            <w:r w:rsidR="000E1E7D" w:rsidRPr="004737E0">
              <w:rPr>
                <w:rFonts w:asciiTheme="majorHAnsi" w:hAnsiTheme="majorHAnsi"/>
                <w:spacing w:val="-3"/>
              </w:rPr>
              <w:t xml:space="preserve"> </w:t>
            </w:r>
            <w:r w:rsidR="000E1E7D" w:rsidRPr="004737E0">
              <w:rPr>
                <w:rFonts w:asciiTheme="majorHAnsi" w:hAnsiTheme="majorHAnsi"/>
              </w:rPr>
              <w:t>the</w:t>
            </w:r>
            <w:r w:rsidR="000E1E7D" w:rsidRPr="004737E0">
              <w:rPr>
                <w:rFonts w:asciiTheme="majorHAnsi" w:hAnsiTheme="majorHAnsi"/>
                <w:spacing w:val="-3"/>
              </w:rPr>
              <w:t xml:space="preserve"> </w:t>
            </w:r>
            <w:r w:rsidR="000E1E7D" w:rsidRPr="004737E0">
              <w:rPr>
                <w:rFonts w:asciiTheme="majorHAnsi" w:hAnsiTheme="majorHAnsi"/>
              </w:rPr>
              <w:t>course,</w:t>
            </w:r>
            <w:r w:rsidR="000E1E7D" w:rsidRPr="004737E0">
              <w:rPr>
                <w:rFonts w:asciiTheme="majorHAnsi" w:hAnsiTheme="majorHAnsi"/>
                <w:spacing w:val="-2"/>
              </w:rPr>
              <w:t xml:space="preserve"> </w:t>
            </w:r>
            <w:r w:rsidR="000E1E7D" w:rsidRPr="004737E0">
              <w:rPr>
                <w:rFonts w:asciiTheme="majorHAnsi" w:hAnsiTheme="majorHAnsi"/>
              </w:rPr>
              <w:t>student</w:t>
            </w:r>
            <w:r>
              <w:rPr>
                <w:rFonts w:asciiTheme="majorHAnsi" w:hAnsiTheme="majorHAnsi"/>
              </w:rPr>
              <w:t>s</w:t>
            </w:r>
            <w:r w:rsidR="000E1E7D" w:rsidRPr="004737E0">
              <w:rPr>
                <w:rFonts w:asciiTheme="majorHAnsi" w:hAnsiTheme="majorHAnsi"/>
                <w:spacing w:val="-4"/>
              </w:rPr>
              <w:t xml:space="preserve"> </w:t>
            </w:r>
            <w:r w:rsidR="000E1E7D" w:rsidRPr="004737E0">
              <w:rPr>
                <w:rFonts w:asciiTheme="majorHAnsi" w:hAnsiTheme="majorHAnsi"/>
                <w:spacing w:val="-2"/>
              </w:rPr>
              <w:t>must:</w:t>
            </w:r>
          </w:p>
          <w:p w14:paraId="25676D8B" w14:textId="3B721BDE" w:rsidR="007A1F9E" w:rsidRPr="004737E0" w:rsidRDefault="000E1E7D">
            <w:pPr>
              <w:pStyle w:val="TableParagraph"/>
              <w:numPr>
                <w:ilvl w:val="0"/>
                <w:numId w:val="39"/>
              </w:numPr>
              <w:tabs>
                <w:tab w:val="left" w:pos="374"/>
              </w:tabs>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1"/>
              </w:rPr>
              <w:t xml:space="preserve"> </w:t>
            </w:r>
            <w:r w:rsidRPr="004737E0">
              <w:rPr>
                <w:rFonts w:asciiTheme="majorHAnsi" w:hAnsiTheme="majorHAnsi"/>
                <w:spacing w:val="-2"/>
              </w:rPr>
              <w:t>lectures</w:t>
            </w:r>
          </w:p>
          <w:p w14:paraId="0BE22865" w14:textId="7FD61848" w:rsidR="007A1F9E" w:rsidRPr="004737E0" w:rsidRDefault="000E1E7D">
            <w:pPr>
              <w:pStyle w:val="TableParagraph"/>
              <w:numPr>
                <w:ilvl w:val="0"/>
                <w:numId w:val="39"/>
              </w:numPr>
              <w:tabs>
                <w:tab w:val="left" w:pos="374"/>
              </w:tabs>
              <w:spacing w:before="2" w:line="281" w:lineRule="exact"/>
              <w:ind w:left="374" w:hanging="233"/>
              <w:rPr>
                <w:rFonts w:asciiTheme="majorHAnsi" w:hAnsiTheme="majorHAnsi"/>
              </w:rPr>
            </w:pPr>
            <w:r w:rsidRPr="004737E0">
              <w:rPr>
                <w:rFonts w:asciiTheme="majorHAnsi" w:hAnsiTheme="majorHAnsi"/>
              </w:rPr>
              <w:t>make</w:t>
            </w:r>
            <w:r w:rsidRPr="004737E0">
              <w:rPr>
                <w:rFonts w:asciiTheme="majorHAnsi" w:hAnsiTheme="majorHAnsi"/>
                <w:spacing w:val="-3"/>
              </w:rPr>
              <w:t xml:space="preserve"> </w:t>
            </w:r>
            <w:r w:rsidRPr="004737E0">
              <w:rPr>
                <w:rFonts w:asciiTheme="majorHAnsi" w:hAnsiTheme="majorHAnsi"/>
              </w:rPr>
              <w:t>research</w:t>
            </w:r>
            <w:r w:rsidRPr="004737E0">
              <w:rPr>
                <w:rFonts w:asciiTheme="majorHAnsi" w:hAnsiTheme="majorHAnsi"/>
                <w:spacing w:val="-3"/>
              </w:rPr>
              <w:t xml:space="preserve"> </w:t>
            </w:r>
            <w:r w:rsidR="00A23416" w:rsidRPr="004737E0">
              <w:rPr>
                <w:rFonts w:asciiTheme="majorHAnsi" w:hAnsiTheme="majorHAnsi"/>
                <w:spacing w:val="-4"/>
              </w:rPr>
              <w:t>tasks</w:t>
            </w:r>
          </w:p>
          <w:p w14:paraId="7E345552" w14:textId="24D76901"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4.</w:t>
            </w:r>
            <w:r w:rsidRPr="004737E0">
              <w:rPr>
                <w:rFonts w:asciiTheme="majorHAnsi" w:hAnsiTheme="majorHAnsi"/>
                <w:spacing w:val="-2"/>
              </w:rPr>
              <w:t xml:space="preserve"> </w:t>
            </w:r>
            <w:r w:rsidRPr="004737E0">
              <w:rPr>
                <w:rFonts w:asciiTheme="majorHAnsi" w:hAnsiTheme="majorHAnsi"/>
              </w:rPr>
              <w:t>pass</w:t>
            </w:r>
            <w:r w:rsidRPr="004737E0">
              <w:rPr>
                <w:rFonts w:asciiTheme="majorHAnsi" w:hAnsiTheme="majorHAnsi"/>
                <w:spacing w:val="-1"/>
              </w:rPr>
              <w:t xml:space="preserve"> </w:t>
            </w:r>
            <w:r w:rsidR="00A23416">
              <w:rPr>
                <w:rFonts w:asciiTheme="majorHAnsi" w:hAnsiTheme="majorHAnsi"/>
                <w:spacing w:val="-1"/>
              </w:rPr>
              <w:t xml:space="preserve">the </w:t>
            </w:r>
            <w:r w:rsidRPr="004737E0">
              <w:rPr>
                <w:rFonts w:asciiTheme="majorHAnsi" w:hAnsiTheme="majorHAnsi"/>
              </w:rPr>
              <w:t>oral</w:t>
            </w:r>
            <w:r w:rsidRPr="004737E0">
              <w:rPr>
                <w:rFonts w:asciiTheme="majorHAnsi" w:hAnsiTheme="majorHAnsi"/>
                <w:spacing w:val="-2"/>
              </w:rPr>
              <w:t xml:space="preserve"> </w:t>
            </w:r>
            <w:r w:rsidRPr="004737E0">
              <w:rPr>
                <w:rFonts w:asciiTheme="majorHAnsi" w:hAnsiTheme="majorHAnsi"/>
                <w:spacing w:val="-4"/>
              </w:rPr>
              <w:t>exam</w:t>
            </w:r>
          </w:p>
        </w:tc>
      </w:tr>
      <w:tr w:rsidR="007A1F9E" w:rsidRPr="004737E0" w14:paraId="0FB53744" w14:textId="77777777">
        <w:trPr>
          <w:trHeight w:val="707"/>
        </w:trPr>
        <w:tc>
          <w:tcPr>
            <w:tcW w:w="2475" w:type="dxa"/>
            <w:shd w:val="clear" w:color="auto" w:fill="F3F3F3"/>
          </w:tcPr>
          <w:p w14:paraId="5B186C89"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6736" w:type="dxa"/>
            <w:gridSpan w:val="4"/>
          </w:tcPr>
          <w:p w14:paraId="5308B283" w14:textId="64E52D48" w:rsidR="007A1F9E" w:rsidRPr="004737E0" w:rsidRDefault="000E1E7D">
            <w:pPr>
              <w:pStyle w:val="TableParagraph"/>
              <w:spacing w:before="213"/>
              <w:ind w:left="141"/>
              <w:rPr>
                <w:rFonts w:asciiTheme="majorHAnsi" w:hAnsiTheme="majorHAnsi"/>
              </w:rPr>
            </w:pPr>
            <w:r w:rsidRPr="004737E0">
              <w:rPr>
                <w:rFonts w:asciiTheme="majorHAnsi" w:hAnsiTheme="majorHAnsi"/>
              </w:rPr>
              <w:t>Announced</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00A23416">
              <w:rPr>
                <w:rFonts w:asciiTheme="majorHAnsi" w:hAnsiTheme="majorHAnsi"/>
                <w:spacing w:val="-3"/>
              </w:rPr>
              <w:t xml:space="preserve">the </w:t>
            </w:r>
            <w:r w:rsidRPr="004737E0">
              <w:rPr>
                <w:rFonts w:asciiTheme="majorHAnsi" w:hAnsiTheme="majorHAnsi"/>
              </w:rPr>
              <w:t>ISVU</w:t>
            </w:r>
            <w:r w:rsidRPr="004737E0">
              <w:rPr>
                <w:rFonts w:asciiTheme="majorHAnsi" w:hAnsiTheme="majorHAnsi"/>
                <w:spacing w:val="-2"/>
              </w:rPr>
              <w:t xml:space="preserve"> system.</w:t>
            </w:r>
          </w:p>
        </w:tc>
      </w:tr>
      <w:tr w:rsidR="007A1F9E" w:rsidRPr="004737E0" w14:paraId="338F5953" w14:textId="77777777">
        <w:trPr>
          <w:trHeight w:val="988"/>
        </w:trPr>
        <w:tc>
          <w:tcPr>
            <w:tcW w:w="2475" w:type="dxa"/>
            <w:shd w:val="clear" w:color="auto" w:fill="F3F3F3"/>
          </w:tcPr>
          <w:p w14:paraId="3615DFDB" w14:textId="77777777" w:rsidR="007A1F9E" w:rsidRPr="004737E0" w:rsidRDefault="000E1E7D">
            <w:pPr>
              <w:pStyle w:val="TableParagraph"/>
              <w:spacing w:before="71"/>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6736" w:type="dxa"/>
            <w:gridSpan w:val="4"/>
          </w:tcPr>
          <w:p w14:paraId="00399839" w14:textId="77777777" w:rsidR="007A1F9E" w:rsidRPr="004737E0" w:rsidRDefault="007A1F9E">
            <w:pPr>
              <w:pStyle w:val="TableParagraph"/>
              <w:spacing w:before="71"/>
              <w:rPr>
                <w:rFonts w:asciiTheme="majorHAnsi" w:hAnsiTheme="majorHAnsi"/>
              </w:rPr>
            </w:pPr>
          </w:p>
          <w:p w14:paraId="3C917702" w14:textId="189B7A8D" w:rsidR="007A1F9E" w:rsidRPr="004737E0" w:rsidRDefault="000E1E7D">
            <w:pPr>
              <w:pStyle w:val="TableParagraph"/>
              <w:ind w:left="141"/>
              <w:rPr>
                <w:rFonts w:asciiTheme="majorHAnsi" w:hAnsiTheme="majorHAnsi"/>
              </w:rPr>
            </w:pPr>
            <w:r w:rsidRPr="004737E0">
              <w:rPr>
                <w:rFonts w:asciiTheme="majorHAnsi" w:hAnsiTheme="majorHAnsi"/>
              </w:rPr>
              <w:t>Lecture</w:t>
            </w:r>
            <w:r w:rsidRPr="004737E0">
              <w:rPr>
                <w:rFonts w:asciiTheme="majorHAnsi" w:hAnsiTheme="majorHAnsi"/>
                <w:spacing w:val="-3"/>
              </w:rPr>
              <w:t xml:space="preserve"> </w:t>
            </w:r>
            <w:r w:rsidRPr="004737E0">
              <w:rPr>
                <w:rFonts w:asciiTheme="majorHAnsi" w:hAnsiTheme="majorHAnsi"/>
              </w:rPr>
              <w:t>materials</w:t>
            </w:r>
            <w:r w:rsidRPr="004737E0">
              <w:rPr>
                <w:rFonts w:asciiTheme="majorHAnsi" w:hAnsiTheme="majorHAnsi"/>
                <w:spacing w:val="-3"/>
              </w:rPr>
              <w:t xml:space="preserve"> </w:t>
            </w:r>
            <w:r w:rsidRPr="004737E0">
              <w:rPr>
                <w:rFonts w:asciiTheme="majorHAnsi" w:hAnsiTheme="majorHAnsi"/>
              </w:rPr>
              <w:t>are</w:t>
            </w:r>
            <w:r w:rsidRPr="004737E0">
              <w:rPr>
                <w:rFonts w:asciiTheme="majorHAnsi" w:hAnsiTheme="majorHAnsi"/>
                <w:spacing w:val="-3"/>
              </w:rPr>
              <w:t xml:space="preserve"> </w:t>
            </w:r>
            <w:r w:rsidRPr="004737E0">
              <w:rPr>
                <w:rFonts w:asciiTheme="majorHAnsi" w:hAnsiTheme="majorHAnsi"/>
              </w:rPr>
              <w:t>available</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2"/>
              </w:rPr>
              <w:t xml:space="preserve"> </w:t>
            </w:r>
            <w:r w:rsidR="00A23416">
              <w:rPr>
                <w:rFonts w:asciiTheme="majorHAnsi" w:hAnsiTheme="majorHAnsi"/>
                <w:spacing w:val="-2"/>
              </w:rPr>
              <w:t xml:space="preserve">the official </w:t>
            </w:r>
            <w:r w:rsidRPr="004737E0">
              <w:rPr>
                <w:rFonts w:asciiTheme="majorHAnsi" w:hAnsiTheme="majorHAnsi"/>
              </w:rPr>
              <w:t>e-learning</w:t>
            </w:r>
            <w:r w:rsidRPr="004737E0">
              <w:rPr>
                <w:rFonts w:asciiTheme="majorHAnsi" w:hAnsiTheme="majorHAnsi"/>
                <w:spacing w:val="-3"/>
              </w:rPr>
              <w:t xml:space="preserve"> </w:t>
            </w:r>
            <w:r w:rsidRPr="004737E0">
              <w:rPr>
                <w:rFonts w:asciiTheme="majorHAnsi" w:hAnsiTheme="majorHAnsi"/>
                <w:spacing w:val="-2"/>
              </w:rPr>
              <w:t>portal.</w:t>
            </w:r>
          </w:p>
        </w:tc>
      </w:tr>
      <w:tr w:rsidR="007A1F9E" w:rsidRPr="004737E0" w14:paraId="3D73707D" w14:textId="77777777">
        <w:trPr>
          <w:trHeight w:val="8021"/>
        </w:trPr>
        <w:tc>
          <w:tcPr>
            <w:tcW w:w="2475" w:type="dxa"/>
            <w:shd w:val="clear" w:color="auto" w:fill="F3F3F3"/>
          </w:tcPr>
          <w:p w14:paraId="1D62A5F6" w14:textId="77777777" w:rsidR="007A1F9E" w:rsidRPr="004737E0" w:rsidRDefault="007A1F9E">
            <w:pPr>
              <w:pStyle w:val="TableParagraph"/>
              <w:rPr>
                <w:rFonts w:asciiTheme="majorHAnsi" w:hAnsiTheme="majorHAnsi"/>
              </w:rPr>
            </w:pPr>
          </w:p>
          <w:p w14:paraId="6C859BEA" w14:textId="77777777" w:rsidR="007A1F9E" w:rsidRPr="004737E0" w:rsidRDefault="007A1F9E">
            <w:pPr>
              <w:pStyle w:val="TableParagraph"/>
              <w:rPr>
                <w:rFonts w:asciiTheme="majorHAnsi" w:hAnsiTheme="majorHAnsi"/>
              </w:rPr>
            </w:pPr>
          </w:p>
          <w:p w14:paraId="5CBB6022" w14:textId="77777777" w:rsidR="007A1F9E" w:rsidRPr="004737E0" w:rsidRDefault="007A1F9E">
            <w:pPr>
              <w:pStyle w:val="TableParagraph"/>
              <w:rPr>
                <w:rFonts w:asciiTheme="majorHAnsi" w:hAnsiTheme="majorHAnsi"/>
              </w:rPr>
            </w:pPr>
          </w:p>
          <w:p w14:paraId="1B63E992" w14:textId="77777777" w:rsidR="007A1F9E" w:rsidRPr="004737E0" w:rsidRDefault="007A1F9E">
            <w:pPr>
              <w:pStyle w:val="TableParagraph"/>
              <w:rPr>
                <w:rFonts w:asciiTheme="majorHAnsi" w:hAnsiTheme="majorHAnsi"/>
              </w:rPr>
            </w:pPr>
          </w:p>
          <w:p w14:paraId="63044B1F" w14:textId="77777777" w:rsidR="007A1F9E" w:rsidRPr="004737E0" w:rsidRDefault="007A1F9E">
            <w:pPr>
              <w:pStyle w:val="TableParagraph"/>
              <w:rPr>
                <w:rFonts w:asciiTheme="majorHAnsi" w:hAnsiTheme="majorHAnsi"/>
              </w:rPr>
            </w:pPr>
          </w:p>
          <w:p w14:paraId="36C2D03C" w14:textId="77777777" w:rsidR="007A1F9E" w:rsidRPr="004737E0" w:rsidRDefault="007A1F9E">
            <w:pPr>
              <w:pStyle w:val="TableParagraph"/>
              <w:rPr>
                <w:rFonts w:asciiTheme="majorHAnsi" w:hAnsiTheme="majorHAnsi"/>
              </w:rPr>
            </w:pPr>
          </w:p>
          <w:p w14:paraId="6ABB5DD1" w14:textId="77777777" w:rsidR="007A1F9E" w:rsidRPr="004737E0" w:rsidRDefault="007A1F9E">
            <w:pPr>
              <w:pStyle w:val="TableParagraph"/>
              <w:rPr>
                <w:rFonts w:asciiTheme="majorHAnsi" w:hAnsiTheme="majorHAnsi"/>
              </w:rPr>
            </w:pPr>
          </w:p>
          <w:p w14:paraId="310B1AD4" w14:textId="77777777" w:rsidR="007A1F9E" w:rsidRPr="004737E0" w:rsidRDefault="007A1F9E">
            <w:pPr>
              <w:pStyle w:val="TableParagraph"/>
              <w:rPr>
                <w:rFonts w:asciiTheme="majorHAnsi" w:hAnsiTheme="majorHAnsi"/>
              </w:rPr>
            </w:pPr>
          </w:p>
          <w:p w14:paraId="1211132E" w14:textId="77777777" w:rsidR="007A1F9E" w:rsidRPr="004737E0" w:rsidRDefault="007A1F9E">
            <w:pPr>
              <w:pStyle w:val="TableParagraph"/>
              <w:rPr>
                <w:rFonts w:asciiTheme="majorHAnsi" w:hAnsiTheme="majorHAnsi"/>
              </w:rPr>
            </w:pPr>
          </w:p>
          <w:p w14:paraId="34198F39" w14:textId="77777777" w:rsidR="007A1F9E" w:rsidRPr="004737E0" w:rsidRDefault="007A1F9E">
            <w:pPr>
              <w:pStyle w:val="TableParagraph"/>
              <w:rPr>
                <w:rFonts w:asciiTheme="majorHAnsi" w:hAnsiTheme="majorHAnsi"/>
              </w:rPr>
            </w:pPr>
          </w:p>
          <w:p w14:paraId="53984A6F" w14:textId="77777777" w:rsidR="007A1F9E" w:rsidRPr="004737E0" w:rsidRDefault="007A1F9E">
            <w:pPr>
              <w:pStyle w:val="TableParagraph"/>
              <w:rPr>
                <w:rFonts w:asciiTheme="majorHAnsi" w:hAnsiTheme="majorHAnsi"/>
              </w:rPr>
            </w:pPr>
          </w:p>
          <w:p w14:paraId="146C5E2B" w14:textId="77777777" w:rsidR="007A1F9E" w:rsidRPr="004737E0" w:rsidRDefault="007A1F9E">
            <w:pPr>
              <w:pStyle w:val="TableParagraph"/>
              <w:rPr>
                <w:rFonts w:asciiTheme="majorHAnsi" w:hAnsiTheme="majorHAnsi"/>
              </w:rPr>
            </w:pPr>
          </w:p>
          <w:p w14:paraId="1C6542EF" w14:textId="77777777" w:rsidR="007A1F9E" w:rsidRPr="004737E0" w:rsidRDefault="007A1F9E">
            <w:pPr>
              <w:pStyle w:val="TableParagraph"/>
              <w:spacing w:before="211"/>
              <w:rPr>
                <w:rFonts w:asciiTheme="majorHAnsi" w:hAnsiTheme="majorHAnsi"/>
              </w:rPr>
            </w:pPr>
          </w:p>
          <w:p w14:paraId="73C57DD9"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6736" w:type="dxa"/>
            <w:gridSpan w:val="4"/>
          </w:tcPr>
          <w:p w14:paraId="7A79E26B"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Mandatory:</w:t>
            </w:r>
          </w:p>
          <w:p w14:paraId="30F014FD" w14:textId="77777777" w:rsidR="007A1F9E" w:rsidRPr="004737E0" w:rsidRDefault="000E1E7D">
            <w:pPr>
              <w:pStyle w:val="TableParagraph"/>
              <w:numPr>
                <w:ilvl w:val="0"/>
                <w:numId w:val="38"/>
              </w:numPr>
              <w:tabs>
                <w:tab w:val="left" w:pos="375"/>
              </w:tabs>
              <w:spacing w:line="281" w:lineRule="exact"/>
              <w:ind w:left="375" w:hanging="234"/>
              <w:rPr>
                <w:rFonts w:asciiTheme="majorHAnsi" w:hAnsiTheme="majorHAnsi"/>
              </w:rPr>
            </w:pPr>
            <w:r w:rsidRPr="004737E0">
              <w:rPr>
                <w:rFonts w:asciiTheme="majorHAnsi" w:hAnsiTheme="majorHAnsi"/>
              </w:rPr>
              <w:t>Kovačević,</w:t>
            </w:r>
            <w:r w:rsidRPr="004737E0">
              <w:rPr>
                <w:rFonts w:asciiTheme="majorHAnsi" w:hAnsiTheme="majorHAnsi"/>
                <w:spacing w:val="-5"/>
              </w:rPr>
              <w:t xml:space="preserve"> </w:t>
            </w:r>
            <w:r w:rsidRPr="004737E0">
              <w:rPr>
                <w:rFonts w:asciiTheme="majorHAnsi" w:hAnsiTheme="majorHAnsi"/>
              </w:rPr>
              <w:t>B.</w:t>
            </w:r>
            <w:r w:rsidRPr="004737E0">
              <w:rPr>
                <w:rFonts w:asciiTheme="majorHAnsi" w:hAnsiTheme="majorHAnsi"/>
                <w:spacing w:val="-3"/>
              </w:rPr>
              <w:t xml:space="preserve"> </w:t>
            </w:r>
            <w:r w:rsidRPr="004737E0">
              <w:rPr>
                <w:rFonts w:asciiTheme="majorHAnsi" w:hAnsiTheme="majorHAnsi"/>
              </w:rPr>
              <w:t>2012.</w:t>
            </w:r>
            <w:r w:rsidRPr="004737E0">
              <w:rPr>
                <w:rFonts w:asciiTheme="majorHAnsi" w:hAnsiTheme="majorHAnsi"/>
                <w:spacing w:val="-3"/>
              </w:rPr>
              <w:t xml:space="preserve"> </w:t>
            </w:r>
            <w:r w:rsidRPr="004737E0">
              <w:rPr>
                <w:rFonts w:asciiTheme="majorHAnsi" w:hAnsiTheme="majorHAnsi"/>
              </w:rPr>
              <w:t>Hrvatski</w:t>
            </w:r>
            <w:r w:rsidRPr="004737E0">
              <w:rPr>
                <w:rFonts w:asciiTheme="majorHAnsi" w:hAnsiTheme="majorHAnsi"/>
                <w:spacing w:val="-3"/>
              </w:rPr>
              <w:t xml:space="preserve"> </w:t>
            </w:r>
            <w:r w:rsidRPr="004737E0">
              <w:rPr>
                <w:rFonts w:asciiTheme="majorHAnsi" w:hAnsiTheme="majorHAnsi"/>
              </w:rPr>
              <w:t>frazemi</w:t>
            </w:r>
            <w:r w:rsidRPr="004737E0">
              <w:rPr>
                <w:rFonts w:asciiTheme="majorHAnsi" w:hAnsiTheme="majorHAnsi"/>
                <w:spacing w:val="-4"/>
              </w:rPr>
              <w:t xml:space="preserve"> </w:t>
            </w:r>
            <w:r w:rsidRPr="004737E0">
              <w:rPr>
                <w:rFonts w:asciiTheme="majorHAnsi" w:hAnsiTheme="majorHAnsi"/>
              </w:rPr>
              <w:t>od</w:t>
            </w:r>
            <w:r w:rsidRPr="004737E0">
              <w:rPr>
                <w:rFonts w:asciiTheme="majorHAnsi" w:hAnsiTheme="majorHAnsi"/>
                <w:spacing w:val="-4"/>
              </w:rPr>
              <w:t xml:space="preserve"> </w:t>
            </w:r>
            <w:r w:rsidRPr="004737E0">
              <w:rPr>
                <w:rFonts w:asciiTheme="majorHAnsi" w:hAnsiTheme="majorHAnsi"/>
              </w:rPr>
              <w:t>glave</w:t>
            </w:r>
            <w:r w:rsidRPr="004737E0">
              <w:rPr>
                <w:rFonts w:asciiTheme="majorHAnsi" w:hAnsiTheme="majorHAnsi"/>
                <w:spacing w:val="-1"/>
              </w:rPr>
              <w:t xml:space="preserve"> </w:t>
            </w:r>
            <w:r w:rsidRPr="004737E0">
              <w:rPr>
                <w:rFonts w:asciiTheme="majorHAnsi" w:hAnsiTheme="majorHAnsi"/>
              </w:rPr>
              <w:t>do</w:t>
            </w:r>
            <w:r w:rsidRPr="004737E0">
              <w:rPr>
                <w:rFonts w:asciiTheme="majorHAnsi" w:hAnsiTheme="majorHAnsi"/>
                <w:spacing w:val="-2"/>
              </w:rPr>
              <w:t xml:space="preserve"> pete,</w:t>
            </w:r>
          </w:p>
          <w:p w14:paraId="0561F9F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Institut</w:t>
            </w:r>
            <w:r w:rsidRPr="004737E0">
              <w:rPr>
                <w:rFonts w:asciiTheme="majorHAnsi" w:hAnsiTheme="majorHAnsi"/>
                <w:spacing w:val="-3"/>
              </w:rPr>
              <w:t xml:space="preserve"> </w:t>
            </w:r>
            <w:r w:rsidRPr="004737E0">
              <w:rPr>
                <w:rFonts w:asciiTheme="majorHAnsi" w:hAnsiTheme="majorHAnsi"/>
              </w:rPr>
              <w:t>za</w:t>
            </w:r>
            <w:r w:rsidRPr="004737E0">
              <w:rPr>
                <w:rFonts w:asciiTheme="majorHAnsi" w:hAnsiTheme="majorHAnsi"/>
                <w:spacing w:val="-3"/>
              </w:rPr>
              <w:t xml:space="preserve"> </w:t>
            </w:r>
            <w:r w:rsidRPr="004737E0">
              <w:rPr>
                <w:rFonts w:asciiTheme="majorHAnsi" w:hAnsiTheme="majorHAnsi"/>
              </w:rPr>
              <w:t>hrvatski</w:t>
            </w:r>
            <w:r w:rsidRPr="004737E0">
              <w:rPr>
                <w:rFonts w:asciiTheme="majorHAnsi" w:hAnsiTheme="majorHAnsi"/>
                <w:spacing w:val="-4"/>
              </w:rPr>
              <w:t xml:space="preserve"> </w:t>
            </w:r>
            <w:r w:rsidRPr="004737E0">
              <w:rPr>
                <w:rFonts w:asciiTheme="majorHAnsi" w:hAnsiTheme="majorHAnsi"/>
              </w:rPr>
              <w:t>jezik</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spacing w:val="-2"/>
              </w:rPr>
              <w:t>jezikoslovlje.</w:t>
            </w:r>
          </w:p>
          <w:p w14:paraId="1ABF3A38" w14:textId="77777777" w:rsidR="007A1F9E" w:rsidRPr="004737E0" w:rsidRDefault="000E1E7D">
            <w:pPr>
              <w:pStyle w:val="TableParagraph"/>
              <w:numPr>
                <w:ilvl w:val="0"/>
                <w:numId w:val="38"/>
              </w:numPr>
              <w:tabs>
                <w:tab w:val="left" w:pos="374"/>
              </w:tabs>
              <w:ind w:left="141" w:right="275" w:firstLine="0"/>
              <w:rPr>
                <w:rFonts w:asciiTheme="majorHAnsi" w:hAnsiTheme="majorHAnsi"/>
              </w:rPr>
            </w:pPr>
            <w:r w:rsidRPr="004737E0">
              <w:rPr>
                <w:rFonts w:asciiTheme="majorHAnsi" w:hAnsiTheme="majorHAnsi"/>
              </w:rPr>
              <w:t>Matešić,</w:t>
            </w:r>
            <w:r w:rsidRPr="004737E0">
              <w:rPr>
                <w:rFonts w:asciiTheme="majorHAnsi" w:hAnsiTheme="majorHAnsi"/>
                <w:spacing w:val="-6"/>
              </w:rPr>
              <w:t xml:space="preserve"> </w:t>
            </w:r>
            <w:r w:rsidRPr="004737E0">
              <w:rPr>
                <w:rFonts w:asciiTheme="majorHAnsi" w:hAnsiTheme="majorHAnsi"/>
              </w:rPr>
              <w:t>J.</w:t>
            </w:r>
            <w:r w:rsidRPr="004737E0">
              <w:rPr>
                <w:rFonts w:asciiTheme="majorHAnsi" w:hAnsiTheme="majorHAnsi"/>
                <w:spacing w:val="-6"/>
              </w:rPr>
              <w:t xml:space="preserve"> </w:t>
            </w:r>
            <w:r w:rsidRPr="004737E0">
              <w:rPr>
                <w:rFonts w:asciiTheme="majorHAnsi" w:hAnsiTheme="majorHAnsi"/>
              </w:rPr>
              <w:t>1982.</w:t>
            </w:r>
            <w:r w:rsidRPr="004737E0">
              <w:rPr>
                <w:rFonts w:asciiTheme="majorHAnsi" w:hAnsiTheme="majorHAnsi"/>
                <w:spacing w:val="-6"/>
              </w:rPr>
              <w:t xml:space="preserve"> </w:t>
            </w:r>
            <w:r w:rsidRPr="004737E0">
              <w:rPr>
                <w:rFonts w:asciiTheme="majorHAnsi" w:hAnsiTheme="majorHAnsi"/>
              </w:rPr>
              <w:t>Frazeološki</w:t>
            </w:r>
            <w:r w:rsidRPr="004737E0">
              <w:rPr>
                <w:rFonts w:asciiTheme="majorHAnsi" w:hAnsiTheme="majorHAnsi"/>
                <w:spacing w:val="-7"/>
              </w:rPr>
              <w:t xml:space="preserve"> </w:t>
            </w:r>
            <w:r w:rsidRPr="004737E0">
              <w:rPr>
                <w:rFonts w:asciiTheme="majorHAnsi" w:hAnsiTheme="majorHAnsi"/>
              </w:rPr>
              <w:t>rječnik</w:t>
            </w:r>
            <w:r w:rsidRPr="004737E0">
              <w:rPr>
                <w:rFonts w:asciiTheme="majorHAnsi" w:hAnsiTheme="majorHAnsi"/>
                <w:spacing w:val="-7"/>
              </w:rPr>
              <w:t xml:space="preserve"> </w:t>
            </w:r>
            <w:r w:rsidRPr="004737E0">
              <w:rPr>
                <w:rFonts w:asciiTheme="majorHAnsi" w:hAnsiTheme="majorHAnsi"/>
              </w:rPr>
              <w:t>hrvatskoga</w:t>
            </w:r>
            <w:r w:rsidRPr="004737E0">
              <w:rPr>
                <w:rFonts w:asciiTheme="majorHAnsi" w:hAnsiTheme="majorHAnsi"/>
                <w:spacing w:val="-7"/>
              </w:rPr>
              <w:t xml:space="preserve"> </w:t>
            </w:r>
            <w:r w:rsidRPr="004737E0">
              <w:rPr>
                <w:rFonts w:asciiTheme="majorHAnsi" w:hAnsiTheme="majorHAnsi"/>
              </w:rPr>
              <w:t>ili</w:t>
            </w:r>
            <w:r w:rsidRPr="004737E0">
              <w:rPr>
                <w:rFonts w:asciiTheme="majorHAnsi" w:hAnsiTheme="majorHAnsi"/>
                <w:spacing w:val="-7"/>
              </w:rPr>
              <w:t xml:space="preserve"> </w:t>
            </w:r>
            <w:r w:rsidRPr="004737E0">
              <w:rPr>
                <w:rFonts w:asciiTheme="majorHAnsi" w:hAnsiTheme="majorHAnsi"/>
              </w:rPr>
              <w:t>srpskoga jezika. Zagreb: Školska knjiga.</w:t>
            </w:r>
          </w:p>
          <w:p w14:paraId="352946BE" w14:textId="77777777" w:rsidR="007A1F9E" w:rsidRPr="004737E0" w:rsidRDefault="000E1E7D">
            <w:pPr>
              <w:pStyle w:val="TableParagraph"/>
              <w:numPr>
                <w:ilvl w:val="0"/>
                <w:numId w:val="38"/>
              </w:numPr>
              <w:tabs>
                <w:tab w:val="left" w:pos="375"/>
              </w:tabs>
              <w:spacing w:before="2" w:line="281" w:lineRule="exact"/>
              <w:ind w:left="375" w:hanging="234"/>
              <w:rPr>
                <w:rFonts w:asciiTheme="majorHAnsi" w:hAnsiTheme="majorHAnsi"/>
              </w:rPr>
            </w:pPr>
            <w:r w:rsidRPr="004737E0">
              <w:rPr>
                <w:rFonts w:asciiTheme="majorHAnsi" w:hAnsiTheme="majorHAnsi"/>
              </w:rPr>
              <w:t>Menac,</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46"/>
              </w:rPr>
              <w:t xml:space="preserve"> </w:t>
            </w:r>
            <w:r w:rsidRPr="004737E0">
              <w:rPr>
                <w:rFonts w:asciiTheme="majorHAnsi" w:hAnsiTheme="majorHAnsi"/>
              </w:rPr>
              <w:t>2007.</w:t>
            </w:r>
            <w:r w:rsidRPr="004737E0">
              <w:rPr>
                <w:rFonts w:asciiTheme="majorHAnsi" w:hAnsiTheme="majorHAnsi"/>
                <w:spacing w:val="-3"/>
              </w:rPr>
              <w:t xml:space="preserve"> </w:t>
            </w:r>
            <w:r w:rsidRPr="004737E0">
              <w:rPr>
                <w:rFonts w:asciiTheme="majorHAnsi" w:hAnsiTheme="majorHAnsi"/>
              </w:rPr>
              <w:t>Hrvatska</w:t>
            </w:r>
            <w:r w:rsidRPr="004737E0">
              <w:rPr>
                <w:rFonts w:asciiTheme="majorHAnsi" w:hAnsiTheme="majorHAnsi"/>
                <w:spacing w:val="-4"/>
              </w:rPr>
              <w:t xml:space="preserve"> </w:t>
            </w:r>
            <w:r w:rsidRPr="004737E0">
              <w:rPr>
                <w:rFonts w:asciiTheme="majorHAnsi" w:hAnsiTheme="majorHAnsi"/>
              </w:rPr>
              <w:t>frazeologija.</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Knjigra.</w:t>
            </w:r>
          </w:p>
          <w:p w14:paraId="0B8BBD0B" w14:textId="77777777" w:rsidR="007A1F9E" w:rsidRPr="004737E0" w:rsidRDefault="000E1E7D">
            <w:pPr>
              <w:pStyle w:val="TableParagraph"/>
              <w:numPr>
                <w:ilvl w:val="0"/>
                <w:numId w:val="38"/>
              </w:numPr>
              <w:tabs>
                <w:tab w:val="left" w:pos="374"/>
              </w:tabs>
              <w:ind w:left="141" w:right="688" w:firstLine="0"/>
              <w:rPr>
                <w:rFonts w:asciiTheme="majorHAnsi" w:hAnsiTheme="majorHAnsi"/>
              </w:rPr>
            </w:pPr>
            <w:r w:rsidRPr="004737E0">
              <w:rPr>
                <w:rFonts w:asciiTheme="majorHAnsi" w:hAnsiTheme="majorHAnsi"/>
              </w:rPr>
              <w:t>Menac,</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6"/>
              </w:rPr>
              <w:t xml:space="preserve"> </w:t>
            </w:r>
            <w:r w:rsidRPr="004737E0">
              <w:rPr>
                <w:rFonts w:asciiTheme="majorHAnsi" w:hAnsiTheme="majorHAnsi"/>
              </w:rPr>
              <w:t>Fink</w:t>
            </w:r>
            <w:r w:rsidRPr="004737E0">
              <w:rPr>
                <w:rFonts w:asciiTheme="majorHAnsi" w:hAnsiTheme="majorHAnsi"/>
                <w:spacing w:val="-7"/>
              </w:rPr>
              <w:t xml:space="preserve"> </w:t>
            </w:r>
            <w:r w:rsidRPr="004737E0">
              <w:rPr>
                <w:rFonts w:asciiTheme="majorHAnsi" w:hAnsiTheme="majorHAnsi"/>
              </w:rPr>
              <w:t>Arsovski,</w:t>
            </w:r>
            <w:r w:rsidRPr="004737E0">
              <w:rPr>
                <w:rFonts w:asciiTheme="majorHAnsi" w:hAnsiTheme="majorHAnsi"/>
                <w:spacing w:val="-4"/>
              </w:rPr>
              <w:t xml:space="preserve"> </w:t>
            </w:r>
            <w:r w:rsidRPr="004737E0">
              <w:rPr>
                <w:rFonts w:asciiTheme="majorHAnsi" w:hAnsiTheme="majorHAnsi"/>
              </w:rPr>
              <w:t>Ž.;</w:t>
            </w:r>
            <w:r w:rsidRPr="004737E0">
              <w:rPr>
                <w:rFonts w:asciiTheme="majorHAnsi" w:hAnsiTheme="majorHAnsi"/>
                <w:spacing w:val="-6"/>
              </w:rPr>
              <w:t xml:space="preserve"> </w:t>
            </w:r>
            <w:r w:rsidRPr="004737E0">
              <w:rPr>
                <w:rFonts w:asciiTheme="majorHAnsi" w:hAnsiTheme="majorHAnsi"/>
              </w:rPr>
              <w:t>Venturin,</w:t>
            </w:r>
            <w:r w:rsidRPr="004737E0">
              <w:rPr>
                <w:rFonts w:asciiTheme="majorHAnsi" w:hAnsiTheme="majorHAnsi"/>
                <w:spacing w:val="-5"/>
              </w:rPr>
              <w:t xml:space="preserve"> </w:t>
            </w:r>
            <w:r w:rsidRPr="004737E0">
              <w:rPr>
                <w:rFonts w:asciiTheme="majorHAnsi" w:hAnsiTheme="majorHAnsi"/>
              </w:rPr>
              <w:t>R.</w:t>
            </w:r>
            <w:r w:rsidRPr="004737E0">
              <w:rPr>
                <w:rFonts w:asciiTheme="majorHAnsi" w:hAnsiTheme="majorHAnsi"/>
                <w:spacing w:val="-5"/>
              </w:rPr>
              <w:t xml:space="preserve"> </w:t>
            </w:r>
            <w:r w:rsidRPr="004737E0">
              <w:rPr>
                <w:rFonts w:asciiTheme="majorHAnsi" w:hAnsiTheme="majorHAnsi"/>
              </w:rPr>
              <w:t>2003.</w:t>
            </w:r>
            <w:r w:rsidRPr="004737E0">
              <w:rPr>
                <w:rFonts w:asciiTheme="majorHAnsi" w:hAnsiTheme="majorHAnsi"/>
                <w:spacing w:val="-5"/>
              </w:rPr>
              <w:t xml:space="preserve"> </w:t>
            </w:r>
            <w:r w:rsidRPr="004737E0">
              <w:rPr>
                <w:rFonts w:asciiTheme="majorHAnsi" w:hAnsiTheme="majorHAnsi"/>
              </w:rPr>
              <w:t>Hrvatski frazeološki rječnik. Zagreb: Naklada Ljevak.</w:t>
            </w:r>
          </w:p>
          <w:p w14:paraId="0AE0168E" w14:textId="77777777" w:rsidR="007A1F9E" w:rsidRPr="004737E0" w:rsidRDefault="007A1F9E">
            <w:pPr>
              <w:pStyle w:val="TableParagraph"/>
              <w:rPr>
                <w:rFonts w:asciiTheme="majorHAnsi" w:hAnsiTheme="majorHAnsi"/>
              </w:rPr>
            </w:pPr>
          </w:p>
          <w:p w14:paraId="51CE0AF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6887AD93" w14:textId="77777777" w:rsidR="007A1F9E" w:rsidRPr="004737E0" w:rsidRDefault="000E1E7D">
            <w:pPr>
              <w:pStyle w:val="TableParagraph"/>
              <w:numPr>
                <w:ilvl w:val="1"/>
                <w:numId w:val="38"/>
              </w:numPr>
              <w:tabs>
                <w:tab w:val="left" w:pos="374"/>
              </w:tabs>
              <w:spacing w:line="281" w:lineRule="exact"/>
              <w:ind w:left="374" w:hanging="233"/>
              <w:rPr>
                <w:rFonts w:asciiTheme="majorHAnsi" w:hAnsiTheme="majorHAnsi"/>
              </w:rPr>
            </w:pPr>
            <w:r w:rsidRPr="004737E0">
              <w:rPr>
                <w:rFonts w:asciiTheme="majorHAnsi" w:hAnsiTheme="majorHAnsi"/>
              </w:rPr>
              <w:t>Barčot,</w:t>
            </w:r>
            <w:r w:rsidRPr="004737E0">
              <w:rPr>
                <w:rFonts w:asciiTheme="majorHAnsi" w:hAnsiTheme="majorHAnsi"/>
                <w:spacing w:val="-5"/>
              </w:rPr>
              <w:t xml:space="preserve"> </w:t>
            </w:r>
            <w:r w:rsidRPr="004737E0">
              <w:rPr>
                <w:rFonts w:asciiTheme="majorHAnsi" w:hAnsiTheme="majorHAnsi"/>
              </w:rPr>
              <w:t>B.</w:t>
            </w:r>
            <w:r w:rsidRPr="004737E0">
              <w:rPr>
                <w:rFonts w:asciiTheme="majorHAnsi" w:hAnsiTheme="majorHAnsi"/>
                <w:spacing w:val="-4"/>
              </w:rPr>
              <w:t xml:space="preserve"> </w:t>
            </w:r>
            <w:r w:rsidRPr="004737E0">
              <w:rPr>
                <w:rFonts w:asciiTheme="majorHAnsi" w:hAnsiTheme="majorHAnsi"/>
              </w:rPr>
              <w:t>2017.</w:t>
            </w:r>
            <w:r w:rsidRPr="004737E0">
              <w:rPr>
                <w:rFonts w:asciiTheme="majorHAnsi" w:hAnsiTheme="majorHAnsi"/>
                <w:spacing w:val="-4"/>
              </w:rPr>
              <w:t xml:space="preserve"> </w:t>
            </w:r>
            <w:r w:rsidRPr="004737E0">
              <w:rPr>
                <w:rFonts w:asciiTheme="majorHAnsi" w:hAnsiTheme="majorHAnsi"/>
              </w:rPr>
              <w:t>Lingvokulturologija</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spacing w:val="-2"/>
              </w:rPr>
              <w:t>zoonimska</w:t>
            </w:r>
          </w:p>
          <w:p w14:paraId="381AC64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frazeologija.</w:t>
            </w:r>
            <w:r w:rsidRPr="004737E0">
              <w:rPr>
                <w:rFonts w:asciiTheme="majorHAnsi" w:hAnsiTheme="majorHAnsi"/>
                <w:spacing w:val="-8"/>
              </w:rPr>
              <w:t xml:space="preserve"> </w:t>
            </w: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rPr>
              <w:t>Hrvatska</w:t>
            </w:r>
            <w:r w:rsidRPr="004737E0">
              <w:rPr>
                <w:rFonts w:asciiTheme="majorHAnsi" w:hAnsiTheme="majorHAnsi"/>
                <w:spacing w:val="-5"/>
              </w:rPr>
              <w:t xml:space="preserve"> </w:t>
            </w:r>
            <w:r w:rsidRPr="004737E0">
              <w:rPr>
                <w:rFonts w:asciiTheme="majorHAnsi" w:hAnsiTheme="majorHAnsi"/>
              </w:rPr>
              <w:t>sveučilišna</w:t>
            </w:r>
            <w:r w:rsidRPr="004737E0">
              <w:rPr>
                <w:rFonts w:asciiTheme="majorHAnsi" w:hAnsiTheme="majorHAnsi"/>
                <w:spacing w:val="-7"/>
              </w:rPr>
              <w:t xml:space="preserve"> </w:t>
            </w:r>
            <w:r w:rsidRPr="004737E0">
              <w:rPr>
                <w:rFonts w:asciiTheme="majorHAnsi" w:hAnsiTheme="majorHAnsi"/>
                <w:spacing w:val="-2"/>
              </w:rPr>
              <w:t>naklada.</w:t>
            </w:r>
          </w:p>
          <w:p w14:paraId="7636795F" w14:textId="77777777" w:rsidR="007A1F9E" w:rsidRPr="004737E0" w:rsidRDefault="000E1E7D">
            <w:pPr>
              <w:pStyle w:val="TableParagraph"/>
              <w:numPr>
                <w:ilvl w:val="1"/>
                <w:numId w:val="38"/>
              </w:numPr>
              <w:tabs>
                <w:tab w:val="left" w:pos="374"/>
              </w:tabs>
              <w:spacing w:before="2"/>
              <w:ind w:left="141" w:right="577" w:firstLine="0"/>
              <w:jc w:val="both"/>
              <w:rPr>
                <w:rFonts w:asciiTheme="majorHAnsi" w:hAnsiTheme="majorHAnsi"/>
              </w:rPr>
            </w:pPr>
            <w:r w:rsidRPr="004737E0">
              <w:rPr>
                <w:rFonts w:asciiTheme="majorHAnsi" w:hAnsiTheme="majorHAnsi"/>
              </w:rPr>
              <w:t>Filipović</w:t>
            </w:r>
            <w:r w:rsidRPr="004737E0">
              <w:rPr>
                <w:rFonts w:asciiTheme="majorHAnsi" w:hAnsiTheme="majorHAnsi"/>
                <w:spacing w:val="-6"/>
              </w:rPr>
              <w:t xml:space="preserve"> </w:t>
            </w:r>
            <w:r w:rsidRPr="004737E0">
              <w:rPr>
                <w:rFonts w:asciiTheme="majorHAnsi" w:hAnsiTheme="majorHAnsi"/>
              </w:rPr>
              <w:t>Petrović,</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2018.</w:t>
            </w:r>
            <w:r w:rsidRPr="004737E0">
              <w:rPr>
                <w:rFonts w:asciiTheme="majorHAnsi" w:hAnsiTheme="majorHAnsi"/>
                <w:spacing w:val="-5"/>
              </w:rPr>
              <w:t xml:space="preserve"> </w:t>
            </w:r>
            <w:r w:rsidRPr="004737E0">
              <w:rPr>
                <w:rFonts w:asciiTheme="majorHAnsi" w:hAnsiTheme="majorHAnsi"/>
              </w:rPr>
              <w:t>Kada</w:t>
            </w:r>
            <w:r w:rsidRPr="004737E0">
              <w:rPr>
                <w:rFonts w:asciiTheme="majorHAnsi" w:hAnsiTheme="majorHAnsi"/>
                <w:spacing w:val="-6"/>
              </w:rPr>
              <w:t xml:space="preserve"> </w:t>
            </w:r>
            <w:r w:rsidRPr="004737E0">
              <w:rPr>
                <w:rFonts w:asciiTheme="majorHAnsi" w:hAnsiTheme="majorHAnsi"/>
              </w:rPr>
              <w:t>se</w:t>
            </w:r>
            <w:r w:rsidRPr="004737E0">
              <w:rPr>
                <w:rFonts w:asciiTheme="majorHAnsi" w:hAnsiTheme="majorHAnsi"/>
                <w:spacing w:val="-5"/>
              </w:rPr>
              <w:t xml:space="preserve"> </w:t>
            </w:r>
            <w:r w:rsidRPr="004737E0">
              <w:rPr>
                <w:rFonts w:asciiTheme="majorHAnsi" w:hAnsiTheme="majorHAnsi"/>
              </w:rPr>
              <w:t>sretnu</w:t>
            </w:r>
            <w:r w:rsidRPr="004737E0">
              <w:rPr>
                <w:rFonts w:asciiTheme="majorHAnsi" w:hAnsiTheme="majorHAnsi"/>
                <w:spacing w:val="-6"/>
              </w:rPr>
              <w:t xml:space="preserve"> </w:t>
            </w:r>
            <w:r w:rsidRPr="004737E0">
              <w:rPr>
                <w:rFonts w:asciiTheme="majorHAnsi" w:hAnsiTheme="majorHAnsi"/>
              </w:rPr>
              <w:t>leksikografija</w:t>
            </w:r>
            <w:r w:rsidRPr="004737E0">
              <w:rPr>
                <w:rFonts w:asciiTheme="majorHAnsi" w:hAnsiTheme="majorHAnsi"/>
                <w:spacing w:val="-6"/>
              </w:rPr>
              <w:t xml:space="preserve"> </w:t>
            </w:r>
            <w:r w:rsidRPr="004737E0">
              <w:rPr>
                <w:rFonts w:asciiTheme="majorHAnsi" w:hAnsiTheme="majorHAnsi"/>
              </w:rPr>
              <w:t xml:space="preserve">i frazeologija. O statusu frazema u rječniku. Zagreb: Srednja </w:t>
            </w:r>
            <w:r w:rsidRPr="004737E0">
              <w:rPr>
                <w:rFonts w:asciiTheme="majorHAnsi" w:hAnsiTheme="majorHAnsi"/>
                <w:spacing w:val="-2"/>
              </w:rPr>
              <w:t>Europa.</w:t>
            </w:r>
          </w:p>
          <w:p w14:paraId="22DB25F4" w14:textId="77777777" w:rsidR="007A1F9E" w:rsidRPr="004737E0" w:rsidRDefault="000E1E7D">
            <w:pPr>
              <w:pStyle w:val="TableParagraph"/>
              <w:numPr>
                <w:ilvl w:val="1"/>
                <w:numId w:val="38"/>
              </w:numPr>
              <w:tabs>
                <w:tab w:val="left" w:pos="374"/>
              </w:tabs>
              <w:spacing w:line="280" w:lineRule="exact"/>
              <w:ind w:left="374" w:hanging="233"/>
              <w:jc w:val="both"/>
              <w:rPr>
                <w:rFonts w:asciiTheme="majorHAnsi" w:hAnsiTheme="majorHAnsi"/>
              </w:rPr>
            </w:pPr>
            <w:r w:rsidRPr="004737E0">
              <w:rPr>
                <w:rFonts w:asciiTheme="majorHAnsi" w:hAnsiTheme="majorHAnsi"/>
              </w:rPr>
              <w:t>Fink-Arsovski,</w:t>
            </w:r>
            <w:r w:rsidRPr="004737E0">
              <w:rPr>
                <w:rFonts w:asciiTheme="majorHAnsi" w:hAnsiTheme="majorHAnsi"/>
                <w:spacing w:val="-6"/>
              </w:rPr>
              <w:t xml:space="preserve"> </w:t>
            </w:r>
            <w:r w:rsidRPr="004737E0">
              <w:rPr>
                <w:rFonts w:asciiTheme="majorHAnsi" w:hAnsiTheme="majorHAnsi"/>
              </w:rPr>
              <w:t>Ž.</w:t>
            </w:r>
            <w:r w:rsidRPr="004737E0">
              <w:rPr>
                <w:rFonts w:asciiTheme="majorHAnsi" w:hAnsiTheme="majorHAnsi"/>
                <w:spacing w:val="-4"/>
              </w:rPr>
              <w:t xml:space="preserve"> </w:t>
            </w:r>
            <w:r w:rsidRPr="004737E0">
              <w:rPr>
                <w:rFonts w:asciiTheme="majorHAnsi" w:hAnsiTheme="majorHAnsi"/>
              </w:rPr>
              <w:t>2002.</w:t>
            </w:r>
            <w:r w:rsidRPr="004737E0">
              <w:rPr>
                <w:rFonts w:asciiTheme="majorHAnsi" w:hAnsiTheme="majorHAnsi"/>
                <w:spacing w:val="-5"/>
              </w:rPr>
              <w:t xml:space="preserve"> </w:t>
            </w:r>
            <w:r w:rsidRPr="004737E0">
              <w:rPr>
                <w:rFonts w:asciiTheme="majorHAnsi" w:hAnsiTheme="majorHAnsi"/>
              </w:rPr>
              <w:t>Poredbena</w:t>
            </w:r>
            <w:r w:rsidRPr="004737E0">
              <w:rPr>
                <w:rFonts w:asciiTheme="majorHAnsi" w:hAnsiTheme="majorHAnsi"/>
                <w:spacing w:val="-6"/>
              </w:rPr>
              <w:t xml:space="preserve"> </w:t>
            </w:r>
            <w:r w:rsidRPr="004737E0">
              <w:rPr>
                <w:rFonts w:asciiTheme="majorHAnsi" w:hAnsiTheme="majorHAnsi"/>
              </w:rPr>
              <w:t>frazeologija:</w:t>
            </w:r>
            <w:r w:rsidRPr="004737E0">
              <w:rPr>
                <w:rFonts w:asciiTheme="majorHAnsi" w:hAnsiTheme="majorHAnsi"/>
                <w:spacing w:val="-4"/>
              </w:rPr>
              <w:t xml:space="preserve"> </w:t>
            </w:r>
            <w:r w:rsidRPr="004737E0">
              <w:rPr>
                <w:rFonts w:asciiTheme="majorHAnsi" w:hAnsiTheme="majorHAnsi"/>
                <w:spacing w:val="-2"/>
              </w:rPr>
              <w:t>pogled</w:t>
            </w:r>
          </w:p>
          <w:p w14:paraId="4C4BBF9B" w14:textId="77777777" w:rsidR="007A1F9E" w:rsidRPr="004737E0" w:rsidRDefault="000E1E7D">
            <w:pPr>
              <w:pStyle w:val="TableParagraph"/>
              <w:spacing w:line="281" w:lineRule="exact"/>
              <w:ind w:left="141"/>
              <w:jc w:val="both"/>
              <w:rPr>
                <w:rFonts w:asciiTheme="majorHAnsi" w:hAnsiTheme="majorHAnsi"/>
              </w:rPr>
            </w:pPr>
            <w:r w:rsidRPr="004737E0">
              <w:rPr>
                <w:rFonts w:asciiTheme="majorHAnsi" w:hAnsiTheme="majorHAnsi"/>
              </w:rPr>
              <w:t>izvana</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iznutra.</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Filozofski</w:t>
            </w:r>
            <w:r w:rsidRPr="004737E0">
              <w:rPr>
                <w:rFonts w:asciiTheme="majorHAnsi" w:hAnsiTheme="majorHAnsi"/>
                <w:spacing w:val="-2"/>
              </w:rPr>
              <w:t xml:space="preserve"> fakultet.</w:t>
            </w:r>
          </w:p>
          <w:p w14:paraId="11027F78" w14:textId="77777777" w:rsidR="007A1F9E" w:rsidRPr="004737E0" w:rsidRDefault="000E1E7D">
            <w:pPr>
              <w:pStyle w:val="TableParagraph"/>
              <w:numPr>
                <w:ilvl w:val="1"/>
                <w:numId w:val="38"/>
              </w:numPr>
              <w:tabs>
                <w:tab w:val="left" w:pos="374"/>
              </w:tabs>
              <w:spacing w:before="2"/>
              <w:ind w:left="141" w:right="666" w:firstLine="0"/>
              <w:rPr>
                <w:rFonts w:asciiTheme="majorHAnsi" w:hAnsiTheme="majorHAnsi"/>
              </w:rPr>
            </w:pPr>
            <w:r w:rsidRPr="004737E0">
              <w:rPr>
                <w:rFonts w:asciiTheme="majorHAnsi" w:hAnsiTheme="majorHAnsi"/>
              </w:rPr>
              <w:t>Hrnjak, A. 2017. Frazeologija u rodnome okviru: rodni elementi</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hrvatskoj</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ruskoj</w:t>
            </w:r>
            <w:r w:rsidRPr="004737E0">
              <w:rPr>
                <w:rFonts w:asciiTheme="majorHAnsi" w:hAnsiTheme="majorHAnsi"/>
                <w:spacing w:val="45"/>
              </w:rPr>
              <w:t xml:space="preserve"> </w:t>
            </w:r>
            <w:r w:rsidRPr="004737E0">
              <w:rPr>
                <w:rFonts w:asciiTheme="majorHAnsi" w:hAnsiTheme="majorHAnsi"/>
              </w:rPr>
              <w:t>frazeologiji.</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2"/>
              </w:rPr>
              <w:t>Knjigra.</w:t>
            </w:r>
          </w:p>
          <w:p w14:paraId="27E0D020" w14:textId="77777777" w:rsidR="007A1F9E" w:rsidRPr="004737E0" w:rsidRDefault="000E1E7D">
            <w:pPr>
              <w:pStyle w:val="TableParagraph"/>
              <w:numPr>
                <w:ilvl w:val="1"/>
                <w:numId w:val="38"/>
              </w:numPr>
              <w:tabs>
                <w:tab w:val="left" w:pos="374"/>
              </w:tabs>
              <w:ind w:left="141" w:right="547" w:firstLine="0"/>
              <w:rPr>
                <w:rFonts w:asciiTheme="majorHAnsi" w:hAnsiTheme="majorHAnsi"/>
              </w:rPr>
            </w:pPr>
            <w:r w:rsidRPr="004737E0">
              <w:rPr>
                <w:rFonts w:asciiTheme="majorHAnsi" w:hAnsiTheme="majorHAnsi"/>
              </w:rPr>
              <w:t>Menac-Mihalić,</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7"/>
              </w:rPr>
              <w:t xml:space="preserve"> </w:t>
            </w:r>
            <w:r w:rsidRPr="004737E0">
              <w:rPr>
                <w:rFonts w:asciiTheme="majorHAnsi" w:hAnsiTheme="majorHAnsi"/>
              </w:rPr>
              <w:t>2011.</w:t>
            </w:r>
            <w:r w:rsidRPr="004737E0">
              <w:rPr>
                <w:rFonts w:asciiTheme="majorHAnsi" w:hAnsiTheme="majorHAnsi"/>
                <w:spacing w:val="-7"/>
              </w:rPr>
              <w:t xml:space="preserve"> </w:t>
            </w:r>
            <w:r w:rsidRPr="004737E0">
              <w:rPr>
                <w:rFonts w:asciiTheme="majorHAnsi" w:hAnsiTheme="majorHAnsi"/>
              </w:rPr>
              <w:t>Frazeologija</w:t>
            </w:r>
            <w:r w:rsidRPr="004737E0">
              <w:rPr>
                <w:rFonts w:asciiTheme="majorHAnsi" w:hAnsiTheme="majorHAnsi"/>
                <w:spacing w:val="-8"/>
              </w:rPr>
              <w:t xml:space="preserve"> </w:t>
            </w:r>
            <w:r w:rsidRPr="004737E0">
              <w:rPr>
                <w:rFonts w:asciiTheme="majorHAnsi" w:hAnsiTheme="majorHAnsi"/>
              </w:rPr>
              <w:t>splitskoga</w:t>
            </w:r>
            <w:r w:rsidRPr="004737E0">
              <w:rPr>
                <w:rFonts w:asciiTheme="majorHAnsi" w:hAnsiTheme="majorHAnsi"/>
                <w:spacing w:val="-8"/>
              </w:rPr>
              <w:t xml:space="preserve"> </w:t>
            </w:r>
            <w:r w:rsidRPr="004737E0">
              <w:rPr>
                <w:rFonts w:asciiTheme="majorHAnsi" w:hAnsiTheme="majorHAnsi"/>
              </w:rPr>
              <w:t>govora</w:t>
            </w:r>
            <w:r w:rsidRPr="004737E0">
              <w:rPr>
                <w:rFonts w:asciiTheme="majorHAnsi" w:hAnsiTheme="majorHAnsi"/>
                <w:spacing w:val="-8"/>
              </w:rPr>
              <w:t xml:space="preserve"> </w:t>
            </w:r>
            <w:r w:rsidRPr="004737E0">
              <w:rPr>
                <w:rFonts w:asciiTheme="majorHAnsi" w:hAnsiTheme="majorHAnsi"/>
              </w:rPr>
              <w:t>s rječnicima, Zagreb: Institut za hrvatski jezik i jezikoslovlje.</w:t>
            </w:r>
          </w:p>
          <w:p w14:paraId="769D1192" w14:textId="77777777" w:rsidR="007A1F9E" w:rsidRPr="004737E0" w:rsidRDefault="000E1E7D">
            <w:pPr>
              <w:pStyle w:val="TableParagraph"/>
              <w:numPr>
                <w:ilvl w:val="1"/>
                <w:numId w:val="38"/>
              </w:numPr>
              <w:tabs>
                <w:tab w:val="left" w:pos="375"/>
              </w:tabs>
              <w:ind w:left="141" w:right="363" w:firstLine="0"/>
              <w:rPr>
                <w:rFonts w:asciiTheme="majorHAnsi" w:hAnsiTheme="majorHAnsi"/>
              </w:rPr>
            </w:pPr>
            <w:r w:rsidRPr="004737E0">
              <w:rPr>
                <w:rFonts w:asciiTheme="majorHAnsi" w:hAnsiTheme="majorHAnsi"/>
              </w:rPr>
              <w:t>Vidović</w:t>
            </w:r>
            <w:r w:rsidRPr="004737E0">
              <w:rPr>
                <w:rFonts w:asciiTheme="majorHAnsi" w:hAnsiTheme="majorHAnsi"/>
                <w:spacing w:val="-6"/>
              </w:rPr>
              <w:t xml:space="preserve"> </w:t>
            </w:r>
            <w:r w:rsidRPr="004737E0">
              <w:rPr>
                <w:rFonts w:asciiTheme="majorHAnsi" w:hAnsiTheme="majorHAnsi"/>
              </w:rPr>
              <w:t>Bolt,</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2011.</w:t>
            </w:r>
            <w:r w:rsidRPr="004737E0">
              <w:rPr>
                <w:rFonts w:asciiTheme="majorHAnsi" w:hAnsiTheme="majorHAnsi"/>
                <w:spacing w:val="-2"/>
              </w:rPr>
              <w:t xml:space="preserve"> </w:t>
            </w:r>
            <w:r w:rsidRPr="004737E0">
              <w:rPr>
                <w:rFonts w:asciiTheme="majorHAnsi" w:hAnsiTheme="majorHAnsi"/>
              </w:rPr>
              <w:t>Životinjski</w:t>
            </w:r>
            <w:r w:rsidRPr="004737E0">
              <w:rPr>
                <w:rFonts w:asciiTheme="majorHAnsi" w:hAnsiTheme="majorHAnsi"/>
                <w:spacing w:val="-6"/>
              </w:rPr>
              <w:t xml:space="preserve"> </w:t>
            </w:r>
            <w:r w:rsidRPr="004737E0">
              <w:rPr>
                <w:rFonts w:asciiTheme="majorHAnsi" w:hAnsiTheme="majorHAnsi"/>
              </w:rPr>
              <w:t>svijetu</w:t>
            </w:r>
            <w:r w:rsidRPr="004737E0">
              <w:rPr>
                <w:rFonts w:asciiTheme="majorHAnsi" w:hAnsiTheme="majorHAnsi"/>
                <w:spacing w:val="-6"/>
              </w:rPr>
              <w:t xml:space="preserve"> </w:t>
            </w:r>
            <w:r w:rsidRPr="004737E0">
              <w:rPr>
                <w:rFonts w:asciiTheme="majorHAnsi" w:hAnsiTheme="majorHAnsi"/>
              </w:rPr>
              <w:t>hrvatskoj</w:t>
            </w:r>
            <w:r w:rsidRPr="004737E0">
              <w:rPr>
                <w:rFonts w:asciiTheme="majorHAnsi" w:hAnsiTheme="majorHAnsi"/>
                <w:spacing w:val="-6"/>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poljskoj frazeologiji. Zagreb: Hrvatska sveučilišna naklada.</w:t>
            </w:r>
          </w:p>
          <w:p w14:paraId="02B805DA" w14:textId="77777777" w:rsidR="007A1F9E" w:rsidRPr="004737E0" w:rsidRDefault="000E1E7D">
            <w:pPr>
              <w:pStyle w:val="TableParagraph"/>
              <w:numPr>
                <w:ilvl w:val="1"/>
                <w:numId w:val="38"/>
              </w:numPr>
              <w:tabs>
                <w:tab w:val="left" w:pos="374"/>
              </w:tabs>
              <w:ind w:left="141" w:right="211" w:firstLine="0"/>
              <w:rPr>
                <w:rFonts w:asciiTheme="majorHAnsi" w:hAnsiTheme="majorHAnsi"/>
              </w:rPr>
            </w:pPr>
            <w:r w:rsidRPr="004737E0">
              <w:rPr>
                <w:rFonts w:asciiTheme="majorHAnsi" w:hAnsiTheme="majorHAnsi"/>
              </w:rPr>
              <w:t>Vidović</w:t>
            </w:r>
            <w:r w:rsidRPr="004737E0">
              <w:rPr>
                <w:rFonts w:asciiTheme="majorHAnsi" w:hAnsiTheme="majorHAnsi"/>
                <w:spacing w:val="-6"/>
              </w:rPr>
              <w:t xml:space="preserve"> </w:t>
            </w:r>
            <w:r w:rsidRPr="004737E0">
              <w:rPr>
                <w:rFonts w:asciiTheme="majorHAnsi" w:hAnsiTheme="majorHAnsi"/>
              </w:rPr>
              <w:t>Bolt,</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dr.).</w:t>
            </w:r>
            <w:r w:rsidRPr="004737E0">
              <w:rPr>
                <w:rFonts w:asciiTheme="majorHAnsi" w:hAnsiTheme="majorHAnsi"/>
                <w:spacing w:val="-3"/>
              </w:rPr>
              <w:t xml:space="preserve"> </w:t>
            </w:r>
            <w:r w:rsidRPr="004737E0">
              <w:rPr>
                <w:rFonts w:asciiTheme="majorHAnsi" w:hAnsiTheme="majorHAnsi"/>
              </w:rPr>
              <w:t>2017.</w:t>
            </w:r>
            <w:r w:rsidRPr="004737E0">
              <w:rPr>
                <w:rFonts w:asciiTheme="majorHAnsi" w:hAnsiTheme="majorHAnsi"/>
                <w:spacing w:val="-5"/>
              </w:rPr>
              <w:t xml:space="preserve"> </w:t>
            </w:r>
            <w:r w:rsidRPr="004737E0">
              <w:rPr>
                <w:rFonts w:asciiTheme="majorHAnsi" w:hAnsiTheme="majorHAnsi"/>
              </w:rPr>
              <w:t>Rječnik</w:t>
            </w:r>
            <w:r w:rsidRPr="004737E0">
              <w:rPr>
                <w:rFonts w:asciiTheme="majorHAnsi" w:hAnsiTheme="majorHAnsi"/>
                <w:spacing w:val="-6"/>
              </w:rPr>
              <w:t xml:space="preserve"> </w:t>
            </w:r>
            <w:r w:rsidRPr="004737E0">
              <w:rPr>
                <w:rFonts w:asciiTheme="majorHAnsi" w:hAnsiTheme="majorHAnsi"/>
              </w:rPr>
              <w:t>hrvatskih</w:t>
            </w:r>
            <w:r w:rsidRPr="004737E0">
              <w:rPr>
                <w:rFonts w:asciiTheme="majorHAnsi" w:hAnsiTheme="majorHAnsi"/>
                <w:spacing w:val="-3"/>
              </w:rPr>
              <w:t xml:space="preserve"> </w:t>
            </w:r>
            <w:r w:rsidRPr="004737E0">
              <w:rPr>
                <w:rFonts w:asciiTheme="majorHAnsi" w:hAnsiTheme="majorHAnsi"/>
              </w:rPr>
              <w:t>animalističkih frazema. Zagreb: Školska knjiga.</w:t>
            </w:r>
          </w:p>
          <w:p w14:paraId="68C540C1" w14:textId="77777777" w:rsidR="007A1F9E" w:rsidRPr="004737E0" w:rsidRDefault="007A1F9E">
            <w:pPr>
              <w:pStyle w:val="TableParagraph"/>
              <w:rPr>
                <w:rFonts w:asciiTheme="majorHAnsi" w:hAnsiTheme="majorHAnsi"/>
              </w:rPr>
            </w:pPr>
          </w:p>
          <w:p w14:paraId="72520DA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Referential:</w:t>
            </w:r>
          </w:p>
          <w:p w14:paraId="50E35CFF"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-phraseological</w:t>
            </w:r>
            <w:r w:rsidRPr="004737E0">
              <w:rPr>
                <w:rFonts w:asciiTheme="majorHAnsi" w:hAnsiTheme="majorHAnsi"/>
                <w:spacing w:val="-9"/>
              </w:rPr>
              <w:t xml:space="preserve"> </w:t>
            </w:r>
            <w:r w:rsidRPr="004737E0">
              <w:rPr>
                <w:rFonts w:asciiTheme="majorHAnsi" w:hAnsiTheme="majorHAnsi"/>
                <w:spacing w:val="-2"/>
              </w:rPr>
              <w:t>dictionaries</w:t>
            </w:r>
          </w:p>
        </w:tc>
      </w:tr>
    </w:tbl>
    <w:p w14:paraId="10AF3AB0"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132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057"/>
        <w:gridCol w:w="1709"/>
        <w:gridCol w:w="3395"/>
      </w:tblGrid>
      <w:tr w:rsidR="007A1F9E" w:rsidRPr="004737E0" w14:paraId="0389D98B" w14:textId="77777777">
        <w:trPr>
          <w:trHeight w:val="444"/>
        </w:trPr>
        <w:tc>
          <w:tcPr>
            <w:tcW w:w="9636" w:type="dxa"/>
            <w:gridSpan w:val="4"/>
            <w:shd w:val="clear" w:color="auto" w:fill="F3F3F3"/>
          </w:tcPr>
          <w:p w14:paraId="2D6B2C29" w14:textId="77777777" w:rsidR="007A1F9E" w:rsidRPr="004737E0" w:rsidRDefault="000E1E7D">
            <w:pPr>
              <w:pStyle w:val="TableParagraph"/>
              <w:spacing w:before="81"/>
              <w:ind w:right="134"/>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6506F5B7" w14:textId="77777777">
        <w:trPr>
          <w:trHeight w:val="707"/>
        </w:trPr>
        <w:tc>
          <w:tcPr>
            <w:tcW w:w="2475" w:type="dxa"/>
            <w:shd w:val="clear" w:color="auto" w:fill="F3F3F3"/>
          </w:tcPr>
          <w:p w14:paraId="5A6B6942" w14:textId="77777777" w:rsidR="007A1F9E" w:rsidRPr="004737E0" w:rsidRDefault="000E1E7D">
            <w:pPr>
              <w:pStyle w:val="TableParagraph"/>
              <w:spacing w:before="71"/>
              <w:ind w:left="143" w:right="555"/>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Code</w:t>
            </w:r>
            <w:r w:rsidRPr="004737E0">
              <w:rPr>
                <w:rFonts w:asciiTheme="majorHAnsi" w:hAnsiTheme="majorHAnsi"/>
                <w:spacing w:val="-13"/>
              </w:rPr>
              <w:t xml:space="preserve"> </w:t>
            </w:r>
            <w:r w:rsidRPr="004737E0">
              <w:rPr>
                <w:rFonts w:asciiTheme="majorHAnsi" w:hAnsiTheme="majorHAnsi"/>
              </w:rPr>
              <w:t xml:space="preserve">and </w:t>
            </w:r>
            <w:r w:rsidRPr="004737E0">
              <w:rPr>
                <w:rFonts w:asciiTheme="majorHAnsi" w:hAnsiTheme="majorHAnsi"/>
                <w:spacing w:val="-2"/>
              </w:rPr>
              <w:t>Title</w:t>
            </w:r>
          </w:p>
        </w:tc>
        <w:tc>
          <w:tcPr>
            <w:tcW w:w="7161" w:type="dxa"/>
            <w:gridSpan w:val="3"/>
          </w:tcPr>
          <w:p w14:paraId="65B1F8EB"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200035</w:t>
            </w:r>
          </w:p>
          <w:p w14:paraId="77A73772"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Creative</w:t>
            </w:r>
            <w:r w:rsidRPr="004737E0">
              <w:rPr>
                <w:rFonts w:asciiTheme="majorHAnsi" w:hAnsiTheme="majorHAnsi"/>
                <w:spacing w:val="-3"/>
              </w:rPr>
              <w:t xml:space="preserve"> </w:t>
            </w:r>
            <w:r w:rsidRPr="004737E0">
              <w:rPr>
                <w:rFonts w:asciiTheme="majorHAnsi" w:hAnsiTheme="majorHAnsi"/>
              </w:rPr>
              <w:t>music</w:t>
            </w:r>
            <w:r w:rsidRPr="004737E0">
              <w:rPr>
                <w:rFonts w:asciiTheme="majorHAnsi" w:hAnsiTheme="majorHAnsi"/>
                <w:spacing w:val="-2"/>
              </w:rPr>
              <w:t xml:space="preserve"> workshop</w:t>
            </w:r>
          </w:p>
        </w:tc>
      </w:tr>
      <w:tr w:rsidR="007A1F9E" w:rsidRPr="004737E0" w14:paraId="77168BDD" w14:textId="77777777">
        <w:trPr>
          <w:trHeight w:val="988"/>
        </w:trPr>
        <w:tc>
          <w:tcPr>
            <w:tcW w:w="2475" w:type="dxa"/>
            <w:shd w:val="clear" w:color="auto" w:fill="F3F3F3"/>
          </w:tcPr>
          <w:p w14:paraId="570D5D7F" w14:textId="77777777" w:rsidR="007A1F9E" w:rsidRPr="004737E0" w:rsidRDefault="000E1E7D">
            <w:pPr>
              <w:pStyle w:val="TableParagraph"/>
              <w:spacing w:before="71"/>
              <w:ind w:left="143" w:right="136"/>
              <w:rPr>
                <w:rFonts w:asciiTheme="majorHAnsi" w:hAnsiTheme="majorHAnsi"/>
              </w:rPr>
            </w:pPr>
            <w:r w:rsidRPr="004737E0">
              <w:rPr>
                <w:rFonts w:asciiTheme="majorHAnsi" w:hAnsiTheme="majorHAnsi"/>
              </w:rPr>
              <w:t>Name(s)</w:t>
            </w:r>
            <w:r w:rsidRPr="004737E0">
              <w:rPr>
                <w:rFonts w:asciiTheme="majorHAnsi" w:hAnsiTheme="majorHAnsi"/>
                <w:spacing w:val="-9"/>
              </w:rPr>
              <w:t xml:space="preserve"> </w:t>
            </w:r>
            <w:r w:rsidRPr="004737E0">
              <w:rPr>
                <w:rFonts w:asciiTheme="majorHAnsi" w:hAnsiTheme="majorHAnsi"/>
              </w:rPr>
              <w:t xml:space="preserve">of </w:t>
            </w:r>
            <w:r w:rsidRPr="004737E0">
              <w:rPr>
                <w:rFonts w:asciiTheme="majorHAnsi" w:hAnsiTheme="majorHAnsi"/>
                <w:spacing w:val="-2"/>
              </w:rPr>
              <w:t>Lecturer(s)</w:t>
            </w:r>
          </w:p>
          <w:p w14:paraId="36C8C02E" w14:textId="77777777" w:rsidR="007A1F9E" w:rsidRPr="004737E0" w:rsidRDefault="000E1E7D">
            <w:pPr>
              <w:pStyle w:val="TableParagraph"/>
              <w:spacing w:line="280" w:lineRule="exact"/>
              <w:ind w:left="143"/>
              <w:rPr>
                <w:rFonts w:asciiTheme="majorHAnsi" w:hAnsiTheme="majorHAnsi"/>
              </w:rPr>
            </w:pP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website</w:t>
            </w:r>
            <w:r w:rsidRPr="004737E0">
              <w:rPr>
                <w:rFonts w:asciiTheme="majorHAnsi" w:hAnsiTheme="majorHAnsi"/>
                <w:spacing w:val="-4"/>
              </w:rPr>
              <w:t xml:space="preserve"> </w:t>
            </w:r>
            <w:r w:rsidRPr="004737E0">
              <w:rPr>
                <w:rFonts w:asciiTheme="majorHAnsi" w:hAnsiTheme="majorHAnsi"/>
                <w:spacing w:val="-2"/>
              </w:rPr>
              <w:t>link)</w:t>
            </w:r>
          </w:p>
        </w:tc>
        <w:tc>
          <w:tcPr>
            <w:tcW w:w="7161" w:type="dxa"/>
            <w:gridSpan w:val="3"/>
          </w:tcPr>
          <w:p w14:paraId="084ACCCC" w14:textId="1D4DAFDB" w:rsidR="00F01940" w:rsidRDefault="00831504">
            <w:pPr>
              <w:pStyle w:val="TableParagraph"/>
              <w:spacing w:line="281" w:lineRule="exact"/>
              <w:ind w:left="141"/>
            </w:pPr>
            <w:hyperlink r:id="rId287" w:history="1">
              <w:r w:rsidR="00F01940" w:rsidRPr="002E3FF5">
                <w:rPr>
                  <w:rStyle w:val="Hiperveza"/>
                </w:rPr>
                <w:t xml:space="preserve">Full </w:t>
              </w:r>
              <w:r w:rsidR="00A23416">
                <w:rPr>
                  <w:rStyle w:val="Hiperveza"/>
                </w:rPr>
                <w:t>p</w:t>
              </w:r>
              <w:r w:rsidR="00F01940" w:rsidRPr="002E3FF5">
                <w:rPr>
                  <w:rStyle w:val="Hiperveza"/>
                </w:rPr>
                <w:t xml:space="preserve">rofessor, Ivana Paula Gortan-Carlin, PhD </w:t>
              </w:r>
            </w:hyperlink>
            <w:r w:rsidR="00F01940" w:rsidRPr="002E3FF5">
              <w:t xml:space="preserve"> </w:t>
            </w:r>
          </w:p>
          <w:p w14:paraId="59FA6C38" w14:textId="0EC16DF5" w:rsidR="007A1F9E" w:rsidRPr="004737E0" w:rsidRDefault="00831504">
            <w:pPr>
              <w:pStyle w:val="TableParagraph"/>
              <w:spacing w:line="281" w:lineRule="exact"/>
              <w:ind w:left="141"/>
              <w:rPr>
                <w:rFonts w:asciiTheme="majorHAnsi" w:hAnsiTheme="majorHAnsi"/>
              </w:rPr>
            </w:pPr>
            <w:hyperlink r:id="rId288" w:history="1">
              <w:r w:rsidR="00F01940" w:rsidRPr="00F01940">
                <w:rPr>
                  <w:rStyle w:val="Hiperveza"/>
                  <w:rFonts w:asciiTheme="majorHAnsi" w:hAnsiTheme="majorHAnsi"/>
                </w:rPr>
                <w:t>MSc</w:t>
              </w:r>
              <w:r w:rsidR="00A23416">
                <w:rPr>
                  <w:rStyle w:val="Hiperveza"/>
                  <w:rFonts w:asciiTheme="majorHAnsi" w:hAnsiTheme="majorHAnsi"/>
                </w:rPr>
                <w:t xml:space="preserve"> </w:t>
              </w:r>
              <w:r w:rsidR="00F01940" w:rsidRPr="00F01940">
                <w:rPr>
                  <w:rStyle w:val="Hiperveza"/>
                  <w:rFonts w:asciiTheme="majorHAnsi" w:hAnsiTheme="majorHAnsi"/>
                </w:rPr>
                <w:t>Branko</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Radić</w:t>
              </w:r>
              <w:r w:rsidR="00F01940" w:rsidRPr="00F01940">
                <w:rPr>
                  <w:rStyle w:val="Hiperveza"/>
                  <w:rFonts w:asciiTheme="majorHAnsi" w:hAnsiTheme="majorHAnsi"/>
                  <w:spacing w:val="-2"/>
                </w:rPr>
                <w:t xml:space="preserve"> </w:t>
              </w:r>
              <w:r w:rsidR="00F01940" w:rsidRPr="00F01940">
                <w:rPr>
                  <w:rStyle w:val="Hiperveza"/>
                  <w:rFonts w:asciiTheme="majorHAnsi" w:hAnsiTheme="majorHAnsi"/>
                </w:rPr>
                <w:t>,</w:t>
              </w:r>
              <w:r w:rsidR="00F01940" w:rsidRPr="00F01940">
                <w:rPr>
                  <w:rStyle w:val="Hiperveza"/>
                  <w:rFonts w:asciiTheme="majorHAnsi" w:hAnsiTheme="majorHAnsi"/>
                  <w:spacing w:val="-2"/>
                </w:rPr>
                <w:t xml:space="preserve"> lecturer</w:t>
              </w:r>
            </w:hyperlink>
          </w:p>
        </w:tc>
      </w:tr>
      <w:tr w:rsidR="007A1F9E" w:rsidRPr="004737E0" w14:paraId="2C2F061D" w14:textId="77777777">
        <w:trPr>
          <w:trHeight w:val="705"/>
        </w:trPr>
        <w:tc>
          <w:tcPr>
            <w:tcW w:w="2475" w:type="dxa"/>
            <w:shd w:val="clear" w:color="auto" w:fill="F3F3F3"/>
          </w:tcPr>
          <w:p w14:paraId="3700903A"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161" w:type="dxa"/>
            <w:gridSpan w:val="3"/>
          </w:tcPr>
          <w:p w14:paraId="2BA9CD20" w14:textId="77777777" w:rsidR="007A1F9E" w:rsidRPr="004737E0" w:rsidRDefault="000E1E7D">
            <w:pPr>
              <w:pStyle w:val="TableParagraph"/>
              <w:spacing w:before="71"/>
              <w:ind w:left="141" w:right="172"/>
              <w:rPr>
                <w:rFonts w:asciiTheme="majorHAnsi" w:hAnsiTheme="majorHAnsi"/>
              </w:rPr>
            </w:pPr>
            <w:r w:rsidRPr="004737E0">
              <w:rPr>
                <w:rFonts w:asciiTheme="majorHAnsi" w:hAnsiTheme="majorHAnsi"/>
              </w:rPr>
              <w:t>University</w:t>
            </w:r>
            <w:r w:rsidRPr="004737E0">
              <w:rPr>
                <w:rFonts w:asciiTheme="majorHAnsi" w:hAnsiTheme="majorHAnsi"/>
                <w:spacing w:val="-7"/>
              </w:rPr>
              <w:t xml:space="preserve"> </w:t>
            </w:r>
            <w:r w:rsidRPr="004737E0">
              <w:rPr>
                <w:rFonts w:asciiTheme="majorHAnsi" w:hAnsiTheme="majorHAnsi"/>
              </w:rPr>
              <w:t>integrated</w:t>
            </w:r>
            <w:r w:rsidRPr="004737E0">
              <w:rPr>
                <w:rFonts w:asciiTheme="majorHAnsi" w:hAnsiTheme="majorHAnsi"/>
                <w:spacing w:val="-7"/>
              </w:rPr>
              <w:t xml:space="preserve"> </w:t>
            </w:r>
            <w:r w:rsidRPr="004737E0">
              <w:rPr>
                <w:rFonts w:asciiTheme="majorHAnsi" w:hAnsiTheme="majorHAnsi"/>
              </w:rPr>
              <w:t>undergraduate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graduate</w:t>
            </w:r>
            <w:r w:rsidRPr="004737E0">
              <w:rPr>
                <w:rFonts w:asciiTheme="majorHAnsi" w:hAnsiTheme="majorHAnsi"/>
                <w:spacing w:val="-6"/>
              </w:rPr>
              <w:t xml:space="preserve"> </w:t>
            </w:r>
            <w:r w:rsidRPr="004737E0">
              <w:rPr>
                <w:rFonts w:asciiTheme="majorHAnsi" w:hAnsiTheme="majorHAnsi"/>
              </w:rPr>
              <w:t>Teacher</w:t>
            </w:r>
            <w:r w:rsidRPr="004737E0">
              <w:rPr>
                <w:rFonts w:asciiTheme="majorHAnsi" w:hAnsiTheme="majorHAnsi"/>
                <w:spacing w:val="-7"/>
              </w:rPr>
              <w:t xml:space="preserve"> </w:t>
            </w:r>
            <w:r w:rsidRPr="004737E0">
              <w:rPr>
                <w:rFonts w:asciiTheme="majorHAnsi" w:hAnsiTheme="majorHAnsi"/>
              </w:rPr>
              <w:t>Study in the Croatian language</w:t>
            </w:r>
          </w:p>
        </w:tc>
      </w:tr>
      <w:tr w:rsidR="007A1F9E" w:rsidRPr="004737E0" w14:paraId="61699C94" w14:textId="77777777">
        <w:trPr>
          <w:trHeight w:val="443"/>
        </w:trPr>
        <w:tc>
          <w:tcPr>
            <w:tcW w:w="2475" w:type="dxa"/>
            <w:shd w:val="clear" w:color="auto" w:fill="F3F3F3"/>
          </w:tcPr>
          <w:p w14:paraId="230A56E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057" w:type="dxa"/>
          </w:tcPr>
          <w:p w14:paraId="5EB5E4D7"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709" w:type="dxa"/>
            <w:shd w:val="clear" w:color="auto" w:fill="E6E6E6"/>
          </w:tcPr>
          <w:p w14:paraId="0318FA08"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395" w:type="dxa"/>
          </w:tcPr>
          <w:p w14:paraId="703CA3ED"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Integrated</w:t>
            </w:r>
          </w:p>
        </w:tc>
      </w:tr>
      <w:tr w:rsidR="007A1F9E" w:rsidRPr="004737E0" w14:paraId="0C3C05EF" w14:textId="77777777">
        <w:trPr>
          <w:trHeight w:val="446"/>
        </w:trPr>
        <w:tc>
          <w:tcPr>
            <w:tcW w:w="2475" w:type="dxa"/>
            <w:shd w:val="clear" w:color="auto" w:fill="F3F3F3"/>
          </w:tcPr>
          <w:p w14:paraId="2BA8D6AC"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057" w:type="dxa"/>
          </w:tcPr>
          <w:p w14:paraId="07405676" w14:textId="77777777" w:rsidR="007A1F9E" w:rsidRPr="004737E0" w:rsidRDefault="000E1E7D">
            <w:pPr>
              <w:pStyle w:val="TableParagraph"/>
              <w:spacing w:before="82"/>
              <w:ind w:left="141"/>
              <w:rPr>
                <w:rFonts w:asciiTheme="majorHAnsi" w:hAnsiTheme="majorHAnsi"/>
              </w:rPr>
            </w:pPr>
            <w:r w:rsidRPr="004737E0">
              <w:rPr>
                <w:rFonts w:asciiTheme="majorHAnsi" w:hAnsiTheme="majorHAnsi"/>
                <w:spacing w:val="-2"/>
              </w:rPr>
              <w:t>Winter</w:t>
            </w:r>
          </w:p>
        </w:tc>
        <w:tc>
          <w:tcPr>
            <w:tcW w:w="1709" w:type="dxa"/>
            <w:shd w:val="clear" w:color="auto" w:fill="E6E6E6"/>
          </w:tcPr>
          <w:p w14:paraId="4A419567"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395" w:type="dxa"/>
          </w:tcPr>
          <w:p w14:paraId="510D7485" w14:textId="2DA3FCAA" w:rsidR="007A1F9E" w:rsidRPr="004737E0" w:rsidRDefault="000E1E7D">
            <w:pPr>
              <w:pStyle w:val="TableParagraph"/>
              <w:spacing w:before="82"/>
              <w:ind w:left="143"/>
              <w:rPr>
                <w:rFonts w:asciiTheme="majorHAnsi" w:hAnsiTheme="majorHAnsi"/>
              </w:rPr>
            </w:pPr>
            <w:r w:rsidRPr="004737E0">
              <w:rPr>
                <w:rFonts w:asciiTheme="majorHAnsi" w:hAnsiTheme="majorHAnsi"/>
                <w:spacing w:val="-5"/>
              </w:rPr>
              <w:t>V</w:t>
            </w:r>
          </w:p>
        </w:tc>
      </w:tr>
      <w:tr w:rsidR="007A1F9E" w:rsidRPr="004737E0" w14:paraId="417B8236" w14:textId="77777777">
        <w:trPr>
          <w:trHeight w:val="2111"/>
        </w:trPr>
        <w:tc>
          <w:tcPr>
            <w:tcW w:w="2475" w:type="dxa"/>
            <w:shd w:val="clear" w:color="auto" w:fill="F3F3F3"/>
          </w:tcPr>
          <w:p w14:paraId="75BC5FB6" w14:textId="77777777" w:rsidR="007A1F9E" w:rsidRPr="004737E0" w:rsidRDefault="007A1F9E">
            <w:pPr>
              <w:pStyle w:val="TableParagraph"/>
              <w:rPr>
                <w:rFonts w:asciiTheme="majorHAnsi" w:hAnsiTheme="majorHAnsi"/>
              </w:rPr>
            </w:pPr>
          </w:p>
          <w:p w14:paraId="56B0CAAB" w14:textId="77777777" w:rsidR="007A1F9E" w:rsidRPr="004737E0" w:rsidRDefault="007A1F9E">
            <w:pPr>
              <w:pStyle w:val="TableParagraph"/>
              <w:rPr>
                <w:rFonts w:asciiTheme="majorHAnsi" w:hAnsiTheme="majorHAnsi"/>
              </w:rPr>
            </w:pPr>
          </w:p>
          <w:p w14:paraId="575BDE35" w14:textId="77777777" w:rsidR="007A1F9E" w:rsidRPr="004737E0" w:rsidRDefault="007A1F9E">
            <w:pPr>
              <w:pStyle w:val="TableParagraph"/>
              <w:spacing w:before="70"/>
              <w:rPr>
                <w:rFonts w:asciiTheme="majorHAnsi" w:hAnsiTheme="majorHAnsi"/>
              </w:rPr>
            </w:pPr>
          </w:p>
          <w:p w14:paraId="7A687A28" w14:textId="77777777" w:rsidR="007A1F9E" w:rsidRPr="004737E0" w:rsidRDefault="000E1E7D">
            <w:pPr>
              <w:pStyle w:val="TableParagraph"/>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057" w:type="dxa"/>
          </w:tcPr>
          <w:p w14:paraId="152347BF" w14:textId="77777777" w:rsidR="007A1F9E" w:rsidRPr="004737E0" w:rsidRDefault="000E1E7D">
            <w:pPr>
              <w:pStyle w:val="TableParagraph"/>
              <w:spacing w:before="71"/>
              <w:ind w:left="141" w:right="247"/>
              <w:rPr>
                <w:rFonts w:asciiTheme="majorHAnsi" w:hAnsiTheme="majorHAnsi"/>
              </w:rPr>
            </w:pPr>
            <w:r w:rsidRPr="004737E0">
              <w:rPr>
                <w:rFonts w:asciiTheme="majorHAnsi" w:hAnsiTheme="majorHAnsi"/>
                <w:spacing w:val="-2"/>
              </w:rPr>
              <w:t xml:space="preserve">classroom, extracurricular </w:t>
            </w:r>
            <w:r w:rsidRPr="004737E0">
              <w:rPr>
                <w:rFonts w:asciiTheme="majorHAnsi" w:hAnsiTheme="majorHAnsi"/>
              </w:rPr>
              <w:t xml:space="preserve">teaching in </w:t>
            </w:r>
            <w:r w:rsidRPr="004737E0">
              <w:rPr>
                <w:rFonts w:asciiTheme="majorHAnsi" w:hAnsiTheme="majorHAnsi"/>
                <w:spacing w:val="-2"/>
              </w:rPr>
              <w:t xml:space="preserve">nature, </w:t>
            </w:r>
            <w:r w:rsidRPr="004737E0">
              <w:rPr>
                <w:rFonts w:asciiTheme="majorHAnsi" w:hAnsiTheme="majorHAnsi"/>
              </w:rPr>
              <w:t>alternative</w:t>
            </w:r>
            <w:r w:rsidRPr="004737E0">
              <w:rPr>
                <w:rFonts w:asciiTheme="majorHAnsi" w:hAnsiTheme="majorHAnsi"/>
                <w:spacing w:val="-14"/>
              </w:rPr>
              <w:t xml:space="preserve"> </w:t>
            </w:r>
            <w:r w:rsidRPr="004737E0">
              <w:rPr>
                <w:rFonts w:asciiTheme="majorHAnsi" w:hAnsiTheme="majorHAnsi"/>
              </w:rPr>
              <w:t xml:space="preserve">halls </w:t>
            </w:r>
            <w:r w:rsidRPr="004737E0">
              <w:rPr>
                <w:rFonts w:asciiTheme="majorHAnsi" w:hAnsiTheme="majorHAnsi"/>
                <w:spacing w:val="-2"/>
              </w:rPr>
              <w:t>(concert, theater)</w:t>
            </w:r>
          </w:p>
        </w:tc>
        <w:tc>
          <w:tcPr>
            <w:tcW w:w="1709" w:type="dxa"/>
            <w:shd w:val="clear" w:color="auto" w:fill="E6E6E6"/>
          </w:tcPr>
          <w:p w14:paraId="05841D91" w14:textId="77777777" w:rsidR="007A1F9E" w:rsidRPr="004737E0" w:rsidRDefault="007A1F9E">
            <w:pPr>
              <w:pStyle w:val="TableParagraph"/>
              <w:rPr>
                <w:rFonts w:asciiTheme="majorHAnsi" w:hAnsiTheme="majorHAnsi"/>
              </w:rPr>
            </w:pPr>
          </w:p>
          <w:p w14:paraId="386EF97A" w14:textId="77777777" w:rsidR="007A1F9E" w:rsidRPr="004737E0" w:rsidRDefault="007A1F9E">
            <w:pPr>
              <w:pStyle w:val="TableParagraph"/>
              <w:spacing w:before="212"/>
              <w:rPr>
                <w:rFonts w:asciiTheme="majorHAnsi" w:hAnsiTheme="majorHAnsi"/>
              </w:rPr>
            </w:pPr>
          </w:p>
          <w:p w14:paraId="146580D5"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Teaching language(s)</w:t>
            </w:r>
          </w:p>
        </w:tc>
        <w:tc>
          <w:tcPr>
            <w:tcW w:w="3395" w:type="dxa"/>
          </w:tcPr>
          <w:p w14:paraId="150C381C" w14:textId="77777777" w:rsidR="007A1F9E" w:rsidRPr="004737E0" w:rsidRDefault="007A1F9E">
            <w:pPr>
              <w:pStyle w:val="TableParagraph"/>
              <w:rPr>
                <w:rFonts w:asciiTheme="majorHAnsi" w:hAnsiTheme="majorHAnsi"/>
              </w:rPr>
            </w:pPr>
          </w:p>
          <w:p w14:paraId="10D13DA7" w14:textId="77777777" w:rsidR="007A1F9E" w:rsidRPr="004737E0" w:rsidRDefault="007A1F9E">
            <w:pPr>
              <w:pStyle w:val="TableParagraph"/>
              <w:spacing w:before="212"/>
              <w:rPr>
                <w:rFonts w:asciiTheme="majorHAnsi" w:hAnsiTheme="majorHAnsi"/>
              </w:rPr>
            </w:pPr>
          </w:p>
          <w:p w14:paraId="4636DAFA" w14:textId="77777777" w:rsidR="007A1F9E" w:rsidRPr="004737E0" w:rsidRDefault="000E1E7D">
            <w:pPr>
              <w:pStyle w:val="TableParagraph"/>
              <w:ind w:left="143" w:right="1290"/>
              <w:rPr>
                <w:rFonts w:asciiTheme="majorHAnsi" w:hAnsiTheme="majorHAnsi"/>
              </w:rPr>
            </w:pPr>
            <w:r w:rsidRPr="004737E0">
              <w:rPr>
                <w:rFonts w:asciiTheme="majorHAnsi" w:hAnsiTheme="majorHAnsi"/>
                <w:spacing w:val="-2"/>
              </w:rPr>
              <w:t xml:space="preserve">Croatian </w:t>
            </w:r>
            <w:r w:rsidRPr="004737E0">
              <w:rPr>
                <w:rFonts w:asciiTheme="majorHAnsi" w:hAnsiTheme="majorHAnsi"/>
              </w:rPr>
              <w:t>(Slovenian,</w:t>
            </w:r>
            <w:r w:rsidRPr="004737E0">
              <w:rPr>
                <w:rFonts w:asciiTheme="majorHAnsi" w:hAnsiTheme="majorHAnsi"/>
                <w:spacing w:val="-14"/>
              </w:rPr>
              <w:t xml:space="preserve"> </w:t>
            </w:r>
            <w:r w:rsidRPr="004737E0">
              <w:rPr>
                <w:rFonts w:asciiTheme="majorHAnsi" w:hAnsiTheme="majorHAnsi"/>
              </w:rPr>
              <w:t>Italian)</w:t>
            </w:r>
          </w:p>
        </w:tc>
      </w:tr>
      <w:tr w:rsidR="007A1F9E" w:rsidRPr="004737E0" w14:paraId="248A25ED" w14:textId="77777777">
        <w:trPr>
          <w:trHeight w:val="988"/>
        </w:trPr>
        <w:tc>
          <w:tcPr>
            <w:tcW w:w="2475" w:type="dxa"/>
            <w:shd w:val="clear" w:color="auto" w:fill="F3F3F3"/>
          </w:tcPr>
          <w:p w14:paraId="3A3F1FD8" w14:textId="77777777" w:rsidR="007A1F9E" w:rsidRPr="004737E0" w:rsidRDefault="007A1F9E">
            <w:pPr>
              <w:pStyle w:val="TableParagraph"/>
              <w:spacing w:before="73"/>
              <w:rPr>
                <w:rFonts w:asciiTheme="majorHAnsi" w:hAnsiTheme="majorHAnsi"/>
              </w:rPr>
            </w:pPr>
          </w:p>
          <w:p w14:paraId="22B56D39"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057" w:type="dxa"/>
          </w:tcPr>
          <w:p w14:paraId="252BEFB0" w14:textId="77777777" w:rsidR="007A1F9E" w:rsidRPr="004737E0" w:rsidRDefault="007A1F9E">
            <w:pPr>
              <w:pStyle w:val="TableParagraph"/>
              <w:spacing w:before="73"/>
              <w:rPr>
                <w:rFonts w:asciiTheme="majorHAnsi" w:hAnsiTheme="majorHAnsi"/>
              </w:rPr>
            </w:pPr>
          </w:p>
          <w:p w14:paraId="2196ED75"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709" w:type="dxa"/>
            <w:shd w:val="clear" w:color="auto" w:fill="E6E6E6"/>
          </w:tcPr>
          <w:p w14:paraId="36207606" w14:textId="77777777" w:rsidR="007A1F9E" w:rsidRPr="004737E0" w:rsidRDefault="000E1E7D">
            <w:pPr>
              <w:pStyle w:val="TableParagraph"/>
              <w:spacing w:before="74"/>
              <w:ind w:left="143" w:right="453"/>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3395" w:type="dxa"/>
          </w:tcPr>
          <w:p w14:paraId="165C99D3" w14:textId="77777777" w:rsidR="007A1F9E" w:rsidRPr="004737E0" w:rsidRDefault="007A1F9E">
            <w:pPr>
              <w:pStyle w:val="TableParagraph"/>
              <w:spacing w:before="73"/>
              <w:rPr>
                <w:rFonts w:asciiTheme="majorHAnsi" w:hAnsiTheme="majorHAnsi"/>
              </w:rPr>
            </w:pPr>
          </w:p>
          <w:p w14:paraId="7985FEBA" w14:textId="77777777" w:rsidR="007A1F9E" w:rsidRPr="004737E0" w:rsidRDefault="000E1E7D">
            <w:pPr>
              <w:pStyle w:val="TableParagraph"/>
              <w:ind w:left="143"/>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5973B2C3" w14:textId="77777777">
        <w:trPr>
          <w:trHeight w:val="443"/>
        </w:trPr>
        <w:tc>
          <w:tcPr>
            <w:tcW w:w="2475" w:type="dxa"/>
            <w:shd w:val="clear" w:color="auto" w:fill="F3F3F3"/>
          </w:tcPr>
          <w:p w14:paraId="62DDAE6A"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161" w:type="dxa"/>
            <w:gridSpan w:val="3"/>
          </w:tcPr>
          <w:p w14:paraId="6D7916F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 xml:space="preserve">no </w:t>
            </w:r>
            <w:r w:rsidRPr="004737E0">
              <w:rPr>
                <w:rFonts w:asciiTheme="majorHAnsi" w:hAnsiTheme="majorHAnsi"/>
                <w:spacing w:val="-2"/>
              </w:rPr>
              <w:t>prerequisites.</w:t>
            </w:r>
          </w:p>
        </w:tc>
      </w:tr>
      <w:tr w:rsidR="007A1F9E" w:rsidRPr="004737E0" w14:paraId="286DCADA" w14:textId="77777777">
        <w:trPr>
          <w:trHeight w:val="988"/>
        </w:trPr>
        <w:tc>
          <w:tcPr>
            <w:tcW w:w="2475" w:type="dxa"/>
            <w:shd w:val="clear" w:color="auto" w:fill="F3F3F3"/>
          </w:tcPr>
          <w:p w14:paraId="469DCE5D" w14:textId="77777777" w:rsidR="007A1F9E" w:rsidRPr="004737E0" w:rsidRDefault="007A1F9E">
            <w:pPr>
              <w:pStyle w:val="TableParagraph"/>
              <w:spacing w:before="73"/>
              <w:rPr>
                <w:rFonts w:asciiTheme="majorHAnsi" w:hAnsiTheme="majorHAnsi"/>
              </w:rPr>
            </w:pPr>
          </w:p>
          <w:p w14:paraId="2F02925D"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161" w:type="dxa"/>
            <w:gridSpan w:val="3"/>
          </w:tcPr>
          <w:p w14:paraId="10B5C5B1" w14:textId="77777777" w:rsidR="007A1F9E" w:rsidRPr="004737E0" w:rsidRDefault="000E1E7D">
            <w:pPr>
              <w:pStyle w:val="TableParagraph"/>
              <w:spacing w:before="74"/>
              <w:ind w:left="141"/>
              <w:rPr>
                <w:rFonts w:asciiTheme="majorHAnsi" w:hAnsiTheme="majorHAnsi"/>
              </w:rPr>
            </w:pPr>
            <w:r w:rsidRPr="004737E0">
              <w:rPr>
                <w:rFonts w:asciiTheme="majorHAnsi" w:hAnsiTheme="majorHAnsi"/>
              </w:rPr>
              <w:t>Instrument playing, Music teaching methodology, Children's literature,</w:t>
            </w:r>
            <w:r w:rsidRPr="004737E0">
              <w:rPr>
                <w:rFonts w:asciiTheme="majorHAnsi" w:hAnsiTheme="majorHAnsi"/>
                <w:spacing w:val="-5"/>
              </w:rPr>
              <w:t xml:space="preserve"> </w:t>
            </w:r>
            <w:r w:rsidRPr="004737E0">
              <w:rPr>
                <w:rFonts w:asciiTheme="majorHAnsi" w:hAnsiTheme="majorHAnsi"/>
              </w:rPr>
              <w:t>Visual</w:t>
            </w:r>
            <w:r w:rsidRPr="004737E0">
              <w:rPr>
                <w:rFonts w:asciiTheme="majorHAnsi" w:hAnsiTheme="majorHAnsi"/>
                <w:spacing w:val="-7"/>
              </w:rPr>
              <w:t xml:space="preserve"> </w:t>
            </w:r>
            <w:r w:rsidRPr="004737E0">
              <w:rPr>
                <w:rFonts w:asciiTheme="majorHAnsi" w:hAnsiTheme="majorHAnsi"/>
              </w:rPr>
              <w:t>arts</w:t>
            </w:r>
            <w:r w:rsidRPr="004737E0">
              <w:rPr>
                <w:rFonts w:asciiTheme="majorHAnsi" w:hAnsiTheme="majorHAnsi"/>
                <w:spacing w:val="-6"/>
              </w:rPr>
              <w:t xml:space="preserve"> </w:t>
            </w:r>
            <w:r w:rsidRPr="004737E0">
              <w:rPr>
                <w:rFonts w:asciiTheme="majorHAnsi" w:hAnsiTheme="majorHAnsi"/>
              </w:rPr>
              <w:t>teaching</w:t>
            </w:r>
            <w:r w:rsidRPr="004737E0">
              <w:rPr>
                <w:rFonts w:asciiTheme="majorHAnsi" w:hAnsiTheme="majorHAnsi"/>
                <w:spacing w:val="-8"/>
              </w:rPr>
              <w:t xml:space="preserve"> </w:t>
            </w:r>
            <w:r w:rsidRPr="004737E0">
              <w:rPr>
                <w:rFonts w:asciiTheme="majorHAnsi" w:hAnsiTheme="majorHAnsi"/>
              </w:rPr>
              <w:t>methodology,</w:t>
            </w:r>
            <w:r w:rsidRPr="004737E0">
              <w:rPr>
                <w:rFonts w:asciiTheme="majorHAnsi" w:hAnsiTheme="majorHAnsi"/>
                <w:spacing w:val="-6"/>
              </w:rPr>
              <w:t xml:space="preserve"> </w:t>
            </w:r>
            <w:r w:rsidRPr="004737E0">
              <w:rPr>
                <w:rFonts w:asciiTheme="majorHAnsi" w:hAnsiTheme="majorHAnsi"/>
              </w:rPr>
              <w:t>Puppetry</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stage culture, Kinesiology teaching methodology.</w:t>
            </w:r>
          </w:p>
        </w:tc>
      </w:tr>
      <w:tr w:rsidR="007A1F9E" w:rsidRPr="004737E0" w14:paraId="600EF9B0" w14:textId="77777777">
        <w:trPr>
          <w:trHeight w:val="707"/>
        </w:trPr>
        <w:tc>
          <w:tcPr>
            <w:tcW w:w="2475" w:type="dxa"/>
            <w:shd w:val="clear" w:color="auto" w:fill="F3F3F3"/>
          </w:tcPr>
          <w:p w14:paraId="170BE5D7" w14:textId="77777777" w:rsidR="007A1F9E" w:rsidRPr="004737E0" w:rsidRDefault="000E1E7D">
            <w:pPr>
              <w:pStyle w:val="TableParagraph"/>
              <w:spacing w:before="71"/>
              <w:ind w:left="143" w:right="136"/>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161" w:type="dxa"/>
            <w:gridSpan w:val="3"/>
          </w:tcPr>
          <w:p w14:paraId="3E7D1803"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innovative</w:t>
            </w:r>
            <w:r w:rsidRPr="004737E0">
              <w:rPr>
                <w:rFonts w:asciiTheme="majorHAnsi" w:hAnsiTheme="majorHAnsi"/>
                <w:spacing w:val="-5"/>
              </w:rPr>
              <w:t xml:space="preserve"> </w:t>
            </w:r>
            <w:r w:rsidRPr="004737E0">
              <w:rPr>
                <w:rFonts w:asciiTheme="majorHAnsi" w:hAnsiTheme="majorHAnsi"/>
              </w:rPr>
              <w:t>approaches</w:t>
            </w:r>
            <w:r w:rsidRPr="004737E0">
              <w:rPr>
                <w:rFonts w:asciiTheme="majorHAnsi" w:hAnsiTheme="majorHAnsi"/>
                <w:spacing w:val="-8"/>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musical</w:t>
            </w:r>
            <w:r w:rsidRPr="004737E0">
              <w:rPr>
                <w:rFonts w:asciiTheme="majorHAnsi" w:hAnsiTheme="majorHAnsi"/>
                <w:spacing w:val="-4"/>
              </w:rPr>
              <w:t xml:space="preserve"> </w:t>
            </w:r>
            <w:r w:rsidRPr="004737E0">
              <w:rPr>
                <w:rFonts w:asciiTheme="majorHAnsi" w:hAnsiTheme="majorHAnsi"/>
              </w:rPr>
              <w:t>content</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skills</w:t>
            </w:r>
            <w:r w:rsidRPr="004737E0">
              <w:rPr>
                <w:rFonts w:asciiTheme="majorHAnsi" w:hAnsiTheme="majorHAnsi"/>
                <w:spacing w:val="-5"/>
              </w:rPr>
              <w:t xml:space="preserve"> </w:t>
            </w: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 xml:space="preserve">creative </w:t>
            </w:r>
            <w:r w:rsidRPr="004737E0">
              <w:rPr>
                <w:rFonts w:asciiTheme="majorHAnsi" w:hAnsiTheme="majorHAnsi"/>
                <w:spacing w:val="-2"/>
              </w:rPr>
              <w:t>solutions</w:t>
            </w:r>
          </w:p>
        </w:tc>
      </w:tr>
      <w:tr w:rsidR="007A1F9E" w:rsidRPr="004737E0" w14:paraId="64513DA6" w14:textId="77777777">
        <w:trPr>
          <w:trHeight w:val="1833"/>
        </w:trPr>
        <w:tc>
          <w:tcPr>
            <w:tcW w:w="2475" w:type="dxa"/>
            <w:shd w:val="clear" w:color="auto" w:fill="F3F3F3"/>
          </w:tcPr>
          <w:p w14:paraId="398DC388" w14:textId="77777777" w:rsidR="007A1F9E" w:rsidRPr="004737E0" w:rsidRDefault="007A1F9E">
            <w:pPr>
              <w:pStyle w:val="TableParagraph"/>
              <w:rPr>
                <w:rFonts w:asciiTheme="majorHAnsi" w:hAnsiTheme="majorHAnsi"/>
              </w:rPr>
            </w:pPr>
          </w:p>
          <w:p w14:paraId="0E931625" w14:textId="77777777" w:rsidR="007A1F9E" w:rsidRPr="004737E0" w:rsidRDefault="007A1F9E">
            <w:pPr>
              <w:pStyle w:val="TableParagraph"/>
              <w:spacing w:before="212"/>
              <w:rPr>
                <w:rFonts w:asciiTheme="majorHAnsi" w:hAnsiTheme="majorHAnsi"/>
              </w:rPr>
            </w:pPr>
          </w:p>
          <w:p w14:paraId="3BC545D6"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161" w:type="dxa"/>
            <w:gridSpan w:val="3"/>
          </w:tcPr>
          <w:p w14:paraId="1A14E5A8" w14:textId="77777777" w:rsidR="007A1F9E" w:rsidRPr="004737E0" w:rsidRDefault="000E1E7D">
            <w:pPr>
              <w:pStyle w:val="TableParagraph"/>
              <w:numPr>
                <w:ilvl w:val="0"/>
                <w:numId w:val="37"/>
              </w:numPr>
              <w:tabs>
                <w:tab w:val="left" w:pos="374"/>
              </w:tabs>
              <w:spacing w:before="71"/>
              <w:ind w:right="148" w:firstLine="0"/>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design</w:t>
            </w:r>
            <w:r w:rsidRPr="004737E0">
              <w:rPr>
                <w:rFonts w:asciiTheme="majorHAnsi" w:hAnsiTheme="majorHAnsi"/>
                <w:spacing w:val="-5"/>
              </w:rPr>
              <w:t xml:space="preserve"> </w:t>
            </w:r>
            <w:r w:rsidRPr="004737E0">
              <w:rPr>
                <w:rFonts w:asciiTheme="majorHAnsi" w:hAnsiTheme="majorHAnsi"/>
              </w:rPr>
              <w:t>high-quality</w:t>
            </w:r>
            <w:r w:rsidRPr="004737E0">
              <w:rPr>
                <w:rFonts w:asciiTheme="majorHAnsi" w:hAnsiTheme="majorHAnsi"/>
                <w:spacing w:val="-5"/>
              </w:rPr>
              <w:t xml:space="preserve"> </w:t>
            </w:r>
            <w:r w:rsidRPr="004737E0">
              <w:rPr>
                <w:rFonts w:asciiTheme="majorHAnsi" w:hAnsiTheme="majorHAnsi"/>
              </w:rPr>
              <w:t>musical</w:t>
            </w:r>
            <w:r w:rsidRPr="004737E0">
              <w:rPr>
                <w:rFonts w:asciiTheme="majorHAnsi" w:hAnsiTheme="majorHAnsi"/>
                <w:spacing w:val="-5"/>
              </w:rPr>
              <w:t xml:space="preserve"> </w:t>
            </w:r>
            <w:r w:rsidRPr="004737E0">
              <w:rPr>
                <w:rFonts w:asciiTheme="majorHAnsi" w:hAnsiTheme="majorHAnsi"/>
              </w:rPr>
              <w:t>content</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working</w:t>
            </w:r>
            <w:r w:rsidRPr="004737E0">
              <w:rPr>
                <w:rFonts w:asciiTheme="majorHAnsi" w:hAnsiTheme="majorHAnsi"/>
                <w:spacing w:val="-6"/>
              </w:rPr>
              <w:t xml:space="preserve"> </w:t>
            </w: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students in class</w:t>
            </w:r>
          </w:p>
          <w:p w14:paraId="2EBB1960" w14:textId="77777777" w:rsidR="007A1F9E" w:rsidRPr="004737E0" w:rsidRDefault="000E1E7D">
            <w:pPr>
              <w:pStyle w:val="TableParagraph"/>
              <w:numPr>
                <w:ilvl w:val="0"/>
                <w:numId w:val="37"/>
              </w:numPr>
              <w:tabs>
                <w:tab w:val="left" w:pos="374"/>
              </w:tabs>
              <w:spacing w:before="2"/>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rhythmic</w:t>
            </w:r>
            <w:r w:rsidRPr="004737E0">
              <w:rPr>
                <w:rFonts w:asciiTheme="majorHAnsi" w:hAnsiTheme="majorHAnsi"/>
                <w:spacing w:val="-3"/>
              </w:rPr>
              <w:t xml:space="preserve"> </w:t>
            </w:r>
            <w:r w:rsidRPr="004737E0">
              <w:rPr>
                <w:rFonts w:asciiTheme="majorHAnsi" w:hAnsiTheme="majorHAnsi"/>
              </w:rPr>
              <w:t>accompaniment</w:t>
            </w:r>
            <w:r w:rsidRPr="004737E0">
              <w:rPr>
                <w:rFonts w:asciiTheme="majorHAnsi" w:hAnsiTheme="majorHAnsi"/>
                <w:spacing w:val="-2"/>
              </w:rPr>
              <w:t xml:space="preserve"> </w:t>
            </w: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4"/>
              </w:rPr>
              <w:t>song</w:t>
            </w:r>
          </w:p>
          <w:p w14:paraId="5AC94C51" w14:textId="77777777" w:rsidR="007A1F9E" w:rsidRPr="004737E0" w:rsidRDefault="000E1E7D">
            <w:pPr>
              <w:pStyle w:val="TableParagraph"/>
              <w:numPr>
                <w:ilvl w:val="0"/>
                <w:numId w:val="37"/>
              </w:numPr>
              <w:tabs>
                <w:tab w:val="left" w:pos="374"/>
              </w:tabs>
              <w:spacing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spacing w:val="-2"/>
              </w:rPr>
              <w:t>melody</w:t>
            </w:r>
          </w:p>
          <w:p w14:paraId="7781B476" w14:textId="77777777" w:rsidR="007A1F9E" w:rsidRPr="004737E0" w:rsidRDefault="000E1E7D">
            <w:pPr>
              <w:pStyle w:val="TableParagraph"/>
              <w:numPr>
                <w:ilvl w:val="0"/>
                <w:numId w:val="37"/>
              </w:numPr>
              <w:tabs>
                <w:tab w:val="left" w:pos="374"/>
              </w:tabs>
              <w:spacing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musical</w:t>
            </w:r>
            <w:r w:rsidRPr="004737E0">
              <w:rPr>
                <w:rFonts w:asciiTheme="majorHAnsi" w:hAnsiTheme="majorHAnsi"/>
                <w:spacing w:val="-3"/>
              </w:rPr>
              <w:t xml:space="preserve"> </w:t>
            </w:r>
            <w:r w:rsidRPr="004737E0">
              <w:rPr>
                <w:rFonts w:asciiTheme="majorHAnsi" w:hAnsiTheme="majorHAnsi"/>
                <w:spacing w:val="-4"/>
              </w:rPr>
              <w:t>game</w:t>
            </w:r>
          </w:p>
          <w:p w14:paraId="45F5086E" w14:textId="77777777" w:rsidR="007A1F9E" w:rsidRPr="004737E0" w:rsidRDefault="000E1E7D">
            <w:pPr>
              <w:pStyle w:val="TableParagraph"/>
              <w:numPr>
                <w:ilvl w:val="0"/>
                <w:numId w:val="37"/>
              </w:numPr>
              <w:tabs>
                <w:tab w:val="left" w:pos="374"/>
              </w:tabs>
              <w:spacing w:line="281" w:lineRule="exact"/>
              <w:ind w:left="374" w:hanging="233"/>
              <w:rPr>
                <w:rFonts w:asciiTheme="majorHAnsi" w:hAnsiTheme="majorHAnsi"/>
              </w:rPr>
            </w:pPr>
            <w:r w:rsidRPr="004737E0">
              <w:rPr>
                <w:rFonts w:asciiTheme="majorHAnsi" w:hAnsiTheme="majorHAnsi"/>
              </w:rPr>
              <w:t>sound</w:t>
            </w:r>
            <w:r w:rsidRPr="004737E0">
              <w:rPr>
                <w:rFonts w:asciiTheme="majorHAnsi" w:hAnsiTheme="majorHAnsi"/>
                <w:spacing w:val="-2"/>
              </w:rPr>
              <w:t xml:space="preserve"> </w:t>
            </w:r>
            <w:r w:rsidRPr="004737E0">
              <w:rPr>
                <w:rFonts w:asciiTheme="majorHAnsi" w:hAnsiTheme="majorHAnsi"/>
              </w:rPr>
              <w:t>literary</w:t>
            </w:r>
            <w:r w:rsidRPr="004737E0">
              <w:rPr>
                <w:rFonts w:asciiTheme="majorHAnsi" w:hAnsiTheme="majorHAnsi"/>
                <w:spacing w:val="-2"/>
              </w:rPr>
              <w:t xml:space="preserve"> </w:t>
            </w:r>
            <w:r w:rsidRPr="004737E0">
              <w:rPr>
                <w:rFonts w:asciiTheme="majorHAnsi" w:hAnsiTheme="majorHAnsi"/>
              </w:rPr>
              <w:t>or</w:t>
            </w:r>
            <w:r w:rsidRPr="004737E0">
              <w:rPr>
                <w:rFonts w:asciiTheme="majorHAnsi" w:hAnsiTheme="majorHAnsi"/>
                <w:spacing w:val="-3"/>
              </w:rPr>
              <w:t xml:space="preserve"> </w:t>
            </w:r>
            <w:r w:rsidRPr="004737E0">
              <w:rPr>
                <w:rFonts w:asciiTheme="majorHAnsi" w:hAnsiTheme="majorHAnsi"/>
              </w:rPr>
              <w:t>stage</w:t>
            </w:r>
            <w:r w:rsidRPr="004737E0">
              <w:rPr>
                <w:rFonts w:asciiTheme="majorHAnsi" w:hAnsiTheme="majorHAnsi"/>
                <w:spacing w:val="-1"/>
              </w:rPr>
              <w:t xml:space="preserve"> </w:t>
            </w:r>
            <w:r w:rsidRPr="004737E0">
              <w:rPr>
                <w:rFonts w:asciiTheme="majorHAnsi" w:hAnsiTheme="majorHAnsi"/>
                <w:spacing w:val="-2"/>
              </w:rPr>
              <w:t>content</w:t>
            </w:r>
          </w:p>
        </w:tc>
      </w:tr>
      <w:tr w:rsidR="007A1F9E" w:rsidRPr="004737E0" w14:paraId="2B8C46F6" w14:textId="77777777">
        <w:trPr>
          <w:trHeight w:val="2829"/>
        </w:trPr>
        <w:tc>
          <w:tcPr>
            <w:tcW w:w="2475" w:type="dxa"/>
            <w:shd w:val="clear" w:color="auto" w:fill="F3F3F3"/>
          </w:tcPr>
          <w:p w14:paraId="1BB6F368" w14:textId="77777777" w:rsidR="007A1F9E" w:rsidRPr="004737E0" w:rsidRDefault="007A1F9E">
            <w:pPr>
              <w:pStyle w:val="TableParagraph"/>
              <w:rPr>
                <w:rFonts w:asciiTheme="majorHAnsi" w:hAnsiTheme="majorHAnsi"/>
              </w:rPr>
            </w:pPr>
          </w:p>
          <w:p w14:paraId="54A4980C" w14:textId="77777777" w:rsidR="007A1F9E" w:rsidRPr="004737E0" w:rsidRDefault="007A1F9E">
            <w:pPr>
              <w:pStyle w:val="TableParagraph"/>
              <w:rPr>
                <w:rFonts w:asciiTheme="majorHAnsi" w:hAnsiTheme="majorHAnsi"/>
              </w:rPr>
            </w:pPr>
          </w:p>
          <w:p w14:paraId="4969F833" w14:textId="77777777" w:rsidR="007A1F9E" w:rsidRPr="004737E0" w:rsidRDefault="007A1F9E">
            <w:pPr>
              <w:pStyle w:val="TableParagraph"/>
              <w:rPr>
                <w:rFonts w:asciiTheme="majorHAnsi" w:hAnsiTheme="majorHAnsi"/>
              </w:rPr>
            </w:pPr>
          </w:p>
          <w:p w14:paraId="01638F54" w14:textId="77777777" w:rsidR="007A1F9E" w:rsidRPr="004737E0" w:rsidRDefault="007A1F9E">
            <w:pPr>
              <w:pStyle w:val="TableParagraph"/>
              <w:spacing w:before="14"/>
              <w:rPr>
                <w:rFonts w:asciiTheme="majorHAnsi" w:hAnsiTheme="majorHAnsi"/>
              </w:rPr>
            </w:pPr>
          </w:p>
          <w:p w14:paraId="637E31FA" w14:textId="77777777" w:rsidR="007A1F9E" w:rsidRPr="004737E0" w:rsidRDefault="000E1E7D">
            <w:pPr>
              <w:pStyle w:val="TableParagraph"/>
              <w:ind w:left="107" w:right="804"/>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 xml:space="preserve">content </w:t>
            </w:r>
            <w:r w:rsidRPr="004737E0">
              <w:rPr>
                <w:rFonts w:asciiTheme="majorHAnsi" w:hAnsiTheme="majorHAnsi"/>
                <w:spacing w:val="-2"/>
              </w:rPr>
              <w:t>(syllabus)</w:t>
            </w:r>
          </w:p>
        </w:tc>
        <w:tc>
          <w:tcPr>
            <w:tcW w:w="7161" w:type="dxa"/>
            <w:gridSpan w:val="3"/>
          </w:tcPr>
          <w:p w14:paraId="7B5020F4" w14:textId="77777777" w:rsidR="007A1F9E" w:rsidRPr="004737E0" w:rsidRDefault="000E1E7D">
            <w:pPr>
              <w:pStyle w:val="TableParagraph"/>
              <w:numPr>
                <w:ilvl w:val="0"/>
                <w:numId w:val="36"/>
              </w:numPr>
              <w:tabs>
                <w:tab w:val="left" w:pos="338"/>
              </w:tabs>
              <w:spacing w:before="14" w:line="281" w:lineRule="exact"/>
              <w:ind w:left="338" w:hanging="233"/>
              <w:rPr>
                <w:rFonts w:asciiTheme="majorHAnsi" w:hAnsiTheme="majorHAnsi"/>
              </w:rPr>
            </w:pPr>
            <w:r w:rsidRPr="004737E0">
              <w:rPr>
                <w:rFonts w:asciiTheme="majorHAnsi" w:hAnsiTheme="majorHAnsi"/>
              </w:rPr>
              <w:t>Sound</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 xml:space="preserve">tone, </w:t>
            </w:r>
            <w:r w:rsidRPr="004737E0">
              <w:rPr>
                <w:rFonts w:asciiTheme="majorHAnsi" w:hAnsiTheme="majorHAnsi"/>
                <w:spacing w:val="-2"/>
              </w:rPr>
              <w:t>noise</w:t>
            </w:r>
          </w:p>
          <w:p w14:paraId="4C0D33D7" w14:textId="77777777" w:rsidR="007A1F9E" w:rsidRPr="004737E0" w:rsidRDefault="000E1E7D">
            <w:pPr>
              <w:pStyle w:val="TableParagraph"/>
              <w:numPr>
                <w:ilvl w:val="0"/>
                <w:numId w:val="36"/>
              </w:numPr>
              <w:tabs>
                <w:tab w:val="left" w:pos="338"/>
              </w:tabs>
              <w:spacing w:line="281" w:lineRule="exact"/>
              <w:ind w:left="338" w:hanging="233"/>
              <w:rPr>
                <w:rFonts w:asciiTheme="majorHAnsi" w:hAnsiTheme="majorHAnsi"/>
              </w:rPr>
            </w:pPr>
            <w:r w:rsidRPr="004737E0">
              <w:rPr>
                <w:rFonts w:asciiTheme="majorHAnsi" w:hAnsiTheme="majorHAnsi"/>
              </w:rPr>
              <w:t>Musical</w:t>
            </w:r>
            <w:r w:rsidRPr="004737E0">
              <w:rPr>
                <w:rFonts w:asciiTheme="majorHAnsi" w:hAnsiTheme="majorHAnsi"/>
                <w:spacing w:val="-8"/>
              </w:rPr>
              <w:t xml:space="preserve"> </w:t>
            </w:r>
            <w:r w:rsidRPr="004737E0">
              <w:rPr>
                <w:rFonts w:asciiTheme="majorHAnsi" w:hAnsiTheme="majorHAnsi"/>
                <w:spacing w:val="-2"/>
              </w:rPr>
              <w:t>experience</w:t>
            </w:r>
          </w:p>
          <w:p w14:paraId="318A9B0B" w14:textId="77777777" w:rsidR="007A1F9E" w:rsidRPr="004737E0" w:rsidRDefault="000E1E7D">
            <w:pPr>
              <w:pStyle w:val="TableParagraph"/>
              <w:numPr>
                <w:ilvl w:val="0"/>
                <w:numId w:val="36"/>
              </w:numPr>
              <w:tabs>
                <w:tab w:val="left" w:pos="338"/>
              </w:tabs>
              <w:spacing w:line="281" w:lineRule="exact"/>
              <w:ind w:left="338" w:hanging="233"/>
              <w:rPr>
                <w:rFonts w:asciiTheme="majorHAnsi" w:hAnsiTheme="majorHAnsi"/>
              </w:rPr>
            </w:pPr>
            <w:r w:rsidRPr="004737E0">
              <w:rPr>
                <w:rFonts w:asciiTheme="majorHAnsi" w:hAnsiTheme="majorHAnsi"/>
              </w:rPr>
              <w:t>Music</w:t>
            </w:r>
            <w:r w:rsidRPr="004737E0">
              <w:rPr>
                <w:rFonts w:asciiTheme="majorHAnsi" w:hAnsiTheme="majorHAnsi"/>
                <w:spacing w:val="-1"/>
              </w:rPr>
              <w:t xml:space="preserve"> </w:t>
            </w:r>
            <w:r w:rsidRPr="004737E0">
              <w:rPr>
                <w:rFonts w:asciiTheme="majorHAnsi" w:hAnsiTheme="majorHAnsi"/>
                <w:spacing w:val="-2"/>
              </w:rPr>
              <w:t>literature</w:t>
            </w:r>
          </w:p>
          <w:p w14:paraId="2D6AC9F7" w14:textId="77777777" w:rsidR="007A1F9E" w:rsidRPr="004737E0" w:rsidRDefault="000E1E7D">
            <w:pPr>
              <w:pStyle w:val="TableParagraph"/>
              <w:numPr>
                <w:ilvl w:val="0"/>
                <w:numId w:val="36"/>
              </w:numPr>
              <w:tabs>
                <w:tab w:val="left" w:pos="338"/>
              </w:tabs>
              <w:spacing w:before="2" w:line="281" w:lineRule="exact"/>
              <w:ind w:left="338" w:hanging="233"/>
              <w:rPr>
                <w:rFonts w:asciiTheme="majorHAnsi" w:hAnsiTheme="majorHAnsi"/>
              </w:rPr>
            </w:pPr>
            <w:r w:rsidRPr="004737E0">
              <w:rPr>
                <w:rFonts w:asciiTheme="majorHAnsi" w:hAnsiTheme="majorHAnsi"/>
              </w:rPr>
              <w:t>Simple</w:t>
            </w:r>
            <w:r w:rsidRPr="004737E0">
              <w:rPr>
                <w:rFonts w:asciiTheme="majorHAnsi" w:hAnsiTheme="majorHAnsi"/>
                <w:spacing w:val="-2"/>
              </w:rPr>
              <w:t xml:space="preserve"> </w:t>
            </w:r>
            <w:r w:rsidRPr="004737E0">
              <w:rPr>
                <w:rFonts w:asciiTheme="majorHAnsi" w:hAnsiTheme="majorHAnsi"/>
              </w:rPr>
              <w:t>forms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musical</w:t>
            </w:r>
            <w:r w:rsidRPr="004737E0">
              <w:rPr>
                <w:rFonts w:asciiTheme="majorHAnsi" w:hAnsiTheme="majorHAnsi"/>
                <w:spacing w:val="-2"/>
              </w:rPr>
              <w:t xml:space="preserve"> </w:t>
            </w:r>
            <w:r w:rsidRPr="004737E0">
              <w:rPr>
                <w:rFonts w:asciiTheme="majorHAnsi" w:hAnsiTheme="majorHAnsi"/>
                <w:spacing w:val="-4"/>
              </w:rPr>
              <w:t>work</w:t>
            </w:r>
          </w:p>
          <w:p w14:paraId="74D2E1D1" w14:textId="77777777" w:rsidR="007A1F9E" w:rsidRPr="004737E0" w:rsidRDefault="000E1E7D">
            <w:pPr>
              <w:pStyle w:val="TableParagraph"/>
              <w:numPr>
                <w:ilvl w:val="0"/>
                <w:numId w:val="36"/>
              </w:numPr>
              <w:tabs>
                <w:tab w:val="left" w:pos="338"/>
              </w:tabs>
              <w:spacing w:line="281" w:lineRule="exact"/>
              <w:ind w:left="338" w:hanging="233"/>
              <w:rPr>
                <w:rFonts w:asciiTheme="majorHAnsi" w:hAnsiTheme="majorHAnsi"/>
              </w:rPr>
            </w:pPr>
            <w:r w:rsidRPr="004737E0">
              <w:rPr>
                <w:rFonts w:asciiTheme="majorHAnsi" w:hAnsiTheme="majorHAnsi"/>
              </w:rPr>
              <w:t>Music</w:t>
            </w:r>
            <w:r w:rsidRPr="004737E0">
              <w:rPr>
                <w:rFonts w:asciiTheme="majorHAnsi" w:hAnsiTheme="majorHAnsi"/>
                <w:spacing w:val="-1"/>
              </w:rPr>
              <w:t xml:space="preserve"> </w:t>
            </w:r>
            <w:r w:rsidRPr="004737E0">
              <w:rPr>
                <w:rFonts w:asciiTheme="majorHAnsi" w:hAnsiTheme="majorHAnsi"/>
              </w:rPr>
              <w:t xml:space="preserve">and stage </w:t>
            </w:r>
            <w:r w:rsidRPr="004737E0">
              <w:rPr>
                <w:rFonts w:asciiTheme="majorHAnsi" w:hAnsiTheme="majorHAnsi"/>
                <w:spacing w:val="-4"/>
              </w:rPr>
              <w:t>music</w:t>
            </w:r>
          </w:p>
          <w:p w14:paraId="592E0E01" w14:textId="77777777" w:rsidR="007A1F9E" w:rsidRPr="004737E0" w:rsidRDefault="000E1E7D">
            <w:pPr>
              <w:pStyle w:val="TableParagraph"/>
              <w:numPr>
                <w:ilvl w:val="0"/>
                <w:numId w:val="36"/>
              </w:numPr>
              <w:tabs>
                <w:tab w:val="left" w:pos="338"/>
              </w:tabs>
              <w:spacing w:line="281" w:lineRule="exact"/>
              <w:ind w:left="338" w:hanging="233"/>
              <w:rPr>
                <w:rFonts w:asciiTheme="majorHAnsi" w:hAnsiTheme="majorHAnsi"/>
              </w:rPr>
            </w:pPr>
            <w:r w:rsidRPr="004737E0">
              <w:rPr>
                <w:rFonts w:asciiTheme="majorHAnsi" w:hAnsiTheme="majorHAnsi"/>
              </w:rPr>
              <w:t>Classical</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entertainment</w:t>
            </w:r>
            <w:r w:rsidRPr="004737E0">
              <w:rPr>
                <w:rFonts w:asciiTheme="majorHAnsi" w:hAnsiTheme="majorHAnsi"/>
                <w:spacing w:val="-6"/>
              </w:rPr>
              <w:t xml:space="preserve"> </w:t>
            </w:r>
            <w:r w:rsidRPr="004737E0">
              <w:rPr>
                <w:rFonts w:asciiTheme="majorHAnsi" w:hAnsiTheme="majorHAnsi"/>
                <w:spacing w:val="-2"/>
              </w:rPr>
              <w:t>music</w:t>
            </w:r>
          </w:p>
          <w:p w14:paraId="56DC1899" w14:textId="77777777" w:rsidR="007A1F9E" w:rsidRPr="004737E0" w:rsidRDefault="000E1E7D">
            <w:pPr>
              <w:pStyle w:val="TableParagraph"/>
              <w:numPr>
                <w:ilvl w:val="0"/>
                <w:numId w:val="36"/>
              </w:numPr>
              <w:tabs>
                <w:tab w:val="left" w:pos="338"/>
              </w:tabs>
              <w:spacing w:line="281" w:lineRule="exact"/>
              <w:ind w:left="338" w:hanging="233"/>
              <w:rPr>
                <w:rFonts w:asciiTheme="majorHAnsi" w:hAnsiTheme="majorHAnsi"/>
              </w:rPr>
            </w:pPr>
            <w:r w:rsidRPr="004737E0">
              <w:rPr>
                <w:rFonts w:asciiTheme="majorHAnsi" w:hAnsiTheme="majorHAnsi"/>
              </w:rPr>
              <w:t>Music</w:t>
            </w:r>
            <w:r w:rsidRPr="004737E0">
              <w:rPr>
                <w:rFonts w:asciiTheme="majorHAnsi" w:hAnsiTheme="majorHAnsi"/>
                <w:spacing w:val="-4"/>
              </w:rPr>
              <w:t xml:space="preserve"> </w:t>
            </w:r>
            <w:r w:rsidRPr="004737E0">
              <w:rPr>
                <w:rFonts w:asciiTheme="majorHAnsi" w:hAnsiTheme="majorHAnsi"/>
              </w:rPr>
              <w:t>improvisation</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spacing w:val="-2"/>
              </w:rPr>
              <w:t>Creativity</w:t>
            </w:r>
          </w:p>
          <w:p w14:paraId="54A8966C" w14:textId="77777777" w:rsidR="007A1F9E" w:rsidRPr="004737E0" w:rsidRDefault="000E1E7D">
            <w:pPr>
              <w:pStyle w:val="TableParagraph"/>
              <w:numPr>
                <w:ilvl w:val="0"/>
                <w:numId w:val="36"/>
              </w:numPr>
              <w:tabs>
                <w:tab w:val="left" w:pos="338"/>
              </w:tabs>
              <w:spacing w:before="2"/>
              <w:ind w:left="338" w:hanging="233"/>
              <w:rPr>
                <w:rFonts w:asciiTheme="majorHAnsi" w:hAnsiTheme="majorHAnsi"/>
              </w:rPr>
            </w:pPr>
            <w:r w:rsidRPr="004737E0">
              <w:rPr>
                <w:rFonts w:asciiTheme="majorHAnsi" w:hAnsiTheme="majorHAnsi"/>
              </w:rPr>
              <w:t>Composing</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spacing w:val="-2"/>
              </w:rPr>
              <w:t>Creativity</w:t>
            </w:r>
          </w:p>
          <w:p w14:paraId="629F9C34" w14:textId="77777777" w:rsidR="007A1F9E" w:rsidRPr="004737E0" w:rsidRDefault="000E1E7D">
            <w:pPr>
              <w:pStyle w:val="TableParagraph"/>
              <w:numPr>
                <w:ilvl w:val="0"/>
                <w:numId w:val="36"/>
              </w:numPr>
              <w:tabs>
                <w:tab w:val="left" w:pos="338"/>
              </w:tabs>
              <w:spacing w:line="281" w:lineRule="exact"/>
              <w:ind w:left="338" w:hanging="233"/>
              <w:rPr>
                <w:rFonts w:asciiTheme="majorHAnsi" w:hAnsiTheme="majorHAnsi"/>
              </w:rPr>
            </w:pPr>
            <w:r w:rsidRPr="004737E0">
              <w:rPr>
                <w:rFonts w:asciiTheme="majorHAnsi" w:hAnsiTheme="majorHAnsi"/>
              </w:rPr>
              <w:t>Music</w:t>
            </w:r>
            <w:r w:rsidRPr="004737E0">
              <w:rPr>
                <w:rFonts w:asciiTheme="majorHAnsi" w:hAnsiTheme="majorHAnsi"/>
                <w:spacing w:val="-2"/>
              </w:rPr>
              <w:t xml:space="preserve"> </w:t>
            </w:r>
            <w:r w:rsidRPr="004737E0">
              <w:rPr>
                <w:rFonts w:asciiTheme="majorHAnsi" w:hAnsiTheme="majorHAnsi"/>
              </w:rPr>
              <w:t>collection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2"/>
              </w:rPr>
              <w:t>songs</w:t>
            </w:r>
          </w:p>
          <w:p w14:paraId="2038511B" w14:textId="77777777" w:rsidR="007A1F9E" w:rsidRPr="004737E0" w:rsidRDefault="000E1E7D">
            <w:pPr>
              <w:pStyle w:val="TableParagraph"/>
              <w:numPr>
                <w:ilvl w:val="0"/>
                <w:numId w:val="36"/>
              </w:numPr>
              <w:tabs>
                <w:tab w:val="left" w:pos="470"/>
              </w:tabs>
              <w:spacing w:line="263" w:lineRule="exact"/>
              <w:ind w:left="470" w:hanging="365"/>
              <w:rPr>
                <w:rFonts w:asciiTheme="majorHAnsi" w:hAnsiTheme="majorHAnsi"/>
              </w:rPr>
            </w:pPr>
            <w:r w:rsidRPr="004737E0">
              <w:rPr>
                <w:rFonts w:asciiTheme="majorHAnsi" w:hAnsiTheme="majorHAnsi"/>
              </w:rPr>
              <w:t>Fieldwork</w:t>
            </w:r>
            <w:r w:rsidRPr="004737E0">
              <w:rPr>
                <w:rFonts w:asciiTheme="majorHAnsi" w:hAnsiTheme="majorHAnsi"/>
                <w:spacing w:val="-6"/>
              </w:rPr>
              <w:t xml:space="preserve"> </w:t>
            </w:r>
            <w:r w:rsidRPr="004737E0">
              <w:rPr>
                <w:rFonts w:asciiTheme="majorHAnsi" w:hAnsiTheme="majorHAnsi"/>
              </w:rPr>
              <w:t>(concert,</w:t>
            </w:r>
            <w:r w:rsidRPr="004737E0">
              <w:rPr>
                <w:rFonts w:asciiTheme="majorHAnsi" w:hAnsiTheme="majorHAnsi"/>
                <w:spacing w:val="-5"/>
              </w:rPr>
              <w:t xml:space="preserve"> </w:t>
            </w:r>
            <w:r w:rsidRPr="004737E0">
              <w:rPr>
                <w:rFonts w:asciiTheme="majorHAnsi" w:hAnsiTheme="majorHAnsi"/>
              </w:rPr>
              <w:t>sounds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spacing w:val="-2"/>
              </w:rPr>
              <w:t>nature)</w:t>
            </w:r>
          </w:p>
        </w:tc>
      </w:tr>
    </w:tbl>
    <w:p w14:paraId="3F8B1027" w14:textId="77777777" w:rsidR="007A1F9E" w:rsidRPr="004737E0" w:rsidRDefault="007A1F9E">
      <w:pPr>
        <w:pStyle w:val="TableParagraph"/>
        <w:spacing w:line="263" w:lineRule="exact"/>
        <w:rPr>
          <w:rFonts w:asciiTheme="majorHAnsi" w:hAnsiTheme="majorHAnsi"/>
        </w:rPr>
        <w:sectPr w:rsidR="007A1F9E" w:rsidRPr="004737E0">
          <w:type w:val="continuous"/>
          <w:pgSz w:w="11910" w:h="16840"/>
          <w:pgMar w:top="1380" w:right="566" w:bottom="1398"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1306"/>
        <w:gridCol w:w="980"/>
        <w:gridCol w:w="946"/>
        <w:gridCol w:w="1731"/>
      </w:tblGrid>
      <w:tr w:rsidR="007A1F9E" w:rsidRPr="004737E0" w14:paraId="645DEAB7" w14:textId="77777777">
        <w:trPr>
          <w:trHeight w:val="578"/>
        </w:trPr>
        <w:tc>
          <w:tcPr>
            <w:tcW w:w="2475" w:type="dxa"/>
            <w:vMerge w:val="restart"/>
            <w:shd w:val="clear" w:color="auto" w:fill="F3F3F3"/>
          </w:tcPr>
          <w:p w14:paraId="54F77844" w14:textId="77777777" w:rsidR="007A1F9E" w:rsidRPr="004737E0" w:rsidRDefault="007A1F9E">
            <w:pPr>
              <w:pStyle w:val="TableParagraph"/>
              <w:rPr>
                <w:rFonts w:asciiTheme="majorHAnsi" w:hAnsiTheme="majorHAnsi"/>
              </w:rPr>
            </w:pPr>
          </w:p>
          <w:p w14:paraId="34CDA936" w14:textId="77777777" w:rsidR="007A1F9E" w:rsidRPr="004737E0" w:rsidRDefault="007A1F9E">
            <w:pPr>
              <w:pStyle w:val="TableParagraph"/>
              <w:rPr>
                <w:rFonts w:asciiTheme="majorHAnsi" w:hAnsiTheme="majorHAnsi"/>
              </w:rPr>
            </w:pPr>
          </w:p>
          <w:p w14:paraId="50E154A8" w14:textId="77777777" w:rsidR="007A1F9E" w:rsidRPr="004737E0" w:rsidRDefault="007A1F9E">
            <w:pPr>
              <w:pStyle w:val="TableParagraph"/>
              <w:rPr>
                <w:rFonts w:asciiTheme="majorHAnsi" w:hAnsiTheme="majorHAnsi"/>
              </w:rPr>
            </w:pPr>
          </w:p>
          <w:p w14:paraId="6F799B47" w14:textId="77777777" w:rsidR="007A1F9E" w:rsidRPr="004737E0" w:rsidRDefault="007A1F9E">
            <w:pPr>
              <w:pStyle w:val="TableParagraph"/>
              <w:rPr>
                <w:rFonts w:asciiTheme="majorHAnsi" w:hAnsiTheme="majorHAnsi"/>
              </w:rPr>
            </w:pPr>
          </w:p>
          <w:p w14:paraId="2746E25D" w14:textId="77777777" w:rsidR="007A1F9E" w:rsidRPr="004737E0" w:rsidRDefault="007A1F9E">
            <w:pPr>
              <w:pStyle w:val="TableParagraph"/>
              <w:rPr>
                <w:rFonts w:asciiTheme="majorHAnsi" w:hAnsiTheme="majorHAnsi"/>
              </w:rPr>
            </w:pPr>
          </w:p>
          <w:p w14:paraId="6566CF18" w14:textId="77777777" w:rsidR="007A1F9E" w:rsidRPr="004737E0" w:rsidRDefault="007A1F9E">
            <w:pPr>
              <w:pStyle w:val="TableParagraph"/>
              <w:rPr>
                <w:rFonts w:asciiTheme="majorHAnsi" w:hAnsiTheme="majorHAnsi"/>
              </w:rPr>
            </w:pPr>
          </w:p>
          <w:p w14:paraId="3423A63C" w14:textId="77777777" w:rsidR="007A1F9E" w:rsidRPr="004737E0" w:rsidRDefault="007A1F9E">
            <w:pPr>
              <w:pStyle w:val="TableParagraph"/>
              <w:rPr>
                <w:rFonts w:asciiTheme="majorHAnsi" w:hAnsiTheme="majorHAnsi"/>
              </w:rPr>
            </w:pPr>
          </w:p>
          <w:p w14:paraId="56AD0F75" w14:textId="77777777" w:rsidR="007A1F9E" w:rsidRPr="004737E0" w:rsidRDefault="007A1F9E">
            <w:pPr>
              <w:pStyle w:val="TableParagraph"/>
              <w:rPr>
                <w:rFonts w:asciiTheme="majorHAnsi" w:hAnsiTheme="majorHAnsi"/>
              </w:rPr>
            </w:pPr>
          </w:p>
          <w:p w14:paraId="4836D62B" w14:textId="77777777" w:rsidR="007A1F9E" w:rsidRPr="004737E0" w:rsidRDefault="007A1F9E">
            <w:pPr>
              <w:pStyle w:val="TableParagraph"/>
              <w:rPr>
                <w:rFonts w:asciiTheme="majorHAnsi" w:hAnsiTheme="majorHAnsi"/>
              </w:rPr>
            </w:pPr>
          </w:p>
          <w:p w14:paraId="7AC30137" w14:textId="77777777" w:rsidR="007A1F9E" w:rsidRPr="004737E0" w:rsidRDefault="007A1F9E">
            <w:pPr>
              <w:pStyle w:val="TableParagraph"/>
              <w:rPr>
                <w:rFonts w:asciiTheme="majorHAnsi" w:hAnsiTheme="majorHAnsi"/>
              </w:rPr>
            </w:pPr>
          </w:p>
          <w:p w14:paraId="261293C4" w14:textId="77777777" w:rsidR="007A1F9E" w:rsidRPr="004737E0" w:rsidRDefault="007A1F9E">
            <w:pPr>
              <w:pStyle w:val="TableParagraph"/>
              <w:rPr>
                <w:rFonts w:asciiTheme="majorHAnsi" w:hAnsiTheme="majorHAnsi"/>
              </w:rPr>
            </w:pPr>
          </w:p>
          <w:p w14:paraId="31BB988D" w14:textId="77777777" w:rsidR="007A1F9E" w:rsidRPr="004737E0" w:rsidRDefault="007A1F9E">
            <w:pPr>
              <w:pStyle w:val="TableParagraph"/>
              <w:rPr>
                <w:rFonts w:asciiTheme="majorHAnsi" w:hAnsiTheme="majorHAnsi"/>
              </w:rPr>
            </w:pPr>
          </w:p>
          <w:p w14:paraId="04D8249B" w14:textId="77777777" w:rsidR="007A1F9E" w:rsidRPr="004737E0" w:rsidRDefault="007A1F9E">
            <w:pPr>
              <w:pStyle w:val="TableParagraph"/>
              <w:rPr>
                <w:rFonts w:asciiTheme="majorHAnsi" w:hAnsiTheme="majorHAnsi"/>
              </w:rPr>
            </w:pPr>
          </w:p>
          <w:p w14:paraId="7300F771" w14:textId="77777777" w:rsidR="007A1F9E" w:rsidRPr="004737E0" w:rsidRDefault="007A1F9E">
            <w:pPr>
              <w:pStyle w:val="TableParagraph"/>
              <w:rPr>
                <w:rFonts w:asciiTheme="majorHAnsi" w:hAnsiTheme="majorHAnsi"/>
              </w:rPr>
            </w:pPr>
          </w:p>
          <w:p w14:paraId="07219F8B" w14:textId="77777777" w:rsidR="007A1F9E" w:rsidRPr="004737E0" w:rsidRDefault="007A1F9E">
            <w:pPr>
              <w:pStyle w:val="TableParagraph"/>
              <w:rPr>
                <w:rFonts w:asciiTheme="majorHAnsi" w:hAnsiTheme="majorHAnsi"/>
              </w:rPr>
            </w:pPr>
          </w:p>
          <w:p w14:paraId="2FF243C8" w14:textId="77777777" w:rsidR="007A1F9E" w:rsidRPr="004737E0" w:rsidRDefault="007A1F9E">
            <w:pPr>
              <w:pStyle w:val="TableParagraph"/>
              <w:rPr>
                <w:rFonts w:asciiTheme="majorHAnsi" w:hAnsiTheme="majorHAnsi"/>
              </w:rPr>
            </w:pPr>
          </w:p>
          <w:p w14:paraId="7C1F108A" w14:textId="77777777" w:rsidR="007A1F9E" w:rsidRPr="004737E0" w:rsidRDefault="007A1F9E">
            <w:pPr>
              <w:pStyle w:val="TableParagraph"/>
              <w:spacing w:before="118"/>
              <w:rPr>
                <w:rFonts w:asciiTheme="majorHAnsi" w:hAnsiTheme="majorHAnsi"/>
              </w:rPr>
            </w:pPr>
          </w:p>
          <w:p w14:paraId="4ECA89E0" w14:textId="77777777" w:rsidR="007A1F9E" w:rsidRPr="004737E0" w:rsidRDefault="000E1E7D">
            <w:pPr>
              <w:pStyle w:val="TableParagraph"/>
              <w:ind w:left="107"/>
              <w:rPr>
                <w:rFonts w:asciiTheme="majorHAnsi" w:hAnsiTheme="majorHAnsi"/>
              </w:rPr>
            </w:pPr>
            <w:r w:rsidRPr="004737E0">
              <w:rPr>
                <w:rFonts w:asciiTheme="majorHAnsi" w:hAnsiTheme="majorHAnsi"/>
              </w:rPr>
              <w:t>Course activities, 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learning methods and assessment criteria</w:t>
            </w:r>
          </w:p>
        </w:tc>
        <w:tc>
          <w:tcPr>
            <w:tcW w:w="2199" w:type="dxa"/>
          </w:tcPr>
          <w:p w14:paraId="4B182713" w14:textId="77777777" w:rsidR="007A1F9E" w:rsidRPr="004737E0" w:rsidRDefault="000E1E7D">
            <w:pPr>
              <w:pStyle w:val="TableParagraph"/>
              <w:spacing w:line="280" w:lineRule="atLeast"/>
              <w:ind w:left="105"/>
              <w:rPr>
                <w:rFonts w:asciiTheme="majorHAnsi" w:hAnsiTheme="majorHAnsi"/>
              </w:rPr>
            </w:pPr>
            <w:r w:rsidRPr="004737E0">
              <w:rPr>
                <w:rFonts w:asciiTheme="majorHAnsi" w:hAnsiTheme="majorHAnsi"/>
                <w:spacing w:val="-2"/>
              </w:rPr>
              <w:t>Student responsibilities</w:t>
            </w:r>
          </w:p>
        </w:tc>
        <w:tc>
          <w:tcPr>
            <w:tcW w:w="1306" w:type="dxa"/>
          </w:tcPr>
          <w:p w14:paraId="789FCF6D" w14:textId="77777777" w:rsidR="007A1F9E" w:rsidRPr="004737E0" w:rsidRDefault="000E1E7D">
            <w:pPr>
              <w:pStyle w:val="TableParagraph"/>
              <w:spacing w:line="280" w:lineRule="atLeast"/>
              <w:ind w:left="107" w:right="190"/>
              <w:rPr>
                <w:rFonts w:asciiTheme="majorHAnsi" w:hAnsiTheme="majorHAnsi"/>
              </w:rPr>
            </w:pPr>
            <w:r w:rsidRPr="004737E0">
              <w:rPr>
                <w:rFonts w:asciiTheme="majorHAnsi" w:hAnsiTheme="majorHAnsi"/>
                <w:spacing w:val="-2"/>
              </w:rPr>
              <w:t>Learning outcomes</w:t>
            </w:r>
          </w:p>
        </w:tc>
        <w:tc>
          <w:tcPr>
            <w:tcW w:w="980" w:type="dxa"/>
          </w:tcPr>
          <w:p w14:paraId="25E58C66" w14:textId="77777777" w:rsidR="007A1F9E" w:rsidRPr="004737E0" w:rsidRDefault="000E1E7D">
            <w:pPr>
              <w:pStyle w:val="TableParagraph"/>
              <w:spacing w:before="156"/>
              <w:ind w:left="107"/>
              <w:rPr>
                <w:rFonts w:asciiTheme="majorHAnsi" w:hAnsiTheme="majorHAnsi"/>
              </w:rPr>
            </w:pPr>
            <w:r w:rsidRPr="004737E0">
              <w:rPr>
                <w:rFonts w:asciiTheme="majorHAnsi" w:hAnsiTheme="majorHAnsi"/>
                <w:spacing w:val="-2"/>
              </w:rPr>
              <w:t>Hours</w:t>
            </w:r>
          </w:p>
        </w:tc>
        <w:tc>
          <w:tcPr>
            <w:tcW w:w="946" w:type="dxa"/>
          </w:tcPr>
          <w:p w14:paraId="7247EC02" w14:textId="77777777" w:rsidR="007A1F9E" w:rsidRPr="004737E0" w:rsidRDefault="000E1E7D">
            <w:pPr>
              <w:pStyle w:val="TableParagraph"/>
              <w:spacing w:before="14"/>
              <w:ind w:left="106"/>
              <w:rPr>
                <w:rFonts w:asciiTheme="majorHAnsi" w:hAnsiTheme="majorHAnsi"/>
              </w:rPr>
            </w:pPr>
            <w:r w:rsidRPr="004737E0">
              <w:rPr>
                <w:rFonts w:asciiTheme="majorHAnsi" w:hAnsiTheme="majorHAnsi"/>
                <w:spacing w:val="-4"/>
              </w:rPr>
              <w:t>ECTS</w:t>
            </w:r>
          </w:p>
          <w:p w14:paraId="4C360974" w14:textId="77777777" w:rsidR="007A1F9E" w:rsidRPr="004737E0" w:rsidRDefault="000E1E7D">
            <w:pPr>
              <w:pStyle w:val="TableParagraph"/>
              <w:spacing w:before="2" w:line="261" w:lineRule="exact"/>
              <w:ind w:left="106"/>
              <w:rPr>
                <w:rFonts w:asciiTheme="majorHAnsi" w:hAnsiTheme="majorHAnsi"/>
              </w:rPr>
            </w:pPr>
            <w:r w:rsidRPr="004737E0">
              <w:rPr>
                <w:rFonts w:asciiTheme="majorHAnsi" w:hAnsiTheme="majorHAnsi"/>
                <w:spacing w:val="-2"/>
              </w:rPr>
              <w:t>credits</w:t>
            </w:r>
          </w:p>
        </w:tc>
        <w:tc>
          <w:tcPr>
            <w:tcW w:w="1731" w:type="dxa"/>
          </w:tcPr>
          <w:p w14:paraId="50158360" w14:textId="77777777" w:rsidR="007A1F9E" w:rsidRPr="004737E0" w:rsidRDefault="000E1E7D">
            <w:pPr>
              <w:pStyle w:val="TableParagraph"/>
              <w:spacing w:line="280" w:lineRule="atLeast"/>
              <w:ind w:left="106" w:right="451"/>
              <w:rPr>
                <w:rFonts w:asciiTheme="majorHAnsi" w:hAnsiTheme="majorHAnsi"/>
              </w:rPr>
            </w:pPr>
            <w:r w:rsidRPr="004737E0">
              <w:rPr>
                <w:rFonts w:asciiTheme="majorHAnsi" w:hAnsiTheme="majorHAnsi"/>
              </w:rPr>
              <w:t>Grade</w:t>
            </w:r>
            <w:r w:rsidRPr="004737E0">
              <w:rPr>
                <w:rFonts w:asciiTheme="majorHAnsi" w:hAnsiTheme="majorHAnsi"/>
                <w:spacing w:val="-14"/>
              </w:rPr>
              <w:t xml:space="preserve"> </w:t>
            </w:r>
            <w:r w:rsidRPr="004737E0">
              <w:rPr>
                <w:rFonts w:asciiTheme="majorHAnsi" w:hAnsiTheme="majorHAnsi"/>
              </w:rPr>
              <w:t xml:space="preserve">ratio </w:t>
            </w:r>
            <w:r w:rsidRPr="004737E0">
              <w:rPr>
                <w:rFonts w:asciiTheme="majorHAnsi" w:hAnsiTheme="majorHAnsi"/>
                <w:spacing w:val="-4"/>
              </w:rPr>
              <w:t>(%)</w:t>
            </w:r>
          </w:p>
        </w:tc>
      </w:tr>
      <w:tr w:rsidR="007A1F9E" w:rsidRPr="004737E0" w14:paraId="2CC89210" w14:textId="77777777">
        <w:trPr>
          <w:trHeight w:val="314"/>
        </w:trPr>
        <w:tc>
          <w:tcPr>
            <w:tcW w:w="2475" w:type="dxa"/>
            <w:vMerge/>
            <w:tcBorders>
              <w:top w:val="nil"/>
            </w:tcBorders>
            <w:shd w:val="clear" w:color="auto" w:fill="F3F3F3"/>
          </w:tcPr>
          <w:p w14:paraId="02025D74" w14:textId="77777777" w:rsidR="007A1F9E" w:rsidRPr="004737E0" w:rsidRDefault="007A1F9E">
            <w:pPr>
              <w:rPr>
                <w:rFonts w:asciiTheme="majorHAnsi" w:hAnsiTheme="majorHAnsi"/>
              </w:rPr>
            </w:pPr>
          </w:p>
        </w:tc>
        <w:tc>
          <w:tcPr>
            <w:tcW w:w="2199" w:type="dxa"/>
          </w:tcPr>
          <w:p w14:paraId="2FC7DEFE" w14:textId="49CB36C0" w:rsidR="007A1F9E" w:rsidRPr="004737E0" w:rsidRDefault="00A929FC">
            <w:pPr>
              <w:pStyle w:val="TableParagraph"/>
              <w:spacing w:before="14" w:line="280" w:lineRule="exact"/>
              <w:ind w:left="105"/>
              <w:rPr>
                <w:rFonts w:asciiTheme="majorHAnsi" w:hAnsiTheme="majorHAnsi"/>
              </w:rPr>
            </w:pPr>
            <w:r>
              <w:rPr>
                <w:rFonts w:asciiTheme="majorHAnsi" w:hAnsiTheme="majorHAnsi"/>
              </w:rPr>
              <w:t>Activity</w:t>
            </w:r>
            <w:r w:rsidR="000E1E7D" w:rsidRPr="004737E0">
              <w:rPr>
                <w:rFonts w:asciiTheme="majorHAnsi" w:hAnsiTheme="majorHAnsi"/>
                <w:spacing w:val="-2"/>
              </w:rPr>
              <w:t xml:space="preserve"> </w:t>
            </w:r>
            <w:r w:rsidR="000E1E7D" w:rsidRPr="004737E0">
              <w:rPr>
                <w:rFonts w:asciiTheme="majorHAnsi" w:hAnsiTheme="majorHAnsi"/>
              </w:rPr>
              <w:t>L,</w:t>
            </w:r>
            <w:r w:rsidR="000E1E7D" w:rsidRPr="004737E0">
              <w:rPr>
                <w:rFonts w:asciiTheme="majorHAnsi" w:hAnsiTheme="majorHAnsi"/>
                <w:spacing w:val="-2"/>
              </w:rPr>
              <w:t xml:space="preserve"> </w:t>
            </w:r>
            <w:r w:rsidR="000E1E7D" w:rsidRPr="004737E0">
              <w:rPr>
                <w:rFonts w:asciiTheme="majorHAnsi" w:hAnsiTheme="majorHAnsi"/>
                <w:spacing w:val="-10"/>
              </w:rPr>
              <w:t>T</w:t>
            </w:r>
          </w:p>
        </w:tc>
        <w:tc>
          <w:tcPr>
            <w:tcW w:w="1306" w:type="dxa"/>
          </w:tcPr>
          <w:p w14:paraId="21C2846E"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80" w:type="dxa"/>
          </w:tcPr>
          <w:p w14:paraId="3E5F2563" w14:textId="77777777" w:rsidR="007A1F9E" w:rsidRPr="004737E0" w:rsidRDefault="000E1E7D">
            <w:pPr>
              <w:pStyle w:val="TableParagraph"/>
              <w:spacing w:before="23" w:line="270" w:lineRule="exact"/>
              <w:ind w:left="159"/>
              <w:rPr>
                <w:rFonts w:asciiTheme="majorHAnsi" w:hAnsiTheme="majorHAnsi"/>
              </w:rPr>
            </w:pPr>
            <w:r w:rsidRPr="004737E0">
              <w:rPr>
                <w:rFonts w:asciiTheme="majorHAnsi" w:hAnsiTheme="majorHAnsi"/>
                <w:spacing w:val="-5"/>
              </w:rPr>
              <w:t>23</w:t>
            </w:r>
          </w:p>
        </w:tc>
        <w:tc>
          <w:tcPr>
            <w:tcW w:w="946" w:type="dxa"/>
          </w:tcPr>
          <w:p w14:paraId="632A0DFF" w14:textId="0EEA7367" w:rsidR="007A1F9E" w:rsidRPr="004737E0" w:rsidRDefault="000E1E7D">
            <w:pPr>
              <w:pStyle w:val="TableParagraph"/>
              <w:spacing w:before="23" w:line="270" w:lineRule="exact"/>
              <w:ind w:left="159"/>
              <w:rPr>
                <w:rFonts w:asciiTheme="majorHAnsi" w:hAnsiTheme="majorHAnsi"/>
              </w:rPr>
            </w:pPr>
            <w:r w:rsidRPr="004737E0">
              <w:rPr>
                <w:rFonts w:asciiTheme="majorHAnsi" w:hAnsiTheme="majorHAnsi"/>
                <w:spacing w:val="-5"/>
              </w:rPr>
              <w:t>0</w:t>
            </w:r>
            <w:r w:rsidR="00A23416">
              <w:rPr>
                <w:rFonts w:asciiTheme="majorHAnsi" w:hAnsiTheme="majorHAnsi"/>
                <w:spacing w:val="-5"/>
              </w:rPr>
              <w:t>.</w:t>
            </w:r>
            <w:r w:rsidRPr="004737E0">
              <w:rPr>
                <w:rFonts w:asciiTheme="majorHAnsi" w:hAnsiTheme="majorHAnsi"/>
                <w:spacing w:val="-5"/>
              </w:rPr>
              <w:t>8</w:t>
            </w:r>
          </w:p>
        </w:tc>
        <w:tc>
          <w:tcPr>
            <w:tcW w:w="1731" w:type="dxa"/>
          </w:tcPr>
          <w:p w14:paraId="5F67D0F8" w14:textId="77777777" w:rsidR="007A1F9E" w:rsidRPr="004737E0" w:rsidRDefault="000E1E7D">
            <w:pPr>
              <w:pStyle w:val="TableParagraph"/>
              <w:spacing w:before="23" w:line="270" w:lineRule="exact"/>
              <w:ind w:left="159"/>
              <w:rPr>
                <w:rFonts w:asciiTheme="majorHAnsi" w:hAnsiTheme="majorHAnsi"/>
              </w:rPr>
            </w:pP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56032DEF" w14:textId="77777777">
        <w:trPr>
          <w:trHeight w:val="316"/>
        </w:trPr>
        <w:tc>
          <w:tcPr>
            <w:tcW w:w="2475" w:type="dxa"/>
            <w:vMerge/>
            <w:tcBorders>
              <w:top w:val="nil"/>
            </w:tcBorders>
            <w:shd w:val="clear" w:color="auto" w:fill="F3F3F3"/>
          </w:tcPr>
          <w:p w14:paraId="25982CBB" w14:textId="77777777" w:rsidR="007A1F9E" w:rsidRPr="004737E0" w:rsidRDefault="007A1F9E">
            <w:pPr>
              <w:rPr>
                <w:rFonts w:asciiTheme="majorHAnsi" w:hAnsiTheme="majorHAnsi"/>
              </w:rPr>
            </w:pPr>
          </w:p>
        </w:tc>
        <w:tc>
          <w:tcPr>
            <w:tcW w:w="2199" w:type="dxa"/>
          </w:tcPr>
          <w:p w14:paraId="59F8CF42"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2"/>
              </w:rPr>
              <w:t>Fieldwork</w:t>
            </w:r>
          </w:p>
        </w:tc>
        <w:tc>
          <w:tcPr>
            <w:tcW w:w="1306" w:type="dxa"/>
          </w:tcPr>
          <w:p w14:paraId="39340233"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80" w:type="dxa"/>
          </w:tcPr>
          <w:p w14:paraId="1B453599" w14:textId="77777777" w:rsidR="007A1F9E" w:rsidRPr="004737E0" w:rsidRDefault="000E1E7D">
            <w:pPr>
              <w:pStyle w:val="TableParagraph"/>
              <w:spacing w:before="26" w:line="270" w:lineRule="exact"/>
              <w:ind w:left="265"/>
              <w:rPr>
                <w:rFonts w:asciiTheme="majorHAnsi" w:hAnsiTheme="majorHAnsi"/>
              </w:rPr>
            </w:pPr>
            <w:r w:rsidRPr="004737E0">
              <w:rPr>
                <w:rFonts w:asciiTheme="majorHAnsi" w:hAnsiTheme="majorHAnsi"/>
                <w:spacing w:val="-10"/>
              </w:rPr>
              <w:t>6</w:t>
            </w:r>
          </w:p>
        </w:tc>
        <w:tc>
          <w:tcPr>
            <w:tcW w:w="946" w:type="dxa"/>
          </w:tcPr>
          <w:p w14:paraId="4925E49B" w14:textId="3A55148A" w:rsidR="007A1F9E" w:rsidRPr="004737E0" w:rsidRDefault="000E1E7D">
            <w:pPr>
              <w:pStyle w:val="TableParagraph"/>
              <w:spacing w:before="26" w:line="270" w:lineRule="exact"/>
              <w:ind w:left="159"/>
              <w:rPr>
                <w:rFonts w:asciiTheme="majorHAnsi" w:hAnsiTheme="majorHAnsi"/>
              </w:rPr>
            </w:pPr>
            <w:r w:rsidRPr="004737E0">
              <w:rPr>
                <w:rFonts w:asciiTheme="majorHAnsi" w:hAnsiTheme="majorHAnsi"/>
                <w:spacing w:val="-5"/>
              </w:rPr>
              <w:t>0</w:t>
            </w:r>
            <w:r w:rsidR="00A23416">
              <w:rPr>
                <w:rFonts w:asciiTheme="majorHAnsi" w:hAnsiTheme="majorHAnsi"/>
                <w:spacing w:val="-5"/>
              </w:rPr>
              <w:t>.</w:t>
            </w:r>
            <w:r w:rsidRPr="004737E0">
              <w:rPr>
                <w:rFonts w:asciiTheme="majorHAnsi" w:hAnsiTheme="majorHAnsi"/>
                <w:spacing w:val="-5"/>
              </w:rPr>
              <w:t>2</w:t>
            </w:r>
          </w:p>
        </w:tc>
        <w:tc>
          <w:tcPr>
            <w:tcW w:w="1731" w:type="dxa"/>
          </w:tcPr>
          <w:p w14:paraId="4DBFE6B9" w14:textId="77777777" w:rsidR="007A1F9E" w:rsidRPr="004737E0" w:rsidRDefault="000E1E7D">
            <w:pPr>
              <w:pStyle w:val="TableParagraph"/>
              <w:spacing w:before="26" w:line="270" w:lineRule="exact"/>
              <w:ind w:left="159"/>
              <w:rPr>
                <w:rFonts w:asciiTheme="majorHAnsi" w:hAnsiTheme="majorHAnsi"/>
              </w:rPr>
            </w:pPr>
            <w:r w:rsidRPr="004737E0">
              <w:rPr>
                <w:rFonts w:asciiTheme="majorHAnsi" w:hAnsiTheme="majorHAnsi"/>
              </w:rPr>
              <w:t>10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528F03FF" w14:textId="77777777">
        <w:trPr>
          <w:trHeight w:val="1701"/>
        </w:trPr>
        <w:tc>
          <w:tcPr>
            <w:tcW w:w="2475" w:type="dxa"/>
            <w:vMerge/>
            <w:tcBorders>
              <w:top w:val="nil"/>
            </w:tcBorders>
            <w:shd w:val="clear" w:color="auto" w:fill="F3F3F3"/>
          </w:tcPr>
          <w:p w14:paraId="530604C9" w14:textId="77777777" w:rsidR="007A1F9E" w:rsidRPr="004737E0" w:rsidRDefault="007A1F9E">
            <w:pPr>
              <w:rPr>
                <w:rFonts w:asciiTheme="majorHAnsi" w:hAnsiTheme="majorHAnsi"/>
              </w:rPr>
            </w:pPr>
          </w:p>
        </w:tc>
        <w:tc>
          <w:tcPr>
            <w:tcW w:w="2199" w:type="dxa"/>
          </w:tcPr>
          <w:p w14:paraId="28F2807E" w14:textId="77777777" w:rsidR="007A1F9E" w:rsidRPr="004737E0" w:rsidRDefault="000E1E7D">
            <w:pPr>
              <w:pStyle w:val="TableParagraph"/>
              <w:spacing w:before="14"/>
              <w:ind w:left="105" w:right="328"/>
              <w:rPr>
                <w:rFonts w:asciiTheme="majorHAnsi" w:hAnsiTheme="majorHAnsi"/>
              </w:rPr>
            </w:pPr>
            <w:r w:rsidRPr="004737E0">
              <w:rPr>
                <w:rFonts w:asciiTheme="majorHAnsi" w:hAnsiTheme="majorHAnsi"/>
              </w:rPr>
              <w:t xml:space="preserve">Individual tasks </w:t>
            </w:r>
            <w:r w:rsidRPr="004737E0">
              <w:rPr>
                <w:rFonts w:asciiTheme="majorHAnsi" w:hAnsiTheme="majorHAnsi"/>
                <w:spacing w:val="-2"/>
              </w:rPr>
              <w:t xml:space="preserve">(homework, </w:t>
            </w:r>
            <w:r w:rsidRPr="004737E0">
              <w:rPr>
                <w:rFonts w:asciiTheme="majorHAnsi" w:hAnsiTheme="majorHAnsi"/>
              </w:rPr>
              <w:t>research,</w:t>
            </w:r>
            <w:r w:rsidRPr="004737E0">
              <w:rPr>
                <w:rFonts w:asciiTheme="majorHAnsi" w:hAnsiTheme="majorHAnsi"/>
                <w:spacing w:val="-14"/>
              </w:rPr>
              <w:t xml:space="preserve"> </w:t>
            </w:r>
            <w:r w:rsidRPr="004737E0">
              <w:rPr>
                <w:rFonts w:asciiTheme="majorHAnsi" w:hAnsiTheme="majorHAnsi"/>
              </w:rPr>
              <w:t xml:space="preserve">playing </w:t>
            </w:r>
            <w:r w:rsidRPr="004737E0">
              <w:rPr>
                <w:rFonts w:asciiTheme="majorHAnsi" w:hAnsiTheme="majorHAnsi"/>
                <w:spacing w:val="-2"/>
              </w:rPr>
              <w:t xml:space="preserve">instrument, </w:t>
            </w:r>
            <w:r w:rsidRPr="004737E0">
              <w:rPr>
                <w:rFonts w:asciiTheme="majorHAnsi" w:hAnsiTheme="majorHAnsi"/>
              </w:rPr>
              <w:t>singing, music</w:t>
            </w:r>
          </w:p>
          <w:p w14:paraId="7A3823B5" w14:textId="77777777" w:rsidR="007A1F9E" w:rsidRPr="004737E0" w:rsidRDefault="000E1E7D">
            <w:pPr>
              <w:pStyle w:val="TableParagraph"/>
              <w:spacing w:line="260" w:lineRule="exact"/>
              <w:ind w:left="105"/>
              <w:rPr>
                <w:rFonts w:asciiTheme="majorHAnsi" w:hAnsiTheme="majorHAnsi"/>
              </w:rPr>
            </w:pPr>
            <w:r w:rsidRPr="004737E0">
              <w:rPr>
                <w:rFonts w:asciiTheme="majorHAnsi" w:hAnsiTheme="majorHAnsi"/>
                <w:spacing w:val="-2"/>
              </w:rPr>
              <w:t>notebook)</w:t>
            </w:r>
          </w:p>
        </w:tc>
        <w:tc>
          <w:tcPr>
            <w:tcW w:w="1306" w:type="dxa"/>
          </w:tcPr>
          <w:p w14:paraId="56BED0F6" w14:textId="77777777" w:rsidR="007A1F9E" w:rsidRPr="004737E0" w:rsidRDefault="007A1F9E">
            <w:pPr>
              <w:pStyle w:val="TableParagraph"/>
              <w:rPr>
                <w:rFonts w:asciiTheme="majorHAnsi" w:hAnsiTheme="majorHAnsi"/>
              </w:rPr>
            </w:pPr>
          </w:p>
          <w:p w14:paraId="71635118" w14:textId="77777777" w:rsidR="007A1F9E" w:rsidRPr="004737E0" w:rsidRDefault="007A1F9E">
            <w:pPr>
              <w:pStyle w:val="TableParagraph"/>
              <w:spacing w:before="154"/>
              <w:rPr>
                <w:rFonts w:asciiTheme="majorHAnsi" w:hAnsiTheme="majorHAnsi"/>
              </w:rPr>
            </w:pPr>
          </w:p>
          <w:p w14:paraId="0A2AFCDC" w14:textId="77777777" w:rsidR="007A1F9E" w:rsidRPr="004737E0" w:rsidRDefault="000E1E7D">
            <w:pPr>
              <w:pStyle w:val="TableParagraph"/>
              <w:ind w:left="160"/>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80" w:type="dxa"/>
          </w:tcPr>
          <w:p w14:paraId="2E333035" w14:textId="77777777" w:rsidR="007A1F9E" w:rsidRPr="004737E0" w:rsidRDefault="007A1F9E">
            <w:pPr>
              <w:pStyle w:val="TableParagraph"/>
              <w:rPr>
                <w:rFonts w:asciiTheme="majorHAnsi" w:hAnsiTheme="majorHAnsi"/>
              </w:rPr>
            </w:pPr>
          </w:p>
          <w:p w14:paraId="7CCD2223" w14:textId="77777777" w:rsidR="007A1F9E" w:rsidRPr="004737E0" w:rsidRDefault="007A1F9E">
            <w:pPr>
              <w:pStyle w:val="TableParagraph"/>
              <w:spacing w:before="154"/>
              <w:rPr>
                <w:rFonts w:asciiTheme="majorHAnsi" w:hAnsiTheme="majorHAnsi"/>
              </w:rPr>
            </w:pPr>
          </w:p>
          <w:p w14:paraId="64A3A474" w14:textId="77777777" w:rsidR="007A1F9E" w:rsidRPr="004737E0" w:rsidRDefault="000E1E7D">
            <w:pPr>
              <w:pStyle w:val="TableParagraph"/>
              <w:ind w:left="107"/>
              <w:rPr>
                <w:rFonts w:asciiTheme="majorHAnsi" w:hAnsiTheme="majorHAnsi"/>
              </w:rPr>
            </w:pPr>
            <w:r w:rsidRPr="004737E0">
              <w:rPr>
                <w:rFonts w:asciiTheme="majorHAnsi" w:hAnsiTheme="majorHAnsi"/>
                <w:spacing w:val="-5"/>
              </w:rPr>
              <w:t>22</w:t>
            </w:r>
          </w:p>
        </w:tc>
        <w:tc>
          <w:tcPr>
            <w:tcW w:w="946" w:type="dxa"/>
          </w:tcPr>
          <w:p w14:paraId="74E8ED33" w14:textId="77777777" w:rsidR="007A1F9E" w:rsidRPr="004737E0" w:rsidRDefault="007A1F9E">
            <w:pPr>
              <w:pStyle w:val="TableParagraph"/>
              <w:rPr>
                <w:rFonts w:asciiTheme="majorHAnsi" w:hAnsiTheme="majorHAnsi"/>
              </w:rPr>
            </w:pPr>
          </w:p>
          <w:p w14:paraId="26E0AF6C" w14:textId="77777777" w:rsidR="007A1F9E" w:rsidRPr="004737E0" w:rsidRDefault="007A1F9E">
            <w:pPr>
              <w:pStyle w:val="TableParagraph"/>
              <w:spacing w:before="154"/>
              <w:rPr>
                <w:rFonts w:asciiTheme="majorHAnsi" w:hAnsiTheme="majorHAnsi"/>
              </w:rPr>
            </w:pPr>
          </w:p>
          <w:p w14:paraId="14B6794F" w14:textId="76320133" w:rsidR="007A1F9E" w:rsidRPr="004737E0" w:rsidRDefault="000E1E7D">
            <w:pPr>
              <w:pStyle w:val="TableParagraph"/>
              <w:ind w:left="159"/>
              <w:rPr>
                <w:rFonts w:asciiTheme="majorHAnsi" w:hAnsiTheme="majorHAnsi"/>
              </w:rPr>
            </w:pPr>
            <w:r w:rsidRPr="004737E0">
              <w:rPr>
                <w:rFonts w:asciiTheme="majorHAnsi" w:hAnsiTheme="majorHAnsi"/>
                <w:spacing w:val="-5"/>
              </w:rPr>
              <w:t>0</w:t>
            </w:r>
            <w:r w:rsidR="00A23416">
              <w:rPr>
                <w:rFonts w:asciiTheme="majorHAnsi" w:hAnsiTheme="majorHAnsi"/>
                <w:spacing w:val="-5"/>
              </w:rPr>
              <w:t>.</w:t>
            </w:r>
            <w:r w:rsidRPr="004737E0">
              <w:rPr>
                <w:rFonts w:asciiTheme="majorHAnsi" w:hAnsiTheme="majorHAnsi"/>
                <w:spacing w:val="-5"/>
              </w:rPr>
              <w:t>7</w:t>
            </w:r>
          </w:p>
        </w:tc>
        <w:tc>
          <w:tcPr>
            <w:tcW w:w="1731" w:type="dxa"/>
          </w:tcPr>
          <w:p w14:paraId="37589295" w14:textId="77777777" w:rsidR="007A1F9E" w:rsidRPr="004737E0" w:rsidRDefault="007A1F9E">
            <w:pPr>
              <w:pStyle w:val="TableParagraph"/>
              <w:rPr>
                <w:rFonts w:asciiTheme="majorHAnsi" w:hAnsiTheme="majorHAnsi"/>
              </w:rPr>
            </w:pPr>
          </w:p>
          <w:p w14:paraId="5BFC3186" w14:textId="77777777" w:rsidR="007A1F9E" w:rsidRPr="004737E0" w:rsidRDefault="007A1F9E">
            <w:pPr>
              <w:pStyle w:val="TableParagraph"/>
              <w:spacing w:before="154"/>
              <w:rPr>
                <w:rFonts w:asciiTheme="majorHAnsi" w:hAnsiTheme="majorHAnsi"/>
              </w:rPr>
            </w:pPr>
          </w:p>
          <w:p w14:paraId="7504C1E2" w14:textId="77777777" w:rsidR="007A1F9E" w:rsidRPr="004737E0" w:rsidRDefault="000E1E7D">
            <w:pPr>
              <w:pStyle w:val="TableParagraph"/>
              <w:ind w:left="159"/>
              <w:rPr>
                <w:rFonts w:asciiTheme="majorHAnsi" w:hAnsiTheme="majorHAnsi"/>
              </w:rPr>
            </w:pPr>
            <w:r w:rsidRPr="004737E0">
              <w:rPr>
                <w:rFonts w:asciiTheme="majorHAnsi" w:hAnsiTheme="majorHAnsi"/>
              </w:rPr>
              <w:t>60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5898B23B" w14:textId="77777777">
        <w:trPr>
          <w:trHeight w:val="1423"/>
        </w:trPr>
        <w:tc>
          <w:tcPr>
            <w:tcW w:w="2475" w:type="dxa"/>
            <w:vMerge/>
            <w:tcBorders>
              <w:top w:val="nil"/>
            </w:tcBorders>
            <w:shd w:val="clear" w:color="auto" w:fill="F3F3F3"/>
          </w:tcPr>
          <w:p w14:paraId="53992214" w14:textId="77777777" w:rsidR="007A1F9E" w:rsidRPr="004737E0" w:rsidRDefault="007A1F9E">
            <w:pPr>
              <w:rPr>
                <w:rFonts w:asciiTheme="majorHAnsi" w:hAnsiTheme="majorHAnsi"/>
              </w:rPr>
            </w:pPr>
          </w:p>
        </w:tc>
        <w:tc>
          <w:tcPr>
            <w:tcW w:w="2199" w:type="dxa"/>
          </w:tcPr>
          <w:p w14:paraId="34BD4E4E" w14:textId="77777777" w:rsidR="007A1F9E" w:rsidRPr="004737E0" w:rsidRDefault="000E1E7D">
            <w:pPr>
              <w:pStyle w:val="TableParagraph"/>
              <w:spacing w:before="16"/>
              <w:ind w:left="105"/>
              <w:rPr>
                <w:rFonts w:asciiTheme="majorHAnsi" w:hAnsiTheme="majorHAnsi"/>
              </w:rPr>
            </w:pPr>
            <w:r w:rsidRPr="004737E0">
              <w:rPr>
                <w:rFonts w:asciiTheme="majorHAnsi" w:hAnsiTheme="majorHAnsi"/>
                <w:spacing w:val="-2"/>
              </w:rPr>
              <w:t xml:space="preserve">Activities </w:t>
            </w:r>
            <w:r w:rsidRPr="004737E0">
              <w:rPr>
                <w:rFonts w:asciiTheme="majorHAnsi" w:hAnsiTheme="majorHAnsi"/>
              </w:rPr>
              <w:t>(presentation</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 musically</w:t>
            </w:r>
            <w:r w:rsidRPr="004737E0">
              <w:rPr>
                <w:rFonts w:asciiTheme="majorHAnsi" w:hAnsiTheme="majorHAnsi"/>
                <w:spacing w:val="-4"/>
              </w:rPr>
              <w:t xml:space="preserve"> </w:t>
            </w:r>
            <w:r w:rsidRPr="004737E0">
              <w:rPr>
                <w:rFonts w:asciiTheme="majorHAnsi" w:hAnsiTheme="majorHAnsi"/>
                <w:spacing w:val="-2"/>
              </w:rPr>
              <w:t>created</w:t>
            </w:r>
          </w:p>
          <w:p w14:paraId="5D71D589" w14:textId="77777777" w:rsidR="007A1F9E" w:rsidRPr="004737E0" w:rsidRDefault="000E1E7D">
            <w:pPr>
              <w:pStyle w:val="TableParagraph"/>
              <w:spacing w:line="280" w:lineRule="exact"/>
              <w:ind w:left="105" w:right="955"/>
              <w:rPr>
                <w:rFonts w:asciiTheme="majorHAnsi" w:hAnsiTheme="majorHAnsi"/>
              </w:rPr>
            </w:pPr>
            <w:r w:rsidRPr="004737E0">
              <w:rPr>
                <w:rFonts w:asciiTheme="majorHAnsi" w:hAnsiTheme="majorHAnsi"/>
                <w:spacing w:val="-2"/>
              </w:rPr>
              <w:t>product, workshop)</w:t>
            </w:r>
          </w:p>
        </w:tc>
        <w:tc>
          <w:tcPr>
            <w:tcW w:w="1306" w:type="dxa"/>
          </w:tcPr>
          <w:p w14:paraId="7319C262" w14:textId="77777777" w:rsidR="007A1F9E" w:rsidRPr="004737E0" w:rsidRDefault="007A1F9E">
            <w:pPr>
              <w:pStyle w:val="TableParagraph"/>
              <w:rPr>
                <w:rFonts w:asciiTheme="majorHAnsi" w:hAnsiTheme="majorHAnsi"/>
              </w:rPr>
            </w:pPr>
          </w:p>
          <w:p w14:paraId="3E430CBB" w14:textId="77777777" w:rsidR="007A1F9E" w:rsidRPr="004737E0" w:rsidRDefault="007A1F9E">
            <w:pPr>
              <w:pStyle w:val="TableParagraph"/>
              <w:spacing w:before="16"/>
              <w:rPr>
                <w:rFonts w:asciiTheme="majorHAnsi" w:hAnsiTheme="majorHAnsi"/>
              </w:rPr>
            </w:pPr>
          </w:p>
          <w:p w14:paraId="2D4C47C3" w14:textId="77777777" w:rsidR="007A1F9E" w:rsidRPr="004737E0" w:rsidRDefault="000E1E7D">
            <w:pPr>
              <w:pStyle w:val="TableParagraph"/>
              <w:ind w:left="160"/>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5.</w:t>
            </w:r>
          </w:p>
        </w:tc>
        <w:tc>
          <w:tcPr>
            <w:tcW w:w="980" w:type="dxa"/>
          </w:tcPr>
          <w:p w14:paraId="6269D7E8" w14:textId="77777777" w:rsidR="007A1F9E" w:rsidRPr="004737E0" w:rsidRDefault="007A1F9E">
            <w:pPr>
              <w:pStyle w:val="TableParagraph"/>
              <w:rPr>
                <w:rFonts w:asciiTheme="majorHAnsi" w:hAnsiTheme="majorHAnsi"/>
              </w:rPr>
            </w:pPr>
          </w:p>
          <w:p w14:paraId="118CD7D8" w14:textId="77777777" w:rsidR="007A1F9E" w:rsidRPr="004737E0" w:rsidRDefault="007A1F9E">
            <w:pPr>
              <w:pStyle w:val="TableParagraph"/>
              <w:spacing w:before="16"/>
              <w:rPr>
                <w:rFonts w:asciiTheme="majorHAnsi" w:hAnsiTheme="majorHAnsi"/>
              </w:rPr>
            </w:pPr>
          </w:p>
          <w:p w14:paraId="634136E8" w14:textId="77777777" w:rsidR="007A1F9E" w:rsidRPr="004737E0" w:rsidRDefault="000E1E7D">
            <w:pPr>
              <w:pStyle w:val="TableParagraph"/>
              <w:ind w:left="265"/>
              <w:rPr>
                <w:rFonts w:asciiTheme="majorHAnsi" w:hAnsiTheme="majorHAnsi"/>
              </w:rPr>
            </w:pPr>
            <w:r w:rsidRPr="004737E0">
              <w:rPr>
                <w:rFonts w:asciiTheme="majorHAnsi" w:hAnsiTheme="majorHAnsi"/>
                <w:spacing w:val="-10"/>
              </w:rPr>
              <w:t>9</w:t>
            </w:r>
          </w:p>
        </w:tc>
        <w:tc>
          <w:tcPr>
            <w:tcW w:w="946" w:type="dxa"/>
          </w:tcPr>
          <w:p w14:paraId="57E46062" w14:textId="77777777" w:rsidR="007A1F9E" w:rsidRPr="004737E0" w:rsidRDefault="007A1F9E">
            <w:pPr>
              <w:pStyle w:val="TableParagraph"/>
              <w:rPr>
                <w:rFonts w:asciiTheme="majorHAnsi" w:hAnsiTheme="majorHAnsi"/>
              </w:rPr>
            </w:pPr>
          </w:p>
          <w:p w14:paraId="6F528456" w14:textId="77777777" w:rsidR="007A1F9E" w:rsidRPr="004737E0" w:rsidRDefault="007A1F9E">
            <w:pPr>
              <w:pStyle w:val="TableParagraph"/>
              <w:spacing w:before="16"/>
              <w:rPr>
                <w:rFonts w:asciiTheme="majorHAnsi" w:hAnsiTheme="majorHAnsi"/>
              </w:rPr>
            </w:pPr>
          </w:p>
          <w:p w14:paraId="4BABD74B" w14:textId="76E3CCFE" w:rsidR="007A1F9E" w:rsidRPr="004737E0" w:rsidRDefault="000E1E7D">
            <w:pPr>
              <w:pStyle w:val="TableParagraph"/>
              <w:ind w:left="159"/>
              <w:rPr>
                <w:rFonts w:asciiTheme="majorHAnsi" w:hAnsiTheme="majorHAnsi"/>
              </w:rPr>
            </w:pPr>
            <w:r w:rsidRPr="004737E0">
              <w:rPr>
                <w:rFonts w:asciiTheme="majorHAnsi" w:hAnsiTheme="majorHAnsi"/>
                <w:spacing w:val="-5"/>
              </w:rPr>
              <w:t>0</w:t>
            </w:r>
            <w:r w:rsidR="00A23416">
              <w:rPr>
                <w:rFonts w:asciiTheme="majorHAnsi" w:hAnsiTheme="majorHAnsi"/>
                <w:spacing w:val="-5"/>
              </w:rPr>
              <w:t>.</w:t>
            </w:r>
            <w:r w:rsidRPr="004737E0">
              <w:rPr>
                <w:rFonts w:asciiTheme="majorHAnsi" w:hAnsiTheme="majorHAnsi"/>
                <w:spacing w:val="-5"/>
              </w:rPr>
              <w:t>3</w:t>
            </w:r>
          </w:p>
        </w:tc>
        <w:tc>
          <w:tcPr>
            <w:tcW w:w="1731" w:type="dxa"/>
          </w:tcPr>
          <w:p w14:paraId="1A6F426C" w14:textId="77777777" w:rsidR="007A1F9E" w:rsidRPr="004737E0" w:rsidRDefault="007A1F9E">
            <w:pPr>
              <w:pStyle w:val="TableParagraph"/>
              <w:rPr>
                <w:rFonts w:asciiTheme="majorHAnsi" w:hAnsiTheme="majorHAnsi"/>
              </w:rPr>
            </w:pPr>
          </w:p>
          <w:p w14:paraId="3953EB79" w14:textId="77777777" w:rsidR="007A1F9E" w:rsidRPr="004737E0" w:rsidRDefault="007A1F9E">
            <w:pPr>
              <w:pStyle w:val="TableParagraph"/>
              <w:spacing w:before="16"/>
              <w:rPr>
                <w:rFonts w:asciiTheme="majorHAnsi" w:hAnsiTheme="majorHAnsi"/>
              </w:rPr>
            </w:pPr>
          </w:p>
          <w:p w14:paraId="637D4A4F" w14:textId="77777777" w:rsidR="007A1F9E" w:rsidRPr="004737E0" w:rsidRDefault="000E1E7D">
            <w:pPr>
              <w:pStyle w:val="TableParagraph"/>
              <w:ind w:left="159"/>
              <w:rPr>
                <w:rFonts w:asciiTheme="majorHAnsi" w:hAnsiTheme="majorHAnsi"/>
              </w:rPr>
            </w:pPr>
            <w:r w:rsidRPr="004737E0">
              <w:rPr>
                <w:rFonts w:asciiTheme="majorHAnsi" w:hAnsiTheme="majorHAnsi"/>
              </w:rPr>
              <w:t>20</w:t>
            </w:r>
            <w:r w:rsidRPr="004737E0">
              <w:rPr>
                <w:rFonts w:asciiTheme="majorHAnsi" w:hAnsiTheme="majorHAnsi"/>
                <w:spacing w:val="-2"/>
              </w:rPr>
              <w:t xml:space="preserve"> </w:t>
            </w:r>
            <w:r w:rsidRPr="004737E0">
              <w:rPr>
                <w:rFonts w:asciiTheme="majorHAnsi" w:hAnsiTheme="majorHAnsi"/>
                <w:spacing w:val="-10"/>
              </w:rPr>
              <w:t>%</w:t>
            </w:r>
          </w:p>
        </w:tc>
      </w:tr>
      <w:tr w:rsidR="007A1F9E" w:rsidRPr="004737E0" w14:paraId="42CAB8CD" w14:textId="77777777">
        <w:trPr>
          <w:trHeight w:val="314"/>
        </w:trPr>
        <w:tc>
          <w:tcPr>
            <w:tcW w:w="2475" w:type="dxa"/>
            <w:vMerge/>
            <w:tcBorders>
              <w:top w:val="nil"/>
            </w:tcBorders>
            <w:shd w:val="clear" w:color="auto" w:fill="F3F3F3"/>
          </w:tcPr>
          <w:p w14:paraId="74FA7319" w14:textId="77777777" w:rsidR="007A1F9E" w:rsidRPr="004737E0" w:rsidRDefault="007A1F9E">
            <w:pPr>
              <w:rPr>
                <w:rFonts w:asciiTheme="majorHAnsi" w:hAnsiTheme="majorHAnsi"/>
              </w:rPr>
            </w:pPr>
          </w:p>
        </w:tc>
        <w:tc>
          <w:tcPr>
            <w:tcW w:w="3505" w:type="dxa"/>
            <w:gridSpan w:val="2"/>
          </w:tcPr>
          <w:p w14:paraId="471E74FA"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spacing w:val="-4"/>
              </w:rPr>
              <w:t>Total</w:t>
            </w:r>
          </w:p>
        </w:tc>
        <w:tc>
          <w:tcPr>
            <w:tcW w:w="980" w:type="dxa"/>
          </w:tcPr>
          <w:p w14:paraId="767A6E10" w14:textId="77777777" w:rsidR="007A1F9E" w:rsidRPr="004737E0" w:rsidRDefault="000E1E7D">
            <w:pPr>
              <w:pStyle w:val="TableParagraph"/>
              <w:spacing w:before="23" w:line="270" w:lineRule="exact"/>
              <w:ind w:left="107"/>
              <w:rPr>
                <w:rFonts w:asciiTheme="majorHAnsi" w:hAnsiTheme="majorHAnsi"/>
              </w:rPr>
            </w:pPr>
            <w:r w:rsidRPr="004737E0">
              <w:rPr>
                <w:rFonts w:asciiTheme="majorHAnsi" w:hAnsiTheme="majorHAnsi"/>
                <w:spacing w:val="-5"/>
              </w:rPr>
              <w:t>60</w:t>
            </w:r>
          </w:p>
        </w:tc>
        <w:tc>
          <w:tcPr>
            <w:tcW w:w="946" w:type="dxa"/>
          </w:tcPr>
          <w:p w14:paraId="51DD5472"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spacing w:val="-10"/>
              </w:rPr>
              <w:t>2</w:t>
            </w:r>
          </w:p>
        </w:tc>
        <w:tc>
          <w:tcPr>
            <w:tcW w:w="1731" w:type="dxa"/>
          </w:tcPr>
          <w:p w14:paraId="32FD8456" w14:textId="77777777" w:rsidR="007A1F9E" w:rsidRPr="004737E0" w:rsidRDefault="000E1E7D">
            <w:pPr>
              <w:pStyle w:val="TableParagraph"/>
              <w:spacing w:before="23" w:line="270" w:lineRule="exact"/>
              <w:ind w:left="106"/>
              <w:rPr>
                <w:rFonts w:asciiTheme="majorHAnsi" w:hAnsiTheme="majorHAnsi"/>
              </w:rPr>
            </w:pPr>
            <w:r w:rsidRPr="004737E0">
              <w:rPr>
                <w:rFonts w:asciiTheme="majorHAnsi" w:hAnsiTheme="majorHAnsi"/>
              </w:rPr>
              <w:t>100</w:t>
            </w:r>
            <w:r w:rsidRPr="004737E0">
              <w:rPr>
                <w:rFonts w:asciiTheme="majorHAnsi" w:hAnsiTheme="majorHAnsi"/>
                <w:spacing w:val="-5"/>
              </w:rPr>
              <w:t xml:space="preserve"> </w:t>
            </w:r>
            <w:r w:rsidRPr="004737E0">
              <w:rPr>
                <w:rFonts w:asciiTheme="majorHAnsi" w:hAnsiTheme="majorHAnsi"/>
                <w:spacing w:val="-10"/>
              </w:rPr>
              <w:t>%</w:t>
            </w:r>
          </w:p>
        </w:tc>
      </w:tr>
      <w:tr w:rsidR="007A1F9E" w:rsidRPr="004737E0" w14:paraId="19899A96" w14:textId="77777777">
        <w:trPr>
          <w:trHeight w:val="6207"/>
        </w:trPr>
        <w:tc>
          <w:tcPr>
            <w:tcW w:w="2475" w:type="dxa"/>
            <w:vMerge/>
            <w:tcBorders>
              <w:top w:val="nil"/>
            </w:tcBorders>
            <w:shd w:val="clear" w:color="auto" w:fill="F3F3F3"/>
          </w:tcPr>
          <w:p w14:paraId="762056FA" w14:textId="77777777" w:rsidR="007A1F9E" w:rsidRPr="004737E0" w:rsidRDefault="007A1F9E">
            <w:pPr>
              <w:rPr>
                <w:rFonts w:asciiTheme="majorHAnsi" w:hAnsiTheme="majorHAnsi"/>
              </w:rPr>
            </w:pPr>
          </w:p>
        </w:tc>
        <w:tc>
          <w:tcPr>
            <w:tcW w:w="7162" w:type="dxa"/>
            <w:gridSpan w:val="5"/>
          </w:tcPr>
          <w:p w14:paraId="51B5B21A" w14:textId="77777777" w:rsidR="007A1F9E" w:rsidRPr="004737E0" w:rsidRDefault="000E1E7D">
            <w:pPr>
              <w:pStyle w:val="TableParagraph"/>
              <w:spacing w:before="16" w:line="281"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427E5DE5" w14:textId="77777777" w:rsidR="007A1F9E" w:rsidRPr="004737E0" w:rsidRDefault="000E1E7D">
            <w:pPr>
              <w:pStyle w:val="TableParagraph"/>
              <w:ind w:left="105"/>
              <w:rPr>
                <w:rFonts w:asciiTheme="majorHAnsi" w:hAnsiTheme="majorHAnsi"/>
              </w:rPr>
            </w:pPr>
            <w:r w:rsidRPr="004737E0">
              <w:rPr>
                <w:rFonts w:asciiTheme="majorHAnsi" w:hAnsiTheme="majorHAnsi"/>
              </w:rPr>
              <w:t>Class</w:t>
            </w:r>
            <w:r w:rsidRPr="004737E0">
              <w:rPr>
                <w:rFonts w:asciiTheme="majorHAnsi" w:hAnsiTheme="majorHAnsi"/>
                <w:spacing w:val="-4"/>
              </w:rPr>
              <w:t xml:space="preserve"> </w:t>
            </w:r>
            <w:r w:rsidRPr="004737E0">
              <w:rPr>
                <w:rFonts w:asciiTheme="majorHAnsi" w:hAnsiTheme="majorHAnsi"/>
              </w:rPr>
              <w:t>attendance</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mandatory.</w:t>
            </w:r>
            <w:r w:rsidRPr="004737E0">
              <w:rPr>
                <w:rFonts w:asciiTheme="majorHAnsi" w:hAnsiTheme="majorHAnsi"/>
                <w:spacing w:val="-4"/>
              </w:rPr>
              <w:t xml:space="preserve"> </w:t>
            </w:r>
            <w:r w:rsidRPr="004737E0">
              <w:rPr>
                <w:rFonts w:asciiTheme="majorHAnsi" w:hAnsiTheme="majorHAnsi"/>
              </w:rPr>
              <w:t>30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absences</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tolerated</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do not need to be excused.</w:t>
            </w:r>
          </w:p>
          <w:p w14:paraId="04E4FADA"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rPr>
              <w:t>Going</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field</w:t>
            </w:r>
            <w:r w:rsidRPr="004737E0">
              <w:rPr>
                <w:rFonts w:asciiTheme="majorHAnsi" w:hAnsiTheme="majorHAnsi"/>
                <w:spacing w:val="-6"/>
              </w:rPr>
              <w:t xml:space="preserve"> </w:t>
            </w:r>
            <w:r w:rsidRPr="004737E0">
              <w:rPr>
                <w:rFonts w:asciiTheme="majorHAnsi" w:hAnsiTheme="majorHAnsi"/>
              </w:rPr>
              <w:t>classes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creative</w:t>
            </w:r>
            <w:r w:rsidRPr="004737E0">
              <w:rPr>
                <w:rFonts w:asciiTheme="majorHAnsi" w:hAnsiTheme="majorHAnsi"/>
                <w:spacing w:val="-4"/>
              </w:rPr>
              <w:t xml:space="preserve"> </w:t>
            </w:r>
            <w:r w:rsidRPr="004737E0">
              <w:rPr>
                <w:rFonts w:asciiTheme="majorHAnsi" w:hAnsiTheme="majorHAnsi"/>
              </w:rPr>
              <w:t>analyzing</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listening</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10% Independent tasks:</w:t>
            </w:r>
          </w:p>
          <w:p w14:paraId="5F783CCF" w14:textId="77777777" w:rsidR="007A1F9E" w:rsidRPr="004737E0" w:rsidRDefault="000E1E7D">
            <w:pPr>
              <w:pStyle w:val="TableParagraph"/>
              <w:ind w:left="105"/>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project</w:t>
            </w:r>
            <w:r w:rsidRPr="004737E0">
              <w:rPr>
                <w:rFonts w:asciiTheme="majorHAnsi" w:hAnsiTheme="majorHAnsi"/>
                <w:spacing w:val="-5"/>
              </w:rPr>
              <w:t xml:space="preserve"> </w:t>
            </w:r>
            <w:r w:rsidRPr="004737E0">
              <w:rPr>
                <w:rFonts w:asciiTheme="majorHAnsi" w:hAnsiTheme="majorHAnsi"/>
              </w:rPr>
              <w:t>task</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4"/>
              </w:rPr>
              <w:t xml:space="preserve"> </w:t>
            </w:r>
            <w:r w:rsidRPr="004737E0">
              <w:rPr>
                <w:rFonts w:asciiTheme="majorHAnsi" w:hAnsiTheme="majorHAnsi"/>
              </w:rPr>
              <w:t>chosen</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first</w:t>
            </w:r>
            <w:r w:rsidRPr="004737E0">
              <w:rPr>
                <w:rFonts w:asciiTheme="majorHAnsi" w:hAnsiTheme="majorHAnsi"/>
                <w:spacing w:val="-5"/>
              </w:rPr>
              <w:t xml:space="preserve"> </w:t>
            </w:r>
            <w:r w:rsidRPr="004737E0">
              <w:rPr>
                <w:rFonts w:asciiTheme="majorHAnsi" w:hAnsiTheme="majorHAnsi"/>
              </w:rPr>
              <w:t>lesson.</w:t>
            </w:r>
            <w:r w:rsidRPr="004737E0">
              <w:rPr>
                <w:rFonts w:asciiTheme="majorHAnsi" w:hAnsiTheme="majorHAnsi"/>
                <w:spacing w:val="-3"/>
              </w:rPr>
              <w:t xml:space="preserve"> </w:t>
            </w:r>
            <w:r w:rsidRPr="004737E0">
              <w:rPr>
                <w:rFonts w:asciiTheme="majorHAnsi" w:hAnsiTheme="majorHAnsi"/>
              </w:rPr>
              <w:t>Group</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individual tasks are then assigned.</w:t>
            </w:r>
          </w:p>
          <w:p w14:paraId="22C1B335" w14:textId="77777777" w:rsidR="007A1F9E" w:rsidRPr="004737E0" w:rsidRDefault="000E1E7D">
            <w:pPr>
              <w:pStyle w:val="TableParagraph"/>
              <w:spacing w:before="1"/>
              <w:ind w:left="105" w:right="151"/>
              <w:rPr>
                <w:rFonts w:asciiTheme="majorHAnsi" w:hAnsiTheme="majorHAnsi"/>
              </w:rPr>
            </w:pPr>
            <w:r w:rsidRPr="004737E0">
              <w:rPr>
                <w:rFonts w:asciiTheme="majorHAnsi" w:hAnsiTheme="majorHAnsi"/>
              </w:rPr>
              <w:t>Based</w:t>
            </w:r>
            <w:r w:rsidRPr="004737E0">
              <w:rPr>
                <w:rFonts w:asciiTheme="majorHAnsi" w:hAnsiTheme="majorHAnsi"/>
                <w:spacing w:val="-6"/>
              </w:rPr>
              <w:t xml:space="preserve"> </w:t>
            </w:r>
            <w:r w:rsidRPr="004737E0">
              <w:rPr>
                <w:rFonts w:asciiTheme="majorHAnsi" w:hAnsiTheme="majorHAnsi"/>
              </w:rPr>
              <w:t>on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activities</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lectures</w:t>
            </w:r>
            <w:r w:rsidRPr="004737E0">
              <w:rPr>
                <w:rFonts w:asciiTheme="majorHAnsi" w:hAnsiTheme="majorHAnsi"/>
                <w:spacing w:val="-4"/>
              </w:rPr>
              <w:t xml:space="preserve"> </w:t>
            </w:r>
            <w:r w:rsidRPr="004737E0">
              <w:rPr>
                <w:rFonts w:asciiTheme="majorHAnsi" w:hAnsiTheme="majorHAnsi"/>
              </w:rPr>
              <w:t>resulting</w:t>
            </w:r>
            <w:r w:rsidRPr="004737E0">
              <w:rPr>
                <w:rFonts w:asciiTheme="majorHAnsi" w:hAnsiTheme="majorHAnsi"/>
                <w:spacing w:val="-5"/>
              </w:rPr>
              <w:t xml:space="preserve"> </w:t>
            </w:r>
            <w:r w:rsidRPr="004737E0">
              <w:rPr>
                <w:rFonts w:asciiTheme="majorHAnsi" w:hAnsiTheme="majorHAnsi"/>
              </w:rPr>
              <w:t>from</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completed homework, the student is graded in each class, except for the 1st, 2nd</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last,</w:t>
            </w:r>
            <w:r w:rsidRPr="004737E0">
              <w:rPr>
                <w:rFonts w:asciiTheme="majorHAnsi" w:hAnsiTheme="majorHAnsi"/>
                <w:spacing w:val="-3"/>
              </w:rPr>
              <w:t xml:space="preserve"> </w:t>
            </w:r>
            <w:r w:rsidRPr="004737E0">
              <w:rPr>
                <w:rFonts w:asciiTheme="majorHAnsi" w:hAnsiTheme="majorHAnsi"/>
              </w:rPr>
              <w:t>15th</w:t>
            </w:r>
            <w:r w:rsidRPr="004737E0">
              <w:rPr>
                <w:rFonts w:asciiTheme="majorHAnsi" w:hAnsiTheme="majorHAnsi"/>
                <w:spacing w:val="-3"/>
              </w:rPr>
              <w:t xml:space="preserve"> </w:t>
            </w:r>
            <w:r w:rsidRPr="004737E0">
              <w:rPr>
                <w:rFonts w:asciiTheme="majorHAnsi" w:hAnsiTheme="majorHAnsi"/>
              </w:rPr>
              <w:t>lecture</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semester,</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6"/>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grade</w:t>
            </w:r>
            <w:r w:rsidRPr="004737E0">
              <w:rPr>
                <w:rFonts w:asciiTheme="majorHAnsi" w:hAnsiTheme="majorHAnsi"/>
                <w:spacing w:val="-3"/>
              </w:rPr>
              <w:t xml:space="preserve"> </w:t>
            </w:r>
            <w:r w:rsidRPr="004737E0">
              <w:rPr>
                <w:rFonts w:asciiTheme="majorHAnsi" w:hAnsiTheme="majorHAnsi"/>
              </w:rPr>
              <w:t>from</w:t>
            </w:r>
            <w:r w:rsidRPr="004737E0">
              <w:rPr>
                <w:rFonts w:asciiTheme="majorHAnsi" w:hAnsiTheme="majorHAnsi"/>
                <w:spacing w:val="-4"/>
              </w:rPr>
              <w:t xml:space="preserve"> </w:t>
            </w:r>
            <w:r w:rsidRPr="004737E0">
              <w:rPr>
                <w:rFonts w:asciiTheme="majorHAnsi" w:hAnsiTheme="majorHAnsi"/>
              </w:rPr>
              <w:t>1</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5, which is equivalent to a percentage (of 1 % up to 5 %).</w:t>
            </w:r>
          </w:p>
          <w:p w14:paraId="7C04C234" w14:textId="77777777" w:rsidR="007A1F9E" w:rsidRPr="004737E0" w:rsidRDefault="000E1E7D">
            <w:pPr>
              <w:pStyle w:val="TableParagraph"/>
              <w:ind w:left="105" w:right="151"/>
              <w:rPr>
                <w:rFonts w:asciiTheme="majorHAnsi" w:hAnsiTheme="majorHAnsi"/>
              </w:rPr>
            </w:pPr>
            <w:r w:rsidRPr="004737E0">
              <w:rPr>
                <w:rFonts w:asciiTheme="majorHAnsi" w:hAnsiTheme="majorHAnsi"/>
              </w:rPr>
              <w:t>During</w:t>
            </w:r>
            <w:r w:rsidRPr="004737E0">
              <w:rPr>
                <w:rFonts w:asciiTheme="majorHAnsi" w:hAnsiTheme="majorHAnsi"/>
                <w:spacing w:val="-6"/>
              </w:rPr>
              <w:t xml:space="preserve"> </w:t>
            </w:r>
            <w:r w:rsidRPr="004737E0">
              <w:rPr>
                <w:rFonts w:asciiTheme="majorHAnsi" w:hAnsiTheme="majorHAnsi"/>
              </w:rPr>
              <w:t>12</w:t>
            </w:r>
            <w:r w:rsidRPr="004737E0">
              <w:rPr>
                <w:rFonts w:asciiTheme="majorHAnsi" w:hAnsiTheme="majorHAnsi"/>
                <w:spacing w:val="-5"/>
              </w:rPr>
              <w:t xml:space="preserve"> </w:t>
            </w:r>
            <w:r w:rsidRPr="004737E0">
              <w:rPr>
                <w:rFonts w:asciiTheme="majorHAnsi" w:hAnsiTheme="majorHAnsi"/>
              </w:rPr>
              <w:t>hours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exercises,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5"/>
              </w:rPr>
              <w:t xml:space="preserve"> </w:t>
            </w:r>
            <w:r w:rsidRPr="004737E0">
              <w:rPr>
                <w:rFonts w:asciiTheme="majorHAnsi" w:hAnsiTheme="majorHAnsi"/>
              </w:rPr>
              <w:t>can</w:t>
            </w:r>
            <w:r w:rsidRPr="004737E0">
              <w:rPr>
                <w:rFonts w:asciiTheme="majorHAnsi" w:hAnsiTheme="majorHAnsi"/>
                <w:spacing w:val="-5"/>
              </w:rPr>
              <w:t xml:space="preserve"> </w:t>
            </w:r>
            <w:r w:rsidRPr="004737E0">
              <w:rPr>
                <w:rFonts w:asciiTheme="majorHAnsi" w:hAnsiTheme="majorHAnsi"/>
              </w:rPr>
              <w:t>achieve</w:t>
            </w:r>
            <w:r w:rsidRPr="004737E0">
              <w:rPr>
                <w:rFonts w:asciiTheme="majorHAnsi" w:hAnsiTheme="majorHAnsi"/>
                <w:spacing w:val="-4"/>
              </w:rPr>
              <w:t xml:space="preserve"> </w:t>
            </w:r>
            <w:r w:rsidRPr="004737E0">
              <w:rPr>
                <w:rFonts w:asciiTheme="majorHAnsi" w:hAnsiTheme="majorHAnsi"/>
              </w:rPr>
              <w:t>max.</w:t>
            </w:r>
            <w:r w:rsidRPr="004737E0">
              <w:rPr>
                <w:rFonts w:asciiTheme="majorHAnsi" w:hAnsiTheme="majorHAnsi"/>
                <w:spacing w:val="-5"/>
              </w:rPr>
              <w:t xml:space="preserve"> </w:t>
            </w:r>
            <w:r w:rsidRPr="004737E0">
              <w:rPr>
                <w:rFonts w:asciiTheme="majorHAnsi" w:hAnsiTheme="majorHAnsi"/>
              </w:rPr>
              <w:t xml:space="preserve">60% </w:t>
            </w:r>
            <w:r w:rsidRPr="004737E0">
              <w:rPr>
                <w:rFonts w:asciiTheme="majorHAnsi" w:hAnsiTheme="majorHAnsi"/>
                <w:spacing w:val="-2"/>
              </w:rPr>
              <w:t>share</w:t>
            </w:r>
          </w:p>
          <w:p w14:paraId="5D9B4FCE"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Presentation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musically</w:t>
            </w:r>
            <w:r w:rsidRPr="004737E0">
              <w:rPr>
                <w:rFonts w:asciiTheme="majorHAnsi" w:hAnsiTheme="majorHAnsi"/>
                <w:spacing w:val="-4"/>
              </w:rPr>
              <w:t xml:space="preserve"> </w:t>
            </w:r>
            <w:r w:rsidRPr="004737E0">
              <w:rPr>
                <w:rFonts w:asciiTheme="majorHAnsi" w:hAnsiTheme="majorHAnsi"/>
              </w:rPr>
              <w:t>created</w:t>
            </w:r>
            <w:r w:rsidRPr="004737E0">
              <w:rPr>
                <w:rFonts w:asciiTheme="majorHAnsi" w:hAnsiTheme="majorHAnsi"/>
                <w:spacing w:val="-4"/>
              </w:rPr>
              <w:t xml:space="preserve"> </w:t>
            </w:r>
            <w:r w:rsidRPr="004737E0">
              <w:rPr>
                <w:rFonts w:asciiTheme="majorHAnsi" w:hAnsiTheme="majorHAnsi"/>
                <w:spacing w:val="-2"/>
              </w:rPr>
              <w:t>product.</w:t>
            </w:r>
          </w:p>
          <w:p w14:paraId="2A51890C" w14:textId="77777777" w:rsidR="007A1F9E" w:rsidRPr="004737E0" w:rsidRDefault="000E1E7D">
            <w:pPr>
              <w:pStyle w:val="TableParagraph"/>
              <w:ind w:left="105"/>
              <w:rPr>
                <w:rFonts w:asciiTheme="majorHAnsi" w:hAnsiTheme="majorHAnsi"/>
              </w:rPr>
            </w:pPr>
            <w:r w:rsidRPr="004737E0">
              <w:rPr>
                <w:rFonts w:asciiTheme="majorHAnsi" w:hAnsiTheme="majorHAnsi"/>
              </w:rPr>
              <w:t>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acquired</w:t>
            </w:r>
            <w:r w:rsidRPr="004737E0">
              <w:rPr>
                <w:rFonts w:asciiTheme="majorHAnsi" w:hAnsiTheme="majorHAnsi"/>
                <w:spacing w:val="-4"/>
              </w:rPr>
              <w:t xml:space="preserve"> </w:t>
            </w:r>
            <w:r w:rsidRPr="004737E0">
              <w:rPr>
                <w:rFonts w:asciiTheme="majorHAnsi" w:hAnsiTheme="majorHAnsi"/>
              </w:rPr>
              <w:t>musical</w:t>
            </w:r>
            <w:r w:rsidRPr="004737E0">
              <w:rPr>
                <w:rFonts w:asciiTheme="majorHAnsi" w:hAnsiTheme="majorHAnsi"/>
                <w:spacing w:val="-5"/>
              </w:rPr>
              <w:t xml:space="preserve"> </w:t>
            </w:r>
            <w:r w:rsidRPr="004737E0">
              <w:rPr>
                <w:rFonts w:asciiTheme="majorHAnsi" w:hAnsiTheme="majorHAnsi"/>
              </w:rPr>
              <w:t>knowledge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skills</w:t>
            </w:r>
            <w:r w:rsidRPr="004737E0">
              <w:rPr>
                <w:rFonts w:asciiTheme="majorHAnsi" w:hAnsiTheme="majorHAnsi"/>
                <w:spacing w:val="-4"/>
              </w:rPr>
              <w:t xml:space="preserve"> </w:t>
            </w:r>
            <w:r w:rsidRPr="004737E0">
              <w:rPr>
                <w:rFonts w:asciiTheme="majorHAnsi" w:hAnsiTheme="majorHAnsi"/>
              </w:rPr>
              <w:t>were</w:t>
            </w:r>
            <w:r w:rsidRPr="004737E0">
              <w:rPr>
                <w:rFonts w:asciiTheme="majorHAnsi" w:hAnsiTheme="majorHAnsi"/>
                <w:spacing w:val="-4"/>
              </w:rPr>
              <w:t xml:space="preserve"> </w:t>
            </w:r>
            <w:r w:rsidRPr="004737E0">
              <w:rPr>
                <w:rFonts w:asciiTheme="majorHAnsi" w:hAnsiTheme="majorHAnsi"/>
              </w:rPr>
              <w:t xml:space="preserve">reproduced </w:t>
            </w:r>
            <w:r w:rsidRPr="004737E0">
              <w:rPr>
                <w:rFonts w:asciiTheme="majorHAnsi" w:hAnsiTheme="majorHAnsi"/>
                <w:spacing w:val="-2"/>
              </w:rPr>
              <w:t>unsuccessfully.</w:t>
            </w:r>
          </w:p>
          <w:p w14:paraId="15036AD4"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rPr>
              <w:t>10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acquired</w:t>
            </w:r>
            <w:r w:rsidRPr="004737E0">
              <w:rPr>
                <w:rFonts w:asciiTheme="majorHAnsi" w:hAnsiTheme="majorHAnsi"/>
                <w:spacing w:val="-5"/>
              </w:rPr>
              <w:t xml:space="preserve"> </w:t>
            </w:r>
            <w:r w:rsidRPr="004737E0">
              <w:rPr>
                <w:rFonts w:asciiTheme="majorHAnsi" w:hAnsiTheme="majorHAnsi"/>
              </w:rPr>
              <w:t>musical</w:t>
            </w:r>
            <w:r w:rsidRPr="004737E0">
              <w:rPr>
                <w:rFonts w:asciiTheme="majorHAnsi" w:hAnsiTheme="majorHAnsi"/>
                <w:spacing w:val="-5"/>
              </w:rPr>
              <w:t xml:space="preserve"> </w:t>
            </w:r>
            <w:r w:rsidRPr="004737E0">
              <w:rPr>
                <w:rFonts w:asciiTheme="majorHAnsi" w:hAnsiTheme="majorHAnsi"/>
              </w:rPr>
              <w:t>knowledge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skills</w:t>
            </w:r>
            <w:r w:rsidRPr="004737E0">
              <w:rPr>
                <w:rFonts w:asciiTheme="majorHAnsi" w:hAnsiTheme="majorHAnsi"/>
                <w:spacing w:val="-4"/>
              </w:rPr>
              <w:t xml:space="preserve"> </w:t>
            </w:r>
            <w:r w:rsidRPr="004737E0">
              <w:rPr>
                <w:rFonts w:asciiTheme="majorHAnsi" w:hAnsiTheme="majorHAnsi"/>
              </w:rPr>
              <w:t>were</w:t>
            </w:r>
            <w:r w:rsidRPr="004737E0">
              <w:rPr>
                <w:rFonts w:asciiTheme="majorHAnsi" w:hAnsiTheme="majorHAnsi"/>
                <w:spacing w:val="-4"/>
              </w:rPr>
              <w:t xml:space="preserve"> </w:t>
            </w:r>
            <w:r w:rsidRPr="004737E0">
              <w:rPr>
                <w:rFonts w:asciiTheme="majorHAnsi" w:hAnsiTheme="majorHAnsi"/>
              </w:rPr>
              <w:t xml:space="preserve">partially </w:t>
            </w:r>
            <w:r w:rsidRPr="004737E0">
              <w:rPr>
                <w:rFonts w:asciiTheme="majorHAnsi" w:hAnsiTheme="majorHAnsi"/>
                <w:spacing w:val="-2"/>
              </w:rPr>
              <w:t>reproduced.</w:t>
            </w:r>
          </w:p>
          <w:p w14:paraId="3F25F5D9" w14:textId="77777777" w:rsidR="007A1F9E" w:rsidRPr="004737E0" w:rsidRDefault="000E1E7D">
            <w:pPr>
              <w:pStyle w:val="TableParagraph"/>
              <w:ind w:left="105" w:right="151"/>
              <w:rPr>
                <w:rFonts w:asciiTheme="majorHAnsi" w:hAnsiTheme="majorHAnsi"/>
              </w:rPr>
            </w:pPr>
            <w:r w:rsidRPr="004737E0">
              <w:rPr>
                <w:rFonts w:asciiTheme="majorHAnsi" w:hAnsiTheme="majorHAnsi"/>
              </w:rPr>
              <w:t>20</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acquired</w:t>
            </w:r>
            <w:r w:rsidRPr="004737E0">
              <w:rPr>
                <w:rFonts w:asciiTheme="majorHAnsi" w:hAnsiTheme="majorHAnsi"/>
                <w:spacing w:val="-5"/>
              </w:rPr>
              <w:t xml:space="preserve"> </w:t>
            </w:r>
            <w:r w:rsidRPr="004737E0">
              <w:rPr>
                <w:rFonts w:asciiTheme="majorHAnsi" w:hAnsiTheme="majorHAnsi"/>
              </w:rPr>
              <w:t>musical</w:t>
            </w:r>
            <w:r w:rsidRPr="004737E0">
              <w:rPr>
                <w:rFonts w:asciiTheme="majorHAnsi" w:hAnsiTheme="majorHAnsi"/>
                <w:spacing w:val="-5"/>
              </w:rPr>
              <w:t xml:space="preserve"> </w:t>
            </w:r>
            <w:r w:rsidRPr="004737E0">
              <w:rPr>
                <w:rFonts w:asciiTheme="majorHAnsi" w:hAnsiTheme="majorHAnsi"/>
              </w:rPr>
              <w:t>knowledge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skills</w:t>
            </w:r>
            <w:r w:rsidRPr="004737E0">
              <w:rPr>
                <w:rFonts w:asciiTheme="majorHAnsi" w:hAnsiTheme="majorHAnsi"/>
                <w:spacing w:val="-4"/>
              </w:rPr>
              <w:t xml:space="preserve"> </w:t>
            </w:r>
            <w:r w:rsidRPr="004737E0">
              <w:rPr>
                <w:rFonts w:asciiTheme="majorHAnsi" w:hAnsiTheme="majorHAnsi"/>
              </w:rPr>
              <w:t>were successfully reproduced.</w:t>
            </w:r>
          </w:p>
          <w:p w14:paraId="2E554D77" w14:textId="0B71EB5E"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pass</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rPr>
              <w:t>must</w:t>
            </w:r>
            <w:r w:rsidRPr="004737E0">
              <w:rPr>
                <w:rFonts w:asciiTheme="majorHAnsi" w:hAnsiTheme="majorHAnsi"/>
                <w:spacing w:val="-4"/>
              </w:rPr>
              <w:t xml:space="preserve"> </w:t>
            </w:r>
            <w:r w:rsidRPr="004737E0">
              <w:rPr>
                <w:rFonts w:asciiTheme="majorHAnsi" w:hAnsiTheme="majorHAnsi"/>
              </w:rPr>
              <w:t>obtain</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total</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50%</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 xml:space="preserve">points </w:t>
            </w:r>
            <w:r w:rsidR="00B043F4">
              <w:rPr>
                <w:rFonts w:asciiTheme="majorHAnsi" w:hAnsiTheme="majorHAnsi"/>
              </w:rPr>
              <w:t>in all</w:t>
            </w:r>
            <w:r w:rsidRPr="004737E0">
              <w:rPr>
                <w:rFonts w:asciiTheme="majorHAnsi" w:hAnsiTheme="majorHAnsi"/>
              </w:rPr>
              <w:t xml:space="preserve"> segment</w:t>
            </w:r>
            <w:r w:rsidR="00B043F4">
              <w:rPr>
                <w:rFonts w:asciiTheme="majorHAnsi" w:hAnsiTheme="majorHAnsi"/>
              </w:rPr>
              <w:t>s</w:t>
            </w:r>
            <w:r w:rsidRPr="004737E0">
              <w:rPr>
                <w:rFonts w:asciiTheme="majorHAnsi" w:hAnsiTheme="majorHAnsi"/>
              </w:rPr>
              <w:t>.</w:t>
            </w:r>
          </w:p>
        </w:tc>
      </w:tr>
      <w:tr w:rsidR="007A1F9E" w:rsidRPr="004737E0" w14:paraId="6C0DE180" w14:textId="77777777">
        <w:trPr>
          <w:trHeight w:val="1550"/>
        </w:trPr>
        <w:tc>
          <w:tcPr>
            <w:tcW w:w="2475" w:type="dxa"/>
            <w:shd w:val="clear" w:color="auto" w:fill="F3F3F3"/>
          </w:tcPr>
          <w:p w14:paraId="4EFC237D" w14:textId="77777777" w:rsidR="007A1F9E" w:rsidRPr="004737E0" w:rsidRDefault="007A1F9E">
            <w:pPr>
              <w:pStyle w:val="TableParagraph"/>
              <w:rPr>
                <w:rFonts w:asciiTheme="majorHAnsi" w:hAnsiTheme="majorHAnsi"/>
              </w:rPr>
            </w:pPr>
          </w:p>
          <w:p w14:paraId="39EA58B0" w14:textId="77777777" w:rsidR="007A1F9E" w:rsidRPr="004737E0" w:rsidRDefault="007A1F9E">
            <w:pPr>
              <w:pStyle w:val="TableParagraph"/>
              <w:spacing w:before="73"/>
              <w:rPr>
                <w:rFonts w:asciiTheme="majorHAnsi" w:hAnsiTheme="majorHAnsi"/>
              </w:rPr>
            </w:pPr>
          </w:p>
          <w:p w14:paraId="6E592F74"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162" w:type="dxa"/>
            <w:gridSpan w:val="5"/>
          </w:tcPr>
          <w:p w14:paraId="6E7E54F9" w14:textId="0858522E" w:rsidR="007A1F9E" w:rsidRPr="004737E0" w:rsidRDefault="000E1E7D">
            <w:pPr>
              <w:pStyle w:val="TableParagraph"/>
              <w:spacing w:before="7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A23416">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A23416">
              <w:rPr>
                <w:rFonts w:asciiTheme="majorHAnsi" w:hAnsiTheme="majorHAnsi"/>
              </w:rPr>
              <w:t xml:space="preserve">s </w:t>
            </w:r>
            <w:r w:rsidRPr="004737E0">
              <w:rPr>
                <w:rFonts w:asciiTheme="majorHAnsi" w:hAnsiTheme="majorHAnsi"/>
                <w:spacing w:val="-4"/>
              </w:rPr>
              <w:t xml:space="preserve"> </w:t>
            </w:r>
            <w:r w:rsidRPr="004737E0">
              <w:rPr>
                <w:rFonts w:asciiTheme="majorHAnsi" w:hAnsiTheme="majorHAnsi"/>
                <w:spacing w:val="-2"/>
              </w:rPr>
              <w:t>must:</w:t>
            </w:r>
          </w:p>
          <w:p w14:paraId="7F8EBA95" w14:textId="77777777" w:rsidR="007A1F9E" w:rsidRPr="004737E0" w:rsidRDefault="000E1E7D">
            <w:pPr>
              <w:pStyle w:val="TableParagraph"/>
              <w:numPr>
                <w:ilvl w:val="0"/>
                <w:numId w:val="35"/>
              </w:numPr>
              <w:tabs>
                <w:tab w:val="left" w:pos="374"/>
              </w:tabs>
              <w:spacing w:before="2" w:line="281" w:lineRule="exact"/>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2"/>
              </w:rPr>
              <w:t xml:space="preserve"> classes</w:t>
            </w:r>
          </w:p>
          <w:p w14:paraId="2198D626" w14:textId="77777777" w:rsidR="007A1F9E" w:rsidRPr="004737E0" w:rsidRDefault="000E1E7D">
            <w:pPr>
              <w:pStyle w:val="TableParagraph"/>
              <w:numPr>
                <w:ilvl w:val="0"/>
                <w:numId w:val="35"/>
              </w:numPr>
              <w:tabs>
                <w:tab w:val="left" w:pos="374"/>
              </w:tabs>
              <w:spacing w:line="281" w:lineRule="exact"/>
              <w:ind w:left="374" w:hanging="233"/>
              <w:rPr>
                <w:rFonts w:asciiTheme="majorHAnsi" w:hAnsiTheme="majorHAnsi"/>
              </w:rPr>
            </w:pPr>
            <w:r w:rsidRPr="004737E0">
              <w:rPr>
                <w:rFonts w:asciiTheme="majorHAnsi" w:hAnsiTheme="majorHAnsi"/>
              </w:rPr>
              <w:t>create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agreed</w:t>
            </w:r>
            <w:r w:rsidRPr="004737E0">
              <w:rPr>
                <w:rFonts w:asciiTheme="majorHAnsi" w:hAnsiTheme="majorHAnsi"/>
                <w:spacing w:val="-3"/>
              </w:rPr>
              <w:t xml:space="preserve"> </w:t>
            </w:r>
            <w:r w:rsidRPr="004737E0">
              <w:rPr>
                <w:rFonts w:asciiTheme="majorHAnsi" w:hAnsiTheme="majorHAnsi"/>
                <w:spacing w:val="-2"/>
              </w:rPr>
              <w:t>exercises</w:t>
            </w:r>
          </w:p>
          <w:p w14:paraId="7F5C388E" w14:textId="77777777" w:rsidR="007A1F9E" w:rsidRPr="004737E0" w:rsidRDefault="000E1E7D">
            <w:pPr>
              <w:pStyle w:val="TableParagraph"/>
              <w:numPr>
                <w:ilvl w:val="0"/>
                <w:numId w:val="35"/>
              </w:numPr>
              <w:tabs>
                <w:tab w:val="left" w:pos="374"/>
              </w:tabs>
              <w:spacing w:line="281" w:lineRule="exact"/>
              <w:ind w:left="374" w:hanging="233"/>
              <w:rPr>
                <w:rFonts w:asciiTheme="majorHAnsi" w:hAnsiTheme="majorHAnsi"/>
              </w:rPr>
            </w:pPr>
            <w:r w:rsidRPr="004737E0">
              <w:rPr>
                <w:rFonts w:asciiTheme="majorHAnsi" w:hAnsiTheme="majorHAnsi"/>
              </w:rPr>
              <w:t>participate</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process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creating</w:t>
            </w:r>
            <w:r w:rsidRPr="004737E0">
              <w:rPr>
                <w:rFonts w:asciiTheme="majorHAnsi" w:hAnsiTheme="majorHAnsi"/>
                <w:spacing w:val="-3"/>
              </w:rPr>
              <w:t xml:space="preserve"> </w:t>
            </w:r>
            <w:r w:rsidRPr="004737E0">
              <w:rPr>
                <w:rFonts w:asciiTheme="majorHAnsi" w:hAnsiTheme="majorHAnsi"/>
              </w:rPr>
              <w:t>new</w:t>
            </w:r>
            <w:r w:rsidRPr="004737E0">
              <w:rPr>
                <w:rFonts w:asciiTheme="majorHAnsi" w:hAnsiTheme="majorHAnsi"/>
                <w:spacing w:val="-3"/>
              </w:rPr>
              <w:t xml:space="preserve"> </w:t>
            </w:r>
            <w:r w:rsidRPr="004737E0">
              <w:rPr>
                <w:rFonts w:asciiTheme="majorHAnsi" w:hAnsiTheme="majorHAnsi"/>
              </w:rPr>
              <w:t>musical</w:t>
            </w:r>
            <w:r w:rsidRPr="004737E0">
              <w:rPr>
                <w:rFonts w:asciiTheme="majorHAnsi" w:hAnsiTheme="majorHAnsi"/>
                <w:spacing w:val="-2"/>
              </w:rPr>
              <w:t xml:space="preserve"> content</w:t>
            </w:r>
          </w:p>
          <w:p w14:paraId="0FF2AE1A" w14:textId="77777777" w:rsidR="007A1F9E" w:rsidRPr="004737E0" w:rsidRDefault="000E1E7D">
            <w:pPr>
              <w:pStyle w:val="TableParagraph"/>
              <w:numPr>
                <w:ilvl w:val="0"/>
                <w:numId w:val="35"/>
              </w:numPr>
              <w:tabs>
                <w:tab w:val="left" w:pos="374"/>
              </w:tabs>
              <w:spacing w:line="281" w:lineRule="exact"/>
              <w:ind w:left="374" w:hanging="233"/>
              <w:rPr>
                <w:rFonts w:asciiTheme="majorHAnsi" w:hAnsiTheme="majorHAnsi"/>
              </w:rPr>
            </w:pPr>
            <w:r w:rsidRPr="004737E0">
              <w:rPr>
                <w:rFonts w:asciiTheme="majorHAnsi" w:hAnsiTheme="majorHAnsi"/>
              </w:rPr>
              <w:t>present</w:t>
            </w:r>
            <w:r w:rsidRPr="004737E0">
              <w:rPr>
                <w:rFonts w:asciiTheme="majorHAnsi" w:hAnsiTheme="majorHAnsi"/>
                <w:spacing w:val="-4"/>
              </w:rPr>
              <w:t xml:space="preserve"> </w:t>
            </w:r>
            <w:r w:rsidRPr="004737E0">
              <w:rPr>
                <w:rFonts w:asciiTheme="majorHAnsi" w:hAnsiTheme="majorHAnsi"/>
              </w:rPr>
              <w:t>new</w:t>
            </w:r>
            <w:r w:rsidRPr="004737E0">
              <w:rPr>
                <w:rFonts w:asciiTheme="majorHAnsi" w:hAnsiTheme="majorHAnsi"/>
                <w:spacing w:val="-5"/>
              </w:rPr>
              <w:t xml:space="preserve"> </w:t>
            </w:r>
            <w:r w:rsidRPr="004737E0">
              <w:rPr>
                <w:rFonts w:asciiTheme="majorHAnsi" w:hAnsiTheme="majorHAnsi"/>
              </w:rPr>
              <w:t>creative</w:t>
            </w:r>
            <w:r w:rsidRPr="004737E0">
              <w:rPr>
                <w:rFonts w:asciiTheme="majorHAnsi" w:hAnsiTheme="majorHAnsi"/>
                <w:spacing w:val="-5"/>
              </w:rPr>
              <w:t xml:space="preserve"> </w:t>
            </w:r>
            <w:r w:rsidRPr="004737E0">
              <w:rPr>
                <w:rFonts w:asciiTheme="majorHAnsi" w:hAnsiTheme="majorHAnsi"/>
              </w:rPr>
              <w:t>musical</w:t>
            </w:r>
            <w:r w:rsidRPr="004737E0">
              <w:rPr>
                <w:rFonts w:asciiTheme="majorHAnsi" w:hAnsiTheme="majorHAnsi"/>
                <w:spacing w:val="-4"/>
              </w:rPr>
              <w:t xml:space="preserve"> </w:t>
            </w:r>
            <w:r w:rsidRPr="004737E0">
              <w:rPr>
                <w:rFonts w:asciiTheme="majorHAnsi" w:hAnsiTheme="majorHAnsi"/>
                <w:spacing w:val="-2"/>
              </w:rPr>
              <w:t>content</w:t>
            </w:r>
          </w:p>
        </w:tc>
      </w:tr>
      <w:tr w:rsidR="007A1F9E" w:rsidRPr="004737E0" w14:paraId="0A921851" w14:textId="77777777">
        <w:trPr>
          <w:trHeight w:val="707"/>
        </w:trPr>
        <w:tc>
          <w:tcPr>
            <w:tcW w:w="2475" w:type="dxa"/>
            <w:shd w:val="clear" w:color="auto" w:fill="F3F3F3"/>
          </w:tcPr>
          <w:p w14:paraId="6B90E555"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7162" w:type="dxa"/>
            <w:gridSpan w:val="5"/>
          </w:tcPr>
          <w:p w14:paraId="30BAD535"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All</w:t>
            </w:r>
            <w:r w:rsidRPr="004737E0">
              <w:rPr>
                <w:rFonts w:asciiTheme="majorHAnsi" w:hAnsiTheme="majorHAnsi"/>
                <w:spacing w:val="-3"/>
              </w:rPr>
              <w:t xml:space="preserve"> </w:t>
            </w:r>
            <w:r w:rsidRPr="004737E0">
              <w:rPr>
                <w:rFonts w:asciiTheme="majorHAnsi" w:hAnsiTheme="majorHAnsi"/>
              </w:rPr>
              <w:t>deadlines</w:t>
            </w:r>
            <w:r w:rsidRPr="004737E0">
              <w:rPr>
                <w:rFonts w:asciiTheme="majorHAnsi" w:hAnsiTheme="majorHAnsi"/>
                <w:spacing w:val="-1"/>
              </w:rPr>
              <w:t xml:space="preserve"> </w:t>
            </w:r>
            <w:r w:rsidRPr="004737E0">
              <w:rPr>
                <w:rFonts w:asciiTheme="majorHAnsi" w:hAnsiTheme="majorHAnsi"/>
              </w:rPr>
              <w:t>are</w:t>
            </w:r>
            <w:r w:rsidRPr="004737E0">
              <w:rPr>
                <w:rFonts w:asciiTheme="majorHAnsi" w:hAnsiTheme="majorHAnsi"/>
                <w:spacing w:val="-2"/>
              </w:rPr>
              <w:t xml:space="preserve"> </w:t>
            </w:r>
            <w:r w:rsidRPr="004737E0">
              <w:rPr>
                <w:rFonts w:asciiTheme="majorHAnsi" w:hAnsiTheme="majorHAnsi"/>
              </w:rPr>
              <w:t>published</w:t>
            </w:r>
            <w:r w:rsidRPr="004737E0">
              <w:rPr>
                <w:rFonts w:asciiTheme="majorHAnsi" w:hAnsiTheme="majorHAnsi"/>
                <w:spacing w:val="-2"/>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website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ISVU</w:t>
            </w:r>
            <w:r w:rsidRPr="004737E0">
              <w:rPr>
                <w:rFonts w:asciiTheme="majorHAnsi" w:hAnsiTheme="majorHAnsi"/>
                <w:spacing w:val="-2"/>
              </w:rPr>
              <w:t xml:space="preserve"> service.</w:t>
            </w:r>
          </w:p>
        </w:tc>
      </w:tr>
    </w:tbl>
    <w:p w14:paraId="21BB8889"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161"/>
      </w:tblGrid>
      <w:tr w:rsidR="007A1F9E" w:rsidRPr="004737E0" w14:paraId="3AF49CD2" w14:textId="77777777">
        <w:trPr>
          <w:trHeight w:val="2675"/>
        </w:trPr>
        <w:tc>
          <w:tcPr>
            <w:tcW w:w="2475" w:type="dxa"/>
            <w:shd w:val="clear" w:color="auto" w:fill="F3F3F3"/>
          </w:tcPr>
          <w:p w14:paraId="3271B095" w14:textId="77777777" w:rsidR="007A1F9E" w:rsidRPr="004737E0" w:rsidRDefault="007A1F9E">
            <w:pPr>
              <w:pStyle w:val="TableParagraph"/>
              <w:rPr>
                <w:rFonts w:asciiTheme="majorHAnsi" w:hAnsiTheme="majorHAnsi"/>
              </w:rPr>
            </w:pPr>
          </w:p>
          <w:p w14:paraId="4E90228A" w14:textId="77777777" w:rsidR="007A1F9E" w:rsidRPr="004737E0" w:rsidRDefault="007A1F9E">
            <w:pPr>
              <w:pStyle w:val="TableParagraph"/>
              <w:rPr>
                <w:rFonts w:asciiTheme="majorHAnsi" w:hAnsiTheme="majorHAnsi"/>
              </w:rPr>
            </w:pPr>
          </w:p>
          <w:p w14:paraId="0A89DCE1" w14:textId="77777777" w:rsidR="007A1F9E" w:rsidRPr="004737E0" w:rsidRDefault="007A1F9E">
            <w:pPr>
              <w:pStyle w:val="TableParagraph"/>
              <w:spacing w:before="72"/>
              <w:rPr>
                <w:rFonts w:asciiTheme="majorHAnsi" w:hAnsiTheme="majorHAnsi"/>
              </w:rPr>
            </w:pPr>
          </w:p>
          <w:p w14:paraId="65EB67EC" w14:textId="77777777" w:rsidR="007A1F9E" w:rsidRPr="004737E0" w:rsidRDefault="000E1E7D">
            <w:pPr>
              <w:pStyle w:val="TableParagraph"/>
              <w:spacing w:before="1"/>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161" w:type="dxa"/>
          </w:tcPr>
          <w:p w14:paraId="12FEADD1"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case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distance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deviations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possible</w:t>
            </w:r>
            <w:r w:rsidRPr="004737E0">
              <w:rPr>
                <w:rFonts w:asciiTheme="majorHAnsi" w:hAnsiTheme="majorHAnsi"/>
                <w:spacing w:val="-2"/>
              </w:rPr>
              <w:t xml:space="preserve"> </w:t>
            </w:r>
            <w:r w:rsidRPr="004737E0">
              <w:rPr>
                <w:rFonts w:asciiTheme="majorHAnsi" w:hAnsiTheme="majorHAnsi"/>
                <w:spacing w:val="-5"/>
              </w:rPr>
              <w:t>in:</w:t>
            </w:r>
          </w:p>
          <w:p w14:paraId="4F5EDFAD" w14:textId="77777777" w:rsidR="007A1F9E" w:rsidRPr="004737E0" w:rsidRDefault="000E1E7D">
            <w:pPr>
              <w:pStyle w:val="TableParagraph"/>
              <w:numPr>
                <w:ilvl w:val="0"/>
                <w:numId w:val="34"/>
              </w:numPr>
              <w:tabs>
                <w:tab w:val="left" w:pos="272"/>
              </w:tabs>
              <w:spacing w:line="281" w:lineRule="exact"/>
              <w:ind w:left="272" w:hanging="131"/>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location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p w14:paraId="05B7C4E5" w14:textId="77777777" w:rsidR="007A1F9E" w:rsidRPr="004737E0" w:rsidRDefault="000E1E7D">
            <w:pPr>
              <w:pStyle w:val="TableParagraph"/>
              <w:numPr>
                <w:ilvl w:val="0"/>
                <w:numId w:val="34"/>
              </w:numPr>
              <w:tabs>
                <w:tab w:val="left" w:pos="272"/>
              </w:tabs>
              <w:spacing w:before="2"/>
              <w:ind w:right="803" w:firstLine="0"/>
              <w:rPr>
                <w:rFonts w:asciiTheme="majorHAnsi" w:hAnsiTheme="majorHAnsi"/>
              </w:rPr>
            </w:pPr>
            <w:r w:rsidRPr="004737E0">
              <w:rPr>
                <w:rFonts w:asciiTheme="majorHAnsi" w:hAnsiTheme="majorHAnsi"/>
              </w:rPr>
              <w:t>implementation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activities,</w:t>
            </w:r>
            <w:r w:rsidRPr="004737E0">
              <w:rPr>
                <w:rFonts w:asciiTheme="majorHAnsi" w:hAnsiTheme="majorHAnsi"/>
                <w:spacing w:val="-5"/>
              </w:rPr>
              <w:t xml:space="preserve"> </w:t>
            </w:r>
            <w:r w:rsidRPr="004737E0">
              <w:rPr>
                <w:rFonts w:asciiTheme="majorHAnsi" w:hAnsiTheme="majorHAnsi"/>
              </w:rPr>
              <w:t>methods</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interpretation</w:t>
            </w:r>
            <w:r w:rsidRPr="004737E0">
              <w:rPr>
                <w:rFonts w:asciiTheme="majorHAnsi" w:hAnsiTheme="majorHAnsi"/>
                <w:spacing w:val="-6"/>
              </w:rPr>
              <w:t xml:space="preserve"> </w:t>
            </w:r>
            <w:r w:rsidRPr="004737E0">
              <w:rPr>
                <w:rFonts w:asciiTheme="majorHAnsi" w:hAnsiTheme="majorHAnsi"/>
              </w:rPr>
              <w:t>and teaching, and methods of evaluation</w:t>
            </w:r>
          </w:p>
          <w:p w14:paraId="76093EE2" w14:textId="77777777" w:rsidR="007A1F9E" w:rsidRPr="004737E0" w:rsidRDefault="000E1E7D">
            <w:pPr>
              <w:pStyle w:val="TableParagraph"/>
              <w:numPr>
                <w:ilvl w:val="0"/>
                <w:numId w:val="34"/>
              </w:numPr>
              <w:tabs>
                <w:tab w:val="left" w:pos="272"/>
              </w:tabs>
              <w:spacing w:line="280" w:lineRule="exact"/>
              <w:ind w:left="272" w:hanging="131"/>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obligations</w:t>
            </w:r>
          </w:p>
          <w:p w14:paraId="5BBE5F0F" w14:textId="77777777" w:rsidR="007A1F9E" w:rsidRPr="004737E0" w:rsidRDefault="000E1E7D">
            <w:pPr>
              <w:pStyle w:val="TableParagraph"/>
              <w:numPr>
                <w:ilvl w:val="0"/>
                <w:numId w:val="34"/>
              </w:numPr>
              <w:tabs>
                <w:tab w:val="left" w:pos="272"/>
              </w:tabs>
              <w:spacing w:line="281" w:lineRule="exact"/>
              <w:ind w:left="272" w:hanging="131"/>
              <w:rPr>
                <w:rFonts w:asciiTheme="majorHAnsi" w:hAnsiTheme="majorHAnsi"/>
              </w:rPr>
            </w:pPr>
            <w:r w:rsidRPr="004737E0">
              <w:rPr>
                <w:rFonts w:asciiTheme="majorHAnsi" w:hAnsiTheme="majorHAnsi"/>
              </w:rPr>
              <w:t>available</w:t>
            </w:r>
            <w:r w:rsidRPr="004737E0">
              <w:rPr>
                <w:rFonts w:asciiTheme="majorHAnsi" w:hAnsiTheme="majorHAnsi"/>
                <w:spacing w:val="-7"/>
              </w:rPr>
              <w:t xml:space="preserve"> </w:t>
            </w:r>
            <w:r w:rsidRPr="004737E0">
              <w:rPr>
                <w:rFonts w:asciiTheme="majorHAnsi" w:hAnsiTheme="majorHAnsi"/>
                <w:spacing w:val="-2"/>
              </w:rPr>
              <w:t>literature.</w:t>
            </w:r>
          </w:p>
          <w:p w14:paraId="31519F23"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course</w:t>
            </w:r>
            <w:r w:rsidRPr="004737E0">
              <w:rPr>
                <w:rFonts w:asciiTheme="majorHAnsi" w:hAnsiTheme="majorHAnsi"/>
                <w:spacing w:val="-5"/>
              </w:rPr>
              <w:t xml:space="preserve"> </w:t>
            </w:r>
            <w:r w:rsidRPr="004737E0">
              <w:rPr>
                <w:rFonts w:asciiTheme="majorHAnsi" w:hAnsiTheme="majorHAnsi"/>
              </w:rPr>
              <w:t>instructor</w:t>
            </w:r>
            <w:r w:rsidRPr="004737E0">
              <w:rPr>
                <w:rFonts w:asciiTheme="majorHAnsi" w:hAnsiTheme="majorHAnsi"/>
                <w:spacing w:val="-4"/>
              </w:rPr>
              <w:t xml:space="preserve"> </w:t>
            </w:r>
            <w:r w:rsidRPr="004737E0">
              <w:rPr>
                <w:rFonts w:asciiTheme="majorHAnsi" w:hAnsiTheme="majorHAnsi"/>
              </w:rPr>
              <w:t>will</w:t>
            </w:r>
            <w:r w:rsidRPr="004737E0">
              <w:rPr>
                <w:rFonts w:asciiTheme="majorHAnsi" w:hAnsiTheme="majorHAnsi"/>
                <w:spacing w:val="-6"/>
              </w:rPr>
              <w:t xml:space="preserve"> </w:t>
            </w:r>
            <w:r w:rsidRPr="004737E0">
              <w:rPr>
                <w:rFonts w:asciiTheme="majorHAnsi" w:hAnsiTheme="majorHAnsi"/>
              </w:rPr>
              <w:t>inform</w:t>
            </w:r>
            <w:r w:rsidRPr="004737E0">
              <w:rPr>
                <w:rFonts w:asciiTheme="majorHAnsi" w:hAnsiTheme="majorHAnsi"/>
                <w:spacing w:val="-6"/>
              </w:rPr>
              <w:t xml:space="preserve"> </w:t>
            </w:r>
            <w:r w:rsidRPr="004737E0">
              <w:rPr>
                <w:rFonts w:asciiTheme="majorHAnsi" w:hAnsiTheme="majorHAnsi"/>
              </w:rPr>
              <w:t>students</w:t>
            </w:r>
            <w:r w:rsidRPr="004737E0">
              <w:rPr>
                <w:rFonts w:asciiTheme="majorHAnsi" w:hAnsiTheme="majorHAnsi"/>
                <w:spacing w:val="-5"/>
              </w:rPr>
              <w:t xml:space="preserve"> </w:t>
            </w:r>
            <w:r w:rsidRPr="004737E0">
              <w:rPr>
                <w:rFonts w:asciiTheme="majorHAnsi" w:hAnsiTheme="majorHAnsi"/>
              </w:rPr>
              <w:t>about</w:t>
            </w:r>
            <w:r w:rsidRPr="004737E0">
              <w:rPr>
                <w:rFonts w:asciiTheme="majorHAnsi" w:hAnsiTheme="majorHAnsi"/>
                <w:spacing w:val="-6"/>
              </w:rPr>
              <w:t xml:space="preserve"> </w:t>
            </w:r>
            <w:r w:rsidRPr="004737E0">
              <w:rPr>
                <w:rFonts w:asciiTheme="majorHAnsi" w:hAnsiTheme="majorHAnsi"/>
              </w:rPr>
              <w:t>this</w:t>
            </w:r>
            <w:r w:rsidRPr="004737E0">
              <w:rPr>
                <w:rFonts w:asciiTheme="majorHAnsi" w:hAnsiTheme="majorHAnsi"/>
                <w:spacing w:val="-5"/>
              </w:rPr>
              <w:t xml:space="preserve"> </w:t>
            </w:r>
            <w:r w:rsidRPr="004737E0">
              <w:rPr>
                <w:rFonts w:asciiTheme="majorHAnsi" w:hAnsiTheme="majorHAnsi"/>
              </w:rPr>
              <w:t>when</w:t>
            </w:r>
            <w:r w:rsidRPr="004737E0">
              <w:rPr>
                <w:rFonts w:asciiTheme="majorHAnsi" w:hAnsiTheme="majorHAnsi"/>
                <w:spacing w:val="-6"/>
              </w:rPr>
              <w:t xml:space="preserve"> </w:t>
            </w:r>
            <w:r w:rsidRPr="004737E0">
              <w:rPr>
                <w:rFonts w:asciiTheme="majorHAnsi" w:hAnsiTheme="majorHAnsi"/>
              </w:rPr>
              <w:t>the distance learning starts.</w:t>
            </w:r>
          </w:p>
          <w:p w14:paraId="2352CFA4"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rPr>
              <w:t>Learning</w:t>
            </w:r>
            <w:r w:rsidRPr="004737E0">
              <w:rPr>
                <w:rFonts w:asciiTheme="majorHAnsi" w:hAnsiTheme="majorHAnsi"/>
                <w:spacing w:val="-5"/>
              </w:rPr>
              <w:t xml:space="preserve"> </w:t>
            </w:r>
            <w:r w:rsidRPr="004737E0">
              <w:rPr>
                <w:rFonts w:asciiTheme="majorHAnsi" w:hAnsiTheme="majorHAnsi"/>
              </w:rPr>
              <w:t>outcomes</w:t>
            </w:r>
            <w:r w:rsidRPr="004737E0">
              <w:rPr>
                <w:rFonts w:asciiTheme="majorHAnsi" w:hAnsiTheme="majorHAnsi"/>
                <w:spacing w:val="-3"/>
              </w:rPr>
              <w:t xml:space="preserve"> </w:t>
            </w:r>
            <w:r w:rsidRPr="004737E0">
              <w:rPr>
                <w:rFonts w:asciiTheme="majorHAnsi" w:hAnsiTheme="majorHAnsi"/>
              </w:rPr>
              <w:t>remain</w:t>
            </w:r>
            <w:r w:rsidRPr="004737E0">
              <w:rPr>
                <w:rFonts w:asciiTheme="majorHAnsi" w:hAnsiTheme="majorHAnsi"/>
                <w:spacing w:val="-3"/>
              </w:rPr>
              <w:t xml:space="preserve"> </w:t>
            </w:r>
            <w:r w:rsidRPr="004737E0">
              <w:rPr>
                <w:rFonts w:asciiTheme="majorHAnsi" w:hAnsiTheme="majorHAnsi"/>
                <w:spacing w:val="-2"/>
              </w:rPr>
              <w:t>unchanged.</w:t>
            </w:r>
          </w:p>
        </w:tc>
      </w:tr>
      <w:tr w:rsidR="007A1F9E" w:rsidRPr="004737E0" w14:paraId="6DD33110" w14:textId="77777777">
        <w:trPr>
          <w:trHeight w:val="10839"/>
        </w:trPr>
        <w:tc>
          <w:tcPr>
            <w:tcW w:w="2475" w:type="dxa"/>
            <w:shd w:val="clear" w:color="auto" w:fill="F3F3F3"/>
          </w:tcPr>
          <w:p w14:paraId="553100C0" w14:textId="77777777" w:rsidR="007A1F9E" w:rsidRPr="004737E0" w:rsidRDefault="007A1F9E">
            <w:pPr>
              <w:pStyle w:val="TableParagraph"/>
              <w:rPr>
                <w:rFonts w:asciiTheme="majorHAnsi" w:hAnsiTheme="majorHAnsi"/>
              </w:rPr>
            </w:pPr>
          </w:p>
          <w:p w14:paraId="53F6A522" w14:textId="77777777" w:rsidR="007A1F9E" w:rsidRPr="004737E0" w:rsidRDefault="007A1F9E">
            <w:pPr>
              <w:pStyle w:val="TableParagraph"/>
              <w:rPr>
                <w:rFonts w:asciiTheme="majorHAnsi" w:hAnsiTheme="majorHAnsi"/>
              </w:rPr>
            </w:pPr>
          </w:p>
          <w:p w14:paraId="3829EBF5" w14:textId="77777777" w:rsidR="007A1F9E" w:rsidRPr="004737E0" w:rsidRDefault="007A1F9E">
            <w:pPr>
              <w:pStyle w:val="TableParagraph"/>
              <w:rPr>
                <w:rFonts w:asciiTheme="majorHAnsi" w:hAnsiTheme="majorHAnsi"/>
              </w:rPr>
            </w:pPr>
          </w:p>
          <w:p w14:paraId="3B4DF158" w14:textId="77777777" w:rsidR="007A1F9E" w:rsidRPr="004737E0" w:rsidRDefault="007A1F9E">
            <w:pPr>
              <w:pStyle w:val="TableParagraph"/>
              <w:rPr>
                <w:rFonts w:asciiTheme="majorHAnsi" w:hAnsiTheme="majorHAnsi"/>
              </w:rPr>
            </w:pPr>
          </w:p>
          <w:p w14:paraId="3830808E" w14:textId="77777777" w:rsidR="007A1F9E" w:rsidRPr="004737E0" w:rsidRDefault="007A1F9E">
            <w:pPr>
              <w:pStyle w:val="TableParagraph"/>
              <w:rPr>
                <w:rFonts w:asciiTheme="majorHAnsi" w:hAnsiTheme="majorHAnsi"/>
              </w:rPr>
            </w:pPr>
          </w:p>
          <w:p w14:paraId="37C09B48" w14:textId="77777777" w:rsidR="007A1F9E" w:rsidRPr="004737E0" w:rsidRDefault="007A1F9E">
            <w:pPr>
              <w:pStyle w:val="TableParagraph"/>
              <w:rPr>
                <w:rFonts w:asciiTheme="majorHAnsi" w:hAnsiTheme="majorHAnsi"/>
              </w:rPr>
            </w:pPr>
          </w:p>
          <w:p w14:paraId="7311EEDF" w14:textId="77777777" w:rsidR="007A1F9E" w:rsidRPr="004737E0" w:rsidRDefault="007A1F9E">
            <w:pPr>
              <w:pStyle w:val="TableParagraph"/>
              <w:rPr>
                <w:rFonts w:asciiTheme="majorHAnsi" w:hAnsiTheme="majorHAnsi"/>
              </w:rPr>
            </w:pPr>
          </w:p>
          <w:p w14:paraId="1205D96D" w14:textId="77777777" w:rsidR="007A1F9E" w:rsidRPr="004737E0" w:rsidRDefault="007A1F9E">
            <w:pPr>
              <w:pStyle w:val="TableParagraph"/>
              <w:rPr>
                <w:rFonts w:asciiTheme="majorHAnsi" w:hAnsiTheme="majorHAnsi"/>
              </w:rPr>
            </w:pPr>
          </w:p>
          <w:p w14:paraId="0572DA2E" w14:textId="77777777" w:rsidR="007A1F9E" w:rsidRPr="004737E0" w:rsidRDefault="007A1F9E">
            <w:pPr>
              <w:pStyle w:val="TableParagraph"/>
              <w:rPr>
                <w:rFonts w:asciiTheme="majorHAnsi" w:hAnsiTheme="majorHAnsi"/>
              </w:rPr>
            </w:pPr>
          </w:p>
          <w:p w14:paraId="2228D74D" w14:textId="77777777" w:rsidR="007A1F9E" w:rsidRPr="004737E0" w:rsidRDefault="007A1F9E">
            <w:pPr>
              <w:pStyle w:val="TableParagraph"/>
              <w:rPr>
                <w:rFonts w:asciiTheme="majorHAnsi" w:hAnsiTheme="majorHAnsi"/>
              </w:rPr>
            </w:pPr>
          </w:p>
          <w:p w14:paraId="13D86E7B" w14:textId="77777777" w:rsidR="007A1F9E" w:rsidRPr="004737E0" w:rsidRDefault="007A1F9E">
            <w:pPr>
              <w:pStyle w:val="TableParagraph"/>
              <w:rPr>
                <w:rFonts w:asciiTheme="majorHAnsi" w:hAnsiTheme="majorHAnsi"/>
              </w:rPr>
            </w:pPr>
          </w:p>
          <w:p w14:paraId="71131F6D" w14:textId="77777777" w:rsidR="007A1F9E" w:rsidRPr="004737E0" w:rsidRDefault="007A1F9E">
            <w:pPr>
              <w:pStyle w:val="TableParagraph"/>
              <w:rPr>
                <w:rFonts w:asciiTheme="majorHAnsi" w:hAnsiTheme="majorHAnsi"/>
              </w:rPr>
            </w:pPr>
          </w:p>
          <w:p w14:paraId="05A98207" w14:textId="77777777" w:rsidR="007A1F9E" w:rsidRPr="004737E0" w:rsidRDefault="007A1F9E">
            <w:pPr>
              <w:pStyle w:val="TableParagraph"/>
              <w:rPr>
                <w:rFonts w:asciiTheme="majorHAnsi" w:hAnsiTheme="majorHAnsi"/>
              </w:rPr>
            </w:pPr>
          </w:p>
          <w:p w14:paraId="52EDE989" w14:textId="77777777" w:rsidR="007A1F9E" w:rsidRPr="004737E0" w:rsidRDefault="007A1F9E">
            <w:pPr>
              <w:pStyle w:val="TableParagraph"/>
              <w:rPr>
                <w:rFonts w:asciiTheme="majorHAnsi" w:hAnsiTheme="majorHAnsi"/>
              </w:rPr>
            </w:pPr>
          </w:p>
          <w:p w14:paraId="0C24FFF2" w14:textId="77777777" w:rsidR="007A1F9E" w:rsidRPr="004737E0" w:rsidRDefault="007A1F9E">
            <w:pPr>
              <w:pStyle w:val="TableParagraph"/>
              <w:rPr>
                <w:rFonts w:asciiTheme="majorHAnsi" w:hAnsiTheme="majorHAnsi"/>
              </w:rPr>
            </w:pPr>
          </w:p>
          <w:p w14:paraId="027B8BDC" w14:textId="77777777" w:rsidR="007A1F9E" w:rsidRPr="004737E0" w:rsidRDefault="007A1F9E">
            <w:pPr>
              <w:pStyle w:val="TableParagraph"/>
              <w:rPr>
                <w:rFonts w:asciiTheme="majorHAnsi" w:hAnsiTheme="majorHAnsi"/>
              </w:rPr>
            </w:pPr>
          </w:p>
          <w:p w14:paraId="58B11917" w14:textId="77777777" w:rsidR="007A1F9E" w:rsidRPr="004737E0" w:rsidRDefault="007A1F9E">
            <w:pPr>
              <w:pStyle w:val="TableParagraph"/>
              <w:rPr>
                <w:rFonts w:asciiTheme="majorHAnsi" w:hAnsiTheme="majorHAnsi"/>
              </w:rPr>
            </w:pPr>
          </w:p>
          <w:p w14:paraId="1D1C5A9B" w14:textId="77777777" w:rsidR="007A1F9E" w:rsidRPr="004737E0" w:rsidRDefault="007A1F9E">
            <w:pPr>
              <w:pStyle w:val="TableParagraph"/>
              <w:spacing w:before="213"/>
              <w:rPr>
                <w:rFonts w:asciiTheme="majorHAnsi" w:hAnsiTheme="majorHAnsi"/>
              </w:rPr>
            </w:pPr>
          </w:p>
          <w:p w14:paraId="63CCAF38"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161" w:type="dxa"/>
          </w:tcPr>
          <w:p w14:paraId="3E6AD90D"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24159C2B" w14:textId="77777777" w:rsidR="007A1F9E" w:rsidRPr="004737E0" w:rsidRDefault="000E1E7D">
            <w:pPr>
              <w:pStyle w:val="TableParagraph"/>
              <w:numPr>
                <w:ilvl w:val="0"/>
                <w:numId w:val="33"/>
              </w:numPr>
              <w:tabs>
                <w:tab w:val="left" w:pos="404"/>
              </w:tabs>
              <w:spacing w:before="2"/>
              <w:ind w:right="129" w:firstLine="0"/>
              <w:jc w:val="both"/>
              <w:rPr>
                <w:rFonts w:asciiTheme="majorHAnsi" w:hAnsiTheme="majorHAnsi"/>
              </w:rPr>
            </w:pPr>
            <w:r w:rsidRPr="004737E0">
              <w:rPr>
                <w:rFonts w:asciiTheme="majorHAnsi" w:hAnsiTheme="majorHAnsi"/>
              </w:rPr>
              <w:t>Gortan-Carlin, I. P., Dobravac, G. (2020). Songs in early English learning</w:t>
            </w:r>
            <w:r w:rsidRPr="004737E0">
              <w:rPr>
                <w:rFonts w:asciiTheme="majorHAnsi" w:hAnsiTheme="majorHAnsi"/>
                <w:spacing w:val="-8"/>
              </w:rPr>
              <w:t xml:space="preserve"> </w:t>
            </w:r>
            <w:r w:rsidRPr="004737E0">
              <w:rPr>
                <w:rFonts w:asciiTheme="majorHAnsi" w:hAnsiTheme="majorHAnsi"/>
              </w:rPr>
              <w:t>textbooks</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a</w:t>
            </w:r>
            <w:r w:rsidRPr="004737E0">
              <w:rPr>
                <w:rFonts w:asciiTheme="majorHAnsi" w:hAnsiTheme="majorHAnsi"/>
                <w:spacing w:val="-8"/>
              </w:rPr>
              <w:t xml:space="preserve"> </w:t>
            </w:r>
            <w:r w:rsidRPr="004737E0">
              <w:rPr>
                <w:rFonts w:asciiTheme="majorHAnsi" w:hAnsiTheme="majorHAnsi"/>
              </w:rPr>
              <w:t>cross-curricular</w:t>
            </w:r>
            <w:r w:rsidRPr="004737E0">
              <w:rPr>
                <w:rFonts w:asciiTheme="majorHAnsi" w:hAnsiTheme="majorHAnsi"/>
                <w:spacing w:val="-9"/>
              </w:rPr>
              <w:t xml:space="preserve"> </w:t>
            </w:r>
            <w:r w:rsidRPr="004737E0">
              <w:rPr>
                <w:rFonts w:asciiTheme="majorHAnsi" w:hAnsiTheme="majorHAnsi"/>
              </w:rPr>
              <w:t>potential.</w:t>
            </w:r>
            <w:r w:rsidRPr="004737E0">
              <w:rPr>
                <w:rFonts w:asciiTheme="majorHAnsi" w:hAnsiTheme="majorHAnsi"/>
                <w:spacing w:val="-7"/>
              </w:rPr>
              <w:t xml:space="preserve"> </w:t>
            </w:r>
            <w:r w:rsidRPr="004737E0">
              <w:rPr>
                <w:rFonts w:asciiTheme="majorHAnsi" w:hAnsiTheme="majorHAnsi"/>
              </w:rPr>
              <w:t>U:</w:t>
            </w:r>
            <w:r w:rsidRPr="004737E0">
              <w:rPr>
                <w:rFonts w:asciiTheme="majorHAnsi" w:hAnsiTheme="majorHAnsi"/>
                <w:spacing w:val="-8"/>
              </w:rPr>
              <w:t xml:space="preserve"> </w:t>
            </w:r>
            <w:r w:rsidRPr="004737E0">
              <w:rPr>
                <w:rFonts w:asciiTheme="majorHAnsi" w:hAnsiTheme="majorHAnsi"/>
              </w:rPr>
              <w:t>Medpredmetno povezovanje: pot do uresničevanja vzgojno-izobraževalnih ciljev / Cross-Curricular Integration: The Path to the Realisation of Educational Goals. Ur. Volk, M., Štemberger, T., Sila, A., Kovač, N. Koper: Založba Univerze na Primorskem, 2020. str. 165-178.</w:t>
            </w:r>
          </w:p>
          <w:p w14:paraId="6C14EC4B" w14:textId="77777777" w:rsidR="007A1F9E" w:rsidRPr="004737E0" w:rsidRDefault="000E1E7D">
            <w:pPr>
              <w:pStyle w:val="TableParagraph"/>
              <w:numPr>
                <w:ilvl w:val="0"/>
                <w:numId w:val="33"/>
              </w:numPr>
              <w:tabs>
                <w:tab w:val="left" w:pos="406"/>
              </w:tabs>
              <w:ind w:right="135" w:firstLine="0"/>
              <w:jc w:val="both"/>
              <w:rPr>
                <w:rFonts w:asciiTheme="majorHAnsi" w:hAnsiTheme="majorHAnsi"/>
              </w:rPr>
            </w:pPr>
            <w:r w:rsidRPr="004737E0">
              <w:rPr>
                <w:rFonts w:asciiTheme="majorHAnsi" w:hAnsiTheme="majorHAnsi"/>
              </w:rPr>
              <w:t>Hauser, M. (2004). Rani predškolski odgoj, rani školski odgoj i glazbena igra. Metodika: časopis za teoriju i praksu metodika u predškolskom</w:t>
            </w:r>
            <w:r w:rsidRPr="004737E0">
              <w:rPr>
                <w:rFonts w:asciiTheme="majorHAnsi" w:hAnsiTheme="majorHAnsi"/>
                <w:spacing w:val="-12"/>
              </w:rPr>
              <w:t xml:space="preserve"> </w:t>
            </w:r>
            <w:r w:rsidRPr="004737E0">
              <w:rPr>
                <w:rFonts w:asciiTheme="majorHAnsi" w:hAnsiTheme="majorHAnsi"/>
              </w:rPr>
              <w:t>odgoju,</w:t>
            </w:r>
            <w:r w:rsidRPr="004737E0">
              <w:rPr>
                <w:rFonts w:asciiTheme="majorHAnsi" w:hAnsiTheme="majorHAnsi"/>
                <w:spacing w:val="-11"/>
              </w:rPr>
              <w:t xml:space="preserve"> </w:t>
            </w:r>
            <w:r w:rsidRPr="004737E0">
              <w:rPr>
                <w:rFonts w:asciiTheme="majorHAnsi" w:hAnsiTheme="majorHAnsi"/>
              </w:rPr>
              <w:t>školskoj</w:t>
            </w:r>
            <w:r w:rsidRPr="004737E0">
              <w:rPr>
                <w:rFonts w:asciiTheme="majorHAnsi" w:hAnsiTheme="majorHAnsi"/>
                <w:spacing w:val="-11"/>
              </w:rPr>
              <w:t xml:space="preserve"> </w:t>
            </w:r>
            <w:r w:rsidRPr="004737E0">
              <w:rPr>
                <w:rFonts w:asciiTheme="majorHAnsi" w:hAnsiTheme="majorHAnsi"/>
              </w:rPr>
              <w:t>i</w:t>
            </w:r>
            <w:r w:rsidRPr="004737E0">
              <w:rPr>
                <w:rFonts w:asciiTheme="majorHAnsi" w:hAnsiTheme="majorHAnsi"/>
                <w:spacing w:val="-11"/>
              </w:rPr>
              <w:t xml:space="preserve"> </w:t>
            </w:r>
            <w:r w:rsidRPr="004737E0">
              <w:rPr>
                <w:rFonts w:asciiTheme="majorHAnsi" w:hAnsiTheme="majorHAnsi"/>
              </w:rPr>
              <w:t>visokoškolskoj</w:t>
            </w:r>
            <w:r w:rsidRPr="004737E0">
              <w:rPr>
                <w:rFonts w:asciiTheme="majorHAnsi" w:hAnsiTheme="majorHAnsi"/>
                <w:spacing w:val="-9"/>
              </w:rPr>
              <w:t xml:space="preserve"> </w:t>
            </w:r>
            <w:r w:rsidRPr="004737E0">
              <w:rPr>
                <w:rFonts w:asciiTheme="majorHAnsi" w:hAnsiTheme="majorHAnsi"/>
              </w:rPr>
              <w:t>izobrazbi.</w:t>
            </w:r>
            <w:r w:rsidRPr="004737E0">
              <w:rPr>
                <w:rFonts w:asciiTheme="majorHAnsi" w:hAnsiTheme="majorHAnsi"/>
                <w:spacing w:val="-11"/>
              </w:rPr>
              <w:t xml:space="preserve"> </w:t>
            </w:r>
            <w:r w:rsidRPr="004737E0">
              <w:rPr>
                <w:rFonts w:asciiTheme="majorHAnsi" w:hAnsiTheme="majorHAnsi"/>
              </w:rPr>
              <w:t>5</w:t>
            </w:r>
            <w:r w:rsidRPr="004737E0">
              <w:rPr>
                <w:rFonts w:asciiTheme="majorHAnsi" w:hAnsiTheme="majorHAnsi"/>
                <w:spacing w:val="-12"/>
              </w:rPr>
              <w:t xml:space="preserve"> </w:t>
            </w:r>
            <w:r w:rsidRPr="004737E0">
              <w:rPr>
                <w:rFonts w:asciiTheme="majorHAnsi" w:hAnsiTheme="majorHAnsi"/>
              </w:rPr>
              <w:t>(2004), 8(1); str. 65-75.</w:t>
            </w:r>
          </w:p>
          <w:p w14:paraId="79B9EECE" w14:textId="77777777" w:rsidR="007A1F9E" w:rsidRPr="004737E0" w:rsidRDefault="000E1E7D">
            <w:pPr>
              <w:pStyle w:val="TableParagraph"/>
              <w:numPr>
                <w:ilvl w:val="0"/>
                <w:numId w:val="33"/>
              </w:numPr>
              <w:tabs>
                <w:tab w:val="left" w:pos="487"/>
              </w:tabs>
              <w:ind w:right="131" w:firstLine="0"/>
              <w:jc w:val="both"/>
              <w:rPr>
                <w:rFonts w:asciiTheme="majorHAnsi" w:hAnsiTheme="majorHAnsi"/>
              </w:rPr>
            </w:pPr>
            <w:r w:rsidRPr="004737E0">
              <w:rPr>
                <w:rFonts w:asciiTheme="majorHAnsi" w:hAnsiTheme="majorHAnsi"/>
              </w:rPr>
              <w:t>Kujundžija, I., Dolinščak, M., Gortan-Carlin, I. P.</w:t>
            </w:r>
            <w:r w:rsidRPr="004737E0">
              <w:rPr>
                <w:rFonts w:asciiTheme="majorHAnsi" w:hAnsiTheme="majorHAnsi"/>
                <w:spacing w:val="40"/>
              </w:rPr>
              <w:t xml:space="preserve"> </w:t>
            </w:r>
            <w:r w:rsidRPr="004737E0">
              <w:rPr>
                <w:rFonts w:asciiTheme="majorHAnsi" w:hAnsiTheme="majorHAnsi"/>
              </w:rPr>
              <w:t>(2021). Obrazovanje glazbom: pjesma kao sredstvo buđenja ekološke svijesti. Zbornik radova 1. međunarodna studentska GREEN konferencija / Proceedings: 1st International Students' GREEN Conference. Habuda-Stanić, Mirna (ur.). Osijek: Sveučilište Josipa Jurja Strossmayera u Osijeku, Prehrambeno-tehnološki fakultet Osijek, str. 543-553</w:t>
            </w:r>
          </w:p>
          <w:p w14:paraId="6D0B54E3" w14:textId="77777777" w:rsidR="007A1F9E" w:rsidRPr="004737E0" w:rsidRDefault="000E1E7D">
            <w:pPr>
              <w:pStyle w:val="TableParagraph"/>
              <w:numPr>
                <w:ilvl w:val="0"/>
                <w:numId w:val="33"/>
              </w:numPr>
              <w:tabs>
                <w:tab w:val="left" w:pos="389"/>
              </w:tabs>
              <w:spacing w:before="1"/>
              <w:ind w:right="135" w:firstLine="0"/>
              <w:jc w:val="both"/>
              <w:rPr>
                <w:rFonts w:asciiTheme="majorHAnsi" w:hAnsiTheme="majorHAnsi"/>
              </w:rPr>
            </w:pPr>
            <w:r w:rsidRPr="004737E0">
              <w:rPr>
                <w:rFonts w:asciiTheme="majorHAnsi" w:hAnsiTheme="majorHAnsi"/>
              </w:rPr>
              <w:t>Majsec Vrbanić, V. (2008). Slušamo, pjevamo, plešemo, sviramo: poticanje glazbom: priručnik. Zagreb: Udruga za promicanje različitosti,</w:t>
            </w:r>
            <w:r w:rsidRPr="004737E0">
              <w:rPr>
                <w:rFonts w:asciiTheme="majorHAnsi" w:hAnsiTheme="majorHAnsi"/>
                <w:spacing w:val="-7"/>
              </w:rPr>
              <w:t xml:space="preserve"> </w:t>
            </w:r>
            <w:r w:rsidRPr="004737E0">
              <w:rPr>
                <w:rFonts w:asciiTheme="majorHAnsi" w:hAnsiTheme="majorHAnsi"/>
              </w:rPr>
              <w:t>umjetničkog</w:t>
            </w:r>
            <w:r w:rsidRPr="004737E0">
              <w:rPr>
                <w:rFonts w:asciiTheme="majorHAnsi" w:hAnsiTheme="majorHAnsi"/>
                <w:spacing w:val="-10"/>
              </w:rPr>
              <w:t xml:space="preserve"> </w:t>
            </w:r>
            <w:r w:rsidRPr="004737E0">
              <w:rPr>
                <w:rFonts w:asciiTheme="majorHAnsi" w:hAnsiTheme="majorHAnsi"/>
              </w:rPr>
              <w:t>izražavanja,</w:t>
            </w:r>
            <w:r w:rsidRPr="004737E0">
              <w:rPr>
                <w:rFonts w:asciiTheme="majorHAnsi" w:hAnsiTheme="majorHAnsi"/>
                <w:spacing w:val="-8"/>
              </w:rPr>
              <w:t xml:space="preserve"> </w:t>
            </w:r>
            <w:r w:rsidRPr="004737E0">
              <w:rPr>
                <w:rFonts w:asciiTheme="majorHAnsi" w:hAnsiTheme="majorHAnsi"/>
              </w:rPr>
              <w:t>kreativnosti</w:t>
            </w:r>
            <w:r w:rsidRPr="004737E0">
              <w:rPr>
                <w:rFonts w:asciiTheme="majorHAnsi" w:hAnsiTheme="majorHAnsi"/>
                <w:spacing w:val="-8"/>
              </w:rPr>
              <w:t xml:space="preserve"> </w:t>
            </w:r>
            <w:r w:rsidRPr="004737E0">
              <w:rPr>
                <w:rFonts w:asciiTheme="majorHAnsi" w:hAnsiTheme="majorHAnsi"/>
              </w:rPr>
              <w:t>i</w:t>
            </w:r>
            <w:r w:rsidRPr="004737E0">
              <w:rPr>
                <w:rFonts w:asciiTheme="majorHAnsi" w:hAnsiTheme="majorHAnsi"/>
                <w:spacing w:val="-8"/>
              </w:rPr>
              <w:t xml:space="preserve"> </w:t>
            </w:r>
            <w:r w:rsidRPr="004737E0">
              <w:rPr>
                <w:rFonts w:asciiTheme="majorHAnsi" w:hAnsiTheme="majorHAnsi"/>
              </w:rPr>
              <w:t>edukacije</w:t>
            </w:r>
            <w:r w:rsidRPr="004737E0">
              <w:rPr>
                <w:rFonts w:asciiTheme="majorHAnsi" w:hAnsiTheme="majorHAnsi"/>
                <w:spacing w:val="-8"/>
              </w:rPr>
              <w:t xml:space="preserve"> </w:t>
            </w:r>
            <w:r w:rsidRPr="004737E0">
              <w:rPr>
                <w:rFonts w:asciiTheme="majorHAnsi" w:hAnsiTheme="majorHAnsi"/>
              </w:rPr>
              <w:t>djece</w:t>
            </w:r>
            <w:r w:rsidRPr="004737E0">
              <w:rPr>
                <w:rFonts w:asciiTheme="majorHAnsi" w:hAnsiTheme="majorHAnsi"/>
                <w:spacing w:val="-11"/>
              </w:rPr>
              <w:t xml:space="preserve"> </w:t>
            </w:r>
            <w:r w:rsidRPr="004737E0">
              <w:rPr>
                <w:rFonts w:asciiTheme="majorHAnsi" w:hAnsiTheme="majorHAnsi"/>
              </w:rPr>
              <w:t>i mladeži "Ruke".</w:t>
            </w:r>
          </w:p>
          <w:p w14:paraId="66C472A3" w14:textId="77777777" w:rsidR="007A1F9E" w:rsidRPr="004737E0" w:rsidRDefault="000E1E7D">
            <w:pPr>
              <w:pStyle w:val="TableParagraph"/>
              <w:numPr>
                <w:ilvl w:val="0"/>
                <w:numId w:val="33"/>
              </w:numPr>
              <w:tabs>
                <w:tab w:val="left" w:pos="406"/>
              </w:tabs>
              <w:ind w:right="134" w:firstLine="0"/>
              <w:jc w:val="both"/>
              <w:rPr>
                <w:rFonts w:asciiTheme="majorHAnsi" w:hAnsiTheme="majorHAnsi"/>
              </w:rPr>
            </w:pPr>
            <w:r w:rsidRPr="004737E0">
              <w:rPr>
                <w:rFonts w:asciiTheme="majorHAnsi" w:hAnsiTheme="majorHAnsi"/>
              </w:rPr>
              <w:t>Morović, Ž., Gortan-Carlin, I., Krajnović, A. (2021). Interaktivna opera – inovativni model korisničkog iskustva u kulturi. U: Gregurec, I. (ur.). 6th International Scientific and Professional Conference Crodma 2021 - Book of Papers. Varaždin: CRODMA - Croatian Direct Marketing Association, 2021. str. 123-135.</w:t>
            </w:r>
          </w:p>
          <w:p w14:paraId="196EBFE4" w14:textId="77777777" w:rsidR="007A1F9E" w:rsidRPr="004737E0" w:rsidRDefault="000E1E7D">
            <w:pPr>
              <w:pStyle w:val="TableParagraph"/>
              <w:numPr>
                <w:ilvl w:val="0"/>
                <w:numId w:val="33"/>
              </w:numPr>
              <w:tabs>
                <w:tab w:val="left" w:pos="374"/>
              </w:tabs>
              <w:spacing w:before="1"/>
              <w:ind w:right="726" w:firstLine="0"/>
              <w:rPr>
                <w:rFonts w:asciiTheme="majorHAnsi" w:hAnsiTheme="majorHAnsi"/>
              </w:rPr>
            </w:pPr>
            <w:r w:rsidRPr="004737E0">
              <w:rPr>
                <w:rFonts w:asciiTheme="majorHAnsi" w:hAnsiTheme="majorHAnsi"/>
              </w:rPr>
              <w:t>Žužić,</w:t>
            </w:r>
            <w:r w:rsidRPr="004737E0">
              <w:rPr>
                <w:rFonts w:asciiTheme="majorHAnsi" w:hAnsiTheme="majorHAnsi"/>
                <w:spacing w:val="-4"/>
              </w:rPr>
              <w:t xml:space="preserve"> </w:t>
            </w:r>
            <w:r w:rsidRPr="004737E0">
              <w:rPr>
                <w:rFonts w:asciiTheme="majorHAnsi" w:hAnsiTheme="majorHAnsi"/>
              </w:rPr>
              <w:t>M.,</w:t>
            </w:r>
            <w:r w:rsidRPr="004737E0">
              <w:rPr>
                <w:rFonts w:asciiTheme="majorHAnsi" w:hAnsiTheme="majorHAnsi"/>
                <w:spacing w:val="-5"/>
              </w:rPr>
              <w:t xml:space="preserve"> </w:t>
            </w:r>
            <w:r w:rsidRPr="004737E0">
              <w:rPr>
                <w:rFonts w:asciiTheme="majorHAnsi" w:hAnsiTheme="majorHAnsi"/>
              </w:rPr>
              <w:t>Kovačić,</w:t>
            </w:r>
            <w:r w:rsidRPr="004737E0">
              <w:rPr>
                <w:rFonts w:asciiTheme="majorHAnsi" w:hAnsiTheme="majorHAnsi"/>
                <w:spacing w:val="-4"/>
              </w:rPr>
              <w:t xml:space="preserve"> </w:t>
            </w:r>
            <w:r w:rsidRPr="004737E0">
              <w:rPr>
                <w:rFonts w:asciiTheme="majorHAnsi" w:hAnsiTheme="majorHAnsi"/>
              </w:rPr>
              <w:t>D.</w:t>
            </w:r>
            <w:r w:rsidRPr="004737E0">
              <w:rPr>
                <w:rFonts w:asciiTheme="majorHAnsi" w:hAnsiTheme="majorHAnsi"/>
                <w:spacing w:val="-7"/>
              </w:rPr>
              <w:t xml:space="preserve"> </w:t>
            </w:r>
            <w:r w:rsidRPr="004737E0">
              <w:rPr>
                <w:rFonts w:asciiTheme="majorHAnsi" w:hAnsiTheme="majorHAnsi"/>
              </w:rPr>
              <w:t>(2008).</w:t>
            </w:r>
            <w:r w:rsidRPr="004737E0">
              <w:rPr>
                <w:rFonts w:asciiTheme="majorHAnsi" w:hAnsiTheme="majorHAnsi"/>
                <w:spacing w:val="-6"/>
              </w:rPr>
              <w:t xml:space="preserve"> </w:t>
            </w:r>
            <w:r w:rsidRPr="004737E0">
              <w:rPr>
                <w:rFonts w:asciiTheme="majorHAnsi" w:hAnsiTheme="majorHAnsi"/>
              </w:rPr>
              <w:t>Glazbene</w:t>
            </w:r>
            <w:r w:rsidRPr="004737E0">
              <w:rPr>
                <w:rFonts w:asciiTheme="majorHAnsi" w:hAnsiTheme="majorHAnsi"/>
                <w:spacing w:val="-5"/>
              </w:rPr>
              <w:t xml:space="preserve"> </w:t>
            </w:r>
            <w:r w:rsidRPr="004737E0">
              <w:rPr>
                <w:rFonts w:asciiTheme="majorHAnsi" w:hAnsiTheme="majorHAnsi"/>
              </w:rPr>
              <w:t>čarolije.</w:t>
            </w:r>
            <w:r w:rsidRPr="004737E0">
              <w:rPr>
                <w:rFonts w:asciiTheme="majorHAnsi" w:hAnsiTheme="majorHAnsi"/>
                <w:spacing w:val="-4"/>
              </w:rPr>
              <w:t xml:space="preserve"> </w:t>
            </w:r>
            <w:r w:rsidRPr="004737E0">
              <w:rPr>
                <w:rFonts w:asciiTheme="majorHAnsi" w:hAnsiTheme="majorHAnsi"/>
              </w:rPr>
              <w:t>1-3.</w:t>
            </w:r>
            <w:r w:rsidRPr="004737E0">
              <w:rPr>
                <w:rFonts w:asciiTheme="majorHAnsi" w:hAnsiTheme="majorHAnsi"/>
                <w:spacing w:val="-5"/>
              </w:rPr>
              <w:t xml:space="preserve"> </w:t>
            </w:r>
            <w:r w:rsidRPr="004737E0">
              <w:rPr>
                <w:rFonts w:asciiTheme="majorHAnsi" w:hAnsiTheme="majorHAnsi"/>
              </w:rPr>
              <w:t>Zagreb: Profil International.</w:t>
            </w:r>
          </w:p>
          <w:p w14:paraId="5816C5C6" w14:textId="77777777" w:rsidR="00B043F4" w:rsidRDefault="00B043F4">
            <w:pPr>
              <w:pStyle w:val="TableParagraph"/>
              <w:spacing w:line="280" w:lineRule="exact"/>
              <w:ind w:left="141"/>
              <w:rPr>
                <w:rFonts w:asciiTheme="majorHAnsi" w:hAnsiTheme="majorHAnsi"/>
                <w:spacing w:val="-2"/>
              </w:rPr>
            </w:pPr>
          </w:p>
          <w:p w14:paraId="48C45E27" w14:textId="2C5F1E36" w:rsidR="007A1F9E" w:rsidRPr="004737E0" w:rsidRDefault="000E1E7D">
            <w:pPr>
              <w:pStyle w:val="TableParagraph"/>
              <w:spacing w:line="280" w:lineRule="exact"/>
              <w:ind w:left="141"/>
              <w:rPr>
                <w:rFonts w:asciiTheme="majorHAnsi" w:hAnsiTheme="majorHAnsi"/>
              </w:rPr>
            </w:pPr>
            <w:r w:rsidRPr="004737E0">
              <w:rPr>
                <w:rFonts w:asciiTheme="majorHAnsi" w:hAnsiTheme="majorHAnsi"/>
                <w:spacing w:val="-2"/>
              </w:rPr>
              <w:t>Optional:</w:t>
            </w:r>
          </w:p>
          <w:p w14:paraId="305CCD38" w14:textId="77777777" w:rsidR="007A1F9E" w:rsidRPr="004737E0" w:rsidRDefault="000E1E7D">
            <w:pPr>
              <w:pStyle w:val="TableParagraph"/>
              <w:numPr>
                <w:ilvl w:val="1"/>
                <w:numId w:val="33"/>
              </w:numPr>
              <w:tabs>
                <w:tab w:val="left" w:pos="374"/>
              </w:tabs>
              <w:spacing w:line="281" w:lineRule="exact"/>
              <w:ind w:left="374" w:hanging="233"/>
              <w:jc w:val="both"/>
              <w:rPr>
                <w:rFonts w:asciiTheme="majorHAnsi" w:hAnsiTheme="majorHAnsi"/>
              </w:rPr>
            </w:pPr>
            <w:r w:rsidRPr="004737E0">
              <w:rPr>
                <w:rFonts w:asciiTheme="majorHAnsi" w:hAnsiTheme="majorHAnsi"/>
              </w:rPr>
              <w:t>Ainsley</w:t>
            </w:r>
            <w:r w:rsidRPr="004737E0">
              <w:rPr>
                <w:rFonts w:asciiTheme="majorHAnsi" w:hAnsiTheme="majorHAnsi"/>
                <w:spacing w:val="-7"/>
              </w:rPr>
              <w:t xml:space="preserve"> </w:t>
            </w:r>
            <w:r w:rsidRPr="004737E0">
              <w:rPr>
                <w:rFonts w:asciiTheme="majorHAnsi" w:hAnsiTheme="majorHAnsi"/>
              </w:rPr>
              <w:t>R.</w:t>
            </w:r>
            <w:r w:rsidRPr="004737E0">
              <w:rPr>
                <w:rFonts w:asciiTheme="majorHAnsi" w:hAnsiTheme="majorHAnsi"/>
                <w:spacing w:val="-3"/>
              </w:rPr>
              <w:t xml:space="preserve"> </w:t>
            </w:r>
            <w:r w:rsidRPr="004737E0">
              <w:rPr>
                <w:rFonts w:asciiTheme="majorHAnsi" w:hAnsiTheme="majorHAnsi"/>
              </w:rPr>
              <w:t>(2004).</w:t>
            </w:r>
            <w:r w:rsidRPr="004737E0">
              <w:rPr>
                <w:rFonts w:asciiTheme="majorHAnsi" w:hAnsiTheme="majorHAnsi"/>
                <w:spacing w:val="-5"/>
              </w:rPr>
              <w:t xml:space="preserve"> </w:t>
            </w:r>
            <w:r w:rsidRPr="004737E0">
              <w:rPr>
                <w:rFonts w:asciiTheme="majorHAnsi" w:hAnsiTheme="majorHAnsi"/>
              </w:rPr>
              <w:t>Enciklopedija</w:t>
            </w:r>
            <w:r w:rsidRPr="004737E0">
              <w:rPr>
                <w:rFonts w:asciiTheme="majorHAnsi" w:hAnsiTheme="majorHAnsi"/>
                <w:spacing w:val="-4"/>
              </w:rPr>
              <w:t xml:space="preserve"> </w:t>
            </w:r>
            <w:r w:rsidRPr="004737E0">
              <w:rPr>
                <w:rFonts w:asciiTheme="majorHAnsi" w:hAnsiTheme="majorHAnsi"/>
              </w:rPr>
              <w:t>Klasične</w:t>
            </w:r>
            <w:r w:rsidRPr="004737E0">
              <w:rPr>
                <w:rFonts w:asciiTheme="majorHAnsi" w:hAnsiTheme="majorHAnsi"/>
                <w:spacing w:val="-4"/>
              </w:rPr>
              <w:t xml:space="preserve"> </w:t>
            </w:r>
            <w:r w:rsidRPr="004737E0">
              <w:rPr>
                <w:rFonts w:asciiTheme="majorHAnsi" w:hAnsiTheme="majorHAnsi"/>
              </w:rPr>
              <w:t>glazbe,</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Znanje</w:t>
            </w:r>
          </w:p>
          <w:p w14:paraId="7339A905" w14:textId="77777777" w:rsidR="007A1F9E" w:rsidRPr="004737E0" w:rsidRDefault="000E1E7D">
            <w:pPr>
              <w:pStyle w:val="TableParagraph"/>
              <w:numPr>
                <w:ilvl w:val="1"/>
                <w:numId w:val="33"/>
              </w:numPr>
              <w:tabs>
                <w:tab w:val="left" w:pos="490"/>
              </w:tabs>
              <w:spacing w:before="1"/>
              <w:ind w:left="141" w:right="135" w:firstLine="0"/>
              <w:jc w:val="both"/>
              <w:rPr>
                <w:rFonts w:asciiTheme="majorHAnsi" w:hAnsiTheme="majorHAnsi"/>
              </w:rPr>
            </w:pPr>
            <w:r w:rsidRPr="004737E0">
              <w:rPr>
                <w:rFonts w:asciiTheme="majorHAnsi" w:hAnsiTheme="majorHAnsi"/>
              </w:rPr>
              <w:t>Dobrota, S. (2004). Sociopsihologijska procjema glazbenih sposobnosti djece: suvremeni metodološki pristup.// Napredak, 145 (2004), 2, str.145-152.</w:t>
            </w:r>
          </w:p>
          <w:p w14:paraId="06161031" w14:textId="77777777" w:rsidR="007A1F9E" w:rsidRPr="004737E0" w:rsidRDefault="000E1E7D">
            <w:pPr>
              <w:pStyle w:val="TableParagraph"/>
              <w:numPr>
                <w:ilvl w:val="1"/>
                <w:numId w:val="33"/>
              </w:numPr>
              <w:tabs>
                <w:tab w:val="left" w:pos="393"/>
              </w:tabs>
              <w:ind w:left="141" w:right="138" w:firstLine="0"/>
              <w:jc w:val="both"/>
              <w:rPr>
                <w:rFonts w:asciiTheme="majorHAnsi" w:hAnsiTheme="majorHAnsi"/>
              </w:rPr>
            </w:pPr>
            <w:r w:rsidRPr="004737E0">
              <w:rPr>
                <w:rFonts w:asciiTheme="majorHAnsi" w:hAnsiTheme="majorHAnsi"/>
              </w:rPr>
              <w:t>Dobrota, S. (2003). Stvaralaštvo kao aktivnost glazbene nastave ranog školskog razdoblja. // Metodika, 4 (2003), 7, str. 202-210.</w:t>
            </w:r>
          </w:p>
          <w:p w14:paraId="1777E685" w14:textId="77777777" w:rsidR="007A1F9E" w:rsidRPr="004737E0" w:rsidRDefault="000E1E7D">
            <w:pPr>
              <w:pStyle w:val="TableParagraph"/>
              <w:numPr>
                <w:ilvl w:val="1"/>
                <w:numId w:val="33"/>
              </w:numPr>
              <w:tabs>
                <w:tab w:val="left" w:pos="470"/>
              </w:tabs>
              <w:ind w:left="141" w:right="133" w:firstLine="0"/>
              <w:jc w:val="both"/>
              <w:rPr>
                <w:rFonts w:asciiTheme="majorHAnsi" w:hAnsiTheme="majorHAnsi"/>
              </w:rPr>
            </w:pPr>
            <w:r w:rsidRPr="004737E0">
              <w:rPr>
                <w:rFonts w:asciiTheme="majorHAnsi" w:hAnsiTheme="majorHAnsi"/>
              </w:rPr>
              <w:t>Motte-Haber, H. (1999). Psihologija glazbe. – Jastrebarsko: Naklada Slap.</w:t>
            </w:r>
          </w:p>
        </w:tc>
      </w:tr>
    </w:tbl>
    <w:p w14:paraId="5A0E2E38"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161"/>
      </w:tblGrid>
      <w:tr w:rsidR="007A1F9E" w:rsidRPr="004737E0" w14:paraId="3B8C1D23" w14:textId="77777777">
        <w:trPr>
          <w:trHeight w:val="2395"/>
        </w:trPr>
        <w:tc>
          <w:tcPr>
            <w:tcW w:w="2475" w:type="dxa"/>
            <w:shd w:val="clear" w:color="auto" w:fill="F3F3F3"/>
          </w:tcPr>
          <w:p w14:paraId="6D0FFA79" w14:textId="77777777" w:rsidR="007A1F9E" w:rsidRPr="004737E0" w:rsidRDefault="007A1F9E">
            <w:pPr>
              <w:pStyle w:val="TableParagraph"/>
              <w:rPr>
                <w:rFonts w:asciiTheme="majorHAnsi" w:hAnsiTheme="majorHAnsi"/>
              </w:rPr>
            </w:pPr>
          </w:p>
        </w:tc>
        <w:tc>
          <w:tcPr>
            <w:tcW w:w="7161" w:type="dxa"/>
          </w:tcPr>
          <w:p w14:paraId="1908F5E3" w14:textId="77777777" w:rsidR="007A1F9E" w:rsidRPr="004737E0" w:rsidRDefault="000E1E7D">
            <w:pPr>
              <w:pStyle w:val="TableParagraph"/>
              <w:numPr>
                <w:ilvl w:val="0"/>
                <w:numId w:val="32"/>
              </w:numPr>
              <w:tabs>
                <w:tab w:val="left" w:pos="451"/>
              </w:tabs>
              <w:spacing w:before="72"/>
              <w:ind w:right="140" w:firstLine="0"/>
              <w:jc w:val="both"/>
              <w:rPr>
                <w:rFonts w:asciiTheme="majorHAnsi" w:hAnsiTheme="majorHAnsi"/>
              </w:rPr>
            </w:pPr>
            <w:r w:rsidRPr="004737E0">
              <w:rPr>
                <w:rFonts w:asciiTheme="majorHAnsi" w:hAnsiTheme="majorHAnsi"/>
              </w:rPr>
              <w:t>Stevanović, M., Stevanović, D. (2004). Predškolsko dijete za budućnost. Varaždinske Toplice: Tonimir.</w:t>
            </w:r>
          </w:p>
          <w:p w14:paraId="07CDB7BF" w14:textId="77777777" w:rsidR="007A1F9E" w:rsidRPr="004737E0" w:rsidRDefault="000E1E7D">
            <w:pPr>
              <w:pStyle w:val="TableParagraph"/>
              <w:numPr>
                <w:ilvl w:val="0"/>
                <w:numId w:val="32"/>
              </w:numPr>
              <w:tabs>
                <w:tab w:val="left" w:pos="427"/>
              </w:tabs>
              <w:spacing w:before="1"/>
              <w:ind w:right="137" w:firstLine="0"/>
              <w:jc w:val="both"/>
              <w:rPr>
                <w:rFonts w:asciiTheme="majorHAnsi" w:hAnsiTheme="majorHAnsi"/>
              </w:rPr>
            </w:pPr>
            <w:r w:rsidRPr="004737E0">
              <w:rPr>
                <w:rFonts w:asciiTheme="majorHAnsi" w:hAnsiTheme="majorHAnsi"/>
              </w:rPr>
              <w:t>Verdonik, M., Šamanić S. (2004). Disneyjeva Fantazija 2000 i odgoj mladih za umjetnost. Metodika: časopis za teoriju i praksu metodika u predškolskom odgoju, školskoj i visokoškolskoj izobrazbi / 5 (2004), 9(2); str. 308-315.</w:t>
            </w:r>
          </w:p>
          <w:p w14:paraId="3D367A8B" w14:textId="77777777" w:rsidR="00B043F4" w:rsidRDefault="00B043F4">
            <w:pPr>
              <w:pStyle w:val="TableParagraph"/>
              <w:spacing w:line="281" w:lineRule="exact"/>
              <w:ind w:left="141"/>
              <w:rPr>
                <w:rFonts w:asciiTheme="majorHAnsi" w:hAnsiTheme="majorHAnsi"/>
                <w:spacing w:val="-2"/>
              </w:rPr>
            </w:pPr>
          </w:p>
          <w:p w14:paraId="7A0EC94A" w14:textId="7CAE13B1"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Referential:</w:t>
            </w:r>
          </w:p>
          <w:p w14:paraId="244D10D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various</w:t>
            </w:r>
            <w:r w:rsidRPr="004737E0">
              <w:rPr>
                <w:rFonts w:asciiTheme="majorHAnsi" w:hAnsiTheme="majorHAnsi"/>
                <w:spacing w:val="-6"/>
              </w:rPr>
              <w:t xml:space="preserve"> </w:t>
            </w:r>
            <w:r w:rsidRPr="004737E0">
              <w:rPr>
                <w:rFonts w:asciiTheme="majorHAnsi" w:hAnsiTheme="majorHAnsi"/>
              </w:rPr>
              <w:t>songbooks,</w:t>
            </w:r>
            <w:r w:rsidRPr="004737E0">
              <w:rPr>
                <w:rFonts w:asciiTheme="majorHAnsi" w:hAnsiTheme="majorHAnsi"/>
                <w:spacing w:val="-5"/>
              </w:rPr>
              <w:t xml:space="preserve"> </w:t>
            </w:r>
            <w:r w:rsidRPr="004737E0">
              <w:rPr>
                <w:rFonts w:asciiTheme="majorHAnsi" w:hAnsiTheme="majorHAnsi"/>
              </w:rPr>
              <w:t>picture</w:t>
            </w:r>
            <w:r w:rsidRPr="004737E0">
              <w:rPr>
                <w:rFonts w:asciiTheme="majorHAnsi" w:hAnsiTheme="majorHAnsi"/>
                <w:spacing w:val="-6"/>
              </w:rPr>
              <w:t xml:space="preserve"> </w:t>
            </w:r>
            <w:r w:rsidRPr="004737E0">
              <w:rPr>
                <w:rFonts w:asciiTheme="majorHAnsi" w:hAnsiTheme="majorHAnsi"/>
              </w:rPr>
              <w:t>books,</w:t>
            </w:r>
            <w:r w:rsidRPr="004737E0">
              <w:rPr>
                <w:rFonts w:asciiTheme="majorHAnsi" w:hAnsiTheme="majorHAnsi"/>
                <w:spacing w:val="-5"/>
              </w:rPr>
              <w:t xml:space="preserve"> </w:t>
            </w:r>
            <w:r w:rsidRPr="004737E0">
              <w:rPr>
                <w:rFonts w:asciiTheme="majorHAnsi" w:hAnsiTheme="majorHAnsi"/>
              </w:rPr>
              <w:t>song</w:t>
            </w:r>
            <w:r w:rsidRPr="004737E0">
              <w:rPr>
                <w:rFonts w:asciiTheme="majorHAnsi" w:hAnsiTheme="majorHAnsi"/>
                <w:spacing w:val="-6"/>
              </w:rPr>
              <w:t xml:space="preserve"> </w:t>
            </w:r>
            <w:r w:rsidRPr="004737E0">
              <w:rPr>
                <w:rFonts w:asciiTheme="majorHAnsi" w:hAnsiTheme="majorHAnsi"/>
                <w:spacing w:val="-2"/>
              </w:rPr>
              <w:t>collections.</w:t>
            </w:r>
          </w:p>
        </w:tc>
      </w:tr>
    </w:tbl>
    <w:p w14:paraId="0946AC6C"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5"/>
        <w:gridCol w:w="2129"/>
        <w:gridCol w:w="1561"/>
        <w:gridCol w:w="3212"/>
      </w:tblGrid>
      <w:tr w:rsidR="007A1F9E" w:rsidRPr="004737E0" w14:paraId="08633584" w14:textId="77777777">
        <w:trPr>
          <w:trHeight w:val="299"/>
        </w:trPr>
        <w:tc>
          <w:tcPr>
            <w:tcW w:w="9087" w:type="dxa"/>
            <w:gridSpan w:val="4"/>
            <w:shd w:val="clear" w:color="auto" w:fill="F3F3F3"/>
          </w:tcPr>
          <w:p w14:paraId="77516381" w14:textId="77777777" w:rsidR="007A1F9E" w:rsidRPr="004737E0" w:rsidRDefault="000E1E7D">
            <w:pPr>
              <w:pStyle w:val="TableParagraph"/>
              <w:spacing w:before="9" w:line="270" w:lineRule="exact"/>
              <w:ind w:right="98"/>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4B1BA5EA" w14:textId="77777777">
        <w:trPr>
          <w:trHeight w:val="563"/>
        </w:trPr>
        <w:tc>
          <w:tcPr>
            <w:tcW w:w="2185" w:type="dxa"/>
            <w:shd w:val="clear" w:color="auto" w:fill="F3F3F3"/>
          </w:tcPr>
          <w:p w14:paraId="6108C0EC" w14:textId="77777777" w:rsidR="007A1F9E" w:rsidRPr="004737E0" w:rsidRDefault="000E1E7D">
            <w:pPr>
              <w:pStyle w:val="TableParagraph"/>
              <w:tabs>
                <w:tab w:val="left" w:pos="1067"/>
                <w:tab w:val="left" w:pos="1786"/>
              </w:tabs>
              <w:spacing w:line="284" w:lineRule="exact"/>
              <w:ind w:left="148" w:right="-15"/>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6902" w:type="dxa"/>
            <w:gridSpan w:val="3"/>
          </w:tcPr>
          <w:p w14:paraId="27DE11E0" w14:textId="77777777" w:rsidR="007A1F9E" w:rsidRPr="004737E0" w:rsidRDefault="000E1E7D">
            <w:pPr>
              <w:pStyle w:val="TableParagraph"/>
              <w:spacing w:line="281" w:lineRule="exact"/>
              <w:ind w:left="4"/>
              <w:rPr>
                <w:rFonts w:asciiTheme="majorHAnsi" w:hAnsiTheme="majorHAnsi"/>
              </w:rPr>
            </w:pPr>
            <w:r w:rsidRPr="004737E0">
              <w:rPr>
                <w:rFonts w:asciiTheme="majorHAnsi" w:hAnsiTheme="majorHAnsi"/>
                <w:spacing w:val="-2"/>
              </w:rPr>
              <w:t>118964</w:t>
            </w:r>
          </w:p>
          <w:p w14:paraId="0D6086AF" w14:textId="77777777" w:rsidR="007A1F9E" w:rsidRPr="004737E0" w:rsidRDefault="000E1E7D">
            <w:pPr>
              <w:pStyle w:val="TableParagraph"/>
              <w:spacing w:before="2" w:line="261" w:lineRule="exact"/>
              <w:ind w:left="4"/>
              <w:rPr>
                <w:rFonts w:asciiTheme="majorHAnsi" w:hAnsiTheme="majorHAnsi"/>
              </w:rPr>
            </w:pPr>
            <w:r w:rsidRPr="004737E0">
              <w:rPr>
                <w:rFonts w:asciiTheme="majorHAnsi" w:hAnsiTheme="majorHAnsi"/>
              </w:rPr>
              <w:t>Working</w:t>
            </w:r>
            <w:r w:rsidRPr="004737E0">
              <w:rPr>
                <w:rFonts w:asciiTheme="majorHAnsi" w:hAnsiTheme="majorHAnsi"/>
                <w:spacing w:val="-3"/>
              </w:rPr>
              <w:t xml:space="preserve"> </w:t>
            </w:r>
            <w:r w:rsidRPr="004737E0">
              <w:rPr>
                <w:rFonts w:asciiTheme="majorHAnsi" w:hAnsiTheme="majorHAnsi"/>
              </w:rPr>
              <w:t>with</w:t>
            </w:r>
            <w:r w:rsidRPr="004737E0">
              <w:rPr>
                <w:rFonts w:asciiTheme="majorHAnsi" w:hAnsiTheme="majorHAnsi"/>
                <w:spacing w:val="-3"/>
              </w:rPr>
              <w:t xml:space="preserve"> </w:t>
            </w:r>
            <w:r w:rsidRPr="004737E0">
              <w:rPr>
                <w:rFonts w:asciiTheme="majorHAnsi" w:hAnsiTheme="majorHAnsi"/>
              </w:rPr>
              <w:t>gifted</w:t>
            </w:r>
            <w:r w:rsidRPr="004737E0">
              <w:rPr>
                <w:rFonts w:asciiTheme="majorHAnsi" w:hAnsiTheme="majorHAnsi"/>
                <w:spacing w:val="-5"/>
              </w:rPr>
              <w:t xml:space="preserve"> </w:t>
            </w:r>
            <w:r w:rsidRPr="004737E0">
              <w:rPr>
                <w:rFonts w:asciiTheme="majorHAnsi" w:hAnsiTheme="majorHAnsi"/>
                <w:spacing w:val="-2"/>
              </w:rPr>
              <w:t>pupils</w:t>
            </w:r>
          </w:p>
        </w:tc>
      </w:tr>
      <w:tr w:rsidR="007A1F9E" w:rsidRPr="004737E0" w14:paraId="3A16C541" w14:textId="77777777">
        <w:trPr>
          <w:trHeight w:val="839"/>
        </w:trPr>
        <w:tc>
          <w:tcPr>
            <w:tcW w:w="2185" w:type="dxa"/>
            <w:shd w:val="clear" w:color="auto" w:fill="F3F3F3"/>
          </w:tcPr>
          <w:p w14:paraId="158EDD3B" w14:textId="3DE4A64B" w:rsidR="007A1F9E" w:rsidRPr="004737E0" w:rsidRDefault="000E1E7D" w:rsidP="00A929FC">
            <w:pPr>
              <w:pStyle w:val="TableParagraph"/>
              <w:tabs>
                <w:tab w:val="left" w:pos="1972"/>
              </w:tabs>
              <w:ind w:left="148" w:right="-15"/>
              <w:rPr>
                <w:rFonts w:asciiTheme="majorHAnsi" w:hAnsiTheme="majorHAnsi"/>
              </w:rPr>
            </w:pPr>
            <w:r w:rsidRPr="004737E0">
              <w:rPr>
                <w:rFonts w:asciiTheme="majorHAnsi" w:hAnsiTheme="majorHAnsi"/>
                <w:spacing w:val="-2"/>
              </w:rPr>
              <w:t>Name</w:t>
            </w:r>
            <w:r w:rsidRPr="004737E0">
              <w:rPr>
                <w:rFonts w:asciiTheme="majorHAnsi" w:hAnsiTheme="majorHAnsi"/>
              </w:rPr>
              <w:tab/>
            </w:r>
            <w:r w:rsidRPr="004737E0">
              <w:rPr>
                <w:rFonts w:asciiTheme="majorHAnsi" w:hAnsiTheme="majorHAnsi"/>
                <w:spacing w:val="-6"/>
              </w:rPr>
              <w:t xml:space="preserve">of </w:t>
            </w:r>
            <w:r w:rsidRPr="004737E0">
              <w:rPr>
                <w:rFonts w:asciiTheme="majorHAnsi" w:hAnsiTheme="majorHAnsi"/>
                <w:spacing w:val="-2"/>
              </w:rPr>
              <w:t>Lecturer</w:t>
            </w:r>
          </w:p>
        </w:tc>
        <w:tc>
          <w:tcPr>
            <w:tcW w:w="6902" w:type="dxa"/>
            <w:gridSpan w:val="3"/>
          </w:tcPr>
          <w:p w14:paraId="3E66821D" w14:textId="77777777" w:rsidR="001E2C30" w:rsidRDefault="001E2C30" w:rsidP="001E2C30"/>
          <w:p w14:paraId="24C9D868" w14:textId="4C2F64A1" w:rsidR="007A1F9E" w:rsidRPr="001E2C30" w:rsidRDefault="001E2C30" w:rsidP="001E2C30">
            <w:r>
              <w:t xml:space="preserve"> </w:t>
            </w:r>
            <w:hyperlink r:id="rId289" w:history="1">
              <w:r w:rsidRPr="001E2C30">
                <w:rPr>
                  <w:rStyle w:val="Hiperveza"/>
                </w:rPr>
                <w:t>Assistant professor</w:t>
              </w:r>
              <w:r w:rsidR="007A1F9E" w:rsidRPr="001E2C30">
                <w:rPr>
                  <w:rStyle w:val="Hiperveza"/>
                </w:rPr>
                <w:t xml:space="preserve"> Danijela Blanuša Trošelj</w:t>
              </w:r>
              <w:r w:rsidRPr="001E2C30">
                <w:rPr>
                  <w:rStyle w:val="Hiperveza"/>
                </w:rPr>
                <w:t>, PhD</w:t>
              </w:r>
            </w:hyperlink>
          </w:p>
          <w:p w14:paraId="6E7FDB8E" w14:textId="7DD2EB9D" w:rsidR="007A1F9E" w:rsidRPr="004737E0" w:rsidRDefault="007A1F9E">
            <w:pPr>
              <w:pStyle w:val="TableParagraph"/>
              <w:spacing w:before="21"/>
              <w:ind w:left="4"/>
              <w:rPr>
                <w:rFonts w:asciiTheme="majorHAnsi" w:hAnsiTheme="majorHAnsi"/>
              </w:rPr>
            </w:pPr>
          </w:p>
        </w:tc>
      </w:tr>
      <w:tr w:rsidR="007A1F9E" w:rsidRPr="004737E0" w14:paraId="3B7057FD" w14:textId="77777777">
        <w:trPr>
          <w:trHeight w:val="721"/>
        </w:trPr>
        <w:tc>
          <w:tcPr>
            <w:tcW w:w="2185" w:type="dxa"/>
            <w:shd w:val="clear" w:color="auto" w:fill="F3F3F3"/>
          </w:tcPr>
          <w:p w14:paraId="169A3365" w14:textId="77777777" w:rsidR="007A1F9E" w:rsidRPr="004737E0" w:rsidRDefault="000E1E7D">
            <w:pPr>
              <w:pStyle w:val="TableParagraph"/>
              <w:spacing w:before="220"/>
              <w:ind w:left="148"/>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6902" w:type="dxa"/>
            <w:gridSpan w:val="3"/>
          </w:tcPr>
          <w:p w14:paraId="34B268EF" w14:textId="77777777" w:rsidR="007A1F9E" w:rsidRPr="004737E0" w:rsidRDefault="000E1E7D">
            <w:pPr>
              <w:pStyle w:val="TableParagraph"/>
              <w:ind w:left="4" w:right="-15"/>
              <w:rPr>
                <w:rFonts w:asciiTheme="majorHAnsi" w:hAnsiTheme="majorHAnsi"/>
              </w:rPr>
            </w:pPr>
            <w:r w:rsidRPr="004737E0">
              <w:rPr>
                <w:rFonts w:asciiTheme="majorHAnsi" w:hAnsiTheme="majorHAnsi"/>
              </w:rPr>
              <w:t>University</w:t>
            </w:r>
            <w:r w:rsidRPr="004737E0">
              <w:rPr>
                <w:rFonts w:asciiTheme="majorHAnsi" w:hAnsiTheme="majorHAnsi"/>
                <w:spacing w:val="-14"/>
              </w:rPr>
              <w:t xml:space="preserve"> </w:t>
            </w:r>
            <w:r w:rsidRPr="004737E0">
              <w:rPr>
                <w:rFonts w:asciiTheme="majorHAnsi" w:hAnsiTheme="majorHAnsi"/>
              </w:rPr>
              <w:t>integrated</w:t>
            </w:r>
            <w:r w:rsidRPr="004737E0">
              <w:rPr>
                <w:rFonts w:asciiTheme="majorHAnsi" w:hAnsiTheme="majorHAnsi"/>
                <w:spacing w:val="-13"/>
              </w:rPr>
              <w:t xml:space="preserve"> </w:t>
            </w:r>
            <w:r w:rsidRPr="004737E0">
              <w:rPr>
                <w:rFonts w:asciiTheme="majorHAnsi" w:hAnsiTheme="majorHAnsi"/>
              </w:rPr>
              <w:t>undergraduate</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graduate</w:t>
            </w:r>
            <w:r w:rsidRPr="004737E0">
              <w:rPr>
                <w:rFonts w:asciiTheme="majorHAnsi" w:hAnsiTheme="majorHAnsi"/>
                <w:spacing w:val="-14"/>
              </w:rPr>
              <w:t xml:space="preserve"> </w:t>
            </w:r>
            <w:r w:rsidRPr="004737E0">
              <w:rPr>
                <w:rFonts w:asciiTheme="majorHAnsi" w:hAnsiTheme="majorHAnsi"/>
              </w:rPr>
              <w:t>Teacher</w:t>
            </w:r>
            <w:r w:rsidRPr="004737E0">
              <w:rPr>
                <w:rFonts w:asciiTheme="majorHAnsi" w:hAnsiTheme="majorHAnsi"/>
                <w:spacing w:val="-13"/>
              </w:rPr>
              <w:t xml:space="preserve"> </w:t>
            </w:r>
            <w:r w:rsidRPr="004737E0">
              <w:rPr>
                <w:rFonts w:asciiTheme="majorHAnsi" w:hAnsiTheme="majorHAnsi"/>
              </w:rPr>
              <w:t>Study</w:t>
            </w:r>
            <w:r w:rsidRPr="004737E0">
              <w:rPr>
                <w:rFonts w:asciiTheme="majorHAnsi" w:hAnsiTheme="majorHAnsi"/>
                <w:spacing w:val="-13"/>
              </w:rPr>
              <w:t xml:space="preserve"> </w:t>
            </w:r>
            <w:r w:rsidRPr="004737E0">
              <w:rPr>
                <w:rFonts w:asciiTheme="majorHAnsi" w:hAnsiTheme="majorHAnsi"/>
              </w:rPr>
              <w:t>in the Croatian language</w:t>
            </w:r>
          </w:p>
        </w:tc>
      </w:tr>
      <w:tr w:rsidR="007A1F9E" w:rsidRPr="004737E0" w14:paraId="6401E9B1" w14:textId="77777777">
        <w:trPr>
          <w:trHeight w:val="299"/>
        </w:trPr>
        <w:tc>
          <w:tcPr>
            <w:tcW w:w="2185" w:type="dxa"/>
            <w:shd w:val="clear" w:color="auto" w:fill="F3F3F3"/>
          </w:tcPr>
          <w:p w14:paraId="5FEC6378" w14:textId="77777777" w:rsidR="007A1F9E" w:rsidRPr="004737E0" w:rsidRDefault="000E1E7D">
            <w:pPr>
              <w:pStyle w:val="TableParagraph"/>
              <w:spacing w:before="9" w:line="270" w:lineRule="exact"/>
              <w:ind w:left="148"/>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29" w:type="dxa"/>
          </w:tcPr>
          <w:p w14:paraId="0AB0D547" w14:textId="77777777" w:rsidR="007A1F9E" w:rsidRPr="004737E0" w:rsidRDefault="000E1E7D">
            <w:pPr>
              <w:pStyle w:val="TableParagraph"/>
              <w:spacing w:before="9" w:line="270" w:lineRule="exact"/>
              <w:ind w:left="145"/>
              <w:rPr>
                <w:rFonts w:asciiTheme="majorHAnsi" w:hAnsiTheme="majorHAnsi"/>
              </w:rPr>
            </w:pPr>
            <w:r w:rsidRPr="004737E0">
              <w:rPr>
                <w:rFonts w:asciiTheme="majorHAnsi" w:hAnsiTheme="majorHAnsi"/>
                <w:spacing w:val="-2"/>
              </w:rPr>
              <w:t>Elective</w:t>
            </w:r>
          </w:p>
        </w:tc>
        <w:tc>
          <w:tcPr>
            <w:tcW w:w="1561" w:type="dxa"/>
            <w:shd w:val="clear" w:color="auto" w:fill="E6E6E6"/>
          </w:tcPr>
          <w:p w14:paraId="3CF2C0BC" w14:textId="77777777" w:rsidR="007A1F9E" w:rsidRPr="004737E0" w:rsidRDefault="000E1E7D">
            <w:pPr>
              <w:pStyle w:val="TableParagraph"/>
              <w:spacing w:before="9" w:line="270" w:lineRule="exact"/>
              <w:ind w:left="147"/>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12" w:type="dxa"/>
          </w:tcPr>
          <w:p w14:paraId="47D8D220" w14:textId="77777777" w:rsidR="007A1F9E" w:rsidRPr="004737E0" w:rsidRDefault="000E1E7D">
            <w:pPr>
              <w:pStyle w:val="TableParagraph"/>
              <w:spacing w:before="9" w:line="270" w:lineRule="exact"/>
              <w:ind w:left="147"/>
              <w:rPr>
                <w:rFonts w:asciiTheme="majorHAnsi" w:hAnsiTheme="majorHAnsi"/>
              </w:rPr>
            </w:pPr>
            <w:r w:rsidRPr="004737E0">
              <w:rPr>
                <w:rFonts w:asciiTheme="majorHAnsi" w:hAnsiTheme="majorHAnsi"/>
                <w:spacing w:val="-2"/>
              </w:rPr>
              <w:t>graduate</w:t>
            </w:r>
          </w:p>
        </w:tc>
      </w:tr>
      <w:tr w:rsidR="007A1F9E" w:rsidRPr="004737E0" w14:paraId="1221EA61" w14:textId="77777777">
        <w:trPr>
          <w:trHeight w:val="301"/>
        </w:trPr>
        <w:tc>
          <w:tcPr>
            <w:tcW w:w="2185" w:type="dxa"/>
            <w:shd w:val="clear" w:color="auto" w:fill="F3F3F3"/>
          </w:tcPr>
          <w:p w14:paraId="386F23DC" w14:textId="77777777" w:rsidR="007A1F9E" w:rsidRPr="004737E0" w:rsidRDefault="000E1E7D">
            <w:pPr>
              <w:pStyle w:val="TableParagraph"/>
              <w:spacing w:before="11" w:line="270" w:lineRule="exact"/>
              <w:ind w:left="148"/>
              <w:rPr>
                <w:rFonts w:asciiTheme="majorHAnsi" w:hAnsiTheme="majorHAnsi"/>
              </w:rPr>
            </w:pPr>
            <w:r w:rsidRPr="004737E0">
              <w:rPr>
                <w:rFonts w:asciiTheme="majorHAnsi" w:hAnsiTheme="majorHAnsi"/>
                <w:spacing w:val="-2"/>
              </w:rPr>
              <w:t>Semester</w:t>
            </w:r>
          </w:p>
        </w:tc>
        <w:tc>
          <w:tcPr>
            <w:tcW w:w="2129" w:type="dxa"/>
          </w:tcPr>
          <w:p w14:paraId="1ABF92BB" w14:textId="77777777" w:rsidR="007A1F9E" w:rsidRPr="004737E0" w:rsidRDefault="000E1E7D">
            <w:pPr>
              <w:pStyle w:val="TableParagraph"/>
              <w:spacing w:before="11" w:line="270" w:lineRule="exact"/>
              <w:ind w:left="145"/>
              <w:rPr>
                <w:rFonts w:asciiTheme="majorHAnsi" w:hAnsiTheme="majorHAnsi"/>
              </w:rPr>
            </w:pPr>
            <w:r w:rsidRPr="004737E0">
              <w:rPr>
                <w:rFonts w:asciiTheme="majorHAnsi" w:hAnsiTheme="majorHAnsi"/>
                <w:spacing w:val="-2"/>
              </w:rPr>
              <w:t>Summer</w:t>
            </w:r>
          </w:p>
        </w:tc>
        <w:tc>
          <w:tcPr>
            <w:tcW w:w="1561" w:type="dxa"/>
            <w:shd w:val="clear" w:color="auto" w:fill="E6E6E6"/>
          </w:tcPr>
          <w:p w14:paraId="426CC150" w14:textId="77777777" w:rsidR="007A1F9E" w:rsidRPr="004737E0" w:rsidRDefault="000E1E7D">
            <w:pPr>
              <w:pStyle w:val="TableParagraph"/>
              <w:spacing w:before="11" w:line="270" w:lineRule="exact"/>
              <w:ind w:left="147"/>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12" w:type="dxa"/>
          </w:tcPr>
          <w:p w14:paraId="6140E870" w14:textId="07CC6A2F" w:rsidR="007A1F9E" w:rsidRPr="004737E0" w:rsidRDefault="000E1E7D">
            <w:pPr>
              <w:pStyle w:val="TableParagraph"/>
              <w:spacing w:before="11" w:line="270" w:lineRule="exact"/>
              <w:ind w:left="200"/>
              <w:rPr>
                <w:rFonts w:asciiTheme="majorHAnsi" w:hAnsiTheme="majorHAnsi"/>
              </w:rPr>
            </w:pPr>
            <w:r w:rsidRPr="004737E0">
              <w:rPr>
                <w:rFonts w:asciiTheme="majorHAnsi" w:hAnsiTheme="majorHAnsi"/>
                <w:spacing w:val="-5"/>
              </w:rPr>
              <w:t>V</w:t>
            </w:r>
          </w:p>
        </w:tc>
      </w:tr>
      <w:tr w:rsidR="007A1F9E" w:rsidRPr="004737E0" w14:paraId="2CF2B22C" w14:textId="77777777">
        <w:trPr>
          <w:trHeight w:val="561"/>
        </w:trPr>
        <w:tc>
          <w:tcPr>
            <w:tcW w:w="2185" w:type="dxa"/>
            <w:shd w:val="clear" w:color="auto" w:fill="F3F3F3"/>
          </w:tcPr>
          <w:p w14:paraId="3A294EF9" w14:textId="77777777" w:rsidR="007A1F9E" w:rsidRPr="004737E0" w:rsidRDefault="000E1E7D">
            <w:pPr>
              <w:pStyle w:val="TableParagraph"/>
              <w:spacing w:before="142"/>
              <w:ind w:left="148"/>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29" w:type="dxa"/>
          </w:tcPr>
          <w:p w14:paraId="5DC78816" w14:textId="2D1DBC47" w:rsidR="007A1F9E" w:rsidRPr="004737E0" w:rsidRDefault="00B043F4">
            <w:pPr>
              <w:pStyle w:val="TableParagraph"/>
              <w:spacing w:before="142"/>
              <w:ind w:left="198"/>
              <w:rPr>
                <w:rFonts w:asciiTheme="majorHAnsi" w:hAnsiTheme="majorHAnsi"/>
              </w:rPr>
            </w:pPr>
            <w:r>
              <w:rPr>
                <w:rFonts w:asciiTheme="majorHAnsi" w:hAnsiTheme="majorHAnsi"/>
                <w:spacing w:val="-2"/>
              </w:rPr>
              <w:t>Faculty building</w:t>
            </w:r>
          </w:p>
        </w:tc>
        <w:tc>
          <w:tcPr>
            <w:tcW w:w="1561" w:type="dxa"/>
            <w:shd w:val="clear" w:color="auto" w:fill="E6E6E6"/>
          </w:tcPr>
          <w:p w14:paraId="4ABCA7D5" w14:textId="77777777" w:rsidR="007A1F9E" w:rsidRPr="004737E0" w:rsidRDefault="000E1E7D">
            <w:pPr>
              <w:pStyle w:val="TableParagraph"/>
              <w:spacing w:line="282" w:lineRule="exact"/>
              <w:ind w:left="147"/>
              <w:rPr>
                <w:rFonts w:asciiTheme="majorHAnsi" w:hAnsiTheme="majorHAnsi"/>
              </w:rPr>
            </w:pPr>
            <w:r w:rsidRPr="004737E0">
              <w:rPr>
                <w:rFonts w:asciiTheme="majorHAnsi" w:hAnsiTheme="majorHAnsi"/>
                <w:spacing w:val="-2"/>
              </w:rPr>
              <w:t>Teaching language(s)</w:t>
            </w:r>
          </w:p>
        </w:tc>
        <w:tc>
          <w:tcPr>
            <w:tcW w:w="3212" w:type="dxa"/>
          </w:tcPr>
          <w:p w14:paraId="427F692D" w14:textId="77777777" w:rsidR="007A1F9E" w:rsidRPr="004737E0" w:rsidRDefault="000E1E7D">
            <w:pPr>
              <w:pStyle w:val="TableParagraph"/>
              <w:spacing w:before="142"/>
              <w:ind w:left="200"/>
              <w:rPr>
                <w:rFonts w:asciiTheme="majorHAnsi" w:hAnsiTheme="majorHAnsi"/>
              </w:rPr>
            </w:pPr>
            <w:r w:rsidRPr="004737E0">
              <w:rPr>
                <w:rFonts w:asciiTheme="majorHAnsi" w:hAnsiTheme="majorHAnsi"/>
                <w:spacing w:val="-2"/>
              </w:rPr>
              <w:t>Croatian</w:t>
            </w:r>
          </w:p>
        </w:tc>
      </w:tr>
      <w:tr w:rsidR="007A1F9E" w:rsidRPr="004737E0" w14:paraId="4D78C2FA" w14:textId="77777777">
        <w:trPr>
          <w:trHeight w:val="842"/>
        </w:trPr>
        <w:tc>
          <w:tcPr>
            <w:tcW w:w="2185" w:type="dxa"/>
            <w:shd w:val="clear" w:color="auto" w:fill="F3F3F3"/>
          </w:tcPr>
          <w:p w14:paraId="75AA1F1E" w14:textId="77777777" w:rsidR="007A1F9E" w:rsidRPr="004737E0" w:rsidRDefault="000E1E7D">
            <w:pPr>
              <w:pStyle w:val="TableParagraph"/>
              <w:spacing w:before="280"/>
              <w:ind w:left="148"/>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29" w:type="dxa"/>
          </w:tcPr>
          <w:p w14:paraId="1A78B9A3" w14:textId="77777777" w:rsidR="007A1F9E" w:rsidRPr="004737E0" w:rsidRDefault="000E1E7D">
            <w:pPr>
              <w:pStyle w:val="TableParagraph"/>
              <w:spacing w:before="280"/>
              <w:ind w:left="145"/>
              <w:rPr>
                <w:rFonts w:asciiTheme="majorHAnsi" w:hAnsiTheme="majorHAnsi"/>
              </w:rPr>
            </w:pPr>
            <w:r w:rsidRPr="004737E0">
              <w:rPr>
                <w:rFonts w:asciiTheme="majorHAnsi" w:hAnsiTheme="majorHAnsi"/>
                <w:spacing w:val="-10"/>
              </w:rPr>
              <w:t>2</w:t>
            </w:r>
          </w:p>
        </w:tc>
        <w:tc>
          <w:tcPr>
            <w:tcW w:w="1561" w:type="dxa"/>
            <w:shd w:val="clear" w:color="auto" w:fill="E6E6E6"/>
          </w:tcPr>
          <w:p w14:paraId="24765FE2" w14:textId="77777777" w:rsidR="007A1F9E" w:rsidRPr="004737E0" w:rsidRDefault="000E1E7D">
            <w:pPr>
              <w:pStyle w:val="TableParagraph"/>
              <w:spacing w:line="280" w:lineRule="exact"/>
              <w:ind w:left="147" w:right="296"/>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3212" w:type="dxa"/>
          </w:tcPr>
          <w:p w14:paraId="6C492762" w14:textId="658BB2D1" w:rsidR="007A1F9E" w:rsidRPr="004737E0" w:rsidRDefault="000E1E7D">
            <w:pPr>
              <w:pStyle w:val="TableParagraph"/>
              <w:spacing w:before="280"/>
              <w:ind w:left="147"/>
              <w:rPr>
                <w:rFonts w:asciiTheme="majorHAnsi" w:hAnsiTheme="majorHAnsi"/>
              </w:rPr>
            </w:pPr>
            <w:r w:rsidRPr="004737E0">
              <w:rPr>
                <w:rFonts w:asciiTheme="majorHAnsi" w:hAnsiTheme="majorHAnsi"/>
              </w:rPr>
              <w:t>15L –</w:t>
            </w:r>
            <w:r w:rsidRPr="004737E0">
              <w:rPr>
                <w:rFonts w:asciiTheme="majorHAnsi" w:hAnsiTheme="majorHAnsi"/>
                <w:spacing w:val="-1"/>
              </w:rPr>
              <w:t xml:space="preserve"> </w:t>
            </w:r>
            <w:r w:rsidRPr="004737E0">
              <w:rPr>
                <w:rFonts w:asciiTheme="majorHAnsi" w:hAnsiTheme="majorHAnsi"/>
              </w:rPr>
              <w:t>0S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w:t>
            </w:r>
            <w:r w:rsidRPr="004737E0">
              <w:rPr>
                <w:rFonts w:asciiTheme="majorHAnsi" w:hAnsiTheme="majorHAnsi"/>
                <w:spacing w:val="-10"/>
              </w:rPr>
              <w:t>T</w:t>
            </w:r>
          </w:p>
        </w:tc>
      </w:tr>
      <w:tr w:rsidR="007A1F9E" w:rsidRPr="004737E0" w14:paraId="19BF3B0A" w14:textId="77777777">
        <w:trPr>
          <w:trHeight w:val="563"/>
        </w:trPr>
        <w:tc>
          <w:tcPr>
            <w:tcW w:w="2185" w:type="dxa"/>
            <w:shd w:val="clear" w:color="auto" w:fill="F3F3F3"/>
          </w:tcPr>
          <w:p w14:paraId="2CDCCBB6" w14:textId="77777777" w:rsidR="007A1F9E" w:rsidRPr="004737E0" w:rsidRDefault="000E1E7D">
            <w:pPr>
              <w:pStyle w:val="TableParagraph"/>
              <w:spacing w:before="141"/>
              <w:ind w:left="148"/>
              <w:rPr>
                <w:rFonts w:asciiTheme="majorHAnsi" w:hAnsiTheme="majorHAnsi"/>
              </w:rPr>
            </w:pPr>
            <w:r w:rsidRPr="004737E0">
              <w:rPr>
                <w:rFonts w:asciiTheme="majorHAnsi" w:hAnsiTheme="majorHAnsi"/>
                <w:spacing w:val="-2"/>
              </w:rPr>
              <w:t>Prerequisites</w:t>
            </w:r>
          </w:p>
        </w:tc>
        <w:tc>
          <w:tcPr>
            <w:tcW w:w="6902" w:type="dxa"/>
            <w:gridSpan w:val="3"/>
          </w:tcPr>
          <w:p w14:paraId="2D7FC542" w14:textId="77777777" w:rsidR="007A1F9E" w:rsidRPr="004737E0" w:rsidRDefault="000E1E7D">
            <w:pPr>
              <w:pStyle w:val="TableParagraph"/>
              <w:spacing w:line="280" w:lineRule="exact"/>
              <w:ind w:left="145"/>
              <w:rPr>
                <w:rFonts w:asciiTheme="majorHAnsi" w:hAnsiTheme="majorHAnsi"/>
              </w:rPr>
            </w:pPr>
            <w:r w:rsidRPr="004737E0">
              <w:rPr>
                <w:rFonts w:asciiTheme="majorHAnsi" w:hAnsiTheme="majorHAnsi"/>
                <w:color w:val="1F2023"/>
              </w:rPr>
              <w:t>The</w:t>
            </w:r>
            <w:r w:rsidRPr="004737E0">
              <w:rPr>
                <w:rFonts w:asciiTheme="majorHAnsi" w:hAnsiTheme="majorHAnsi"/>
                <w:color w:val="1F2023"/>
                <w:spacing w:val="-11"/>
              </w:rPr>
              <w:t xml:space="preserve"> </w:t>
            </w:r>
            <w:r w:rsidRPr="004737E0">
              <w:rPr>
                <w:rFonts w:asciiTheme="majorHAnsi" w:hAnsiTheme="majorHAnsi"/>
                <w:color w:val="1F2023"/>
              </w:rPr>
              <w:t>prerequisite</w:t>
            </w:r>
            <w:r w:rsidRPr="004737E0">
              <w:rPr>
                <w:rFonts w:asciiTheme="majorHAnsi" w:hAnsiTheme="majorHAnsi"/>
                <w:color w:val="1F2023"/>
                <w:spacing w:val="-11"/>
              </w:rPr>
              <w:t xml:space="preserve"> </w:t>
            </w:r>
            <w:r w:rsidRPr="004737E0">
              <w:rPr>
                <w:rFonts w:asciiTheme="majorHAnsi" w:hAnsiTheme="majorHAnsi"/>
                <w:color w:val="1F2023"/>
              </w:rPr>
              <w:t>for</w:t>
            </w:r>
            <w:r w:rsidRPr="004737E0">
              <w:rPr>
                <w:rFonts w:asciiTheme="majorHAnsi" w:hAnsiTheme="majorHAnsi"/>
                <w:color w:val="1F2023"/>
                <w:spacing w:val="-13"/>
              </w:rPr>
              <w:t xml:space="preserve"> </w:t>
            </w:r>
            <w:r w:rsidRPr="004737E0">
              <w:rPr>
                <w:rFonts w:asciiTheme="majorHAnsi" w:hAnsiTheme="majorHAnsi"/>
                <w:color w:val="1F2023"/>
              </w:rPr>
              <w:t>enrollment</w:t>
            </w:r>
            <w:r w:rsidRPr="004737E0">
              <w:rPr>
                <w:rFonts w:asciiTheme="majorHAnsi" w:hAnsiTheme="majorHAnsi"/>
                <w:color w:val="1F2023"/>
                <w:spacing w:val="-11"/>
              </w:rPr>
              <w:t xml:space="preserve"> </w:t>
            </w:r>
            <w:r w:rsidRPr="004737E0">
              <w:rPr>
                <w:rFonts w:asciiTheme="majorHAnsi" w:hAnsiTheme="majorHAnsi"/>
                <w:color w:val="1F2023"/>
              </w:rPr>
              <w:t>is</w:t>
            </w:r>
            <w:r w:rsidRPr="004737E0">
              <w:rPr>
                <w:rFonts w:asciiTheme="majorHAnsi" w:hAnsiTheme="majorHAnsi"/>
                <w:color w:val="1F2023"/>
                <w:spacing w:val="-11"/>
              </w:rPr>
              <w:t xml:space="preserve"> </w:t>
            </w:r>
            <w:r w:rsidRPr="004737E0">
              <w:rPr>
                <w:rFonts w:asciiTheme="majorHAnsi" w:hAnsiTheme="majorHAnsi"/>
                <w:color w:val="1F2023"/>
              </w:rPr>
              <w:t>determined</w:t>
            </w:r>
            <w:r w:rsidRPr="004737E0">
              <w:rPr>
                <w:rFonts w:asciiTheme="majorHAnsi" w:hAnsiTheme="majorHAnsi"/>
                <w:color w:val="1F2023"/>
                <w:spacing w:val="-12"/>
              </w:rPr>
              <w:t xml:space="preserve"> </w:t>
            </w:r>
            <w:r w:rsidRPr="004737E0">
              <w:rPr>
                <w:rFonts w:asciiTheme="majorHAnsi" w:hAnsiTheme="majorHAnsi"/>
                <w:color w:val="1F2023"/>
              </w:rPr>
              <w:t>by</w:t>
            </w:r>
            <w:r w:rsidRPr="004737E0">
              <w:rPr>
                <w:rFonts w:asciiTheme="majorHAnsi" w:hAnsiTheme="majorHAnsi"/>
                <w:color w:val="1F2023"/>
                <w:spacing w:val="-13"/>
              </w:rPr>
              <w:t xml:space="preserve"> </w:t>
            </w:r>
            <w:r w:rsidRPr="004737E0">
              <w:rPr>
                <w:rFonts w:asciiTheme="majorHAnsi" w:hAnsiTheme="majorHAnsi"/>
                <w:color w:val="1F2023"/>
              </w:rPr>
              <w:t>the</w:t>
            </w:r>
            <w:r w:rsidRPr="004737E0">
              <w:rPr>
                <w:rFonts w:asciiTheme="majorHAnsi" w:hAnsiTheme="majorHAnsi"/>
                <w:color w:val="1F2023"/>
                <w:spacing w:val="-11"/>
              </w:rPr>
              <w:t xml:space="preserve"> </w:t>
            </w:r>
            <w:r w:rsidRPr="004737E0">
              <w:rPr>
                <w:rFonts w:asciiTheme="majorHAnsi" w:hAnsiTheme="majorHAnsi"/>
                <w:color w:val="1F2023"/>
              </w:rPr>
              <w:t>provisions</w:t>
            </w:r>
            <w:r w:rsidRPr="004737E0">
              <w:rPr>
                <w:rFonts w:asciiTheme="majorHAnsi" w:hAnsiTheme="majorHAnsi"/>
                <w:color w:val="1F2023"/>
                <w:spacing w:val="-11"/>
              </w:rPr>
              <w:t xml:space="preserve"> </w:t>
            </w:r>
            <w:r w:rsidRPr="004737E0">
              <w:rPr>
                <w:rFonts w:asciiTheme="majorHAnsi" w:hAnsiTheme="majorHAnsi"/>
                <w:color w:val="1F2023"/>
              </w:rPr>
              <w:t>of the program study.</w:t>
            </w:r>
          </w:p>
        </w:tc>
      </w:tr>
      <w:tr w:rsidR="007A1F9E" w:rsidRPr="004737E0" w14:paraId="2AF26932" w14:textId="77777777">
        <w:trPr>
          <w:trHeight w:val="844"/>
        </w:trPr>
        <w:tc>
          <w:tcPr>
            <w:tcW w:w="2185" w:type="dxa"/>
            <w:shd w:val="clear" w:color="auto" w:fill="F3F3F3"/>
          </w:tcPr>
          <w:p w14:paraId="58489BBD" w14:textId="77777777" w:rsidR="007A1F9E" w:rsidRPr="004737E0" w:rsidRDefault="007A1F9E">
            <w:pPr>
              <w:pStyle w:val="TableParagraph"/>
              <w:spacing w:before="1"/>
              <w:rPr>
                <w:rFonts w:asciiTheme="majorHAnsi" w:hAnsiTheme="majorHAnsi"/>
              </w:rPr>
            </w:pPr>
          </w:p>
          <w:p w14:paraId="748B88D5" w14:textId="77777777" w:rsidR="007A1F9E" w:rsidRPr="004737E0" w:rsidRDefault="000E1E7D">
            <w:pPr>
              <w:pStyle w:val="TableParagraph"/>
              <w:ind w:left="148"/>
              <w:rPr>
                <w:rFonts w:asciiTheme="majorHAnsi" w:hAnsiTheme="majorHAnsi"/>
              </w:rPr>
            </w:pPr>
            <w:r w:rsidRPr="004737E0">
              <w:rPr>
                <w:rFonts w:asciiTheme="majorHAnsi" w:hAnsiTheme="majorHAnsi"/>
                <w:spacing w:val="-2"/>
              </w:rPr>
              <w:t>Correlativity</w:t>
            </w:r>
          </w:p>
        </w:tc>
        <w:tc>
          <w:tcPr>
            <w:tcW w:w="6902" w:type="dxa"/>
            <w:gridSpan w:val="3"/>
          </w:tcPr>
          <w:p w14:paraId="280D5827" w14:textId="741DF312" w:rsidR="007A1F9E" w:rsidRPr="004737E0" w:rsidRDefault="000E1E7D">
            <w:pPr>
              <w:pStyle w:val="TableParagraph"/>
              <w:spacing w:line="281" w:lineRule="exact"/>
              <w:ind w:left="145" w:firstLine="52"/>
              <w:rPr>
                <w:rFonts w:asciiTheme="majorHAnsi" w:hAnsiTheme="majorHAnsi"/>
              </w:rPr>
            </w:pPr>
            <w:r w:rsidRPr="004737E0">
              <w:rPr>
                <w:rFonts w:asciiTheme="majorHAnsi" w:hAnsiTheme="majorHAnsi"/>
              </w:rPr>
              <w:t>Pedagogy, Developmental</w:t>
            </w:r>
            <w:r w:rsidRPr="004737E0">
              <w:rPr>
                <w:rFonts w:asciiTheme="majorHAnsi" w:hAnsiTheme="majorHAnsi"/>
                <w:spacing w:val="3"/>
              </w:rPr>
              <w:t xml:space="preserve"> </w:t>
            </w:r>
            <w:r w:rsidR="00B043F4" w:rsidRPr="004737E0">
              <w:rPr>
                <w:rFonts w:asciiTheme="majorHAnsi" w:hAnsiTheme="majorHAnsi"/>
              </w:rPr>
              <w:t>psychology</w:t>
            </w:r>
            <w:r w:rsidR="00B043F4" w:rsidRPr="004737E0">
              <w:rPr>
                <w:rFonts w:asciiTheme="majorHAnsi" w:hAnsiTheme="majorHAnsi"/>
                <w:spacing w:val="1"/>
              </w:rPr>
              <w:t>,</w:t>
            </w:r>
            <w:r w:rsidRPr="004737E0">
              <w:rPr>
                <w:rFonts w:asciiTheme="majorHAnsi" w:hAnsiTheme="majorHAnsi"/>
                <w:spacing w:val="3"/>
              </w:rPr>
              <w:t xml:space="preserve"> </w:t>
            </w:r>
            <w:r w:rsidRPr="004737E0">
              <w:rPr>
                <w:rFonts w:asciiTheme="majorHAnsi" w:hAnsiTheme="majorHAnsi"/>
              </w:rPr>
              <w:t xml:space="preserve">General </w:t>
            </w:r>
            <w:r w:rsidR="00B043F4" w:rsidRPr="004737E0">
              <w:rPr>
                <w:rFonts w:asciiTheme="majorHAnsi" w:hAnsiTheme="majorHAnsi"/>
              </w:rPr>
              <w:t>psychology</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spacing w:val="-2"/>
              </w:rPr>
              <w:t>Family</w:t>
            </w:r>
          </w:p>
          <w:p w14:paraId="22FBA4EA" w14:textId="3858D57E" w:rsidR="007A1F9E" w:rsidRPr="004737E0" w:rsidRDefault="000E1E7D">
            <w:pPr>
              <w:pStyle w:val="TableParagraph"/>
              <w:spacing w:line="280" w:lineRule="exact"/>
              <w:ind w:left="145"/>
              <w:rPr>
                <w:rFonts w:asciiTheme="majorHAnsi" w:hAnsiTheme="majorHAnsi"/>
              </w:rPr>
            </w:pPr>
            <w:r w:rsidRPr="004737E0">
              <w:rPr>
                <w:rFonts w:asciiTheme="majorHAnsi" w:hAnsiTheme="majorHAnsi"/>
              </w:rPr>
              <w:t>pedagogy,</w:t>
            </w:r>
            <w:r w:rsidRPr="004737E0">
              <w:rPr>
                <w:rFonts w:asciiTheme="majorHAnsi" w:hAnsiTheme="majorHAnsi"/>
                <w:spacing w:val="37"/>
              </w:rPr>
              <w:t xml:space="preserve"> </w:t>
            </w:r>
            <w:r w:rsidRPr="004737E0">
              <w:rPr>
                <w:rFonts w:asciiTheme="majorHAnsi" w:hAnsiTheme="majorHAnsi"/>
              </w:rPr>
              <w:t>Educational</w:t>
            </w:r>
            <w:r w:rsidRPr="004737E0">
              <w:rPr>
                <w:rFonts w:asciiTheme="majorHAnsi" w:hAnsiTheme="majorHAnsi"/>
                <w:spacing w:val="36"/>
              </w:rPr>
              <w:t xml:space="preserve"> </w:t>
            </w:r>
            <w:r w:rsidRPr="004737E0">
              <w:rPr>
                <w:rFonts w:asciiTheme="majorHAnsi" w:hAnsiTheme="majorHAnsi"/>
              </w:rPr>
              <w:t>psychology,</w:t>
            </w:r>
            <w:r w:rsidRPr="004737E0">
              <w:rPr>
                <w:rFonts w:asciiTheme="majorHAnsi" w:hAnsiTheme="majorHAnsi"/>
                <w:spacing w:val="37"/>
              </w:rPr>
              <w:t xml:space="preserve"> </w:t>
            </w:r>
            <w:r w:rsidRPr="004737E0">
              <w:rPr>
                <w:rFonts w:asciiTheme="majorHAnsi" w:hAnsiTheme="majorHAnsi"/>
              </w:rPr>
              <w:t>Inclusive</w:t>
            </w:r>
            <w:r w:rsidRPr="004737E0">
              <w:rPr>
                <w:rFonts w:asciiTheme="majorHAnsi" w:hAnsiTheme="majorHAnsi"/>
                <w:spacing w:val="36"/>
              </w:rPr>
              <w:t xml:space="preserve"> </w:t>
            </w:r>
            <w:r w:rsidRPr="004737E0">
              <w:rPr>
                <w:rFonts w:asciiTheme="majorHAnsi" w:hAnsiTheme="majorHAnsi"/>
              </w:rPr>
              <w:t>pedagogy,</w:t>
            </w:r>
            <w:r w:rsidRPr="004737E0">
              <w:rPr>
                <w:rFonts w:asciiTheme="majorHAnsi" w:hAnsiTheme="majorHAnsi"/>
                <w:spacing w:val="37"/>
              </w:rPr>
              <w:t xml:space="preserve"> </w:t>
            </w:r>
            <w:r w:rsidRPr="004737E0">
              <w:rPr>
                <w:rFonts w:asciiTheme="majorHAnsi" w:hAnsiTheme="majorHAnsi"/>
              </w:rPr>
              <w:t>Didactic docimology, all methodolog</w:t>
            </w:r>
            <w:r w:rsidR="00B043F4">
              <w:rPr>
                <w:rFonts w:asciiTheme="majorHAnsi" w:hAnsiTheme="majorHAnsi"/>
              </w:rPr>
              <w:t>ies</w:t>
            </w:r>
          </w:p>
        </w:tc>
      </w:tr>
      <w:tr w:rsidR="007A1F9E" w:rsidRPr="004737E0" w14:paraId="65640B4B" w14:textId="77777777">
        <w:trPr>
          <w:trHeight w:val="844"/>
        </w:trPr>
        <w:tc>
          <w:tcPr>
            <w:tcW w:w="2185" w:type="dxa"/>
            <w:shd w:val="clear" w:color="auto" w:fill="F3F3F3"/>
          </w:tcPr>
          <w:p w14:paraId="30BA61E1" w14:textId="77777777" w:rsidR="007A1F9E" w:rsidRPr="004737E0" w:rsidRDefault="000E1E7D">
            <w:pPr>
              <w:pStyle w:val="TableParagraph"/>
              <w:tabs>
                <w:tab w:val="left" w:pos="1376"/>
                <w:tab w:val="left" w:pos="1841"/>
              </w:tabs>
              <w:spacing w:before="141"/>
              <w:ind w:left="148" w:right="-15"/>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6902" w:type="dxa"/>
            <w:gridSpan w:val="3"/>
            <w:shd w:val="clear" w:color="auto" w:fill="F8F8F9"/>
          </w:tcPr>
          <w:p w14:paraId="7949CFD9" w14:textId="77777777" w:rsidR="007A1F9E" w:rsidRPr="004737E0" w:rsidRDefault="000E1E7D">
            <w:pPr>
              <w:pStyle w:val="TableParagraph"/>
              <w:spacing w:line="281" w:lineRule="exact"/>
              <w:ind w:left="4"/>
              <w:rPr>
                <w:rFonts w:asciiTheme="majorHAnsi" w:hAnsiTheme="majorHAnsi"/>
              </w:rPr>
            </w:pPr>
            <w:r w:rsidRPr="004737E0">
              <w:rPr>
                <w:rFonts w:asciiTheme="majorHAnsi" w:hAnsiTheme="majorHAnsi"/>
                <w:color w:val="1F2023"/>
              </w:rPr>
              <w:t>adopt</w:t>
            </w:r>
            <w:r w:rsidRPr="004737E0">
              <w:rPr>
                <w:rFonts w:asciiTheme="majorHAnsi" w:hAnsiTheme="majorHAnsi"/>
                <w:color w:val="1F2023"/>
                <w:spacing w:val="54"/>
                <w:w w:val="150"/>
              </w:rPr>
              <w:t xml:space="preserve"> </w:t>
            </w:r>
            <w:r w:rsidRPr="004737E0">
              <w:rPr>
                <w:rFonts w:asciiTheme="majorHAnsi" w:hAnsiTheme="majorHAnsi"/>
                <w:color w:val="1F2023"/>
              </w:rPr>
              <w:t>competencies</w:t>
            </w:r>
            <w:r w:rsidRPr="004737E0">
              <w:rPr>
                <w:rFonts w:asciiTheme="majorHAnsi" w:hAnsiTheme="majorHAnsi"/>
                <w:color w:val="1F2023"/>
                <w:spacing w:val="55"/>
                <w:w w:val="150"/>
              </w:rPr>
              <w:t xml:space="preserve"> </w:t>
            </w:r>
            <w:r w:rsidRPr="004737E0">
              <w:rPr>
                <w:rFonts w:asciiTheme="majorHAnsi" w:hAnsiTheme="majorHAnsi"/>
                <w:color w:val="1F2023"/>
              </w:rPr>
              <w:t>for</w:t>
            </w:r>
            <w:r w:rsidRPr="004737E0">
              <w:rPr>
                <w:rFonts w:asciiTheme="majorHAnsi" w:hAnsiTheme="majorHAnsi"/>
                <w:color w:val="1F2023"/>
                <w:spacing w:val="54"/>
                <w:w w:val="150"/>
              </w:rPr>
              <w:t xml:space="preserve"> </w:t>
            </w:r>
            <w:r w:rsidRPr="004737E0">
              <w:rPr>
                <w:rFonts w:asciiTheme="majorHAnsi" w:hAnsiTheme="majorHAnsi"/>
                <w:color w:val="1F2023"/>
              </w:rPr>
              <w:t>explaining</w:t>
            </w:r>
            <w:r w:rsidRPr="004737E0">
              <w:rPr>
                <w:rFonts w:asciiTheme="majorHAnsi" w:hAnsiTheme="majorHAnsi"/>
                <w:color w:val="1F2023"/>
                <w:spacing w:val="54"/>
                <w:w w:val="150"/>
              </w:rPr>
              <w:t xml:space="preserve"> </w:t>
            </w:r>
            <w:r w:rsidRPr="004737E0">
              <w:rPr>
                <w:rFonts w:asciiTheme="majorHAnsi" w:hAnsiTheme="majorHAnsi"/>
                <w:color w:val="1F2023"/>
              </w:rPr>
              <w:t>the</w:t>
            </w:r>
            <w:r w:rsidRPr="004737E0">
              <w:rPr>
                <w:rFonts w:asciiTheme="majorHAnsi" w:hAnsiTheme="majorHAnsi"/>
                <w:color w:val="1F2023"/>
                <w:spacing w:val="55"/>
                <w:w w:val="150"/>
              </w:rPr>
              <w:t xml:space="preserve"> </w:t>
            </w:r>
            <w:r w:rsidRPr="004737E0">
              <w:rPr>
                <w:rFonts w:asciiTheme="majorHAnsi" w:hAnsiTheme="majorHAnsi"/>
                <w:color w:val="1F2023"/>
              </w:rPr>
              <w:t>main</w:t>
            </w:r>
            <w:r w:rsidRPr="004737E0">
              <w:rPr>
                <w:rFonts w:asciiTheme="majorHAnsi" w:hAnsiTheme="majorHAnsi"/>
                <w:color w:val="1F2023"/>
                <w:spacing w:val="55"/>
                <w:w w:val="150"/>
              </w:rPr>
              <w:t xml:space="preserve"> </w:t>
            </w:r>
            <w:r w:rsidRPr="004737E0">
              <w:rPr>
                <w:rFonts w:asciiTheme="majorHAnsi" w:hAnsiTheme="majorHAnsi"/>
                <w:color w:val="1F2023"/>
              </w:rPr>
              <w:t>characteristics</w:t>
            </w:r>
            <w:r w:rsidRPr="004737E0">
              <w:rPr>
                <w:rFonts w:asciiTheme="majorHAnsi" w:hAnsiTheme="majorHAnsi"/>
                <w:color w:val="1F2023"/>
                <w:spacing w:val="55"/>
                <w:w w:val="150"/>
              </w:rPr>
              <w:t xml:space="preserve"> </w:t>
            </w:r>
            <w:r w:rsidRPr="004737E0">
              <w:rPr>
                <w:rFonts w:asciiTheme="majorHAnsi" w:hAnsiTheme="majorHAnsi"/>
                <w:color w:val="1F2023"/>
                <w:spacing w:val="-5"/>
              </w:rPr>
              <w:t>of</w:t>
            </w:r>
          </w:p>
          <w:p w14:paraId="1FB7B33E" w14:textId="77777777" w:rsidR="007A1F9E" w:rsidRPr="004737E0" w:rsidRDefault="000E1E7D">
            <w:pPr>
              <w:pStyle w:val="TableParagraph"/>
              <w:spacing w:line="280" w:lineRule="atLeast"/>
              <w:ind w:left="4"/>
              <w:rPr>
                <w:rFonts w:asciiTheme="majorHAnsi" w:hAnsiTheme="majorHAnsi"/>
              </w:rPr>
            </w:pPr>
            <w:r w:rsidRPr="004737E0">
              <w:rPr>
                <w:rFonts w:asciiTheme="majorHAnsi" w:hAnsiTheme="majorHAnsi"/>
                <w:color w:val="1F2023"/>
              </w:rPr>
              <w:t>giftedness in order to identify gifted students and to meet special needs in an educational institution</w:t>
            </w:r>
          </w:p>
        </w:tc>
      </w:tr>
      <w:tr w:rsidR="007A1F9E" w:rsidRPr="004737E0" w14:paraId="227772C9" w14:textId="77777777">
        <w:trPr>
          <w:trHeight w:val="3940"/>
        </w:trPr>
        <w:tc>
          <w:tcPr>
            <w:tcW w:w="2185" w:type="dxa"/>
            <w:shd w:val="clear" w:color="auto" w:fill="F3F3F3"/>
          </w:tcPr>
          <w:p w14:paraId="4A1217CF" w14:textId="77777777" w:rsidR="007A1F9E" w:rsidRPr="004737E0" w:rsidRDefault="007A1F9E">
            <w:pPr>
              <w:pStyle w:val="TableParagraph"/>
              <w:rPr>
                <w:rFonts w:asciiTheme="majorHAnsi" w:hAnsiTheme="majorHAnsi"/>
              </w:rPr>
            </w:pPr>
          </w:p>
          <w:p w14:paraId="332838B1" w14:textId="77777777" w:rsidR="007A1F9E" w:rsidRPr="004737E0" w:rsidRDefault="007A1F9E">
            <w:pPr>
              <w:pStyle w:val="TableParagraph"/>
              <w:rPr>
                <w:rFonts w:asciiTheme="majorHAnsi" w:hAnsiTheme="majorHAnsi"/>
              </w:rPr>
            </w:pPr>
          </w:p>
          <w:p w14:paraId="2913A5A2" w14:textId="77777777" w:rsidR="007A1F9E" w:rsidRPr="004737E0" w:rsidRDefault="007A1F9E">
            <w:pPr>
              <w:pStyle w:val="TableParagraph"/>
              <w:rPr>
                <w:rFonts w:asciiTheme="majorHAnsi" w:hAnsiTheme="majorHAnsi"/>
              </w:rPr>
            </w:pPr>
          </w:p>
          <w:p w14:paraId="71C60EB1" w14:textId="77777777" w:rsidR="007A1F9E" w:rsidRPr="004737E0" w:rsidRDefault="007A1F9E">
            <w:pPr>
              <w:pStyle w:val="TableParagraph"/>
              <w:rPr>
                <w:rFonts w:asciiTheme="majorHAnsi" w:hAnsiTheme="majorHAnsi"/>
              </w:rPr>
            </w:pPr>
          </w:p>
          <w:p w14:paraId="562E8A25" w14:textId="77777777" w:rsidR="007A1F9E" w:rsidRPr="004737E0" w:rsidRDefault="007A1F9E">
            <w:pPr>
              <w:pStyle w:val="TableParagraph"/>
              <w:rPr>
                <w:rFonts w:asciiTheme="majorHAnsi" w:hAnsiTheme="majorHAnsi"/>
              </w:rPr>
            </w:pPr>
          </w:p>
          <w:p w14:paraId="5276925E" w14:textId="77777777" w:rsidR="007A1F9E" w:rsidRPr="004737E0" w:rsidRDefault="007A1F9E">
            <w:pPr>
              <w:pStyle w:val="TableParagraph"/>
              <w:spacing w:before="1"/>
              <w:rPr>
                <w:rFonts w:asciiTheme="majorHAnsi" w:hAnsiTheme="majorHAnsi"/>
              </w:rPr>
            </w:pPr>
          </w:p>
          <w:p w14:paraId="29DA13B1" w14:textId="77777777" w:rsidR="007A1F9E" w:rsidRPr="004737E0" w:rsidRDefault="000E1E7D">
            <w:pPr>
              <w:pStyle w:val="TableParagraph"/>
              <w:ind w:left="148" w:right="1023"/>
              <w:rPr>
                <w:rFonts w:asciiTheme="majorHAnsi" w:hAnsiTheme="majorHAnsi"/>
              </w:rPr>
            </w:pPr>
            <w:r w:rsidRPr="004737E0">
              <w:rPr>
                <w:rFonts w:asciiTheme="majorHAnsi" w:hAnsiTheme="majorHAnsi"/>
                <w:spacing w:val="-2"/>
              </w:rPr>
              <w:t>Learning outcomes</w:t>
            </w:r>
          </w:p>
        </w:tc>
        <w:tc>
          <w:tcPr>
            <w:tcW w:w="6902" w:type="dxa"/>
            <w:gridSpan w:val="3"/>
            <w:shd w:val="clear" w:color="auto" w:fill="F8F8F9"/>
          </w:tcPr>
          <w:p w14:paraId="2E32243A" w14:textId="77777777" w:rsidR="007A1F9E" w:rsidRPr="004737E0" w:rsidRDefault="000E1E7D">
            <w:pPr>
              <w:pStyle w:val="TableParagraph"/>
              <w:numPr>
                <w:ilvl w:val="0"/>
                <w:numId w:val="31"/>
              </w:numPr>
              <w:tabs>
                <w:tab w:val="left" w:pos="225"/>
              </w:tabs>
              <w:ind w:right="-15" w:firstLine="0"/>
              <w:rPr>
                <w:rFonts w:asciiTheme="majorHAnsi" w:hAnsiTheme="majorHAnsi"/>
              </w:rPr>
            </w:pPr>
            <w:r w:rsidRPr="004737E0">
              <w:rPr>
                <w:rFonts w:asciiTheme="majorHAnsi" w:hAnsiTheme="majorHAnsi"/>
                <w:color w:val="1F2023"/>
              </w:rPr>
              <w:t>Understand</w:t>
            </w:r>
            <w:r w:rsidRPr="004737E0">
              <w:rPr>
                <w:rFonts w:asciiTheme="majorHAnsi" w:hAnsiTheme="majorHAnsi"/>
                <w:color w:val="1F2023"/>
                <w:spacing w:val="-14"/>
              </w:rPr>
              <w:t xml:space="preserve"> </w:t>
            </w:r>
            <w:r w:rsidRPr="004737E0">
              <w:rPr>
                <w:rFonts w:asciiTheme="majorHAnsi" w:hAnsiTheme="majorHAnsi"/>
                <w:color w:val="1F2023"/>
              </w:rPr>
              <w:t>the</w:t>
            </w:r>
            <w:r w:rsidRPr="004737E0">
              <w:rPr>
                <w:rFonts w:asciiTheme="majorHAnsi" w:hAnsiTheme="majorHAnsi"/>
                <w:color w:val="1F2023"/>
                <w:spacing w:val="-14"/>
              </w:rPr>
              <w:t xml:space="preserve"> </w:t>
            </w:r>
            <w:r w:rsidRPr="004737E0">
              <w:rPr>
                <w:rFonts w:asciiTheme="majorHAnsi" w:hAnsiTheme="majorHAnsi"/>
                <w:color w:val="1F2023"/>
              </w:rPr>
              <w:t>basic</w:t>
            </w:r>
            <w:r w:rsidRPr="004737E0">
              <w:rPr>
                <w:rFonts w:asciiTheme="majorHAnsi" w:hAnsiTheme="majorHAnsi"/>
                <w:color w:val="1F2023"/>
                <w:spacing w:val="-14"/>
              </w:rPr>
              <w:t xml:space="preserve"> </w:t>
            </w:r>
            <w:r w:rsidRPr="004737E0">
              <w:rPr>
                <w:rFonts w:asciiTheme="majorHAnsi" w:hAnsiTheme="majorHAnsi"/>
                <w:color w:val="1F2023"/>
              </w:rPr>
              <w:t>concepts</w:t>
            </w:r>
            <w:r w:rsidRPr="004737E0">
              <w:rPr>
                <w:rFonts w:asciiTheme="majorHAnsi" w:hAnsiTheme="majorHAnsi"/>
                <w:color w:val="1F2023"/>
                <w:spacing w:val="-13"/>
              </w:rPr>
              <w:t xml:space="preserve"> </w:t>
            </w:r>
            <w:r w:rsidRPr="004737E0">
              <w:rPr>
                <w:rFonts w:asciiTheme="majorHAnsi" w:hAnsiTheme="majorHAnsi"/>
                <w:color w:val="1F2023"/>
              </w:rPr>
              <w:t>of</w:t>
            </w:r>
            <w:r w:rsidRPr="004737E0">
              <w:rPr>
                <w:rFonts w:asciiTheme="majorHAnsi" w:hAnsiTheme="majorHAnsi"/>
                <w:color w:val="1F2023"/>
                <w:spacing w:val="-13"/>
              </w:rPr>
              <w:t xml:space="preserve"> </w:t>
            </w:r>
            <w:r w:rsidRPr="004737E0">
              <w:rPr>
                <w:rFonts w:asciiTheme="majorHAnsi" w:hAnsiTheme="majorHAnsi"/>
                <w:color w:val="1F2023"/>
              </w:rPr>
              <w:t>talent,</w:t>
            </w:r>
            <w:r w:rsidRPr="004737E0">
              <w:rPr>
                <w:rFonts w:asciiTheme="majorHAnsi" w:hAnsiTheme="majorHAnsi"/>
                <w:color w:val="1F2023"/>
                <w:spacing w:val="-13"/>
              </w:rPr>
              <w:t xml:space="preserve"> </w:t>
            </w:r>
            <w:r w:rsidRPr="004737E0">
              <w:rPr>
                <w:rFonts w:asciiTheme="majorHAnsi" w:hAnsiTheme="majorHAnsi"/>
                <w:color w:val="1F2023"/>
              </w:rPr>
              <w:t>giftedness</w:t>
            </w:r>
            <w:r w:rsidRPr="004737E0">
              <w:rPr>
                <w:rFonts w:asciiTheme="majorHAnsi" w:hAnsiTheme="majorHAnsi"/>
                <w:color w:val="1F2023"/>
                <w:spacing w:val="-14"/>
              </w:rPr>
              <w:t xml:space="preserve"> </w:t>
            </w:r>
            <w:r w:rsidRPr="004737E0">
              <w:rPr>
                <w:rFonts w:asciiTheme="majorHAnsi" w:hAnsiTheme="majorHAnsi"/>
                <w:color w:val="1F2023"/>
              </w:rPr>
              <w:t>and</w:t>
            </w:r>
            <w:r w:rsidRPr="004737E0">
              <w:rPr>
                <w:rFonts w:asciiTheme="majorHAnsi" w:hAnsiTheme="majorHAnsi"/>
                <w:color w:val="1F2023"/>
                <w:spacing w:val="-14"/>
              </w:rPr>
              <w:t xml:space="preserve"> </w:t>
            </w:r>
            <w:r w:rsidRPr="004737E0">
              <w:rPr>
                <w:rFonts w:asciiTheme="majorHAnsi" w:hAnsiTheme="majorHAnsi"/>
                <w:color w:val="1F2023"/>
              </w:rPr>
              <w:t>genius</w:t>
            </w:r>
            <w:r w:rsidRPr="004737E0">
              <w:rPr>
                <w:rFonts w:asciiTheme="majorHAnsi" w:hAnsiTheme="majorHAnsi"/>
                <w:color w:val="1F2023"/>
                <w:spacing w:val="-13"/>
              </w:rPr>
              <w:t xml:space="preserve"> </w:t>
            </w:r>
            <w:r w:rsidRPr="004737E0">
              <w:rPr>
                <w:rFonts w:asciiTheme="majorHAnsi" w:hAnsiTheme="majorHAnsi"/>
                <w:color w:val="1F2023"/>
              </w:rPr>
              <w:t>and different understandings of giftedness</w:t>
            </w:r>
          </w:p>
          <w:p w14:paraId="54A47E04" w14:textId="6A78D8AD" w:rsidR="007A1F9E" w:rsidRPr="004737E0" w:rsidRDefault="000E1E7D">
            <w:pPr>
              <w:pStyle w:val="TableParagraph"/>
              <w:numPr>
                <w:ilvl w:val="0"/>
                <w:numId w:val="31"/>
              </w:numPr>
              <w:tabs>
                <w:tab w:val="left" w:pos="237"/>
              </w:tabs>
              <w:spacing w:before="1"/>
              <w:ind w:right="2042" w:firstLine="0"/>
              <w:rPr>
                <w:rFonts w:asciiTheme="majorHAnsi" w:hAnsiTheme="majorHAnsi"/>
              </w:rPr>
            </w:pPr>
            <w:r w:rsidRPr="004737E0">
              <w:rPr>
                <w:rFonts w:asciiTheme="majorHAnsi" w:hAnsiTheme="majorHAnsi"/>
                <w:color w:val="1F2023"/>
              </w:rPr>
              <w:t>carry</w:t>
            </w:r>
            <w:r w:rsidRPr="004737E0">
              <w:rPr>
                <w:rFonts w:asciiTheme="majorHAnsi" w:hAnsiTheme="majorHAnsi"/>
                <w:color w:val="1F2023"/>
                <w:spacing w:val="-6"/>
              </w:rPr>
              <w:t xml:space="preserve"> </w:t>
            </w:r>
            <w:r w:rsidRPr="004737E0">
              <w:rPr>
                <w:rFonts w:asciiTheme="majorHAnsi" w:hAnsiTheme="majorHAnsi"/>
                <w:color w:val="1F2023"/>
              </w:rPr>
              <w:t>out</w:t>
            </w:r>
            <w:r w:rsidRPr="004737E0">
              <w:rPr>
                <w:rFonts w:asciiTheme="majorHAnsi" w:hAnsiTheme="majorHAnsi"/>
                <w:color w:val="1F2023"/>
                <w:spacing w:val="-6"/>
              </w:rPr>
              <w:t xml:space="preserve"> </w:t>
            </w:r>
            <w:r w:rsidRPr="004737E0">
              <w:rPr>
                <w:rFonts w:asciiTheme="majorHAnsi" w:hAnsiTheme="majorHAnsi"/>
                <w:color w:val="1F2023"/>
              </w:rPr>
              <w:t>the</w:t>
            </w:r>
            <w:r w:rsidRPr="004737E0">
              <w:rPr>
                <w:rFonts w:asciiTheme="majorHAnsi" w:hAnsiTheme="majorHAnsi"/>
                <w:color w:val="1F2023"/>
                <w:spacing w:val="-5"/>
              </w:rPr>
              <w:t xml:space="preserve"> </w:t>
            </w:r>
            <w:r w:rsidRPr="004737E0">
              <w:rPr>
                <w:rFonts w:asciiTheme="majorHAnsi" w:hAnsiTheme="majorHAnsi"/>
                <w:color w:val="1F2023"/>
              </w:rPr>
              <w:t>process</w:t>
            </w:r>
            <w:r w:rsidRPr="004737E0">
              <w:rPr>
                <w:rFonts w:asciiTheme="majorHAnsi" w:hAnsiTheme="majorHAnsi"/>
                <w:color w:val="1F2023"/>
                <w:spacing w:val="-4"/>
              </w:rPr>
              <w:t xml:space="preserve"> </w:t>
            </w:r>
            <w:r w:rsidRPr="004737E0">
              <w:rPr>
                <w:rFonts w:asciiTheme="majorHAnsi" w:hAnsiTheme="majorHAnsi"/>
                <w:color w:val="1F2023"/>
              </w:rPr>
              <w:t>of</w:t>
            </w:r>
            <w:r w:rsidRPr="004737E0">
              <w:rPr>
                <w:rFonts w:asciiTheme="majorHAnsi" w:hAnsiTheme="majorHAnsi"/>
                <w:color w:val="1F2023"/>
                <w:spacing w:val="-6"/>
              </w:rPr>
              <w:t xml:space="preserve"> </w:t>
            </w:r>
            <w:r w:rsidRPr="004737E0">
              <w:rPr>
                <w:rFonts w:asciiTheme="majorHAnsi" w:hAnsiTheme="majorHAnsi"/>
                <w:color w:val="1F2023"/>
              </w:rPr>
              <w:t>identifying</w:t>
            </w:r>
            <w:r w:rsidRPr="004737E0">
              <w:rPr>
                <w:rFonts w:asciiTheme="majorHAnsi" w:hAnsiTheme="majorHAnsi"/>
                <w:color w:val="1F2023"/>
                <w:spacing w:val="-7"/>
              </w:rPr>
              <w:t xml:space="preserve"> </w:t>
            </w:r>
            <w:r w:rsidRPr="004737E0">
              <w:rPr>
                <w:rFonts w:asciiTheme="majorHAnsi" w:hAnsiTheme="majorHAnsi"/>
                <w:color w:val="1F2023"/>
              </w:rPr>
              <w:t>the</w:t>
            </w:r>
            <w:r w:rsidRPr="004737E0">
              <w:rPr>
                <w:rFonts w:asciiTheme="majorHAnsi" w:hAnsiTheme="majorHAnsi"/>
                <w:color w:val="1F2023"/>
                <w:spacing w:val="-5"/>
              </w:rPr>
              <w:t xml:space="preserve"> </w:t>
            </w:r>
            <w:r w:rsidRPr="004737E0">
              <w:rPr>
                <w:rFonts w:asciiTheme="majorHAnsi" w:hAnsiTheme="majorHAnsi"/>
                <w:color w:val="1F2023"/>
              </w:rPr>
              <w:t xml:space="preserve">gifted </w:t>
            </w:r>
            <w:r w:rsidR="00B043F4">
              <w:rPr>
                <w:rFonts w:asciiTheme="majorHAnsi" w:hAnsiTheme="majorHAnsi"/>
                <w:color w:val="1F2023"/>
              </w:rPr>
              <w:t>s</w:t>
            </w:r>
            <w:r w:rsidRPr="004737E0">
              <w:rPr>
                <w:rFonts w:asciiTheme="majorHAnsi" w:hAnsiTheme="majorHAnsi"/>
                <w:color w:val="1F2023"/>
                <w:spacing w:val="-2"/>
              </w:rPr>
              <w:t>tudent</w:t>
            </w:r>
          </w:p>
          <w:p w14:paraId="45833B17" w14:textId="77777777" w:rsidR="007A1F9E" w:rsidRPr="004737E0" w:rsidRDefault="000E1E7D">
            <w:pPr>
              <w:pStyle w:val="TableParagraph"/>
              <w:numPr>
                <w:ilvl w:val="0"/>
                <w:numId w:val="31"/>
              </w:numPr>
              <w:tabs>
                <w:tab w:val="left" w:pos="237"/>
              </w:tabs>
              <w:spacing w:line="280" w:lineRule="exact"/>
              <w:ind w:left="237" w:hanging="233"/>
              <w:rPr>
                <w:rFonts w:asciiTheme="majorHAnsi" w:hAnsiTheme="majorHAnsi"/>
              </w:rPr>
            </w:pPr>
            <w:r w:rsidRPr="004737E0">
              <w:rPr>
                <w:rFonts w:asciiTheme="majorHAnsi" w:hAnsiTheme="majorHAnsi"/>
                <w:color w:val="1F2023"/>
              </w:rPr>
              <w:t>Apply</w:t>
            </w:r>
            <w:r w:rsidRPr="004737E0">
              <w:rPr>
                <w:rFonts w:asciiTheme="majorHAnsi" w:hAnsiTheme="majorHAnsi"/>
                <w:color w:val="1F2023"/>
                <w:spacing w:val="-5"/>
              </w:rPr>
              <w:t xml:space="preserve"> </w:t>
            </w:r>
            <w:r w:rsidRPr="004737E0">
              <w:rPr>
                <w:rFonts w:asciiTheme="majorHAnsi" w:hAnsiTheme="majorHAnsi"/>
                <w:color w:val="1F2023"/>
              </w:rPr>
              <w:t>certain</w:t>
            </w:r>
            <w:r w:rsidRPr="004737E0">
              <w:rPr>
                <w:rFonts w:asciiTheme="majorHAnsi" w:hAnsiTheme="majorHAnsi"/>
                <w:color w:val="1F2023"/>
                <w:spacing w:val="-2"/>
              </w:rPr>
              <w:t xml:space="preserve"> </w:t>
            </w:r>
            <w:r w:rsidRPr="004737E0">
              <w:rPr>
                <w:rFonts w:asciiTheme="majorHAnsi" w:hAnsiTheme="majorHAnsi"/>
                <w:color w:val="1F2023"/>
              </w:rPr>
              <w:t>forms</w:t>
            </w:r>
            <w:r w:rsidRPr="004737E0">
              <w:rPr>
                <w:rFonts w:asciiTheme="majorHAnsi" w:hAnsiTheme="majorHAnsi"/>
                <w:color w:val="1F2023"/>
                <w:spacing w:val="-3"/>
              </w:rPr>
              <w:t xml:space="preserve"> </w:t>
            </w:r>
            <w:r w:rsidRPr="004737E0">
              <w:rPr>
                <w:rFonts w:asciiTheme="majorHAnsi" w:hAnsiTheme="majorHAnsi"/>
                <w:color w:val="1F2023"/>
              </w:rPr>
              <w:t>of</w:t>
            </w:r>
            <w:r w:rsidRPr="004737E0">
              <w:rPr>
                <w:rFonts w:asciiTheme="majorHAnsi" w:hAnsiTheme="majorHAnsi"/>
                <w:color w:val="1F2023"/>
                <w:spacing w:val="-3"/>
              </w:rPr>
              <w:t xml:space="preserve"> </w:t>
            </w:r>
            <w:r w:rsidRPr="004737E0">
              <w:rPr>
                <w:rFonts w:asciiTheme="majorHAnsi" w:hAnsiTheme="majorHAnsi"/>
                <w:color w:val="1F2023"/>
              </w:rPr>
              <w:t>educational</w:t>
            </w:r>
            <w:r w:rsidRPr="004737E0">
              <w:rPr>
                <w:rFonts w:asciiTheme="majorHAnsi" w:hAnsiTheme="majorHAnsi"/>
                <w:color w:val="1F2023"/>
                <w:spacing w:val="-3"/>
              </w:rPr>
              <w:t xml:space="preserve"> </w:t>
            </w:r>
            <w:r w:rsidRPr="004737E0">
              <w:rPr>
                <w:rFonts w:asciiTheme="majorHAnsi" w:hAnsiTheme="majorHAnsi"/>
                <w:color w:val="1F2023"/>
                <w:spacing w:val="-2"/>
              </w:rPr>
              <w:t>support</w:t>
            </w:r>
          </w:p>
          <w:p w14:paraId="567EC0D0" w14:textId="77777777" w:rsidR="007A1F9E" w:rsidRPr="004737E0" w:rsidRDefault="000E1E7D">
            <w:pPr>
              <w:pStyle w:val="TableParagraph"/>
              <w:ind w:left="4" w:right="260"/>
              <w:rPr>
                <w:rFonts w:asciiTheme="majorHAnsi" w:hAnsiTheme="majorHAnsi"/>
              </w:rPr>
            </w:pPr>
            <w:r w:rsidRPr="004737E0">
              <w:rPr>
                <w:rFonts w:asciiTheme="majorHAnsi" w:hAnsiTheme="majorHAnsi"/>
                <w:color w:val="1F2023"/>
              </w:rPr>
              <w:t>to</w:t>
            </w:r>
            <w:r w:rsidRPr="004737E0">
              <w:rPr>
                <w:rFonts w:asciiTheme="majorHAnsi" w:hAnsiTheme="majorHAnsi"/>
                <w:color w:val="1F2023"/>
                <w:spacing w:val="-5"/>
              </w:rPr>
              <w:t xml:space="preserve"> </w:t>
            </w:r>
            <w:r w:rsidRPr="004737E0">
              <w:rPr>
                <w:rFonts w:asciiTheme="majorHAnsi" w:hAnsiTheme="majorHAnsi"/>
                <w:color w:val="1F2023"/>
              </w:rPr>
              <w:t>gifted</w:t>
            </w:r>
            <w:r w:rsidRPr="004737E0">
              <w:rPr>
                <w:rFonts w:asciiTheme="majorHAnsi" w:hAnsiTheme="majorHAnsi"/>
                <w:color w:val="1F2023"/>
                <w:spacing w:val="-7"/>
              </w:rPr>
              <w:t xml:space="preserve"> </w:t>
            </w:r>
            <w:r w:rsidRPr="004737E0">
              <w:rPr>
                <w:rFonts w:asciiTheme="majorHAnsi" w:hAnsiTheme="majorHAnsi"/>
                <w:color w:val="1F2023"/>
              </w:rPr>
              <w:t>individuals</w:t>
            </w:r>
            <w:r w:rsidRPr="004737E0">
              <w:rPr>
                <w:rFonts w:asciiTheme="majorHAnsi" w:hAnsiTheme="majorHAnsi"/>
                <w:color w:val="1F2023"/>
                <w:spacing w:val="-5"/>
              </w:rPr>
              <w:t xml:space="preserve"> </w:t>
            </w:r>
            <w:r w:rsidRPr="004737E0">
              <w:rPr>
                <w:rFonts w:asciiTheme="majorHAnsi" w:hAnsiTheme="majorHAnsi"/>
                <w:color w:val="1F2023"/>
              </w:rPr>
              <w:t>such</w:t>
            </w:r>
            <w:r w:rsidRPr="004737E0">
              <w:rPr>
                <w:rFonts w:asciiTheme="majorHAnsi" w:hAnsiTheme="majorHAnsi"/>
                <w:color w:val="1F2023"/>
                <w:spacing w:val="-5"/>
              </w:rPr>
              <w:t xml:space="preserve"> </w:t>
            </w:r>
            <w:r w:rsidRPr="004737E0">
              <w:rPr>
                <w:rFonts w:asciiTheme="majorHAnsi" w:hAnsiTheme="majorHAnsi"/>
                <w:color w:val="1F2023"/>
              </w:rPr>
              <w:t>as</w:t>
            </w:r>
            <w:r w:rsidRPr="004737E0">
              <w:rPr>
                <w:rFonts w:asciiTheme="majorHAnsi" w:hAnsiTheme="majorHAnsi"/>
                <w:color w:val="1F2023"/>
                <w:spacing w:val="-5"/>
              </w:rPr>
              <w:t xml:space="preserve"> </w:t>
            </w:r>
            <w:r w:rsidRPr="004737E0">
              <w:rPr>
                <w:rFonts w:asciiTheme="majorHAnsi" w:hAnsiTheme="majorHAnsi"/>
                <w:color w:val="1F2023"/>
              </w:rPr>
              <w:t>acceleration,</w:t>
            </w:r>
            <w:r w:rsidRPr="004737E0">
              <w:rPr>
                <w:rFonts w:asciiTheme="majorHAnsi" w:hAnsiTheme="majorHAnsi"/>
                <w:color w:val="1F2023"/>
                <w:spacing w:val="-4"/>
              </w:rPr>
              <w:t xml:space="preserve"> </w:t>
            </w:r>
            <w:r w:rsidRPr="004737E0">
              <w:rPr>
                <w:rFonts w:asciiTheme="majorHAnsi" w:hAnsiTheme="majorHAnsi"/>
                <w:color w:val="1F2023"/>
              </w:rPr>
              <w:t>separation</w:t>
            </w:r>
            <w:r w:rsidRPr="004737E0">
              <w:rPr>
                <w:rFonts w:asciiTheme="majorHAnsi" w:hAnsiTheme="majorHAnsi"/>
                <w:color w:val="1F2023"/>
                <w:spacing w:val="-6"/>
              </w:rPr>
              <w:t xml:space="preserve"> </w:t>
            </w:r>
            <w:r w:rsidRPr="004737E0">
              <w:rPr>
                <w:rFonts w:asciiTheme="majorHAnsi" w:hAnsiTheme="majorHAnsi"/>
                <w:color w:val="1F2023"/>
              </w:rPr>
              <w:t>and program enrichment</w:t>
            </w:r>
          </w:p>
          <w:p w14:paraId="57B7D523" w14:textId="77777777" w:rsidR="007A1F9E" w:rsidRPr="004737E0" w:rsidRDefault="000E1E7D">
            <w:pPr>
              <w:pStyle w:val="TableParagraph"/>
              <w:numPr>
                <w:ilvl w:val="0"/>
                <w:numId w:val="31"/>
              </w:numPr>
              <w:tabs>
                <w:tab w:val="left" w:pos="295"/>
              </w:tabs>
              <w:spacing w:before="1"/>
              <w:ind w:right="-15" w:firstLine="0"/>
              <w:jc w:val="both"/>
              <w:rPr>
                <w:rFonts w:asciiTheme="majorHAnsi" w:hAnsiTheme="majorHAnsi"/>
              </w:rPr>
            </w:pPr>
            <w:r w:rsidRPr="004737E0">
              <w:rPr>
                <w:rFonts w:asciiTheme="majorHAnsi" w:hAnsiTheme="majorHAnsi"/>
                <w:color w:val="1F2023"/>
              </w:rPr>
              <w:t>correctly apply knowledge about the characteristics of gifted children and teachers, about the role of the family, about experiences from immediate educational practice, about the principles of compiling a program for gifted people at school, and about the development of systematic care for gifted people</w:t>
            </w:r>
          </w:p>
          <w:p w14:paraId="427876EE" w14:textId="77777777" w:rsidR="007A1F9E" w:rsidRPr="004737E0" w:rsidRDefault="000E1E7D">
            <w:pPr>
              <w:pStyle w:val="TableParagraph"/>
              <w:numPr>
                <w:ilvl w:val="0"/>
                <w:numId w:val="31"/>
              </w:numPr>
              <w:tabs>
                <w:tab w:val="left" w:pos="233"/>
              </w:tabs>
              <w:spacing w:line="280" w:lineRule="exact"/>
              <w:ind w:firstLine="0"/>
              <w:jc w:val="both"/>
              <w:rPr>
                <w:rFonts w:asciiTheme="majorHAnsi" w:hAnsiTheme="majorHAnsi"/>
              </w:rPr>
            </w:pPr>
            <w:r w:rsidRPr="004737E0">
              <w:rPr>
                <w:rFonts w:asciiTheme="majorHAnsi" w:hAnsiTheme="majorHAnsi"/>
                <w:color w:val="1F2023"/>
              </w:rPr>
              <w:t>apply</w:t>
            </w:r>
            <w:r w:rsidRPr="004737E0">
              <w:rPr>
                <w:rFonts w:asciiTheme="majorHAnsi" w:hAnsiTheme="majorHAnsi"/>
                <w:color w:val="1F2023"/>
                <w:spacing w:val="-11"/>
              </w:rPr>
              <w:t xml:space="preserve"> </w:t>
            </w:r>
            <w:r w:rsidRPr="004737E0">
              <w:rPr>
                <w:rFonts w:asciiTheme="majorHAnsi" w:hAnsiTheme="majorHAnsi"/>
                <w:color w:val="1F2023"/>
              </w:rPr>
              <w:t>a</w:t>
            </w:r>
            <w:r w:rsidRPr="004737E0">
              <w:rPr>
                <w:rFonts w:asciiTheme="majorHAnsi" w:hAnsiTheme="majorHAnsi"/>
                <w:color w:val="1F2023"/>
                <w:spacing w:val="-11"/>
              </w:rPr>
              <w:t xml:space="preserve"> </w:t>
            </w:r>
            <w:r w:rsidRPr="004737E0">
              <w:rPr>
                <w:rFonts w:asciiTheme="majorHAnsi" w:hAnsiTheme="majorHAnsi"/>
                <w:color w:val="1F2023"/>
              </w:rPr>
              <w:t>positive</w:t>
            </w:r>
            <w:r w:rsidRPr="004737E0">
              <w:rPr>
                <w:rFonts w:asciiTheme="majorHAnsi" w:hAnsiTheme="majorHAnsi"/>
                <w:color w:val="1F2023"/>
                <w:spacing w:val="-9"/>
              </w:rPr>
              <w:t xml:space="preserve"> </w:t>
            </w:r>
            <w:r w:rsidRPr="004737E0">
              <w:rPr>
                <w:rFonts w:asciiTheme="majorHAnsi" w:hAnsiTheme="majorHAnsi"/>
                <w:color w:val="1F2023"/>
              </w:rPr>
              <w:t>relationship</w:t>
            </w:r>
            <w:r w:rsidRPr="004737E0">
              <w:rPr>
                <w:rFonts w:asciiTheme="majorHAnsi" w:hAnsiTheme="majorHAnsi"/>
                <w:color w:val="1F2023"/>
                <w:spacing w:val="-8"/>
              </w:rPr>
              <w:t xml:space="preserve"> </w:t>
            </w:r>
            <w:r w:rsidRPr="004737E0">
              <w:rPr>
                <w:rFonts w:asciiTheme="majorHAnsi" w:hAnsiTheme="majorHAnsi"/>
                <w:color w:val="1F2023"/>
              </w:rPr>
              <w:t>with</w:t>
            </w:r>
            <w:r w:rsidRPr="004737E0">
              <w:rPr>
                <w:rFonts w:asciiTheme="majorHAnsi" w:hAnsiTheme="majorHAnsi"/>
                <w:color w:val="1F2023"/>
                <w:spacing w:val="-10"/>
              </w:rPr>
              <w:t xml:space="preserve"> </w:t>
            </w:r>
            <w:r w:rsidRPr="004737E0">
              <w:rPr>
                <w:rFonts w:asciiTheme="majorHAnsi" w:hAnsiTheme="majorHAnsi"/>
                <w:color w:val="1F2023"/>
              </w:rPr>
              <w:t>the</w:t>
            </w:r>
            <w:r w:rsidRPr="004737E0">
              <w:rPr>
                <w:rFonts w:asciiTheme="majorHAnsi" w:hAnsiTheme="majorHAnsi"/>
                <w:color w:val="1F2023"/>
                <w:spacing w:val="-11"/>
              </w:rPr>
              <w:t xml:space="preserve"> </w:t>
            </w:r>
            <w:r w:rsidRPr="004737E0">
              <w:rPr>
                <w:rFonts w:asciiTheme="majorHAnsi" w:hAnsiTheme="majorHAnsi"/>
                <w:color w:val="1F2023"/>
              </w:rPr>
              <w:t>parents</w:t>
            </w:r>
            <w:r w:rsidRPr="004737E0">
              <w:rPr>
                <w:rFonts w:asciiTheme="majorHAnsi" w:hAnsiTheme="majorHAnsi"/>
                <w:color w:val="1F2023"/>
                <w:spacing w:val="-12"/>
              </w:rPr>
              <w:t xml:space="preserve"> </w:t>
            </w:r>
            <w:r w:rsidRPr="004737E0">
              <w:rPr>
                <w:rFonts w:asciiTheme="majorHAnsi" w:hAnsiTheme="majorHAnsi"/>
                <w:color w:val="1F2023"/>
              </w:rPr>
              <w:t>of</w:t>
            </w:r>
            <w:r w:rsidRPr="004737E0">
              <w:rPr>
                <w:rFonts w:asciiTheme="majorHAnsi" w:hAnsiTheme="majorHAnsi"/>
                <w:color w:val="1F2023"/>
                <w:spacing w:val="-10"/>
              </w:rPr>
              <w:t xml:space="preserve"> </w:t>
            </w:r>
            <w:r w:rsidRPr="004737E0">
              <w:rPr>
                <w:rFonts w:asciiTheme="majorHAnsi" w:hAnsiTheme="majorHAnsi"/>
                <w:color w:val="1F2023"/>
              </w:rPr>
              <w:t>potentially</w:t>
            </w:r>
            <w:r w:rsidRPr="004737E0">
              <w:rPr>
                <w:rFonts w:asciiTheme="majorHAnsi" w:hAnsiTheme="majorHAnsi"/>
                <w:color w:val="1F2023"/>
                <w:spacing w:val="-10"/>
              </w:rPr>
              <w:t xml:space="preserve"> </w:t>
            </w:r>
            <w:r w:rsidRPr="004737E0">
              <w:rPr>
                <w:rFonts w:asciiTheme="majorHAnsi" w:hAnsiTheme="majorHAnsi"/>
                <w:color w:val="1F2023"/>
              </w:rPr>
              <w:t xml:space="preserve">gifted </w:t>
            </w:r>
            <w:r w:rsidRPr="004737E0">
              <w:rPr>
                <w:rFonts w:asciiTheme="majorHAnsi" w:hAnsiTheme="majorHAnsi"/>
                <w:color w:val="1F2023"/>
                <w:spacing w:val="-2"/>
              </w:rPr>
              <w:t>children</w:t>
            </w:r>
          </w:p>
        </w:tc>
      </w:tr>
      <w:tr w:rsidR="007A1F9E" w:rsidRPr="004737E0" w14:paraId="6AC247C5" w14:textId="77777777">
        <w:trPr>
          <w:trHeight w:val="2812"/>
        </w:trPr>
        <w:tc>
          <w:tcPr>
            <w:tcW w:w="2185" w:type="dxa"/>
            <w:shd w:val="clear" w:color="auto" w:fill="F3F3F3"/>
          </w:tcPr>
          <w:p w14:paraId="5B7B5931" w14:textId="77777777" w:rsidR="007A1F9E" w:rsidRPr="004737E0" w:rsidRDefault="007A1F9E">
            <w:pPr>
              <w:pStyle w:val="TableParagraph"/>
              <w:rPr>
                <w:rFonts w:asciiTheme="majorHAnsi" w:hAnsiTheme="majorHAnsi"/>
              </w:rPr>
            </w:pPr>
          </w:p>
          <w:p w14:paraId="26199447" w14:textId="77777777" w:rsidR="007A1F9E" w:rsidRPr="004737E0" w:rsidRDefault="007A1F9E">
            <w:pPr>
              <w:pStyle w:val="TableParagraph"/>
              <w:rPr>
                <w:rFonts w:asciiTheme="majorHAnsi" w:hAnsiTheme="majorHAnsi"/>
              </w:rPr>
            </w:pPr>
          </w:p>
          <w:p w14:paraId="3E5A3BB7" w14:textId="77777777" w:rsidR="007A1F9E" w:rsidRPr="004737E0" w:rsidRDefault="007A1F9E">
            <w:pPr>
              <w:pStyle w:val="TableParagraph"/>
              <w:spacing w:before="281"/>
              <w:rPr>
                <w:rFonts w:asciiTheme="majorHAnsi" w:hAnsiTheme="majorHAnsi"/>
              </w:rPr>
            </w:pPr>
          </w:p>
          <w:p w14:paraId="26B19FBE" w14:textId="77777777" w:rsidR="007A1F9E" w:rsidRPr="004737E0" w:rsidRDefault="000E1E7D">
            <w:pPr>
              <w:pStyle w:val="TableParagraph"/>
              <w:tabs>
                <w:tab w:val="left" w:pos="1391"/>
              </w:tabs>
              <w:ind w:left="148" w:right="-15"/>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6902" w:type="dxa"/>
            <w:gridSpan w:val="3"/>
            <w:shd w:val="clear" w:color="auto" w:fill="F8F8F9"/>
          </w:tcPr>
          <w:p w14:paraId="074A01B6" w14:textId="77777777" w:rsidR="007A1F9E" w:rsidRPr="004737E0" w:rsidRDefault="000E1E7D">
            <w:pPr>
              <w:pStyle w:val="TableParagraph"/>
              <w:numPr>
                <w:ilvl w:val="0"/>
                <w:numId w:val="30"/>
              </w:numPr>
              <w:tabs>
                <w:tab w:val="left" w:pos="237"/>
              </w:tabs>
              <w:spacing w:line="281" w:lineRule="exact"/>
              <w:ind w:left="237" w:hanging="233"/>
              <w:jc w:val="both"/>
              <w:rPr>
                <w:rFonts w:asciiTheme="majorHAnsi" w:hAnsiTheme="majorHAnsi"/>
              </w:rPr>
            </w:pPr>
            <w:r w:rsidRPr="004737E0">
              <w:rPr>
                <w:rFonts w:asciiTheme="majorHAnsi" w:hAnsiTheme="majorHAnsi"/>
                <w:color w:val="1F2023"/>
              </w:rPr>
              <w:t>Basic</w:t>
            </w:r>
            <w:r w:rsidRPr="004737E0">
              <w:rPr>
                <w:rFonts w:asciiTheme="majorHAnsi" w:hAnsiTheme="majorHAnsi"/>
                <w:color w:val="1F2023"/>
                <w:spacing w:val="-5"/>
              </w:rPr>
              <w:t xml:space="preserve"> </w:t>
            </w:r>
            <w:r w:rsidRPr="004737E0">
              <w:rPr>
                <w:rFonts w:asciiTheme="majorHAnsi" w:hAnsiTheme="majorHAnsi"/>
                <w:color w:val="1F2023"/>
              </w:rPr>
              <w:t>terms</w:t>
            </w:r>
            <w:r w:rsidRPr="004737E0">
              <w:rPr>
                <w:rFonts w:asciiTheme="majorHAnsi" w:hAnsiTheme="majorHAnsi"/>
                <w:color w:val="1F2023"/>
                <w:spacing w:val="-4"/>
              </w:rPr>
              <w:t xml:space="preserve"> </w:t>
            </w:r>
            <w:r w:rsidRPr="004737E0">
              <w:rPr>
                <w:rFonts w:asciiTheme="majorHAnsi" w:hAnsiTheme="majorHAnsi"/>
                <w:color w:val="1F2023"/>
              </w:rPr>
              <w:t>(intelligence,</w:t>
            </w:r>
            <w:r w:rsidRPr="004737E0">
              <w:rPr>
                <w:rFonts w:asciiTheme="majorHAnsi" w:hAnsiTheme="majorHAnsi"/>
                <w:color w:val="1F2023"/>
                <w:spacing w:val="-3"/>
              </w:rPr>
              <w:t xml:space="preserve"> </w:t>
            </w:r>
            <w:r w:rsidRPr="004737E0">
              <w:rPr>
                <w:rFonts w:asciiTheme="majorHAnsi" w:hAnsiTheme="majorHAnsi"/>
                <w:color w:val="1F2023"/>
              </w:rPr>
              <w:t>giftedness,</w:t>
            </w:r>
            <w:r w:rsidRPr="004737E0">
              <w:rPr>
                <w:rFonts w:asciiTheme="majorHAnsi" w:hAnsiTheme="majorHAnsi"/>
                <w:color w:val="1F2023"/>
                <w:spacing w:val="-3"/>
              </w:rPr>
              <w:t xml:space="preserve"> </w:t>
            </w:r>
            <w:r w:rsidRPr="004737E0">
              <w:rPr>
                <w:rFonts w:asciiTheme="majorHAnsi" w:hAnsiTheme="majorHAnsi"/>
                <w:color w:val="1F2023"/>
                <w:spacing w:val="-2"/>
              </w:rPr>
              <w:t>talent)</w:t>
            </w:r>
          </w:p>
          <w:p w14:paraId="3D3053BF" w14:textId="77777777" w:rsidR="007A1F9E" w:rsidRPr="004737E0" w:rsidRDefault="000E1E7D">
            <w:pPr>
              <w:pStyle w:val="TableParagraph"/>
              <w:numPr>
                <w:ilvl w:val="0"/>
                <w:numId w:val="30"/>
              </w:numPr>
              <w:tabs>
                <w:tab w:val="left" w:pos="252"/>
              </w:tabs>
              <w:ind w:left="4" w:right="-15" w:firstLine="0"/>
              <w:jc w:val="both"/>
              <w:rPr>
                <w:rFonts w:asciiTheme="majorHAnsi" w:hAnsiTheme="majorHAnsi"/>
              </w:rPr>
            </w:pPr>
            <w:r w:rsidRPr="004737E0">
              <w:rPr>
                <w:rFonts w:asciiTheme="majorHAnsi" w:hAnsiTheme="majorHAnsi"/>
                <w:color w:val="1F2023"/>
              </w:rPr>
              <w:t>Theoretical trends on giftedness and their influence on forms of encouraging gifted individuals</w:t>
            </w:r>
          </w:p>
          <w:p w14:paraId="02099BCF" w14:textId="77777777" w:rsidR="007A1F9E" w:rsidRPr="004737E0" w:rsidRDefault="000E1E7D">
            <w:pPr>
              <w:pStyle w:val="TableParagraph"/>
              <w:numPr>
                <w:ilvl w:val="0"/>
                <w:numId w:val="30"/>
              </w:numPr>
              <w:tabs>
                <w:tab w:val="left" w:pos="271"/>
              </w:tabs>
              <w:spacing w:before="1"/>
              <w:ind w:left="4" w:firstLine="0"/>
              <w:jc w:val="both"/>
              <w:rPr>
                <w:rFonts w:asciiTheme="majorHAnsi" w:hAnsiTheme="majorHAnsi"/>
              </w:rPr>
            </w:pPr>
            <w:r w:rsidRPr="004737E0">
              <w:rPr>
                <w:rFonts w:asciiTheme="majorHAnsi" w:hAnsiTheme="majorHAnsi"/>
                <w:color w:val="1F2023"/>
              </w:rPr>
              <w:t xml:space="preserve">Identification of giftedness (methodological problems, possible consequences of identification, interdisciplinary approach to identification, the role of teachers in the process of discovering the </w:t>
            </w:r>
            <w:r w:rsidRPr="004737E0">
              <w:rPr>
                <w:rFonts w:asciiTheme="majorHAnsi" w:hAnsiTheme="majorHAnsi"/>
                <w:color w:val="1F2023"/>
                <w:spacing w:val="-2"/>
              </w:rPr>
              <w:t>gifted)</w:t>
            </w:r>
          </w:p>
          <w:p w14:paraId="45AB0A5F" w14:textId="37B79586" w:rsidR="007A1F9E" w:rsidRPr="004737E0" w:rsidRDefault="000E1E7D">
            <w:pPr>
              <w:pStyle w:val="TableParagraph"/>
              <w:numPr>
                <w:ilvl w:val="0"/>
                <w:numId w:val="30"/>
              </w:numPr>
              <w:tabs>
                <w:tab w:val="left" w:pos="348"/>
              </w:tabs>
              <w:ind w:left="4" w:right="1" w:firstLine="0"/>
              <w:jc w:val="both"/>
              <w:rPr>
                <w:rFonts w:asciiTheme="majorHAnsi" w:hAnsiTheme="majorHAnsi"/>
              </w:rPr>
            </w:pPr>
            <w:r w:rsidRPr="004737E0">
              <w:rPr>
                <w:rFonts w:asciiTheme="majorHAnsi" w:hAnsiTheme="majorHAnsi"/>
                <w:color w:val="1F2023"/>
              </w:rPr>
              <w:t xml:space="preserve">Characteristics of gifted individuals (social and emotional functioning, motivation, cognitive needs, educational </w:t>
            </w:r>
            <w:r w:rsidR="00B043F4" w:rsidRPr="004737E0">
              <w:rPr>
                <w:rFonts w:asciiTheme="majorHAnsi" w:hAnsiTheme="majorHAnsi"/>
                <w:color w:val="1F2023"/>
              </w:rPr>
              <w:t>needs...</w:t>
            </w:r>
            <w:r w:rsidRPr="004737E0">
              <w:rPr>
                <w:rFonts w:asciiTheme="majorHAnsi" w:hAnsiTheme="majorHAnsi"/>
                <w:color w:val="1F2023"/>
              </w:rPr>
              <w:t>)</w:t>
            </w:r>
          </w:p>
          <w:p w14:paraId="4DB9C4DE" w14:textId="77777777" w:rsidR="007A1F9E" w:rsidRPr="004737E0" w:rsidRDefault="000E1E7D">
            <w:pPr>
              <w:pStyle w:val="TableParagraph"/>
              <w:numPr>
                <w:ilvl w:val="0"/>
                <w:numId w:val="30"/>
              </w:numPr>
              <w:tabs>
                <w:tab w:val="left" w:pos="237"/>
              </w:tabs>
              <w:spacing w:line="260" w:lineRule="exact"/>
              <w:ind w:left="237" w:hanging="233"/>
              <w:jc w:val="both"/>
              <w:rPr>
                <w:rFonts w:asciiTheme="majorHAnsi" w:hAnsiTheme="majorHAnsi"/>
              </w:rPr>
            </w:pPr>
            <w:r w:rsidRPr="004737E0">
              <w:rPr>
                <w:rFonts w:asciiTheme="majorHAnsi" w:hAnsiTheme="majorHAnsi"/>
                <w:color w:val="1F2023"/>
              </w:rPr>
              <w:t>The</w:t>
            </w:r>
            <w:r w:rsidRPr="004737E0">
              <w:rPr>
                <w:rFonts w:asciiTheme="majorHAnsi" w:hAnsiTheme="majorHAnsi"/>
                <w:color w:val="1F2023"/>
                <w:spacing w:val="-4"/>
              </w:rPr>
              <w:t xml:space="preserve"> </w:t>
            </w:r>
            <w:r w:rsidRPr="004737E0">
              <w:rPr>
                <w:rFonts w:asciiTheme="majorHAnsi" w:hAnsiTheme="majorHAnsi"/>
                <w:color w:val="1F2023"/>
              </w:rPr>
              <w:t>role</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2"/>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family in</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development</w:t>
            </w:r>
            <w:r w:rsidRPr="004737E0">
              <w:rPr>
                <w:rFonts w:asciiTheme="majorHAnsi" w:hAnsiTheme="majorHAnsi"/>
                <w:color w:val="1F2023"/>
                <w:spacing w:val="-1"/>
              </w:rPr>
              <w:t xml:space="preserve"> </w:t>
            </w:r>
            <w:r w:rsidRPr="004737E0">
              <w:rPr>
                <w:rFonts w:asciiTheme="majorHAnsi" w:hAnsiTheme="majorHAnsi"/>
                <w:color w:val="1F2023"/>
              </w:rPr>
              <w:t>of</w:t>
            </w:r>
            <w:r w:rsidRPr="004737E0">
              <w:rPr>
                <w:rFonts w:asciiTheme="majorHAnsi" w:hAnsiTheme="majorHAnsi"/>
                <w:color w:val="1F2023"/>
                <w:spacing w:val="-2"/>
              </w:rPr>
              <w:t xml:space="preserve"> </w:t>
            </w:r>
            <w:r w:rsidRPr="004737E0">
              <w:rPr>
                <w:rFonts w:asciiTheme="majorHAnsi" w:hAnsiTheme="majorHAnsi"/>
                <w:color w:val="1F2023"/>
              </w:rPr>
              <w:t>gifted</w:t>
            </w:r>
            <w:r w:rsidRPr="004737E0">
              <w:rPr>
                <w:rFonts w:asciiTheme="majorHAnsi" w:hAnsiTheme="majorHAnsi"/>
                <w:color w:val="1F2023"/>
                <w:spacing w:val="-3"/>
              </w:rPr>
              <w:t xml:space="preserve"> </w:t>
            </w:r>
            <w:r w:rsidRPr="004737E0">
              <w:rPr>
                <w:rFonts w:asciiTheme="majorHAnsi" w:hAnsiTheme="majorHAnsi"/>
                <w:color w:val="1F2023"/>
                <w:spacing w:val="-2"/>
              </w:rPr>
              <w:t>individuals</w:t>
            </w:r>
          </w:p>
        </w:tc>
      </w:tr>
    </w:tbl>
    <w:p w14:paraId="3A484994" w14:textId="77777777" w:rsidR="007A1F9E" w:rsidRPr="004737E0" w:rsidRDefault="007A1F9E">
      <w:pPr>
        <w:pStyle w:val="TableParagraph"/>
        <w:spacing w:line="260" w:lineRule="exact"/>
        <w:jc w:val="both"/>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5"/>
        <w:gridCol w:w="2242"/>
        <w:gridCol w:w="1206"/>
        <w:gridCol w:w="896"/>
        <w:gridCol w:w="918"/>
        <w:gridCol w:w="1642"/>
      </w:tblGrid>
      <w:tr w:rsidR="007A1F9E" w:rsidRPr="004737E0" w14:paraId="5934E202" w14:textId="77777777">
        <w:trPr>
          <w:trHeight w:val="3095"/>
        </w:trPr>
        <w:tc>
          <w:tcPr>
            <w:tcW w:w="2185" w:type="dxa"/>
            <w:shd w:val="clear" w:color="auto" w:fill="F3F3F3"/>
          </w:tcPr>
          <w:p w14:paraId="023B73A8" w14:textId="77777777" w:rsidR="007A1F9E" w:rsidRPr="004737E0" w:rsidRDefault="007A1F9E">
            <w:pPr>
              <w:pStyle w:val="TableParagraph"/>
              <w:rPr>
                <w:rFonts w:asciiTheme="majorHAnsi" w:hAnsiTheme="majorHAnsi"/>
              </w:rPr>
            </w:pPr>
          </w:p>
        </w:tc>
        <w:tc>
          <w:tcPr>
            <w:tcW w:w="6904" w:type="dxa"/>
            <w:gridSpan w:val="5"/>
            <w:shd w:val="clear" w:color="auto" w:fill="F8F8F9"/>
          </w:tcPr>
          <w:p w14:paraId="3DD0B30C" w14:textId="4D1D0CA7" w:rsidR="007A1F9E" w:rsidRPr="004737E0" w:rsidRDefault="000E1E7D">
            <w:pPr>
              <w:pStyle w:val="TableParagraph"/>
              <w:numPr>
                <w:ilvl w:val="0"/>
                <w:numId w:val="29"/>
              </w:numPr>
              <w:tabs>
                <w:tab w:val="left" w:pos="350"/>
              </w:tabs>
              <w:ind w:right="1" w:firstLine="0"/>
              <w:rPr>
                <w:rFonts w:asciiTheme="majorHAnsi" w:hAnsiTheme="majorHAnsi"/>
              </w:rPr>
            </w:pPr>
            <w:r w:rsidRPr="004737E0">
              <w:rPr>
                <w:rFonts w:asciiTheme="majorHAnsi" w:hAnsiTheme="majorHAnsi"/>
                <w:color w:val="1F2023"/>
              </w:rPr>
              <w:t>Basic</w:t>
            </w:r>
            <w:r w:rsidRPr="004737E0">
              <w:rPr>
                <w:rFonts w:asciiTheme="majorHAnsi" w:hAnsiTheme="majorHAnsi"/>
                <w:color w:val="1F2023"/>
                <w:spacing w:val="80"/>
              </w:rPr>
              <w:t xml:space="preserve"> </w:t>
            </w:r>
            <w:r w:rsidRPr="004737E0">
              <w:rPr>
                <w:rFonts w:asciiTheme="majorHAnsi" w:hAnsiTheme="majorHAnsi"/>
                <w:color w:val="1F2023"/>
              </w:rPr>
              <w:t>forms</w:t>
            </w:r>
            <w:r w:rsidRPr="004737E0">
              <w:rPr>
                <w:rFonts w:asciiTheme="majorHAnsi" w:hAnsiTheme="majorHAnsi"/>
                <w:color w:val="1F2023"/>
                <w:spacing w:val="80"/>
              </w:rPr>
              <w:t xml:space="preserve"> </w:t>
            </w:r>
            <w:r w:rsidRPr="004737E0">
              <w:rPr>
                <w:rFonts w:asciiTheme="majorHAnsi" w:hAnsiTheme="majorHAnsi"/>
                <w:color w:val="1F2023"/>
              </w:rPr>
              <w:t>of</w:t>
            </w:r>
            <w:r w:rsidRPr="004737E0">
              <w:rPr>
                <w:rFonts w:asciiTheme="majorHAnsi" w:hAnsiTheme="majorHAnsi"/>
                <w:color w:val="1F2023"/>
                <w:spacing w:val="80"/>
              </w:rPr>
              <w:t xml:space="preserve"> </w:t>
            </w:r>
            <w:r w:rsidRPr="004737E0">
              <w:rPr>
                <w:rFonts w:asciiTheme="majorHAnsi" w:hAnsiTheme="majorHAnsi"/>
                <w:color w:val="1F2023"/>
              </w:rPr>
              <w:t>educational</w:t>
            </w:r>
            <w:r w:rsidRPr="004737E0">
              <w:rPr>
                <w:rFonts w:asciiTheme="majorHAnsi" w:hAnsiTheme="majorHAnsi"/>
                <w:color w:val="1F2023"/>
                <w:spacing w:val="80"/>
              </w:rPr>
              <w:t xml:space="preserve"> </w:t>
            </w:r>
            <w:r w:rsidRPr="004737E0">
              <w:rPr>
                <w:rFonts w:asciiTheme="majorHAnsi" w:hAnsiTheme="majorHAnsi"/>
                <w:color w:val="1F2023"/>
              </w:rPr>
              <w:t>support</w:t>
            </w:r>
            <w:r w:rsidRPr="004737E0">
              <w:rPr>
                <w:rFonts w:asciiTheme="majorHAnsi" w:hAnsiTheme="majorHAnsi"/>
                <w:color w:val="1F2023"/>
                <w:spacing w:val="80"/>
              </w:rPr>
              <w:t xml:space="preserve"> </w:t>
            </w:r>
            <w:r w:rsidRPr="004737E0">
              <w:rPr>
                <w:rFonts w:asciiTheme="majorHAnsi" w:hAnsiTheme="majorHAnsi"/>
                <w:color w:val="1F2023"/>
              </w:rPr>
              <w:t>for</w:t>
            </w:r>
            <w:r w:rsidRPr="004737E0">
              <w:rPr>
                <w:rFonts w:asciiTheme="majorHAnsi" w:hAnsiTheme="majorHAnsi"/>
                <w:color w:val="1F2023"/>
                <w:spacing w:val="80"/>
              </w:rPr>
              <w:t xml:space="preserve"> </w:t>
            </w:r>
            <w:r w:rsidRPr="004737E0">
              <w:rPr>
                <w:rFonts w:asciiTheme="majorHAnsi" w:hAnsiTheme="majorHAnsi"/>
                <w:color w:val="1F2023"/>
              </w:rPr>
              <w:t>gifted</w:t>
            </w:r>
            <w:r w:rsidRPr="004737E0">
              <w:rPr>
                <w:rFonts w:asciiTheme="majorHAnsi" w:hAnsiTheme="majorHAnsi"/>
                <w:color w:val="1F2023"/>
                <w:spacing w:val="80"/>
              </w:rPr>
              <w:t xml:space="preserve"> </w:t>
            </w:r>
            <w:r w:rsidRPr="004737E0">
              <w:rPr>
                <w:rFonts w:asciiTheme="majorHAnsi" w:hAnsiTheme="majorHAnsi"/>
                <w:color w:val="1F2023"/>
              </w:rPr>
              <w:t xml:space="preserve">individuals (acceleration, program </w:t>
            </w:r>
            <w:r w:rsidR="00B043F4" w:rsidRPr="004737E0">
              <w:rPr>
                <w:rFonts w:asciiTheme="majorHAnsi" w:hAnsiTheme="majorHAnsi"/>
                <w:color w:val="1F2023"/>
              </w:rPr>
              <w:t>enrichment...</w:t>
            </w:r>
            <w:r w:rsidRPr="004737E0">
              <w:rPr>
                <w:rFonts w:asciiTheme="majorHAnsi" w:hAnsiTheme="majorHAnsi"/>
                <w:color w:val="1F2023"/>
              </w:rPr>
              <w:t>)</w:t>
            </w:r>
          </w:p>
          <w:p w14:paraId="0A71A3FD" w14:textId="77777777" w:rsidR="007A1F9E" w:rsidRPr="004737E0" w:rsidRDefault="000E1E7D">
            <w:pPr>
              <w:pStyle w:val="TableParagraph"/>
              <w:numPr>
                <w:ilvl w:val="0"/>
                <w:numId w:val="29"/>
              </w:numPr>
              <w:tabs>
                <w:tab w:val="left" w:pos="237"/>
              </w:tabs>
              <w:spacing w:before="1" w:line="281" w:lineRule="exact"/>
              <w:ind w:left="237" w:hanging="233"/>
              <w:rPr>
                <w:rFonts w:asciiTheme="majorHAnsi" w:hAnsiTheme="majorHAnsi"/>
              </w:rPr>
            </w:pPr>
            <w:r w:rsidRPr="004737E0">
              <w:rPr>
                <w:rFonts w:asciiTheme="majorHAnsi" w:hAnsiTheme="majorHAnsi"/>
                <w:color w:val="1F2023"/>
              </w:rPr>
              <w:t>Monitoring</w:t>
            </w:r>
            <w:r w:rsidRPr="004737E0">
              <w:rPr>
                <w:rFonts w:asciiTheme="majorHAnsi" w:hAnsiTheme="majorHAnsi"/>
                <w:color w:val="1F2023"/>
                <w:spacing w:val="-4"/>
              </w:rPr>
              <w:t xml:space="preserve"> </w:t>
            </w:r>
            <w:r w:rsidRPr="004737E0">
              <w:rPr>
                <w:rFonts w:asciiTheme="majorHAnsi" w:hAnsiTheme="majorHAnsi"/>
                <w:color w:val="1F2023"/>
              </w:rPr>
              <w:t>the</w:t>
            </w:r>
            <w:r w:rsidRPr="004737E0">
              <w:rPr>
                <w:rFonts w:asciiTheme="majorHAnsi" w:hAnsiTheme="majorHAnsi"/>
                <w:color w:val="1F2023"/>
                <w:spacing w:val="-2"/>
              </w:rPr>
              <w:t xml:space="preserve"> </w:t>
            </w:r>
            <w:r w:rsidRPr="004737E0">
              <w:rPr>
                <w:rFonts w:asciiTheme="majorHAnsi" w:hAnsiTheme="majorHAnsi"/>
                <w:color w:val="1F2023"/>
              </w:rPr>
              <w:t>gifted</w:t>
            </w:r>
            <w:r w:rsidRPr="004737E0">
              <w:rPr>
                <w:rFonts w:asciiTheme="majorHAnsi" w:hAnsiTheme="majorHAnsi"/>
                <w:color w:val="1F2023"/>
                <w:spacing w:val="-3"/>
              </w:rPr>
              <w:t xml:space="preserve"> </w:t>
            </w:r>
            <w:r w:rsidRPr="004737E0">
              <w:rPr>
                <w:rFonts w:asciiTheme="majorHAnsi" w:hAnsiTheme="majorHAnsi"/>
                <w:color w:val="1F2023"/>
              </w:rPr>
              <w:t>in</w:t>
            </w:r>
            <w:r w:rsidRPr="004737E0">
              <w:rPr>
                <w:rFonts w:asciiTheme="majorHAnsi" w:hAnsiTheme="majorHAnsi"/>
                <w:color w:val="1F2023"/>
                <w:spacing w:val="-2"/>
              </w:rPr>
              <w:t xml:space="preserve"> </w:t>
            </w:r>
            <w:r w:rsidRPr="004737E0">
              <w:rPr>
                <w:rFonts w:asciiTheme="majorHAnsi" w:hAnsiTheme="majorHAnsi"/>
                <w:color w:val="1F2023"/>
              </w:rPr>
              <w:t>their</w:t>
            </w:r>
            <w:r w:rsidRPr="004737E0">
              <w:rPr>
                <w:rFonts w:asciiTheme="majorHAnsi" w:hAnsiTheme="majorHAnsi"/>
                <w:color w:val="1F2023"/>
                <w:spacing w:val="-2"/>
              </w:rPr>
              <w:t xml:space="preserve"> development</w:t>
            </w:r>
          </w:p>
          <w:p w14:paraId="44ACD61C" w14:textId="77777777" w:rsidR="007A1F9E" w:rsidRPr="004737E0" w:rsidRDefault="000E1E7D">
            <w:pPr>
              <w:pStyle w:val="TableParagraph"/>
              <w:numPr>
                <w:ilvl w:val="0"/>
                <w:numId w:val="29"/>
              </w:numPr>
              <w:tabs>
                <w:tab w:val="left" w:pos="233"/>
              </w:tabs>
              <w:ind w:right="-15" w:firstLine="0"/>
              <w:rPr>
                <w:rFonts w:asciiTheme="majorHAnsi" w:hAnsiTheme="majorHAnsi"/>
              </w:rPr>
            </w:pPr>
            <w:r w:rsidRPr="004737E0">
              <w:rPr>
                <w:rFonts w:asciiTheme="majorHAnsi" w:hAnsiTheme="majorHAnsi"/>
                <w:color w:val="1F2023"/>
              </w:rPr>
              <w:t>Developing</w:t>
            </w:r>
            <w:r w:rsidRPr="004737E0">
              <w:rPr>
                <w:rFonts w:asciiTheme="majorHAnsi" w:hAnsiTheme="majorHAnsi"/>
                <w:color w:val="1F2023"/>
                <w:spacing w:val="-9"/>
              </w:rPr>
              <w:t xml:space="preserve"> </w:t>
            </w:r>
            <w:r w:rsidRPr="004737E0">
              <w:rPr>
                <w:rFonts w:asciiTheme="majorHAnsi" w:hAnsiTheme="majorHAnsi"/>
                <w:color w:val="1F2023"/>
              </w:rPr>
              <w:t>creativity</w:t>
            </w:r>
            <w:r w:rsidRPr="004737E0">
              <w:rPr>
                <w:rFonts w:asciiTheme="majorHAnsi" w:hAnsiTheme="majorHAnsi"/>
                <w:color w:val="1F2023"/>
                <w:spacing w:val="-12"/>
              </w:rPr>
              <w:t xml:space="preserve"> </w:t>
            </w:r>
            <w:r w:rsidRPr="004737E0">
              <w:rPr>
                <w:rFonts w:asciiTheme="majorHAnsi" w:hAnsiTheme="majorHAnsi"/>
                <w:color w:val="1F2023"/>
              </w:rPr>
              <w:t>during</w:t>
            </w:r>
            <w:r w:rsidRPr="004737E0">
              <w:rPr>
                <w:rFonts w:asciiTheme="majorHAnsi" w:hAnsiTheme="majorHAnsi"/>
                <w:color w:val="1F2023"/>
                <w:spacing w:val="-9"/>
              </w:rPr>
              <w:t xml:space="preserve"> </w:t>
            </w:r>
            <w:r w:rsidRPr="004737E0">
              <w:rPr>
                <w:rFonts w:asciiTheme="majorHAnsi" w:hAnsiTheme="majorHAnsi"/>
                <w:color w:val="1F2023"/>
              </w:rPr>
              <w:t>an</w:t>
            </w:r>
            <w:r w:rsidRPr="004737E0">
              <w:rPr>
                <w:rFonts w:asciiTheme="majorHAnsi" w:hAnsiTheme="majorHAnsi"/>
                <w:color w:val="1F2023"/>
                <w:spacing w:val="-9"/>
              </w:rPr>
              <w:t xml:space="preserve"> </w:t>
            </w:r>
            <w:r w:rsidRPr="004737E0">
              <w:rPr>
                <w:rFonts w:asciiTheme="majorHAnsi" w:hAnsiTheme="majorHAnsi"/>
                <w:color w:val="1F2023"/>
              </w:rPr>
              <w:t>individual's</w:t>
            </w:r>
            <w:r w:rsidRPr="004737E0">
              <w:rPr>
                <w:rFonts w:asciiTheme="majorHAnsi" w:hAnsiTheme="majorHAnsi"/>
                <w:color w:val="1F2023"/>
                <w:spacing w:val="-9"/>
              </w:rPr>
              <w:t xml:space="preserve"> </w:t>
            </w:r>
            <w:r w:rsidRPr="004737E0">
              <w:rPr>
                <w:rFonts w:asciiTheme="majorHAnsi" w:hAnsiTheme="majorHAnsi"/>
                <w:color w:val="1F2023"/>
              </w:rPr>
              <w:t>life</w:t>
            </w:r>
            <w:r w:rsidRPr="004737E0">
              <w:rPr>
                <w:rFonts w:asciiTheme="majorHAnsi" w:hAnsiTheme="majorHAnsi"/>
                <w:color w:val="1F2023"/>
                <w:spacing w:val="-9"/>
              </w:rPr>
              <w:t xml:space="preserve"> </w:t>
            </w:r>
            <w:r w:rsidRPr="004737E0">
              <w:rPr>
                <w:rFonts w:asciiTheme="majorHAnsi" w:hAnsiTheme="majorHAnsi"/>
                <w:color w:val="1F2023"/>
              </w:rPr>
              <w:t>with</w:t>
            </w:r>
            <w:r w:rsidRPr="004737E0">
              <w:rPr>
                <w:rFonts w:asciiTheme="majorHAnsi" w:hAnsiTheme="majorHAnsi"/>
                <w:color w:val="1F2023"/>
                <w:spacing w:val="-9"/>
              </w:rPr>
              <w:t xml:space="preserve"> </w:t>
            </w:r>
            <w:r w:rsidRPr="004737E0">
              <w:rPr>
                <w:rFonts w:asciiTheme="majorHAnsi" w:hAnsiTheme="majorHAnsi"/>
                <w:color w:val="1F2023"/>
              </w:rPr>
              <w:t>an</w:t>
            </w:r>
            <w:r w:rsidRPr="004737E0">
              <w:rPr>
                <w:rFonts w:asciiTheme="majorHAnsi" w:hAnsiTheme="majorHAnsi"/>
                <w:color w:val="1F2023"/>
                <w:spacing w:val="-9"/>
              </w:rPr>
              <w:t xml:space="preserve"> </w:t>
            </w:r>
            <w:r w:rsidRPr="004737E0">
              <w:rPr>
                <w:rFonts w:asciiTheme="majorHAnsi" w:hAnsiTheme="majorHAnsi"/>
                <w:color w:val="1F2023"/>
              </w:rPr>
              <w:t>emphasis on school age</w:t>
            </w:r>
          </w:p>
          <w:p w14:paraId="359EC8AA" w14:textId="77777777" w:rsidR="007A1F9E" w:rsidRPr="004737E0" w:rsidRDefault="000E1E7D">
            <w:pPr>
              <w:pStyle w:val="TableParagraph"/>
              <w:numPr>
                <w:ilvl w:val="0"/>
                <w:numId w:val="29"/>
              </w:numPr>
              <w:tabs>
                <w:tab w:val="left" w:pos="247"/>
              </w:tabs>
              <w:ind w:firstLine="0"/>
              <w:rPr>
                <w:rFonts w:asciiTheme="majorHAnsi" w:hAnsiTheme="majorHAnsi"/>
              </w:rPr>
            </w:pPr>
            <w:r w:rsidRPr="004737E0">
              <w:rPr>
                <w:rFonts w:asciiTheme="majorHAnsi" w:hAnsiTheme="majorHAnsi"/>
                <w:color w:val="1F2023"/>
              </w:rPr>
              <w:t>Models for encouraging creativity, creative workshops as a form of encouraging giftedness</w:t>
            </w:r>
          </w:p>
          <w:p w14:paraId="2784E917" w14:textId="77777777" w:rsidR="007A1F9E" w:rsidRPr="004737E0" w:rsidRDefault="000E1E7D">
            <w:pPr>
              <w:pStyle w:val="TableParagraph"/>
              <w:numPr>
                <w:ilvl w:val="0"/>
                <w:numId w:val="29"/>
              </w:numPr>
              <w:tabs>
                <w:tab w:val="left" w:pos="369"/>
              </w:tabs>
              <w:spacing w:line="281" w:lineRule="exact"/>
              <w:ind w:left="369" w:hanging="365"/>
              <w:rPr>
                <w:rFonts w:asciiTheme="majorHAnsi" w:hAnsiTheme="majorHAnsi"/>
              </w:rPr>
            </w:pPr>
            <w:r w:rsidRPr="004737E0">
              <w:rPr>
                <w:rFonts w:asciiTheme="majorHAnsi" w:hAnsiTheme="majorHAnsi"/>
                <w:color w:val="1F2023"/>
              </w:rPr>
              <w:t>Problem</w:t>
            </w:r>
            <w:r w:rsidRPr="004737E0">
              <w:rPr>
                <w:rFonts w:asciiTheme="majorHAnsi" w:hAnsiTheme="majorHAnsi"/>
                <w:color w:val="1F2023"/>
                <w:spacing w:val="-3"/>
              </w:rPr>
              <w:t xml:space="preserve"> </w:t>
            </w:r>
            <w:r w:rsidRPr="004737E0">
              <w:rPr>
                <w:rFonts w:asciiTheme="majorHAnsi" w:hAnsiTheme="majorHAnsi"/>
                <w:color w:val="1F2023"/>
              </w:rPr>
              <w:t>solving</w:t>
            </w:r>
            <w:r w:rsidRPr="004737E0">
              <w:rPr>
                <w:rFonts w:asciiTheme="majorHAnsi" w:hAnsiTheme="majorHAnsi"/>
                <w:color w:val="1F2023"/>
                <w:spacing w:val="-4"/>
              </w:rPr>
              <w:t xml:space="preserve"> </w:t>
            </w:r>
            <w:r w:rsidRPr="004737E0">
              <w:rPr>
                <w:rFonts w:asciiTheme="majorHAnsi" w:hAnsiTheme="majorHAnsi"/>
                <w:color w:val="1F2023"/>
              </w:rPr>
              <w:t>and</w:t>
            </w:r>
            <w:r w:rsidRPr="004737E0">
              <w:rPr>
                <w:rFonts w:asciiTheme="majorHAnsi" w:hAnsiTheme="majorHAnsi"/>
                <w:color w:val="1F2023"/>
                <w:spacing w:val="-4"/>
              </w:rPr>
              <w:t xml:space="preserve"> </w:t>
            </w:r>
            <w:r w:rsidRPr="004737E0">
              <w:rPr>
                <w:rFonts w:asciiTheme="majorHAnsi" w:hAnsiTheme="majorHAnsi"/>
                <w:color w:val="1F2023"/>
              </w:rPr>
              <w:t>creative</w:t>
            </w:r>
            <w:r w:rsidRPr="004737E0">
              <w:rPr>
                <w:rFonts w:asciiTheme="majorHAnsi" w:hAnsiTheme="majorHAnsi"/>
                <w:color w:val="1F2023"/>
                <w:spacing w:val="-2"/>
              </w:rPr>
              <w:t xml:space="preserve"> solutions</w:t>
            </w:r>
          </w:p>
          <w:p w14:paraId="30EEEE33" w14:textId="77777777" w:rsidR="007A1F9E" w:rsidRPr="004737E0" w:rsidRDefault="000E1E7D">
            <w:pPr>
              <w:pStyle w:val="TableParagraph"/>
              <w:numPr>
                <w:ilvl w:val="0"/>
                <w:numId w:val="29"/>
              </w:numPr>
              <w:tabs>
                <w:tab w:val="left" w:pos="465"/>
              </w:tabs>
              <w:ind w:right="3" w:firstLine="0"/>
              <w:rPr>
                <w:rFonts w:asciiTheme="majorHAnsi" w:hAnsiTheme="majorHAnsi"/>
              </w:rPr>
            </w:pPr>
            <w:r w:rsidRPr="004737E0">
              <w:rPr>
                <w:rFonts w:asciiTheme="majorHAnsi" w:hAnsiTheme="majorHAnsi"/>
                <w:color w:val="1F2023"/>
              </w:rPr>
              <w:t>Qualities</w:t>
            </w:r>
            <w:r w:rsidRPr="004737E0">
              <w:rPr>
                <w:rFonts w:asciiTheme="majorHAnsi" w:hAnsiTheme="majorHAnsi"/>
                <w:color w:val="1F2023"/>
                <w:spacing w:val="80"/>
              </w:rPr>
              <w:t xml:space="preserve"> </w:t>
            </w:r>
            <w:r w:rsidRPr="004737E0">
              <w:rPr>
                <w:rFonts w:asciiTheme="majorHAnsi" w:hAnsiTheme="majorHAnsi"/>
                <w:color w:val="1F2023"/>
              </w:rPr>
              <w:t>of</w:t>
            </w:r>
            <w:r w:rsidRPr="004737E0">
              <w:rPr>
                <w:rFonts w:asciiTheme="majorHAnsi" w:hAnsiTheme="majorHAnsi"/>
                <w:color w:val="1F2023"/>
                <w:spacing w:val="80"/>
              </w:rPr>
              <w:t xml:space="preserve"> </w:t>
            </w:r>
            <w:r w:rsidRPr="004737E0">
              <w:rPr>
                <w:rFonts w:asciiTheme="majorHAnsi" w:hAnsiTheme="majorHAnsi"/>
                <w:color w:val="1F2023"/>
              </w:rPr>
              <w:t>teachers</w:t>
            </w:r>
            <w:r w:rsidRPr="004737E0">
              <w:rPr>
                <w:rFonts w:asciiTheme="majorHAnsi" w:hAnsiTheme="majorHAnsi"/>
                <w:color w:val="1F2023"/>
                <w:spacing w:val="80"/>
              </w:rPr>
              <w:t xml:space="preserve"> </w:t>
            </w:r>
            <w:r w:rsidRPr="004737E0">
              <w:rPr>
                <w:rFonts w:asciiTheme="majorHAnsi" w:hAnsiTheme="majorHAnsi"/>
                <w:color w:val="1F2023"/>
              </w:rPr>
              <w:t>for</w:t>
            </w:r>
            <w:r w:rsidRPr="004737E0">
              <w:rPr>
                <w:rFonts w:asciiTheme="majorHAnsi" w:hAnsiTheme="majorHAnsi"/>
                <w:color w:val="1F2023"/>
                <w:spacing w:val="80"/>
              </w:rPr>
              <w:t xml:space="preserve"> </w:t>
            </w:r>
            <w:r w:rsidRPr="004737E0">
              <w:rPr>
                <w:rFonts w:asciiTheme="majorHAnsi" w:hAnsiTheme="majorHAnsi"/>
                <w:color w:val="1F2023"/>
              </w:rPr>
              <w:t>working</w:t>
            </w:r>
            <w:r w:rsidRPr="004737E0">
              <w:rPr>
                <w:rFonts w:asciiTheme="majorHAnsi" w:hAnsiTheme="majorHAnsi"/>
                <w:color w:val="1F2023"/>
                <w:spacing w:val="80"/>
              </w:rPr>
              <w:t xml:space="preserve"> </w:t>
            </w:r>
            <w:r w:rsidRPr="004737E0">
              <w:rPr>
                <w:rFonts w:asciiTheme="majorHAnsi" w:hAnsiTheme="majorHAnsi"/>
                <w:color w:val="1F2023"/>
              </w:rPr>
              <w:t>with</w:t>
            </w:r>
            <w:r w:rsidRPr="004737E0">
              <w:rPr>
                <w:rFonts w:asciiTheme="majorHAnsi" w:hAnsiTheme="majorHAnsi"/>
                <w:color w:val="1F2023"/>
                <w:spacing w:val="80"/>
              </w:rPr>
              <w:t xml:space="preserve"> </w:t>
            </w:r>
            <w:r w:rsidRPr="004737E0">
              <w:rPr>
                <w:rFonts w:asciiTheme="majorHAnsi" w:hAnsiTheme="majorHAnsi"/>
                <w:color w:val="1F2023"/>
              </w:rPr>
              <w:t>gifted</w:t>
            </w:r>
            <w:r w:rsidRPr="004737E0">
              <w:rPr>
                <w:rFonts w:asciiTheme="majorHAnsi" w:hAnsiTheme="majorHAnsi"/>
                <w:color w:val="1F2023"/>
                <w:spacing w:val="80"/>
              </w:rPr>
              <w:t xml:space="preserve"> </w:t>
            </w:r>
            <w:r w:rsidRPr="004737E0">
              <w:rPr>
                <w:rFonts w:asciiTheme="majorHAnsi" w:hAnsiTheme="majorHAnsi"/>
                <w:color w:val="1F2023"/>
              </w:rPr>
              <w:t>individuals, opportunities for continuous professional development</w:t>
            </w:r>
          </w:p>
        </w:tc>
      </w:tr>
      <w:tr w:rsidR="007A1F9E" w:rsidRPr="004737E0" w14:paraId="3054CE95" w14:textId="77777777">
        <w:trPr>
          <w:trHeight w:val="561"/>
        </w:trPr>
        <w:tc>
          <w:tcPr>
            <w:tcW w:w="2185" w:type="dxa"/>
            <w:vMerge w:val="restart"/>
            <w:shd w:val="clear" w:color="auto" w:fill="F3F3F3"/>
          </w:tcPr>
          <w:p w14:paraId="5CCF4B81" w14:textId="77777777" w:rsidR="007A1F9E" w:rsidRPr="004737E0" w:rsidRDefault="007A1F9E">
            <w:pPr>
              <w:pStyle w:val="TableParagraph"/>
              <w:rPr>
                <w:rFonts w:asciiTheme="majorHAnsi" w:hAnsiTheme="majorHAnsi"/>
              </w:rPr>
            </w:pPr>
          </w:p>
          <w:p w14:paraId="17907978" w14:textId="77777777" w:rsidR="007A1F9E" w:rsidRPr="004737E0" w:rsidRDefault="007A1F9E">
            <w:pPr>
              <w:pStyle w:val="TableParagraph"/>
              <w:spacing w:before="217"/>
              <w:rPr>
                <w:rFonts w:asciiTheme="majorHAnsi" w:hAnsiTheme="majorHAnsi"/>
              </w:rPr>
            </w:pPr>
          </w:p>
          <w:p w14:paraId="1C90AFC3" w14:textId="77777777" w:rsidR="007A1F9E" w:rsidRPr="004737E0" w:rsidRDefault="000E1E7D">
            <w:pPr>
              <w:pStyle w:val="TableParagraph"/>
              <w:tabs>
                <w:tab w:val="left" w:pos="1789"/>
              </w:tabs>
              <w:ind w:left="148" w:right="-15"/>
              <w:jc w:val="both"/>
              <w:rPr>
                <w:rFonts w:asciiTheme="majorHAnsi" w:hAnsiTheme="majorHAnsi"/>
              </w:rPr>
            </w:pPr>
            <w:r w:rsidRPr="004737E0">
              <w:rPr>
                <w:rFonts w:asciiTheme="majorHAnsi" w:hAnsiTheme="majorHAnsi"/>
              </w:rPr>
              <w:t xml:space="preserve">Course activities, </w:t>
            </w:r>
            <w:r w:rsidRPr="004737E0">
              <w:rPr>
                <w:rFonts w:asciiTheme="majorHAnsi" w:hAnsiTheme="majorHAnsi"/>
                <w:spacing w:val="-2"/>
              </w:rPr>
              <w:t>teaching</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learning methods and assessment </w:t>
            </w:r>
            <w:r w:rsidRPr="004737E0">
              <w:rPr>
                <w:rFonts w:asciiTheme="majorHAnsi" w:hAnsiTheme="majorHAnsi"/>
                <w:spacing w:val="-2"/>
              </w:rPr>
              <w:t>criteria</w:t>
            </w:r>
          </w:p>
        </w:tc>
        <w:tc>
          <w:tcPr>
            <w:tcW w:w="2242" w:type="dxa"/>
          </w:tcPr>
          <w:p w14:paraId="75B38408" w14:textId="77777777" w:rsidR="007A1F9E" w:rsidRPr="004737E0" w:rsidRDefault="000E1E7D">
            <w:pPr>
              <w:pStyle w:val="TableParagraph"/>
              <w:spacing w:line="282" w:lineRule="exact"/>
              <w:ind w:left="145"/>
              <w:rPr>
                <w:rFonts w:asciiTheme="majorHAnsi" w:hAnsiTheme="majorHAnsi"/>
              </w:rPr>
            </w:pPr>
            <w:r w:rsidRPr="004737E0">
              <w:rPr>
                <w:rFonts w:asciiTheme="majorHAnsi" w:hAnsiTheme="majorHAnsi"/>
                <w:spacing w:val="-2"/>
              </w:rPr>
              <w:t>Student responsibilities</w:t>
            </w:r>
          </w:p>
        </w:tc>
        <w:tc>
          <w:tcPr>
            <w:tcW w:w="1206" w:type="dxa"/>
          </w:tcPr>
          <w:p w14:paraId="02DD2FF4" w14:textId="77777777" w:rsidR="007A1F9E" w:rsidRPr="004737E0" w:rsidRDefault="000E1E7D">
            <w:pPr>
              <w:pStyle w:val="TableParagraph"/>
              <w:spacing w:line="282" w:lineRule="exact"/>
              <w:ind w:left="148" w:right="44"/>
              <w:rPr>
                <w:rFonts w:asciiTheme="majorHAnsi" w:hAnsiTheme="majorHAnsi"/>
              </w:rPr>
            </w:pPr>
            <w:r w:rsidRPr="004737E0">
              <w:rPr>
                <w:rFonts w:asciiTheme="majorHAnsi" w:hAnsiTheme="majorHAnsi"/>
                <w:spacing w:val="-2"/>
              </w:rPr>
              <w:t>Learning outcomes</w:t>
            </w:r>
          </w:p>
        </w:tc>
        <w:tc>
          <w:tcPr>
            <w:tcW w:w="896" w:type="dxa"/>
          </w:tcPr>
          <w:p w14:paraId="7A855FA8" w14:textId="77777777" w:rsidR="007A1F9E" w:rsidRPr="004737E0" w:rsidRDefault="000E1E7D">
            <w:pPr>
              <w:pStyle w:val="TableParagraph"/>
              <w:spacing w:before="142"/>
              <w:ind w:left="146"/>
              <w:rPr>
                <w:rFonts w:asciiTheme="majorHAnsi" w:hAnsiTheme="majorHAnsi"/>
              </w:rPr>
            </w:pPr>
            <w:r w:rsidRPr="004737E0">
              <w:rPr>
                <w:rFonts w:asciiTheme="majorHAnsi" w:hAnsiTheme="majorHAnsi"/>
                <w:spacing w:val="-2"/>
              </w:rPr>
              <w:t>Hours</w:t>
            </w:r>
          </w:p>
        </w:tc>
        <w:tc>
          <w:tcPr>
            <w:tcW w:w="918" w:type="dxa"/>
          </w:tcPr>
          <w:p w14:paraId="69B39CD4" w14:textId="77777777" w:rsidR="007A1F9E" w:rsidRPr="004737E0" w:rsidRDefault="000E1E7D">
            <w:pPr>
              <w:pStyle w:val="TableParagraph"/>
              <w:spacing w:line="281" w:lineRule="exact"/>
              <w:ind w:left="146"/>
              <w:rPr>
                <w:rFonts w:asciiTheme="majorHAnsi" w:hAnsiTheme="majorHAnsi"/>
              </w:rPr>
            </w:pPr>
            <w:r w:rsidRPr="004737E0">
              <w:rPr>
                <w:rFonts w:asciiTheme="majorHAnsi" w:hAnsiTheme="majorHAnsi"/>
                <w:spacing w:val="-4"/>
              </w:rPr>
              <w:t>ECTS</w:t>
            </w:r>
          </w:p>
          <w:p w14:paraId="2A94580B" w14:textId="35EF85A6" w:rsidR="007A1F9E" w:rsidRPr="004737E0" w:rsidRDefault="00A929FC">
            <w:pPr>
              <w:pStyle w:val="TableParagraph"/>
              <w:spacing w:line="261" w:lineRule="exact"/>
              <w:ind w:left="146"/>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642" w:type="dxa"/>
          </w:tcPr>
          <w:p w14:paraId="18026E79" w14:textId="77777777" w:rsidR="007A1F9E" w:rsidRPr="004737E0" w:rsidRDefault="000E1E7D">
            <w:pPr>
              <w:pStyle w:val="TableParagraph"/>
              <w:tabs>
                <w:tab w:val="left" w:pos="1136"/>
              </w:tabs>
              <w:spacing w:line="282" w:lineRule="exact"/>
              <w:ind w:left="145" w:right="-15"/>
              <w:rPr>
                <w:rFonts w:asciiTheme="majorHAnsi" w:hAnsiTheme="majorHAnsi"/>
              </w:rPr>
            </w:pPr>
            <w:r w:rsidRPr="004737E0">
              <w:rPr>
                <w:rFonts w:asciiTheme="majorHAnsi" w:hAnsiTheme="majorHAnsi"/>
                <w:spacing w:val="-2"/>
              </w:rPr>
              <w:t>Grade</w:t>
            </w:r>
            <w:r w:rsidRPr="004737E0">
              <w:rPr>
                <w:rFonts w:asciiTheme="majorHAnsi" w:hAnsiTheme="majorHAnsi"/>
              </w:rPr>
              <w:tab/>
            </w:r>
            <w:r w:rsidRPr="004737E0">
              <w:rPr>
                <w:rFonts w:asciiTheme="majorHAnsi" w:hAnsiTheme="majorHAnsi"/>
                <w:spacing w:val="-2"/>
              </w:rPr>
              <w:t xml:space="preserve">ratio </w:t>
            </w:r>
            <w:r w:rsidRPr="004737E0">
              <w:rPr>
                <w:rFonts w:asciiTheme="majorHAnsi" w:hAnsiTheme="majorHAnsi"/>
                <w:spacing w:val="-4"/>
              </w:rPr>
              <w:t>(%)</w:t>
            </w:r>
          </w:p>
        </w:tc>
      </w:tr>
      <w:tr w:rsidR="007A1F9E" w:rsidRPr="004737E0" w14:paraId="3F9D8794" w14:textId="77777777">
        <w:trPr>
          <w:trHeight w:val="441"/>
        </w:trPr>
        <w:tc>
          <w:tcPr>
            <w:tcW w:w="2185" w:type="dxa"/>
            <w:vMerge/>
            <w:tcBorders>
              <w:top w:val="nil"/>
            </w:tcBorders>
            <w:shd w:val="clear" w:color="auto" w:fill="F3F3F3"/>
          </w:tcPr>
          <w:p w14:paraId="4085ED91" w14:textId="77777777" w:rsidR="007A1F9E" w:rsidRPr="004737E0" w:rsidRDefault="007A1F9E">
            <w:pPr>
              <w:rPr>
                <w:rFonts w:asciiTheme="majorHAnsi" w:hAnsiTheme="majorHAnsi"/>
              </w:rPr>
            </w:pPr>
          </w:p>
        </w:tc>
        <w:tc>
          <w:tcPr>
            <w:tcW w:w="2242" w:type="dxa"/>
          </w:tcPr>
          <w:p w14:paraId="6CF7996E" w14:textId="7EFF1CD3" w:rsidR="007A1F9E" w:rsidRPr="004737E0" w:rsidRDefault="000E1E7D">
            <w:pPr>
              <w:pStyle w:val="TableParagraph"/>
              <w:spacing w:line="281" w:lineRule="exact"/>
              <w:ind w:left="145"/>
              <w:rPr>
                <w:rFonts w:asciiTheme="majorHAnsi" w:hAnsiTheme="majorHAnsi"/>
              </w:rPr>
            </w:pPr>
            <w:r w:rsidRPr="004737E0">
              <w:rPr>
                <w:rFonts w:asciiTheme="majorHAnsi" w:hAnsiTheme="majorHAnsi"/>
              </w:rPr>
              <w:t>A</w:t>
            </w:r>
            <w:r w:rsidR="007B26B9">
              <w:rPr>
                <w:rFonts w:asciiTheme="majorHAnsi" w:hAnsiTheme="majorHAnsi"/>
              </w:rPr>
              <w:t>ctivity</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L,</w:t>
            </w:r>
            <w:r w:rsidRPr="004737E0">
              <w:rPr>
                <w:rFonts w:asciiTheme="majorHAnsi" w:hAnsiTheme="majorHAnsi"/>
                <w:spacing w:val="-11"/>
              </w:rPr>
              <w:t xml:space="preserve"> </w:t>
            </w:r>
            <w:r w:rsidRPr="004737E0">
              <w:rPr>
                <w:rFonts w:asciiTheme="majorHAnsi" w:hAnsiTheme="majorHAnsi"/>
              </w:rPr>
              <w:t>S,</w:t>
            </w:r>
            <w:r w:rsidRPr="004737E0">
              <w:rPr>
                <w:rFonts w:asciiTheme="majorHAnsi" w:hAnsiTheme="majorHAnsi"/>
                <w:spacing w:val="-10"/>
              </w:rPr>
              <w:t xml:space="preserve"> T</w:t>
            </w:r>
          </w:p>
        </w:tc>
        <w:tc>
          <w:tcPr>
            <w:tcW w:w="1206" w:type="dxa"/>
          </w:tcPr>
          <w:p w14:paraId="71C61548" w14:textId="77777777" w:rsidR="007A1F9E" w:rsidRPr="004737E0" w:rsidRDefault="000E1E7D">
            <w:pPr>
              <w:pStyle w:val="TableParagraph"/>
              <w:spacing w:line="281" w:lineRule="exact"/>
              <w:ind w:left="6"/>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896" w:type="dxa"/>
          </w:tcPr>
          <w:p w14:paraId="572B62F7" w14:textId="39DAAB5B" w:rsidR="007A1F9E" w:rsidRPr="004737E0" w:rsidRDefault="000E1E7D">
            <w:pPr>
              <w:pStyle w:val="TableParagraph"/>
              <w:spacing w:before="79"/>
              <w:ind w:left="5"/>
              <w:rPr>
                <w:rFonts w:asciiTheme="majorHAnsi" w:hAnsiTheme="majorHAnsi"/>
              </w:rPr>
            </w:pPr>
            <w:r w:rsidRPr="004737E0">
              <w:rPr>
                <w:rFonts w:asciiTheme="majorHAnsi" w:hAnsiTheme="majorHAnsi"/>
                <w:spacing w:val="-5"/>
              </w:rPr>
              <w:t>2</w:t>
            </w:r>
            <w:r w:rsidR="007B26B9">
              <w:rPr>
                <w:rFonts w:asciiTheme="majorHAnsi" w:hAnsiTheme="majorHAnsi"/>
                <w:spacing w:val="-5"/>
              </w:rPr>
              <w:t>3</w:t>
            </w:r>
          </w:p>
        </w:tc>
        <w:tc>
          <w:tcPr>
            <w:tcW w:w="918" w:type="dxa"/>
          </w:tcPr>
          <w:p w14:paraId="368088A7" w14:textId="0737CB23" w:rsidR="007A1F9E" w:rsidRPr="004737E0" w:rsidRDefault="000E1E7D">
            <w:pPr>
              <w:pStyle w:val="TableParagraph"/>
              <w:spacing w:before="79"/>
              <w:ind w:left="4"/>
              <w:rPr>
                <w:rFonts w:asciiTheme="majorHAnsi" w:hAnsiTheme="majorHAnsi"/>
              </w:rPr>
            </w:pPr>
            <w:r w:rsidRPr="004737E0">
              <w:rPr>
                <w:rFonts w:asciiTheme="majorHAnsi" w:hAnsiTheme="majorHAnsi"/>
                <w:spacing w:val="-5"/>
              </w:rPr>
              <w:t>0</w:t>
            </w:r>
            <w:r w:rsidR="00B043F4">
              <w:rPr>
                <w:rFonts w:asciiTheme="majorHAnsi" w:hAnsiTheme="majorHAnsi"/>
                <w:spacing w:val="-5"/>
              </w:rPr>
              <w:t>.</w:t>
            </w:r>
            <w:r w:rsidRPr="004737E0">
              <w:rPr>
                <w:rFonts w:asciiTheme="majorHAnsi" w:hAnsiTheme="majorHAnsi"/>
                <w:spacing w:val="-5"/>
              </w:rPr>
              <w:t>8</w:t>
            </w:r>
          </w:p>
        </w:tc>
        <w:tc>
          <w:tcPr>
            <w:tcW w:w="1642" w:type="dxa"/>
          </w:tcPr>
          <w:p w14:paraId="7C075039" w14:textId="77777777" w:rsidR="007A1F9E" w:rsidRPr="004737E0" w:rsidRDefault="000E1E7D">
            <w:pPr>
              <w:pStyle w:val="TableParagraph"/>
              <w:spacing w:before="79"/>
              <w:ind w:left="3"/>
              <w:rPr>
                <w:rFonts w:asciiTheme="majorHAnsi" w:hAnsiTheme="majorHAnsi"/>
              </w:rPr>
            </w:pPr>
            <w:r w:rsidRPr="004737E0">
              <w:rPr>
                <w:rFonts w:asciiTheme="majorHAnsi" w:hAnsiTheme="majorHAnsi"/>
                <w:spacing w:val="-5"/>
              </w:rPr>
              <w:t>10%</w:t>
            </w:r>
          </w:p>
        </w:tc>
      </w:tr>
      <w:tr w:rsidR="007A1F9E" w:rsidRPr="004737E0" w14:paraId="4F772363" w14:textId="77777777">
        <w:trPr>
          <w:trHeight w:val="441"/>
        </w:trPr>
        <w:tc>
          <w:tcPr>
            <w:tcW w:w="2185" w:type="dxa"/>
            <w:vMerge/>
            <w:tcBorders>
              <w:top w:val="nil"/>
            </w:tcBorders>
            <w:shd w:val="clear" w:color="auto" w:fill="F3F3F3"/>
          </w:tcPr>
          <w:p w14:paraId="19670FC3" w14:textId="77777777" w:rsidR="007A1F9E" w:rsidRPr="004737E0" w:rsidRDefault="007A1F9E">
            <w:pPr>
              <w:rPr>
                <w:rFonts w:asciiTheme="majorHAnsi" w:hAnsiTheme="majorHAnsi"/>
              </w:rPr>
            </w:pPr>
          </w:p>
        </w:tc>
        <w:tc>
          <w:tcPr>
            <w:tcW w:w="2242" w:type="dxa"/>
          </w:tcPr>
          <w:p w14:paraId="21D45AE6" w14:textId="77777777" w:rsidR="007A1F9E" w:rsidRPr="004737E0" w:rsidRDefault="000E1E7D">
            <w:pPr>
              <w:pStyle w:val="TableParagraph"/>
              <w:spacing w:line="281" w:lineRule="exact"/>
              <w:ind w:left="145"/>
              <w:rPr>
                <w:rFonts w:asciiTheme="majorHAnsi" w:hAnsiTheme="majorHAnsi"/>
              </w:rPr>
            </w:pPr>
            <w:r w:rsidRPr="004737E0">
              <w:rPr>
                <w:rFonts w:asciiTheme="majorHAnsi" w:hAnsiTheme="majorHAnsi"/>
                <w:spacing w:val="-2"/>
              </w:rPr>
              <w:t>Activities</w:t>
            </w:r>
          </w:p>
        </w:tc>
        <w:tc>
          <w:tcPr>
            <w:tcW w:w="1206" w:type="dxa"/>
          </w:tcPr>
          <w:p w14:paraId="6AAFDFBA" w14:textId="77777777" w:rsidR="007A1F9E" w:rsidRPr="004737E0" w:rsidRDefault="000E1E7D">
            <w:pPr>
              <w:pStyle w:val="TableParagraph"/>
              <w:spacing w:line="281" w:lineRule="exact"/>
              <w:ind w:left="6"/>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896" w:type="dxa"/>
          </w:tcPr>
          <w:p w14:paraId="7826C8EB" w14:textId="77777777" w:rsidR="007A1F9E" w:rsidRPr="004737E0" w:rsidRDefault="000E1E7D">
            <w:pPr>
              <w:pStyle w:val="TableParagraph"/>
              <w:spacing w:before="79"/>
              <w:ind w:left="5"/>
              <w:rPr>
                <w:rFonts w:asciiTheme="majorHAnsi" w:hAnsiTheme="majorHAnsi"/>
              </w:rPr>
            </w:pPr>
            <w:r w:rsidRPr="004737E0">
              <w:rPr>
                <w:rFonts w:asciiTheme="majorHAnsi" w:hAnsiTheme="majorHAnsi"/>
                <w:spacing w:val="-10"/>
              </w:rPr>
              <w:t>3</w:t>
            </w:r>
          </w:p>
        </w:tc>
        <w:tc>
          <w:tcPr>
            <w:tcW w:w="918" w:type="dxa"/>
          </w:tcPr>
          <w:p w14:paraId="02F6E439" w14:textId="6BFBAD6B" w:rsidR="007A1F9E" w:rsidRPr="004737E0" w:rsidRDefault="000E1E7D">
            <w:pPr>
              <w:pStyle w:val="TableParagraph"/>
              <w:spacing w:before="79"/>
              <w:ind w:left="4"/>
              <w:rPr>
                <w:rFonts w:asciiTheme="majorHAnsi" w:hAnsiTheme="majorHAnsi"/>
              </w:rPr>
            </w:pPr>
            <w:r w:rsidRPr="004737E0">
              <w:rPr>
                <w:rFonts w:asciiTheme="majorHAnsi" w:hAnsiTheme="majorHAnsi"/>
                <w:spacing w:val="-5"/>
              </w:rPr>
              <w:t>0</w:t>
            </w:r>
            <w:r w:rsidR="00B043F4">
              <w:rPr>
                <w:rFonts w:asciiTheme="majorHAnsi" w:hAnsiTheme="majorHAnsi"/>
                <w:spacing w:val="-5"/>
              </w:rPr>
              <w:t>.</w:t>
            </w:r>
            <w:r w:rsidRPr="004737E0">
              <w:rPr>
                <w:rFonts w:asciiTheme="majorHAnsi" w:hAnsiTheme="majorHAnsi"/>
                <w:spacing w:val="-5"/>
              </w:rPr>
              <w:t>1</w:t>
            </w:r>
          </w:p>
        </w:tc>
        <w:tc>
          <w:tcPr>
            <w:tcW w:w="1642" w:type="dxa"/>
          </w:tcPr>
          <w:p w14:paraId="549E1421" w14:textId="77777777" w:rsidR="007A1F9E" w:rsidRPr="004737E0" w:rsidRDefault="000E1E7D">
            <w:pPr>
              <w:pStyle w:val="TableParagraph"/>
              <w:spacing w:before="79"/>
              <w:ind w:left="3"/>
              <w:rPr>
                <w:rFonts w:asciiTheme="majorHAnsi" w:hAnsiTheme="majorHAnsi"/>
              </w:rPr>
            </w:pPr>
            <w:r w:rsidRPr="004737E0">
              <w:rPr>
                <w:rFonts w:asciiTheme="majorHAnsi" w:hAnsiTheme="majorHAnsi"/>
                <w:spacing w:val="-5"/>
              </w:rPr>
              <w:t>0%</w:t>
            </w:r>
          </w:p>
        </w:tc>
      </w:tr>
      <w:tr w:rsidR="007A1F9E" w:rsidRPr="004737E0" w14:paraId="09BB0C0A" w14:textId="77777777">
        <w:trPr>
          <w:trHeight w:val="563"/>
        </w:trPr>
        <w:tc>
          <w:tcPr>
            <w:tcW w:w="2185" w:type="dxa"/>
            <w:vMerge/>
            <w:tcBorders>
              <w:top w:val="nil"/>
            </w:tcBorders>
            <w:shd w:val="clear" w:color="auto" w:fill="F3F3F3"/>
          </w:tcPr>
          <w:p w14:paraId="28955EF0" w14:textId="77777777" w:rsidR="007A1F9E" w:rsidRPr="004737E0" w:rsidRDefault="007A1F9E">
            <w:pPr>
              <w:rPr>
                <w:rFonts w:asciiTheme="majorHAnsi" w:hAnsiTheme="majorHAnsi"/>
              </w:rPr>
            </w:pPr>
          </w:p>
        </w:tc>
        <w:tc>
          <w:tcPr>
            <w:tcW w:w="2242" w:type="dxa"/>
          </w:tcPr>
          <w:p w14:paraId="0567EC17" w14:textId="77777777" w:rsidR="007A1F9E" w:rsidRPr="004737E0" w:rsidRDefault="000E1E7D">
            <w:pPr>
              <w:pStyle w:val="TableParagraph"/>
              <w:spacing w:line="281" w:lineRule="exact"/>
              <w:ind w:left="145"/>
              <w:rPr>
                <w:rFonts w:asciiTheme="majorHAnsi" w:hAnsiTheme="majorHAnsi"/>
              </w:rPr>
            </w:pPr>
            <w:r w:rsidRPr="004737E0">
              <w:rPr>
                <w:rFonts w:asciiTheme="majorHAnsi" w:hAnsiTheme="majorHAnsi"/>
              </w:rPr>
              <w:t>Exam</w:t>
            </w:r>
            <w:r w:rsidRPr="004737E0">
              <w:rPr>
                <w:rFonts w:asciiTheme="majorHAnsi" w:hAnsiTheme="majorHAnsi"/>
                <w:spacing w:val="-2"/>
              </w:rPr>
              <w:t xml:space="preserve"> (written)</w:t>
            </w:r>
          </w:p>
        </w:tc>
        <w:tc>
          <w:tcPr>
            <w:tcW w:w="1206" w:type="dxa"/>
          </w:tcPr>
          <w:p w14:paraId="7ED8EC18" w14:textId="77777777" w:rsidR="007A1F9E" w:rsidRPr="004737E0" w:rsidRDefault="000E1E7D">
            <w:pPr>
              <w:pStyle w:val="TableParagraph"/>
              <w:spacing w:before="59"/>
              <w:ind w:left="6"/>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896" w:type="dxa"/>
          </w:tcPr>
          <w:p w14:paraId="62E64855" w14:textId="0CEF7860" w:rsidR="007A1F9E" w:rsidRPr="004737E0" w:rsidRDefault="000E1E7D">
            <w:pPr>
              <w:pStyle w:val="TableParagraph"/>
              <w:spacing w:before="280" w:line="263" w:lineRule="exact"/>
              <w:ind w:left="5"/>
              <w:rPr>
                <w:rFonts w:asciiTheme="majorHAnsi" w:hAnsiTheme="majorHAnsi"/>
              </w:rPr>
            </w:pPr>
            <w:r w:rsidRPr="004737E0">
              <w:rPr>
                <w:rFonts w:asciiTheme="majorHAnsi" w:hAnsiTheme="majorHAnsi"/>
                <w:spacing w:val="-5"/>
              </w:rPr>
              <w:t>1</w:t>
            </w:r>
            <w:r w:rsidR="007B26B9">
              <w:rPr>
                <w:rFonts w:asciiTheme="majorHAnsi" w:hAnsiTheme="majorHAnsi"/>
                <w:spacing w:val="-5"/>
              </w:rPr>
              <w:t>2</w:t>
            </w:r>
          </w:p>
        </w:tc>
        <w:tc>
          <w:tcPr>
            <w:tcW w:w="918" w:type="dxa"/>
          </w:tcPr>
          <w:p w14:paraId="3771C935" w14:textId="6B37FEC0" w:rsidR="007A1F9E" w:rsidRPr="004737E0" w:rsidRDefault="000E1E7D">
            <w:pPr>
              <w:pStyle w:val="TableParagraph"/>
              <w:spacing w:before="280" w:line="263" w:lineRule="exact"/>
              <w:ind w:left="4"/>
              <w:rPr>
                <w:rFonts w:asciiTheme="majorHAnsi" w:hAnsiTheme="majorHAnsi"/>
              </w:rPr>
            </w:pPr>
            <w:r w:rsidRPr="004737E0">
              <w:rPr>
                <w:rFonts w:asciiTheme="majorHAnsi" w:hAnsiTheme="majorHAnsi"/>
                <w:spacing w:val="-5"/>
              </w:rPr>
              <w:t>0</w:t>
            </w:r>
            <w:r w:rsidR="00B043F4">
              <w:rPr>
                <w:rFonts w:asciiTheme="majorHAnsi" w:hAnsiTheme="majorHAnsi"/>
                <w:spacing w:val="-5"/>
              </w:rPr>
              <w:t>.</w:t>
            </w:r>
            <w:r w:rsidRPr="004737E0">
              <w:rPr>
                <w:rFonts w:asciiTheme="majorHAnsi" w:hAnsiTheme="majorHAnsi"/>
                <w:spacing w:val="-5"/>
              </w:rPr>
              <w:t>4</w:t>
            </w:r>
          </w:p>
        </w:tc>
        <w:tc>
          <w:tcPr>
            <w:tcW w:w="1642" w:type="dxa"/>
          </w:tcPr>
          <w:p w14:paraId="2340D869" w14:textId="77777777" w:rsidR="007A1F9E" w:rsidRPr="004737E0" w:rsidRDefault="000E1E7D">
            <w:pPr>
              <w:pStyle w:val="TableParagraph"/>
              <w:spacing w:before="280" w:line="263" w:lineRule="exact"/>
              <w:ind w:left="3"/>
              <w:rPr>
                <w:rFonts w:asciiTheme="majorHAnsi" w:hAnsiTheme="majorHAnsi"/>
              </w:rPr>
            </w:pPr>
            <w:r w:rsidRPr="004737E0">
              <w:rPr>
                <w:rFonts w:asciiTheme="majorHAnsi" w:hAnsiTheme="majorHAnsi"/>
                <w:spacing w:val="-5"/>
              </w:rPr>
              <w:t>40%</w:t>
            </w:r>
          </w:p>
        </w:tc>
      </w:tr>
      <w:tr w:rsidR="007A1F9E" w:rsidRPr="004737E0" w14:paraId="1A018714" w14:textId="77777777">
        <w:trPr>
          <w:trHeight w:val="441"/>
        </w:trPr>
        <w:tc>
          <w:tcPr>
            <w:tcW w:w="2185" w:type="dxa"/>
            <w:vMerge/>
            <w:tcBorders>
              <w:top w:val="nil"/>
            </w:tcBorders>
            <w:shd w:val="clear" w:color="auto" w:fill="F3F3F3"/>
          </w:tcPr>
          <w:p w14:paraId="67C99194" w14:textId="77777777" w:rsidR="007A1F9E" w:rsidRPr="004737E0" w:rsidRDefault="007A1F9E">
            <w:pPr>
              <w:rPr>
                <w:rFonts w:asciiTheme="majorHAnsi" w:hAnsiTheme="majorHAnsi"/>
              </w:rPr>
            </w:pPr>
          </w:p>
        </w:tc>
        <w:tc>
          <w:tcPr>
            <w:tcW w:w="2242" w:type="dxa"/>
          </w:tcPr>
          <w:p w14:paraId="3AE2D294" w14:textId="77777777" w:rsidR="007A1F9E" w:rsidRPr="004737E0" w:rsidRDefault="000E1E7D">
            <w:pPr>
              <w:pStyle w:val="TableParagraph"/>
              <w:spacing w:line="281" w:lineRule="exact"/>
              <w:ind w:left="145"/>
              <w:rPr>
                <w:rFonts w:asciiTheme="majorHAnsi" w:hAnsiTheme="majorHAnsi"/>
              </w:rPr>
            </w:pPr>
            <w:r w:rsidRPr="004737E0">
              <w:rPr>
                <w:rFonts w:asciiTheme="majorHAnsi" w:hAnsiTheme="majorHAnsi"/>
              </w:rPr>
              <w:t>Exam</w:t>
            </w:r>
            <w:r w:rsidRPr="004737E0">
              <w:rPr>
                <w:rFonts w:asciiTheme="majorHAnsi" w:hAnsiTheme="majorHAnsi"/>
                <w:spacing w:val="-4"/>
              </w:rPr>
              <w:t xml:space="preserve"> </w:t>
            </w:r>
            <w:r w:rsidRPr="004737E0">
              <w:rPr>
                <w:rFonts w:asciiTheme="majorHAnsi" w:hAnsiTheme="majorHAnsi"/>
                <w:spacing w:val="-2"/>
              </w:rPr>
              <w:t>(Oral)</w:t>
            </w:r>
          </w:p>
        </w:tc>
        <w:tc>
          <w:tcPr>
            <w:tcW w:w="1206" w:type="dxa"/>
          </w:tcPr>
          <w:p w14:paraId="2AB53C40" w14:textId="77777777" w:rsidR="007A1F9E" w:rsidRPr="004737E0" w:rsidRDefault="000E1E7D">
            <w:pPr>
              <w:pStyle w:val="TableParagraph"/>
              <w:spacing w:line="281" w:lineRule="exact"/>
              <w:ind w:left="6"/>
              <w:rPr>
                <w:rFonts w:asciiTheme="majorHAnsi" w:hAnsiTheme="majorHAnsi"/>
              </w:rPr>
            </w:pPr>
            <w:r w:rsidRPr="004737E0">
              <w:rPr>
                <w:rFonts w:asciiTheme="majorHAnsi" w:hAnsiTheme="majorHAnsi"/>
                <w:spacing w:val="-2"/>
              </w:rPr>
              <w:t>1.-</w:t>
            </w:r>
            <w:r w:rsidRPr="004737E0">
              <w:rPr>
                <w:rFonts w:asciiTheme="majorHAnsi" w:hAnsiTheme="majorHAnsi"/>
                <w:spacing w:val="-7"/>
              </w:rPr>
              <w:t>5.</w:t>
            </w:r>
          </w:p>
        </w:tc>
        <w:tc>
          <w:tcPr>
            <w:tcW w:w="896" w:type="dxa"/>
          </w:tcPr>
          <w:p w14:paraId="05D53DD8" w14:textId="77777777" w:rsidR="007A1F9E" w:rsidRPr="004737E0" w:rsidRDefault="000E1E7D">
            <w:pPr>
              <w:pStyle w:val="TableParagraph"/>
              <w:spacing w:before="79"/>
              <w:ind w:left="5"/>
              <w:rPr>
                <w:rFonts w:asciiTheme="majorHAnsi" w:hAnsiTheme="majorHAnsi"/>
              </w:rPr>
            </w:pPr>
            <w:r w:rsidRPr="004737E0">
              <w:rPr>
                <w:rFonts w:asciiTheme="majorHAnsi" w:hAnsiTheme="majorHAnsi"/>
                <w:spacing w:val="-5"/>
              </w:rPr>
              <w:t>22</w:t>
            </w:r>
          </w:p>
        </w:tc>
        <w:tc>
          <w:tcPr>
            <w:tcW w:w="918" w:type="dxa"/>
          </w:tcPr>
          <w:p w14:paraId="60B22BBB" w14:textId="33ED4341" w:rsidR="007A1F9E" w:rsidRPr="004737E0" w:rsidRDefault="000E1E7D">
            <w:pPr>
              <w:pStyle w:val="TableParagraph"/>
              <w:spacing w:before="79"/>
              <w:ind w:left="4"/>
              <w:rPr>
                <w:rFonts w:asciiTheme="majorHAnsi" w:hAnsiTheme="majorHAnsi"/>
              </w:rPr>
            </w:pPr>
            <w:r w:rsidRPr="004737E0">
              <w:rPr>
                <w:rFonts w:asciiTheme="majorHAnsi" w:hAnsiTheme="majorHAnsi"/>
                <w:spacing w:val="-5"/>
              </w:rPr>
              <w:t>0</w:t>
            </w:r>
            <w:r w:rsidR="00B043F4">
              <w:rPr>
                <w:rFonts w:asciiTheme="majorHAnsi" w:hAnsiTheme="majorHAnsi"/>
                <w:spacing w:val="-5"/>
              </w:rPr>
              <w:t>.</w:t>
            </w:r>
            <w:r w:rsidRPr="004737E0">
              <w:rPr>
                <w:rFonts w:asciiTheme="majorHAnsi" w:hAnsiTheme="majorHAnsi"/>
                <w:spacing w:val="-5"/>
              </w:rPr>
              <w:t>7</w:t>
            </w:r>
          </w:p>
        </w:tc>
        <w:tc>
          <w:tcPr>
            <w:tcW w:w="1642" w:type="dxa"/>
          </w:tcPr>
          <w:p w14:paraId="2E44A1D7" w14:textId="77777777" w:rsidR="007A1F9E" w:rsidRPr="004737E0" w:rsidRDefault="000E1E7D">
            <w:pPr>
              <w:pStyle w:val="TableParagraph"/>
              <w:spacing w:before="79"/>
              <w:ind w:left="3"/>
              <w:rPr>
                <w:rFonts w:asciiTheme="majorHAnsi" w:hAnsiTheme="majorHAnsi"/>
              </w:rPr>
            </w:pPr>
            <w:r w:rsidRPr="004737E0">
              <w:rPr>
                <w:rFonts w:asciiTheme="majorHAnsi" w:hAnsiTheme="majorHAnsi"/>
                <w:spacing w:val="-5"/>
              </w:rPr>
              <w:t>50%</w:t>
            </w:r>
          </w:p>
        </w:tc>
      </w:tr>
      <w:tr w:rsidR="007A1F9E" w:rsidRPr="004737E0" w14:paraId="1A55CDAA" w14:textId="77777777">
        <w:trPr>
          <w:trHeight w:val="441"/>
        </w:trPr>
        <w:tc>
          <w:tcPr>
            <w:tcW w:w="2185" w:type="dxa"/>
            <w:vMerge/>
            <w:tcBorders>
              <w:top w:val="nil"/>
            </w:tcBorders>
            <w:shd w:val="clear" w:color="auto" w:fill="F3F3F3"/>
          </w:tcPr>
          <w:p w14:paraId="47A7D92A" w14:textId="77777777" w:rsidR="007A1F9E" w:rsidRPr="004737E0" w:rsidRDefault="007A1F9E">
            <w:pPr>
              <w:rPr>
                <w:rFonts w:asciiTheme="majorHAnsi" w:hAnsiTheme="majorHAnsi"/>
              </w:rPr>
            </w:pPr>
          </w:p>
        </w:tc>
        <w:tc>
          <w:tcPr>
            <w:tcW w:w="3448" w:type="dxa"/>
            <w:gridSpan w:val="2"/>
          </w:tcPr>
          <w:p w14:paraId="0D43045E" w14:textId="77777777" w:rsidR="007A1F9E" w:rsidRPr="004737E0" w:rsidRDefault="000E1E7D">
            <w:pPr>
              <w:pStyle w:val="TableParagraph"/>
              <w:spacing w:line="281" w:lineRule="exact"/>
              <w:ind w:left="145"/>
              <w:rPr>
                <w:rFonts w:asciiTheme="majorHAnsi" w:hAnsiTheme="majorHAnsi"/>
              </w:rPr>
            </w:pPr>
            <w:r w:rsidRPr="004737E0">
              <w:rPr>
                <w:rFonts w:asciiTheme="majorHAnsi" w:hAnsiTheme="majorHAnsi"/>
                <w:spacing w:val="-4"/>
              </w:rPr>
              <w:t>Total</w:t>
            </w:r>
          </w:p>
        </w:tc>
        <w:tc>
          <w:tcPr>
            <w:tcW w:w="896" w:type="dxa"/>
          </w:tcPr>
          <w:p w14:paraId="5F0B3109" w14:textId="77777777" w:rsidR="007A1F9E" w:rsidRPr="004737E0" w:rsidRDefault="000E1E7D">
            <w:pPr>
              <w:pStyle w:val="TableParagraph"/>
              <w:spacing w:line="281" w:lineRule="exact"/>
              <w:ind w:left="5"/>
              <w:rPr>
                <w:rFonts w:asciiTheme="majorHAnsi" w:hAnsiTheme="majorHAnsi"/>
              </w:rPr>
            </w:pPr>
            <w:r w:rsidRPr="004737E0">
              <w:rPr>
                <w:rFonts w:asciiTheme="majorHAnsi" w:hAnsiTheme="majorHAnsi"/>
                <w:spacing w:val="-5"/>
              </w:rPr>
              <w:t>60</w:t>
            </w:r>
          </w:p>
        </w:tc>
        <w:tc>
          <w:tcPr>
            <w:tcW w:w="918" w:type="dxa"/>
          </w:tcPr>
          <w:p w14:paraId="4B650A86" w14:textId="77777777" w:rsidR="007A1F9E" w:rsidRPr="004737E0" w:rsidRDefault="000E1E7D">
            <w:pPr>
              <w:pStyle w:val="TableParagraph"/>
              <w:spacing w:line="281" w:lineRule="exact"/>
              <w:ind w:left="4"/>
              <w:rPr>
                <w:rFonts w:asciiTheme="majorHAnsi" w:hAnsiTheme="majorHAnsi"/>
              </w:rPr>
            </w:pPr>
            <w:r w:rsidRPr="004737E0">
              <w:rPr>
                <w:rFonts w:asciiTheme="majorHAnsi" w:hAnsiTheme="majorHAnsi"/>
                <w:spacing w:val="-10"/>
              </w:rPr>
              <w:t>2</w:t>
            </w:r>
          </w:p>
        </w:tc>
        <w:tc>
          <w:tcPr>
            <w:tcW w:w="1642" w:type="dxa"/>
          </w:tcPr>
          <w:p w14:paraId="7E5191DD" w14:textId="77777777" w:rsidR="007A1F9E" w:rsidRPr="004737E0" w:rsidRDefault="000E1E7D">
            <w:pPr>
              <w:pStyle w:val="TableParagraph"/>
              <w:spacing w:line="281" w:lineRule="exact"/>
              <w:ind w:left="3"/>
              <w:rPr>
                <w:rFonts w:asciiTheme="majorHAnsi" w:hAnsiTheme="majorHAnsi"/>
              </w:rPr>
            </w:pPr>
            <w:r w:rsidRPr="004737E0">
              <w:rPr>
                <w:rFonts w:asciiTheme="majorHAnsi" w:hAnsiTheme="majorHAnsi"/>
                <w:spacing w:val="-4"/>
              </w:rPr>
              <w:t>100%</w:t>
            </w:r>
          </w:p>
        </w:tc>
      </w:tr>
      <w:tr w:rsidR="007A1F9E" w:rsidRPr="004737E0" w14:paraId="05B1FDEB" w14:textId="77777777">
        <w:trPr>
          <w:trHeight w:val="556"/>
        </w:trPr>
        <w:tc>
          <w:tcPr>
            <w:tcW w:w="2185" w:type="dxa"/>
            <w:vMerge w:val="restart"/>
            <w:shd w:val="clear" w:color="auto" w:fill="F3F3F3"/>
          </w:tcPr>
          <w:p w14:paraId="68BFA854" w14:textId="77777777" w:rsidR="007A1F9E" w:rsidRPr="004737E0" w:rsidRDefault="007A1F9E">
            <w:pPr>
              <w:pStyle w:val="TableParagraph"/>
              <w:rPr>
                <w:rFonts w:asciiTheme="majorHAnsi" w:hAnsiTheme="majorHAnsi"/>
              </w:rPr>
            </w:pPr>
          </w:p>
          <w:p w14:paraId="1BA999DA" w14:textId="77777777" w:rsidR="007A1F9E" w:rsidRPr="004737E0" w:rsidRDefault="007A1F9E">
            <w:pPr>
              <w:pStyle w:val="TableParagraph"/>
              <w:rPr>
                <w:rFonts w:asciiTheme="majorHAnsi" w:hAnsiTheme="majorHAnsi"/>
              </w:rPr>
            </w:pPr>
          </w:p>
          <w:p w14:paraId="547FF2EC" w14:textId="77777777" w:rsidR="007A1F9E" w:rsidRPr="004737E0" w:rsidRDefault="007A1F9E">
            <w:pPr>
              <w:pStyle w:val="TableParagraph"/>
              <w:rPr>
                <w:rFonts w:asciiTheme="majorHAnsi" w:hAnsiTheme="majorHAnsi"/>
              </w:rPr>
            </w:pPr>
          </w:p>
          <w:p w14:paraId="4B972073" w14:textId="77777777" w:rsidR="007A1F9E" w:rsidRPr="004737E0" w:rsidRDefault="007A1F9E">
            <w:pPr>
              <w:pStyle w:val="TableParagraph"/>
              <w:spacing w:before="280"/>
              <w:rPr>
                <w:rFonts w:asciiTheme="majorHAnsi" w:hAnsiTheme="majorHAnsi"/>
              </w:rPr>
            </w:pPr>
          </w:p>
          <w:p w14:paraId="7FC4B803" w14:textId="77777777" w:rsidR="007A1F9E" w:rsidRPr="004737E0" w:rsidRDefault="000E1E7D">
            <w:pPr>
              <w:pStyle w:val="TableParagraph"/>
              <w:spacing w:before="1"/>
              <w:ind w:left="148" w:right="-15"/>
              <w:rPr>
                <w:rFonts w:asciiTheme="majorHAnsi" w:hAnsiTheme="majorHAnsi"/>
              </w:rPr>
            </w:pPr>
            <w:r w:rsidRPr="004737E0">
              <w:rPr>
                <w:rFonts w:asciiTheme="majorHAnsi" w:hAnsiTheme="majorHAnsi"/>
                <w:spacing w:val="-2"/>
              </w:rPr>
              <w:t>Course requirements</w:t>
            </w:r>
          </w:p>
        </w:tc>
        <w:tc>
          <w:tcPr>
            <w:tcW w:w="6904" w:type="dxa"/>
            <w:gridSpan w:val="5"/>
            <w:tcBorders>
              <w:bottom w:val="nil"/>
            </w:tcBorders>
          </w:tcPr>
          <w:p w14:paraId="38D43BEF" w14:textId="56859E5D" w:rsidR="007A1F9E" w:rsidRPr="004737E0" w:rsidRDefault="000E1E7D">
            <w:pPr>
              <w:pStyle w:val="TableParagraph"/>
              <w:spacing w:line="281" w:lineRule="exact"/>
              <w:ind w:left="4"/>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B043F4">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B043F4">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410C0894" w14:textId="139B96D3" w:rsidR="007A1F9E" w:rsidRPr="004737E0" w:rsidRDefault="000E1E7D">
            <w:pPr>
              <w:pStyle w:val="TableParagraph"/>
              <w:numPr>
                <w:ilvl w:val="0"/>
                <w:numId w:val="28"/>
              </w:numPr>
              <w:tabs>
                <w:tab w:val="left" w:pos="238"/>
              </w:tabs>
              <w:spacing w:line="255" w:lineRule="exact"/>
              <w:ind w:left="238" w:hanging="234"/>
              <w:rPr>
                <w:rFonts w:asciiTheme="majorHAnsi" w:hAnsiTheme="majorHAnsi"/>
              </w:rPr>
            </w:pPr>
            <w:r w:rsidRPr="004737E0">
              <w:rPr>
                <w:rFonts w:asciiTheme="majorHAnsi" w:hAnsiTheme="majorHAnsi"/>
                <w:color w:val="1F2023"/>
              </w:rPr>
              <w:t>Attend</w:t>
            </w:r>
            <w:r w:rsidRPr="004737E0">
              <w:rPr>
                <w:rFonts w:asciiTheme="majorHAnsi" w:hAnsiTheme="majorHAnsi"/>
                <w:color w:val="1F2023"/>
                <w:spacing w:val="-6"/>
              </w:rPr>
              <w:t xml:space="preserve"> </w:t>
            </w:r>
            <w:r w:rsidRPr="004737E0">
              <w:rPr>
                <w:rFonts w:asciiTheme="majorHAnsi" w:hAnsiTheme="majorHAnsi"/>
                <w:color w:val="1F2023"/>
              </w:rPr>
              <w:t>classes</w:t>
            </w:r>
            <w:r w:rsidRPr="004737E0">
              <w:rPr>
                <w:rFonts w:asciiTheme="majorHAnsi" w:hAnsiTheme="majorHAnsi"/>
                <w:color w:val="1F2023"/>
                <w:spacing w:val="-2"/>
              </w:rPr>
              <w:t xml:space="preserve"> </w:t>
            </w:r>
            <w:r w:rsidRPr="004737E0">
              <w:rPr>
                <w:rFonts w:asciiTheme="majorHAnsi" w:hAnsiTheme="majorHAnsi"/>
                <w:color w:val="1F2023"/>
              </w:rPr>
              <w:t>and</w:t>
            </w:r>
            <w:r w:rsidRPr="004737E0">
              <w:rPr>
                <w:rFonts w:asciiTheme="majorHAnsi" w:hAnsiTheme="majorHAnsi"/>
                <w:color w:val="1F2023"/>
                <w:spacing w:val="-2"/>
              </w:rPr>
              <w:t xml:space="preserve"> </w:t>
            </w:r>
            <w:r w:rsidRPr="004737E0">
              <w:rPr>
                <w:rFonts w:asciiTheme="majorHAnsi" w:hAnsiTheme="majorHAnsi"/>
                <w:color w:val="1F2023"/>
              </w:rPr>
              <w:t>actively</w:t>
            </w:r>
            <w:r w:rsidRPr="004737E0">
              <w:rPr>
                <w:rFonts w:asciiTheme="majorHAnsi" w:hAnsiTheme="majorHAnsi"/>
                <w:color w:val="1F2023"/>
                <w:spacing w:val="-4"/>
              </w:rPr>
              <w:t xml:space="preserve"> </w:t>
            </w:r>
            <w:r w:rsidRPr="004737E0">
              <w:rPr>
                <w:rFonts w:asciiTheme="majorHAnsi" w:hAnsiTheme="majorHAnsi"/>
                <w:color w:val="1F2023"/>
              </w:rPr>
              <w:t>participate</w:t>
            </w:r>
            <w:r w:rsidRPr="004737E0">
              <w:rPr>
                <w:rFonts w:asciiTheme="majorHAnsi" w:hAnsiTheme="majorHAnsi"/>
                <w:color w:val="1F2023"/>
                <w:spacing w:val="-2"/>
              </w:rPr>
              <w:t xml:space="preserve"> </w:t>
            </w:r>
            <w:r w:rsidRPr="004737E0">
              <w:rPr>
                <w:rFonts w:asciiTheme="majorHAnsi" w:hAnsiTheme="majorHAnsi"/>
                <w:color w:val="1F2023"/>
              </w:rPr>
              <w:t>in</w:t>
            </w:r>
            <w:r w:rsidRPr="004737E0">
              <w:rPr>
                <w:rFonts w:asciiTheme="majorHAnsi" w:hAnsiTheme="majorHAnsi"/>
                <w:color w:val="1F2023"/>
                <w:spacing w:val="-2"/>
              </w:rPr>
              <w:t xml:space="preserve"> </w:t>
            </w:r>
            <w:r w:rsidRPr="004737E0">
              <w:rPr>
                <w:rFonts w:asciiTheme="majorHAnsi" w:hAnsiTheme="majorHAnsi"/>
                <w:color w:val="1F2023"/>
              </w:rPr>
              <w:t>all</w:t>
            </w:r>
            <w:r w:rsidRPr="004737E0">
              <w:rPr>
                <w:rFonts w:asciiTheme="majorHAnsi" w:hAnsiTheme="majorHAnsi"/>
                <w:color w:val="1F2023"/>
                <w:spacing w:val="-3"/>
              </w:rPr>
              <w:t xml:space="preserve"> </w:t>
            </w:r>
            <w:r w:rsidRPr="004737E0">
              <w:rPr>
                <w:rFonts w:asciiTheme="majorHAnsi" w:hAnsiTheme="majorHAnsi"/>
                <w:color w:val="1F2023"/>
              </w:rPr>
              <w:t>forms</w:t>
            </w:r>
            <w:r w:rsidRPr="004737E0">
              <w:rPr>
                <w:rFonts w:asciiTheme="majorHAnsi" w:hAnsiTheme="majorHAnsi"/>
                <w:color w:val="1F2023"/>
                <w:spacing w:val="-1"/>
              </w:rPr>
              <w:t xml:space="preserve"> </w:t>
            </w:r>
            <w:r w:rsidR="00B043F4">
              <w:rPr>
                <w:rFonts w:asciiTheme="majorHAnsi" w:hAnsiTheme="majorHAnsi"/>
                <w:color w:val="1F2023"/>
                <w:spacing w:val="-1"/>
              </w:rPr>
              <w:t xml:space="preserve">of </w:t>
            </w:r>
            <w:r w:rsidRPr="004737E0">
              <w:rPr>
                <w:rFonts w:asciiTheme="majorHAnsi" w:hAnsiTheme="majorHAnsi"/>
                <w:color w:val="1F2023"/>
                <w:spacing w:val="-2"/>
              </w:rPr>
              <w:t>classes.</w:t>
            </w:r>
          </w:p>
        </w:tc>
      </w:tr>
      <w:tr w:rsidR="007A1F9E" w:rsidRPr="004737E0" w14:paraId="09B286A2" w14:textId="77777777">
        <w:trPr>
          <w:trHeight w:val="2517"/>
        </w:trPr>
        <w:tc>
          <w:tcPr>
            <w:tcW w:w="2185" w:type="dxa"/>
            <w:vMerge/>
            <w:tcBorders>
              <w:top w:val="nil"/>
            </w:tcBorders>
            <w:shd w:val="clear" w:color="auto" w:fill="F3F3F3"/>
          </w:tcPr>
          <w:p w14:paraId="1866E648" w14:textId="77777777" w:rsidR="007A1F9E" w:rsidRPr="004737E0" w:rsidRDefault="007A1F9E">
            <w:pPr>
              <w:rPr>
                <w:rFonts w:asciiTheme="majorHAnsi" w:hAnsiTheme="majorHAnsi"/>
              </w:rPr>
            </w:pPr>
          </w:p>
        </w:tc>
        <w:tc>
          <w:tcPr>
            <w:tcW w:w="6904" w:type="dxa"/>
            <w:gridSpan w:val="5"/>
            <w:tcBorders>
              <w:top w:val="nil"/>
              <w:bottom w:val="nil"/>
            </w:tcBorders>
            <w:shd w:val="clear" w:color="auto" w:fill="F8F8F9"/>
          </w:tcPr>
          <w:p w14:paraId="3E9D1DB1" w14:textId="77777777" w:rsidR="007A1F9E" w:rsidRPr="004737E0" w:rsidRDefault="000E1E7D">
            <w:pPr>
              <w:pStyle w:val="TableParagraph"/>
              <w:spacing w:line="274" w:lineRule="exact"/>
              <w:ind w:left="4"/>
              <w:jc w:val="both"/>
              <w:rPr>
                <w:rFonts w:asciiTheme="majorHAnsi" w:hAnsiTheme="majorHAnsi"/>
              </w:rPr>
            </w:pPr>
            <w:r w:rsidRPr="004737E0">
              <w:rPr>
                <w:rFonts w:asciiTheme="majorHAnsi" w:hAnsiTheme="majorHAnsi"/>
                <w:color w:val="1F2023"/>
              </w:rPr>
              <w:t>2.</w:t>
            </w:r>
            <w:r w:rsidRPr="004737E0">
              <w:rPr>
                <w:rFonts w:asciiTheme="majorHAnsi" w:hAnsiTheme="majorHAnsi"/>
                <w:color w:val="1F2023"/>
                <w:spacing w:val="-4"/>
              </w:rPr>
              <w:t xml:space="preserve"> </w:t>
            </w:r>
            <w:r w:rsidRPr="004737E0">
              <w:rPr>
                <w:rFonts w:asciiTheme="majorHAnsi" w:hAnsiTheme="majorHAnsi"/>
                <w:color w:val="1F2023"/>
              </w:rPr>
              <w:t>have</w:t>
            </w:r>
            <w:r w:rsidRPr="004737E0">
              <w:rPr>
                <w:rFonts w:asciiTheme="majorHAnsi" w:hAnsiTheme="majorHAnsi"/>
                <w:color w:val="1F2023"/>
                <w:spacing w:val="-1"/>
              </w:rPr>
              <w:t xml:space="preserve"> </w:t>
            </w:r>
            <w:r w:rsidRPr="004737E0">
              <w:rPr>
                <w:rFonts w:asciiTheme="majorHAnsi" w:hAnsiTheme="majorHAnsi"/>
                <w:color w:val="1F2023"/>
              </w:rPr>
              <w:t>to</w:t>
            </w:r>
            <w:r w:rsidRPr="004737E0">
              <w:rPr>
                <w:rFonts w:asciiTheme="majorHAnsi" w:hAnsiTheme="majorHAnsi"/>
                <w:color w:val="1F2023"/>
                <w:spacing w:val="-2"/>
              </w:rPr>
              <w:t xml:space="preserve"> </w:t>
            </w:r>
            <w:r w:rsidRPr="004737E0">
              <w:rPr>
                <w:rFonts w:asciiTheme="majorHAnsi" w:hAnsiTheme="majorHAnsi"/>
                <w:color w:val="1F2023"/>
              </w:rPr>
              <w:t>do</w:t>
            </w:r>
            <w:r w:rsidRPr="004737E0">
              <w:rPr>
                <w:rFonts w:asciiTheme="majorHAnsi" w:hAnsiTheme="majorHAnsi"/>
                <w:color w:val="1F2023"/>
                <w:spacing w:val="-1"/>
              </w:rPr>
              <w:t xml:space="preserve"> </w:t>
            </w:r>
            <w:r w:rsidRPr="004737E0">
              <w:rPr>
                <w:rFonts w:asciiTheme="majorHAnsi" w:hAnsiTheme="majorHAnsi"/>
                <w:color w:val="1F2023"/>
              </w:rPr>
              <w:t>exercises</w:t>
            </w:r>
            <w:r w:rsidRPr="004737E0">
              <w:rPr>
                <w:rFonts w:asciiTheme="majorHAnsi" w:hAnsiTheme="majorHAnsi"/>
                <w:color w:val="1F2023"/>
                <w:spacing w:val="-2"/>
              </w:rPr>
              <w:t xml:space="preserve"> </w:t>
            </w:r>
            <w:r w:rsidRPr="004737E0">
              <w:rPr>
                <w:rFonts w:asciiTheme="majorHAnsi" w:hAnsiTheme="majorHAnsi"/>
                <w:color w:val="1F2023"/>
              </w:rPr>
              <w:t>in</w:t>
            </w:r>
            <w:r w:rsidRPr="004737E0">
              <w:rPr>
                <w:rFonts w:asciiTheme="majorHAnsi" w:hAnsiTheme="majorHAnsi"/>
                <w:color w:val="1F2023"/>
                <w:spacing w:val="-1"/>
              </w:rPr>
              <w:t xml:space="preserve"> </w:t>
            </w:r>
            <w:r w:rsidRPr="004737E0">
              <w:rPr>
                <w:rFonts w:asciiTheme="majorHAnsi" w:hAnsiTheme="majorHAnsi"/>
                <w:color w:val="1F2023"/>
              </w:rPr>
              <w:t>written</w:t>
            </w:r>
            <w:r w:rsidRPr="004737E0">
              <w:rPr>
                <w:rFonts w:asciiTheme="majorHAnsi" w:hAnsiTheme="majorHAnsi"/>
                <w:color w:val="1F2023"/>
                <w:spacing w:val="-2"/>
              </w:rPr>
              <w:t xml:space="preserve"> </w:t>
            </w:r>
            <w:r w:rsidRPr="004737E0">
              <w:rPr>
                <w:rFonts w:asciiTheme="majorHAnsi" w:hAnsiTheme="majorHAnsi"/>
                <w:color w:val="1F2023"/>
                <w:spacing w:val="-4"/>
              </w:rPr>
              <w:t>form.</w:t>
            </w:r>
          </w:p>
          <w:p w14:paraId="2C88D85B" w14:textId="1B0F5294" w:rsidR="007A1F9E" w:rsidRPr="004737E0" w:rsidRDefault="000E1E7D">
            <w:pPr>
              <w:pStyle w:val="TableParagraph"/>
              <w:ind w:left="4" w:right="-15"/>
              <w:jc w:val="both"/>
              <w:rPr>
                <w:rFonts w:asciiTheme="majorHAnsi" w:hAnsiTheme="majorHAnsi"/>
              </w:rPr>
            </w:pPr>
            <w:r w:rsidRPr="004737E0">
              <w:rPr>
                <w:rFonts w:asciiTheme="majorHAnsi" w:hAnsiTheme="majorHAnsi"/>
                <w:color w:val="1F2023"/>
              </w:rPr>
              <w:t>Note (valid for obligation 2)</w:t>
            </w:r>
            <w:r w:rsidR="00B043F4">
              <w:rPr>
                <w:rFonts w:asciiTheme="majorHAnsi" w:hAnsiTheme="majorHAnsi"/>
                <w:color w:val="1F2023"/>
              </w:rPr>
              <w:t>:</w:t>
            </w:r>
            <w:r w:rsidRPr="004737E0">
              <w:rPr>
                <w:rFonts w:asciiTheme="majorHAnsi" w:hAnsiTheme="majorHAnsi"/>
                <w:color w:val="1F2023"/>
              </w:rPr>
              <w:t xml:space="preserve"> The student should prepare the exercises according to the teacher's instructions and submit them within the agreed deadline. If he does not settle his obligations by the given deadline, then he loses the right to ECTS from the course in that academic year. The deadlines in this course must be respected. In case of unfavorable epidemiological measures, the teacher</w:t>
            </w:r>
            <w:r w:rsidRPr="004737E0">
              <w:rPr>
                <w:rFonts w:asciiTheme="majorHAnsi" w:hAnsiTheme="majorHAnsi"/>
                <w:color w:val="1F2023"/>
                <w:spacing w:val="55"/>
              </w:rPr>
              <w:t xml:space="preserve"> </w:t>
            </w:r>
            <w:r w:rsidRPr="004737E0">
              <w:rPr>
                <w:rFonts w:asciiTheme="majorHAnsi" w:hAnsiTheme="majorHAnsi"/>
                <w:color w:val="1F2023"/>
              </w:rPr>
              <w:t>will</w:t>
            </w:r>
            <w:r w:rsidRPr="004737E0">
              <w:rPr>
                <w:rFonts w:asciiTheme="majorHAnsi" w:hAnsiTheme="majorHAnsi"/>
                <w:color w:val="1F2023"/>
                <w:spacing w:val="57"/>
              </w:rPr>
              <w:t xml:space="preserve"> </w:t>
            </w:r>
            <w:r w:rsidRPr="004737E0">
              <w:rPr>
                <w:rFonts w:asciiTheme="majorHAnsi" w:hAnsiTheme="majorHAnsi"/>
                <w:color w:val="1F2023"/>
              </w:rPr>
              <w:t>find</w:t>
            </w:r>
            <w:r w:rsidRPr="004737E0">
              <w:rPr>
                <w:rFonts w:asciiTheme="majorHAnsi" w:hAnsiTheme="majorHAnsi"/>
                <w:color w:val="1F2023"/>
                <w:spacing w:val="56"/>
              </w:rPr>
              <w:t xml:space="preserve"> </w:t>
            </w:r>
            <w:r w:rsidRPr="004737E0">
              <w:rPr>
                <w:rFonts w:asciiTheme="majorHAnsi" w:hAnsiTheme="majorHAnsi"/>
                <w:color w:val="1F2023"/>
              </w:rPr>
              <w:t>adequate</w:t>
            </w:r>
            <w:r w:rsidRPr="004737E0">
              <w:rPr>
                <w:rFonts w:asciiTheme="majorHAnsi" w:hAnsiTheme="majorHAnsi"/>
                <w:color w:val="1F2023"/>
                <w:spacing w:val="58"/>
              </w:rPr>
              <w:t xml:space="preserve"> </w:t>
            </w:r>
            <w:r w:rsidRPr="004737E0">
              <w:rPr>
                <w:rFonts w:asciiTheme="majorHAnsi" w:hAnsiTheme="majorHAnsi"/>
                <w:color w:val="1F2023"/>
              </w:rPr>
              <w:t>substitutes</w:t>
            </w:r>
            <w:r w:rsidRPr="004737E0">
              <w:rPr>
                <w:rFonts w:asciiTheme="majorHAnsi" w:hAnsiTheme="majorHAnsi"/>
                <w:color w:val="1F2023"/>
                <w:spacing w:val="57"/>
              </w:rPr>
              <w:t xml:space="preserve"> </w:t>
            </w:r>
            <w:r w:rsidRPr="004737E0">
              <w:rPr>
                <w:rFonts w:asciiTheme="majorHAnsi" w:hAnsiTheme="majorHAnsi"/>
                <w:color w:val="1F2023"/>
              </w:rPr>
              <w:t>for</w:t>
            </w:r>
            <w:r w:rsidRPr="004737E0">
              <w:rPr>
                <w:rFonts w:asciiTheme="majorHAnsi" w:hAnsiTheme="majorHAnsi"/>
                <w:color w:val="1F2023"/>
                <w:spacing w:val="57"/>
              </w:rPr>
              <w:t xml:space="preserve"> </w:t>
            </w:r>
            <w:r w:rsidRPr="004737E0">
              <w:rPr>
                <w:rFonts w:asciiTheme="majorHAnsi" w:hAnsiTheme="majorHAnsi"/>
                <w:color w:val="1F2023"/>
              </w:rPr>
              <w:t>exercises</w:t>
            </w:r>
            <w:r w:rsidRPr="004737E0">
              <w:rPr>
                <w:rFonts w:asciiTheme="majorHAnsi" w:hAnsiTheme="majorHAnsi"/>
                <w:color w:val="1F2023"/>
                <w:spacing w:val="57"/>
              </w:rPr>
              <w:t xml:space="preserve"> </w:t>
            </w:r>
            <w:r w:rsidRPr="004737E0">
              <w:rPr>
                <w:rFonts w:asciiTheme="majorHAnsi" w:hAnsiTheme="majorHAnsi"/>
                <w:color w:val="1F2023"/>
              </w:rPr>
              <w:t>outside</w:t>
            </w:r>
            <w:r w:rsidRPr="004737E0">
              <w:rPr>
                <w:rFonts w:asciiTheme="majorHAnsi" w:hAnsiTheme="majorHAnsi"/>
                <w:color w:val="1F2023"/>
                <w:spacing w:val="59"/>
              </w:rPr>
              <w:t xml:space="preserve"> </w:t>
            </w:r>
            <w:r w:rsidRPr="004737E0">
              <w:rPr>
                <w:rFonts w:asciiTheme="majorHAnsi" w:hAnsiTheme="majorHAnsi"/>
                <w:color w:val="1F2023"/>
                <w:spacing w:val="-5"/>
              </w:rPr>
              <w:t>the</w:t>
            </w:r>
          </w:p>
          <w:p w14:paraId="18E0F8B9" w14:textId="77777777" w:rsidR="007A1F9E" w:rsidRPr="004737E0" w:rsidRDefault="000E1E7D">
            <w:pPr>
              <w:pStyle w:val="TableParagraph"/>
              <w:spacing w:line="254" w:lineRule="exact"/>
              <w:ind w:left="4"/>
              <w:jc w:val="both"/>
              <w:rPr>
                <w:rFonts w:asciiTheme="majorHAnsi" w:hAnsiTheme="majorHAnsi"/>
              </w:rPr>
            </w:pPr>
            <w:r w:rsidRPr="004737E0">
              <w:rPr>
                <w:rFonts w:asciiTheme="majorHAnsi" w:hAnsiTheme="majorHAnsi"/>
                <w:color w:val="1F2023"/>
              </w:rPr>
              <w:t>preschool</w:t>
            </w:r>
            <w:r w:rsidRPr="004737E0">
              <w:rPr>
                <w:rFonts w:asciiTheme="majorHAnsi" w:hAnsiTheme="majorHAnsi"/>
                <w:color w:val="1F2023"/>
                <w:spacing w:val="-3"/>
              </w:rPr>
              <w:t xml:space="preserve"> </w:t>
            </w:r>
            <w:r w:rsidRPr="004737E0">
              <w:rPr>
                <w:rFonts w:asciiTheme="majorHAnsi" w:hAnsiTheme="majorHAnsi"/>
                <w:color w:val="1F2023"/>
                <w:spacing w:val="-2"/>
              </w:rPr>
              <w:t>institution.</w:t>
            </w:r>
          </w:p>
        </w:tc>
      </w:tr>
      <w:tr w:rsidR="007A1F9E" w:rsidRPr="004737E0" w14:paraId="644FB04A" w14:textId="77777777">
        <w:trPr>
          <w:trHeight w:val="273"/>
        </w:trPr>
        <w:tc>
          <w:tcPr>
            <w:tcW w:w="2185" w:type="dxa"/>
            <w:vMerge/>
            <w:tcBorders>
              <w:top w:val="nil"/>
            </w:tcBorders>
            <w:shd w:val="clear" w:color="auto" w:fill="F3F3F3"/>
          </w:tcPr>
          <w:p w14:paraId="20E3BBE3" w14:textId="77777777" w:rsidR="007A1F9E" w:rsidRPr="004737E0" w:rsidRDefault="007A1F9E">
            <w:pPr>
              <w:rPr>
                <w:rFonts w:asciiTheme="majorHAnsi" w:hAnsiTheme="majorHAnsi"/>
              </w:rPr>
            </w:pPr>
          </w:p>
        </w:tc>
        <w:tc>
          <w:tcPr>
            <w:tcW w:w="6904" w:type="dxa"/>
            <w:gridSpan w:val="5"/>
            <w:tcBorders>
              <w:top w:val="nil"/>
            </w:tcBorders>
          </w:tcPr>
          <w:p w14:paraId="5BABAE6F" w14:textId="77777777" w:rsidR="007A1F9E" w:rsidRPr="004737E0" w:rsidRDefault="000E1E7D">
            <w:pPr>
              <w:pStyle w:val="TableParagraph"/>
              <w:spacing w:line="253" w:lineRule="exact"/>
              <w:ind w:left="4"/>
              <w:rPr>
                <w:rFonts w:asciiTheme="majorHAnsi" w:hAnsiTheme="majorHAnsi"/>
              </w:rPr>
            </w:pPr>
            <w:r w:rsidRPr="004737E0">
              <w:rPr>
                <w:rFonts w:asciiTheme="majorHAnsi" w:hAnsiTheme="majorHAnsi"/>
              </w:rPr>
              <w:t>3.</w:t>
            </w:r>
            <w:r w:rsidRPr="004737E0">
              <w:rPr>
                <w:rFonts w:asciiTheme="majorHAnsi" w:hAnsiTheme="majorHAnsi"/>
                <w:spacing w:val="-3"/>
              </w:rPr>
              <w:t xml:space="preserve"> </w:t>
            </w:r>
            <w:r w:rsidRPr="004737E0">
              <w:rPr>
                <w:rFonts w:asciiTheme="majorHAnsi" w:hAnsiTheme="majorHAnsi"/>
                <w:color w:val="1F2023"/>
              </w:rPr>
              <w:t>Pass</w:t>
            </w:r>
            <w:r w:rsidRPr="004737E0">
              <w:rPr>
                <w:rFonts w:asciiTheme="majorHAnsi" w:hAnsiTheme="majorHAnsi"/>
                <w:color w:val="1F2023"/>
                <w:spacing w:val="-1"/>
              </w:rPr>
              <w:t xml:space="preserve"> </w:t>
            </w:r>
            <w:r w:rsidRPr="004737E0">
              <w:rPr>
                <w:rFonts w:asciiTheme="majorHAnsi" w:hAnsiTheme="majorHAnsi"/>
                <w:color w:val="1F2023"/>
              </w:rPr>
              <w:t>the</w:t>
            </w:r>
            <w:r w:rsidRPr="004737E0">
              <w:rPr>
                <w:rFonts w:asciiTheme="majorHAnsi" w:hAnsiTheme="majorHAnsi"/>
                <w:color w:val="1F2023"/>
                <w:spacing w:val="-1"/>
              </w:rPr>
              <w:t xml:space="preserve"> </w:t>
            </w:r>
            <w:r w:rsidRPr="004737E0">
              <w:rPr>
                <w:rFonts w:asciiTheme="majorHAnsi" w:hAnsiTheme="majorHAnsi"/>
                <w:color w:val="1F2023"/>
              </w:rPr>
              <w:t>written</w:t>
            </w:r>
            <w:r w:rsidRPr="004737E0">
              <w:rPr>
                <w:rFonts w:asciiTheme="majorHAnsi" w:hAnsiTheme="majorHAnsi"/>
                <w:color w:val="1F2023"/>
                <w:spacing w:val="-2"/>
              </w:rPr>
              <w:t xml:space="preserve"> </w:t>
            </w:r>
            <w:r w:rsidRPr="004737E0">
              <w:rPr>
                <w:rFonts w:asciiTheme="majorHAnsi" w:hAnsiTheme="majorHAnsi"/>
                <w:color w:val="1F2023"/>
                <w:spacing w:val="-4"/>
              </w:rPr>
              <w:t>exam</w:t>
            </w:r>
          </w:p>
        </w:tc>
      </w:tr>
      <w:tr w:rsidR="007A1F9E" w:rsidRPr="004737E0" w14:paraId="0D16B15B" w14:textId="77777777">
        <w:trPr>
          <w:trHeight w:val="133"/>
        </w:trPr>
        <w:tc>
          <w:tcPr>
            <w:tcW w:w="2185" w:type="dxa"/>
            <w:vMerge w:val="restart"/>
            <w:shd w:val="clear" w:color="auto" w:fill="F3F3F3"/>
          </w:tcPr>
          <w:p w14:paraId="602AEA29" w14:textId="77777777" w:rsidR="007A1F9E" w:rsidRPr="004737E0" w:rsidRDefault="000E1E7D">
            <w:pPr>
              <w:pStyle w:val="TableParagraph"/>
              <w:spacing w:line="280" w:lineRule="exact"/>
              <w:ind w:left="148" w:right="-15"/>
              <w:rPr>
                <w:rFonts w:asciiTheme="majorHAnsi" w:hAnsiTheme="majorHAnsi"/>
              </w:rPr>
            </w:pPr>
            <w:r w:rsidRPr="004737E0">
              <w:rPr>
                <w:rFonts w:asciiTheme="majorHAnsi" w:hAnsiTheme="majorHAnsi"/>
              </w:rPr>
              <w:t>Mid-term</w:t>
            </w:r>
            <w:r w:rsidRPr="004737E0">
              <w:rPr>
                <w:rFonts w:asciiTheme="majorHAnsi" w:hAnsiTheme="majorHAnsi"/>
                <w:spacing w:val="39"/>
              </w:rPr>
              <w:t xml:space="preserve"> </w:t>
            </w:r>
            <w:r w:rsidRPr="004737E0">
              <w:rPr>
                <w:rFonts w:asciiTheme="majorHAnsi" w:hAnsiTheme="majorHAnsi"/>
              </w:rPr>
              <w:t>and</w:t>
            </w:r>
            <w:r w:rsidRPr="004737E0">
              <w:rPr>
                <w:rFonts w:asciiTheme="majorHAnsi" w:hAnsiTheme="majorHAnsi"/>
                <w:spacing w:val="38"/>
              </w:rPr>
              <w:t xml:space="preserve"> </w:t>
            </w:r>
            <w:r w:rsidRPr="004737E0">
              <w:rPr>
                <w:rFonts w:asciiTheme="majorHAnsi" w:hAnsiTheme="majorHAnsi"/>
              </w:rPr>
              <w:t>final exam term</w:t>
            </w:r>
          </w:p>
        </w:tc>
        <w:tc>
          <w:tcPr>
            <w:tcW w:w="6904" w:type="dxa"/>
            <w:gridSpan w:val="5"/>
            <w:tcBorders>
              <w:bottom w:val="nil"/>
            </w:tcBorders>
          </w:tcPr>
          <w:p w14:paraId="69661A95" w14:textId="77777777" w:rsidR="007A1F9E" w:rsidRPr="004737E0" w:rsidRDefault="007A1F9E">
            <w:pPr>
              <w:pStyle w:val="TableParagraph"/>
              <w:rPr>
                <w:rFonts w:asciiTheme="majorHAnsi" w:hAnsiTheme="majorHAnsi"/>
              </w:rPr>
            </w:pPr>
          </w:p>
        </w:tc>
      </w:tr>
      <w:tr w:rsidR="007A1F9E" w:rsidRPr="004737E0" w14:paraId="3B28CA7C" w14:textId="77777777">
        <w:trPr>
          <w:trHeight w:val="265"/>
        </w:trPr>
        <w:tc>
          <w:tcPr>
            <w:tcW w:w="2185" w:type="dxa"/>
            <w:vMerge/>
            <w:tcBorders>
              <w:top w:val="nil"/>
            </w:tcBorders>
            <w:shd w:val="clear" w:color="auto" w:fill="F3F3F3"/>
          </w:tcPr>
          <w:p w14:paraId="3A9EA0C3" w14:textId="77777777" w:rsidR="007A1F9E" w:rsidRPr="004737E0" w:rsidRDefault="007A1F9E">
            <w:pPr>
              <w:rPr>
                <w:rFonts w:asciiTheme="majorHAnsi" w:hAnsiTheme="majorHAnsi"/>
              </w:rPr>
            </w:pPr>
          </w:p>
        </w:tc>
        <w:tc>
          <w:tcPr>
            <w:tcW w:w="6904" w:type="dxa"/>
            <w:gridSpan w:val="5"/>
            <w:tcBorders>
              <w:top w:val="nil"/>
              <w:bottom w:val="nil"/>
            </w:tcBorders>
            <w:shd w:val="clear" w:color="auto" w:fill="F8F8F9"/>
          </w:tcPr>
          <w:p w14:paraId="728A3539" w14:textId="77777777" w:rsidR="007A1F9E" w:rsidRPr="004737E0" w:rsidRDefault="000E1E7D">
            <w:pPr>
              <w:pStyle w:val="TableParagraph"/>
              <w:spacing w:line="246" w:lineRule="exact"/>
              <w:ind w:left="56"/>
              <w:rPr>
                <w:rFonts w:asciiTheme="majorHAnsi" w:hAnsiTheme="majorHAnsi"/>
              </w:rPr>
            </w:pPr>
            <w:r w:rsidRPr="004737E0">
              <w:rPr>
                <w:rFonts w:asciiTheme="majorHAnsi" w:hAnsiTheme="majorHAnsi"/>
                <w:color w:val="1F2023"/>
              </w:rPr>
              <w:t>They</w:t>
            </w:r>
            <w:r w:rsidRPr="004737E0">
              <w:rPr>
                <w:rFonts w:asciiTheme="majorHAnsi" w:hAnsiTheme="majorHAnsi"/>
                <w:color w:val="1F2023"/>
                <w:spacing w:val="-2"/>
              </w:rPr>
              <w:t xml:space="preserve"> </w:t>
            </w:r>
            <w:r w:rsidRPr="004737E0">
              <w:rPr>
                <w:rFonts w:asciiTheme="majorHAnsi" w:hAnsiTheme="majorHAnsi"/>
                <w:color w:val="1F2023"/>
              </w:rPr>
              <w:t>are</w:t>
            </w:r>
            <w:r w:rsidRPr="004737E0">
              <w:rPr>
                <w:rFonts w:asciiTheme="majorHAnsi" w:hAnsiTheme="majorHAnsi"/>
                <w:color w:val="1F2023"/>
                <w:spacing w:val="-1"/>
              </w:rPr>
              <w:t xml:space="preserve"> </w:t>
            </w:r>
            <w:r w:rsidRPr="004737E0">
              <w:rPr>
                <w:rFonts w:asciiTheme="majorHAnsi" w:hAnsiTheme="majorHAnsi"/>
                <w:color w:val="1F2023"/>
              </w:rPr>
              <w:t>published</w:t>
            </w:r>
            <w:r w:rsidRPr="004737E0">
              <w:rPr>
                <w:rFonts w:asciiTheme="majorHAnsi" w:hAnsiTheme="majorHAnsi"/>
                <w:color w:val="1F2023"/>
                <w:spacing w:val="-1"/>
              </w:rPr>
              <w:t xml:space="preserve"> </w:t>
            </w:r>
            <w:r w:rsidRPr="004737E0">
              <w:rPr>
                <w:rFonts w:asciiTheme="majorHAnsi" w:hAnsiTheme="majorHAnsi"/>
                <w:color w:val="1F2023"/>
              </w:rPr>
              <w:t>in</w:t>
            </w:r>
            <w:r w:rsidRPr="004737E0">
              <w:rPr>
                <w:rFonts w:asciiTheme="majorHAnsi" w:hAnsiTheme="majorHAnsi"/>
                <w:color w:val="1F2023"/>
                <w:spacing w:val="-1"/>
              </w:rPr>
              <w:t xml:space="preserve"> </w:t>
            </w:r>
            <w:r w:rsidRPr="004737E0">
              <w:rPr>
                <w:rFonts w:asciiTheme="majorHAnsi" w:hAnsiTheme="majorHAnsi"/>
                <w:color w:val="1F2023"/>
              </w:rPr>
              <w:t>the ISVU</w:t>
            </w:r>
            <w:r w:rsidRPr="004737E0">
              <w:rPr>
                <w:rFonts w:asciiTheme="majorHAnsi" w:hAnsiTheme="majorHAnsi"/>
                <w:color w:val="1F2023"/>
                <w:spacing w:val="-1"/>
              </w:rPr>
              <w:t xml:space="preserve"> </w:t>
            </w:r>
            <w:r w:rsidRPr="004737E0">
              <w:rPr>
                <w:rFonts w:asciiTheme="majorHAnsi" w:hAnsiTheme="majorHAnsi"/>
                <w:color w:val="1F2023"/>
              </w:rPr>
              <w:t>system</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2"/>
              </w:rPr>
              <w:t xml:space="preserve"> </w:t>
            </w:r>
            <w:r w:rsidRPr="004737E0">
              <w:rPr>
                <w:rFonts w:asciiTheme="majorHAnsi" w:hAnsiTheme="majorHAnsi"/>
                <w:color w:val="1F2023"/>
              </w:rPr>
              <w:t>on</w:t>
            </w:r>
            <w:r w:rsidRPr="004737E0">
              <w:rPr>
                <w:rFonts w:asciiTheme="majorHAnsi" w:hAnsiTheme="majorHAnsi"/>
                <w:color w:val="1F2023"/>
                <w:spacing w:val="-1"/>
              </w:rPr>
              <w:t xml:space="preserve"> </w:t>
            </w:r>
            <w:r w:rsidRPr="004737E0">
              <w:rPr>
                <w:rFonts w:asciiTheme="majorHAnsi" w:hAnsiTheme="majorHAnsi"/>
                <w:color w:val="1F2023"/>
                <w:spacing w:val="-2"/>
              </w:rPr>
              <w:t>Studomat.</w:t>
            </w:r>
          </w:p>
        </w:tc>
      </w:tr>
      <w:tr w:rsidR="007A1F9E" w:rsidRPr="004737E0" w14:paraId="1BA84B4D" w14:textId="77777777">
        <w:trPr>
          <w:trHeight w:val="133"/>
        </w:trPr>
        <w:tc>
          <w:tcPr>
            <w:tcW w:w="2185" w:type="dxa"/>
            <w:vMerge/>
            <w:tcBorders>
              <w:top w:val="nil"/>
            </w:tcBorders>
            <w:shd w:val="clear" w:color="auto" w:fill="F3F3F3"/>
          </w:tcPr>
          <w:p w14:paraId="26ECDDC7" w14:textId="77777777" w:rsidR="007A1F9E" w:rsidRPr="004737E0" w:rsidRDefault="007A1F9E">
            <w:pPr>
              <w:rPr>
                <w:rFonts w:asciiTheme="majorHAnsi" w:hAnsiTheme="majorHAnsi"/>
              </w:rPr>
            </w:pPr>
          </w:p>
        </w:tc>
        <w:tc>
          <w:tcPr>
            <w:tcW w:w="6904" w:type="dxa"/>
            <w:gridSpan w:val="5"/>
            <w:tcBorders>
              <w:top w:val="nil"/>
            </w:tcBorders>
          </w:tcPr>
          <w:p w14:paraId="6804CFE4" w14:textId="77777777" w:rsidR="007A1F9E" w:rsidRPr="004737E0" w:rsidRDefault="007A1F9E">
            <w:pPr>
              <w:pStyle w:val="TableParagraph"/>
              <w:rPr>
                <w:rFonts w:asciiTheme="majorHAnsi" w:hAnsiTheme="majorHAnsi"/>
              </w:rPr>
            </w:pPr>
          </w:p>
        </w:tc>
      </w:tr>
      <w:tr w:rsidR="007A1F9E" w:rsidRPr="004737E0" w14:paraId="101BE459" w14:textId="77777777">
        <w:trPr>
          <w:trHeight w:val="1970"/>
        </w:trPr>
        <w:tc>
          <w:tcPr>
            <w:tcW w:w="2185" w:type="dxa"/>
            <w:shd w:val="clear" w:color="auto" w:fill="F3F3F3"/>
          </w:tcPr>
          <w:p w14:paraId="225D8AE9" w14:textId="77777777" w:rsidR="007A1F9E" w:rsidRPr="004737E0" w:rsidRDefault="007A1F9E">
            <w:pPr>
              <w:pStyle w:val="TableParagraph"/>
              <w:spacing w:before="280"/>
              <w:rPr>
                <w:rFonts w:asciiTheme="majorHAnsi" w:hAnsiTheme="majorHAnsi"/>
              </w:rPr>
            </w:pPr>
          </w:p>
          <w:p w14:paraId="79A6E07C" w14:textId="77777777" w:rsidR="007A1F9E" w:rsidRPr="004737E0" w:rsidRDefault="000E1E7D">
            <w:pPr>
              <w:pStyle w:val="TableParagraph"/>
              <w:ind w:left="148" w:right="-15"/>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36"/>
              </w:rPr>
              <w:t xml:space="preserve"> </w:t>
            </w:r>
            <w:r w:rsidRPr="004737E0">
              <w:rPr>
                <w:rFonts w:asciiTheme="majorHAnsi" w:hAnsiTheme="majorHAnsi"/>
              </w:rPr>
              <w:t>on</w:t>
            </w:r>
            <w:r w:rsidRPr="004737E0">
              <w:rPr>
                <w:rFonts w:asciiTheme="majorHAnsi" w:hAnsiTheme="majorHAnsi"/>
                <w:spacing w:val="36"/>
              </w:rPr>
              <w:t xml:space="preserve"> </w:t>
            </w:r>
            <w:r w:rsidRPr="004737E0">
              <w:rPr>
                <w:rFonts w:asciiTheme="majorHAnsi" w:hAnsiTheme="majorHAnsi"/>
              </w:rPr>
              <w:t xml:space="preserve">the </w:t>
            </w:r>
            <w:r w:rsidRPr="004737E0">
              <w:rPr>
                <w:rFonts w:asciiTheme="majorHAnsi" w:hAnsiTheme="majorHAnsi"/>
                <w:spacing w:val="-2"/>
              </w:rPr>
              <w:t>course</w:t>
            </w:r>
          </w:p>
        </w:tc>
        <w:tc>
          <w:tcPr>
            <w:tcW w:w="6904" w:type="dxa"/>
            <w:gridSpan w:val="5"/>
            <w:shd w:val="clear" w:color="auto" w:fill="F8F8F9"/>
          </w:tcPr>
          <w:p w14:paraId="11FEFF11" w14:textId="77777777" w:rsidR="007A1F9E" w:rsidRPr="004737E0" w:rsidRDefault="000E1E7D">
            <w:pPr>
              <w:pStyle w:val="TableParagraph"/>
              <w:spacing w:line="281" w:lineRule="exact"/>
              <w:ind w:left="4"/>
              <w:jc w:val="both"/>
              <w:rPr>
                <w:rFonts w:asciiTheme="majorHAnsi" w:hAnsiTheme="majorHAnsi"/>
              </w:rPr>
            </w:pPr>
            <w:r w:rsidRPr="004737E0">
              <w:rPr>
                <w:rFonts w:asciiTheme="majorHAnsi" w:hAnsiTheme="majorHAnsi"/>
                <w:color w:val="1F2023"/>
              </w:rPr>
              <w:t>Materials</w:t>
            </w:r>
            <w:r w:rsidRPr="004737E0">
              <w:rPr>
                <w:rFonts w:asciiTheme="majorHAnsi" w:hAnsiTheme="majorHAnsi"/>
                <w:color w:val="1F2023"/>
                <w:spacing w:val="-3"/>
              </w:rPr>
              <w:t xml:space="preserve"> </w:t>
            </w:r>
            <w:r w:rsidRPr="004737E0">
              <w:rPr>
                <w:rFonts w:asciiTheme="majorHAnsi" w:hAnsiTheme="majorHAnsi"/>
                <w:color w:val="1F2023"/>
              </w:rPr>
              <w:t>for</w:t>
            </w:r>
            <w:r w:rsidRPr="004737E0">
              <w:rPr>
                <w:rFonts w:asciiTheme="majorHAnsi" w:hAnsiTheme="majorHAnsi"/>
                <w:color w:val="1F2023"/>
                <w:spacing w:val="-2"/>
              </w:rPr>
              <w:t xml:space="preserve"> </w:t>
            </w:r>
            <w:r w:rsidRPr="004737E0">
              <w:rPr>
                <w:rFonts w:asciiTheme="majorHAnsi" w:hAnsiTheme="majorHAnsi"/>
                <w:color w:val="1F2023"/>
              </w:rPr>
              <w:t>lectures</w:t>
            </w:r>
            <w:r w:rsidRPr="004737E0">
              <w:rPr>
                <w:rFonts w:asciiTheme="majorHAnsi" w:hAnsiTheme="majorHAnsi"/>
                <w:color w:val="1F2023"/>
                <w:spacing w:val="-1"/>
              </w:rPr>
              <w:t xml:space="preserve"> </w:t>
            </w:r>
            <w:r w:rsidRPr="004737E0">
              <w:rPr>
                <w:rFonts w:asciiTheme="majorHAnsi" w:hAnsiTheme="majorHAnsi"/>
                <w:color w:val="1F2023"/>
              </w:rPr>
              <w:t>and</w:t>
            </w:r>
            <w:r w:rsidRPr="004737E0">
              <w:rPr>
                <w:rFonts w:asciiTheme="majorHAnsi" w:hAnsiTheme="majorHAnsi"/>
                <w:color w:val="1F2023"/>
                <w:spacing w:val="-2"/>
              </w:rPr>
              <w:t xml:space="preserve"> </w:t>
            </w:r>
            <w:r w:rsidRPr="004737E0">
              <w:rPr>
                <w:rFonts w:asciiTheme="majorHAnsi" w:hAnsiTheme="majorHAnsi"/>
                <w:color w:val="1F2023"/>
              </w:rPr>
              <w:t>seminars</w:t>
            </w:r>
            <w:r w:rsidRPr="004737E0">
              <w:rPr>
                <w:rFonts w:asciiTheme="majorHAnsi" w:hAnsiTheme="majorHAnsi"/>
                <w:color w:val="1F2023"/>
                <w:spacing w:val="-1"/>
              </w:rPr>
              <w:t xml:space="preserve"> </w:t>
            </w:r>
            <w:r w:rsidRPr="004737E0">
              <w:rPr>
                <w:rFonts w:asciiTheme="majorHAnsi" w:hAnsiTheme="majorHAnsi"/>
                <w:color w:val="1F2023"/>
              </w:rPr>
              <w:t>are</w:t>
            </w:r>
            <w:r w:rsidRPr="004737E0">
              <w:rPr>
                <w:rFonts w:asciiTheme="majorHAnsi" w:hAnsiTheme="majorHAnsi"/>
                <w:color w:val="1F2023"/>
                <w:spacing w:val="-2"/>
              </w:rPr>
              <w:t xml:space="preserve"> </w:t>
            </w:r>
            <w:r w:rsidRPr="004737E0">
              <w:rPr>
                <w:rFonts w:asciiTheme="majorHAnsi" w:hAnsiTheme="majorHAnsi"/>
                <w:color w:val="1F2023"/>
              </w:rPr>
              <w:t>published</w:t>
            </w:r>
            <w:r w:rsidRPr="004737E0">
              <w:rPr>
                <w:rFonts w:asciiTheme="majorHAnsi" w:hAnsiTheme="majorHAnsi"/>
                <w:color w:val="1F2023"/>
                <w:spacing w:val="-1"/>
              </w:rPr>
              <w:t xml:space="preserve"> </w:t>
            </w:r>
            <w:r w:rsidRPr="004737E0">
              <w:rPr>
                <w:rFonts w:asciiTheme="majorHAnsi" w:hAnsiTheme="majorHAnsi"/>
                <w:color w:val="1F2023"/>
              </w:rPr>
              <w:t>on</w:t>
            </w:r>
            <w:r w:rsidRPr="004737E0">
              <w:rPr>
                <w:rFonts w:asciiTheme="majorHAnsi" w:hAnsiTheme="majorHAnsi"/>
                <w:color w:val="1F2023"/>
                <w:spacing w:val="-2"/>
              </w:rPr>
              <w:t xml:space="preserve"> </w:t>
            </w:r>
            <w:r w:rsidRPr="004737E0">
              <w:rPr>
                <w:rFonts w:asciiTheme="majorHAnsi" w:hAnsiTheme="majorHAnsi"/>
                <w:color w:val="1F2023"/>
              </w:rPr>
              <w:t>e-</w:t>
            </w:r>
            <w:r w:rsidRPr="004737E0">
              <w:rPr>
                <w:rFonts w:asciiTheme="majorHAnsi" w:hAnsiTheme="majorHAnsi"/>
                <w:color w:val="1F2023"/>
                <w:spacing w:val="-2"/>
              </w:rPr>
              <w:t>learning.</w:t>
            </w:r>
          </w:p>
          <w:p w14:paraId="5AE14B8A" w14:textId="63966849" w:rsidR="007A1F9E" w:rsidRPr="004737E0" w:rsidRDefault="000E1E7D" w:rsidP="00E04AC7">
            <w:pPr>
              <w:pStyle w:val="TableParagraph"/>
              <w:ind w:left="4" w:right="-15"/>
              <w:jc w:val="both"/>
              <w:rPr>
                <w:rFonts w:asciiTheme="majorHAnsi" w:hAnsiTheme="majorHAnsi"/>
              </w:rPr>
            </w:pPr>
            <w:r w:rsidRPr="004737E0">
              <w:rPr>
                <w:rFonts w:asciiTheme="majorHAnsi" w:hAnsiTheme="majorHAnsi"/>
                <w:color w:val="1F2023"/>
              </w:rPr>
              <w:t>In the case of distance learning, it is possible to deviate from: the location of the course, implementation of activities, methods of interpretation and teaching and methods of evaluation, student obligations and available literature. The course leader and the assistant</w:t>
            </w:r>
            <w:r w:rsidRPr="004737E0">
              <w:rPr>
                <w:rFonts w:asciiTheme="majorHAnsi" w:hAnsiTheme="majorHAnsi"/>
                <w:color w:val="1F2023"/>
                <w:spacing w:val="-8"/>
              </w:rPr>
              <w:t xml:space="preserve"> </w:t>
            </w:r>
            <w:r w:rsidRPr="004737E0">
              <w:rPr>
                <w:rFonts w:asciiTheme="majorHAnsi" w:hAnsiTheme="majorHAnsi"/>
                <w:color w:val="1F2023"/>
              </w:rPr>
              <w:t>will</w:t>
            </w:r>
            <w:r w:rsidRPr="004737E0">
              <w:rPr>
                <w:rFonts w:asciiTheme="majorHAnsi" w:hAnsiTheme="majorHAnsi"/>
                <w:color w:val="1F2023"/>
                <w:spacing w:val="-8"/>
              </w:rPr>
              <w:t xml:space="preserve"> </w:t>
            </w:r>
            <w:r w:rsidRPr="004737E0">
              <w:rPr>
                <w:rFonts w:asciiTheme="majorHAnsi" w:hAnsiTheme="majorHAnsi"/>
                <w:color w:val="1F2023"/>
              </w:rPr>
              <w:t>inform</w:t>
            </w:r>
            <w:r w:rsidRPr="004737E0">
              <w:rPr>
                <w:rFonts w:asciiTheme="majorHAnsi" w:hAnsiTheme="majorHAnsi"/>
                <w:color w:val="1F2023"/>
                <w:spacing w:val="-9"/>
              </w:rPr>
              <w:t xml:space="preserve"> </w:t>
            </w:r>
            <w:r w:rsidRPr="004737E0">
              <w:rPr>
                <w:rFonts w:asciiTheme="majorHAnsi" w:hAnsiTheme="majorHAnsi"/>
                <w:color w:val="1F2023"/>
              </w:rPr>
              <w:t>the</w:t>
            </w:r>
            <w:r w:rsidRPr="004737E0">
              <w:rPr>
                <w:rFonts w:asciiTheme="majorHAnsi" w:hAnsiTheme="majorHAnsi"/>
                <w:color w:val="1F2023"/>
                <w:spacing w:val="-8"/>
              </w:rPr>
              <w:t xml:space="preserve"> </w:t>
            </w:r>
            <w:r w:rsidRPr="004737E0">
              <w:rPr>
                <w:rFonts w:asciiTheme="majorHAnsi" w:hAnsiTheme="majorHAnsi"/>
                <w:color w:val="1F2023"/>
              </w:rPr>
              <w:t>students</w:t>
            </w:r>
            <w:r w:rsidRPr="004737E0">
              <w:rPr>
                <w:rFonts w:asciiTheme="majorHAnsi" w:hAnsiTheme="majorHAnsi"/>
                <w:color w:val="1F2023"/>
                <w:spacing w:val="-8"/>
              </w:rPr>
              <w:t xml:space="preserve"> </w:t>
            </w:r>
            <w:r w:rsidRPr="004737E0">
              <w:rPr>
                <w:rFonts w:asciiTheme="majorHAnsi" w:hAnsiTheme="majorHAnsi"/>
                <w:color w:val="1F2023"/>
              </w:rPr>
              <w:t>about</w:t>
            </w:r>
            <w:r w:rsidRPr="004737E0">
              <w:rPr>
                <w:rFonts w:asciiTheme="majorHAnsi" w:hAnsiTheme="majorHAnsi"/>
                <w:color w:val="1F2023"/>
                <w:spacing w:val="-8"/>
              </w:rPr>
              <w:t xml:space="preserve"> </w:t>
            </w:r>
            <w:r w:rsidRPr="004737E0">
              <w:rPr>
                <w:rFonts w:asciiTheme="majorHAnsi" w:hAnsiTheme="majorHAnsi"/>
                <w:color w:val="1F2023"/>
              </w:rPr>
              <w:t>this</w:t>
            </w:r>
            <w:r w:rsidRPr="004737E0">
              <w:rPr>
                <w:rFonts w:asciiTheme="majorHAnsi" w:hAnsiTheme="majorHAnsi"/>
                <w:color w:val="1F2023"/>
                <w:spacing w:val="-10"/>
              </w:rPr>
              <w:t xml:space="preserve"> </w:t>
            </w:r>
            <w:r w:rsidRPr="004737E0">
              <w:rPr>
                <w:rFonts w:asciiTheme="majorHAnsi" w:hAnsiTheme="majorHAnsi"/>
                <w:color w:val="1F2023"/>
              </w:rPr>
              <w:t>when</w:t>
            </w:r>
            <w:r w:rsidRPr="004737E0">
              <w:rPr>
                <w:rFonts w:asciiTheme="majorHAnsi" w:hAnsiTheme="majorHAnsi"/>
                <w:color w:val="1F2023"/>
                <w:spacing w:val="-8"/>
              </w:rPr>
              <w:t xml:space="preserve"> </w:t>
            </w:r>
            <w:r w:rsidRPr="004737E0">
              <w:rPr>
                <w:rFonts w:asciiTheme="majorHAnsi" w:hAnsiTheme="majorHAnsi"/>
                <w:color w:val="1F2023"/>
              </w:rPr>
              <w:t>distance</w:t>
            </w:r>
            <w:r w:rsidRPr="004737E0">
              <w:rPr>
                <w:rFonts w:asciiTheme="majorHAnsi" w:hAnsiTheme="majorHAnsi"/>
                <w:color w:val="1F2023"/>
                <w:spacing w:val="-8"/>
              </w:rPr>
              <w:t xml:space="preserve"> </w:t>
            </w:r>
            <w:r w:rsidRPr="004737E0">
              <w:rPr>
                <w:rFonts w:asciiTheme="majorHAnsi" w:hAnsiTheme="majorHAnsi"/>
                <w:color w:val="1F2023"/>
              </w:rPr>
              <w:t>learning</w:t>
            </w:r>
            <w:r w:rsidR="00E04AC7">
              <w:rPr>
                <w:rFonts w:asciiTheme="majorHAnsi" w:hAnsiTheme="majorHAnsi"/>
                <w:color w:val="1F2023"/>
              </w:rPr>
              <w:t xml:space="preserve"> </w:t>
            </w:r>
            <w:r w:rsidRPr="004737E0">
              <w:rPr>
                <w:rFonts w:asciiTheme="majorHAnsi" w:hAnsiTheme="majorHAnsi"/>
                <w:color w:val="1F2023"/>
              </w:rPr>
              <w:t>starts.</w:t>
            </w:r>
            <w:r w:rsidRPr="004737E0">
              <w:rPr>
                <w:rFonts w:asciiTheme="majorHAnsi" w:hAnsiTheme="majorHAnsi"/>
                <w:color w:val="1F2023"/>
                <w:spacing w:val="-4"/>
              </w:rPr>
              <w:t xml:space="preserve"> </w:t>
            </w:r>
            <w:r w:rsidRPr="004737E0">
              <w:rPr>
                <w:rFonts w:asciiTheme="majorHAnsi" w:hAnsiTheme="majorHAnsi"/>
                <w:color w:val="1F2023"/>
              </w:rPr>
              <w:t>Learning</w:t>
            </w:r>
            <w:r w:rsidRPr="004737E0">
              <w:rPr>
                <w:rFonts w:asciiTheme="majorHAnsi" w:hAnsiTheme="majorHAnsi"/>
                <w:color w:val="1F2023"/>
                <w:spacing w:val="-5"/>
              </w:rPr>
              <w:t xml:space="preserve"> </w:t>
            </w:r>
            <w:r w:rsidRPr="004737E0">
              <w:rPr>
                <w:rFonts w:asciiTheme="majorHAnsi" w:hAnsiTheme="majorHAnsi"/>
                <w:color w:val="1F2023"/>
              </w:rPr>
              <w:t>outcomes</w:t>
            </w:r>
            <w:r w:rsidRPr="004737E0">
              <w:rPr>
                <w:rFonts w:asciiTheme="majorHAnsi" w:hAnsiTheme="majorHAnsi"/>
                <w:color w:val="1F2023"/>
                <w:spacing w:val="-4"/>
              </w:rPr>
              <w:t xml:space="preserve"> </w:t>
            </w:r>
            <w:r w:rsidRPr="004737E0">
              <w:rPr>
                <w:rFonts w:asciiTheme="majorHAnsi" w:hAnsiTheme="majorHAnsi"/>
                <w:color w:val="1F2023"/>
              </w:rPr>
              <w:t>remain</w:t>
            </w:r>
            <w:r w:rsidRPr="004737E0">
              <w:rPr>
                <w:rFonts w:asciiTheme="majorHAnsi" w:hAnsiTheme="majorHAnsi"/>
                <w:color w:val="1F2023"/>
                <w:spacing w:val="-4"/>
              </w:rPr>
              <w:t xml:space="preserve"> </w:t>
            </w:r>
            <w:r w:rsidRPr="004737E0">
              <w:rPr>
                <w:rFonts w:asciiTheme="majorHAnsi" w:hAnsiTheme="majorHAnsi"/>
                <w:color w:val="1F2023"/>
                <w:spacing w:val="-2"/>
              </w:rPr>
              <w:t>unchanged.</w:t>
            </w:r>
          </w:p>
        </w:tc>
      </w:tr>
      <w:tr w:rsidR="007A1F9E" w:rsidRPr="004737E0" w14:paraId="2135ED6E" w14:textId="77777777">
        <w:trPr>
          <w:trHeight w:val="1406"/>
        </w:trPr>
        <w:tc>
          <w:tcPr>
            <w:tcW w:w="2185" w:type="dxa"/>
            <w:shd w:val="clear" w:color="auto" w:fill="F3F3F3"/>
          </w:tcPr>
          <w:p w14:paraId="1913DD70" w14:textId="77777777" w:rsidR="007A1F9E" w:rsidRPr="004737E0" w:rsidRDefault="007A1F9E">
            <w:pPr>
              <w:pStyle w:val="TableParagraph"/>
              <w:spacing w:before="279"/>
              <w:rPr>
                <w:rFonts w:asciiTheme="majorHAnsi" w:hAnsiTheme="majorHAnsi"/>
              </w:rPr>
            </w:pPr>
          </w:p>
          <w:p w14:paraId="2A22C085" w14:textId="77777777" w:rsidR="007A1F9E" w:rsidRPr="004737E0" w:rsidRDefault="000E1E7D">
            <w:pPr>
              <w:pStyle w:val="TableParagraph"/>
              <w:spacing w:before="1"/>
              <w:ind w:left="148"/>
              <w:rPr>
                <w:rFonts w:asciiTheme="majorHAnsi" w:hAnsiTheme="majorHAnsi"/>
              </w:rPr>
            </w:pPr>
            <w:r w:rsidRPr="004737E0">
              <w:rPr>
                <w:rFonts w:asciiTheme="majorHAnsi" w:hAnsiTheme="majorHAnsi"/>
                <w:spacing w:val="-2"/>
              </w:rPr>
              <w:t>Bibliography</w:t>
            </w:r>
          </w:p>
        </w:tc>
        <w:tc>
          <w:tcPr>
            <w:tcW w:w="6904" w:type="dxa"/>
            <w:gridSpan w:val="5"/>
          </w:tcPr>
          <w:p w14:paraId="124075F3" w14:textId="77777777" w:rsidR="007A1F9E" w:rsidRPr="004737E0" w:rsidRDefault="000E1E7D">
            <w:pPr>
              <w:pStyle w:val="TableParagraph"/>
              <w:spacing w:line="281" w:lineRule="exact"/>
              <w:ind w:left="4"/>
              <w:rPr>
                <w:rFonts w:asciiTheme="majorHAnsi" w:hAnsiTheme="majorHAnsi"/>
              </w:rPr>
            </w:pPr>
            <w:r w:rsidRPr="004737E0">
              <w:rPr>
                <w:rFonts w:asciiTheme="majorHAnsi" w:hAnsiTheme="majorHAnsi"/>
                <w:spacing w:val="-2"/>
              </w:rPr>
              <w:t>Mandatory:</w:t>
            </w:r>
          </w:p>
          <w:p w14:paraId="4DF9B7A1" w14:textId="77777777" w:rsidR="007A1F9E" w:rsidRPr="004737E0" w:rsidRDefault="000E1E7D">
            <w:pPr>
              <w:pStyle w:val="TableParagraph"/>
              <w:numPr>
                <w:ilvl w:val="0"/>
                <w:numId w:val="27"/>
              </w:numPr>
              <w:tabs>
                <w:tab w:val="left" w:pos="345"/>
              </w:tabs>
              <w:spacing w:line="281" w:lineRule="exact"/>
              <w:ind w:left="345" w:hanging="341"/>
              <w:rPr>
                <w:rFonts w:asciiTheme="majorHAnsi" w:hAnsiTheme="majorHAnsi"/>
              </w:rPr>
            </w:pPr>
            <w:r w:rsidRPr="004737E0">
              <w:rPr>
                <w:rFonts w:asciiTheme="majorHAnsi" w:hAnsiTheme="majorHAnsi"/>
              </w:rPr>
              <w:t>Kadum,</w:t>
            </w:r>
            <w:r w:rsidRPr="004737E0">
              <w:rPr>
                <w:rFonts w:asciiTheme="majorHAnsi" w:hAnsiTheme="majorHAnsi"/>
                <w:spacing w:val="77"/>
                <w:w w:val="150"/>
              </w:rPr>
              <w:t xml:space="preserve"> </w:t>
            </w:r>
            <w:r w:rsidRPr="004737E0">
              <w:rPr>
                <w:rFonts w:asciiTheme="majorHAnsi" w:hAnsiTheme="majorHAnsi"/>
              </w:rPr>
              <w:t>S.;</w:t>
            </w:r>
            <w:r w:rsidRPr="004737E0">
              <w:rPr>
                <w:rFonts w:asciiTheme="majorHAnsi" w:hAnsiTheme="majorHAnsi"/>
                <w:spacing w:val="76"/>
                <w:w w:val="150"/>
              </w:rPr>
              <w:t xml:space="preserve"> </w:t>
            </w:r>
            <w:r w:rsidRPr="004737E0">
              <w:rPr>
                <w:rFonts w:asciiTheme="majorHAnsi" w:hAnsiTheme="majorHAnsi"/>
              </w:rPr>
              <w:t>Hozjan,</w:t>
            </w:r>
            <w:r w:rsidRPr="004737E0">
              <w:rPr>
                <w:rFonts w:asciiTheme="majorHAnsi" w:hAnsiTheme="majorHAnsi"/>
                <w:spacing w:val="77"/>
                <w:w w:val="150"/>
              </w:rPr>
              <w:t xml:space="preserve"> </w:t>
            </w:r>
            <w:r w:rsidRPr="004737E0">
              <w:rPr>
                <w:rFonts w:asciiTheme="majorHAnsi" w:hAnsiTheme="majorHAnsi"/>
              </w:rPr>
              <w:t>D.</w:t>
            </w:r>
            <w:r w:rsidRPr="004737E0">
              <w:rPr>
                <w:rFonts w:asciiTheme="majorHAnsi" w:hAnsiTheme="majorHAnsi"/>
                <w:spacing w:val="77"/>
                <w:w w:val="150"/>
              </w:rPr>
              <w:t xml:space="preserve"> </w:t>
            </w:r>
            <w:r w:rsidRPr="004737E0">
              <w:rPr>
                <w:rFonts w:asciiTheme="majorHAnsi" w:hAnsiTheme="majorHAnsi"/>
              </w:rPr>
              <w:t>(2015),</w:t>
            </w:r>
            <w:r w:rsidRPr="004737E0">
              <w:rPr>
                <w:rFonts w:asciiTheme="majorHAnsi" w:hAnsiTheme="majorHAnsi"/>
                <w:spacing w:val="77"/>
                <w:w w:val="150"/>
              </w:rPr>
              <w:t xml:space="preserve"> </w:t>
            </w:r>
            <w:r w:rsidRPr="004737E0">
              <w:rPr>
                <w:rFonts w:asciiTheme="majorHAnsi" w:hAnsiTheme="majorHAnsi"/>
              </w:rPr>
              <w:t>Darovitost</w:t>
            </w:r>
            <w:r w:rsidRPr="004737E0">
              <w:rPr>
                <w:rFonts w:asciiTheme="majorHAnsi" w:hAnsiTheme="majorHAnsi"/>
                <w:spacing w:val="78"/>
                <w:w w:val="150"/>
              </w:rPr>
              <w:t xml:space="preserve"> </w:t>
            </w:r>
            <w:r w:rsidRPr="004737E0">
              <w:rPr>
                <w:rFonts w:asciiTheme="majorHAnsi" w:hAnsiTheme="majorHAnsi"/>
              </w:rPr>
              <w:t>u</w:t>
            </w:r>
            <w:r w:rsidRPr="004737E0">
              <w:rPr>
                <w:rFonts w:asciiTheme="majorHAnsi" w:hAnsiTheme="majorHAnsi"/>
                <w:spacing w:val="76"/>
                <w:w w:val="150"/>
              </w:rPr>
              <w:t xml:space="preserve"> </w:t>
            </w:r>
            <w:r w:rsidRPr="004737E0">
              <w:rPr>
                <w:rFonts w:asciiTheme="majorHAnsi" w:hAnsiTheme="majorHAnsi"/>
              </w:rPr>
              <w:t>nastavi,</w:t>
            </w:r>
            <w:r w:rsidRPr="004737E0">
              <w:rPr>
                <w:rFonts w:asciiTheme="majorHAnsi" w:hAnsiTheme="majorHAnsi"/>
                <w:spacing w:val="79"/>
                <w:w w:val="150"/>
              </w:rPr>
              <w:t xml:space="preserve"> </w:t>
            </w:r>
            <w:r w:rsidRPr="004737E0">
              <w:rPr>
                <w:rFonts w:asciiTheme="majorHAnsi" w:hAnsiTheme="majorHAnsi"/>
                <w:spacing w:val="-2"/>
              </w:rPr>
              <w:t>Pula,</w:t>
            </w:r>
          </w:p>
          <w:p w14:paraId="000678DA" w14:textId="77777777" w:rsidR="007A1F9E" w:rsidRPr="004737E0" w:rsidRDefault="000E1E7D">
            <w:pPr>
              <w:pStyle w:val="TableParagraph"/>
              <w:spacing w:line="281" w:lineRule="exact"/>
              <w:ind w:left="4"/>
              <w:rPr>
                <w:rFonts w:asciiTheme="majorHAnsi" w:hAnsiTheme="majorHAnsi"/>
              </w:rPr>
            </w:pPr>
            <w:r w:rsidRPr="004737E0">
              <w:rPr>
                <w:rFonts w:asciiTheme="majorHAnsi" w:hAnsiTheme="majorHAnsi"/>
              </w:rPr>
              <w:t>Sveučilište</w:t>
            </w:r>
            <w:r w:rsidRPr="004737E0">
              <w:rPr>
                <w:rFonts w:asciiTheme="majorHAnsi" w:hAnsiTheme="majorHAnsi"/>
                <w:spacing w:val="-5"/>
              </w:rPr>
              <w:t xml:space="preserve"> </w:t>
            </w:r>
            <w:r w:rsidRPr="004737E0">
              <w:rPr>
                <w:rFonts w:asciiTheme="majorHAnsi" w:hAnsiTheme="majorHAnsi"/>
              </w:rPr>
              <w:t>Jurja</w:t>
            </w:r>
            <w:r w:rsidRPr="004737E0">
              <w:rPr>
                <w:rFonts w:asciiTheme="majorHAnsi" w:hAnsiTheme="majorHAnsi"/>
                <w:spacing w:val="-5"/>
              </w:rPr>
              <w:t xml:space="preserve"> </w:t>
            </w:r>
            <w:r w:rsidRPr="004737E0">
              <w:rPr>
                <w:rFonts w:asciiTheme="majorHAnsi" w:hAnsiTheme="majorHAnsi"/>
                <w:spacing w:val="-2"/>
              </w:rPr>
              <w:t>Dobrile</w:t>
            </w:r>
          </w:p>
          <w:p w14:paraId="1357031D" w14:textId="77777777" w:rsidR="007A1F9E" w:rsidRPr="004737E0" w:rsidRDefault="000E1E7D">
            <w:pPr>
              <w:pStyle w:val="TableParagraph"/>
              <w:numPr>
                <w:ilvl w:val="0"/>
                <w:numId w:val="27"/>
              </w:numPr>
              <w:tabs>
                <w:tab w:val="left" w:pos="281"/>
              </w:tabs>
              <w:spacing w:line="281" w:lineRule="exact"/>
              <w:ind w:left="281" w:hanging="277"/>
              <w:rPr>
                <w:rFonts w:asciiTheme="majorHAnsi" w:hAnsiTheme="majorHAnsi"/>
              </w:rPr>
            </w:pPr>
            <w:r w:rsidRPr="004737E0">
              <w:rPr>
                <w:rFonts w:asciiTheme="majorHAnsi" w:hAnsiTheme="majorHAnsi"/>
              </w:rPr>
              <w:t>Cvetković-Lay,</w:t>
            </w:r>
            <w:r w:rsidRPr="004737E0">
              <w:rPr>
                <w:rFonts w:asciiTheme="majorHAnsi" w:hAnsiTheme="majorHAnsi"/>
                <w:spacing w:val="37"/>
              </w:rPr>
              <w:t xml:space="preserve"> </w:t>
            </w:r>
            <w:r w:rsidRPr="004737E0">
              <w:rPr>
                <w:rFonts w:asciiTheme="majorHAnsi" w:hAnsiTheme="majorHAnsi"/>
              </w:rPr>
              <w:t>J.</w:t>
            </w:r>
            <w:r w:rsidRPr="004737E0">
              <w:rPr>
                <w:rFonts w:asciiTheme="majorHAnsi" w:hAnsiTheme="majorHAnsi"/>
                <w:spacing w:val="41"/>
              </w:rPr>
              <w:t xml:space="preserve"> </w:t>
            </w:r>
            <w:r w:rsidRPr="004737E0">
              <w:rPr>
                <w:rFonts w:asciiTheme="majorHAnsi" w:hAnsiTheme="majorHAnsi"/>
              </w:rPr>
              <w:t>(2002),</w:t>
            </w:r>
            <w:r w:rsidRPr="004737E0">
              <w:rPr>
                <w:rFonts w:asciiTheme="majorHAnsi" w:hAnsiTheme="majorHAnsi"/>
                <w:spacing w:val="39"/>
              </w:rPr>
              <w:t xml:space="preserve"> </w:t>
            </w:r>
            <w:r w:rsidRPr="004737E0">
              <w:rPr>
                <w:rFonts w:asciiTheme="majorHAnsi" w:hAnsiTheme="majorHAnsi"/>
              </w:rPr>
              <w:t>Darovito</w:t>
            </w:r>
            <w:r w:rsidRPr="004737E0">
              <w:rPr>
                <w:rFonts w:asciiTheme="majorHAnsi" w:hAnsiTheme="majorHAnsi"/>
                <w:spacing w:val="39"/>
              </w:rPr>
              <w:t xml:space="preserve"> </w:t>
            </w:r>
            <w:r w:rsidRPr="004737E0">
              <w:rPr>
                <w:rFonts w:asciiTheme="majorHAnsi" w:hAnsiTheme="majorHAnsi"/>
              </w:rPr>
              <w:t>je</w:t>
            </w:r>
            <w:r w:rsidRPr="004737E0">
              <w:rPr>
                <w:rFonts w:asciiTheme="majorHAnsi" w:hAnsiTheme="majorHAnsi"/>
                <w:spacing w:val="40"/>
              </w:rPr>
              <w:t xml:space="preserve"> </w:t>
            </w:r>
            <w:r w:rsidRPr="004737E0">
              <w:rPr>
                <w:rFonts w:asciiTheme="majorHAnsi" w:hAnsiTheme="majorHAnsi"/>
              </w:rPr>
              <w:t>što</w:t>
            </w:r>
            <w:r w:rsidRPr="004737E0">
              <w:rPr>
                <w:rFonts w:asciiTheme="majorHAnsi" w:hAnsiTheme="majorHAnsi"/>
                <w:spacing w:val="40"/>
              </w:rPr>
              <w:t xml:space="preserve"> </w:t>
            </w:r>
            <w:r w:rsidRPr="004737E0">
              <w:rPr>
                <w:rFonts w:asciiTheme="majorHAnsi" w:hAnsiTheme="majorHAnsi"/>
              </w:rPr>
              <w:t>ću</w:t>
            </w:r>
            <w:r w:rsidRPr="004737E0">
              <w:rPr>
                <w:rFonts w:asciiTheme="majorHAnsi" w:hAnsiTheme="majorHAnsi"/>
                <w:spacing w:val="40"/>
              </w:rPr>
              <w:t xml:space="preserve"> </w:t>
            </w:r>
            <w:r w:rsidRPr="004737E0">
              <w:rPr>
                <w:rFonts w:asciiTheme="majorHAnsi" w:hAnsiTheme="majorHAnsi"/>
              </w:rPr>
              <w:t>sa</w:t>
            </w:r>
            <w:r w:rsidRPr="004737E0">
              <w:rPr>
                <w:rFonts w:asciiTheme="majorHAnsi" w:hAnsiTheme="majorHAnsi"/>
                <w:spacing w:val="40"/>
              </w:rPr>
              <w:t xml:space="preserve"> </w:t>
            </w:r>
            <w:r w:rsidRPr="004737E0">
              <w:rPr>
                <w:rFonts w:asciiTheme="majorHAnsi" w:hAnsiTheme="majorHAnsi"/>
              </w:rPr>
              <w:t>sobom.</w:t>
            </w:r>
            <w:r w:rsidRPr="004737E0">
              <w:rPr>
                <w:rFonts w:asciiTheme="majorHAnsi" w:hAnsiTheme="majorHAnsi"/>
                <w:spacing w:val="40"/>
              </w:rPr>
              <w:t xml:space="preserve"> </w:t>
            </w:r>
            <w:r w:rsidRPr="004737E0">
              <w:rPr>
                <w:rFonts w:asciiTheme="majorHAnsi" w:hAnsiTheme="majorHAnsi"/>
                <w:spacing w:val="-2"/>
              </w:rPr>
              <w:t>Zagreb,</w:t>
            </w:r>
          </w:p>
          <w:p w14:paraId="0C1F20B1" w14:textId="77777777" w:rsidR="007A1F9E" w:rsidRPr="004737E0" w:rsidRDefault="000E1E7D">
            <w:pPr>
              <w:pStyle w:val="TableParagraph"/>
              <w:spacing w:before="2" w:line="261" w:lineRule="exact"/>
              <w:ind w:left="4"/>
              <w:rPr>
                <w:rFonts w:asciiTheme="majorHAnsi" w:hAnsiTheme="majorHAnsi"/>
              </w:rPr>
            </w:pPr>
            <w:r w:rsidRPr="004737E0">
              <w:rPr>
                <w:rFonts w:asciiTheme="majorHAnsi" w:hAnsiTheme="majorHAnsi"/>
                <w:spacing w:val="-2"/>
              </w:rPr>
              <w:t>Alinea</w:t>
            </w:r>
          </w:p>
        </w:tc>
      </w:tr>
    </w:tbl>
    <w:p w14:paraId="2CE24F0D" w14:textId="77777777" w:rsidR="007A1F9E" w:rsidRPr="004737E0" w:rsidRDefault="007A1F9E">
      <w:pPr>
        <w:pStyle w:val="TableParagraph"/>
        <w:spacing w:line="261" w:lineRule="exact"/>
        <w:rPr>
          <w:rFonts w:asciiTheme="majorHAnsi" w:hAnsiTheme="majorHAnsi"/>
        </w:rPr>
        <w:sectPr w:rsidR="007A1F9E" w:rsidRPr="004737E0">
          <w:type w:val="continuous"/>
          <w:pgSz w:w="11910" w:h="16840"/>
          <w:pgMar w:top="1380" w:right="566" w:bottom="280" w:left="1275" w:header="720" w:footer="720" w:gutter="0"/>
          <w:cols w:space="720"/>
        </w:sectPr>
      </w:pPr>
    </w:p>
    <w:p w14:paraId="00FF6EEF" w14:textId="77777777" w:rsidR="007A1F9E" w:rsidRPr="004737E0" w:rsidRDefault="000E1E7D">
      <w:pPr>
        <w:pStyle w:val="Tijeloteksta"/>
        <w:ind w:left="136"/>
        <w:rPr>
          <w:rFonts w:asciiTheme="majorHAnsi" w:hAnsiTheme="majorHAnsi"/>
          <w:sz w:val="22"/>
          <w:szCs w:val="22"/>
        </w:rPr>
      </w:pPr>
      <w:r w:rsidRPr="004737E0">
        <w:rPr>
          <w:rFonts w:asciiTheme="majorHAnsi" w:hAnsiTheme="majorHAnsi"/>
          <w:noProof/>
          <w:sz w:val="22"/>
          <w:szCs w:val="22"/>
        </w:rPr>
        <mc:AlternateContent>
          <mc:Choice Requires="wps">
            <w:drawing>
              <wp:anchor distT="0" distB="0" distL="0" distR="0" simplePos="0" relativeHeight="15737344" behindDoc="0" locked="0" layoutInCell="1" allowOverlap="1" wp14:anchorId="05876EE7" wp14:editId="37B64991">
                <wp:simplePos x="0" y="0"/>
                <wp:positionH relativeFrom="page">
                  <wp:posOffset>2288158</wp:posOffset>
                </wp:positionH>
                <wp:positionV relativeFrom="page">
                  <wp:posOffset>900683</wp:posOffset>
                </wp:positionV>
                <wp:extent cx="4382135" cy="27152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2135" cy="2715260"/>
                        </a:xfrm>
                        <a:prstGeom prst="rect">
                          <a:avLst/>
                        </a:prstGeom>
                        <a:ln w="9143">
                          <a:solidFill>
                            <a:srgbClr val="000000"/>
                          </a:solidFill>
                          <a:prstDash val="solid"/>
                        </a:ln>
                      </wps:spPr>
                      <wps:txbx>
                        <w:txbxContent>
                          <w:p w14:paraId="5B154F79" w14:textId="77777777" w:rsidR="007A1F9E" w:rsidRDefault="000E1E7D">
                            <w:pPr>
                              <w:pStyle w:val="Tijeloteksta"/>
                              <w:numPr>
                                <w:ilvl w:val="0"/>
                                <w:numId w:val="26"/>
                              </w:numPr>
                              <w:tabs>
                                <w:tab w:val="left" w:pos="269"/>
                              </w:tabs>
                              <w:ind w:right="6" w:firstLine="0"/>
                              <w:jc w:val="both"/>
                            </w:pPr>
                            <w:r>
                              <w:t xml:space="preserve">Winner, E. (2005), Darovita djeca: mitovi i stvarnost, Lekenik, </w:t>
                            </w:r>
                            <w:r>
                              <w:rPr>
                                <w:spacing w:val="-2"/>
                              </w:rPr>
                              <w:t>Ostvarenje</w:t>
                            </w:r>
                          </w:p>
                          <w:p w14:paraId="5B96BE3B" w14:textId="77777777" w:rsidR="007A1F9E" w:rsidRDefault="000E1E7D">
                            <w:pPr>
                              <w:pStyle w:val="Tijeloteksta"/>
                              <w:spacing w:before="160"/>
                              <w:ind w:left="-3"/>
                            </w:pPr>
                            <w:r>
                              <w:rPr>
                                <w:spacing w:val="-2"/>
                              </w:rPr>
                              <w:t>Optional:</w:t>
                            </w:r>
                          </w:p>
                          <w:p w14:paraId="410CBF24" w14:textId="77777777" w:rsidR="007A1F9E" w:rsidRDefault="000E1E7D">
                            <w:pPr>
                              <w:pStyle w:val="Tijeloteksta"/>
                              <w:numPr>
                                <w:ilvl w:val="1"/>
                                <w:numId w:val="26"/>
                              </w:numPr>
                              <w:tabs>
                                <w:tab w:val="left" w:pos="334"/>
                              </w:tabs>
                              <w:spacing w:before="160"/>
                              <w:ind w:right="3" w:firstLine="0"/>
                              <w:jc w:val="both"/>
                            </w:pPr>
                            <w:r>
                              <w:t>Kadum-Bošnjak, S. (2013), Darovitost i daroviti u nastavi (matematike) primarnog obrazovanja, Koper, Univerza na Primorskem, Pedagoški fakultet</w:t>
                            </w:r>
                          </w:p>
                          <w:p w14:paraId="210D9C86" w14:textId="77777777" w:rsidR="007A1F9E" w:rsidRDefault="000E1E7D">
                            <w:pPr>
                              <w:pStyle w:val="Tijeloteksta"/>
                              <w:numPr>
                                <w:ilvl w:val="1"/>
                                <w:numId w:val="26"/>
                              </w:numPr>
                              <w:tabs>
                                <w:tab w:val="left" w:pos="230"/>
                              </w:tabs>
                              <w:spacing w:before="1" w:line="281" w:lineRule="exact"/>
                              <w:ind w:left="230" w:hanging="233"/>
                              <w:jc w:val="both"/>
                            </w:pPr>
                            <w:r>
                              <w:t>George,</w:t>
                            </w:r>
                            <w:r>
                              <w:rPr>
                                <w:spacing w:val="-3"/>
                              </w:rPr>
                              <w:t xml:space="preserve"> </w:t>
                            </w:r>
                            <w:r>
                              <w:t>D.</w:t>
                            </w:r>
                            <w:r>
                              <w:rPr>
                                <w:spacing w:val="-4"/>
                              </w:rPr>
                              <w:t xml:space="preserve"> </w:t>
                            </w:r>
                            <w:r>
                              <w:t>(2005).</w:t>
                            </w:r>
                            <w:r>
                              <w:rPr>
                                <w:spacing w:val="-4"/>
                              </w:rPr>
                              <w:t xml:space="preserve"> </w:t>
                            </w:r>
                            <w:r>
                              <w:t>Obrazovanje</w:t>
                            </w:r>
                            <w:r>
                              <w:rPr>
                                <w:spacing w:val="-3"/>
                              </w:rPr>
                              <w:t xml:space="preserve"> </w:t>
                            </w:r>
                            <w:r>
                              <w:rPr>
                                <w:spacing w:val="-2"/>
                              </w:rPr>
                              <w:t>darovitih</w:t>
                            </w:r>
                          </w:p>
                          <w:p w14:paraId="223A8F5B" w14:textId="77777777" w:rsidR="007A1F9E" w:rsidRDefault="000E1E7D">
                            <w:pPr>
                              <w:pStyle w:val="Tijeloteksta"/>
                              <w:spacing w:line="281" w:lineRule="exact"/>
                              <w:ind w:left="-3"/>
                              <w:jc w:val="both"/>
                            </w:pPr>
                            <w:r>
                              <w:t>–kako</w:t>
                            </w:r>
                            <w:r>
                              <w:rPr>
                                <w:spacing w:val="74"/>
                              </w:rPr>
                              <w:t xml:space="preserve"> </w:t>
                            </w:r>
                            <w:r>
                              <w:t>identificirati</w:t>
                            </w:r>
                            <w:r>
                              <w:rPr>
                                <w:spacing w:val="75"/>
                              </w:rPr>
                              <w:t xml:space="preserve"> </w:t>
                            </w:r>
                            <w:r>
                              <w:t>i</w:t>
                            </w:r>
                            <w:r>
                              <w:rPr>
                                <w:spacing w:val="73"/>
                              </w:rPr>
                              <w:t xml:space="preserve"> </w:t>
                            </w:r>
                            <w:r>
                              <w:t>obrazovati</w:t>
                            </w:r>
                            <w:r>
                              <w:rPr>
                                <w:spacing w:val="75"/>
                              </w:rPr>
                              <w:t xml:space="preserve"> </w:t>
                            </w:r>
                            <w:r>
                              <w:t>darovite</w:t>
                            </w:r>
                            <w:r>
                              <w:rPr>
                                <w:spacing w:val="75"/>
                              </w:rPr>
                              <w:t xml:space="preserve"> </w:t>
                            </w:r>
                            <w:r>
                              <w:t>i</w:t>
                            </w:r>
                            <w:r>
                              <w:rPr>
                                <w:spacing w:val="78"/>
                              </w:rPr>
                              <w:t xml:space="preserve"> </w:t>
                            </w:r>
                            <w:r>
                              <w:t>talentirane</w:t>
                            </w:r>
                            <w:r>
                              <w:rPr>
                                <w:spacing w:val="76"/>
                              </w:rPr>
                              <w:t xml:space="preserve"> </w:t>
                            </w:r>
                            <w:r>
                              <w:rPr>
                                <w:spacing w:val="-2"/>
                              </w:rPr>
                              <w:t>učenike,</w:t>
                            </w:r>
                          </w:p>
                          <w:p w14:paraId="3B9A6542" w14:textId="77777777" w:rsidR="007A1F9E" w:rsidRDefault="000E1E7D">
                            <w:pPr>
                              <w:pStyle w:val="Tijeloteksta"/>
                              <w:spacing w:line="281" w:lineRule="exact"/>
                              <w:ind w:left="-3"/>
                              <w:jc w:val="both"/>
                            </w:pPr>
                            <w:r>
                              <w:t>Zagreb,</w:t>
                            </w:r>
                            <w:r>
                              <w:rPr>
                                <w:spacing w:val="-4"/>
                              </w:rPr>
                              <w:t xml:space="preserve"> </w:t>
                            </w:r>
                            <w:r>
                              <w:rPr>
                                <w:spacing w:val="-2"/>
                              </w:rPr>
                              <w:t>EDUCA</w:t>
                            </w:r>
                          </w:p>
                          <w:p w14:paraId="2D2B6E98" w14:textId="77777777" w:rsidR="007A1F9E" w:rsidRDefault="000E1E7D">
                            <w:pPr>
                              <w:pStyle w:val="Tijeloteksta"/>
                              <w:numPr>
                                <w:ilvl w:val="1"/>
                                <w:numId w:val="26"/>
                              </w:numPr>
                              <w:tabs>
                                <w:tab w:val="left" w:pos="443"/>
                                <w:tab w:val="left" w:pos="1510"/>
                                <w:tab w:val="left" w:pos="1942"/>
                                <w:tab w:val="left" w:pos="2967"/>
                                <w:tab w:val="left" w:pos="4063"/>
                                <w:tab w:val="left" w:pos="5615"/>
                              </w:tabs>
                              <w:spacing w:before="1" w:line="281" w:lineRule="exact"/>
                              <w:ind w:left="443" w:hanging="446"/>
                            </w:pPr>
                            <w:r>
                              <w:rPr>
                                <w:spacing w:val="-2"/>
                              </w:rPr>
                              <w:t>Ozimec,</w:t>
                            </w:r>
                            <w:r>
                              <w:tab/>
                            </w:r>
                            <w:r>
                              <w:rPr>
                                <w:spacing w:val="-5"/>
                              </w:rPr>
                              <w:t>S.</w:t>
                            </w:r>
                            <w:r>
                              <w:tab/>
                            </w:r>
                            <w:r>
                              <w:rPr>
                                <w:spacing w:val="-2"/>
                              </w:rPr>
                              <w:t>(1996),</w:t>
                            </w:r>
                            <w:r>
                              <w:tab/>
                            </w:r>
                            <w:r>
                              <w:rPr>
                                <w:spacing w:val="-2"/>
                              </w:rPr>
                              <w:t>Rađanje</w:t>
                            </w:r>
                            <w:r>
                              <w:tab/>
                            </w:r>
                            <w:r>
                              <w:rPr>
                                <w:spacing w:val="-2"/>
                              </w:rPr>
                              <w:t>kreativnosti.</w:t>
                            </w:r>
                            <w:r>
                              <w:tab/>
                            </w:r>
                            <w:r>
                              <w:rPr>
                                <w:spacing w:val="-2"/>
                              </w:rPr>
                              <w:t>Varaždinske</w:t>
                            </w:r>
                          </w:p>
                          <w:p w14:paraId="763E79FC" w14:textId="77777777" w:rsidR="007A1F9E" w:rsidRDefault="000E1E7D">
                            <w:pPr>
                              <w:pStyle w:val="Tijeloteksta"/>
                              <w:spacing w:line="281" w:lineRule="exact"/>
                              <w:ind w:left="-3"/>
                            </w:pPr>
                            <w:r>
                              <w:rPr>
                                <w:spacing w:val="-2"/>
                              </w:rPr>
                              <w:t>toplice:Tonimir</w:t>
                            </w:r>
                          </w:p>
                          <w:p w14:paraId="55DA9E4C" w14:textId="77777777" w:rsidR="007A1F9E" w:rsidRDefault="000E1E7D">
                            <w:pPr>
                              <w:pStyle w:val="Tijeloteksta"/>
                              <w:numPr>
                                <w:ilvl w:val="1"/>
                                <w:numId w:val="26"/>
                              </w:numPr>
                              <w:tabs>
                                <w:tab w:val="left" w:pos="252"/>
                              </w:tabs>
                              <w:spacing w:before="1" w:line="281" w:lineRule="exact"/>
                              <w:ind w:left="252" w:hanging="255"/>
                            </w:pPr>
                            <w:r>
                              <w:t>Gardner,</w:t>
                            </w:r>
                            <w:r>
                              <w:rPr>
                                <w:spacing w:val="15"/>
                              </w:rPr>
                              <w:t xml:space="preserve"> </w:t>
                            </w:r>
                            <w:r>
                              <w:t>H.</w:t>
                            </w:r>
                            <w:r>
                              <w:rPr>
                                <w:spacing w:val="18"/>
                              </w:rPr>
                              <w:t xml:space="preserve"> </w:t>
                            </w:r>
                            <w:r>
                              <w:t>(1999),</w:t>
                            </w:r>
                            <w:r>
                              <w:rPr>
                                <w:spacing w:val="17"/>
                              </w:rPr>
                              <w:t xml:space="preserve"> </w:t>
                            </w:r>
                            <w:r>
                              <w:t>Inteligencija-različita</w:t>
                            </w:r>
                            <w:r>
                              <w:rPr>
                                <w:spacing w:val="17"/>
                              </w:rPr>
                              <w:t xml:space="preserve"> </w:t>
                            </w:r>
                            <w:r>
                              <w:t>gledišta.</w:t>
                            </w:r>
                            <w:r>
                              <w:rPr>
                                <w:spacing w:val="18"/>
                              </w:rPr>
                              <w:t xml:space="preserve"> </w:t>
                            </w:r>
                            <w:r>
                              <w:rPr>
                                <w:spacing w:val="-2"/>
                              </w:rPr>
                              <w:t>Jastrebarsko:</w:t>
                            </w:r>
                          </w:p>
                          <w:p w14:paraId="3EF7BD39" w14:textId="77777777" w:rsidR="007A1F9E" w:rsidRDefault="000E1E7D">
                            <w:pPr>
                              <w:pStyle w:val="Tijeloteksta"/>
                              <w:spacing w:line="281" w:lineRule="exact"/>
                              <w:ind w:left="-3"/>
                            </w:pPr>
                            <w:r>
                              <w:t>Naklada</w:t>
                            </w:r>
                            <w:r>
                              <w:rPr>
                                <w:spacing w:val="-7"/>
                              </w:rPr>
                              <w:t xml:space="preserve"> </w:t>
                            </w:r>
                            <w:r>
                              <w:rPr>
                                <w:spacing w:val="-4"/>
                              </w:rPr>
                              <w:t>Slap</w:t>
                            </w:r>
                          </w:p>
                          <w:p w14:paraId="412317F6" w14:textId="77777777" w:rsidR="007A1F9E" w:rsidRDefault="000E1E7D">
                            <w:pPr>
                              <w:pStyle w:val="Tijeloteksta"/>
                              <w:numPr>
                                <w:ilvl w:val="1"/>
                                <w:numId w:val="26"/>
                              </w:numPr>
                              <w:tabs>
                                <w:tab w:val="left" w:pos="230"/>
                              </w:tabs>
                              <w:spacing w:before="1" w:line="281" w:lineRule="exact"/>
                              <w:ind w:left="230" w:hanging="233"/>
                            </w:pPr>
                            <w:r>
                              <w:t>Sternberg,</w:t>
                            </w:r>
                            <w:r>
                              <w:rPr>
                                <w:spacing w:val="-8"/>
                              </w:rPr>
                              <w:t xml:space="preserve"> </w:t>
                            </w:r>
                            <w:r>
                              <w:t>R.</w:t>
                            </w:r>
                            <w:r>
                              <w:rPr>
                                <w:spacing w:val="-5"/>
                              </w:rPr>
                              <w:t xml:space="preserve"> </w:t>
                            </w:r>
                            <w:r>
                              <w:t>(1995),</w:t>
                            </w:r>
                            <w:r>
                              <w:rPr>
                                <w:spacing w:val="-6"/>
                              </w:rPr>
                              <w:t xml:space="preserve"> </w:t>
                            </w:r>
                            <w:r>
                              <w:t>Uspješna</w:t>
                            </w:r>
                            <w:r>
                              <w:rPr>
                                <w:spacing w:val="-6"/>
                              </w:rPr>
                              <w:t xml:space="preserve"> </w:t>
                            </w:r>
                            <w:r>
                              <w:t>inteligencija.</w:t>
                            </w:r>
                            <w:r>
                              <w:rPr>
                                <w:spacing w:val="-7"/>
                              </w:rPr>
                              <w:t xml:space="preserve"> </w:t>
                            </w:r>
                            <w:r>
                              <w:t>Zagreb:</w:t>
                            </w:r>
                            <w:r>
                              <w:rPr>
                                <w:spacing w:val="-5"/>
                              </w:rPr>
                              <w:t xml:space="preserve"> </w:t>
                            </w:r>
                            <w:r>
                              <w:rPr>
                                <w:spacing w:val="-2"/>
                              </w:rPr>
                              <w:t>Barka</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5876EE7" id="_x0000_t202" coordsize="21600,21600" o:spt="202" path="m,l,21600r21600,l21600,xe">
                <v:stroke joinstyle="miter"/>
                <v:path gradientshapeok="t" o:connecttype="rect"/>
              </v:shapetype>
              <v:shape id="Textbox 45" o:spid="_x0000_s1026" type="#_x0000_t202" style="position:absolute;left:0;text-align:left;margin-left:180.15pt;margin-top:70.9pt;width:345.05pt;height:213.8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" filled="f" strokeweight=".25397mm">
                <v:path arrowok="t"/>
                <v:textbox inset="0,0,0,0">
                  <w:txbxContent>
                    <w:p w14:paraId="5B154F79" w14:textId="77777777" w:rsidR="007A1F9E" w:rsidRDefault="000E1E7D">
                      <w:pPr>
                        <w:pStyle w:val="BodyText"/>
                        <w:numPr>
                          <w:ilvl w:val="0"/>
                          <w:numId w:val="26"/>
                        </w:numPr>
                        <w:tabs>
                          <w:tab w:val="left" w:pos="269"/>
                        </w:tabs>
                        <w:ind w:right="6" w:firstLine="0"/>
                        <w:jc w:val="both"/>
                      </w:pPr>
                      <w:r>
                        <w:t xml:space="preserve">Winner, E. (2005), Darovita djeca: mitovi i stvarnost, Lekenik, </w:t>
                      </w:r>
                      <w:r>
                        <w:rPr>
                          <w:spacing w:val="-2"/>
                        </w:rPr>
                        <w:t>Ostvarenje</w:t>
                      </w:r>
                    </w:p>
                    <w:p w14:paraId="5B96BE3B" w14:textId="77777777" w:rsidR="007A1F9E" w:rsidRDefault="000E1E7D">
                      <w:pPr>
                        <w:pStyle w:val="BodyText"/>
                        <w:spacing w:before="160"/>
                        <w:ind w:left="-3"/>
                      </w:pPr>
                      <w:r>
                        <w:rPr>
                          <w:spacing w:val="-2"/>
                        </w:rPr>
                        <w:t>Optional:</w:t>
                      </w:r>
                    </w:p>
                    <w:p w14:paraId="410CBF24" w14:textId="77777777" w:rsidR="007A1F9E" w:rsidRDefault="000E1E7D">
                      <w:pPr>
                        <w:pStyle w:val="BodyText"/>
                        <w:numPr>
                          <w:ilvl w:val="1"/>
                          <w:numId w:val="26"/>
                        </w:numPr>
                        <w:tabs>
                          <w:tab w:val="left" w:pos="334"/>
                        </w:tabs>
                        <w:spacing w:before="160"/>
                        <w:ind w:right="3" w:firstLine="0"/>
                        <w:jc w:val="both"/>
                      </w:pPr>
                      <w:r>
                        <w:t>Kadum-Bošnjak, S. (2013), Darovitost i daroviti u nastavi (matematike) primarnog obrazovanja, Koper, Univerza na Primorskem, Pedagoški fakultet</w:t>
                      </w:r>
                    </w:p>
                    <w:p w14:paraId="210D9C86" w14:textId="77777777" w:rsidR="007A1F9E" w:rsidRDefault="000E1E7D">
                      <w:pPr>
                        <w:pStyle w:val="BodyText"/>
                        <w:numPr>
                          <w:ilvl w:val="1"/>
                          <w:numId w:val="26"/>
                        </w:numPr>
                        <w:tabs>
                          <w:tab w:val="left" w:pos="230"/>
                        </w:tabs>
                        <w:spacing w:before="1" w:line="281" w:lineRule="exact"/>
                        <w:ind w:left="230" w:hanging="233"/>
                        <w:jc w:val="both"/>
                      </w:pPr>
                      <w:r>
                        <w:t>George,</w:t>
                      </w:r>
                      <w:r>
                        <w:rPr>
                          <w:spacing w:val="-3"/>
                        </w:rPr>
                        <w:t xml:space="preserve"> </w:t>
                      </w:r>
                      <w:r>
                        <w:t>D.</w:t>
                      </w:r>
                      <w:r>
                        <w:rPr>
                          <w:spacing w:val="-4"/>
                        </w:rPr>
                        <w:t xml:space="preserve"> </w:t>
                      </w:r>
                      <w:r>
                        <w:t>(2005).</w:t>
                      </w:r>
                      <w:r>
                        <w:rPr>
                          <w:spacing w:val="-4"/>
                        </w:rPr>
                        <w:t xml:space="preserve"> </w:t>
                      </w:r>
                      <w:r>
                        <w:t>Obrazovanje</w:t>
                      </w:r>
                      <w:r>
                        <w:rPr>
                          <w:spacing w:val="-3"/>
                        </w:rPr>
                        <w:t xml:space="preserve"> </w:t>
                      </w:r>
                      <w:r>
                        <w:rPr>
                          <w:spacing w:val="-2"/>
                        </w:rPr>
                        <w:t>darovitih</w:t>
                      </w:r>
                    </w:p>
                    <w:p w14:paraId="223A8F5B" w14:textId="77777777" w:rsidR="007A1F9E" w:rsidRDefault="000E1E7D">
                      <w:pPr>
                        <w:pStyle w:val="BodyText"/>
                        <w:spacing w:line="281" w:lineRule="exact"/>
                        <w:ind w:left="-3"/>
                        <w:jc w:val="both"/>
                      </w:pPr>
                      <w:r>
                        <w:t>–kako</w:t>
                      </w:r>
                      <w:r>
                        <w:rPr>
                          <w:spacing w:val="74"/>
                        </w:rPr>
                        <w:t xml:space="preserve"> </w:t>
                      </w:r>
                      <w:r>
                        <w:t>identificirati</w:t>
                      </w:r>
                      <w:r>
                        <w:rPr>
                          <w:spacing w:val="75"/>
                        </w:rPr>
                        <w:t xml:space="preserve"> </w:t>
                      </w:r>
                      <w:r>
                        <w:t>i</w:t>
                      </w:r>
                      <w:r>
                        <w:rPr>
                          <w:spacing w:val="73"/>
                        </w:rPr>
                        <w:t xml:space="preserve"> </w:t>
                      </w:r>
                      <w:r>
                        <w:t>obrazovati</w:t>
                      </w:r>
                      <w:r>
                        <w:rPr>
                          <w:spacing w:val="75"/>
                        </w:rPr>
                        <w:t xml:space="preserve"> </w:t>
                      </w:r>
                      <w:r>
                        <w:t>darovite</w:t>
                      </w:r>
                      <w:r>
                        <w:rPr>
                          <w:spacing w:val="75"/>
                        </w:rPr>
                        <w:t xml:space="preserve"> </w:t>
                      </w:r>
                      <w:r>
                        <w:t>i</w:t>
                      </w:r>
                      <w:r>
                        <w:rPr>
                          <w:spacing w:val="78"/>
                        </w:rPr>
                        <w:t xml:space="preserve"> </w:t>
                      </w:r>
                      <w:r>
                        <w:t>talentirane</w:t>
                      </w:r>
                      <w:r>
                        <w:rPr>
                          <w:spacing w:val="76"/>
                        </w:rPr>
                        <w:t xml:space="preserve"> </w:t>
                      </w:r>
                      <w:r>
                        <w:rPr>
                          <w:spacing w:val="-2"/>
                        </w:rPr>
                        <w:t>učenike,</w:t>
                      </w:r>
                    </w:p>
                    <w:p w14:paraId="3B9A6542" w14:textId="77777777" w:rsidR="007A1F9E" w:rsidRDefault="000E1E7D">
                      <w:pPr>
                        <w:pStyle w:val="BodyText"/>
                        <w:spacing w:line="281" w:lineRule="exact"/>
                        <w:ind w:left="-3"/>
                        <w:jc w:val="both"/>
                      </w:pPr>
                      <w:r>
                        <w:t>Zagreb,</w:t>
                      </w:r>
                      <w:r>
                        <w:rPr>
                          <w:spacing w:val="-4"/>
                        </w:rPr>
                        <w:t xml:space="preserve"> </w:t>
                      </w:r>
                      <w:r>
                        <w:rPr>
                          <w:spacing w:val="-2"/>
                        </w:rPr>
                        <w:t>EDUCA</w:t>
                      </w:r>
                    </w:p>
                    <w:p w14:paraId="2D2B6E98" w14:textId="77777777" w:rsidR="007A1F9E" w:rsidRDefault="000E1E7D">
                      <w:pPr>
                        <w:pStyle w:val="BodyText"/>
                        <w:numPr>
                          <w:ilvl w:val="1"/>
                          <w:numId w:val="26"/>
                        </w:numPr>
                        <w:tabs>
                          <w:tab w:val="left" w:pos="443"/>
                          <w:tab w:val="left" w:pos="1510"/>
                          <w:tab w:val="left" w:pos="1942"/>
                          <w:tab w:val="left" w:pos="2967"/>
                          <w:tab w:val="left" w:pos="4063"/>
                          <w:tab w:val="left" w:pos="5615"/>
                        </w:tabs>
                        <w:spacing w:before="1" w:line="281" w:lineRule="exact"/>
                        <w:ind w:left="443" w:hanging="446"/>
                      </w:pPr>
                      <w:r>
                        <w:rPr>
                          <w:spacing w:val="-2"/>
                        </w:rPr>
                        <w:t>Ozimec,</w:t>
                      </w:r>
                      <w:r>
                        <w:tab/>
                      </w:r>
                      <w:r>
                        <w:rPr>
                          <w:spacing w:val="-5"/>
                        </w:rPr>
                        <w:t>S.</w:t>
                      </w:r>
                      <w:r>
                        <w:tab/>
                      </w:r>
                      <w:r>
                        <w:rPr>
                          <w:spacing w:val="-2"/>
                        </w:rPr>
                        <w:t>(1996),</w:t>
                      </w:r>
                      <w:r>
                        <w:tab/>
                      </w:r>
                      <w:r>
                        <w:rPr>
                          <w:spacing w:val="-2"/>
                        </w:rPr>
                        <w:t>Rađanje</w:t>
                      </w:r>
                      <w:r>
                        <w:tab/>
                      </w:r>
                      <w:r>
                        <w:rPr>
                          <w:spacing w:val="-2"/>
                        </w:rPr>
                        <w:t>kreativnosti.</w:t>
                      </w:r>
                      <w:r>
                        <w:tab/>
                      </w:r>
                      <w:r>
                        <w:rPr>
                          <w:spacing w:val="-2"/>
                        </w:rPr>
                        <w:t>Varaždinske</w:t>
                      </w:r>
                    </w:p>
                    <w:p w14:paraId="763E79FC" w14:textId="77777777" w:rsidR="007A1F9E" w:rsidRDefault="000E1E7D">
                      <w:pPr>
                        <w:pStyle w:val="BodyText"/>
                        <w:spacing w:line="281" w:lineRule="exact"/>
                        <w:ind w:left="-3"/>
                      </w:pPr>
                      <w:r>
                        <w:rPr>
                          <w:spacing w:val="-2"/>
                        </w:rPr>
                        <w:t>toplice:Tonimir</w:t>
                      </w:r>
                    </w:p>
                    <w:p w14:paraId="55DA9E4C" w14:textId="77777777" w:rsidR="007A1F9E" w:rsidRDefault="000E1E7D">
                      <w:pPr>
                        <w:pStyle w:val="BodyText"/>
                        <w:numPr>
                          <w:ilvl w:val="1"/>
                          <w:numId w:val="26"/>
                        </w:numPr>
                        <w:tabs>
                          <w:tab w:val="left" w:pos="252"/>
                        </w:tabs>
                        <w:spacing w:before="1" w:line="281" w:lineRule="exact"/>
                        <w:ind w:left="252" w:hanging="255"/>
                      </w:pPr>
                      <w:r>
                        <w:t>Gardner,</w:t>
                      </w:r>
                      <w:r>
                        <w:rPr>
                          <w:spacing w:val="15"/>
                        </w:rPr>
                        <w:t xml:space="preserve"> </w:t>
                      </w:r>
                      <w:r>
                        <w:t>H.</w:t>
                      </w:r>
                      <w:r>
                        <w:rPr>
                          <w:spacing w:val="18"/>
                        </w:rPr>
                        <w:t xml:space="preserve"> </w:t>
                      </w:r>
                      <w:r>
                        <w:t>(1999),</w:t>
                      </w:r>
                      <w:r>
                        <w:rPr>
                          <w:spacing w:val="17"/>
                        </w:rPr>
                        <w:t xml:space="preserve"> </w:t>
                      </w:r>
                      <w:r>
                        <w:t>Inteligencija-različita</w:t>
                      </w:r>
                      <w:r>
                        <w:rPr>
                          <w:spacing w:val="17"/>
                        </w:rPr>
                        <w:t xml:space="preserve"> </w:t>
                      </w:r>
                      <w:r>
                        <w:t>gledišta.</w:t>
                      </w:r>
                      <w:r>
                        <w:rPr>
                          <w:spacing w:val="18"/>
                        </w:rPr>
                        <w:t xml:space="preserve"> </w:t>
                      </w:r>
                      <w:r>
                        <w:rPr>
                          <w:spacing w:val="-2"/>
                        </w:rPr>
                        <w:t>Jastrebarsko:</w:t>
                      </w:r>
                    </w:p>
                    <w:p w14:paraId="3EF7BD39" w14:textId="77777777" w:rsidR="007A1F9E" w:rsidRDefault="000E1E7D">
                      <w:pPr>
                        <w:pStyle w:val="BodyText"/>
                        <w:spacing w:line="281" w:lineRule="exact"/>
                        <w:ind w:left="-3"/>
                      </w:pPr>
                      <w:r>
                        <w:t>Naklada</w:t>
                      </w:r>
                      <w:r>
                        <w:rPr>
                          <w:spacing w:val="-7"/>
                        </w:rPr>
                        <w:t xml:space="preserve"> </w:t>
                      </w:r>
                      <w:r>
                        <w:rPr>
                          <w:spacing w:val="-4"/>
                        </w:rPr>
                        <w:t>Slap</w:t>
                      </w:r>
                    </w:p>
                    <w:p w14:paraId="412317F6" w14:textId="77777777" w:rsidR="007A1F9E" w:rsidRDefault="000E1E7D">
                      <w:pPr>
                        <w:pStyle w:val="BodyText"/>
                        <w:numPr>
                          <w:ilvl w:val="1"/>
                          <w:numId w:val="26"/>
                        </w:numPr>
                        <w:tabs>
                          <w:tab w:val="left" w:pos="230"/>
                        </w:tabs>
                        <w:spacing w:before="1" w:line="281" w:lineRule="exact"/>
                        <w:ind w:left="230" w:hanging="233"/>
                      </w:pPr>
                      <w:r>
                        <w:t>Sternberg,</w:t>
                      </w:r>
                      <w:r>
                        <w:rPr>
                          <w:spacing w:val="-8"/>
                        </w:rPr>
                        <w:t xml:space="preserve"> </w:t>
                      </w:r>
                      <w:r>
                        <w:t>R.</w:t>
                      </w:r>
                      <w:r>
                        <w:rPr>
                          <w:spacing w:val="-5"/>
                        </w:rPr>
                        <w:t xml:space="preserve"> </w:t>
                      </w:r>
                      <w:r>
                        <w:t>(1995),</w:t>
                      </w:r>
                      <w:r>
                        <w:rPr>
                          <w:spacing w:val="-6"/>
                        </w:rPr>
                        <w:t xml:space="preserve"> </w:t>
                      </w:r>
                      <w:r>
                        <w:t>Uspješna</w:t>
                      </w:r>
                      <w:r>
                        <w:rPr>
                          <w:spacing w:val="-6"/>
                        </w:rPr>
                        <w:t xml:space="preserve"> </w:t>
                      </w:r>
                      <w:r>
                        <w:t>inteligencija.</w:t>
                      </w:r>
                      <w:r>
                        <w:rPr>
                          <w:spacing w:val="-7"/>
                        </w:rPr>
                        <w:t xml:space="preserve"> </w:t>
                      </w:r>
                      <w:r>
                        <w:t>Zagreb:</w:t>
                      </w:r>
                      <w:r>
                        <w:rPr>
                          <w:spacing w:val="-5"/>
                        </w:rPr>
                        <w:t xml:space="preserve"> </w:t>
                      </w:r>
                      <w:r>
                        <w:rPr>
                          <w:spacing w:val="-2"/>
                        </w:rPr>
                        <w:t>Barka</w:t>
                      </w:r>
                    </w:p>
                  </w:txbxContent>
                </v:textbox>
                <w10:wrap anchorx="page" anchory="page"/>
              </v:shape>
            </w:pict>
          </mc:Fallback>
        </mc:AlternateContent>
      </w:r>
      <w:r w:rsidRPr="004737E0">
        <w:rPr>
          <w:rFonts w:asciiTheme="majorHAnsi" w:hAnsiTheme="majorHAnsi"/>
          <w:noProof/>
          <w:sz w:val="22"/>
          <w:szCs w:val="22"/>
        </w:rPr>
        <mc:AlternateContent>
          <mc:Choice Requires="wpg">
            <w:drawing>
              <wp:inline distT="0" distB="0" distL="0" distR="0" wp14:anchorId="67311B9C" wp14:editId="61FD2B01">
                <wp:extent cx="1387475" cy="272415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7475" cy="2724150"/>
                          <a:chOff x="0" y="0"/>
                          <a:chExt cx="1387475" cy="2724150"/>
                        </a:xfrm>
                      </wpg:grpSpPr>
                      <wps:wsp>
                        <wps:cNvPr id="47" name="Graphic 47"/>
                        <wps:cNvSpPr/>
                        <wps:spPr>
                          <a:xfrm>
                            <a:off x="9144" y="9144"/>
                            <a:ext cx="1376680" cy="2705735"/>
                          </a:xfrm>
                          <a:custGeom>
                            <a:avLst/>
                            <a:gdLst/>
                            <a:ahLst/>
                            <a:cxnLst/>
                            <a:rect l="l" t="t" r="r" b="b"/>
                            <a:pathLst>
                              <a:path w="1376680" h="2705735">
                                <a:moveTo>
                                  <a:pt x="1376426" y="0"/>
                                </a:moveTo>
                                <a:lnTo>
                                  <a:pt x="0" y="0"/>
                                </a:lnTo>
                                <a:lnTo>
                                  <a:pt x="0" y="2705735"/>
                                </a:lnTo>
                                <a:lnTo>
                                  <a:pt x="1376426" y="2705735"/>
                                </a:lnTo>
                                <a:lnTo>
                                  <a:pt x="1376426" y="0"/>
                                </a:lnTo>
                                <a:close/>
                              </a:path>
                            </a:pathLst>
                          </a:custGeom>
                          <a:solidFill>
                            <a:srgbClr val="F3F3F3"/>
                          </a:solidFill>
                        </wps:spPr>
                        <wps:bodyPr wrap="square" lIns="0" tIns="0" rIns="0" bIns="0" rtlCol="0">
                          <a:prstTxWarp prst="textNoShape">
                            <a:avLst/>
                          </a:prstTxWarp>
                          <a:noAutofit/>
                        </wps:bodyPr>
                      </wps:wsp>
                      <wps:wsp>
                        <wps:cNvPr id="48" name="Graphic 48"/>
                        <wps:cNvSpPr/>
                        <wps:spPr>
                          <a:xfrm>
                            <a:off x="0" y="0"/>
                            <a:ext cx="1387475" cy="2724150"/>
                          </a:xfrm>
                          <a:custGeom>
                            <a:avLst/>
                            <a:gdLst/>
                            <a:ahLst/>
                            <a:cxnLst/>
                            <a:rect l="l" t="t" r="r" b="b"/>
                            <a:pathLst>
                              <a:path w="1387475" h="2724150">
                                <a:moveTo>
                                  <a:pt x="1387094" y="0"/>
                                </a:moveTo>
                                <a:lnTo>
                                  <a:pt x="9144" y="0"/>
                                </a:lnTo>
                                <a:lnTo>
                                  <a:pt x="0" y="0"/>
                                </a:lnTo>
                                <a:lnTo>
                                  <a:pt x="0" y="9144"/>
                                </a:lnTo>
                                <a:lnTo>
                                  <a:pt x="0" y="2714879"/>
                                </a:lnTo>
                                <a:lnTo>
                                  <a:pt x="0" y="2724023"/>
                                </a:lnTo>
                                <a:lnTo>
                                  <a:pt x="9144" y="2724023"/>
                                </a:lnTo>
                                <a:lnTo>
                                  <a:pt x="1387094" y="2724023"/>
                                </a:lnTo>
                                <a:lnTo>
                                  <a:pt x="1387094" y="2714879"/>
                                </a:lnTo>
                                <a:lnTo>
                                  <a:pt x="9144" y="2714879"/>
                                </a:lnTo>
                                <a:lnTo>
                                  <a:pt x="9144" y="9144"/>
                                </a:lnTo>
                                <a:lnTo>
                                  <a:pt x="1387094" y="9144"/>
                                </a:lnTo>
                                <a:lnTo>
                                  <a:pt x="13870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67F8EC8" id="Group 46" o:spid="_x0000_s1026" style="width:109.25pt;height:214.5pt;mso-position-horizontal-relative:char;mso-position-vertical-relative:line" coordsize="13874,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">
                <v:shape id="Graphic 47" o:spid="_x0000_s1027" style="position:absolute;left:91;top:91;width:13767;height:27057;visibility:visible;mso-wrap-style:square;v-text-anchor:top" coordsize="1376680,270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" path="m1376426,l,,,2705735r1376426,l1376426,xe" fillcolor="#f3f3f3" stroked="f">
                  <v:path arrowok="t"/>
                </v:shape>
                <v:shape id="Graphic 48" o:spid="_x0000_s1028" style="position:absolute;width:13874;height:27241;visibility:visible;mso-wrap-style:square;v-text-anchor:top" coordsize="1387475,272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" path="m1387094,l9144,,,,,9144,,2714879r,9144l9144,2724023r1377950,l1387094,2714879r-1377950,l9144,9144r1377950,l1387094,xe" fillcolor="black" stroked="f">
                  <v:path arrowok="t"/>
                </v:shape>
                <w10:anchorlock/>
              </v:group>
            </w:pict>
          </mc:Fallback>
        </mc:AlternateContent>
      </w:r>
    </w:p>
    <w:p w14:paraId="1B74348A" w14:textId="77777777" w:rsidR="007A1F9E" w:rsidRDefault="007A1F9E">
      <w:pPr>
        <w:pStyle w:val="Tijeloteksta"/>
        <w:rPr>
          <w:rFonts w:asciiTheme="majorHAnsi" w:hAnsiTheme="majorHAnsi"/>
          <w:sz w:val="22"/>
          <w:szCs w:val="22"/>
        </w:rPr>
      </w:pPr>
    </w:p>
    <w:p w14:paraId="11A12872" w14:textId="77777777" w:rsidR="00A929FC" w:rsidRPr="00A929FC" w:rsidRDefault="00A929FC" w:rsidP="00A929FC"/>
    <w:p w14:paraId="0E75A1D3" w14:textId="77777777" w:rsidR="00A929FC" w:rsidRPr="00A929FC" w:rsidRDefault="00A929FC" w:rsidP="00A929FC"/>
    <w:p w14:paraId="62A952F7" w14:textId="77777777" w:rsidR="00A929FC" w:rsidRPr="00A929FC" w:rsidRDefault="00A929FC" w:rsidP="00A929FC"/>
    <w:p w14:paraId="0B7D8736" w14:textId="77777777" w:rsidR="00A929FC" w:rsidRPr="00A929FC" w:rsidRDefault="00A929FC" w:rsidP="00A929FC"/>
    <w:p w14:paraId="74AF14BB" w14:textId="77777777" w:rsidR="00A929FC" w:rsidRPr="00A929FC" w:rsidRDefault="00A929FC" w:rsidP="00A929FC"/>
    <w:p w14:paraId="5923C8F7" w14:textId="77777777" w:rsidR="00A929FC" w:rsidRPr="00A929FC" w:rsidRDefault="00A929FC" w:rsidP="00A929FC"/>
    <w:p w14:paraId="0204CCC5" w14:textId="77777777" w:rsidR="00A929FC" w:rsidRPr="00A929FC" w:rsidRDefault="00A929FC" w:rsidP="00A929FC"/>
    <w:p w14:paraId="0F66F944" w14:textId="77777777" w:rsidR="00A929FC" w:rsidRPr="00A929FC" w:rsidRDefault="00A929FC" w:rsidP="00A929FC"/>
    <w:p w14:paraId="3AF3A60A" w14:textId="77777777" w:rsidR="00A929FC" w:rsidRPr="00A929FC" w:rsidRDefault="00A929FC" w:rsidP="00A929FC"/>
    <w:p w14:paraId="1743C92A" w14:textId="77777777" w:rsidR="00A929FC" w:rsidRPr="00A929FC" w:rsidRDefault="00A929FC" w:rsidP="00A929FC"/>
    <w:p w14:paraId="0A470AA0" w14:textId="77777777" w:rsidR="00A929FC" w:rsidRPr="00A929FC" w:rsidRDefault="00A929FC" w:rsidP="00A929FC"/>
    <w:p w14:paraId="65923E7E" w14:textId="77777777" w:rsidR="00A929FC" w:rsidRPr="00A929FC" w:rsidRDefault="00A929FC" w:rsidP="00A929FC"/>
    <w:p w14:paraId="26AF6292" w14:textId="77777777" w:rsidR="00A929FC" w:rsidRPr="00A929FC" w:rsidRDefault="00A929FC" w:rsidP="00A929FC"/>
    <w:p w14:paraId="123A89AE" w14:textId="77777777" w:rsidR="00A929FC" w:rsidRPr="00A929FC" w:rsidRDefault="00A929FC" w:rsidP="00A929FC"/>
    <w:p w14:paraId="7800AD81" w14:textId="77777777" w:rsidR="00A929FC" w:rsidRPr="00A929FC" w:rsidRDefault="00A929FC" w:rsidP="00A929FC"/>
    <w:p w14:paraId="0A48FAFC" w14:textId="77777777" w:rsidR="00A929FC" w:rsidRPr="00A929FC" w:rsidRDefault="00A929FC" w:rsidP="00A929FC"/>
    <w:p w14:paraId="71AF3696" w14:textId="77777777" w:rsidR="00A929FC" w:rsidRPr="00A929FC" w:rsidRDefault="00A929FC" w:rsidP="00A929FC"/>
    <w:p w14:paraId="1EF00085" w14:textId="77777777" w:rsidR="00A929FC" w:rsidRPr="00A929FC" w:rsidRDefault="00A929FC" w:rsidP="00A929FC"/>
    <w:p w14:paraId="49DFC8F5" w14:textId="77777777" w:rsidR="00A929FC" w:rsidRPr="00A929FC" w:rsidRDefault="00A929FC" w:rsidP="00A929FC"/>
    <w:p w14:paraId="49B927CF" w14:textId="77777777" w:rsidR="00A929FC" w:rsidRPr="00A929FC" w:rsidRDefault="00A929FC" w:rsidP="00A929FC"/>
    <w:p w14:paraId="2B066A83" w14:textId="77777777" w:rsidR="00A929FC" w:rsidRPr="00A929FC" w:rsidRDefault="00A929FC" w:rsidP="00A929FC"/>
    <w:p w14:paraId="60A58B95" w14:textId="77777777" w:rsidR="00A929FC" w:rsidRPr="00A929FC" w:rsidRDefault="00A929FC" w:rsidP="00A929FC"/>
    <w:p w14:paraId="007F5DE8" w14:textId="77777777" w:rsidR="00A929FC" w:rsidRPr="00A929FC" w:rsidRDefault="00A929FC" w:rsidP="00A929FC"/>
    <w:p w14:paraId="52E104FF" w14:textId="77777777" w:rsidR="00A929FC" w:rsidRPr="00A929FC" w:rsidRDefault="00A929FC" w:rsidP="00A929FC"/>
    <w:p w14:paraId="42F7B813" w14:textId="77777777" w:rsidR="00A929FC" w:rsidRPr="00A929FC" w:rsidRDefault="00A929FC" w:rsidP="00A929FC"/>
    <w:p w14:paraId="010B4A72" w14:textId="77777777" w:rsidR="00A929FC" w:rsidRPr="00A929FC" w:rsidRDefault="00A929FC" w:rsidP="00A929FC"/>
    <w:p w14:paraId="3C6F52AD" w14:textId="77777777" w:rsidR="00A929FC" w:rsidRPr="00A929FC" w:rsidRDefault="00A929FC" w:rsidP="00A929FC"/>
    <w:p w14:paraId="0AD60E9C" w14:textId="77777777" w:rsidR="00A929FC" w:rsidRPr="00A929FC" w:rsidRDefault="00A929FC" w:rsidP="00A929FC"/>
    <w:p w14:paraId="51BD20BF" w14:textId="77777777" w:rsidR="00A929FC" w:rsidRPr="00A929FC" w:rsidRDefault="00A929FC" w:rsidP="00A929FC"/>
    <w:p w14:paraId="51FDB7ED" w14:textId="77777777" w:rsidR="00A929FC" w:rsidRPr="00A929FC" w:rsidRDefault="00A929FC" w:rsidP="00A929FC"/>
    <w:p w14:paraId="661C1B9D" w14:textId="77777777" w:rsidR="00A929FC" w:rsidRPr="00A929FC" w:rsidRDefault="00A929FC" w:rsidP="00A929FC"/>
    <w:p w14:paraId="6EF032AF" w14:textId="77777777" w:rsidR="00A929FC" w:rsidRPr="00A929FC" w:rsidRDefault="00A929FC" w:rsidP="00A929FC"/>
    <w:p w14:paraId="03C15053" w14:textId="77777777" w:rsidR="00A929FC" w:rsidRPr="00A929FC" w:rsidRDefault="00A929FC" w:rsidP="00A929FC"/>
    <w:p w14:paraId="0BC5FCD7" w14:textId="77777777" w:rsidR="00A929FC" w:rsidRPr="00A929FC" w:rsidRDefault="00A929FC" w:rsidP="00A929FC"/>
    <w:p w14:paraId="157EA227" w14:textId="77777777" w:rsidR="00A929FC" w:rsidRPr="00A929FC" w:rsidRDefault="00A929FC" w:rsidP="00A929FC"/>
    <w:p w14:paraId="70963990" w14:textId="77777777" w:rsidR="00A929FC" w:rsidRPr="00A929FC" w:rsidRDefault="00A929FC" w:rsidP="00A929FC"/>
    <w:p w14:paraId="6CFB06C5" w14:textId="77777777" w:rsidR="00A929FC" w:rsidRPr="00A929FC" w:rsidRDefault="00A929FC" w:rsidP="00A929FC"/>
    <w:p w14:paraId="26790E8E" w14:textId="77777777" w:rsidR="00A929FC" w:rsidRDefault="00A929FC" w:rsidP="00A929FC">
      <w:pPr>
        <w:rPr>
          <w:rFonts w:asciiTheme="majorHAnsi" w:hAnsiTheme="majorHAnsi"/>
        </w:rPr>
      </w:pPr>
    </w:p>
    <w:p w14:paraId="0C8930C2" w14:textId="77777777" w:rsidR="00A929FC" w:rsidRDefault="00A929FC" w:rsidP="00A929FC">
      <w:pPr>
        <w:rPr>
          <w:rFonts w:asciiTheme="majorHAnsi" w:hAnsiTheme="majorHAnsi"/>
        </w:rPr>
      </w:pPr>
    </w:p>
    <w:p w14:paraId="280C0B65" w14:textId="77777777" w:rsidR="00A929FC" w:rsidRDefault="00A929FC" w:rsidP="00A929FC">
      <w:pPr>
        <w:rPr>
          <w:rFonts w:asciiTheme="majorHAnsi" w:hAnsiTheme="majorHAnsi"/>
        </w:rPr>
      </w:pPr>
    </w:p>
    <w:p w14:paraId="24A3B4F6" w14:textId="77777777" w:rsidR="00A929FC" w:rsidRDefault="00A929FC" w:rsidP="00A929FC">
      <w:pPr>
        <w:rPr>
          <w:rFonts w:asciiTheme="majorHAnsi" w:hAnsiTheme="majorHAnsi"/>
        </w:rPr>
      </w:pPr>
    </w:p>
    <w:p w14:paraId="24B9ECF2" w14:textId="77777777" w:rsidR="00A929FC" w:rsidRPr="00A929FC" w:rsidRDefault="00A929FC" w:rsidP="00A929FC">
      <w:pPr>
        <w:rPr>
          <w:rFonts w:asciiTheme="majorHAnsi" w:hAnsiTheme="majorHAnsi"/>
        </w:rPr>
      </w:pPr>
    </w:p>
    <w:tbl>
      <w:tblPr>
        <w:tblW w:w="8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345"/>
        <w:gridCol w:w="135"/>
        <w:gridCol w:w="1025"/>
        <w:gridCol w:w="261"/>
        <w:gridCol w:w="718"/>
        <w:gridCol w:w="947"/>
        <w:gridCol w:w="944"/>
      </w:tblGrid>
      <w:tr w:rsidR="00A929FC" w:rsidRPr="00A929FC" w14:paraId="71664B3A" w14:textId="77777777" w:rsidTr="00A1642C">
        <w:trPr>
          <w:trHeight w:val="300"/>
        </w:trPr>
        <w:tc>
          <w:tcPr>
            <w:tcW w:w="8848" w:type="dxa"/>
            <w:gridSpan w:val="8"/>
            <w:shd w:val="clear" w:color="auto" w:fill="F3F3F3"/>
            <w:tcMar>
              <w:top w:w="72" w:type="dxa"/>
              <w:left w:w="144" w:type="dxa"/>
              <w:bottom w:w="72" w:type="dxa"/>
              <w:right w:w="144" w:type="dxa"/>
            </w:tcMar>
            <w:vAlign w:val="center"/>
          </w:tcPr>
          <w:p w14:paraId="0BC3CB98" w14:textId="77777777" w:rsidR="00A929FC" w:rsidRPr="00A929FC" w:rsidRDefault="00A929FC" w:rsidP="00A1642C">
            <w:pPr>
              <w:jc w:val="right"/>
              <w:rPr>
                <w:rFonts w:asciiTheme="majorHAnsi" w:hAnsiTheme="majorHAnsi" w:cs="Arial"/>
                <w:b/>
              </w:rPr>
            </w:pPr>
            <w:r w:rsidRPr="00A929FC">
              <w:rPr>
                <w:rFonts w:asciiTheme="majorHAnsi" w:hAnsiTheme="majorHAnsi" w:cs="Arial"/>
                <w:b/>
              </w:rPr>
              <w:t xml:space="preserve">Course Syllabus </w:t>
            </w:r>
          </w:p>
        </w:tc>
      </w:tr>
      <w:tr w:rsidR="00A929FC" w:rsidRPr="00A929FC" w14:paraId="2447C33C" w14:textId="77777777" w:rsidTr="00A1642C">
        <w:trPr>
          <w:trHeight w:val="300"/>
        </w:trPr>
        <w:tc>
          <w:tcPr>
            <w:tcW w:w="2473" w:type="dxa"/>
            <w:shd w:val="clear" w:color="auto" w:fill="F3F3F3"/>
            <w:tcMar>
              <w:top w:w="72" w:type="dxa"/>
              <w:left w:w="144" w:type="dxa"/>
              <w:bottom w:w="72" w:type="dxa"/>
              <w:right w:w="144" w:type="dxa"/>
            </w:tcMar>
            <w:vAlign w:val="center"/>
            <w:hideMark/>
          </w:tcPr>
          <w:p w14:paraId="7C60D512" w14:textId="77777777" w:rsidR="00A929FC" w:rsidRPr="00A929FC" w:rsidRDefault="00A929FC" w:rsidP="00A1642C">
            <w:pPr>
              <w:rPr>
                <w:rFonts w:asciiTheme="majorHAnsi" w:hAnsiTheme="majorHAnsi" w:cs="Arial"/>
              </w:rPr>
            </w:pPr>
            <w:r w:rsidRPr="00A929FC">
              <w:rPr>
                <w:rFonts w:asciiTheme="majorHAnsi" w:hAnsiTheme="majorHAnsi" w:cs="Arial"/>
              </w:rPr>
              <w:t>Course Code and Title</w:t>
            </w:r>
          </w:p>
        </w:tc>
        <w:tc>
          <w:tcPr>
            <w:tcW w:w="6375" w:type="dxa"/>
            <w:gridSpan w:val="7"/>
            <w:shd w:val="clear" w:color="auto" w:fill="auto"/>
            <w:tcMar>
              <w:top w:w="72" w:type="dxa"/>
              <w:left w:w="144" w:type="dxa"/>
              <w:bottom w:w="72" w:type="dxa"/>
              <w:right w:w="144" w:type="dxa"/>
            </w:tcMar>
            <w:vAlign w:val="center"/>
          </w:tcPr>
          <w:p w14:paraId="29DB0E0C" w14:textId="77777777" w:rsidR="00A929FC" w:rsidRPr="00A929FC" w:rsidRDefault="00A929FC" w:rsidP="00A1642C">
            <w:pPr>
              <w:rPr>
                <w:rFonts w:asciiTheme="majorHAnsi" w:hAnsiTheme="majorHAnsi" w:cs="Arial"/>
              </w:rPr>
            </w:pPr>
            <w:r w:rsidRPr="00A929FC">
              <w:rPr>
                <w:rFonts w:asciiTheme="majorHAnsi" w:hAnsiTheme="majorHAnsi" w:cs="Arial"/>
              </w:rPr>
              <w:t>118965</w:t>
            </w:r>
          </w:p>
          <w:p w14:paraId="53B6BB99" w14:textId="77777777" w:rsidR="00A929FC" w:rsidRPr="00A929FC" w:rsidRDefault="00A929FC" w:rsidP="00A1642C">
            <w:pPr>
              <w:rPr>
                <w:rFonts w:asciiTheme="majorHAnsi" w:hAnsiTheme="majorHAnsi" w:cs="Arial"/>
              </w:rPr>
            </w:pPr>
            <w:r w:rsidRPr="00A929FC">
              <w:rPr>
                <w:rFonts w:asciiTheme="majorHAnsi" w:hAnsiTheme="majorHAnsi" w:cs="Arial"/>
              </w:rPr>
              <w:t>Active learning strategies</w:t>
            </w:r>
          </w:p>
        </w:tc>
      </w:tr>
      <w:tr w:rsidR="00A929FC" w:rsidRPr="00A929FC" w14:paraId="3115BE62" w14:textId="77777777" w:rsidTr="00A1642C">
        <w:trPr>
          <w:trHeight w:val="300"/>
        </w:trPr>
        <w:tc>
          <w:tcPr>
            <w:tcW w:w="2473" w:type="dxa"/>
            <w:shd w:val="clear" w:color="auto" w:fill="F3F3F3"/>
            <w:tcMar>
              <w:top w:w="72" w:type="dxa"/>
              <w:left w:w="144" w:type="dxa"/>
              <w:bottom w:w="72" w:type="dxa"/>
              <w:right w:w="144" w:type="dxa"/>
            </w:tcMar>
            <w:vAlign w:val="center"/>
            <w:hideMark/>
          </w:tcPr>
          <w:p w14:paraId="7019A8CA" w14:textId="737837ED" w:rsidR="00A929FC" w:rsidRPr="00A929FC" w:rsidRDefault="00A929FC" w:rsidP="00A1642C">
            <w:pPr>
              <w:rPr>
                <w:rFonts w:asciiTheme="majorHAnsi" w:hAnsiTheme="majorHAnsi" w:cs="Arial"/>
              </w:rPr>
            </w:pPr>
            <w:r w:rsidRPr="00A929FC">
              <w:rPr>
                <w:rFonts w:asciiTheme="majorHAnsi" w:hAnsiTheme="majorHAnsi" w:cs="Arial"/>
              </w:rPr>
              <w:t>Name of Lecturer</w:t>
            </w:r>
            <w:r w:rsidRPr="00A929FC">
              <w:rPr>
                <w:rFonts w:asciiTheme="majorHAnsi" w:hAnsiTheme="majorHAnsi" w:cs="Arial"/>
              </w:rPr>
              <w:br/>
            </w:r>
          </w:p>
        </w:tc>
        <w:tc>
          <w:tcPr>
            <w:tcW w:w="6375" w:type="dxa"/>
            <w:gridSpan w:val="7"/>
            <w:shd w:val="clear" w:color="auto" w:fill="auto"/>
            <w:tcMar>
              <w:top w:w="72" w:type="dxa"/>
              <w:left w:w="144" w:type="dxa"/>
              <w:bottom w:w="72" w:type="dxa"/>
              <w:right w:w="144" w:type="dxa"/>
            </w:tcMar>
            <w:vAlign w:val="center"/>
          </w:tcPr>
          <w:p w14:paraId="236D3EFA" w14:textId="71FD53F0" w:rsidR="00A929FC" w:rsidRPr="00A929FC" w:rsidRDefault="00831504" w:rsidP="00A1642C">
            <w:pPr>
              <w:rPr>
                <w:rFonts w:asciiTheme="majorHAnsi" w:hAnsiTheme="majorHAnsi" w:cs="Arial"/>
              </w:rPr>
            </w:pPr>
            <w:hyperlink r:id="rId290" w:history="1">
              <w:r w:rsidR="00E04AC7">
                <w:rPr>
                  <w:rStyle w:val="Hiperveza"/>
                  <w:rFonts w:asciiTheme="majorHAnsi" w:hAnsiTheme="majorHAnsi" w:cs="Calibri"/>
                  <w:lang w:val="en-GB"/>
                </w:rPr>
                <w:t xml:space="preserve">associate professor </w:t>
              </w:r>
              <w:r w:rsidR="00A929FC" w:rsidRPr="00A929FC">
                <w:rPr>
                  <w:rStyle w:val="Hiperveza"/>
                  <w:rFonts w:asciiTheme="majorHAnsi" w:hAnsiTheme="majorHAnsi" w:cs="Calibri"/>
                  <w:lang w:val="en-GB"/>
                </w:rPr>
                <w:t>Andrea Debeljuh</w:t>
              </w:r>
            </w:hyperlink>
            <w:r w:rsidR="00E04AC7">
              <w:t>, PhD</w:t>
            </w:r>
          </w:p>
        </w:tc>
      </w:tr>
      <w:tr w:rsidR="00A929FC" w:rsidRPr="00A929FC" w14:paraId="0803F335"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A358CF8" w14:textId="77777777" w:rsidR="00A929FC" w:rsidRPr="00A929FC" w:rsidRDefault="00A929FC" w:rsidP="00A1642C">
            <w:pPr>
              <w:rPr>
                <w:rFonts w:asciiTheme="majorHAnsi" w:hAnsiTheme="majorHAnsi" w:cs="Arial"/>
              </w:rPr>
            </w:pPr>
            <w:r w:rsidRPr="00A929FC">
              <w:rPr>
                <w:rFonts w:asciiTheme="majorHAnsi" w:hAnsiTheme="majorHAnsi" w:cs="Arial"/>
              </w:rPr>
              <w:t>Study programme</w:t>
            </w:r>
          </w:p>
        </w:tc>
        <w:tc>
          <w:tcPr>
            <w:tcW w:w="6375" w:type="dxa"/>
            <w:gridSpan w:val="7"/>
            <w:shd w:val="clear" w:color="auto" w:fill="auto"/>
            <w:tcMar>
              <w:top w:w="72" w:type="dxa"/>
              <w:left w:w="144" w:type="dxa"/>
              <w:bottom w:w="72" w:type="dxa"/>
              <w:right w:w="144" w:type="dxa"/>
            </w:tcMar>
            <w:vAlign w:val="center"/>
          </w:tcPr>
          <w:p w14:paraId="636DD7FD" w14:textId="77777777" w:rsidR="00A929FC" w:rsidRPr="00A929FC" w:rsidRDefault="00A929FC" w:rsidP="00A1642C">
            <w:pPr>
              <w:rPr>
                <w:rFonts w:asciiTheme="majorHAnsi" w:hAnsiTheme="majorHAnsi" w:cs="Arial"/>
              </w:rPr>
            </w:pPr>
            <w:r w:rsidRPr="00A929FC">
              <w:rPr>
                <w:rFonts w:asciiTheme="majorHAnsi" w:hAnsiTheme="majorHAnsi" w:cs="Arial"/>
              </w:rPr>
              <w:t>University integrated undergraduate and graduate Teacher Study in the Italian language</w:t>
            </w:r>
          </w:p>
        </w:tc>
      </w:tr>
      <w:tr w:rsidR="00A929FC" w:rsidRPr="00A929FC" w14:paraId="7C138636"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A95FA1E" w14:textId="77777777" w:rsidR="00A929FC" w:rsidRPr="00A929FC" w:rsidRDefault="00A929FC" w:rsidP="00A1642C">
            <w:pPr>
              <w:rPr>
                <w:rFonts w:asciiTheme="majorHAnsi" w:hAnsiTheme="majorHAnsi" w:cs="Arial"/>
              </w:rPr>
            </w:pPr>
            <w:r w:rsidRPr="00A929FC">
              <w:rPr>
                <w:rFonts w:asciiTheme="majorHAnsi" w:hAnsiTheme="majorHAnsi" w:cs="Arial"/>
              </w:rPr>
              <w:t>Course status</w:t>
            </w:r>
          </w:p>
        </w:tc>
        <w:tc>
          <w:tcPr>
            <w:tcW w:w="2345" w:type="dxa"/>
            <w:shd w:val="clear" w:color="auto" w:fill="auto"/>
            <w:tcMar>
              <w:top w:w="72" w:type="dxa"/>
              <w:left w:w="144" w:type="dxa"/>
              <w:bottom w:w="72" w:type="dxa"/>
              <w:right w:w="144" w:type="dxa"/>
            </w:tcMar>
            <w:vAlign w:val="center"/>
            <w:hideMark/>
          </w:tcPr>
          <w:p w14:paraId="06A91DC7" w14:textId="77777777" w:rsidR="00A929FC" w:rsidRPr="00A929FC" w:rsidRDefault="00A929FC" w:rsidP="00A1642C">
            <w:pPr>
              <w:rPr>
                <w:rFonts w:asciiTheme="majorHAnsi" w:hAnsiTheme="majorHAnsi" w:cs="Arial"/>
              </w:rPr>
            </w:pPr>
            <w:r w:rsidRPr="00A929FC">
              <w:rPr>
                <w:rFonts w:asciiTheme="majorHAnsi" w:hAnsiTheme="majorHAnsi" w:cs="Arial"/>
              </w:rPr>
              <w:t xml:space="preserve">Mandatory </w:t>
            </w:r>
          </w:p>
        </w:tc>
        <w:tc>
          <w:tcPr>
            <w:tcW w:w="1421" w:type="dxa"/>
            <w:gridSpan w:val="3"/>
            <w:shd w:val="clear" w:color="auto" w:fill="E6E6E6"/>
            <w:tcMar>
              <w:top w:w="72" w:type="dxa"/>
              <w:left w:w="144" w:type="dxa"/>
              <w:bottom w:w="72" w:type="dxa"/>
              <w:right w:w="144" w:type="dxa"/>
            </w:tcMar>
            <w:vAlign w:val="center"/>
            <w:hideMark/>
          </w:tcPr>
          <w:p w14:paraId="20E81CB5" w14:textId="77777777" w:rsidR="00A929FC" w:rsidRPr="00A929FC" w:rsidRDefault="00A929FC" w:rsidP="00A1642C">
            <w:pPr>
              <w:rPr>
                <w:rFonts w:asciiTheme="majorHAnsi" w:hAnsiTheme="majorHAnsi" w:cs="Arial"/>
              </w:rPr>
            </w:pPr>
            <w:r w:rsidRPr="00A929FC">
              <w:rPr>
                <w:rFonts w:asciiTheme="majorHAnsi" w:hAnsiTheme="majorHAnsi" w:cs="Arial"/>
              </w:rPr>
              <w:t>Study level</w:t>
            </w:r>
          </w:p>
        </w:tc>
        <w:tc>
          <w:tcPr>
            <w:tcW w:w="2609" w:type="dxa"/>
            <w:gridSpan w:val="3"/>
            <w:shd w:val="clear" w:color="auto" w:fill="auto"/>
            <w:tcMar>
              <w:top w:w="72" w:type="dxa"/>
              <w:left w:w="144" w:type="dxa"/>
              <w:bottom w:w="72" w:type="dxa"/>
              <w:right w:w="144" w:type="dxa"/>
            </w:tcMar>
            <w:vAlign w:val="center"/>
            <w:hideMark/>
          </w:tcPr>
          <w:p w14:paraId="03A21530" w14:textId="77777777" w:rsidR="00A929FC" w:rsidRPr="00A929FC" w:rsidRDefault="00A929FC" w:rsidP="00A1642C">
            <w:pPr>
              <w:rPr>
                <w:rFonts w:asciiTheme="majorHAnsi" w:hAnsiTheme="majorHAnsi" w:cs="Arial"/>
              </w:rPr>
            </w:pPr>
            <w:r w:rsidRPr="00A929FC">
              <w:rPr>
                <w:rFonts w:asciiTheme="majorHAnsi" w:hAnsiTheme="majorHAnsi" w:cs="Arial"/>
              </w:rPr>
              <w:t>Integrated</w:t>
            </w:r>
          </w:p>
        </w:tc>
      </w:tr>
      <w:tr w:rsidR="00A929FC" w:rsidRPr="00A929FC" w14:paraId="290472AC"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410B32A" w14:textId="77777777" w:rsidR="00A929FC" w:rsidRPr="00A929FC" w:rsidRDefault="00A929FC" w:rsidP="00A1642C">
            <w:pPr>
              <w:rPr>
                <w:rFonts w:asciiTheme="majorHAnsi" w:hAnsiTheme="majorHAnsi" w:cs="Arial"/>
              </w:rPr>
            </w:pPr>
            <w:r w:rsidRPr="00A929FC">
              <w:rPr>
                <w:rFonts w:asciiTheme="majorHAnsi" w:hAnsiTheme="majorHAnsi" w:cs="Arial"/>
              </w:rPr>
              <w:t>Semester</w:t>
            </w:r>
          </w:p>
        </w:tc>
        <w:tc>
          <w:tcPr>
            <w:tcW w:w="2345" w:type="dxa"/>
            <w:shd w:val="clear" w:color="auto" w:fill="auto"/>
            <w:tcMar>
              <w:top w:w="72" w:type="dxa"/>
              <w:left w:w="144" w:type="dxa"/>
              <w:bottom w:w="72" w:type="dxa"/>
              <w:right w:w="144" w:type="dxa"/>
            </w:tcMar>
            <w:vAlign w:val="center"/>
            <w:hideMark/>
          </w:tcPr>
          <w:p w14:paraId="5FB61B50" w14:textId="77777777" w:rsidR="00A929FC" w:rsidRPr="00A929FC" w:rsidRDefault="00A929FC" w:rsidP="00A1642C">
            <w:pPr>
              <w:rPr>
                <w:rFonts w:asciiTheme="majorHAnsi" w:hAnsiTheme="majorHAnsi" w:cs="Arial"/>
              </w:rPr>
            </w:pPr>
            <w:r w:rsidRPr="00A929FC">
              <w:rPr>
                <w:rFonts w:asciiTheme="majorHAnsi" w:hAnsiTheme="majorHAnsi" w:cs="Arial"/>
              </w:rPr>
              <w:t>Summer</w:t>
            </w:r>
          </w:p>
        </w:tc>
        <w:tc>
          <w:tcPr>
            <w:tcW w:w="1421" w:type="dxa"/>
            <w:gridSpan w:val="3"/>
            <w:shd w:val="clear" w:color="auto" w:fill="E6E6E6"/>
            <w:tcMar>
              <w:top w:w="72" w:type="dxa"/>
              <w:left w:w="144" w:type="dxa"/>
              <w:bottom w:w="72" w:type="dxa"/>
              <w:right w:w="144" w:type="dxa"/>
            </w:tcMar>
            <w:vAlign w:val="center"/>
            <w:hideMark/>
          </w:tcPr>
          <w:p w14:paraId="6842A9B9" w14:textId="77777777" w:rsidR="00A929FC" w:rsidRPr="00A929FC" w:rsidRDefault="00A929FC" w:rsidP="00A1642C">
            <w:pPr>
              <w:rPr>
                <w:rFonts w:asciiTheme="majorHAnsi" w:hAnsiTheme="majorHAnsi" w:cs="Arial"/>
              </w:rPr>
            </w:pPr>
            <w:r w:rsidRPr="00A929FC">
              <w:rPr>
                <w:rFonts w:asciiTheme="majorHAnsi" w:hAnsiTheme="majorHAnsi" w:cs="Arial"/>
              </w:rPr>
              <w:t>Study year</w:t>
            </w:r>
          </w:p>
        </w:tc>
        <w:tc>
          <w:tcPr>
            <w:tcW w:w="2609" w:type="dxa"/>
            <w:gridSpan w:val="3"/>
            <w:shd w:val="clear" w:color="auto" w:fill="auto"/>
            <w:tcMar>
              <w:top w:w="72" w:type="dxa"/>
              <w:left w:w="144" w:type="dxa"/>
              <w:bottom w:w="72" w:type="dxa"/>
              <w:right w:w="144" w:type="dxa"/>
            </w:tcMar>
            <w:vAlign w:val="center"/>
            <w:hideMark/>
          </w:tcPr>
          <w:p w14:paraId="6075F9FE" w14:textId="77777777" w:rsidR="00A929FC" w:rsidRPr="00A929FC" w:rsidRDefault="00A929FC" w:rsidP="00A1642C">
            <w:pPr>
              <w:rPr>
                <w:rFonts w:asciiTheme="majorHAnsi" w:hAnsiTheme="majorHAnsi" w:cs="Arial"/>
              </w:rPr>
            </w:pPr>
            <w:r w:rsidRPr="00A929FC">
              <w:rPr>
                <w:rFonts w:asciiTheme="majorHAnsi" w:hAnsiTheme="majorHAnsi" w:cs="Arial"/>
              </w:rPr>
              <w:t>V</w:t>
            </w:r>
          </w:p>
        </w:tc>
      </w:tr>
      <w:tr w:rsidR="00A929FC" w:rsidRPr="00A929FC" w14:paraId="5F39856F"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AAFEB74" w14:textId="77777777" w:rsidR="00A929FC" w:rsidRPr="00A929FC" w:rsidRDefault="00A929FC" w:rsidP="00A1642C">
            <w:pPr>
              <w:rPr>
                <w:rFonts w:asciiTheme="majorHAnsi" w:hAnsiTheme="majorHAnsi" w:cs="Arial"/>
              </w:rPr>
            </w:pPr>
            <w:r w:rsidRPr="00A929FC">
              <w:rPr>
                <w:rFonts w:asciiTheme="majorHAnsi" w:hAnsiTheme="majorHAnsi" w:cs="Arial"/>
              </w:rPr>
              <w:t>Classroom location</w:t>
            </w:r>
          </w:p>
        </w:tc>
        <w:tc>
          <w:tcPr>
            <w:tcW w:w="2345" w:type="dxa"/>
            <w:shd w:val="clear" w:color="auto" w:fill="auto"/>
            <w:tcMar>
              <w:top w:w="72" w:type="dxa"/>
              <w:left w:w="144" w:type="dxa"/>
              <w:bottom w:w="72" w:type="dxa"/>
              <w:right w:w="144" w:type="dxa"/>
            </w:tcMar>
            <w:vAlign w:val="center"/>
            <w:hideMark/>
          </w:tcPr>
          <w:p w14:paraId="39E8991B" w14:textId="77777777" w:rsidR="00A929FC" w:rsidRPr="00A929FC" w:rsidRDefault="00A929FC" w:rsidP="00A1642C">
            <w:pPr>
              <w:rPr>
                <w:rFonts w:asciiTheme="majorHAnsi" w:hAnsiTheme="majorHAnsi" w:cs="Arial"/>
              </w:rPr>
            </w:pPr>
            <w:r w:rsidRPr="00A929FC">
              <w:rPr>
                <w:rFonts w:asciiTheme="majorHAnsi" w:hAnsiTheme="majorHAnsi" w:cs="Arial"/>
              </w:rPr>
              <w:t>classroom, trainee school</w:t>
            </w:r>
          </w:p>
        </w:tc>
        <w:tc>
          <w:tcPr>
            <w:tcW w:w="1421" w:type="dxa"/>
            <w:gridSpan w:val="3"/>
            <w:shd w:val="clear" w:color="auto" w:fill="E6E6E6"/>
            <w:tcMar>
              <w:top w:w="72" w:type="dxa"/>
              <w:left w:w="144" w:type="dxa"/>
              <w:bottom w:w="72" w:type="dxa"/>
              <w:right w:w="144" w:type="dxa"/>
            </w:tcMar>
            <w:vAlign w:val="center"/>
            <w:hideMark/>
          </w:tcPr>
          <w:p w14:paraId="2B468417" w14:textId="77777777" w:rsidR="00A929FC" w:rsidRPr="00A929FC" w:rsidRDefault="00A929FC" w:rsidP="00A1642C">
            <w:pPr>
              <w:rPr>
                <w:rFonts w:asciiTheme="majorHAnsi" w:hAnsiTheme="majorHAnsi" w:cs="Arial"/>
              </w:rPr>
            </w:pPr>
            <w:r w:rsidRPr="00A929FC">
              <w:rPr>
                <w:rFonts w:asciiTheme="majorHAnsi" w:hAnsiTheme="majorHAnsi" w:cs="Arial"/>
              </w:rPr>
              <w:t>Teaching language(s)</w:t>
            </w:r>
          </w:p>
        </w:tc>
        <w:tc>
          <w:tcPr>
            <w:tcW w:w="2609" w:type="dxa"/>
            <w:gridSpan w:val="3"/>
            <w:shd w:val="clear" w:color="auto" w:fill="auto"/>
            <w:tcMar>
              <w:top w:w="72" w:type="dxa"/>
              <w:left w:w="144" w:type="dxa"/>
              <w:bottom w:w="72" w:type="dxa"/>
              <w:right w:w="144" w:type="dxa"/>
            </w:tcMar>
            <w:vAlign w:val="center"/>
            <w:hideMark/>
          </w:tcPr>
          <w:p w14:paraId="4B4633AE" w14:textId="77777777" w:rsidR="00A929FC" w:rsidRPr="00A929FC" w:rsidRDefault="00A929FC" w:rsidP="00A1642C">
            <w:pPr>
              <w:rPr>
                <w:rFonts w:asciiTheme="majorHAnsi" w:hAnsiTheme="majorHAnsi" w:cs="Arial"/>
              </w:rPr>
            </w:pPr>
            <w:r w:rsidRPr="00A929FC">
              <w:rPr>
                <w:rFonts w:asciiTheme="majorHAnsi" w:hAnsiTheme="majorHAnsi" w:cs="Arial"/>
                <w:lang w:val="en-GB"/>
              </w:rPr>
              <w:t>Italian (English)</w:t>
            </w:r>
          </w:p>
        </w:tc>
      </w:tr>
      <w:tr w:rsidR="00A929FC" w:rsidRPr="00A929FC" w14:paraId="58491159" w14:textId="77777777" w:rsidTr="00A1642C">
        <w:trPr>
          <w:trHeight w:val="300"/>
        </w:trPr>
        <w:tc>
          <w:tcPr>
            <w:tcW w:w="2473" w:type="dxa"/>
            <w:shd w:val="clear" w:color="auto" w:fill="F3F3F3"/>
            <w:tcMar>
              <w:top w:w="72" w:type="dxa"/>
              <w:left w:w="144" w:type="dxa"/>
              <w:bottom w:w="72" w:type="dxa"/>
              <w:right w:w="144" w:type="dxa"/>
            </w:tcMar>
            <w:vAlign w:val="center"/>
            <w:hideMark/>
          </w:tcPr>
          <w:p w14:paraId="3CC0CA64" w14:textId="77777777" w:rsidR="00A929FC" w:rsidRPr="00A929FC" w:rsidRDefault="00A929FC" w:rsidP="00A1642C">
            <w:pPr>
              <w:rPr>
                <w:rFonts w:asciiTheme="majorHAnsi" w:hAnsiTheme="majorHAnsi" w:cs="Arial"/>
              </w:rPr>
            </w:pPr>
            <w:r w:rsidRPr="00A929FC">
              <w:rPr>
                <w:rFonts w:asciiTheme="majorHAnsi" w:hAnsiTheme="majorHAnsi" w:cs="Arial"/>
              </w:rPr>
              <w:t>ECTS credits</w:t>
            </w:r>
          </w:p>
        </w:tc>
        <w:tc>
          <w:tcPr>
            <w:tcW w:w="2345" w:type="dxa"/>
            <w:shd w:val="clear" w:color="auto" w:fill="auto"/>
            <w:tcMar>
              <w:top w:w="72" w:type="dxa"/>
              <w:left w:w="144" w:type="dxa"/>
              <w:bottom w:w="72" w:type="dxa"/>
              <w:right w:w="144" w:type="dxa"/>
            </w:tcMar>
            <w:vAlign w:val="center"/>
            <w:hideMark/>
          </w:tcPr>
          <w:p w14:paraId="4B213AB7" w14:textId="77777777" w:rsidR="00A929FC" w:rsidRPr="00A929FC" w:rsidRDefault="00A929FC" w:rsidP="00A1642C">
            <w:pPr>
              <w:rPr>
                <w:rFonts w:asciiTheme="majorHAnsi" w:hAnsiTheme="majorHAnsi" w:cs="Arial"/>
              </w:rPr>
            </w:pPr>
            <w:r w:rsidRPr="00A929FC">
              <w:rPr>
                <w:rFonts w:asciiTheme="majorHAnsi" w:hAnsiTheme="majorHAnsi" w:cs="Arial"/>
              </w:rPr>
              <w:t>2</w:t>
            </w:r>
          </w:p>
        </w:tc>
        <w:tc>
          <w:tcPr>
            <w:tcW w:w="1421" w:type="dxa"/>
            <w:gridSpan w:val="3"/>
            <w:shd w:val="clear" w:color="auto" w:fill="E6E6E6"/>
            <w:tcMar>
              <w:top w:w="72" w:type="dxa"/>
              <w:left w:w="144" w:type="dxa"/>
              <w:bottom w:w="72" w:type="dxa"/>
              <w:right w:w="144" w:type="dxa"/>
            </w:tcMar>
            <w:vAlign w:val="center"/>
            <w:hideMark/>
          </w:tcPr>
          <w:p w14:paraId="54D656E5" w14:textId="77777777" w:rsidR="00A929FC" w:rsidRPr="00A929FC" w:rsidRDefault="00A929FC" w:rsidP="00A1642C">
            <w:pPr>
              <w:rPr>
                <w:rFonts w:asciiTheme="majorHAnsi" w:hAnsiTheme="majorHAnsi" w:cs="Arial"/>
              </w:rPr>
            </w:pPr>
            <w:r w:rsidRPr="00A929FC">
              <w:rPr>
                <w:rFonts w:asciiTheme="majorHAnsi" w:hAnsiTheme="majorHAnsi" w:cs="Arial"/>
              </w:rPr>
              <w:t>Number of hours per semester</w:t>
            </w:r>
          </w:p>
        </w:tc>
        <w:tc>
          <w:tcPr>
            <w:tcW w:w="2609" w:type="dxa"/>
            <w:gridSpan w:val="3"/>
            <w:shd w:val="clear" w:color="auto" w:fill="auto"/>
            <w:tcMar>
              <w:top w:w="72" w:type="dxa"/>
              <w:left w:w="144" w:type="dxa"/>
              <w:bottom w:w="72" w:type="dxa"/>
              <w:right w:w="144" w:type="dxa"/>
            </w:tcMar>
            <w:vAlign w:val="center"/>
            <w:hideMark/>
          </w:tcPr>
          <w:p w14:paraId="3DD075EB" w14:textId="77777777" w:rsidR="00A929FC" w:rsidRPr="00A929FC" w:rsidRDefault="00A929FC" w:rsidP="00A1642C">
            <w:pPr>
              <w:rPr>
                <w:rFonts w:asciiTheme="majorHAnsi" w:hAnsiTheme="majorHAnsi" w:cs="Arial"/>
              </w:rPr>
            </w:pPr>
            <w:r w:rsidRPr="00A929FC">
              <w:rPr>
                <w:rFonts w:asciiTheme="majorHAnsi" w:hAnsiTheme="majorHAnsi" w:cs="Arial"/>
              </w:rPr>
              <w:t>15L –0S – 15T</w:t>
            </w:r>
          </w:p>
          <w:p w14:paraId="01489357" w14:textId="66067D33" w:rsidR="00A929FC" w:rsidRPr="00A929FC" w:rsidRDefault="00A929FC" w:rsidP="00A1642C">
            <w:pPr>
              <w:rPr>
                <w:rFonts w:asciiTheme="majorHAnsi" w:hAnsiTheme="majorHAnsi" w:cs="Arial"/>
              </w:rPr>
            </w:pPr>
          </w:p>
        </w:tc>
      </w:tr>
      <w:tr w:rsidR="00A929FC" w:rsidRPr="00A929FC" w14:paraId="364BD188" w14:textId="77777777" w:rsidTr="00A1642C">
        <w:trPr>
          <w:trHeight w:val="300"/>
        </w:trPr>
        <w:tc>
          <w:tcPr>
            <w:tcW w:w="2473" w:type="dxa"/>
            <w:shd w:val="clear" w:color="auto" w:fill="F3F3F3"/>
            <w:tcMar>
              <w:top w:w="72" w:type="dxa"/>
              <w:left w:w="144" w:type="dxa"/>
              <w:bottom w:w="72" w:type="dxa"/>
              <w:right w:w="144" w:type="dxa"/>
            </w:tcMar>
            <w:vAlign w:val="center"/>
            <w:hideMark/>
          </w:tcPr>
          <w:p w14:paraId="062B6BA3" w14:textId="77777777" w:rsidR="00A929FC" w:rsidRPr="00A929FC" w:rsidRDefault="00A929FC" w:rsidP="00A1642C">
            <w:pPr>
              <w:rPr>
                <w:rFonts w:asciiTheme="majorHAnsi" w:hAnsiTheme="majorHAnsi" w:cs="Arial"/>
                <w:lang w:val="it-IT"/>
              </w:rPr>
            </w:pPr>
            <w:r w:rsidRPr="00A929FC">
              <w:rPr>
                <w:rFonts w:asciiTheme="majorHAnsi" w:hAnsiTheme="majorHAnsi" w:cs="Arial"/>
                <w:lang w:val="it-IT"/>
              </w:rPr>
              <w:t xml:space="preserve">Prerequisites </w:t>
            </w:r>
          </w:p>
        </w:tc>
        <w:tc>
          <w:tcPr>
            <w:tcW w:w="6375" w:type="dxa"/>
            <w:gridSpan w:val="7"/>
            <w:shd w:val="clear" w:color="auto" w:fill="auto"/>
            <w:tcMar>
              <w:top w:w="72" w:type="dxa"/>
              <w:left w:w="144" w:type="dxa"/>
              <w:bottom w:w="72" w:type="dxa"/>
              <w:right w:w="144" w:type="dxa"/>
            </w:tcMar>
            <w:vAlign w:val="center"/>
          </w:tcPr>
          <w:p w14:paraId="4ACD0529"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To enrol in the course, you must be a regular student in the fifth year of the course.</w:t>
            </w:r>
          </w:p>
        </w:tc>
      </w:tr>
      <w:tr w:rsidR="00A929FC" w:rsidRPr="00A929FC" w14:paraId="770EAF23" w14:textId="77777777" w:rsidTr="00A1642C">
        <w:trPr>
          <w:trHeight w:val="300"/>
        </w:trPr>
        <w:tc>
          <w:tcPr>
            <w:tcW w:w="2473" w:type="dxa"/>
            <w:shd w:val="clear" w:color="auto" w:fill="F3F3F3"/>
            <w:tcMar>
              <w:top w:w="72" w:type="dxa"/>
              <w:left w:w="144" w:type="dxa"/>
              <w:bottom w:w="72" w:type="dxa"/>
              <w:right w:w="144" w:type="dxa"/>
            </w:tcMar>
            <w:vAlign w:val="center"/>
            <w:hideMark/>
          </w:tcPr>
          <w:p w14:paraId="15B22DDE" w14:textId="77777777" w:rsidR="00A929FC" w:rsidRPr="00A929FC" w:rsidRDefault="00A929FC" w:rsidP="00A1642C">
            <w:pPr>
              <w:rPr>
                <w:rFonts w:asciiTheme="majorHAnsi" w:hAnsiTheme="majorHAnsi" w:cs="Arial"/>
              </w:rPr>
            </w:pPr>
            <w:r w:rsidRPr="00A929FC">
              <w:rPr>
                <w:rFonts w:asciiTheme="majorHAnsi" w:hAnsiTheme="majorHAnsi" w:cs="Arial"/>
              </w:rPr>
              <w:t>Correlativity</w:t>
            </w:r>
          </w:p>
        </w:tc>
        <w:tc>
          <w:tcPr>
            <w:tcW w:w="6375" w:type="dxa"/>
            <w:gridSpan w:val="7"/>
            <w:shd w:val="clear" w:color="auto" w:fill="auto"/>
            <w:tcMar>
              <w:top w:w="72" w:type="dxa"/>
              <w:left w:w="144" w:type="dxa"/>
              <w:bottom w:w="72" w:type="dxa"/>
              <w:right w:w="144" w:type="dxa"/>
            </w:tcMar>
            <w:vAlign w:val="center"/>
          </w:tcPr>
          <w:p w14:paraId="6F9660DB" w14:textId="77777777" w:rsidR="00A929FC" w:rsidRPr="00A929FC" w:rsidRDefault="00A929FC" w:rsidP="00A1642C">
            <w:pPr>
              <w:rPr>
                <w:rFonts w:asciiTheme="majorHAnsi" w:hAnsiTheme="majorHAnsi" w:cs="Arial"/>
              </w:rPr>
            </w:pPr>
            <w:r w:rsidRPr="00A929FC">
              <w:rPr>
                <w:rFonts w:asciiTheme="majorHAnsi" w:hAnsiTheme="majorHAnsi" w:cs="Arial"/>
              </w:rPr>
              <w:t>Didactics, Developmental psychology, Educational psychology, Fundamentals of computer science, teaching methodologies</w:t>
            </w:r>
          </w:p>
        </w:tc>
      </w:tr>
      <w:tr w:rsidR="00A929FC" w:rsidRPr="00A929FC" w14:paraId="58A3F52E" w14:textId="77777777" w:rsidTr="00A1642C">
        <w:trPr>
          <w:trHeight w:val="300"/>
        </w:trPr>
        <w:tc>
          <w:tcPr>
            <w:tcW w:w="2473" w:type="dxa"/>
            <w:shd w:val="clear" w:color="auto" w:fill="F3F3F3"/>
            <w:tcMar>
              <w:top w:w="72" w:type="dxa"/>
              <w:left w:w="144" w:type="dxa"/>
              <w:bottom w:w="72" w:type="dxa"/>
              <w:right w:w="144" w:type="dxa"/>
            </w:tcMar>
            <w:vAlign w:val="center"/>
            <w:hideMark/>
          </w:tcPr>
          <w:p w14:paraId="0961BC0B" w14:textId="77777777" w:rsidR="00A929FC" w:rsidRPr="00A929FC" w:rsidRDefault="00A929FC" w:rsidP="00A1642C">
            <w:pPr>
              <w:rPr>
                <w:rFonts w:asciiTheme="majorHAnsi" w:hAnsiTheme="majorHAnsi" w:cs="Arial"/>
              </w:rPr>
            </w:pPr>
            <w:r w:rsidRPr="00A929FC">
              <w:rPr>
                <w:rFonts w:asciiTheme="majorHAnsi" w:hAnsiTheme="majorHAnsi" w:cs="Arial"/>
              </w:rPr>
              <w:t xml:space="preserve">Objective of the course </w:t>
            </w:r>
          </w:p>
        </w:tc>
        <w:tc>
          <w:tcPr>
            <w:tcW w:w="6375" w:type="dxa"/>
            <w:gridSpan w:val="7"/>
            <w:shd w:val="clear" w:color="auto" w:fill="auto"/>
            <w:tcMar>
              <w:top w:w="72" w:type="dxa"/>
              <w:left w:w="144" w:type="dxa"/>
              <w:bottom w:w="72" w:type="dxa"/>
              <w:right w:w="144" w:type="dxa"/>
            </w:tcMar>
            <w:vAlign w:val="center"/>
          </w:tcPr>
          <w:p w14:paraId="05779BE3" w14:textId="77777777" w:rsidR="00A929FC" w:rsidRPr="00A929FC" w:rsidRDefault="00A929FC" w:rsidP="00A1642C">
            <w:pPr>
              <w:rPr>
                <w:rFonts w:asciiTheme="majorHAnsi" w:hAnsiTheme="majorHAnsi" w:cs="Arial"/>
              </w:rPr>
            </w:pPr>
            <w:r w:rsidRPr="00A929FC">
              <w:rPr>
                <w:rFonts w:asciiTheme="majorHAnsi" w:hAnsiTheme="majorHAnsi" w:cs="Arial"/>
              </w:rPr>
              <w:t>master the necessary skills for the use of active learning strategies both personal and working with students</w:t>
            </w:r>
          </w:p>
        </w:tc>
      </w:tr>
      <w:tr w:rsidR="00A929FC" w:rsidRPr="00A929FC" w14:paraId="1DD6BBE8" w14:textId="77777777" w:rsidTr="00A1642C">
        <w:trPr>
          <w:trHeight w:val="300"/>
        </w:trPr>
        <w:tc>
          <w:tcPr>
            <w:tcW w:w="2473" w:type="dxa"/>
            <w:shd w:val="clear" w:color="auto" w:fill="F3F3F3"/>
            <w:tcMar>
              <w:top w:w="72" w:type="dxa"/>
              <w:left w:w="144" w:type="dxa"/>
              <w:bottom w:w="72" w:type="dxa"/>
              <w:right w:w="144" w:type="dxa"/>
            </w:tcMar>
            <w:vAlign w:val="center"/>
            <w:hideMark/>
          </w:tcPr>
          <w:p w14:paraId="2501DBE0" w14:textId="77777777" w:rsidR="00A929FC" w:rsidRPr="00A929FC" w:rsidRDefault="00A929FC" w:rsidP="00A1642C">
            <w:pPr>
              <w:rPr>
                <w:rFonts w:asciiTheme="majorHAnsi" w:hAnsiTheme="majorHAnsi" w:cs="Arial"/>
              </w:rPr>
            </w:pPr>
            <w:r w:rsidRPr="00A929FC">
              <w:rPr>
                <w:rFonts w:asciiTheme="majorHAnsi" w:hAnsiTheme="majorHAnsi" w:cs="Arial"/>
              </w:rPr>
              <w:t xml:space="preserve">Learning outcomes </w:t>
            </w:r>
          </w:p>
        </w:tc>
        <w:tc>
          <w:tcPr>
            <w:tcW w:w="6375" w:type="dxa"/>
            <w:gridSpan w:val="7"/>
            <w:shd w:val="clear" w:color="auto" w:fill="auto"/>
            <w:tcMar>
              <w:top w:w="72" w:type="dxa"/>
              <w:left w:w="144" w:type="dxa"/>
              <w:bottom w:w="72" w:type="dxa"/>
              <w:right w:w="144" w:type="dxa"/>
            </w:tcMar>
            <w:vAlign w:val="center"/>
          </w:tcPr>
          <w:p w14:paraId="535CE502" w14:textId="77777777" w:rsidR="00A929FC" w:rsidRPr="00A929FC" w:rsidRDefault="00A929FC" w:rsidP="00A1642C">
            <w:pPr>
              <w:rPr>
                <w:rFonts w:asciiTheme="majorHAnsi" w:hAnsiTheme="majorHAnsi" w:cs="Arial"/>
              </w:rPr>
            </w:pPr>
            <w:r w:rsidRPr="00A929FC">
              <w:rPr>
                <w:rFonts w:asciiTheme="majorHAnsi" w:hAnsiTheme="majorHAnsi" w:cs="Arial"/>
              </w:rPr>
              <w:t>1. demonstrate awareness of one's mental functioning (metacognition)</w:t>
            </w:r>
          </w:p>
          <w:p w14:paraId="2DCA6641" w14:textId="77777777" w:rsidR="00A929FC" w:rsidRPr="00A929FC" w:rsidRDefault="00A929FC" w:rsidP="00A1642C">
            <w:pPr>
              <w:rPr>
                <w:rFonts w:asciiTheme="majorHAnsi" w:hAnsiTheme="majorHAnsi" w:cs="Arial"/>
              </w:rPr>
            </w:pPr>
            <w:r w:rsidRPr="00A929FC">
              <w:rPr>
                <w:rFonts w:asciiTheme="majorHAnsi" w:hAnsiTheme="majorHAnsi" w:cs="Arial"/>
              </w:rPr>
              <w:t>2. assume an active role of "self-direction" of one's own learning</w:t>
            </w:r>
          </w:p>
          <w:p w14:paraId="48C18E00" w14:textId="77777777" w:rsidR="00A929FC" w:rsidRPr="00A929FC" w:rsidRDefault="00A929FC" w:rsidP="00A1642C">
            <w:pPr>
              <w:rPr>
                <w:rFonts w:asciiTheme="majorHAnsi" w:hAnsiTheme="majorHAnsi" w:cs="Arial"/>
              </w:rPr>
            </w:pPr>
            <w:r w:rsidRPr="00A929FC">
              <w:rPr>
                <w:rFonts w:asciiTheme="majorHAnsi" w:hAnsiTheme="majorHAnsi" w:cs="Arial"/>
              </w:rPr>
              <w:t>3. control the affective-motivational processes involved in the study (anxiety, control of emotional reactions, willingness and perseverance of commitment, perception of one's own competence)</w:t>
            </w:r>
          </w:p>
          <w:p w14:paraId="44716D4B" w14:textId="77777777" w:rsidR="00A929FC" w:rsidRPr="00A929FC" w:rsidRDefault="00A929FC" w:rsidP="00A1642C">
            <w:pPr>
              <w:rPr>
                <w:rFonts w:asciiTheme="majorHAnsi" w:hAnsiTheme="majorHAnsi" w:cs="Arial"/>
              </w:rPr>
            </w:pPr>
            <w:r w:rsidRPr="00A929FC">
              <w:rPr>
                <w:rFonts w:asciiTheme="majorHAnsi" w:hAnsiTheme="majorHAnsi" w:cs="Arial"/>
              </w:rPr>
              <w:t>4. use cognitive mediation strategies and strategic thinking (aware, flexible and self-regulated) aimed at building knowledge</w:t>
            </w:r>
          </w:p>
          <w:p w14:paraId="4E7AA12D" w14:textId="0AFDA2A8" w:rsidR="00A929FC" w:rsidRPr="00A929FC" w:rsidRDefault="00A929FC" w:rsidP="00A1642C">
            <w:pPr>
              <w:rPr>
                <w:rFonts w:asciiTheme="majorHAnsi" w:hAnsiTheme="majorHAnsi" w:cs="Arial"/>
              </w:rPr>
            </w:pPr>
            <w:r w:rsidRPr="00A929FC">
              <w:rPr>
                <w:rFonts w:asciiTheme="majorHAnsi" w:hAnsiTheme="majorHAnsi" w:cs="Arial"/>
              </w:rPr>
              <w:t>5. use cognitive tools to train superior mental skills: e.g.</w:t>
            </w:r>
            <w:r w:rsidR="00E04AC7">
              <w:rPr>
                <w:rFonts w:asciiTheme="majorHAnsi" w:hAnsiTheme="majorHAnsi" w:cs="Arial"/>
              </w:rPr>
              <w:t xml:space="preserve">, </w:t>
            </w:r>
            <w:r w:rsidRPr="00A929FC">
              <w:rPr>
                <w:rFonts w:asciiTheme="majorHAnsi" w:hAnsiTheme="majorHAnsi" w:cs="Arial"/>
              </w:rPr>
              <w:t>reasoning, analysis, synthesis, problem-solving</w:t>
            </w:r>
          </w:p>
          <w:p w14:paraId="51860766" w14:textId="77777777" w:rsidR="00A929FC" w:rsidRPr="00A929FC" w:rsidRDefault="00A929FC" w:rsidP="00A1642C">
            <w:pPr>
              <w:rPr>
                <w:rFonts w:asciiTheme="majorHAnsi" w:hAnsiTheme="majorHAnsi" w:cs="Arial"/>
              </w:rPr>
            </w:pPr>
            <w:r w:rsidRPr="00A929FC">
              <w:rPr>
                <w:rFonts w:asciiTheme="majorHAnsi" w:hAnsiTheme="majorHAnsi" w:cs="Arial"/>
              </w:rPr>
              <w:t>6. introduce active learning strategies in classroom teaching activities</w:t>
            </w:r>
          </w:p>
        </w:tc>
      </w:tr>
      <w:tr w:rsidR="00A929FC" w:rsidRPr="00A929FC" w14:paraId="30EE33CB" w14:textId="77777777" w:rsidTr="00A1642C">
        <w:trPr>
          <w:trHeight w:val="300"/>
        </w:trPr>
        <w:tc>
          <w:tcPr>
            <w:tcW w:w="2473" w:type="dxa"/>
            <w:shd w:val="clear" w:color="auto" w:fill="F3F3F3"/>
            <w:tcMar>
              <w:top w:w="15" w:type="dxa"/>
              <w:left w:w="108" w:type="dxa"/>
              <w:bottom w:w="0" w:type="dxa"/>
              <w:right w:w="108" w:type="dxa"/>
            </w:tcMar>
            <w:vAlign w:val="center"/>
            <w:hideMark/>
          </w:tcPr>
          <w:p w14:paraId="51F383AE" w14:textId="77777777" w:rsidR="00A929FC" w:rsidRPr="00A929FC" w:rsidRDefault="00A929FC" w:rsidP="00A1642C">
            <w:pPr>
              <w:rPr>
                <w:rFonts w:asciiTheme="majorHAnsi" w:hAnsiTheme="majorHAnsi" w:cs="Arial"/>
              </w:rPr>
            </w:pPr>
            <w:r w:rsidRPr="00A929FC">
              <w:rPr>
                <w:rFonts w:asciiTheme="majorHAnsi" w:hAnsiTheme="majorHAnsi" w:cs="Arial"/>
              </w:rPr>
              <w:t>Course content (syllabus)</w:t>
            </w:r>
          </w:p>
        </w:tc>
        <w:tc>
          <w:tcPr>
            <w:tcW w:w="6375" w:type="dxa"/>
            <w:gridSpan w:val="7"/>
            <w:shd w:val="clear" w:color="auto" w:fill="auto"/>
            <w:tcMar>
              <w:top w:w="15" w:type="dxa"/>
              <w:left w:w="108" w:type="dxa"/>
              <w:bottom w:w="0" w:type="dxa"/>
              <w:right w:w="108" w:type="dxa"/>
            </w:tcMar>
            <w:vAlign w:val="center"/>
          </w:tcPr>
          <w:p w14:paraId="060F803C" w14:textId="77777777" w:rsidR="00A929FC" w:rsidRPr="00A929FC" w:rsidRDefault="00A929FC" w:rsidP="00A1642C">
            <w:pPr>
              <w:rPr>
                <w:rFonts w:asciiTheme="majorHAnsi" w:hAnsiTheme="majorHAnsi" w:cs="Arial"/>
              </w:rPr>
            </w:pPr>
            <w:r w:rsidRPr="00A929FC">
              <w:rPr>
                <w:rFonts w:asciiTheme="majorHAnsi" w:hAnsiTheme="majorHAnsi" w:cs="Arial"/>
              </w:rPr>
              <w:t>1. Organization of the study, learning agreement</w:t>
            </w:r>
          </w:p>
          <w:p w14:paraId="1BB71EFE" w14:textId="77777777" w:rsidR="00A929FC" w:rsidRPr="00A929FC" w:rsidRDefault="00A929FC" w:rsidP="00A1642C">
            <w:pPr>
              <w:rPr>
                <w:rFonts w:asciiTheme="majorHAnsi" w:hAnsiTheme="majorHAnsi" w:cs="Arial"/>
              </w:rPr>
            </w:pPr>
            <w:r w:rsidRPr="00A929FC">
              <w:rPr>
                <w:rFonts w:asciiTheme="majorHAnsi" w:hAnsiTheme="majorHAnsi" w:cs="Arial"/>
              </w:rPr>
              <w:t>2. Memory, motivation and psychic processes related to the learning process</w:t>
            </w:r>
          </w:p>
          <w:p w14:paraId="5B2CBBA8" w14:textId="77777777" w:rsidR="00A929FC" w:rsidRPr="00A929FC" w:rsidRDefault="00A929FC" w:rsidP="00A1642C">
            <w:pPr>
              <w:rPr>
                <w:rFonts w:asciiTheme="majorHAnsi" w:hAnsiTheme="majorHAnsi" w:cs="Arial"/>
              </w:rPr>
            </w:pPr>
            <w:r w:rsidRPr="00A929FC">
              <w:rPr>
                <w:rFonts w:asciiTheme="majorHAnsi" w:hAnsiTheme="majorHAnsi" w:cs="Arial"/>
              </w:rPr>
              <w:t>3. The importance of psychophysical well-being in the learning process</w:t>
            </w:r>
          </w:p>
          <w:p w14:paraId="5E27FD83" w14:textId="77777777" w:rsidR="00A929FC" w:rsidRPr="00A929FC" w:rsidRDefault="00A929FC" w:rsidP="00A1642C">
            <w:pPr>
              <w:rPr>
                <w:rFonts w:asciiTheme="majorHAnsi" w:hAnsiTheme="majorHAnsi" w:cs="Arial"/>
              </w:rPr>
            </w:pPr>
            <w:r w:rsidRPr="00A929FC">
              <w:rPr>
                <w:rFonts w:asciiTheme="majorHAnsi" w:hAnsiTheme="majorHAnsi" w:cs="Arial"/>
              </w:rPr>
              <w:t>4. Activation of critical thinking and cognitive processes in the school curriculum</w:t>
            </w:r>
          </w:p>
          <w:p w14:paraId="3F35707E" w14:textId="77777777" w:rsidR="00A929FC" w:rsidRPr="00A929FC" w:rsidRDefault="00A929FC" w:rsidP="00A1642C">
            <w:pPr>
              <w:rPr>
                <w:rFonts w:asciiTheme="majorHAnsi" w:hAnsiTheme="majorHAnsi" w:cs="Arial"/>
              </w:rPr>
            </w:pPr>
            <w:r w:rsidRPr="00A929FC">
              <w:rPr>
                <w:rFonts w:asciiTheme="majorHAnsi" w:hAnsiTheme="majorHAnsi" w:cs="Arial"/>
              </w:rPr>
              <w:t>5. Cognitive and learning styles and strategies</w:t>
            </w:r>
          </w:p>
          <w:p w14:paraId="00296CD1" w14:textId="77777777" w:rsidR="00A929FC" w:rsidRPr="00A929FC" w:rsidRDefault="00A929FC" w:rsidP="00A1642C">
            <w:pPr>
              <w:rPr>
                <w:rFonts w:asciiTheme="majorHAnsi" w:hAnsiTheme="majorHAnsi" w:cs="Arial"/>
              </w:rPr>
            </w:pPr>
            <w:r w:rsidRPr="00A929FC">
              <w:rPr>
                <w:rFonts w:asciiTheme="majorHAnsi" w:hAnsiTheme="majorHAnsi" w:cs="Arial"/>
              </w:rPr>
              <w:t>6. Study and learning methods</w:t>
            </w:r>
          </w:p>
          <w:p w14:paraId="504035A3" w14:textId="77777777" w:rsidR="00A929FC" w:rsidRPr="00A929FC" w:rsidRDefault="00A929FC" w:rsidP="00A1642C">
            <w:pPr>
              <w:rPr>
                <w:rFonts w:asciiTheme="majorHAnsi" w:hAnsiTheme="majorHAnsi" w:cs="Arial"/>
              </w:rPr>
            </w:pPr>
            <w:r w:rsidRPr="00A929FC">
              <w:rPr>
                <w:rFonts w:asciiTheme="majorHAnsi" w:hAnsiTheme="majorHAnsi" w:cs="Arial"/>
              </w:rPr>
              <w:t>7. Methods for the promotion of cognitive processes of a higher nature in educational activities</w:t>
            </w:r>
          </w:p>
          <w:p w14:paraId="4A569265" w14:textId="77777777" w:rsidR="00A929FC" w:rsidRPr="00A929FC" w:rsidRDefault="00A929FC" w:rsidP="00A1642C">
            <w:pPr>
              <w:rPr>
                <w:rFonts w:asciiTheme="majorHAnsi" w:hAnsiTheme="majorHAnsi" w:cs="Arial"/>
              </w:rPr>
            </w:pPr>
            <w:r w:rsidRPr="00A929FC">
              <w:rPr>
                <w:rFonts w:asciiTheme="majorHAnsi" w:hAnsiTheme="majorHAnsi" w:cs="Arial"/>
              </w:rPr>
              <w:t>8. Reading, writing and discussion as active learning strategies</w:t>
            </w:r>
          </w:p>
          <w:p w14:paraId="763B0F4B" w14:textId="77777777" w:rsidR="00A929FC" w:rsidRPr="00A929FC" w:rsidRDefault="00A929FC" w:rsidP="00A1642C">
            <w:pPr>
              <w:rPr>
                <w:rFonts w:asciiTheme="majorHAnsi" w:hAnsiTheme="majorHAnsi" w:cs="Arial"/>
              </w:rPr>
            </w:pPr>
            <w:r w:rsidRPr="00A929FC">
              <w:rPr>
                <w:rFonts w:asciiTheme="majorHAnsi" w:hAnsiTheme="majorHAnsi" w:cs="Arial"/>
              </w:rPr>
              <w:t xml:space="preserve">9. Cooperative learning </w:t>
            </w:r>
          </w:p>
          <w:p w14:paraId="52C6B1F2" w14:textId="77777777" w:rsidR="00A929FC" w:rsidRPr="00A929FC" w:rsidRDefault="00A929FC" w:rsidP="00A1642C">
            <w:pPr>
              <w:rPr>
                <w:rFonts w:asciiTheme="majorHAnsi" w:hAnsiTheme="majorHAnsi" w:cs="Arial"/>
              </w:rPr>
            </w:pPr>
            <w:r w:rsidRPr="00A929FC">
              <w:rPr>
                <w:rFonts w:asciiTheme="majorHAnsi" w:hAnsiTheme="majorHAnsi" w:cs="Arial"/>
              </w:rPr>
              <w:t>10. Comprehensive and critical reading to improve study skills</w:t>
            </w:r>
          </w:p>
          <w:p w14:paraId="2BA57AF0" w14:textId="77777777" w:rsidR="00A929FC" w:rsidRPr="00A929FC" w:rsidRDefault="00A929FC" w:rsidP="00A1642C">
            <w:pPr>
              <w:rPr>
                <w:rFonts w:asciiTheme="majorHAnsi" w:hAnsiTheme="majorHAnsi" w:cs="Arial"/>
              </w:rPr>
            </w:pPr>
            <w:r w:rsidRPr="00A929FC">
              <w:rPr>
                <w:rFonts w:asciiTheme="majorHAnsi" w:hAnsiTheme="majorHAnsi" w:cs="Arial"/>
              </w:rPr>
              <w:t>11. Khan academy and the flipped classroom concept</w:t>
            </w:r>
          </w:p>
          <w:p w14:paraId="066A23DB" w14:textId="77777777" w:rsidR="00A929FC" w:rsidRPr="00A929FC" w:rsidRDefault="00A929FC" w:rsidP="00A1642C">
            <w:pPr>
              <w:rPr>
                <w:rFonts w:asciiTheme="majorHAnsi" w:hAnsiTheme="majorHAnsi" w:cs="Arial"/>
              </w:rPr>
            </w:pPr>
            <w:r w:rsidRPr="00A929FC">
              <w:rPr>
                <w:rFonts w:asciiTheme="majorHAnsi" w:hAnsiTheme="majorHAnsi" w:cs="Arial"/>
              </w:rPr>
              <w:t>12. Use of specific tools (The questionnaire and the cards of the TM group by Cesare Cornoldi)</w:t>
            </w:r>
          </w:p>
        </w:tc>
      </w:tr>
      <w:tr w:rsidR="00A929FC" w:rsidRPr="00A929FC" w14:paraId="39CDE084" w14:textId="77777777" w:rsidTr="00A1642C">
        <w:trPr>
          <w:trHeight w:val="300"/>
        </w:trPr>
        <w:tc>
          <w:tcPr>
            <w:tcW w:w="2473" w:type="dxa"/>
            <w:vMerge w:val="restart"/>
            <w:shd w:val="clear" w:color="auto" w:fill="F3F3F3"/>
            <w:tcMar>
              <w:top w:w="15" w:type="dxa"/>
              <w:left w:w="108" w:type="dxa"/>
              <w:bottom w:w="0" w:type="dxa"/>
              <w:right w:w="108" w:type="dxa"/>
            </w:tcMar>
            <w:vAlign w:val="center"/>
            <w:hideMark/>
          </w:tcPr>
          <w:p w14:paraId="3D45C52B" w14:textId="77777777" w:rsidR="00A929FC" w:rsidRPr="00A929FC" w:rsidRDefault="00A929FC" w:rsidP="00A1642C">
            <w:pPr>
              <w:rPr>
                <w:rFonts w:asciiTheme="majorHAnsi" w:hAnsiTheme="majorHAnsi" w:cs="Arial"/>
              </w:rPr>
            </w:pPr>
            <w:r w:rsidRPr="00A929FC">
              <w:rPr>
                <w:rFonts w:asciiTheme="majorHAnsi" w:hAnsiTheme="majorHAnsi" w:cs="Arial"/>
              </w:rPr>
              <w:t xml:space="preserve">Course activities, teaching and learning methods and assessment criteria </w:t>
            </w:r>
          </w:p>
          <w:p w14:paraId="38A9D4F8" w14:textId="21FE0258" w:rsidR="00A929FC" w:rsidRPr="00A929FC" w:rsidRDefault="00A929FC" w:rsidP="00A1642C">
            <w:pPr>
              <w:rPr>
                <w:rFonts w:asciiTheme="majorHAnsi" w:hAnsiTheme="majorHAnsi" w:cs="Arial"/>
              </w:rPr>
            </w:pPr>
          </w:p>
        </w:tc>
        <w:tc>
          <w:tcPr>
            <w:tcW w:w="2480" w:type="dxa"/>
            <w:gridSpan w:val="2"/>
            <w:shd w:val="clear" w:color="auto" w:fill="auto"/>
            <w:tcMar>
              <w:top w:w="15" w:type="dxa"/>
              <w:left w:w="108" w:type="dxa"/>
              <w:bottom w:w="0" w:type="dxa"/>
              <w:right w:w="108" w:type="dxa"/>
            </w:tcMar>
            <w:vAlign w:val="center"/>
            <w:hideMark/>
          </w:tcPr>
          <w:p w14:paraId="665BF978" w14:textId="77777777" w:rsidR="00A929FC" w:rsidRPr="00A929FC" w:rsidRDefault="00A929FC" w:rsidP="00A1642C">
            <w:pPr>
              <w:rPr>
                <w:rFonts w:asciiTheme="majorHAnsi" w:hAnsiTheme="majorHAnsi" w:cs="Arial"/>
              </w:rPr>
            </w:pPr>
            <w:r w:rsidRPr="00A929FC">
              <w:rPr>
                <w:rFonts w:asciiTheme="majorHAnsi" w:hAnsiTheme="majorHAnsi" w:cs="Arial"/>
                <w:bCs/>
              </w:rPr>
              <w:t xml:space="preserve">Student responsibilities </w:t>
            </w:r>
          </w:p>
          <w:p w14:paraId="717E6674" w14:textId="77777777" w:rsidR="00A929FC" w:rsidRPr="00A929FC" w:rsidRDefault="00A929FC" w:rsidP="00A1642C">
            <w:pPr>
              <w:rPr>
                <w:rFonts w:asciiTheme="majorHAnsi" w:hAnsiTheme="majorHAnsi" w:cs="Arial"/>
                <w:color w:val="C00000"/>
              </w:rPr>
            </w:pPr>
            <w:r w:rsidRPr="00A929FC">
              <w:rPr>
                <w:rFonts w:asciiTheme="majorHAnsi" w:hAnsiTheme="majorHAnsi" w:cs="Arial"/>
                <w:bCs/>
              </w:rPr>
              <w:t>(delete the excessive)</w:t>
            </w:r>
          </w:p>
        </w:tc>
        <w:tc>
          <w:tcPr>
            <w:tcW w:w="1025" w:type="dxa"/>
            <w:shd w:val="clear" w:color="auto" w:fill="auto"/>
            <w:tcMar>
              <w:top w:w="15" w:type="dxa"/>
              <w:left w:w="108" w:type="dxa"/>
              <w:bottom w:w="0" w:type="dxa"/>
              <w:right w:w="108" w:type="dxa"/>
            </w:tcMar>
            <w:vAlign w:val="center"/>
            <w:hideMark/>
          </w:tcPr>
          <w:p w14:paraId="192D65A2" w14:textId="77777777" w:rsidR="00A929FC" w:rsidRPr="00A929FC" w:rsidRDefault="00A929FC" w:rsidP="00A1642C">
            <w:pPr>
              <w:rPr>
                <w:rFonts w:asciiTheme="majorHAnsi" w:hAnsiTheme="majorHAnsi" w:cs="Arial"/>
              </w:rPr>
            </w:pPr>
            <w:r w:rsidRPr="00A929FC">
              <w:rPr>
                <w:rFonts w:asciiTheme="majorHAnsi" w:hAnsiTheme="majorHAnsi" w:cs="Arial"/>
                <w:bCs/>
              </w:rPr>
              <w:t>Learning outcomes</w:t>
            </w:r>
          </w:p>
        </w:tc>
        <w:tc>
          <w:tcPr>
            <w:tcW w:w="979" w:type="dxa"/>
            <w:gridSpan w:val="2"/>
            <w:shd w:val="clear" w:color="auto" w:fill="auto"/>
            <w:tcMar>
              <w:top w:w="15" w:type="dxa"/>
              <w:left w:w="108" w:type="dxa"/>
              <w:bottom w:w="0" w:type="dxa"/>
              <w:right w:w="108" w:type="dxa"/>
            </w:tcMar>
            <w:vAlign w:val="center"/>
            <w:hideMark/>
          </w:tcPr>
          <w:p w14:paraId="7DA0A421" w14:textId="77777777" w:rsidR="00A929FC" w:rsidRPr="00A929FC" w:rsidRDefault="00A929FC" w:rsidP="00A1642C">
            <w:pPr>
              <w:rPr>
                <w:rFonts w:asciiTheme="majorHAnsi" w:hAnsiTheme="majorHAnsi" w:cs="Arial"/>
                <w:bCs/>
              </w:rPr>
            </w:pPr>
            <w:r w:rsidRPr="00A929FC">
              <w:rPr>
                <w:rFonts w:asciiTheme="majorHAnsi" w:hAnsiTheme="majorHAnsi" w:cs="Arial"/>
                <w:bCs/>
              </w:rPr>
              <w:t>Hours</w:t>
            </w:r>
          </w:p>
        </w:tc>
        <w:tc>
          <w:tcPr>
            <w:tcW w:w="947" w:type="dxa"/>
            <w:shd w:val="clear" w:color="auto" w:fill="auto"/>
            <w:tcMar>
              <w:top w:w="15" w:type="dxa"/>
              <w:left w:w="108" w:type="dxa"/>
              <w:bottom w:w="0" w:type="dxa"/>
              <w:right w:w="108" w:type="dxa"/>
            </w:tcMar>
            <w:vAlign w:val="center"/>
            <w:hideMark/>
          </w:tcPr>
          <w:p w14:paraId="16C5939B" w14:textId="77777777" w:rsidR="00A929FC" w:rsidRPr="00A929FC" w:rsidRDefault="00A929FC" w:rsidP="00A1642C">
            <w:pPr>
              <w:rPr>
                <w:rFonts w:asciiTheme="majorHAnsi" w:hAnsiTheme="majorHAnsi" w:cs="Arial"/>
              </w:rPr>
            </w:pPr>
            <w:r w:rsidRPr="00A929FC">
              <w:rPr>
                <w:rFonts w:asciiTheme="majorHAnsi" w:hAnsiTheme="majorHAnsi" w:cs="Arial"/>
                <w:bCs/>
              </w:rPr>
              <w:t>ECTS credits</w:t>
            </w:r>
          </w:p>
        </w:tc>
        <w:tc>
          <w:tcPr>
            <w:tcW w:w="944" w:type="dxa"/>
            <w:shd w:val="clear" w:color="auto" w:fill="auto"/>
            <w:tcMar>
              <w:top w:w="15" w:type="dxa"/>
              <w:left w:w="108" w:type="dxa"/>
              <w:bottom w:w="0" w:type="dxa"/>
              <w:right w:w="108" w:type="dxa"/>
            </w:tcMar>
            <w:vAlign w:val="center"/>
            <w:hideMark/>
          </w:tcPr>
          <w:p w14:paraId="34BC6079" w14:textId="77777777" w:rsidR="00A929FC" w:rsidRPr="00A929FC" w:rsidRDefault="00A929FC" w:rsidP="00A1642C">
            <w:pPr>
              <w:rPr>
                <w:rFonts w:asciiTheme="majorHAnsi" w:hAnsiTheme="majorHAnsi" w:cs="Arial"/>
              </w:rPr>
            </w:pPr>
            <w:r w:rsidRPr="00A929FC">
              <w:rPr>
                <w:rFonts w:asciiTheme="majorHAnsi" w:hAnsiTheme="majorHAnsi" w:cs="Arial"/>
                <w:bCs/>
              </w:rPr>
              <w:t>Grade ratio (%)</w:t>
            </w:r>
          </w:p>
        </w:tc>
      </w:tr>
      <w:tr w:rsidR="00A929FC" w:rsidRPr="00A929FC" w14:paraId="2982B74C" w14:textId="77777777" w:rsidTr="00A1642C">
        <w:trPr>
          <w:trHeight w:val="300"/>
        </w:trPr>
        <w:tc>
          <w:tcPr>
            <w:tcW w:w="2473" w:type="dxa"/>
            <w:vMerge/>
            <w:vAlign w:val="center"/>
            <w:hideMark/>
          </w:tcPr>
          <w:p w14:paraId="2A2B0AA3" w14:textId="77777777" w:rsidR="00A929FC" w:rsidRPr="00A929FC" w:rsidRDefault="00A929FC" w:rsidP="00A1642C">
            <w:pPr>
              <w:rPr>
                <w:rFonts w:asciiTheme="majorHAnsi" w:hAnsiTheme="majorHAnsi" w:cs="Arial"/>
              </w:rPr>
            </w:pPr>
          </w:p>
        </w:tc>
        <w:tc>
          <w:tcPr>
            <w:tcW w:w="2480" w:type="dxa"/>
            <w:gridSpan w:val="2"/>
            <w:shd w:val="clear" w:color="auto" w:fill="auto"/>
            <w:tcMar>
              <w:top w:w="15" w:type="dxa"/>
              <w:left w:w="108" w:type="dxa"/>
              <w:bottom w:w="0" w:type="dxa"/>
              <w:right w:w="108" w:type="dxa"/>
            </w:tcMar>
            <w:hideMark/>
          </w:tcPr>
          <w:p w14:paraId="5043CB28" w14:textId="6B0277C6" w:rsidR="00A929FC" w:rsidRPr="00A929FC" w:rsidRDefault="00A929FC" w:rsidP="00A1642C">
            <w:pPr>
              <w:rPr>
                <w:rFonts w:asciiTheme="majorHAnsi" w:hAnsiTheme="majorHAnsi" w:cs="Arial"/>
              </w:rPr>
            </w:pPr>
            <w:r>
              <w:rPr>
                <w:rFonts w:asciiTheme="majorHAnsi" w:hAnsiTheme="majorHAnsi" w:cs="Arial"/>
              </w:rPr>
              <w:t>Activity</w:t>
            </w:r>
            <w:r w:rsidRPr="00A929FC">
              <w:rPr>
                <w:rFonts w:asciiTheme="majorHAnsi" w:hAnsiTheme="majorHAnsi" w:cs="Arial"/>
              </w:rPr>
              <w:t xml:space="preserve"> L, S (lab), T</w:t>
            </w:r>
          </w:p>
        </w:tc>
        <w:tc>
          <w:tcPr>
            <w:tcW w:w="1025" w:type="dxa"/>
            <w:shd w:val="clear" w:color="auto" w:fill="auto"/>
            <w:tcMar>
              <w:top w:w="15" w:type="dxa"/>
              <w:left w:w="108" w:type="dxa"/>
              <w:bottom w:w="0" w:type="dxa"/>
              <w:right w:w="108" w:type="dxa"/>
            </w:tcMar>
            <w:vAlign w:val="center"/>
            <w:hideMark/>
          </w:tcPr>
          <w:p w14:paraId="53D5A35C" w14:textId="77777777" w:rsidR="00A929FC" w:rsidRPr="00A929FC" w:rsidRDefault="00A929FC" w:rsidP="00A1642C">
            <w:pPr>
              <w:rPr>
                <w:rFonts w:asciiTheme="majorHAnsi" w:hAnsiTheme="majorHAnsi" w:cs="Arial"/>
              </w:rPr>
            </w:pPr>
            <w:r w:rsidRPr="00A929FC">
              <w:rPr>
                <w:rFonts w:asciiTheme="majorHAnsi" w:hAnsiTheme="majorHAnsi" w:cs="Calibri"/>
                <w:lang w:val="it-IT"/>
              </w:rPr>
              <w:t>1. – 6.</w:t>
            </w:r>
          </w:p>
        </w:tc>
        <w:tc>
          <w:tcPr>
            <w:tcW w:w="979" w:type="dxa"/>
            <w:gridSpan w:val="2"/>
            <w:shd w:val="clear" w:color="auto" w:fill="auto"/>
            <w:tcMar>
              <w:top w:w="15" w:type="dxa"/>
              <w:left w:w="108" w:type="dxa"/>
              <w:bottom w:w="0" w:type="dxa"/>
              <w:right w:w="108" w:type="dxa"/>
            </w:tcMar>
            <w:vAlign w:val="center"/>
            <w:hideMark/>
          </w:tcPr>
          <w:p w14:paraId="45E8D47E" w14:textId="43D7D989" w:rsidR="00A929FC" w:rsidRPr="00A929FC" w:rsidRDefault="00A929FC" w:rsidP="00A1642C">
            <w:pPr>
              <w:rPr>
                <w:rFonts w:asciiTheme="majorHAnsi" w:hAnsiTheme="majorHAnsi" w:cs="Arial"/>
              </w:rPr>
            </w:pPr>
            <w:r w:rsidRPr="00A929FC">
              <w:rPr>
                <w:rFonts w:asciiTheme="majorHAnsi" w:hAnsiTheme="majorHAnsi" w:cs="Calibri"/>
                <w:lang w:val="it-IT"/>
              </w:rPr>
              <w:t>2</w:t>
            </w:r>
            <w:r>
              <w:rPr>
                <w:rFonts w:asciiTheme="majorHAnsi" w:hAnsiTheme="majorHAnsi" w:cs="Calibri"/>
                <w:lang w:val="it-IT"/>
              </w:rPr>
              <w:t>3</w:t>
            </w:r>
          </w:p>
        </w:tc>
        <w:tc>
          <w:tcPr>
            <w:tcW w:w="947" w:type="dxa"/>
            <w:shd w:val="clear" w:color="auto" w:fill="auto"/>
            <w:tcMar>
              <w:top w:w="15" w:type="dxa"/>
              <w:left w:w="108" w:type="dxa"/>
              <w:bottom w:w="0" w:type="dxa"/>
              <w:right w:w="108" w:type="dxa"/>
            </w:tcMar>
            <w:vAlign w:val="center"/>
            <w:hideMark/>
          </w:tcPr>
          <w:p w14:paraId="102CB7F9" w14:textId="7347FB16" w:rsidR="00A929FC" w:rsidRPr="00A929FC" w:rsidRDefault="00A929FC" w:rsidP="00A1642C">
            <w:pPr>
              <w:rPr>
                <w:rFonts w:asciiTheme="majorHAnsi" w:hAnsiTheme="majorHAnsi" w:cs="Arial"/>
              </w:rPr>
            </w:pPr>
            <w:r w:rsidRPr="00A929FC">
              <w:rPr>
                <w:rFonts w:asciiTheme="majorHAnsi" w:hAnsiTheme="majorHAnsi" w:cs="Calibri"/>
                <w:lang w:val="it-IT"/>
              </w:rPr>
              <w:t>0</w:t>
            </w:r>
            <w:r w:rsidR="008933C0">
              <w:rPr>
                <w:rFonts w:asciiTheme="majorHAnsi" w:hAnsiTheme="majorHAnsi" w:cs="Calibri"/>
                <w:lang w:val="it-IT"/>
              </w:rPr>
              <w:t>.</w:t>
            </w:r>
            <w:r w:rsidRPr="00A929FC">
              <w:rPr>
                <w:rFonts w:asciiTheme="majorHAnsi" w:hAnsiTheme="majorHAnsi" w:cs="Calibri"/>
                <w:lang w:val="it-IT"/>
              </w:rPr>
              <w:t>8</w:t>
            </w:r>
          </w:p>
        </w:tc>
        <w:tc>
          <w:tcPr>
            <w:tcW w:w="944" w:type="dxa"/>
            <w:shd w:val="clear" w:color="auto" w:fill="auto"/>
            <w:tcMar>
              <w:top w:w="15" w:type="dxa"/>
              <w:left w:w="108" w:type="dxa"/>
              <w:bottom w:w="0" w:type="dxa"/>
              <w:right w:w="108" w:type="dxa"/>
            </w:tcMar>
            <w:vAlign w:val="center"/>
            <w:hideMark/>
          </w:tcPr>
          <w:p w14:paraId="1E9A88E7" w14:textId="77777777" w:rsidR="00A929FC" w:rsidRPr="00A929FC" w:rsidRDefault="00A929FC" w:rsidP="00A1642C">
            <w:pPr>
              <w:rPr>
                <w:rFonts w:asciiTheme="majorHAnsi" w:hAnsiTheme="majorHAnsi" w:cs="Arial"/>
              </w:rPr>
            </w:pPr>
            <w:r w:rsidRPr="00A929FC">
              <w:rPr>
                <w:rFonts w:asciiTheme="majorHAnsi" w:hAnsiTheme="majorHAnsi" w:cs="Calibri"/>
                <w:lang w:val="it-IT"/>
              </w:rPr>
              <w:t>10%</w:t>
            </w:r>
          </w:p>
        </w:tc>
      </w:tr>
      <w:tr w:rsidR="00A929FC" w:rsidRPr="00A929FC" w14:paraId="30EF0DBC" w14:textId="77777777" w:rsidTr="00A1642C">
        <w:trPr>
          <w:trHeight w:val="300"/>
        </w:trPr>
        <w:tc>
          <w:tcPr>
            <w:tcW w:w="2473" w:type="dxa"/>
            <w:vMerge/>
            <w:vAlign w:val="center"/>
            <w:hideMark/>
          </w:tcPr>
          <w:p w14:paraId="16BEACFD" w14:textId="77777777" w:rsidR="00A929FC" w:rsidRPr="00A929FC" w:rsidRDefault="00A929FC" w:rsidP="00A1642C">
            <w:pPr>
              <w:rPr>
                <w:rFonts w:asciiTheme="majorHAnsi" w:hAnsiTheme="majorHAnsi" w:cs="Arial"/>
              </w:rPr>
            </w:pPr>
          </w:p>
        </w:tc>
        <w:tc>
          <w:tcPr>
            <w:tcW w:w="2480" w:type="dxa"/>
            <w:gridSpan w:val="2"/>
            <w:shd w:val="clear" w:color="auto" w:fill="auto"/>
            <w:tcMar>
              <w:top w:w="15" w:type="dxa"/>
              <w:left w:w="108" w:type="dxa"/>
              <w:bottom w:w="0" w:type="dxa"/>
              <w:right w:w="108" w:type="dxa"/>
            </w:tcMar>
            <w:hideMark/>
          </w:tcPr>
          <w:p w14:paraId="2BFF193D" w14:textId="77777777" w:rsidR="00A929FC" w:rsidRPr="00A929FC" w:rsidRDefault="00A929FC" w:rsidP="00A1642C">
            <w:pPr>
              <w:rPr>
                <w:rFonts w:asciiTheme="majorHAnsi" w:hAnsiTheme="majorHAnsi" w:cs="Arial"/>
              </w:rPr>
            </w:pPr>
            <w:r w:rsidRPr="00A929FC">
              <w:rPr>
                <w:rFonts w:asciiTheme="majorHAnsi" w:hAnsiTheme="majorHAnsi" w:cs="Arial"/>
              </w:rPr>
              <w:t>Individual tasks (learning agreement, organization of the study process, MT group cards)</w:t>
            </w:r>
          </w:p>
        </w:tc>
        <w:tc>
          <w:tcPr>
            <w:tcW w:w="1025" w:type="dxa"/>
            <w:shd w:val="clear" w:color="auto" w:fill="auto"/>
            <w:tcMar>
              <w:top w:w="15" w:type="dxa"/>
              <w:left w:w="108" w:type="dxa"/>
              <w:bottom w:w="0" w:type="dxa"/>
              <w:right w:w="108" w:type="dxa"/>
            </w:tcMar>
            <w:hideMark/>
          </w:tcPr>
          <w:p w14:paraId="7477FCE4" w14:textId="77777777" w:rsidR="00A929FC" w:rsidRPr="00A929FC" w:rsidRDefault="00A929FC" w:rsidP="00A1642C">
            <w:pPr>
              <w:rPr>
                <w:rFonts w:asciiTheme="majorHAnsi" w:hAnsiTheme="majorHAnsi" w:cs="Arial"/>
              </w:rPr>
            </w:pPr>
            <w:r w:rsidRPr="00A929FC">
              <w:rPr>
                <w:rFonts w:asciiTheme="majorHAnsi" w:hAnsiTheme="majorHAnsi" w:cs="Calibri"/>
                <w:lang w:val="it-IT"/>
              </w:rPr>
              <w:t>1. – 6.</w:t>
            </w:r>
          </w:p>
        </w:tc>
        <w:tc>
          <w:tcPr>
            <w:tcW w:w="979" w:type="dxa"/>
            <w:gridSpan w:val="2"/>
            <w:shd w:val="clear" w:color="auto" w:fill="auto"/>
            <w:tcMar>
              <w:top w:w="15" w:type="dxa"/>
              <w:left w:w="108" w:type="dxa"/>
              <w:bottom w:w="0" w:type="dxa"/>
              <w:right w:w="108" w:type="dxa"/>
            </w:tcMar>
            <w:vAlign w:val="center"/>
            <w:hideMark/>
          </w:tcPr>
          <w:p w14:paraId="3A2DBED3" w14:textId="77777777" w:rsidR="00A929FC" w:rsidRPr="00A929FC" w:rsidRDefault="00A929FC" w:rsidP="00A1642C">
            <w:pPr>
              <w:rPr>
                <w:rFonts w:asciiTheme="majorHAnsi" w:hAnsiTheme="majorHAnsi" w:cs="Arial"/>
              </w:rPr>
            </w:pPr>
            <w:r w:rsidRPr="00A929FC">
              <w:rPr>
                <w:rFonts w:asciiTheme="majorHAnsi" w:hAnsiTheme="majorHAnsi" w:cs="Calibri"/>
                <w:lang w:val="it-IT"/>
              </w:rPr>
              <w:t>15</w:t>
            </w:r>
          </w:p>
        </w:tc>
        <w:tc>
          <w:tcPr>
            <w:tcW w:w="947" w:type="dxa"/>
            <w:shd w:val="clear" w:color="auto" w:fill="auto"/>
            <w:tcMar>
              <w:top w:w="15" w:type="dxa"/>
              <w:left w:w="108" w:type="dxa"/>
              <w:bottom w:w="0" w:type="dxa"/>
              <w:right w:w="108" w:type="dxa"/>
            </w:tcMar>
            <w:vAlign w:val="center"/>
            <w:hideMark/>
          </w:tcPr>
          <w:p w14:paraId="07FE7235" w14:textId="77777777" w:rsidR="00A929FC" w:rsidRPr="00A929FC" w:rsidRDefault="00A929FC" w:rsidP="00A1642C">
            <w:pPr>
              <w:rPr>
                <w:rFonts w:asciiTheme="majorHAnsi" w:hAnsiTheme="majorHAnsi" w:cs="Arial"/>
              </w:rPr>
            </w:pPr>
            <w:r w:rsidRPr="00A929FC">
              <w:rPr>
                <w:rFonts w:asciiTheme="majorHAnsi" w:hAnsiTheme="majorHAnsi" w:cs="Calibri"/>
                <w:lang w:val="it-IT"/>
              </w:rPr>
              <w:t>0.5</w:t>
            </w:r>
          </w:p>
        </w:tc>
        <w:tc>
          <w:tcPr>
            <w:tcW w:w="944" w:type="dxa"/>
            <w:shd w:val="clear" w:color="auto" w:fill="auto"/>
            <w:tcMar>
              <w:top w:w="15" w:type="dxa"/>
              <w:left w:w="108" w:type="dxa"/>
              <w:bottom w:w="0" w:type="dxa"/>
              <w:right w:w="108" w:type="dxa"/>
            </w:tcMar>
            <w:vAlign w:val="center"/>
            <w:hideMark/>
          </w:tcPr>
          <w:p w14:paraId="47700EA8" w14:textId="77777777" w:rsidR="00A929FC" w:rsidRPr="00A929FC" w:rsidRDefault="00A929FC" w:rsidP="00A1642C">
            <w:pPr>
              <w:rPr>
                <w:rFonts w:asciiTheme="majorHAnsi" w:hAnsiTheme="majorHAnsi" w:cs="Arial"/>
              </w:rPr>
            </w:pPr>
            <w:r w:rsidRPr="00A929FC">
              <w:rPr>
                <w:rFonts w:asciiTheme="majorHAnsi" w:hAnsiTheme="majorHAnsi" w:cs="Calibri"/>
                <w:lang w:val="it-IT"/>
              </w:rPr>
              <w:t>40%</w:t>
            </w:r>
          </w:p>
        </w:tc>
      </w:tr>
      <w:tr w:rsidR="00A929FC" w:rsidRPr="00A929FC" w14:paraId="1397F5B3" w14:textId="77777777" w:rsidTr="00A1642C">
        <w:trPr>
          <w:trHeight w:val="300"/>
        </w:trPr>
        <w:tc>
          <w:tcPr>
            <w:tcW w:w="2473" w:type="dxa"/>
            <w:vMerge/>
            <w:vAlign w:val="center"/>
            <w:hideMark/>
          </w:tcPr>
          <w:p w14:paraId="5DEEC2CE" w14:textId="77777777" w:rsidR="00A929FC" w:rsidRPr="00A929FC" w:rsidRDefault="00A929FC" w:rsidP="00A1642C">
            <w:pPr>
              <w:rPr>
                <w:rFonts w:asciiTheme="majorHAnsi" w:hAnsiTheme="majorHAnsi" w:cs="Arial"/>
              </w:rPr>
            </w:pPr>
          </w:p>
        </w:tc>
        <w:tc>
          <w:tcPr>
            <w:tcW w:w="2480" w:type="dxa"/>
            <w:gridSpan w:val="2"/>
            <w:shd w:val="clear" w:color="auto" w:fill="auto"/>
            <w:tcMar>
              <w:top w:w="15" w:type="dxa"/>
              <w:left w:w="108" w:type="dxa"/>
              <w:bottom w:w="0" w:type="dxa"/>
              <w:right w:w="108" w:type="dxa"/>
            </w:tcMar>
            <w:hideMark/>
          </w:tcPr>
          <w:p w14:paraId="2BB44D0D" w14:textId="77777777" w:rsidR="00A929FC" w:rsidRPr="00A929FC" w:rsidRDefault="00A929FC" w:rsidP="00A1642C">
            <w:pPr>
              <w:rPr>
                <w:rFonts w:asciiTheme="majorHAnsi" w:hAnsiTheme="majorHAnsi" w:cs="Arial"/>
              </w:rPr>
            </w:pPr>
            <w:r w:rsidRPr="00A929FC">
              <w:rPr>
                <w:rFonts w:asciiTheme="majorHAnsi" w:hAnsiTheme="majorHAnsi" w:cs="Arial"/>
              </w:rPr>
              <w:t>Exam (oral, written, concert)</w:t>
            </w:r>
          </w:p>
        </w:tc>
        <w:tc>
          <w:tcPr>
            <w:tcW w:w="1025" w:type="dxa"/>
            <w:shd w:val="clear" w:color="auto" w:fill="auto"/>
            <w:tcMar>
              <w:top w:w="15" w:type="dxa"/>
              <w:left w:w="108" w:type="dxa"/>
              <w:bottom w:w="0" w:type="dxa"/>
              <w:right w:w="108" w:type="dxa"/>
            </w:tcMar>
            <w:hideMark/>
          </w:tcPr>
          <w:p w14:paraId="3EFCBAFF" w14:textId="77777777" w:rsidR="00A929FC" w:rsidRPr="00A929FC" w:rsidRDefault="00A929FC" w:rsidP="00A1642C">
            <w:pPr>
              <w:rPr>
                <w:rFonts w:asciiTheme="majorHAnsi" w:hAnsiTheme="majorHAnsi" w:cs="Arial"/>
              </w:rPr>
            </w:pPr>
            <w:r w:rsidRPr="00A929FC">
              <w:rPr>
                <w:rFonts w:asciiTheme="majorHAnsi" w:hAnsiTheme="majorHAnsi" w:cs="Calibri"/>
                <w:lang w:val="it-IT"/>
              </w:rPr>
              <w:t>1. – 6.</w:t>
            </w:r>
          </w:p>
        </w:tc>
        <w:tc>
          <w:tcPr>
            <w:tcW w:w="979" w:type="dxa"/>
            <w:gridSpan w:val="2"/>
            <w:shd w:val="clear" w:color="auto" w:fill="auto"/>
            <w:tcMar>
              <w:top w:w="15" w:type="dxa"/>
              <w:left w:w="108" w:type="dxa"/>
              <w:bottom w:w="0" w:type="dxa"/>
              <w:right w:w="108" w:type="dxa"/>
            </w:tcMar>
            <w:vAlign w:val="center"/>
            <w:hideMark/>
          </w:tcPr>
          <w:p w14:paraId="009EA939" w14:textId="580AC3B8" w:rsidR="00A929FC" w:rsidRPr="00A929FC" w:rsidRDefault="00773FD0" w:rsidP="00A1642C">
            <w:pPr>
              <w:rPr>
                <w:rFonts w:asciiTheme="majorHAnsi" w:hAnsiTheme="majorHAnsi" w:cs="Arial"/>
              </w:rPr>
            </w:pPr>
            <w:r>
              <w:rPr>
                <w:rFonts w:asciiTheme="majorHAnsi" w:hAnsiTheme="majorHAnsi" w:cs="Calibri"/>
                <w:lang w:val="it-IT"/>
              </w:rPr>
              <w:t>22</w:t>
            </w:r>
          </w:p>
        </w:tc>
        <w:tc>
          <w:tcPr>
            <w:tcW w:w="947" w:type="dxa"/>
            <w:shd w:val="clear" w:color="auto" w:fill="auto"/>
            <w:tcMar>
              <w:top w:w="15" w:type="dxa"/>
              <w:left w:w="108" w:type="dxa"/>
              <w:bottom w:w="0" w:type="dxa"/>
              <w:right w:w="108" w:type="dxa"/>
            </w:tcMar>
            <w:vAlign w:val="center"/>
            <w:hideMark/>
          </w:tcPr>
          <w:p w14:paraId="61CEA85A" w14:textId="77777777" w:rsidR="00A929FC" w:rsidRPr="00A929FC" w:rsidRDefault="00A929FC" w:rsidP="00A1642C">
            <w:pPr>
              <w:rPr>
                <w:rFonts w:asciiTheme="majorHAnsi" w:hAnsiTheme="majorHAnsi" w:cs="Arial"/>
              </w:rPr>
            </w:pPr>
            <w:r w:rsidRPr="00A929FC">
              <w:rPr>
                <w:rFonts w:asciiTheme="majorHAnsi" w:hAnsiTheme="majorHAnsi" w:cs="Calibri"/>
                <w:lang w:val="it-IT"/>
              </w:rPr>
              <w:t>0.7</w:t>
            </w:r>
          </w:p>
        </w:tc>
        <w:tc>
          <w:tcPr>
            <w:tcW w:w="944" w:type="dxa"/>
            <w:shd w:val="clear" w:color="auto" w:fill="auto"/>
            <w:tcMar>
              <w:top w:w="15" w:type="dxa"/>
              <w:left w:w="108" w:type="dxa"/>
              <w:bottom w:w="0" w:type="dxa"/>
              <w:right w:w="108" w:type="dxa"/>
            </w:tcMar>
            <w:vAlign w:val="center"/>
            <w:hideMark/>
          </w:tcPr>
          <w:p w14:paraId="501D6AD3" w14:textId="77777777" w:rsidR="00A929FC" w:rsidRPr="00A929FC" w:rsidRDefault="00A929FC" w:rsidP="00A1642C">
            <w:pPr>
              <w:rPr>
                <w:rFonts w:asciiTheme="majorHAnsi" w:hAnsiTheme="majorHAnsi" w:cs="Arial"/>
              </w:rPr>
            </w:pPr>
            <w:r w:rsidRPr="00A929FC">
              <w:rPr>
                <w:rFonts w:asciiTheme="majorHAnsi" w:hAnsiTheme="majorHAnsi" w:cs="Calibri"/>
                <w:lang w:val="it-IT"/>
              </w:rPr>
              <w:t>50%</w:t>
            </w:r>
          </w:p>
        </w:tc>
      </w:tr>
      <w:tr w:rsidR="00A929FC" w:rsidRPr="00A929FC" w14:paraId="5779B49C" w14:textId="77777777" w:rsidTr="00A1642C">
        <w:trPr>
          <w:trHeight w:val="300"/>
        </w:trPr>
        <w:tc>
          <w:tcPr>
            <w:tcW w:w="2473" w:type="dxa"/>
            <w:vMerge/>
            <w:vAlign w:val="center"/>
            <w:hideMark/>
          </w:tcPr>
          <w:p w14:paraId="47B98DB9" w14:textId="77777777" w:rsidR="00A929FC" w:rsidRPr="00A929FC" w:rsidRDefault="00A929FC" w:rsidP="00A1642C">
            <w:pPr>
              <w:rPr>
                <w:rFonts w:asciiTheme="majorHAnsi" w:hAnsiTheme="majorHAnsi" w:cs="Arial"/>
              </w:rPr>
            </w:pPr>
          </w:p>
        </w:tc>
        <w:tc>
          <w:tcPr>
            <w:tcW w:w="3505" w:type="dxa"/>
            <w:gridSpan w:val="3"/>
            <w:shd w:val="clear" w:color="auto" w:fill="auto"/>
            <w:tcMar>
              <w:top w:w="15" w:type="dxa"/>
              <w:left w:w="108" w:type="dxa"/>
              <w:bottom w:w="0" w:type="dxa"/>
              <w:right w:w="108" w:type="dxa"/>
            </w:tcMar>
            <w:hideMark/>
          </w:tcPr>
          <w:p w14:paraId="347EC6CD" w14:textId="77777777" w:rsidR="00A929FC" w:rsidRPr="00A929FC" w:rsidRDefault="00A929FC" w:rsidP="00A1642C">
            <w:pPr>
              <w:rPr>
                <w:rFonts w:asciiTheme="majorHAnsi" w:hAnsiTheme="majorHAnsi" w:cs="Arial"/>
              </w:rPr>
            </w:pPr>
            <w:r w:rsidRPr="00A929FC">
              <w:rPr>
                <w:rFonts w:asciiTheme="majorHAnsi" w:hAnsiTheme="majorHAnsi" w:cs="Arial"/>
              </w:rPr>
              <w:t>Total</w:t>
            </w:r>
          </w:p>
        </w:tc>
        <w:tc>
          <w:tcPr>
            <w:tcW w:w="979" w:type="dxa"/>
            <w:gridSpan w:val="2"/>
            <w:shd w:val="clear" w:color="auto" w:fill="auto"/>
            <w:tcMar>
              <w:top w:w="15" w:type="dxa"/>
              <w:left w:w="108" w:type="dxa"/>
              <w:bottom w:w="0" w:type="dxa"/>
              <w:right w:w="108" w:type="dxa"/>
            </w:tcMar>
            <w:vAlign w:val="center"/>
            <w:hideMark/>
          </w:tcPr>
          <w:p w14:paraId="7E9D8315" w14:textId="72BD404E" w:rsidR="00A929FC" w:rsidRPr="00A929FC" w:rsidRDefault="00A929FC" w:rsidP="00A1642C">
            <w:pPr>
              <w:rPr>
                <w:rFonts w:asciiTheme="majorHAnsi" w:hAnsiTheme="majorHAnsi" w:cs="Arial"/>
              </w:rPr>
            </w:pPr>
            <w:r>
              <w:rPr>
                <w:rFonts w:asciiTheme="majorHAnsi" w:hAnsiTheme="majorHAnsi" w:cs="Calibri"/>
                <w:lang w:val="it-IT"/>
              </w:rPr>
              <w:t>60</w:t>
            </w:r>
          </w:p>
        </w:tc>
        <w:tc>
          <w:tcPr>
            <w:tcW w:w="947" w:type="dxa"/>
            <w:shd w:val="clear" w:color="auto" w:fill="auto"/>
            <w:tcMar>
              <w:top w:w="15" w:type="dxa"/>
              <w:left w:w="108" w:type="dxa"/>
              <w:bottom w:w="0" w:type="dxa"/>
              <w:right w:w="108" w:type="dxa"/>
            </w:tcMar>
            <w:vAlign w:val="center"/>
            <w:hideMark/>
          </w:tcPr>
          <w:p w14:paraId="7BBAA9F2" w14:textId="77777777" w:rsidR="00A929FC" w:rsidRPr="00A929FC" w:rsidRDefault="00A929FC" w:rsidP="00A1642C">
            <w:pPr>
              <w:rPr>
                <w:rFonts w:asciiTheme="majorHAnsi" w:hAnsiTheme="majorHAnsi" w:cs="Arial"/>
              </w:rPr>
            </w:pPr>
            <w:r w:rsidRPr="00A929FC">
              <w:rPr>
                <w:rFonts w:asciiTheme="majorHAnsi" w:hAnsiTheme="majorHAnsi" w:cs="Calibri"/>
                <w:lang w:val="it-IT"/>
              </w:rPr>
              <w:t>2</w:t>
            </w:r>
          </w:p>
        </w:tc>
        <w:tc>
          <w:tcPr>
            <w:tcW w:w="944" w:type="dxa"/>
            <w:shd w:val="clear" w:color="auto" w:fill="auto"/>
            <w:tcMar>
              <w:top w:w="15" w:type="dxa"/>
              <w:left w:w="108" w:type="dxa"/>
              <w:bottom w:w="0" w:type="dxa"/>
              <w:right w:w="108" w:type="dxa"/>
            </w:tcMar>
            <w:vAlign w:val="center"/>
            <w:hideMark/>
          </w:tcPr>
          <w:p w14:paraId="4316A9B7" w14:textId="77777777" w:rsidR="00A929FC" w:rsidRPr="00A929FC" w:rsidRDefault="00A929FC" w:rsidP="00A1642C">
            <w:pPr>
              <w:rPr>
                <w:rFonts w:asciiTheme="majorHAnsi" w:hAnsiTheme="majorHAnsi" w:cs="Arial"/>
              </w:rPr>
            </w:pPr>
            <w:r w:rsidRPr="00A929FC">
              <w:rPr>
                <w:rFonts w:asciiTheme="majorHAnsi" w:hAnsiTheme="majorHAnsi" w:cs="Calibri"/>
                <w:lang w:val="it-IT"/>
              </w:rPr>
              <w:t>100%</w:t>
            </w:r>
          </w:p>
        </w:tc>
      </w:tr>
      <w:tr w:rsidR="00A929FC" w:rsidRPr="00A929FC" w14:paraId="3ECCEF9E" w14:textId="77777777" w:rsidTr="00A1642C">
        <w:trPr>
          <w:trHeight w:val="300"/>
        </w:trPr>
        <w:tc>
          <w:tcPr>
            <w:tcW w:w="2473" w:type="dxa"/>
            <w:vMerge/>
            <w:vAlign w:val="center"/>
          </w:tcPr>
          <w:p w14:paraId="7312AA6C" w14:textId="77777777" w:rsidR="00A929FC" w:rsidRPr="00A929FC" w:rsidRDefault="00A929FC" w:rsidP="00A1642C">
            <w:pPr>
              <w:rPr>
                <w:rFonts w:asciiTheme="majorHAnsi" w:hAnsiTheme="majorHAnsi" w:cs="Arial"/>
              </w:rPr>
            </w:pPr>
          </w:p>
        </w:tc>
        <w:tc>
          <w:tcPr>
            <w:tcW w:w="6375" w:type="dxa"/>
            <w:gridSpan w:val="7"/>
            <w:shd w:val="clear" w:color="auto" w:fill="auto"/>
            <w:tcMar>
              <w:top w:w="15" w:type="dxa"/>
              <w:left w:w="108" w:type="dxa"/>
              <w:bottom w:w="0" w:type="dxa"/>
              <w:right w:w="108" w:type="dxa"/>
            </w:tcMar>
          </w:tcPr>
          <w:p w14:paraId="2E20E4B3" w14:textId="77777777" w:rsidR="00A929FC" w:rsidRPr="00A929FC" w:rsidRDefault="00A929FC" w:rsidP="00A1642C">
            <w:pPr>
              <w:rPr>
                <w:rFonts w:asciiTheme="majorHAnsi" w:hAnsiTheme="majorHAnsi" w:cs="Arial"/>
              </w:rPr>
            </w:pPr>
            <w:r w:rsidRPr="00A929FC">
              <w:rPr>
                <w:rFonts w:asciiTheme="majorHAnsi" w:hAnsiTheme="majorHAnsi" w:cs="Arial"/>
              </w:rPr>
              <w:t>Additional information (assessment criteria):</w:t>
            </w:r>
          </w:p>
          <w:p w14:paraId="3EF27D6C" w14:textId="77777777" w:rsidR="00A929FC" w:rsidRPr="00A929FC" w:rsidRDefault="00A929FC" w:rsidP="00A1642C">
            <w:pPr>
              <w:rPr>
                <w:rFonts w:asciiTheme="majorHAnsi" w:hAnsiTheme="majorHAnsi" w:cs="Arial"/>
              </w:rPr>
            </w:pPr>
          </w:p>
          <w:p w14:paraId="77C25C44"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The final exam is evaluated as follows:</w:t>
            </w:r>
          </w:p>
          <w:p w14:paraId="765A9A34"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From 0% to 50% of the answers     = 0% of the vote</w:t>
            </w:r>
          </w:p>
          <w:p w14:paraId="0CDAC6B0"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From 51% to 60%                              = 10% of the vote</w:t>
            </w:r>
          </w:p>
          <w:p w14:paraId="400502EA"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From 61% to 70%                              = 20% of the vote</w:t>
            </w:r>
          </w:p>
          <w:p w14:paraId="1B4D8E98"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From 71% to 80%                              = 30% of the vote</w:t>
            </w:r>
          </w:p>
          <w:p w14:paraId="096430EB"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From 81% to 90%                              = 40% of the vote</w:t>
            </w:r>
          </w:p>
          <w:p w14:paraId="63B556B9" w14:textId="77777777" w:rsidR="00A929FC" w:rsidRPr="00A929FC" w:rsidRDefault="00A929FC" w:rsidP="00A1642C">
            <w:pPr>
              <w:rPr>
                <w:rFonts w:asciiTheme="majorHAnsi" w:hAnsiTheme="majorHAnsi" w:cs="Arial"/>
              </w:rPr>
            </w:pPr>
            <w:r w:rsidRPr="00A929FC">
              <w:rPr>
                <w:rFonts w:asciiTheme="majorHAnsi" w:hAnsiTheme="majorHAnsi" w:cs="Arial"/>
                <w:lang w:val="en-GB"/>
              </w:rPr>
              <w:t>From 91% to 100%                            = 50% of the vote</w:t>
            </w:r>
          </w:p>
        </w:tc>
      </w:tr>
      <w:tr w:rsidR="00A929FC" w:rsidRPr="00A929FC" w14:paraId="0BFB7170" w14:textId="77777777" w:rsidTr="00A1642C">
        <w:trPr>
          <w:trHeight w:val="300"/>
        </w:trPr>
        <w:tc>
          <w:tcPr>
            <w:tcW w:w="2473" w:type="dxa"/>
            <w:shd w:val="clear" w:color="auto" w:fill="F3F3F3"/>
            <w:tcMar>
              <w:top w:w="72" w:type="dxa"/>
              <w:left w:w="144" w:type="dxa"/>
              <w:bottom w:w="72" w:type="dxa"/>
              <w:right w:w="144" w:type="dxa"/>
            </w:tcMar>
            <w:vAlign w:val="center"/>
            <w:hideMark/>
          </w:tcPr>
          <w:p w14:paraId="57115644" w14:textId="77777777" w:rsidR="00A929FC" w:rsidRPr="00A929FC" w:rsidRDefault="00A929FC" w:rsidP="00A1642C">
            <w:pPr>
              <w:rPr>
                <w:rFonts w:asciiTheme="majorHAnsi" w:hAnsiTheme="majorHAnsi" w:cs="Arial"/>
              </w:rPr>
            </w:pPr>
            <w:r w:rsidRPr="00A929FC">
              <w:rPr>
                <w:rFonts w:asciiTheme="majorHAnsi" w:hAnsiTheme="majorHAnsi" w:cs="Arial"/>
              </w:rPr>
              <w:t>Course requirements</w:t>
            </w:r>
          </w:p>
        </w:tc>
        <w:tc>
          <w:tcPr>
            <w:tcW w:w="6375" w:type="dxa"/>
            <w:gridSpan w:val="7"/>
            <w:shd w:val="clear" w:color="auto" w:fill="auto"/>
            <w:tcMar>
              <w:top w:w="72" w:type="dxa"/>
              <w:left w:w="144" w:type="dxa"/>
              <w:bottom w:w="72" w:type="dxa"/>
              <w:right w:w="144" w:type="dxa"/>
            </w:tcMar>
            <w:vAlign w:val="center"/>
            <w:hideMark/>
          </w:tcPr>
          <w:p w14:paraId="4F274EB0"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To obtain the final evaluation of the course, the student must:</w:t>
            </w:r>
          </w:p>
          <w:p w14:paraId="32028390"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1. actively participate in the lessons</w:t>
            </w:r>
          </w:p>
          <w:p w14:paraId="257E0C0C"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2. carry out the research and exercises assigned during the course</w:t>
            </w:r>
          </w:p>
          <w:p w14:paraId="6FA0EEF0" w14:textId="77777777" w:rsidR="00A929FC" w:rsidRPr="00A929FC" w:rsidRDefault="00A929FC" w:rsidP="00A1642C">
            <w:pPr>
              <w:rPr>
                <w:rFonts w:asciiTheme="majorHAnsi" w:hAnsiTheme="majorHAnsi" w:cs="Arial"/>
              </w:rPr>
            </w:pPr>
            <w:r w:rsidRPr="00A929FC">
              <w:rPr>
                <w:rFonts w:asciiTheme="majorHAnsi" w:hAnsiTheme="majorHAnsi" w:cs="Arial"/>
                <w:lang w:val="en-GB"/>
              </w:rPr>
              <w:t>3. pass the final exam</w:t>
            </w:r>
          </w:p>
        </w:tc>
      </w:tr>
      <w:tr w:rsidR="00A929FC" w:rsidRPr="00A929FC" w14:paraId="7957D364" w14:textId="77777777" w:rsidTr="00A1642C">
        <w:trPr>
          <w:trHeight w:val="300"/>
        </w:trPr>
        <w:tc>
          <w:tcPr>
            <w:tcW w:w="2473" w:type="dxa"/>
            <w:shd w:val="clear" w:color="auto" w:fill="F3F3F3"/>
            <w:tcMar>
              <w:top w:w="72" w:type="dxa"/>
              <w:left w:w="144" w:type="dxa"/>
              <w:bottom w:w="72" w:type="dxa"/>
              <w:right w:w="144" w:type="dxa"/>
            </w:tcMar>
            <w:vAlign w:val="center"/>
            <w:hideMark/>
          </w:tcPr>
          <w:p w14:paraId="483BA017" w14:textId="77777777" w:rsidR="00A929FC" w:rsidRPr="00A929FC" w:rsidRDefault="00A929FC" w:rsidP="00A1642C">
            <w:pPr>
              <w:rPr>
                <w:rFonts w:asciiTheme="majorHAnsi" w:hAnsiTheme="majorHAnsi" w:cs="Arial"/>
              </w:rPr>
            </w:pPr>
            <w:r w:rsidRPr="00A929FC">
              <w:rPr>
                <w:rFonts w:asciiTheme="majorHAnsi" w:hAnsiTheme="majorHAnsi" w:cs="Arial"/>
              </w:rPr>
              <w:t>Mid-term and final exam term</w:t>
            </w:r>
          </w:p>
        </w:tc>
        <w:tc>
          <w:tcPr>
            <w:tcW w:w="6375" w:type="dxa"/>
            <w:gridSpan w:val="7"/>
            <w:shd w:val="clear" w:color="auto" w:fill="auto"/>
            <w:tcMar>
              <w:top w:w="72" w:type="dxa"/>
              <w:left w:w="144" w:type="dxa"/>
              <w:bottom w:w="72" w:type="dxa"/>
              <w:right w:w="144" w:type="dxa"/>
            </w:tcMar>
            <w:vAlign w:val="center"/>
            <w:hideMark/>
          </w:tcPr>
          <w:p w14:paraId="32797A5B" w14:textId="77777777" w:rsidR="00A929FC" w:rsidRPr="00A929FC" w:rsidRDefault="00A929FC" w:rsidP="00A1642C">
            <w:pPr>
              <w:rPr>
                <w:rFonts w:asciiTheme="majorHAnsi" w:hAnsiTheme="majorHAnsi" w:cs="Arial"/>
                <w:color w:val="C00000"/>
              </w:rPr>
            </w:pPr>
            <w:r w:rsidRPr="00A929FC">
              <w:rPr>
                <w:rFonts w:asciiTheme="majorHAnsi" w:hAnsiTheme="majorHAnsi" w:cs="Arial"/>
                <w:lang w:val="en-GB"/>
              </w:rPr>
              <w:t>They are formulated at the beginning of the academic year and published on the University website and in the ISVU system.</w:t>
            </w:r>
          </w:p>
        </w:tc>
      </w:tr>
      <w:tr w:rsidR="00A929FC" w:rsidRPr="00A929FC" w14:paraId="48BB4F40" w14:textId="77777777" w:rsidTr="00A1642C">
        <w:trPr>
          <w:trHeight w:val="300"/>
        </w:trPr>
        <w:tc>
          <w:tcPr>
            <w:tcW w:w="2473" w:type="dxa"/>
            <w:shd w:val="clear" w:color="auto" w:fill="F3F3F3"/>
            <w:tcMar>
              <w:top w:w="72" w:type="dxa"/>
              <w:left w:w="144" w:type="dxa"/>
              <w:bottom w:w="72" w:type="dxa"/>
              <w:right w:w="144" w:type="dxa"/>
            </w:tcMar>
            <w:vAlign w:val="center"/>
            <w:hideMark/>
          </w:tcPr>
          <w:p w14:paraId="39559778" w14:textId="77777777" w:rsidR="00A929FC" w:rsidRPr="00A929FC" w:rsidRDefault="00A929FC" w:rsidP="00A1642C">
            <w:pPr>
              <w:rPr>
                <w:rFonts w:asciiTheme="majorHAnsi" w:hAnsiTheme="majorHAnsi" w:cs="Arial"/>
              </w:rPr>
            </w:pPr>
            <w:r w:rsidRPr="00A929FC">
              <w:rPr>
                <w:rFonts w:asciiTheme="majorHAnsi" w:hAnsiTheme="majorHAnsi" w:cs="Arial"/>
              </w:rPr>
              <w:t>Additional information on the course</w:t>
            </w:r>
          </w:p>
        </w:tc>
        <w:tc>
          <w:tcPr>
            <w:tcW w:w="6375" w:type="dxa"/>
            <w:gridSpan w:val="7"/>
            <w:shd w:val="clear" w:color="auto" w:fill="auto"/>
            <w:tcMar>
              <w:top w:w="72" w:type="dxa"/>
              <w:left w:w="144" w:type="dxa"/>
              <w:bottom w:w="72" w:type="dxa"/>
              <w:right w:w="144" w:type="dxa"/>
            </w:tcMar>
            <w:vAlign w:val="center"/>
            <w:hideMark/>
          </w:tcPr>
          <w:p w14:paraId="23A09F0D"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The titles and topics of the exercises will be defined in the first meetings.</w:t>
            </w:r>
          </w:p>
          <w:p w14:paraId="640281FF" w14:textId="115E7DFF" w:rsidR="00A929FC" w:rsidRPr="00A929FC" w:rsidRDefault="00A929FC" w:rsidP="00A1642C">
            <w:pPr>
              <w:rPr>
                <w:rFonts w:asciiTheme="majorHAnsi" w:hAnsiTheme="majorHAnsi" w:cs="Arial"/>
                <w:lang w:val="en-GB"/>
              </w:rPr>
            </w:pPr>
            <w:r w:rsidRPr="00A929FC">
              <w:rPr>
                <w:rFonts w:asciiTheme="majorHAnsi" w:hAnsiTheme="majorHAnsi" w:cs="Arial"/>
                <w:lang w:val="en-GB"/>
              </w:rPr>
              <w:t>Class attendance is mandatory. 30% of absences (4</w:t>
            </w:r>
            <w:r w:rsidR="008933C0">
              <w:rPr>
                <w:rFonts w:asciiTheme="majorHAnsi" w:hAnsiTheme="majorHAnsi" w:cs="Arial"/>
                <w:lang w:val="en-GB"/>
              </w:rPr>
              <w:t xml:space="preserve"> lectures</w:t>
            </w:r>
            <w:r w:rsidRPr="00A929FC">
              <w:rPr>
                <w:rFonts w:asciiTheme="majorHAnsi" w:hAnsiTheme="majorHAnsi" w:cs="Arial"/>
                <w:lang w:val="en-GB"/>
              </w:rPr>
              <w:t>) do not need to be justified. Absences do not justify the realization of individual works which must be recovered or evaluated as null. To access the final exam, it is necessary to obtain a minimum amount of score (at least 25%), for which also the attendance of the lessons is an important element in the total amount.</w:t>
            </w:r>
          </w:p>
          <w:p w14:paraId="4F421064" w14:textId="77777777" w:rsidR="00A929FC" w:rsidRPr="00A929FC" w:rsidRDefault="00A929FC" w:rsidP="00A1642C">
            <w:pPr>
              <w:rPr>
                <w:rFonts w:asciiTheme="majorHAnsi" w:hAnsiTheme="majorHAnsi" w:cs="Arial"/>
                <w:lang w:val="en-GB"/>
              </w:rPr>
            </w:pPr>
          </w:p>
          <w:p w14:paraId="347BB6BA"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Teaching methods</w:t>
            </w:r>
          </w:p>
          <w:p w14:paraId="091DD4B7"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The organization of the course provides for the presentation and analysis of the basic contents through frontal lessons, with moments of study and discussion. Working groups will be set up within which attending students will be able to present reports on topics related to the course and agreed upon in class. The use of multimedia materials is foreseen and will be available in the department's e-learning section.</w:t>
            </w:r>
          </w:p>
          <w:p w14:paraId="58762D79" w14:textId="711457D5" w:rsidR="00A929FC" w:rsidRPr="00A929FC" w:rsidRDefault="00A929FC" w:rsidP="00A1642C">
            <w:pPr>
              <w:rPr>
                <w:rFonts w:asciiTheme="majorHAnsi" w:hAnsiTheme="majorHAnsi" w:cs="Arial"/>
              </w:rPr>
            </w:pPr>
            <w:r w:rsidRPr="00A929FC">
              <w:rPr>
                <w:rFonts w:asciiTheme="majorHAnsi" w:hAnsiTheme="majorHAnsi" w:cs="Arial"/>
                <w:lang w:val="en-GB"/>
              </w:rPr>
              <w:t>If distance learning is implemented, changes are possible which will concern the place where the course is held, the implementation of the teaching activities, the methods of carrying out the teaching, the assessment methods, the obligations of the students and the exam bibliography. It will be the responsibility of the course owner to inform students about the changes that will apply if they have to switch to distance learning. The expected skills will remain unchanged.</w:t>
            </w:r>
          </w:p>
        </w:tc>
      </w:tr>
      <w:tr w:rsidR="00A929FC" w:rsidRPr="00A929FC" w14:paraId="5F78CBAE" w14:textId="77777777" w:rsidTr="00A1642C">
        <w:trPr>
          <w:trHeight w:val="770"/>
        </w:trPr>
        <w:tc>
          <w:tcPr>
            <w:tcW w:w="2473" w:type="dxa"/>
            <w:shd w:val="clear" w:color="auto" w:fill="F3F3F3"/>
            <w:tcMar>
              <w:top w:w="72" w:type="dxa"/>
              <w:left w:w="144" w:type="dxa"/>
              <w:bottom w:w="72" w:type="dxa"/>
              <w:right w:w="144" w:type="dxa"/>
            </w:tcMar>
            <w:vAlign w:val="center"/>
            <w:hideMark/>
          </w:tcPr>
          <w:p w14:paraId="54DC315A" w14:textId="77777777" w:rsidR="00A929FC" w:rsidRPr="00A929FC" w:rsidRDefault="00A929FC" w:rsidP="00A1642C">
            <w:pPr>
              <w:rPr>
                <w:rFonts w:asciiTheme="majorHAnsi" w:hAnsiTheme="majorHAnsi" w:cs="Arial"/>
              </w:rPr>
            </w:pPr>
            <w:r w:rsidRPr="00A929FC">
              <w:rPr>
                <w:rFonts w:asciiTheme="majorHAnsi" w:hAnsiTheme="majorHAnsi" w:cs="Arial"/>
              </w:rPr>
              <w:t>Bibliography</w:t>
            </w:r>
          </w:p>
        </w:tc>
        <w:tc>
          <w:tcPr>
            <w:tcW w:w="6375" w:type="dxa"/>
            <w:gridSpan w:val="7"/>
            <w:shd w:val="clear" w:color="auto" w:fill="FFFFFF" w:themeFill="background1"/>
            <w:tcMar>
              <w:top w:w="72" w:type="dxa"/>
              <w:left w:w="144" w:type="dxa"/>
              <w:bottom w:w="72" w:type="dxa"/>
              <w:right w:w="144" w:type="dxa"/>
            </w:tcMar>
            <w:vAlign w:val="center"/>
            <w:hideMark/>
          </w:tcPr>
          <w:p w14:paraId="1E5E2124"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 xml:space="preserve">Mandatory: </w:t>
            </w:r>
          </w:p>
          <w:p w14:paraId="1C2A1495" w14:textId="77777777" w:rsidR="00A929FC" w:rsidRPr="00A929FC" w:rsidRDefault="00A929FC" w:rsidP="00B87C5C">
            <w:pPr>
              <w:widowControl/>
              <w:numPr>
                <w:ilvl w:val="2"/>
                <w:numId w:val="453"/>
              </w:numPr>
              <w:autoSpaceDE/>
              <w:autoSpaceDN/>
              <w:spacing w:after="160"/>
              <w:ind w:left="285" w:hanging="142"/>
              <w:contextualSpacing/>
              <w:jc w:val="both"/>
              <w:rPr>
                <w:rFonts w:asciiTheme="majorHAnsi" w:hAnsiTheme="majorHAnsi" w:cs="Arial"/>
                <w:lang w:val="it-IT"/>
              </w:rPr>
            </w:pPr>
            <w:r w:rsidRPr="00A929FC">
              <w:rPr>
                <w:rFonts w:asciiTheme="majorHAnsi" w:hAnsiTheme="majorHAnsi" w:cs="Arial"/>
                <w:lang w:val="it-IT"/>
              </w:rPr>
              <w:t xml:space="preserve">Cornoldi C., De Beni R. (2008). Gruppo MT, Imparare a studiare 2, Strategie, stili cognitivi, meta cognizione e atteggiamenti nello studio, Erikson, Trento </w:t>
            </w:r>
          </w:p>
          <w:p w14:paraId="15645BF1" w14:textId="77777777" w:rsidR="00A929FC" w:rsidRPr="00A929FC" w:rsidRDefault="00A929FC" w:rsidP="00B87C5C">
            <w:pPr>
              <w:widowControl/>
              <w:numPr>
                <w:ilvl w:val="2"/>
                <w:numId w:val="453"/>
              </w:numPr>
              <w:autoSpaceDE/>
              <w:autoSpaceDN/>
              <w:ind w:left="285" w:hanging="142"/>
              <w:contextualSpacing/>
              <w:jc w:val="both"/>
              <w:rPr>
                <w:rFonts w:asciiTheme="majorHAnsi" w:hAnsiTheme="majorHAnsi" w:cs="Arial"/>
                <w:lang w:val="it-IT"/>
              </w:rPr>
            </w:pPr>
            <w:r w:rsidRPr="00A929FC">
              <w:rPr>
                <w:rFonts w:asciiTheme="majorHAnsi" w:hAnsiTheme="majorHAnsi" w:cs="Arial"/>
                <w:lang w:val="it-IT"/>
              </w:rPr>
              <w:t xml:space="preserve">Paoletti G. (2007). Saper studiare, Carocci, Roma </w:t>
            </w:r>
          </w:p>
          <w:p w14:paraId="4627EECA" w14:textId="77777777" w:rsidR="00A929FC" w:rsidRPr="00A929FC" w:rsidRDefault="00A929FC" w:rsidP="00A1642C">
            <w:pPr>
              <w:rPr>
                <w:rFonts w:asciiTheme="majorHAnsi" w:hAnsiTheme="majorHAnsi" w:cs="Arial"/>
                <w:lang w:val="it-IT"/>
              </w:rPr>
            </w:pPr>
          </w:p>
          <w:p w14:paraId="050084BE" w14:textId="77777777" w:rsidR="00A929FC" w:rsidRPr="00A929FC" w:rsidRDefault="00A929FC" w:rsidP="00A1642C">
            <w:pPr>
              <w:rPr>
                <w:rFonts w:asciiTheme="majorHAnsi" w:hAnsiTheme="majorHAnsi" w:cs="Arial"/>
                <w:lang w:val="en-GB"/>
              </w:rPr>
            </w:pPr>
            <w:r w:rsidRPr="00A929FC">
              <w:rPr>
                <w:rFonts w:asciiTheme="majorHAnsi" w:hAnsiTheme="majorHAnsi" w:cs="Arial"/>
                <w:lang w:val="en-GB"/>
              </w:rPr>
              <w:t>Optional:</w:t>
            </w:r>
          </w:p>
          <w:p w14:paraId="7FF119D4" w14:textId="77777777" w:rsidR="00A929FC" w:rsidRPr="00A929FC" w:rsidRDefault="00A929FC" w:rsidP="00B87C5C">
            <w:pPr>
              <w:pStyle w:val="Odlomakpopisa"/>
              <w:widowControl/>
              <w:numPr>
                <w:ilvl w:val="3"/>
                <w:numId w:val="453"/>
              </w:numPr>
              <w:autoSpaceDE/>
              <w:autoSpaceDN/>
              <w:spacing w:after="200" w:line="276" w:lineRule="auto"/>
              <w:ind w:left="351" w:hanging="351"/>
              <w:contextualSpacing/>
              <w:jc w:val="left"/>
              <w:rPr>
                <w:rFonts w:asciiTheme="majorHAnsi" w:hAnsiTheme="majorHAnsi" w:cs="Arial"/>
                <w:lang w:val="it-IT"/>
              </w:rPr>
            </w:pPr>
            <w:r w:rsidRPr="00A929FC">
              <w:rPr>
                <w:rFonts w:asciiTheme="majorHAnsi" w:hAnsiTheme="majorHAnsi" w:cs="Arial"/>
                <w:lang w:val="it-IT"/>
              </w:rPr>
              <w:t>Lengefeld U. (1995). Imparare a studiare, Franco Angeli, Milano</w:t>
            </w:r>
          </w:p>
        </w:tc>
      </w:tr>
    </w:tbl>
    <w:p w14:paraId="382AC12E" w14:textId="77777777" w:rsidR="00A929FC" w:rsidRPr="00A929FC" w:rsidRDefault="00A929FC" w:rsidP="00A929FC">
      <w:pPr>
        <w:rPr>
          <w:rFonts w:asciiTheme="majorHAnsi" w:hAnsiTheme="majorHAnsi"/>
          <w:b/>
          <w:lang w:val="it-IT"/>
        </w:rPr>
      </w:pPr>
    </w:p>
    <w:p w14:paraId="5B41DBEC" w14:textId="77777777" w:rsidR="00A929FC" w:rsidRPr="00A929FC" w:rsidRDefault="00A929FC" w:rsidP="00A929FC">
      <w:pPr>
        <w:rPr>
          <w:rFonts w:asciiTheme="majorHAnsi" w:hAnsiTheme="majorHAnsi"/>
          <w:b/>
          <w:lang w:val="it-IT"/>
        </w:rPr>
      </w:pPr>
    </w:p>
    <w:p w14:paraId="089EE140" w14:textId="77777777" w:rsidR="00A929FC" w:rsidRPr="00A02DB6" w:rsidRDefault="00A929FC" w:rsidP="00A929FC">
      <w:pPr>
        <w:rPr>
          <w:rFonts w:ascii="Calibri" w:hAnsi="Calibri" w:cs="Arial"/>
          <w:b/>
          <w:bCs/>
          <w:lang w:val="it-IT"/>
        </w:rPr>
      </w:pPr>
    </w:p>
    <w:p w14:paraId="47D7A7A7" w14:textId="77777777" w:rsidR="00A929FC" w:rsidRDefault="00A929FC" w:rsidP="00A929FC">
      <w:pPr>
        <w:rPr>
          <w:rFonts w:asciiTheme="majorHAnsi" w:hAnsiTheme="majorHAnsi"/>
        </w:rPr>
      </w:pPr>
    </w:p>
    <w:p w14:paraId="1CDF6206" w14:textId="77777777" w:rsidR="00A929FC" w:rsidRDefault="00A929FC" w:rsidP="00A929FC">
      <w:pPr>
        <w:rPr>
          <w:rFonts w:asciiTheme="majorHAnsi" w:hAnsiTheme="majorHAnsi"/>
        </w:rPr>
      </w:pPr>
    </w:p>
    <w:p w14:paraId="624F65B1" w14:textId="77777777" w:rsidR="00A929FC" w:rsidRPr="00A929FC" w:rsidRDefault="00A929FC" w:rsidP="00A929FC">
      <w:pPr>
        <w:sectPr w:rsidR="00A929FC" w:rsidRPr="00A929FC">
          <w:pgSz w:w="11910" w:h="16840"/>
          <w:pgMar w:top="140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2052"/>
        <w:gridCol w:w="1714"/>
        <w:gridCol w:w="3390"/>
      </w:tblGrid>
      <w:tr w:rsidR="007A1F9E" w:rsidRPr="004737E0" w14:paraId="7E55B7DC" w14:textId="77777777">
        <w:trPr>
          <w:trHeight w:val="443"/>
        </w:trPr>
        <w:tc>
          <w:tcPr>
            <w:tcW w:w="9631" w:type="dxa"/>
            <w:gridSpan w:val="4"/>
            <w:shd w:val="clear" w:color="auto" w:fill="F3F3F3"/>
          </w:tcPr>
          <w:p w14:paraId="1AFD3136" w14:textId="77777777" w:rsidR="007A1F9E" w:rsidRPr="004737E0" w:rsidRDefault="000E1E7D">
            <w:pPr>
              <w:pStyle w:val="TableParagraph"/>
              <w:spacing w:before="81"/>
              <w:ind w:right="124"/>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5A58AA87" w14:textId="77777777">
        <w:trPr>
          <w:trHeight w:val="707"/>
        </w:trPr>
        <w:tc>
          <w:tcPr>
            <w:tcW w:w="2475" w:type="dxa"/>
            <w:shd w:val="clear" w:color="auto" w:fill="F3F3F3"/>
          </w:tcPr>
          <w:p w14:paraId="397B6B8F" w14:textId="77777777" w:rsidR="007A1F9E" w:rsidRPr="004737E0" w:rsidRDefault="000E1E7D">
            <w:pPr>
              <w:pStyle w:val="TableParagraph"/>
              <w:spacing w:before="74"/>
              <w:ind w:left="143" w:right="179"/>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Code</w:t>
            </w:r>
            <w:r w:rsidRPr="004737E0">
              <w:rPr>
                <w:rFonts w:asciiTheme="majorHAnsi" w:hAnsiTheme="majorHAnsi"/>
                <w:spacing w:val="-13"/>
              </w:rPr>
              <w:t xml:space="preserve"> </w:t>
            </w:r>
            <w:r w:rsidRPr="004737E0">
              <w:rPr>
                <w:rFonts w:asciiTheme="majorHAnsi" w:hAnsiTheme="majorHAnsi"/>
              </w:rPr>
              <w:t xml:space="preserve">and </w:t>
            </w:r>
            <w:r w:rsidRPr="004737E0">
              <w:rPr>
                <w:rFonts w:asciiTheme="majorHAnsi" w:hAnsiTheme="majorHAnsi"/>
                <w:spacing w:val="-2"/>
              </w:rPr>
              <w:t>Title</w:t>
            </w:r>
          </w:p>
        </w:tc>
        <w:tc>
          <w:tcPr>
            <w:tcW w:w="7156" w:type="dxa"/>
            <w:gridSpan w:val="3"/>
          </w:tcPr>
          <w:p w14:paraId="4EDA1182" w14:textId="77777777" w:rsidR="007A1F9E" w:rsidRPr="004737E0" w:rsidRDefault="000E1E7D">
            <w:pPr>
              <w:pStyle w:val="TableParagraph"/>
              <w:spacing w:before="74" w:line="281" w:lineRule="exact"/>
              <w:ind w:left="141"/>
              <w:rPr>
                <w:rFonts w:asciiTheme="majorHAnsi" w:hAnsiTheme="majorHAnsi"/>
              </w:rPr>
            </w:pPr>
            <w:r w:rsidRPr="004737E0">
              <w:rPr>
                <w:rFonts w:asciiTheme="majorHAnsi" w:hAnsiTheme="majorHAnsi"/>
                <w:spacing w:val="-2"/>
              </w:rPr>
              <w:t>118967</w:t>
            </w:r>
          </w:p>
          <w:p w14:paraId="1EDE89C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Expression</w:t>
            </w:r>
            <w:r w:rsidRPr="004737E0">
              <w:rPr>
                <w:rFonts w:asciiTheme="majorHAnsi" w:hAnsiTheme="majorHAnsi"/>
                <w:spacing w:val="-4"/>
              </w:rPr>
              <w:t xml:space="preserve"> </w:t>
            </w:r>
            <w:r w:rsidRPr="004737E0">
              <w:rPr>
                <w:rFonts w:asciiTheme="majorHAnsi" w:hAnsiTheme="majorHAnsi"/>
              </w:rPr>
              <w:t>with</w:t>
            </w:r>
            <w:r w:rsidRPr="004737E0">
              <w:rPr>
                <w:rFonts w:asciiTheme="majorHAnsi" w:hAnsiTheme="majorHAnsi"/>
                <w:spacing w:val="-2"/>
              </w:rPr>
              <w:t xml:space="preserve"> speech</w:t>
            </w:r>
          </w:p>
        </w:tc>
      </w:tr>
      <w:tr w:rsidR="007A1F9E" w:rsidRPr="004737E0" w14:paraId="3291C61C" w14:textId="77777777">
        <w:trPr>
          <w:trHeight w:val="987"/>
        </w:trPr>
        <w:tc>
          <w:tcPr>
            <w:tcW w:w="2475" w:type="dxa"/>
            <w:shd w:val="clear" w:color="auto" w:fill="F3F3F3"/>
          </w:tcPr>
          <w:p w14:paraId="1692D3F6" w14:textId="646064BD" w:rsidR="007A1F9E" w:rsidRPr="004737E0" w:rsidRDefault="000E1E7D">
            <w:pPr>
              <w:pStyle w:val="TableParagraph"/>
              <w:spacing w:before="71"/>
              <w:ind w:left="143" w:right="125"/>
              <w:rPr>
                <w:rFonts w:asciiTheme="majorHAnsi" w:hAnsiTheme="majorHAnsi"/>
              </w:rPr>
            </w:pPr>
            <w:r w:rsidRPr="004737E0">
              <w:rPr>
                <w:rFonts w:asciiTheme="majorHAnsi" w:hAnsiTheme="majorHAnsi"/>
              </w:rPr>
              <w:t>Names</w:t>
            </w:r>
            <w:r w:rsidRPr="004737E0">
              <w:rPr>
                <w:rFonts w:asciiTheme="majorHAnsi" w:hAnsiTheme="majorHAnsi"/>
                <w:spacing w:val="-8"/>
              </w:rPr>
              <w:t xml:space="preserve"> </w:t>
            </w:r>
            <w:r w:rsidRPr="004737E0">
              <w:rPr>
                <w:rFonts w:asciiTheme="majorHAnsi" w:hAnsiTheme="majorHAnsi"/>
              </w:rPr>
              <w:t xml:space="preserve">of </w:t>
            </w:r>
            <w:r w:rsidRPr="004737E0">
              <w:rPr>
                <w:rFonts w:asciiTheme="majorHAnsi" w:hAnsiTheme="majorHAnsi"/>
                <w:spacing w:val="-2"/>
              </w:rPr>
              <w:t>Lecturers</w:t>
            </w:r>
          </w:p>
          <w:p w14:paraId="19DA52D2" w14:textId="300360C2" w:rsidR="007A1F9E" w:rsidRPr="004737E0" w:rsidRDefault="007A1F9E">
            <w:pPr>
              <w:pStyle w:val="TableParagraph"/>
              <w:spacing w:before="2"/>
              <w:ind w:left="143"/>
              <w:rPr>
                <w:rFonts w:asciiTheme="majorHAnsi" w:hAnsiTheme="majorHAnsi"/>
              </w:rPr>
            </w:pPr>
          </w:p>
        </w:tc>
        <w:tc>
          <w:tcPr>
            <w:tcW w:w="7156" w:type="dxa"/>
            <w:gridSpan w:val="3"/>
          </w:tcPr>
          <w:p w14:paraId="75CA101D" w14:textId="74B8671C" w:rsidR="001E2C30" w:rsidRPr="001E2C30" w:rsidRDefault="00831504" w:rsidP="00773FD0">
            <w:pPr>
              <w:pStyle w:val="TableParagraph"/>
              <w:spacing w:before="240"/>
              <w:ind w:left="143"/>
              <w:rPr>
                <w:lang w:val="hr-HR"/>
              </w:rPr>
            </w:pPr>
            <w:hyperlink r:id="rId291" w:history="1">
              <w:r w:rsidR="001E2C30" w:rsidRPr="001E2C30">
                <w:rPr>
                  <w:rStyle w:val="Hiperveza"/>
                  <w:lang w:val="hr-HR"/>
                </w:rPr>
                <w:t>Full Professor Blaženka Martinović, PhD</w:t>
              </w:r>
            </w:hyperlink>
          </w:p>
          <w:p w14:paraId="67A7FC95" w14:textId="7474A425" w:rsidR="007A1F9E" w:rsidRPr="004737E0" w:rsidRDefault="00831504" w:rsidP="00773FD0">
            <w:pPr>
              <w:pStyle w:val="TableParagraph"/>
              <w:ind w:left="141" w:right="2284"/>
              <w:rPr>
                <w:rFonts w:asciiTheme="majorHAnsi" w:hAnsiTheme="majorHAnsi"/>
              </w:rPr>
            </w:pPr>
            <w:hyperlink r:id="rId292" w:history="1">
              <w:r w:rsidR="001E2C30" w:rsidRPr="001E2C30">
                <w:rPr>
                  <w:rStyle w:val="Hiperveza"/>
                  <w:lang w:val="hr-HR"/>
                </w:rPr>
                <w:t>Irena Mikulaco, PhD, senior lecturer</w:t>
              </w:r>
            </w:hyperlink>
          </w:p>
        </w:tc>
      </w:tr>
      <w:tr w:rsidR="007A1F9E" w:rsidRPr="004737E0" w14:paraId="2A025E4B" w14:textId="77777777">
        <w:trPr>
          <w:trHeight w:val="707"/>
        </w:trPr>
        <w:tc>
          <w:tcPr>
            <w:tcW w:w="2475" w:type="dxa"/>
            <w:shd w:val="clear" w:color="auto" w:fill="F3F3F3"/>
          </w:tcPr>
          <w:p w14:paraId="1D69DBD1"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156" w:type="dxa"/>
            <w:gridSpan w:val="3"/>
          </w:tcPr>
          <w:p w14:paraId="0122AAE2" w14:textId="77777777" w:rsidR="007A1F9E" w:rsidRPr="004737E0" w:rsidRDefault="000E1E7D">
            <w:pPr>
              <w:pStyle w:val="TableParagraph"/>
              <w:spacing w:before="71"/>
              <w:ind w:left="141" w:right="180"/>
              <w:rPr>
                <w:rFonts w:asciiTheme="majorHAnsi" w:hAnsiTheme="majorHAnsi"/>
              </w:rPr>
            </w:pPr>
            <w:r w:rsidRPr="004737E0">
              <w:rPr>
                <w:rFonts w:asciiTheme="majorHAnsi" w:hAnsiTheme="majorHAnsi"/>
              </w:rPr>
              <w:t>University</w:t>
            </w:r>
            <w:r w:rsidRPr="004737E0">
              <w:rPr>
                <w:rFonts w:asciiTheme="majorHAnsi" w:hAnsiTheme="majorHAnsi"/>
                <w:spacing w:val="-7"/>
              </w:rPr>
              <w:t xml:space="preserve"> </w:t>
            </w:r>
            <w:r w:rsidRPr="004737E0">
              <w:rPr>
                <w:rFonts w:asciiTheme="majorHAnsi" w:hAnsiTheme="majorHAnsi"/>
              </w:rPr>
              <w:t>integrated</w:t>
            </w:r>
            <w:r w:rsidRPr="004737E0">
              <w:rPr>
                <w:rFonts w:asciiTheme="majorHAnsi" w:hAnsiTheme="majorHAnsi"/>
                <w:spacing w:val="-7"/>
              </w:rPr>
              <w:t xml:space="preserve"> </w:t>
            </w:r>
            <w:r w:rsidRPr="004737E0">
              <w:rPr>
                <w:rFonts w:asciiTheme="majorHAnsi" w:hAnsiTheme="majorHAnsi"/>
              </w:rPr>
              <w:t>undergraduate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graduate</w:t>
            </w:r>
            <w:r w:rsidRPr="004737E0">
              <w:rPr>
                <w:rFonts w:asciiTheme="majorHAnsi" w:hAnsiTheme="majorHAnsi"/>
                <w:spacing w:val="-6"/>
              </w:rPr>
              <w:t xml:space="preserve"> </w:t>
            </w:r>
            <w:r w:rsidRPr="004737E0">
              <w:rPr>
                <w:rFonts w:asciiTheme="majorHAnsi" w:hAnsiTheme="majorHAnsi"/>
              </w:rPr>
              <w:t>Teacher</w:t>
            </w:r>
            <w:r w:rsidRPr="004737E0">
              <w:rPr>
                <w:rFonts w:asciiTheme="majorHAnsi" w:hAnsiTheme="majorHAnsi"/>
                <w:spacing w:val="-7"/>
              </w:rPr>
              <w:t xml:space="preserve"> </w:t>
            </w:r>
            <w:r w:rsidRPr="004737E0">
              <w:rPr>
                <w:rFonts w:asciiTheme="majorHAnsi" w:hAnsiTheme="majorHAnsi"/>
              </w:rPr>
              <w:t>Study in the Croatian language</w:t>
            </w:r>
          </w:p>
        </w:tc>
      </w:tr>
      <w:tr w:rsidR="007A1F9E" w:rsidRPr="004737E0" w14:paraId="4DBA46D2" w14:textId="77777777">
        <w:trPr>
          <w:trHeight w:val="443"/>
        </w:trPr>
        <w:tc>
          <w:tcPr>
            <w:tcW w:w="2475" w:type="dxa"/>
            <w:shd w:val="clear" w:color="auto" w:fill="F3F3F3"/>
          </w:tcPr>
          <w:p w14:paraId="37E833F2"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052" w:type="dxa"/>
          </w:tcPr>
          <w:p w14:paraId="621DA1F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714" w:type="dxa"/>
            <w:shd w:val="clear" w:color="auto" w:fill="E6E6E6"/>
          </w:tcPr>
          <w:p w14:paraId="25DA8699"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390" w:type="dxa"/>
          </w:tcPr>
          <w:p w14:paraId="4B6A7293" w14:textId="4DAB02FE" w:rsidR="007A1F9E" w:rsidRPr="004737E0" w:rsidRDefault="004F1045">
            <w:pPr>
              <w:pStyle w:val="TableParagraph"/>
              <w:spacing w:before="81"/>
              <w:ind w:left="143"/>
              <w:rPr>
                <w:rFonts w:asciiTheme="majorHAnsi" w:hAnsiTheme="majorHAnsi"/>
              </w:rPr>
            </w:pPr>
            <w:r w:rsidRPr="004737E0">
              <w:rPr>
                <w:rFonts w:asciiTheme="majorHAnsi" w:hAnsiTheme="majorHAnsi"/>
                <w:spacing w:val="-2"/>
              </w:rPr>
              <w:t>I</w:t>
            </w:r>
            <w:r w:rsidR="000E1E7D" w:rsidRPr="004737E0">
              <w:rPr>
                <w:rFonts w:asciiTheme="majorHAnsi" w:hAnsiTheme="majorHAnsi"/>
                <w:spacing w:val="-2"/>
              </w:rPr>
              <w:t>ntegrated</w:t>
            </w:r>
          </w:p>
        </w:tc>
      </w:tr>
      <w:tr w:rsidR="007A1F9E" w:rsidRPr="004737E0" w14:paraId="31348DB5" w14:textId="77777777">
        <w:trPr>
          <w:trHeight w:val="446"/>
        </w:trPr>
        <w:tc>
          <w:tcPr>
            <w:tcW w:w="2475" w:type="dxa"/>
            <w:shd w:val="clear" w:color="auto" w:fill="F3F3F3"/>
          </w:tcPr>
          <w:p w14:paraId="7E3BC2D2"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052" w:type="dxa"/>
          </w:tcPr>
          <w:p w14:paraId="55ADFF01"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1714" w:type="dxa"/>
            <w:shd w:val="clear" w:color="auto" w:fill="E6E6E6"/>
          </w:tcPr>
          <w:p w14:paraId="0F1CA80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390" w:type="dxa"/>
          </w:tcPr>
          <w:p w14:paraId="5965CB49" w14:textId="3DA3E509" w:rsidR="007A1F9E" w:rsidRPr="004737E0" w:rsidRDefault="000E1E7D">
            <w:pPr>
              <w:pStyle w:val="TableParagraph"/>
              <w:spacing w:before="81"/>
              <w:ind w:left="143"/>
              <w:rPr>
                <w:rFonts w:asciiTheme="majorHAnsi" w:hAnsiTheme="majorHAnsi"/>
              </w:rPr>
            </w:pPr>
            <w:r w:rsidRPr="004737E0">
              <w:rPr>
                <w:rFonts w:asciiTheme="majorHAnsi" w:hAnsiTheme="majorHAnsi"/>
                <w:spacing w:val="-5"/>
              </w:rPr>
              <w:t>V</w:t>
            </w:r>
          </w:p>
        </w:tc>
      </w:tr>
      <w:tr w:rsidR="007A1F9E" w:rsidRPr="004737E0" w14:paraId="1F91D7C1" w14:textId="77777777">
        <w:trPr>
          <w:trHeight w:val="704"/>
        </w:trPr>
        <w:tc>
          <w:tcPr>
            <w:tcW w:w="2475" w:type="dxa"/>
            <w:shd w:val="clear" w:color="auto" w:fill="F3F3F3"/>
          </w:tcPr>
          <w:p w14:paraId="482D1898"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052" w:type="dxa"/>
          </w:tcPr>
          <w:p w14:paraId="05154FC5" w14:textId="1C0725A5" w:rsidR="007A1F9E" w:rsidRPr="004737E0" w:rsidRDefault="00773FD0">
            <w:pPr>
              <w:pStyle w:val="TableParagraph"/>
              <w:spacing w:before="213"/>
              <w:ind w:left="141"/>
              <w:rPr>
                <w:rFonts w:asciiTheme="majorHAnsi" w:hAnsiTheme="majorHAnsi"/>
              </w:rPr>
            </w:pPr>
            <w:r>
              <w:rPr>
                <w:rFonts w:asciiTheme="majorHAnsi" w:hAnsiTheme="majorHAnsi"/>
                <w:spacing w:val="-2"/>
              </w:rPr>
              <w:t>Classroom</w:t>
            </w:r>
          </w:p>
        </w:tc>
        <w:tc>
          <w:tcPr>
            <w:tcW w:w="1714" w:type="dxa"/>
            <w:shd w:val="clear" w:color="auto" w:fill="E6E6E6"/>
          </w:tcPr>
          <w:p w14:paraId="1DA1F629" w14:textId="77777777" w:rsidR="007A1F9E" w:rsidRPr="004737E0" w:rsidRDefault="000E1E7D">
            <w:pPr>
              <w:pStyle w:val="TableParagraph"/>
              <w:spacing w:before="71"/>
              <w:ind w:left="143" w:right="342"/>
              <w:rPr>
                <w:rFonts w:asciiTheme="majorHAnsi" w:hAnsiTheme="majorHAnsi"/>
              </w:rPr>
            </w:pPr>
            <w:r w:rsidRPr="004737E0">
              <w:rPr>
                <w:rFonts w:asciiTheme="majorHAnsi" w:hAnsiTheme="majorHAnsi"/>
                <w:spacing w:val="-2"/>
              </w:rPr>
              <w:t>Teaching language(s)</w:t>
            </w:r>
          </w:p>
        </w:tc>
        <w:tc>
          <w:tcPr>
            <w:tcW w:w="3390" w:type="dxa"/>
          </w:tcPr>
          <w:p w14:paraId="696D4235"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Croatian</w:t>
            </w:r>
          </w:p>
        </w:tc>
      </w:tr>
      <w:tr w:rsidR="007A1F9E" w:rsidRPr="004737E0" w14:paraId="54FDE638" w14:textId="77777777">
        <w:trPr>
          <w:trHeight w:val="988"/>
        </w:trPr>
        <w:tc>
          <w:tcPr>
            <w:tcW w:w="2475" w:type="dxa"/>
            <w:shd w:val="clear" w:color="auto" w:fill="F3F3F3"/>
          </w:tcPr>
          <w:p w14:paraId="390EBB30" w14:textId="77777777" w:rsidR="007A1F9E" w:rsidRPr="004737E0" w:rsidRDefault="007A1F9E">
            <w:pPr>
              <w:pStyle w:val="TableParagraph"/>
              <w:spacing w:before="73"/>
              <w:rPr>
                <w:rFonts w:asciiTheme="majorHAnsi" w:hAnsiTheme="majorHAnsi"/>
              </w:rPr>
            </w:pPr>
          </w:p>
          <w:p w14:paraId="0530037F"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052" w:type="dxa"/>
          </w:tcPr>
          <w:p w14:paraId="1E02D78F" w14:textId="77777777" w:rsidR="007A1F9E" w:rsidRPr="004737E0" w:rsidRDefault="007A1F9E">
            <w:pPr>
              <w:pStyle w:val="TableParagraph"/>
              <w:spacing w:before="73"/>
              <w:rPr>
                <w:rFonts w:asciiTheme="majorHAnsi" w:hAnsiTheme="majorHAnsi"/>
              </w:rPr>
            </w:pPr>
          </w:p>
          <w:p w14:paraId="6E145A2B"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714" w:type="dxa"/>
            <w:shd w:val="clear" w:color="auto" w:fill="E6E6E6"/>
          </w:tcPr>
          <w:p w14:paraId="1DD41FEE" w14:textId="77777777" w:rsidR="007A1F9E" w:rsidRPr="004737E0" w:rsidRDefault="000E1E7D">
            <w:pPr>
              <w:pStyle w:val="TableParagraph"/>
              <w:spacing w:before="74"/>
              <w:ind w:left="143" w:right="448"/>
              <w:rPr>
                <w:rFonts w:asciiTheme="majorHAnsi" w:hAnsiTheme="majorHAnsi"/>
              </w:rPr>
            </w:pPr>
            <w:r w:rsidRPr="004737E0">
              <w:rPr>
                <w:rFonts w:asciiTheme="majorHAnsi" w:hAnsiTheme="majorHAnsi"/>
              </w:rPr>
              <w:t>Number</w:t>
            </w:r>
            <w:r w:rsidRPr="004737E0">
              <w:rPr>
                <w:rFonts w:asciiTheme="majorHAnsi" w:hAnsiTheme="majorHAnsi"/>
                <w:spacing w:val="-14"/>
              </w:rPr>
              <w:t xml:space="preserve"> </w:t>
            </w:r>
            <w:r w:rsidRPr="004737E0">
              <w:rPr>
                <w:rFonts w:asciiTheme="majorHAnsi" w:hAnsiTheme="majorHAnsi"/>
              </w:rPr>
              <w:t xml:space="preserve">of hours per </w:t>
            </w:r>
            <w:r w:rsidRPr="004737E0">
              <w:rPr>
                <w:rFonts w:asciiTheme="majorHAnsi" w:hAnsiTheme="majorHAnsi"/>
                <w:spacing w:val="-2"/>
              </w:rPr>
              <w:t>semester</w:t>
            </w:r>
          </w:p>
        </w:tc>
        <w:tc>
          <w:tcPr>
            <w:tcW w:w="3390" w:type="dxa"/>
          </w:tcPr>
          <w:p w14:paraId="6DD9AE1F" w14:textId="77777777" w:rsidR="007A1F9E" w:rsidRPr="004737E0" w:rsidRDefault="007A1F9E">
            <w:pPr>
              <w:pStyle w:val="TableParagraph"/>
              <w:spacing w:before="73"/>
              <w:rPr>
                <w:rFonts w:asciiTheme="majorHAnsi" w:hAnsiTheme="majorHAnsi"/>
              </w:rPr>
            </w:pPr>
          </w:p>
          <w:p w14:paraId="52F9D219" w14:textId="59CC1F0E" w:rsidR="007A1F9E" w:rsidRPr="004737E0" w:rsidRDefault="000E1E7D">
            <w:pPr>
              <w:pStyle w:val="TableParagraph"/>
              <w:ind w:left="143"/>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007B26B9">
              <w:rPr>
                <w:rFonts w:asciiTheme="majorHAnsi" w:hAnsiTheme="majorHAnsi"/>
                <w:spacing w:val="-1"/>
              </w:rPr>
              <w:t xml:space="preserve">0S- </w:t>
            </w:r>
            <w:r w:rsidRPr="004737E0">
              <w:rPr>
                <w:rFonts w:asciiTheme="majorHAnsi" w:hAnsiTheme="majorHAnsi"/>
                <w:spacing w:val="-5"/>
              </w:rPr>
              <w:t>15T</w:t>
            </w:r>
          </w:p>
        </w:tc>
      </w:tr>
      <w:tr w:rsidR="007A1F9E" w:rsidRPr="004737E0" w14:paraId="020CD323" w14:textId="77777777">
        <w:trPr>
          <w:trHeight w:val="445"/>
        </w:trPr>
        <w:tc>
          <w:tcPr>
            <w:tcW w:w="2475" w:type="dxa"/>
            <w:shd w:val="clear" w:color="auto" w:fill="F3F3F3"/>
          </w:tcPr>
          <w:p w14:paraId="2B75C3B8" w14:textId="77777777" w:rsidR="007A1F9E" w:rsidRPr="004737E0" w:rsidRDefault="000E1E7D">
            <w:pPr>
              <w:pStyle w:val="TableParagraph"/>
              <w:spacing w:before="83"/>
              <w:ind w:left="143"/>
              <w:rPr>
                <w:rFonts w:asciiTheme="majorHAnsi" w:hAnsiTheme="majorHAnsi"/>
              </w:rPr>
            </w:pPr>
            <w:r w:rsidRPr="004737E0">
              <w:rPr>
                <w:rFonts w:asciiTheme="majorHAnsi" w:hAnsiTheme="majorHAnsi"/>
                <w:spacing w:val="-2"/>
              </w:rPr>
              <w:t>Prerequisites</w:t>
            </w:r>
          </w:p>
        </w:tc>
        <w:tc>
          <w:tcPr>
            <w:tcW w:w="7156" w:type="dxa"/>
            <w:gridSpan w:val="3"/>
          </w:tcPr>
          <w:p w14:paraId="5FE2275C" w14:textId="59583E83" w:rsidR="007A1F9E" w:rsidRPr="004737E0" w:rsidRDefault="000E1E7D">
            <w:pPr>
              <w:pStyle w:val="TableParagraph"/>
              <w:spacing w:before="83"/>
              <w:ind w:left="141"/>
              <w:rPr>
                <w:rFonts w:asciiTheme="majorHAnsi" w:hAnsiTheme="majorHAnsi"/>
              </w:rPr>
            </w:pPr>
            <w:r w:rsidRPr="004737E0">
              <w:rPr>
                <w:rFonts w:asciiTheme="majorHAnsi" w:hAnsiTheme="majorHAnsi"/>
              </w:rPr>
              <w:t>Knowledge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Croatian</w:t>
            </w:r>
            <w:r w:rsidRPr="004737E0">
              <w:rPr>
                <w:rFonts w:asciiTheme="majorHAnsi" w:hAnsiTheme="majorHAnsi"/>
                <w:spacing w:val="-1"/>
              </w:rPr>
              <w:t xml:space="preserve"> </w:t>
            </w:r>
            <w:r w:rsidRPr="004737E0">
              <w:rPr>
                <w:rFonts w:asciiTheme="majorHAnsi" w:hAnsiTheme="majorHAnsi"/>
              </w:rPr>
              <w:t>language</w:t>
            </w:r>
            <w:r w:rsidRPr="004737E0">
              <w:rPr>
                <w:rFonts w:asciiTheme="majorHAnsi" w:hAnsiTheme="majorHAnsi"/>
                <w:spacing w:val="-2"/>
              </w:rPr>
              <w:t xml:space="preserve"> </w:t>
            </w:r>
            <w:r w:rsidRPr="004737E0">
              <w:rPr>
                <w:rFonts w:asciiTheme="majorHAnsi" w:hAnsiTheme="majorHAnsi"/>
              </w:rPr>
              <w:t>at</w:t>
            </w:r>
            <w:r w:rsidRPr="004737E0">
              <w:rPr>
                <w:rFonts w:asciiTheme="majorHAnsi" w:hAnsiTheme="majorHAnsi"/>
                <w:spacing w:val="-3"/>
              </w:rPr>
              <w:t xml:space="preserve"> </w:t>
            </w:r>
            <w:r w:rsidRPr="004737E0">
              <w:rPr>
                <w:rFonts w:asciiTheme="majorHAnsi" w:hAnsiTheme="majorHAnsi"/>
              </w:rPr>
              <w:t>least</w:t>
            </w:r>
            <w:r w:rsidRPr="004737E0">
              <w:rPr>
                <w:rFonts w:asciiTheme="majorHAnsi" w:hAnsiTheme="majorHAnsi"/>
                <w:spacing w:val="-1"/>
              </w:rPr>
              <w:t xml:space="preserve"> </w:t>
            </w:r>
            <w:r w:rsidRPr="004737E0">
              <w:rPr>
                <w:rFonts w:asciiTheme="majorHAnsi" w:hAnsiTheme="majorHAnsi"/>
              </w:rPr>
              <w:t>at</w:t>
            </w:r>
            <w:r w:rsidRPr="004737E0">
              <w:rPr>
                <w:rFonts w:asciiTheme="majorHAnsi" w:hAnsiTheme="majorHAnsi"/>
                <w:spacing w:val="-4"/>
              </w:rPr>
              <w:t xml:space="preserve"> </w:t>
            </w:r>
            <w:r w:rsidR="008933C0">
              <w:rPr>
                <w:rFonts w:asciiTheme="majorHAnsi" w:hAnsiTheme="majorHAnsi"/>
                <w:spacing w:val="-4"/>
              </w:rPr>
              <w:t xml:space="preserve">the </w:t>
            </w:r>
            <w:r w:rsidRPr="004737E0">
              <w:rPr>
                <w:rFonts w:asciiTheme="majorHAnsi" w:hAnsiTheme="majorHAnsi"/>
              </w:rPr>
              <w:t>B2</w:t>
            </w:r>
            <w:r w:rsidRPr="004737E0">
              <w:rPr>
                <w:rFonts w:asciiTheme="majorHAnsi" w:hAnsiTheme="majorHAnsi"/>
                <w:spacing w:val="-3"/>
              </w:rPr>
              <w:t xml:space="preserve"> </w:t>
            </w:r>
            <w:r w:rsidRPr="004737E0">
              <w:rPr>
                <w:rFonts w:asciiTheme="majorHAnsi" w:hAnsiTheme="majorHAnsi"/>
                <w:spacing w:val="-2"/>
              </w:rPr>
              <w:t>level.</w:t>
            </w:r>
          </w:p>
        </w:tc>
      </w:tr>
      <w:tr w:rsidR="007A1F9E" w:rsidRPr="004737E0" w14:paraId="5D2B0F17" w14:textId="77777777">
        <w:trPr>
          <w:trHeight w:val="707"/>
        </w:trPr>
        <w:tc>
          <w:tcPr>
            <w:tcW w:w="2475" w:type="dxa"/>
            <w:shd w:val="clear" w:color="auto" w:fill="F3F3F3"/>
          </w:tcPr>
          <w:p w14:paraId="410C899B"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spacing w:val="-2"/>
              </w:rPr>
              <w:t>Correlativity</w:t>
            </w:r>
          </w:p>
        </w:tc>
        <w:tc>
          <w:tcPr>
            <w:tcW w:w="7156" w:type="dxa"/>
            <w:gridSpan w:val="3"/>
          </w:tcPr>
          <w:p w14:paraId="1907D961"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program</w:t>
            </w:r>
            <w:r w:rsidRPr="004737E0">
              <w:rPr>
                <w:rFonts w:asciiTheme="majorHAnsi" w:hAnsiTheme="majorHAnsi"/>
                <w:spacing w:val="-6"/>
              </w:rPr>
              <w:t xml:space="preserve"> </w:t>
            </w:r>
            <w:r w:rsidRPr="004737E0">
              <w:rPr>
                <w:rFonts w:asciiTheme="majorHAnsi" w:hAnsiTheme="majorHAnsi"/>
              </w:rPr>
              <w:t>is</w:t>
            </w:r>
            <w:r w:rsidRPr="004737E0">
              <w:rPr>
                <w:rFonts w:asciiTheme="majorHAnsi" w:hAnsiTheme="majorHAnsi"/>
                <w:spacing w:val="-5"/>
              </w:rPr>
              <w:t xml:space="preserve"> </w:t>
            </w:r>
            <w:r w:rsidRPr="004737E0">
              <w:rPr>
                <w:rFonts w:asciiTheme="majorHAnsi" w:hAnsiTheme="majorHAnsi"/>
              </w:rPr>
              <w:t>correlated</w:t>
            </w:r>
            <w:r w:rsidRPr="004737E0">
              <w:rPr>
                <w:rFonts w:asciiTheme="majorHAnsi" w:hAnsiTheme="majorHAnsi"/>
                <w:spacing w:val="-7"/>
              </w:rPr>
              <w:t xml:space="preserve"> </w:t>
            </w:r>
            <w:r w:rsidRPr="004737E0">
              <w:rPr>
                <w:rFonts w:asciiTheme="majorHAnsi" w:hAnsiTheme="majorHAnsi"/>
              </w:rPr>
              <w:t>with</w:t>
            </w:r>
            <w:r w:rsidRPr="004737E0">
              <w:rPr>
                <w:rFonts w:asciiTheme="majorHAnsi" w:hAnsiTheme="majorHAnsi"/>
                <w:spacing w:val="-5"/>
              </w:rPr>
              <w:t xml:space="preserve"> </w:t>
            </w:r>
            <w:r w:rsidRPr="004737E0">
              <w:rPr>
                <w:rFonts w:asciiTheme="majorHAnsi" w:hAnsiTheme="majorHAnsi"/>
              </w:rPr>
              <w:t>all</w:t>
            </w:r>
            <w:r w:rsidRPr="004737E0">
              <w:rPr>
                <w:rFonts w:asciiTheme="majorHAnsi" w:hAnsiTheme="majorHAnsi"/>
                <w:spacing w:val="-6"/>
              </w:rPr>
              <w:t xml:space="preserve"> </w:t>
            </w:r>
            <w:r w:rsidRPr="004737E0">
              <w:rPr>
                <w:rFonts w:asciiTheme="majorHAnsi" w:hAnsiTheme="majorHAnsi"/>
              </w:rPr>
              <w:t>Croatian</w:t>
            </w:r>
            <w:r w:rsidRPr="004737E0">
              <w:rPr>
                <w:rFonts w:asciiTheme="majorHAnsi" w:hAnsiTheme="majorHAnsi"/>
                <w:spacing w:val="-5"/>
              </w:rPr>
              <w:t xml:space="preserve"> </w:t>
            </w:r>
            <w:r w:rsidRPr="004737E0">
              <w:rPr>
                <w:rFonts w:asciiTheme="majorHAnsi" w:hAnsiTheme="majorHAnsi"/>
              </w:rPr>
              <w:t>language</w:t>
            </w:r>
            <w:r w:rsidRPr="004737E0">
              <w:rPr>
                <w:rFonts w:asciiTheme="majorHAnsi" w:hAnsiTheme="majorHAnsi"/>
                <w:spacing w:val="-5"/>
              </w:rPr>
              <w:t xml:space="preserve"> </w:t>
            </w:r>
            <w:r w:rsidRPr="004737E0">
              <w:rPr>
                <w:rFonts w:asciiTheme="majorHAnsi" w:hAnsiTheme="majorHAnsi"/>
              </w:rPr>
              <w:t xml:space="preserve">course </w:t>
            </w:r>
            <w:r w:rsidRPr="004737E0">
              <w:rPr>
                <w:rFonts w:asciiTheme="majorHAnsi" w:hAnsiTheme="majorHAnsi"/>
                <w:spacing w:val="-2"/>
              </w:rPr>
              <w:t>programs.</w:t>
            </w:r>
          </w:p>
        </w:tc>
      </w:tr>
      <w:tr w:rsidR="007A1F9E" w:rsidRPr="004737E0" w14:paraId="5700F442" w14:textId="77777777">
        <w:trPr>
          <w:trHeight w:val="1549"/>
        </w:trPr>
        <w:tc>
          <w:tcPr>
            <w:tcW w:w="2475" w:type="dxa"/>
            <w:shd w:val="clear" w:color="auto" w:fill="F3F3F3"/>
          </w:tcPr>
          <w:p w14:paraId="57EECFAD" w14:textId="77777777" w:rsidR="007A1F9E" w:rsidRPr="004737E0" w:rsidRDefault="007A1F9E">
            <w:pPr>
              <w:pStyle w:val="TableParagraph"/>
              <w:spacing w:before="212"/>
              <w:rPr>
                <w:rFonts w:asciiTheme="majorHAnsi" w:hAnsiTheme="majorHAnsi"/>
              </w:rPr>
            </w:pPr>
          </w:p>
          <w:p w14:paraId="7FA21661" w14:textId="77777777" w:rsidR="007A1F9E" w:rsidRPr="004737E0" w:rsidRDefault="000E1E7D">
            <w:pPr>
              <w:pStyle w:val="TableParagraph"/>
              <w:ind w:left="143" w:right="125"/>
              <w:rPr>
                <w:rFonts w:asciiTheme="majorHAnsi" w:hAnsiTheme="majorHAnsi"/>
              </w:rPr>
            </w:pPr>
            <w:r w:rsidRPr="004737E0">
              <w:rPr>
                <w:rFonts w:asciiTheme="majorHAnsi" w:hAnsiTheme="majorHAnsi"/>
              </w:rPr>
              <w:t>Objective</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156" w:type="dxa"/>
            <w:gridSpan w:val="3"/>
          </w:tcPr>
          <w:p w14:paraId="08419515" w14:textId="13F9CF15" w:rsidR="007A1F9E" w:rsidRPr="004737E0" w:rsidRDefault="000E1E7D">
            <w:pPr>
              <w:pStyle w:val="TableParagraph"/>
              <w:spacing w:before="71"/>
              <w:ind w:left="141" w:right="123"/>
              <w:jc w:val="both"/>
              <w:rPr>
                <w:rFonts w:asciiTheme="majorHAnsi" w:hAnsiTheme="majorHAnsi"/>
              </w:rPr>
            </w:pPr>
            <w:r w:rsidRPr="004737E0">
              <w:rPr>
                <w:rFonts w:asciiTheme="majorHAnsi" w:hAnsiTheme="majorHAnsi"/>
              </w:rPr>
              <w:t xml:space="preserve">The main goal is to practice theoretical knowledge of correct pronunciation and acquire the accepted pronunciation of Croatian words, to develop a critical attitude towards the speech expression of the speaker and improve their writing and speaking </w:t>
            </w:r>
            <w:r w:rsidRPr="004737E0">
              <w:rPr>
                <w:rFonts w:asciiTheme="majorHAnsi" w:hAnsiTheme="majorHAnsi"/>
                <w:spacing w:val="-2"/>
              </w:rPr>
              <w:t>skills.</w:t>
            </w:r>
          </w:p>
        </w:tc>
      </w:tr>
      <w:tr w:rsidR="007A1F9E" w:rsidRPr="004737E0" w14:paraId="6D49B761" w14:textId="77777777">
        <w:trPr>
          <w:trHeight w:val="3520"/>
        </w:trPr>
        <w:tc>
          <w:tcPr>
            <w:tcW w:w="2475" w:type="dxa"/>
            <w:shd w:val="clear" w:color="auto" w:fill="F3F3F3"/>
          </w:tcPr>
          <w:p w14:paraId="5AA77991" w14:textId="77777777" w:rsidR="007A1F9E" w:rsidRPr="004737E0" w:rsidRDefault="007A1F9E">
            <w:pPr>
              <w:pStyle w:val="TableParagraph"/>
              <w:rPr>
                <w:rFonts w:asciiTheme="majorHAnsi" w:hAnsiTheme="majorHAnsi"/>
              </w:rPr>
            </w:pPr>
          </w:p>
          <w:p w14:paraId="65EF9799" w14:textId="77777777" w:rsidR="007A1F9E" w:rsidRPr="004737E0" w:rsidRDefault="007A1F9E">
            <w:pPr>
              <w:pStyle w:val="TableParagraph"/>
              <w:rPr>
                <w:rFonts w:asciiTheme="majorHAnsi" w:hAnsiTheme="majorHAnsi"/>
              </w:rPr>
            </w:pPr>
          </w:p>
          <w:p w14:paraId="3397C650" w14:textId="77777777" w:rsidR="007A1F9E" w:rsidRPr="004737E0" w:rsidRDefault="007A1F9E">
            <w:pPr>
              <w:pStyle w:val="TableParagraph"/>
              <w:rPr>
                <w:rFonts w:asciiTheme="majorHAnsi" w:hAnsiTheme="majorHAnsi"/>
              </w:rPr>
            </w:pPr>
          </w:p>
          <w:p w14:paraId="609FBCF5" w14:textId="77777777" w:rsidR="007A1F9E" w:rsidRPr="004737E0" w:rsidRDefault="007A1F9E">
            <w:pPr>
              <w:pStyle w:val="TableParagraph"/>
              <w:rPr>
                <w:rFonts w:asciiTheme="majorHAnsi" w:hAnsiTheme="majorHAnsi"/>
              </w:rPr>
            </w:pPr>
          </w:p>
          <w:p w14:paraId="6B20F14C" w14:textId="77777777" w:rsidR="007A1F9E" w:rsidRPr="004737E0" w:rsidRDefault="007A1F9E">
            <w:pPr>
              <w:pStyle w:val="TableParagraph"/>
              <w:spacing w:before="213"/>
              <w:rPr>
                <w:rFonts w:asciiTheme="majorHAnsi" w:hAnsiTheme="majorHAnsi"/>
              </w:rPr>
            </w:pPr>
          </w:p>
          <w:p w14:paraId="69D5D8D5" w14:textId="77777777" w:rsidR="007A1F9E" w:rsidRPr="004737E0" w:rsidRDefault="000E1E7D">
            <w:pPr>
              <w:pStyle w:val="TableParagraph"/>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156" w:type="dxa"/>
            <w:gridSpan w:val="3"/>
          </w:tcPr>
          <w:p w14:paraId="4BEC56B1" w14:textId="77777777" w:rsidR="007A1F9E" w:rsidRPr="004737E0" w:rsidRDefault="000E1E7D">
            <w:pPr>
              <w:pStyle w:val="TableParagraph"/>
              <w:numPr>
                <w:ilvl w:val="0"/>
                <w:numId w:val="25"/>
              </w:numPr>
              <w:tabs>
                <w:tab w:val="left" w:pos="374"/>
              </w:tabs>
              <w:spacing w:before="71"/>
              <w:ind w:left="374" w:hanging="233"/>
              <w:jc w:val="both"/>
              <w:rPr>
                <w:rFonts w:asciiTheme="majorHAnsi" w:hAnsiTheme="majorHAnsi"/>
              </w:rPr>
            </w:pPr>
            <w:r w:rsidRPr="004737E0">
              <w:rPr>
                <w:rFonts w:asciiTheme="majorHAnsi" w:hAnsiTheme="majorHAnsi"/>
              </w:rPr>
              <w:t>to</w:t>
            </w:r>
            <w:r w:rsidRPr="004737E0">
              <w:rPr>
                <w:rFonts w:asciiTheme="majorHAnsi" w:hAnsiTheme="majorHAnsi"/>
                <w:spacing w:val="-3"/>
              </w:rPr>
              <w:t xml:space="preserve"> </w:t>
            </w:r>
            <w:r w:rsidRPr="004737E0">
              <w:rPr>
                <w:rFonts w:asciiTheme="majorHAnsi" w:hAnsiTheme="majorHAnsi"/>
              </w:rPr>
              <w:t>analyze</w:t>
            </w:r>
            <w:r w:rsidRPr="004737E0">
              <w:rPr>
                <w:rFonts w:asciiTheme="majorHAnsi" w:hAnsiTheme="majorHAnsi"/>
                <w:spacing w:val="-2"/>
              </w:rPr>
              <w:t xml:space="preserve"> </w:t>
            </w:r>
            <w:r w:rsidRPr="004737E0">
              <w:rPr>
                <w:rFonts w:asciiTheme="majorHAnsi" w:hAnsiTheme="majorHAnsi"/>
              </w:rPr>
              <w:t>complex</w:t>
            </w:r>
            <w:r w:rsidRPr="004737E0">
              <w:rPr>
                <w:rFonts w:asciiTheme="majorHAnsi" w:hAnsiTheme="majorHAnsi"/>
                <w:spacing w:val="-3"/>
              </w:rPr>
              <w:t xml:space="preserve"> </w:t>
            </w:r>
            <w:r w:rsidRPr="004737E0">
              <w:rPr>
                <w:rFonts w:asciiTheme="majorHAnsi" w:hAnsiTheme="majorHAnsi"/>
              </w:rPr>
              <w:t>aspects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human</w:t>
            </w:r>
            <w:r w:rsidRPr="004737E0">
              <w:rPr>
                <w:rFonts w:asciiTheme="majorHAnsi" w:hAnsiTheme="majorHAnsi"/>
                <w:spacing w:val="-2"/>
              </w:rPr>
              <w:t xml:space="preserve"> speech</w:t>
            </w:r>
          </w:p>
          <w:p w14:paraId="44C6B30B" w14:textId="77777777" w:rsidR="007A1F9E" w:rsidRPr="004737E0" w:rsidRDefault="000E1E7D">
            <w:pPr>
              <w:pStyle w:val="TableParagraph"/>
              <w:numPr>
                <w:ilvl w:val="0"/>
                <w:numId w:val="25"/>
              </w:numPr>
              <w:tabs>
                <w:tab w:val="left" w:pos="374"/>
              </w:tabs>
              <w:spacing w:before="2" w:line="281" w:lineRule="exact"/>
              <w:ind w:left="374" w:hanging="233"/>
              <w:jc w:val="both"/>
              <w:rPr>
                <w:rFonts w:asciiTheme="majorHAnsi" w:hAnsiTheme="majorHAnsi"/>
              </w:rPr>
            </w:pPr>
            <w:r w:rsidRPr="004737E0">
              <w:rPr>
                <w:rFonts w:asciiTheme="majorHAnsi" w:hAnsiTheme="majorHAnsi"/>
              </w:rPr>
              <w:t>to</w:t>
            </w:r>
            <w:r w:rsidRPr="004737E0">
              <w:rPr>
                <w:rFonts w:asciiTheme="majorHAnsi" w:hAnsiTheme="majorHAnsi"/>
                <w:spacing w:val="-2"/>
              </w:rPr>
              <w:t xml:space="preserve"> </w:t>
            </w:r>
            <w:r w:rsidRPr="004737E0">
              <w:rPr>
                <w:rFonts w:asciiTheme="majorHAnsi" w:hAnsiTheme="majorHAnsi"/>
              </w:rPr>
              <w:t>define</w:t>
            </w:r>
            <w:r w:rsidRPr="004737E0">
              <w:rPr>
                <w:rFonts w:asciiTheme="majorHAnsi" w:hAnsiTheme="majorHAnsi"/>
                <w:spacing w:val="-2"/>
              </w:rPr>
              <w:t xml:space="preserve"> </w:t>
            </w:r>
            <w:r w:rsidRPr="004737E0">
              <w:rPr>
                <w:rFonts w:asciiTheme="majorHAnsi" w:hAnsiTheme="majorHAnsi"/>
              </w:rPr>
              <w:t>speech</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separate</w:t>
            </w:r>
            <w:r w:rsidRPr="004737E0">
              <w:rPr>
                <w:rFonts w:asciiTheme="majorHAnsi" w:hAnsiTheme="majorHAnsi"/>
                <w:spacing w:val="-2"/>
              </w:rPr>
              <w:t xml:space="preserve"> </w:t>
            </w:r>
            <w:r w:rsidRPr="004737E0">
              <w:rPr>
                <w:rFonts w:asciiTheme="majorHAnsi" w:hAnsiTheme="majorHAnsi"/>
              </w:rPr>
              <w:t>communication</w:t>
            </w:r>
            <w:r w:rsidRPr="004737E0">
              <w:rPr>
                <w:rFonts w:asciiTheme="majorHAnsi" w:hAnsiTheme="majorHAnsi"/>
                <w:spacing w:val="-2"/>
              </w:rPr>
              <w:t xml:space="preserve"> system</w:t>
            </w:r>
          </w:p>
          <w:p w14:paraId="15CF98AC" w14:textId="77777777" w:rsidR="007A1F9E" w:rsidRPr="004737E0" w:rsidRDefault="000E1E7D">
            <w:pPr>
              <w:pStyle w:val="TableParagraph"/>
              <w:numPr>
                <w:ilvl w:val="0"/>
                <w:numId w:val="25"/>
              </w:numPr>
              <w:tabs>
                <w:tab w:val="left" w:pos="374"/>
              </w:tabs>
              <w:ind w:left="141" w:right="355" w:firstLine="0"/>
              <w:jc w:val="both"/>
              <w:rPr>
                <w:rFonts w:asciiTheme="majorHAnsi" w:hAnsiTheme="majorHAnsi"/>
              </w:rPr>
            </w:pPr>
            <w:r w:rsidRPr="004737E0">
              <w:rPr>
                <w:rFonts w:asciiTheme="majorHAnsi" w:hAnsiTheme="majorHAnsi"/>
              </w:rPr>
              <w:t>to</w:t>
            </w:r>
            <w:r w:rsidRPr="004737E0">
              <w:rPr>
                <w:rFonts w:asciiTheme="majorHAnsi" w:hAnsiTheme="majorHAnsi"/>
                <w:spacing w:val="-7"/>
              </w:rPr>
              <w:t xml:space="preserve"> </w:t>
            </w:r>
            <w:r w:rsidRPr="004737E0">
              <w:rPr>
                <w:rFonts w:asciiTheme="majorHAnsi" w:hAnsiTheme="majorHAnsi"/>
              </w:rPr>
              <w:t>describe</w:t>
            </w:r>
            <w:r w:rsidRPr="004737E0">
              <w:rPr>
                <w:rFonts w:asciiTheme="majorHAnsi" w:hAnsiTheme="majorHAnsi"/>
                <w:spacing w:val="-7"/>
              </w:rPr>
              <w:t xml:space="preserve"> </w:t>
            </w:r>
            <w:r w:rsidRPr="004737E0">
              <w:rPr>
                <w:rFonts w:asciiTheme="majorHAnsi" w:hAnsiTheme="majorHAnsi"/>
              </w:rPr>
              <w:t>all</w:t>
            </w:r>
            <w:r w:rsidRPr="004737E0">
              <w:rPr>
                <w:rFonts w:asciiTheme="majorHAnsi" w:hAnsiTheme="majorHAnsi"/>
                <w:spacing w:val="-8"/>
              </w:rPr>
              <w:t xml:space="preserve"> </w:t>
            </w:r>
            <w:r w:rsidRPr="004737E0">
              <w:rPr>
                <w:rFonts w:asciiTheme="majorHAnsi" w:hAnsiTheme="majorHAnsi"/>
              </w:rPr>
              <w:t>aspects</w:t>
            </w:r>
            <w:r w:rsidRPr="004737E0">
              <w:rPr>
                <w:rFonts w:asciiTheme="majorHAnsi" w:hAnsiTheme="majorHAnsi"/>
                <w:spacing w:val="-7"/>
              </w:rPr>
              <w:t xml:space="preserve"> </w:t>
            </w:r>
            <w:r w:rsidRPr="004737E0">
              <w:rPr>
                <w:rFonts w:asciiTheme="majorHAnsi" w:hAnsiTheme="majorHAnsi"/>
              </w:rPr>
              <w:t>(anatomical,</w:t>
            </w:r>
            <w:r w:rsidRPr="004737E0">
              <w:rPr>
                <w:rFonts w:asciiTheme="majorHAnsi" w:hAnsiTheme="majorHAnsi"/>
                <w:spacing w:val="-5"/>
              </w:rPr>
              <w:t xml:space="preserve"> </w:t>
            </w:r>
            <w:r w:rsidRPr="004737E0">
              <w:rPr>
                <w:rFonts w:asciiTheme="majorHAnsi" w:hAnsiTheme="majorHAnsi"/>
              </w:rPr>
              <w:t>physiological,</w:t>
            </w:r>
            <w:r w:rsidRPr="004737E0">
              <w:rPr>
                <w:rFonts w:asciiTheme="majorHAnsi" w:hAnsiTheme="majorHAnsi"/>
                <w:spacing w:val="-6"/>
              </w:rPr>
              <w:t xml:space="preserve"> </w:t>
            </w:r>
            <w:r w:rsidRPr="004737E0">
              <w:rPr>
                <w:rFonts w:asciiTheme="majorHAnsi" w:hAnsiTheme="majorHAnsi"/>
              </w:rPr>
              <w:t>neurological, acoustic,</w:t>
            </w:r>
            <w:r w:rsidRPr="004737E0">
              <w:rPr>
                <w:rFonts w:asciiTheme="majorHAnsi" w:hAnsiTheme="majorHAnsi"/>
                <w:spacing w:val="-3"/>
              </w:rPr>
              <w:t xml:space="preserve"> </w:t>
            </w:r>
            <w:r w:rsidRPr="004737E0">
              <w:rPr>
                <w:rFonts w:asciiTheme="majorHAnsi" w:hAnsiTheme="majorHAnsi"/>
              </w:rPr>
              <w:t>psycholinguistic)</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production</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reception</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speech and norms and some deviations from the norm</w:t>
            </w:r>
          </w:p>
          <w:p w14:paraId="5820B2A2" w14:textId="77777777" w:rsidR="007A1F9E" w:rsidRPr="004737E0" w:rsidRDefault="000E1E7D">
            <w:pPr>
              <w:pStyle w:val="TableParagraph"/>
              <w:numPr>
                <w:ilvl w:val="0"/>
                <w:numId w:val="25"/>
              </w:numPr>
              <w:tabs>
                <w:tab w:val="left" w:pos="374"/>
              </w:tabs>
              <w:spacing w:before="1"/>
              <w:ind w:left="374" w:hanging="233"/>
              <w:jc w:val="both"/>
              <w:rPr>
                <w:rFonts w:asciiTheme="majorHAnsi" w:hAnsiTheme="majorHAnsi"/>
              </w:rPr>
            </w:pP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describe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Croatian</w:t>
            </w:r>
            <w:r w:rsidRPr="004737E0">
              <w:rPr>
                <w:rFonts w:asciiTheme="majorHAnsi" w:hAnsiTheme="majorHAnsi"/>
                <w:spacing w:val="-1"/>
              </w:rPr>
              <w:t xml:space="preserve"> </w:t>
            </w:r>
            <w:r w:rsidRPr="004737E0">
              <w:rPr>
                <w:rFonts w:asciiTheme="majorHAnsi" w:hAnsiTheme="majorHAnsi"/>
              </w:rPr>
              <w:t>speech</w:t>
            </w:r>
            <w:r w:rsidRPr="004737E0">
              <w:rPr>
                <w:rFonts w:asciiTheme="majorHAnsi" w:hAnsiTheme="majorHAnsi"/>
                <w:spacing w:val="-2"/>
              </w:rPr>
              <w:t xml:space="preserve"> system</w:t>
            </w:r>
          </w:p>
          <w:p w14:paraId="7971DADF" w14:textId="77777777" w:rsidR="007A1F9E" w:rsidRPr="004737E0" w:rsidRDefault="000E1E7D">
            <w:pPr>
              <w:pStyle w:val="TableParagraph"/>
              <w:numPr>
                <w:ilvl w:val="0"/>
                <w:numId w:val="25"/>
              </w:numPr>
              <w:tabs>
                <w:tab w:val="left" w:pos="374"/>
              </w:tabs>
              <w:ind w:left="141" w:right="176" w:firstLine="0"/>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analyze</w:t>
            </w:r>
            <w:r w:rsidRPr="004737E0">
              <w:rPr>
                <w:rFonts w:asciiTheme="majorHAnsi" w:hAnsiTheme="majorHAnsi"/>
                <w:spacing w:val="-5"/>
              </w:rPr>
              <w:t xml:space="preserve"> </w:t>
            </w:r>
            <w:r w:rsidRPr="004737E0">
              <w:rPr>
                <w:rFonts w:asciiTheme="majorHAnsi" w:hAnsiTheme="majorHAnsi"/>
              </w:rPr>
              <w:t>verbal-voice</w:t>
            </w:r>
            <w:r w:rsidRPr="004737E0">
              <w:rPr>
                <w:rFonts w:asciiTheme="majorHAnsi" w:hAnsiTheme="majorHAnsi"/>
                <w:spacing w:val="-5"/>
              </w:rPr>
              <w:t xml:space="preserve"> </w:t>
            </w:r>
            <w:r w:rsidRPr="004737E0">
              <w:rPr>
                <w:rFonts w:asciiTheme="majorHAnsi" w:hAnsiTheme="majorHAnsi"/>
              </w:rPr>
              <w:t>communication,</w:t>
            </w:r>
            <w:r w:rsidRPr="004737E0">
              <w:rPr>
                <w:rFonts w:asciiTheme="majorHAnsi" w:hAnsiTheme="majorHAnsi"/>
                <w:spacing w:val="-4"/>
              </w:rPr>
              <w:t xml:space="preserve"> </w:t>
            </w:r>
            <w:r w:rsidRPr="004737E0">
              <w:rPr>
                <w:rFonts w:asciiTheme="majorHAnsi" w:hAnsiTheme="majorHAnsi"/>
              </w:rPr>
              <w:t>processes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functions related</w:t>
            </w:r>
            <w:r w:rsidRPr="004737E0">
              <w:rPr>
                <w:rFonts w:asciiTheme="majorHAnsi" w:hAnsiTheme="majorHAnsi"/>
                <w:spacing w:val="-6"/>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speech</w:t>
            </w:r>
            <w:r w:rsidRPr="004737E0">
              <w:rPr>
                <w:rFonts w:asciiTheme="majorHAnsi" w:hAnsiTheme="majorHAnsi"/>
                <w:spacing w:val="-5"/>
              </w:rPr>
              <w:t xml:space="preserve"> </w:t>
            </w:r>
            <w:r w:rsidRPr="004737E0">
              <w:rPr>
                <w:rFonts w:asciiTheme="majorHAnsi" w:hAnsiTheme="majorHAnsi"/>
              </w:rPr>
              <w:t>production</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perception</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production</w:t>
            </w:r>
            <w:r w:rsidRPr="004737E0">
              <w:rPr>
                <w:rFonts w:asciiTheme="majorHAnsi" w:hAnsiTheme="majorHAnsi"/>
                <w:spacing w:val="-5"/>
              </w:rPr>
              <w:t xml:space="preserve"> </w:t>
            </w:r>
            <w:r w:rsidRPr="004737E0">
              <w:rPr>
                <w:rFonts w:asciiTheme="majorHAnsi" w:hAnsiTheme="majorHAnsi"/>
              </w:rPr>
              <w:t xml:space="preserve">of oral and written language, as well as forms of non-verbal </w:t>
            </w:r>
            <w:r w:rsidRPr="004737E0">
              <w:rPr>
                <w:rFonts w:asciiTheme="majorHAnsi" w:hAnsiTheme="majorHAnsi"/>
                <w:spacing w:val="-2"/>
              </w:rPr>
              <w:t>communication</w:t>
            </w:r>
          </w:p>
          <w:p w14:paraId="1FE69E0A" w14:textId="309297C3" w:rsidR="007A1F9E" w:rsidRPr="004737E0" w:rsidRDefault="000E1E7D">
            <w:pPr>
              <w:pStyle w:val="TableParagraph"/>
              <w:numPr>
                <w:ilvl w:val="0"/>
                <w:numId w:val="25"/>
              </w:numPr>
              <w:tabs>
                <w:tab w:val="left" w:pos="374"/>
              </w:tabs>
              <w:ind w:left="141" w:right="618" w:firstLine="0"/>
              <w:rPr>
                <w:rFonts w:asciiTheme="majorHAnsi" w:hAnsiTheme="majorHAnsi"/>
              </w:rPr>
            </w:pPr>
            <w:r w:rsidRPr="004737E0">
              <w:rPr>
                <w:rFonts w:asciiTheme="majorHAnsi" w:hAnsiTheme="majorHAnsi"/>
              </w:rPr>
              <w:t>to</w:t>
            </w:r>
            <w:r w:rsidRPr="004737E0">
              <w:rPr>
                <w:rFonts w:asciiTheme="majorHAnsi" w:hAnsiTheme="majorHAnsi"/>
                <w:spacing w:val="-4"/>
              </w:rPr>
              <w:t xml:space="preserve"> </w:t>
            </w:r>
            <w:r w:rsidR="008933C0">
              <w:rPr>
                <w:rFonts w:asciiTheme="majorHAnsi" w:hAnsiTheme="majorHAnsi"/>
              </w:rPr>
              <w:t>c</w:t>
            </w:r>
            <w:r w:rsidRPr="004737E0">
              <w:rPr>
                <w:rFonts w:asciiTheme="majorHAnsi" w:hAnsiTheme="majorHAnsi"/>
              </w:rPr>
              <w:t>ompose</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deliver</w:t>
            </w:r>
            <w:r w:rsidRPr="004737E0">
              <w:rPr>
                <w:rFonts w:asciiTheme="majorHAnsi" w:hAnsiTheme="majorHAnsi"/>
                <w:spacing w:val="-4"/>
              </w:rPr>
              <w:t xml:space="preserve"> </w:t>
            </w:r>
            <w:r w:rsidRPr="004737E0">
              <w:rPr>
                <w:rFonts w:asciiTheme="majorHAnsi" w:hAnsiTheme="majorHAnsi"/>
              </w:rPr>
              <w:t>(demonstrate)</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speech</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given time</w:t>
            </w:r>
            <w:r w:rsidR="008933C0">
              <w:rPr>
                <w:rFonts w:asciiTheme="majorHAnsi" w:hAnsiTheme="majorHAnsi"/>
              </w:rPr>
              <w:t>,</w:t>
            </w:r>
            <w:r w:rsidRPr="004737E0">
              <w:rPr>
                <w:rFonts w:asciiTheme="majorHAnsi" w:hAnsiTheme="majorHAnsi"/>
              </w:rPr>
              <w:t xml:space="preserve"> evaluate the speech and interpret the results.</w:t>
            </w:r>
          </w:p>
        </w:tc>
      </w:tr>
      <w:tr w:rsidR="007A1F9E" w:rsidRPr="004737E0" w14:paraId="49F6A91E" w14:textId="77777777">
        <w:trPr>
          <w:trHeight w:val="1986"/>
        </w:trPr>
        <w:tc>
          <w:tcPr>
            <w:tcW w:w="2475" w:type="dxa"/>
            <w:shd w:val="clear" w:color="auto" w:fill="F3F3F3"/>
          </w:tcPr>
          <w:p w14:paraId="400CE499" w14:textId="77777777" w:rsidR="007A1F9E" w:rsidRPr="004737E0" w:rsidRDefault="007A1F9E">
            <w:pPr>
              <w:pStyle w:val="TableParagraph"/>
              <w:rPr>
                <w:rFonts w:asciiTheme="majorHAnsi" w:hAnsiTheme="majorHAnsi"/>
              </w:rPr>
            </w:pPr>
          </w:p>
          <w:p w14:paraId="49AA8BD6" w14:textId="77777777" w:rsidR="007A1F9E" w:rsidRPr="004737E0" w:rsidRDefault="007A1F9E">
            <w:pPr>
              <w:pStyle w:val="TableParagraph"/>
              <w:spacing w:before="156"/>
              <w:rPr>
                <w:rFonts w:asciiTheme="majorHAnsi" w:hAnsiTheme="majorHAnsi"/>
              </w:rPr>
            </w:pPr>
          </w:p>
          <w:p w14:paraId="2EC36ACF" w14:textId="77777777" w:rsidR="007A1F9E" w:rsidRPr="004737E0" w:rsidRDefault="000E1E7D">
            <w:pPr>
              <w:pStyle w:val="TableParagraph"/>
              <w:spacing w:before="1"/>
              <w:ind w:left="107" w:right="794"/>
              <w:rPr>
                <w:rFonts w:asciiTheme="majorHAnsi" w:hAnsiTheme="majorHAnsi"/>
              </w:rPr>
            </w:pPr>
            <w:r w:rsidRPr="004737E0">
              <w:rPr>
                <w:rFonts w:asciiTheme="majorHAnsi" w:hAnsiTheme="majorHAnsi"/>
              </w:rPr>
              <w:t>Course</w:t>
            </w:r>
            <w:r w:rsidRPr="004737E0">
              <w:rPr>
                <w:rFonts w:asciiTheme="majorHAnsi" w:hAnsiTheme="majorHAnsi"/>
                <w:spacing w:val="-14"/>
              </w:rPr>
              <w:t xml:space="preserve"> </w:t>
            </w:r>
            <w:r w:rsidRPr="004737E0">
              <w:rPr>
                <w:rFonts w:asciiTheme="majorHAnsi" w:hAnsiTheme="majorHAnsi"/>
              </w:rPr>
              <w:t xml:space="preserve">content </w:t>
            </w:r>
            <w:r w:rsidRPr="004737E0">
              <w:rPr>
                <w:rFonts w:asciiTheme="majorHAnsi" w:hAnsiTheme="majorHAnsi"/>
                <w:spacing w:val="-2"/>
              </w:rPr>
              <w:t>(syllabus)</w:t>
            </w:r>
          </w:p>
        </w:tc>
        <w:tc>
          <w:tcPr>
            <w:tcW w:w="7156" w:type="dxa"/>
            <w:gridSpan w:val="3"/>
          </w:tcPr>
          <w:p w14:paraId="0BF17A8A" w14:textId="16535A70" w:rsidR="007A1F9E" w:rsidRPr="004737E0" w:rsidRDefault="000E1E7D" w:rsidP="003712C8">
            <w:pPr>
              <w:pStyle w:val="TableParagraph"/>
              <w:spacing w:before="16"/>
              <w:ind w:left="105" w:right="89"/>
              <w:jc w:val="both"/>
              <w:rPr>
                <w:rFonts w:asciiTheme="majorHAnsi" w:hAnsiTheme="majorHAnsi"/>
              </w:rPr>
            </w:pPr>
            <w:r w:rsidRPr="004737E0">
              <w:rPr>
                <w:rFonts w:asciiTheme="majorHAnsi" w:hAnsiTheme="majorHAnsi"/>
              </w:rPr>
              <w:t>This</w:t>
            </w:r>
            <w:r w:rsidRPr="004737E0">
              <w:rPr>
                <w:rFonts w:asciiTheme="majorHAnsi" w:hAnsiTheme="majorHAnsi"/>
                <w:spacing w:val="-1"/>
              </w:rPr>
              <w:t xml:space="preserve"> </w:t>
            </w:r>
            <w:r w:rsidRPr="004737E0">
              <w:rPr>
                <w:rFonts w:asciiTheme="majorHAnsi" w:hAnsiTheme="majorHAnsi"/>
              </w:rPr>
              <w:t>course deals with all</w:t>
            </w:r>
            <w:r w:rsidRPr="004737E0">
              <w:rPr>
                <w:rFonts w:asciiTheme="majorHAnsi" w:hAnsiTheme="majorHAnsi"/>
                <w:spacing w:val="-1"/>
              </w:rPr>
              <w:t xml:space="preserve"> </w:t>
            </w:r>
            <w:r w:rsidRPr="004737E0">
              <w:rPr>
                <w:rFonts w:asciiTheme="majorHAnsi" w:hAnsiTheme="majorHAnsi"/>
              </w:rPr>
              <w:t>aspects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speech</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speaking</w:t>
            </w:r>
            <w:r w:rsidRPr="004737E0">
              <w:rPr>
                <w:rFonts w:asciiTheme="majorHAnsi" w:hAnsiTheme="majorHAnsi"/>
                <w:spacing w:val="-2"/>
              </w:rPr>
              <w:t xml:space="preserve"> </w:t>
            </w:r>
            <w:r w:rsidRPr="004737E0">
              <w:rPr>
                <w:rFonts w:asciiTheme="majorHAnsi" w:hAnsiTheme="majorHAnsi"/>
              </w:rPr>
              <w:t>skills. The content</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course</w:t>
            </w:r>
            <w:r w:rsidRPr="004737E0">
              <w:rPr>
                <w:rFonts w:asciiTheme="majorHAnsi" w:hAnsiTheme="majorHAnsi"/>
                <w:spacing w:val="-7"/>
              </w:rPr>
              <w:t xml:space="preserve"> </w:t>
            </w:r>
            <w:r w:rsidRPr="004737E0">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based</w:t>
            </w:r>
            <w:r w:rsidRPr="004737E0">
              <w:rPr>
                <w:rFonts w:asciiTheme="majorHAnsi" w:hAnsiTheme="majorHAnsi"/>
                <w:spacing w:val="-9"/>
              </w:rPr>
              <w:t xml:space="preserve"> </w:t>
            </w:r>
            <w:r w:rsidRPr="004737E0">
              <w:rPr>
                <w:rFonts w:asciiTheme="majorHAnsi" w:hAnsiTheme="majorHAnsi"/>
              </w:rPr>
              <w:t>on</w:t>
            </w:r>
            <w:r w:rsidRPr="004737E0">
              <w:rPr>
                <w:rFonts w:asciiTheme="majorHAnsi" w:hAnsiTheme="majorHAnsi"/>
                <w:spacing w:val="-9"/>
              </w:rPr>
              <w:t xml:space="preserve"> </w:t>
            </w:r>
            <w:r w:rsidRPr="004737E0">
              <w:rPr>
                <w:rFonts w:asciiTheme="majorHAnsi" w:hAnsiTheme="majorHAnsi"/>
              </w:rPr>
              <w:t>speech</w:t>
            </w:r>
            <w:r w:rsidRPr="004737E0">
              <w:rPr>
                <w:rFonts w:asciiTheme="majorHAnsi" w:hAnsiTheme="majorHAnsi"/>
                <w:spacing w:val="-9"/>
              </w:rPr>
              <w:t xml:space="preserve"> </w:t>
            </w:r>
            <w:r w:rsidRPr="004737E0">
              <w:rPr>
                <w:rFonts w:asciiTheme="majorHAnsi" w:hAnsiTheme="majorHAnsi"/>
              </w:rPr>
              <w:t>expression,</w:t>
            </w:r>
            <w:r w:rsidRPr="004737E0">
              <w:rPr>
                <w:rFonts w:asciiTheme="majorHAnsi" w:hAnsiTheme="majorHAnsi"/>
                <w:spacing w:val="-8"/>
              </w:rPr>
              <w:t xml:space="preserve"> </w:t>
            </w:r>
            <w:r w:rsidRPr="004737E0">
              <w:rPr>
                <w:rFonts w:asciiTheme="majorHAnsi" w:hAnsiTheme="majorHAnsi"/>
              </w:rPr>
              <w:t>i.e.</w:t>
            </w:r>
            <w:r w:rsidR="008933C0">
              <w:rPr>
                <w:rFonts w:asciiTheme="majorHAnsi" w:hAnsiTheme="majorHAnsi"/>
              </w:rPr>
              <w:t>,</w:t>
            </w:r>
            <w:r w:rsidRPr="004737E0">
              <w:rPr>
                <w:rFonts w:asciiTheme="majorHAnsi" w:hAnsiTheme="majorHAnsi"/>
                <w:spacing w:val="-8"/>
              </w:rPr>
              <w:t xml:space="preserve"> </w:t>
            </w:r>
            <w:r w:rsidRPr="004737E0">
              <w:rPr>
                <w:rFonts w:asciiTheme="majorHAnsi" w:hAnsiTheme="majorHAnsi"/>
              </w:rPr>
              <w:t>components essential for public speaking (voice, diction, orthoepy, non-verbal communication, listening skills, speaking from notes, rhetorical scheme).</w:t>
            </w:r>
            <w:r w:rsidRPr="004737E0">
              <w:rPr>
                <w:rFonts w:asciiTheme="majorHAnsi" w:hAnsiTheme="majorHAnsi"/>
                <w:spacing w:val="34"/>
              </w:rPr>
              <w:t xml:space="preserve"> </w:t>
            </w:r>
            <w:r w:rsidRPr="004737E0">
              <w:rPr>
                <w:rFonts w:asciiTheme="majorHAnsi" w:hAnsiTheme="majorHAnsi"/>
              </w:rPr>
              <w:t>Theoretical</w:t>
            </w:r>
            <w:r w:rsidRPr="004737E0">
              <w:rPr>
                <w:rFonts w:asciiTheme="majorHAnsi" w:hAnsiTheme="majorHAnsi"/>
                <w:spacing w:val="33"/>
              </w:rPr>
              <w:t xml:space="preserve"> </w:t>
            </w:r>
            <w:r w:rsidRPr="004737E0">
              <w:rPr>
                <w:rFonts w:asciiTheme="majorHAnsi" w:hAnsiTheme="majorHAnsi"/>
              </w:rPr>
              <w:t>knowledge</w:t>
            </w:r>
            <w:r w:rsidRPr="004737E0">
              <w:rPr>
                <w:rFonts w:asciiTheme="majorHAnsi" w:hAnsiTheme="majorHAnsi"/>
                <w:spacing w:val="34"/>
              </w:rPr>
              <w:t xml:space="preserve"> </w:t>
            </w:r>
            <w:r w:rsidRPr="004737E0">
              <w:rPr>
                <w:rFonts w:asciiTheme="majorHAnsi" w:hAnsiTheme="majorHAnsi"/>
              </w:rPr>
              <w:t>will</w:t>
            </w:r>
            <w:r w:rsidRPr="004737E0">
              <w:rPr>
                <w:rFonts w:asciiTheme="majorHAnsi" w:hAnsiTheme="majorHAnsi"/>
                <w:spacing w:val="33"/>
              </w:rPr>
              <w:t xml:space="preserve"> </w:t>
            </w:r>
            <w:r w:rsidRPr="004737E0">
              <w:rPr>
                <w:rFonts w:asciiTheme="majorHAnsi" w:hAnsiTheme="majorHAnsi"/>
              </w:rPr>
              <w:t>be</w:t>
            </w:r>
            <w:r w:rsidRPr="004737E0">
              <w:rPr>
                <w:rFonts w:asciiTheme="majorHAnsi" w:hAnsiTheme="majorHAnsi"/>
                <w:spacing w:val="34"/>
              </w:rPr>
              <w:t xml:space="preserve"> </w:t>
            </w:r>
            <w:r w:rsidRPr="004737E0">
              <w:rPr>
                <w:rFonts w:asciiTheme="majorHAnsi" w:hAnsiTheme="majorHAnsi"/>
              </w:rPr>
              <w:t>practically</w:t>
            </w:r>
            <w:r w:rsidRPr="004737E0">
              <w:rPr>
                <w:rFonts w:asciiTheme="majorHAnsi" w:hAnsiTheme="majorHAnsi"/>
                <w:spacing w:val="32"/>
              </w:rPr>
              <w:t xml:space="preserve"> </w:t>
            </w:r>
            <w:r w:rsidRPr="004737E0">
              <w:rPr>
                <w:rFonts w:asciiTheme="majorHAnsi" w:hAnsiTheme="majorHAnsi"/>
              </w:rPr>
              <w:t>applied</w:t>
            </w:r>
            <w:r w:rsidRPr="004737E0">
              <w:rPr>
                <w:rFonts w:asciiTheme="majorHAnsi" w:hAnsiTheme="majorHAnsi"/>
                <w:spacing w:val="33"/>
              </w:rPr>
              <w:t xml:space="preserve"> </w:t>
            </w:r>
            <w:r w:rsidRPr="004737E0">
              <w:rPr>
                <w:rFonts w:asciiTheme="majorHAnsi" w:hAnsiTheme="majorHAnsi"/>
              </w:rPr>
              <w:t>in</w:t>
            </w:r>
            <w:r w:rsidRPr="004737E0">
              <w:rPr>
                <w:rFonts w:asciiTheme="majorHAnsi" w:hAnsiTheme="majorHAnsi"/>
                <w:spacing w:val="34"/>
              </w:rPr>
              <w:t xml:space="preserve"> </w:t>
            </w:r>
            <w:r w:rsidRPr="004737E0">
              <w:rPr>
                <w:rFonts w:asciiTheme="majorHAnsi" w:hAnsiTheme="majorHAnsi"/>
                <w:spacing w:val="-5"/>
              </w:rPr>
              <w:t>the</w:t>
            </w:r>
            <w:r w:rsidR="003712C8">
              <w:rPr>
                <w:rFonts w:asciiTheme="majorHAnsi" w:hAnsiTheme="majorHAnsi"/>
                <w:spacing w:val="-5"/>
              </w:rPr>
              <w:t xml:space="preserve"> </w:t>
            </w:r>
            <w:r w:rsidRPr="004737E0">
              <w:rPr>
                <w:rFonts w:asciiTheme="majorHAnsi" w:hAnsiTheme="majorHAnsi"/>
              </w:rPr>
              <w:t>form of short presentations by students in front of the group and in the</w:t>
            </w:r>
            <w:r w:rsidRPr="004737E0">
              <w:rPr>
                <w:rFonts w:asciiTheme="majorHAnsi" w:hAnsiTheme="majorHAnsi"/>
                <w:spacing w:val="-4"/>
              </w:rPr>
              <w:t xml:space="preserve"> </w:t>
            </w:r>
            <w:r w:rsidRPr="004737E0">
              <w:rPr>
                <w:rFonts w:asciiTheme="majorHAnsi" w:hAnsiTheme="majorHAnsi"/>
              </w:rPr>
              <w:t>form</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speaking</w:t>
            </w:r>
            <w:r w:rsidRPr="004737E0">
              <w:rPr>
                <w:rFonts w:asciiTheme="majorHAnsi" w:hAnsiTheme="majorHAnsi"/>
                <w:spacing w:val="-4"/>
              </w:rPr>
              <w:t xml:space="preserve"> </w:t>
            </w:r>
            <w:r w:rsidRPr="004737E0">
              <w:rPr>
                <w:rFonts w:asciiTheme="majorHAnsi" w:hAnsiTheme="majorHAnsi"/>
              </w:rPr>
              <w:t>exercises.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purpose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speaking</w:t>
            </w:r>
            <w:r w:rsidRPr="004737E0">
              <w:rPr>
                <w:rFonts w:asciiTheme="majorHAnsi" w:hAnsiTheme="majorHAnsi"/>
                <w:spacing w:val="-4"/>
              </w:rPr>
              <w:t xml:space="preserve"> </w:t>
            </w:r>
            <w:r w:rsidRPr="004737E0">
              <w:rPr>
                <w:rFonts w:asciiTheme="majorHAnsi" w:hAnsiTheme="majorHAnsi"/>
              </w:rPr>
              <w:t>exercises</w:t>
            </w:r>
            <w:r w:rsidRPr="004737E0">
              <w:rPr>
                <w:rFonts w:asciiTheme="majorHAnsi" w:hAnsiTheme="majorHAnsi"/>
                <w:spacing w:val="-1"/>
              </w:rPr>
              <w:t xml:space="preserve"> </w:t>
            </w:r>
            <w:r w:rsidRPr="004737E0">
              <w:rPr>
                <w:rFonts w:asciiTheme="majorHAnsi" w:hAnsiTheme="majorHAnsi"/>
                <w:spacing w:val="-5"/>
              </w:rPr>
              <w:t>is</w:t>
            </w:r>
          </w:p>
        </w:tc>
      </w:tr>
    </w:tbl>
    <w:p w14:paraId="16C2CB74" w14:textId="77777777" w:rsidR="007A1F9E" w:rsidRPr="004737E0" w:rsidRDefault="007A1F9E">
      <w:pPr>
        <w:pStyle w:val="TableParagraph"/>
        <w:spacing w:line="280" w:lineRule="exact"/>
        <w:jc w:val="both"/>
        <w:rPr>
          <w:rFonts w:asciiTheme="majorHAnsi" w:hAnsiTheme="majorHAnsi"/>
        </w:rPr>
        <w:sectPr w:rsidR="007A1F9E" w:rsidRPr="004737E0">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2194"/>
        <w:gridCol w:w="1310"/>
        <w:gridCol w:w="979"/>
        <w:gridCol w:w="947"/>
        <w:gridCol w:w="1723"/>
      </w:tblGrid>
      <w:tr w:rsidR="007A1F9E" w:rsidRPr="004737E0" w14:paraId="7C7E4D5B" w14:textId="77777777">
        <w:trPr>
          <w:trHeight w:val="11005"/>
        </w:trPr>
        <w:tc>
          <w:tcPr>
            <w:tcW w:w="2475" w:type="dxa"/>
            <w:shd w:val="clear" w:color="auto" w:fill="F3F3F3"/>
          </w:tcPr>
          <w:p w14:paraId="4A03D5AA" w14:textId="77777777" w:rsidR="007A1F9E" w:rsidRPr="004737E0" w:rsidRDefault="007A1F9E">
            <w:pPr>
              <w:pStyle w:val="TableParagraph"/>
              <w:rPr>
                <w:rFonts w:asciiTheme="majorHAnsi" w:hAnsiTheme="majorHAnsi"/>
              </w:rPr>
            </w:pPr>
          </w:p>
        </w:tc>
        <w:tc>
          <w:tcPr>
            <w:tcW w:w="7153" w:type="dxa"/>
            <w:gridSpan w:val="5"/>
          </w:tcPr>
          <w:p w14:paraId="1028C143" w14:textId="77777777" w:rsidR="007A1F9E" w:rsidRPr="004737E0" w:rsidRDefault="000E1E7D">
            <w:pPr>
              <w:pStyle w:val="TableParagraph"/>
              <w:spacing w:before="16"/>
              <w:ind w:left="105" w:right="86"/>
              <w:jc w:val="both"/>
              <w:rPr>
                <w:rFonts w:asciiTheme="majorHAnsi" w:hAnsiTheme="majorHAnsi"/>
              </w:rPr>
            </w:pPr>
            <w:r w:rsidRPr="004737E0">
              <w:rPr>
                <w:rFonts w:asciiTheme="majorHAnsi" w:hAnsiTheme="majorHAnsi"/>
              </w:rPr>
              <w:t>for</w:t>
            </w:r>
            <w:r w:rsidRPr="004737E0">
              <w:rPr>
                <w:rFonts w:asciiTheme="majorHAnsi" w:hAnsiTheme="majorHAnsi"/>
                <w:spacing w:val="-1"/>
              </w:rPr>
              <w:t xml:space="preserve"> </w:t>
            </w:r>
            <w:r w:rsidRPr="004737E0">
              <w:rPr>
                <w:rFonts w:asciiTheme="majorHAnsi" w:hAnsiTheme="majorHAnsi"/>
              </w:rPr>
              <w:t>students to get to know, practice and</w:t>
            </w:r>
            <w:r w:rsidRPr="004737E0">
              <w:rPr>
                <w:rFonts w:asciiTheme="majorHAnsi" w:hAnsiTheme="majorHAnsi"/>
                <w:spacing w:val="-1"/>
              </w:rPr>
              <w:t xml:space="preserve"> </w:t>
            </w:r>
            <w:r w:rsidRPr="004737E0">
              <w:rPr>
                <w:rFonts w:asciiTheme="majorHAnsi" w:hAnsiTheme="majorHAnsi"/>
              </w:rPr>
              <w:t>learn</w:t>
            </w:r>
            <w:r w:rsidRPr="004737E0">
              <w:rPr>
                <w:rFonts w:asciiTheme="majorHAnsi" w:hAnsiTheme="majorHAnsi"/>
                <w:spacing w:val="-2"/>
              </w:rPr>
              <w:t xml:space="preserve"> </w:t>
            </w:r>
            <w:r w:rsidRPr="004737E0">
              <w:rPr>
                <w:rFonts w:asciiTheme="majorHAnsi" w:hAnsiTheme="majorHAnsi"/>
              </w:rPr>
              <w:t xml:space="preserve">Croatian accents and the standard pronunciation of messengers. The main component of this course is independent speaking. The speech is delivered </w:t>
            </w:r>
            <w:r w:rsidRPr="004737E0">
              <w:rPr>
                <w:rFonts w:asciiTheme="majorHAnsi" w:hAnsiTheme="majorHAnsi"/>
                <w:spacing w:val="-2"/>
              </w:rPr>
              <w:t>according</w:t>
            </w:r>
            <w:r w:rsidRPr="004737E0">
              <w:rPr>
                <w:rFonts w:asciiTheme="majorHAnsi" w:hAnsiTheme="majorHAnsi"/>
                <w:spacing w:val="-7"/>
              </w:rPr>
              <w:t xml:space="preserve"> </w:t>
            </w:r>
            <w:r w:rsidRPr="004737E0">
              <w:rPr>
                <w:rFonts w:asciiTheme="majorHAnsi" w:hAnsiTheme="majorHAnsi"/>
                <w:spacing w:val="-2"/>
              </w:rPr>
              <w:t>to</w:t>
            </w:r>
            <w:r w:rsidRPr="004737E0">
              <w:rPr>
                <w:rFonts w:asciiTheme="majorHAnsi" w:hAnsiTheme="majorHAnsi"/>
                <w:spacing w:val="-4"/>
              </w:rPr>
              <w:t xml:space="preserve"> </w:t>
            </w:r>
            <w:r w:rsidRPr="004737E0">
              <w:rPr>
                <w:rFonts w:asciiTheme="majorHAnsi" w:hAnsiTheme="majorHAnsi"/>
                <w:spacing w:val="-2"/>
              </w:rPr>
              <w:t>the</w:t>
            </w:r>
            <w:r w:rsidRPr="004737E0">
              <w:rPr>
                <w:rFonts w:asciiTheme="majorHAnsi" w:hAnsiTheme="majorHAnsi"/>
                <w:spacing w:val="-4"/>
              </w:rPr>
              <w:t xml:space="preserve"> </w:t>
            </w:r>
            <w:r w:rsidRPr="004737E0">
              <w:rPr>
                <w:rFonts w:asciiTheme="majorHAnsi" w:hAnsiTheme="majorHAnsi"/>
                <w:spacing w:val="-2"/>
              </w:rPr>
              <w:t>rhetorical</w:t>
            </w:r>
            <w:r w:rsidRPr="004737E0">
              <w:rPr>
                <w:rFonts w:asciiTheme="majorHAnsi" w:hAnsiTheme="majorHAnsi"/>
                <w:spacing w:val="-4"/>
              </w:rPr>
              <w:t xml:space="preserve"> </w:t>
            </w:r>
            <w:r w:rsidRPr="004737E0">
              <w:rPr>
                <w:rFonts w:asciiTheme="majorHAnsi" w:hAnsiTheme="majorHAnsi"/>
                <w:spacing w:val="-2"/>
              </w:rPr>
              <w:t>scheme,</w:t>
            </w:r>
            <w:r w:rsidRPr="004737E0">
              <w:rPr>
                <w:rFonts w:asciiTheme="majorHAnsi" w:hAnsiTheme="majorHAnsi"/>
                <w:spacing w:val="-3"/>
              </w:rPr>
              <w:t xml:space="preserve"> </w:t>
            </w:r>
            <w:r w:rsidRPr="004737E0">
              <w:rPr>
                <w:rFonts w:asciiTheme="majorHAnsi" w:hAnsiTheme="majorHAnsi"/>
                <w:spacing w:val="-2"/>
              </w:rPr>
              <w:t>in</w:t>
            </w:r>
            <w:r w:rsidRPr="004737E0">
              <w:rPr>
                <w:rFonts w:asciiTheme="majorHAnsi" w:hAnsiTheme="majorHAnsi"/>
                <w:spacing w:val="-7"/>
              </w:rPr>
              <w:t xml:space="preserve"> </w:t>
            </w:r>
            <w:r w:rsidRPr="004737E0">
              <w:rPr>
                <w:rFonts w:asciiTheme="majorHAnsi" w:hAnsiTheme="majorHAnsi"/>
                <w:spacing w:val="-2"/>
              </w:rPr>
              <w:t>the</w:t>
            </w:r>
            <w:r w:rsidRPr="004737E0">
              <w:rPr>
                <w:rFonts w:asciiTheme="majorHAnsi" w:hAnsiTheme="majorHAnsi"/>
                <w:spacing w:val="-4"/>
              </w:rPr>
              <w:t xml:space="preserve"> </w:t>
            </w:r>
            <w:r w:rsidRPr="004737E0">
              <w:rPr>
                <w:rFonts w:asciiTheme="majorHAnsi" w:hAnsiTheme="majorHAnsi"/>
                <w:spacing w:val="-2"/>
              </w:rPr>
              <w:t>given</w:t>
            </w:r>
            <w:r w:rsidRPr="004737E0">
              <w:rPr>
                <w:rFonts w:asciiTheme="majorHAnsi" w:hAnsiTheme="majorHAnsi"/>
                <w:spacing w:val="-7"/>
              </w:rPr>
              <w:t xml:space="preserve"> </w:t>
            </w:r>
            <w:r w:rsidRPr="004737E0">
              <w:rPr>
                <w:rFonts w:asciiTheme="majorHAnsi" w:hAnsiTheme="majorHAnsi"/>
                <w:spacing w:val="-2"/>
              </w:rPr>
              <w:t>time.</w:t>
            </w:r>
            <w:r w:rsidRPr="004737E0">
              <w:rPr>
                <w:rFonts w:asciiTheme="majorHAnsi" w:hAnsiTheme="majorHAnsi"/>
                <w:spacing w:val="-4"/>
              </w:rPr>
              <w:t xml:space="preserve"> </w:t>
            </w:r>
            <w:r w:rsidRPr="004737E0">
              <w:rPr>
                <w:rFonts w:asciiTheme="majorHAnsi" w:hAnsiTheme="majorHAnsi"/>
                <w:spacing w:val="-2"/>
              </w:rPr>
              <w:t>Speech</w:t>
            </w:r>
            <w:r w:rsidRPr="004737E0">
              <w:rPr>
                <w:rFonts w:asciiTheme="majorHAnsi" w:hAnsiTheme="majorHAnsi"/>
                <w:spacing w:val="-5"/>
              </w:rPr>
              <w:t xml:space="preserve"> </w:t>
            </w:r>
            <w:r w:rsidRPr="004737E0">
              <w:rPr>
                <w:rFonts w:asciiTheme="majorHAnsi" w:hAnsiTheme="majorHAnsi"/>
                <w:spacing w:val="-2"/>
              </w:rPr>
              <w:t xml:space="preserve">analysis </w:t>
            </w:r>
            <w:r w:rsidRPr="004737E0">
              <w:rPr>
                <w:rFonts w:asciiTheme="majorHAnsi" w:hAnsiTheme="majorHAnsi"/>
              </w:rPr>
              <w:t>and expression of one's own opinion, applying theoretical knowledge, are essential components of the course.</w:t>
            </w:r>
          </w:p>
          <w:p w14:paraId="068AED67" w14:textId="77777777" w:rsidR="007A1F9E" w:rsidRPr="004737E0" w:rsidRDefault="000E1E7D">
            <w:pPr>
              <w:pStyle w:val="TableParagraph"/>
              <w:numPr>
                <w:ilvl w:val="0"/>
                <w:numId w:val="24"/>
              </w:numPr>
              <w:tabs>
                <w:tab w:val="left" w:pos="825"/>
              </w:tabs>
              <w:ind w:right="88"/>
              <w:jc w:val="both"/>
              <w:rPr>
                <w:rFonts w:asciiTheme="majorHAnsi" w:hAnsiTheme="majorHAnsi"/>
              </w:rPr>
            </w:pPr>
            <w:r w:rsidRPr="004737E0">
              <w:rPr>
                <w:rFonts w:asciiTheme="majorHAnsi" w:hAnsiTheme="majorHAnsi"/>
              </w:rPr>
              <w:t>Introduction</w:t>
            </w:r>
            <w:r w:rsidRPr="004737E0">
              <w:rPr>
                <w:rFonts w:asciiTheme="majorHAnsi" w:hAnsiTheme="majorHAnsi"/>
                <w:spacing w:val="-4"/>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Instructions</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giving a</w:t>
            </w:r>
            <w:r w:rsidRPr="004737E0">
              <w:rPr>
                <w:rFonts w:asciiTheme="majorHAnsi" w:hAnsiTheme="majorHAnsi"/>
                <w:spacing w:val="-14"/>
              </w:rPr>
              <w:t xml:space="preserve"> </w:t>
            </w:r>
            <w:r w:rsidRPr="004737E0">
              <w:rPr>
                <w:rFonts w:asciiTheme="majorHAnsi" w:hAnsiTheme="majorHAnsi"/>
              </w:rPr>
              <w:t>public</w:t>
            </w:r>
            <w:r w:rsidRPr="004737E0">
              <w:rPr>
                <w:rFonts w:asciiTheme="majorHAnsi" w:hAnsiTheme="majorHAnsi"/>
                <w:spacing w:val="-13"/>
              </w:rPr>
              <w:t xml:space="preserve"> </w:t>
            </w:r>
            <w:r w:rsidRPr="004737E0">
              <w:rPr>
                <w:rFonts w:asciiTheme="majorHAnsi" w:hAnsiTheme="majorHAnsi"/>
              </w:rPr>
              <w:t>speech.</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rhetorical</w:t>
            </w:r>
            <w:r w:rsidRPr="004737E0">
              <w:rPr>
                <w:rFonts w:asciiTheme="majorHAnsi" w:hAnsiTheme="majorHAnsi"/>
                <w:spacing w:val="-14"/>
              </w:rPr>
              <w:t xml:space="preserve"> </w:t>
            </w:r>
            <w:r w:rsidRPr="004737E0">
              <w:rPr>
                <w:rFonts w:asciiTheme="majorHAnsi" w:hAnsiTheme="majorHAnsi"/>
              </w:rPr>
              <w:t>scheme.</w:t>
            </w:r>
            <w:r w:rsidRPr="004737E0">
              <w:rPr>
                <w:rFonts w:asciiTheme="majorHAnsi" w:hAnsiTheme="majorHAnsi"/>
                <w:spacing w:val="-13"/>
              </w:rPr>
              <w:t xml:space="preserve"> </w:t>
            </w:r>
            <w:r w:rsidRPr="004737E0">
              <w:rPr>
                <w:rFonts w:asciiTheme="majorHAnsi" w:hAnsiTheme="majorHAnsi"/>
              </w:rPr>
              <w:t>General</w:t>
            </w:r>
            <w:r w:rsidRPr="004737E0">
              <w:rPr>
                <w:rFonts w:asciiTheme="majorHAnsi" w:hAnsiTheme="majorHAnsi"/>
                <w:spacing w:val="-13"/>
              </w:rPr>
              <w:t xml:space="preserve"> </w:t>
            </w:r>
            <w:r w:rsidRPr="004737E0">
              <w:rPr>
                <w:rFonts w:asciiTheme="majorHAnsi" w:hAnsiTheme="majorHAnsi"/>
              </w:rPr>
              <w:t>about</w:t>
            </w:r>
            <w:r w:rsidRPr="004737E0">
              <w:rPr>
                <w:rFonts w:asciiTheme="majorHAnsi" w:hAnsiTheme="majorHAnsi"/>
                <w:spacing w:val="-13"/>
              </w:rPr>
              <w:t xml:space="preserve"> </w:t>
            </w:r>
            <w:r w:rsidRPr="004737E0">
              <w:rPr>
                <w:rFonts w:asciiTheme="majorHAnsi" w:hAnsiTheme="majorHAnsi"/>
              </w:rPr>
              <w:t>speech. Exercise. Evaluation of voice capabilities.</w:t>
            </w:r>
          </w:p>
          <w:p w14:paraId="1AC23587" w14:textId="77777777" w:rsidR="007A1F9E" w:rsidRPr="004737E0" w:rsidRDefault="000E1E7D">
            <w:pPr>
              <w:pStyle w:val="TableParagraph"/>
              <w:numPr>
                <w:ilvl w:val="0"/>
                <w:numId w:val="24"/>
              </w:numPr>
              <w:tabs>
                <w:tab w:val="left" w:pos="825"/>
              </w:tabs>
              <w:ind w:right="87"/>
              <w:jc w:val="both"/>
              <w:rPr>
                <w:rFonts w:asciiTheme="majorHAnsi" w:hAnsiTheme="majorHAnsi"/>
              </w:rPr>
            </w:pPr>
            <w:r w:rsidRPr="004737E0">
              <w:rPr>
                <w:rFonts w:asciiTheme="majorHAnsi" w:hAnsiTheme="majorHAnsi"/>
              </w:rPr>
              <w:t xml:space="preserve">Basic speech units. Speech functions and basic division into voice and text. Speech signs. Respiration. Voice and </w:t>
            </w:r>
            <w:r w:rsidRPr="004737E0">
              <w:rPr>
                <w:rFonts w:asciiTheme="majorHAnsi" w:hAnsiTheme="majorHAnsi"/>
                <w:spacing w:val="-2"/>
              </w:rPr>
              <w:t>pronunciation.</w:t>
            </w:r>
          </w:p>
          <w:p w14:paraId="278C3CDC" w14:textId="77777777" w:rsidR="007A1F9E" w:rsidRPr="004737E0" w:rsidRDefault="000E1E7D">
            <w:pPr>
              <w:pStyle w:val="TableParagraph"/>
              <w:numPr>
                <w:ilvl w:val="0"/>
                <w:numId w:val="24"/>
              </w:numPr>
              <w:tabs>
                <w:tab w:val="left" w:pos="825"/>
              </w:tabs>
              <w:ind w:right="81"/>
              <w:jc w:val="both"/>
              <w:rPr>
                <w:rFonts w:asciiTheme="majorHAnsi" w:hAnsiTheme="majorHAnsi"/>
              </w:rPr>
            </w:pPr>
            <w:r w:rsidRPr="004737E0">
              <w:rPr>
                <w:rFonts w:asciiTheme="majorHAnsi" w:hAnsiTheme="majorHAnsi"/>
              </w:rPr>
              <w:t>Pronunciation and listening. Exercise: public speech. Speaking</w:t>
            </w:r>
            <w:r w:rsidRPr="004737E0">
              <w:rPr>
                <w:rFonts w:asciiTheme="majorHAnsi" w:hAnsiTheme="majorHAnsi"/>
                <w:spacing w:val="-7"/>
              </w:rPr>
              <w:t xml:space="preserve"> </w:t>
            </w:r>
            <w:r w:rsidRPr="004737E0">
              <w:rPr>
                <w:rFonts w:asciiTheme="majorHAnsi" w:hAnsiTheme="majorHAnsi"/>
              </w:rPr>
              <w:t>from</w:t>
            </w:r>
            <w:r w:rsidRPr="004737E0">
              <w:rPr>
                <w:rFonts w:asciiTheme="majorHAnsi" w:hAnsiTheme="majorHAnsi"/>
                <w:spacing w:val="-6"/>
              </w:rPr>
              <w:t xml:space="preserve"> </w:t>
            </w:r>
            <w:r w:rsidRPr="004737E0">
              <w:rPr>
                <w:rFonts w:asciiTheme="majorHAnsi" w:hAnsiTheme="majorHAnsi"/>
              </w:rPr>
              <w:t>notes.</w:t>
            </w:r>
            <w:r w:rsidRPr="004737E0">
              <w:rPr>
                <w:rFonts w:asciiTheme="majorHAnsi" w:hAnsiTheme="majorHAnsi"/>
                <w:spacing w:val="-7"/>
              </w:rPr>
              <w:t xml:space="preserve"> </w:t>
            </w:r>
            <w:r w:rsidRPr="004737E0">
              <w:rPr>
                <w:rFonts w:asciiTheme="majorHAnsi" w:hAnsiTheme="majorHAnsi"/>
              </w:rPr>
              <w:t>Developing</w:t>
            </w:r>
            <w:r w:rsidRPr="004737E0">
              <w:rPr>
                <w:rFonts w:asciiTheme="majorHAnsi" w:hAnsiTheme="majorHAnsi"/>
                <w:spacing w:val="-7"/>
              </w:rPr>
              <w:t xml:space="preserve"> </w:t>
            </w:r>
            <w:r w:rsidRPr="004737E0">
              <w:rPr>
                <w:rFonts w:asciiTheme="majorHAnsi" w:hAnsiTheme="majorHAnsi"/>
              </w:rPr>
              <w:t>critical</w:t>
            </w:r>
            <w:r w:rsidRPr="004737E0">
              <w:rPr>
                <w:rFonts w:asciiTheme="majorHAnsi" w:hAnsiTheme="majorHAnsi"/>
                <w:spacing w:val="-6"/>
              </w:rPr>
              <w:t xml:space="preserve"> </w:t>
            </w:r>
            <w:r w:rsidRPr="004737E0">
              <w:rPr>
                <w:rFonts w:asciiTheme="majorHAnsi" w:hAnsiTheme="majorHAnsi"/>
              </w:rPr>
              <w:t>thinking</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stating one's own position.</w:t>
            </w:r>
          </w:p>
          <w:p w14:paraId="4A077BF8" w14:textId="77777777" w:rsidR="007A1F9E" w:rsidRPr="004737E0" w:rsidRDefault="000E1E7D">
            <w:pPr>
              <w:pStyle w:val="TableParagraph"/>
              <w:numPr>
                <w:ilvl w:val="0"/>
                <w:numId w:val="24"/>
              </w:numPr>
              <w:tabs>
                <w:tab w:val="left" w:pos="825"/>
              </w:tabs>
              <w:ind w:right="89"/>
              <w:jc w:val="both"/>
              <w:rPr>
                <w:rFonts w:asciiTheme="majorHAnsi" w:hAnsiTheme="majorHAnsi"/>
              </w:rPr>
            </w:pPr>
            <w:r w:rsidRPr="004737E0">
              <w:rPr>
                <w:rFonts w:asciiTheme="majorHAnsi" w:hAnsiTheme="majorHAnsi"/>
              </w:rPr>
              <w:t>Anatomy and physiology of hearing and listening. Exercise: demonstration of public speech.</w:t>
            </w:r>
          </w:p>
          <w:p w14:paraId="1C2BADD7" w14:textId="77777777" w:rsidR="007A1F9E" w:rsidRPr="004737E0" w:rsidRDefault="000E1E7D">
            <w:pPr>
              <w:pStyle w:val="TableParagraph"/>
              <w:numPr>
                <w:ilvl w:val="0"/>
                <w:numId w:val="24"/>
              </w:numPr>
              <w:tabs>
                <w:tab w:val="left" w:pos="825"/>
              </w:tabs>
              <w:spacing w:before="1"/>
              <w:ind w:right="88"/>
              <w:jc w:val="both"/>
              <w:rPr>
                <w:rFonts w:asciiTheme="majorHAnsi" w:hAnsiTheme="majorHAnsi"/>
              </w:rPr>
            </w:pPr>
            <w:r w:rsidRPr="004737E0">
              <w:rPr>
                <w:rFonts w:asciiTheme="majorHAnsi" w:hAnsiTheme="majorHAnsi"/>
              </w:rPr>
              <w:t>Parts of speech. Prosodic means: tone and intonation. Loudness. Accent. Exercise.</w:t>
            </w:r>
          </w:p>
          <w:p w14:paraId="52B8D54A" w14:textId="77777777" w:rsidR="007A1F9E" w:rsidRPr="004737E0" w:rsidRDefault="000E1E7D">
            <w:pPr>
              <w:pStyle w:val="TableParagraph"/>
              <w:numPr>
                <w:ilvl w:val="0"/>
                <w:numId w:val="24"/>
              </w:numPr>
              <w:tabs>
                <w:tab w:val="left" w:pos="825"/>
              </w:tabs>
              <w:ind w:right="84"/>
              <w:jc w:val="both"/>
              <w:rPr>
                <w:rFonts w:asciiTheme="majorHAnsi" w:hAnsiTheme="majorHAnsi"/>
              </w:rPr>
            </w:pPr>
            <w:r w:rsidRPr="004737E0">
              <w:rPr>
                <w:rFonts w:asciiTheme="majorHAnsi" w:hAnsiTheme="majorHAnsi"/>
              </w:rPr>
              <w:t>Prosodic means. Tone, intonation, loudness. Pronunciation exercise of accented words and accents of Croatian standard language. Exercise: public speech.</w:t>
            </w:r>
          </w:p>
          <w:p w14:paraId="17DB5CF7" w14:textId="77777777" w:rsidR="007A1F9E" w:rsidRPr="004737E0" w:rsidRDefault="000E1E7D">
            <w:pPr>
              <w:pStyle w:val="TableParagraph"/>
              <w:numPr>
                <w:ilvl w:val="0"/>
                <w:numId w:val="24"/>
              </w:numPr>
              <w:tabs>
                <w:tab w:val="left" w:pos="825"/>
              </w:tabs>
              <w:spacing w:line="276" w:lineRule="auto"/>
              <w:ind w:right="531"/>
              <w:jc w:val="both"/>
              <w:rPr>
                <w:rFonts w:asciiTheme="majorHAnsi" w:hAnsiTheme="majorHAnsi"/>
              </w:rPr>
            </w:pPr>
            <w:r w:rsidRPr="004737E0">
              <w:rPr>
                <w:rFonts w:asciiTheme="majorHAnsi" w:hAnsiTheme="majorHAnsi"/>
              </w:rPr>
              <w:t>Prosodic</w:t>
            </w:r>
            <w:r w:rsidRPr="004737E0">
              <w:rPr>
                <w:rFonts w:asciiTheme="majorHAnsi" w:hAnsiTheme="majorHAnsi"/>
                <w:spacing w:val="-9"/>
              </w:rPr>
              <w:t xml:space="preserve"> </w:t>
            </w:r>
            <w:r w:rsidRPr="004737E0">
              <w:rPr>
                <w:rFonts w:asciiTheme="majorHAnsi" w:hAnsiTheme="majorHAnsi"/>
              </w:rPr>
              <w:t>means.</w:t>
            </w:r>
            <w:r w:rsidRPr="004737E0">
              <w:rPr>
                <w:rFonts w:asciiTheme="majorHAnsi" w:hAnsiTheme="majorHAnsi"/>
                <w:spacing w:val="-7"/>
              </w:rPr>
              <w:t xml:space="preserve"> </w:t>
            </w:r>
            <w:r w:rsidRPr="004737E0">
              <w:rPr>
                <w:rFonts w:asciiTheme="majorHAnsi" w:hAnsiTheme="majorHAnsi"/>
              </w:rPr>
              <w:t>Timber.</w:t>
            </w:r>
            <w:r w:rsidRPr="004737E0">
              <w:rPr>
                <w:rFonts w:asciiTheme="majorHAnsi" w:hAnsiTheme="majorHAnsi"/>
                <w:spacing w:val="-8"/>
              </w:rPr>
              <w:t xml:space="preserve"> </w:t>
            </w:r>
            <w:r w:rsidRPr="004737E0">
              <w:rPr>
                <w:rFonts w:asciiTheme="majorHAnsi" w:hAnsiTheme="majorHAnsi"/>
              </w:rPr>
              <w:t>Spectral</w:t>
            </w:r>
            <w:r w:rsidRPr="004737E0">
              <w:rPr>
                <w:rFonts w:asciiTheme="majorHAnsi" w:hAnsiTheme="majorHAnsi"/>
                <w:spacing w:val="-9"/>
              </w:rPr>
              <w:t xml:space="preserve"> </w:t>
            </w:r>
            <w:r w:rsidRPr="004737E0">
              <w:rPr>
                <w:rFonts w:asciiTheme="majorHAnsi" w:hAnsiTheme="majorHAnsi"/>
              </w:rPr>
              <w:t>composition.</w:t>
            </w:r>
            <w:r w:rsidRPr="004737E0">
              <w:rPr>
                <w:rFonts w:asciiTheme="majorHAnsi" w:hAnsiTheme="majorHAnsi"/>
                <w:spacing w:val="-9"/>
              </w:rPr>
              <w:t xml:space="preserve"> </w:t>
            </w:r>
            <w:r w:rsidRPr="004737E0">
              <w:rPr>
                <w:rFonts w:asciiTheme="majorHAnsi" w:hAnsiTheme="majorHAnsi"/>
              </w:rPr>
              <w:t>Exercise: public speech.</w:t>
            </w:r>
          </w:p>
          <w:p w14:paraId="558A247B" w14:textId="77777777" w:rsidR="007A1F9E" w:rsidRPr="004737E0" w:rsidRDefault="000E1E7D">
            <w:pPr>
              <w:pStyle w:val="TableParagraph"/>
              <w:numPr>
                <w:ilvl w:val="0"/>
                <w:numId w:val="24"/>
              </w:numPr>
              <w:tabs>
                <w:tab w:val="left" w:pos="825"/>
              </w:tabs>
              <w:ind w:right="86"/>
              <w:jc w:val="both"/>
              <w:rPr>
                <w:rFonts w:asciiTheme="majorHAnsi" w:hAnsiTheme="majorHAnsi"/>
              </w:rPr>
            </w:pPr>
            <w:r w:rsidRPr="004737E0">
              <w:rPr>
                <w:rFonts w:asciiTheme="majorHAnsi" w:hAnsiTheme="majorHAnsi"/>
              </w:rPr>
              <w:t>Prosodic means. Pauses, rhythm, pronunciation flaws and pronunciation errors. Analysis. Developing critical thinking and stating one's own position.</w:t>
            </w:r>
          </w:p>
          <w:p w14:paraId="2FA657BB" w14:textId="77777777" w:rsidR="007A1F9E" w:rsidRPr="004737E0" w:rsidRDefault="000E1E7D">
            <w:pPr>
              <w:pStyle w:val="TableParagraph"/>
              <w:numPr>
                <w:ilvl w:val="0"/>
                <w:numId w:val="24"/>
              </w:numPr>
              <w:tabs>
                <w:tab w:val="left" w:pos="825"/>
              </w:tabs>
              <w:spacing w:line="276" w:lineRule="auto"/>
              <w:ind w:right="578"/>
              <w:rPr>
                <w:rFonts w:asciiTheme="majorHAnsi" w:hAnsiTheme="majorHAnsi"/>
              </w:rPr>
            </w:pPr>
            <w:r w:rsidRPr="004737E0">
              <w:rPr>
                <w:rFonts w:asciiTheme="majorHAnsi" w:hAnsiTheme="majorHAnsi"/>
              </w:rPr>
              <w:t>Prosodic</w:t>
            </w:r>
            <w:r w:rsidRPr="004737E0">
              <w:rPr>
                <w:rFonts w:asciiTheme="majorHAnsi" w:hAnsiTheme="majorHAnsi"/>
                <w:spacing w:val="-9"/>
              </w:rPr>
              <w:t xml:space="preserve"> </w:t>
            </w:r>
            <w:r w:rsidRPr="004737E0">
              <w:rPr>
                <w:rFonts w:asciiTheme="majorHAnsi" w:hAnsiTheme="majorHAnsi"/>
              </w:rPr>
              <w:t>means.</w:t>
            </w:r>
            <w:r w:rsidRPr="004737E0">
              <w:rPr>
                <w:rFonts w:asciiTheme="majorHAnsi" w:hAnsiTheme="majorHAnsi"/>
                <w:spacing w:val="-7"/>
              </w:rPr>
              <w:t xml:space="preserve"> </w:t>
            </w:r>
            <w:r w:rsidRPr="004737E0">
              <w:rPr>
                <w:rFonts w:asciiTheme="majorHAnsi" w:hAnsiTheme="majorHAnsi"/>
              </w:rPr>
              <w:t>Nonverbal</w:t>
            </w:r>
            <w:r w:rsidRPr="004737E0">
              <w:rPr>
                <w:rFonts w:asciiTheme="majorHAnsi" w:hAnsiTheme="majorHAnsi"/>
                <w:spacing w:val="-9"/>
              </w:rPr>
              <w:t xml:space="preserve"> </w:t>
            </w:r>
            <w:r w:rsidRPr="004737E0">
              <w:rPr>
                <w:rFonts w:asciiTheme="majorHAnsi" w:hAnsiTheme="majorHAnsi"/>
              </w:rPr>
              <w:t>communication.</w:t>
            </w:r>
            <w:r w:rsidRPr="004737E0">
              <w:rPr>
                <w:rFonts w:asciiTheme="majorHAnsi" w:hAnsiTheme="majorHAnsi"/>
                <w:spacing w:val="-7"/>
              </w:rPr>
              <w:t xml:space="preserve"> </w:t>
            </w:r>
            <w:r w:rsidRPr="004737E0">
              <w:rPr>
                <w:rFonts w:asciiTheme="majorHAnsi" w:hAnsiTheme="majorHAnsi"/>
              </w:rPr>
              <w:t>Mimics</w:t>
            </w:r>
            <w:r w:rsidRPr="004737E0">
              <w:rPr>
                <w:rFonts w:asciiTheme="majorHAnsi" w:hAnsiTheme="majorHAnsi"/>
                <w:spacing w:val="-8"/>
              </w:rPr>
              <w:t xml:space="preserve"> </w:t>
            </w:r>
            <w:r w:rsidRPr="004737E0">
              <w:rPr>
                <w:rFonts w:asciiTheme="majorHAnsi" w:hAnsiTheme="majorHAnsi"/>
              </w:rPr>
              <w:t>and gestures. Exercise: argumentation. Developing critical thinking and stating one's own position.</w:t>
            </w:r>
          </w:p>
          <w:p w14:paraId="1B805AA2" w14:textId="77777777" w:rsidR="007A1F9E" w:rsidRPr="004737E0" w:rsidRDefault="000E1E7D">
            <w:pPr>
              <w:pStyle w:val="TableParagraph"/>
              <w:numPr>
                <w:ilvl w:val="0"/>
                <w:numId w:val="24"/>
              </w:numPr>
              <w:tabs>
                <w:tab w:val="left" w:pos="825"/>
              </w:tabs>
              <w:spacing w:line="273" w:lineRule="auto"/>
              <w:ind w:right="248"/>
              <w:rPr>
                <w:rFonts w:asciiTheme="majorHAnsi" w:hAnsiTheme="majorHAnsi"/>
              </w:rPr>
            </w:pPr>
            <w:r w:rsidRPr="004737E0">
              <w:rPr>
                <w:rFonts w:asciiTheme="majorHAnsi" w:hAnsiTheme="majorHAnsi"/>
              </w:rPr>
              <w:t>Business communication. Exercise: argumentation. Developing</w:t>
            </w:r>
            <w:r w:rsidRPr="004737E0">
              <w:rPr>
                <w:rFonts w:asciiTheme="majorHAnsi" w:hAnsiTheme="majorHAnsi"/>
                <w:spacing w:val="-8"/>
              </w:rPr>
              <w:t xml:space="preserve"> </w:t>
            </w:r>
            <w:r w:rsidRPr="004737E0">
              <w:rPr>
                <w:rFonts w:asciiTheme="majorHAnsi" w:hAnsiTheme="majorHAnsi"/>
              </w:rPr>
              <w:t>critical</w:t>
            </w:r>
            <w:r w:rsidRPr="004737E0">
              <w:rPr>
                <w:rFonts w:asciiTheme="majorHAnsi" w:hAnsiTheme="majorHAnsi"/>
                <w:spacing w:val="-4"/>
              </w:rPr>
              <w:t xml:space="preserve"> </w:t>
            </w:r>
            <w:r w:rsidRPr="004737E0">
              <w:rPr>
                <w:rFonts w:asciiTheme="majorHAnsi" w:hAnsiTheme="majorHAnsi"/>
              </w:rPr>
              <w:t>thinking</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stating</w:t>
            </w:r>
            <w:r w:rsidRPr="004737E0">
              <w:rPr>
                <w:rFonts w:asciiTheme="majorHAnsi" w:hAnsiTheme="majorHAnsi"/>
                <w:spacing w:val="-5"/>
              </w:rPr>
              <w:t xml:space="preserve"> </w:t>
            </w:r>
            <w:r w:rsidRPr="004737E0">
              <w:rPr>
                <w:rFonts w:asciiTheme="majorHAnsi" w:hAnsiTheme="majorHAnsi"/>
              </w:rPr>
              <w:t>one's</w:t>
            </w:r>
            <w:r w:rsidRPr="004737E0">
              <w:rPr>
                <w:rFonts w:asciiTheme="majorHAnsi" w:hAnsiTheme="majorHAnsi"/>
                <w:spacing w:val="-3"/>
              </w:rPr>
              <w:t xml:space="preserve"> </w:t>
            </w:r>
            <w:r w:rsidRPr="004737E0">
              <w:rPr>
                <w:rFonts w:asciiTheme="majorHAnsi" w:hAnsiTheme="majorHAnsi"/>
              </w:rPr>
              <w:t>own</w:t>
            </w:r>
            <w:r w:rsidRPr="004737E0">
              <w:rPr>
                <w:rFonts w:asciiTheme="majorHAnsi" w:hAnsiTheme="majorHAnsi"/>
                <w:spacing w:val="-4"/>
              </w:rPr>
              <w:t xml:space="preserve"> </w:t>
            </w:r>
            <w:r w:rsidRPr="004737E0">
              <w:rPr>
                <w:rFonts w:asciiTheme="majorHAnsi" w:hAnsiTheme="majorHAnsi"/>
                <w:spacing w:val="-2"/>
              </w:rPr>
              <w:t>position.</w:t>
            </w:r>
          </w:p>
          <w:p w14:paraId="2621A716" w14:textId="77777777" w:rsidR="007A1F9E" w:rsidRPr="004737E0" w:rsidRDefault="000E1E7D">
            <w:pPr>
              <w:pStyle w:val="TableParagraph"/>
              <w:numPr>
                <w:ilvl w:val="0"/>
                <w:numId w:val="24"/>
              </w:numPr>
              <w:tabs>
                <w:tab w:val="left" w:pos="825"/>
              </w:tabs>
              <w:spacing w:before="4"/>
              <w:ind w:right="90"/>
              <w:rPr>
                <w:rFonts w:asciiTheme="majorHAnsi" w:hAnsiTheme="majorHAnsi"/>
              </w:rPr>
            </w:pPr>
            <w:r w:rsidRPr="004737E0">
              <w:rPr>
                <w:rFonts w:asciiTheme="majorHAnsi" w:hAnsiTheme="majorHAnsi"/>
              </w:rPr>
              <w:t>Speech</w:t>
            </w:r>
            <w:r w:rsidRPr="004737E0">
              <w:rPr>
                <w:rFonts w:asciiTheme="majorHAnsi" w:hAnsiTheme="majorHAnsi"/>
                <w:spacing w:val="80"/>
              </w:rPr>
              <w:t xml:space="preserve"> </w:t>
            </w:r>
            <w:r w:rsidRPr="004737E0">
              <w:rPr>
                <w:rFonts w:asciiTheme="majorHAnsi" w:hAnsiTheme="majorHAnsi"/>
              </w:rPr>
              <w:t>in</w:t>
            </w:r>
            <w:r w:rsidRPr="004737E0">
              <w:rPr>
                <w:rFonts w:asciiTheme="majorHAnsi" w:hAnsiTheme="majorHAnsi"/>
                <w:spacing w:val="80"/>
              </w:rPr>
              <w:t xml:space="preserve"> </w:t>
            </w:r>
            <w:r w:rsidRPr="004737E0">
              <w:rPr>
                <w:rFonts w:asciiTheme="majorHAnsi" w:hAnsiTheme="majorHAnsi"/>
              </w:rPr>
              <w:t>mass</w:t>
            </w:r>
            <w:r w:rsidRPr="004737E0">
              <w:rPr>
                <w:rFonts w:asciiTheme="majorHAnsi" w:hAnsiTheme="majorHAnsi"/>
                <w:spacing w:val="80"/>
              </w:rPr>
              <w:t xml:space="preserve"> </w:t>
            </w:r>
            <w:r w:rsidRPr="004737E0">
              <w:rPr>
                <w:rFonts w:asciiTheme="majorHAnsi" w:hAnsiTheme="majorHAnsi"/>
              </w:rPr>
              <w:t>media.</w:t>
            </w:r>
            <w:r w:rsidRPr="004737E0">
              <w:rPr>
                <w:rFonts w:asciiTheme="majorHAnsi" w:hAnsiTheme="majorHAnsi"/>
                <w:spacing w:val="80"/>
              </w:rPr>
              <w:t xml:space="preserve"> </w:t>
            </w:r>
            <w:r w:rsidRPr="004737E0">
              <w:rPr>
                <w:rFonts w:asciiTheme="majorHAnsi" w:hAnsiTheme="majorHAnsi"/>
              </w:rPr>
              <w:t>Examples.</w:t>
            </w:r>
            <w:r w:rsidRPr="004737E0">
              <w:rPr>
                <w:rFonts w:asciiTheme="majorHAnsi" w:hAnsiTheme="majorHAnsi"/>
                <w:spacing w:val="80"/>
              </w:rPr>
              <w:t xml:space="preserve"> </w:t>
            </w:r>
            <w:r w:rsidRPr="004737E0">
              <w:rPr>
                <w:rFonts w:asciiTheme="majorHAnsi" w:hAnsiTheme="majorHAnsi"/>
              </w:rPr>
              <w:t>Analysis.</w:t>
            </w:r>
            <w:r w:rsidRPr="004737E0">
              <w:rPr>
                <w:rFonts w:asciiTheme="majorHAnsi" w:hAnsiTheme="majorHAnsi"/>
                <w:spacing w:val="80"/>
              </w:rPr>
              <w:t xml:space="preserve"> </w:t>
            </w:r>
            <w:r w:rsidRPr="004737E0">
              <w:rPr>
                <w:rFonts w:asciiTheme="majorHAnsi" w:hAnsiTheme="majorHAnsi"/>
              </w:rPr>
              <w:t>Developing critical thinking and stating one's own position.</w:t>
            </w:r>
          </w:p>
          <w:p w14:paraId="7413AD3D" w14:textId="77777777" w:rsidR="007A1F9E" w:rsidRPr="004737E0" w:rsidRDefault="000E1E7D">
            <w:pPr>
              <w:pStyle w:val="TableParagraph"/>
              <w:numPr>
                <w:ilvl w:val="0"/>
                <w:numId w:val="24"/>
              </w:numPr>
              <w:tabs>
                <w:tab w:val="left" w:pos="824"/>
              </w:tabs>
              <w:spacing w:before="2" w:line="281" w:lineRule="exact"/>
              <w:ind w:left="824" w:hanging="359"/>
              <w:rPr>
                <w:rFonts w:asciiTheme="majorHAnsi" w:hAnsiTheme="majorHAnsi"/>
              </w:rPr>
            </w:pPr>
            <w:r w:rsidRPr="004737E0">
              <w:rPr>
                <w:rFonts w:asciiTheme="majorHAnsi" w:hAnsiTheme="majorHAnsi"/>
              </w:rPr>
              <w:t>Debate.</w:t>
            </w:r>
            <w:r w:rsidRPr="004737E0">
              <w:rPr>
                <w:rFonts w:asciiTheme="majorHAnsi" w:hAnsiTheme="majorHAnsi"/>
                <w:spacing w:val="-5"/>
              </w:rPr>
              <w:t xml:space="preserve"> </w:t>
            </w:r>
            <w:r w:rsidRPr="004737E0">
              <w:rPr>
                <w:rFonts w:asciiTheme="majorHAnsi" w:hAnsiTheme="majorHAnsi"/>
              </w:rPr>
              <w:t>Exercise.</w:t>
            </w:r>
            <w:r w:rsidRPr="004737E0">
              <w:rPr>
                <w:rFonts w:asciiTheme="majorHAnsi" w:hAnsiTheme="majorHAnsi"/>
                <w:spacing w:val="-2"/>
              </w:rPr>
              <w:t xml:space="preserve"> </w:t>
            </w:r>
            <w:r w:rsidRPr="004737E0">
              <w:rPr>
                <w:rFonts w:asciiTheme="majorHAnsi" w:hAnsiTheme="majorHAnsi"/>
              </w:rPr>
              <w:t>Work</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2"/>
              </w:rPr>
              <w:t xml:space="preserve"> group.</w:t>
            </w:r>
          </w:p>
          <w:p w14:paraId="31E9EA7B" w14:textId="77777777" w:rsidR="007A1F9E" w:rsidRPr="004737E0" w:rsidRDefault="000E1E7D">
            <w:pPr>
              <w:pStyle w:val="TableParagraph"/>
              <w:numPr>
                <w:ilvl w:val="0"/>
                <w:numId w:val="24"/>
              </w:numPr>
              <w:tabs>
                <w:tab w:val="left" w:pos="824"/>
              </w:tabs>
              <w:spacing w:line="281" w:lineRule="exact"/>
              <w:ind w:left="824" w:hanging="359"/>
              <w:rPr>
                <w:rFonts w:asciiTheme="majorHAnsi" w:hAnsiTheme="majorHAnsi"/>
              </w:rPr>
            </w:pPr>
            <w:r w:rsidRPr="004737E0">
              <w:rPr>
                <w:rFonts w:asciiTheme="majorHAnsi" w:hAnsiTheme="majorHAnsi"/>
              </w:rPr>
              <w:t>Technics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memorizing</w:t>
            </w:r>
            <w:r w:rsidRPr="004737E0">
              <w:rPr>
                <w:rFonts w:asciiTheme="majorHAnsi" w:hAnsiTheme="majorHAnsi"/>
                <w:spacing w:val="-1"/>
              </w:rPr>
              <w:t xml:space="preserve"> </w:t>
            </w:r>
            <w:r w:rsidRPr="004737E0">
              <w:rPr>
                <w:rFonts w:asciiTheme="majorHAnsi" w:hAnsiTheme="majorHAnsi"/>
              </w:rPr>
              <w:t>speech.</w:t>
            </w:r>
            <w:r w:rsidRPr="004737E0">
              <w:rPr>
                <w:rFonts w:asciiTheme="majorHAnsi" w:hAnsiTheme="majorHAnsi"/>
                <w:spacing w:val="-1"/>
              </w:rPr>
              <w:t xml:space="preserve"> </w:t>
            </w:r>
            <w:r w:rsidRPr="004737E0">
              <w:rPr>
                <w:rFonts w:asciiTheme="majorHAnsi" w:hAnsiTheme="majorHAnsi"/>
                <w:spacing w:val="-2"/>
              </w:rPr>
              <w:t>Exercise.</w:t>
            </w:r>
          </w:p>
          <w:p w14:paraId="75D54B1E" w14:textId="77777777" w:rsidR="007A1F9E" w:rsidRPr="004737E0" w:rsidRDefault="000E1E7D">
            <w:pPr>
              <w:pStyle w:val="TableParagraph"/>
              <w:numPr>
                <w:ilvl w:val="0"/>
                <w:numId w:val="24"/>
              </w:numPr>
              <w:tabs>
                <w:tab w:val="left" w:pos="824"/>
              </w:tabs>
              <w:spacing w:line="281" w:lineRule="exact"/>
              <w:ind w:left="824" w:hanging="359"/>
              <w:rPr>
                <w:rFonts w:asciiTheme="majorHAnsi" w:hAnsiTheme="majorHAnsi"/>
              </w:rPr>
            </w:pPr>
            <w:r w:rsidRPr="004737E0">
              <w:rPr>
                <w:rFonts w:asciiTheme="majorHAnsi" w:hAnsiTheme="majorHAnsi"/>
              </w:rPr>
              <w:t>Interpretive</w:t>
            </w:r>
            <w:r w:rsidRPr="004737E0">
              <w:rPr>
                <w:rFonts w:asciiTheme="majorHAnsi" w:hAnsiTheme="majorHAnsi"/>
                <w:spacing w:val="-5"/>
              </w:rPr>
              <w:t xml:space="preserve"> </w:t>
            </w:r>
            <w:r w:rsidRPr="004737E0">
              <w:rPr>
                <w:rFonts w:asciiTheme="majorHAnsi" w:hAnsiTheme="majorHAnsi"/>
              </w:rPr>
              <w:t>reading</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poetry.</w:t>
            </w:r>
            <w:r w:rsidRPr="004737E0">
              <w:rPr>
                <w:rFonts w:asciiTheme="majorHAnsi" w:hAnsiTheme="majorHAnsi"/>
                <w:spacing w:val="-3"/>
              </w:rPr>
              <w:t xml:space="preserve"> </w:t>
            </w:r>
            <w:r w:rsidRPr="004737E0">
              <w:rPr>
                <w:rFonts w:asciiTheme="majorHAnsi" w:hAnsiTheme="majorHAnsi"/>
              </w:rPr>
              <w:t>Exercise.</w:t>
            </w:r>
            <w:r w:rsidRPr="004737E0">
              <w:rPr>
                <w:rFonts w:asciiTheme="majorHAnsi" w:hAnsiTheme="majorHAnsi"/>
                <w:spacing w:val="-2"/>
              </w:rPr>
              <w:t xml:space="preserve"> </w:t>
            </w:r>
            <w:r w:rsidRPr="004737E0">
              <w:rPr>
                <w:rFonts w:asciiTheme="majorHAnsi" w:hAnsiTheme="majorHAnsi"/>
              </w:rPr>
              <w:t>Public</w:t>
            </w:r>
            <w:r w:rsidRPr="004737E0">
              <w:rPr>
                <w:rFonts w:asciiTheme="majorHAnsi" w:hAnsiTheme="majorHAnsi"/>
                <w:spacing w:val="-3"/>
              </w:rPr>
              <w:t xml:space="preserve"> </w:t>
            </w:r>
            <w:r w:rsidRPr="004737E0">
              <w:rPr>
                <w:rFonts w:asciiTheme="majorHAnsi" w:hAnsiTheme="majorHAnsi"/>
                <w:spacing w:val="-2"/>
              </w:rPr>
              <w:t>performance.</w:t>
            </w:r>
          </w:p>
          <w:p w14:paraId="12AFC752" w14:textId="77777777" w:rsidR="007A1F9E" w:rsidRPr="004737E0" w:rsidRDefault="000E1E7D">
            <w:pPr>
              <w:pStyle w:val="TableParagraph"/>
              <w:numPr>
                <w:ilvl w:val="0"/>
                <w:numId w:val="24"/>
              </w:numPr>
              <w:tabs>
                <w:tab w:val="left" w:pos="824"/>
              </w:tabs>
              <w:spacing w:line="263" w:lineRule="exact"/>
              <w:ind w:left="824" w:hanging="359"/>
              <w:rPr>
                <w:rFonts w:asciiTheme="majorHAnsi" w:hAnsiTheme="majorHAnsi"/>
              </w:rPr>
            </w:pPr>
            <w:r w:rsidRPr="004737E0">
              <w:rPr>
                <w:rFonts w:asciiTheme="majorHAnsi" w:hAnsiTheme="majorHAnsi"/>
              </w:rPr>
              <w:t>Summary</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 xml:space="preserve">course. </w:t>
            </w:r>
            <w:r w:rsidRPr="004737E0">
              <w:rPr>
                <w:rFonts w:asciiTheme="majorHAnsi" w:hAnsiTheme="majorHAnsi"/>
                <w:spacing w:val="-2"/>
              </w:rPr>
              <w:t>Feedback.</w:t>
            </w:r>
          </w:p>
        </w:tc>
      </w:tr>
      <w:tr w:rsidR="007A1F9E" w:rsidRPr="004737E0" w14:paraId="6F6411F1" w14:textId="77777777">
        <w:trPr>
          <w:trHeight w:val="577"/>
        </w:trPr>
        <w:tc>
          <w:tcPr>
            <w:tcW w:w="2475" w:type="dxa"/>
            <w:vMerge w:val="restart"/>
            <w:tcBorders>
              <w:left w:val="single" w:sz="4" w:space="0" w:color="000000"/>
              <w:bottom w:val="nil"/>
            </w:tcBorders>
            <w:shd w:val="clear" w:color="auto" w:fill="F3F3F3"/>
          </w:tcPr>
          <w:p w14:paraId="146AA195" w14:textId="77777777" w:rsidR="007A1F9E" w:rsidRPr="004737E0" w:rsidRDefault="007A1F9E">
            <w:pPr>
              <w:pStyle w:val="TableParagraph"/>
              <w:spacing w:before="190"/>
              <w:rPr>
                <w:rFonts w:asciiTheme="majorHAnsi" w:hAnsiTheme="majorHAnsi"/>
              </w:rPr>
            </w:pPr>
          </w:p>
          <w:p w14:paraId="59C59EFA" w14:textId="53965652" w:rsidR="007A1F9E" w:rsidRPr="004737E0" w:rsidRDefault="000E1E7D">
            <w:pPr>
              <w:pStyle w:val="TableParagraph"/>
              <w:spacing w:before="1"/>
              <w:ind w:left="112" w:right="114"/>
              <w:rPr>
                <w:rFonts w:asciiTheme="majorHAnsi" w:hAnsiTheme="majorHAnsi"/>
              </w:rPr>
            </w:pPr>
            <w:r w:rsidRPr="004737E0">
              <w:rPr>
                <w:rFonts w:asciiTheme="majorHAnsi" w:hAnsiTheme="majorHAnsi"/>
              </w:rPr>
              <w:t>Course activities, teaching</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 xml:space="preserve">learning methods and assessment criteria </w:t>
            </w:r>
          </w:p>
        </w:tc>
        <w:tc>
          <w:tcPr>
            <w:tcW w:w="2194" w:type="dxa"/>
          </w:tcPr>
          <w:p w14:paraId="0D70D276"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spacing w:val="-2"/>
              </w:rPr>
              <w:t>Student responsibilities</w:t>
            </w:r>
          </w:p>
        </w:tc>
        <w:tc>
          <w:tcPr>
            <w:tcW w:w="1310" w:type="dxa"/>
          </w:tcPr>
          <w:p w14:paraId="3C46B316" w14:textId="77777777" w:rsidR="007A1F9E" w:rsidRPr="004737E0" w:rsidRDefault="000E1E7D">
            <w:pPr>
              <w:pStyle w:val="TableParagraph"/>
              <w:spacing w:line="280" w:lineRule="exact"/>
              <w:ind w:left="107" w:right="184"/>
              <w:rPr>
                <w:rFonts w:asciiTheme="majorHAnsi" w:hAnsiTheme="majorHAnsi"/>
              </w:rPr>
            </w:pPr>
            <w:r w:rsidRPr="004737E0">
              <w:rPr>
                <w:rFonts w:asciiTheme="majorHAnsi" w:hAnsiTheme="majorHAnsi"/>
                <w:spacing w:val="-2"/>
              </w:rPr>
              <w:t>Learning outcomes</w:t>
            </w:r>
          </w:p>
        </w:tc>
        <w:tc>
          <w:tcPr>
            <w:tcW w:w="979" w:type="dxa"/>
          </w:tcPr>
          <w:p w14:paraId="7F5131FF" w14:textId="77777777" w:rsidR="007A1F9E" w:rsidRPr="004737E0" w:rsidRDefault="000E1E7D">
            <w:pPr>
              <w:pStyle w:val="TableParagraph"/>
              <w:spacing w:before="155"/>
              <w:ind w:left="107"/>
              <w:rPr>
                <w:rFonts w:asciiTheme="majorHAnsi" w:hAnsiTheme="majorHAnsi"/>
              </w:rPr>
            </w:pPr>
            <w:r w:rsidRPr="004737E0">
              <w:rPr>
                <w:rFonts w:asciiTheme="majorHAnsi" w:hAnsiTheme="majorHAnsi"/>
                <w:spacing w:val="-2"/>
              </w:rPr>
              <w:t>Hours</w:t>
            </w:r>
          </w:p>
        </w:tc>
        <w:tc>
          <w:tcPr>
            <w:tcW w:w="947" w:type="dxa"/>
          </w:tcPr>
          <w:p w14:paraId="68F81020" w14:textId="77777777" w:rsidR="007A1F9E" w:rsidRPr="004737E0" w:rsidRDefault="000E1E7D">
            <w:pPr>
              <w:pStyle w:val="TableParagraph"/>
              <w:spacing w:before="14" w:line="281" w:lineRule="exact"/>
              <w:ind w:left="108"/>
              <w:rPr>
                <w:rFonts w:asciiTheme="majorHAnsi" w:hAnsiTheme="majorHAnsi"/>
              </w:rPr>
            </w:pPr>
            <w:r w:rsidRPr="004737E0">
              <w:rPr>
                <w:rFonts w:asciiTheme="majorHAnsi" w:hAnsiTheme="majorHAnsi"/>
                <w:spacing w:val="-4"/>
              </w:rPr>
              <w:t>ECTS</w:t>
            </w:r>
          </w:p>
          <w:p w14:paraId="0F8F8BA5" w14:textId="77777777" w:rsidR="007A1F9E" w:rsidRPr="004737E0" w:rsidRDefault="000E1E7D">
            <w:pPr>
              <w:pStyle w:val="TableParagraph"/>
              <w:spacing w:line="263" w:lineRule="exact"/>
              <w:ind w:left="108"/>
              <w:rPr>
                <w:rFonts w:asciiTheme="majorHAnsi" w:hAnsiTheme="majorHAnsi"/>
              </w:rPr>
            </w:pPr>
            <w:r w:rsidRPr="004737E0">
              <w:rPr>
                <w:rFonts w:asciiTheme="majorHAnsi" w:hAnsiTheme="majorHAnsi"/>
                <w:spacing w:val="-2"/>
              </w:rPr>
              <w:t>credits</w:t>
            </w:r>
          </w:p>
        </w:tc>
        <w:tc>
          <w:tcPr>
            <w:tcW w:w="1723" w:type="dxa"/>
          </w:tcPr>
          <w:p w14:paraId="10ED01A0" w14:textId="77777777" w:rsidR="007A1F9E" w:rsidRPr="004737E0" w:rsidRDefault="000E1E7D">
            <w:pPr>
              <w:pStyle w:val="TableParagraph"/>
              <w:spacing w:line="280" w:lineRule="exact"/>
              <w:ind w:left="107" w:right="432"/>
              <w:rPr>
                <w:rFonts w:asciiTheme="majorHAnsi" w:hAnsiTheme="majorHAnsi"/>
              </w:rPr>
            </w:pPr>
            <w:r w:rsidRPr="004737E0">
              <w:rPr>
                <w:rFonts w:asciiTheme="majorHAnsi" w:hAnsiTheme="majorHAnsi"/>
              </w:rPr>
              <w:t>Grade</w:t>
            </w:r>
            <w:r w:rsidRPr="004737E0">
              <w:rPr>
                <w:rFonts w:asciiTheme="majorHAnsi" w:hAnsiTheme="majorHAnsi"/>
                <w:spacing w:val="-14"/>
              </w:rPr>
              <w:t xml:space="preserve"> </w:t>
            </w:r>
            <w:r w:rsidRPr="004737E0">
              <w:rPr>
                <w:rFonts w:asciiTheme="majorHAnsi" w:hAnsiTheme="majorHAnsi"/>
              </w:rPr>
              <w:t xml:space="preserve">ratio </w:t>
            </w:r>
            <w:r w:rsidRPr="004737E0">
              <w:rPr>
                <w:rFonts w:asciiTheme="majorHAnsi" w:hAnsiTheme="majorHAnsi"/>
                <w:spacing w:val="-4"/>
              </w:rPr>
              <w:t>(%)</w:t>
            </w:r>
          </w:p>
        </w:tc>
      </w:tr>
      <w:tr w:rsidR="007A1F9E" w:rsidRPr="004737E0" w14:paraId="160E7BBF" w14:textId="77777777">
        <w:trPr>
          <w:trHeight w:val="577"/>
        </w:trPr>
        <w:tc>
          <w:tcPr>
            <w:tcW w:w="2475" w:type="dxa"/>
            <w:vMerge/>
            <w:tcBorders>
              <w:top w:val="nil"/>
              <w:left w:val="single" w:sz="4" w:space="0" w:color="000000"/>
              <w:bottom w:val="nil"/>
            </w:tcBorders>
            <w:shd w:val="clear" w:color="auto" w:fill="F3F3F3"/>
          </w:tcPr>
          <w:p w14:paraId="6D113AF1" w14:textId="77777777" w:rsidR="007A1F9E" w:rsidRPr="004737E0" w:rsidRDefault="007A1F9E">
            <w:pPr>
              <w:rPr>
                <w:rFonts w:asciiTheme="majorHAnsi" w:hAnsiTheme="majorHAnsi"/>
              </w:rPr>
            </w:pPr>
          </w:p>
        </w:tc>
        <w:tc>
          <w:tcPr>
            <w:tcW w:w="2194" w:type="dxa"/>
          </w:tcPr>
          <w:p w14:paraId="490F1B13" w14:textId="495E02B0" w:rsidR="007A1F9E" w:rsidRPr="004737E0" w:rsidRDefault="007B26B9">
            <w:pPr>
              <w:pStyle w:val="TableParagraph"/>
              <w:spacing w:line="280" w:lineRule="exact"/>
              <w:ind w:left="105" w:right="121"/>
              <w:rPr>
                <w:rFonts w:asciiTheme="majorHAnsi" w:hAnsiTheme="majorHAnsi"/>
              </w:rPr>
            </w:pPr>
            <w:r>
              <w:rPr>
                <w:rFonts w:asciiTheme="majorHAnsi" w:hAnsiTheme="majorHAnsi"/>
              </w:rPr>
              <w:t>Activity on</w:t>
            </w:r>
            <w:r w:rsidR="000E1E7D" w:rsidRPr="004737E0">
              <w:rPr>
                <w:rFonts w:asciiTheme="majorHAnsi" w:hAnsiTheme="majorHAnsi"/>
                <w:spacing w:val="-14"/>
              </w:rPr>
              <w:t xml:space="preserve"> </w:t>
            </w:r>
            <w:r w:rsidR="000E1E7D" w:rsidRPr="004737E0">
              <w:rPr>
                <w:rFonts w:asciiTheme="majorHAnsi" w:hAnsiTheme="majorHAnsi"/>
              </w:rPr>
              <w:t>tutorials and lectures</w:t>
            </w:r>
          </w:p>
        </w:tc>
        <w:tc>
          <w:tcPr>
            <w:tcW w:w="1310" w:type="dxa"/>
          </w:tcPr>
          <w:p w14:paraId="638E748D"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spacing w:val="-2"/>
              </w:rPr>
              <w:t>1.-</w:t>
            </w:r>
            <w:r w:rsidRPr="004737E0">
              <w:rPr>
                <w:rFonts w:asciiTheme="majorHAnsi" w:hAnsiTheme="majorHAnsi"/>
                <w:spacing w:val="-7"/>
              </w:rPr>
              <w:t>6.</w:t>
            </w:r>
          </w:p>
        </w:tc>
        <w:tc>
          <w:tcPr>
            <w:tcW w:w="979" w:type="dxa"/>
          </w:tcPr>
          <w:p w14:paraId="6B1A3E74" w14:textId="77777777" w:rsidR="007A1F9E" w:rsidRPr="004737E0" w:rsidRDefault="000E1E7D">
            <w:pPr>
              <w:pStyle w:val="TableParagraph"/>
              <w:spacing w:before="155"/>
              <w:ind w:left="18" w:right="2"/>
              <w:jc w:val="center"/>
              <w:rPr>
                <w:rFonts w:asciiTheme="majorHAnsi" w:hAnsiTheme="majorHAnsi"/>
              </w:rPr>
            </w:pPr>
            <w:r w:rsidRPr="004737E0">
              <w:rPr>
                <w:rFonts w:asciiTheme="majorHAnsi" w:hAnsiTheme="majorHAnsi"/>
                <w:spacing w:val="-5"/>
              </w:rPr>
              <w:t>23</w:t>
            </w:r>
          </w:p>
        </w:tc>
        <w:tc>
          <w:tcPr>
            <w:tcW w:w="947" w:type="dxa"/>
          </w:tcPr>
          <w:p w14:paraId="68DAE44B" w14:textId="77777777" w:rsidR="007A1F9E" w:rsidRPr="004737E0" w:rsidRDefault="000E1E7D">
            <w:pPr>
              <w:pStyle w:val="TableParagraph"/>
              <w:spacing w:before="155"/>
              <w:ind w:left="23"/>
              <w:jc w:val="center"/>
              <w:rPr>
                <w:rFonts w:asciiTheme="majorHAnsi" w:hAnsiTheme="majorHAnsi"/>
              </w:rPr>
            </w:pPr>
            <w:r w:rsidRPr="004737E0">
              <w:rPr>
                <w:rFonts w:asciiTheme="majorHAnsi" w:hAnsiTheme="majorHAnsi"/>
                <w:spacing w:val="-5"/>
              </w:rPr>
              <w:t>0.8</w:t>
            </w:r>
          </w:p>
        </w:tc>
        <w:tc>
          <w:tcPr>
            <w:tcW w:w="1723" w:type="dxa"/>
          </w:tcPr>
          <w:p w14:paraId="307510B3" w14:textId="77777777" w:rsidR="007A1F9E" w:rsidRPr="004737E0" w:rsidRDefault="000E1E7D">
            <w:pPr>
              <w:pStyle w:val="TableParagraph"/>
              <w:spacing w:before="155"/>
              <w:ind w:left="15"/>
              <w:jc w:val="center"/>
              <w:rPr>
                <w:rFonts w:asciiTheme="majorHAnsi" w:hAnsiTheme="majorHAnsi"/>
              </w:rPr>
            </w:pPr>
            <w:r w:rsidRPr="004737E0">
              <w:rPr>
                <w:rFonts w:asciiTheme="majorHAnsi" w:hAnsiTheme="majorHAnsi"/>
                <w:spacing w:val="-5"/>
              </w:rPr>
              <w:t>20%</w:t>
            </w:r>
          </w:p>
        </w:tc>
      </w:tr>
      <w:tr w:rsidR="007A1F9E" w:rsidRPr="004737E0" w14:paraId="2F804DBA" w14:textId="77777777">
        <w:trPr>
          <w:trHeight w:val="1703"/>
        </w:trPr>
        <w:tc>
          <w:tcPr>
            <w:tcW w:w="2475" w:type="dxa"/>
            <w:vMerge/>
            <w:tcBorders>
              <w:top w:val="nil"/>
              <w:left w:val="single" w:sz="4" w:space="0" w:color="000000"/>
              <w:bottom w:val="nil"/>
            </w:tcBorders>
            <w:shd w:val="clear" w:color="auto" w:fill="F3F3F3"/>
          </w:tcPr>
          <w:p w14:paraId="44AE0443" w14:textId="77777777" w:rsidR="007A1F9E" w:rsidRPr="004737E0" w:rsidRDefault="007A1F9E">
            <w:pPr>
              <w:rPr>
                <w:rFonts w:asciiTheme="majorHAnsi" w:hAnsiTheme="majorHAnsi"/>
              </w:rPr>
            </w:pPr>
          </w:p>
        </w:tc>
        <w:tc>
          <w:tcPr>
            <w:tcW w:w="2194" w:type="dxa"/>
          </w:tcPr>
          <w:p w14:paraId="62E648D1" w14:textId="77777777" w:rsidR="007A1F9E" w:rsidRPr="004737E0" w:rsidRDefault="000E1E7D">
            <w:pPr>
              <w:pStyle w:val="TableParagraph"/>
              <w:spacing w:before="14"/>
              <w:ind w:left="105" w:right="260"/>
              <w:rPr>
                <w:rFonts w:asciiTheme="majorHAnsi" w:hAnsiTheme="majorHAnsi"/>
              </w:rPr>
            </w:pPr>
            <w:r w:rsidRPr="004737E0">
              <w:rPr>
                <w:rFonts w:asciiTheme="majorHAnsi" w:hAnsiTheme="majorHAnsi"/>
              </w:rPr>
              <w:t>Oral</w:t>
            </w:r>
            <w:r w:rsidRPr="004737E0">
              <w:rPr>
                <w:rFonts w:asciiTheme="majorHAnsi" w:hAnsiTheme="majorHAnsi"/>
                <w:spacing w:val="-14"/>
              </w:rPr>
              <w:t xml:space="preserve"> </w:t>
            </w:r>
            <w:r w:rsidRPr="004737E0">
              <w:rPr>
                <w:rFonts w:asciiTheme="majorHAnsi" w:hAnsiTheme="majorHAnsi"/>
              </w:rPr>
              <w:t>presentation and practical individual work: seminar writing,</w:t>
            </w:r>
          </w:p>
          <w:p w14:paraId="378468E5" w14:textId="77777777" w:rsidR="007A1F9E" w:rsidRPr="004737E0" w:rsidRDefault="000E1E7D">
            <w:pPr>
              <w:pStyle w:val="TableParagraph"/>
              <w:spacing w:line="280" w:lineRule="exact"/>
              <w:ind w:left="105" w:right="399"/>
              <w:rPr>
                <w:rFonts w:asciiTheme="majorHAnsi" w:hAnsiTheme="majorHAnsi"/>
              </w:rPr>
            </w:pPr>
            <w:r w:rsidRPr="004737E0">
              <w:rPr>
                <w:rFonts w:asciiTheme="majorHAnsi" w:hAnsiTheme="majorHAnsi"/>
              </w:rPr>
              <w:t>preparation</w:t>
            </w:r>
            <w:r w:rsidRPr="004737E0">
              <w:rPr>
                <w:rFonts w:asciiTheme="majorHAnsi" w:hAnsiTheme="majorHAnsi"/>
                <w:spacing w:val="-14"/>
              </w:rPr>
              <w:t xml:space="preserve"> </w:t>
            </w:r>
            <w:r w:rsidRPr="004737E0">
              <w:rPr>
                <w:rFonts w:asciiTheme="majorHAnsi" w:hAnsiTheme="majorHAnsi"/>
              </w:rPr>
              <w:t>and speech are</w:t>
            </w:r>
          </w:p>
        </w:tc>
        <w:tc>
          <w:tcPr>
            <w:tcW w:w="1310" w:type="dxa"/>
          </w:tcPr>
          <w:p w14:paraId="6DB8F367" w14:textId="77777777" w:rsidR="007A1F9E" w:rsidRPr="004737E0" w:rsidRDefault="007A1F9E">
            <w:pPr>
              <w:pStyle w:val="TableParagraph"/>
              <w:rPr>
                <w:rFonts w:asciiTheme="majorHAnsi" w:hAnsiTheme="majorHAnsi"/>
              </w:rPr>
            </w:pPr>
          </w:p>
          <w:p w14:paraId="6B5EAAEE" w14:textId="77777777" w:rsidR="007A1F9E" w:rsidRPr="004737E0" w:rsidRDefault="007A1F9E">
            <w:pPr>
              <w:pStyle w:val="TableParagraph"/>
              <w:spacing w:before="154"/>
              <w:rPr>
                <w:rFonts w:asciiTheme="majorHAnsi" w:hAnsiTheme="majorHAnsi"/>
              </w:rPr>
            </w:pPr>
          </w:p>
          <w:p w14:paraId="29D057AF"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1-</w:t>
            </w:r>
            <w:r w:rsidRPr="004737E0">
              <w:rPr>
                <w:rFonts w:asciiTheme="majorHAnsi" w:hAnsiTheme="majorHAnsi"/>
                <w:spacing w:val="-10"/>
              </w:rPr>
              <w:t>6</w:t>
            </w:r>
          </w:p>
        </w:tc>
        <w:tc>
          <w:tcPr>
            <w:tcW w:w="979" w:type="dxa"/>
          </w:tcPr>
          <w:p w14:paraId="38C0ABB7" w14:textId="77777777" w:rsidR="007A1F9E" w:rsidRPr="004737E0" w:rsidRDefault="007A1F9E">
            <w:pPr>
              <w:pStyle w:val="TableParagraph"/>
              <w:rPr>
                <w:rFonts w:asciiTheme="majorHAnsi" w:hAnsiTheme="majorHAnsi"/>
              </w:rPr>
            </w:pPr>
          </w:p>
          <w:p w14:paraId="52886ED6" w14:textId="77777777" w:rsidR="007A1F9E" w:rsidRPr="004737E0" w:rsidRDefault="007A1F9E">
            <w:pPr>
              <w:pStyle w:val="TableParagraph"/>
              <w:spacing w:before="154"/>
              <w:rPr>
                <w:rFonts w:asciiTheme="majorHAnsi" w:hAnsiTheme="majorHAnsi"/>
              </w:rPr>
            </w:pPr>
          </w:p>
          <w:p w14:paraId="5710DC09" w14:textId="77777777" w:rsidR="007A1F9E" w:rsidRPr="004737E0" w:rsidRDefault="000E1E7D">
            <w:pPr>
              <w:pStyle w:val="TableParagraph"/>
              <w:ind w:left="18" w:right="3"/>
              <w:jc w:val="center"/>
              <w:rPr>
                <w:rFonts w:asciiTheme="majorHAnsi" w:hAnsiTheme="majorHAnsi"/>
              </w:rPr>
            </w:pPr>
            <w:r w:rsidRPr="004737E0">
              <w:rPr>
                <w:rFonts w:asciiTheme="majorHAnsi" w:hAnsiTheme="majorHAnsi"/>
                <w:spacing w:val="-5"/>
              </w:rPr>
              <w:t>30</w:t>
            </w:r>
          </w:p>
        </w:tc>
        <w:tc>
          <w:tcPr>
            <w:tcW w:w="947" w:type="dxa"/>
          </w:tcPr>
          <w:p w14:paraId="3CD62C5F" w14:textId="77777777" w:rsidR="007A1F9E" w:rsidRPr="004737E0" w:rsidRDefault="007A1F9E">
            <w:pPr>
              <w:pStyle w:val="TableParagraph"/>
              <w:rPr>
                <w:rFonts w:asciiTheme="majorHAnsi" w:hAnsiTheme="majorHAnsi"/>
              </w:rPr>
            </w:pPr>
          </w:p>
          <w:p w14:paraId="7F710FF3" w14:textId="77777777" w:rsidR="007A1F9E" w:rsidRPr="004737E0" w:rsidRDefault="007A1F9E">
            <w:pPr>
              <w:pStyle w:val="TableParagraph"/>
              <w:spacing w:before="154"/>
              <w:rPr>
                <w:rFonts w:asciiTheme="majorHAnsi" w:hAnsiTheme="majorHAnsi"/>
              </w:rPr>
            </w:pPr>
          </w:p>
          <w:p w14:paraId="2F7DDC82" w14:textId="77777777" w:rsidR="007A1F9E" w:rsidRPr="004737E0" w:rsidRDefault="000E1E7D">
            <w:pPr>
              <w:pStyle w:val="TableParagraph"/>
              <w:ind w:left="23"/>
              <w:jc w:val="center"/>
              <w:rPr>
                <w:rFonts w:asciiTheme="majorHAnsi" w:hAnsiTheme="majorHAnsi"/>
              </w:rPr>
            </w:pPr>
            <w:r w:rsidRPr="004737E0">
              <w:rPr>
                <w:rFonts w:asciiTheme="majorHAnsi" w:hAnsiTheme="majorHAnsi"/>
                <w:spacing w:val="-10"/>
              </w:rPr>
              <w:t>1</w:t>
            </w:r>
          </w:p>
        </w:tc>
        <w:tc>
          <w:tcPr>
            <w:tcW w:w="1723" w:type="dxa"/>
          </w:tcPr>
          <w:p w14:paraId="0A812B31" w14:textId="77777777" w:rsidR="007A1F9E" w:rsidRPr="004737E0" w:rsidRDefault="007A1F9E">
            <w:pPr>
              <w:pStyle w:val="TableParagraph"/>
              <w:rPr>
                <w:rFonts w:asciiTheme="majorHAnsi" w:hAnsiTheme="majorHAnsi"/>
              </w:rPr>
            </w:pPr>
          </w:p>
          <w:p w14:paraId="1862A09D" w14:textId="77777777" w:rsidR="007A1F9E" w:rsidRPr="004737E0" w:rsidRDefault="007A1F9E">
            <w:pPr>
              <w:pStyle w:val="TableParagraph"/>
              <w:spacing w:before="154"/>
              <w:rPr>
                <w:rFonts w:asciiTheme="majorHAnsi" w:hAnsiTheme="majorHAnsi"/>
              </w:rPr>
            </w:pPr>
          </w:p>
          <w:p w14:paraId="1AB86827" w14:textId="77777777" w:rsidR="007A1F9E" w:rsidRPr="004737E0" w:rsidRDefault="000E1E7D">
            <w:pPr>
              <w:pStyle w:val="TableParagraph"/>
              <w:ind w:left="15"/>
              <w:jc w:val="center"/>
              <w:rPr>
                <w:rFonts w:asciiTheme="majorHAnsi" w:hAnsiTheme="majorHAnsi"/>
              </w:rPr>
            </w:pPr>
            <w:r w:rsidRPr="004737E0">
              <w:rPr>
                <w:rFonts w:asciiTheme="majorHAnsi" w:hAnsiTheme="majorHAnsi"/>
                <w:spacing w:val="-5"/>
              </w:rPr>
              <w:t>50%</w:t>
            </w:r>
          </w:p>
        </w:tc>
      </w:tr>
    </w:tbl>
    <w:p w14:paraId="68329CD4" w14:textId="77777777" w:rsidR="007A1F9E" w:rsidRPr="004737E0" w:rsidRDefault="007A1F9E">
      <w:pPr>
        <w:pStyle w:val="TableParagraph"/>
        <w:jc w:val="center"/>
        <w:rPr>
          <w:rFonts w:asciiTheme="majorHAnsi" w:hAnsiTheme="majorHAnsi"/>
        </w:rPr>
        <w:sectPr w:rsidR="007A1F9E" w:rsidRPr="004737E0">
          <w:type w:val="continuous"/>
          <w:pgSz w:w="11910" w:h="16840"/>
          <w:pgMar w:top="1380" w:right="566" w:bottom="1068" w:left="1275" w:header="720" w:footer="720" w:gutter="0"/>
          <w:cols w:space="720"/>
        </w:sectPr>
      </w:pPr>
    </w:p>
    <w:tbl>
      <w:tblPr>
        <w:tblStyle w:val="TableNormal1"/>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4"/>
        <w:gridCol w:w="1310"/>
        <w:gridCol w:w="979"/>
        <w:gridCol w:w="947"/>
        <w:gridCol w:w="1723"/>
      </w:tblGrid>
      <w:tr w:rsidR="007A1F9E" w:rsidRPr="004737E0" w14:paraId="25A8647B" w14:textId="77777777">
        <w:trPr>
          <w:trHeight w:val="858"/>
        </w:trPr>
        <w:tc>
          <w:tcPr>
            <w:tcW w:w="2475" w:type="dxa"/>
            <w:vMerge w:val="restart"/>
            <w:tcBorders>
              <w:top w:val="nil"/>
              <w:bottom w:val="single" w:sz="8" w:space="0" w:color="000000"/>
              <w:right w:val="single" w:sz="8" w:space="0" w:color="000000"/>
            </w:tcBorders>
            <w:shd w:val="clear" w:color="auto" w:fill="F3F3F3"/>
          </w:tcPr>
          <w:p w14:paraId="78B75D0F" w14:textId="77777777" w:rsidR="007A1F9E" w:rsidRPr="004737E0" w:rsidRDefault="007A1F9E">
            <w:pPr>
              <w:pStyle w:val="TableParagraph"/>
              <w:rPr>
                <w:rFonts w:asciiTheme="majorHAnsi" w:hAnsiTheme="majorHAnsi"/>
              </w:rPr>
            </w:pPr>
          </w:p>
        </w:tc>
        <w:tc>
          <w:tcPr>
            <w:tcW w:w="2194" w:type="dxa"/>
            <w:tcBorders>
              <w:top w:val="single" w:sz="8" w:space="0" w:color="000000"/>
              <w:left w:val="single" w:sz="8" w:space="0" w:color="000000"/>
              <w:bottom w:val="single" w:sz="8" w:space="0" w:color="000000"/>
              <w:right w:val="single" w:sz="8" w:space="0" w:color="000000"/>
            </w:tcBorders>
          </w:tcPr>
          <w:p w14:paraId="2D7A05CE" w14:textId="77777777" w:rsidR="007A1F9E" w:rsidRPr="004737E0" w:rsidRDefault="000E1E7D">
            <w:pPr>
              <w:pStyle w:val="TableParagraph"/>
              <w:spacing w:before="10" w:line="280" w:lineRule="exact"/>
              <w:ind w:left="105" w:right="126"/>
              <w:rPr>
                <w:rFonts w:asciiTheme="majorHAnsi" w:hAnsiTheme="majorHAnsi"/>
              </w:rPr>
            </w:pPr>
            <w:r w:rsidRPr="004737E0">
              <w:rPr>
                <w:rFonts w:asciiTheme="majorHAnsi" w:hAnsiTheme="majorHAnsi"/>
              </w:rPr>
              <w:t>evaluated</w:t>
            </w:r>
            <w:r w:rsidRPr="004737E0">
              <w:rPr>
                <w:rFonts w:asciiTheme="majorHAnsi" w:hAnsiTheme="majorHAnsi"/>
                <w:spacing w:val="-14"/>
              </w:rPr>
              <w:t xml:space="preserve"> </w:t>
            </w:r>
            <w:r w:rsidRPr="004737E0">
              <w:rPr>
                <w:rFonts w:asciiTheme="majorHAnsi" w:hAnsiTheme="majorHAnsi"/>
              </w:rPr>
              <w:t>as</w:t>
            </w:r>
            <w:r w:rsidRPr="004737E0">
              <w:rPr>
                <w:rFonts w:asciiTheme="majorHAnsi" w:hAnsiTheme="majorHAnsi"/>
                <w:spacing w:val="-13"/>
              </w:rPr>
              <w:t xml:space="preserve"> </w:t>
            </w:r>
            <w:r w:rsidRPr="004737E0">
              <w:rPr>
                <w:rFonts w:asciiTheme="majorHAnsi" w:hAnsiTheme="majorHAnsi"/>
              </w:rPr>
              <w:t xml:space="preserve">the oral part of the </w:t>
            </w:r>
            <w:r w:rsidRPr="004737E0">
              <w:rPr>
                <w:rFonts w:asciiTheme="majorHAnsi" w:hAnsiTheme="majorHAnsi"/>
                <w:spacing w:val="-4"/>
              </w:rPr>
              <w:t>exam</w:t>
            </w:r>
          </w:p>
        </w:tc>
        <w:tc>
          <w:tcPr>
            <w:tcW w:w="1310" w:type="dxa"/>
            <w:tcBorders>
              <w:top w:val="single" w:sz="8" w:space="0" w:color="000000"/>
              <w:left w:val="single" w:sz="8" w:space="0" w:color="000000"/>
              <w:bottom w:val="single" w:sz="8" w:space="0" w:color="000000"/>
              <w:right w:val="single" w:sz="8" w:space="0" w:color="000000"/>
            </w:tcBorders>
          </w:tcPr>
          <w:p w14:paraId="3D3D8554" w14:textId="77777777" w:rsidR="007A1F9E" w:rsidRPr="004737E0" w:rsidRDefault="007A1F9E">
            <w:pPr>
              <w:pStyle w:val="TableParagraph"/>
              <w:rPr>
                <w:rFonts w:asciiTheme="majorHAnsi" w:hAnsiTheme="majorHAnsi"/>
              </w:rPr>
            </w:pPr>
          </w:p>
        </w:tc>
        <w:tc>
          <w:tcPr>
            <w:tcW w:w="979" w:type="dxa"/>
            <w:tcBorders>
              <w:top w:val="single" w:sz="8" w:space="0" w:color="000000"/>
              <w:left w:val="single" w:sz="8" w:space="0" w:color="000000"/>
              <w:bottom w:val="single" w:sz="8" w:space="0" w:color="000000"/>
              <w:right w:val="single" w:sz="8" w:space="0" w:color="000000"/>
            </w:tcBorders>
          </w:tcPr>
          <w:p w14:paraId="7C30CB04" w14:textId="77777777" w:rsidR="007A1F9E" w:rsidRPr="004737E0" w:rsidRDefault="007A1F9E">
            <w:pPr>
              <w:pStyle w:val="TableParagraph"/>
              <w:rPr>
                <w:rFonts w:asciiTheme="majorHAnsi" w:hAnsiTheme="majorHAnsi"/>
              </w:rPr>
            </w:pPr>
          </w:p>
        </w:tc>
        <w:tc>
          <w:tcPr>
            <w:tcW w:w="947" w:type="dxa"/>
            <w:tcBorders>
              <w:top w:val="single" w:sz="8" w:space="0" w:color="000000"/>
              <w:left w:val="single" w:sz="8" w:space="0" w:color="000000"/>
              <w:bottom w:val="single" w:sz="8" w:space="0" w:color="000000"/>
              <w:right w:val="single" w:sz="8" w:space="0" w:color="000000"/>
            </w:tcBorders>
          </w:tcPr>
          <w:p w14:paraId="76E9610B" w14:textId="77777777" w:rsidR="007A1F9E" w:rsidRPr="004737E0" w:rsidRDefault="007A1F9E">
            <w:pPr>
              <w:pStyle w:val="TableParagraph"/>
              <w:rPr>
                <w:rFonts w:asciiTheme="majorHAnsi" w:hAnsiTheme="majorHAnsi"/>
              </w:rPr>
            </w:pPr>
          </w:p>
        </w:tc>
        <w:tc>
          <w:tcPr>
            <w:tcW w:w="1723" w:type="dxa"/>
            <w:tcBorders>
              <w:top w:val="single" w:sz="8" w:space="0" w:color="000000"/>
              <w:left w:val="single" w:sz="8" w:space="0" w:color="000000"/>
              <w:bottom w:val="single" w:sz="8" w:space="0" w:color="000000"/>
              <w:right w:val="single" w:sz="8" w:space="0" w:color="000000"/>
            </w:tcBorders>
          </w:tcPr>
          <w:p w14:paraId="723CE84A" w14:textId="77777777" w:rsidR="007A1F9E" w:rsidRPr="004737E0" w:rsidRDefault="007A1F9E">
            <w:pPr>
              <w:pStyle w:val="TableParagraph"/>
              <w:rPr>
                <w:rFonts w:asciiTheme="majorHAnsi" w:hAnsiTheme="majorHAnsi"/>
              </w:rPr>
            </w:pPr>
          </w:p>
        </w:tc>
      </w:tr>
      <w:tr w:rsidR="007A1F9E" w:rsidRPr="004737E0" w14:paraId="0E9806C7" w14:textId="77777777">
        <w:trPr>
          <w:trHeight w:val="316"/>
        </w:trPr>
        <w:tc>
          <w:tcPr>
            <w:tcW w:w="2475" w:type="dxa"/>
            <w:vMerge/>
            <w:tcBorders>
              <w:top w:val="nil"/>
              <w:bottom w:val="single" w:sz="8" w:space="0" w:color="000000"/>
              <w:right w:val="single" w:sz="8" w:space="0" w:color="000000"/>
            </w:tcBorders>
            <w:shd w:val="clear" w:color="auto" w:fill="F3F3F3"/>
          </w:tcPr>
          <w:p w14:paraId="4823976D" w14:textId="77777777" w:rsidR="007A1F9E" w:rsidRPr="004737E0" w:rsidRDefault="007A1F9E">
            <w:pPr>
              <w:rPr>
                <w:rFonts w:asciiTheme="majorHAnsi" w:hAnsiTheme="majorHAnsi"/>
              </w:rPr>
            </w:pPr>
          </w:p>
        </w:tc>
        <w:tc>
          <w:tcPr>
            <w:tcW w:w="2194" w:type="dxa"/>
            <w:tcBorders>
              <w:top w:val="single" w:sz="8" w:space="0" w:color="000000"/>
              <w:left w:val="single" w:sz="8" w:space="0" w:color="000000"/>
              <w:bottom w:val="single" w:sz="8" w:space="0" w:color="000000"/>
              <w:right w:val="single" w:sz="8" w:space="0" w:color="000000"/>
            </w:tcBorders>
          </w:tcPr>
          <w:p w14:paraId="18751B26" w14:textId="77777777" w:rsidR="007A1F9E" w:rsidRPr="004737E0" w:rsidRDefault="000E1E7D">
            <w:pPr>
              <w:pStyle w:val="TableParagraph"/>
              <w:spacing w:before="46" w:line="250" w:lineRule="exact"/>
              <w:ind w:left="105"/>
              <w:rPr>
                <w:rFonts w:asciiTheme="majorHAnsi" w:hAnsiTheme="majorHAnsi"/>
              </w:rPr>
            </w:pPr>
            <w:r w:rsidRPr="004737E0">
              <w:rPr>
                <w:rFonts w:asciiTheme="majorHAnsi" w:hAnsiTheme="majorHAnsi"/>
              </w:rPr>
              <w:t>Exam</w:t>
            </w:r>
            <w:r w:rsidRPr="004737E0">
              <w:rPr>
                <w:rFonts w:asciiTheme="majorHAnsi" w:hAnsiTheme="majorHAnsi"/>
                <w:spacing w:val="-1"/>
              </w:rPr>
              <w:t xml:space="preserve"> </w:t>
            </w:r>
            <w:r w:rsidRPr="004737E0">
              <w:rPr>
                <w:rFonts w:asciiTheme="majorHAnsi" w:hAnsiTheme="majorHAnsi"/>
                <w:spacing w:val="-2"/>
              </w:rPr>
              <w:t>(written)</w:t>
            </w:r>
          </w:p>
        </w:tc>
        <w:tc>
          <w:tcPr>
            <w:tcW w:w="1310" w:type="dxa"/>
            <w:tcBorders>
              <w:top w:val="single" w:sz="8" w:space="0" w:color="000000"/>
              <w:left w:val="single" w:sz="8" w:space="0" w:color="000000"/>
              <w:bottom w:val="single" w:sz="8" w:space="0" w:color="000000"/>
              <w:right w:val="single" w:sz="8" w:space="0" w:color="000000"/>
            </w:tcBorders>
          </w:tcPr>
          <w:p w14:paraId="5F9F3F85" w14:textId="77777777" w:rsidR="007A1F9E" w:rsidRPr="004737E0" w:rsidRDefault="000E1E7D">
            <w:pPr>
              <w:pStyle w:val="TableParagraph"/>
              <w:spacing w:before="55" w:line="240" w:lineRule="exact"/>
              <w:ind w:left="107"/>
              <w:rPr>
                <w:rFonts w:asciiTheme="majorHAnsi" w:hAnsiTheme="majorHAnsi"/>
              </w:rPr>
            </w:pPr>
            <w:r w:rsidRPr="004737E0">
              <w:rPr>
                <w:rFonts w:asciiTheme="majorHAnsi" w:hAnsiTheme="majorHAnsi"/>
                <w:spacing w:val="-2"/>
              </w:rPr>
              <w:t>1-</w:t>
            </w:r>
            <w:r w:rsidRPr="004737E0">
              <w:rPr>
                <w:rFonts w:asciiTheme="majorHAnsi" w:hAnsiTheme="majorHAnsi"/>
                <w:spacing w:val="-10"/>
              </w:rPr>
              <w:t>6</w:t>
            </w:r>
          </w:p>
        </w:tc>
        <w:tc>
          <w:tcPr>
            <w:tcW w:w="979" w:type="dxa"/>
            <w:tcBorders>
              <w:top w:val="single" w:sz="8" w:space="0" w:color="000000"/>
              <w:left w:val="single" w:sz="8" w:space="0" w:color="000000"/>
              <w:bottom w:val="single" w:sz="8" w:space="0" w:color="000000"/>
              <w:right w:val="single" w:sz="8" w:space="0" w:color="000000"/>
            </w:tcBorders>
          </w:tcPr>
          <w:p w14:paraId="7B54AC6D" w14:textId="77777777" w:rsidR="007A1F9E" w:rsidRPr="004737E0" w:rsidRDefault="000E1E7D">
            <w:pPr>
              <w:pStyle w:val="TableParagraph"/>
              <w:spacing w:before="55" w:line="240" w:lineRule="exact"/>
              <w:ind w:left="18"/>
              <w:jc w:val="center"/>
              <w:rPr>
                <w:rFonts w:asciiTheme="majorHAnsi" w:hAnsiTheme="majorHAnsi"/>
              </w:rPr>
            </w:pPr>
            <w:r w:rsidRPr="004737E0">
              <w:rPr>
                <w:rFonts w:asciiTheme="majorHAnsi" w:hAnsiTheme="majorHAnsi"/>
                <w:spacing w:val="-10"/>
              </w:rPr>
              <w:t>7</w:t>
            </w:r>
          </w:p>
        </w:tc>
        <w:tc>
          <w:tcPr>
            <w:tcW w:w="947" w:type="dxa"/>
            <w:tcBorders>
              <w:top w:val="single" w:sz="8" w:space="0" w:color="000000"/>
              <w:left w:val="single" w:sz="8" w:space="0" w:color="000000"/>
              <w:bottom w:val="single" w:sz="8" w:space="0" w:color="000000"/>
              <w:right w:val="single" w:sz="8" w:space="0" w:color="000000"/>
            </w:tcBorders>
          </w:tcPr>
          <w:p w14:paraId="7A67CD00" w14:textId="0EF4B1D3" w:rsidR="007A1F9E" w:rsidRPr="004737E0" w:rsidRDefault="000E1E7D">
            <w:pPr>
              <w:pStyle w:val="TableParagraph"/>
              <w:spacing w:before="55" w:line="240" w:lineRule="exact"/>
              <w:ind w:left="23"/>
              <w:jc w:val="center"/>
              <w:rPr>
                <w:rFonts w:asciiTheme="majorHAnsi" w:hAnsiTheme="majorHAnsi"/>
              </w:rPr>
            </w:pPr>
            <w:r w:rsidRPr="004737E0">
              <w:rPr>
                <w:rFonts w:asciiTheme="majorHAnsi" w:hAnsiTheme="majorHAnsi"/>
                <w:spacing w:val="-5"/>
              </w:rPr>
              <w:t>0</w:t>
            </w:r>
            <w:r w:rsidR="003712C8">
              <w:rPr>
                <w:rFonts w:asciiTheme="majorHAnsi" w:hAnsiTheme="majorHAnsi"/>
                <w:spacing w:val="-5"/>
              </w:rPr>
              <w:t>.</w:t>
            </w:r>
            <w:r w:rsidRPr="004737E0">
              <w:rPr>
                <w:rFonts w:asciiTheme="majorHAnsi" w:hAnsiTheme="majorHAnsi"/>
                <w:spacing w:val="-5"/>
              </w:rPr>
              <w:t>2</w:t>
            </w:r>
          </w:p>
        </w:tc>
        <w:tc>
          <w:tcPr>
            <w:tcW w:w="1723" w:type="dxa"/>
            <w:tcBorders>
              <w:top w:val="single" w:sz="8" w:space="0" w:color="000000"/>
              <w:left w:val="single" w:sz="8" w:space="0" w:color="000000"/>
              <w:bottom w:val="single" w:sz="8" w:space="0" w:color="000000"/>
              <w:right w:val="single" w:sz="8" w:space="0" w:color="000000"/>
            </w:tcBorders>
          </w:tcPr>
          <w:p w14:paraId="7B307F7E" w14:textId="77777777" w:rsidR="007A1F9E" w:rsidRPr="004737E0" w:rsidRDefault="000E1E7D">
            <w:pPr>
              <w:pStyle w:val="TableParagraph"/>
              <w:spacing w:before="55" w:line="240" w:lineRule="exact"/>
              <w:ind w:left="15"/>
              <w:jc w:val="center"/>
              <w:rPr>
                <w:rFonts w:asciiTheme="majorHAnsi" w:hAnsiTheme="majorHAnsi"/>
              </w:rPr>
            </w:pPr>
            <w:r w:rsidRPr="004737E0">
              <w:rPr>
                <w:rFonts w:asciiTheme="majorHAnsi" w:hAnsiTheme="majorHAnsi"/>
                <w:spacing w:val="-5"/>
              </w:rPr>
              <w:t>30%</w:t>
            </w:r>
          </w:p>
        </w:tc>
      </w:tr>
      <w:tr w:rsidR="007A1F9E" w:rsidRPr="004737E0" w14:paraId="31D2D571" w14:textId="77777777">
        <w:trPr>
          <w:trHeight w:val="313"/>
        </w:trPr>
        <w:tc>
          <w:tcPr>
            <w:tcW w:w="2475" w:type="dxa"/>
            <w:vMerge/>
            <w:tcBorders>
              <w:top w:val="nil"/>
              <w:bottom w:val="single" w:sz="8" w:space="0" w:color="000000"/>
              <w:right w:val="single" w:sz="8" w:space="0" w:color="000000"/>
            </w:tcBorders>
            <w:shd w:val="clear" w:color="auto" w:fill="F3F3F3"/>
          </w:tcPr>
          <w:p w14:paraId="7948B976" w14:textId="77777777" w:rsidR="007A1F9E" w:rsidRPr="004737E0" w:rsidRDefault="007A1F9E">
            <w:pPr>
              <w:rPr>
                <w:rFonts w:asciiTheme="majorHAnsi" w:hAnsiTheme="majorHAnsi"/>
              </w:rPr>
            </w:pPr>
          </w:p>
        </w:tc>
        <w:tc>
          <w:tcPr>
            <w:tcW w:w="3504" w:type="dxa"/>
            <w:gridSpan w:val="2"/>
            <w:tcBorders>
              <w:top w:val="single" w:sz="8" w:space="0" w:color="000000"/>
              <w:left w:val="single" w:sz="8" w:space="0" w:color="000000"/>
              <w:bottom w:val="single" w:sz="8" w:space="0" w:color="000000"/>
              <w:right w:val="single" w:sz="8" w:space="0" w:color="000000"/>
            </w:tcBorders>
          </w:tcPr>
          <w:p w14:paraId="75FFD468" w14:textId="77777777" w:rsidR="007A1F9E" w:rsidRPr="004737E0" w:rsidRDefault="000E1E7D">
            <w:pPr>
              <w:pStyle w:val="TableParagraph"/>
              <w:spacing w:before="43" w:line="250" w:lineRule="exact"/>
              <w:ind w:left="105"/>
              <w:rPr>
                <w:rFonts w:asciiTheme="majorHAnsi" w:hAnsiTheme="majorHAnsi"/>
              </w:rPr>
            </w:pPr>
            <w:r w:rsidRPr="004737E0">
              <w:rPr>
                <w:rFonts w:asciiTheme="majorHAnsi" w:hAnsiTheme="majorHAnsi"/>
                <w:spacing w:val="-4"/>
              </w:rPr>
              <w:t>Total</w:t>
            </w:r>
          </w:p>
        </w:tc>
        <w:tc>
          <w:tcPr>
            <w:tcW w:w="979" w:type="dxa"/>
            <w:tcBorders>
              <w:top w:val="single" w:sz="8" w:space="0" w:color="000000"/>
              <w:left w:val="single" w:sz="8" w:space="0" w:color="000000"/>
              <w:bottom w:val="single" w:sz="8" w:space="0" w:color="000000"/>
              <w:right w:val="single" w:sz="8" w:space="0" w:color="000000"/>
            </w:tcBorders>
          </w:tcPr>
          <w:p w14:paraId="72849363" w14:textId="77777777" w:rsidR="007A1F9E" w:rsidRPr="004737E0" w:rsidRDefault="000E1E7D">
            <w:pPr>
              <w:pStyle w:val="TableParagraph"/>
              <w:spacing w:before="53" w:line="240" w:lineRule="exact"/>
              <w:ind w:left="18" w:right="3"/>
              <w:jc w:val="center"/>
              <w:rPr>
                <w:rFonts w:asciiTheme="majorHAnsi" w:hAnsiTheme="majorHAnsi"/>
              </w:rPr>
            </w:pPr>
            <w:r w:rsidRPr="004737E0">
              <w:rPr>
                <w:rFonts w:asciiTheme="majorHAnsi" w:hAnsiTheme="majorHAnsi"/>
                <w:spacing w:val="-5"/>
              </w:rPr>
              <w:t>60</w:t>
            </w:r>
          </w:p>
        </w:tc>
        <w:tc>
          <w:tcPr>
            <w:tcW w:w="947" w:type="dxa"/>
            <w:tcBorders>
              <w:top w:val="single" w:sz="8" w:space="0" w:color="000000"/>
              <w:left w:val="single" w:sz="8" w:space="0" w:color="000000"/>
              <w:bottom w:val="single" w:sz="8" w:space="0" w:color="000000"/>
              <w:right w:val="single" w:sz="8" w:space="0" w:color="000000"/>
            </w:tcBorders>
          </w:tcPr>
          <w:p w14:paraId="631735AC" w14:textId="77777777" w:rsidR="007A1F9E" w:rsidRPr="004737E0" w:rsidRDefault="000E1E7D">
            <w:pPr>
              <w:pStyle w:val="TableParagraph"/>
              <w:spacing w:before="53" w:line="240" w:lineRule="exact"/>
              <w:ind w:left="23"/>
              <w:jc w:val="center"/>
              <w:rPr>
                <w:rFonts w:asciiTheme="majorHAnsi" w:hAnsiTheme="majorHAnsi"/>
              </w:rPr>
            </w:pPr>
            <w:r w:rsidRPr="004737E0">
              <w:rPr>
                <w:rFonts w:asciiTheme="majorHAnsi" w:hAnsiTheme="majorHAnsi"/>
                <w:spacing w:val="-10"/>
              </w:rPr>
              <w:t>2</w:t>
            </w:r>
          </w:p>
        </w:tc>
        <w:tc>
          <w:tcPr>
            <w:tcW w:w="1723" w:type="dxa"/>
            <w:tcBorders>
              <w:top w:val="single" w:sz="8" w:space="0" w:color="000000"/>
              <w:left w:val="single" w:sz="8" w:space="0" w:color="000000"/>
              <w:bottom w:val="single" w:sz="8" w:space="0" w:color="000000"/>
              <w:right w:val="single" w:sz="8" w:space="0" w:color="000000"/>
            </w:tcBorders>
          </w:tcPr>
          <w:p w14:paraId="0C72F94E" w14:textId="77777777" w:rsidR="007A1F9E" w:rsidRPr="004737E0" w:rsidRDefault="000E1E7D" w:rsidP="00773FD0">
            <w:pPr>
              <w:pStyle w:val="TableParagraph"/>
              <w:spacing w:before="53" w:line="240" w:lineRule="exact"/>
              <w:ind w:left="107"/>
              <w:jc w:val="center"/>
              <w:rPr>
                <w:rFonts w:asciiTheme="majorHAnsi" w:hAnsiTheme="majorHAnsi"/>
              </w:rPr>
            </w:pPr>
            <w:r w:rsidRPr="004737E0">
              <w:rPr>
                <w:rFonts w:asciiTheme="majorHAnsi" w:hAnsiTheme="majorHAnsi"/>
                <w:spacing w:val="-4"/>
              </w:rPr>
              <w:t>100%</w:t>
            </w:r>
          </w:p>
        </w:tc>
      </w:tr>
      <w:tr w:rsidR="007A1F9E" w:rsidRPr="004737E0" w14:paraId="64B2F7D5" w14:textId="77777777">
        <w:trPr>
          <w:trHeight w:val="12399"/>
        </w:trPr>
        <w:tc>
          <w:tcPr>
            <w:tcW w:w="2475" w:type="dxa"/>
            <w:vMerge/>
            <w:tcBorders>
              <w:top w:val="nil"/>
              <w:bottom w:val="single" w:sz="8" w:space="0" w:color="000000"/>
              <w:right w:val="single" w:sz="8" w:space="0" w:color="000000"/>
            </w:tcBorders>
            <w:shd w:val="clear" w:color="auto" w:fill="F3F3F3"/>
          </w:tcPr>
          <w:p w14:paraId="00531B0F" w14:textId="77777777" w:rsidR="007A1F9E" w:rsidRPr="004737E0" w:rsidRDefault="007A1F9E">
            <w:pPr>
              <w:rPr>
                <w:rFonts w:asciiTheme="majorHAnsi" w:hAnsiTheme="majorHAnsi"/>
              </w:rPr>
            </w:pPr>
          </w:p>
        </w:tc>
        <w:tc>
          <w:tcPr>
            <w:tcW w:w="7153" w:type="dxa"/>
            <w:gridSpan w:val="5"/>
            <w:tcBorders>
              <w:top w:val="single" w:sz="8" w:space="0" w:color="000000"/>
              <w:left w:val="single" w:sz="8" w:space="0" w:color="000000"/>
              <w:bottom w:val="single" w:sz="8" w:space="0" w:color="000000"/>
              <w:right w:val="single" w:sz="8" w:space="0" w:color="000000"/>
            </w:tcBorders>
          </w:tcPr>
          <w:p w14:paraId="0F41BB1C" w14:textId="77777777" w:rsidR="007A1F9E" w:rsidRPr="004737E0" w:rsidRDefault="000E1E7D">
            <w:pPr>
              <w:pStyle w:val="TableParagraph"/>
              <w:spacing w:before="46" w:line="281" w:lineRule="exact"/>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6"/>
              </w:rPr>
              <w:t xml:space="preserve"> </w:t>
            </w:r>
            <w:r w:rsidRPr="004737E0">
              <w:rPr>
                <w:rFonts w:asciiTheme="majorHAnsi" w:hAnsiTheme="majorHAnsi"/>
              </w:rPr>
              <w:t>information</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5"/>
              </w:rPr>
              <w:t xml:space="preserve"> </w:t>
            </w:r>
            <w:r w:rsidRPr="004737E0">
              <w:rPr>
                <w:rFonts w:asciiTheme="majorHAnsi" w:hAnsiTheme="majorHAnsi"/>
                <w:spacing w:val="-2"/>
              </w:rPr>
              <w:t>criteria):</w:t>
            </w:r>
          </w:p>
          <w:p w14:paraId="67B3DE8A" w14:textId="58B54373" w:rsidR="007A1F9E" w:rsidRPr="004737E0" w:rsidRDefault="000E1E7D">
            <w:pPr>
              <w:pStyle w:val="TableParagraph"/>
              <w:ind w:left="105" w:right="89"/>
              <w:jc w:val="both"/>
              <w:rPr>
                <w:rFonts w:asciiTheme="majorHAnsi" w:hAnsiTheme="majorHAnsi"/>
              </w:rPr>
            </w:pPr>
            <w:r w:rsidRPr="004737E0">
              <w:rPr>
                <w:rFonts w:asciiTheme="majorHAnsi" w:hAnsiTheme="majorHAnsi"/>
              </w:rPr>
              <w:t xml:space="preserve">Class attendance is mandatory. 30% </w:t>
            </w:r>
            <w:r w:rsidR="003712C8" w:rsidRPr="004737E0">
              <w:rPr>
                <w:rFonts w:asciiTheme="majorHAnsi" w:hAnsiTheme="majorHAnsi"/>
              </w:rPr>
              <w:t>of absences</w:t>
            </w:r>
            <w:r w:rsidRPr="004737E0">
              <w:rPr>
                <w:rFonts w:asciiTheme="majorHAnsi" w:hAnsiTheme="majorHAnsi"/>
              </w:rPr>
              <w:t xml:space="preserve"> are tolerated (4 </w:t>
            </w:r>
            <w:r w:rsidRPr="004737E0">
              <w:rPr>
                <w:rFonts w:asciiTheme="majorHAnsi" w:hAnsiTheme="majorHAnsi"/>
                <w:spacing w:val="-2"/>
              </w:rPr>
              <w:t>absences).</w:t>
            </w:r>
          </w:p>
          <w:p w14:paraId="7A6D3345" w14:textId="3FB64EA4" w:rsidR="007A1F9E" w:rsidRPr="004737E0" w:rsidRDefault="000E1E7D">
            <w:pPr>
              <w:pStyle w:val="TableParagraph"/>
              <w:spacing w:before="1"/>
              <w:ind w:left="105" w:right="85"/>
              <w:jc w:val="both"/>
              <w:rPr>
                <w:rFonts w:asciiTheme="majorHAnsi" w:hAnsiTheme="majorHAnsi"/>
              </w:rPr>
            </w:pPr>
            <w:r w:rsidRPr="004737E0">
              <w:rPr>
                <w:rFonts w:asciiTheme="majorHAnsi" w:hAnsiTheme="majorHAnsi"/>
              </w:rPr>
              <w:t>In order to take the final exam, it is necessary to write and submit a seminar</w:t>
            </w:r>
            <w:r w:rsidR="003712C8">
              <w:rPr>
                <w:rFonts w:asciiTheme="majorHAnsi" w:hAnsiTheme="majorHAnsi"/>
              </w:rPr>
              <w:t xml:space="preserve"> paper</w:t>
            </w:r>
            <w:r w:rsidRPr="004737E0">
              <w:rPr>
                <w:rFonts w:asciiTheme="majorHAnsi" w:hAnsiTheme="majorHAnsi"/>
              </w:rPr>
              <w:t>, give a speech and complete all assignments, because a grade is obtained from each segment and represents the overall grade achieved in this course. Therefore, it is important to attend classes in order to complete all tasks, i.e.</w:t>
            </w:r>
            <w:r w:rsidR="003712C8">
              <w:rPr>
                <w:rFonts w:asciiTheme="majorHAnsi" w:hAnsiTheme="majorHAnsi"/>
              </w:rPr>
              <w:t>,</w:t>
            </w:r>
            <w:r w:rsidRPr="004737E0">
              <w:rPr>
                <w:rFonts w:asciiTheme="majorHAnsi" w:hAnsiTheme="majorHAnsi"/>
              </w:rPr>
              <w:t xml:space="preserve"> segments.</w:t>
            </w:r>
          </w:p>
          <w:p w14:paraId="4A54D9FF"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speech</w:t>
            </w:r>
            <w:r w:rsidRPr="004737E0">
              <w:rPr>
                <w:rFonts w:asciiTheme="majorHAnsi" w:hAnsiTheme="majorHAnsi"/>
                <w:spacing w:val="-2"/>
              </w:rPr>
              <w:t xml:space="preserve"> </w:t>
            </w:r>
            <w:r w:rsidRPr="004737E0">
              <w:rPr>
                <w:rFonts w:asciiTheme="majorHAnsi" w:hAnsiTheme="majorHAnsi"/>
              </w:rPr>
              <w:t>must</w:t>
            </w:r>
            <w:r w:rsidRPr="004737E0">
              <w:rPr>
                <w:rFonts w:asciiTheme="majorHAnsi" w:hAnsiTheme="majorHAnsi"/>
                <w:spacing w:val="-3"/>
              </w:rPr>
              <w:t xml:space="preserve"> </w:t>
            </w:r>
            <w:r w:rsidRPr="004737E0">
              <w:rPr>
                <w:rFonts w:asciiTheme="majorHAnsi" w:hAnsiTheme="majorHAnsi"/>
              </w:rPr>
              <w:t>be</w:t>
            </w:r>
            <w:r w:rsidRPr="004737E0">
              <w:rPr>
                <w:rFonts w:asciiTheme="majorHAnsi" w:hAnsiTheme="majorHAnsi"/>
                <w:spacing w:val="-1"/>
              </w:rPr>
              <w:t xml:space="preserve"> </w:t>
            </w:r>
            <w:r w:rsidRPr="004737E0">
              <w:rPr>
                <w:rFonts w:asciiTheme="majorHAnsi" w:hAnsiTheme="majorHAnsi"/>
              </w:rPr>
              <w:t>10</w:t>
            </w:r>
            <w:r w:rsidRPr="004737E0">
              <w:rPr>
                <w:rFonts w:asciiTheme="majorHAnsi" w:hAnsiTheme="majorHAnsi"/>
                <w:spacing w:val="-3"/>
              </w:rPr>
              <w:t xml:space="preserve"> </w:t>
            </w:r>
            <w:r w:rsidRPr="004737E0">
              <w:rPr>
                <w:rFonts w:asciiTheme="majorHAnsi" w:hAnsiTheme="majorHAnsi"/>
              </w:rPr>
              <w:t>minutes</w:t>
            </w:r>
            <w:r w:rsidRPr="004737E0">
              <w:rPr>
                <w:rFonts w:asciiTheme="majorHAnsi" w:hAnsiTheme="majorHAnsi"/>
                <w:spacing w:val="-1"/>
              </w:rPr>
              <w:t xml:space="preserve"> </w:t>
            </w:r>
            <w:r w:rsidRPr="004737E0">
              <w:rPr>
                <w:rFonts w:asciiTheme="majorHAnsi" w:hAnsiTheme="majorHAnsi"/>
              </w:rPr>
              <w:t>long</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given</w:t>
            </w:r>
            <w:r w:rsidRPr="004737E0">
              <w:rPr>
                <w:rFonts w:asciiTheme="majorHAnsi" w:hAnsiTheme="majorHAnsi"/>
                <w:spacing w:val="-2"/>
              </w:rPr>
              <w:t xml:space="preserve"> topic.</w:t>
            </w:r>
          </w:p>
          <w:p w14:paraId="343BF643" w14:textId="77777777" w:rsidR="007A1F9E" w:rsidRPr="004737E0" w:rsidRDefault="000E1E7D">
            <w:pPr>
              <w:pStyle w:val="TableParagraph"/>
              <w:ind w:left="105" w:right="88"/>
              <w:jc w:val="both"/>
              <w:rPr>
                <w:rFonts w:asciiTheme="majorHAnsi" w:hAnsiTheme="majorHAnsi"/>
              </w:rPr>
            </w:pPr>
            <w:r w:rsidRPr="004737E0">
              <w:rPr>
                <w:rFonts w:asciiTheme="majorHAnsi" w:hAnsiTheme="majorHAnsi"/>
              </w:rPr>
              <w:t xml:space="preserve">At the end of the semester, there is a written exam (final exam) in which theoretical knowledge is checked, and the speech given and the tasks performed represent the application of theoretical </w:t>
            </w:r>
            <w:r w:rsidRPr="004737E0">
              <w:rPr>
                <w:rFonts w:asciiTheme="majorHAnsi" w:hAnsiTheme="majorHAnsi"/>
                <w:spacing w:val="-2"/>
              </w:rPr>
              <w:t>knowledge.</w:t>
            </w:r>
          </w:p>
          <w:p w14:paraId="7B632E05" w14:textId="77777777" w:rsidR="007A1F9E" w:rsidRPr="004737E0" w:rsidRDefault="000E1E7D">
            <w:pPr>
              <w:pStyle w:val="TableParagraph"/>
              <w:ind w:left="105" w:right="90"/>
              <w:jc w:val="both"/>
              <w:rPr>
                <w:rFonts w:asciiTheme="majorHAnsi" w:hAnsiTheme="majorHAnsi"/>
              </w:rPr>
            </w:pPr>
            <w:r w:rsidRPr="004737E0">
              <w:rPr>
                <w:rFonts w:asciiTheme="majorHAnsi" w:hAnsiTheme="majorHAnsi"/>
              </w:rPr>
              <w:t>The exam can be taken after completing all the tasks, giving the seminar and giving the speech.</w:t>
            </w:r>
          </w:p>
          <w:p w14:paraId="26E9732C" w14:textId="6DD7C4F3" w:rsidR="007A1F9E" w:rsidRPr="004737E0" w:rsidRDefault="000E1E7D">
            <w:pPr>
              <w:pStyle w:val="TableParagraph"/>
              <w:spacing w:before="1"/>
              <w:ind w:left="105" w:right="89"/>
              <w:jc w:val="both"/>
              <w:rPr>
                <w:rFonts w:asciiTheme="majorHAnsi" w:hAnsiTheme="majorHAnsi"/>
              </w:rPr>
            </w:pPr>
            <w:r w:rsidRPr="004737E0">
              <w:rPr>
                <w:rFonts w:asciiTheme="majorHAnsi" w:hAnsiTheme="majorHAnsi"/>
              </w:rPr>
              <w:t>During classes, students are given instructions on what they must pay special attention to in order to master the material as successfully</w:t>
            </w:r>
            <w:r w:rsidRPr="004737E0">
              <w:rPr>
                <w:rFonts w:asciiTheme="majorHAnsi" w:hAnsiTheme="majorHAnsi"/>
                <w:spacing w:val="-1"/>
              </w:rPr>
              <w:t xml:space="preserve"> </w:t>
            </w:r>
            <w:r w:rsidRPr="004737E0">
              <w:rPr>
                <w:rFonts w:asciiTheme="majorHAnsi" w:hAnsiTheme="majorHAnsi"/>
              </w:rPr>
              <w:t>as possible and</w:t>
            </w:r>
            <w:r w:rsidRPr="004737E0">
              <w:rPr>
                <w:rFonts w:asciiTheme="majorHAnsi" w:hAnsiTheme="majorHAnsi"/>
                <w:spacing w:val="-1"/>
              </w:rPr>
              <w:t xml:space="preserve"> </w:t>
            </w:r>
            <w:r w:rsidRPr="004737E0">
              <w:rPr>
                <w:rFonts w:asciiTheme="majorHAnsi" w:hAnsiTheme="majorHAnsi"/>
              </w:rPr>
              <w:t>achieve the best possible overall grade. Students' interest in extracurricular activities, such as participation in poetry evenings, is especially valued. In this case, the max. 20% for the first segment of liabilities</w:t>
            </w:r>
            <w:r w:rsidR="003712C8">
              <w:rPr>
                <w:rFonts w:asciiTheme="majorHAnsi" w:hAnsiTheme="majorHAnsi"/>
              </w:rPr>
              <w:t xml:space="preserve"> can be obtained</w:t>
            </w:r>
            <w:r w:rsidRPr="004737E0">
              <w:rPr>
                <w:rFonts w:asciiTheme="majorHAnsi" w:hAnsiTheme="majorHAnsi"/>
              </w:rPr>
              <w:t>. Creativity in processing the topic and presentation is especially encouraged and recommended.</w:t>
            </w:r>
          </w:p>
          <w:p w14:paraId="4D2A0B0C" w14:textId="77777777" w:rsidR="003712C8" w:rsidRDefault="000E1E7D">
            <w:pPr>
              <w:pStyle w:val="TableParagraph"/>
              <w:spacing w:before="280"/>
              <w:ind w:left="105" w:right="829"/>
              <w:rPr>
                <w:rFonts w:asciiTheme="majorHAnsi" w:hAnsiTheme="majorHAnsi"/>
              </w:rPr>
            </w:pPr>
            <w:r w:rsidRPr="004737E0">
              <w:rPr>
                <w:rFonts w:asciiTheme="majorHAnsi" w:hAnsiTheme="majorHAnsi"/>
              </w:rPr>
              <w:t>Participation</w:t>
            </w:r>
            <w:r w:rsidRPr="004737E0">
              <w:rPr>
                <w:rFonts w:asciiTheme="majorHAnsi" w:hAnsiTheme="majorHAnsi"/>
                <w:spacing w:val="-7"/>
              </w:rPr>
              <w:t xml:space="preserve"> </w:t>
            </w:r>
            <w:r w:rsidRPr="004737E0">
              <w:rPr>
                <w:rFonts w:asciiTheme="majorHAnsi" w:hAnsiTheme="majorHAnsi"/>
              </w:rPr>
              <w:t>in</w:t>
            </w:r>
            <w:r w:rsidRPr="004737E0">
              <w:rPr>
                <w:rFonts w:asciiTheme="majorHAnsi" w:hAnsiTheme="majorHAnsi"/>
                <w:spacing w:val="-7"/>
              </w:rPr>
              <w:t xml:space="preserve"> </w:t>
            </w:r>
            <w:r w:rsidRPr="004737E0">
              <w:rPr>
                <w:rFonts w:asciiTheme="majorHAnsi" w:hAnsiTheme="majorHAnsi"/>
              </w:rPr>
              <w:t>classes</w:t>
            </w:r>
            <w:r w:rsidR="003712C8">
              <w:rPr>
                <w:rFonts w:asciiTheme="majorHAnsi" w:hAnsiTheme="majorHAnsi"/>
              </w:rPr>
              <w:t xml:space="preserve"> and </w:t>
            </w:r>
            <w:r w:rsidRPr="004737E0">
              <w:rPr>
                <w:rFonts w:asciiTheme="majorHAnsi" w:hAnsiTheme="majorHAnsi"/>
              </w:rPr>
              <w:t>tutorials</w:t>
            </w:r>
            <w:r w:rsidRPr="004737E0">
              <w:rPr>
                <w:rFonts w:asciiTheme="majorHAnsi" w:hAnsiTheme="majorHAnsi"/>
                <w:spacing w:val="-6"/>
              </w:rPr>
              <w:t xml:space="preserve"> </w:t>
            </w:r>
            <w:r w:rsidR="003712C8">
              <w:rPr>
                <w:rFonts w:asciiTheme="majorHAnsi" w:hAnsiTheme="majorHAnsi"/>
              </w:rPr>
              <w:t>is</w:t>
            </w:r>
            <w:r w:rsidRPr="004737E0">
              <w:rPr>
                <w:rFonts w:asciiTheme="majorHAnsi" w:hAnsiTheme="majorHAnsi"/>
                <w:spacing w:val="-6"/>
              </w:rPr>
              <w:t xml:space="preserve"> </w:t>
            </w:r>
            <w:r w:rsidRPr="004737E0">
              <w:rPr>
                <w:rFonts w:asciiTheme="majorHAnsi" w:hAnsiTheme="majorHAnsi"/>
              </w:rPr>
              <w:t>evaluated</w:t>
            </w:r>
            <w:r w:rsidRPr="004737E0">
              <w:rPr>
                <w:rFonts w:asciiTheme="majorHAnsi" w:hAnsiTheme="majorHAnsi"/>
                <w:spacing w:val="-7"/>
              </w:rPr>
              <w:t xml:space="preserve"> </w:t>
            </w:r>
            <w:r w:rsidRPr="004737E0">
              <w:rPr>
                <w:rFonts w:asciiTheme="majorHAnsi" w:hAnsiTheme="majorHAnsi"/>
              </w:rPr>
              <w:t>as</w:t>
            </w:r>
            <w:r w:rsidRPr="004737E0">
              <w:rPr>
                <w:rFonts w:asciiTheme="majorHAnsi" w:hAnsiTheme="majorHAnsi"/>
                <w:spacing w:val="-6"/>
              </w:rPr>
              <w:t xml:space="preserve"> </w:t>
            </w:r>
            <w:r w:rsidRPr="004737E0">
              <w:rPr>
                <w:rFonts w:asciiTheme="majorHAnsi" w:hAnsiTheme="majorHAnsi"/>
              </w:rPr>
              <w:t xml:space="preserve">follows: </w:t>
            </w:r>
          </w:p>
          <w:p w14:paraId="64F4347A" w14:textId="0C5B5A9C" w:rsidR="007A1F9E" w:rsidRPr="004737E0" w:rsidRDefault="000E1E7D">
            <w:pPr>
              <w:pStyle w:val="TableParagraph"/>
              <w:spacing w:before="280"/>
              <w:ind w:left="105" w:right="829"/>
              <w:rPr>
                <w:rFonts w:asciiTheme="majorHAnsi" w:hAnsiTheme="majorHAnsi"/>
              </w:rPr>
            </w:pPr>
            <w:r w:rsidRPr="004737E0">
              <w:rPr>
                <w:rFonts w:asciiTheme="majorHAnsi" w:hAnsiTheme="majorHAnsi"/>
              </w:rPr>
              <w:t xml:space="preserve">0% = Does not </w:t>
            </w:r>
            <w:r w:rsidR="003712C8">
              <w:rPr>
                <w:rFonts w:asciiTheme="majorHAnsi" w:hAnsiTheme="majorHAnsi"/>
              </w:rPr>
              <w:t>attend</w:t>
            </w:r>
            <w:r w:rsidRPr="004737E0">
              <w:rPr>
                <w:rFonts w:asciiTheme="majorHAnsi" w:hAnsiTheme="majorHAnsi"/>
              </w:rPr>
              <w:t xml:space="preserve"> class</w:t>
            </w:r>
            <w:r w:rsidR="003712C8">
              <w:rPr>
                <w:rFonts w:asciiTheme="majorHAnsi" w:hAnsiTheme="majorHAnsi"/>
              </w:rPr>
              <w:t>es</w:t>
            </w:r>
            <w:r w:rsidRPr="004737E0">
              <w:rPr>
                <w:rFonts w:asciiTheme="majorHAnsi" w:hAnsiTheme="majorHAnsi"/>
              </w:rPr>
              <w:t>.</w:t>
            </w:r>
          </w:p>
          <w:p w14:paraId="078E0FD4" w14:textId="270252B8" w:rsidR="007A1F9E" w:rsidRPr="004737E0" w:rsidRDefault="000E1E7D">
            <w:pPr>
              <w:pStyle w:val="TableParagraph"/>
              <w:spacing w:before="1"/>
              <w:ind w:left="105" w:right="563"/>
              <w:rPr>
                <w:rFonts w:asciiTheme="majorHAnsi" w:hAnsiTheme="majorHAnsi"/>
              </w:rPr>
            </w:pPr>
            <w:r w:rsidRPr="004737E0">
              <w:rPr>
                <w:rFonts w:asciiTheme="majorHAnsi" w:hAnsiTheme="majorHAnsi"/>
              </w:rPr>
              <w:t>4%</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003712C8" w:rsidRPr="004737E0">
              <w:rPr>
                <w:rFonts w:asciiTheme="majorHAnsi" w:hAnsiTheme="majorHAnsi"/>
              </w:rPr>
              <w:t>Attends but</w:t>
            </w:r>
            <w:r w:rsidRPr="004737E0">
              <w:rPr>
                <w:rFonts w:asciiTheme="majorHAnsi" w:hAnsiTheme="majorHAnsi"/>
                <w:spacing w:val="-5"/>
              </w:rPr>
              <w:t xml:space="preserve"> </w:t>
            </w:r>
            <w:r w:rsidRPr="004737E0">
              <w:rPr>
                <w:rFonts w:asciiTheme="majorHAnsi" w:hAnsiTheme="majorHAnsi"/>
              </w:rPr>
              <w:t>does</w:t>
            </w:r>
            <w:r w:rsidRPr="004737E0">
              <w:rPr>
                <w:rFonts w:asciiTheme="majorHAnsi" w:hAnsiTheme="majorHAnsi"/>
                <w:spacing w:val="-2"/>
              </w:rPr>
              <w:t xml:space="preserve"> </w:t>
            </w:r>
            <w:r w:rsidRPr="004737E0">
              <w:rPr>
                <w:rFonts w:asciiTheme="majorHAnsi" w:hAnsiTheme="majorHAnsi"/>
              </w:rPr>
              <w:t>not</w:t>
            </w:r>
            <w:r w:rsidRPr="004737E0">
              <w:rPr>
                <w:rFonts w:asciiTheme="majorHAnsi" w:hAnsiTheme="majorHAnsi"/>
                <w:spacing w:val="-5"/>
              </w:rPr>
              <w:t xml:space="preserve"> </w:t>
            </w:r>
            <w:r w:rsidRPr="004737E0">
              <w:rPr>
                <w:rFonts w:asciiTheme="majorHAnsi" w:hAnsiTheme="majorHAnsi"/>
              </w:rPr>
              <w:t>participate</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work</w:t>
            </w:r>
            <w:r w:rsidR="003712C8">
              <w:rPr>
                <w:rFonts w:asciiTheme="majorHAnsi" w:hAnsiTheme="majorHAnsi"/>
              </w:rPr>
              <w:t xml:space="preserve">; </w:t>
            </w:r>
            <w:r w:rsidRPr="004737E0">
              <w:rPr>
                <w:rFonts w:asciiTheme="majorHAnsi" w:hAnsiTheme="majorHAnsi"/>
              </w:rPr>
              <w:t>does</w:t>
            </w:r>
            <w:r w:rsidRPr="004737E0">
              <w:rPr>
                <w:rFonts w:asciiTheme="majorHAnsi" w:hAnsiTheme="majorHAnsi"/>
                <w:spacing w:val="-4"/>
              </w:rPr>
              <w:t xml:space="preserve"> </w:t>
            </w:r>
            <w:r w:rsidRPr="004737E0">
              <w:rPr>
                <w:rFonts w:asciiTheme="majorHAnsi" w:hAnsiTheme="majorHAnsi"/>
              </w:rPr>
              <w:t>not complete the tasks.</w:t>
            </w:r>
          </w:p>
          <w:p w14:paraId="7001F3E1" w14:textId="7C0A2276" w:rsidR="007A1F9E" w:rsidRPr="004737E0" w:rsidRDefault="000E1E7D">
            <w:pPr>
              <w:pStyle w:val="TableParagraph"/>
              <w:tabs>
                <w:tab w:val="left" w:pos="5441"/>
              </w:tabs>
              <w:ind w:left="105" w:right="563"/>
              <w:rPr>
                <w:rFonts w:asciiTheme="majorHAnsi" w:hAnsiTheme="majorHAnsi"/>
              </w:rPr>
            </w:pPr>
            <w:r w:rsidRPr="004737E0">
              <w:rPr>
                <w:rFonts w:asciiTheme="majorHAnsi" w:hAnsiTheme="majorHAnsi"/>
                <w:noProof/>
              </w:rPr>
              <mc:AlternateContent>
                <mc:Choice Requires="wpg">
                  <w:drawing>
                    <wp:anchor distT="0" distB="0" distL="0" distR="0" simplePos="0" relativeHeight="467242496" behindDoc="1" locked="0" layoutInCell="1" allowOverlap="1" wp14:anchorId="48679E74" wp14:editId="4A36A0DB">
                      <wp:simplePos x="0" y="0"/>
                      <wp:positionH relativeFrom="column">
                        <wp:posOffset>3321430</wp:posOffset>
                      </wp:positionH>
                      <wp:positionV relativeFrom="paragraph">
                        <wp:posOffset>29</wp:posOffset>
                      </wp:positionV>
                      <wp:extent cx="201295" cy="17843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178435"/>
                                <a:chOff x="0" y="0"/>
                                <a:chExt cx="201295" cy="178435"/>
                              </a:xfrm>
                            </wpg:grpSpPr>
                            <pic:pic xmlns:pic="http://schemas.openxmlformats.org/drawingml/2006/picture">
                              <pic:nvPicPr>
                                <pic:cNvPr id="50" name="Image 50"/>
                                <pic:cNvPicPr/>
                              </pic:nvPicPr>
                              <pic:blipFill>
                                <a:blip r:embed="rId293" cstate="print"/>
                                <a:stretch>
                                  <a:fillRect/>
                                </a:stretch>
                              </pic:blipFill>
                              <pic:spPr>
                                <a:xfrm>
                                  <a:off x="0" y="0"/>
                                  <a:ext cx="199448" cy="176784"/>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B91E703" id="Group 49" o:spid="_x0000_s1026" style="position:absolute;margin-left:261.55pt;margin-top:0;width:15.85pt;height:14.05pt;z-index:-36073984;mso-wrap-distance-left:0;mso-wrap-distance-right:0" coordsize="201295,178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7" type="#_x0000_t75" style="position:absolute;width:199448;height:17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">
                        <v:imagedata r:id="rId294" o:title=""/>
                      </v:shape>
                    </v:group>
                  </w:pict>
                </mc:Fallback>
              </mc:AlternateContent>
            </w:r>
            <w:r w:rsidRPr="004737E0">
              <w:rPr>
                <w:rFonts w:asciiTheme="majorHAnsi" w:hAnsiTheme="majorHAnsi"/>
              </w:rPr>
              <w:t>8% = Prepared, but the preparation is incomplete</w:t>
            </w:r>
            <w:r w:rsidR="003712C8">
              <w:rPr>
                <w:rFonts w:asciiTheme="majorHAnsi" w:hAnsiTheme="majorHAnsi"/>
              </w:rPr>
              <w:t xml:space="preserve"> </w:t>
            </w:r>
            <w:r w:rsidRPr="004737E0">
              <w:rPr>
                <w:rFonts w:asciiTheme="majorHAnsi" w:hAnsiTheme="majorHAnsi"/>
              </w:rPr>
              <w:t>with</w:t>
            </w:r>
            <w:r w:rsidRPr="004737E0">
              <w:rPr>
                <w:rFonts w:asciiTheme="majorHAnsi" w:hAnsiTheme="majorHAnsi"/>
                <w:spacing w:val="-14"/>
              </w:rPr>
              <w:t xml:space="preserve"> </w:t>
            </w:r>
            <w:r w:rsidRPr="004737E0">
              <w:rPr>
                <w:rFonts w:asciiTheme="majorHAnsi" w:hAnsiTheme="majorHAnsi"/>
              </w:rPr>
              <w:t>major shortcomings (regularly with errors)</w:t>
            </w:r>
          </w:p>
          <w:p w14:paraId="6877E411" w14:textId="77777777" w:rsidR="003712C8" w:rsidRDefault="000E1E7D">
            <w:pPr>
              <w:pStyle w:val="TableParagraph"/>
              <w:ind w:left="105"/>
              <w:rPr>
                <w:rFonts w:asciiTheme="majorHAnsi" w:hAnsiTheme="majorHAnsi"/>
              </w:rPr>
            </w:pPr>
            <w:r w:rsidRPr="004737E0">
              <w:rPr>
                <w:rFonts w:asciiTheme="majorHAnsi" w:hAnsiTheme="majorHAnsi"/>
              </w:rPr>
              <w:t xml:space="preserve">12% = </w:t>
            </w:r>
            <w:r w:rsidR="003712C8">
              <w:rPr>
                <w:rFonts w:asciiTheme="majorHAnsi" w:hAnsiTheme="majorHAnsi"/>
              </w:rPr>
              <w:t>P</w:t>
            </w:r>
            <w:r w:rsidRPr="004737E0">
              <w:rPr>
                <w:rFonts w:asciiTheme="majorHAnsi" w:hAnsiTheme="majorHAnsi"/>
              </w:rPr>
              <w:t xml:space="preserve">repared, but the preparation is incomplete </w:t>
            </w:r>
            <w:r w:rsidRPr="004737E0">
              <w:rPr>
                <w:rFonts w:asciiTheme="majorHAnsi" w:hAnsiTheme="majorHAnsi"/>
                <w:noProof/>
                <w:spacing w:val="4"/>
                <w:position w:val="-4"/>
              </w:rPr>
              <w:drawing>
                <wp:inline distT="0" distB="0" distL="0" distR="0" wp14:anchorId="2CC5CDCC" wp14:editId="3B74D597">
                  <wp:extent cx="201168" cy="178308"/>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93" cstate="print"/>
                          <a:stretch>
                            <a:fillRect/>
                          </a:stretch>
                        </pic:blipFill>
                        <pic:spPr>
                          <a:xfrm>
                            <a:off x="0" y="0"/>
                            <a:ext cx="201168" cy="178308"/>
                          </a:xfrm>
                          <a:prstGeom prst="rect">
                            <a:avLst/>
                          </a:prstGeom>
                        </pic:spPr>
                      </pic:pic>
                    </a:graphicData>
                  </a:graphic>
                </wp:inline>
              </w:drawing>
            </w:r>
            <w:r w:rsidRPr="004737E0">
              <w:rPr>
                <w:rFonts w:asciiTheme="majorHAnsi" w:hAnsiTheme="majorHAnsi"/>
                <w:spacing w:val="4"/>
                <w:position w:val="-4"/>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minor</w:t>
            </w:r>
            <w:r w:rsidRPr="004737E0">
              <w:rPr>
                <w:rFonts w:asciiTheme="majorHAnsi" w:hAnsiTheme="majorHAnsi"/>
                <w:spacing w:val="-6"/>
              </w:rPr>
              <w:t xml:space="preserve"> </w:t>
            </w:r>
            <w:r w:rsidRPr="004737E0">
              <w:rPr>
                <w:rFonts w:asciiTheme="majorHAnsi" w:hAnsiTheme="majorHAnsi"/>
              </w:rPr>
              <w:t>defects</w:t>
            </w:r>
            <w:r w:rsidRPr="004737E0">
              <w:rPr>
                <w:rFonts w:asciiTheme="majorHAnsi" w:hAnsiTheme="majorHAnsi"/>
                <w:spacing w:val="-4"/>
              </w:rPr>
              <w:t xml:space="preserve"> </w:t>
            </w:r>
            <w:r w:rsidRPr="004737E0">
              <w:rPr>
                <w:rFonts w:asciiTheme="majorHAnsi" w:hAnsiTheme="majorHAnsi"/>
              </w:rPr>
              <w:t>(tasks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exercises</w:t>
            </w:r>
            <w:r w:rsidRPr="004737E0">
              <w:rPr>
                <w:rFonts w:asciiTheme="majorHAnsi" w:hAnsiTheme="majorHAnsi"/>
                <w:spacing w:val="-4"/>
              </w:rPr>
              <w:t xml:space="preserve"> </w:t>
            </w:r>
            <w:r w:rsidRPr="004737E0">
              <w:rPr>
                <w:rFonts w:asciiTheme="majorHAnsi" w:hAnsiTheme="majorHAnsi"/>
              </w:rPr>
              <w:t>with</w:t>
            </w:r>
            <w:r w:rsidRPr="004737E0">
              <w:rPr>
                <w:rFonts w:asciiTheme="majorHAnsi" w:hAnsiTheme="majorHAnsi"/>
                <w:spacing w:val="-4"/>
              </w:rPr>
              <w:t xml:space="preserve"> </w:t>
            </w:r>
            <w:r w:rsidRPr="004737E0">
              <w:rPr>
                <w:rFonts w:asciiTheme="majorHAnsi" w:hAnsiTheme="majorHAnsi"/>
              </w:rPr>
              <w:t>only</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5"/>
              </w:rPr>
              <w:t xml:space="preserve"> </w:t>
            </w:r>
            <w:r w:rsidRPr="004737E0">
              <w:rPr>
                <w:rFonts w:asciiTheme="majorHAnsi" w:hAnsiTheme="majorHAnsi"/>
              </w:rPr>
              <w:t>few</w:t>
            </w:r>
            <w:r w:rsidRPr="004737E0">
              <w:rPr>
                <w:rFonts w:asciiTheme="majorHAnsi" w:hAnsiTheme="majorHAnsi"/>
                <w:spacing w:val="-5"/>
              </w:rPr>
              <w:t xml:space="preserve"> </w:t>
            </w:r>
            <w:r w:rsidRPr="004737E0">
              <w:rPr>
                <w:rFonts w:asciiTheme="majorHAnsi" w:hAnsiTheme="majorHAnsi"/>
              </w:rPr>
              <w:t xml:space="preserve">mistakes). </w:t>
            </w:r>
          </w:p>
          <w:p w14:paraId="15F603F7" w14:textId="28DC5F22" w:rsidR="007A1F9E" w:rsidRPr="004737E0" w:rsidRDefault="000E1E7D">
            <w:pPr>
              <w:pStyle w:val="TableParagraph"/>
              <w:ind w:left="105"/>
              <w:rPr>
                <w:rFonts w:asciiTheme="majorHAnsi" w:hAnsiTheme="majorHAnsi"/>
              </w:rPr>
            </w:pPr>
            <w:r w:rsidRPr="004737E0">
              <w:rPr>
                <w:rFonts w:asciiTheme="majorHAnsi" w:hAnsiTheme="majorHAnsi"/>
              </w:rPr>
              <w:t>16%</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003712C8">
              <w:rPr>
                <w:rFonts w:asciiTheme="majorHAnsi" w:hAnsiTheme="majorHAnsi"/>
              </w:rPr>
              <w:t>R</w:t>
            </w:r>
            <w:r w:rsidRPr="004737E0">
              <w:rPr>
                <w:rFonts w:asciiTheme="majorHAnsi" w:hAnsiTheme="majorHAnsi"/>
              </w:rPr>
              <w:t>egularly</w:t>
            </w:r>
            <w:r w:rsidRPr="004737E0">
              <w:rPr>
                <w:rFonts w:asciiTheme="majorHAnsi" w:hAnsiTheme="majorHAnsi"/>
                <w:spacing w:val="-5"/>
              </w:rPr>
              <w:t xml:space="preserve"> </w:t>
            </w:r>
            <w:r w:rsidRPr="004737E0">
              <w:rPr>
                <w:rFonts w:asciiTheme="majorHAnsi" w:hAnsiTheme="majorHAnsi"/>
              </w:rPr>
              <w:t>prepared,</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preparation</w:t>
            </w:r>
            <w:r w:rsidRPr="004737E0">
              <w:rPr>
                <w:rFonts w:asciiTheme="majorHAnsi" w:hAnsiTheme="majorHAnsi"/>
                <w:spacing w:val="-4"/>
              </w:rPr>
              <w:t xml:space="preserve"> </w:t>
            </w:r>
            <w:r w:rsidRPr="004737E0">
              <w:rPr>
                <w:rFonts w:asciiTheme="majorHAnsi" w:hAnsiTheme="majorHAnsi"/>
              </w:rPr>
              <w:t>is</w:t>
            </w:r>
            <w:r w:rsidRPr="004737E0">
              <w:rPr>
                <w:rFonts w:asciiTheme="majorHAnsi" w:hAnsiTheme="majorHAnsi"/>
                <w:spacing w:val="-3"/>
              </w:rPr>
              <w:t xml:space="preserve"> </w:t>
            </w:r>
            <w:r w:rsidRPr="004737E0">
              <w:rPr>
                <w:rFonts w:asciiTheme="majorHAnsi" w:hAnsiTheme="majorHAnsi"/>
              </w:rPr>
              <w:t>correct,</w:t>
            </w:r>
            <w:r w:rsidRPr="004737E0">
              <w:rPr>
                <w:rFonts w:asciiTheme="majorHAnsi" w:hAnsiTheme="majorHAnsi"/>
                <w:spacing w:val="-3"/>
              </w:rPr>
              <w:t xml:space="preserve"> </w:t>
            </w:r>
            <w:r w:rsidRPr="004737E0">
              <w:rPr>
                <w:rFonts w:asciiTheme="majorHAnsi" w:hAnsiTheme="majorHAnsi"/>
              </w:rPr>
              <w:t>voluntarily participates in the teaching process.</w:t>
            </w:r>
          </w:p>
          <w:p w14:paraId="1A02CCB6" w14:textId="77777777" w:rsidR="007A1F9E" w:rsidRPr="004737E0" w:rsidRDefault="000E1E7D">
            <w:pPr>
              <w:pStyle w:val="TableParagraph"/>
              <w:spacing w:before="1"/>
              <w:ind w:left="105"/>
              <w:rPr>
                <w:rFonts w:asciiTheme="majorHAnsi" w:hAnsiTheme="majorHAnsi"/>
              </w:rPr>
            </w:pPr>
            <w:r w:rsidRPr="004737E0">
              <w:rPr>
                <w:rFonts w:asciiTheme="majorHAnsi" w:hAnsiTheme="majorHAnsi"/>
              </w:rPr>
              <w:t>20% = Student shows a high degree of interest in the course, is always</w:t>
            </w:r>
            <w:r w:rsidRPr="004737E0">
              <w:rPr>
                <w:rFonts w:asciiTheme="majorHAnsi" w:hAnsiTheme="majorHAnsi"/>
                <w:spacing w:val="-6"/>
              </w:rPr>
              <w:t xml:space="preserve"> </w:t>
            </w:r>
            <w:r w:rsidRPr="004737E0">
              <w:rPr>
                <w:rFonts w:asciiTheme="majorHAnsi" w:hAnsiTheme="majorHAnsi"/>
              </w:rPr>
              <w:t>prepared;</w:t>
            </w:r>
            <w:r w:rsidRPr="004737E0">
              <w:rPr>
                <w:rFonts w:asciiTheme="majorHAnsi" w:hAnsiTheme="majorHAnsi"/>
                <w:spacing w:val="-7"/>
              </w:rPr>
              <w:t xml:space="preserve"> </w:t>
            </w:r>
            <w:r w:rsidRPr="004737E0">
              <w:rPr>
                <w:rFonts w:asciiTheme="majorHAnsi" w:hAnsiTheme="majorHAnsi"/>
              </w:rPr>
              <w:t>asks</w:t>
            </w:r>
            <w:r w:rsidRPr="004737E0">
              <w:rPr>
                <w:rFonts w:asciiTheme="majorHAnsi" w:hAnsiTheme="majorHAnsi"/>
                <w:spacing w:val="-5"/>
              </w:rPr>
              <w:t xml:space="preserve"> </w:t>
            </w:r>
            <w:r w:rsidRPr="004737E0">
              <w:rPr>
                <w:rFonts w:asciiTheme="majorHAnsi" w:hAnsiTheme="majorHAnsi"/>
              </w:rPr>
              <w:t>questions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problematizes</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contents.</w:t>
            </w:r>
          </w:p>
          <w:p w14:paraId="78741B82" w14:textId="77777777" w:rsidR="007A1F9E" w:rsidRPr="004737E0" w:rsidRDefault="000E1E7D">
            <w:pPr>
              <w:pStyle w:val="TableParagraph"/>
              <w:spacing w:before="279"/>
              <w:ind w:left="105"/>
              <w:rPr>
                <w:rFonts w:asciiTheme="majorHAnsi" w:hAnsiTheme="majorHAnsi"/>
              </w:rPr>
            </w:pP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speech</w:t>
            </w:r>
            <w:r w:rsidRPr="004737E0">
              <w:rPr>
                <w:rFonts w:asciiTheme="majorHAnsi" w:hAnsiTheme="majorHAnsi"/>
                <w:spacing w:val="-1"/>
              </w:rPr>
              <w:t xml:space="preserve"> </w:t>
            </w:r>
            <w:r w:rsidRPr="004737E0">
              <w:rPr>
                <w:rFonts w:asciiTheme="majorHAnsi" w:hAnsiTheme="majorHAnsi"/>
              </w:rPr>
              <w:t>is</w:t>
            </w:r>
            <w:r w:rsidRPr="004737E0">
              <w:rPr>
                <w:rFonts w:asciiTheme="majorHAnsi" w:hAnsiTheme="majorHAnsi"/>
                <w:spacing w:val="-1"/>
              </w:rPr>
              <w:t xml:space="preserve"> </w:t>
            </w:r>
            <w:r w:rsidRPr="004737E0">
              <w:rPr>
                <w:rFonts w:asciiTheme="majorHAnsi" w:hAnsiTheme="majorHAnsi"/>
              </w:rPr>
              <w:t>evaluated</w:t>
            </w:r>
            <w:r w:rsidRPr="004737E0">
              <w:rPr>
                <w:rFonts w:asciiTheme="majorHAnsi" w:hAnsiTheme="majorHAnsi"/>
                <w:spacing w:val="-2"/>
              </w:rPr>
              <w:t xml:space="preserve"> </w:t>
            </w:r>
            <w:r w:rsidRPr="004737E0">
              <w:rPr>
                <w:rFonts w:asciiTheme="majorHAnsi" w:hAnsiTheme="majorHAnsi"/>
              </w:rPr>
              <w:t xml:space="preserve">as </w:t>
            </w:r>
            <w:r w:rsidRPr="004737E0">
              <w:rPr>
                <w:rFonts w:asciiTheme="majorHAnsi" w:hAnsiTheme="majorHAnsi"/>
                <w:spacing w:val="-2"/>
              </w:rPr>
              <w:t>follows:</w:t>
            </w:r>
          </w:p>
          <w:p w14:paraId="19504FAD" w14:textId="77777777" w:rsidR="007A1F9E" w:rsidRPr="004737E0" w:rsidRDefault="000E1E7D">
            <w:pPr>
              <w:pStyle w:val="TableParagraph"/>
              <w:spacing w:before="2" w:line="281" w:lineRule="exact"/>
              <w:ind w:left="105"/>
              <w:rPr>
                <w:rFonts w:asciiTheme="majorHAnsi" w:hAnsiTheme="majorHAnsi"/>
              </w:rPr>
            </w:pPr>
            <w:r w:rsidRPr="004737E0">
              <w:rPr>
                <w:rFonts w:asciiTheme="majorHAnsi" w:hAnsiTheme="majorHAnsi"/>
              </w:rPr>
              <w:t>0%</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2"/>
              </w:rPr>
              <w:t xml:space="preserve"> </w:t>
            </w:r>
            <w:r w:rsidRPr="004737E0">
              <w:rPr>
                <w:rFonts w:asciiTheme="majorHAnsi" w:hAnsiTheme="majorHAnsi"/>
              </w:rPr>
              <w:t>No speech</w:t>
            </w:r>
            <w:r w:rsidRPr="004737E0">
              <w:rPr>
                <w:rFonts w:asciiTheme="majorHAnsi" w:hAnsiTheme="majorHAnsi"/>
                <w:spacing w:val="-1"/>
              </w:rPr>
              <w:t xml:space="preserve"> </w:t>
            </w:r>
            <w:r w:rsidRPr="004737E0">
              <w:rPr>
                <w:rFonts w:asciiTheme="majorHAnsi" w:hAnsiTheme="majorHAnsi"/>
              </w:rPr>
              <w:t xml:space="preserve">was </w:t>
            </w:r>
            <w:r w:rsidRPr="004737E0">
              <w:rPr>
                <w:rFonts w:asciiTheme="majorHAnsi" w:hAnsiTheme="majorHAnsi"/>
                <w:spacing w:val="-2"/>
              </w:rPr>
              <w:t>given.</w:t>
            </w:r>
          </w:p>
          <w:p w14:paraId="390D66A8" w14:textId="0CEC89F0" w:rsidR="007A1F9E" w:rsidRPr="004737E0" w:rsidRDefault="000E1E7D">
            <w:pPr>
              <w:pStyle w:val="TableParagraph"/>
              <w:ind w:left="105" w:right="127"/>
              <w:rPr>
                <w:rFonts w:asciiTheme="majorHAnsi" w:hAnsiTheme="majorHAnsi"/>
              </w:rPr>
            </w:pPr>
            <w:r w:rsidRPr="004737E0">
              <w:rPr>
                <w:rFonts w:asciiTheme="majorHAnsi" w:hAnsiTheme="majorHAnsi"/>
              </w:rPr>
              <w:t>10% = The speech was delivered, but it contains too little information</w:t>
            </w:r>
            <w:r w:rsidRPr="004737E0">
              <w:rPr>
                <w:rFonts w:asciiTheme="majorHAnsi" w:hAnsiTheme="majorHAnsi"/>
                <w:spacing w:val="-3"/>
              </w:rPr>
              <w:t xml:space="preserve"> </w:t>
            </w:r>
            <w:r w:rsidRPr="004737E0">
              <w:rPr>
                <w:rFonts w:asciiTheme="majorHAnsi" w:hAnsiTheme="majorHAnsi"/>
              </w:rPr>
              <w:t>about</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topic:</w:t>
            </w:r>
            <w:r w:rsidRPr="004737E0">
              <w:rPr>
                <w:rFonts w:asciiTheme="majorHAnsi" w:hAnsiTheme="majorHAnsi"/>
                <w:spacing w:val="-4"/>
              </w:rPr>
              <w:t xml:space="preserve"> </w:t>
            </w:r>
            <w:r w:rsidRPr="004737E0">
              <w:rPr>
                <w:rFonts w:asciiTheme="majorHAnsi" w:hAnsiTheme="majorHAnsi"/>
              </w:rPr>
              <w:t>either</w:t>
            </w:r>
            <w:r w:rsidRPr="004737E0">
              <w:rPr>
                <w:rFonts w:asciiTheme="majorHAnsi" w:hAnsiTheme="majorHAnsi"/>
                <w:spacing w:val="-2"/>
              </w:rPr>
              <w:t xml:space="preserve"> </w:t>
            </w:r>
            <w:r w:rsidRPr="004737E0">
              <w:rPr>
                <w:rFonts w:asciiTheme="majorHAnsi" w:hAnsiTheme="majorHAnsi"/>
              </w:rPr>
              <w:t>it</w:t>
            </w:r>
            <w:r w:rsidRPr="004737E0">
              <w:rPr>
                <w:rFonts w:asciiTheme="majorHAnsi" w:hAnsiTheme="majorHAnsi"/>
                <w:spacing w:val="-3"/>
              </w:rPr>
              <w:t xml:space="preserve"> </w:t>
            </w:r>
            <w:r w:rsidRPr="004737E0">
              <w:rPr>
                <w:rFonts w:asciiTheme="majorHAnsi" w:hAnsiTheme="majorHAnsi"/>
              </w:rPr>
              <w:t>was</w:t>
            </w:r>
            <w:r w:rsidRPr="004737E0">
              <w:rPr>
                <w:rFonts w:asciiTheme="majorHAnsi" w:hAnsiTheme="majorHAnsi"/>
                <w:spacing w:val="-2"/>
              </w:rPr>
              <w:t xml:space="preserve"> </w:t>
            </w:r>
            <w:r w:rsidRPr="004737E0">
              <w:rPr>
                <w:rFonts w:asciiTheme="majorHAnsi" w:hAnsiTheme="majorHAnsi"/>
              </w:rPr>
              <w:t>not</w:t>
            </w:r>
            <w:r w:rsidRPr="004737E0">
              <w:rPr>
                <w:rFonts w:asciiTheme="majorHAnsi" w:hAnsiTheme="majorHAnsi"/>
                <w:spacing w:val="-3"/>
              </w:rPr>
              <w:t xml:space="preserve"> </w:t>
            </w:r>
            <w:r w:rsidRPr="004737E0">
              <w:rPr>
                <w:rFonts w:asciiTheme="majorHAnsi" w:hAnsiTheme="majorHAnsi"/>
              </w:rPr>
              <w:t>sufficiently</w:t>
            </w:r>
            <w:r w:rsidRPr="004737E0">
              <w:rPr>
                <w:rFonts w:asciiTheme="majorHAnsi" w:hAnsiTheme="majorHAnsi"/>
                <w:spacing w:val="-3"/>
              </w:rPr>
              <w:t xml:space="preserve"> </w:t>
            </w:r>
            <w:r w:rsidRPr="004737E0">
              <w:rPr>
                <w:rFonts w:asciiTheme="majorHAnsi" w:hAnsiTheme="majorHAnsi"/>
              </w:rPr>
              <w:t>covered, or</w:t>
            </w:r>
            <w:r w:rsidRPr="004737E0">
              <w:rPr>
                <w:rFonts w:asciiTheme="majorHAnsi" w:hAnsiTheme="majorHAnsi"/>
                <w:spacing w:val="-6"/>
              </w:rPr>
              <w:t xml:space="preserve"> </w:t>
            </w:r>
            <w:r w:rsidRPr="004737E0">
              <w:rPr>
                <w:rFonts w:asciiTheme="majorHAnsi" w:hAnsiTheme="majorHAnsi"/>
              </w:rPr>
              <w:t>it</w:t>
            </w:r>
            <w:r w:rsidRPr="004737E0">
              <w:rPr>
                <w:rFonts w:asciiTheme="majorHAnsi" w:hAnsiTheme="majorHAnsi"/>
                <w:spacing w:val="-4"/>
              </w:rPr>
              <w:t xml:space="preserve"> </w:t>
            </w:r>
            <w:r w:rsidRPr="004737E0">
              <w:rPr>
                <w:rFonts w:asciiTheme="majorHAnsi" w:hAnsiTheme="majorHAnsi"/>
              </w:rPr>
              <w:t>was</w:t>
            </w:r>
            <w:r w:rsidRPr="004737E0">
              <w:rPr>
                <w:rFonts w:asciiTheme="majorHAnsi" w:hAnsiTheme="majorHAnsi"/>
                <w:spacing w:val="-4"/>
              </w:rPr>
              <w:t xml:space="preserve"> </w:t>
            </w:r>
            <w:r w:rsidRPr="004737E0">
              <w:rPr>
                <w:rFonts w:asciiTheme="majorHAnsi" w:hAnsiTheme="majorHAnsi"/>
              </w:rPr>
              <w:t>wrong,</w:t>
            </w:r>
            <w:r w:rsidRPr="004737E0">
              <w:rPr>
                <w:rFonts w:asciiTheme="majorHAnsi" w:hAnsiTheme="majorHAnsi"/>
                <w:spacing w:val="-4"/>
              </w:rPr>
              <w:t xml:space="preserve"> </w:t>
            </w:r>
            <w:r w:rsidRPr="004737E0">
              <w:rPr>
                <w:rFonts w:asciiTheme="majorHAnsi" w:hAnsiTheme="majorHAnsi"/>
              </w:rPr>
              <w:t>or</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rhetorical</w:t>
            </w:r>
            <w:r w:rsidRPr="004737E0">
              <w:rPr>
                <w:rFonts w:asciiTheme="majorHAnsi" w:hAnsiTheme="majorHAnsi"/>
                <w:spacing w:val="-5"/>
              </w:rPr>
              <w:t xml:space="preserve"> </w:t>
            </w:r>
            <w:r w:rsidRPr="004737E0">
              <w:rPr>
                <w:rFonts w:asciiTheme="majorHAnsi" w:hAnsiTheme="majorHAnsi"/>
              </w:rPr>
              <w:t>scheme</w:t>
            </w:r>
            <w:r w:rsidRPr="004737E0">
              <w:rPr>
                <w:rFonts w:asciiTheme="majorHAnsi" w:hAnsiTheme="majorHAnsi"/>
                <w:spacing w:val="-4"/>
              </w:rPr>
              <w:t xml:space="preserve"> </w:t>
            </w:r>
            <w:r w:rsidRPr="004737E0">
              <w:rPr>
                <w:rFonts w:asciiTheme="majorHAnsi" w:hAnsiTheme="majorHAnsi"/>
              </w:rPr>
              <w:t>was</w:t>
            </w:r>
            <w:r w:rsidRPr="004737E0">
              <w:rPr>
                <w:rFonts w:asciiTheme="majorHAnsi" w:hAnsiTheme="majorHAnsi"/>
                <w:spacing w:val="-2"/>
              </w:rPr>
              <w:t xml:space="preserve"> </w:t>
            </w:r>
            <w:r w:rsidRPr="004737E0">
              <w:rPr>
                <w:rFonts w:asciiTheme="majorHAnsi" w:hAnsiTheme="majorHAnsi"/>
              </w:rPr>
              <w:t>not</w:t>
            </w:r>
            <w:r w:rsidRPr="004737E0">
              <w:rPr>
                <w:rFonts w:asciiTheme="majorHAnsi" w:hAnsiTheme="majorHAnsi"/>
                <w:spacing w:val="-5"/>
              </w:rPr>
              <w:t xml:space="preserve"> </w:t>
            </w:r>
            <w:r w:rsidRPr="004737E0">
              <w:rPr>
                <w:rFonts w:asciiTheme="majorHAnsi" w:hAnsiTheme="majorHAnsi"/>
              </w:rPr>
              <w:t>respected. Disengagement of the speaker.</w:t>
            </w:r>
          </w:p>
          <w:p w14:paraId="52280775" w14:textId="77777777" w:rsidR="007A1F9E" w:rsidRPr="004737E0" w:rsidRDefault="000E1E7D">
            <w:pPr>
              <w:pStyle w:val="TableParagraph"/>
              <w:spacing w:line="280" w:lineRule="exact"/>
              <w:ind w:left="105"/>
              <w:rPr>
                <w:rFonts w:asciiTheme="majorHAnsi" w:hAnsiTheme="majorHAnsi"/>
              </w:rPr>
            </w:pPr>
            <w:r w:rsidRPr="004737E0">
              <w:rPr>
                <w:rFonts w:asciiTheme="majorHAnsi" w:hAnsiTheme="majorHAnsi"/>
              </w:rPr>
              <w:t>20%</w:t>
            </w:r>
            <w:r w:rsidRPr="004737E0">
              <w:rPr>
                <w:rFonts w:asciiTheme="majorHAnsi" w:hAnsiTheme="majorHAnsi"/>
                <w:spacing w:val="-4"/>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speech</w:t>
            </w:r>
            <w:r w:rsidRPr="004737E0">
              <w:rPr>
                <w:rFonts w:asciiTheme="majorHAnsi" w:hAnsiTheme="majorHAnsi"/>
                <w:spacing w:val="-5"/>
              </w:rPr>
              <w:t xml:space="preserve"> </w:t>
            </w:r>
            <w:r w:rsidRPr="004737E0">
              <w:rPr>
                <w:rFonts w:asciiTheme="majorHAnsi" w:hAnsiTheme="majorHAnsi"/>
              </w:rPr>
              <w:t>contains</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necessary</w:t>
            </w:r>
            <w:r w:rsidRPr="004737E0">
              <w:rPr>
                <w:rFonts w:asciiTheme="majorHAnsi" w:hAnsiTheme="majorHAnsi"/>
                <w:spacing w:val="-5"/>
              </w:rPr>
              <w:t xml:space="preserve"> </w:t>
            </w:r>
            <w:r w:rsidRPr="004737E0">
              <w:rPr>
                <w:rFonts w:asciiTheme="majorHAnsi" w:hAnsiTheme="majorHAnsi"/>
              </w:rPr>
              <w:t>information</w:t>
            </w:r>
            <w:r w:rsidRPr="004737E0">
              <w:rPr>
                <w:rFonts w:asciiTheme="majorHAnsi" w:hAnsiTheme="majorHAnsi"/>
                <w:spacing w:val="-5"/>
              </w:rPr>
              <w:t xml:space="preserve"> </w:t>
            </w:r>
            <w:r w:rsidRPr="004737E0">
              <w:rPr>
                <w:rFonts w:asciiTheme="majorHAnsi" w:hAnsiTheme="majorHAnsi"/>
              </w:rPr>
              <w:t>on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topic, but deficiencies in the formal design of the paper and greater</w:t>
            </w:r>
          </w:p>
        </w:tc>
      </w:tr>
    </w:tbl>
    <w:p w14:paraId="0ADC4334"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0" w:left="1275" w:header="720" w:footer="720" w:gutter="0"/>
          <w:cols w:space="720"/>
        </w:sectPr>
      </w:pPr>
    </w:p>
    <w:tbl>
      <w:tblPr>
        <w:tblStyle w:val="TableNormal1"/>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156"/>
      </w:tblGrid>
      <w:tr w:rsidR="007A1F9E" w:rsidRPr="004737E0" w14:paraId="2B95CC28" w14:textId="77777777">
        <w:trPr>
          <w:trHeight w:val="8175"/>
        </w:trPr>
        <w:tc>
          <w:tcPr>
            <w:tcW w:w="2475" w:type="dxa"/>
            <w:tcBorders>
              <w:top w:val="nil"/>
              <w:bottom w:val="single" w:sz="8" w:space="0" w:color="000000"/>
              <w:right w:val="single" w:sz="8" w:space="0" w:color="000000"/>
            </w:tcBorders>
          </w:tcPr>
          <w:p w14:paraId="3F0AE660" w14:textId="77777777" w:rsidR="007A1F9E" w:rsidRPr="004737E0" w:rsidRDefault="007A1F9E">
            <w:pPr>
              <w:pStyle w:val="TableParagraph"/>
              <w:rPr>
                <w:rFonts w:asciiTheme="majorHAnsi" w:hAnsiTheme="majorHAnsi"/>
              </w:rPr>
            </w:pPr>
          </w:p>
        </w:tc>
        <w:tc>
          <w:tcPr>
            <w:tcW w:w="7156" w:type="dxa"/>
            <w:tcBorders>
              <w:top w:val="single" w:sz="8" w:space="0" w:color="000000"/>
              <w:left w:val="single" w:sz="8" w:space="0" w:color="000000"/>
              <w:bottom w:val="single" w:sz="8" w:space="0" w:color="000000"/>
              <w:right w:val="single" w:sz="8" w:space="0" w:color="000000"/>
            </w:tcBorders>
          </w:tcPr>
          <w:p w14:paraId="3384F794" w14:textId="77777777" w:rsidR="00B04197" w:rsidRDefault="000E1E7D">
            <w:pPr>
              <w:pStyle w:val="TableParagraph"/>
              <w:spacing w:before="16"/>
              <w:ind w:left="105" w:right="48"/>
              <w:rPr>
                <w:rFonts w:asciiTheme="majorHAnsi" w:hAnsiTheme="majorHAnsi"/>
              </w:rPr>
            </w:pPr>
            <w:r w:rsidRPr="004737E0">
              <w:rPr>
                <w:rFonts w:asciiTheme="majorHAnsi" w:hAnsiTheme="majorHAnsi"/>
              </w:rPr>
              <w:t xml:space="preserve">deficiencies in the content design were observed (especially this refers to frequent spelling and grammatical errors that do not concern accidental errors in speech). Speech is read, not spoken. </w:t>
            </w:r>
          </w:p>
          <w:p w14:paraId="2034CB77" w14:textId="697473A2" w:rsidR="007A1F9E" w:rsidRPr="004737E0" w:rsidRDefault="000E1E7D">
            <w:pPr>
              <w:pStyle w:val="TableParagraph"/>
              <w:spacing w:before="16"/>
              <w:ind w:left="105" w:right="48"/>
              <w:rPr>
                <w:rFonts w:asciiTheme="majorHAnsi" w:hAnsiTheme="majorHAnsi"/>
              </w:rPr>
            </w:pPr>
            <w:r w:rsidRPr="004737E0">
              <w:rPr>
                <w:rFonts w:asciiTheme="majorHAnsi" w:hAnsiTheme="majorHAnsi"/>
              </w:rPr>
              <w:t>30% = The speech contains the necessary information about the topic, but minor deficiencies in content design were observed, the orthoepic norm was not sufficiently respected or some deviation was</w:t>
            </w:r>
            <w:r w:rsidRPr="004737E0">
              <w:rPr>
                <w:rFonts w:asciiTheme="majorHAnsi" w:hAnsiTheme="majorHAnsi"/>
                <w:spacing w:val="-4"/>
              </w:rPr>
              <w:t xml:space="preserve"> </w:t>
            </w:r>
            <w:r w:rsidRPr="004737E0">
              <w:rPr>
                <w:rFonts w:asciiTheme="majorHAnsi" w:hAnsiTheme="majorHAnsi"/>
              </w:rPr>
              <w:t>observed.</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5"/>
              </w:rPr>
              <w:t xml:space="preserve"> </w:t>
            </w:r>
            <w:r w:rsidRPr="004737E0">
              <w:rPr>
                <w:rFonts w:asciiTheme="majorHAnsi" w:hAnsiTheme="majorHAnsi"/>
              </w:rPr>
              <w:t>reads</w:t>
            </w:r>
            <w:r w:rsidRPr="004737E0">
              <w:rPr>
                <w:rFonts w:asciiTheme="majorHAnsi" w:hAnsiTheme="majorHAnsi"/>
                <w:spacing w:val="-4"/>
              </w:rPr>
              <w:t xml:space="preserve"> </w:t>
            </w:r>
            <w:r w:rsidRPr="004737E0">
              <w:rPr>
                <w:rFonts w:asciiTheme="majorHAnsi" w:hAnsiTheme="majorHAnsi"/>
              </w:rPr>
              <w:t>more</w:t>
            </w:r>
            <w:r w:rsidRPr="004737E0">
              <w:rPr>
                <w:rFonts w:asciiTheme="majorHAnsi" w:hAnsiTheme="majorHAnsi"/>
                <w:spacing w:val="-4"/>
              </w:rPr>
              <w:t xml:space="preserve"> </w:t>
            </w:r>
            <w:r w:rsidRPr="004737E0">
              <w:rPr>
                <w:rFonts w:asciiTheme="majorHAnsi" w:hAnsiTheme="majorHAnsi"/>
              </w:rPr>
              <w:t>than</w:t>
            </w:r>
            <w:r w:rsidRPr="004737E0">
              <w:rPr>
                <w:rFonts w:asciiTheme="majorHAnsi" w:hAnsiTheme="majorHAnsi"/>
                <w:spacing w:val="-5"/>
              </w:rPr>
              <w:t xml:space="preserve"> </w:t>
            </w:r>
            <w:r w:rsidRPr="004737E0">
              <w:rPr>
                <w:rFonts w:asciiTheme="majorHAnsi" w:hAnsiTheme="majorHAnsi"/>
              </w:rPr>
              <w:t>she/he</w:t>
            </w:r>
            <w:r w:rsidRPr="004737E0">
              <w:rPr>
                <w:rFonts w:asciiTheme="majorHAnsi" w:hAnsiTheme="majorHAnsi"/>
                <w:spacing w:val="-4"/>
              </w:rPr>
              <w:t xml:space="preserve"> </w:t>
            </w:r>
            <w:r w:rsidRPr="004737E0">
              <w:rPr>
                <w:rFonts w:asciiTheme="majorHAnsi" w:hAnsiTheme="majorHAnsi"/>
              </w:rPr>
              <w:t>speaks,</w:t>
            </w:r>
            <w:r w:rsidRPr="004737E0">
              <w:rPr>
                <w:rFonts w:asciiTheme="majorHAnsi" w:hAnsiTheme="majorHAnsi"/>
                <w:spacing w:val="-4"/>
              </w:rPr>
              <w:t xml:space="preserve"> </w:t>
            </w:r>
            <w:r w:rsidRPr="004737E0">
              <w:rPr>
                <w:rFonts w:asciiTheme="majorHAnsi" w:hAnsiTheme="majorHAnsi"/>
              </w:rPr>
              <w:t>she/he</w:t>
            </w:r>
            <w:r w:rsidRPr="004737E0">
              <w:rPr>
                <w:rFonts w:asciiTheme="majorHAnsi" w:hAnsiTheme="majorHAnsi"/>
                <w:spacing w:val="-4"/>
              </w:rPr>
              <w:t xml:space="preserve"> </w:t>
            </w:r>
            <w:r w:rsidRPr="004737E0">
              <w:rPr>
                <w:rFonts w:asciiTheme="majorHAnsi" w:hAnsiTheme="majorHAnsi"/>
              </w:rPr>
              <w:t>does not respect speaking time (too short or too long). Insufficient interest in the topic.</w:t>
            </w:r>
          </w:p>
          <w:p w14:paraId="246E5EDC" w14:textId="0989D809" w:rsidR="007A1F9E" w:rsidRPr="004737E0" w:rsidRDefault="000E1E7D">
            <w:pPr>
              <w:pStyle w:val="TableParagraph"/>
              <w:ind w:left="105" w:right="48"/>
              <w:rPr>
                <w:rFonts w:asciiTheme="majorHAnsi" w:hAnsiTheme="majorHAnsi"/>
              </w:rPr>
            </w:pPr>
            <w:r w:rsidRPr="004737E0">
              <w:rPr>
                <w:rFonts w:asciiTheme="majorHAnsi" w:hAnsiTheme="majorHAnsi"/>
              </w:rPr>
              <w:t>40%</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speech</w:t>
            </w:r>
            <w:r w:rsidRPr="004737E0">
              <w:rPr>
                <w:rFonts w:asciiTheme="majorHAnsi" w:hAnsiTheme="majorHAnsi"/>
                <w:spacing w:val="-4"/>
              </w:rPr>
              <w:t xml:space="preserve"> </w:t>
            </w:r>
            <w:r w:rsidRPr="004737E0">
              <w:rPr>
                <w:rFonts w:asciiTheme="majorHAnsi" w:hAnsiTheme="majorHAnsi"/>
              </w:rPr>
              <w:t>contains</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necessary</w:t>
            </w:r>
            <w:r w:rsidRPr="004737E0">
              <w:rPr>
                <w:rFonts w:asciiTheme="majorHAnsi" w:hAnsiTheme="majorHAnsi"/>
                <w:spacing w:val="-4"/>
              </w:rPr>
              <w:t xml:space="preserve"> </w:t>
            </w:r>
            <w:r w:rsidRPr="004737E0">
              <w:rPr>
                <w:rFonts w:asciiTheme="majorHAnsi" w:hAnsiTheme="majorHAnsi"/>
              </w:rPr>
              <w:t>information</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 xml:space="preserve">topic is well analyzed, but there is a lack of examples. Incomplete or insufficiently processed speech, some of the prosodic devices </w:t>
            </w:r>
            <w:r w:rsidR="00B04197">
              <w:rPr>
                <w:rFonts w:asciiTheme="majorHAnsi" w:hAnsiTheme="majorHAnsi"/>
              </w:rPr>
              <w:t>are</w:t>
            </w:r>
            <w:r w:rsidRPr="004737E0">
              <w:rPr>
                <w:rFonts w:asciiTheme="majorHAnsi" w:hAnsiTheme="majorHAnsi"/>
              </w:rPr>
              <w:t xml:space="preserve"> insufficiently respected. Does not respect speaking time (too short or too long). The speech was given while looking at the notes.</w:t>
            </w:r>
          </w:p>
          <w:p w14:paraId="3939F477" w14:textId="77777777" w:rsidR="007A1F9E" w:rsidRPr="004737E0" w:rsidRDefault="000E1E7D">
            <w:pPr>
              <w:pStyle w:val="TableParagraph"/>
              <w:ind w:left="105" w:right="48"/>
              <w:rPr>
                <w:rFonts w:asciiTheme="majorHAnsi" w:hAnsiTheme="majorHAnsi"/>
              </w:rPr>
            </w:pPr>
            <w:r w:rsidRPr="004737E0">
              <w:rPr>
                <w:rFonts w:asciiTheme="majorHAnsi" w:hAnsiTheme="majorHAnsi"/>
              </w:rPr>
              <w:t>50% = The speech contains complete information, examples and quotes are supported by sources. The speech fully respects the rhetorical scheme. The speech forms a harmonious whole while respecting</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orthoepic</w:t>
            </w:r>
            <w:r w:rsidRPr="004737E0">
              <w:rPr>
                <w:rFonts w:asciiTheme="majorHAnsi" w:hAnsiTheme="majorHAnsi"/>
                <w:spacing w:val="-5"/>
              </w:rPr>
              <w:t xml:space="preserve"> </w:t>
            </w:r>
            <w:r w:rsidRPr="004737E0">
              <w:rPr>
                <w:rFonts w:asciiTheme="majorHAnsi" w:hAnsiTheme="majorHAnsi"/>
              </w:rPr>
              <w:t>norm</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given</w:t>
            </w:r>
            <w:r w:rsidRPr="004737E0">
              <w:rPr>
                <w:rFonts w:asciiTheme="majorHAnsi" w:hAnsiTheme="majorHAnsi"/>
                <w:spacing w:val="-4"/>
              </w:rPr>
              <w:t xml:space="preserve"> </w:t>
            </w:r>
            <w:r w:rsidRPr="004737E0">
              <w:rPr>
                <w:rFonts w:asciiTheme="majorHAnsi" w:hAnsiTheme="majorHAnsi"/>
              </w:rPr>
              <w:t>time.</w:t>
            </w:r>
            <w:r w:rsidRPr="004737E0">
              <w:rPr>
                <w:rFonts w:asciiTheme="majorHAnsi" w:hAnsiTheme="majorHAnsi"/>
                <w:spacing w:val="-4"/>
              </w:rPr>
              <w:t xml:space="preserve"> </w:t>
            </w:r>
            <w:r w:rsidRPr="004737E0">
              <w:rPr>
                <w:rFonts w:asciiTheme="majorHAnsi" w:hAnsiTheme="majorHAnsi"/>
              </w:rPr>
              <w:t>Spoken,</w:t>
            </w:r>
            <w:r w:rsidRPr="004737E0">
              <w:rPr>
                <w:rFonts w:asciiTheme="majorHAnsi" w:hAnsiTheme="majorHAnsi"/>
                <w:spacing w:val="-4"/>
              </w:rPr>
              <w:t xml:space="preserve"> </w:t>
            </w:r>
            <w:r w:rsidRPr="004737E0">
              <w:rPr>
                <w:rFonts w:asciiTheme="majorHAnsi" w:hAnsiTheme="majorHAnsi"/>
              </w:rPr>
              <w:t>not</w:t>
            </w:r>
            <w:r w:rsidRPr="004737E0">
              <w:rPr>
                <w:rFonts w:asciiTheme="majorHAnsi" w:hAnsiTheme="majorHAnsi"/>
                <w:spacing w:val="-5"/>
              </w:rPr>
              <w:t xml:space="preserve"> </w:t>
            </w:r>
            <w:r w:rsidRPr="004737E0">
              <w:rPr>
                <w:rFonts w:asciiTheme="majorHAnsi" w:hAnsiTheme="majorHAnsi"/>
              </w:rPr>
              <w:t xml:space="preserve">read. It does not have to be completely memorized; it is allowed to use </w:t>
            </w:r>
            <w:r w:rsidRPr="004737E0">
              <w:rPr>
                <w:rFonts w:asciiTheme="majorHAnsi" w:hAnsiTheme="majorHAnsi"/>
                <w:spacing w:val="-2"/>
              </w:rPr>
              <w:t>notes.</w:t>
            </w:r>
          </w:p>
          <w:p w14:paraId="7F644B33" w14:textId="77777777" w:rsidR="007A1F9E" w:rsidRPr="004737E0" w:rsidRDefault="000E1E7D">
            <w:pPr>
              <w:pStyle w:val="TableParagraph"/>
              <w:spacing w:before="280"/>
              <w:ind w:left="105"/>
              <w:rPr>
                <w:rFonts w:asciiTheme="majorHAnsi" w:hAnsiTheme="majorHAnsi"/>
              </w:rPr>
            </w:pPr>
            <w:r w:rsidRPr="004737E0">
              <w:rPr>
                <w:rFonts w:asciiTheme="majorHAnsi" w:hAnsiTheme="majorHAnsi"/>
              </w:rPr>
              <w:t>Final</w:t>
            </w:r>
            <w:r w:rsidRPr="004737E0">
              <w:rPr>
                <w:rFonts w:asciiTheme="majorHAnsi" w:hAnsiTheme="majorHAnsi"/>
                <w:spacing w:val="-4"/>
              </w:rPr>
              <w:t xml:space="preserve"> </w:t>
            </w:r>
            <w:r w:rsidRPr="004737E0">
              <w:rPr>
                <w:rFonts w:asciiTheme="majorHAnsi" w:hAnsiTheme="majorHAnsi"/>
              </w:rPr>
              <w:t>exam</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oral</w:t>
            </w:r>
            <w:r w:rsidRPr="004737E0">
              <w:rPr>
                <w:rFonts w:asciiTheme="majorHAnsi" w:hAnsiTheme="majorHAnsi"/>
                <w:spacing w:val="-5"/>
              </w:rPr>
              <w:t xml:space="preserve"> </w:t>
            </w:r>
            <w:r w:rsidRPr="004737E0">
              <w:rPr>
                <w:rFonts w:asciiTheme="majorHAnsi" w:hAnsiTheme="majorHAnsi"/>
              </w:rPr>
              <w:t>exam</w:t>
            </w:r>
            <w:r w:rsidRPr="004737E0">
              <w:rPr>
                <w:rFonts w:asciiTheme="majorHAnsi" w:hAnsiTheme="majorHAnsi"/>
                <w:spacing w:val="-5"/>
              </w:rPr>
              <w:t xml:space="preserve"> </w:t>
            </w:r>
            <w:r w:rsidRPr="004737E0">
              <w:rPr>
                <w:rFonts w:asciiTheme="majorHAnsi" w:hAnsiTheme="majorHAnsi"/>
              </w:rPr>
              <w:t>consists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questions</w:t>
            </w:r>
            <w:r w:rsidRPr="004737E0">
              <w:rPr>
                <w:rFonts w:asciiTheme="majorHAnsi" w:hAnsiTheme="majorHAnsi"/>
                <w:spacing w:val="-4"/>
              </w:rPr>
              <w:t xml:space="preserve"> </w:t>
            </w:r>
            <w:r w:rsidRPr="004737E0">
              <w:rPr>
                <w:rFonts w:asciiTheme="majorHAnsi" w:hAnsiTheme="majorHAnsi"/>
              </w:rPr>
              <w:t>related</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analysis that confirms theoretical knowledge:</w:t>
            </w:r>
          </w:p>
          <w:p w14:paraId="71D2019F" w14:textId="77777777" w:rsidR="00B04197" w:rsidRDefault="000E1E7D">
            <w:pPr>
              <w:pStyle w:val="TableParagraph"/>
              <w:spacing w:before="1"/>
              <w:ind w:left="474" w:right="2284" w:hanging="370"/>
              <w:rPr>
                <w:rFonts w:asciiTheme="majorHAnsi" w:hAnsiTheme="majorHAnsi"/>
              </w:rPr>
            </w:pPr>
            <w:r w:rsidRPr="004737E0">
              <w:rPr>
                <w:rFonts w:asciiTheme="majorHAnsi" w:hAnsiTheme="majorHAnsi"/>
              </w:rPr>
              <w:t>less</w:t>
            </w:r>
            <w:r w:rsidRPr="004737E0">
              <w:rPr>
                <w:rFonts w:asciiTheme="majorHAnsi" w:hAnsiTheme="majorHAnsi"/>
                <w:spacing w:val="-6"/>
              </w:rPr>
              <w:t xml:space="preserve"> </w:t>
            </w:r>
            <w:r w:rsidRPr="004737E0">
              <w:rPr>
                <w:rFonts w:asciiTheme="majorHAnsi" w:hAnsiTheme="majorHAnsi"/>
              </w:rPr>
              <w:t>than</w:t>
            </w:r>
            <w:r w:rsidRPr="004737E0">
              <w:rPr>
                <w:rFonts w:asciiTheme="majorHAnsi" w:hAnsiTheme="majorHAnsi"/>
                <w:spacing w:val="-6"/>
              </w:rPr>
              <w:t xml:space="preserve"> </w:t>
            </w:r>
            <w:r w:rsidRPr="004737E0">
              <w:rPr>
                <w:rFonts w:asciiTheme="majorHAnsi" w:hAnsiTheme="majorHAnsi"/>
              </w:rPr>
              <w:t>50%</w:t>
            </w:r>
            <w:r w:rsidRPr="004737E0">
              <w:rPr>
                <w:rFonts w:asciiTheme="majorHAnsi" w:hAnsiTheme="majorHAnsi"/>
                <w:spacing w:val="-6"/>
              </w:rPr>
              <w:t xml:space="preserve"> </w:t>
            </w:r>
            <w:r w:rsidRPr="004737E0">
              <w:rPr>
                <w:rFonts w:asciiTheme="majorHAnsi" w:hAnsiTheme="majorHAnsi"/>
              </w:rPr>
              <w:t>correct</w:t>
            </w:r>
            <w:r w:rsidRPr="004737E0">
              <w:rPr>
                <w:rFonts w:asciiTheme="majorHAnsi" w:hAnsiTheme="majorHAnsi"/>
                <w:spacing w:val="-6"/>
              </w:rPr>
              <w:t xml:space="preserve"> </w:t>
            </w:r>
            <w:r w:rsidRPr="004737E0">
              <w:rPr>
                <w:rFonts w:asciiTheme="majorHAnsi" w:hAnsiTheme="majorHAnsi"/>
              </w:rPr>
              <w:t>answers</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7"/>
              </w:rPr>
              <w:t xml:space="preserve"> </w:t>
            </w:r>
            <w:r w:rsidRPr="004737E0">
              <w:rPr>
                <w:rFonts w:asciiTheme="majorHAnsi" w:hAnsiTheme="majorHAnsi"/>
              </w:rPr>
              <w:t>0%</w:t>
            </w:r>
            <w:r w:rsidRPr="004737E0">
              <w:rPr>
                <w:rFonts w:asciiTheme="majorHAnsi" w:hAnsiTheme="majorHAnsi"/>
                <w:spacing w:val="-4"/>
              </w:rPr>
              <w:t xml:space="preserve"> </w:t>
            </w:r>
            <w:r w:rsidRPr="004737E0">
              <w:rPr>
                <w:rFonts w:asciiTheme="majorHAnsi" w:hAnsiTheme="majorHAnsi"/>
              </w:rPr>
              <w:t xml:space="preserve">grade </w:t>
            </w:r>
          </w:p>
          <w:p w14:paraId="45A5D8CA" w14:textId="08319948" w:rsidR="007A1F9E" w:rsidRPr="004737E0" w:rsidRDefault="000E1E7D">
            <w:pPr>
              <w:pStyle w:val="TableParagraph"/>
              <w:spacing w:before="1"/>
              <w:ind w:left="474" w:right="2284" w:hanging="370"/>
              <w:rPr>
                <w:rFonts w:asciiTheme="majorHAnsi" w:hAnsiTheme="majorHAnsi"/>
              </w:rPr>
            </w:pPr>
            <w:r w:rsidRPr="004737E0">
              <w:rPr>
                <w:rFonts w:asciiTheme="majorHAnsi" w:hAnsiTheme="majorHAnsi"/>
              </w:rPr>
              <w:t>from 51% to 60% = 8% of the grade</w:t>
            </w:r>
          </w:p>
          <w:p w14:paraId="067AA191" w14:textId="13F4E2F7" w:rsidR="007A1F9E" w:rsidRPr="004737E0" w:rsidRDefault="00B04197" w:rsidP="00B04197">
            <w:pPr>
              <w:pStyle w:val="TableParagraph"/>
              <w:spacing w:line="281" w:lineRule="exact"/>
              <w:rPr>
                <w:rFonts w:asciiTheme="majorHAnsi" w:hAnsiTheme="majorHAnsi"/>
              </w:rPr>
            </w:pPr>
            <w:r>
              <w:rPr>
                <w:rFonts w:asciiTheme="majorHAnsi" w:hAnsiTheme="majorHAnsi"/>
              </w:rPr>
              <w:t>f</w:t>
            </w:r>
            <w:r w:rsidR="000E1E7D" w:rsidRPr="004737E0">
              <w:rPr>
                <w:rFonts w:asciiTheme="majorHAnsi" w:hAnsiTheme="majorHAnsi"/>
              </w:rPr>
              <w:t>rom</w:t>
            </w:r>
            <w:r w:rsidR="000E1E7D" w:rsidRPr="004737E0">
              <w:rPr>
                <w:rFonts w:asciiTheme="majorHAnsi" w:hAnsiTheme="majorHAnsi"/>
                <w:spacing w:val="-2"/>
              </w:rPr>
              <w:t xml:space="preserve"> </w:t>
            </w:r>
            <w:r w:rsidR="000E1E7D" w:rsidRPr="004737E0">
              <w:rPr>
                <w:rFonts w:asciiTheme="majorHAnsi" w:hAnsiTheme="majorHAnsi"/>
              </w:rPr>
              <w:t>61% to</w:t>
            </w:r>
            <w:r w:rsidR="000E1E7D" w:rsidRPr="004737E0">
              <w:rPr>
                <w:rFonts w:asciiTheme="majorHAnsi" w:hAnsiTheme="majorHAnsi"/>
                <w:spacing w:val="-1"/>
              </w:rPr>
              <w:t xml:space="preserve"> </w:t>
            </w:r>
            <w:r w:rsidR="000E1E7D" w:rsidRPr="004737E0">
              <w:rPr>
                <w:rFonts w:asciiTheme="majorHAnsi" w:hAnsiTheme="majorHAnsi"/>
              </w:rPr>
              <w:t>70% = 16% of</w:t>
            </w:r>
            <w:r w:rsidR="000E1E7D" w:rsidRPr="004737E0">
              <w:rPr>
                <w:rFonts w:asciiTheme="majorHAnsi" w:hAnsiTheme="majorHAnsi"/>
                <w:spacing w:val="-2"/>
              </w:rPr>
              <w:t xml:space="preserve"> </w:t>
            </w:r>
            <w:r w:rsidR="000E1E7D" w:rsidRPr="004737E0">
              <w:rPr>
                <w:rFonts w:asciiTheme="majorHAnsi" w:hAnsiTheme="majorHAnsi"/>
              </w:rPr>
              <w:t xml:space="preserve">the </w:t>
            </w:r>
            <w:r w:rsidR="000E1E7D" w:rsidRPr="004737E0">
              <w:rPr>
                <w:rFonts w:asciiTheme="majorHAnsi" w:hAnsiTheme="majorHAnsi"/>
                <w:spacing w:val="-4"/>
              </w:rPr>
              <w:t>grade</w:t>
            </w:r>
          </w:p>
          <w:p w14:paraId="2994E589" w14:textId="77777777" w:rsidR="007A1F9E" w:rsidRPr="004737E0" w:rsidRDefault="000E1E7D" w:rsidP="00B04197">
            <w:pPr>
              <w:pStyle w:val="TableParagraph"/>
              <w:spacing w:before="2" w:line="281" w:lineRule="exact"/>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71% to</w:t>
            </w:r>
            <w:r w:rsidRPr="004737E0">
              <w:rPr>
                <w:rFonts w:asciiTheme="majorHAnsi" w:hAnsiTheme="majorHAnsi"/>
                <w:spacing w:val="-1"/>
              </w:rPr>
              <w:t xml:space="preserve"> </w:t>
            </w:r>
            <w:r w:rsidRPr="004737E0">
              <w:rPr>
                <w:rFonts w:asciiTheme="majorHAnsi" w:hAnsiTheme="majorHAnsi"/>
              </w:rPr>
              <w:t>80% = 24% of</w:t>
            </w:r>
            <w:r w:rsidRPr="004737E0">
              <w:rPr>
                <w:rFonts w:asciiTheme="majorHAnsi" w:hAnsiTheme="majorHAnsi"/>
                <w:spacing w:val="-2"/>
              </w:rPr>
              <w:t xml:space="preserve"> </w:t>
            </w:r>
            <w:r w:rsidRPr="004737E0">
              <w:rPr>
                <w:rFonts w:asciiTheme="majorHAnsi" w:hAnsiTheme="majorHAnsi"/>
              </w:rPr>
              <w:t xml:space="preserve">the </w:t>
            </w:r>
            <w:r w:rsidRPr="004737E0">
              <w:rPr>
                <w:rFonts w:asciiTheme="majorHAnsi" w:hAnsiTheme="majorHAnsi"/>
                <w:spacing w:val="-4"/>
              </w:rPr>
              <w:t>grade</w:t>
            </w:r>
          </w:p>
          <w:p w14:paraId="5036728A" w14:textId="77777777" w:rsidR="007A1F9E" w:rsidRPr="004737E0" w:rsidRDefault="000E1E7D" w:rsidP="00B04197">
            <w:pPr>
              <w:pStyle w:val="TableParagraph"/>
              <w:spacing w:line="281" w:lineRule="exact"/>
              <w:rPr>
                <w:rFonts w:asciiTheme="majorHAnsi" w:hAnsiTheme="majorHAnsi"/>
              </w:rPr>
            </w:pPr>
            <w:r w:rsidRPr="004737E0">
              <w:rPr>
                <w:rFonts w:asciiTheme="majorHAnsi" w:hAnsiTheme="majorHAnsi"/>
              </w:rPr>
              <w:t>from</w:t>
            </w:r>
            <w:r w:rsidRPr="004737E0">
              <w:rPr>
                <w:rFonts w:asciiTheme="majorHAnsi" w:hAnsiTheme="majorHAnsi"/>
                <w:spacing w:val="-2"/>
              </w:rPr>
              <w:t xml:space="preserve"> </w:t>
            </w:r>
            <w:r w:rsidRPr="004737E0">
              <w:rPr>
                <w:rFonts w:asciiTheme="majorHAnsi" w:hAnsiTheme="majorHAnsi"/>
              </w:rPr>
              <w:t>81% to</w:t>
            </w:r>
            <w:r w:rsidRPr="004737E0">
              <w:rPr>
                <w:rFonts w:asciiTheme="majorHAnsi" w:hAnsiTheme="majorHAnsi"/>
                <w:spacing w:val="-1"/>
              </w:rPr>
              <w:t xml:space="preserve"> </w:t>
            </w:r>
            <w:r w:rsidRPr="004737E0">
              <w:rPr>
                <w:rFonts w:asciiTheme="majorHAnsi" w:hAnsiTheme="majorHAnsi"/>
              </w:rPr>
              <w:t>90% = 32% of</w:t>
            </w:r>
            <w:r w:rsidRPr="004737E0">
              <w:rPr>
                <w:rFonts w:asciiTheme="majorHAnsi" w:hAnsiTheme="majorHAnsi"/>
                <w:spacing w:val="-2"/>
              </w:rPr>
              <w:t xml:space="preserve"> </w:t>
            </w:r>
            <w:r w:rsidRPr="004737E0">
              <w:rPr>
                <w:rFonts w:asciiTheme="majorHAnsi" w:hAnsiTheme="majorHAnsi"/>
              </w:rPr>
              <w:t xml:space="preserve">the </w:t>
            </w:r>
            <w:r w:rsidRPr="004737E0">
              <w:rPr>
                <w:rFonts w:asciiTheme="majorHAnsi" w:hAnsiTheme="majorHAnsi"/>
                <w:spacing w:val="-4"/>
              </w:rPr>
              <w:t>grade</w:t>
            </w:r>
          </w:p>
          <w:p w14:paraId="53D4F3B2" w14:textId="753C2415" w:rsidR="007A1F9E" w:rsidRPr="004737E0" w:rsidRDefault="00B04197" w:rsidP="00B04197">
            <w:pPr>
              <w:pStyle w:val="TableParagraph"/>
              <w:spacing w:line="260" w:lineRule="exact"/>
              <w:rPr>
                <w:rFonts w:asciiTheme="majorHAnsi" w:hAnsiTheme="majorHAnsi"/>
              </w:rPr>
            </w:pPr>
            <w:r>
              <w:rPr>
                <w:rFonts w:asciiTheme="majorHAnsi" w:hAnsiTheme="majorHAnsi"/>
              </w:rPr>
              <w:t>f</w:t>
            </w:r>
            <w:r w:rsidR="000E1E7D" w:rsidRPr="004737E0">
              <w:rPr>
                <w:rFonts w:asciiTheme="majorHAnsi" w:hAnsiTheme="majorHAnsi"/>
              </w:rPr>
              <w:t>rom</w:t>
            </w:r>
            <w:r w:rsidR="000E1E7D" w:rsidRPr="004737E0">
              <w:rPr>
                <w:rFonts w:asciiTheme="majorHAnsi" w:hAnsiTheme="majorHAnsi"/>
                <w:spacing w:val="-2"/>
              </w:rPr>
              <w:t xml:space="preserve"> </w:t>
            </w:r>
            <w:r w:rsidR="000E1E7D" w:rsidRPr="004737E0">
              <w:rPr>
                <w:rFonts w:asciiTheme="majorHAnsi" w:hAnsiTheme="majorHAnsi"/>
              </w:rPr>
              <w:t>91% to</w:t>
            </w:r>
            <w:r w:rsidR="000E1E7D" w:rsidRPr="004737E0">
              <w:rPr>
                <w:rFonts w:asciiTheme="majorHAnsi" w:hAnsiTheme="majorHAnsi"/>
                <w:spacing w:val="-1"/>
              </w:rPr>
              <w:t xml:space="preserve"> </w:t>
            </w:r>
            <w:r w:rsidR="000E1E7D" w:rsidRPr="004737E0">
              <w:rPr>
                <w:rFonts w:asciiTheme="majorHAnsi" w:hAnsiTheme="majorHAnsi"/>
              </w:rPr>
              <w:t>100%</w:t>
            </w:r>
            <w:r w:rsidR="000E1E7D" w:rsidRPr="004737E0">
              <w:rPr>
                <w:rFonts w:asciiTheme="majorHAnsi" w:hAnsiTheme="majorHAnsi"/>
                <w:spacing w:val="1"/>
              </w:rPr>
              <w:t xml:space="preserve"> </w:t>
            </w:r>
            <w:r w:rsidR="000E1E7D" w:rsidRPr="004737E0">
              <w:rPr>
                <w:rFonts w:asciiTheme="majorHAnsi" w:hAnsiTheme="majorHAnsi"/>
              </w:rPr>
              <w:t>=</w:t>
            </w:r>
            <w:r w:rsidR="000E1E7D" w:rsidRPr="004737E0">
              <w:rPr>
                <w:rFonts w:asciiTheme="majorHAnsi" w:hAnsiTheme="majorHAnsi"/>
                <w:spacing w:val="-1"/>
              </w:rPr>
              <w:t xml:space="preserve"> </w:t>
            </w:r>
            <w:r w:rsidR="000E1E7D" w:rsidRPr="004737E0">
              <w:rPr>
                <w:rFonts w:asciiTheme="majorHAnsi" w:hAnsiTheme="majorHAnsi"/>
              </w:rPr>
              <w:t>40% of</w:t>
            </w:r>
            <w:r w:rsidR="000E1E7D" w:rsidRPr="004737E0">
              <w:rPr>
                <w:rFonts w:asciiTheme="majorHAnsi" w:hAnsiTheme="majorHAnsi"/>
                <w:spacing w:val="-2"/>
              </w:rPr>
              <w:t xml:space="preserve"> </w:t>
            </w:r>
            <w:r w:rsidR="000E1E7D" w:rsidRPr="004737E0">
              <w:rPr>
                <w:rFonts w:asciiTheme="majorHAnsi" w:hAnsiTheme="majorHAnsi"/>
              </w:rPr>
              <w:t xml:space="preserve">the </w:t>
            </w:r>
            <w:r w:rsidR="000E1E7D" w:rsidRPr="004737E0">
              <w:rPr>
                <w:rFonts w:asciiTheme="majorHAnsi" w:hAnsiTheme="majorHAnsi"/>
                <w:spacing w:val="-4"/>
              </w:rPr>
              <w:t>grade</w:t>
            </w:r>
          </w:p>
        </w:tc>
      </w:tr>
      <w:tr w:rsidR="007A1F9E" w:rsidRPr="004737E0" w14:paraId="743B0CB7" w14:textId="77777777">
        <w:trPr>
          <w:trHeight w:val="2678"/>
        </w:trPr>
        <w:tc>
          <w:tcPr>
            <w:tcW w:w="2475" w:type="dxa"/>
            <w:tcBorders>
              <w:top w:val="single" w:sz="8" w:space="0" w:color="000000"/>
              <w:left w:val="single" w:sz="8" w:space="0" w:color="000000"/>
              <w:bottom w:val="single" w:sz="8" w:space="0" w:color="000000"/>
              <w:right w:val="single" w:sz="8" w:space="0" w:color="000000"/>
            </w:tcBorders>
            <w:shd w:val="clear" w:color="auto" w:fill="F3F3F3"/>
          </w:tcPr>
          <w:p w14:paraId="2CC5E1DD" w14:textId="77777777" w:rsidR="007A1F9E" w:rsidRPr="004737E0" w:rsidRDefault="007A1F9E">
            <w:pPr>
              <w:pStyle w:val="TableParagraph"/>
              <w:rPr>
                <w:rFonts w:asciiTheme="majorHAnsi" w:hAnsiTheme="majorHAnsi"/>
              </w:rPr>
            </w:pPr>
          </w:p>
          <w:p w14:paraId="3E76B221" w14:textId="77777777" w:rsidR="007A1F9E" w:rsidRPr="004737E0" w:rsidRDefault="007A1F9E">
            <w:pPr>
              <w:pStyle w:val="TableParagraph"/>
              <w:rPr>
                <w:rFonts w:asciiTheme="majorHAnsi" w:hAnsiTheme="majorHAnsi"/>
              </w:rPr>
            </w:pPr>
          </w:p>
          <w:p w14:paraId="6A9C6378" w14:textId="77777777" w:rsidR="007A1F9E" w:rsidRPr="004737E0" w:rsidRDefault="007A1F9E">
            <w:pPr>
              <w:pStyle w:val="TableParagraph"/>
              <w:rPr>
                <w:rFonts w:asciiTheme="majorHAnsi" w:hAnsiTheme="majorHAnsi"/>
              </w:rPr>
            </w:pPr>
          </w:p>
          <w:p w14:paraId="0CA0D760" w14:textId="77777777" w:rsidR="007A1F9E" w:rsidRPr="004737E0" w:rsidRDefault="007A1F9E">
            <w:pPr>
              <w:pStyle w:val="TableParagraph"/>
              <w:spacing w:before="74"/>
              <w:rPr>
                <w:rFonts w:asciiTheme="majorHAnsi" w:hAnsiTheme="majorHAnsi"/>
              </w:rPr>
            </w:pPr>
          </w:p>
          <w:p w14:paraId="11733D1E"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156" w:type="dxa"/>
            <w:tcBorders>
              <w:top w:val="single" w:sz="8" w:space="0" w:color="000000"/>
              <w:left w:val="single" w:sz="8" w:space="0" w:color="000000"/>
              <w:bottom w:val="single" w:sz="8" w:space="0" w:color="000000"/>
              <w:right w:val="single" w:sz="8" w:space="0" w:color="000000"/>
            </w:tcBorders>
          </w:tcPr>
          <w:p w14:paraId="0CFC6711" w14:textId="77777777" w:rsidR="007A1F9E" w:rsidRPr="004737E0" w:rsidRDefault="000E1E7D">
            <w:pPr>
              <w:pStyle w:val="TableParagraph"/>
              <w:spacing w:before="74" w:line="281" w:lineRule="exact"/>
              <w:ind w:left="141"/>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w:t>
            </w:r>
            <w:r w:rsidRPr="004737E0">
              <w:rPr>
                <w:rFonts w:asciiTheme="majorHAnsi" w:hAnsiTheme="majorHAnsi"/>
                <w:spacing w:val="-3"/>
              </w:rPr>
              <w:t xml:space="preserve"> </w:t>
            </w:r>
            <w:r w:rsidRPr="004737E0">
              <w:rPr>
                <w:rFonts w:asciiTheme="majorHAnsi" w:hAnsiTheme="majorHAnsi"/>
              </w:rPr>
              <w:t>is</w:t>
            </w:r>
            <w:r w:rsidRPr="004737E0">
              <w:rPr>
                <w:rFonts w:asciiTheme="majorHAnsi" w:hAnsiTheme="majorHAnsi"/>
                <w:spacing w:val="-2"/>
              </w:rPr>
              <w:t xml:space="preserve"> </w:t>
            </w:r>
            <w:r w:rsidRPr="004737E0">
              <w:rPr>
                <w:rFonts w:asciiTheme="majorHAnsi" w:hAnsiTheme="majorHAnsi"/>
              </w:rPr>
              <w:t>obliged</w:t>
            </w:r>
            <w:r w:rsidRPr="004737E0">
              <w:rPr>
                <w:rFonts w:asciiTheme="majorHAnsi" w:hAnsiTheme="majorHAnsi"/>
                <w:spacing w:val="-2"/>
              </w:rPr>
              <w:t xml:space="preserve"> </w:t>
            </w:r>
            <w:r w:rsidRPr="004737E0">
              <w:rPr>
                <w:rFonts w:asciiTheme="majorHAnsi" w:hAnsiTheme="majorHAnsi"/>
                <w:spacing w:val="-5"/>
              </w:rPr>
              <w:t>to:</w:t>
            </w:r>
          </w:p>
          <w:p w14:paraId="4A0AAF5F" w14:textId="77777777" w:rsidR="007A1F9E" w:rsidRPr="004737E0" w:rsidRDefault="000E1E7D">
            <w:pPr>
              <w:pStyle w:val="TableParagraph"/>
              <w:numPr>
                <w:ilvl w:val="0"/>
                <w:numId w:val="23"/>
              </w:numPr>
              <w:tabs>
                <w:tab w:val="left" w:pos="299"/>
              </w:tabs>
              <w:spacing w:line="281" w:lineRule="exact"/>
              <w:ind w:left="299" w:hanging="158"/>
              <w:rPr>
                <w:rFonts w:asciiTheme="majorHAnsi" w:hAnsiTheme="majorHAnsi"/>
              </w:rPr>
            </w:pPr>
            <w:r w:rsidRPr="004737E0">
              <w:rPr>
                <w:rFonts w:asciiTheme="majorHAnsi" w:hAnsiTheme="majorHAnsi"/>
              </w:rPr>
              <w:t>attend</w:t>
            </w:r>
            <w:r w:rsidRPr="004737E0">
              <w:rPr>
                <w:rFonts w:asciiTheme="majorHAnsi" w:hAnsiTheme="majorHAnsi"/>
                <w:spacing w:val="-5"/>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actively</w:t>
            </w:r>
            <w:r w:rsidRPr="004737E0">
              <w:rPr>
                <w:rFonts w:asciiTheme="majorHAnsi" w:hAnsiTheme="majorHAnsi"/>
                <w:spacing w:val="-3"/>
              </w:rPr>
              <w:t xml:space="preserve"> </w:t>
            </w:r>
            <w:r w:rsidRPr="004737E0">
              <w:rPr>
                <w:rFonts w:asciiTheme="majorHAnsi" w:hAnsiTheme="majorHAnsi"/>
              </w:rPr>
              <w:t>participate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teaching</w:t>
            </w:r>
            <w:r w:rsidRPr="004737E0">
              <w:rPr>
                <w:rFonts w:asciiTheme="majorHAnsi" w:hAnsiTheme="majorHAnsi"/>
                <w:spacing w:val="-3"/>
              </w:rPr>
              <w:t xml:space="preserve"> </w:t>
            </w:r>
            <w:r w:rsidRPr="004737E0">
              <w:rPr>
                <w:rFonts w:asciiTheme="majorHAnsi" w:hAnsiTheme="majorHAnsi"/>
                <w:spacing w:val="-2"/>
              </w:rPr>
              <w:t>process</w:t>
            </w:r>
          </w:p>
          <w:p w14:paraId="16F6B232" w14:textId="77777777" w:rsidR="007A1F9E" w:rsidRPr="004737E0" w:rsidRDefault="000E1E7D">
            <w:pPr>
              <w:pStyle w:val="TableParagraph"/>
              <w:numPr>
                <w:ilvl w:val="0"/>
                <w:numId w:val="23"/>
              </w:numPr>
              <w:tabs>
                <w:tab w:val="left" w:pos="299"/>
              </w:tabs>
              <w:spacing w:line="281" w:lineRule="exact"/>
              <w:ind w:left="299" w:hanging="158"/>
              <w:rPr>
                <w:rFonts w:asciiTheme="majorHAnsi" w:hAnsiTheme="majorHAnsi"/>
              </w:rPr>
            </w:pPr>
            <w:r w:rsidRPr="004737E0">
              <w:rPr>
                <w:rFonts w:asciiTheme="majorHAnsi" w:hAnsiTheme="majorHAnsi"/>
              </w:rPr>
              <w:t>write</w:t>
            </w:r>
            <w:r w:rsidRPr="004737E0">
              <w:rPr>
                <w:rFonts w:asciiTheme="majorHAnsi" w:hAnsiTheme="majorHAnsi"/>
                <w:spacing w:val="-5"/>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seminar</w:t>
            </w:r>
            <w:r w:rsidRPr="004737E0">
              <w:rPr>
                <w:rFonts w:asciiTheme="majorHAnsi" w:hAnsiTheme="majorHAnsi"/>
                <w:spacing w:val="-2"/>
              </w:rPr>
              <w:t xml:space="preserve"> paper</w:t>
            </w:r>
          </w:p>
          <w:p w14:paraId="111EE41C" w14:textId="77777777" w:rsidR="007A1F9E" w:rsidRPr="004737E0" w:rsidRDefault="000E1E7D">
            <w:pPr>
              <w:pStyle w:val="TableParagraph"/>
              <w:numPr>
                <w:ilvl w:val="0"/>
                <w:numId w:val="23"/>
              </w:numPr>
              <w:tabs>
                <w:tab w:val="left" w:pos="299"/>
              </w:tabs>
              <w:spacing w:line="281" w:lineRule="exact"/>
              <w:ind w:left="299" w:hanging="158"/>
              <w:rPr>
                <w:rFonts w:asciiTheme="majorHAnsi" w:hAnsiTheme="majorHAnsi"/>
              </w:rPr>
            </w:pPr>
            <w:r w:rsidRPr="004737E0">
              <w:rPr>
                <w:rFonts w:asciiTheme="majorHAnsi" w:hAnsiTheme="majorHAnsi"/>
              </w:rPr>
              <w:t>deliver</w:t>
            </w:r>
            <w:r w:rsidRPr="004737E0">
              <w:rPr>
                <w:rFonts w:asciiTheme="majorHAnsi" w:hAnsiTheme="majorHAnsi"/>
                <w:spacing w:val="-4"/>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rPr>
              <w:t>10-minute</w:t>
            </w:r>
            <w:r w:rsidRPr="004737E0">
              <w:rPr>
                <w:rFonts w:asciiTheme="majorHAnsi" w:hAnsiTheme="majorHAnsi"/>
                <w:spacing w:val="-2"/>
              </w:rPr>
              <w:t xml:space="preserve"> </w:t>
            </w:r>
            <w:r w:rsidRPr="004737E0">
              <w:rPr>
                <w:rFonts w:asciiTheme="majorHAnsi" w:hAnsiTheme="majorHAnsi"/>
              </w:rPr>
              <w:t>speech</w:t>
            </w:r>
            <w:r w:rsidRPr="004737E0">
              <w:rPr>
                <w:rFonts w:asciiTheme="majorHAnsi" w:hAnsiTheme="majorHAnsi"/>
                <w:spacing w:val="-1"/>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1"/>
              </w:rPr>
              <w:t xml:space="preserve"> </w:t>
            </w:r>
            <w:r w:rsidRPr="004737E0">
              <w:rPr>
                <w:rFonts w:asciiTheme="majorHAnsi" w:hAnsiTheme="majorHAnsi"/>
              </w:rPr>
              <w:t>given</w:t>
            </w:r>
            <w:r w:rsidRPr="004737E0">
              <w:rPr>
                <w:rFonts w:asciiTheme="majorHAnsi" w:hAnsiTheme="majorHAnsi"/>
                <w:spacing w:val="-2"/>
              </w:rPr>
              <w:t xml:space="preserve"> topic</w:t>
            </w:r>
          </w:p>
          <w:p w14:paraId="6921C5A2" w14:textId="77777777" w:rsidR="007A1F9E" w:rsidRPr="004737E0" w:rsidRDefault="000E1E7D">
            <w:pPr>
              <w:pStyle w:val="TableParagraph"/>
              <w:numPr>
                <w:ilvl w:val="0"/>
                <w:numId w:val="23"/>
              </w:numPr>
              <w:tabs>
                <w:tab w:val="left" w:pos="299"/>
              </w:tabs>
              <w:spacing w:before="1"/>
              <w:ind w:right="171" w:firstLine="0"/>
              <w:rPr>
                <w:rFonts w:asciiTheme="majorHAnsi" w:hAnsiTheme="majorHAnsi"/>
              </w:rPr>
            </w:pPr>
            <w:r w:rsidRPr="004737E0">
              <w:rPr>
                <w:rFonts w:asciiTheme="majorHAnsi" w:hAnsiTheme="majorHAnsi"/>
              </w:rPr>
              <w:t>complete the assigned tasks (obtained tasks: texts for practicing spoken</w:t>
            </w:r>
            <w:r w:rsidRPr="004737E0">
              <w:rPr>
                <w:rFonts w:asciiTheme="majorHAnsi" w:hAnsiTheme="majorHAnsi"/>
                <w:spacing w:val="-4"/>
              </w:rPr>
              <w:t xml:space="preserve"> </w:t>
            </w:r>
            <w:r w:rsidRPr="004737E0">
              <w:rPr>
                <w:rFonts w:asciiTheme="majorHAnsi" w:hAnsiTheme="majorHAnsi"/>
              </w:rPr>
              <w:t>expression,</w:t>
            </w:r>
            <w:r w:rsidRPr="004737E0">
              <w:rPr>
                <w:rFonts w:asciiTheme="majorHAnsi" w:hAnsiTheme="majorHAnsi"/>
                <w:spacing w:val="-6"/>
              </w:rPr>
              <w:t xml:space="preserve"> </w:t>
            </w:r>
            <w:r w:rsidRPr="004737E0">
              <w:rPr>
                <w:rFonts w:asciiTheme="majorHAnsi" w:hAnsiTheme="majorHAnsi"/>
              </w:rPr>
              <w:t>participate</w:t>
            </w:r>
            <w:r w:rsidRPr="004737E0">
              <w:rPr>
                <w:rFonts w:asciiTheme="majorHAnsi" w:hAnsiTheme="majorHAnsi"/>
                <w:spacing w:val="-4"/>
              </w:rPr>
              <w:t xml:space="preserve"> </w:t>
            </w:r>
            <w:r w:rsidRPr="004737E0">
              <w:rPr>
                <w:rFonts w:asciiTheme="majorHAnsi" w:hAnsiTheme="majorHAnsi"/>
              </w:rPr>
              <w:t>as</w:t>
            </w:r>
            <w:r w:rsidRPr="004737E0">
              <w:rPr>
                <w:rFonts w:asciiTheme="majorHAnsi" w:hAnsiTheme="majorHAnsi"/>
                <w:spacing w:val="-7"/>
              </w:rPr>
              <w:t xml:space="preserve"> </w:t>
            </w:r>
            <w:r w:rsidRPr="004737E0">
              <w:rPr>
                <w:rFonts w:asciiTheme="majorHAnsi" w:hAnsiTheme="majorHAnsi"/>
              </w:rPr>
              <w:t>actively</w:t>
            </w:r>
            <w:r w:rsidRPr="004737E0">
              <w:rPr>
                <w:rFonts w:asciiTheme="majorHAnsi" w:hAnsiTheme="majorHAnsi"/>
                <w:spacing w:val="-6"/>
              </w:rPr>
              <w:t xml:space="preserve"> </w:t>
            </w:r>
            <w:r w:rsidRPr="004737E0">
              <w:rPr>
                <w:rFonts w:asciiTheme="majorHAnsi" w:hAnsiTheme="majorHAnsi"/>
              </w:rPr>
              <w:t>as</w:t>
            </w:r>
            <w:r w:rsidRPr="004737E0">
              <w:rPr>
                <w:rFonts w:asciiTheme="majorHAnsi" w:hAnsiTheme="majorHAnsi"/>
                <w:spacing w:val="-4"/>
              </w:rPr>
              <w:t xml:space="preserve"> </w:t>
            </w:r>
            <w:r w:rsidRPr="004737E0">
              <w:rPr>
                <w:rFonts w:asciiTheme="majorHAnsi" w:hAnsiTheme="majorHAnsi"/>
              </w:rPr>
              <w:t>possible</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speech exercises for better acquisition of correct pronunciation and reduction of deficiencies)</w:t>
            </w:r>
          </w:p>
          <w:p w14:paraId="4FA7D249" w14:textId="77777777" w:rsidR="007A1F9E" w:rsidRPr="004737E0" w:rsidRDefault="000E1E7D">
            <w:pPr>
              <w:pStyle w:val="TableParagraph"/>
              <w:numPr>
                <w:ilvl w:val="0"/>
                <w:numId w:val="23"/>
              </w:numPr>
              <w:tabs>
                <w:tab w:val="left" w:pos="299"/>
              </w:tabs>
              <w:spacing w:before="1"/>
              <w:ind w:left="299" w:hanging="158"/>
              <w:rPr>
                <w:rFonts w:asciiTheme="majorHAnsi" w:hAnsiTheme="majorHAnsi"/>
              </w:rPr>
            </w:pPr>
            <w:r w:rsidRPr="004737E0">
              <w:rPr>
                <w:rFonts w:asciiTheme="majorHAnsi" w:hAnsiTheme="majorHAnsi"/>
              </w:rPr>
              <w:t>pass</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final</w:t>
            </w:r>
            <w:r w:rsidRPr="004737E0">
              <w:rPr>
                <w:rFonts w:asciiTheme="majorHAnsi" w:hAnsiTheme="majorHAnsi"/>
                <w:spacing w:val="-2"/>
              </w:rPr>
              <w:t xml:space="preserve"> </w:t>
            </w:r>
            <w:r w:rsidRPr="004737E0">
              <w:rPr>
                <w:rFonts w:asciiTheme="majorHAnsi" w:hAnsiTheme="majorHAnsi"/>
              </w:rPr>
              <w:t>written</w:t>
            </w:r>
            <w:r w:rsidRPr="004737E0">
              <w:rPr>
                <w:rFonts w:asciiTheme="majorHAnsi" w:hAnsiTheme="majorHAnsi"/>
                <w:spacing w:val="-3"/>
              </w:rPr>
              <w:t xml:space="preserve"> </w:t>
            </w:r>
            <w:r w:rsidRPr="004737E0">
              <w:rPr>
                <w:rFonts w:asciiTheme="majorHAnsi" w:hAnsiTheme="majorHAnsi"/>
                <w:spacing w:val="-4"/>
              </w:rPr>
              <w:t>exam.</w:t>
            </w:r>
          </w:p>
        </w:tc>
      </w:tr>
      <w:tr w:rsidR="007A1F9E" w:rsidRPr="004737E0" w14:paraId="0AA88CB8" w14:textId="77777777">
        <w:trPr>
          <w:trHeight w:val="707"/>
        </w:trPr>
        <w:tc>
          <w:tcPr>
            <w:tcW w:w="2475" w:type="dxa"/>
            <w:tcBorders>
              <w:top w:val="single" w:sz="8" w:space="0" w:color="000000"/>
              <w:left w:val="single" w:sz="8" w:space="0" w:color="000000"/>
              <w:bottom w:val="single" w:sz="8" w:space="0" w:color="000000"/>
              <w:right w:val="single" w:sz="8" w:space="0" w:color="000000"/>
            </w:tcBorders>
            <w:shd w:val="clear" w:color="auto" w:fill="F3F3F3"/>
          </w:tcPr>
          <w:p w14:paraId="1863AC4A" w14:textId="77777777" w:rsidR="007A1F9E" w:rsidRPr="004737E0" w:rsidRDefault="000E1E7D">
            <w:pPr>
              <w:pStyle w:val="TableParagraph"/>
              <w:spacing w:before="71"/>
              <w:ind w:left="143" w:right="125"/>
              <w:rPr>
                <w:rFonts w:asciiTheme="majorHAnsi" w:hAnsiTheme="majorHAnsi"/>
              </w:rPr>
            </w:pPr>
            <w:r w:rsidRPr="004737E0">
              <w:rPr>
                <w:rFonts w:asciiTheme="majorHAnsi" w:hAnsiTheme="majorHAnsi"/>
              </w:rPr>
              <w:t>Mid-term</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final exam term</w:t>
            </w:r>
          </w:p>
        </w:tc>
        <w:tc>
          <w:tcPr>
            <w:tcW w:w="7156" w:type="dxa"/>
            <w:tcBorders>
              <w:top w:val="single" w:sz="8" w:space="0" w:color="000000"/>
              <w:left w:val="single" w:sz="8" w:space="0" w:color="000000"/>
              <w:bottom w:val="single" w:sz="8" w:space="0" w:color="000000"/>
              <w:right w:val="single" w:sz="8" w:space="0" w:color="000000"/>
            </w:tcBorders>
          </w:tcPr>
          <w:p w14:paraId="42D54443"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rPr>
              <w:t>All</w:t>
            </w:r>
            <w:r w:rsidRPr="004737E0">
              <w:rPr>
                <w:rFonts w:asciiTheme="majorHAnsi" w:hAnsiTheme="majorHAnsi"/>
                <w:spacing w:val="-7"/>
              </w:rPr>
              <w:t xml:space="preserve"> </w:t>
            </w:r>
            <w:r w:rsidRPr="004737E0">
              <w:rPr>
                <w:rFonts w:asciiTheme="majorHAnsi" w:hAnsiTheme="majorHAnsi"/>
              </w:rPr>
              <w:t>exam</w:t>
            </w:r>
            <w:r w:rsidRPr="004737E0">
              <w:rPr>
                <w:rFonts w:asciiTheme="majorHAnsi" w:hAnsiTheme="majorHAnsi"/>
                <w:spacing w:val="-4"/>
              </w:rPr>
              <w:t xml:space="preserve"> </w:t>
            </w:r>
            <w:r w:rsidRPr="004737E0">
              <w:rPr>
                <w:rFonts w:asciiTheme="majorHAnsi" w:hAnsiTheme="majorHAnsi"/>
              </w:rPr>
              <w:t>dates,</w:t>
            </w:r>
            <w:r w:rsidRPr="004737E0">
              <w:rPr>
                <w:rFonts w:asciiTheme="majorHAnsi" w:hAnsiTheme="majorHAnsi"/>
                <w:spacing w:val="-2"/>
              </w:rPr>
              <w:t xml:space="preserve"> </w:t>
            </w:r>
            <w:r w:rsidRPr="004737E0">
              <w:rPr>
                <w:rFonts w:asciiTheme="majorHAnsi" w:hAnsiTheme="majorHAnsi"/>
              </w:rPr>
              <w:t>after</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completed</w:t>
            </w:r>
            <w:r w:rsidRPr="004737E0">
              <w:rPr>
                <w:rFonts w:asciiTheme="majorHAnsi" w:hAnsiTheme="majorHAnsi"/>
                <w:spacing w:val="-4"/>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starting</w:t>
            </w:r>
            <w:r w:rsidRPr="004737E0">
              <w:rPr>
                <w:rFonts w:asciiTheme="majorHAnsi" w:hAnsiTheme="majorHAnsi"/>
                <w:spacing w:val="-4"/>
              </w:rPr>
              <w:t xml:space="preserve"> </w:t>
            </w:r>
            <w:r w:rsidRPr="004737E0">
              <w:rPr>
                <w:rFonts w:asciiTheme="majorHAnsi" w:hAnsiTheme="majorHAnsi"/>
              </w:rPr>
              <w:t>from</w:t>
            </w:r>
            <w:r w:rsidRPr="004737E0">
              <w:rPr>
                <w:rFonts w:asciiTheme="majorHAnsi" w:hAnsiTheme="majorHAnsi"/>
                <w:spacing w:val="-4"/>
              </w:rPr>
              <w:t xml:space="preserve"> </w:t>
            </w:r>
            <w:r w:rsidRPr="004737E0">
              <w:rPr>
                <w:rFonts w:asciiTheme="majorHAnsi" w:hAnsiTheme="majorHAnsi"/>
                <w:spacing w:val="-2"/>
              </w:rPr>
              <w:t>February.</w:t>
            </w:r>
          </w:p>
        </w:tc>
      </w:tr>
      <w:tr w:rsidR="007A1F9E" w:rsidRPr="004737E0" w14:paraId="1FD256CC" w14:textId="77777777">
        <w:trPr>
          <w:trHeight w:val="1549"/>
        </w:trPr>
        <w:tc>
          <w:tcPr>
            <w:tcW w:w="2475" w:type="dxa"/>
            <w:tcBorders>
              <w:top w:val="single" w:sz="8" w:space="0" w:color="000000"/>
              <w:left w:val="single" w:sz="8" w:space="0" w:color="000000"/>
              <w:bottom w:val="single" w:sz="8" w:space="0" w:color="000000"/>
              <w:right w:val="single" w:sz="8" w:space="0" w:color="000000"/>
            </w:tcBorders>
            <w:shd w:val="clear" w:color="auto" w:fill="F3F3F3"/>
          </w:tcPr>
          <w:p w14:paraId="7F2B222B" w14:textId="77777777" w:rsidR="007A1F9E" w:rsidRPr="004737E0" w:rsidRDefault="007A1F9E">
            <w:pPr>
              <w:pStyle w:val="TableParagraph"/>
              <w:spacing w:before="70"/>
              <w:rPr>
                <w:rFonts w:asciiTheme="majorHAnsi" w:hAnsiTheme="majorHAnsi"/>
              </w:rPr>
            </w:pPr>
          </w:p>
          <w:p w14:paraId="34CAB5B8" w14:textId="77777777" w:rsidR="007A1F9E" w:rsidRPr="004737E0" w:rsidRDefault="000E1E7D">
            <w:pPr>
              <w:pStyle w:val="TableParagraph"/>
              <w:spacing w:before="1"/>
              <w:ind w:left="143" w:right="125"/>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14"/>
              </w:rPr>
              <w:t xml:space="preserve"> </w:t>
            </w:r>
            <w:r w:rsidRPr="004737E0">
              <w:rPr>
                <w:rFonts w:asciiTheme="majorHAnsi" w:hAnsiTheme="majorHAnsi"/>
              </w:rPr>
              <w:t>on</w:t>
            </w:r>
            <w:r w:rsidRPr="004737E0">
              <w:rPr>
                <w:rFonts w:asciiTheme="majorHAnsi" w:hAnsiTheme="majorHAnsi"/>
                <w:spacing w:val="-13"/>
              </w:rPr>
              <w:t xml:space="preserve"> </w:t>
            </w:r>
            <w:r w:rsidRPr="004737E0">
              <w:rPr>
                <w:rFonts w:asciiTheme="majorHAnsi" w:hAnsiTheme="majorHAnsi"/>
              </w:rPr>
              <w:t xml:space="preserve">the </w:t>
            </w:r>
            <w:r w:rsidRPr="004737E0">
              <w:rPr>
                <w:rFonts w:asciiTheme="majorHAnsi" w:hAnsiTheme="majorHAnsi"/>
                <w:spacing w:val="-2"/>
              </w:rPr>
              <w:t>course</w:t>
            </w:r>
          </w:p>
        </w:tc>
        <w:tc>
          <w:tcPr>
            <w:tcW w:w="7156" w:type="dxa"/>
            <w:tcBorders>
              <w:top w:val="single" w:sz="8" w:space="0" w:color="000000"/>
              <w:left w:val="single" w:sz="8" w:space="0" w:color="000000"/>
              <w:bottom w:val="single" w:sz="8" w:space="0" w:color="000000"/>
              <w:right w:val="single" w:sz="8" w:space="0" w:color="000000"/>
            </w:tcBorders>
          </w:tcPr>
          <w:p w14:paraId="5FAA3579" w14:textId="77777777" w:rsidR="007A1F9E" w:rsidRPr="004737E0" w:rsidRDefault="000E1E7D">
            <w:pPr>
              <w:pStyle w:val="TableParagraph"/>
              <w:spacing w:before="71"/>
              <w:ind w:left="141" w:right="180"/>
              <w:rPr>
                <w:rFonts w:asciiTheme="majorHAnsi" w:hAnsiTheme="majorHAnsi"/>
              </w:rPr>
            </w:pP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will</w:t>
            </w:r>
            <w:r w:rsidRPr="004737E0">
              <w:rPr>
                <w:rFonts w:asciiTheme="majorHAnsi" w:hAnsiTheme="majorHAnsi"/>
                <w:spacing w:val="-5"/>
              </w:rPr>
              <w:t xml:space="preserve"> </w:t>
            </w:r>
            <w:r w:rsidRPr="004737E0">
              <w:rPr>
                <w:rFonts w:asciiTheme="majorHAnsi" w:hAnsiTheme="majorHAnsi"/>
              </w:rPr>
              <w:t>have</w:t>
            </w:r>
            <w:r w:rsidRPr="004737E0">
              <w:rPr>
                <w:rFonts w:asciiTheme="majorHAnsi" w:hAnsiTheme="majorHAnsi"/>
                <w:spacing w:val="-4"/>
              </w:rPr>
              <w:t xml:space="preserve"> </w:t>
            </w:r>
            <w:r w:rsidRPr="004737E0">
              <w:rPr>
                <w:rFonts w:asciiTheme="majorHAnsi" w:hAnsiTheme="majorHAnsi"/>
              </w:rPr>
              <w:t>more</w:t>
            </w:r>
            <w:r w:rsidRPr="004737E0">
              <w:rPr>
                <w:rFonts w:asciiTheme="majorHAnsi" w:hAnsiTheme="majorHAnsi"/>
                <w:spacing w:val="-4"/>
              </w:rPr>
              <w:t xml:space="preserve"> </w:t>
            </w:r>
            <w:r w:rsidRPr="004737E0">
              <w:rPr>
                <w:rFonts w:asciiTheme="majorHAnsi" w:hAnsiTheme="majorHAnsi"/>
              </w:rPr>
              <w:t>practical</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independent</w:t>
            </w:r>
            <w:r w:rsidRPr="004737E0">
              <w:rPr>
                <w:rFonts w:asciiTheme="majorHAnsi" w:hAnsiTheme="majorHAnsi"/>
                <w:spacing w:val="-5"/>
              </w:rPr>
              <w:t xml:space="preserve"> </w:t>
            </w:r>
            <w:r w:rsidRPr="004737E0">
              <w:rPr>
                <w:rFonts w:asciiTheme="majorHAnsi" w:hAnsiTheme="majorHAnsi"/>
              </w:rPr>
              <w:t>work</w:t>
            </w:r>
            <w:r w:rsidRPr="004737E0">
              <w:rPr>
                <w:rFonts w:asciiTheme="majorHAnsi" w:hAnsiTheme="majorHAnsi"/>
                <w:spacing w:val="-6"/>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 xml:space="preserve">this course. At the lectures and consultations, information will be provided about the material, theoretical knowledge, and the results of this course will depend on the effort invested by the </w:t>
            </w:r>
            <w:r w:rsidRPr="004737E0">
              <w:rPr>
                <w:rFonts w:asciiTheme="majorHAnsi" w:hAnsiTheme="majorHAnsi"/>
                <w:spacing w:val="-2"/>
              </w:rPr>
              <w:t>students.</w:t>
            </w:r>
          </w:p>
        </w:tc>
      </w:tr>
    </w:tbl>
    <w:p w14:paraId="6358A2E7"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7156"/>
      </w:tblGrid>
      <w:tr w:rsidR="007A1F9E" w:rsidRPr="004737E0" w14:paraId="1C1C7A74" w14:textId="77777777">
        <w:trPr>
          <w:trHeight w:val="13933"/>
        </w:trPr>
        <w:tc>
          <w:tcPr>
            <w:tcW w:w="2475" w:type="dxa"/>
            <w:shd w:val="clear" w:color="auto" w:fill="F3F3F3"/>
          </w:tcPr>
          <w:p w14:paraId="5A6E6D1B" w14:textId="77777777" w:rsidR="007A1F9E" w:rsidRPr="004737E0" w:rsidRDefault="007A1F9E">
            <w:pPr>
              <w:pStyle w:val="TableParagraph"/>
              <w:rPr>
                <w:rFonts w:asciiTheme="majorHAnsi" w:hAnsiTheme="majorHAnsi"/>
              </w:rPr>
            </w:pPr>
          </w:p>
        </w:tc>
        <w:tc>
          <w:tcPr>
            <w:tcW w:w="7156" w:type="dxa"/>
          </w:tcPr>
          <w:p w14:paraId="595C81F1" w14:textId="77777777" w:rsidR="007A1F9E" w:rsidRPr="004737E0" w:rsidRDefault="000E1E7D">
            <w:pPr>
              <w:pStyle w:val="TableParagraph"/>
              <w:spacing w:before="72"/>
              <w:ind w:left="141" w:right="180"/>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5"/>
              </w:rPr>
              <w:t xml:space="preserve"> </w:t>
            </w:r>
            <w:r w:rsidRPr="004737E0">
              <w:rPr>
                <w:rFonts w:asciiTheme="majorHAnsi" w:hAnsiTheme="majorHAnsi"/>
              </w:rPr>
              <w:t>can</w:t>
            </w:r>
            <w:r w:rsidRPr="004737E0">
              <w:rPr>
                <w:rFonts w:asciiTheme="majorHAnsi" w:hAnsiTheme="majorHAnsi"/>
                <w:spacing w:val="-5"/>
              </w:rPr>
              <w:t xml:space="preserve"> </w:t>
            </w:r>
            <w:r w:rsidRPr="004737E0">
              <w:rPr>
                <w:rFonts w:asciiTheme="majorHAnsi" w:hAnsiTheme="majorHAnsi"/>
              </w:rPr>
              <w:t>contact</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teacher</w:t>
            </w:r>
            <w:r w:rsidRPr="004737E0">
              <w:rPr>
                <w:rFonts w:asciiTheme="majorHAnsi" w:hAnsiTheme="majorHAnsi"/>
                <w:spacing w:val="-4"/>
              </w:rPr>
              <w:t xml:space="preserve"> </w:t>
            </w:r>
            <w:r w:rsidRPr="004737E0">
              <w:rPr>
                <w:rFonts w:asciiTheme="majorHAnsi" w:hAnsiTheme="majorHAnsi"/>
              </w:rPr>
              <w:t>during</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consultation</w:t>
            </w:r>
            <w:r w:rsidRPr="004737E0">
              <w:rPr>
                <w:rFonts w:asciiTheme="majorHAnsi" w:hAnsiTheme="majorHAnsi"/>
                <w:spacing w:val="-5"/>
              </w:rPr>
              <w:t xml:space="preserve"> </w:t>
            </w:r>
            <w:r w:rsidRPr="004737E0">
              <w:rPr>
                <w:rFonts w:asciiTheme="majorHAnsi" w:hAnsiTheme="majorHAnsi"/>
              </w:rPr>
              <w:t xml:space="preserve">(in person) or by e-mail to the e-mail address: </w:t>
            </w:r>
            <w:hyperlink r:id="rId295">
              <w:r w:rsidR="007A1F9E" w:rsidRPr="004737E0">
                <w:rPr>
                  <w:rFonts w:asciiTheme="majorHAnsi" w:hAnsiTheme="majorHAnsi"/>
                </w:rPr>
                <w:t>irena.mikulaco@unipu.hr</w:t>
              </w:r>
            </w:hyperlink>
            <w:r w:rsidRPr="004737E0">
              <w:rPr>
                <w:rFonts w:asciiTheme="majorHAnsi" w:hAnsiTheme="majorHAnsi"/>
              </w:rPr>
              <w:t xml:space="preserve"> with the subject: </w:t>
            </w:r>
            <w:r w:rsidRPr="004737E0">
              <w:rPr>
                <w:rFonts w:asciiTheme="majorHAnsi" w:hAnsiTheme="majorHAnsi"/>
                <w:i/>
              </w:rPr>
              <w:t>Consultations</w:t>
            </w:r>
            <w:r w:rsidRPr="004737E0">
              <w:rPr>
                <w:rFonts w:asciiTheme="majorHAnsi" w:hAnsiTheme="majorHAnsi"/>
              </w:rPr>
              <w:t>.</w:t>
            </w:r>
          </w:p>
          <w:p w14:paraId="4CF1F249" w14:textId="77777777" w:rsidR="007A1F9E" w:rsidRPr="004737E0" w:rsidRDefault="007A1F9E">
            <w:pPr>
              <w:pStyle w:val="TableParagraph"/>
              <w:rPr>
                <w:rFonts w:asciiTheme="majorHAnsi" w:hAnsiTheme="majorHAnsi"/>
              </w:rPr>
            </w:pPr>
          </w:p>
          <w:p w14:paraId="78E8BE65"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Topics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2"/>
              </w:rPr>
              <w:t xml:space="preserve"> seminars:</w:t>
            </w:r>
          </w:p>
          <w:p w14:paraId="13DD2DC4" w14:textId="77777777" w:rsidR="007A1F9E" w:rsidRPr="004737E0" w:rsidRDefault="000E1E7D">
            <w:pPr>
              <w:pStyle w:val="TableParagraph"/>
              <w:ind w:left="141" w:right="180"/>
              <w:rPr>
                <w:rFonts w:asciiTheme="majorHAnsi" w:hAnsiTheme="majorHAnsi"/>
              </w:rPr>
            </w:pPr>
            <w:r w:rsidRPr="004737E0">
              <w:rPr>
                <w:rFonts w:asciiTheme="majorHAnsi" w:hAnsiTheme="majorHAnsi"/>
              </w:rPr>
              <w:t>1</w:t>
            </w:r>
            <w:r w:rsidRPr="004737E0">
              <w:rPr>
                <w:rFonts w:asciiTheme="majorHAnsi" w:hAnsiTheme="majorHAnsi"/>
                <w:spacing w:val="-7"/>
              </w:rPr>
              <w:t xml:space="preserve"> </w:t>
            </w:r>
            <w:r w:rsidRPr="004737E0">
              <w:rPr>
                <w:rFonts w:asciiTheme="majorHAnsi" w:hAnsiTheme="majorHAnsi"/>
              </w:rPr>
              <w:t>HISTORY</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ANCIENT</w:t>
            </w:r>
            <w:r w:rsidRPr="004737E0">
              <w:rPr>
                <w:rFonts w:asciiTheme="majorHAnsi" w:hAnsiTheme="majorHAnsi"/>
                <w:spacing w:val="-6"/>
              </w:rPr>
              <w:t xml:space="preserve"> </w:t>
            </w:r>
            <w:r w:rsidRPr="004737E0">
              <w:rPr>
                <w:rFonts w:asciiTheme="majorHAnsi" w:hAnsiTheme="majorHAnsi"/>
              </w:rPr>
              <w:t>RHETORIC</w:t>
            </w:r>
            <w:r w:rsidRPr="004737E0">
              <w:rPr>
                <w:rFonts w:asciiTheme="majorHAnsi" w:hAnsiTheme="majorHAnsi"/>
                <w:spacing w:val="-7"/>
              </w:rPr>
              <w:t xml:space="preserve"> </w:t>
            </w:r>
            <w:r w:rsidRPr="004737E0">
              <w:rPr>
                <w:rFonts w:asciiTheme="majorHAnsi" w:hAnsiTheme="majorHAnsi"/>
              </w:rPr>
              <w:t>(BEKER)</w:t>
            </w:r>
            <w:r w:rsidRPr="004737E0">
              <w:rPr>
                <w:rFonts w:asciiTheme="majorHAnsi" w:hAnsiTheme="majorHAnsi"/>
                <w:spacing w:val="-7"/>
              </w:rPr>
              <w:t xml:space="preserve"> </w:t>
            </w:r>
            <w:r w:rsidRPr="004737E0">
              <w:rPr>
                <w:rFonts w:asciiTheme="majorHAnsi" w:hAnsiTheme="majorHAnsi"/>
              </w:rPr>
              <w:t>(HISTORY</w:t>
            </w:r>
            <w:r w:rsidRPr="004737E0">
              <w:rPr>
                <w:rFonts w:asciiTheme="majorHAnsi" w:hAnsiTheme="majorHAnsi"/>
                <w:spacing w:val="-7"/>
              </w:rPr>
              <w:t xml:space="preserve"> </w:t>
            </w:r>
            <w:r w:rsidRPr="004737E0">
              <w:rPr>
                <w:rFonts w:asciiTheme="majorHAnsi" w:hAnsiTheme="majorHAnsi"/>
              </w:rPr>
              <w:t xml:space="preserve">OF </w:t>
            </w:r>
            <w:r w:rsidRPr="004737E0">
              <w:rPr>
                <w:rFonts w:asciiTheme="majorHAnsi" w:hAnsiTheme="majorHAnsi"/>
                <w:spacing w:val="-2"/>
              </w:rPr>
              <w:t>SPEECH)</w:t>
            </w:r>
          </w:p>
          <w:p w14:paraId="27318275" w14:textId="77777777" w:rsidR="007A1F9E" w:rsidRPr="004737E0" w:rsidRDefault="000E1E7D">
            <w:pPr>
              <w:pStyle w:val="TableParagraph"/>
              <w:numPr>
                <w:ilvl w:val="0"/>
                <w:numId w:val="22"/>
              </w:numPr>
              <w:tabs>
                <w:tab w:val="left" w:pos="374"/>
              </w:tabs>
              <w:spacing w:before="1" w:line="281" w:lineRule="exact"/>
              <w:ind w:left="374" w:hanging="233"/>
              <w:rPr>
                <w:rFonts w:asciiTheme="majorHAnsi" w:hAnsiTheme="majorHAnsi"/>
              </w:rPr>
            </w:pPr>
            <w:r w:rsidRPr="004737E0">
              <w:rPr>
                <w:rFonts w:asciiTheme="majorHAnsi" w:hAnsiTheme="majorHAnsi"/>
              </w:rPr>
              <w:t>QUINTILIAN:</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EDUCATION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spacing w:val="-2"/>
              </w:rPr>
              <w:t>SPEAKER</w:t>
            </w:r>
          </w:p>
          <w:p w14:paraId="31669C92" w14:textId="77777777" w:rsidR="007A1F9E" w:rsidRPr="004737E0" w:rsidRDefault="000E1E7D">
            <w:pPr>
              <w:pStyle w:val="TableParagraph"/>
              <w:numPr>
                <w:ilvl w:val="0"/>
                <w:numId w:val="22"/>
              </w:numPr>
              <w:tabs>
                <w:tab w:val="left" w:pos="374"/>
              </w:tabs>
              <w:spacing w:line="281" w:lineRule="exact"/>
              <w:ind w:left="374" w:hanging="233"/>
              <w:rPr>
                <w:rFonts w:asciiTheme="majorHAnsi" w:hAnsiTheme="majorHAnsi"/>
              </w:rPr>
            </w:pPr>
            <w:r w:rsidRPr="004737E0">
              <w:rPr>
                <w:rFonts w:asciiTheme="majorHAnsi" w:hAnsiTheme="majorHAnsi"/>
              </w:rPr>
              <w:t>CICERON:</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spacing w:val="-2"/>
              </w:rPr>
              <w:t>SPEAKER</w:t>
            </w:r>
          </w:p>
          <w:p w14:paraId="48914D41" w14:textId="77777777" w:rsidR="007A1F9E" w:rsidRPr="004737E0" w:rsidRDefault="000E1E7D">
            <w:pPr>
              <w:pStyle w:val="TableParagraph"/>
              <w:numPr>
                <w:ilvl w:val="0"/>
                <w:numId w:val="22"/>
              </w:numPr>
              <w:tabs>
                <w:tab w:val="left" w:pos="374"/>
              </w:tabs>
              <w:spacing w:line="281" w:lineRule="exact"/>
              <w:ind w:left="374" w:hanging="233"/>
              <w:rPr>
                <w:rFonts w:asciiTheme="majorHAnsi" w:hAnsiTheme="majorHAnsi"/>
              </w:rPr>
            </w:pPr>
            <w:r w:rsidRPr="004737E0">
              <w:rPr>
                <w:rFonts w:asciiTheme="majorHAnsi" w:hAnsiTheme="majorHAnsi"/>
              </w:rPr>
              <w:t>ARISTOTLE:</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ART</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2"/>
              </w:rPr>
              <w:t xml:space="preserve"> POETRY</w:t>
            </w:r>
          </w:p>
          <w:p w14:paraId="094D83A5" w14:textId="77777777" w:rsidR="007A1F9E" w:rsidRPr="004737E0" w:rsidRDefault="000E1E7D">
            <w:pPr>
              <w:pStyle w:val="TableParagraph"/>
              <w:numPr>
                <w:ilvl w:val="0"/>
                <w:numId w:val="22"/>
              </w:numPr>
              <w:tabs>
                <w:tab w:val="left" w:pos="374"/>
              </w:tabs>
              <w:spacing w:before="2" w:line="281" w:lineRule="exact"/>
              <w:ind w:left="374" w:hanging="233"/>
              <w:rPr>
                <w:rFonts w:asciiTheme="majorHAnsi" w:hAnsiTheme="majorHAnsi"/>
              </w:rPr>
            </w:pPr>
            <w:r w:rsidRPr="004737E0">
              <w:rPr>
                <w:rFonts w:asciiTheme="majorHAnsi" w:hAnsiTheme="majorHAnsi"/>
              </w:rPr>
              <w:t>RHETORICAL</w:t>
            </w:r>
            <w:r w:rsidRPr="004737E0">
              <w:rPr>
                <w:rFonts w:asciiTheme="majorHAnsi" w:hAnsiTheme="majorHAnsi"/>
                <w:spacing w:val="-6"/>
              </w:rPr>
              <w:t xml:space="preserve"> </w:t>
            </w:r>
            <w:r w:rsidRPr="004737E0">
              <w:rPr>
                <w:rFonts w:asciiTheme="majorHAnsi" w:hAnsiTheme="majorHAnsi"/>
              </w:rPr>
              <w:t>FIGURES</w:t>
            </w:r>
            <w:r w:rsidRPr="004737E0">
              <w:rPr>
                <w:rFonts w:asciiTheme="majorHAnsi" w:hAnsiTheme="majorHAnsi"/>
                <w:spacing w:val="-5"/>
              </w:rPr>
              <w:t xml:space="preserve"> </w:t>
            </w:r>
            <w:r w:rsidRPr="004737E0">
              <w:rPr>
                <w:rFonts w:asciiTheme="majorHAnsi" w:hAnsiTheme="majorHAnsi"/>
                <w:spacing w:val="-2"/>
              </w:rPr>
              <w:t>(ŠKARIĆ)</w:t>
            </w:r>
          </w:p>
          <w:p w14:paraId="7DBFF9EC" w14:textId="77777777" w:rsidR="007A1F9E" w:rsidRPr="004737E0" w:rsidRDefault="000E1E7D">
            <w:pPr>
              <w:pStyle w:val="TableParagraph"/>
              <w:numPr>
                <w:ilvl w:val="0"/>
                <w:numId w:val="22"/>
              </w:numPr>
              <w:tabs>
                <w:tab w:val="left" w:pos="374"/>
              </w:tabs>
              <w:spacing w:line="281" w:lineRule="exact"/>
              <w:ind w:left="374" w:hanging="233"/>
              <w:rPr>
                <w:rFonts w:asciiTheme="majorHAnsi" w:hAnsiTheme="majorHAnsi"/>
              </w:rPr>
            </w:pPr>
            <w:r w:rsidRPr="004737E0">
              <w:rPr>
                <w:rFonts w:asciiTheme="majorHAnsi" w:hAnsiTheme="majorHAnsi"/>
              </w:rPr>
              <w:t>PLATO:</w:t>
            </w:r>
            <w:r w:rsidRPr="004737E0">
              <w:rPr>
                <w:rFonts w:asciiTheme="majorHAnsi" w:hAnsiTheme="majorHAnsi"/>
                <w:spacing w:val="-4"/>
              </w:rPr>
              <w:t xml:space="preserve"> </w:t>
            </w:r>
            <w:r w:rsidRPr="004737E0">
              <w:rPr>
                <w:rFonts w:asciiTheme="majorHAnsi" w:hAnsiTheme="majorHAnsi"/>
                <w:spacing w:val="-2"/>
              </w:rPr>
              <w:t>PHAEDAR/PLATO</w:t>
            </w:r>
          </w:p>
          <w:p w14:paraId="48E3E0A6" w14:textId="77777777" w:rsidR="007A1F9E" w:rsidRPr="004737E0" w:rsidRDefault="000E1E7D">
            <w:pPr>
              <w:pStyle w:val="TableParagraph"/>
              <w:numPr>
                <w:ilvl w:val="0"/>
                <w:numId w:val="22"/>
              </w:numPr>
              <w:tabs>
                <w:tab w:val="left" w:pos="374"/>
              </w:tabs>
              <w:spacing w:line="281" w:lineRule="exact"/>
              <w:ind w:left="374" w:hanging="233"/>
              <w:rPr>
                <w:rFonts w:asciiTheme="majorHAnsi" w:hAnsiTheme="majorHAnsi"/>
              </w:rPr>
            </w:pPr>
            <w:r w:rsidRPr="004737E0">
              <w:rPr>
                <w:rFonts w:asciiTheme="majorHAnsi" w:hAnsiTheme="majorHAnsi"/>
              </w:rPr>
              <w:t>VOICE</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PRONUNCIATION</w:t>
            </w:r>
            <w:r w:rsidRPr="004737E0">
              <w:rPr>
                <w:rFonts w:asciiTheme="majorHAnsi" w:hAnsiTheme="majorHAnsi"/>
                <w:spacing w:val="-6"/>
              </w:rPr>
              <w:t xml:space="preserve"> </w:t>
            </w:r>
            <w:r w:rsidRPr="004737E0">
              <w:rPr>
                <w:rFonts w:asciiTheme="majorHAnsi" w:hAnsiTheme="majorHAnsi"/>
              </w:rPr>
              <w:t>EXERCISES</w:t>
            </w:r>
            <w:r w:rsidRPr="004737E0">
              <w:rPr>
                <w:rFonts w:asciiTheme="majorHAnsi" w:hAnsiTheme="majorHAnsi"/>
                <w:spacing w:val="-4"/>
              </w:rPr>
              <w:t xml:space="preserve"> </w:t>
            </w:r>
            <w:r w:rsidRPr="004737E0">
              <w:rPr>
                <w:rFonts w:asciiTheme="majorHAnsi" w:hAnsiTheme="majorHAnsi"/>
              </w:rPr>
              <w:t>(ŠKARIĆ:</w:t>
            </w:r>
            <w:r w:rsidRPr="004737E0">
              <w:rPr>
                <w:rFonts w:asciiTheme="majorHAnsi" w:hAnsiTheme="majorHAnsi"/>
                <w:spacing w:val="-5"/>
              </w:rPr>
              <w:t xml:space="preserve"> </w:t>
            </w:r>
            <w:r w:rsidRPr="004737E0">
              <w:rPr>
                <w:rFonts w:asciiTheme="majorHAnsi" w:hAnsiTheme="majorHAnsi"/>
                <w:spacing w:val="-2"/>
              </w:rPr>
              <w:t>Foundations</w:t>
            </w:r>
          </w:p>
          <w:p w14:paraId="692E1B5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contemporary</w:t>
            </w:r>
            <w:r w:rsidRPr="004737E0">
              <w:rPr>
                <w:rFonts w:asciiTheme="majorHAnsi" w:hAnsiTheme="majorHAnsi"/>
                <w:spacing w:val="-3"/>
              </w:rPr>
              <w:t xml:space="preserve"> </w:t>
            </w:r>
            <w:r w:rsidRPr="004737E0">
              <w:rPr>
                <w:rFonts w:asciiTheme="majorHAnsi" w:hAnsiTheme="majorHAnsi"/>
              </w:rPr>
              <w:t>public</w:t>
            </w:r>
            <w:r w:rsidRPr="004737E0">
              <w:rPr>
                <w:rFonts w:asciiTheme="majorHAnsi" w:hAnsiTheme="majorHAnsi"/>
                <w:spacing w:val="-3"/>
              </w:rPr>
              <w:t xml:space="preserve"> </w:t>
            </w:r>
            <w:r w:rsidRPr="004737E0">
              <w:rPr>
                <w:rFonts w:asciiTheme="majorHAnsi" w:hAnsiTheme="majorHAnsi"/>
              </w:rPr>
              <w:t>speaking)</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spacing w:val="-2"/>
              </w:rPr>
              <w:t>DEMONSTRATION</w:t>
            </w:r>
          </w:p>
          <w:p w14:paraId="28DBCD0C" w14:textId="77777777" w:rsidR="007A1F9E" w:rsidRPr="004737E0" w:rsidRDefault="000E1E7D">
            <w:pPr>
              <w:pStyle w:val="TableParagraph"/>
              <w:numPr>
                <w:ilvl w:val="0"/>
                <w:numId w:val="22"/>
              </w:numPr>
              <w:tabs>
                <w:tab w:val="left" w:pos="374"/>
              </w:tabs>
              <w:spacing w:before="1" w:line="281" w:lineRule="exact"/>
              <w:ind w:left="374" w:hanging="233"/>
              <w:rPr>
                <w:rFonts w:asciiTheme="majorHAnsi" w:hAnsiTheme="majorHAnsi"/>
              </w:rPr>
            </w:pPr>
            <w:r w:rsidRPr="004737E0">
              <w:rPr>
                <w:rFonts w:asciiTheme="majorHAnsi" w:hAnsiTheme="majorHAnsi"/>
              </w:rPr>
              <w:t>NONVERBAL</w:t>
            </w:r>
            <w:r w:rsidRPr="004737E0">
              <w:rPr>
                <w:rFonts w:asciiTheme="majorHAnsi" w:hAnsiTheme="majorHAnsi"/>
                <w:spacing w:val="-9"/>
              </w:rPr>
              <w:t xml:space="preserve"> </w:t>
            </w:r>
            <w:r w:rsidRPr="004737E0">
              <w:rPr>
                <w:rFonts w:asciiTheme="majorHAnsi" w:hAnsiTheme="majorHAnsi"/>
                <w:spacing w:val="-4"/>
              </w:rPr>
              <w:t>SIGNS</w:t>
            </w:r>
          </w:p>
          <w:p w14:paraId="1356032E" w14:textId="77777777" w:rsidR="007A1F9E" w:rsidRPr="004737E0" w:rsidRDefault="000E1E7D">
            <w:pPr>
              <w:pStyle w:val="TableParagraph"/>
              <w:numPr>
                <w:ilvl w:val="0"/>
                <w:numId w:val="22"/>
              </w:numPr>
              <w:tabs>
                <w:tab w:val="left" w:pos="374"/>
              </w:tabs>
              <w:spacing w:line="281" w:lineRule="exact"/>
              <w:ind w:left="374" w:hanging="233"/>
              <w:rPr>
                <w:rFonts w:asciiTheme="majorHAnsi" w:hAnsiTheme="majorHAnsi"/>
              </w:rPr>
            </w:pPr>
            <w:r w:rsidRPr="004737E0">
              <w:rPr>
                <w:rFonts w:asciiTheme="majorHAnsi" w:hAnsiTheme="majorHAnsi"/>
              </w:rPr>
              <w:t>SPEECH</w:t>
            </w:r>
            <w:r w:rsidRPr="004737E0">
              <w:rPr>
                <w:rFonts w:asciiTheme="majorHAnsi" w:hAnsiTheme="majorHAnsi"/>
                <w:spacing w:val="-4"/>
              </w:rPr>
              <w:t xml:space="preserve"> </w:t>
            </w:r>
            <w:r w:rsidRPr="004737E0">
              <w:rPr>
                <w:rFonts w:asciiTheme="majorHAnsi" w:hAnsiTheme="majorHAnsi"/>
              </w:rPr>
              <w:t>DEVELOPMENT</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spacing w:val="-2"/>
              </w:rPr>
              <w:t>CHILDREN</w:t>
            </w:r>
          </w:p>
          <w:p w14:paraId="65C4A991" w14:textId="77777777" w:rsidR="007A1F9E" w:rsidRPr="004737E0" w:rsidRDefault="000E1E7D">
            <w:pPr>
              <w:pStyle w:val="TableParagraph"/>
              <w:numPr>
                <w:ilvl w:val="0"/>
                <w:numId w:val="22"/>
              </w:numPr>
              <w:tabs>
                <w:tab w:val="left" w:pos="506"/>
              </w:tabs>
              <w:ind w:left="141" w:right="430" w:firstLine="0"/>
              <w:rPr>
                <w:rFonts w:asciiTheme="majorHAnsi" w:hAnsiTheme="majorHAnsi"/>
              </w:rPr>
            </w:pPr>
            <w:r w:rsidRPr="004737E0">
              <w:rPr>
                <w:rFonts w:asciiTheme="majorHAnsi" w:hAnsiTheme="majorHAnsi"/>
              </w:rPr>
              <w:t>VOICE</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MOVEMENT</w:t>
            </w:r>
            <w:r w:rsidRPr="004737E0">
              <w:rPr>
                <w:rFonts w:asciiTheme="majorHAnsi" w:hAnsiTheme="majorHAnsi"/>
                <w:spacing w:val="-6"/>
              </w:rPr>
              <w:t xml:space="preserve"> </w:t>
            </w:r>
            <w:r w:rsidRPr="004737E0">
              <w:rPr>
                <w:rFonts w:asciiTheme="majorHAnsi" w:hAnsiTheme="majorHAnsi"/>
              </w:rPr>
              <w:t>(Guberina:</w:t>
            </w:r>
            <w:r w:rsidRPr="004737E0">
              <w:rPr>
                <w:rFonts w:asciiTheme="majorHAnsi" w:hAnsiTheme="majorHAnsi"/>
                <w:spacing w:val="-5"/>
              </w:rPr>
              <w:t xml:space="preserve"> </w:t>
            </w:r>
            <w:r w:rsidRPr="004737E0">
              <w:rPr>
                <w:rFonts w:asciiTheme="majorHAnsi" w:hAnsiTheme="majorHAnsi"/>
              </w:rPr>
              <w:t>Sound</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movement</w:t>
            </w:r>
            <w:r w:rsidRPr="004737E0">
              <w:rPr>
                <w:rFonts w:asciiTheme="majorHAnsi" w:hAnsiTheme="majorHAnsi"/>
                <w:spacing w:val="-6"/>
              </w:rPr>
              <w:t xml:space="preserve"> </w:t>
            </w:r>
            <w:r w:rsidRPr="004737E0">
              <w:rPr>
                <w:rFonts w:asciiTheme="majorHAnsi" w:hAnsiTheme="majorHAnsi"/>
              </w:rPr>
              <w:t xml:space="preserve">in </w:t>
            </w:r>
            <w:r w:rsidRPr="004737E0">
              <w:rPr>
                <w:rFonts w:asciiTheme="majorHAnsi" w:hAnsiTheme="majorHAnsi"/>
                <w:spacing w:val="-2"/>
              </w:rPr>
              <w:t>language)</w:t>
            </w:r>
          </w:p>
          <w:p w14:paraId="44A9FFCF" w14:textId="77777777" w:rsidR="007A1F9E" w:rsidRPr="004737E0" w:rsidRDefault="000E1E7D">
            <w:pPr>
              <w:pStyle w:val="TableParagraph"/>
              <w:numPr>
                <w:ilvl w:val="0"/>
                <w:numId w:val="22"/>
              </w:numPr>
              <w:tabs>
                <w:tab w:val="left" w:pos="506"/>
              </w:tabs>
              <w:spacing w:before="1" w:line="281" w:lineRule="exact"/>
              <w:ind w:left="506" w:hanging="365"/>
              <w:rPr>
                <w:rFonts w:asciiTheme="majorHAnsi" w:hAnsiTheme="majorHAnsi"/>
              </w:rPr>
            </w:pPr>
            <w:r w:rsidRPr="004737E0">
              <w:rPr>
                <w:rFonts w:asciiTheme="majorHAnsi" w:hAnsiTheme="majorHAnsi"/>
              </w:rPr>
              <w:t>PRONUNCIATION</w:t>
            </w:r>
            <w:r w:rsidRPr="004737E0">
              <w:rPr>
                <w:rFonts w:asciiTheme="majorHAnsi" w:hAnsiTheme="majorHAnsi"/>
                <w:spacing w:val="-7"/>
              </w:rPr>
              <w:t xml:space="preserve"> </w:t>
            </w:r>
            <w:r w:rsidRPr="004737E0">
              <w:rPr>
                <w:rFonts w:asciiTheme="majorHAnsi" w:hAnsiTheme="majorHAnsi"/>
                <w:spacing w:val="-4"/>
              </w:rPr>
              <w:t>Flaws</w:t>
            </w:r>
          </w:p>
          <w:p w14:paraId="48C783C3"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PRONUNCIATION</w:t>
            </w:r>
            <w:r w:rsidRPr="004737E0">
              <w:rPr>
                <w:rFonts w:asciiTheme="majorHAnsi" w:hAnsiTheme="majorHAnsi"/>
                <w:spacing w:val="-5"/>
              </w:rPr>
              <w:t xml:space="preserve"> </w:t>
            </w:r>
            <w:r w:rsidRPr="004737E0">
              <w:rPr>
                <w:rFonts w:asciiTheme="majorHAnsi" w:hAnsiTheme="majorHAnsi"/>
                <w:spacing w:val="-2"/>
              </w:rPr>
              <w:t>ERRORS</w:t>
            </w:r>
          </w:p>
          <w:p w14:paraId="2916A855"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POETIC</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1"/>
              </w:rPr>
              <w:t xml:space="preserve"> </w:t>
            </w:r>
            <w:r w:rsidRPr="004737E0">
              <w:rPr>
                <w:rFonts w:asciiTheme="majorHAnsi" w:hAnsiTheme="majorHAnsi"/>
              </w:rPr>
              <w:t>AFFECTIVE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w:t>
            </w:r>
            <w:r w:rsidRPr="004737E0">
              <w:rPr>
                <w:rFonts w:asciiTheme="majorHAnsi" w:hAnsiTheme="majorHAnsi"/>
              </w:rPr>
              <w:t>SPEECH</w:t>
            </w:r>
            <w:r w:rsidRPr="004737E0">
              <w:rPr>
                <w:rFonts w:asciiTheme="majorHAnsi" w:hAnsiTheme="majorHAnsi"/>
                <w:spacing w:val="-2"/>
              </w:rPr>
              <w:t xml:space="preserve"> </w:t>
            </w:r>
            <w:r w:rsidRPr="004737E0">
              <w:rPr>
                <w:rFonts w:asciiTheme="majorHAnsi" w:hAnsiTheme="majorHAnsi"/>
              </w:rPr>
              <w:t>(Škarić:</w:t>
            </w:r>
            <w:r w:rsidRPr="004737E0">
              <w:rPr>
                <w:rFonts w:asciiTheme="majorHAnsi" w:hAnsiTheme="majorHAnsi"/>
                <w:spacing w:val="-3"/>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search</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spacing w:val="-4"/>
              </w:rPr>
              <w:t>lost</w:t>
            </w:r>
          </w:p>
          <w:p w14:paraId="65448C35"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speech)</w:t>
            </w:r>
          </w:p>
          <w:p w14:paraId="11C3CA76"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LOGIC</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2"/>
              </w:rPr>
              <w:t xml:space="preserve"> SPEECH</w:t>
            </w:r>
          </w:p>
          <w:p w14:paraId="1F3AD85A" w14:textId="77777777" w:rsidR="007A1F9E" w:rsidRPr="004737E0" w:rsidRDefault="000E1E7D">
            <w:pPr>
              <w:pStyle w:val="TableParagraph"/>
              <w:numPr>
                <w:ilvl w:val="0"/>
                <w:numId w:val="22"/>
              </w:numPr>
              <w:tabs>
                <w:tab w:val="left" w:pos="506"/>
              </w:tabs>
              <w:spacing w:before="3" w:line="281" w:lineRule="exact"/>
              <w:ind w:left="506" w:hanging="365"/>
              <w:rPr>
                <w:rFonts w:asciiTheme="majorHAnsi" w:hAnsiTheme="majorHAnsi"/>
              </w:rPr>
            </w:pPr>
            <w:r w:rsidRPr="004737E0">
              <w:rPr>
                <w:rFonts w:asciiTheme="majorHAnsi" w:hAnsiTheme="majorHAnsi"/>
              </w:rPr>
              <w:t>CONTEMPORARY</w:t>
            </w:r>
            <w:r w:rsidRPr="004737E0">
              <w:rPr>
                <w:rFonts w:asciiTheme="majorHAnsi" w:hAnsiTheme="majorHAnsi"/>
                <w:spacing w:val="-5"/>
              </w:rPr>
              <w:t xml:space="preserve"> </w:t>
            </w:r>
            <w:r w:rsidRPr="004737E0">
              <w:rPr>
                <w:rFonts w:asciiTheme="majorHAnsi" w:hAnsiTheme="majorHAnsi"/>
              </w:rPr>
              <w:t>SPEECH</w:t>
            </w:r>
            <w:r w:rsidRPr="004737E0">
              <w:rPr>
                <w:rFonts w:asciiTheme="majorHAnsi" w:hAnsiTheme="majorHAnsi"/>
                <w:spacing w:val="-4"/>
              </w:rPr>
              <w:t xml:space="preserve"> TYPES</w:t>
            </w:r>
          </w:p>
          <w:p w14:paraId="2F8AB31D"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DEBATE</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spacing w:val="-2"/>
              </w:rPr>
              <w:t>DEMONSTRATION)</w:t>
            </w:r>
          </w:p>
          <w:p w14:paraId="77061EC6" w14:textId="77777777" w:rsidR="007A1F9E" w:rsidRPr="004737E0" w:rsidRDefault="000E1E7D">
            <w:pPr>
              <w:pStyle w:val="TableParagraph"/>
              <w:numPr>
                <w:ilvl w:val="0"/>
                <w:numId w:val="22"/>
              </w:numPr>
              <w:tabs>
                <w:tab w:val="left" w:pos="506"/>
              </w:tabs>
              <w:ind w:left="141" w:right="1290" w:firstLine="0"/>
              <w:rPr>
                <w:rFonts w:asciiTheme="majorHAnsi" w:hAnsiTheme="majorHAnsi"/>
              </w:rPr>
            </w:pPr>
            <w:r w:rsidRPr="004737E0">
              <w:rPr>
                <w:rFonts w:asciiTheme="majorHAnsi" w:hAnsiTheme="majorHAnsi"/>
              </w:rPr>
              <w:t>RHETORIC</w:t>
            </w:r>
            <w:r w:rsidRPr="004737E0">
              <w:rPr>
                <w:rFonts w:asciiTheme="majorHAnsi" w:hAnsiTheme="majorHAnsi"/>
                <w:spacing w:val="-7"/>
              </w:rPr>
              <w:t xml:space="preserve"> </w:t>
            </w:r>
            <w:r w:rsidRPr="004737E0">
              <w:rPr>
                <w:rFonts w:asciiTheme="majorHAnsi" w:hAnsiTheme="majorHAnsi"/>
              </w:rPr>
              <w:t>ON</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6"/>
              </w:rPr>
              <w:t xml:space="preserve"> </w:t>
            </w:r>
            <w:r w:rsidRPr="004737E0">
              <w:rPr>
                <w:rFonts w:asciiTheme="majorHAnsi" w:hAnsiTheme="majorHAnsi"/>
              </w:rPr>
              <w:t>RADIO</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8"/>
              </w:rPr>
              <w:t xml:space="preserve"> </w:t>
            </w:r>
            <w:r w:rsidRPr="004737E0">
              <w:rPr>
                <w:rFonts w:asciiTheme="majorHAnsi" w:hAnsiTheme="majorHAnsi"/>
              </w:rPr>
              <w:t>CURRENT</w:t>
            </w:r>
            <w:r w:rsidRPr="004737E0">
              <w:rPr>
                <w:rFonts w:asciiTheme="majorHAnsi" w:hAnsiTheme="majorHAnsi"/>
                <w:spacing w:val="-7"/>
              </w:rPr>
              <w:t xml:space="preserve"> </w:t>
            </w:r>
            <w:r w:rsidRPr="004737E0">
              <w:rPr>
                <w:rFonts w:asciiTheme="majorHAnsi" w:hAnsiTheme="majorHAnsi"/>
              </w:rPr>
              <w:t xml:space="preserve">EXAMPLES, </w:t>
            </w:r>
            <w:r w:rsidRPr="004737E0">
              <w:rPr>
                <w:rFonts w:asciiTheme="majorHAnsi" w:hAnsiTheme="majorHAnsi"/>
                <w:spacing w:val="-2"/>
              </w:rPr>
              <w:t>RECORDINGS)</w:t>
            </w:r>
          </w:p>
          <w:p w14:paraId="40D77775" w14:textId="77777777" w:rsidR="007A1F9E" w:rsidRPr="004737E0" w:rsidRDefault="000E1E7D">
            <w:pPr>
              <w:pStyle w:val="TableParagraph"/>
              <w:numPr>
                <w:ilvl w:val="0"/>
                <w:numId w:val="22"/>
              </w:numPr>
              <w:tabs>
                <w:tab w:val="left" w:pos="506"/>
              </w:tabs>
              <w:spacing w:before="1" w:line="281" w:lineRule="exact"/>
              <w:ind w:left="506" w:hanging="365"/>
              <w:rPr>
                <w:rFonts w:asciiTheme="majorHAnsi" w:hAnsiTheme="majorHAnsi"/>
              </w:rPr>
            </w:pPr>
            <w:r w:rsidRPr="004737E0">
              <w:rPr>
                <w:rFonts w:asciiTheme="majorHAnsi" w:hAnsiTheme="majorHAnsi"/>
              </w:rPr>
              <w:t>RHETORIC</w:t>
            </w:r>
            <w:r w:rsidRPr="004737E0">
              <w:rPr>
                <w:rFonts w:asciiTheme="majorHAnsi" w:hAnsiTheme="majorHAnsi"/>
                <w:spacing w:val="-7"/>
              </w:rPr>
              <w:t xml:space="preserve"> </w:t>
            </w:r>
            <w:r w:rsidRPr="004737E0">
              <w:rPr>
                <w:rFonts w:asciiTheme="majorHAnsi" w:hAnsiTheme="majorHAnsi"/>
              </w:rPr>
              <w:t>ON</w:t>
            </w:r>
            <w:r w:rsidRPr="004737E0">
              <w:rPr>
                <w:rFonts w:asciiTheme="majorHAnsi" w:hAnsiTheme="majorHAnsi"/>
                <w:spacing w:val="-3"/>
              </w:rPr>
              <w:t xml:space="preserve"> </w:t>
            </w:r>
            <w:r w:rsidRPr="004737E0">
              <w:rPr>
                <w:rFonts w:asciiTheme="majorHAnsi" w:hAnsiTheme="majorHAnsi"/>
              </w:rPr>
              <w:t>TELEVISION</w:t>
            </w:r>
            <w:r w:rsidRPr="004737E0">
              <w:rPr>
                <w:rFonts w:asciiTheme="majorHAnsi" w:hAnsiTheme="majorHAnsi"/>
                <w:spacing w:val="-4"/>
              </w:rPr>
              <w:t xml:space="preserve"> </w:t>
            </w:r>
            <w:r w:rsidRPr="004737E0">
              <w:rPr>
                <w:rFonts w:asciiTheme="majorHAnsi" w:hAnsiTheme="majorHAnsi"/>
              </w:rPr>
              <w:t>(CURRENT</w:t>
            </w:r>
            <w:r w:rsidRPr="004737E0">
              <w:rPr>
                <w:rFonts w:asciiTheme="majorHAnsi" w:hAnsiTheme="majorHAnsi"/>
                <w:spacing w:val="-5"/>
              </w:rPr>
              <w:t xml:space="preserve"> </w:t>
            </w:r>
            <w:r w:rsidRPr="004737E0">
              <w:rPr>
                <w:rFonts w:asciiTheme="majorHAnsi" w:hAnsiTheme="majorHAnsi"/>
              </w:rPr>
              <w:t>EXAMPLES,</w:t>
            </w:r>
            <w:r w:rsidRPr="004737E0">
              <w:rPr>
                <w:rFonts w:asciiTheme="majorHAnsi" w:hAnsiTheme="majorHAnsi"/>
                <w:spacing w:val="-3"/>
              </w:rPr>
              <w:t xml:space="preserve"> </w:t>
            </w:r>
            <w:r w:rsidRPr="004737E0">
              <w:rPr>
                <w:rFonts w:asciiTheme="majorHAnsi" w:hAnsiTheme="majorHAnsi"/>
                <w:spacing w:val="-2"/>
              </w:rPr>
              <w:t>VIDEOS)</w:t>
            </w:r>
          </w:p>
          <w:p w14:paraId="250EA224"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MIMICS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GESTURES</w:t>
            </w:r>
            <w:r w:rsidRPr="004737E0">
              <w:rPr>
                <w:rFonts w:asciiTheme="majorHAnsi" w:hAnsiTheme="majorHAnsi"/>
                <w:spacing w:val="-4"/>
              </w:rPr>
              <w:t xml:space="preserve"> </w:t>
            </w:r>
            <w:r w:rsidRPr="004737E0">
              <w:rPr>
                <w:rFonts w:asciiTheme="majorHAnsi" w:hAnsiTheme="majorHAnsi"/>
              </w:rPr>
              <w:t>(Škarić,</w:t>
            </w:r>
            <w:r w:rsidRPr="004737E0">
              <w:rPr>
                <w:rFonts w:asciiTheme="majorHAnsi" w:hAnsiTheme="majorHAnsi"/>
                <w:spacing w:val="-3"/>
              </w:rPr>
              <w:t xml:space="preserve"> </w:t>
            </w:r>
            <w:r w:rsidRPr="004737E0">
              <w:rPr>
                <w:rFonts w:asciiTheme="majorHAnsi" w:hAnsiTheme="majorHAnsi"/>
              </w:rPr>
              <w:t>Young:</w:t>
            </w:r>
            <w:r w:rsidRPr="004737E0">
              <w:rPr>
                <w:rFonts w:asciiTheme="majorHAnsi" w:hAnsiTheme="majorHAnsi"/>
                <w:spacing w:val="-6"/>
              </w:rPr>
              <w:t xml:space="preserve"> </w:t>
            </w:r>
            <w:r w:rsidRPr="004737E0">
              <w:rPr>
                <w:rFonts w:asciiTheme="majorHAnsi" w:hAnsiTheme="majorHAnsi"/>
              </w:rPr>
              <w:t>Facial</w:t>
            </w:r>
            <w:r w:rsidRPr="004737E0">
              <w:rPr>
                <w:rFonts w:asciiTheme="majorHAnsi" w:hAnsiTheme="majorHAnsi"/>
                <w:spacing w:val="-4"/>
              </w:rPr>
              <w:t xml:space="preserve"> </w:t>
            </w:r>
            <w:r w:rsidRPr="004737E0">
              <w:rPr>
                <w:rFonts w:asciiTheme="majorHAnsi" w:hAnsiTheme="majorHAnsi"/>
              </w:rPr>
              <w:t>language,</w:t>
            </w:r>
            <w:r w:rsidRPr="004737E0">
              <w:rPr>
                <w:rFonts w:asciiTheme="majorHAnsi" w:hAnsiTheme="majorHAnsi"/>
                <w:spacing w:val="-4"/>
              </w:rPr>
              <w:t xml:space="preserve"> </w:t>
            </w:r>
            <w:r w:rsidRPr="004737E0">
              <w:rPr>
                <w:rFonts w:asciiTheme="majorHAnsi" w:hAnsiTheme="majorHAnsi"/>
                <w:spacing w:val="-2"/>
              </w:rPr>
              <w:t>Pease:</w:t>
            </w:r>
          </w:p>
          <w:p w14:paraId="3D6F025D"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Body</w:t>
            </w:r>
            <w:r w:rsidRPr="004737E0">
              <w:rPr>
                <w:rFonts w:asciiTheme="majorHAnsi" w:hAnsiTheme="majorHAnsi"/>
                <w:spacing w:val="-5"/>
              </w:rPr>
              <w:t xml:space="preserve"> </w:t>
            </w:r>
            <w:r w:rsidRPr="004737E0">
              <w:rPr>
                <w:rFonts w:asciiTheme="majorHAnsi" w:hAnsiTheme="majorHAnsi"/>
                <w:spacing w:val="-2"/>
              </w:rPr>
              <w:t>language)</w:t>
            </w:r>
          </w:p>
          <w:p w14:paraId="66BA87F8"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SPEAKER</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AUDIENCE.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art of</w:t>
            </w:r>
            <w:r w:rsidRPr="004737E0">
              <w:rPr>
                <w:rFonts w:asciiTheme="majorHAnsi" w:hAnsiTheme="majorHAnsi"/>
                <w:spacing w:val="-3"/>
              </w:rPr>
              <w:t xml:space="preserve"> </w:t>
            </w:r>
            <w:r w:rsidRPr="004737E0">
              <w:rPr>
                <w:rFonts w:asciiTheme="majorHAnsi" w:hAnsiTheme="majorHAnsi"/>
              </w:rPr>
              <w:t>public</w:t>
            </w:r>
            <w:r w:rsidRPr="004737E0">
              <w:rPr>
                <w:rFonts w:asciiTheme="majorHAnsi" w:hAnsiTheme="majorHAnsi"/>
                <w:spacing w:val="-2"/>
              </w:rPr>
              <w:t xml:space="preserve"> speaking)</w:t>
            </w:r>
          </w:p>
          <w:p w14:paraId="1CFF1B4C" w14:textId="77777777" w:rsidR="007A1F9E" w:rsidRPr="004737E0" w:rsidRDefault="000E1E7D">
            <w:pPr>
              <w:pStyle w:val="TableParagraph"/>
              <w:numPr>
                <w:ilvl w:val="0"/>
                <w:numId w:val="22"/>
              </w:numPr>
              <w:tabs>
                <w:tab w:val="left" w:pos="506"/>
              </w:tabs>
              <w:spacing w:before="1" w:line="281" w:lineRule="exact"/>
              <w:ind w:left="506" w:hanging="365"/>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SPEAKER</w:t>
            </w:r>
            <w:r w:rsidRPr="004737E0">
              <w:rPr>
                <w:rFonts w:asciiTheme="majorHAnsi" w:hAnsiTheme="majorHAnsi"/>
                <w:spacing w:val="-3"/>
              </w:rPr>
              <w:t xml:space="preserve"> </w:t>
            </w:r>
            <w:r w:rsidRPr="004737E0">
              <w:rPr>
                <w:rFonts w:asciiTheme="majorHAnsi" w:hAnsiTheme="majorHAnsi"/>
              </w:rPr>
              <w:t>AS</w:t>
            </w:r>
            <w:r w:rsidRPr="004737E0">
              <w:rPr>
                <w:rFonts w:asciiTheme="majorHAnsi" w:hAnsiTheme="majorHAnsi"/>
                <w:spacing w:val="-2"/>
              </w:rPr>
              <w:t xml:space="preserve"> </w:t>
            </w:r>
            <w:r w:rsidRPr="004737E0">
              <w:rPr>
                <w:rFonts w:asciiTheme="majorHAnsi" w:hAnsiTheme="majorHAnsi"/>
              </w:rPr>
              <w:t>AN</w:t>
            </w:r>
            <w:r w:rsidRPr="004737E0">
              <w:rPr>
                <w:rFonts w:asciiTheme="majorHAnsi" w:hAnsiTheme="majorHAnsi"/>
                <w:spacing w:val="-2"/>
              </w:rPr>
              <w:t xml:space="preserve"> ACTOR.</w:t>
            </w:r>
          </w:p>
          <w:p w14:paraId="01C70329" w14:textId="77777777" w:rsidR="007A1F9E" w:rsidRPr="004737E0" w:rsidRDefault="000E1E7D">
            <w:pPr>
              <w:pStyle w:val="TableParagraph"/>
              <w:numPr>
                <w:ilvl w:val="0"/>
                <w:numId w:val="22"/>
              </w:numPr>
              <w:tabs>
                <w:tab w:val="left" w:pos="506"/>
              </w:tabs>
              <w:ind w:left="141" w:right="1816" w:firstLine="0"/>
              <w:rPr>
                <w:rFonts w:asciiTheme="majorHAnsi" w:hAnsiTheme="majorHAnsi"/>
              </w:rPr>
            </w:pPr>
            <w:r w:rsidRPr="004737E0">
              <w:rPr>
                <w:rFonts w:asciiTheme="majorHAnsi" w:hAnsiTheme="majorHAnsi"/>
              </w:rPr>
              <w:t>NEWSPAPER</w:t>
            </w:r>
            <w:r w:rsidRPr="004737E0">
              <w:rPr>
                <w:rFonts w:asciiTheme="majorHAnsi" w:hAnsiTheme="majorHAnsi"/>
                <w:spacing w:val="-8"/>
              </w:rPr>
              <w:t xml:space="preserve"> </w:t>
            </w:r>
            <w:r w:rsidRPr="004737E0">
              <w:rPr>
                <w:rFonts w:asciiTheme="majorHAnsi" w:hAnsiTheme="majorHAnsi"/>
              </w:rPr>
              <w:t>GENRES</w:t>
            </w:r>
            <w:r w:rsidRPr="004737E0">
              <w:rPr>
                <w:rFonts w:asciiTheme="majorHAnsi" w:hAnsiTheme="majorHAnsi"/>
                <w:spacing w:val="-7"/>
              </w:rPr>
              <w:t xml:space="preserve"> </w:t>
            </w:r>
            <w:r w:rsidRPr="004737E0">
              <w:rPr>
                <w:rFonts w:asciiTheme="majorHAnsi" w:hAnsiTheme="majorHAnsi"/>
              </w:rPr>
              <w:t>(Biskup:</w:t>
            </w:r>
            <w:r w:rsidRPr="004737E0">
              <w:rPr>
                <w:rFonts w:asciiTheme="majorHAnsi" w:hAnsiTheme="majorHAnsi"/>
                <w:spacing w:val="-8"/>
              </w:rPr>
              <w:t xml:space="preserve"> </w:t>
            </w:r>
            <w:r w:rsidRPr="004737E0">
              <w:rPr>
                <w:rFonts w:asciiTheme="majorHAnsi" w:hAnsiTheme="majorHAnsi"/>
              </w:rPr>
              <w:t>Basics</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 xml:space="preserve">public </w:t>
            </w:r>
            <w:r w:rsidRPr="004737E0">
              <w:rPr>
                <w:rFonts w:asciiTheme="majorHAnsi" w:hAnsiTheme="majorHAnsi"/>
                <w:spacing w:val="-2"/>
              </w:rPr>
              <w:t>communication)</w:t>
            </w:r>
          </w:p>
          <w:p w14:paraId="4AD0F97C" w14:textId="77777777" w:rsidR="007A1F9E" w:rsidRPr="004737E0" w:rsidRDefault="000E1E7D">
            <w:pPr>
              <w:pStyle w:val="TableParagraph"/>
              <w:numPr>
                <w:ilvl w:val="0"/>
                <w:numId w:val="22"/>
              </w:numPr>
              <w:tabs>
                <w:tab w:val="left" w:pos="506"/>
              </w:tabs>
              <w:spacing w:line="280" w:lineRule="exact"/>
              <w:ind w:left="506" w:hanging="365"/>
              <w:rPr>
                <w:rFonts w:asciiTheme="majorHAnsi" w:hAnsiTheme="majorHAnsi"/>
              </w:rPr>
            </w:pPr>
            <w:r w:rsidRPr="004737E0">
              <w:rPr>
                <w:rFonts w:asciiTheme="majorHAnsi" w:hAnsiTheme="majorHAnsi"/>
              </w:rPr>
              <w:t>ACCENT</w:t>
            </w:r>
            <w:r w:rsidRPr="004737E0">
              <w:rPr>
                <w:rFonts w:asciiTheme="majorHAnsi" w:hAnsiTheme="majorHAnsi"/>
                <w:spacing w:val="-5"/>
              </w:rPr>
              <w:t xml:space="preserve"> </w:t>
            </w:r>
            <w:r w:rsidRPr="004737E0">
              <w:rPr>
                <w:rFonts w:asciiTheme="majorHAnsi" w:hAnsiTheme="majorHAnsi"/>
              </w:rPr>
              <w:t>(Paul</w:t>
            </w:r>
            <w:r w:rsidRPr="004737E0">
              <w:rPr>
                <w:rFonts w:asciiTheme="majorHAnsi" w:hAnsiTheme="majorHAnsi"/>
                <w:spacing w:val="-4"/>
              </w:rPr>
              <w:t xml:space="preserve"> </w:t>
            </w:r>
            <w:r w:rsidRPr="004737E0">
              <w:rPr>
                <w:rFonts w:asciiTheme="majorHAnsi" w:hAnsiTheme="majorHAnsi"/>
                <w:spacing w:val="-2"/>
              </w:rPr>
              <w:t>Garde)</w:t>
            </w:r>
          </w:p>
          <w:p w14:paraId="4DFFEFBA" w14:textId="77777777" w:rsidR="007A1F9E" w:rsidRPr="004737E0" w:rsidRDefault="000E1E7D">
            <w:pPr>
              <w:pStyle w:val="TableParagraph"/>
              <w:numPr>
                <w:ilvl w:val="0"/>
                <w:numId w:val="22"/>
              </w:numPr>
              <w:tabs>
                <w:tab w:val="left" w:pos="506"/>
              </w:tabs>
              <w:spacing w:before="3"/>
              <w:ind w:left="141" w:right="349" w:firstLine="0"/>
              <w:rPr>
                <w:rFonts w:asciiTheme="majorHAnsi" w:hAnsiTheme="majorHAnsi"/>
              </w:rPr>
            </w:pPr>
            <w:r w:rsidRPr="004737E0">
              <w:rPr>
                <w:rFonts w:asciiTheme="majorHAnsi" w:hAnsiTheme="majorHAnsi"/>
              </w:rPr>
              <w:t>MEMORY</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MEMORY</w:t>
            </w:r>
            <w:r w:rsidRPr="004737E0">
              <w:rPr>
                <w:rFonts w:asciiTheme="majorHAnsi" w:hAnsiTheme="majorHAnsi"/>
                <w:spacing w:val="-7"/>
              </w:rPr>
              <w:t xml:space="preserve"> </w:t>
            </w:r>
            <w:r w:rsidRPr="004737E0">
              <w:rPr>
                <w:rFonts w:asciiTheme="majorHAnsi" w:hAnsiTheme="majorHAnsi"/>
              </w:rPr>
              <w:t>EXERCISES</w:t>
            </w:r>
            <w:r w:rsidRPr="004737E0">
              <w:rPr>
                <w:rFonts w:asciiTheme="majorHAnsi" w:hAnsiTheme="majorHAnsi"/>
                <w:spacing w:val="-6"/>
              </w:rPr>
              <w:t xml:space="preserve"> </w:t>
            </w:r>
            <w:r w:rsidRPr="004737E0">
              <w:rPr>
                <w:rFonts w:asciiTheme="majorHAnsi" w:hAnsiTheme="majorHAnsi"/>
              </w:rPr>
              <w:t>(Zarevski:</w:t>
            </w:r>
            <w:r w:rsidRPr="004737E0">
              <w:rPr>
                <w:rFonts w:asciiTheme="majorHAnsi" w:hAnsiTheme="majorHAnsi"/>
                <w:spacing w:val="-6"/>
              </w:rPr>
              <w:t xml:space="preserve"> </w:t>
            </w:r>
            <w:r w:rsidRPr="004737E0">
              <w:rPr>
                <w:rFonts w:asciiTheme="majorHAnsi" w:hAnsiTheme="majorHAnsi"/>
              </w:rPr>
              <w:t>Psychology</w:t>
            </w:r>
            <w:r w:rsidRPr="004737E0">
              <w:rPr>
                <w:rFonts w:asciiTheme="majorHAnsi" w:hAnsiTheme="majorHAnsi"/>
                <w:spacing w:val="-7"/>
              </w:rPr>
              <w:t xml:space="preserve"> </w:t>
            </w:r>
            <w:r w:rsidRPr="004737E0">
              <w:rPr>
                <w:rFonts w:asciiTheme="majorHAnsi" w:hAnsiTheme="majorHAnsi"/>
              </w:rPr>
              <w:t>of memory and learning)</w:t>
            </w:r>
          </w:p>
          <w:p w14:paraId="6E9C8FB4" w14:textId="77777777" w:rsidR="007A1F9E" w:rsidRPr="004737E0" w:rsidRDefault="000E1E7D">
            <w:pPr>
              <w:pStyle w:val="TableParagraph"/>
              <w:numPr>
                <w:ilvl w:val="0"/>
                <w:numId w:val="22"/>
              </w:numPr>
              <w:tabs>
                <w:tab w:val="left" w:pos="506"/>
              </w:tabs>
              <w:spacing w:line="280" w:lineRule="exact"/>
              <w:ind w:left="506" w:hanging="365"/>
              <w:rPr>
                <w:rFonts w:asciiTheme="majorHAnsi" w:hAnsiTheme="majorHAnsi"/>
              </w:rPr>
            </w:pPr>
            <w:r w:rsidRPr="004737E0">
              <w:rPr>
                <w:rFonts w:asciiTheme="majorHAnsi" w:hAnsiTheme="majorHAnsi"/>
              </w:rPr>
              <w:t>PRINCIPLES</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STRATEGIES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NEGOTIATION</w:t>
            </w:r>
            <w:r w:rsidRPr="004737E0">
              <w:rPr>
                <w:rFonts w:asciiTheme="majorHAnsi" w:hAnsiTheme="majorHAnsi"/>
                <w:spacing w:val="-3"/>
              </w:rPr>
              <w:t xml:space="preserve"> </w:t>
            </w:r>
            <w:r w:rsidRPr="004737E0">
              <w:rPr>
                <w:rFonts w:asciiTheme="majorHAnsi" w:hAnsiTheme="majorHAnsi"/>
              </w:rPr>
              <w:t>(Tudor:</w:t>
            </w:r>
            <w:r w:rsidRPr="004737E0">
              <w:rPr>
                <w:rFonts w:asciiTheme="majorHAnsi" w:hAnsiTheme="majorHAnsi"/>
                <w:spacing w:val="-3"/>
              </w:rPr>
              <w:t xml:space="preserve"> </w:t>
            </w:r>
            <w:r w:rsidRPr="004737E0">
              <w:rPr>
                <w:rFonts w:asciiTheme="majorHAnsi" w:hAnsiTheme="majorHAnsi"/>
                <w:spacing w:val="-5"/>
              </w:rPr>
              <w:t>The</w:t>
            </w:r>
          </w:p>
          <w:p w14:paraId="0741E421"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Complete</w:t>
            </w:r>
            <w:r w:rsidRPr="004737E0">
              <w:rPr>
                <w:rFonts w:asciiTheme="majorHAnsi" w:hAnsiTheme="majorHAnsi"/>
                <w:spacing w:val="-4"/>
              </w:rPr>
              <w:t xml:space="preserve"> </w:t>
            </w:r>
            <w:r w:rsidRPr="004737E0">
              <w:rPr>
                <w:rFonts w:asciiTheme="majorHAnsi" w:hAnsiTheme="majorHAnsi"/>
                <w:spacing w:val="-2"/>
              </w:rPr>
              <w:t>Negotiator)</w:t>
            </w:r>
          </w:p>
          <w:p w14:paraId="05D983A8"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BUSINESS</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NEGOTIATION</w:t>
            </w:r>
            <w:r w:rsidRPr="004737E0">
              <w:rPr>
                <w:rFonts w:asciiTheme="majorHAnsi" w:hAnsiTheme="majorHAnsi"/>
                <w:spacing w:val="-5"/>
              </w:rPr>
              <w:t xml:space="preserve"> </w:t>
            </w:r>
            <w:r w:rsidRPr="004737E0">
              <w:rPr>
                <w:rFonts w:asciiTheme="majorHAnsi" w:hAnsiTheme="majorHAnsi"/>
              </w:rPr>
              <w:t>TACTICS</w:t>
            </w:r>
            <w:r w:rsidRPr="004737E0">
              <w:rPr>
                <w:rFonts w:asciiTheme="majorHAnsi" w:hAnsiTheme="majorHAnsi"/>
                <w:spacing w:val="-5"/>
              </w:rPr>
              <w:t xml:space="preserve"> </w:t>
            </w:r>
            <w:r w:rsidRPr="004737E0">
              <w:rPr>
                <w:rFonts w:asciiTheme="majorHAnsi" w:hAnsiTheme="majorHAnsi"/>
                <w:spacing w:val="-2"/>
              </w:rPr>
              <w:t>(Tudor)</w:t>
            </w:r>
          </w:p>
          <w:p w14:paraId="049C8A51" w14:textId="77777777" w:rsidR="007A1F9E" w:rsidRPr="004737E0" w:rsidRDefault="000E1E7D">
            <w:pPr>
              <w:pStyle w:val="TableParagraph"/>
              <w:numPr>
                <w:ilvl w:val="0"/>
                <w:numId w:val="22"/>
              </w:numPr>
              <w:tabs>
                <w:tab w:val="left" w:pos="506"/>
              </w:tabs>
              <w:spacing w:before="1" w:line="281" w:lineRule="exact"/>
              <w:ind w:left="506" w:hanging="365"/>
              <w:rPr>
                <w:rFonts w:asciiTheme="majorHAnsi" w:hAnsiTheme="majorHAnsi"/>
              </w:rPr>
            </w:pPr>
            <w:r w:rsidRPr="004737E0">
              <w:rPr>
                <w:rFonts w:asciiTheme="majorHAnsi" w:hAnsiTheme="majorHAnsi"/>
              </w:rPr>
              <w:t>BUSINESS</w:t>
            </w:r>
            <w:r w:rsidRPr="004737E0">
              <w:rPr>
                <w:rFonts w:asciiTheme="majorHAnsi" w:hAnsiTheme="majorHAnsi"/>
                <w:spacing w:val="-6"/>
              </w:rPr>
              <w:t xml:space="preserve"> </w:t>
            </w:r>
            <w:r w:rsidRPr="004737E0">
              <w:rPr>
                <w:rFonts w:asciiTheme="majorHAnsi" w:hAnsiTheme="majorHAnsi"/>
              </w:rPr>
              <w:t>COMMUNICATION</w:t>
            </w:r>
            <w:r w:rsidRPr="004737E0">
              <w:rPr>
                <w:rFonts w:asciiTheme="majorHAnsi" w:hAnsiTheme="majorHAnsi"/>
                <w:spacing w:val="-5"/>
              </w:rPr>
              <w:t xml:space="preserve"> </w:t>
            </w:r>
            <w:r w:rsidRPr="004737E0">
              <w:rPr>
                <w:rFonts w:asciiTheme="majorHAnsi" w:hAnsiTheme="majorHAnsi"/>
              </w:rPr>
              <w:t>("SPEAKING</w:t>
            </w:r>
            <w:r w:rsidRPr="004737E0">
              <w:rPr>
                <w:rFonts w:asciiTheme="majorHAnsi" w:hAnsiTheme="majorHAnsi"/>
                <w:spacing w:val="-4"/>
              </w:rPr>
              <w:t xml:space="preserve"> </w:t>
            </w:r>
            <w:r w:rsidRPr="004737E0">
              <w:rPr>
                <w:rFonts w:asciiTheme="majorHAnsi" w:hAnsiTheme="majorHAnsi"/>
              </w:rPr>
              <w:t>PLUS"</w:t>
            </w:r>
            <w:r w:rsidRPr="004737E0">
              <w:rPr>
                <w:rFonts w:asciiTheme="majorHAnsi" w:hAnsiTheme="majorHAnsi"/>
                <w:spacing w:val="-5"/>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spacing w:val="-2"/>
              </w:rPr>
              <w:t>others)</w:t>
            </w:r>
          </w:p>
          <w:p w14:paraId="04730771"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NON-VERBAL</w:t>
            </w:r>
            <w:r w:rsidRPr="004737E0">
              <w:rPr>
                <w:rFonts w:asciiTheme="majorHAnsi" w:hAnsiTheme="majorHAnsi"/>
                <w:spacing w:val="-5"/>
              </w:rPr>
              <w:t xml:space="preserve"> </w:t>
            </w:r>
            <w:r w:rsidRPr="004737E0">
              <w:rPr>
                <w:rFonts w:asciiTheme="majorHAnsi" w:hAnsiTheme="majorHAnsi"/>
              </w:rPr>
              <w:t>COMMUNICATION</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spacing w:val="-2"/>
              </w:rPr>
              <w:t>CLASSROOM</w:t>
            </w:r>
          </w:p>
          <w:p w14:paraId="4BF12E80"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CHILDREN</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MEDIA</w:t>
            </w:r>
          </w:p>
          <w:p w14:paraId="7E91C408" w14:textId="77777777" w:rsidR="007A1F9E" w:rsidRPr="004737E0" w:rsidRDefault="000E1E7D">
            <w:pPr>
              <w:pStyle w:val="TableParagraph"/>
              <w:numPr>
                <w:ilvl w:val="0"/>
                <w:numId w:val="22"/>
              </w:numPr>
              <w:tabs>
                <w:tab w:val="left" w:pos="506"/>
              </w:tabs>
              <w:spacing w:line="281" w:lineRule="exact"/>
              <w:ind w:left="506" w:hanging="365"/>
              <w:rPr>
                <w:rFonts w:asciiTheme="majorHAnsi" w:hAnsiTheme="majorHAnsi"/>
              </w:rPr>
            </w:pPr>
            <w:r w:rsidRPr="004737E0">
              <w:rPr>
                <w:rFonts w:asciiTheme="majorHAnsi" w:hAnsiTheme="majorHAnsi"/>
              </w:rPr>
              <w:t>POLITICAL</w:t>
            </w:r>
            <w:r w:rsidRPr="004737E0">
              <w:rPr>
                <w:rFonts w:asciiTheme="majorHAnsi" w:hAnsiTheme="majorHAnsi"/>
                <w:spacing w:val="-4"/>
              </w:rPr>
              <w:t xml:space="preserve"> </w:t>
            </w:r>
            <w:r w:rsidRPr="004737E0">
              <w:rPr>
                <w:rFonts w:asciiTheme="majorHAnsi" w:hAnsiTheme="majorHAnsi"/>
                <w:spacing w:val="-2"/>
              </w:rPr>
              <w:t>DISCOURSE</w:t>
            </w:r>
          </w:p>
          <w:p w14:paraId="391A5773"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spacing w:val="-10"/>
              </w:rPr>
              <w:t>…</w:t>
            </w:r>
          </w:p>
          <w:p w14:paraId="4299AA06" w14:textId="77777777" w:rsidR="007A1F9E" w:rsidRPr="004737E0" w:rsidRDefault="000E1E7D">
            <w:pPr>
              <w:pStyle w:val="TableParagraph"/>
              <w:ind w:left="141" w:right="125"/>
              <w:jc w:val="both"/>
              <w:rPr>
                <w:rFonts w:asciiTheme="majorHAnsi" w:hAnsiTheme="majorHAnsi"/>
              </w:rPr>
            </w:pPr>
            <w:r w:rsidRPr="004737E0">
              <w:rPr>
                <w:rFonts w:asciiTheme="majorHAnsi" w:hAnsiTheme="majorHAnsi"/>
              </w:rPr>
              <w:t>Students will receive additional literature for their seminars (depending on the topic of the seminar), and for some topics they will be provided with mandatory and optional literature. The number</w:t>
            </w:r>
            <w:r w:rsidRPr="004737E0">
              <w:rPr>
                <w:rFonts w:asciiTheme="majorHAnsi" w:hAnsiTheme="majorHAnsi"/>
                <w:spacing w:val="18"/>
              </w:rPr>
              <w:t xml:space="preserve"> </w:t>
            </w:r>
            <w:r w:rsidRPr="004737E0">
              <w:rPr>
                <w:rFonts w:asciiTheme="majorHAnsi" w:hAnsiTheme="majorHAnsi"/>
              </w:rPr>
              <w:t>of</w:t>
            </w:r>
            <w:r w:rsidRPr="004737E0">
              <w:rPr>
                <w:rFonts w:asciiTheme="majorHAnsi" w:hAnsiTheme="majorHAnsi"/>
                <w:spacing w:val="19"/>
              </w:rPr>
              <w:t xml:space="preserve"> </w:t>
            </w:r>
            <w:r w:rsidRPr="004737E0">
              <w:rPr>
                <w:rFonts w:asciiTheme="majorHAnsi" w:hAnsiTheme="majorHAnsi"/>
              </w:rPr>
              <w:t>topics</w:t>
            </w:r>
            <w:r w:rsidRPr="004737E0">
              <w:rPr>
                <w:rFonts w:asciiTheme="majorHAnsi" w:hAnsiTheme="majorHAnsi"/>
                <w:spacing w:val="23"/>
              </w:rPr>
              <w:t xml:space="preserve"> </w:t>
            </w:r>
            <w:r w:rsidRPr="004737E0">
              <w:rPr>
                <w:rFonts w:asciiTheme="majorHAnsi" w:hAnsiTheme="majorHAnsi"/>
              </w:rPr>
              <w:t>will</w:t>
            </w:r>
            <w:r w:rsidRPr="004737E0">
              <w:rPr>
                <w:rFonts w:asciiTheme="majorHAnsi" w:hAnsiTheme="majorHAnsi"/>
                <w:spacing w:val="22"/>
              </w:rPr>
              <w:t xml:space="preserve"> </w:t>
            </w:r>
            <w:r w:rsidRPr="004737E0">
              <w:rPr>
                <w:rFonts w:asciiTheme="majorHAnsi" w:hAnsiTheme="majorHAnsi"/>
              </w:rPr>
              <w:t>depend</w:t>
            </w:r>
            <w:r w:rsidRPr="004737E0">
              <w:rPr>
                <w:rFonts w:asciiTheme="majorHAnsi" w:hAnsiTheme="majorHAnsi"/>
                <w:spacing w:val="19"/>
              </w:rPr>
              <w:t xml:space="preserve"> </w:t>
            </w:r>
            <w:r w:rsidRPr="004737E0">
              <w:rPr>
                <w:rFonts w:asciiTheme="majorHAnsi" w:hAnsiTheme="majorHAnsi"/>
              </w:rPr>
              <w:t>on</w:t>
            </w:r>
            <w:r w:rsidRPr="004737E0">
              <w:rPr>
                <w:rFonts w:asciiTheme="majorHAnsi" w:hAnsiTheme="majorHAnsi"/>
                <w:spacing w:val="19"/>
              </w:rPr>
              <w:t xml:space="preserve"> </w:t>
            </w:r>
            <w:r w:rsidRPr="004737E0">
              <w:rPr>
                <w:rFonts w:asciiTheme="majorHAnsi" w:hAnsiTheme="majorHAnsi"/>
              </w:rPr>
              <w:t>the</w:t>
            </w:r>
            <w:r w:rsidRPr="004737E0">
              <w:rPr>
                <w:rFonts w:asciiTheme="majorHAnsi" w:hAnsiTheme="majorHAnsi"/>
                <w:spacing w:val="20"/>
              </w:rPr>
              <w:t xml:space="preserve"> </w:t>
            </w:r>
            <w:r w:rsidRPr="004737E0">
              <w:rPr>
                <w:rFonts w:asciiTheme="majorHAnsi" w:hAnsiTheme="majorHAnsi"/>
              </w:rPr>
              <w:t>number</w:t>
            </w:r>
            <w:r w:rsidRPr="004737E0">
              <w:rPr>
                <w:rFonts w:asciiTheme="majorHAnsi" w:hAnsiTheme="majorHAnsi"/>
                <w:spacing w:val="21"/>
              </w:rPr>
              <w:t xml:space="preserve"> </w:t>
            </w:r>
            <w:r w:rsidRPr="004737E0">
              <w:rPr>
                <w:rFonts w:asciiTheme="majorHAnsi" w:hAnsiTheme="majorHAnsi"/>
              </w:rPr>
              <w:t>of</w:t>
            </w:r>
            <w:r w:rsidRPr="004737E0">
              <w:rPr>
                <w:rFonts w:asciiTheme="majorHAnsi" w:hAnsiTheme="majorHAnsi"/>
                <w:spacing w:val="19"/>
              </w:rPr>
              <w:t xml:space="preserve"> </w:t>
            </w:r>
            <w:r w:rsidRPr="004737E0">
              <w:rPr>
                <w:rFonts w:asciiTheme="majorHAnsi" w:hAnsiTheme="majorHAnsi"/>
              </w:rPr>
              <w:t>students,</w:t>
            </w:r>
            <w:r w:rsidRPr="004737E0">
              <w:rPr>
                <w:rFonts w:asciiTheme="majorHAnsi" w:hAnsiTheme="majorHAnsi"/>
                <w:spacing w:val="21"/>
              </w:rPr>
              <w:t xml:space="preserve"> </w:t>
            </w:r>
            <w:r w:rsidRPr="004737E0">
              <w:rPr>
                <w:rFonts w:asciiTheme="majorHAnsi" w:hAnsiTheme="majorHAnsi"/>
              </w:rPr>
              <w:t>and</w:t>
            </w:r>
            <w:r w:rsidRPr="004737E0">
              <w:rPr>
                <w:rFonts w:asciiTheme="majorHAnsi" w:hAnsiTheme="majorHAnsi"/>
                <w:spacing w:val="19"/>
              </w:rPr>
              <w:t xml:space="preserve"> </w:t>
            </w:r>
            <w:r w:rsidRPr="004737E0">
              <w:rPr>
                <w:rFonts w:asciiTheme="majorHAnsi" w:hAnsiTheme="majorHAnsi"/>
                <w:spacing w:val="-5"/>
              </w:rPr>
              <w:t>the</w:t>
            </w:r>
          </w:p>
        </w:tc>
      </w:tr>
    </w:tbl>
    <w:p w14:paraId="0B92788E" w14:textId="77777777" w:rsidR="007A1F9E" w:rsidRPr="004737E0" w:rsidRDefault="007A1F9E">
      <w:pPr>
        <w:pStyle w:val="TableParagraph"/>
        <w:jc w:val="bot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7156"/>
      </w:tblGrid>
      <w:tr w:rsidR="007A1F9E" w:rsidRPr="004737E0" w14:paraId="3432B533" w14:textId="77777777">
        <w:trPr>
          <w:trHeight w:val="11117"/>
        </w:trPr>
        <w:tc>
          <w:tcPr>
            <w:tcW w:w="2475" w:type="dxa"/>
            <w:shd w:val="clear" w:color="auto" w:fill="F3F3F3"/>
          </w:tcPr>
          <w:p w14:paraId="0D278CD9" w14:textId="77777777" w:rsidR="007A1F9E" w:rsidRPr="004737E0" w:rsidRDefault="007A1F9E">
            <w:pPr>
              <w:pStyle w:val="TableParagraph"/>
              <w:rPr>
                <w:rFonts w:asciiTheme="majorHAnsi" w:hAnsiTheme="majorHAnsi"/>
              </w:rPr>
            </w:pPr>
          </w:p>
        </w:tc>
        <w:tc>
          <w:tcPr>
            <w:tcW w:w="7156" w:type="dxa"/>
          </w:tcPr>
          <w:p w14:paraId="41530938" w14:textId="77777777" w:rsidR="007A1F9E" w:rsidRPr="004737E0" w:rsidRDefault="000E1E7D">
            <w:pPr>
              <w:pStyle w:val="TableParagraph"/>
              <w:spacing w:before="72"/>
              <w:ind w:left="141" w:right="124"/>
              <w:jc w:val="both"/>
              <w:rPr>
                <w:rFonts w:asciiTheme="majorHAnsi" w:hAnsiTheme="majorHAnsi"/>
              </w:rPr>
            </w:pPr>
            <w:r w:rsidRPr="004737E0">
              <w:rPr>
                <w:rFonts w:asciiTheme="majorHAnsi" w:hAnsiTheme="majorHAnsi"/>
              </w:rPr>
              <w:t>choice of topic depends on the student or the topic will be chosen according to the affinity of the student and will be outside the default list of topics.</w:t>
            </w:r>
          </w:p>
          <w:p w14:paraId="29957F83" w14:textId="77777777" w:rsidR="007A1F9E" w:rsidRPr="004737E0" w:rsidRDefault="000E1E7D">
            <w:pPr>
              <w:pStyle w:val="TableParagraph"/>
              <w:ind w:left="141"/>
              <w:rPr>
                <w:rFonts w:asciiTheme="majorHAnsi" w:hAnsiTheme="majorHAnsi"/>
              </w:rPr>
            </w:pPr>
            <w:r w:rsidRPr="004737E0">
              <w:rPr>
                <w:rFonts w:asciiTheme="majorHAnsi" w:hAnsiTheme="majorHAnsi"/>
              </w:rPr>
              <w:t>In order to successfully write and deliver a speech, the following rhetorical</w:t>
            </w:r>
            <w:r w:rsidRPr="004737E0">
              <w:rPr>
                <w:rFonts w:asciiTheme="majorHAnsi" w:hAnsiTheme="majorHAnsi"/>
                <w:spacing w:val="-5"/>
              </w:rPr>
              <w:t xml:space="preserve"> </w:t>
            </w:r>
            <w:r w:rsidRPr="004737E0">
              <w:rPr>
                <w:rFonts w:asciiTheme="majorHAnsi" w:hAnsiTheme="majorHAnsi"/>
              </w:rPr>
              <w:t>scheme</w:t>
            </w:r>
            <w:r w:rsidRPr="004737E0">
              <w:rPr>
                <w:rFonts w:asciiTheme="majorHAnsi" w:hAnsiTheme="majorHAnsi"/>
                <w:spacing w:val="-4"/>
              </w:rPr>
              <w:t xml:space="preserve"> </w:t>
            </w:r>
            <w:r w:rsidRPr="004737E0">
              <w:rPr>
                <w:rFonts w:asciiTheme="majorHAnsi" w:hAnsiTheme="majorHAnsi"/>
              </w:rPr>
              <w:t>should</w:t>
            </w:r>
            <w:r w:rsidRPr="004737E0">
              <w:rPr>
                <w:rFonts w:asciiTheme="majorHAnsi" w:hAnsiTheme="majorHAnsi"/>
                <w:spacing w:val="-6"/>
              </w:rPr>
              <w:t xml:space="preserve"> </w:t>
            </w:r>
            <w:r w:rsidRPr="004737E0">
              <w:rPr>
                <w:rFonts w:asciiTheme="majorHAnsi" w:hAnsiTheme="majorHAnsi"/>
              </w:rPr>
              <w:t>be</w:t>
            </w:r>
            <w:r w:rsidRPr="004737E0">
              <w:rPr>
                <w:rFonts w:asciiTheme="majorHAnsi" w:hAnsiTheme="majorHAnsi"/>
                <w:spacing w:val="-4"/>
              </w:rPr>
              <w:t xml:space="preserve"> </w:t>
            </w:r>
            <w:r w:rsidRPr="004737E0">
              <w:rPr>
                <w:rFonts w:asciiTheme="majorHAnsi" w:hAnsiTheme="majorHAnsi"/>
              </w:rPr>
              <w:t>adhered</w:t>
            </w:r>
            <w:r w:rsidRPr="004737E0">
              <w:rPr>
                <w:rFonts w:asciiTheme="majorHAnsi" w:hAnsiTheme="majorHAnsi"/>
                <w:spacing w:val="-5"/>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Škarić:</w:t>
            </w:r>
            <w:r w:rsidRPr="004737E0">
              <w:rPr>
                <w:rFonts w:asciiTheme="majorHAnsi" w:hAnsiTheme="majorHAnsi"/>
                <w:spacing w:val="-6"/>
              </w:rPr>
              <w:t xml:space="preserve"> </w:t>
            </w:r>
            <w:r w:rsidRPr="004737E0">
              <w:rPr>
                <w:rFonts w:asciiTheme="majorHAnsi" w:hAnsiTheme="majorHAnsi"/>
              </w:rPr>
              <w:t>Foundations</w:t>
            </w:r>
            <w:r w:rsidRPr="004737E0">
              <w:rPr>
                <w:rFonts w:asciiTheme="majorHAnsi" w:hAnsiTheme="majorHAnsi"/>
                <w:spacing w:val="-4"/>
              </w:rPr>
              <w:t xml:space="preserve"> </w:t>
            </w:r>
            <w:r w:rsidRPr="004737E0">
              <w:rPr>
                <w:rFonts w:asciiTheme="majorHAnsi" w:hAnsiTheme="majorHAnsi"/>
              </w:rPr>
              <w:t>of contemporary speaking).</w:t>
            </w:r>
          </w:p>
          <w:p w14:paraId="67499A15" w14:textId="77777777" w:rsidR="007A1F9E" w:rsidRPr="004737E0" w:rsidRDefault="007A1F9E">
            <w:pPr>
              <w:pStyle w:val="TableParagraph"/>
              <w:rPr>
                <w:rFonts w:asciiTheme="majorHAnsi" w:hAnsiTheme="majorHAnsi"/>
              </w:rPr>
            </w:pPr>
          </w:p>
          <w:p w14:paraId="0DA8FB23" w14:textId="77777777" w:rsidR="007A1F9E" w:rsidRPr="004737E0" w:rsidRDefault="000E1E7D">
            <w:pPr>
              <w:pStyle w:val="TableParagraph"/>
              <w:ind w:left="141"/>
              <w:rPr>
                <w:rFonts w:asciiTheme="majorHAnsi" w:hAnsiTheme="majorHAnsi"/>
              </w:rPr>
            </w:pPr>
            <w:r w:rsidRPr="004737E0">
              <w:rPr>
                <w:rFonts w:asciiTheme="majorHAnsi" w:hAnsiTheme="majorHAnsi"/>
              </w:rPr>
              <w:t>SPEECH</w:t>
            </w:r>
            <w:r w:rsidRPr="004737E0">
              <w:rPr>
                <w:rFonts w:asciiTheme="majorHAnsi" w:hAnsiTheme="majorHAnsi"/>
                <w:spacing w:val="-3"/>
              </w:rPr>
              <w:t xml:space="preserve"> </w:t>
            </w:r>
            <w:r w:rsidRPr="004737E0">
              <w:rPr>
                <w:rFonts w:asciiTheme="majorHAnsi" w:hAnsiTheme="majorHAnsi"/>
                <w:spacing w:val="-2"/>
              </w:rPr>
              <w:t>COMPOSITION</w:t>
            </w:r>
          </w:p>
          <w:p w14:paraId="26B72996" w14:textId="77777777" w:rsidR="007A1F9E" w:rsidRPr="004737E0" w:rsidRDefault="000E1E7D">
            <w:pPr>
              <w:pStyle w:val="TableParagraph"/>
              <w:numPr>
                <w:ilvl w:val="0"/>
                <w:numId w:val="21"/>
              </w:numPr>
              <w:tabs>
                <w:tab w:val="left" w:pos="318"/>
              </w:tabs>
              <w:spacing w:before="281"/>
              <w:ind w:left="318" w:hanging="177"/>
              <w:rPr>
                <w:rFonts w:asciiTheme="majorHAnsi" w:hAnsiTheme="majorHAnsi"/>
              </w:rPr>
            </w:pPr>
            <w:r w:rsidRPr="004737E0">
              <w:rPr>
                <w:rFonts w:asciiTheme="majorHAnsi" w:hAnsiTheme="majorHAnsi"/>
                <w:spacing w:val="-2"/>
              </w:rPr>
              <w:t>INTRODUCTION</w:t>
            </w:r>
          </w:p>
          <w:p w14:paraId="5BC317FD" w14:textId="77777777" w:rsidR="007A1F9E" w:rsidRPr="004737E0" w:rsidRDefault="000E1E7D">
            <w:pPr>
              <w:pStyle w:val="TableParagraph"/>
              <w:spacing w:before="2"/>
              <w:ind w:left="141" w:right="5271"/>
              <w:rPr>
                <w:rFonts w:asciiTheme="majorHAnsi" w:hAnsiTheme="majorHAnsi"/>
              </w:rPr>
            </w:pPr>
            <w:r w:rsidRPr="004737E0">
              <w:rPr>
                <w:rFonts w:asciiTheme="majorHAnsi" w:hAnsiTheme="majorHAnsi"/>
              </w:rPr>
              <w:t>Header:</w:t>
            </w:r>
            <w:r w:rsidRPr="004737E0">
              <w:rPr>
                <w:rFonts w:asciiTheme="majorHAnsi" w:hAnsiTheme="majorHAnsi"/>
                <w:spacing w:val="-14"/>
              </w:rPr>
              <w:t xml:space="preserve"> </w:t>
            </w:r>
            <w:r w:rsidRPr="004737E0">
              <w:rPr>
                <w:rFonts w:asciiTheme="majorHAnsi" w:hAnsiTheme="majorHAnsi"/>
              </w:rPr>
              <w:t xml:space="preserve">greeting </w:t>
            </w:r>
            <w:r w:rsidRPr="004737E0">
              <w:rPr>
                <w:rFonts w:asciiTheme="majorHAnsi" w:hAnsiTheme="majorHAnsi"/>
                <w:spacing w:val="-2"/>
              </w:rPr>
              <w:t>presentation address</w:t>
            </w:r>
          </w:p>
          <w:p w14:paraId="667C1D19" w14:textId="77777777" w:rsidR="007A1F9E" w:rsidRPr="004737E0" w:rsidRDefault="007A1F9E">
            <w:pPr>
              <w:pStyle w:val="TableParagraph"/>
              <w:rPr>
                <w:rFonts w:asciiTheme="majorHAnsi" w:hAnsiTheme="majorHAnsi"/>
              </w:rPr>
            </w:pPr>
          </w:p>
          <w:p w14:paraId="42754044" w14:textId="77777777" w:rsidR="007A1F9E" w:rsidRPr="004737E0" w:rsidRDefault="000E1E7D">
            <w:pPr>
              <w:pStyle w:val="TableParagraph"/>
              <w:ind w:left="141"/>
              <w:rPr>
                <w:rFonts w:asciiTheme="majorHAnsi" w:hAnsiTheme="majorHAnsi"/>
              </w:rPr>
            </w:pPr>
            <w:r w:rsidRPr="004737E0">
              <w:rPr>
                <w:rFonts w:asciiTheme="majorHAnsi" w:hAnsiTheme="majorHAnsi"/>
              </w:rPr>
              <w:t>Preface:</w:t>
            </w:r>
            <w:r w:rsidRPr="004737E0">
              <w:rPr>
                <w:rFonts w:asciiTheme="majorHAnsi" w:hAnsiTheme="majorHAnsi"/>
                <w:spacing w:val="-4"/>
              </w:rPr>
              <w:t xml:space="preserve"> </w:t>
            </w:r>
            <w:r w:rsidRPr="004737E0">
              <w:rPr>
                <w:rFonts w:asciiTheme="majorHAnsi" w:hAnsiTheme="majorHAnsi"/>
              </w:rPr>
              <w:t>creating</w:t>
            </w:r>
            <w:r w:rsidRPr="004737E0">
              <w:rPr>
                <w:rFonts w:asciiTheme="majorHAnsi" w:hAnsiTheme="majorHAnsi"/>
                <w:spacing w:val="-5"/>
              </w:rPr>
              <w:t xml:space="preserve"> </w:t>
            </w:r>
            <w:r w:rsidRPr="004737E0">
              <w:rPr>
                <w:rFonts w:asciiTheme="majorHAnsi" w:hAnsiTheme="majorHAnsi"/>
              </w:rPr>
              <w:t>affection</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speaker</w:t>
            </w:r>
            <w:r w:rsidRPr="004737E0">
              <w:rPr>
                <w:rFonts w:asciiTheme="majorHAnsi" w:hAnsiTheme="majorHAnsi"/>
                <w:spacing w:val="-4"/>
              </w:rPr>
              <w:t xml:space="preserve"> </w:t>
            </w:r>
            <w:r w:rsidRPr="004737E0">
              <w:rPr>
                <w:rFonts w:asciiTheme="majorHAnsi" w:hAnsiTheme="majorHAnsi"/>
              </w:rPr>
              <w:t>creating</w:t>
            </w:r>
            <w:r w:rsidRPr="004737E0">
              <w:rPr>
                <w:rFonts w:asciiTheme="majorHAnsi" w:hAnsiTheme="majorHAnsi"/>
                <w:spacing w:val="-5"/>
              </w:rPr>
              <w:t xml:space="preserve"> </w:t>
            </w:r>
            <w:r w:rsidRPr="004737E0">
              <w:rPr>
                <w:rFonts w:asciiTheme="majorHAnsi" w:hAnsiTheme="majorHAnsi"/>
              </w:rPr>
              <w:t>interest</w:t>
            </w:r>
            <w:r w:rsidRPr="004737E0">
              <w:rPr>
                <w:rFonts w:asciiTheme="majorHAnsi" w:hAnsiTheme="majorHAnsi"/>
                <w:spacing w:val="-5"/>
              </w:rPr>
              <w:t xml:space="preserve"> </w:t>
            </w:r>
            <w:r w:rsidRPr="004737E0">
              <w:rPr>
                <w:rFonts w:asciiTheme="majorHAnsi" w:hAnsiTheme="majorHAnsi"/>
              </w:rPr>
              <w:t>in</w:t>
            </w:r>
            <w:r w:rsidRPr="004737E0">
              <w:rPr>
                <w:rFonts w:asciiTheme="majorHAnsi" w:hAnsiTheme="majorHAnsi"/>
                <w:spacing w:val="-5"/>
              </w:rPr>
              <w:t xml:space="preserve"> </w:t>
            </w:r>
            <w:r w:rsidRPr="004737E0">
              <w:rPr>
                <w:rFonts w:asciiTheme="majorHAnsi" w:hAnsiTheme="majorHAnsi"/>
              </w:rPr>
              <w:t xml:space="preserve">the </w:t>
            </w:r>
            <w:r w:rsidRPr="004737E0">
              <w:rPr>
                <w:rFonts w:asciiTheme="majorHAnsi" w:hAnsiTheme="majorHAnsi"/>
                <w:spacing w:val="-2"/>
              </w:rPr>
              <w:t>topic.</w:t>
            </w:r>
          </w:p>
          <w:p w14:paraId="272F5808" w14:textId="77777777" w:rsidR="007A1F9E" w:rsidRPr="004737E0" w:rsidRDefault="000E1E7D">
            <w:pPr>
              <w:pStyle w:val="TableParagraph"/>
              <w:numPr>
                <w:ilvl w:val="0"/>
                <w:numId w:val="21"/>
              </w:numPr>
              <w:tabs>
                <w:tab w:val="left" w:pos="394"/>
              </w:tabs>
              <w:spacing w:before="280"/>
              <w:ind w:left="394" w:hanging="253"/>
              <w:rPr>
                <w:rFonts w:asciiTheme="majorHAnsi" w:hAnsiTheme="majorHAnsi"/>
              </w:rPr>
            </w:pPr>
            <w:r w:rsidRPr="004737E0">
              <w:rPr>
                <w:rFonts w:asciiTheme="majorHAnsi" w:hAnsiTheme="majorHAnsi"/>
              </w:rPr>
              <w:t>MAIN</w:t>
            </w:r>
            <w:r w:rsidRPr="004737E0">
              <w:rPr>
                <w:rFonts w:asciiTheme="majorHAnsi" w:hAnsiTheme="majorHAnsi"/>
                <w:spacing w:val="-3"/>
              </w:rPr>
              <w:t xml:space="preserve"> </w:t>
            </w:r>
            <w:r w:rsidRPr="004737E0">
              <w:rPr>
                <w:rFonts w:asciiTheme="majorHAnsi" w:hAnsiTheme="majorHAnsi"/>
                <w:spacing w:val="-4"/>
              </w:rPr>
              <w:t>PART</w:t>
            </w:r>
          </w:p>
          <w:p w14:paraId="5E50F0E3"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spacing w:val="-2"/>
              </w:rPr>
              <w:t>Story</w:t>
            </w:r>
          </w:p>
          <w:p w14:paraId="62362754" w14:textId="77777777" w:rsidR="007A1F9E" w:rsidRPr="004737E0" w:rsidRDefault="000E1E7D">
            <w:pPr>
              <w:pStyle w:val="TableParagraph"/>
              <w:ind w:left="141" w:right="3549"/>
              <w:rPr>
                <w:rFonts w:asciiTheme="majorHAnsi" w:hAnsiTheme="majorHAnsi"/>
              </w:rPr>
            </w:pPr>
            <w:r w:rsidRPr="004737E0">
              <w:rPr>
                <w:rFonts w:asciiTheme="majorHAnsi" w:hAnsiTheme="majorHAnsi"/>
              </w:rPr>
              <w:t>Distribution</w:t>
            </w:r>
            <w:r w:rsidRPr="004737E0">
              <w:rPr>
                <w:rFonts w:asciiTheme="majorHAnsi" w:hAnsiTheme="majorHAnsi"/>
                <w:spacing w:val="-14"/>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principle</w:t>
            </w:r>
            <w:r w:rsidRPr="004737E0">
              <w:rPr>
                <w:rFonts w:asciiTheme="majorHAnsi" w:hAnsiTheme="majorHAnsi"/>
                <w:spacing w:val="-13"/>
              </w:rPr>
              <w:t xml:space="preserve"> </w:t>
            </w:r>
            <w:r w:rsidRPr="004737E0">
              <w:rPr>
                <w:rFonts w:asciiTheme="majorHAnsi" w:hAnsiTheme="majorHAnsi"/>
              </w:rPr>
              <w:t xml:space="preserve">double) Presentation (arguments) </w:t>
            </w:r>
            <w:r w:rsidRPr="004737E0">
              <w:rPr>
                <w:rFonts w:asciiTheme="majorHAnsi" w:hAnsiTheme="majorHAnsi"/>
                <w:spacing w:val="-2"/>
              </w:rPr>
              <w:t>Support</w:t>
            </w:r>
          </w:p>
          <w:p w14:paraId="528FACD0" w14:textId="77777777" w:rsidR="007A1F9E" w:rsidRPr="004737E0" w:rsidRDefault="000E1E7D">
            <w:pPr>
              <w:pStyle w:val="TableParagraph"/>
              <w:spacing w:line="280" w:lineRule="exact"/>
              <w:ind w:left="141"/>
              <w:rPr>
                <w:rFonts w:asciiTheme="majorHAnsi" w:hAnsiTheme="majorHAnsi"/>
              </w:rPr>
            </w:pPr>
            <w:r w:rsidRPr="004737E0">
              <w:rPr>
                <w:rFonts w:asciiTheme="majorHAnsi" w:hAnsiTheme="majorHAnsi"/>
                <w:spacing w:val="-2"/>
              </w:rPr>
              <w:t>Rebuttal</w:t>
            </w:r>
          </w:p>
          <w:p w14:paraId="6CE58598" w14:textId="77777777" w:rsidR="007A1F9E" w:rsidRPr="004737E0" w:rsidRDefault="007A1F9E">
            <w:pPr>
              <w:pStyle w:val="TableParagraph"/>
              <w:spacing w:before="1"/>
              <w:rPr>
                <w:rFonts w:asciiTheme="majorHAnsi" w:hAnsiTheme="majorHAnsi"/>
              </w:rPr>
            </w:pPr>
          </w:p>
          <w:p w14:paraId="3C4316D9" w14:textId="77777777" w:rsidR="007A1F9E" w:rsidRPr="004737E0" w:rsidRDefault="000E1E7D">
            <w:pPr>
              <w:pStyle w:val="TableParagraph"/>
              <w:numPr>
                <w:ilvl w:val="0"/>
                <w:numId w:val="21"/>
              </w:numPr>
              <w:tabs>
                <w:tab w:val="left" w:pos="470"/>
              </w:tabs>
              <w:spacing w:line="281" w:lineRule="exact"/>
              <w:ind w:left="470" w:hanging="329"/>
              <w:rPr>
                <w:rFonts w:asciiTheme="majorHAnsi" w:hAnsiTheme="majorHAnsi"/>
              </w:rPr>
            </w:pPr>
            <w:r w:rsidRPr="004737E0">
              <w:rPr>
                <w:rFonts w:asciiTheme="majorHAnsi" w:hAnsiTheme="majorHAnsi"/>
                <w:spacing w:val="-2"/>
              </w:rPr>
              <w:t>CONCLUSION</w:t>
            </w:r>
          </w:p>
          <w:p w14:paraId="74D05BC5" w14:textId="77777777" w:rsidR="007A1F9E" w:rsidRPr="004737E0" w:rsidRDefault="000E1E7D">
            <w:pPr>
              <w:pStyle w:val="TableParagraph"/>
              <w:ind w:left="141" w:right="6000"/>
              <w:rPr>
                <w:rFonts w:asciiTheme="majorHAnsi" w:hAnsiTheme="majorHAnsi"/>
              </w:rPr>
            </w:pPr>
            <w:r w:rsidRPr="004737E0">
              <w:rPr>
                <w:rFonts w:asciiTheme="majorHAnsi" w:hAnsiTheme="majorHAnsi"/>
                <w:spacing w:val="-2"/>
              </w:rPr>
              <w:t xml:space="preserve">Summary </w:t>
            </w:r>
            <w:r w:rsidRPr="004737E0">
              <w:rPr>
                <w:rFonts w:asciiTheme="majorHAnsi" w:hAnsiTheme="majorHAnsi"/>
                <w:spacing w:val="-4"/>
              </w:rPr>
              <w:t>Call</w:t>
            </w:r>
          </w:p>
          <w:p w14:paraId="785D85B4" w14:textId="77777777"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rPr>
              <w:t>Effective</w:t>
            </w:r>
            <w:r w:rsidRPr="004737E0">
              <w:rPr>
                <w:rFonts w:asciiTheme="majorHAnsi" w:hAnsiTheme="majorHAnsi"/>
                <w:spacing w:val="-4"/>
              </w:rPr>
              <w:t xml:space="preserve"> </w:t>
            </w:r>
            <w:r w:rsidRPr="004737E0">
              <w:rPr>
                <w:rFonts w:asciiTheme="majorHAnsi" w:hAnsiTheme="majorHAnsi"/>
                <w:spacing w:val="-2"/>
              </w:rPr>
              <w:t>finish</w:t>
            </w:r>
          </w:p>
          <w:p w14:paraId="36DF5562"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Thank</w:t>
            </w:r>
            <w:r w:rsidRPr="004737E0">
              <w:rPr>
                <w:rFonts w:asciiTheme="majorHAnsi" w:hAnsiTheme="majorHAnsi"/>
                <w:spacing w:val="-4"/>
              </w:rPr>
              <w:t xml:space="preserve"> </w:t>
            </w:r>
            <w:r w:rsidRPr="004737E0">
              <w:rPr>
                <w:rFonts w:asciiTheme="majorHAnsi" w:hAnsiTheme="majorHAnsi"/>
              </w:rPr>
              <w:t>you</w:t>
            </w:r>
            <w:r w:rsidRPr="004737E0">
              <w:rPr>
                <w:rFonts w:asciiTheme="majorHAnsi" w:hAnsiTheme="majorHAnsi"/>
                <w:spacing w:val="-2"/>
              </w:rPr>
              <w:t xml:space="preserve"> </w:t>
            </w:r>
            <w:r w:rsidRPr="004737E0">
              <w:rPr>
                <w:rFonts w:asciiTheme="majorHAnsi" w:hAnsiTheme="majorHAnsi"/>
              </w:rPr>
              <w:t>note</w:t>
            </w:r>
            <w:r w:rsidRPr="004737E0">
              <w:rPr>
                <w:rFonts w:asciiTheme="majorHAnsi" w:hAnsiTheme="majorHAnsi"/>
                <w:spacing w:val="-2"/>
              </w:rPr>
              <w:t xml:space="preserve"> </w:t>
            </w:r>
            <w:r w:rsidRPr="004737E0">
              <w:rPr>
                <w:rFonts w:asciiTheme="majorHAnsi" w:hAnsiTheme="majorHAnsi"/>
              </w:rPr>
              <w:t>(and/or</w:t>
            </w:r>
            <w:r w:rsidRPr="004737E0">
              <w:rPr>
                <w:rFonts w:asciiTheme="majorHAnsi" w:hAnsiTheme="majorHAnsi"/>
                <w:spacing w:val="-2"/>
              </w:rPr>
              <w:t xml:space="preserve"> </w:t>
            </w:r>
            <w:r w:rsidRPr="004737E0">
              <w:rPr>
                <w:rFonts w:asciiTheme="majorHAnsi" w:hAnsiTheme="majorHAnsi"/>
              </w:rPr>
              <w:t>apology</w:t>
            </w:r>
            <w:r w:rsidRPr="004737E0">
              <w:rPr>
                <w:rFonts w:asciiTheme="majorHAnsi" w:hAnsiTheme="majorHAnsi"/>
                <w:spacing w:val="-2"/>
              </w:rPr>
              <w:t xml:space="preserve"> note)</w:t>
            </w:r>
          </w:p>
          <w:p w14:paraId="30DB6858" w14:textId="77777777" w:rsidR="007A1F9E" w:rsidRPr="004737E0" w:rsidRDefault="000E1E7D">
            <w:pPr>
              <w:pStyle w:val="TableParagraph"/>
              <w:spacing w:before="280"/>
              <w:ind w:left="141"/>
              <w:rPr>
                <w:rFonts w:asciiTheme="majorHAnsi" w:hAnsiTheme="majorHAnsi"/>
              </w:rPr>
            </w:pPr>
            <w:r w:rsidRPr="004737E0">
              <w:rPr>
                <w:rFonts w:asciiTheme="majorHAnsi" w:hAnsiTheme="majorHAnsi"/>
              </w:rPr>
              <w:t>Additional</w:t>
            </w:r>
            <w:r w:rsidRPr="004737E0">
              <w:rPr>
                <w:rFonts w:asciiTheme="majorHAnsi" w:hAnsiTheme="majorHAnsi"/>
                <w:spacing w:val="-10"/>
              </w:rPr>
              <w:t xml:space="preserve"> </w:t>
            </w:r>
            <w:r w:rsidRPr="004737E0">
              <w:rPr>
                <w:rFonts w:asciiTheme="majorHAnsi" w:hAnsiTheme="majorHAnsi"/>
                <w:spacing w:val="-2"/>
              </w:rPr>
              <w:t>information</w:t>
            </w:r>
          </w:p>
          <w:p w14:paraId="6C3EC657"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case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distance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3"/>
              </w:rPr>
              <w:t xml:space="preserve"> </w:t>
            </w:r>
            <w:r w:rsidRPr="004737E0">
              <w:rPr>
                <w:rFonts w:asciiTheme="majorHAnsi" w:hAnsiTheme="majorHAnsi"/>
              </w:rPr>
              <w:t>deviations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4"/>
              </w:rPr>
              <w:t xml:space="preserve"> </w:t>
            </w:r>
            <w:r w:rsidRPr="004737E0">
              <w:rPr>
                <w:rFonts w:asciiTheme="majorHAnsi" w:hAnsiTheme="majorHAnsi"/>
              </w:rPr>
              <w:t>possible</w:t>
            </w:r>
            <w:r w:rsidRPr="004737E0">
              <w:rPr>
                <w:rFonts w:asciiTheme="majorHAnsi" w:hAnsiTheme="majorHAnsi"/>
                <w:spacing w:val="-2"/>
              </w:rPr>
              <w:t xml:space="preserve"> </w:t>
            </w:r>
            <w:r w:rsidRPr="004737E0">
              <w:rPr>
                <w:rFonts w:asciiTheme="majorHAnsi" w:hAnsiTheme="majorHAnsi"/>
                <w:spacing w:val="-5"/>
              </w:rPr>
              <w:t>in:</w:t>
            </w:r>
          </w:p>
          <w:p w14:paraId="3F4BF7A9" w14:textId="77777777" w:rsidR="007A1F9E" w:rsidRPr="004737E0" w:rsidRDefault="000E1E7D">
            <w:pPr>
              <w:pStyle w:val="TableParagraph"/>
              <w:numPr>
                <w:ilvl w:val="1"/>
                <w:numId w:val="21"/>
              </w:numPr>
              <w:tabs>
                <w:tab w:val="left" w:pos="272"/>
              </w:tabs>
              <w:spacing w:line="281" w:lineRule="exact"/>
              <w:ind w:left="272" w:hanging="131"/>
              <w:rPr>
                <w:rFonts w:asciiTheme="majorHAnsi" w:hAnsiTheme="majorHAnsi"/>
              </w:rPr>
            </w:pP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location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course</w:t>
            </w:r>
          </w:p>
          <w:p w14:paraId="6068D234" w14:textId="77777777" w:rsidR="007A1F9E" w:rsidRPr="004737E0" w:rsidRDefault="000E1E7D">
            <w:pPr>
              <w:pStyle w:val="TableParagraph"/>
              <w:numPr>
                <w:ilvl w:val="1"/>
                <w:numId w:val="21"/>
              </w:numPr>
              <w:tabs>
                <w:tab w:val="left" w:pos="272"/>
              </w:tabs>
              <w:ind w:right="789" w:firstLine="0"/>
              <w:rPr>
                <w:rFonts w:asciiTheme="majorHAnsi" w:hAnsiTheme="majorHAnsi"/>
              </w:rPr>
            </w:pPr>
            <w:r w:rsidRPr="004737E0">
              <w:rPr>
                <w:rFonts w:asciiTheme="majorHAnsi" w:hAnsiTheme="majorHAnsi"/>
              </w:rPr>
              <w:t>implementation</w:t>
            </w:r>
            <w:r w:rsidRPr="004737E0">
              <w:rPr>
                <w:rFonts w:asciiTheme="majorHAnsi" w:hAnsiTheme="majorHAnsi"/>
                <w:spacing w:val="-7"/>
              </w:rPr>
              <w:t xml:space="preserve"> </w:t>
            </w:r>
            <w:r w:rsidRPr="004737E0">
              <w:rPr>
                <w:rFonts w:asciiTheme="majorHAnsi" w:hAnsiTheme="majorHAnsi"/>
              </w:rPr>
              <w:t>of</w:t>
            </w:r>
            <w:r w:rsidRPr="004737E0">
              <w:rPr>
                <w:rFonts w:asciiTheme="majorHAnsi" w:hAnsiTheme="majorHAnsi"/>
                <w:spacing w:val="-6"/>
              </w:rPr>
              <w:t xml:space="preserve"> </w:t>
            </w:r>
            <w:r w:rsidRPr="004737E0">
              <w:rPr>
                <w:rFonts w:asciiTheme="majorHAnsi" w:hAnsiTheme="majorHAnsi"/>
              </w:rPr>
              <w:t>activities,</w:t>
            </w:r>
            <w:r w:rsidRPr="004737E0">
              <w:rPr>
                <w:rFonts w:asciiTheme="majorHAnsi" w:hAnsiTheme="majorHAnsi"/>
                <w:spacing w:val="-5"/>
              </w:rPr>
              <w:t xml:space="preserve"> </w:t>
            </w:r>
            <w:r w:rsidRPr="004737E0">
              <w:rPr>
                <w:rFonts w:asciiTheme="majorHAnsi" w:hAnsiTheme="majorHAnsi"/>
              </w:rPr>
              <w:t>methods</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7"/>
              </w:rPr>
              <w:t xml:space="preserve"> </w:t>
            </w:r>
            <w:r w:rsidRPr="004737E0">
              <w:rPr>
                <w:rFonts w:asciiTheme="majorHAnsi" w:hAnsiTheme="majorHAnsi"/>
              </w:rPr>
              <w:t>interpretation</w:t>
            </w:r>
            <w:r w:rsidRPr="004737E0">
              <w:rPr>
                <w:rFonts w:asciiTheme="majorHAnsi" w:hAnsiTheme="majorHAnsi"/>
                <w:spacing w:val="-7"/>
              </w:rPr>
              <w:t xml:space="preserve"> </w:t>
            </w:r>
            <w:r w:rsidRPr="004737E0">
              <w:rPr>
                <w:rFonts w:asciiTheme="majorHAnsi" w:hAnsiTheme="majorHAnsi"/>
              </w:rPr>
              <w:t>and teaching, and methods of evaluation</w:t>
            </w:r>
          </w:p>
          <w:p w14:paraId="3054FD7E" w14:textId="77777777" w:rsidR="007A1F9E" w:rsidRPr="004737E0" w:rsidRDefault="000E1E7D">
            <w:pPr>
              <w:pStyle w:val="TableParagraph"/>
              <w:numPr>
                <w:ilvl w:val="1"/>
                <w:numId w:val="21"/>
              </w:numPr>
              <w:tabs>
                <w:tab w:val="left" w:pos="272"/>
              </w:tabs>
              <w:spacing w:before="2" w:line="281" w:lineRule="exact"/>
              <w:ind w:left="272" w:hanging="131"/>
              <w:rPr>
                <w:rFonts w:asciiTheme="majorHAnsi" w:hAnsiTheme="majorHAnsi"/>
              </w:rPr>
            </w:pP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obligations</w:t>
            </w:r>
          </w:p>
          <w:p w14:paraId="478D9421" w14:textId="77777777" w:rsidR="007A1F9E" w:rsidRPr="004737E0" w:rsidRDefault="000E1E7D">
            <w:pPr>
              <w:pStyle w:val="TableParagraph"/>
              <w:numPr>
                <w:ilvl w:val="1"/>
                <w:numId w:val="21"/>
              </w:numPr>
              <w:tabs>
                <w:tab w:val="left" w:pos="272"/>
              </w:tabs>
              <w:spacing w:line="281" w:lineRule="exact"/>
              <w:ind w:left="272" w:hanging="131"/>
              <w:rPr>
                <w:rFonts w:asciiTheme="majorHAnsi" w:hAnsiTheme="majorHAnsi"/>
              </w:rPr>
            </w:pPr>
            <w:r w:rsidRPr="004737E0">
              <w:rPr>
                <w:rFonts w:asciiTheme="majorHAnsi" w:hAnsiTheme="majorHAnsi"/>
              </w:rPr>
              <w:t>available</w:t>
            </w:r>
            <w:r w:rsidRPr="004737E0">
              <w:rPr>
                <w:rFonts w:asciiTheme="majorHAnsi" w:hAnsiTheme="majorHAnsi"/>
                <w:spacing w:val="-7"/>
              </w:rPr>
              <w:t xml:space="preserve"> </w:t>
            </w:r>
            <w:r w:rsidRPr="004737E0">
              <w:rPr>
                <w:rFonts w:asciiTheme="majorHAnsi" w:hAnsiTheme="majorHAnsi"/>
                <w:spacing w:val="-2"/>
              </w:rPr>
              <w:t>literature.</w:t>
            </w:r>
          </w:p>
          <w:p w14:paraId="1D788929" w14:textId="77777777" w:rsidR="007A1F9E" w:rsidRPr="004737E0" w:rsidRDefault="000E1E7D">
            <w:pPr>
              <w:pStyle w:val="TableParagraph"/>
              <w:ind w:left="141"/>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Theacher</w:t>
            </w:r>
            <w:r w:rsidRPr="004737E0">
              <w:rPr>
                <w:rFonts w:asciiTheme="majorHAnsi" w:hAnsiTheme="majorHAnsi"/>
                <w:spacing w:val="-4"/>
              </w:rPr>
              <w:t xml:space="preserve"> </w:t>
            </w:r>
            <w:r w:rsidRPr="004737E0">
              <w:rPr>
                <w:rFonts w:asciiTheme="majorHAnsi" w:hAnsiTheme="majorHAnsi"/>
              </w:rPr>
              <w:t>will</w:t>
            </w:r>
            <w:r w:rsidRPr="004737E0">
              <w:rPr>
                <w:rFonts w:asciiTheme="majorHAnsi" w:hAnsiTheme="majorHAnsi"/>
                <w:spacing w:val="-5"/>
              </w:rPr>
              <w:t xml:space="preserve"> </w:t>
            </w:r>
            <w:r w:rsidRPr="004737E0">
              <w:rPr>
                <w:rFonts w:asciiTheme="majorHAnsi" w:hAnsiTheme="majorHAnsi"/>
              </w:rPr>
              <w:t>inform</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students</w:t>
            </w:r>
            <w:r w:rsidRPr="004737E0">
              <w:rPr>
                <w:rFonts w:asciiTheme="majorHAnsi" w:hAnsiTheme="majorHAnsi"/>
                <w:spacing w:val="-4"/>
              </w:rPr>
              <w:t xml:space="preserve"> </w:t>
            </w:r>
            <w:r w:rsidRPr="004737E0">
              <w:rPr>
                <w:rFonts w:asciiTheme="majorHAnsi" w:hAnsiTheme="majorHAnsi"/>
              </w:rPr>
              <w:t>about</w:t>
            </w:r>
            <w:r w:rsidRPr="004737E0">
              <w:rPr>
                <w:rFonts w:asciiTheme="majorHAnsi" w:hAnsiTheme="majorHAnsi"/>
                <w:spacing w:val="-5"/>
              </w:rPr>
              <w:t xml:space="preserve"> </w:t>
            </w:r>
            <w:r w:rsidRPr="004737E0">
              <w:rPr>
                <w:rFonts w:asciiTheme="majorHAnsi" w:hAnsiTheme="majorHAnsi"/>
              </w:rPr>
              <w:t>this</w:t>
            </w:r>
            <w:r w:rsidRPr="004737E0">
              <w:rPr>
                <w:rFonts w:asciiTheme="majorHAnsi" w:hAnsiTheme="majorHAnsi"/>
                <w:spacing w:val="-4"/>
              </w:rPr>
              <w:t xml:space="preserve"> </w:t>
            </w:r>
            <w:r w:rsidRPr="004737E0">
              <w:rPr>
                <w:rFonts w:asciiTheme="majorHAnsi" w:hAnsiTheme="majorHAnsi"/>
              </w:rPr>
              <w:t>when</w:t>
            </w:r>
            <w:r w:rsidRPr="004737E0">
              <w:rPr>
                <w:rFonts w:asciiTheme="majorHAnsi" w:hAnsiTheme="majorHAnsi"/>
                <w:spacing w:val="-5"/>
              </w:rPr>
              <w:t xml:space="preserve"> </w:t>
            </w:r>
            <w:r w:rsidRPr="004737E0">
              <w:rPr>
                <w:rFonts w:asciiTheme="majorHAnsi" w:hAnsiTheme="majorHAnsi"/>
              </w:rPr>
              <w:t>distance learning starts. Learning outcomes remain unchanged.</w:t>
            </w:r>
          </w:p>
        </w:tc>
      </w:tr>
      <w:tr w:rsidR="007A1F9E" w:rsidRPr="004737E0" w14:paraId="7E56079D" w14:textId="77777777">
        <w:trPr>
          <w:trHeight w:val="2115"/>
        </w:trPr>
        <w:tc>
          <w:tcPr>
            <w:tcW w:w="2475" w:type="dxa"/>
            <w:shd w:val="clear" w:color="auto" w:fill="F3F3F3"/>
          </w:tcPr>
          <w:p w14:paraId="185E2E10" w14:textId="77777777" w:rsidR="007A1F9E" w:rsidRPr="004737E0" w:rsidRDefault="007A1F9E">
            <w:pPr>
              <w:pStyle w:val="TableParagraph"/>
              <w:rPr>
                <w:rFonts w:asciiTheme="majorHAnsi" w:hAnsiTheme="majorHAnsi"/>
              </w:rPr>
            </w:pPr>
          </w:p>
          <w:p w14:paraId="7019C8B1" w14:textId="77777777" w:rsidR="007A1F9E" w:rsidRPr="004737E0" w:rsidRDefault="007A1F9E">
            <w:pPr>
              <w:pStyle w:val="TableParagraph"/>
              <w:rPr>
                <w:rFonts w:asciiTheme="majorHAnsi" w:hAnsiTheme="majorHAnsi"/>
              </w:rPr>
            </w:pPr>
          </w:p>
          <w:p w14:paraId="283526F0" w14:textId="77777777" w:rsidR="007A1F9E" w:rsidRPr="004737E0" w:rsidRDefault="007A1F9E">
            <w:pPr>
              <w:pStyle w:val="TableParagraph"/>
              <w:spacing w:before="74"/>
              <w:rPr>
                <w:rFonts w:asciiTheme="majorHAnsi" w:hAnsiTheme="majorHAnsi"/>
              </w:rPr>
            </w:pPr>
          </w:p>
          <w:p w14:paraId="1A2389C0"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156" w:type="dxa"/>
          </w:tcPr>
          <w:p w14:paraId="606845F1" w14:textId="77777777" w:rsidR="007A1F9E" w:rsidRPr="004737E0" w:rsidRDefault="000E1E7D">
            <w:pPr>
              <w:pStyle w:val="TableParagraph"/>
              <w:spacing w:before="74" w:line="281" w:lineRule="exact"/>
              <w:ind w:left="141"/>
              <w:rPr>
                <w:rFonts w:asciiTheme="majorHAnsi" w:hAnsiTheme="majorHAnsi"/>
              </w:rPr>
            </w:pPr>
            <w:r w:rsidRPr="004737E0">
              <w:rPr>
                <w:rFonts w:asciiTheme="majorHAnsi" w:hAnsiTheme="majorHAnsi"/>
                <w:spacing w:val="-2"/>
              </w:rPr>
              <w:t>Mandatory:</w:t>
            </w:r>
          </w:p>
          <w:p w14:paraId="1B501B6D" w14:textId="77777777" w:rsidR="007A1F9E" w:rsidRPr="004737E0" w:rsidRDefault="000E1E7D">
            <w:pPr>
              <w:pStyle w:val="TableParagraph"/>
              <w:tabs>
                <w:tab w:val="left" w:pos="849"/>
              </w:tabs>
              <w:ind w:left="141" w:right="180"/>
              <w:rPr>
                <w:rFonts w:asciiTheme="majorHAnsi" w:hAnsiTheme="majorHAnsi"/>
              </w:rPr>
            </w:pPr>
            <w:r w:rsidRPr="004737E0">
              <w:rPr>
                <w:rFonts w:asciiTheme="majorHAnsi" w:hAnsiTheme="majorHAnsi"/>
                <w:spacing w:val="-6"/>
              </w:rPr>
              <w:t>1.</w:t>
            </w:r>
            <w:r w:rsidRPr="004737E0">
              <w:rPr>
                <w:rFonts w:asciiTheme="majorHAnsi" w:hAnsiTheme="majorHAnsi"/>
              </w:rPr>
              <w:tab/>
              <w:t>Škarić,</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Fonetika</w:t>
            </w:r>
            <w:r w:rsidRPr="004737E0">
              <w:rPr>
                <w:rFonts w:asciiTheme="majorHAnsi" w:hAnsiTheme="majorHAnsi"/>
                <w:spacing w:val="-6"/>
              </w:rPr>
              <w:t xml:space="preserve"> </w:t>
            </w:r>
            <w:r w:rsidRPr="004737E0">
              <w:rPr>
                <w:rFonts w:asciiTheme="majorHAnsi" w:hAnsiTheme="majorHAnsi"/>
              </w:rPr>
              <w:t>hrvatskoga</w:t>
            </w:r>
            <w:r w:rsidRPr="004737E0">
              <w:rPr>
                <w:rFonts w:asciiTheme="majorHAnsi" w:hAnsiTheme="majorHAnsi"/>
                <w:spacing w:val="-6"/>
              </w:rPr>
              <w:t xml:space="preserve"> </w:t>
            </w:r>
            <w:r w:rsidRPr="004737E0">
              <w:rPr>
                <w:rFonts w:asciiTheme="majorHAnsi" w:hAnsiTheme="majorHAnsi"/>
              </w:rPr>
              <w:t>književnog</w:t>
            </w:r>
            <w:r w:rsidRPr="004737E0">
              <w:rPr>
                <w:rFonts w:asciiTheme="majorHAnsi" w:hAnsiTheme="majorHAnsi"/>
                <w:spacing w:val="-7"/>
              </w:rPr>
              <w:t xml:space="preserve"> </w:t>
            </w:r>
            <w:r w:rsidRPr="004737E0">
              <w:rPr>
                <w:rFonts w:asciiTheme="majorHAnsi" w:hAnsiTheme="majorHAnsi"/>
              </w:rPr>
              <w:t>jezika. U:</w:t>
            </w:r>
            <w:r w:rsidRPr="004737E0">
              <w:rPr>
                <w:rFonts w:asciiTheme="majorHAnsi" w:hAnsiTheme="majorHAnsi"/>
                <w:spacing w:val="-5"/>
              </w:rPr>
              <w:t xml:space="preserve"> </w:t>
            </w:r>
            <w:r w:rsidRPr="004737E0">
              <w:rPr>
                <w:rFonts w:asciiTheme="majorHAnsi" w:hAnsiTheme="majorHAnsi"/>
              </w:rPr>
              <w:t>Babić,</w:t>
            </w:r>
            <w:r w:rsidRPr="004737E0">
              <w:rPr>
                <w:rFonts w:asciiTheme="majorHAnsi" w:hAnsiTheme="majorHAnsi"/>
                <w:spacing w:val="-7"/>
              </w:rPr>
              <w:t xml:space="preserve"> </w:t>
            </w:r>
            <w:r w:rsidRPr="004737E0">
              <w:rPr>
                <w:rFonts w:asciiTheme="majorHAnsi" w:hAnsiTheme="majorHAnsi"/>
              </w:rPr>
              <w:t>S. et al. (R. Katičić, ur.) Povijesni pregled, glasovi i oblici hrvatskoga književnog jezika, Zagreb: HAZU, Globus, 1999., str. poglavlja Izgovor glasnika,120-146, Govorni dijelovi 281-289, Intonacijska jedinica 309-315, Govorna riječ 315-327, Slog 327-337, Fonemski</w:t>
            </w:r>
          </w:p>
          <w:p w14:paraId="6B38D526"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sloj</w:t>
            </w:r>
            <w:r w:rsidRPr="004737E0">
              <w:rPr>
                <w:rFonts w:asciiTheme="majorHAnsi" w:hAnsiTheme="majorHAnsi"/>
                <w:spacing w:val="-6"/>
              </w:rPr>
              <w:t xml:space="preserve"> </w:t>
            </w:r>
            <w:r w:rsidRPr="004737E0">
              <w:rPr>
                <w:rFonts w:asciiTheme="majorHAnsi" w:hAnsiTheme="majorHAnsi"/>
              </w:rPr>
              <w:t>337-</w:t>
            </w:r>
            <w:r w:rsidRPr="004737E0">
              <w:rPr>
                <w:rFonts w:asciiTheme="majorHAnsi" w:hAnsiTheme="majorHAnsi"/>
                <w:spacing w:val="-4"/>
              </w:rPr>
              <w:t>359.</w:t>
            </w:r>
          </w:p>
        </w:tc>
      </w:tr>
    </w:tbl>
    <w:p w14:paraId="456F1922"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75"/>
        <w:gridCol w:w="7156"/>
      </w:tblGrid>
      <w:tr w:rsidR="007A1F9E" w:rsidRPr="004737E0" w14:paraId="4247D065" w14:textId="77777777">
        <w:trPr>
          <w:trHeight w:val="13371"/>
        </w:trPr>
        <w:tc>
          <w:tcPr>
            <w:tcW w:w="2475" w:type="dxa"/>
            <w:shd w:val="clear" w:color="auto" w:fill="F3F3F3"/>
          </w:tcPr>
          <w:p w14:paraId="5223F402" w14:textId="77777777" w:rsidR="007A1F9E" w:rsidRPr="004737E0" w:rsidRDefault="007A1F9E">
            <w:pPr>
              <w:pStyle w:val="TableParagraph"/>
              <w:rPr>
                <w:rFonts w:asciiTheme="majorHAnsi" w:hAnsiTheme="majorHAnsi"/>
              </w:rPr>
            </w:pPr>
          </w:p>
        </w:tc>
        <w:tc>
          <w:tcPr>
            <w:tcW w:w="7156" w:type="dxa"/>
          </w:tcPr>
          <w:p w14:paraId="4854D594" w14:textId="77777777" w:rsidR="007A1F9E" w:rsidRPr="004737E0" w:rsidRDefault="000E1E7D">
            <w:pPr>
              <w:pStyle w:val="TableParagraph"/>
              <w:tabs>
                <w:tab w:val="left" w:pos="849"/>
              </w:tabs>
              <w:spacing w:before="72"/>
              <w:ind w:left="141" w:right="224"/>
              <w:rPr>
                <w:rFonts w:asciiTheme="majorHAnsi" w:hAnsiTheme="majorHAnsi"/>
              </w:rPr>
            </w:pPr>
            <w:r w:rsidRPr="004737E0">
              <w:rPr>
                <w:rFonts w:asciiTheme="majorHAnsi" w:hAnsiTheme="majorHAnsi"/>
                <w:spacing w:val="-6"/>
              </w:rPr>
              <w:t>2.</w:t>
            </w:r>
            <w:r w:rsidRPr="004737E0">
              <w:rPr>
                <w:rFonts w:asciiTheme="majorHAnsi" w:hAnsiTheme="majorHAnsi"/>
              </w:rPr>
              <w:tab/>
              <w:t>Škarić,</w:t>
            </w:r>
            <w:r w:rsidRPr="004737E0">
              <w:rPr>
                <w:rFonts w:asciiTheme="majorHAnsi" w:hAnsiTheme="majorHAnsi"/>
                <w:spacing w:val="-6"/>
              </w:rPr>
              <w:t xml:space="preserve"> </w:t>
            </w: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Temeljci</w:t>
            </w:r>
            <w:r w:rsidRPr="004737E0">
              <w:rPr>
                <w:rFonts w:asciiTheme="majorHAnsi" w:hAnsiTheme="majorHAnsi"/>
                <w:spacing w:val="-7"/>
              </w:rPr>
              <w:t xml:space="preserve"> </w:t>
            </w:r>
            <w:r w:rsidRPr="004737E0">
              <w:rPr>
                <w:rFonts w:asciiTheme="majorHAnsi" w:hAnsiTheme="majorHAnsi"/>
              </w:rPr>
              <w:t>suvremenog</w:t>
            </w:r>
            <w:r w:rsidRPr="004737E0">
              <w:rPr>
                <w:rFonts w:asciiTheme="majorHAnsi" w:hAnsiTheme="majorHAnsi"/>
                <w:spacing w:val="-8"/>
              </w:rPr>
              <w:t xml:space="preserve"> </w:t>
            </w:r>
            <w:r w:rsidRPr="004737E0">
              <w:rPr>
                <w:rFonts w:asciiTheme="majorHAnsi" w:hAnsiTheme="majorHAnsi"/>
              </w:rPr>
              <w:t>govorništva,</w:t>
            </w:r>
            <w:r w:rsidRPr="004737E0">
              <w:rPr>
                <w:rFonts w:asciiTheme="majorHAnsi" w:hAnsiTheme="majorHAnsi"/>
                <w:spacing w:val="-6"/>
              </w:rPr>
              <w:t xml:space="preserve"> </w:t>
            </w:r>
            <w:r w:rsidRPr="004737E0">
              <w:rPr>
                <w:rFonts w:asciiTheme="majorHAnsi" w:hAnsiTheme="majorHAnsi"/>
              </w:rPr>
              <w:t>Školska</w:t>
            </w:r>
            <w:r w:rsidRPr="004737E0">
              <w:rPr>
                <w:rFonts w:asciiTheme="majorHAnsi" w:hAnsiTheme="majorHAnsi"/>
                <w:spacing w:val="-7"/>
              </w:rPr>
              <w:t xml:space="preserve"> </w:t>
            </w:r>
            <w:r w:rsidRPr="004737E0">
              <w:rPr>
                <w:rFonts w:asciiTheme="majorHAnsi" w:hAnsiTheme="majorHAnsi"/>
              </w:rPr>
              <w:t>knjiga, Zagreb, 2000. Poglavlje: Vježbe za glas i izgovor. Suvremene govorne vrste.</w:t>
            </w:r>
          </w:p>
          <w:p w14:paraId="79927B55" w14:textId="77777777" w:rsidR="007A1F9E" w:rsidRPr="004737E0" w:rsidRDefault="007A1F9E">
            <w:pPr>
              <w:pStyle w:val="TableParagraph"/>
              <w:rPr>
                <w:rFonts w:asciiTheme="majorHAnsi" w:hAnsiTheme="majorHAnsi"/>
              </w:rPr>
            </w:pPr>
          </w:p>
          <w:p w14:paraId="039273A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Optional:</w:t>
            </w:r>
          </w:p>
          <w:p w14:paraId="246B863E" w14:textId="77777777" w:rsidR="007A1F9E" w:rsidRPr="004737E0" w:rsidRDefault="000E1E7D">
            <w:pPr>
              <w:pStyle w:val="TableParagraph"/>
              <w:numPr>
                <w:ilvl w:val="0"/>
                <w:numId w:val="20"/>
              </w:numPr>
              <w:tabs>
                <w:tab w:val="left" w:pos="849"/>
              </w:tabs>
              <w:spacing w:line="281" w:lineRule="exact"/>
              <w:rPr>
                <w:rFonts w:asciiTheme="majorHAnsi" w:hAnsiTheme="majorHAnsi"/>
              </w:rPr>
            </w:pPr>
            <w:r w:rsidRPr="004737E0">
              <w:rPr>
                <w:rFonts w:asciiTheme="majorHAnsi" w:hAnsiTheme="majorHAnsi"/>
              </w:rPr>
              <w:t>Berry,</w:t>
            </w:r>
            <w:r w:rsidRPr="004737E0">
              <w:rPr>
                <w:rFonts w:asciiTheme="majorHAnsi" w:hAnsiTheme="majorHAnsi"/>
                <w:spacing w:val="-5"/>
              </w:rPr>
              <w:t xml:space="preserve"> </w:t>
            </w:r>
            <w:r w:rsidRPr="004737E0">
              <w:rPr>
                <w:rFonts w:asciiTheme="majorHAnsi" w:hAnsiTheme="majorHAnsi"/>
              </w:rPr>
              <w:t>C.:</w:t>
            </w:r>
            <w:r w:rsidRPr="004737E0">
              <w:rPr>
                <w:rFonts w:asciiTheme="majorHAnsi" w:hAnsiTheme="majorHAnsi"/>
                <w:spacing w:val="-4"/>
              </w:rPr>
              <w:t xml:space="preserve"> </w:t>
            </w:r>
            <w:r w:rsidRPr="004737E0">
              <w:rPr>
                <w:rFonts w:asciiTheme="majorHAnsi" w:hAnsiTheme="majorHAnsi"/>
              </w:rPr>
              <w:t>Glumac</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1"/>
              </w:rPr>
              <w:t xml:space="preserve"> </w:t>
            </w:r>
            <w:r w:rsidRPr="004737E0">
              <w:rPr>
                <w:rFonts w:asciiTheme="majorHAnsi" w:hAnsiTheme="majorHAnsi"/>
              </w:rPr>
              <w:t>glas,</w:t>
            </w:r>
            <w:r w:rsidRPr="004737E0">
              <w:rPr>
                <w:rFonts w:asciiTheme="majorHAnsi" w:hAnsiTheme="majorHAnsi"/>
                <w:spacing w:val="-1"/>
              </w:rPr>
              <w:t xml:space="preserve"> </w:t>
            </w:r>
            <w:r w:rsidRPr="004737E0">
              <w:rPr>
                <w:rFonts w:asciiTheme="majorHAnsi" w:hAnsiTheme="majorHAnsi"/>
              </w:rPr>
              <w:t>AGM,</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2"/>
              </w:rPr>
              <w:t xml:space="preserve"> 1997.</w:t>
            </w:r>
          </w:p>
          <w:p w14:paraId="4C09B152" w14:textId="77777777" w:rsidR="007A1F9E" w:rsidRPr="004737E0" w:rsidRDefault="000E1E7D">
            <w:pPr>
              <w:pStyle w:val="TableParagraph"/>
              <w:numPr>
                <w:ilvl w:val="0"/>
                <w:numId w:val="20"/>
              </w:numPr>
              <w:tabs>
                <w:tab w:val="left" w:pos="849"/>
              </w:tabs>
              <w:spacing w:before="2" w:line="281" w:lineRule="exact"/>
              <w:rPr>
                <w:rFonts w:asciiTheme="majorHAnsi" w:hAnsiTheme="majorHAnsi"/>
              </w:rPr>
            </w:pPr>
            <w:r w:rsidRPr="004737E0">
              <w:rPr>
                <w:rFonts w:asciiTheme="majorHAnsi" w:hAnsiTheme="majorHAnsi"/>
              </w:rPr>
              <w:t>Garde,</w:t>
            </w:r>
            <w:r w:rsidRPr="004737E0">
              <w:rPr>
                <w:rFonts w:asciiTheme="majorHAnsi" w:hAnsiTheme="majorHAnsi"/>
                <w:spacing w:val="-6"/>
              </w:rPr>
              <w:t xml:space="preserve"> </w:t>
            </w:r>
            <w:r w:rsidRPr="004737E0">
              <w:rPr>
                <w:rFonts w:asciiTheme="majorHAnsi" w:hAnsiTheme="majorHAnsi"/>
              </w:rPr>
              <w:t>P.:</w:t>
            </w:r>
            <w:r w:rsidRPr="004737E0">
              <w:rPr>
                <w:rFonts w:asciiTheme="majorHAnsi" w:hAnsiTheme="majorHAnsi"/>
                <w:spacing w:val="-6"/>
              </w:rPr>
              <w:t xml:space="preserve"> </w:t>
            </w:r>
            <w:r w:rsidRPr="004737E0">
              <w:rPr>
                <w:rFonts w:asciiTheme="majorHAnsi" w:hAnsiTheme="majorHAnsi"/>
              </w:rPr>
              <w:t>Naglasak,</w:t>
            </w:r>
            <w:r w:rsidRPr="004737E0">
              <w:rPr>
                <w:rFonts w:asciiTheme="majorHAnsi" w:hAnsiTheme="majorHAnsi"/>
                <w:spacing w:val="-5"/>
              </w:rPr>
              <w:t xml:space="preserve"> </w:t>
            </w:r>
            <w:r w:rsidRPr="004737E0">
              <w:rPr>
                <w:rFonts w:asciiTheme="majorHAnsi" w:hAnsiTheme="majorHAnsi"/>
              </w:rPr>
              <w:t>Školska</w:t>
            </w:r>
            <w:r w:rsidRPr="004737E0">
              <w:rPr>
                <w:rFonts w:asciiTheme="majorHAnsi" w:hAnsiTheme="majorHAnsi"/>
                <w:spacing w:val="-5"/>
              </w:rPr>
              <w:t xml:space="preserve"> </w:t>
            </w:r>
            <w:r w:rsidRPr="004737E0">
              <w:rPr>
                <w:rFonts w:asciiTheme="majorHAnsi" w:hAnsiTheme="majorHAnsi"/>
              </w:rPr>
              <w:t>knjiga,</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4"/>
              </w:rPr>
              <w:t xml:space="preserve"> 1993.</w:t>
            </w:r>
          </w:p>
          <w:p w14:paraId="2AE4647E" w14:textId="77777777" w:rsidR="007A1F9E" w:rsidRPr="004737E0" w:rsidRDefault="000E1E7D">
            <w:pPr>
              <w:pStyle w:val="TableParagraph"/>
              <w:numPr>
                <w:ilvl w:val="0"/>
                <w:numId w:val="20"/>
              </w:numPr>
              <w:tabs>
                <w:tab w:val="left" w:pos="849"/>
              </w:tabs>
              <w:spacing w:line="281" w:lineRule="exact"/>
              <w:rPr>
                <w:rFonts w:asciiTheme="majorHAnsi" w:hAnsiTheme="majorHAnsi"/>
              </w:rPr>
            </w:pPr>
            <w:r w:rsidRPr="004737E0">
              <w:rPr>
                <w:rFonts w:asciiTheme="majorHAnsi" w:hAnsiTheme="majorHAnsi"/>
              </w:rPr>
              <w:t>Gottesman,</w:t>
            </w:r>
            <w:r w:rsidRPr="004737E0">
              <w:rPr>
                <w:rFonts w:asciiTheme="majorHAnsi" w:hAnsiTheme="majorHAnsi"/>
                <w:spacing w:val="-2"/>
              </w:rPr>
              <w:t xml:space="preserve"> </w:t>
            </w:r>
            <w:r w:rsidRPr="004737E0">
              <w:rPr>
                <w:rFonts w:asciiTheme="majorHAnsi" w:hAnsiTheme="majorHAnsi"/>
              </w:rPr>
              <w:t>D.</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Mauro,</w:t>
            </w:r>
            <w:r w:rsidRPr="004737E0">
              <w:rPr>
                <w:rFonts w:asciiTheme="majorHAnsi" w:hAnsiTheme="majorHAnsi"/>
                <w:spacing w:val="-4"/>
              </w:rPr>
              <w:t xml:space="preserve"> </w:t>
            </w:r>
            <w:r w:rsidRPr="004737E0">
              <w:rPr>
                <w:rFonts w:asciiTheme="majorHAnsi" w:hAnsiTheme="majorHAnsi"/>
              </w:rPr>
              <w:t>B.:</w:t>
            </w:r>
            <w:r w:rsidRPr="004737E0">
              <w:rPr>
                <w:rFonts w:asciiTheme="majorHAnsi" w:hAnsiTheme="majorHAnsi"/>
                <w:spacing w:val="-3"/>
              </w:rPr>
              <w:t xml:space="preserve"> </w:t>
            </w:r>
            <w:r w:rsidRPr="004737E0">
              <w:rPr>
                <w:rFonts w:asciiTheme="majorHAnsi" w:hAnsiTheme="majorHAnsi"/>
              </w:rPr>
              <w:t>Umijeće</w:t>
            </w:r>
            <w:r w:rsidRPr="004737E0">
              <w:rPr>
                <w:rFonts w:asciiTheme="majorHAnsi" w:hAnsiTheme="majorHAnsi"/>
                <w:spacing w:val="-3"/>
              </w:rPr>
              <w:t xml:space="preserve"> </w:t>
            </w:r>
            <w:r w:rsidRPr="004737E0">
              <w:rPr>
                <w:rFonts w:asciiTheme="majorHAnsi" w:hAnsiTheme="majorHAnsi"/>
              </w:rPr>
              <w:t>javnog</w:t>
            </w:r>
            <w:r w:rsidRPr="004737E0">
              <w:rPr>
                <w:rFonts w:asciiTheme="majorHAnsi" w:hAnsiTheme="majorHAnsi"/>
                <w:spacing w:val="-4"/>
              </w:rPr>
              <w:t xml:space="preserve"> </w:t>
            </w:r>
            <w:r w:rsidRPr="004737E0">
              <w:rPr>
                <w:rFonts w:asciiTheme="majorHAnsi" w:hAnsiTheme="majorHAnsi"/>
              </w:rPr>
              <w:t>nastupa,</w:t>
            </w:r>
            <w:r w:rsidRPr="004737E0">
              <w:rPr>
                <w:rFonts w:asciiTheme="majorHAnsi" w:hAnsiTheme="majorHAnsi"/>
                <w:spacing w:val="-2"/>
              </w:rPr>
              <w:t xml:space="preserve"> Naklada</w:t>
            </w:r>
          </w:p>
          <w:p w14:paraId="16EFF71D"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Jesenski</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Turk,</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4"/>
              </w:rPr>
              <w:t>2006.</w:t>
            </w:r>
          </w:p>
          <w:p w14:paraId="0EE7D600" w14:textId="77777777" w:rsidR="007A1F9E" w:rsidRPr="004737E0" w:rsidRDefault="000E1E7D">
            <w:pPr>
              <w:pStyle w:val="TableParagraph"/>
              <w:numPr>
                <w:ilvl w:val="0"/>
                <w:numId w:val="20"/>
              </w:numPr>
              <w:tabs>
                <w:tab w:val="left" w:pos="849"/>
              </w:tabs>
              <w:ind w:left="141" w:right="195" w:firstLine="0"/>
              <w:rPr>
                <w:rFonts w:asciiTheme="majorHAnsi" w:hAnsiTheme="majorHAnsi"/>
              </w:rPr>
            </w:pPr>
            <w:r w:rsidRPr="004737E0">
              <w:rPr>
                <w:rFonts w:asciiTheme="majorHAnsi" w:hAnsiTheme="majorHAnsi"/>
              </w:rPr>
              <w:t>Meyer,</w:t>
            </w:r>
            <w:r w:rsidRPr="004737E0">
              <w:rPr>
                <w:rFonts w:asciiTheme="majorHAnsi" w:hAnsiTheme="majorHAnsi"/>
                <w:spacing w:val="-4"/>
              </w:rPr>
              <w:t xml:space="preserve"> </w:t>
            </w:r>
            <w:r w:rsidRPr="004737E0">
              <w:rPr>
                <w:rFonts w:asciiTheme="majorHAnsi" w:hAnsiTheme="majorHAnsi"/>
              </w:rPr>
              <w:t>M,</w:t>
            </w:r>
            <w:r w:rsidRPr="004737E0">
              <w:rPr>
                <w:rFonts w:asciiTheme="majorHAnsi" w:hAnsiTheme="majorHAnsi"/>
                <w:spacing w:val="-4"/>
              </w:rPr>
              <w:t xml:space="preserve"> </w:t>
            </w:r>
            <w:r w:rsidRPr="004737E0">
              <w:rPr>
                <w:rFonts w:asciiTheme="majorHAnsi" w:hAnsiTheme="majorHAnsi"/>
              </w:rPr>
              <w:t>M.</w:t>
            </w:r>
            <w:r w:rsidRPr="004737E0">
              <w:rPr>
                <w:rFonts w:asciiTheme="majorHAnsi" w:hAnsiTheme="majorHAnsi"/>
                <w:spacing w:val="-6"/>
              </w:rPr>
              <w:t xml:space="preserve"> </w:t>
            </w:r>
            <w:r w:rsidRPr="004737E0">
              <w:rPr>
                <w:rFonts w:asciiTheme="majorHAnsi" w:hAnsiTheme="majorHAnsi"/>
              </w:rPr>
              <w:t>M.</w:t>
            </w:r>
            <w:r w:rsidRPr="004737E0">
              <w:rPr>
                <w:rFonts w:asciiTheme="majorHAnsi" w:hAnsiTheme="majorHAnsi"/>
                <w:spacing w:val="-4"/>
              </w:rPr>
              <w:t xml:space="preserve"> </w:t>
            </w:r>
            <w:r w:rsidRPr="004737E0">
              <w:rPr>
                <w:rFonts w:asciiTheme="majorHAnsi" w:hAnsiTheme="majorHAnsi"/>
              </w:rPr>
              <w:t>Carrilho,</w:t>
            </w:r>
            <w:r w:rsidRPr="004737E0">
              <w:rPr>
                <w:rFonts w:asciiTheme="majorHAnsi" w:hAnsiTheme="majorHAnsi"/>
                <w:spacing w:val="-5"/>
              </w:rPr>
              <w:t xml:space="preserve"> </w:t>
            </w:r>
            <w:r w:rsidRPr="004737E0">
              <w:rPr>
                <w:rFonts w:asciiTheme="majorHAnsi" w:hAnsiTheme="majorHAnsi"/>
              </w:rPr>
              <w:t>B.</w:t>
            </w:r>
            <w:r w:rsidRPr="004737E0">
              <w:rPr>
                <w:rFonts w:asciiTheme="majorHAnsi" w:hAnsiTheme="majorHAnsi"/>
                <w:spacing w:val="40"/>
              </w:rPr>
              <w:t xml:space="preserve"> </w:t>
            </w:r>
            <w:r w:rsidRPr="004737E0">
              <w:rPr>
                <w:rFonts w:asciiTheme="majorHAnsi" w:hAnsiTheme="majorHAnsi"/>
              </w:rPr>
              <w:t>Timmermans:</w:t>
            </w:r>
            <w:r w:rsidRPr="004737E0">
              <w:rPr>
                <w:rFonts w:asciiTheme="majorHAnsi" w:hAnsiTheme="majorHAnsi"/>
                <w:spacing w:val="-4"/>
              </w:rPr>
              <w:t xml:space="preserve"> </w:t>
            </w:r>
            <w:r w:rsidRPr="004737E0">
              <w:rPr>
                <w:rFonts w:asciiTheme="majorHAnsi" w:hAnsiTheme="majorHAnsi"/>
              </w:rPr>
              <w:t>Povijest</w:t>
            </w:r>
            <w:r w:rsidRPr="004737E0">
              <w:rPr>
                <w:rFonts w:asciiTheme="majorHAnsi" w:hAnsiTheme="majorHAnsi"/>
                <w:spacing w:val="-4"/>
              </w:rPr>
              <w:t xml:space="preserve"> </w:t>
            </w:r>
            <w:r w:rsidRPr="004737E0">
              <w:rPr>
                <w:rFonts w:asciiTheme="majorHAnsi" w:hAnsiTheme="majorHAnsi"/>
              </w:rPr>
              <w:t>retorike od Grka do naših dana, Disput, Zagreb, 2008.</w:t>
            </w:r>
          </w:p>
          <w:p w14:paraId="6F0975E5" w14:textId="77777777" w:rsidR="007A1F9E" w:rsidRPr="004737E0" w:rsidRDefault="000E1E7D">
            <w:pPr>
              <w:pStyle w:val="TableParagraph"/>
              <w:numPr>
                <w:ilvl w:val="0"/>
                <w:numId w:val="20"/>
              </w:numPr>
              <w:tabs>
                <w:tab w:val="left" w:pos="849"/>
              </w:tabs>
              <w:spacing w:before="1"/>
              <w:rPr>
                <w:rFonts w:asciiTheme="majorHAnsi" w:hAnsiTheme="majorHAnsi"/>
              </w:rPr>
            </w:pPr>
            <w:r w:rsidRPr="004737E0">
              <w:rPr>
                <w:rFonts w:asciiTheme="majorHAnsi" w:hAnsiTheme="majorHAnsi"/>
              </w:rPr>
              <w:t>Morris,</w:t>
            </w:r>
            <w:r w:rsidRPr="004737E0">
              <w:rPr>
                <w:rFonts w:asciiTheme="majorHAnsi" w:hAnsiTheme="majorHAnsi"/>
                <w:spacing w:val="-3"/>
              </w:rPr>
              <w:t xml:space="preserve"> </w:t>
            </w:r>
            <w:r w:rsidRPr="004737E0">
              <w:rPr>
                <w:rFonts w:asciiTheme="majorHAnsi" w:hAnsiTheme="majorHAnsi"/>
              </w:rPr>
              <w:t>D.:</w:t>
            </w:r>
            <w:r w:rsidRPr="004737E0">
              <w:rPr>
                <w:rFonts w:asciiTheme="majorHAnsi" w:hAnsiTheme="majorHAnsi"/>
                <w:spacing w:val="-3"/>
              </w:rPr>
              <w:t xml:space="preserve"> </w:t>
            </w:r>
            <w:r w:rsidRPr="004737E0">
              <w:rPr>
                <w:rFonts w:asciiTheme="majorHAnsi" w:hAnsiTheme="majorHAnsi"/>
              </w:rPr>
              <w:t>Govor</w:t>
            </w:r>
            <w:r w:rsidRPr="004737E0">
              <w:rPr>
                <w:rFonts w:asciiTheme="majorHAnsi" w:hAnsiTheme="majorHAnsi"/>
                <w:spacing w:val="-4"/>
              </w:rPr>
              <w:t xml:space="preserve"> </w:t>
            </w:r>
            <w:r w:rsidRPr="004737E0">
              <w:rPr>
                <w:rFonts w:asciiTheme="majorHAnsi" w:hAnsiTheme="majorHAnsi"/>
              </w:rPr>
              <w:t>tijela.</w:t>
            </w:r>
            <w:r w:rsidRPr="004737E0">
              <w:rPr>
                <w:rFonts w:asciiTheme="majorHAnsi" w:hAnsiTheme="majorHAnsi"/>
                <w:spacing w:val="-4"/>
              </w:rPr>
              <w:t xml:space="preserve"> </w:t>
            </w:r>
            <w:r w:rsidRPr="004737E0">
              <w:rPr>
                <w:rFonts w:asciiTheme="majorHAnsi" w:hAnsiTheme="majorHAnsi"/>
              </w:rPr>
              <w:t>Priručnik</w:t>
            </w:r>
            <w:r w:rsidRPr="004737E0">
              <w:rPr>
                <w:rFonts w:asciiTheme="majorHAnsi" w:hAnsiTheme="majorHAnsi"/>
                <w:spacing w:val="-4"/>
              </w:rPr>
              <w:t xml:space="preserve"> </w:t>
            </w:r>
            <w:r w:rsidRPr="004737E0">
              <w:rPr>
                <w:rFonts w:asciiTheme="majorHAnsi" w:hAnsiTheme="majorHAnsi"/>
              </w:rPr>
              <w:t>o</w:t>
            </w:r>
            <w:r w:rsidRPr="004737E0">
              <w:rPr>
                <w:rFonts w:asciiTheme="majorHAnsi" w:hAnsiTheme="majorHAnsi"/>
                <w:spacing w:val="-2"/>
              </w:rPr>
              <w:t xml:space="preserve"> </w:t>
            </w:r>
            <w:r w:rsidRPr="004737E0">
              <w:rPr>
                <w:rFonts w:asciiTheme="majorHAnsi" w:hAnsiTheme="majorHAnsi"/>
              </w:rPr>
              <w:t>ljudskoj</w:t>
            </w:r>
            <w:r w:rsidRPr="004737E0">
              <w:rPr>
                <w:rFonts w:asciiTheme="majorHAnsi" w:hAnsiTheme="majorHAnsi"/>
                <w:spacing w:val="-3"/>
              </w:rPr>
              <w:t xml:space="preserve"> </w:t>
            </w:r>
            <w:r w:rsidRPr="004737E0">
              <w:rPr>
                <w:rFonts w:asciiTheme="majorHAnsi" w:hAnsiTheme="majorHAnsi"/>
              </w:rPr>
              <w:t>vrsti.</w:t>
            </w:r>
            <w:r w:rsidRPr="004737E0">
              <w:rPr>
                <w:rFonts w:asciiTheme="majorHAnsi" w:hAnsiTheme="majorHAnsi"/>
                <w:spacing w:val="-1"/>
              </w:rPr>
              <w:t xml:space="preserve"> </w:t>
            </w:r>
            <w:r w:rsidRPr="004737E0">
              <w:rPr>
                <w:rFonts w:asciiTheme="majorHAnsi" w:hAnsiTheme="majorHAnsi"/>
                <w:spacing w:val="-2"/>
              </w:rPr>
              <w:t>August</w:t>
            </w:r>
          </w:p>
          <w:p w14:paraId="58FCBF5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Cesarec,</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1985.</w:t>
            </w:r>
          </w:p>
          <w:p w14:paraId="73461F49" w14:textId="77777777" w:rsidR="007A1F9E" w:rsidRPr="004737E0" w:rsidRDefault="000E1E7D">
            <w:pPr>
              <w:pStyle w:val="TableParagraph"/>
              <w:numPr>
                <w:ilvl w:val="0"/>
                <w:numId w:val="20"/>
              </w:numPr>
              <w:tabs>
                <w:tab w:val="left" w:pos="849"/>
              </w:tabs>
              <w:ind w:left="141" w:right="169" w:firstLine="0"/>
              <w:rPr>
                <w:rFonts w:asciiTheme="majorHAnsi" w:hAnsiTheme="majorHAnsi"/>
              </w:rPr>
            </w:pPr>
            <w:r w:rsidRPr="004737E0">
              <w:rPr>
                <w:rFonts w:asciiTheme="majorHAnsi" w:hAnsiTheme="majorHAnsi"/>
              </w:rPr>
              <w:t>Neill,</w:t>
            </w:r>
            <w:r w:rsidRPr="004737E0">
              <w:rPr>
                <w:rFonts w:asciiTheme="majorHAnsi" w:hAnsiTheme="majorHAnsi"/>
                <w:spacing w:val="-6"/>
              </w:rPr>
              <w:t xml:space="preserve"> </w:t>
            </w:r>
            <w:r w:rsidRPr="004737E0">
              <w:rPr>
                <w:rFonts w:asciiTheme="majorHAnsi" w:hAnsiTheme="majorHAnsi"/>
              </w:rPr>
              <w:t>S.:</w:t>
            </w:r>
            <w:r w:rsidRPr="004737E0">
              <w:rPr>
                <w:rFonts w:asciiTheme="majorHAnsi" w:hAnsiTheme="majorHAnsi"/>
                <w:spacing w:val="-7"/>
              </w:rPr>
              <w:t xml:space="preserve"> </w:t>
            </w:r>
            <w:r w:rsidRPr="004737E0">
              <w:rPr>
                <w:rFonts w:asciiTheme="majorHAnsi" w:hAnsiTheme="majorHAnsi"/>
              </w:rPr>
              <w:t>Neverbalna</w:t>
            </w:r>
            <w:r w:rsidRPr="004737E0">
              <w:rPr>
                <w:rFonts w:asciiTheme="majorHAnsi" w:hAnsiTheme="majorHAnsi"/>
                <w:spacing w:val="-6"/>
              </w:rPr>
              <w:t xml:space="preserve"> </w:t>
            </w:r>
            <w:r w:rsidRPr="004737E0">
              <w:rPr>
                <w:rFonts w:asciiTheme="majorHAnsi" w:hAnsiTheme="majorHAnsi"/>
              </w:rPr>
              <w:t>komunikacija</w:t>
            </w:r>
            <w:r w:rsidRPr="004737E0">
              <w:rPr>
                <w:rFonts w:asciiTheme="majorHAnsi" w:hAnsiTheme="majorHAnsi"/>
                <w:spacing w:val="-7"/>
              </w:rPr>
              <w:t xml:space="preserve"> </w:t>
            </w:r>
            <w:r w:rsidRPr="004737E0">
              <w:rPr>
                <w:rFonts w:asciiTheme="majorHAnsi" w:hAnsiTheme="majorHAnsi"/>
              </w:rPr>
              <w:t>u</w:t>
            </w:r>
            <w:r w:rsidRPr="004737E0">
              <w:rPr>
                <w:rFonts w:asciiTheme="majorHAnsi" w:hAnsiTheme="majorHAnsi"/>
                <w:spacing w:val="-7"/>
              </w:rPr>
              <w:t xml:space="preserve"> </w:t>
            </w:r>
            <w:r w:rsidRPr="004737E0">
              <w:rPr>
                <w:rFonts w:asciiTheme="majorHAnsi" w:hAnsiTheme="majorHAnsi"/>
              </w:rPr>
              <w:t>razredu,</w:t>
            </w:r>
            <w:r w:rsidRPr="004737E0">
              <w:rPr>
                <w:rFonts w:asciiTheme="majorHAnsi" w:hAnsiTheme="majorHAnsi"/>
                <w:spacing w:val="-6"/>
              </w:rPr>
              <w:t xml:space="preserve"> </w:t>
            </w:r>
            <w:r w:rsidRPr="004737E0">
              <w:rPr>
                <w:rFonts w:asciiTheme="majorHAnsi" w:hAnsiTheme="majorHAnsi"/>
              </w:rPr>
              <w:t>Educa,</w:t>
            </w:r>
            <w:r w:rsidRPr="004737E0">
              <w:rPr>
                <w:rFonts w:asciiTheme="majorHAnsi" w:hAnsiTheme="majorHAnsi"/>
                <w:spacing w:val="-6"/>
              </w:rPr>
              <w:t xml:space="preserve"> </w:t>
            </w:r>
            <w:r w:rsidRPr="004737E0">
              <w:rPr>
                <w:rFonts w:asciiTheme="majorHAnsi" w:hAnsiTheme="majorHAnsi"/>
              </w:rPr>
              <w:t xml:space="preserve">Zagreb, </w:t>
            </w:r>
            <w:r w:rsidRPr="004737E0">
              <w:rPr>
                <w:rFonts w:asciiTheme="majorHAnsi" w:hAnsiTheme="majorHAnsi"/>
                <w:spacing w:val="-2"/>
              </w:rPr>
              <w:t>1994.</w:t>
            </w:r>
          </w:p>
          <w:p w14:paraId="642B1ED1" w14:textId="77777777" w:rsidR="007A1F9E" w:rsidRPr="004737E0" w:rsidRDefault="000E1E7D">
            <w:pPr>
              <w:pStyle w:val="TableParagraph"/>
              <w:numPr>
                <w:ilvl w:val="0"/>
                <w:numId w:val="20"/>
              </w:numPr>
              <w:tabs>
                <w:tab w:val="left" w:pos="849"/>
              </w:tabs>
              <w:spacing w:before="1" w:line="281" w:lineRule="exact"/>
              <w:rPr>
                <w:rFonts w:asciiTheme="majorHAnsi" w:hAnsiTheme="majorHAnsi"/>
              </w:rPr>
            </w:pPr>
            <w:r w:rsidRPr="004737E0">
              <w:rPr>
                <w:rFonts w:asciiTheme="majorHAnsi" w:hAnsiTheme="majorHAnsi"/>
              </w:rPr>
              <w:t>Pease,</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Govor</w:t>
            </w:r>
            <w:r w:rsidRPr="004737E0">
              <w:rPr>
                <w:rFonts w:asciiTheme="majorHAnsi" w:hAnsiTheme="majorHAnsi"/>
                <w:spacing w:val="-4"/>
              </w:rPr>
              <w:t xml:space="preserve"> </w:t>
            </w:r>
            <w:r w:rsidRPr="004737E0">
              <w:rPr>
                <w:rFonts w:asciiTheme="majorHAnsi" w:hAnsiTheme="majorHAnsi"/>
              </w:rPr>
              <w:t>tijela,</w:t>
            </w:r>
            <w:r w:rsidRPr="004737E0">
              <w:rPr>
                <w:rFonts w:asciiTheme="majorHAnsi" w:hAnsiTheme="majorHAnsi"/>
                <w:spacing w:val="-2"/>
              </w:rPr>
              <w:t xml:space="preserve"> </w:t>
            </w:r>
            <w:r w:rsidRPr="004737E0">
              <w:rPr>
                <w:rFonts w:asciiTheme="majorHAnsi" w:hAnsiTheme="majorHAnsi"/>
              </w:rPr>
              <w:t>AGM,</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2"/>
              </w:rPr>
              <w:t xml:space="preserve"> 2002.</w:t>
            </w:r>
          </w:p>
          <w:p w14:paraId="654A15F5" w14:textId="77777777" w:rsidR="007A1F9E" w:rsidRPr="004737E0" w:rsidRDefault="000E1E7D">
            <w:pPr>
              <w:pStyle w:val="TableParagraph"/>
              <w:numPr>
                <w:ilvl w:val="0"/>
                <w:numId w:val="20"/>
              </w:numPr>
              <w:tabs>
                <w:tab w:val="left" w:pos="849"/>
              </w:tabs>
              <w:ind w:left="141" w:right="333" w:firstLine="0"/>
              <w:rPr>
                <w:rFonts w:asciiTheme="majorHAnsi" w:hAnsiTheme="majorHAnsi"/>
              </w:rPr>
            </w:pPr>
            <w:r w:rsidRPr="004737E0">
              <w:rPr>
                <w:rFonts w:asciiTheme="majorHAnsi" w:hAnsiTheme="majorHAnsi"/>
              </w:rPr>
              <w:t>Rosić,</w:t>
            </w:r>
            <w:r w:rsidRPr="004737E0">
              <w:rPr>
                <w:rFonts w:asciiTheme="majorHAnsi" w:hAnsiTheme="majorHAnsi"/>
                <w:spacing w:val="-6"/>
              </w:rPr>
              <w:t xml:space="preserve"> </w:t>
            </w:r>
            <w:r w:rsidRPr="004737E0">
              <w:rPr>
                <w:rFonts w:asciiTheme="majorHAnsi" w:hAnsiTheme="majorHAnsi"/>
              </w:rPr>
              <w:t>V.:</w:t>
            </w:r>
            <w:r w:rsidRPr="004737E0">
              <w:rPr>
                <w:rFonts w:asciiTheme="majorHAnsi" w:hAnsiTheme="majorHAnsi"/>
                <w:spacing w:val="-7"/>
              </w:rPr>
              <w:t xml:space="preserve"> </w:t>
            </w:r>
            <w:r w:rsidRPr="004737E0">
              <w:rPr>
                <w:rFonts w:asciiTheme="majorHAnsi" w:hAnsiTheme="majorHAnsi"/>
              </w:rPr>
              <w:t>Tehnika</w:t>
            </w:r>
            <w:r w:rsidRPr="004737E0">
              <w:rPr>
                <w:rFonts w:asciiTheme="majorHAnsi" w:hAnsiTheme="majorHAnsi"/>
                <w:spacing w:val="-7"/>
              </w:rPr>
              <w:t xml:space="preserve"> </w:t>
            </w:r>
            <w:r w:rsidRPr="004737E0">
              <w:rPr>
                <w:rFonts w:asciiTheme="majorHAnsi" w:hAnsiTheme="majorHAnsi"/>
              </w:rPr>
              <w:t>pregovaranja</w:t>
            </w:r>
            <w:r w:rsidRPr="004737E0">
              <w:rPr>
                <w:rFonts w:asciiTheme="majorHAnsi" w:hAnsiTheme="majorHAnsi"/>
                <w:spacing w:val="-7"/>
              </w:rPr>
              <w:t xml:space="preserve"> </w:t>
            </w: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retorika,</w:t>
            </w:r>
            <w:r w:rsidRPr="004737E0">
              <w:rPr>
                <w:rFonts w:asciiTheme="majorHAnsi" w:hAnsiTheme="majorHAnsi"/>
                <w:spacing w:val="-6"/>
              </w:rPr>
              <w:t xml:space="preserve"> </w:t>
            </w:r>
            <w:r w:rsidRPr="004737E0">
              <w:rPr>
                <w:rFonts w:asciiTheme="majorHAnsi" w:hAnsiTheme="majorHAnsi"/>
              </w:rPr>
              <w:t>Visoka</w:t>
            </w:r>
            <w:r w:rsidRPr="004737E0">
              <w:rPr>
                <w:rFonts w:asciiTheme="majorHAnsi" w:hAnsiTheme="majorHAnsi"/>
                <w:spacing w:val="-7"/>
              </w:rPr>
              <w:t xml:space="preserve"> </w:t>
            </w:r>
            <w:r w:rsidRPr="004737E0">
              <w:rPr>
                <w:rFonts w:asciiTheme="majorHAnsi" w:hAnsiTheme="majorHAnsi"/>
              </w:rPr>
              <w:t>tehnička škola u Puli, Politehnički studij, Pula, 2006.</w:t>
            </w:r>
          </w:p>
          <w:p w14:paraId="663956A1" w14:textId="77777777" w:rsidR="007A1F9E" w:rsidRPr="004737E0" w:rsidRDefault="000E1E7D">
            <w:pPr>
              <w:pStyle w:val="TableParagraph"/>
              <w:numPr>
                <w:ilvl w:val="0"/>
                <w:numId w:val="20"/>
              </w:numPr>
              <w:tabs>
                <w:tab w:val="left" w:pos="849"/>
              </w:tabs>
              <w:spacing w:before="1" w:line="281" w:lineRule="exact"/>
              <w:rPr>
                <w:rFonts w:asciiTheme="majorHAnsi" w:hAnsiTheme="majorHAnsi"/>
              </w:rPr>
            </w:pPr>
            <w:r w:rsidRPr="004737E0">
              <w:rPr>
                <w:rFonts w:asciiTheme="majorHAnsi" w:hAnsiTheme="majorHAnsi"/>
              </w:rPr>
              <w:t>Škarić,</w:t>
            </w:r>
            <w:r w:rsidRPr="004737E0">
              <w:rPr>
                <w:rFonts w:asciiTheme="majorHAnsi" w:hAnsiTheme="majorHAnsi"/>
                <w:spacing w:val="-6"/>
              </w:rPr>
              <w:t xml:space="preserve"> </w:t>
            </w: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potrazi</w:t>
            </w:r>
            <w:r w:rsidRPr="004737E0">
              <w:rPr>
                <w:rFonts w:asciiTheme="majorHAnsi" w:hAnsiTheme="majorHAnsi"/>
                <w:spacing w:val="-4"/>
              </w:rPr>
              <w:t xml:space="preserve"> </w:t>
            </w:r>
            <w:r w:rsidRPr="004737E0">
              <w:rPr>
                <w:rFonts w:asciiTheme="majorHAnsi" w:hAnsiTheme="majorHAnsi"/>
              </w:rPr>
              <w:t>za</w:t>
            </w:r>
            <w:r w:rsidRPr="004737E0">
              <w:rPr>
                <w:rFonts w:asciiTheme="majorHAnsi" w:hAnsiTheme="majorHAnsi"/>
                <w:spacing w:val="-3"/>
              </w:rPr>
              <w:t xml:space="preserve"> </w:t>
            </w:r>
            <w:r w:rsidRPr="004737E0">
              <w:rPr>
                <w:rFonts w:asciiTheme="majorHAnsi" w:hAnsiTheme="majorHAnsi"/>
              </w:rPr>
              <w:t>izgubljenim</w:t>
            </w:r>
            <w:r w:rsidRPr="004737E0">
              <w:rPr>
                <w:rFonts w:asciiTheme="majorHAnsi" w:hAnsiTheme="majorHAnsi"/>
                <w:spacing w:val="-4"/>
              </w:rPr>
              <w:t xml:space="preserve"> </w:t>
            </w:r>
            <w:r w:rsidRPr="004737E0">
              <w:rPr>
                <w:rFonts w:asciiTheme="majorHAnsi" w:hAnsiTheme="majorHAnsi"/>
              </w:rPr>
              <w:t>govorom,</w:t>
            </w:r>
            <w:r w:rsidRPr="004737E0">
              <w:rPr>
                <w:rFonts w:asciiTheme="majorHAnsi" w:hAnsiTheme="majorHAnsi"/>
                <w:spacing w:val="-4"/>
              </w:rPr>
              <w:t xml:space="preserve"> </w:t>
            </w:r>
            <w:r w:rsidRPr="004737E0">
              <w:rPr>
                <w:rFonts w:asciiTheme="majorHAnsi" w:hAnsiTheme="majorHAnsi"/>
              </w:rPr>
              <w:t>Školska</w:t>
            </w:r>
            <w:r w:rsidRPr="004737E0">
              <w:rPr>
                <w:rFonts w:asciiTheme="majorHAnsi" w:hAnsiTheme="majorHAnsi"/>
                <w:spacing w:val="-3"/>
              </w:rPr>
              <w:t xml:space="preserve"> </w:t>
            </w:r>
            <w:r w:rsidRPr="004737E0">
              <w:rPr>
                <w:rFonts w:asciiTheme="majorHAnsi" w:hAnsiTheme="majorHAnsi"/>
                <w:spacing w:val="-2"/>
              </w:rPr>
              <w:t>knjiga,</w:t>
            </w:r>
          </w:p>
          <w:p w14:paraId="40BD5DA4"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1988.</w:t>
            </w:r>
          </w:p>
          <w:p w14:paraId="3BBE3FC9" w14:textId="77777777" w:rsidR="007A1F9E" w:rsidRPr="004737E0" w:rsidRDefault="000E1E7D">
            <w:pPr>
              <w:pStyle w:val="TableParagraph"/>
              <w:numPr>
                <w:ilvl w:val="0"/>
                <w:numId w:val="20"/>
              </w:numPr>
              <w:tabs>
                <w:tab w:val="left" w:pos="849"/>
              </w:tabs>
              <w:ind w:left="141" w:right="407" w:firstLine="0"/>
              <w:rPr>
                <w:rFonts w:asciiTheme="majorHAnsi" w:hAnsiTheme="majorHAnsi"/>
              </w:rPr>
            </w:pPr>
            <w:r w:rsidRPr="004737E0">
              <w:rPr>
                <w:rFonts w:asciiTheme="majorHAnsi" w:hAnsiTheme="majorHAnsi"/>
              </w:rPr>
              <w:t>Skupina autora : Hrvatski jezični savjetnik, Institut za hrvatski</w:t>
            </w:r>
            <w:r w:rsidRPr="004737E0">
              <w:rPr>
                <w:rFonts w:asciiTheme="majorHAnsi" w:hAnsiTheme="majorHAnsi"/>
                <w:spacing w:val="-6"/>
              </w:rPr>
              <w:t xml:space="preserve"> </w:t>
            </w:r>
            <w:r w:rsidRPr="004737E0">
              <w:rPr>
                <w:rFonts w:asciiTheme="majorHAnsi" w:hAnsiTheme="majorHAnsi"/>
              </w:rPr>
              <w:t>jezik</w:t>
            </w:r>
            <w:r w:rsidRPr="004737E0">
              <w:rPr>
                <w:rFonts w:asciiTheme="majorHAnsi" w:hAnsiTheme="majorHAnsi"/>
                <w:spacing w:val="-7"/>
              </w:rPr>
              <w:t xml:space="preserve"> </w:t>
            </w:r>
            <w:r w:rsidRPr="004737E0">
              <w:rPr>
                <w:rFonts w:asciiTheme="majorHAnsi" w:hAnsiTheme="majorHAnsi"/>
              </w:rPr>
              <w:t>i</w:t>
            </w:r>
            <w:r w:rsidRPr="004737E0">
              <w:rPr>
                <w:rFonts w:asciiTheme="majorHAnsi" w:hAnsiTheme="majorHAnsi"/>
                <w:spacing w:val="-7"/>
              </w:rPr>
              <w:t xml:space="preserve"> </w:t>
            </w:r>
            <w:r w:rsidRPr="004737E0">
              <w:rPr>
                <w:rFonts w:asciiTheme="majorHAnsi" w:hAnsiTheme="majorHAnsi"/>
              </w:rPr>
              <w:t>jezikoslovlje,</w:t>
            </w:r>
            <w:r w:rsidRPr="004737E0">
              <w:rPr>
                <w:rFonts w:asciiTheme="majorHAnsi" w:hAnsiTheme="majorHAnsi"/>
                <w:spacing w:val="-5"/>
              </w:rPr>
              <w:t xml:space="preserve"> </w:t>
            </w:r>
            <w:r w:rsidRPr="004737E0">
              <w:rPr>
                <w:rFonts w:asciiTheme="majorHAnsi" w:hAnsiTheme="majorHAnsi"/>
              </w:rPr>
              <w:t>Pergamena,</w:t>
            </w:r>
            <w:r w:rsidRPr="004737E0">
              <w:rPr>
                <w:rFonts w:asciiTheme="majorHAnsi" w:hAnsiTheme="majorHAnsi"/>
                <w:spacing w:val="-5"/>
              </w:rPr>
              <w:t xml:space="preserve"> </w:t>
            </w:r>
            <w:r w:rsidRPr="004737E0">
              <w:rPr>
                <w:rFonts w:asciiTheme="majorHAnsi" w:hAnsiTheme="majorHAnsi"/>
              </w:rPr>
              <w:t>Školske</w:t>
            </w:r>
            <w:r w:rsidRPr="004737E0">
              <w:rPr>
                <w:rFonts w:asciiTheme="majorHAnsi" w:hAnsiTheme="majorHAnsi"/>
                <w:spacing w:val="-6"/>
              </w:rPr>
              <w:t xml:space="preserve"> </w:t>
            </w:r>
            <w:r w:rsidRPr="004737E0">
              <w:rPr>
                <w:rFonts w:asciiTheme="majorHAnsi" w:hAnsiTheme="majorHAnsi"/>
              </w:rPr>
              <w:t>novine,</w:t>
            </w:r>
            <w:r w:rsidRPr="004737E0">
              <w:rPr>
                <w:rFonts w:asciiTheme="majorHAnsi" w:hAnsiTheme="majorHAnsi"/>
                <w:spacing w:val="-5"/>
              </w:rPr>
              <w:t xml:space="preserve"> </w:t>
            </w:r>
            <w:r w:rsidRPr="004737E0">
              <w:rPr>
                <w:rFonts w:asciiTheme="majorHAnsi" w:hAnsiTheme="majorHAnsi"/>
              </w:rPr>
              <w:t xml:space="preserve">Zagreb, </w:t>
            </w:r>
            <w:r w:rsidRPr="004737E0">
              <w:rPr>
                <w:rFonts w:asciiTheme="majorHAnsi" w:hAnsiTheme="majorHAnsi"/>
                <w:spacing w:val="-2"/>
              </w:rPr>
              <w:t>1999.</w:t>
            </w:r>
          </w:p>
          <w:p w14:paraId="0CA1C861" w14:textId="77777777" w:rsidR="007A1F9E" w:rsidRPr="004737E0" w:rsidRDefault="000E1E7D">
            <w:pPr>
              <w:pStyle w:val="TableParagraph"/>
              <w:numPr>
                <w:ilvl w:val="0"/>
                <w:numId w:val="20"/>
              </w:numPr>
              <w:tabs>
                <w:tab w:val="left" w:pos="849"/>
              </w:tabs>
              <w:spacing w:line="281" w:lineRule="exact"/>
              <w:rPr>
                <w:rFonts w:asciiTheme="majorHAnsi" w:hAnsiTheme="majorHAnsi"/>
              </w:rPr>
            </w:pPr>
            <w:r w:rsidRPr="004737E0">
              <w:rPr>
                <w:rFonts w:asciiTheme="majorHAnsi" w:hAnsiTheme="majorHAnsi"/>
              </w:rPr>
              <w:t>Varošanec-Škarić,</w:t>
            </w:r>
            <w:r w:rsidRPr="004737E0">
              <w:rPr>
                <w:rFonts w:asciiTheme="majorHAnsi" w:hAnsiTheme="majorHAnsi"/>
                <w:spacing w:val="-5"/>
              </w:rPr>
              <w:t xml:space="preserve"> </w:t>
            </w:r>
            <w:r w:rsidRPr="004737E0">
              <w:rPr>
                <w:rFonts w:asciiTheme="majorHAnsi" w:hAnsiTheme="majorHAnsi"/>
              </w:rPr>
              <w:t>G.:</w:t>
            </w:r>
            <w:r w:rsidRPr="004737E0">
              <w:rPr>
                <w:rFonts w:asciiTheme="majorHAnsi" w:hAnsiTheme="majorHAnsi"/>
                <w:spacing w:val="-5"/>
              </w:rPr>
              <w:t xml:space="preserve"> </w:t>
            </w:r>
            <w:r w:rsidRPr="004737E0">
              <w:rPr>
                <w:rFonts w:asciiTheme="majorHAnsi" w:hAnsiTheme="majorHAnsi"/>
              </w:rPr>
              <w:t>Timbar,</w:t>
            </w:r>
            <w:r w:rsidRPr="004737E0">
              <w:rPr>
                <w:rFonts w:asciiTheme="majorHAnsi" w:hAnsiTheme="majorHAnsi"/>
                <w:spacing w:val="-4"/>
              </w:rPr>
              <w:t xml:space="preserve"> </w:t>
            </w:r>
            <w:r w:rsidRPr="004737E0">
              <w:rPr>
                <w:rFonts w:asciiTheme="majorHAnsi" w:hAnsiTheme="majorHAnsi"/>
              </w:rPr>
              <w:t>Filozofski</w:t>
            </w:r>
            <w:r w:rsidRPr="004737E0">
              <w:rPr>
                <w:rFonts w:asciiTheme="majorHAnsi" w:hAnsiTheme="majorHAnsi"/>
                <w:spacing w:val="-5"/>
              </w:rPr>
              <w:t xml:space="preserve"> </w:t>
            </w:r>
            <w:r w:rsidRPr="004737E0">
              <w:rPr>
                <w:rFonts w:asciiTheme="majorHAnsi" w:hAnsiTheme="majorHAnsi"/>
              </w:rPr>
              <w:t>fakultet</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spacing w:val="-2"/>
              </w:rPr>
              <w:t>Zagreb,</w:t>
            </w:r>
          </w:p>
          <w:p w14:paraId="3590FA3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2005.</w:t>
            </w:r>
          </w:p>
          <w:p w14:paraId="15DC0D0A" w14:textId="77777777" w:rsidR="007A1F9E" w:rsidRPr="004737E0" w:rsidRDefault="000E1E7D">
            <w:pPr>
              <w:pStyle w:val="TableParagraph"/>
              <w:spacing w:before="281"/>
              <w:ind w:left="141"/>
              <w:rPr>
                <w:rFonts w:asciiTheme="majorHAnsi" w:hAnsiTheme="majorHAnsi"/>
              </w:rPr>
            </w:pPr>
            <w:r w:rsidRPr="004737E0">
              <w:rPr>
                <w:rFonts w:asciiTheme="majorHAnsi" w:hAnsiTheme="majorHAnsi"/>
                <w:spacing w:val="-2"/>
              </w:rPr>
              <w:t>Additional:</w:t>
            </w:r>
          </w:p>
          <w:p w14:paraId="35ECF22E" w14:textId="77777777" w:rsidR="007A1F9E" w:rsidRPr="004737E0" w:rsidRDefault="000E1E7D">
            <w:pPr>
              <w:pStyle w:val="TableParagraph"/>
              <w:numPr>
                <w:ilvl w:val="1"/>
                <w:numId w:val="20"/>
              </w:numPr>
              <w:tabs>
                <w:tab w:val="left" w:pos="849"/>
              </w:tabs>
              <w:spacing w:before="1" w:line="281" w:lineRule="exact"/>
              <w:rPr>
                <w:rFonts w:asciiTheme="majorHAnsi" w:hAnsiTheme="majorHAnsi"/>
              </w:rPr>
            </w:pPr>
            <w:r w:rsidRPr="004737E0">
              <w:rPr>
                <w:rFonts w:asciiTheme="majorHAnsi" w:hAnsiTheme="majorHAnsi"/>
              </w:rPr>
              <w:t>Brozović,</w:t>
            </w:r>
            <w:r w:rsidRPr="004737E0">
              <w:rPr>
                <w:rFonts w:asciiTheme="majorHAnsi" w:hAnsiTheme="majorHAnsi"/>
                <w:spacing w:val="-5"/>
              </w:rPr>
              <w:t xml:space="preserve"> </w:t>
            </w:r>
            <w:r w:rsidRPr="004737E0">
              <w:rPr>
                <w:rFonts w:asciiTheme="majorHAnsi" w:hAnsiTheme="majorHAnsi"/>
              </w:rPr>
              <w:t>D.:</w:t>
            </w:r>
            <w:r w:rsidRPr="004737E0">
              <w:rPr>
                <w:rFonts w:asciiTheme="majorHAnsi" w:hAnsiTheme="majorHAnsi"/>
                <w:spacing w:val="-4"/>
              </w:rPr>
              <w:t xml:space="preserve"> </w:t>
            </w:r>
            <w:r w:rsidRPr="004737E0">
              <w:rPr>
                <w:rFonts w:asciiTheme="majorHAnsi" w:hAnsiTheme="majorHAnsi"/>
              </w:rPr>
              <w:t>O</w:t>
            </w:r>
            <w:r w:rsidRPr="004737E0">
              <w:rPr>
                <w:rFonts w:asciiTheme="majorHAnsi" w:hAnsiTheme="majorHAnsi"/>
                <w:spacing w:val="-3"/>
              </w:rPr>
              <w:t xml:space="preserve"> </w:t>
            </w:r>
            <w:r w:rsidRPr="004737E0">
              <w:rPr>
                <w:rFonts w:asciiTheme="majorHAnsi" w:hAnsiTheme="majorHAnsi"/>
              </w:rPr>
              <w:t>normiranju</w:t>
            </w:r>
            <w:r w:rsidRPr="004737E0">
              <w:rPr>
                <w:rFonts w:asciiTheme="majorHAnsi" w:hAnsiTheme="majorHAnsi"/>
                <w:spacing w:val="-4"/>
              </w:rPr>
              <w:t xml:space="preserve"> </w:t>
            </w:r>
            <w:r w:rsidRPr="004737E0">
              <w:rPr>
                <w:rFonts w:asciiTheme="majorHAnsi" w:hAnsiTheme="majorHAnsi"/>
              </w:rPr>
              <w:t>književnih</w:t>
            </w:r>
            <w:r w:rsidRPr="004737E0">
              <w:rPr>
                <w:rFonts w:asciiTheme="majorHAnsi" w:hAnsiTheme="majorHAnsi"/>
                <w:spacing w:val="-3"/>
              </w:rPr>
              <w:t xml:space="preserve"> </w:t>
            </w:r>
            <w:r w:rsidRPr="004737E0">
              <w:rPr>
                <w:rFonts w:asciiTheme="majorHAnsi" w:hAnsiTheme="majorHAnsi"/>
              </w:rPr>
              <w:t>naglasaka,</w:t>
            </w:r>
            <w:r w:rsidRPr="004737E0">
              <w:rPr>
                <w:rFonts w:asciiTheme="majorHAnsi" w:hAnsiTheme="majorHAnsi"/>
                <w:spacing w:val="-2"/>
              </w:rPr>
              <w:t xml:space="preserve"> </w:t>
            </w:r>
            <w:r w:rsidRPr="004737E0">
              <w:rPr>
                <w:rFonts w:asciiTheme="majorHAnsi" w:hAnsiTheme="majorHAnsi"/>
              </w:rPr>
              <w:t>Jezik,</w:t>
            </w:r>
            <w:r w:rsidRPr="004737E0">
              <w:rPr>
                <w:rFonts w:asciiTheme="majorHAnsi" w:hAnsiTheme="majorHAnsi"/>
                <w:spacing w:val="-3"/>
              </w:rPr>
              <w:t xml:space="preserve"> </w:t>
            </w:r>
            <w:r w:rsidRPr="004737E0">
              <w:rPr>
                <w:rFonts w:asciiTheme="majorHAnsi" w:hAnsiTheme="majorHAnsi"/>
                <w:spacing w:val="-5"/>
              </w:rPr>
              <w:t>6,</w:t>
            </w:r>
          </w:p>
          <w:p w14:paraId="5E13955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1957/58.,</w:t>
            </w:r>
            <w:r w:rsidRPr="004737E0">
              <w:rPr>
                <w:rFonts w:asciiTheme="majorHAnsi" w:hAnsiTheme="majorHAnsi"/>
                <w:spacing w:val="-5"/>
              </w:rPr>
              <w:t xml:space="preserve"> </w:t>
            </w:r>
            <w:r w:rsidRPr="004737E0">
              <w:rPr>
                <w:rFonts w:asciiTheme="majorHAnsi" w:hAnsiTheme="majorHAnsi"/>
              </w:rPr>
              <w:t>str.</w:t>
            </w:r>
            <w:r w:rsidRPr="004737E0">
              <w:rPr>
                <w:rFonts w:asciiTheme="majorHAnsi" w:hAnsiTheme="majorHAnsi"/>
                <w:spacing w:val="-4"/>
              </w:rPr>
              <w:t xml:space="preserve"> </w:t>
            </w:r>
            <w:r w:rsidRPr="004737E0">
              <w:rPr>
                <w:rFonts w:asciiTheme="majorHAnsi" w:hAnsiTheme="majorHAnsi"/>
              </w:rPr>
              <w:t>65-</w:t>
            </w:r>
            <w:r w:rsidRPr="004737E0">
              <w:rPr>
                <w:rFonts w:asciiTheme="majorHAnsi" w:hAnsiTheme="majorHAnsi"/>
                <w:spacing w:val="-5"/>
              </w:rPr>
              <w:t>72</w:t>
            </w:r>
          </w:p>
          <w:p w14:paraId="30561C01" w14:textId="77777777" w:rsidR="007A1F9E" w:rsidRPr="004737E0" w:rsidRDefault="000E1E7D">
            <w:pPr>
              <w:pStyle w:val="TableParagraph"/>
              <w:numPr>
                <w:ilvl w:val="1"/>
                <w:numId w:val="20"/>
              </w:numPr>
              <w:tabs>
                <w:tab w:val="left" w:pos="849"/>
              </w:tabs>
              <w:spacing w:line="281" w:lineRule="exact"/>
              <w:rPr>
                <w:rFonts w:asciiTheme="majorHAnsi" w:hAnsiTheme="majorHAnsi"/>
              </w:rPr>
            </w:pPr>
            <w:r w:rsidRPr="004737E0">
              <w:rPr>
                <w:rFonts w:asciiTheme="majorHAnsi" w:hAnsiTheme="majorHAnsi"/>
              </w:rPr>
              <w:t>Škarić,</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6"/>
              </w:rPr>
              <w:t xml:space="preserve"> </w:t>
            </w:r>
            <w:r w:rsidRPr="004737E0">
              <w:rPr>
                <w:rFonts w:asciiTheme="majorHAnsi" w:hAnsiTheme="majorHAnsi"/>
              </w:rPr>
              <w:t>Sociofonetski</w:t>
            </w:r>
            <w:r w:rsidRPr="004737E0">
              <w:rPr>
                <w:rFonts w:asciiTheme="majorHAnsi" w:hAnsiTheme="majorHAnsi"/>
                <w:spacing w:val="-6"/>
              </w:rPr>
              <w:t xml:space="preserve"> </w:t>
            </w:r>
            <w:r w:rsidRPr="004737E0">
              <w:rPr>
                <w:rFonts w:asciiTheme="majorHAnsi" w:hAnsiTheme="majorHAnsi"/>
              </w:rPr>
              <w:t>pristup</w:t>
            </w:r>
            <w:r w:rsidRPr="004737E0">
              <w:rPr>
                <w:rFonts w:asciiTheme="majorHAnsi" w:hAnsiTheme="majorHAnsi"/>
                <w:spacing w:val="-6"/>
              </w:rPr>
              <w:t xml:space="preserve"> </w:t>
            </w:r>
            <w:r w:rsidRPr="004737E0">
              <w:rPr>
                <w:rFonts w:asciiTheme="majorHAnsi" w:hAnsiTheme="majorHAnsi"/>
              </w:rPr>
              <w:t>standardnom</w:t>
            </w:r>
            <w:r w:rsidRPr="004737E0">
              <w:rPr>
                <w:rFonts w:asciiTheme="majorHAnsi" w:hAnsiTheme="majorHAnsi"/>
                <w:spacing w:val="-5"/>
              </w:rPr>
              <w:t xml:space="preserve"> </w:t>
            </w:r>
            <w:r w:rsidRPr="004737E0">
              <w:rPr>
                <w:rFonts w:asciiTheme="majorHAnsi" w:hAnsiTheme="majorHAnsi"/>
                <w:spacing w:val="-2"/>
              </w:rPr>
              <w:t>naglašavanju,</w:t>
            </w:r>
          </w:p>
          <w:p w14:paraId="727D1891"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Govor/Speech,</w:t>
            </w:r>
            <w:r w:rsidRPr="004737E0">
              <w:rPr>
                <w:rFonts w:asciiTheme="majorHAnsi" w:hAnsiTheme="majorHAnsi"/>
                <w:spacing w:val="-4"/>
              </w:rPr>
              <w:t xml:space="preserve"> </w:t>
            </w:r>
            <w:r w:rsidRPr="004737E0">
              <w:rPr>
                <w:rFonts w:asciiTheme="majorHAnsi" w:hAnsiTheme="majorHAnsi"/>
              </w:rPr>
              <w:t>XV,</w:t>
            </w:r>
            <w:r w:rsidRPr="004737E0">
              <w:rPr>
                <w:rFonts w:asciiTheme="majorHAnsi" w:hAnsiTheme="majorHAnsi"/>
                <w:spacing w:val="-4"/>
              </w:rPr>
              <w:t xml:space="preserve"> </w:t>
            </w:r>
            <w:r w:rsidRPr="004737E0">
              <w:rPr>
                <w:rFonts w:asciiTheme="majorHAnsi" w:hAnsiTheme="majorHAnsi"/>
              </w:rPr>
              <w:t>2,</w:t>
            </w:r>
            <w:r w:rsidRPr="004737E0">
              <w:rPr>
                <w:rFonts w:asciiTheme="majorHAnsi" w:hAnsiTheme="majorHAnsi"/>
                <w:spacing w:val="-3"/>
              </w:rPr>
              <w:t xml:space="preserve"> </w:t>
            </w:r>
            <w:r w:rsidRPr="004737E0">
              <w:rPr>
                <w:rFonts w:asciiTheme="majorHAnsi" w:hAnsiTheme="majorHAnsi"/>
              </w:rPr>
              <w:t>1999.,</w:t>
            </w:r>
            <w:r w:rsidRPr="004737E0">
              <w:rPr>
                <w:rFonts w:asciiTheme="majorHAnsi" w:hAnsiTheme="majorHAnsi"/>
                <w:spacing w:val="-4"/>
              </w:rPr>
              <w:t xml:space="preserve"> </w:t>
            </w:r>
            <w:r w:rsidRPr="004737E0">
              <w:rPr>
                <w:rFonts w:asciiTheme="majorHAnsi" w:hAnsiTheme="majorHAnsi"/>
              </w:rPr>
              <w:t>str.</w:t>
            </w:r>
            <w:r w:rsidRPr="004737E0">
              <w:rPr>
                <w:rFonts w:asciiTheme="majorHAnsi" w:hAnsiTheme="majorHAnsi"/>
                <w:spacing w:val="-3"/>
              </w:rPr>
              <w:t xml:space="preserve"> </w:t>
            </w:r>
            <w:r w:rsidRPr="004737E0">
              <w:rPr>
                <w:rFonts w:asciiTheme="majorHAnsi" w:hAnsiTheme="majorHAnsi"/>
              </w:rPr>
              <w:t>117-</w:t>
            </w:r>
            <w:r w:rsidRPr="004737E0">
              <w:rPr>
                <w:rFonts w:asciiTheme="majorHAnsi" w:hAnsiTheme="majorHAnsi"/>
                <w:spacing w:val="-4"/>
              </w:rPr>
              <w:t>137.</w:t>
            </w:r>
          </w:p>
          <w:p w14:paraId="44247A72" w14:textId="77777777" w:rsidR="007A1F9E" w:rsidRPr="004737E0" w:rsidRDefault="000E1E7D">
            <w:pPr>
              <w:pStyle w:val="TableParagraph"/>
              <w:numPr>
                <w:ilvl w:val="1"/>
                <w:numId w:val="20"/>
              </w:numPr>
              <w:tabs>
                <w:tab w:val="left" w:pos="849"/>
              </w:tabs>
              <w:spacing w:before="2" w:line="281" w:lineRule="exact"/>
              <w:rPr>
                <w:rFonts w:asciiTheme="majorHAnsi" w:hAnsiTheme="majorHAnsi"/>
              </w:rPr>
            </w:pPr>
            <w:r w:rsidRPr="004737E0">
              <w:rPr>
                <w:rFonts w:asciiTheme="majorHAnsi" w:hAnsiTheme="majorHAnsi"/>
              </w:rPr>
              <w:t>Škarić,</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Razlikovna</w:t>
            </w:r>
            <w:r w:rsidRPr="004737E0">
              <w:rPr>
                <w:rFonts w:asciiTheme="majorHAnsi" w:hAnsiTheme="majorHAnsi"/>
                <w:spacing w:val="-3"/>
              </w:rPr>
              <w:t xml:space="preserve"> </w:t>
            </w:r>
            <w:r w:rsidRPr="004737E0">
              <w:rPr>
                <w:rFonts w:asciiTheme="majorHAnsi" w:hAnsiTheme="majorHAnsi"/>
              </w:rPr>
              <w:t>prozodija,</w:t>
            </w:r>
            <w:r w:rsidRPr="004737E0">
              <w:rPr>
                <w:rFonts w:asciiTheme="majorHAnsi" w:hAnsiTheme="majorHAnsi"/>
                <w:spacing w:val="-3"/>
              </w:rPr>
              <w:t xml:space="preserve"> </w:t>
            </w:r>
            <w:r w:rsidRPr="004737E0">
              <w:rPr>
                <w:rFonts w:asciiTheme="majorHAnsi" w:hAnsiTheme="majorHAnsi"/>
              </w:rPr>
              <w:t>Jezik,</w:t>
            </w:r>
            <w:r w:rsidRPr="004737E0">
              <w:rPr>
                <w:rFonts w:asciiTheme="majorHAnsi" w:hAnsiTheme="majorHAnsi"/>
                <w:spacing w:val="-3"/>
              </w:rPr>
              <w:t xml:space="preserve"> </w:t>
            </w:r>
            <w:r w:rsidRPr="004737E0">
              <w:rPr>
                <w:rFonts w:asciiTheme="majorHAnsi" w:hAnsiTheme="majorHAnsi"/>
              </w:rPr>
              <w:t>48,</w:t>
            </w:r>
            <w:r w:rsidRPr="004737E0">
              <w:rPr>
                <w:rFonts w:asciiTheme="majorHAnsi" w:hAnsiTheme="majorHAnsi"/>
                <w:spacing w:val="-3"/>
              </w:rPr>
              <w:t xml:space="preserve"> </w:t>
            </w:r>
            <w:r w:rsidRPr="004737E0">
              <w:rPr>
                <w:rFonts w:asciiTheme="majorHAnsi" w:hAnsiTheme="majorHAnsi"/>
              </w:rPr>
              <w:t>1,</w:t>
            </w:r>
            <w:r w:rsidRPr="004737E0">
              <w:rPr>
                <w:rFonts w:asciiTheme="majorHAnsi" w:hAnsiTheme="majorHAnsi"/>
                <w:spacing w:val="-4"/>
              </w:rPr>
              <w:t xml:space="preserve"> </w:t>
            </w:r>
            <w:r w:rsidRPr="004737E0">
              <w:rPr>
                <w:rFonts w:asciiTheme="majorHAnsi" w:hAnsiTheme="majorHAnsi"/>
              </w:rPr>
              <w:t>2001.,</w:t>
            </w:r>
            <w:r w:rsidRPr="004737E0">
              <w:rPr>
                <w:rFonts w:asciiTheme="majorHAnsi" w:hAnsiTheme="majorHAnsi"/>
                <w:spacing w:val="-3"/>
              </w:rPr>
              <w:t xml:space="preserve"> </w:t>
            </w:r>
            <w:r w:rsidRPr="004737E0">
              <w:rPr>
                <w:rFonts w:asciiTheme="majorHAnsi" w:hAnsiTheme="majorHAnsi"/>
              </w:rPr>
              <w:t>str.</w:t>
            </w:r>
            <w:r w:rsidRPr="004737E0">
              <w:rPr>
                <w:rFonts w:asciiTheme="majorHAnsi" w:hAnsiTheme="majorHAnsi"/>
                <w:spacing w:val="-3"/>
              </w:rPr>
              <w:t xml:space="preserve"> </w:t>
            </w:r>
            <w:r w:rsidRPr="004737E0">
              <w:rPr>
                <w:rFonts w:asciiTheme="majorHAnsi" w:hAnsiTheme="majorHAnsi"/>
                <w:spacing w:val="-5"/>
              </w:rPr>
              <w:t>11-</w:t>
            </w:r>
          </w:p>
          <w:p w14:paraId="467A465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5"/>
              </w:rPr>
              <w:t>19.</w:t>
            </w:r>
          </w:p>
          <w:p w14:paraId="5BE9A37D" w14:textId="77777777" w:rsidR="007A1F9E" w:rsidRPr="004737E0" w:rsidRDefault="000E1E7D">
            <w:pPr>
              <w:pStyle w:val="TableParagraph"/>
              <w:spacing w:before="281"/>
              <w:ind w:left="141"/>
              <w:rPr>
                <w:rFonts w:asciiTheme="majorHAnsi" w:hAnsiTheme="majorHAnsi"/>
              </w:rPr>
            </w:pPr>
            <w:r w:rsidRPr="004737E0">
              <w:rPr>
                <w:rFonts w:asciiTheme="majorHAnsi" w:hAnsiTheme="majorHAnsi"/>
                <w:spacing w:val="-2"/>
              </w:rPr>
              <w:t>Referentia:</w:t>
            </w:r>
          </w:p>
          <w:p w14:paraId="2D31E67A" w14:textId="77777777" w:rsidR="007A1F9E" w:rsidRPr="004737E0" w:rsidRDefault="000E1E7D">
            <w:pPr>
              <w:pStyle w:val="TableParagraph"/>
              <w:numPr>
                <w:ilvl w:val="2"/>
                <w:numId w:val="20"/>
              </w:numPr>
              <w:tabs>
                <w:tab w:val="left" w:pos="849"/>
              </w:tabs>
              <w:spacing w:before="2" w:line="281" w:lineRule="exact"/>
              <w:rPr>
                <w:rFonts w:asciiTheme="majorHAnsi" w:hAnsiTheme="majorHAnsi"/>
              </w:rPr>
            </w:pPr>
            <w:r w:rsidRPr="004737E0">
              <w:rPr>
                <w:rFonts w:asciiTheme="majorHAnsi" w:hAnsiTheme="majorHAnsi"/>
              </w:rPr>
              <w:t>Anić,</w:t>
            </w:r>
            <w:r w:rsidRPr="004737E0">
              <w:rPr>
                <w:rFonts w:asciiTheme="majorHAnsi" w:hAnsiTheme="majorHAnsi"/>
                <w:spacing w:val="-6"/>
              </w:rPr>
              <w:t xml:space="preserve"> </w:t>
            </w:r>
            <w:r w:rsidRPr="004737E0">
              <w:rPr>
                <w:rFonts w:asciiTheme="majorHAnsi" w:hAnsiTheme="majorHAnsi"/>
              </w:rPr>
              <w:t>V.:</w:t>
            </w:r>
            <w:r w:rsidRPr="004737E0">
              <w:rPr>
                <w:rFonts w:asciiTheme="majorHAnsi" w:hAnsiTheme="majorHAnsi"/>
                <w:spacing w:val="-5"/>
              </w:rPr>
              <w:t xml:space="preserve"> </w:t>
            </w:r>
            <w:r w:rsidRPr="004737E0">
              <w:rPr>
                <w:rFonts w:asciiTheme="majorHAnsi" w:hAnsiTheme="majorHAnsi"/>
              </w:rPr>
              <w:t>Rječnik</w:t>
            </w:r>
            <w:r w:rsidRPr="004737E0">
              <w:rPr>
                <w:rFonts w:asciiTheme="majorHAnsi" w:hAnsiTheme="majorHAnsi"/>
                <w:spacing w:val="-4"/>
              </w:rPr>
              <w:t xml:space="preserve"> </w:t>
            </w:r>
            <w:r w:rsidRPr="004737E0">
              <w:rPr>
                <w:rFonts w:asciiTheme="majorHAnsi" w:hAnsiTheme="majorHAnsi"/>
              </w:rPr>
              <w:t>hrvatskoga</w:t>
            </w:r>
            <w:r w:rsidRPr="004737E0">
              <w:rPr>
                <w:rFonts w:asciiTheme="majorHAnsi" w:hAnsiTheme="majorHAnsi"/>
                <w:spacing w:val="-4"/>
              </w:rPr>
              <w:t xml:space="preserve"> </w:t>
            </w:r>
            <w:r w:rsidRPr="004737E0">
              <w:rPr>
                <w:rFonts w:asciiTheme="majorHAnsi" w:hAnsiTheme="majorHAnsi"/>
              </w:rPr>
              <w:t>jezika,</w:t>
            </w:r>
            <w:r w:rsidRPr="004737E0">
              <w:rPr>
                <w:rFonts w:asciiTheme="majorHAnsi" w:hAnsiTheme="majorHAnsi"/>
                <w:spacing w:val="-4"/>
              </w:rPr>
              <w:t xml:space="preserve"> </w:t>
            </w:r>
            <w:r w:rsidRPr="004737E0">
              <w:rPr>
                <w:rFonts w:asciiTheme="majorHAnsi" w:hAnsiTheme="majorHAnsi"/>
              </w:rPr>
              <w:t>Novi</w:t>
            </w:r>
            <w:r w:rsidRPr="004737E0">
              <w:rPr>
                <w:rFonts w:asciiTheme="majorHAnsi" w:hAnsiTheme="majorHAnsi"/>
                <w:spacing w:val="-5"/>
              </w:rPr>
              <w:t xml:space="preserve"> </w:t>
            </w:r>
            <w:r w:rsidRPr="004737E0">
              <w:rPr>
                <w:rFonts w:asciiTheme="majorHAnsi" w:hAnsiTheme="majorHAnsi"/>
              </w:rPr>
              <w:t>Liber,</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3"/>
              </w:rPr>
              <w:t xml:space="preserve"> </w:t>
            </w:r>
            <w:r w:rsidRPr="004737E0">
              <w:rPr>
                <w:rFonts w:asciiTheme="majorHAnsi" w:hAnsiTheme="majorHAnsi"/>
                <w:spacing w:val="-2"/>
              </w:rPr>
              <w:t>2000.</w:t>
            </w:r>
          </w:p>
          <w:p w14:paraId="6E6397A8" w14:textId="77777777" w:rsidR="007A1F9E" w:rsidRPr="004737E0" w:rsidRDefault="000E1E7D">
            <w:pPr>
              <w:pStyle w:val="TableParagraph"/>
              <w:numPr>
                <w:ilvl w:val="2"/>
                <w:numId w:val="20"/>
              </w:numPr>
              <w:tabs>
                <w:tab w:val="left" w:pos="849"/>
              </w:tabs>
              <w:spacing w:line="281" w:lineRule="exact"/>
              <w:rPr>
                <w:rFonts w:asciiTheme="majorHAnsi" w:hAnsiTheme="majorHAnsi"/>
              </w:rPr>
            </w:pPr>
            <w:r w:rsidRPr="004737E0">
              <w:rPr>
                <w:rFonts w:asciiTheme="majorHAnsi" w:hAnsiTheme="majorHAnsi"/>
              </w:rPr>
              <w:t>Gramatike</w:t>
            </w:r>
            <w:r w:rsidRPr="004737E0">
              <w:rPr>
                <w:rFonts w:asciiTheme="majorHAnsi" w:hAnsiTheme="majorHAnsi"/>
                <w:spacing w:val="-5"/>
              </w:rPr>
              <w:t xml:space="preserve"> </w:t>
            </w:r>
            <w:r w:rsidRPr="004737E0">
              <w:rPr>
                <w:rFonts w:asciiTheme="majorHAnsi" w:hAnsiTheme="majorHAnsi"/>
              </w:rPr>
              <w:t>hrvatskoga</w:t>
            </w:r>
            <w:r w:rsidRPr="004737E0">
              <w:rPr>
                <w:rFonts w:asciiTheme="majorHAnsi" w:hAnsiTheme="majorHAnsi"/>
                <w:spacing w:val="-4"/>
              </w:rPr>
              <w:t xml:space="preserve"> </w:t>
            </w:r>
            <w:r w:rsidRPr="004737E0">
              <w:rPr>
                <w:rFonts w:asciiTheme="majorHAnsi" w:hAnsiTheme="majorHAnsi"/>
                <w:spacing w:val="-2"/>
              </w:rPr>
              <w:t>jezika.</w:t>
            </w:r>
          </w:p>
          <w:p w14:paraId="7DBDF0DA" w14:textId="77777777" w:rsidR="007A1F9E" w:rsidRPr="004737E0" w:rsidRDefault="000E1E7D">
            <w:pPr>
              <w:pStyle w:val="TableParagraph"/>
              <w:numPr>
                <w:ilvl w:val="2"/>
                <w:numId w:val="20"/>
              </w:numPr>
              <w:tabs>
                <w:tab w:val="left" w:pos="956"/>
              </w:tabs>
              <w:ind w:left="141" w:right="136" w:firstLine="0"/>
              <w:rPr>
                <w:rFonts w:asciiTheme="majorHAnsi" w:hAnsiTheme="majorHAnsi"/>
              </w:rPr>
            </w:pPr>
            <w:r w:rsidRPr="004737E0">
              <w:rPr>
                <w:rFonts w:asciiTheme="majorHAnsi" w:hAnsiTheme="majorHAnsi"/>
              </w:rPr>
              <w:t>"Klasici</w:t>
            </w:r>
            <w:r w:rsidRPr="004737E0">
              <w:rPr>
                <w:rFonts w:asciiTheme="majorHAnsi" w:hAnsiTheme="majorHAnsi"/>
                <w:spacing w:val="-6"/>
              </w:rPr>
              <w:t xml:space="preserve"> </w:t>
            </w:r>
            <w:r w:rsidRPr="004737E0">
              <w:rPr>
                <w:rFonts w:asciiTheme="majorHAnsi" w:hAnsiTheme="majorHAnsi"/>
              </w:rPr>
              <w:t>hrvatske</w:t>
            </w:r>
            <w:r w:rsidRPr="004737E0">
              <w:rPr>
                <w:rFonts w:asciiTheme="majorHAnsi" w:hAnsiTheme="majorHAnsi"/>
                <w:spacing w:val="-5"/>
              </w:rPr>
              <w:t xml:space="preserve"> </w:t>
            </w:r>
            <w:r w:rsidRPr="004737E0">
              <w:rPr>
                <w:rFonts w:asciiTheme="majorHAnsi" w:hAnsiTheme="majorHAnsi"/>
              </w:rPr>
              <w:t>književnosti</w:t>
            </w:r>
            <w:r w:rsidRPr="004737E0">
              <w:rPr>
                <w:rFonts w:asciiTheme="majorHAnsi" w:hAnsiTheme="majorHAnsi"/>
                <w:spacing w:val="-5"/>
              </w:rPr>
              <w:t xml:space="preserve"> </w:t>
            </w:r>
            <w:r w:rsidRPr="004737E0">
              <w:rPr>
                <w:rFonts w:asciiTheme="majorHAnsi" w:hAnsiTheme="majorHAnsi"/>
              </w:rPr>
              <w:t>II</w:t>
            </w:r>
            <w:r w:rsidRPr="004737E0">
              <w:rPr>
                <w:rFonts w:asciiTheme="majorHAnsi" w:hAnsiTheme="majorHAnsi"/>
                <w:spacing w:val="-6"/>
              </w:rPr>
              <w:t xml:space="preserve"> </w:t>
            </w:r>
            <w:r w:rsidRPr="004737E0">
              <w:rPr>
                <w:rFonts w:asciiTheme="majorHAnsi" w:hAnsiTheme="majorHAnsi"/>
              </w:rPr>
              <w:t>–</w:t>
            </w:r>
            <w:r w:rsidRPr="004737E0">
              <w:rPr>
                <w:rFonts w:asciiTheme="majorHAnsi" w:hAnsiTheme="majorHAnsi"/>
                <w:spacing w:val="-6"/>
              </w:rPr>
              <w:t xml:space="preserve"> </w:t>
            </w:r>
            <w:r w:rsidRPr="004737E0">
              <w:rPr>
                <w:rFonts w:asciiTheme="majorHAnsi" w:hAnsiTheme="majorHAnsi"/>
              </w:rPr>
              <w:t>PJESNIŠTVO</w:t>
            </w:r>
            <w:r w:rsidRPr="004737E0">
              <w:rPr>
                <w:rFonts w:asciiTheme="majorHAnsi" w:hAnsiTheme="majorHAnsi"/>
                <w:spacing w:val="-6"/>
              </w:rPr>
              <w:t xml:space="preserve"> </w:t>
            </w:r>
            <w:r w:rsidRPr="004737E0">
              <w:rPr>
                <w:rFonts w:asciiTheme="majorHAnsi" w:hAnsiTheme="majorHAnsi"/>
              </w:rPr>
              <w:t>na</w:t>
            </w:r>
            <w:r w:rsidRPr="004737E0">
              <w:rPr>
                <w:rFonts w:asciiTheme="majorHAnsi" w:hAnsiTheme="majorHAnsi"/>
                <w:spacing w:val="-5"/>
              </w:rPr>
              <w:t xml:space="preserve"> </w:t>
            </w:r>
            <w:r w:rsidRPr="004737E0">
              <w:rPr>
                <w:rFonts w:asciiTheme="majorHAnsi" w:hAnsiTheme="majorHAnsi"/>
              </w:rPr>
              <w:t>CD-ROM- u", Naklada Bulaja, 1999.</w:t>
            </w:r>
          </w:p>
          <w:p w14:paraId="7ACDDFE4" w14:textId="77777777" w:rsidR="007A1F9E" w:rsidRPr="004737E0" w:rsidRDefault="007A1F9E">
            <w:pPr>
              <w:pStyle w:val="TableParagraph"/>
              <w:rPr>
                <w:rFonts w:asciiTheme="majorHAnsi" w:hAnsiTheme="majorHAnsi"/>
              </w:rPr>
            </w:pPr>
          </w:p>
          <w:p w14:paraId="4713220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Journals:</w:t>
            </w:r>
          </w:p>
          <w:p w14:paraId="440DCF58" w14:textId="77777777" w:rsidR="007A1F9E" w:rsidRPr="004737E0" w:rsidRDefault="000E1E7D">
            <w:pPr>
              <w:pStyle w:val="TableParagraph"/>
              <w:ind w:left="141"/>
              <w:rPr>
                <w:rFonts w:asciiTheme="majorHAnsi" w:hAnsiTheme="majorHAnsi"/>
              </w:rPr>
            </w:pPr>
            <w:r w:rsidRPr="004737E0">
              <w:rPr>
                <w:rFonts w:asciiTheme="majorHAnsi" w:hAnsiTheme="majorHAnsi"/>
              </w:rPr>
              <w:t>Govor, Suvremena lingvistika, Jezik, Riječ, Filologija, Jezikoslovlje, Rad HAZU - Razred za filologiju, Radovi Zavoda za slavensku filologiju, Rasprave Instituta za hrvatski jezik, Radovi Filozofskog fakulteta</w:t>
            </w:r>
            <w:r w:rsidRPr="004737E0">
              <w:rPr>
                <w:rFonts w:asciiTheme="majorHAnsi" w:hAnsiTheme="majorHAnsi"/>
                <w:spacing w:val="-6"/>
              </w:rPr>
              <w:t xml:space="preserve"> </w:t>
            </w:r>
            <w:r w:rsidRPr="004737E0">
              <w:rPr>
                <w:rFonts w:asciiTheme="majorHAnsi" w:hAnsiTheme="majorHAnsi"/>
              </w:rPr>
              <w:t>u</w:t>
            </w:r>
            <w:r w:rsidRPr="004737E0">
              <w:rPr>
                <w:rFonts w:asciiTheme="majorHAnsi" w:hAnsiTheme="majorHAnsi"/>
                <w:spacing w:val="-6"/>
              </w:rPr>
              <w:t xml:space="preserve"> </w:t>
            </w:r>
            <w:r w:rsidRPr="004737E0">
              <w:rPr>
                <w:rFonts w:asciiTheme="majorHAnsi" w:hAnsiTheme="majorHAnsi"/>
              </w:rPr>
              <w:t>Zadru</w:t>
            </w:r>
            <w:r w:rsidRPr="004737E0">
              <w:rPr>
                <w:rFonts w:asciiTheme="majorHAnsi" w:hAnsiTheme="majorHAnsi"/>
                <w:spacing w:val="-5"/>
              </w:rPr>
              <w:t xml:space="preserve"> </w:t>
            </w:r>
            <w:r w:rsidRPr="004737E0">
              <w:rPr>
                <w:rFonts w:asciiTheme="majorHAnsi" w:hAnsiTheme="majorHAnsi"/>
              </w:rPr>
              <w:t>-</w:t>
            </w:r>
            <w:r w:rsidRPr="004737E0">
              <w:rPr>
                <w:rFonts w:asciiTheme="majorHAnsi" w:hAnsiTheme="majorHAnsi"/>
                <w:spacing w:val="-3"/>
              </w:rPr>
              <w:t xml:space="preserve"> </w:t>
            </w:r>
            <w:r w:rsidRPr="004737E0">
              <w:rPr>
                <w:rFonts w:asciiTheme="majorHAnsi" w:hAnsiTheme="majorHAnsi"/>
              </w:rPr>
              <w:t>Razdio</w:t>
            </w:r>
            <w:r w:rsidRPr="004737E0">
              <w:rPr>
                <w:rFonts w:asciiTheme="majorHAnsi" w:hAnsiTheme="majorHAnsi"/>
                <w:spacing w:val="-5"/>
              </w:rPr>
              <w:t xml:space="preserve"> </w:t>
            </w:r>
            <w:r w:rsidRPr="004737E0">
              <w:rPr>
                <w:rFonts w:asciiTheme="majorHAnsi" w:hAnsiTheme="majorHAnsi"/>
              </w:rPr>
              <w:t>filoloških</w:t>
            </w:r>
            <w:r w:rsidRPr="004737E0">
              <w:rPr>
                <w:rFonts w:asciiTheme="majorHAnsi" w:hAnsiTheme="majorHAnsi"/>
                <w:spacing w:val="-5"/>
              </w:rPr>
              <w:t xml:space="preserve"> </w:t>
            </w:r>
            <w:r w:rsidRPr="004737E0">
              <w:rPr>
                <w:rFonts w:asciiTheme="majorHAnsi" w:hAnsiTheme="majorHAnsi"/>
              </w:rPr>
              <w:t>znanosti,</w:t>
            </w:r>
            <w:r w:rsidRPr="004737E0">
              <w:rPr>
                <w:rFonts w:asciiTheme="majorHAnsi" w:hAnsiTheme="majorHAnsi"/>
                <w:spacing w:val="-5"/>
              </w:rPr>
              <w:t xml:space="preserve"> </w:t>
            </w:r>
            <w:r w:rsidRPr="004737E0">
              <w:rPr>
                <w:rFonts w:asciiTheme="majorHAnsi" w:hAnsiTheme="majorHAnsi"/>
              </w:rPr>
              <w:t>Strani</w:t>
            </w:r>
            <w:r w:rsidRPr="004737E0">
              <w:rPr>
                <w:rFonts w:asciiTheme="majorHAnsi" w:hAnsiTheme="majorHAnsi"/>
                <w:spacing w:val="-6"/>
              </w:rPr>
              <w:t xml:space="preserve"> </w:t>
            </w:r>
            <w:r w:rsidRPr="004737E0">
              <w:rPr>
                <w:rFonts w:asciiTheme="majorHAnsi" w:hAnsiTheme="majorHAnsi"/>
              </w:rPr>
              <w:t>jezici,</w:t>
            </w:r>
            <w:r w:rsidRPr="004737E0">
              <w:rPr>
                <w:rFonts w:asciiTheme="majorHAnsi" w:hAnsiTheme="majorHAnsi"/>
                <w:spacing w:val="-5"/>
              </w:rPr>
              <w:t xml:space="preserve"> </w:t>
            </w:r>
            <w:r w:rsidRPr="004737E0">
              <w:rPr>
                <w:rFonts w:asciiTheme="majorHAnsi" w:hAnsiTheme="majorHAnsi"/>
              </w:rPr>
              <w:t>Vijenac,</w:t>
            </w:r>
          </w:p>
          <w:p w14:paraId="60D84A85"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Fluminensia,</w:t>
            </w:r>
            <w:r w:rsidRPr="004737E0">
              <w:rPr>
                <w:rFonts w:asciiTheme="majorHAnsi" w:hAnsiTheme="majorHAnsi"/>
                <w:spacing w:val="-10"/>
              </w:rPr>
              <w:t xml:space="preserve"> </w:t>
            </w:r>
            <w:r w:rsidRPr="004737E0">
              <w:rPr>
                <w:rFonts w:asciiTheme="majorHAnsi" w:hAnsiTheme="majorHAnsi"/>
              </w:rPr>
              <w:t>Lahor,</w:t>
            </w:r>
            <w:r w:rsidRPr="004737E0">
              <w:rPr>
                <w:rFonts w:asciiTheme="majorHAnsi" w:hAnsiTheme="majorHAnsi"/>
                <w:spacing w:val="-5"/>
              </w:rPr>
              <w:t xml:space="preserve"> </w:t>
            </w:r>
            <w:r w:rsidRPr="004737E0">
              <w:rPr>
                <w:rFonts w:asciiTheme="majorHAnsi" w:hAnsiTheme="majorHAnsi"/>
              </w:rPr>
              <w:t>Kolo,</w:t>
            </w:r>
            <w:r w:rsidRPr="004737E0">
              <w:rPr>
                <w:rFonts w:asciiTheme="majorHAnsi" w:hAnsiTheme="majorHAnsi"/>
                <w:spacing w:val="-6"/>
              </w:rPr>
              <w:t xml:space="preserve"> </w:t>
            </w:r>
            <w:r w:rsidRPr="004737E0">
              <w:rPr>
                <w:rFonts w:asciiTheme="majorHAnsi" w:hAnsiTheme="majorHAnsi"/>
              </w:rPr>
              <w:t>Folia</w:t>
            </w:r>
            <w:r w:rsidRPr="004737E0">
              <w:rPr>
                <w:rFonts w:asciiTheme="majorHAnsi" w:hAnsiTheme="majorHAnsi"/>
                <w:spacing w:val="-6"/>
              </w:rPr>
              <w:t xml:space="preserve"> </w:t>
            </w:r>
            <w:r w:rsidRPr="004737E0">
              <w:rPr>
                <w:rFonts w:asciiTheme="majorHAnsi" w:hAnsiTheme="majorHAnsi"/>
              </w:rPr>
              <w:t>onomastica</w:t>
            </w:r>
            <w:r w:rsidRPr="004737E0">
              <w:rPr>
                <w:rFonts w:asciiTheme="majorHAnsi" w:hAnsiTheme="majorHAnsi"/>
                <w:spacing w:val="-7"/>
              </w:rPr>
              <w:t xml:space="preserve"> </w:t>
            </w:r>
            <w:r w:rsidRPr="004737E0">
              <w:rPr>
                <w:rFonts w:asciiTheme="majorHAnsi" w:hAnsiTheme="majorHAnsi"/>
              </w:rPr>
              <w:t>croatica,</w:t>
            </w:r>
            <w:r w:rsidRPr="004737E0">
              <w:rPr>
                <w:rFonts w:asciiTheme="majorHAnsi" w:hAnsiTheme="majorHAnsi"/>
                <w:spacing w:val="-4"/>
              </w:rPr>
              <w:t xml:space="preserve"> </w:t>
            </w:r>
            <w:r w:rsidRPr="004737E0">
              <w:rPr>
                <w:rFonts w:asciiTheme="majorHAnsi" w:hAnsiTheme="majorHAnsi"/>
                <w:spacing w:val="-2"/>
              </w:rPr>
              <w:t>Hrvatski</w:t>
            </w:r>
          </w:p>
          <w:p w14:paraId="64AFAB34"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dijalektološki</w:t>
            </w:r>
            <w:r w:rsidRPr="004737E0">
              <w:rPr>
                <w:rFonts w:asciiTheme="majorHAnsi" w:hAnsiTheme="majorHAnsi"/>
                <w:spacing w:val="-8"/>
              </w:rPr>
              <w:t xml:space="preserve"> </w:t>
            </w:r>
            <w:r w:rsidRPr="004737E0">
              <w:rPr>
                <w:rFonts w:asciiTheme="majorHAnsi" w:hAnsiTheme="majorHAnsi"/>
              </w:rPr>
              <w:t>zbornik,</w:t>
            </w:r>
            <w:r w:rsidRPr="004737E0">
              <w:rPr>
                <w:rFonts w:asciiTheme="majorHAnsi" w:hAnsiTheme="majorHAnsi"/>
                <w:spacing w:val="-4"/>
              </w:rPr>
              <w:t xml:space="preserve"> </w:t>
            </w:r>
            <w:r w:rsidRPr="004737E0">
              <w:rPr>
                <w:rFonts w:asciiTheme="majorHAnsi" w:hAnsiTheme="majorHAnsi"/>
              </w:rPr>
              <w:t>Čakavska</w:t>
            </w:r>
            <w:r w:rsidRPr="004737E0">
              <w:rPr>
                <w:rFonts w:asciiTheme="majorHAnsi" w:hAnsiTheme="majorHAnsi"/>
                <w:spacing w:val="-7"/>
              </w:rPr>
              <w:t xml:space="preserve"> </w:t>
            </w:r>
            <w:r w:rsidRPr="004737E0">
              <w:rPr>
                <w:rFonts w:asciiTheme="majorHAnsi" w:hAnsiTheme="majorHAnsi"/>
                <w:spacing w:val="-2"/>
              </w:rPr>
              <w:t>rič...</w:t>
            </w:r>
          </w:p>
        </w:tc>
      </w:tr>
    </w:tbl>
    <w:p w14:paraId="581278C0"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1826"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286"/>
        <w:gridCol w:w="1275"/>
        <w:gridCol w:w="932"/>
        <w:gridCol w:w="1080"/>
        <w:gridCol w:w="1260"/>
      </w:tblGrid>
      <w:tr w:rsidR="007A1F9E" w:rsidRPr="004737E0" w14:paraId="77001884" w14:textId="77777777">
        <w:trPr>
          <w:trHeight w:val="444"/>
        </w:trPr>
        <w:tc>
          <w:tcPr>
            <w:tcW w:w="9507" w:type="dxa"/>
            <w:gridSpan w:val="7"/>
            <w:shd w:val="clear" w:color="auto" w:fill="F3F3F3"/>
          </w:tcPr>
          <w:p w14:paraId="57AF3138" w14:textId="77777777" w:rsidR="007A1F9E" w:rsidRPr="004737E0" w:rsidRDefault="000E1E7D">
            <w:pPr>
              <w:pStyle w:val="TableParagraph"/>
              <w:spacing w:before="81"/>
              <w:ind w:right="134"/>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4D1318C0" w14:textId="77777777">
        <w:trPr>
          <w:trHeight w:val="707"/>
        </w:trPr>
        <w:tc>
          <w:tcPr>
            <w:tcW w:w="2475" w:type="dxa"/>
            <w:shd w:val="clear" w:color="auto" w:fill="F3F3F3"/>
          </w:tcPr>
          <w:p w14:paraId="59B984BA"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2" w:type="dxa"/>
            <w:gridSpan w:val="6"/>
          </w:tcPr>
          <w:p w14:paraId="3D25A851"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118968</w:t>
            </w:r>
          </w:p>
          <w:p w14:paraId="68B6EF9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School</w:t>
            </w:r>
            <w:r w:rsidRPr="004737E0">
              <w:rPr>
                <w:rFonts w:asciiTheme="majorHAnsi" w:hAnsiTheme="majorHAnsi"/>
                <w:spacing w:val="-4"/>
              </w:rPr>
              <w:t xml:space="preserve"> </w:t>
            </w:r>
            <w:r w:rsidRPr="004737E0">
              <w:rPr>
                <w:rFonts w:asciiTheme="majorHAnsi" w:hAnsiTheme="majorHAnsi"/>
              </w:rPr>
              <w:t>reading</w:t>
            </w:r>
            <w:r w:rsidRPr="004737E0">
              <w:rPr>
                <w:rFonts w:asciiTheme="majorHAnsi" w:hAnsiTheme="majorHAnsi"/>
                <w:spacing w:val="-4"/>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primary</w:t>
            </w:r>
            <w:r w:rsidRPr="004737E0">
              <w:rPr>
                <w:rFonts w:asciiTheme="majorHAnsi" w:hAnsiTheme="majorHAnsi"/>
                <w:spacing w:val="-4"/>
              </w:rPr>
              <w:t xml:space="preserve"> </w:t>
            </w:r>
            <w:r w:rsidRPr="004737E0">
              <w:rPr>
                <w:rFonts w:asciiTheme="majorHAnsi" w:hAnsiTheme="majorHAnsi"/>
                <w:spacing w:val="-2"/>
              </w:rPr>
              <w:t>teaching</w:t>
            </w:r>
          </w:p>
        </w:tc>
      </w:tr>
      <w:tr w:rsidR="007A1F9E" w:rsidRPr="004737E0" w14:paraId="6FCAD5A5" w14:textId="77777777">
        <w:trPr>
          <w:trHeight w:val="443"/>
        </w:trPr>
        <w:tc>
          <w:tcPr>
            <w:tcW w:w="2475" w:type="dxa"/>
            <w:shd w:val="clear" w:color="auto" w:fill="F3F3F3"/>
          </w:tcPr>
          <w:p w14:paraId="70A958DC"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 xml:space="preserve">Name of </w:t>
            </w:r>
            <w:r w:rsidRPr="004737E0">
              <w:rPr>
                <w:rFonts w:asciiTheme="majorHAnsi" w:hAnsiTheme="majorHAnsi"/>
                <w:spacing w:val="-2"/>
              </w:rPr>
              <w:t>Lecturer</w:t>
            </w:r>
          </w:p>
        </w:tc>
        <w:tc>
          <w:tcPr>
            <w:tcW w:w="7032" w:type="dxa"/>
            <w:gridSpan w:val="6"/>
          </w:tcPr>
          <w:p w14:paraId="2BC2EB55" w14:textId="4ECA7348" w:rsidR="007A1F9E" w:rsidRPr="004737E0" w:rsidRDefault="00831504">
            <w:pPr>
              <w:pStyle w:val="TableParagraph"/>
              <w:spacing w:before="81"/>
              <w:ind w:left="141"/>
              <w:rPr>
                <w:rFonts w:asciiTheme="majorHAnsi" w:hAnsiTheme="majorHAnsi"/>
              </w:rPr>
            </w:pPr>
            <w:hyperlink r:id="rId296" w:history="1">
              <w:r w:rsidR="000D3753" w:rsidRPr="000D3753">
                <w:rPr>
                  <w:rStyle w:val="Hiperveza"/>
                  <w:rFonts w:asciiTheme="majorHAnsi" w:hAnsiTheme="majorHAnsi"/>
                </w:rPr>
                <w:t>Full professor Vjekoslava</w:t>
              </w:r>
              <w:r w:rsidR="000D3753" w:rsidRPr="000D3753">
                <w:rPr>
                  <w:rStyle w:val="Hiperveza"/>
                  <w:rFonts w:asciiTheme="majorHAnsi" w:hAnsiTheme="majorHAnsi"/>
                  <w:spacing w:val="-5"/>
                </w:rPr>
                <w:t xml:space="preserve"> </w:t>
              </w:r>
              <w:r w:rsidR="000D3753" w:rsidRPr="000D3753">
                <w:rPr>
                  <w:rStyle w:val="Hiperveza"/>
                  <w:rFonts w:asciiTheme="majorHAnsi" w:hAnsiTheme="majorHAnsi"/>
                </w:rPr>
                <w:t>Jurdana,</w:t>
              </w:r>
              <w:r w:rsidR="000D3753" w:rsidRPr="000D3753">
                <w:rPr>
                  <w:rStyle w:val="Hiperveza"/>
                  <w:rFonts w:asciiTheme="majorHAnsi" w:hAnsiTheme="majorHAnsi"/>
                  <w:spacing w:val="-3"/>
                </w:rPr>
                <w:t xml:space="preserve"> PhD</w:t>
              </w:r>
            </w:hyperlink>
          </w:p>
        </w:tc>
      </w:tr>
      <w:tr w:rsidR="007A1F9E" w:rsidRPr="004737E0" w14:paraId="38337127" w14:textId="77777777">
        <w:trPr>
          <w:trHeight w:val="707"/>
        </w:trPr>
        <w:tc>
          <w:tcPr>
            <w:tcW w:w="2475" w:type="dxa"/>
            <w:shd w:val="clear" w:color="auto" w:fill="F3F3F3"/>
          </w:tcPr>
          <w:p w14:paraId="53731CDE"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2" w:type="dxa"/>
            <w:gridSpan w:val="6"/>
          </w:tcPr>
          <w:p w14:paraId="0227494B" w14:textId="77777777" w:rsidR="007A1F9E" w:rsidRPr="004737E0" w:rsidRDefault="000E1E7D">
            <w:pPr>
              <w:pStyle w:val="TableParagraph"/>
              <w:spacing w:before="71"/>
              <w:ind w:left="141" w:right="4"/>
              <w:rPr>
                <w:rFonts w:asciiTheme="majorHAnsi" w:hAnsiTheme="majorHAnsi"/>
              </w:rPr>
            </w:pPr>
            <w:r w:rsidRPr="004737E0">
              <w:rPr>
                <w:rFonts w:asciiTheme="majorHAnsi" w:hAnsiTheme="majorHAnsi"/>
              </w:rPr>
              <w:t>University</w:t>
            </w:r>
            <w:r w:rsidRPr="004737E0">
              <w:rPr>
                <w:rFonts w:asciiTheme="majorHAnsi" w:hAnsiTheme="majorHAnsi"/>
                <w:spacing w:val="-1"/>
              </w:rPr>
              <w:t xml:space="preserve"> </w:t>
            </w:r>
            <w:r w:rsidRPr="004737E0">
              <w:rPr>
                <w:rFonts w:asciiTheme="majorHAnsi" w:hAnsiTheme="majorHAnsi"/>
              </w:rPr>
              <w:t>integrated undergraduate and</w:t>
            </w:r>
            <w:r w:rsidRPr="004737E0">
              <w:rPr>
                <w:rFonts w:asciiTheme="majorHAnsi" w:hAnsiTheme="majorHAnsi"/>
                <w:spacing w:val="-1"/>
              </w:rPr>
              <w:t xml:space="preserve"> </w:t>
            </w:r>
            <w:r w:rsidRPr="004737E0">
              <w:rPr>
                <w:rFonts w:asciiTheme="majorHAnsi" w:hAnsiTheme="majorHAnsi"/>
              </w:rPr>
              <w:t>graduate Teacher Study in the Croatian language</w:t>
            </w:r>
          </w:p>
        </w:tc>
      </w:tr>
      <w:tr w:rsidR="007A1F9E" w:rsidRPr="004737E0" w14:paraId="44E2F48D" w14:textId="77777777">
        <w:trPr>
          <w:trHeight w:val="705"/>
        </w:trPr>
        <w:tc>
          <w:tcPr>
            <w:tcW w:w="2475" w:type="dxa"/>
            <w:shd w:val="clear" w:color="auto" w:fill="F3F3F3"/>
          </w:tcPr>
          <w:p w14:paraId="2888B3C6"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99" w:type="dxa"/>
          </w:tcPr>
          <w:p w14:paraId="1F656BCD" w14:textId="77777777" w:rsidR="007A1F9E" w:rsidRPr="004737E0" w:rsidRDefault="007A1F9E">
            <w:pPr>
              <w:pStyle w:val="TableParagraph"/>
              <w:spacing w:before="71"/>
              <w:rPr>
                <w:rFonts w:asciiTheme="majorHAnsi" w:hAnsiTheme="majorHAnsi"/>
              </w:rPr>
            </w:pPr>
          </w:p>
          <w:p w14:paraId="10E56C25" w14:textId="77777777" w:rsidR="007A1F9E" w:rsidRPr="004737E0" w:rsidRDefault="000E1E7D">
            <w:pPr>
              <w:pStyle w:val="TableParagraph"/>
              <w:ind w:left="141"/>
              <w:rPr>
                <w:rFonts w:asciiTheme="majorHAnsi" w:hAnsiTheme="majorHAnsi"/>
              </w:rPr>
            </w:pPr>
            <w:r w:rsidRPr="004737E0">
              <w:rPr>
                <w:rFonts w:asciiTheme="majorHAnsi" w:hAnsiTheme="majorHAnsi"/>
                <w:spacing w:val="-2"/>
              </w:rPr>
              <w:t>Elective</w:t>
            </w:r>
          </w:p>
        </w:tc>
        <w:tc>
          <w:tcPr>
            <w:tcW w:w="1561" w:type="dxa"/>
            <w:gridSpan w:val="2"/>
            <w:shd w:val="clear" w:color="auto" w:fill="E6E6E6"/>
          </w:tcPr>
          <w:p w14:paraId="4C7284A8" w14:textId="77777777" w:rsidR="007A1F9E" w:rsidRPr="004737E0" w:rsidRDefault="000E1E7D">
            <w:pPr>
              <w:pStyle w:val="TableParagraph"/>
              <w:spacing w:before="21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72" w:type="dxa"/>
            <w:gridSpan w:val="3"/>
          </w:tcPr>
          <w:p w14:paraId="60580A3B" w14:textId="77777777" w:rsidR="007A1F9E" w:rsidRPr="004737E0" w:rsidRDefault="007A1F9E">
            <w:pPr>
              <w:pStyle w:val="TableParagraph"/>
              <w:spacing w:before="71"/>
              <w:rPr>
                <w:rFonts w:asciiTheme="majorHAnsi" w:hAnsiTheme="majorHAnsi"/>
              </w:rPr>
            </w:pPr>
          </w:p>
          <w:p w14:paraId="2C8D542C" w14:textId="77777777" w:rsidR="007A1F9E" w:rsidRPr="004737E0" w:rsidRDefault="000E1E7D">
            <w:pPr>
              <w:pStyle w:val="TableParagraph"/>
              <w:ind w:left="142"/>
              <w:rPr>
                <w:rFonts w:asciiTheme="majorHAnsi" w:hAnsiTheme="majorHAnsi"/>
              </w:rPr>
            </w:pPr>
            <w:r w:rsidRPr="004737E0">
              <w:rPr>
                <w:rFonts w:asciiTheme="majorHAnsi" w:hAnsiTheme="majorHAnsi"/>
                <w:spacing w:val="-2"/>
              </w:rPr>
              <w:t>Integrated</w:t>
            </w:r>
          </w:p>
        </w:tc>
      </w:tr>
      <w:tr w:rsidR="007A1F9E" w:rsidRPr="004737E0" w14:paraId="29A00BF0" w14:textId="77777777">
        <w:trPr>
          <w:trHeight w:val="444"/>
        </w:trPr>
        <w:tc>
          <w:tcPr>
            <w:tcW w:w="2475" w:type="dxa"/>
            <w:shd w:val="clear" w:color="auto" w:fill="F3F3F3"/>
          </w:tcPr>
          <w:p w14:paraId="51CC938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199" w:type="dxa"/>
          </w:tcPr>
          <w:p w14:paraId="30444E67"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1561" w:type="dxa"/>
            <w:gridSpan w:val="2"/>
            <w:shd w:val="clear" w:color="auto" w:fill="E6E6E6"/>
          </w:tcPr>
          <w:p w14:paraId="47808D46"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72" w:type="dxa"/>
            <w:gridSpan w:val="3"/>
          </w:tcPr>
          <w:p w14:paraId="29B897B0"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spacing w:val="-10"/>
              </w:rPr>
              <w:t>V</w:t>
            </w:r>
          </w:p>
        </w:tc>
      </w:tr>
      <w:tr w:rsidR="007A1F9E" w:rsidRPr="004737E0" w14:paraId="2B36E82B" w14:textId="77777777">
        <w:trPr>
          <w:trHeight w:val="707"/>
        </w:trPr>
        <w:tc>
          <w:tcPr>
            <w:tcW w:w="2475" w:type="dxa"/>
            <w:shd w:val="clear" w:color="auto" w:fill="F3F3F3"/>
          </w:tcPr>
          <w:p w14:paraId="7BF6B73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99" w:type="dxa"/>
          </w:tcPr>
          <w:p w14:paraId="42DFF906" w14:textId="06AEAEE5" w:rsidR="007A1F9E" w:rsidRPr="004737E0" w:rsidRDefault="000E1E7D">
            <w:pPr>
              <w:pStyle w:val="TableParagraph"/>
              <w:spacing w:before="213"/>
              <w:ind w:left="141"/>
              <w:rPr>
                <w:rFonts w:asciiTheme="majorHAnsi" w:hAnsiTheme="majorHAnsi"/>
              </w:rPr>
            </w:pPr>
            <w:r w:rsidRPr="004737E0">
              <w:rPr>
                <w:rFonts w:asciiTheme="majorHAnsi" w:hAnsiTheme="majorHAnsi"/>
              </w:rPr>
              <w:t>Hall</w:t>
            </w:r>
            <w:r w:rsidRPr="004737E0">
              <w:rPr>
                <w:rFonts w:asciiTheme="majorHAnsi" w:hAnsiTheme="majorHAnsi"/>
                <w:spacing w:val="-3"/>
              </w:rPr>
              <w:t xml:space="preserve"> </w:t>
            </w:r>
          </w:p>
        </w:tc>
        <w:tc>
          <w:tcPr>
            <w:tcW w:w="1561" w:type="dxa"/>
            <w:gridSpan w:val="2"/>
            <w:shd w:val="clear" w:color="auto" w:fill="E6E6E6"/>
          </w:tcPr>
          <w:p w14:paraId="256123A3" w14:textId="77777777" w:rsidR="007A1F9E" w:rsidRPr="004737E0" w:rsidRDefault="000E1E7D">
            <w:pPr>
              <w:pStyle w:val="TableParagraph"/>
              <w:spacing w:before="74"/>
              <w:ind w:left="143"/>
              <w:rPr>
                <w:rFonts w:asciiTheme="majorHAnsi" w:hAnsiTheme="majorHAnsi"/>
              </w:rPr>
            </w:pPr>
            <w:r w:rsidRPr="004737E0">
              <w:rPr>
                <w:rFonts w:asciiTheme="majorHAnsi" w:hAnsiTheme="majorHAnsi"/>
                <w:spacing w:val="-2"/>
              </w:rPr>
              <w:t>Teaching language(s)</w:t>
            </w:r>
          </w:p>
        </w:tc>
        <w:tc>
          <w:tcPr>
            <w:tcW w:w="3272" w:type="dxa"/>
            <w:gridSpan w:val="3"/>
          </w:tcPr>
          <w:p w14:paraId="1AA0F07F" w14:textId="77777777" w:rsidR="007A1F9E" w:rsidRPr="004737E0" w:rsidRDefault="000E1E7D">
            <w:pPr>
              <w:pStyle w:val="TableParagraph"/>
              <w:spacing w:before="213"/>
              <w:ind w:left="142"/>
              <w:rPr>
                <w:rFonts w:asciiTheme="majorHAnsi" w:hAnsiTheme="majorHAnsi"/>
              </w:rPr>
            </w:pPr>
            <w:r w:rsidRPr="004737E0">
              <w:rPr>
                <w:rFonts w:asciiTheme="majorHAnsi" w:hAnsiTheme="majorHAnsi"/>
                <w:spacing w:val="-2"/>
              </w:rPr>
              <w:t>Croatian</w:t>
            </w:r>
          </w:p>
        </w:tc>
      </w:tr>
      <w:tr w:rsidR="007A1F9E" w:rsidRPr="004737E0" w14:paraId="5576B931" w14:textId="77777777">
        <w:trPr>
          <w:trHeight w:val="988"/>
        </w:trPr>
        <w:tc>
          <w:tcPr>
            <w:tcW w:w="2475" w:type="dxa"/>
            <w:shd w:val="clear" w:color="auto" w:fill="F3F3F3"/>
          </w:tcPr>
          <w:p w14:paraId="74757DA7" w14:textId="77777777" w:rsidR="007A1F9E" w:rsidRPr="004737E0" w:rsidRDefault="007A1F9E">
            <w:pPr>
              <w:pStyle w:val="TableParagraph"/>
              <w:spacing w:before="71"/>
              <w:rPr>
                <w:rFonts w:asciiTheme="majorHAnsi" w:hAnsiTheme="majorHAnsi"/>
              </w:rPr>
            </w:pPr>
          </w:p>
          <w:p w14:paraId="5A626D2C"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99" w:type="dxa"/>
          </w:tcPr>
          <w:p w14:paraId="0D03146B" w14:textId="77777777" w:rsidR="007A1F9E" w:rsidRPr="004737E0" w:rsidRDefault="007A1F9E">
            <w:pPr>
              <w:pStyle w:val="TableParagraph"/>
              <w:spacing w:before="71"/>
              <w:rPr>
                <w:rFonts w:asciiTheme="majorHAnsi" w:hAnsiTheme="majorHAnsi"/>
              </w:rPr>
            </w:pPr>
          </w:p>
          <w:p w14:paraId="4A3301C5"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61" w:type="dxa"/>
            <w:gridSpan w:val="2"/>
            <w:shd w:val="clear" w:color="auto" w:fill="E6E6E6"/>
          </w:tcPr>
          <w:p w14:paraId="21D7C58D" w14:textId="77777777" w:rsidR="007A1F9E" w:rsidRPr="004737E0" w:rsidRDefault="000E1E7D">
            <w:pPr>
              <w:pStyle w:val="TableParagraph"/>
              <w:spacing w:before="71"/>
              <w:ind w:left="143" w:right="135"/>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72" w:type="dxa"/>
            <w:gridSpan w:val="3"/>
          </w:tcPr>
          <w:p w14:paraId="6DC263AC" w14:textId="662591CE" w:rsidR="007A1F9E" w:rsidRPr="004737E0" w:rsidRDefault="000E1E7D">
            <w:pPr>
              <w:pStyle w:val="TableParagraph"/>
              <w:spacing w:before="213"/>
              <w:ind w:left="195"/>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007B26B9">
              <w:rPr>
                <w:rFonts w:asciiTheme="majorHAnsi" w:hAnsiTheme="majorHAnsi"/>
              </w:rPr>
              <w:t xml:space="preserve"> 0S-</w:t>
            </w:r>
            <w:r w:rsidRPr="004737E0">
              <w:rPr>
                <w:rFonts w:asciiTheme="majorHAnsi" w:hAnsiTheme="majorHAnsi"/>
                <w:spacing w:val="-1"/>
              </w:rPr>
              <w:t xml:space="preserve"> </w:t>
            </w:r>
            <w:r w:rsidRPr="004737E0">
              <w:rPr>
                <w:rFonts w:asciiTheme="majorHAnsi" w:hAnsiTheme="majorHAnsi"/>
              </w:rPr>
              <w:t>15</w:t>
            </w:r>
            <w:r w:rsidRPr="004737E0">
              <w:rPr>
                <w:rFonts w:asciiTheme="majorHAnsi" w:hAnsiTheme="majorHAnsi"/>
                <w:spacing w:val="-10"/>
              </w:rPr>
              <w:t>T</w:t>
            </w:r>
          </w:p>
        </w:tc>
      </w:tr>
      <w:tr w:rsidR="007A1F9E" w:rsidRPr="004737E0" w14:paraId="06240DC4" w14:textId="77777777">
        <w:trPr>
          <w:trHeight w:val="443"/>
        </w:trPr>
        <w:tc>
          <w:tcPr>
            <w:tcW w:w="2475" w:type="dxa"/>
            <w:shd w:val="clear" w:color="auto" w:fill="F3F3F3"/>
          </w:tcPr>
          <w:p w14:paraId="46AB6272"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2" w:type="dxa"/>
            <w:gridSpan w:val="6"/>
          </w:tcPr>
          <w:p w14:paraId="37EC7A7E"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 xml:space="preserve">there are no </w:t>
            </w:r>
            <w:r w:rsidRPr="004737E0">
              <w:rPr>
                <w:rFonts w:asciiTheme="majorHAnsi" w:hAnsiTheme="majorHAnsi"/>
                <w:spacing w:val="-2"/>
              </w:rPr>
              <w:t>prerequisites</w:t>
            </w:r>
          </w:p>
        </w:tc>
      </w:tr>
      <w:tr w:rsidR="007A1F9E" w:rsidRPr="004737E0" w14:paraId="6C9F459C" w14:textId="77777777">
        <w:trPr>
          <w:trHeight w:val="988"/>
        </w:trPr>
        <w:tc>
          <w:tcPr>
            <w:tcW w:w="2475" w:type="dxa"/>
            <w:shd w:val="clear" w:color="auto" w:fill="F3F3F3"/>
          </w:tcPr>
          <w:p w14:paraId="3030D173" w14:textId="77777777" w:rsidR="007A1F9E" w:rsidRPr="004737E0" w:rsidRDefault="007A1F9E">
            <w:pPr>
              <w:pStyle w:val="TableParagraph"/>
              <w:spacing w:before="71"/>
              <w:rPr>
                <w:rFonts w:asciiTheme="majorHAnsi" w:hAnsiTheme="majorHAnsi"/>
              </w:rPr>
            </w:pPr>
          </w:p>
          <w:p w14:paraId="5BDFF9EC"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032" w:type="dxa"/>
            <w:gridSpan w:val="6"/>
          </w:tcPr>
          <w:p w14:paraId="3A83C813" w14:textId="77777777" w:rsidR="007A1F9E" w:rsidRPr="004737E0" w:rsidRDefault="000E1E7D">
            <w:pPr>
              <w:pStyle w:val="TableParagraph"/>
              <w:spacing w:before="71"/>
              <w:ind w:left="141" w:right="135"/>
              <w:jc w:val="both"/>
              <w:rPr>
                <w:rFonts w:asciiTheme="majorHAnsi" w:hAnsiTheme="majorHAnsi"/>
              </w:rPr>
            </w:pPr>
            <w:r w:rsidRPr="004737E0">
              <w:rPr>
                <w:rFonts w:asciiTheme="majorHAnsi" w:hAnsiTheme="majorHAnsi"/>
              </w:rPr>
              <w:t>Children's literature, Media culture, Croatian language, Musical culture,</w:t>
            </w:r>
            <w:r w:rsidRPr="004737E0">
              <w:rPr>
                <w:rFonts w:asciiTheme="majorHAnsi" w:hAnsiTheme="majorHAnsi"/>
                <w:spacing w:val="-14"/>
              </w:rPr>
              <w:t xml:space="preserve"> </w:t>
            </w:r>
            <w:r w:rsidRPr="004737E0">
              <w:rPr>
                <w:rFonts w:asciiTheme="majorHAnsi" w:hAnsiTheme="majorHAnsi"/>
              </w:rPr>
              <w:t>Speech</w:t>
            </w:r>
            <w:r w:rsidRPr="004737E0">
              <w:rPr>
                <w:rFonts w:asciiTheme="majorHAnsi" w:hAnsiTheme="majorHAnsi"/>
                <w:spacing w:val="-13"/>
              </w:rPr>
              <w:t xml:space="preserve"> </w:t>
            </w:r>
            <w:r w:rsidRPr="004737E0">
              <w:rPr>
                <w:rFonts w:asciiTheme="majorHAnsi" w:hAnsiTheme="majorHAnsi"/>
              </w:rPr>
              <w:t>expression,</w:t>
            </w:r>
            <w:r w:rsidRPr="004737E0">
              <w:rPr>
                <w:rFonts w:asciiTheme="majorHAnsi" w:hAnsiTheme="majorHAnsi"/>
                <w:spacing w:val="-13"/>
              </w:rPr>
              <w:t xml:space="preserve"> </w:t>
            </w:r>
            <w:r w:rsidRPr="004737E0">
              <w:rPr>
                <w:rFonts w:asciiTheme="majorHAnsi" w:hAnsiTheme="majorHAnsi"/>
              </w:rPr>
              <w:t>Art</w:t>
            </w:r>
            <w:r w:rsidRPr="004737E0">
              <w:rPr>
                <w:rFonts w:asciiTheme="majorHAnsi" w:hAnsiTheme="majorHAnsi"/>
                <w:spacing w:val="-13"/>
              </w:rPr>
              <w:t xml:space="preserve"> </w:t>
            </w:r>
            <w:r w:rsidRPr="004737E0">
              <w:rPr>
                <w:rFonts w:asciiTheme="majorHAnsi" w:hAnsiTheme="majorHAnsi"/>
              </w:rPr>
              <w:t>culture,</w:t>
            </w:r>
            <w:r w:rsidRPr="004737E0">
              <w:rPr>
                <w:rFonts w:asciiTheme="majorHAnsi" w:hAnsiTheme="majorHAnsi"/>
                <w:spacing w:val="-14"/>
              </w:rPr>
              <w:t xml:space="preserve"> </w:t>
            </w:r>
            <w:r w:rsidRPr="004737E0">
              <w:rPr>
                <w:rFonts w:asciiTheme="majorHAnsi" w:hAnsiTheme="majorHAnsi"/>
              </w:rPr>
              <w:t>Croatian</w:t>
            </w:r>
            <w:r w:rsidRPr="004737E0">
              <w:rPr>
                <w:rFonts w:asciiTheme="majorHAnsi" w:hAnsiTheme="majorHAnsi"/>
                <w:spacing w:val="-13"/>
              </w:rPr>
              <w:t xml:space="preserve"> </w:t>
            </w:r>
            <w:r w:rsidRPr="004737E0">
              <w:rPr>
                <w:rFonts w:asciiTheme="majorHAnsi" w:hAnsiTheme="majorHAnsi"/>
              </w:rPr>
              <w:t>language</w:t>
            </w:r>
            <w:r w:rsidRPr="004737E0">
              <w:rPr>
                <w:rFonts w:asciiTheme="majorHAnsi" w:hAnsiTheme="majorHAnsi"/>
                <w:spacing w:val="-13"/>
              </w:rPr>
              <w:t xml:space="preserve"> </w:t>
            </w:r>
            <w:r w:rsidRPr="004737E0">
              <w:rPr>
                <w:rFonts w:asciiTheme="majorHAnsi" w:hAnsiTheme="majorHAnsi"/>
              </w:rPr>
              <w:t xml:space="preserve">teaching </w:t>
            </w:r>
            <w:r w:rsidRPr="004737E0">
              <w:rPr>
                <w:rFonts w:asciiTheme="majorHAnsi" w:hAnsiTheme="majorHAnsi"/>
                <w:spacing w:val="-2"/>
              </w:rPr>
              <w:t>methodology</w:t>
            </w:r>
          </w:p>
        </w:tc>
      </w:tr>
      <w:tr w:rsidR="007A1F9E" w:rsidRPr="004737E0" w14:paraId="258297C3" w14:textId="77777777">
        <w:trPr>
          <w:trHeight w:val="1269"/>
        </w:trPr>
        <w:tc>
          <w:tcPr>
            <w:tcW w:w="2475" w:type="dxa"/>
            <w:shd w:val="clear" w:color="auto" w:fill="F3F3F3"/>
          </w:tcPr>
          <w:p w14:paraId="353E612B" w14:textId="77777777" w:rsidR="007A1F9E" w:rsidRPr="004737E0" w:rsidRDefault="007A1F9E">
            <w:pPr>
              <w:pStyle w:val="TableParagraph"/>
              <w:spacing w:before="71"/>
              <w:rPr>
                <w:rFonts w:asciiTheme="majorHAnsi" w:hAnsiTheme="majorHAnsi"/>
              </w:rPr>
            </w:pPr>
          </w:p>
          <w:p w14:paraId="35226CE3" w14:textId="77777777" w:rsidR="007A1F9E" w:rsidRPr="004737E0" w:rsidRDefault="000E1E7D">
            <w:pPr>
              <w:pStyle w:val="TableParagraph"/>
              <w:tabs>
                <w:tab w:val="left" w:pos="1450"/>
                <w:tab w:val="left" w:pos="1995"/>
              </w:tabs>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2" w:type="dxa"/>
            <w:gridSpan w:val="6"/>
          </w:tcPr>
          <w:p w14:paraId="04B81823" w14:textId="77777777" w:rsidR="007A1F9E" w:rsidRPr="004737E0" w:rsidRDefault="000E1E7D">
            <w:pPr>
              <w:pStyle w:val="TableParagraph"/>
              <w:spacing w:before="72"/>
              <w:ind w:left="141" w:right="139"/>
              <w:jc w:val="both"/>
              <w:rPr>
                <w:rFonts w:asciiTheme="majorHAnsi" w:hAnsiTheme="majorHAnsi"/>
              </w:rPr>
            </w:pP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adopt</w:t>
            </w:r>
            <w:r w:rsidRPr="004737E0">
              <w:rPr>
                <w:rFonts w:asciiTheme="majorHAnsi" w:hAnsiTheme="majorHAnsi"/>
                <w:spacing w:val="-4"/>
              </w:rPr>
              <w:t xml:space="preserve"> </w:t>
            </w:r>
            <w:r w:rsidRPr="004737E0">
              <w:rPr>
                <w:rFonts w:asciiTheme="majorHAnsi" w:hAnsiTheme="majorHAnsi"/>
              </w:rPr>
              <w:t>laws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approaches</w:t>
            </w:r>
            <w:r w:rsidRPr="004737E0">
              <w:rPr>
                <w:rFonts w:asciiTheme="majorHAnsi" w:hAnsiTheme="majorHAnsi"/>
                <w:spacing w:val="-4"/>
              </w:rPr>
              <w:t xml:space="preserve"> </w:t>
            </w:r>
            <w:r w:rsidRPr="004737E0">
              <w:rPr>
                <w:rFonts w:asciiTheme="majorHAnsi" w:hAnsiTheme="majorHAnsi"/>
              </w:rPr>
              <w:t>from</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methodology</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literature in the teaching of reading from the 1st to the 4th grade of elementary school for successful and competent design of the creative teaching process</w:t>
            </w:r>
          </w:p>
        </w:tc>
      </w:tr>
      <w:tr w:rsidR="007A1F9E" w:rsidRPr="004737E0" w14:paraId="2F88146D" w14:textId="77777777">
        <w:trPr>
          <w:trHeight w:val="2676"/>
        </w:trPr>
        <w:tc>
          <w:tcPr>
            <w:tcW w:w="2475" w:type="dxa"/>
            <w:shd w:val="clear" w:color="auto" w:fill="F3F3F3"/>
          </w:tcPr>
          <w:p w14:paraId="1E04CB4A" w14:textId="77777777" w:rsidR="007A1F9E" w:rsidRPr="004737E0" w:rsidRDefault="007A1F9E">
            <w:pPr>
              <w:pStyle w:val="TableParagraph"/>
              <w:rPr>
                <w:rFonts w:asciiTheme="majorHAnsi" w:hAnsiTheme="majorHAnsi"/>
              </w:rPr>
            </w:pPr>
          </w:p>
          <w:p w14:paraId="38F7993E" w14:textId="77777777" w:rsidR="007A1F9E" w:rsidRPr="004737E0" w:rsidRDefault="007A1F9E">
            <w:pPr>
              <w:pStyle w:val="TableParagraph"/>
              <w:rPr>
                <w:rFonts w:asciiTheme="majorHAnsi" w:hAnsiTheme="majorHAnsi"/>
              </w:rPr>
            </w:pPr>
          </w:p>
          <w:p w14:paraId="0DBEC4AE" w14:textId="77777777" w:rsidR="007A1F9E" w:rsidRPr="004737E0" w:rsidRDefault="007A1F9E">
            <w:pPr>
              <w:pStyle w:val="TableParagraph"/>
              <w:rPr>
                <w:rFonts w:asciiTheme="majorHAnsi" w:hAnsiTheme="majorHAnsi"/>
              </w:rPr>
            </w:pPr>
          </w:p>
          <w:p w14:paraId="6A8C02ED" w14:textId="77777777" w:rsidR="007A1F9E" w:rsidRPr="004737E0" w:rsidRDefault="007A1F9E">
            <w:pPr>
              <w:pStyle w:val="TableParagraph"/>
              <w:spacing w:before="71"/>
              <w:rPr>
                <w:rFonts w:asciiTheme="majorHAnsi" w:hAnsiTheme="majorHAnsi"/>
              </w:rPr>
            </w:pPr>
          </w:p>
          <w:p w14:paraId="18593563"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2" w:type="dxa"/>
            <w:gridSpan w:val="6"/>
          </w:tcPr>
          <w:p w14:paraId="3161D109" w14:textId="77777777" w:rsidR="007A1F9E" w:rsidRPr="004737E0" w:rsidRDefault="000E1E7D">
            <w:pPr>
              <w:pStyle w:val="TableParagraph"/>
              <w:numPr>
                <w:ilvl w:val="0"/>
                <w:numId w:val="19"/>
              </w:numPr>
              <w:tabs>
                <w:tab w:val="left" w:pos="482"/>
              </w:tabs>
              <w:spacing w:before="71"/>
              <w:ind w:right="138" w:firstLine="0"/>
              <w:jc w:val="both"/>
              <w:rPr>
                <w:rFonts w:asciiTheme="majorHAnsi" w:hAnsiTheme="majorHAnsi"/>
              </w:rPr>
            </w:pPr>
            <w:r w:rsidRPr="004737E0">
              <w:rPr>
                <w:rFonts w:asciiTheme="majorHAnsi" w:hAnsiTheme="majorHAnsi"/>
              </w:rPr>
              <w:t>to interpret the basic concepts of literary methodology, especially the teaching of reading</w:t>
            </w:r>
          </w:p>
          <w:p w14:paraId="109D1758" w14:textId="77777777" w:rsidR="007A1F9E" w:rsidRPr="004737E0" w:rsidRDefault="000E1E7D">
            <w:pPr>
              <w:pStyle w:val="TableParagraph"/>
              <w:numPr>
                <w:ilvl w:val="0"/>
                <w:numId w:val="19"/>
              </w:numPr>
              <w:tabs>
                <w:tab w:val="left" w:pos="422"/>
              </w:tabs>
              <w:spacing w:before="2"/>
              <w:ind w:right="140" w:firstLine="0"/>
              <w:jc w:val="both"/>
              <w:rPr>
                <w:rFonts w:asciiTheme="majorHAnsi" w:hAnsiTheme="majorHAnsi"/>
              </w:rPr>
            </w:pPr>
            <w:r w:rsidRPr="004737E0">
              <w:rPr>
                <w:rFonts w:asciiTheme="majorHAnsi" w:hAnsiTheme="majorHAnsi"/>
              </w:rPr>
              <w:t>use professional and scientific literature and properly apply acquired knowledge</w:t>
            </w:r>
          </w:p>
          <w:p w14:paraId="759552F9" w14:textId="77777777" w:rsidR="007A1F9E" w:rsidRPr="004737E0" w:rsidRDefault="000E1E7D">
            <w:pPr>
              <w:pStyle w:val="TableParagraph"/>
              <w:numPr>
                <w:ilvl w:val="0"/>
                <w:numId w:val="19"/>
              </w:numPr>
              <w:tabs>
                <w:tab w:val="left" w:pos="401"/>
              </w:tabs>
              <w:ind w:right="135" w:firstLine="0"/>
              <w:jc w:val="both"/>
              <w:rPr>
                <w:rFonts w:asciiTheme="majorHAnsi" w:hAnsiTheme="majorHAnsi"/>
              </w:rPr>
            </w:pPr>
            <w:r w:rsidRPr="004737E0">
              <w:rPr>
                <w:rFonts w:asciiTheme="majorHAnsi" w:hAnsiTheme="majorHAnsi"/>
              </w:rPr>
              <w:t>creatively design a concrete methodological model tailored to the child in relation to his possibilities, interests and needs, while respecting the educational tasks of teaching readings</w:t>
            </w:r>
          </w:p>
          <w:p w14:paraId="7C9D09A6" w14:textId="77777777" w:rsidR="007A1F9E" w:rsidRPr="004737E0" w:rsidRDefault="000E1E7D">
            <w:pPr>
              <w:pStyle w:val="TableParagraph"/>
              <w:numPr>
                <w:ilvl w:val="0"/>
                <w:numId w:val="19"/>
              </w:numPr>
              <w:tabs>
                <w:tab w:val="left" w:pos="389"/>
              </w:tabs>
              <w:ind w:right="138" w:firstLine="0"/>
              <w:jc w:val="both"/>
              <w:rPr>
                <w:rFonts w:asciiTheme="majorHAnsi" w:hAnsiTheme="majorHAnsi"/>
              </w:rPr>
            </w:pPr>
            <w:r w:rsidRPr="004737E0">
              <w:rPr>
                <w:rFonts w:asciiTheme="majorHAnsi" w:hAnsiTheme="majorHAnsi"/>
              </w:rPr>
              <w:t>show the personal qualities of the personality and the creative dimension of the profession in research work</w:t>
            </w:r>
          </w:p>
        </w:tc>
      </w:tr>
      <w:tr w:rsidR="007A1F9E" w:rsidRPr="004737E0" w14:paraId="0230C8A0" w14:textId="77777777">
        <w:trPr>
          <w:trHeight w:val="2267"/>
        </w:trPr>
        <w:tc>
          <w:tcPr>
            <w:tcW w:w="2475" w:type="dxa"/>
            <w:shd w:val="clear" w:color="auto" w:fill="F3F3F3"/>
          </w:tcPr>
          <w:p w14:paraId="12845B76" w14:textId="77777777" w:rsidR="007A1F9E" w:rsidRPr="004737E0" w:rsidRDefault="007A1F9E">
            <w:pPr>
              <w:pStyle w:val="TableParagraph"/>
              <w:rPr>
                <w:rFonts w:asciiTheme="majorHAnsi" w:hAnsiTheme="majorHAnsi"/>
              </w:rPr>
            </w:pPr>
          </w:p>
          <w:p w14:paraId="7AB58ABE" w14:textId="77777777" w:rsidR="007A1F9E" w:rsidRPr="004737E0" w:rsidRDefault="007A1F9E">
            <w:pPr>
              <w:pStyle w:val="TableParagraph"/>
              <w:rPr>
                <w:rFonts w:asciiTheme="majorHAnsi" w:hAnsiTheme="majorHAnsi"/>
              </w:rPr>
            </w:pPr>
          </w:p>
          <w:p w14:paraId="219882CD" w14:textId="77777777" w:rsidR="007A1F9E" w:rsidRPr="004737E0" w:rsidRDefault="007A1F9E">
            <w:pPr>
              <w:pStyle w:val="TableParagraph"/>
              <w:spacing w:before="14"/>
              <w:rPr>
                <w:rFonts w:asciiTheme="majorHAnsi" w:hAnsiTheme="majorHAnsi"/>
              </w:rPr>
            </w:pPr>
          </w:p>
          <w:p w14:paraId="72DEBBF9" w14:textId="77777777" w:rsidR="007A1F9E" w:rsidRPr="004737E0" w:rsidRDefault="000E1E7D">
            <w:pPr>
              <w:pStyle w:val="TableParagraph"/>
              <w:tabs>
                <w:tab w:val="left" w:pos="1583"/>
              </w:tabs>
              <w:spacing w:before="1"/>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2" w:type="dxa"/>
            <w:gridSpan w:val="6"/>
          </w:tcPr>
          <w:p w14:paraId="65DE46ED" w14:textId="77777777" w:rsidR="007A1F9E" w:rsidRPr="004737E0" w:rsidRDefault="000E1E7D">
            <w:pPr>
              <w:pStyle w:val="TableParagraph"/>
              <w:numPr>
                <w:ilvl w:val="0"/>
                <w:numId w:val="18"/>
              </w:numPr>
              <w:tabs>
                <w:tab w:val="left" w:pos="338"/>
              </w:tabs>
              <w:spacing w:before="16" w:line="281" w:lineRule="exact"/>
              <w:ind w:left="338" w:hanging="233"/>
              <w:rPr>
                <w:rFonts w:asciiTheme="majorHAnsi" w:hAnsiTheme="majorHAnsi"/>
              </w:rPr>
            </w:pPr>
            <w:r w:rsidRPr="004737E0">
              <w:rPr>
                <w:rFonts w:asciiTheme="majorHAnsi" w:hAnsiTheme="majorHAnsi"/>
              </w:rPr>
              <w:t>Basic</w:t>
            </w:r>
            <w:r w:rsidRPr="004737E0">
              <w:rPr>
                <w:rFonts w:asciiTheme="majorHAnsi" w:hAnsiTheme="majorHAnsi"/>
                <w:spacing w:val="-5"/>
              </w:rPr>
              <w:t xml:space="preserve"> </w:t>
            </w:r>
            <w:r w:rsidRPr="004737E0">
              <w:rPr>
                <w:rFonts w:asciiTheme="majorHAnsi" w:hAnsiTheme="majorHAnsi"/>
              </w:rPr>
              <w:t>methodological</w:t>
            </w:r>
            <w:r w:rsidRPr="004737E0">
              <w:rPr>
                <w:rFonts w:asciiTheme="majorHAnsi" w:hAnsiTheme="majorHAnsi"/>
                <w:spacing w:val="-2"/>
              </w:rPr>
              <w:t xml:space="preserve"> </w:t>
            </w:r>
            <w:r w:rsidRPr="004737E0">
              <w:rPr>
                <w:rFonts w:asciiTheme="majorHAnsi" w:hAnsiTheme="majorHAnsi"/>
              </w:rPr>
              <w:t>principles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teaching</w:t>
            </w:r>
            <w:r w:rsidRPr="004737E0">
              <w:rPr>
                <w:rFonts w:asciiTheme="majorHAnsi" w:hAnsiTheme="majorHAnsi"/>
                <w:spacing w:val="-5"/>
              </w:rPr>
              <w:t xml:space="preserve"> </w:t>
            </w:r>
            <w:r w:rsidRPr="004737E0">
              <w:rPr>
                <w:rFonts w:asciiTheme="majorHAnsi" w:hAnsiTheme="majorHAnsi"/>
                <w:spacing w:val="-2"/>
              </w:rPr>
              <w:t>reading</w:t>
            </w:r>
          </w:p>
          <w:p w14:paraId="1B53DB86" w14:textId="77777777" w:rsidR="007A1F9E" w:rsidRPr="004737E0" w:rsidRDefault="000E1E7D">
            <w:pPr>
              <w:pStyle w:val="TableParagraph"/>
              <w:numPr>
                <w:ilvl w:val="0"/>
                <w:numId w:val="18"/>
              </w:numPr>
              <w:tabs>
                <w:tab w:val="left" w:pos="331"/>
              </w:tabs>
              <w:ind w:left="105" w:right="101" w:firstLine="0"/>
              <w:rPr>
                <w:rFonts w:asciiTheme="majorHAnsi" w:hAnsiTheme="majorHAnsi"/>
              </w:rPr>
            </w:pPr>
            <w:r w:rsidRPr="004737E0">
              <w:rPr>
                <w:rFonts w:asciiTheme="majorHAnsi" w:hAnsiTheme="majorHAnsi"/>
              </w:rPr>
              <w:t>List</w:t>
            </w:r>
            <w:r w:rsidRPr="004737E0">
              <w:rPr>
                <w:rFonts w:asciiTheme="majorHAnsi" w:hAnsiTheme="majorHAnsi"/>
                <w:spacing w:val="-11"/>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students'</w:t>
            </w:r>
            <w:r w:rsidRPr="004737E0">
              <w:rPr>
                <w:rFonts w:asciiTheme="majorHAnsi" w:hAnsiTheme="majorHAnsi"/>
                <w:spacing w:val="-13"/>
              </w:rPr>
              <w:t xml:space="preserve"> </w:t>
            </w:r>
            <w:r w:rsidRPr="004737E0">
              <w:rPr>
                <w:rFonts w:asciiTheme="majorHAnsi" w:hAnsiTheme="majorHAnsi"/>
              </w:rPr>
              <w:t>reading</w:t>
            </w:r>
            <w:r w:rsidRPr="004737E0">
              <w:rPr>
                <w:rFonts w:asciiTheme="majorHAnsi" w:hAnsiTheme="majorHAnsi"/>
                <w:spacing w:val="-13"/>
              </w:rPr>
              <w:t xml:space="preserve"> </w:t>
            </w:r>
            <w:r w:rsidRPr="004737E0">
              <w:rPr>
                <w:rFonts w:asciiTheme="majorHAnsi" w:hAnsiTheme="majorHAnsi"/>
              </w:rPr>
              <w:t>material</w:t>
            </w:r>
            <w:r w:rsidRPr="004737E0">
              <w:rPr>
                <w:rFonts w:asciiTheme="majorHAnsi" w:hAnsiTheme="majorHAnsi"/>
                <w:spacing w:val="-12"/>
              </w:rPr>
              <w:t xml:space="preserve"> </w:t>
            </w:r>
            <w:r w:rsidRPr="004737E0">
              <w:rPr>
                <w:rFonts w:asciiTheme="majorHAnsi" w:hAnsiTheme="majorHAnsi"/>
              </w:rPr>
              <w:t>from</w:t>
            </w:r>
            <w:r w:rsidRPr="004737E0">
              <w:rPr>
                <w:rFonts w:asciiTheme="majorHAnsi" w:hAnsiTheme="majorHAnsi"/>
                <w:spacing w:val="-12"/>
              </w:rPr>
              <w:t xml:space="preserve"> </w:t>
            </w:r>
            <w:r w:rsidRPr="004737E0">
              <w:rPr>
                <w:rFonts w:asciiTheme="majorHAnsi" w:hAnsiTheme="majorHAnsi"/>
              </w:rPr>
              <w:t>1st</w:t>
            </w:r>
            <w:r w:rsidRPr="004737E0">
              <w:rPr>
                <w:rFonts w:asciiTheme="majorHAnsi" w:hAnsiTheme="majorHAnsi"/>
                <w:spacing w:val="-11"/>
              </w:rPr>
              <w:t xml:space="preserve"> </w:t>
            </w:r>
            <w:r w:rsidRPr="004737E0">
              <w:rPr>
                <w:rFonts w:asciiTheme="majorHAnsi" w:hAnsiTheme="majorHAnsi"/>
              </w:rPr>
              <w:t>to</w:t>
            </w:r>
            <w:r w:rsidRPr="004737E0">
              <w:rPr>
                <w:rFonts w:asciiTheme="majorHAnsi" w:hAnsiTheme="majorHAnsi"/>
                <w:spacing w:val="-11"/>
              </w:rPr>
              <w:t xml:space="preserve"> </w:t>
            </w:r>
            <w:r w:rsidRPr="004737E0">
              <w:rPr>
                <w:rFonts w:asciiTheme="majorHAnsi" w:hAnsiTheme="majorHAnsi"/>
              </w:rPr>
              <w:t>4th</w:t>
            </w:r>
            <w:r w:rsidRPr="004737E0">
              <w:rPr>
                <w:rFonts w:asciiTheme="majorHAnsi" w:hAnsiTheme="majorHAnsi"/>
                <w:spacing w:val="-12"/>
              </w:rPr>
              <w:t xml:space="preserve"> </w:t>
            </w:r>
            <w:r w:rsidRPr="004737E0">
              <w:rPr>
                <w:rFonts w:asciiTheme="majorHAnsi" w:hAnsiTheme="majorHAnsi"/>
              </w:rPr>
              <w:t>grade</w:t>
            </w:r>
            <w:r w:rsidRPr="004737E0">
              <w:rPr>
                <w:rFonts w:asciiTheme="majorHAnsi" w:hAnsiTheme="majorHAnsi"/>
                <w:spacing w:val="-11"/>
              </w:rPr>
              <w:t xml:space="preserve"> </w:t>
            </w:r>
            <w:r w:rsidRPr="004737E0">
              <w:rPr>
                <w:rFonts w:asciiTheme="majorHAnsi" w:hAnsiTheme="majorHAnsi"/>
              </w:rPr>
              <w:t>according to the Subject Curriculum</w:t>
            </w:r>
          </w:p>
          <w:p w14:paraId="7B196CF5" w14:textId="77777777" w:rsidR="007A1F9E" w:rsidRPr="004737E0" w:rsidRDefault="000E1E7D">
            <w:pPr>
              <w:pStyle w:val="TableParagraph"/>
              <w:numPr>
                <w:ilvl w:val="0"/>
                <w:numId w:val="18"/>
              </w:numPr>
              <w:tabs>
                <w:tab w:val="left" w:pos="406"/>
              </w:tabs>
              <w:ind w:left="105" w:right="104" w:firstLine="0"/>
              <w:rPr>
                <w:rFonts w:asciiTheme="majorHAnsi" w:hAnsiTheme="majorHAnsi"/>
              </w:rPr>
            </w:pPr>
            <w:r w:rsidRPr="004737E0">
              <w:rPr>
                <w:rFonts w:asciiTheme="majorHAnsi" w:hAnsiTheme="majorHAnsi"/>
              </w:rPr>
              <w:t>Methodical</w:t>
            </w:r>
            <w:r w:rsidRPr="004737E0">
              <w:rPr>
                <w:rFonts w:asciiTheme="majorHAnsi" w:hAnsiTheme="majorHAnsi"/>
                <w:spacing w:val="40"/>
              </w:rPr>
              <w:t xml:space="preserve"> </w:t>
            </w:r>
            <w:r w:rsidRPr="004737E0">
              <w:rPr>
                <w:rFonts w:asciiTheme="majorHAnsi" w:hAnsiTheme="majorHAnsi"/>
              </w:rPr>
              <w:t>approaches</w:t>
            </w:r>
            <w:r w:rsidRPr="004737E0">
              <w:rPr>
                <w:rFonts w:asciiTheme="majorHAnsi" w:hAnsiTheme="majorHAnsi"/>
                <w:spacing w:val="40"/>
              </w:rPr>
              <w:t xml:space="preserve"> </w:t>
            </w:r>
            <w:r w:rsidRPr="004737E0">
              <w:rPr>
                <w:rFonts w:asciiTheme="majorHAnsi" w:hAnsiTheme="majorHAnsi"/>
              </w:rPr>
              <w:t>to</w:t>
            </w:r>
            <w:r w:rsidRPr="004737E0">
              <w:rPr>
                <w:rFonts w:asciiTheme="majorHAnsi" w:hAnsiTheme="majorHAnsi"/>
                <w:spacing w:val="40"/>
              </w:rPr>
              <w:t xml:space="preserve"> </w:t>
            </w:r>
            <w:r w:rsidRPr="004737E0">
              <w:rPr>
                <w:rFonts w:asciiTheme="majorHAnsi" w:hAnsiTheme="majorHAnsi"/>
              </w:rPr>
              <w:t>literary</w:t>
            </w:r>
            <w:r w:rsidRPr="004737E0">
              <w:rPr>
                <w:rFonts w:asciiTheme="majorHAnsi" w:hAnsiTheme="majorHAnsi"/>
                <w:spacing w:val="40"/>
              </w:rPr>
              <w:t xml:space="preserve"> </w:t>
            </w:r>
            <w:r w:rsidRPr="004737E0">
              <w:rPr>
                <w:rFonts w:asciiTheme="majorHAnsi" w:hAnsiTheme="majorHAnsi"/>
              </w:rPr>
              <w:t>works</w:t>
            </w:r>
            <w:r w:rsidRPr="004737E0">
              <w:rPr>
                <w:rFonts w:asciiTheme="majorHAnsi" w:hAnsiTheme="majorHAnsi"/>
                <w:spacing w:val="40"/>
              </w:rPr>
              <w:t xml:space="preserve"> </w:t>
            </w:r>
            <w:r w:rsidRPr="004737E0">
              <w:rPr>
                <w:rFonts w:asciiTheme="majorHAnsi" w:hAnsiTheme="majorHAnsi"/>
              </w:rPr>
              <w:t>in</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teaching</w:t>
            </w:r>
            <w:r w:rsidRPr="004737E0">
              <w:rPr>
                <w:rFonts w:asciiTheme="majorHAnsi" w:hAnsiTheme="majorHAnsi"/>
                <w:spacing w:val="40"/>
              </w:rPr>
              <w:t xml:space="preserve"> </w:t>
            </w:r>
            <w:r w:rsidRPr="004737E0">
              <w:rPr>
                <w:rFonts w:asciiTheme="majorHAnsi" w:hAnsiTheme="majorHAnsi"/>
              </w:rPr>
              <w:t>of reading - possibilities of inter-area and inter-subject correlation</w:t>
            </w:r>
          </w:p>
          <w:p w14:paraId="1975E592" w14:textId="77777777" w:rsidR="007A1F9E" w:rsidRPr="004737E0" w:rsidRDefault="000E1E7D">
            <w:pPr>
              <w:pStyle w:val="TableParagraph"/>
              <w:numPr>
                <w:ilvl w:val="0"/>
                <w:numId w:val="18"/>
              </w:numPr>
              <w:tabs>
                <w:tab w:val="left" w:pos="338"/>
              </w:tabs>
              <w:spacing w:line="281" w:lineRule="exact"/>
              <w:ind w:left="338" w:hanging="233"/>
              <w:rPr>
                <w:rFonts w:asciiTheme="majorHAnsi" w:hAnsiTheme="majorHAnsi"/>
              </w:rPr>
            </w:pPr>
            <w:r w:rsidRPr="004737E0">
              <w:rPr>
                <w:rFonts w:asciiTheme="majorHAnsi" w:hAnsiTheme="majorHAnsi"/>
              </w:rPr>
              <w:t>Forms</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motivation</w:t>
            </w:r>
            <w:r w:rsidRPr="004737E0">
              <w:rPr>
                <w:rFonts w:asciiTheme="majorHAnsi" w:hAnsiTheme="majorHAnsi"/>
                <w:spacing w:val="-4"/>
              </w:rPr>
              <w:t xml:space="preserve"> </w:t>
            </w:r>
            <w:r w:rsidRPr="004737E0">
              <w:rPr>
                <w:rFonts w:asciiTheme="majorHAnsi" w:hAnsiTheme="majorHAnsi"/>
              </w:rPr>
              <w:t>for</w:t>
            </w:r>
            <w:r w:rsidRPr="004737E0">
              <w:rPr>
                <w:rFonts w:asciiTheme="majorHAnsi" w:hAnsiTheme="majorHAnsi"/>
                <w:spacing w:val="-4"/>
              </w:rPr>
              <w:t xml:space="preserve"> </w:t>
            </w:r>
            <w:r w:rsidRPr="004737E0">
              <w:rPr>
                <w:rFonts w:asciiTheme="majorHAnsi" w:hAnsiTheme="majorHAnsi"/>
              </w:rPr>
              <w:t>reading</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reading</w:t>
            </w:r>
            <w:r w:rsidRPr="004737E0">
              <w:rPr>
                <w:rFonts w:asciiTheme="majorHAnsi" w:hAnsiTheme="majorHAnsi"/>
                <w:spacing w:val="-1"/>
              </w:rPr>
              <w:t xml:space="preserve"> </w:t>
            </w:r>
            <w:r w:rsidRPr="004737E0">
              <w:rPr>
                <w:rFonts w:asciiTheme="majorHAnsi" w:hAnsiTheme="majorHAnsi"/>
                <w:spacing w:val="-2"/>
              </w:rPr>
              <w:t>material</w:t>
            </w:r>
          </w:p>
          <w:p w14:paraId="5AF4E189" w14:textId="77777777" w:rsidR="007A1F9E" w:rsidRPr="004737E0" w:rsidRDefault="000E1E7D">
            <w:pPr>
              <w:pStyle w:val="TableParagraph"/>
              <w:numPr>
                <w:ilvl w:val="0"/>
                <w:numId w:val="18"/>
              </w:numPr>
              <w:tabs>
                <w:tab w:val="left" w:pos="338"/>
              </w:tabs>
              <w:spacing w:line="281" w:lineRule="exact"/>
              <w:ind w:left="338" w:hanging="233"/>
              <w:rPr>
                <w:rFonts w:asciiTheme="majorHAnsi" w:hAnsiTheme="majorHAnsi"/>
              </w:rPr>
            </w:pPr>
            <w:r w:rsidRPr="004737E0">
              <w:rPr>
                <w:rFonts w:asciiTheme="majorHAnsi" w:hAnsiTheme="majorHAnsi"/>
              </w:rPr>
              <w:t>Guiding,</w:t>
            </w:r>
            <w:r w:rsidRPr="004737E0">
              <w:rPr>
                <w:rFonts w:asciiTheme="majorHAnsi" w:hAnsiTheme="majorHAnsi"/>
                <w:spacing w:val="-5"/>
              </w:rPr>
              <w:t xml:space="preserve"> </w:t>
            </w:r>
            <w:r w:rsidRPr="004737E0">
              <w:rPr>
                <w:rFonts w:asciiTheme="majorHAnsi" w:hAnsiTheme="majorHAnsi"/>
              </w:rPr>
              <w:t>directing</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monitoring</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student's</w:t>
            </w:r>
            <w:r w:rsidRPr="004737E0">
              <w:rPr>
                <w:rFonts w:asciiTheme="majorHAnsi" w:hAnsiTheme="majorHAnsi"/>
                <w:spacing w:val="-2"/>
              </w:rPr>
              <w:t xml:space="preserve"> reading</w:t>
            </w:r>
          </w:p>
          <w:p w14:paraId="7F7D3A41" w14:textId="77777777" w:rsidR="007A1F9E" w:rsidRPr="004737E0" w:rsidRDefault="000E1E7D">
            <w:pPr>
              <w:pStyle w:val="TableParagraph"/>
              <w:numPr>
                <w:ilvl w:val="0"/>
                <w:numId w:val="18"/>
              </w:numPr>
              <w:tabs>
                <w:tab w:val="left" w:pos="338"/>
              </w:tabs>
              <w:spacing w:line="263" w:lineRule="exact"/>
              <w:ind w:left="338" w:hanging="233"/>
              <w:rPr>
                <w:rFonts w:asciiTheme="majorHAnsi" w:hAnsiTheme="majorHAnsi"/>
              </w:rPr>
            </w:pPr>
            <w:r w:rsidRPr="004737E0">
              <w:rPr>
                <w:rFonts w:asciiTheme="majorHAnsi" w:hAnsiTheme="majorHAnsi"/>
              </w:rPr>
              <w:t>Assessment</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5"/>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student</w:t>
            </w:r>
            <w:r w:rsidRPr="004737E0">
              <w:rPr>
                <w:rFonts w:asciiTheme="majorHAnsi" w:hAnsiTheme="majorHAnsi"/>
                <w:spacing w:val="-4"/>
              </w:rPr>
              <w:t xml:space="preserve"> </w:t>
            </w:r>
            <w:r w:rsidRPr="004737E0">
              <w:rPr>
                <w:rFonts w:asciiTheme="majorHAnsi" w:hAnsiTheme="majorHAnsi"/>
                <w:spacing w:val="-2"/>
              </w:rPr>
              <w:t>reading</w:t>
            </w:r>
          </w:p>
        </w:tc>
      </w:tr>
      <w:tr w:rsidR="007A1F9E" w:rsidRPr="004737E0" w14:paraId="576AB5D6" w14:textId="77777777">
        <w:trPr>
          <w:trHeight w:val="859"/>
        </w:trPr>
        <w:tc>
          <w:tcPr>
            <w:tcW w:w="2475" w:type="dxa"/>
            <w:shd w:val="clear" w:color="auto" w:fill="F3F3F3"/>
          </w:tcPr>
          <w:p w14:paraId="248D6317" w14:textId="77777777" w:rsidR="007A1F9E" w:rsidRPr="004737E0" w:rsidRDefault="000E1E7D">
            <w:pPr>
              <w:pStyle w:val="TableParagraph"/>
              <w:tabs>
                <w:tab w:val="left" w:pos="1386"/>
              </w:tabs>
              <w:spacing w:before="155"/>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teaching</w:t>
            </w:r>
            <w:r w:rsidRPr="004737E0">
              <w:rPr>
                <w:rFonts w:asciiTheme="majorHAnsi" w:hAnsiTheme="majorHAnsi"/>
                <w:spacing w:val="17"/>
              </w:rPr>
              <w:t xml:space="preserve"> </w:t>
            </w:r>
            <w:r w:rsidRPr="004737E0">
              <w:rPr>
                <w:rFonts w:asciiTheme="majorHAnsi" w:hAnsiTheme="majorHAnsi"/>
              </w:rPr>
              <w:t>and</w:t>
            </w:r>
            <w:r w:rsidRPr="004737E0">
              <w:rPr>
                <w:rFonts w:asciiTheme="majorHAnsi" w:hAnsiTheme="majorHAnsi"/>
                <w:spacing w:val="18"/>
              </w:rPr>
              <w:t xml:space="preserve"> </w:t>
            </w:r>
            <w:r w:rsidRPr="004737E0">
              <w:rPr>
                <w:rFonts w:asciiTheme="majorHAnsi" w:hAnsiTheme="majorHAnsi"/>
                <w:spacing w:val="-2"/>
              </w:rPr>
              <w:t>learning</w:t>
            </w:r>
          </w:p>
        </w:tc>
        <w:tc>
          <w:tcPr>
            <w:tcW w:w="2485" w:type="dxa"/>
            <w:gridSpan w:val="2"/>
          </w:tcPr>
          <w:p w14:paraId="5F1F2F57" w14:textId="77777777" w:rsidR="007A1F9E" w:rsidRPr="004737E0" w:rsidRDefault="000E1E7D">
            <w:pPr>
              <w:pStyle w:val="TableParagraph"/>
              <w:spacing w:before="14"/>
              <w:ind w:left="105" w:right="679"/>
              <w:rPr>
                <w:rFonts w:asciiTheme="majorHAnsi" w:hAnsiTheme="majorHAnsi"/>
              </w:rPr>
            </w:pPr>
            <w:r w:rsidRPr="004737E0">
              <w:rPr>
                <w:rFonts w:asciiTheme="majorHAnsi" w:hAnsiTheme="majorHAnsi"/>
                <w:spacing w:val="-2"/>
              </w:rPr>
              <w:t>Student responsibilities</w:t>
            </w:r>
          </w:p>
          <w:p w14:paraId="4A68001C" w14:textId="77777777" w:rsidR="007A1F9E" w:rsidRPr="004737E0" w:rsidRDefault="000E1E7D">
            <w:pPr>
              <w:pStyle w:val="TableParagraph"/>
              <w:spacing w:before="2" w:line="261" w:lineRule="exact"/>
              <w:ind w:left="105"/>
              <w:rPr>
                <w:rFonts w:asciiTheme="majorHAnsi" w:hAnsiTheme="majorHAnsi"/>
              </w:rPr>
            </w:pPr>
            <w:r w:rsidRPr="004737E0">
              <w:rPr>
                <w:rFonts w:asciiTheme="majorHAnsi" w:hAnsiTheme="majorHAnsi"/>
              </w:rPr>
              <w:t>(delete</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excessive)</w:t>
            </w:r>
          </w:p>
        </w:tc>
        <w:tc>
          <w:tcPr>
            <w:tcW w:w="1275" w:type="dxa"/>
          </w:tcPr>
          <w:p w14:paraId="12D91468" w14:textId="77777777" w:rsidR="007A1F9E" w:rsidRPr="004737E0" w:rsidRDefault="000E1E7D">
            <w:pPr>
              <w:pStyle w:val="TableParagraph"/>
              <w:spacing w:before="155"/>
              <w:ind w:left="104" w:right="162"/>
              <w:rPr>
                <w:rFonts w:asciiTheme="majorHAnsi" w:hAnsiTheme="majorHAnsi"/>
              </w:rPr>
            </w:pPr>
            <w:r w:rsidRPr="004737E0">
              <w:rPr>
                <w:rFonts w:asciiTheme="majorHAnsi" w:hAnsiTheme="majorHAnsi"/>
                <w:spacing w:val="-2"/>
              </w:rPr>
              <w:t>Learning outcomes</w:t>
            </w:r>
          </w:p>
        </w:tc>
        <w:tc>
          <w:tcPr>
            <w:tcW w:w="932" w:type="dxa"/>
          </w:tcPr>
          <w:p w14:paraId="2CF09247" w14:textId="77777777" w:rsidR="007A1F9E" w:rsidRPr="004737E0" w:rsidRDefault="007A1F9E">
            <w:pPr>
              <w:pStyle w:val="TableParagraph"/>
              <w:spacing w:before="13"/>
              <w:rPr>
                <w:rFonts w:asciiTheme="majorHAnsi" w:hAnsiTheme="majorHAnsi"/>
              </w:rPr>
            </w:pPr>
          </w:p>
          <w:p w14:paraId="242885FC" w14:textId="77777777" w:rsidR="007A1F9E" w:rsidRPr="004737E0" w:rsidRDefault="000E1E7D">
            <w:pPr>
              <w:pStyle w:val="TableParagraph"/>
              <w:spacing w:before="1"/>
              <w:ind w:left="106"/>
              <w:rPr>
                <w:rFonts w:asciiTheme="majorHAnsi" w:hAnsiTheme="majorHAnsi"/>
              </w:rPr>
            </w:pPr>
            <w:r w:rsidRPr="004737E0">
              <w:rPr>
                <w:rFonts w:asciiTheme="majorHAnsi" w:hAnsiTheme="majorHAnsi"/>
                <w:spacing w:val="-2"/>
              </w:rPr>
              <w:t>Hours</w:t>
            </w:r>
          </w:p>
        </w:tc>
        <w:tc>
          <w:tcPr>
            <w:tcW w:w="1080" w:type="dxa"/>
          </w:tcPr>
          <w:p w14:paraId="41A8E65E" w14:textId="77777777" w:rsidR="007A1F9E" w:rsidRPr="004737E0" w:rsidRDefault="000E1E7D">
            <w:pPr>
              <w:pStyle w:val="TableParagraph"/>
              <w:spacing w:before="155"/>
              <w:ind w:left="106"/>
              <w:rPr>
                <w:rFonts w:asciiTheme="majorHAnsi" w:hAnsiTheme="majorHAnsi"/>
              </w:rPr>
            </w:pPr>
            <w:r w:rsidRPr="004737E0">
              <w:rPr>
                <w:rFonts w:asciiTheme="majorHAnsi" w:hAnsiTheme="majorHAnsi"/>
                <w:spacing w:val="-4"/>
              </w:rPr>
              <w:t>ECTS</w:t>
            </w:r>
          </w:p>
          <w:p w14:paraId="079A8B7A" w14:textId="43B78D78" w:rsidR="007A1F9E" w:rsidRPr="004737E0" w:rsidRDefault="004F1045">
            <w:pPr>
              <w:pStyle w:val="TableParagraph"/>
              <w:ind w:left="106"/>
              <w:rPr>
                <w:rFonts w:asciiTheme="majorHAnsi" w:hAnsiTheme="majorHAnsi"/>
              </w:rPr>
            </w:pPr>
            <w:r w:rsidRPr="004737E0">
              <w:rPr>
                <w:rFonts w:asciiTheme="majorHAnsi" w:hAnsiTheme="majorHAnsi"/>
                <w:spacing w:val="-2"/>
              </w:rPr>
              <w:t>C</w:t>
            </w:r>
            <w:r w:rsidR="000E1E7D" w:rsidRPr="004737E0">
              <w:rPr>
                <w:rFonts w:asciiTheme="majorHAnsi" w:hAnsiTheme="majorHAnsi"/>
                <w:spacing w:val="-2"/>
              </w:rPr>
              <w:t>redits</w:t>
            </w:r>
          </w:p>
        </w:tc>
        <w:tc>
          <w:tcPr>
            <w:tcW w:w="1260" w:type="dxa"/>
          </w:tcPr>
          <w:p w14:paraId="4EE58D4E" w14:textId="77777777" w:rsidR="007A1F9E" w:rsidRPr="004737E0" w:rsidRDefault="000E1E7D">
            <w:pPr>
              <w:pStyle w:val="TableParagraph"/>
              <w:spacing w:before="155"/>
              <w:ind w:left="106" w:right="196"/>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bl>
    <w:p w14:paraId="33CEBE0A"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1505"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84"/>
        <w:gridCol w:w="1274"/>
        <w:gridCol w:w="931"/>
        <w:gridCol w:w="1079"/>
        <w:gridCol w:w="1259"/>
      </w:tblGrid>
      <w:tr w:rsidR="007A1F9E" w:rsidRPr="004737E0" w14:paraId="59ED9395" w14:textId="77777777">
        <w:trPr>
          <w:trHeight w:val="314"/>
        </w:trPr>
        <w:tc>
          <w:tcPr>
            <w:tcW w:w="2475" w:type="dxa"/>
            <w:vMerge w:val="restart"/>
            <w:shd w:val="clear" w:color="auto" w:fill="F3F3F3"/>
          </w:tcPr>
          <w:p w14:paraId="1D5D63AC" w14:textId="77777777" w:rsidR="007A1F9E" w:rsidRPr="004737E0" w:rsidRDefault="000E1E7D">
            <w:pPr>
              <w:pStyle w:val="TableParagraph"/>
              <w:tabs>
                <w:tab w:val="left" w:pos="1979"/>
              </w:tabs>
              <w:spacing w:before="14"/>
              <w:ind w:left="107" w:right="98"/>
              <w:rPr>
                <w:rFonts w:asciiTheme="majorHAnsi" w:hAnsiTheme="majorHAnsi"/>
              </w:rPr>
            </w:pP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assessment criteria</w:t>
            </w:r>
          </w:p>
        </w:tc>
        <w:tc>
          <w:tcPr>
            <w:tcW w:w="2484" w:type="dxa"/>
          </w:tcPr>
          <w:p w14:paraId="22C56F64"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Attendance</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L,</w:t>
            </w:r>
            <w:r w:rsidRPr="004737E0">
              <w:rPr>
                <w:rFonts w:asciiTheme="majorHAnsi" w:hAnsiTheme="majorHAnsi"/>
                <w:spacing w:val="-2"/>
              </w:rPr>
              <w:t xml:space="preserve"> </w:t>
            </w:r>
            <w:r w:rsidRPr="004737E0">
              <w:rPr>
                <w:rFonts w:asciiTheme="majorHAnsi" w:hAnsiTheme="majorHAnsi"/>
                <w:spacing w:val="-10"/>
              </w:rPr>
              <w:t>T</w:t>
            </w:r>
          </w:p>
        </w:tc>
        <w:tc>
          <w:tcPr>
            <w:tcW w:w="1274" w:type="dxa"/>
          </w:tcPr>
          <w:p w14:paraId="0B4F01C2" w14:textId="77777777" w:rsidR="007A1F9E" w:rsidRPr="004737E0" w:rsidRDefault="000E1E7D">
            <w:pPr>
              <w:pStyle w:val="TableParagraph"/>
              <w:spacing w:before="24" w:line="270" w:lineRule="exact"/>
              <w:ind w:left="158"/>
              <w:rPr>
                <w:rFonts w:asciiTheme="majorHAnsi" w:hAnsiTheme="majorHAnsi"/>
              </w:rPr>
            </w:pPr>
            <w:r w:rsidRPr="004737E0">
              <w:rPr>
                <w:rFonts w:asciiTheme="majorHAnsi" w:hAnsiTheme="majorHAnsi"/>
              </w:rPr>
              <w:t>1. –</w:t>
            </w:r>
            <w:r w:rsidRPr="004737E0">
              <w:rPr>
                <w:rFonts w:asciiTheme="majorHAnsi" w:hAnsiTheme="majorHAnsi"/>
                <w:spacing w:val="-1"/>
              </w:rPr>
              <w:t xml:space="preserve"> </w:t>
            </w:r>
            <w:r w:rsidRPr="004737E0">
              <w:rPr>
                <w:rFonts w:asciiTheme="majorHAnsi" w:hAnsiTheme="majorHAnsi"/>
                <w:spacing w:val="-5"/>
              </w:rPr>
              <w:t>4.</w:t>
            </w:r>
          </w:p>
        </w:tc>
        <w:tc>
          <w:tcPr>
            <w:tcW w:w="931" w:type="dxa"/>
          </w:tcPr>
          <w:p w14:paraId="71032C51" w14:textId="39F3A50C" w:rsidR="007A1F9E" w:rsidRPr="004737E0" w:rsidRDefault="000E1E7D">
            <w:pPr>
              <w:pStyle w:val="TableParagraph"/>
              <w:spacing w:before="24" w:line="270" w:lineRule="exact"/>
              <w:ind w:left="161"/>
              <w:rPr>
                <w:rFonts w:asciiTheme="majorHAnsi" w:hAnsiTheme="majorHAnsi"/>
              </w:rPr>
            </w:pPr>
            <w:r w:rsidRPr="004737E0">
              <w:rPr>
                <w:rFonts w:asciiTheme="majorHAnsi" w:hAnsiTheme="majorHAnsi"/>
                <w:spacing w:val="-5"/>
              </w:rPr>
              <w:t>2</w:t>
            </w:r>
            <w:r w:rsidR="005108AB">
              <w:rPr>
                <w:rFonts w:asciiTheme="majorHAnsi" w:hAnsiTheme="majorHAnsi"/>
                <w:spacing w:val="-5"/>
              </w:rPr>
              <w:t>3</w:t>
            </w:r>
          </w:p>
        </w:tc>
        <w:tc>
          <w:tcPr>
            <w:tcW w:w="1079" w:type="dxa"/>
          </w:tcPr>
          <w:p w14:paraId="21C80C26" w14:textId="77777777" w:rsidR="007A1F9E" w:rsidRPr="004737E0" w:rsidRDefault="000E1E7D">
            <w:pPr>
              <w:pStyle w:val="TableParagraph"/>
              <w:spacing w:before="24" w:line="270" w:lineRule="exact"/>
              <w:ind w:left="162"/>
              <w:rPr>
                <w:rFonts w:asciiTheme="majorHAnsi" w:hAnsiTheme="majorHAnsi"/>
              </w:rPr>
            </w:pPr>
            <w:r w:rsidRPr="004737E0">
              <w:rPr>
                <w:rFonts w:asciiTheme="majorHAnsi" w:hAnsiTheme="majorHAnsi"/>
              </w:rPr>
              <w:t>O,</w:t>
            </w:r>
            <w:r w:rsidRPr="004737E0">
              <w:rPr>
                <w:rFonts w:asciiTheme="majorHAnsi" w:hAnsiTheme="majorHAnsi"/>
                <w:spacing w:val="-2"/>
              </w:rPr>
              <w:t xml:space="preserve"> </w:t>
            </w:r>
            <w:r w:rsidRPr="004737E0">
              <w:rPr>
                <w:rFonts w:asciiTheme="majorHAnsi" w:hAnsiTheme="majorHAnsi"/>
                <w:spacing w:val="-10"/>
              </w:rPr>
              <w:t>8</w:t>
            </w:r>
          </w:p>
        </w:tc>
        <w:tc>
          <w:tcPr>
            <w:tcW w:w="1259" w:type="dxa"/>
          </w:tcPr>
          <w:p w14:paraId="1286D6DD" w14:textId="77777777" w:rsidR="007A1F9E" w:rsidRPr="004737E0" w:rsidRDefault="000E1E7D">
            <w:pPr>
              <w:pStyle w:val="TableParagraph"/>
              <w:spacing w:before="24" w:line="270" w:lineRule="exact"/>
              <w:ind w:left="163"/>
              <w:rPr>
                <w:rFonts w:asciiTheme="majorHAnsi" w:hAnsiTheme="majorHAnsi"/>
              </w:rPr>
            </w:pPr>
            <w:r w:rsidRPr="004737E0">
              <w:rPr>
                <w:rFonts w:asciiTheme="majorHAnsi" w:hAnsiTheme="majorHAnsi"/>
                <w:spacing w:val="-5"/>
              </w:rPr>
              <w:t>10%</w:t>
            </w:r>
          </w:p>
        </w:tc>
      </w:tr>
      <w:tr w:rsidR="007A1F9E" w:rsidRPr="004737E0" w14:paraId="39ABAA3F" w14:textId="77777777">
        <w:trPr>
          <w:trHeight w:val="1703"/>
        </w:trPr>
        <w:tc>
          <w:tcPr>
            <w:tcW w:w="2475" w:type="dxa"/>
            <w:vMerge/>
            <w:tcBorders>
              <w:top w:val="nil"/>
            </w:tcBorders>
            <w:shd w:val="clear" w:color="auto" w:fill="F3F3F3"/>
          </w:tcPr>
          <w:p w14:paraId="0A4396EB" w14:textId="77777777" w:rsidR="007A1F9E" w:rsidRPr="004737E0" w:rsidRDefault="007A1F9E">
            <w:pPr>
              <w:rPr>
                <w:rFonts w:asciiTheme="majorHAnsi" w:hAnsiTheme="majorHAnsi"/>
              </w:rPr>
            </w:pPr>
          </w:p>
        </w:tc>
        <w:tc>
          <w:tcPr>
            <w:tcW w:w="2484" w:type="dxa"/>
          </w:tcPr>
          <w:p w14:paraId="5E017C67" w14:textId="3B6A8BAF" w:rsidR="007A1F9E" w:rsidRPr="004737E0" w:rsidRDefault="000E1E7D">
            <w:pPr>
              <w:pStyle w:val="TableParagraph"/>
              <w:tabs>
                <w:tab w:val="left" w:pos="1840"/>
              </w:tabs>
              <w:spacing w:before="16"/>
              <w:ind w:left="105" w:right="99"/>
              <w:jc w:val="both"/>
              <w:rPr>
                <w:rFonts w:asciiTheme="majorHAnsi" w:hAnsiTheme="majorHAnsi"/>
              </w:rPr>
            </w:pPr>
            <w:r w:rsidRPr="004737E0">
              <w:rPr>
                <w:rFonts w:asciiTheme="majorHAnsi" w:hAnsiTheme="majorHAnsi"/>
                <w:spacing w:val="-2"/>
              </w:rPr>
              <w:t>Individual</w:t>
            </w:r>
            <w:r w:rsidRPr="004737E0">
              <w:rPr>
                <w:rFonts w:asciiTheme="majorHAnsi" w:hAnsiTheme="majorHAnsi"/>
              </w:rPr>
              <w:tab/>
            </w:r>
            <w:r w:rsidRPr="004737E0">
              <w:rPr>
                <w:rFonts w:asciiTheme="majorHAnsi" w:hAnsiTheme="majorHAnsi"/>
                <w:spacing w:val="-4"/>
              </w:rPr>
              <w:t xml:space="preserve">tasks </w:t>
            </w:r>
            <w:r w:rsidRPr="004737E0">
              <w:rPr>
                <w:rFonts w:asciiTheme="majorHAnsi" w:hAnsiTheme="majorHAnsi"/>
              </w:rPr>
              <w:t>(homework,</w:t>
            </w:r>
            <w:r w:rsidRPr="004737E0">
              <w:rPr>
                <w:rFonts w:asciiTheme="majorHAnsi" w:hAnsiTheme="majorHAnsi"/>
                <w:spacing w:val="-14"/>
              </w:rPr>
              <w:t xml:space="preserve"> </w:t>
            </w:r>
            <w:r w:rsidRPr="004737E0">
              <w:rPr>
                <w:rFonts w:asciiTheme="majorHAnsi" w:hAnsiTheme="majorHAnsi"/>
              </w:rPr>
              <w:t>research, oral</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written</w:t>
            </w:r>
            <w:r w:rsidRPr="004737E0">
              <w:rPr>
                <w:rFonts w:asciiTheme="majorHAnsi" w:hAnsiTheme="majorHAnsi"/>
                <w:spacing w:val="-13"/>
              </w:rPr>
              <w:t xml:space="preserve"> </w:t>
            </w:r>
            <w:r w:rsidRPr="004737E0">
              <w:rPr>
                <w:rFonts w:asciiTheme="majorHAnsi" w:hAnsiTheme="majorHAnsi"/>
              </w:rPr>
              <w:t xml:space="preserve">tasks, </w:t>
            </w:r>
            <w:r w:rsidR="004D6DF1" w:rsidRPr="004737E0">
              <w:rPr>
                <w:rFonts w:asciiTheme="majorHAnsi" w:hAnsiTheme="majorHAnsi"/>
              </w:rPr>
              <w:t>sketching,</w:t>
            </w:r>
            <w:r w:rsidR="004D6DF1" w:rsidRPr="004737E0">
              <w:rPr>
                <w:rFonts w:asciiTheme="majorHAnsi" w:hAnsiTheme="majorHAnsi"/>
                <w:spacing w:val="75"/>
                <w:w w:val="150"/>
              </w:rPr>
              <w:t xml:space="preserve">  </w:t>
            </w:r>
            <w:r w:rsidRPr="004737E0">
              <w:rPr>
                <w:rFonts w:asciiTheme="majorHAnsi" w:hAnsiTheme="majorHAnsi"/>
                <w:spacing w:val="-2"/>
              </w:rPr>
              <w:t>making</w:t>
            </w:r>
          </w:p>
          <w:p w14:paraId="7A0E5CBF" w14:textId="77777777" w:rsidR="007A1F9E" w:rsidRPr="004737E0" w:rsidRDefault="000E1E7D">
            <w:pPr>
              <w:pStyle w:val="TableParagraph"/>
              <w:tabs>
                <w:tab w:val="left" w:pos="1616"/>
              </w:tabs>
              <w:spacing w:line="281" w:lineRule="exact"/>
              <w:ind w:left="105"/>
              <w:jc w:val="both"/>
              <w:rPr>
                <w:rFonts w:asciiTheme="majorHAnsi" w:hAnsiTheme="majorHAnsi"/>
              </w:rPr>
            </w:pPr>
            <w:r w:rsidRPr="004737E0">
              <w:rPr>
                <w:rFonts w:asciiTheme="majorHAnsi" w:hAnsiTheme="majorHAnsi"/>
                <w:spacing w:val="-2"/>
              </w:rPr>
              <w:t>graphs,</w:t>
            </w:r>
            <w:r w:rsidRPr="004737E0">
              <w:rPr>
                <w:rFonts w:asciiTheme="majorHAnsi" w:hAnsiTheme="majorHAnsi"/>
              </w:rPr>
              <w:tab/>
            </w:r>
            <w:r w:rsidRPr="004737E0">
              <w:rPr>
                <w:rFonts w:asciiTheme="majorHAnsi" w:hAnsiTheme="majorHAnsi"/>
                <w:spacing w:val="-2"/>
              </w:rPr>
              <w:t>playing</w:t>
            </w:r>
          </w:p>
          <w:p w14:paraId="140909B8" w14:textId="77777777" w:rsidR="007A1F9E" w:rsidRPr="004737E0" w:rsidRDefault="000E1E7D">
            <w:pPr>
              <w:pStyle w:val="TableParagraph"/>
              <w:spacing w:line="260" w:lineRule="exact"/>
              <w:ind w:left="105"/>
              <w:jc w:val="both"/>
              <w:rPr>
                <w:rFonts w:asciiTheme="majorHAnsi" w:hAnsiTheme="majorHAnsi"/>
              </w:rPr>
            </w:pPr>
            <w:r w:rsidRPr="004737E0">
              <w:rPr>
                <w:rFonts w:asciiTheme="majorHAnsi" w:hAnsiTheme="majorHAnsi"/>
              </w:rPr>
              <w:t>instrument,</w:t>
            </w:r>
            <w:r w:rsidRPr="004737E0">
              <w:rPr>
                <w:rFonts w:asciiTheme="majorHAnsi" w:hAnsiTheme="majorHAnsi"/>
                <w:spacing w:val="-9"/>
              </w:rPr>
              <w:t xml:space="preserve"> </w:t>
            </w:r>
            <w:r w:rsidRPr="004737E0">
              <w:rPr>
                <w:rFonts w:asciiTheme="majorHAnsi" w:hAnsiTheme="majorHAnsi"/>
                <w:spacing w:val="-2"/>
              </w:rPr>
              <w:t>singing…)</w:t>
            </w:r>
          </w:p>
        </w:tc>
        <w:tc>
          <w:tcPr>
            <w:tcW w:w="1274" w:type="dxa"/>
          </w:tcPr>
          <w:p w14:paraId="39C694E9" w14:textId="77777777" w:rsidR="007A1F9E" w:rsidRPr="004737E0" w:rsidRDefault="007A1F9E">
            <w:pPr>
              <w:pStyle w:val="TableParagraph"/>
              <w:rPr>
                <w:rFonts w:asciiTheme="majorHAnsi" w:hAnsiTheme="majorHAnsi"/>
              </w:rPr>
            </w:pPr>
          </w:p>
          <w:p w14:paraId="124B89E9" w14:textId="77777777" w:rsidR="007A1F9E" w:rsidRPr="004737E0" w:rsidRDefault="007A1F9E">
            <w:pPr>
              <w:pStyle w:val="TableParagraph"/>
              <w:spacing w:before="157"/>
              <w:rPr>
                <w:rFonts w:asciiTheme="majorHAnsi" w:hAnsiTheme="majorHAnsi"/>
              </w:rPr>
            </w:pPr>
          </w:p>
          <w:p w14:paraId="76F66C42" w14:textId="77777777" w:rsidR="007A1F9E" w:rsidRPr="004737E0" w:rsidRDefault="000E1E7D">
            <w:pPr>
              <w:pStyle w:val="TableParagraph"/>
              <w:ind w:left="158"/>
              <w:rPr>
                <w:rFonts w:asciiTheme="majorHAnsi" w:hAnsiTheme="majorHAnsi"/>
              </w:rPr>
            </w:pPr>
            <w:r w:rsidRPr="004737E0">
              <w:rPr>
                <w:rFonts w:asciiTheme="majorHAnsi" w:hAnsiTheme="majorHAnsi"/>
              </w:rPr>
              <w:t>3. -</w:t>
            </w:r>
            <w:r w:rsidRPr="004737E0">
              <w:rPr>
                <w:rFonts w:asciiTheme="majorHAnsi" w:hAnsiTheme="majorHAnsi"/>
                <w:spacing w:val="-1"/>
              </w:rPr>
              <w:t xml:space="preserve"> </w:t>
            </w:r>
            <w:r w:rsidRPr="004737E0">
              <w:rPr>
                <w:rFonts w:asciiTheme="majorHAnsi" w:hAnsiTheme="majorHAnsi"/>
                <w:spacing w:val="-5"/>
              </w:rPr>
              <w:t>4.</w:t>
            </w:r>
          </w:p>
        </w:tc>
        <w:tc>
          <w:tcPr>
            <w:tcW w:w="931" w:type="dxa"/>
          </w:tcPr>
          <w:p w14:paraId="66A41E27" w14:textId="77777777" w:rsidR="007A1F9E" w:rsidRPr="004737E0" w:rsidRDefault="007A1F9E">
            <w:pPr>
              <w:pStyle w:val="TableParagraph"/>
              <w:rPr>
                <w:rFonts w:asciiTheme="majorHAnsi" w:hAnsiTheme="majorHAnsi"/>
              </w:rPr>
            </w:pPr>
          </w:p>
          <w:p w14:paraId="4125B9E0" w14:textId="77777777" w:rsidR="007A1F9E" w:rsidRPr="004737E0" w:rsidRDefault="007A1F9E">
            <w:pPr>
              <w:pStyle w:val="TableParagraph"/>
              <w:spacing w:before="157"/>
              <w:rPr>
                <w:rFonts w:asciiTheme="majorHAnsi" w:hAnsiTheme="majorHAnsi"/>
              </w:rPr>
            </w:pPr>
          </w:p>
          <w:p w14:paraId="5F589BF1" w14:textId="18D1E992" w:rsidR="007A1F9E" w:rsidRPr="004737E0" w:rsidRDefault="000E1E7D">
            <w:pPr>
              <w:pStyle w:val="TableParagraph"/>
              <w:ind w:left="161"/>
              <w:rPr>
                <w:rFonts w:asciiTheme="majorHAnsi" w:hAnsiTheme="majorHAnsi"/>
              </w:rPr>
            </w:pPr>
            <w:r w:rsidRPr="004737E0">
              <w:rPr>
                <w:rFonts w:asciiTheme="majorHAnsi" w:hAnsiTheme="majorHAnsi"/>
                <w:spacing w:val="-5"/>
              </w:rPr>
              <w:t>1</w:t>
            </w:r>
            <w:r w:rsidR="005108AB">
              <w:rPr>
                <w:rFonts w:asciiTheme="majorHAnsi" w:hAnsiTheme="majorHAnsi"/>
                <w:spacing w:val="-5"/>
              </w:rPr>
              <w:t>5</w:t>
            </w:r>
          </w:p>
        </w:tc>
        <w:tc>
          <w:tcPr>
            <w:tcW w:w="1079" w:type="dxa"/>
          </w:tcPr>
          <w:p w14:paraId="65635706" w14:textId="77777777" w:rsidR="007A1F9E" w:rsidRPr="004737E0" w:rsidRDefault="007A1F9E">
            <w:pPr>
              <w:pStyle w:val="TableParagraph"/>
              <w:rPr>
                <w:rFonts w:asciiTheme="majorHAnsi" w:hAnsiTheme="majorHAnsi"/>
              </w:rPr>
            </w:pPr>
          </w:p>
          <w:p w14:paraId="2F0E5F4A" w14:textId="77777777" w:rsidR="007A1F9E" w:rsidRPr="004737E0" w:rsidRDefault="007A1F9E">
            <w:pPr>
              <w:pStyle w:val="TableParagraph"/>
              <w:spacing w:before="157"/>
              <w:rPr>
                <w:rFonts w:asciiTheme="majorHAnsi" w:hAnsiTheme="majorHAnsi"/>
              </w:rPr>
            </w:pPr>
          </w:p>
          <w:p w14:paraId="556A791E" w14:textId="693A838F" w:rsidR="007A1F9E" w:rsidRPr="004737E0" w:rsidRDefault="000E1E7D">
            <w:pPr>
              <w:pStyle w:val="TableParagraph"/>
              <w:ind w:left="109"/>
              <w:rPr>
                <w:rFonts w:asciiTheme="majorHAnsi" w:hAnsiTheme="majorHAnsi"/>
              </w:rPr>
            </w:pPr>
            <w:r w:rsidRPr="004737E0">
              <w:rPr>
                <w:rFonts w:asciiTheme="majorHAnsi" w:hAnsiTheme="majorHAnsi"/>
              </w:rPr>
              <w:t>0,</w:t>
            </w:r>
            <w:r w:rsidRPr="004737E0">
              <w:rPr>
                <w:rFonts w:asciiTheme="majorHAnsi" w:hAnsiTheme="majorHAnsi"/>
                <w:spacing w:val="-1"/>
              </w:rPr>
              <w:t xml:space="preserve"> </w:t>
            </w:r>
            <w:r w:rsidR="005108AB">
              <w:rPr>
                <w:rFonts w:asciiTheme="majorHAnsi" w:hAnsiTheme="majorHAnsi"/>
                <w:spacing w:val="-10"/>
              </w:rPr>
              <w:t>5</w:t>
            </w:r>
          </w:p>
        </w:tc>
        <w:tc>
          <w:tcPr>
            <w:tcW w:w="1259" w:type="dxa"/>
          </w:tcPr>
          <w:p w14:paraId="70B54891" w14:textId="77777777" w:rsidR="007A1F9E" w:rsidRPr="004737E0" w:rsidRDefault="007A1F9E">
            <w:pPr>
              <w:pStyle w:val="TableParagraph"/>
              <w:rPr>
                <w:rFonts w:asciiTheme="majorHAnsi" w:hAnsiTheme="majorHAnsi"/>
              </w:rPr>
            </w:pPr>
          </w:p>
          <w:p w14:paraId="75ADC641" w14:textId="77777777" w:rsidR="007A1F9E" w:rsidRPr="004737E0" w:rsidRDefault="007A1F9E">
            <w:pPr>
              <w:pStyle w:val="TableParagraph"/>
              <w:spacing w:before="157"/>
              <w:rPr>
                <w:rFonts w:asciiTheme="majorHAnsi" w:hAnsiTheme="majorHAnsi"/>
              </w:rPr>
            </w:pPr>
          </w:p>
          <w:p w14:paraId="269B94E4" w14:textId="77777777" w:rsidR="007A1F9E" w:rsidRPr="004737E0" w:rsidRDefault="000E1E7D">
            <w:pPr>
              <w:pStyle w:val="TableParagraph"/>
              <w:ind w:left="163"/>
              <w:rPr>
                <w:rFonts w:asciiTheme="majorHAnsi" w:hAnsiTheme="majorHAnsi"/>
              </w:rPr>
            </w:pPr>
            <w:r w:rsidRPr="004737E0">
              <w:rPr>
                <w:rFonts w:asciiTheme="majorHAnsi" w:hAnsiTheme="majorHAnsi"/>
                <w:spacing w:val="-5"/>
              </w:rPr>
              <w:t>45%</w:t>
            </w:r>
          </w:p>
        </w:tc>
      </w:tr>
      <w:tr w:rsidR="007A1F9E" w:rsidRPr="004737E0" w14:paraId="066EC3E6" w14:textId="77777777">
        <w:trPr>
          <w:trHeight w:val="858"/>
        </w:trPr>
        <w:tc>
          <w:tcPr>
            <w:tcW w:w="2475" w:type="dxa"/>
            <w:vMerge/>
            <w:tcBorders>
              <w:top w:val="nil"/>
            </w:tcBorders>
            <w:shd w:val="clear" w:color="auto" w:fill="F3F3F3"/>
          </w:tcPr>
          <w:p w14:paraId="09AF0E4E" w14:textId="77777777" w:rsidR="007A1F9E" w:rsidRPr="004737E0" w:rsidRDefault="007A1F9E">
            <w:pPr>
              <w:rPr>
                <w:rFonts w:asciiTheme="majorHAnsi" w:hAnsiTheme="majorHAnsi"/>
              </w:rPr>
            </w:pPr>
          </w:p>
        </w:tc>
        <w:tc>
          <w:tcPr>
            <w:tcW w:w="2484" w:type="dxa"/>
          </w:tcPr>
          <w:p w14:paraId="1BC46A87" w14:textId="77777777" w:rsidR="007A1F9E" w:rsidRPr="004737E0" w:rsidRDefault="000E1E7D">
            <w:pPr>
              <w:pStyle w:val="TableParagraph"/>
              <w:tabs>
                <w:tab w:val="left" w:pos="1542"/>
              </w:tabs>
              <w:spacing w:before="16" w:line="281" w:lineRule="exact"/>
              <w:ind w:left="105"/>
              <w:rPr>
                <w:rFonts w:asciiTheme="majorHAnsi" w:hAnsiTheme="majorHAnsi"/>
              </w:rPr>
            </w:pPr>
            <w:r w:rsidRPr="004737E0">
              <w:rPr>
                <w:rFonts w:asciiTheme="majorHAnsi" w:hAnsiTheme="majorHAnsi"/>
                <w:spacing w:val="-2"/>
              </w:rPr>
              <w:t>Written</w:t>
            </w:r>
            <w:r w:rsidRPr="004737E0">
              <w:rPr>
                <w:rFonts w:asciiTheme="majorHAnsi" w:hAnsiTheme="majorHAnsi"/>
              </w:rPr>
              <w:tab/>
            </w:r>
            <w:r w:rsidRPr="004737E0">
              <w:rPr>
                <w:rFonts w:asciiTheme="majorHAnsi" w:hAnsiTheme="majorHAnsi"/>
                <w:spacing w:val="-2"/>
              </w:rPr>
              <w:t>projects</w:t>
            </w:r>
          </w:p>
          <w:p w14:paraId="59378C9E" w14:textId="77777777" w:rsidR="007A1F9E" w:rsidRPr="004737E0" w:rsidRDefault="000E1E7D">
            <w:pPr>
              <w:pStyle w:val="TableParagraph"/>
              <w:tabs>
                <w:tab w:val="left" w:pos="1659"/>
              </w:tabs>
              <w:spacing w:line="280" w:lineRule="exact"/>
              <w:ind w:left="105" w:right="99"/>
              <w:rPr>
                <w:rFonts w:asciiTheme="majorHAnsi" w:hAnsiTheme="majorHAnsi"/>
              </w:rPr>
            </w:pPr>
            <w:r w:rsidRPr="004737E0">
              <w:rPr>
                <w:rFonts w:asciiTheme="majorHAnsi" w:hAnsiTheme="majorHAnsi"/>
                <w:spacing w:val="-2"/>
              </w:rPr>
              <w:t>(seminars,</w:t>
            </w:r>
            <w:r w:rsidRPr="004737E0">
              <w:rPr>
                <w:rFonts w:asciiTheme="majorHAnsi" w:hAnsiTheme="majorHAnsi"/>
              </w:rPr>
              <w:tab/>
            </w:r>
            <w:r w:rsidRPr="004737E0">
              <w:rPr>
                <w:rFonts w:asciiTheme="majorHAnsi" w:hAnsiTheme="majorHAnsi"/>
                <w:spacing w:val="-2"/>
              </w:rPr>
              <w:t>essays, presentations...)</w:t>
            </w:r>
          </w:p>
        </w:tc>
        <w:tc>
          <w:tcPr>
            <w:tcW w:w="1274" w:type="dxa"/>
          </w:tcPr>
          <w:p w14:paraId="431A5F7E" w14:textId="77777777" w:rsidR="007A1F9E" w:rsidRPr="004737E0" w:rsidRDefault="007A1F9E">
            <w:pPr>
              <w:pStyle w:val="TableParagraph"/>
              <w:spacing w:before="15"/>
              <w:rPr>
                <w:rFonts w:asciiTheme="majorHAnsi" w:hAnsiTheme="majorHAnsi"/>
              </w:rPr>
            </w:pPr>
          </w:p>
          <w:p w14:paraId="65CE334C" w14:textId="77777777" w:rsidR="007A1F9E" w:rsidRPr="004737E0" w:rsidRDefault="000E1E7D">
            <w:pPr>
              <w:pStyle w:val="TableParagraph"/>
              <w:spacing w:before="1"/>
              <w:ind w:left="158"/>
              <w:rPr>
                <w:rFonts w:asciiTheme="majorHAnsi" w:hAnsiTheme="majorHAnsi"/>
              </w:rPr>
            </w:pPr>
            <w:r w:rsidRPr="004737E0">
              <w:rPr>
                <w:rFonts w:asciiTheme="majorHAnsi" w:hAnsiTheme="majorHAnsi"/>
              </w:rPr>
              <w:t>2. –</w:t>
            </w:r>
            <w:r w:rsidRPr="004737E0">
              <w:rPr>
                <w:rFonts w:asciiTheme="majorHAnsi" w:hAnsiTheme="majorHAnsi"/>
                <w:spacing w:val="-1"/>
              </w:rPr>
              <w:t xml:space="preserve"> </w:t>
            </w:r>
            <w:r w:rsidRPr="004737E0">
              <w:rPr>
                <w:rFonts w:asciiTheme="majorHAnsi" w:hAnsiTheme="majorHAnsi"/>
                <w:spacing w:val="-5"/>
              </w:rPr>
              <w:t>4.</w:t>
            </w:r>
          </w:p>
        </w:tc>
        <w:tc>
          <w:tcPr>
            <w:tcW w:w="931" w:type="dxa"/>
          </w:tcPr>
          <w:p w14:paraId="3292D23D" w14:textId="77777777" w:rsidR="007A1F9E" w:rsidRPr="004737E0" w:rsidRDefault="007A1F9E">
            <w:pPr>
              <w:pStyle w:val="TableParagraph"/>
              <w:spacing w:before="15"/>
              <w:rPr>
                <w:rFonts w:asciiTheme="majorHAnsi" w:hAnsiTheme="majorHAnsi"/>
              </w:rPr>
            </w:pPr>
          </w:p>
          <w:p w14:paraId="459829A7" w14:textId="77777777" w:rsidR="007A1F9E" w:rsidRPr="004737E0" w:rsidRDefault="000E1E7D">
            <w:pPr>
              <w:pStyle w:val="TableParagraph"/>
              <w:spacing w:before="1"/>
              <w:ind w:left="161"/>
              <w:rPr>
                <w:rFonts w:asciiTheme="majorHAnsi" w:hAnsiTheme="majorHAnsi"/>
              </w:rPr>
            </w:pPr>
            <w:r w:rsidRPr="004737E0">
              <w:rPr>
                <w:rFonts w:asciiTheme="majorHAnsi" w:hAnsiTheme="majorHAnsi"/>
                <w:spacing w:val="-5"/>
              </w:rPr>
              <w:t>22</w:t>
            </w:r>
          </w:p>
        </w:tc>
        <w:tc>
          <w:tcPr>
            <w:tcW w:w="1079" w:type="dxa"/>
          </w:tcPr>
          <w:p w14:paraId="7982CE0C" w14:textId="77777777" w:rsidR="007A1F9E" w:rsidRPr="004737E0" w:rsidRDefault="007A1F9E">
            <w:pPr>
              <w:pStyle w:val="TableParagraph"/>
              <w:spacing w:before="15"/>
              <w:rPr>
                <w:rFonts w:asciiTheme="majorHAnsi" w:hAnsiTheme="majorHAnsi"/>
              </w:rPr>
            </w:pPr>
          </w:p>
          <w:p w14:paraId="2A278F28" w14:textId="1D0FCEB4" w:rsidR="007A1F9E" w:rsidRPr="004737E0" w:rsidRDefault="000E1E7D">
            <w:pPr>
              <w:pStyle w:val="TableParagraph"/>
              <w:spacing w:before="1"/>
              <w:ind w:left="162"/>
              <w:rPr>
                <w:rFonts w:asciiTheme="majorHAnsi" w:hAnsiTheme="majorHAnsi"/>
              </w:rPr>
            </w:pPr>
            <w:r w:rsidRPr="004737E0">
              <w:rPr>
                <w:rFonts w:asciiTheme="majorHAnsi" w:hAnsiTheme="majorHAnsi"/>
              </w:rPr>
              <w:t>0,</w:t>
            </w:r>
            <w:r w:rsidRPr="004737E0">
              <w:rPr>
                <w:rFonts w:asciiTheme="majorHAnsi" w:hAnsiTheme="majorHAnsi"/>
                <w:spacing w:val="-1"/>
              </w:rPr>
              <w:t xml:space="preserve"> </w:t>
            </w:r>
            <w:r w:rsidR="005108AB">
              <w:rPr>
                <w:rFonts w:asciiTheme="majorHAnsi" w:hAnsiTheme="majorHAnsi"/>
                <w:spacing w:val="-10"/>
              </w:rPr>
              <w:t>7</w:t>
            </w:r>
          </w:p>
        </w:tc>
        <w:tc>
          <w:tcPr>
            <w:tcW w:w="1259" w:type="dxa"/>
          </w:tcPr>
          <w:p w14:paraId="4AABC17B" w14:textId="77777777" w:rsidR="007A1F9E" w:rsidRPr="004737E0" w:rsidRDefault="007A1F9E">
            <w:pPr>
              <w:pStyle w:val="TableParagraph"/>
              <w:spacing w:before="15"/>
              <w:rPr>
                <w:rFonts w:asciiTheme="majorHAnsi" w:hAnsiTheme="majorHAnsi"/>
              </w:rPr>
            </w:pPr>
          </w:p>
          <w:p w14:paraId="3A2A5E41" w14:textId="77777777" w:rsidR="007A1F9E" w:rsidRPr="004737E0" w:rsidRDefault="000E1E7D">
            <w:pPr>
              <w:pStyle w:val="TableParagraph"/>
              <w:spacing w:before="1"/>
              <w:ind w:left="163"/>
              <w:rPr>
                <w:rFonts w:asciiTheme="majorHAnsi" w:hAnsiTheme="majorHAnsi"/>
              </w:rPr>
            </w:pPr>
            <w:r w:rsidRPr="004737E0">
              <w:rPr>
                <w:rFonts w:asciiTheme="majorHAnsi" w:hAnsiTheme="majorHAnsi"/>
                <w:spacing w:val="-5"/>
              </w:rPr>
              <w:t>45%</w:t>
            </w:r>
          </w:p>
        </w:tc>
      </w:tr>
      <w:tr w:rsidR="007A1F9E" w:rsidRPr="004737E0" w14:paraId="7CCE55DB" w14:textId="77777777">
        <w:trPr>
          <w:trHeight w:val="316"/>
        </w:trPr>
        <w:tc>
          <w:tcPr>
            <w:tcW w:w="2475" w:type="dxa"/>
            <w:vMerge/>
            <w:tcBorders>
              <w:top w:val="nil"/>
            </w:tcBorders>
            <w:shd w:val="clear" w:color="auto" w:fill="F3F3F3"/>
          </w:tcPr>
          <w:p w14:paraId="625E11B0" w14:textId="77777777" w:rsidR="007A1F9E" w:rsidRPr="004737E0" w:rsidRDefault="007A1F9E">
            <w:pPr>
              <w:rPr>
                <w:rFonts w:asciiTheme="majorHAnsi" w:hAnsiTheme="majorHAnsi"/>
              </w:rPr>
            </w:pPr>
          </w:p>
        </w:tc>
        <w:tc>
          <w:tcPr>
            <w:tcW w:w="3758" w:type="dxa"/>
            <w:gridSpan w:val="2"/>
          </w:tcPr>
          <w:p w14:paraId="4DD9838C" w14:textId="77777777" w:rsidR="007A1F9E" w:rsidRPr="004737E0" w:rsidRDefault="000E1E7D">
            <w:pPr>
              <w:pStyle w:val="TableParagraph"/>
              <w:spacing w:before="16" w:line="280" w:lineRule="exact"/>
              <w:ind w:left="105"/>
              <w:rPr>
                <w:rFonts w:asciiTheme="majorHAnsi" w:hAnsiTheme="majorHAnsi"/>
              </w:rPr>
            </w:pPr>
            <w:r w:rsidRPr="004737E0">
              <w:rPr>
                <w:rFonts w:asciiTheme="majorHAnsi" w:hAnsiTheme="majorHAnsi"/>
                <w:spacing w:val="-4"/>
              </w:rPr>
              <w:t>Total</w:t>
            </w:r>
          </w:p>
        </w:tc>
        <w:tc>
          <w:tcPr>
            <w:tcW w:w="931" w:type="dxa"/>
          </w:tcPr>
          <w:p w14:paraId="2C98804E" w14:textId="77777777" w:rsidR="007A1F9E" w:rsidRPr="004737E0" w:rsidRDefault="000E1E7D">
            <w:pPr>
              <w:pStyle w:val="TableParagraph"/>
              <w:spacing w:before="26" w:line="270" w:lineRule="exact"/>
              <w:ind w:left="108"/>
              <w:rPr>
                <w:rFonts w:asciiTheme="majorHAnsi" w:hAnsiTheme="majorHAnsi"/>
              </w:rPr>
            </w:pPr>
            <w:r w:rsidRPr="004737E0">
              <w:rPr>
                <w:rFonts w:asciiTheme="majorHAnsi" w:hAnsiTheme="majorHAnsi"/>
                <w:spacing w:val="-5"/>
              </w:rPr>
              <w:t>60</w:t>
            </w:r>
          </w:p>
        </w:tc>
        <w:tc>
          <w:tcPr>
            <w:tcW w:w="1079" w:type="dxa"/>
          </w:tcPr>
          <w:p w14:paraId="717F0022" w14:textId="77777777" w:rsidR="007A1F9E" w:rsidRPr="004737E0" w:rsidRDefault="000E1E7D">
            <w:pPr>
              <w:pStyle w:val="TableParagraph"/>
              <w:spacing w:before="26" w:line="270" w:lineRule="exact"/>
              <w:ind w:left="109"/>
              <w:rPr>
                <w:rFonts w:asciiTheme="majorHAnsi" w:hAnsiTheme="majorHAnsi"/>
              </w:rPr>
            </w:pPr>
            <w:r w:rsidRPr="004737E0">
              <w:rPr>
                <w:rFonts w:asciiTheme="majorHAnsi" w:hAnsiTheme="majorHAnsi"/>
                <w:spacing w:val="-10"/>
              </w:rPr>
              <w:t>2</w:t>
            </w:r>
          </w:p>
        </w:tc>
        <w:tc>
          <w:tcPr>
            <w:tcW w:w="1259" w:type="dxa"/>
          </w:tcPr>
          <w:p w14:paraId="3035035A" w14:textId="77777777" w:rsidR="007A1F9E" w:rsidRPr="004737E0" w:rsidRDefault="000E1E7D">
            <w:pPr>
              <w:pStyle w:val="TableParagraph"/>
              <w:spacing w:before="26" w:line="270" w:lineRule="exact"/>
              <w:ind w:left="110"/>
              <w:rPr>
                <w:rFonts w:asciiTheme="majorHAnsi" w:hAnsiTheme="majorHAnsi"/>
              </w:rPr>
            </w:pPr>
            <w:r w:rsidRPr="004737E0">
              <w:rPr>
                <w:rFonts w:asciiTheme="majorHAnsi" w:hAnsiTheme="majorHAnsi"/>
                <w:spacing w:val="-4"/>
              </w:rPr>
              <w:t>100%</w:t>
            </w:r>
          </w:p>
        </w:tc>
      </w:tr>
      <w:tr w:rsidR="007A1F9E" w:rsidRPr="004737E0" w14:paraId="2D8626F2" w14:textId="77777777">
        <w:trPr>
          <w:trHeight w:val="314"/>
        </w:trPr>
        <w:tc>
          <w:tcPr>
            <w:tcW w:w="2475" w:type="dxa"/>
            <w:vMerge/>
            <w:tcBorders>
              <w:top w:val="nil"/>
            </w:tcBorders>
            <w:shd w:val="clear" w:color="auto" w:fill="F3F3F3"/>
          </w:tcPr>
          <w:p w14:paraId="12C09B50" w14:textId="77777777" w:rsidR="007A1F9E" w:rsidRPr="004737E0" w:rsidRDefault="007A1F9E">
            <w:pPr>
              <w:rPr>
                <w:rFonts w:asciiTheme="majorHAnsi" w:hAnsiTheme="majorHAnsi"/>
              </w:rPr>
            </w:pPr>
          </w:p>
        </w:tc>
        <w:tc>
          <w:tcPr>
            <w:tcW w:w="7027" w:type="dxa"/>
            <w:gridSpan w:val="5"/>
          </w:tcPr>
          <w:p w14:paraId="0212FD25"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tc>
      </w:tr>
      <w:tr w:rsidR="007A1F9E" w:rsidRPr="004737E0" w14:paraId="1F5754FE" w14:textId="77777777">
        <w:trPr>
          <w:trHeight w:val="2958"/>
        </w:trPr>
        <w:tc>
          <w:tcPr>
            <w:tcW w:w="2475" w:type="dxa"/>
            <w:shd w:val="clear" w:color="auto" w:fill="F3F3F3"/>
          </w:tcPr>
          <w:p w14:paraId="0E90D5BB" w14:textId="77777777" w:rsidR="007A1F9E" w:rsidRPr="004737E0" w:rsidRDefault="007A1F9E">
            <w:pPr>
              <w:pStyle w:val="TableParagraph"/>
              <w:rPr>
                <w:rFonts w:asciiTheme="majorHAnsi" w:hAnsiTheme="majorHAnsi"/>
              </w:rPr>
            </w:pPr>
          </w:p>
          <w:p w14:paraId="656419CF" w14:textId="77777777" w:rsidR="007A1F9E" w:rsidRPr="004737E0" w:rsidRDefault="007A1F9E">
            <w:pPr>
              <w:pStyle w:val="TableParagraph"/>
              <w:rPr>
                <w:rFonts w:asciiTheme="majorHAnsi" w:hAnsiTheme="majorHAnsi"/>
              </w:rPr>
            </w:pPr>
          </w:p>
          <w:p w14:paraId="4C3F00DA" w14:textId="77777777" w:rsidR="007A1F9E" w:rsidRPr="004737E0" w:rsidRDefault="007A1F9E">
            <w:pPr>
              <w:pStyle w:val="TableParagraph"/>
              <w:rPr>
                <w:rFonts w:asciiTheme="majorHAnsi" w:hAnsiTheme="majorHAnsi"/>
              </w:rPr>
            </w:pPr>
          </w:p>
          <w:p w14:paraId="28107F31" w14:textId="77777777" w:rsidR="007A1F9E" w:rsidRPr="004737E0" w:rsidRDefault="007A1F9E">
            <w:pPr>
              <w:pStyle w:val="TableParagraph"/>
              <w:spacing w:before="213"/>
              <w:rPr>
                <w:rFonts w:asciiTheme="majorHAnsi" w:hAnsiTheme="majorHAnsi"/>
              </w:rPr>
            </w:pPr>
          </w:p>
          <w:p w14:paraId="1BEC4608"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27" w:type="dxa"/>
            <w:gridSpan w:val="5"/>
          </w:tcPr>
          <w:p w14:paraId="52476278" w14:textId="77906EBD" w:rsidR="007A1F9E" w:rsidRPr="004737E0" w:rsidRDefault="004D6DF1">
            <w:pPr>
              <w:pStyle w:val="TableParagraph"/>
              <w:spacing w:before="71"/>
              <w:ind w:left="141"/>
              <w:rPr>
                <w:rFonts w:asciiTheme="majorHAnsi" w:hAnsiTheme="majorHAnsi"/>
              </w:rPr>
            </w:pPr>
            <w:r>
              <w:rPr>
                <w:rFonts w:asciiTheme="majorHAnsi" w:hAnsiTheme="majorHAnsi"/>
              </w:rPr>
              <w:t xml:space="preserve">For a </w:t>
            </w:r>
            <w:r w:rsidR="000E1E7D" w:rsidRPr="004737E0">
              <w:rPr>
                <w:rFonts w:asciiTheme="majorHAnsi" w:hAnsiTheme="majorHAnsi"/>
                <w:spacing w:val="-8"/>
              </w:rPr>
              <w:t xml:space="preserve"> </w:t>
            </w:r>
            <w:r w:rsidR="000E1E7D" w:rsidRPr="004737E0">
              <w:rPr>
                <w:rFonts w:asciiTheme="majorHAnsi" w:hAnsiTheme="majorHAnsi"/>
              </w:rPr>
              <w:t>successful</w:t>
            </w:r>
            <w:r w:rsidR="000E1E7D" w:rsidRPr="004737E0">
              <w:rPr>
                <w:rFonts w:asciiTheme="majorHAnsi" w:hAnsiTheme="majorHAnsi"/>
                <w:spacing w:val="-4"/>
              </w:rPr>
              <w:t xml:space="preserve"> </w:t>
            </w:r>
            <w:r w:rsidR="000E1E7D" w:rsidRPr="004737E0">
              <w:rPr>
                <w:rFonts w:asciiTheme="majorHAnsi" w:hAnsiTheme="majorHAnsi"/>
              </w:rPr>
              <w:t>completion</w:t>
            </w:r>
            <w:r w:rsidR="000E1E7D" w:rsidRPr="004737E0">
              <w:rPr>
                <w:rFonts w:asciiTheme="majorHAnsi" w:hAnsiTheme="majorHAnsi"/>
                <w:spacing w:val="-4"/>
              </w:rPr>
              <w:t xml:space="preserve"> </w:t>
            </w:r>
            <w:r w:rsidR="000E1E7D" w:rsidRPr="004737E0">
              <w:rPr>
                <w:rFonts w:asciiTheme="majorHAnsi" w:hAnsiTheme="majorHAnsi"/>
              </w:rPr>
              <w:t>of</w:t>
            </w:r>
            <w:r w:rsidR="000E1E7D" w:rsidRPr="004737E0">
              <w:rPr>
                <w:rFonts w:asciiTheme="majorHAnsi" w:hAnsiTheme="majorHAnsi"/>
                <w:spacing w:val="-3"/>
              </w:rPr>
              <w:t xml:space="preserve"> </w:t>
            </w:r>
            <w:r w:rsidR="000E1E7D" w:rsidRPr="004737E0">
              <w:rPr>
                <w:rFonts w:asciiTheme="majorHAnsi" w:hAnsiTheme="majorHAnsi"/>
              </w:rPr>
              <w:t>the</w:t>
            </w:r>
            <w:r w:rsidR="000E1E7D" w:rsidRPr="004737E0">
              <w:rPr>
                <w:rFonts w:asciiTheme="majorHAnsi" w:hAnsiTheme="majorHAnsi"/>
                <w:spacing w:val="-3"/>
              </w:rPr>
              <w:t xml:space="preserve"> </w:t>
            </w:r>
            <w:r w:rsidR="000E1E7D" w:rsidRPr="004737E0">
              <w:rPr>
                <w:rFonts w:asciiTheme="majorHAnsi" w:hAnsiTheme="majorHAnsi"/>
              </w:rPr>
              <w:t>course,</w:t>
            </w:r>
            <w:r w:rsidR="000E1E7D" w:rsidRPr="004737E0">
              <w:rPr>
                <w:rFonts w:asciiTheme="majorHAnsi" w:hAnsiTheme="majorHAnsi"/>
                <w:spacing w:val="-2"/>
              </w:rPr>
              <w:t xml:space="preserve"> </w:t>
            </w:r>
            <w:r w:rsidR="000E1E7D" w:rsidRPr="004737E0">
              <w:rPr>
                <w:rFonts w:asciiTheme="majorHAnsi" w:hAnsiTheme="majorHAnsi"/>
              </w:rPr>
              <w:t>student</w:t>
            </w:r>
            <w:r>
              <w:rPr>
                <w:rFonts w:asciiTheme="majorHAnsi" w:hAnsiTheme="majorHAnsi"/>
              </w:rPr>
              <w:t>s</w:t>
            </w:r>
            <w:r w:rsidR="000E1E7D" w:rsidRPr="004737E0">
              <w:rPr>
                <w:rFonts w:asciiTheme="majorHAnsi" w:hAnsiTheme="majorHAnsi"/>
                <w:spacing w:val="-4"/>
              </w:rPr>
              <w:t xml:space="preserve"> </w:t>
            </w:r>
            <w:r w:rsidR="000E1E7D" w:rsidRPr="004737E0">
              <w:rPr>
                <w:rFonts w:asciiTheme="majorHAnsi" w:hAnsiTheme="majorHAnsi"/>
                <w:spacing w:val="-2"/>
              </w:rPr>
              <w:t>must:</w:t>
            </w:r>
          </w:p>
          <w:p w14:paraId="17996CF7" w14:textId="77777777" w:rsidR="007A1F9E" w:rsidRPr="004737E0" w:rsidRDefault="000E1E7D">
            <w:pPr>
              <w:pStyle w:val="TableParagraph"/>
              <w:numPr>
                <w:ilvl w:val="0"/>
                <w:numId w:val="17"/>
              </w:numPr>
              <w:tabs>
                <w:tab w:val="left" w:pos="374"/>
              </w:tabs>
              <w:spacing w:before="2" w:line="281" w:lineRule="exact"/>
              <w:ind w:left="374" w:hanging="233"/>
              <w:rPr>
                <w:rFonts w:asciiTheme="majorHAnsi" w:hAnsiTheme="majorHAnsi"/>
              </w:rPr>
            </w:pPr>
            <w:r w:rsidRPr="004737E0">
              <w:rPr>
                <w:rFonts w:asciiTheme="majorHAnsi" w:hAnsiTheme="majorHAnsi"/>
              </w:rPr>
              <w:t>attend</w:t>
            </w:r>
            <w:r w:rsidRPr="004737E0">
              <w:rPr>
                <w:rFonts w:asciiTheme="majorHAnsi" w:hAnsiTheme="majorHAnsi"/>
                <w:spacing w:val="-3"/>
              </w:rPr>
              <w:t xml:space="preserve"> </w:t>
            </w:r>
            <w:r w:rsidRPr="004737E0">
              <w:rPr>
                <w:rFonts w:asciiTheme="majorHAnsi" w:hAnsiTheme="majorHAnsi"/>
              </w:rPr>
              <w:t>classes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actively</w:t>
            </w:r>
            <w:r w:rsidRPr="004737E0">
              <w:rPr>
                <w:rFonts w:asciiTheme="majorHAnsi" w:hAnsiTheme="majorHAnsi"/>
                <w:spacing w:val="-3"/>
              </w:rPr>
              <w:t xml:space="preserve"> </w:t>
            </w:r>
            <w:r w:rsidRPr="004737E0">
              <w:rPr>
                <w:rFonts w:asciiTheme="majorHAnsi" w:hAnsiTheme="majorHAnsi"/>
              </w:rPr>
              <w:t>participate</w:t>
            </w:r>
            <w:r w:rsidRPr="004737E0">
              <w:rPr>
                <w:rFonts w:asciiTheme="majorHAnsi" w:hAnsiTheme="majorHAnsi"/>
                <w:spacing w:val="-2"/>
              </w:rPr>
              <w:t xml:space="preserve"> </w:t>
            </w:r>
            <w:r w:rsidRPr="004737E0">
              <w:rPr>
                <w:rFonts w:asciiTheme="majorHAnsi" w:hAnsiTheme="majorHAnsi"/>
              </w:rPr>
              <w:t>in</w:t>
            </w:r>
            <w:r w:rsidRPr="004737E0">
              <w:rPr>
                <w:rFonts w:asciiTheme="majorHAnsi" w:hAnsiTheme="majorHAnsi"/>
                <w:spacing w:val="-3"/>
              </w:rPr>
              <w:t xml:space="preserve"> </w:t>
            </w:r>
            <w:r w:rsidRPr="004737E0">
              <w:rPr>
                <w:rFonts w:asciiTheme="majorHAnsi" w:hAnsiTheme="majorHAnsi"/>
              </w:rPr>
              <w:t>lectures</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2"/>
              </w:rPr>
              <w:t xml:space="preserve"> seminars</w:t>
            </w:r>
          </w:p>
          <w:p w14:paraId="73F5EB43" w14:textId="77777777" w:rsidR="007A1F9E" w:rsidRPr="004737E0" w:rsidRDefault="000E1E7D">
            <w:pPr>
              <w:pStyle w:val="TableParagraph"/>
              <w:numPr>
                <w:ilvl w:val="0"/>
                <w:numId w:val="17"/>
              </w:numPr>
              <w:tabs>
                <w:tab w:val="left" w:pos="410"/>
              </w:tabs>
              <w:ind w:left="141" w:right="135" w:firstLine="0"/>
              <w:rPr>
                <w:rFonts w:asciiTheme="majorHAnsi" w:hAnsiTheme="majorHAnsi"/>
              </w:rPr>
            </w:pPr>
            <w:r w:rsidRPr="004737E0">
              <w:rPr>
                <w:rFonts w:asciiTheme="majorHAnsi" w:hAnsiTheme="majorHAnsi"/>
              </w:rPr>
              <w:t>in</w:t>
            </w:r>
            <w:r w:rsidRPr="004737E0">
              <w:rPr>
                <w:rFonts w:asciiTheme="majorHAnsi" w:hAnsiTheme="majorHAnsi"/>
                <w:spacing w:val="33"/>
              </w:rPr>
              <w:t xml:space="preserve"> </w:t>
            </w:r>
            <w:r w:rsidRPr="004737E0">
              <w:rPr>
                <w:rFonts w:asciiTheme="majorHAnsi" w:hAnsiTheme="majorHAnsi"/>
              </w:rPr>
              <w:t>accordance</w:t>
            </w:r>
            <w:r w:rsidRPr="004737E0">
              <w:rPr>
                <w:rFonts w:asciiTheme="majorHAnsi" w:hAnsiTheme="majorHAnsi"/>
                <w:spacing w:val="35"/>
              </w:rPr>
              <w:t xml:space="preserve"> </w:t>
            </w:r>
            <w:r w:rsidRPr="004737E0">
              <w:rPr>
                <w:rFonts w:asciiTheme="majorHAnsi" w:hAnsiTheme="majorHAnsi"/>
              </w:rPr>
              <w:t>with</w:t>
            </w:r>
            <w:r w:rsidRPr="004737E0">
              <w:rPr>
                <w:rFonts w:asciiTheme="majorHAnsi" w:hAnsiTheme="majorHAnsi"/>
                <w:spacing w:val="32"/>
              </w:rPr>
              <w:t xml:space="preserve"> </w:t>
            </w:r>
            <w:r w:rsidRPr="004737E0">
              <w:rPr>
                <w:rFonts w:asciiTheme="majorHAnsi" w:hAnsiTheme="majorHAnsi"/>
              </w:rPr>
              <w:t>the</w:t>
            </w:r>
            <w:r w:rsidRPr="004737E0">
              <w:rPr>
                <w:rFonts w:asciiTheme="majorHAnsi" w:hAnsiTheme="majorHAnsi"/>
                <w:spacing w:val="32"/>
              </w:rPr>
              <w:t xml:space="preserve"> </w:t>
            </w:r>
            <w:r w:rsidRPr="004737E0">
              <w:rPr>
                <w:rFonts w:asciiTheme="majorHAnsi" w:hAnsiTheme="majorHAnsi"/>
              </w:rPr>
              <w:t>postulates</w:t>
            </w:r>
            <w:r w:rsidRPr="004737E0">
              <w:rPr>
                <w:rFonts w:asciiTheme="majorHAnsi" w:hAnsiTheme="majorHAnsi"/>
                <w:spacing w:val="32"/>
              </w:rPr>
              <w:t xml:space="preserve"> </w:t>
            </w:r>
            <w:r w:rsidRPr="004737E0">
              <w:rPr>
                <w:rFonts w:asciiTheme="majorHAnsi" w:hAnsiTheme="majorHAnsi"/>
              </w:rPr>
              <w:t>of</w:t>
            </w:r>
            <w:r w:rsidRPr="004737E0">
              <w:rPr>
                <w:rFonts w:asciiTheme="majorHAnsi" w:hAnsiTheme="majorHAnsi"/>
                <w:spacing w:val="31"/>
              </w:rPr>
              <w:t xml:space="preserve"> </w:t>
            </w:r>
            <w:r w:rsidRPr="004737E0">
              <w:rPr>
                <w:rFonts w:asciiTheme="majorHAnsi" w:hAnsiTheme="majorHAnsi"/>
              </w:rPr>
              <w:t>the</w:t>
            </w:r>
            <w:r w:rsidRPr="004737E0">
              <w:rPr>
                <w:rFonts w:asciiTheme="majorHAnsi" w:hAnsiTheme="majorHAnsi"/>
                <w:spacing w:val="33"/>
              </w:rPr>
              <w:t xml:space="preserve"> </w:t>
            </w:r>
            <w:r w:rsidRPr="004737E0">
              <w:rPr>
                <w:rFonts w:asciiTheme="majorHAnsi" w:hAnsiTheme="majorHAnsi"/>
              </w:rPr>
              <w:t>theory</w:t>
            </w:r>
            <w:r w:rsidRPr="004737E0">
              <w:rPr>
                <w:rFonts w:asciiTheme="majorHAnsi" w:hAnsiTheme="majorHAnsi"/>
                <w:spacing w:val="31"/>
              </w:rPr>
              <w:t xml:space="preserve"> </w:t>
            </w:r>
            <w:r w:rsidRPr="004737E0">
              <w:rPr>
                <w:rFonts w:asciiTheme="majorHAnsi" w:hAnsiTheme="majorHAnsi"/>
              </w:rPr>
              <w:t>of</w:t>
            </w:r>
            <w:r w:rsidRPr="004737E0">
              <w:rPr>
                <w:rFonts w:asciiTheme="majorHAnsi" w:hAnsiTheme="majorHAnsi"/>
                <w:spacing w:val="34"/>
              </w:rPr>
              <w:t xml:space="preserve"> </w:t>
            </w:r>
            <w:r w:rsidRPr="004737E0">
              <w:rPr>
                <w:rFonts w:asciiTheme="majorHAnsi" w:hAnsiTheme="majorHAnsi"/>
              </w:rPr>
              <w:t>reception, monitor and evaluate seminar papers</w:t>
            </w:r>
          </w:p>
          <w:p w14:paraId="3C4F57A3" w14:textId="77777777" w:rsidR="007A1F9E" w:rsidRPr="004737E0" w:rsidRDefault="000E1E7D">
            <w:pPr>
              <w:pStyle w:val="TableParagraph"/>
              <w:numPr>
                <w:ilvl w:val="0"/>
                <w:numId w:val="17"/>
              </w:numPr>
              <w:tabs>
                <w:tab w:val="left" w:pos="365"/>
              </w:tabs>
              <w:spacing w:line="280" w:lineRule="exact"/>
              <w:ind w:left="365" w:hanging="224"/>
              <w:rPr>
                <w:rFonts w:asciiTheme="majorHAnsi" w:hAnsiTheme="majorHAnsi"/>
              </w:rPr>
            </w:pPr>
            <w:r w:rsidRPr="004737E0">
              <w:rPr>
                <w:rFonts w:asciiTheme="majorHAnsi" w:hAnsiTheme="majorHAnsi"/>
              </w:rPr>
              <w:t>participate</w:t>
            </w:r>
            <w:r w:rsidRPr="004737E0">
              <w:rPr>
                <w:rFonts w:asciiTheme="majorHAnsi" w:hAnsiTheme="majorHAnsi"/>
                <w:spacing w:val="-16"/>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field</w:t>
            </w:r>
            <w:r w:rsidRPr="004737E0">
              <w:rPr>
                <w:rFonts w:asciiTheme="majorHAnsi" w:hAnsiTheme="majorHAnsi"/>
                <w:spacing w:val="-13"/>
              </w:rPr>
              <w:t xml:space="preserve"> </w:t>
            </w:r>
            <w:r w:rsidRPr="004737E0">
              <w:rPr>
                <w:rFonts w:asciiTheme="majorHAnsi" w:hAnsiTheme="majorHAnsi"/>
              </w:rPr>
              <w:t>teaching:</w:t>
            </w:r>
            <w:r w:rsidRPr="004737E0">
              <w:rPr>
                <w:rFonts w:asciiTheme="majorHAnsi" w:hAnsiTheme="majorHAnsi"/>
                <w:spacing w:val="-13"/>
              </w:rPr>
              <w:t xml:space="preserve"> </w:t>
            </w:r>
            <w:r w:rsidRPr="004737E0">
              <w:rPr>
                <w:rFonts w:asciiTheme="majorHAnsi" w:hAnsiTheme="majorHAnsi"/>
              </w:rPr>
              <w:t>Book</w:t>
            </w:r>
            <w:r w:rsidRPr="004737E0">
              <w:rPr>
                <w:rFonts w:asciiTheme="majorHAnsi" w:hAnsiTheme="majorHAnsi"/>
                <w:spacing w:val="-13"/>
              </w:rPr>
              <w:t xml:space="preserve"> </w:t>
            </w:r>
            <w:r w:rsidRPr="004737E0">
              <w:rPr>
                <w:rFonts w:asciiTheme="majorHAnsi" w:hAnsiTheme="majorHAnsi"/>
              </w:rPr>
              <w:t>Fair</w:t>
            </w:r>
            <w:r w:rsidRPr="004737E0">
              <w:rPr>
                <w:rFonts w:asciiTheme="majorHAnsi" w:hAnsiTheme="majorHAnsi"/>
                <w:spacing w:val="-13"/>
              </w:rPr>
              <w:t xml:space="preserve"> </w:t>
            </w:r>
            <w:r w:rsidRPr="004737E0">
              <w:rPr>
                <w:rFonts w:asciiTheme="majorHAnsi" w:hAnsiTheme="majorHAnsi"/>
              </w:rPr>
              <w:t>in</w:t>
            </w:r>
            <w:r w:rsidRPr="004737E0">
              <w:rPr>
                <w:rFonts w:asciiTheme="majorHAnsi" w:hAnsiTheme="majorHAnsi"/>
                <w:spacing w:val="-11"/>
              </w:rPr>
              <w:t xml:space="preserve"> </w:t>
            </w:r>
            <w:r w:rsidRPr="004737E0">
              <w:rPr>
                <w:rFonts w:asciiTheme="majorHAnsi" w:hAnsiTheme="majorHAnsi"/>
              </w:rPr>
              <w:t>Istria;</w:t>
            </w:r>
            <w:r w:rsidRPr="004737E0">
              <w:rPr>
                <w:rFonts w:asciiTheme="majorHAnsi" w:hAnsiTheme="majorHAnsi"/>
                <w:spacing w:val="-13"/>
              </w:rPr>
              <w:t xml:space="preserve"> </w:t>
            </w:r>
            <w:r w:rsidRPr="004737E0">
              <w:rPr>
                <w:rFonts w:asciiTheme="majorHAnsi" w:hAnsiTheme="majorHAnsi"/>
              </w:rPr>
              <w:t>Monte</w:t>
            </w:r>
            <w:r w:rsidRPr="004737E0">
              <w:rPr>
                <w:rFonts w:asciiTheme="majorHAnsi" w:hAnsiTheme="majorHAnsi"/>
                <w:spacing w:val="-13"/>
              </w:rPr>
              <w:t xml:space="preserve"> </w:t>
            </w:r>
            <w:r w:rsidRPr="004737E0">
              <w:rPr>
                <w:rFonts w:asciiTheme="majorHAnsi" w:hAnsiTheme="majorHAnsi"/>
              </w:rPr>
              <w:t>Librić</w:t>
            </w:r>
            <w:r w:rsidRPr="004737E0">
              <w:rPr>
                <w:rFonts w:asciiTheme="majorHAnsi" w:hAnsiTheme="majorHAnsi"/>
                <w:spacing w:val="-13"/>
              </w:rPr>
              <w:t xml:space="preserve"> </w:t>
            </w:r>
            <w:r w:rsidRPr="004737E0">
              <w:rPr>
                <w:rFonts w:asciiTheme="majorHAnsi" w:hAnsiTheme="majorHAnsi"/>
                <w:spacing w:val="-5"/>
              </w:rPr>
              <w:t>and</w:t>
            </w:r>
          </w:p>
          <w:p w14:paraId="4AE1CA14"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promotions</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rPr>
              <w:t>selected</w:t>
            </w:r>
            <w:r w:rsidRPr="004737E0">
              <w:rPr>
                <w:rFonts w:asciiTheme="majorHAnsi" w:hAnsiTheme="majorHAnsi"/>
                <w:spacing w:val="-4"/>
              </w:rPr>
              <w:t xml:space="preserve"> </w:t>
            </w:r>
            <w:r w:rsidRPr="004737E0">
              <w:rPr>
                <w:rFonts w:asciiTheme="majorHAnsi" w:hAnsiTheme="majorHAnsi"/>
              </w:rPr>
              <w:t>literary</w:t>
            </w:r>
            <w:r w:rsidRPr="004737E0">
              <w:rPr>
                <w:rFonts w:asciiTheme="majorHAnsi" w:hAnsiTheme="majorHAnsi"/>
                <w:spacing w:val="-4"/>
              </w:rPr>
              <w:t xml:space="preserve"> works</w:t>
            </w:r>
          </w:p>
          <w:p w14:paraId="53122E24" w14:textId="03423DE2" w:rsidR="007A1F9E" w:rsidRPr="004737E0" w:rsidRDefault="000E1E7D">
            <w:pPr>
              <w:pStyle w:val="TableParagraph"/>
              <w:numPr>
                <w:ilvl w:val="0"/>
                <w:numId w:val="17"/>
              </w:numPr>
              <w:tabs>
                <w:tab w:val="left" w:pos="415"/>
              </w:tabs>
              <w:spacing w:before="2"/>
              <w:ind w:left="141" w:right="134" w:firstLine="0"/>
              <w:rPr>
                <w:rFonts w:asciiTheme="majorHAnsi" w:hAnsiTheme="majorHAnsi"/>
              </w:rPr>
            </w:pPr>
            <w:r w:rsidRPr="004737E0">
              <w:rPr>
                <w:rFonts w:asciiTheme="majorHAnsi" w:hAnsiTheme="majorHAnsi"/>
              </w:rPr>
              <w:t>study</w:t>
            </w:r>
            <w:r w:rsidRPr="004737E0">
              <w:rPr>
                <w:rFonts w:asciiTheme="majorHAnsi" w:hAnsiTheme="majorHAnsi"/>
                <w:spacing w:val="38"/>
              </w:rPr>
              <w:t xml:space="preserve"> </w:t>
            </w:r>
            <w:r w:rsidR="004D6DF1" w:rsidRPr="004737E0">
              <w:rPr>
                <w:rFonts w:asciiTheme="majorHAnsi" w:hAnsiTheme="majorHAnsi"/>
              </w:rPr>
              <w:t>the</w:t>
            </w:r>
            <w:r w:rsidR="004D6DF1" w:rsidRPr="004737E0">
              <w:rPr>
                <w:rFonts w:asciiTheme="majorHAnsi" w:hAnsiTheme="majorHAnsi"/>
                <w:spacing w:val="38"/>
              </w:rPr>
              <w:t>oretical</w:t>
            </w:r>
            <w:r w:rsidRPr="004737E0">
              <w:rPr>
                <w:rFonts w:asciiTheme="majorHAnsi" w:hAnsiTheme="majorHAnsi"/>
                <w:spacing w:val="38"/>
              </w:rPr>
              <w:t xml:space="preserve"> </w:t>
            </w:r>
            <w:r w:rsidRPr="004737E0">
              <w:rPr>
                <w:rFonts w:asciiTheme="majorHAnsi" w:hAnsiTheme="majorHAnsi"/>
              </w:rPr>
              <w:t>literature</w:t>
            </w:r>
            <w:r w:rsidRPr="004737E0">
              <w:rPr>
                <w:rFonts w:asciiTheme="majorHAnsi" w:hAnsiTheme="majorHAnsi"/>
                <w:spacing w:val="38"/>
              </w:rPr>
              <w:t xml:space="preserve"> </w:t>
            </w:r>
            <w:r w:rsidRPr="004737E0">
              <w:rPr>
                <w:rFonts w:asciiTheme="majorHAnsi" w:hAnsiTheme="majorHAnsi"/>
              </w:rPr>
              <w:t>and</w:t>
            </w:r>
            <w:r w:rsidRPr="004737E0">
              <w:rPr>
                <w:rFonts w:asciiTheme="majorHAnsi" w:hAnsiTheme="majorHAnsi"/>
                <w:spacing w:val="36"/>
              </w:rPr>
              <w:t xml:space="preserve"> </w:t>
            </w:r>
            <w:r w:rsidRPr="004737E0">
              <w:rPr>
                <w:rFonts w:asciiTheme="majorHAnsi" w:hAnsiTheme="majorHAnsi"/>
              </w:rPr>
              <w:t>apply</w:t>
            </w:r>
            <w:r w:rsidRPr="004737E0">
              <w:rPr>
                <w:rFonts w:asciiTheme="majorHAnsi" w:hAnsiTheme="majorHAnsi"/>
                <w:spacing w:val="36"/>
              </w:rPr>
              <w:t xml:space="preserve"> </w:t>
            </w:r>
            <w:r w:rsidRPr="004737E0">
              <w:rPr>
                <w:rFonts w:asciiTheme="majorHAnsi" w:hAnsiTheme="majorHAnsi"/>
              </w:rPr>
              <w:t>it</w:t>
            </w:r>
            <w:r w:rsidRPr="004737E0">
              <w:rPr>
                <w:rFonts w:asciiTheme="majorHAnsi" w:hAnsiTheme="majorHAnsi"/>
                <w:spacing w:val="38"/>
              </w:rPr>
              <w:t xml:space="preserve"> </w:t>
            </w:r>
            <w:r w:rsidRPr="004737E0">
              <w:rPr>
                <w:rFonts w:asciiTheme="majorHAnsi" w:hAnsiTheme="majorHAnsi"/>
              </w:rPr>
              <w:t>in</w:t>
            </w:r>
            <w:r w:rsidRPr="004737E0">
              <w:rPr>
                <w:rFonts w:asciiTheme="majorHAnsi" w:hAnsiTheme="majorHAnsi"/>
                <w:spacing w:val="38"/>
              </w:rPr>
              <w:t xml:space="preserve"> </w:t>
            </w:r>
            <w:r w:rsidRPr="004737E0">
              <w:rPr>
                <w:rFonts w:asciiTheme="majorHAnsi" w:hAnsiTheme="majorHAnsi"/>
              </w:rPr>
              <w:t>working</w:t>
            </w:r>
            <w:r w:rsidRPr="004737E0">
              <w:rPr>
                <w:rFonts w:asciiTheme="majorHAnsi" w:hAnsiTheme="majorHAnsi"/>
                <w:spacing w:val="36"/>
              </w:rPr>
              <w:t xml:space="preserve"> </w:t>
            </w:r>
            <w:r w:rsidRPr="004737E0">
              <w:rPr>
                <w:rFonts w:asciiTheme="majorHAnsi" w:hAnsiTheme="majorHAnsi"/>
              </w:rPr>
              <w:t>with younger</w:t>
            </w:r>
            <w:r w:rsidRPr="004737E0">
              <w:rPr>
                <w:rFonts w:asciiTheme="majorHAnsi" w:hAnsiTheme="majorHAnsi"/>
                <w:spacing w:val="-10"/>
              </w:rPr>
              <w:t xml:space="preserve"> </w:t>
            </w:r>
            <w:r w:rsidRPr="004737E0">
              <w:rPr>
                <w:rFonts w:asciiTheme="majorHAnsi" w:hAnsiTheme="majorHAnsi"/>
              </w:rPr>
              <w:t>school</w:t>
            </w:r>
            <w:r w:rsidRPr="004737E0">
              <w:rPr>
                <w:rFonts w:asciiTheme="majorHAnsi" w:hAnsiTheme="majorHAnsi"/>
                <w:spacing w:val="-10"/>
              </w:rPr>
              <w:t xml:space="preserve"> </w:t>
            </w:r>
            <w:r w:rsidRPr="004737E0">
              <w:rPr>
                <w:rFonts w:asciiTheme="majorHAnsi" w:hAnsiTheme="majorHAnsi"/>
              </w:rPr>
              <w:t>children</w:t>
            </w:r>
            <w:r w:rsidRPr="004737E0">
              <w:rPr>
                <w:rFonts w:asciiTheme="majorHAnsi" w:hAnsiTheme="majorHAnsi"/>
                <w:spacing w:val="-10"/>
              </w:rPr>
              <w:t xml:space="preserve"> </w:t>
            </w:r>
            <w:r w:rsidRPr="004737E0">
              <w:rPr>
                <w:rFonts w:asciiTheme="majorHAnsi" w:hAnsiTheme="majorHAnsi"/>
              </w:rPr>
              <w:t>when</w:t>
            </w:r>
            <w:r w:rsidRPr="004737E0">
              <w:rPr>
                <w:rFonts w:asciiTheme="majorHAnsi" w:hAnsiTheme="majorHAnsi"/>
                <w:spacing w:val="-10"/>
              </w:rPr>
              <w:t xml:space="preserve"> </w:t>
            </w:r>
            <w:r w:rsidRPr="004737E0">
              <w:rPr>
                <w:rFonts w:asciiTheme="majorHAnsi" w:hAnsiTheme="majorHAnsi"/>
              </w:rPr>
              <w:t>designing</w:t>
            </w:r>
            <w:r w:rsidRPr="004737E0">
              <w:rPr>
                <w:rFonts w:asciiTheme="majorHAnsi" w:hAnsiTheme="majorHAnsi"/>
                <w:spacing w:val="-10"/>
              </w:rPr>
              <w:t xml:space="preserve"> </w:t>
            </w:r>
            <w:r w:rsidRPr="004737E0">
              <w:rPr>
                <w:rFonts w:asciiTheme="majorHAnsi" w:hAnsiTheme="majorHAnsi"/>
              </w:rPr>
              <w:t>a</w:t>
            </w:r>
            <w:r w:rsidRPr="004737E0">
              <w:rPr>
                <w:rFonts w:asciiTheme="majorHAnsi" w:hAnsiTheme="majorHAnsi"/>
                <w:spacing w:val="-10"/>
              </w:rPr>
              <w:t xml:space="preserve"> </w:t>
            </w:r>
            <w:r w:rsidRPr="004737E0">
              <w:rPr>
                <w:rFonts w:asciiTheme="majorHAnsi" w:hAnsiTheme="majorHAnsi"/>
              </w:rPr>
              <w:t>concrete</w:t>
            </w:r>
            <w:r w:rsidRPr="004737E0">
              <w:rPr>
                <w:rFonts w:asciiTheme="majorHAnsi" w:hAnsiTheme="majorHAnsi"/>
                <w:spacing w:val="-10"/>
              </w:rPr>
              <w:t xml:space="preserve"> </w:t>
            </w:r>
            <w:r w:rsidRPr="004737E0">
              <w:rPr>
                <w:rFonts w:asciiTheme="majorHAnsi" w:hAnsiTheme="majorHAnsi"/>
              </w:rPr>
              <w:t>model</w:t>
            </w:r>
            <w:r w:rsidRPr="004737E0">
              <w:rPr>
                <w:rFonts w:asciiTheme="majorHAnsi" w:hAnsiTheme="majorHAnsi"/>
                <w:spacing w:val="-10"/>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work</w:t>
            </w:r>
          </w:p>
          <w:p w14:paraId="7B8102DA" w14:textId="50A6FC3D" w:rsidR="007A1F9E" w:rsidRPr="004737E0" w:rsidRDefault="000E1E7D">
            <w:pPr>
              <w:pStyle w:val="TableParagraph"/>
              <w:numPr>
                <w:ilvl w:val="0"/>
                <w:numId w:val="17"/>
              </w:numPr>
              <w:tabs>
                <w:tab w:val="left" w:pos="389"/>
              </w:tabs>
              <w:ind w:left="141" w:right="132" w:firstLine="0"/>
              <w:rPr>
                <w:rFonts w:asciiTheme="majorHAnsi" w:hAnsiTheme="majorHAnsi"/>
              </w:rPr>
            </w:pPr>
            <w:r w:rsidRPr="004737E0">
              <w:rPr>
                <w:rFonts w:asciiTheme="majorHAnsi" w:hAnsiTheme="majorHAnsi"/>
              </w:rPr>
              <w:t xml:space="preserve">design and present the teaching preparation for the reading </w:t>
            </w:r>
            <w:r w:rsidRPr="004737E0">
              <w:rPr>
                <w:rFonts w:asciiTheme="majorHAnsi" w:hAnsiTheme="majorHAnsi"/>
                <w:spacing w:val="-2"/>
              </w:rPr>
              <w:t>class.</w:t>
            </w:r>
          </w:p>
        </w:tc>
      </w:tr>
      <w:tr w:rsidR="007A1F9E" w:rsidRPr="004737E0" w14:paraId="42E34A56" w14:textId="77777777">
        <w:trPr>
          <w:trHeight w:val="705"/>
        </w:trPr>
        <w:tc>
          <w:tcPr>
            <w:tcW w:w="2475" w:type="dxa"/>
            <w:shd w:val="clear" w:color="auto" w:fill="F3F3F3"/>
          </w:tcPr>
          <w:p w14:paraId="7464480C" w14:textId="77777777" w:rsidR="007A1F9E" w:rsidRPr="004737E0" w:rsidRDefault="000E1E7D">
            <w:pPr>
              <w:pStyle w:val="TableParagraph"/>
              <w:spacing w:before="72"/>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27" w:type="dxa"/>
            <w:gridSpan w:val="5"/>
          </w:tcPr>
          <w:p w14:paraId="462CE1E8" w14:textId="77777777" w:rsidR="007A1F9E" w:rsidRPr="004737E0" w:rsidRDefault="000E1E7D">
            <w:pPr>
              <w:pStyle w:val="TableParagraph"/>
              <w:spacing w:before="211"/>
              <w:ind w:left="141"/>
              <w:rPr>
                <w:rFonts w:asciiTheme="majorHAnsi" w:hAnsiTheme="majorHAnsi"/>
              </w:rPr>
            </w:pPr>
            <w:r w:rsidRPr="004737E0">
              <w:rPr>
                <w:rFonts w:asciiTheme="majorHAnsi" w:hAnsiTheme="majorHAnsi"/>
              </w:rPr>
              <w:t>They</w:t>
            </w:r>
            <w:r w:rsidRPr="004737E0">
              <w:rPr>
                <w:rFonts w:asciiTheme="majorHAnsi" w:hAnsiTheme="majorHAnsi"/>
                <w:spacing w:val="-4"/>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published</w:t>
            </w:r>
            <w:r w:rsidRPr="004737E0">
              <w:rPr>
                <w:rFonts w:asciiTheme="majorHAnsi" w:hAnsiTheme="majorHAnsi"/>
                <w:spacing w:val="-1"/>
              </w:rPr>
              <w:t xml:space="preserve"> </w:t>
            </w:r>
            <w:r w:rsidRPr="004737E0">
              <w:rPr>
                <w:rFonts w:asciiTheme="majorHAnsi" w:hAnsiTheme="majorHAnsi"/>
              </w:rPr>
              <w:t>in</w:t>
            </w:r>
            <w:r w:rsidRPr="004737E0">
              <w:rPr>
                <w:rFonts w:asciiTheme="majorHAnsi" w:hAnsiTheme="majorHAnsi"/>
                <w:spacing w:val="-1"/>
              </w:rPr>
              <w:t xml:space="preserve"> </w:t>
            </w:r>
            <w:r w:rsidRPr="004737E0">
              <w:rPr>
                <w:rFonts w:asciiTheme="majorHAnsi" w:hAnsiTheme="majorHAnsi"/>
              </w:rPr>
              <w:t>the ISVU</w:t>
            </w:r>
            <w:r w:rsidRPr="004737E0">
              <w:rPr>
                <w:rFonts w:asciiTheme="majorHAnsi" w:hAnsiTheme="majorHAnsi"/>
                <w:spacing w:val="-2"/>
              </w:rPr>
              <w:t xml:space="preserve"> </w:t>
            </w:r>
            <w:r w:rsidRPr="004737E0">
              <w:rPr>
                <w:rFonts w:asciiTheme="majorHAnsi" w:hAnsiTheme="majorHAnsi"/>
              </w:rPr>
              <w:t>system</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 xml:space="preserve">in </w:t>
            </w:r>
            <w:r w:rsidRPr="004737E0">
              <w:rPr>
                <w:rFonts w:asciiTheme="majorHAnsi" w:hAnsiTheme="majorHAnsi"/>
                <w:spacing w:val="-2"/>
              </w:rPr>
              <w:t>Studomat.</w:t>
            </w:r>
          </w:p>
        </w:tc>
      </w:tr>
      <w:tr w:rsidR="007A1F9E" w:rsidRPr="004737E0" w14:paraId="355989BD" w14:textId="77777777">
        <w:trPr>
          <w:trHeight w:val="2114"/>
        </w:trPr>
        <w:tc>
          <w:tcPr>
            <w:tcW w:w="2475" w:type="dxa"/>
            <w:shd w:val="clear" w:color="auto" w:fill="F3F3F3"/>
          </w:tcPr>
          <w:p w14:paraId="24A7A2E8" w14:textId="77777777" w:rsidR="007A1F9E" w:rsidRPr="004737E0" w:rsidRDefault="007A1F9E">
            <w:pPr>
              <w:pStyle w:val="TableParagraph"/>
              <w:rPr>
                <w:rFonts w:asciiTheme="majorHAnsi" w:hAnsiTheme="majorHAnsi"/>
              </w:rPr>
            </w:pPr>
          </w:p>
          <w:p w14:paraId="4E2153B4" w14:textId="77777777" w:rsidR="007A1F9E" w:rsidRPr="004737E0" w:rsidRDefault="007A1F9E">
            <w:pPr>
              <w:pStyle w:val="TableParagraph"/>
              <w:spacing w:before="73"/>
              <w:rPr>
                <w:rFonts w:asciiTheme="majorHAnsi" w:hAnsiTheme="majorHAnsi"/>
              </w:rPr>
            </w:pPr>
          </w:p>
          <w:p w14:paraId="6F950DC9"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27" w:type="dxa"/>
            <w:gridSpan w:val="5"/>
          </w:tcPr>
          <w:p w14:paraId="443EB95A" w14:textId="649B1278" w:rsidR="007A1F9E" w:rsidRPr="004737E0" w:rsidRDefault="000E1E7D">
            <w:pPr>
              <w:pStyle w:val="TableParagraph"/>
              <w:spacing w:before="71"/>
              <w:ind w:left="141" w:right="127"/>
              <w:rPr>
                <w:rFonts w:asciiTheme="majorHAnsi" w:hAnsiTheme="majorHAnsi"/>
              </w:rPr>
            </w:pPr>
            <w:r w:rsidRPr="004737E0">
              <w:rPr>
                <w:rFonts w:asciiTheme="majorHAnsi" w:hAnsiTheme="majorHAnsi"/>
              </w:rPr>
              <w:t>Materials for lectures and seminars are published on e-learning. In</w:t>
            </w:r>
            <w:r w:rsidRPr="004737E0">
              <w:rPr>
                <w:rFonts w:asciiTheme="majorHAnsi" w:hAnsiTheme="majorHAnsi"/>
                <w:spacing w:val="39"/>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case</w:t>
            </w:r>
            <w:r w:rsidRPr="004737E0">
              <w:rPr>
                <w:rFonts w:asciiTheme="majorHAnsi" w:hAnsiTheme="majorHAnsi"/>
                <w:spacing w:val="39"/>
              </w:rPr>
              <w:t xml:space="preserve"> </w:t>
            </w:r>
            <w:r w:rsidRPr="004737E0">
              <w:rPr>
                <w:rFonts w:asciiTheme="majorHAnsi" w:hAnsiTheme="majorHAnsi"/>
              </w:rPr>
              <w:t>of</w:t>
            </w:r>
            <w:r w:rsidRPr="004737E0">
              <w:rPr>
                <w:rFonts w:asciiTheme="majorHAnsi" w:hAnsiTheme="majorHAnsi"/>
                <w:spacing w:val="38"/>
              </w:rPr>
              <w:t xml:space="preserve"> </w:t>
            </w:r>
            <w:r w:rsidRPr="004737E0">
              <w:rPr>
                <w:rFonts w:asciiTheme="majorHAnsi" w:hAnsiTheme="majorHAnsi"/>
              </w:rPr>
              <w:t>distance</w:t>
            </w:r>
            <w:r w:rsidRPr="004737E0">
              <w:rPr>
                <w:rFonts w:asciiTheme="majorHAnsi" w:hAnsiTheme="majorHAnsi"/>
                <w:spacing w:val="37"/>
              </w:rPr>
              <w:t xml:space="preserve"> </w:t>
            </w:r>
            <w:r w:rsidRPr="004737E0">
              <w:rPr>
                <w:rFonts w:asciiTheme="majorHAnsi" w:hAnsiTheme="majorHAnsi"/>
              </w:rPr>
              <w:t>learning,</w:t>
            </w:r>
            <w:r w:rsidRPr="004737E0">
              <w:rPr>
                <w:rFonts w:asciiTheme="majorHAnsi" w:hAnsiTheme="majorHAnsi"/>
                <w:spacing w:val="39"/>
              </w:rPr>
              <w:t xml:space="preserve"> </w:t>
            </w:r>
            <w:r w:rsidRPr="004737E0">
              <w:rPr>
                <w:rFonts w:asciiTheme="majorHAnsi" w:hAnsiTheme="majorHAnsi"/>
              </w:rPr>
              <w:t>deviations</w:t>
            </w:r>
            <w:r w:rsidRPr="004737E0">
              <w:rPr>
                <w:rFonts w:asciiTheme="majorHAnsi" w:hAnsiTheme="majorHAnsi"/>
                <w:spacing w:val="37"/>
              </w:rPr>
              <w:t xml:space="preserve"> </w:t>
            </w:r>
            <w:r w:rsidRPr="004737E0">
              <w:rPr>
                <w:rFonts w:asciiTheme="majorHAnsi" w:hAnsiTheme="majorHAnsi"/>
              </w:rPr>
              <w:t>are</w:t>
            </w:r>
            <w:r w:rsidRPr="004737E0">
              <w:rPr>
                <w:rFonts w:asciiTheme="majorHAnsi" w:hAnsiTheme="majorHAnsi"/>
                <w:spacing w:val="39"/>
              </w:rPr>
              <w:t xml:space="preserve"> </w:t>
            </w:r>
            <w:r w:rsidRPr="004737E0">
              <w:rPr>
                <w:rFonts w:asciiTheme="majorHAnsi" w:hAnsiTheme="majorHAnsi"/>
              </w:rPr>
              <w:t>possible</w:t>
            </w:r>
            <w:r w:rsidRPr="004737E0">
              <w:rPr>
                <w:rFonts w:asciiTheme="majorHAnsi" w:hAnsiTheme="majorHAnsi"/>
                <w:spacing w:val="39"/>
              </w:rPr>
              <w:t xml:space="preserve"> </w:t>
            </w:r>
            <w:r w:rsidRPr="004737E0">
              <w:rPr>
                <w:rFonts w:asciiTheme="majorHAnsi" w:hAnsiTheme="majorHAnsi"/>
              </w:rPr>
              <w:t>in</w:t>
            </w:r>
            <w:r w:rsidRPr="004737E0">
              <w:rPr>
                <w:rFonts w:asciiTheme="majorHAnsi" w:hAnsiTheme="majorHAnsi"/>
                <w:spacing w:val="38"/>
              </w:rPr>
              <w:t xml:space="preserve"> </w:t>
            </w:r>
            <w:r w:rsidRPr="004737E0">
              <w:rPr>
                <w:rFonts w:asciiTheme="majorHAnsi" w:hAnsiTheme="majorHAnsi"/>
              </w:rPr>
              <w:t>the place</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course</w:t>
            </w:r>
            <w:r w:rsidR="004D6DF1">
              <w:rPr>
                <w:rFonts w:asciiTheme="majorHAnsi" w:hAnsiTheme="majorHAnsi"/>
              </w:rPr>
              <w:t xml:space="preserve"> delivery</w:t>
            </w:r>
            <w:r w:rsidRPr="004737E0">
              <w:rPr>
                <w:rFonts w:asciiTheme="majorHAnsi" w:hAnsiTheme="majorHAnsi"/>
              </w:rPr>
              <w:t>,</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implementation</w:t>
            </w:r>
            <w:r w:rsidRPr="004737E0">
              <w:rPr>
                <w:rFonts w:asciiTheme="majorHAnsi" w:hAnsiTheme="majorHAnsi"/>
                <w:spacing w:val="40"/>
              </w:rPr>
              <w:t xml:space="preserve"> </w:t>
            </w:r>
            <w:r w:rsidRPr="004737E0">
              <w:rPr>
                <w:rFonts w:asciiTheme="majorHAnsi" w:hAnsiTheme="majorHAnsi"/>
              </w:rPr>
              <w:t>of</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40"/>
              </w:rPr>
              <w:t xml:space="preserve"> </w:t>
            </w:r>
            <w:r w:rsidRPr="004737E0">
              <w:rPr>
                <w:rFonts w:asciiTheme="majorHAnsi" w:hAnsiTheme="majorHAnsi"/>
              </w:rPr>
              <w:t>activities,</w:t>
            </w:r>
            <w:r w:rsidRPr="004737E0">
              <w:rPr>
                <w:rFonts w:asciiTheme="majorHAnsi" w:hAnsiTheme="majorHAnsi"/>
                <w:spacing w:val="40"/>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methods</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interpretation</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teaching</w:t>
            </w:r>
            <w:r w:rsidRPr="004737E0">
              <w:rPr>
                <w:rFonts w:asciiTheme="majorHAnsi" w:hAnsiTheme="majorHAnsi"/>
                <w:spacing w:val="-14"/>
              </w:rPr>
              <w:t xml:space="preserve"> </w:t>
            </w:r>
            <w:r w:rsidRPr="004737E0">
              <w:rPr>
                <w:rFonts w:asciiTheme="majorHAnsi" w:hAnsiTheme="majorHAnsi"/>
              </w:rPr>
              <w:t>and</w:t>
            </w:r>
            <w:r w:rsidRPr="004737E0">
              <w:rPr>
                <w:rFonts w:asciiTheme="majorHAnsi" w:hAnsiTheme="majorHAnsi"/>
                <w:spacing w:val="-14"/>
              </w:rPr>
              <w:t xml:space="preserve"> </w:t>
            </w:r>
            <w:r w:rsidRPr="004737E0">
              <w:rPr>
                <w:rFonts w:asciiTheme="majorHAnsi" w:hAnsiTheme="majorHAnsi"/>
              </w:rPr>
              <w:t>methods</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4"/>
              </w:rPr>
              <w:t xml:space="preserve"> </w:t>
            </w:r>
            <w:r w:rsidRPr="004737E0">
              <w:rPr>
                <w:rFonts w:asciiTheme="majorHAnsi" w:hAnsiTheme="majorHAnsi"/>
              </w:rPr>
              <w:t>evaluation, student</w:t>
            </w:r>
            <w:r w:rsidRPr="004737E0">
              <w:rPr>
                <w:rFonts w:asciiTheme="majorHAnsi" w:hAnsiTheme="majorHAnsi"/>
                <w:spacing w:val="-3"/>
              </w:rPr>
              <w:t xml:space="preserve"> </w:t>
            </w:r>
            <w:r w:rsidRPr="004737E0">
              <w:rPr>
                <w:rFonts w:asciiTheme="majorHAnsi" w:hAnsiTheme="majorHAnsi"/>
              </w:rPr>
              <w:t>obligations</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available</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3"/>
              </w:rPr>
              <w:t xml:space="preserve"> </w:t>
            </w:r>
            <w:r w:rsidRPr="004737E0">
              <w:rPr>
                <w:rFonts w:asciiTheme="majorHAnsi" w:hAnsiTheme="majorHAnsi"/>
              </w:rPr>
              <w:t>instructor will inform students about this when the distance learning starts. Learning outcomes remain unchanged.</w:t>
            </w:r>
          </w:p>
        </w:tc>
      </w:tr>
      <w:tr w:rsidR="007A1F9E" w:rsidRPr="004737E0" w14:paraId="532ADBC3" w14:textId="77777777">
        <w:trPr>
          <w:trHeight w:val="4433"/>
        </w:trPr>
        <w:tc>
          <w:tcPr>
            <w:tcW w:w="2475" w:type="dxa"/>
            <w:shd w:val="clear" w:color="auto" w:fill="F3F3F3"/>
          </w:tcPr>
          <w:p w14:paraId="4705DB8C" w14:textId="77777777" w:rsidR="007A1F9E" w:rsidRPr="004737E0" w:rsidRDefault="007A1F9E">
            <w:pPr>
              <w:pStyle w:val="TableParagraph"/>
              <w:rPr>
                <w:rFonts w:asciiTheme="majorHAnsi" w:hAnsiTheme="majorHAnsi"/>
              </w:rPr>
            </w:pPr>
          </w:p>
          <w:p w14:paraId="46C45310" w14:textId="77777777" w:rsidR="007A1F9E" w:rsidRPr="004737E0" w:rsidRDefault="007A1F9E">
            <w:pPr>
              <w:pStyle w:val="TableParagraph"/>
              <w:rPr>
                <w:rFonts w:asciiTheme="majorHAnsi" w:hAnsiTheme="majorHAnsi"/>
              </w:rPr>
            </w:pPr>
          </w:p>
          <w:p w14:paraId="74B37868" w14:textId="77777777" w:rsidR="007A1F9E" w:rsidRPr="004737E0" w:rsidRDefault="007A1F9E">
            <w:pPr>
              <w:pStyle w:val="TableParagraph"/>
              <w:rPr>
                <w:rFonts w:asciiTheme="majorHAnsi" w:hAnsiTheme="majorHAnsi"/>
              </w:rPr>
            </w:pPr>
          </w:p>
          <w:p w14:paraId="241F27B1" w14:textId="77777777" w:rsidR="007A1F9E" w:rsidRPr="004737E0" w:rsidRDefault="007A1F9E">
            <w:pPr>
              <w:pStyle w:val="TableParagraph"/>
              <w:rPr>
                <w:rFonts w:asciiTheme="majorHAnsi" w:hAnsiTheme="majorHAnsi"/>
              </w:rPr>
            </w:pPr>
          </w:p>
          <w:p w14:paraId="5A427928" w14:textId="77777777" w:rsidR="007A1F9E" w:rsidRPr="004737E0" w:rsidRDefault="007A1F9E">
            <w:pPr>
              <w:pStyle w:val="TableParagraph"/>
              <w:rPr>
                <w:rFonts w:asciiTheme="majorHAnsi" w:hAnsiTheme="majorHAnsi"/>
              </w:rPr>
            </w:pPr>
          </w:p>
          <w:p w14:paraId="432ED4CA" w14:textId="77777777" w:rsidR="007A1F9E" w:rsidRPr="004737E0" w:rsidRDefault="007A1F9E">
            <w:pPr>
              <w:pStyle w:val="TableParagraph"/>
              <w:rPr>
                <w:rFonts w:asciiTheme="majorHAnsi" w:hAnsiTheme="majorHAnsi"/>
              </w:rPr>
            </w:pPr>
          </w:p>
          <w:p w14:paraId="76A61A61" w14:textId="77777777" w:rsidR="007A1F9E" w:rsidRPr="004737E0" w:rsidRDefault="007A1F9E">
            <w:pPr>
              <w:pStyle w:val="TableParagraph"/>
              <w:spacing w:before="106"/>
              <w:rPr>
                <w:rFonts w:asciiTheme="majorHAnsi" w:hAnsiTheme="majorHAnsi"/>
              </w:rPr>
            </w:pPr>
          </w:p>
          <w:p w14:paraId="5D4EE2A3"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27" w:type="dxa"/>
            <w:gridSpan w:val="5"/>
          </w:tcPr>
          <w:p w14:paraId="36597A88"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21BE7BCA" w14:textId="77777777" w:rsidR="007A1F9E" w:rsidRPr="004737E0" w:rsidRDefault="000E1E7D">
            <w:pPr>
              <w:pStyle w:val="TableParagraph"/>
              <w:numPr>
                <w:ilvl w:val="0"/>
                <w:numId w:val="16"/>
              </w:numPr>
              <w:tabs>
                <w:tab w:val="left" w:pos="379"/>
              </w:tabs>
              <w:spacing w:before="14"/>
              <w:ind w:right="112" w:firstLine="0"/>
              <w:rPr>
                <w:rFonts w:asciiTheme="majorHAnsi" w:hAnsiTheme="majorHAnsi"/>
              </w:rPr>
            </w:pPr>
            <w:r w:rsidRPr="004737E0">
              <w:rPr>
                <w:rFonts w:asciiTheme="majorHAnsi" w:hAnsiTheme="majorHAnsi"/>
              </w:rPr>
              <w:t>Lučić-Mumlek,</w:t>
            </w:r>
            <w:r w:rsidRPr="004737E0">
              <w:rPr>
                <w:rFonts w:asciiTheme="majorHAnsi" w:hAnsiTheme="majorHAnsi"/>
                <w:spacing w:val="-8"/>
              </w:rPr>
              <w:t xml:space="preserve"> </w:t>
            </w:r>
            <w:r w:rsidRPr="004737E0">
              <w:rPr>
                <w:rFonts w:asciiTheme="majorHAnsi" w:hAnsiTheme="majorHAnsi"/>
              </w:rPr>
              <w:t>K.</w:t>
            </w:r>
            <w:r w:rsidRPr="004737E0">
              <w:rPr>
                <w:rFonts w:asciiTheme="majorHAnsi" w:hAnsiTheme="majorHAnsi"/>
                <w:spacing w:val="-4"/>
              </w:rPr>
              <w:t xml:space="preserve"> </w:t>
            </w:r>
            <w:r w:rsidRPr="004737E0">
              <w:rPr>
                <w:rFonts w:asciiTheme="majorHAnsi" w:hAnsiTheme="majorHAnsi"/>
              </w:rPr>
              <w:t>(2004).</w:t>
            </w:r>
            <w:r w:rsidRPr="004737E0">
              <w:rPr>
                <w:rFonts w:asciiTheme="majorHAnsi" w:hAnsiTheme="majorHAnsi"/>
                <w:spacing w:val="-5"/>
              </w:rPr>
              <w:t xml:space="preserve"> </w:t>
            </w:r>
            <w:r w:rsidRPr="004737E0">
              <w:rPr>
                <w:rFonts w:asciiTheme="majorHAnsi" w:hAnsiTheme="majorHAnsi"/>
              </w:rPr>
              <w:t>Lektira</w:t>
            </w:r>
            <w:r w:rsidRPr="004737E0">
              <w:rPr>
                <w:rFonts w:asciiTheme="majorHAnsi" w:hAnsiTheme="majorHAnsi"/>
                <w:spacing w:val="-6"/>
              </w:rPr>
              <w:t xml:space="preserve"> </w:t>
            </w:r>
            <w:r w:rsidRPr="004737E0">
              <w:rPr>
                <w:rFonts w:asciiTheme="majorHAnsi" w:hAnsiTheme="majorHAnsi"/>
              </w:rPr>
              <w:t>u</w:t>
            </w:r>
            <w:r w:rsidRPr="004737E0">
              <w:rPr>
                <w:rFonts w:asciiTheme="majorHAnsi" w:hAnsiTheme="majorHAnsi"/>
                <w:spacing w:val="-6"/>
              </w:rPr>
              <w:t xml:space="preserve"> </w:t>
            </w:r>
            <w:r w:rsidRPr="004737E0">
              <w:rPr>
                <w:rFonts w:asciiTheme="majorHAnsi" w:hAnsiTheme="majorHAnsi"/>
              </w:rPr>
              <w:t>razrednoj</w:t>
            </w:r>
            <w:r w:rsidRPr="004737E0">
              <w:rPr>
                <w:rFonts w:asciiTheme="majorHAnsi" w:hAnsiTheme="majorHAnsi"/>
                <w:spacing w:val="-5"/>
              </w:rPr>
              <w:t xml:space="preserve"> </w:t>
            </w:r>
            <w:r w:rsidRPr="004737E0">
              <w:rPr>
                <w:rFonts w:asciiTheme="majorHAnsi" w:hAnsiTheme="majorHAnsi"/>
              </w:rPr>
              <w:t>nastavi,</w:t>
            </w:r>
            <w:r w:rsidRPr="004737E0">
              <w:rPr>
                <w:rFonts w:asciiTheme="majorHAnsi" w:hAnsiTheme="majorHAnsi"/>
                <w:spacing w:val="-5"/>
              </w:rPr>
              <w:t xml:space="preserve"> </w:t>
            </w:r>
            <w:r w:rsidRPr="004737E0">
              <w:rPr>
                <w:rFonts w:asciiTheme="majorHAnsi" w:hAnsiTheme="majorHAnsi"/>
              </w:rPr>
              <w:t>metodički priručnik. Zagreb: Školska knjiga.</w:t>
            </w:r>
          </w:p>
          <w:p w14:paraId="239FB9B2" w14:textId="77777777" w:rsidR="007A1F9E" w:rsidRPr="004737E0" w:rsidRDefault="000E1E7D">
            <w:pPr>
              <w:pStyle w:val="TableParagraph"/>
              <w:numPr>
                <w:ilvl w:val="0"/>
                <w:numId w:val="16"/>
              </w:numPr>
              <w:tabs>
                <w:tab w:val="left" w:pos="447"/>
              </w:tabs>
              <w:spacing w:before="19" w:line="281" w:lineRule="exact"/>
              <w:ind w:left="447" w:hanging="306"/>
              <w:rPr>
                <w:rFonts w:asciiTheme="majorHAnsi" w:hAnsiTheme="majorHAnsi"/>
              </w:rPr>
            </w:pPr>
            <w:r w:rsidRPr="004737E0">
              <w:rPr>
                <w:rFonts w:asciiTheme="majorHAnsi" w:hAnsiTheme="majorHAnsi"/>
              </w:rPr>
              <w:t>Leniček,</w:t>
            </w:r>
            <w:r w:rsidRPr="004737E0">
              <w:rPr>
                <w:rFonts w:asciiTheme="majorHAnsi" w:hAnsiTheme="majorHAnsi"/>
                <w:spacing w:val="5"/>
              </w:rPr>
              <w:t xml:space="preserve"> </w:t>
            </w:r>
            <w:r w:rsidRPr="004737E0">
              <w:rPr>
                <w:rFonts w:asciiTheme="majorHAnsi" w:hAnsiTheme="majorHAnsi"/>
              </w:rPr>
              <w:t>E.(2002).</w:t>
            </w:r>
            <w:r w:rsidRPr="004737E0">
              <w:rPr>
                <w:rFonts w:asciiTheme="majorHAnsi" w:hAnsiTheme="majorHAnsi"/>
                <w:spacing w:val="7"/>
              </w:rPr>
              <w:t xml:space="preserve"> </w:t>
            </w:r>
            <w:r w:rsidRPr="004737E0">
              <w:rPr>
                <w:rFonts w:asciiTheme="majorHAnsi" w:hAnsiTheme="majorHAnsi"/>
              </w:rPr>
              <w:t>Lektira</w:t>
            </w:r>
            <w:r w:rsidRPr="004737E0">
              <w:rPr>
                <w:rFonts w:asciiTheme="majorHAnsi" w:hAnsiTheme="majorHAnsi"/>
                <w:spacing w:val="6"/>
              </w:rPr>
              <w:t xml:space="preserve"> </w:t>
            </w:r>
            <w:r w:rsidRPr="004737E0">
              <w:rPr>
                <w:rFonts w:asciiTheme="majorHAnsi" w:hAnsiTheme="majorHAnsi"/>
              </w:rPr>
              <w:t>u</w:t>
            </w:r>
            <w:r w:rsidRPr="004737E0">
              <w:rPr>
                <w:rFonts w:asciiTheme="majorHAnsi" w:hAnsiTheme="majorHAnsi"/>
                <w:spacing w:val="6"/>
              </w:rPr>
              <w:t xml:space="preserve"> </w:t>
            </w:r>
            <w:r w:rsidRPr="004737E0">
              <w:rPr>
                <w:rFonts w:asciiTheme="majorHAnsi" w:hAnsiTheme="majorHAnsi"/>
              </w:rPr>
              <w:t>razrednoj</w:t>
            </w:r>
            <w:r w:rsidRPr="004737E0">
              <w:rPr>
                <w:rFonts w:asciiTheme="majorHAnsi" w:hAnsiTheme="majorHAnsi"/>
                <w:spacing w:val="7"/>
              </w:rPr>
              <w:t xml:space="preserve"> </w:t>
            </w:r>
            <w:r w:rsidRPr="004737E0">
              <w:rPr>
                <w:rFonts w:asciiTheme="majorHAnsi" w:hAnsiTheme="majorHAnsi"/>
              </w:rPr>
              <w:t>nastavi.</w:t>
            </w:r>
            <w:r w:rsidRPr="004737E0">
              <w:rPr>
                <w:rFonts w:asciiTheme="majorHAnsi" w:hAnsiTheme="majorHAnsi"/>
                <w:spacing w:val="8"/>
              </w:rPr>
              <w:t xml:space="preserve"> </w:t>
            </w:r>
            <w:r w:rsidRPr="004737E0">
              <w:rPr>
                <w:rFonts w:asciiTheme="majorHAnsi" w:hAnsiTheme="majorHAnsi"/>
              </w:rPr>
              <w:t>Petrinja:</w:t>
            </w:r>
            <w:r w:rsidRPr="004737E0">
              <w:rPr>
                <w:rFonts w:asciiTheme="majorHAnsi" w:hAnsiTheme="majorHAnsi"/>
                <w:spacing w:val="6"/>
              </w:rPr>
              <w:t xml:space="preserve"> </w:t>
            </w:r>
            <w:r w:rsidRPr="004737E0">
              <w:rPr>
                <w:rFonts w:asciiTheme="majorHAnsi" w:hAnsiTheme="majorHAnsi"/>
                <w:spacing w:val="-2"/>
              </w:rPr>
              <w:t>Visoka</w:t>
            </w:r>
          </w:p>
          <w:p w14:paraId="41A395D0"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učiteljska</w:t>
            </w:r>
            <w:r w:rsidRPr="004737E0">
              <w:rPr>
                <w:rFonts w:asciiTheme="majorHAnsi" w:hAnsiTheme="majorHAnsi"/>
                <w:spacing w:val="6"/>
              </w:rPr>
              <w:t xml:space="preserve"> </w:t>
            </w:r>
            <w:r w:rsidRPr="004737E0">
              <w:rPr>
                <w:rFonts w:asciiTheme="majorHAnsi" w:hAnsiTheme="majorHAnsi"/>
                <w:spacing w:val="-2"/>
              </w:rPr>
              <w:t>škola.</w:t>
            </w:r>
          </w:p>
          <w:p w14:paraId="3BB73696" w14:textId="77777777" w:rsidR="007A1F9E" w:rsidRPr="004737E0" w:rsidRDefault="000E1E7D">
            <w:pPr>
              <w:pStyle w:val="TableParagraph"/>
              <w:numPr>
                <w:ilvl w:val="0"/>
                <w:numId w:val="16"/>
              </w:numPr>
              <w:tabs>
                <w:tab w:val="left" w:pos="379"/>
              </w:tabs>
              <w:spacing w:line="281" w:lineRule="exact"/>
              <w:ind w:left="379" w:hanging="238"/>
              <w:rPr>
                <w:rFonts w:asciiTheme="majorHAnsi" w:hAnsiTheme="majorHAnsi"/>
              </w:rPr>
            </w:pPr>
            <w:r w:rsidRPr="004737E0">
              <w:rPr>
                <w:rFonts w:asciiTheme="majorHAnsi" w:hAnsiTheme="majorHAnsi"/>
              </w:rPr>
              <w:t>Rosandić, D.</w:t>
            </w:r>
            <w:r w:rsidRPr="004737E0">
              <w:rPr>
                <w:rFonts w:asciiTheme="majorHAnsi" w:hAnsiTheme="majorHAnsi"/>
                <w:spacing w:val="1"/>
              </w:rPr>
              <w:t xml:space="preserve"> </w:t>
            </w:r>
            <w:r w:rsidRPr="004737E0">
              <w:rPr>
                <w:rFonts w:asciiTheme="majorHAnsi" w:hAnsiTheme="majorHAnsi"/>
              </w:rPr>
              <w:t>(1986).</w:t>
            </w:r>
            <w:r w:rsidRPr="004737E0">
              <w:rPr>
                <w:rFonts w:asciiTheme="majorHAnsi" w:hAnsiTheme="majorHAnsi"/>
                <w:spacing w:val="1"/>
              </w:rPr>
              <w:t xml:space="preserve"> </w:t>
            </w:r>
            <w:r w:rsidRPr="004737E0">
              <w:rPr>
                <w:rFonts w:asciiTheme="majorHAnsi" w:hAnsiTheme="majorHAnsi"/>
              </w:rPr>
              <w:t>Metodika književnog</w:t>
            </w:r>
            <w:r w:rsidRPr="004737E0">
              <w:rPr>
                <w:rFonts w:asciiTheme="majorHAnsi" w:hAnsiTheme="majorHAnsi"/>
                <w:spacing w:val="-1"/>
              </w:rPr>
              <w:t xml:space="preserve"> </w:t>
            </w:r>
            <w:r w:rsidRPr="004737E0">
              <w:rPr>
                <w:rFonts w:asciiTheme="majorHAnsi" w:hAnsiTheme="majorHAnsi"/>
              </w:rPr>
              <w:t>odgoja</w:t>
            </w:r>
            <w:r w:rsidRPr="004737E0">
              <w:rPr>
                <w:rFonts w:asciiTheme="majorHAnsi" w:hAnsiTheme="majorHAnsi"/>
                <w:spacing w:val="6"/>
              </w:rPr>
              <w:t xml:space="preserve"> </w:t>
            </w:r>
            <w:r w:rsidRPr="004737E0">
              <w:rPr>
                <w:rFonts w:asciiTheme="majorHAnsi" w:hAnsiTheme="majorHAnsi"/>
              </w:rPr>
              <w:t>i</w:t>
            </w:r>
            <w:r w:rsidRPr="004737E0">
              <w:rPr>
                <w:rFonts w:asciiTheme="majorHAnsi" w:hAnsiTheme="majorHAnsi"/>
                <w:spacing w:val="1"/>
              </w:rPr>
              <w:t xml:space="preserve"> </w:t>
            </w:r>
            <w:r w:rsidRPr="004737E0">
              <w:rPr>
                <w:rFonts w:asciiTheme="majorHAnsi" w:hAnsiTheme="majorHAnsi"/>
                <w:spacing w:val="-2"/>
              </w:rPr>
              <w:t>obrazovanja,</w:t>
            </w:r>
          </w:p>
          <w:p w14:paraId="7EB5F327"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rPr>
              <w:t>Školska</w:t>
            </w:r>
            <w:r w:rsidRPr="004737E0">
              <w:rPr>
                <w:rFonts w:asciiTheme="majorHAnsi" w:hAnsiTheme="majorHAnsi"/>
                <w:spacing w:val="-6"/>
              </w:rPr>
              <w:t xml:space="preserve"> </w:t>
            </w:r>
            <w:r w:rsidRPr="004737E0">
              <w:rPr>
                <w:rFonts w:asciiTheme="majorHAnsi" w:hAnsiTheme="majorHAnsi"/>
                <w:spacing w:val="-2"/>
              </w:rPr>
              <w:t>knjiga.</w:t>
            </w:r>
          </w:p>
          <w:p w14:paraId="7652396F" w14:textId="77777777" w:rsidR="004D6DF1" w:rsidRDefault="000E1E7D">
            <w:pPr>
              <w:pStyle w:val="TableParagraph"/>
              <w:numPr>
                <w:ilvl w:val="0"/>
                <w:numId w:val="16"/>
              </w:numPr>
              <w:tabs>
                <w:tab w:val="left" w:pos="478"/>
              </w:tabs>
              <w:ind w:right="129" w:firstLine="0"/>
              <w:rPr>
                <w:rFonts w:asciiTheme="majorHAnsi" w:hAnsiTheme="majorHAnsi"/>
              </w:rPr>
            </w:pPr>
            <w:r w:rsidRPr="004737E0">
              <w:rPr>
                <w:rFonts w:asciiTheme="majorHAnsi" w:hAnsiTheme="majorHAnsi"/>
              </w:rPr>
              <w:t>Rosandić,</w:t>
            </w:r>
            <w:r w:rsidRPr="004737E0">
              <w:rPr>
                <w:rFonts w:asciiTheme="majorHAnsi" w:hAnsiTheme="majorHAnsi"/>
                <w:spacing w:val="80"/>
              </w:rPr>
              <w:t xml:space="preserve"> </w:t>
            </w:r>
            <w:r w:rsidRPr="004737E0">
              <w:rPr>
                <w:rFonts w:asciiTheme="majorHAnsi" w:hAnsiTheme="majorHAnsi"/>
              </w:rPr>
              <w:t>D.</w:t>
            </w:r>
            <w:r w:rsidRPr="004737E0">
              <w:rPr>
                <w:rFonts w:asciiTheme="majorHAnsi" w:hAnsiTheme="majorHAnsi"/>
                <w:spacing w:val="80"/>
              </w:rPr>
              <w:t xml:space="preserve"> </w:t>
            </w:r>
            <w:r w:rsidRPr="004737E0">
              <w:rPr>
                <w:rFonts w:asciiTheme="majorHAnsi" w:hAnsiTheme="majorHAnsi"/>
              </w:rPr>
              <w:t>(2005).</w:t>
            </w:r>
            <w:r w:rsidRPr="004737E0">
              <w:rPr>
                <w:rFonts w:asciiTheme="majorHAnsi" w:hAnsiTheme="majorHAnsi"/>
                <w:spacing w:val="80"/>
              </w:rPr>
              <w:t xml:space="preserve"> </w:t>
            </w:r>
            <w:r w:rsidRPr="004737E0">
              <w:rPr>
                <w:rFonts w:asciiTheme="majorHAnsi" w:hAnsiTheme="majorHAnsi"/>
              </w:rPr>
              <w:t>Metodika</w:t>
            </w:r>
            <w:r w:rsidRPr="004737E0">
              <w:rPr>
                <w:rFonts w:asciiTheme="majorHAnsi" w:hAnsiTheme="majorHAnsi"/>
                <w:spacing w:val="80"/>
              </w:rPr>
              <w:t xml:space="preserve"> </w:t>
            </w:r>
            <w:r w:rsidRPr="004737E0">
              <w:rPr>
                <w:rFonts w:asciiTheme="majorHAnsi" w:hAnsiTheme="majorHAnsi"/>
              </w:rPr>
              <w:t>književnog</w:t>
            </w:r>
            <w:r w:rsidRPr="004737E0">
              <w:rPr>
                <w:rFonts w:asciiTheme="majorHAnsi" w:hAnsiTheme="majorHAnsi"/>
                <w:spacing w:val="80"/>
              </w:rPr>
              <w:t xml:space="preserve"> </w:t>
            </w:r>
            <w:r w:rsidRPr="004737E0">
              <w:rPr>
                <w:rFonts w:asciiTheme="majorHAnsi" w:hAnsiTheme="majorHAnsi"/>
              </w:rPr>
              <w:t xml:space="preserve">odgoja-temeljci metodičkoknjiževne enciklopedije, Školska knjiga, Zagreb. </w:t>
            </w:r>
          </w:p>
          <w:p w14:paraId="7BBFF15B" w14:textId="77777777" w:rsidR="004D6DF1" w:rsidRDefault="004D6DF1" w:rsidP="004D6DF1">
            <w:pPr>
              <w:pStyle w:val="TableParagraph"/>
              <w:tabs>
                <w:tab w:val="left" w:pos="478"/>
              </w:tabs>
              <w:ind w:left="141" w:right="129"/>
              <w:rPr>
                <w:rFonts w:asciiTheme="majorHAnsi" w:hAnsiTheme="majorHAnsi"/>
              </w:rPr>
            </w:pPr>
          </w:p>
          <w:p w14:paraId="253E1721" w14:textId="4B7251FB" w:rsidR="007A1F9E" w:rsidRPr="004737E0" w:rsidRDefault="000E1E7D" w:rsidP="004D6DF1">
            <w:pPr>
              <w:pStyle w:val="TableParagraph"/>
              <w:tabs>
                <w:tab w:val="left" w:pos="478"/>
              </w:tabs>
              <w:ind w:left="141" w:right="129"/>
              <w:rPr>
                <w:rFonts w:asciiTheme="majorHAnsi" w:hAnsiTheme="majorHAnsi"/>
              </w:rPr>
            </w:pPr>
            <w:r w:rsidRPr="004737E0">
              <w:rPr>
                <w:rFonts w:asciiTheme="majorHAnsi" w:hAnsiTheme="majorHAnsi"/>
                <w:spacing w:val="-2"/>
              </w:rPr>
              <w:t>Optional:</w:t>
            </w:r>
          </w:p>
          <w:p w14:paraId="5A0A1F7C" w14:textId="77777777" w:rsidR="007A1F9E" w:rsidRPr="004737E0" w:rsidRDefault="000E1E7D">
            <w:pPr>
              <w:pStyle w:val="TableParagraph"/>
              <w:numPr>
                <w:ilvl w:val="1"/>
                <w:numId w:val="16"/>
              </w:numPr>
              <w:tabs>
                <w:tab w:val="left" w:pos="468"/>
                <w:tab w:val="left" w:pos="1666"/>
                <w:tab w:val="left" w:pos="2705"/>
                <w:tab w:val="left" w:pos="4278"/>
              </w:tabs>
              <w:spacing w:before="17"/>
              <w:ind w:right="106" w:firstLine="0"/>
              <w:rPr>
                <w:rFonts w:asciiTheme="majorHAnsi" w:hAnsiTheme="majorHAnsi"/>
              </w:rPr>
            </w:pPr>
            <w:r w:rsidRPr="004737E0">
              <w:rPr>
                <w:rFonts w:asciiTheme="majorHAnsi" w:hAnsiTheme="majorHAnsi"/>
              </w:rPr>
              <w:t>Javor,</w:t>
            </w:r>
            <w:r w:rsidRPr="004737E0">
              <w:rPr>
                <w:rFonts w:asciiTheme="majorHAnsi" w:hAnsiTheme="majorHAnsi"/>
                <w:spacing w:val="40"/>
              </w:rPr>
              <w:t xml:space="preserve"> </w:t>
            </w:r>
            <w:r w:rsidRPr="004737E0">
              <w:rPr>
                <w:rFonts w:asciiTheme="majorHAnsi" w:hAnsiTheme="majorHAnsi"/>
              </w:rPr>
              <w:t>R.</w:t>
            </w:r>
            <w:r w:rsidRPr="004737E0">
              <w:rPr>
                <w:rFonts w:asciiTheme="majorHAnsi" w:hAnsiTheme="majorHAnsi"/>
              </w:rPr>
              <w:tab/>
            </w:r>
            <w:r w:rsidRPr="004737E0">
              <w:rPr>
                <w:rFonts w:asciiTheme="majorHAnsi" w:hAnsiTheme="majorHAnsi"/>
                <w:spacing w:val="-2"/>
              </w:rPr>
              <w:t>(1998).</w:t>
            </w:r>
            <w:r w:rsidRPr="004737E0">
              <w:rPr>
                <w:rFonts w:asciiTheme="majorHAnsi" w:hAnsiTheme="majorHAnsi"/>
              </w:rPr>
              <w:tab/>
              <w:t>Kako</w:t>
            </w:r>
            <w:r w:rsidRPr="004737E0">
              <w:rPr>
                <w:rFonts w:asciiTheme="majorHAnsi" w:hAnsiTheme="majorHAnsi"/>
                <w:spacing w:val="40"/>
              </w:rPr>
              <w:t xml:space="preserve"> </w:t>
            </w:r>
            <w:r w:rsidRPr="004737E0">
              <w:rPr>
                <w:rFonts w:asciiTheme="majorHAnsi" w:hAnsiTheme="majorHAnsi"/>
              </w:rPr>
              <w:t>razvijati</w:t>
            </w:r>
            <w:r w:rsidRPr="004737E0">
              <w:rPr>
                <w:rFonts w:asciiTheme="majorHAnsi" w:hAnsiTheme="majorHAnsi"/>
                <w:spacing w:val="40"/>
              </w:rPr>
              <w:t xml:space="preserve"> </w:t>
            </w:r>
            <w:r w:rsidRPr="004737E0">
              <w:rPr>
                <w:rFonts w:asciiTheme="majorHAnsi" w:hAnsiTheme="majorHAnsi"/>
              </w:rPr>
              <w:t>kulturu</w:t>
            </w:r>
            <w:r w:rsidRPr="004737E0">
              <w:rPr>
                <w:rFonts w:asciiTheme="majorHAnsi" w:hAnsiTheme="majorHAnsi"/>
                <w:spacing w:val="40"/>
              </w:rPr>
              <w:t xml:space="preserve"> </w:t>
            </w:r>
            <w:r w:rsidRPr="004737E0">
              <w:rPr>
                <w:rFonts w:asciiTheme="majorHAnsi" w:hAnsiTheme="majorHAnsi"/>
              </w:rPr>
              <w:t>čitanja.</w:t>
            </w:r>
            <w:r w:rsidRPr="004737E0">
              <w:rPr>
                <w:rFonts w:asciiTheme="majorHAnsi" w:hAnsiTheme="majorHAnsi"/>
                <w:spacing w:val="40"/>
              </w:rPr>
              <w:t xml:space="preserve"> </w:t>
            </w:r>
            <w:r w:rsidRPr="004737E0">
              <w:rPr>
                <w:rFonts w:asciiTheme="majorHAnsi" w:hAnsiTheme="majorHAnsi"/>
              </w:rPr>
              <w:t>Zagreb: Knjižnice</w:t>
            </w:r>
            <w:r w:rsidRPr="004737E0">
              <w:rPr>
                <w:rFonts w:asciiTheme="majorHAnsi" w:hAnsiTheme="majorHAnsi"/>
                <w:spacing w:val="27"/>
              </w:rPr>
              <w:t xml:space="preserve">  </w:t>
            </w:r>
            <w:r w:rsidRPr="004737E0">
              <w:rPr>
                <w:rFonts w:asciiTheme="majorHAnsi" w:hAnsiTheme="majorHAnsi"/>
              </w:rPr>
              <w:t>Grada</w:t>
            </w:r>
            <w:r w:rsidRPr="004737E0">
              <w:rPr>
                <w:rFonts w:asciiTheme="majorHAnsi" w:hAnsiTheme="majorHAnsi"/>
                <w:spacing w:val="28"/>
              </w:rPr>
              <w:t xml:space="preserve">  </w:t>
            </w:r>
            <w:r w:rsidRPr="004737E0">
              <w:rPr>
                <w:rFonts w:asciiTheme="majorHAnsi" w:hAnsiTheme="majorHAnsi"/>
              </w:rPr>
              <w:t>Zagreba,</w:t>
            </w:r>
            <w:r w:rsidRPr="004737E0">
              <w:rPr>
                <w:rFonts w:asciiTheme="majorHAnsi" w:hAnsiTheme="majorHAnsi"/>
                <w:spacing w:val="28"/>
              </w:rPr>
              <w:t xml:space="preserve">  </w:t>
            </w:r>
            <w:r w:rsidRPr="004737E0">
              <w:rPr>
                <w:rFonts w:asciiTheme="majorHAnsi" w:hAnsiTheme="majorHAnsi"/>
                <w:spacing w:val="-2"/>
              </w:rPr>
              <w:t>Hrvatski</w:t>
            </w:r>
            <w:r w:rsidRPr="004737E0">
              <w:rPr>
                <w:rFonts w:asciiTheme="majorHAnsi" w:hAnsiTheme="majorHAnsi"/>
              </w:rPr>
              <w:tab/>
              <w:t>centar</w:t>
            </w:r>
            <w:r w:rsidRPr="004737E0">
              <w:rPr>
                <w:rFonts w:asciiTheme="majorHAnsi" w:hAnsiTheme="majorHAnsi"/>
                <w:spacing w:val="79"/>
                <w:w w:val="150"/>
              </w:rPr>
              <w:t xml:space="preserve"> </w:t>
            </w:r>
            <w:r w:rsidRPr="004737E0">
              <w:rPr>
                <w:rFonts w:asciiTheme="majorHAnsi" w:hAnsiTheme="majorHAnsi"/>
              </w:rPr>
              <w:t>za</w:t>
            </w:r>
            <w:r w:rsidRPr="004737E0">
              <w:rPr>
                <w:rFonts w:asciiTheme="majorHAnsi" w:hAnsiTheme="majorHAnsi"/>
                <w:spacing w:val="28"/>
              </w:rPr>
              <w:t xml:space="preserve">  </w:t>
            </w:r>
            <w:r w:rsidRPr="004737E0">
              <w:rPr>
                <w:rFonts w:asciiTheme="majorHAnsi" w:hAnsiTheme="majorHAnsi"/>
              </w:rPr>
              <w:t>dječju</w:t>
            </w:r>
            <w:r w:rsidRPr="004737E0">
              <w:rPr>
                <w:rFonts w:asciiTheme="majorHAnsi" w:hAnsiTheme="majorHAnsi"/>
                <w:spacing w:val="28"/>
              </w:rPr>
              <w:t xml:space="preserve">  </w:t>
            </w:r>
            <w:r w:rsidRPr="004737E0">
              <w:rPr>
                <w:rFonts w:asciiTheme="majorHAnsi" w:hAnsiTheme="majorHAnsi"/>
                <w:spacing w:val="-2"/>
              </w:rPr>
              <w:t>knjigu</w:t>
            </w:r>
          </w:p>
          <w:p w14:paraId="5166B15C" w14:textId="77777777" w:rsidR="007A1F9E" w:rsidRPr="004737E0" w:rsidRDefault="000E1E7D">
            <w:pPr>
              <w:pStyle w:val="TableParagraph"/>
              <w:spacing w:before="1"/>
              <w:ind w:left="141"/>
              <w:rPr>
                <w:rFonts w:asciiTheme="majorHAnsi" w:hAnsiTheme="majorHAnsi"/>
              </w:rPr>
            </w:pPr>
            <w:r w:rsidRPr="004737E0">
              <w:rPr>
                <w:rFonts w:asciiTheme="majorHAnsi" w:hAnsiTheme="majorHAnsi"/>
              </w:rPr>
              <w:t>,Hrvatska</w:t>
            </w:r>
            <w:r w:rsidRPr="004737E0">
              <w:rPr>
                <w:rFonts w:asciiTheme="majorHAnsi" w:hAnsiTheme="majorHAnsi"/>
                <w:spacing w:val="-1"/>
              </w:rPr>
              <w:t xml:space="preserve"> </w:t>
            </w:r>
            <w:r w:rsidRPr="004737E0">
              <w:rPr>
                <w:rFonts w:asciiTheme="majorHAnsi" w:hAnsiTheme="majorHAnsi"/>
              </w:rPr>
              <w:t xml:space="preserve">sekcija </w:t>
            </w:r>
            <w:r w:rsidRPr="004737E0">
              <w:rPr>
                <w:rFonts w:asciiTheme="majorHAnsi" w:hAnsiTheme="majorHAnsi"/>
                <w:spacing w:val="-2"/>
              </w:rPr>
              <w:t>IBBY.</w:t>
            </w:r>
          </w:p>
          <w:p w14:paraId="6BAF040A" w14:textId="77777777" w:rsidR="007A1F9E" w:rsidRPr="004737E0" w:rsidRDefault="000E1E7D">
            <w:pPr>
              <w:pStyle w:val="TableParagraph"/>
              <w:numPr>
                <w:ilvl w:val="1"/>
                <w:numId w:val="16"/>
              </w:numPr>
              <w:tabs>
                <w:tab w:val="left" w:pos="379"/>
              </w:tabs>
              <w:spacing w:before="19"/>
              <w:ind w:left="379" w:hanging="238"/>
              <w:rPr>
                <w:rFonts w:asciiTheme="majorHAnsi" w:hAnsiTheme="majorHAnsi"/>
              </w:rPr>
            </w:pPr>
            <w:r w:rsidRPr="004737E0">
              <w:rPr>
                <w:rFonts w:asciiTheme="majorHAnsi" w:hAnsiTheme="majorHAnsi"/>
              </w:rPr>
              <w:t>Vranjković,</w:t>
            </w:r>
            <w:r w:rsidRPr="004737E0">
              <w:rPr>
                <w:rFonts w:asciiTheme="majorHAnsi" w:hAnsiTheme="majorHAnsi"/>
                <w:spacing w:val="-1"/>
              </w:rPr>
              <w:t xml:space="preserve"> </w:t>
            </w:r>
            <w:r w:rsidRPr="004737E0">
              <w:rPr>
                <w:rFonts w:asciiTheme="majorHAnsi" w:hAnsiTheme="majorHAnsi"/>
              </w:rPr>
              <w:t>Lj.</w:t>
            </w:r>
            <w:r w:rsidRPr="004737E0">
              <w:rPr>
                <w:rFonts w:asciiTheme="majorHAnsi" w:hAnsiTheme="majorHAnsi"/>
                <w:spacing w:val="2"/>
              </w:rPr>
              <w:t xml:space="preserve"> </w:t>
            </w:r>
            <w:r w:rsidRPr="004737E0">
              <w:rPr>
                <w:rFonts w:asciiTheme="majorHAnsi" w:hAnsiTheme="majorHAnsi"/>
              </w:rPr>
              <w:t>(2011).</w:t>
            </w:r>
            <w:r w:rsidRPr="004737E0">
              <w:rPr>
                <w:rFonts w:asciiTheme="majorHAnsi" w:hAnsiTheme="majorHAnsi"/>
                <w:spacing w:val="1"/>
              </w:rPr>
              <w:t xml:space="preserve"> </w:t>
            </w:r>
            <w:r w:rsidRPr="004737E0">
              <w:rPr>
                <w:rFonts w:asciiTheme="majorHAnsi" w:hAnsiTheme="majorHAnsi"/>
              </w:rPr>
              <w:t>Lektira</w:t>
            </w:r>
            <w:r w:rsidRPr="004737E0">
              <w:rPr>
                <w:rFonts w:asciiTheme="majorHAnsi" w:hAnsiTheme="majorHAnsi"/>
                <w:spacing w:val="1"/>
              </w:rPr>
              <w:t xml:space="preserve"> </w:t>
            </w:r>
            <w:r w:rsidRPr="004737E0">
              <w:rPr>
                <w:rFonts w:asciiTheme="majorHAnsi" w:hAnsiTheme="majorHAnsi"/>
              </w:rPr>
              <w:t>u razrednoj</w:t>
            </w:r>
            <w:r w:rsidRPr="004737E0">
              <w:rPr>
                <w:rFonts w:asciiTheme="majorHAnsi" w:hAnsiTheme="majorHAnsi"/>
                <w:spacing w:val="2"/>
              </w:rPr>
              <w:t xml:space="preserve"> </w:t>
            </w:r>
            <w:r w:rsidRPr="004737E0">
              <w:rPr>
                <w:rFonts w:asciiTheme="majorHAnsi" w:hAnsiTheme="majorHAnsi"/>
              </w:rPr>
              <w:t>nastavi,</w:t>
            </w:r>
            <w:r w:rsidRPr="004737E0">
              <w:rPr>
                <w:rFonts w:asciiTheme="majorHAnsi" w:hAnsiTheme="majorHAnsi"/>
                <w:spacing w:val="1"/>
              </w:rPr>
              <w:t xml:space="preserve"> </w:t>
            </w:r>
            <w:r w:rsidRPr="004737E0">
              <w:rPr>
                <w:rFonts w:asciiTheme="majorHAnsi" w:hAnsiTheme="majorHAnsi"/>
              </w:rPr>
              <w:t>Život</w:t>
            </w:r>
            <w:r w:rsidRPr="004737E0">
              <w:rPr>
                <w:rFonts w:asciiTheme="majorHAnsi" w:hAnsiTheme="majorHAnsi"/>
                <w:spacing w:val="1"/>
              </w:rPr>
              <w:t xml:space="preserve"> </w:t>
            </w:r>
            <w:r w:rsidRPr="004737E0">
              <w:rPr>
                <w:rFonts w:asciiTheme="majorHAnsi" w:hAnsiTheme="majorHAnsi"/>
              </w:rPr>
              <w:t>i</w:t>
            </w:r>
            <w:r w:rsidRPr="004737E0">
              <w:rPr>
                <w:rFonts w:asciiTheme="majorHAnsi" w:hAnsiTheme="majorHAnsi"/>
                <w:spacing w:val="2"/>
              </w:rPr>
              <w:t xml:space="preserve"> </w:t>
            </w:r>
            <w:r w:rsidRPr="004737E0">
              <w:rPr>
                <w:rFonts w:asciiTheme="majorHAnsi" w:hAnsiTheme="majorHAnsi"/>
                <w:spacing w:val="-2"/>
              </w:rPr>
              <w:t>škola,</w:t>
            </w:r>
          </w:p>
          <w:p w14:paraId="343AE9DF" w14:textId="77777777" w:rsidR="007A1F9E" w:rsidRPr="004737E0" w:rsidRDefault="000E1E7D">
            <w:pPr>
              <w:pStyle w:val="TableParagraph"/>
              <w:ind w:left="141"/>
              <w:rPr>
                <w:rFonts w:asciiTheme="majorHAnsi" w:hAnsiTheme="majorHAnsi"/>
              </w:rPr>
            </w:pPr>
            <w:r w:rsidRPr="004737E0">
              <w:rPr>
                <w:rFonts w:asciiTheme="majorHAnsi" w:hAnsiTheme="majorHAnsi"/>
              </w:rPr>
              <w:t>br.25</w:t>
            </w:r>
            <w:r w:rsidRPr="004737E0">
              <w:rPr>
                <w:rFonts w:asciiTheme="majorHAnsi" w:hAnsiTheme="majorHAnsi"/>
                <w:spacing w:val="-4"/>
              </w:rPr>
              <w:t xml:space="preserve"> </w:t>
            </w:r>
            <w:r w:rsidRPr="004737E0">
              <w:rPr>
                <w:rFonts w:asciiTheme="majorHAnsi" w:hAnsiTheme="majorHAnsi"/>
              </w:rPr>
              <w:t>(1/2011),</w:t>
            </w:r>
            <w:r w:rsidRPr="004737E0">
              <w:rPr>
                <w:rFonts w:asciiTheme="majorHAnsi" w:hAnsiTheme="majorHAnsi"/>
                <w:spacing w:val="-4"/>
              </w:rPr>
              <w:t xml:space="preserve"> </w:t>
            </w:r>
            <w:r w:rsidRPr="004737E0">
              <w:rPr>
                <w:rFonts w:asciiTheme="majorHAnsi" w:hAnsiTheme="majorHAnsi"/>
              </w:rPr>
              <w:t>str.193.-</w:t>
            </w:r>
            <w:r w:rsidRPr="004737E0">
              <w:rPr>
                <w:rFonts w:asciiTheme="majorHAnsi" w:hAnsiTheme="majorHAnsi"/>
                <w:spacing w:val="-4"/>
              </w:rPr>
              <w:t>206.</w:t>
            </w:r>
          </w:p>
        </w:tc>
      </w:tr>
    </w:tbl>
    <w:p w14:paraId="2E3DBA2F"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946"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7C09E17E" w14:textId="77777777">
        <w:trPr>
          <w:trHeight w:val="1396"/>
        </w:trPr>
        <w:tc>
          <w:tcPr>
            <w:tcW w:w="2475" w:type="dxa"/>
            <w:shd w:val="clear" w:color="auto" w:fill="F3F3F3"/>
          </w:tcPr>
          <w:p w14:paraId="111C5799" w14:textId="77777777" w:rsidR="007A1F9E" w:rsidRPr="004737E0" w:rsidRDefault="007A1F9E">
            <w:pPr>
              <w:pStyle w:val="TableParagraph"/>
              <w:rPr>
                <w:rFonts w:asciiTheme="majorHAnsi" w:hAnsiTheme="majorHAnsi"/>
              </w:rPr>
            </w:pPr>
          </w:p>
        </w:tc>
        <w:tc>
          <w:tcPr>
            <w:tcW w:w="7031" w:type="dxa"/>
          </w:tcPr>
          <w:p w14:paraId="075936BE"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spacing w:val="-2"/>
              </w:rPr>
              <w:t>Referential:</w:t>
            </w:r>
          </w:p>
          <w:p w14:paraId="0495C64F" w14:textId="77777777" w:rsidR="007A1F9E" w:rsidRPr="004737E0" w:rsidRDefault="000E1E7D">
            <w:pPr>
              <w:pStyle w:val="TableParagraph"/>
              <w:numPr>
                <w:ilvl w:val="0"/>
                <w:numId w:val="15"/>
              </w:numPr>
              <w:tabs>
                <w:tab w:val="left" w:pos="861"/>
                <w:tab w:val="left" w:pos="2364"/>
                <w:tab w:val="left" w:pos="3490"/>
                <w:tab w:val="left" w:pos="4960"/>
                <w:tab w:val="left" w:pos="5234"/>
                <w:tab w:val="left" w:pos="6102"/>
              </w:tabs>
              <w:spacing w:line="276" w:lineRule="auto"/>
              <w:ind w:right="138"/>
              <w:rPr>
                <w:rFonts w:asciiTheme="majorHAnsi" w:hAnsiTheme="majorHAnsi"/>
              </w:rPr>
            </w:pPr>
            <w:r w:rsidRPr="004737E0">
              <w:rPr>
                <w:rFonts w:asciiTheme="majorHAnsi" w:hAnsiTheme="majorHAnsi"/>
                <w:spacing w:val="-2"/>
              </w:rPr>
              <w:t>Ministarstvo</w:t>
            </w:r>
            <w:r w:rsidRPr="004737E0">
              <w:rPr>
                <w:rFonts w:asciiTheme="majorHAnsi" w:hAnsiTheme="majorHAnsi"/>
              </w:rPr>
              <w:tab/>
            </w:r>
            <w:r w:rsidRPr="004737E0">
              <w:rPr>
                <w:rFonts w:asciiTheme="majorHAnsi" w:hAnsiTheme="majorHAnsi"/>
                <w:spacing w:val="-2"/>
              </w:rPr>
              <w:t>znanosti,</w:t>
            </w:r>
            <w:r w:rsidRPr="004737E0">
              <w:rPr>
                <w:rFonts w:asciiTheme="majorHAnsi" w:hAnsiTheme="majorHAnsi"/>
              </w:rPr>
              <w:tab/>
            </w:r>
            <w:r w:rsidRPr="004737E0">
              <w:rPr>
                <w:rFonts w:asciiTheme="majorHAnsi" w:hAnsiTheme="majorHAnsi"/>
                <w:spacing w:val="-2"/>
              </w:rPr>
              <w:t>obrazovanja</w:t>
            </w:r>
            <w:r w:rsidRPr="004737E0">
              <w:rPr>
                <w:rFonts w:asciiTheme="majorHAnsi" w:hAnsiTheme="majorHAnsi"/>
              </w:rPr>
              <w:tab/>
            </w:r>
            <w:r w:rsidRPr="004737E0">
              <w:rPr>
                <w:rFonts w:asciiTheme="majorHAnsi" w:hAnsiTheme="majorHAnsi"/>
                <w:spacing w:val="-10"/>
              </w:rPr>
              <w:t>i</w:t>
            </w:r>
            <w:r w:rsidRPr="004737E0">
              <w:rPr>
                <w:rFonts w:asciiTheme="majorHAnsi" w:hAnsiTheme="majorHAnsi"/>
              </w:rPr>
              <w:tab/>
            </w:r>
            <w:r w:rsidRPr="004737E0">
              <w:rPr>
                <w:rFonts w:asciiTheme="majorHAnsi" w:hAnsiTheme="majorHAnsi"/>
                <w:spacing w:val="-2"/>
              </w:rPr>
              <w:t>sporta</w:t>
            </w:r>
            <w:r w:rsidRPr="004737E0">
              <w:rPr>
                <w:rFonts w:asciiTheme="majorHAnsi" w:hAnsiTheme="majorHAnsi"/>
              </w:rPr>
              <w:tab/>
            </w:r>
            <w:r w:rsidRPr="004737E0">
              <w:rPr>
                <w:rFonts w:asciiTheme="majorHAnsi" w:hAnsiTheme="majorHAnsi"/>
                <w:spacing w:val="-2"/>
              </w:rPr>
              <w:t xml:space="preserve">(2019): </w:t>
            </w:r>
            <w:r w:rsidRPr="004737E0">
              <w:rPr>
                <w:rFonts w:asciiTheme="majorHAnsi" w:hAnsiTheme="majorHAnsi"/>
              </w:rPr>
              <w:t>Predmetni kurikulum</w:t>
            </w:r>
          </w:p>
          <w:p w14:paraId="00E5696B" w14:textId="77777777" w:rsidR="007A1F9E" w:rsidRPr="004737E0" w:rsidRDefault="000E1E7D">
            <w:pPr>
              <w:pStyle w:val="TableParagraph"/>
              <w:numPr>
                <w:ilvl w:val="0"/>
                <w:numId w:val="15"/>
              </w:numPr>
              <w:tabs>
                <w:tab w:val="left" w:pos="860"/>
              </w:tabs>
              <w:ind w:left="860" w:hanging="359"/>
              <w:rPr>
                <w:rFonts w:asciiTheme="majorHAnsi" w:hAnsiTheme="majorHAnsi"/>
              </w:rPr>
            </w:pPr>
            <w:r w:rsidRPr="004737E0">
              <w:rPr>
                <w:rFonts w:asciiTheme="majorHAnsi" w:hAnsiTheme="majorHAnsi"/>
              </w:rPr>
              <w:t>Poseban</w:t>
            </w:r>
            <w:r w:rsidRPr="004737E0">
              <w:rPr>
                <w:rFonts w:asciiTheme="majorHAnsi" w:hAnsiTheme="majorHAnsi"/>
                <w:spacing w:val="-5"/>
              </w:rPr>
              <w:t xml:space="preserve"> </w:t>
            </w:r>
            <w:r w:rsidRPr="004737E0">
              <w:rPr>
                <w:rFonts w:asciiTheme="majorHAnsi" w:hAnsiTheme="majorHAnsi"/>
              </w:rPr>
              <w:t>portal</w:t>
            </w:r>
            <w:r w:rsidRPr="004737E0">
              <w:rPr>
                <w:rFonts w:asciiTheme="majorHAnsi" w:hAnsiTheme="majorHAnsi"/>
                <w:spacing w:val="-4"/>
              </w:rPr>
              <w:t xml:space="preserve"> </w:t>
            </w:r>
            <w:r w:rsidRPr="004737E0">
              <w:rPr>
                <w:rFonts w:asciiTheme="majorHAnsi" w:hAnsiTheme="majorHAnsi"/>
              </w:rPr>
              <w:t>o</w:t>
            </w:r>
            <w:r w:rsidRPr="004737E0">
              <w:rPr>
                <w:rFonts w:asciiTheme="majorHAnsi" w:hAnsiTheme="majorHAnsi"/>
                <w:spacing w:val="-4"/>
              </w:rPr>
              <w:t xml:space="preserve"> </w:t>
            </w:r>
            <w:r w:rsidRPr="004737E0">
              <w:rPr>
                <w:rFonts w:asciiTheme="majorHAnsi" w:hAnsiTheme="majorHAnsi"/>
              </w:rPr>
              <w:t>lektirama:</w:t>
            </w:r>
            <w:r w:rsidRPr="004737E0">
              <w:rPr>
                <w:rFonts w:asciiTheme="majorHAnsi" w:hAnsiTheme="majorHAnsi"/>
                <w:spacing w:val="-4"/>
              </w:rPr>
              <w:t xml:space="preserve"> </w:t>
            </w:r>
            <w:hyperlink r:id="rId297">
              <w:r w:rsidR="007A1F9E" w:rsidRPr="004737E0">
                <w:rPr>
                  <w:rFonts w:asciiTheme="majorHAnsi" w:hAnsiTheme="majorHAnsi"/>
                  <w:color w:val="0000FF"/>
                  <w:spacing w:val="-2"/>
                  <w:u w:val="single" w:color="0000FF"/>
                </w:rPr>
                <w:t>http://lektire.skole.hr/</w:t>
              </w:r>
            </w:hyperlink>
          </w:p>
        </w:tc>
      </w:tr>
    </w:tbl>
    <w:p w14:paraId="6837203D" w14:textId="77777777" w:rsidR="007A1F9E" w:rsidRDefault="007A1F9E">
      <w:pPr>
        <w:pStyle w:val="TableParagraph"/>
        <w:rPr>
          <w:rFonts w:asciiTheme="majorHAnsi" w:hAnsiTheme="majorHAnsi"/>
        </w:rPr>
      </w:pPr>
    </w:p>
    <w:p w14:paraId="1E5818A3" w14:textId="77777777" w:rsidR="004F1045" w:rsidRPr="004F1045" w:rsidRDefault="004F1045" w:rsidP="004F1045"/>
    <w:p w14:paraId="40778244" w14:textId="77777777" w:rsidR="004F1045" w:rsidRPr="004F1045" w:rsidRDefault="004F1045" w:rsidP="004F1045"/>
    <w:p w14:paraId="3280F48D" w14:textId="77777777" w:rsidR="004F1045" w:rsidRDefault="004F1045" w:rsidP="004F1045">
      <w:pPr>
        <w:rPr>
          <w:rFonts w:asciiTheme="majorHAnsi" w:hAnsiTheme="majorHAnsi"/>
        </w:rPr>
      </w:pPr>
    </w:p>
    <w:p w14:paraId="687D40F3" w14:textId="10B72CC7" w:rsidR="004F1045" w:rsidRDefault="004F1045" w:rsidP="004F1045">
      <w:pPr>
        <w:tabs>
          <w:tab w:val="left" w:pos="2498"/>
        </w:tabs>
        <w:rPr>
          <w:rFonts w:asciiTheme="majorHAnsi" w:hAnsiTheme="majorHAnsi"/>
        </w:rPr>
      </w:pPr>
      <w:r>
        <w:rPr>
          <w:rFonts w:asciiTheme="majorHAnsi" w:hAnsiTheme="majorHAnsi"/>
        </w:rPr>
        <w:tab/>
      </w:r>
    </w:p>
    <w:p w14:paraId="641D63A3" w14:textId="77777777" w:rsidR="004F1045" w:rsidRDefault="004F1045" w:rsidP="004F1045">
      <w:pPr>
        <w:tabs>
          <w:tab w:val="left" w:pos="2498"/>
        </w:tabs>
        <w:rPr>
          <w:rFonts w:asciiTheme="majorHAnsi" w:hAnsiTheme="majorHAnsi"/>
        </w:rPr>
      </w:pPr>
    </w:p>
    <w:p w14:paraId="2C50109D" w14:textId="19AB7496" w:rsidR="001E2C30" w:rsidRDefault="001E2C30">
      <w:pPr>
        <w:rPr>
          <w:rFonts w:asciiTheme="majorHAnsi" w:hAnsiTheme="majorHAnsi"/>
        </w:rPr>
      </w:pPr>
      <w:r>
        <w:rPr>
          <w:rFonts w:asciiTheme="majorHAnsi" w:hAnsiTheme="majorHAnsi"/>
        </w:rPr>
        <w:br w:type="page"/>
      </w:r>
    </w:p>
    <w:p w14:paraId="61A45916" w14:textId="77777777" w:rsidR="004F1045" w:rsidRPr="004F1045" w:rsidRDefault="004F1045" w:rsidP="004F1045">
      <w:pPr>
        <w:tabs>
          <w:tab w:val="left" w:pos="2498"/>
        </w:tabs>
        <w:rPr>
          <w:rFonts w:asciiTheme="majorHAnsi" w:hAnsi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473"/>
        <w:gridCol w:w="2345"/>
        <w:gridCol w:w="135"/>
        <w:gridCol w:w="1025"/>
        <w:gridCol w:w="261"/>
        <w:gridCol w:w="718"/>
        <w:gridCol w:w="947"/>
        <w:gridCol w:w="1730"/>
      </w:tblGrid>
      <w:tr w:rsidR="004F1045" w:rsidRPr="004F1045" w14:paraId="170B474F" w14:textId="77777777" w:rsidTr="004F1045">
        <w:trPr>
          <w:trHeight w:val="300"/>
        </w:trPr>
        <w:tc>
          <w:tcPr>
            <w:tcW w:w="9634" w:type="dxa"/>
            <w:gridSpan w:val="8"/>
            <w:shd w:val="clear" w:color="auto" w:fill="F3F3F3"/>
            <w:tcMar>
              <w:top w:w="72" w:type="dxa"/>
              <w:left w:w="144" w:type="dxa"/>
              <w:bottom w:w="72" w:type="dxa"/>
              <w:right w:w="144" w:type="dxa"/>
            </w:tcMar>
            <w:vAlign w:val="center"/>
          </w:tcPr>
          <w:p w14:paraId="4E8D1FD7" w14:textId="77777777" w:rsidR="004F1045" w:rsidRPr="004F1045" w:rsidRDefault="004F1045" w:rsidP="00A1642C">
            <w:pPr>
              <w:jc w:val="right"/>
              <w:rPr>
                <w:rFonts w:asciiTheme="majorHAnsi" w:hAnsiTheme="majorHAnsi" w:cstheme="minorHAnsi"/>
                <w:b/>
              </w:rPr>
            </w:pPr>
            <w:r w:rsidRPr="004F1045">
              <w:rPr>
                <w:rFonts w:asciiTheme="majorHAnsi" w:hAnsiTheme="majorHAnsi" w:cstheme="minorHAnsi"/>
                <w:b/>
              </w:rPr>
              <w:t xml:space="preserve">Course Syllabus </w:t>
            </w:r>
          </w:p>
        </w:tc>
      </w:tr>
      <w:tr w:rsidR="004F1045" w:rsidRPr="004F1045" w14:paraId="10A8E944" w14:textId="77777777" w:rsidTr="004F1045">
        <w:trPr>
          <w:trHeight w:val="300"/>
        </w:trPr>
        <w:tc>
          <w:tcPr>
            <w:tcW w:w="2473" w:type="dxa"/>
            <w:shd w:val="clear" w:color="auto" w:fill="F3F3F3"/>
            <w:tcMar>
              <w:top w:w="72" w:type="dxa"/>
              <w:left w:w="144" w:type="dxa"/>
              <w:bottom w:w="72" w:type="dxa"/>
              <w:right w:w="144" w:type="dxa"/>
            </w:tcMar>
            <w:vAlign w:val="center"/>
            <w:hideMark/>
          </w:tcPr>
          <w:p w14:paraId="26BB7120"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Course Code and Title</w:t>
            </w:r>
          </w:p>
        </w:tc>
        <w:tc>
          <w:tcPr>
            <w:tcW w:w="7161" w:type="dxa"/>
            <w:gridSpan w:val="7"/>
            <w:shd w:val="clear" w:color="auto" w:fill="auto"/>
            <w:tcMar>
              <w:top w:w="72" w:type="dxa"/>
              <w:left w:w="144" w:type="dxa"/>
              <w:bottom w:w="72" w:type="dxa"/>
              <w:right w:w="144" w:type="dxa"/>
            </w:tcMar>
            <w:vAlign w:val="center"/>
          </w:tcPr>
          <w:p w14:paraId="7FEFA0C7"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119167 </w:t>
            </w:r>
          </w:p>
          <w:p w14:paraId="26F7EF6D"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Early bilingualism and multilingualism</w:t>
            </w:r>
          </w:p>
        </w:tc>
      </w:tr>
      <w:tr w:rsidR="004F1045" w:rsidRPr="004F1045" w14:paraId="218883A9" w14:textId="77777777" w:rsidTr="004F1045">
        <w:trPr>
          <w:trHeight w:val="300"/>
        </w:trPr>
        <w:tc>
          <w:tcPr>
            <w:tcW w:w="2473" w:type="dxa"/>
            <w:shd w:val="clear" w:color="auto" w:fill="F3F3F3"/>
            <w:tcMar>
              <w:top w:w="72" w:type="dxa"/>
              <w:left w:w="144" w:type="dxa"/>
              <w:bottom w:w="72" w:type="dxa"/>
              <w:right w:w="144" w:type="dxa"/>
            </w:tcMar>
            <w:vAlign w:val="center"/>
            <w:hideMark/>
          </w:tcPr>
          <w:p w14:paraId="3B097FD0" w14:textId="71260F9F"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Name of Lecturer </w:t>
            </w:r>
            <w:r w:rsidRPr="004F1045">
              <w:rPr>
                <w:rFonts w:asciiTheme="majorHAnsi" w:hAnsiTheme="majorHAnsi" w:cstheme="minorHAnsi"/>
              </w:rPr>
              <w:br/>
            </w:r>
          </w:p>
        </w:tc>
        <w:tc>
          <w:tcPr>
            <w:tcW w:w="7161" w:type="dxa"/>
            <w:gridSpan w:val="7"/>
            <w:shd w:val="clear" w:color="auto" w:fill="auto"/>
            <w:tcMar>
              <w:top w:w="72" w:type="dxa"/>
              <w:left w:w="144" w:type="dxa"/>
              <w:bottom w:w="72" w:type="dxa"/>
              <w:right w:w="144" w:type="dxa"/>
            </w:tcMar>
            <w:vAlign w:val="center"/>
          </w:tcPr>
          <w:p w14:paraId="76792B8C" w14:textId="1646A420" w:rsidR="004F1045" w:rsidRPr="004F1045" w:rsidRDefault="00831504" w:rsidP="00A1642C">
            <w:pPr>
              <w:rPr>
                <w:rFonts w:asciiTheme="majorHAnsi" w:hAnsiTheme="majorHAnsi" w:cstheme="minorHAnsi"/>
                <w:lang w:val="it-IT"/>
              </w:rPr>
            </w:pPr>
            <w:hyperlink r:id="rId298" w:history="1">
              <w:r w:rsidR="004F1045" w:rsidRPr="004F1045">
                <w:rPr>
                  <w:rStyle w:val="Hiperveza"/>
                  <w:rFonts w:asciiTheme="majorHAnsi" w:hAnsiTheme="majorHAnsi" w:cstheme="minorHAnsi"/>
                  <w:lang w:val="it-IT"/>
                </w:rPr>
                <w:t xml:space="preserve">Associate </w:t>
              </w:r>
              <w:r w:rsidR="004D6DF1">
                <w:rPr>
                  <w:rStyle w:val="Hiperveza"/>
                  <w:rFonts w:asciiTheme="majorHAnsi" w:hAnsiTheme="majorHAnsi" w:cstheme="minorHAnsi"/>
                  <w:lang w:val="it-IT"/>
                </w:rPr>
                <w:t>p</w:t>
              </w:r>
              <w:r w:rsidR="004F1045" w:rsidRPr="004F1045">
                <w:rPr>
                  <w:rStyle w:val="Hiperveza"/>
                  <w:rFonts w:asciiTheme="majorHAnsi" w:hAnsiTheme="majorHAnsi" w:cstheme="minorHAnsi"/>
                  <w:lang w:val="it-IT"/>
                </w:rPr>
                <w:t>rofessor Nada Poropat Jeletić</w:t>
              </w:r>
            </w:hyperlink>
            <w:r w:rsidR="004F1045" w:rsidRPr="004F1045">
              <w:rPr>
                <w:rStyle w:val="Hiperveza"/>
                <w:rFonts w:asciiTheme="majorHAnsi" w:hAnsiTheme="majorHAnsi" w:cstheme="minorHAnsi"/>
                <w:lang w:val="it-IT"/>
              </w:rPr>
              <w:t>, PhD</w:t>
            </w:r>
          </w:p>
        </w:tc>
      </w:tr>
      <w:tr w:rsidR="004F1045" w:rsidRPr="004F1045" w14:paraId="1743114A" w14:textId="77777777" w:rsidTr="004F1045">
        <w:trPr>
          <w:trHeight w:val="300"/>
        </w:trPr>
        <w:tc>
          <w:tcPr>
            <w:tcW w:w="2473" w:type="dxa"/>
            <w:shd w:val="clear" w:color="auto" w:fill="F3F3F3"/>
            <w:tcMar>
              <w:top w:w="72" w:type="dxa"/>
              <w:left w:w="144" w:type="dxa"/>
              <w:bottom w:w="72" w:type="dxa"/>
              <w:right w:w="144" w:type="dxa"/>
            </w:tcMar>
            <w:vAlign w:val="center"/>
            <w:hideMark/>
          </w:tcPr>
          <w:p w14:paraId="0D2FB028"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Study programme</w:t>
            </w:r>
          </w:p>
        </w:tc>
        <w:tc>
          <w:tcPr>
            <w:tcW w:w="7161" w:type="dxa"/>
            <w:gridSpan w:val="7"/>
            <w:shd w:val="clear" w:color="auto" w:fill="auto"/>
            <w:tcMar>
              <w:top w:w="72" w:type="dxa"/>
              <w:left w:w="144" w:type="dxa"/>
              <w:bottom w:w="72" w:type="dxa"/>
              <w:right w:w="144" w:type="dxa"/>
            </w:tcMar>
            <w:vAlign w:val="center"/>
          </w:tcPr>
          <w:p w14:paraId="7985A620" w14:textId="77777777" w:rsidR="004F1045" w:rsidRPr="004F1045" w:rsidRDefault="004F1045" w:rsidP="00A1642C">
            <w:pPr>
              <w:rPr>
                <w:rFonts w:asciiTheme="majorHAnsi" w:hAnsiTheme="majorHAnsi" w:cstheme="minorHAnsi"/>
              </w:rPr>
            </w:pPr>
            <w:r w:rsidRPr="004F1045">
              <w:rPr>
                <w:rFonts w:asciiTheme="majorHAnsi" w:hAnsiTheme="majorHAnsi" w:cstheme="minorHAnsi"/>
                <w:lang w:val="en-GB"/>
              </w:rPr>
              <w:t>University integrated undergraduate and graduate Teacher Study in the Italian language</w:t>
            </w:r>
          </w:p>
        </w:tc>
      </w:tr>
      <w:tr w:rsidR="004F1045" w:rsidRPr="004F1045" w14:paraId="5C14129A" w14:textId="77777777" w:rsidTr="004F1045">
        <w:trPr>
          <w:trHeight w:val="300"/>
        </w:trPr>
        <w:tc>
          <w:tcPr>
            <w:tcW w:w="2473" w:type="dxa"/>
            <w:shd w:val="clear" w:color="auto" w:fill="F3F3F3"/>
            <w:tcMar>
              <w:top w:w="72" w:type="dxa"/>
              <w:left w:w="144" w:type="dxa"/>
              <w:bottom w:w="72" w:type="dxa"/>
              <w:right w:w="144" w:type="dxa"/>
            </w:tcMar>
            <w:vAlign w:val="center"/>
            <w:hideMark/>
          </w:tcPr>
          <w:p w14:paraId="02FAFA82"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Course status</w:t>
            </w:r>
          </w:p>
        </w:tc>
        <w:tc>
          <w:tcPr>
            <w:tcW w:w="2345" w:type="dxa"/>
            <w:shd w:val="clear" w:color="auto" w:fill="auto"/>
            <w:tcMar>
              <w:top w:w="72" w:type="dxa"/>
              <w:left w:w="144" w:type="dxa"/>
              <w:bottom w:w="72" w:type="dxa"/>
              <w:right w:w="144" w:type="dxa"/>
            </w:tcMar>
            <w:vAlign w:val="center"/>
            <w:hideMark/>
          </w:tcPr>
          <w:p w14:paraId="716910A9"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Elective</w:t>
            </w:r>
          </w:p>
        </w:tc>
        <w:tc>
          <w:tcPr>
            <w:tcW w:w="1421" w:type="dxa"/>
            <w:gridSpan w:val="3"/>
            <w:shd w:val="clear" w:color="auto" w:fill="E6E6E6"/>
            <w:tcMar>
              <w:top w:w="72" w:type="dxa"/>
              <w:left w:w="144" w:type="dxa"/>
              <w:bottom w:w="72" w:type="dxa"/>
              <w:right w:w="144" w:type="dxa"/>
            </w:tcMar>
            <w:vAlign w:val="center"/>
            <w:hideMark/>
          </w:tcPr>
          <w:p w14:paraId="66B10F84"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Study level</w:t>
            </w:r>
          </w:p>
        </w:tc>
        <w:tc>
          <w:tcPr>
            <w:tcW w:w="3395" w:type="dxa"/>
            <w:gridSpan w:val="3"/>
            <w:shd w:val="clear" w:color="auto" w:fill="auto"/>
            <w:tcMar>
              <w:top w:w="72" w:type="dxa"/>
              <w:left w:w="144" w:type="dxa"/>
              <w:bottom w:w="72" w:type="dxa"/>
              <w:right w:w="144" w:type="dxa"/>
            </w:tcMar>
            <w:vAlign w:val="center"/>
            <w:hideMark/>
          </w:tcPr>
          <w:p w14:paraId="31AD2FEB"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Integrated</w:t>
            </w:r>
          </w:p>
        </w:tc>
      </w:tr>
      <w:tr w:rsidR="004F1045" w:rsidRPr="004F1045" w14:paraId="436DB7FC" w14:textId="77777777" w:rsidTr="004F1045">
        <w:trPr>
          <w:trHeight w:val="300"/>
        </w:trPr>
        <w:tc>
          <w:tcPr>
            <w:tcW w:w="2473" w:type="dxa"/>
            <w:shd w:val="clear" w:color="auto" w:fill="F3F3F3"/>
            <w:tcMar>
              <w:top w:w="72" w:type="dxa"/>
              <w:left w:w="144" w:type="dxa"/>
              <w:bottom w:w="72" w:type="dxa"/>
              <w:right w:w="144" w:type="dxa"/>
            </w:tcMar>
            <w:vAlign w:val="center"/>
            <w:hideMark/>
          </w:tcPr>
          <w:p w14:paraId="091A7BAF"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Semester</w:t>
            </w:r>
          </w:p>
        </w:tc>
        <w:tc>
          <w:tcPr>
            <w:tcW w:w="2345" w:type="dxa"/>
            <w:shd w:val="clear" w:color="auto" w:fill="auto"/>
            <w:tcMar>
              <w:top w:w="72" w:type="dxa"/>
              <w:left w:w="144" w:type="dxa"/>
              <w:bottom w:w="72" w:type="dxa"/>
              <w:right w:w="144" w:type="dxa"/>
            </w:tcMar>
            <w:vAlign w:val="center"/>
            <w:hideMark/>
          </w:tcPr>
          <w:p w14:paraId="5807A4F7"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Summer</w:t>
            </w:r>
          </w:p>
        </w:tc>
        <w:tc>
          <w:tcPr>
            <w:tcW w:w="1421" w:type="dxa"/>
            <w:gridSpan w:val="3"/>
            <w:shd w:val="clear" w:color="auto" w:fill="E6E6E6"/>
            <w:tcMar>
              <w:top w:w="72" w:type="dxa"/>
              <w:left w:w="144" w:type="dxa"/>
              <w:bottom w:w="72" w:type="dxa"/>
              <w:right w:w="144" w:type="dxa"/>
            </w:tcMar>
            <w:vAlign w:val="center"/>
            <w:hideMark/>
          </w:tcPr>
          <w:p w14:paraId="38508101"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Study year</w:t>
            </w:r>
          </w:p>
        </w:tc>
        <w:tc>
          <w:tcPr>
            <w:tcW w:w="3395" w:type="dxa"/>
            <w:gridSpan w:val="3"/>
            <w:shd w:val="clear" w:color="auto" w:fill="auto"/>
            <w:tcMar>
              <w:top w:w="72" w:type="dxa"/>
              <w:left w:w="144" w:type="dxa"/>
              <w:bottom w:w="72" w:type="dxa"/>
              <w:right w:w="144" w:type="dxa"/>
            </w:tcMar>
            <w:vAlign w:val="center"/>
            <w:hideMark/>
          </w:tcPr>
          <w:p w14:paraId="0371E513"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II</w:t>
            </w:r>
          </w:p>
        </w:tc>
      </w:tr>
      <w:tr w:rsidR="004F1045" w:rsidRPr="004F1045" w14:paraId="5D32B28A" w14:textId="77777777" w:rsidTr="004F1045">
        <w:trPr>
          <w:trHeight w:val="300"/>
        </w:trPr>
        <w:tc>
          <w:tcPr>
            <w:tcW w:w="2473" w:type="dxa"/>
            <w:shd w:val="clear" w:color="auto" w:fill="F3F3F3"/>
            <w:tcMar>
              <w:top w:w="72" w:type="dxa"/>
              <w:left w:w="144" w:type="dxa"/>
              <w:bottom w:w="72" w:type="dxa"/>
              <w:right w:w="144" w:type="dxa"/>
            </w:tcMar>
            <w:vAlign w:val="center"/>
            <w:hideMark/>
          </w:tcPr>
          <w:p w14:paraId="63380D38"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Classroom location</w:t>
            </w:r>
          </w:p>
        </w:tc>
        <w:tc>
          <w:tcPr>
            <w:tcW w:w="2345" w:type="dxa"/>
            <w:shd w:val="clear" w:color="auto" w:fill="auto"/>
            <w:tcMar>
              <w:top w:w="72" w:type="dxa"/>
              <w:left w:w="144" w:type="dxa"/>
              <w:bottom w:w="72" w:type="dxa"/>
              <w:right w:w="144" w:type="dxa"/>
            </w:tcMar>
            <w:vAlign w:val="center"/>
            <w:hideMark/>
          </w:tcPr>
          <w:p w14:paraId="786012E7"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Negrijeva 6</w:t>
            </w:r>
          </w:p>
        </w:tc>
        <w:tc>
          <w:tcPr>
            <w:tcW w:w="1421" w:type="dxa"/>
            <w:gridSpan w:val="3"/>
            <w:shd w:val="clear" w:color="auto" w:fill="E6E6E6"/>
            <w:tcMar>
              <w:top w:w="72" w:type="dxa"/>
              <w:left w:w="144" w:type="dxa"/>
              <w:bottom w:w="72" w:type="dxa"/>
              <w:right w:w="144" w:type="dxa"/>
            </w:tcMar>
            <w:vAlign w:val="center"/>
            <w:hideMark/>
          </w:tcPr>
          <w:p w14:paraId="18C227E6"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Teaching language(s)</w:t>
            </w:r>
          </w:p>
        </w:tc>
        <w:tc>
          <w:tcPr>
            <w:tcW w:w="3395" w:type="dxa"/>
            <w:gridSpan w:val="3"/>
            <w:shd w:val="clear" w:color="auto" w:fill="auto"/>
            <w:tcMar>
              <w:top w:w="72" w:type="dxa"/>
              <w:left w:w="144" w:type="dxa"/>
              <w:bottom w:w="72" w:type="dxa"/>
              <w:right w:w="144" w:type="dxa"/>
            </w:tcMar>
            <w:vAlign w:val="center"/>
            <w:hideMark/>
          </w:tcPr>
          <w:p w14:paraId="6B815F52"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Italian</w:t>
            </w:r>
          </w:p>
        </w:tc>
      </w:tr>
      <w:tr w:rsidR="004F1045" w:rsidRPr="004F1045" w14:paraId="54159CD2" w14:textId="77777777" w:rsidTr="004F1045">
        <w:trPr>
          <w:trHeight w:val="300"/>
        </w:trPr>
        <w:tc>
          <w:tcPr>
            <w:tcW w:w="2473" w:type="dxa"/>
            <w:shd w:val="clear" w:color="auto" w:fill="F3F3F3"/>
            <w:tcMar>
              <w:top w:w="72" w:type="dxa"/>
              <w:left w:w="144" w:type="dxa"/>
              <w:bottom w:w="72" w:type="dxa"/>
              <w:right w:w="144" w:type="dxa"/>
            </w:tcMar>
            <w:vAlign w:val="center"/>
            <w:hideMark/>
          </w:tcPr>
          <w:p w14:paraId="7CF84BBE"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ECTS credits</w:t>
            </w:r>
          </w:p>
        </w:tc>
        <w:tc>
          <w:tcPr>
            <w:tcW w:w="2345" w:type="dxa"/>
            <w:shd w:val="clear" w:color="auto" w:fill="auto"/>
            <w:tcMar>
              <w:top w:w="72" w:type="dxa"/>
              <w:left w:w="144" w:type="dxa"/>
              <w:bottom w:w="72" w:type="dxa"/>
              <w:right w:w="144" w:type="dxa"/>
            </w:tcMar>
            <w:vAlign w:val="center"/>
            <w:hideMark/>
          </w:tcPr>
          <w:p w14:paraId="5C7EC2A4"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2</w:t>
            </w:r>
          </w:p>
        </w:tc>
        <w:tc>
          <w:tcPr>
            <w:tcW w:w="1421" w:type="dxa"/>
            <w:gridSpan w:val="3"/>
            <w:shd w:val="clear" w:color="auto" w:fill="E6E6E6"/>
            <w:tcMar>
              <w:top w:w="72" w:type="dxa"/>
              <w:left w:w="144" w:type="dxa"/>
              <w:bottom w:w="72" w:type="dxa"/>
              <w:right w:w="144" w:type="dxa"/>
            </w:tcMar>
            <w:vAlign w:val="center"/>
            <w:hideMark/>
          </w:tcPr>
          <w:p w14:paraId="05FDE8EB"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Number of hours per semester</w:t>
            </w:r>
          </w:p>
        </w:tc>
        <w:tc>
          <w:tcPr>
            <w:tcW w:w="3395" w:type="dxa"/>
            <w:gridSpan w:val="3"/>
            <w:shd w:val="clear" w:color="auto" w:fill="auto"/>
            <w:tcMar>
              <w:top w:w="72" w:type="dxa"/>
              <w:left w:w="144" w:type="dxa"/>
              <w:bottom w:w="72" w:type="dxa"/>
              <w:right w:w="144" w:type="dxa"/>
            </w:tcMar>
            <w:vAlign w:val="center"/>
            <w:hideMark/>
          </w:tcPr>
          <w:p w14:paraId="78DD42F4" w14:textId="7C477C9D" w:rsidR="004F1045" w:rsidRPr="004F1045" w:rsidRDefault="004F1045" w:rsidP="00A1642C">
            <w:pPr>
              <w:rPr>
                <w:rFonts w:asciiTheme="majorHAnsi" w:hAnsiTheme="majorHAnsi" w:cstheme="minorHAnsi"/>
              </w:rPr>
            </w:pPr>
            <w:r w:rsidRPr="004F1045">
              <w:rPr>
                <w:rFonts w:asciiTheme="majorHAnsi" w:hAnsiTheme="majorHAnsi" w:cstheme="minorHAnsi"/>
              </w:rPr>
              <w:t>15L – 15S –0T</w:t>
            </w:r>
          </w:p>
          <w:p w14:paraId="5B5E84B3" w14:textId="767832F3" w:rsidR="004F1045" w:rsidRPr="004F1045" w:rsidRDefault="004F1045" w:rsidP="00A1642C">
            <w:pPr>
              <w:rPr>
                <w:rFonts w:asciiTheme="majorHAnsi" w:hAnsiTheme="majorHAnsi" w:cstheme="minorHAnsi"/>
              </w:rPr>
            </w:pPr>
          </w:p>
        </w:tc>
      </w:tr>
      <w:tr w:rsidR="004F1045" w:rsidRPr="004F1045" w14:paraId="2D27E4FD" w14:textId="77777777" w:rsidTr="004F1045">
        <w:trPr>
          <w:trHeight w:val="300"/>
        </w:trPr>
        <w:tc>
          <w:tcPr>
            <w:tcW w:w="2473" w:type="dxa"/>
            <w:shd w:val="clear" w:color="auto" w:fill="F3F3F3"/>
            <w:tcMar>
              <w:top w:w="72" w:type="dxa"/>
              <w:left w:w="144" w:type="dxa"/>
              <w:bottom w:w="72" w:type="dxa"/>
              <w:right w:w="144" w:type="dxa"/>
            </w:tcMar>
            <w:vAlign w:val="center"/>
            <w:hideMark/>
          </w:tcPr>
          <w:p w14:paraId="5C2DFD4D" w14:textId="77777777" w:rsidR="004F1045" w:rsidRPr="004F1045" w:rsidRDefault="004F1045" w:rsidP="00A1642C">
            <w:pPr>
              <w:rPr>
                <w:rFonts w:asciiTheme="majorHAnsi" w:hAnsiTheme="majorHAnsi" w:cstheme="minorHAnsi"/>
                <w:lang w:val="it-IT"/>
              </w:rPr>
            </w:pPr>
            <w:r w:rsidRPr="004F1045">
              <w:rPr>
                <w:rFonts w:asciiTheme="majorHAnsi" w:hAnsiTheme="majorHAnsi" w:cstheme="minorHAnsi"/>
                <w:lang w:val="it-IT"/>
              </w:rPr>
              <w:t xml:space="preserve">Prerequisites </w:t>
            </w:r>
          </w:p>
        </w:tc>
        <w:tc>
          <w:tcPr>
            <w:tcW w:w="7161" w:type="dxa"/>
            <w:gridSpan w:val="7"/>
            <w:shd w:val="clear" w:color="auto" w:fill="auto"/>
            <w:tcMar>
              <w:top w:w="72" w:type="dxa"/>
              <w:left w:w="144" w:type="dxa"/>
              <w:bottom w:w="72" w:type="dxa"/>
              <w:right w:w="144" w:type="dxa"/>
            </w:tcMar>
            <w:vAlign w:val="center"/>
          </w:tcPr>
          <w:p w14:paraId="6B5B6B15" w14:textId="77777777" w:rsidR="004F1045" w:rsidRPr="004F1045" w:rsidRDefault="004F1045" w:rsidP="00A1642C">
            <w:pPr>
              <w:rPr>
                <w:rFonts w:asciiTheme="majorHAnsi" w:hAnsiTheme="majorHAnsi" w:cstheme="minorHAnsi"/>
                <w:lang w:val="it-IT"/>
              </w:rPr>
            </w:pPr>
            <w:r w:rsidRPr="004F1045">
              <w:rPr>
                <w:rFonts w:asciiTheme="majorHAnsi" w:hAnsiTheme="majorHAnsi" w:cstheme="minorHAnsi"/>
                <w:lang w:val="it-IT"/>
              </w:rPr>
              <w:t>None</w:t>
            </w:r>
          </w:p>
        </w:tc>
      </w:tr>
      <w:tr w:rsidR="004F1045" w:rsidRPr="004F1045" w14:paraId="56266984" w14:textId="77777777" w:rsidTr="004F1045">
        <w:trPr>
          <w:trHeight w:val="300"/>
        </w:trPr>
        <w:tc>
          <w:tcPr>
            <w:tcW w:w="2473" w:type="dxa"/>
            <w:shd w:val="clear" w:color="auto" w:fill="F3F3F3"/>
            <w:tcMar>
              <w:top w:w="72" w:type="dxa"/>
              <w:left w:w="144" w:type="dxa"/>
              <w:bottom w:w="72" w:type="dxa"/>
              <w:right w:w="144" w:type="dxa"/>
            </w:tcMar>
            <w:vAlign w:val="center"/>
            <w:hideMark/>
          </w:tcPr>
          <w:p w14:paraId="6E888829"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Correlativity</w:t>
            </w:r>
          </w:p>
        </w:tc>
        <w:tc>
          <w:tcPr>
            <w:tcW w:w="7161" w:type="dxa"/>
            <w:gridSpan w:val="7"/>
            <w:shd w:val="clear" w:color="auto" w:fill="auto"/>
            <w:tcMar>
              <w:top w:w="72" w:type="dxa"/>
              <w:left w:w="144" w:type="dxa"/>
              <w:bottom w:w="72" w:type="dxa"/>
              <w:right w:w="144" w:type="dxa"/>
            </w:tcMar>
            <w:vAlign w:val="center"/>
          </w:tcPr>
          <w:p w14:paraId="06DC8D53"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Sociolinguistics, Psycholinguistics, Glottodidactics</w:t>
            </w:r>
          </w:p>
        </w:tc>
      </w:tr>
      <w:tr w:rsidR="004F1045" w:rsidRPr="004F1045" w14:paraId="1943B5A0" w14:textId="77777777" w:rsidTr="004F1045">
        <w:trPr>
          <w:trHeight w:val="300"/>
        </w:trPr>
        <w:tc>
          <w:tcPr>
            <w:tcW w:w="2473" w:type="dxa"/>
            <w:shd w:val="clear" w:color="auto" w:fill="F3F3F3"/>
            <w:tcMar>
              <w:top w:w="72" w:type="dxa"/>
              <w:left w:w="144" w:type="dxa"/>
              <w:bottom w:w="72" w:type="dxa"/>
              <w:right w:w="144" w:type="dxa"/>
            </w:tcMar>
            <w:vAlign w:val="center"/>
            <w:hideMark/>
          </w:tcPr>
          <w:p w14:paraId="1AAAC7EB"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Objective of the course </w:t>
            </w:r>
          </w:p>
        </w:tc>
        <w:tc>
          <w:tcPr>
            <w:tcW w:w="7161" w:type="dxa"/>
            <w:gridSpan w:val="7"/>
            <w:shd w:val="clear" w:color="auto" w:fill="auto"/>
            <w:tcMar>
              <w:top w:w="72" w:type="dxa"/>
              <w:left w:w="144" w:type="dxa"/>
              <w:bottom w:w="72" w:type="dxa"/>
              <w:right w:w="144" w:type="dxa"/>
            </w:tcMar>
            <w:vAlign w:val="center"/>
          </w:tcPr>
          <w:p w14:paraId="24C4497B" w14:textId="77777777" w:rsidR="004F1045" w:rsidRPr="004F1045" w:rsidRDefault="004F1045" w:rsidP="00A1642C">
            <w:pPr>
              <w:pStyle w:val="HTMLunaprijedoblikovano"/>
              <w:rPr>
                <w:rFonts w:asciiTheme="majorHAnsi" w:hAnsiTheme="majorHAnsi" w:cstheme="minorHAnsi"/>
                <w:color w:val="202124"/>
                <w:sz w:val="22"/>
                <w:szCs w:val="22"/>
              </w:rPr>
            </w:pPr>
            <w:r w:rsidRPr="004F1045">
              <w:rPr>
                <w:rStyle w:val="y2iqfc"/>
                <w:rFonts w:asciiTheme="majorHAnsi" w:hAnsiTheme="majorHAnsi" w:cstheme="minorHAnsi"/>
                <w:color w:val="202124"/>
                <w:sz w:val="22"/>
                <w:szCs w:val="22"/>
                <w:lang w:val="en"/>
              </w:rPr>
              <w:t>learn the fundamental concepts and basic theoretical approaches in early bilingual and plurilingual acquisition and education</w:t>
            </w:r>
          </w:p>
        </w:tc>
      </w:tr>
      <w:tr w:rsidR="004F1045" w:rsidRPr="004F1045" w14:paraId="6A31890F" w14:textId="77777777" w:rsidTr="004F1045">
        <w:trPr>
          <w:trHeight w:val="300"/>
        </w:trPr>
        <w:tc>
          <w:tcPr>
            <w:tcW w:w="2473" w:type="dxa"/>
            <w:shd w:val="clear" w:color="auto" w:fill="F3F3F3"/>
            <w:tcMar>
              <w:top w:w="72" w:type="dxa"/>
              <w:left w:w="144" w:type="dxa"/>
              <w:bottom w:w="72" w:type="dxa"/>
              <w:right w:w="144" w:type="dxa"/>
            </w:tcMar>
            <w:vAlign w:val="center"/>
            <w:hideMark/>
          </w:tcPr>
          <w:p w14:paraId="559B689B"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Learning outcomes </w:t>
            </w:r>
          </w:p>
        </w:tc>
        <w:tc>
          <w:tcPr>
            <w:tcW w:w="7161" w:type="dxa"/>
            <w:gridSpan w:val="7"/>
            <w:shd w:val="clear" w:color="auto" w:fill="auto"/>
            <w:tcMar>
              <w:top w:w="72" w:type="dxa"/>
              <w:left w:w="144" w:type="dxa"/>
              <w:bottom w:w="72" w:type="dxa"/>
              <w:right w:w="144" w:type="dxa"/>
            </w:tcMar>
            <w:vAlign w:val="center"/>
          </w:tcPr>
          <w:p w14:paraId="4608E5F7" w14:textId="77777777" w:rsidR="004F1045" w:rsidRPr="004F1045" w:rsidRDefault="004F1045" w:rsidP="00A1642C">
            <w:pPr>
              <w:ind w:left="360"/>
              <w:rPr>
                <w:rFonts w:asciiTheme="majorHAnsi" w:hAnsiTheme="majorHAnsi" w:cstheme="minorHAnsi"/>
              </w:rPr>
            </w:pPr>
            <w:r w:rsidRPr="004F1045">
              <w:rPr>
                <w:rFonts w:asciiTheme="majorHAnsi" w:hAnsiTheme="majorHAnsi" w:cstheme="minorHAnsi"/>
              </w:rPr>
              <w:t>1. explain the fundamental concepts, forms and methods of early bilingual and plurilingual education and acquisition</w:t>
            </w:r>
          </w:p>
          <w:p w14:paraId="5E6AFE89" w14:textId="77777777" w:rsidR="004F1045" w:rsidRPr="004F1045" w:rsidRDefault="004F1045" w:rsidP="00A1642C">
            <w:pPr>
              <w:ind w:left="360"/>
              <w:rPr>
                <w:rFonts w:asciiTheme="majorHAnsi" w:hAnsiTheme="majorHAnsi" w:cstheme="minorHAnsi"/>
              </w:rPr>
            </w:pPr>
            <w:r w:rsidRPr="004F1045">
              <w:rPr>
                <w:rFonts w:asciiTheme="majorHAnsi" w:hAnsiTheme="majorHAnsi" w:cstheme="minorHAnsi"/>
              </w:rPr>
              <w:t>2. explain the contemporary theoretical approaches to the study of early bilingualism and multilingualism</w:t>
            </w:r>
          </w:p>
          <w:p w14:paraId="49B3A463" w14:textId="77777777" w:rsidR="004F1045" w:rsidRPr="004F1045" w:rsidRDefault="004F1045" w:rsidP="00A1642C">
            <w:pPr>
              <w:ind w:left="360"/>
              <w:rPr>
                <w:rFonts w:asciiTheme="majorHAnsi" w:hAnsiTheme="majorHAnsi" w:cstheme="minorHAnsi"/>
              </w:rPr>
            </w:pPr>
            <w:r w:rsidRPr="004F1045">
              <w:rPr>
                <w:rFonts w:asciiTheme="majorHAnsi" w:hAnsiTheme="majorHAnsi" w:cstheme="minorHAnsi"/>
              </w:rPr>
              <w:t>3. analyze the stages of language acquisition and aspects of the language planning process</w:t>
            </w:r>
          </w:p>
          <w:p w14:paraId="0BB642E9" w14:textId="77777777" w:rsidR="004F1045" w:rsidRPr="004F1045" w:rsidRDefault="004F1045" w:rsidP="00A1642C">
            <w:pPr>
              <w:ind w:left="360"/>
              <w:contextualSpacing/>
              <w:rPr>
                <w:rFonts w:asciiTheme="majorHAnsi" w:hAnsiTheme="majorHAnsi" w:cstheme="minorHAnsi"/>
              </w:rPr>
            </w:pPr>
            <w:r w:rsidRPr="004F1045">
              <w:rPr>
                <w:rFonts w:asciiTheme="majorHAnsi" w:hAnsiTheme="majorHAnsi" w:cstheme="minorHAnsi"/>
              </w:rPr>
              <w:t>4. explain the specificities of the Croatian-Italian bilingualism in Istria, with particular reference to early bilingualism and multilingualism</w:t>
            </w:r>
          </w:p>
        </w:tc>
      </w:tr>
      <w:tr w:rsidR="004F1045" w:rsidRPr="004F1045" w14:paraId="20C08415" w14:textId="77777777" w:rsidTr="004F1045">
        <w:trPr>
          <w:trHeight w:val="300"/>
        </w:trPr>
        <w:tc>
          <w:tcPr>
            <w:tcW w:w="2473" w:type="dxa"/>
            <w:shd w:val="clear" w:color="auto" w:fill="F3F3F3"/>
            <w:tcMar>
              <w:top w:w="15" w:type="dxa"/>
              <w:left w:w="108" w:type="dxa"/>
              <w:bottom w:w="0" w:type="dxa"/>
              <w:right w:w="108" w:type="dxa"/>
            </w:tcMar>
            <w:vAlign w:val="center"/>
            <w:hideMark/>
          </w:tcPr>
          <w:p w14:paraId="0963E8EF"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Course content (syllabus)</w:t>
            </w:r>
          </w:p>
        </w:tc>
        <w:tc>
          <w:tcPr>
            <w:tcW w:w="7161" w:type="dxa"/>
            <w:gridSpan w:val="7"/>
            <w:shd w:val="clear" w:color="auto" w:fill="auto"/>
            <w:tcMar>
              <w:top w:w="15" w:type="dxa"/>
              <w:left w:w="108" w:type="dxa"/>
              <w:bottom w:w="0" w:type="dxa"/>
              <w:right w:w="108" w:type="dxa"/>
            </w:tcMar>
            <w:vAlign w:val="center"/>
          </w:tcPr>
          <w:p w14:paraId="58EBBC30" w14:textId="77777777" w:rsidR="004F1045" w:rsidRPr="004F1045" w:rsidRDefault="004F1045" w:rsidP="00A1642C">
            <w:pPr>
              <w:ind w:left="360"/>
              <w:rPr>
                <w:rFonts w:asciiTheme="majorHAnsi" w:hAnsiTheme="majorHAnsi" w:cstheme="minorHAnsi"/>
              </w:rPr>
            </w:pPr>
            <w:r w:rsidRPr="004F1045">
              <w:rPr>
                <w:rFonts w:asciiTheme="majorHAnsi" w:hAnsiTheme="majorHAnsi" w:cstheme="minorHAnsi"/>
              </w:rPr>
              <w:t>1. Conceptual introduction and theoretical foundations.</w:t>
            </w:r>
          </w:p>
          <w:p w14:paraId="669F7373" w14:textId="77777777" w:rsidR="004F1045" w:rsidRPr="004F1045" w:rsidRDefault="004F1045" w:rsidP="00A1642C">
            <w:pPr>
              <w:ind w:left="360"/>
              <w:rPr>
                <w:rFonts w:asciiTheme="majorHAnsi" w:hAnsiTheme="majorHAnsi" w:cstheme="minorHAnsi"/>
              </w:rPr>
            </w:pPr>
            <w:r w:rsidRPr="004F1045">
              <w:rPr>
                <w:rFonts w:asciiTheme="majorHAnsi" w:hAnsiTheme="majorHAnsi" w:cstheme="minorHAnsi"/>
              </w:rPr>
              <w:t>2. Sociolinguistic and psycholinguistic typologies of bilingualism/multilingualism, with particular reference to early bilingualism and multilingualism.</w:t>
            </w:r>
          </w:p>
          <w:p w14:paraId="0E1CDFD7" w14:textId="77777777" w:rsidR="004F1045" w:rsidRPr="004F1045" w:rsidRDefault="004F1045" w:rsidP="00A1642C">
            <w:pPr>
              <w:ind w:left="360"/>
              <w:rPr>
                <w:rFonts w:asciiTheme="majorHAnsi" w:hAnsiTheme="majorHAnsi" w:cstheme="minorHAnsi"/>
              </w:rPr>
            </w:pPr>
            <w:r w:rsidRPr="004F1045">
              <w:rPr>
                <w:rFonts w:asciiTheme="majorHAnsi" w:hAnsiTheme="majorHAnsi" w:cstheme="minorHAnsi"/>
              </w:rPr>
              <w:t>3. Psychosocial, cognitive and linguistic development in the context of the early acquisition of two or more linguistic codes.</w:t>
            </w:r>
          </w:p>
          <w:p w14:paraId="04C40583" w14:textId="77777777" w:rsidR="004F1045" w:rsidRPr="004F1045" w:rsidRDefault="004F1045" w:rsidP="00A1642C">
            <w:pPr>
              <w:ind w:left="360"/>
              <w:rPr>
                <w:rFonts w:asciiTheme="majorHAnsi" w:hAnsiTheme="majorHAnsi" w:cstheme="minorHAnsi"/>
              </w:rPr>
            </w:pPr>
            <w:r w:rsidRPr="004F1045">
              <w:rPr>
                <w:rFonts w:asciiTheme="majorHAnsi" w:hAnsiTheme="majorHAnsi" w:cstheme="minorHAnsi"/>
              </w:rPr>
              <w:t>4. Methods of bilingual/multilingual education and acquisition/learning.</w:t>
            </w:r>
          </w:p>
          <w:p w14:paraId="6F143439" w14:textId="77777777" w:rsidR="004F1045" w:rsidRPr="004F1045" w:rsidRDefault="004F1045" w:rsidP="00A1642C">
            <w:pPr>
              <w:ind w:left="360"/>
              <w:rPr>
                <w:rFonts w:asciiTheme="majorHAnsi" w:hAnsiTheme="majorHAnsi" w:cstheme="minorHAnsi"/>
              </w:rPr>
            </w:pPr>
            <w:r w:rsidRPr="004F1045">
              <w:rPr>
                <w:rFonts w:asciiTheme="majorHAnsi" w:hAnsiTheme="majorHAnsi" w:cstheme="minorHAnsi"/>
              </w:rPr>
              <w:t>5. Sociopsychological approach to the study of early bilingualism/multilingualism.</w:t>
            </w:r>
          </w:p>
          <w:p w14:paraId="75247367" w14:textId="1FD027F9" w:rsidR="004F1045" w:rsidRPr="004F1045" w:rsidRDefault="004F1045" w:rsidP="00A1642C">
            <w:pPr>
              <w:ind w:left="360"/>
              <w:rPr>
                <w:rFonts w:asciiTheme="majorHAnsi" w:hAnsiTheme="majorHAnsi" w:cstheme="minorHAnsi"/>
              </w:rPr>
            </w:pPr>
            <w:r w:rsidRPr="004F1045">
              <w:rPr>
                <w:rFonts w:asciiTheme="majorHAnsi" w:hAnsiTheme="majorHAnsi" w:cstheme="minorHAnsi"/>
              </w:rPr>
              <w:t xml:space="preserve">6. Linguistic approach to the study of </w:t>
            </w:r>
            <w:r w:rsidR="004D6DF1" w:rsidRPr="004F1045">
              <w:rPr>
                <w:rFonts w:asciiTheme="majorHAnsi" w:hAnsiTheme="majorHAnsi" w:cstheme="minorHAnsi"/>
              </w:rPr>
              <w:t>dynamics</w:t>
            </w:r>
            <w:r w:rsidRPr="004F1045">
              <w:rPr>
                <w:rFonts w:asciiTheme="majorHAnsi" w:hAnsiTheme="majorHAnsi" w:cstheme="minorHAnsi"/>
              </w:rPr>
              <w:t xml:space="preserve"> and sociolinguistic phenomena of linguistic contact, with particular reference to early bilingualism and multilingualism.</w:t>
            </w:r>
          </w:p>
          <w:p w14:paraId="126C2AA3" w14:textId="77777777" w:rsidR="004F1045" w:rsidRPr="004F1045" w:rsidRDefault="004F1045" w:rsidP="00A1642C">
            <w:pPr>
              <w:ind w:left="360"/>
              <w:rPr>
                <w:rFonts w:asciiTheme="majorHAnsi" w:hAnsiTheme="majorHAnsi" w:cstheme="minorHAnsi"/>
              </w:rPr>
            </w:pPr>
            <w:r w:rsidRPr="004F1045">
              <w:rPr>
                <w:rFonts w:asciiTheme="majorHAnsi" w:hAnsiTheme="majorHAnsi" w:cstheme="minorHAnsi"/>
              </w:rPr>
              <w:t>7. Bilingualism and multilingualism in the Istrian territory, with particular reference to early bilingualism and multilingualism.</w:t>
            </w:r>
          </w:p>
          <w:p w14:paraId="5AAC5833" w14:textId="61F1F835" w:rsidR="004F1045" w:rsidRPr="004F1045" w:rsidRDefault="004F1045" w:rsidP="00A1642C">
            <w:pPr>
              <w:ind w:left="360"/>
              <w:contextualSpacing/>
              <w:rPr>
                <w:rFonts w:asciiTheme="majorHAnsi" w:hAnsiTheme="majorHAnsi" w:cstheme="minorHAnsi"/>
              </w:rPr>
            </w:pPr>
            <w:r w:rsidRPr="004F1045">
              <w:rPr>
                <w:rFonts w:asciiTheme="majorHAnsi" w:hAnsiTheme="majorHAnsi" w:cstheme="minorHAnsi"/>
              </w:rPr>
              <w:t xml:space="preserve">8. The </w:t>
            </w:r>
            <w:r w:rsidR="004D6DF1" w:rsidRPr="004F1045">
              <w:rPr>
                <w:rFonts w:asciiTheme="majorHAnsi" w:hAnsiTheme="majorHAnsi" w:cstheme="minorHAnsi"/>
              </w:rPr>
              <w:t>theory</w:t>
            </w:r>
            <w:r w:rsidRPr="004F1045">
              <w:rPr>
                <w:rFonts w:asciiTheme="majorHAnsi" w:hAnsiTheme="majorHAnsi" w:cstheme="minorHAnsi"/>
              </w:rPr>
              <w:t xml:space="preserve"> of linguistic functions and </w:t>
            </w:r>
            <w:r w:rsidR="004D6DF1" w:rsidRPr="004F1045">
              <w:rPr>
                <w:rFonts w:asciiTheme="majorHAnsi" w:hAnsiTheme="majorHAnsi" w:cstheme="minorHAnsi"/>
              </w:rPr>
              <w:t>multilingual</w:t>
            </w:r>
            <w:r w:rsidRPr="004F1045">
              <w:rPr>
                <w:rFonts w:asciiTheme="majorHAnsi" w:hAnsiTheme="majorHAnsi" w:cstheme="minorHAnsi"/>
              </w:rPr>
              <w:t xml:space="preserve"> and intercultural communication.</w:t>
            </w:r>
          </w:p>
        </w:tc>
      </w:tr>
      <w:tr w:rsidR="004F1045" w:rsidRPr="004F1045" w14:paraId="5F091B93" w14:textId="77777777" w:rsidTr="004F1045">
        <w:trPr>
          <w:trHeight w:val="300"/>
        </w:trPr>
        <w:tc>
          <w:tcPr>
            <w:tcW w:w="2473" w:type="dxa"/>
            <w:vMerge w:val="restart"/>
            <w:shd w:val="clear" w:color="auto" w:fill="F3F3F3"/>
            <w:tcMar>
              <w:top w:w="15" w:type="dxa"/>
              <w:left w:w="108" w:type="dxa"/>
              <w:bottom w:w="0" w:type="dxa"/>
              <w:right w:w="108" w:type="dxa"/>
            </w:tcMar>
            <w:vAlign w:val="center"/>
            <w:hideMark/>
          </w:tcPr>
          <w:p w14:paraId="1497CE28"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Course activities, teaching and learning methods and assessment criteria </w:t>
            </w:r>
          </w:p>
          <w:p w14:paraId="1ECC94AC" w14:textId="77777777" w:rsidR="004F1045" w:rsidRPr="004F1045" w:rsidRDefault="004F1045" w:rsidP="00A1642C">
            <w:pPr>
              <w:rPr>
                <w:rFonts w:asciiTheme="majorHAnsi" w:hAnsiTheme="majorHAnsi" w:cstheme="minorHAnsi"/>
              </w:rPr>
            </w:pPr>
          </w:p>
        </w:tc>
        <w:tc>
          <w:tcPr>
            <w:tcW w:w="2480" w:type="dxa"/>
            <w:gridSpan w:val="2"/>
            <w:shd w:val="clear" w:color="auto" w:fill="auto"/>
            <w:tcMar>
              <w:top w:w="15" w:type="dxa"/>
              <w:left w:w="108" w:type="dxa"/>
              <w:bottom w:w="0" w:type="dxa"/>
              <w:right w:w="108" w:type="dxa"/>
            </w:tcMar>
            <w:vAlign w:val="center"/>
            <w:hideMark/>
          </w:tcPr>
          <w:p w14:paraId="2970508B" w14:textId="77777777" w:rsidR="004F1045" w:rsidRPr="004F1045" w:rsidRDefault="004F1045" w:rsidP="00A1642C">
            <w:pPr>
              <w:rPr>
                <w:rFonts w:asciiTheme="majorHAnsi" w:hAnsiTheme="majorHAnsi" w:cstheme="minorHAnsi"/>
              </w:rPr>
            </w:pPr>
            <w:r w:rsidRPr="004F1045">
              <w:rPr>
                <w:rFonts w:asciiTheme="majorHAnsi" w:hAnsiTheme="majorHAnsi" w:cstheme="minorHAnsi"/>
                <w:bCs/>
              </w:rPr>
              <w:t xml:space="preserve">Student responsibilities </w:t>
            </w:r>
          </w:p>
          <w:p w14:paraId="54CEB7F7" w14:textId="77777777" w:rsidR="004F1045" w:rsidRPr="004F1045" w:rsidRDefault="004F1045" w:rsidP="00A1642C">
            <w:pPr>
              <w:rPr>
                <w:rFonts w:asciiTheme="majorHAnsi" w:hAnsiTheme="majorHAnsi" w:cstheme="minorHAnsi"/>
                <w:color w:val="C00000"/>
              </w:rPr>
            </w:pPr>
            <w:r w:rsidRPr="004F1045">
              <w:rPr>
                <w:rFonts w:asciiTheme="majorHAnsi" w:hAnsiTheme="majorHAnsi" w:cstheme="minorHAnsi"/>
                <w:bCs/>
              </w:rPr>
              <w:t>(delete the excessive)</w:t>
            </w:r>
          </w:p>
        </w:tc>
        <w:tc>
          <w:tcPr>
            <w:tcW w:w="1025" w:type="dxa"/>
            <w:shd w:val="clear" w:color="auto" w:fill="auto"/>
            <w:tcMar>
              <w:top w:w="15" w:type="dxa"/>
              <w:left w:w="108" w:type="dxa"/>
              <w:bottom w:w="0" w:type="dxa"/>
              <w:right w:w="108" w:type="dxa"/>
            </w:tcMar>
            <w:vAlign w:val="center"/>
            <w:hideMark/>
          </w:tcPr>
          <w:p w14:paraId="197465E9" w14:textId="77777777" w:rsidR="004F1045" w:rsidRPr="004F1045" w:rsidRDefault="004F1045" w:rsidP="00A1642C">
            <w:pPr>
              <w:rPr>
                <w:rFonts w:asciiTheme="majorHAnsi" w:hAnsiTheme="majorHAnsi" w:cstheme="minorHAnsi"/>
              </w:rPr>
            </w:pPr>
            <w:r w:rsidRPr="004F1045">
              <w:rPr>
                <w:rFonts w:asciiTheme="majorHAnsi" w:hAnsiTheme="majorHAnsi" w:cstheme="minorHAnsi"/>
                <w:bCs/>
              </w:rPr>
              <w:t>Learning outcomes</w:t>
            </w:r>
          </w:p>
        </w:tc>
        <w:tc>
          <w:tcPr>
            <w:tcW w:w="979" w:type="dxa"/>
            <w:gridSpan w:val="2"/>
            <w:shd w:val="clear" w:color="auto" w:fill="auto"/>
            <w:tcMar>
              <w:top w:w="15" w:type="dxa"/>
              <w:left w:w="108" w:type="dxa"/>
              <w:bottom w:w="0" w:type="dxa"/>
              <w:right w:w="108" w:type="dxa"/>
            </w:tcMar>
            <w:vAlign w:val="center"/>
            <w:hideMark/>
          </w:tcPr>
          <w:p w14:paraId="217653B1" w14:textId="77777777" w:rsidR="004F1045" w:rsidRPr="004F1045" w:rsidRDefault="004F1045" w:rsidP="00A1642C">
            <w:pPr>
              <w:rPr>
                <w:rFonts w:asciiTheme="majorHAnsi" w:hAnsiTheme="majorHAnsi" w:cstheme="minorHAnsi"/>
                <w:bCs/>
              </w:rPr>
            </w:pPr>
            <w:r w:rsidRPr="004F1045">
              <w:rPr>
                <w:rFonts w:asciiTheme="majorHAnsi" w:hAnsiTheme="majorHAnsi" w:cstheme="minorHAnsi"/>
                <w:bCs/>
              </w:rPr>
              <w:t>Hours</w:t>
            </w:r>
          </w:p>
        </w:tc>
        <w:tc>
          <w:tcPr>
            <w:tcW w:w="947" w:type="dxa"/>
            <w:shd w:val="clear" w:color="auto" w:fill="auto"/>
            <w:tcMar>
              <w:top w:w="15" w:type="dxa"/>
              <w:left w:w="108" w:type="dxa"/>
              <w:bottom w:w="0" w:type="dxa"/>
              <w:right w:w="108" w:type="dxa"/>
            </w:tcMar>
            <w:vAlign w:val="center"/>
            <w:hideMark/>
          </w:tcPr>
          <w:p w14:paraId="5375820B" w14:textId="77777777" w:rsidR="004F1045" w:rsidRPr="004F1045" w:rsidRDefault="004F1045" w:rsidP="00A1642C">
            <w:pPr>
              <w:rPr>
                <w:rFonts w:asciiTheme="majorHAnsi" w:hAnsiTheme="majorHAnsi" w:cstheme="minorHAnsi"/>
              </w:rPr>
            </w:pPr>
            <w:r w:rsidRPr="004F1045">
              <w:rPr>
                <w:rFonts w:asciiTheme="majorHAnsi" w:hAnsiTheme="majorHAnsi" w:cstheme="minorHAnsi"/>
                <w:bCs/>
              </w:rPr>
              <w:t>ECTS credits</w:t>
            </w:r>
          </w:p>
        </w:tc>
        <w:tc>
          <w:tcPr>
            <w:tcW w:w="1730" w:type="dxa"/>
            <w:shd w:val="clear" w:color="auto" w:fill="auto"/>
            <w:tcMar>
              <w:top w:w="15" w:type="dxa"/>
              <w:left w:w="108" w:type="dxa"/>
              <w:bottom w:w="0" w:type="dxa"/>
              <w:right w:w="108" w:type="dxa"/>
            </w:tcMar>
            <w:vAlign w:val="center"/>
            <w:hideMark/>
          </w:tcPr>
          <w:p w14:paraId="5E0ACA8B" w14:textId="77777777" w:rsidR="004F1045" w:rsidRPr="004F1045" w:rsidRDefault="004F1045" w:rsidP="00A1642C">
            <w:pPr>
              <w:rPr>
                <w:rFonts w:asciiTheme="majorHAnsi" w:hAnsiTheme="majorHAnsi" w:cstheme="minorHAnsi"/>
              </w:rPr>
            </w:pPr>
            <w:r w:rsidRPr="004F1045">
              <w:rPr>
                <w:rFonts w:asciiTheme="majorHAnsi" w:hAnsiTheme="majorHAnsi" w:cstheme="minorHAnsi"/>
                <w:bCs/>
              </w:rPr>
              <w:t>Grade ratio (%)</w:t>
            </w:r>
          </w:p>
        </w:tc>
      </w:tr>
      <w:tr w:rsidR="004F1045" w:rsidRPr="004F1045" w14:paraId="6489384B" w14:textId="77777777" w:rsidTr="004F1045">
        <w:trPr>
          <w:trHeight w:val="300"/>
        </w:trPr>
        <w:tc>
          <w:tcPr>
            <w:tcW w:w="2473" w:type="dxa"/>
            <w:vMerge/>
            <w:vAlign w:val="center"/>
            <w:hideMark/>
          </w:tcPr>
          <w:p w14:paraId="7B73B183" w14:textId="77777777" w:rsidR="004F1045" w:rsidRPr="004F1045" w:rsidRDefault="004F1045" w:rsidP="00A1642C">
            <w:pPr>
              <w:rPr>
                <w:rFonts w:asciiTheme="majorHAnsi" w:hAnsiTheme="majorHAnsi" w:cstheme="minorHAnsi"/>
              </w:rPr>
            </w:pPr>
          </w:p>
        </w:tc>
        <w:tc>
          <w:tcPr>
            <w:tcW w:w="2480" w:type="dxa"/>
            <w:gridSpan w:val="2"/>
            <w:shd w:val="clear" w:color="auto" w:fill="auto"/>
            <w:tcMar>
              <w:top w:w="15" w:type="dxa"/>
              <w:left w:w="108" w:type="dxa"/>
              <w:bottom w:w="0" w:type="dxa"/>
              <w:right w:w="108" w:type="dxa"/>
            </w:tcMar>
            <w:hideMark/>
          </w:tcPr>
          <w:p w14:paraId="206DEA00"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In-class activity engagement</w:t>
            </w:r>
          </w:p>
        </w:tc>
        <w:tc>
          <w:tcPr>
            <w:tcW w:w="1025" w:type="dxa"/>
            <w:shd w:val="clear" w:color="auto" w:fill="auto"/>
            <w:tcMar>
              <w:top w:w="15" w:type="dxa"/>
              <w:left w:w="108" w:type="dxa"/>
              <w:bottom w:w="0" w:type="dxa"/>
              <w:right w:w="108" w:type="dxa"/>
            </w:tcMar>
            <w:vAlign w:val="center"/>
            <w:hideMark/>
          </w:tcPr>
          <w:p w14:paraId="33B6BBC5"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 1 – 4 </w:t>
            </w:r>
          </w:p>
        </w:tc>
        <w:tc>
          <w:tcPr>
            <w:tcW w:w="979" w:type="dxa"/>
            <w:gridSpan w:val="2"/>
            <w:shd w:val="clear" w:color="auto" w:fill="auto"/>
            <w:tcMar>
              <w:top w:w="15" w:type="dxa"/>
              <w:left w:w="108" w:type="dxa"/>
              <w:bottom w:w="0" w:type="dxa"/>
              <w:right w:w="108" w:type="dxa"/>
            </w:tcMar>
            <w:vAlign w:val="center"/>
            <w:hideMark/>
          </w:tcPr>
          <w:p w14:paraId="044E5022" w14:textId="300A6F99" w:rsidR="004F1045" w:rsidRPr="004F1045" w:rsidRDefault="004F1045" w:rsidP="00A1642C">
            <w:pPr>
              <w:rPr>
                <w:rFonts w:asciiTheme="majorHAnsi" w:hAnsiTheme="majorHAnsi" w:cstheme="minorHAnsi"/>
              </w:rPr>
            </w:pPr>
            <w:r w:rsidRPr="004F1045">
              <w:rPr>
                <w:rFonts w:asciiTheme="majorHAnsi" w:hAnsiTheme="majorHAnsi" w:cstheme="minorHAnsi"/>
              </w:rPr>
              <w:t> 23</w:t>
            </w:r>
          </w:p>
        </w:tc>
        <w:tc>
          <w:tcPr>
            <w:tcW w:w="947" w:type="dxa"/>
            <w:shd w:val="clear" w:color="auto" w:fill="auto"/>
            <w:tcMar>
              <w:top w:w="15" w:type="dxa"/>
              <w:left w:w="108" w:type="dxa"/>
              <w:bottom w:w="0" w:type="dxa"/>
              <w:right w:w="108" w:type="dxa"/>
            </w:tcMar>
            <w:vAlign w:val="center"/>
            <w:hideMark/>
          </w:tcPr>
          <w:p w14:paraId="4B64DA7A" w14:textId="2AB68519" w:rsidR="004F1045" w:rsidRPr="004F1045" w:rsidRDefault="004F1045" w:rsidP="00A1642C">
            <w:pPr>
              <w:rPr>
                <w:rFonts w:asciiTheme="majorHAnsi" w:hAnsiTheme="majorHAnsi" w:cstheme="minorHAnsi"/>
              </w:rPr>
            </w:pPr>
            <w:r w:rsidRPr="004F1045">
              <w:rPr>
                <w:rFonts w:asciiTheme="majorHAnsi" w:hAnsiTheme="majorHAnsi" w:cstheme="minorHAnsi"/>
              </w:rPr>
              <w:t>0</w:t>
            </w:r>
            <w:r w:rsidR="004D6DF1">
              <w:rPr>
                <w:rFonts w:asciiTheme="majorHAnsi" w:hAnsiTheme="majorHAnsi" w:cstheme="minorHAnsi"/>
              </w:rPr>
              <w:t>.</w:t>
            </w:r>
            <w:r w:rsidRPr="004F1045">
              <w:rPr>
                <w:rFonts w:asciiTheme="majorHAnsi" w:hAnsiTheme="majorHAnsi" w:cstheme="minorHAnsi"/>
              </w:rPr>
              <w:t>8 </w:t>
            </w:r>
          </w:p>
        </w:tc>
        <w:tc>
          <w:tcPr>
            <w:tcW w:w="1730" w:type="dxa"/>
            <w:shd w:val="clear" w:color="auto" w:fill="auto"/>
            <w:tcMar>
              <w:top w:w="15" w:type="dxa"/>
              <w:left w:w="108" w:type="dxa"/>
              <w:bottom w:w="0" w:type="dxa"/>
              <w:right w:w="108" w:type="dxa"/>
            </w:tcMar>
            <w:vAlign w:val="center"/>
            <w:hideMark/>
          </w:tcPr>
          <w:p w14:paraId="771E6803"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10% </w:t>
            </w:r>
          </w:p>
        </w:tc>
      </w:tr>
      <w:tr w:rsidR="004F1045" w:rsidRPr="004F1045" w14:paraId="68E47965" w14:textId="77777777" w:rsidTr="004F1045">
        <w:trPr>
          <w:trHeight w:val="300"/>
        </w:trPr>
        <w:tc>
          <w:tcPr>
            <w:tcW w:w="2473" w:type="dxa"/>
            <w:vMerge/>
            <w:vAlign w:val="center"/>
            <w:hideMark/>
          </w:tcPr>
          <w:p w14:paraId="7F41832A" w14:textId="77777777" w:rsidR="004F1045" w:rsidRPr="004F1045" w:rsidRDefault="004F1045" w:rsidP="00A1642C">
            <w:pPr>
              <w:rPr>
                <w:rFonts w:asciiTheme="majorHAnsi" w:hAnsiTheme="majorHAnsi" w:cstheme="minorHAnsi"/>
              </w:rPr>
            </w:pPr>
          </w:p>
        </w:tc>
        <w:tc>
          <w:tcPr>
            <w:tcW w:w="2480" w:type="dxa"/>
            <w:gridSpan w:val="2"/>
            <w:shd w:val="clear" w:color="auto" w:fill="auto"/>
            <w:tcMar>
              <w:top w:w="15" w:type="dxa"/>
              <w:left w:w="108" w:type="dxa"/>
              <w:bottom w:w="0" w:type="dxa"/>
              <w:right w:w="108" w:type="dxa"/>
            </w:tcMar>
            <w:hideMark/>
          </w:tcPr>
          <w:p w14:paraId="0F51CE02" w14:textId="77777777" w:rsidR="004F1045" w:rsidRPr="004F1045" w:rsidRDefault="004F1045" w:rsidP="00A1642C">
            <w:pPr>
              <w:rPr>
                <w:rFonts w:asciiTheme="majorHAnsi" w:hAnsiTheme="majorHAnsi" w:cstheme="minorHAnsi"/>
                <w:color w:val="C00000"/>
              </w:rPr>
            </w:pPr>
            <w:r w:rsidRPr="004F1045">
              <w:rPr>
                <w:rFonts w:asciiTheme="majorHAnsi" w:hAnsiTheme="majorHAnsi" w:cstheme="minorHAnsi"/>
              </w:rPr>
              <w:t xml:space="preserve">Written project and oral presentation </w:t>
            </w:r>
          </w:p>
        </w:tc>
        <w:tc>
          <w:tcPr>
            <w:tcW w:w="1025" w:type="dxa"/>
            <w:shd w:val="clear" w:color="auto" w:fill="auto"/>
            <w:tcMar>
              <w:top w:w="15" w:type="dxa"/>
              <w:left w:w="108" w:type="dxa"/>
              <w:bottom w:w="0" w:type="dxa"/>
              <w:right w:w="108" w:type="dxa"/>
            </w:tcMar>
            <w:vAlign w:val="center"/>
            <w:hideMark/>
          </w:tcPr>
          <w:p w14:paraId="5058DDFF"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 3 – 4 </w:t>
            </w:r>
          </w:p>
        </w:tc>
        <w:tc>
          <w:tcPr>
            <w:tcW w:w="979" w:type="dxa"/>
            <w:gridSpan w:val="2"/>
            <w:shd w:val="clear" w:color="auto" w:fill="auto"/>
            <w:tcMar>
              <w:top w:w="15" w:type="dxa"/>
              <w:left w:w="108" w:type="dxa"/>
              <w:bottom w:w="0" w:type="dxa"/>
              <w:right w:w="108" w:type="dxa"/>
            </w:tcMar>
            <w:vAlign w:val="center"/>
            <w:hideMark/>
          </w:tcPr>
          <w:p w14:paraId="7C494D1C" w14:textId="649A5C3F" w:rsidR="004F1045" w:rsidRPr="004F1045" w:rsidRDefault="004F1045" w:rsidP="00A1642C">
            <w:pPr>
              <w:rPr>
                <w:rFonts w:asciiTheme="majorHAnsi" w:hAnsiTheme="majorHAnsi" w:cstheme="minorHAnsi"/>
              </w:rPr>
            </w:pPr>
            <w:r w:rsidRPr="004F1045">
              <w:rPr>
                <w:rFonts w:asciiTheme="majorHAnsi" w:hAnsiTheme="majorHAnsi" w:cstheme="minorHAnsi"/>
              </w:rPr>
              <w:t>15</w:t>
            </w:r>
          </w:p>
        </w:tc>
        <w:tc>
          <w:tcPr>
            <w:tcW w:w="947" w:type="dxa"/>
            <w:shd w:val="clear" w:color="auto" w:fill="auto"/>
            <w:tcMar>
              <w:top w:w="15" w:type="dxa"/>
              <w:left w:w="108" w:type="dxa"/>
              <w:bottom w:w="0" w:type="dxa"/>
              <w:right w:w="108" w:type="dxa"/>
            </w:tcMar>
            <w:vAlign w:val="center"/>
            <w:hideMark/>
          </w:tcPr>
          <w:p w14:paraId="23202455" w14:textId="6A8EDCAE" w:rsidR="004F1045" w:rsidRPr="004F1045" w:rsidRDefault="004F1045" w:rsidP="00A1642C">
            <w:pPr>
              <w:rPr>
                <w:rFonts w:asciiTheme="majorHAnsi" w:hAnsiTheme="majorHAnsi" w:cstheme="minorHAnsi"/>
              </w:rPr>
            </w:pPr>
            <w:r w:rsidRPr="004F1045">
              <w:rPr>
                <w:rFonts w:asciiTheme="majorHAnsi" w:hAnsiTheme="majorHAnsi" w:cstheme="minorHAnsi"/>
              </w:rPr>
              <w:t>0</w:t>
            </w:r>
            <w:r w:rsidR="004D6DF1">
              <w:rPr>
                <w:rFonts w:asciiTheme="majorHAnsi" w:hAnsiTheme="majorHAnsi" w:cstheme="minorHAnsi"/>
              </w:rPr>
              <w:t>.</w:t>
            </w:r>
            <w:r w:rsidRPr="004F1045">
              <w:rPr>
                <w:rFonts w:asciiTheme="majorHAnsi" w:hAnsiTheme="majorHAnsi" w:cstheme="minorHAnsi"/>
              </w:rPr>
              <w:t>5</w:t>
            </w:r>
          </w:p>
        </w:tc>
        <w:tc>
          <w:tcPr>
            <w:tcW w:w="1730" w:type="dxa"/>
            <w:shd w:val="clear" w:color="auto" w:fill="auto"/>
            <w:tcMar>
              <w:top w:w="15" w:type="dxa"/>
              <w:left w:w="108" w:type="dxa"/>
              <w:bottom w:w="0" w:type="dxa"/>
              <w:right w:w="108" w:type="dxa"/>
            </w:tcMar>
            <w:vAlign w:val="center"/>
            <w:hideMark/>
          </w:tcPr>
          <w:p w14:paraId="231E9FC8"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20% </w:t>
            </w:r>
          </w:p>
        </w:tc>
      </w:tr>
      <w:tr w:rsidR="004F1045" w:rsidRPr="004F1045" w14:paraId="24A8A3DD" w14:textId="77777777" w:rsidTr="004F1045">
        <w:trPr>
          <w:trHeight w:val="300"/>
        </w:trPr>
        <w:tc>
          <w:tcPr>
            <w:tcW w:w="2473" w:type="dxa"/>
            <w:vMerge/>
            <w:vAlign w:val="center"/>
            <w:hideMark/>
          </w:tcPr>
          <w:p w14:paraId="20120B4F" w14:textId="77777777" w:rsidR="004F1045" w:rsidRPr="004F1045" w:rsidRDefault="004F1045" w:rsidP="00A1642C">
            <w:pPr>
              <w:rPr>
                <w:rFonts w:asciiTheme="majorHAnsi" w:hAnsiTheme="majorHAnsi" w:cstheme="minorHAnsi"/>
              </w:rPr>
            </w:pPr>
          </w:p>
        </w:tc>
        <w:tc>
          <w:tcPr>
            <w:tcW w:w="2480" w:type="dxa"/>
            <w:gridSpan w:val="2"/>
            <w:shd w:val="clear" w:color="auto" w:fill="auto"/>
            <w:tcMar>
              <w:top w:w="15" w:type="dxa"/>
              <w:left w:w="108" w:type="dxa"/>
              <w:bottom w:w="0" w:type="dxa"/>
              <w:right w:w="108" w:type="dxa"/>
            </w:tcMar>
            <w:hideMark/>
          </w:tcPr>
          <w:p w14:paraId="6F489396"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Exam</w:t>
            </w:r>
          </w:p>
        </w:tc>
        <w:tc>
          <w:tcPr>
            <w:tcW w:w="1025" w:type="dxa"/>
            <w:shd w:val="clear" w:color="auto" w:fill="auto"/>
            <w:tcMar>
              <w:top w:w="15" w:type="dxa"/>
              <w:left w:w="108" w:type="dxa"/>
              <w:bottom w:w="0" w:type="dxa"/>
              <w:right w:w="108" w:type="dxa"/>
            </w:tcMar>
            <w:vAlign w:val="center"/>
            <w:hideMark/>
          </w:tcPr>
          <w:p w14:paraId="4E52E30B"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 1 – 4 </w:t>
            </w:r>
          </w:p>
        </w:tc>
        <w:tc>
          <w:tcPr>
            <w:tcW w:w="979" w:type="dxa"/>
            <w:gridSpan w:val="2"/>
            <w:shd w:val="clear" w:color="auto" w:fill="auto"/>
            <w:tcMar>
              <w:top w:w="15" w:type="dxa"/>
              <w:left w:w="108" w:type="dxa"/>
              <w:bottom w:w="0" w:type="dxa"/>
              <w:right w:w="108" w:type="dxa"/>
            </w:tcMar>
            <w:vAlign w:val="center"/>
            <w:hideMark/>
          </w:tcPr>
          <w:p w14:paraId="5CDCF915" w14:textId="3B419B9A" w:rsidR="004F1045" w:rsidRPr="004F1045" w:rsidRDefault="004F1045" w:rsidP="00A1642C">
            <w:pPr>
              <w:rPr>
                <w:rFonts w:asciiTheme="majorHAnsi" w:hAnsiTheme="majorHAnsi" w:cstheme="minorHAnsi"/>
              </w:rPr>
            </w:pPr>
            <w:r w:rsidRPr="004F1045">
              <w:rPr>
                <w:rFonts w:asciiTheme="majorHAnsi" w:hAnsiTheme="majorHAnsi" w:cstheme="minorHAnsi"/>
              </w:rPr>
              <w:t>22 </w:t>
            </w:r>
          </w:p>
        </w:tc>
        <w:tc>
          <w:tcPr>
            <w:tcW w:w="947" w:type="dxa"/>
            <w:shd w:val="clear" w:color="auto" w:fill="auto"/>
            <w:tcMar>
              <w:top w:w="15" w:type="dxa"/>
              <w:left w:w="108" w:type="dxa"/>
              <w:bottom w:w="0" w:type="dxa"/>
              <w:right w:w="108" w:type="dxa"/>
            </w:tcMar>
            <w:vAlign w:val="center"/>
            <w:hideMark/>
          </w:tcPr>
          <w:p w14:paraId="244C7D89" w14:textId="0AEE203C" w:rsidR="004F1045" w:rsidRPr="004F1045" w:rsidRDefault="004F1045" w:rsidP="00A1642C">
            <w:pPr>
              <w:rPr>
                <w:rFonts w:asciiTheme="majorHAnsi" w:hAnsiTheme="majorHAnsi" w:cstheme="minorHAnsi"/>
              </w:rPr>
            </w:pPr>
            <w:r w:rsidRPr="004F1045">
              <w:rPr>
                <w:rFonts w:asciiTheme="majorHAnsi" w:hAnsiTheme="majorHAnsi" w:cstheme="minorHAnsi"/>
              </w:rPr>
              <w:t>0</w:t>
            </w:r>
            <w:r w:rsidR="004D6DF1">
              <w:rPr>
                <w:rFonts w:asciiTheme="majorHAnsi" w:hAnsiTheme="majorHAnsi" w:cstheme="minorHAnsi"/>
              </w:rPr>
              <w:t>.</w:t>
            </w:r>
            <w:r w:rsidRPr="004F1045">
              <w:rPr>
                <w:rFonts w:asciiTheme="majorHAnsi" w:hAnsiTheme="majorHAnsi" w:cstheme="minorHAnsi"/>
              </w:rPr>
              <w:t>7</w:t>
            </w:r>
          </w:p>
        </w:tc>
        <w:tc>
          <w:tcPr>
            <w:tcW w:w="1730" w:type="dxa"/>
            <w:shd w:val="clear" w:color="auto" w:fill="auto"/>
            <w:tcMar>
              <w:top w:w="15" w:type="dxa"/>
              <w:left w:w="108" w:type="dxa"/>
              <w:bottom w:w="0" w:type="dxa"/>
              <w:right w:w="108" w:type="dxa"/>
            </w:tcMar>
            <w:vAlign w:val="center"/>
            <w:hideMark/>
          </w:tcPr>
          <w:p w14:paraId="2578C19E"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70% </w:t>
            </w:r>
          </w:p>
        </w:tc>
      </w:tr>
      <w:tr w:rsidR="004F1045" w:rsidRPr="004F1045" w14:paraId="4E0BA12C" w14:textId="77777777" w:rsidTr="004F1045">
        <w:trPr>
          <w:trHeight w:val="300"/>
        </w:trPr>
        <w:tc>
          <w:tcPr>
            <w:tcW w:w="2473" w:type="dxa"/>
            <w:vMerge/>
            <w:vAlign w:val="center"/>
            <w:hideMark/>
          </w:tcPr>
          <w:p w14:paraId="74A32A7A" w14:textId="77777777" w:rsidR="004F1045" w:rsidRPr="004F1045" w:rsidRDefault="004F1045" w:rsidP="00A1642C">
            <w:pPr>
              <w:rPr>
                <w:rFonts w:asciiTheme="majorHAnsi" w:hAnsiTheme="majorHAnsi" w:cstheme="minorHAnsi"/>
              </w:rPr>
            </w:pPr>
          </w:p>
        </w:tc>
        <w:tc>
          <w:tcPr>
            <w:tcW w:w="3505" w:type="dxa"/>
            <w:gridSpan w:val="3"/>
            <w:shd w:val="clear" w:color="auto" w:fill="auto"/>
            <w:tcMar>
              <w:top w:w="15" w:type="dxa"/>
              <w:left w:w="108" w:type="dxa"/>
              <w:bottom w:w="0" w:type="dxa"/>
              <w:right w:w="108" w:type="dxa"/>
            </w:tcMar>
            <w:hideMark/>
          </w:tcPr>
          <w:p w14:paraId="32A17851"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Total</w:t>
            </w:r>
          </w:p>
        </w:tc>
        <w:tc>
          <w:tcPr>
            <w:tcW w:w="979" w:type="dxa"/>
            <w:gridSpan w:val="2"/>
            <w:shd w:val="clear" w:color="auto" w:fill="auto"/>
            <w:tcMar>
              <w:top w:w="15" w:type="dxa"/>
              <w:left w:w="108" w:type="dxa"/>
              <w:bottom w:w="0" w:type="dxa"/>
              <w:right w:w="108" w:type="dxa"/>
            </w:tcMar>
            <w:vAlign w:val="center"/>
            <w:hideMark/>
          </w:tcPr>
          <w:p w14:paraId="779187C6" w14:textId="66D29A9A" w:rsidR="004F1045" w:rsidRPr="004F1045" w:rsidRDefault="004F1045" w:rsidP="00A1642C">
            <w:pPr>
              <w:rPr>
                <w:rFonts w:asciiTheme="majorHAnsi" w:hAnsiTheme="majorHAnsi" w:cstheme="minorHAnsi"/>
              </w:rPr>
            </w:pPr>
            <w:r w:rsidRPr="004F1045">
              <w:rPr>
                <w:rFonts w:asciiTheme="majorHAnsi" w:hAnsiTheme="majorHAnsi" w:cstheme="minorHAnsi"/>
              </w:rPr>
              <w:t>60</w:t>
            </w:r>
          </w:p>
        </w:tc>
        <w:tc>
          <w:tcPr>
            <w:tcW w:w="947" w:type="dxa"/>
            <w:shd w:val="clear" w:color="auto" w:fill="auto"/>
            <w:tcMar>
              <w:top w:w="15" w:type="dxa"/>
              <w:left w:w="108" w:type="dxa"/>
              <w:bottom w:w="0" w:type="dxa"/>
              <w:right w:w="108" w:type="dxa"/>
            </w:tcMar>
            <w:vAlign w:val="center"/>
            <w:hideMark/>
          </w:tcPr>
          <w:p w14:paraId="2512BAA8"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2</w:t>
            </w:r>
          </w:p>
        </w:tc>
        <w:tc>
          <w:tcPr>
            <w:tcW w:w="1730" w:type="dxa"/>
            <w:shd w:val="clear" w:color="auto" w:fill="auto"/>
            <w:tcMar>
              <w:top w:w="15" w:type="dxa"/>
              <w:left w:w="108" w:type="dxa"/>
              <w:bottom w:w="0" w:type="dxa"/>
              <w:right w:w="108" w:type="dxa"/>
            </w:tcMar>
            <w:vAlign w:val="center"/>
            <w:hideMark/>
          </w:tcPr>
          <w:p w14:paraId="5A8F7F18"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100%</w:t>
            </w:r>
          </w:p>
        </w:tc>
      </w:tr>
      <w:tr w:rsidR="004F1045" w:rsidRPr="004F1045" w14:paraId="61542B26" w14:textId="77777777" w:rsidTr="004F1045">
        <w:trPr>
          <w:trHeight w:val="300"/>
        </w:trPr>
        <w:tc>
          <w:tcPr>
            <w:tcW w:w="2473" w:type="dxa"/>
            <w:shd w:val="clear" w:color="auto" w:fill="F3F3F3"/>
            <w:tcMar>
              <w:top w:w="72" w:type="dxa"/>
              <w:left w:w="144" w:type="dxa"/>
              <w:bottom w:w="72" w:type="dxa"/>
              <w:right w:w="144" w:type="dxa"/>
            </w:tcMar>
            <w:vAlign w:val="center"/>
            <w:hideMark/>
          </w:tcPr>
          <w:p w14:paraId="2F32EC94"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Course requirements</w:t>
            </w:r>
          </w:p>
        </w:tc>
        <w:tc>
          <w:tcPr>
            <w:tcW w:w="7161" w:type="dxa"/>
            <w:gridSpan w:val="7"/>
            <w:shd w:val="clear" w:color="auto" w:fill="auto"/>
            <w:tcMar>
              <w:top w:w="72" w:type="dxa"/>
              <w:left w:w="144" w:type="dxa"/>
              <w:bottom w:w="72" w:type="dxa"/>
              <w:right w:w="144" w:type="dxa"/>
            </w:tcMar>
            <w:vAlign w:val="center"/>
            <w:hideMark/>
          </w:tcPr>
          <w:p w14:paraId="4FAAAA34" w14:textId="77777777" w:rsidR="004F1045" w:rsidRPr="004F1045" w:rsidRDefault="004F1045" w:rsidP="00A1642C">
            <w:pPr>
              <w:jc w:val="both"/>
              <w:rPr>
                <w:rFonts w:asciiTheme="majorHAnsi" w:hAnsiTheme="majorHAnsi" w:cstheme="minorHAnsi"/>
              </w:rPr>
            </w:pPr>
            <w:r w:rsidRPr="004F1045">
              <w:rPr>
                <w:rFonts w:asciiTheme="majorHAnsi" w:hAnsiTheme="majorHAnsi" w:cstheme="minorHAnsi"/>
              </w:rPr>
              <w:t xml:space="preserve">For successful completion of the course, students must: </w:t>
            </w:r>
          </w:p>
          <w:p w14:paraId="61506ED2" w14:textId="77777777" w:rsidR="004F1045" w:rsidRPr="004F1045" w:rsidRDefault="004F1045" w:rsidP="00A1642C">
            <w:pPr>
              <w:jc w:val="both"/>
              <w:rPr>
                <w:rFonts w:asciiTheme="majorHAnsi" w:hAnsiTheme="majorHAnsi" w:cstheme="minorHAnsi"/>
              </w:rPr>
            </w:pPr>
            <w:r w:rsidRPr="004F1045">
              <w:rPr>
                <w:rFonts w:asciiTheme="majorHAnsi" w:hAnsiTheme="majorHAnsi" w:cstheme="minorHAnsi"/>
              </w:rPr>
              <w:t>1. be present and actively participate in the lesson. Class attendance is mandatory; 30% of absences (4) are tolerated and do not have to be justified</w:t>
            </w:r>
          </w:p>
          <w:p w14:paraId="65B857A3" w14:textId="6FC11A79" w:rsidR="004F1045" w:rsidRPr="004F1045" w:rsidRDefault="004F1045" w:rsidP="00A1642C">
            <w:pPr>
              <w:jc w:val="both"/>
              <w:rPr>
                <w:rFonts w:asciiTheme="majorHAnsi" w:hAnsiTheme="majorHAnsi" w:cstheme="minorHAnsi"/>
              </w:rPr>
            </w:pPr>
            <w:r w:rsidRPr="004F1045">
              <w:rPr>
                <w:rFonts w:asciiTheme="majorHAnsi" w:hAnsiTheme="majorHAnsi" w:cstheme="minorHAnsi"/>
              </w:rPr>
              <w:t>2. prepare a project work on a topics chosen in agreement with the lecturer, deliver it before the deadline for the corrections. After the corrections, the project must be presented orally (</w:t>
            </w:r>
            <w:r w:rsidR="004D6DF1" w:rsidRPr="004F1045">
              <w:rPr>
                <w:rFonts w:asciiTheme="majorHAnsi" w:hAnsiTheme="majorHAnsi" w:cstheme="minorHAnsi"/>
              </w:rPr>
              <w:t>15-minute</w:t>
            </w:r>
            <w:r w:rsidRPr="004F1045">
              <w:rPr>
                <w:rFonts w:asciiTheme="majorHAnsi" w:hAnsiTheme="majorHAnsi" w:cstheme="minorHAnsi"/>
              </w:rPr>
              <w:t xml:space="preserve"> presentation)</w:t>
            </w:r>
          </w:p>
          <w:p w14:paraId="6C06F0E3" w14:textId="77777777" w:rsidR="004F1045" w:rsidRPr="004F1045" w:rsidRDefault="004F1045" w:rsidP="00A1642C">
            <w:pPr>
              <w:jc w:val="both"/>
              <w:rPr>
                <w:rFonts w:asciiTheme="majorHAnsi" w:hAnsiTheme="majorHAnsi" w:cstheme="minorHAnsi"/>
              </w:rPr>
            </w:pPr>
            <w:r w:rsidRPr="004F1045">
              <w:rPr>
                <w:rFonts w:asciiTheme="majorHAnsi" w:hAnsiTheme="majorHAnsi" w:cstheme="minorHAnsi"/>
              </w:rPr>
              <w:t>3. access and pass the final exam (the overall final grade includes the results obtained in the evaluation of the activity during the lessons, of the project presentation and the final exam).</w:t>
            </w:r>
          </w:p>
        </w:tc>
      </w:tr>
      <w:tr w:rsidR="004F1045" w:rsidRPr="004F1045" w14:paraId="500D1156" w14:textId="77777777" w:rsidTr="004F1045">
        <w:trPr>
          <w:trHeight w:val="300"/>
        </w:trPr>
        <w:tc>
          <w:tcPr>
            <w:tcW w:w="2473" w:type="dxa"/>
            <w:shd w:val="clear" w:color="auto" w:fill="F3F3F3"/>
            <w:tcMar>
              <w:top w:w="72" w:type="dxa"/>
              <w:left w:w="144" w:type="dxa"/>
              <w:bottom w:w="72" w:type="dxa"/>
              <w:right w:w="144" w:type="dxa"/>
            </w:tcMar>
            <w:vAlign w:val="center"/>
            <w:hideMark/>
          </w:tcPr>
          <w:p w14:paraId="75084637"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Mid-term and final exam term</w:t>
            </w:r>
          </w:p>
        </w:tc>
        <w:tc>
          <w:tcPr>
            <w:tcW w:w="7161" w:type="dxa"/>
            <w:gridSpan w:val="7"/>
            <w:shd w:val="clear" w:color="auto" w:fill="auto"/>
            <w:tcMar>
              <w:top w:w="72" w:type="dxa"/>
              <w:left w:w="144" w:type="dxa"/>
              <w:bottom w:w="72" w:type="dxa"/>
              <w:right w:w="144" w:type="dxa"/>
            </w:tcMar>
            <w:vAlign w:val="center"/>
            <w:hideMark/>
          </w:tcPr>
          <w:p w14:paraId="597A9E05" w14:textId="77777777" w:rsidR="004F1045" w:rsidRPr="004F1045" w:rsidRDefault="004F1045" w:rsidP="00A1642C">
            <w:pPr>
              <w:rPr>
                <w:rFonts w:asciiTheme="majorHAnsi" w:hAnsiTheme="majorHAnsi" w:cstheme="minorHAnsi"/>
                <w:color w:val="C00000"/>
              </w:rPr>
            </w:pPr>
            <w:r w:rsidRPr="004F1045">
              <w:rPr>
                <w:rFonts w:asciiTheme="majorHAnsi" w:hAnsiTheme="majorHAnsi" w:cstheme="minorHAnsi"/>
              </w:rPr>
              <w:t>They will be indicated at the beginning of the academic year (web and ISVU).</w:t>
            </w:r>
          </w:p>
        </w:tc>
      </w:tr>
      <w:tr w:rsidR="004F1045" w:rsidRPr="004F1045" w14:paraId="5B1429F0" w14:textId="77777777" w:rsidTr="004F1045">
        <w:trPr>
          <w:trHeight w:val="300"/>
        </w:trPr>
        <w:tc>
          <w:tcPr>
            <w:tcW w:w="2473" w:type="dxa"/>
            <w:shd w:val="clear" w:color="auto" w:fill="F3F3F3"/>
            <w:tcMar>
              <w:top w:w="72" w:type="dxa"/>
              <w:left w:w="144" w:type="dxa"/>
              <w:bottom w:w="72" w:type="dxa"/>
              <w:right w:w="144" w:type="dxa"/>
            </w:tcMar>
            <w:vAlign w:val="center"/>
            <w:hideMark/>
          </w:tcPr>
          <w:p w14:paraId="205F032F"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Additional information on the course</w:t>
            </w:r>
          </w:p>
        </w:tc>
        <w:tc>
          <w:tcPr>
            <w:tcW w:w="7161" w:type="dxa"/>
            <w:gridSpan w:val="7"/>
            <w:shd w:val="clear" w:color="auto" w:fill="auto"/>
            <w:tcMar>
              <w:top w:w="72" w:type="dxa"/>
              <w:left w:w="144" w:type="dxa"/>
              <w:bottom w:w="72" w:type="dxa"/>
              <w:right w:w="144" w:type="dxa"/>
            </w:tcMar>
            <w:vAlign w:val="center"/>
            <w:hideMark/>
          </w:tcPr>
          <w:p w14:paraId="7809EDF9" w14:textId="4999B681"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The necessary materials for the lectures and project </w:t>
            </w:r>
            <w:r w:rsidR="004D6DF1" w:rsidRPr="004F1045">
              <w:rPr>
                <w:rFonts w:asciiTheme="majorHAnsi" w:hAnsiTheme="majorHAnsi" w:cstheme="minorHAnsi"/>
              </w:rPr>
              <w:t>work</w:t>
            </w:r>
            <w:r w:rsidRPr="004F1045">
              <w:rPr>
                <w:rFonts w:asciiTheme="majorHAnsi" w:hAnsiTheme="majorHAnsi" w:cstheme="minorHAnsi"/>
              </w:rPr>
              <w:t xml:space="preserve"> will be posted on the e-learning platform.</w:t>
            </w:r>
          </w:p>
          <w:p w14:paraId="2FFB69BC" w14:textId="632E02B7" w:rsidR="004F1045" w:rsidRPr="004F1045" w:rsidRDefault="004F1045" w:rsidP="00A1642C">
            <w:pPr>
              <w:jc w:val="both"/>
              <w:rPr>
                <w:rFonts w:asciiTheme="majorHAnsi" w:hAnsiTheme="majorHAnsi" w:cstheme="minorHAnsi"/>
              </w:rPr>
            </w:pPr>
            <w:r w:rsidRPr="004F1045">
              <w:rPr>
                <w:rFonts w:asciiTheme="majorHAnsi" w:hAnsiTheme="majorHAnsi" w:cstheme="minorHAnsi"/>
              </w:rPr>
              <w:t xml:space="preserve">If distance learning is implemented, changes are possible and they could concern the place where the course is held, the implementation of the teaching activities, the teaching methods, the assessment methods, the obligations of the students and the exam bibliography. The lecturer will inform the students if they have to switch to distance learning. The expected </w:t>
            </w:r>
            <w:r w:rsidR="004D6DF1">
              <w:rPr>
                <w:rFonts w:asciiTheme="majorHAnsi" w:hAnsiTheme="majorHAnsi" w:cstheme="minorHAnsi"/>
              </w:rPr>
              <w:t>outcomes</w:t>
            </w:r>
            <w:r w:rsidRPr="004F1045">
              <w:rPr>
                <w:rFonts w:asciiTheme="majorHAnsi" w:hAnsiTheme="majorHAnsi" w:cstheme="minorHAnsi"/>
              </w:rPr>
              <w:t xml:space="preserve"> will remain unchanged.</w:t>
            </w:r>
          </w:p>
        </w:tc>
      </w:tr>
      <w:tr w:rsidR="004F1045" w:rsidRPr="004F1045" w14:paraId="32190EA7" w14:textId="77777777" w:rsidTr="004F1045">
        <w:trPr>
          <w:trHeight w:val="770"/>
        </w:trPr>
        <w:tc>
          <w:tcPr>
            <w:tcW w:w="2473" w:type="dxa"/>
            <w:shd w:val="clear" w:color="auto" w:fill="F3F3F3"/>
            <w:tcMar>
              <w:top w:w="72" w:type="dxa"/>
              <w:left w:w="144" w:type="dxa"/>
              <w:bottom w:w="72" w:type="dxa"/>
              <w:right w:w="144" w:type="dxa"/>
            </w:tcMar>
            <w:vAlign w:val="center"/>
            <w:hideMark/>
          </w:tcPr>
          <w:p w14:paraId="2F99B175"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Bibliography</w:t>
            </w:r>
          </w:p>
        </w:tc>
        <w:tc>
          <w:tcPr>
            <w:tcW w:w="7161" w:type="dxa"/>
            <w:gridSpan w:val="7"/>
            <w:shd w:val="clear" w:color="auto" w:fill="FFFFFF" w:themeFill="background1"/>
            <w:tcMar>
              <w:top w:w="72" w:type="dxa"/>
              <w:left w:w="144" w:type="dxa"/>
              <w:bottom w:w="72" w:type="dxa"/>
              <w:right w:w="144" w:type="dxa"/>
            </w:tcMar>
            <w:vAlign w:val="center"/>
            <w:hideMark/>
          </w:tcPr>
          <w:p w14:paraId="3639A41B"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 xml:space="preserve">Mandatory: </w:t>
            </w:r>
          </w:p>
          <w:p w14:paraId="5C59680A"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 xml:space="preserve">Abdelilah Bauer, B. (2008), Il bambino bilingue. Crescere parlando più di una lingua, Milano, Cortina Raffaello. </w:t>
            </w:r>
          </w:p>
          <w:p w14:paraId="6CF9255E"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Contento, S. (a cura di) (2010), Crescere nel bilinguismo. Aspetti cognitivi, linguistici ed emotivi, Roma, Carocci.</w:t>
            </w:r>
          </w:p>
          <w:p w14:paraId="2D1B69E8"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 xml:space="preserve">Scotti Jurić, R. (2003), </w:t>
            </w:r>
            <w:r w:rsidRPr="004F1045">
              <w:rPr>
                <w:rFonts w:asciiTheme="majorHAnsi" w:hAnsiTheme="majorHAnsi" w:cstheme="minorHAnsi"/>
                <w:iCs/>
                <w:lang w:val="it-IT"/>
              </w:rPr>
              <w:t>Bilinguismo precoce: funzioni e usi linguistici,</w:t>
            </w:r>
            <w:r w:rsidRPr="004F1045">
              <w:rPr>
                <w:rFonts w:asciiTheme="majorHAnsi" w:hAnsiTheme="majorHAnsi" w:cstheme="minorHAnsi"/>
                <w:lang w:val="it-IT"/>
              </w:rPr>
              <w:t xml:space="preserve"> Pula-Rijeka, Pietas Iulia-Edit.</w:t>
            </w:r>
          </w:p>
          <w:p w14:paraId="0FBAAC58" w14:textId="77777777" w:rsidR="004F1045" w:rsidRPr="004F1045" w:rsidRDefault="004F1045" w:rsidP="00A1642C">
            <w:pPr>
              <w:rPr>
                <w:rFonts w:asciiTheme="majorHAnsi" w:hAnsiTheme="majorHAnsi" w:cstheme="minorHAnsi"/>
                <w:lang w:val="it-IT"/>
              </w:rPr>
            </w:pPr>
          </w:p>
          <w:p w14:paraId="07727541" w14:textId="77777777" w:rsidR="004F1045" w:rsidRPr="004F1045" w:rsidRDefault="004F1045" w:rsidP="00A1642C">
            <w:pPr>
              <w:rPr>
                <w:rFonts w:asciiTheme="majorHAnsi" w:hAnsiTheme="majorHAnsi" w:cstheme="minorHAnsi"/>
              </w:rPr>
            </w:pPr>
            <w:r w:rsidRPr="004F1045">
              <w:rPr>
                <w:rFonts w:asciiTheme="majorHAnsi" w:hAnsiTheme="majorHAnsi" w:cstheme="minorHAnsi"/>
              </w:rPr>
              <w:t>Optional:</w:t>
            </w:r>
          </w:p>
          <w:p w14:paraId="4D08E474"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rPr>
            </w:pPr>
            <w:r w:rsidRPr="004F1045">
              <w:rPr>
                <w:rFonts w:asciiTheme="majorHAnsi" w:hAnsiTheme="majorHAnsi" w:cstheme="minorHAnsi"/>
              </w:rPr>
              <w:t>Arnberg, L. (1987), Raising Children Bilingually: the pre-school years, Clevedon, Multilingual Matters.</w:t>
            </w:r>
          </w:p>
          <w:p w14:paraId="69310590"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rPr>
            </w:pPr>
            <w:r w:rsidRPr="004F1045">
              <w:rPr>
                <w:rFonts w:asciiTheme="majorHAnsi" w:hAnsiTheme="majorHAnsi" w:cstheme="minorHAnsi"/>
              </w:rPr>
              <w:t>Baker, C. (2000), The Care and Education of Young Bilinguals, Clevedon, Multilingual Matters.</w:t>
            </w:r>
          </w:p>
          <w:p w14:paraId="18AF53D6"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rPr>
            </w:pPr>
            <w:r w:rsidRPr="004F1045">
              <w:rPr>
                <w:rFonts w:asciiTheme="majorHAnsi" w:hAnsiTheme="majorHAnsi" w:cstheme="minorHAnsi"/>
              </w:rPr>
              <w:t>Baker, C. (2006), Foundations of Bilingual Education and Bilingualism, Bristol, Multilingual Matters.</w:t>
            </w:r>
          </w:p>
          <w:p w14:paraId="192FE926"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rPr>
            </w:pPr>
            <w:r w:rsidRPr="004F1045">
              <w:rPr>
                <w:rFonts w:asciiTheme="majorHAnsi" w:hAnsiTheme="majorHAnsi" w:cstheme="minorHAnsi"/>
              </w:rPr>
              <w:t>Baker, C. (2007), A parents' and teachers' guide to bilingualism, Clevedon, Multilingual Matters.</w:t>
            </w:r>
          </w:p>
          <w:p w14:paraId="5E101751"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Balboni, P. E. (1999), Educazione bilingue, Guerra Edizioni.</w:t>
            </w:r>
          </w:p>
          <w:p w14:paraId="2A5B6754" w14:textId="77777777" w:rsidR="004F1045" w:rsidRPr="004F1045" w:rsidRDefault="004F1045" w:rsidP="00B87C5C">
            <w:pPr>
              <w:widowControl/>
              <w:numPr>
                <w:ilvl w:val="0"/>
                <w:numId w:val="452"/>
              </w:numPr>
              <w:autoSpaceDE/>
              <w:autoSpaceDN/>
              <w:contextualSpacing/>
              <w:rPr>
                <w:rFonts w:asciiTheme="majorHAnsi" w:hAnsiTheme="majorHAnsi" w:cstheme="minorHAnsi"/>
                <w:lang w:val="it-IT"/>
              </w:rPr>
            </w:pPr>
            <w:r w:rsidRPr="004F1045">
              <w:rPr>
                <w:rFonts w:asciiTheme="majorHAnsi" w:hAnsiTheme="majorHAnsi" w:cstheme="minorHAnsi"/>
                <w:lang w:val="it-IT"/>
              </w:rPr>
              <w:t xml:space="preserve">Pallotti, G. (2012), La lingua seconda, Milano, Bompiani. </w:t>
            </w:r>
          </w:p>
          <w:p w14:paraId="0F97C062"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Carli, A. (2007), Studi su fenomeni, situazioni e forme del bilinguismo, Milano, Franco Angeli.</w:t>
            </w:r>
          </w:p>
          <w:p w14:paraId="4BBC324A"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Deshays, E. (1999), Come favorire il bilinguismo dei bambini, Novara, RED.</w:t>
            </w:r>
          </w:p>
          <w:p w14:paraId="0DE20DB0"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Fabbro, F. (1996), Il cervello bilingue. Neurolinguistica e poliglossia, Roma, Astrolabio Ubaldini.</w:t>
            </w:r>
          </w:p>
          <w:p w14:paraId="3433D362"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Fabbro, F. (2004), Neuropedagogia delle lingue. Come insegnare le lingue ai bambini, Roma, Astrolabio Ubaldini.</w:t>
            </w:r>
          </w:p>
          <w:p w14:paraId="43412427"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rPr>
            </w:pPr>
            <w:r w:rsidRPr="004F1045">
              <w:rPr>
                <w:rFonts w:asciiTheme="majorHAnsi" w:hAnsiTheme="majorHAnsi" w:cstheme="minorHAnsi"/>
              </w:rPr>
              <w:t>Fantini, A. (1985), Language Acquisition of a Bilingual Child: A Sociolinguistic Perspective, San Diego, College Hill Press.</w:t>
            </w:r>
          </w:p>
          <w:p w14:paraId="3514C5EF"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rPr>
            </w:pPr>
            <w:r w:rsidRPr="004F1045">
              <w:rPr>
                <w:rFonts w:asciiTheme="majorHAnsi" w:hAnsiTheme="majorHAnsi" w:cstheme="minorHAnsi"/>
              </w:rPr>
              <w:t>Garcia, E. (1983), Early childhood bilingualism, Albuquerque, University of New Mexico.</w:t>
            </w:r>
          </w:p>
          <w:p w14:paraId="78FA2C86"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rPr>
            </w:pPr>
            <w:r w:rsidRPr="004F1045">
              <w:rPr>
                <w:rFonts w:asciiTheme="majorHAnsi" w:hAnsiTheme="majorHAnsi" w:cstheme="minorHAnsi"/>
              </w:rPr>
              <w:t xml:space="preserve">Grosjean, F. (1982), Life with Two Languages. An Introduction to Bilingualism, Cambridge (Mass.)/London, Harvard University Press. </w:t>
            </w:r>
          </w:p>
          <w:p w14:paraId="308B148E"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Gusmani, R. (2004), Saggi sull'interferenza linguistica, Firenze, Le Lettere.</w:t>
            </w:r>
          </w:p>
          <w:p w14:paraId="62A0596F" w14:textId="77777777" w:rsidR="004F1045" w:rsidRPr="004F1045" w:rsidRDefault="004F1045" w:rsidP="00B87C5C">
            <w:pPr>
              <w:widowControl/>
              <w:numPr>
                <w:ilvl w:val="0"/>
                <w:numId w:val="452"/>
              </w:numPr>
              <w:autoSpaceDE/>
              <w:autoSpaceDN/>
              <w:contextualSpacing/>
              <w:rPr>
                <w:rFonts w:asciiTheme="majorHAnsi" w:hAnsiTheme="majorHAnsi" w:cstheme="minorHAnsi"/>
                <w:lang w:val="it-IT"/>
              </w:rPr>
            </w:pPr>
            <w:r w:rsidRPr="004F1045">
              <w:rPr>
                <w:rFonts w:asciiTheme="majorHAnsi" w:hAnsiTheme="majorHAnsi" w:cstheme="minorHAnsi"/>
                <w:lang w:val="it-IT"/>
              </w:rPr>
              <w:t>Milani Kruljac, N. (a cura di) (2003), L'italiano fra i giovani dell'Istro-quarnerino, Pola-Fiume, Pietas Iulia-Edit.</w:t>
            </w:r>
          </w:p>
          <w:p w14:paraId="3C93ECF6" w14:textId="77777777" w:rsidR="004F1045" w:rsidRPr="004F1045" w:rsidRDefault="004F1045" w:rsidP="00B87C5C">
            <w:pPr>
              <w:widowControl/>
              <w:numPr>
                <w:ilvl w:val="0"/>
                <w:numId w:val="452"/>
              </w:numPr>
              <w:autoSpaceDE/>
              <w:autoSpaceDN/>
              <w:contextualSpacing/>
              <w:rPr>
                <w:rFonts w:asciiTheme="majorHAnsi" w:eastAsiaTheme="minorHAnsi" w:hAnsiTheme="majorHAnsi" w:cstheme="minorHAnsi"/>
                <w:lang w:val="it-IT"/>
              </w:rPr>
            </w:pPr>
            <w:r w:rsidRPr="004F1045">
              <w:rPr>
                <w:rFonts w:asciiTheme="majorHAnsi" w:hAnsiTheme="majorHAnsi" w:cstheme="minorHAnsi"/>
                <w:lang w:val="it-IT"/>
              </w:rPr>
              <w:t>Pallotti, G. (2012), La lingua seconda, Milano, Bompiani.</w:t>
            </w:r>
          </w:p>
          <w:p w14:paraId="11F679F4" w14:textId="77777777" w:rsidR="004F1045" w:rsidRPr="004F1045" w:rsidRDefault="004F1045" w:rsidP="00B87C5C">
            <w:pPr>
              <w:widowControl/>
              <w:numPr>
                <w:ilvl w:val="0"/>
                <w:numId w:val="452"/>
              </w:numPr>
              <w:autoSpaceDE/>
              <w:autoSpaceDN/>
              <w:jc w:val="both"/>
              <w:rPr>
                <w:rFonts w:asciiTheme="majorHAnsi" w:hAnsiTheme="majorHAnsi" w:cstheme="minorHAnsi"/>
                <w:lang w:val="it-IT"/>
              </w:rPr>
            </w:pPr>
            <w:r w:rsidRPr="004F1045">
              <w:rPr>
                <w:rFonts w:asciiTheme="majorHAnsi" w:hAnsiTheme="majorHAnsi" w:cstheme="minorHAnsi"/>
                <w:lang w:val="it-IT"/>
              </w:rPr>
              <w:t>Ranocchia, M. C. (1993), Bilinguismo precoce ed educazione bilingue: l'italiano L2 in età scolare, Perugia, Guerra Edizioni.</w:t>
            </w:r>
          </w:p>
          <w:p w14:paraId="37B13E4A"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rPr>
            </w:pPr>
            <w:r w:rsidRPr="004F1045">
              <w:rPr>
                <w:rFonts w:asciiTheme="majorHAnsi" w:hAnsiTheme="majorHAnsi" w:cstheme="minorHAnsi"/>
              </w:rPr>
              <w:t>Saunders, G. (1988), Bilingual Children: From Birth to Teens, Clevedon, Multilingual Matters.</w:t>
            </w:r>
          </w:p>
          <w:p w14:paraId="25AF5CA6"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Scotti Jurić, R. (2003), Bilinguismo precoce: funzioni e usi linguistici, Pola-Fiume, Pietas Iulia-Edit.</w:t>
            </w:r>
          </w:p>
          <w:p w14:paraId="538215E2"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Scotti Jurić, R. (2008), Didattica della comunicazione in classi bilingui, Fiume, Edit.</w:t>
            </w:r>
          </w:p>
          <w:p w14:paraId="408E672D" w14:textId="77777777" w:rsidR="004F1045" w:rsidRPr="004F1045" w:rsidRDefault="004F1045" w:rsidP="00B87C5C">
            <w:pPr>
              <w:pStyle w:val="Odlomakpopisa"/>
              <w:widowControl/>
              <w:numPr>
                <w:ilvl w:val="0"/>
                <w:numId w:val="452"/>
              </w:numPr>
              <w:autoSpaceDE/>
              <w:autoSpaceDN/>
              <w:contextualSpacing/>
              <w:jc w:val="left"/>
              <w:rPr>
                <w:rFonts w:asciiTheme="majorHAnsi" w:hAnsiTheme="majorHAnsi" w:cstheme="minorHAnsi"/>
                <w:lang w:val="it-IT"/>
              </w:rPr>
            </w:pPr>
            <w:r w:rsidRPr="004F1045">
              <w:rPr>
                <w:rFonts w:asciiTheme="majorHAnsi" w:hAnsiTheme="majorHAnsi" w:cstheme="minorHAnsi"/>
                <w:lang w:val="it-IT"/>
              </w:rPr>
              <w:t>Titone, R. (1972), Bilinguismo precoce e educazione bilingue, Roma, Armando.</w:t>
            </w:r>
          </w:p>
        </w:tc>
      </w:tr>
    </w:tbl>
    <w:p w14:paraId="3194729B" w14:textId="77777777" w:rsidR="004F1045" w:rsidRPr="004F1045" w:rsidRDefault="004F1045" w:rsidP="004F1045">
      <w:pPr>
        <w:tabs>
          <w:tab w:val="left" w:pos="2498"/>
        </w:tabs>
        <w:rPr>
          <w:rFonts w:asciiTheme="majorHAnsi" w:hAnsiTheme="majorHAnsi"/>
        </w:rPr>
      </w:pPr>
    </w:p>
    <w:p w14:paraId="6142BE80" w14:textId="77777777" w:rsidR="004F1045" w:rsidRPr="004F1045" w:rsidRDefault="004F1045" w:rsidP="004F1045">
      <w:pPr>
        <w:tabs>
          <w:tab w:val="left" w:pos="2498"/>
        </w:tabs>
        <w:rPr>
          <w:rFonts w:asciiTheme="majorHAnsi" w:hAnsiTheme="majorHAnsi"/>
        </w:rPr>
      </w:pPr>
    </w:p>
    <w:p w14:paraId="79EFE57E" w14:textId="77777777" w:rsidR="004F1045" w:rsidRDefault="004F1045" w:rsidP="004F1045">
      <w:pPr>
        <w:tabs>
          <w:tab w:val="left" w:pos="2498"/>
        </w:tabs>
        <w:rPr>
          <w:rFonts w:asciiTheme="majorHAnsi" w:hAnsiTheme="majorHAnsi"/>
        </w:rPr>
      </w:pPr>
    </w:p>
    <w:p w14:paraId="221CA4C0" w14:textId="283191E8" w:rsidR="004F1045" w:rsidRPr="004F1045" w:rsidRDefault="004F1045" w:rsidP="004F1045">
      <w:pPr>
        <w:tabs>
          <w:tab w:val="left" w:pos="2498"/>
        </w:tabs>
        <w:sectPr w:rsidR="004F1045" w:rsidRPr="004F1045">
          <w:type w:val="continuous"/>
          <w:pgSz w:w="11910" w:h="16840"/>
          <w:pgMar w:top="1380" w:right="566" w:bottom="280" w:left="1275" w:header="720" w:footer="720" w:gutter="0"/>
          <w:cols w:space="720"/>
        </w:sectPr>
      </w:pPr>
      <w:r>
        <w:tab/>
      </w: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1560"/>
        <w:gridCol w:w="3272"/>
      </w:tblGrid>
      <w:tr w:rsidR="007A1F9E" w:rsidRPr="004737E0" w14:paraId="6B1A76D3" w14:textId="77777777">
        <w:trPr>
          <w:trHeight w:val="444"/>
        </w:trPr>
        <w:tc>
          <w:tcPr>
            <w:tcW w:w="9506" w:type="dxa"/>
            <w:gridSpan w:val="4"/>
            <w:shd w:val="clear" w:color="auto" w:fill="F3F3F3"/>
          </w:tcPr>
          <w:p w14:paraId="3FE91013" w14:textId="77777777" w:rsidR="007A1F9E" w:rsidRPr="004737E0" w:rsidRDefault="000E1E7D">
            <w:pPr>
              <w:pStyle w:val="TableParagraph"/>
              <w:spacing w:before="81"/>
              <w:ind w:right="133"/>
              <w:jc w:val="right"/>
              <w:rPr>
                <w:rFonts w:asciiTheme="majorHAnsi" w:hAnsiTheme="majorHAnsi"/>
                <w:b/>
              </w:rPr>
            </w:pPr>
            <w:r w:rsidRPr="004737E0">
              <w:rPr>
                <w:rFonts w:asciiTheme="majorHAnsi" w:hAnsiTheme="majorHAnsi"/>
                <w:b/>
              </w:rPr>
              <w:t>Course</w:t>
            </w:r>
            <w:r w:rsidRPr="004737E0">
              <w:rPr>
                <w:rFonts w:asciiTheme="majorHAnsi" w:hAnsiTheme="majorHAnsi"/>
                <w:b/>
                <w:spacing w:val="-2"/>
              </w:rPr>
              <w:t xml:space="preserve"> Syllabus</w:t>
            </w:r>
          </w:p>
        </w:tc>
      </w:tr>
      <w:tr w:rsidR="007A1F9E" w:rsidRPr="004737E0" w14:paraId="12B703E9" w14:textId="77777777">
        <w:trPr>
          <w:trHeight w:val="707"/>
        </w:trPr>
        <w:tc>
          <w:tcPr>
            <w:tcW w:w="2475" w:type="dxa"/>
            <w:shd w:val="clear" w:color="auto" w:fill="F3F3F3"/>
          </w:tcPr>
          <w:p w14:paraId="714D7941" w14:textId="77777777" w:rsidR="007A1F9E" w:rsidRPr="004737E0" w:rsidRDefault="000E1E7D">
            <w:pPr>
              <w:pStyle w:val="TableParagraph"/>
              <w:tabs>
                <w:tab w:val="left" w:pos="1144"/>
                <w:tab w:val="left" w:pos="1943"/>
              </w:tabs>
              <w:spacing w:before="71"/>
              <w:ind w:left="143" w:right="134"/>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1" w:type="dxa"/>
            <w:gridSpan w:val="3"/>
          </w:tcPr>
          <w:p w14:paraId="4431B583"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spacing w:val="-2"/>
              </w:rPr>
              <w:t>241307</w:t>
            </w:r>
          </w:p>
          <w:p w14:paraId="420D4904" w14:textId="2409BFD2"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Croatian</w:t>
            </w:r>
            <w:r w:rsidRPr="004737E0">
              <w:rPr>
                <w:rFonts w:asciiTheme="majorHAnsi" w:hAnsiTheme="majorHAnsi"/>
                <w:spacing w:val="-4"/>
              </w:rPr>
              <w:t xml:space="preserve"> </w:t>
            </w:r>
            <w:r w:rsidR="004D6DF1">
              <w:rPr>
                <w:rFonts w:asciiTheme="majorHAnsi" w:hAnsiTheme="majorHAnsi"/>
              </w:rPr>
              <w:t>c</w:t>
            </w:r>
            <w:r w:rsidRPr="004737E0">
              <w:rPr>
                <w:rFonts w:asciiTheme="majorHAnsi" w:hAnsiTheme="majorHAnsi"/>
              </w:rPr>
              <w:t>hildren's</w:t>
            </w:r>
            <w:r w:rsidRPr="004737E0">
              <w:rPr>
                <w:rFonts w:asciiTheme="majorHAnsi" w:hAnsiTheme="majorHAnsi"/>
                <w:spacing w:val="-3"/>
              </w:rPr>
              <w:t xml:space="preserve"> </w:t>
            </w:r>
            <w:r w:rsidR="004D6DF1">
              <w:rPr>
                <w:rFonts w:asciiTheme="majorHAnsi" w:hAnsiTheme="majorHAnsi"/>
                <w:spacing w:val="-2"/>
              </w:rPr>
              <w:t>n</w:t>
            </w:r>
            <w:r w:rsidRPr="004737E0">
              <w:rPr>
                <w:rFonts w:asciiTheme="majorHAnsi" w:hAnsiTheme="majorHAnsi"/>
                <w:spacing w:val="-2"/>
              </w:rPr>
              <w:t>ovel</w:t>
            </w:r>
          </w:p>
        </w:tc>
      </w:tr>
      <w:tr w:rsidR="007A1F9E" w:rsidRPr="004737E0" w14:paraId="71F58F82" w14:textId="77777777">
        <w:trPr>
          <w:trHeight w:val="988"/>
        </w:trPr>
        <w:tc>
          <w:tcPr>
            <w:tcW w:w="2475" w:type="dxa"/>
            <w:shd w:val="clear" w:color="auto" w:fill="F3F3F3"/>
          </w:tcPr>
          <w:p w14:paraId="121DB2E0" w14:textId="358CAD41" w:rsidR="007A1F9E" w:rsidRPr="004737E0" w:rsidRDefault="000E1E7D">
            <w:pPr>
              <w:pStyle w:val="TableParagraph"/>
              <w:tabs>
                <w:tab w:val="left" w:pos="2128"/>
              </w:tabs>
              <w:spacing w:before="71" w:line="281" w:lineRule="exact"/>
              <w:ind w:left="143"/>
              <w:rPr>
                <w:rFonts w:asciiTheme="majorHAnsi" w:hAnsiTheme="majorHAnsi"/>
              </w:rPr>
            </w:pPr>
            <w:r w:rsidRPr="004737E0">
              <w:rPr>
                <w:rFonts w:asciiTheme="majorHAnsi" w:hAnsiTheme="majorHAnsi"/>
                <w:spacing w:val="-2"/>
              </w:rPr>
              <w:t>Name</w:t>
            </w:r>
            <w:r w:rsidRPr="004737E0">
              <w:rPr>
                <w:rFonts w:asciiTheme="majorHAnsi" w:hAnsiTheme="majorHAnsi"/>
              </w:rPr>
              <w:tab/>
            </w:r>
            <w:r w:rsidRPr="004737E0">
              <w:rPr>
                <w:rFonts w:asciiTheme="majorHAnsi" w:hAnsiTheme="majorHAnsi"/>
                <w:spacing w:val="-5"/>
              </w:rPr>
              <w:t>of</w:t>
            </w:r>
          </w:p>
          <w:p w14:paraId="1863FBD1" w14:textId="2B5CDA44"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w:t>
            </w:r>
          </w:p>
          <w:p w14:paraId="4EC03C7E" w14:textId="39C423C9" w:rsidR="007A1F9E" w:rsidRPr="004737E0" w:rsidRDefault="007A1F9E">
            <w:pPr>
              <w:pStyle w:val="TableParagraph"/>
              <w:spacing w:line="281" w:lineRule="exact"/>
              <w:ind w:left="143"/>
              <w:rPr>
                <w:rFonts w:asciiTheme="majorHAnsi" w:hAnsiTheme="majorHAnsi"/>
              </w:rPr>
            </w:pPr>
          </w:p>
        </w:tc>
        <w:tc>
          <w:tcPr>
            <w:tcW w:w="7031" w:type="dxa"/>
            <w:gridSpan w:val="3"/>
          </w:tcPr>
          <w:p w14:paraId="3FDD971F" w14:textId="77777777" w:rsidR="007A1F9E" w:rsidRPr="004737E0" w:rsidRDefault="007A1F9E">
            <w:pPr>
              <w:pStyle w:val="TableParagraph"/>
              <w:spacing w:before="71"/>
              <w:rPr>
                <w:rFonts w:asciiTheme="majorHAnsi" w:hAnsiTheme="majorHAnsi"/>
              </w:rPr>
            </w:pPr>
          </w:p>
          <w:p w14:paraId="32FB68F0" w14:textId="0BF91090" w:rsidR="007A1F9E" w:rsidRPr="004737E0" w:rsidRDefault="00831504">
            <w:pPr>
              <w:pStyle w:val="TableParagraph"/>
              <w:ind w:left="141"/>
              <w:rPr>
                <w:rFonts w:asciiTheme="majorHAnsi" w:hAnsiTheme="majorHAnsi"/>
              </w:rPr>
            </w:pPr>
            <w:hyperlink r:id="rId299" w:history="1">
              <w:r w:rsidR="001E2C30" w:rsidRPr="001E2C30">
                <w:rPr>
                  <w:rStyle w:val="Hiperveza"/>
                  <w:lang w:val="hr-HR"/>
                </w:rPr>
                <w:t xml:space="preserve">Full </w:t>
              </w:r>
              <w:r w:rsidR="004D6DF1">
                <w:rPr>
                  <w:rStyle w:val="Hiperveza"/>
                  <w:lang w:val="hr-HR"/>
                </w:rPr>
                <w:t>p</w:t>
              </w:r>
              <w:r w:rsidR="001E2C30" w:rsidRPr="001E2C30">
                <w:rPr>
                  <w:rStyle w:val="Hiperveza"/>
                  <w:lang w:val="hr-HR"/>
                </w:rPr>
                <w:t>rofessor Kristina Riman, PhD</w:t>
              </w:r>
            </w:hyperlink>
          </w:p>
        </w:tc>
      </w:tr>
      <w:tr w:rsidR="007A1F9E" w:rsidRPr="004737E0" w14:paraId="4172C6EE" w14:textId="77777777">
        <w:trPr>
          <w:trHeight w:val="443"/>
        </w:trPr>
        <w:tc>
          <w:tcPr>
            <w:tcW w:w="2475" w:type="dxa"/>
            <w:shd w:val="clear" w:color="auto" w:fill="F3F3F3"/>
          </w:tcPr>
          <w:p w14:paraId="748F63A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1" w:type="dxa"/>
            <w:gridSpan w:val="3"/>
          </w:tcPr>
          <w:p w14:paraId="3BEE5655"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Croatian</w:t>
            </w:r>
            <w:r w:rsidRPr="004737E0">
              <w:rPr>
                <w:rFonts w:asciiTheme="majorHAnsi" w:hAnsiTheme="majorHAnsi"/>
                <w:spacing w:val="-3"/>
              </w:rPr>
              <w:t xml:space="preserve"> </w:t>
            </w:r>
            <w:r w:rsidRPr="004737E0">
              <w:rPr>
                <w:rFonts w:asciiTheme="majorHAnsi" w:hAnsiTheme="majorHAnsi"/>
              </w:rPr>
              <w:t>Language</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Literature</w:t>
            </w:r>
          </w:p>
        </w:tc>
      </w:tr>
      <w:tr w:rsidR="007A1F9E" w:rsidRPr="004737E0" w14:paraId="7AB85673" w14:textId="77777777">
        <w:trPr>
          <w:trHeight w:val="443"/>
        </w:trPr>
        <w:tc>
          <w:tcPr>
            <w:tcW w:w="2475" w:type="dxa"/>
            <w:shd w:val="clear" w:color="auto" w:fill="F3F3F3"/>
          </w:tcPr>
          <w:p w14:paraId="6B46804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199" w:type="dxa"/>
          </w:tcPr>
          <w:p w14:paraId="0AB54D77"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Elective</w:t>
            </w:r>
          </w:p>
        </w:tc>
        <w:tc>
          <w:tcPr>
            <w:tcW w:w="1560" w:type="dxa"/>
            <w:shd w:val="clear" w:color="auto" w:fill="E6E6E6"/>
          </w:tcPr>
          <w:p w14:paraId="68697DF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72" w:type="dxa"/>
          </w:tcPr>
          <w:p w14:paraId="321214E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Integrate</w:t>
            </w:r>
          </w:p>
        </w:tc>
      </w:tr>
      <w:tr w:rsidR="007A1F9E" w:rsidRPr="004737E0" w14:paraId="2EA78695" w14:textId="77777777">
        <w:trPr>
          <w:trHeight w:val="444"/>
        </w:trPr>
        <w:tc>
          <w:tcPr>
            <w:tcW w:w="2475" w:type="dxa"/>
            <w:shd w:val="clear" w:color="auto" w:fill="F3F3F3"/>
          </w:tcPr>
          <w:p w14:paraId="0CD98200"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Semester</w:t>
            </w:r>
          </w:p>
        </w:tc>
        <w:tc>
          <w:tcPr>
            <w:tcW w:w="2199" w:type="dxa"/>
          </w:tcPr>
          <w:p w14:paraId="0F5CF62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Summer</w:t>
            </w:r>
          </w:p>
        </w:tc>
        <w:tc>
          <w:tcPr>
            <w:tcW w:w="1560" w:type="dxa"/>
            <w:shd w:val="clear" w:color="auto" w:fill="E6E6E6"/>
          </w:tcPr>
          <w:p w14:paraId="7C5CA3FD"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72" w:type="dxa"/>
          </w:tcPr>
          <w:p w14:paraId="090C0EFC" w14:textId="6CB6BED7" w:rsidR="007A1F9E" w:rsidRPr="004737E0" w:rsidRDefault="00ED3CC6">
            <w:pPr>
              <w:pStyle w:val="TableParagraph"/>
              <w:spacing w:before="81"/>
              <w:ind w:left="143"/>
              <w:rPr>
                <w:rFonts w:asciiTheme="majorHAnsi" w:hAnsiTheme="majorHAnsi"/>
              </w:rPr>
            </w:pPr>
            <w:r>
              <w:rPr>
                <w:rFonts w:asciiTheme="majorHAnsi" w:hAnsiTheme="majorHAnsi"/>
                <w:spacing w:val="-5"/>
              </w:rPr>
              <w:t>V</w:t>
            </w:r>
          </w:p>
        </w:tc>
      </w:tr>
      <w:tr w:rsidR="007A1F9E" w:rsidRPr="004737E0" w14:paraId="160CBB5F" w14:textId="77777777">
        <w:trPr>
          <w:trHeight w:val="707"/>
        </w:trPr>
        <w:tc>
          <w:tcPr>
            <w:tcW w:w="2475" w:type="dxa"/>
            <w:shd w:val="clear" w:color="auto" w:fill="F3F3F3"/>
          </w:tcPr>
          <w:p w14:paraId="6BE2BBF9" w14:textId="77777777" w:rsidR="007A1F9E" w:rsidRPr="004737E0" w:rsidRDefault="000E1E7D" w:rsidP="005108AB">
            <w:pPr>
              <w:pStyle w:val="TableParagraph"/>
              <w:spacing w:before="213" w:after="240"/>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199" w:type="dxa"/>
          </w:tcPr>
          <w:p w14:paraId="745221FC" w14:textId="4A54B036" w:rsidR="007A1F9E" w:rsidRPr="004737E0" w:rsidRDefault="005108AB" w:rsidP="00ED3CC6">
            <w:pPr>
              <w:pStyle w:val="TableParagraph"/>
              <w:spacing w:after="240"/>
              <w:rPr>
                <w:rFonts w:asciiTheme="majorHAnsi" w:hAnsiTheme="majorHAnsi"/>
              </w:rPr>
            </w:pPr>
            <w:r>
              <w:rPr>
                <w:rFonts w:asciiTheme="majorHAnsi" w:hAnsiTheme="majorHAnsi"/>
              </w:rPr>
              <w:t>classroom</w:t>
            </w:r>
          </w:p>
        </w:tc>
        <w:tc>
          <w:tcPr>
            <w:tcW w:w="1560" w:type="dxa"/>
            <w:shd w:val="clear" w:color="auto" w:fill="E6E6E6"/>
          </w:tcPr>
          <w:p w14:paraId="0DEEBB5C" w14:textId="77777777" w:rsidR="007A1F9E" w:rsidRPr="004737E0" w:rsidRDefault="000E1E7D" w:rsidP="005108AB">
            <w:pPr>
              <w:pStyle w:val="TableParagraph"/>
              <w:spacing w:before="71" w:after="240"/>
              <w:ind w:left="143"/>
              <w:rPr>
                <w:rFonts w:asciiTheme="majorHAnsi" w:hAnsiTheme="majorHAnsi"/>
              </w:rPr>
            </w:pPr>
            <w:r w:rsidRPr="004737E0">
              <w:rPr>
                <w:rFonts w:asciiTheme="majorHAnsi" w:hAnsiTheme="majorHAnsi"/>
                <w:spacing w:val="-2"/>
              </w:rPr>
              <w:t>Teaching language(s)</w:t>
            </w:r>
          </w:p>
        </w:tc>
        <w:tc>
          <w:tcPr>
            <w:tcW w:w="3272" w:type="dxa"/>
          </w:tcPr>
          <w:p w14:paraId="1A9660D0" w14:textId="77777777" w:rsidR="007A1F9E" w:rsidRPr="004737E0" w:rsidRDefault="000E1E7D" w:rsidP="005108AB">
            <w:pPr>
              <w:pStyle w:val="TableParagraph"/>
              <w:spacing w:before="213" w:after="240"/>
              <w:ind w:left="143"/>
              <w:rPr>
                <w:rFonts w:asciiTheme="majorHAnsi" w:hAnsiTheme="majorHAnsi"/>
              </w:rPr>
            </w:pPr>
            <w:r w:rsidRPr="004737E0">
              <w:rPr>
                <w:rFonts w:asciiTheme="majorHAnsi" w:hAnsiTheme="majorHAnsi"/>
              </w:rPr>
              <w:t>Croatian,</w:t>
            </w:r>
            <w:r w:rsidRPr="004737E0">
              <w:rPr>
                <w:rFonts w:asciiTheme="majorHAnsi" w:hAnsiTheme="majorHAnsi"/>
                <w:spacing w:val="-4"/>
              </w:rPr>
              <w:t xml:space="preserve"> </w:t>
            </w:r>
            <w:r w:rsidRPr="004737E0">
              <w:rPr>
                <w:rFonts w:asciiTheme="majorHAnsi" w:hAnsiTheme="majorHAnsi"/>
                <w:spacing w:val="-2"/>
              </w:rPr>
              <w:t>English</w:t>
            </w:r>
          </w:p>
        </w:tc>
      </w:tr>
      <w:tr w:rsidR="007A1F9E" w:rsidRPr="004737E0" w14:paraId="3485B5C8" w14:textId="77777777">
        <w:trPr>
          <w:trHeight w:val="988"/>
        </w:trPr>
        <w:tc>
          <w:tcPr>
            <w:tcW w:w="2475" w:type="dxa"/>
            <w:shd w:val="clear" w:color="auto" w:fill="F3F3F3"/>
          </w:tcPr>
          <w:p w14:paraId="017CDAA5" w14:textId="77777777" w:rsidR="007A1F9E" w:rsidRPr="004737E0" w:rsidRDefault="007A1F9E">
            <w:pPr>
              <w:pStyle w:val="TableParagraph"/>
              <w:spacing w:before="71"/>
              <w:rPr>
                <w:rFonts w:asciiTheme="majorHAnsi" w:hAnsiTheme="majorHAnsi"/>
              </w:rPr>
            </w:pPr>
          </w:p>
          <w:p w14:paraId="2DDCA916"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199" w:type="dxa"/>
          </w:tcPr>
          <w:p w14:paraId="054F6CDD" w14:textId="77777777" w:rsidR="007A1F9E" w:rsidRPr="004737E0" w:rsidRDefault="007A1F9E">
            <w:pPr>
              <w:pStyle w:val="TableParagraph"/>
              <w:spacing w:before="71"/>
              <w:rPr>
                <w:rFonts w:asciiTheme="majorHAnsi" w:hAnsiTheme="majorHAnsi"/>
              </w:rPr>
            </w:pPr>
          </w:p>
          <w:p w14:paraId="53101E48" w14:textId="77777777" w:rsidR="007A1F9E" w:rsidRPr="004737E0" w:rsidRDefault="000E1E7D">
            <w:pPr>
              <w:pStyle w:val="TableParagraph"/>
              <w:ind w:left="141"/>
              <w:rPr>
                <w:rFonts w:asciiTheme="majorHAnsi" w:hAnsiTheme="majorHAnsi"/>
              </w:rPr>
            </w:pPr>
            <w:r w:rsidRPr="004737E0">
              <w:rPr>
                <w:rFonts w:asciiTheme="majorHAnsi" w:hAnsiTheme="majorHAnsi"/>
                <w:spacing w:val="-10"/>
              </w:rPr>
              <w:t>2</w:t>
            </w:r>
          </w:p>
        </w:tc>
        <w:tc>
          <w:tcPr>
            <w:tcW w:w="1560" w:type="dxa"/>
            <w:shd w:val="clear" w:color="auto" w:fill="E6E6E6"/>
          </w:tcPr>
          <w:p w14:paraId="2C6696FF" w14:textId="77777777" w:rsidR="007A1F9E" w:rsidRPr="004737E0" w:rsidRDefault="000E1E7D">
            <w:pPr>
              <w:pStyle w:val="TableParagraph"/>
              <w:spacing w:before="71"/>
              <w:ind w:left="143" w:right="134"/>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72" w:type="dxa"/>
          </w:tcPr>
          <w:p w14:paraId="76BB86E8" w14:textId="77777777" w:rsidR="007A1F9E" w:rsidRPr="004737E0" w:rsidRDefault="007A1F9E">
            <w:pPr>
              <w:pStyle w:val="TableParagraph"/>
              <w:spacing w:before="71"/>
              <w:rPr>
                <w:rFonts w:asciiTheme="majorHAnsi" w:hAnsiTheme="majorHAnsi"/>
              </w:rPr>
            </w:pPr>
          </w:p>
          <w:p w14:paraId="13335D0F" w14:textId="77777777" w:rsidR="007A1F9E" w:rsidRPr="004737E0" w:rsidRDefault="000E1E7D">
            <w:pPr>
              <w:pStyle w:val="TableParagraph"/>
              <w:ind w:left="143"/>
              <w:rPr>
                <w:rFonts w:asciiTheme="majorHAnsi" w:hAnsiTheme="majorHAnsi"/>
              </w:rPr>
            </w:pPr>
            <w:r w:rsidRPr="004737E0">
              <w:rPr>
                <w:rFonts w:asciiTheme="majorHAnsi" w:hAnsiTheme="majorHAnsi"/>
              </w:rPr>
              <w:t>15L</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rPr>
              <w:t>15S</w:t>
            </w:r>
            <w:r w:rsidRPr="004737E0">
              <w:rPr>
                <w:rFonts w:asciiTheme="majorHAnsi" w:hAnsiTheme="majorHAnsi"/>
                <w:spacing w:val="-2"/>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0T</w:t>
            </w:r>
          </w:p>
        </w:tc>
      </w:tr>
      <w:tr w:rsidR="007A1F9E" w:rsidRPr="004737E0" w14:paraId="49805E9A" w14:textId="77777777">
        <w:trPr>
          <w:trHeight w:val="443"/>
        </w:trPr>
        <w:tc>
          <w:tcPr>
            <w:tcW w:w="2475" w:type="dxa"/>
            <w:shd w:val="clear" w:color="auto" w:fill="F3F3F3"/>
          </w:tcPr>
          <w:p w14:paraId="089B8F6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1" w:type="dxa"/>
            <w:gridSpan w:val="3"/>
          </w:tcPr>
          <w:p w14:paraId="52D827EC"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rPr>
              <w:t>There</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1"/>
              </w:rPr>
              <w:t xml:space="preserve"> </w:t>
            </w:r>
            <w:r w:rsidRPr="004737E0">
              <w:rPr>
                <w:rFonts w:asciiTheme="majorHAnsi" w:hAnsiTheme="majorHAnsi"/>
              </w:rPr>
              <w:t>no</w:t>
            </w:r>
            <w:r w:rsidRPr="004737E0">
              <w:rPr>
                <w:rFonts w:asciiTheme="majorHAnsi" w:hAnsiTheme="majorHAnsi"/>
                <w:spacing w:val="-2"/>
              </w:rPr>
              <w:t xml:space="preserve"> </w:t>
            </w:r>
            <w:r w:rsidRPr="004737E0">
              <w:rPr>
                <w:rFonts w:asciiTheme="majorHAnsi" w:hAnsiTheme="majorHAnsi"/>
              </w:rPr>
              <w:t>prerequisites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spacing w:val="-2"/>
              </w:rPr>
              <w:t>enrollment.</w:t>
            </w:r>
          </w:p>
        </w:tc>
      </w:tr>
      <w:tr w:rsidR="007A1F9E" w:rsidRPr="004737E0" w14:paraId="4E615727" w14:textId="77777777">
        <w:trPr>
          <w:trHeight w:val="988"/>
        </w:trPr>
        <w:tc>
          <w:tcPr>
            <w:tcW w:w="2475" w:type="dxa"/>
            <w:shd w:val="clear" w:color="auto" w:fill="F3F3F3"/>
          </w:tcPr>
          <w:p w14:paraId="5CBA19ED" w14:textId="77777777" w:rsidR="007A1F9E" w:rsidRPr="004737E0" w:rsidRDefault="007A1F9E">
            <w:pPr>
              <w:pStyle w:val="TableParagraph"/>
              <w:spacing w:before="71"/>
              <w:rPr>
                <w:rFonts w:asciiTheme="majorHAnsi" w:hAnsiTheme="majorHAnsi"/>
              </w:rPr>
            </w:pPr>
          </w:p>
          <w:p w14:paraId="6A818D16"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Correlativity</w:t>
            </w:r>
          </w:p>
        </w:tc>
        <w:tc>
          <w:tcPr>
            <w:tcW w:w="7031" w:type="dxa"/>
            <w:gridSpan w:val="3"/>
          </w:tcPr>
          <w:p w14:paraId="070E65BA" w14:textId="06AB0FB2" w:rsidR="007A1F9E" w:rsidRPr="004737E0" w:rsidRDefault="000E1E7D">
            <w:pPr>
              <w:pStyle w:val="TableParagraph"/>
              <w:spacing w:before="71"/>
              <w:ind w:left="141" w:right="133"/>
              <w:jc w:val="both"/>
              <w:rPr>
                <w:rFonts w:asciiTheme="majorHAnsi" w:hAnsiTheme="majorHAnsi"/>
              </w:rPr>
            </w:pPr>
            <w:r w:rsidRPr="004737E0">
              <w:rPr>
                <w:rFonts w:asciiTheme="majorHAnsi" w:hAnsiTheme="majorHAnsi"/>
              </w:rPr>
              <w:t>Literature for Children and Young People, Theory of Literature I and II</w:t>
            </w:r>
            <w:r w:rsidR="004D6DF1">
              <w:rPr>
                <w:rFonts w:asciiTheme="majorHAnsi" w:hAnsiTheme="majorHAnsi"/>
              </w:rPr>
              <w:t>,</w:t>
            </w:r>
            <w:r w:rsidRPr="004737E0">
              <w:rPr>
                <w:rFonts w:asciiTheme="majorHAnsi" w:hAnsiTheme="majorHAnsi"/>
              </w:rPr>
              <w:t xml:space="preserve"> Croatian oral literature, Methodology of the Croatian </w:t>
            </w:r>
            <w:r w:rsidRPr="004737E0">
              <w:rPr>
                <w:rFonts w:asciiTheme="majorHAnsi" w:hAnsiTheme="majorHAnsi"/>
                <w:spacing w:val="-2"/>
              </w:rPr>
              <w:t>language</w:t>
            </w:r>
          </w:p>
        </w:tc>
      </w:tr>
      <w:tr w:rsidR="007A1F9E" w:rsidRPr="004737E0" w14:paraId="45656942" w14:textId="77777777">
        <w:trPr>
          <w:trHeight w:val="1831"/>
        </w:trPr>
        <w:tc>
          <w:tcPr>
            <w:tcW w:w="2475" w:type="dxa"/>
            <w:shd w:val="clear" w:color="auto" w:fill="F3F3F3"/>
          </w:tcPr>
          <w:p w14:paraId="0759510F" w14:textId="77777777" w:rsidR="007A1F9E" w:rsidRPr="004737E0" w:rsidRDefault="007A1F9E">
            <w:pPr>
              <w:pStyle w:val="TableParagraph"/>
              <w:rPr>
                <w:rFonts w:asciiTheme="majorHAnsi" w:hAnsiTheme="majorHAnsi"/>
              </w:rPr>
            </w:pPr>
          </w:p>
          <w:p w14:paraId="0887506B" w14:textId="77777777" w:rsidR="007A1F9E" w:rsidRPr="004737E0" w:rsidRDefault="007A1F9E">
            <w:pPr>
              <w:pStyle w:val="TableParagraph"/>
              <w:spacing w:before="71"/>
              <w:rPr>
                <w:rFonts w:asciiTheme="majorHAnsi" w:hAnsiTheme="majorHAnsi"/>
              </w:rPr>
            </w:pPr>
          </w:p>
          <w:p w14:paraId="4A24D38A" w14:textId="77777777" w:rsidR="007A1F9E" w:rsidRPr="004737E0" w:rsidRDefault="000E1E7D">
            <w:pPr>
              <w:pStyle w:val="TableParagraph"/>
              <w:tabs>
                <w:tab w:val="left" w:pos="1450"/>
                <w:tab w:val="left" w:pos="1995"/>
              </w:tabs>
              <w:ind w:left="143" w:right="136"/>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1" w:type="dxa"/>
            <w:gridSpan w:val="3"/>
          </w:tcPr>
          <w:p w14:paraId="01D43798" w14:textId="77777777" w:rsidR="007A1F9E" w:rsidRPr="004737E0" w:rsidRDefault="000E1E7D">
            <w:pPr>
              <w:pStyle w:val="TableParagraph"/>
              <w:spacing w:before="72"/>
              <w:ind w:left="141" w:right="134"/>
              <w:jc w:val="both"/>
              <w:rPr>
                <w:rFonts w:asciiTheme="majorHAnsi" w:hAnsiTheme="majorHAnsi"/>
              </w:rPr>
            </w:pPr>
            <w:r w:rsidRPr="004737E0">
              <w:rPr>
                <w:rFonts w:asciiTheme="majorHAnsi" w:hAnsiTheme="majorHAnsi"/>
              </w:rPr>
              <w:t>The goal of this course is to familiarize students with the basic concepts of</w:t>
            </w:r>
            <w:r w:rsidRPr="004737E0">
              <w:rPr>
                <w:rFonts w:asciiTheme="majorHAnsi" w:hAnsiTheme="majorHAnsi"/>
                <w:spacing w:val="-2"/>
              </w:rPr>
              <w:t xml:space="preserve"> </w:t>
            </w:r>
            <w:r w:rsidRPr="004737E0">
              <w:rPr>
                <w:rFonts w:asciiTheme="majorHAnsi" w:hAnsiTheme="majorHAnsi"/>
              </w:rPr>
              <w:t>children's and</w:t>
            </w:r>
            <w:r w:rsidRPr="004737E0">
              <w:rPr>
                <w:rFonts w:asciiTheme="majorHAnsi" w:hAnsiTheme="majorHAnsi"/>
                <w:spacing w:val="-2"/>
              </w:rPr>
              <w:t xml:space="preserve"> </w:t>
            </w:r>
            <w:r w:rsidRPr="004737E0">
              <w:rPr>
                <w:rFonts w:asciiTheme="majorHAnsi" w:hAnsiTheme="majorHAnsi"/>
              </w:rPr>
              <w:t>young</w:t>
            </w:r>
            <w:r w:rsidRPr="004737E0">
              <w:rPr>
                <w:rFonts w:asciiTheme="majorHAnsi" w:hAnsiTheme="majorHAnsi"/>
                <w:spacing w:val="-1"/>
              </w:rPr>
              <w:t xml:space="preserve"> </w:t>
            </w:r>
            <w:r w:rsidRPr="004737E0">
              <w:rPr>
                <w:rFonts w:asciiTheme="majorHAnsi" w:hAnsiTheme="majorHAnsi"/>
              </w:rPr>
              <w:t>adult</w:t>
            </w:r>
            <w:r w:rsidRPr="004737E0">
              <w:rPr>
                <w:rFonts w:asciiTheme="majorHAnsi" w:hAnsiTheme="majorHAnsi"/>
                <w:spacing w:val="-1"/>
              </w:rPr>
              <w:t xml:space="preserve"> </w:t>
            </w:r>
            <w:r w:rsidRPr="004737E0">
              <w:rPr>
                <w:rFonts w:asciiTheme="majorHAnsi" w:hAnsiTheme="majorHAnsi"/>
              </w:rPr>
              <w:t>literature. Students</w:t>
            </w:r>
            <w:r w:rsidRPr="004737E0">
              <w:rPr>
                <w:rFonts w:asciiTheme="majorHAnsi" w:hAnsiTheme="majorHAnsi"/>
                <w:spacing w:val="-3"/>
              </w:rPr>
              <w:t xml:space="preserve"> </w:t>
            </w:r>
            <w:r w:rsidRPr="004737E0">
              <w:rPr>
                <w:rFonts w:asciiTheme="majorHAnsi" w:hAnsiTheme="majorHAnsi"/>
              </w:rPr>
              <w:t>should acquire</w:t>
            </w:r>
            <w:r w:rsidRPr="004737E0">
              <w:rPr>
                <w:rFonts w:asciiTheme="majorHAnsi" w:hAnsiTheme="majorHAnsi"/>
                <w:spacing w:val="-9"/>
              </w:rPr>
              <w:t xml:space="preserve"> </w:t>
            </w:r>
            <w:r w:rsidRPr="004737E0">
              <w:rPr>
                <w:rFonts w:asciiTheme="majorHAnsi" w:hAnsiTheme="majorHAnsi"/>
              </w:rPr>
              <w:t>basic</w:t>
            </w:r>
            <w:r w:rsidRPr="004737E0">
              <w:rPr>
                <w:rFonts w:asciiTheme="majorHAnsi" w:hAnsiTheme="majorHAnsi"/>
                <w:spacing w:val="-10"/>
              </w:rPr>
              <w:t xml:space="preserve"> </w:t>
            </w:r>
            <w:r w:rsidRPr="004737E0">
              <w:rPr>
                <w:rFonts w:asciiTheme="majorHAnsi" w:hAnsiTheme="majorHAnsi"/>
              </w:rPr>
              <w:t>knowledge</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types</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0"/>
              </w:rPr>
              <w:t xml:space="preserve"> </w:t>
            </w:r>
            <w:r w:rsidRPr="004737E0">
              <w:rPr>
                <w:rFonts w:asciiTheme="majorHAnsi" w:hAnsiTheme="majorHAnsi"/>
              </w:rPr>
              <w:t>children's</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young</w:t>
            </w:r>
            <w:r w:rsidRPr="004737E0">
              <w:rPr>
                <w:rFonts w:asciiTheme="majorHAnsi" w:hAnsiTheme="majorHAnsi"/>
                <w:spacing w:val="-10"/>
              </w:rPr>
              <w:t xml:space="preserve"> </w:t>
            </w:r>
            <w:r w:rsidRPr="004737E0">
              <w:rPr>
                <w:rFonts w:asciiTheme="majorHAnsi" w:hAnsiTheme="majorHAnsi"/>
              </w:rPr>
              <w:t>adult literature and their development, and develop the ability to independently</w:t>
            </w:r>
            <w:r w:rsidRPr="004737E0">
              <w:rPr>
                <w:rFonts w:asciiTheme="majorHAnsi" w:hAnsiTheme="majorHAnsi"/>
                <w:spacing w:val="-13"/>
              </w:rPr>
              <w:t xml:space="preserve"> </w:t>
            </w:r>
            <w:r w:rsidRPr="004737E0">
              <w:rPr>
                <w:rFonts w:asciiTheme="majorHAnsi" w:hAnsiTheme="majorHAnsi"/>
              </w:rPr>
              <w:t>interpret</w:t>
            </w:r>
            <w:r w:rsidRPr="004737E0">
              <w:rPr>
                <w:rFonts w:asciiTheme="majorHAnsi" w:hAnsiTheme="majorHAnsi"/>
                <w:spacing w:val="-12"/>
              </w:rPr>
              <w:t xml:space="preserve"> </w:t>
            </w:r>
            <w:r w:rsidRPr="004737E0">
              <w:rPr>
                <w:rFonts w:asciiTheme="majorHAnsi" w:hAnsiTheme="majorHAnsi"/>
              </w:rPr>
              <w:t>literary</w:t>
            </w:r>
            <w:r w:rsidRPr="004737E0">
              <w:rPr>
                <w:rFonts w:asciiTheme="majorHAnsi" w:hAnsiTheme="majorHAnsi"/>
                <w:spacing w:val="-13"/>
              </w:rPr>
              <w:t xml:space="preserve"> </w:t>
            </w:r>
            <w:r w:rsidRPr="004737E0">
              <w:rPr>
                <w:rFonts w:asciiTheme="majorHAnsi" w:hAnsiTheme="majorHAnsi"/>
              </w:rPr>
              <w:t>content</w:t>
            </w:r>
            <w:r w:rsidRPr="004737E0">
              <w:rPr>
                <w:rFonts w:asciiTheme="majorHAnsi" w:hAnsiTheme="majorHAnsi"/>
                <w:spacing w:val="-12"/>
              </w:rPr>
              <w:t xml:space="preserve"> </w:t>
            </w:r>
            <w:r w:rsidRPr="004737E0">
              <w:rPr>
                <w:rFonts w:asciiTheme="majorHAnsi" w:hAnsiTheme="majorHAnsi"/>
              </w:rPr>
              <w:t>intended</w:t>
            </w:r>
            <w:r w:rsidRPr="004737E0">
              <w:rPr>
                <w:rFonts w:asciiTheme="majorHAnsi" w:hAnsiTheme="majorHAnsi"/>
                <w:spacing w:val="-13"/>
              </w:rPr>
              <w:t xml:space="preserve"> </w:t>
            </w:r>
            <w:r w:rsidRPr="004737E0">
              <w:rPr>
                <w:rFonts w:asciiTheme="majorHAnsi" w:hAnsiTheme="majorHAnsi"/>
              </w:rPr>
              <w:t>for</w:t>
            </w:r>
            <w:r w:rsidRPr="004737E0">
              <w:rPr>
                <w:rFonts w:asciiTheme="majorHAnsi" w:hAnsiTheme="majorHAnsi"/>
                <w:spacing w:val="-11"/>
              </w:rPr>
              <w:t xml:space="preserve"> </w:t>
            </w:r>
            <w:r w:rsidRPr="004737E0">
              <w:rPr>
                <w:rFonts w:asciiTheme="majorHAnsi" w:hAnsiTheme="majorHAnsi"/>
              </w:rPr>
              <w:t>children</w:t>
            </w:r>
            <w:r w:rsidRPr="004737E0">
              <w:rPr>
                <w:rFonts w:asciiTheme="majorHAnsi" w:hAnsiTheme="majorHAnsi"/>
                <w:spacing w:val="-12"/>
              </w:rPr>
              <w:t xml:space="preserve"> </w:t>
            </w:r>
            <w:r w:rsidRPr="004737E0">
              <w:rPr>
                <w:rFonts w:asciiTheme="majorHAnsi" w:hAnsiTheme="majorHAnsi"/>
              </w:rPr>
              <w:t>and young adults.</w:t>
            </w:r>
          </w:p>
        </w:tc>
      </w:tr>
      <w:tr w:rsidR="007A1F9E" w:rsidRPr="004737E0" w14:paraId="5C1656DB" w14:textId="77777777">
        <w:trPr>
          <w:trHeight w:val="2678"/>
        </w:trPr>
        <w:tc>
          <w:tcPr>
            <w:tcW w:w="2475" w:type="dxa"/>
            <w:shd w:val="clear" w:color="auto" w:fill="F3F3F3"/>
          </w:tcPr>
          <w:p w14:paraId="5E83D4CE" w14:textId="77777777" w:rsidR="007A1F9E" w:rsidRPr="004737E0" w:rsidRDefault="007A1F9E">
            <w:pPr>
              <w:pStyle w:val="TableParagraph"/>
              <w:rPr>
                <w:rFonts w:asciiTheme="majorHAnsi" w:hAnsiTheme="majorHAnsi"/>
              </w:rPr>
            </w:pPr>
          </w:p>
          <w:p w14:paraId="0287CCCA" w14:textId="77777777" w:rsidR="007A1F9E" w:rsidRPr="004737E0" w:rsidRDefault="007A1F9E">
            <w:pPr>
              <w:pStyle w:val="TableParagraph"/>
              <w:rPr>
                <w:rFonts w:asciiTheme="majorHAnsi" w:hAnsiTheme="majorHAnsi"/>
              </w:rPr>
            </w:pPr>
          </w:p>
          <w:p w14:paraId="2EC80EB7" w14:textId="77777777" w:rsidR="007A1F9E" w:rsidRPr="004737E0" w:rsidRDefault="007A1F9E">
            <w:pPr>
              <w:pStyle w:val="TableParagraph"/>
              <w:rPr>
                <w:rFonts w:asciiTheme="majorHAnsi" w:hAnsiTheme="majorHAnsi"/>
              </w:rPr>
            </w:pPr>
          </w:p>
          <w:p w14:paraId="4BE95833" w14:textId="77777777" w:rsidR="007A1F9E" w:rsidRPr="004737E0" w:rsidRDefault="007A1F9E">
            <w:pPr>
              <w:pStyle w:val="TableParagraph"/>
              <w:spacing w:before="71"/>
              <w:rPr>
                <w:rFonts w:asciiTheme="majorHAnsi" w:hAnsiTheme="majorHAnsi"/>
              </w:rPr>
            </w:pPr>
          </w:p>
          <w:p w14:paraId="51E98593"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1" w:type="dxa"/>
            <w:gridSpan w:val="3"/>
          </w:tcPr>
          <w:p w14:paraId="06B64B92" w14:textId="77777777" w:rsidR="007A1F9E" w:rsidRPr="004737E0" w:rsidRDefault="000E1E7D">
            <w:pPr>
              <w:pStyle w:val="TableParagraph"/>
              <w:numPr>
                <w:ilvl w:val="0"/>
                <w:numId w:val="14"/>
              </w:numPr>
              <w:tabs>
                <w:tab w:val="left" w:pos="379"/>
              </w:tabs>
              <w:spacing w:before="71"/>
              <w:ind w:right="139" w:firstLine="0"/>
              <w:rPr>
                <w:rFonts w:asciiTheme="majorHAnsi" w:hAnsiTheme="majorHAnsi"/>
              </w:rPr>
            </w:pPr>
            <w:r w:rsidRPr="004737E0">
              <w:rPr>
                <w:rFonts w:asciiTheme="majorHAnsi" w:hAnsiTheme="majorHAnsi"/>
              </w:rPr>
              <w:t>Correctly</w:t>
            </w:r>
            <w:r w:rsidRPr="004737E0">
              <w:rPr>
                <w:rFonts w:asciiTheme="majorHAnsi" w:hAnsiTheme="majorHAnsi"/>
                <w:spacing w:val="-1"/>
              </w:rPr>
              <w:t xml:space="preserve"> </w:t>
            </w:r>
            <w:r w:rsidRPr="004737E0">
              <w:rPr>
                <w:rFonts w:asciiTheme="majorHAnsi" w:hAnsiTheme="majorHAnsi"/>
              </w:rPr>
              <w:t>define basic terms in the field</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children's and</w:t>
            </w:r>
            <w:r w:rsidRPr="004737E0">
              <w:rPr>
                <w:rFonts w:asciiTheme="majorHAnsi" w:hAnsiTheme="majorHAnsi"/>
                <w:spacing w:val="-1"/>
              </w:rPr>
              <w:t xml:space="preserve"> </w:t>
            </w:r>
            <w:r w:rsidRPr="004737E0">
              <w:rPr>
                <w:rFonts w:asciiTheme="majorHAnsi" w:hAnsiTheme="majorHAnsi"/>
              </w:rPr>
              <w:t>young adult literature.</w:t>
            </w:r>
          </w:p>
          <w:p w14:paraId="1A7DDA7C" w14:textId="77777777" w:rsidR="007A1F9E" w:rsidRPr="004737E0" w:rsidRDefault="000E1E7D">
            <w:pPr>
              <w:pStyle w:val="TableParagraph"/>
              <w:numPr>
                <w:ilvl w:val="0"/>
                <w:numId w:val="14"/>
              </w:numPr>
              <w:tabs>
                <w:tab w:val="left" w:pos="386"/>
              </w:tabs>
              <w:spacing w:before="2"/>
              <w:ind w:right="139" w:firstLine="0"/>
              <w:rPr>
                <w:rFonts w:asciiTheme="majorHAnsi" w:hAnsiTheme="majorHAnsi"/>
              </w:rPr>
            </w:pPr>
            <w:r w:rsidRPr="004737E0">
              <w:rPr>
                <w:rFonts w:asciiTheme="majorHAnsi" w:hAnsiTheme="majorHAnsi"/>
              </w:rPr>
              <w:t>Interpret individual achievements in the field of children's and young adult literature.</w:t>
            </w:r>
          </w:p>
          <w:p w14:paraId="69339498" w14:textId="77777777" w:rsidR="007A1F9E" w:rsidRPr="004737E0" w:rsidRDefault="000E1E7D">
            <w:pPr>
              <w:pStyle w:val="TableParagraph"/>
              <w:numPr>
                <w:ilvl w:val="0"/>
                <w:numId w:val="14"/>
              </w:numPr>
              <w:tabs>
                <w:tab w:val="left" w:pos="374"/>
              </w:tabs>
              <w:spacing w:line="280" w:lineRule="exact"/>
              <w:ind w:left="374" w:hanging="233"/>
              <w:rPr>
                <w:rFonts w:asciiTheme="majorHAnsi" w:hAnsiTheme="majorHAnsi"/>
              </w:rPr>
            </w:pPr>
            <w:r w:rsidRPr="004737E0">
              <w:rPr>
                <w:rFonts w:asciiTheme="majorHAnsi" w:hAnsiTheme="majorHAnsi"/>
              </w:rPr>
              <w:t>Analyze</w:t>
            </w:r>
            <w:r w:rsidRPr="004737E0">
              <w:rPr>
                <w:rFonts w:asciiTheme="majorHAnsi" w:hAnsiTheme="majorHAnsi"/>
                <w:spacing w:val="-2"/>
              </w:rPr>
              <w:t xml:space="preserve"> </w:t>
            </w:r>
            <w:r w:rsidRPr="004737E0">
              <w:rPr>
                <w:rFonts w:asciiTheme="majorHAnsi" w:hAnsiTheme="majorHAnsi"/>
              </w:rPr>
              <w:t>selected</w:t>
            </w:r>
            <w:r w:rsidRPr="004737E0">
              <w:rPr>
                <w:rFonts w:asciiTheme="majorHAnsi" w:hAnsiTheme="majorHAnsi"/>
                <w:spacing w:val="-4"/>
              </w:rPr>
              <w:t xml:space="preserve"> </w:t>
            </w:r>
            <w:r w:rsidRPr="004737E0">
              <w:rPr>
                <w:rFonts w:asciiTheme="majorHAnsi" w:hAnsiTheme="majorHAnsi"/>
              </w:rPr>
              <w:t>literary</w:t>
            </w:r>
            <w:r w:rsidRPr="004737E0">
              <w:rPr>
                <w:rFonts w:asciiTheme="majorHAnsi" w:hAnsiTheme="majorHAnsi"/>
                <w:spacing w:val="-4"/>
              </w:rPr>
              <w:t xml:space="preserve"> </w:t>
            </w:r>
            <w:r w:rsidRPr="004737E0">
              <w:rPr>
                <w:rFonts w:asciiTheme="majorHAnsi" w:hAnsiTheme="majorHAnsi"/>
              </w:rPr>
              <w:t>works</w:t>
            </w:r>
            <w:r w:rsidRPr="004737E0">
              <w:rPr>
                <w:rFonts w:asciiTheme="majorHAnsi" w:hAnsiTheme="majorHAnsi"/>
                <w:spacing w:val="-1"/>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children</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adolescents.</w:t>
            </w:r>
          </w:p>
          <w:p w14:paraId="7AD88B58" w14:textId="77777777" w:rsidR="007A1F9E" w:rsidRPr="004737E0" w:rsidRDefault="000E1E7D">
            <w:pPr>
              <w:pStyle w:val="TableParagraph"/>
              <w:numPr>
                <w:ilvl w:val="0"/>
                <w:numId w:val="14"/>
              </w:numPr>
              <w:tabs>
                <w:tab w:val="left" w:pos="546"/>
                <w:tab w:val="left" w:pos="1690"/>
                <w:tab w:val="left" w:pos="2779"/>
                <w:tab w:val="left" w:pos="4036"/>
                <w:tab w:val="left" w:pos="4898"/>
                <w:tab w:val="left" w:pos="5421"/>
                <w:tab w:val="left" w:pos="6496"/>
              </w:tabs>
              <w:spacing w:before="2"/>
              <w:ind w:right="137" w:firstLine="0"/>
              <w:rPr>
                <w:rFonts w:asciiTheme="majorHAnsi" w:hAnsiTheme="majorHAnsi"/>
              </w:rPr>
            </w:pPr>
            <w:r w:rsidRPr="004737E0">
              <w:rPr>
                <w:rFonts w:asciiTheme="majorHAnsi" w:hAnsiTheme="majorHAnsi"/>
                <w:spacing w:val="-2"/>
              </w:rPr>
              <w:t>Critically</w:t>
            </w:r>
            <w:r w:rsidRPr="004737E0">
              <w:rPr>
                <w:rFonts w:asciiTheme="majorHAnsi" w:hAnsiTheme="majorHAnsi"/>
              </w:rPr>
              <w:tab/>
            </w:r>
            <w:r w:rsidRPr="004737E0">
              <w:rPr>
                <w:rFonts w:asciiTheme="majorHAnsi" w:hAnsiTheme="majorHAnsi"/>
                <w:spacing w:val="-2"/>
              </w:rPr>
              <w:t>evaluate</w:t>
            </w:r>
            <w:r w:rsidRPr="004737E0">
              <w:rPr>
                <w:rFonts w:asciiTheme="majorHAnsi" w:hAnsiTheme="majorHAnsi"/>
              </w:rPr>
              <w:tab/>
            </w:r>
            <w:r w:rsidRPr="004737E0">
              <w:rPr>
                <w:rFonts w:asciiTheme="majorHAnsi" w:hAnsiTheme="majorHAnsi"/>
                <w:spacing w:val="-2"/>
              </w:rPr>
              <w:t>individual</w:t>
            </w:r>
            <w:r w:rsidRPr="004737E0">
              <w:rPr>
                <w:rFonts w:asciiTheme="majorHAnsi" w:hAnsiTheme="majorHAnsi"/>
              </w:rPr>
              <w:tab/>
            </w:r>
            <w:r w:rsidRPr="004737E0">
              <w:rPr>
                <w:rFonts w:asciiTheme="majorHAnsi" w:hAnsiTheme="majorHAnsi"/>
                <w:spacing w:val="-4"/>
              </w:rPr>
              <w:t>works</w:t>
            </w:r>
            <w:r w:rsidRPr="004737E0">
              <w:rPr>
                <w:rFonts w:asciiTheme="majorHAnsi" w:hAnsiTheme="majorHAnsi"/>
              </w:rPr>
              <w:tab/>
            </w:r>
            <w:r w:rsidRPr="004737E0">
              <w:rPr>
                <w:rFonts w:asciiTheme="majorHAnsi" w:hAnsiTheme="majorHAnsi"/>
                <w:spacing w:val="-4"/>
              </w:rPr>
              <w:t>for</w:t>
            </w:r>
            <w:r w:rsidRPr="004737E0">
              <w:rPr>
                <w:rFonts w:asciiTheme="majorHAnsi" w:hAnsiTheme="majorHAnsi"/>
              </w:rPr>
              <w:tab/>
            </w:r>
            <w:r w:rsidRPr="004737E0">
              <w:rPr>
                <w:rFonts w:asciiTheme="majorHAnsi" w:hAnsiTheme="majorHAnsi"/>
                <w:spacing w:val="-2"/>
              </w:rPr>
              <w:t>children</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adolescents.</w:t>
            </w:r>
          </w:p>
          <w:p w14:paraId="6066A009" w14:textId="77777777" w:rsidR="007A1F9E" w:rsidRPr="004737E0" w:rsidRDefault="000E1E7D">
            <w:pPr>
              <w:pStyle w:val="TableParagraph"/>
              <w:numPr>
                <w:ilvl w:val="0"/>
                <w:numId w:val="14"/>
              </w:numPr>
              <w:tabs>
                <w:tab w:val="left" w:pos="475"/>
              </w:tabs>
              <w:ind w:right="133" w:firstLine="0"/>
              <w:rPr>
                <w:rFonts w:asciiTheme="majorHAnsi" w:hAnsiTheme="majorHAnsi"/>
              </w:rPr>
            </w:pPr>
            <w:r w:rsidRPr="004737E0">
              <w:rPr>
                <w:rFonts w:asciiTheme="majorHAnsi" w:hAnsiTheme="majorHAnsi"/>
              </w:rPr>
              <w:t>Apply</w:t>
            </w:r>
            <w:r w:rsidRPr="004737E0">
              <w:rPr>
                <w:rFonts w:asciiTheme="majorHAnsi" w:hAnsiTheme="majorHAnsi"/>
                <w:spacing w:val="80"/>
              </w:rPr>
              <w:t xml:space="preserve"> </w:t>
            </w:r>
            <w:r w:rsidRPr="004737E0">
              <w:rPr>
                <w:rFonts w:asciiTheme="majorHAnsi" w:hAnsiTheme="majorHAnsi"/>
              </w:rPr>
              <w:t>acquired</w:t>
            </w:r>
            <w:r w:rsidRPr="004737E0">
              <w:rPr>
                <w:rFonts w:asciiTheme="majorHAnsi" w:hAnsiTheme="majorHAnsi"/>
                <w:spacing w:val="80"/>
              </w:rPr>
              <w:t xml:space="preserve"> </w:t>
            </w:r>
            <w:r w:rsidRPr="004737E0">
              <w:rPr>
                <w:rFonts w:asciiTheme="majorHAnsi" w:hAnsiTheme="majorHAnsi"/>
              </w:rPr>
              <w:t>skills</w:t>
            </w:r>
            <w:r w:rsidRPr="004737E0">
              <w:rPr>
                <w:rFonts w:asciiTheme="majorHAnsi" w:hAnsiTheme="majorHAnsi"/>
                <w:spacing w:val="80"/>
              </w:rPr>
              <w:t xml:space="preserve"> </w:t>
            </w:r>
            <w:r w:rsidRPr="004737E0">
              <w:rPr>
                <w:rFonts w:asciiTheme="majorHAnsi" w:hAnsiTheme="majorHAnsi"/>
              </w:rPr>
              <w:t>to</w:t>
            </w:r>
            <w:r w:rsidRPr="004737E0">
              <w:rPr>
                <w:rFonts w:asciiTheme="majorHAnsi" w:hAnsiTheme="majorHAnsi"/>
                <w:spacing w:val="80"/>
              </w:rPr>
              <w:t xml:space="preserve"> </w:t>
            </w:r>
            <w:r w:rsidRPr="004737E0">
              <w:rPr>
                <w:rFonts w:asciiTheme="majorHAnsi" w:hAnsiTheme="majorHAnsi"/>
              </w:rPr>
              <w:t>literary</w:t>
            </w:r>
            <w:r w:rsidRPr="004737E0">
              <w:rPr>
                <w:rFonts w:asciiTheme="majorHAnsi" w:hAnsiTheme="majorHAnsi"/>
                <w:spacing w:val="80"/>
              </w:rPr>
              <w:t xml:space="preserve"> </w:t>
            </w:r>
            <w:r w:rsidRPr="004737E0">
              <w:rPr>
                <w:rFonts w:asciiTheme="majorHAnsi" w:hAnsiTheme="majorHAnsi"/>
              </w:rPr>
              <w:t>works</w:t>
            </w:r>
            <w:r w:rsidRPr="004737E0">
              <w:rPr>
                <w:rFonts w:asciiTheme="majorHAnsi" w:hAnsiTheme="majorHAnsi"/>
                <w:spacing w:val="80"/>
              </w:rPr>
              <w:t xml:space="preserve"> </w:t>
            </w:r>
            <w:r w:rsidRPr="004737E0">
              <w:rPr>
                <w:rFonts w:asciiTheme="majorHAnsi" w:hAnsiTheme="majorHAnsi"/>
              </w:rPr>
              <w:t>for</w:t>
            </w:r>
            <w:r w:rsidRPr="004737E0">
              <w:rPr>
                <w:rFonts w:asciiTheme="majorHAnsi" w:hAnsiTheme="majorHAnsi"/>
                <w:spacing w:val="80"/>
              </w:rPr>
              <w:t xml:space="preserve"> </w:t>
            </w:r>
            <w:r w:rsidRPr="004737E0">
              <w:rPr>
                <w:rFonts w:asciiTheme="majorHAnsi" w:hAnsiTheme="majorHAnsi"/>
              </w:rPr>
              <w:t>children</w:t>
            </w:r>
            <w:r w:rsidRPr="004737E0">
              <w:rPr>
                <w:rFonts w:asciiTheme="majorHAnsi" w:hAnsiTheme="majorHAnsi"/>
                <w:spacing w:val="80"/>
              </w:rPr>
              <w:t xml:space="preserve"> </w:t>
            </w:r>
            <w:r w:rsidRPr="004737E0">
              <w:rPr>
                <w:rFonts w:asciiTheme="majorHAnsi" w:hAnsiTheme="majorHAnsi"/>
              </w:rPr>
              <w:t xml:space="preserve">and </w:t>
            </w:r>
            <w:r w:rsidRPr="004737E0">
              <w:rPr>
                <w:rFonts w:asciiTheme="majorHAnsi" w:hAnsiTheme="majorHAnsi"/>
                <w:spacing w:val="-2"/>
              </w:rPr>
              <w:t>adolescents.</w:t>
            </w:r>
          </w:p>
        </w:tc>
      </w:tr>
      <w:tr w:rsidR="007A1F9E" w:rsidRPr="004737E0" w14:paraId="14B2F628" w14:textId="77777777">
        <w:trPr>
          <w:trHeight w:val="2546"/>
        </w:trPr>
        <w:tc>
          <w:tcPr>
            <w:tcW w:w="2475" w:type="dxa"/>
            <w:shd w:val="clear" w:color="auto" w:fill="F3F3F3"/>
          </w:tcPr>
          <w:p w14:paraId="600EE460" w14:textId="77777777" w:rsidR="007A1F9E" w:rsidRPr="004737E0" w:rsidRDefault="007A1F9E">
            <w:pPr>
              <w:pStyle w:val="TableParagraph"/>
              <w:rPr>
                <w:rFonts w:asciiTheme="majorHAnsi" w:hAnsiTheme="majorHAnsi"/>
              </w:rPr>
            </w:pPr>
          </w:p>
          <w:p w14:paraId="365C2864" w14:textId="77777777" w:rsidR="007A1F9E" w:rsidRPr="004737E0" w:rsidRDefault="007A1F9E">
            <w:pPr>
              <w:pStyle w:val="TableParagraph"/>
              <w:rPr>
                <w:rFonts w:asciiTheme="majorHAnsi" w:hAnsiTheme="majorHAnsi"/>
              </w:rPr>
            </w:pPr>
          </w:p>
          <w:p w14:paraId="0886654A" w14:textId="77777777" w:rsidR="007A1F9E" w:rsidRPr="004737E0" w:rsidRDefault="007A1F9E">
            <w:pPr>
              <w:pStyle w:val="TableParagraph"/>
              <w:spacing w:before="154"/>
              <w:rPr>
                <w:rFonts w:asciiTheme="majorHAnsi" w:hAnsiTheme="majorHAnsi"/>
              </w:rPr>
            </w:pPr>
          </w:p>
          <w:p w14:paraId="26E87D02" w14:textId="77777777" w:rsidR="007A1F9E" w:rsidRPr="004737E0" w:rsidRDefault="000E1E7D">
            <w:pPr>
              <w:pStyle w:val="TableParagraph"/>
              <w:tabs>
                <w:tab w:val="left" w:pos="1583"/>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1" w:type="dxa"/>
            <w:gridSpan w:val="3"/>
          </w:tcPr>
          <w:p w14:paraId="40108740" w14:textId="77777777" w:rsidR="007A1F9E" w:rsidRPr="004737E0" w:rsidRDefault="000E1E7D">
            <w:pPr>
              <w:pStyle w:val="TableParagraph"/>
              <w:numPr>
                <w:ilvl w:val="0"/>
                <w:numId w:val="13"/>
              </w:numPr>
              <w:tabs>
                <w:tab w:val="left" w:pos="422"/>
              </w:tabs>
              <w:spacing w:before="14"/>
              <w:ind w:right="103" w:firstLine="0"/>
              <w:rPr>
                <w:rFonts w:asciiTheme="majorHAnsi" w:hAnsiTheme="majorHAnsi"/>
              </w:rPr>
            </w:pPr>
            <w:r w:rsidRPr="004737E0">
              <w:rPr>
                <w:rFonts w:asciiTheme="majorHAnsi" w:hAnsiTheme="majorHAnsi"/>
              </w:rPr>
              <w:t>Introduction</w:t>
            </w:r>
            <w:r w:rsidRPr="004737E0">
              <w:rPr>
                <w:rFonts w:asciiTheme="majorHAnsi" w:hAnsiTheme="majorHAnsi"/>
                <w:spacing w:val="79"/>
              </w:rPr>
              <w:t xml:space="preserve"> </w:t>
            </w:r>
            <w:r w:rsidRPr="004737E0">
              <w:rPr>
                <w:rFonts w:asciiTheme="majorHAnsi" w:hAnsiTheme="majorHAnsi"/>
              </w:rPr>
              <w:t>to</w:t>
            </w:r>
            <w:r w:rsidRPr="004737E0">
              <w:rPr>
                <w:rFonts w:asciiTheme="majorHAnsi" w:hAnsiTheme="majorHAnsi"/>
                <w:spacing w:val="79"/>
              </w:rPr>
              <w:t xml:space="preserve"> </w:t>
            </w:r>
            <w:r w:rsidRPr="004737E0">
              <w:rPr>
                <w:rFonts w:asciiTheme="majorHAnsi" w:hAnsiTheme="majorHAnsi"/>
              </w:rPr>
              <w:t>the</w:t>
            </w:r>
            <w:r w:rsidRPr="004737E0">
              <w:rPr>
                <w:rFonts w:asciiTheme="majorHAnsi" w:hAnsiTheme="majorHAnsi"/>
                <w:spacing w:val="80"/>
              </w:rPr>
              <w:t xml:space="preserve"> </w:t>
            </w:r>
            <w:r w:rsidRPr="004737E0">
              <w:rPr>
                <w:rFonts w:asciiTheme="majorHAnsi" w:hAnsiTheme="majorHAnsi"/>
              </w:rPr>
              <w:t>study</w:t>
            </w:r>
            <w:r w:rsidRPr="004737E0">
              <w:rPr>
                <w:rFonts w:asciiTheme="majorHAnsi" w:hAnsiTheme="majorHAnsi"/>
                <w:spacing w:val="78"/>
              </w:rPr>
              <w:t xml:space="preserve"> </w:t>
            </w:r>
            <w:r w:rsidRPr="004737E0">
              <w:rPr>
                <w:rFonts w:asciiTheme="majorHAnsi" w:hAnsiTheme="majorHAnsi"/>
              </w:rPr>
              <w:t>of</w:t>
            </w:r>
            <w:r w:rsidRPr="004737E0">
              <w:rPr>
                <w:rFonts w:asciiTheme="majorHAnsi" w:hAnsiTheme="majorHAnsi"/>
                <w:spacing w:val="78"/>
              </w:rPr>
              <w:t xml:space="preserve"> </w:t>
            </w:r>
            <w:r w:rsidRPr="004737E0">
              <w:rPr>
                <w:rFonts w:asciiTheme="majorHAnsi" w:hAnsiTheme="majorHAnsi"/>
              </w:rPr>
              <w:t>the</w:t>
            </w:r>
            <w:r w:rsidRPr="004737E0">
              <w:rPr>
                <w:rFonts w:asciiTheme="majorHAnsi" w:hAnsiTheme="majorHAnsi"/>
                <w:spacing w:val="79"/>
              </w:rPr>
              <w:t xml:space="preserve"> </w:t>
            </w:r>
            <w:r w:rsidRPr="004737E0">
              <w:rPr>
                <w:rFonts w:asciiTheme="majorHAnsi" w:hAnsiTheme="majorHAnsi"/>
              </w:rPr>
              <w:t>Croatian</w:t>
            </w:r>
            <w:r w:rsidRPr="004737E0">
              <w:rPr>
                <w:rFonts w:asciiTheme="majorHAnsi" w:hAnsiTheme="majorHAnsi"/>
                <w:spacing w:val="79"/>
              </w:rPr>
              <w:t xml:space="preserve"> </w:t>
            </w:r>
            <w:r w:rsidRPr="004737E0">
              <w:rPr>
                <w:rFonts w:asciiTheme="majorHAnsi" w:hAnsiTheme="majorHAnsi"/>
              </w:rPr>
              <w:t>children's</w:t>
            </w:r>
            <w:r w:rsidRPr="004737E0">
              <w:rPr>
                <w:rFonts w:asciiTheme="majorHAnsi" w:hAnsiTheme="majorHAnsi"/>
                <w:spacing w:val="79"/>
              </w:rPr>
              <w:t xml:space="preserve"> </w:t>
            </w:r>
            <w:r w:rsidRPr="004737E0">
              <w:rPr>
                <w:rFonts w:asciiTheme="majorHAnsi" w:hAnsiTheme="majorHAnsi"/>
              </w:rPr>
              <w:t>novel (Definition and name. Reception orientation).</w:t>
            </w:r>
          </w:p>
          <w:p w14:paraId="55216DB4" w14:textId="77777777" w:rsidR="007A1F9E" w:rsidRPr="004737E0" w:rsidRDefault="000E1E7D">
            <w:pPr>
              <w:pStyle w:val="TableParagraph"/>
              <w:numPr>
                <w:ilvl w:val="0"/>
                <w:numId w:val="13"/>
              </w:numPr>
              <w:tabs>
                <w:tab w:val="left" w:pos="384"/>
              </w:tabs>
              <w:ind w:right="98" w:firstLine="0"/>
              <w:rPr>
                <w:rFonts w:asciiTheme="majorHAnsi" w:hAnsiTheme="majorHAnsi"/>
              </w:rPr>
            </w:pPr>
            <w:r w:rsidRPr="004737E0">
              <w:rPr>
                <w:rFonts w:asciiTheme="majorHAnsi" w:hAnsiTheme="majorHAnsi"/>
              </w:rPr>
              <w:t>Characteristics</w:t>
            </w:r>
            <w:r w:rsidRPr="004737E0">
              <w:rPr>
                <w:rFonts w:asciiTheme="majorHAnsi" w:hAnsiTheme="majorHAnsi"/>
                <w:spacing w:val="39"/>
              </w:rPr>
              <w:t xml:space="preserve"> </w:t>
            </w:r>
            <w:r w:rsidRPr="004737E0">
              <w:rPr>
                <w:rFonts w:asciiTheme="majorHAnsi" w:hAnsiTheme="majorHAnsi"/>
              </w:rPr>
              <w:t>of</w:t>
            </w:r>
            <w:r w:rsidRPr="004737E0">
              <w:rPr>
                <w:rFonts w:asciiTheme="majorHAnsi" w:hAnsiTheme="majorHAnsi"/>
                <w:spacing w:val="38"/>
              </w:rPr>
              <w:t xml:space="preserve"> </w:t>
            </w:r>
            <w:r w:rsidRPr="004737E0">
              <w:rPr>
                <w:rFonts w:asciiTheme="majorHAnsi" w:hAnsiTheme="majorHAnsi"/>
              </w:rPr>
              <w:t>the</w:t>
            </w:r>
            <w:r w:rsidRPr="004737E0">
              <w:rPr>
                <w:rFonts w:asciiTheme="majorHAnsi" w:hAnsiTheme="majorHAnsi"/>
                <w:spacing w:val="39"/>
              </w:rPr>
              <w:t xml:space="preserve"> </w:t>
            </w:r>
            <w:r w:rsidRPr="004737E0">
              <w:rPr>
                <w:rFonts w:asciiTheme="majorHAnsi" w:hAnsiTheme="majorHAnsi"/>
              </w:rPr>
              <w:t>Croatian</w:t>
            </w:r>
            <w:r w:rsidRPr="004737E0">
              <w:rPr>
                <w:rFonts w:asciiTheme="majorHAnsi" w:hAnsiTheme="majorHAnsi"/>
                <w:spacing w:val="40"/>
              </w:rPr>
              <w:t xml:space="preserve"> </w:t>
            </w:r>
            <w:r w:rsidRPr="004737E0">
              <w:rPr>
                <w:rFonts w:asciiTheme="majorHAnsi" w:hAnsiTheme="majorHAnsi"/>
              </w:rPr>
              <w:t>children's</w:t>
            </w:r>
            <w:r w:rsidRPr="004737E0">
              <w:rPr>
                <w:rFonts w:asciiTheme="majorHAnsi" w:hAnsiTheme="majorHAnsi"/>
                <w:spacing w:val="40"/>
              </w:rPr>
              <w:t xml:space="preserve"> </w:t>
            </w:r>
            <w:r w:rsidRPr="004737E0">
              <w:rPr>
                <w:rFonts w:asciiTheme="majorHAnsi" w:hAnsiTheme="majorHAnsi"/>
              </w:rPr>
              <w:t>novel</w:t>
            </w:r>
            <w:r w:rsidRPr="004737E0">
              <w:rPr>
                <w:rFonts w:asciiTheme="majorHAnsi" w:hAnsiTheme="majorHAnsi"/>
                <w:spacing w:val="40"/>
              </w:rPr>
              <w:t xml:space="preserve"> </w:t>
            </w:r>
            <w:r w:rsidRPr="004737E0">
              <w:rPr>
                <w:rFonts w:asciiTheme="majorHAnsi" w:hAnsiTheme="majorHAnsi"/>
              </w:rPr>
              <w:t>(classification and periodization)</w:t>
            </w:r>
          </w:p>
          <w:p w14:paraId="7E7A68DB" w14:textId="77777777" w:rsidR="007A1F9E" w:rsidRPr="004737E0" w:rsidRDefault="000E1E7D">
            <w:pPr>
              <w:pStyle w:val="TableParagraph"/>
              <w:numPr>
                <w:ilvl w:val="0"/>
                <w:numId w:val="13"/>
              </w:numPr>
              <w:tabs>
                <w:tab w:val="left" w:pos="338"/>
              </w:tabs>
              <w:spacing w:line="281" w:lineRule="exact"/>
              <w:ind w:left="338" w:hanging="233"/>
              <w:rPr>
                <w:rFonts w:asciiTheme="majorHAnsi" w:hAnsiTheme="majorHAnsi"/>
              </w:rPr>
            </w:pP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beginnings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Croatian</w:t>
            </w:r>
            <w:r w:rsidRPr="004737E0">
              <w:rPr>
                <w:rFonts w:asciiTheme="majorHAnsi" w:hAnsiTheme="majorHAnsi"/>
                <w:spacing w:val="-2"/>
              </w:rPr>
              <w:t xml:space="preserve"> </w:t>
            </w:r>
            <w:r w:rsidRPr="004737E0">
              <w:rPr>
                <w:rFonts w:asciiTheme="majorHAnsi" w:hAnsiTheme="majorHAnsi"/>
              </w:rPr>
              <w:t>children's</w:t>
            </w:r>
            <w:r w:rsidRPr="004737E0">
              <w:rPr>
                <w:rFonts w:asciiTheme="majorHAnsi" w:hAnsiTheme="majorHAnsi"/>
                <w:spacing w:val="-2"/>
              </w:rPr>
              <w:t xml:space="preserve"> novel.</w:t>
            </w:r>
          </w:p>
          <w:p w14:paraId="39158AED" w14:textId="77777777" w:rsidR="007A1F9E" w:rsidRPr="004737E0" w:rsidRDefault="000E1E7D">
            <w:pPr>
              <w:pStyle w:val="TableParagraph"/>
              <w:numPr>
                <w:ilvl w:val="0"/>
                <w:numId w:val="13"/>
              </w:numPr>
              <w:tabs>
                <w:tab w:val="left" w:pos="338"/>
              </w:tabs>
              <w:spacing w:line="281" w:lineRule="exact"/>
              <w:ind w:left="338" w:hanging="233"/>
              <w:rPr>
                <w:rFonts w:asciiTheme="majorHAnsi" w:hAnsiTheme="majorHAnsi"/>
              </w:rPr>
            </w:pP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realistic</w:t>
            </w:r>
            <w:r w:rsidRPr="004737E0">
              <w:rPr>
                <w:rFonts w:asciiTheme="majorHAnsi" w:hAnsiTheme="majorHAnsi"/>
                <w:spacing w:val="-4"/>
              </w:rPr>
              <w:t xml:space="preserve"> </w:t>
            </w:r>
            <w:r w:rsidRPr="004737E0">
              <w:rPr>
                <w:rFonts w:asciiTheme="majorHAnsi" w:hAnsiTheme="majorHAnsi"/>
              </w:rPr>
              <w:t>children's</w:t>
            </w:r>
            <w:r w:rsidRPr="004737E0">
              <w:rPr>
                <w:rFonts w:asciiTheme="majorHAnsi" w:hAnsiTheme="majorHAnsi"/>
                <w:spacing w:val="-3"/>
              </w:rPr>
              <w:t xml:space="preserve"> </w:t>
            </w:r>
            <w:r w:rsidRPr="004737E0">
              <w:rPr>
                <w:rFonts w:asciiTheme="majorHAnsi" w:hAnsiTheme="majorHAnsi"/>
                <w:spacing w:val="-2"/>
              </w:rPr>
              <w:t>novel.</w:t>
            </w:r>
          </w:p>
          <w:p w14:paraId="0A7F7932" w14:textId="77777777" w:rsidR="007A1F9E" w:rsidRPr="004737E0" w:rsidRDefault="000E1E7D">
            <w:pPr>
              <w:pStyle w:val="TableParagraph"/>
              <w:numPr>
                <w:ilvl w:val="0"/>
                <w:numId w:val="13"/>
              </w:numPr>
              <w:tabs>
                <w:tab w:val="left" w:pos="338"/>
              </w:tabs>
              <w:spacing w:line="281" w:lineRule="exact"/>
              <w:ind w:left="338" w:hanging="233"/>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mature</w:t>
            </w:r>
            <w:r w:rsidRPr="004737E0">
              <w:rPr>
                <w:rFonts w:asciiTheme="majorHAnsi" w:hAnsiTheme="majorHAnsi"/>
                <w:spacing w:val="-2"/>
              </w:rPr>
              <w:t xml:space="preserve"> </w:t>
            </w:r>
            <w:r w:rsidRPr="004737E0">
              <w:rPr>
                <w:rFonts w:asciiTheme="majorHAnsi" w:hAnsiTheme="majorHAnsi"/>
              </w:rPr>
              <w:t>age</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Croatian</w:t>
            </w:r>
            <w:r w:rsidRPr="004737E0">
              <w:rPr>
                <w:rFonts w:asciiTheme="majorHAnsi" w:hAnsiTheme="majorHAnsi"/>
                <w:spacing w:val="-2"/>
              </w:rPr>
              <w:t xml:space="preserve"> </w:t>
            </w:r>
            <w:r w:rsidRPr="004737E0">
              <w:rPr>
                <w:rFonts w:asciiTheme="majorHAnsi" w:hAnsiTheme="majorHAnsi"/>
              </w:rPr>
              <w:t>children's</w:t>
            </w:r>
            <w:r w:rsidRPr="004737E0">
              <w:rPr>
                <w:rFonts w:asciiTheme="majorHAnsi" w:hAnsiTheme="majorHAnsi"/>
                <w:spacing w:val="-1"/>
              </w:rPr>
              <w:t xml:space="preserve"> </w:t>
            </w:r>
            <w:r w:rsidRPr="004737E0">
              <w:rPr>
                <w:rFonts w:asciiTheme="majorHAnsi" w:hAnsiTheme="majorHAnsi"/>
                <w:spacing w:val="-2"/>
              </w:rPr>
              <w:t>novel.</w:t>
            </w:r>
          </w:p>
          <w:p w14:paraId="5759377F" w14:textId="77777777" w:rsidR="007A1F9E" w:rsidRPr="004737E0" w:rsidRDefault="000E1E7D">
            <w:pPr>
              <w:pStyle w:val="TableParagraph"/>
              <w:numPr>
                <w:ilvl w:val="0"/>
                <w:numId w:val="13"/>
              </w:numPr>
              <w:tabs>
                <w:tab w:val="left" w:pos="386"/>
              </w:tabs>
              <w:spacing w:line="280" w:lineRule="exact"/>
              <w:ind w:right="102" w:firstLine="0"/>
              <w:rPr>
                <w:rFonts w:asciiTheme="majorHAnsi" w:hAnsiTheme="majorHAnsi"/>
              </w:rPr>
            </w:pPr>
            <w:r w:rsidRPr="004737E0">
              <w:rPr>
                <w:rFonts w:asciiTheme="majorHAnsi" w:hAnsiTheme="majorHAnsi"/>
              </w:rPr>
              <w:t>Contemporary</w:t>
            </w:r>
            <w:r w:rsidRPr="004737E0">
              <w:rPr>
                <w:rFonts w:asciiTheme="majorHAnsi" w:hAnsiTheme="majorHAnsi"/>
                <w:spacing w:val="40"/>
              </w:rPr>
              <w:t xml:space="preserve"> </w:t>
            </w:r>
            <w:r w:rsidRPr="004737E0">
              <w:rPr>
                <w:rFonts w:asciiTheme="majorHAnsi" w:hAnsiTheme="majorHAnsi"/>
              </w:rPr>
              <w:t>Croatian</w:t>
            </w:r>
            <w:r w:rsidRPr="004737E0">
              <w:rPr>
                <w:rFonts w:asciiTheme="majorHAnsi" w:hAnsiTheme="majorHAnsi"/>
                <w:spacing w:val="40"/>
              </w:rPr>
              <w:t xml:space="preserve"> </w:t>
            </w:r>
            <w:r w:rsidRPr="004737E0">
              <w:rPr>
                <w:rFonts w:asciiTheme="majorHAnsi" w:hAnsiTheme="majorHAnsi"/>
              </w:rPr>
              <w:t>children's</w:t>
            </w:r>
            <w:r w:rsidRPr="004737E0">
              <w:rPr>
                <w:rFonts w:asciiTheme="majorHAnsi" w:hAnsiTheme="majorHAnsi"/>
                <w:spacing w:val="40"/>
              </w:rPr>
              <w:t xml:space="preserve"> </w:t>
            </w:r>
            <w:r w:rsidRPr="004737E0">
              <w:rPr>
                <w:rFonts w:asciiTheme="majorHAnsi" w:hAnsiTheme="majorHAnsi"/>
              </w:rPr>
              <w:t>novel</w:t>
            </w:r>
            <w:r w:rsidRPr="004737E0">
              <w:rPr>
                <w:rFonts w:asciiTheme="majorHAnsi" w:hAnsiTheme="majorHAnsi"/>
                <w:spacing w:val="40"/>
              </w:rPr>
              <w:t xml:space="preserve"> </w:t>
            </w:r>
            <w:r w:rsidRPr="004737E0">
              <w:rPr>
                <w:rFonts w:asciiTheme="majorHAnsi" w:hAnsiTheme="majorHAnsi"/>
              </w:rPr>
              <w:t>and</w:t>
            </w:r>
            <w:r w:rsidRPr="004737E0">
              <w:rPr>
                <w:rFonts w:asciiTheme="majorHAnsi" w:hAnsiTheme="majorHAnsi"/>
                <w:spacing w:val="40"/>
              </w:rPr>
              <w:t xml:space="preserve"> </w:t>
            </w:r>
            <w:r w:rsidRPr="004737E0">
              <w:rPr>
                <w:rFonts w:asciiTheme="majorHAnsi" w:hAnsiTheme="majorHAnsi"/>
              </w:rPr>
              <w:t>novel</w:t>
            </w:r>
            <w:r w:rsidRPr="004737E0">
              <w:rPr>
                <w:rFonts w:asciiTheme="majorHAnsi" w:hAnsiTheme="majorHAnsi"/>
                <w:spacing w:val="40"/>
              </w:rPr>
              <w:t xml:space="preserve"> </w:t>
            </w:r>
            <w:r w:rsidRPr="004737E0">
              <w:rPr>
                <w:rFonts w:asciiTheme="majorHAnsi" w:hAnsiTheme="majorHAnsi"/>
              </w:rPr>
              <w:t>for</w:t>
            </w:r>
            <w:r w:rsidRPr="004737E0">
              <w:rPr>
                <w:rFonts w:asciiTheme="majorHAnsi" w:hAnsiTheme="majorHAnsi"/>
                <w:spacing w:val="40"/>
              </w:rPr>
              <w:t xml:space="preserve"> </w:t>
            </w:r>
            <w:r w:rsidRPr="004737E0">
              <w:rPr>
                <w:rFonts w:asciiTheme="majorHAnsi" w:hAnsiTheme="majorHAnsi"/>
              </w:rPr>
              <w:t xml:space="preserve">young </w:t>
            </w:r>
            <w:r w:rsidRPr="004737E0">
              <w:rPr>
                <w:rFonts w:asciiTheme="majorHAnsi" w:hAnsiTheme="majorHAnsi"/>
                <w:spacing w:val="-2"/>
              </w:rPr>
              <w:t>adults.</w:t>
            </w:r>
          </w:p>
        </w:tc>
      </w:tr>
    </w:tbl>
    <w:p w14:paraId="309A090A" w14:textId="77777777" w:rsidR="007A1F9E" w:rsidRPr="004737E0" w:rsidRDefault="007A1F9E">
      <w:pPr>
        <w:pStyle w:val="TableParagraph"/>
        <w:spacing w:line="280" w:lineRule="exact"/>
        <w:rPr>
          <w:rFonts w:asciiTheme="majorHAnsi" w:hAnsiTheme="majorHAnsi"/>
        </w:rPr>
        <w:sectPr w:rsidR="007A1F9E" w:rsidRPr="004737E0">
          <w:pgSz w:w="11910" w:h="16840"/>
          <w:pgMar w:top="1380" w:right="566" w:bottom="110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199"/>
        <w:gridCol w:w="1560"/>
        <w:gridCol w:w="932"/>
        <w:gridCol w:w="1080"/>
        <w:gridCol w:w="1260"/>
      </w:tblGrid>
      <w:tr w:rsidR="007A1F9E" w:rsidRPr="004737E0" w14:paraId="7E79EB69" w14:textId="77777777">
        <w:trPr>
          <w:trHeight w:val="1139"/>
        </w:trPr>
        <w:tc>
          <w:tcPr>
            <w:tcW w:w="2475" w:type="dxa"/>
            <w:vMerge w:val="restart"/>
            <w:shd w:val="clear" w:color="auto" w:fill="F3F3F3"/>
          </w:tcPr>
          <w:p w14:paraId="20599A6E" w14:textId="77777777" w:rsidR="007A1F9E" w:rsidRPr="004737E0" w:rsidRDefault="007A1F9E">
            <w:pPr>
              <w:pStyle w:val="TableParagraph"/>
              <w:rPr>
                <w:rFonts w:asciiTheme="majorHAnsi" w:hAnsiTheme="majorHAnsi"/>
              </w:rPr>
            </w:pPr>
          </w:p>
          <w:p w14:paraId="2886209D" w14:textId="77777777" w:rsidR="007A1F9E" w:rsidRPr="004737E0" w:rsidRDefault="007A1F9E">
            <w:pPr>
              <w:pStyle w:val="TableParagraph"/>
              <w:rPr>
                <w:rFonts w:asciiTheme="majorHAnsi" w:hAnsiTheme="majorHAnsi"/>
              </w:rPr>
            </w:pPr>
          </w:p>
          <w:p w14:paraId="3C9DF8C8" w14:textId="77777777" w:rsidR="007A1F9E" w:rsidRPr="004737E0" w:rsidRDefault="007A1F9E">
            <w:pPr>
              <w:pStyle w:val="TableParagraph"/>
              <w:rPr>
                <w:rFonts w:asciiTheme="majorHAnsi" w:hAnsiTheme="majorHAnsi"/>
              </w:rPr>
            </w:pPr>
          </w:p>
          <w:p w14:paraId="135DF104" w14:textId="77777777" w:rsidR="007A1F9E" w:rsidRPr="004737E0" w:rsidRDefault="007A1F9E">
            <w:pPr>
              <w:pStyle w:val="TableParagraph"/>
              <w:rPr>
                <w:rFonts w:asciiTheme="majorHAnsi" w:hAnsiTheme="majorHAnsi"/>
              </w:rPr>
            </w:pPr>
          </w:p>
          <w:p w14:paraId="15F3F08F" w14:textId="77777777" w:rsidR="007A1F9E" w:rsidRPr="004737E0" w:rsidRDefault="007A1F9E">
            <w:pPr>
              <w:pStyle w:val="TableParagraph"/>
              <w:rPr>
                <w:rFonts w:asciiTheme="majorHAnsi" w:hAnsiTheme="majorHAnsi"/>
              </w:rPr>
            </w:pPr>
          </w:p>
          <w:p w14:paraId="4A606A13" w14:textId="77777777" w:rsidR="007A1F9E" w:rsidRPr="004737E0" w:rsidRDefault="007A1F9E">
            <w:pPr>
              <w:pStyle w:val="TableParagraph"/>
              <w:rPr>
                <w:rFonts w:asciiTheme="majorHAnsi" w:hAnsiTheme="majorHAnsi"/>
              </w:rPr>
            </w:pPr>
          </w:p>
          <w:p w14:paraId="6FD249B8" w14:textId="77777777" w:rsidR="007A1F9E" w:rsidRPr="004737E0" w:rsidRDefault="007A1F9E">
            <w:pPr>
              <w:pStyle w:val="TableParagraph"/>
              <w:rPr>
                <w:rFonts w:asciiTheme="majorHAnsi" w:hAnsiTheme="majorHAnsi"/>
              </w:rPr>
            </w:pPr>
          </w:p>
          <w:p w14:paraId="71630A7B" w14:textId="77777777" w:rsidR="007A1F9E" w:rsidRPr="004737E0" w:rsidRDefault="007A1F9E">
            <w:pPr>
              <w:pStyle w:val="TableParagraph"/>
              <w:rPr>
                <w:rFonts w:asciiTheme="majorHAnsi" w:hAnsiTheme="majorHAnsi"/>
              </w:rPr>
            </w:pPr>
          </w:p>
          <w:p w14:paraId="7F960D96" w14:textId="77777777" w:rsidR="007A1F9E" w:rsidRPr="004737E0" w:rsidRDefault="007A1F9E">
            <w:pPr>
              <w:pStyle w:val="TableParagraph"/>
              <w:rPr>
                <w:rFonts w:asciiTheme="majorHAnsi" w:hAnsiTheme="majorHAnsi"/>
              </w:rPr>
            </w:pPr>
          </w:p>
          <w:p w14:paraId="3A942BE7" w14:textId="77777777" w:rsidR="007A1F9E" w:rsidRPr="004737E0" w:rsidRDefault="007A1F9E">
            <w:pPr>
              <w:pStyle w:val="TableParagraph"/>
              <w:rPr>
                <w:rFonts w:asciiTheme="majorHAnsi" w:hAnsiTheme="majorHAnsi"/>
              </w:rPr>
            </w:pPr>
          </w:p>
          <w:p w14:paraId="616512DC" w14:textId="77777777" w:rsidR="007A1F9E" w:rsidRPr="004737E0" w:rsidRDefault="007A1F9E">
            <w:pPr>
              <w:pStyle w:val="TableParagraph"/>
              <w:rPr>
                <w:rFonts w:asciiTheme="majorHAnsi" w:hAnsiTheme="majorHAnsi"/>
              </w:rPr>
            </w:pPr>
          </w:p>
          <w:p w14:paraId="7D9168DF" w14:textId="77777777" w:rsidR="007A1F9E" w:rsidRPr="004737E0" w:rsidRDefault="007A1F9E">
            <w:pPr>
              <w:pStyle w:val="TableParagraph"/>
              <w:rPr>
                <w:rFonts w:asciiTheme="majorHAnsi" w:hAnsiTheme="majorHAnsi"/>
              </w:rPr>
            </w:pPr>
          </w:p>
          <w:p w14:paraId="4E7122E1" w14:textId="77777777" w:rsidR="007A1F9E" w:rsidRPr="004737E0" w:rsidRDefault="007A1F9E">
            <w:pPr>
              <w:pStyle w:val="TableParagraph"/>
              <w:rPr>
                <w:rFonts w:asciiTheme="majorHAnsi" w:hAnsiTheme="majorHAnsi"/>
              </w:rPr>
            </w:pPr>
          </w:p>
          <w:p w14:paraId="6553F2EB" w14:textId="77777777" w:rsidR="007A1F9E" w:rsidRPr="004737E0" w:rsidRDefault="007A1F9E">
            <w:pPr>
              <w:pStyle w:val="TableParagraph"/>
              <w:rPr>
                <w:rFonts w:asciiTheme="majorHAnsi" w:hAnsiTheme="majorHAnsi"/>
              </w:rPr>
            </w:pPr>
          </w:p>
          <w:p w14:paraId="609B11C3" w14:textId="77777777" w:rsidR="007A1F9E" w:rsidRPr="004737E0" w:rsidRDefault="007A1F9E">
            <w:pPr>
              <w:pStyle w:val="TableParagraph"/>
              <w:rPr>
                <w:rFonts w:asciiTheme="majorHAnsi" w:hAnsiTheme="majorHAnsi"/>
              </w:rPr>
            </w:pPr>
          </w:p>
          <w:p w14:paraId="3805515D" w14:textId="77777777" w:rsidR="007A1F9E" w:rsidRPr="004737E0" w:rsidRDefault="007A1F9E">
            <w:pPr>
              <w:pStyle w:val="TableParagraph"/>
              <w:rPr>
                <w:rFonts w:asciiTheme="majorHAnsi" w:hAnsiTheme="majorHAnsi"/>
              </w:rPr>
            </w:pPr>
          </w:p>
          <w:p w14:paraId="3F0F295D" w14:textId="77777777" w:rsidR="007A1F9E" w:rsidRPr="004737E0" w:rsidRDefault="007A1F9E">
            <w:pPr>
              <w:pStyle w:val="TableParagraph"/>
              <w:rPr>
                <w:rFonts w:asciiTheme="majorHAnsi" w:hAnsiTheme="majorHAnsi"/>
              </w:rPr>
            </w:pPr>
          </w:p>
          <w:p w14:paraId="43B2A0B0" w14:textId="77777777" w:rsidR="007A1F9E" w:rsidRPr="004737E0" w:rsidRDefault="007A1F9E">
            <w:pPr>
              <w:pStyle w:val="TableParagraph"/>
              <w:rPr>
                <w:rFonts w:asciiTheme="majorHAnsi" w:hAnsiTheme="majorHAnsi"/>
              </w:rPr>
            </w:pPr>
          </w:p>
          <w:p w14:paraId="36CB59DA" w14:textId="77777777" w:rsidR="007A1F9E" w:rsidRPr="004737E0" w:rsidRDefault="007A1F9E">
            <w:pPr>
              <w:pStyle w:val="TableParagraph"/>
              <w:rPr>
                <w:rFonts w:asciiTheme="majorHAnsi" w:hAnsiTheme="majorHAnsi"/>
              </w:rPr>
            </w:pPr>
          </w:p>
          <w:p w14:paraId="3242D8D6" w14:textId="77777777" w:rsidR="007A1F9E" w:rsidRPr="004737E0" w:rsidRDefault="007A1F9E">
            <w:pPr>
              <w:pStyle w:val="TableParagraph"/>
              <w:spacing w:before="109"/>
              <w:rPr>
                <w:rFonts w:asciiTheme="majorHAnsi" w:hAnsiTheme="majorHAnsi"/>
              </w:rPr>
            </w:pPr>
          </w:p>
          <w:p w14:paraId="49855F03" w14:textId="1A5FEE7E" w:rsidR="007A1F9E" w:rsidRPr="004737E0" w:rsidRDefault="000E1E7D">
            <w:pPr>
              <w:pStyle w:val="TableParagraph"/>
              <w:tabs>
                <w:tab w:val="left" w:pos="1386"/>
                <w:tab w:val="left" w:pos="1683"/>
                <w:tab w:val="left" w:pos="1979"/>
              </w:tabs>
              <w:ind w:left="107" w:right="97"/>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199" w:type="dxa"/>
          </w:tcPr>
          <w:p w14:paraId="1C9AC4B1" w14:textId="77777777" w:rsidR="007A1F9E" w:rsidRPr="004737E0" w:rsidRDefault="000E1E7D">
            <w:pPr>
              <w:pStyle w:val="TableParagraph"/>
              <w:spacing w:before="14"/>
              <w:ind w:left="105"/>
              <w:rPr>
                <w:rFonts w:asciiTheme="majorHAnsi" w:hAnsiTheme="majorHAnsi"/>
              </w:rPr>
            </w:pPr>
            <w:r w:rsidRPr="004737E0">
              <w:rPr>
                <w:rFonts w:asciiTheme="majorHAnsi" w:hAnsiTheme="majorHAnsi"/>
                <w:spacing w:val="-2"/>
              </w:rPr>
              <w:t>Student responsibilities</w:t>
            </w:r>
          </w:p>
          <w:p w14:paraId="78788287" w14:textId="77777777" w:rsidR="007A1F9E" w:rsidRPr="004737E0" w:rsidRDefault="000E1E7D">
            <w:pPr>
              <w:pStyle w:val="TableParagraph"/>
              <w:tabs>
                <w:tab w:val="left" w:pos="1758"/>
              </w:tabs>
              <w:spacing w:line="280" w:lineRule="exact"/>
              <w:ind w:left="105" w:right="97"/>
              <w:rPr>
                <w:rFonts w:asciiTheme="majorHAnsi" w:hAnsiTheme="majorHAnsi"/>
              </w:rPr>
            </w:pPr>
            <w:r w:rsidRPr="004737E0">
              <w:rPr>
                <w:rFonts w:asciiTheme="majorHAnsi" w:hAnsiTheme="majorHAnsi"/>
                <w:spacing w:val="-2"/>
              </w:rPr>
              <w:t>(delete</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excessive)</w:t>
            </w:r>
          </w:p>
        </w:tc>
        <w:tc>
          <w:tcPr>
            <w:tcW w:w="1560" w:type="dxa"/>
          </w:tcPr>
          <w:p w14:paraId="42347924" w14:textId="77777777" w:rsidR="007A1F9E" w:rsidRPr="004737E0" w:rsidRDefault="007A1F9E">
            <w:pPr>
              <w:pStyle w:val="TableParagraph"/>
              <w:spacing w:before="16"/>
              <w:rPr>
                <w:rFonts w:asciiTheme="majorHAnsi" w:hAnsiTheme="majorHAnsi"/>
              </w:rPr>
            </w:pPr>
          </w:p>
          <w:p w14:paraId="72183CE8" w14:textId="77777777" w:rsidR="007A1F9E" w:rsidRPr="004737E0" w:rsidRDefault="000E1E7D">
            <w:pPr>
              <w:pStyle w:val="TableParagraph"/>
              <w:ind w:left="107" w:right="444"/>
              <w:rPr>
                <w:rFonts w:asciiTheme="majorHAnsi" w:hAnsiTheme="majorHAnsi"/>
              </w:rPr>
            </w:pPr>
            <w:r w:rsidRPr="004737E0">
              <w:rPr>
                <w:rFonts w:asciiTheme="majorHAnsi" w:hAnsiTheme="majorHAnsi"/>
                <w:spacing w:val="-2"/>
              </w:rPr>
              <w:t>Learning outcomes</w:t>
            </w:r>
          </w:p>
        </w:tc>
        <w:tc>
          <w:tcPr>
            <w:tcW w:w="932" w:type="dxa"/>
          </w:tcPr>
          <w:p w14:paraId="26E58087" w14:textId="77777777" w:rsidR="007A1F9E" w:rsidRPr="004737E0" w:rsidRDefault="007A1F9E">
            <w:pPr>
              <w:pStyle w:val="TableParagraph"/>
              <w:spacing w:before="155"/>
              <w:rPr>
                <w:rFonts w:asciiTheme="majorHAnsi" w:hAnsiTheme="majorHAnsi"/>
              </w:rPr>
            </w:pPr>
          </w:p>
          <w:p w14:paraId="4D80726A" w14:textId="77777777" w:rsidR="007A1F9E" w:rsidRPr="004737E0" w:rsidRDefault="000E1E7D">
            <w:pPr>
              <w:pStyle w:val="TableParagraph"/>
              <w:ind w:left="107"/>
              <w:rPr>
                <w:rFonts w:asciiTheme="majorHAnsi" w:hAnsiTheme="majorHAnsi"/>
              </w:rPr>
            </w:pPr>
            <w:r w:rsidRPr="004737E0">
              <w:rPr>
                <w:rFonts w:asciiTheme="majorHAnsi" w:hAnsiTheme="majorHAnsi"/>
                <w:spacing w:val="-2"/>
              </w:rPr>
              <w:t>Hours</w:t>
            </w:r>
          </w:p>
        </w:tc>
        <w:tc>
          <w:tcPr>
            <w:tcW w:w="1080" w:type="dxa"/>
          </w:tcPr>
          <w:p w14:paraId="53B22F43" w14:textId="77777777" w:rsidR="007A1F9E" w:rsidRPr="004737E0" w:rsidRDefault="007A1F9E">
            <w:pPr>
              <w:pStyle w:val="TableParagraph"/>
              <w:spacing w:before="16"/>
              <w:rPr>
                <w:rFonts w:asciiTheme="majorHAnsi" w:hAnsiTheme="majorHAnsi"/>
              </w:rPr>
            </w:pPr>
          </w:p>
          <w:p w14:paraId="75CC069C" w14:textId="77777777" w:rsidR="007A1F9E" w:rsidRPr="004737E0" w:rsidRDefault="000E1E7D">
            <w:pPr>
              <w:pStyle w:val="TableParagraph"/>
              <w:spacing w:line="281" w:lineRule="exact"/>
              <w:ind w:left="107"/>
              <w:rPr>
                <w:rFonts w:asciiTheme="majorHAnsi" w:hAnsiTheme="majorHAnsi"/>
              </w:rPr>
            </w:pPr>
            <w:r w:rsidRPr="004737E0">
              <w:rPr>
                <w:rFonts w:asciiTheme="majorHAnsi" w:hAnsiTheme="majorHAnsi"/>
                <w:spacing w:val="-4"/>
              </w:rPr>
              <w:t>ECTS</w:t>
            </w:r>
          </w:p>
          <w:p w14:paraId="2F2696BE" w14:textId="77777777" w:rsidR="007A1F9E" w:rsidRPr="004737E0" w:rsidRDefault="000E1E7D">
            <w:pPr>
              <w:pStyle w:val="TableParagraph"/>
              <w:spacing w:line="281" w:lineRule="exact"/>
              <w:ind w:left="107"/>
              <w:rPr>
                <w:rFonts w:asciiTheme="majorHAnsi" w:hAnsiTheme="majorHAnsi"/>
              </w:rPr>
            </w:pPr>
            <w:r w:rsidRPr="004737E0">
              <w:rPr>
                <w:rFonts w:asciiTheme="majorHAnsi" w:hAnsiTheme="majorHAnsi"/>
                <w:spacing w:val="-2"/>
              </w:rPr>
              <w:t>credits</w:t>
            </w:r>
          </w:p>
        </w:tc>
        <w:tc>
          <w:tcPr>
            <w:tcW w:w="1260" w:type="dxa"/>
          </w:tcPr>
          <w:p w14:paraId="7671CB77" w14:textId="77777777" w:rsidR="007A1F9E" w:rsidRPr="004737E0" w:rsidRDefault="007A1F9E">
            <w:pPr>
              <w:pStyle w:val="TableParagraph"/>
              <w:spacing w:before="16"/>
              <w:rPr>
                <w:rFonts w:asciiTheme="majorHAnsi" w:hAnsiTheme="majorHAnsi"/>
              </w:rPr>
            </w:pPr>
          </w:p>
          <w:p w14:paraId="06978946" w14:textId="77777777" w:rsidR="007A1F9E" w:rsidRPr="004737E0" w:rsidRDefault="000E1E7D">
            <w:pPr>
              <w:pStyle w:val="TableParagraph"/>
              <w:ind w:left="107" w:right="195"/>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7D0DE616" w14:textId="77777777">
        <w:trPr>
          <w:trHeight w:val="578"/>
        </w:trPr>
        <w:tc>
          <w:tcPr>
            <w:tcW w:w="2475" w:type="dxa"/>
            <w:vMerge/>
            <w:tcBorders>
              <w:top w:val="nil"/>
            </w:tcBorders>
            <w:shd w:val="clear" w:color="auto" w:fill="F3F3F3"/>
          </w:tcPr>
          <w:p w14:paraId="26492910" w14:textId="77777777" w:rsidR="007A1F9E" w:rsidRPr="004737E0" w:rsidRDefault="007A1F9E">
            <w:pPr>
              <w:rPr>
                <w:rFonts w:asciiTheme="majorHAnsi" w:hAnsiTheme="majorHAnsi"/>
              </w:rPr>
            </w:pPr>
          </w:p>
        </w:tc>
        <w:tc>
          <w:tcPr>
            <w:tcW w:w="2199" w:type="dxa"/>
          </w:tcPr>
          <w:p w14:paraId="5FB8FF7C" w14:textId="77777777" w:rsidR="007A1F9E" w:rsidRPr="004737E0" w:rsidRDefault="000E1E7D">
            <w:pPr>
              <w:pStyle w:val="TableParagraph"/>
              <w:spacing w:line="280" w:lineRule="exact"/>
              <w:ind w:left="105" w:right="96"/>
              <w:rPr>
                <w:rFonts w:asciiTheme="majorHAnsi" w:hAnsiTheme="majorHAnsi"/>
              </w:rPr>
            </w:pPr>
            <w:r w:rsidRPr="004737E0">
              <w:rPr>
                <w:rFonts w:asciiTheme="majorHAnsi" w:hAnsiTheme="majorHAnsi"/>
              </w:rPr>
              <w:t>Attendance</w:t>
            </w:r>
            <w:r w:rsidRPr="004737E0">
              <w:rPr>
                <w:rFonts w:asciiTheme="majorHAnsi" w:hAnsiTheme="majorHAnsi"/>
                <w:spacing w:val="24"/>
              </w:rPr>
              <w:t xml:space="preserve"> </w:t>
            </w:r>
            <w:r w:rsidRPr="004737E0">
              <w:rPr>
                <w:rFonts w:asciiTheme="majorHAnsi" w:hAnsiTheme="majorHAnsi"/>
              </w:rPr>
              <w:t>of</w:t>
            </w:r>
            <w:r w:rsidRPr="004737E0">
              <w:rPr>
                <w:rFonts w:asciiTheme="majorHAnsi" w:hAnsiTheme="majorHAnsi"/>
                <w:spacing w:val="22"/>
              </w:rPr>
              <w:t xml:space="preserve"> </w:t>
            </w:r>
            <w:r w:rsidRPr="004737E0">
              <w:rPr>
                <w:rFonts w:asciiTheme="majorHAnsi" w:hAnsiTheme="majorHAnsi"/>
              </w:rPr>
              <w:t>L,</w:t>
            </w:r>
            <w:r w:rsidRPr="004737E0">
              <w:rPr>
                <w:rFonts w:asciiTheme="majorHAnsi" w:hAnsiTheme="majorHAnsi"/>
                <w:spacing w:val="24"/>
              </w:rPr>
              <w:t xml:space="preserve"> </w:t>
            </w:r>
            <w:r w:rsidRPr="004737E0">
              <w:rPr>
                <w:rFonts w:asciiTheme="majorHAnsi" w:hAnsiTheme="majorHAnsi"/>
              </w:rPr>
              <w:t xml:space="preserve">S, </w:t>
            </w:r>
            <w:r w:rsidRPr="004737E0">
              <w:rPr>
                <w:rFonts w:asciiTheme="majorHAnsi" w:hAnsiTheme="majorHAnsi"/>
                <w:spacing w:val="-10"/>
              </w:rPr>
              <w:t>T</w:t>
            </w:r>
          </w:p>
        </w:tc>
        <w:tc>
          <w:tcPr>
            <w:tcW w:w="1560" w:type="dxa"/>
          </w:tcPr>
          <w:p w14:paraId="572E2C7C"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5"/>
              </w:rPr>
              <w:t>5.</w:t>
            </w:r>
          </w:p>
        </w:tc>
        <w:tc>
          <w:tcPr>
            <w:tcW w:w="932" w:type="dxa"/>
          </w:tcPr>
          <w:p w14:paraId="216D753A"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spacing w:val="-5"/>
              </w:rPr>
              <w:t>23</w:t>
            </w:r>
          </w:p>
        </w:tc>
        <w:tc>
          <w:tcPr>
            <w:tcW w:w="1080" w:type="dxa"/>
          </w:tcPr>
          <w:p w14:paraId="7F370649" w14:textId="084F7A43" w:rsidR="007A1F9E" w:rsidRPr="004737E0" w:rsidRDefault="000E1E7D">
            <w:pPr>
              <w:pStyle w:val="TableParagraph"/>
              <w:spacing w:before="155"/>
              <w:ind w:left="160"/>
              <w:rPr>
                <w:rFonts w:asciiTheme="majorHAnsi" w:hAnsiTheme="majorHAnsi"/>
              </w:rPr>
            </w:pPr>
            <w:r w:rsidRPr="004737E0">
              <w:rPr>
                <w:rFonts w:asciiTheme="majorHAnsi" w:hAnsiTheme="majorHAnsi"/>
                <w:spacing w:val="-5"/>
              </w:rPr>
              <w:t>0</w:t>
            </w:r>
            <w:r w:rsidR="004D6DF1">
              <w:rPr>
                <w:rFonts w:asciiTheme="majorHAnsi" w:hAnsiTheme="majorHAnsi"/>
                <w:spacing w:val="-5"/>
              </w:rPr>
              <w:t>.</w:t>
            </w:r>
            <w:r w:rsidRPr="004737E0">
              <w:rPr>
                <w:rFonts w:asciiTheme="majorHAnsi" w:hAnsiTheme="majorHAnsi"/>
                <w:spacing w:val="-5"/>
              </w:rPr>
              <w:t>8</w:t>
            </w:r>
          </w:p>
        </w:tc>
        <w:tc>
          <w:tcPr>
            <w:tcW w:w="1260" w:type="dxa"/>
          </w:tcPr>
          <w:p w14:paraId="7CF92503"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spacing w:val="-5"/>
              </w:rPr>
              <w:t>10%</w:t>
            </w:r>
          </w:p>
        </w:tc>
      </w:tr>
      <w:tr w:rsidR="007A1F9E" w:rsidRPr="004737E0" w14:paraId="5AFA45C6" w14:textId="77777777">
        <w:trPr>
          <w:trHeight w:val="577"/>
        </w:trPr>
        <w:tc>
          <w:tcPr>
            <w:tcW w:w="2475" w:type="dxa"/>
            <w:vMerge/>
            <w:tcBorders>
              <w:top w:val="nil"/>
            </w:tcBorders>
            <w:shd w:val="clear" w:color="auto" w:fill="F3F3F3"/>
          </w:tcPr>
          <w:p w14:paraId="1940DFE4" w14:textId="77777777" w:rsidR="007A1F9E" w:rsidRPr="004737E0" w:rsidRDefault="007A1F9E">
            <w:pPr>
              <w:rPr>
                <w:rFonts w:asciiTheme="majorHAnsi" w:hAnsiTheme="majorHAnsi"/>
              </w:rPr>
            </w:pPr>
          </w:p>
        </w:tc>
        <w:tc>
          <w:tcPr>
            <w:tcW w:w="2199" w:type="dxa"/>
          </w:tcPr>
          <w:p w14:paraId="68D9F814" w14:textId="77777777" w:rsidR="007A1F9E" w:rsidRPr="004737E0" w:rsidRDefault="000E1E7D">
            <w:pPr>
              <w:pStyle w:val="TableParagraph"/>
              <w:tabs>
                <w:tab w:val="left" w:pos="1556"/>
              </w:tabs>
              <w:spacing w:line="280" w:lineRule="exact"/>
              <w:ind w:left="105" w:right="100"/>
              <w:rPr>
                <w:rFonts w:asciiTheme="majorHAnsi" w:hAnsiTheme="majorHAnsi"/>
              </w:rPr>
            </w:pPr>
            <w:r w:rsidRPr="004737E0">
              <w:rPr>
                <w:rFonts w:asciiTheme="majorHAnsi" w:hAnsiTheme="majorHAnsi"/>
                <w:spacing w:val="-2"/>
              </w:rPr>
              <w:t>Individual</w:t>
            </w:r>
            <w:r w:rsidRPr="004737E0">
              <w:rPr>
                <w:rFonts w:asciiTheme="majorHAnsi" w:hAnsiTheme="majorHAnsi"/>
              </w:rPr>
              <w:tab/>
            </w:r>
            <w:r w:rsidRPr="004737E0">
              <w:rPr>
                <w:rFonts w:asciiTheme="majorHAnsi" w:hAnsiTheme="majorHAnsi"/>
                <w:spacing w:val="-4"/>
              </w:rPr>
              <w:t xml:space="preserve">tasks </w:t>
            </w:r>
            <w:r w:rsidRPr="004737E0">
              <w:rPr>
                <w:rFonts w:asciiTheme="majorHAnsi" w:hAnsiTheme="majorHAnsi"/>
                <w:spacing w:val="-2"/>
              </w:rPr>
              <w:t>(homework)</w:t>
            </w:r>
          </w:p>
        </w:tc>
        <w:tc>
          <w:tcPr>
            <w:tcW w:w="1560" w:type="dxa"/>
          </w:tcPr>
          <w:p w14:paraId="0D0F17B2"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rPr>
              <w:t>2.-</w:t>
            </w:r>
            <w:r w:rsidRPr="004737E0">
              <w:rPr>
                <w:rFonts w:asciiTheme="majorHAnsi" w:hAnsiTheme="majorHAnsi"/>
                <w:spacing w:val="-1"/>
              </w:rPr>
              <w:t xml:space="preserve"> </w:t>
            </w:r>
            <w:r w:rsidRPr="004737E0">
              <w:rPr>
                <w:rFonts w:asciiTheme="majorHAnsi" w:hAnsiTheme="majorHAnsi"/>
                <w:spacing w:val="-5"/>
              </w:rPr>
              <w:t>5.</w:t>
            </w:r>
          </w:p>
        </w:tc>
        <w:tc>
          <w:tcPr>
            <w:tcW w:w="932" w:type="dxa"/>
          </w:tcPr>
          <w:p w14:paraId="170CC7E1"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spacing w:val="-10"/>
              </w:rPr>
              <w:t>7</w:t>
            </w:r>
          </w:p>
        </w:tc>
        <w:tc>
          <w:tcPr>
            <w:tcW w:w="1080" w:type="dxa"/>
          </w:tcPr>
          <w:p w14:paraId="605CCFC3" w14:textId="0C79D0A7" w:rsidR="007A1F9E" w:rsidRPr="004737E0" w:rsidRDefault="000E1E7D">
            <w:pPr>
              <w:pStyle w:val="TableParagraph"/>
              <w:spacing w:before="155"/>
              <w:ind w:left="160"/>
              <w:rPr>
                <w:rFonts w:asciiTheme="majorHAnsi" w:hAnsiTheme="majorHAnsi"/>
              </w:rPr>
            </w:pPr>
            <w:r w:rsidRPr="004737E0">
              <w:rPr>
                <w:rFonts w:asciiTheme="majorHAnsi" w:hAnsiTheme="majorHAnsi"/>
                <w:spacing w:val="-5"/>
              </w:rPr>
              <w:t>0</w:t>
            </w:r>
            <w:r w:rsidR="004D6DF1">
              <w:rPr>
                <w:rFonts w:asciiTheme="majorHAnsi" w:hAnsiTheme="majorHAnsi"/>
                <w:spacing w:val="-5"/>
              </w:rPr>
              <w:t>.</w:t>
            </w:r>
            <w:r w:rsidRPr="004737E0">
              <w:rPr>
                <w:rFonts w:asciiTheme="majorHAnsi" w:hAnsiTheme="majorHAnsi"/>
                <w:spacing w:val="-5"/>
              </w:rPr>
              <w:t>2</w:t>
            </w:r>
          </w:p>
        </w:tc>
        <w:tc>
          <w:tcPr>
            <w:tcW w:w="1260" w:type="dxa"/>
          </w:tcPr>
          <w:p w14:paraId="639B618D" w14:textId="77777777" w:rsidR="007A1F9E" w:rsidRPr="004737E0" w:rsidRDefault="000E1E7D">
            <w:pPr>
              <w:pStyle w:val="TableParagraph"/>
              <w:spacing w:before="155"/>
              <w:ind w:left="160"/>
              <w:rPr>
                <w:rFonts w:asciiTheme="majorHAnsi" w:hAnsiTheme="majorHAnsi"/>
              </w:rPr>
            </w:pPr>
            <w:r w:rsidRPr="004737E0">
              <w:rPr>
                <w:rFonts w:asciiTheme="majorHAnsi" w:hAnsiTheme="majorHAnsi"/>
                <w:spacing w:val="-5"/>
              </w:rPr>
              <w:t>30%</w:t>
            </w:r>
          </w:p>
        </w:tc>
      </w:tr>
      <w:tr w:rsidR="007A1F9E" w:rsidRPr="004737E0" w14:paraId="4B44A3D9" w14:textId="77777777">
        <w:trPr>
          <w:trHeight w:val="313"/>
        </w:trPr>
        <w:tc>
          <w:tcPr>
            <w:tcW w:w="2475" w:type="dxa"/>
            <w:vMerge/>
            <w:tcBorders>
              <w:top w:val="nil"/>
            </w:tcBorders>
            <w:shd w:val="clear" w:color="auto" w:fill="F3F3F3"/>
          </w:tcPr>
          <w:p w14:paraId="4E5397D1" w14:textId="77777777" w:rsidR="007A1F9E" w:rsidRPr="004737E0" w:rsidRDefault="007A1F9E">
            <w:pPr>
              <w:rPr>
                <w:rFonts w:asciiTheme="majorHAnsi" w:hAnsiTheme="majorHAnsi"/>
              </w:rPr>
            </w:pPr>
          </w:p>
        </w:tc>
        <w:tc>
          <w:tcPr>
            <w:tcW w:w="2199" w:type="dxa"/>
          </w:tcPr>
          <w:p w14:paraId="77F4136D" w14:textId="77777777" w:rsidR="007A1F9E" w:rsidRPr="004737E0" w:rsidRDefault="000E1E7D">
            <w:pPr>
              <w:pStyle w:val="TableParagraph"/>
              <w:spacing w:before="14" w:line="280" w:lineRule="exact"/>
              <w:ind w:left="105"/>
              <w:rPr>
                <w:rFonts w:asciiTheme="majorHAnsi" w:hAnsiTheme="majorHAnsi"/>
              </w:rPr>
            </w:pPr>
            <w:r w:rsidRPr="004737E0">
              <w:rPr>
                <w:rFonts w:asciiTheme="majorHAnsi" w:hAnsiTheme="majorHAnsi"/>
              </w:rPr>
              <w:t>Oral</w:t>
            </w:r>
            <w:r w:rsidRPr="004737E0">
              <w:rPr>
                <w:rFonts w:asciiTheme="majorHAnsi" w:hAnsiTheme="majorHAnsi"/>
                <w:spacing w:val="-4"/>
              </w:rPr>
              <w:t xml:space="preserve"> </w:t>
            </w:r>
            <w:r w:rsidRPr="004737E0">
              <w:rPr>
                <w:rFonts w:asciiTheme="majorHAnsi" w:hAnsiTheme="majorHAnsi"/>
                <w:spacing w:val="-2"/>
              </w:rPr>
              <w:t>presentations</w:t>
            </w:r>
          </w:p>
        </w:tc>
        <w:tc>
          <w:tcPr>
            <w:tcW w:w="1560" w:type="dxa"/>
          </w:tcPr>
          <w:p w14:paraId="699A2904" w14:textId="77777777" w:rsidR="007A1F9E" w:rsidRPr="004737E0" w:rsidRDefault="000E1E7D">
            <w:pPr>
              <w:pStyle w:val="TableParagraph"/>
              <w:spacing w:before="23" w:line="270" w:lineRule="exact"/>
              <w:ind w:left="160"/>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5"/>
              </w:rPr>
              <w:t>5.</w:t>
            </w:r>
          </w:p>
        </w:tc>
        <w:tc>
          <w:tcPr>
            <w:tcW w:w="932" w:type="dxa"/>
          </w:tcPr>
          <w:p w14:paraId="5A24785C" w14:textId="77777777" w:rsidR="007A1F9E" w:rsidRPr="004737E0" w:rsidRDefault="000E1E7D">
            <w:pPr>
              <w:pStyle w:val="TableParagraph"/>
              <w:spacing w:before="23" w:line="270" w:lineRule="exact"/>
              <w:ind w:left="160"/>
              <w:rPr>
                <w:rFonts w:asciiTheme="majorHAnsi" w:hAnsiTheme="majorHAnsi"/>
              </w:rPr>
            </w:pPr>
            <w:r w:rsidRPr="004737E0">
              <w:rPr>
                <w:rFonts w:asciiTheme="majorHAnsi" w:hAnsiTheme="majorHAnsi"/>
                <w:spacing w:val="-5"/>
              </w:rPr>
              <w:t>15</w:t>
            </w:r>
          </w:p>
        </w:tc>
        <w:tc>
          <w:tcPr>
            <w:tcW w:w="1080" w:type="dxa"/>
          </w:tcPr>
          <w:p w14:paraId="442A4F91" w14:textId="7BDC3C02" w:rsidR="007A1F9E" w:rsidRPr="004737E0" w:rsidRDefault="000E1E7D">
            <w:pPr>
              <w:pStyle w:val="TableParagraph"/>
              <w:spacing w:before="23" w:line="270" w:lineRule="exact"/>
              <w:ind w:left="160"/>
              <w:rPr>
                <w:rFonts w:asciiTheme="majorHAnsi" w:hAnsiTheme="majorHAnsi"/>
              </w:rPr>
            </w:pPr>
            <w:r w:rsidRPr="004737E0">
              <w:rPr>
                <w:rFonts w:asciiTheme="majorHAnsi" w:hAnsiTheme="majorHAnsi"/>
                <w:spacing w:val="-5"/>
              </w:rPr>
              <w:t>0</w:t>
            </w:r>
            <w:r w:rsidR="004D6DF1">
              <w:rPr>
                <w:rFonts w:asciiTheme="majorHAnsi" w:hAnsiTheme="majorHAnsi"/>
                <w:spacing w:val="-5"/>
              </w:rPr>
              <w:t>.</w:t>
            </w:r>
            <w:r w:rsidRPr="004737E0">
              <w:rPr>
                <w:rFonts w:asciiTheme="majorHAnsi" w:hAnsiTheme="majorHAnsi"/>
                <w:spacing w:val="-5"/>
              </w:rPr>
              <w:t>5</w:t>
            </w:r>
          </w:p>
        </w:tc>
        <w:tc>
          <w:tcPr>
            <w:tcW w:w="1260" w:type="dxa"/>
          </w:tcPr>
          <w:p w14:paraId="263B47F7" w14:textId="77777777" w:rsidR="007A1F9E" w:rsidRPr="004737E0" w:rsidRDefault="000E1E7D">
            <w:pPr>
              <w:pStyle w:val="TableParagraph"/>
              <w:spacing w:before="23" w:line="270" w:lineRule="exact"/>
              <w:ind w:left="160"/>
              <w:rPr>
                <w:rFonts w:asciiTheme="majorHAnsi" w:hAnsiTheme="majorHAnsi"/>
              </w:rPr>
            </w:pPr>
            <w:r w:rsidRPr="004737E0">
              <w:rPr>
                <w:rFonts w:asciiTheme="majorHAnsi" w:hAnsiTheme="majorHAnsi"/>
                <w:spacing w:val="-5"/>
              </w:rPr>
              <w:t>30%</w:t>
            </w:r>
          </w:p>
        </w:tc>
      </w:tr>
      <w:tr w:rsidR="007A1F9E" w:rsidRPr="004737E0" w14:paraId="68BB813A" w14:textId="77777777">
        <w:trPr>
          <w:trHeight w:val="578"/>
        </w:trPr>
        <w:tc>
          <w:tcPr>
            <w:tcW w:w="2475" w:type="dxa"/>
            <w:vMerge/>
            <w:tcBorders>
              <w:top w:val="nil"/>
            </w:tcBorders>
            <w:shd w:val="clear" w:color="auto" w:fill="F3F3F3"/>
          </w:tcPr>
          <w:p w14:paraId="234EA2DC" w14:textId="77777777" w:rsidR="007A1F9E" w:rsidRPr="004737E0" w:rsidRDefault="007A1F9E">
            <w:pPr>
              <w:rPr>
                <w:rFonts w:asciiTheme="majorHAnsi" w:hAnsiTheme="majorHAnsi"/>
              </w:rPr>
            </w:pPr>
          </w:p>
        </w:tc>
        <w:tc>
          <w:tcPr>
            <w:tcW w:w="2199" w:type="dxa"/>
          </w:tcPr>
          <w:p w14:paraId="1ACAA266" w14:textId="77777777" w:rsidR="007A1F9E" w:rsidRPr="004737E0" w:rsidRDefault="000E1E7D">
            <w:pPr>
              <w:pStyle w:val="TableParagraph"/>
              <w:tabs>
                <w:tab w:val="left" w:pos="1540"/>
              </w:tabs>
              <w:spacing w:line="280" w:lineRule="exact"/>
              <w:ind w:left="105" w:right="98"/>
              <w:rPr>
                <w:rFonts w:asciiTheme="majorHAnsi" w:hAnsiTheme="majorHAnsi"/>
              </w:rPr>
            </w:pPr>
            <w:r w:rsidRPr="004737E0">
              <w:rPr>
                <w:rFonts w:asciiTheme="majorHAnsi" w:hAnsiTheme="majorHAnsi"/>
                <w:spacing w:val="-4"/>
              </w:rPr>
              <w:t>Exam</w:t>
            </w:r>
            <w:r w:rsidRPr="004737E0">
              <w:rPr>
                <w:rFonts w:asciiTheme="majorHAnsi" w:hAnsiTheme="majorHAnsi"/>
              </w:rPr>
              <w:tab/>
            </w:r>
            <w:r w:rsidRPr="004737E0">
              <w:rPr>
                <w:rFonts w:asciiTheme="majorHAnsi" w:hAnsiTheme="majorHAnsi"/>
                <w:spacing w:val="-2"/>
              </w:rPr>
              <w:t xml:space="preserve">(oral, </w:t>
            </w:r>
            <w:r w:rsidRPr="004737E0">
              <w:rPr>
                <w:rFonts w:asciiTheme="majorHAnsi" w:hAnsiTheme="majorHAnsi"/>
              </w:rPr>
              <w:t>written, concert)</w:t>
            </w:r>
          </w:p>
        </w:tc>
        <w:tc>
          <w:tcPr>
            <w:tcW w:w="1560" w:type="dxa"/>
          </w:tcPr>
          <w:p w14:paraId="6AC4D9AD" w14:textId="77777777" w:rsidR="007A1F9E" w:rsidRPr="004737E0" w:rsidRDefault="000E1E7D">
            <w:pPr>
              <w:pStyle w:val="TableParagraph"/>
              <w:spacing w:before="158"/>
              <w:ind w:left="160"/>
              <w:rPr>
                <w:rFonts w:asciiTheme="majorHAnsi" w:hAnsiTheme="majorHAnsi"/>
              </w:rPr>
            </w:pPr>
            <w:r w:rsidRPr="004737E0">
              <w:rPr>
                <w:rFonts w:asciiTheme="majorHAnsi" w:hAnsiTheme="majorHAnsi"/>
                <w:spacing w:val="-2"/>
              </w:rPr>
              <w:t>1.,2.,5.</w:t>
            </w:r>
          </w:p>
        </w:tc>
        <w:tc>
          <w:tcPr>
            <w:tcW w:w="932" w:type="dxa"/>
          </w:tcPr>
          <w:p w14:paraId="1CDFABA6" w14:textId="77777777" w:rsidR="007A1F9E" w:rsidRPr="004737E0" w:rsidRDefault="000E1E7D">
            <w:pPr>
              <w:pStyle w:val="TableParagraph"/>
              <w:spacing w:before="158"/>
              <w:ind w:left="160"/>
              <w:rPr>
                <w:rFonts w:asciiTheme="majorHAnsi" w:hAnsiTheme="majorHAnsi"/>
              </w:rPr>
            </w:pPr>
            <w:r w:rsidRPr="004737E0">
              <w:rPr>
                <w:rFonts w:asciiTheme="majorHAnsi" w:hAnsiTheme="majorHAnsi"/>
                <w:spacing w:val="-5"/>
              </w:rPr>
              <w:t>15</w:t>
            </w:r>
          </w:p>
        </w:tc>
        <w:tc>
          <w:tcPr>
            <w:tcW w:w="1080" w:type="dxa"/>
          </w:tcPr>
          <w:p w14:paraId="4BC8C510" w14:textId="01201B45" w:rsidR="007A1F9E" w:rsidRPr="004737E0" w:rsidRDefault="000E1E7D">
            <w:pPr>
              <w:pStyle w:val="TableParagraph"/>
              <w:spacing w:before="158"/>
              <w:ind w:left="160"/>
              <w:rPr>
                <w:rFonts w:asciiTheme="majorHAnsi" w:hAnsiTheme="majorHAnsi"/>
              </w:rPr>
            </w:pPr>
            <w:r w:rsidRPr="004737E0">
              <w:rPr>
                <w:rFonts w:asciiTheme="majorHAnsi" w:hAnsiTheme="majorHAnsi"/>
                <w:spacing w:val="-5"/>
              </w:rPr>
              <w:t>0</w:t>
            </w:r>
            <w:r w:rsidR="004D6DF1">
              <w:rPr>
                <w:rFonts w:asciiTheme="majorHAnsi" w:hAnsiTheme="majorHAnsi"/>
                <w:spacing w:val="-5"/>
              </w:rPr>
              <w:t>.</w:t>
            </w:r>
            <w:r w:rsidRPr="004737E0">
              <w:rPr>
                <w:rFonts w:asciiTheme="majorHAnsi" w:hAnsiTheme="majorHAnsi"/>
                <w:spacing w:val="-5"/>
              </w:rPr>
              <w:t>5</w:t>
            </w:r>
          </w:p>
        </w:tc>
        <w:tc>
          <w:tcPr>
            <w:tcW w:w="1260" w:type="dxa"/>
          </w:tcPr>
          <w:p w14:paraId="703CD4C5" w14:textId="77777777" w:rsidR="007A1F9E" w:rsidRPr="004737E0" w:rsidRDefault="000E1E7D">
            <w:pPr>
              <w:pStyle w:val="TableParagraph"/>
              <w:spacing w:before="158"/>
              <w:ind w:left="160"/>
              <w:rPr>
                <w:rFonts w:asciiTheme="majorHAnsi" w:hAnsiTheme="majorHAnsi"/>
              </w:rPr>
            </w:pPr>
            <w:r w:rsidRPr="004737E0">
              <w:rPr>
                <w:rFonts w:asciiTheme="majorHAnsi" w:hAnsiTheme="majorHAnsi"/>
                <w:spacing w:val="-5"/>
              </w:rPr>
              <w:t>30%</w:t>
            </w:r>
          </w:p>
        </w:tc>
      </w:tr>
      <w:tr w:rsidR="007A1F9E" w:rsidRPr="004737E0" w14:paraId="4E953DC8" w14:textId="77777777">
        <w:trPr>
          <w:trHeight w:val="316"/>
        </w:trPr>
        <w:tc>
          <w:tcPr>
            <w:tcW w:w="2475" w:type="dxa"/>
            <w:vMerge/>
            <w:tcBorders>
              <w:top w:val="nil"/>
            </w:tcBorders>
            <w:shd w:val="clear" w:color="auto" w:fill="F3F3F3"/>
          </w:tcPr>
          <w:p w14:paraId="7C596B0E" w14:textId="77777777" w:rsidR="007A1F9E" w:rsidRPr="004737E0" w:rsidRDefault="007A1F9E">
            <w:pPr>
              <w:rPr>
                <w:rFonts w:asciiTheme="majorHAnsi" w:hAnsiTheme="majorHAnsi"/>
              </w:rPr>
            </w:pPr>
          </w:p>
        </w:tc>
        <w:tc>
          <w:tcPr>
            <w:tcW w:w="3759" w:type="dxa"/>
            <w:gridSpan w:val="2"/>
          </w:tcPr>
          <w:p w14:paraId="0D6CE1E3" w14:textId="77777777" w:rsidR="007A1F9E" w:rsidRPr="004737E0" w:rsidRDefault="000E1E7D">
            <w:pPr>
              <w:pStyle w:val="TableParagraph"/>
              <w:spacing w:before="17" w:line="280" w:lineRule="exact"/>
              <w:ind w:left="105"/>
              <w:rPr>
                <w:rFonts w:asciiTheme="majorHAnsi" w:hAnsiTheme="majorHAnsi"/>
              </w:rPr>
            </w:pPr>
            <w:r w:rsidRPr="004737E0">
              <w:rPr>
                <w:rFonts w:asciiTheme="majorHAnsi" w:hAnsiTheme="majorHAnsi"/>
                <w:spacing w:val="-4"/>
              </w:rPr>
              <w:t>Total</w:t>
            </w:r>
          </w:p>
        </w:tc>
        <w:tc>
          <w:tcPr>
            <w:tcW w:w="932" w:type="dxa"/>
          </w:tcPr>
          <w:p w14:paraId="2522873A"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5"/>
              </w:rPr>
              <w:t>60</w:t>
            </w:r>
          </w:p>
        </w:tc>
        <w:tc>
          <w:tcPr>
            <w:tcW w:w="1080" w:type="dxa"/>
          </w:tcPr>
          <w:p w14:paraId="38AA73AB" w14:textId="77777777" w:rsidR="007A1F9E" w:rsidRPr="004737E0" w:rsidRDefault="000E1E7D">
            <w:pPr>
              <w:pStyle w:val="TableParagraph"/>
              <w:spacing w:before="26" w:line="270" w:lineRule="exact"/>
              <w:ind w:left="160"/>
              <w:rPr>
                <w:rFonts w:asciiTheme="majorHAnsi" w:hAnsiTheme="majorHAnsi"/>
              </w:rPr>
            </w:pPr>
            <w:r w:rsidRPr="004737E0">
              <w:rPr>
                <w:rFonts w:asciiTheme="majorHAnsi" w:hAnsiTheme="majorHAnsi"/>
                <w:spacing w:val="-10"/>
              </w:rPr>
              <w:t>2</w:t>
            </w:r>
          </w:p>
        </w:tc>
        <w:tc>
          <w:tcPr>
            <w:tcW w:w="1260" w:type="dxa"/>
          </w:tcPr>
          <w:p w14:paraId="7E24386A" w14:textId="77777777" w:rsidR="007A1F9E" w:rsidRPr="004737E0" w:rsidRDefault="000E1E7D">
            <w:pPr>
              <w:pStyle w:val="TableParagraph"/>
              <w:spacing w:before="26" w:line="270" w:lineRule="exact"/>
              <w:ind w:left="107"/>
              <w:rPr>
                <w:rFonts w:asciiTheme="majorHAnsi" w:hAnsiTheme="majorHAnsi"/>
              </w:rPr>
            </w:pPr>
            <w:r w:rsidRPr="004737E0">
              <w:rPr>
                <w:rFonts w:asciiTheme="majorHAnsi" w:hAnsiTheme="majorHAnsi"/>
                <w:spacing w:val="-4"/>
              </w:rPr>
              <w:t>100%</w:t>
            </w:r>
          </w:p>
        </w:tc>
      </w:tr>
      <w:tr w:rsidR="007A1F9E" w:rsidRPr="004737E0" w14:paraId="28A35737" w14:textId="77777777">
        <w:trPr>
          <w:trHeight w:val="9862"/>
        </w:trPr>
        <w:tc>
          <w:tcPr>
            <w:tcW w:w="2475" w:type="dxa"/>
            <w:vMerge/>
            <w:tcBorders>
              <w:top w:val="nil"/>
            </w:tcBorders>
            <w:shd w:val="clear" w:color="auto" w:fill="F3F3F3"/>
          </w:tcPr>
          <w:p w14:paraId="4E70047C" w14:textId="77777777" w:rsidR="007A1F9E" w:rsidRPr="004737E0" w:rsidRDefault="007A1F9E">
            <w:pPr>
              <w:rPr>
                <w:rFonts w:asciiTheme="majorHAnsi" w:hAnsiTheme="majorHAnsi"/>
              </w:rPr>
            </w:pPr>
          </w:p>
        </w:tc>
        <w:tc>
          <w:tcPr>
            <w:tcW w:w="7031" w:type="dxa"/>
            <w:gridSpan w:val="5"/>
          </w:tcPr>
          <w:p w14:paraId="3A68F94A" w14:textId="77777777" w:rsidR="007A1F9E" w:rsidRPr="004737E0" w:rsidRDefault="000E1E7D">
            <w:pPr>
              <w:pStyle w:val="TableParagraph"/>
              <w:spacing w:before="14"/>
              <w:ind w:left="105"/>
              <w:jc w:val="both"/>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p w14:paraId="68306977" w14:textId="77777777" w:rsidR="007A1F9E" w:rsidRPr="004737E0" w:rsidRDefault="007A1F9E">
            <w:pPr>
              <w:pStyle w:val="TableParagraph"/>
              <w:spacing w:before="1"/>
              <w:rPr>
                <w:rFonts w:asciiTheme="majorHAnsi" w:hAnsiTheme="majorHAnsi"/>
              </w:rPr>
            </w:pPr>
          </w:p>
          <w:p w14:paraId="244AF56A"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Class</w:t>
            </w:r>
            <w:r w:rsidRPr="004737E0">
              <w:rPr>
                <w:rFonts w:asciiTheme="majorHAnsi" w:hAnsiTheme="majorHAnsi"/>
                <w:spacing w:val="-1"/>
              </w:rPr>
              <w:t xml:space="preserve"> </w:t>
            </w:r>
            <w:r w:rsidRPr="004737E0">
              <w:rPr>
                <w:rFonts w:asciiTheme="majorHAnsi" w:hAnsiTheme="majorHAnsi"/>
                <w:spacing w:val="-2"/>
              </w:rPr>
              <w:t>attendance</w:t>
            </w:r>
          </w:p>
          <w:p w14:paraId="6AB5AEA9" w14:textId="77777777" w:rsidR="007A1F9E" w:rsidRPr="004737E0" w:rsidRDefault="000E1E7D">
            <w:pPr>
              <w:pStyle w:val="TableParagraph"/>
              <w:ind w:left="105" w:right="100"/>
              <w:jc w:val="both"/>
              <w:rPr>
                <w:rFonts w:asciiTheme="majorHAnsi" w:hAnsiTheme="majorHAnsi"/>
              </w:rPr>
            </w:pPr>
            <w:r w:rsidRPr="004737E0">
              <w:rPr>
                <w:rFonts w:asciiTheme="majorHAnsi" w:hAnsiTheme="majorHAnsi"/>
              </w:rPr>
              <w:t>It is desirable that students attend class and actively participate. A student can earn 10% of the points if he/she is absent less than 4 times in a lesson. Points will be deducted for a greater number of absences</w:t>
            </w:r>
            <w:r w:rsidRPr="004737E0">
              <w:rPr>
                <w:rFonts w:asciiTheme="majorHAnsi" w:hAnsiTheme="majorHAnsi"/>
                <w:spacing w:val="-14"/>
              </w:rPr>
              <w:t xml:space="preserve"> </w:t>
            </w:r>
            <w:r w:rsidRPr="004737E0">
              <w:rPr>
                <w:rFonts w:asciiTheme="majorHAnsi" w:hAnsiTheme="majorHAnsi"/>
              </w:rPr>
              <w:t>according</w:t>
            </w:r>
            <w:r w:rsidRPr="004737E0">
              <w:rPr>
                <w:rFonts w:asciiTheme="majorHAnsi" w:hAnsiTheme="majorHAnsi"/>
                <w:spacing w:val="-13"/>
              </w:rPr>
              <w:t xml:space="preserve"> </w:t>
            </w:r>
            <w:r w:rsidRPr="004737E0">
              <w:rPr>
                <w:rFonts w:asciiTheme="majorHAnsi" w:hAnsiTheme="majorHAnsi"/>
              </w:rPr>
              <w:t>to</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following</w:t>
            </w:r>
            <w:r w:rsidRPr="004737E0">
              <w:rPr>
                <w:rFonts w:asciiTheme="majorHAnsi" w:hAnsiTheme="majorHAnsi"/>
                <w:spacing w:val="-14"/>
              </w:rPr>
              <w:t xml:space="preserve"> </w:t>
            </w:r>
            <w:r w:rsidRPr="004737E0">
              <w:rPr>
                <w:rFonts w:asciiTheme="majorHAnsi" w:hAnsiTheme="majorHAnsi"/>
              </w:rPr>
              <w:t>formula:</w:t>
            </w:r>
            <w:r w:rsidRPr="004737E0">
              <w:rPr>
                <w:rFonts w:asciiTheme="majorHAnsi" w:hAnsiTheme="majorHAnsi"/>
                <w:spacing w:val="-13"/>
              </w:rPr>
              <w:t xml:space="preserve"> </w:t>
            </w:r>
            <w:r w:rsidRPr="004737E0">
              <w:rPr>
                <w:rFonts w:asciiTheme="majorHAnsi" w:hAnsiTheme="majorHAnsi"/>
              </w:rPr>
              <w:t>1</w:t>
            </w:r>
            <w:r w:rsidRPr="004737E0">
              <w:rPr>
                <w:rFonts w:asciiTheme="majorHAnsi" w:hAnsiTheme="majorHAnsi"/>
                <w:spacing w:val="-13"/>
              </w:rPr>
              <w:t xml:space="preserve"> </w:t>
            </w:r>
            <w:r w:rsidRPr="004737E0">
              <w:rPr>
                <w:rFonts w:asciiTheme="majorHAnsi" w:hAnsiTheme="majorHAnsi"/>
              </w:rPr>
              <w:t>point</w:t>
            </w:r>
            <w:r w:rsidRPr="004737E0">
              <w:rPr>
                <w:rFonts w:asciiTheme="majorHAnsi" w:hAnsiTheme="majorHAnsi"/>
                <w:spacing w:val="-13"/>
              </w:rPr>
              <w:t xml:space="preserve"> </w:t>
            </w:r>
            <w:r w:rsidRPr="004737E0">
              <w:rPr>
                <w:rFonts w:asciiTheme="majorHAnsi" w:hAnsiTheme="majorHAnsi"/>
              </w:rPr>
              <w:t>for</w:t>
            </w:r>
            <w:r w:rsidRPr="004737E0">
              <w:rPr>
                <w:rFonts w:asciiTheme="majorHAnsi" w:hAnsiTheme="majorHAnsi"/>
                <w:spacing w:val="-13"/>
              </w:rPr>
              <w:t xml:space="preserve"> </w:t>
            </w:r>
            <w:r w:rsidRPr="004737E0">
              <w:rPr>
                <w:rFonts w:asciiTheme="majorHAnsi" w:hAnsiTheme="majorHAnsi"/>
              </w:rPr>
              <w:t>4</w:t>
            </w:r>
            <w:r w:rsidRPr="004737E0">
              <w:rPr>
                <w:rFonts w:asciiTheme="majorHAnsi" w:hAnsiTheme="majorHAnsi"/>
                <w:spacing w:val="-14"/>
              </w:rPr>
              <w:t xml:space="preserve"> </w:t>
            </w:r>
            <w:r w:rsidRPr="004737E0">
              <w:rPr>
                <w:rFonts w:asciiTheme="majorHAnsi" w:hAnsiTheme="majorHAnsi"/>
              </w:rPr>
              <w:t>absences, 3</w:t>
            </w:r>
            <w:r w:rsidRPr="004737E0">
              <w:rPr>
                <w:rFonts w:asciiTheme="majorHAnsi" w:hAnsiTheme="majorHAnsi"/>
                <w:spacing w:val="-6"/>
              </w:rPr>
              <w:t xml:space="preserve"> </w:t>
            </w:r>
            <w:r w:rsidRPr="004737E0">
              <w:rPr>
                <w:rFonts w:asciiTheme="majorHAnsi" w:hAnsiTheme="majorHAnsi"/>
              </w:rPr>
              <w:t>points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5</w:t>
            </w:r>
            <w:r w:rsidRPr="004737E0">
              <w:rPr>
                <w:rFonts w:asciiTheme="majorHAnsi" w:hAnsiTheme="majorHAnsi"/>
                <w:spacing w:val="-6"/>
              </w:rPr>
              <w:t xml:space="preserve"> </w:t>
            </w:r>
            <w:r w:rsidRPr="004737E0">
              <w:rPr>
                <w:rFonts w:asciiTheme="majorHAnsi" w:hAnsiTheme="majorHAnsi"/>
              </w:rPr>
              <w:t>absences,</w:t>
            </w:r>
            <w:r w:rsidRPr="004737E0">
              <w:rPr>
                <w:rFonts w:asciiTheme="majorHAnsi" w:hAnsiTheme="majorHAnsi"/>
                <w:spacing w:val="-4"/>
              </w:rPr>
              <w:t xml:space="preserve"> </w:t>
            </w:r>
            <w:r w:rsidRPr="004737E0">
              <w:rPr>
                <w:rFonts w:asciiTheme="majorHAnsi" w:hAnsiTheme="majorHAnsi"/>
              </w:rPr>
              <w:t>6</w:t>
            </w:r>
            <w:r w:rsidRPr="004737E0">
              <w:rPr>
                <w:rFonts w:asciiTheme="majorHAnsi" w:hAnsiTheme="majorHAnsi"/>
                <w:spacing w:val="-6"/>
              </w:rPr>
              <w:t xml:space="preserve"> </w:t>
            </w:r>
            <w:r w:rsidRPr="004737E0">
              <w:rPr>
                <w:rFonts w:asciiTheme="majorHAnsi" w:hAnsiTheme="majorHAnsi"/>
              </w:rPr>
              <w:t>points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6</w:t>
            </w:r>
            <w:r w:rsidRPr="004737E0">
              <w:rPr>
                <w:rFonts w:asciiTheme="majorHAnsi" w:hAnsiTheme="majorHAnsi"/>
                <w:spacing w:val="-6"/>
              </w:rPr>
              <w:t xml:space="preserve"> </w:t>
            </w:r>
            <w:r w:rsidRPr="004737E0">
              <w:rPr>
                <w:rFonts w:asciiTheme="majorHAnsi" w:hAnsiTheme="majorHAnsi"/>
              </w:rPr>
              <w:t>absences,</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10</w:t>
            </w:r>
            <w:r w:rsidRPr="004737E0">
              <w:rPr>
                <w:rFonts w:asciiTheme="majorHAnsi" w:hAnsiTheme="majorHAnsi"/>
                <w:spacing w:val="-6"/>
              </w:rPr>
              <w:t xml:space="preserve"> </w:t>
            </w:r>
            <w:r w:rsidRPr="004737E0">
              <w:rPr>
                <w:rFonts w:asciiTheme="majorHAnsi" w:hAnsiTheme="majorHAnsi"/>
              </w:rPr>
              <w:t>points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7 or</w:t>
            </w:r>
            <w:r w:rsidRPr="004737E0">
              <w:rPr>
                <w:rFonts w:asciiTheme="majorHAnsi" w:hAnsiTheme="majorHAnsi"/>
                <w:spacing w:val="-14"/>
              </w:rPr>
              <w:t xml:space="preserve"> </w:t>
            </w:r>
            <w:r w:rsidRPr="004737E0">
              <w:rPr>
                <w:rFonts w:asciiTheme="majorHAnsi" w:hAnsiTheme="majorHAnsi"/>
              </w:rPr>
              <w:t>more</w:t>
            </w:r>
            <w:r w:rsidRPr="004737E0">
              <w:rPr>
                <w:rFonts w:asciiTheme="majorHAnsi" w:hAnsiTheme="majorHAnsi"/>
                <w:spacing w:val="-13"/>
              </w:rPr>
              <w:t xml:space="preserve"> </w:t>
            </w:r>
            <w:r w:rsidRPr="004737E0">
              <w:rPr>
                <w:rFonts w:asciiTheme="majorHAnsi" w:hAnsiTheme="majorHAnsi"/>
              </w:rPr>
              <w:t>absences.</w:t>
            </w:r>
            <w:r w:rsidRPr="004737E0">
              <w:rPr>
                <w:rFonts w:asciiTheme="majorHAnsi" w:hAnsiTheme="majorHAnsi"/>
                <w:spacing w:val="-13"/>
              </w:rPr>
              <w:t xml:space="preserve"> </w:t>
            </w:r>
            <w:r w:rsidRPr="004737E0">
              <w:rPr>
                <w:rFonts w:asciiTheme="majorHAnsi" w:hAnsiTheme="majorHAnsi"/>
              </w:rPr>
              <w:t>Absences</w:t>
            </w:r>
            <w:r w:rsidRPr="004737E0">
              <w:rPr>
                <w:rFonts w:asciiTheme="majorHAnsi" w:hAnsiTheme="majorHAnsi"/>
                <w:spacing w:val="-13"/>
              </w:rPr>
              <w:t xml:space="preserve"> </w:t>
            </w:r>
            <w:r w:rsidRPr="004737E0">
              <w:rPr>
                <w:rFonts w:asciiTheme="majorHAnsi" w:hAnsiTheme="majorHAnsi"/>
              </w:rPr>
              <w:t>cannot</w:t>
            </w:r>
            <w:r w:rsidRPr="004737E0">
              <w:rPr>
                <w:rFonts w:asciiTheme="majorHAnsi" w:hAnsiTheme="majorHAnsi"/>
                <w:spacing w:val="-14"/>
              </w:rPr>
              <w:t xml:space="preserve"> </w:t>
            </w:r>
            <w:r w:rsidRPr="004737E0">
              <w:rPr>
                <w:rFonts w:asciiTheme="majorHAnsi" w:hAnsiTheme="majorHAnsi"/>
              </w:rPr>
              <w:t>be</w:t>
            </w:r>
            <w:r w:rsidRPr="004737E0">
              <w:rPr>
                <w:rFonts w:asciiTheme="majorHAnsi" w:hAnsiTheme="majorHAnsi"/>
                <w:spacing w:val="-13"/>
              </w:rPr>
              <w:t xml:space="preserve"> </w:t>
            </w:r>
            <w:r w:rsidRPr="004737E0">
              <w:rPr>
                <w:rFonts w:asciiTheme="majorHAnsi" w:hAnsiTheme="majorHAnsi"/>
              </w:rPr>
              <w:t>compensated</w:t>
            </w:r>
            <w:r w:rsidRPr="004737E0">
              <w:rPr>
                <w:rFonts w:asciiTheme="majorHAnsi" w:hAnsiTheme="majorHAnsi"/>
                <w:spacing w:val="-13"/>
              </w:rPr>
              <w:t xml:space="preserve"> </w:t>
            </w:r>
            <w:r w:rsidRPr="004737E0">
              <w:rPr>
                <w:rFonts w:asciiTheme="majorHAnsi" w:hAnsiTheme="majorHAnsi"/>
              </w:rPr>
              <w:t>and</w:t>
            </w:r>
            <w:r w:rsidRPr="004737E0">
              <w:rPr>
                <w:rFonts w:asciiTheme="majorHAnsi" w:hAnsiTheme="majorHAnsi"/>
                <w:spacing w:val="-13"/>
              </w:rPr>
              <w:t xml:space="preserve"> </w:t>
            </w:r>
            <w:r w:rsidRPr="004737E0">
              <w:rPr>
                <w:rFonts w:asciiTheme="majorHAnsi" w:hAnsiTheme="majorHAnsi"/>
              </w:rPr>
              <w:t>should</w:t>
            </w:r>
            <w:r w:rsidRPr="004737E0">
              <w:rPr>
                <w:rFonts w:asciiTheme="majorHAnsi" w:hAnsiTheme="majorHAnsi"/>
                <w:spacing w:val="-13"/>
              </w:rPr>
              <w:t xml:space="preserve"> </w:t>
            </w:r>
            <w:r w:rsidRPr="004737E0">
              <w:rPr>
                <w:rFonts w:asciiTheme="majorHAnsi" w:hAnsiTheme="majorHAnsi"/>
              </w:rPr>
              <w:t>not be excused.</w:t>
            </w:r>
          </w:p>
          <w:p w14:paraId="56FA6A5A" w14:textId="77777777" w:rsidR="007A1F9E" w:rsidRPr="004737E0" w:rsidRDefault="000E1E7D">
            <w:pPr>
              <w:pStyle w:val="TableParagraph"/>
              <w:spacing w:before="1"/>
              <w:ind w:left="105"/>
              <w:jc w:val="both"/>
              <w:rPr>
                <w:rFonts w:asciiTheme="majorHAnsi" w:hAnsiTheme="majorHAnsi"/>
              </w:rPr>
            </w:pPr>
            <w:r w:rsidRPr="004737E0">
              <w:rPr>
                <w:rFonts w:asciiTheme="majorHAnsi" w:hAnsiTheme="majorHAnsi"/>
              </w:rPr>
              <w:t>Preparation</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evaluation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seminar</w:t>
            </w:r>
            <w:r w:rsidRPr="004737E0">
              <w:rPr>
                <w:rFonts w:asciiTheme="majorHAnsi" w:hAnsiTheme="majorHAnsi"/>
                <w:spacing w:val="-3"/>
              </w:rPr>
              <w:t xml:space="preserve"> </w:t>
            </w:r>
            <w:r w:rsidRPr="004737E0">
              <w:rPr>
                <w:rFonts w:asciiTheme="majorHAnsi" w:hAnsiTheme="majorHAnsi"/>
                <w:spacing w:val="-4"/>
              </w:rPr>
              <w:t>paper</w:t>
            </w:r>
          </w:p>
          <w:p w14:paraId="5FCEDA2E" w14:textId="77777777" w:rsidR="007A1F9E" w:rsidRPr="004737E0" w:rsidRDefault="000E1E7D">
            <w:pPr>
              <w:pStyle w:val="TableParagraph"/>
              <w:ind w:left="105" w:right="99"/>
              <w:jc w:val="both"/>
              <w:rPr>
                <w:rFonts w:asciiTheme="majorHAnsi" w:hAnsiTheme="majorHAnsi"/>
              </w:rPr>
            </w:pPr>
            <w:r w:rsidRPr="004737E0">
              <w:rPr>
                <w:rFonts w:asciiTheme="majorHAnsi" w:hAnsiTheme="majorHAnsi"/>
              </w:rPr>
              <w:t>The main goal of the seminar paper is to interest and inform students about the chosen seminar topic. The duration of the seminar paper can be up to 20 minutes.</w:t>
            </w:r>
          </w:p>
          <w:p w14:paraId="1D950E99" w14:textId="77777777" w:rsidR="007A1F9E" w:rsidRPr="004737E0" w:rsidRDefault="000E1E7D">
            <w:pPr>
              <w:pStyle w:val="TableParagraph"/>
              <w:ind w:left="105" w:right="99"/>
              <w:jc w:val="both"/>
              <w:rPr>
                <w:rFonts w:asciiTheme="majorHAnsi" w:hAnsiTheme="majorHAnsi"/>
              </w:rPr>
            </w:pPr>
            <w:r w:rsidRPr="004737E0">
              <w:rPr>
                <w:rFonts w:asciiTheme="majorHAnsi" w:hAnsiTheme="majorHAnsi"/>
              </w:rPr>
              <w:t>Students are required to submit the presentation and other electronic materials they will use in the presentation to the Distance</w:t>
            </w:r>
            <w:r w:rsidRPr="004737E0">
              <w:rPr>
                <w:rFonts w:asciiTheme="majorHAnsi" w:hAnsiTheme="majorHAnsi"/>
                <w:spacing w:val="-9"/>
              </w:rPr>
              <w:t xml:space="preserve"> </w:t>
            </w:r>
            <w:r w:rsidRPr="004737E0">
              <w:rPr>
                <w:rFonts w:asciiTheme="majorHAnsi" w:hAnsiTheme="majorHAnsi"/>
              </w:rPr>
              <w:t>Education</w:t>
            </w:r>
            <w:r w:rsidRPr="004737E0">
              <w:rPr>
                <w:rFonts w:asciiTheme="majorHAnsi" w:hAnsiTheme="majorHAnsi"/>
                <w:spacing w:val="-9"/>
              </w:rPr>
              <w:t xml:space="preserve"> </w:t>
            </w:r>
            <w:r w:rsidRPr="004737E0">
              <w:rPr>
                <w:rFonts w:asciiTheme="majorHAnsi" w:hAnsiTheme="majorHAnsi"/>
              </w:rPr>
              <w:t>(e-learning)</w:t>
            </w:r>
            <w:r w:rsidRPr="004737E0">
              <w:rPr>
                <w:rFonts w:asciiTheme="majorHAnsi" w:hAnsiTheme="majorHAnsi"/>
                <w:spacing w:val="-10"/>
              </w:rPr>
              <w:t xml:space="preserve"> </w:t>
            </w:r>
            <w:r w:rsidRPr="004737E0">
              <w:rPr>
                <w:rFonts w:asciiTheme="majorHAnsi" w:hAnsiTheme="majorHAnsi"/>
              </w:rPr>
              <w:t>Forum</w:t>
            </w:r>
            <w:r w:rsidRPr="004737E0">
              <w:rPr>
                <w:rFonts w:asciiTheme="majorHAnsi" w:hAnsiTheme="majorHAnsi"/>
                <w:spacing w:val="-10"/>
              </w:rPr>
              <w:t xml:space="preserve"> </w:t>
            </w:r>
            <w:r w:rsidRPr="004737E0">
              <w:rPr>
                <w:rFonts w:asciiTheme="majorHAnsi" w:hAnsiTheme="majorHAnsi"/>
              </w:rPr>
              <w:t>at</w:t>
            </w:r>
            <w:r w:rsidRPr="004737E0">
              <w:rPr>
                <w:rFonts w:asciiTheme="majorHAnsi" w:hAnsiTheme="majorHAnsi"/>
                <w:spacing w:val="-9"/>
              </w:rPr>
              <w:t xml:space="preserve"> </w:t>
            </w:r>
            <w:r w:rsidRPr="004737E0">
              <w:rPr>
                <w:rFonts w:asciiTheme="majorHAnsi" w:hAnsiTheme="majorHAnsi"/>
              </w:rPr>
              <w:t>least</w:t>
            </w:r>
            <w:r w:rsidRPr="004737E0">
              <w:rPr>
                <w:rFonts w:asciiTheme="majorHAnsi" w:hAnsiTheme="majorHAnsi"/>
                <w:spacing w:val="-7"/>
              </w:rPr>
              <w:t xml:space="preserve"> </w:t>
            </w:r>
            <w:r w:rsidRPr="004737E0">
              <w:rPr>
                <w:rFonts w:asciiTheme="majorHAnsi" w:hAnsiTheme="majorHAnsi"/>
              </w:rPr>
              <w:t>72</w:t>
            </w:r>
            <w:r w:rsidRPr="004737E0">
              <w:rPr>
                <w:rFonts w:asciiTheme="majorHAnsi" w:hAnsiTheme="majorHAnsi"/>
                <w:spacing w:val="-10"/>
              </w:rPr>
              <w:t xml:space="preserve"> </w:t>
            </w:r>
            <w:r w:rsidRPr="004737E0">
              <w:rPr>
                <w:rFonts w:asciiTheme="majorHAnsi" w:hAnsiTheme="majorHAnsi"/>
              </w:rPr>
              <w:t>hours</w:t>
            </w:r>
            <w:r w:rsidRPr="004737E0">
              <w:rPr>
                <w:rFonts w:asciiTheme="majorHAnsi" w:hAnsiTheme="majorHAnsi"/>
                <w:spacing w:val="-9"/>
              </w:rPr>
              <w:t xml:space="preserve"> </w:t>
            </w:r>
            <w:r w:rsidRPr="004737E0">
              <w:rPr>
                <w:rFonts w:asciiTheme="majorHAnsi" w:hAnsiTheme="majorHAnsi"/>
              </w:rPr>
              <w:t>before</w:t>
            </w:r>
            <w:r w:rsidRPr="004737E0">
              <w:rPr>
                <w:rFonts w:asciiTheme="majorHAnsi" w:hAnsiTheme="majorHAnsi"/>
                <w:spacing w:val="-9"/>
              </w:rPr>
              <w:t xml:space="preserve"> </w:t>
            </w:r>
            <w:r w:rsidRPr="004737E0">
              <w:rPr>
                <w:rFonts w:asciiTheme="majorHAnsi" w:hAnsiTheme="majorHAnsi"/>
              </w:rPr>
              <w:t xml:space="preserve">the </w:t>
            </w:r>
            <w:r w:rsidRPr="004737E0">
              <w:rPr>
                <w:rFonts w:asciiTheme="majorHAnsi" w:hAnsiTheme="majorHAnsi"/>
                <w:spacing w:val="-2"/>
              </w:rPr>
              <w:t>presentation.</w:t>
            </w:r>
          </w:p>
          <w:p w14:paraId="7A5DCF08" w14:textId="77777777" w:rsidR="007A1F9E" w:rsidRPr="004737E0" w:rsidRDefault="000E1E7D">
            <w:pPr>
              <w:pStyle w:val="TableParagraph"/>
              <w:spacing w:line="242" w:lineRule="auto"/>
              <w:ind w:left="105" w:right="105"/>
              <w:jc w:val="both"/>
              <w:rPr>
                <w:rFonts w:asciiTheme="majorHAnsi" w:hAnsiTheme="majorHAnsi"/>
              </w:rPr>
            </w:pPr>
            <w:r w:rsidRPr="004737E0">
              <w:rPr>
                <w:rFonts w:asciiTheme="majorHAnsi" w:hAnsiTheme="majorHAnsi"/>
              </w:rPr>
              <w:t xml:space="preserve">When evaluating the seminar paper, the following indicators are </w:t>
            </w:r>
            <w:r w:rsidRPr="004737E0">
              <w:rPr>
                <w:rFonts w:asciiTheme="majorHAnsi" w:hAnsiTheme="majorHAnsi"/>
                <w:spacing w:val="-2"/>
              </w:rPr>
              <w:t>important:</w:t>
            </w:r>
          </w:p>
          <w:p w14:paraId="7BDC62BC" w14:textId="77777777" w:rsidR="007A1F9E" w:rsidRPr="004737E0" w:rsidRDefault="000E1E7D">
            <w:pPr>
              <w:pStyle w:val="TableParagraph"/>
              <w:numPr>
                <w:ilvl w:val="0"/>
                <w:numId w:val="12"/>
              </w:numPr>
              <w:tabs>
                <w:tab w:val="left" w:pos="377"/>
              </w:tabs>
              <w:ind w:right="101" w:firstLine="0"/>
              <w:jc w:val="both"/>
              <w:rPr>
                <w:rFonts w:asciiTheme="majorHAnsi" w:hAnsiTheme="majorHAnsi"/>
              </w:rPr>
            </w:pPr>
            <w:r w:rsidRPr="004737E0">
              <w:rPr>
                <w:rFonts w:asciiTheme="majorHAnsi" w:hAnsiTheme="majorHAnsi"/>
              </w:rPr>
              <w:t>Coverage of the topic (are the main contents presented in an appropriate manner, are appropriate examples given)</w:t>
            </w:r>
          </w:p>
          <w:p w14:paraId="50C4B7D0" w14:textId="77777777" w:rsidR="007A1F9E" w:rsidRPr="004737E0" w:rsidRDefault="000E1E7D">
            <w:pPr>
              <w:pStyle w:val="TableParagraph"/>
              <w:numPr>
                <w:ilvl w:val="0"/>
                <w:numId w:val="12"/>
              </w:numPr>
              <w:tabs>
                <w:tab w:val="left" w:pos="326"/>
              </w:tabs>
              <w:ind w:right="99" w:firstLine="0"/>
              <w:jc w:val="both"/>
              <w:rPr>
                <w:rFonts w:asciiTheme="majorHAnsi" w:hAnsiTheme="majorHAnsi"/>
              </w:rPr>
            </w:pPr>
            <w:r w:rsidRPr="004737E0">
              <w:rPr>
                <w:rFonts w:asciiTheme="majorHAnsi" w:hAnsiTheme="majorHAnsi"/>
              </w:rPr>
              <w:t>Presentation</w:t>
            </w:r>
            <w:r w:rsidRPr="004737E0">
              <w:rPr>
                <w:rFonts w:asciiTheme="majorHAnsi" w:hAnsiTheme="majorHAnsi"/>
                <w:spacing w:val="-14"/>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topic</w:t>
            </w:r>
            <w:r w:rsidRPr="004737E0">
              <w:rPr>
                <w:rFonts w:asciiTheme="majorHAnsi" w:hAnsiTheme="majorHAnsi"/>
                <w:spacing w:val="-13"/>
              </w:rPr>
              <w:t xml:space="preserve"> </w:t>
            </w:r>
            <w:r w:rsidRPr="004737E0">
              <w:rPr>
                <w:rFonts w:asciiTheme="majorHAnsi" w:hAnsiTheme="majorHAnsi"/>
              </w:rPr>
              <w:t>(certainty,</w:t>
            </w:r>
            <w:r w:rsidRPr="004737E0">
              <w:rPr>
                <w:rFonts w:asciiTheme="majorHAnsi" w:hAnsiTheme="majorHAnsi"/>
                <w:spacing w:val="-14"/>
              </w:rPr>
              <w:t xml:space="preserve"> </w:t>
            </w:r>
            <w:r w:rsidRPr="004737E0">
              <w:rPr>
                <w:rFonts w:asciiTheme="majorHAnsi" w:hAnsiTheme="majorHAnsi"/>
              </w:rPr>
              <w:t>without</w:t>
            </w:r>
            <w:r w:rsidRPr="004737E0">
              <w:rPr>
                <w:rFonts w:asciiTheme="majorHAnsi" w:hAnsiTheme="majorHAnsi"/>
                <w:spacing w:val="-13"/>
              </w:rPr>
              <w:t xml:space="preserve"> </w:t>
            </w:r>
            <w:r w:rsidRPr="004737E0">
              <w:rPr>
                <w:rFonts w:asciiTheme="majorHAnsi" w:hAnsiTheme="majorHAnsi"/>
              </w:rPr>
              <w:t>reading</w:t>
            </w:r>
            <w:r w:rsidRPr="004737E0">
              <w:rPr>
                <w:rFonts w:asciiTheme="majorHAnsi" w:hAnsiTheme="majorHAnsi"/>
                <w:spacing w:val="-13"/>
              </w:rPr>
              <w:t xml:space="preserve"> </w:t>
            </w:r>
            <w:r w:rsidRPr="004737E0">
              <w:rPr>
                <w:rFonts w:asciiTheme="majorHAnsi" w:hAnsiTheme="majorHAnsi"/>
              </w:rPr>
              <w:t>instructions, clarity, comprehensibility, freedom from errors - in terms of content and language)</w:t>
            </w:r>
          </w:p>
          <w:p w14:paraId="25CC8799" w14:textId="77777777" w:rsidR="007A1F9E" w:rsidRPr="004737E0" w:rsidRDefault="000E1E7D">
            <w:pPr>
              <w:pStyle w:val="TableParagraph"/>
              <w:numPr>
                <w:ilvl w:val="0"/>
                <w:numId w:val="12"/>
              </w:numPr>
              <w:tabs>
                <w:tab w:val="left" w:pos="341"/>
              </w:tabs>
              <w:ind w:right="98" w:firstLine="0"/>
              <w:jc w:val="both"/>
              <w:rPr>
                <w:rFonts w:asciiTheme="majorHAnsi" w:hAnsiTheme="majorHAnsi"/>
              </w:rPr>
            </w:pPr>
            <w:r w:rsidRPr="004737E0">
              <w:rPr>
                <w:rFonts w:asciiTheme="majorHAnsi" w:hAnsiTheme="majorHAnsi"/>
              </w:rPr>
              <w:t>Student</w:t>
            </w:r>
            <w:r w:rsidRPr="004737E0">
              <w:rPr>
                <w:rFonts w:asciiTheme="majorHAnsi" w:hAnsiTheme="majorHAnsi"/>
                <w:spacing w:val="-2"/>
              </w:rPr>
              <w:t xml:space="preserve"> </w:t>
            </w:r>
            <w:r w:rsidRPr="004737E0">
              <w:rPr>
                <w:rFonts w:asciiTheme="majorHAnsi" w:hAnsiTheme="majorHAnsi"/>
              </w:rPr>
              <w:t>activity</w:t>
            </w:r>
            <w:r w:rsidRPr="004737E0">
              <w:rPr>
                <w:rFonts w:asciiTheme="majorHAnsi" w:hAnsiTheme="majorHAnsi"/>
                <w:spacing w:val="-3"/>
              </w:rPr>
              <w:t xml:space="preserve"> </w:t>
            </w:r>
            <w:r w:rsidRPr="004737E0">
              <w:rPr>
                <w:rFonts w:asciiTheme="majorHAnsi" w:hAnsiTheme="majorHAnsi"/>
              </w:rPr>
              <w:t>and</w:t>
            </w:r>
            <w:r w:rsidRPr="004737E0">
              <w:rPr>
                <w:rFonts w:asciiTheme="majorHAnsi" w:hAnsiTheme="majorHAnsi"/>
                <w:spacing w:val="-6"/>
              </w:rPr>
              <w:t xml:space="preserve"> </w:t>
            </w:r>
            <w:r w:rsidRPr="004737E0">
              <w:rPr>
                <w:rFonts w:asciiTheme="majorHAnsi" w:hAnsiTheme="majorHAnsi"/>
              </w:rPr>
              <w:t>motivation</w:t>
            </w:r>
            <w:r w:rsidRPr="004737E0">
              <w:rPr>
                <w:rFonts w:asciiTheme="majorHAnsi" w:hAnsiTheme="majorHAnsi"/>
                <w:spacing w:val="-2"/>
              </w:rPr>
              <w:t xml:space="preserve"> </w:t>
            </w:r>
            <w:r w:rsidRPr="004737E0">
              <w:rPr>
                <w:rFonts w:asciiTheme="majorHAnsi" w:hAnsiTheme="majorHAnsi"/>
              </w:rPr>
              <w:t>(ability</w:t>
            </w:r>
            <w:r w:rsidRPr="004737E0">
              <w:rPr>
                <w:rFonts w:asciiTheme="majorHAnsi" w:hAnsiTheme="majorHAnsi"/>
                <w:spacing w:val="-3"/>
              </w:rPr>
              <w:t xml:space="preserve"> </w:t>
            </w:r>
            <w:r w:rsidRPr="004737E0">
              <w:rPr>
                <w:rFonts w:asciiTheme="majorHAnsi" w:hAnsiTheme="majorHAnsi"/>
              </w:rPr>
              <w:t>to</w:t>
            </w:r>
            <w:r w:rsidRPr="004737E0">
              <w:rPr>
                <w:rFonts w:asciiTheme="majorHAnsi" w:hAnsiTheme="majorHAnsi"/>
                <w:spacing w:val="-4"/>
              </w:rPr>
              <w:t xml:space="preserve"> </w:t>
            </w:r>
            <w:r w:rsidRPr="004737E0">
              <w:rPr>
                <w:rFonts w:asciiTheme="majorHAnsi" w:hAnsiTheme="majorHAnsi"/>
              </w:rPr>
              <w:t>focus</w:t>
            </w:r>
            <w:r w:rsidRPr="004737E0">
              <w:rPr>
                <w:rFonts w:asciiTheme="majorHAnsi" w:hAnsiTheme="majorHAnsi"/>
                <w:spacing w:val="-2"/>
              </w:rPr>
              <w:t xml:space="preserve"> </w:t>
            </w:r>
            <w:r w:rsidRPr="004737E0">
              <w:rPr>
                <w:rFonts w:asciiTheme="majorHAnsi" w:hAnsiTheme="majorHAnsi"/>
              </w:rPr>
              <w:t>attention</w:t>
            </w:r>
            <w:r w:rsidRPr="004737E0">
              <w:rPr>
                <w:rFonts w:asciiTheme="majorHAnsi" w:hAnsiTheme="majorHAnsi"/>
                <w:spacing w:val="-4"/>
              </w:rPr>
              <w:t xml:space="preserve"> </w:t>
            </w:r>
            <w:r w:rsidRPr="004737E0">
              <w:rPr>
                <w:rFonts w:asciiTheme="majorHAnsi" w:hAnsiTheme="majorHAnsi"/>
              </w:rPr>
              <w:t>on</w:t>
            </w:r>
            <w:r w:rsidRPr="004737E0">
              <w:rPr>
                <w:rFonts w:asciiTheme="majorHAnsi" w:hAnsiTheme="majorHAnsi"/>
                <w:spacing w:val="-2"/>
              </w:rPr>
              <w:t xml:space="preserve"> </w:t>
            </w:r>
            <w:r w:rsidRPr="004737E0">
              <w:rPr>
                <w:rFonts w:asciiTheme="majorHAnsi" w:hAnsiTheme="majorHAnsi"/>
              </w:rPr>
              <w:t>the topics and activities presented; successful encouragement of students to actively participate)</w:t>
            </w:r>
          </w:p>
          <w:p w14:paraId="327AB4AD" w14:textId="77777777" w:rsidR="007A1F9E" w:rsidRPr="004737E0" w:rsidRDefault="000E1E7D">
            <w:pPr>
              <w:pStyle w:val="TableParagraph"/>
              <w:spacing w:line="281" w:lineRule="exact"/>
              <w:ind w:left="105"/>
              <w:jc w:val="both"/>
              <w:rPr>
                <w:rFonts w:asciiTheme="majorHAnsi" w:hAnsiTheme="majorHAnsi"/>
              </w:rPr>
            </w:pPr>
            <w:r w:rsidRPr="004737E0">
              <w:rPr>
                <w:rFonts w:asciiTheme="majorHAnsi" w:hAnsiTheme="majorHAnsi"/>
              </w:rPr>
              <w:t>Final</w:t>
            </w:r>
            <w:r w:rsidRPr="004737E0">
              <w:rPr>
                <w:rFonts w:asciiTheme="majorHAnsi" w:hAnsiTheme="majorHAnsi"/>
                <w:spacing w:val="-3"/>
              </w:rPr>
              <w:t xml:space="preserve"> </w:t>
            </w:r>
            <w:r w:rsidRPr="004737E0">
              <w:rPr>
                <w:rFonts w:asciiTheme="majorHAnsi" w:hAnsiTheme="majorHAnsi"/>
                <w:spacing w:val="-4"/>
              </w:rPr>
              <w:t>test</w:t>
            </w:r>
          </w:p>
          <w:p w14:paraId="28721E40" w14:textId="77777777" w:rsidR="007A1F9E" w:rsidRPr="004737E0" w:rsidRDefault="000E1E7D">
            <w:pPr>
              <w:pStyle w:val="TableParagraph"/>
              <w:ind w:left="105" w:right="101"/>
              <w:jc w:val="both"/>
              <w:rPr>
                <w:rFonts w:asciiTheme="majorHAnsi" w:hAnsiTheme="majorHAnsi"/>
              </w:rPr>
            </w:pPr>
            <w:r w:rsidRPr="004737E0">
              <w:rPr>
                <w:rFonts w:asciiTheme="majorHAnsi" w:hAnsiTheme="majorHAnsi"/>
              </w:rPr>
              <w:t>The final knowledge test will be administered through a final oral exam. Selected reading titles and assigned literature chapters should be prepared for the exam.</w:t>
            </w:r>
          </w:p>
          <w:p w14:paraId="3CFF4914" w14:textId="742FF7F0" w:rsidR="007A1F9E" w:rsidRPr="004737E0" w:rsidRDefault="000E1E7D">
            <w:pPr>
              <w:pStyle w:val="TableParagraph"/>
              <w:spacing w:line="280" w:lineRule="exact"/>
              <w:ind w:left="105" w:right="100"/>
              <w:jc w:val="both"/>
              <w:rPr>
                <w:rFonts w:asciiTheme="majorHAnsi" w:hAnsiTheme="majorHAnsi"/>
              </w:rPr>
            </w:pPr>
            <w:r w:rsidRPr="004737E0">
              <w:rPr>
                <w:rFonts w:asciiTheme="majorHAnsi" w:hAnsiTheme="majorHAnsi"/>
              </w:rPr>
              <w:t>A student who cannot participate in the final knowledge test must withdraw</w:t>
            </w:r>
            <w:r w:rsidRPr="004737E0">
              <w:rPr>
                <w:rFonts w:asciiTheme="majorHAnsi" w:hAnsiTheme="majorHAnsi"/>
                <w:spacing w:val="-14"/>
              </w:rPr>
              <w:t xml:space="preserve"> </w:t>
            </w:r>
            <w:r w:rsidRPr="004737E0">
              <w:rPr>
                <w:rFonts w:asciiTheme="majorHAnsi" w:hAnsiTheme="majorHAnsi"/>
              </w:rPr>
              <w:t>from</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exam</w:t>
            </w:r>
            <w:r w:rsidRPr="004737E0">
              <w:rPr>
                <w:rFonts w:asciiTheme="majorHAnsi" w:hAnsiTheme="majorHAnsi"/>
                <w:spacing w:val="-13"/>
              </w:rPr>
              <w:t xml:space="preserve"> </w:t>
            </w:r>
            <w:r w:rsidRPr="004737E0">
              <w:rPr>
                <w:rFonts w:asciiTheme="majorHAnsi" w:hAnsiTheme="majorHAnsi"/>
              </w:rPr>
              <w:t>registration</w:t>
            </w:r>
            <w:r w:rsidRPr="004737E0">
              <w:rPr>
                <w:rFonts w:asciiTheme="majorHAnsi" w:hAnsiTheme="majorHAnsi"/>
                <w:spacing w:val="-14"/>
              </w:rPr>
              <w:t xml:space="preserve"> </w:t>
            </w:r>
            <w:r w:rsidRPr="004737E0">
              <w:rPr>
                <w:rFonts w:asciiTheme="majorHAnsi" w:hAnsiTheme="majorHAnsi"/>
              </w:rPr>
              <w:t>in</w:t>
            </w:r>
            <w:r w:rsidRPr="004737E0">
              <w:rPr>
                <w:rFonts w:asciiTheme="majorHAnsi" w:hAnsiTheme="majorHAnsi"/>
                <w:spacing w:val="-13"/>
              </w:rPr>
              <w:t xml:space="preserve"> </w:t>
            </w:r>
            <w:r w:rsidRPr="004737E0">
              <w:rPr>
                <w:rFonts w:asciiTheme="majorHAnsi" w:hAnsiTheme="majorHAnsi"/>
              </w:rPr>
              <w:t>time,</w:t>
            </w:r>
            <w:r w:rsidRPr="004737E0">
              <w:rPr>
                <w:rFonts w:asciiTheme="majorHAnsi" w:hAnsiTheme="majorHAnsi"/>
                <w:spacing w:val="-13"/>
              </w:rPr>
              <w:t xml:space="preserve"> </w:t>
            </w:r>
            <w:r w:rsidRPr="004737E0">
              <w:rPr>
                <w:rFonts w:asciiTheme="majorHAnsi" w:hAnsiTheme="majorHAnsi"/>
              </w:rPr>
              <w:t>otherwise</w:t>
            </w:r>
            <w:r w:rsidRPr="004737E0">
              <w:rPr>
                <w:rFonts w:asciiTheme="majorHAnsi" w:hAnsiTheme="majorHAnsi"/>
                <w:spacing w:val="-13"/>
              </w:rPr>
              <w:t xml:space="preserve"> </w:t>
            </w:r>
            <w:r w:rsidRPr="004737E0">
              <w:rPr>
                <w:rFonts w:asciiTheme="majorHAnsi" w:hAnsiTheme="majorHAnsi"/>
              </w:rPr>
              <w:t>he/she</w:t>
            </w:r>
            <w:r w:rsidRPr="004737E0">
              <w:rPr>
                <w:rFonts w:asciiTheme="majorHAnsi" w:hAnsiTheme="majorHAnsi"/>
                <w:spacing w:val="-13"/>
              </w:rPr>
              <w:t xml:space="preserve"> </w:t>
            </w:r>
            <w:r w:rsidRPr="004737E0">
              <w:rPr>
                <w:rFonts w:asciiTheme="majorHAnsi" w:hAnsiTheme="majorHAnsi"/>
              </w:rPr>
              <w:t xml:space="preserve">will be considered to have </w:t>
            </w:r>
            <w:r w:rsidR="004D6DF1">
              <w:rPr>
                <w:rFonts w:asciiTheme="majorHAnsi" w:hAnsiTheme="majorHAnsi"/>
              </w:rPr>
              <w:t>taken</w:t>
            </w:r>
            <w:r w:rsidRPr="004737E0">
              <w:rPr>
                <w:rFonts w:asciiTheme="majorHAnsi" w:hAnsiTheme="majorHAnsi"/>
              </w:rPr>
              <w:t xml:space="preserve"> the exam and failed it.</w:t>
            </w:r>
          </w:p>
        </w:tc>
      </w:tr>
      <w:tr w:rsidR="007A1F9E" w:rsidRPr="004737E0" w14:paraId="67B75779" w14:textId="77777777">
        <w:trPr>
          <w:trHeight w:val="443"/>
        </w:trPr>
        <w:tc>
          <w:tcPr>
            <w:tcW w:w="2475" w:type="dxa"/>
            <w:shd w:val="clear" w:color="auto" w:fill="F3F3F3"/>
          </w:tcPr>
          <w:p w14:paraId="1D558F61"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1" w:type="dxa"/>
            <w:gridSpan w:val="5"/>
          </w:tcPr>
          <w:p w14:paraId="766A5121" w14:textId="24AE8181" w:rsidR="007A1F9E" w:rsidRPr="004737E0" w:rsidRDefault="000E1E7D">
            <w:pPr>
              <w:pStyle w:val="TableParagraph"/>
              <w:spacing w:before="81"/>
              <w:ind w:left="141"/>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4D6DF1">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4D6DF1">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tc>
      </w:tr>
    </w:tbl>
    <w:p w14:paraId="7FA399CA"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786"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4BC77487" w14:textId="77777777">
        <w:trPr>
          <w:trHeight w:val="1550"/>
        </w:trPr>
        <w:tc>
          <w:tcPr>
            <w:tcW w:w="2475" w:type="dxa"/>
            <w:shd w:val="clear" w:color="auto" w:fill="F3F3F3"/>
          </w:tcPr>
          <w:p w14:paraId="424FDC9C" w14:textId="77777777" w:rsidR="007A1F9E" w:rsidRPr="004737E0" w:rsidRDefault="007A1F9E">
            <w:pPr>
              <w:pStyle w:val="TableParagraph"/>
              <w:rPr>
                <w:rFonts w:asciiTheme="majorHAnsi" w:hAnsiTheme="majorHAnsi"/>
              </w:rPr>
            </w:pPr>
          </w:p>
        </w:tc>
        <w:tc>
          <w:tcPr>
            <w:tcW w:w="7031" w:type="dxa"/>
          </w:tcPr>
          <w:p w14:paraId="0CCF1AD3" w14:textId="77777777" w:rsidR="007A1F9E" w:rsidRPr="004737E0" w:rsidRDefault="000E1E7D">
            <w:pPr>
              <w:pStyle w:val="TableParagraph"/>
              <w:numPr>
                <w:ilvl w:val="0"/>
                <w:numId w:val="11"/>
              </w:numPr>
              <w:tabs>
                <w:tab w:val="left" w:pos="374"/>
              </w:tabs>
              <w:spacing w:before="72" w:line="281" w:lineRule="exact"/>
              <w:ind w:left="374" w:hanging="233"/>
              <w:jc w:val="both"/>
              <w:rPr>
                <w:rFonts w:asciiTheme="majorHAnsi" w:hAnsiTheme="majorHAnsi"/>
              </w:rPr>
            </w:pPr>
            <w:r w:rsidRPr="004737E0">
              <w:rPr>
                <w:rFonts w:asciiTheme="majorHAnsi" w:hAnsiTheme="majorHAnsi"/>
              </w:rPr>
              <w:t>Attend</w:t>
            </w:r>
            <w:r w:rsidRPr="004737E0">
              <w:rPr>
                <w:rFonts w:asciiTheme="majorHAnsi" w:hAnsiTheme="majorHAnsi"/>
                <w:spacing w:val="-4"/>
              </w:rPr>
              <w:t xml:space="preserve"> </w:t>
            </w:r>
            <w:r w:rsidRPr="004737E0">
              <w:rPr>
                <w:rFonts w:asciiTheme="majorHAnsi" w:hAnsiTheme="majorHAnsi"/>
                <w:spacing w:val="-2"/>
              </w:rPr>
              <w:t>class.</w:t>
            </w:r>
          </w:p>
          <w:p w14:paraId="0044D571" w14:textId="77777777" w:rsidR="007A1F9E" w:rsidRPr="004737E0" w:rsidRDefault="000E1E7D">
            <w:pPr>
              <w:pStyle w:val="TableParagraph"/>
              <w:numPr>
                <w:ilvl w:val="0"/>
                <w:numId w:val="11"/>
              </w:numPr>
              <w:tabs>
                <w:tab w:val="left" w:pos="379"/>
              </w:tabs>
              <w:ind w:left="141" w:right="136" w:firstLine="0"/>
              <w:jc w:val="both"/>
              <w:rPr>
                <w:rFonts w:asciiTheme="majorHAnsi" w:hAnsiTheme="majorHAnsi"/>
              </w:rPr>
            </w:pPr>
            <w:r w:rsidRPr="004737E0">
              <w:rPr>
                <w:rFonts w:asciiTheme="majorHAnsi" w:hAnsiTheme="majorHAnsi"/>
              </w:rPr>
              <w:t>Present orally</w:t>
            </w:r>
            <w:r w:rsidRPr="004737E0">
              <w:rPr>
                <w:rFonts w:asciiTheme="majorHAnsi" w:hAnsiTheme="majorHAnsi"/>
                <w:spacing w:val="-1"/>
              </w:rPr>
              <w:t xml:space="preserve"> </w:t>
            </w:r>
            <w:r w:rsidRPr="004737E0">
              <w:rPr>
                <w:rFonts w:asciiTheme="majorHAnsi" w:hAnsiTheme="majorHAnsi"/>
              </w:rPr>
              <w:t>the seminar paper on the chosen topic according to the presentation plan agreed upon at the first meeting and posted on the Distance Learning Portal.</w:t>
            </w:r>
          </w:p>
          <w:p w14:paraId="6BBCF9C9" w14:textId="77777777" w:rsidR="007A1F9E" w:rsidRPr="004737E0" w:rsidRDefault="000E1E7D">
            <w:pPr>
              <w:pStyle w:val="TableParagraph"/>
              <w:numPr>
                <w:ilvl w:val="0"/>
                <w:numId w:val="11"/>
              </w:numPr>
              <w:tabs>
                <w:tab w:val="left" w:pos="374"/>
              </w:tabs>
              <w:ind w:left="374" w:hanging="233"/>
              <w:jc w:val="both"/>
              <w:rPr>
                <w:rFonts w:asciiTheme="majorHAnsi" w:hAnsiTheme="majorHAnsi"/>
              </w:rPr>
            </w:pPr>
            <w:r w:rsidRPr="004737E0">
              <w:rPr>
                <w:rFonts w:asciiTheme="majorHAnsi" w:hAnsiTheme="majorHAnsi"/>
              </w:rPr>
              <w:t>Pass</w:t>
            </w:r>
            <w:r w:rsidRPr="004737E0">
              <w:rPr>
                <w:rFonts w:asciiTheme="majorHAnsi" w:hAnsiTheme="majorHAnsi"/>
                <w:spacing w:val="-1"/>
              </w:rPr>
              <w:t xml:space="preserve"> </w:t>
            </w:r>
            <w:r w:rsidRPr="004737E0">
              <w:rPr>
                <w:rFonts w:asciiTheme="majorHAnsi" w:hAnsiTheme="majorHAnsi"/>
              </w:rPr>
              <w:t xml:space="preserve">the </w:t>
            </w:r>
            <w:r w:rsidRPr="004737E0">
              <w:rPr>
                <w:rFonts w:asciiTheme="majorHAnsi" w:hAnsiTheme="majorHAnsi"/>
                <w:spacing w:val="-2"/>
              </w:rPr>
              <w:t>exam.</w:t>
            </w:r>
          </w:p>
        </w:tc>
      </w:tr>
      <w:tr w:rsidR="007A1F9E" w:rsidRPr="004737E0" w14:paraId="55918DF3" w14:textId="77777777">
        <w:trPr>
          <w:trHeight w:val="707"/>
        </w:trPr>
        <w:tc>
          <w:tcPr>
            <w:tcW w:w="2475" w:type="dxa"/>
            <w:shd w:val="clear" w:color="auto" w:fill="F3F3F3"/>
          </w:tcPr>
          <w:p w14:paraId="3DCE4578" w14:textId="77777777" w:rsidR="007A1F9E" w:rsidRPr="004737E0" w:rsidRDefault="000E1E7D">
            <w:pPr>
              <w:pStyle w:val="TableParagraph"/>
              <w:spacing w:before="71"/>
              <w:ind w:left="143"/>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1" w:type="dxa"/>
          </w:tcPr>
          <w:p w14:paraId="2D4BF20C"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rPr>
              <w:t>Exam deadlines are announced at the beginning of the academic year at ISVU.</w:t>
            </w:r>
          </w:p>
        </w:tc>
      </w:tr>
      <w:tr w:rsidR="007A1F9E" w:rsidRPr="004737E0" w14:paraId="4FA163C6" w14:textId="77777777">
        <w:trPr>
          <w:trHeight w:val="2676"/>
        </w:trPr>
        <w:tc>
          <w:tcPr>
            <w:tcW w:w="2475" w:type="dxa"/>
            <w:shd w:val="clear" w:color="auto" w:fill="F3F3F3"/>
          </w:tcPr>
          <w:p w14:paraId="4BFF8A14" w14:textId="77777777" w:rsidR="007A1F9E" w:rsidRPr="004737E0" w:rsidRDefault="007A1F9E">
            <w:pPr>
              <w:pStyle w:val="TableParagraph"/>
              <w:rPr>
                <w:rFonts w:asciiTheme="majorHAnsi" w:hAnsiTheme="majorHAnsi"/>
              </w:rPr>
            </w:pPr>
          </w:p>
          <w:p w14:paraId="25610333" w14:textId="77777777" w:rsidR="007A1F9E" w:rsidRPr="004737E0" w:rsidRDefault="007A1F9E">
            <w:pPr>
              <w:pStyle w:val="TableParagraph"/>
              <w:rPr>
                <w:rFonts w:asciiTheme="majorHAnsi" w:hAnsiTheme="majorHAnsi"/>
              </w:rPr>
            </w:pPr>
          </w:p>
          <w:p w14:paraId="15C47E84" w14:textId="77777777" w:rsidR="007A1F9E" w:rsidRPr="004737E0" w:rsidRDefault="007A1F9E">
            <w:pPr>
              <w:pStyle w:val="TableParagraph"/>
              <w:spacing w:before="72"/>
              <w:rPr>
                <w:rFonts w:asciiTheme="majorHAnsi" w:hAnsiTheme="majorHAnsi"/>
              </w:rPr>
            </w:pPr>
          </w:p>
          <w:p w14:paraId="2E365044" w14:textId="77777777" w:rsidR="007A1F9E" w:rsidRPr="004737E0" w:rsidRDefault="000E1E7D">
            <w:pPr>
              <w:pStyle w:val="TableParagraph"/>
              <w:ind w:left="143" w:right="136"/>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1" w:type="dxa"/>
          </w:tcPr>
          <w:p w14:paraId="74B21106" w14:textId="77777777" w:rsidR="007A1F9E" w:rsidRPr="004737E0" w:rsidRDefault="000E1E7D">
            <w:pPr>
              <w:pStyle w:val="TableParagraph"/>
              <w:spacing w:before="71" w:line="281" w:lineRule="exact"/>
              <w:ind w:left="141"/>
              <w:rPr>
                <w:rFonts w:asciiTheme="majorHAnsi" w:hAnsiTheme="majorHAnsi"/>
              </w:rPr>
            </w:pPr>
            <w:r w:rsidRPr="004737E0">
              <w:rPr>
                <w:rFonts w:asciiTheme="majorHAnsi" w:hAnsiTheme="majorHAnsi"/>
              </w:rPr>
              <w:t>For</w:t>
            </w:r>
            <w:r w:rsidRPr="004737E0">
              <w:rPr>
                <w:rFonts w:asciiTheme="majorHAnsi" w:hAnsiTheme="majorHAnsi"/>
                <w:spacing w:val="-5"/>
              </w:rPr>
              <w:t xml:space="preserve"> </w:t>
            </w:r>
            <w:r w:rsidRPr="004737E0">
              <w:rPr>
                <w:rFonts w:asciiTheme="majorHAnsi" w:hAnsiTheme="majorHAnsi"/>
              </w:rPr>
              <w:t>distance</w:t>
            </w:r>
            <w:r w:rsidRPr="004737E0">
              <w:rPr>
                <w:rFonts w:asciiTheme="majorHAnsi" w:hAnsiTheme="majorHAnsi"/>
                <w:spacing w:val="-2"/>
              </w:rPr>
              <w:t xml:space="preserve"> </w:t>
            </w: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rPr>
              <w:t>variations</w:t>
            </w:r>
            <w:r w:rsidRPr="004737E0">
              <w:rPr>
                <w:rFonts w:asciiTheme="majorHAnsi" w:hAnsiTheme="majorHAnsi"/>
                <w:spacing w:val="-2"/>
              </w:rPr>
              <w:t xml:space="preserve"> </w:t>
            </w:r>
            <w:r w:rsidRPr="004737E0">
              <w:rPr>
                <w:rFonts w:asciiTheme="majorHAnsi" w:hAnsiTheme="majorHAnsi"/>
              </w:rPr>
              <w:t>are</w:t>
            </w:r>
            <w:r w:rsidRPr="004737E0">
              <w:rPr>
                <w:rFonts w:asciiTheme="majorHAnsi" w:hAnsiTheme="majorHAnsi"/>
                <w:spacing w:val="-3"/>
              </w:rPr>
              <w:t xml:space="preserve"> </w:t>
            </w:r>
            <w:r w:rsidRPr="004737E0">
              <w:rPr>
                <w:rFonts w:asciiTheme="majorHAnsi" w:hAnsiTheme="majorHAnsi"/>
              </w:rPr>
              <w:t>possible</w:t>
            </w:r>
            <w:r w:rsidRPr="004737E0">
              <w:rPr>
                <w:rFonts w:asciiTheme="majorHAnsi" w:hAnsiTheme="majorHAnsi"/>
                <w:spacing w:val="-2"/>
              </w:rPr>
              <w:t xml:space="preserve"> </w:t>
            </w:r>
            <w:r w:rsidRPr="004737E0">
              <w:rPr>
                <w:rFonts w:asciiTheme="majorHAnsi" w:hAnsiTheme="majorHAnsi"/>
                <w:spacing w:val="-5"/>
              </w:rPr>
              <w:t>in:</w:t>
            </w:r>
          </w:p>
          <w:p w14:paraId="6E440897" w14:textId="77777777" w:rsidR="007A1F9E" w:rsidRPr="004737E0" w:rsidRDefault="000E1E7D">
            <w:pPr>
              <w:pStyle w:val="TableParagraph"/>
              <w:numPr>
                <w:ilvl w:val="0"/>
                <w:numId w:val="10"/>
              </w:numPr>
              <w:tabs>
                <w:tab w:val="left" w:pos="272"/>
              </w:tabs>
              <w:spacing w:line="281" w:lineRule="exact"/>
              <w:ind w:left="272" w:hanging="131"/>
              <w:rPr>
                <w:rFonts w:asciiTheme="majorHAnsi" w:hAnsiTheme="majorHAnsi"/>
              </w:rPr>
            </w:pPr>
            <w:r w:rsidRPr="004737E0">
              <w:rPr>
                <w:rFonts w:asciiTheme="majorHAnsi" w:hAnsiTheme="majorHAnsi"/>
              </w:rPr>
              <w:t>the place of the</w:t>
            </w:r>
            <w:r w:rsidRPr="004737E0">
              <w:rPr>
                <w:rFonts w:asciiTheme="majorHAnsi" w:hAnsiTheme="majorHAnsi"/>
                <w:spacing w:val="1"/>
              </w:rPr>
              <w:t xml:space="preserve"> </w:t>
            </w:r>
            <w:r w:rsidRPr="004737E0">
              <w:rPr>
                <w:rFonts w:asciiTheme="majorHAnsi" w:hAnsiTheme="majorHAnsi"/>
                <w:spacing w:val="-2"/>
              </w:rPr>
              <w:t>course</w:t>
            </w:r>
          </w:p>
          <w:p w14:paraId="430A7AF9" w14:textId="77777777" w:rsidR="007A1F9E" w:rsidRPr="004737E0" w:rsidRDefault="000E1E7D">
            <w:pPr>
              <w:pStyle w:val="TableParagraph"/>
              <w:numPr>
                <w:ilvl w:val="0"/>
                <w:numId w:val="10"/>
              </w:numPr>
              <w:tabs>
                <w:tab w:val="left" w:pos="294"/>
              </w:tabs>
              <w:spacing w:before="2"/>
              <w:ind w:right="136" w:firstLine="0"/>
              <w:rPr>
                <w:rFonts w:asciiTheme="majorHAnsi" w:hAnsiTheme="majorHAnsi"/>
              </w:rPr>
            </w:pPr>
            <w:r w:rsidRPr="004737E0">
              <w:rPr>
                <w:rFonts w:asciiTheme="majorHAnsi" w:hAnsiTheme="majorHAnsi"/>
              </w:rPr>
              <w:t>the conduct of the activities, the methods of interpretation and teaching, and the methods of evaluation</w:t>
            </w:r>
          </w:p>
          <w:p w14:paraId="041C6E83" w14:textId="77777777" w:rsidR="007A1F9E" w:rsidRPr="004737E0" w:rsidRDefault="000E1E7D">
            <w:pPr>
              <w:pStyle w:val="TableParagraph"/>
              <w:numPr>
                <w:ilvl w:val="0"/>
                <w:numId w:val="10"/>
              </w:numPr>
              <w:tabs>
                <w:tab w:val="left" w:pos="272"/>
              </w:tabs>
              <w:spacing w:line="281" w:lineRule="exact"/>
              <w:ind w:left="272" w:hanging="131"/>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obligations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students</w:t>
            </w:r>
          </w:p>
          <w:p w14:paraId="51C85914" w14:textId="77777777" w:rsidR="007A1F9E" w:rsidRPr="004737E0" w:rsidRDefault="000E1E7D">
            <w:pPr>
              <w:pStyle w:val="TableParagraph"/>
              <w:numPr>
                <w:ilvl w:val="0"/>
                <w:numId w:val="10"/>
              </w:numPr>
              <w:tabs>
                <w:tab w:val="left" w:pos="272"/>
              </w:tabs>
              <w:spacing w:line="281" w:lineRule="exact"/>
              <w:ind w:left="272" w:hanging="131"/>
              <w:rPr>
                <w:rFonts w:asciiTheme="majorHAnsi" w:hAnsiTheme="majorHAnsi"/>
              </w:rPr>
            </w:pPr>
            <w:r w:rsidRPr="004737E0">
              <w:rPr>
                <w:rFonts w:asciiTheme="majorHAnsi" w:hAnsiTheme="majorHAnsi"/>
              </w:rPr>
              <w:t>the</w:t>
            </w:r>
            <w:r w:rsidRPr="004737E0">
              <w:rPr>
                <w:rFonts w:asciiTheme="majorHAnsi" w:hAnsiTheme="majorHAnsi"/>
                <w:spacing w:val="-4"/>
              </w:rPr>
              <w:t xml:space="preserve"> </w:t>
            </w:r>
            <w:r w:rsidRPr="004737E0">
              <w:rPr>
                <w:rFonts w:asciiTheme="majorHAnsi" w:hAnsiTheme="majorHAnsi"/>
              </w:rPr>
              <w:t>available</w:t>
            </w:r>
            <w:r w:rsidRPr="004737E0">
              <w:rPr>
                <w:rFonts w:asciiTheme="majorHAnsi" w:hAnsiTheme="majorHAnsi"/>
                <w:spacing w:val="-1"/>
              </w:rPr>
              <w:t xml:space="preserve"> </w:t>
            </w:r>
            <w:r w:rsidRPr="004737E0">
              <w:rPr>
                <w:rFonts w:asciiTheme="majorHAnsi" w:hAnsiTheme="majorHAnsi"/>
                <w:spacing w:val="-2"/>
              </w:rPr>
              <w:t>literature.</w:t>
            </w:r>
          </w:p>
          <w:p w14:paraId="0E0E24AB" w14:textId="77777777" w:rsidR="007A1F9E" w:rsidRPr="004737E0" w:rsidRDefault="000E1E7D">
            <w:pPr>
              <w:pStyle w:val="TableParagraph"/>
              <w:ind w:left="141" w:right="136"/>
              <w:jc w:val="both"/>
              <w:rPr>
                <w:rFonts w:asciiTheme="majorHAnsi" w:hAnsiTheme="majorHAnsi"/>
              </w:rPr>
            </w:pPr>
            <w:r w:rsidRPr="004737E0">
              <w:rPr>
                <w:rFonts w:asciiTheme="majorHAnsi" w:hAnsiTheme="majorHAnsi"/>
              </w:rPr>
              <w:t>The course instructor and teaching assistant will inform students when</w:t>
            </w:r>
            <w:r w:rsidRPr="004737E0">
              <w:rPr>
                <w:rFonts w:asciiTheme="majorHAnsi" w:hAnsiTheme="majorHAnsi"/>
                <w:spacing w:val="-14"/>
              </w:rPr>
              <w:t xml:space="preserve"> </w:t>
            </w:r>
            <w:r w:rsidRPr="004737E0">
              <w:rPr>
                <w:rFonts w:asciiTheme="majorHAnsi" w:hAnsiTheme="majorHAnsi"/>
              </w:rPr>
              <w:t>distance</w:t>
            </w:r>
            <w:r w:rsidRPr="004737E0">
              <w:rPr>
                <w:rFonts w:asciiTheme="majorHAnsi" w:hAnsiTheme="majorHAnsi"/>
                <w:spacing w:val="-13"/>
              </w:rPr>
              <w:t xml:space="preserve"> </w:t>
            </w:r>
            <w:r w:rsidRPr="004737E0">
              <w:rPr>
                <w:rFonts w:asciiTheme="majorHAnsi" w:hAnsiTheme="majorHAnsi"/>
              </w:rPr>
              <w:t>learning</w:t>
            </w:r>
            <w:r w:rsidRPr="004737E0">
              <w:rPr>
                <w:rFonts w:asciiTheme="majorHAnsi" w:hAnsiTheme="majorHAnsi"/>
                <w:spacing w:val="-13"/>
              </w:rPr>
              <w:t xml:space="preserve"> </w:t>
            </w:r>
            <w:r w:rsidRPr="004737E0">
              <w:rPr>
                <w:rFonts w:asciiTheme="majorHAnsi" w:hAnsiTheme="majorHAnsi"/>
              </w:rPr>
              <w:t>takes</w:t>
            </w:r>
            <w:r w:rsidRPr="004737E0">
              <w:rPr>
                <w:rFonts w:asciiTheme="majorHAnsi" w:hAnsiTheme="majorHAnsi"/>
                <w:spacing w:val="-13"/>
              </w:rPr>
              <w:t xml:space="preserve"> </w:t>
            </w:r>
            <w:r w:rsidRPr="004737E0">
              <w:rPr>
                <w:rFonts w:asciiTheme="majorHAnsi" w:hAnsiTheme="majorHAnsi"/>
              </w:rPr>
              <w:t>place</w:t>
            </w:r>
            <w:r w:rsidRPr="004737E0">
              <w:rPr>
                <w:rFonts w:asciiTheme="majorHAnsi" w:hAnsiTheme="majorHAnsi"/>
                <w:spacing w:val="-14"/>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noon.</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learning</w:t>
            </w:r>
            <w:r w:rsidRPr="004737E0">
              <w:rPr>
                <w:rFonts w:asciiTheme="majorHAnsi" w:hAnsiTheme="majorHAnsi"/>
                <w:spacing w:val="-13"/>
              </w:rPr>
              <w:t xml:space="preserve"> </w:t>
            </w:r>
            <w:r w:rsidRPr="004737E0">
              <w:rPr>
                <w:rFonts w:asciiTheme="majorHAnsi" w:hAnsiTheme="majorHAnsi"/>
              </w:rPr>
              <w:t>outcomes will remain unchanged.</w:t>
            </w:r>
          </w:p>
        </w:tc>
      </w:tr>
      <w:tr w:rsidR="007A1F9E" w:rsidRPr="004737E0" w14:paraId="1D01ACE1" w14:textId="77777777">
        <w:trPr>
          <w:trHeight w:val="8869"/>
        </w:trPr>
        <w:tc>
          <w:tcPr>
            <w:tcW w:w="2475" w:type="dxa"/>
            <w:shd w:val="clear" w:color="auto" w:fill="F3F3F3"/>
          </w:tcPr>
          <w:p w14:paraId="7D7D90D9" w14:textId="77777777" w:rsidR="007A1F9E" w:rsidRPr="004737E0" w:rsidRDefault="007A1F9E">
            <w:pPr>
              <w:pStyle w:val="TableParagraph"/>
              <w:rPr>
                <w:rFonts w:asciiTheme="majorHAnsi" w:hAnsiTheme="majorHAnsi"/>
              </w:rPr>
            </w:pPr>
          </w:p>
          <w:p w14:paraId="552AC094" w14:textId="77777777" w:rsidR="007A1F9E" w:rsidRPr="004737E0" w:rsidRDefault="007A1F9E">
            <w:pPr>
              <w:pStyle w:val="TableParagraph"/>
              <w:rPr>
                <w:rFonts w:asciiTheme="majorHAnsi" w:hAnsiTheme="majorHAnsi"/>
              </w:rPr>
            </w:pPr>
          </w:p>
          <w:p w14:paraId="642ACF65" w14:textId="77777777" w:rsidR="007A1F9E" w:rsidRPr="004737E0" w:rsidRDefault="007A1F9E">
            <w:pPr>
              <w:pStyle w:val="TableParagraph"/>
              <w:rPr>
                <w:rFonts w:asciiTheme="majorHAnsi" w:hAnsiTheme="majorHAnsi"/>
              </w:rPr>
            </w:pPr>
          </w:p>
          <w:p w14:paraId="59634988" w14:textId="77777777" w:rsidR="007A1F9E" w:rsidRPr="004737E0" w:rsidRDefault="007A1F9E">
            <w:pPr>
              <w:pStyle w:val="TableParagraph"/>
              <w:rPr>
                <w:rFonts w:asciiTheme="majorHAnsi" w:hAnsiTheme="majorHAnsi"/>
              </w:rPr>
            </w:pPr>
          </w:p>
          <w:p w14:paraId="5108B934" w14:textId="77777777" w:rsidR="007A1F9E" w:rsidRPr="004737E0" w:rsidRDefault="007A1F9E">
            <w:pPr>
              <w:pStyle w:val="TableParagraph"/>
              <w:rPr>
                <w:rFonts w:asciiTheme="majorHAnsi" w:hAnsiTheme="majorHAnsi"/>
              </w:rPr>
            </w:pPr>
          </w:p>
          <w:p w14:paraId="56B5CEB7" w14:textId="77777777" w:rsidR="007A1F9E" w:rsidRPr="004737E0" w:rsidRDefault="007A1F9E">
            <w:pPr>
              <w:pStyle w:val="TableParagraph"/>
              <w:rPr>
                <w:rFonts w:asciiTheme="majorHAnsi" w:hAnsiTheme="majorHAnsi"/>
              </w:rPr>
            </w:pPr>
          </w:p>
          <w:p w14:paraId="17C81F9E" w14:textId="77777777" w:rsidR="007A1F9E" w:rsidRPr="004737E0" w:rsidRDefault="007A1F9E">
            <w:pPr>
              <w:pStyle w:val="TableParagraph"/>
              <w:rPr>
                <w:rFonts w:asciiTheme="majorHAnsi" w:hAnsiTheme="majorHAnsi"/>
              </w:rPr>
            </w:pPr>
          </w:p>
          <w:p w14:paraId="7371C1C5" w14:textId="77777777" w:rsidR="007A1F9E" w:rsidRPr="004737E0" w:rsidRDefault="007A1F9E">
            <w:pPr>
              <w:pStyle w:val="TableParagraph"/>
              <w:rPr>
                <w:rFonts w:asciiTheme="majorHAnsi" w:hAnsiTheme="majorHAnsi"/>
              </w:rPr>
            </w:pPr>
          </w:p>
          <w:p w14:paraId="6E238671" w14:textId="77777777" w:rsidR="007A1F9E" w:rsidRPr="004737E0" w:rsidRDefault="007A1F9E">
            <w:pPr>
              <w:pStyle w:val="TableParagraph"/>
              <w:rPr>
                <w:rFonts w:asciiTheme="majorHAnsi" w:hAnsiTheme="majorHAnsi"/>
              </w:rPr>
            </w:pPr>
          </w:p>
          <w:p w14:paraId="63E9A232" w14:textId="77777777" w:rsidR="007A1F9E" w:rsidRPr="004737E0" w:rsidRDefault="007A1F9E">
            <w:pPr>
              <w:pStyle w:val="TableParagraph"/>
              <w:rPr>
                <w:rFonts w:asciiTheme="majorHAnsi" w:hAnsiTheme="majorHAnsi"/>
              </w:rPr>
            </w:pPr>
          </w:p>
          <w:p w14:paraId="15004FD4" w14:textId="77777777" w:rsidR="007A1F9E" w:rsidRPr="004737E0" w:rsidRDefault="007A1F9E">
            <w:pPr>
              <w:pStyle w:val="TableParagraph"/>
              <w:rPr>
                <w:rFonts w:asciiTheme="majorHAnsi" w:hAnsiTheme="majorHAnsi"/>
              </w:rPr>
            </w:pPr>
          </w:p>
          <w:p w14:paraId="48032E90" w14:textId="77777777" w:rsidR="007A1F9E" w:rsidRPr="004737E0" w:rsidRDefault="007A1F9E">
            <w:pPr>
              <w:pStyle w:val="TableParagraph"/>
              <w:rPr>
                <w:rFonts w:asciiTheme="majorHAnsi" w:hAnsiTheme="majorHAnsi"/>
              </w:rPr>
            </w:pPr>
          </w:p>
          <w:p w14:paraId="3D1E2D25" w14:textId="77777777" w:rsidR="007A1F9E" w:rsidRPr="004737E0" w:rsidRDefault="007A1F9E">
            <w:pPr>
              <w:pStyle w:val="TableParagraph"/>
              <w:rPr>
                <w:rFonts w:asciiTheme="majorHAnsi" w:hAnsiTheme="majorHAnsi"/>
              </w:rPr>
            </w:pPr>
          </w:p>
          <w:p w14:paraId="49B6AE52" w14:textId="77777777" w:rsidR="007A1F9E" w:rsidRPr="004737E0" w:rsidRDefault="007A1F9E">
            <w:pPr>
              <w:pStyle w:val="TableParagraph"/>
              <w:rPr>
                <w:rFonts w:asciiTheme="majorHAnsi" w:hAnsiTheme="majorHAnsi"/>
              </w:rPr>
            </w:pPr>
          </w:p>
          <w:p w14:paraId="004A5D61" w14:textId="77777777" w:rsidR="007A1F9E" w:rsidRPr="004737E0" w:rsidRDefault="007A1F9E">
            <w:pPr>
              <w:pStyle w:val="TableParagraph"/>
              <w:spacing w:before="73"/>
              <w:rPr>
                <w:rFonts w:asciiTheme="majorHAnsi" w:hAnsiTheme="majorHAnsi"/>
              </w:rPr>
            </w:pPr>
          </w:p>
          <w:p w14:paraId="3FED00B2"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1" w:type="dxa"/>
          </w:tcPr>
          <w:p w14:paraId="024077D3" w14:textId="77777777" w:rsidR="007A1F9E" w:rsidRPr="004737E0" w:rsidRDefault="000E1E7D">
            <w:pPr>
              <w:pStyle w:val="TableParagraph"/>
              <w:spacing w:before="71"/>
              <w:ind w:left="141"/>
              <w:rPr>
                <w:rFonts w:asciiTheme="majorHAnsi" w:hAnsiTheme="majorHAnsi"/>
              </w:rPr>
            </w:pPr>
            <w:r w:rsidRPr="004737E0">
              <w:rPr>
                <w:rFonts w:asciiTheme="majorHAnsi" w:hAnsiTheme="majorHAnsi"/>
                <w:spacing w:val="-2"/>
              </w:rPr>
              <w:t>Mandatory:</w:t>
            </w:r>
          </w:p>
          <w:p w14:paraId="7E417C44"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Hameršak,</w:t>
            </w:r>
            <w:r w:rsidRPr="004737E0">
              <w:rPr>
                <w:rFonts w:asciiTheme="majorHAnsi" w:hAnsiTheme="majorHAnsi"/>
                <w:spacing w:val="2"/>
              </w:rPr>
              <w:t xml:space="preserve"> </w:t>
            </w: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Zima,</w:t>
            </w:r>
            <w:r w:rsidRPr="004737E0">
              <w:rPr>
                <w:rFonts w:asciiTheme="majorHAnsi" w:hAnsiTheme="majorHAnsi"/>
                <w:spacing w:val="3"/>
              </w:rPr>
              <w:t xml:space="preserve"> </w:t>
            </w:r>
            <w:r w:rsidRPr="004737E0">
              <w:rPr>
                <w:rFonts w:asciiTheme="majorHAnsi" w:hAnsiTheme="majorHAnsi"/>
              </w:rPr>
              <w:t>D.</w:t>
            </w:r>
            <w:r w:rsidRPr="004737E0">
              <w:rPr>
                <w:rFonts w:asciiTheme="majorHAnsi" w:hAnsiTheme="majorHAnsi"/>
                <w:spacing w:val="2"/>
              </w:rPr>
              <w:t xml:space="preserve"> </w:t>
            </w:r>
            <w:r w:rsidRPr="004737E0">
              <w:rPr>
                <w:rFonts w:asciiTheme="majorHAnsi" w:hAnsiTheme="majorHAnsi"/>
              </w:rPr>
              <w:t>(2015).</w:t>
            </w:r>
            <w:r w:rsidRPr="004737E0">
              <w:rPr>
                <w:rFonts w:asciiTheme="majorHAnsi" w:hAnsiTheme="majorHAnsi"/>
                <w:spacing w:val="2"/>
              </w:rPr>
              <w:t xml:space="preserve"> </w:t>
            </w:r>
            <w:r w:rsidRPr="004737E0">
              <w:rPr>
                <w:rFonts w:asciiTheme="majorHAnsi" w:hAnsiTheme="majorHAnsi"/>
              </w:rPr>
              <w:t>Uvod</w:t>
            </w:r>
            <w:r w:rsidRPr="004737E0">
              <w:rPr>
                <w:rFonts w:asciiTheme="majorHAnsi" w:hAnsiTheme="majorHAnsi"/>
                <w:spacing w:val="1"/>
              </w:rPr>
              <w:t xml:space="preserve"> </w:t>
            </w:r>
            <w:r w:rsidRPr="004737E0">
              <w:rPr>
                <w:rFonts w:asciiTheme="majorHAnsi" w:hAnsiTheme="majorHAnsi"/>
              </w:rPr>
              <w:t>u</w:t>
            </w:r>
            <w:r w:rsidRPr="004737E0">
              <w:rPr>
                <w:rFonts w:asciiTheme="majorHAnsi" w:hAnsiTheme="majorHAnsi"/>
                <w:spacing w:val="4"/>
              </w:rPr>
              <w:t xml:space="preserve"> </w:t>
            </w:r>
            <w:r w:rsidRPr="004737E0">
              <w:rPr>
                <w:rFonts w:asciiTheme="majorHAnsi" w:hAnsiTheme="majorHAnsi"/>
              </w:rPr>
              <w:t>dječju</w:t>
            </w:r>
            <w:r w:rsidRPr="004737E0">
              <w:rPr>
                <w:rFonts w:asciiTheme="majorHAnsi" w:hAnsiTheme="majorHAnsi"/>
                <w:spacing w:val="1"/>
              </w:rPr>
              <w:t xml:space="preserve"> </w:t>
            </w:r>
            <w:r w:rsidRPr="004737E0">
              <w:rPr>
                <w:rFonts w:asciiTheme="majorHAnsi" w:hAnsiTheme="majorHAnsi"/>
              </w:rPr>
              <w:t>književnost.</w:t>
            </w:r>
            <w:r w:rsidRPr="004737E0">
              <w:rPr>
                <w:rFonts w:asciiTheme="majorHAnsi" w:hAnsiTheme="majorHAnsi"/>
                <w:spacing w:val="3"/>
              </w:rPr>
              <w:t xml:space="preserve"> </w:t>
            </w:r>
            <w:r w:rsidRPr="004737E0">
              <w:rPr>
                <w:rFonts w:asciiTheme="majorHAnsi" w:hAnsiTheme="majorHAnsi"/>
                <w:spacing w:val="-2"/>
              </w:rPr>
              <w:t>Zagreb:</w:t>
            </w:r>
          </w:p>
          <w:p w14:paraId="314939C3"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Leykam</w:t>
            </w:r>
            <w:r w:rsidRPr="004737E0">
              <w:rPr>
                <w:rFonts w:asciiTheme="majorHAnsi" w:hAnsiTheme="majorHAnsi"/>
                <w:spacing w:val="-8"/>
              </w:rPr>
              <w:t xml:space="preserve"> </w:t>
            </w:r>
            <w:r w:rsidRPr="004737E0">
              <w:rPr>
                <w:rFonts w:asciiTheme="majorHAnsi" w:hAnsiTheme="majorHAnsi"/>
              </w:rPr>
              <w:t>International,</w:t>
            </w:r>
            <w:r w:rsidRPr="004737E0">
              <w:rPr>
                <w:rFonts w:asciiTheme="majorHAnsi" w:hAnsiTheme="majorHAnsi"/>
                <w:spacing w:val="-7"/>
              </w:rPr>
              <w:t xml:space="preserve"> </w:t>
            </w:r>
            <w:r w:rsidRPr="004737E0">
              <w:rPr>
                <w:rFonts w:asciiTheme="majorHAnsi" w:hAnsiTheme="majorHAnsi"/>
              </w:rPr>
              <w:t>str.</w:t>
            </w:r>
            <w:r w:rsidRPr="004737E0">
              <w:rPr>
                <w:rFonts w:asciiTheme="majorHAnsi" w:hAnsiTheme="majorHAnsi"/>
                <w:spacing w:val="-7"/>
              </w:rPr>
              <w:t xml:space="preserve"> </w:t>
            </w:r>
            <w:r w:rsidRPr="004737E0">
              <w:rPr>
                <w:rFonts w:asciiTheme="majorHAnsi" w:hAnsiTheme="majorHAnsi"/>
              </w:rPr>
              <w:t>197.-</w:t>
            </w:r>
            <w:r w:rsidRPr="004737E0">
              <w:rPr>
                <w:rFonts w:asciiTheme="majorHAnsi" w:hAnsiTheme="majorHAnsi"/>
                <w:spacing w:val="-4"/>
              </w:rPr>
              <w:t>224.</w:t>
            </w:r>
          </w:p>
          <w:p w14:paraId="6139BE63"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Majhut,</w:t>
            </w:r>
            <w:r w:rsidRPr="004737E0">
              <w:rPr>
                <w:rFonts w:asciiTheme="majorHAnsi" w:hAnsiTheme="majorHAnsi"/>
                <w:spacing w:val="7"/>
              </w:rPr>
              <w:t xml:space="preserve"> </w:t>
            </w:r>
            <w:r w:rsidRPr="004737E0">
              <w:rPr>
                <w:rFonts w:asciiTheme="majorHAnsi" w:hAnsiTheme="majorHAnsi"/>
              </w:rPr>
              <w:t>B.</w:t>
            </w:r>
            <w:r w:rsidRPr="004737E0">
              <w:rPr>
                <w:rFonts w:asciiTheme="majorHAnsi" w:hAnsiTheme="majorHAnsi"/>
                <w:spacing w:val="11"/>
              </w:rPr>
              <w:t xml:space="preserve"> </w:t>
            </w:r>
            <w:r w:rsidRPr="004737E0">
              <w:rPr>
                <w:rFonts w:asciiTheme="majorHAnsi" w:hAnsiTheme="majorHAnsi"/>
              </w:rPr>
              <w:t>(2005).</w:t>
            </w:r>
            <w:r w:rsidRPr="004737E0">
              <w:rPr>
                <w:rFonts w:asciiTheme="majorHAnsi" w:hAnsiTheme="majorHAnsi"/>
                <w:spacing w:val="12"/>
              </w:rPr>
              <w:t xml:space="preserve"> </w:t>
            </w:r>
            <w:r w:rsidRPr="004737E0">
              <w:rPr>
                <w:rFonts w:asciiTheme="majorHAnsi" w:hAnsiTheme="majorHAnsi"/>
              </w:rPr>
              <w:t>Pustolov,</w:t>
            </w:r>
            <w:r w:rsidRPr="004737E0">
              <w:rPr>
                <w:rFonts w:asciiTheme="majorHAnsi" w:hAnsiTheme="majorHAnsi"/>
                <w:spacing w:val="12"/>
              </w:rPr>
              <w:t xml:space="preserve"> </w:t>
            </w:r>
            <w:r w:rsidRPr="004737E0">
              <w:rPr>
                <w:rFonts w:asciiTheme="majorHAnsi" w:hAnsiTheme="majorHAnsi"/>
              </w:rPr>
              <w:t>siroče</w:t>
            </w:r>
            <w:r w:rsidRPr="004737E0">
              <w:rPr>
                <w:rFonts w:asciiTheme="majorHAnsi" w:hAnsiTheme="majorHAnsi"/>
                <w:spacing w:val="10"/>
              </w:rPr>
              <w:t xml:space="preserve"> </w:t>
            </w:r>
            <w:r w:rsidRPr="004737E0">
              <w:rPr>
                <w:rFonts w:asciiTheme="majorHAnsi" w:hAnsiTheme="majorHAnsi"/>
              </w:rPr>
              <w:t>i</w:t>
            </w:r>
            <w:r w:rsidRPr="004737E0">
              <w:rPr>
                <w:rFonts w:asciiTheme="majorHAnsi" w:hAnsiTheme="majorHAnsi"/>
                <w:spacing w:val="11"/>
              </w:rPr>
              <w:t xml:space="preserve"> </w:t>
            </w:r>
            <w:r w:rsidRPr="004737E0">
              <w:rPr>
                <w:rFonts w:asciiTheme="majorHAnsi" w:hAnsiTheme="majorHAnsi"/>
              </w:rPr>
              <w:t>dječja</w:t>
            </w:r>
            <w:r w:rsidRPr="004737E0">
              <w:rPr>
                <w:rFonts w:asciiTheme="majorHAnsi" w:hAnsiTheme="majorHAnsi"/>
                <w:spacing w:val="9"/>
              </w:rPr>
              <w:t xml:space="preserve"> </w:t>
            </w:r>
            <w:r w:rsidRPr="004737E0">
              <w:rPr>
                <w:rFonts w:asciiTheme="majorHAnsi" w:hAnsiTheme="majorHAnsi"/>
              </w:rPr>
              <w:t>družba:</w:t>
            </w:r>
            <w:r w:rsidRPr="004737E0">
              <w:rPr>
                <w:rFonts w:asciiTheme="majorHAnsi" w:hAnsiTheme="majorHAnsi"/>
                <w:spacing w:val="10"/>
              </w:rPr>
              <w:t xml:space="preserve"> </w:t>
            </w:r>
            <w:r w:rsidRPr="004737E0">
              <w:rPr>
                <w:rFonts w:asciiTheme="majorHAnsi" w:hAnsiTheme="majorHAnsi"/>
              </w:rPr>
              <w:t>hrvatski</w:t>
            </w:r>
            <w:r w:rsidRPr="004737E0">
              <w:rPr>
                <w:rFonts w:asciiTheme="majorHAnsi" w:hAnsiTheme="majorHAnsi"/>
                <w:spacing w:val="11"/>
              </w:rPr>
              <w:t xml:space="preserve"> </w:t>
            </w:r>
            <w:r w:rsidRPr="004737E0">
              <w:rPr>
                <w:rFonts w:asciiTheme="majorHAnsi" w:hAnsiTheme="majorHAnsi"/>
                <w:spacing w:val="-2"/>
              </w:rPr>
              <w:t>dječji</w:t>
            </w:r>
          </w:p>
          <w:p w14:paraId="7F49BFE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roman</w:t>
            </w:r>
            <w:r w:rsidRPr="004737E0">
              <w:rPr>
                <w:rFonts w:asciiTheme="majorHAnsi" w:hAnsiTheme="majorHAnsi"/>
                <w:spacing w:val="-3"/>
              </w:rPr>
              <w:t xml:space="preserve"> </w:t>
            </w:r>
            <w:r w:rsidRPr="004737E0">
              <w:rPr>
                <w:rFonts w:asciiTheme="majorHAnsi" w:hAnsiTheme="majorHAnsi"/>
              </w:rPr>
              <w:t>do</w:t>
            </w:r>
            <w:r w:rsidRPr="004737E0">
              <w:rPr>
                <w:rFonts w:asciiTheme="majorHAnsi" w:hAnsiTheme="majorHAnsi"/>
                <w:spacing w:val="-3"/>
              </w:rPr>
              <w:t xml:space="preserve"> </w:t>
            </w:r>
            <w:r w:rsidRPr="004737E0">
              <w:rPr>
                <w:rFonts w:asciiTheme="majorHAnsi" w:hAnsiTheme="majorHAnsi"/>
              </w:rPr>
              <w:t>1945.</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2"/>
              </w:rPr>
              <w:t xml:space="preserve"> </w:t>
            </w:r>
            <w:r w:rsidRPr="004737E0">
              <w:rPr>
                <w:rFonts w:asciiTheme="majorHAnsi" w:hAnsiTheme="majorHAnsi"/>
              </w:rPr>
              <w:t>FF</w:t>
            </w:r>
            <w:r w:rsidRPr="004737E0">
              <w:rPr>
                <w:rFonts w:asciiTheme="majorHAnsi" w:hAnsiTheme="majorHAnsi"/>
                <w:spacing w:val="-2"/>
              </w:rPr>
              <w:t xml:space="preserve"> </w:t>
            </w:r>
            <w:r w:rsidRPr="004737E0">
              <w:rPr>
                <w:rFonts w:asciiTheme="majorHAnsi" w:hAnsiTheme="majorHAnsi"/>
              </w:rPr>
              <w:t>press,</w:t>
            </w:r>
            <w:r w:rsidRPr="004737E0">
              <w:rPr>
                <w:rFonts w:asciiTheme="majorHAnsi" w:hAnsiTheme="majorHAnsi"/>
                <w:spacing w:val="-4"/>
              </w:rPr>
              <w:t xml:space="preserve"> </w:t>
            </w:r>
            <w:r w:rsidRPr="004737E0">
              <w:rPr>
                <w:rFonts w:asciiTheme="majorHAnsi" w:hAnsiTheme="majorHAnsi"/>
                <w:spacing w:val="-2"/>
              </w:rPr>
              <w:t>Zagreb.</w:t>
            </w:r>
          </w:p>
          <w:p w14:paraId="4B54800C"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Vrcić-Mataija, S. (2018). Hrvatski realistični dječji roman, Zadar: Sveučilište u Zadru</w:t>
            </w:r>
          </w:p>
          <w:p w14:paraId="03C138EF" w14:textId="77777777" w:rsidR="007A1F9E" w:rsidRPr="004737E0" w:rsidRDefault="000E1E7D">
            <w:pPr>
              <w:pStyle w:val="TableParagraph"/>
              <w:spacing w:before="280" w:line="281" w:lineRule="exact"/>
              <w:ind w:left="141"/>
              <w:rPr>
                <w:rFonts w:asciiTheme="majorHAnsi" w:hAnsiTheme="majorHAnsi"/>
              </w:rPr>
            </w:pPr>
            <w:r w:rsidRPr="004737E0">
              <w:rPr>
                <w:rFonts w:asciiTheme="majorHAnsi" w:hAnsiTheme="majorHAnsi"/>
                <w:spacing w:val="-2"/>
              </w:rPr>
              <w:t>Optional:</w:t>
            </w:r>
          </w:p>
          <w:p w14:paraId="26B1E3DF"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Hranjec,</w:t>
            </w:r>
            <w:r w:rsidRPr="004737E0">
              <w:rPr>
                <w:rFonts w:asciiTheme="majorHAnsi" w:hAnsiTheme="majorHAnsi"/>
                <w:spacing w:val="-8"/>
              </w:rPr>
              <w:t xml:space="preserve"> </w:t>
            </w:r>
            <w:r w:rsidRPr="004737E0">
              <w:rPr>
                <w:rFonts w:asciiTheme="majorHAnsi" w:hAnsiTheme="majorHAnsi"/>
              </w:rPr>
              <w:t>S.</w:t>
            </w:r>
            <w:r w:rsidRPr="004737E0">
              <w:rPr>
                <w:rFonts w:asciiTheme="majorHAnsi" w:hAnsiTheme="majorHAnsi"/>
                <w:spacing w:val="-4"/>
              </w:rPr>
              <w:t xml:space="preserve"> </w:t>
            </w:r>
            <w:r w:rsidRPr="004737E0">
              <w:rPr>
                <w:rFonts w:asciiTheme="majorHAnsi" w:hAnsiTheme="majorHAnsi"/>
              </w:rPr>
              <w:t>(1998).</w:t>
            </w:r>
            <w:r w:rsidRPr="004737E0">
              <w:rPr>
                <w:rFonts w:asciiTheme="majorHAnsi" w:hAnsiTheme="majorHAnsi"/>
                <w:spacing w:val="-3"/>
              </w:rPr>
              <w:t xml:space="preserve"> </w:t>
            </w:r>
            <w:r w:rsidRPr="004737E0">
              <w:rPr>
                <w:rFonts w:asciiTheme="majorHAnsi" w:hAnsiTheme="majorHAnsi"/>
              </w:rPr>
              <w:t>Hrvatski</w:t>
            </w:r>
            <w:r w:rsidRPr="004737E0">
              <w:rPr>
                <w:rFonts w:asciiTheme="majorHAnsi" w:hAnsiTheme="majorHAnsi"/>
                <w:spacing w:val="-4"/>
              </w:rPr>
              <w:t xml:space="preserve"> </w:t>
            </w:r>
            <w:r w:rsidRPr="004737E0">
              <w:rPr>
                <w:rFonts w:asciiTheme="majorHAnsi" w:hAnsiTheme="majorHAnsi"/>
              </w:rPr>
              <w:t>dječji</w:t>
            </w:r>
            <w:r w:rsidRPr="004737E0">
              <w:rPr>
                <w:rFonts w:asciiTheme="majorHAnsi" w:hAnsiTheme="majorHAnsi"/>
                <w:spacing w:val="-5"/>
              </w:rPr>
              <w:t xml:space="preserve"> </w:t>
            </w:r>
            <w:r w:rsidRPr="004737E0">
              <w:rPr>
                <w:rFonts w:asciiTheme="majorHAnsi" w:hAnsiTheme="majorHAnsi"/>
              </w:rPr>
              <w:t>roman.</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Znanje.</w:t>
            </w:r>
          </w:p>
          <w:p w14:paraId="117F9A96" w14:textId="77777777" w:rsidR="007A1F9E" w:rsidRPr="004737E0" w:rsidRDefault="000E1E7D">
            <w:pPr>
              <w:pStyle w:val="TableParagraph"/>
              <w:spacing w:before="2"/>
              <w:ind w:left="141"/>
              <w:rPr>
                <w:rFonts w:asciiTheme="majorHAnsi" w:hAnsiTheme="majorHAnsi"/>
              </w:rPr>
            </w:pPr>
            <w:r w:rsidRPr="004737E0">
              <w:rPr>
                <w:rFonts w:asciiTheme="majorHAnsi" w:hAnsiTheme="majorHAnsi"/>
              </w:rPr>
              <w:t>Kolar-Dimitrijević,</w:t>
            </w:r>
            <w:r w:rsidRPr="004737E0">
              <w:rPr>
                <w:rFonts w:asciiTheme="majorHAnsi" w:hAnsiTheme="majorHAnsi"/>
                <w:spacing w:val="40"/>
              </w:rPr>
              <w:t xml:space="preserve"> </w:t>
            </w:r>
            <w:r w:rsidRPr="004737E0">
              <w:rPr>
                <w:rFonts w:asciiTheme="majorHAnsi" w:hAnsiTheme="majorHAnsi"/>
              </w:rPr>
              <w:t>M.</w:t>
            </w:r>
            <w:r w:rsidRPr="004737E0">
              <w:rPr>
                <w:rFonts w:asciiTheme="majorHAnsi" w:hAnsiTheme="majorHAnsi"/>
                <w:spacing w:val="40"/>
              </w:rPr>
              <w:t xml:space="preserve"> </w:t>
            </w:r>
            <w:r w:rsidRPr="004737E0">
              <w:rPr>
                <w:rFonts w:asciiTheme="majorHAnsi" w:hAnsiTheme="majorHAnsi"/>
              </w:rPr>
              <w:t>(2012).</w:t>
            </w:r>
            <w:r w:rsidRPr="004737E0">
              <w:rPr>
                <w:rFonts w:asciiTheme="majorHAnsi" w:hAnsiTheme="majorHAnsi"/>
                <w:spacing w:val="40"/>
              </w:rPr>
              <w:t xml:space="preserve"> </w:t>
            </w:r>
            <w:r w:rsidRPr="004737E0">
              <w:rPr>
                <w:rFonts w:asciiTheme="majorHAnsi" w:hAnsiTheme="majorHAnsi"/>
              </w:rPr>
              <w:t>Tragovi</w:t>
            </w:r>
            <w:r w:rsidRPr="004737E0">
              <w:rPr>
                <w:rFonts w:asciiTheme="majorHAnsi" w:hAnsiTheme="majorHAnsi"/>
                <w:spacing w:val="40"/>
              </w:rPr>
              <w:t xml:space="preserve"> </w:t>
            </w:r>
            <w:r w:rsidRPr="004737E0">
              <w:rPr>
                <w:rFonts w:asciiTheme="majorHAnsi" w:hAnsiTheme="majorHAnsi"/>
              </w:rPr>
              <w:t>vremena</w:t>
            </w:r>
            <w:r w:rsidRPr="004737E0">
              <w:rPr>
                <w:rFonts w:asciiTheme="majorHAnsi" w:hAnsiTheme="majorHAnsi"/>
                <w:spacing w:val="40"/>
              </w:rPr>
              <w:t xml:space="preserve"> </w:t>
            </w:r>
            <w:r w:rsidRPr="004737E0">
              <w:rPr>
                <w:rFonts w:asciiTheme="majorHAnsi" w:hAnsiTheme="majorHAnsi"/>
              </w:rPr>
              <w:t>u</w:t>
            </w:r>
            <w:r w:rsidRPr="004737E0">
              <w:rPr>
                <w:rFonts w:asciiTheme="majorHAnsi" w:hAnsiTheme="majorHAnsi"/>
                <w:spacing w:val="40"/>
              </w:rPr>
              <w:t xml:space="preserve"> </w:t>
            </w:r>
            <w:r w:rsidRPr="004737E0">
              <w:rPr>
                <w:rFonts w:asciiTheme="majorHAnsi" w:hAnsiTheme="majorHAnsi"/>
              </w:rPr>
              <w:t>djelima</w:t>
            </w:r>
            <w:r w:rsidRPr="004737E0">
              <w:rPr>
                <w:rFonts w:asciiTheme="majorHAnsi" w:hAnsiTheme="majorHAnsi"/>
                <w:spacing w:val="40"/>
              </w:rPr>
              <w:t xml:space="preserve"> </w:t>
            </w:r>
            <w:r w:rsidRPr="004737E0">
              <w:rPr>
                <w:rFonts w:asciiTheme="majorHAnsi" w:hAnsiTheme="majorHAnsi"/>
              </w:rPr>
              <w:t>Mate Lovraka. Zagreb: Srednja Europa.</w:t>
            </w:r>
          </w:p>
          <w:p w14:paraId="675A2549" w14:textId="77777777" w:rsidR="007A1F9E" w:rsidRPr="004737E0" w:rsidRDefault="000E1E7D">
            <w:pPr>
              <w:pStyle w:val="TableParagraph"/>
              <w:ind w:left="141"/>
              <w:rPr>
                <w:rFonts w:asciiTheme="majorHAnsi" w:hAnsiTheme="majorHAnsi"/>
              </w:rPr>
            </w:pPr>
            <w:r w:rsidRPr="004737E0">
              <w:rPr>
                <w:rFonts w:asciiTheme="majorHAnsi" w:hAnsiTheme="majorHAnsi"/>
              </w:rPr>
              <w:t>Majhut,</w:t>
            </w:r>
            <w:r w:rsidRPr="004737E0">
              <w:rPr>
                <w:rFonts w:asciiTheme="majorHAnsi" w:hAnsiTheme="majorHAnsi"/>
                <w:spacing w:val="40"/>
              </w:rPr>
              <w:t xml:space="preserve"> </w:t>
            </w:r>
            <w:r w:rsidRPr="004737E0">
              <w:rPr>
                <w:rFonts w:asciiTheme="majorHAnsi" w:hAnsiTheme="majorHAnsi"/>
              </w:rPr>
              <w:t>B.</w:t>
            </w:r>
            <w:r w:rsidRPr="004737E0">
              <w:rPr>
                <w:rFonts w:asciiTheme="majorHAnsi" w:hAnsiTheme="majorHAnsi"/>
                <w:spacing w:val="40"/>
              </w:rPr>
              <w:t xml:space="preserve"> </w:t>
            </w:r>
            <w:r w:rsidRPr="004737E0">
              <w:rPr>
                <w:rFonts w:asciiTheme="majorHAnsi" w:hAnsiTheme="majorHAnsi"/>
              </w:rPr>
              <w:t>(2008).</w:t>
            </w:r>
            <w:r w:rsidRPr="004737E0">
              <w:rPr>
                <w:rFonts w:asciiTheme="majorHAnsi" w:hAnsiTheme="majorHAnsi"/>
                <w:spacing w:val="40"/>
              </w:rPr>
              <w:t xml:space="preserve"> </w:t>
            </w:r>
            <w:r w:rsidRPr="004737E0">
              <w:rPr>
                <w:rFonts w:asciiTheme="majorHAnsi" w:hAnsiTheme="majorHAnsi"/>
              </w:rPr>
              <w:t>Recepcija</w:t>
            </w:r>
            <w:r w:rsidRPr="004737E0">
              <w:rPr>
                <w:rFonts w:asciiTheme="majorHAnsi" w:hAnsiTheme="majorHAnsi"/>
                <w:spacing w:val="40"/>
              </w:rPr>
              <w:t xml:space="preserve"> </w:t>
            </w:r>
            <w:r w:rsidRPr="004737E0">
              <w:rPr>
                <w:rFonts w:asciiTheme="majorHAnsi" w:hAnsiTheme="majorHAnsi"/>
              </w:rPr>
              <w:t>romana</w:t>
            </w:r>
            <w:r w:rsidRPr="004737E0">
              <w:rPr>
                <w:rFonts w:asciiTheme="majorHAnsi" w:hAnsiTheme="majorHAnsi"/>
                <w:spacing w:val="40"/>
              </w:rPr>
              <w:t xml:space="preserve"> </w:t>
            </w:r>
            <w:r w:rsidRPr="004737E0">
              <w:rPr>
                <w:rFonts w:asciiTheme="majorHAnsi" w:hAnsiTheme="majorHAnsi"/>
              </w:rPr>
              <w:t>Čudnovate</w:t>
            </w:r>
            <w:r w:rsidRPr="004737E0">
              <w:rPr>
                <w:rFonts w:asciiTheme="majorHAnsi" w:hAnsiTheme="majorHAnsi"/>
                <w:spacing w:val="40"/>
              </w:rPr>
              <w:t xml:space="preserve"> </w:t>
            </w:r>
            <w:r w:rsidRPr="004737E0">
              <w:rPr>
                <w:rFonts w:asciiTheme="majorHAnsi" w:hAnsiTheme="majorHAnsi"/>
              </w:rPr>
              <w:t>zgode</w:t>
            </w:r>
            <w:r w:rsidRPr="004737E0">
              <w:rPr>
                <w:rFonts w:asciiTheme="majorHAnsi" w:hAnsiTheme="majorHAnsi"/>
                <w:spacing w:val="40"/>
              </w:rPr>
              <w:t xml:space="preserve"> </w:t>
            </w:r>
            <w:r w:rsidRPr="004737E0">
              <w:rPr>
                <w:rFonts w:asciiTheme="majorHAnsi" w:hAnsiTheme="majorHAnsi"/>
              </w:rPr>
              <w:t>Šegrta Hlapića Ivane Brlić Mažuranić, Nova Croatica 2 (2), 43-115.</w:t>
            </w:r>
          </w:p>
          <w:p w14:paraId="08555596"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Težak,</w:t>
            </w:r>
            <w:r w:rsidRPr="004737E0">
              <w:rPr>
                <w:rFonts w:asciiTheme="majorHAnsi" w:hAnsiTheme="majorHAnsi"/>
                <w:spacing w:val="23"/>
              </w:rPr>
              <w:t xml:space="preserve"> </w:t>
            </w:r>
            <w:r w:rsidRPr="004737E0">
              <w:rPr>
                <w:rFonts w:asciiTheme="majorHAnsi" w:hAnsiTheme="majorHAnsi"/>
              </w:rPr>
              <w:t>D.</w:t>
            </w:r>
            <w:r w:rsidRPr="004737E0">
              <w:rPr>
                <w:rFonts w:asciiTheme="majorHAnsi" w:hAnsiTheme="majorHAnsi"/>
                <w:spacing w:val="26"/>
              </w:rPr>
              <w:t xml:space="preserve"> </w:t>
            </w:r>
            <w:r w:rsidRPr="004737E0">
              <w:rPr>
                <w:rFonts w:asciiTheme="majorHAnsi" w:hAnsiTheme="majorHAnsi"/>
              </w:rPr>
              <w:t>(1990).</w:t>
            </w:r>
            <w:r w:rsidRPr="004737E0">
              <w:rPr>
                <w:rFonts w:asciiTheme="majorHAnsi" w:hAnsiTheme="majorHAnsi"/>
                <w:spacing w:val="27"/>
              </w:rPr>
              <w:t xml:space="preserve"> </w:t>
            </w:r>
            <w:r w:rsidRPr="004737E0">
              <w:rPr>
                <w:rFonts w:asciiTheme="majorHAnsi" w:hAnsiTheme="majorHAnsi"/>
              </w:rPr>
              <w:t>Dječji</w:t>
            </w:r>
            <w:r w:rsidRPr="004737E0">
              <w:rPr>
                <w:rFonts w:asciiTheme="majorHAnsi" w:hAnsiTheme="majorHAnsi"/>
                <w:spacing w:val="24"/>
              </w:rPr>
              <w:t xml:space="preserve"> </w:t>
            </w:r>
            <w:r w:rsidRPr="004737E0">
              <w:rPr>
                <w:rFonts w:asciiTheme="majorHAnsi" w:hAnsiTheme="majorHAnsi"/>
              </w:rPr>
              <w:t>junak</w:t>
            </w:r>
            <w:r w:rsidRPr="004737E0">
              <w:rPr>
                <w:rFonts w:asciiTheme="majorHAnsi" w:hAnsiTheme="majorHAnsi"/>
                <w:spacing w:val="24"/>
              </w:rPr>
              <w:t xml:space="preserve"> </w:t>
            </w:r>
            <w:r w:rsidRPr="004737E0">
              <w:rPr>
                <w:rFonts w:asciiTheme="majorHAnsi" w:hAnsiTheme="majorHAnsi"/>
              </w:rPr>
              <w:t>u</w:t>
            </w:r>
            <w:r w:rsidRPr="004737E0">
              <w:rPr>
                <w:rFonts w:asciiTheme="majorHAnsi" w:hAnsiTheme="majorHAnsi"/>
                <w:spacing w:val="25"/>
              </w:rPr>
              <w:t xml:space="preserve"> </w:t>
            </w:r>
            <w:r w:rsidRPr="004737E0">
              <w:rPr>
                <w:rFonts w:asciiTheme="majorHAnsi" w:hAnsiTheme="majorHAnsi"/>
              </w:rPr>
              <w:t>romanu</w:t>
            </w:r>
            <w:r w:rsidRPr="004737E0">
              <w:rPr>
                <w:rFonts w:asciiTheme="majorHAnsi" w:hAnsiTheme="majorHAnsi"/>
                <w:spacing w:val="25"/>
              </w:rPr>
              <w:t xml:space="preserve"> </w:t>
            </w:r>
            <w:r w:rsidRPr="004737E0">
              <w:rPr>
                <w:rFonts w:asciiTheme="majorHAnsi" w:hAnsiTheme="majorHAnsi"/>
              </w:rPr>
              <w:t>i</w:t>
            </w:r>
            <w:r w:rsidRPr="004737E0">
              <w:rPr>
                <w:rFonts w:asciiTheme="majorHAnsi" w:hAnsiTheme="majorHAnsi"/>
                <w:spacing w:val="23"/>
              </w:rPr>
              <w:t xml:space="preserve"> </w:t>
            </w:r>
            <w:r w:rsidRPr="004737E0">
              <w:rPr>
                <w:rFonts w:asciiTheme="majorHAnsi" w:hAnsiTheme="majorHAnsi"/>
              </w:rPr>
              <w:t>filmu.</w:t>
            </w:r>
            <w:r w:rsidRPr="004737E0">
              <w:rPr>
                <w:rFonts w:asciiTheme="majorHAnsi" w:hAnsiTheme="majorHAnsi"/>
                <w:spacing w:val="26"/>
              </w:rPr>
              <w:t xml:space="preserve"> </w:t>
            </w:r>
            <w:r w:rsidRPr="004737E0">
              <w:rPr>
                <w:rFonts w:asciiTheme="majorHAnsi" w:hAnsiTheme="majorHAnsi"/>
              </w:rPr>
              <w:t>Zagreb:</w:t>
            </w:r>
            <w:r w:rsidRPr="004737E0">
              <w:rPr>
                <w:rFonts w:asciiTheme="majorHAnsi" w:hAnsiTheme="majorHAnsi"/>
                <w:spacing w:val="24"/>
              </w:rPr>
              <w:t xml:space="preserve"> </w:t>
            </w:r>
            <w:r w:rsidRPr="004737E0">
              <w:rPr>
                <w:rFonts w:asciiTheme="majorHAnsi" w:hAnsiTheme="majorHAnsi"/>
                <w:spacing w:val="-2"/>
              </w:rPr>
              <w:t>Školske</w:t>
            </w:r>
          </w:p>
          <w:p w14:paraId="4CC11CD4"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novine.</w:t>
            </w:r>
          </w:p>
          <w:p w14:paraId="277BD9D8" w14:textId="77777777" w:rsidR="007A1F9E" w:rsidRPr="004737E0" w:rsidRDefault="000E1E7D">
            <w:pPr>
              <w:pStyle w:val="TableParagraph"/>
              <w:ind w:left="141"/>
              <w:rPr>
                <w:rFonts w:asciiTheme="majorHAnsi" w:hAnsiTheme="majorHAnsi"/>
              </w:rPr>
            </w:pPr>
            <w:r w:rsidRPr="004737E0">
              <w:rPr>
                <w:rFonts w:asciiTheme="majorHAnsi" w:hAnsiTheme="majorHAnsi"/>
              </w:rPr>
              <w:t>Težak,</w:t>
            </w:r>
            <w:r w:rsidRPr="004737E0">
              <w:rPr>
                <w:rFonts w:asciiTheme="majorHAnsi" w:hAnsiTheme="majorHAnsi"/>
                <w:spacing w:val="-14"/>
              </w:rPr>
              <w:t xml:space="preserve"> </w:t>
            </w:r>
            <w:r w:rsidRPr="004737E0">
              <w:rPr>
                <w:rFonts w:asciiTheme="majorHAnsi" w:hAnsiTheme="majorHAnsi"/>
              </w:rPr>
              <w:t>D.</w:t>
            </w:r>
            <w:r w:rsidRPr="004737E0">
              <w:rPr>
                <w:rFonts w:asciiTheme="majorHAnsi" w:hAnsiTheme="majorHAnsi"/>
                <w:spacing w:val="-13"/>
              </w:rPr>
              <w:t xml:space="preserve"> </w:t>
            </w:r>
            <w:r w:rsidRPr="004737E0">
              <w:rPr>
                <w:rFonts w:asciiTheme="majorHAnsi" w:hAnsiTheme="majorHAnsi"/>
              </w:rPr>
              <w:t>(2006).</w:t>
            </w:r>
            <w:r w:rsidRPr="004737E0">
              <w:rPr>
                <w:rFonts w:asciiTheme="majorHAnsi" w:hAnsiTheme="majorHAnsi"/>
                <w:spacing w:val="-13"/>
              </w:rPr>
              <w:t xml:space="preserve"> </w:t>
            </w:r>
            <w:r w:rsidRPr="004737E0">
              <w:rPr>
                <w:rFonts w:asciiTheme="majorHAnsi" w:hAnsiTheme="majorHAnsi"/>
              </w:rPr>
              <w:t>Vitez</w:t>
            </w:r>
            <w:r w:rsidRPr="004737E0">
              <w:rPr>
                <w:rFonts w:asciiTheme="majorHAnsi" w:hAnsiTheme="majorHAnsi"/>
                <w:spacing w:val="-13"/>
              </w:rPr>
              <w:t xml:space="preserve"> </w:t>
            </w:r>
            <w:r w:rsidRPr="004737E0">
              <w:rPr>
                <w:rFonts w:asciiTheme="majorHAnsi" w:hAnsiTheme="majorHAnsi"/>
              </w:rPr>
              <w:t>i</w:t>
            </w:r>
            <w:r w:rsidRPr="004737E0">
              <w:rPr>
                <w:rFonts w:asciiTheme="majorHAnsi" w:hAnsiTheme="majorHAnsi"/>
                <w:spacing w:val="-12"/>
              </w:rPr>
              <w:t xml:space="preserve"> </w:t>
            </w:r>
            <w:r w:rsidRPr="004737E0">
              <w:rPr>
                <w:rFonts w:asciiTheme="majorHAnsi" w:hAnsiTheme="majorHAnsi"/>
              </w:rPr>
              <w:t>Kušan</w:t>
            </w:r>
            <w:r w:rsidRPr="004737E0">
              <w:rPr>
                <w:rFonts w:asciiTheme="majorHAnsi" w:hAnsiTheme="majorHAnsi"/>
                <w:spacing w:val="-12"/>
              </w:rPr>
              <w:t xml:space="preserve"> </w:t>
            </w:r>
            <w:r w:rsidRPr="004737E0">
              <w:rPr>
                <w:rFonts w:asciiTheme="majorHAnsi" w:hAnsiTheme="majorHAnsi"/>
              </w:rPr>
              <w:t>–</w:t>
            </w:r>
            <w:r w:rsidRPr="004737E0">
              <w:rPr>
                <w:rFonts w:asciiTheme="majorHAnsi" w:hAnsiTheme="majorHAnsi"/>
                <w:spacing w:val="-14"/>
              </w:rPr>
              <w:t xml:space="preserve"> </w:t>
            </w:r>
            <w:r w:rsidRPr="004737E0">
              <w:rPr>
                <w:rFonts w:asciiTheme="majorHAnsi" w:hAnsiTheme="majorHAnsi"/>
              </w:rPr>
              <w:t>začetnici</w:t>
            </w:r>
            <w:r w:rsidRPr="004737E0">
              <w:rPr>
                <w:rFonts w:asciiTheme="majorHAnsi" w:hAnsiTheme="majorHAnsi"/>
                <w:spacing w:val="-13"/>
              </w:rPr>
              <w:t xml:space="preserve"> </w:t>
            </w:r>
            <w:r w:rsidRPr="004737E0">
              <w:rPr>
                <w:rFonts w:asciiTheme="majorHAnsi" w:hAnsiTheme="majorHAnsi"/>
              </w:rPr>
              <w:t>moderne</w:t>
            </w:r>
            <w:r w:rsidRPr="004737E0">
              <w:rPr>
                <w:rFonts w:asciiTheme="majorHAnsi" w:hAnsiTheme="majorHAnsi"/>
                <w:spacing w:val="-13"/>
              </w:rPr>
              <w:t xml:space="preserve"> </w:t>
            </w:r>
            <w:r w:rsidRPr="004737E0">
              <w:rPr>
                <w:rFonts w:asciiTheme="majorHAnsi" w:hAnsiTheme="majorHAnsi"/>
              </w:rPr>
              <w:t>hrvatske</w:t>
            </w:r>
            <w:r w:rsidRPr="004737E0">
              <w:rPr>
                <w:rFonts w:asciiTheme="majorHAnsi" w:hAnsiTheme="majorHAnsi"/>
                <w:spacing w:val="-11"/>
              </w:rPr>
              <w:t xml:space="preserve"> </w:t>
            </w:r>
            <w:r w:rsidRPr="004737E0">
              <w:rPr>
                <w:rFonts w:asciiTheme="majorHAnsi" w:hAnsiTheme="majorHAnsi"/>
              </w:rPr>
              <w:t>dječje književnosti. Metodika 7 (3), 279-288.</w:t>
            </w:r>
          </w:p>
          <w:p w14:paraId="5560EB5D"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spacing w:val="-2"/>
              </w:rPr>
              <w:t>Vrcić-Mataija, S.</w:t>
            </w:r>
            <w:r w:rsidRPr="004737E0">
              <w:rPr>
                <w:rFonts w:asciiTheme="majorHAnsi" w:hAnsiTheme="majorHAnsi"/>
                <w:spacing w:val="-3"/>
              </w:rPr>
              <w:t xml:space="preserve"> </w:t>
            </w:r>
            <w:r w:rsidRPr="004737E0">
              <w:rPr>
                <w:rFonts w:asciiTheme="majorHAnsi" w:hAnsiTheme="majorHAnsi"/>
                <w:spacing w:val="-2"/>
              </w:rPr>
              <w:t>(2012).</w:t>
            </w:r>
            <w:r w:rsidRPr="004737E0">
              <w:rPr>
                <w:rFonts w:asciiTheme="majorHAnsi" w:hAnsiTheme="majorHAnsi"/>
                <w:spacing w:val="4"/>
              </w:rPr>
              <w:t xml:space="preserve"> </w:t>
            </w:r>
            <w:r w:rsidRPr="004737E0">
              <w:rPr>
                <w:rFonts w:asciiTheme="majorHAnsi" w:hAnsiTheme="majorHAnsi"/>
                <w:spacing w:val="-2"/>
              </w:rPr>
              <w:t>Prilog</w:t>
            </w:r>
            <w:r w:rsidRPr="004737E0">
              <w:rPr>
                <w:rFonts w:asciiTheme="majorHAnsi" w:hAnsiTheme="majorHAnsi"/>
                <w:spacing w:val="-3"/>
              </w:rPr>
              <w:t xml:space="preserve"> </w:t>
            </w:r>
            <w:r w:rsidRPr="004737E0">
              <w:rPr>
                <w:rFonts w:asciiTheme="majorHAnsi" w:hAnsiTheme="majorHAnsi"/>
                <w:spacing w:val="-2"/>
              </w:rPr>
              <w:t>tipologiji</w:t>
            </w:r>
            <w:r w:rsidRPr="004737E0">
              <w:rPr>
                <w:rFonts w:asciiTheme="majorHAnsi" w:hAnsiTheme="majorHAnsi"/>
              </w:rPr>
              <w:t xml:space="preserve"> </w:t>
            </w:r>
            <w:r w:rsidRPr="004737E0">
              <w:rPr>
                <w:rFonts w:asciiTheme="majorHAnsi" w:hAnsiTheme="majorHAnsi"/>
                <w:spacing w:val="-2"/>
              </w:rPr>
              <w:t>hrvatskog</w:t>
            </w:r>
            <w:r w:rsidRPr="004737E0">
              <w:rPr>
                <w:rFonts w:asciiTheme="majorHAnsi" w:hAnsiTheme="majorHAnsi"/>
                <w:spacing w:val="-3"/>
              </w:rPr>
              <w:t xml:space="preserve"> </w:t>
            </w:r>
            <w:r w:rsidRPr="004737E0">
              <w:rPr>
                <w:rFonts w:asciiTheme="majorHAnsi" w:hAnsiTheme="majorHAnsi"/>
                <w:spacing w:val="-2"/>
              </w:rPr>
              <w:t>dječjeg</w:t>
            </w:r>
            <w:r w:rsidRPr="004737E0">
              <w:rPr>
                <w:rFonts w:asciiTheme="majorHAnsi" w:hAnsiTheme="majorHAnsi"/>
                <w:spacing w:val="-1"/>
              </w:rPr>
              <w:t xml:space="preserve"> </w:t>
            </w:r>
            <w:r w:rsidRPr="004737E0">
              <w:rPr>
                <w:rFonts w:asciiTheme="majorHAnsi" w:hAnsiTheme="majorHAnsi"/>
                <w:spacing w:val="-2"/>
              </w:rPr>
              <w:t>romana.</w:t>
            </w:r>
          </w:p>
          <w:p w14:paraId="02323BF6"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Fluminensia,</w:t>
            </w:r>
            <w:r w:rsidRPr="004737E0">
              <w:rPr>
                <w:rFonts w:asciiTheme="majorHAnsi" w:hAnsiTheme="majorHAnsi"/>
                <w:spacing w:val="-4"/>
              </w:rPr>
              <w:t xml:space="preserve"> </w:t>
            </w:r>
            <w:r w:rsidRPr="004737E0">
              <w:rPr>
                <w:rFonts w:asciiTheme="majorHAnsi" w:hAnsiTheme="majorHAnsi"/>
              </w:rPr>
              <w:t>3</w:t>
            </w:r>
            <w:r w:rsidRPr="004737E0">
              <w:rPr>
                <w:rFonts w:asciiTheme="majorHAnsi" w:hAnsiTheme="majorHAnsi"/>
                <w:spacing w:val="-4"/>
              </w:rPr>
              <w:t xml:space="preserve"> </w:t>
            </w:r>
            <w:r w:rsidRPr="004737E0">
              <w:rPr>
                <w:rFonts w:asciiTheme="majorHAnsi" w:hAnsiTheme="majorHAnsi"/>
              </w:rPr>
              <w:t>(2),</w:t>
            </w:r>
            <w:r w:rsidRPr="004737E0">
              <w:rPr>
                <w:rFonts w:asciiTheme="majorHAnsi" w:hAnsiTheme="majorHAnsi"/>
                <w:spacing w:val="-4"/>
              </w:rPr>
              <w:t xml:space="preserve"> </w:t>
            </w:r>
            <w:r w:rsidRPr="004737E0">
              <w:rPr>
                <w:rFonts w:asciiTheme="majorHAnsi" w:hAnsiTheme="majorHAnsi"/>
              </w:rPr>
              <w:t>143-</w:t>
            </w:r>
            <w:r w:rsidRPr="004737E0">
              <w:rPr>
                <w:rFonts w:asciiTheme="majorHAnsi" w:hAnsiTheme="majorHAnsi"/>
                <w:spacing w:val="-4"/>
              </w:rPr>
              <w:t>154.</w:t>
            </w:r>
          </w:p>
          <w:p w14:paraId="5C32F26E" w14:textId="77777777" w:rsidR="007A1F9E" w:rsidRPr="004737E0" w:rsidRDefault="000E1E7D">
            <w:pPr>
              <w:pStyle w:val="TableParagraph"/>
              <w:ind w:left="141"/>
              <w:rPr>
                <w:rFonts w:asciiTheme="majorHAnsi" w:hAnsiTheme="majorHAnsi"/>
              </w:rPr>
            </w:pPr>
            <w:r w:rsidRPr="004737E0">
              <w:rPr>
                <w:rFonts w:asciiTheme="majorHAnsi" w:hAnsiTheme="majorHAnsi"/>
              </w:rPr>
              <w:t>Zima,</w:t>
            </w:r>
            <w:r w:rsidRPr="004737E0">
              <w:rPr>
                <w:rFonts w:asciiTheme="majorHAnsi" w:hAnsiTheme="majorHAnsi"/>
                <w:spacing w:val="40"/>
              </w:rPr>
              <w:t xml:space="preserve"> </w:t>
            </w:r>
            <w:r w:rsidRPr="004737E0">
              <w:rPr>
                <w:rFonts w:asciiTheme="majorHAnsi" w:hAnsiTheme="majorHAnsi"/>
              </w:rPr>
              <w:t>D.</w:t>
            </w:r>
            <w:r w:rsidRPr="004737E0">
              <w:rPr>
                <w:rFonts w:asciiTheme="majorHAnsi" w:hAnsiTheme="majorHAnsi"/>
                <w:spacing w:val="40"/>
              </w:rPr>
              <w:t xml:space="preserve"> </w:t>
            </w:r>
            <w:r w:rsidRPr="004737E0">
              <w:rPr>
                <w:rFonts w:asciiTheme="majorHAnsi" w:hAnsiTheme="majorHAnsi"/>
              </w:rPr>
              <w:t>(2011).</w:t>
            </w:r>
            <w:r w:rsidRPr="004737E0">
              <w:rPr>
                <w:rFonts w:asciiTheme="majorHAnsi" w:hAnsiTheme="majorHAnsi"/>
                <w:spacing w:val="40"/>
              </w:rPr>
              <w:t xml:space="preserve"> </w:t>
            </w:r>
            <w:r w:rsidRPr="004737E0">
              <w:rPr>
                <w:rFonts w:asciiTheme="majorHAnsi" w:hAnsiTheme="majorHAnsi"/>
              </w:rPr>
              <w:t>Kraći</w:t>
            </w:r>
            <w:r w:rsidRPr="004737E0">
              <w:rPr>
                <w:rFonts w:asciiTheme="majorHAnsi" w:hAnsiTheme="majorHAnsi"/>
                <w:spacing w:val="40"/>
              </w:rPr>
              <w:t xml:space="preserve"> </w:t>
            </w:r>
            <w:r w:rsidRPr="004737E0">
              <w:rPr>
                <w:rFonts w:asciiTheme="majorHAnsi" w:hAnsiTheme="majorHAnsi"/>
              </w:rPr>
              <w:t>ljudi:</w:t>
            </w:r>
            <w:r w:rsidRPr="004737E0">
              <w:rPr>
                <w:rFonts w:asciiTheme="majorHAnsi" w:hAnsiTheme="majorHAnsi"/>
                <w:spacing w:val="40"/>
              </w:rPr>
              <w:t xml:space="preserve"> </w:t>
            </w:r>
            <w:r w:rsidRPr="004737E0">
              <w:rPr>
                <w:rFonts w:asciiTheme="majorHAnsi" w:hAnsiTheme="majorHAnsi"/>
              </w:rPr>
              <w:t>povijest</w:t>
            </w:r>
            <w:r w:rsidRPr="004737E0">
              <w:rPr>
                <w:rFonts w:asciiTheme="majorHAnsi" w:hAnsiTheme="majorHAnsi"/>
                <w:spacing w:val="40"/>
              </w:rPr>
              <w:t xml:space="preserve"> </w:t>
            </w:r>
            <w:r w:rsidRPr="004737E0">
              <w:rPr>
                <w:rFonts w:asciiTheme="majorHAnsi" w:hAnsiTheme="majorHAnsi"/>
              </w:rPr>
              <w:t>dječjeg</w:t>
            </w:r>
            <w:r w:rsidRPr="004737E0">
              <w:rPr>
                <w:rFonts w:asciiTheme="majorHAnsi" w:hAnsiTheme="majorHAnsi"/>
                <w:spacing w:val="40"/>
              </w:rPr>
              <w:t xml:space="preserve"> </w:t>
            </w:r>
            <w:r w:rsidRPr="004737E0">
              <w:rPr>
                <w:rFonts w:asciiTheme="majorHAnsi" w:hAnsiTheme="majorHAnsi"/>
              </w:rPr>
              <w:t>lika</w:t>
            </w:r>
            <w:r w:rsidRPr="004737E0">
              <w:rPr>
                <w:rFonts w:asciiTheme="majorHAnsi" w:hAnsiTheme="majorHAnsi"/>
                <w:spacing w:val="40"/>
              </w:rPr>
              <w:t xml:space="preserve"> </w:t>
            </w:r>
            <w:r w:rsidRPr="004737E0">
              <w:rPr>
                <w:rFonts w:asciiTheme="majorHAnsi" w:hAnsiTheme="majorHAnsi"/>
              </w:rPr>
              <w:t>u</w:t>
            </w:r>
            <w:r w:rsidRPr="004737E0">
              <w:rPr>
                <w:rFonts w:asciiTheme="majorHAnsi" w:hAnsiTheme="majorHAnsi"/>
                <w:spacing w:val="40"/>
              </w:rPr>
              <w:t xml:space="preserve"> </w:t>
            </w:r>
            <w:r w:rsidRPr="004737E0">
              <w:rPr>
                <w:rFonts w:asciiTheme="majorHAnsi" w:hAnsiTheme="majorHAnsi"/>
              </w:rPr>
              <w:t>hrvatskom dječjem romanu, Zagreb: Školska knjiga.</w:t>
            </w:r>
          </w:p>
          <w:p w14:paraId="298B4A4B" w14:textId="77777777" w:rsidR="007A1F9E" w:rsidRPr="004737E0" w:rsidRDefault="007A1F9E">
            <w:pPr>
              <w:pStyle w:val="TableParagraph"/>
              <w:rPr>
                <w:rFonts w:asciiTheme="majorHAnsi" w:hAnsiTheme="majorHAnsi"/>
              </w:rPr>
            </w:pPr>
          </w:p>
          <w:p w14:paraId="5FADF20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Referential:</w:t>
            </w:r>
          </w:p>
          <w:p w14:paraId="2F2B5ED2" w14:textId="77777777" w:rsidR="007A1F9E" w:rsidRPr="004737E0" w:rsidRDefault="000E1E7D">
            <w:pPr>
              <w:pStyle w:val="TableParagraph"/>
              <w:ind w:left="141"/>
              <w:rPr>
                <w:rFonts w:asciiTheme="majorHAnsi" w:hAnsiTheme="majorHAnsi"/>
              </w:rPr>
            </w:pPr>
            <w:r w:rsidRPr="004737E0">
              <w:rPr>
                <w:rFonts w:asciiTheme="majorHAnsi" w:hAnsiTheme="majorHAnsi"/>
              </w:rPr>
              <w:t>Libri</w:t>
            </w:r>
            <w:r w:rsidRPr="004737E0">
              <w:rPr>
                <w:rFonts w:asciiTheme="majorHAnsi" w:hAnsiTheme="majorHAnsi"/>
                <w:spacing w:val="-5"/>
              </w:rPr>
              <w:t xml:space="preserve"> </w:t>
            </w:r>
            <w:r w:rsidRPr="004737E0">
              <w:rPr>
                <w:rFonts w:asciiTheme="majorHAnsi" w:hAnsiTheme="majorHAnsi"/>
              </w:rPr>
              <w:t>&amp;</w:t>
            </w:r>
            <w:r w:rsidRPr="004737E0">
              <w:rPr>
                <w:rFonts w:asciiTheme="majorHAnsi" w:hAnsiTheme="majorHAnsi"/>
                <w:spacing w:val="-5"/>
              </w:rPr>
              <w:t xml:space="preserve"> </w:t>
            </w:r>
            <w:r w:rsidRPr="004737E0">
              <w:rPr>
                <w:rFonts w:asciiTheme="majorHAnsi" w:hAnsiTheme="majorHAnsi"/>
              </w:rPr>
              <w:t>Liberi:</w:t>
            </w:r>
            <w:r w:rsidRPr="004737E0">
              <w:rPr>
                <w:rFonts w:asciiTheme="majorHAnsi" w:hAnsiTheme="majorHAnsi"/>
                <w:spacing w:val="-5"/>
              </w:rPr>
              <w:t xml:space="preserve"> </w:t>
            </w:r>
            <w:r w:rsidRPr="004737E0">
              <w:rPr>
                <w:rFonts w:asciiTheme="majorHAnsi" w:hAnsiTheme="majorHAnsi"/>
              </w:rPr>
              <w:t>časopis</w:t>
            </w:r>
            <w:r w:rsidRPr="004737E0">
              <w:rPr>
                <w:rFonts w:asciiTheme="majorHAnsi" w:hAnsiTheme="majorHAnsi"/>
                <w:spacing w:val="-5"/>
              </w:rPr>
              <w:t xml:space="preserve"> </w:t>
            </w:r>
            <w:r w:rsidRPr="004737E0">
              <w:rPr>
                <w:rFonts w:asciiTheme="majorHAnsi" w:hAnsiTheme="majorHAnsi"/>
              </w:rPr>
              <w:t>za</w:t>
            </w:r>
            <w:r w:rsidRPr="004737E0">
              <w:rPr>
                <w:rFonts w:asciiTheme="majorHAnsi" w:hAnsiTheme="majorHAnsi"/>
                <w:spacing w:val="-5"/>
              </w:rPr>
              <w:t xml:space="preserve"> </w:t>
            </w:r>
            <w:r w:rsidRPr="004737E0">
              <w:rPr>
                <w:rFonts w:asciiTheme="majorHAnsi" w:hAnsiTheme="majorHAnsi"/>
              </w:rPr>
              <w:t>istraživanje</w:t>
            </w:r>
            <w:r w:rsidRPr="004737E0">
              <w:rPr>
                <w:rFonts w:asciiTheme="majorHAnsi" w:hAnsiTheme="majorHAnsi"/>
                <w:spacing w:val="-5"/>
              </w:rPr>
              <w:t xml:space="preserve"> </w:t>
            </w:r>
            <w:r w:rsidRPr="004737E0">
              <w:rPr>
                <w:rFonts w:asciiTheme="majorHAnsi" w:hAnsiTheme="majorHAnsi"/>
              </w:rPr>
              <w:t>dječje</w:t>
            </w:r>
            <w:r w:rsidRPr="004737E0">
              <w:rPr>
                <w:rFonts w:asciiTheme="majorHAnsi" w:hAnsiTheme="majorHAnsi"/>
                <w:spacing w:val="-5"/>
              </w:rPr>
              <w:t xml:space="preserve"> </w:t>
            </w:r>
            <w:r w:rsidRPr="004737E0">
              <w:rPr>
                <w:rFonts w:asciiTheme="majorHAnsi" w:hAnsiTheme="majorHAnsi"/>
              </w:rPr>
              <w:t>književnosti</w:t>
            </w:r>
            <w:r w:rsidRPr="004737E0">
              <w:rPr>
                <w:rFonts w:asciiTheme="majorHAnsi" w:hAnsiTheme="majorHAnsi"/>
                <w:spacing w:val="-5"/>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kulture Književnost i dijete</w:t>
            </w:r>
          </w:p>
          <w:p w14:paraId="2DE17B6D" w14:textId="77777777" w:rsidR="007A1F9E" w:rsidRPr="004737E0" w:rsidRDefault="007A1F9E">
            <w:pPr>
              <w:pStyle w:val="TableParagraph"/>
              <w:rPr>
                <w:rFonts w:asciiTheme="majorHAnsi" w:hAnsiTheme="majorHAnsi"/>
              </w:rPr>
            </w:pPr>
          </w:p>
          <w:p w14:paraId="3E48D5F8" w14:textId="77777777" w:rsidR="007A1F9E" w:rsidRPr="004737E0" w:rsidRDefault="000E1E7D">
            <w:pPr>
              <w:pStyle w:val="TableParagraph"/>
              <w:spacing w:before="1" w:line="281" w:lineRule="exact"/>
              <w:ind w:left="141"/>
              <w:rPr>
                <w:rFonts w:asciiTheme="majorHAnsi" w:hAnsiTheme="majorHAnsi"/>
              </w:rPr>
            </w:pPr>
            <w:r w:rsidRPr="004737E0">
              <w:rPr>
                <w:rFonts w:asciiTheme="majorHAnsi" w:hAnsiTheme="majorHAnsi"/>
                <w:spacing w:val="-2"/>
              </w:rPr>
              <w:t>Reading</w:t>
            </w:r>
          </w:p>
          <w:p w14:paraId="0B456EF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(select</w:t>
            </w:r>
            <w:r w:rsidRPr="004737E0">
              <w:rPr>
                <w:rFonts w:asciiTheme="majorHAnsi" w:hAnsiTheme="majorHAnsi"/>
                <w:spacing w:val="-5"/>
              </w:rPr>
              <w:t xml:space="preserve"> </w:t>
            </w:r>
            <w:r w:rsidRPr="004737E0">
              <w:rPr>
                <w:rFonts w:asciiTheme="majorHAnsi" w:hAnsiTheme="majorHAnsi"/>
              </w:rPr>
              <w:t>10</w:t>
            </w:r>
            <w:r w:rsidRPr="004737E0">
              <w:rPr>
                <w:rFonts w:asciiTheme="majorHAnsi" w:hAnsiTheme="majorHAnsi"/>
                <w:spacing w:val="-4"/>
              </w:rPr>
              <w:t xml:space="preserve"> </w:t>
            </w:r>
            <w:r w:rsidRPr="004737E0">
              <w:rPr>
                <w:rFonts w:asciiTheme="majorHAnsi" w:hAnsiTheme="majorHAnsi"/>
                <w:spacing w:val="-2"/>
              </w:rPr>
              <w:t>titles):</w:t>
            </w:r>
          </w:p>
          <w:p w14:paraId="01BF252C" w14:textId="77777777" w:rsidR="007A1F9E" w:rsidRPr="004737E0" w:rsidRDefault="000E1E7D">
            <w:pPr>
              <w:pStyle w:val="TableParagraph"/>
              <w:spacing w:before="280"/>
              <w:ind w:left="141"/>
              <w:rPr>
                <w:rFonts w:asciiTheme="majorHAnsi" w:hAnsiTheme="majorHAnsi"/>
              </w:rPr>
            </w:pP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Brlić</w:t>
            </w:r>
            <w:r w:rsidRPr="004737E0">
              <w:rPr>
                <w:rFonts w:asciiTheme="majorHAnsi" w:hAnsiTheme="majorHAnsi"/>
                <w:spacing w:val="-4"/>
              </w:rPr>
              <w:t xml:space="preserve"> </w:t>
            </w:r>
            <w:r w:rsidRPr="004737E0">
              <w:rPr>
                <w:rFonts w:asciiTheme="majorHAnsi" w:hAnsiTheme="majorHAnsi"/>
              </w:rPr>
              <w:t>Mažuranić:</w:t>
            </w:r>
            <w:r w:rsidRPr="004737E0">
              <w:rPr>
                <w:rFonts w:asciiTheme="majorHAnsi" w:hAnsiTheme="majorHAnsi"/>
                <w:spacing w:val="-4"/>
              </w:rPr>
              <w:t xml:space="preserve"> </w:t>
            </w:r>
            <w:r w:rsidRPr="004737E0">
              <w:rPr>
                <w:rFonts w:asciiTheme="majorHAnsi" w:hAnsiTheme="majorHAnsi"/>
              </w:rPr>
              <w:t>Čudnovate</w:t>
            </w:r>
            <w:r w:rsidRPr="004737E0">
              <w:rPr>
                <w:rFonts w:asciiTheme="majorHAnsi" w:hAnsiTheme="majorHAnsi"/>
                <w:spacing w:val="-3"/>
              </w:rPr>
              <w:t xml:space="preserve"> </w:t>
            </w:r>
            <w:r w:rsidRPr="004737E0">
              <w:rPr>
                <w:rFonts w:asciiTheme="majorHAnsi" w:hAnsiTheme="majorHAnsi"/>
              </w:rPr>
              <w:t>zgode</w:t>
            </w:r>
            <w:r w:rsidRPr="004737E0">
              <w:rPr>
                <w:rFonts w:asciiTheme="majorHAnsi" w:hAnsiTheme="majorHAnsi"/>
                <w:spacing w:val="-3"/>
              </w:rPr>
              <w:t xml:space="preserve"> </w:t>
            </w:r>
            <w:r w:rsidRPr="004737E0">
              <w:rPr>
                <w:rFonts w:asciiTheme="majorHAnsi" w:hAnsiTheme="majorHAnsi"/>
              </w:rPr>
              <w:t>Šegrta</w:t>
            </w:r>
            <w:r w:rsidRPr="004737E0">
              <w:rPr>
                <w:rFonts w:asciiTheme="majorHAnsi" w:hAnsiTheme="majorHAnsi"/>
                <w:spacing w:val="-2"/>
              </w:rPr>
              <w:t xml:space="preserve"> Hlapića</w:t>
            </w:r>
          </w:p>
        </w:tc>
      </w:tr>
    </w:tbl>
    <w:p w14:paraId="6451E770"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031"/>
      </w:tblGrid>
      <w:tr w:rsidR="007A1F9E" w:rsidRPr="004737E0" w14:paraId="0C7E3D1C" w14:textId="77777777">
        <w:trPr>
          <w:trHeight w:val="10837"/>
        </w:trPr>
        <w:tc>
          <w:tcPr>
            <w:tcW w:w="2475" w:type="dxa"/>
            <w:shd w:val="clear" w:color="auto" w:fill="F3F3F3"/>
          </w:tcPr>
          <w:p w14:paraId="3528B145" w14:textId="77777777" w:rsidR="007A1F9E" w:rsidRPr="004737E0" w:rsidRDefault="007A1F9E">
            <w:pPr>
              <w:pStyle w:val="TableParagraph"/>
              <w:rPr>
                <w:rFonts w:asciiTheme="majorHAnsi" w:hAnsiTheme="majorHAnsi"/>
              </w:rPr>
            </w:pPr>
          </w:p>
        </w:tc>
        <w:tc>
          <w:tcPr>
            <w:tcW w:w="7031" w:type="dxa"/>
          </w:tcPr>
          <w:p w14:paraId="75256806" w14:textId="77777777" w:rsidR="007A1F9E" w:rsidRPr="004737E0" w:rsidRDefault="000E1E7D">
            <w:pPr>
              <w:pStyle w:val="TableParagraph"/>
              <w:spacing w:before="72" w:line="281" w:lineRule="exact"/>
              <w:ind w:left="141"/>
              <w:rPr>
                <w:rFonts w:asciiTheme="majorHAnsi" w:hAnsiTheme="majorHAnsi"/>
              </w:rPr>
            </w:pPr>
            <w:r w:rsidRPr="004737E0">
              <w:rPr>
                <w:rFonts w:asciiTheme="majorHAnsi" w:hAnsiTheme="majorHAnsi"/>
              </w:rPr>
              <w:t>M.</w:t>
            </w:r>
            <w:r w:rsidRPr="004737E0">
              <w:rPr>
                <w:rFonts w:asciiTheme="majorHAnsi" w:hAnsiTheme="majorHAnsi"/>
                <w:spacing w:val="-2"/>
              </w:rPr>
              <w:t xml:space="preserve"> </w:t>
            </w:r>
            <w:r w:rsidRPr="004737E0">
              <w:rPr>
                <w:rFonts w:asciiTheme="majorHAnsi" w:hAnsiTheme="majorHAnsi"/>
              </w:rPr>
              <w:t>Lovrak:</w:t>
            </w:r>
            <w:r w:rsidRPr="004737E0">
              <w:rPr>
                <w:rFonts w:asciiTheme="majorHAnsi" w:hAnsiTheme="majorHAnsi"/>
                <w:spacing w:val="-4"/>
              </w:rPr>
              <w:t xml:space="preserve"> </w:t>
            </w:r>
            <w:r w:rsidRPr="004737E0">
              <w:rPr>
                <w:rFonts w:asciiTheme="majorHAnsi" w:hAnsiTheme="majorHAnsi"/>
              </w:rPr>
              <w:t>Vlak</w:t>
            </w:r>
            <w:r w:rsidRPr="004737E0">
              <w:rPr>
                <w:rFonts w:asciiTheme="majorHAnsi" w:hAnsiTheme="majorHAnsi"/>
                <w:spacing w:val="-2"/>
              </w:rPr>
              <w:t xml:space="preserve"> </w:t>
            </w:r>
            <w:r w:rsidRPr="004737E0">
              <w:rPr>
                <w:rFonts w:asciiTheme="majorHAnsi" w:hAnsiTheme="majorHAnsi"/>
              </w:rPr>
              <w:t>u</w:t>
            </w:r>
            <w:r w:rsidRPr="004737E0">
              <w:rPr>
                <w:rFonts w:asciiTheme="majorHAnsi" w:hAnsiTheme="majorHAnsi"/>
                <w:spacing w:val="-3"/>
              </w:rPr>
              <w:t xml:space="preserve"> </w:t>
            </w:r>
            <w:r w:rsidRPr="004737E0">
              <w:rPr>
                <w:rFonts w:asciiTheme="majorHAnsi" w:hAnsiTheme="majorHAnsi"/>
              </w:rPr>
              <w:t>snijegu;</w:t>
            </w:r>
            <w:r w:rsidRPr="004737E0">
              <w:rPr>
                <w:rFonts w:asciiTheme="majorHAnsi" w:hAnsiTheme="majorHAnsi"/>
                <w:spacing w:val="-3"/>
              </w:rPr>
              <w:t xml:space="preserve"> </w:t>
            </w:r>
            <w:r w:rsidRPr="004737E0">
              <w:rPr>
                <w:rFonts w:asciiTheme="majorHAnsi" w:hAnsiTheme="majorHAnsi"/>
              </w:rPr>
              <w:t>Družba</w:t>
            </w:r>
            <w:r w:rsidRPr="004737E0">
              <w:rPr>
                <w:rFonts w:asciiTheme="majorHAnsi" w:hAnsiTheme="majorHAnsi"/>
                <w:spacing w:val="-3"/>
              </w:rPr>
              <w:t xml:space="preserve"> </w:t>
            </w:r>
            <w:r w:rsidRPr="004737E0">
              <w:rPr>
                <w:rFonts w:asciiTheme="majorHAnsi" w:hAnsiTheme="majorHAnsi"/>
              </w:rPr>
              <w:t>Pere</w:t>
            </w:r>
            <w:r w:rsidRPr="004737E0">
              <w:rPr>
                <w:rFonts w:asciiTheme="majorHAnsi" w:hAnsiTheme="majorHAnsi"/>
                <w:spacing w:val="-1"/>
              </w:rPr>
              <w:t xml:space="preserve"> </w:t>
            </w:r>
            <w:r w:rsidRPr="004737E0">
              <w:rPr>
                <w:rFonts w:asciiTheme="majorHAnsi" w:hAnsiTheme="majorHAnsi"/>
                <w:spacing w:val="-2"/>
              </w:rPr>
              <w:t>Kvržice</w:t>
            </w:r>
          </w:p>
          <w:p w14:paraId="3714A4B8"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Kušan:</w:t>
            </w:r>
            <w:r w:rsidRPr="004737E0">
              <w:rPr>
                <w:rFonts w:asciiTheme="majorHAnsi" w:hAnsiTheme="majorHAnsi"/>
                <w:spacing w:val="4"/>
              </w:rPr>
              <w:t xml:space="preserve"> </w:t>
            </w:r>
            <w:r w:rsidRPr="004737E0">
              <w:rPr>
                <w:rFonts w:asciiTheme="majorHAnsi" w:hAnsiTheme="majorHAnsi"/>
              </w:rPr>
              <w:t>Uzbuna</w:t>
            </w:r>
            <w:r w:rsidRPr="004737E0">
              <w:rPr>
                <w:rFonts w:asciiTheme="majorHAnsi" w:hAnsiTheme="majorHAnsi"/>
                <w:spacing w:val="5"/>
              </w:rPr>
              <w:t xml:space="preserve"> </w:t>
            </w:r>
            <w:r w:rsidRPr="004737E0">
              <w:rPr>
                <w:rFonts w:asciiTheme="majorHAnsi" w:hAnsiTheme="majorHAnsi"/>
              </w:rPr>
              <w:t>na</w:t>
            </w:r>
            <w:r w:rsidRPr="004737E0">
              <w:rPr>
                <w:rFonts w:asciiTheme="majorHAnsi" w:hAnsiTheme="majorHAnsi"/>
                <w:spacing w:val="5"/>
              </w:rPr>
              <w:t xml:space="preserve"> </w:t>
            </w:r>
            <w:r w:rsidRPr="004737E0">
              <w:rPr>
                <w:rFonts w:asciiTheme="majorHAnsi" w:hAnsiTheme="majorHAnsi"/>
              </w:rPr>
              <w:t>Zelenom</w:t>
            </w:r>
            <w:r w:rsidRPr="004737E0">
              <w:rPr>
                <w:rFonts w:asciiTheme="majorHAnsi" w:hAnsiTheme="majorHAnsi"/>
                <w:spacing w:val="4"/>
              </w:rPr>
              <w:t xml:space="preserve"> </w:t>
            </w:r>
            <w:r w:rsidRPr="004737E0">
              <w:rPr>
                <w:rFonts w:asciiTheme="majorHAnsi" w:hAnsiTheme="majorHAnsi"/>
              </w:rPr>
              <w:t>Vrhu;</w:t>
            </w:r>
            <w:r w:rsidRPr="004737E0">
              <w:rPr>
                <w:rFonts w:asciiTheme="majorHAnsi" w:hAnsiTheme="majorHAnsi"/>
                <w:spacing w:val="4"/>
              </w:rPr>
              <w:t xml:space="preserve"> </w:t>
            </w:r>
            <w:r w:rsidRPr="004737E0">
              <w:rPr>
                <w:rFonts w:asciiTheme="majorHAnsi" w:hAnsiTheme="majorHAnsi"/>
              </w:rPr>
              <w:t>Koko</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8"/>
              </w:rPr>
              <w:t xml:space="preserve"> </w:t>
            </w:r>
            <w:r w:rsidRPr="004737E0">
              <w:rPr>
                <w:rFonts w:asciiTheme="majorHAnsi" w:hAnsiTheme="majorHAnsi"/>
              </w:rPr>
              <w:t>duhovi;</w:t>
            </w:r>
            <w:r w:rsidRPr="004737E0">
              <w:rPr>
                <w:rFonts w:asciiTheme="majorHAnsi" w:hAnsiTheme="majorHAnsi"/>
                <w:spacing w:val="4"/>
              </w:rPr>
              <w:t xml:space="preserve"> </w:t>
            </w:r>
            <w:r w:rsidRPr="004737E0">
              <w:rPr>
                <w:rFonts w:asciiTheme="majorHAnsi" w:hAnsiTheme="majorHAnsi"/>
              </w:rPr>
              <w:t>Koko</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5"/>
              </w:rPr>
              <w:t xml:space="preserve"> </w:t>
            </w:r>
            <w:r w:rsidRPr="004737E0">
              <w:rPr>
                <w:rFonts w:asciiTheme="majorHAnsi" w:hAnsiTheme="majorHAnsi"/>
                <w:spacing w:val="-2"/>
              </w:rPr>
              <w:t>Parizu;</w:t>
            </w:r>
          </w:p>
          <w:p w14:paraId="2DFFE81C"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Lažeš,</w:t>
            </w:r>
            <w:r w:rsidRPr="004737E0">
              <w:rPr>
                <w:rFonts w:asciiTheme="majorHAnsi" w:hAnsiTheme="majorHAnsi"/>
                <w:spacing w:val="-2"/>
              </w:rPr>
              <w:t xml:space="preserve"> </w:t>
            </w:r>
            <w:r w:rsidRPr="004737E0">
              <w:rPr>
                <w:rFonts w:asciiTheme="majorHAnsi" w:hAnsiTheme="majorHAnsi"/>
              </w:rPr>
              <w:t>Melita;</w:t>
            </w:r>
            <w:r w:rsidRPr="004737E0">
              <w:rPr>
                <w:rFonts w:asciiTheme="majorHAnsi" w:hAnsiTheme="majorHAnsi"/>
                <w:spacing w:val="-3"/>
              </w:rPr>
              <w:t xml:space="preserve"> </w:t>
            </w:r>
            <w:r w:rsidRPr="004737E0">
              <w:rPr>
                <w:rFonts w:asciiTheme="majorHAnsi" w:hAnsiTheme="majorHAnsi"/>
              </w:rPr>
              <w:t>Ljubav</w:t>
            </w:r>
            <w:r w:rsidRPr="004737E0">
              <w:rPr>
                <w:rFonts w:asciiTheme="majorHAnsi" w:hAnsiTheme="majorHAnsi"/>
                <w:spacing w:val="-3"/>
              </w:rPr>
              <w:t xml:space="preserve"> </w:t>
            </w:r>
            <w:r w:rsidRPr="004737E0">
              <w:rPr>
                <w:rFonts w:asciiTheme="majorHAnsi" w:hAnsiTheme="majorHAnsi"/>
              </w:rPr>
              <w:t>ili</w:t>
            </w:r>
            <w:r w:rsidRPr="004737E0">
              <w:rPr>
                <w:rFonts w:asciiTheme="majorHAnsi" w:hAnsiTheme="majorHAnsi"/>
                <w:spacing w:val="-3"/>
              </w:rPr>
              <w:t xml:space="preserve"> </w:t>
            </w:r>
            <w:r w:rsidRPr="004737E0">
              <w:rPr>
                <w:rFonts w:asciiTheme="majorHAnsi" w:hAnsiTheme="majorHAnsi"/>
                <w:spacing w:val="-4"/>
              </w:rPr>
              <w:t>smrt</w:t>
            </w:r>
          </w:p>
          <w:p w14:paraId="4D7835A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w:t>
            </w:r>
            <w:r w:rsidRPr="004737E0">
              <w:rPr>
                <w:rFonts w:asciiTheme="majorHAnsi" w:hAnsiTheme="majorHAnsi"/>
                <w:spacing w:val="58"/>
              </w:rPr>
              <w:t xml:space="preserve"> </w:t>
            </w:r>
            <w:r w:rsidRPr="004737E0">
              <w:rPr>
                <w:rFonts w:asciiTheme="majorHAnsi" w:hAnsiTheme="majorHAnsi"/>
              </w:rPr>
              <w:t>Matošec:</w:t>
            </w:r>
            <w:r w:rsidRPr="004737E0">
              <w:rPr>
                <w:rFonts w:asciiTheme="majorHAnsi" w:hAnsiTheme="majorHAnsi"/>
                <w:spacing w:val="60"/>
              </w:rPr>
              <w:t xml:space="preserve"> </w:t>
            </w:r>
            <w:r w:rsidRPr="004737E0">
              <w:rPr>
                <w:rFonts w:asciiTheme="majorHAnsi" w:hAnsiTheme="majorHAnsi"/>
              </w:rPr>
              <w:t>Tiki</w:t>
            </w:r>
            <w:r w:rsidRPr="004737E0">
              <w:rPr>
                <w:rFonts w:asciiTheme="majorHAnsi" w:hAnsiTheme="majorHAnsi"/>
                <w:spacing w:val="61"/>
              </w:rPr>
              <w:t xml:space="preserve"> </w:t>
            </w:r>
            <w:r w:rsidRPr="004737E0">
              <w:rPr>
                <w:rFonts w:asciiTheme="majorHAnsi" w:hAnsiTheme="majorHAnsi"/>
              </w:rPr>
              <w:t>traži</w:t>
            </w:r>
            <w:r w:rsidRPr="004737E0">
              <w:rPr>
                <w:rFonts w:asciiTheme="majorHAnsi" w:hAnsiTheme="majorHAnsi"/>
                <w:spacing w:val="60"/>
              </w:rPr>
              <w:t xml:space="preserve"> </w:t>
            </w:r>
            <w:r w:rsidRPr="004737E0">
              <w:rPr>
                <w:rFonts w:asciiTheme="majorHAnsi" w:hAnsiTheme="majorHAnsi"/>
              </w:rPr>
              <w:t>neznanca;</w:t>
            </w:r>
            <w:r w:rsidRPr="004737E0">
              <w:rPr>
                <w:rFonts w:asciiTheme="majorHAnsi" w:hAnsiTheme="majorHAnsi"/>
                <w:spacing w:val="61"/>
              </w:rPr>
              <w:t xml:space="preserve"> </w:t>
            </w:r>
            <w:r w:rsidRPr="004737E0">
              <w:rPr>
                <w:rFonts w:asciiTheme="majorHAnsi" w:hAnsiTheme="majorHAnsi"/>
              </w:rPr>
              <w:t>Strah</w:t>
            </w:r>
            <w:r w:rsidRPr="004737E0">
              <w:rPr>
                <w:rFonts w:asciiTheme="majorHAnsi" w:hAnsiTheme="majorHAnsi"/>
                <w:spacing w:val="60"/>
              </w:rPr>
              <w:t xml:space="preserve"> </w:t>
            </w:r>
            <w:r w:rsidRPr="004737E0">
              <w:rPr>
                <w:rFonts w:asciiTheme="majorHAnsi" w:hAnsiTheme="majorHAnsi"/>
              </w:rPr>
              <w:t>u</w:t>
            </w:r>
            <w:r w:rsidRPr="004737E0">
              <w:rPr>
                <w:rFonts w:asciiTheme="majorHAnsi" w:hAnsiTheme="majorHAnsi"/>
                <w:spacing w:val="59"/>
              </w:rPr>
              <w:t xml:space="preserve"> </w:t>
            </w:r>
            <w:r w:rsidRPr="004737E0">
              <w:rPr>
                <w:rFonts w:asciiTheme="majorHAnsi" w:hAnsiTheme="majorHAnsi"/>
              </w:rPr>
              <w:t>Ulici</w:t>
            </w:r>
            <w:r w:rsidRPr="004737E0">
              <w:rPr>
                <w:rFonts w:asciiTheme="majorHAnsi" w:hAnsiTheme="majorHAnsi"/>
                <w:spacing w:val="61"/>
              </w:rPr>
              <w:t xml:space="preserve"> </w:t>
            </w:r>
            <w:r w:rsidRPr="004737E0">
              <w:rPr>
                <w:rFonts w:asciiTheme="majorHAnsi" w:hAnsiTheme="majorHAnsi"/>
              </w:rPr>
              <w:t>lipa;</w:t>
            </w:r>
            <w:r w:rsidRPr="004737E0">
              <w:rPr>
                <w:rFonts w:asciiTheme="majorHAnsi" w:hAnsiTheme="majorHAnsi"/>
                <w:spacing w:val="59"/>
              </w:rPr>
              <w:t xml:space="preserve"> </w:t>
            </w:r>
            <w:r w:rsidRPr="004737E0">
              <w:rPr>
                <w:rFonts w:asciiTheme="majorHAnsi" w:hAnsiTheme="majorHAnsi"/>
              </w:rPr>
              <w:t>Suvišan</w:t>
            </w:r>
            <w:r w:rsidRPr="004737E0">
              <w:rPr>
                <w:rFonts w:asciiTheme="majorHAnsi" w:hAnsiTheme="majorHAnsi"/>
                <w:spacing w:val="62"/>
              </w:rPr>
              <w:t xml:space="preserve"> </w:t>
            </w:r>
            <w:r w:rsidRPr="004737E0">
              <w:rPr>
                <w:rFonts w:asciiTheme="majorHAnsi" w:hAnsiTheme="majorHAnsi"/>
                <w:spacing w:val="-10"/>
              </w:rPr>
              <w:t>u</w:t>
            </w:r>
          </w:p>
          <w:p w14:paraId="17AF9D24"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spacing w:val="-2"/>
              </w:rPr>
              <w:t>svemiru</w:t>
            </w:r>
          </w:p>
          <w:p w14:paraId="472C3483"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A.</w:t>
            </w:r>
            <w:r w:rsidRPr="004737E0">
              <w:rPr>
                <w:rFonts w:asciiTheme="majorHAnsi" w:hAnsiTheme="majorHAnsi"/>
                <w:spacing w:val="-4"/>
              </w:rPr>
              <w:t xml:space="preserve"> </w:t>
            </w:r>
            <w:r w:rsidRPr="004737E0">
              <w:rPr>
                <w:rFonts w:asciiTheme="majorHAnsi" w:hAnsiTheme="majorHAnsi"/>
              </w:rPr>
              <w:t>Gardaš:</w:t>
            </w:r>
            <w:r w:rsidRPr="004737E0">
              <w:rPr>
                <w:rFonts w:asciiTheme="majorHAnsi" w:hAnsiTheme="majorHAnsi"/>
                <w:spacing w:val="-2"/>
              </w:rPr>
              <w:t xml:space="preserve"> </w:t>
            </w:r>
            <w:r w:rsidRPr="004737E0">
              <w:rPr>
                <w:rFonts w:asciiTheme="majorHAnsi" w:hAnsiTheme="majorHAnsi"/>
              </w:rPr>
              <w:t>Duh u</w:t>
            </w:r>
            <w:r w:rsidRPr="004737E0">
              <w:rPr>
                <w:rFonts w:asciiTheme="majorHAnsi" w:hAnsiTheme="majorHAnsi"/>
                <w:spacing w:val="-3"/>
              </w:rPr>
              <w:t xml:space="preserve"> </w:t>
            </w:r>
            <w:r w:rsidRPr="004737E0">
              <w:rPr>
                <w:rFonts w:asciiTheme="majorHAnsi" w:hAnsiTheme="majorHAnsi"/>
              </w:rPr>
              <w:t>močvari;</w:t>
            </w:r>
            <w:r w:rsidRPr="004737E0">
              <w:rPr>
                <w:rFonts w:asciiTheme="majorHAnsi" w:hAnsiTheme="majorHAnsi"/>
                <w:spacing w:val="-1"/>
              </w:rPr>
              <w:t xml:space="preserve"> </w:t>
            </w:r>
            <w:r w:rsidRPr="004737E0">
              <w:rPr>
                <w:rFonts w:asciiTheme="majorHAnsi" w:hAnsiTheme="majorHAnsi"/>
              </w:rPr>
              <w:t>Miron</w:t>
            </w:r>
            <w:r w:rsidRPr="004737E0">
              <w:rPr>
                <w:rFonts w:asciiTheme="majorHAnsi" w:hAnsiTheme="majorHAnsi"/>
                <w:spacing w:val="-3"/>
              </w:rPr>
              <w:t xml:space="preserve"> </w:t>
            </w:r>
            <w:r w:rsidRPr="004737E0">
              <w:rPr>
                <w:rFonts w:asciiTheme="majorHAnsi" w:hAnsiTheme="majorHAnsi"/>
              </w:rPr>
              <w:t>u</w:t>
            </w:r>
            <w:r w:rsidRPr="004737E0">
              <w:rPr>
                <w:rFonts w:asciiTheme="majorHAnsi" w:hAnsiTheme="majorHAnsi"/>
                <w:spacing w:val="-2"/>
              </w:rPr>
              <w:t xml:space="preserve"> </w:t>
            </w:r>
            <w:r w:rsidRPr="004737E0">
              <w:rPr>
                <w:rFonts w:asciiTheme="majorHAnsi" w:hAnsiTheme="majorHAnsi"/>
              </w:rPr>
              <w:t>škripcu;</w:t>
            </w:r>
            <w:r w:rsidRPr="004737E0">
              <w:rPr>
                <w:rFonts w:asciiTheme="majorHAnsi" w:hAnsiTheme="majorHAnsi"/>
                <w:spacing w:val="-3"/>
              </w:rPr>
              <w:t xml:space="preserve"> </w:t>
            </w:r>
            <w:r w:rsidRPr="004737E0">
              <w:rPr>
                <w:rFonts w:asciiTheme="majorHAnsi" w:hAnsiTheme="majorHAnsi"/>
              </w:rPr>
              <w:t>Filip</w:t>
            </w:r>
            <w:r w:rsidRPr="004737E0">
              <w:rPr>
                <w:rFonts w:asciiTheme="majorHAnsi" w:hAnsiTheme="majorHAnsi"/>
                <w:spacing w:val="-1"/>
              </w:rPr>
              <w:t xml:space="preserve"> </w:t>
            </w:r>
            <w:r w:rsidRPr="004737E0">
              <w:rPr>
                <w:rFonts w:asciiTheme="majorHAnsi" w:hAnsiTheme="majorHAnsi"/>
              </w:rPr>
              <w:t>dječak</w:t>
            </w:r>
            <w:r w:rsidRPr="004737E0">
              <w:rPr>
                <w:rFonts w:asciiTheme="majorHAnsi" w:hAnsiTheme="majorHAnsi"/>
                <w:spacing w:val="-3"/>
              </w:rPr>
              <w:t xml:space="preserve"> </w:t>
            </w:r>
            <w:r w:rsidRPr="004737E0">
              <w:rPr>
                <w:rFonts w:asciiTheme="majorHAnsi" w:hAnsiTheme="majorHAnsi"/>
              </w:rPr>
              <w:t>bez</w:t>
            </w:r>
            <w:r w:rsidRPr="004737E0">
              <w:rPr>
                <w:rFonts w:asciiTheme="majorHAnsi" w:hAnsiTheme="majorHAnsi"/>
                <w:spacing w:val="-3"/>
              </w:rPr>
              <w:t xml:space="preserve"> </w:t>
            </w:r>
            <w:r w:rsidRPr="004737E0">
              <w:rPr>
                <w:rFonts w:asciiTheme="majorHAnsi" w:hAnsiTheme="majorHAnsi"/>
                <w:spacing w:val="-2"/>
              </w:rPr>
              <w:t>imena</w:t>
            </w:r>
          </w:p>
          <w:p w14:paraId="05E7558B"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M.</w:t>
            </w:r>
            <w:r w:rsidRPr="004737E0">
              <w:rPr>
                <w:rFonts w:asciiTheme="majorHAnsi" w:hAnsiTheme="majorHAnsi"/>
                <w:spacing w:val="19"/>
              </w:rPr>
              <w:t xml:space="preserve"> </w:t>
            </w:r>
            <w:r w:rsidRPr="004737E0">
              <w:rPr>
                <w:rFonts w:asciiTheme="majorHAnsi" w:hAnsiTheme="majorHAnsi"/>
              </w:rPr>
              <w:t>Gavran:</w:t>
            </w:r>
            <w:r w:rsidRPr="004737E0">
              <w:rPr>
                <w:rFonts w:asciiTheme="majorHAnsi" w:hAnsiTheme="majorHAnsi"/>
                <w:spacing w:val="18"/>
              </w:rPr>
              <w:t xml:space="preserve"> </w:t>
            </w:r>
            <w:r w:rsidRPr="004737E0">
              <w:rPr>
                <w:rFonts w:asciiTheme="majorHAnsi" w:hAnsiTheme="majorHAnsi"/>
              </w:rPr>
              <w:t>Sretni</w:t>
            </w:r>
            <w:r w:rsidRPr="004737E0">
              <w:rPr>
                <w:rFonts w:asciiTheme="majorHAnsi" w:hAnsiTheme="majorHAnsi"/>
                <w:spacing w:val="17"/>
              </w:rPr>
              <w:t xml:space="preserve"> </w:t>
            </w:r>
            <w:r w:rsidRPr="004737E0">
              <w:rPr>
                <w:rFonts w:asciiTheme="majorHAnsi" w:hAnsiTheme="majorHAnsi"/>
              </w:rPr>
              <w:t>dani;</w:t>
            </w:r>
            <w:r w:rsidRPr="004737E0">
              <w:rPr>
                <w:rFonts w:asciiTheme="majorHAnsi" w:hAnsiTheme="majorHAnsi"/>
                <w:spacing w:val="17"/>
              </w:rPr>
              <w:t xml:space="preserve"> </w:t>
            </w:r>
            <w:r w:rsidRPr="004737E0">
              <w:rPr>
                <w:rFonts w:asciiTheme="majorHAnsi" w:hAnsiTheme="majorHAnsi"/>
              </w:rPr>
              <w:t>Kako</w:t>
            </w:r>
            <w:r w:rsidRPr="004737E0">
              <w:rPr>
                <w:rFonts w:asciiTheme="majorHAnsi" w:hAnsiTheme="majorHAnsi"/>
                <w:spacing w:val="19"/>
              </w:rPr>
              <w:t xml:space="preserve"> </w:t>
            </w:r>
            <w:r w:rsidRPr="004737E0">
              <w:rPr>
                <w:rFonts w:asciiTheme="majorHAnsi" w:hAnsiTheme="majorHAnsi"/>
              </w:rPr>
              <w:t>je</w:t>
            </w:r>
            <w:r w:rsidRPr="004737E0">
              <w:rPr>
                <w:rFonts w:asciiTheme="majorHAnsi" w:hAnsiTheme="majorHAnsi"/>
                <w:spacing w:val="19"/>
              </w:rPr>
              <w:t xml:space="preserve"> </w:t>
            </w:r>
            <w:r w:rsidRPr="004737E0">
              <w:rPr>
                <w:rFonts w:asciiTheme="majorHAnsi" w:hAnsiTheme="majorHAnsi"/>
              </w:rPr>
              <w:t>tata</w:t>
            </w:r>
            <w:r w:rsidRPr="004737E0">
              <w:rPr>
                <w:rFonts w:asciiTheme="majorHAnsi" w:hAnsiTheme="majorHAnsi"/>
                <w:spacing w:val="16"/>
              </w:rPr>
              <w:t xml:space="preserve"> </w:t>
            </w:r>
            <w:r w:rsidRPr="004737E0">
              <w:rPr>
                <w:rFonts w:asciiTheme="majorHAnsi" w:hAnsiTheme="majorHAnsi"/>
              </w:rPr>
              <w:t>osvojio</w:t>
            </w:r>
            <w:r w:rsidRPr="004737E0">
              <w:rPr>
                <w:rFonts w:asciiTheme="majorHAnsi" w:hAnsiTheme="majorHAnsi"/>
                <w:spacing w:val="19"/>
              </w:rPr>
              <w:t xml:space="preserve"> </w:t>
            </w:r>
            <w:r w:rsidRPr="004737E0">
              <w:rPr>
                <w:rFonts w:asciiTheme="majorHAnsi" w:hAnsiTheme="majorHAnsi"/>
              </w:rPr>
              <w:t>mamu;</w:t>
            </w:r>
            <w:r w:rsidRPr="004737E0">
              <w:rPr>
                <w:rFonts w:asciiTheme="majorHAnsi" w:hAnsiTheme="majorHAnsi"/>
                <w:spacing w:val="17"/>
              </w:rPr>
              <w:t xml:space="preserve"> </w:t>
            </w:r>
            <w:r w:rsidRPr="004737E0">
              <w:rPr>
                <w:rFonts w:asciiTheme="majorHAnsi" w:hAnsiTheme="majorHAnsi"/>
              </w:rPr>
              <w:t>Zaljubljen</w:t>
            </w:r>
            <w:r w:rsidRPr="004737E0">
              <w:rPr>
                <w:rFonts w:asciiTheme="majorHAnsi" w:hAnsiTheme="majorHAnsi"/>
                <w:spacing w:val="20"/>
              </w:rPr>
              <w:t xml:space="preserve"> </w:t>
            </w:r>
            <w:r w:rsidRPr="004737E0">
              <w:rPr>
                <w:rFonts w:asciiTheme="majorHAnsi" w:hAnsiTheme="majorHAnsi"/>
                <w:spacing w:val="-5"/>
              </w:rPr>
              <w:t>do</w:t>
            </w:r>
          </w:p>
          <w:p w14:paraId="16C961B5"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ušiju;</w:t>
            </w:r>
            <w:r w:rsidRPr="004737E0">
              <w:rPr>
                <w:rFonts w:asciiTheme="majorHAnsi" w:hAnsiTheme="majorHAnsi"/>
                <w:spacing w:val="-4"/>
              </w:rPr>
              <w:t xml:space="preserve"> </w:t>
            </w:r>
            <w:r w:rsidRPr="004737E0">
              <w:rPr>
                <w:rFonts w:asciiTheme="majorHAnsi" w:hAnsiTheme="majorHAnsi"/>
              </w:rPr>
              <w:t>Svašta</w:t>
            </w:r>
            <w:r w:rsidRPr="004737E0">
              <w:rPr>
                <w:rFonts w:asciiTheme="majorHAnsi" w:hAnsiTheme="majorHAnsi"/>
                <w:spacing w:val="-3"/>
              </w:rPr>
              <w:t xml:space="preserve"> </w:t>
            </w:r>
            <w:r w:rsidRPr="004737E0">
              <w:rPr>
                <w:rFonts w:asciiTheme="majorHAnsi" w:hAnsiTheme="majorHAnsi"/>
              </w:rPr>
              <w:t>u</w:t>
            </w:r>
            <w:r w:rsidRPr="004737E0">
              <w:rPr>
                <w:rFonts w:asciiTheme="majorHAnsi" w:hAnsiTheme="majorHAnsi"/>
                <w:spacing w:val="-3"/>
              </w:rPr>
              <w:t xml:space="preserve"> </w:t>
            </w:r>
            <w:r w:rsidRPr="004737E0">
              <w:rPr>
                <w:rFonts w:asciiTheme="majorHAnsi" w:hAnsiTheme="majorHAnsi"/>
              </w:rPr>
              <w:t>mojoj</w:t>
            </w:r>
            <w:r w:rsidRPr="004737E0">
              <w:rPr>
                <w:rFonts w:asciiTheme="majorHAnsi" w:hAnsiTheme="majorHAnsi"/>
                <w:spacing w:val="-3"/>
              </w:rPr>
              <w:t xml:space="preserve"> </w:t>
            </w:r>
            <w:r w:rsidRPr="004737E0">
              <w:rPr>
                <w:rFonts w:asciiTheme="majorHAnsi" w:hAnsiTheme="majorHAnsi"/>
                <w:spacing w:val="-4"/>
              </w:rPr>
              <w:t>glavi</w:t>
            </w:r>
          </w:p>
          <w:p w14:paraId="46B616A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H.</w:t>
            </w:r>
            <w:r w:rsidRPr="004737E0">
              <w:rPr>
                <w:rFonts w:asciiTheme="majorHAnsi" w:hAnsiTheme="majorHAnsi"/>
                <w:spacing w:val="12"/>
              </w:rPr>
              <w:t xml:space="preserve"> </w:t>
            </w:r>
            <w:r w:rsidRPr="004737E0">
              <w:rPr>
                <w:rFonts w:asciiTheme="majorHAnsi" w:hAnsiTheme="majorHAnsi"/>
              </w:rPr>
              <w:t>Kovačević:</w:t>
            </w:r>
            <w:r w:rsidRPr="004737E0">
              <w:rPr>
                <w:rFonts w:asciiTheme="majorHAnsi" w:hAnsiTheme="majorHAnsi"/>
                <w:spacing w:val="13"/>
              </w:rPr>
              <w:t xml:space="preserve"> </w:t>
            </w:r>
            <w:r w:rsidRPr="004737E0">
              <w:rPr>
                <w:rFonts w:asciiTheme="majorHAnsi" w:hAnsiTheme="majorHAnsi"/>
              </w:rPr>
              <w:t>Tajna</w:t>
            </w:r>
            <w:r w:rsidRPr="004737E0">
              <w:rPr>
                <w:rFonts w:asciiTheme="majorHAnsi" w:hAnsiTheme="majorHAnsi"/>
                <w:spacing w:val="15"/>
              </w:rPr>
              <w:t xml:space="preserve"> </w:t>
            </w:r>
            <w:r w:rsidRPr="004737E0">
              <w:rPr>
                <w:rFonts w:asciiTheme="majorHAnsi" w:hAnsiTheme="majorHAnsi"/>
              </w:rPr>
              <w:t>Ribljeg</w:t>
            </w:r>
            <w:r w:rsidRPr="004737E0">
              <w:rPr>
                <w:rFonts w:asciiTheme="majorHAnsi" w:hAnsiTheme="majorHAnsi"/>
                <w:spacing w:val="13"/>
              </w:rPr>
              <w:t xml:space="preserve"> </w:t>
            </w:r>
            <w:r w:rsidRPr="004737E0">
              <w:rPr>
                <w:rFonts w:asciiTheme="majorHAnsi" w:hAnsiTheme="majorHAnsi"/>
              </w:rPr>
              <w:t>Oka;</w:t>
            </w:r>
            <w:r w:rsidRPr="004737E0">
              <w:rPr>
                <w:rFonts w:asciiTheme="majorHAnsi" w:hAnsiTheme="majorHAnsi"/>
                <w:spacing w:val="16"/>
              </w:rPr>
              <w:t xml:space="preserve"> </w:t>
            </w:r>
            <w:r w:rsidRPr="004737E0">
              <w:rPr>
                <w:rFonts w:asciiTheme="majorHAnsi" w:hAnsiTheme="majorHAnsi"/>
              </w:rPr>
              <w:t>Tajna</w:t>
            </w:r>
            <w:r w:rsidRPr="004737E0">
              <w:rPr>
                <w:rFonts w:asciiTheme="majorHAnsi" w:hAnsiTheme="majorHAnsi"/>
                <w:spacing w:val="15"/>
              </w:rPr>
              <w:t xml:space="preserve"> </w:t>
            </w:r>
            <w:r w:rsidRPr="004737E0">
              <w:rPr>
                <w:rFonts w:asciiTheme="majorHAnsi" w:hAnsiTheme="majorHAnsi"/>
              </w:rPr>
              <w:t>mačje</w:t>
            </w:r>
            <w:r w:rsidRPr="004737E0">
              <w:rPr>
                <w:rFonts w:asciiTheme="majorHAnsi" w:hAnsiTheme="majorHAnsi"/>
                <w:spacing w:val="14"/>
              </w:rPr>
              <w:t xml:space="preserve"> </w:t>
            </w:r>
            <w:r w:rsidRPr="004737E0">
              <w:rPr>
                <w:rFonts w:asciiTheme="majorHAnsi" w:hAnsiTheme="majorHAnsi"/>
              </w:rPr>
              <w:t>šape;</w:t>
            </w:r>
            <w:r w:rsidRPr="004737E0">
              <w:rPr>
                <w:rFonts w:asciiTheme="majorHAnsi" w:hAnsiTheme="majorHAnsi"/>
                <w:spacing w:val="14"/>
              </w:rPr>
              <w:t xml:space="preserve"> </w:t>
            </w:r>
            <w:r w:rsidRPr="004737E0">
              <w:rPr>
                <w:rFonts w:asciiTheme="majorHAnsi" w:hAnsiTheme="majorHAnsi"/>
              </w:rPr>
              <w:t>Tajna</w:t>
            </w:r>
            <w:r w:rsidRPr="004737E0">
              <w:rPr>
                <w:rFonts w:asciiTheme="majorHAnsi" w:hAnsiTheme="majorHAnsi"/>
                <w:spacing w:val="15"/>
              </w:rPr>
              <w:t xml:space="preserve"> </w:t>
            </w:r>
            <w:r w:rsidRPr="004737E0">
              <w:rPr>
                <w:rFonts w:asciiTheme="majorHAnsi" w:hAnsiTheme="majorHAnsi"/>
                <w:spacing w:val="-2"/>
              </w:rPr>
              <w:t>Tužnog</w:t>
            </w:r>
          </w:p>
          <w:p w14:paraId="5290ADF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psa;</w:t>
            </w:r>
            <w:r w:rsidRPr="004737E0">
              <w:rPr>
                <w:rFonts w:asciiTheme="majorHAnsi" w:hAnsiTheme="majorHAnsi"/>
                <w:spacing w:val="69"/>
                <w:w w:val="150"/>
              </w:rPr>
              <w:t xml:space="preserve"> </w:t>
            </w:r>
            <w:r w:rsidRPr="004737E0">
              <w:rPr>
                <w:rFonts w:asciiTheme="majorHAnsi" w:hAnsiTheme="majorHAnsi"/>
              </w:rPr>
              <w:t>Tajna</w:t>
            </w:r>
            <w:r w:rsidRPr="004737E0">
              <w:rPr>
                <w:rFonts w:asciiTheme="majorHAnsi" w:hAnsiTheme="majorHAnsi"/>
                <w:spacing w:val="-3"/>
              </w:rPr>
              <w:t xml:space="preserve"> </w:t>
            </w:r>
            <w:r w:rsidRPr="004737E0">
              <w:rPr>
                <w:rFonts w:asciiTheme="majorHAnsi" w:hAnsiTheme="majorHAnsi"/>
              </w:rPr>
              <w:t>graditelja</w:t>
            </w:r>
            <w:r w:rsidRPr="004737E0">
              <w:rPr>
                <w:rFonts w:asciiTheme="majorHAnsi" w:hAnsiTheme="majorHAnsi"/>
                <w:spacing w:val="-4"/>
              </w:rPr>
              <w:t xml:space="preserve"> </w:t>
            </w:r>
            <w:r w:rsidRPr="004737E0">
              <w:rPr>
                <w:rFonts w:asciiTheme="majorHAnsi" w:hAnsiTheme="majorHAnsi"/>
              </w:rPr>
              <w:t>straha;</w:t>
            </w:r>
            <w:r w:rsidRPr="004737E0">
              <w:rPr>
                <w:rFonts w:asciiTheme="majorHAnsi" w:hAnsiTheme="majorHAnsi"/>
                <w:spacing w:val="-2"/>
              </w:rPr>
              <w:t xml:space="preserve"> </w:t>
            </w:r>
            <w:r w:rsidRPr="004737E0">
              <w:rPr>
                <w:rFonts w:asciiTheme="majorHAnsi" w:hAnsiTheme="majorHAnsi"/>
              </w:rPr>
              <w:t>Tajna</w:t>
            </w:r>
            <w:r w:rsidRPr="004737E0">
              <w:rPr>
                <w:rFonts w:asciiTheme="majorHAnsi" w:hAnsiTheme="majorHAnsi"/>
                <w:spacing w:val="-3"/>
              </w:rPr>
              <w:t xml:space="preserve"> </w:t>
            </w:r>
            <w:r w:rsidRPr="004737E0">
              <w:rPr>
                <w:rFonts w:asciiTheme="majorHAnsi" w:hAnsiTheme="majorHAnsi"/>
              </w:rPr>
              <w:t>zlatnog</w:t>
            </w:r>
            <w:r w:rsidRPr="004737E0">
              <w:rPr>
                <w:rFonts w:asciiTheme="majorHAnsi" w:hAnsiTheme="majorHAnsi"/>
                <w:spacing w:val="-4"/>
              </w:rPr>
              <w:t xml:space="preserve"> zuba</w:t>
            </w:r>
          </w:p>
          <w:p w14:paraId="136F6CC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Z.</w:t>
            </w:r>
            <w:r w:rsidRPr="004737E0">
              <w:rPr>
                <w:rFonts w:asciiTheme="majorHAnsi" w:hAnsiTheme="majorHAnsi"/>
                <w:spacing w:val="-5"/>
              </w:rPr>
              <w:t xml:space="preserve"> </w:t>
            </w:r>
            <w:r w:rsidRPr="004737E0">
              <w:rPr>
                <w:rFonts w:asciiTheme="majorHAnsi" w:hAnsiTheme="majorHAnsi"/>
              </w:rPr>
              <w:t>Krilić:</w:t>
            </w:r>
            <w:r w:rsidRPr="004737E0">
              <w:rPr>
                <w:rFonts w:asciiTheme="majorHAnsi" w:hAnsiTheme="majorHAnsi"/>
                <w:spacing w:val="-5"/>
              </w:rPr>
              <w:t xml:space="preserve"> </w:t>
            </w:r>
            <w:r w:rsidRPr="004737E0">
              <w:rPr>
                <w:rFonts w:asciiTheme="majorHAnsi" w:hAnsiTheme="majorHAnsi"/>
              </w:rPr>
              <w:t>Čudnovata</w:t>
            </w:r>
            <w:r w:rsidRPr="004737E0">
              <w:rPr>
                <w:rFonts w:asciiTheme="majorHAnsi" w:hAnsiTheme="majorHAnsi"/>
                <w:spacing w:val="-3"/>
              </w:rPr>
              <w:t xml:space="preserve"> </w:t>
            </w:r>
            <w:r w:rsidRPr="004737E0">
              <w:rPr>
                <w:rFonts w:asciiTheme="majorHAnsi" w:hAnsiTheme="majorHAnsi"/>
              </w:rPr>
              <w:t>istina;</w:t>
            </w:r>
            <w:r w:rsidRPr="004737E0">
              <w:rPr>
                <w:rFonts w:asciiTheme="majorHAnsi" w:hAnsiTheme="majorHAnsi"/>
                <w:spacing w:val="-4"/>
              </w:rPr>
              <w:t xml:space="preserve"> </w:t>
            </w:r>
            <w:r w:rsidRPr="004737E0">
              <w:rPr>
                <w:rFonts w:asciiTheme="majorHAnsi" w:hAnsiTheme="majorHAnsi"/>
              </w:rPr>
              <w:t>Zabranjena</w:t>
            </w:r>
            <w:r w:rsidRPr="004737E0">
              <w:rPr>
                <w:rFonts w:asciiTheme="majorHAnsi" w:hAnsiTheme="majorHAnsi"/>
                <w:spacing w:val="-4"/>
              </w:rPr>
              <w:t xml:space="preserve"> </w:t>
            </w:r>
            <w:r w:rsidRPr="004737E0">
              <w:rPr>
                <w:rFonts w:asciiTheme="majorHAnsi" w:hAnsiTheme="majorHAnsi"/>
              </w:rPr>
              <w:t>vrata;</w:t>
            </w:r>
            <w:r w:rsidRPr="004737E0">
              <w:rPr>
                <w:rFonts w:asciiTheme="majorHAnsi" w:hAnsiTheme="majorHAnsi"/>
                <w:spacing w:val="-4"/>
              </w:rPr>
              <w:t xml:space="preserve"> </w:t>
            </w:r>
            <w:r w:rsidRPr="004737E0">
              <w:rPr>
                <w:rFonts w:asciiTheme="majorHAnsi" w:hAnsiTheme="majorHAnsi"/>
              </w:rPr>
              <w:t>Veliki</w:t>
            </w:r>
            <w:r w:rsidRPr="004737E0">
              <w:rPr>
                <w:rFonts w:asciiTheme="majorHAnsi" w:hAnsiTheme="majorHAnsi"/>
                <w:spacing w:val="-3"/>
              </w:rPr>
              <w:t xml:space="preserve"> </w:t>
            </w:r>
            <w:r w:rsidRPr="004737E0">
              <w:rPr>
                <w:rFonts w:asciiTheme="majorHAnsi" w:hAnsiTheme="majorHAnsi"/>
                <w:spacing w:val="-2"/>
              </w:rPr>
              <w:t>zavodnik</w:t>
            </w:r>
          </w:p>
          <w:p w14:paraId="34AD9631" w14:textId="77777777" w:rsidR="007A1F9E" w:rsidRPr="004737E0" w:rsidRDefault="000E1E7D">
            <w:pPr>
              <w:pStyle w:val="TableParagraph"/>
              <w:spacing w:before="1"/>
              <w:ind w:left="141"/>
              <w:rPr>
                <w:rFonts w:asciiTheme="majorHAnsi" w:hAnsiTheme="majorHAnsi"/>
              </w:rPr>
            </w:pPr>
            <w:r w:rsidRPr="004737E0">
              <w:rPr>
                <w:rFonts w:asciiTheme="majorHAnsi" w:hAnsiTheme="majorHAnsi"/>
              </w:rPr>
              <w:t>P.</w:t>
            </w:r>
            <w:r w:rsidRPr="004737E0">
              <w:rPr>
                <w:rFonts w:asciiTheme="majorHAnsi" w:hAnsiTheme="majorHAnsi"/>
                <w:spacing w:val="-1"/>
              </w:rPr>
              <w:t xml:space="preserve"> </w:t>
            </w:r>
            <w:r w:rsidRPr="004737E0">
              <w:rPr>
                <w:rFonts w:asciiTheme="majorHAnsi" w:hAnsiTheme="majorHAnsi"/>
              </w:rPr>
              <w:t>Pavličić:</w:t>
            </w:r>
            <w:r w:rsidRPr="004737E0">
              <w:rPr>
                <w:rFonts w:asciiTheme="majorHAnsi" w:hAnsiTheme="majorHAnsi"/>
                <w:spacing w:val="-3"/>
              </w:rPr>
              <w:t xml:space="preserve"> </w:t>
            </w:r>
            <w:r w:rsidRPr="004737E0">
              <w:rPr>
                <w:rFonts w:asciiTheme="majorHAnsi" w:hAnsiTheme="majorHAnsi"/>
              </w:rPr>
              <w:t>Zeleni</w:t>
            </w:r>
            <w:r w:rsidRPr="004737E0">
              <w:rPr>
                <w:rFonts w:asciiTheme="majorHAnsi" w:hAnsiTheme="majorHAnsi"/>
                <w:spacing w:val="-1"/>
              </w:rPr>
              <w:t xml:space="preserve"> </w:t>
            </w:r>
            <w:r w:rsidRPr="004737E0">
              <w:rPr>
                <w:rFonts w:asciiTheme="majorHAnsi" w:hAnsiTheme="majorHAnsi"/>
              </w:rPr>
              <w:t>tigar;</w:t>
            </w:r>
            <w:r w:rsidRPr="004737E0">
              <w:rPr>
                <w:rFonts w:asciiTheme="majorHAnsi" w:hAnsiTheme="majorHAnsi"/>
                <w:spacing w:val="48"/>
              </w:rPr>
              <w:t xml:space="preserve"> </w:t>
            </w:r>
            <w:r w:rsidRPr="004737E0">
              <w:rPr>
                <w:rFonts w:asciiTheme="majorHAnsi" w:hAnsiTheme="majorHAnsi"/>
              </w:rPr>
              <w:t>Petlja;</w:t>
            </w:r>
            <w:r w:rsidRPr="004737E0">
              <w:rPr>
                <w:rFonts w:asciiTheme="majorHAnsi" w:hAnsiTheme="majorHAnsi"/>
                <w:spacing w:val="-1"/>
              </w:rPr>
              <w:t xml:space="preserve"> </w:t>
            </w:r>
            <w:r w:rsidRPr="004737E0">
              <w:rPr>
                <w:rFonts w:asciiTheme="majorHAnsi" w:hAnsiTheme="majorHAnsi"/>
              </w:rPr>
              <w:t>Trojica</w:t>
            </w:r>
            <w:r w:rsidRPr="004737E0">
              <w:rPr>
                <w:rFonts w:asciiTheme="majorHAnsi" w:hAnsiTheme="majorHAnsi"/>
                <w:spacing w:val="-3"/>
              </w:rPr>
              <w:t xml:space="preserve"> </w:t>
            </w:r>
            <w:r w:rsidRPr="004737E0">
              <w:rPr>
                <w:rFonts w:asciiTheme="majorHAnsi" w:hAnsiTheme="majorHAnsi"/>
              </w:rPr>
              <w:t>u</w:t>
            </w:r>
            <w:r w:rsidRPr="004737E0">
              <w:rPr>
                <w:rFonts w:asciiTheme="majorHAnsi" w:hAnsiTheme="majorHAnsi"/>
                <w:spacing w:val="-1"/>
              </w:rPr>
              <w:t xml:space="preserve"> </w:t>
            </w:r>
            <w:r w:rsidRPr="004737E0">
              <w:rPr>
                <w:rFonts w:asciiTheme="majorHAnsi" w:hAnsiTheme="majorHAnsi"/>
                <w:spacing w:val="-4"/>
              </w:rPr>
              <w:t>Trnju</w:t>
            </w:r>
          </w:p>
          <w:p w14:paraId="0267A59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T.</w:t>
            </w:r>
            <w:r w:rsidRPr="004737E0">
              <w:rPr>
                <w:rFonts w:asciiTheme="majorHAnsi" w:hAnsiTheme="majorHAnsi"/>
                <w:spacing w:val="-4"/>
              </w:rPr>
              <w:t xml:space="preserve"> </w:t>
            </w:r>
            <w:r w:rsidRPr="004737E0">
              <w:rPr>
                <w:rFonts w:asciiTheme="majorHAnsi" w:hAnsiTheme="majorHAnsi"/>
              </w:rPr>
              <w:t>Horvat:</w:t>
            </w:r>
            <w:r w:rsidRPr="004737E0">
              <w:rPr>
                <w:rFonts w:asciiTheme="majorHAnsi" w:hAnsiTheme="majorHAnsi"/>
                <w:spacing w:val="-3"/>
              </w:rPr>
              <w:t xml:space="preserve"> </w:t>
            </w:r>
            <w:r w:rsidRPr="004737E0">
              <w:rPr>
                <w:rFonts w:asciiTheme="majorHAnsi" w:hAnsiTheme="majorHAnsi"/>
              </w:rPr>
              <w:t>Tajna</w:t>
            </w:r>
            <w:r w:rsidRPr="004737E0">
              <w:rPr>
                <w:rFonts w:asciiTheme="majorHAnsi" w:hAnsiTheme="majorHAnsi"/>
                <w:spacing w:val="-4"/>
              </w:rPr>
              <w:t xml:space="preserve"> </w:t>
            </w:r>
            <w:r w:rsidRPr="004737E0">
              <w:rPr>
                <w:rFonts w:asciiTheme="majorHAnsi" w:hAnsiTheme="majorHAnsi"/>
              </w:rPr>
              <w:t>Gornjega</w:t>
            </w:r>
            <w:r w:rsidRPr="004737E0">
              <w:rPr>
                <w:rFonts w:asciiTheme="majorHAnsi" w:hAnsiTheme="majorHAnsi"/>
                <w:spacing w:val="-3"/>
              </w:rPr>
              <w:t xml:space="preserve"> </w:t>
            </w:r>
            <w:r w:rsidRPr="004737E0">
              <w:rPr>
                <w:rFonts w:asciiTheme="majorHAnsi" w:hAnsiTheme="majorHAnsi"/>
                <w:spacing w:val="-2"/>
              </w:rPr>
              <w:t>grada;</w:t>
            </w:r>
          </w:p>
          <w:p w14:paraId="5D48C994"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B.</w:t>
            </w:r>
            <w:r w:rsidRPr="004737E0">
              <w:rPr>
                <w:rFonts w:asciiTheme="majorHAnsi" w:hAnsiTheme="majorHAnsi"/>
                <w:spacing w:val="-7"/>
              </w:rPr>
              <w:t xml:space="preserve"> </w:t>
            </w:r>
            <w:r w:rsidRPr="004737E0">
              <w:rPr>
                <w:rFonts w:asciiTheme="majorHAnsi" w:hAnsiTheme="majorHAnsi"/>
              </w:rPr>
              <w:t>Dovjak-Matković:</w:t>
            </w:r>
            <w:r w:rsidRPr="004737E0">
              <w:rPr>
                <w:rFonts w:asciiTheme="majorHAnsi" w:hAnsiTheme="majorHAnsi"/>
                <w:spacing w:val="-7"/>
              </w:rPr>
              <w:t xml:space="preserve"> </w:t>
            </w:r>
            <w:r w:rsidRPr="004737E0">
              <w:rPr>
                <w:rFonts w:asciiTheme="majorHAnsi" w:hAnsiTheme="majorHAnsi"/>
              </w:rPr>
              <w:t>Zagrebačka</w:t>
            </w:r>
            <w:r w:rsidRPr="004737E0">
              <w:rPr>
                <w:rFonts w:asciiTheme="majorHAnsi" w:hAnsiTheme="majorHAnsi"/>
                <w:spacing w:val="-6"/>
              </w:rPr>
              <w:t xml:space="preserve"> </w:t>
            </w:r>
            <w:r w:rsidRPr="004737E0">
              <w:rPr>
                <w:rFonts w:asciiTheme="majorHAnsi" w:hAnsiTheme="majorHAnsi"/>
                <w:spacing w:val="-2"/>
              </w:rPr>
              <w:t>priča</w:t>
            </w:r>
          </w:p>
          <w:p w14:paraId="4C6A1B4B"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D.</w:t>
            </w:r>
            <w:r w:rsidRPr="004737E0">
              <w:rPr>
                <w:rFonts w:asciiTheme="majorHAnsi" w:hAnsiTheme="majorHAnsi"/>
                <w:spacing w:val="-4"/>
              </w:rPr>
              <w:t xml:space="preserve"> </w:t>
            </w:r>
            <w:r w:rsidRPr="004737E0">
              <w:rPr>
                <w:rFonts w:asciiTheme="majorHAnsi" w:hAnsiTheme="majorHAnsi"/>
              </w:rPr>
              <w:t>Horvatić:</w:t>
            </w:r>
            <w:r w:rsidRPr="004737E0">
              <w:rPr>
                <w:rFonts w:asciiTheme="majorHAnsi" w:hAnsiTheme="majorHAnsi"/>
                <w:spacing w:val="-3"/>
              </w:rPr>
              <w:t xml:space="preserve"> </w:t>
            </w:r>
            <w:r w:rsidRPr="004737E0">
              <w:rPr>
                <w:rFonts w:asciiTheme="majorHAnsi" w:hAnsiTheme="majorHAnsi"/>
              </w:rPr>
              <w:t>Junačina</w:t>
            </w:r>
            <w:r w:rsidRPr="004737E0">
              <w:rPr>
                <w:rFonts w:asciiTheme="majorHAnsi" w:hAnsiTheme="majorHAnsi"/>
                <w:spacing w:val="-4"/>
              </w:rPr>
              <w:t xml:space="preserve"> </w:t>
            </w:r>
            <w:r w:rsidRPr="004737E0">
              <w:rPr>
                <w:rFonts w:asciiTheme="majorHAnsi" w:hAnsiTheme="majorHAnsi"/>
              </w:rPr>
              <w:t>Mijat</w:t>
            </w:r>
            <w:r w:rsidRPr="004737E0">
              <w:rPr>
                <w:rFonts w:asciiTheme="majorHAnsi" w:hAnsiTheme="majorHAnsi"/>
                <w:spacing w:val="-3"/>
              </w:rPr>
              <w:t xml:space="preserve"> </w:t>
            </w:r>
            <w:r w:rsidRPr="004737E0">
              <w:rPr>
                <w:rFonts w:asciiTheme="majorHAnsi" w:hAnsiTheme="majorHAnsi"/>
                <w:spacing w:val="-2"/>
              </w:rPr>
              <w:t>Tomić</w:t>
            </w:r>
          </w:p>
          <w:p w14:paraId="1DA5E5A3"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I.</w:t>
            </w:r>
            <w:r w:rsidRPr="004737E0">
              <w:rPr>
                <w:rFonts w:asciiTheme="majorHAnsi" w:hAnsiTheme="majorHAnsi"/>
                <w:spacing w:val="-3"/>
              </w:rPr>
              <w:t xml:space="preserve"> </w:t>
            </w:r>
            <w:r w:rsidRPr="004737E0">
              <w:rPr>
                <w:rFonts w:asciiTheme="majorHAnsi" w:hAnsiTheme="majorHAnsi"/>
              </w:rPr>
              <w:t>Šajatović:</w:t>
            </w:r>
            <w:r w:rsidRPr="004737E0">
              <w:rPr>
                <w:rFonts w:asciiTheme="majorHAnsi" w:hAnsiTheme="majorHAnsi"/>
                <w:spacing w:val="-3"/>
              </w:rPr>
              <w:t xml:space="preserve"> </w:t>
            </w:r>
            <w:r w:rsidRPr="004737E0">
              <w:rPr>
                <w:rFonts w:asciiTheme="majorHAnsi" w:hAnsiTheme="majorHAnsi"/>
              </w:rPr>
              <w:t>Tajna</w:t>
            </w:r>
            <w:r w:rsidRPr="004737E0">
              <w:rPr>
                <w:rFonts w:asciiTheme="majorHAnsi" w:hAnsiTheme="majorHAnsi"/>
                <w:spacing w:val="-3"/>
              </w:rPr>
              <w:t xml:space="preserve"> </w:t>
            </w:r>
            <w:r w:rsidRPr="004737E0">
              <w:rPr>
                <w:rFonts w:asciiTheme="majorHAnsi" w:hAnsiTheme="majorHAnsi"/>
              </w:rPr>
              <w:t>ogrlice</w:t>
            </w:r>
            <w:r w:rsidRPr="004737E0">
              <w:rPr>
                <w:rFonts w:asciiTheme="majorHAnsi" w:hAnsiTheme="majorHAnsi"/>
                <w:spacing w:val="-2"/>
              </w:rPr>
              <w:t xml:space="preserve"> </w:t>
            </w:r>
            <w:r w:rsidRPr="004737E0">
              <w:rPr>
                <w:rFonts w:asciiTheme="majorHAnsi" w:hAnsiTheme="majorHAnsi"/>
              </w:rPr>
              <w:t>sa</w:t>
            </w:r>
            <w:r w:rsidRPr="004737E0">
              <w:rPr>
                <w:rFonts w:asciiTheme="majorHAnsi" w:hAnsiTheme="majorHAnsi"/>
                <w:spacing w:val="-2"/>
              </w:rPr>
              <w:t xml:space="preserve"> </w:t>
            </w:r>
            <w:r w:rsidRPr="004737E0">
              <w:rPr>
                <w:rFonts w:asciiTheme="majorHAnsi" w:hAnsiTheme="majorHAnsi"/>
              </w:rPr>
              <w:t>sedam</w:t>
            </w:r>
            <w:r w:rsidRPr="004737E0">
              <w:rPr>
                <w:rFonts w:asciiTheme="majorHAnsi" w:hAnsiTheme="majorHAnsi"/>
                <w:spacing w:val="-3"/>
              </w:rPr>
              <w:t xml:space="preserve"> </w:t>
            </w:r>
            <w:r w:rsidRPr="004737E0">
              <w:rPr>
                <w:rFonts w:asciiTheme="majorHAnsi" w:hAnsiTheme="majorHAnsi"/>
                <w:spacing w:val="-2"/>
              </w:rPr>
              <w:t>rubina</w:t>
            </w:r>
          </w:p>
          <w:p w14:paraId="00676C72"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J.</w:t>
            </w:r>
            <w:r w:rsidRPr="004737E0">
              <w:rPr>
                <w:rFonts w:asciiTheme="majorHAnsi" w:hAnsiTheme="majorHAnsi"/>
                <w:spacing w:val="-2"/>
              </w:rPr>
              <w:t xml:space="preserve"> </w:t>
            </w:r>
            <w:r w:rsidRPr="004737E0">
              <w:rPr>
                <w:rFonts w:asciiTheme="majorHAnsi" w:hAnsiTheme="majorHAnsi"/>
              </w:rPr>
              <w:t>Cvenić:</w:t>
            </w:r>
            <w:r w:rsidRPr="004737E0">
              <w:rPr>
                <w:rFonts w:asciiTheme="majorHAnsi" w:hAnsiTheme="majorHAnsi"/>
                <w:spacing w:val="-3"/>
              </w:rPr>
              <w:t xml:space="preserve"> </w:t>
            </w:r>
            <w:r w:rsidRPr="004737E0">
              <w:rPr>
                <w:rFonts w:asciiTheme="majorHAnsi" w:hAnsiTheme="majorHAnsi"/>
              </w:rPr>
              <w:t>Čvrsto</w:t>
            </w:r>
            <w:r w:rsidRPr="004737E0">
              <w:rPr>
                <w:rFonts w:asciiTheme="majorHAnsi" w:hAnsiTheme="majorHAnsi"/>
                <w:spacing w:val="-2"/>
              </w:rPr>
              <w:t xml:space="preserve"> </w:t>
            </w:r>
            <w:r w:rsidRPr="004737E0">
              <w:rPr>
                <w:rFonts w:asciiTheme="majorHAnsi" w:hAnsiTheme="majorHAnsi"/>
              </w:rPr>
              <w:t>drži</w:t>
            </w:r>
            <w:r w:rsidRPr="004737E0">
              <w:rPr>
                <w:rFonts w:asciiTheme="majorHAnsi" w:hAnsiTheme="majorHAnsi"/>
                <w:spacing w:val="-3"/>
              </w:rPr>
              <w:t xml:space="preserve"> </w:t>
            </w:r>
            <w:r w:rsidRPr="004737E0">
              <w:rPr>
                <w:rFonts w:asciiTheme="majorHAnsi" w:hAnsiTheme="majorHAnsi"/>
              </w:rPr>
              <w:t>joy-</w:t>
            </w:r>
            <w:r w:rsidRPr="004737E0">
              <w:rPr>
                <w:rFonts w:asciiTheme="majorHAnsi" w:hAnsiTheme="majorHAnsi"/>
                <w:spacing w:val="-2"/>
              </w:rPr>
              <w:t>stick</w:t>
            </w:r>
          </w:p>
          <w:p w14:paraId="1AB7F6C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J.</w:t>
            </w:r>
            <w:r w:rsidRPr="004737E0">
              <w:rPr>
                <w:rFonts w:asciiTheme="majorHAnsi" w:hAnsiTheme="majorHAnsi"/>
                <w:spacing w:val="-2"/>
              </w:rPr>
              <w:t xml:space="preserve"> </w:t>
            </w:r>
            <w:r w:rsidRPr="004737E0">
              <w:rPr>
                <w:rFonts w:asciiTheme="majorHAnsi" w:hAnsiTheme="majorHAnsi"/>
              </w:rPr>
              <w:t>Bitenc:</w:t>
            </w:r>
            <w:r w:rsidRPr="004737E0">
              <w:rPr>
                <w:rFonts w:asciiTheme="majorHAnsi" w:hAnsiTheme="majorHAnsi"/>
                <w:spacing w:val="-4"/>
              </w:rPr>
              <w:t xml:space="preserve"> </w:t>
            </w:r>
            <w:r w:rsidRPr="004737E0">
              <w:rPr>
                <w:rFonts w:asciiTheme="majorHAnsi" w:hAnsiTheme="majorHAnsi"/>
              </w:rPr>
              <w:t>Twist</w:t>
            </w:r>
            <w:r w:rsidRPr="004737E0">
              <w:rPr>
                <w:rFonts w:asciiTheme="majorHAnsi" w:hAnsiTheme="majorHAnsi"/>
                <w:spacing w:val="-3"/>
              </w:rPr>
              <w:t xml:space="preserve"> </w:t>
            </w:r>
            <w:r w:rsidRPr="004737E0">
              <w:rPr>
                <w:rFonts w:asciiTheme="majorHAnsi" w:hAnsiTheme="majorHAnsi"/>
              </w:rPr>
              <w:t>na</w:t>
            </w:r>
            <w:r w:rsidRPr="004737E0">
              <w:rPr>
                <w:rFonts w:asciiTheme="majorHAnsi" w:hAnsiTheme="majorHAnsi"/>
                <w:spacing w:val="-2"/>
              </w:rPr>
              <w:t xml:space="preserve"> bazenu</w:t>
            </w:r>
          </w:p>
          <w:p w14:paraId="1E8408D1"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Š.</w:t>
            </w:r>
            <w:r w:rsidRPr="004737E0">
              <w:rPr>
                <w:rFonts w:asciiTheme="majorHAnsi" w:hAnsiTheme="majorHAnsi"/>
                <w:spacing w:val="-3"/>
              </w:rPr>
              <w:t xml:space="preserve"> </w:t>
            </w:r>
            <w:r w:rsidRPr="004737E0">
              <w:rPr>
                <w:rFonts w:asciiTheme="majorHAnsi" w:hAnsiTheme="majorHAnsi"/>
              </w:rPr>
              <w:t>Storić:</w:t>
            </w:r>
            <w:r w:rsidRPr="004737E0">
              <w:rPr>
                <w:rFonts w:asciiTheme="majorHAnsi" w:hAnsiTheme="majorHAnsi"/>
                <w:spacing w:val="-3"/>
              </w:rPr>
              <w:t xml:space="preserve"> </w:t>
            </w:r>
            <w:r w:rsidRPr="004737E0">
              <w:rPr>
                <w:rFonts w:asciiTheme="majorHAnsi" w:hAnsiTheme="majorHAnsi"/>
              </w:rPr>
              <w:t>Poljubit</w:t>
            </w:r>
            <w:r w:rsidRPr="004737E0">
              <w:rPr>
                <w:rFonts w:asciiTheme="majorHAnsi" w:hAnsiTheme="majorHAnsi"/>
                <w:spacing w:val="-3"/>
              </w:rPr>
              <w:t xml:space="preserve"> </w:t>
            </w:r>
            <w:r w:rsidRPr="004737E0">
              <w:rPr>
                <w:rFonts w:asciiTheme="majorHAnsi" w:hAnsiTheme="majorHAnsi"/>
              </w:rPr>
              <w:t>ću</w:t>
            </w:r>
            <w:r w:rsidRPr="004737E0">
              <w:rPr>
                <w:rFonts w:asciiTheme="majorHAnsi" w:hAnsiTheme="majorHAnsi"/>
                <w:spacing w:val="-4"/>
              </w:rPr>
              <w:t xml:space="preserve"> </w:t>
            </w:r>
            <w:r w:rsidRPr="004737E0">
              <w:rPr>
                <w:rFonts w:asciiTheme="majorHAnsi" w:hAnsiTheme="majorHAnsi"/>
              </w:rPr>
              <w:t>je</w:t>
            </w:r>
            <w:r w:rsidRPr="004737E0">
              <w:rPr>
                <w:rFonts w:asciiTheme="majorHAnsi" w:hAnsiTheme="majorHAnsi"/>
                <w:spacing w:val="-2"/>
              </w:rPr>
              <w:t xml:space="preserve"> </w:t>
            </w:r>
            <w:r w:rsidRPr="004737E0">
              <w:rPr>
                <w:rFonts w:asciiTheme="majorHAnsi" w:hAnsiTheme="majorHAnsi"/>
              </w:rPr>
              <w:t>uskoro,</w:t>
            </w:r>
            <w:r w:rsidRPr="004737E0">
              <w:rPr>
                <w:rFonts w:asciiTheme="majorHAnsi" w:hAnsiTheme="majorHAnsi"/>
                <w:spacing w:val="-2"/>
              </w:rPr>
              <w:t xml:space="preserve"> </w:t>
            </w:r>
            <w:r w:rsidRPr="004737E0">
              <w:rPr>
                <w:rFonts w:asciiTheme="majorHAnsi" w:hAnsiTheme="majorHAnsi"/>
                <w:spacing w:val="-4"/>
              </w:rPr>
              <w:t>možda</w:t>
            </w:r>
          </w:p>
          <w:p w14:paraId="4A5302D5"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J.</w:t>
            </w:r>
            <w:r w:rsidRPr="004737E0">
              <w:rPr>
                <w:rFonts w:asciiTheme="majorHAnsi" w:hAnsiTheme="majorHAnsi"/>
                <w:spacing w:val="-3"/>
              </w:rPr>
              <w:t xml:space="preserve"> </w:t>
            </w:r>
            <w:r w:rsidRPr="004737E0">
              <w:rPr>
                <w:rFonts w:asciiTheme="majorHAnsi" w:hAnsiTheme="majorHAnsi"/>
              </w:rPr>
              <w:t>Horvat:</w:t>
            </w:r>
            <w:r w:rsidRPr="004737E0">
              <w:rPr>
                <w:rFonts w:asciiTheme="majorHAnsi" w:hAnsiTheme="majorHAnsi"/>
                <w:spacing w:val="-2"/>
              </w:rPr>
              <w:t xml:space="preserve"> Waitapu</w:t>
            </w:r>
          </w:p>
          <w:p w14:paraId="6DA0751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N.</w:t>
            </w:r>
            <w:r w:rsidRPr="004737E0">
              <w:rPr>
                <w:rFonts w:asciiTheme="majorHAnsi" w:hAnsiTheme="majorHAnsi"/>
                <w:spacing w:val="-2"/>
              </w:rPr>
              <w:t xml:space="preserve"> </w:t>
            </w:r>
            <w:r w:rsidRPr="004737E0">
              <w:rPr>
                <w:rFonts w:asciiTheme="majorHAnsi" w:hAnsiTheme="majorHAnsi"/>
              </w:rPr>
              <w:t>Pulić:</w:t>
            </w:r>
            <w:r w:rsidRPr="004737E0">
              <w:rPr>
                <w:rFonts w:asciiTheme="majorHAnsi" w:hAnsiTheme="majorHAnsi"/>
                <w:spacing w:val="-3"/>
              </w:rPr>
              <w:t xml:space="preserve"> </w:t>
            </w:r>
            <w:r w:rsidRPr="004737E0">
              <w:rPr>
                <w:rFonts w:asciiTheme="majorHAnsi" w:hAnsiTheme="majorHAnsi"/>
              </w:rPr>
              <w:t>Maksimirci;</w:t>
            </w:r>
            <w:r w:rsidRPr="004737E0">
              <w:rPr>
                <w:rFonts w:asciiTheme="majorHAnsi" w:hAnsiTheme="majorHAnsi"/>
                <w:spacing w:val="-2"/>
              </w:rPr>
              <w:t xml:space="preserve"> </w:t>
            </w:r>
            <w:r w:rsidRPr="004737E0">
              <w:rPr>
                <w:rFonts w:asciiTheme="majorHAnsi" w:hAnsiTheme="majorHAnsi"/>
              </w:rPr>
              <w:t>Ključić</w:t>
            </w:r>
            <w:r w:rsidRPr="004737E0">
              <w:rPr>
                <w:rFonts w:asciiTheme="majorHAnsi" w:hAnsiTheme="majorHAnsi"/>
                <w:spacing w:val="-3"/>
              </w:rPr>
              <w:t xml:space="preserve"> </w:t>
            </w:r>
            <w:r w:rsidRPr="004737E0">
              <w:rPr>
                <w:rFonts w:asciiTheme="majorHAnsi" w:hAnsiTheme="majorHAnsi"/>
              </w:rPr>
              <w:t>oko</w:t>
            </w:r>
            <w:r w:rsidRPr="004737E0">
              <w:rPr>
                <w:rFonts w:asciiTheme="majorHAnsi" w:hAnsiTheme="majorHAnsi"/>
                <w:spacing w:val="-1"/>
              </w:rPr>
              <w:t xml:space="preserve"> </w:t>
            </w:r>
            <w:r w:rsidRPr="004737E0">
              <w:rPr>
                <w:rFonts w:asciiTheme="majorHAnsi" w:hAnsiTheme="majorHAnsi"/>
                <w:spacing w:val="-4"/>
              </w:rPr>
              <w:t>vrata</w:t>
            </w:r>
          </w:p>
          <w:p w14:paraId="3FB94A7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w:t>
            </w:r>
            <w:r w:rsidRPr="004737E0">
              <w:rPr>
                <w:rFonts w:asciiTheme="majorHAnsi" w:hAnsiTheme="majorHAnsi"/>
                <w:spacing w:val="-2"/>
              </w:rPr>
              <w:t xml:space="preserve"> </w:t>
            </w:r>
            <w:r w:rsidRPr="004737E0">
              <w:rPr>
                <w:rFonts w:asciiTheme="majorHAnsi" w:hAnsiTheme="majorHAnsi"/>
              </w:rPr>
              <w:t>Rundek:</w:t>
            </w:r>
            <w:r w:rsidRPr="004737E0">
              <w:rPr>
                <w:rFonts w:asciiTheme="majorHAnsi" w:hAnsiTheme="majorHAnsi"/>
                <w:spacing w:val="-3"/>
              </w:rPr>
              <w:t xml:space="preserve"> </w:t>
            </w:r>
            <w:r w:rsidRPr="004737E0">
              <w:rPr>
                <w:rFonts w:asciiTheme="majorHAnsi" w:hAnsiTheme="majorHAnsi"/>
              </w:rPr>
              <w:t>Psima</w:t>
            </w:r>
            <w:r w:rsidRPr="004737E0">
              <w:rPr>
                <w:rFonts w:asciiTheme="majorHAnsi" w:hAnsiTheme="majorHAnsi"/>
                <w:spacing w:val="-2"/>
              </w:rPr>
              <w:t xml:space="preserve"> </w:t>
            </w:r>
            <w:r w:rsidRPr="004737E0">
              <w:rPr>
                <w:rFonts w:asciiTheme="majorHAnsi" w:hAnsiTheme="majorHAnsi"/>
              </w:rPr>
              <w:t xml:space="preserve">ulaz </w:t>
            </w:r>
            <w:r w:rsidRPr="004737E0">
              <w:rPr>
                <w:rFonts w:asciiTheme="majorHAnsi" w:hAnsiTheme="majorHAnsi"/>
                <w:spacing w:val="-2"/>
              </w:rPr>
              <w:t>zabranjen</w:t>
            </w:r>
          </w:p>
          <w:p w14:paraId="426AF0A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B.</w:t>
            </w:r>
            <w:r w:rsidRPr="004737E0">
              <w:rPr>
                <w:rFonts w:asciiTheme="majorHAnsi" w:hAnsiTheme="majorHAnsi"/>
                <w:spacing w:val="-3"/>
              </w:rPr>
              <w:t xml:space="preserve"> </w:t>
            </w:r>
            <w:r w:rsidRPr="004737E0">
              <w:rPr>
                <w:rFonts w:asciiTheme="majorHAnsi" w:hAnsiTheme="majorHAnsi"/>
              </w:rPr>
              <w:t>Prosenjak:</w:t>
            </w:r>
            <w:r w:rsidRPr="004737E0">
              <w:rPr>
                <w:rFonts w:asciiTheme="majorHAnsi" w:hAnsiTheme="majorHAnsi"/>
                <w:spacing w:val="-3"/>
              </w:rPr>
              <w:t xml:space="preserve"> </w:t>
            </w:r>
            <w:r w:rsidRPr="004737E0">
              <w:rPr>
                <w:rFonts w:asciiTheme="majorHAnsi" w:hAnsiTheme="majorHAnsi"/>
              </w:rPr>
              <w:t>Divlji</w:t>
            </w:r>
            <w:r w:rsidRPr="004737E0">
              <w:rPr>
                <w:rFonts w:asciiTheme="majorHAnsi" w:hAnsiTheme="majorHAnsi"/>
                <w:spacing w:val="-3"/>
              </w:rPr>
              <w:t xml:space="preserve"> </w:t>
            </w:r>
            <w:r w:rsidRPr="004737E0">
              <w:rPr>
                <w:rFonts w:asciiTheme="majorHAnsi" w:hAnsiTheme="majorHAnsi"/>
                <w:spacing w:val="-4"/>
              </w:rPr>
              <w:t>konj</w:t>
            </w:r>
          </w:p>
          <w:p w14:paraId="1BA00C32"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H.</w:t>
            </w:r>
            <w:r w:rsidRPr="004737E0">
              <w:rPr>
                <w:rFonts w:asciiTheme="majorHAnsi" w:hAnsiTheme="majorHAnsi"/>
                <w:spacing w:val="-3"/>
              </w:rPr>
              <w:t xml:space="preserve"> </w:t>
            </w:r>
            <w:r w:rsidRPr="004737E0">
              <w:rPr>
                <w:rFonts w:asciiTheme="majorHAnsi" w:hAnsiTheme="majorHAnsi"/>
              </w:rPr>
              <w:t>Hitrec:</w:t>
            </w:r>
            <w:r w:rsidRPr="004737E0">
              <w:rPr>
                <w:rFonts w:asciiTheme="majorHAnsi" w:hAnsiTheme="majorHAnsi"/>
                <w:spacing w:val="-4"/>
              </w:rPr>
              <w:t xml:space="preserve"> </w:t>
            </w:r>
            <w:r w:rsidRPr="004737E0">
              <w:rPr>
                <w:rFonts w:asciiTheme="majorHAnsi" w:hAnsiTheme="majorHAnsi"/>
              </w:rPr>
              <w:t>Smogovci,</w:t>
            </w:r>
            <w:r w:rsidRPr="004737E0">
              <w:rPr>
                <w:rFonts w:asciiTheme="majorHAnsi" w:hAnsiTheme="majorHAnsi"/>
                <w:spacing w:val="-2"/>
              </w:rPr>
              <w:t xml:space="preserve"> </w:t>
            </w:r>
            <w:r w:rsidRPr="004737E0">
              <w:rPr>
                <w:rFonts w:asciiTheme="majorHAnsi" w:hAnsiTheme="majorHAnsi"/>
              </w:rPr>
              <w:t>Eko</w:t>
            </w:r>
            <w:r w:rsidRPr="004737E0">
              <w:rPr>
                <w:rFonts w:asciiTheme="majorHAnsi" w:hAnsiTheme="majorHAnsi"/>
                <w:spacing w:val="-2"/>
              </w:rPr>
              <w:t xml:space="preserve"> </w:t>
            </w:r>
            <w:r w:rsidRPr="004737E0">
              <w:rPr>
                <w:rFonts w:asciiTheme="majorHAnsi" w:hAnsiTheme="majorHAnsi"/>
                <w:spacing w:val="-5"/>
              </w:rPr>
              <w:t>Eko</w:t>
            </w:r>
          </w:p>
          <w:p w14:paraId="66008A7E"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D.</w:t>
            </w:r>
            <w:r w:rsidRPr="004737E0">
              <w:rPr>
                <w:rFonts w:asciiTheme="majorHAnsi" w:hAnsiTheme="majorHAnsi"/>
                <w:spacing w:val="-1"/>
              </w:rPr>
              <w:t xml:space="preserve"> </w:t>
            </w:r>
            <w:r w:rsidRPr="004737E0">
              <w:rPr>
                <w:rFonts w:asciiTheme="majorHAnsi" w:hAnsiTheme="majorHAnsi"/>
              </w:rPr>
              <w:t>Miloš:</w:t>
            </w:r>
            <w:r w:rsidRPr="004737E0">
              <w:rPr>
                <w:rFonts w:asciiTheme="majorHAnsi" w:hAnsiTheme="majorHAnsi"/>
                <w:spacing w:val="-2"/>
              </w:rPr>
              <w:t xml:space="preserve"> </w:t>
            </w:r>
            <w:r w:rsidRPr="004737E0">
              <w:rPr>
                <w:rFonts w:asciiTheme="majorHAnsi" w:hAnsiTheme="majorHAnsi"/>
              </w:rPr>
              <w:t>Bijeli</w:t>
            </w:r>
            <w:r w:rsidRPr="004737E0">
              <w:rPr>
                <w:rFonts w:asciiTheme="majorHAnsi" w:hAnsiTheme="majorHAnsi"/>
                <w:spacing w:val="-1"/>
              </w:rPr>
              <w:t xml:space="preserve"> </w:t>
            </w:r>
            <w:r w:rsidRPr="004737E0">
              <w:rPr>
                <w:rFonts w:asciiTheme="majorHAnsi" w:hAnsiTheme="majorHAnsi"/>
                <w:spacing w:val="-2"/>
              </w:rPr>
              <w:t>klaun</w:t>
            </w:r>
          </w:p>
          <w:p w14:paraId="3DCDE3AF"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Z.</w:t>
            </w:r>
            <w:r w:rsidRPr="004737E0">
              <w:rPr>
                <w:rFonts w:asciiTheme="majorHAnsi" w:hAnsiTheme="majorHAnsi"/>
                <w:spacing w:val="-3"/>
              </w:rPr>
              <w:t xml:space="preserve"> </w:t>
            </w:r>
            <w:r w:rsidRPr="004737E0">
              <w:rPr>
                <w:rFonts w:asciiTheme="majorHAnsi" w:hAnsiTheme="majorHAnsi"/>
              </w:rPr>
              <w:t>Pongrašić:</w:t>
            </w:r>
            <w:r w:rsidRPr="004737E0">
              <w:rPr>
                <w:rFonts w:asciiTheme="majorHAnsi" w:hAnsiTheme="majorHAnsi"/>
                <w:spacing w:val="-4"/>
              </w:rPr>
              <w:t xml:space="preserve"> </w:t>
            </w:r>
            <w:r w:rsidRPr="004737E0">
              <w:rPr>
                <w:rFonts w:asciiTheme="majorHAnsi" w:hAnsiTheme="majorHAnsi"/>
              </w:rPr>
              <w:t>Gumi-</w:t>
            </w:r>
            <w:r w:rsidRPr="004737E0">
              <w:rPr>
                <w:rFonts w:asciiTheme="majorHAnsi" w:hAnsiTheme="majorHAnsi"/>
                <w:spacing w:val="-4"/>
              </w:rPr>
              <w:t>gumi</w:t>
            </w:r>
          </w:p>
          <w:p w14:paraId="1EA4773C"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B.</w:t>
            </w:r>
            <w:r w:rsidRPr="004737E0">
              <w:rPr>
                <w:rFonts w:asciiTheme="majorHAnsi" w:hAnsiTheme="majorHAnsi"/>
                <w:spacing w:val="-2"/>
              </w:rPr>
              <w:t xml:space="preserve"> </w:t>
            </w:r>
            <w:r w:rsidRPr="004737E0">
              <w:rPr>
                <w:rFonts w:asciiTheme="majorHAnsi" w:hAnsiTheme="majorHAnsi"/>
              </w:rPr>
              <w:t>Primorac:</w:t>
            </w:r>
            <w:r w:rsidRPr="004737E0">
              <w:rPr>
                <w:rFonts w:asciiTheme="majorHAnsi" w:hAnsiTheme="majorHAnsi"/>
                <w:spacing w:val="-2"/>
              </w:rPr>
              <w:t xml:space="preserve"> Maturalac</w:t>
            </w:r>
          </w:p>
          <w:p w14:paraId="267EF74A"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D.</w:t>
            </w:r>
            <w:r w:rsidRPr="004737E0">
              <w:rPr>
                <w:rFonts w:asciiTheme="majorHAnsi" w:hAnsiTheme="majorHAnsi"/>
                <w:spacing w:val="60"/>
              </w:rPr>
              <w:t xml:space="preserve"> </w:t>
            </w:r>
            <w:r w:rsidRPr="004737E0">
              <w:rPr>
                <w:rFonts w:asciiTheme="majorHAnsi" w:hAnsiTheme="majorHAnsi"/>
              </w:rPr>
              <w:t>Jelačić-Bužimski:</w:t>
            </w:r>
            <w:r w:rsidRPr="004737E0">
              <w:rPr>
                <w:rFonts w:asciiTheme="majorHAnsi" w:hAnsiTheme="majorHAnsi"/>
                <w:spacing w:val="61"/>
              </w:rPr>
              <w:t xml:space="preserve"> </w:t>
            </w:r>
            <w:r w:rsidRPr="004737E0">
              <w:rPr>
                <w:rFonts w:asciiTheme="majorHAnsi" w:hAnsiTheme="majorHAnsi"/>
              </w:rPr>
              <w:t>Sportski</w:t>
            </w:r>
            <w:r w:rsidRPr="004737E0">
              <w:rPr>
                <w:rFonts w:asciiTheme="majorHAnsi" w:hAnsiTheme="majorHAnsi"/>
                <w:spacing w:val="62"/>
              </w:rPr>
              <w:t xml:space="preserve"> </w:t>
            </w:r>
            <w:r w:rsidRPr="004737E0">
              <w:rPr>
                <w:rFonts w:asciiTheme="majorHAnsi" w:hAnsiTheme="majorHAnsi"/>
              </w:rPr>
              <w:t>život</w:t>
            </w:r>
            <w:r w:rsidRPr="004737E0">
              <w:rPr>
                <w:rFonts w:asciiTheme="majorHAnsi" w:hAnsiTheme="majorHAnsi"/>
                <w:spacing w:val="62"/>
              </w:rPr>
              <w:t xml:space="preserve"> </w:t>
            </w:r>
            <w:r w:rsidRPr="004737E0">
              <w:rPr>
                <w:rFonts w:asciiTheme="majorHAnsi" w:hAnsiTheme="majorHAnsi"/>
              </w:rPr>
              <w:t>Letećeg</w:t>
            </w:r>
            <w:r w:rsidRPr="004737E0">
              <w:rPr>
                <w:rFonts w:asciiTheme="majorHAnsi" w:hAnsiTheme="majorHAnsi"/>
                <w:spacing w:val="61"/>
              </w:rPr>
              <w:t xml:space="preserve"> </w:t>
            </w:r>
            <w:r w:rsidRPr="004737E0">
              <w:rPr>
                <w:rFonts w:asciiTheme="majorHAnsi" w:hAnsiTheme="majorHAnsi"/>
              </w:rPr>
              <w:t>Martina;</w:t>
            </w:r>
            <w:r w:rsidRPr="004737E0">
              <w:rPr>
                <w:rFonts w:asciiTheme="majorHAnsi" w:hAnsiTheme="majorHAnsi"/>
                <w:spacing w:val="62"/>
              </w:rPr>
              <w:t xml:space="preserve"> </w:t>
            </w:r>
            <w:r w:rsidRPr="004737E0">
              <w:rPr>
                <w:rFonts w:asciiTheme="majorHAnsi" w:hAnsiTheme="majorHAnsi"/>
                <w:spacing w:val="-2"/>
              </w:rPr>
              <w:t>Balkanska</w:t>
            </w:r>
          </w:p>
          <w:p w14:paraId="6FE19817"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mafija;</w:t>
            </w:r>
            <w:r w:rsidRPr="004737E0">
              <w:rPr>
                <w:rFonts w:asciiTheme="majorHAnsi" w:hAnsiTheme="majorHAnsi"/>
                <w:spacing w:val="-3"/>
              </w:rPr>
              <w:t xml:space="preserve"> </w:t>
            </w:r>
            <w:r w:rsidRPr="004737E0">
              <w:rPr>
                <w:rFonts w:asciiTheme="majorHAnsi" w:hAnsiTheme="majorHAnsi"/>
              </w:rPr>
              <w:t>Martin</w:t>
            </w:r>
            <w:r w:rsidRPr="004737E0">
              <w:rPr>
                <w:rFonts w:asciiTheme="majorHAnsi" w:hAnsiTheme="majorHAnsi"/>
                <w:spacing w:val="-3"/>
              </w:rPr>
              <w:t xml:space="preserve"> </w:t>
            </w:r>
            <w:r w:rsidRPr="004737E0">
              <w:rPr>
                <w:rFonts w:asciiTheme="majorHAnsi" w:hAnsiTheme="majorHAnsi"/>
              </w:rPr>
              <w:t>protiv</w:t>
            </w:r>
            <w:r w:rsidRPr="004737E0">
              <w:rPr>
                <w:rFonts w:asciiTheme="majorHAnsi" w:hAnsiTheme="majorHAnsi"/>
                <w:spacing w:val="-3"/>
              </w:rPr>
              <w:t xml:space="preserve"> </w:t>
            </w:r>
            <w:r w:rsidRPr="004737E0">
              <w:rPr>
                <w:rFonts w:asciiTheme="majorHAnsi" w:hAnsiTheme="majorHAnsi"/>
              </w:rPr>
              <w:t>CIA-e</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2"/>
              </w:rPr>
              <w:t xml:space="preserve"> </w:t>
            </w:r>
            <w:r w:rsidRPr="004737E0">
              <w:rPr>
                <w:rFonts w:asciiTheme="majorHAnsi" w:hAnsiTheme="majorHAnsi"/>
              </w:rPr>
              <w:t>KGB-</w:t>
            </w:r>
            <w:r w:rsidRPr="004737E0">
              <w:rPr>
                <w:rFonts w:asciiTheme="majorHAnsi" w:hAnsiTheme="majorHAnsi"/>
                <w:spacing w:val="-10"/>
              </w:rPr>
              <w:t>a</w:t>
            </w:r>
          </w:p>
          <w:p w14:paraId="3C948BC3"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V.</w:t>
            </w:r>
            <w:r w:rsidRPr="004737E0">
              <w:rPr>
                <w:rFonts w:asciiTheme="majorHAnsi" w:hAnsiTheme="majorHAnsi"/>
                <w:spacing w:val="-2"/>
              </w:rPr>
              <w:t xml:space="preserve"> </w:t>
            </w:r>
            <w:r w:rsidRPr="004737E0">
              <w:rPr>
                <w:rFonts w:asciiTheme="majorHAnsi" w:hAnsiTheme="majorHAnsi"/>
              </w:rPr>
              <w:t>Stahuljak:</w:t>
            </w:r>
            <w:r w:rsidRPr="004737E0">
              <w:rPr>
                <w:rFonts w:asciiTheme="majorHAnsi" w:hAnsiTheme="majorHAnsi"/>
                <w:spacing w:val="-4"/>
              </w:rPr>
              <w:t xml:space="preserve"> </w:t>
            </w:r>
            <w:r w:rsidRPr="004737E0">
              <w:rPr>
                <w:rFonts w:asciiTheme="majorHAnsi" w:hAnsiTheme="majorHAnsi"/>
              </w:rPr>
              <w:t>Don</w:t>
            </w:r>
            <w:r w:rsidRPr="004737E0">
              <w:rPr>
                <w:rFonts w:asciiTheme="majorHAnsi" w:hAnsiTheme="majorHAnsi"/>
                <w:spacing w:val="-3"/>
              </w:rPr>
              <w:t xml:space="preserve"> </w:t>
            </w:r>
            <w:r w:rsidRPr="004737E0">
              <w:rPr>
                <w:rFonts w:asciiTheme="majorHAnsi" w:hAnsiTheme="majorHAnsi"/>
              </w:rPr>
              <w:t>od</w:t>
            </w:r>
            <w:r w:rsidRPr="004737E0">
              <w:rPr>
                <w:rFonts w:asciiTheme="majorHAnsi" w:hAnsiTheme="majorHAnsi"/>
                <w:spacing w:val="-2"/>
              </w:rPr>
              <w:t xml:space="preserve"> Tromeđe</w:t>
            </w:r>
          </w:p>
          <w:p w14:paraId="29C296C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w:t>
            </w:r>
            <w:r w:rsidRPr="004737E0">
              <w:rPr>
                <w:rFonts w:asciiTheme="majorHAnsi" w:hAnsiTheme="majorHAnsi"/>
                <w:spacing w:val="-2"/>
              </w:rPr>
              <w:t xml:space="preserve"> </w:t>
            </w:r>
            <w:r w:rsidRPr="004737E0">
              <w:rPr>
                <w:rFonts w:asciiTheme="majorHAnsi" w:hAnsiTheme="majorHAnsi"/>
              </w:rPr>
              <w:t>Jurić</w:t>
            </w:r>
            <w:r w:rsidRPr="004737E0">
              <w:rPr>
                <w:rFonts w:asciiTheme="majorHAnsi" w:hAnsiTheme="majorHAnsi"/>
                <w:spacing w:val="-2"/>
              </w:rPr>
              <w:t xml:space="preserve"> </w:t>
            </w:r>
            <w:r w:rsidRPr="004737E0">
              <w:rPr>
                <w:rFonts w:asciiTheme="majorHAnsi" w:hAnsiTheme="majorHAnsi"/>
              </w:rPr>
              <w:t>Zagorka:</w:t>
            </w:r>
            <w:r w:rsidRPr="004737E0">
              <w:rPr>
                <w:rFonts w:asciiTheme="majorHAnsi" w:hAnsiTheme="majorHAnsi"/>
                <w:spacing w:val="-1"/>
              </w:rPr>
              <w:t xml:space="preserve"> </w:t>
            </w:r>
            <w:r w:rsidRPr="004737E0">
              <w:rPr>
                <w:rFonts w:asciiTheme="majorHAnsi" w:hAnsiTheme="majorHAnsi"/>
              </w:rPr>
              <w:t>Kći</w:t>
            </w:r>
            <w:r w:rsidRPr="004737E0">
              <w:rPr>
                <w:rFonts w:asciiTheme="majorHAnsi" w:hAnsiTheme="majorHAnsi"/>
                <w:spacing w:val="-2"/>
              </w:rPr>
              <w:t xml:space="preserve"> Lotršćaka</w:t>
            </w:r>
          </w:p>
          <w:p w14:paraId="291F0917"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S.</w:t>
            </w:r>
            <w:r w:rsidRPr="004737E0">
              <w:rPr>
                <w:rFonts w:asciiTheme="majorHAnsi" w:hAnsiTheme="majorHAnsi"/>
                <w:spacing w:val="-4"/>
              </w:rPr>
              <w:t xml:space="preserve"> </w:t>
            </w:r>
            <w:r w:rsidRPr="004737E0">
              <w:rPr>
                <w:rFonts w:asciiTheme="majorHAnsi" w:hAnsiTheme="majorHAnsi"/>
              </w:rPr>
              <w:t>Škrinjarić:</w:t>
            </w:r>
            <w:r w:rsidRPr="004737E0">
              <w:rPr>
                <w:rFonts w:asciiTheme="majorHAnsi" w:hAnsiTheme="majorHAnsi"/>
                <w:spacing w:val="-4"/>
              </w:rPr>
              <w:t xml:space="preserve"> </w:t>
            </w:r>
            <w:r w:rsidRPr="004737E0">
              <w:rPr>
                <w:rFonts w:asciiTheme="majorHAnsi" w:hAnsiTheme="majorHAnsi"/>
              </w:rPr>
              <w:t>Ulica</w:t>
            </w:r>
            <w:r w:rsidRPr="004737E0">
              <w:rPr>
                <w:rFonts w:asciiTheme="majorHAnsi" w:hAnsiTheme="majorHAnsi"/>
                <w:spacing w:val="-3"/>
              </w:rPr>
              <w:t xml:space="preserve"> </w:t>
            </w:r>
            <w:r w:rsidRPr="004737E0">
              <w:rPr>
                <w:rFonts w:asciiTheme="majorHAnsi" w:hAnsiTheme="majorHAnsi"/>
              </w:rPr>
              <w:t>predaka;</w:t>
            </w:r>
            <w:r w:rsidRPr="004737E0">
              <w:rPr>
                <w:rFonts w:asciiTheme="majorHAnsi" w:hAnsiTheme="majorHAnsi"/>
                <w:spacing w:val="-4"/>
              </w:rPr>
              <w:t xml:space="preserve"> </w:t>
            </w:r>
            <w:r w:rsidRPr="004737E0">
              <w:rPr>
                <w:rFonts w:asciiTheme="majorHAnsi" w:hAnsiTheme="majorHAnsi"/>
              </w:rPr>
              <w:t>Čarobni</w:t>
            </w:r>
            <w:r w:rsidRPr="004737E0">
              <w:rPr>
                <w:rFonts w:asciiTheme="majorHAnsi" w:hAnsiTheme="majorHAnsi"/>
                <w:spacing w:val="-3"/>
              </w:rPr>
              <w:t xml:space="preserve"> </w:t>
            </w:r>
            <w:r w:rsidRPr="004737E0">
              <w:rPr>
                <w:rFonts w:asciiTheme="majorHAnsi" w:hAnsiTheme="majorHAnsi"/>
                <w:spacing w:val="-2"/>
              </w:rPr>
              <w:t>prosjak</w:t>
            </w:r>
          </w:p>
          <w:p w14:paraId="26AC850F"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S.</w:t>
            </w:r>
            <w:r w:rsidRPr="004737E0">
              <w:rPr>
                <w:rFonts w:asciiTheme="majorHAnsi" w:hAnsiTheme="majorHAnsi"/>
                <w:spacing w:val="-3"/>
              </w:rPr>
              <w:t xml:space="preserve"> </w:t>
            </w:r>
            <w:r w:rsidRPr="004737E0">
              <w:rPr>
                <w:rFonts w:asciiTheme="majorHAnsi" w:hAnsiTheme="majorHAnsi"/>
              </w:rPr>
              <w:t>Šesto:</w:t>
            </w:r>
            <w:r w:rsidRPr="004737E0">
              <w:rPr>
                <w:rFonts w:asciiTheme="majorHAnsi" w:hAnsiTheme="majorHAnsi"/>
                <w:spacing w:val="-2"/>
              </w:rPr>
              <w:t xml:space="preserve"> </w:t>
            </w:r>
            <w:r w:rsidRPr="004737E0">
              <w:rPr>
                <w:rFonts w:asciiTheme="majorHAnsi" w:hAnsiTheme="majorHAnsi"/>
              </w:rPr>
              <w:t>Debela;</w:t>
            </w:r>
            <w:r w:rsidRPr="004737E0">
              <w:rPr>
                <w:rFonts w:asciiTheme="majorHAnsi" w:hAnsiTheme="majorHAnsi"/>
                <w:spacing w:val="-3"/>
              </w:rPr>
              <w:t xml:space="preserve"> </w:t>
            </w:r>
            <w:r w:rsidRPr="004737E0">
              <w:rPr>
                <w:rFonts w:asciiTheme="majorHAnsi" w:hAnsiTheme="majorHAnsi"/>
              </w:rPr>
              <w:t>Vanda;</w:t>
            </w:r>
            <w:r w:rsidRPr="004737E0">
              <w:rPr>
                <w:rFonts w:asciiTheme="majorHAnsi" w:hAnsiTheme="majorHAnsi"/>
                <w:spacing w:val="-2"/>
              </w:rPr>
              <w:t xml:space="preserve"> </w:t>
            </w:r>
            <w:r w:rsidRPr="004737E0">
              <w:rPr>
                <w:rFonts w:asciiTheme="majorHAnsi" w:hAnsiTheme="majorHAnsi"/>
              </w:rPr>
              <w:t>Tko</w:t>
            </w:r>
            <w:r w:rsidRPr="004737E0">
              <w:rPr>
                <w:rFonts w:asciiTheme="majorHAnsi" w:hAnsiTheme="majorHAnsi"/>
                <w:spacing w:val="-2"/>
              </w:rPr>
              <w:t xml:space="preserve"> </w:t>
            </w:r>
            <w:r w:rsidRPr="004737E0">
              <w:rPr>
                <w:rFonts w:asciiTheme="majorHAnsi" w:hAnsiTheme="majorHAnsi"/>
              </w:rPr>
              <w:t>je</w:t>
            </w:r>
            <w:r w:rsidRPr="004737E0">
              <w:rPr>
                <w:rFonts w:asciiTheme="majorHAnsi" w:hAnsiTheme="majorHAnsi"/>
                <w:spacing w:val="-2"/>
              </w:rPr>
              <w:t xml:space="preserve"> </w:t>
            </w:r>
            <w:r w:rsidRPr="004737E0">
              <w:rPr>
                <w:rFonts w:asciiTheme="majorHAnsi" w:hAnsiTheme="majorHAnsi"/>
              </w:rPr>
              <w:t>ubio</w:t>
            </w:r>
            <w:r w:rsidRPr="004737E0">
              <w:rPr>
                <w:rFonts w:asciiTheme="majorHAnsi" w:hAnsiTheme="majorHAnsi"/>
                <w:spacing w:val="-2"/>
              </w:rPr>
              <w:t xml:space="preserve"> Pašteticu</w:t>
            </w:r>
          </w:p>
          <w:p w14:paraId="437951C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N.</w:t>
            </w:r>
            <w:r w:rsidRPr="004737E0">
              <w:rPr>
                <w:rFonts w:asciiTheme="majorHAnsi" w:hAnsiTheme="majorHAnsi"/>
                <w:spacing w:val="-2"/>
              </w:rPr>
              <w:t xml:space="preserve"> </w:t>
            </w:r>
            <w:r w:rsidRPr="004737E0">
              <w:rPr>
                <w:rFonts w:asciiTheme="majorHAnsi" w:hAnsiTheme="majorHAnsi"/>
              </w:rPr>
              <w:t>Mihelčić:</w:t>
            </w:r>
            <w:r w:rsidRPr="004737E0">
              <w:rPr>
                <w:rFonts w:asciiTheme="majorHAnsi" w:hAnsiTheme="majorHAnsi"/>
                <w:spacing w:val="-3"/>
              </w:rPr>
              <w:t xml:space="preserve"> </w:t>
            </w:r>
            <w:r w:rsidRPr="004737E0">
              <w:rPr>
                <w:rFonts w:asciiTheme="majorHAnsi" w:hAnsiTheme="majorHAnsi"/>
              </w:rPr>
              <w:t>Bilješke</w:t>
            </w:r>
            <w:r w:rsidRPr="004737E0">
              <w:rPr>
                <w:rFonts w:asciiTheme="majorHAnsi" w:hAnsiTheme="majorHAnsi"/>
                <w:spacing w:val="-2"/>
              </w:rPr>
              <w:t xml:space="preserve"> </w:t>
            </w:r>
            <w:r w:rsidRPr="004737E0">
              <w:rPr>
                <w:rFonts w:asciiTheme="majorHAnsi" w:hAnsiTheme="majorHAnsi"/>
              </w:rPr>
              <w:t>jedne</w:t>
            </w:r>
            <w:r w:rsidRPr="004737E0">
              <w:rPr>
                <w:rFonts w:asciiTheme="majorHAnsi" w:hAnsiTheme="majorHAnsi"/>
                <w:spacing w:val="-2"/>
              </w:rPr>
              <w:t xml:space="preserve"> gimnazijalke</w:t>
            </w:r>
          </w:p>
          <w:p w14:paraId="204374D9"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M.</w:t>
            </w:r>
            <w:r w:rsidRPr="004737E0">
              <w:rPr>
                <w:rFonts w:asciiTheme="majorHAnsi" w:hAnsiTheme="majorHAnsi"/>
                <w:spacing w:val="-3"/>
              </w:rPr>
              <w:t xml:space="preserve"> </w:t>
            </w:r>
            <w:r w:rsidRPr="004737E0">
              <w:rPr>
                <w:rFonts w:asciiTheme="majorHAnsi" w:hAnsiTheme="majorHAnsi"/>
              </w:rPr>
              <w:t>Brajko</w:t>
            </w:r>
            <w:r w:rsidRPr="004737E0">
              <w:rPr>
                <w:rFonts w:asciiTheme="majorHAnsi" w:hAnsiTheme="majorHAnsi"/>
                <w:spacing w:val="-2"/>
              </w:rPr>
              <w:t xml:space="preserve"> </w:t>
            </w:r>
            <w:r w:rsidRPr="004737E0">
              <w:rPr>
                <w:rFonts w:asciiTheme="majorHAnsi" w:hAnsiTheme="majorHAnsi"/>
              </w:rPr>
              <w:t>Livaković:</w:t>
            </w:r>
            <w:r w:rsidRPr="004737E0">
              <w:rPr>
                <w:rFonts w:asciiTheme="majorHAnsi" w:hAnsiTheme="majorHAnsi"/>
                <w:spacing w:val="-2"/>
              </w:rPr>
              <w:t xml:space="preserve"> </w:t>
            </w:r>
            <w:r w:rsidRPr="004737E0">
              <w:rPr>
                <w:rFonts w:asciiTheme="majorHAnsi" w:hAnsiTheme="majorHAnsi"/>
              </w:rPr>
              <w:t>Kad</w:t>
            </w:r>
            <w:r w:rsidRPr="004737E0">
              <w:rPr>
                <w:rFonts w:asciiTheme="majorHAnsi" w:hAnsiTheme="majorHAnsi"/>
                <w:spacing w:val="-3"/>
              </w:rPr>
              <w:t xml:space="preserve"> </w:t>
            </w:r>
            <w:r w:rsidRPr="004737E0">
              <w:rPr>
                <w:rFonts w:asciiTheme="majorHAnsi" w:hAnsiTheme="majorHAnsi"/>
              </w:rPr>
              <w:t>pobijedi</w:t>
            </w:r>
            <w:r w:rsidRPr="004737E0">
              <w:rPr>
                <w:rFonts w:asciiTheme="majorHAnsi" w:hAnsiTheme="majorHAnsi"/>
                <w:spacing w:val="-2"/>
              </w:rPr>
              <w:t xml:space="preserve"> ljubav</w:t>
            </w:r>
          </w:p>
          <w:p w14:paraId="56E660BA" w14:textId="77777777" w:rsidR="007A1F9E" w:rsidRPr="004737E0" w:rsidRDefault="000E1E7D">
            <w:pPr>
              <w:pStyle w:val="TableParagraph"/>
              <w:ind w:left="141"/>
              <w:rPr>
                <w:rFonts w:asciiTheme="majorHAnsi" w:hAnsiTheme="majorHAnsi"/>
              </w:rPr>
            </w:pPr>
            <w:r w:rsidRPr="004737E0">
              <w:rPr>
                <w:rFonts w:asciiTheme="majorHAnsi" w:hAnsiTheme="majorHAnsi"/>
              </w:rPr>
              <w:t>S.</w:t>
            </w:r>
            <w:r w:rsidRPr="004737E0">
              <w:rPr>
                <w:rFonts w:asciiTheme="majorHAnsi" w:hAnsiTheme="majorHAnsi"/>
                <w:spacing w:val="-4"/>
              </w:rPr>
              <w:t xml:space="preserve"> </w:t>
            </w:r>
            <w:r w:rsidRPr="004737E0">
              <w:rPr>
                <w:rFonts w:asciiTheme="majorHAnsi" w:hAnsiTheme="majorHAnsi"/>
              </w:rPr>
              <w:t>Pilić:</w:t>
            </w:r>
            <w:r w:rsidRPr="004737E0">
              <w:rPr>
                <w:rFonts w:asciiTheme="majorHAnsi" w:hAnsiTheme="majorHAnsi"/>
                <w:spacing w:val="-2"/>
              </w:rPr>
              <w:t xml:space="preserve"> </w:t>
            </w:r>
            <w:r w:rsidRPr="004737E0">
              <w:rPr>
                <w:rFonts w:asciiTheme="majorHAnsi" w:hAnsiTheme="majorHAnsi"/>
              </w:rPr>
              <w:t>O</w:t>
            </w:r>
            <w:r w:rsidRPr="004737E0">
              <w:rPr>
                <w:rFonts w:asciiTheme="majorHAnsi" w:hAnsiTheme="majorHAnsi"/>
                <w:spacing w:val="-2"/>
              </w:rPr>
              <w:t xml:space="preserve"> </w:t>
            </w:r>
            <w:r w:rsidRPr="004737E0">
              <w:rPr>
                <w:rFonts w:asciiTheme="majorHAnsi" w:hAnsiTheme="majorHAnsi"/>
              </w:rPr>
              <w:t>mamama</w:t>
            </w:r>
            <w:r w:rsidRPr="004737E0">
              <w:rPr>
                <w:rFonts w:asciiTheme="majorHAnsi" w:hAnsiTheme="majorHAnsi"/>
                <w:spacing w:val="-2"/>
              </w:rPr>
              <w:t xml:space="preserve"> </w:t>
            </w:r>
            <w:r w:rsidRPr="004737E0">
              <w:rPr>
                <w:rFonts w:asciiTheme="majorHAnsi" w:hAnsiTheme="majorHAnsi"/>
              </w:rPr>
              <w:t>sve</w:t>
            </w:r>
            <w:r w:rsidRPr="004737E0">
              <w:rPr>
                <w:rFonts w:asciiTheme="majorHAnsi" w:hAnsiTheme="majorHAnsi"/>
                <w:spacing w:val="-2"/>
              </w:rPr>
              <w:t xml:space="preserve"> </w:t>
            </w:r>
            <w:r w:rsidRPr="004737E0">
              <w:rPr>
                <w:rFonts w:asciiTheme="majorHAnsi" w:hAnsiTheme="majorHAnsi"/>
              </w:rPr>
              <w:t>najbolje;</w:t>
            </w:r>
            <w:r w:rsidRPr="004737E0">
              <w:rPr>
                <w:rFonts w:asciiTheme="majorHAnsi" w:hAnsiTheme="majorHAnsi"/>
                <w:spacing w:val="-2"/>
              </w:rPr>
              <w:t xml:space="preserve"> </w:t>
            </w:r>
            <w:r w:rsidRPr="004737E0">
              <w:rPr>
                <w:rFonts w:asciiTheme="majorHAnsi" w:hAnsiTheme="majorHAnsi"/>
              </w:rPr>
              <w:t>Sasvim</w:t>
            </w:r>
            <w:r w:rsidRPr="004737E0">
              <w:rPr>
                <w:rFonts w:asciiTheme="majorHAnsi" w:hAnsiTheme="majorHAnsi"/>
                <w:spacing w:val="-2"/>
              </w:rPr>
              <w:t xml:space="preserve"> </w:t>
            </w:r>
            <w:r w:rsidRPr="004737E0">
              <w:rPr>
                <w:rFonts w:asciiTheme="majorHAnsi" w:hAnsiTheme="majorHAnsi"/>
              </w:rPr>
              <w:t>sam</w:t>
            </w:r>
            <w:r w:rsidRPr="004737E0">
              <w:rPr>
                <w:rFonts w:asciiTheme="majorHAnsi" w:hAnsiTheme="majorHAnsi"/>
                <w:spacing w:val="-2"/>
              </w:rPr>
              <w:t xml:space="preserve"> </w:t>
            </w:r>
            <w:r w:rsidRPr="004737E0">
              <w:rPr>
                <w:rFonts w:asciiTheme="majorHAnsi" w:hAnsiTheme="majorHAnsi"/>
              </w:rPr>
              <w:t>popubertetio;</w:t>
            </w:r>
            <w:r w:rsidRPr="004737E0">
              <w:rPr>
                <w:rFonts w:asciiTheme="majorHAnsi" w:hAnsiTheme="majorHAnsi"/>
                <w:spacing w:val="-3"/>
              </w:rPr>
              <w:t xml:space="preserve"> </w:t>
            </w:r>
            <w:r w:rsidRPr="004737E0">
              <w:rPr>
                <w:rFonts w:asciiTheme="majorHAnsi" w:hAnsiTheme="majorHAnsi"/>
                <w:spacing w:val="-2"/>
              </w:rPr>
              <w:t>Mrvice</w:t>
            </w:r>
          </w:p>
          <w:p w14:paraId="5F19ACBD" w14:textId="77777777" w:rsidR="007A1F9E" w:rsidRPr="004737E0" w:rsidRDefault="000E1E7D">
            <w:pPr>
              <w:pStyle w:val="TableParagraph"/>
              <w:spacing w:before="2" w:line="281" w:lineRule="exact"/>
              <w:ind w:left="141"/>
              <w:rPr>
                <w:rFonts w:asciiTheme="majorHAnsi" w:hAnsiTheme="majorHAnsi"/>
              </w:rPr>
            </w:pPr>
            <w:r w:rsidRPr="004737E0">
              <w:rPr>
                <w:rFonts w:asciiTheme="majorHAnsi" w:hAnsiTheme="majorHAnsi"/>
              </w:rPr>
              <w:t>iz</w:t>
            </w:r>
            <w:r w:rsidRPr="004737E0">
              <w:rPr>
                <w:rFonts w:asciiTheme="majorHAnsi" w:hAnsiTheme="majorHAnsi"/>
                <w:spacing w:val="-4"/>
              </w:rPr>
              <w:t xml:space="preserve"> </w:t>
            </w:r>
            <w:r w:rsidRPr="004737E0">
              <w:rPr>
                <w:rFonts w:asciiTheme="majorHAnsi" w:hAnsiTheme="majorHAnsi"/>
              </w:rPr>
              <w:t>dnevnog</w:t>
            </w:r>
            <w:r w:rsidRPr="004737E0">
              <w:rPr>
                <w:rFonts w:asciiTheme="majorHAnsi" w:hAnsiTheme="majorHAnsi"/>
                <w:spacing w:val="-3"/>
              </w:rPr>
              <w:t xml:space="preserve"> </w:t>
            </w:r>
            <w:r w:rsidRPr="004737E0">
              <w:rPr>
                <w:rFonts w:asciiTheme="majorHAnsi" w:hAnsiTheme="majorHAnsi"/>
                <w:spacing w:val="-2"/>
              </w:rPr>
              <w:t>boravka</w:t>
            </w:r>
          </w:p>
          <w:p w14:paraId="7704C172" w14:textId="77777777" w:rsidR="007A1F9E" w:rsidRPr="004737E0" w:rsidRDefault="000E1E7D">
            <w:pPr>
              <w:pStyle w:val="TableParagraph"/>
              <w:spacing w:line="281" w:lineRule="exact"/>
              <w:ind w:left="141"/>
              <w:rPr>
                <w:rFonts w:asciiTheme="majorHAnsi" w:hAnsiTheme="majorHAnsi"/>
              </w:rPr>
            </w:pPr>
            <w:r w:rsidRPr="004737E0">
              <w:rPr>
                <w:rFonts w:asciiTheme="majorHAnsi" w:hAnsiTheme="majorHAnsi"/>
              </w:rPr>
              <w:t>G.</w:t>
            </w:r>
            <w:r w:rsidRPr="004737E0">
              <w:rPr>
                <w:rFonts w:asciiTheme="majorHAnsi" w:hAnsiTheme="majorHAnsi"/>
                <w:spacing w:val="-3"/>
              </w:rPr>
              <w:t xml:space="preserve"> </w:t>
            </w:r>
            <w:r w:rsidRPr="004737E0">
              <w:rPr>
                <w:rFonts w:asciiTheme="majorHAnsi" w:hAnsiTheme="majorHAnsi"/>
              </w:rPr>
              <w:t>Tribuson:</w:t>
            </w:r>
            <w:r w:rsidRPr="004737E0">
              <w:rPr>
                <w:rFonts w:asciiTheme="majorHAnsi" w:hAnsiTheme="majorHAnsi"/>
                <w:spacing w:val="-2"/>
              </w:rPr>
              <w:t xml:space="preserve"> </w:t>
            </w:r>
            <w:r w:rsidRPr="004737E0">
              <w:rPr>
                <w:rFonts w:asciiTheme="majorHAnsi" w:hAnsiTheme="majorHAnsi"/>
              </w:rPr>
              <w:t>Legija</w:t>
            </w:r>
            <w:r w:rsidRPr="004737E0">
              <w:rPr>
                <w:rFonts w:asciiTheme="majorHAnsi" w:hAnsiTheme="majorHAnsi"/>
                <w:spacing w:val="-3"/>
              </w:rPr>
              <w:t xml:space="preserve"> </w:t>
            </w:r>
            <w:r w:rsidRPr="004737E0">
              <w:rPr>
                <w:rFonts w:asciiTheme="majorHAnsi" w:hAnsiTheme="majorHAnsi"/>
              </w:rPr>
              <w:t>stranaca;</w:t>
            </w:r>
            <w:r w:rsidRPr="004737E0">
              <w:rPr>
                <w:rFonts w:asciiTheme="majorHAnsi" w:hAnsiTheme="majorHAnsi"/>
                <w:spacing w:val="-3"/>
              </w:rPr>
              <w:t xml:space="preserve"> </w:t>
            </w:r>
            <w:r w:rsidRPr="004737E0">
              <w:rPr>
                <w:rFonts w:asciiTheme="majorHAnsi" w:hAnsiTheme="majorHAnsi"/>
              </w:rPr>
              <w:t>Rani</w:t>
            </w:r>
            <w:r w:rsidRPr="004737E0">
              <w:rPr>
                <w:rFonts w:asciiTheme="majorHAnsi" w:hAnsiTheme="majorHAnsi"/>
                <w:spacing w:val="-2"/>
              </w:rPr>
              <w:t xml:space="preserve"> </w:t>
            </w:r>
            <w:r w:rsidRPr="004737E0">
              <w:rPr>
                <w:rFonts w:asciiTheme="majorHAnsi" w:hAnsiTheme="majorHAnsi"/>
              </w:rPr>
              <w:t>dani;</w:t>
            </w:r>
            <w:r w:rsidRPr="004737E0">
              <w:rPr>
                <w:rFonts w:asciiTheme="majorHAnsi" w:hAnsiTheme="majorHAnsi"/>
                <w:spacing w:val="-3"/>
              </w:rPr>
              <w:t xml:space="preserve"> </w:t>
            </w:r>
            <w:r w:rsidRPr="004737E0">
              <w:rPr>
                <w:rFonts w:asciiTheme="majorHAnsi" w:hAnsiTheme="majorHAnsi"/>
              </w:rPr>
              <w:t>Ne</w:t>
            </w:r>
            <w:r w:rsidRPr="004737E0">
              <w:rPr>
                <w:rFonts w:asciiTheme="majorHAnsi" w:hAnsiTheme="majorHAnsi"/>
                <w:spacing w:val="-2"/>
              </w:rPr>
              <w:t xml:space="preserve"> </w:t>
            </w:r>
            <w:r w:rsidRPr="004737E0">
              <w:rPr>
                <w:rFonts w:asciiTheme="majorHAnsi" w:hAnsiTheme="majorHAnsi"/>
              </w:rPr>
              <w:t>dao</w:t>
            </w:r>
            <w:r w:rsidRPr="004737E0">
              <w:rPr>
                <w:rFonts w:asciiTheme="majorHAnsi" w:hAnsiTheme="majorHAnsi"/>
                <w:spacing w:val="-2"/>
              </w:rPr>
              <w:t xml:space="preserve"> </w:t>
            </w:r>
            <w:r w:rsidRPr="004737E0">
              <w:rPr>
                <w:rFonts w:asciiTheme="majorHAnsi" w:hAnsiTheme="majorHAnsi"/>
              </w:rPr>
              <w:t>Bog</w:t>
            </w:r>
            <w:r w:rsidRPr="004737E0">
              <w:rPr>
                <w:rFonts w:asciiTheme="majorHAnsi" w:hAnsiTheme="majorHAnsi"/>
                <w:spacing w:val="-4"/>
              </w:rPr>
              <w:t xml:space="preserve"> </w:t>
            </w:r>
            <w:r w:rsidRPr="004737E0">
              <w:rPr>
                <w:rFonts w:asciiTheme="majorHAnsi" w:hAnsiTheme="majorHAnsi"/>
              </w:rPr>
              <w:t>većeg</w:t>
            </w:r>
            <w:r w:rsidRPr="004737E0">
              <w:rPr>
                <w:rFonts w:asciiTheme="majorHAnsi" w:hAnsiTheme="majorHAnsi"/>
                <w:spacing w:val="-1"/>
              </w:rPr>
              <w:t xml:space="preserve"> </w:t>
            </w:r>
            <w:r w:rsidRPr="004737E0">
              <w:rPr>
                <w:rFonts w:asciiTheme="majorHAnsi" w:hAnsiTheme="majorHAnsi"/>
                <w:spacing w:val="-5"/>
              </w:rPr>
              <w:t>zla</w:t>
            </w:r>
          </w:p>
        </w:tc>
      </w:tr>
    </w:tbl>
    <w:p w14:paraId="61FB170A" w14:textId="77777777" w:rsidR="007A1F9E" w:rsidRPr="004737E0" w:rsidRDefault="007A1F9E">
      <w:pPr>
        <w:pStyle w:val="TableParagraph"/>
        <w:spacing w:line="281" w:lineRule="exact"/>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2202"/>
        <w:gridCol w:w="1561"/>
        <w:gridCol w:w="3273"/>
      </w:tblGrid>
      <w:tr w:rsidR="007A1F9E" w:rsidRPr="004737E0" w14:paraId="086BEEF8" w14:textId="77777777">
        <w:trPr>
          <w:trHeight w:val="444"/>
        </w:trPr>
        <w:tc>
          <w:tcPr>
            <w:tcW w:w="9509" w:type="dxa"/>
            <w:gridSpan w:val="4"/>
            <w:shd w:val="clear" w:color="auto" w:fill="F3F3F3"/>
          </w:tcPr>
          <w:p w14:paraId="78AFB97D" w14:textId="77777777" w:rsidR="007A1F9E" w:rsidRPr="004737E0" w:rsidRDefault="000E1E7D">
            <w:pPr>
              <w:pStyle w:val="TableParagraph"/>
              <w:spacing w:before="81"/>
              <w:ind w:right="136"/>
              <w:jc w:val="right"/>
              <w:rPr>
                <w:rFonts w:asciiTheme="majorHAnsi" w:hAnsiTheme="majorHAnsi"/>
                <w:b/>
              </w:rPr>
            </w:pPr>
            <w:r w:rsidRPr="004737E0">
              <w:rPr>
                <w:rFonts w:asciiTheme="majorHAnsi" w:hAnsiTheme="majorHAnsi"/>
                <w:b/>
              </w:rPr>
              <w:t>Course</w:t>
            </w:r>
            <w:r w:rsidRPr="004737E0">
              <w:rPr>
                <w:rFonts w:asciiTheme="majorHAnsi" w:hAnsiTheme="majorHAnsi"/>
                <w:b/>
                <w:spacing w:val="-1"/>
              </w:rPr>
              <w:t xml:space="preserve"> </w:t>
            </w:r>
            <w:r w:rsidRPr="004737E0">
              <w:rPr>
                <w:rFonts w:asciiTheme="majorHAnsi" w:hAnsiTheme="majorHAnsi"/>
                <w:b/>
                <w:spacing w:val="-2"/>
              </w:rPr>
              <w:t>Syllabus</w:t>
            </w:r>
          </w:p>
        </w:tc>
      </w:tr>
      <w:tr w:rsidR="007A1F9E" w:rsidRPr="004737E0" w14:paraId="79DCB7F5" w14:textId="77777777">
        <w:trPr>
          <w:trHeight w:val="745"/>
        </w:trPr>
        <w:tc>
          <w:tcPr>
            <w:tcW w:w="2473" w:type="dxa"/>
            <w:shd w:val="clear" w:color="auto" w:fill="F3F3F3"/>
          </w:tcPr>
          <w:p w14:paraId="2FBB4BA1" w14:textId="77777777" w:rsidR="007A1F9E" w:rsidRPr="004737E0" w:rsidRDefault="000E1E7D">
            <w:pPr>
              <w:pStyle w:val="TableParagraph"/>
              <w:tabs>
                <w:tab w:val="left" w:pos="1141"/>
                <w:tab w:val="left" w:pos="1940"/>
              </w:tabs>
              <w:spacing w:before="93"/>
              <w:ind w:left="143" w:right="135"/>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4"/>
              </w:rPr>
              <w:t>Code</w:t>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spacing w:val="-2"/>
              </w:rPr>
              <w:t>Title</w:t>
            </w:r>
          </w:p>
        </w:tc>
        <w:tc>
          <w:tcPr>
            <w:tcW w:w="7036" w:type="dxa"/>
            <w:gridSpan w:val="3"/>
          </w:tcPr>
          <w:p w14:paraId="3F51276B" w14:textId="5A2E2A54" w:rsidR="007A1F9E" w:rsidRPr="004737E0" w:rsidRDefault="005108AB">
            <w:pPr>
              <w:pStyle w:val="TableParagraph"/>
              <w:spacing w:before="93"/>
              <w:ind w:left="143"/>
              <w:rPr>
                <w:rFonts w:asciiTheme="majorHAnsi" w:hAnsiTheme="majorHAnsi"/>
              </w:rPr>
            </w:pPr>
            <w:r>
              <w:rPr>
                <w:rFonts w:asciiTheme="majorHAnsi" w:hAnsiTheme="majorHAnsi"/>
                <w:spacing w:val="-2"/>
              </w:rPr>
              <w:t>156777</w:t>
            </w:r>
          </w:p>
          <w:p w14:paraId="27621C19" w14:textId="77777777" w:rsidR="007A1F9E" w:rsidRPr="004737E0" w:rsidRDefault="000E1E7D">
            <w:pPr>
              <w:pStyle w:val="TableParagraph"/>
              <w:spacing w:before="19"/>
              <w:ind w:left="143"/>
              <w:rPr>
                <w:rFonts w:asciiTheme="majorHAnsi" w:hAnsiTheme="majorHAnsi"/>
              </w:rPr>
            </w:pPr>
            <w:r w:rsidRPr="004737E0">
              <w:rPr>
                <w:rFonts w:asciiTheme="majorHAnsi" w:hAnsiTheme="majorHAnsi"/>
              </w:rPr>
              <w:t>Puppetry</w:t>
            </w:r>
            <w:r w:rsidRPr="004737E0">
              <w:rPr>
                <w:rFonts w:asciiTheme="majorHAnsi" w:hAnsiTheme="majorHAnsi"/>
                <w:spacing w:val="-4"/>
              </w:rPr>
              <w:t xml:space="preserve"> </w:t>
            </w:r>
            <w:r w:rsidRPr="004737E0">
              <w:rPr>
                <w:rFonts w:asciiTheme="majorHAnsi" w:hAnsiTheme="majorHAnsi"/>
              </w:rPr>
              <w:t>and</w:t>
            </w:r>
            <w:r w:rsidRPr="004737E0">
              <w:rPr>
                <w:rFonts w:asciiTheme="majorHAnsi" w:hAnsiTheme="majorHAnsi"/>
                <w:spacing w:val="-4"/>
              </w:rPr>
              <w:t xml:space="preserve"> </w:t>
            </w:r>
            <w:r w:rsidRPr="004737E0">
              <w:rPr>
                <w:rFonts w:asciiTheme="majorHAnsi" w:hAnsiTheme="majorHAnsi"/>
              </w:rPr>
              <w:t>stage</w:t>
            </w:r>
            <w:r w:rsidRPr="004737E0">
              <w:rPr>
                <w:rFonts w:asciiTheme="majorHAnsi" w:hAnsiTheme="majorHAnsi"/>
                <w:spacing w:val="-2"/>
              </w:rPr>
              <w:t xml:space="preserve"> culture</w:t>
            </w:r>
          </w:p>
        </w:tc>
      </w:tr>
      <w:tr w:rsidR="007A1F9E" w:rsidRPr="004737E0" w14:paraId="2A98FFF1" w14:textId="77777777">
        <w:trPr>
          <w:trHeight w:val="988"/>
        </w:trPr>
        <w:tc>
          <w:tcPr>
            <w:tcW w:w="2473" w:type="dxa"/>
            <w:shd w:val="clear" w:color="auto" w:fill="F3F3F3"/>
          </w:tcPr>
          <w:p w14:paraId="238A19C8" w14:textId="2144E9E3" w:rsidR="007A1F9E" w:rsidRPr="004737E0" w:rsidRDefault="000E1E7D">
            <w:pPr>
              <w:pStyle w:val="TableParagraph"/>
              <w:tabs>
                <w:tab w:val="left" w:pos="2125"/>
              </w:tabs>
              <w:spacing w:before="74" w:line="281" w:lineRule="exact"/>
              <w:ind w:left="143"/>
              <w:rPr>
                <w:rFonts w:asciiTheme="majorHAnsi" w:hAnsiTheme="majorHAnsi"/>
              </w:rPr>
            </w:pPr>
            <w:r w:rsidRPr="004737E0">
              <w:rPr>
                <w:rFonts w:asciiTheme="majorHAnsi" w:hAnsiTheme="majorHAnsi"/>
                <w:spacing w:val="-2"/>
              </w:rPr>
              <w:t>Name</w:t>
            </w:r>
            <w:r w:rsidRPr="004737E0">
              <w:rPr>
                <w:rFonts w:asciiTheme="majorHAnsi" w:hAnsiTheme="majorHAnsi"/>
              </w:rPr>
              <w:tab/>
            </w:r>
            <w:r w:rsidRPr="004737E0">
              <w:rPr>
                <w:rFonts w:asciiTheme="majorHAnsi" w:hAnsiTheme="majorHAnsi"/>
                <w:spacing w:val="-5"/>
              </w:rPr>
              <w:t>of</w:t>
            </w:r>
          </w:p>
          <w:p w14:paraId="040BD72A" w14:textId="42A965E9" w:rsidR="007A1F9E" w:rsidRPr="004737E0" w:rsidRDefault="000E1E7D">
            <w:pPr>
              <w:pStyle w:val="TableParagraph"/>
              <w:spacing w:line="281" w:lineRule="exact"/>
              <w:ind w:left="143"/>
              <w:rPr>
                <w:rFonts w:asciiTheme="majorHAnsi" w:hAnsiTheme="majorHAnsi"/>
              </w:rPr>
            </w:pPr>
            <w:r w:rsidRPr="004737E0">
              <w:rPr>
                <w:rFonts w:asciiTheme="majorHAnsi" w:hAnsiTheme="majorHAnsi"/>
                <w:spacing w:val="-2"/>
              </w:rPr>
              <w:t>Lecturer</w:t>
            </w:r>
          </w:p>
          <w:p w14:paraId="554A2100" w14:textId="6D4D1EF4" w:rsidR="007A1F9E" w:rsidRPr="004737E0" w:rsidRDefault="007A1F9E">
            <w:pPr>
              <w:pStyle w:val="TableParagraph"/>
              <w:spacing w:line="281" w:lineRule="exact"/>
              <w:ind w:left="143"/>
              <w:rPr>
                <w:rFonts w:asciiTheme="majorHAnsi" w:hAnsiTheme="majorHAnsi"/>
              </w:rPr>
            </w:pPr>
          </w:p>
        </w:tc>
        <w:tc>
          <w:tcPr>
            <w:tcW w:w="7036" w:type="dxa"/>
            <w:gridSpan w:val="3"/>
          </w:tcPr>
          <w:p w14:paraId="17E0E66D" w14:textId="77777777" w:rsidR="007A1F9E" w:rsidRPr="004737E0" w:rsidRDefault="007A1F9E">
            <w:pPr>
              <w:pStyle w:val="TableParagraph"/>
              <w:spacing w:before="73"/>
              <w:rPr>
                <w:rFonts w:asciiTheme="majorHAnsi" w:hAnsiTheme="majorHAnsi"/>
              </w:rPr>
            </w:pPr>
          </w:p>
          <w:p w14:paraId="29F4ACE1" w14:textId="1AD08DE3" w:rsidR="007A1F9E" w:rsidRPr="004737E0" w:rsidRDefault="00831504">
            <w:pPr>
              <w:pStyle w:val="TableParagraph"/>
              <w:ind w:left="143"/>
              <w:rPr>
                <w:rFonts w:asciiTheme="majorHAnsi" w:hAnsiTheme="majorHAnsi"/>
              </w:rPr>
            </w:pPr>
            <w:hyperlink r:id="rId300" w:history="1">
              <w:r w:rsidR="001E2C30" w:rsidRPr="001E2C30">
                <w:rPr>
                  <w:rStyle w:val="Hiperveza"/>
                  <w:lang w:val="hr-HR"/>
                </w:rPr>
                <w:t xml:space="preserve">Assistant </w:t>
              </w:r>
              <w:r w:rsidR="004D6DF1">
                <w:rPr>
                  <w:rStyle w:val="Hiperveza"/>
                  <w:lang w:val="hr-HR"/>
                </w:rPr>
                <w:t>p</w:t>
              </w:r>
              <w:r w:rsidR="001E2C30" w:rsidRPr="001E2C30">
                <w:rPr>
                  <w:rStyle w:val="Hiperveza"/>
                  <w:lang w:val="hr-HR"/>
                </w:rPr>
                <w:t>rofessor Breza Žižović</w:t>
              </w:r>
            </w:hyperlink>
            <w:r w:rsidR="000E1E7D" w:rsidRPr="004737E0">
              <w:rPr>
                <w:rFonts w:asciiTheme="majorHAnsi" w:hAnsiTheme="majorHAnsi"/>
                <w:color w:val="0000FF"/>
                <w:spacing w:val="-3"/>
                <w:u w:val="single" w:color="0000FF"/>
              </w:rPr>
              <w:t xml:space="preserve"> </w:t>
            </w:r>
            <w:r w:rsidR="000E1E7D" w:rsidRPr="004737E0">
              <w:rPr>
                <w:rFonts w:asciiTheme="majorHAnsi" w:hAnsiTheme="majorHAnsi"/>
              </w:rPr>
              <w:t>(course</w:t>
            </w:r>
            <w:r w:rsidR="000E1E7D" w:rsidRPr="004737E0">
              <w:rPr>
                <w:rFonts w:asciiTheme="majorHAnsi" w:hAnsiTheme="majorHAnsi"/>
                <w:spacing w:val="-1"/>
              </w:rPr>
              <w:t xml:space="preserve"> </w:t>
            </w:r>
            <w:r w:rsidR="000E1E7D" w:rsidRPr="004737E0">
              <w:rPr>
                <w:rFonts w:asciiTheme="majorHAnsi" w:hAnsiTheme="majorHAnsi"/>
                <w:spacing w:val="-2"/>
              </w:rPr>
              <w:t>lecturer)</w:t>
            </w:r>
          </w:p>
        </w:tc>
      </w:tr>
      <w:tr w:rsidR="007A1F9E" w:rsidRPr="004737E0" w14:paraId="06811A97" w14:textId="77777777">
        <w:trPr>
          <w:trHeight w:val="707"/>
        </w:trPr>
        <w:tc>
          <w:tcPr>
            <w:tcW w:w="2473" w:type="dxa"/>
            <w:shd w:val="clear" w:color="auto" w:fill="F3F3F3"/>
          </w:tcPr>
          <w:p w14:paraId="4A9F8FF9"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2"/>
              </w:rPr>
              <w:t>programme</w:t>
            </w:r>
          </w:p>
        </w:tc>
        <w:tc>
          <w:tcPr>
            <w:tcW w:w="7036" w:type="dxa"/>
            <w:gridSpan w:val="3"/>
          </w:tcPr>
          <w:p w14:paraId="666331F9" w14:textId="77777777" w:rsidR="007A1F9E" w:rsidRPr="004737E0" w:rsidRDefault="000E1E7D">
            <w:pPr>
              <w:pStyle w:val="TableParagraph"/>
              <w:spacing w:before="71"/>
              <w:ind w:left="143" w:right="4"/>
              <w:rPr>
                <w:rFonts w:asciiTheme="majorHAnsi" w:hAnsiTheme="majorHAnsi"/>
              </w:rPr>
            </w:pPr>
            <w:r w:rsidRPr="004737E0">
              <w:rPr>
                <w:rFonts w:asciiTheme="majorHAnsi" w:hAnsiTheme="majorHAnsi"/>
              </w:rPr>
              <w:t>University integrated undergraduate and graduate Teacher Study in the Croatian language</w:t>
            </w:r>
          </w:p>
        </w:tc>
      </w:tr>
      <w:tr w:rsidR="007A1F9E" w:rsidRPr="004737E0" w14:paraId="2E29CF4D" w14:textId="77777777">
        <w:trPr>
          <w:trHeight w:val="443"/>
        </w:trPr>
        <w:tc>
          <w:tcPr>
            <w:tcW w:w="2473" w:type="dxa"/>
            <w:shd w:val="clear" w:color="auto" w:fill="F3F3F3"/>
          </w:tcPr>
          <w:p w14:paraId="21E5D35F"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Course</w:t>
            </w:r>
            <w:r w:rsidRPr="004737E0">
              <w:rPr>
                <w:rFonts w:asciiTheme="majorHAnsi" w:hAnsiTheme="majorHAnsi"/>
                <w:spacing w:val="-6"/>
              </w:rPr>
              <w:t xml:space="preserve"> </w:t>
            </w:r>
            <w:r w:rsidRPr="004737E0">
              <w:rPr>
                <w:rFonts w:asciiTheme="majorHAnsi" w:hAnsiTheme="majorHAnsi"/>
                <w:spacing w:val="-2"/>
              </w:rPr>
              <w:t>status</w:t>
            </w:r>
          </w:p>
        </w:tc>
        <w:tc>
          <w:tcPr>
            <w:tcW w:w="2202" w:type="dxa"/>
          </w:tcPr>
          <w:p w14:paraId="08EAA60D"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Elective</w:t>
            </w:r>
          </w:p>
        </w:tc>
        <w:tc>
          <w:tcPr>
            <w:tcW w:w="1561" w:type="dxa"/>
            <w:shd w:val="clear" w:color="auto" w:fill="E6E6E6"/>
          </w:tcPr>
          <w:p w14:paraId="2CF0FF97" w14:textId="77777777" w:rsidR="007A1F9E" w:rsidRPr="004737E0" w:rsidRDefault="000E1E7D">
            <w:pPr>
              <w:pStyle w:val="TableParagraph"/>
              <w:spacing w:before="81"/>
              <w:ind w:left="142"/>
              <w:rPr>
                <w:rFonts w:asciiTheme="majorHAnsi" w:hAnsiTheme="majorHAnsi"/>
              </w:rPr>
            </w:pPr>
            <w:r w:rsidRPr="004737E0">
              <w:rPr>
                <w:rFonts w:asciiTheme="majorHAnsi" w:hAnsiTheme="majorHAnsi"/>
              </w:rPr>
              <w:t>Study</w:t>
            </w:r>
            <w:r w:rsidRPr="004737E0">
              <w:rPr>
                <w:rFonts w:asciiTheme="majorHAnsi" w:hAnsiTheme="majorHAnsi"/>
                <w:spacing w:val="-5"/>
              </w:rPr>
              <w:t xml:space="preserve"> </w:t>
            </w:r>
            <w:r w:rsidRPr="004737E0">
              <w:rPr>
                <w:rFonts w:asciiTheme="majorHAnsi" w:hAnsiTheme="majorHAnsi"/>
                <w:spacing w:val="-2"/>
              </w:rPr>
              <w:t>level</w:t>
            </w:r>
          </w:p>
        </w:tc>
        <w:tc>
          <w:tcPr>
            <w:tcW w:w="3273" w:type="dxa"/>
          </w:tcPr>
          <w:p w14:paraId="348A068B" w14:textId="77777777" w:rsidR="007A1F9E" w:rsidRPr="004737E0" w:rsidRDefault="000E1E7D">
            <w:pPr>
              <w:pStyle w:val="TableParagraph"/>
              <w:spacing w:before="81"/>
              <w:ind w:left="141"/>
              <w:rPr>
                <w:rFonts w:asciiTheme="majorHAnsi" w:hAnsiTheme="majorHAnsi"/>
              </w:rPr>
            </w:pPr>
            <w:r w:rsidRPr="004737E0">
              <w:rPr>
                <w:rFonts w:asciiTheme="majorHAnsi" w:hAnsiTheme="majorHAnsi"/>
                <w:spacing w:val="-2"/>
              </w:rPr>
              <w:t>intergrated</w:t>
            </w:r>
          </w:p>
        </w:tc>
      </w:tr>
      <w:tr w:rsidR="007A1F9E" w:rsidRPr="004737E0" w14:paraId="3ADE9EE7" w14:textId="77777777">
        <w:trPr>
          <w:trHeight w:val="444"/>
        </w:trPr>
        <w:tc>
          <w:tcPr>
            <w:tcW w:w="2473" w:type="dxa"/>
            <w:shd w:val="clear" w:color="auto" w:fill="F3F3F3"/>
          </w:tcPr>
          <w:p w14:paraId="1502776B"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Semester</w:t>
            </w:r>
          </w:p>
        </w:tc>
        <w:tc>
          <w:tcPr>
            <w:tcW w:w="2202" w:type="dxa"/>
          </w:tcPr>
          <w:p w14:paraId="1AAC116D" w14:textId="77777777" w:rsidR="007A1F9E" w:rsidRPr="004737E0" w:rsidRDefault="000E1E7D">
            <w:pPr>
              <w:pStyle w:val="TableParagraph"/>
              <w:spacing w:before="82"/>
              <w:ind w:left="143"/>
              <w:rPr>
                <w:rFonts w:asciiTheme="majorHAnsi" w:hAnsiTheme="majorHAnsi"/>
              </w:rPr>
            </w:pPr>
            <w:r w:rsidRPr="004737E0">
              <w:rPr>
                <w:rFonts w:asciiTheme="majorHAnsi" w:hAnsiTheme="majorHAnsi"/>
                <w:spacing w:val="-2"/>
              </w:rPr>
              <w:t>Summer</w:t>
            </w:r>
          </w:p>
        </w:tc>
        <w:tc>
          <w:tcPr>
            <w:tcW w:w="1561" w:type="dxa"/>
            <w:shd w:val="clear" w:color="auto" w:fill="E6E6E6"/>
          </w:tcPr>
          <w:p w14:paraId="562535FF" w14:textId="77777777" w:rsidR="007A1F9E" w:rsidRPr="004737E0" w:rsidRDefault="000E1E7D">
            <w:pPr>
              <w:pStyle w:val="TableParagraph"/>
              <w:spacing w:before="82"/>
              <w:ind w:left="142"/>
              <w:rPr>
                <w:rFonts w:asciiTheme="majorHAnsi" w:hAnsiTheme="majorHAnsi"/>
              </w:rPr>
            </w:pPr>
            <w:r w:rsidRPr="004737E0">
              <w:rPr>
                <w:rFonts w:asciiTheme="majorHAnsi" w:hAnsiTheme="majorHAnsi"/>
              </w:rPr>
              <w:t>Study</w:t>
            </w:r>
            <w:r w:rsidRPr="004737E0">
              <w:rPr>
                <w:rFonts w:asciiTheme="majorHAnsi" w:hAnsiTheme="majorHAnsi"/>
                <w:spacing w:val="-3"/>
              </w:rPr>
              <w:t xml:space="preserve"> </w:t>
            </w:r>
            <w:r w:rsidRPr="004737E0">
              <w:rPr>
                <w:rFonts w:asciiTheme="majorHAnsi" w:hAnsiTheme="majorHAnsi"/>
                <w:spacing w:val="-4"/>
              </w:rPr>
              <w:t>year</w:t>
            </w:r>
          </w:p>
        </w:tc>
        <w:tc>
          <w:tcPr>
            <w:tcW w:w="3273" w:type="dxa"/>
          </w:tcPr>
          <w:p w14:paraId="6C9568B3" w14:textId="6BCD6BD9" w:rsidR="007A1F9E" w:rsidRPr="004737E0" w:rsidRDefault="000E1E7D">
            <w:pPr>
              <w:pStyle w:val="TableParagraph"/>
              <w:spacing w:before="82"/>
              <w:ind w:left="141"/>
              <w:rPr>
                <w:rFonts w:asciiTheme="majorHAnsi" w:hAnsiTheme="majorHAnsi"/>
              </w:rPr>
            </w:pPr>
            <w:r w:rsidRPr="004737E0">
              <w:rPr>
                <w:rFonts w:asciiTheme="majorHAnsi" w:hAnsiTheme="majorHAnsi"/>
                <w:spacing w:val="-5"/>
              </w:rPr>
              <w:t>V</w:t>
            </w:r>
          </w:p>
        </w:tc>
      </w:tr>
      <w:tr w:rsidR="007A1F9E" w:rsidRPr="004737E0" w14:paraId="3020ACEA" w14:textId="77777777">
        <w:trPr>
          <w:trHeight w:val="707"/>
        </w:trPr>
        <w:tc>
          <w:tcPr>
            <w:tcW w:w="2473" w:type="dxa"/>
            <w:shd w:val="clear" w:color="auto" w:fill="F3F3F3"/>
          </w:tcPr>
          <w:p w14:paraId="0982D1C6" w14:textId="77777777" w:rsidR="007A1F9E" w:rsidRPr="004737E0" w:rsidRDefault="000E1E7D">
            <w:pPr>
              <w:pStyle w:val="TableParagraph"/>
              <w:spacing w:before="213"/>
              <w:ind w:left="143"/>
              <w:rPr>
                <w:rFonts w:asciiTheme="majorHAnsi" w:hAnsiTheme="majorHAnsi"/>
              </w:rPr>
            </w:pPr>
            <w:r w:rsidRPr="004737E0">
              <w:rPr>
                <w:rFonts w:asciiTheme="majorHAnsi" w:hAnsiTheme="majorHAnsi"/>
              </w:rPr>
              <w:t>Classroom</w:t>
            </w:r>
            <w:r w:rsidRPr="004737E0">
              <w:rPr>
                <w:rFonts w:asciiTheme="majorHAnsi" w:hAnsiTheme="majorHAnsi"/>
                <w:spacing w:val="-4"/>
              </w:rPr>
              <w:t xml:space="preserve"> </w:t>
            </w:r>
            <w:r w:rsidRPr="004737E0">
              <w:rPr>
                <w:rFonts w:asciiTheme="majorHAnsi" w:hAnsiTheme="majorHAnsi"/>
                <w:spacing w:val="-2"/>
              </w:rPr>
              <w:t>location</w:t>
            </w:r>
          </w:p>
        </w:tc>
        <w:tc>
          <w:tcPr>
            <w:tcW w:w="2202" w:type="dxa"/>
          </w:tcPr>
          <w:p w14:paraId="7AB641D6" w14:textId="27086FDF" w:rsidR="007A1F9E" w:rsidRPr="004737E0" w:rsidRDefault="00ED3CC6">
            <w:pPr>
              <w:pStyle w:val="TableParagraph"/>
              <w:spacing w:before="71"/>
              <w:ind w:left="143" w:right="809"/>
              <w:rPr>
                <w:rFonts w:asciiTheme="majorHAnsi" w:hAnsiTheme="majorHAnsi"/>
              </w:rPr>
            </w:pPr>
            <w:r>
              <w:rPr>
                <w:rFonts w:asciiTheme="majorHAnsi" w:hAnsiTheme="majorHAnsi"/>
                <w:spacing w:val="-2"/>
              </w:rPr>
              <w:t>Classroom</w:t>
            </w:r>
          </w:p>
        </w:tc>
        <w:tc>
          <w:tcPr>
            <w:tcW w:w="1561" w:type="dxa"/>
            <w:shd w:val="clear" w:color="auto" w:fill="E6E6E6"/>
          </w:tcPr>
          <w:p w14:paraId="3D08B5B0" w14:textId="77777777" w:rsidR="007A1F9E" w:rsidRPr="004737E0" w:rsidRDefault="000E1E7D">
            <w:pPr>
              <w:pStyle w:val="TableParagraph"/>
              <w:spacing w:before="71"/>
              <w:ind w:left="142"/>
              <w:rPr>
                <w:rFonts w:asciiTheme="majorHAnsi" w:hAnsiTheme="majorHAnsi"/>
              </w:rPr>
            </w:pPr>
            <w:r w:rsidRPr="004737E0">
              <w:rPr>
                <w:rFonts w:asciiTheme="majorHAnsi" w:hAnsiTheme="majorHAnsi"/>
                <w:spacing w:val="-2"/>
              </w:rPr>
              <w:t>Teaching language(s)</w:t>
            </w:r>
          </w:p>
        </w:tc>
        <w:tc>
          <w:tcPr>
            <w:tcW w:w="3273" w:type="dxa"/>
          </w:tcPr>
          <w:p w14:paraId="122F0006" w14:textId="77777777" w:rsidR="007A1F9E" w:rsidRPr="004737E0" w:rsidRDefault="000E1E7D">
            <w:pPr>
              <w:pStyle w:val="TableParagraph"/>
              <w:spacing w:before="213"/>
              <w:ind w:left="141"/>
              <w:rPr>
                <w:rFonts w:asciiTheme="majorHAnsi" w:hAnsiTheme="majorHAnsi"/>
              </w:rPr>
            </w:pPr>
            <w:r w:rsidRPr="004737E0">
              <w:rPr>
                <w:rFonts w:asciiTheme="majorHAnsi" w:hAnsiTheme="majorHAnsi"/>
                <w:spacing w:val="-2"/>
              </w:rPr>
              <w:t>croatian</w:t>
            </w:r>
          </w:p>
        </w:tc>
      </w:tr>
      <w:tr w:rsidR="007A1F9E" w:rsidRPr="004737E0" w14:paraId="6BF1A8B2" w14:textId="77777777">
        <w:trPr>
          <w:trHeight w:val="988"/>
        </w:trPr>
        <w:tc>
          <w:tcPr>
            <w:tcW w:w="2473" w:type="dxa"/>
            <w:shd w:val="clear" w:color="auto" w:fill="F3F3F3"/>
          </w:tcPr>
          <w:p w14:paraId="70965277" w14:textId="77777777" w:rsidR="007A1F9E" w:rsidRPr="004737E0" w:rsidRDefault="007A1F9E">
            <w:pPr>
              <w:pStyle w:val="TableParagraph"/>
              <w:spacing w:before="71"/>
              <w:rPr>
                <w:rFonts w:asciiTheme="majorHAnsi" w:hAnsiTheme="majorHAnsi"/>
              </w:rPr>
            </w:pPr>
          </w:p>
          <w:p w14:paraId="51E687AE" w14:textId="77777777" w:rsidR="007A1F9E" w:rsidRPr="004737E0" w:rsidRDefault="000E1E7D">
            <w:pPr>
              <w:pStyle w:val="TableParagraph"/>
              <w:ind w:left="143"/>
              <w:rPr>
                <w:rFonts w:asciiTheme="majorHAnsi" w:hAnsiTheme="majorHAnsi"/>
              </w:rPr>
            </w:pPr>
            <w:r w:rsidRPr="004737E0">
              <w:rPr>
                <w:rFonts w:asciiTheme="majorHAnsi" w:hAnsiTheme="majorHAnsi"/>
              </w:rPr>
              <w:t>ECTS</w:t>
            </w:r>
            <w:r w:rsidRPr="004737E0">
              <w:rPr>
                <w:rFonts w:asciiTheme="majorHAnsi" w:hAnsiTheme="majorHAnsi"/>
                <w:spacing w:val="-5"/>
              </w:rPr>
              <w:t xml:space="preserve"> </w:t>
            </w:r>
            <w:r w:rsidRPr="004737E0">
              <w:rPr>
                <w:rFonts w:asciiTheme="majorHAnsi" w:hAnsiTheme="majorHAnsi"/>
                <w:spacing w:val="-2"/>
              </w:rPr>
              <w:t>credits</w:t>
            </w:r>
          </w:p>
        </w:tc>
        <w:tc>
          <w:tcPr>
            <w:tcW w:w="2202" w:type="dxa"/>
          </w:tcPr>
          <w:p w14:paraId="13F00025" w14:textId="77777777" w:rsidR="007A1F9E" w:rsidRPr="004737E0" w:rsidRDefault="007A1F9E">
            <w:pPr>
              <w:pStyle w:val="TableParagraph"/>
              <w:spacing w:before="71"/>
              <w:rPr>
                <w:rFonts w:asciiTheme="majorHAnsi" w:hAnsiTheme="majorHAnsi"/>
              </w:rPr>
            </w:pPr>
          </w:p>
          <w:p w14:paraId="79424E6D" w14:textId="77777777" w:rsidR="007A1F9E" w:rsidRPr="004737E0" w:rsidRDefault="000E1E7D">
            <w:pPr>
              <w:pStyle w:val="TableParagraph"/>
              <w:ind w:left="143"/>
              <w:rPr>
                <w:rFonts w:asciiTheme="majorHAnsi" w:hAnsiTheme="majorHAnsi"/>
              </w:rPr>
            </w:pPr>
            <w:r w:rsidRPr="004737E0">
              <w:rPr>
                <w:rFonts w:asciiTheme="majorHAnsi" w:hAnsiTheme="majorHAnsi"/>
                <w:spacing w:val="-10"/>
              </w:rPr>
              <w:t>2</w:t>
            </w:r>
          </w:p>
        </w:tc>
        <w:tc>
          <w:tcPr>
            <w:tcW w:w="1561" w:type="dxa"/>
            <w:shd w:val="clear" w:color="auto" w:fill="E6E6E6"/>
          </w:tcPr>
          <w:p w14:paraId="7FC79445" w14:textId="77777777" w:rsidR="007A1F9E" w:rsidRPr="004737E0" w:rsidRDefault="000E1E7D">
            <w:pPr>
              <w:pStyle w:val="TableParagraph"/>
              <w:spacing w:before="71"/>
              <w:ind w:left="142" w:right="136"/>
              <w:jc w:val="both"/>
              <w:rPr>
                <w:rFonts w:asciiTheme="majorHAnsi" w:hAnsiTheme="majorHAnsi"/>
              </w:rPr>
            </w:pPr>
            <w:r w:rsidRPr="004737E0">
              <w:rPr>
                <w:rFonts w:asciiTheme="majorHAnsi" w:hAnsiTheme="majorHAnsi"/>
              </w:rPr>
              <w:t xml:space="preserve">Number of hours per </w:t>
            </w:r>
            <w:r w:rsidRPr="004737E0">
              <w:rPr>
                <w:rFonts w:asciiTheme="majorHAnsi" w:hAnsiTheme="majorHAnsi"/>
                <w:spacing w:val="-2"/>
              </w:rPr>
              <w:t>semester</w:t>
            </w:r>
          </w:p>
        </w:tc>
        <w:tc>
          <w:tcPr>
            <w:tcW w:w="3273" w:type="dxa"/>
          </w:tcPr>
          <w:p w14:paraId="269011D4" w14:textId="77777777" w:rsidR="007A1F9E" w:rsidRPr="004737E0" w:rsidRDefault="007A1F9E">
            <w:pPr>
              <w:pStyle w:val="TableParagraph"/>
              <w:spacing w:before="71"/>
              <w:rPr>
                <w:rFonts w:asciiTheme="majorHAnsi" w:hAnsiTheme="majorHAnsi"/>
              </w:rPr>
            </w:pPr>
          </w:p>
          <w:p w14:paraId="0008C81D" w14:textId="77777777" w:rsidR="007A1F9E" w:rsidRPr="004737E0" w:rsidRDefault="000E1E7D">
            <w:pPr>
              <w:pStyle w:val="TableParagraph"/>
              <w:ind w:left="141"/>
              <w:rPr>
                <w:rFonts w:asciiTheme="majorHAnsi" w:hAnsiTheme="majorHAnsi"/>
              </w:rPr>
            </w:pPr>
            <w:r w:rsidRPr="004737E0">
              <w:rPr>
                <w:rFonts w:asciiTheme="majorHAnsi" w:hAnsiTheme="majorHAnsi"/>
              </w:rPr>
              <w:t>15L</w:t>
            </w:r>
            <w:r w:rsidRPr="004737E0">
              <w:rPr>
                <w:rFonts w:asciiTheme="majorHAnsi" w:hAnsiTheme="majorHAnsi"/>
                <w:spacing w:val="-3"/>
              </w:rPr>
              <w:t xml:space="preserve"> </w:t>
            </w:r>
            <w:r w:rsidRPr="004737E0">
              <w:rPr>
                <w:rFonts w:asciiTheme="majorHAnsi" w:hAnsiTheme="majorHAnsi"/>
              </w:rPr>
              <w:t>– S</w:t>
            </w:r>
            <w:r w:rsidRPr="004737E0">
              <w:rPr>
                <w:rFonts w:asciiTheme="majorHAnsi" w:hAnsiTheme="majorHAnsi"/>
                <w:spacing w:val="-1"/>
              </w:rPr>
              <w:t xml:space="preserve"> </w:t>
            </w:r>
            <w:r w:rsidRPr="004737E0">
              <w:rPr>
                <w:rFonts w:asciiTheme="majorHAnsi" w:hAnsiTheme="majorHAnsi"/>
              </w:rPr>
              <w:t>–</w:t>
            </w:r>
            <w:r w:rsidRPr="004737E0">
              <w:rPr>
                <w:rFonts w:asciiTheme="majorHAnsi" w:hAnsiTheme="majorHAnsi"/>
                <w:spacing w:val="-1"/>
              </w:rPr>
              <w:t xml:space="preserve"> </w:t>
            </w:r>
            <w:r w:rsidRPr="004737E0">
              <w:rPr>
                <w:rFonts w:asciiTheme="majorHAnsi" w:hAnsiTheme="majorHAnsi"/>
                <w:spacing w:val="-5"/>
              </w:rPr>
              <w:t>15T</w:t>
            </w:r>
          </w:p>
        </w:tc>
      </w:tr>
      <w:tr w:rsidR="007A1F9E" w:rsidRPr="004737E0" w14:paraId="590BD160" w14:textId="77777777">
        <w:trPr>
          <w:trHeight w:val="443"/>
        </w:trPr>
        <w:tc>
          <w:tcPr>
            <w:tcW w:w="2473" w:type="dxa"/>
            <w:shd w:val="clear" w:color="auto" w:fill="F3F3F3"/>
          </w:tcPr>
          <w:p w14:paraId="30E19C4B"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Prerequisites</w:t>
            </w:r>
          </w:p>
        </w:tc>
        <w:tc>
          <w:tcPr>
            <w:tcW w:w="7036" w:type="dxa"/>
            <w:gridSpan w:val="3"/>
          </w:tcPr>
          <w:p w14:paraId="5A35B273"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Not</w:t>
            </w:r>
            <w:r w:rsidRPr="004737E0">
              <w:rPr>
                <w:rFonts w:asciiTheme="majorHAnsi" w:hAnsiTheme="majorHAnsi"/>
                <w:spacing w:val="-2"/>
              </w:rPr>
              <w:t xml:space="preserve"> applicable</w:t>
            </w:r>
          </w:p>
        </w:tc>
      </w:tr>
      <w:tr w:rsidR="007A1F9E" w:rsidRPr="004737E0" w14:paraId="25FBA9BE" w14:textId="77777777">
        <w:trPr>
          <w:trHeight w:val="443"/>
        </w:trPr>
        <w:tc>
          <w:tcPr>
            <w:tcW w:w="2473" w:type="dxa"/>
            <w:shd w:val="clear" w:color="auto" w:fill="F3F3F3"/>
          </w:tcPr>
          <w:p w14:paraId="356C236C"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spacing w:val="-2"/>
              </w:rPr>
              <w:t>Correlativity</w:t>
            </w:r>
          </w:p>
        </w:tc>
        <w:tc>
          <w:tcPr>
            <w:tcW w:w="7036" w:type="dxa"/>
            <w:gridSpan w:val="3"/>
          </w:tcPr>
          <w:p w14:paraId="1097AE05" w14:textId="77777777" w:rsidR="007A1F9E" w:rsidRPr="004737E0" w:rsidRDefault="000E1E7D">
            <w:pPr>
              <w:pStyle w:val="TableParagraph"/>
              <w:spacing w:before="81"/>
              <w:ind w:left="143"/>
              <w:rPr>
                <w:rFonts w:asciiTheme="majorHAnsi" w:hAnsiTheme="majorHAnsi"/>
              </w:rPr>
            </w:pPr>
            <w:r w:rsidRPr="004737E0">
              <w:rPr>
                <w:rFonts w:asciiTheme="majorHAnsi" w:hAnsiTheme="majorHAnsi"/>
              </w:rPr>
              <w:t>Visual</w:t>
            </w:r>
            <w:r w:rsidRPr="004737E0">
              <w:rPr>
                <w:rFonts w:asciiTheme="majorHAnsi" w:hAnsiTheme="majorHAnsi"/>
                <w:spacing w:val="-5"/>
              </w:rPr>
              <w:t xml:space="preserve"> </w:t>
            </w:r>
            <w:r w:rsidRPr="004737E0">
              <w:rPr>
                <w:rFonts w:asciiTheme="majorHAnsi" w:hAnsiTheme="majorHAnsi"/>
              </w:rPr>
              <w:t>arts,</w:t>
            </w:r>
            <w:r w:rsidRPr="004737E0">
              <w:rPr>
                <w:rFonts w:asciiTheme="majorHAnsi" w:hAnsiTheme="majorHAnsi"/>
                <w:spacing w:val="-3"/>
              </w:rPr>
              <w:t xml:space="preserve"> </w:t>
            </w:r>
            <w:r w:rsidRPr="004737E0">
              <w:rPr>
                <w:rFonts w:asciiTheme="majorHAnsi" w:hAnsiTheme="majorHAnsi"/>
              </w:rPr>
              <w:t>Children's</w:t>
            </w:r>
            <w:r w:rsidRPr="004737E0">
              <w:rPr>
                <w:rFonts w:asciiTheme="majorHAnsi" w:hAnsiTheme="majorHAnsi"/>
                <w:spacing w:val="-3"/>
              </w:rPr>
              <w:t xml:space="preserve"> </w:t>
            </w:r>
            <w:r w:rsidRPr="004737E0">
              <w:rPr>
                <w:rFonts w:asciiTheme="majorHAnsi" w:hAnsiTheme="majorHAnsi"/>
              </w:rPr>
              <w:t>literature,</w:t>
            </w:r>
            <w:r w:rsidRPr="004737E0">
              <w:rPr>
                <w:rFonts w:asciiTheme="majorHAnsi" w:hAnsiTheme="majorHAnsi"/>
                <w:spacing w:val="-3"/>
              </w:rPr>
              <w:t xml:space="preserve"> </w:t>
            </w:r>
            <w:r w:rsidRPr="004737E0">
              <w:rPr>
                <w:rFonts w:asciiTheme="majorHAnsi" w:hAnsiTheme="majorHAnsi"/>
              </w:rPr>
              <w:t>Music</w:t>
            </w:r>
            <w:r w:rsidRPr="004737E0">
              <w:rPr>
                <w:rFonts w:asciiTheme="majorHAnsi" w:hAnsiTheme="majorHAnsi"/>
                <w:spacing w:val="-6"/>
              </w:rPr>
              <w:t xml:space="preserve"> </w:t>
            </w:r>
            <w:r w:rsidRPr="004737E0">
              <w:rPr>
                <w:rFonts w:asciiTheme="majorHAnsi" w:hAnsiTheme="majorHAnsi"/>
              </w:rPr>
              <w:t>culture,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5"/>
              </w:rPr>
              <w:t xml:space="preserve"> </w:t>
            </w:r>
            <w:r w:rsidRPr="004737E0">
              <w:rPr>
                <w:rFonts w:asciiTheme="majorHAnsi" w:hAnsiTheme="majorHAnsi"/>
              </w:rPr>
              <w:t>Media</w:t>
            </w:r>
            <w:r w:rsidRPr="004737E0">
              <w:rPr>
                <w:rFonts w:asciiTheme="majorHAnsi" w:hAnsiTheme="majorHAnsi"/>
                <w:spacing w:val="-3"/>
              </w:rPr>
              <w:t xml:space="preserve"> </w:t>
            </w:r>
            <w:r w:rsidRPr="004737E0">
              <w:rPr>
                <w:rFonts w:asciiTheme="majorHAnsi" w:hAnsiTheme="majorHAnsi"/>
                <w:spacing w:val="-2"/>
              </w:rPr>
              <w:t>culture.</w:t>
            </w:r>
          </w:p>
        </w:tc>
      </w:tr>
      <w:tr w:rsidR="007A1F9E" w:rsidRPr="004737E0" w14:paraId="628BBE24" w14:textId="77777777">
        <w:trPr>
          <w:trHeight w:val="1269"/>
        </w:trPr>
        <w:tc>
          <w:tcPr>
            <w:tcW w:w="2473" w:type="dxa"/>
            <w:shd w:val="clear" w:color="auto" w:fill="F3F3F3"/>
          </w:tcPr>
          <w:p w14:paraId="42ABB324" w14:textId="77777777" w:rsidR="007A1F9E" w:rsidRPr="004737E0" w:rsidRDefault="007A1F9E">
            <w:pPr>
              <w:pStyle w:val="TableParagraph"/>
              <w:spacing w:before="73"/>
              <w:rPr>
                <w:rFonts w:asciiTheme="majorHAnsi" w:hAnsiTheme="majorHAnsi"/>
              </w:rPr>
            </w:pPr>
          </w:p>
          <w:p w14:paraId="5004531B" w14:textId="77777777" w:rsidR="007A1F9E" w:rsidRPr="004737E0" w:rsidRDefault="000E1E7D">
            <w:pPr>
              <w:pStyle w:val="TableParagraph"/>
              <w:tabs>
                <w:tab w:val="left" w:pos="1450"/>
                <w:tab w:val="left" w:pos="1995"/>
              </w:tabs>
              <w:spacing w:before="1"/>
              <w:ind w:left="143" w:right="134"/>
              <w:rPr>
                <w:rFonts w:asciiTheme="majorHAnsi" w:hAnsiTheme="majorHAnsi"/>
              </w:rPr>
            </w:pPr>
            <w:r w:rsidRPr="004737E0">
              <w:rPr>
                <w:rFonts w:asciiTheme="majorHAnsi" w:hAnsiTheme="majorHAnsi"/>
                <w:spacing w:val="-2"/>
              </w:rPr>
              <w:t>Objective</w:t>
            </w:r>
            <w:r w:rsidRPr="004737E0">
              <w:rPr>
                <w:rFonts w:asciiTheme="majorHAnsi" w:hAnsiTheme="majorHAnsi"/>
              </w:rPr>
              <w:tab/>
            </w:r>
            <w:r w:rsidRPr="004737E0">
              <w:rPr>
                <w:rFonts w:asciiTheme="majorHAnsi" w:hAnsiTheme="majorHAnsi"/>
                <w:spacing w:val="-6"/>
              </w:rPr>
              <w:t>of</w:t>
            </w:r>
            <w:r w:rsidRPr="004737E0">
              <w:rPr>
                <w:rFonts w:asciiTheme="majorHAnsi" w:hAnsiTheme="majorHAnsi"/>
              </w:rPr>
              <w:tab/>
            </w:r>
            <w:r w:rsidRPr="004737E0">
              <w:rPr>
                <w:rFonts w:asciiTheme="majorHAnsi" w:hAnsiTheme="majorHAnsi"/>
                <w:spacing w:val="-4"/>
              </w:rPr>
              <w:t xml:space="preserve">the </w:t>
            </w:r>
            <w:r w:rsidRPr="004737E0">
              <w:rPr>
                <w:rFonts w:asciiTheme="majorHAnsi" w:hAnsiTheme="majorHAnsi"/>
                <w:spacing w:val="-2"/>
              </w:rPr>
              <w:t>course</w:t>
            </w:r>
          </w:p>
        </w:tc>
        <w:tc>
          <w:tcPr>
            <w:tcW w:w="7036" w:type="dxa"/>
            <w:gridSpan w:val="3"/>
          </w:tcPr>
          <w:p w14:paraId="50F50348" w14:textId="27724DF4" w:rsidR="007A1F9E" w:rsidRPr="004737E0" w:rsidRDefault="000E1E7D">
            <w:pPr>
              <w:pStyle w:val="TableParagraph"/>
              <w:spacing w:before="71"/>
              <w:ind w:left="143" w:right="136"/>
              <w:jc w:val="both"/>
              <w:rPr>
                <w:rFonts w:asciiTheme="majorHAnsi" w:hAnsiTheme="majorHAnsi"/>
              </w:rPr>
            </w:pPr>
            <w:r w:rsidRPr="004737E0">
              <w:rPr>
                <w:rFonts w:asciiTheme="majorHAnsi" w:hAnsiTheme="majorHAnsi"/>
              </w:rPr>
              <w:t>Gain</w:t>
            </w:r>
            <w:r w:rsidRPr="004737E0">
              <w:rPr>
                <w:rFonts w:asciiTheme="majorHAnsi" w:hAnsiTheme="majorHAnsi"/>
                <w:spacing w:val="-8"/>
              </w:rPr>
              <w:t xml:space="preserve"> </w:t>
            </w:r>
            <w:r w:rsidRPr="004737E0">
              <w:rPr>
                <w:rFonts w:asciiTheme="majorHAnsi" w:hAnsiTheme="majorHAnsi"/>
              </w:rPr>
              <w:t>competencies</w:t>
            </w:r>
            <w:r w:rsidRPr="004737E0">
              <w:rPr>
                <w:rFonts w:asciiTheme="majorHAnsi" w:hAnsiTheme="majorHAnsi"/>
                <w:spacing w:val="-9"/>
              </w:rPr>
              <w:t xml:space="preserve"> </w:t>
            </w:r>
            <w:r w:rsidRPr="004737E0">
              <w:rPr>
                <w:rFonts w:asciiTheme="majorHAnsi" w:hAnsiTheme="majorHAnsi"/>
              </w:rPr>
              <w:t>required</w:t>
            </w:r>
            <w:r w:rsidRPr="004737E0">
              <w:rPr>
                <w:rFonts w:asciiTheme="majorHAnsi" w:hAnsiTheme="majorHAnsi"/>
                <w:spacing w:val="-10"/>
              </w:rPr>
              <w:t xml:space="preserve"> </w:t>
            </w:r>
            <w:r w:rsidRPr="004737E0">
              <w:rPr>
                <w:rFonts w:asciiTheme="majorHAnsi" w:hAnsiTheme="majorHAnsi"/>
              </w:rPr>
              <w:t>for</w:t>
            </w:r>
            <w:r w:rsidRPr="004737E0">
              <w:rPr>
                <w:rFonts w:asciiTheme="majorHAnsi" w:hAnsiTheme="majorHAnsi"/>
                <w:spacing w:val="-10"/>
              </w:rPr>
              <w:t xml:space="preserve"> </w:t>
            </w:r>
            <w:r w:rsidRPr="004737E0">
              <w:rPr>
                <w:rFonts w:asciiTheme="majorHAnsi" w:hAnsiTheme="majorHAnsi"/>
              </w:rPr>
              <w:t>student’s</w:t>
            </w:r>
            <w:r w:rsidRPr="004737E0">
              <w:rPr>
                <w:rFonts w:asciiTheme="majorHAnsi" w:hAnsiTheme="majorHAnsi"/>
                <w:spacing w:val="-9"/>
              </w:rPr>
              <w:t xml:space="preserve"> </w:t>
            </w:r>
            <w:r w:rsidRPr="004737E0">
              <w:rPr>
                <w:rFonts w:asciiTheme="majorHAnsi" w:hAnsiTheme="majorHAnsi"/>
              </w:rPr>
              <w:t>own</w:t>
            </w:r>
            <w:r w:rsidRPr="004737E0">
              <w:rPr>
                <w:rFonts w:asciiTheme="majorHAnsi" w:hAnsiTheme="majorHAnsi"/>
                <w:spacing w:val="-8"/>
              </w:rPr>
              <w:t xml:space="preserve"> </w:t>
            </w:r>
            <w:r w:rsidRPr="004737E0">
              <w:rPr>
                <w:rFonts w:asciiTheme="majorHAnsi" w:hAnsiTheme="majorHAnsi"/>
              </w:rPr>
              <w:t>creative</w:t>
            </w:r>
            <w:r w:rsidRPr="004737E0">
              <w:rPr>
                <w:rFonts w:asciiTheme="majorHAnsi" w:hAnsiTheme="majorHAnsi"/>
                <w:spacing w:val="-8"/>
              </w:rPr>
              <w:t xml:space="preserve"> </w:t>
            </w:r>
            <w:r w:rsidRPr="004737E0">
              <w:rPr>
                <w:rFonts w:asciiTheme="majorHAnsi" w:hAnsiTheme="majorHAnsi"/>
              </w:rPr>
              <w:t xml:space="preserve">expression in theatrical and scenic creativity, autonomously create the elements required for a puppet show </w:t>
            </w:r>
            <w:r w:rsidR="004D6DF1" w:rsidRPr="004737E0">
              <w:rPr>
                <w:rFonts w:asciiTheme="majorHAnsi" w:hAnsiTheme="majorHAnsi"/>
              </w:rPr>
              <w:t>performance and</w:t>
            </w:r>
            <w:r w:rsidRPr="004737E0">
              <w:rPr>
                <w:rFonts w:asciiTheme="majorHAnsi" w:hAnsiTheme="majorHAnsi"/>
              </w:rPr>
              <w:t xml:space="preserve"> demonstrate the knowledge about the visual language.</w:t>
            </w:r>
          </w:p>
        </w:tc>
      </w:tr>
      <w:tr w:rsidR="007A1F9E" w:rsidRPr="004737E0" w14:paraId="22BD7533" w14:textId="77777777">
        <w:trPr>
          <w:trHeight w:val="2678"/>
        </w:trPr>
        <w:tc>
          <w:tcPr>
            <w:tcW w:w="2473" w:type="dxa"/>
            <w:shd w:val="clear" w:color="auto" w:fill="F3F3F3"/>
          </w:tcPr>
          <w:p w14:paraId="260A54E1" w14:textId="77777777" w:rsidR="007A1F9E" w:rsidRPr="004737E0" w:rsidRDefault="007A1F9E">
            <w:pPr>
              <w:pStyle w:val="TableParagraph"/>
              <w:rPr>
                <w:rFonts w:asciiTheme="majorHAnsi" w:hAnsiTheme="majorHAnsi"/>
              </w:rPr>
            </w:pPr>
          </w:p>
          <w:p w14:paraId="7567017E" w14:textId="77777777" w:rsidR="007A1F9E" w:rsidRPr="004737E0" w:rsidRDefault="007A1F9E">
            <w:pPr>
              <w:pStyle w:val="TableParagraph"/>
              <w:rPr>
                <w:rFonts w:asciiTheme="majorHAnsi" w:hAnsiTheme="majorHAnsi"/>
              </w:rPr>
            </w:pPr>
          </w:p>
          <w:p w14:paraId="0BB1431A" w14:textId="77777777" w:rsidR="007A1F9E" w:rsidRPr="004737E0" w:rsidRDefault="007A1F9E">
            <w:pPr>
              <w:pStyle w:val="TableParagraph"/>
              <w:rPr>
                <w:rFonts w:asciiTheme="majorHAnsi" w:hAnsiTheme="majorHAnsi"/>
              </w:rPr>
            </w:pPr>
          </w:p>
          <w:p w14:paraId="2A67E788" w14:textId="77777777" w:rsidR="007A1F9E" w:rsidRPr="004737E0" w:rsidRDefault="007A1F9E">
            <w:pPr>
              <w:pStyle w:val="TableParagraph"/>
              <w:spacing w:before="71"/>
              <w:rPr>
                <w:rFonts w:asciiTheme="majorHAnsi" w:hAnsiTheme="majorHAnsi"/>
              </w:rPr>
            </w:pPr>
          </w:p>
          <w:p w14:paraId="6F2A10E3" w14:textId="77777777" w:rsidR="007A1F9E" w:rsidRPr="004737E0" w:rsidRDefault="000E1E7D">
            <w:pPr>
              <w:pStyle w:val="TableParagraph"/>
              <w:spacing w:before="1"/>
              <w:ind w:left="143"/>
              <w:rPr>
                <w:rFonts w:asciiTheme="majorHAnsi" w:hAnsiTheme="majorHAnsi"/>
              </w:rPr>
            </w:pPr>
            <w:r w:rsidRPr="004737E0">
              <w:rPr>
                <w:rFonts w:asciiTheme="majorHAnsi" w:hAnsiTheme="majorHAnsi"/>
              </w:rPr>
              <w:t>Learning</w:t>
            </w:r>
            <w:r w:rsidRPr="004737E0">
              <w:rPr>
                <w:rFonts w:asciiTheme="majorHAnsi" w:hAnsiTheme="majorHAnsi"/>
                <w:spacing w:val="-4"/>
              </w:rPr>
              <w:t xml:space="preserve"> </w:t>
            </w:r>
            <w:r w:rsidRPr="004737E0">
              <w:rPr>
                <w:rFonts w:asciiTheme="majorHAnsi" w:hAnsiTheme="majorHAnsi"/>
                <w:spacing w:val="-2"/>
              </w:rPr>
              <w:t>outcomes</w:t>
            </w:r>
          </w:p>
        </w:tc>
        <w:tc>
          <w:tcPr>
            <w:tcW w:w="7036" w:type="dxa"/>
            <w:gridSpan w:val="3"/>
          </w:tcPr>
          <w:p w14:paraId="3BD6D56B" w14:textId="1037A4F7" w:rsidR="007A1F9E" w:rsidRPr="004737E0" w:rsidRDefault="000E1E7D">
            <w:pPr>
              <w:pStyle w:val="TableParagraph"/>
              <w:numPr>
                <w:ilvl w:val="0"/>
                <w:numId w:val="9"/>
              </w:numPr>
              <w:tabs>
                <w:tab w:val="left" w:pos="916"/>
              </w:tabs>
              <w:spacing w:before="71"/>
              <w:ind w:right="137"/>
              <w:jc w:val="both"/>
              <w:rPr>
                <w:rFonts w:asciiTheme="majorHAnsi" w:hAnsiTheme="majorHAnsi"/>
              </w:rPr>
            </w:pPr>
            <w:r w:rsidRPr="004737E0">
              <w:rPr>
                <w:rFonts w:asciiTheme="majorHAnsi" w:hAnsiTheme="majorHAnsi"/>
              </w:rPr>
              <w:t>Integrate</w:t>
            </w:r>
            <w:r w:rsidRPr="004737E0">
              <w:rPr>
                <w:rFonts w:asciiTheme="majorHAnsi" w:hAnsiTheme="majorHAnsi"/>
                <w:spacing w:val="-6"/>
              </w:rPr>
              <w:t xml:space="preserve"> </w:t>
            </w:r>
            <w:r w:rsidRPr="004737E0">
              <w:rPr>
                <w:rFonts w:asciiTheme="majorHAnsi" w:hAnsiTheme="majorHAnsi"/>
              </w:rPr>
              <w:t>theory</w:t>
            </w:r>
            <w:r w:rsidRPr="004737E0">
              <w:rPr>
                <w:rFonts w:asciiTheme="majorHAnsi" w:hAnsiTheme="majorHAnsi"/>
                <w:spacing w:val="-7"/>
              </w:rPr>
              <w:t xml:space="preserve"> </w:t>
            </w:r>
            <w:r w:rsidRPr="004737E0">
              <w:rPr>
                <w:rFonts w:asciiTheme="majorHAnsi" w:hAnsiTheme="majorHAnsi"/>
              </w:rPr>
              <w:t>and</w:t>
            </w:r>
            <w:r w:rsidRPr="004737E0">
              <w:rPr>
                <w:rFonts w:asciiTheme="majorHAnsi" w:hAnsiTheme="majorHAnsi"/>
                <w:spacing w:val="-8"/>
              </w:rPr>
              <w:t xml:space="preserve"> </w:t>
            </w:r>
            <w:r w:rsidRPr="004737E0">
              <w:rPr>
                <w:rFonts w:asciiTheme="majorHAnsi" w:hAnsiTheme="majorHAnsi"/>
              </w:rPr>
              <w:t>praxis,</w:t>
            </w:r>
            <w:r w:rsidRPr="004737E0">
              <w:rPr>
                <w:rFonts w:asciiTheme="majorHAnsi" w:hAnsiTheme="majorHAnsi"/>
                <w:spacing w:val="-5"/>
              </w:rPr>
              <w:t xml:space="preserve"> </w:t>
            </w:r>
            <w:r w:rsidRPr="004737E0">
              <w:rPr>
                <w:rFonts w:asciiTheme="majorHAnsi" w:hAnsiTheme="majorHAnsi"/>
              </w:rPr>
              <w:t>i.e.</w:t>
            </w:r>
            <w:r w:rsidR="004D6DF1">
              <w:rPr>
                <w:rFonts w:asciiTheme="majorHAnsi" w:hAnsiTheme="majorHAnsi"/>
              </w:rPr>
              <w:t>,</w:t>
            </w:r>
            <w:r w:rsidRPr="004737E0">
              <w:rPr>
                <w:rFonts w:asciiTheme="majorHAnsi" w:hAnsiTheme="majorHAnsi"/>
                <w:spacing w:val="-5"/>
              </w:rPr>
              <w:t xml:space="preserve"> </w:t>
            </w:r>
            <w:r w:rsidRPr="004737E0">
              <w:rPr>
                <w:rFonts w:asciiTheme="majorHAnsi" w:hAnsiTheme="majorHAnsi"/>
              </w:rPr>
              <w:t>knowledge</w:t>
            </w:r>
            <w:r w:rsidRPr="004737E0">
              <w:rPr>
                <w:rFonts w:asciiTheme="majorHAnsi" w:hAnsiTheme="majorHAnsi"/>
                <w:spacing w:val="-6"/>
              </w:rPr>
              <w:t xml:space="preserve"> </w:t>
            </w:r>
            <w:r w:rsidRPr="004737E0">
              <w:rPr>
                <w:rFonts w:asciiTheme="majorHAnsi" w:hAnsiTheme="majorHAnsi"/>
              </w:rPr>
              <w:t>and</w:t>
            </w:r>
            <w:r w:rsidRPr="004737E0">
              <w:rPr>
                <w:rFonts w:asciiTheme="majorHAnsi" w:hAnsiTheme="majorHAnsi"/>
                <w:spacing w:val="-7"/>
              </w:rPr>
              <w:t xml:space="preserve"> </w:t>
            </w:r>
            <w:r w:rsidRPr="004737E0">
              <w:rPr>
                <w:rFonts w:asciiTheme="majorHAnsi" w:hAnsiTheme="majorHAnsi"/>
              </w:rPr>
              <w:t xml:space="preserve">experience (integration of Visual </w:t>
            </w:r>
            <w:r w:rsidR="004D6DF1">
              <w:rPr>
                <w:rFonts w:asciiTheme="majorHAnsi" w:hAnsiTheme="majorHAnsi"/>
              </w:rPr>
              <w:t>a</w:t>
            </w:r>
            <w:r w:rsidRPr="004737E0">
              <w:rPr>
                <w:rFonts w:asciiTheme="majorHAnsi" w:hAnsiTheme="majorHAnsi"/>
              </w:rPr>
              <w:t xml:space="preserve">rts </w:t>
            </w:r>
            <w:r w:rsidR="004D6DF1">
              <w:rPr>
                <w:rFonts w:asciiTheme="majorHAnsi" w:hAnsiTheme="majorHAnsi"/>
              </w:rPr>
              <w:t>m</w:t>
            </w:r>
            <w:r w:rsidRPr="004737E0">
              <w:rPr>
                <w:rFonts w:asciiTheme="majorHAnsi" w:hAnsiTheme="majorHAnsi"/>
              </w:rPr>
              <w:t xml:space="preserve">ethodology, Visual </w:t>
            </w:r>
            <w:r w:rsidR="004D6DF1">
              <w:rPr>
                <w:rFonts w:asciiTheme="majorHAnsi" w:hAnsiTheme="majorHAnsi"/>
              </w:rPr>
              <w:t>a</w:t>
            </w:r>
            <w:r w:rsidRPr="004737E0">
              <w:rPr>
                <w:rFonts w:asciiTheme="majorHAnsi" w:hAnsiTheme="majorHAnsi"/>
              </w:rPr>
              <w:t>rts and experiences with new materials which are used in everyday life in order to create by using a new technique)</w:t>
            </w:r>
          </w:p>
          <w:p w14:paraId="3BC63493" w14:textId="77777777" w:rsidR="007A1F9E" w:rsidRPr="004737E0" w:rsidRDefault="000E1E7D">
            <w:pPr>
              <w:pStyle w:val="TableParagraph"/>
              <w:numPr>
                <w:ilvl w:val="0"/>
                <w:numId w:val="9"/>
              </w:numPr>
              <w:tabs>
                <w:tab w:val="left" w:pos="915"/>
              </w:tabs>
              <w:spacing w:before="1"/>
              <w:ind w:left="915" w:hanging="359"/>
              <w:jc w:val="both"/>
              <w:rPr>
                <w:rFonts w:asciiTheme="majorHAnsi" w:hAnsiTheme="majorHAnsi"/>
              </w:rPr>
            </w:pPr>
            <w:r w:rsidRPr="004737E0">
              <w:rPr>
                <w:rFonts w:asciiTheme="majorHAnsi" w:hAnsiTheme="majorHAnsi"/>
              </w:rPr>
              <w:t>Apply</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learned</w:t>
            </w:r>
            <w:r w:rsidRPr="004737E0">
              <w:rPr>
                <w:rFonts w:asciiTheme="majorHAnsi" w:hAnsiTheme="majorHAnsi"/>
                <w:spacing w:val="-3"/>
              </w:rPr>
              <w:t xml:space="preserve"> </w:t>
            </w:r>
            <w:r w:rsidRPr="004737E0">
              <w:rPr>
                <w:rFonts w:asciiTheme="majorHAnsi" w:hAnsiTheme="majorHAnsi"/>
              </w:rPr>
              <w:t>competencies</w:t>
            </w:r>
            <w:r w:rsidRPr="004737E0">
              <w:rPr>
                <w:rFonts w:asciiTheme="majorHAnsi" w:hAnsiTheme="majorHAnsi"/>
                <w:spacing w:val="-1"/>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practical</w:t>
            </w:r>
            <w:r w:rsidRPr="004737E0">
              <w:rPr>
                <w:rFonts w:asciiTheme="majorHAnsi" w:hAnsiTheme="majorHAnsi"/>
                <w:spacing w:val="-2"/>
              </w:rPr>
              <w:t xml:space="preserve"> </w:t>
            </w:r>
            <w:r w:rsidRPr="004737E0">
              <w:rPr>
                <w:rFonts w:asciiTheme="majorHAnsi" w:hAnsiTheme="majorHAnsi"/>
                <w:spacing w:val="-4"/>
              </w:rPr>
              <w:t>work</w:t>
            </w:r>
          </w:p>
          <w:p w14:paraId="3DDBC8EA" w14:textId="77777777" w:rsidR="007A1F9E" w:rsidRPr="004737E0" w:rsidRDefault="000E1E7D">
            <w:pPr>
              <w:pStyle w:val="TableParagraph"/>
              <w:numPr>
                <w:ilvl w:val="0"/>
                <w:numId w:val="9"/>
              </w:numPr>
              <w:tabs>
                <w:tab w:val="left" w:pos="916"/>
              </w:tabs>
              <w:spacing w:before="1"/>
              <w:ind w:right="136"/>
              <w:jc w:val="both"/>
              <w:rPr>
                <w:rFonts w:asciiTheme="majorHAnsi" w:hAnsiTheme="majorHAnsi"/>
              </w:rPr>
            </w:pPr>
            <w:r w:rsidRPr="004737E0">
              <w:rPr>
                <w:rFonts w:asciiTheme="majorHAnsi" w:hAnsiTheme="majorHAnsi"/>
              </w:rPr>
              <w:t xml:space="preserve">Guide the children in creating all elements required for high-quality artistic solutions for a children’s (puppet) </w:t>
            </w:r>
            <w:r w:rsidRPr="004737E0">
              <w:rPr>
                <w:rFonts w:asciiTheme="majorHAnsi" w:hAnsiTheme="majorHAnsi"/>
                <w:spacing w:val="-4"/>
              </w:rPr>
              <w:t>show</w:t>
            </w:r>
          </w:p>
          <w:p w14:paraId="33B786DC" w14:textId="77777777" w:rsidR="007A1F9E" w:rsidRPr="004737E0" w:rsidRDefault="000E1E7D">
            <w:pPr>
              <w:pStyle w:val="TableParagraph"/>
              <w:numPr>
                <w:ilvl w:val="0"/>
                <w:numId w:val="9"/>
              </w:numPr>
              <w:tabs>
                <w:tab w:val="left" w:pos="915"/>
              </w:tabs>
              <w:spacing w:line="280" w:lineRule="exact"/>
              <w:ind w:left="915" w:hanging="359"/>
              <w:jc w:val="both"/>
              <w:rPr>
                <w:rFonts w:asciiTheme="majorHAnsi" w:hAnsiTheme="majorHAnsi"/>
              </w:rPr>
            </w:pPr>
            <w:r w:rsidRPr="004737E0">
              <w:rPr>
                <w:rFonts w:asciiTheme="majorHAnsi" w:hAnsiTheme="majorHAnsi"/>
              </w:rPr>
              <w:t>Analyse</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concepts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artistic</w:t>
            </w:r>
            <w:r w:rsidRPr="004737E0">
              <w:rPr>
                <w:rFonts w:asciiTheme="majorHAnsi" w:hAnsiTheme="majorHAnsi"/>
                <w:spacing w:val="-3"/>
              </w:rPr>
              <w:t xml:space="preserve"> </w:t>
            </w:r>
            <w:r w:rsidRPr="004737E0">
              <w:rPr>
                <w:rFonts w:asciiTheme="majorHAnsi" w:hAnsiTheme="majorHAnsi"/>
              </w:rPr>
              <w:t>solution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spacing w:val="-4"/>
              </w:rPr>
              <w:t>show</w:t>
            </w:r>
          </w:p>
        </w:tc>
      </w:tr>
      <w:tr w:rsidR="007A1F9E" w:rsidRPr="004737E0" w14:paraId="7C28EB03" w14:textId="77777777">
        <w:trPr>
          <w:trHeight w:val="3110"/>
        </w:trPr>
        <w:tc>
          <w:tcPr>
            <w:tcW w:w="2473" w:type="dxa"/>
            <w:shd w:val="clear" w:color="auto" w:fill="F3F3F3"/>
          </w:tcPr>
          <w:p w14:paraId="5945DFBF" w14:textId="77777777" w:rsidR="007A1F9E" w:rsidRPr="004737E0" w:rsidRDefault="007A1F9E">
            <w:pPr>
              <w:pStyle w:val="TableParagraph"/>
              <w:rPr>
                <w:rFonts w:asciiTheme="majorHAnsi" w:hAnsiTheme="majorHAnsi"/>
              </w:rPr>
            </w:pPr>
          </w:p>
          <w:p w14:paraId="68A58165" w14:textId="77777777" w:rsidR="007A1F9E" w:rsidRPr="004737E0" w:rsidRDefault="007A1F9E">
            <w:pPr>
              <w:pStyle w:val="TableParagraph"/>
              <w:rPr>
                <w:rFonts w:asciiTheme="majorHAnsi" w:hAnsiTheme="majorHAnsi"/>
              </w:rPr>
            </w:pPr>
          </w:p>
          <w:p w14:paraId="3061E5D2" w14:textId="77777777" w:rsidR="007A1F9E" w:rsidRPr="004737E0" w:rsidRDefault="007A1F9E">
            <w:pPr>
              <w:pStyle w:val="TableParagraph"/>
              <w:rPr>
                <w:rFonts w:asciiTheme="majorHAnsi" w:hAnsiTheme="majorHAnsi"/>
              </w:rPr>
            </w:pPr>
          </w:p>
          <w:p w14:paraId="36BA72DF" w14:textId="77777777" w:rsidR="007A1F9E" w:rsidRPr="004737E0" w:rsidRDefault="007A1F9E">
            <w:pPr>
              <w:pStyle w:val="TableParagraph"/>
              <w:spacing w:before="153"/>
              <w:rPr>
                <w:rFonts w:asciiTheme="majorHAnsi" w:hAnsiTheme="majorHAnsi"/>
              </w:rPr>
            </w:pPr>
          </w:p>
          <w:p w14:paraId="29D596BA" w14:textId="77777777" w:rsidR="007A1F9E" w:rsidRPr="004737E0" w:rsidRDefault="000E1E7D">
            <w:pPr>
              <w:pStyle w:val="TableParagraph"/>
              <w:tabs>
                <w:tab w:val="left" w:pos="1580"/>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content (syllabus)</w:t>
            </w:r>
          </w:p>
        </w:tc>
        <w:tc>
          <w:tcPr>
            <w:tcW w:w="7036" w:type="dxa"/>
            <w:gridSpan w:val="3"/>
          </w:tcPr>
          <w:p w14:paraId="02041C84" w14:textId="77777777" w:rsidR="007A1F9E" w:rsidRPr="004737E0" w:rsidRDefault="000E1E7D">
            <w:pPr>
              <w:pStyle w:val="TableParagraph"/>
              <w:numPr>
                <w:ilvl w:val="0"/>
                <w:numId w:val="8"/>
              </w:numPr>
              <w:tabs>
                <w:tab w:val="left" w:pos="1186"/>
              </w:tabs>
              <w:spacing w:before="14" w:line="281" w:lineRule="exact"/>
              <w:ind w:left="1186" w:hanging="359"/>
              <w:rPr>
                <w:rFonts w:asciiTheme="majorHAnsi" w:hAnsiTheme="majorHAnsi"/>
              </w:rPr>
            </w:pPr>
            <w:r w:rsidRPr="004737E0">
              <w:rPr>
                <w:rFonts w:asciiTheme="majorHAnsi" w:hAnsiTheme="majorHAnsi"/>
              </w:rPr>
              <w:t>Process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creation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children’s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2"/>
              </w:rPr>
              <w:t xml:space="preserve"> </w:t>
            </w:r>
            <w:r w:rsidRPr="004737E0">
              <w:rPr>
                <w:rFonts w:asciiTheme="majorHAnsi" w:hAnsiTheme="majorHAnsi"/>
              </w:rPr>
              <w:t>puppet</w:t>
            </w:r>
            <w:r w:rsidRPr="004737E0">
              <w:rPr>
                <w:rFonts w:asciiTheme="majorHAnsi" w:hAnsiTheme="majorHAnsi"/>
                <w:spacing w:val="-1"/>
              </w:rPr>
              <w:t xml:space="preserve"> </w:t>
            </w:r>
            <w:r w:rsidRPr="004737E0">
              <w:rPr>
                <w:rFonts w:asciiTheme="majorHAnsi" w:hAnsiTheme="majorHAnsi"/>
                <w:spacing w:val="-4"/>
              </w:rPr>
              <w:t>show</w:t>
            </w:r>
          </w:p>
          <w:p w14:paraId="72C6973E" w14:textId="77777777" w:rsidR="007A1F9E" w:rsidRPr="004737E0" w:rsidRDefault="000E1E7D">
            <w:pPr>
              <w:pStyle w:val="TableParagraph"/>
              <w:numPr>
                <w:ilvl w:val="0"/>
                <w:numId w:val="8"/>
              </w:numPr>
              <w:tabs>
                <w:tab w:val="left" w:pos="1186"/>
              </w:tabs>
              <w:spacing w:line="281" w:lineRule="exact"/>
              <w:ind w:left="1186" w:hanging="359"/>
              <w:rPr>
                <w:rFonts w:asciiTheme="majorHAnsi" w:hAnsiTheme="majorHAnsi"/>
              </w:rPr>
            </w:pPr>
            <w:r w:rsidRPr="004737E0">
              <w:rPr>
                <w:rFonts w:asciiTheme="majorHAnsi" w:hAnsiTheme="majorHAnsi"/>
              </w:rPr>
              <w:t>Selection</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text</w:t>
            </w:r>
            <w:r w:rsidRPr="004737E0">
              <w:rPr>
                <w:rFonts w:asciiTheme="majorHAnsi" w:hAnsiTheme="majorHAnsi"/>
                <w:spacing w:val="-2"/>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children’s</w:t>
            </w:r>
            <w:r w:rsidRPr="004737E0">
              <w:rPr>
                <w:rFonts w:asciiTheme="majorHAnsi" w:hAnsiTheme="majorHAnsi"/>
                <w:spacing w:val="-2"/>
              </w:rPr>
              <w:t xml:space="preserve"> </w:t>
            </w:r>
            <w:r w:rsidRPr="004737E0">
              <w:rPr>
                <w:rFonts w:asciiTheme="majorHAnsi" w:hAnsiTheme="majorHAnsi"/>
              </w:rPr>
              <w:t>puppet</w:t>
            </w:r>
            <w:r w:rsidRPr="004737E0">
              <w:rPr>
                <w:rFonts w:asciiTheme="majorHAnsi" w:hAnsiTheme="majorHAnsi"/>
                <w:spacing w:val="-1"/>
              </w:rPr>
              <w:t xml:space="preserve"> </w:t>
            </w:r>
            <w:r w:rsidRPr="004737E0">
              <w:rPr>
                <w:rFonts w:asciiTheme="majorHAnsi" w:hAnsiTheme="majorHAnsi"/>
                <w:spacing w:val="-4"/>
              </w:rPr>
              <w:t>show</w:t>
            </w:r>
          </w:p>
          <w:p w14:paraId="47A51492" w14:textId="77777777" w:rsidR="007A1F9E" w:rsidRPr="004737E0" w:rsidRDefault="000E1E7D">
            <w:pPr>
              <w:pStyle w:val="TableParagraph"/>
              <w:numPr>
                <w:ilvl w:val="0"/>
                <w:numId w:val="8"/>
              </w:numPr>
              <w:tabs>
                <w:tab w:val="left" w:pos="1186"/>
              </w:tabs>
              <w:spacing w:line="281" w:lineRule="exact"/>
              <w:ind w:left="1186" w:hanging="359"/>
              <w:rPr>
                <w:rFonts w:asciiTheme="majorHAnsi" w:hAnsiTheme="majorHAnsi"/>
              </w:rPr>
            </w:pPr>
            <w:r w:rsidRPr="004737E0">
              <w:rPr>
                <w:rFonts w:asciiTheme="majorHAnsi" w:hAnsiTheme="majorHAnsi"/>
              </w:rPr>
              <w:t>Dramaturgical</w:t>
            </w:r>
            <w:r w:rsidRPr="004737E0">
              <w:rPr>
                <w:rFonts w:asciiTheme="majorHAnsi" w:hAnsiTheme="majorHAnsi"/>
                <w:spacing w:val="-5"/>
              </w:rPr>
              <w:t xml:space="preserve"> </w:t>
            </w:r>
            <w:r w:rsidRPr="004737E0">
              <w:rPr>
                <w:rFonts w:asciiTheme="majorHAnsi" w:hAnsiTheme="majorHAnsi"/>
              </w:rPr>
              <w:t>analysis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4"/>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spacing w:val="-4"/>
              </w:rPr>
              <w:t>text</w:t>
            </w:r>
          </w:p>
          <w:p w14:paraId="2312F6F0" w14:textId="77777777" w:rsidR="007A1F9E" w:rsidRPr="004737E0" w:rsidRDefault="000E1E7D">
            <w:pPr>
              <w:pStyle w:val="TableParagraph"/>
              <w:numPr>
                <w:ilvl w:val="0"/>
                <w:numId w:val="8"/>
              </w:numPr>
              <w:tabs>
                <w:tab w:val="left" w:pos="1186"/>
              </w:tabs>
              <w:spacing w:before="2" w:line="281" w:lineRule="exact"/>
              <w:ind w:left="1186" w:hanging="359"/>
              <w:rPr>
                <w:rFonts w:asciiTheme="majorHAnsi" w:hAnsiTheme="majorHAnsi"/>
              </w:rPr>
            </w:pPr>
            <w:r w:rsidRPr="004737E0">
              <w:rPr>
                <w:rFonts w:asciiTheme="majorHAnsi" w:hAnsiTheme="majorHAnsi"/>
              </w:rPr>
              <w:t>Assignment</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tasks</w:t>
            </w:r>
            <w:r w:rsidRPr="004737E0">
              <w:rPr>
                <w:rFonts w:asciiTheme="majorHAnsi" w:hAnsiTheme="majorHAnsi"/>
                <w:spacing w:val="-3"/>
              </w:rPr>
              <w:t xml:space="preserve"> </w:t>
            </w:r>
            <w:r w:rsidRPr="004737E0">
              <w:rPr>
                <w:rFonts w:asciiTheme="majorHAnsi" w:hAnsiTheme="majorHAnsi"/>
              </w:rPr>
              <w:t>for</w:t>
            </w:r>
            <w:r w:rsidRPr="004737E0">
              <w:rPr>
                <w:rFonts w:asciiTheme="majorHAnsi" w:hAnsiTheme="majorHAnsi"/>
                <w:spacing w:val="-3"/>
              </w:rPr>
              <w:t xml:space="preserve"> </w:t>
            </w:r>
            <w:r w:rsidRPr="004737E0">
              <w:rPr>
                <w:rFonts w:asciiTheme="majorHAnsi" w:hAnsiTheme="majorHAnsi"/>
              </w:rPr>
              <w:t>project</w:t>
            </w:r>
            <w:r w:rsidRPr="004737E0">
              <w:rPr>
                <w:rFonts w:asciiTheme="majorHAnsi" w:hAnsiTheme="majorHAnsi"/>
                <w:spacing w:val="-3"/>
              </w:rPr>
              <w:t xml:space="preserve"> </w:t>
            </w:r>
            <w:r w:rsidRPr="004737E0">
              <w:rPr>
                <w:rFonts w:asciiTheme="majorHAnsi" w:hAnsiTheme="majorHAnsi"/>
                <w:spacing w:val="-2"/>
              </w:rPr>
              <w:t>implementation</w:t>
            </w:r>
          </w:p>
          <w:p w14:paraId="29981D1F" w14:textId="77777777" w:rsidR="007A1F9E" w:rsidRPr="004737E0" w:rsidRDefault="000E1E7D">
            <w:pPr>
              <w:pStyle w:val="TableParagraph"/>
              <w:numPr>
                <w:ilvl w:val="0"/>
                <w:numId w:val="8"/>
              </w:numPr>
              <w:tabs>
                <w:tab w:val="left" w:pos="1186"/>
              </w:tabs>
              <w:spacing w:line="281" w:lineRule="exact"/>
              <w:ind w:left="1186" w:hanging="359"/>
              <w:rPr>
                <w:rFonts w:asciiTheme="majorHAnsi" w:hAnsiTheme="majorHAnsi"/>
              </w:rPr>
            </w:pPr>
            <w:r w:rsidRPr="004737E0">
              <w:rPr>
                <w:rFonts w:asciiTheme="majorHAnsi" w:hAnsiTheme="majorHAnsi"/>
              </w:rPr>
              <w:t>First</w:t>
            </w:r>
            <w:r w:rsidRPr="004737E0">
              <w:rPr>
                <w:rFonts w:asciiTheme="majorHAnsi" w:hAnsiTheme="majorHAnsi"/>
                <w:spacing w:val="-5"/>
              </w:rPr>
              <w:t xml:space="preserve"> </w:t>
            </w:r>
            <w:r w:rsidRPr="004737E0">
              <w:rPr>
                <w:rFonts w:asciiTheme="majorHAnsi" w:hAnsiTheme="majorHAnsi"/>
              </w:rPr>
              <w:t>concept</w:t>
            </w:r>
            <w:r w:rsidRPr="004737E0">
              <w:rPr>
                <w:rFonts w:asciiTheme="majorHAnsi" w:hAnsiTheme="majorHAnsi"/>
                <w:spacing w:val="-5"/>
              </w:rPr>
              <w:t xml:space="preserve"> </w:t>
            </w:r>
            <w:r w:rsidRPr="004737E0">
              <w:rPr>
                <w:rFonts w:asciiTheme="majorHAnsi" w:hAnsiTheme="majorHAnsi"/>
                <w:spacing w:val="-2"/>
              </w:rPr>
              <w:t>sketches</w:t>
            </w:r>
          </w:p>
          <w:p w14:paraId="4BA1F020" w14:textId="77777777" w:rsidR="007A1F9E" w:rsidRPr="004737E0" w:rsidRDefault="000E1E7D">
            <w:pPr>
              <w:pStyle w:val="TableParagraph"/>
              <w:numPr>
                <w:ilvl w:val="0"/>
                <w:numId w:val="8"/>
              </w:numPr>
              <w:tabs>
                <w:tab w:val="left" w:pos="1187"/>
              </w:tabs>
              <w:ind w:right="98"/>
              <w:rPr>
                <w:rFonts w:asciiTheme="majorHAnsi" w:hAnsiTheme="majorHAnsi"/>
              </w:rPr>
            </w:pPr>
            <w:r w:rsidRPr="004737E0">
              <w:rPr>
                <w:rFonts w:asciiTheme="majorHAnsi" w:hAnsiTheme="majorHAnsi"/>
              </w:rPr>
              <w:t xml:space="preserve">Elaboration of sketches – size of costumes, puppets and </w:t>
            </w:r>
            <w:r w:rsidRPr="004737E0">
              <w:rPr>
                <w:rFonts w:asciiTheme="majorHAnsi" w:hAnsiTheme="majorHAnsi"/>
                <w:spacing w:val="-2"/>
              </w:rPr>
              <w:t>stage</w:t>
            </w:r>
          </w:p>
          <w:p w14:paraId="1E85C881" w14:textId="77777777" w:rsidR="007A1F9E" w:rsidRPr="004737E0" w:rsidRDefault="000E1E7D">
            <w:pPr>
              <w:pStyle w:val="TableParagraph"/>
              <w:numPr>
                <w:ilvl w:val="0"/>
                <w:numId w:val="8"/>
              </w:numPr>
              <w:tabs>
                <w:tab w:val="left" w:pos="1186"/>
              </w:tabs>
              <w:spacing w:before="1" w:line="281" w:lineRule="exact"/>
              <w:ind w:left="1186" w:hanging="359"/>
              <w:rPr>
                <w:rFonts w:asciiTheme="majorHAnsi" w:hAnsiTheme="majorHAnsi"/>
              </w:rPr>
            </w:pPr>
            <w:r w:rsidRPr="004737E0">
              <w:rPr>
                <w:rFonts w:asciiTheme="majorHAnsi" w:hAnsiTheme="majorHAnsi"/>
              </w:rPr>
              <w:t>Rehearsals</w:t>
            </w:r>
            <w:r w:rsidRPr="004737E0">
              <w:rPr>
                <w:rFonts w:asciiTheme="majorHAnsi" w:hAnsiTheme="majorHAnsi"/>
                <w:spacing w:val="-5"/>
              </w:rPr>
              <w:t xml:space="preserve"> </w:t>
            </w:r>
            <w:r w:rsidRPr="004737E0">
              <w:rPr>
                <w:rFonts w:asciiTheme="majorHAnsi" w:hAnsiTheme="majorHAnsi"/>
              </w:rPr>
              <w:t>for</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spacing w:val="-4"/>
              </w:rPr>
              <w:t>show</w:t>
            </w:r>
          </w:p>
          <w:p w14:paraId="0D69BE47" w14:textId="77777777" w:rsidR="007A1F9E" w:rsidRPr="004737E0" w:rsidRDefault="000E1E7D">
            <w:pPr>
              <w:pStyle w:val="TableParagraph"/>
              <w:numPr>
                <w:ilvl w:val="0"/>
                <w:numId w:val="8"/>
              </w:numPr>
              <w:tabs>
                <w:tab w:val="left" w:pos="1186"/>
              </w:tabs>
              <w:spacing w:line="281" w:lineRule="exact"/>
              <w:ind w:left="1186" w:hanging="359"/>
              <w:rPr>
                <w:rFonts w:asciiTheme="majorHAnsi" w:hAnsiTheme="majorHAnsi"/>
              </w:rPr>
            </w:pPr>
            <w:r w:rsidRPr="004737E0">
              <w:rPr>
                <w:rFonts w:asciiTheme="majorHAnsi" w:hAnsiTheme="majorHAnsi"/>
              </w:rPr>
              <w:t>Design</w:t>
            </w:r>
            <w:r w:rsidRPr="004737E0">
              <w:rPr>
                <w:rFonts w:asciiTheme="majorHAnsi" w:hAnsiTheme="majorHAnsi"/>
                <w:spacing w:val="-3"/>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play</w:t>
            </w:r>
            <w:r w:rsidRPr="004737E0">
              <w:rPr>
                <w:rFonts w:asciiTheme="majorHAnsi" w:hAnsiTheme="majorHAnsi"/>
                <w:spacing w:val="-2"/>
              </w:rPr>
              <w:t xml:space="preserve"> </w:t>
            </w:r>
            <w:r w:rsidRPr="004737E0">
              <w:rPr>
                <w:rFonts w:asciiTheme="majorHAnsi" w:hAnsiTheme="majorHAnsi"/>
              </w:rPr>
              <w:t>bills</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invitations</w:t>
            </w:r>
          </w:p>
          <w:p w14:paraId="2CB57339" w14:textId="77777777" w:rsidR="007A1F9E" w:rsidRPr="004737E0" w:rsidRDefault="000E1E7D">
            <w:pPr>
              <w:pStyle w:val="TableParagraph"/>
              <w:numPr>
                <w:ilvl w:val="0"/>
                <w:numId w:val="8"/>
              </w:numPr>
              <w:tabs>
                <w:tab w:val="left" w:pos="1186"/>
              </w:tabs>
              <w:spacing w:line="281" w:lineRule="exact"/>
              <w:ind w:left="1186" w:hanging="359"/>
              <w:rPr>
                <w:rFonts w:asciiTheme="majorHAnsi" w:hAnsiTheme="majorHAnsi"/>
              </w:rPr>
            </w:pPr>
            <w:r w:rsidRPr="004737E0">
              <w:rPr>
                <w:rFonts w:asciiTheme="majorHAnsi" w:hAnsiTheme="majorHAnsi"/>
              </w:rPr>
              <w:t>Performance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puppet</w:t>
            </w:r>
            <w:r w:rsidRPr="004737E0">
              <w:rPr>
                <w:rFonts w:asciiTheme="majorHAnsi" w:hAnsiTheme="majorHAnsi"/>
                <w:spacing w:val="-1"/>
              </w:rPr>
              <w:t xml:space="preserve"> </w:t>
            </w:r>
            <w:r w:rsidRPr="004737E0">
              <w:rPr>
                <w:rFonts w:asciiTheme="majorHAnsi" w:hAnsiTheme="majorHAnsi"/>
                <w:spacing w:val="-4"/>
              </w:rPr>
              <w:t>show</w:t>
            </w:r>
          </w:p>
          <w:p w14:paraId="48122BD8" w14:textId="77777777" w:rsidR="007A1F9E" w:rsidRPr="004737E0" w:rsidRDefault="000E1E7D">
            <w:pPr>
              <w:pStyle w:val="TableParagraph"/>
              <w:numPr>
                <w:ilvl w:val="0"/>
                <w:numId w:val="8"/>
              </w:numPr>
              <w:tabs>
                <w:tab w:val="left" w:pos="1186"/>
              </w:tabs>
              <w:spacing w:line="263" w:lineRule="exact"/>
              <w:ind w:left="1186" w:hanging="359"/>
              <w:rPr>
                <w:rFonts w:asciiTheme="majorHAnsi" w:hAnsiTheme="majorHAnsi"/>
              </w:rPr>
            </w:pPr>
            <w:r w:rsidRPr="004737E0">
              <w:rPr>
                <w:rFonts w:asciiTheme="majorHAnsi" w:hAnsiTheme="majorHAnsi"/>
              </w:rPr>
              <w:t>Analysis</w:t>
            </w:r>
            <w:r w:rsidRPr="004737E0">
              <w:rPr>
                <w:rFonts w:asciiTheme="majorHAnsi" w:hAnsiTheme="majorHAnsi"/>
                <w:spacing w:val="-2"/>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children’s</w:t>
            </w:r>
            <w:r w:rsidRPr="004737E0">
              <w:rPr>
                <w:rFonts w:asciiTheme="majorHAnsi" w:hAnsiTheme="majorHAnsi"/>
                <w:spacing w:val="-1"/>
              </w:rPr>
              <w:t xml:space="preserve"> </w:t>
            </w:r>
            <w:r w:rsidRPr="004737E0">
              <w:rPr>
                <w:rFonts w:asciiTheme="majorHAnsi" w:hAnsiTheme="majorHAnsi"/>
              </w:rPr>
              <w:t>show</w:t>
            </w:r>
            <w:r w:rsidRPr="004737E0">
              <w:rPr>
                <w:rFonts w:asciiTheme="majorHAnsi" w:hAnsiTheme="majorHAnsi"/>
                <w:spacing w:val="-3"/>
              </w:rPr>
              <w:t xml:space="preserve"> </w:t>
            </w:r>
            <w:r w:rsidRPr="004737E0">
              <w:rPr>
                <w:rFonts w:asciiTheme="majorHAnsi" w:hAnsiTheme="majorHAnsi"/>
              </w:rPr>
              <w:t>seen</w:t>
            </w:r>
            <w:r w:rsidRPr="004737E0">
              <w:rPr>
                <w:rFonts w:asciiTheme="majorHAnsi" w:hAnsiTheme="majorHAnsi"/>
                <w:spacing w:val="-1"/>
              </w:rPr>
              <w:t xml:space="preserve"> </w:t>
            </w:r>
            <w:r w:rsidRPr="004737E0">
              <w:rPr>
                <w:rFonts w:asciiTheme="majorHAnsi" w:hAnsiTheme="majorHAnsi"/>
              </w:rPr>
              <w:t>at</w:t>
            </w:r>
            <w:r w:rsidRPr="004737E0">
              <w:rPr>
                <w:rFonts w:asciiTheme="majorHAnsi" w:hAnsiTheme="majorHAnsi"/>
                <w:spacing w:val="-2"/>
              </w:rPr>
              <w:t xml:space="preserve"> </w:t>
            </w:r>
            <w:r w:rsidRPr="004737E0">
              <w:rPr>
                <w:rFonts w:asciiTheme="majorHAnsi" w:hAnsiTheme="majorHAnsi"/>
              </w:rPr>
              <w:t>any</w:t>
            </w:r>
            <w:r w:rsidRPr="004737E0">
              <w:rPr>
                <w:rFonts w:asciiTheme="majorHAnsi" w:hAnsiTheme="majorHAnsi"/>
                <w:spacing w:val="-2"/>
              </w:rPr>
              <w:t xml:space="preserve"> theatre</w:t>
            </w:r>
          </w:p>
        </w:tc>
      </w:tr>
    </w:tbl>
    <w:p w14:paraId="48CCC15C" w14:textId="77777777" w:rsidR="007A1F9E" w:rsidRPr="004737E0" w:rsidRDefault="007A1F9E">
      <w:pPr>
        <w:pStyle w:val="TableParagraph"/>
        <w:spacing w:line="263" w:lineRule="exact"/>
        <w:rPr>
          <w:rFonts w:asciiTheme="majorHAnsi" w:hAnsiTheme="majorHAnsi"/>
        </w:rPr>
        <w:sectPr w:rsidR="007A1F9E" w:rsidRPr="004737E0">
          <w:pgSz w:w="11910" w:h="16840"/>
          <w:pgMar w:top="1380" w:right="566" w:bottom="1341"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2202"/>
        <w:gridCol w:w="1561"/>
        <w:gridCol w:w="935"/>
        <w:gridCol w:w="1081"/>
        <w:gridCol w:w="1259"/>
      </w:tblGrid>
      <w:tr w:rsidR="007A1F9E" w:rsidRPr="004737E0" w14:paraId="759F0835" w14:textId="77777777">
        <w:trPr>
          <w:trHeight w:val="1139"/>
        </w:trPr>
        <w:tc>
          <w:tcPr>
            <w:tcW w:w="2473" w:type="dxa"/>
            <w:vMerge w:val="restart"/>
            <w:shd w:val="clear" w:color="auto" w:fill="F3F3F3"/>
          </w:tcPr>
          <w:p w14:paraId="7222B638" w14:textId="77777777" w:rsidR="007A1F9E" w:rsidRPr="004737E0" w:rsidRDefault="007A1F9E">
            <w:pPr>
              <w:pStyle w:val="TableParagraph"/>
              <w:rPr>
                <w:rFonts w:asciiTheme="majorHAnsi" w:hAnsiTheme="majorHAnsi"/>
              </w:rPr>
            </w:pPr>
          </w:p>
          <w:p w14:paraId="38B56D58" w14:textId="77777777" w:rsidR="007A1F9E" w:rsidRPr="004737E0" w:rsidRDefault="007A1F9E">
            <w:pPr>
              <w:pStyle w:val="TableParagraph"/>
              <w:rPr>
                <w:rFonts w:asciiTheme="majorHAnsi" w:hAnsiTheme="majorHAnsi"/>
              </w:rPr>
            </w:pPr>
          </w:p>
          <w:p w14:paraId="23308B22" w14:textId="77777777" w:rsidR="007A1F9E" w:rsidRPr="004737E0" w:rsidRDefault="007A1F9E">
            <w:pPr>
              <w:pStyle w:val="TableParagraph"/>
              <w:rPr>
                <w:rFonts w:asciiTheme="majorHAnsi" w:hAnsiTheme="majorHAnsi"/>
              </w:rPr>
            </w:pPr>
          </w:p>
          <w:p w14:paraId="185659BE" w14:textId="77777777" w:rsidR="007A1F9E" w:rsidRPr="004737E0" w:rsidRDefault="007A1F9E">
            <w:pPr>
              <w:pStyle w:val="TableParagraph"/>
              <w:rPr>
                <w:rFonts w:asciiTheme="majorHAnsi" w:hAnsiTheme="majorHAnsi"/>
              </w:rPr>
            </w:pPr>
          </w:p>
          <w:p w14:paraId="43BD7EF4" w14:textId="77777777" w:rsidR="007A1F9E" w:rsidRPr="004737E0" w:rsidRDefault="007A1F9E">
            <w:pPr>
              <w:pStyle w:val="TableParagraph"/>
              <w:rPr>
                <w:rFonts w:asciiTheme="majorHAnsi" w:hAnsiTheme="majorHAnsi"/>
              </w:rPr>
            </w:pPr>
          </w:p>
          <w:p w14:paraId="57BC2191" w14:textId="77777777" w:rsidR="007A1F9E" w:rsidRPr="004737E0" w:rsidRDefault="007A1F9E">
            <w:pPr>
              <w:pStyle w:val="TableParagraph"/>
              <w:spacing w:before="140"/>
              <w:rPr>
                <w:rFonts w:asciiTheme="majorHAnsi" w:hAnsiTheme="majorHAnsi"/>
              </w:rPr>
            </w:pPr>
          </w:p>
          <w:p w14:paraId="6760AA17" w14:textId="08C06238" w:rsidR="007A1F9E" w:rsidRPr="004737E0" w:rsidRDefault="000E1E7D">
            <w:pPr>
              <w:pStyle w:val="TableParagraph"/>
              <w:tabs>
                <w:tab w:val="left" w:pos="1384"/>
                <w:tab w:val="left" w:pos="1683"/>
                <w:tab w:val="left" w:pos="1977"/>
              </w:tabs>
              <w:ind w:left="107" w:right="98"/>
              <w:rPr>
                <w:rFonts w:asciiTheme="majorHAnsi" w:hAnsiTheme="majorHAnsi"/>
              </w:rPr>
            </w:pPr>
            <w:r w:rsidRPr="004737E0">
              <w:rPr>
                <w:rFonts w:asciiTheme="majorHAnsi" w:hAnsiTheme="majorHAnsi"/>
                <w:spacing w:val="-2"/>
              </w:rPr>
              <w:t>Course</w:t>
            </w:r>
            <w:r w:rsidRPr="004737E0">
              <w:rPr>
                <w:rFonts w:asciiTheme="majorHAnsi" w:hAnsiTheme="majorHAnsi"/>
              </w:rPr>
              <w:tab/>
            </w:r>
            <w:r w:rsidRPr="004737E0">
              <w:rPr>
                <w:rFonts w:asciiTheme="majorHAnsi" w:hAnsiTheme="majorHAnsi"/>
                <w:spacing w:val="-2"/>
              </w:rPr>
              <w:t xml:space="preserve">activities, </w:t>
            </w:r>
            <w:r w:rsidRPr="004737E0">
              <w:rPr>
                <w:rFonts w:asciiTheme="majorHAnsi" w:hAnsiTheme="majorHAnsi"/>
              </w:rPr>
              <w:t xml:space="preserve">teaching and learning </w:t>
            </w:r>
            <w:r w:rsidRPr="004737E0">
              <w:rPr>
                <w:rFonts w:asciiTheme="majorHAnsi" w:hAnsiTheme="majorHAnsi"/>
                <w:spacing w:val="-2"/>
              </w:rPr>
              <w:t>methods</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4"/>
              </w:rPr>
              <w:t xml:space="preserve">and </w:t>
            </w:r>
            <w:r w:rsidRPr="004737E0">
              <w:rPr>
                <w:rFonts w:asciiTheme="majorHAnsi" w:hAnsiTheme="majorHAnsi"/>
              </w:rPr>
              <w:t xml:space="preserve">assessment criteria </w:t>
            </w:r>
          </w:p>
        </w:tc>
        <w:tc>
          <w:tcPr>
            <w:tcW w:w="2202" w:type="dxa"/>
          </w:tcPr>
          <w:p w14:paraId="026A1C36" w14:textId="77777777" w:rsidR="007A1F9E" w:rsidRPr="004737E0" w:rsidRDefault="000E1E7D">
            <w:pPr>
              <w:pStyle w:val="TableParagraph"/>
              <w:spacing w:before="14"/>
              <w:ind w:left="107"/>
              <w:rPr>
                <w:rFonts w:asciiTheme="majorHAnsi" w:hAnsiTheme="majorHAnsi"/>
              </w:rPr>
            </w:pPr>
            <w:r w:rsidRPr="004737E0">
              <w:rPr>
                <w:rFonts w:asciiTheme="majorHAnsi" w:hAnsiTheme="majorHAnsi"/>
                <w:spacing w:val="-2"/>
              </w:rPr>
              <w:t>Student responsibilities</w:t>
            </w:r>
          </w:p>
          <w:p w14:paraId="3BC8EDA7" w14:textId="5784A1C9" w:rsidR="007A1F9E" w:rsidRPr="004737E0" w:rsidRDefault="007A1F9E" w:rsidP="00ED3CC6">
            <w:pPr>
              <w:pStyle w:val="TableParagraph"/>
              <w:tabs>
                <w:tab w:val="left" w:pos="1762"/>
              </w:tabs>
              <w:spacing w:line="280" w:lineRule="exact"/>
              <w:ind w:right="96"/>
              <w:rPr>
                <w:rFonts w:asciiTheme="majorHAnsi" w:hAnsiTheme="majorHAnsi"/>
              </w:rPr>
            </w:pPr>
          </w:p>
        </w:tc>
        <w:tc>
          <w:tcPr>
            <w:tcW w:w="1561" w:type="dxa"/>
          </w:tcPr>
          <w:p w14:paraId="2651F5B1" w14:textId="77777777" w:rsidR="007A1F9E" w:rsidRPr="004737E0" w:rsidRDefault="007A1F9E">
            <w:pPr>
              <w:pStyle w:val="TableParagraph"/>
              <w:spacing w:before="16"/>
              <w:rPr>
                <w:rFonts w:asciiTheme="majorHAnsi" w:hAnsiTheme="majorHAnsi"/>
              </w:rPr>
            </w:pPr>
          </w:p>
          <w:p w14:paraId="314B3F80" w14:textId="77777777" w:rsidR="007A1F9E" w:rsidRPr="004737E0" w:rsidRDefault="000E1E7D">
            <w:pPr>
              <w:pStyle w:val="TableParagraph"/>
              <w:ind w:left="106" w:right="446"/>
              <w:rPr>
                <w:rFonts w:asciiTheme="majorHAnsi" w:hAnsiTheme="majorHAnsi"/>
              </w:rPr>
            </w:pPr>
            <w:r w:rsidRPr="004737E0">
              <w:rPr>
                <w:rFonts w:asciiTheme="majorHAnsi" w:hAnsiTheme="majorHAnsi"/>
                <w:spacing w:val="-2"/>
              </w:rPr>
              <w:t>Learning outcomes</w:t>
            </w:r>
          </w:p>
        </w:tc>
        <w:tc>
          <w:tcPr>
            <w:tcW w:w="935" w:type="dxa"/>
          </w:tcPr>
          <w:p w14:paraId="2ECFCDD2" w14:textId="77777777" w:rsidR="007A1F9E" w:rsidRPr="004737E0" w:rsidRDefault="007A1F9E">
            <w:pPr>
              <w:pStyle w:val="TableParagraph"/>
              <w:spacing w:before="155"/>
              <w:rPr>
                <w:rFonts w:asciiTheme="majorHAnsi" w:hAnsiTheme="majorHAnsi"/>
              </w:rPr>
            </w:pPr>
          </w:p>
          <w:p w14:paraId="7517AD3B" w14:textId="77777777" w:rsidR="007A1F9E" w:rsidRPr="004737E0" w:rsidRDefault="000E1E7D">
            <w:pPr>
              <w:pStyle w:val="TableParagraph"/>
              <w:ind w:left="105"/>
              <w:rPr>
                <w:rFonts w:asciiTheme="majorHAnsi" w:hAnsiTheme="majorHAnsi"/>
              </w:rPr>
            </w:pPr>
            <w:r w:rsidRPr="004737E0">
              <w:rPr>
                <w:rFonts w:asciiTheme="majorHAnsi" w:hAnsiTheme="majorHAnsi"/>
                <w:spacing w:val="-2"/>
              </w:rPr>
              <w:t>Hours</w:t>
            </w:r>
          </w:p>
        </w:tc>
        <w:tc>
          <w:tcPr>
            <w:tcW w:w="1081" w:type="dxa"/>
          </w:tcPr>
          <w:p w14:paraId="285D9643" w14:textId="77777777" w:rsidR="007A1F9E" w:rsidRPr="004737E0" w:rsidRDefault="007A1F9E">
            <w:pPr>
              <w:pStyle w:val="TableParagraph"/>
              <w:spacing w:before="16"/>
              <w:rPr>
                <w:rFonts w:asciiTheme="majorHAnsi" w:hAnsiTheme="majorHAnsi"/>
              </w:rPr>
            </w:pPr>
          </w:p>
          <w:p w14:paraId="295A5C7C" w14:textId="77777777" w:rsidR="007A1F9E" w:rsidRPr="004737E0" w:rsidRDefault="000E1E7D">
            <w:pPr>
              <w:pStyle w:val="TableParagraph"/>
              <w:spacing w:line="281" w:lineRule="exact"/>
              <w:ind w:left="102"/>
              <w:rPr>
                <w:rFonts w:asciiTheme="majorHAnsi" w:hAnsiTheme="majorHAnsi"/>
              </w:rPr>
            </w:pPr>
            <w:r w:rsidRPr="004737E0">
              <w:rPr>
                <w:rFonts w:asciiTheme="majorHAnsi" w:hAnsiTheme="majorHAnsi"/>
                <w:spacing w:val="-4"/>
              </w:rPr>
              <w:t>ECTS</w:t>
            </w:r>
          </w:p>
          <w:p w14:paraId="0A9ADA37" w14:textId="77777777" w:rsidR="007A1F9E" w:rsidRPr="004737E0" w:rsidRDefault="000E1E7D">
            <w:pPr>
              <w:pStyle w:val="TableParagraph"/>
              <w:spacing w:line="281" w:lineRule="exact"/>
              <w:ind w:left="102"/>
              <w:rPr>
                <w:rFonts w:asciiTheme="majorHAnsi" w:hAnsiTheme="majorHAnsi"/>
              </w:rPr>
            </w:pPr>
            <w:r w:rsidRPr="004737E0">
              <w:rPr>
                <w:rFonts w:asciiTheme="majorHAnsi" w:hAnsiTheme="majorHAnsi"/>
                <w:spacing w:val="-2"/>
              </w:rPr>
              <w:t>credits</w:t>
            </w:r>
          </w:p>
        </w:tc>
        <w:tc>
          <w:tcPr>
            <w:tcW w:w="1259" w:type="dxa"/>
          </w:tcPr>
          <w:p w14:paraId="71B2294C" w14:textId="77777777" w:rsidR="007A1F9E" w:rsidRPr="004737E0" w:rsidRDefault="007A1F9E">
            <w:pPr>
              <w:pStyle w:val="TableParagraph"/>
              <w:spacing w:before="16"/>
              <w:rPr>
                <w:rFonts w:asciiTheme="majorHAnsi" w:hAnsiTheme="majorHAnsi"/>
              </w:rPr>
            </w:pPr>
          </w:p>
          <w:p w14:paraId="5AE74716" w14:textId="77777777" w:rsidR="007A1F9E" w:rsidRPr="004737E0" w:rsidRDefault="000E1E7D">
            <w:pPr>
              <w:pStyle w:val="TableParagraph"/>
              <w:ind w:left="101" w:right="200"/>
              <w:rPr>
                <w:rFonts w:asciiTheme="majorHAnsi" w:hAnsiTheme="majorHAnsi"/>
              </w:rPr>
            </w:pPr>
            <w:r w:rsidRPr="004737E0">
              <w:rPr>
                <w:rFonts w:asciiTheme="majorHAnsi" w:hAnsiTheme="majorHAnsi"/>
                <w:spacing w:val="-2"/>
              </w:rPr>
              <w:t xml:space="preserve">Grade </w:t>
            </w:r>
            <w:r w:rsidRPr="004737E0">
              <w:rPr>
                <w:rFonts w:asciiTheme="majorHAnsi" w:hAnsiTheme="majorHAnsi"/>
              </w:rPr>
              <w:t>ratio</w:t>
            </w:r>
            <w:r w:rsidRPr="004737E0">
              <w:rPr>
                <w:rFonts w:asciiTheme="majorHAnsi" w:hAnsiTheme="majorHAnsi"/>
                <w:spacing w:val="-14"/>
              </w:rPr>
              <w:t xml:space="preserve"> </w:t>
            </w:r>
            <w:r w:rsidRPr="004737E0">
              <w:rPr>
                <w:rFonts w:asciiTheme="majorHAnsi" w:hAnsiTheme="majorHAnsi"/>
              </w:rPr>
              <w:t>(%)</w:t>
            </w:r>
          </w:p>
        </w:tc>
      </w:tr>
      <w:tr w:rsidR="007A1F9E" w:rsidRPr="004737E0" w14:paraId="2653C712" w14:textId="77777777">
        <w:trPr>
          <w:trHeight w:val="316"/>
        </w:trPr>
        <w:tc>
          <w:tcPr>
            <w:tcW w:w="2473" w:type="dxa"/>
            <w:vMerge/>
            <w:tcBorders>
              <w:top w:val="nil"/>
            </w:tcBorders>
            <w:shd w:val="clear" w:color="auto" w:fill="F3F3F3"/>
          </w:tcPr>
          <w:p w14:paraId="710AC4B3" w14:textId="77777777" w:rsidR="007A1F9E" w:rsidRPr="004737E0" w:rsidRDefault="007A1F9E">
            <w:pPr>
              <w:rPr>
                <w:rFonts w:asciiTheme="majorHAnsi" w:hAnsiTheme="majorHAnsi"/>
              </w:rPr>
            </w:pPr>
          </w:p>
        </w:tc>
        <w:tc>
          <w:tcPr>
            <w:tcW w:w="2202" w:type="dxa"/>
          </w:tcPr>
          <w:p w14:paraId="4528F326" w14:textId="6B8D545E" w:rsidR="007A1F9E" w:rsidRPr="004737E0" w:rsidRDefault="00ED3CC6">
            <w:pPr>
              <w:pStyle w:val="TableParagraph"/>
              <w:spacing w:before="16" w:line="280" w:lineRule="exact"/>
              <w:ind w:left="107"/>
              <w:rPr>
                <w:rFonts w:asciiTheme="majorHAnsi" w:hAnsiTheme="majorHAnsi"/>
              </w:rPr>
            </w:pPr>
            <w:r>
              <w:rPr>
                <w:rFonts w:asciiTheme="majorHAnsi" w:hAnsiTheme="majorHAnsi"/>
              </w:rPr>
              <w:t>Activity</w:t>
            </w:r>
            <w:r w:rsidR="000E1E7D" w:rsidRPr="004737E0">
              <w:rPr>
                <w:rFonts w:asciiTheme="majorHAnsi" w:hAnsiTheme="majorHAnsi"/>
                <w:spacing w:val="-2"/>
              </w:rPr>
              <w:t xml:space="preserve"> </w:t>
            </w:r>
            <w:r w:rsidR="000E1E7D" w:rsidRPr="004737E0">
              <w:rPr>
                <w:rFonts w:asciiTheme="majorHAnsi" w:hAnsiTheme="majorHAnsi"/>
              </w:rPr>
              <w:t>L,</w:t>
            </w:r>
            <w:r w:rsidR="000E1E7D" w:rsidRPr="004737E0">
              <w:rPr>
                <w:rFonts w:asciiTheme="majorHAnsi" w:hAnsiTheme="majorHAnsi"/>
                <w:spacing w:val="-2"/>
              </w:rPr>
              <w:t xml:space="preserve"> </w:t>
            </w:r>
            <w:r w:rsidR="000E1E7D" w:rsidRPr="004737E0">
              <w:rPr>
                <w:rFonts w:asciiTheme="majorHAnsi" w:hAnsiTheme="majorHAnsi"/>
                <w:spacing w:val="-10"/>
              </w:rPr>
              <w:t>T</w:t>
            </w:r>
          </w:p>
        </w:tc>
        <w:tc>
          <w:tcPr>
            <w:tcW w:w="1561" w:type="dxa"/>
          </w:tcPr>
          <w:p w14:paraId="4F04D6D7" w14:textId="77777777" w:rsidR="007A1F9E" w:rsidRPr="004737E0" w:rsidRDefault="000E1E7D">
            <w:pPr>
              <w:pStyle w:val="TableParagraph"/>
              <w:spacing w:before="26" w:line="270" w:lineRule="exact"/>
              <w:ind w:left="106"/>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5"/>
              </w:rPr>
              <w:t>4.</w:t>
            </w:r>
          </w:p>
        </w:tc>
        <w:tc>
          <w:tcPr>
            <w:tcW w:w="935" w:type="dxa"/>
          </w:tcPr>
          <w:p w14:paraId="07B2CE60" w14:textId="75B18247" w:rsidR="007A1F9E" w:rsidRPr="004737E0" w:rsidRDefault="000E1E7D">
            <w:pPr>
              <w:pStyle w:val="TableParagraph"/>
              <w:spacing w:before="26" w:line="270" w:lineRule="exact"/>
              <w:ind w:left="105"/>
              <w:rPr>
                <w:rFonts w:asciiTheme="majorHAnsi" w:hAnsiTheme="majorHAnsi"/>
              </w:rPr>
            </w:pPr>
            <w:r w:rsidRPr="004737E0">
              <w:rPr>
                <w:rFonts w:asciiTheme="majorHAnsi" w:hAnsiTheme="majorHAnsi"/>
                <w:spacing w:val="-5"/>
              </w:rPr>
              <w:t>2</w:t>
            </w:r>
            <w:r w:rsidR="005108AB">
              <w:rPr>
                <w:rFonts w:asciiTheme="majorHAnsi" w:hAnsiTheme="majorHAnsi"/>
                <w:spacing w:val="-5"/>
              </w:rPr>
              <w:t>3</w:t>
            </w:r>
          </w:p>
        </w:tc>
        <w:tc>
          <w:tcPr>
            <w:tcW w:w="1081" w:type="dxa"/>
          </w:tcPr>
          <w:p w14:paraId="71A3EB4D" w14:textId="0CB55807" w:rsidR="007A1F9E" w:rsidRPr="004737E0" w:rsidRDefault="000E1E7D">
            <w:pPr>
              <w:pStyle w:val="TableParagraph"/>
              <w:spacing w:before="26" w:line="270" w:lineRule="exact"/>
              <w:ind w:left="102"/>
              <w:rPr>
                <w:rFonts w:asciiTheme="majorHAnsi" w:hAnsiTheme="majorHAnsi"/>
              </w:rPr>
            </w:pPr>
            <w:r w:rsidRPr="004737E0">
              <w:rPr>
                <w:rFonts w:asciiTheme="majorHAnsi" w:hAnsiTheme="majorHAnsi"/>
                <w:spacing w:val="-5"/>
              </w:rPr>
              <w:t>0</w:t>
            </w:r>
            <w:r w:rsidR="004D6DF1">
              <w:rPr>
                <w:rFonts w:asciiTheme="majorHAnsi" w:hAnsiTheme="majorHAnsi"/>
                <w:spacing w:val="-5"/>
              </w:rPr>
              <w:t>.</w:t>
            </w:r>
            <w:r w:rsidRPr="004737E0">
              <w:rPr>
                <w:rFonts w:asciiTheme="majorHAnsi" w:hAnsiTheme="majorHAnsi"/>
                <w:spacing w:val="-5"/>
              </w:rPr>
              <w:t>8</w:t>
            </w:r>
          </w:p>
        </w:tc>
        <w:tc>
          <w:tcPr>
            <w:tcW w:w="1259" w:type="dxa"/>
          </w:tcPr>
          <w:p w14:paraId="3886CC2E" w14:textId="77777777" w:rsidR="007A1F9E" w:rsidRPr="004737E0" w:rsidRDefault="000E1E7D">
            <w:pPr>
              <w:pStyle w:val="TableParagraph"/>
              <w:spacing w:before="26" w:line="270" w:lineRule="exact"/>
              <w:ind w:left="101"/>
              <w:rPr>
                <w:rFonts w:asciiTheme="majorHAnsi" w:hAnsiTheme="majorHAnsi"/>
              </w:rPr>
            </w:pPr>
            <w:r w:rsidRPr="004737E0">
              <w:rPr>
                <w:rFonts w:asciiTheme="majorHAnsi" w:hAnsiTheme="majorHAnsi"/>
                <w:spacing w:val="-5"/>
              </w:rPr>
              <w:t>10%</w:t>
            </w:r>
          </w:p>
        </w:tc>
      </w:tr>
      <w:tr w:rsidR="007A1F9E" w:rsidRPr="004737E0" w14:paraId="4DF535AB" w14:textId="77777777">
        <w:trPr>
          <w:trHeight w:val="1703"/>
        </w:trPr>
        <w:tc>
          <w:tcPr>
            <w:tcW w:w="2473" w:type="dxa"/>
            <w:vMerge/>
            <w:tcBorders>
              <w:top w:val="nil"/>
            </w:tcBorders>
            <w:shd w:val="clear" w:color="auto" w:fill="F3F3F3"/>
          </w:tcPr>
          <w:p w14:paraId="7708C684" w14:textId="77777777" w:rsidR="007A1F9E" w:rsidRPr="004737E0" w:rsidRDefault="007A1F9E">
            <w:pPr>
              <w:rPr>
                <w:rFonts w:asciiTheme="majorHAnsi" w:hAnsiTheme="majorHAnsi"/>
              </w:rPr>
            </w:pPr>
          </w:p>
        </w:tc>
        <w:tc>
          <w:tcPr>
            <w:tcW w:w="2202" w:type="dxa"/>
          </w:tcPr>
          <w:p w14:paraId="26B4B303" w14:textId="77777777" w:rsidR="007A1F9E" w:rsidRPr="004737E0" w:rsidRDefault="000E1E7D">
            <w:pPr>
              <w:pStyle w:val="TableParagraph"/>
              <w:spacing w:before="14"/>
              <w:ind w:left="107" w:right="95"/>
              <w:jc w:val="both"/>
              <w:rPr>
                <w:rFonts w:asciiTheme="majorHAnsi" w:hAnsiTheme="majorHAnsi"/>
              </w:rPr>
            </w:pPr>
            <w:r w:rsidRPr="004737E0">
              <w:rPr>
                <w:rFonts w:asciiTheme="majorHAnsi" w:hAnsiTheme="majorHAnsi"/>
              </w:rPr>
              <w:t>Individual tasks (text for a puppet game, sketches of puppets and stage, creation</w:t>
            </w:r>
            <w:r w:rsidRPr="004737E0">
              <w:rPr>
                <w:rFonts w:asciiTheme="majorHAnsi" w:hAnsiTheme="majorHAnsi"/>
                <w:spacing w:val="-6"/>
              </w:rPr>
              <w:t xml:space="preserve"> </w:t>
            </w:r>
            <w:r w:rsidRPr="004737E0">
              <w:rPr>
                <w:rFonts w:asciiTheme="majorHAnsi" w:hAnsiTheme="majorHAnsi"/>
              </w:rPr>
              <w:t>of</w:t>
            </w:r>
            <w:r w:rsidRPr="004737E0">
              <w:rPr>
                <w:rFonts w:asciiTheme="majorHAnsi" w:hAnsiTheme="majorHAnsi"/>
                <w:spacing w:val="-5"/>
              </w:rPr>
              <w:t xml:space="preserve"> </w:t>
            </w:r>
            <w:r w:rsidRPr="004737E0">
              <w:rPr>
                <w:rFonts w:asciiTheme="majorHAnsi" w:hAnsiTheme="majorHAnsi"/>
                <w:spacing w:val="-2"/>
              </w:rPr>
              <w:t>puppets</w:t>
            </w:r>
          </w:p>
          <w:p w14:paraId="7D4433B5" w14:textId="77777777" w:rsidR="007A1F9E" w:rsidRPr="004737E0" w:rsidRDefault="000E1E7D">
            <w:pPr>
              <w:pStyle w:val="TableParagraph"/>
              <w:spacing w:line="263" w:lineRule="exact"/>
              <w:ind w:left="107"/>
              <w:jc w:val="both"/>
              <w:rPr>
                <w:rFonts w:asciiTheme="majorHAnsi" w:hAnsiTheme="majorHAnsi"/>
              </w:rPr>
            </w:pP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spacing w:val="-2"/>
              </w:rPr>
              <w:t>stage)</w:t>
            </w:r>
          </w:p>
        </w:tc>
        <w:tc>
          <w:tcPr>
            <w:tcW w:w="1561" w:type="dxa"/>
          </w:tcPr>
          <w:p w14:paraId="3C809ABE" w14:textId="77777777" w:rsidR="007A1F9E" w:rsidRPr="004737E0" w:rsidRDefault="007A1F9E">
            <w:pPr>
              <w:pStyle w:val="TableParagraph"/>
              <w:rPr>
                <w:rFonts w:asciiTheme="majorHAnsi" w:hAnsiTheme="majorHAnsi"/>
              </w:rPr>
            </w:pPr>
          </w:p>
          <w:p w14:paraId="2CBD4BC2" w14:textId="77777777" w:rsidR="007A1F9E" w:rsidRPr="004737E0" w:rsidRDefault="007A1F9E">
            <w:pPr>
              <w:pStyle w:val="TableParagraph"/>
              <w:spacing w:before="154"/>
              <w:rPr>
                <w:rFonts w:asciiTheme="majorHAnsi" w:hAnsiTheme="majorHAnsi"/>
              </w:rPr>
            </w:pPr>
          </w:p>
          <w:p w14:paraId="7510180E" w14:textId="77777777" w:rsidR="007A1F9E" w:rsidRPr="004737E0" w:rsidRDefault="000E1E7D">
            <w:pPr>
              <w:pStyle w:val="TableParagraph"/>
              <w:ind w:left="106"/>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5"/>
              </w:rPr>
              <w:t>4.</w:t>
            </w:r>
          </w:p>
        </w:tc>
        <w:tc>
          <w:tcPr>
            <w:tcW w:w="935" w:type="dxa"/>
          </w:tcPr>
          <w:p w14:paraId="0577D557" w14:textId="77777777" w:rsidR="007A1F9E" w:rsidRPr="004737E0" w:rsidRDefault="007A1F9E">
            <w:pPr>
              <w:pStyle w:val="TableParagraph"/>
              <w:rPr>
                <w:rFonts w:asciiTheme="majorHAnsi" w:hAnsiTheme="majorHAnsi"/>
              </w:rPr>
            </w:pPr>
          </w:p>
          <w:p w14:paraId="61400EA5" w14:textId="77777777" w:rsidR="007A1F9E" w:rsidRPr="004737E0" w:rsidRDefault="007A1F9E">
            <w:pPr>
              <w:pStyle w:val="TableParagraph"/>
              <w:spacing w:before="154"/>
              <w:rPr>
                <w:rFonts w:asciiTheme="majorHAnsi" w:hAnsiTheme="majorHAnsi"/>
              </w:rPr>
            </w:pPr>
          </w:p>
          <w:p w14:paraId="717EB7F0" w14:textId="640FD08E" w:rsidR="007A1F9E" w:rsidRPr="004737E0" w:rsidRDefault="005108AB">
            <w:pPr>
              <w:pStyle w:val="TableParagraph"/>
              <w:ind w:left="105"/>
              <w:rPr>
                <w:rFonts w:asciiTheme="majorHAnsi" w:hAnsiTheme="majorHAnsi"/>
              </w:rPr>
            </w:pPr>
            <w:r>
              <w:rPr>
                <w:rFonts w:asciiTheme="majorHAnsi" w:hAnsiTheme="majorHAnsi"/>
                <w:spacing w:val="-5"/>
              </w:rPr>
              <w:t>15</w:t>
            </w:r>
          </w:p>
        </w:tc>
        <w:tc>
          <w:tcPr>
            <w:tcW w:w="1081" w:type="dxa"/>
          </w:tcPr>
          <w:p w14:paraId="256376E3" w14:textId="77777777" w:rsidR="007A1F9E" w:rsidRPr="004737E0" w:rsidRDefault="007A1F9E">
            <w:pPr>
              <w:pStyle w:val="TableParagraph"/>
              <w:rPr>
                <w:rFonts w:asciiTheme="majorHAnsi" w:hAnsiTheme="majorHAnsi"/>
              </w:rPr>
            </w:pPr>
          </w:p>
          <w:p w14:paraId="73D4B050" w14:textId="77777777" w:rsidR="007A1F9E" w:rsidRPr="004737E0" w:rsidRDefault="007A1F9E">
            <w:pPr>
              <w:pStyle w:val="TableParagraph"/>
              <w:spacing w:before="154"/>
              <w:rPr>
                <w:rFonts w:asciiTheme="majorHAnsi" w:hAnsiTheme="majorHAnsi"/>
              </w:rPr>
            </w:pPr>
          </w:p>
          <w:p w14:paraId="417CE2B3" w14:textId="7EF49D54" w:rsidR="007A1F9E" w:rsidRPr="004737E0" w:rsidRDefault="000E1E7D">
            <w:pPr>
              <w:pStyle w:val="TableParagraph"/>
              <w:ind w:left="102"/>
              <w:rPr>
                <w:rFonts w:asciiTheme="majorHAnsi" w:hAnsiTheme="majorHAnsi"/>
              </w:rPr>
            </w:pPr>
            <w:r w:rsidRPr="004737E0">
              <w:rPr>
                <w:rFonts w:asciiTheme="majorHAnsi" w:hAnsiTheme="majorHAnsi"/>
                <w:spacing w:val="-5"/>
              </w:rPr>
              <w:t>0</w:t>
            </w:r>
            <w:r w:rsidR="004D6DF1">
              <w:rPr>
                <w:rFonts w:asciiTheme="majorHAnsi" w:hAnsiTheme="majorHAnsi"/>
                <w:spacing w:val="-5"/>
              </w:rPr>
              <w:t>.</w:t>
            </w:r>
            <w:r w:rsidR="005108AB">
              <w:rPr>
                <w:rFonts w:asciiTheme="majorHAnsi" w:hAnsiTheme="majorHAnsi"/>
                <w:spacing w:val="-5"/>
              </w:rPr>
              <w:t>5</w:t>
            </w:r>
          </w:p>
        </w:tc>
        <w:tc>
          <w:tcPr>
            <w:tcW w:w="1259" w:type="dxa"/>
          </w:tcPr>
          <w:p w14:paraId="6F11CDC2" w14:textId="77777777" w:rsidR="007A1F9E" w:rsidRPr="004737E0" w:rsidRDefault="007A1F9E">
            <w:pPr>
              <w:pStyle w:val="TableParagraph"/>
              <w:rPr>
                <w:rFonts w:asciiTheme="majorHAnsi" w:hAnsiTheme="majorHAnsi"/>
              </w:rPr>
            </w:pPr>
          </w:p>
          <w:p w14:paraId="190F786D" w14:textId="77777777" w:rsidR="007A1F9E" w:rsidRPr="004737E0" w:rsidRDefault="007A1F9E">
            <w:pPr>
              <w:pStyle w:val="TableParagraph"/>
              <w:rPr>
                <w:rFonts w:asciiTheme="majorHAnsi" w:hAnsiTheme="majorHAnsi"/>
              </w:rPr>
            </w:pPr>
          </w:p>
          <w:p w14:paraId="018BA546" w14:textId="77777777" w:rsidR="007A1F9E" w:rsidRPr="004737E0" w:rsidRDefault="007A1F9E">
            <w:pPr>
              <w:pStyle w:val="TableParagraph"/>
              <w:spacing w:before="14"/>
              <w:rPr>
                <w:rFonts w:asciiTheme="majorHAnsi" w:hAnsiTheme="majorHAnsi"/>
              </w:rPr>
            </w:pPr>
          </w:p>
          <w:p w14:paraId="65502054" w14:textId="77777777" w:rsidR="007A1F9E" w:rsidRPr="004737E0" w:rsidRDefault="000E1E7D">
            <w:pPr>
              <w:pStyle w:val="TableParagraph"/>
              <w:spacing w:before="1"/>
              <w:ind w:left="101"/>
              <w:rPr>
                <w:rFonts w:asciiTheme="majorHAnsi" w:hAnsiTheme="majorHAnsi"/>
              </w:rPr>
            </w:pPr>
            <w:r w:rsidRPr="004737E0">
              <w:rPr>
                <w:rFonts w:asciiTheme="majorHAnsi" w:hAnsiTheme="majorHAnsi"/>
                <w:spacing w:val="-5"/>
              </w:rPr>
              <w:t>40%</w:t>
            </w:r>
          </w:p>
        </w:tc>
      </w:tr>
      <w:tr w:rsidR="007A1F9E" w:rsidRPr="004737E0" w14:paraId="0C2795A9" w14:textId="77777777">
        <w:trPr>
          <w:trHeight w:val="859"/>
        </w:trPr>
        <w:tc>
          <w:tcPr>
            <w:tcW w:w="2473" w:type="dxa"/>
            <w:vMerge/>
            <w:tcBorders>
              <w:top w:val="nil"/>
            </w:tcBorders>
            <w:shd w:val="clear" w:color="auto" w:fill="F3F3F3"/>
          </w:tcPr>
          <w:p w14:paraId="5318CFCA" w14:textId="77777777" w:rsidR="007A1F9E" w:rsidRPr="004737E0" w:rsidRDefault="007A1F9E">
            <w:pPr>
              <w:rPr>
                <w:rFonts w:asciiTheme="majorHAnsi" w:hAnsiTheme="majorHAnsi"/>
              </w:rPr>
            </w:pPr>
          </w:p>
        </w:tc>
        <w:tc>
          <w:tcPr>
            <w:tcW w:w="2202" w:type="dxa"/>
          </w:tcPr>
          <w:p w14:paraId="79E85D15" w14:textId="77777777" w:rsidR="007A1F9E" w:rsidRPr="004737E0" w:rsidRDefault="000E1E7D">
            <w:pPr>
              <w:pStyle w:val="TableParagraph"/>
              <w:tabs>
                <w:tab w:val="left" w:pos="1263"/>
              </w:tabs>
              <w:spacing w:before="14"/>
              <w:ind w:left="107"/>
              <w:rPr>
                <w:rFonts w:asciiTheme="majorHAnsi" w:hAnsiTheme="majorHAnsi"/>
              </w:rPr>
            </w:pPr>
            <w:r w:rsidRPr="004737E0">
              <w:rPr>
                <w:rFonts w:asciiTheme="majorHAnsi" w:hAnsiTheme="majorHAnsi"/>
                <w:spacing w:val="-2"/>
              </w:rPr>
              <w:t>Written</w:t>
            </w:r>
            <w:r w:rsidRPr="004737E0">
              <w:rPr>
                <w:rFonts w:asciiTheme="majorHAnsi" w:hAnsiTheme="majorHAnsi"/>
              </w:rPr>
              <w:tab/>
            </w:r>
            <w:r w:rsidRPr="004737E0">
              <w:rPr>
                <w:rFonts w:asciiTheme="majorHAnsi" w:hAnsiTheme="majorHAnsi"/>
                <w:spacing w:val="-2"/>
              </w:rPr>
              <w:t>projects</w:t>
            </w:r>
          </w:p>
          <w:p w14:paraId="6247F3A0" w14:textId="77777777" w:rsidR="007A1F9E" w:rsidRPr="004737E0" w:rsidRDefault="000E1E7D">
            <w:pPr>
              <w:pStyle w:val="TableParagraph"/>
              <w:spacing w:line="281" w:lineRule="exact"/>
              <w:ind w:left="107"/>
              <w:rPr>
                <w:rFonts w:asciiTheme="majorHAnsi" w:hAnsiTheme="majorHAnsi"/>
              </w:rPr>
            </w:pPr>
            <w:r w:rsidRPr="004737E0">
              <w:rPr>
                <w:rFonts w:asciiTheme="majorHAnsi" w:hAnsiTheme="majorHAnsi"/>
              </w:rPr>
              <w:t>(children’s</w:t>
            </w:r>
            <w:r w:rsidRPr="004737E0">
              <w:rPr>
                <w:rFonts w:asciiTheme="majorHAnsi" w:hAnsiTheme="majorHAnsi"/>
                <w:spacing w:val="78"/>
              </w:rPr>
              <w:t xml:space="preserve"> </w:t>
            </w:r>
            <w:r w:rsidRPr="004737E0">
              <w:rPr>
                <w:rFonts w:asciiTheme="majorHAnsi" w:hAnsiTheme="majorHAnsi"/>
                <w:spacing w:val="-2"/>
              </w:rPr>
              <w:t>theatre</w:t>
            </w:r>
          </w:p>
          <w:p w14:paraId="7D5A2AD8" w14:textId="77777777" w:rsidR="007A1F9E" w:rsidRPr="004737E0" w:rsidRDefault="000E1E7D">
            <w:pPr>
              <w:pStyle w:val="TableParagraph"/>
              <w:spacing w:line="263" w:lineRule="exact"/>
              <w:ind w:left="107"/>
              <w:rPr>
                <w:rFonts w:asciiTheme="majorHAnsi" w:hAnsiTheme="majorHAnsi"/>
              </w:rPr>
            </w:pPr>
            <w:r w:rsidRPr="004737E0">
              <w:rPr>
                <w:rFonts w:asciiTheme="majorHAnsi" w:hAnsiTheme="majorHAnsi"/>
              </w:rPr>
              <w:t>or</w:t>
            </w:r>
            <w:r w:rsidRPr="004737E0">
              <w:rPr>
                <w:rFonts w:asciiTheme="majorHAnsi" w:hAnsiTheme="majorHAnsi"/>
                <w:spacing w:val="-5"/>
              </w:rPr>
              <w:t xml:space="preserve"> </w:t>
            </w:r>
            <w:r w:rsidRPr="004737E0">
              <w:rPr>
                <w:rFonts w:asciiTheme="majorHAnsi" w:hAnsiTheme="majorHAnsi"/>
              </w:rPr>
              <w:t>puppet</w:t>
            </w:r>
            <w:r w:rsidRPr="004737E0">
              <w:rPr>
                <w:rFonts w:asciiTheme="majorHAnsi" w:hAnsiTheme="majorHAnsi"/>
                <w:spacing w:val="-1"/>
              </w:rPr>
              <w:t xml:space="preserve"> </w:t>
            </w:r>
            <w:r w:rsidRPr="004737E0">
              <w:rPr>
                <w:rFonts w:asciiTheme="majorHAnsi" w:hAnsiTheme="majorHAnsi"/>
                <w:spacing w:val="-4"/>
              </w:rPr>
              <w:t>show)</w:t>
            </w:r>
          </w:p>
        </w:tc>
        <w:tc>
          <w:tcPr>
            <w:tcW w:w="1561" w:type="dxa"/>
          </w:tcPr>
          <w:p w14:paraId="072AABFD" w14:textId="77777777" w:rsidR="007A1F9E" w:rsidRPr="004737E0" w:rsidRDefault="007A1F9E">
            <w:pPr>
              <w:pStyle w:val="TableParagraph"/>
              <w:spacing w:before="14"/>
              <w:rPr>
                <w:rFonts w:asciiTheme="majorHAnsi" w:hAnsiTheme="majorHAnsi"/>
              </w:rPr>
            </w:pPr>
          </w:p>
          <w:p w14:paraId="0B14C4C8" w14:textId="77777777" w:rsidR="007A1F9E" w:rsidRPr="004737E0" w:rsidRDefault="000E1E7D">
            <w:pPr>
              <w:pStyle w:val="TableParagraph"/>
              <w:ind w:left="106"/>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5"/>
              </w:rPr>
              <w:t>4.</w:t>
            </w:r>
          </w:p>
        </w:tc>
        <w:tc>
          <w:tcPr>
            <w:tcW w:w="935" w:type="dxa"/>
          </w:tcPr>
          <w:p w14:paraId="36CDE527" w14:textId="77777777" w:rsidR="007A1F9E" w:rsidRPr="004737E0" w:rsidRDefault="007A1F9E">
            <w:pPr>
              <w:pStyle w:val="TableParagraph"/>
              <w:spacing w:before="14"/>
              <w:rPr>
                <w:rFonts w:asciiTheme="majorHAnsi" w:hAnsiTheme="majorHAnsi"/>
              </w:rPr>
            </w:pPr>
          </w:p>
          <w:p w14:paraId="13DCE15D" w14:textId="79C45652" w:rsidR="007A1F9E" w:rsidRPr="004737E0" w:rsidRDefault="005108AB">
            <w:pPr>
              <w:pStyle w:val="TableParagraph"/>
              <w:ind w:left="105"/>
              <w:rPr>
                <w:rFonts w:asciiTheme="majorHAnsi" w:hAnsiTheme="majorHAnsi"/>
              </w:rPr>
            </w:pPr>
            <w:r>
              <w:rPr>
                <w:rFonts w:asciiTheme="majorHAnsi" w:hAnsiTheme="majorHAnsi"/>
                <w:spacing w:val="-10"/>
              </w:rPr>
              <w:t>7</w:t>
            </w:r>
          </w:p>
        </w:tc>
        <w:tc>
          <w:tcPr>
            <w:tcW w:w="1081" w:type="dxa"/>
          </w:tcPr>
          <w:p w14:paraId="1BBE583F" w14:textId="77777777" w:rsidR="007A1F9E" w:rsidRPr="004737E0" w:rsidRDefault="007A1F9E">
            <w:pPr>
              <w:pStyle w:val="TableParagraph"/>
              <w:spacing w:before="14"/>
              <w:rPr>
                <w:rFonts w:asciiTheme="majorHAnsi" w:hAnsiTheme="majorHAnsi"/>
              </w:rPr>
            </w:pPr>
          </w:p>
          <w:p w14:paraId="704C29D9" w14:textId="280F2ED6" w:rsidR="007A1F9E" w:rsidRPr="004737E0" w:rsidRDefault="000E1E7D">
            <w:pPr>
              <w:pStyle w:val="TableParagraph"/>
              <w:ind w:left="102"/>
              <w:rPr>
                <w:rFonts w:asciiTheme="majorHAnsi" w:hAnsiTheme="majorHAnsi"/>
              </w:rPr>
            </w:pPr>
            <w:r w:rsidRPr="004737E0">
              <w:rPr>
                <w:rFonts w:asciiTheme="majorHAnsi" w:hAnsiTheme="majorHAnsi"/>
                <w:spacing w:val="-5"/>
              </w:rPr>
              <w:t>0</w:t>
            </w:r>
            <w:r w:rsidR="004D6DF1">
              <w:rPr>
                <w:rFonts w:asciiTheme="majorHAnsi" w:hAnsiTheme="majorHAnsi"/>
                <w:spacing w:val="-5"/>
              </w:rPr>
              <w:t>.</w:t>
            </w:r>
            <w:r w:rsidRPr="004737E0">
              <w:rPr>
                <w:rFonts w:asciiTheme="majorHAnsi" w:hAnsiTheme="majorHAnsi"/>
                <w:spacing w:val="-5"/>
              </w:rPr>
              <w:t>2</w:t>
            </w:r>
          </w:p>
        </w:tc>
        <w:tc>
          <w:tcPr>
            <w:tcW w:w="1259" w:type="dxa"/>
          </w:tcPr>
          <w:p w14:paraId="34EE562E" w14:textId="77777777" w:rsidR="007A1F9E" w:rsidRPr="004737E0" w:rsidRDefault="007A1F9E">
            <w:pPr>
              <w:pStyle w:val="TableParagraph"/>
              <w:spacing w:before="14"/>
              <w:rPr>
                <w:rFonts w:asciiTheme="majorHAnsi" w:hAnsiTheme="majorHAnsi"/>
              </w:rPr>
            </w:pPr>
          </w:p>
          <w:p w14:paraId="366CEF5D" w14:textId="77777777" w:rsidR="007A1F9E" w:rsidRPr="004737E0" w:rsidRDefault="000E1E7D">
            <w:pPr>
              <w:pStyle w:val="TableParagraph"/>
              <w:ind w:left="101"/>
              <w:rPr>
                <w:rFonts w:asciiTheme="majorHAnsi" w:hAnsiTheme="majorHAnsi"/>
              </w:rPr>
            </w:pPr>
            <w:r w:rsidRPr="004737E0">
              <w:rPr>
                <w:rFonts w:asciiTheme="majorHAnsi" w:hAnsiTheme="majorHAnsi"/>
                <w:spacing w:val="-5"/>
              </w:rPr>
              <w:t>10%</w:t>
            </w:r>
          </w:p>
        </w:tc>
      </w:tr>
      <w:tr w:rsidR="007A1F9E" w:rsidRPr="004737E0" w14:paraId="3DD674A1" w14:textId="77777777">
        <w:trPr>
          <w:trHeight w:val="577"/>
        </w:trPr>
        <w:tc>
          <w:tcPr>
            <w:tcW w:w="2473" w:type="dxa"/>
            <w:vMerge/>
            <w:tcBorders>
              <w:top w:val="nil"/>
            </w:tcBorders>
            <w:shd w:val="clear" w:color="auto" w:fill="F3F3F3"/>
          </w:tcPr>
          <w:p w14:paraId="65A523D2" w14:textId="77777777" w:rsidR="007A1F9E" w:rsidRPr="004737E0" w:rsidRDefault="007A1F9E">
            <w:pPr>
              <w:rPr>
                <w:rFonts w:asciiTheme="majorHAnsi" w:hAnsiTheme="majorHAnsi"/>
              </w:rPr>
            </w:pPr>
          </w:p>
        </w:tc>
        <w:tc>
          <w:tcPr>
            <w:tcW w:w="2202" w:type="dxa"/>
          </w:tcPr>
          <w:p w14:paraId="0B5C2EAC" w14:textId="77777777" w:rsidR="007A1F9E" w:rsidRPr="004737E0" w:rsidRDefault="000E1E7D">
            <w:pPr>
              <w:pStyle w:val="TableParagraph"/>
              <w:tabs>
                <w:tab w:val="left" w:pos="1544"/>
              </w:tabs>
              <w:spacing w:line="280" w:lineRule="exact"/>
              <w:ind w:left="107" w:right="97"/>
              <w:rPr>
                <w:rFonts w:asciiTheme="majorHAnsi" w:hAnsiTheme="majorHAnsi"/>
              </w:rPr>
            </w:pPr>
            <w:r w:rsidRPr="004737E0">
              <w:rPr>
                <w:rFonts w:asciiTheme="majorHAnsi" w:hAnsiTheme="majorHAnsi"/>
                <w:spacing w:val="-4"/>
              </w:rPr>
              <w:t>Exam</w:t>
            </w:r>
            <w:r w:rsidRPr="004737E0">
              <w:rPr>
                <w:rFonts w:asciiTheme="majorHAnsi" w:hAnsiTheme="majorHAnsi"/>
              </w:rPr>
              <w:tab/>
            </w:r>
            <w:r w:rsidRPr="004737E0">
              <w:rPr>
                <w:rFonts w:asciiTheme="majorHAnsi" w:hAnsiTheme="majorHAnsi"/>
                <w:spacing w:val="-2"/>
              </w:rPr>
              <w:t xml:space="preserve">(oral, </w:t>
            </w:r>
            <w:r w:rsidRPr="004737E0">
              <w:rPr>
                <w:rFonts w:asciiTheme="majorHAnsi" w:hAnsiTheme="majorHAnsi"/>
              </w:rPr>
              <w:t>written, concert)</w:t>
            </w:r>
          </w:p>
        </w:tc>
        <w:tc>
          <w:tcPr>
            <w:tcW w:w="1561" w:type="dxa"/>
          </w:tcPr>
          <w:p w14:paraId="6A7727DE" w14:textId="77777777" w:rsidR="007A1F9E" w:rsidRPr="004737E0" w:rsidRDefault="000E1E7D">
            <w:pPr>
              <w:pStyle w:val="TableParagraph"/>
              <w:spacing w:before="155"/>
              <w:ind w:left="106"/>
              <w:rPr>
                <w:rFonts w:asciiTheme="majorHAnsi" w:hAnsiTheme="majorHAnsi"/>
              </w:rPr>
            </w:pPr>
            <w:r w:rsidRPr="004737E0">
              <w:rPr>
                <w:rFonts w:asciiTheme="majorHAnsi" w:hAnsiTheme="majorHAnsi"/>
              </w:rPr>
              <w:t>1.-</w:t>
            </w:r>
            <w:r w:rsidRPr="004737E0">
              <w:rPr>
                <w:rFonts w:asciiTheme="majorHAnsi" w:hAnsiTheme="majorHAnsi"/>
                <w:spacing w:val="-1"/>
              </w:rPr>
              <w:t xml:space="preserve"> </w:t>
            </w:r>
            <w:r w:rsidRPr="004737E0">
              <w:rPr>
                <w:rFonts w:asciiTheme="majorHAnsi" w:hAnsiTheme="majorHAnsi"/>
                <w:spacing w:val="-5"/>
              </w:rPr>
              <w:t>4.</w:t>
            </w:r>
          </w:p>
        </w:tc>
        <w:tc>
          <w:tcPr>
            <w:tcW w:w="935" w:type="dxa"/>
          </w:tcPr>
          <w:p w14:paraId="78415001" w14:textId="177C52F9" w:rsidR="007A1F9E" w:rsidRPr="004737E0" w:rsidRDefault="005108AB">
            <w:pPr>
              <w:pStyle w:val="TableParagraph"/>
              <w:spacing w:before="155"/>
              <w:ind w:left="105"/>
              <w:rPr>
                <w:rFonts w:asciiTheme="majorHAnsi" w:hAnsiTheme="majorHAnsi"/>
              </w:rPr>
            </w:pPr>
            <w:r>
              <w:rPr>
                <w:rFonts w:asciiTheme="majorHAnsi" w:hAnsiTheme="majorHAnsi"/>
                <w:spacing w:val="-5"/>
              </w:rPr>
              <w:t>15</w:t>
            </w:r>
          </w:p>
        </w:tc>
        <w:tc>
          <w:tcPr>
            <w:tcW w:w="1081" w:type="dxa"/>
          </w:tcPr>
          <w:p w14:paraId="7CA726D4" w14:textId="1B88F8BB" w:rsidR="007A1F9E" w:rsidRPr="004737E0" w:rsidRDefault="000E1E7D">
            <w:pPr>
              <w:pStyle w:val="TableParagraph"/>
              <w:spacing w:before="155"/>
              <w:ind w:left="102"/>
              <w:rPr>
                <w:rFonts w:asciiTheme="majorHAnsi" w:hAnsiTheme="majorHAnsi"/>
              </w:rPr>
            </w:pPr>
            <w:r w:rsidRPr="004737E0">
              <w:rPr>
                <w:rFonts w:asciiTheme="majorHAnsi" w:hAnsiTheme="majorHAnsi"/>
                <w:spacing w:val="-5"/>
              </w:rPr>
              <w:t>0</w:t>
            </w:r>
            <w:r w:rsidR="004D6DF1">
              <w:rPr>
                <w:rFonts w:asciiTheme="majorHAnsi" w:hAnsiTheme="majorHAnsi"/>
                <w:spacing w:val="-5"/>
              </w:rPr>
              <w:t>.</w:t>
            </w:r>
            <w:r w:rsidR="005108AB">
              <w:rPr>
                <w:rFonts w:asciiTheme="majorHAnsi" w:hAnsiTheme="majorHAnsi"/>
                <w:spacing w:val="-5"/>
              </w:rPr>
              <w:t>5</w:t>
            </w:r>
          </w:p>
        </w:tc>
        <w:tc>
          <w:tcPr>
            <w:tcW w:w="1259" w:type="dxa"/>
          </w:tcPr>
          <w:p w14:paraId="33898595" w14:textId="77777777" w:rsidR="007A1F9E" w:rsidRPr="004737E0" w:rsidRDefault="000E1E7D">
            <w:pPr>
              <w:pStyle w:val="TableParagraph"/>
              <w:spacing w:before="155"/>
              <w:ind w:left="101"/>
              <w:rPr>
                <w:rFonts w:asciiTheme="majorHAnsi" w:hAnsiTheme="majorHAnsi"/>
              </w:rPr>
            </w:pPr>
            <w:r w:rsidRPr="004737E0">
              <w:rPr>
                <w:rFonts w:asciiTheme="majorHAnsi" w:hAnsiTheme="majorHAnsi"/>
                <w:spacing w:val="-5"/>
              </w:rPr>
              <w:t>40%</w:t>
            </w:r>
          </w:p>
        </w:tc>
      </w:tr>
      <w:tr w:rsidR="007A1F9E" w:rsidRPr="004737E0" w14:paraId="5B43E85C" w14:textId="77777777">
        <w:trPr>
          <w:trHeight w:val="313"/>
        </w:trPr>
        <w:tc>
          <w:tcPr>
            <w:tcW w:w="2473" w:type="dxa"/>
            <w:vMerge/>
            <w:tcBorders>
              <w:top w:val="nil"/>
            </w:tcBorders>
            <w:shd w:val="clear" w:color="auto" w:fill="F3F3F3"/>
          </w:tcPr>
          <w:p w14:paraId="6745139C" w14:textId="77777777" w:rsidR="007A1F9E" w:rsidRPr="004737E0" w:rsidRDefault="007A1F9E">
            <w:pPr>
              <w:rPr>
                <w:rFonts w:asciiTheme="majorHAnsi" w:hAnsiTheme="majorHAnsi"/>
              </w:rPr>
            </w:pPr>
          </w:p>
        </w:tc>
        <w:tc>
          <w:tcPr>
            <w:tcW w:w="2202" w:type="dxa"/>
          </w:tcPr>
          <w:p w14:paraId="600E40AE"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4"/>
              </w:rPr>
              <w:t>Other</w:t>
            </w:r>
          </w:p>
        </w:tc>
        <w:tc>
          <w:tcPr>
            <w:tcW w:w="1561" w:type="dxa"/>
          </w:tcPr>
          <w:p w14:paraId="1DD43A77" w14:textId="77777777" w:rsidR="007A1F9E" w:rsidRPr="004737E0" w:rsidRDefault="007A1F9E">
            <w:pPr>
              <w:pStyle w:val="TableParagraph"/>
              <w:rPr>
                <w:rFonts w:asciiTheme="majorHAnsi" w:hAnsiTheme="majorHAnsi"/>
              </w:rPr>
            </w:pPr>
          </w:p>
        </w:tc>
        <w:tc>
          <w:tcPr>
            <w:tcW w:w="935" w:type="dxa"/>
          </w:tcPr>
          <w:p w14:paraId="71D3A63E" w14:textId="77777777" w:rsidR="007A1F9E" w:rsidRPr="004737E0" w:rsidRDefault="000E1E7D">
            <w:pPr>
              <w:pStyle w:val="TableParagraph"/>
              <w:spacing w:before="23" w:line="270" w:lineRule="exact"/>
              <w:ind w:left="105"/>
              <w:rPr>
                <w:rFonts w:asciiTheme="majorHAnsi" w:hAnsiTheme="majorHAnsi"/>
              </w:rPr>
            </w:pPr>
            <w:r w:rsidRPr="004737E0">
              <w:rPr>
                <w:rFonts w:asciiTheme="majorHAnsi" w:hAnsiTheme="majorHAnsi"/>
                <w:spacing w:val="-5"/>
              </w:rPr>
              <w:t>60</w:t>
            </w:r>
          </w:p>
        </w:tc>
        <w:tc>
          <w:tcPr>
            <w:tcW w:w="1081" w:type="dxa"/>
          </w:tcPr>
          <w:p w14:paraId="5F9D8F82" w14:textId="77777777" w:rsidR="007A1F9E" w:rsidRPr="004737E0" w:rsidRDefault="000E1E7D">
            <w:pPr>
              <w:pStyle w:val="TableParagraph"/>
              <w:spacing w:before="23" w:line="270" w:lineRule="exact"/>
              <w:ind w:left="102"/>
              <w:rPr>
                <w:rFonts w:asciiTheme="majorHAnsi" w:hAnsiTheme="majorHAnsi"/>
              </w:rPr>
            </w:pPr>
            <w:r w:rsidRPr="004737E0">
              <w:rPr>
                <w:rFonts w:asciiTheme="majorHAnsi" w:hAnsiTheme="majorHAnsi"/>
                <w:spacing w:val="-10"/>
              </w:rPr>
              <w:t>2</w:t>
            </w:r>
          </w:p>
        </w:tc>
        <w:tc>
          <w:tcPr>
            <w:tcW w:w="1259" w:type="dxa"/>
          </w:tcPr>
          <w:p w14:paraId="3A975926" w14:textId="77777777" w:rsidR="007A1F9E" w:rsidRPr="004737E0" w:rsidRDefault="000E1E7D">
            <w:pPr>
              <w:pStyle w:val="TableParagraph"/>
              <w:spacing w:before="23" w:line="270" w:lineRule="exact"/>
              <w:ind w:left="101"/>
              <w:rPr>
                <w:rFonts w:asciiTheme="majorHAnsi" w:hAnsiTheme="majorHAnsi"/>
              </w:rPr>
            </w:pPr>
            <w:r w:rsidRPr="004737E0">
              <w:rPr>
                <w:rFonts w:asciiTheme="majorHAnsi" w:hAnsiTheme="majorHAnsi"/>
                <w:spacing w:val="-4"/>
              </w:rPr>
              <w:t>100%</w:t>
            </w:r>
          </w:p>
        </w:tc>
      </w:tr>
      <w:tr w:rsidR="007A1F9E" w:rsidRPr="004737E0" w14:paraId="730C5857" w14:textId="77777777">
        <w:trPr>
          <w:trHeight w:val="313"/>
        </w:trPr>
        <w:tc>
          <w:tcPr>
            <w:tcW w:w="2473" w:type="dxa"/>
            <w:vMerge/>
            <w:tcBorders>
              <w:top w:val="nil"/>
            </w:tcBorders>
            <w:shd w:val="clear" w:color="auto" w:fill="F3F3F3"/>
          </w:tcPr>
          <w:p w14:paraId="5735FE4B" w14:textId="77777777" w:rsidR="007A1F9E" w:rsidRPr="004737E0" w:rsidRDefault="007A1F9E">
            <w:pPr>
              <w:rPr>
                <w:rFonts w:asciiTheme="majorHAnsi" w:hAnsiTheme="majorHAnsi"/>
              </w:rPr>
            </w:pPr>
          </w:p>
        </w:tc>
        <w:tc>
          <w:tcPr>
            <w:tcW w:w="3763" w:type="dxa"/>
            <w:gridSpan w:val="2"/>
          </w:tcPr>
          <w:p w14:paraId="4D695A2A" w14:textId="77777777" w:rsidR="007A1F9E" w:rsidRPr="004737E0" w:rsidRDefault="000E1E7D">
            <w:pPr>
              <w:pStyle w:val="TableParagraph"/>
              <w:spacing w:before="14" w:line="280" w:lineRule="exact"/>
              <w:ind w:left="107"/>
              <w:rPr>
                <w:rFonts w:asciiTheme="majorHAnsi" w:hAnsiTheme="majorHAnsi"/>
              </w:rPr>
            </w:pPr>
            <w:r w:rsidRPr="004737E0">
              <w:rPr>
                <w:rFonts w:asciiTheme="majorHAnsi" w:hAnsiTheme="majorHAnsi"/>
                <w:spacing w:val="-4"/>
              </w:rPr>
              <w:t>Total</w:t>
            </w:r>
          </w:p>
        </w:tc>
        <w:tc>
          <w:tcPr>
            <w:tcW w:w="935" w:type="dxa"/>
          </w:tcPr>
          <w:p w14:paraId="5DB4CBB5" w14:textId="77777777" w:rsidR="007A1F9E" w:rsidRPr="004737E0" w:rsidRDefault="007A1F9E">
            <w:pPr>
              <w:pStyle w:val="TableParagraph"/>
              <w:rPr>
                <w:rFonts w:asciiTheme="majorHAnsi" w:hAnsiTheme="majorHAnsi"/>
              </w:rPr>
            </w:pPr>
          </w:p>
        </w:tc>
        <w:tc>
          <w:tcPr>
            <w:tcW w:w="1081" w:type="dxa"/>
          </w:tcPr>
          <w:p w14:paraId="7BF7BF68" w14:textId="77777777" w:rsidR="007A1F9E" w:rsidRPr="004737E0" w:rsidRDefault="007A1F9E">
            <w:pPr>
              <w:pStyle w:val="TableParagraph"/>
              <w:rPr>
                <w:rFonts w:asciiTheme="majorHAnsi" w:hAnsiTheme="majorHAnsi"/>
              </w:rPr>
            </w:pPr>
          </w:p>
        </w:tc>
        <w:tc>
          <w:tcPr>
            <w:tcW w:w="1259" w:type="dxa"/>
          </w:tcPr>
          <w:p w14:paraId="6A77051F" w14:textId="77777777" w:rsidR="007A1F9E" w:rsidRPr="004737E0" w:rsidRDefault="007A1F9E">
            <w:pPr>
              <w:pStyle w:val="TableParagraph"/>
              <w:rPr>
                <w:rFonts w:asciiTheme="majorHAnsi" w:hAnsiTheme="majorHAnsi"/>
              </w:rPr>
            </w:pPr>
          </w:p>
        </w:tc>
      </w:tr>
      <w:tr w:rsidR="007A1F9E" w:rsidRPr="004737E0" w14:paraId="5C379269" w14:textId="77777777">
        <w:trPr>
          <w:trHeight w:val="316"/>
        </w:trPr>
        <w:tc>
          <w:tcPr>
            <w:tcW w:w="2473" w:type="dxa"/>
            <w:vMerge/>
            <w:tcBorders>
              <w:top w:val="nil"/>
            </w:tcBorders>
            <w:shd w:val="clear" w:color="auto" w:fill="F3F3F3"/>
          </w:tcPr>
          <w:p w14:paraId="3BA5F8E4" w14:textId="77777777" w:rsidR="007A1F9E" w:rsidRPr="004737E0" w:rsidRDefault="007A1F9E">
            <w:pPr>
              <w:rPr>
                <w:rFonts w:asciiTheme="majorHAnsi" w:hAnsiTheme="majorHAnsi"/>
              </w:rPr>
            </w:pPr>
          </w:p>
        </w:tc>
        <w:tc>
          <w:tcPr>
            <w:tcW w:w="7038" w:type="dxa"/>
            <w:gridSpan w:val="5"/>
          </w:tcPr>
          <w:p w14:paraId="694A2342" w14:textId="77777777" w:rsidR="007A1F9E" w:rsidRPr="004737E0" w:rsidRDefault="000E1E7D">
            <w:pPr>
              <w:pStyle w:val="TableParagraph"/>
              <w:spacing w:before="16" w:line="280" w:lineRule="exact"/>
              <w:ind w:left="107"/>
              <w:rPr>
                <w:rFonts w:asciiTheme="majorHAnsi" w:hAnsiTheme="majorHAnsi"/>
              </w:rPr>
            </w:pPr>
            <w:r w:rsidRPr="004737E0">
              <w:rPr>
                <w:rFonts w:asciiTheme="majorHAnsi" w:hAnsiTheme="majorHAnsi"/>
              </w:rPr>
              <w:t>Additional</w:t>
            </w:r>
            <w:r w:rsidRPr="004737E0">
              <w:rPr>
                <w:rFonts w:asciiTheme="majorHAnsi" w:hAnsiTheme="majorHAnsi"/>
                <w:spacing w:val="-7"/>
              </w:rPr>
              <w:t xml:space="preserve"> </w:t>
            </w:r>
            <w:r w:rsidRPr="004737E0">
              <w:rPr>
                <w:rFonts w:asciiTheme="majorHAnsi" w:hAnsiTheme="majorHAnsi"/>
              </w:rPr>
              <w:t>information</w:t>
            </w:r>
            <w:r w:rsidRPr="004737E0">
              <w:rPr>
                <w:rFonts w:asciiTheme="majorHAnsi" w:hAnsiTheme="majorHAnsi"/>
                <w:spacing w:val="-7"/>
              </w:rPr>
              <w:t xml:space="preserve"> </w:t>
            </w:r>
            <w:r w:rsidRPr="004737E0">
              <w:rPr>
                <w:rFonts w:asciiTheme="majorHAnsi" w:hAnsiTheme="majorHAnsi"/>
              </w:rPr>
              <w:t>(assessment</w:t>
            </w:r>
            <w:r w:rsidRPr="004737E0">
              <w:rPr>
                <w:rFonts w:asciiTheme="majorHAnsi" w:hAnsiTheme="majorHAnsi"/>
                <w:spacing w:val="-5"/>
              </w:rPr>
              <w:t xml:space="preserve"> </w:t>
            </w:r>
            <w:r w:rsidRPr="004737E0">
              <w:rPr>
                <w:rFonts w:asciiTheme="majorHAnsi" w:hAnsiTheme="majorHAnsi"/>
                <w:spacing w:val="-2"/>
              </w:rPr>
              <w:t>criteria):</w:t>
            </w:r>
          </w:p>
        </w:tc>
      </w:tr>
      <w:tr w:rsidR="007A1F9E" w:rsidRPr="004737E0" w14:paraId="27858C61" w14:textId="77777777">
        <w:trPr>
          <w:trHeight w:val="3801"/>
        </w:trPr>
        <w:tc>
          <w:tcPr>
            <w:tcW w:w="2473" w:type="dxa"/>
            <w:shd w:val="clear" w:color="auto" w:fill="F3F3F3"/>
          </w:tcPr>
          <w:p w14:paraId="5AF8B483" w14:textId="77777777" w:rsidR="007A1F9E" w:rsidRPr="004737E0" w:rsidRDefault="007A1F9E">
            <w:pPr>
              <w:pStyle w:val="TableParagraph"/>
              <w:rPr>
                <w:rFonts w:asciiTheme="majorHAnsi" w:hAnsiTheme="majorHAnsi"/>
              </w:rPr>
            </w:pPr>
          </w:p>
          <w:p w14:paraId="1231F4C9" w14:textId="77777777" w:rsidR="007A1F9E" w:rsidRPr="004737E0" w:rsidRDefault="007A1F9E">
            <w:pPr>
              <w:pStyle w:val="TableParagraph"/>
              <w:rPr>
                <w:rFonts w:asciiTheme="majorHAnsi" w:hAnsiTheme="majorHAnsi"/>
              </w:rPr>
            </w:pPr>
          </w:p>
          <w:p w14:paraId="21888BC7" w14:textId="77777777" w:rsidR="007A1F9E" w:rsidRPr="004737E0" w:rsidRDefault="007A1F9E">
            <w:pPr>
              <w:pStyle w:val="TableParagraph"/>
              <w:rPr>
                <w:rFonts w:asciiTheme="majorHAnsi" w:hAnsiTheme="majorHAnsi"/>
              </w:rPr>
            </w:pPr>
          </w:p>
          <w:p w14:paraId="0E671315" w14:textId="77777777" w:rsidR="007A1F9E" w:rsidRPr="004737E0" w:rsidRDefault="007A1F9E">
            <w:pPr>
              <w:pStyle w:val="TableParagraph"/>
              <w:rPr>
                <w:rFonts w:asciiTheme="majorHAnsi" w:hAnsiTheme="majorHAnsi"/>
              </w:rPr>
            </w:pPr>
          </w:p>
          <w:p w14:paraId="2353D28A" w14:textId="77777777" w:rsidR="007A1F9E" w:rsidRPr="004737E0" w:rsidRDefault="007A1F9E">
            <w:pPr>
              <w:pStyle w:val="TableParagraph"/>
              <w:rPr>
                <w:rFonts w:asciiTheme="majorHAnsi" w:hAnsiTheme="majorHAnsi"/>
              </w:rPr>
            </w:pPr>
          </w:p>
          <w:p w14:paraId="61C0BDAA" w14:textId="77777777" w:rsidR="007A1F9E" w:rsidRPr="004737E0" w:rsidRDefault="007A1F9E">
            <w:pPr>
              <w:pStyle w:val="TableParagraph"/>
              <w:spacing w:before="71"/>
              <w:rPr>
                <w:rFonts w:asciiTheme="majorHAnsi" w:hAnsiTheme="majorHAnsi"/>
              </w:rPr>
            </w:pPr>
          </w:p>
          <w:p w14:paraId="3A39122D" w14:textId="77777777" w:rsidR="007A1F9E" w:rsidRPr="004737E0" w:rsidRDefault="000E1E7D">
            <w:pPr>
              <w:pStyle w:val="TableParagraph"/>
              <w:ind w:left="143"/>
              <w:rPr>
                <w:rFonts w:asciiTheme="majorHAnsi" w:hAnsiTheme="majorHAnsi"/>
              </w:rPr>
            </w:pPr>
            <w:r w:rsidRPr="004737E0">
              <w:rPr>
                <w:rFonts w:asciiTheme="majorHAnsi" w:hAnsiTheme="majorHAnsi"/>
              </w:rPr>
              <w:t>Course</w:t>
            </w:r>
            <w:r w:rsidRPr="004737E0">
              <w:rPr>
                <w:rFonts w:asciiTheme="majorHAnsi" w:hAnsiTheme="majorHAnsi"/>
                <w:spacing w:val="-4"/>
              </w:rPr>
              <w:t xml:space="preserve"> </w:t>
            </w:r>
            <w:r w:rsidRPr="004737E0">
              <w:rPr>
                <w:rFonts w:asciiTheme="majorHAnsi" w:hAnsiTheme="majorHAnsi"/>
                <w:spacing w:val="-2"/>
              </w:rPr>
              <w:t>requirements</w:t>
            </w:r>
          </w:p>
        </w:tc>
        <w:tc>
          <w:tcPr>
            <w:tcW w:w="7038" w:type="dxa"/>
            <w:gridSpan w:val="5"/>
          </w:tcPr>
          <w:p w14:paraId="3A7B2602" w14:textId="4BC05B8C" w:rsidR="007A1F9E" w:rsidRPr="004737E0" w:rsidRDefault="000E1E7D">
            <w:pPr>
              <w:pStyle w:val="TableParagraph"/>
              <w:spacing w:before="71" w:line="281" w:lineRule="exact"/>
              <w:ind w:left="143"/>
              <w:jc w:val="both"/>
              <w:rPr>
                <w:rFonts w:asciiTheme="majorHAnsi" w:hAnsiTheme="majorHAnsi"/>
              </w:rPr>
            </w:pPr>
            <w:r w:rsidRPr="004737E0">
              <w:rPr>
                <w:rFonts w:asciiTheme="majorHAnsi" w:hAnsiTheme="majorHAnsi"/>
              </w:rPr>
              <w:t>For</w:t>
            </w:r>
            <w:r w:rsidRPr="004737E0">
              <w:rPr>
                <w:rFonts w:asciiTheme="majorHAnsi" w:hAnsiTheme="majorHAnsi"/>
                <w:spacing w:val="-8"/>
              </w:rPr>
              <w:t xml:space="preserve"> </w:t>
            </w:r>
            <w:r w:rsidR="004D6DF1">
              <w:rPr>
                <w:rFonts w:asciiTheme="majorHAnsi" w:hAnsiTheme="majorHAnsi"/>
                <w:spacing w:val="-8"/>
              </w:rPr>
              <w:t xml:space="preserve">a </w:t>
            </w:r>
            <w:r w:rsidRPr="004737E0">
              <w:rPr>
                <w:rFonts w:asciiTheme="majorHAnsi" w:hAnsiTheme="majorHAnsi"/>
              </w:rPr>
              <w:t>successful</w:t>
            </w:r>
            <w:r w:rsidRPr="004737E0">
              <w:rPr>
                <w:rFonts w:asciiTheme="majorHAnsi" w:hAnsiTheme="majorHAnsi"/>
                <w:spacing w:val="-4"/>
              </w:rPr>
              <w:t xml:space="preserve"> </w:t>
            </w:r>
            <w:r w:rsidRPr="004737E0">
              <w:rPr>
                <w:rFonts w:asciiTheme="majorHAnsi" w:hAnsiTheme="majorHAnsi"/>
              </w:rPr>
              <w:t>completion</w:t>
            </w:r>
            <w:r w:rsidRPr="004737E0">
              <w:rPr>
                <w:rFonts w:asciiTheme="majorHAnsi" w:hAnsiTheme="majorHAnsi"/>
                <w:spacing w:val="-4"/>
              </w:rPr>
              <w:t xml:space="preserve"> </w:t>
            </w:r>
            <w:r w:rsidRPr="004737E0">
              <w:rPr>
                <w:rFonts w:asciiTheme="majorHAnsi" w:hAnsiTheme="majorHAnsi"/>
              </w:rPr>
              <w:t>of</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3"/>
              </w:rPr>
              <w:t xml:space="preserve"> </w:t>
            </w:r>
            <w:r w:rsidRPr="004737E0">
              <w:rPr>
                <w:rFonts w:asciiTheme="majorHAnsi" w:hAnsiTheme="majorHAnsi"/>
              </w:rPr>
              <w:t>course,</w:t>
            </w:r>
            <w:r w:rsidRPr="004737E0">
              <w:rPr>
                <w:rFonts w:asciiTheme="majorHAnsi" w:hAnsiTheme="majorHAnsi"/>
                <w:spacing w:val="-2"/>
              </w:rPr>
              <w:t xml:space="preserve"> </w:t>
            </w:r>
            <w:r w:rsidRPr="004737E0">
              <w:rPr>
                <w:rFonts w:asciiTheme="majorHAnsi" w:hAnsiTheme="majorHAnsi"/>
              </w:rPr>
              <w:t>student</w:t>
            </w:r>
            <w:r w:rsidR="004D6DF1">
              <w:rPr>
                <w:rFonts w:asciiTheme="majorHAnsi" w:hAnsiTheme="majorHAnsi"/>
              </w:rPr>
              <w:t>s</w:t>
            </w:r>
            <w:r w:rsidRPr="004737E0">
              <w:rPr>
                <w:rFonts w:asciiTheme="majorHAnsi" w:hAnsiTheme="majorHAnsi"/>
                <w:spacing w:val="-4"/>
              </w:rPr>
              <w:t xml:space="preserve"> </w:t>
            </w:r>
            <w:r w:rsidRPr="004737E0">
              <w:rPr>
                <w:rFonts w:asciiTheme="majorHAnsi" w:hAnsiTheme="majorHAnsi"/>
                <w:spacing w:val="-2"/>
              </w:rPr>
              <w:t>must:</w:t>
            </w:r>
          </w:p>
          <w:p w14:paraId="216DF684" w14:textId="77777777" w:rsidR="007A1F9E" w:rsidRPr="004737E0" w:rsidRDefault="000E1E7D">
            <w:pPr>
              <w:pStyle w:val="TableParagraph"/>
              <w:numPr>
                <w:ilvl w:val="0"/>
                <w:numId w:val="7"/>
              </w:numPr>
              <w:tabs>
                <w:tab w:val="left" w:pos="863"/>
              </w:tabs>
              <w:ind w:right="137"/>
              <w:jc w:val="both"/>
              <w:rPr>
                <w:rFonts w:asciiTheme="majorHAnsi" w:hAnsiTheme="majorHAnsi"/>
              </w:rPr>
            </w:pPr>
            <w:r w:rsidRPr="004737E0">
              <w:rPr>
                <w:rFonts w:asciiTheme="majorHAnsi" w:hAnsiTheme="majorHAnsi"/>
              </w:rPr>
              <w:t>attend the classes (30% of absences in relation to the total hours</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9"/>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course</w:t>
            </w:r>
            <w:r w:rsidRPr="004737E0">
              <w:rPr>
                <w:rFonts w:asciiTheme="majorHAnsi" w:hAnsiTheme="majorHAnsi"/>
                <w:spacing w:val="-9"/>
              </w:rPr>
              <w:t xml:space="preserve"> </w:t>
            </w:r>
            <w:r w:rsidRPr="004737E0">
              <w:rPr>
                <w:rFonts w:asciiTheme="majorHAnsi" w:hAnsiTheme="majorHAnsi"/>
              </w:rPr>
              <w:t>are</w:t>
            </w:r>
            <w:r w:rsidRPr="004737E0">
              <w:rPr>
                <w:rFonts w:asciiTheme="majorHAnsi" w:hAnsiTheme="majorHAnsi"/>
                <w:spacing w:val="-7"/>
              </w:rPr>
              <w:t xml:space="preserve"> </w:t>
            </w:r>
            <w:r w:rsidRPr="004737E0">
              <w:rPr>
                <w:rFonts w:asciiTheme="majorHAnsi" w:hAnsiTheme="majorHAnsi"/>
              </w:rPr>
              <w:t>tolerated</w:t>
            </w:r>
            <w:r w:rsidRPr="004737E0">
              <w:rPr>
                <w:rFonts w:asciiTheme="majorHAnsi" w:hAnsiTheme="majorHAnsi"/>
                <w:spacing w:val="-9"/>
              </w:rPr>
              <w:t xml:space="preserve"> </w:t>
            </w:r>
            <w:r w:rsidRPr="004737E0">
              <w:rPr>
                <w:rFonts w:asciiTheme="majorHAnsi" w:hAnsiTheme="majorHAnsi"/>
              </w:rPr>
              <w:t>and</w:t>
            </w:r>
            <w:r w:rsidRPr="004737E0">
              <w:rPr>
                <w:rFonts w:asciiTheme="majorHAnsi" w:hAnsiTheme="majorHAnsi"/>
                <w:spacing w:val="-9"/>
              </w:rPr>
              <w:t xml:space="preserve"> </w:t>
            </w:r>
            <w:r w:rsidRPr="004737E0">
              <w:rPr>
                <w:rFonts w:asciiTheme="majorHAnsi" w:hAnsiTheme="majorHAnsi"/>
              </w:rPr>
              <w:t>are</w:t>
            </w:r>
            <w:r w:rsidRPr="004737E0">
              <w:rPr>
                <w:rFonts w:asciiTheme="majorHAnsi" w:hAnsiTheme="majorHAnsi"/>
                <w:spacing w:val="-9"/>
              </w:rPr>
              <w:t xml:space="preserve"> </w:t>
            </w:r>
            <w:r w:rsidRPr="004737E0">
              <w:rPr>
                <w:rFonts w:asciiTheme="majorHAnsi" w:hAnsiTheme="majorHAnsi"/>
              </w:rPr>
              <w:t>not</w:t>
            </w:r>
            <w:r w:rsidRPr="004737E0">
              <w:rPr>
                <w:rFonts w:asciiTheme="majorHAnsi" w:hAnsiTheme="majorHAnsi"/>
                <w:spacing w:val="-9"/>
              </w:rPr>
              <w:t xml:space="preserve"> </w:t>
            </w:r>
            <w:r w:rsidRPr="004737E0">
              <w:rPr>
                <w:rFonts w:asciiTheme="majorHAnsi" w:hAnsiTheme="majorHAnsi"/>
              </w:rPr>
              <w:t>required</w:t>
            </w:r>
            <w:r w:rsidRPr="004737E0">
              <w:rPr>
                <w:rFonts w:asciiTheme="majorHAnsi" w:hAnsiTheme="majorHAnsi"/>
                <w:spacing w:val="-9"/>
              </w:rPr>
              <w:t xml:space="preserve"> </w:t>
            </w:r>
            <w:r w:rsidRPr="004737E0">
              <w:rPr>
                <w:rFonts w:asciiTheme="majorHAnsi" w:hAnsiTheme="majorHAnsi"/>
              </w:rPr>
              <w:t>to</w:t>
            </w:r>
            <w:r w:rsidRPr="004737E0">
              <w:rPr>
                <w:rFonts w:asciiTheme="majorHAnsi" w:hAnsiTheme="majorHAnsi"/>
                <w:spacing w:val="-9"/>
              </w:rPr>
              <w:t xml:space="preserve"> </w:t>
            </w:r>
            <w:r w:rsidRPr="004737E0">
              <w:rPr>
                <w:rFonts w:asciiTheme="majorHAnsi" w:hAnsiTheme="majorHAnsi"/>
              </w:rPr>
              <w:t>be excused. In case of a longer absence, the student shall be required to re-enrol in the course.)</w:t>
            </w:r>
          </w:p>
          <w:p w14:paraId="1296ECFD" w14:textId="77777777" w:rsidR="007A1F9E" w:rsidRPr="004737E0" w:rsidRDefault="000E1E7D">
            <w:pPr>
              <w:pStyle w:val="TableParagraph"/>
              <w:numPr>
                <w:ilvl w:val="0"/>
                <w:numId w:val="7"/>
              </w:numPr>
              <w:tabs>
                <w:tab w:val="left" w:pos="862"/>
              </w:tabs>
              <w:spacing w:before="1" w:line="281" w:lineRule="exact"/>
              <w:ind w:left="862" w:hanging="359"/>
              <w:jc w:val="both"/>
              <w:rPr>
                <w:rFonts w:asciiTheme="majorHAnsi" w:hAnsiTheme="majorHAnsi"/>
              </w:rPr>
            </w:pPr>
            <w:r w:rsidRPr="004737E0">
              <w:rPr>
                <w:rFonts w:asciiTheme="majorHAnsi" w:hAnsiTheme="majorHAnsi"/>
              </w:rPr>
              <w:t>make</w:t>
            </w:r>
            <w:r w:rsidRPr="004737E0">
              <w:rPr>
                <w:rFonts w:asciiTheme="majorHAnsi" w:hAnsiTheme="majorHAnsi"/>
                <w:spacing w:val="-2"/>
              </w:rPr>
              <w:t xml:space="preserve"> </w:t>
            </w:r>
            <w:r w:rsidRPr="004737E0">
              <w:rPr>
                <w:rFonts w:asciiTheme="majorHAnsi" w:hAnsiTheme="majorHAnsi"/>
              </w:rPr>
              <w:t>sketches</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1"/>
              </w:rPr>
              <w:t xml:space="preserve"> </w:t>
            </w:r>
            <w:r w:rsidRPr="004737E0">
              <w:rPr>
                <w:rFonts w:asciiTheme="majorHAnsi" w:hAnsiTheme="majorHAnsi"/>
              </w:rPr>
              <w:t>a</w:t>
            </w:r>
            <w:r w:rsidRPr="004737E0">
              <w:rPr>
                <w:rFonts w:asciiTheme="majorHAnsi" w:hAnsiTheme="majorHAnsi"/>
                <w:spacing w:val="-2"/>
              </w:rPr>
              <w:t xml:space="preserve"> </w:t>
            </w:r>
            <w:r w:rsidRPr="004737E0">
              <w:rPr>
                <w:rFonts w:asciiTheme="majorHAnsi" w:hAnsiTheme="majorHAnsi"/>
              </w:rPr>
              <w:t>puppet</w:t>
            </w:r>
            <w:r w:rsidRPr="004737E0">
              <w:rPr>
                <w:rFonts w:asciiTheme="majorHAnsi" w:hAnsiTheme="majorHAnsi"/>
                <w:spacing w:val="-1"/>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spacing w:val="-2"/>
              </w:rPr>
              <w:t>stage</w:t>
            </w:r>
          </w:p>
          <w:p w14:paraId="430E60E1" w14:textId="77777777" w:rsidR="007A1F9E" w:rsidRPr="004737E0" w:rsidRDefault="000E1E7D">
            <w:pPr>
              <w:pStyle w:val="TableParagraph"/>
              <w:numPr>
                <w:ilvl w:val="0"/>
                <w:numId w:val="7"/>
              </w:numPr>
              <w:tabs>
                <w:tab w:val="left" w:pos="862"/>
              </w:tabs>
              <w:spacing w:line="281" w:lineRule="exact"/>
              <w:ind w:left="862" w:hanging="359"/>
              <w:jc w:val="both"/>
              <w:rPr>
                <w:rFonts w:asciiTheme="majorHAnsi" w:hAnsiTheme="majorHAnsi"/>
              </w:rPr>
            </w:pPr>
            <w:r w:rsidRPr="004737E0">
              <w:rPr>
                <w:rFonts w:asciiTheme="majorHAnsi" w:hAnsiTheme="majorHAnsi"/>
              </w:rPr>
              <w:t>create</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rPr>
              <w:t>puppet</w:t>
            </w:r>
            <w:r w:rsidRPr="004737E0">
              <w:rPr>
                <w:rFonts w:asciiTheme="majorHAnsi" w:hAnsiTheme="majorHAnsi"/>
                <w:spacing w:val="-2"/>
              </w:rPr>
              <w:t xml:space="preserve"> </w:t>
            </w:r>
            <w:r w:rsidRPr="004737E0">
              <w:rPr>
                <w:rFonts w:asciiTheme="majorHAnsi" w:hAnsiTheme="majorHAnsi"/>
              </w:rPr>
              <w:t>and</w:t>
            </w:r>
            <w:r w:rsidRPr="004737E0">
              <w:rPr>
                <w:rFonts w:asciiTheme="majorHAnsi" w:hAnsiTheme="majorHAnsi"/>
                <w:spacing w:val="-3"/>
              </w:rPr>
              <w:t xml:space="preserve"> </w:t>
            </w:r>
            <w:r w:rsidRPr="004737E0">
              <w:rPr>
                <w:rFonts w:asciiTheme="majorHAnsi" w:hAnsiTheme="majorHAnsi"/>
              </w:rPr>
              <w:t>the</w:t>
            </w:r>
            <w:r w:rsidRPr="004737E0">
              <w:rPr>
                <w:rFonts w:asciiTheme="majorHAnsi" w:hAnsiTheme="majorHAnsi"/>
                <w:spacing w:val="-2"/>
              </w:rPr>
              <w:t xml:space="preserve"> </w:t>
            </w:r>
            <w:r w:rsidRPr="004737E0">
              <w:rPr>
                <w:rFonts w:asciiTheme="majorHAnsi" w:hAnsiTheme="majorHAnsi"/>
                <w:spacing w:val="-4"/>
              </w:rPr>
              <w:t>stage</w:t>
            </w:r>
          </w:p>
          <w:p w14:paraId="19A76FB5" w14:textId="77777777" w:rsidR="007A1F9E" w:rsidRPr="004737E0" w:rsidRDefault="000E1E7D">
            <w:pPr>
              <w:pStyle w:val="TableParagraph"/>
              <w:numPr>
                <w:ilvl w:val="0"/>
                <w:numId w:val="7"/>
              </w:numPr>
              <w:tabs>
                <w:tab w:val="left" w:pos="863"/>
              </w:tabs>
              <w:spacing w:before="2"/>
              <w:ind w:right="138"/>
              <w:jc w:val="both"/>
              <w:rPr>
                <w:rFonts w:asciiTheme="majorHAnsi" w:hAnsiTheme="majorHAnsi"/>
              </w:rPr>
            </w:pPr>
            <w:r w:rsidRPr="004737E0">
              <w:rPr>
                <w:rFonts w:asciiTheme="majorHAnsi" w:hAnsiTheme="majorHAnsi"/>
              </w:rPr>
              <w:t>write an essay on a children’s theatre performance or a puppet</w:t>
            </w:r>
            <w:r w:rsidRPr="004737E0">
              <w:rPr>
                <w:rFonts w:asciiTheme="majorHAnsi" w:hAnsiTheme="majorHAnsi"/>
                <w:spacing w:val="-10"/>
              </w:rPr>
              <w:t xml:space="preserve"> </w:t>
            </w:r>
            <w:r w:rsidRPr="004737E0">
              <w:rPr>
                <w:rFonts w:asciiTheme="majorHAnsi" w:hAnsiTheme="majorHAnsi"/>
              </w:rPr>
              <w:t>show</w:t>
            </w:r>
            <w:r w:rsidRPr="004737E0">
              <w:rPr>
                <w:rFonts w:asciiTheme="majorHAnsi" w:hAnsiTheme="majorHAnsi"/>
                <w:spacing w:val="-12"/>
              </w:rPr>
              <w:t xml:space="preserve"> </w:t>
            </w:r>
            <w:r w:rsidRPr="004737E0">
              <w:rPr>
                <w:rFonts w:asciiTheme="majorHAnsi" w:hAnsiTheme="majorHAnsi"/>
              </w:rPr>
              <w:t>(to</w:t>
            </w:r>
            <w:r w:rsidRPr="004737E0">
              <w:rPr>
                <w:rFonts w:asciiTheme="majorHAnsi" w:hAnsiTheme="majorHAnsi"/>
                <w:spacing w:val="-11"/>
              </w:rPr>
              <w:t xml:space="preserve"> </w:t>
            </w:r>
            <w:r w:rsidRPr="004737E0">
              <w:rPr>
                <w:rFonts w:asciiTheme="majorHAnsi" w:hAnsiTheme="majorHAnsi"/>
              </w:rPr>
              <w:t>be</w:t>
            </w:r>
            <w:r w:rsidRPr="004737E0">
              <w:rPr>
                <w:rFonts w:asciiTheme="majorHAnsi" w:hAnsiTheme="majorHAnsi"/>
                <w:spacing w:val="-10"/>
              </w:rPr>
              <w:t xml:space="preserve"> </w:t>
            </w:r>
            <w:r w:rsidRPr="004737E0">
              <w:rPr>
                <w:rFonts w:asciiTheme="majorHAnsi" w:hAnsiTheme="majorHAnsi"/>
              </w:rPr>
              <w:t>submitted</w:t>
            </w:r>
            <w:r w:rsidRPr="004737E0">
              <w:rPr>
                <w:rFonts w:asciiTheme="majorHAnsi" w:hAnsiTheme="majorHAnsi"/>
                <w:spacing w:val="-11"/>
              </w:rPr>
              <w:t xml:space="preserve"> </w:t>
            </w:r>
            <w:r w:rsidRPr="004737E0">
              <w:rPr>
                <w:rFonts w:asciiTheme="majorHAnsi" w:hAnsiTheme="majorHAnsi"/>
              </w:rPr>
              <w:t>14</w:t>
            </w:r>
            <w:r w:rsidRPr="004737E0">
              <w:rPr>
                <w:rFonts w:asciiTheme="majorHAnsi" w:hAnsiTheme="majorHAnsi"/>
                <w:spacing w:val="-12"/>
              </w:rPr>
              <w:t xml:space="preserve"> </w:t>
            </w:r>
            <w:r w:rsidRPr="004737E0">
              <w:rPr>
                <w:rFonts w:asciiTheme="majorHAnsi" w:hAnsiTheme="majorHAnsi"/>
              </w:rPr>
              <w:t>days</w:t>
            </w:r>
            <w:r w:rsidRPr="004737E0">
              <w:rPr>
                <w:rFonts w:asciiTheme="majorHAnsi" w:hAnsiTheme="majorHAnsi"/>
                <w:spacing w:val="-11"/>
              </w:rPr>
              <w:t xml:space="preserve"> </w:t>
            </w:r>
            <w:r w:rsidRPr="004737E0">
              <w:rPr>
                <w:rFonts w:asciiTheme="majorHAnsi" w:hAnsiTheme="majorHAnsi"/>
              </w:rPr>
              <w:t>before</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11"/>
              </w:rPr>
              <w:t xml:space="preserve"> </w:t>
            </w:r>
            <w:r w:rsidRPr="004737E0">
              <w:rPr>
                <w:rFonts w:asciiTheme="majorHAnsi" w:hAnsiTheme="majorHAnsi"/>
              </w:rPr>
              <w:t>end</w:t>
            </w:r>
            <w:r w:rsidRPr="004737E0">
              <w:rPr>
                <w:rFonts w:asciiTheme="majorHAnsi" w:hAnsiTheme="majorHAnsi"/>
                <w:spacing w:val="-12"/>
              </w:rPr>
              <w:t xml:space="preserve"> </w:t>
            </w:r>
            <w:r w:rsidRPr="004737E0">
              <w:rPr>
                <w:rFonts w:asciiTheme="majorHAnsi" w:hAnsiTheme="majorHAnsi"/>
              </w:rPr>
              <w:t>of</w:t>
            </w:r>
            <w:r w:rsidRPr="004737E0">
              <w:rPr>
                <w:rFonts w:asciiTheme="majorHAnsi" w:hAnsiTheme="majorHAnsi"/>
                <w:spacing w:val="-12"/>
              </w:rPr>
              <w:t xml:space="preserve"> </w:t>
            </w:r>
            <w:r w:rsidRPr="004737E0">
              <w:rPr>
                <w:rFonts w:asciiTheme="majorHAnsi" w:hAnsiTheme="majorHAnsi"/>
              </w:rPr>
              <w:t>the summer semester)</w:t>
            </w:r>
          </w:p>
          <w:p w14:paraId="47752FAC" w14:textId="77777777" w:rsidR="007A1F9E" w:rsidRPr="004737E0" w:rsidRDefault="000E1E7D">
            <w:pPr>
              <w:pStyle w:val="TableParagraph"/>
              <w:numPr>
                <w:ilvl w:val="0"/>
                <w:numId w:val="7"/>
              </w:numPr>
              <w:tabs>
                <w:tab w:val="left" w:pos="862"/>
              </w:tabs>
              <w:spacing w:line="280" w:lineRule="exact"/>
              <w:ind w:left="862" w:hanging="359"/>
              <w:jc w:val="both"/>
              <w:rPr>
                <w:rFonts w:asciiTheme="majorHAnsi" w:hAnsiTheme="majorHAnsi"/>
              </w:rPr>
            </w:pPr>
            <w:r w:rsidRPr="004737E0">
              <w:rPr>
                <w:rFonts w:asciiTheme="majorHAnsi" w:hAnsiTheme="majorHAnsi"/>
              </w:rPr>
              <w:t>perform</w:t>
            </w:r>
            <w:r w:rsidRPr="004737E0">
              <w:rPr>
                <w:rFonts w:asciiTheme="majorHAnsi" w:hAnsiTheme="majorHAnsi"/>
                <w:spacing w:val="-3"/>
              </w:rPr>
              <w:t xml:space="preserve"> </w:t>
            </w:r>
            <w:r w:rsidRPr="004737E0">
              <w:rPr>
                <w:rFonts w:asciiTheme="majorHAnsi" w:hAnsiTheme="majorHAnsi"/>
              </w:rPr>
              <w:t>a</w:t>
            </w:r>
            <w:r w:rsidRPr="004737E0">
              <w:rPr>
                <w:rFonts w:asciiTheme="majorHAnsi" w:hAnsiTheme="majorHAnsi"/>
                <w:spacing w:val="-3"/>
              </w:rPr>
              <w:t xml:space="preserve"> </w:t>
            </w:r>
            <w:r w:rsidRPr="004737E0">
              <w:rPr>
                <w:rFonts w:asciiTheme="majorHAnsi" w:hAnsiTheme="majorHAnsi"/>
              </w:rPr>
              <w:t>puppet</w:t>
            </w:r>
            <w:r w:rsidRPr="004737E0">
              <w:rPr>
                <w:rFonts w:asciiTheme="majorHAnsi" w:hAnsiTheme="majorHAnsi"/>
                <w:spacing w:val="-2"/>
              </w:rPr>
              <w:t xml:space="preserve"> </w:t>
            </w:r>
            <w:r w:rsidRPr="004737E0">
              <w:rPr>
                <w:rFonts w:asciiTheme="majorHAnsi" w:hAnsiTheme="majorHAnsi"/>
                <w:spacing w:val="-4"/>
              </w:rPr>
              <w:t>show</w:t>
            </w:r>
          </w:p>
          <w:p w14:paraId="75B2A6CF" w14:textId="41E5A0CE" w:rsidR="007A1F9E" w:rsidRPr="004737E0" w:rsidRDefault="000E1E7D">
            <w:pPr>
              <w:pStyle w:val="TableParagraph"/>
              <w:spacing w:before="1" w:line="281" w:lineRule="exact"/>
              <w:ind w:left="143"/>
              <w:jc w:val="both"/>
              <w:rPr>
                <w:rFonts w:asciiTheme="majorHAnsi" w:hAnsiTheme="majorHAnsi"/>
              </w:rPr>
            </w:pPr>
            <w:r w:rsidRPr="004737E0">
              <w:rPr>
                <w:rFonts w:asciiTheme="majorHAnsi" w:hAnsiTheme="majorHAnsi"/>
              </w:rPr>
              <w:t>Student</w:t>
            </w:r>
            <w:r w:rsidR="004D6DF1">
              <w:rPr>
                <w:rFonts w:asciiTheme="majorHAnsi" w:hAnsiTheme="majorHAnsi"/>
              </w:rPr>
              <w:t>s</w:t>
            </w:r>
            <w:r w:rsidRPr="004737E0">
              <w:rPr>
                <w:rFonts w:asciiTheme="majorHAnsi" w:hAnsiTheme="majorHAnsi"/>
                <w:spacing w:val="6"/>
              </w:rPr>
              <w:t xml:space="preserve"> </w:t>
            </w:r>
            <w:r w:rsidRPr="004737E0">
              <w:rPr>
                <w:rFonts w:asciiTheme="majorHAnsi" w:hAnsiTheme="majorHAnsi"/>
              </w:rPr>
              <w:t>ha</w:t>
            </w:r>
            <w:r w:rsidR="004D6DF1">
              <w:rPr>
                <w:rFonts w:asciiTheme="majorHAnsi" w:hAnsiTheme="majorHAnsi"/>
              </w:rPr>
              <w:t>ve</w:t>
            </w:r>
            <w:r w:rsidRPr="004737E0">
              <w:rPr>
                <w:rFonts w:asciiTheme="majorHAnsi" w:hAnsiTheme="majorHAnsi"/>
                <w:spacing w:val="7"/>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bring</w:t>
            </w:r>
            <w:r w:rsidRPr="004737E0">
              <w:rPr>
                <w:rFonts w:asciiTheme="majorHAnsi" w:hAnsiTheme="majorHAnsi"/>
                <w:spacing w:val="6"/>
              </w:rPr>
              <w:t xml:space="preserve"> </w:t>
            </w:r>
            <w:r w:rsidRPr="004737E0">
              <w:rPr>
                <w:rFonts w:asciiTheme="majorHAnsi" w:hAnsiTheme="majorHAnsi"/>
              </w:rPr>
              <w:t>everything,</w:t>
            </w:r>
            <w:r w:rsidRPr="004737E0">
              <w:rPr>
                <w:rFonts w:asciiTheme="majorHAnsi" w:hAnsiTheme="majorHAnsi"/>
                <w:spacing w:val="8"/>
              </w:rPr>
              <w:t xml:space="preserve"> </w:t>
            </w:r>
            <w:r w:rsidRPr="004737E0">
              <w:rPr>
                <w:rFonts w:asciiTheme="majorHAnsi" w:hAnsiTheme="majorHAnsi"/>
              </w:rPr>
              <w:t>except</w:t>
            </w:r>
            <w:r w:rsidRPr="004737E0">
              <w:rPr>
                <w:rFonts w:asciiTheme="majorHAnsi" w:hAnsiTheme="majorHAnsi"/>
                <w:spacing w:val="7"/>
              </w:rPr>
              <w:t xml:space="preserve"> </w:t>
            </w:r>
            <w:r w:rsidRPr="004737E0">
              <w:rPr>
                <w:rFonts w:asciiTheme="majorHAnsi" w:hAnsiTheme="majorHAnsi"/>
              </w:rPr>
              <w:t>for</w:t>
            </w:r>
            <w:r w:rsidRPr="004737E0">
              <w:rPr>
                <w:rFonts w:asciiTheme="majorHAnsi" w:hAnsiTheme="majorHAnsi"/>
                <w:spacing w:val="6"/>
              </w:rPr>
              <w:t xml:space="preserve"> </w:t>
            </w:r>
            <w:r w:rsidRPr="004737E0">
              <w:rPr>
                <w:rFonts w:asciiTheme="majorHAnsi" w:hAnsiTheme="majorHAnsi"/>
              </w:rPr>
              <w:t>the</w:t>
            </w:r>
            <w:r w:rsidRPr="004737E0">
              <w:rPr>
                <w:rFonts w:asciiTheme="majorHAnsi" w:hAnsiTheme="majorHAnsi"/>
                <w:spacing w:val="5"/>
              </w:rPr>
              <w:t xml:space="preserve"> </w:t>
            </w:r>
            <w:r w:rsidRPr="004737E0">
              <w:rPr>
                <w:rFonts w:asciiTheme="majorHAnsi" w:hAnsiTheme="majorHAnsi"/>
              </w:rPr>
              <w:t>essay,</w:t>
            </w:r>
            <w:r w:rsidRPr="004737E0">
              <w:rPr>
                <w:rFonts w:asciiTheme="majorHAnsi" w:hAnsiTheme="majorHAnsi"/>
                <w:spacing w:val="8"/>
              </w:rPr>
              <w:t xml:space="preserve"> </w:t>
            </w:r>
            <w:r w:rsidRPr="004737E0">
              <w:rPr>
                <w:rFonts w:asciiTheme="majorHAnsi" w:hAnsiTheme="majorHAnsi"/>
              </w:rPr>
              <w:t>to</w:t>
            </w:r>
            <w:r w:rsidRPr="004737E0">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7"/>
              </w:rPr>
              <w:t xml:space="preserve"> </w:t>
            </w:r>
            <w:r w:rsidRPr="004737E0">
              <w:rPr>
                <w:rFonts w:asciiTheme="majorHAnsi" w:hAnsiTheme="majorHAnsi"/>
                <w:spacing w:val="-4"/>
              </w:rPr>
              <w:t>exam</w:t>
            </w:r>
          </w:p>
          <w:p w14:paraId="61B63E6B" w14:textId="06DDBF3B" w:rsidR="007A1F9E" w:rsidRPr="004737E0" w:rsidRDefault="000E1E7D">
            <w:pPr>
              <w:pStyle w:val="TableParagraph"/>
              <w:spacing w:line="281" w:lineRule="exact"/>
              <w:ind w:left="143"/>
              <w:jc w:val="both"/>
              <w:rPr>
                <w:rFonts w:asciiTheme="majorHAnsi" w:hAnsiTheme="majorHAnsi"/>
              </w:rPr>
            </w:pPr>
            <w:r w:rsidRPr="004737E0">
              <w:rPr>
                <w:rFonts w:asciiTheme="majorHAnsi" w:hAnsiTheme="majorHAnsi"/>
              </w:rPr>
              <w:t>i.e.</w:t>
            </w:r>
            <w:r w:rsidR="004D6DF1">
              <w:rPr>
                <w:rFonts w:asciiTheme="majorHAnsi" w:hAnsiTheme="majorHAnsi"/>
                <w:spacing w:val="-5"/>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performance</w:t>
            </w:r>
            <w:r w:rsidRPr="004737E0">
              <w:rPr>
                <w:rFonts w:asciiTheme="majorHAnsi" w:hAnsiTheme="majorHAnsi"/>
                <w:spacing w:val="-1"/>
              </w:rPr>
              <w:t xml:space="preserve"> </w:t>
            </w:r>
            <w:r w:rsidRPr="004737E0">
              <w:rPr>
                <w:rFonts w:asciiTheme="majorHAnsi" w:hAnsiTheme="majorHAnsi"/>
              </w:rPr>
              <w:t>of</w:t>
            </w:r>
            <w:r w:rsidRPr="004737E0">
              <w:rPr>
                <w:rFonts w:asciiTheme="majorHAnsi" w:hAnsiTheme="majorHAnsi"/>
                <w:spacing w:val="-2"/>
              </w:rPr>
              <w:t xml:space="preserve"> </w:t>
            </w:r>
            <w:r w:rsidRPr="004737E0">
              <w:rPr>
                <w:rFonts w:asciiTheme="majorHAnsi" w:hAnsiTheme="majorHAnsi"/>
              </w:rPr>
              <w:t>the</w:t>
            </w:r>
            <w:r w:rsidRPr="004737E0">
              <w:rPr>
                <w:rFonts w:asciiTheme="majorHAnsi" w:hAnsiTheme="majorHAnsi"/>
                <w:spacing w:val="-1"/>
              </w:rPr>
              <w:t xml:space="preserve"> </w:t>
            </w:r>
            <w:r w:rsidRPr="004737E0">
              <w:rPr>
                <w:rFonts w:asciiTheme="majorHAnsi" w:hAnsiTheme="majorHAnsi"/>
              </w:rPr>
              <w:t xml:space="preserve">puppet </w:t>
            </w:r>
            <w:r w:rsidRPr="004737E0">
              <w:rPr>
                <w:rFonts w:asciiTheme="majorHAnsi" w:hAnsiTheme="majorHAnsi"/>
                <w:spacing w:val="-2"/>
              </w:rPr>
              <w:t>show.</w:t>
            </w:r>
          </w:p>
        </w:tc>
      </w:tr>
      <w:tr w:rsidR="007A1F9E" w:rsidRPr="004737E0" w14:paraId="4D7D97AC" w14:textId="77777777">
        <w:trPr>
          <w:trHeight w:val="988"/>
        </w:trPr>
        <w:tc>
          <w:tcPr>
            <w:tcW w:w="2473" w:type="dxa"/>
            <w:shd w:val="clear" w:color="auto" w:fill="F3F3F3"/>
          </w:tcPr>
          <w:p w14:paraId="4967223B" w14:textId="77777777" w:rsidR="007A1F9E" w:rsidRPr="004737E0" w:rsidRDefault="000E1E7D">
            <w:pPr>
              <w:pStyle w:val="TableParagraph"/>
              <w:spacing w:before="213"/>
              <w:ind w:left="143" w:right="135"/>
              <w:rPr>
                <w:rFonts w:asciiTheme="majorHAnsi" w:hAnsiTheme="majorHAnsi"/>
              </w:rPr>
            </w:pPr>
            <w:r w:rsidRPr="004737E0">
              <w:rPr>
                <w:rFonts w:asciiTheme="majorHAnsi" w:hAnsiTheme="majorHAnsi"/>
              </w:rPr>
              <w:t>Mid-term</w:t>
            </w:r>
            <w:r w:rsidRPr="004737E0">
              <w:rPr>
                <w:rFonts w:asciiTheme="majorHAnsi" w:hAnsiTheme="majorHAnsi"/>
                <w:spacing w:val="80"/>
              </w:rPr>
              <w:t xml:space="preserve"> </w:t>
            </w:r>
            <w:r w:rsidRPr="004737E0">
              <w:rPr>
                <w:rFonts w:asciiTheme="majorHAnsi" w:hAnsiTheme="majorHAnsi"/>
              </w:rPr>
              <w:t>and</w:t>
            </w:r>
            <w:r w:rsidRPr="004737E0">
              <w:rPr>
                <w:rFonts w:asciiTheme="majorHAnsi" w:hAnsiTheme="majorHAnsi"/>
                <w:spacing w:val="80"/>
              </w:rPr>
              <w:t xml:space="preserve"> </w:t>
            </w:r>
            <w:r w:rsidRPr="004737E0">
              <w:rPr>
                <w:rFonts w:asciiTheme="majorHAnsi" w:hAnsiTheme="majorHAnsi"/>
              </w:rPr>
              <w:t>final exam term</w:t>
            </w:r>
          </w:p>
        </w:tc>
        <w:tc>
          <w:tcPr>
            <w:tcW w:w="7038" w:type="dxa"/>
            <w:gridSpan w:val="5"/>
          </w:tcPr>
          <w:p w14:paraId="149905BB" w14:textId="77777777" w:rsidR="007A1F9E" w:rsidRPr="004737E0" w:rsidRDefault="000E1E7D">
            <w:pPr>
              <w:pStyle w:val="TableParagraph"/>
              <w:spacing w:before="71"/>
              <w:ind w:left="143" w:right="140"/>
              <w:jc w:val="both"/>
              <w:rPr>
                <w:rFonts w:asciiTheme="majorHAnsi" w:hAnsiTheme="majorHAnsi"/>
              </w:rPr>
            </w:pPr>
            <w:r w:rsidRPr="004737E0">
              <w:rPr>
                <w:rFonts w:asciiTheme="majorHAnsi" w:hAnsiTheme="majorHAnsi"/>
              </w:rPr>
              <w:t>They</w:t>
            </w:r>
            <w:r w:rsidRPr="004737E0">
              <w:rPr>
                <w:rFonts w:asciiTheme="majorHAnsi" w:hAnsiTheme="majorHAnsi"/>
                <w:spacing w:val="-14"/>
              </w:rPr>
              <w:t xml:space="preserve"> </w:t>
            </w:r>
            <w:r w:rsidRPr="004737E0">
              <w:rPr>
                <w:rFonts w:asciiTheme="majorHAnsi" w:hAnsiTheme="majorHAnsi"/>
              </w:rPr>
              <w:t>are</w:t>
            </w:r>
            <w:r w:rsidRPr="004737E0">
              <w:rPr>
                <w:rFonts w:asciiTheme="majorHAnsi" w:hAnsiTheme="majorHAnsi"/>
                <w:spacing w:val="-13"/>
              </w:rPr>
              <w:t xml:space="preserve"> </w:t>
            </w:r>
            <w:r w:rsidRPr="004737E0">
              <w:rPr>
                <w:rFonts w:asciiTheme="majorHAnsi" w:hAnsiTheme="majorHAnsi"/>
              </w:rPr>
              <w:t>provided</w:t>
            </w:r>
            <w:r w:rsidRPr="004737E0">
              <w:rPr>
                <w:rFonts w:asciiTheme="majorHAnsi" w:hAnsiTheme="majorHAnsi"/>
                <w:spacing w:val="-13"/>
              </w:rPr>
              <w:t xml:space="preserve"> </w:t>
            </w:r>
            <w:r w:rsidRPr="004737E0">
              <w:rPr>
                <w:rFonts w:asciiTheme="majorHAnsi" w:hAnsiTheme="majorHAnsi"/>
              </w:rPr>
              <w:t>at</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4"/>
              </w:rPr>
              <w:t xml:space="preserve"> </w:t>
            </w:r>
            <w:r w:rsidRPr="004737E0">
              <w:rPr>
                <w:rFonts w:asciiTheme="majorHAnsi" w:hAnsiTheme="majorHAnsi"/>
              </w:rPr>
              <w:t>beginning</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the</w:t>
            </w:r>
            <w:r w:rsidRPr="004737E0">
              <w:rPr>
                <w:rFonts w:asciiTheme="majorHAnsi" w:hAnsiTheme="majorHAnsi"/>
                <w:spacing w:val="-13"/>
              </w:rPr>
              <w:t xml:space="preserve"> </w:t>
            </w:r>
            <w:r w:rsidRPr="004737E0">
              <w:rPr>
                <w:rFonts w:asciiTheme="majorHAnsi" w:hAnsiTheme="majorHAnsi"/>
              </w:rPr>
              <w:t>academic</w:t>
            </w:r>
            <w:r w:rsidRPr="004737E0">
              <w:rPr>
                <w:rFonts w:asciiTheme="majorHAnsi" w:hAnsiTheme="majorHAnsi"/>
                <w:spacing w:val="-13"/>
              </w:rPr>
              <w:t xml:space="preserve"> </w:t>
            </w:r>
            <w:r w:rsidRPr="004737E0">
              <w:rPr>
                <w:rFonts w:asciiTheme="majorHAnsi" w:hAnsiTheme="majorHAnsi"/>
              </w:rPr>
              <w:t>year</w:t>
            </w:r>
            <w:r w:rsidRPr="004737E0">
              <w:rPr>
                <w:rFonts w:asciiTheme="majorHAnsi" w:hAnsiTheme="majorHAnsi"/>
                <w:spacing w:val="-14"/>
              </w:rPr>
              <w:t xml:space="preserve"> </w:t>
            </w:r>
            <w:r w:rsidRPr="004737E0">
              <w:rPr>
                <w:rFonts w:asciiTheme="majorHAnsi" w:hAnsiTheme="majorHAnsi"/>
              </w:rPr>
              <w:t>by</w:t>
            </w:r>
            <w:r w:rsidRPr="004737E0">
              <w:rPr>
                <w:rFonts w:asciiTheme="majorHAnsi" w:hAnsiTheme="majorHAnsi"/>
                <w:spacing w:val="-13"/>
              </w:rPr>
              <w:t xml:space="preserve"> </w:t>
            </w:r>
            <w:r w:rsidRPr="004737E0">
              <w:rPr>
                <w:rFonts w:asciiTheme="majorHAnsi" w:hAnsiTheme="majorHAnsi"/>
              </w:rPr>
              <w:t>posting them on the University’s website and in the Higher Education Information System.</w:t>
            </w:r>
          </w:p>
        </w:tc>
      </w:tr>
      <w:tr w:rsidR="007A1F9E" w:rsidRPr="004737E0" w14:paraId="59B721BA" w14:textId="77777777">
        <w:trPr>
          <w:trHeight w:val="2113"/>
        </w:trPr>
        <w:tc>
          <w:tcPr>
            <w:tcW w:w="2473" w:type="dxa"/>
            <w:shd w:val="clear" w:color="auto" w:fill="F3F3F3"/>
          </w:tcPr>
          <w:p w14:paraId="663078EC" w14:textId="77777777" w:rsidR="007A1F9E" w:rsidRPr="004737E0" w:rsidRDefault="007A1F9E">
            <w:pPr>
              <w:pStyle w:val="TableParagraph"/>
              <w:rPr>
                <w:rFonts w:asciiTheme="majorHAnsi" w:hAnsiTheme="majorHAnsi"/>
              </w:rPr>
            </w:pPr>
          </w:p>
          <w:p w14:paraId="6C9BF4F6" w14:textId="77777777" w:rsidR="007A1F9E" w:rsidRPr="004737E0" w:rsidRDefault="007A1F9E">
            <w:pPr>
              <w:pStyle w:val="TableParagraph"/>
              <w:spacing w:before="73"/>
              <w:rPr>
                <w:rFonts w:asciiTheme="majorHAnsi" w:hAnsiTheme="majorHAnsi"/>
              </w:rPr>
            </w:pPr>
          </w:p>
          <w:p w14:paraId="36116B8B" w14:textId="77777777" w:rsidR="007A1F9E" w:rsidRPr="004737E0" w:rsidRDefault="000E1E7D">
            <w:pPr>
              <w:pStyle w:val="TableParagraph"/>
              <w:ind w:left="143" w:right="135"/>
              <w:rPr>
                <w:rFonts w:asciiTheme="majorHAnsi" w:hAnsiTheme="majorHAnsi"/>
              </w:rPr>
            </w:pPr>
            <w:r w:rsidRPr="004737E0">
              <w:rPr>
                <w:rFonts w:asciiTheme="majorHAnsi" w:hAnsiTheme="majorHAnsi"/>
                <w:spacing w:val="-2"/>
              </w:rPr>
              <w:t xml:space="preserve">Additional </w:t>
            </w:r>
            <w:r w:rsidRPr="004737E0">
              <w:rPr>
                <w:rFonts w:asciiTheme="majorHAnsi" w:hAnsiTheme="majorHAnsi"/>
              </w:rPr>
              <w:t>information</w:t>
            </w:r>
            <w:r w:rsidRPr="004737E0">
              <w:rPr>
                <w:rFonts w:asciiTheme="majorHAnsi" w:hAnsiTheme="majorHAnsi"/>
                <w:spacing w:val="80"/>
              </w:rPr>
              <w:t xml:space="preserve"> </w:t>
            </w:r>
            <w:r w:rsidRPr="004737E0">
              <w:rPr>
                <w:rFonts w:asciiTheme="majorHAnsi" w:hAnsiTheme="majorHAnsi"/>
              </w:rPr>
              <w:t>on</w:t>
            </w:r>
            <w:r w:rsidRPr="004737E0">
              <w:rPr>
                <w:rFonts w:asciiTheme="majorHAnsi" w:hAnsiTheme="majorHAnsi"/>
                <w:spacing w:val="80"/>
              </w:rPr>
              <w:t xml:space="preserve"> </w:t>
            </w:r>
            <w:r w:rsidRPr="004737E0">
              <w:rPr>
                <w:rFonts w:asciiTheme="majorHAnsi" w:hAnsiTheme="majorHAnsi"/>
              </w:rPr>
              <w:t xml:space="preserve">the </w:t>
            </w:r>
            <w:r w:rsidRPr="004737E0">
              <w:rPr>
                <w:rFonts w:asciiTheme="majorHAnsi" w:hAnsiTheme="majorHAnsi"/>
                <w:spacing w:val="-2"/>
              </w:rPr>
              <w:t>course</w:t>
            </w:r>
          </w:p>
        </w:tc>
        <w:tc>
          <w:tcPr>
            <w:tcW w:w="7038" w:type="dxa"/>
            <w:gridSpan w:val="5"/>
          </w:tcPr>
          <w:p w14:paraId="555775CF" w14:textId="77777777" w:rsidR="007A1F9E" w:rsidRPr="004737E0" w:rsidRDefault="000E1E7D">
            <w:pPr>
              <w:pStyle w:val="TableParagraph"/>
              <w:spacing w:before="71"/>
              <w:ind w:left="143" w:right="96"/>
              <w:jc w:val="both"/>
              <w:rPr>
                <w:rFonts w:asciiTheme="majorHAnsi" w:hAnsiTheme="majorHAnsi"/>
              </w:rPr>
            </w:pPr>
            <w:r w:rsidRPr="004737E0">
              <w:rPr>
                <w:rFonts w:asciiTheme="majorHAnsi" w:hAnsiTheme="majorHAnsi"/>
              </w:rPr>
              <w:t>In the case of remote teaching, there might be some changes with regard to venue of classes; performance of activities, method of presentation and teaching, and assessment methods; student responsibilities; available literature.</w:t>
            </w:r>
          </w:p>
          <w:p w14:paraId="174F5686" w14:textId="77777777" w:rsidR="007A1F9E" w:rsidRPr="004737E0" w:rsidRDefault="000E1E7D">
            <w:pPr>
              <w:pStyle w:val="TableParagraph"/>
              <w:spacing w:before="1"/>
              <w:ind w:left="143" w:right="137"/>
              <w:jc w:val="both"/>
              <w:rPr>
                <w:rFonts w:asciiTheme="majorHAnsi" w:hAnsiTheme="majorHAnsi"/>
              </w:rPr>
            </w:pP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course</w:t>
            </w:r>
            <w:r w:rsidRPr="004737E0">
              <w:rPr>
                <w:rFonts w:asciiTheme="majorHAnsi" w:hAnsiTheme="majorHAnsi"/>
                <w:spacing w:val="-9"/>
              </w:rPr>
              <w:t xml:space="preserve"> </w:t>
            </w:r>
            <w:r w:rsidRPr="004737E0">
              <w:rPr>
                <w:rFonts w:asciiTheme="majorHAnsi" w:hAnsiTheme="majorHAnsi"/>
              </w:rPr>
              <w:t>lecturer</w:t>
            </w:r>
            <w:r w:rsidRPr="004737E0">
              <w:rPr>
                <w:rFonts w:asciiTheme="majorHAnsi" w:hAnsiTheme="majorHAnsi"/>
                <w:spacing w:val="-10"/>
              </w:rPr>
              <w:t xml:space="preserve"> </w:t>
            </w:r>
            <w:r w:rsidRPr="004737E0">
              <w:rPr>
                <w:rFonts w:asciiTheme="majorHAnsi" w:hAnsiTheme="majorHAnsi"/>
              </w:rPr>
              <w:t>will</w:t>
            </w:r>
            <w:r w:rsidRPr="004737E0">
              <w:rPr>
                <w:rFonts w:asciiTheme="majorHAnsi" w:hAnsiTheme="majorHAnsi"/>
                <w:spacing w:val="-7"/>
              </w:rPr>
              <w:t xml:space="preserve"> </w:t>
            </w:r>
            <w:r w:rsidRPr="004737E0">
              <w:rPr>
                <w:rFonts w:asciiTheme="majorHAnsi" w:hAnsiTheme="majorHAnsi"/>
              </w:rPr>
              <w:t>inform</w:t>
            </w:r>
            <w:r w:rsidRPr="004737E0">
              <w:rPr>
                <w:rFonts w:asciiTheme="majorHAnsi" w:hAnsiTheme="majorHAnsi"/>
                <w:spacing w:val="-10"/>
              </w:rPr>
              <w:t xml:space="preserve"> </w:t>
            </w:r>
            <w:r w:rsidRPr="004737E0">
              <w:rPr>
                <w:rFonts w:asciiTheme="majorHAnsi" w:hAnsiTheme="majorHAnsi"/>
              </w:rPr>
              <w:t>the</w:t>
            </w:r>
            <w:r w:rsidRPr="004737E0">
              <w:rPr>
                <w:rFonts w:asciiTheme="majorHAnsi" w:hAnsiTheme="majorHAnsi"/>
                <w:spacing w:val="-9"/>
              </w:rPr>
              <w:t xml:space="preserve"> </w:t>
            </w:r>
            <w:r w:rsidRPr="004737E0">
              <w:rPr>
                <w:rFonts w:asciiTheme="majorHAnsi" w:hAnsiTheme="majorHAnsi"/>
              </w:rPr>
              <w:t>students</w:t>
            </w:r>
            <w:r w:rsidRPr="004737E0">
              <w:rPr>
                <w:rFonts w:asciiTheme="majorHAnsi" w:hAnsiTheme="majorHAnsi"/>
                <w:spacing w:val="-9"/>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any</w:t>
            </w:r>
            <w:r w:rsidRPr="004737E0">
              <w:rPr>
                <w:rFonts w:asciiTheme="majorHAnsi" w:hAnsiTheme="majorHAnsi"/>
                <w:spacing w:val="-10"/>
              </w:rPr>
              <w:t xml:space="preserve"> </w:t>
            </w:r>
            <w:r w:rsidRPr="004737E0">
              <w:rPr>
                <w:rFonts w:asciiTheme="majorHAnsi" w:hAnsiTheme="majorHAnsi"/>
              </w:rPr>
              <w:t>and</w:t>
            </w:r>
            <w:r w:rsidRPr="004737E0">
              <w:rPr>
                <w:rFonts w:asciiTheme="majorHAnsi" w:hAnsiTheme="majorHAnsi"/>
                <w:spacing w:val="-10"/>
              </w:rPr>
              <w:t xml:space="preserve"> </w:t>
            </w:r>
            <w:r w:rsidRPr="004737E0">
              <w:rPr>
                <w:rFonts w:asciiTheme="majorHAnsi" w:hAnsiTheme="majorHAnsi"/>
              </w:rPr>
              <w:t>all</w:t>
            </w:r>
            <w:r w:rsidRPr="004737E0">
              <w:rPr>
                <w:rFonts w:asciiTheme="majorHAnsi" w:hAnsiTheme="majorHAnsi"/>
                <w:spacing w:val="-9"/>
              </w:rPr>
              <w:t xml:space="preserve"> </w:t>
            </w:r>
            <w:r w:rsidRPr="004737E0">
              <w:rPr>
                <w:rFonts w:asciiTheme="majorHAnsi" w:hAnsiTheme="majorHAnsi"/>
              </w:rPr>
              <w:t>changes when the remote teaching begins. The learning outcomes will remain unchanged.</w:t>
            </w:r>
          </w:p>
        </w:tc>
      </w:tr>
      <w:tr w:rsidR="007A1F9E" w:rsidRPr="004737E0" w14:paraId="3E82359B" w14:textId="77777777">
        <w:trPr>
          <w:trHeight w:val="988"/>
        </w:trPr>
        <w:tc>
          <w:tcPr>
            <w:tcW w:w="2473" w:type="dxa"/>
            <w:shd w:val="clear" w:color="auto" w:fill="F3F3F3"/>
          </w:tcPr>
          <w:p w14:paraId="6195CE9C" w14:textId="77777777" w:rsidR="007A1F9E" w:rsidRPr="004737E0" w:rsidRDefault="007A1F9E">
            <w:pPr>
              <w:pStyle w:val="TableParagraph"/>
              <w:spacing w:before="71"/>
              <w:rPr>
                <w:rFonts w:asciiTheme="majorHAnsi" w:hAnsiTheme="majorHAnsi"/>
              </w:rPr>
            </w:pPr>
          </w:p>
          <w:p w14:paraId="4B24220B" w14:textId="77777777" w:rsidR="007A1F9E" w:rsidRPr="004737E0" w:rsidRDefault="000E1E7D">
            <w:pPr>
              <w:pStyle w:val="TableParagraph"/>
              <w:ind w:left="143"/>
              <w:rPr>
                <w:rFonts w:asciiTheme="majorHAnsi" w:hAnsiTheme="majorHAnsi"/>
              </w:rPr>
            </w:pPr>
            <w:r w:rsidRPr="004737E0">
              <w:rPr>
                <w:rFonts w:asciiTheme="majorHAnsi" w:hAnsiTheme="majorHAnsi"/>
                <w:spacing w:val="-2"/>
              </w:rPr>
              <w:t>Bibliography</w:t>
            </w:r>
          </w:p>
        </w:tc>
        <w:tc>
          <w:tcPr>
            <w:tcW w:w="7038" w:type="dxa"/>
            <w:gridSpan w:val="5"/>
          </w:tcPr>
          <w:p w14:paraId="443AE500" w14:textId="77777777" w:rsidR="007A1F9E" w:rsidRPr="004737E0" w:rsidRDefault="000E1E7D">
            <w:pPr>
              <w:pStyle w:val="TableParagraph"/>
              <w:spacing w:before="71" w:line="281" w:lineRule="exact"/>
              <w:ind w:left="143"/>
              <w:rPr>
                <w:rFonts w:asciiTheme="majorHAnsi" w:hAnsiTheme="majorHAnsi"/>
              </w:rPr>
            </w:pPr>
            <w:r w:rsidRPr="004737E0">
              <w:rPr>
                <w:rFonts w:asciiTheme="majorHAnsi" w:hAnsiTheme="majorHAnsi"/>
                <w:spacing w:val="-2"/>
              </w:rPr>
              <w:t>Mandatory:</w:t>
            </w:r>
          </w:p>
          <w:p w14:paraId="22700526" w14:textId="77777777" w:rsidR="007A1F9E" w:rsidRPr="004737E0" w:rsidRDefault="000E1E7D">
            <w:pPr>
              <w:pStyle w:val="TableParagraph"/>
              <w:ind w:left="143"/>
              <w:rPr>
                <w:rFonts w:asciiTheme="majorHAnsi" w:hAnsiTheme="majorHAnsi"/>
              </w:rPr>
            </w:pPr>
            <w:r w:rsidRPr="004737E0">
              <w:rPr>
                <w:rFonts w:asciiTheme="majorHAnsi" w:hAnsiTheme="majorHAnsi"/>
              </w:rPr>
              <w:t>1.</w:t>
            </w:r>
            <w:r w:rsidRPr="004737E0">
              <w:rPr>
                <w:rFonts w:asciiTheme="majorHAnsi" w:hAnsiTheme="majorHAnsi"/>
                <w:spacing w:val="40"/>
              </w:rPr>
              <w:t xml:space="preserve"> </w:t>
            </w:r>
            <w:r w:rsidRPr="004737E0">
              <w:rPr>
                <w:rFonts w:asciiTheme="majorHAnsi" w:hAnsiTheme="majorHAnsi"/>
              </w:rPr>
              <w:t>Glibo,</w:t>
            </w:r>
            <w:r w:rsidRPr="004737E0">
              <w:rPr>
                <w:rFonts w:asciiTheme="majorHAnsi" w:hAnsiTheme="majorHAnsi"/>
                <w:spacing w:val="40"/>
              </w:rPr>
              <w:t xml:space="preserve"> </w:t>
            </w:r>
            <w:r w:rsidRPr="004737E0">
              <w:rPr>
                <w:rFonts w:asciiTheme="majorHAnsi" w:hAnsiTheme="majorHAnsi"/>
              </w:rPr>
              <w:t>Rajko</w:t>
            </w:r>
            <w:r w:rsidRPr="004737E0">
              <w:rPr>
                <w:rFonts w:asciiTheme="majorHAnsi" w:hAnsiTheme="majorHAnsi"/>
                <w:spacing w:val="40"/>
              </w:rPr>
              <w:t xml:space="preserve"> </w:t>
            </w:r>
            <w:r w:rsidRPr="004737E0">
              <w:rPr>
                <w:rFonts w:asciiTheme="majorHAnsi" w:hAnsiTheme="majorHAnsi"/>
              </w:rPr>
              <w:t>(2000):</w:t>
            </w:r>
            <w:r w:rsidRPr="004737E0">
              <w:rPr>
                <w:rFonts w:asciiTheme="majorHAnsi" w:hAnsiTheme="majorHAnsi"/>
                <w:spacing w:val="40"/>
              </w:rPr>
              <w:t xml:space="preserve"> </w:t>
            </w:r>
            <w:r w:rsidRPr="004737E0">
              <w:rPr>
                <w:rFonts w:asciiTheme="majorHAnsi" w:hAnsiTheme="majorHAnsi"/>
              </w:rPr>
              <w:t>Lutkarstvo</w:t>
            </w:r>
            <w:r w:rsidRPr="004737E0">
              <w:rPr>
                <w:rFonts w:asciiTheme="majorHAnsi" w:hAnsiTheme="majorHAnsi"/>
                <w:spacing w:val="40"/>
              </w:rPr>
              <w:t xml:space="preserve"> </w:t>
            </w:r>
            <w:r w:rsidRPr="004737E0">
              <w:rPr>
                <w:rFonts w:asciiTheme="majorHAnsi" w:hAnsiTheme="majorHAnsi"/>
              </w:rPr>
              <w:t>i</w:t>
            </w:r>
            <w:r w:rsidRPr="004737E0">
              <w:rPr>
                <w:rFonts w:asciiTheme="majorHAnsi" w:hAnsiTheme="majorHAnsi"/>
                <w:spacing w:val="40"/>
              </w:rPr>
              <w:t xml:space="preserve"> </w:t>
            </w:r>
            <w:r w:rsidRPr="004737E0">
              <w:rPr>
                <w:rFonts w:asciiTheme="majorHAnsi" w:hAnsiTheme="majorHAnsi"/>
              </w:rPr>
              <w:t>scenska</w:t>
            </w:r>
            <w:r w:rsidRPr="004737E0">
              <w:rPr>
                <w:rFonts w:asciiTheme="majorHAnsi" w:hAnsiTheme="majorHAnsi"/>
                <w:spacing w:val="40"/>
              </w:rPr>
              <w:t xml:space="preserve"> </w:t>
            </w:r>
            <w:r w:rsidRPr="004737E0">
              <w:rPr>
                <w:rFonts w:asciiTheme="majorHAnsi" w:hAnsiTheme="majorHAnsi"/>
              </w:rPr>
              <w:t>kultura,</w:t>
            </w:r>
            <w:r w:rsidRPr="004737E0">
              <w:rPr>
                <w:rFonts w:asciiTheme="majorHAnsi" w:hAnsiTheme="majorHAnsi"/>
                <w:spacing w:val="40"/>
              </w:rPr>
              <w:t xml:space="preserve"> </w:t>
            </w:r>
            <w:r w:rsidRPr="004737E0">
              <w:rPr>
                <w:rFonts w:asciiTheme="majorHAnsi" w:hAnsiTheme="majorHAnsi"/>
              </w:rPr>
              <w:t>Ekološki glasnik, Zagreb: Nakladničko-tiskarsko poduzeće.</w:t>
            </w:r>
          </w:p>
        </w:tc>
      </w:tr>
    </w:tbl>
    <w:p w14:paraId="244F5AFE"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7034"/>
      </w:tblGrid>
      <w:tr w:rsidR="007A1F9E" w:rsidRPr="004737E0" w14:paraId="07CEEFBE" w14:textId="77777777">
        <w:trPr>
          <w:trHeight w:val="13482"/>
        </w:trPr>
        <w:tc>
          <w:tcPr>
            <w:tcW w:w="2473" w:type="dxa"/>
            <w:shd w:val="clear" w:color="auto" w:fill="F3F3F3"/>
          </w:tcPr>
          <w:p w14:paraId="13629A64" w14:textId="77777777" w:rsidR="007A1F9E" w:rsidRPr="004737E0" w:rsidRDefault="007A1F9E">
            <w:pPr>
              <w:pStyle w:val="TableParagraph"/>
              <w:rPr>
                <w:rFonts w:asciiTheme="majorHAnsi" w:hAnsiTheme="majorHAnsi"/>
              </w:rPr>
            </w:pPr>
          </w:p>
        </w:tc>
        <w:tc>
          <w:tcPr>
            <w:tcW w:w="7034" w:type="dxa"/>
          </w:tcPr>
          <w:p w14:paraId="48C9B92E" w14:textId="77777777" w:rsidR="007A1F9E" w:rsidRPr="004737E0" w:rsidRDefault="000E1E7D">
            <w:pPr>
              <w:pStyle w:val="TableParagraph"/>
              <w:numPr>
                <w:ilvl w:val="0"/>
                <w:numId w:val="6"/>
              </w:numPr>
              <w:tabs>
                <w:tab w:val="left" w:pos="379"/>
              </w:tabs>
              <w:spacing w:before="72"/>
              <w:ind w:right="132" w:firstLine="0"/>
              <w:rPr>
                <w:rFonts w:asciiTheme="majorHAnsi" w:hAnsiTheme="majorHAnsi"/>
              </w:rPr>
            </w:pPr>
            <w:r w:rsidRPr="004737E0">
              <w:rPr>
                <w:rFonts w:asciiTheme="majorHAnsi" w:hAnsiTheme="majorHAnsi"/>
              </w:rPr>
              <w:t>Čečuk,</w:t>
            </w:r>
            <w:r w:rsidRPr="004737E0">
              <w:rPr>
                <w:rFonts w:asciiTheme="majorHAnsi" w:hAnsiTheme="majorHAnsi"/>
                <w:spacing w:val="-3"/>
              </w:rPr>
              <w:t xml:space="preserve"> </w:t>
            </w:r>
            <w:r w:rsidRPr="004737E0">
              <w:rPr>
                <w:rFonts w:asciiTheme="majorHAnsi" w:hAnsiTheme="majorHAnsi"/>
              </w:rPr>
              <w:t>Milan</w:t>
            </w:r>
            <w:r w:rsidRPr="004737E0">
              <w:rPr>
                <w:rFonts w:asciiTheme="majorHAnsi" w:hAnsiTheme="majorHAnsi"/>
                <w:spacing w:val="-3"/>
              </w:rPr>
              <w:t xml:space="preserve"> </w:t>
            </w:r>
            <w:r w:rsidRPr="004737E0">
              <w:rPr>
                <w:rFonts w:asciiTheme="majorHAnsi" w:hAnsiTheme="majorHAnsi"/>
              </w:rPr>
              <w:t>(2009):</w:t>
            </w:r>
            <w:r w:rsidRPr="004737E0">
              <w:rPr>
                <w:rFonts w:asciiTheme="majorHAnsi" w:hAnsiTheme="majorHAnsi"/>
                <w:spacing w:val="-3"/>
              </w:rPr>
              <w:t xml:space="preserve"> </w:t>
            </w:r>
            <w:r w:rsidRPr="004737E0">
              <w:rPr>
                <w:rFonts w:asciiTheme="majorHAnsi" w:hAnsiTheme="majorHAnsi"/>
              </w:rPr>
              <w:t>Lutka</w:t>
            </w:r>
            <w:r w:rsidRPr="004737E0">
              <w:rPr>
                <w:rFonts w:asciiTheme="majorHAnsi" w:hAnsiTheme="majorHAnsi"/>
                <w:spacing w:val="-3"/>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lutke.</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Međunarodni centar za usluge u kulturi.</w:t>
            </w:r>
          </w:p>
          <w:p w14:paraId="7DD20528" w14:textId="77777777" w:rsidR="007A1F9E" w:rsidRPr="004737E0" w:rsidRDefault="000E1E7D">
            <w:pPr>
              <w:pStyle w:val="TableParagraph"/>
              <w:numPr>
                <w:ilvl w:val="0"/>
                <w:numId w:val="6"/>
              </w:numPr>
              <w:tabs>
                <w:tab w:val="left" w:pos="379"/>
              </w:tabs>
              <w:spacing w:before="1" w:line="281" w:lineRule="exact"/>
              <w:ind w:left="379" w:hanging="236"/>
              <w:rPr>
                <w:rFonts w:asciiTheme="majorHAnsi" w:hAnsiTheme="majorHAnsi"/>
              </w:rPr>
            </w:pPr>
            <w:r w:rsidRPr="004737E0">
              <w:rPr>
                <w:rFonts w:asciiTheme="majorHAnsi" w:hAnsiTheme="majorHAnsi"/>
              </w:rPr>
              <w:t>Županić</w:t>
            </w:r>
            <w:r w:rsidRPr="004737E0">
              <w:rPr>
                <w:rFonts w:asciiTheme="majorHAnsi" w:hAnsiTheme="majorHAnsi"/>
                <w:spacing w:val="-8"/>
              </w:rPr>
              <w:t xml:space="preserve"> </w:t>
            </w:r>
            <w:r w:rsidRPr="004737E0">
              <w:rPr>
                <w:rFonts w:asciiTheme="majorHAnsi" w:hAnsiTheme="majorHAnsi"/>
              </w:rPr>
              <w:t>Benić,</w:t>
            </w:r>
            <w:r w:rsidRPr="004737E0">
              <w:rPr>
                <w:rFonts w:asciiTheme="majorHAnsi" w:hAnsiTheme="majorHAnsi"/>
                <w:spacing w:val="-1"/>
              </w:rPr>
              <w:t xml:space="preserve"> </w:t>
            </w:r>
            <w:r w:rsidRPr="004737E0">
              <w:rPr>
                <w:rFonts w:asciiTheme="majorHAnsi" w:hAnsiTheme="majorHAnsi"/>
              </w:rPr>
              <w:t>Marijana</w:t>
            </w:r>
            <w:r w:rsidRPr="004737E0">
              <w:rPr>
                <w:rFonts w:asciiTheme="majorHAnsi" w:hAnsiTheme="majorHAnsi"/>
                <w:spacing w:val="-2"/>
              </w:rPr>
              <w:t xml:space="preserve"> </w:t>
            </w:r>
            <w:r w:rsidRPr="004737E0">
              <w:rPr>
                <w:rFonts w:asciiTheme="majorHAnsi" w:hAnsiTheme="majorHAnsi"/>
              </w:rPr>
              <w:t>(2009):</w:t>
            </w:r>
            <w:r w:rsidRPr="004737E0">
              <w:rPr>
                <w:rFonts w:asciiTheme="majorHAnsi" w:hAnsiTheme="majorHAnsi"/>
                <w:spacing w:val="-3"/>
              </w:rPr>
              <w:t xml:space="preserve"> </w:t>
            </w:r>
            <w:r w:rsidRPr="004737E0">
              <w:rPr>
                <w:rFonts w:asciiTheme="majorHAnsi" w:hAnsiTheme="majorHAnsi"/>
              </w:rPr>
              <w:t>O</w:t>
            </w:r>
            <w:r w:rsidRPr="004737E0">
              <w:rPr>
                <w:rFonts w:asciiTheme="majorHAnsi" w:hAnsiTheme="majorHAnsi"/>
                <w:spacing w:val="-4"/>
              </w:rPr>
              <w:t xml:space="preserve"> </w:t>
            </w:r>
            <w:r w:rsidRPr="004737E0">
              <w:rPr>
                <w:rFonts w:asciiTheme="majorHAnsi" w:hAnsiTheme="majorHAnsi"/>
              </w:rPr>
              <w:t>lutkama</w:t>
            </w:r>
            <w:r w:rsidRPr="004737E0">
              <w:rPr>
                <w:rFonts w:asciiTheme="majorHAnsi" w:hAnsiTheme="majorHAnsi"/>
                <w:spacing w:val="-2"/>
              </w:rPr>
              <w:t xml:space="preserve"> </w:t>
            </w:r>
            <w:r w:rsidRPr="004737E0">
              <w:rPr>
                <w:rFonts w:asciiTheme="majorHAnsi" w:hAnsiTheme="majorHAnsi"/>
              </w:rPr>
              <w:t>i</w:t>
            </w:r>
            <w:r w:rsidRPr="004737E0">
              <w:rPr>
                <w:rFonts w:asciiTheme="majorHAnsi" w:hAnsiTheme="majorHAnsi"/>
                <w:spacing w:val="-2"/>
              </w:rPr>
              <w:t xml:space="preserve"> </w:t>
            </w:r>
            <w:r w:rsidRPr="004737E0">
              <w:rPr>
                <w:rFonts w:asciiTheme="majorHAnsi" w:hAnsiTheme="majorHAnsi"/>
              </w:rPr>
              <w:t>lutkarstvu,</w:t>
            </w:r>
            <w:r w:rsidRPr="004737E0">
              <w:rPr>
                <w:rFonts w:asciiTheme="majorHAnsi" w:hAnsiTheme="majorHAnsi"/>
                <w:spacing w:val="-2"/>
              </w:rPr>
              <w:t xml:space="preserve"> Zagreb:</w:t>
            </w:r>
          </w:p>
          <w:p w14:paraId="7D1CBB80" w14:textId="77777777" w:rsidR="007A1F9E" w:rsidRPr="004737E0" w:rsidRDefault="000E1E7D">
            <w:pPr>
              <w:pStyle w:val="TableParagraph"/>
              <w:spacing w:line="281" w:lineRule="exact"/>
              <w:ind w:left="143"/>
              <w:rPr>
                <w:rFonts w:asciiTheme="majorHAnsi" w:hAnsiTheme="majorHAnsi"/>
              </w:rPr>
            </w:pPr>
            <w:r w:rsidRPr="004737E0">
              <w:rPr>
                <w:rFonts w:asciiTheme="majorHAnsi" w:hAnsiTheme="majorHAnsi"/>
              </w:rPr>
              <w:t>Leykam</w:t>
            </w:r>
            <w:r w:rsidRPr="004737E0">
              <w:rPr>
                <w:rFonts w:asciiTheme="majorHAnsi" w:hAnsiTheme="majorHAnsi"/>
                <w:spacing w:val="-5"/>
              </w:rPr>
              <w:t xml:space="preserve"> </w:t>
            </w:r>
            <w:r w:rsidRPr="004737E0">
              <w:rPr>
                <w:rFonts w:asciiTheme="majorHAnsi" w:hAnsiTheme="majorHAnsi"/>
                <w:spacing w:val="-2"/>
              </w:rPr>
              <w:t>international.</w:t>
            </w:r>
          </w:p>
          <w:p w14:paraId="525213F6" w14:textId="77777777" w:rsidR="007A1F9E" w:rsidRPr="004737E0" w:rsidRDefault="000E1E7D">
            <w:pPr>
              <w:pStyle w:val="TableParagraph"/>
              <w:spacing w:before="280"/>
              <w:ind w:left="143"/>
              <w:rPr>
                <w:rFonts w:asciiTheme="majorHAnsi" w:hAnsiTheme="majorHAnsi"/>
              </w:rPr>
            </w:pPr>
            <w:r w:rsidRPr="004737E0">
              <w:rPr>
                <w:rFonts w:asciiTheme="majorHAnsi" w:hAnsiTheme="majorHAnsi"/>
                <w:spacing w:val="-2"/>
              </w:rPr>
              <w:t>Optional:</w:t>
            </w:r>
          </w:p>
          <w:p w14:paraId="31D4A4F3" w14:textId="77777777" w:rsidR="007A1F9E" w:rsidRPr="004737E0" w:rsidRDefault="000E1E7D">
            <w:pPr>
              <w:pStyle w:val="TableParagraph"/>
              <w:numPr>
                <w:ilvl w:val="1"/>
                <w:numId w:val="6"/>
              </w:numPr>
              <w:tabs>
                <w:tab w:val="left" w:pos="863"/>
                <w:tab w:val="left" w:pos="2975"/>
              </w:tabs>
              <w:spacing w:before="2" w:line="273" w:lineRule="auto"/>
              <w:ind w:right="136"/>
              <w:jc w:val="both"/>
              <w:rPr>
                <w:rFonts w:asciiTheme="majorHAnsi" w:hAnsiTheme="majorHAnsi"/>
              </w:rPr>
            </w:pPr>
            <w:r w:rsidRPr="004737E0">
              <w:rPr>
                <w:rFonts w:asciiTheme="majorHAnsi" w:hAnsiTheme="majorHAnsi"/>
              </w:rPr>
              <w:t>Bauer, Ljudevit (Ludwig) (2005). Bajkoviti igrokazi. Zagreb: Golden</w:t>
            </w:r>
            <w:r w:rsidRPr="004737E0">
              <w:rPr>
                <w:rFonts w:asciiTheme="majorHAnsi" w:hAnsiTheme="majorHAnsi"/>
              </w:rPr>
              <w:tab/>
              <w:t>marketing - Tehnička knjiga.</w:t>
            </w:r>
          </w:p>
          <w:p w14:paraId="45C8DD49" w14:textId="77777777" w:rsidR="007A1F9E" w:rsidRPr="004737E0" w:rsidRDefault="000E1E7D">
            <w:pPr>
              <w:pStyle w:val="TableParagraph"/>
              <w:numPr>
                <w:ilvl w:val="1"/>
                <w:numId w:val="6"/>
              </w:numPr>
              <w:tabs>
                <w:tab w:val="left" w:pos="863"/>
                <w:tab w:val="left" w:pos="2267"/>
              </w:tabs>
              <w:spacing w:before="4" w:line="276" w:lineRule="auto"/>
              <w:ind w:right="136"/>
              <w:jc w:val="both"/>
              <w:rPr>
                <w:rFonts w:asciiTheme="majorHAnsi" w:hAnsiTheme="majorHAnsi"/>
              </w:rPr>
            </w:pPr>
            <w:r w:rsidRPr="004737E0">
              <w:rPr>
                <w:rFonts w:asciiTheme="majorHAnsi" w:hAnsiTheme="majorHAnsi"/>
              </w:rPr>
              <w:t xml:space="preserve">Bauer, Ljudevit (Ludwig) (2005). Morskiigrokazi. Zagreb: </w:t>
            </w:r>
            <w:r w:rsidRPr="004737E0">
              <w:rPr>
                <w:rFonts w:asciiTheme="majorHAnsi" w:hAnsiTheme="majorHAnsi"/>
                <w:spacing w:val="-2"/>
              </w:rPr>
              <w:t>Golden</w:t>
            </w:r>
            <w:r w:rsidRPr="004737E0">
              <w:rPr>
                <w:rFonts w:asciiTheme="majorHAnsi" w:hAnsiTheme="majorHAnsi"/>
              </w:rPr>
              <w:tab/>
              <w:t>marketing - Tehničkaknjiga.</w:t>
            </w:r>
          </w:p>
          <w:p w14:paraId="45DE1FA6" w14:textId="77777777" w:rsidR="007A1F9E" w:rsidRPr="004737E0" w:rsidRDefault="000E1E7D">
            <w:pPr>
              <w:pStyle w:val="TableParagraph"/>
              <w:numPr>
                <w:ilvl w:val="1"/>
                <w:numId w:val="6"/>
              </w:numPr>
              <w:tabs>
                <w:tab w:val="left" w:pos="863"/>
              </w:tabs>
              <w:spacing w:before="1" w:line="276" w:lineRule="auto"/>
              <w:ind w:right="134"/>
              <w:jc w:val="both"/>
              <w:rPr>
                <w:rFonts w:asciiTheme="majorHAnsi" w:hAnsiTheme="majorHAnsi"/>
              </w:rPr>
            </w:pPr>
            <w:r w:rsidRPr="004737E0">
              <w:rPr>
                <w:rFonts w:asciiTheme="majorHAnsi" w:hAnsiTheme="majorHAnsi"/>
              </w:rPr>
              <w:t>Coffou,</w:t>
            </w:r>
            <w:r w:rsidRPr="004737E0">
              <w:rPr>
                <w:rFonts w:asciiTheme="majorHAnsi" w:hAnsiTheme="majorHAnsi"/>
                <w:spacing w:val="-11"/>
              </w:rPr>
              <w:t xml:space="preserve"> </w:t>
            </w:r>
            <w:r w:rsidRPr="004737E0">
              <w:rPr>
                <w:rFonts w:asciiTheme="majorHAnsi" w:hAnsiTheme="majorHAnsi"/>
              </w:rPr>
              <w:t>Verica</w:t>
            </w:r>
            <w:r w:rsidRPr="004737E0">
              <w:rPr>
                <w:rFonts w:asciiTheme="majorHAnsi" w:hAnsiTheme="majorHAnsi"/>
                <w:spacing w:val="-11"/>
              </w:rPr>
              <w:t xml:space="preserve"> </w:t>
            </w:r>
            <w:r w:rsidRPr="004737E0">
              <w:rPr>
                <w:rFonts w:asciiTheme="majorHAnsi" w:hAnsiTheme="majorHAnsi"/>
              </w:rPr>
              <w:t>(2004).</w:t>
            </w:r>
            <w:r w:rsidRPr="004737E0">
              <w:rPr>
                <w:rFonts w:asciiTheme="majorHAnsi" w:hAnsiTheme="majorHAnsi"/>
                <w:spacing w:val="-10"/>
              </w:rPr>
              <w:t xml:space="preserve"> </w:t>
            </w:r>
            <w:r w:rsidRPr="004737E0">
              <w:rPr>
                <w:rFonts w:asciiTheme="majorHAnsi" w:hAnsiTheme="majorHAnsi"/>
              </w:rPr>
              <w:t>Lutka</w:t>
            </w:r>
            <w:r w:rsidRPr="004737E0">
              <w:rPr>
                <w:rFonts w:asciiTheme="majorHAnsi" w:hAnsiTheme="majorHAnsi"/>
                <w:spacing w:val="-11"/>
              </w:rPr>
              <w:t xml:space="preserve"> </w:t>
            </w:r>
            <w:r w:rsidRPr="004737E0">
              <w:rPr>
                <w:rFonts w:asciiTheme="majorHAnsi" w:hAnsiTheme="majorHAnsi"/>
              </w:rPr>
              <w:t>u</w:t>
            </w:r>
            <w:r w:rsidRPr="004737E0">
              <w:rPr>
                <w:rFonts w:asciiTheme="majorHAnsi" w:hAnsiTheme="majorHAnsi"/>
                <w:spacing w:val="-12"/>
              </w:rPr>
              <w:t xml:space="preserve"> </w:t>
            </w:r>
            <w:r w:rsidRPr="004737E0">
              <w:rPr>
                <w:rFonts w:asciiTheme="majorHAnsi" w:hAnsiTheme="majorHAnsi"/>
              </w:rPr>
              <w:t>školi:</w:t>
            </w:r>
            <w:r w:rsidRPr="004737E0">
              <w:rPr>
                <w:rFonts w:asciiTheme="majorHAnsi" w:hAnsiTheme="majorHAnsi"/>
                <w:spacing w:val="-12"/>
              </w:rPr>
              <w:t xml:space="preserve"> </w:t>
            </w:r>
            <w:r w:rsidRPr="004737E0">
              <w:rPr>
                <w:rFonts w:asciiTheme="majorHAnsi" w:hAnsiTheme="majorHAnsi"/>
              </w:rPr>
              <w:t>Priručnik</w:t>
            </w:r>
            <w:r w:rsidRPr="004737E0">
              <w:rPr>
                <w:rFonts w:asciiTheme="majorHAnsi" w:hAnsiTheme="majorHAnsi"/>
                <w:spacing w:val="-12"/>
              </w:rPr>
              <w:t xml:space="preserve"> </w:t>
            </w:r>
            <w:r w:rsidRPr="004737E0">
              <w:rPr>
                <w:rFonts w:asciiTheme="majorHAnsi" w:hAnsiTheme="majorHAnsi"/>
              </w:rPr>
              <w:t>za</w:t>
            </w:r>
            <w:r w:rsidRPr="004737E0">
              <w:rPr>
                <w:rFonts w:asciiTheme="majorHAnsi" w:hAnsiTheme="majorHAnsi"/>
                <w:spacing w:val="-11"/>
              </w:rPr>
              <w:t xml:space="preserve"> </w:t>
            </w:r>
            <w:r w:rsidRPr="004737E0">
              <w:rPr>
                <w:rFonts w:asciiTheme="majorHAnsi" w:hAnsiTheme="majorHAnsi"/>
              </w:rPr>
              <w:t>lutkarstvo u</w:t>
            </w:r>
            <w:r w:rsidRPr="004737E0">
              <w:rPr>
                <w:rFonts w:asciiTheme="majorHAnsi" w:hAnsiTheme="majorHAnsi"/>
                <w:spacing w:val="-4"/>
              </w:rPr>
              <w:t xml:space="preserve"> </w:t>
            </w:r>
            <w:r w:rsidRPr="004737E0">
              <w:rPr>
                <w:rFonts w:asciiTheme="majorHAnsi" w:hAnsiTheme="majorHAnsi"/>
              </w:rPr>
              <w:t>nastavii</w:t>
            </w:r>
            <w:r w:rsidRPr="004737E0">
              <w:rPr>
                <w:rFonts w:asciiTheme="majorHAnsi" w:hAnsiTheme="majorHAnsi"/>
                <w:spacing w:val="80"/>
              </w:rPr>
              <w:t xml:space="preserve"> </w:t>
            </w:r>
            <w:r w:rsidRPr="004737E0">
              <w:rPr>
                <w:rFonts w:asciiTheme="majorHAnsi" w:hAnsiTheme="majorHAnsi"/>
              </w:rPr>
              <w:t>slobodnimaktivnostima s lutkarskimigrama. Zagreb: Školskaknjiga.</w:t>
            </w:r>
          </w:p>
          <w:p w14:paraId="7570ECE2" w14:textId="77777777" w:rsidR="007A1F9E" w:rsidRPr="004737E0" w:rsidRDefault="000E1E7D">
            <w:pPr>
              <w:pStyle w:val="TableParagraph"/>
              <w:numPr>
                <w:ilvl w:val="1"/>
                <w:numId w:val="6"/>
              </w:numPr>
              <w:tabs>
                <w:tab w:val="left" w:pos="863"/>
              </w:tabs>
              <w:spacing w:line="276" w:lineRule="auto"/>
              <w:ind w:right="130"/>
              <w:jc w:val="both"/>
              <w:rPr>
                <w:rFonts w:asciiTheme="majorHAnsi" w:hAnsiTheme="majorHAnsi"/>
              </w:rPr>
            </w:pPr>
            <w:r w:rsidRPr="004737E0">
              <w:rPr>
                <w:rFonts w:asciiTheme="majorHAnsi" w:hAnsiTheme="majorHAnsi"/>
              </w:rPr>
              <w:t>Čunčić-Bandov,</w:t>
            </w:r>
            <w:r w:rsidRPr="004737E0">
              <w:rPr>
                <w:rFonts w:asciiTheme="majorHAnsi" w:hAnsiTheme="majorHAnsi"/>
                <w:spacing w:val="-14"/>
              </w:rPr>
              <w:t xml:space="preserve"> </w:t>
            </w:r>
            <w:r w:rsidRPr="004737E0">
              <w:rPr>
                <w:rFonts w:asciiTheme="majorHAnsi" w:hAnsiTheme="majorHAnsi"/>
              </w:rPr>
              <w:t>Jadranka</w:t>
            </w:r>
            <w:r w:rsidRPr="004737E0">
              <w:rPr>
                <w:rFonts w:asciiTheme="majorHAnsi" w:hAnsiTheme="majorHAnsi"/>
                <w:spacing w:val="-13"/>
              </w:rPr>
              <w:t xml:space="preserve"> </w:t>
            </w:r>
            <w:r w:rsidRPr="004737E0">
              <w:rPr>
                <w:rFonts w:asciiTheme="majorHAnsi" w:hAnsiTheme="majorHAnsi"/>
              </w:rPr>
              <w:t>(2003).</w:t>
            </w:r>
            <w:r w:rsidRPr="004737E0">
              <w:rPr>
                <w:rFonts w:asciiTheme="majorHAnsi" w:hAnsiTheme="majorHAnsi"/>
                <w:spacing w:val="-13"/>
              </w:rPr>
              <w:t xml:space="preserve"> </w:t>
            </w:r>
            <w:r w:rsidRPr="004737E0">
              <w:rPr>
                <w:rFonts w:asciiTheme="majorHAnsi" w:hAnsiTheme="majorHAnsi"/>
              </w:rPr>
              <w:t>Igresazmajevima.</w:t>
            </w:r>
            <w:r w:rsidRPr="004737E0">
              <w:rPr>
                <w:rFonts w:asciiTheme="majorHAnsi" w:hAnsiTheme="majorHAnsi"/>
                <w:spacing w:val="-13"/>
              </w:rPr>
              <w:t xml:space="preserve"> </w:t>
            </w:r>
            <w:r w:rsidRPr="004737E0">
              <w:rPr>
                <w:rFonts w:asciiTheme="majorHAnsi" w:hAnsiTheme="majorHAnsi"/>
              </w:rPr>
              <w:t xml:space="preserve">Zagreb: </w:t>
            </w:r>
            <w:r w:rsidRPr="004737E0">
              <w:rPr>
                <w:rFonts w:asciiTheme="majorHAnsi" w:hAnsiTheme="majorHAnsi"/>
                <w:spacing w:val="-4"/>
              </w:rPr>
              <w:t>Alfa</w:t>
            </w:r>
          </w:p>
          <w:p w14:paraId="083C822E" w14:textId="77777777" w:rsidR="007A1F9E" w:rsidRPr="004737E0" w:rsidRDefault="000E1E7D">
            <w:pPr>
              <w:pStyle w:val="TableParagraph"/>
              <w:numPr>
                <w:ilvl w:val="1"/>
                <w:numId w:val="6"/>
              </w:numPr>
              <w:tabs>
                <w:tab w:val="left" w:pos="862"/>
              </w:tabs>
              <w:ind w:left="862" w:hanging="359"/>
              <w:jc w:val="both"/>
              <w:rPr>
                <w:rFonts w:asciiTheme="majorHAnsi" w:hAnsiTheme="majorHAnsi"/>
              </w:rPr>
            </w:pPr>
            <w:r w:rsidRPr="004737E0">
              <w:rPr>
                <w:rFonts w:asciiTheme="majorHAnsi" w:hAnsiTheme="majorHAnsi"/>
              </w:rPr>
              <w:t>Čunčić-Bandov,</w:t>
            </w:r>
            <w:r w:rsidRPr="004737E0">
              <w:rPr>
                <w:rFonts w:asciiTheme="majorHAnsi" w:hAnsiTheme="majorHAnsi"/>
                <w:spacing w:val="65"/>
              </w:rPr>
              <w:t xml:space="preserve">   </w:t>
            </w:r>
            <w:r w:rsidRPr="004737E0">
              <w:rPr>
                <w:rFonts w:asciiTheme="majorHAnsi" w:hAnsiTheme="majorHAnsi"/>
              </w:rPr>
              <w:t>Jadranka</w:t>
            </w:r>
            <w:r w:rsidRPr="004737E0">
              <w:rPr>
                <w:rFonts w:asciiTheme="majorHAnsi" w:hAnsiTheme="majorHAnsi"/>
                <w:spacing w:val="65"/>
              </w:rPr>
              <w:t xml:space="preserve">   </w:t>
            </w:r>
            <w:r w:rsidRPr="004737E0">
              <w:rPr>
                <w:rFonts w:asciiTheme="majorHAnsi" w:hAnsiTheme="majorHAnsi"/>
              </w:rPr>
              <w:t>(2005).</w:t>
            </w:r>
            <w:r w:rsidRPr="004737E0">
              <w:rPr>
                <w:rFonts w:asciiTheme="majorHAnsi" w:hAnsiTheme="majorHAnsi"/>
                <w:spacing w:val="67"/>
              </w:rPr>
              <w:t xml:space="preserve">   </w:t>
            </w:r>
            <w:r w:rsidRPr="004737E0">
              <w:rPr>
                <w:rFonts w:asciiTheme="majorHAnsi" w:hAnsiTheme="majorHAnsi"/>
              </w:rPr>
              <w:t>Ijuju!</w:t>
            </w:r>
            <w:r w:rsidRPr="004737E0">
              <w:rPr>
                <w:rFonts w:asciiTheme="majorHAnsi" w:hAnsiTheme="majorHAnsi"/>
                <w:spacing w:val="65"/>
              </w:rPr>
              <w:t xml:space="preserve">   </w:t>
            </w:r>
            <w:r w:rsidRPr="004737E0">
              <w:rPr>
                <w:rFonts w:asciiTheme="majorHAnsi" w:hAnsiTheme="majorHAnsi"/>
                <w:spacing w:val="-2"/>
              </w:rPr>
              <w:t>Zagreb:</w:t>
            </w:r>
          </w:p>
          <w:p w14:paraId="145ADDBB" w14:textId="77777777" w:rsidR="007A1F9E" w:rsidRPr="004737E0" w:rsidRDefault="000E1E7D">
            <w:pPr>
              <w:pStyle w:val="TableParagraph"/>
              <w:spacing w:before="43"/>
              <w:ind w:left="863"/>
              <w:rPr>
                <w:rFonts w:asciiTheme="majorHAnsi" w:hAnsiTheme="majorHAnsi"/>
              </w:rPr>
            </w:pPr>
            <w:r w:rsidRPr="004737E0">
              <w:rPr>
                <w:rFonts w:asciiTheme="majorHAnsi" w:hAnsiTheme="majorHAnsi"/>
                <w:spacing w:val="-2"/>
              </w:rPr>
              <w:t>NakladaDivič.</w:t>
            </w:r>
          </w:p>
          <w:p w14:paraId="7CF8F931" w14:textId="77777777" w:rsidR="007A1F9E" w:rsidRPr="004737E0" w:rsidRDefault="000E1E7D">
            <w:pPr>
              <w:pStyle w:val="TableParagraph"/>
              <w:numPr>
                <w:ilvl w:val="1"/>
                <w:numId w:val="6"/>
              </w:numPr>
              <w:tabs>
                <w:tab w:val="left" w:pos="863"/>
              </w:tabs>
              <w:spacing w:before="43" w:line="276" w:lineRule="auto"/>
              <w:ind w:right="136"/>
              <w:jc w:val="both"/>
              <w:rPr>
                <w:rFonts w:asciiTheme="majorHAnsi" w:hAnsiTheme="majorHAnsi"/>
              </w:rPr>
            </w:pPr>
            <w:r w:rsidRPr="004737E0">
              <w:rPr>
                <w:rFonts w:asciiTheme="majorHAnsi" w:hAnsiTheme="majorHAnsi"/>
              </w:rPr>
              <w:t>Čunčić-Bandov, Jadranka (1993). Odjarca do komarca: lutkarske</w:t>
            </w:r>
            <w:r w:rsidRPr="004737E0">
              <w:rPr>
                <w:rFonts w:asciiTheme="majorHAnsi" w:hAnsiTheme="majorHAnsi"/>
                <w:spacing w:val="40"/>
              </w:rPr>
              <w:t xml:space="preserve"> </w:t>
            </w:r>
            <w:r w:rsidRPr="004737E0">
              <w:rPr>
                <w:rFonts w:asciiTheme="majorHAnsi" w:hAnsiTheme="majorHAnsi"/>
              </w:rPr>
              <w:t>minijature. Zagreb: Međunarodnicentar za usluge u kulturi.</w:t>
            </w:r>
          </w:p>
          <w:p w14:paraId="767CB7B8" w14:textId="77777777" w:rsidR="007A1F9E" w:rsidRPr="004737E0" w:rsidRDefault="000E1E7D">
            <w:pPr>
              <w:pStyle w:val="TableParagraph"/>
              <w:numPr>
                <w:ilvl w:val="1"/>
                <w:numId w:val="6"/>
              </w:numPr>
              <w:tabs>
                <w:tab w:val="left" w:pos="862"/>
              </w:tabs>
              <w:spacing w:line="280" w:lineRule="exact"/>
              <w:ind w:left="862" w:hanging="359"/>
              <w:jc w:val="both"/>
              <w:rPr>
                <w:rFonts w:asciiTheme="majorHAnsi" w:hAnsiTheme="majorHAnsi"/>
              </w:rPr>
            </w:pPr>
            <w:r w:rsidRPr="004737E0">
              <w:rPr>
                <w:rFonts w:asciiTheme="majorHAnsi" w:hAnsiTheme="majorHAnsi"/>
              </w:rPr>
              <w:t>Čunčić-Bandov,</w:t>
            </w:r>
            <w:r w:rsidRPr="004737E0">
              <w:rPr>
                <w:rFonts w:asciiTheme="majorHAnsi" w:hAnsiTheme="majorHAnsi"/>
                <w:spacing w:val="35"/>
              </w:rPr>
              <w:t xml:space="preserve"> </w:t>
            </w:r>
            <w:r w:rsidRPr="004737E0">
              <w:rPr>
                <w:rFonts w:asciiTheme="majorHAnsi" w:hAnsiTheme="majorHAnsi"/>
              </w:rPr>
              <w:t>Jadranka</w:t>
            </w:r>
            <w:r w:rsidRPr="004737E0">
              <w:rPr>
                <w:rFonts w:asciiTheme="majorHAnsi" w:hAnsiTheme="majorHAnsi"/>
                <w:spacing w:val="36"/>
              </w:rPr>
              <w:t xml:space="preserve"> </w:t>
            </w:r>
            <w:r w:rsidRPr="004737E0">
              <w:rPr>
                <w:rFonts w:asciiTheme="majorHAnsi" w:hAnsiTheme="majorHAnsi"/>
              </w:rPr>
              <w:t>(2002).</w:t>
            </w:r>
            <w:r w:rsidRPr="004737E0">
              <w:rPr>
                <w:rFonts w:asciiTheme="majorHAnsi" w:hAnsiTheme="majorHAnsi"/>
                <w:spacing w:val="39"/>
              </w:rPr>
              <w:t xml:space="preserve"> </w:t>
            </w:r>
            <w:r w:rsidRPr="004737E0">
              <w:rPr>
                <w:rFonts w:asciiTheme="majorHAnsi" w:hAnsiTheme="majorHAnsi"/>
              </w:rPr>
              <w:t>Pužnaraskrižju.</w:t>
            </w:r>
            <w:r w:rsidRPr="004737E0">
              <w:rPr>
                <w:rFonts w:asciiTheme="majorHAnsi" w:hAnsiTheme="majorHAnsi"/>
                <w:spacing w:val="37"/>
              </w:rPr>
              <w:t xml:space="preserve"> </w:t>
            </w:r>
            <w:r w:rsidRPr="004737E0">
              <w:rPr>
                <w:rFonts w:asciiTheme="majorHAnsi" w:hAnsiTheme="majorHAnsi"/>
                <w:spacing w:val="-2"/>
              </w:rPr>
              <w:t>Zagreb:</w:t>
            </w:r>
          </w:p>
          <w:p w14:paraId="29A115D7" w14:textId="77777777" w:rsidR="007A1F9E" w:rsidRPr="004737E0" w:rsidRDefault="000E1E7D">
            <w:pPr>
              <w:pStyle w:val="TableParagraph"/>
              <w:spacing w:before="43"/>
              <w:ind w:left="863"/>
              <w:jc w:val="both"/>
              <w:rPr>
                <w:rFonts w:asciiTheme="majorHAnsi" w:hAnsiTheme="majorHAnsi"/>
              </w:rPr>
            </w:pPr>
            <w:r w:rsidRPr="004737E0">
              <w:rPr>
                <w:rFonts w:asciiTheme="majorHAnsi" w:hAnsiTheme="majorHAnsi"/>
              </w:rPr>
              <w:t>Profil</w:t>
            </w:r>
            <w:r w:rsidRPr="004737E0">
              <w:rPr>
                <w:rFonts w:asciiTheme="majorHAnsi" w:hAnsiTheme="majorHAnsi"/>
                <w:spacing w:val="72"/>
              </w:rPr>
              <w:t xml:space="preserve"> </w:t>
            </w:r>
            <w:r w:rsidRPr="004737E0">
              <w:rPr>
                <w:rFonts w:asciiTheme="majorHAnsi" w:hAnsiTheme="majorHAnsi"/>
                <w:spacing w:val="-2"/>
              </w:rPr>
              <w:t>International.</w:t>
            </w:r>
          </w:p>
          <w:p w14:paraId="23CFA6A9" w14:textId="77777777" w:rsidR="007A1F9E" w:rsidRPr="004737E0" w:rsidRDefault="000E1E7D">
            <w:pPr>
              <w:pStyle w:val="TableParagraph"/>
              <w:numPr>
                <w:ilvl w:val="1"/>
                <w:numId w:val="6"/>
              </w:numPr>
              <w:tabs>
                <w:tab w:val="left" w:pos="862"/>
              </w:tabs>
              <w:spacing w:before="42"/>
              <w:ind w:left="862" w:hanging="359"/>
              <w:jc w:val="both"/>
              <w:rPr>
                <w:rFonts w:asciiTheme="majorHAnsi" w:hAnsiTheme="majorHAnsi"/>
              </w:rPr>
            </w:pPr>
            <w:r w:rsidRPr="004737E0">
              <w:rPr>
                <w:rFonts w:asciiTheme="majorHAnsi" w:hAnsiTheme="majorHAnsi"/>
              </w:rPr>
              <w:t>Čunčić-Bandov, Jadranka (1981).</w:t>
            </w:r>
            <w:r w:rsidRPr="004737E0">
              <w:rPr>
                <w:rFonts w:asciiTheme="majorHAnsi" w:hAnsiTheme="majorHAnsi"/>
                <w:spacing w:val="3"/>
              </w:rPr>
              <w:t xml:space="preserve"> </w:t>
            </w:r>
            <w:r w:rsidRPr="004737E0">
              <w:rPr>
                <w:rFonts w:asciiTheme="majorHAnsi" w:hAnsiTheme="majorHAnsi"/>
              </w:rPr>
              <w:t>Razgovori</w:t>
            </w:r>
            <w:r w:rsidRPr="004737E0">
              <w:rPr>
                <w:rFonts w:asciiTheme="majorHAnsi" w:hAnsiTheme="majorHAnsi"/>
                <w:spacing w:val="1"/>
              </w:rPr>
              <w:t xml:space="preserve"> </w:t>
            </w:r>
            <w:r w:rsidRPr="004737E0">
              <w:rPr>
                <w:rFonts w:asciiTheme="majorHAnsi" w:hAnsiTheme="majorHAnsi"/>
              </w:rPr>
              <w:t>u</w:t>
            </w:r>
            <w:r w:rsidRPr="004737E0">
              <w:rPr>
                <w:rFonts w:asciiTheme="majorHAnsi" w:hAnsiTheme="majorHAnsi"/>
                <w:spacing w:val="-1"/>
              </w:rPr>
              <w:t xml:space="preserve"> </w:t>
            </w:r>
            <w:r w:rsidRPr="004737E0">
              <w:rPr>
                <w:rFonts w:asciiTheme="majorHAnsi" w:hAnsiTheme="majorHAnsi"/>
              </w:rPr>
              <w:t>travi.</w:t>
            </w:r>
            <w:r w:rsidRPr="004737E0">
              <w:rPr>
                <w:rFonts w:asciiTheme="majorHAnsi" w:hAnsiTheme="majorHAnsi"/>
                <w:spacing w:val="1"/>
              </w:rPr>
              <w:t xml:space="preserve"> </w:t>
            </w:r>
            <w:r w:rsidRPr="004737E0">
              <w:rPr>
                <w:rFonts w:asciiTheme="majorHAnsi" w:hAnsiTheme="majorHAnsi"/>
                <w:spacing w:val="-2"/>
              </w:rPr>
              <w:t>Zagreb</w:t>
            </w:r>
          </w:p>
          <w:p w14:paraId="703954CB" w14:textId="77777777" w:rsidR="007A1F9E" w:rsidRPr="004737E0" w:rsidRDefault="000E1E7D">
            <w:pPr>
              <w:pStyle w:val="TableParagraph"/>
              <w:spacing w:before="41"/>
              <w:ind w:left="863"/>
              <w:jc w:val="both"/>
              <w:rPr>
                <w:rFonts w:asciiTheme="majorHAnsi" w:hAnsiTheme="majorHAnsi"/>
              </w:rPr>
            </w:pPr>
            <w:r w:rsidRPr="004737E0">
              <w:rPr>
                <w:rFonts w:asciiTheme="majorHAnsi" w:hAnsiTheme="majorHAnsi"/>
              </w:rPr>
              <w:t>:Savez</w:t>
            </w:r>
            <w:r w:rsidRPr="004737E0">
              <w:rPr>
                <w:rFonts w:asciiTheme="majorHAnsi" w:hAnsiTheme="majorHAnsi"/>
                <w:spacing w:val="-10"/>
              </w:rPr>
              <w:t xml:space="preserve"> </w:t>
            </w:r>
            <w:r w:rsidRPr="004737E0">
              <w:rPr>
                <w:rFonts w:asciiTheme="majorHAnsi" w:hAnsiTheme="majorHAnsi"/>
              </w:rPr>
              <w:t>društavaNašadjeca</w:t>
            </w:r>
            <w:r w:rsidRPr="004737E0">
              <w:rPr>
                <w:rFonts w:asciiTheme="majorHAnsi" w:hAnsiTheme="majorHAnsi"/>
                <w:spacing w:val="-6"/>
              </w:rPr>
              <w:t xml:space="preserve"> </w:t>
            </w:r>
            <w:r w:rsidRPr="004737E0">
              <w:rPr>
                <w:rFonts w:asciiTheme="majorHAnsi" w:hAnsiTheme="majorHAnsi"/>
              </w:rPr>
              <w:t>SR</w:t>
            </w:r>
            <w:r w:rsidRPr="004737E0">
              <w:rPr>
                <w:rFonts w:asciiTheme="majorHAnsi" w:hAnsiTheme="majorHAnsi"/>
                <w:spacing w:val="-6"/>
              </w:rPr>
              <w:t xml:space="preserve"> </w:t>
            </w:r>
            <w:r w:rsidRPr="004737E0">
              <w:rPr>
                <w:rFonts w:asciiTheme="majorHAnsi" w:hAnsiTheme="majorHAnsi"/>
                <w:spacing w:val="-2"/>
              </w:rPr>
              <w:t>Hrvatske.</w:t>
            </w:r>
          </w:p>
          <w:p w14:paraId="6276E0D0" w14:textId="77777777" w:rsidR="007A1F9E" w:rsidRPr="004737E0" w:rsidRDefault="000E1E7D">
            <w:pPr>
              <w:pStyle w:val="TableParagraph"/>
              <w:numPr>
                <w:ilvl w:val="1"/>
                <w:numId w:val="6"/>
              </w:numPr>
              <w:tabs>
                <w:tab w:val="left" w:pos="862"/>
              </w:tabs>
              <w:spacing w:before="42"/>
              <w:ind w:left="862" w:hanging="359"/>
              <w:jc w:val="both"/>
              <w:rPr>
                <w:rFonts w:asciiTheme="majorHAnsi" w:hAnsiTheme="majorHAnsi"/>
              </w:rPr>
            </w:pPr>
            <w:r w:rsidRPr="004737E0">
              <w:rPr>
                <w:rFonts w:asciiTheme="majorHAnsi" w:hAnsiTheme="majorHAnsi"/>
              </w:rPr>
              <w:t>Čunčić-Bandov,</w:t>
            </w:r>
            <w:r w:rsidRPr="004737E0">
              <w:rPr>
                <w:rFonts w:asciiTheme="majorHAnsi" w:hAnsiTheme="majorHAnsi"/>
                <w:spacing w:val="72"/>
              </w:rPr>
              <w:t xml:space="preserve"> </w:t>
            </w:r>
            <w:r w:rsidRPr="004737E0">
              <w:rPr>
                <w:rFonts w:asciiTheme="majorHAnsi" w:hAnsiTheme="majorHAnsi"/>
              </w:rPr>
              <w:t>Jadranka</w:t>
            </w:r>
            <w:r w:rsidRPr="004737E0">
              <w:rPr>
                <w:rFonts w:asciiTheme="majorHAnsi" w:hAnsiTheme="majorHAnsi"/>
                <w:spacing w:val="72"/>
              </w:rPr>
              <w:t xml:space="preserve"> </w:t>
            </w:r>
            <w:r w:rsidRPr="004737E0">
              <w:rPr>
                <w:rFonts w:asciiTheme="majorHAnsi" w:hAnsiTheme="majorHAnsi"/>
              </w:rPr>
              <w:t>(1999).</w:t>
            </w:r>
            <w:r w:rsidRPr="004737E0">
              <w:rPr>
                <w:rFonts w:asciiTheme="majorHAnsi" w:hAnsiTheme="majorHAnsi"/>
                <w:spacing w:val="72"/>
              </w:rPr>
              <w:t xml:space="preserve"> </w:t>
            </w:r>
            <w:r w:rsidRPr="004737E0">
              <w:rPr>
                <w:rFonts w:asciiTheme="majorHAnsi" w:hAnsiTheme="majorHAnsi"/>
              </w:rPr>
              <w:t>Šale,</w:t>
            </w:r>
            <w:r w:rsidRPr="004737E0">
              <w:rPr>
                <w:rFonts w:asciiTheme="majorHAnsi" w:hAnsiTheme="majorHAnsi"/>
                <w:spacing w:val="72"/>
              </w:rPr>
              <w:t xml:space="preserve"> </w:t>
            </w:r>
            <w:r w:rsidRPr="004737E0">
              <w:rPr>
                <w:rFonts w:asciiTheme="majorHAnsi" w:hAnsiTheme="majorHAnsi"/>
              </w:rPr>
              <w:t>trice,</w:t>
            </w:r>
            <w:r w:rsidRPr="004737E0">
              <w:rPr>
                <w:rFonts w:asciiTheme="majorHAnsi" w:hAnsiTheme="majorHAnsi"/>
                <w:spacing w:val="72"/>
              </w:rPr>
              <w:t xml:space="preserve"> </w:t>
            </w:r>
            <w:r w:rsidRPr="004737E0">
              <w:rPr>
                <w:rFonts w:asciiTheme="majorHAnsi" w:hAnsiTheme="majorHAnsi"/>
                <w:spacing w:val="-2"/>
              </w:rPr>
              <w:t>zvrndalice.</w:t>
            </w:r>
          </w:p>
          <w:p w14:paraId="059B6927" w14:textId="77777777" w:rsidR="007A1F9E" w:rsidRPr="004737E0" w:rsidRDefault="000E1E7D">
            <w:pPr>
              <w:pStyle w:val="TableParagraph"/>
              <w:spacing w:before="43"/>
              <w:ind w:left="863"/>
              <w:jc w:val="both"/>
              <w:rPr>
                <w:rFonts w:asciiTheme="majorHAnsi" w:hAnsiTheme="majorHAnsi"/>
              </w:rPr>
            </w:pP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2"/>
              </w:rPr>
              <w:t>Alfa.</w:t>
            </w:r>
          </w:p>
          <w:p w14:paraId="361DABA0" w14:textId="77777777" w:rsidR="007A1F9E" w:rsidRPr="004737E0" w:rsidRDefault="000E1E7D">
            <w:pPr>
              <w:pStyle w:val="TableParagraph"/>
              <w:numPr>
                <w:ilvl w:val="1"/>
                <w:numId w:val="6"/>
              </w:numPr>
              <w:tabs>
                <w:tab w:val="left" w:pos="863"/>
                <w:tab w:val="left" w:pos="3683"/>
              </w:tabs>
              <w:spacing w:before="43" w:line="276" w:lineRule="auto"/>
              <w:ind w:right="134"/>
              <w:jc w:val="both"/>
              <w:rPr>
                <w:rFonts w:asciiTheme="majorHAnsi" w:hAnsiTheme="majorHAnsi"/>
              </w:rPr>
            </w:pPr>
            <w:r w:rsidRPr="004737E0">
              <w:rPr>
                <w:rFonts w:asciiTheme="majorHAnsi" w:hAnsiTheme="majorHAnsi"/>
              </w:rPr>
              <w:t>Domjanić, Dragutin (2005).PetricaKerempuh i spametniosel. Zagreb:</w:t>
            </w:r>
            <w:r w:rsidRPr="004737E0">
              <w:rPr>
                <w:rFonts w:asciiTheme="majorHAnsi" w:hAnsiTheme="majorHAnsi"/>
              </w:rPr>
              <w:tab/>
            </w:r>
            <w:r w:rsidRPr="004737E0">
              <w:rPr>
                <w:rFonts w:asciiTheme="majorHAnsi" w:hAnsiTheme="majorHAnsi"/>
                <w:spacing w:val="-2"/>
              </w:rPr>
              <w:t>Disput.</w:t>
            </w:r>
          </w:p>
          <w:p w14:paraId="2B4DE448" w14:textId="77777777" w:rsidR="007A1F9E" w:rsidRPr="004737E0" w:rsidRDefault="000E1E7D">
            <w:pPr>
              <w:pStyle w:val="TableParagraph"/>
              <w:numPr>
                <w:ilvl w:val="1"/>
                <w:numId w:val="6"/>
              </w:numPr>
              <w:tabs>
                <w:tab w:val="left" w:pos="863"/>
              </w:tabs>
              <w:spacing w:line="276" w:lineRule="auto"/>
              <w:ind w:right="133"/>
              <w:jc w:val="both"/>
              <w:rPr>
                <w:rFonts w:asciiTheme="majorHAnsi" w:hAnsiTheme="majorHAnsi"/>
              </w:rPr>
            </w:pPr>
            <w:r w:rsidRPr="004737E0">
              <w:rPr>
                <w:rFonts w:asciiTheme="majorHAnsi" w:hAnsiTheme="majorHAnsi"/>
              </w:rPr>
              <w:t>Gavran, Miro (1995). Igrokazi s glavomirepom: osamlutkarskih</w:t>
            </w:r>
            <w:r w:rsidRPr="004737E0">
              <w:rPr>
                <w:rFonts w:asciiTheme="majorHAnsi" w:hAnsiTheme="majorHAnsi"/>
                <w:spacing w:val="80"/>
              </w:rPr>
              <w:t xml:space="preserve">  </w:t>
            </w:r>
            <w:r w:rsidRPr="004737E0">
              <w:rPr>
                <w:rFonts w:asciiTheme="majorHAnsi" w:hAnsiTheme="majorHAnsi"/>
              </w:rPr>
              <w:t>igrokaza. Zagreb: Međunarodnicentar</w:t>
            </w:r>
            <w:r w:rsidRPr="004737E0">
              <w:rPr>
                <w:rFonts w:asciiTheme="majorHAnsi" w:hAnsiTheme="majorHAnsi"/>
                <w:spacing w:val="80"/>
              </w:rPr>
              <w:t xml:space="preserve"> </w:t>
            </w:r>
            <w:r w:rsidRPr="004737E0">
              <w:rPr>
                <w:rFonts w:asciiTheme="majorHAnsi" w:hAnsiTheme="majorHAnsi"/>
              </w:rPr>
              <w:t>za usluge u kulturi.</w:t>
            </w:r>
          </w:p>
          <w:p w14:paraId="663B58C0" w14:textId="77777777" w:rsidR="007A1F9E" w:rsidRPr="004737E0" w:rsidRDefault="000E1E7D">
            <w:pPr>
              <w:pStyle w:val="TableParagraph"/>
              <w:numPr>
                <w:ilvl w:val="1"/>
                <w:numId w:val="6"/>
              </w:numPr>
              <w:tabs>
                <w:tab w:val="left" w:pos="863"/>
                <w:tab w:val="left" w:pos="3987"/>
                <w:tab w:val="left" w:pos="5100"/>
                <w:tab w:val="left" w:pos="6123"/>
              </w:tabs>
              <w:spacing w:line="276" w:lineRule="auto"/>
              <w:ind w:right="133"/>
              <w:jc w:val="both"/>
              <w:rPr>
                <w:rFonts w:asciiTheme="majorHAnsi" w:hAnsiTheme="majorHAnsi"/>
              </w:rPr>
            </w:pPr>
            <w:r w:rsidRPr="004737E0">
              <w:rPr>
                <w:rFonts w:asciiTheme="majorHAnsi" w:hAnsiTheme="majorHAnsi"/>
                <w:spacing w:val="-2"/>
              </w:rPr>
              <w:t>Horvat-Vukelja,</w:t>
            </w:r>
            <w:r w:rsidRPr="004737E0">
              <w:rPr>
                <w:rFonts w:asciiTheme="majorHAnsi" w:hAnsiTheme="majorHAnsi"/>
              </w:rPr>
              <w:tab/>
            </w:r>
            <w:r w:rsidRPr="004737E0">
              <w:rPr>
                <w:rFonts w:asciiTheme="majorHAnsi" w:hAnsiTheme="majorHAnsi"/>
                <w:spacing w:val="-2"/>
              </w:rPr>
              <w:t>Željka</w:t>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(2001). Reumatičnikišobranidrugilutkarski</w:t>
            </w:r>
            <w:r w:rsidRPr="004737E0">
              <w:rPr>
                <w:rFonts w:asciiTheme="majorHAnsi" w:hAnsiTheme="majorHAnsi"/>
              </w:rPr>
              <w:tab/>
              <w:t xml:space="preserve">igrokazi. Zagreb: </w:t>
            </w:r>
            <w:r w:rsidRPr="004737E0">
              <w:rPr>
                <w:rFonts w:asciiTheme="majorHAnsi" w:hAnsiTheme="majorHAnsi"/>
                <w:spacing w:val="-2"/>
              </w:rPr>
              <w:t>Divič.</w:t>
            </w:r>
          </w:p>
          <w:p w14:paraId="0DC8993E" w14:textId="77777777" w:rsidR="007A1F9E" w:rsidRPr="004737E0" w:rsidRDefault="000E1E7D">
            <w:pPr>
              <w:pStyle w:val="TableParagraph"/>
              <w:numPr>
                <w:ilvl w:val="1"/>
                <w:numId w:val="6"/>
              </w:numPr>
              <w:tabs>
                <w:tab w:val="left" w:pos="863"/>
              </w:tabs>
              <w:spacing w:before="1" w:line="273" w:lineRule="auto"/>
              <w:ind w:right="133"/>
              <w:jc w:val="both"/>
              <w:rPr>
                <w:rFonts w:asciiTheme="majorHAnsi" w:hAnsiTheme="majorHAnsi"/>
              </w:rPr>
            </w:pPr>
            <w:r w:rsidRPr="004737E0">
              <w:rPr>
                <w:rFonts w:asciiTheme="majorHAnsi" w:hAnsiTheme="majorHAnsi"/>
              </w:rPr>
              <w:t xml:space="preserve">Horvat, Nada (1987).HoćubitiBrljiban. Zagreb: </w:t>
            </w:r>
            <w:r w:rsidRPr="004737E0">
              <w:rPr>
                <w:rFonts w:asciiTheme="majorHAnsi" w:hAnsiTheme="majorHAnsi"/>
                <w:spacing w:val="-2"/>
              </w:rPr>
              <w:t>Školskaknjiga.</w:t>
            </w:r>
          </w:p>
          <w:p w14:paraId="63AB8AAE" w14:textId="77777777" w:rsidR="007A1F9E" w:rsidRPr="004737E0" w:rsidRDefault="000E1E7D">
            <w:pPr>
              <w:pStyle w:val="TableParagraph"/>
              <w:numPr>
                <w:ilvl w:val="1"/>
                <w:numId w:val="6"/>
              </w:numPr>
              <w:tabs>
                <w:tab w:val="left" w:pos="863"/>
              </w:tabs>
              <w:spacing w:before="4" w:line="276" w:lineRule="auto"/>
              <w:ind w:right="134"/>
              <w:jc w:val="both"/>
              <w:rPr>
                <w:rFonts w:asciiTheme="majorHAnsi" w:hAnsiTheme="majorHAnsi"/>
              </w:rPr>
            </w:pPr>
            <w:r w:rsidRPr="004737E0">
              <w:rPr>
                <w:rFonts w:asciiTheme="majorHAnsi" w:hAnsiTheme="majorHAnsi"/>
              </w:rPr>
              <w:t>Stanzel, Vera (izbor i priprema), (1995). Igramo se kazališta:</w:t>
            </w:r>
            <w:r w:rsidRPr="004737E0">
              <w:rPr>
                <w:rFonts w:asciiTheme="majorHAnsi" w:hAnsiTheme="majorHAnsi"/>
                <w:spacing w:val="-3"/>
              </w:rPr>
              <w:t xml:space="preserve"> </w:t>
            </w:r>
            <w:r w:rsidRPr="004737E0">
              <w:rPr>
                <w:rFonts w:asciiTheme="majorHAnsi" w:hAnsiTheme="majorHAnsi"/>
              </w:rPr>
              <w:t>od monologa do igrokaza: izbortekstova za dječjulutkarsku i živuscenu. Zagreb: Našadjeca.</w:t>
            </w:r>
          </w:p>
          <w:p w14:paraId="46F42707" w14:textId="77777777" w:rsidR="007A1F9E" w:rsidRPr="004737E0" w:rsidRDefault="000E1E7D">
            <w:pPr>
              <w:pStyle w:val="TableParagraph"/>
              <w:numPr>
                <w:ilvl w:val="1"/>
                <w:numId w:val="6"/>
              </w:numPr>
              <w:tabs>
                <w:tab w:val="left" w:pos="862"/>
              </w:tabs>
              <w:spacing w:before="2"/>
              <w:ind w:left="862" w:hanging="359"/>
              <w:jc w:val="both"/>
              <w:rPr>
                <w:rFonts w:asciiTheme="majorHAnsi" w:hAnsiTheme="majorHAnsi"/>
              </w:rPr>
            </w:pPr>
            <w:r w:rsidRPr="004737E0">
              <w:rPr>
                <w:rFonts w:asciiTheme="majorHAnsi" w:hAnsiTheme="majorHAnsi"/>
              </w:rPr>
              <w:t>Čuček,</w:t>
            </w:r>
            <w:r w:rsidRPr="004737E0">
              <w:rPr>
                <w:rFonts w:asciiTheme="majorHAnsi" w:hAnsiTheme="majorHAnsi"/>
                <w:spacing w:val="-4"/>
              </w:rPr>
              <w:t xml:space="preserve"> </w:t>
            </w:r>
            <w:r w:rsidRPr="004737E0">
              <w:rPr>
                <w:rFonts w:asciiTheme="majorHAnsi" w:hAnsiTheme="majorHAnsi"/>
              </w:rPr>
              <w:t>Milan</w:t>
            </w:r>
            <w:r w:rsidRPr="004737E0">
              <w:rPr>
                <w:rFonts w:asciiTheme="majorHAnsi" w:hAnsiTheme="majorHAnsi"/>
                <w:spacing w:val="-3"/>
              </w:rPr>
              <w:t xml:space="preserve"> </w:t>
            </w:r>
            <w:r w:rsidRPr="004737E0">
              <w:rPr>
                <w:rFonts w:asciiTheme="majorHAnsi" w:hAnsiTheme="majorHAnsi"/>
              </w:rPr>
              <w:t>(2000).</w:t>
            </w:r>
            <w:r w:rsidRPr="004737E0">
              <w:rPr>
                <w:rFonts w:asciiTheme="majorHAnsi" w:hAnsiTheme="majorHAnsi"/>
                <w:spacing w:val="-4"/>
              </w:rPr>
              <w:t xml:space="preserve"> </w:t>
            </w:r>
            <w:r w:rsidRPr="004737E0">
              <w:rPr>
                <w:rFonts w:asciiTheme="majorHAnsi" w:hAnsiTheme="majorHAnsi"/>
              </w:rPr>
              <w:t>Igrokazi.</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ABC</w:t>
            </w:r>
            <w:r w:rsidRPr="004737E0">
              <w:rPr>
                <w:rFonts w:asciiTheme="majorHAnsi" w:hAnsiTheme="majorHAnsi"/>
                <w:spacing w:val="-2"/>
              </w:rPr>
              <w:t xml:space="preserve"> naklada.</w:t>
            </w:r>
          </w:p>
          <w:p w14:paraId="1F8A0E03" w14:textId="77777777" w:rsidR="007A1F9E" w:rsidRPr="004737E0" w:rsidRDefault="000E1E7D">
            <w:pPr>
              <w:pStyle w:val="TableParagraph"/>
              <w:numPr>
                <w:ilvl w:val="1"/>
                <w:numId w:val="6"/>
              </w:numPr>
              <w:tabs>
                <w:tab w:val="left" w:pos="862"/>
              </w:tabs>
              <w:spacing w:before="40"/>
              <w:ind w:left="862" w:hanging="359"/>
              <w:jc w:val="both"/>
              <w:rPr>
                <w:rFonts w:asciiTheme="majorHAnsi" w:hAnsiTheme="majorHAnsi"/>
              </w:rPr>
            </w:pPr>
            <w:r w:rsidRPr="004737E0">
              <w:rPr>
                <w:rFonts w:asciiTheme="majorHAnsi" w:hAnsiTheme="majorHAnsi"/>
              </w:rPr>
              <w:t>Iveljić,</w:t>
            </w:r>
            <w:r w:rsidRPr="004737E0">
              <w:rPr>
                <w:rFonts w:asciiTheme="majorHAnsi" w:hAnsiTheme="majorHAnsi"/>
                <w:spacing w:val="64"/>
              </w:rPr>
              <w:t xml:space="preserve">  </w:t>
            </w:r>
            <w:r w:rsidRPr="004737E0">
              <w:rPr>
                <w:rFonts w:asciiTheme="majorHAnsi" w:hAnsiTheme="majorHAnsi"/>
              </w:rPr>
              <w:t>Nada</w:t>
            </w:r>
            <w:r w:rsidRPr="004737E0">
              <w:rPr>
                <w:rFonts w:asciiTheme="majorHAnsi" w:hAnsiTheme="majorHAnsi"/>
                <w:spacing w:val="65"/>
              </w:rPr>
              <w:t xml:space="preserve">  </w:t>
            </w:r>
            <w:r w:rsidRPr="004737E0">
              <w:rPr>
                <w:rFonts w:asciiTheme="majorHAnsi" w:hAnsiTheme="majorHAnsi"/>
              </w:rPr>
              <w:t>(2002).</w:t>
            </w:r>
            <w:r w:rsidRPr="004737E0">
              <w:rPr>
                <w:rFonts w:asciiTheme="majorHAnsi" w:hAnsiTheme="majorHAnsi"/>
                <w:spacing w:val="66"/>
              </w:rPr>
              <w:t xml:space="preserve">  </w:t>
            </w:r>
            <w:r w:rsidRPr="004737E0">
              <w:rPr>
                <w:rFonts w:asciiTheme="majorHAnsi" w:hAnsiTheme="majorHAnsi"/>
              </w:rPr>
              <w:t>Balonijada;</w:t>
            </w:r>
            <w:r w:rsidRPr="004737E0">
              <w:rPr>
                <w:rFonts w:asciiTheme="majorHAnsi" w:hAnsiTheme="majorHAnsi"/>
                <w:spacing w:val="65"/>
              </w:rPr>
              <w:t xml:space="preserve">  </w:t>
            </w:r>
            <w:r w:rsidRPr="004737E0">
              <w:rPr>
                <w:rFonts w:asciiTheme="majorHAnsi" w:hAnsiTheme="majorHAnsi"/>
              </w:rPr>
              <w:t>Superjež.</w:t>
            </w:r>
            <w:r w:rsidRPr="004737E0">
              <w:rPr>
                <w:rFonts w:asciiTheme="majorHAnsi" w:hAnsiTheme="majorHAnsi"/>
                <w:spacing w:val="64"/>
              </w:rPr>
              <w:t xml:space="preserve">  </w:t>
            </w:r>
            <w:r w:rsidRPr="004737E0">
              <w:rPr>
                <w:rFonts w:asciiTheme="majorHAnsi" w:hAnsiTheme="majorHAnsi"/>
                <w:spacing w:val="-2"/>
              </w:rPr>
              <w:t>Zagreb:</w:t>
            </w:r>
          </w:p>
          <w:p w14:paraId="0E485419" w14:textId="77777777" w:rsidR="007A1F9E" w:rsidRPr="004737E0" w:rsidRDefault="000E1E7D">
            <w:pPr>
              <w:pStyle w:val="TableParagraph"/>
              <w:spacing w:before="42"/>
              <w:ind w:left="863"/>
              <w:rPr>
                <w:rFonts w:asciiTheme="majorHAnsi" w:hAnsiTheme="majorHAnsi"/>
              </w:rPr>
            </w:pPr>
            <w:r w:rsidRPr="004737E0">
              <w:rPr>
                <w:rFonts w:asciiTheme="majorHAnsi" w:hAnsiTheme="majorHAnsi"/>
                <w:spacing w:val="-2"/>
              </w:rPr>
              <w:t>Mozaikknjiga.</w:t>
            </w:r>
          </w:p>
        </w:tc>
      </w:tr>
    </w:tbl>
    <w:p w14:paraId="28D00964"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7034"/>
      </w:tblGrid>
      <w:tr w:rsidR="007A1F9E" w:rsidRPr="004737E0" w14:paraId="59F0153A" w14:textId="77777777">
        <w:trPr>
          <w:trHeight w:val="13737"/>
        </w:trPr>
        <w:tc>
          <w:tcPr>
            <w:tcW w:w="2473" w:type="dxa"/>
            <w:shd w:val="clear" w:color="auto" w:fill="F3F3F3"/>
          </w:tcPr>
          <w:p w14:paraId="5005121A" w14:textId="77777777" w:rsidR="007A1F9E" w:rsidRPr="004737E0" w:rsidRDefault="007A1F9E">
            <w:pPr>
              <w:pStyle w:val="TableParagraph"/>
              <w:rPr>
                <w:rFonts w:asciiTheme="majorHAnsi" w:hAnsiTheme="majorHAnsi"/>
              </w:rPr>
            </w:pPr>
          </w:p>
        </w:tc>
        <w:tc>
          <w:tcPr>
            <w:tcW w:w="7034" w:type="dxa"/>
          </w:tcPr>
          <w:p w14:paraId="6D9441F0" w14:textId="77777777" w:rsidR="007A1F9E" w:rsidRPr="004737E0" w:rsidRDefault="000E1E7D">
            <w:pPr>
              <w:pStyle w:val="TableParagraph"/>
              <w:numPr>
                <w:ilvl w:val="0"/>
                <w:numId w:val="5"/>
              </w:numPr>
              <w:tabs>
                <w:tab w:val="left" w:pos="862"/>
                <w:tab w:val="left" w:pos="1832"/>
                <w:tab w:val="left" w:pos="2844"/>
                <w:tab w:val="left" w:pos="3825"/>
                <w:tab w:val="left" w:pos="4618"/>
                <w:tab w:val="left" w:pos="5019"/>
                <w:tab w:val="left" w:pos="5369"/>
                <w:tab w:val="left" w:pos="6110"/>
              </w:tabs>
              <w:spacing w:before="72"/>
              <w:ind w:left="862" w:hanging="359"/>
              <w:rPr>
                <w:rFonts w:asciiTheme="majorHAnsi" w:hAnsiTheme="majorHAnsi"/>
              </w:rPr>
            </w:pPr>
            <w:r w:rsidRPr="004737E0">
              <w:rPr>
                <w:rFonts w:asciiTheme="majorHAnsi" w:hAnsiTheme="majorHAnsi"/>
                <w:spacing w:val="-2"/>
              </w:rPr>
              <w:t>Jelašac,</w:t>
            </w:r>
            <w:r w:rsidRPr="004737E0">
              <w:rPr>
                <w:rFonts w:asciiTheme="majorHAnsi" w:hAnsiTheme="majorHAnsi"/>
              </w:rPr>
              <w:tab/>
            </w:r>
            <w:r w:rsidRPr="004737E0">
              <w:rPr>
                <w:rFonts w:asciiTheme="majorHAnsi" w:hAnsiTheme="majorHAnsi"/>
                <w:spacing w:val="-2"/>
              </w:rPr>
              <w:t>Mirjana</w:t>
            </w:r>
            <w:r w:rsidRPr="004737E0">
              <w:rPr>
                <w:rFonts w:asciiTheme="majorHAnsi" w:hAnsiTheme="majorHAnsi"/>
              </w:rPr>
              <w:tab/>
            </w:r>
            <w:r w:rsidRPr="004737E0">
              <w:rPr>
                <w:rFonts w:asciiTheme="majorHAnsi" w:hAnsiTheme="majorHAnsi"/>
                <w:spacing w:val="-2"/>
              </w:rPr>
              <w:t>(2002).</w:t>
            </w:r>
            <w:r w:rsidRPr="004737E0">
              <w:rPr>
                <w:rFonts w:asciiTheme="majorHAnsi" w:hAnsiTheme="majorHAnsi"/>
              </w:rPr>
              <w:tab/>
            </w:r>
            <w:r w:rsidRPr="004737E0">
              <w:rPr>
                <w:rFonts w:asciiTheme="majorHAnsi" w:hAnsiTheme="majorHAnsi"/>
                <w:spacing w:val="-4"/>
              </w:rPr>
              <w:t>Tajna</w:t>
            </w:r>
            <w:r w:rsidRPr="004737E0">
              <w:rPr>
                <w:rFonts w:asciiTheme="majorHAnsi" w:hAnsiTheme="majorHAnsi"/>
              </w:rPr>
              <w:tab/>
            </w:r>
            <w:r w:rsidRPr="004737E0">
              <w:rPr>
                <w:rFonts w:asciiTheme="majorHAnsi" w:hAnsiTheme="majorHAnsi"/>
                <w:spacing w:val="-5"/>
              </w:rPr>
              <w:t>je</w:t>
            </w:r>
            <w:r w:rsidRPr="004737E0">
              <w:rPr>
                <w:rFonts w:asciiTheme="majorHAnsi" w:hAnsiTheme="majorHAnsi"/>
              </w:rPr>
              <w:tab/>
            </w:r>
            <w:r w:rsidRPr="004737E0">
              <w:rPr>
                <w:rFonts w:asciiTheme="majorHAnsi" w:hAnsiTheme="majorHAnsi"/>
                <w:spacing w:val="-10"/>
              </w:rPr>
              <w:t>u</w:t>
            </w:r>
            <w:r w:rsidRPr="004737E0">
              <w:rPr>
                <w:rFonts w:asciiTheme="majorHAnsi" w:hAnsiTheme="majorHAnsi"/>
              </w:rPr>
              <w:tab/>
            </w:r>
            <w:r w:rsidRPr="004737E0">
              <w:rPr>
                <w:rFonts w:asciiTheme="majorHAnsi" w:hAnsiTheme="majorHAnsi"/>
                <w:spacing w:val="-2"/>
              </w:rPr>
              <w:t>lutki.</w:t>
            </w:r>
            <w:r w:rsidRPr="004737E0">
              <w:rPr>
                <w:rFonts w:asciiTheme="majorHAnsi" w:hAnsiTheme="majorHAnsi"/>
              </w:rPr>
              <w:tab/>
            </w:r>
            <w:r w:rsidRPr="004737E0">
              <w:rPr>
                <w:rFonts w:asciiTheme="majorHAnsi" w:hAnsiTheme="majorHAnsi"/>
                <w:spacing w:val="-2"/>
              </w:rPr>
              <w:t>Zagreb:</w:t>
            </w:r>
          </w:p>
          <w:p w14:paraId="6BB293DD" w14:textId="77777777" w:rsidR="007A1F9E" w:rsidRPr="004737E0" w:rsidRDefault="000E1E7D">
            <w:pPr>
              <w:pStyle w:val="TableParagraph"/>
              <w:spacing w:before="42"/>
              <w:ind w:left="863"/>
              <w:rPr>
                <w:rFonts w:asciiTheme="majorHAnsi" w:hAnsiTheme="majorHAnsi"/>
              </w:rPr>
            </w:pPr>
            <w:r w:rsidRPr="004737E0">
              <w:rPr>
                <w:rFonts w:asciiTheme="majorHAnsi" w:hAnsiTheme="majorHAnsi"/>
              </w:rPr>
              <w:t>Međunarodnicentar</w:t>
            </w:r>
            <w:r w:rsidRPr="004737E0">
              <w:rPr>
                <w:rFonts w:asciiTheme="majorHAnsi" w:hAnsiTheme="majorHAnsi"/>
                <w:spacing w:val="-5"/>
              </w:rPr>
              <w:t xml:space="preserve"> </w:t>
            </w:r>
            <w:r w:rsidRPr="004737E0">
              <w:rPr>
                <w:rFonts w:asciiTheme="majorHAnsi" w:hAnsiTheme="majorHAnsi"/>
              </w:rPr>
              <w:t>za</w:t>
            </w:r>
            <w:r w:rsidRPr="004737E0">
              <w:rPr>
                <w:rFonts w:asciiTheme="majorHAnsi" w:hAnsiTheme="majorHAnsi"/>
                <w:spacing w:val="-4"/>
              </w:rPr>
              <w:t xml:space="preserve"> </w:t>
            </w:r>
            <w:r w:rsidRPr="004737E0">
              <w:rPr>
                <w:rFonts w:asciiTheme="majorHAnsi" w:hAnsiTheme="majorHAnsi"/>
              </w:rPr>
              <w:t>usluge</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1"/>
              </w:rPr>
              <w:t xml:space="preserve"> </w:t>
            </w:r>
            <w:r w:rsidRPr="004737E0">
              <w:rPr>
                <w:rFonts w:asciiTheme="majorHAnsi" w:hAnsiTheme="majorHAnsi"/>
                <w:spacing w:val="-2"/>
              </w:rPr>
              <w:t>kulturi.</w:t>
            </w:r>
          </w:p>
          <w:p w14:paraId="3CDF72E8" w14:textId="77777777" w:rsidR="007A1F9E" w:rsidRPr="004737E0" w:rsidRDefault="000E1E7D">
            <w:pPr>
              <w:pStyle w:val="TableParagraph"/>
              <w:numPr>
                <w:ilvl w:val="0"/>
                <w:numId w:val="5"/>
              </w:numPr>
              <w:tabs>
                <w:tab w:val="left" w:pos="862"/>
              </w:tabs>
              <w:spacing w:before="43"/>
              <w:ind w:left="862" w:hanging="359"/>
              <w:rPr>
                <w:rFonts w:asciiTheme="majorHAnsi" w:hAnsiTheme="majorHAnsi"/>
              </w:rPr>
            </w:pPr>
            <w:r w:rsidRPr="004737E0">
              <w:rPr>
                <w:rFonts w:asciiTheme="majorHAnsi" w:hAnsiTheme="majorHAnsi"/>
              </w:rPr>
              <w:t>Kraljević,</w:t>
            </w:r>
            <w:r w:rsidRPr="004737E0">
              <w:rPr>
                <w:rFonts w:asciiTheme="majorHAnsi" w:hAnsiTheme="majorHAnsi"/>
                <w:spacing w:val="-7"/>
              </w:rPr>
              <w:t xml:space="preserve"> </w:t>
            </w:r>
            <w:r w:rsidRPr="004737E0">
              <w:rPr>
                <w:rFonts w:asciiTheme="majorHAnsi" w:hAnsiTheme="majorHAnsi"/>
              </w:rPr>
              <w:t>Ana</w:t>
            </w:r>
            <w:r w:rsidRPr="004737E0">
              <w:rPr>
                <w:rFonts w:asciiTheme="majorHAnsi" w:hAnsiTheme="majorHAnsi"/>
                <w:spacing w:val="-6"/>
              </w:rPr>
              <w:t xml:space="preserve"> </w:t>
            </w:r>
            <w:r w:rsidRPr="004737E0">
              <w:rPr>
                <w:rFonts w:asciiTheme="majorHAnsi" w:hAnsiTheme="majorHAnsi"/>
              </w:rPr>
              <w:t>(2003).Lutkaizkutka.</w:t>
            </w:r>
            <w:r w:rsidRPr="004737E0">
              <w:rPr>
                <w:rFonts w:asciiTheme="majorHAnsi" w:hAnsiTheme="majorHAnsi"/>
                <w:spacing w:val="-6"/>
              </w:rPr>
              <w:t xml:space="preserve"> </w:t>
            </w:r>
            <w:r w:rsidRPr="004737E0">
              <w:rPr>
                <w:rFonts w:asciiTheme="majorHAnsi" w:hAnsiTheme="majorHAnsi"/>
              </w:rPr>
              <w:t>Zagreb</w:t>
            </w:r>
            <w:r w:rsidRPr="004737E0">
              <w:rPr>
                <w:rFonts w:asciiTheme="majorHAnsi" w:hAnsiTheme="majorHAnsi"/>
                <w:spacing w:val="-6"/>
              </w:rPr>
              <w:t xml:space="preserve"> </w:t>
            </w:r>
            <w:r w:rsidRPr="004737E0">
              <w:rPr>
                <w:rFonts w:asciiTheme="majorHAnsi" w:hAnsiTheme="majorHAnsi"/>
                <w:spacing w:val="-2"/>
              </w:rPr>
              <w:t>:Našadjeca.</w:t>
            </w:r>
          </w:p>
          <w:p w14:paraId="6347FE3A" w14:textId="77777777" w:rsidR="007A1F9E" w:rsidRPr="004737E0" w:rsidRDefault="000E1E7D">
            <w:pPr>
              <w:pStyle w:val="TableParagraph"/>
              <w:numPr>
                <w:ilvl w:val="0"/>
                <w:numId w:val="5"/>
              </w:numPr>
              <w:tabs>
                <w:tab w:val="left" w:pos="863"/>
              </w:tabs>
              <w:spacing w:before="43" w:line="273" w:lineRule="auto"/>
              <w:ind w:right="132"/>
              <w:rPr>
                <w:rFonts w:asciiTheme="majorHAnsi" w:hAnsiTheme="majorHAnsi"/>
              </w:rPr>
            </w:pPr>
            <w:r w:rsidRPr="004737E0">
              <w:rPr>
                <w:rFonts w:asciiTheme="majorHAnsi" w:hAnsiTheme="majorHAnsi"/>
              </w:rPr>
              <w:t>Krilić,</w:t>
            </w:r>
            <w:r w:rsidRPr="004737E0">
              <w:rPr>
                <w:rFonts w:asciiTheme="majorHAnsi" w:hAnsiTheme="majorHAnsi"/>
                <w:spacing w:val="-12"/>
              </w:rPr>
              <w:t xml:space="preserve"> </w:t>
            </w:r>
            <w:r w:rsidRPr="004737E0">
              <w:rPr>
                <w:rFonts w:asciiTheme="majorHAnsi" w:hAnsiTheme="majorHAnsi"/>
              </w:rPr>
              <w:t>Zlatko</w:t>
            </w:r>
            <w:r w:rsidRPr="004737E0">
              <w:rPr>
                <w:rFonts w:asciiTheme="majorHAnsi" w:hAnsiTheme="majorHAnsi"/>
                <w:spacing w:val="-13"/>
              </w:rPr>
              <w:t xml:space="preserve"> </w:t>
            </w:r>
            <w:r w:rsidRPr="004737E0">
              <w:rPr>
                <w:rFonts w:asciiTheme="majorHAnsi" w:hAnsiTheme="majorHAnsi"/>
              </w:rPr>
              <w:t>(1989).Kazalištelutaka</w:t>
            </w:r>
            <w:r w:rsidRPr="004737E0">
              <w:rPr>
                <w:rFonts w:asciiTheme="majorHAnsi" w:hAnsiTheme="majorHAnsi"/>
                <w:spacing w:val="-12"/>
              </w:rPr>
              <w:t xml:space="preserve"> </w:t>
            </w:r>
            <w:r w:rsidRPr="004737E0">
              <w:rPr>
                <w:rFonts w:asciiTheme="majorHAnsi" w:hAnsiTheme="majorHAnsi"/>
              </w:rPr>
              <w:t>i</w:t>
            </w:r>
            <w:r w:rsidRPr="004737E0">
              <w:rPr>
                <w:rFonts w:asciiTheme="majorHAnsi" w:hAnsiTheme="majorHAnsi"/>
                <w:spacing w:val="-12"/>
              </w:rPr>
              <w:t xml:space="preserve"> </w:t>
            </w:r>
            <w:r w:rsidRPr="004737E0">
              <w:rPr>
                <w:rFonts w:asciiTheme="majorHAnsi" w:hAnsiTheme="majorHAnsi"/>
              </w:rPr>
              <w:t>drugiigrokazi.</w:t>
            </w:r>
            <w:r w:rsidRPr="004737E0">
              <w:rPr>
                <w:rFonts w:asciiTheme="majorHAnsi" w:hAnsiTheme="majorHAnsi"/>
                <w:spacing w:val="-11"/>
              </w:rPr>
              <w:t xml:space="preserve"> </w:t>
            </w:r>
            <w:r w:rsidRPr="004737E0">
              <w:rPr>
                <w:rFonts w:asciiTheme="majorHAnsi" w:hAnsiTheme="majorHAnsi"/>
              </w:rPr>
              <w:t>Rijeka: Izdavačkicentar Rijeka.</w:t>
            </w:r>
          </w:p>
          <w:p w14:paraId="5BF0F001" w14:textId="77777777" w:rsidR="007A1F9E" w:rsidRPr="004737E0" w:rsidRDefault="000E1E7D">
            <w:pPr>
              <w:pStyle w:val="TableParagraph"/>
              <w:numPr>
                <w:ilvl w:val="0"/>
                <w:numId w:val="5"/>
              </w:numPr>
              <w:tabs>
                <w:tab w:val="left" w:pos="863"/>
                <w:tab w:val="left" w:pos="2377"/>
                <w:tab w:val="left" w:pos="3932"/>
                <w:tab w:val="left" w:pos="5606"/>
                <w:tab w:val="left" w:pos="6112"/>
              </w:tabs>
              <w:spacing w:before="4" w:line="276" w:lineRule="auto"/>
              <w:ind w:right="131"/>
              <w:rPr>
                <w:rFonts w:asciiTheme="majorHAnsi" w:hAnsiTheme="majorHAnsi"/>
              </w:rPr>
            </w:pPr>
            <w:r w:rsidRPr="004737E0">
              <w:rPr>
                <w:rFonts w:asciiTheme="majorHAnsi" w:hAnsiTheme="majorHAnsi"/>
                <w:spacing w:val="-2"/>
              </w:rPr>
              <w:t>Krilić,</w:t>
            </w:r>
            <w:r w:rsidRPr="004737E0">
              <w:rPr>
                <w:rFonts w:asciiTheme="majorHAnsi" w:hAnsiTheme="majorHAnsi"/>
              </w:rPr>
              <w:tab/>
            </w:r>
            <w:r w:rsidRPr="004737E0">
              <w:rPr>
                <w:rFonts w:asciiTheme="majorHAnsi" w:hAnsiTheme="majorHAnsi"/>
                <w:spacing w:val="-2"/>
              </w:rPr>
              <w:t>Zlatko</w:t>
            </w:r>
            <w:r w:rsidRPr="004737E0">
              <w:rPr>
                <w:rFonts w:asciiTheme="majorHAnsi" w:hAnsiTheme="majorHAnsi"/>
              </w:rPr>
              <w:tab/>
            </w:r>
            <w:r w:rsidRPr="004737E0">
              <w:rPr>
                <w:rFonts w:asciiTheme="majorHAnsi" w:hAnsiTheme="majorHAnsi"/>
                <w:spacing w:val="-2"/>
              </w:rPr>
              <w:t>(1994).</w:t>
            </w:r>
            <w:r w:rsidRPr="004737E0">
              <w:rPr>
                <w:rFonts w:asciiTheme="majorHAnsi" w:hAnsiTheme="majorHAnsi"/>
              </w:rPr>
              <w:tab/>
            </w:r>
            <w:r w:rsidRPr="004737E0">
              <w:rPr>
                <w:rFonts w:asciiTheme="majorHAnsi" w:hAnsiTheme="majorHAnsi"/>
                <w:spacing w:val="-2"/>
              </w:rPr>
              <w:t>Krilatelutke: sedamlutkarskihigrokaza.</w:t>
            </w:r>
            <w:r w:rsidRPr="004737E0">
              <w:rPr>
                <w:rFonts w:asciiTheme="majorHAnsi" w:hAnsiTheme="majorHAnsi"/>
              </w:rPr>
              <w:tab/>
            </w:r>
            <w:r w:rsidRPr="004737E0">
              <w:rPr>
                <w:rFonts w:asciiTheme="majorHAnsi" w:hAnsiTheme="majorHAnsi"/>
              </w:rPr>
              <w:tab/>
            </w:r>
            <w:r w:rsidRPr="004737E0">
              <w:rPr>
                <w:rFonts w:asciiTheme="majorHAnsi" w:hAnsiTheme="majorHAnsi"/>
              </w:rPr>
              <w:tab/>
            </w:r>
            <w:r w:rsidRPr="004737E0">
              <w:rPr>
                <w:rFonts w:asciiTheme="majorHAnsi" w:hAnsiTheme="majorHAnsi"/>
                <w:spacing w:val="-2"/>
              </w:rPr>
              <w:t>Zagreb:</w:t>
            </w:r>
          </w:p>
          <w:p w14:paraId="453436A5" w14:textId="77777777" w:rsidR="007A1F9E" w:rsidRPr="004737E0" w:rsidRDefault="000E1E7D">
            <w:pPr>
              <w:pStyle w:val="TableParagraph"/>
              <w:spacing w:before="1"/>
              <w:ind w:left="1559"/>
              <w:rPr>
                <w:rFonts w:asciiTheme="majorHAnsi" w:hAnsiTheme="majorHAnsi"/>
              </w:rPr>
            </w:pPr>
            <w:r w:rsidRPr="004737E0">
              <w:rPr>
                <w:rFonts w:asciiTheme="majorHAnsi" w:hAnsiTheme="majorHAnsi"/>
              </w:rPr>
              <w:t>Međunarodnicentar</w:t>
            </w:r>
            <w:r w:rsidRPr="004737E0">
              <w:rPr>
                <w:rFonts w:asciiTheme="majorHAnsi" w:hAnsiTheme="majorHAnsi"/>
                <w:spacing w:val="-5"/>
              </w:rPr>
              <w:t xml:space="preserve"> </w:t>
            </w:r>
            <w:r w:rsidRPr="004737E0">
              <w:rPr>
                <w:rFonts w:asciiTheme="majorHAnsi" w:hAnsiTheme="majorHAnsi"/>
              </w:rPr>
              <w:t>za</w:t>
            </w:r>
            <w:r w:rsidRPr="004737E0">
              <w:rPr>
                <w:rFonts w:asciiTheme="majorHAnsi" w:hAnsiTheme="majorHAnsi"/>
                <w:spacing w:val="-4"/>
              </w:rPr>
              <w:t xml:space="preserve"> </w:t>
            </w:r>
            <w:r w:rsidRPr="004737E0">
              <w:rPr>
                <w:rFonts w:asciiTheme="majorHAnsi" w:hAnsiTheme="majorHAnsi"/>
              </w:rPr>
              <w:t>usluge</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1"/>
              </w:rPr>
              <w:t xml:space="preserve"> </w:t>
            </w:r>
            <w:r w:rsidRPr="004737E0">
              <w:rPr>
                <w:rFonts w:asciiTheme="majorHAnsi" w:hAnsiTheme="majorHAnsi"/>
                <w:spacing w:val="-2"/>
              </w:rPr>
              <w:t>kulturi.</w:t>
            </w:r>
          </w:p>
          <w:p w14:paraId="7F214170" w14:textId="77777777" w:rsidR="007A1F9E" w:rsidRPr="004737E0" w:rsidRDefault="000E1E7D">
            <w:pPr>
              <w:pStyle w:val="TableParagraph"/>
              <w:numPr>
                <w:ilvl w:val="0"/>
                <w:numId w:val="5"/>
              </w:numPr>
              <w:tabs>
                <w:tab w:val="left" w:pos="862"/>
              </w:tabs>
              <w:spacing w:before="42"/>
              <w:ind w:left="862" w:hanging="359"/>
              <w:rPr>
                <w:rFonts w:asciiTheme="majorHAnsi" w:hAnsiTheme="majorHAnsi"/>
              </w:rPr>
            </w:pPr>
            <w:r w:rsidRPr="004737E0">
              <w:rPr>
                <w:rFonts w:asciiTheme="majorHAnsi" w:hAnsiTheme="majorHAnsi"/>
              </w:rPr>
              <w:t>Krizmanić,</w:t>
            </w:r>
            <w:r w:rsidRPr="004737E0">
              <w:rPr>
                <w:rFonts w:asciiTheme="majorHAnsi" w:hAnsiTheme="majorHAnsi"/>
                <w:spacing w:val="-7"/>
              </w:rPr>
              <w:t xml:space="preserve"> </w:t>
            </w:r>
            <w:r w:rsidRPr="004737E0">
              <w:rPr>
                <w:rFonts w:asciiTheme="majorHAnsi" w:hAnsiTheme="majorHAnsi"/>
              </w:rPr>
              <w:t>Mirjana</w:t>
            </w:r>
            <w:r w:rsidRPr="004737E0">
              <w:rPr>
                <w:rFonts w:asciiTheme="majorHAnsi" w:hAnsiTheme="majorHAnsi"/>
                <w:spacing w:val="-4"/>
              </w:rPr>
              <w:t xml:space="preserve"> </w:t>
            </w:r>
            <w:r w:rsidRPr="004737E0">
              <w:rPr>
                <w:rFonts w:asciiTheme="majorHAnsi" w:hAnsiTheme="majorHAnsi"/>
              </w:rPr>
              <w:t>(2001).Medo</w:t>
            </w:r>
            <w:r w:rsidRPr="004737E0">
              <w:rPr>
                <w:rFonts w:asciiTheme="majorHAnsi" w:hAnsiTheme="majorHAnsi"/>
                <w:spacing w:val="-4"/>
              </w:rPr>
              <w:t xml:space="preserve"> </w:t>
            </w:r>
            <w:r w:rsidRPr="004737E0">
              <w:rPr>
                <w:rFonts w:asciiTheme="majorHAnsi" w:hAnsiTheme="majorHAnsi"/>
              </w:rPr>
              <w:t>u</w:t>
            </w:r>
            <w:r w:rsidRPr="004737E0">
              <w:rPr>
                <w:rFonts w:asciiTheme="majorHAnsi" w:hAnsiTheme="majorHAnsi"/>
                <w:spacing w:val="-5"/>
              </w:rPr>
              <w:t xml:space="preserve"> </w:t>
            </w:r>
            <w:r w:rsidRPr="004737E0">
              <w:rPr>
                <w:rFonts w:asciiTheme="majorHAnsi" w:hAnsiTheme="majorHAnsi"/>
              </w:rPr>
              <w:t>kolicima.</w:t>
            </w:r>
            <w:r w:rsidRPr="004737E0">
              <w:rPr>
                <w:rFonts w:asciiTheme="majorHAnsi" w:hAnsiTheme="majorHAnsi"/>
                <w:spacing w:val="-2"/>
              </w:rPr>
              <w:t xml:space="preserve"> </w:t>
            </w:r>
            <w:r w:rsidRPr="004737E0">
              <w:rPr>
                <w:rFonts w:asciiTheme="majorHAnsi" w:hAnsiTheme="majorHAnsi"/>
              </w:rPr>
              <w:t>Sisak:</w:t>
            </w:r>
            <w:r w:rsidRPr="004737E0">
              <w:rPr>
                <w:rFonts w:asciiTheme="majorHAnsi" w:hAnsiTheme="majorHAnsi"/>
                <w:spacing w:val="-5"/>
              </w:rPr>
              <w:t xml:space="preserve"> </w:t>
            </w:r>
            <w:r w:rsidRPr="004737E0">
              <w:rPr>
                <w:rFonts w:asciiTheme="majorHAnsi" w:hAnsiTheme="majorHAnsi"/>
                <w:spacing w:val="-2"/>
              </w:rPr>
              <w:t>Aura.</w:t>
            </w:r>
          </w:p>
          <w:p w14:paraId="39D85C4D" w14:textId="77777777" w:rsidR="007A1F9E" w:rsidRPr="004737E0" w:rsidRDefault="000E1E7D">
            <w:pPr>
              <w:pStyle w:val="TableParagraph"/>
              <w:numPr>
                <w:ilvl w:val="0"/>
                <w:numId w:val="5"/>
              </w:numPr>
              <w:tabs>
                <w:tab w:val="left" w:pos="862"/>
              </w:tabs>
              <w:spacing w:before="41"/>
              <w:ind w:left="862" w:hanging="359"/>
              <w:rPr>
                <w:rFonts w:asciiTheme="majorHAnsi" w:hAnsiTheme="majorHAnsi"/>
              </w:rPr>
            </w:pPr>
            <w:r w:rsidRPr="004737E0">
              <w:rPr>
                <w:rFonts w:asciiTheme="majorHAnsi" w:hAnsiTheme="majorHAnsi"/>
              </w:rPr>
              <w:t>ĐokićPongrašić,</w:t>
            </w:r>
            <w:r w:rsidRPr="004737E0">
              <w:rPr>
                <w:rFonts w:asciiTheme="majorHAnsi" w:hAnsiTheme="majorHAnsi"/>
                <w:spacing w:val="21"/>
              </w:rPr>
              <w:t xml:space="preserve"> </w:t>
            </w:r>
            <w:r w:rsidRPr="004737E0">
              <w:rPr>
                <w:rFonts w:asciiTheme="majorHAnsi" w:hAnsiTheme="majorHAnsi"/>
              </w:rPr>
              <w:t>Ana</w:t>
            </w:r>
            <w:r w:rsidRPr="004737E0">
              <w:rPr>
                <w:rFonts w:asciiTheme="majorHAnsi" w:hAnsiTheme="majorHAnsi"/>
                <w:spacing w:val="24"/>
              </w:rPr>
              <w:t xml:space="preserve"> </w:t>
            </w:r>
            <w:r w:rsidRPr="004737E0">
              <w:rPr>
                <w:rFonts w:asciiTheme="majorHAnsi" w:hAnsiTheme="majorHAnsi"/>
              </w:rPr>
              <w:t>(priredila)</w:t>
            </w:r>
            <w:r w:rsidRPr="004737E0">
              <w:rPr>
                <w:rFonts w:asciiTheme="majorHAnsi" w:hAnsiTheme="majorHAnsi"/>
                <w:spacing w:val="22"/>
              </w:rPr>
              <w:t xml:space="preserve"> </w:t>
            </w:r>
            <w:r w:rsidRPr="004737E0">
              <w:rPr>
                <w:rFonts w:asciiTheme="majorHAnsi" w:hAnsiTheme="majorHAnsi"/>
              </w:rPr>
              <w:t>(2005).</w:t>
            </w:r>
            <w:r w:rsidRPr="004737E0">
              <w:rPr>
                <w:rFonts w:asciiTheme="majorHAnsi" w:hAnsiTheme="majorHAnsi"/>
                <w:spacing w:val="27"/>
              </w:rPr>
              <w:t xml:space="preserve"> </w:t>
            </w:r>
            <w:r w:rsidRPr="004737E0">
              <w:rPr>
                <w:rFonts w:asciiTheme="majorHAnsi" w:hAnsiTheme="majorHAnsi"/>
                <w:spacing w:val="-2"/>
              </w:rPr>
              <w:t>Lutkarskiigrokazi</w:t>
            </w:r>
          </w:p>
          <w:p w14:paraId="3C59BE21" w14:textId="77777777" w:rsidR="007A1F9E" w:rsidRPr="004737E0" w:rsidRDefault="000E1E7D">
            <w:pPr>
              <w:pStyle w:val="TableParagraph"/>
              <w:spacing w:before="43"/>
              <w:ind w:left="863"/>
              <w:rPr>
                <w:rFonts w:asciiTheme="majorHAnsi" w:hAnsiTheme="majorHAnsi"/>
              </w:rPr>
            </w:pPr>
            <w:r w:rsidRPr="004737E0">
              <w:rPr>
                <w:rFonts w:asciiTheme="majorHAnsi" w:hAnsiTheme="majorHAnsi"/>
              </w:rPr>
              <w:t>za</w:t>
            </w:r>
            <w:r w:rsidRPr="004737E0">
              <w:rPr>
                <w:rFonts w:asciiTheme="majorHAnsi" w:hAnsiTheme="majorHAnsi"/>
                <w:spacing w:val="-7"/>
              </w:rPr>
              <w:t xml:space="preserve"> </w:t>
            </w:r>
            <w:r w:rsidRPr="004737E0">
              <w:rPr>
                <w:rFonts w:asciiTheme="majorHAnsi" w:hAnsiTheme="majorHAnsi"/>
              </w:rPr>
              <w:t>djecu</w:t>
            </w:r>
            <w:r w:rsidRPr="004737E0">
              <w:rPr>
                <w:rFonts w:asciiTheme="majorHAnsi" w:hAnsiTheme="majorHAnsi"/>
                <w:spacing w:val="-6"/>
              </w:rPr>
              <w:t xml:space="preserve"> </w:t>
            </w:r>
            <w:r w:rsidRPr="004737E0">
              <w:rPr>
                <w:rFonts w:asciiTheme="majorHAnsi" w:hAnsiTheme="majorHAnsi"/>
              </w:rPr>
              <w:t>XXI.stoljeća.</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6"/>
              </w:rPr>
              <w:t xml:space="preserve"> </w:t>
            </w:r>
            <w:r w:rsidRPr="004737E0">
              <w:rPr>
                <w:rFonts w:asciiTheme="majorHAnsi" w:hAnsiTheme="majorHAnsi"/>
                <w:spacing w:val="-2"/>
              </w:rPr>
              <w:t>Autorskakuća.</w:t>
            </w:r>
          </w:p>
          <w:p w14:paraId="59DFCEC1" w14:textId="77777777" w:rsidR="007A1F9E" w:rsidRPr="004737E0" w:rsidRDefault="000E1E7D">
            <w:pPr>
              <w:pStyle w:val="TableParagraph"/>
              <w:numPr>
                <w:ilvl w:val="0"/>
                <w:numId w:val="5"/>
              </w:numPr>
              <w:tabs>
                <w:tab w:val="left" w:pos="863"/>
              </w:tabs>
              <w:spacing w:before="42" w:line="276" w:lineRule="auto"/>
              <w:ind w:right="133"/>
              <w:rPr>
                <w:rFonts w:asciiTheme="majorHAnsi" w:hAnsiTheme="majorHAnsi"/>
              </w:rPr>
            </w:pPr>
            <w:r w:rsidRPr="004737E0">
              <w:rPr>
                <w:rFonts w:asciiTheme="majorHAnsi" w:hAnsiTheme="majorHAnsi"/>
              </w:rPr>
              <w:t>Kroflin,</w:t>
            </w:r>
            <w:r w:rsidRPr="004737E0">
              <w:rPr>
                <w:rFonts w:asciiTheme="majorHAnsi" w:hAnsiTheme="majorHAnsi"/>
                <w:spacing w:val="40"/>
              </w:rPr>
              <w:t xml:space="preserve"> </w:t>
            </w:r>
            <w:r w:rsidRPr="004737E0">
              <w:rPr>
                <w:rFonts w:asciiTheme="majorHAnsi" w:hAnsiTheme="majorHAnsi"/>
              </w:rPr>
              <w:t>Livija</w:t>
            </w:r>
            <w:r w:rsidRPr="004737E0">
              <w:rPr>
                <w:rFonts w:asciiTheme="majorHAnsi" w:hAnsiTheme="majorHAnsi"/>
                <w:spacing w:val="40"/>
              </w:rPr>
              <w:t xml:space="preserve"> </w:t>
            </w:r>
            <w:r w:rsidRPr="004737E0">
              <w:rPr>
                <w:rFonts w:asciiTheme="majorHAnsi" w:hAnsiTheme="majorHAnsi"/>
              </w:rPr>
              <w:t>(ur.),</w:t>
            </w:r>
            <w:r w:rsidRPr="004737E0">
              <w:rPr>
                <w:rFonts w:asciiTheme="majorHAnsi" w:hAnsiTheme="majorHAnsi"/>
                <w:spacing w:val="40"/>
              </w:rPr>
              <w:t xml:space="preserve"> </w:t>
            </w:r>
            <w:r w:rsidRPr="004737E0">
              <w:rPr>
                <w:rFonts w:asciiTheme="majorHAnsi" w:hAnsiTheme="majorHAnsi"/>
              </w:rPr>
              <w:t>(1994).</w:t>
            </w:r>
            <w:r w:rsidRPr="004737E0">
              <w:rPr>
                <w:rFonts w:asciiTheme="majorHAnsi" w:hAnsiTheme="majorHAnsi"/>
                <w:spacing w:val="40"/>
              </w:rPr>
              <w:t xml:space="preserve"> </w:t>
            </w:r>
            <w:r w:rsidRPr="004737E0">
              <w:rPr>
                <w:rFonts w:asciiTheme="majorHAnsi" w:hAnsiTheme="majorHAnsi"/>
              </w:rPr>
              <w:t>Lutkeizdavnine</w:t>
            </w:r>
            <w:r w:rsidRPr="004737E0">
              <w:rPr>
                <w:rFonts w:asciiTheme="majorHAnsi" w:hAnsiTheme="majorHAnsi"/>
                <w:spacing w:val="40"/>
              </w:rPr>
              <w:t xml:space="preserve"> </w:t>
            </w:r>
            <w:r w:rsidRPr="004737E0">
              <w:rPr>
                <w:rFonts w:asciiTheme="majorHAnsi" w:hAnsiTheme="majorHAnsi"/>
              </w:rPr>
              <w:t>Ivane</w:t>
            </w:r>
            <w:r w:rsidRPr="004737E0">
              <w:rPr>
                <w:rFonts w:asciiTheme="majorHAnsi" w:hAnsiTheme="majorHAnsi"/>
                <w:spacing w:val="40"/>
              </w:rPr>
              <w:t xml:space="preserve"> </w:t>
            </w:r>
            <w:r w:rsidRPr="004737E0">
              <w:rPr>
                <w:rFonts w:asciiTheme="majorHAnsi" w:hAnsiTheme="majorHAnsi"/>
              </w:rPr>
              <w:t>Brlić- Mažuranić.</w:t>
            </w:r>
            <w:r w:rsidRPr="004737E0">
              <w:rPr>
                <w:rFonts w:asciiTheme="majorHAnsi" w:hAnsiTheme="majorHAnsi"/>
                <w:spacing w:val="-9"/>
              </w:rPr>
              <w:t xml:space="preserve"> </w:t>
            </w:r>
            <w:r w:rsidRPr="004737E0">
              <w:rPr>
                <w:rFonts w:asciiTheme="majorHAnsi" w:hAnsiTheme="majorHAnsi"/>
              </w:rPr>
              <w:t>Zagreb:</w:t>
            </w:r>
            <w:r w:rsidRPr="004737E0">
              <w:rPr>
                <w:rFonts w:asciiTheme="majorHAnsi" w:hAnsiTheme="majorHAnsi"/>
                <w:spacing w:val="-11"/>
              </w:rPr>
              <w:t xml:space="preserve"> </w:t>
            </w:r>
            <w:r w:rsidRPr="004737E0">
              <w:rPr>
                <w:rFonts w:asciiTheme="majorHAnsi" w:hAnsiTheme="majorHAnsi"/>
              </w:rPr>
              <w:t>Međunarodnicentar</w:t>
            </w:r>
            <w:r w:rsidRPr="004737E0">
              <w:rPr>
                <w:rFonts w:asciiTheme="majorHAnsi" w:hAnsiTheme="majorHAnsi"/>
                <w:spacing w:val="-11"/>
              </w:rPr>
              <w:t xml:space="preserve"> </w:t>
            </w:r>
            <w:r w:rsidRPr="004737E0">
              <w:rPr>
                <w:rFonts w:asciiTheme="majorHAnsi" w:hAnsiTheme="majorHAnsi"/>
              </w:rPr>
              <w:t>za</w:t>
            </w:r>
            <w:r w:rsidRPr="004737E0">
              <w:rPr>
                <w:rFonts w:asciiTheme="majorHAnsi" w:hAnsiTheme="majorHAnsi"/>
                <w:spacing w:val="-10"/>
              </w:rPr>
              <w:t xml:space="preserve"> </w:t>
            </w:r>
            <w:r w:rsidRPr="004737E0">
              <w:rPr>
                <w:rFonts w:asciiTheme="majorHAnsi" w:hAnsiTheme="majorHAnsi"/>
              </w:rPr>
              <w:t>usluge</w:t>
            </w:r>
            <w:r w:rsidRPr="004737E0">
              <w:rPr>
                <w:rFonts w:asciiTheme="majorHAnsi" w:hAnsiTheme="majorHAnsi"/>
                <w:spacing w:val="-9"/>
              </w:rPr>
              <w:t xml:space="preserve"> </w:t>
            </w:r>
            <w:r w:rsidRPr="004737E0">
              <w:rPr>
                <w:rFonts w:asciiTheme="majorHAnsi" w:hAnsiTheme="majorHAnsi"/>
              </w:rPr>
              <w:t>u</w:t>
            </w:r>
            <w:r w:rsidRPr="004737E0">
              <w:rPr>
                <w:rFonts w:asciiTheme="majorHAnsi" w:hAnsiTheme="majorHAnsi"/>
                <w:spacing w:val="-10"/>
              </w:rPr>
              <w:t xml:space="preserve"> </w:t>
            </w:r>
            <w:r w:rsidRPr="004737E0">
              <w:rPr>
                <w:rFonts w:asciiTheme="majorHAnsi" w:hAnsiTheme="majorHAnsi"/>
              </w:rPr>
              <w:t>kulturi.</w:t>
            </w:r>
          </w:p>
          <w:p w14:paraId="7A0BA8FD" w14:textId="77777777" w:rsidR="007A1F9E" w:rsidRPr="004737E0" w:rsidRDefault="000E1E7D">
            <w:pPr>
              <w:pStyle w:val="TableParagraph"/>
              <w:numPr>
                <w:ilvl w:val="0"/>
                <w:numId w:val="5"/>
              </w:numPr>
              <w:tabs>
                <w:tab w:val="left" w:pos="862"/>
                <w:tab w:val="left" w:pos="2035"/>
                <w:tab w:val="left" w:pos="3098"/>
                <w:tab w:val="left" w:pos="6114"/>
              </w:tabs>
              <w:spacing w:before="1"/>
              <w:ind w:left="862" w:hanging="359"/>
              <w:rPr>
                <w:rFonts w:asciiTheme="majorHAnsi" w:hAnsiTheme="majorHAnsi"/>
              </w:rPr>
            </w:pPr>
            <w:r w:rsidRPr="004737E0">
              <w:rPr>
                <w:rFonts w:asciiTheme="majorHAnsi" w:hAnsiTheme="majorHAnsi"/>
                <w:spacing w:val="-2"/>
              </w:rPr>
              <w:t>Pašagić,</w:t>
            </w:r>
            <w:r w:rsidRPr="004737E0">
              <w:rPr>
                <w:rFonts w:asciiTheme="majorHAnsi" w:hAnsiTheme="majorHAnsi"/>
              </w:rPr>
              <w:tab/>
            </w:r>
            <w:r w:rsidRPr="004737E0">
              <w:rPr>
                <w:rFonts w:asciiTheme="majorHAnsi" w:hAnsiTheme="majorHAnsi"/>
                <w:spacing w:val="-2"/>
              </w:rPr>
              <w:t>Blanka</w:t>
            </w:r>
            <w:r w:rsidRPr="004737E0">
              <w:rPr>
                <w:rFonts w:asciiTheme="majorHAnsi" w:hAnsiTheme="majorHAnsi"/>
              </w:rPr>
              <w:tab/>
            </w:r>
            <w:r w:rsidRPr="004737E0">
              <w:rPr>
                <w:rFonts w:asciiTheme="majorHAnsi" w:hAnsiTheme="majorHAnsi"/>
                <w:spacing w:val="-2"/>
              </w:rPr>
              <w:t>(1993).Maksimirskapriča.</w:t>
            </w:r>
            <w:r w:rsidRPr="004737E0">
              <w:rPr>
                <w:rFonts w:asciiTheme="majorHAnsi" w:hAnsiTheme="majorHAnsi"/>
              </w:rPr>
              <w:tab/>
            </w:r>
            <w:r w:rsidRPr="004737E0">
              <w:rPr>
                <w:rFonts w:asciiTheme="majorHAnsi" w:hAnsiTheme="majorHAnsi"/>
                <w:spacing w:val="-2"/>
              </w:rPr>
              <w:t>Zagreb:</w:t>
            </w:r>
          </w:p>
          <w:p w14:paraId="2C5EDAD0" w14:textId="77777777" w:rsidR="007A1F9E" w:rsidRPr="004737E0" w:rsidRDefault="000E1E7D">
            <w:pPr>
              <w:pStyle w:val="TableParagraph"/>
              <w:spacing w:before="43"/>
              <w:ind w:left="863"/>
              <w:rPr>
                <w:rFonts w:asciiTheme="majorHAnsi" w:hAnsiTheme="majorHAnsi"/>
              </w:rPr>
            </w:pPr>
            <w:r w:rsidRPr="004737E0">
              <w:rPr>
                <w:rFonts w:asciiTheme="majorHAnsi" w:hAnsiTheme="majorHAnsi"/>
                <w:spacing w:val="-2"/>
              </w:rPr>
              <w:t>Maticahrvatska.</w:t>
            </w:r>
          </w:p>
          <w:p w14:paraId="4DFD1C6D" w14:textId="77777777" w:rsidR="007A1F9E" w:rsidRPr="004737E0" w:rsidRDefault="000E1E7D">
            <w:pPr>
              <w:pStyle w:val="TableParagraph"/>
              <w:numPr>
                <w:ilvl w:val="0"/>
                <w:numId w:val="5"/>
              </w:numPr>
              <w:tabs>
                <w:tab w:val="left" w:pos="863"/>
              </w:tabs>
              <w:spacing w:before="40" w:line="276" w:lineRule="auto"/>
              <w:ind w:right="137"/>
              <w:rPr>
                <w:rFonts w:asciiTheme="majorHAnsi" w:hAnsiTheme="majorHAnsi"/>
              </w:rPr>
            </w:pPr>
            <w:r w:rsidRPr="004737E0">
              <w:rPr>
                <w:rFonts w:asciiTheme="majorHAnsi" w:hAnsiTheme="majorHAnsi"/>
              </w:rPr>
              <w:t>Pokrivka, Vlasta (1978).Dijete i scenskalutka: priručnik za odgajatelje u dječjimvrtićima. Zagreb: Školskaknjiga.</w:t>
            </w:r>
          </w:p>
          <w:p w14:paraId="02386AA7" w14:textId="77777777" w:rsidR="007A1F9E" w:rsidRPr="004737E0" w:rsidRDefault="000E1E7D">
            <w:pPr>
              <w:pStyle w:val="TableParagraph"/>
              <w:numPr>
                <w:ilvl w:val="0"/>
                <w:numId w:val="5"/>
              </w:numPr>
              <w:tabs>
                <w:tab w:val="left" w:pos="862"/>
              </w:tabs>
              <w:spacing w:before="1"/>
              <w:ind w:left="862" w:hanging="359"/>
              <w:rPr>
                <w:rFonts w:asciiTheme="majorHAnsi" w:hAnsiTheme="majorHAnsi"/>
              </w:rPr>
            </w:pPr>
            <w:r w:rsidRPr="004737E0">
              <w:rPr>
                <w:rFonts w:asciiTheme="majorHAnsi" w:hAnsiTheme="majorHAnsi"/>
              </w:rPr>
              <w:t>Đokić-Pongrašić,</w:t>
            </w:r>
            <w:r w:rsidRPr="004737E0">
              <w:rPr>
                <w:rFonts w:asciiTheme="majorHAnsi" w:hAnsiTheme="majorHAnsi"/>
                <w:spacing w:val="30"/>
              </w:rPr>
              <w:t xml:space="preserve">  </w:t>
            </w:r>
            <w:r w:rsidRPr="004737E0">
              <w:rPr>
                <w:rFonts w:asciiTheme="majorHAnsi" w:hAnsiTheme="majorHAnsi"/>
              </w:rPr>
              <w:t>Ana</w:t>
            </w:r>
            <w:r w:rsidRPr="004737E0">
              <w:rPr>
                <w:rFonts w:asciiTheme="majorHAnsi" w:hAnsiTheme="majorHAnsi"/>
                <w:spacing w:val="30"/>
              </w:rPr>
              <w:t xml:space="preserve">  </w:t>
            </w:r>
            <w:r w:rsidRPr="004737E0">
              <w:rPr>
                <w:rFonts w:asciiTheme="majorHAnsi" w:hAnsiTheme="majorHAnsi"/>
              </w:rPr>
              <w:t>(2005).Ana</w:t>
            </w:r>
            <w:r w:rsidRPr="004737E0">
              <w:rPr>
                <w:rFonts w:asciiTheme="majorHAnsi" w:hAnsiTheme="majorHAnsi"/>
                <w:spacing w:val="30"/>
              </w:rPr>
              <w:t xml:space="preserve">  </w:t>
            </w:r>
            <w:r w:rsidRPr="004737E0">
              <w:rPr>
                <w:rFonts w:asciiTheme="majorHAnsi" w:hAnsiTheme="majorHAnsi"/>
              </w:rPr>
              <w:t>i</w:t>
            </w:r>
            <w:r w:rsidRPr="004737E0">
              <w:rPr>
                <w:rFonts w:asciiTheme="majorHAnsi" w:hAnsiTheme="majorHAnsi"/>
                <w:spacing w:val="31"/>
              </w:rPr>
              <w:t xml:space="preserve">  </w:t>
            </w:r>
            <w:r w:rsidRPr="004737E0">
              <w:rPr>
                <w:rFonts w:asciiTheme="majorHAnsi" w:hAnsiTheme="majorHAnsi"/>
              </w:rPr>
              <w:t>Andersen.</w:t>
            </w:r>
            <w:r w:rsidRPr="004737E0">
              <w:rPr>
                <w:rFonts w:asciiTheme="majorHAnsi" w:hAnsiTheme="majorHAnsi"/>
                <w:spacing w:val="31"/>
              </w:rPr>
              <w:t xml:space="preserve">  </w:t>
            </w:r>
            <w:r w:rsidRPr="004737E0">
              <w:rPr>
                <w:rFonts w:asciiTheme="majorHAnsi" w:hAnsiTheme="majorHAnsi"/>
                <w:spacing w:val="-2"/>
              </w:rPr>
              <w:t>Zagreb:</w:t>
            </w:r>
          </w:p>
          <w:p w14:paraId="49602F1B" w14:textId="77777777" w:rsidR="007A1F9E" w:rsidRPr="004737E0" w:rsidRDefault="000E1E7D">
            <w:pPr>
              <w:pStyle w:val="TableParagraph"/>
              <w:spacing w:before="43"/>
              <w:ind w:left="863"/>
              <w:rPr>
                <w:rFonts w:asciiTheme="majorHAnsi" w:hAnsiTheme="majorHAnsi"/>
              </w:rPr>
            </w:pPr>
            <w:r w:rsidRPr="004737E0">
              <w:rPr>
                <w:rFonts w:asciiTheme="majorHAnsi" w:hAnsiTheme="majorHAnsi"/>
                <w:spacing w:val="-2"/>
              </w:rPr>
              <w:t>Autorskakuća.</w:t>
            </w:r>
          </w:p>
          <w:p w14:paraId="09FBFF9F" w14:textId="77777777" w:rsidR="007A1F9E" w:rsidRPr="004737E0" w:rsidRDefault="000E1E7D">
            <w:pPr>
              <w:pStyle w:val="TableParagraph"/>
              <w:numPr>
                <w:ilvl w:val="0"/>
                <w:numId w:val="5"/>
              </w:numPr>
              <w:tabs>
                <w:tab w:val="left" w:pos="862"/>
              </w:tabs>
              <w:spacing w:before="42"/>
              <w:ind w:left="862" w:hanging="359"/>
              <w:rPr>
                <w:rFonts w:asciiTheme="majorHAnsi" w:hAnsiTheme="majorHAnsi"/>
              </w:rPr>
            </w:pPr>
            <w:r w:rsidRPr="004737E0">
              <w:rPr>
                <w:rFonts w:asciiTheme="majorHAnsi" w:hAnsiTheme="majorHAnsi"/>
              </w:rPr>
              <w:t>Gardaš,</w:t>
            </w:r>
            <w:r w:rsidRPr="004737E0">
              <w:rPr>
                <w:rFonts w:asciiTheme="majorHAnsi" w:hAnsiTheme="majorHAnsi"/>
                <w:spacing w:val="-3"/>
              </w:rPr>
              <w:t xml:space="preserve"> </w:t>
            </w:r>
            <w:r w:rsidRPr="004737E0">
              <w:rPr>
                <w:rFonts w:asciiTheme="majorHAnsi" w:hAnsiTheme="majorHAnsi"/>
              </w:rPr>
              <w:t>Anto</w:t>
            </w:r>
            <w:r w:rsidRPr="004737E0">
              <w:rPr>
                <w:rFonts w:asciiTheme="majorHAnsi" w:hAnsiTheme="majorHAnsi"/>
                <w:spacing w:val="-1"/>
              </w:rPr>
              <w:t xml:space="preserve"> </w:t>
            </w:r>
            <w:r w:rsidRPr="004737E0">
              <w:rPr>
                <w:rFonts w:asciiTheme="majorHAnsi" w:hAnsiTheme="majorHAnsi"/>
              </w:rPr>
              <w:t>(2000).Ledendvor</w:t>
            </w:r>
            <w:r w:rsidRPr="004737E0">
              <w:rPr>
                <w:rFonts w:asciiTheme="majorHAnsi" w:hAnsiTheme="majorHAnsi"/>
                <w:spacing w:val="-1"/>
              </w:rPr>
              <w:t xml:space="preserve"> </w:t>
            </w:r>
            <w:r w:rsidRPr="004737E0">
              <w:rPr>
                <w:rFonts w:asciiTheme="majorHAnsi" w:hAnsiTheme="majorHAnsi"/>
              </w:rPr>
              <w:t>(bajkovitiigrokazi za</w:t>
            </w:r>
            <w:r w:rsidRPr="004737E0">
              <w:rPr>
                <w:rFonts w:asciiTheme="majorHAnsi" w:hAnsiTheme="majorHAnsi"/>
                <w:spacing w:val="-1"/>
              </w:rPr>
              <w:t xml:space="preserve"> </w:t>
            </w:r>
            <w:r w:rsidRPr="004737E0">
              <w:rPr>
                <w:rFonts w:asciiTheme="majorHAnsi" w:hAnsiTheme="majorHAnsi"/>
                <w:spacing w:val="-2"/>
              </w:rPr>
              <w:t>djecu</w:t>
            </w:r>
          </w:p>
          <w:p w14:paraId="238A34F4" w14:textId="77777777" w:rsidR="007A1F9E" w:rsidRPr="004737E0" w:rsidRDefault="000E1E7D">
            <w:pPr>
              <w:pStyle w:val="TableParagraph"/>
              <w:tabs>
                <w:tab w:val="left" w:pos="2267"/>
              </w:tabs>
              <w:spacing w:before="43"/>
              <w:ind w:left="863"/>
              <w:rPr>
                <w:rFonts w:asciiTheme="majorHAnsi" w:hAnsiTheme="majorHAnsi"/>
              </w:rPr>
            </w:pPr>
            <w:r w:rsidRPr="004737E0">
              <w:rPr>
                <w:rFonts w:asciiTheme="majorHAnsi" w:hAnsiTheme="majorHAnsi"/>
              </w:rPr>
              <w:t>i</w:t>
            </w:r>
            <w:r w:rsidRPr="004737E0">
              <w:rPr>
                <w:rFonts w:asciiTheme="majorHAnsi" w:hAnsiTheme="majorHAnsi"/>
                <w:spacing w:val="-1"/>
              </w:rPr>
              <w:t xml:space="preserve"> </w:t>
            </w:r>
            <w:r w:rsidRPr="004737E0">
              <w:rPr>
                <w:rFonts w:asciiTheme="majorHAnsi" w:hAnsiTheme="majorHAnsi"/>
                <w:spacing w:val="-2"/>
              </w:rPr>
              <w:t>mladež).</w:t>
            </w:r>
            <w:r w:rsidRPr="004737E0">
              <w:rPr>
                <w:rFonts w:asciiTheme="majorHAnsi" w:hAnsiTheme="majorHAnsi"/>
              </w:rPr>
              <w:tab/>
              <w:t>Osijek:</w:t>
            </w:r>
            <w:r w:rsidRPr="004737E0">
              <w:rPr>
                <w:rFonts w:asciiTheme="majorHAnsi" w:hAnsiTheme="majorHAnsi"/>
                <w:spacing w:val="-5"/>
              </w:rPr>
              <w:t xml:space="preserve"> </w:t>
            </w:r>
            <w:r w:rsidRPr="004737E0">
              <w:rPr>
                <w:rFonts w:asciiTheme="majorHAnsi" w:hAnsiTheme="majorHAnsi"/>
                <w:spacing w:val="-2"/>
              </w:rPr>
              <w:t>Maticahrvatska.</w:t>
            </w:r>
          </w:p>
          <w:p w14:paraId="081E4558" w14:textId="77777777" w:rsidR="007A1F9E" w:rsidRPr="004737E0" w:rsidRDefault="000E1E7D">
            <w:pPr>
              <w:pStyle w:val="TableParagraph"/>
              <w:numPr>
                <w:ilvl w:val="0"/>
                <w:numId w:val="5"/>
              </w:numPr>
              <w:tabs>
                <w:tab w:val="left" w:pos="862"/>
              </w:tabs>
              <w:spacing w:before="41"/>
              <w:ind w:left="862" w:hanging="359"/>
              <w:rPr>
                <w:rFonts w:asciiTheme="majorHAnsi" w:hAnsiTheme="majorHAnsi"/>
              </w:rPr>
            </w:pPr>
            <w:r w:rsidRPr="004737E0">
              <w:rPr>
                <w:rFonts w:asciiTheme="majorHAnsi" w:hAnsiTheme="majorHAnsi"/>
              </w:rPr>
              <w:t>ĐokićPongrašić,</w:t>
            </w:r>
            <w:r w:rsidRPr="004737E0">
              <w:rPr>
                <w:rFonts w:asciiTheme="majorHAnsi" w:hAnsiTheme="majorHAnsi"/>
                <w:spacing w:val="7"/>
              </w:rPr>
              <w:t xml:space="preserve"> </w:t>
            </w:r>
            <w:r w:rsidRPr="004737E0">
              <w:rPr>
                <w:rFonts w:asciiTheme="majorHAnsi" w:hAnsiTheme="majorHAnsi"/>
              </w:rPr>
              <w:t>Ana</w:t>
            </w:r>
            <w:r w:rsidRPr="004737E0">
              <w:rPr>
                <w:rFonts w:asciiTheme="majorHAnsi" w:hAnsiTheme="majorHAnsi"/>
                <w:spacing w:val="7"/>
              </w:rPr>
              <w:t xml:space="preserve"> </w:t>
            </w:r>
            <w:r w:rsidRPr="004737E0">
              <w:rPr>
                <w:rFonts w:asciiTheme="majorHAnsi" w:hAnsiTheme="majorHAnsi"/>
              </w:rPr>
              <w:t>(priredila),</w:t>
            </w:r>
            <w:r w:rsidRPr="004737E0">
              <w:rPr>
                <w:rFonts w:asciiTheme="majorHAnsi" w:hAnsiTheme="majorHAnsi"/>
                <w:spacing w:val="7"/>
              </w:rPr>
              <w:t xml:space="preserve"> </w:t>
            </w:r>
            <w:r w:rsidRPr="004737E0">
              <w:rPr>
                <w:rFonts w:asciiTheme="majorHAnsi" w:hAnsiTheme="majorHAnsi"/>
              </w:rPr>
              <w:t>(2005).</w:t>
            </w:r>
            <w:r w:rsidRPr="004737E0">
              <w:rPr>
                <w:rFonts w:asciiTheme="majorHAnsi" w:hAnsiTheme="majorHAnsi"/>
                <w:spacing w:val="7"/>
              </w:rPr>
              <w:t xml:space="preserve"> </w:t>
            </w:r>
            <w:r w:rsidRPr="004737E0">
              <w:rPr>
                <w:rFonts w:asciiTheme="majorHAnsi" w:hAnsiTheme="majorHAnsi"/>
              </w:rPr>
              <w:t>Kazališnebajke</w:t>
            </w:r>
            <w:r w:rsidRPr="004737E0">
              <w:rPr>
                <w:rFonts w:asciiTheme="majorHAnsi" w:hAnsiTheme="majorHAnsi"/>
                <w:spacing w:val="7"/>
              </w:rPr>
              <w:t xml:space="preserve"> </w:t>
            </w:r>
            <w:r w:rsidRPr="004737E0">
              <w:rPr>
                <w:rFonts w:asciiTheme="majorHAnsi" w:hAnsiTheme="majorHAnsi"/>
                <w:spacing w:val="-5"/>
              </w:rPr>
              <w:t>za</w:t>
            </w:r>
          </w:p>
          <w:p w14:paraId="0C56E623" w14:textId="77777777" w:rsidR="007A1F9E" w:rsidRPr="004737E0" w:rsidRDefault="000E1E7D">
            <w:pPr>
              <w:pStyle w:val="TableParagraph"/>
              <w:tabs>
                <w:tab w:val="left" w:pos="2267"/>
              </w:tabs>
              <w:spacing w:before="42"/>
              <w:ind w:left="863"/>
              <w:rPr>
                <w:rFonts w:asciiTheme="majorHAnsi" w:hAnsiTheme="majorHAnsi"/>
              </w:rPr>
            </w:pPr>
            <w:r w:rsidRPr="004737E0">
              <w:rPr>
                <w:rFonts w:asciiTheme="majorHAnsi" w:hAnsiTheme="majorHAnsi"/>
              </w:rPr>
              <w:t>djecu</w:t>
            </w:r>
            <w:r w:rsidRPr="004737E0">
              <w:rPr>
                <w:rFonts w:asciiTheme="majorHAnsi" w:hAnsiTheme="majorHAnsi"/>
                <w:spacing w:val="-7"/>
              </w:rPr>
              <w:t xml:space="preserve"> </w:t>
            </w:r>
            <w:r w:rsidRPr="004737E0">
              <w:rPr>
                <w:rFonts w:asciiTheme="majorHAnsi" w:hAnsiTheme="majorHAnsi"/>
                <w:spacing w:val="-4"/>
              </w:rPr>
              <w:t>XXI.</w:t>
            </w:r>
            <w:r w:rsidRPr="004737E0">
              <w:rPr>
                <w:rFonts w:asciiTheme="majorHAnsi" w:hAnsiTheme="majorHAnsi"/>
              </w:rPr>
              <w:tab/>
              <w:t>stoljeća.</w:t>
            </w:r>
            <w:r w:rsidRPr="004737E0">
              <w:rPr>
                <w:rFonts w:asciiTheme="majorHAnsi" w:hAnsiTheme="majorHAnsi"/>
                <w:spacing w:val="-6"/>
              </w:rPr>
              <w:t xml:space="preserve"> </w:t>
            </w:r>
            <w:r w:rsidRPr="004737E0">
              <w:rPr>
                <w:rFonts w:asciiTheme="majorHAnsi" w:hAnsiTheme="majorHAnsi"/>
              </w:rPr>
              <w:t>Zagreb:</w:t>
            </w:r>
            <w:r w:rsidRPr="004737E0">
              <w:rPr>
                <w:rFonts w:asciiTheme="majorHAnsi" w:hAnsiTheme="majorHAnsi"/>
                <w:spacing w:val="-6"/>
              </w:rPr>
              <w:t xml:space="preserve"> </w:t>
            </w:r>
            <w:r w:rsidRPr="004737E0">
              <w:rPr>
                <w:rFonts w:asciiTheme="majorHAnsi" w:hAnsiTheme="majorHAnsi"/>
                <w:spacing w:val="-2"/>
              </w:rPr>
              <w:t>Autorskakuća.</w:t>
            </w:r>
          </w:p>
          <w:p w14:paraId="7CC783C9" w14:textId="77777777" w:rsidR="007A1F9E" w:rsidRPr="004737E0" w:rsidRDefault="000E1E7D">
            <w:pPr>
              <w:pStyle w:val="TableParagraph"/>
              <w:numPr>
                <w:ilvl w:val="0"/>
                <w:numId w:val="5"/>
              </w:numPr>
              <w:tabs>
                <w:tab w:val="left" w:pos="862"/>
              </w:tabs>
              <w:spacing w:before="43"/>
              <w:ind w:left="862" w:hanging="359"/>
              <w:rPr>
                <w:rFonts w:asciiTheme="majorHAnsi" w:hAnsiTheme="majorHAnsi"/>
              </w:rPr>
            </w:pPr>
            <w:r w:rsidRPr="004737E0">
              <w:rPr>
                <w:rFonts w:asciiTheme="majorHAnsi" w:hAnsiTheme="majorHAnsi"/>
              </w:rPr>
              <w:t>Kolumbić,</w:t>
            </w:r>
            <w:r w:rsidRPr="004737E0">
              <w:rPr>
                <w:rFonts w:asciiTheme="majorHAnsi" w:hAnsiTheme="majorHAnsi"/>
                <w:spacing w:val="14"/>
              </w:rPr>
              <w:t xml:space="preserve"> </w:t>
            </w:r>
            <w:r w:rsidRPr="004737E0">
              <w:rPr>
                <w:rFonts w:asciiTheme="majorHAnsi" w:hAnsiTheme="majorHAnsi"/>
              </w:rPr>
              <w:t>Tin</w:t>
            </w:r>
            <w:r w:rsidRPr="004737E0">
              <w:rPr>
                <w:rFonts w:asciiTheme="majorHAnsi" w:hAnsiTheme="majorHAnsi"/>
                <w:spacing w:val="14"/>
              </w:rPr>
              <w:t xml:space="preserve"> </w:t>
            </w:r>
            <w:r w:rsidRPr="004737E0">
              <w:rPr>
                <w:rFonts w:asciiTheme="majorHAnsi" w:hAnsiTheme="majorHAnsi"/>
              </w:rPr>
              <w:t>(2004).Satljubavi:</w:t>
            </w:r>
            <w:r w:rsidRPr="004737E0">
              <w:rPr>
                <w:rFonts w:asciiTheme="majorHAnsi" w:hAnsiTheme="majorHAnsi"/>
                <w:spacing w:val="14"/>
              </w:rPr>
              <w:t xml:space="preserve"> </w:t>
            </w:r>
            <w:r w:rsidRPr="004737E0">
              <w:rPr>
                <w:rFonts w:asciiTheme="majorHAnsi" w:hAnsiTheme="majorHAnsi"/>
              </w:rPr>
              <w:t>zbirkaigrokaza</w:t>
            </w:r>
            <w:r w:rsidRPr="004737E0">
              <w:rPr>
                <w:rFonts w:asciiTheme="majorHAnsi" w:hAnsiTheme="majorHAnsi"/>
                <w:spacing w:val="14"/>
              </w:rPr>
              <w:t xml:space="preserve"> </w:t>
            </w:r>
            <w:r w:rsidRPr="004737E0">
              <w:rPr>
                <w:rFonts w:asciiTheme="majorHAnsi" w:hAnsiTheme="majorHAnsi"/>
              </w:rPr>
              <w:t>za</w:t>
            </w:r>
            <w:r w:rsidRPr="004737E0">
              <w:rPr>
                <w:rFonts w:asciiTheme="majorHAnsi" w:hAnsiTheme="majorHAnsi"/>
                <w:spacing w:val="14"/>
              </w:rPr>
              <w:t xml:space="preserve"> </w:t>
            </w:r>
            <w:r w:rsidRPr="004737E0">
              <w:rPr>
                <w:rFonts w:asciiTheme="majorHAnsi" w:hAnsiTheme="majorHAnsi"/>
              </w:rPr>
              <w:t>djecu</w:t>
            </w:r>
            <w:r w:rsidRPr="004737E0">
              <w:rPr>
                <w:rFonts w:asciiTheme="majorHAnsi" w:hAnsiTheme="majorHAnsi"/>
                <w:spacing w:val="14"/>
              </w:rPr>
              <w:t xml:space="preserve"> </w:t>
            </w:r>
            <w:r w:rsidRPr="004737E0">
              <w:rPr>
                <w:rFonts w:asciiTheme="majorHAnsi" w:hAnsiTheme="majorHAnsi"/>
                <w:spacing w:val="-10"/>
              </w:rPr>
              <w:t>i</w:t>
            </w:r>
          </w:p>
          <w:p w14:paraId="0D17A345" w14:textId="77777777" w:rsidR="007A1F9E" w:rsidRPr="004737E0" w:rsidRDefault="000E1E7D">
            <w:pPr>
              <w:pStyle w:val="TableParagraph"/>
              <w:spacing w:before="42"/>
              <w:ind w:left="863"/>
              <w:rPr>
                <w:rFonts w:asciiTheme="majorHAnsi" w:hAnsiTheme="majorHAnsi"/>
              </w:rPr>
            </w:pPr>
            <w:r w:rsidRPr="004737E0">
              <w:rPr>
                <w:rFonts w:asciiTheme="majorHAnsi" w:hAnsiTheme="majorHAnsi"/>
              </w:rPr>
              <w:t>mladež.</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Školskaknjiga.</w:t>
            </w:r>
          </w:p>
          <w:p w14:paraId="5EDF3B3F" w14:textId="77777777" w:rsidR="007A1F9E" w:rsidRPr="004737E0" w:rsidRDefault="000E1E7D">
            <w:pPr>
              <w:pStyle w:val="TableParagraph"/>
              <w:numPr>
                <w:ilvl w:val="0"/>
                <w:numId w:val="5"/>
              </w:numPr>
              <w:tabs>
                <w:tab w:val="left" w:pos="862"/>
                <w:tab w:val="left" w:pos="2010"/>
                <w:tab w:val="left" w:pos="2954"/>
                <w:tab w:val="left" w:pos="4097"/>
                <w:tab w:val="left" w:pos="6111"/>
              </w:tabs>
              <w:spacing w:before="43"/>
              <w:ind w:left="862" w:hanging="359"/>
              <w:rPr>
                <w:rFonts w:asciiTheme="majorHAnsi" w:hAnsiTheme="majorHAnsi"/>
              </w:rPr>
            </w:pPr>
            <w:r w:rsidRPr="004737E0">
              <w:rPr>
                <w:rFonts w:asciiTheme="majorHAnsi" w:hAnsiTheme="majorHAnsi"/>
                <w:spacing w:val="-2"/>
              </w:rPr>
              <w:t>Kroflin,</w:t>
            </w:r>
            <w:r w:rsidRPr="004737E0">
              <w:rPr>
                <w:rFonts w:asciiTheme="majorHAnsi" w:hAnsiTheme="majorHAnsi"/>
              </w:rPr>
              <w:tab/>
            </w:r>
            <w:r w:rsidRPr="004737E0">
              <w:rPr>
                <w:rFonts w:asciiTheme="majorHAnsi" w:hAnsiTheme="majorHAnsi"/>
                <w:spacing w:val="-2"/>
              </w:rPr>
              <w:t>Livija</w:t>
            </w:r>
            <w:r w:rsidRPr="004737E0">
              <w:rPr>
                <w:rFonts w:asciiTheme="majorHAnsi" w:hAnsiTheme="majorHAnsi"/>
              </w:rPr>
              <w:tab/>
            </w:r>
            <w:r w:rsidRPr="004737E0">
              <w:rPr>
                <w:rFonts w:asciiTheme="majorHAnsi" w:hAnsiTheme="majorHAnsi"/>
                <w:spacing w:val="-2"/>
              </w:rPr>
              <w:t>(1994).</w:t>
            </w:r>
            <w:r w:rsidRPr="004737E0">
              <w:rPr>
                <w:rFonts w:asciiTheme="majorHAnsi" w:hAnsiTheme="majorHAnsi"/>
              </w:rPr>
              <w:tab/>
            </w:r>
            <w:r w:rsidRPr="004737E0">
              <w:rPr>
                <w:rFonts w:asciiTheme="majorHAnsi" w:hAnsiTheme="majorHAnsi"/>
                <w:spacing w:val="-2"/>
              </w:rPr>
              <w:t>Lutkeizdavnine.</w:t>
            </w:r>
            <w:r w:rsidRPr="004737E0">
              <w:rPr>
                <w:rFonts w:asciiTheme="majorHAnsi" w:hAnsiTheme="majorHAnsi"/>
              </w:rPr>
              <w:tab/>
            </w:r>
            <w:r w:rsidRPr="004737E0">
              <w:rPr>
                <w:rFonts w:asciiTheme="majorHAnsi" w:hAnsiTheme="majorHAnsi"/>
                <w:spacing w:val="-2"/>
              </w:rPr>
              <w:t>Zagreb:</w:t>
            </w:r>
          </w:p>
          <w:p w14:paraId="34F0CE08" w14:textId="77777777" w:rsidR="007A1F9E" w:rsidRPr="004737E0" w:rsidRDefault="000E1E7D">
            <w:pPr>
              <w:pStyle w:val="TableParagraph"/>
              <w:tabs>
                <w:tab w:val="left" w:pos="3683"/>
              </w:tabs>
              <w:spacing w:before="40"/>
              <w:ind w:left="863"/>
              <w:rPr>
                <w:rFonts w:asciiTheme="majorHAnsi" w:hAnsiTheme="majorHAnsi"/>
              </w:rPr>
            </w:pPr>
            <w:r w:rsidRPr="004737E0">
              <w:rPr>
                <w:rFonts w:asciiTheme="majorHAnsi" w:hAnsiTheme="majorHAnsi"/>
              </w:rPr>
              <w:t>Međunarodnicentar</w:t>
            </w:r>
            <w:r w:rsidRPr="004737E0">
              <w:rPr>
                <w:rFonts w:asciiTheme="majorHAnsi" w:hAnsiTheme="majorHAnsi"/>
                <w:spacing w:val="-8"/>
              </w:rPr>
              <w:t xml:space="preserve"> </w:t>
            </w:r>
            <w:r w:rsidRPr="004737E0">
              <w:rPr>
                <w:rFonts w:asciiTheme="majorHAnsi" w:hAnsiTheme="majorHAnsi"/>
                <w:spacing w:val="-5"/>
              </w:rPr>
              <w:t>za</w:t>
            </w:r>
            <w:r w:rsidRPr="004737E0">
              <w:rPr>
                <w:rFonts w:asciiTheme="majorHAnsi" w:hAnsiTheme="majorHAnsi"/>
              </w:rPr>
              <w:tab/>
              <w:t>usluge</w:t>
            </w:r>
            <w:r w:rsidRPr="004737E0">
              <w:rPr>
                <w:rFonts w:asciiTheme="majorHAnsi" w:hAnsiTheme="majorHAnsi"/>
                <w:spacing w:val="-3"/>
              </w:rPr>
              <w:t xml:space="preserve"> </w:t>
            </w:r>
            <w:r w:rsidRPr="004737E0">
              <w:rPr>
                <w:rFonts w:asciiTheme="majorHAnsi" w:hAnsiTheme="majorHAnsi"/>
              </w:rPr>
              <w:t>u</w:t>
            </w:r>
            <w:r w:rsidRPr="004737E0">
              <w:rPr>
                <w:rFonts w:asciiTheme="majorHAnsi" w:hAnsiTheme="majorHAnsi"/>
                <w:spacing w:val="-1"/>
              </w:rPr>
              <w:t xml:space="preserve"> </w:t>
            </w:r>
            <w:r w:rsidRPr="004737E0">
              <w:rPr>
                <w:rFonts w:asciiTheme="majorHAnsi" w:hAnsiTheme="majorHAnsi"/>
                <w:spacing w:val="-2"/>
              </w:rPr>
              <w:t>kulturi.</w:t>
            </w:r>
          </w:p>
          <w:p w14:paraId="151CE333" w14:textId="35F781EB" w:rsidR="007A1F9E" w:rsidRPr="004737E0" w:rsidRDefault="000E1E7D">
            <w:pPr>
              <w:pStyle w:val="TableParagraph"/>
              <w:numPr>
                <w:ilvl w:val="0"/>
                <w:numId w:val="5"/>
              </w:numPr>
              <w:tabs>
                <w:tab w:val="left" w:pos="863"/>
                <w:tab w:val="left" w:pos="6322"/>
              </w:tabs>
              <w:spacing w:before="43" w:line="276" w:lineRule="auto"/>
              <w:ind w:right="133"/>
              <w:jc w:val="both"/>
              <w:rPr>
                <w:rFonts w:asciiTheme="majorHAnsi" w:hAnsiTheme="majorHAnsi"/>
              </w:rPr>
            </w:pPr>
            <w:r w:rsidRPr="004737E0">
              <w:rPr>
                <w:rFonts w:asciiTheme="majorHAnsi" w:hAnsiTheme="majorHAnsi"/>
              </w:rPr>
              <w:t>Mrduljaš, Igor (1995</w:t>
            </w:r>
            <w:r w:rsidR="004D6DF1" w:rsidRPr="004737E0">
              <w:rPr>
                <w:rFonts w:asciiTheme="majorHAnsi" w:hAnsiTheme="majorHAnsi"/>
              </w:rPr>
              <w:t>). Potjeh</w:t>
            </w:r>
            <w:r w:rsidRPr="004737E0">
              <w:rPr>
                <w:rFonts w:asciiTheme="majorHAnsi" w:hAnsiTheme="majorHAnsi"/>
              </w:rPr>
              <w:t>, Toporko i Neva Nevičica: dramske</w:t>
            </w:r>
            <w:r w:rsidRPr="004737E0">
              <w:rPr>
                <w:rFonts w:asciiTheme="majorHAnsi" w:hAnsiTheme="majorHAnsi"/>
                <w:spacing w:val="80"/>
              </w:rPr>
              <w:t xml:space="preserve">   </w:t>
            </w:r>
            <w:r w:rsidRPr="004737E0">
              <w:rPr>
                <w:rFonts w:asciiTheme="majorHAnsi" w:hAnsiTheme="majorHAnsi"/>
              </w:rPr>
              <w:t>prilagodbetrijuPričaizdavnine</w:t>
            </w:r>
            <w:r w:rsidRPr="004737E0">
              <w:rPr>
                <w:rFonts w:asciiTheme="majorHAnsi" w:hAnsiTheme="majorHAnsi"/>
              </w:rPr>
              <w:tab/>
            </w:r>
            <w:r w:rsidRPr="004737E0">
              <w:rPr>
                <w:rFonts w:asciiTheme="majorHAnsi" w:hAnsiTheme="majorHAnsi"/>
                <w:spacing w:val="-2"/>
              </w:rPr>
              <w:t xml:space="preserve">Ivane </w:t>
            </w:r>
            <w:r w:rsidRPr="004737E0">
              <w:rPr>
                <w:rFonts w:asciiTheme="majorHAnsi" w:hAnsiTheme="majorHAnsi"/>
              </w:rPr>
              <w:t>BrlićMažuranić. Zagreb: AGM.</w:t>
            </w:r>
          </w:p>
          <w:p w14:paraId="1044CA49" w14:textId="77777777" w:rsidR="007A1F9E" w:rsidRPr="004737E0" w:rsidRDefault="000E1E7D">
            <w:pPr>
              <w:pStyle w:val="TableParagraph"/>
              <w:numPr>
                <w:ilvl w:val="0"/>
                <w:numId w:val="5"/>
              </w:numPr>
              <w:tabs>
                <w:tab w:val="left" w:pos="862"/>
              </w:tabs>
              <w:spacing w:before="1"/>
              <w:ind w:left="862" w:hanging="359"/>
              <w:jc w:val="both"/>
              <w:rPr>
                <w:rFonts w:asciiTheme="majorHAnsi" w:hAnsiTheme="majorHAnsi"/>
              </w:rPr>
            </w:pPr>
            <w:r w:rsidRPr="004737E0">
              <w:rPr>
                <w:rFonts w:asciiTheme="majorHAnsi" w:hAnsiTheme="majorHAnsi"/>
              </w:rPr>
              <w:t>Paljetak,</w:t>
            </w:r>
            <w:r w:rsidRPr="004737E0">
              <w:rPr>
                <w:rFonts w:asciiTheme="majorHAnsi" w:hAnsiTheme="majorHAnsi"/>
                <w:spacing w:val="49"/>
              </w:rPr>
              <w:t xml:space="preserve"> </w:t>
            </w:r>
            <w:r w:rsidRPr="004737E0">
              <w:rPr>
                <w:rFonts w:asciiTheme="majorHAnsi" w:hAnsiTheme="majorHAnsi"/>
              </w:rPr>
              <w:t>Luko</w:t>
            </w:r>
            <w:r w:rsidRPr="004737E0">
              <w:rPr>
                <w:rFonts w:asciiTheme="majorHAnsi" w:hAnsiTheme="majorHAnsi"/>
                <w:spacing w:val="49"/>
              </w:rPr>
              <w:t xml:space="preserve"> </w:t>
            </w:r>
            <w:r w:rsidRPr="004737E0">
              <w:rPr>
                <w:rFonts w:asciiTheme="majorHAnsi" w:hAnsiTheme="majorHAnsi"/>
              </w:rPr>
              <w:t>(1995).Duhovi</w:t>
            </w:r>
            <w:r w:rsidRPr="004737E0">
              <w:rPr>
                <w:rFonts w:asciiTheme="majorHAnsi" w:hAnsiTheme="majorHAnsi"/>
                <w:spacing w:val="50"/>
              </w:rPr>
              <w:t xml:space="preserve"> </w:t>
            </w:r>
            <w:r w:rsidRPr="004737E0">
              <w:rPr>
                <w:rFonts w:asciiTheme="majorHAnsi" w:hAnsiTheme="majorHAnsi"/>
              </w:rPr>
              <w:t>sa</w:t>
            </w:r>
            <w:r w:rsidRPr="004737E0">
              <w:rPr>
                <w:rFonts w:asciiTheme="majorHAnsi" w:hAnsiTheme="majorHAnsi"/>
                <w:spacing w:val="50"/>
              </w:rPr>
              <w:t xml:space="preserve"> </w:t>
            </w:r>
            <w:r w:rsidRPr="004737E0">
              <w:rPr>
                <w:rFonts w:asciiTheme="majorHAnsi" w:hAnsiTheme="majorHAnsi"/>
              </w:rPr>
              <w:t>Strahurna:</w:t>
            </w:r>
            <w:r w:rsidRPr="004737E0">
              <w:rPr>
                <w:rFonts w:asciiTheme="majorHAnsi" w:hAnsiTheme="majorHAnsi"/>
                <w:spacing w:val="49"/>
              </w:rPr>
              <w:t xml:space="preserve"> </w:t>
            </w:r>
            <w:r w:rsidRPr="004737E0">
              <w:rPr>
                <w:rFonts w:asciiTheme="majorHAnsi" w:hAnsiTheme="majorHAnsi"/>
              </w:rPr>
              <w:t>tri</w:t>
            </w:r>
            <w:r w:rsidRPr="004737E0">
              <w:rPr>
                <w:rFonts w:asciiTheme="majorHAnsi" w:hAnsiTheme="majorHAnsi"/>
                <w:spacing w:val="50"/>
              </w:rPr>
              <w:t xml:space="preserve"> </w:t>
            </w:r>
            <w:r w:rsidRPr="004737E0">
              <w:rPr>
                <w:rFonts w:asciiTheme="majorHAnsi" w:hAnsiTheme="majorHAnsi"/>
                <w:spacing w:val="-2"/>
              </w:rPr>
              <w:t>igrokaza.</w:t>
            </w:r>
          </w:p>
          <w:p w14:paraId="3A11132F" w14:textId="77777777" w:rsidR="007A1F9E" w:rsidRPr="004737E0" w:rsidRDefault="000E1E7D">
            <w:pPr>
              <w:pStyle w:val="TableParagraph"/>
              <w:spacing w:before="43"/>
              <w:ind w:left="863"/>
              <w:jc w:val="both"/>
              <w:rPr>
                <w:rFonts w:asciiTheme="majorHAnsi" w:hAnsiTheme="majorHAnsi"/>
              </w:rPr>
            </w:pPr>
            <w:r w:rsidRPr="004737E0">
              <w:rPr>
                <w:rFonts w:asciiTheme="majorHAnsi" w:hAnsiTheme="majorHAnsi"/>
              </w:rPr>
              <w:t>Rijeka:</w:t>
            </w:r>
            <w:r w:rsidRPr="004737E0">
              <w:rPr>
                <w:rFonts w:asciiTheme="majorHAnsi" w:hAnsiTheme="majorHAnsi"/>
                <w:spacing w:val="-8"/>
              </w:rPr>
              <w:t xml:space="preserve"> </w:t>
            </w:r>
            <w:r w:rsidRPr="004737E0">
              <w:rPr>
                <w:rFonts w:asciiTheme="majorHAnsi" w:hAnsiTheme="majorHAnsi"/>
              </w:rPr>
              <w:t>Izdavačkicentar</w:t>
            </w:r>
            <w:r w:rsidRPr="004737E0">
              <w:rPr>
                <w:rFonts w:asciiTheme="majorHAnsi" w:hAnsiTheme="majorHAnsi"/>
                <w:spacing w:val="-8"/>
              </w:rPr>
              <w:t xml:space="preserve"> </w:t>
            </w:r>
            <w:r w:rsidRPr="004737E0">
              <w:rPr>
                <w:rFonts w:asciiTheme="majorHAnsi" w:hAnsiTheme="majorHAnsi"/>
                <w:spacing w:val="-2"/>
              </w:rPr>
              <w:t>Rijeka.</w:t>
            </w:r>
          </w:p>
          <w:p w14:paraId="3C19C28C" w14:textId="088ADAB2" w:rsidR="007A1F9E" w:rsidRPr="004737E0" w:rsidRDefault="000E1E7D">
            <w:pPr>
              <w:pStyle w:val="TableParagraph"/>
              <w:numPr>
                <w:ilvl w:val="0"/>
                <w:numId w:val="5"/>
              </w:numPr>
              <w:tabs>
                <w:tab w:val="left" w:pos="862"/>
              </w:tabs>
              <w:spacing w:before="41"/>
              <w:ind w:left="862" w:hanging="359"/>
              <w:jc w:val="both"/>
              <w:rPr>
                <w:rFonts w:asciiTheme="majorHAnsi" w:hAnsiTheme="majorHAnsi"/>
              </w:rPr>
            </w:pPr>
            <w:r w:rsidRPr="004737E0">
              <w:rPr>
                <w:rFonts w:asciiTheme="majorHAnsi" w:hAnsiTheme="majorHAnsi"/>
              </w:rPr>
              <w:t>Parun,</w:t>
            </w:r>
            <w:r w:rsidRPr="004737E0">
              <w:rPr>
                <w:rFonts w:asciiTheme="majorHAnsi" w:hAnsiTheme="majorHAnsi"/>
                <w:spacing w:val="-5"/>
              </w:rPr>
              <w:t xml:space="preserve"> </w:t>
            </w:r>
            <w:r w:rsidRPr="004737E0">
              <w:rPr>
                <w:rFonts w:asciiTheme="majorHAnsi" w:hAnsiTheme="majorHAnsi"/>
              </w:rPr>
              <w:t>Vesna</w:t>
            </w:r>
            <w:r w:rsidRPr="004737E0">
              <w:rPr>
                <w:rFonts w:asciiTheme="majorHAnsi" w:hAnsiTheme="majorHAnsi"/>
                <w:spacing w:val="-6"/>
              </w:rPr>
              <w:t xml:space="preserve"> </w:t>
            </w:r>
            <w:r w:rsidRPr="004737E0">
              <w:rPr>
                <w:rFonts w:asciiTheme="majorHAnsi" w:hAnsiTheme="majorHAnsi"/>
              </w:rPr>
              <w:t>(1999</w:t>
            </w:r>
            <w:r w:rsidR="004D6DF1" w:rsidRPr="004737E0">
              <w:rPr>
                <w:rFonts w:asciiTheme="majorHAnsi" w:hAnsiTheme="majorHAnsi"/>
              </w:rPr>
              <w:t>). Igrokazi</w:t>
            </w: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2"/>
              </w:rPr>
              <w:t>Naklada.</w:t>
            </w:r>
          </w:p>
          <w:p w14:paraId="434951D8" w14:textId="2501F1C4" w:rsidR="007A1F9E" w:rsidRPr="004737E0" w:rsidRDefault="000E1E7D">
            <w:pPr>
              <w:pStyle w:val="TableParagraph"/>
              <w:numPr>
                <w:ilvl w:val="0"/>
                <w:numId w:val="5"/>
              </w:numPr>
              <w:tabs>
                <w:tab w:val="left" w:pos="863"/>
              </w:tabs>
              <w:spacing w:before="42" w:line="276" w:lineRule="auto"/>
              <w:ind w:right="133"/>
              <w:jc w:val="both"/>
              <w:rPr>
                <w:rFonts w:asciiTheme="majorHAnsi" w:hAnsiTheme="majorHAnsi"/>
              </w:rPr>
            </w:pPr>
            <w:r w:rsidRPr="004737E0">
              <w:rPr>
                <w:rFonts w:asciiTheme="majorHAnsi" w:hAnsiTheme="majorHAnsi"/>
              </w:rPr>
              <w:t>Parun, Vesna (2003</w:t>
            </w:r>
            <w:r w:rsidR="004D6DF1" w:rsidRPr="004737E0">
              <w:rPr>
                <w:rFonts w:asciiTheme="majorHAnsi" w:hAnsiTheme="majorHAnsi"/>
              </w:rPr>
              <w:t>). MačakDžingiskan</w:t>
            </w:r>
            <w:r w:rsidRPr="004737E0">
              <w:rPr>
                <w:rFonts w:asciiTheme="majorHAnsi" w:hAnsiTheme="majorHAnsi"/>
              </w:rPr>
              <w:t xml:space="preserve"> i MikiTrasi. Zagreb: </w:t>
            </w:r>
            <w:r w:rsidRPr="004737E0">
              <w:rPr>
                <w:rFonts w:asciiTheme="majorHAnsi" w:hAnsiTheme="majorHAnsi"/>
                <w:spacing w:val="-4"/>
              </w:rPr>
              <w:t>ABC.</w:t>
            </w:r>
          </w:p>
          <w:p w14:paraId="6ED5B544" w14:textId="06FB6A95" w:rsidR="007A1F9E" w:rsidRPr="004737E0" w:rsidRDefault="000E1E7D">
            <w:pPr>
              <w:pStyle w:val="TableParagraph"/>
              <w:numPr>
                <w:ilvl w:val="0"/>
                <w:numId w:val="5"/>
              </w:numPr>
              <w:tabs>
                <w:tab w:val="left" w:pos="862"/>
              </w:tabs>
              <w:spacing w:before="1"/>
              <w:ind w:left="862" w:hanging="359"/>
              <w:rPr>
                <w:rFonts w:asciiTheme="majorHAnsi" w:hAnsiTheme="majorHAnsi"/>
              </w:rPr>
            </w:pPr>
            <w:r w:rsidRPr="004737E0">
              <w:rPr>
                <w:rFonts w:asciiTheme="majorHAnsi" w:hAnsiTheme="majorHAnsi"/>
              </w:rPr>
              <w:t>Stahuljak,</w:t>
            </w:r>
            <w:r w:rsidRPr="004737E0">
              <w:rPr>
                <w:rFonts w:asciiTheme="majorHAnsi" w:hAnsiTheme="majorHAnsi"/>
                <w:spacing w:val="60"/>
                <w:w w:val="150"/>
              </w:rPr>
              <w:t xml:space="preserve"> </w:t>
            </w:r>
            <w:r w:rsidRPr="004737E0">
              <w:rPr>
                <w:rFonts w:asciiTheme="majorHAnsi" w:hAnsiTheme="majorHAnsi"/>
              </w:rPr>
              <w:t>Višnja</w:t>
            </w:r>
            <w:r w:rsidRPr="004737E0">
              <w:rPr>
                <w:rFonts w:asciiTheme="majorHAnsi" w:hAnsiTheme="majorHAnsi"/>
                <w:spacing w:val="60"/>
                <w:w w:val="150"/>
              </w:rPr>
              <w:t xml:space="preserve"> </w:t>
            </w:r>
            <w:r w:rsidRPr="004737E0">
              <w:rPr>
                <w:rFonts w:asciiTheme="majorHAnsi" w:hAnsiTheme="majorHAnsi"/>
              </w:rPr>
              <w:t>(1985</w:t>
            </w:r>
            <w:r w:rsidR="004D6DF1" w:rsidRPr="004737E0">
              <w:rPr>
                <w:rFonts w:asciiTheme="majorHAnsi" w:hAnsiTheme="majorHAnsi"/>
              </w:rPr>
              <w:t>). DaroviDjedaMraza</w:t>
            </w:r>
            <w:r w:rsidRPr="004737E0">
              <w:rPr>
                <w:rFonts w:asciiTheme="majorHAnsi" w:hAnsiTheme="majorHAnsi"/>
              </w:rPr>
              <w:t>:</w:t>
            </w:r>
            <w:r w:rsidRPr="004737E0">
              <w:rPr>
                <w:rFonts w:asciiTheme="majorHAnsi" w:hAnsiTheme="majorHAnsi"/>
                <w:spacing w:val="62"/>
                <w:w w:val="150"/>
              </w:rPr>
              <w:t xml:space="preserve"> </w:t>
            </w:r>
            <w:r w:rsidRPr="004737E0">
              <w:rPr>
                <w:rFonts w:asciiTheme="majorHAnsi" w:hAnsiTheme="majorHAnsi"/>
              </w:rPr>
              <w:t>igrokazi</w:t>
            </w:r>
            <w:r w:rsidRPr="004737E0">
              <w:rPr>
                <w:rFonts w:asciiTheme="majorHAnsi" w:hAnsiTheme="majorHAnsi"/>
                <w:spacing w:val="62"/>
                <w:w w:val="150"/>
              </w:rPr>
              <w:t xml:space="preserve"> </w:t>
            </w:r>
            <w:r w:rsidRPr="004737E0">
              <w:rPr>
                <w:rFonts w:asciiTheme="majorHAnsi" w:hAnsiTheme="majorHAnsi"/>
                <w:spacing w:val="-5"/>
              </w:rPr>
              <w:t>za</w:t>
            </w:r>
          </w:p>
          <w:p w14:paraId="1797DDD4" w14:textId="77777777" w:rsidR="007A1F9E" w:rsidRPr="004737E0" w:rsidRDefault="000E1E7D">
            <w:pPr>
              <w:pStyle w:val="TableParagraph"/>
              <w:spacing w:before="43"/>
              <w:ind w:left="863"/>
              <w:rPr>
                <w:rFonts w:asciiTheme="majorHAnsi" w:hAnsiTheme="majorHAnsi"/>
              </w:rPr>
            </w:pPr>
            <w:r w:rsidRPr="004737E0">
              <w:rPr>
                <w:rFonts w:asciiTheme="majorHAnsi" w:hAnsiTheme="majorHAnsi"/>
              </w:rPr>
              <w:t>djecu.Zagreb:</w:t>
            </w:r>
            <w:r w:rsidRPr="004737E0">
              <w:rPr>
                <w:rFonts w:asciiTheme="majorHAnsi" w:hAnsiTheme="majorHAnsi"/>
                <w:spacing w:val="-10"/>
              </w:rPr>
              <w:t xml:space="preserve"> </w:t>
            </w:r>
            <w:r w:rsidRPr="004737E0">
              <w:rPr>
                <w:rFonts w:asciiTheme="majorHAnsi" w:hAnsiTheme="majorHAnsi"/>
                <w:spacing w:val="-2"/>
              </w:rPr>
              <w:t>Školskaknjiga.</w:t>
            </w:r>
          </w:p>
          <w:p w14:paraId="3825C5B0" w14:textId="2E10C720" w:rsidR="007A1F9E" w:rsidRPr="004737E0" w:rsidRDefault="000E1E7D">
            <w:pPr>
              <w:pStyle w:val="TableParagraph"/>
              <w:numPr>
                <w:ilvl w:val="0"/>
                <w:numId w:val="5"/>
              </w:numPr>
              <w:tabs>
                <w:tab w:val="left" w:pos="862"/>
              </w:tabs>
              <w:spacing w:before="42"/>
              <w:ind w:left="862" w:hanging="359"/>
              <w:rPr>
                <w:rFonts w:asciiTheme="majorHAnsi" w:hAnsiTheme="majorHAnsi"/>
              </w:rPr>
            </w:pPr>
            <w:r w:rsidRPr="004737E0">
              <w:rPr>
                <w:rFonts w:asciiTheme="majorHAnsi" w:hAnsiTheme="majorHAnsi"/>
              </w:rPr>
              <w:t>Škrabe,</w:t>
            </w:r>
            <w:r w:rsidRPr="004737E0">
              <w:rPr>
                <w:rFonts w:asciiTheme="majorHAnsi" w:hAnsiTheme="majorHAnsi"/>
                <w:spacing w:val="-3"/>
              </w:rPr>
              <w:t xml:space="preserve"> </w:t>
            </w:r>
            <w:r w:rsidRPr="004737E0">
              <w:rPr>
                <w:rFonts w:asciiTheme="majorHAnsi" w:hAnsiTheme="majorHAnsi"/>
              </w:rPr>
              <w:t>Nino</w:t>
            </w:r>
            <w:r w:rsidRPr="004737E0">
              <w:rPr>
                <w:rFonts w:asciiTheme="majorHAnsi" w:hAnsiTheme="majorHAnsi"/>
                <w:spacing w:val="-4"/>
              </w:rPr>
              <w:t xml:space="preserve"> </w:t>
            </w:r>
            <w:r w:rsidRPr="004737E0">
              <w:rPr>
                <w:rFonts w:asciiTheme="majorHAnsi" w:hAnsiTheme="majorHAnsi"/>
              </w:rPr>
              <w:t>(2004</w:t>
            </w:r>
            <w:r w:rsidR="004D6DF1" w:rsidRPr="004737E0">
              <w:rPr>
                <w:rFonts w:asciiTheme="majorHAnsi" w:hAnsiTheme="majorHAnsi"/>
              </w:rPr>
              <w:t>). Ivana</w:t>
            </w:r>
            <w:r w:rsidRPr="004737E0">
              <w:rPr>
                <w:rFonts w:asciiTheme="majorHAnsi" w:hAnsiTheme="majorHAnsi"/>
              </w:rPr>
              <w:t>:</w:t>
            </w:r>
            <w:r w:rsidRPr="004737E0">
              <w:rPr>
                <w:rFonts w:asciiTheme="majorHAnsi" w:hAnsiTheme="majorHAnsi"/>
                <w:spacing w:val="-5"/>
              </w:rPr>
              <w:t xml:space="preserve"> </w:t>
            </w:r>
            <w:r w:rsidRPr="004737E0">
              <w:rPr>
                <w:rFonts w:asciiTheme="majorHAnsi" w:hAnsiTheme="majorHAnsi"/>
              </w:rPr>
              <w:t>rock</w:t>
            </w:r>
            <w:r w:rsidRPr="004737E0">
              <w:rPr>
                <w:rFonts w:asciiTheme="majorHAnsi" w:hAnsiTheme="majorHAnsi"/>
                <w:spacing w:val="-6"/>
              </w:rPr>
              <w:t xml:space="preserve"> </w:t>
            </w:r>
            <w:r w:rsidRPr="004737E0">
              <w:rPr>
                <w:rFonts w:asciiTheme="majorHAnsi" w:hAnsiTheme="majorHAnsi"/>
              </w:rPr>
              <w:t>bajka.</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Egmont.</w:t>
            </w:r>
          </w:p>
          <w:p w14:paraId="1C1DC935" w14:textId="582A1274" w:rsidR="007A1F9E" w:rsidRPr="004737E0" w:rsidRDefault="000E1E7D">
            <w:pPr>
              <w:pStyle w:val="TableParagraph"/>
              <w:numPr>
                <w:ilvl w:val="0"/>
                <w:numId w:val="5"/>
              </w:numPr>
              <w:tabs>
                <w:tab w:val="left" w:pos="863"/>
              </w:tabs>
              <w:spacing w:before="41" w:line="276" w:lineRule="auto"/>
              <w:ind w:right="131"/>
              <w:rPr>
                <w:rFonts w:asciiTheme="majorHAnsi" w:hAnsiTheme="majorHAnsi"/>
              </w:rPr>
            </w:pPr>
            <w:r w:rsidRPr="004737E0">
              <w:rPr>
                <w:rFonts w:asciiTheme="majorHAnsi" w:hAnsiTheme="majorHAnsi"/>
              </w:rPr>
              <w:t>Škrabe,</w:t>
            </w:r>
            <w:r w:rsidRPr="004737E0">
              <w:rPr>
                <w:rFonts w:asciiTheme="majorHAnsi" w:hAnsiTheme="majorHAnsi"/>
                <w:spacing w:val="80"/>
              </w:rPr>
              <w:t xml:space="preserve"> </w:t>
            </w:r>
            <w:r w:rsidRPr="004737E0">
              <w:rPr>
                <w:rFonts w:asciiTheme="majorHAnsi" w:hAnsiTheme="majorHAnsi"/>
              </w:rPr>
              <w:t>Nino</w:t>
            </w:r>
            <w:r w:rsidRPr="004737E0">
              <w:rPr>
                <w:rFonts w:asciiTheme="majorHAnsi" w:hAnsiTheme="majorHAnsi"/>
                <w:spacing w:val="80"/>
              </w:rPr>
              <w:t xml:space="preserve"> </w:t>
            </w:r>
            <w:r w:rsidRPr="004737E0">
              <w:rPr>
                <w:rFonts w:asciiTheme="majorHAnsi" w:hAnsiTheme="majorHAnsi"/>
              </w:rPr>
              <w:t>(2000</w:t>
            </w:r>
            <w:r w:rsidR="004D6DF1" w:rsidRPr="004737E0">
              <w:rPr>
                <w:rFonts w:asciiTheme="majorHAnsi" w:hAnsiTheme="majorHAnsi"/>
              </w:rPr>
              <w:t>). Iznadduge</w:t>
            </w:r>
            <w:r w:rsidRPr="004737E0">
              <w:rPr>
                <w:rFonts w:asciiTheme="majorHAnsi" w:hAnsiTheme="majorHAnsi"/>
              </w:rPr>
              <w:t>:</w:t>
            </w:r>
            <w:r w:rsidRPr="004737E0">
              <w:rPr>
                <w:rFonts w:asciiTheme="majorHAnsi" w:hAnsiTheme="majorHAnsi"/>
                <w:spacing w:val="80"/>
              </w:rPr>
              <w:t xml:space="preserve"> </w:t>
            </w:r>
            <w:r w:rsidRPr="004737E0">
              <w:rPr>
                <w:rFonts w:asciiTheme="majorHAnsi" w:hAnsiTheme="majorHAnsi"/>
              </w:rPr>
              <w:t>tri</w:t>
            </w:r>
            <w:r w:rsidRPr="004737E0">
              <w:rPr>
                <w:rFonts w:asciiTheme="majorHAnsi" w:hAnsiTheme="majorHAnsi"/>
                <w:spacing w:val="80"/>
              </w:rPr>
              <w:t xml:space="preserve"> </w:t>
            </w:r>
            <w:r w:rsidRPr="004737E0">
              <w:rPr>
                <w:rFonts w:asciiTheme="majorHAnsi" w:hAnsiTheme="majorHAnsi"/>
              </w:rPr>
              <w:t>igrokaza.</w:t>
            </w:r>
            <w:r w:rsidRPr="004737E0">
              <w:rPr>
                <w:rFonts w:asciiTheme="majorHAnsi" w:hAnsiTheme="majorHAnsi"/>
                <w:spacing w:val="80"/>
              </w:rPr>
              <w:t xml:space="preserve"> </w:t>
            </w:r>
            <w:r w:rsidRPr="004737E0">
              <w:rPr>
                <w:rFonts w:asciiTheme="majorHAnsi" w:hAnsiTheme="majorHAnsi"/>
              </w:rPr>
              <w:t>Zagreb:</w:t>
            </w:r>
            <w:r w:rsidRPr="004737E0">
              <w:rPr>
                <w:rFonts w:asciiTheme="majorHAnsi" w:hAnsiTheme="majorHAnsi"/>
                <w:spacing w:val="40"/>
              </w:rPr>
              <w:t xml:space="preserve"> </w:t>
            </w:r>
            <w:r w:rsidRPr="004737E0">
              <w:rPr>
                <w:rFonts w:asciiTheme="majorHAnsi" w:hAnsiTheme="majorHAnsi"/>
                <w:spacing w:val="-2"/>
              </w:rPr>
              <w:t>Disput.</w:t>
            </w:r>
          </w:p>
          <w:p w14:paraId="3DBCA8AE" w14:textId="03FDED2A" w:rsidR="007A1F9E" w:rsidRPr="004737E0" w:rsidRDefault="000E1E7D">
            <w:pPr>
              <w:pStyle w:val="TableParagraph"/>
              <w:numPr>
                <w:ilvl w:val="0"/>
                <w:numId w:val="5"/>
              </w:numPr>
              <w:tabs>
                <w:tab w:val="left" w:pos="862"/>
                <w:tab w:val="left" w:pos="2352"/>
                <w:tab w:val="left" w:pos="3652"/>
              </w:tabs>
              <w:spacing w:before="1"/>
              <w:ind w:left="862" w:hanging="359"/>
              <w:rPr>
                <w:rFonts w:asciiTheme="majorHAnsi" w:hAnsiTheme="majorHAnsi"/>
              </w:rPr>
            </w:pPr>
            <w:r w:rsidRPr="004737E0">
              <w:rPr>
                <w:rFonts w:asciiTheme="majorHAnsi" w:hAnsiTheme="majorHAnsi"/>
                <w:spacing w:val="-2"/>
              </w:rPr>
              <w:t>Škrinjarić,</w:t>
            </w:r>
            <w:r w:rsidRPr="004737E0">
              <w:rPr>
                <w:rFonts w:asciiTheme="majorHAnsi" w:hAnsiTheme="majorHAnsi"/>
              </w:rPr>
              <w:tab/>
            </w:r>
            <w:r w:rsidRPr="004737E0">
              <w:rPr>
                <w:rFonts w:asciiTheme="majorHAnsi" w:hAnsiTheme="majorHAnsi"/>
                <w:spacing w:val="-2"/>
              </w:rPr>
              <w:t>Sunčana</w:t>
            </w:r>
            <w:r w:rsidRPr="004737E0">
              <w:rPr>
                <w:rFonts w:asciiTheme="majorHAnsi" w:hAnsiTheme="majorHAnsi"/>
              </w:rPr>
              <w:tab/>
            </w:r>
            <w:r w:rsidRPr="004737E0">
              <w:rPr>
                <w:rFonts w:asciiTheme="majorHAnsi" w:hAnsiTheme="majorHAnsi"/>
                <w:spacing w:val="-2"/>
              </w:rPr>
              <w:t>(2002).</w:t>
            </w:r>
            <w:r w:rsidR="004D6DF1">
              <w:rPr>
                <w:rFonts w:asciiTheme="majorHAnsi" w:hAnsiTheme="majorHAnsi"/>
                <w:spacing w:val="-2"/>
              </w:rPr>
              <w:t xml:space="preserve"> </w:t>
            </w:r>
            <w:r w:rsidRPr="004737E0">
              <w:rPr>
                <w:rFonts w:asciiTheme="majorHAnsi" w:hAnsiTheme="majorHAnsi"/>
                <w:spacing w:val="-2"/>
              </w:rPr>
              <w:t>Začuđenazemljaiokonje.</w:t>
            </w:r>
          </w:p>
          <w:p w14:paraId="099FFE6B" w14:textId="77777777" w:rsidR="007A1F9E" w:rsidRPr="004737E0" w:rsidRDefault="000E1E7D">
            <w:pPr>
              <w:pStyle w:val="TableParagraph"/>
              <w:spacing w:before="43"/>
              <w:ind w:left="863"/>
              <w:rPr>
                <w:rFonts w:asciiTheme="majorHAnsi" w:hAnsiTheme="majorHAnsi"/>
              </w:rPr>
            </w:pP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spacing w:val="-2"/>
              </w:rPr>
              <w:t>Disput.</w:t>
            </w:r>
          </w:p>
        </w:tc>
      </w:tr>
    </w:tbl>
    <w:p w14:paraId="6A6B4169"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7034"/>
      </w:tblGrid>
      <w:tr w:rsidR="007A1F9E" w:rsidRPr="004737E0" w14:paraId="0E1A59AE" w14:textId="77777777">
        <w:trPr>
          <w:trHeight w:val="13413"/>
        </w:trPr>
        <w:tc>
          <w:tcPr>
            <w:tcW w:w="2473" w:type="dxa"/>
            <w:shd w:val="clear" w:color="auto" w:fill="F3F3F3"/>
          </w:tcPr>
          <w:p w14:paraId="2FB95633" w14:textId="77777777" w:rsidR="007A1F9E" w:rsidRPr="004737E0" w:rsidRDefault="007A1F9E">
            <w:pPr>
              <w:pStyle w:val="TableParagraph"/>
              <w:rPr>
                <w:rFonts w:asciiTheme="majorHAnsi" w:hAnsiTheme="majorHAnsi"/>
              </w:rPr>
            </w:pPr>
          </w:p>
        </w:tc>
        <w:tc>
          <w:tcPr>
            <w:tcW w:w="7034" w:type="dxa"/>
          </w:tcPr>
          <w:p w14:paraId="742CC26F" w14:textId="77777777" w:rsidR="007A1F9E" w:rsidRPr="004737E0" w:rsidRDefault="000E1E7D">
            <w:pPr>
              <w:pStyle w:val="TableParagraph"/>
              <w:numPr>
                <w:ilvl w:val="0"/>
                <w:numId w:val="4"/>
              </w:numPr>
              <w:tabs>
                <w:tab w:val="left" w:pos="862"/>
              </w:tabs>
              <w:spacing w:before="72"/>
              <w:ind w:left="862" w:hanging="359"/>
              <w:rPr>
                <w:rFonts w:asciiTheme="majorHAnsi" w:hAnsiTheme="majorHAnsi"/>
              </w:rPr>
            </w:pPr>
            <w:r w:rsidRPr="004737E0">
              <w:rPr>
                <w:rFonts w:asciiTheme="majorHAnsi" w:hAnsiTheme="majorHAnsi"/>
              </w:rPr>
              <w:t>Ladika,</w:t>
            </w:r>
            <w:r w:rsidRPr="004737E0">
              <w:rPr>
                <w:rFonts w:asciiTheme="majorHAnsi" w:hAnsiTheme="majorHAnsi"/>
                <w:spacing w:val="66"/>
                <w:w w:val="150"/>
              </w:rPr>
              <w:t xml:space="preserve"> </w:t>
            </w:r>
            <w:r w:rsidRPr="004737E0">
              <w:rPr>
                <w:rFonts w:asciiTheme="majorHAnsi" w:hAnsiTheme="majorHAnsi"/>
              </w:rPr>
              <w:t>Zvjezdana</w:t>
            </w:r>
            <w:r w:rsidRPr="004737E0">
              <w:rPr>
                <w:rFonts w:asciiTheme="majorHAnsi" w:hAnsiTheme="majorHAnsi"/>
                <w:spacing w:val="66"/>
                <w:w w:val="150"/>
              </w:rPr>
              <w:t xml:space="preserve"> </w:t>
            </w:r>
            <w:r w:rsidRPr="004737E0">
              <w:rPr>
                <w:rFonts w:asciiTheme="majorHAnsi" w:hAnsiTheme="majorHAnsi"/>
              </w:rPr>
              <w:t>(priredila),</w:t>
            </w:r>
            <w:r w:rsidRPr="004737E0">
              <w:rPr>
                <w:rFonts w:asciiTheme="majorHAnsi" w:hAnsiTheme="majorHAnsi"/>
                <w:spacing w:val="67"/>
                <w:w w:val="150"/>
              </w:rPr>
              <w:t xml:space="preserve"> </w:t>
            </w:r>
            <w:r w:rsidRPr="004737E0">
              <w:rPr>
                <w:rFonts w:asciiTheme="majorHAnsi" w:hAnsiTheme="majorHAnsi"/>
              </w:rPr>
              <w:t>(1980).</w:t>
            </w:r>
            <w:r w:rsidRPr="004737E0">
              <w:rPr>
                <w:rFonts w:asciiTheme="majorHAnsi" w:hAnsiTheme="majorHAnsi"/>
                <w:spacing w:val="67"/>
                <w:w w:val="150"/>
              </w:rPr>
              <w:t xml:space="preserve"> </w:t>
            </w:r>
            <w:r w:rsidRPr="004737E0">
              <w:rPr>
                <w:rFonts w:asciiTheme="majorHAnsi" w:hAnsiTheme="majorHAnsi"/>
                <w:spacing w:val="-2"/>
              </w:rPr>
              <w:t>Zbornikigrokaza.</w:t>
            </w:r>
          </w:p>
          <w:p w14:paraId="742C0958" w14:textId="77777777" w:rsidR="007A1F9E" w:rsidRPr="004737E0" w:rsidRDefault="000E1E7D">
            <w:pPr>
              <w:pStyle w:val="TableParagraph"/>
              <w:spacing w:before="42"/>
              <w:ind w:left="863"/>
              <w:rPr>
                <w:rFonts w:asciiTheme="majorHAnsi" w:hAnsiTheme="majorHAnsi"/>
              </w:rPr>
            </w:pP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2"/>
              </w:rPr>
              <w:t>Školskaknjiga.</w:t>
            </w:r>
          </w:p>
          <w:p w14:paraId="586F59E5" w14:textId="77777777" w:rsidR="007A1F9E" w:rsidRPr="004737E0" w:rsidRDefault="000E1E7D">
            <w:pPr>
              <w:pStyle w:val="TableParagraph"/>
              <w:numPr>
                <w:ilvl w:val="0"/>
                <w:numId w:val="4"/>
              </w:numPr>
              <w:tabs>
                <w:tab w:val="left" w:pos="863"/>
              </w:tabs>
              <w:spacing w:before="43" w:line="276" w:lineRule="auto"/>
              <w:ind w:right="139"/>
              <w:rPr>
                <w:rFonts w:asciiTheme="majorHAnsi" w:hAnsiTheme="majorHAnsi"/>
              </w:rPr>
            </w:pPr>
            <w:r w:rsidRPr="004737E0">
              <w:rPr>
                <w:rFonts w:asciiTheme="majorHAnsi" w:hAnsiTheme="majorHAnsi"/>
              </w:rPr>
              <w:t>Bjelčić,</w:t>
            </w:r>
            <w:r w:rsidRPr="004737E0">
              <w:rPr>
                <w:rFonts w:asciiTheme="majorHAnsi" w:hAnsiTheme="majorHAnsi"/>
                <w:spacing w:val="80"/>
              </w:rPr>
              <w:t xml:space="preserve"> </w:t>
            </w:r>
            <w:r w:rsidRPr="004737E0">
              <w:rPr>
                <w:rFonts w:asciiTheme="majorHAnsi" w:hAnsiTheme="majorHAnsi"/>
              </w:rPr>
              <w:t>Ratko</w:t>
            </w:r>
            <w:r w:rsidRPr="004737E0">
              <w:rPr>
                <w:rFonts w:asciiTheme="majorHAnsi" w:hAnsiTheme="majorHAnsi"/>
                <w:spacing w:val="80"/>
              </w:rPr>
              <w:t xml:space="preserve"> </w:t>
            </w:r>
            <w:r w:rsidRPr="004737E0">
              <w:rPr>
                <w:rFonts w:asciiTheme="majorHAnsi" w:hAnsiTheme="majorHAnsi"/>
              </w:rPr>
              <w:t>(2005).7</w:t>
            </w:r>
            <w:r w:rsidRPr="004737E0">
              <w:rPr>
                <w:rFonts w:asciiTheme="majorHAnsi" w:hAnsiTheme="majorHAnsi"/>
                <w:spacing w:val="80"/>
              </w:rPr>
              <w:t xml:space="preserve"> </w:t>
            </w:r>
            <w:r w:rsidRPr="004737E0">
              <w:rPr>
                <w:rFonts w:asciiTheme="majorHAnsi" w:hAnsiTheme="majorHAnsi"/>
              </w:rPr>
              <w:t>teen</w:t>
            </w:r>
            <w:r w:rsidRPr="004737E0">
              <w:rPr>
                <w:rFonts w:asciiTheme="majorHAnsi" w:hAnsiTheme="majorHAnsi"/>
                <w:spacing w:val="80"/>
              </w:rPr>
              <w:t xml:space="preserve"> </w:t>
            </w:r>
            <w:r w:rsidRPr="004737E0">
              <w:rPr>
                <w:rFonts w:asciiTheme="majorHAnsi" w:hAnsiTheme="majorHAnsi"/>
              </w:rPr>
              <w:t>igrokaza.</w:t>
            </w:r>
            <w:r w:rsidRPr="004737E0">
              <w:rPr>
                <w:rFonts w:asciiTheme="majorHAnsi" w:hAnsiTheme="majorHAnsi"/>
                <w:spacing w:val="80"/>
              </w:rPr>
              <w:t xml:space="preserve"> </w:t>
            </w:r>
            <w:r w:rsidRPr="004737E0">
              <w:rPr>
                <w:rFonts w:asciiTheme="majorHAnsi" w:hAnsiTheme="majorHAnsi"/>
              </w:rPr>
              <w:t>Zagreb:</w:t>
            </w:r>
            <w:r w:rsidRPr="004737E0">
              <w:rPr>
                <w:rFonts w:asciiTheme="majorHAnsi" w:hAnsiTheme="majorHAnsi"/>
                <w:spacing w:val="80"/>
              </w:rPr>
              <w:t xml:space="preserve"> </w:t>
            </w:r>
            <w:r w:rsidRPr="004737E0">
              <w:rPr>
                <w:rFonts w:asciiTheme="majorHAnsi" w:hAnsiTheme="majorHAnsi"/>
              </w:rPr>
              <w:t>Nova</w:t>
            </w:r>
            <w:r w:rsidRPr="004737E0">
              <w:rPr>
                <w:rFonts w:asciiTheme="majorHAnsi" w:hAnsiTheme="majorHAnsi"/>
                <w:spacing w:val="80"/>
                <w:w w:val="150"/>
              </w:rPr>
              <w:t xml:space="preserve"> </w:t>
            </w:r>
            <w:r w:rsidRPr="004737E0">
              <w:rPr>
                <w:rFonts w:asciiTheme="majorHAnsi" w:hAnsiTheme="majorHAnsi"/>
                <w:spacing w:val="-2"/>
              </w:rPr>
              <w:t>knjigaRast.</w:t>
            </w:r>
          </w:p>
          <w:p w14:paraId="42D899CE" w14:textId="77777777" w:rsidR="007A1F9E" w:rsidRPr="004737E0" w:rsidRDefault="000E1E7D">
            <w:pPr>
              <w:pStyle w:val="TableParagraph"/>
              <w:numPr>
                <w:ilvl w:val="0"/>
                <w:numId w:val="4"/>
              </w:numPr>
              <w:tabs>
                <w:tab w:val="left" w:pos="862"/>
              </w:tabs>
              <w:spacing w:line="280" w:lineRule="exact"/>
              <w:ind w:left="862" w:hanging="359"/>
              <w:rPr>
                <w:rFonts w:asciiTheme="majorHAnsi" w:hAnsiTheme="majorHAnsi"/>
              </w:rPr>
            </w:pPr>
            <w:r w:rsidRPr="004737E0">
              <w:rPr>
                <w:rFonts w:asciiTheme="majorHAnsi" w:hAnsiTheme="majorHAnsi"/>
              </w:rPr>
              <w:t>Ernoić,</w:t>
            </w:r>
            <w:r w:rsidRPr="004737E0">
              <w:rPr>
                <w:rFonts w:asciiTheme="majorHAnsi" w:hAnsiTheme="majorHAnsi"/>
                <w:spacing w:val="19"/>
              </w:rPr>
              <w:t xml:space="preserve"> </w:t>
            </w:r>
            <w:r w:rsidRPr="004737E0">
              <w:rPr>
                <w:rFonts w:asciiTheme="majorHAnsi" w:hAnsiTheme="majorHAnsi"/>
              </w:rPr>
              <w:t>Ivan</w:t>
            </w:r>
            <w:r w:rsidRPr="004737E0">
              <w:rPr>
                <w:rFonts w:asciiTheme="majorHAnsi" w:hAnsiTheme="majorHAnsi"/>
                <w:spacing w:val="23"/>
              </w:rPr>
              <w:t xml:space="preserve"> </w:t>
            </w:r>
            <w:r w:rsidRPr="004737E0">
              <w:rPr>
                <w:rFonts w:asciiTheme="majorHAnsi" w:hAnsiTheme="majorHAnsi"/>
              </w:rPr>
              <w:t>1997().</w:t>
            </w:r>
            <w:r w:rsidRPr="004737E0">
              <w:rPr>
                <w:rFonts w:asciiTheme="majorHAnsi" w:hAnsiTheme="majorHAnsi"/>
                <w:spacing w:val="21"/>
              </w:rPr>
              <w:t xml:space="preserve"> </w:t>
            </w:r>
            <w:r w:rsidRPr="004737E0">
              <w:rPr>
                <w:rFonts w:asciiTheme="majorHAnsi" w:hAnsiTheme="majorHAnsi"/>
              </w:rPr>
              <w:t>Iznenađenje</w:t>
            </w:r>
            <w:r w:rsidRPr="004737E0">
              <w:rPr>
                <w:rFonts w:asciiTheme="majorHAnsi" w:hAnsiTheme="majorHAnsi"/>
                <w:spacing w:val="21"/>
              </w:rPr>
              <w:t xml:space="preserve"> </w:t>
            </w:r>
            <w:r w:rsidRPr="004737E0">
              <w:rPr>
                <w:rFonts w:asciiTheme="majorHAnsi" w:hAnsiTheme="majorHAnsi"/>
              </w:rPr>
              <w:t>za</w:t>
            </w:r>
            <w:r w:rsidRPr="004737E0">
              <w:rPr>
                <w:rFonts w:asciiTheme="majorHAnsi" w:hAnsiTheme="majorHAnsi"/>
                <w:spacing w:val="21"/>
              </w:rPr>
              <w:t xml:space="preserve"> </w:t>
            </w:r>
            <w:r w:rsidRPr="004737E0">
              <w:rPr>
                <w:rFonts w:asciiTheme="majorHAnsi" w:hAnsiTheme="majorHAnsi"/>
              </w:rPr>
              <w:t>rasku</w:t>
            </w:r>
            <w:r w:rsidRPr="004737E0">
              <w:rPr>
                <w:rFonts w:asciiTheme="majorHAnsi" w:hAnsiTheme="majorHAnsi"/>
                <w:spacing w:val="19"/>
              </w:rPr>
              <w:t xml:space="preserve"> </w:t>
            </w:r>
            <w:r w:rsidRPr="004737E0">
              <w:rPr>
                <w:rFonts w:asciiTheme="majorHAnsi" w:hAnsiTheme="majorHAnsi"/>
              </w:rPr>
              <w:t>i</w:t>
            </w:r>
            <w:r w:rsidRPr="004737E0">
              <w:rPr>
                <w:rFonts w:asciiTheme="majorHAnsi" w:hAnsiTheme="majorHAnsi"/>
                <w:spacing w:val="21"/>
              </w:rPr>
              <w:t xml:space="preserve"> </w:t>
            </w:r>
            <w:r w:rsidRPr="004737E0">
              <w:rPr>
                <w:rFonts w:asciiTheme="majorHAnsi" w:hAnsiTheme="majorHAnsi"/>
                <w:spacing w:val="-2"/>
              </w:rPr>
              <w:t>drugiigrokazi.</w:t>
            </w:r>
          </w:p>
          <w:p w14:paraId="0A915818" w14:textId="77777777" w:rsidR="007A1F9E" w:rsidRPr="004737E0" w:rsidRDefault="000E1E7D">
            <w:pPr>
              <w:pStyle w:val="TableParagraph"/>
              <w:spacing w:before="43"/>
              <w:ind w:left="863"/>
              <w:rPr>
                <w:rFonts w:asciiTheme="majorHAnsi" w:hAnsiTheme="majorHAnsi"/>
              </w:rPr>
            </w:pP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4"/>
              </w:rPr>
              <w:t>AGM.</w:t>
            </w:r>
          </w:p>
          <w:p w14:paraId="04ED458C" w14:textId="77777777" w:rsidR="007A1F9E" w:rsidRPr="004737E0" w:rsidRDefault="000E1E7D">
            <w:pPr>
              <w:pStyle w:val="TableParagraph"/>
              <w:numPr>
                <w:ilvl w:val="0"/>
                <w:numId w:val="4"/>
              </w:numPr>
              <w:tabs>
                <w:tab w:val="left" w:pos="862"/>
              </w:tabs>
              <w:spacing w:before="42"/>
              <w:ind w:left="862" w:hanging="359"/>
              <w:rPr>
                <w:rFonts w:asciiTheme="majorHAnsi" w:hAnsiTheme="majorHAnsi"/>
              </w:rPr>
            </w:pPr>
            <w:r w:rsidRPr="004737E0">
              <w:rPr>
                <w:rFonts w:asciiTheme="majorHAnsi" w:hAnsiTheme="majorHAnsi"/>
              </w:rPr>
              <w:t>Kolumbić,</w:t>
            </w:r>
            <w:r w:rsidRPr="004737E0">
              <w:rPr>
                <w:rFonts w:asciiTheme="majorHAnsi" w:hAnsiTheme="majorHAnsi"/>
                <w:spacing w:val="14"/>
              </w:rPr>
              <w:t xml:space="preserve"> </w:t>
            </w:r>
            <w:r w:rsidRPr="004737E0">
              <w:rPr>
                <w:rFonts w:asciiTheme="majorHAnsi" w:hAnsiTheme="majorHAnsi"/>
              </w:rPr>
              <w:t>Tin</w:t>
            </w:r>
            <w:r w:rsidRPr="004737E0">
              <w:rPr>
                <w:rFonts w:asciiTheme="majorHAnsi" w:hAnsiTheme="majorHAnsi"/>
                <w:spacing w:val="14"/>
              </w:rPr>
              <w:t xml:space="preserve"> </w:t>
            </w:r>
            <w:r w:rsidRPr="004737E0">
              <w:rPr>
                <w:rFonts w:asciiTheme="majorHAnsi" w:hAnsiTheme="majorHAnsi"/>
              </w:rPr>
              <w:t>(2004).Satljubavi</w:t>
            </w:r>
            <w:r w:rsidRPr="004737E0">
              <w:rPr>
                <w:rFonts w:asciiTheme="majorHAnsi" w:hAnsiTheme="majorHAnsi"/>
                <w:spacing w:val="14"/>
              </w:rPr>
              <w:t xml:space="preserve"> </w:t>
            </w:r>
            <w:r w:rsidRPr="004737E0">
              <w:rPr>
                <w:rFonts w:asciiTheme="majorHAnsi" w:hAnsiTheme="majorHAnsi"/>
              </w:rPr>
              <w:t>:zbirkaigrokaza</w:t>
            </w:r>
            <w:r w:rsidRPr="004737E0">
              <w:rPr>
                <w:rFonts w:asciiTheme="majorHAnsi" w:hAnsiTheme="majorHAnsi"/>
                <w:spacing w:val="14"/>
              </w:rPr>
              <w:t xml:space="preserve"> </w:t>
            </w:r>
            <w:r w:rsidRPr="004737E0">
              <w:rPr>
                <w:rFonts w:asciiTheme="majorHAnsi" w:hAnsiTheme="majorHAnsi"/>
              </w:rPr>
              <w:t>za</w:t>
            </w:r>
            <w:r w:rsidRPr="004737E0">
              <w:rPr>
                <w:rFonts w:asciiTheme="majorHAnsi" w:hAnsiTheme="majorHAnsi"/>
                <w:spacing w:val="14"/>
              </w:rPr>
              <w:t xml:space="preserve"> </w:t>
            </w:r>
            <w:r w:rsidRPr="004737E0">
              <w:rPr>
                <w:rFonts w:asciiTheme="majorHAnsi" w:hAnsiTheme="majorHAnsi"/>
              </w:rPr>
              <w:t>djecu</w:t>
            </w:r>
            <w:r w:rsidRPr="004737E0">
              <w:rPr>
                <w:rFonts w:asciiTheme="majorHAnsi" w:hAnsiTheme="majorHAnsi"/>
                <w:spacing w:val="14"/>
              </w:rPr>
              <w:t xml:space="preserve"> </w:t>
            </w:r>
            <w:r w:rsidRPr="004737E0">
              <w:rPr>
                <w:rFonts w:asciiTheme="majorHAnsi" w:hAnsiTheme="majorHAnsi"/>
                <w:spacing w:val="-10"/>
              </w:rPr>
              <w:t>i</w:t>
            </w:r>
          </w:p>
          <w:p w14:paraId="1D91C183" w14:textId="77777777" w:rsidR="007A1F9E" w:rsidRPr="004737E0" w:rsidRDefault="000E1E7D">
            <w:pPr>
              <w:pStyle w:val="TableParagraph"/>
              <w:spacing w:before="43"/>
              <w:ind w:left="863"/>
              <w:rPr>
                <w:rFonts w:asciiTheme="majorHAnsi" w:hAnsiTheme="majorHAnsi"/>
              </w:rPr>
            </w:pPr>
            <w:r w:rsidRPr="004737E0">
              <w:rPr>
                <w:rFonts w:asciiTheme="majorHAnsi" w:hAnsiTheme="majorHAnsi"/>
              </w:rPr>
              <w:t>mladež.</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Školskaknjiga.</w:t>
            </w:r>
          </w:p>
          <w:p w14:paraId="7BB97429" w14:textId="77777777" w:rsidR="007A1F9E" w:rsidRPr="004737E0" w:rsidRDefault="000E1E7D">
            <w:pPr>
              <w:pStyle w:val="TableParagraph"/>
              <w:numPr>
                <w:ilvl w:val="0"/>
                <w:numId w:val="4"/>
              </w:numPr>
              <w:tabs>
                <w:tab w:val="left" w:pos="862"/>
                <w:tab w:val="left" w:pos="1805"/>
                <w:tab w:val="left" w:pos="2517"/>
                <w:tab w:val="left" w:pos="3486"/>
                <w:tab w:val="left" w:pos="5024"/>
                <w:tab w:val="left" w:pos="6111"/>
              </w:tabs>
              <w:spacing w:before="43"/>
              <w:ind w:left="862" w:hanging="359"/>
              <w:rPr>
                <w:rFonts w:asciiTheme="majorHAnsi" w:hAnsiTheme="majorHAnsi"/>
              </w:rPr>
            </w:pPr>
            <w:r w:rsidRPr="004737E0">
              <w:rPr>
                <w:rFonts w:asciiTheme="majorHAnsi" w:hAnsiTheme="majorHAnsi"/>
                <w:spacing w:val="-2"/>
              </w:rPr>
              <w:t>Palada,</w:t>
            </w:r>
            <w:r w:rsidRPr="004737E0">
              <w:rPr>
                <w:rFonts w:asciiTheme="majorHAnsi" w:hAnsiTheme="majorHAnsi"/>
              </w:rPr>
              <w:tab/>
            </w:r>
            <w:r w:rsidRPr="004737E0">
              <w:rPr>
                <w:rFonts w:asciiTheme="majorHAnsi" w:hAnsiTheme="majorHAnsi"/>
                <w:spacing w:val="-2"/>
              </w:rPr>
              <w:t>Josip</w:t>
            </w:r>
            <w:r w:rsidRPr="004737E0">
              <w:rPr>
                <w:rFonts w:asciiTheme="majorHAnsi" w:hAnsiTheme="majorHAnsi"/>
              </w:rPr>
              <w:tab/>
            </w:r>
            <w:r w:rsidRPr="004737E0">
              <w:rPr>
                <w:rFonts w:asciiTheme="majorHAnsi" w:hAnsiTheme="majorHAnsi"/>
                <w:spacing w:val="-2"/>
              </w:rPr>
              <w:t>(1977).</w:t>
            </w:r>
            <w:r w:rsidRPr="004737E0">
              <w:rPr>
                <w:rFonts w:asciiTheme="majorHAnsi" w:hAnsiTheme="majorHAnsi"/>
              </w:rPr>
              <w:tab/>
            </w:r>
            <w:r w:rsidRPr="004737E0">
              <w:rPr>
                <w:rFonts w:asciiTheme="majorHAnsi" w:hAnsiTheme="majorHAnsi"/>
                <w:spacing w:val="-2"/>
              </w:rPr>
              <w:t>Divljejagode:</w:t>
            </w:r>
            <w:r w:rsidRPr="004737E0">
              <w:rPr>
                <w:rFonts w:asciiTheme="majorHAnsi" w:hAnsiTheme="majorHAnsi"/>
              </w:rPr>
              <w:tab/>
            </w:r>
            <w:r w:rsidRPr="004737E0">
              <w:rPr>
                <w:rFonts w:asciiTheme="majorHAnsi" w:hAnsiTheme="majorHAnsi"/>
                <w:spacing w:val="-2"/>
              </w:rPr>
              <w:t>igrokazi.</w:t>
            </w:r>
            <w:r w:rsidRPr="004737E0">
              <w:rPr>
                <w:rFonts w:asciiTheme="majorHAnsi" w:hAnsiTheme="majorHAnsi"/>
              </w:rPr>
              <w:tab/>
            </w:r>
            <w:r w:rsidRPr="004737E0">
              <w:rPr>
                <w:rFonts w:asciiTheme="majorHAnsi" w:hAnsiTheme="majorHAnsi"/>
                <w:spacing w:val="-2"/>
              </w:rPr>
              <w:t>Zagreb:</w:t>
            </w:r>
          </w:p>
          <w:p w14:paraId="14AA443B" w14:textId="77777777" w:rsidR="007A1F9E" w:rsidRPr="004737E0" w:rsidRDefault="000E1E7D">
            <w:pPr>
              <w:pStyle w:val="TableParagraph"/>
              <w:spacing w:before="40"/>
              <w:ind w:left="863"/>
              <w:rPr>
                <w:rFonts w:asciiTheme="majorHAnsi" w:hAnsiTheme="majorHAnsi"/>
              </w:rPr>
            </w:pPr>
            <w:r w:rsidRPr="004737E0">
              <w:rPr>
                <w:rFonts w:asciiTheme="majorHAnsi" w:hAnsiTheme="majorHAnsi"/>
              </w:rPr>
              <w:t>Savezdruštava</w:t>
            </w:r>
            <w:r w:rsidRPr="004737E0">
              <w:rPr>
                <w:rFonts w:asciiTheme="majorHAnsi" w:hAnsiTheme="majorHAnsi"/>
                <w:spacing w:val="-11"/>
              </w:rPr>
              <w:t xml:space="preserve"> </w:t>
            </w:r>
            <w:r w:rsidRPr="004737E0">
              <w:rPr>
                <w:rFonts w:asciiTheme="majorHAnsi" w:hAnsiTheme="majorHAnsi"/>
                <w:spacing w:val="-2"/>
              </w:rPr>
              <w:t>„Našadjeca“.</w:t>
            </w:r>
          </w:p>
          <w:p w14:paraId="63083E4F" w14:textId="79F1D35F" w:rsidR="007A1F9E" w:rsidRPr="004737E0" w:rsidRDefault="000E1E7D">
            <w:pPr>
              <w:pStyle w:val="TableParagraph"/>
              <w:numPr>
                <w:ilvl w:val="0"/>
                <w:numId w:val="4"/>
              </w:numPr>
              <w:tabs>
                <w:tab w:val="left" w:pos="863"/>
              </w:tabs>
              <w:spacing w:before="43" w:line="276" w:lineRule="auto"/>
              <w:ind w:right="131"/>
              <w:rPr>
                <w:rFonts w:asciiTheme="majorHAnsi" w:hAnsiTheme="majorHAnsi"/>
              </w:rPr>
            </w:pPr>
            <w:r w:rsidRPr="004737E0">
              <w:rPr>
                <w:rFonts w:asciiTheme="majorHAnsi" w:hAnsiTheme="majorHAnsi"/>
              </w:rPr>
              <w:t>Škrabe,</w:t>
            </w:r>
            <w:r w:rsidRPr="004737E0">
              <w:rPr>
                <w:rFonts w:asciiTheme="majorHAnsi" w:hAnsiTheme="majorHAnsi"/>
                <w:spacing w:val="80"/>
              </w:rPr>
              <w:t xml:space="preserve"> </w:t>
            </w:r>
            <w:r w:rsidRPr="004737E0">
              <w:rPr>
                <w:rFonts w:asciiTheme="majorHAnsi" w:hAnsiTheme="majorHAnsi"/>
              </w:rPr>
              <w:t>Nino</w:t>
            </w:r>
            <w:r w:rsidRPr="004737E0">
              <w:rPr>
                <w:rFonts w:asciiTheme="majorHAnsi" w:hAnsiTheme="majorHAnsi"/>
                <w:spacing w:val="80"/>
              </w:rPr>
              <w:t xml:space="preserve"> </w:t>
            </w:r>
            <w:r w:rsidRPr="004737E0">
              <w:rPr>
                <w:rFonts w:asciiTheme="majorHAnsi" w:hAnsiTheme="majorHAnsi"/>
              </w:rPr>
              <w:t>(2000</w:t>
            </w:r>
            <w:r w:rsidR="00CE157A" w:rsidRPr="004737E0">
              <w:rPr>
                <w:rFonts w:asciiTheme="majorHAnsi" w:hAnsiTheme="majorHAnsi"/>
              </w:rPr>
              <w:t>). Iznadduge</w:t>
            </w:r>
            <w:r w:rsidRPr="004737E0">
              <w:rPr>
                <w:rFonts w:asciiTheme="majorHAnsi" w:hAnsiTheme="majorHAnsi"/>
              </w:rPr>
              <w:t>:</w:t>
            </w:r>
            <w:r w:rsidRPr="004737E0">
              <w:rPr>
                <w:rFonts w:asciiTheme="majorHAnsi" w:hAnsiTheme="majorHAnsi"/>
                <w:spacing w:val="80"/>
              </w:rPr>
              <w:t xml:space="preserve"> </w:t>
            </w:r>
            <w:r w:rsidRPr="004737E0">
              <w:rPr>
                <w:rFonts w:asciiTheme="majorHAnsi" w:hAnsiTheme="majorHAnsi"/>
              </w:rPr>
              <w:t>tri</w:t>
            </w:r>
            <w:r w:rsidRPr="004737E0">
              <w:rPr>
                <w:rFonts w:asciiTheme="majorHAnsi" w:hAnsiTheme="majorHAnsi"/>
                <w:spacing w:val="80"/>
              </w:rPr>
              <w:t xml:space="preserve"> </w:t>
            </w:r>
            <w:r w:rsidRPr="004737E0">
              <w:rPr>
                <w:rFonts w:asciiTheme="majorHAnsi" w:hAnsiTheme="majorHAnsi"/>
              </w:rPr>
              <w:t>igrokaza.</w:t>
            </w:r>
            <w:r w:rsidRPr="004737E0">
              <w:rPr>
                <w:rFonts w:asciiTheme="majorHAnsi" w:hAnsiTheme="majorHAnsi"/>
                <w:spacing w:val="80"/>
              </w:rPr>
              <w:t xml:space="preserve"> </w:t>
            </w:r>
            <w:r w:rsidRPr="004737E0">
              <w:rPr>
                <w:rFonts w:asciiTheme="majorHAnsi" w:hAnsiTheme="majorHAnsi"/>
              </w:rPr>
              <w:t>Zagreb:</w:t>
            </w:r>
            <w:r w:rsidRPr="004737E0">
              <w:rPr>
                <w:rFonts w:asciiTheme="majorHAnsi" w:hAnsiTheme="majorHAnsi"/>
                <w:spacing w:val="40"/>
              </w:rPr>
              <w:t xml:space="preserve"> </w:t>
            </w:r>
            <w:r w:rsidRPr="004737E0">
              <w:rPr>
                <w:rFonts w:asciiTheme="majorHAnsi" w:hAnsiTheme="majorHAnsi"/>
                <w:spacing w:val="-2"/>
              </w:rPr>
              <w:t>Disput.</w:t>
            </w:r>
          </w:p>
          <w:p w14:paraId="4E4B435A" w14:textId="77777777" w:rsidR="007A1F9E" w:rsidRPr="004737E0" w:rsidRDefault="000E1E7D">
            <w:pPr>
              <w:pStyle w:val="TableParagraph"/>
              <w:numPr>
                <w:ilvl w:val="0"/>
                <w:numId w:val="4"/>
              </w:numPr>
              <w:tabs>
                <w:tab w:val="left" w:pos="862"/>
                <w:tab w:val="left" w:pos="1841"/>
                <w:tab w:val="left" w:pos="3122"/>
                <w:tab w:val="left" w:pos="4125"/>
                <w:tab w:val="left" w:pos="6113"/>
              </w:tabs>
              <w:spacing w:before="1"/>
              <w:ind w:left="862" w:hanging="359"/>
              <w:rPr>
                <w:rFonts w:asciiTheme="majorHAnsi" w:hAnsiTheme="majorHAnsi"/>
              </w:rPr>
            </w:pPr>
            <w:r w:rsidRPr="004737E0">
              <w:rPr>
                <w:rFonts w:asciiTheme="majorHAnsi" w:hAnsiTheme="majorHAnsi"/>
                <w:spacing w:val="-2"/>
              </w:rPr>
              <w:t>Ladika,</w:t>
            </w:r>
            <w:r w:rsidRPr="004737E0">
              <w:rPr>
                <w:rFonts w:asciiTheme="majorHAnsi" w:hAnsiTheme="majorHAnsi"/>
              </w:rPr>
              <w:tab/>
            </w:r>
            <w:r w:rsidRPr="004737E0">
              <w:rPr>
                <w:rFonts w:asciiTheme="majorHAnsi" w:hAnsiTheme="majorHAnsi"/>
                <w:spacing w:val="-2"/>
              </w:rPr>
              <w:t>Zvjezdana</w:t>
            </w:r>
            <w:r w:rsidRPr="004737E0">
              <w:rPr>
                <w:rFonts w:asciiTheme="majorHAnsi" w:hAnsiTheme="majorHAnsi"/>
              </w:rPr>
              <w:tab/>
            </w:r>
            <w:r w:rsidRPr="004737E0">
              <w:rPr>
                <w:rFonts w:asciiTheme="majorHAnsi" w:hAnsiTheme="majorHAnsi"/>
                <w:spacing w:val="-2"/>
              </w:rPr>
              <w:t>(1980).</w:t>
            </w:r>
            <w:r w:rsidRPr="004737E0">
              <w:rPr>
                <w:rFonts w:asciiTheme="majorHAnsi" w:hAnsiTheme="majorHAnsi"/>
              </w:rPr>
              <w:tab/>
            </w:r>
            <w:r w:rsidRPr="004737E0">
              <w:rPr>
                <w:rFonts w:asciiTheme="majorHAnsi" w:hAnsiTheme="majorHAnsi"/>
                <w:spacing w:val="-2"/>
              </w:rPr>
              <w:t>Zbornikigrokaza.</w:t>
            </w:r>
            <w:r w:rsidRPr="004737E0">
              <w:rPr>
                <w:rFonts w:asciiTheme="majorHAnsi" w:hAnsiTheme="majorHAnsi"/>
              </w:rPr>
              <w:tab/>
            </w:r>
            <w:r w:rsidRPr="004737E0">
              <w:rPr>
                <w:rFonts w:asciiTheme="majorHAnsi" w:hAnsiTheme="majorHAnsi"/>
                <w:spacing w:val="-2"/>
              </w:rPr>
              <w:t>Zagreb:</w:t>
            </w:r>
          </w:p>
          <w:p w14:paraId="3863A7B1" w14:textId="77777777" w:rsidR="007A1F9E" w:rsidRPr="004737E0" w:rsidRDefault="000E1E7D">
            <w:pPr>
              <w:pStyle w:val="TableParagraph"/>
              <w:spacing w:before="43"/>
              <w:ind w:left="863"/>
              <w:rPr>
                <w:rFonts w:asciiTheme="majorHAnsi" w:hAnsiTheme="majorHAnsi"/>
              </w:rPr>
            </w:pPr>
            <w:r w:rsidRPr="004737E0">
              <w:rPr>
                <w:rFonts w:asciiTheme="majorHAnsi" w:hAnsiTheme="majorHAnsi"/>
                <w:spacing w:val="-2"/>
              </w:rPr>
              <w:t>Školskaknjiga.</w:t>
            </w:r>
          </w:p>
          <w:p w14:paraId="6224FC87" w14:textId="77777777" w:rsidR="007A1F9E" w:rsidRPr="004737E0" w:rsidRDefault="000E1E7D">
            <w:pPr>
              <w:pStyle w:val="TableParagraph"/>
              <w:numPr>
                <w:ilvl w:val="0"/>
                <w:numId w:val="4"/>
              </w:numPr>
              <w:tabs>
                <w:tab w:val="left" w:pos="863"/>
              </w:tabs>
              <w:spacing w:before="42" w:line="276" w:lineRule="auto"/>
              <w:ind w:right="134"/>
              <w:jc w:val="both"/>
              <w:rPr>
                <w:rFonts w:asciiTheme="majorHAnsi" w:hAnsiTheme="majorHAnsi"/>
              </w:rPr>
            </w:pPr>
            <w:r w:rsidRPr="004737E0">
              <w:rPr>
                <w:rFonts w:asciiTheme="majorHAnsi" w:hAnsiTheme="majorHAnsi"/>
              </w:rPr>
              <w:t>Gavran, Miro (1995). Igrokazi s glavomirepom: osamlutkarskihigrokaza. Zagreb: Međunarodnicentar za usluge u kulturi.</w:t>
            </w:r>
          </w:p>
          <w:p w14:paraId="3FF8AEF8" w14:textId="7CCEC090" w:rsidR="007A1F9E" w:rsidRPr="004737E0" w:rsidRDefault="00CE157A">
            <w:pPr>
              <w:pStyle w:val="TableParagraph"/>
              <w:numPr>
                <w:ilvl w:val="0"/>
                <w:numId w:val="4"/>
              </w:numPr>
              <w:tabs>
                <w:tab w:val="left" w:pos="862"/>
              </w:tabs>
              <w:spacing w:line="280" w:lineRule="exact"/>
              <w:ind w:left="862" w:hanging="359"/>
              <w:jc w:val="both"/>
              <w:rPr>
                <w:rFonts w:asciiTheme="majorHAnsi" w:hAnsiTheme="majorHAnsi"/>
              </w:rPr>
            </w:pPr>
            <w:r w:rsidRPr="004737E0">
              <w:rPr>
                <w:rFonts w:asciiTheme="majorHAnsi" w:hAnsiTheme="majorHAnsi"/>
              </w:rPr>
              <w:t>Kolumbić,</w:t>
            </w:r>
            <w:r w:rsidRPr="004737E0">
              <w:rPr>
                <w:rFonts w:asciiTheme="majorHAnsi" w:hAnsiTheme="majorHAnsi"/>
                <w:spacing w:val="32"/>
              </w:rPr>
              <w:t xml:space="preserve"> Tin (</w:t>
            </w:r>
            <w:r w:rsidR="000E1E7D" w:rsidRPr="004737E0">
              <w:rPr>
                <w:rFonts w:asciiTheme="majorHAnsi" w:hAnsiTheme="majorHAnsi"/>
              </w:rPr>
              <w:t>2004).</w:t>
            </w:r>
            <w:r w:rsidR="000E1E7D" w:rsidRPr="004737E0">
              <w:rPr>
                <w:rFonts w:asciiTheme="majorHAnsi" w:hAnsiTheme="majorHAnsi"/>
                <w:spacing w:val="33"/>
              </w:rPr>
              <w:t xml:space="preserve">  </w:t>
            </w:r>
            <w:r w:rsidRPr="004737E0">
              <w:rPr>
                <w:rFonts w:asciiTheme="majorHAnsi" w:hAnsiTheme="majorHAnsi"/>
              </w:rPr>
              <w:t>Sat</w:t>
            </w:r>
            <w:r w:rsidRPr="004737E0">
              <w:rPr>
                <w:rFonts w:asciiTheme="majorHAnsi" w:hAnsiTheme="majorHAnsi"/>
                <w:spacing w:val="33"/>
              </w:rPr>
              <w:t xml:space="preserve"> ljubavi</w:t>
            </w:r>
            <w:r w:rsidR="000E1E7D" w:rsidRPr="004737E0">
              <w:rPr>
                <w:rFonts w:asciiTheme="majorHAnsi" w:hAnsiTheme="majorHAnsi"/>
              </w:rPr>
              <w:t>:</w:t>
            </w:r>
            <w:r w:rsidR="000E1E7D" w:rsidRPr="004737E0">
              <w:rPr>
                <w:rFonts w:asciiTheme="majorHAnsi" w:hAnsiTheme="majorHAnsi"/>
                <w:spacing w:val="32"/>
              </w:rPr>
              <w:t xml:space="preserve">  </w:t>
            </w:r>
            <w:r w:rsidR="000E1E7D" w:rsidRPr="004737E0">
              <w:rPr>
                <w:rFonts w:asciiTheme="majorHAnsi" w:hAnsiTheme="majorHAnsi"/>
              </w:rPr>
              <w:t>zbirkaigrokaza</w:t>
            </w:r>
            <w:r w:rsidR="000E1E7D" w:rsidRPr="004737E0">
              <w:rPr>
                <w:rFonts w:asciiTheme="majorHAnsi" w:hAnsiTheme="majorHAnsi"/>
                <w:spacing w:val="32"/>
              </w:rPr>
              <w:t xml:space="preserve">  </w:t>
            </w:r>
            <w:r w:rsidR="000E1E7D" w:rsidRPr="004737E0">
              <w:rPr>
                <w:rFonts w:asciiTheme="majorHAnsi" w:hAnsiTheme="majorHAnsi"/>
                <w:spacing w:val="-5"/>
              </w:rPr>
              <w:t>za</w:t>
            </w:r>
          </w:p>
          <w:p w14:paraId="425D3776" w14:textId="77777777" w:rsidR="007A1F9E" w:rsidRPr="004737E0" w:rsidRDefault="000E1E7D">
            <w:pPr>
              <w:pStyle w:val="TableParagraph"/>
              <w:spacing w:before="43"/>
              <w:ind w:left="863"/>
              <w:jc w:val="both"/>
              <w:rPr>
                <w:rFonts w:asciiTheme="majorHAnsi" w:hAnsiTheme="majorHAnsi"/>
              </w:rPr>
            </w:pPr>
            <w:r w:rsidRPr="004737E0">
              <w:rPr>
                <w:rFonts w:asciiTheme="majorHAnsi" w:hAnsiTheme="majorHAnsi"/>
              </w:rPr>
              <w:t>djecuimladež.</w:t>
            </w:r>
            <w:r w:rsidRPr="004737E0">
              <w:rPr>
                <w:rFonts w:asciiTheme="majorHAnsi" w:hAnsiTheme="majorHAnsi"/>
                <w:spacing w:val="-5"/>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2"/>
              </w:rPr>
              <w:t>Školskaknjiga.</w:t>
            </w:r>
          </w:p>
          <w:p w14:paraId="0D257BC4" w14:textId="77777777" w:rsidR="007A1F9E" w:rsidRPr="004737E0" w:rsidRDefault="000E1E7D">
            <w:pPr>
              <w:pStyle w:val="TableParagraph"/>
              <w:numPr>
                <w:ilvl w:val="0"/>
                <w:numId w:val="4"/>
              </w:numPr>
              <w:tabs>
                <w:tab w:val="left" w:pos="863"/>
              </w:tabs>
              <w:spacing w:before="43" w:line="276" w:lineRule="auto"/>
              <w:ind w:right="134"/>
              <w:jc w:val="both"/>
              <w:rPr>
                <w:rFonts w:asciiTheme="majorHAnsi" w:hAnsiTheme="majorHAnsi"/>
              </w:rPr>
            </w:pPr>
            <w:r w:rsidRPr="004737E0">
              <w:rPr>
                <w:rFonts w:asciiTheme="majorHAnsi" w:hAnsiTheme="majorHAnsi"/>
              </w:rPr>
              <w:t>Kosec-Torjanac, Vesna (1997).Veselo, šareno, maleno. VaraždinskeToplice: Tonimir.</w:t>
            </w:r>
          </w:p>
          <w:p w14:paraId="7209D622" w14:textId="77777777" w:rsidR="007A1F9E" w:rsidRPr="004737E0" w:rsidRDefault="000E1E7D">
            <w:pPr>
              <w:pStyle w:val="TableParagraph"/>
              <w:numPr>
                <w:ilvl w:val="0"/>
                <w:numId w:val="4"/>
              </w:numPr>
              <w:tabs>
                <w:tab w:val="left" w:pos="863"/>
                <w:tab w:val="left" w:pos="2377"/>
                <w:tab w:val="left" w:pos="3932"/>
                <w:tab w:val="left" w:pos="5606"/>
              </w:tabs>
              <w:spacing w:line="276" w:lineRule="auto"/>
              <w:ind w:right="131"/>
              <w:jc w:val="both"/>
              <w:rPr>
                <w:rFonts w:asciiTheme="majorHAnsi" w:hAnsiTheme="majorHAnsi"/>
              </w:rPr>
            </w:pPr>
            <w:r w:rsidRPr="004737E0">
              <w:rPr>
                <w:rFonts w:asciiTheme="majorHAnsi" w:hAnsiTheme="majorHAnsi"/>
                <w:spacing w:val="-2"/>
              </w:rPr>
              <w:t>Krilić,</w:t>
            </w:r>
            <w:r w:rsidRPr="004737E0">
              <w:rPr>
                <w:rFonts w:asciiTheme="majorHAnsi" w:hAnsiTheme="majorHAnsi"/>
              </w:rPr>
              <w:tab/>
            </w:r>
            <w:r w:rsidRPr="004737E0">
              <w:rPr>
                <w:rFonts w:asciiTheme="majorHAnsi" w:hAnsiTheme="majorHAnsi"/>
                <w:spacing w:val="-2"/>
              </w:rPr>
              <w:t>Zlatko</w:t>
            </w:r>
            <w:r w:rsidRPr="004737E0">
              <w:rPr>
                <w:rFonts w:asciiTheme="majorHAnsi" w:hAnsiTheme="majorHAnsi"/>
              </w:rPr>
              <w:tab/>
            </w:r>
            <w:r w:rsidRPr="004737E0">
              <w:rPr>
                <w:rFonts w:asciiTheme="majorHAnsi" w:hAnsiTheme="majorHAnsi"/>
                <w:spacing w:val="-2"/>
              </w:rPr>
              <w:t>(1994).</w:t>
            </w:r>
            <w:r w:rsidRPr="004737E0">
              <w:rPr>
                <w:rFonts w:asciiTheme="majorHAnsi" w:hAnsiTheme="majorHAnsi"/>
              </w:rPr>
              <w:tab/>
            </w:r>
            <w:r w:rsidRPr="004737E0">
              <w:rPr>
                <w:rFonts w:asciiTheme="majorHAnsi" w:hAnsiTheme="majorHAnsi"/>
                <w:spacing w:val="-2"/>
              </w:rPr>
              <w:t xml:space="preserve">Krilatelutke: </w:t>
            </w:r>
            <w:r w:rsidRPr="004737E0">
              <w:rPr>
                <w:rFonts w:asciiTheme="majorHAnsi" w:hAnsiTheme="majorHAnsi"/>
              </w:rPr>
              <w:t>sedamlutkarskihigrokaza.Zagreb: Međunarodnicentar za usluge u kulturi.</w:t>
            </w:r>
          </w:p>
          <w:p w14:paraId="7E68BE93" w14:textId="73823569" w:rsidR="007A1F9E" w:rsidRPr="004737E0" w:rsidRDefault="00CE157A">
            <w:pPr>
              <w:pStyle w:val="TableParagraph"/>
              <w:numPr>
                <w:ilvl w:val="0"/>
                <w:numId w:val="4"/>
              </w:numPr>
              <w:tabs>
                <w:tab w:val="left" w:pos="862"/>
              </w:tabs>
              <w:ind w:left="862" w:hanging="359"/>
              <w:jc w:val="both"/>
              <w:rPr>
                <w:rFonts w:asciiTheme="majorHAnsi" w:hAnsiTheme="majorHAnsi"/>
              </w:rPr>
            </w:pPr>
            <w:r w:rsidRPr="004737E0">
              <w:rPr>
                <w:rFonts w:asciiTheme="majorHAnsi" w:hAnsiTheme="majorHAnsi"/>
              </w:rPr>
              <w:t>Paravina,</w:t>
            </w:r>
            <w:r w:rsidRPr="004737E0">
              <w:rPr>
                <w:rFonts w:asciiTheme="majorHAnsi" w:hAnsiTheme="majorHAnsi"/>
                <w:spacing w:val="43"/>
              </w:rPr>
              <w:t xml:space="preserve"> Emil</w:t>
            </w:r>
            <w:r w:rsidRPr="004737E0">
              <w:rPr>
                <w:rFonts w:asciiTheme="majorHAnsi" w:hAnsiTheme="majorHAnsi"/>
                <w:spacing w:val="41"/>
              </w:rPr>
              <w:t xml:space="preserve"> (</w:t>
            </w:r>
            <w:r w:rsidR="000E1E7D" w:rsidRPr="004737E0">
              <w:rPr>
                <w:rFonts w:asciiTheme="majorHAnsi" w:hAnsiTheme="majorHAnsi"/>
              </w:rPr>
              <w:t>ur.</w:t>
            </w:r>
            <w:r w:rsidRPr="004737E0">
              <w:rPr>
                <w:rFonts w:asciiTheme="majorHAnsi" w:hAnsiTheme="majorHAnsi"/>
              </w:rPr>
              <w:t>),</w:t>
            </w:r>
            <w:r w:rsidRPr="004737E0">
              <w:rPr>
                <w:rFonts w:asciiTheme="majorHAnsi" w:hAnsiTheme="majorHAnsi"/>
                <w:spacing w:val="42"/>
              </w:rPr>
              <w:t xml:space="preserve"> (</w:t>
            </w:r>
            <w:r w:rsidR="000E1E7D" w:rsidRPr="004737E0">
              <w:rPr>
                <w:rFonts w:asciiTheme="majorHAnsi" w:hAnsiTheme="majorHAnsi"/>
              </w:rPr>
              <w:t>1980).</w:t>
            </w:r>
            <w:r w:rsidR="000E1E7D" w:rsidRPr="004737E0">
              <w:rPr>
                <w:rFonts w:asciiTheme="majorHAnsi" w:hAnsiTheme="majorHAnsi"/>
                <w:spacing w:val="44"/>
              </w:rPr>
              <w:t xml:space="preserve">  </w:t>
            </w:r>
            <w:r w:rsidR="000E1E7D" w:rsidRPr="004737E0">
              <w:rPr>
                <w:rFonts w:asciiTheme="majorHAnsi" w:hAnsiTheme="majorHAnsi"/>
              </w:rPr>
              <w:t>Maštovitisvijet.</w:t>
            </w:r>
            <w:r w:rsidR="000E1E7D" w:rsidRPr="004737E0">
              <w:rPr>
                <w:rFonts w:asciiTheme="majorHAnsi" w:hAnsiTheme="majorHAnsi"/>
                <w:spacing w:val="43"/>
              </w:rPr>
              <w:t xml:space="preserve">  </w:t>
            </w:r>
            <w:r w:rsidR="000E1E7D" w:rsidRPr="004737E0">
              <w:rPr>
                <w:rFonts w:asciiTheme="majorHAnsi" w:hAnsiTheme="majorHAnsi"/>
                <w:spacing w:val="-2"/>
              </w:rPr>
              <w:t>Zagreb:</w:t>
            </w:r>
          </w:p>
          <w:p w14:paraId="136400B8" w14:textId="77777777" w:rsidR="007A1F9E" w:rsidRPr="004737E0" w:rsidRDefault="000E1E7D">
            <w:pPr>
              <w:pStyle w:val="TableParagraph"/>
              <w:spacing w:before="42"/>
              <w:ind w:left="863"/>
              <w:jc w:val="both"/>
              <w:rPr>
                <w:rFonts w:asciiTheme="majorHAnsi" w:hAnsiTheme="majorHAnsi"/>
              </w:rPr>
            </w:pPr>
            <w:r w:rsidRPr="004737E0">
              <w:rPr>
                <w:rFonts w:asciiTheme="majorHAnsi" w:hAnsiTheme="majorHAnsi"/>
              </w:rPr>
              <w:t>Savezdruštava</w:t>
            </w:r>
            <w:r w:rsidRPr="004737E0">
              <w:rPr>
                <w:rFonts w:asciiTheme="majorHAnsi" w:hAnsiTheme="majorHAnsi"/>
                <w:spacing w:val="-11"/>
              </w:rPr>
              <w:t xml:space="preserve"> </w:t>
            </w:r>
            <w:r w:rsidRPr="004737E0">
              <w:rPr>
                <w:rFonts w:asciiTheme="majorHAnsi" w:hAnsiTheme="majorHAnsi"/>
                <w:spacing w:val="-2"/>
              </w:rPr>
              <w:t>"Našadjeca".</w:t>
            </w:r>
          </w:p>
          <w:p w14:paraId="7E7C5B4C" w14:textId="77777777" w:rsidR="007A1F9E" w:rsidRPr="004737E0" w:rsidRDefault="000E1E7D">
            <w:pPr>
              <w:pStyle w:val="TableParagraph"/>
              <w:numPr>
                <w:ilvl w:val="0"/>
                <w:numId w:val="4"/>
              </w:numPr>
              <w:tabs>
                <w:tab w:val="left" w:pos="863"/>
              </w:tabs>
              <w:spacing w:before="41" w:line="276" w:lineRule="auto"/>
              <w:ind w:right="135"/>
              <w:jc w:val="both"/>
              <w:rPr>
                <w:rFonts w:asciiTheme="majorHAnsi" w:hAnsiTheme="majorHAnsi"/>
              </w:rPr>
            </w:pPr>
            <w:r w:rsidRPr="004737E0">
              <w:rPr>
                <w:rFonts w:asciiTheme="majorHAnsi" w:hAnsiTheme="majorHAnsi"/>
              </w:rPr>
              <w:t>Muršić, Miljenko (1997). Tajfun, kompjutorSvetogNikole: igrokaz</w:t>
            </w:r>
            <w:r w:rsidRPr="004737E0">
              <w:rPr>
                <w:rFonts w:asciiTheme="majorHAnsi" w:hAnsiTheme="majorHAnsi"/>
                <w:spacing w:val="-7"/>
              </w:rPr>
              <w:t xml:space="preserve"> </w:t>
            </w:r>
            <w:r w:rsidRPr="004737E0">
              <w:rPr>
                <w:rFonts w:asciiTheme="majorHAnsi" w:hAnsiTheme="majorHAnsi"/>
              </w:rPr>
              <w:t>za</w:t>
            </w:r>
            <w:r w:rsidRPr="004737E0">
              <w:rPr>
                <w:rFonts w:asciiTheme="majorHAnsi" w:hAnsiTheme="majorHAnsi"/>
                <w:spacing w:val="-9"/>
              </w:rPr>
              <w:t xml:space="preserve"> </w:t>
            </w:r>
            <w:r w:rsidRPr="004737E0">
              <w:rPr>
                <w:rFonts w:asciiTheme="majorHAnsi" w:hAnsiTheme="majorHAnsi"/>
              </w:rPr>
              <w:t>mladež</w:t>
            </w:r>
            <w:r w:rsidRPr="004737E0">
              <w:rPr>
                <w:rFonts w:asciiTheme="majorHAnsi" w:hAnsiTheme="majorHAnsi"/>
                <w:spacing w:val="-10"/>
              </w:rPr>
              <w:t xml:space="preserve"> </w:t>
            </w:r>
            <w:r w:rsidRPr="004737E0">
              <w:rPr>
                <w:rFonts w:asciiTheme="majorHAnsi" w:hAnsiTheme="majorHAnsi"/>
              </w:rPr>
              <w:t>i</w:t>
            </w:r>
            <w:r w:rsidRPr="004737E0">
              <w:rPr>
                <w:rFonts w:asciiTheme="majorHAnsi" w:hAnsiTheme="majorHAnsi"/>
                <w:spacing w:val="-8"/>
              </w:rPr>
              <w:t xml:space="preserve"> </w:t>
            </w:r>
            <w:r w:rsidRPr="004737E0">
              <w:rPr>
                <w:rFonts w:asciiTheme="majorHAnsi" w:hAnsiTheme="majorHAnsi"/>
              </w:rPr>
              <w:t>starež.</w:t>
            </w:r>
            <w:r w:rsidRPr="004737E0">
              <w:rPr>
                <w:rFonts w:asciiTheme="majorHAnsi" w:hAnsiTheme="majorHAnsi"/>
                <w:spacing w:val="-8"/>
              </w:rPr>
              <w:t xml:space="preserve"> </w:t>
            </w:r>
            <w:r w:rsidRPr="004737E0">
              <w:rPr>
                <w:rFonts w:asciiTheme="majorHAnsi" w:hAnsiTheme="majorHAnsi"/>
              </w:rPr>
              <w:t>VelikaGorica:</w:t>
            </w:r>
            <w:r w:rsidRPr="004737E0">
              <w:rPr>
                <w:rFonts w:asciiTheme="majorHAnsi" w:hAnsiTheme="majorHAnsi"/>
                <w:spacing w:val="-9"/>
              </w:rPr>
              <w:t xml:space="preserve"> </w:t>
            </w:r>
            <w:r w:rsidRPr="004737E0">
              <w:rPr>
                <w:rFonts w:asciiTheme="majorHAnsi" w:hAnsiTheme="majorHAnsi"/>
              </w:rPr>
              <w:t>GlasnikTuropolja</w:t>
            </w:r>
            <w:r w:rsidRPr="004737E0">
              <w:rPr>
                <w:rFonts w:asciiTheme="majorHAnsi" w:hAnsiTheme="majorHAnsi"/>
                <w:spacing w:val="-9"/>
              </w:rPr>
              <w:t xml:space="preserve"> </w:t>
            </w:r>
            <w:r w:rsidRPr="004737E0">
              <w:rPr>
                <w:rFonts w:asciiTheme="majorHAnsi" w:hAnsiTheme="majorHAnsi"/>
              </w:rPr>
              <w:t>i Čakovec: MeđimurskiknjiževnikrugRečirieč.</w:t>
            </w:r>
          </w:p>
          <w:p w14:paraId="03C76541" w14:textId="77777777" w:rsidR="007A1F9E" w:rsidRPr="004737E0" w:rsidRDefault="000E1E7D">
            <w:pPr>
              <w:pStyle w:val="TableParagraph"/>
              <w:numPr>
                <w:ilvl w:val="0"/>
                <w:numId w:val="4"/>
              </w:numPr>
              <w:tabs>
                <w:tab w:val="left" w:pos="863"/>
              </w:tabs>
              <w:spacing w:before="1" w:line="276" w:lineRule="auto"/>
              <w:ind w:right="136"/>
              <w:jc w:val="both"/>
              <w:rPr>
                <w:rFonts w:asciiTheme="majorHAnsi" w:hAnsiTheme="majorHAnsi"/>
              </w:rPr>
            </w:pPr>
            <w:r w:rsidRPr="004737E0">
              <w:rPr>
                <w:rFonts w:asciiTheme="majorHAnsi" w:hAnsiTheme="majorHAnsi"/>
              </w:rPr>
              <w:t>Seferović-Bosak, Sanja (2002). Maštarije :igrokazi za djecu od 3 do 13 godina. Zagreb: Školskaknjiga.</w:t>
            </w:r>
          </w:p>
          <w:p w14:paraId="13841ECC" w14:textId="77777777" w:rsidR="007A1F9E" w:rsidRPr="004737E0" w:rsidRDefault="000E1E7D">
            <w:pPr>
              <w:pStyle w:val="TableParagraph"/>
              <w:numPr>
                <w:ilvl w:val="0"/>
                <w:numId w:val="4"/>
              </w:numPr>
              <w:tabs>
                <w:tab w:val="left" w:pos="863"/>
                <w:tab w:val="left" w:pos="2975"/>
              </w:tabs>
              <w:spacing w:before="1" w:line="273" w:lineRule="auto"/>
              <w:ind w:right="135"/>
              <w:jc w:val="both"/>
              <w:rPr>
                <w:rFonts w:asciiTheme="majorHAnsi" w:hAnsiTheme="majorHAnsi"/>
              </w:rPr>
            </w:pPr>
            <w:r w:rsidRPr="004737E0">
              <w:rPr>
                <w:rFonts w:asciiTheme="majorHAnsi" w:hAnsiTheme="majorHAnsi"/>
              </w:rPr>
              <w:t>Stahuljak, Višnja (1985). DaroviDjedaMraza: igrokazi za djecu. Zagreb:</w:t>
            </w:r>
            <w:r w:rsidRPr="004737E0">
              <w:rPr>
                <w:rFonts w:asciiTheme="majorHAnsi" w:hAnsiTheme="majorHAnsi"/>
              </w:rPr>
              <w:tab/>
            </w:r>
            <w:r w:rsidRPr="004737E0">
              <w:rPr>
                <w:rFonts w:asciiTheme="majorHAnsi" w:hAnsiTheme="majorHAnsi"/>
                <w:spacing w:val="-2"/>
              </w:rPr>
              <w:t>Školskaknjiga.</w:t>
            </w:r>
          </w:p>
          <w:p w14:paraId="4E9E23B8" w14:textId="77777777" w:rsidR="007A1F9E" w:rsidRPr="004737E0" w:rsidRDefault="000E1E7D">
            <w:pPr>
              <w:pStyle w:val="TableParagraph"/>
              <w:numPr>
                <w:ilvl w:val="0"/>
                <w:numId w:val="4"/>
              </w:numPr>
              <w:tabs>
                <w:tab w:val="left" w:pos="862"/>
              </w:tabs>
              <w:spacing w:before="4"/>
              <w:ind w:left="862" w:hanging="359"/>
              <w:jc w:val="both"/>
              <w:rPr>
                <w:rFonts w:asciiTheme="majorHAnsi" w:hAnsiTheme="majorHAnsi"/>
              </w:rPr>
            </w:pPr>
            <w:r w:rsidRPr="004737E0">
              <w:rPr>
                <w:rFonts w:asciiTheme="majorHAnsi" w:hAnsiTheme="majorHAnsi"/>
              </w:rPr>
              <w:t>Martinec-Kralj,</w:t>
            </w:r>
            <w:r w:rsidRPr="004737E0">
              <w:rPr>
                <w:rFonts w:asciiTheme="majorHAnsi" w:hAnsiTheme="majorHAnsi"/>
                <w:spacing w:val="-14"/>
              </w:rPr>
              <w:t xml:space="preserve"> </w:t>
            </w:r>
            <w:r w:rsidRPr="004737E0">
              <w:rPr>
                <w:rFonts w:asciiTheme="majorHAnsi" w:hAnsiTheme="majorHAnsi"/>
              </w:rPr>
              <w:t>Lada</w:t>
            </w:r>
            <w:r w:rsidRPr="004737E0">
              <w:rPr>
                <w:rFonts w:asciiTheme="majorHAnsi" w:hAnsiTheme="majorHAnsi"/>
                <w:spacing w:val="-12"/>
              </w:rPr>
              <w:t xml:space="preserve"> </w:t>
            </w:r>
            <w:r w:rsidRPr="004737E0">
              <w:rPr>
                <w:rFonts w:asciiTheme="majorHAnsi" w:hAnsiTheme="majorHAnsi"/>
              </w:rPr>
              <w:t>(ur.),</w:t>
            </w:r>
            <w:r w:rsidRPr="004737E0">
              <w:rPr>
                <w:rFonts w:asciiTheme="majorHAnsi" w:hAnsiTheme="majorHAnsi"/>
                <w:spacing w:val="-12"/>
              </w:rPr>
              <w:t xml:space="preserve"> </w:t>
            </w:r>
            <w:r w:rsidRPr="004737E0">
              <w:rPr>
                <w:rFonts w:asciiTheme="majorHAnsi" w:hAnsiTheme="majorHAnsi"/>
              </w:rPr>
              <w:t>(1980).</w:t>
            </w:r>
            <w:r w:rsidRPr="004737E0">
              <w:rPr>
                <w:rFonts w:asciiTheme="majorHAnsi" w:hAnsiTheme="majorHAnsi"/>
                <w:spacing w:val="-12"/>
              </w:rPr>
              <w:t xml:space="preserve"> </w:t>
            </w:r>
            <w:r w:rsidRPr="004737E0">
              <w:rPr>
                <w:rFonts w:asciiTheme="majorHAnsi" w:hAnsiTheme="majorHAnsi"/>
              </w:rPr>
              <w:t>Dječjaradiodrama:</w:t>
            </w:r>
            <w:r w:rsidRPr="004737E0">
              <w:rPr>
                <w:rFonts w:asciiTheme="majorHAnsi" w:hAnsiTheme="majorHAnsi"/>
                <w:spacing w:val="-12"/>
              </w:rPr>
              <w:t xml:space="preserve"> </w:t>
            </w:r>
            <w:r w:rsidRPr="004737E0">
              <w:rPr>
                <w:rFonts w:asciiTheme="majorHAnsi" w:hAnsiTheme="majorHAnsi"/>
                <w:spacing w:val="-2"/>
              </w:rPr>
              <w:t>1980.</w:t>
            </w:r>
          </w:p>
          <w:p w14:paraId="23CD18BF" w14:textId="77777777" w:rsidR="007A1F9E" w:rsidRPr="004737E0" w:rsidRDefault="000E1E7D">
            <w:pPr>
              <w:pStyle w:val="TableParagraph"/>
              <w:spacing w:before="43"/>
              <w:ind w:left="863"/>
              <w:jc w:val="both"/>
              <w:rPr>
                <w:rFonts w:asciiTheme="majorHAnsi" w:hAnsiTheme="majorHAnsi"/>
              </w:rPr>
            </w:pPr>
            <w:r w:rsidRPr="004737E0">
              <w:rPr>
                <w:rFonts w:asciiTheme="majorHAnsi" w:hAnsiTheme="majorHAnsi"/>
              </w:rPr>
              <w:t>-</w:t>
            </w:r>
            <w:r w:rsidRPr="004737E0">
              <w:rPr>
                <w:rFonts w:asciiTheme="majorHAnsi" w:hAnsiTheme="majorHAnsi"/>
                <w:spacing w:val="-4"/>
              </w:rPr>
              <w:t xml:space="preserve"> </w:t>
            </w:r>
            <w:r w:rsidRPr="004737E0">
              <w:rPr>
                <w:rFonts w:asciiTheme="majorHAnsi" w:hAnsiTheme="majorHAnsi"/>
              </w:rPr>
              <w:t>2000.</w:t>
            </w:r>
            <w:r w:rsidRPr="004737E0">
              <w:rPr>
                <w:rFonts w:asciiTheme="majorHAnsi" w:hAnsiTheme="majorHAnsi"/>
                <w:spacing w:val="-1"/>
              </w:rPr>
              <w:t xml:space="preserve"> </w:t>
            </w:r>
            <w:r w:rsidRPr="004737E0">
              <w:rPr>
                <w:rFonts w:asciiTheme="majorHAnsi" w:hAnsiTheme="majorHAnsi"/>
              </w:rPr>
              <w:t>Zagreb:</w:t>
            </w:r>
            <w:r w:rsidRPr="004737E0">
              <w:rPr>
                <w:rFonts w:asciiTheme="majorHAnsi" w:hAnsiTheme="majorHAnsi"/>
                <w:spacing w:val="-2"/>
              </w:rPr>
              <w:t xml:space="preserve"> </w:t>
            </w:r>
            <w:r w:rsidRPr="004737E0">
              <w:rPr>
                <w:rFonts w:asciiTheme="majorHAnsi" w:hAnsiTheme="majorHAnsi"/>
              </w:rPr>
              <w:t>Hrvatski</w:t>
            </w:r>
            <w:r w:rsidRPr="004737E0">
              <w:rPr>
                <w:rFonts w:asciiTheme="majorHAnsi" w:hAnsiTheme="majorHAnsi"/>
                <w:spacing w:val="-3"/>
              </w:rPr>
              <w:t xml:space="preserve"> </w:t>
            </w:r>
            <w:r w:rsidRPr="004737E0">
              <w:rPr>
                <w:rFonts w:asciiTheme="majorHAnsi" w:hAnsiTheme="majorHAnsi"/>
                <w:spacing w:val="-2"/>
              </w:rPr>
              <w:t>radio.</w:t>
            </w:r>
          </w:p>
          <w:p w14:paraId="0E3B1522" w14:textId="77777777" w:rsidR="007A1F9E" w:rsidRPr="004737E0" w:rsidRDefault="000E1E7D">
            <w:pPr>
              <w:pStyle w:val="TableParagraph"/>
              <w:numPr>
                <w:ilvl w:val="0"/>
                <w:numId w:val="4"/>
              </w:numPr>
              <w:tabs>
                <w:tab w:val="left" w:pos="863"/>
                <w:tab w:val="left" w:pos="1858"/>
                <w:tab w:val="left" w:pos="2734"/>
                <w:tab w:val="left" w:pos="3947"/>
                <w:tab w:val="left" w:pos="5286"/>
                <w:tab w:val="left" w:pos="5801"/>
              </w:tabs>
              <w:spacing w:before="43" w:line="276" w:lineRule="auto"/>
              <w:ind w:right="134"/>
              <w:rPr>
                <w:rFonts w:asciiTheme="majorHAnsi" w:hAnsiTheme="majorHAnsi"/>
              </w:rPr>
            </w:pPr>
            <w:r w:rsidRPr="004737E0">
              <w:rPr>
                <w:rFonts w:asciiTheme="majorHAnsi" w:hAnsiTheme="majorHAnsi"/>
                <w:spacing w:val="-2"/>
              </w:rPr>
              <w:t>Skok,</w:t>
            </w:r>
            <w:r w:rsidRPr="004737E0">
              <w:rPr>
                <w:rFonts w:asciiTheme="majorHAnsi" w:hAnsiTheme="majorHAnsi"/>
              </w:rPr>
              <w:tab/>
            </w:r>
            <w:r w:rsidRPr="004737E0">
              <w:rPr>
                <w:rFonts w:asciiTheme="majorHAnsi" w:hAnsiTheme="majorHAnsi"/>
                <w:spacing w:val="-4"/>
              </w:rPr>
              <w:t>Joža</w:t>
            </w:r>
            <w:r w:rsidRPr="004737E0">
              <w:rPr>
                <w:rFonts w:asciiTheme="majorHAnsi" w:hAnsiTheme="majorHAnsi"/>
              </w:rPr>
              <w:tab/>
            </w:r>
            <w:r w:rsidRPr="004737E0">
              <w:rPr>
                <w:rFonts w:asciiTheme="majorHAnsi" w:hAnsiTheme="majorHAnsi"/>
                <w:spacing w:val="-2"/>
              </w:rPr>
              <w:t>(1990).</w:t>
            </w:r>
            <w:r w:rsidRPr="004737E0">
              <w:rPr>
                <w:rFonts w:asciiTheme="majorHAnsi" w:hAnsiTheme="majorHAnsi"/>
              </w:rPr>
              <w:tab/>
            </w:r>
            <w:r w:rsidRPr="004737E0">
              <w:rPr>
                <w:rFonts w:asciiTheme="majorHAnsi" w:hAnsiTheme="majorHAnsi"/>
                <w:spacing w:val="-2"/>
              </w:rPr>
              <w:t>Harlekin</w:t>
            </w:r>
            <w:r w:rsidRPr="004737E0">
              <w:rPr>
                <w:rFonts w:asciiTheme="majorHAnsi" w:hAnsiTheme="majorHAnsi"/>
              </w:rPr>
              <w:tab/>
            </w:r>
            <w:r w:rsidRPr="004737E0">
              <w:rPr>
                <w:rFonts w:asciiTheme="majorHAnsi" w:hAnsiTheme="majorHAnsi"/>
                <w:spacing w:val="-10"/>
              </w:rPr>
              <w:t>i</w:t>
            </w:r>
            <w:r w:rsidRPr="004737E0">
              <w:rPr>
                <w:rFonts w:asciiTheme="majorHAnsi" w:hAnsiTheme="majorHAnsi"/>
              </w:rPr>
              <w:tab/>
            </w:r>
            <w:r w:rsidRPr="004737E0">
              <w:rPr>
                <w:rFonts w:asciiTheme="majorHAnsi" w:hAnsiTheme="majorHAnsi"/>
                <w:spacing w:val="-2"/>
              </w:rPr>
              <w:t xml:space="preserve">Krasuljica: </w:t>
            </w:r>
            <w:r w:rsidRPr="004737E0">
              <w:rPr>
                <w:rFonts w:asciiTheme="majorHAnsi" w:hAnsiTheme="majorHAnsi"/>
              </w:rPr>
              <w:t>antologijahrvatskogadječjegaigrokaza. Zagreb: Našadjeca.</w:t>
            </w:r>
          </w:p>
          <w:p w14:paraId="0BA6603E" w14:textId="77777777" w:rsidR="007A1F9E" w:rsidRPr="004737E0" w:rsidRDefault="000E1E7D">
            <w:pPr>
              <w:pStyle w:val="TableParagraph"/>
              <w:numPr>
                <w:ilvl w:val="0"/>
                <w:numId w:val="4"/>
              </w:numPr>
              <w:tabs>
                <w:tab w:val="left" w:pos="863"/>
              </w:tabs>
              <w:spacing w:line="273" w:lineRule="auto"/>
              <w:ind w:right="132"/>
              <w:rPr>
                <w:rFonts w:asciiTheme="majorHAnsi" w:hAnsiTheme="majorHAnsi"/>
              </w:rPr>
            </w:pPr>
            <w:r w:rsidRPr="004737E0">
              <w:rPr>
                <w:rFonts w:asciiTheme="majorHAnsi" w:hAnsiTheme="majorHAnsi"/>
              </w:rPr>
              <w:t>Stenzel,</w:t>
            </w:r>
            <w:r w:rsidRPr="004737E0">
              <w:rPr>
                <w:rFonts w:asciiTheme="majorHAnsi" w:hAnsiTheme="majorHAnsi"/>
                <w:spacing w:val="-14"/>
              </w:rPr>
              <w:t xml:space="preserve"> </w:t>
            </w:r>
            <w:r w:rsidRPr="004737E0">
              <w:rPr>
                <w:rFonts w:asciiTheme="majorHAnsi" w:hAnsiTheme="majorHAnsi"/>
              </w:rPr>
              <w:t>Vera</w:t>
            </w:r>
            <w:r w:rsidRPr="004737E0">
              <w:rPr>
                <w:rFonts w:asciiTheme="majorHAnsi" w:hAnsiTheme="majorHAnsi"/>
                <w:spacing w:val="-13"/>
              </w:rPr>
              <w:t xml:space="preserve"> </w:t>
            </w:r>
            <w:r w:rsidRPr="004737E0">
              <w:rPr>
                <w:rFonts w:asciiTheme="majorHAnsi" w:hAnsiTheme="majorHAnsi"/>
              </w:rPr>
              <w:t>(izbor</w:t>
            </w:r>
            <w:r w:rsidRPr="004737E0">
              <w:rPr>
                <w:rFonts w:asciiTheme="majorHAnsi" w:hAnsiTheme="majorHAnsi"/>
                <w:spacing w:val="-13"/>
              </w:rPr>
              <w:t xml:space="preserve"> </w:t>
            </w:r>
            <w:r w:rsidRPr="004737E0">
              <w:rPr>
                <w:rFonts w:asciiTheme="majorHAnsi" w:hAnsiTheme="majorHAnsi"/>
              </w:rPr>
              <w:t>i</w:t>
            </w:r>
            <w:r w:rsidRPr="004737E0">
              <w:rPr>
                <w:rFonts w:asciiTheme="majorHAnsi" w:hAnsiTheme="majorHAnsi"/>
                <w:spacing w:val="-13"/>
              </w:rPr>
              <w:t xml:space="preserve"> </w:t>
            </w:r>
            <w:r w:rsidRPr="004737E0">
              <w:rPr>
                <w:rFonts w:asciiTheme="majorHAnsi" w:hAnsiTheme="majorHAnsi"/>
              </w:rPr>
              <w:t>priredila),</w:t>
            </w:r>
            <w:r w:rsidRPr="004737E0">
              <w:rPr>
                <w:rFonts w:asciiTheme="majorHAnsi" w:hAnsiTheme="majorHAnsi"/>
                <w:spacing w:val="-14"/>
              </w:rPr>
              <w:t xml:space="preserve"> </w:t>
            </w:r>
            <w:r w:rsidRPr="004737E0">
              <w:rPr>
                <w:rFonts w:asciiTheme="majorHAnsi" w:hAnsiTheme="majorHAnsi"/>
              </w:rPr>
              <w:t>(1995).</w:t>
            </w:r>
            <w:r w:rsidRPr="004737E0">
              <w:rPr>
                <w:rFonts w:asciiTheme="majorHAnsi" w:hAnsiTheme="majorHAnsi"/>
                <w:spacing w:val="-13"/>
              </w:rPr>
              <w:t xml:space="preserve"> </w:t>
            </w:r>
            <w:r w:rsidRPr="004737E0">
              <w:rPr>
                <w:rFonts w:asciiTheme="majorHAnsi" w:hAnsiTheme="majorHAnsi"/>
              </w:rPr>
              <w:t>Igramo</w:t>
            </w:r>
            <w:r w:rsidRPr="004737E0">
              <w:rPr>
                <w:rFonts w:asciiTheme="majorHAnsi" w:hAnsiTheme="majorHAnsi"/>
                <w:spacing w:val="-13"/>
              </w:rPr>
              <w:t xml:space="preserve"> </w:t>
            </w:r>
            <w:r w:rsidRPr="004737E0">
              <w:rPr>
                <w:rFonts w:asciiTheme="majorHAnsi" w:hAnsiTheme="majorHAnsi"/>
              </w:rPr>
              <w:t>se</w:t>
            </w:r>
            <w:r w:rsidRPr="004737E0">
              <w:rPr>
                <w:rFonts w:asciiTheme="majorHAnsi" w:hAnsiTheme="majorHAnsi"/>
                <w:spacing w:val="-13"/>
              </w:rPr>
              <w:t xml:space="preserve"> </w:t>
            </w:r>
            <w:r w:rsidRPr="004737E0">
              <w:rPr>
                <w:rFonts w:asciiTheme="majorHAnsi" w:hAnsiTheme="majorHAnsi"/>
              </w:rPr>
              <w:t>kazališta. Zagreb: Našadjeca.</w:t>
            </w:r>
          </w:p>
          <w:p w14:paraId="08C6E86B" w14:textId="77777777" w:rsidR="007A1F9E" w:rsidRPr="004737E0" w:rsidRDefault="000E1E7D">
            <w:pPr>
              <w:pStyle w:val="TableParagraph"/>
              <w:numPr>
                <w:ilvl w:val="0"/>
                <w:numId w:val="4"/>
              </w:numPr>
              <w:tabs>
                <w:tab w:val="left" w:pos="862"/>
              </w:tabs>
              <w:spacing w:before="5"/>
              <w:ind w:left="862" w:hanging="359"/>
              <w:rPr>
                <w:rFonts w:asciiTheme="majorHAnsi" w:hAnsiTheme="majorHAnsi"/>
              </w:rPr>
            </w:pPr>
            <w:r w:rsidRPr="004737E0">
              <w:rPr>
                <w:rFonts w:asciiTheme="majorHAnsi" w:hAnsiTheme="majorHAnsi"/>
              </w:rPr>
              <w:t>Ladika,</w:t>
            </w:r>
            <w:r w:rsidRPr="004737E0">
              <w:rPr>
                <w:rFonts w:asciiTheme="majorHAnsi" w:hAnsiTheme="majorHAnsi"/>
                <w:spacing w:val="78"/>
              </w:rPr>
              <w:t xml:space="preserve"> </w:t>
            </w:r>
            <w:r w:rsidRPr="004737E0">
              <w:rPr>
                <w:rFonts w:asciiTheme="majorHAnsi" w:hAnsiTheme="majorHAnsi"/>
              </w:rPr>
              <w:t>Zvjezdana</w:t>
            </w:r>
            <w:r w:rsidRPr="004737E0">
              <w:rPr>
                <w:rFonts w:asciiTheme="majorHAnsi" w:hAnsiTheme="majorHAnsi"/>
                <w:spacing w:val="78"/>
              </w:rPr>
              <w:t xml:space="preserve"> </w:t>
            </w:r>
            <w:r w:rsidRPr="004737E0">
              <w:rPr>
                <w:rFonts w:asciiTheme="majorHAnsi" w:hAnsiTheme="majorHAnsi"/>
              </w:rPr>
              <w:t>(priredila),</w:t>
            </w:r>
            <w:r w:rsidRPr="004737E0">
              <w:rPr>
                <w:rFonts w:asciiTheme="majorHAnsi" w:hAnsiTheme="majorHAnsi"/>
                <w:spacing w:val="79"/>
              </w:rPr>
              <w:t xml:space="preserve"> </w:t>
            </w:r>
            <w:r w:rsidRPr="004737E0">
              <w:rPr>
                <w:rFonts w:asciiTheme="majorHAnsi" w:hAnsiTheme="majorHAnsi"/>
              </w:rPr>
              <w:t>(2001).</w:t>
            </w:r>
            <w:r w:rsidRPr="004737E0">
              <w:rPr>
                <w:rFonts w:asciiTheme="majorHAnsi" w:hAnsiTheme="majorHAnsi"/>
                <w:spacing w:val="79"/>
              </w:rPr>
              <w:t xml:space="preserve"> </w:t>
            </w:r>
            <w:r w:rsidRPr="004737E0">
              <w:rPr>
                <w:rFonts w:asciiTheme="majorHAnsi" w:hAnsiTheme="majorHAnsi"/>
                <w:spacing w:val="-2"/>
              </w:rPr>
              <w:t>Kazališnivrtuljak:</w:t>
            </w:r>
          </w:p>
          <w:p w14:paraId="51CF05B2" w14:textId="77777777" w:rsidR="007A1F9E" w:rsidRPr="004737E0" w:rsidRDefault="000E1E7D">
            <w:pPr>
              <w:pStyle w:val="TableParagraph"/>
              <w:spacing w:before="42"/>
              <w:ind w:left="863"/>
              <w:rPr>
                <w:rFonts w:asciiTheme="majorHAnsi" w:hAnsiTheme="majorHAnsi"/>
              </w:rPr>
            </w:pPr>
            <w:r w:rsidRPr="004737E0">
              <w:rPr>
                <w:rFonts w:asciiTheme="majorHAnsi" w:hAnsiTheme="majorHAnsi"/>
              </w:rPr>
              <w:t>zbornikhrvatskihigrokaza</w:t>
            </w:r>
            <w:r w:rsidRPr="004737E0">
              <w:rPr>
                <w:rFonts w:asciiTheme="majorHAnsi" w:hAnsiTheme="majorHAnsi"/>
                <w:spacing w:val="-8"/>
              </w:rPr>
              <w:t xml:space="preserve"> </w:t>
            </w:r>
            <w:r w:rsidRPr="004737E0">
              <w:rPr>
                <w:rFonts w:asciiTheme="majorHAnsi" w:hAnsiTheme="majorHAnsi"/>
              </w:rPr>
              <w:t>za</w:t>
            </w:r>
            <w:r w:rsidRPr="004737E0">
              <w:rPr>
                <w:rFonts w:asciiTheme="majorHAnsi" w:hAnsiTheme="majorHAnsi"/>
                <w:spacing w:val="-6"/>
              </w:rPr>
              <w:t xml:space="preserve"> </w:t>
            </w:r>
            <w:r w:rsidRPr="004737E0">
              <w:rPr>
                <w:rFonts w:asciiTheme="majorHAnsi" w:hAnsiTheme="majorHAnsi"/>
              </w:rPr>
              <w:t>djecu.</w:t>
            </w:r>
            <w:r w:rsidRPr="004737E0">
              <w:rPr>
                <w:rFonts w:asciiTheme="majorHAnsi" w:hAnsiTheme="majorHAnsi"/>
                <w:spacing w:val="-1"/>
              </w:rPr>
              <w:t xml:space="preserve"> </w:t>
            </w:r>
            <w:r w:rsidRPr="004737E0">
              <w:rPr>
                <w:rFonts w:asciiTheme="majorHAnsi" w:hAnsiTheme="majorHAnsi"/>
              </w:rPr>
              <w:t>Zagreb:</w:t>
            </w:r>
            <w:r w:rsidRPr="004737E0">
              <w:rPr>
                <w:rFonts w:asciiTheme="majorHAnsi" w:hAnsiTheme="majorHAnsi"/>
                <w:spacing w:val="-6"/>
              </w:rPr>
              <w:t xml:space="preserve"> </w:t>
            </w:r>
            <w:r w:rsidRPr="004737E0">
              <w:rPr>
                <w:rFonts w:asciiTheme="majorHAnsi" w:hAnsiTheme="majorHAnsi"/>
              </w:rPr>
              <w:t>ABC</w:t>
            </w:r>
            <w:r w:rsidRPr="004737E0">
              <w:rPr>
                <w:rFonts w:asciiTheme="majorHAnsi" w:hAnsiTheme="majorHAnsi"/>
                <w:spacing w:val="-5"/>
              </w:rPr>
              <w:t xml:space="preserve"> </w:t>
            </w:r>
            <w:r w:rsidRPr="004737E0">
              <w:rPr>
                <w:rFonts w:asciiTheme="majorHAnsi" w:hAnsiTheme="majorHAnsi"/>
                <w:spacing w:val="-2"/>
              </w:rPr>
              <w:t>naklada.</w:t>
            </w:r>
          </w:p>
        </w:tc>
      </w:tr>
    </w:tbl>
    <w:p w14:paraId="23EF1DC9" w14:textId="77777777" w:rsidR="007A1F9E" w:rsidRPr="004737E0" w:rsidRDefault="007A1F9E">
      <w:pPr>
        <w:pStyle w:val="TableParagraph"/>
        <w:rPr>
          <w:rFonts w:asciiTheme="majorHAnsi" w:hAnsiTheme="majorHAnsi"/>
        </w:rPr>
        <w:sectPr w:rsidR="007A1F9E" w:rsidRPr="004737E0">
          <w:type w:val="continuous"/>
          <w:pgSz w:w="11910" w:h="16840"/>
          <w:pgMar w:top="1380" w:right="566" w:bottom="280" w:left="1275" w:header="720" w:footer="720" w:gutter="0"/>
          <w:cols w:space="720"/>
        </w:sect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7034"/>
      </w:tblGrid>
      <w:tr w:rsidR="007A1F9E" w:rsidRPr="004737E0" w14:paraId="57407ACE" w14:textId="77777777">
        <w:trPr>
          <w:trHeight w:val="10316"/>
        </w:trPr>
        <w:tc>
          <w:tcPr>
            <w:tcW w:w="2473" w:type="dxa"/>
            <w:shd w:val="clear" w:color="auto" w:fill="F3F3F3"/>
          </w:tcPr>
          <w:p w14:paraId="27567CFD" w14:textId="77777777" w:rsidR="007A1F9E" w:rsidRPr="004737E0" w:rsidRDefault="007A1F9E">
            <w:pPr>
              <w:pStyle w:val="TableParagraph"/>
              <w:rPr>
                <w:rFonts w:asciiTheme="majorHAnsi" w:hAnsiTheme="majorHAnsi"/>
              </w:rPr>
            </w:pPr>
          </w:p>
        </w:tc>
        <w:tc>
          <w:tcPr>
            <w:tcW w:w="7034" w:type="dxa"/>
          </w:tcPr>
          <w:p w14:paraId="3C05CF00" w14:textId="5731D621" w:rsidR="007A1F9E" w:rsidRPr="004737E0" w:rsidRDefault="000E1E7D">
            <w:pPr>
              <w:pStyle w:val="TableParagraph"/>
              <w:numPr>
                <w:ilvl w:val="0"/>
                <w:numId w:val="3"/>
              </w:numPr>
              <w:tabs>
                <w:tab w:val="left" w:pos="863"/>
              </w:tabs>
              <w:spacing w:before="72" w:line="276" w:lineRule="auto"/>
              <w:ind w:right="135"/>
              <w:jc w:val="both"/>
              <w:rPr>
                <w:rFonts w:asciiTheme="majorHAnsi" w:hAnsiTheme="majorHAnsi"/>
              </w:rPr>
            </w:pPr>
            <w:r w:rsidRPr="004737E0">
              <w:rPr>
                <w:rFonts w:asciiTheme="majorHAnsi" w:hAnsiTheme="majorHAnsi"/>
              </w:rPr>
              <w:t>Ladika,</w:t>
            </w:r>
            <w:r w:rsidRPr="004737E0">
              <w:rPr>
                <w:rFonts w:asciiTheme="majorHAnsi" w:hAnsiTheme="majorHAnsi"/>
                <w:spacing w:val="-14"/>
              </w:rPr>
              <w:t xml:space="preserve"> </w:t>
            </w:r>
            <w:r w:rsidRPr="004737E0">
              <w:rPr>
                <w:rFonts w:asciiTheme="majorHAnsi" w:hAnsiTheme="majorHAnsi"/>
              </w:rPr>
              <w:t>Zvjezdana</w:t>
            </w:r>
            <w:r w:rsidRPr="004737E0">
              <w:rPr>
                <w:rFonts w:asciiTheme="majorHAnsi" w:hAnsiTheme="majorHAnsi"/>
                <w:spacing w:val="-13"/>
              </w:rPr>
              <w:t xml:space="preserve"> </w:t>
            </w:r>
            <w:r w:rsidRPr="004737E0">
              <w:rPr>
                <w:rFonts w:asciiTheme="majorHAnsi" w:hAnsiTheme="majorHAnsi"/>
              </w:rPr>
              <w:t>(2000</w:t>
            </w:r>
            <w:r w:rsidR="00CE157A" w:rsidRPr="004737E0">
              <w:rPr>
                <w:rFonts w:asciiTheme="majorHAnsi" w:hAnsiTheme="majorHAnsi"/>
              </w:rPr>
              <w:t>). Kazališnečarolije</w:t>
            </w:r>
            <w:r w:rsidRPr="004737E0">
              <w:rPr>
                <w:rFonts w:asciiTheme="majorHAnsi" w:hAnsiTheme="majorHAnsi"/>
              </w:rPr>
              <w:t>:</w:t>
            </w:r>
            <w:r w:rsidRPr="004737E0">
              <w:rPr>
                <w:rFonts w:asciiTheme="majorHAnsi" w:hAnsiTheme="majorHAnsi"/>
                <w:spacing w:val="-13"/>
              </w:rPr>
              <w:t xml:space="preserve"> </w:t>
            </w:r>
            <w:r w:rsidRPr="004737E0">
              <w:rPr>
                <w:rFonts w:asciiTheme="majorHAnsi" w:hAnsiTheme="majorHAnsi"/>
              </w:rPr>
              <w:t>zbirkaigrokaza za</w:t>
            </w:r>
            <w:r w:rsidRPr="004737E0">
              <w:rPr>
                <w:rFonts w:asciiTheme="majorHAnsi" w:hAnsiTheme="majorHAnsi"/>
                <w:spacing w:val="-4"/>
              </w:rPr>
              <w:t xml:space="preserve"> </w:t>
            </w:r>
            <w:r w:rsidRPr="004737E0">
              <w:rPr>
                <w:rFonts w:asciiTheme="majorHAnsi" w:hAnsiTheme="majorHAnsi"/>
              </w:rPr>
              <w:t>kazališta</w:t>
            </w:r>
            <w:r w:rsidRPr="004737E0">
              <w:rPr>
                <w:rFonts w:asciiTheme="majorHAnsi" w:hAnsiTheme="majorHAnsi"/>
                <w:spacing w:val="40"/>
              </w:rPr>
              <w:t xml:space="preserve"> </w:t>
            </w:r>
            <w:r w:rsidRPr="004737E0">
              <w:rPr>
                <w:rFonts w:asciiTheme="majorHAnsi" w:hAnsiTheme="majorHAnsi"/>
              </w:rPr>
              <w:t>za djecu i dramskegrupe. Zagreb: Kazalište Mala scena.</w:t>
            </w:r>
          </w:p>
          <w:p w14:paraId="45E30BB7" w14:textId="77777777" w:rsidR="007A1F9E" w:rsidRPr="004737E0" w:rsidRDefault="000E1E7D">
            <w:pPr>
              <w:pStyle w:val="TableParagraph"/>
              <w:numPr>
                <w:ilvl w:val="0"/>
                <w:numId w:val="3"/>
              </w:numPr>
              <w:tabs>
                <w:tab w:val="left" w:pos="862"/>
              </w:tabs>
              <w:spacing w:before="1"/>
              <w:ind w:left="862" w:hanging="359"/>
              <w:jc w:val="both"/>
              <w:rPr>
                <w:rFonts w:asciiTheme="majorHAnsi" w:hAnsiTheme="majorHAnsi"/>
              </w:rPr>
            </w:pPr>
            <w:r w:rsidRPr="004737E0">
              <w:rPr>
                <w:rFonts w:asciiTheme="majorHAnsi" w:hAnsiTheme="majorHAnsi"/>
                <w:spacing w:val="-2"/>
              </w:rPr>
              <w:t>ŠkuflićHorvat,</w:t>
            </w:r>
            <w:r w:rsidRPr="004737E0">
              <w:rPr>
                <w:rFonts w:asciiTheme="majorHAnsi" w:hAnsiTheme="majorHAnsi"/>
                <w:spacing w:val="-3"/>
              </w:rPr>
              <w:t xml:space="preserve"> </w:t>
            </w:r>
            <w:r w:rsidRPr="004737E0">
              <w:rPr>
                <w:rFonts w:asciiTheme="majorHAnsi" w:hAnsiTheme="majorHAnsi"/>
                <w:spacing w:val="-2"/>
              </w:rPr>
              <w:t>Ines</w:t>
            </w:r>
            <w:r w:rsidRPr="004737E0">
              <w:rPr>
                <w:rFonts w:asciiTheme="majorHAnsi" w:hAnsiTheme="majorHAnsi"/>
              </w:rPr>
              <w:t xml:space="preserve"> </w:t>
            </w:r>
            <w:r w:rsidRPr="004737E0">
              <w:rPr>
                <w:rFonts w:asciiTheme="majorHAnsi" w:hAnsiTheme="majorHAnsi"/>
                <w:spacing w:val="-2"/>
              </w:rPr>
              <w:t>(ur.),</w:t>
            </w:r>
            <w:r w:rsidRPr="004737E0">
              <w:rPr>
                <w:rFonts w:asciiTheme="majorHAnsi" w:hAnsiTheme="majorHAnsi"/>
                <w:spacing w:val="-1"/>
              </w:rPr>
              <w:t xml:space="preserve"> </w:t>
            </w:r>
            <w:r w:rsidRPr="004737E0">
              <w:rPr>
                <w:rFonts w:asciiTheme="majorHAnsi" w:hAnsiTheme="majorHAnsi"/>
                <w:spacing w:val="-2"/>
              </w:rPr>
              <w:t>(2002).</w:t>
            </w:r>
            <w:r w:rsidRPr="004737E0">
              <w:rPr>
                <w:rFonts w:asciiTheme="majorHAnsi" w:hAnsiTheme="majorHAnsi"/>
              </w:rPr>
              <w:t xml:space="preserve"> </w:t>
            </w:r>
            <w:r w:rsidRPr="004737E0">
              <w:rPr>
                <w:rFonts w:asciiTheme="majorHAnsi" w:hAnsiTheme="majorHAnsi"/>
                <w:spacing w:val="-2"/>
              </w:rPr>
              <w:t>Maštoplov:</w:t>
            </w:r>
            <w:r w:rsidRPr="004737E0">
              <w:rPr>
                <w:rFonts w:asciiTheme="majorHAnsi" w:hAnsiTheme="majorHAnsi"/>
                <w:spacing w:val="-1"/>
              </w:rPr>
              <w:t xml:space="preserve"> </w:t>
            </w:r>
            <w:r w:rsidRPr="004737E0">
              <w:rPr>
                <w:rFonts w:asciiTheme="majorHAnsi" w:hAnsiTheme="majorHAnsi"/>
                <w:spacing w:val="-2"/>
              </w:rPr>
              <w:t>zbirkaigrokaza</w:t>
            </w:r>
          </w:p>
          <w:p w14:paraId="324547B8" w14:textId="77777777" w:rsidR="007A1F9E" w:rsidRPr="004737E0" w:rsidRDefault="000E1E7D">
            <w:pPr>
              <w:pStyle w:val="TableParagraph"/>
              <w:spacing w:before="40"/>
              <w:ind w:left="863"/>
              <w:jc w:val="both"/>
              <w:rPr>
                <w:rFonts w:asciiTheme="majorHAnsi" w:hAnsiTheme="majorHAnsi"/>
              </w:rPr>
            </w:pPr>
            <w:r w:rsidRPr="004737E0">
              <w:rPr>
                <w:rFonts w:asciiTheme="majorHAnsi" w:hAnsiTheme="majorHAnsi"/>
              </w:rPr>
              <w:t>za</w:t>
            </w:r>
            <w:r w:rsidRPr="004737E0">
              <w:rPr>
                <w:rFonts w:asciiTheme="majorHAnsi" w:hAnsiTheme="majorHAnsi"/>
                <w:spacing w:val="-4"/>
              </w:rPr>
              <w:t xml:space="preserve"> </w:t>
            </w:r>
            <w:r w:rsidRPr="004737E0">
              <w:rPr>
                <w:rFonts w:asciiTheme="majorHAnsi" w:hAnsiTheme="majorHAnsi"/>
              </w:rPr>
              <w:t>djecu</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4"/>
              </w:rPr>
              <w:t xml:space="preserve"> </w:t>
            </w:r>
            <w:r w:rsidRPr="004737E0">
              <w:rPr>
                <w:rFonts w:asciiTheme="majorHAnsi" w:hAnsiTheme="majorHAnsi"/>
              </w:rPr>
              <w:t>mlade.</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rPr>
              <w:t>Dramski</w:t>
            </w:r>
            <w:r w:rsidRPr="004737E0">
              <w:rPr>
                <w:rFonts w:asciiTheme="majorHAnsi" w:hAnsiTheme="majorHAnsi"/>
                <w:spacing w:val="-4"/>
              </w:rPr>
              <w:t xml:space="preserve"> </w:t>
            </w:r>
            <w:r w:rsidRPr="004737E0">
              <w:rPr>
                <w:rFonts w:asciiTheme="majorHAnsi" w:hAnsiTheme="majorHAnsi"/>
              </w:rPr>
              <w:t>studio</w:t>
            </w:r>
            <w:r w:rsidRPr="004737E0">
              <w:rPr>
                <w:rFonts w:asciiTheme="majorHAnsi" w:hAnsiTheme="majorHAnsi"/>
                <w:spacing w:val="-2"/>
              </w:rPr>
              <w:t xml:space="preserve"> Tirena.</w:t>
            </w:r>
          </w:p>
          <w:p w14:paraId="26DD2853" w14:textId="77777777" w:rsidR="007A1F9E" w:rsidRPr="004737E0" w:rsidRDefault="000E1E7D">
            <w:pPr>
              <w:pStyle w:val="TableParagraph"/>
              <w:numPr>
                <w:ilvl w:val="0"/>
                <w:numId w:val="3"/>
              </w:numPr>
              <w:tabs>
                <w:tab w:val="left" w:pos="863"/>
              </w:tabs>
              <w:spacing w:before="43" w:line="276" w:lineRule="auto"/>
              <w:ind w:right="140"/>
              <w:jc w:val="both"/>
              <w:rPr>
                <w:rFonts w:asciiTheme="majorHAnsi" w:hAnsiTheme="majorHAnsi"/>
              </w:rPr>
            </w:pPr>
            <w:r w:rsidRPr="004737E0">
              <w:rPr>
                <w:rFonts w:asciiTheme="majorHAnsi" w:hAnsiTheme="majorHAnsi"/>
              </w:rPr>
              <w:t>Skok, Joža (priredio), (1985). Odriječi do igre: izbordramskih</w:t>
            </w:r>
            <w:r w:rsidRPr="004737E0">
              <w:rPr>
                <w:rFonts w:asciiTheme="majorHAnsi" w:hAnsiTheme="majorHAnsi"/>
                <w:spacing w:val="-4"/>
              </w:rPr>
              <w:t xml:space="preserve"> </w:t>
            </w:r>
            <w:r w:rsidRPr="004737E0">
              <w:rPr>
                <w:rFonts w:asciiTheme="majorHAnsi" w:hAnsiTheme="majorHAnsi"/>
              </w:rPr>
              <w:t>i</w:t>
            </w:r>
            <w:r w:rsidRPr="004737E0">
              <w:rPr>
                <w:rFonts w:asciiTheme="majorHAnsi" w:hAnsiTheme="majorHAnsi"/>
                <w:spacing w:val="-5"/>
              </w:rPr>
              <w:t xml:space="preserve"> </w:t>
            </w:r>
            <w:r w:rsidRPr="004737E0">
              <w:rPr>
                <w:rFonts w:asciiTheme="majorHAnsi" w:hAnsiTheme="majorHAnsi"/>
              </w:rPr>
              <w:t>lutkarskihtekstova.</w:t>
            </w:r>
            <w:r w:rsidRPr="004737E0">
              <w:rPr>
                <w:rFonts w:asciiTheme="majorHAnsi" w:hAnsiTheme="majorHAnsi"/>
                <w:spacing w:val="-3"/>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rPr>
              <w:t>Školskaknjiga.</w:t>
            </w:r>
          </w:p>
          <w:p w14:paraId="0D60C0C3" w14:textId="17AC7204" w:rsidR="007A1F9E" w:rsidRPr="004737E0" w:rsidRDefault="00CE157A">
            <w:pPr>
              <w:pStyle w:val="TableParagraph"/>
              <w:numPr>
                <w:ilvl w:val="0"/>
                <w:numId w:val="3"/>
              </w:numPr>
              <w:tabs>
                <w:tab w:val="left" w:pos="862"/>
              </w:tabs>
              <w:spacing w:before="1"/>
              <w:ind w:left="862" w:hanging="359"/>
              <w:jc w:val="both"/>
              <w:rPr>
                <w:rFonts w:asciiTheme="majorHAnsi" w:hAnsiTheme="majorHAnsi"/>
              </w:rPr>
            </w:pPr>
            <w:r w:rsidRPr="004737E0">
              <w:rPr>
                <w:rFonts w:asciiTheme="majorHAnsi" w:hAnsiTheme="majorHAnsi"/>
              </w:rPr>
              <w:t>SkokJoža</w:t>
            </w:r>
            <w:r w:rsidRPr="004737E0">
              <w:rPr>
                <w:rFonts w:asciiTheme="majorHAnsi" w:hAnsiTheme="majorHAnsi"/>
                <w:spacing w:val="57"/>
                <w:w w:val="150"/>
              </w:rPr>
              <w:t xml:space="preserve"> (</w:t>
            </w:r>
            <w:r w:rsidR="000E1E7D" w:rsidRPr="004737E0">
              <w:rPr>
                <w:rFonts w:asciiTheme="majorHAnsi" w:hAnsiTheme="majorHAnsi"/>
              </w:rPr>
              <w:t>priredio</w:t>
            </w:r>
            <w:r w:rsidRPr="004737E0">
              <w:rPr>
                <w:rFonts w:asciiTheme="majorHAnsi" w:hAnsiTheme="majorHAnsi"/>
              </w:rPr>
              <w:t>),</w:t>
            </w:r>
            <w:r w:rsidRPr="004737E0">
              <w:rPr>
                <w:rFonts w:asciiTheme="majorHAnsi" w:hAnsiTheme="majorHAnsi"/>
                <w:spacing w:val="57"/>
                <w:w w:val="150"/>
              </w:rPr>
              <w:t xml:space="preserve"> (</w:t>
            </w:r>
            <w:r w:rsidR="000E1E7D" w:rsidRPr="004737E0">
              <w:rPr>
                <w:rFonts w:asciiTheme="majorHAnsi" w:hAnsiTheme="majorHAnsi"/>
              </w:rPr>
              <w:t>1994).</w:t>
            </w:r>
            <w:r w:rsidR="000E1E7D" w:rsidRPr="004737E0">
              <w:rPr>
                <w:rFonts w:asciiTheme="majorHAnsi" w:hAnsiTheme="majorHAnsi"/>
                <w:spacing w:val="57"/>
                <w:w w:val="150"/>
              </w:rPr>
              <w:t xml:space="preserve">    </w:t>
            </w:r>
            <w:r w:rsidR="000E1E7D" w:rsidRPr="004737E0">
              <w:rPr>
                <w:rFonts w:asciiTheme="majorHAnsi" w:hAnsiTheme="majorHAnsi"/>
                <w:spacing w:val="-2"/>
              </w:rPr>
              <w:t>Razigraneriječi:</w:t>
            </w:r>
          </w:p>
          <w:p w14:paraId="53CFACB0" w14:textId="77777777" w:rsidR="007A1F9E" w:rsidRPr="004737E0" w:rsidRDefault="000E1E7D">
            <w:pPr>
              <w:pStyle w:val="TableParagraph"/>
              <w:spacing w:before="42"/>
              <w:ind w:left="863"/>
              <w:jc w:val="both"/>
              <w:rPr>
                <w:rFonts w:asciiTheme="majorHAnsi" w:hAnsiTheme="majorHAnsi"/>
              </w:rPr>
            </w:pPr>
            <w:r w:rsidRPr="004737E0">
              <w:rPr>
                <w:rFonts w:asciiTheme="majorHAnsi" w:hAnsiTheme="majorHAnsi"/>
              </w:rPr>
              <w:t>zbornikigrokaza.</w:t>
            </w:r>
            <w:r w:rsidRPr="004737E0">
              <w:rPr>
                <w:rFonts w:asciiTheme="majorHAnsi" w:hAnsiTheme="majorHAnsi"/>
                <w:spacing w:val="-2"/>
              </w:rPr>
              <w:t xml:space="preserve"> </w:t>
            </w:r>
            <w:r w:rsidRPr="004737E0">
              <w:rPr>
                <w:rFonts w:asciiTheme="majorHAnsi" w:hAnsiTheme="majorHAnsi"/>
              </w:rPr>
              <w:t>Zagreb:</w:t>
            </w:r>
            <w:r w:rsidRPr="004737E0">
              <w:rPr>
                <w:rFonts w:asciiTheme="majorHAnsi" w:hAnsiTheme="majorHAnsi"/>
                <w:spacing w:val="75"/>
              </w:rPr>
              <w:t xml:space="preserve">  </w:t>
            </w:r>
            <w:r w:rsidRPr="004737E0">
              <w:rPr>
                <w:rFonts w:asciiTheme="majorHAnsi" w:hAnsiTheme="majorHAnsi"/>
                <w:spacing w:val="-2"/>
              </w:rPr>
              <w:t>Školskaknjiga.</w:t>
            </w:r>
          </w:p>
          <w:p w14:paraId="6120D073" w14:textId="7166AFBD" w:rsidR="007A1F9E" w:rsidRPr="004737E0" w:rsidRDefault="00CE157A">
            <w:pPr>
              <w:pStyle w:val="TableParagraph"/>
              <w:numPr>
                <w:ilvl w:val="0"/>
                <w:numId w:val="3"/>
              </w:numPr>
              <w:tabs>
                <w:tab w:val="left" w:pos="862"/>
              </w:tabs>
              <w:spacing w:before="41"/>
              <w:ind w:left="862" w:hanging="359"/>
              <w:jc w:val="both"/>
              <w:rPr>
                <w:rFonts w:asciiTheme="majorHAnsi" w:hAnsiTheme="majorHAnsi"/>
              </w:rPr>
            </w:pPr>
            <w:r w:rsidRPr="004737E0">
              <w:rPr>
                <w:rFonts w:asciiTheme="majorHAnsi" w:hAnsiTheme="majorHAnsi"/>
              </w:rPr>
              <w:t>Škrinjarić,</w:t>
            </w:r>
            <w:r w:rsidRPr="004737E0">
              <w:rPr>
                <w:rFonts w:asciiTheme="majorHAnsi" w:hAnsiTheme="majorHAnsi"/>
                <w:spacing w:val="53"/>
              </w:rPr>
              <w:t xml:space="preserve"> Sunčana</w:t>
            </w:r>
            <w:r w:rsidRPr="004737E0">
              <w:rPr>
                <w:rFonts w:asciiTheme="majorHAnsi" w:hAnsiTheme="majorHAnsi"/>
                <w:spacing w:val="54"/>
              </w:rPr>
              <w:t xml:space="preserve"> (</w:t>
            </w:r>
            <w:r w:rsidR="000E1E7D" w:rsidRPr="004737E0">
              <w:rPr>
                <w:rFonts w:asciiTheme="majorHAnsi" w:hAnsiTheme="majorHAnsi"/>
              </w:rPr>
              <w:t>2002</w:t>
            </w:r>
            <w:r w:rsidRPr="004737E0">
              <w:rPr>
                <w:rFonts w:asciiTheme="majorHAnsi" w:hAnsiTheme="majorHAnsi"/>
              </w:rPr>
              <w:t>). Začuđenazemlja</w:t>
            </w:r>
            <w:r w:rsidR="000E1E7D" w:rsidRPr="004737E0">
              <w:rPr>
                <w:rFonts w:asciiTheme="majorHAnsi" w:hAnsiTheme="majorHAnsi"/>
                <w:spacing w:val="55"/>
              </w:rPr>
              <w:t xml:space="preserve">  </w:t>
            </w:r>
            <w:r w:rsidRPr="004737E0">
              <w:rPr>
                <w:rFonts w:asciiTheme="majorHAnsi" w:hAnsiTheme="majorHAnsi"/>
              </w:rPr>
              <w:t>i</w:t>
            </w:r>
            <w:r w:rsidRPr="004737E0">
              <w:rPr>
                <w:rFonts w:asciiTheme="majorHAnsi" w:hAnsiTheme="majorHAnsi"/>
                <w:spacing w:val="53"/>
              </w:rPr>
              <w:t xml:space="preserve"> okonje</w:t>
            </w:r>
            <w:r w:rsidR="000E1E7D" w:rsidRPr="004737E0">
              <w:rPr>
                <w:rFonts w:asciiTheme="majorHAnsi" w:hAnsiTheme="majorHAnsi"/>
                <w:spacing w:val="-2"/>
              </w:rPr>
              <w:t>.</w:t>
            </w:r>
          </w:p>
          <w:p w14:paraId="42E9B6ED" w14:textId="77777777" w:rsidR="007A1F9E" w:rsidRPr="004737E0" w:rsidRDefault="000E1E7D">
            <w:pPr>
              <w:pStyle w:val="TableParagraph"/>
              <w:spacing w:before="43"/>
              <w:ind w:left="863"/>
              <w:jc w:val="both"/>
              <w:rPr>
                <w:rFonts w:asciiTheme="majorHAnsi" w:hAnsiTheme="majorHAnsi"/>
              </w:rPr>
            </w:pP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spacing w:val="-2"/>
              </w:rPr>
              <w:t>Disput.</w:t>
            </w:r>
          </w:p>
          <w:p w14:paraId="1B1B7233" w14:textId="77777777" w:rsidR="007A1F9E" w:rsidRPr="004737E0" w:rsidRDefault="000E1E7D">
            <w:pPr>
              <w:pStyle w:val="TableParagraph"/>
              <w:numPr>
                <w:ilvl w:val="0"/>
                <w:numId w:val="3"/>
              </w:numPr>
              <w:tabs>
                <w:tab w:val="left" w:pos="863"/>
              </w:tabs>
              <w:spacing w:before="43" w:line="276" w:lineRule="auto"/>
              <w:ind w:right="134"/>
              <w:jc w:val="both"/>
              <w:rPr>
                <w:rFonts w:asciiTheme="majorHAnsi" w:hAnsiTheme="majorHAnsi"/>
              </w:rPr>
            </w:pPr>
            <w:r w:rsidRPr="004737E0">
              <w:rPr>
                <w:rFonts w:asciiTheme="majorHAnsi" w:hAnsiTheme="majorHAnsi"/>
              </w:rPr>
              <w:t xml:space="preserve">Skok, Joža (priredio), (1980). Zbornikigrokaza. Zagreb: </w:t>
            </w:r>
            <w:r w:rsidRPr="004737E0">
              <w:rPr>
                <w:rFonts w:asciiTheme="majorHAnsi" w:hAnsiTheme="majorHAnsi"/>
                <w:spacing w:val="-2"/>
              </w:rPr>
              <w:t>Školskaknjiga.</w:t>
            </w:r>
          </w:p>
          <w:p w14:paraId="06F8C8AD" w14:textId="77777777" w:rsidR="007A1F9E" w:rsidRPr="004737E0" w:rsidRDefault="000E1E7D">
            <w:pPr>
              <w:pStyle w:val="TableParagraph"/>
              <w:numPr>
                <w:ilvl w:val="0"/>
                <w:numId w:val="3"/>
              </w:numPr>
              <w:tabs>
                <w:tab w:val="left" w:pos="863"/>
                <w:tab w:val="left" w:pos="2364"/>
                <w:tab w:val="left" w:pos="3734"/>
                <w:tab w:val="left" w:pos="5320"/>
              </w:tabs>
              <w:spacing w:line="276" w:lineRule="auto"/>
              <w:ind w:right="135"/>
              <w:jc w:val="both"/>
              <w:rPr>
                <w:rFonts w:asciiTheme="majorHAnsi" w:hAnsiTheme="majorHAnsi"/>
              </w:rPr>
            </w:pPr>
            <w:r w:rsidRPr="004737E0">
              <w:rPr>
                <w:rFonts w:asciiTheme="majorHAnsi" w:hAnsiTheme="majorHAnsi"/>
                <w:spacing w:val="-2"/>
              </w:rPr>
              <w:t>Čapek,</w:t>
            </w:r>
            <w:r w:rsidRPr="004737E0">
              <w:rPr>
                <w:rFonts w:asciiTheme="majorHAnsi" w:hAnsiTheme="majorHAnsi"/>
              </w:rPr>
              <w:tab/>
            </w:r>
            <w:r w:rsidRPr="004737E0">
              <w:rPr>
                <w:rFonts w:asciiTheme="majorHAnsi" w:hAnsiTheme="majorHAnsi"/>
                <w:spacing w:val="-4"/>
              </w:rPr>
              <w:t>Karel</w:t>
            </w:r>
            <w:r w:rsidRPr="004737E0">
              <w:rPr>
                <w:rFonts w:asciiTheme="majorHAnsi" w:hAnsiTheme="majorHAnsi"/>
              </w:rPr>
              <w:tab/>
            </w:r>
            <w:r w:rsidRPr="004737E0">
              <w:rPr>
                <w:rFonts w:asciiTheme="majorHAnsi" w:hAnsiTheme="majorHAnsi"/>
                <w:spacing w:val="-2"/>
              </w:rPr>
              <w:t>(1985).</w:t>
            </w:r>
            <w:r w:rsidRPr="004737E0">
              <w:rPr>
                <w:rFonts w:asciiTheme="majorHAnsi" w:hAnsiTheme="majorHAnsi"/>
              </w:rPr>
              <w:tab/>
            </w:r>
            <w:r w:rsidRPr="004737E0">
              <w:rPr>
                <w:rFonts w:asciiTheme="majorHAnsi" w:hAnsiTheme="majorHAnsi"/>
                <w:spacing w:val="-2"/>
              </w:rPr>
              <w:t xml:space="preserve">Kakoštonastaje </w:t>
            </w:r>
            <w:r w:rsidRPr="004737E0">
              <w:rPr>
                <w:rFonts w:asciiTheme="majorHAnsi" w:hAnsiTheme="majorHAnsi"/>
              </w:rPr>
              <w:t>(kakonastajekazališnapredstava). Zagreb: Znanje.</w:t>
            </w:r>
          </w:p>
          <w:p w14:paraId="11374687" w14:textId="77777777" w:rsidR="007A1F9E" w:rsidRPr="004737E0" w:rsidRDefault="000E1E7D">
            <w:pPr>
              <w:pStyle w:val="TableParagraph"/>
              <w:numPr>
                <w:ilvl w:val="0"/>
                <w:numId w:val="3"/>
              </w:numPr>
              <w:tabs>
                <w:tab w:val="left" w:pos="863"/>
              </w:tabs>
              <w:spacing w:line="276" w:lineRule="auto"/>
              <w:ind w:right="132"/>
              <w:jc w:val="both"/>
              <w:rPr>
                <w:rFonts w:asciiTheme="majorHAnsi" w:hAnsiTheme="majorHAnsi"/>
              </w:rPr>
            </w:pPr>
            <w:r w:rsidRPr="004737E0">
              <w:rPr>
                <w:rFonts w:asciiTheme="majorHAnsi" w:hAnsiTheme="majorHAnsi"/>
              </w:rPr>
              <w:t>Francois</w:t>
            </w:r>
            <w:r w:rsidRPr="004737E0">
              <w:rPr>
                <w:rFonts w:asciiTheme="majorHAnsi" w:hAnsiTheme="majorHAnsi"/>
                <w:spacing w:val="-13"/>
              </w:rPr>
              <w:t xml:space="preserve"> </w:t>
            </w:r>
            <w:r w:rsidRPr="004737E0">
              <w:rPr>
                <w:rFonts w:asciiTheme="majorHAnsi" w:hAnsiTheme="majorHAnsi"/>
              </w:rPr>
              <w:t>Boucher</w:t>
            </w:r>
            <w:r w:rsidRPr="004737E0">
              <w:rPr>
                <w:rFonts w:asciiTheme="majorHAnsi" w:hAnsiTheme="majorHAnsi"/>
                <w:spacing w:val="-13"/>
              </w:rPr>
              <w:t xml:space="preserve"> </w:t>
            </w:r>
            <w:r w:rsidRPr="004737E0">
              <w:rPr>
                <w:rFonts w:asciiTheme="majorHAnsi" w:hAnsiTheme="majorHAnsi"/>
              </w:rPr>
              <w:t>(1984).</w:t>
            </w:r>
            <w:r w:rsidRPr="004737E0">
              <w:rPr>
                <w:rFonts w:asciiTheme="majorHAnsi" w:hAnsiTheme="majorHAnsi"/>
                <w:spacing w:val="-12"/>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History</w:t>
            </w:r>
            <w:r w:rsidRPr="004737E0">
              <w:rPr>
                <w:rFonts w:asciiTheme="majorHAnsi" w:hAnsiTheme="majorHAnsi"/>
                <w:spacing w:val="-13"/>
              </w:rPr>
              <w:t xml:space="preserve"> </w:t>
            </w:r>
            <w:r w:rsidRPr="004737E0">
              <w:rPr>
                <w:rFonts w:asciiTheme="majorHAnsi" w:hAnsiTheme="majorHAnsi"/>
              </w:rPr>
              <w:t>of</w:t>
            </w:r>
            <w:r w:rsidRPr="004737E0">
              <w:rPr>
                <w:rFonts w:asciiTheme="majorHAnsi" w:hAnsiTheme="majorHAnsi"/>
                <w:spacing w:val="-13"/>
              </w:rPr>
              <w:t xml:space="preserve"> </w:t>
            </w:r>
            <w:r w:rsidRPr="004737E0">
              <w:rPr>
                <w:rFonts w:asciiTheme="majorHAnsi" w:hAnsiTheme="majorHAnsi"/>
              </w:rPr>
              <w:t>Costume</w:t>
            </w:r>
            <w:r w:rsidRPr="004737E0">
              <w:rPr>
                <w:rFonts w:asciiTheme="majorHAnsi" w:hAnsiTheme="majorHAnsi"/>
                <w:spacing w:val="-12"/>
              </w:rPr>
              <w:t xml:space="preserve"> </w:t>
            </w:r>
            <w:r w:rsidRPr="004737E0">
              <w:rPr>
                <w:rFonts w:asciiTheme="majorHAnsi" w:hAnsiTheme="majorHAnsi"/>
              </w:rPr>
              <w:t>in</w:t>
            </w:r>
            <w:r w:rsidRPr="004737E0">
              <w:rPr>
                <w:rFonts w:asciiTheme="majorHAnsi" w:hAnsiTheme="majorHAnsi"/>
                <w:spacing w:val="-12"/>
              </w:rPr>
              <w:t xml:space="preserve"> </w:t>
            </w:r>
            <w:r w:rsidRPr="004737E0">
              <w:rPr>
                <w:rFonts w:asciiTheme="majorHAnsi" w:hAnsiTheme="majorHAnsi"/>
              </w:rPr>
              <w:t>the</w:t>
            </w:r>
            <w:r w:rsidRPr="004737E0">
              <w:rPr>
                <w:rFonts w:asciiTheme="majorHAnsi" w:hAnsiTheme="majorHAnsi"/>
                <w:spacing w:val="-12"/>
              </w:rPr>
              <w:t xml:space="preserve"> </w:t>
            </w:r>
            <w:r w:rsidRPr="004737E0">
              <w:rPr>
                <w:rFonts w:asciiTheme="majorHAnsi" w:hAnsiTheme="majorHAnsi"/>
              </w:rPr>
              <w:t>West. Thames and Hudson. Millia Davenport: The Book of Costume, Crown Publishers Inc.</w:t>
            </w:r>
          </w:p>
          <w:p w14:paraId="10996CEE" w14:textId="77777777" w:rsidR="007A1F9E" w:rsidRPr="004737E0" w:rsidRDefault="000E1E7D">
            <w:pPr>
              <w:pStyle w:val="TableParagraph"/>
              <w:numPr>
                <w:ilvl w:val="0"/>
                <w:numId w:val="3"/>
              </w:numPr>
              <w:tabs>
                <w:tab w:val="left" w:pos="862"/>
              </w:tabs>
              <w:ind w:left="862" w:hanging="359"/>
              <w:jc w:val="both"/>
              <w:rPr>
                <w:rFonts w:asciiTheme="majorHAnsi" w:hAnsiTheme="majorHAnsi"/>
              </w:rPr>
            </w:pPr>
            <w:r w:rsidRPr="004737E0">
              <w:rPr>
                <w:rFonts w:asciiTheme="majorHAnsi" w:hAnsiTheme="majorHAnsi"/>
              </w:rPr>
              <w:t>Senker,</w:t>
            </w:r>
            <w:r w:rsidRPr="004737E0">
              <w:rPr>
                <w:rFonts w:asciiTheme="majorHAnsi" w:hAnsiTheme="majorHAnsi"/>
                <w:spacing w:val="-14"/>
              </w:rPr>
              <w:t xml:space="preserve"> </w:t>
            </w:r>
            <w:r w:rsidRPr="004737E0">
              <w:rPr>
                <w:rFonts w:asciiTheme="majorHAnsi" w:hAnsiTheme="majorHAnsi"/>
              </w:rPr>
              <w:t>Boris</w:t>
            </w:r>
            <w:r w:rsidRPr="004737E0">
              <w:rPr>
                <w:rFonts w:asciiTheme="majorHAnsi" w:hAnsiTheme="majorHAnsi"/>
                <w:spacing w:val="-12"/>
              </w:rPr>
              <w:t xml:space="preserve"> </w:t>
            </w:r>
            <w:r w:rsidRPr="004737E0">
              <w:rPr>
                <w:rFonts w:asciiTheme="majorHAnsi" w:hAnsiTheme="majorHAnsi"/>
              </w:rPr>
              <w:t>(1984).</w:t>
            </w:r>
            <w:r w:rsidRPr="004737E0">
              <w:rPr>
                <w:rFonts w:asciiTheme="majorHAnsi" w:hAnsiTheme="majorHAnsi"/>
                <w:spacing w:val="-12"/>
              </w:rPr>
              <w:t xml:space="preserve"> </w:t>
            </w:r>
            <w:r w:rsidRPr="004737E0">
              <w:rPr>
                <w:rFonts w:asciiTheme="majorHAnsi" w:hAnsiTheme="majorHAnsi"/>
              </w:rPr>
              <w:t>Redateljskokazalište.</w:t>
            </w:r>
            <w:r w:rsidRPr="004737E0">
              <w:rPr>
                <w:rFonts w:asciiTheme="majorHAnsi" w:hAnsiTheme="majorHAnsi"/>
                <w:spacing w:val="-11"/>
              </w:rPr>
              <w:t xml:space="preserve"> </w:t>
            </w:r>
            <w:r w:rsidRPr="004737E0">
              <w:rPr>
                <w:rFonts w:asciiTheme="majorHAnsi" w:hAnsiTheme="majorHAnsi"/>
              </w:rPr>
              <w:t>Zagreb:</w:t>
            </w:r>
            <w:r w:rsidRPr="004737E0">
              <w:rPr>
                <w:rFonts w:asciiTheme="majorHAnsi" w:hAnsiTheme="majorHAnsi"/>
                <w:spacing w:val="-13"/>
              </w:rPr>
              <w:t xml:space="preserve"> </w:t>
            </w:r>
            <w:r w:rsidRPr="004737E0">
              <w:rPr>
                <w:rFonts w:asciiTheme="majorHAnsi" w:hAnsiTheme="majorHAnsi"/>
                <w:spacing w:val="-2"/>
              </w:rPr>
              <w:t>Cekade.</w:t>
            </w:r>
          </w:p>
          <w:p w14:paraId="68F4AFAA" w14:textId="77777777" w:rsidR="007A1F9E" w:rsidRPr="004737E0" w:rsidRDefault="007A1F9E">
            <w:pPr>
              <w:pStyle w:val="TableParagraph"/>
              <w:spacing w:before="42"/>
              <w:rPr>
                <w:rFonts w:asciiTheme="majorHAnsi" w:hAnsiTheme="majorHAnsi"/>
              </w:rPr>
            </w:pPr>
          </w:p>
          <w:p w14:paraId="0E03F85C" w14:textId="77777777" w:rsidR="007A1F9E" w:rsidRPr="004737E0" w:rsidRDefault="000E1E7D">
            <w:pPr>
              <w:pStyle w:val="TableParagraph"/>
              <w:ind w:left="503"/>
              <w:rPr>
                <w:rFonts w:asciiTheme="majorHAnsi" w:hAnsiTheme="majorHAnsi"/>
              </w:rPr>
            </w:pPr>
            <w:r w:rsidRPr="004737E0">
              <w:rPr>
                <w:rFonts w:asciiTheme="majorHAnsi" w:hAnsiTheme="majorHAnsi"/>
                <w:spacing w:val="-2"/>
              </w:rPr>
              <w:t>Referential:</w:t>
            </w:r>
          </w:p>
          <w:p w14:paraId="495B8E9A" w14:textId="77777777" w:rsidR="007A1F9E" w:rsidRPr="004737E0" w:rsidRDefault="000E1E7D">
            <w:pPr>
              <w:pStyle w:val="TableParagraph"/>
              <w:numPr>
                <w:ilvl w:val="1"/>
                <w:numId w:val="3"/>
              </w:numPr>
              <w:tabs>
                <w:tab w:val="left" w:pos="862"/>
                <w:tab w:val="left" w:pos="1880"/>
                <w:tab w:val="left" w:pos="2481"/>
                <w:tab w:val="left" w:pos="3870"/>
                <w:tab w:val="left" w:pos="4299"/>
                <w:tab w:val="left" w:pos="5616"/>
                <w:tab w:val="left" w:pos="6119"/>
              </w:tabs>
              <w:spacing w:before="281"/>
              <w:ind w:left="862" w:hanging="359"/>
              <w:rPr>
                <w:rFonts w:asciiTheme="majorHAnsi" w:hAnsiTheme="majorHAnsi"/>
              </w:rPr>
            </w:pPr>
            <w:r w:rsidRPr="004737E0">
              <w:rPr>
                <w:rFonts w:asciiTheme="majorHAnsi" w:hAnsiTheme="majorHAnsi"/>
                <w:spacing w:val="-2"/>
              </w:rPr>
              <w:t>Prelog,</w:t>
            </w:r>
            <w:r w:rsidRPr="004737E0">
              <w:rPr>
                <w:rFonts w:asciiTheme="majorHAnsi" w:hAnsiTheme="majorHAnsi"/>
              </w:rPr>
              <w:tab/>
            </w:r>
            <w:r w:rsidRPr="004737E0">
              <w:rPr>
                <w:rFonts w:asciiTheme="majorHAnsi" w:hAnsiTheme="majorHAnsi"/>
                <w:spacing w:val="-5"/>
              </w:rPr>
              <w:t>M.,</w:t>
            </w:r>
            <w:r w:rsidRPr="004737E0">
              <w:rPr>
                <w:rFonts w:asciiTheme="majorHAnsi" w:hAnsiTheme="majorHAnsi"/>
              </w:rPr>
              <w:tab/>
            </w:r>
            <w:r w:rsidRPr="004737E0">
              <w:rPr>
                <w:rFonts w:asciiTheme="majorHAnsi" w:hAnsiTheme="majorHAnsi"/>
                <w:spacing w:val="-2"/>
              </w:rPr>
              <w:t>Damjanov,</w:t>
            </w:r>
            <w:r w:rsidRPr="004737E0">
              <w:rPr>
                <w:rFonts w:asciiTheme="majorHAnsi" w:hAnsiTheme="majorHAnsi"/>
              </w:rPr>
              <w:tab/>
            </w:r>
            <w:r w:rsidRPr="004737E0">
              <w:rPr>
                <w:rFonts w:asciiTheme="majorHAnsi" w:hAnsiTheme="majorHAnsi"/>
                <w:spacing w:val="-5"/>
              </w:rPr>
              <w:t>J.</w:t>
            </w:r>
            <w:r w:rsidRPr="004737E0">
              <w:rPr>
                <w:rFonts w:asciiTheme="majorHAnsi" w:hAnsiTheme="majorHAnsi"/>
              </w:rPr>
              <w:tab/>
            </w:r>
            <w:r w:rsidRPr="004737E0">
              <w:rPr>
                <w:rFonts w:asciiTheme="majorHAnsi" w:hAnsiTheme="majorHAnsi"/>
                <w:spacing w:val="-2"/>
              </w:rPr>
              <w:t>Ivančević,</w:t>
            </w:r>
            <w:r w:rsidRPr="004737E0">
              <w:rPr>
                <w:rFonts w:asciiTheme="majorHAnsi" w:hAnsiTheme="majorHAnsi"/>
              </w:rPr>
              <w:tab/>
            </w:r>
            <w:r w:rsidRPr="004737E0">
              <w:rPr>
                <w:rFonts w:asciiTheme="majorHAnsi" w:hAnsiTheme="majorHAnsi"/>
                <w:spacing w:val="-5"/>
              </w:rPr>
              <w:t>R.</w:t>
            </w:r>
            <w:r w:rsidRPr="004737E0">
              <w:rPr>
                <w:rFonts w:asciiTheme="majorHAnsi" w:hAnsiTheme="majorHAnsi"/>
              </w:rPr>
              <w:tab/>
            </w:r>
            <w:r w:rsidRPr="004737E0">
              <w:rPr>
                <w:rFonts w:asciiTheme="majorHAnsi" w:hAnsiTheme="majorHAnsi"/>
                <w:spacing w:val="-2"/>
              </w:rPr>
              <w:t>(1963).</w:t>
            </w:r>
          </w:p>
          <w:p w14:paraId="587A9817" w14:textId="77777777" w:rsidR="007A1F9E" w:rsidRPr="004737E0" w:rsidRDefault="000E1E7D">
            <w:pPr>
              <w:pStyle w:val="TableParagraph"/>
              <w:spacing w:before="2" w:line="281" w:lineRule="exact"/>
              <w:ind w:left="863"/>
              <w:rPr>
                <w:rFonts w:asciiTheme="majorHAnsi" w:hAnsiTheme="majorHAnsi"/>
              </w:rPr>
            </w:pPr>
            <w:r w:rsidRPr="004737E0">
              <w:rPr>
                <w:rFonts w:asciiTheme="majorHAnsi" w:hAnsiTheme="majorHAnsi"/>
              </w:rPr>
              <w:t>Likovneumjetnosti.</w:t>
            </w:r>
            <w:r w:rsidRPr="004737E0">
              <w:rPr>
                <w:rFonts w:asciiTheme="majorHAnsi" w:hAnsiTheme="majorHAnsi"/>
                <w:spacing w:val="-6"/>
              </w:rPr>
              <w:t xml:space="preserve"> </w:t>
            </w:r>
            <w:r w:rsidRPr="004737E0">
              <w:rPr>
                <w:rFonts w:asciiTheme="majorHAnsi" w:hAnsiTheme="majorHAnsi"/>
              </w:rPr>
              <w:t>Zagreb:</w:t>
            </w:r>
            <w:r w:rsidRPr="004737E0">
              <w:rPr>
                <w:rFonts w:asciiTheme="majorHAnsi" w:hAnsiTheme="majorHAnsi"/>
                <w:spacing w:val="-4"/>
              </w:rPr>
              <w:t xml:space="preserve"> </w:t>
            </w:r>
            <w:r w:rsidRPr="004737E0">
              <w:rPr>
                <w:rFonts w:asciiTheme="majorHAnsi" w:hAnsiTheme="majorHAnsi"/>
                <w:spacing w:val="-2"/>
              </w:rPr>
              <w:t>Privreda.</w:t>
            </w:r>
          </w:p>
          <w:p w14:paraId="722984A4" w14:textId="77777777" w:rsidR="007A1F9E" w:rsidRPr="004737E0" w:rsidRDefault="000E1E7D">
            <w:pPr>
              <w:pStyle w:val="TableParagraph"/>
              <w:numPr>
                <w:ilvl w:val="1"/>
                <w:numId w:val="3"/>
              </w:numPr>
              <w:tabs>
                <w:tab w:val="left" w:pos="862"/>
                <w:tab w:val="left" w:pos="1896"/>
                <w:tab w:val="left" w:pos="2351"/>
                <w:tab w:val="left" w:pos="3371"/>
                <w:tab w:val="left" w:pos="6112"/>
              </w:tabs>
              <w:spacing w:line="281" w:lineRule="exact"/>
              <w:ind w:left="862" w:hanging="359"/>
              <w:rPr>
                <w:rFonts w:asciiTheme="majorHAnsi" w:hAnsiTheme="majorHAnsi"/>
              </w:rPr>
            </w:pPr>
            <w:r w:rsidRPr="004737E0">
              <w:rPr>
                <w:rFonts w:asciiTheme="majorHAnsi" w:hAnsiTheme="majorHAnsi"/>
                <w:spacing w:val="-2"/>
              </w:rPr>
              <w:t>Pischel,</w:t>
            </w:r>
            <w:r w:rsidRPr="004737E0">
              <w:rPr>
                <w:rFonts w:asciiTheme="majorHAnsi" w:hAnsiTheme="majorHAnsi"/>
              </w:rPr>
              <w:tab/>
            </w:r>
            <w:r w:rsidRPr="004737E0">
              <w:rPr>
                <w:rFonts w:asciiTheme="majorHAnsi" w:hAnsiTheme="majorHAnsi"/>
                <w:spacing w:val="-5"/>
              </w:rPr>
              <w:t>G.</w:t>
            </w:r>
            <w:r w:rsidRPr="004737E0">
              <w:rPr>
                <w:rFonts w:asciiTheme="majorHAnsi" w:hAnsiTheme="majorHAnsi"/>
              </w:rPr>
              <w:tab/>
            </w:r>
            <w:r w:rsidRPr="004737E0">
              <w:rPr>
                <w:rFonts w:asciiTheme="majorHAnsi" w:hAnsiTheme="majorHAnsi"/>
                <w:spacing w:val="-2"/>
              </w:rPr>
              <w:t>(1970).</w:t>
            </w:r>
            <w:r w:rsidRPr="004737E0">
              <w:rPr>
                <w:rFonts w:asciiTheme="majorHAnsi" w:hAnsiTheme="majorHAnsi"/>
              </w:rPr>
              <w:tab/>
            </w:r>
            <w:r w:rsidRPr="004737E0">
              <w:rPr>
                <w:rFonts w:asciiTheme="majorHAnsi" w:hAnsiTheme="majorHAnsi"/>
                <w:spacing w:val="-2"/>
              </w:rPr>
              <w:t>Općapovijestumjetnosti.</w:t>
            </w:r>
            <w:r w:rsidRPr="004737E0">
              <w:rPr>
                <w:rFonts w:asciiTheme="majorHAnsi" w:hAnsiTheme="majorHAnsi"/>
              </w:rPr>
              <w:tab/>
            </w:r>
            <w:r w:rsidRPr="004737E0">
              <w:rPr>
                <w:rFonts w:asciiTheme="majorHAnsi" w:hAnsiTheme="majorHAnsi"/>
                <w:spacing w:val="-2"/>
              </w:rPr>
              <w:t>Zagreb:</w:t>
            </w:r>
          </w:p>
          <w:p w14:paraId="3DD2830F" w14:textId="77777777" w:rsidR="007A1F9E" w:rsidRPr="004737E0" w:rsidRDefault="000E1E7D">
            <w:pPr>
              <w:pStyle w:val="TableParagraph"/>
              <w:spacing w:line="281" w:lineRule="exact"/>
              <w:ind w:left="863"/>
              <w:rPr>
                <w:rFonts w:asciiTheme="majorHAnsi" w:hAnsiTheme="majorHAnsi"/>
              </w:rPr>
            </w:pPr>
            <w:r w:rsidRPr="004737E0">
              <w:rPr>
                <w:rFonts w:asciiTheme="majorHAnsi" w:hAnsiTheme="majorHAnsi"/>
                <w:spacing w:val="-2"/>
              </w:rPr>
              <w:t>Mladost.</w:t>
            </w:r>
          </w:p>
          <w:p w14:paraId="4FFABD7A" w14:textId="77777777" w:rsidR="007A1F9E" w:rsidRPr="004737E0" w:rsidRDefault="000E1E7D">
            <w:pPr>
              <w:pStyle w:val="TableParagraph"/>
              <w:numPr>
                <w:ilvl w:val="1"/>
                <w:numId w:val="3"/>
              </w:numPr>
              <w:tabs>
                <w:tab w:val="left" w:pos="862"/>
                <w:tab w:val="left" w:pos="2225"/>
                <w:tab w:val="left" w:pos="2620"/>
                <w:tab w:val="left" w:pos="3657"/>
              </w:tabs>
              <w:spacing w:line="281" w:lineRule="exact"/>
              <w:ind w:left="862" w:hanging="359"/>
              <w:rPr>
                <w:rFonts w:asciiTheme="majorHAnsi" w:hAnsiTheme="majorHAnsi"/>
              </w:rPr>
            </w:pPr>
            <w:r w:rsidRPr="004737E0">
              <w:rPr>
                <w:rFonts w:asciiTheme="majorHAnsi" w:hAnsiTheme="majorHAnsi"/>
                <w:spacing w:val="-2"/>
              </w:rPr>
              <w:t>Damjanov,</w:t>
            </w:r>
            <w:r w:rsidRPr="004737E0">
              <w:rPr>
                <w:rFonts w:asciiTheme="majorHAnsi" w:hAnsiTheme="majorHAnsi"/>
              </w:rPr>
              <w:tab/>
            </w:r>
            <w:r w:rsidRPr="004737E0">
              <w:rPr>
                <w:rFonts w:asciiTheme="majorHAnsi" w:hAnsiTheme="majorHAnsi"/>
                <w:spacing w:val="-5"/>
              </w:rPr>
              <w:t>J.</w:t>
            </w:r>
            <w:r w:rsidRPr="004737E0">
              <w:rPr>
                <w:rFonts w:asciiTheme="majorHAnsi" w:hAnsiTheme="majorHAnsi"/>
              </w:rPr>
              <w:tab/>
            </w:r>
            <w:r w:rsidRPr="004737E0">
              <w:rPr>
                <w:rFonts w:asciiTheme="majorHAnsi" w:hAnsiTheme="majorHAnsi"/>
                <w:spacing w:val="-2"/>
              </w:rPr>
              <w:t>(1991).</w:t>
            </w:r>
            <w:r w:rsidRPr="004737E0">
              <w:rPr>
                <w:rFonts w:asciiTheme="majorHAnsi" w:hAnsiTheme="majorHAnsi"/>
              </w:rPr>
              <w:tab/>
            </w:r>
            <w:r w:rsidRPr="004737E0">
              <w:rPr>
                <w:rFonts w:asciiTheme="majorHAnsi" w:hAnsiTheme="majorHAnsi"/>
                <w:spacing w:val="-2"/>
              </w:rPr>
              <w:t>Vizualnijezikilikovnaumjetnost.</w:t>
            </w:r>
          </w:p>
          <w:p w14:paraId="6143C1CB" w14:textId="77777777" w:rsidR="007A1F9E" w:rsidRPr="004737E0" w:rsidRDefault="000E1E7D">
            <w:pPr>
              <w:pStyle w:val="TableParagraph"/>
              <w:spacing w:before="2" w:line="281" w:lineRule="exact"/>
              <w:ind w:left="863"/>
              <w:rPr>
                <w:rFonts w:asciiTheme="majorHAnsi" w:hAnsiTheme="majorHAnsi"/>
              </w:rPr>
            </w:pPr>
            <w:r w:rsidRPr="004737E0">
              <w:rPr>
                <w:rFonts w:asciiTheme="majorHAnsi" w:hAnsiTheme="majorHAnsi"/>
              </w:rPr>
              <w:t>Zagreb:</w:t>
            </w:r>
            <w:r w:rsidRPr="004737E0">
              <w:rPr>
                <w:rFonts w:asciiTheme="majorHAnsi" w:hAnsiTheme="majorHAnsi"/>
                <w:spacing w:val="-7"/>
              </w:rPr>
              <w:t xml:space="preserve"> </w:t>
            </w:r>
            <w:r w:rsidRPr="004737E0">
              <w:rPr>
                <w:rFonts w:asciiTheme="majorHAnsi" w:hAnsiTheme="majorHAnsi"/>
              </w:rPr>
              <w:t>Školska</w:t>
            </w:r>
            <w:r w:rsidRPr="004737E0">
              <w:rPr>
                <w:rFonts w:asciiTheme="majorHAnsi" w:hAnsiTheme="majorHAnsi"/>
                <w:spacing w:val="-3"/>
              </w:rPr>
              <w:t xml:space="preserve"> </w:t>
            </w:r>
            <w:r w:rsidRPr="004737E0">
              <w:rPr>
                <w:rFonts w:asciiTheme="majorHAnsi" w:hAnsiTheme="majorHAnsi"/>
                <w:spacing w:val="-2"/>
              </w:rPr>
              <w:t>knjiga</w:t>
            </w:r>
          </w:p>
          <w:p w14:paraId="7F6E65BB" w14:textId="77777777" w:rsidR="007A1F9E" w:rsidRPr="004737E0" w:rsidRDefault="000E1E7D">
            <w:pPr>
              <w:pStyle w:val="TableParagraph"/>
              <w:numPr>
                <w:ilvl w:val="1"/>
                <w:numId w:val="3"/>
              </w:numPr>
              <w:tabs>
                <w:tab w:val="left" w:pos="862"/>
              </w:tabs>
              <w:spacing w:line="281" w:lineRule="exact"/>
              <w:ind w:left="862" w:hanging="359"/>
              <w:rPr>
                <w:rFonts w:asciiTheme="majorHAnsi" w:hAnsiTheme="majorHAnsi"/>
              </w:rPr>
            </w:pPr>
            <w:r w:rsidRPr="004737E0">
              <w:rPr>
                <w:rFonts w:asciiTheme="majorHAnsi" w:hAnsiTheme="majorHAnsi"/>
              </w:rPr>
              <w:t>Despot,</w:t>
            </w:r>
            <w:r w:rsidRPr="004737E0">
              <w:rPr>
                <w:rFonts w:asciiTheme="majorHAnsi" w:hAnsiTheme="majorHAnsi"/>
                <w:spacing w:val="-5"/>
              </w:rPr>
              <w:t xml:space="preserve"> </w:t>
            </w:r>
            <w:r w:rsidRPr="004737E0">
              <w:rPr>
                <w:rFonts w:asciiTheme="majorHAnsi" w:hAnsiTheme="majorHAnsi"/>
              </w:rPr>
              <w:t>N.</w:t>
            </w:r>
            <w:r w:rsidRPr="004737E0">
              <w:rPr>
                <w:rFonts w:asciiTheme="majorHAnsi" w:hAnsiTheme="majorHAnsi"/>
                <w:spacing w:val="-5"/>
              </w:rPr>
              <w:t xml:space="preserve"> </w:t>
            </w:r>
            <w:r w:rsidRPr="004737E0">
              <w:rPr>
                <w:rFonts w:asciiTheme="majorHAnsi" w:hAnsiTheme="majorHAnsi"/>
              </w:rPr>
              <w:t>(1966).</w:t>
            </w:r>
            <w:r w:rsidRPr="004737E0">
              <w:rPr>
                <w:rFonts w:asciiTheme="majorHAnsi" w:hAnsiTheme="majorHAnsi"/>
                <w:spacing w:val="-6"/>
              </w:rPr>
              <w:t xml:space="preserve"> </w:t>
            </w:r>
            <w:r w:rsidRPr="004737E0">
              <w:rPr>
                <w:rFonts w:asciiTheme="majorHAnsi" w:hAnsiTheme="majorHAnsi"/>
              </w:rPr>
              <w:t>Svjetloisjena.</w:t>
            </w:r>
            <w:r w:rsidRPr="004737E0">
              <w:rPr>
                <w:rFonts w:asciiTheme="majorHAnsi" w:hAnsiTheme="majorHAnsi"/>
                <w:spacing w:val="-7"/>
              </w:rPr>
              <w:t xml:space="preserve"> </w:t>
            </w:r>
            <w:r w:rsidRPr="004737E0">
              <w:rPr>
                <w:rFonts w:asciiTheme="majorHAnsi" w:hAnsiTheme="majorHAnsi"/>
              </w:rPr>
              <w:t>Zagreb:</w:t>
            </w:r>
            <w:r w:rsidRPr="004737E0">
              <w:rPr>
                <w:rFonts w:asciiTheme="majorHAnsi" w:hAnsiTheme="majorHAnsi"/>
                <w:spacing w:val="-5"/>
              </w:rPr>
              <w:t xml:space="preserve"> </w:t>
            </w:r>
            <w:r w:rsidRPr="004737E0">
              <w:rPr>
                <w:rFonts w:asciiTheme="majorHAnsi" w:hAnsiTheme="majorHAnsi"/>
                <w:spacing w:val="-2"/>
              </w:rPr>
              <w:t>Tehničkaknjiga.</w:t>
            </w:r>
          </w:p>
          <w:p w14:paraId="4941A0BB" w14:textId="77777777" w:rsidR="007A1F9E" w:rsidRPr="004737E0" w:rsidRDefault="000E1E7D">
            <w:pPr>
              <w:pStyle w:val="TableParagraph"/>
              <w:numPr>
                <w:ilvl w:val="1"/>
                <w:numId w:val="3"/>
              </w:numPr>
              <w:tabs>
                <w:tab w:val="left" w:pos="862"/>
                <w:tab w:val="left" w:pos="2276"/>
                <w:tab w:val="left" w:pos="2873"/>
                <w:tab w:val="left" w:pos="4032"/>
                <w:tab w:val="left" w:pos="5843"/>
                <w:tab w:val="left" w:pos="6752"/>
              </w:tabs>
              <w:spacing w:line="281" w:lineRule="exact"/>
              <w:ind w:left="862" w:hanging="359"/>
              <w:rPr>
                <w:rFonts w:asciiTheme="majorHAnsi" w:hAnsiTheme="majorHAnsi"/>
              </w:rPr>
            </w:pPr>
            <w:r w:rsidRPr="004737E0">
              <w:rPr>
                <w:rFonts w:asciiTheme="majorHAnsi" w:hAnsiTheme="majorHAnsi"/>
                <w:spacing w:val="-2"/>
              </w:rPr>
              <w:t>Ivančević,</w:t>
            </w:r>
            <w:r w:rsidRPr="004737E0">
              <w:rPr>
                <w:rFonts w:asciiTheme="majorHAnsi" w:hAnsiTheme="majorHAnsi"/>
              </w:rPr>
              <w:tab/>
            </w:r>
            <w:r w:rsidRPr="004737E0">
              <w:rPr>
                <w:rFonts w:asciiTheme="majorHAnsi" w:hAnsiTheme="majorHAnsi"/>
                <w:spacing w:val="-5"/>
              </w:rPr>
              <w:t>R.</w:t>
            </w:r>
            <w:r w:rsidRPr="004737E0">
              <w:rPr>
                <w:rFonts w:asciiTheme="majorHAnsi" w:hAnsiTheme="majorHAnsi"/>
              </w:rPr>
              <w:tab/>
            </w:r>
            <w:r w:rsidRPr="004737E0">
              <w:rPr>
                <w:rFonts w:asciiTheme="majorHAnsi" w:hAnsiTheme="majorHAnsi"/>
                <w:spacing w:val="-2"/>
              </w:rPr>
              <w:t>(2005).</w:t>
            </w:r>
            <w:r w:rsidRPr="004737E0">
              <w:rPr>
                <w:rFonts w:asciiTheme="majorHAnsi" w:hAnsiTheme="majorHAnsi"/>
              </w:rPr>
              <w:tab/>
            </w:r>
            <w:r w:rsidRPr="004737E0">
              <w:rPr>
                <w:rFonts w:asciiTheme="majorHAnsi" w:hAnsiTheme="majorHAnsi"/>
                <w:spacing w:val="-2"/>
              </w:rPr>
              <w:t>Likovnigovor,</w:t>
            </w:r>
            <w:r w:rsidRPr="004737E0">
              <w:rPr>
                <w:rFonts w:asciiTheme="majorHAnsi" w:hAnsiTheme="majorHAnsi"/>
              </w:rPr>
              <w:tab/>
            </w:r>
            <w:r w:rsidRPr="004737E0">
              <w:rPr>
                <w:rFonts w:asciiTheme="majorHAnsi" w:hAnsiTheme="majorHAnsi"/>
                <w:spacing w:val="-4"/>
              </w:rPr>
              <w:t>uvod</w:t>
            </w:r>
            <w:r w:rsidRPr="004737E0">
              <w:rPr>
                <w:rFonts w:asciiTheme="majorHAnsi" w:hAnsiTheme="majorHAnsi"/>
              </w:rPr>
              <w:tab/>
            </w:r>
            <w:r w:rsidRPr="004737E0">
              <w:rPr>
                <w:rFonts w:asciiTheme="majorHAnsi" w:hAnsiTheme="majorHAnsi"/>
                <w:spacing w:val="-10"/>
              </w:rPr>
              <w:t>u</w:t>
            </w:r>
          </w:p>
          <w:p w14:paraId="75C0120D" w14:textId="77777777" w:rsidR="007A1F9E" w:rsidRPr="004737E0" w:rsidRDefault="000E1E7D">
            <w:pPr>
              <w:pStyle w:val="TableParagraph"/>
              <w:spacing w:line="281" w:lineRule="exact"/>
              <w:ind w:left="863"/>
              <w:rPr>
                <w:rFonts w:asciiTheme="majorHAnsi" w:hAnsiTheme="majorHAnsi"/>
              </w:rPr>
            </w:pPr>
            <w:r w:rsidRPr="004737E0">
              <w:rPr>
                <w:rFonts w:asciiTheme="majorHAnsi" w:hAnsiTheme="majorHAnsi"/>
              </w:rPr>
              <w:t>svijetlikovnihumjetnosti.</w:t>
            </w:r>
            <w:r w:rsidRPr="004737E0">
              <w:rPr>
                <w:rFonts w:asciiTheme="majorHAnsi" w:hAnsiTheme="majorHAnsi"/>
                <w:spacing w:val="-11"/>
              </w:rPr>
              <w:t xml:space="preserve"> </w:t>
            </w:r>
            <w:r w:rsidRPr="004737E0">
              <w:rPr>
                <w:rFonts w:asciiTheme="majorHAnsi" w:hAnsiTheme="majorHAnsi"/>
              </w:rPr>
              <w:t>Zagreb:</w:t>
            </w:r>
            <w:r w:rsidRPr="004737E0">
              <w:rPr>
                <w:rFonts w:asciiTheme="majorHAnsi" w:hAnsiTheme="majorHAnsi"/>
                <w:spacing w:val="-9"/>
              </w:rPr>
              <w:t xml:space="preserve"> </w:t>
            </w:r>
            <w:r w:rsidRPr="004737E0">
              <w:rPr>
                <w:rFonts w:asciiTheme="majorHAnsi" w:hAnsiTheme="majorHAnsi"/>
                <w:spacing w:val="-2"/>
              </w:rPr>
              <w:t>Profil.</w:t>
            </w:r>
          </w:p>
          <w:p w14:paraId="6481810B" w14:textId="77777777" w:rsidR="007A1F9E" w:rsidRPr="004737E0" w:rsidRDefault="000E1E7D">
            <w:pPr>
              <w:pStyle w:val="TableParagraph"/>
              <w:numPr>
                <w:ilvl w:val="1"/>
                <w:numId w:val="3"/>
              </w:numPr>
              <w:tabs>
                <w:tab w:val="left" w:pos="863"/>
              </w:tabs>
              <w:spacing w:before="1" w:line="276" w:lineRule="auto"/>
              <w:ind w:right="136"/>
              <w:rPr>
                <w:rFonts w:asciiTheme="majorHAnsi" w:hAnsiTheme="majorHAnsi"/>
              </w:rPr>
            </w:pPr>
            <w:r w:rsidRPr="004737E0">
              <w:rPr>
                <w:rFonts w:asciiTheme="majorHAnsi" w:hAnsiTheme="majorHAnsi"/>
              </w:rPr>
              <w:t>Babić,</w:t>
            </w:r>
            <w:r w:rsidRPr="004737E0">
              <w:rPr>
                <w:rFonts w:asciiTheme="majorHAnsi" w:hAnsiTheme="majorHAnsi"/>
                <w:spacing w:val="-14"/>
              </w:rPr>
              <w:t xml:space="preserve"> </w:t>
            </w:r>
            <w:r w:rsidRPr="004737E0">
              <w:rPr>
                <w:rFonts w:asciiTheme="majorHAnsi" w:hAnsiTheme="majorHAnsi"/>
              </w:rPr>
              <w:t>A.</w:t>
            </w:r>
            <w:r w:rsidRPr="004737E0">
              <w:rPr>
                <w:rFonts w:asciiTheme="majorHAnsi" w:hAnsiTheme="majorHAnsi"/>
                <w:spacing w:val="-13"/>
              </w:rPr>
              <w:t xml:space="preserve"> </w:t>
            </w:r>
            <w:r w:rsidRPr="004737E0">
              <w:rPr>
                <w:rFonts w:asciiTheme="majorHAnsi" w:hAnsiTheme="majorHAnsi"/>
              </w:rPr>
              <w:t>(1978).</w:t>
            </w:r>
            <w:r w:rsidRPr="004737E0">
              <w:rPr>
                <w:rFonts w:asciiTheme="majorHAnsi" w:hAnsiTheme="majorHAnsi"/>
                <w:spacing w:val="-13"/>
              </w:rPr>
              <w:t xml:space="preserve"> </w:t>
            </w:r>
            <w:r w:rsidRPr="004737E0">
              <w:rPr>
                <w:rFonts w:asciiTheme="majorHAnsi" w:hAnsiTheme="majorHAnsi"/>
              </w:rPr>
              <w:t>Promatranjelikovnihdjela</w:t>
            </w:r>
            <w:r w:rsidRPr="004737E0">
              <w:rPr>
                <w:rFonts w:asciiTheme="majorHAnsi" w:hAnsiTheme="majorHAnsi"/>
                <w:spacing w:val="-13"/>
              </w:rPr>
              <w:t xml:space="preserve"> </w:t>
            </w:r>
            <w:r w:rsidRPr="004737E0">
              <w:rPr>
                <w:rFonts w:asciiTheme="majorHAnsi" w:hAnsiTheme="majorHAnsi"/>
              </w:rPr>
              <w:t>u</w:t>
            </w:r>
            <w:r w:rsidRPr="004737E0">
              <w:rPr>
                <w:rFonts w:asciiTheme="majorHAnsi" w:hAnsiTheme="majorHAnsi"/>
                <w:spacing w:val="-14"/>
              </w:rPr>
              <w:t xml:space="preserve"> </w:t>
            </w:r>
            <w:r w:rsidRPr="004737E0">
              <w:rPr>
                <w:rFonts w:asciiTheme="majorHAnsi" w:hAnsiTheme="majorHAnsi"/>
              </w:rPr>
              <w:t>osnovnojškoli. Zagreb: Školska knjiga.</w:t>
            </w:r>
          </w:p>
        </w:tc>
      </w:tr>
    </w:tbl>
    <w:p w14:paraId="5FB41BAF" w14:textId="77777777" w:rsidR="00F768E9" w:rsidRPr="004947B8" w:rsidRDefault="00F768E9">
      <w:pPr>
        <w:rPr>
          <w:rFonts w:asciiTheme="majorHAnsi" w:hAnsiTheme="majorHAnsi"/>
          <w:lang w:val="en-GB"/>
        </w:rPr>
      </w:pPr>
    </w:p>
    <w:sectPr w:rsidR="00F768E9" w:rsidRPr="004947B8">
      <w:type w:val="continuous"/>
      <w:pgSz w:w="11910" w:h="16840"/>
      <w:pgMar w:top="1380" w:right="566"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50A53" w14:textId="77777777" w:rsidR="00831504" w:rsidRDefault="00831504" w:rsidP="0069579D">
      <w:r>
        <w:separator/>
      </w:r>
    </w:p>
  </w:endnote>
  <w:endnote w:type="continuationSeparator" w:id="0">
    <w:p w14:paraId="19B93056" w14:textId="77777777" w:rsidR="00831504" w:rsidRDefault="00831504" w:rsidP="00695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Bold">
    <w:altName w:val="Arial"/>
    <w:panose1 w:val="00000000000000000000"/>
    <w:charset w:val="00"/>
    <w:family w:val="swiss"/>
    <w:notTrueType/>
    <w:pitch w:val="default"/>
    <w:sig w:usb0="00000007" w:usb1="00000000" w:usb2="00000000" w:usb3="00000000" w:csb0="00000003" w:csb1="00000000"/>
  </w:font>
  <w:font w:name="Courier New">
    <w:panose1 w:val="02070309020205020404"/>
    <w:charset w:val="EE"/>
    <w:family w:val="modern"/>
    <w:pitch w:val="fixed"/>
    <w:sig w:usb0="E0002EFF" w:usb1="C0007843" w:usb2="00000009" w:usb3="00000000" w:csb0="000001FF" w:csb1="00000000"/>
  </w:font>
  <w:font w:name="ヒラギノ角ゴ Pro W3">
    <w:charset w:val="00"/>
    <w:family w:val="roman"/>
    <w:pitch w:val="default"/>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2F716" w14:textId="77777777" w:rsidR="00831504" w:rsidRDefault="00831504" w:rsidP="0069579D">
      <w:r>
        <w:separator/>
      </w:r>
    </w:p>
  </w:footnote>
  <w:footnote w:type="continuationSeparator" w:id="0">
    <w:p w14:paraId="41BF33FB" w14:textId="77777777" w:rsidR="00831504" w:rsidRDefault="00831504" w:rsidP="00695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3"/>
    <w:lvl w:ilvl="0">
      <w:start w:val="1"/>
      <w:numFmt w:val="decimal"/>
      <w:lvlText w:val="%1."/>
      <w:lvlJc w:val="left"/>
      <w:pPr>
        <w:tabs>
          <w:tab w:val="num" w:pos="360"/>
        </w:tabs>
        <w:ind w:left="1080" w:hanging="360"/>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00000004"/>
    <w:multiLevelType w:val="multilevel"/>
    <w:tmpl w:val="56EE788E"/>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601F4"/>
    <w:multiLevelType w:val="hybridMultilevel"/>
    <w:tmpl w:val="3E883D32"/>
    <w:lvl w:ilvl="0" w:tplc="112893AA">
      <w:start w:val="1"/>
      <w:numFmt w:val="decimal"/>
      <w:lvlText w:val="%1."/>
      <w:lvlJc w:val="left"/>
      <w:pPr>
        <w:ind w:left="141" w:hanging="238"/>
      </w:pPr>
      <w:rPr>
        <w:rFonts w:ascii="Cambria" w:eastAsia="Cambria" w:hAnsi="Cambria" w:cs="Cambria" w:hint="default"/>
        <w:b w:val="0"/>
        <w:bCs w:val="0"/>
        <w:i w:val="0"/>
        <w:iCs w:val="0"/>
        <w:spacing w:val="-1"/>
        <w:w w:val="100"/>
        <w:sz w:val="24"/>
        <w:szCs w:val="24"/>
        <w:lang w:val="en-US" w:eastAsia="en-US" w:bidi="ar-SA"/>
      </w:rPr>
    </w:lvl>
    <w:lvl w:ilvl="1" w:tplc="54580D08">
      <w:start w:val="1"/>
      <w:numFmt w:val="decimal"/>
      <w:lvlText w:val="%2."/>
      <w:lvlJc w:val="left"/>
      <w:pPr>
        <w:ind w:left="141" w:hanging="264"/>
      </w:pPr>
      <w:rPr>
        <w:rFonts w:ascii="Cambria" w:eastAsia="Cambria" w:hAnsi="Cambria" w:cs="Cambria" w:hint="default"/>
        <w:b w:val="0"/>
        <w:bCs w:val="0"/>
        <w:i w:val="0"/>
        <w:iCs w:val="0"/>
        <w:spacing w:val="-1"/>
        <w:w w:val="100"/>
        <w:sz w:val="24"/>
        <w:szCs w:val="24"/>
        <w:lang w:val="en-US" w:eastAsia="en-US" w:bidi="ar-SA"/>
      </w:rPr>
    </w:lvl>
    <w:lvl w:ilvl="2" w:tplc="3E42BEA0">
      <w:start w:val="1"/>
      <w:numFmt w:val="decimal"/>
      <w:lvlText w:val="%3."/>
      <w:lvlJc w:val="left"/>
      <w:pPr>
        <w:ind w:left="141" w:hanging="245"/>
      </w:pPr>
      <w:rPr>
        <w:rFonts w:ascii="Cambria" w:eastAsia="Cambria" w:hAnsi="Cambria" w:cs="Cambria" w:hint="default"/>
        <w:b w:val="0"/>
        <w:bCs w:val="0"/>
        <w:i w:val="0"/>
        <w:iCs w:val="0"/>
        <w:spacing w:val="-1"/>
        <w:w w:val="100"/>
        <w:sz w:val="24"/>
        <w:szCs w:val="24"/>
        <w:lang w:val="en-US" w:eastAsia="en-US" w:bidi="ar-SA"/>
      </w:rPr>
    </w:lvl>
    <w:lvl w:ilvl="3" w:tplc="B1162BB6">
      <w:numFmt w:val="bullet"/>
      <w:lvlText w:val="•"/>
      <w:lvlJc w:val="left"/>
      <w:pPr>
        <w:ind w:left="2159" w:hanging="245"/>
      </w:pPr>
      <w:rPr>
        <w:rFonts w:hint="default"/>
        <w:lang w:val="en-US" w:eastAsia="en-US" w:bidi="ar-SA"/>
      </w:rPr>
    </w:lvl>
    <w:lvl w:ilvl="4" w:tplc="7398FA0A">
      <w:numFmt w:val="bullet"/>
      <w:lvlText w:val="•"/>
      <w:lvlJc w:val="left"/>
      <w:pPr>
        <w:ind w:left="2832" w:hanging="245"/>
      </w:pPr>
      <w:rPr>
        <w:rFonts w:hint="default"/>
        <w:lang w:val="en-US" w:eastAsia="en-US" w:bidi="ar-SA"/>
      </w:rPr>
    </w:lvl>
    <w:lvl w:ilvl="5" w:tplc="ED047998">
      <w:numFmt w:val="bullet"/>
      <w:lvlText w:val="•"/>
      <w:lvlJc w:val="left"/>
      <w:pPr>
        <w:ind w:left="3506" w:hanging="245"/>
      </w:pPr>
      <w:rPr>
        <w:rFonts w:hint="default"/>
        <w:lang w:val="en-US" w:eastAsia="en-US" w:bidi="ar-SA"/>
      </w:rPr>
    </w:lvl>
    <w:lvl w:ilvl="6" w:tplc="25E88634">
      <w:numFmt w:val="bullet"/>
      <w:lvlText w:val="•"/>
      <w:lvlJc w:val="left"/>
      <w:pPr>
        <w:ind w:left="4179" w:hanging="245"/>
      </w:pPr>
      <w:rPr>
        <w:rFonts w:hint="default"/>
        <w:lang w:val="en-US" w:eastAsia="en-US" w:bidi="ar-SA"/>
      </w:rPr>
    </w:lvl>
    <w:lvl w:ilvl="7" w:tplc="E97A764A">
      <w:numFmt w:val="bullet"/>
      <w:lvlText w:val="•"/>
      <w:lvlJc w:val="left"/>
      <w:pPr>
        <w:ind w:left="4852" w:hanging="245"/>
      </w:pPr>
      <w:rPr>
        <w:rFonts w:hint="default"/>
        <w:lang w:val="en-US" w:eastAsia="en-US" w:bidi="ar-SA"/>
      </w:rPr>
    </w:lvl>
    <w:lvl w:ilvl="8" w:tplc="86DE653E">
      <w:numFmt w:val="bullet"/>
      <w:lvlText w:val="•"/>
      <w:lvlJc w:val="left"/>
      <w:pPr>
        <w:ind w:left="5525" w:hanging="245"/>
      </w:pPr>
      <w:rPr>
        <w:rFonts w:hint="default"/>
        <w:lang w:val="en-US" w:eastAsia="en-US" w:bidi="ar-SA"/>
      </w:rPr>
    </w:lvl>
  </w:abstractNum>
  <w:abstractNum w:abstractNumId="4" w15:restartNumberingAfterBreak="0">
    <w:nsid w:val="006E1965"/>
    <w:multiLevelType w:val="hybridMultilevel"/>
    <w:tmpl w:val="DC30C888"/>
    <w:lvl w:ilvl="0" w:tplc="9E00D730">
      <w:start w:val="2"/>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D87A5E24">
      <w:numFmt w:val="bullet"/>
      <w:lvlText w:val="•"/>
      <w:lvlJc w:val="left"/>
      <w:pPr>
        <w:ind w:left="1055" w:hanging="235"/>
      </w:pPr>
      <w:rPr>
        <w:rFonts w:hint="default"/>
        <w:lang w:val="en-US" w:eastAsia="en-US" w:bidi="ar-SA"/>
      </w:rPr>
    </w:lvl>
    <w:lvl w:ilvl="2" w:tplc="00F655CA">
      <w:numFmt w:val="bullet"/>
      <w:lvlText w:val="•"/>
      <w:lvlJc w:val="left"/>
      <w:pPr>
        <w:ind w:left="1731" w:hanging="235"/>
      </w:pPr>
      <w:rPr>
        <w:rFonts w:hint="default"/>
        <w:lang w:val="en-US" w:eastAsia="en-US" w:bidi="ar-SA"/>
      </w:rPr>
    </w:lvl>
    <w:lvl w:ilvl="3" w:tplc="8A24F5AC">
      <w:numFmt w:val="bullet"/>
      <w:lvlText w:val="•"/>
      <w:lvlJc w:val="left"/>
      <w:pPr>
        <w:ind w:left="2406" w:hanging="235"/>
      </w:pPr>
      <w:rPr>
        <w:rFonts w:hint="default"/>
        <w:lang w:val="en-US" w:eastAsia="en-US" w:bidi="ar-SA"/>
      </w:rPr>
    </w:lvl>
    <w:lvl w:ilvl="4" w:tplc="90E63C1E">
      <w:numFmt w:val="bullet"/>
      <w:lvlText w:val="•"/>
      <w:lvlJc w:val="left"/>
      <w:pPr>
        <w:ind w:left="3082" w:hanging="235"/>
      </w:pPr>
      <w:rPr>
        <w:rFonts w:hint="default"/>
        <w:lang w:val="en-US" w:eastAsia="en-US" w:bidi="ar-SA"/>
      </w:rPr>
    </w:lvl>
    <w:lvl w:ilvl="5" w:tplc="A4B8A7E0">
      <w:numFmt w:val="bullet"/>
      <w:lvlText w:val="•"/>
      <w:lvlJc w:val="left"/>
      <w:pPr>
        <w:ind w:left="3758" w:hanging="235"/>
      </w:pPr>
      <w:rPr>
        <w:rFonts w:hint="default"/>
        <w:lang w:val="en-US" w:eastAsia="en-US" w:bidi="ar-SA"/>
      </w:rPr>
    </w:lvl>
    <w:lvl w:ilvl="6" w:tplc="AFF86314">
      <w:numFmt w:val="bullet"/>
      <w:lvlText w:val="•"/>
      <w:lvlJc w:val="left"/>
      <w:pPr>
        <w:ind w:left="4433" w:hanging="235"/>
      </w:pPr>
      <w:rPr>
        <w:rFonts w:hint="default"/>
        <w:lang w:val="en-US" w:eastAsia="en-US" w:bidi="ar-SA"/>
      </w:rPr>
    </w:lvl>
    <w:lvl w:ilvl="7" w:tplc="5F2443E6">
      <w:numFmt w:val="bullet"/>
      <w:lvlText w:val="•"/>
      <w:lvlJc w:val="left"/>
      <w:pPr>
        <w:ind w:left="5109" w:hanging="235"/>
      </w:pPr>
      <w:rPr>
        <w:rFonts w:hint="default"/>
        <w:lang w:val="en-US" w:eastAsia="en-US" w:bidi="ar-SA"/>
      </w:rPr>
    </w:lvl>
    <w:lvl w:ilvl="8" w:tplc="5C8CFF2C">
      <w:numFmt w:val="bullet"/>
      <w:lvlText w:val="•"/>
      <w:lvlJc w:val="left"/>
      <w:pPr>
        <w:ind w:left="5784" w:hanging="235"/>
      </w:pPr>
      <w:rPr>
        <w:rFonts w:hint="default"/>
        <w:lang w:val="en-US" w:eastAsia="en-US" w:bidi="ar-SA"/>
      </w:rPr>
    </w:lvl>
  </w:abstractNum>
  <w:abstractNum w:abstractNumId="5" w15:restartNumberingAfterBreak="0">
    <w:nsid w:val="007C349A"/>
    <w:multiLevelType w:val="hybridMultilevel"/>
    <w:tmpl w:val="8B7A5448"/>
    <w:lvl w:ilvl="0" w:tplc="D2DCD178">
      <w:start w:val="1"/>
      <w:numFmt w:val="decimal"/>
      <w:lvlText w:val="%1."/>
      <w:lvlJc w:val="left"/>
      <w:pPr>
        <w:ind w:left="141" w:hanging="226"/>
      </w:pPr>
      <w:rPr>
        <w:rFonts w:ascii="Cambria" w:eastAsia="Cambria" w:hAnsi="Cambria" w:cs="Cambria" w:hint="default"/>
        <w:b w:val="0"/>
        <w:bCs w:val="0"/>
        <w:i w:val="0"/>
        <w:iCs w:val="0"/>
        <w:spacing w:val="-1"/>
        <w:w w:val="100"/>
        <w:sz w:val="24"/>
        <w:szCs w:val="24"/>
        <w:lang w:val="en-US" w:eastAsia="en-US" w:bidi="ar-SA"/>
      </w:rPr>
    </w:lvl>
    <w:lvl w:ilvl="1" w:tplc="A3EE7342">
      <w:start w:val="1"/>
      <w:numFmt w:val="decimal"/>
      <w:lvlText w:val="%2."/>
      <w:lvlJc w:val="left"/>
      <w:pPr>
        <w:ind w:left="141" w:hanging="293"/>
      </w:pPr>
      <w:rPr>
        <w:rFonts w:ascii="Cambria" w:eastAsia="Cambria" w:hAnsi="Cambria" w:cs="Cambria" w:hint="default"/>
        <w:b w:val="0"/>
        <w:bCs w:val="0"/>
        <w:i w:val="0"/>
        <w:iCs w:val="0"/>
        <w:spacing w:val="-1"/>
        <w:w w:val="100"/>
        <w:sz w:val="24"/>
        <w:szCs w:val="24"/>
        <w:lang w:val="en-US" w:eastAsia="en-US" w:bidi="ar-SA"/>
      </w:rPr>
    </w:lvl>
    <w:lvl w:ilvl="2" w:tplc="0B58AA7E">
      <w:numFmt w:val="bullet"/>
      <w:lvlText w:val="•"/>
      <w:lvlJc w:val="left"/>
      <w:pPr>
        <w:ind w:left="1516" w:hanging="293"/>
      </w:pPr>
      <w:rPr>
        <w:rFonts w:hint="default"/>
        <w:lang w:val="en-US" w:eastAsia="en-US" w:bidi="ar-SA"/>
      </w:rPr>
    </w:lvl>
    <w:lvl w:ilvl="3" w:tplc="3CF2A14A">
      <w:numFmt w:val="bullet"/>
      <w:lvlText w:val="•"/>
      <w:lvlJc w:val="left"/>
      <w:pPr>
        <w:ind w:left="2204" w:hanging="293"/>
      </w:pPr>
      <w:rPr>
        <w:rFonts w:hint="default"/>
        <w:lang w:val="en-US" w:eastAsia="en-US" w:bidi="ar-SA"/>
      </w:rPr>
    </w:lvl>
    <w:lvl w:ilvl="4" w:tplc="0A465E3A">
      <w:numFmt w:val="bullet"/>
      <w:lvlText w:val="•"/>
      <w:lvlJc w:val="left"/>
      <w:pPr>
        <w:ind w:left="2892" w:hanging="293"/>
      </w:pPr>
      <w:rPr>
        <w:rFonts w:hint="default"/>
        <w:lang w:val="en-US" w:eastAsia="en-US" w:bidi="ar-SA"/>
      </w:rPr>
    </w:lvl>
    <w:lvl w:ilvl="5" w:tplc="396A20D4">
      <w:numFmt w:val="bullet"/>
      <w:lvlText w:val="•"/>
      <w:lvlJc w:val="left"/>
      <w:pPr>
        <w:ind w:left="3580" w:hanging="293"/>
      </w:pPr>
      <w:rPr>
        <w:rFonts w:hint="default"/>
        <w:lang w:val="en-US" w:eastAsia="en-US" w:bidi="ar-SA"/>
      </w:rPr>
    </w:lvl>
    <w:lvl w:ilvl="6" w:tplc="C5A28906">
      <w:numFmt w:val="bullet"/>
      <w:lvlText w:val="•"/>
      <w:lvlJc w:val="left"/>
      <w:pPr>
        <w:ind w:left="4268" w:hanging="293"/>
      </w:pPr>
      <w:rPr>
        <w:rFonts w:hint="default"/>
        <w:lang w:val="en-US" w:eastAsia="en-US" w:bidi="ar-SA"/>
      </w:rPr>
    </w:lvl>
    <w:lvl w:ilvl="7" w:tplc="22B4B2AE">
      <w:numFmt w:val="bullet"/>
      <w:lvlText w:val="•"/>
      <w:lvlJc w:val="left"/>
      <w:pPr>
        <w:ind w:left="4956" w:hanging="293"/>
      </w:pPr>
      <w:rPr>
        <w:rFonts w:hint="default"/>
        <w:lang w:val="en-US" w:eastAsia="en-US" w:bidi="ar-SA"/>
      </w:rPr>
    </w:lvl>
    <w:lvl w:ilvl="8" w:tplc="32B81878">
      <w:numFmt w:val="bullet"/>
      <w:lvlText w:val="•"/>
      <w:lvlJc w:val="left"/>
      <w:pPr>
        <w:ind w:left="5644" w:hanging="293"/>
      </w:pPr>
      <w:rPr>
        <w:rFonts w:hint="default"/>
        <w:lang w:val="en-US" w:eastAsia="en-US" w:bidi="ar-SA"/>
      </w:rPr>
    </w:lvl>
  </w:abstractNum>
  <w:abstractNum w:abstractNumId="6" w15:restartNumberingAfterBreak="0">
    <w:nsid w:val="01606CB3"/>
    <w:multiLevelType w:val="hybridMultilevel"/>
    <w:tmpl w:val="B0006A9C"/>
    <w:lvl w:ilvl="0" w:tplc="6A90744E">
      <w:start w:val="1"/>
      <w:numFmt w:val="decimal"/>
      <w:lvlText w:val="%1."/>
      <w:lvlJc w:val="left"/>
      <w:pPr>
        <w:ind w:left="860" w:hanging="360"/>
      </w:pPr>
      <w:rPr>
        <w:rFonts w:ascii="Cambria" w:eastAsia="Cambria" w:hAnsi="Cambria" w:cs="Cambria" w:hint="default"/>
        <w:b w:val="0"/>
        <w:bCs w:val="0"/>
        <w:i w:val="0"/>
        <w:iCs w:val="0"/>
        <w:spacing w:val="-1"/>
        <w:w w:val="100"/>
        <w:sz w:val="24"/>
        <w:szCs w:val="24"/>
        <w:lang w:val="en-US" w:eastAsia="en-US" w:bidi="ar-SA"/>
      </w:rPr>
    </w:lvl>
    <w:lvl w:ilvl="1" w:tplc="4F224560">
      <w:start w:val="1"/>
      <w:numFmt w:val="decimal"/>
      <w:lvlText w:val="%2."/>
      <w:lvlJc w:val="left"/>
      <w:pPr>
        <w:ind w:left="860" w:hanging="360"/>
      </w:pPr>
      <w:rPr>
        <w:rFonts w:ascii="Cambria" w:eastAsia="Cambria" w:hAnsi="Cambria" w:cs="Cambria" w:hint="default"/>
        <w:b w:val="0"/>
        <w:bCs w:val="0"/>
        <w:i w:val="0"/>
        <w:iCs w:val="0"/>
        <w:spacing w:val="-1"/>
        <w:w w:val="100"/>
        <w:sz w:val="24"/>
        <w:szCs w:val="24"/>
        <w:lang w:val="en-US" w:eastAsia="en-US" w:bidi="ar-SA"/>
      </w:rPr>
    </w:lvl>
    <w:lvl w:ilvl="2" w:tplc="E60CD9F8">
      <w:numFmt w:val="bullet"/>
      <w:lvlText w:val="•"/>
      <w:lvlJc w:val="left"/>
      <w:pPr>
        <w:ind w:left="2093" w:hanging="360"/>
      </w:pPr>
      <w:rPr>
        <w:rFonts w:hint="default"/>
        <w:lang w:val="en-US" w:eastAsia="en-US" w:bidi="ar-SA"/>
      </w:rPr>
    </w:lvl>
    <w:lvl w:ilvl="3" w:tplc="7AB63A56">
      <w:numFmt w:val="bullet"/>
      <w:lvlText w:val="•"/>
      <w:lvlJc w:val="left"/>
      <w:pPr>
        <w:ind w:left="2709" w:hanging="360"/>
      </w:pPr>
      <w:rPr>
        <w:rFonts w:hint="default"/>
        <w:lang w:val="en-US" w:eastAsia="en-US" w:bidi="ar-SA"/>
      </w:rPr>
    </w:lvl>
    <w:lvl w:ilvl="4" w:tplc="79F2BF36">
      <w:numFmt w:val="bullet"/>
      <w:lvlText w:val="•"/>
      <w:lvlJc w:val="left"/>
      <w:pPr>
        <w:ind w:left="3326" w:hanging="360"/>
      </w:pPr>
      <w:rPr>
        <w:rFonts w:hint="default"/>
        <w:lang w:val="en-US" w:eastAsia="en-US" w:bidi="ar-SA"/>
      </w:rPr>
    </w:lvl>
    <w:lvl w:ilvl="5" w:tplc="1F90490E">
      <w:numFmt w:val="bullet"/>
      <w:lvlText w:val="•"/>
      <w:lvlJc w:val="left"/>
      <w:pPr>
        <w:ind w:left="3943" w:hanging="360"/>
      </w:pPr>
      <w:rPr>
        <w:rFonts w:hint="default"/>
        <w:lang w:val="en-US" w:eastAsia="en-US" w:bidi="ar-SA"/>
      </w:rPr>
    </w:lvl>
    <w:lvl w:ilvl="6" w:tplc="F89878B6">
      <w:numFmt w:val="bullet"/>
      <w:lvlText w:val="•"/>
      <w:lvlJc w:val="left"/>
      <w:pPr>
        <w:ind w:left="4559" w:hanging="360"/>
      </w:pPr>
      <w:rPr>
        <w:rFonts w:hint="default"/>
        <w:lang w:val="en-US" w:eastAsia="en-US" w:bidi="ar-SA"/>
      </w:rPr>
    </w:lvl>
    <w:lvl w:ilvl="7" w:tplc="434E85A8">
      <w:numFmt w:val="bullet"/>
      <w:lvlText w:val="•"/>
      <w:lvlJc w:val="left"/>
      <w:pPr>
        <w:ind w:left="5176" w:hanging="360"/>
      </w:pPr>
      <w:rPr>
        <w:rFonts w:hint="default"/>
        <w:lang w:val="en-US" w:eastAsia="en-US" w:bidi="ar-SA"/>
      </w:rPr>
    </w:lvl>
    <w:lvl w:ilvl="8" w:tplc="20A49F16">
      <w:numFmt w:val="bullet"/>
      <w:lvlText w:val="•"/>
      <w:lvlJc w:val="left"/>
      <w:pPr>
        <w:ind w:left="5792" w:hanging="360"/>
      </w:pPr>
      <w:rPr>
        <w:rFonts w:hint="default"/>
        <w:lang w:val="en-US" w:eastAsia="en-US" w:bidi="ar-SA"/>
      </w:rPr>
    </w:lvl>
  </w:abstractNum>
  <w:abstractNum w:abstractNumId="7" w15:restartNumberingAfterBreak="0">
    <w:nsid w:val="01BF1E35"/>
    <w:multiLevelType w:val="hybridMultilevel"/>
    <w:tmpl w:val="2FAAD7EA"/>
    <w:lvl w:ilvl="0" w:tplc="E5D47654">
      <w:start w:val="1"/>
      <w:numFmt w:val="decimal"/>
      <w:lvlText w:val="%1."/>
      <w:lvlJc w:val="left"/>
      <w:pPr>
        <w:ind w:left="414" w:hanging="272"/>
      </w:pPr>
      <w:rPr>
        <w:rFonts w:ascii="Cambria" w:eastAsia="Cambria" w:hAnsi="Cambria" w:cs="Cambria" w:hint="default"/>
        <w:b w:val="0"/>
        <w:bCs w:val="0"/>
        <w:i w:val="0"/>
        <w:iCs w:val="0"/>
        <w:spacing w:val="-1"/>
        <w:w w:val="100"/>
        <w:sz w:val="24"/>
        <w:szCs w:val="24"/>
        <w:lang w:val="en-US" w:eastAsia="en-US" w:bidi="ar-SA"/>
      </w:rPr>
    </w:lvl>
    <w:lvl w:ilvl="1" w:tplc="DD721A04">
      <w:start w:val="1"/>
      <w:numFmt w:val="decimal"/>
      <w:lvlText w:val="%2."/>
      <w:lvlJc w:val="left"/>
      <w:pPr>
        <w:ind w:left="143" w:hanging="391"/>
      </w:pPr>
      <w:rPr>
        <w:rFonts w:ascii="Cambria" w:eastAsia="Cambria" w:hAnsi="Cambria" w:cs="Cambria" w:hint="default"/>
        <w:b w:val="0"/>
        <w:bCs w:val="0"/>
        <w:i w:val="0"/>
        <w:iCs w:val="0"/>
        <w:spacing w:val="-1"/>
        <w:w w:val="100"/>
        <w:sz w:val="24"/>
        <w:szCs w:val="24"/>
        <w:lang w:val="en-US" w:eastAsia="en-US" w:bidi="ar-SA"/>
      </w:rPr>
    </w:lvl>
    <w:lvl w:ilvl="2" w:tplc="575A95EA">
      <w:numFmt w:val="bullet"/>
      <w:lvlText w:val="•"/>
      <w:lvlJc w:val="left"/>
      <w:pPr>
        <w:ind w:left="1107" w:hanging="391"/>
      </w:pPr>
      <w:rPr>
        <w:rFonts w:hint="default"/>
        <w:lang w:val="en-US" w:eastAsia="en-US" w:bidi="ar-SA"/>
      </w:rPr>
    </w:lvl>
    <w:lvl w:ilvl="3" w:tplc="B20632A0">
      <w:numFmt w:val="bullet"/>
      <w:lvlText w:val="•"/>
      <w:lvlJc w:val="left"/>
      <w:pPr>
        <w:ind w:left="1795" w:hanging="391"/>
      </w:pPr>
      <w:rPr>
        <w:rFonts w:hint="default"/>
        <w:lang w:val="en-US" w:eastAsia="en-US" w:bidi="ar-SA"/>
      </w:rPr>
    </w:lvl>
    <w:lvl w:ilvl="4" w:tplc="965CCCB2">
      <w:numFmt w:val="bullet"/>
      <w:lvlText w:val="•"/>
      <w:lvlJc w:val="left"/>
      <w:pPr>
        <w:ind w:left="2483" w:hanging="391"/>
      </w:pPr>
      <w:rPr>
        <w:rFonts w:hint="default"/>
        <w:lang w:val="en-US" w:eastAsia="en-US" w:bidi="ar-SA"/>
      </w:rPr>
    </w:lvl>
    <w:lvl w:ilvl="5" w:tplc="3FA86FAC">
      <w:numFmt w:val="bullet"/>
      <w:lvlText w:val="•"/>
      <w:lvlJc w:val="left"/>
      <w:pPr>
        <w:ind w:left="3171" w:hanging="391"/>
      </w:pPr>
      <w:rPr>
        <w:rFonts w:hint="default"/>
        <w:lang w:val="en-US" w:eastAsia="en-US" w:bidi="ar-SA"/>
      </w:rPr>
    </w:lvl>
    <w:lvl w:ilvl="6" w:tplc="B42CAD70">
      <w:numFmt w:val="bullet"/>
      <w:lvlText w:val="•"/>
      <w:lvlJc w:val="left"/>
      <w:pPr>
        <w:ind w:left="3858" w:hanging="391"/>
      </w:pPr>
      <w:rPr>
        <w:rFonts w:hint="default"/>
        <w:lang w:val="en-US" w:eastAsia="en-US" w:bidi="ar-SA"/>
      </w:rPr>
    </w:lvl>
    <w:lvl w:ilvl="7" w:tplc="2FE02870">
      <w:numFmt w:val="bullet"/>
      <w:lvlText w:val="•"/>
      <w:lvlJc w:val="left"/>
      <w:pPr>
        <w:ind w:left="4546" w:hanging="391"/>
      </w:pPr>
      <w:rPr>
        <w:rFonts w:hint="default"/>
        <w:lang w:val="en-US" w:eastAsia="en-US" w:bidi="ar-SA"/>
      </w:rPr>
    </w:lvl>
    <w:lvl w:ilvl="8" w:tplc="AE0ECA04">
      <w:numFmt w:val="bullet"/>
      <w:lvlText w:val="•"/>
      <w:lvlJc w:val="left"/>
      <w:pPr>
        <w:ind w:left="5234" w:hanging="391"/>
      </w:pPr>
      <w:rPr>
        <w:rFonts w:hint="default"/>
        <w:lang w:val="en-US" w:eastAsia="en-US" w:bidi="ar-SA"/>
      </w:rPr>
    </w:lvl>
  </w:abstractNum>
  <w:abstractNum w:abstractNumId="8" w15:restartNumberingAfterBreak="0">
    <w:nsid w:val="0291305D"/>
    <w:multiLevelType w:val="hybridMultilevel"/>
    <w:tmpl w:val="3A2E4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3F3A6F"/>
    <w:multiLevelType w:val="multilevel"/>
    <w:tmpl w:val="0298B84C"/>
    <w:lvl w:ilvl="0">
      <w:start w:val="1"/>
      <w:numFmt w:val="decimal"/>
      <w:lvlText w:val="%1."/>
      <w:lvlJc w:val="left"/>
      <w:pPr>
        <w:ind w:left="470" w:hanging="360"/>
      </w:pPr>
      <w:rPr>
        <w:rFonts w:ascii="Cambria" w:eastAsia="Cambria" w:hAnsi="Cambria" w:cs="Cambria" w:hint="default"/>
        <w:b w:val="0"/>
        <w:bCs w:val="0"/>
        <w:i w:val="0"/>
        <w:iCs w:val="0"/>
        <w:spacing w:val="-1"/>
        <w:w w:val="100"/>
        <w:sz w:val="24"/>
        <w:szCs w:val="24"/>
        <w:lang w:val="en-US" w:eastAsia="en-US" w:bidi="ar-SA"/>
      </w:rPr>
    </w:lvl>
    <w:lvl w:ilvl="1">
      <w:start w:val="1"/>
      <w:numFmt w:val="decimal"/>
      <w:lvlText w:val="%1.%2."/>
      <w:lvlJc w:val="left"/>
      <w:pPr>
        <w:ind w:left="902" w:hanging="432"/>
      </w:pPr>
      <w:rPr>
        <w:rFonts w:ascii="Cambria" w:eastAsia="Cambria" w:hAnsi="Cambria" w:cs="Cambria" w:hint="default"/>
        <w:b w:val="0"/>
        <w:bCs w:val="0"/>
        <w:i w:val="0"/>
        <w:iCs w:val="0"/>
        <w:spacing w:val="-1"/>
        <w:w w:val="100"/>
        <w:sz w:val="24"/>
        <w:szCs w:val="24"/>
        <w:lang w:val="en-US" w:eastAsia="en-US" w:bidi="ar-SA"/>
      </w:rPr>
    </w:lvl>
    <w:lvl w:ilvl="2">
      <w:numFmt w:val="bullet"/>
      <w:lvlText w:val="-"/>
      <w:lvlJc w:val="left"/>
      <w:pPr>
        <w:ind w:left="1178" w:hanging="360"/>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1952" w:hanging="360"/>
      </w:pPr>
      <w:rPr>
        <w:rFonts w:hint="default"/>
        <w:lang w:val="en-US" w:eastAsia="en-US" w:bidi="ar-SA"/>
      </w:rPr>
    </w:lvl>
    <w:lvl w:ilvl="4">
      <w:numFmt w:val="bullet"/>
      <w:lvlText w:val="•"/>
      <w:lvlJc w:val="left"/>
      <w:pPr>
        <w:ind w:left="2724" w:hanging="360"/>
      </w:pPr>
      <w:rPr>
        <w:rFonts w:hint="default"/>
        <w:lang w:val="en-US" w:eastAsia="en-US" w:bidi="ar-SA"/>
      </w:rPr>
    </w:lvl>
    <w:lvl w:ilvl="5">
      <w:numFmt w:val="bullet"/>
      <w:lvlText w:val="•"/>
      <w:lvlJc w:val="left"/>
      <w:pPr>
        <w:ind w:left="3497" w:hanging="360"/>
      </w:pPr>
      <w:rPr>
        <w:rFonts w:hint="default"/>
        <w:lang w:val="en-US" w:eastAsia="en-US" w:bidi="ar-SA"/>
      </w:rPr>
    </w:lvl>
    <w:lvl w:ilvl="6">
      <w:numFmt w:val="bullet"/>
      <w:lvlText w:val="•"/>
      <w:lvlJc w:val="left"/>
      <w:pPr>
        <w:ind w:left="4269" w:hanging="360"/>
      </w:pPr>
      <w:rPr>
        <w:rFonts w:hint="default"/>
        <w:lang w:val="en-US" w:eastAsia="en-US" w:bidi="ar-SA"/>
      </w:rPr>
    </w:lvl>
    <w:lvl w:ilvl="7">
      <w:numFmt w:val="bullet"/>
      <w:lvlText w:val="•"/>
      <w:lvlJc w:val="left"/>
      <w:pPr>
        <w:ind w:left="5041" w:hanging="360"/>
      </w:pPr>
      <w:rPr>
        <w:rFonts w:hint="default"/>
        <w:lang w:val="en-US" w:eastAsia="en-US" w:bidi="ar-SA"/>
      </w:rPr>
    </w:lvl>
    <w:lvl w:ilvl="8">
      <w:numFmt w:val="bullet"/>
      <w:lvlText w:val="•"/>
      <w:lvlJc w:val="left"/>
      <w:pPr>
        <w:ind w:left="5814" w:hanging="360"/>
      </w:pPr>
      <w:rPr>
        <w:rFonts w:hint="default"/>
        <w:lang w:val="en-US" w:eastAsia="en-US" w:bidi="ar-SA"/>
      </w:rPr>
    </w:lvl>
  </w:abstractNum>
  <w:abstractNum w:abstractNumId="10" w15:restartNumberingAfterBreak="0">
    <w:nsid w:val="03575E8C"/>
    <w:multiLevelType w:val="hybridMultilevel"/>
    <w:tmpl w:val="C8AAB438"/>
    <w:lvl w:ilvl="0" w:tplc="762AA878">
      <w:start w:val="3"/>
      <w:numFmt w:val="decimal"/>
      <w:lvlText w:val="%1."/>
      <w:lvlJc w:val="left"/>
      <w:pPr>
        <w:ind w:left="464" w:hanging="322"/>
      </w:pPr>
      <w:rPr>
        <w:rFonts w:ascii="Cambria" w:eastAsia="Cambria" w:hAnsi="Cambria" w:cs="Cambria" w:hint="default"/>
        <w:b w:val="0"/>
        <w:bCs w:val="0"/>
        <w:i w:val="0"/>
        <w:iCs w:val="0"/>
        <w:spacing w:val="-1"/>
        <w:w w:val="100"/>
        <w:sz w:val="24"/>
        <w:szCs w:val="24"/>
        <w:lang w:val="en-US" w:eastAsia="en-US" w:bidi="ar-SA"/>
      </w:rPr>
    </w:lvl>
    <w:lvl w:ilvl="1" w:tplc="950ECBBE">
      <w:numFmt w:val="bullet"/>
      <w:lvlText w:val="•"/>
      <w:lvlJc w:val="left"/>
      <w:pPr>
        <w:ind w:left="1094" w:hanging="322"/>
      </w:pPr>
      <w:rPr>
        <w:rFonts w:hint="default"/>
        <w:lang w:val="en-US" w:eastAsia="en-US" w:bidi="ar-SA"/>
      </w:rPr>
    </w:lvl>
    <w:lvl w:ilvl="2" w:tplc="B252947E">
      <w:numFmt w:val="bullet"/>
      <w:lvlText w:val="•"/>
      <w:lvlJc w:val="left"/>
      <w:pPr>
        <w:ind w:left="1728" w:hanging="322"/>
      </w:pPr>
      <w:rPr>
        <w:rFonts w:hint="default"/>
        <w:lang w:val="en-US" w:eastAsia="en-US" w:bidi="ar-SA"/>
      </w:rPr>
    </w:lvl>
    <w:lvl w:ilvl="3" w:tplc="1F20894C">
      <w:numFmt w:val="bullet"/>
      <w:lvlText w:val="•"/>
      <w:lvlJc w:val="left"/>
      <w:pPr>
        <w:ind w:left="2362" w:hanging="322"/>
      </w:pPr>
      <w:rPr>
        <w:rFonts w:hint="default"/>
        <w:lang w:val="en-US" w:eastAsia="en-US" w:bidi="ar-SA"/>
      </w:rPr>
    </w:lvl>
    <w:lvl w:ilvl="4" w:tplc="C48EFF3C">
      <w:numFmt w:val="bullet"/>
      <w:lvlText w:val="•"/>
      <w:lvlJc w:val="left"/>
      <w:pPr>
        <w:ind w:left="2996" w:hanging="322"/>
      </w:pPr>
      <w:rPr>
        <w:rFonts w:hint="default"/>
        <w:lang w:val="en-US" w:eastAsia="en-US" w:bidi="ar-SA"/>
      </w:rPr>
    </w:lvl>
    <w:lvl w:ilvl="5" w:tplc="30884A04">
      <w:numFmt w:val="bullet"/>
      <w:lvlText w:val="•"/>
      <w:lvlJc w:val="left"/>
      <w:pPr>
        <w:ind w:left="3630" w:hanging="322"/>
      </w:pPr>
      <w:rPr>
        <w:rFonts w:hint="default"/>
        <w:lang w:val="en-US" w:eastAsia="en-US" w:bidi="ar-SA"/>
      </w:rPr>
    </w:lvl>
    <w:lvl w:ilvl="6" w:tplc="F670DC86">
      <w:numFmt w:val="bullet"/>
      <w:lvlText w:val="•"/>
      <w:lvlJc w:val="left"/>
      <w:pPr>
        <w:ind w:left="4264" w:hanging="322"/>
      </w:pPr>
      <w:rPr>
        <w:rFonts w:hint="default"/>
        <w:lang w:val="en-US" w:eastAsia="en-US" w:bidi="ar-SA"/>
      </w:rPr>
    </w:lvl>
    <w:lvl w:ilvl="7" w:tplc="97B8FCDA">
      <w:numFmt w:val="bullet"/>
      <w:lvlText w:val="•"/>
      <w:lvlJc w:val="left"/>
      <w:pPr>
        <w:ind w:left="4898" w:hanging="322"/>
      </w:pPr>
      <w:rPr>
        <w:rFonts w:hint="default"/>
        <w:lang w:val="en-US" w:eastAsia="en-US" w:bidi="ar-SA"/>
      </w:rPr>
    </w:lvl>
    <w:lvl w:ilvl="8" w:tplc="F0B87222">
      <w:numFmt w:val="bullet"/>
      <w:lvlText w:val="•"/>
      <w:lvlJc w:val="left"/>
      <w:pPr>
        <w:ind w:left="5532" w:hanging="322"/>
      </w:pPr>
      <w:rPr>
        <w:rFonts w:hint="default"/>
        <w:lang w:val="en-US" w:eastAsia="en-US" w:bidi="ar-SA"/>
      </w:rPr>
    </w:lvl>
  </w:abstractNum>
  <w:abstractNum w:abstractNumId="11" w15:restartNumberingAfterBreak="0">
    <w:nsid w:val="04666F16"/>
    <w:multiLevelType w:val="hybridMultilevel"/>
    <w:tmpl w:val="FF54CBAC"/>
    <w:lvl w:ilvl="0" w:tplc="2ED8A04C">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0C36F924">
      <w:numFmt w:val="bullet"/>
      <w:lvlText w:val="•"/>
      <w:lvlJc w:val="left"/>
      <w:pPr>
        <w:ind w:left="1044" w:hanging="235"/>
      </w:pPr>
      <w:rPr>
        <w:rFonts w:hint="default"/>
        <w:lang w:val="en-US" w:eastAsia="en-US" w:bidi="ar-SA"/>
      </w:rPr>
    </w:lvl>
    <w:lvl w:ilvl="2" w:tplc="61EE51C2">
      <w:numFmt w:val="bullet"/>
      <w:lvlText w:val="•"/>
      <w:lvlJc w:val="left"/>
      <w:pPr>
        <w:ind w:left="1708" w:hanging="235"/>
      </w:pPr>
      <w:rPr>
        <w:rFonts w:hint="default"/>
        <w:lang w:val="en-US" w:eastAsia="en-US" w:bidi="ar-SA"/>
      </w:rPr>
    </w:lvl>
    <w:lvl w:ilvl="3" w:tplc="0BCE2AD4">
      <w:numFmt w:val="bullet"/>
      <w:lvlText w:val="•"/>
      <w:lvlJc w:val="left"/>
      <w:pPr>
        <w:ind w:left="2372" w:hanging="235"/>
      </w:pPr>
      <w:rPr>
        <w:rFonts w:hint="default"/>
        <w:lang w:val="en-US" w:eastAsia="en-US" w:bidi="ar-SA"/>
      </w:rPr>
    </w:lvl>
    <w:lvl w:ilvl="4" w:tplc="8320C86A">
      <w:numFmt w:val="bullet"/>
      <w:lvlText w:val="•"/>
      <w:lvlJc w:val="left"/>
      <w:pPr>
        <w:ind w:left="3036" w:hanging="235"/>
      </w:pPr>
      <w:rPr>
        <w:rFonts w:hint="default"/>
        <w:lang w:val="en-US" w:eastAsia="en-US" w:bidi="ar-SA"/>
      </w:rPr>
    </w:lvl>
    <w:lvl w:ilvl="5" w:tplc="221E310E">
      <w:numFmt w:val="bullet"/>
      <w:lvlText w:val="•"/>
      <w:lvlJc w:val="left"/>
      <w:pPr>
        <w:ind w:left="3700" w:hanging="235"/>
      </w:pPr>
      <w:rPr>
        <w:rFonts w:hint="default"/>
        <w:lang w:val="en-US" w:eastAsia="en-US" w:bidi="ar-SA"/>
      </w:rPr>
    </w:lvl>
    <w:lvl w:ilvl="6" w:tplc="5B6A670C">
      <w:numFmt w:val="bullet"/>
      <w:lvlText w:val="•"/>
      <w:lvlJc w:val="left"/>
      <w:pPr>
        <w:ind w:left="4364" w:hanging="235"/>
      </w:pPr>
      <w:rPr>
        <w:rFonts w:hint="default"/>
        <w:lang w:val="en-US" w:eastAsia="en-US" w:bidi="ar-SA"/>
      </w:rPr>
    </w:lvl>
    <w:lvl w:ilvl="7" w:tplc="9A009D64">
      <w:numFmt w:val="bullet"/>
      <w:lvlText w:val="•"/>
      <w:lvlJc w:val="left"/>
      <w:pPr>
        <w:ind w:left="5028" w:hanging="235"/>
      </w:pPr>
      <w:rPr>
        <w:rFonts w:hint="default"/>
        <w:lang w:val="en-US" w:eastAsia="en-US" w:bidi="ar-SA"/>
      </w:rPr>
    </w:lvl>
    <w:lvl w:ilvl="8" w:tplc="712297D4">
      <w:numFmt w:val="bullet"/>
      <w:lvlText w:val="•"/>
      <w:lvlJc w:val="left"/>
      <w:pPr>
        <w:ind w:left="5692" w:hanging="235"/>
      </w:pPr>
      <w:rPr>
        <w:rFonts w:hint="default"/>
        <w:lang w:val="en-US" w:eastAsia="en-US" w:bidi="ar-SA"/>
      </w:rPr>
    </w:lvl>
  </w:abstractNum>
  <w:abstractNum w:abstractNumId="12" w15:restartNumberingAfterBreak="0">
    <w:nsid w:val="046C565E"/>
    <w:multiLevelType w:val="hybridMultilevel"/>
    <w:tmpl w:val="2A5089CC"/>
    <w:lvl w:ilvl="0" w:tplc="D26ADB9E">
      <w:start w:val="2"/>
      <w:numFmt w:val="decimal"/>
      <w:lvlText w:val="%1."/>
      <w:lvlJc w:val="left"/>
      <w:pPr>
        <w:ind w:left="246" w:hanging="235"/>
      </w:pPr>
      <w:rPr>
        <w:rFonts w:ascii="Cambria" w:eastAsia="Cambria" w:hAnsi="Cambria" w:cs="Cambria" w:hint="default"/>
        <w:b w:val="0"/>
        <w:bCs w:val="0"/>
        <w:i w:val="0"/>
        <w:iCs w:val="0"/>
        <w:spacing w:val="-1"/>
        <w:w w:val="100"/>
        <w:sz w:val="24"/>
        <w:szCs w:val="24"/>
        <w:lang w:val="en-US" w:eastAsia="en-US" w:bidi="ar-SA"/>
      </w:rPr>
    </w:lvl>
    <w:lvl w:ilvl="1" w:tplc="C1102E36">
      <w:numFmt w:val="bullet"/>
      <w:lvlText w:val="•"/>
      <w:lvlJc w:val="left"/>
      <w:pPr>
        <w:ind w:left="889" w:hanging="235"/>
      </w:pPr>
      <w:rPr>
        <w:rFonts w:hint="default"/>
        <w:lang w:val="en-US" w:eastAsia="en-US" w:bidi="ar-SA"/>
      </w:rPr>
    </w:lvl>
    <w:lvl w:ilvl="2" w:tplc="594C2F76">
      <w:numFmt w:val="bullet"/>
      <w:lvlText w:val="•"/>
      <w:lvlJc w:val="left"/>
      <w:pPr>
        <w:ind w:left="1539" w:hanging="235"/>
      </w:pPr>
      <w:rPr>
        <w:rFonts w:hint="default"/>
        <w:lang w:val="en-US" w:eastAsia="en-US" w:bidi="ar-SA"/>
      </w:rPr>
    </w:lvl>
    <w:lvl w:ilvl="3" w:tplc="1CAEADE8">
      <w:numFmt w:val="bullet"/>
      <w:lvlText w:val="•"/>
      <w:lvlJc w:val="left"/>
      <w:pPr>
        <w:ind w:left="2189" w:hanging="235"/>
      </w:pPr>
      <w:rPr>
        <w:rFonts w:hint="default"/>
        <w:lang w:val="en-US" w:eastAsia="en-US" w:bidi="ar-SA"/>
      </w:rPr>
    </w:lvl>
    <w:lvl w:ilvl="4" w:tplc="476EAE54">
      <w:numFmt w:val="bullet"/>
      <w:lvlText w:val="•"/>
      <w:lvlJc w:val="left"/>
      <w:pPr>
        <w:ind w:left="2838" w:hanging="235"/>
      </w:pPr>
      <w:rPr>
        <w:rFonts w:hint="default"/>
        <w:lang w:val="en-US" w:eastAsia="en-US" w:bidi="ar-SA"/>
      </w:rPr>
    </w:lvl>
    <w:lvl w:ilvl="5" w:tplc="4B205BFA">
      <w:numFmt w:val="bullet"/>
      <w:lvlText w:val="•"/>
      <w:lvlJc w:val="left"/>
      <w:pPr>
        <w:ind w:left="3488" w:hanging="235"/>
      </w:pPr>
      <w:rPr>
        <w:rFonts w:hint="default"/>
        <w:lang w:val="en-US" w:eastAsia="en-US" w:bidi="ar-SA"/>
      </w:rPr>
    </w:lvl>
    <w:lvl w:ilvl="6" w:tplc="15165000">
      <w:numFmt w:val="bullet"/>
      <w:lvlText w:val="•"/>
      <w:lvlJc w:val="left"/>
      <w:pPr>
        <w:ind w:left="4138" w:hanging="235"/>
      </w:pPr>
      <w:rPr>
        <w:rFonts w:hint="default"/>
        <w:lang w:val="en-US" w:eastAsia="en-US" w:bidi="ar-SA"/>
      </w:rPr>
    </w:lvl>
    <w:lvl w:ilvl="7" w:tplc="7B4480E0">
      <w:numFmt w:val="bullet"/>
      <w:lvlText w:val="•"/>
      <w:lvlJc w:val="left"/>
      <w:pPr>
        <w:ind w:left="4787" w:hanging="235"/>
      </w:pPr>
      <w:rPr>
        <w:rFonts w:hint="default"/>
        <w:lang w:val="en-US" w:eastAsia="en-US" w:bidi="ar-SA"/>
      </w:rPr>
    </w:lvl>
    <w:lvl w:ilvl="8" w:tplc="B5423192">
      <w:numFmt w:val="bullet"/>
      <w:lvlText w:val="•"/>
      <w:lvlJc w:val="left"/>
      <w:pPr>
        <w:ind w:left="5437" w:hanging="235"/>
      </w:pPr>
      <w:rPr>
        <w:rFonts w:hint="default"/>
        <w:lang w:val="en-US" w:eastAsia="en-US" w:bidi="ar-SA"/>
      </w:rPr>
    </w:lvl>
  </w:abstractNum>
  <w:abstractNum w:abstractNumId="13" w15:restartNumberingAfterBreak="0">
    <w:nsid w:val="046D708B"/>
    <w:multiLevelType w:val="hybridMultilevel"/>
    <w:tmpl w:val="B1349B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4990D9C"/>
    <w:multiLevelType w:val="hybridMultilevel"/>
    <w:tmpl w:val="BCEC311A"/>
    <w:lvl w:ilvl="0" w:tplc="1A64EC68">
      <w:start w:val="1"/>
      <w:numFmt w:val="decimal"/>
      <w:lvlText w:val="%1."/>
      <w:lvlJc w:val="left"/>
      <w:pPr>
        <w:ind w:left="1187" w:hanging="360"/>
      </w:pPr>
      <w:rPr>
        <w:rFonts w:ascii="Cambria" w:eastAsia="Cambria" w:hAnsi="Cambria" w:cs="Cambria" w:hint="default"/>
        <w:b w:val="0"/>
        <w:bCs w:val="0"/>
        <w:i w:val="0"/>
        <w:iCs w:val="0"/>
        <w:spacing w:val="-1"/>
        <w:w w:val="100"/>
        <w:sz w:val="24"/>
        <w:szCs w:val="24"/>
        <w:lang w:val="en-US" w:eastAsia="en-US" w:bidi="ar-SA"/>
      </w:rPr>
    </w:lvl>
    <w:lvl w:ilvl="1" w:tplc="D604EE3C">
      <w:numFmt w:val="bullet"/>
      <w:lvlText w:val="•"/>
      <w:lvlJc w:val="left"/>
      <w:pPr>
        <w:ind w:left="1712" w:hanging="360"/>
      </w:pPr>
      <w:rPr>
        <w:rFonts w:hint="default"/>
        <w:lang w:val="en-US" w:eastAsia="en-US" w:bidi="ar-SA"/>
      </w:rPr>
    </w:lvl>
    <w:lvl w:ilvl="2" w:tplc="141A885A">
      <w:numFmt w:val="bullet"/>
      <w:lvlText w:val="•"/>
      <w:lvlJc w:val="left"/>
      <w:pPr>
        <w:ind w:left="2245" w:hanging="360"/>
      </w:pPr>
      <w:rPr>
        <w:rFonts w:hint="default"/>
        <w:lang w:val="en-US" w:eastAsia="en-US" w:bidi="ar-SA"/>
      </w:rPr>
    </w:lvl>
    <w:lvl w:ilvl="3" w:tplc="8F02A5C6">
      <w:numFmt w:val="bullet"/>
      <w:lvlText w:val="•"/>
      <w:lvlJc w:val="left"/>
      <w:pPr>
        <w:ind w:left="2778" w:hanging="360"/>
      </w:pPr>
      <w:rPr>
        <w:rFonts w:hint="default"/>
        <w:lang w:val="en-US" w:eastAsia="en-US" w:bidi="ar-SA"/>
      </w:rPr>
    </w:lvl>
    <w:lvl w:ilvl="4" w:tplc="447CC274">
      <w:numFmt w:val="bullet"/>
      <w:lvlText w:val="•"/>
      <w:lvlJc w:val="left"/>
      <w:pPr>
        <w:ind w:left="3310" w:hanging="360"/>
      </w:pPr>
      <w:rPr>
        <w:rFonts w:hint="default"/>
        <w:lang w:val="en-US" w:eastAsia="en-US" w:bidi="ar-SA"/>
      </w:rPr>
    </w:lvl>
    <w:lvl w:ilvl="5" w:tplc="644E9F7A">
      <w:numFmt w:val="bullet"/>
      <w:lvlText w:val="•"/>
      <w:lvlJc w:val="left"/>
      <w:pPr>
        <w:ind w:left="3843" w:hanging="360"/>
      </w:pPr>
      <w:rPr>
        <w:rFonts w:hint="default"/>
        <w:lang w:val="en-US" w:eastAsia="en-US" w:bidi="ar-SA"/>
      </w:rPr>
    </w:lvl>
    <w:lvl w:ilvl="6" w:tplc="96943A12">
      <w:numFmt w:val="bullet"/>
      <w:lvlText w:val="•"/>
      <w:lvlJc w:val="left"/>
      <w:pPr>
        <w:ind w:left="4376" w:hanging="360"/>
      </w:pPr>
      <w:rPr>
        <w:rFonts w:hint="default"/>
        <w:lang w:val="en-US" w:eastAsia="en-US" w:bidi="ar-SA"/>
      </w:rPr>
    </w:lvl>
    <w:lvl w:ilvl="7" w:tplc="2CDE9CC8">
      <w:numFmt w:val="bullet"/>
      <w:lvlText w:val="•"/>
      <w:lvlJc w:val="left"/>
      <w:pPr>
        <w:ind w:left="4908" w:hanging="360"/>
      </w:pPr>
      <w:rPr>
        <w:rFonts w:hint="default"/>
        <w:lang w:val="en-US" w:eastAsia="en-US" w:bidi="ar-SA"/>
      </w:rPr>
    </w:lvl>
    <w:lvl w:ilvl="8" w:tplc="4AA2BB14">
      <w:numFmt w:val="bullet"/>
      <w:lvlText w:val="•"/>
      <w:lvlJc w:val="left"/>
      <w:pPr>
        <w:ind w:left="5441" w:hanging="360"/>
      </w:pPr>
      <w:rPr>
        <w:rFonts w:hint="default"/>
        <w:lang w:val="en-US" w:eastAsia="en-US" w:bidi="ar-SA"/>
      </w:rPr>
    </w:lvl>
  </w:abstractNum>
  <w:abstractNum w:abstractNumId="15" w15:restartNumberingAfterBreak="0">
    <w:nsid w:val="04BE2B9B"/>
    <w:multiLevelType w:val="hybridMultilevel"/>
    <w:tmpl w:val="46849072"/>
    <w:lvl w:ilvl="0" w:tplc="FAFAD776">
      <w:start w:val="1"/>
      <w:numFmt w:val="decimal"/>
      <w:lvlText w:val="%1."/>
      <w:lvlJc w:val="left"/>
      <w:pPr>
        <w:ind w:left="11" w:hanging="247"/>
      </w:pPr>
      <w:rPr>
        <w:rFonts w:ascii="Cambria" w:eastAsia="Cambria" w:hAnsi="Cambria" w:cs="Cambria" w:hint="default"/>
        <w:b w:val="0"/>
        <w:bCs w:val="0"/>
        <w:i w:val="0"/>
        <w:iCs w:val="0"/>
        <w:spacing w:val="-1"/>
        <w:w w:val="100"/>
        <w:sz w:val="24"/>
        <w:szCs w:val="24"/>
        <w:lang w:val="en-US" w:eastAsia="en-US" w:bidi="ar-SA"/>
      </w:rPr>
    </w:lvl>
    <w:lvl w:ilvl="1" w:tplc="5AD2AC50">
      <w:numFmt w:val="bullet"/>
      <w:lvlText w:val="•"/>
      <w:lvlJc w:val="left"/>
      <w:pPr>
        <w:ind w:left="691" w:hanging="247"/>
      </w:pPr>
      <w:rPr>
        <w:rFonts w:hint="default"/>
        <w:lang w:val="en-US" w:eastAsia="en-US" w:bidi="ar-SA"/>
      </w:rPr>
    </w:lvl>
    <w:lvl w:ilvl="2" w:tplc="1354E47C">
      <w:numFmt w:val="bullet"/>
      <w:lvlText w:val="•"/>
      <w:lvlJc w:val="left"/>
      <w:pPr>
        <w:ind w:left="1363" w:hanging="247"/>
      </w:pPr>
      <w:rPr>
        <w:rFonts w:hint="default"/>
        <w:lang w:val="en-US" w:eastAsia="en-US" w:bidi="ar-SA"/>
      </w:rPr>
    </w:lvl>
    <w:lvl w:ilvl="3" w:tplc="1DEC62AA">
      <w:numFmt w:val="bullet"/>
      <w:lvlText w:val="•"/>
      <w:lvlJc w:val="left"/>
      <w:pPr>
        <w:ind w:left="2035" w:hanging="247"/>
      </w:pPr>
      <w:rPr>
        <w:rFonts w:hint="default"/>
        <w:lang w:val="en-US" w:eastAsia="en-US" w:bidi="ar-SA"/>
      </w:rPr>
    </w:lvl>
    <w:lvl w:ilvl="4" w:tplc="A5380712">
      <w:numFmt w:val="bullet"/>
      <w:lvlText w:val="•"/>
      <w:lvlJc w:val="left"/>
      <w:pPr>
        <w:ind w:left="2706" w:hanging="247"/>
      </w:pPr>
      <w:rPr>
        <w:rFonts w:hint="default"/>
        <w:lang w:val="en-US" w:eastAsia="en-US" w:bidi="ar-SA"/>
      </w:rPr>
    </w:lvl>
    <w:lvl w:ilvl="5" w:tplc="A6DA80AE">
      <w:numFmt w:val="bullet"/>
      <w:lvlText w:val="•"/>
      <w:lvlJc w:val="left"/>
      <w:pPr>
        <w:ind w:left="3378" w:hanging="247"/>
      </w:pPr>
      <w:rPr>
        <w:rFonts w:hint="default"/>
        <w:lang w:val="en-US" w:eastAsia="en-US" w:bidi="ar-SA"/>
      </w:rPr>
    </w:lvl>
    <w:lvl w:ilvl="6" w:tplc="29CE0D0A">
      <w:numFmt w:val="bullet"/>
      <w:lvlText w:val="•"/>
      <w:lvlJc w:val="left"/>
      <w:pPr>
        <w:ind w:left="4050" w:hanging="247"/>
      </w:pPr>
      <w:rPr>
        <w:rFonts w:hint="default"/>
        <w:lang w:val="en-US" w:eastAsia="en-US" w:bidi="ar-SA"/>
      </w:rPr>
    </w:lvl>
    <w:lvl w:ilvl="7" w:tplc="9828AF90">
      <w:numFmt w:val="bullet"/>
      <w:lvlText w:val="•"/>
      <w:lvlJc w:val="left"/>
      <w:pPr>
        <w:ind w:left="4721" w:hanging="247"/>
      </w:pPr>
      <w:rPr>
        <w:rFonts w:hint="default"/>
        <w:lang w:val="en-US" w:eastAsia="en-US" w:bidi="ar-SA"/>
      </w:rPr>
    </w:lvl>
    <w:lvl w:ilvl="8" w:tplc="97562AA8">
      <w:numFmt w:val="bullet"/>
      <w:lvlText w:val="•"/>
      <w:lvlJc w:val="left"/>
      <w:pPr>
        <w:ind w:left="5393" w:hanging="247"/>
      </w:pPr>
      <w:rPr>
        <w:rFonts w:hint="default"/>
        <w:lang w:val="en-US" w:eastAsia="en-US" w:bidi="ar-SA"/>
      </w:rPr>
    </w:lvl>
  </w:abstractNum>
  <w:abstractNum w:abstractNumId="16" w15:restartNumberingAfterBreak="0">
    <w:nsid w:val="04D92FBC"/>
    <w:multiLevelType w:val="hybridMultilevel"/>
    <w:tmpl w:val="DD685FB6"/>
    <w:lvl w:ilvl="0" w:tplc="26F4BBEE">
      <w:start w:val="6"/>
      <w:numFmt w:val="decimal"/>
      <w:lvlText w:val="%1."/>
      <w:lvlJc w:val="left"/>
      <w:pPr>
        <w:ind w:left="141" w:hanging="242"/>
      </w:pPr>
      <w:rPr>
        <w:rFonts w:ascii="Cambria" w:eastAsia="Cambria" w:hAnsi="Cambria" w:cs="Cambria" w:hint="default"/>
        <w:b w:val="0"/>
        <w:bCs w:val="0"/>
        <w:i w:val="0"/>
        <w:iCs w:val="0"/>
        <w:spacing w:val="-1"/>
        <w:w w:val="100"/>
        <w:sz w:val="24"/>
        <w:szCs w:val="24"/>
        <w:lang w:val="en-US" w:eastAsia="en-US" w:bidi="ar-SA"/>
      </w:rPr>
    </w:lvl>
    <w:lvl w:ilvl="1" w:tplc="0E66CD4A">
      <w:start w:val="1"/>
      <w:numFmt w:val="decimal"/>
      <w:lvlText w:val="%2."/>
      <w:lvlJc w:val="left"/>
      <w:pPr>
        <w:ind w:left="141" w:hanging="233"/>
      </w:pPr>
      <w:rPr>
        <w:rFonts w:ascii="Cambria" w:eastAsia="Cambria" w:hAnsi="Cambria" w:cs="Cambria" w:hint="default"/>
        <w:b w:val="0"/>
        <w:bCs w:val="0"/>
        <w:i w:val="0"/>
        <w:iCs w:val="0"/>
        <w:spacing w:val="-1"/>
        <w:w w:val="100"/>
        <w:sz w:val="24"/>
        <w:szCs w:val="24"/>
        <w:lang w:val="en-US" w:eastAsia="en-US" w:bidi="ar-SA"/>
      </w:rPr>
    </w:lvl>
    <w:lvl w:ilvl="2" w:tplc="32E61212">
      <w:numFmt w:val="bullet"/>
      <w:lvlText w:val="•"/>
      <w:lvlJc w:val="left"/>
      <w:pPr>
        <w:ind w:left="1468" w:hanging="233"/>
      </w:pPr>
      <w:rPr>
        <w:rFonts w:hint="default"/>
        <w:lang w:val="en-US" w:eastAsia="en-US" w:bidi="ar-SA"/>
      </w:rPr>
    </w:lvl>
    <w:lvl w:ilvl="3" w:tplc="81D65518">
      <w:numFmt w:val="bullet"/>
      <w:lvlText w:val="•"/>
      <w:lvlJc w:val="left"/>
      <w:pPr>
        <w:ind w:left="2132" w:hanging="233"/>
      </w:pPr>
      <w:rPr>
        <w:rFonts w:hint="default"/>
        <w:lang w:val="en-US" w:eastAsia="en-US" w:bidi="ar-SA"/>
      </w:rPr>
    </w:lvl>
    <w:lvl w:ilvl="4" w:tplc="0D26ABBE">
      <w:numFmt w:val="bullet"/>
      <w:lvlText w:val="•"/>
      <w:lvlJc w:val="left"/>
      <w:pPr>
        <w:ind w:left="2797" w:hanging="233"/>
      </w:pPr>
      <w:rPr>
        <w:rFonts w:hint="default"/>
        <w:lang w:val="en-US" w:eastAsia="en-US" w:bidi="ar-SA"/>
      </w:rPr>
    </w:lvl>
    <w:lvl w:ilvl="5" w:tplc="24BCB660">
      <w:numFmt w:val="bullet"/>
      <w:lvlText w:val="•"/>
      <w:lvlJc w:val="left"/>
      <w:pPr>
        <w:ind w:left="3461" w:hanging="233"/>
      </w:pPr>
      <w:rPr>
        <w:rFonts w:hint="default"/>
        <w:lang w:val="en-US" w:eastAsia="en-US" w:bidi="ar-SA"/>
      </w:rPr>
    </w:lvl>
    <w:lvl w:ilvl="6" w:tplc="06BA6B6C">
      <w:numFmt w:val="bullet"/>
      <w:lvlText w:val="•"/>
      <w:lvlJc w:val="left"/>
      <w:pPr>
        <w:ind w:left="4125" w:hanging="233"/>
      </w:pPr>
      <w:rPr>
        <w:rFonts w:hint="default"/>
        <w:lang w:val="en-US" w:eastAsia="en-US" w:bidi="ar-SA"/>
      </w:rPr>
    </w:lvl>
    <w:lvl w:ilvl="7" w:tplc="7E8415BE">
      <w:numFmt w:val="bullet"/>
      <w:lvlText w:val="•"/>
      <w:lvlJc w:val="left"/>
      <w:pPr>
        <w:ind w:left="4790" w:hanging="233"/>
      </w:pPr>
      <w:rPr>
        <w:rFonts w:hint="default"/>
        <w:lang w:val="en-US" w:eastAsia="en-US" w:bidi="ar-SA"/>
      </w:rPr>
    </w:lvl>
    <w:lvl w:ilvl="8" w:tplc="9FC266D2">
      <w:numFmt w:val="bullet"/>
      <w:lvlText w:val="•"/>
      <w:lvlJc w:val="left"/>
      <w:pPr>
        <w:ind w:left="5454" w:hanging="233"/>
      </w:pPr>
      <w:rPr>
        <w:rFonts w:hint="default"/>
        <w:lang w:val="en-US" w:eastAsia="en-US" w:bidi="ar-SA"/>
      </w:rPr>
    </w:lvl>
  </w:abstractNum>
  <w:abstractNum w:abstractNumId="17" w15:restartNumberingAfterBreak="0">
    <w:nsid w:val="05106D1F"/>
    <w:multiLevelType w:val="hybridMultilevel"/>
    <w:tmpl w:val="16FE5FF8"/>
    <w:lvl w:ilvl="0" w:tplc="1D2ED14C">
      <w:start w:val="3"/>
      <w:numFmt w:val="decimal"/>
      <w:lvlText w:val="%1."/>
      <w:lvlJc w:val="left"/>
      <w:pPr>
        <w:ind w:left="141" w:hanging="245"/>
      </w:pPr>
      <w:rPr>
        <w:rFonts w:ascii="Cambria" w:eastAsia="Cambria" w:hAnsi="Cambria" w:cs="Cambria" w:hint="default"/>
        <w:b w:val="0"/>
        <w:bCs w:val="0"/>
        <w:i w:val="0"/>
        <w:iCs w:val="0"/>
        <w:spacing w:val="-1"/>
        <w:w w:val="100"/>
        <w:sz w:val="24"/>
        <w:szCs w:val="24"/>
        <w:lang w:val="en-US" w:eastAsia="en-US" w:bidi="ar-SA"/>
      </w:rPr>
    </w:lvl>
    <w:lvl w:ilvl="1" w:tplc="F05E01D6">
      <w:numFmt w:val="bullet"/>
      <w:lvlText w:val="•"/>
      <w:lvlJc w:val="left"/>
      <w:pPr>
        <w:ind w:left="830" w:hanging="245"/>
      </w:pPr>
      <w:rPr>
        <w:rFonts w:hint="default"/>
        <w:lang w:val="en-US" w:eastAsia="en-US" w:bidi="ar-SA"/>
      </w:rPr>
    </w:lvl>
    <w:lvl w:ilvl="2" w:tplc="AE34B264">
      <w:numFmt w:val="bullet"/>
      <w:lvlText w:val="•"/>
      <w:lvlJc w:val="left"/>
      <w:pPr>
        <w:ind w:left="1521" w:hanging="245"/>
      </w:pPr>
      <w:rPr>
        <w:rFonts w:hint="default"/>
        <w:lang w:val="en-US" w:eastAsia="en-US" w:bidi="ar-SA"/>
      </w:rPr>
    </w:lvl>
    <w:lvl w:ilvl="3" w:tplc="56C08192">
      <w:numFmt w:val="bullet"/>
      <w:lvlText w:val="•"/>
      <w:lvlJc w:val="left"/>
      <w:pPr>
        <w:ind w:left="2211" w:hanging="245"/>
      </w:pPr>
      <w:rPr>
        <w:rFonts w:hint="default"/>
        <w:lang w:val="en-US" w:eastAsia="en-US" w:bidi="ar-SA"/>
      </w:rPr>
    </w:lvl>
    <w:lvl w:ilvl="4" w:tplc="51688F66">
      <w:numFmt w:val="bullet"/>
      <w:lvlText w:val="•"/>
      <w:lvlJc w:val="left"/>
      <w:pPr>
        <w:ind w:left="2902" w:hanging="245"/>
      </w:pPr>
      <w:rPr>
        <w:rFonts w:hint="default"/>
        <w:lang w:val="en-US" w:eastAsia="en-US" w:bidi="ar-SA"/>
      </w:rPr>
    </w:lvl>
    <w:lvl w:ilvl="5" w:tplc="A0EAAB4A">
      <w:numFmt w:val="bullet"/>
      <w:lvlText w:val="•"/>
      <w:lvlJc w:val="left"/>
      <w:pPr>
        <w:ind w:left="3592" w:hanging="245"/>
      </w:pPr>
      <w:rPr>
        <w:rFonts w:hint="default"/>
        <w:lang w:val="en-US" w:eastAsia="en-US" w:bidi="ar-SA"/>
      </w:rPr>
    </w:lvl>
    <w:lvl w:ilvl="6" w:tplc="E86AEAE4">
      <w:numFmt w:val="bullet"/>
      <w:lvlText w:val="•"/>
      <w:lvlJc w:val="left"/>
      <w:pPr>
        <w:ind w:left="4283" w:hanging="245"/>
      </w:pPr>
      <w:rPr>
        <w:rFonts w:hint="default"/>
        <w:lang w:val="en-US" w:eastAsia="en-US" w:bidi="ar-SA"/>
      </w:rPr>
    </w:lvl>
    <w:lvl w:ilvl="7" w:tplc="ABC8B5DE">
      <w:numFmt w:val="bullet"/>
      <w:lvlText w:val="•"/>
      <w:lvlJc w:val="left"/>
      <w:pPr>
        <w:ind w:left="4973" w:hanging="245"/>
      </w:pPr>
      <w:rPr>
        <w:rFonts w:hint="default"/>
        <w:lang w:val="en-US" w:eastAsia="en-US" w:bidi="ar-SA"/>
      </w:rPr>
    </w:lvl>
    <w:lvl w:ilvl="8" w:tplc="A4723748">
      <w:numFmt w:val="bullet"/>
      <w:lvlText w:val="•"/>
      <w:lvlJc w:val="left"/>
      <w:pPr>
        <w:ind w:left="5664" w:hanging="245"/>
      </w:pPr>
      <w:rPr>
        <w:rFonts w:hint="default"/>
        <w:lang w:val="en-US" w:eastAsia="en-US" w:bidi="ar-SA"/>
      </w:rPr>
    </w:lvl>
  </w:abstractNum>
  <w:abstractNum w:abstractNumId="18" w15:restartNumberingAfterBreak="0">
    <w:nsid w:val="052F1E00"/>
    <w:multiLevelType w:val="hybridMultilevel"/>
    <w:tmpl w:val="5C268C0A"/>
    <w:lvl w:ilvl="0" w:tplc="FD5C7B76">
      <w:start w:val="1"/>
      <w:numFmt w:val="decimal"/>
      <w:lvlText w:val="%1."/>
      <w:lvlJc w:val="left"/>
      <w:pPr>
        <w:ind w:left="141" w:hanging="240"/>
      </w:pPr>
      <w:rPr>
        <w:rFonts w:ascii="Cambria" w:eastAsia="Cambria" w:hAnsi="Cambria" w:cs="Cambria" w:hint="default"/>
        <w:b w:val="0"/>
        <w:bCs w:val="0"/>
        <w:i w:val="0"/>
        <w:iCs w:val="0"/>
        <w:spacing w:val="-1"/>
        <w:w w:val="100"/>
        <w:sz w:val="24"/>
        <w:szCs w:val="24"/>
        <w:lang w:val="en-US" w:eastAsia="en-US" w:bidi="ar-SA"/>
      </w:rPr>
    </w:lvl>
    <w:lvl w:ilvl="1" w:tplc="C39A5C3E">
      <w:numFmt w:val="bullet"/>
      <w:lvlText w:val="•"/>
      <w:lvlJc w:val="left"/>
      <w:pPr>
        <w:ind w:left="827" w:hanging="240"/>
      </w:pPr>
      <w:rPr>
        <w:rFonts w:hint="default"/>
        <w:lang w:val="en-US" w:eastAsia="en-US" w:bidi="ar-SA"/>
      </w:rPr>
    </w:lvl>
    <w:lvl w:ilvl="2" w:tplc="43E883DA">
      <w:numFmt w:val="bullet"/>
      <w:lvlText w:val="•"/>
      <w:lvlJc w:val="left"/>
      <w:pPr>
        <w:ind w:left="1515" w:hanging="240"/>
      </w:pPr>
      <w:rPr>
        <w:rFonts w:hint="default"/>
        <w:lang w:val="en-US" w:eastAsia="en-US" w:bidi="ar-SA"/>
      </w:rPr>
    </w:lvl>
    <w:lvl w:ilvl="3" w:tplc="AAC2648E">
      <w:numFmt w:val="bullet"/>
      <w:lvlText w:val="•"/>
      <w:lvlJc w:val="left"/>
      <w:pPr>
        <w:ind w:left="2203" w:hanging="240"/>
      </w:pPr>
      <w:rPr>
        <w:rFonts w:hint="default"/>
        <w:lang w:val="en-US" w:eastAsia="en-US" w:bidi="ar-SA"/>
      </w:rPr>
    </w:lvl>
    <w:lvl w:ilvl="4" w:tplc="28C2096E">
      <w:numFmt w:val="bullet"/>
      <w:lvlText w:val="•"/>
      <w:lvlJc w:val="left"/>
      <w:pPr>
        <w:ind w:left="2890" w:hanging="240"/>
      </w:pPr>
      <w:rPr>
        <w:rFonts w:hint="default"/>
        <w:lang w:val="en-US" w:eastAsia="en-US" w:bidi="ar-SA"/>
      </w:rPr>
    </w:lvl>
    <w:lvl w:ilvl="5" w:tplc="2654C926">
      <w:numFmt w:val="bullet"/>
      <w:lvlText w:val="•"/>
      <w:lvlJc w:val="left"/>
      <w:pPr>
        <w:ind w:left="3578" w:hanging="240"/>
      </w:pPr>
      <w:rPr>
        <w:rFonts w:hint="default"/>
        <w:lang w:val="en-US" w:eastAsia="en-US" w:bidi="ar-SA"/>
      </w:rPr>
    </w:lvl>
    <w:lvl w:ilvl="6" w:tplc="636219A8">
      <w:numFmt w:val="bullet"/>
      <w:lvlText w:val="•"/>
      <w:lvlJc w:val="left"/>
      <w:pPr>
        <w:ind w:left="4266" w:hanging="240"/>
      </w:pPr>
      <w:rPr>
        <w:rFonts w:hint="default"/>
        <w:lang w:val="en-US" w:eastAsia="en-US" w:bidi="ar-SA"/>
      </w:rPr>
    </w:lvl>
    <w:lvl w:ilvl="7" w:tplc="A03A5D20">
      <w:numFmt w:val="bullet"/>
      <w:lvlText w:val="•"/>
      <w:lvlJc w:val="left"/>
      <w:pPr>
        <w:ind w:left="4953" w:hanging="240"/>
      </w:pPr>
      <w:rPr>
        <w:rFonts w:hint="default"/>
        <w:lang w:val="en-US" w:eastAsia="en-US" w:bidi="ar-SA"/>
      </w:rPr>
    </w:lvl>
    <w:lvl w:ilvl="8" w:tplc="FA622BF2">
      <w:numFmt w:val="bullet"/>
      <w:lvlText w:val="•"/>
      <w:lvlJc w:val="left"/>
      <w:pPr>
        <w:ind w:left="5641" w:hanging="240"/>
      </w:pPr>
      <w:rPr>
        <w:rFonts w:hint="default"/>
        <w:lang w:val="en-US" w:eastAsia="en-US" w:bidi="ar-SA"/>
      </w:rPr>
    </w:lvl>
  </w:abstractNum>
  <w:abstractNum w:abstractNumId="19" w15:restartNumberingAfterBreak="0">
    <w:nsid w:val="054C64C1"/>
    <w:multiLevelType w:val="hybridMultilevel"/>
    <w:tmpl w:val="0958C780"/>
    <w:lvl w:ilvl="0" w:tplc="0984650E">
      <w:start w:val="1"/>
      <w:numFmt w:val="decimal"/>
      <w:lvlText w:val="%1."/>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1" w:tplc="392EE6C2">
      <w:numFmt w:val="bullet"/>
      <w:lvlText w:val="•"/>
      <w:lvlJc w:val="left"/>
      <w:pPr>
        <w:ind w:left="986" w:hanging="235"/>
      </w:pPr>
      <w:rPr>
        <w:rFonts w:hint="default"/>
        <w:lang w:val="en-US" w:eastAsia="en-US" w:bidi="ar-SA"/>
      </w:rPr>
    </w:lvl>
    <w:lvl w:ilvl="2" w:tplc="29E0E54C">
      <w:numFmt w:val="bullet"/>
      <w:lvlText w:val="•"/>
      <w:lvlJc w:val="left"/>
      <w:pPr>
        <w:ind w:left="1632" w:hanging="235"/>
      </w:pPr>
      <w:rPr>
        <w:rFonts w:hint="default"/>
        <w:lang w:val="en-US" w:eastAsia="en-US" w:bidi="ar-SA"/>
      </w:rPr>
    </w:lvl>
    <w:lvl w:ilvl="3" w:tplc="491ACF02">
      <w:numFmt w:val="bullet"/>
      <w:lvlText w:val="•"/>
      <w:lvlJc w:val="left"/>
      <w:pPr>
        <w:ind w:left="2278" w:hanging="235"/>
      </w:pPr>
      <w:rPr>
        <w:rFonts w:hint="default"/>
        <w:lang w:val="en-US" w:eastAsia="en-US" w:bidi="ar-SA"/>
      </w:rPr>
    </w:lvl>
    <w:lvl w:ilvl="4" w:tplc="05B0A61C">
      <w:numFmt w:val="bullet"/>
      <w:lvlText w:val="•"/>
      <w:lvlJc w:val="left"/>
      <w:pPr>
        <w:ind w:left="2924" w:hanging="235"/>
      </w:pPr>
      <w:rPr>
        <w:rFonts w:hint="default"/>
        <w:lang w:val="en-US" w:eastAsia="en-US" w:bidi="ar-SA"/>
      </w:rPr>
    </w:lvl>
    <w:lvl w:ilvl="5" w:tplc="11F09AC6">
      <w:numFmt w:val="bullet"/>
      <w:lvlText w:val="•"/>
      <w:lvlJc w:val="left"/>
      <w:pPr>
        <w:ind w:left="3571" w:hanging="235"/>
      </w:pPr>
      <w:rPr>
        <w:rFonts w:hint="default"/>
        <w:lang w:val="en-US" w:eastAsia="en-US" w:bidi="ar-SA"/>
      </w:rPr>
    </w:lvl>
    <w:lvl w:ilvl="6" w:tplc="22965F64">
      <w:numFmt w:val="bullet"/>
      <w:lvlText w:val="•"/>
      <w:lvlJc w:val="left"/>
      <w:pPr>
        <w:ind w:left="4217" w:hanging="235"/>
      </w:pPr>
      <w:rPr>
        <w:rFonts w:hint="default"/>
        <w:lang w:val="en-US" w:eastAsia="en-US" w:bidi="ar-SA"/>
      </w:rPr>
    </w:lvl>
    <w:lvl w:ilvl="7" w:tplc="E15626AA">
      <w:numFmt w:val="bullet"/>
      <w:lvlText w:val="•"/>
      <w:lvlJc w:val="left"/>
      <w:pPr>
        <w:ind w:left="4863" w:hanging="235"/>
      </w:pPr>
      <w:rPr>
        <w:rFonts w:hint="default"/>
        <w:lang w:val="en-US" w:eastAsia="en-US" w:bidi="ar-SA"/>
      </w:rPr>
    </w:lvl>
    <w:lvl w:ilvl="8" w:tplc="8E249DAC">
      <w:numFmt w:val="bullet"/>
      <w:lvlText w:val="•"/>
      <w:lvlJc w:val="left"/>
      <w:pPr>
        <w:ind w:left="5509" w:hanging="235"/>
      </w:pPr>
      <w:rPr>
        <w:rFonts w:hint="default"/>
        <w:lang w:val="en-US" w:eastAsia="en-US" w:bidi="ar-SA"/>
      </w:rPr>
    </w:lvl>
  </w:abstractNum>
  <w:abstractNum w:abstractNumId="20" w15:restartNumberingAfterBreak="0">
    <w:nsid w:val="0575116C"/>
    <w:multiLevelType w:val="hybridMultilevel"/>
    <w:tmpl w:val="09BE1284"/>
    <w:lvl w:ilvl="0" w:tplc="D806DC8C">
      <w:start w:val="2"/>
      <w:numFmt w:val="decimal"/>
      <w:lvlText w:val="%1."/>
      <w:lvlJc w:val="left"/>
      <w:pPr>
        <w:ind w:left="143" w:hanging="238"/>
      </w:pPr>
      <w:rPr>
        <w:rFonts w:ascii="Cambria" w:eastAsia="Cambria" w:hAnsi="Cambria" w:cs="Cambria" w:hint="default"/>
        <w:b w:val="0"/>
        <w:bCs w:val="0"/>
        <w:i w:val="0"/>
        <w:iCs w:val="0"/>
        <w:spacing w:val="-1"/>
        <w:w w:val="100"/>
        <w:sz w:val="24"/>
        <w:szCs w:val="24"/>
        <w:lang w:val="en-US" w:eastAsia="en-US" w:bidi="ar-SA"/>
      </w:rPr>
    </w:lvl>
    <w:lvl w:ilvl="1" w:tplc="95B60BB2">
      <w:start w:val="1"/>
      <w:numFmt w:val="decimal"/>
      <w:lvlText w:val="%2."/>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2" w:tplc="1332AAB0">
      <w:numFmt w:val="bullet"/>
      <w:lvlText w:val="•"/>
      <w:lvlJc w:val="left"/>
      <w:pPr>
        <w:ind w:left="1544" w:hanging="360"/>
      </w:pPr>
      <w:rPr>
        <w:rFonts w:hint="default"/>
        <w:lang w:val="en-US" w:eastAsia="en-US" w:bidi="ar-SA"/>
      </w:rPr>
    </w:lvl>
    <w:lvl w:ilvl="3" w:tplc="CC86E3A4">
      <w:numFmt w:val="bullet"/>
      <w:lvlText w:val="•"/>
      <w:lvlJc w:val="left"/>
      <w:pPr>
        <w:ind w:left="2229" w:hanging="360"/>
      </w:pPr>
      <w:rPr>
        <w:rFonts w:hint="default"/>
        <w:lang w:val="en-US" w:eastAsia="en-US" w:bidi="ar-SA"/>
      </w:rPr>
    </w:lvl>
    <w:lvl w:ilvl="4" w:tplc="BA90D08C">
      <w:numFmt w:val="bullet"/>
      <w:lvlText w:val="•"/>
      <w:lvlJc w:val="left"/>
      <w:pPr>
        <w:ind w:left="2914" w:hanging="360"/>
      </w:pPr>
      <w:rPr>
        <w:rFonts w:hint="default"/>
        <w:lang w:val="en-US" w:eastAsia="en-US" w:bidi="ar-SA"/>
      </w:rPr>
    </w:lvl>
    <w:lvl w:ilvl="5" w:tplc="03F0528A">
      <w:numFmt w:val="bullet"/>
      <w:lvlText w:val="•"/>
      <w:lvlJc w:val="left"/>
      <w:pPr>
        <w:ind w:left="3599" w:hanging="360"/>
      </w:pPr>
      <w:rPr>
        <w:rFonts w:hint="default"/>
        <w:lang w:val="en-US" w:eastAsia="en-US" w:bidi="ar-SA"/>
      </w:rPr>
    </w:lvl>
    <w:lvl w:ilvl="6" w:tplc="F7D42890">
      <w:numFmt w:val="bullet"/>
      <w:lvlText w:val="•"/>
      <w:lvlJc w:val="left"/>
      <w:pPr>
        <w:ind w:left="4284" w:hanging="360"/>
      </w:pPr>
      <w:rPr>
        <w:rFonts w:hint="default"/>
        <w:lang w:val="en-US" w:eastAsia="en-US" w:bidi="ar-SA"/>
      </w:rPr>
    </w:lvl>
    <w:lvl w:ilvl="7" w:tplc="828A4876">
      <w:numFmt w:val="bullet"/>
      <w:lvlText w:val="•"/>
      <w:lvlJc w:val="left"/>
      <w:pPr>
        <w:ind w:left="4969" w:hanging="360"/>
      </w:pPr>
      <w:rPr>
        <w:rFonts w:hint="default"/>
        <w:lang w:val="en-US" w:eastAsia="en-US" w:bidi="ar-SA"/>
      </w:rPr>
    </w:lvl>
    <w:lvl w:ilvl="8" w:tplc="35C4EE7E">
      <w:numFmt w:val="bullet"/>
      <w:lvlText w:val="•"/>
      <w:lvlJc w:val="left"/>
      <w:pPr>
        <w:ind w:left="5654" w:hanging="360"/>
      </w:pPr>
      <w:rPr>
        <w:rFonts w:hint="default"/>
        <w:lang w:val="en-US" w:eastAsia="en-US" w:bidi="ar-SA"/>
      </w:rPr>
    </w:lvl>
  </w:abstractNum>
  <w:abstractNum w:abstractNumId="21" w15:restartNumberingAfterBreak="0">
    <w:nsid w:val="06522A8B"/>
    <w:multiLevelType w:val="hybridMultilevel"/>
    <w:tmpl w:val="A61C3422"/>
    <w:lvl w:ilvl="0" w:tplc="8E061D2C">
      <w:start w:val="1"/>
      <w:numFmt w:val="decimal"/>
      <w:lvlText w:val="%1."/>
      <w:lvlJc w:val="left"/>
      <w:pPr>
        <w:ind w:left="141" w:hanging="281"/>
      </w:pPr>
      <w:rPr>
        <w:rFonts w:ascii="Cambria" w:eastAsia="Cambria" w:hAnsi="Cambria" w:cs="Cambria" w:hint="default"/>
        <w:b w:val="0"/>
        <w:bCs w:val="0"/>
        <w:i w:val="0"/>
        <w:iCs w:val="0"/>
        <w:spacing w:val="-1"/>
        <w:w w:val="100"/>
        <w:sz w:val="24"/>
        <w:szCs w:val="24"/>
        <w:lang w:val="en-US" w:eastAsia="en-US" w:bidi="ar-SA"/>
      </w:rPr>
    </w:lvl>
    <w:lvl w:ilvl="1" w:tplc="82987F84">
      <w:numFmt w:val="bullet"/>
      <w:lvlText w:val="•"/>
      <w:lvlJc w:val="left"/>
      <w:pPr>
        <w:ind w:left="813" w:hanging="281"/>
      </w:pPr>
      <w:rPr>
        <w:rFonts w:hint="default"/>
        <w:lang w:val="en-US" w:eastAsia="en-US" w:bidi="ar-SA"/>
      </w:rPr>
    </w:lvl>
    <w:lvl w:ilvl="2" w:tplc="8E0C010C">
      <w:numFmt w:val="bullet"/>
      <w:lvlText w:val="•"/>
      <w:lvlJc w:val="left"/>
      <w:pPr>
        <w:ind w:left="1486" w:hanging="281"/>
      </w:pPr>
      <w:rPr>
        <w:rFonts w:hint="default"/>
        <w:lang w:val="en-US" w:eastAsia="en-US" w:bidi="ar-SA"/>
      </w:rPr>
    </w:lvl>
    <w:lvl w:ilvl="3" w:tplc="6AEC7BEA">
      <w:numFmt w:val="bullet"/>
      <w:lvlText w:val="•"/>
      <w:lvlJc w:val="left"/>
      <w:pPr>
        <w:ind w:left="2159" w:hanging="281"/>
      </w:pPr>
      <w:rPr>
        <w:rFonts w:hint="default"/>
        <w:lang w:val="en-US" w:eastAsia="en-US" w:bidi="ar-SA"/>
      </w:rPr>
    </w:lvl>
    <w:lvl w:ilvl="4" w:tplc="58682136">
      <w:numFmt w:val="bullet"/>
      <w:lvlText w:val="•"/>
      <w:lvlJc w:val="left"/>
      <w:pPr>
        <w:ind w:left="2832" w:hanging="281"/>
      </w:pPr>
      <w:rPr>
        <w:rFonts w:hint="default"/>
        <w:lang w:val="en-US" w:eastAsia="en-US" w:bidi="ar-SA"/>
      </w:rPr>
    </w:lvl>
    <w:lvl w:ilvl="5" w:tplc="7DC0D5FC">
      <w:numFmt w:val="bullet"/>
      <w:lvlText w:val="•"/>
      <w:lvlJc w:val="left"/>
      <w:pPr>
        <w:ind w:left="3505" w:hanging="281"/>
      </w:pPr>
      <w:rPr>
        <w:rFonts w:hint="default"/>
        <w:lang w:val="en-US" w:eastAsia="en-US" w:bidi="ar-SA"/>
      </w:rPr>
    </w:lvl>
    <w:lvl w:ilvl="6" w:tplc="B9E2890C">
      <w:numFmt w:val="bullet"/>
      <w:lvlText w:val="•"/>
      <w:lvlJc w:val="left"/>
      <w:pPr>
        <w:ind w:left="4178" w:hanging="281"/>
      </w:pPr>
      <w:rPr>
        <w:rFonts w:hint="default"/>
        <w:lang w:val="en-US" w:eastAsia="en-US" w:bidi="ar-SA"/>
      </w:rPr>
    </w:lvl>
    <w:lvl w:ilvl="7" w:tplc="3458635E">
      <w:numFmt w:val="bullet"/>
      <w:lvlText w:val="•"/>
      <w:lvlJc w:val="left"/>
      <w:pPr>
        <w:ind w:left="4851" w:hanging="281"/>
      </w:pPr>
      <w:rPr>
        <w:rFonts w:hint="default"/>
        <w:lang w:val="en-US" w:eastAsia="en-US" w:bidi="ar-SA"/>
      </w:rPr>
    </w:lvl>
    <w:lvl w:ilvl="8" w:tplc="67768B74">
      <w:numFmt w:val="bullet"/>
      <w:lvlText w:val="•"/>
      <w:lvlJc w:val="left"/>
      <w:pPr>
        <w:ind w:left="5524" w:hanging="281"/>
      </w:pPr>
      <w:rPr>
        <w:rFonts w:hint="default"/>
        <w:lang w:val="en-US" w:eastAsia="en-US" w:bidi="ar-SA"/>
      </w:rPr>
    </w:lvl>
  </w:abstractNum>
  <w:abstractNum w:abstractNumId="22" w15:restartNumberingAfterBreak="0">
    <w:nsid w:val="06AF1383"/>
    <w:multiLevelType w:val="hybridMultilevel"/>
    <w:tmpl w:val="9E80415C"/>
    <w:lvl w:ilvl="0" w:tplc="BD7A7F02">
      <w:start w:val="3"/>
      <w:numFmt w:val="decimal"/>
      <w:lvlText w:val="%1."/>
      <w:lvlJc w:val="left"/>
      <w:pPr>
        <w:ind w:left="105" w:hanging="288"/>
      </w:pPr>
      <w:rPr>
        <w:rFonts w:ascii="Cambria" w:eastAsia="Cambria" w:hAnsi="Cambria" w:cs="Cambria" w:hint="default"/>
        <w:spacing w:val="-1"/>
        <w:w w:val="100"/>
        <w:sz w:val="24"/>
        <w:szCs w:val="24"/>
        <w:lang w:val="en-US" w:eastAsia="en-US" w:bidi="ar-SA"/>
      </w:rPr>
    </w:lvl>
    <w:lvl w:ilvl="1" w:tplc="D74047AC">
      <w:numFmt w:val="bullet"/>
      <w:lvlText w:val="•"/>
      <w:lvlJc w:val="left"/>
      <w:pPr>
        <w:ind w:left="726" w:hanging="288"/>
      </w:pPr>
      <w:rPr>
        <w:rFonts w:hint="default"/>
        <w:lang w:val="en-US" w:eastAsia="en-US" w:bidi="ar-SA"/>
      </w:rPr>
    </w:lvl>
    <w:lvl w:ilvl="2" w:tplc="06A8DA10">
      <w:numFmt w:val="bullet"/>
      <w:lvlText w:val="•"/>
      <w:lvlJc w:val="left"/>
      <w:pPr>
        <w:ind w:left="1353" w:hanging="288"/>
      </w:pPr>
      <w:rPr>
        <w:rFonts w:hint="default"/>
        <w:lang w:val="en-US" w:eastAsia="en-US" w:bidi="ar-SA"/>
      </w:rPr>
    </w:lvl>
    <w:lvl w:ilvl="3" w:tplc="41E8E132">
      <w:numFmt w:val="bullet"/>
      <w:lvlText w:val="•"/>
      <w:lvlJc w:val="left"/>
      <w:pPr>
        <w:ind w:left="1979" w:hanging="288"/>
      </w:pPr>
      <w:rPr>
        <w:rFonts w:hint="default"/>
        <w:lang w:val="en-US" w:eastAsia="en-US" w:bidi="ar-SA"/>
      </w:rPr>
    </w:lvl>
    <w:lvl w:ilvl="4" w:tplc="DFB6EC7E">
      <w:numFmt w:val="bullet"/>
      <w:lvlText w:val="•"/>
      <w:lvlJc w:val="left"/>
      <w:pPr>
        <w:ind w:left="2606" w:hanging="288"/>
      </w:pPr>
      <w:rPr>
        <w:rFonts w:hint="default"/>
        <w:lang w:val="en-US" w:eastAsia="en-US" w:bidi="ar-SA"/>
      </w:rPr>
    </w:lvl>
    <w:lvl w:ilvl="5" w:tplc="6470951E">
      <w:numFmt w:val="bullet"/>
      <w:lvlText w:val="•"/>
      <w:lvlJc w:val="left"/>
      <w:pPr>
        <w:ind w:left="3233" w:hanging="288"/>
      </w:pPr>
      <w:rPr>
        <w:rFonts w:hint="default"/>
        <w:lang w:val="en-US" w:eastAsia="en-US" w:bidi="ar-SA"/>
      </w:rPr>
    </w:lvl>
    <w:lvl w:ilvl="6" w:tplc="13A87274">
      <w:numFmt w:val="bullet"/>
      <w:lvlText w:val="•"/>
      <w:lvlJc w:val="left"/>
      <w:pPr>
        <w:ind w:left="3859" w:hanging="288"/>
      </w:pPr>
      <w:rPr>
        <w:rFonts w:hint="default"/>
        <w:lang w:val="en-US" w:eastAsia="en-US" w:bidi="ar-SA"/>
      </w:rPr>
    </w:lvl>
    <w:lvl w:ilvl="7" w:tplc="3DC07E04">
      <w:numFmt w:val="bullet"/>
      <w:lvlText w:val="•"/>
      <w:lvlJc w:val="left"/>
      <w:pPr>
        <w:ind w:left="4486" w:hanging="288"/>
      </w:pPr>
      <w:rPr>
        <w:rFonts w:hint="default"/>
        <w:lang w:val="en-US" w:eastAsia="en-US" w:bidi="ar-SA"/>
      </w:rPr>
    </w:lvl>
    <w:lvl w:ilvl="8" w:tplc="E812A190">
      <w:numFmt w:val="bullet"/>
      <w:lvlText w:val="•"/>
      <w:lvlJc w:val="left"/>
      <w:pPr>
        <w:ind w:left="5112" w:hanging="288"/>
      </w:pPr>
      <w:rPr>
        <w:rFonts w:hint="default"/>
        <w:lang w:val="en-US" w:eastAsia="en-US" w:bidi="ar-SA"/>
      </w:rPr>
    </w:lvl>
  </w:abstractNum>
  <w:abstractNum w:abstractNumId="23" w15:restartNumberingAfterBreak="0">
    <w:nsid w:val="070D21F0"/>
    <w:multiLevelType w:val="hybridMultilevel"/>
    <w:tmpl w:val="39CCC956"/>
    <w:lvl w:ilvl="0" w:tplc="041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7305D2A"/>
    <w:multiLevelType w:val="hybridMultilevel"/>
    <w:tmpl w:val="9B629E28"/>
    <w:lvl w:ilvl="0" w:tplc="ED0683E2">
      <w:start w:val="5"/>
      <w:numFmt w:val="decimal"/>
      <w:lvlText w:val="%1."/>
      <w:lvlJc w:val="left"/>
      <w:pPr>
        <w:ind w:left="141" w:hanging="235"/>
      </w:pPr>
      <w:rPr>
        <w:rFonts w:ascii="Cambria" w:eastAsia="Cambria" w:hAnsi="Cambria" w:cs="Cambria" w:hint="default"/>
        <w:b w:val="0"/>
        <w:bCs w:val="0"/>
        <w:i w:val="0"/>
        <w:iCs w:val="0"/>
        <w:spacing w:val="-1"/>
        <w:w w:val="100"/>
        <w:sz w:val="24"/>
        <w:szCs w:val="24"/>
        <w:lang w:val="en-US" w:eastAsia="en-US" w:bidi="ar-SA"/>
      </w:rPr>
    </w:lvl>
    <w:lvl w:ilvl="1" w:tplc="EE2CAD02">
      <w:start w:val="1"/>
      <w:numFmt w:val="decimal"/>
      <w:lvlText w:val="%2."/>
      <w:lvlJc w:val="left"/>
      <w:pPr>
        <w:ind w:left="141" w:hanging="235"/>
      </w:pPr>
      <w:rPr>
        <w:rFonts w:ascii="Cambria" w:eastAsia="Cambria" w:hAnsi="Cambria" w:cs="Cambria" w:hint="default"/>
        <w:b w:val="0"/>
        <w:bCs w:val="0"/>
        <w:i w:val="0"/>
        <w:iCs w:val="0"/>
        <w:spacing w:val="-1"/>
        <w:w w:val="100"/>
        <w:sz w:val="24"/>
        <w:szCs w:val="24"/>
        <w:lang w:val="en-US" w:eastAsia="en-US" w:bidi="ar-SA"/>
      </w:rPr>
    </w:lvl>
    <w:lvl w:ilvl="2" w:tplc="AA202C0E">
      <w:numFmt w:val="bullet"/>
      <w:lvlText w:val="•"/>
      <w:lvlJc w:val="left"/>
      <w:pPr>
        <w:ind w:left="1521" w:hanging="235"/>
      </w:pPr>
      <w:rPr>
        <w:rFonts w:hint="default"/>
        <w:lang w:val="en-US" w:eastAsia="en-US" w:bidi="ar-SA"/>
      </w:rPr>
    </w:lvl>
    <w:lvl w:ilvl="3" w:tplc="8BB07C40">
      <w:numFmt w:val="bullet"/>
      <w:lvlText w:val="•"/>
      <w:lvlJc w:val="left"/>
      <w:pPr>
        <w:ind w:left="2211" w:hanging="235"/>
      </w:pPr>
      <w:rPr>
        <w:rFonts w:hint="default"/>
        <w:lang w:val="en-US" w:eastAsia="en-US" w:bidi="ar-SA"/>
      </w:rPr>
    </w:lvl>
    <w:lvl w:ilvl="4" w:tplc="10E0A046">
      <w:numFmt w:val="bullet"/>
      <w:lvlText w:val="•"/>
      <w:lvlJc w:val="left"/>
      <w:pPr>
        <w:ind w:left="2902" w:hanging="235"/>
      </w:pPr>
      <w:rPr>
        <w:rFonts w:hint="default"/>
        <w:lang w:val="en-US" w:eastAsia="en-US" w:bidi="ar-SA"/>
      </w:rPr>
    </w:lvl>
    <w:lvl w:ilvl="5" w:tplc="0E506B48">
      <w:numFmt w:val="bullet"/>
      <w:lvlText w:val="•"/>
      <w:lvlJc w:val="left"/>
      <w:pPr>
        <w:ind w:left="3592" w:hanging="235"/>
      </w:pPr>
      <w:rPr>
        <w:rFonts w:hint="default"/>
        <w:lang w:val="en-US" w:eastAsia="en-US" w:bidi="ar-SA"/>
      </w:rPr>
    </w:lvl>
    <w:lvl w:ilvl="6" w:tplc="3BD24286">
      <w:numFmt w:val="bullet"/>
      <w:lvlText w:val="•"/>
      <w:lvlJc w:val="left"/>
      <w:pPr>
        <w:ind w:left="4283" w:hanging="235"/>
      </w:pPr>
      <w:rPr>
        <w:rFonts w:hint="default"/>
        <w:lang w:val="en-US" w:eastAsia="en-US" w:bidi="ar-SA"/>
      </w:rPr>
    </w:lvl>
    <w:lvl w:ilvl="7" w:tplc="795406AA">
      <w:numFmt w:val="bullet"/>
      <w:lvlText w:val="•"/>
      <w:lvlJc w:val="left"/>
      <w:pPr>
        <w:ind w:left="4973" w:hanging="235"/>
      </w:pPr>
      <w:rPr>
        <w:rFonts w:hint="default"/>
        <w:lang w:val="en-US" w:eastAsia="en-US" w:bidi="ar-SA"/>
      </w:rPr>
    </w:lvl>
    <w:lvl w:ilvl="8" w:tplc="F230D2B6">
      <w:numFmt w:val="bullet"/>
      <w:lvlText w:val="•"/>
      <w:lvlJc w:val="left"/>
      <w:pPr>
        <w:ind w:left="5664" w:hanging="235"/>
      </w:pPr>
      <w:rPr>
        <w:rFonts w:hint="default"/>
        <w:lang w:val="en-US" w:eastAsia="en-US" w:bidi="ar-SA"/>
      </w:rPr>
    </w:lvl>
  </w:abstractNum>
  <w:abstractNum w:abstractNumId="25" w15:restartNumberingAfterBreak="0">
    <w:nsid w:val="073B13E8"/>
    <w:multiLevelType w:val="hybridMultilevel"/>
    <w:tmpl w:val="C1100CFE"/>
    <w:lvl w:ilvl="0" w:tplc="C67E66D2">
      <w:start w:val="1"/>
      <w:numFmt w:val="decimal"/>
      <w:lvlText w:val="%1."/>
      <w:lvlJc w:val="left"/>
      <w:pPr>
        <w:ind w:left="146" w:hanging="233"/>
      </w:pPr>
      <w:rPr>
        <w:rFonts w:ascii="Cambria" w:eastAsia="Cambria" w:hAnsi="Cambria" w:cs="Cambria" w:hint="default"/>
        <w:b w:val="0"/>
        <w:bCs w:val="0"/>
        <w:i w:val="0"/>
        <w:iCs w:val="0"/>
        <w:spacing w:val="-1"/>
        <w:w w:val="100"/>
        <w:sz w:val="24"/>
        <w:szCs w:val="24"/>
        <w:lang w:val="en-US" w:eastAsia="en-US" w:bidi="ar-SA"/>
      </w:rPr>
    </w:lvl>
    <w:lvl w:ilvl="1" w:tplc="01DE01DE">
      <w:numFmt w:val="bullet"/>
      <w:lvlText w:val="•"/>
      <w:lvlJc w:val="left"/>
      <w:pPr>
        <w:ind w:left="831" w:hanging="233"/>
      </w:pPr>
      <w:rPr>
        <w:rFonts w:hint="default"/>
        <w:lang w:val="en-US" w:eastAsia="en-US" w:bidi="ar-SA"/>
      </w:rPr>
    </w:lvl>
    <w:lvl w:ilvl="2" w:tplc="1BF4B192">
      <w:numFmt w:val="bullet"/>
      <w:lvlText w:val="•"/>
      <w:lvlJc w:val="left"/>
      <w:pPr>
        <w:ind w:left="1522" w:hanging="233"/>
      </w:pPr>
      <w:rPr>
        <w:rFonts w:hint="default"/>
        <w:lang w:val="en-US" w:eastAsia="en-US" w:bidi="ar-SA"/>
      </w:rPr>
    </w:lvl>
    <w:lvl w:ilvl="3" w:tplc="CB2278B8">
      <w:numFmt w:val="bullet"/>
      <w:lvlText w:val="•"/>
      <w:lvlJc w:val="left"/>
      <w:pPr>
        <w:ind w:left="2213" w:hanging="233"/>
      </w:pPr>
      <w:rPr>
        <w:rFonts w:hint="default"/>
        <w:lang w:val="en-US" w:eastAsia="en-US" w:bidi="ar-SA"/>
      </w:rPr>
    </w:lvl>
    <w:lvl w:ilvl="4" w:tplc="A1746B3C">
      <w:numFmt w:val="bullet"/>
      <w:lvlText w:val="•"/>
      <w:lvlJc w:val="left"/>
      <w:pPr>
        <w:ind w:left="2904" w:hanging="233"/>
      </w:pPr>
      <w:rPr>
        <w:rFonts w:hint="default"/>
        <w:lang w:val="en-US" w:eastAsia="en-US" w:bidi="ar-SA"/>
      </w:rPr>
    </w:lvl>
    <w:lvl w:ilvl="5" w:tplc="69F8E4FC">
      <w:numFmt w:val="bullet"/>
      <w:lvlText w:val="•"/>
      <w:lvlJc w:val="left"/>
      <w:pPr>
        <w:ind w:left="3595" w:hanging="233"/>
      </w:pPr>
      <w:rPr>
        <w:rFonts w:hint="default"/>
        <w:lang w:val="en-US" w:eastAsia="en-US" w:bidi="ar-SA"/>
      </w:rPr>
    </w:lvl>
    <w:lvl w:ilvl="6" w:tplc="199CED02">
      <w:numFmt w:val="bullet"/>
      <w:lvlText w:val="•"/>
      <w:lvlJc w:val="left"/>
      <w:pPr>
        <w:ind w:left="4286" w:hanging="233"/>
      </w:pPr>
      <w:rPr>
        <w:rFonts w:hint="default"/>
        <w:lang w:val="en-US" w:eastAsia="en-US" w:bidi="ar-SA"/>
      </w:rPr>
    </w:lvl>
    <w:lvl w:ilvl="7" w:tplc="2564C684">
      <w:numFmt w:val="bullet"/>
      <w:lvlText w:val="•"/>
      <w:lvlJc w:val="left"/>
      <w:pPr>
        <w:ind w:left="4977" w:hanging="233"/>
      </w:pPr>
      <w:rPr>
        <w:rFonts w:hint="default"/>
        <w:lang w:val="en-US" w:eastAsia="en-US" w:bidi="ar-SA"/>
      </w:rPr>
    </w:lvl>
    <w:lvl w:ilvl="8" w:tplc="4240FF42">
      <w:numFmt w:val="bullet"/>
      <w:lvlText w:val="•"/>
      <w:lvlJc w:val="left"/>
      <w:pPr>
        <w:ind w:left="5668" w:hanging="233"/>
      </w:pPr>
      <w:rPr>
        <w:rFonts w:hint="default"/>
        <w:lang w:val="en-US" w:eastAsia="en-US" w:bidi="ar-SA"/>
      </w:rPr>
    </w:lvl>
  </w:abstractNum>
  <w:abstractNum w:abstractNumId="26" w15:restartNumberingAfterBreak="0">
    <w:nsid w:val="075E431D"/>
    <w:multiLevelType w:val="hybridMultilevel"/>
    <w:tmpl w:val="D78CA0F4"/>
    <w:lvl w:ilvl="0" w:tplc="48241530">
      <w:start w:val="3"/>
      <w:numFmt w:val="decimal"/>
      <w:lvlText w:val="%1."/>
      <w:lvlJc w:val="left"/>
      <w:pPr>
        <w:ind w:left="285" w:hanging="219"/>
      </w:pPr>
      <w:rPr>
        <w:rFonts w:ascii="Calibri" w:eastAsia="Calibri" w:hAnsi="Calibri" w:cs="Calibri" w:hint="default"/>
        <w:b w:val="0"/>
        <w:bCs w:val="0"/>
        <w:i w:val="0"/>
        <w:iCs w:val="0"/>
        <w:spacing w:val="-1"/>
        <w:w w:val="99"/>
        <w:sz w:val="20"/>
        <w:szCs w:val="20"/>
        <w:lang w:val="en-US" w:eastAsia="en-US" w:bidi="ar-SA"/>
      </w:rPr>
    </w:lvl>
    <w:lvl w:ilvl="1" w:tplc="57E44344">
      <w:start w:val="1"/>
      <w:numFmt w:val="decimal"/>
      <w:lvlText w:val="%2."/>
      <w:lvlJc w:val="left"/>
      <w:pPr>
        <w:ind w:left="486" w:hanging="284"/>
      </w:pPr>
      <w:rPr>
        <w:rFonts w:ascii="Cambria" w:eastAsia="Cambria" w:hAnsi="Cambria" w:cs="Cambria" w:hint="default"/>
        <w:b w:val="0"/>
        <w:bCs w:val="0"/>
        <w:i w:val="0"/>
        <w:iCs w:val="0"/>
        <w:spacing w:val="-1"/>
        <w:w w:val="100"/>
        <w:sz w:val="24"/>
        <w:szCs w:val="24"/>
        <w:lang w:val="en-US" w:eastAsia="en-US" w:bidi="ar-SA"/>
      </w:rPr>
    </w:lvl>
    <w:lvl w:ilvl="2" w:tplc="102CB6C2">
      <w:numFmt w:val="bullet"/>
      <w:lvlText w:val="•"/>
      <w:lvlJc w:val="left"/>
      <w:pPr>
        <w:ind w:left="1219" w:hanging="284"/>
      </w:pPr>
      <w:rPr>
        <w:rFonts w:hint="default"/>
        <w:lang w:val="en-US" w:eastAsia="en-US" w:bidi="ar-SA"/>
      </w:rPr>
    </w:lvl>
    <w:lvl w:ilvl="3" w:tplc="E452C458">
      <w:numFmt w:val="bullet"/>
      <w:lvlText w:val="•"/>
      <w:lvlJc w:val="left"/>
      <w:pPr>
        <w:ind w:left="1959" w:hanging="284"/>
      </w:pPr>
      <w:rPr>
        <w:rFonts w:hint="default"/>
        <w:lang w:val="en-US" w:eastAsia="en-US" w:bidi="ar-SA"/>
      </w:rPr>
    </w:lvl>
    <w:lvl w:ilvl="4" w:tplc="1B9A5A18">
      <w:numFmt w:val="bullet"/>
      <w:lvlText w:val="•"/>
      <w:lvlJc w:val="left"/>
      <w:pPr>
        <w:ind w:left="2698" w:hanging="284"/>
      </w:pPr>
      <w:rPr>
        <w:rFonts w:hint="default"/>
        <w:lang w:val="en-US" w:eastAsia="en-US" w:bidi="ar-SA"/>
      </w:rPr>
    </w:lvl>
    <w:lvl w:ilvl="5" w:tplc="D8D2A2C2">
      <w:numFmt w:val="bullet"/>
      <w:lvlText w:val="•"/>
      <w:lvlJc w:val="left"/>
      <w:pPr>
        <w:ind w:left="3438" w:hanging="284"/>
      </w:pPr>
      <w:rPr>
        <w:rFonts w:hint="default"/>
        <w:lang w:val="en-US" w:eastAsia="en-US" w:bidi="ar-SA"/>
      </w:rPr>
    </w:lvl>
    <w:lvl w:ilvl="6" w:tplc="6BC038A0">
      <w:numFmt w:val="bullet"/>
      <w:lvlText w:val="•"/>
      <w:lvlJc w:val="left"/>
      <w:pPr>
        <w:ind w:left="4177" w:hanging="284"/>
      </w:pPr>
      <w:rPr>
        <w:rFonts w:hint="default"/>
        <w:lang w:val="en-US" w:eastAsia="en-US" w:bidi="ar-SA"/>
      </w:rPr>
    </w:lvl>
    <w:lvl w:ilvl="7" w:tplc="A1A24A14">
      <w:numFmt w:val="bullet"/>
      <w:lvlText w:val="•"/>
      <w:lvlJc w:val="left"/>
      <w:pPr>
        <w:ind w:left="4917" w:hanging="284"/>
      </w:pPr>
      <w:rPr>
        <w:rFonts w:hint="default"/>
        <w:lang w:val="en-US" w:eastAsia="en-US" w:bidi="ar-SA"/>
      </w:rPr>
    </w:lvl>
    <w:lvl w:ilvl="8" w:tplc="6D909C3E">
      <w:numFmt w:val="bullet"/>
      <w:lvlText w:val="•"/>
      <w:lvlJc w:val="left"/>
      <w:pPr>
        <w:ind w:left="5656" w:hanging="284"/>
      </w:pPr>
      <w:rPr>
        <w:rFonts w:hint="default"/>
        <w:lang w:val="en-US" w:eastAsia="en-US" w:bidi="ar-SA"/>
      </w:rPr>
    </w:lvl>
  </w:abstractNum>
  <w:abstractNum w:abstractNumId="27" w15:restartNumberingAfterBreak="0">
    <w:nsid w:val="082D49BD"/>
    <w:multiLevelType w:val="hybridMultilevel"/>
    <w:tmpl w:val="429CD52A"/>
    <w:lvl w:ilvl="0" w:tplc="279280E2">
      <w:start w:val="39"/>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D616B606">
      <w:numFmt w:val="bullet"/>
      <w:lvlText w:val="•"/>
      <w:lvlJc w:val="left"/>
      <w:pPr>
        <w:ind w:left="1476" w:hanging="360"/>
      </w:pPr>
      <w:rPr>
        <w:rFonts w:hint="default"/>
        <w:lang w:val="en-US" w:eastAsia="en-US" w:bidi="ar-SA"/>
      </w:rPr>
    </w:lvl>
    <w:lvl w:ilvl="2" w:tplc="B832FFD6">
      <w:numFmt w:val="bullet"/>
      <w:lvlText w:val="•"/>
      <w:lvlJc w:val="left"/>
      <w:pPr>
        <w:ind w:left="2092" w:hanging="360"/>
      </w:pPr>
      <w:rPr>
        <w:rFonts w:hint="default"/>
        <w:lang w:val="en-US" w:eastAsia="en-US" w:bidi="ar-SA"/>
      </w:rPr>
    </w:lvl>
    <w:lvl w:ilvl="3" w:tplc="69266CA2">
      <w:numFmt w:val="bullet"/>
      <w:lvlText w:val="•"/>
      <w:lvlJc w:val="left"/>
      <w:pPr>
        <w:ind w:left="2709" w:hanging="360"/>
      </w:pPr>
      <w:rPr>
        <w:rFonts w:hint="default"/>
        <w:lang w:val="en-US" w:eastAsia="en-US" w:bidi="ar-SA"/>
      </w:rPr>
    </w:lvl>
    <w:lvl w:ilvl="4" w:tplc="E2A22164">
      <w:numFmt w:val="bullet"/>
      <w:lvlText w:val="•"/>
      <w:lvlJc w:val="left"/>
      <w:pPr>
        <w:ind w:left="3325" w:hanging="360"/>
      </w:pPr>
      <w:rPr>
        <w:rFonts w:hint="default"/>
        <w:lang w:val="en-US" w:eastAsia="en-US" w:bidi="ar-SA"/>
      </w:rPr>
    </w:lvl>
    <w:lvl w:ilvl="5" w:tplc="64408426">
      <w:numFmt w:val="bullet"/>
      <w:lvlText w:val="•"/>
      <w:lvlJc w:val="left"/>
      <w:pPr>
        <w:ind w:left="3942" w:hanging="360"/>
      </w:pPr>
      <w:rPr>
        <w:rFonts w:hint="default"/>
        <w:lang w:val="en-US" w:eastAsia="en-US" w:bidi="ar-SA"/>
      </w:rPr>
    </w:lvl>
    <w:lvl w:ilvl="6" w:tplc="23B667D4">
      <w:numFmt w:val="bullet"/>
      <w:lvlText w:val="•"/>
      <w:lvlJc w:val="left"/>
      <w:pPr>
        <w:ind w:left="4558" w:hanging="360"/>
      </w:pPr>
      <w:rPr>
        <w:rFonts w:hint="default"/>
        <w:lang w:val="en-US" w:eastAsia="en-US" w:bidi="ar-SA"/>
      </w:rPr>
    </w:lvl>
    <w:lvl w:ilvl="7" w:tplc="90CC725E">
      <w:numFmt w:val="bullet"/>
      <w:lvlText w:val="•"/>
      <w:lvlJc w:val="left"/>
      <w:pPr>
        <w:ind w:left="5174" w:hanging="360"/>
      </w:pPr>
      <w:rPr>
        <w:rFonts w:hint="default"/>
        <w:lang w:val="en-US" w:eastAsia="en-US" w:bidi="ar-SA"/>
      </w:rPr>
    </w:lvl>
    <w:lvl w:ilvl="8" w:tplc="00D89A3C">
      <w:numFmt w:val="bullet"/>
      <w:lvlText w:val="•"/>
      <w:lvlJc w:val="left"/>
      <w:pPr>
        <w:ind w:left="5791" w:hanging="360"/>
      </w:pPr>
      <w:rPr>
        <w:rFonts w:hint="default"/>
        <w:lang w:val="en-US" w:eastAsia="en-US" w:bidi="ar-SA"/>
      </w:rPr>
    </w:lvl>
  </w:abstractNum>
  <w:abstractNum w:abstractNumId="28" w15:restartNumberingAfterBreak="0">
    <w:nsid w:val="08415B89"/>
    <w:multiLevelType w:val="hybridMultilevel"/>
    <w:tmpl w:val="9F68039C"/>
    <w:lvl w:ilvl="0" w:tplc="DD8CF22C">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3A4A9936">
      <w:numFmt w:val="bullet"/>
      <w:lvlText w:val="•"/>
      <w:lvlJc w:val="left"/>
      <w:pPr>
        <w:ind w:left="1008" w:hanging="235"/>
      </w:pPr>
      <w:rPr>
        <w:rFonts w:hint="default"/>
        <w:lang w:val="en-US" w:eastAsia="en-US" w:bidi="ar-SA"/>
      </w:rPr>
    </w:lvl>
    <w:lvl w:ilvl="2" w:tplc="4B7643B0">
      <w:numFmt w:val="bullet"/>
      <w:lvlText w:val="•"/>
      <w:lvlJc w:val="left"/>
      <w:pPr>
        <w:ind w:left="1676" w:hanging="235"/>
      </w:pPr>
      <w:rPr>
        <w:rFonts w:hint="default"/>
        <w:lang w:val="en-US" w:eastAsia="en-US" w:bidi="ar-SA"/>
      </w:rPr>
    </w:lvl>
    <w:lvl w:ilvl="3" w:tplc="41D044D8">
      <w:numFmt w:val="bullet"/>
      <w:lvlText w:val="•"/>
      <w:lvlJc w:val="left"/>
      <w:pPr>
        <w:ind w:left="2344" w:hanging="235"/>
      </w:pPr>
      <w:rPr>
        <w:rFonts w:hint="default"/>
        <w:lang w:val="en-US" w:eastAsia="en-US" w:bidi="ar-SA"/>
      </w:rPr>
    </w:lvl>
    <w:lvl w:ilvl="4" w:tplc="793214E6">
      <w:numFmt w:val="bullet"/>
      <w:lvlText w:val="•"/>
      <w:lvlJc w:val="left"/>
      <w:pPr>
        <w:ind w:left="3012" w:hanging="235"/>
      </w:pPr>
      <w:rPr>
        <w:rFonts w:hint="default"/>
        <w:lang w:val="en-US" w:eastAsia="en-US" w:bidi="ar-SA"/>
      </w:rPr>
    </w:lvl>
    <w:lvl w:ilvl="5" w:tplc="29062DC4">
      <w:numFmt w:val="bullet"/>
      <w:lvlText w:val="•"/>
      <w:lvlJc w:val="left"/>
      <w:pPr>
        <w:ind w:left="3680" w:hanging="235"/>
      </w:pPr>
      <w:rPr>
        <w:rFonts w:hint="default"/>
        <w:lang w:val="en-US" w:eastAsia="en-US" w:bidi="ar-SA"/>
      </w:rPr>
    </w:lvl>
    <w:lvl w:ilvl="6" w:tplc="09CC1ACC">
      <w:numFmt w:val="bullet"/>
      <w:lvlText w:val="•"/>
      <w:lvlJc w:val="left"/>
      <w:pPr>
        <w:ind w:left="4348" w:hanging="235"/>
      </w:pPr>
      <w:rPr>
        <w:rFonts w:hint="default"/>
        <w:lang w:val="en-US" w:eastAsia="en-US" w:bidi="ar-SA"/>
      </w:rPr>
    </w:lvl>
    <w:lvl w:ilvl="7" w:tplc="4614D0A0">
      <w:numFmt w:val="bullet"/>
      <w:lvlText w:val="•"/>
      <w:lvlJc w:val="left"/>
      <w:pPr>
        <w:ind w:left="5016" w:hanging="235"/>
      </w:pPr>
      <w:rPr>
        <w:rFonts w:hint="default"/>
        <w:lang w:val="en-US" w:eastAsia="en-US" w:bidi="ar-SA"/>
      </w:rPr>
    </w:lvl>
    <w:lvl w:ilvl="8" w:tplc="1AF8EF64">
      <w:numFmt w:val="bullet"/>
      <w:lvlText w:val="•"/>
      <w:lvlJc w:val="left"/>
      <w:pPr>
        <w:ind w:left="5684" w:hanging="235"/>
      </w:pPr>
      <w:rPr>
        <w:rFonts w:hint="default"/>
        <w:lang w:val="en-US" w:eastAsia="en-US" w:bidi="ar-SA"/>
      </w:rPr>
    </w:lvl>
  </w:abstractNum>
  <w:abstractNum w:abstractNumId="29" w15:restartNumberingAfterBreak="0">
    <w:nsid w:val="08705C16"/>
    <w:multiLevelType w:val="hybridMultilevel"/>
    <w:tmpl w:val="F40C31FA"/>
    <w:lvl w:ilvl="0" w:tplc="AB2E6E08">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884095CE">
      <w:numFmt w:val="bullet"/>
      <w:lvlText w:val="•"/>
      <w:lvlJc w:val="left"/>
      <w:pPr>
        <w:ind w:left="1044" w:hanging="235"/>
      </w:pPr>
      <w:rPr>
        <w:rFonts w:hint="default"/>
        <w:lang w:val="en-US" w:eastAsia="en-US" w:bidi="ar-SA"/>
      </w:rPr>
    </w:lvl>
    <w:lvl w:ilvl="2" w:tplc="8F36A79E">
      <w:numFmt w:val="bullet"/>
      <w:lvlText w:val="•"/>
      <w:lvlJc w:val="left"/>
      <w:pPr>
        <w:ind w:left="1708" w:hanging="235"/>
      </w:pPr>
      <w:rPr>
        <w:rFonts w:hint="default"/>
        <w:lang w:val="en-US" w:eastAsia="en-US" w:bidi="ar-SA"/>
      </w:rPr>
    </w:lvl>
    <w:lvl w:ilvl="3" w:tplc="F6060644">
      <w:numFmt w:val="bullet"/>
      <w:lvlText w:val="•"/>
      <w:lvlJc w:val="left"/>
      <w:pPr>
        <w:ind w:left="2372" w:hanging="235"/>
      </w:pPr>
      <w:rPr>
        <w:rFonts w:hint="default"/>
        <w:lang w:val="en-US" w:eastAsia="en-US" w:bidi="ar-SA"/>
      </w:rPr>
    </w:lvl>
    <w:lvl w:ilvl="4" w:tplc="98A0DCA8">
      <w:numFmt w:val="bullet"/>
      <w:lvlText w:val="•"/>
      <w:lvlJc w:val="left"/>
      <w:pPr>
        <w:ind w:left="3036" w:hanging="235"/>
      </w:pPr>
      <w:rPr>
        <w:rFonts w:hint="default"/>
        <w:lang w:val="en-US" w:eastAsia="en-US" w:bidi="ar-SA"/>
      </w:rPr>
    </w:lvl>
    <w:lvl w:ilvl="5" w:tplc="C0D2A8D8">
      <w:numFmt w:val="bullet"/>
      <w:lvlText w:val="•"/>
      <w:lvlJc w:val="left"/>
      <w:pPr>
        <w:ind w:left="3700" w:hanging="235"/>
      </w:pPr>
      <w:rPr>
        <w:rFonts w:hint="default"/>
        <w:lang w:val="en-US" w:eastAsia="en-US" w:bidi="ar-SA"/>
      </w:rPr>
    </w:lvl>
    <w:lvl w:ilvl="6" w:tplc="0ECE3626">
      <w:numFmt w:val="bullet"/>
      <w:lvlText w:val="•"/>
      <w:lvlJc w:val="left"/>
      <w:pPr>
        <w:ind w:left="4364" w:hanging="235"/>
      </w:pPr>
      <w:rPr>
        <w:rFonts w:hint="default"/>
        <w:lang w:val="en-US" w:eastAsia="en-US" w:bidi="ar-SA"/>
      </w:rPr>
    </w:lvl>
    <w:lvl w:ilvl="7" w:tplc="AAE45ABE">
      <w:numFmt w:val="bullet"/>
      <w:lvlText w:val="•"/>
      <w:lvlJc w:val="left"/>
      <w:pPr>
        <w:ind w:left="5028" w:hanging="235"/>
      </w:pPr>
      <w:rPr>
        <w:rFonts w:hint="default"/>
        <w:lang w:val="en-US" w:eastAsia="en-US" w:bidi="ar-SA"/>
      </w:rPr>
    </w:lvl>
    <w:lvl w:ilvl="8" w:tplc="A3E6390E">
      <w:numFmt w:val="bullet"/>
      <w:lvlText w:val="•"/>
      <w:lvlJc w:val="left"/>
      <w:pPr>
        <w:ind w:left="5692" w:hanging="235"/>
      </w:pPr>
      <w:rPr>
        <w:rFonts w:hint="default"/>
        <w:lang w:val="en-US" w:eastAsia="en-US" w:bidi="ar-SA"/>
      </w:rPr>
    </w:lvl>
  </w:abstractNum>
  <w:abstractNum w:abstractNumId="30" w15:restartNumberingAfterBreak="0">
    <w:nsid w:val="08B37556"/>
    <w:multiLevelType w:val="hybridMultilevel"/>
    <w:tmpl w:val="6AA8332A"/>
    <w:lvl w:ilvl="0" w:tplc="5816A670">
      <w:start w:val="1"/>
      <w:numFmt w:val="decimal"/>
      <w:lvlText w:val="%1."/>
      <w:lvlJc w:val="left"/>
      <w:pPr>
        <w:ind w:left="346" w:hanging="343"/>
      </w:pPr>
      <w:rPr>
        <w:rFonts w:ascii="Cambria" w:eastAsia="Cambria" w:hAnsi="Cambria" w:cs="Cambria" w:hint="default"/>
        <w:b w:val="0"/>
        <w:bCs w:val="0"/>
        <w:i w:val="0"/>
        <w:iCs w:val="0"/>
        <w:spacing w:val="-1"/>
        <w:w w:val="100"/>
        <w:sz w:val="24"/>
        <w:szCs w:val="24"/>
        <w:lang w:val="en-US" w:eastAsia="en-US" w:bidi="ar-SA"/>
      </w:rPr>
    </w:lvl>
    <w:lvl w:ilvl="1" w:tplc="BCA469DA">
      <w:numFmt w:val="bullet"/>
      <w:lvlText w:val="•"/>
      <w:lvlJc w:val="left"/>
      <w:pPr>
        <w:ind w:left="994" w:hanging="343"/>
      </w:pPr>
      <w:rPr>
        <w:rFonts w:hint="default"/>
        <w:lang w:val="en-US" w:eastAsia="en-US" w:bidi="ar-SA"/>
      </w:rPr>
    </w:lvl>
    <w:lvl w:ilvl="2" w:tplc="54800D6E">
      <w:numFmt w:val="bullet"/>
      <w:lvlText w:val="•"/>
      <w:lvlJc w:val="left"/>
      <w:pPr>
        <w:ind w:left="1649" w:hanging="343"/>
      </w:pPr>
      <w:rPr>
        <w:rFonts w:hint="default"/>
        <w:lang w:val="en-US" w:eastAsia="en-US" w:bidi="ar-SA"/>
      </w:rPr>
    </w:lvl>
    <w:lvl w:ilvl="3" w:tplc="A078B6EA">
      <w:numFmt w:val="bullet"/>
      <w:lvlText w:val="•"/>
      <w:lvlJc w:val="left"/>
      <w:pPr>
        <w:ind w:left="2304" w:hanging="343"/>
      </w:pPr>
      <w:rPr>
        <w:rFonts w:hint="default"/>
        <w:lang w:val="en-US" w:eastAsia="en-US" w:bidi="ar-SA"/>
      </w:rPr>
    </w:lvl>
    <w:lvl w:ilvl="4" w:tplc="C95C6D08">
      <w:numFmt w:val="bullet"/>
      <w:lvlText w:val="•"/>
      <w:lvlJc w:val="left"/>
      <w:pPr>
        <w:ind w:left="2959" w:hanging="343"/>
      </w:pPr>
      <w:rPr>
        <w:rFonts w:hint="default"/>
        <w:lang w:val="en-US" w:eastAsia="en-US" w:bidi="ar-SA"/>
      </w:rPr>
    </w:lvl>
    <w:lvl w:ilvl="5" w:tplc="48323412">
      <w:numFmt w:val="bullet"/>
      <w:lvlText w:val="•"/>
      <w:lvlJc w:val="left"/>
      <w:pPr>
        <w:ind w:left="3614" w:hanging="343"/>
      </w:pPr>
      <w:rPr>
        <w:rFonts w:hint="default"/>
        <w:lang w:val="en-US" w:eastAsia="en-US" w:bidi="ar-SA"/>
      </w:rPr>
    </w:lvl>
    <w:lvl w:ilvl="6" w:tplc="0018F4B6">
      <w:numFmt w:val="bullet"/>
      <w:lvlText w:val="•"/>
      <w:lvlJc w:val="left"/>
      <w:pPr>
        <w:ind w:left="4269" w:hanging="343"/>
      </w:pPr>
      <w:rPr>
        <w:rFonts w:hint="default"/>
        <w:lang w:val="en-US" w:eastAsia="en-US" w:bidi="ar-SA"/>
      </w:rPr>
    </w:lvl>
    <w:lvl w:ilvl="7" w:tplc="91C6ED78">
      <w:numFmt w:val="bullet"/>
      <w:lvlText w:val="•"/>
      <w:lvlJc w:val="left"/>
      <w:pPr>
        <w:ind w:left="4924" w:hanging="343"/>
      </w:pPr>
      <w:rPr>
        <w:rFonts w:hint="default"/>
        <w:lang w:val="en-US" w:eastAsia="en-US" w:bidi="ar-SA"/>
      </w:rPr>
    </w:lvl>
    <w:lvl w:ilvl="8" w:tplc="9D30B78E">
      <w:numFmt w:val="bullet"/>
      <w:lvlText w:val="•"/>
      <w:lvlJc w:val="left"/>
      <w:pPr>
        <w:ind w:left="5579" w:hanging="343"/>
      </w:pPr>
      <w:rPr>
        <w:rFonts w:hint="default"/>
        <w:lang w:val="en-US" w:eastAsia="en-US" w:bidi="ar-SA"/>
      </w:rPr>
    </w:lvl>
  </w:abstractNum>
  <w:abstractNum w:abstractNumId="31" w15:restartNumberingAfterBreak="0">
    <w:nsid w:val="08B378CD"/>
    <w:multiLevelType w:val="hybridMultilevel"/>
    <w:tmpl w:val="3C1A1E90"/>
    <w:lvl w:ilvl="0" w:tplc="FD2E97A2">
      <w:start w:val="1"/>
      <w:numFmt w:val="decimal"/>
      <w:lvlText w:val="%1."/>
      <w:lvlJc w:val="left"/>
      <w:pPr>
        <w:ind w:left="141" w:hanging="286"/>
      </w:pPr>
      <w:rPr>
        <w:rFonts w:ascii="Cambria" w:eastAsia="Cambria" w:hAnsi="Cambria" w:cs="Cambria" w:hint="default"/>
        <w:b w:val="0"/>
        <w:bCs w:val="0"/>
        <w:i w:val="0"/>
        <w:iCs w:val="0"/>
        <w:spacing w:val="-1"/>
        <w:w w:val="100"/>
        <w:sz w:val="24"/>
        <w:szCs w:val="24"/>
        <w:lang w:val="en-US" w:eastAsia="en-US" w:bidi="ar-SA"/>
      </w:rPr>
    </w:lvl>
    <w:lvl w:ilvl="1" w:tplc="93FCA9EE">
      <w:numFmt w:val="bullet"/>
      <w:lvlText w:val="•"/>
      <w:lvlJc w:val="left"/>
      <w:pPr>
        <w:ind w:left="830" w:hanging="286"/>
      </w:pPr>
      <w:rPr>
        <w:rFonts w:hint="default"/>
        <w:lang w:val="en-US" w:eastAsia="en-US" w:bidi="ar-SA"/>
      </w:rPr>
    </w:lvl>
    <w:lvl w:ilvl="2" w:tplc="9F088364">
      <w:numFmt w:val="bullet"/>
      <w:lvlText w:val="•"/>
      <w:lvlJc w:val="left"/>
      <w:pPr>
        <w:ind w:left="1521" w:hanging="286"/>
      </w:pPr>
      <w:rPr>
        <w:rFonts w:hint="default"/>
        <w:lang w:val="en-US" w:eastAsia="en-US" w:bidi="ar-SA"/>
      </w:rPr>
    </w:lvl>
    <w:lvl w:ilvl="3" w:tplc="19E25CA2">
      <w:numFmt w:val="bullet"/>
      <w:lvlText w:val="•"/>
      <w:lvlJc w:val="left"/>
      <w:pPr>
        <w:ind w:left="2211" w:hanging="286"/>
      </w:pPr>
      <w:rPr>
        <w:rFonts w:hint="default"/>
        <w:lang w:val="en-US" w:eastAsia="en-US" w:bidi="ar-SA"/>
      </w:rPr>
    </w:lvl>
    <w:lvl w:ilvl="4" w:tplc="081C7B36">
      <w:numFmt w:val="bullet"/>
      <w:lvlText w:val="•"/>
      <w:lvlJc w:val="left"/>
      <w:pPr>
        <w:ind w:left="2902" w:hanging="286"/>
      </w:pPr>
      <w:rPr>
        <w:rFonts w:hint="default"/>
        <w:lang w:val="en-US" w:eastAsia="en-US" w:bidi="ar-SA"/>
      </w:rPr>
    </w:lvl>
    <w:lvl w:ilvl="5" w:tplc="6666C9C6">
      <w:numFmt w:val="bullet"/>
      <w:lvlText w:val="•"/>
      <w:lvlJc w:val="left"/>
      <w:pPr>
        <w:ind w:left="3592" w:hanging="286"/>
      </w:pPr>
      <w:rPr>
        <w:rFonts w:hint="default"/>
        <w:lang w:val="en-US" w:eastAsia="en-US" w:bidi="ar-SA"/>
      </w:rPr>
    </w:lvl>
    <w:lvl w:ilvl="6" w:tplc="5714F464">
      <w:numFmt w:val="bullet"/>
      <w:lvlText w:val="•"/>
      <w:lvlJc w:val="left"/>
      <w:pPr>
        <w:ind w:left="4283" w:hanging="286"/>
      </w:pPr>
      <w:rPr>
        <w:rFonts w:hint="default"/>
        <w:lang w:val="en-US" w:eastAsia="en-US" w:bidi="ar-SA"/>
      </w:rPr>
    </w:lvl>
    <w:lvl w:ilvl="7" w:tplc="291A189C">
      <w:numFmt w:val="bullet"/>
      <w:lvlText w:val="•"/>
      <w:lvlJc w:val="left"/>
      <w:pPr>
        <w:ind w:left="4973" w:hanging="286"/>
      </w:pPr>
      <w:rPr>
        <w:rFonts w:hint="default"/>
        <w:lang w:val="en-US" w:eastAsia="en-US" w:bidi="ar-SA"/>
      </w:rPr>
    </w:lvl>
    <w:lvl w:ilvl="8" w:tplc="8F2AB578">
      <w:numFmt w:val="bullet"/>
      <w:lvlText w:val="•"/>
      <w:lvlJc w:val="left"/>
      <w:pPr>
        <w:ind w:left="5664" w:hanging="286"/>
      </w:pPr>
      <w:rPr>
        <w:rFonts w:hint="default"/>
        <w:lang w:val="en-US" w:eastAsia="en-US" w:bidi="ar-SA"/>
      </w:rPr>
    </w:lvl>
  </w:abstractNum>
  <w:abstractNum w:abstractNumId="32" w15:restartNumberingAfterBreak="0">
    <w:nsid w:val="09054834"/>
    <w:multiLevelType w:val="hybridMultilevel"/>
    <w:tmpl w:val="4BCAECEC"/>
    <w:lvl w:ilvl="0" w:tplc="A0601AD0">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E6FAB0FC">
      <w:start w:val="1"/>
      <w:numFmt w:val="decimal"/>
      <w:lvlText w:val="%2."/>
      <w:lvlJc w:val="left"/>
      <w:pPr>
        <w:ind w:left="1221" w:hanging="360"/>
      </w:pPr>
      <w:rPr>
        <w:rFonts w:ascii="Cambria" w:eastAsia="Cambria" w:hAnsi="Cambria" w:cs="Cambria" w:hint="default"/>
        <w:b w:val="0"/>
        <w:bCs w:val="0"/>
        <w:i w:val="0"/>
        <w:iCs w:val="0"/>
        <w:spacing w:val="-1"/>
        <w:w w:val="100"/>
        <w:sz w:val="24"/>
        <w:szCs w:val="24"/>
        <w:lang w:val="en-US" w:eastAsia="en-US" w:bidi="ar-SA"/>
      </w:rPr>
    </w:lvl>
    <w:lvl w:ilvl="2" w:tplc="3058FED8">
      <w:numFmt w:val="bullet"/>
      <w:lvlText w:val="•"/>
      <w:lvlJc w:val="left"/>
      <w:pPr>
        <w:ind w:left="1864" w:hanging="360"/>
      </w:pPr>
      <w:rPr>
        <w:rFonts w:hint="default"/>
        <w:lang w:val="en-US" w:eastAsia="en-US" w:bidi="ar-SA"/>
      </w:rPr>
    </w:lvl>
    <w:lvl w:ilvl="3" w:tplc="470AD372">
      <w:numFmt w:val="bullet"/>
      <w:lvlText w:val="•"/>
      <w:lvlJc w:val="left"/>
      <w:pPr>
        <w:ind w:left="2509" w:hanging="360"/>
      </w:pPr>
      <w:rPr>
        <w:rFonts w:hint="default"/>
        <w:lang w:val="en-US" w:eastAsia="en-US" w:bidi="ar-SA"/>
      </w:rPr>
    </w:lvl>
    <w:lvl w:ilvl="4" w:tplc="41CCC290">
      <w:numFmt w:val="bullet"/>
      <w:lvlText w:val="•"/>
      <w:lvlJc w:val="left"/>
      <w:pPr>
        <w:ind w:left="3153" w:hanging="360"/>
      </w:pPr>
      <w:rPr>
        <w:rFonts w:hint="default"/>
        <w:lang w:val="en-US" w:eastAsia="en-US" w:bidi="ar-SA"/>
      </w:rPr>
    </w:lvl>
    <w:lvl w:ilvl="5" w:tplc="A3568E70">
      <w:numFmt w:val="bullet"/>
      <w:lvlText w:val="•"/>
      <w:lvlJc w:val="left"/>
      <w:pPr>
        <w:ind w:left="3798" w:hanging="360"/>
      </w:pPr>
      <w:rPr>
        <w:rFonts w:hint="default"/>
        <w:lang w:val="en-US" w:eastAsia="en-US" w:bidi="ar-SA"/>
      </w:rPr>
    </w:lvl>
    <w:lvl w:ilvl="6" w:tplc="F48401D8">
      <w:numFmt w:val="bullet"/>
      <w:lvlText w:val="•"/>
      <w:lvlJc w:val="left"/>
      <w:pPr>
        <w:ind w:left="4442" w:hanging="360"/>
      </w:pPr>
      <w:rPr>
        <w:rFonts w:hint="default"/>
        <w:lang w:val="en-US" w:eastAsia="en-US" w:bidi="ar-SA"/>
      </w:rPr>
    </w:lvl>
    <w:lvl w:ilvl="7" w:tplc="150CADEE">
      <w:numFmt w:val="bullet"/>
      <w:lvlText w:val="•"/>
      <w:lvlJc w:val="left"/>
      <w:pPr>
        <w:ind w:left="5087" w:hanging="360"/>
      </w:pPr>
      <w:rPr>
        <w:rFonts w:hint="default"/>
        <w:lang w:val="en-US" w:eastAsia="en-US" w:bidi="ar-SA"/>
      </w:rPr>
    </w:lvl>
    <w:lvl w:ilvl="8" w:tplc="FD44AA04">
      <w:numFmt w:val="bullet"/>
      <w:lvlText w:val="•"/>
      <w:lvlJc w:val="left"/>
      <w:pPr>
        <w:ind w:left="5731" w:hanging="360"/>
      </w:pPr>
      <w:rPr>
        <w:rFonts w:hint="default"/>
        <w:lang w:val="en-US" w:eastAsia="en-US" w:bidi="ar-SA"/>
      </w:rPr>
    </w:lvl>
  </w:abstractNum>
  <w:abstractNum w:abstractNumId="33" w15:restartNumberingAfterBreak="0">
    <w:nsid w:val="096520CE"/>
    <w:multiLevelType w:val="hybridMultilevel"/>
    <w:tmpl w:val="535A0B16"/>
    <w:lvl w:ilvl="0" w:tplc="B36A66AC">
      <w:start w:val="1"/>
      <w:numFmt w:val="decimal"/>
      <w:lvlText w:val="%1."/>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1" w:tplc="6ABC47DC">
      <w:numFmt w:val="bullet"/>
      <w:lvlText w:val="•"/>
      <w:lvlJc w:val="left"/>
      <w:pPr>
        <w:ind w:left="779" w:hanging="235"/>
      </w:pPr>
      <w:rPr>
        <w:rFonts w:hint="default"/>
        <w:lang w:val="en-US" w:eastAsia="en-US" w:bidi="ar-SA"/>
      </w:rPr>
    </w:lvl>
    <w:lvl w:ilvl="2" w:tplc="2CE260BE">
      <w:numFmt w:val="bullet"/>
      <w:lvlText w:val="•"/>
      <w:lvlJc w:val="left"/>
      <w:pPr>
        <w:ind w:left="1418" w:hanging="235"/>
      </w:pPr>
      <w:rPr>
        <w:rFonts w:hint="default"/>
        <w:lang w:val="en-US" w:eastAsia="en-US" w:bidi="ar-SA"/>
      </w:rPr>
    </w:lvl>
    <w:lvl w:ilvl="3" w:tplc="B6F205D2">
      <w:numFmt w:val="bullet"/>
      <w:lvlText w:val="•"/>
      <w:lvlJc w:val="left"/>
      <w:pPr>
        <w:ind w:left="2057" w:hanging="235"/>
      </w:pPr>
      <w:rPr>
        <w:rFonts w:hint="default"/>
        <w:lang w:val="en-US" w:eastAsia="en-US" w:bidi="ar-SA"/>
      </w:rPr>
    </w:lvl>
    <w:lvl w:ilvl="4" w:tplc="9BBE402A">
      <w:numFmt w:val="bullet"/>
      <w:lvlText w:val="•"/>
      <w:lvlJc w:val="left"/>
      <w:pPr>
        <w:ind w:left="2697" w:hanging="235"/>
      </w:pPr>
      <w:rPr>
        <w:rFonts w:hint="default"/>
        <w:lang w:val="en-US" w:eastAsia="en-US" w:bidi="ar-SA"/>
      </w:rPr>
    </w:lvl>
    <w:lvl w:ilvl="5" w:tplc="03BCBC3A">
      <w:numFmt w:val="bullet"/>
      <w:lvlText w:val="•"/>
      <w:lvlJc w:val="left"/>
      <w:pPr>
        <w:ind w:left="3336" w:hanging="235"/>
      </w:pPr>
      <w:rPr>
        <w:rFonts w:hint="default"/>
        <w:lang w:val="en-US" w:eastAsia="en-US" w:bidi="ar-SA"/>
      </w:rPr>
    </w:lvl>
    <w:lvl w:ilvl="6" w:tplc="70CA99C8">
      <w:numFmt w:val="bullet"/>
      <w:lvlText w:val="•"/>
      <w:lvlJc w:val="left"/>
      <w:pPr>
        <w:ind w:left="3975" w:hanging="235"/>
      </w:pPr>
      <w:rPr>
        <w:rFonts w:hint="default"/>
        <w:lang w:val="en-US" w:eastAsia="en-US" w:bidi="ar-SA"/>
      </w:rPr>
    </w:lvl>
    <w:lvl w:ilvl="7" w:tplc="00DC4BAC">
      <w:numFmt w:val="bullet"/>
      <w:lvlText w:val="•"/>
      <w:lvlJc w:val="left"/>
      <w:pPr>
        <w:ind w:left="4615" w:hanging="235"/>
      </w:pPr>
      <w:rPr>
        <w:rFonts w:hint="default"/>
        <w:lang w:val="en-US" w:eastAsia="en-US" w:bidi="ar-SA"/>
      </w:rPr>
    </w:lvl>
    <w:lvl w:ilvl="8" w:tplc="537C129A">
      <w:numFmt w:val="bullet"/>
      <w:lvlText w:val="•"/>
      <w:lvlJc w:val="left"/>
      <w:pPr>
        <w:ind w:left="5254" w:hanging="235"/>
      </w:pPr>
      <w:rPr>
        <w:rFonts w:hint="default"/>
        <w:lang w:val="en-US" w:eastAsia="en-US" w:bidi="ar-SA"/>
      </w:rPr>
    </w:lvl>
  </w:abstractNum>
  <w:abstractNum w:abstractNumId="34" w15:restartNumberingAfterBreak="0">
    <w:nsid w:val="0A0E5D03"/>
    <w:multiLevelType w:val="hybridMultilevel"/>
    <w:tmpl w:val="1704647A"/>
    <w:lvl w:ilvl="0" w:tplc="F822C534">
      <w:start w:val="1"/>
      <w:numFmt w:val="decimal"/>
      <w:lvlText w:val="%1."/>
      <w:lvlJc w:val="left"/>
      <w:pPr>
        <w:ind w:left="110" w:hanging="290"/>
      </w:pPr>
      <w:rPr>
        <w:rFonts w:ascii="Cambria" w:eastAsia="Cambria" w:hAnsi="Cambria" w:cs="Cambria" w:hint="default"/>
        <w:b w:val="0"/>
        <w:bCs w:val="0"/>
        <w:i w:val="0"/>
        <w:iCs w:val="0"/>
        <w:spacing w:val="-1"/>
        <w:w w:val="100"/>
        <w:sz w:val="24"/>
        <w:szCs w:val="24"/>
        <w:lang w:val="en-US" w:eastAsia="en-US" w:bidi="ar-SA"/>
      </w:rPr>
    </w:lvl>
    <w:lvl w:ilvl="1" w:tplc="167AA3AA">
      <w:numFmt w:val="bullet"/>
      <w:lvlText w:val="•"/>
      <w:lvlJc w:val="left"/>
      <w:pPr>
        <w:ind w:left="810" w:hanging="290"/>
      </w:pPr>
      <w:rPr>
        <w:rFonts w:hint="default"/>
        <w:lang w:val="en-US" w:eastAsia="en-US" w:bidi="ar-SA"/>
      </w:rPr>
    </w:lvl>
    <w:lvl w:ilvl="2" w:tplc="5DE0E79E">
      <w:numFmt w:val="bullet"/>
      <w:lvlText w:val="•"/>
      <w:lvlJc w:val="left"/>
      <w:pPr>
        <w:ind w:left="1500" w:hanging="290"/>
      </w:pPr>
      <w:rPr>
        <w:rFonts w:hint="default"/>
        <w:lang w:val="en-US" w:eastAsia="en-US" w:bidi="ar-SA"/>
      </w:rPr>
    </w:lvl>
    <w:lvl w:ilvl="3" w:tplc="5BA43D42">
      <w:numFmt w:val="bullet"/>
      <w:lvlText w:val="•"/>
      <w:lvlJc w:val="left"/>
      <w:pPr>
        <w:ind w:left="2190" w:hanging="290"/>
      </w:pPr>
      <w:rPr>
        <w:rFonts w:hint="default"/>
        <w:lang w:val="en-US" w:eastAsia="en-US" w:bidi="ar-SA"/>
      </w:rPr>
    </w:lvl>
    <w:lvl w:ilvl="4" w:tplc="57BAF85E">
      <w:numFmt w:val="bullet"/>
      <w:lvlText w:val="•"/>
      <w:lvlJc w:val="left"/>
      <w:pPr>
        <w:ind w:left="2880" w:hanging="290"/>
      </w:pPr>
      <w:rPr>
        <w:rFonts w:hint="default"/>
        <w:lang w:val="en-US" w:eastAsia="en-US" w:bidi="ar-SA"/>
      </w:rPr>
    </w:lvl>
    <w:lvl w:ilvl="5" w:tplc="B64882A2">
      <w:numFmt w:val="bullet"/>
      <w:lvlText w:val="•"/>
      <w:lvlJc w:val="left"/>
      <w:pPr>
        <w:ind w:left="3570" w:hanging="290"/>
      </w:pPr>
      <w:rPr>
        <w:rFonts w:hint="default"/>
        <w:lang w:val="en-US" w:eastAsia="en-US" w:bidi="ar-SA"/>
      </w:rPr>
    </w:lvl>
    <w:lvl w:ilvl="6" w:tplc="05F037B0">
      <w:numFmt w:val="bullet"/>
      <w:lvlText w:val="•"/>
      <w:lvlJc w:val="left"/>
      <w:pPr>
        <w:ind w:left="4260" w:hanging="290"/>
      </w:pPr>
      <w:rPr>
        <w:rFonts w:hint="default"/>
        <w:lang w:val="en-US" w:eastAsia="en-US" w:bidi="ar-SA"/>
      </w:rPr>
    </w:lvl>
    <w:lvl w:ilvl="7" w:tplc="C1AC5D30">
      <w:numFmt w:val="bullet"/>
      <w:lvlText w:val="•"/>
      <w:lvlJc w:val="left"/>
      <w:pPr>
        <w:ind w:left="4950" w:hanging="290"/>
      </w:pPr>
      <w:rPr>
        <w:rFonts w:hint="default"/>
        <w:lang w:val="en-US" w:eastAsia="en-US" w:bidi="ar-SA"/>
      </w:rPr>
    </w:lvl>
    <w:lvl w:ilvl="8" w:tplc="6902EF2C">
      <w:numFmt w:val="bullet"/>
      <w:lvlText w:val="•"/>
      <w:lvlJc w:val="left"/>
      <w:pPr>
        <w:ind w:left="5640" w:hanging="290"/>
      </w:pPr>
      <w:rPr>
        <w:rFonts w:hint="default"/>
        <w:lang w:val="en-US" w:eastAsia="en-US" w:bidi="ar-SA"/>
      </w:rPr>
    </w:lvl>
  </w:abstractNum>
  <w:abstractNum w:abstractNumId="35" w15:restartNumberingAfterBreak="0">
    <w:nsid w:val="0AAA5920"/>
    <w:multiLevelType w:val="hybridMultilevel"/>
    <w:tmpl w:val="CFAED326"/>
    <w:lvl w:ilvl="0" w:tplc="DFF0A198">
      <w:start w:val="2"/>
      <w:numFmt w:val="decimal"/>
      <w:lvlText w:val="%1."/>
      <w:lvlJc w:val="left"/>
      <w:pPr>
        <w:ind w:left="110" w:hanging="223"/>
      </w:pPr>
      <w:rPr>
        <w:rFonts w:ascii="Cambria" w:eastAsia="Cambria" w:hAnsi="Cambria" w:cs="Cambria" w:hint="default"/>
        <w:b w:val="0"/>
        <w:bCs w:val="0"/>
        <w:i w:val="0"/>
        <w:iCs w:val="0"/>
        <w:spacing w:val="-1"/>
        <w:w w:val="100"/>
        <w:sz w:val="24"/>
        <w:szCs w:val="24"/>
        <w:lang w:val="en-US" w:eastAsia="en-US" w:bidi="ar-SA"/>
      </w:rPr>
    </w:lvl>
    <w:lvl w:ilvl="1" w:tplc="DD52212A">
      <w:numFmt w:val="bullet"/>
      <w:lvlText w:val="•"/>
      <w:lvlJc w:val="left"/>
      <w:pPr>
        <w:ind w:left="810" w:hanging="223"/>
      </w:pPr>
      <w:rPr>
        <w:rFonts w:hint="default"/>
        <w:lang w:val="en-US" w:eastAsia="en-US" w:bidi="ar-SA"/>
      </w:rPr>
    </w:lvl>
    <w:lvl w:ilvl="2" w:tplc="BCD6D220">
      <w:numFmt w:val="bullet"/>
      <w:lvlText w:val="•"/>
      <w:lvlJc w:val="left"/>
      <w:pPr>
        <w:ind w:left="1500" w:hanging="223"/>
      </w:pPr>
      <w:rPr>
        <w:rFonts w:hint="default"/>
        <w:lang w:val="en-US" w:eastAsia="en-US" w:bidi="ar-SA"/>
      </w:rPr>
    </w:lvl>
    <w:lvl w:ilvl="3" w:tplc="92DA5E9C">
      <w:numFmt w:val="bullet"/>
      <w:lvlText w:val="•"/>
      <w:lvlJc w:val="left"/>
      <w:pPr>
        <w:ind w:left="2190" w:hanging="223"/>
      </w:pPr>
      <w:rPr>
        <w:rFonts w:hint="default"/>
        <w:lang w:val="en-US" w:eastAsia="en-US" w:bidi="ar-SA"/>
      </w:rPr>
    </w:lvl>
    <w:lvl w:ilvl="4" w:tplc="FAB6B9E4">
      <w:numFmt w:val="bullet"/>
      <w:lvlText w:val="•"/>
      <w:lvlJc w:val="left"/>
      <w:pPr>
        <w:ind w:left="2880" w:hanging="223"/>
      </w:pPr>
      <w:rPr>
        <w:rFonts w:hint="default"/>
        <w:lang w:val="en-US" w:eastAsia="en-US" w:bidi="ar-SA"/>
      </w:rPr>
    </w:lvl>
    <w:lvl w:ilvl="5" w:tplc="08FC2D0A">
      <w:numFmt w:val="bullet"/>
      <w:lvlText w:val="•"/>
      <w:lvlJc w:val="left"/>
      <w:pPr>
        <w:ind w:left="3571" w:hanging="223"/>
      </w:pPr>
      <w:rPr>
        <w:rFonts w:hint="default"/>
        <w:lang w:val="en-US" w:eastAsia="en-US" w:bidi="ar-SA"/>
      </w:rPr>
    </w:lvl>
    <w:lvl w:ilvl="6" w:tplc="43324130">
      <w:numFmt w:val="bullet"/>
      <w:lvlText w:val="•"/>
      <w:lvlJc w:val="left"/>
      <w:pPr>
        <w:ind w:left="4261" w:hanging="223"/>
      </w:pPr>
      <w:rPr>
        <w:rFonts w:hint="default"/>
        <w:lang w:val="en-US" w:eastAsia="en-US" w:bidi="ar-SA"/>
      </w:rPr>
    </w:lvl>
    <w:lvl w:ilvl="7" w:tplc="31E6AC58">
      <w:numFmt w:val="bullet"/>
      <w:lvlText w:val="•"/>
      <w:lvlJc w:val="left"/>
      <w:pPr>
        <w:ind w:left="4951" w:hanging="223"/>
      </w:pPr>
      <w:rPr>
        <w:rFonts w:hint="default"/>
        <w:lang w:val="en-US" w:eastAsia="en-US" w:bidi="ar-SA"/>
      </w:rPr>
    </w:lvl>
    <w:lvl w:ilvl="8" w:tplc="4AE22062">
      <w:numFmt w:val="bullet"/>
      <w:lvlText w:val="•"/>
      <w:lvlJc w:val="left"/>
      <w:pPr>
        <w:ind w:left="5641" w:hanging="223"/>
      </w:pPr>
      <w:rPr>
        <w:rFonts w:hint="default"/>
        <w:lang w:val="en-US" w:eastAsia="en-US" w:bidi="ar-SA"/>
      </w:rPr>
    </w:lvl>
  </w:abstractNum>
  <w:abstractNum w:abstractNumId="36" w15:restartNumberingAfterBreak="0">
    <w:nsid w:val="0AE64549"/>
    <w:multiLevelType w:val="hybridMultilevel"/>
    <w:tmpl w:val="8408A434"/>
    <w:lvl w:ilvl="0" w:tplc="F482B2D4">
      <w:start w:val="1"/>
      <w:numFmt w:val="decimal"/>
      <w:lvlText w:val="%1."/>
      <w:lvlJc w:val="left"/>
      <w:pPr>
        <w:ind w:left="501" w:hanging="360"/>
      </w:pPr>
      <w:rPr>
        <w:rFonts w:ascii="Cambria" w:eastAsia="Cambria" w:hAnsi="Cambria" w:cs="Cambria" w:hint="default"/>
        <w:color w:val="1F2023"/>
        <w:spacing w:val="-1"/>
        <w:w w:val="100"/>
        <w:sz w:val="24"/>
        <w:szCs w:val="24"/>
        <w:lang w:val="en-US" w:eastAsia="en-US" w:bidi="ar-SA"/>
      </w:rPr>
    </w:lvl>
    <w:lvl w:ilvl="1" w:tplc="E788C818">
      <w:numFmt w:val="bullet"/>
      <w:lvlText w:val="•"/>
      <w:lvlJc w:val="left"/>
      <w:pPr>
        <w:ind w:left="1086" w:hanging="360"/>
      </w:pPr>
      <w:rPr>
        <w:rFonts w:hint="default"/>
        <w:lang w:val="en-US" w:eastAsia="en-US" w:bidi="ar-SA"/>
      </w:rPr>
    </w:lvl>
    <w:lvl w:ilvl="2" w:tplc="DF3EF2CA">
      <w:numFmt w:val="bullet"/>
      <w:lvlText w:val="•"/>
      <w:lvlJc w:val="left"/>
      <w:pPr>
        <w:ind w:left="1673" w:hanging="360"/>
      </w:pPr>
      <w:rPr>
        <w:rFonts w:hint="default"/>
        <w:lang w:val="en-US" w:eastAsia="en-US" w:bidi="ar-SA"/>
      </w:rPr>
    </w:lvl>
    <w:lvl w:ilvl="3" w:tplc="AF0840CA">
      <w:numFmt w:val="bullet"/>
      <w:lvlText w:val="•"/>
      <w:lvlJc w:val="left"/>
      <w:pPr>
        <w:ind w:left="2259" w:hanging="360"/>
      </w:pPr>
      <w:rPr>
        <w:rFonts w:hint="default"/>
        <w:lang w:val="en-US" w:eastAsia="en-US" w:bidi="ar-SA"/>
      </w:rPr>
    </w:lvl>
    <w:lvl w:ilvl="4" w:tplc="E55CA436">
      <w:numFmt w:val="bullet"/>
      <w:lvlText w:val="•"/>
      <w:lvlJc w:val="left"/>
      <w:pPr>
        <w:ind w:left="2846" w:hanging="360"/>
      </w:pPr>
      <w:rPr>
        <w:rFonts w:hint="default"/>
        <w:lang w:val="en-US" w:eastAsia="en-US" w:bidi="ar-SA"/>
      </w:rPr>
    </w:lvl>
    <w:lvl w:ilvl="5" w:tplc="1F208D12">
      <w:numFmt w:val="bullet"/>
      <w:lvlText w:val="•"/>
      <w:lvlJc w:val="left"/>
      <w:pPr>
        <w:ind w:left="3433" w:hanging="360"/>
      </w:pPr>
      <w:rPr>
        <w:rFonts w:hint="default"/>
        <w:lang w:val="en-US" w:eastAsia="en-US" w:bidi="ar-SA"/>
      </w:rPr>
    </w:lvl>
    <w:lvl w:ilvl="6" w:tplc="8DFA25EA">
      <w:numFmt w:val="bullet"/>
      <w:lvlText w:val="•"/>
      <w:lvlJc w:val="left"/>
      <w:pPr>
        <w:ind w:left="4019" w:hanging="360"/>
      </w:pPr>
      <w:rPr>
        <w:rFonts w:hint="default"/>
        <w:lang w:val="en-US" w:eastAsia="en-US" w:bidi="ar-SA"/>
      </w:rPr>
    </w:lvl>
    <w:lvl w:ilvl="7" w:tplc="CED44BCA">
      <w:numFmt w:val="bullet"/>
      <w:lvlText w:val="•"/>
      <w:lvlJc w:val="left"/>
      <w:pPr>
        <w:ind w:left="4606" w:hanging="360"/>
      </w:pPr>
      <w:rPr>
        <w:rFonts w:hint="default"/>
        <w:lang w:val="en-US" w:eastAsia="en-US" w:bidi="ar-SA"/>
      </w:rPr>
    </w:lvl>
    <w:lvl w:ilvl="8" w:tplc="003667DE">
      <w:numFmt w:val="bullet"/>
      <w:lvlText w:val="•"/>
      <w:lvlJc w:val="left"/>
      <w:pPr>
        <w:ind w:left="5192" w:hanging="360"/>
      </w:pPr>
      <w:rPr>
        <w:rFonts w:hint="default"/>
        <w:lang w:val="en-US" w:eastAsia="en-US" w:bidi="ar-SA"/>
      </w:rPr>
    </w:lvl>
  </w:abstractNum>
  <w:abstractNum w:abstractNumId="37" w15:restartNumberingAfterBreak="0">
    <w:nsid w:val="0B073AA8"/>
    <w:multiLevelType w:val="hybridMultilevel"/>
    <w:tmpl w:val="DEFC0DF0"/>
    <w:lvl w:ilvl="0" w:tplc="EC26323E">
      <w:start w:val="1"/>
      <w:numFmt w:val="decimal"/>
      <w:lvlText w:val="%1."/>
      <w:lvlJc w:val="left"/>
      <w:pPr>
        <w:ind w:left="183" w:hanging="183"/>
      </w:pPr>
      <w:rPr>
        <w:rFonts w:ascii="Cambria" w:eastAsia="Cambria" w:hAnsi="Cambria" w:cs="Cambria" w:hint="default"/>
        <w:b w:val="0"/>
        <w:bCs w:val="0"/>
        <w:i w:val="0"/>
        <w:iCs w:val="0"/>
        <w:spacing w:val="-1"/>
        <w:w w:val="97"/>
        <w:sz w:val="22"/>
        <w:szCs w:val="22"/>
        <w:lang w:val="en-US" w:eastAsia="en-US" w:bidi="ar-SA"/>
      </w:rPr>
    </w:lvl>
    <w:lvl w:ilvl="1" w:tplc="DD988DDC">
      <w:numFmt w:val="bullet"/>
      <w:lvlText w:val="•"/>
      <w:lvlJc w:val="left"/>
      <w:pPr>
        <w:ind w:left="828" w:hanging="183"/>
      </w:pPr>
      <w:rPr>
        <w:rFonts w:hint="default"/>
        <w:lang w:val="en-US" w:eastAsia="en-US" w:bidi="ar-SA"/>
      </w:rPr>
    </w:lvl>
    <w:lvl w:ilvl="2" w:tplc="BC2EAA9A">
      <w:numFmt w:val="bullet"/>
      <w:lvlText w:val="•"/>
      <w:lvlJc w:val="left"/>
      <w:pPr>
        <w:ind w:left="1516" w:hanging="183"/>
      </w:pPr>
      <w:rPr>
        <w:rFonts w:hint="default"/>
        <w:lang w:val="en-US" w:eastAsia="en-US" w:bidi="ar-SA"/>
      </w:rPr>
    </w:lvl>
    <w:lvl w:ilvl="3" w:tplc="44BC3CDA">
      <w:numFmt w:val="bullet"/>
      <w:lvlText w:val="•"/>
      <w:lvlJc w:val="left"/>
      <w:pPr>
        <w:ind w:left="2204" w:hanging="183"/>
      </w:pPr>
      <w:rPr>
        <w:rFonts w:hint="default"/>
        <w:lang w:val="en-US" w:eastAsia="en-US" w:bidi="ar-SA"/>
      </w:rPr>
    </w:lvl>
    <w:lvl w:ilvl="4" w:tplc="E1227C70">
      <w:numFmt w:val="bullet"/>
      <w:lvlText w:val="•"/>
      <w:lvlJc w:val="left"/>
      <w:pPr>
        <w:ind w:left="2892" w:hanging="183"/>
      </w:pPr>
      <w:rPr>
        <w:rFonts w:hint="default"/>
        <w:lang w:val="en-US" w:eastAsia="en-US" w:bidi="ar-SA"/>
      </w:rPr>
    </w:lvl>
    <w:lvl w:ilvl="5" w:tplc="383A5BB6">
      <w:numFmt w:val="bullet"/>
      <w:lvlText w:val="•"/>
      <w:lvlJc w:val="left"/>
      <w:pPr>
        <w:ind w:left="3580" w:hanging="183"/>
      </w:pPr>
      <w:rPr>
        <w:rFonts w:hint="default"/>
        <w:lang w:val="en-US" w:eastAsia="en-US" w:bidi="ar-SA"/>
      </w:rPr>
    </w:lvl>
    <w:lvl w:ilvl="6" w:tplc="B7DE4FB2">
      <w:numFmt w:val="bullet"/>
      <w:lvlText w:val="•"/>
      <w:lvlJc w:val="left"/>
      <w:pPr>
        <w:ind w:left="4268" w:hanging="183"/>
      </w:pPr>
      <w:rPr>
        <w:rFonts w:hint="default"/>
        <w:lang w:val="en-US" w:eastAsia="en-US" w:bidi="ar-SA"/>
      </w:rPr>
    </w:lvl>
    <w:lvl w:ilvl="7" w:tplc="F7AAD65E">
      <w:numFmt w:val="bullet"/>
      <w:lvlText w:val="•"/>
      <w:lvlJc w:val="left"/>
      <w:pPr>
        <w:ind w:left="4956" w:hanging="183"/>
      </w:pPr>
      <w:rPr>
        <w:rFonts w:hint="default"/>
        <w:lang w:val="en-US" w:eastAsia="en-US" w:bidi="ar-SA"/>
      </w:rPr>
    </w:lvl>
    <w:lvl w:ilvl="8" w:tplc="69EAC578">
      <w:numFmt w:val="bullet"/>
      <w:lvlText w:val="•"/>
      <w:lvlJc w:val="left"/>
      <w:pPr>
        <w:ind w:left="5644" w:hanging="183"/>
      </w:pPr>
      <w:rPr>
        <w:rFonts w:hint="default"/>
        <w:lang w:val="en-US" w:eastAsia="en-US" w:bidi="ar-SA"/>
      </w:rPr>
    </w:lvl>
  </w:abstractNum>
  <w:abstractNum w:abstractNumId="38" w15:restartNumberingAfterBreak="0">
    <w:nsid w:val="0BDB7EFA"/>
    <w:multiLevelType w:val="hybridMultilevel"/>
    <w:tmpl w:val="3B66303E"/>
    <w:lvl w:ilvl="0" w:tplc="0298DEC4">
      <w:start w:val="1"/>
      <w:numFmt w:val="decimal"/>
      <w:lvlText w:val="%1."/>
      <w:lvlJc w:val="left"/>
      <w:pPr>
        <w:ind w:left="146" w:hanging="231"/>
      </w:pPr>
      <w:rPr>
        <w:rFonts w:ascii="Cambria" w:eastAsia="Cambria" w:hAnsi="Cambria" w:cs="Cambria" w:hint="default"/>
        <w:b w:val="0"/>
        <w:bCs w:val="0"/>
        <w:i w:val="0"/>
        <w:iCs w:val="0"/>
        <w:spacing w:val="-1"/>
        <w:w w:val="100"/>
        <w:sz w:val="24"/>
        <w:szCs w:val="24"/>
        <w:lang w:val="en-US" w:eastAsia="en-US" w:bidi="ar-SA"/>
      </w:rPr>
    </w:lvl>
    <w:lvl w:ilvl="1" w:tplc="8CB6C9D8">
      <w:numFmt w:val="bullet"/>
      <w:lvlText w:val="•"/>
      <w:lvlJc w:val="left"/>
      <w:pPr>
        <w:ind w:left="828" w:hanging="231"/>
      </w:pPr>
      <w:rPr>
        <w:rFonts w:hint="default"/>
        <w:lang w:val="en-US" w:eastAsia="en-US" w:bidi="ar-SA"/>
      </w:rPr>
    </w:lvl>
    <w:lvl w:ilvl="2" w:tplc="EE62D4D6">
      <w:numFmt w:val="bullet"/>
      <w:lvlText w:val="•"/>
      <w:lvlJc w:val="left"/>
      <w:pPr>
        <w:ind w:left="1516" w:hanging="231"/>
      </w:pPr>
      <w:rPr>
        <w:rFonts w:hint="default"/>
        <w:lang w:val="en-US" w:eastAsia="en-US" w:bidi="ar-SA"/>
      </w:rPr>
    </w:lvl>
    <w:lvl w:ilvl="3" w:tplc="8DA45532">
      <w:numFmt w:val="bullet"/>
      <w:lvlText w:val="•"/>
      <w:lvlJc w:val="left"/>
      <w:pPr>
        <w:ind w:left="2204" w:hanging="231"/>
      </w:pPr>
      <w:rPr>
        <w:rFonts w:hint="default"/>
        <w:lang w:val="en-US" w:eastAsia="en-US" w:bidi="ar-SA"/>
      </w:rPr>
    </w:lvl>
    <w:lvl w:ilvl="4" w:tplc="B5CAB2E6">
      <w:numFmt w:val="bullet"/>
      <w:lvlText w:val="•"/>
      <w:lvlJc w:val="left"/>
      <w:pPr>
        <w:ind w:left="2892" w:hanging="231"/>
      </w:pPr>
      <w:rPr>
        <w:rFonts w:hint="default"/>
        <w:lang w:val="en-US" w:eastAsia="en-US" w:bidi="ar-SA"/>
      </w:rPr>
    </w:lvl>
    <w:lvl w:ilvl="5" w:tplc="C18E1CB0">
      <w:numFmt w:val="bullet"/>
      <w:lvlText w:val="•"/>
      <w:lvlJc w:val="left"/>
      <w:pPr>
        <w:ind w:left="3581" w:hanging="231"/>
      </w:pPr>
      <w:rPr>
        <w:rFonts w:hint="default"/>
        <w:lang w:val="en-US" w:eastAsia="en-US" w:bidi="ar-SA"/>
      </w:rPr>
    </w:lvl>
    <w:lvl w:ilvl="6" w:tplc="DABAC3FA">
      <w:numFmt w:val="bullet"/>
      <w:lvlText w:val="•"/>
      <w:lvlJc w:val="left"/>
      <w:pPr>
        <w:ind w:left="4269" w:hanging="231"/>
      </w:pPr>
      <w:rPr>
        <w:rFonts w:hint="default"/>
        <w:lang w:val="en-US" w:eastAsia="en-US" w:bidi="ar-SA"/>
      </w:rPr>
    </w:lvl>
    <w:lvl w:ilvl="7" w:tplc="CA98D906">
      <w:numFmt w:val="bullet"/>
      <w:lvlText w:val="•"/>
      <w:lvlJc w:val="left"/>
      <w:pPr>
        <w:ind w:left="4957" w:hanging="231"/>
      </w:pPr>
      <w:rPr>
        <w:rFonts w:hint="default"/>
        <w:lang w:val="en-US" w:eastAsia="en-US" w:bidi="ar-SA"/>
      </w:rPr>
    </w:lvl>
    <w:lvl w:ilvl="8" w:tplc="65FE487C">
      <w:numFmt w:val="bullet"/>
      <w:lvlText w:val="•"/>
      <w:lvlJc w:val="left"/>
      <w:pPr>
        <w:ind w:left="5645" w:hanging="231"/>
      </w:pPr>
      <w:rPr>
        <w:rFonts w:hint="default"/>
        <w:lang w:val="en-US" w:eastAsia="en-US" w:bidi="ar-SA"/>
      </w:rPr>
    </w:lvl>
  </w:abstractNum>
  <w:abstractNum w:abstractNumId="39" w15:restartNumberingAfterBreak="0">
    <w:nsid w:val="0C9847AF"/>
    <w:multiLevelType w:val="hybridMultilevel"/>
    <w:tmpl w:val="6E04151E"/>
    <w:lvl w:ilvl="0" w:tplc="6A56C13E">
      <w:start w:val="1"/>
      <w:numFmt w:val="decimal"/>
      <w:lvlText w:val="%1."/>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1" w:tplc="E9E82338">
      <w:numFmt w:val="bullet"/>
      <w:lvlText w:val="•"/>
      <w:lvlJc w:val="left"/>
      <w:pPr>
        <w:ind w:left="957" w:hanging="235"/>
      </w:pPr>
      <w:rPr>
        <w:rFonts w:hint="default"/>
        <w:lang w:val="en-US" w:eastAsia="en-US" w:bidi="ar-SA"/>
      </w:rPr>
    </w:lvl>
    <w:lvl w:ilvl="2" w:tplc="8D301188">
      <w:numFmt w:val="bullet"/>
      <w:lvlText w:val="•"/>
      <w:lvlJc w:val="left"/>
      <w:pPr>
        <w:ind w:left="1574" w:hanging="235"/>
      </w:pPr>
      <w:rPr>
        <w:rFonts w:hint="default"/>
        <w:lang w:val="en-US" w:eastAsia="en-US" w:bidi="ar-SA"/>
      </w:rPr>
    </w:lvl>
    <w:lvl w:ilvl="3" w:tplc="08642536">
      <w:numFmt w:val="bullet"/>
      <w:lvlText w:val="•"/>
      <w:lvlJc w:val="left"/>
      <w:pPr>
        <w:ind w:left="2192" w:hanging="235"/>
      </w:pPr>
      <w:rPr>
        <w:rFonts w:hint="default"/>
        <w:lang w:val="en-US" w:eastAsia="en-US" w:bidi="ar-SA"/>
      </w:rPr>
    </w:lvl>
    <w:lvl w:ilvl="4" w:tplc="E100807E">
      <w:numFmt w:val="bullet"/>
      <w:lvlText w:val="•"/>
      <w:lvlJc w:val="left"/>
      <w:pPr>
        <w:ind w:left="2809" w:hanging="235"/>
      </w:pPr>
      <w:rPr>
        <w:rFonts w:hint="default"/>
        <w:lang w:val="en-US" w:eastAsia="en-US" w:bidi="ar-SA"/>
      </w:rPr>
    </w:lvl>
    <w:lvl w:ilvl="5" w:tplc="D28A6FDC">
      <w:numFmt w:val="bullet"/>
      <w:lvlText w:val="•"/>
      <w:lvlJc w:val="left"/>
      <w:pPr>
        <w:ind w:left="3427" w:hanging="235"/>
      </w:pPr>
      <w:rPr>
        <w:rFonts w:hint="default"/>
        <w:lang w:val="en-US" w:eastAsia="en-US" w:bidi="ar-SA"/>
      </w:rPr>
    </w:lvl>
    <w:lvl w:ilvl="6" w:tplc="D84C7E2C">
      <w:numFmt w:val="bullet"/>
      <w:lvlText w:val="•"/>
      <w:lvlJc w:val="left"/>
      <w:pPr>
        <w:ind w:left="4044" w:hanging="235"/>
      </w:pPr>
      <w:rPr>
        <w:rFonts w:hint="default"/>
        <w:lang w:val="en-US" w:eastAsia="en-US" w:bidi="ar-SA"/>
      </w:rPr>
    </w:lvl>
    <w:lvl w:ilvl="7" w:tplc="FA0E7D52">
      <w:numFmt w:val="bullet"/>
      <w:lvlText w:val="•"/>
      <w:lvlJc w:val="left"/>
      <w:pPr>
        <w:ind w:left="4661" w:hanging="235"/>
      </w:pPr>
      <w:rPr>
        <w:rFonts w:hint="default"/>
        <w:lang w:val="en-US" w:eastAsia="en-US" w:bidi="ar-SA"/>
      </w:rPr>
    </w:lvl>
    <w:lvl w:ilvl="8" w:tplc="2A0C999A">
      <w:numFmt w:val="bullet"/>
      <w:lvlText w:val="•"/>
      <w:lvlJc w:val="left"/>
      <w:pPr>
        <w:ind w:left="5279" w:hanging="235"/>
      </w:pPr>
      <w:rPr>
        <w:rFonts w:hint="default"/>
        <w:lang w:val="en-US" w:eastAsia="en-US" w:bidi="ar-SA"/>
      </w:rPr>
    </w:lvl>
  </w:abstractNum>
  <w:abstractNum w:abstractNumId="40" w15:restartNumberingAfterBreak="0">
    <w:nsid w:val="0D005D60"/>
    <w:multiLevelType w:val="hybridMultilevel"/>
    <w:tmpl w:val="FFF02DEC"/>
    <w:lvl w:ilvl="0" w:tplc="3D264108">
      <w:start w:val="1"/>
      <w:numFmt w:val="decimal"/>
      <w:lvlText w:val="%1."/>
      <w:lvlJc w:val="left"/>
      <w:pPr>
        <w:ind w:left="105" w:hanging="259"/>
      </w:pPr>
      <w:rPr>
        <w:rFonts w:ascii="Cambria" w:eastAsia="Cambria" w:hAnsi="Cambria" w:cs="Cambria" w:hint="default"/>
        <w:b w:val="0"/>
        <w:bCs w:val="0"/>
        <w:i w:val="0"/>
        <w:iCs w:val="0"/>
        <w:spacing w:val="-1"/>
        <w:w w:val="100"/>
        <w:sz w:val="24"/>
        <w:szCs w:val="24"/>
        <w:lang w:val="en-US" w:eastAsia="en-US" w:bidi="ar-SA"/>
      </w:rPr>
    </w:lvl>
    <w:lvl w:ilvl="1" w:tplc="1CE6070E">
      <w:numFmt w:val="bullet"/>
      <w:lvlText w:val="•"/>
      <w:lvlJc w:val="left"/>
      <w:pPr>
        <w:ind w:left="792" w:hanging="259"/>
      </w:pPr>
      <w:rPr>
        <w:rFonts w:hint="default"/>
        <w:lang w:val="en-US" w:eastAsia="en-US" w:bidi="ar-SA"/>
      </w:rPr>
    </w:lvl>
    <w:lvl w:ilvl="2" w:tplc="E7A2AF08">
      <w:numFmt w:val="bullet"/>
      <w:lvlText w:val="•"/>
      <w:lvlJc w:val="left"/>
      <w:pPr>
        <w:ind w:left="1484" w:hanging="259"/>
      </w:pPr>
      <w:rPr>
        <w:rFonts w:hint="default"/>
        <w:lang w:val="en-US" w:eastAsia="en-US" w:bidi="ar-SA"/>
      </w:rPr>
    </w:lvl>
    <w:lvl w:ilvl="3" w:tplc="4E8CC282">
      <w:numFmt w:val="bullet"/>
      <w:lvlText w:val="•"/>
      <w:lvlJc w:val="left"/>
      <w:pPr>
        <w:ind w:left="2176" w:hanging="259"/>
      </w:pPr>
      <w:rPr>
        <w:rFonts w:hint="default"/>
        <w:lang w:val="en-US" w:eastAsia="en-US" w:bidi="ar-SA"/>
      </w:rPr>
    </w:lvl>
    <w:lvl w:ilvl="4" w:tplc="823A5A74">
      <w:numFmt w:val="bullet"/>
      <w:lvlText w:val="•"/>
      <w:lvlJc w:val="left"/>
      <w:pPr>
        <w:ind w:left="2868" w:hanging="259"/>
      </w:pPr>
      <w:rPr>
        <w:rFonts w:hint="default"/>
        <w:lang w:val="en-US" w:eastAsia="en-US" w:bidi="ar-SA"/>
      </w:rPr>
    </w:lvl>
    <w:lvl w:ilvl="5" w:tplc="89CA6B7E">
      <w:numFmt w:val="bullet"/>
      <w:lvlText w:val="•"/>
      <w:lvlJc w:val="left"/>
      <w:pPr>
        <w:ind w:left="3560" w:hanging="259"/>
      </w:pPr>
      <w:rPr>
        <w:rFonts w:hint="default"/>
        <w:lang w:val="en-US" w:eastAsia="en-US" w:bidi="ar-SA"/>
      </w:rPr>
    </w:lvl>
    <w:lvl w:ilvl="6" w:tplc="3BE06314">
      <w:numFmt w:val="bullet"/>
      <w:lvlText w:val="•"/>
      <w:lvlJc w:val="left"/>
      <w:pPr>
        <w:ind w:left="4252" w:hanging="259"/>
      </w:pPr>
      <w:rPr>
        <w:rFonts w:hint="default"/>
        <w:lang w:val="en-US" w:eastAsia="en-US" w:bidi="ar-SA"/>
      </w:rPr>
    </w:lvl>
    <w:lvl w:ilvl="7" w:tplc="6F0484D8">
      <w:numFmt w:val="bullet"/>
      <w:lvlText w:val="•"/>
      <w:lvlJc w:val="left"/>
      <w:pPr>
        <w:ind w:left="4944" w:hanging="259"/>
      </w:pPr>
      <w:rPr>
        <w:rFonts w:hint="default"/>
        <w:lang w:val="en-US" w:eastAsia="en-US" w:bidi="ar-SA"/>
      </w:rPr>
    </w:lvl>
    <w:lvl w:ilvl="8" w:tplc="D05A85FE">
      <w:numFmt w:val="bullet"/>
      <w:lvlText w:val="•"/>
      <w:lvlJc w:val="left"/>
      <w:pPr>
        <w:ind w:left="5636" w:hanging="259"/>
      </w:pPr>
      <w:rPr>
        <w:rFonts w:hint="default"/>
        <w:lang w:val="en-US" w:eastAsia="en-US" w:bidi="ar-SA"/>
      </w:rPr>
    </w:lvl>
  </w:abstractNum>
  <w:abstractNum w:abstractNumId="41" w15:restartNumberingAfterBreak="0">
    <w:nsid w:val="0D022643"/>
    <w:multiLevelType w:val="hybridMultilevel"/>
    <w:tmpl w:val="09381C1A"/>
    <w:lvl w:ilvl="0" w:tplc="FE78FD8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0D4842B8"/>
    <w:multiLevelType w:val="hybridMultilevel"/>
    <w:tmpl w:val="C2D4F370"/>
    <w:lvl w:ilvl="0" w:tplc="C1B022D8">
      <w:start w:val="1"/>
      <w:numFmt w:val="decimal"/>
      <w:lvlText w:val="%1."/>
      <w:lvlJc w:val="left"/>
      <w:pPr>
        <w:ind w:left="376" w:hanging="236"/>
      </w:pPr>
      <w:rPr>
        <w:rFonts w:ascii="Cambria" w:eastAsia="Cambria" w:hAnsi="Cambria" w:cs="Cambria" w:hint="default"/>
        <w:b w:val="0"/>
        <w:bCs w:val="0"/>
        <w:i w:val="0"/>
        <w:iCs w:val="0"/>
        <w:spacing w:val="-1"/>
        <w:w w:val="100"/>
        <w:sz w:val="24"/>
        <w:szCs w:val="24"/>
        <w:lang w:val="en-US" w:eastAsia="en-US" w:bidi="ar-SA"/>
      </w:rPr>
    </w:lvl>
    <w:lvl w:ilvl="1" w:tplc="0E423DF8">
      <w:start w:val="1"/>
      <w:numFmt w:val="decimal"/>
      <w:lvlText w:val="%2."/>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2" w:tplc="9F504660">
      <w:numFmt w:val="bullet"/>
      <w:lvlText w:val="•"/>
      <w:lvlJc w:val="left"/>
      <w:pPr>
        <w:ind w:left="1649" w:hanging="235"/>
      </w:pPr>
      <w:rPr>
        <w:rFonts w:hint="default"/>
        <w:lang w:val="en-US" w:eastAsia="en-US" w:bidi="ar-SA"/>
      </w:rPr>
    </w:lvl>
    <w:lvl w:ilvl="3" w:tplc="4B4E616A">
      <w:numFmt w:val="bullet"/>
      <w:lvlText w:val="•"/>
      <w:lvlJc w:val="left"/>
      <w:pPr>
        <w:ind w:left="2283" w:hanging="235"/>
      </w:pPr>
      <w:rPr>
        <w:rFonts w:hint="default"/>
        <w:lang w:val="en-US" w:eastAsia="en-US" w:bidi="ar-SA"/>
      </w:rPr>
    </w:lvl>
    <w:lvl w:ilvl="4" w:tplc="958EE832">
      <w:numFmt w:val="bullet"/>
      <w:lvlText w:val="•"/>
      <w:lvlJc w:val="left"/>
      <w:pPr>
        <w:ind w:left="2918" w:hanging="235"/>
      </w:pPr>
      <w:rPr>
        <w:rFonts w:hint="default"/>
        <w:lang w:val="en-US" w:eastAsia="en-US" w:bidi="ar-SA"/>
      </w:rPr>
    </w:lvl>
    <w:lvl w:ilvl="5" w:tplc="7422C130">
      <w:numFmt w:val="bullet"/>
      <w:lvlText w:val="•"/>
      <w:lvlJc w:val="left"/>
      <w:pPr>
        <w:ind w:left="3553" w:hanging="235"/>
      </w:pPr>
      <w:rPr>
        <w:rFonts w:hint="default"/>
        <w:lang w:val="en-US" w:eastAsia="en-US" w:bidi="ar-SA"/>
      </w:rPr>
    </w:lvl>
    <w:lvl w:ilvl="6" w:tplc="F938A1C2">
      <w:numFmt w:val="bullet"/>
      <w:lvlText w:val="•"/>
      <w:lvlJc w:val="left"/>
      <w:pPr>
        <w:ind w:left="4187" w:hanging="235"/>
      </w:pPr>
      <w:rPr>
        <w:rFonts w:hint="default"/>
        <w:lang w:val="en-US" w:eastAsia="en-US" w:bidi="ar-SA"/>
      </w:rPr>
    </w:lvl>
    <w:lvl w:ilvl="7" w:tplc="FBC420A8">
      <w:numFmt w:val="bullet"/>
      <w:lvlText w:val="•"/>
      <w:lvlJc w:val="left"/>
      <w:pPr>
        <w:ind w:left="4822" w:hanging="235"/>
      </w:pPr>
      <w:rPr>
        <w:rFonts w:hint="default"/>
        <w:lang w:val="en-US" w:eastAsia="en-US" w:bidi="ar-SA"/>
      </w:rPr>
    </w:lvl>
    <w:lvl w:ilvl="8" w:tplc="3F1C7CFC">
      <w:numFmt w:val="bullet"/>
      <w:lvlText w:val="•"/>
      <w:lvlJc w:val="left"/>
      <w:pPr>
        <w:ind w:left="5456" w:hanging="235"/>
      </w:pPr>
      <w:rPr>
        <w:rFonts w:hint="default"/>
        <w:lang w:val="en-US" w:eastAsia="en-US" w:bidi="ar-SA"/>
      </w:rPr>
    </w:lvl>
  </w:abstractNum>
  <w:abstractNum w:abstractNumId="43" w15:restartNumberingAfterBreak="0">
    <w:nsid w:val="0DAF1427"/>
    <w:multiLevelType w:val="hybridMultilevel"/>
    <w:tmpl w:val="B4EEAF1C"/>
    <w:lvl w:ilvl="0" w:tplc="2FD8D23A">
      <w:numFmt w:val="bullet"/>
      <w:lvlText w:val="-"/>
      <w:lvlJc w:val="left"/>
      <w:pPr>
        <w:ind w:left="825" w:hanging="360"/>
      </w:pPr>
      <w:rPr>
        <w:rFonts w:ascii="Calibri" w:eastAsia="Calibri" w:hAnsi="Calibri" w:cs="Calibri" w:hint="default"/>
        <w:b w:val="0"/>
        <w:bCs w:val="0"/>
        <w:i w:val="0"/>
        <w:iCs w:val="0"/>
        <w:spacing w:val="0"/>
        <w:w w:val="100"/>
        <w:sz w:val="24"/>
        <w:szCs w:val="24"/>
        <w:lang w:val="en-US" w:eastAsia="en-US" w:bidi="ar-SA"/>
      </w:rPr>
    </w:lvl>
    <w:lvl w:ilvl="1" w:tplc="9556A7AC">
      <w:numFmt w:val="bullet"/>
      <w:lvlText w:val="•"/>
      <w:lvlJc w:val="left"/>
      <w:pPr>
        <w:ind w:left="1442" w:hanging="360"/>
      </w:pPr>
      <w:rPr>
        <w:rFonts w:hint="default"/>
        <w:lang w:val="en-US" w:eastAsia="en-US" w:bidi="ar-SA"/>
      </w:rPr>
    </w:lvl>
    <w:lvl w:ilvl="2" w:tplc="E460D9AA">
      <w:numFmt w:val="bullet"/>
      <w:lvlText w:val="•"/>
      <w:lvlJc w:val="left"/>
      <w:pPr>
        <w:ind w:left="2065" w:hanging="360"/>
      </w:pPr>
      <w:rPr>
        <w:rFonts w:hint="default"/>
        <w:lang w:val="en-US" w:eastAsia="en-US" w:bidi="ar-SA"/>
      </w:rPr>
    </w:lvl>
    <w:lvl w:ilvl="3" w:tplc="FD8C81A0">
      <w:numFmt w:val="bullet"/>
      <w:lvlText w:val="•"/>
      <w:lvlJc w:val="left"/>
      <w:pPr>
        <w:ind w:left="2688" w:hanging="360"/>
      </w:pPr>
      <w:rPr>
        <w:rFonts w:hint="default"/>
        <w:lang w:val="en-US" w:eastAsia="en-US" w:bidi="ar-SA"/>
      </w:rPr>
    </w:lvl>
    <w:lvl w:ilvl="4" w:tplc="62084DB0">
      <w:numFmt w:val="bullet"/>
      <w:lvlText w:val="•"/>
      <w:lvlJc w:val="left"/>
      <w:pPr>
        <w:ind w:left="3310" w:hanging="360"/>
      </w:pPr>
      <w:rPr>
        <w:rFonts w:hint="default"/>
        <w:lang w:val="en-US" w:eastAsia="en-US" w:bidi="ar-SA"/>
      </w:rPr>
    </w:lvl>
    <w:lvl w:ilvl="5" w:tplc="EF36834E">
      <w:numFmt w:val="bullet"/>
      <w:lvlText w:val="•"/>
      <w:lvlJc w:val="left"/>
      <w:pPr>
        <w:ind w:left="3933" w:hanging="360"/>
      </w:pPr>
      <w:rPr>
        <w:rFonts w:hint="default"/>
        <w:lang w:val="en-US" w:eastAsia="en-US" w:bidi="ar-SA"/>
      </w:rPr>
    </w:lvl>
    <w:lvl w:ilvl="6" w:tplc="D518B0C6">
      <w:numFmt w:val="bullet"/>
      <w:lvlText w:val="•"/>
      <w:lvlJc w:val="left"/>
      <w:pPr>
        <w:ind w:left="4556" w:hanging="360"/>
      </w:pPr>
      <w:rPr>
        <w:rFonts w:hint="default"/>
        <w:lang w:val="en-US" w:eastAsia="en-US" w:bidi="ar-SA"/>
      </w:rPr>
    </w:lvl>
    <w:lvl w:ilvl="7" w:tplc="488462F2">
      <w:numFmt w:val="bullet"/>
      <w:lvlText w:val="•"/>
      <w:lvlJc w:val="left"/>
      <w:pPr>
        <w:ind w:left="5178" w:hanging="360"/>
      </w:pPr>
      <w:rPr>
        <w:rFonts w:hint="default"/>
        <w:lang w:val="en-US" w:eastAsia="en-US" w:bidi="ar-SA"/>
      </w:rPr>
    </w:lvl>
    <w:lvl w:ilvl="8" w:tplc="646ACE2A">
      <w:numFmt w:val="bullet"/>
      <w:lvlText w:val="•"/>
      <w:lvlJc w:val="left"/>
      <w:pPr>
        <w:ind w:left="5801" w:hanging="360"/>
      </w:pPr>
      <w:rPr>
        <w:rFonts w:hint="default"/>
        <w:lang w:val="en-US" w:eastAsia="en-US" w:bidi="ar-SA"/>
      </w:rPr>
    </w:lvl>
  </w:abstractNum>
  <w:abstractNum w:abstractNumId="44" w15:restartNumberingAfterBreak="0">
    <w:nsid w:val="0DB62E05"/>
    <w:multiLevelType w:val="hybridMultilevel"/>
    <w:tmpl w:val="7B76C0EE"/>
    <w:lvl w:ilvl="0" w:tplc="20B0795C">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2668C710">
      <w:numFmt w:val="bullet"/>
      <w:lvlText w:val="•"/>
      <w:lvlJc w:val="left"/>
      <w:pPr>
        <w:ind w:left="1044" w:hanging="235"/>
      </w:pPr>
      <w:rPr>
        <w:rFonts w:hint="default"/>
        <w:lang w:val="en-US" w:eastAsia="en-US" w:bidi="ar-SA"/>
      </w:rPr>
    </w:lvl>
    <w:lvl w:ilvl="2" w:tplc="6C80E7B2">
      <w:numFmt w:val="bullet"/>
      <w:lvlText w:val="•"/>
      <w:lvlJc w:val="left"/>
      <w:pPr>
        <w:ind w:left="1708" w:hanging="235"/>
      </w:pPr>
      <w:rPr>
        <w:rFonts w:hint="default"/>
        <w:lang w:val="en-US" w:eastAsia="en-US" w:bidi="ar-SA"/>
      </w:rPr>
    </w:lvl>
    <w:lvl w:ilvl="3" w:tplc="48183478">
      <w:numFmt w:val="bullet"/>
      <w:lvlText w:val="•"/>
      <w:lvlJc w:val="left"/>
      <w:pPr>
        <w:ind w:left="2372" w:hanging="235"/>
      </w:pPr>
      <w:rPr>
        <w:rFonts w:hint="default"/>
        <w:lang w:val="en-US" w:eastAsia="en-US" w:bidi="ar-SA"/>
      </w:rPr>
    </w:lvl>
    <w:lvl w:ilvl="4" w:tplc="4CB2A8B0">
      <w:numFmt w:val="bullet"/>
      <w:lvlText w:val="•"/>
      <w:lvlJc w:val="left"/>
      <w:pPr>
        <w:ind w:left="3036" w:hanging="235"/>
      </w:pPr>
      <w:rPr>
        <w:rFonts w:hint="default"/>
        <w:lang w:val="en-US" w:eastAsia="en-US" w:bidi="ar-SA"/>
      </w:rPr>
    </w:lvl>
    <w:lvl w:ilvl="5" w:tplc="00D41D9C">
      <w:numFmt w:val="bullet"/>
      <w:lvlText w:val="•"/>
      <w:lvlJc w:val="left"/>
      <w:pPr>
        <w:ind w:left="3700" w:hanging="235"/>
      </w:pPr>
      <w:rPr>
        <w:rFonts w:hint="default"/>
        <w:lang w:val="en-US" w:eastAsia="en-US" w:bidi="ar-SA"/>
      </w:rPr>
    </w:lvl>
    <w:lvl w:ilvl="6" w:tplc="6C92A8BE">
      <w:numFmt w:val="bullet"/>
      <w:lvlText w:val="•"/>
      <w:lvlJc w:val="left"/>
      <w:pPr>
        <w:ind w:left="4364" w:hanging="235"/>
      </w:pPr>
      <w:rPr>
        <w:rFonts w:hint="default"/>
        <w:lang w:val="en-US" w:eastAsia="en-US" w:bidi="ar-SA"/>
      </w:rPr>
    </w:lvl>
    <w:lvl w:ilvl="7" w:tplc="1CA2B554">
      <w:numFmt w:val="bullet"/>
      <w:lvlText w:val="•"/>
      <w:lvlJc w:val="left"/>
      <w:pPr>
        <w:ind w:left="5028" w:hanging="235"/>
      </w:pPr>
      <w:rPr>
        <w:rFonts w:hint="default"/>
        <w:lang w:val="en-US" w:eastAsia="en-US" w:bidi="ar-SA"/>
      </w:rPr>
    </w:lvl>
    <w:lvl w:ilvl="8" w:tplc="CEFE9C26">
      <w:numFmt w:val="bullet"/>
      <w:lvlText w:val="•"/>
      <w:lvlJc w:val="left"/>
      <w:pPr>
        <w:ind w:left="5692" w:hanging="235"/>
      </w:pPr>
      <w:rPr>
        <w:rFonts w:hint="default"/>
        <w:lang w:val="en-US" w:eastAsia="en-US" w:bidi="ar-SA"/>
      </w:rPr>
    </w:lvl>
  </w:abstractNum>
  <w:abstractNum w:abstractNumId="45" w15:restartNumberingAfterBreak="0">
    <w:nsid w:val="0DF805F4"/>
    <w:multiLevelType w:val="hybridMultilevel"/>
    <w:tmpl w:val="3342FAEC"/>
    <w:lvl w:ilvl="0" w:tplc="E5D25EF0">
      <w:start w:val="1"/>
      <w:numFmt w:val="decimal"/>
      <w:lvlText w:val="%1."/>
      <w:lvlJc w:val="left"/>
      <w:pPr>
        <w:ind w:left="143" w:hanging="437"/>
      </w:pPr>
      <w:rPr>
        <w:rFonts w:ascii="Cambria" w:eastAsia="Cambria" w:hAnsi="Cambria" w:cs="Cambria" w:hint="default"/>
        <w:b w:val="0"/>
        <w:bCs w:val="0"/>
        <w:i w:val="0"/>
        <w:iCs w:val="0"/>
        <w:spacing w:val="-1"/>
        <w:w w:val="100"/>
        <w:sz w:val="24"/>
        <w:szCs w:val="24"/>
        <w:lang w:val="en-US" w:eastAsia="en-US" w:bidi="ar-SA"/>
      </w:rPr>
    </w:lvl>
    <w:lvl w:ilvl="1" w:tplc="78C6AD74">
      <w:numFmt w:val="bullet"/>
      <w:lvlText w:val="•"/>
      <w:lvlJc w:val="left"/>
      <w:pPr>
        <w:ind w:left="806" w:hanging="437"/>
      </w:pPr>
      <w:rPr>
        <w:rFonts w:hint="default"/>
        <w:lang w:val="en-US" w:eastAsia="en-US" w:bidi="ar-SA"/>
      </w:rPr>
    </w:lvl>
    <w:lvl w:ilvl="2" w:tplc="C7F8E776">
      <w:numFmt w:val="bullet"/>
      <w:lvlText w:val="•"/>
      <w:lvlJc w:val="left"/>
      <w:pPr>
        <w:ind w:left="1472" w:hanging="437"/>
      </w:pPr>
      <w:rPr>
        <w:rFonts w:hint="default"/>
        <w:lang w:val="en-US" w:eastAsia="en-US" w:bidi="ar-SA"/>
      </w:rPr>
    </w:lvl>
    <w:lvl w:ilvl="3" w:tplc="54EC4B2A">
      <w:numFmt w:val="bullet"/>
      <w:lvlText w:val="•"/>
      <w:lvlJc w:val="left"/>
      <w:pPr>
        <w:ind w:left="2138" w:hanging="437"/>
      </w:pPr>
      <w:rPr>
        <w:rFonts w:hint="default"/>
        <w:lang w:val="en-US" w:eastAsia="en-US" w:bidi="ar-SA"/>
      </w:rPr>
    </w:lvl>
    <w:lvl w:ilvl="4" w:tplc="0ACA28F0">
      <w:numFmt w:val="bullet"/>
      <w:lvlText w:val="•"/>
      <w:lvlJc w:val="left"/>
      <w:pPr>
        <w:ind w:left="2804" w:hanging="437"/>
      </w:pPr>
      <w:rPr>
        <w:rFonts w:hint="default"/>
        <w:lang w:val="en-US" w:eastAsia="en-US" w:bidi="ar-SA"/>
      </w:rPr>
    </w:lvl>
    <w:lvl w:ilvl="5" w:tplc="D5B88F86">
      <w:numFmt w:val="bullet"/>
      <w:lvlText w:val="•"/>
      <w:lvlJc w:val="left"/>
      <w:pPr>
        <w:ind w:left="3471" w:hanging="437"/>
      </w:pPr>
      <w:rPr>
        <w:rFonts w:hint="default"/>
        <w:lang w:val="en-US" w:eastAsia="en-US" w:bidi="ar-SA"/>
      </w:rPr>
    </w:lvl>
    <w:lvl w:ilvl="6" w:tplc="91E0B42A">
      <w:numFmt w:val="bullet"/>
      <w:lvlText w:val="•"/>
      <w:lvlJc w:val="left"/>
      <w:pPr>
        <w:ind w:left="4137" w:hanging="437"/>
      </w:pPr>
      <w:rPr>
        <w:rFonts w:hint="default"/>
        <w:lang w:val="en-US" w:eastAsia="en-US" w:bidi="ar-SA"/>
      </w:rPr>
    </w:lvl>
    <w:lvl w:ilvl="7" w:tplc="5D88BE26">
      <w:numFmt w:val="bullet"/>
      <w:lvlText w:val="•"/>
      <w:lvlJc w:val="left"/>
      <w:pPr>
        <w:ind w:left="4803" w:hanging="437"/>
      </w:pPr>
      <w:rPr>
        <w:rFonts w:hint="default"/>
        <w:lang w:val="en-US" w:eastAsia="en-US" w:bidi="ar-SA"/>
      </w:rPr>
    </w:lvl>
    <w:lvl w:ilvl="8" w:tplc="3A589D8A">
      <w:numFmt w:val="bullet"/>
      <w:lvlText w:val="•"/>
      <w:lvlJc w:val="left"/>
      <w:pPr>
        <w:ind w:left="5469" w:hanging="437"/>
      </w:pPr>
      <w:rPr>
        <w:rFonts w:hint="default"/>
        <w:lang w:val="en-US" w:eastAsia="en-US" w:bidi="ar-SA"/>
      </w:rPr>
    </w:lvl>
  </w:abstractNum>
  <w:abstractNum w:abstractNumId="46" w15:restartNumberingAfterBreak="0">
    <w:nsid w:val="0E562CE8"/>
    <w:multiLevelType w:val="hybridMultilevel"/>
    <w:tmpl w:val="0BFE7AD4"/>
    <w:lvl w:ilvl="0" w:tplc="AA4835E0">
      <w:start w:val="1"/>
      <w:numFmt w:val="decimal"/>
      <w:lvlText w:val="%1."/>
      <w:lvlJc w:val="left"/>
      <w:pPr>
        <w:ind w:left="376" w:hanging="235"/>
      </w:pPr>
      <w:rPr>
        <w:rFonts w:ascii="Cambria" w:eastAsia="Cambria" w:hAnsi="Cambria" w:cs="Cambria" w:hint="default"/>
        <w:color w:val="1F2023"/>
        <w:spacing w:val="-1"/>
        <w:w w:val="100"/>
        <w:sz w:val="24"/>
        <w:szCs w:val="24"/>
        <w:lang w:val="en-US" w:eastAsia="en-US" w:bidi="ar-SA"/>
      </w:rPr>
    </w:lvl>
    <w:lvl w:ilvl="1" w:tplc="269CAC22">
      <w:numFmt w:val="bullet"/>
      <w:lvlText w:val="•"/>
      <w:lvlJc w:val="left"/>
      <w:pPr>
        <w:ind w:left="1046" w:hanging="235"/>
      </w:pPr>
      <w:rPr>
        <w:rFonts w:hint="default"/>
        <w:lang w:val="en-US" w:eastAsia="en-US" w:bidi="ar-SA"/>
      </w:rPr>
    </w:lvl>
    <w:lvl w:ilvl="2" w:tplc="3B1E510C">
      <w:numFmt w:val="bullet"/>
      <w:lvlText w:val="•"/>
      <w:lvlJc w:val="left"/>
      <w:pPr>
        <w:ind w:left="1713" w:hanging="235"/>
      </w:pPr>
      <w:rPr>
        <w:rFonts w:hint="default"/>
        <w:lang w:val="en-US" w:eastAsia="en-US" w:bidi="ar-SA"/>
      </w:rPr>
    </w:lvl>
    <w:lvl w:ilvl="3" w:tplc="8DD6E7AC">
      <w:numFmt w:val="bullet"/>
      <w:lvlText w:val="•"/>
      <w:lvlJc w:val="left"/>
      <w:pPr>
        <w:ind w:left="2380" w:hanging="235"/>
      </w:pPr>
      <w:rPr>
        <w:rFonts w:hint="default"/>
        <w:lang w:val="en-US" w:eastAsia="en-US" w:bidi="ar-SA"/>
      </w:rPr>
    </w:lvl>
    <w:lvl w:ilvl="4" w:tplc="6E345982">
      <w:numFmt w:val="bullet"/>
      <w:lvlText w:val="•"/>
      <w:lvlJc w:val="left"/>
      <w:pPr>
        <w:ind w:left="3047" w:hanging="235"/>
      </w:pPr>
      <w:rPr>
        <w:rFonts w:hint="default"/>
        <w:lang w:val="en-US" w:eastAsia="en-US" w:bidi="ar-SA"/>
      </w:rPr>
    </w:lvl>
    <w:lvl w:ilvl="5" w:tplc="37EA7788">
      <w:numFmt w:val="bullet"/>
      <w:lvlText w:val="•"/>
      <w:lvlJc w:val="left"/>
      <w:pPr>
        <w:ind w:left="3714" w:hanging="235"/>
      </w:pPr>
      <w:rPr>
        <w:rFonts w:hint="default"/>
        <w:lang w:val="en-US" w:eastAsia="en-US" w:bidi="ar-SA"/>
      </w:rPr>
    </w:lvl>
    <w:lvl w:ilvl="6" w:tplc="2A405E9A">
      <w:numFmt w:val="bullet"/>
      <w:lvlText w:val="•"/>
      <w:lvlJc w:val="left"/>
      <w:pPr>
        <w:ind w:left="4380" w:hanging="235"/>
      </w:pPr>
      <w:rPr>
        <w:rFonts w:hint="default"/>
        <w:lang w:val="en-US" w:eastAsia="en-US" w:bidi="ar-SA"/>
      </w:rPr>
    </w:lvl>
    <w:lvl w:ilvl="7" w:tplc="9A5E7136">
      <w:numFmt w:val="bullet"/>
      <w:lvlText w:val="•"/>
      <w:lvlJc w:val="left"/>
      <w:pPr>
        <w:ind w:left="5047" w:hanging="235"/>
      </w:pPr>
      <w:rPr>
        <w:rFonts w:hint="default"/>
        <w:lang w:val="en-US" w:eastAsia="en-US" w:bidi="ar-SA"/>
      </w:rPr>
    </w:lvl>
    <w:lvl w:ilvl="8" w:tplc="9DD438B8">
      <w:numFmt w:val="bullet"/>
      <w:lvlText w:val="•"/>
      <w:lvlJc w:val="left"/>
      <w:pPr>
        <w:ind w:left="5714" w:hanging="235"/>
      </w:pPr>
      <w:rPr>
        <w:rFonts w:hint="default"/>
        <w:lang w:val="en-US" w:eastAsia="en-US" w:bidi="ar-SA"/>
      </w:rPr>
    </w:lvl>
  </w:abstractNum>
  <w:abstractNum w:abstractNumId="47" w15:restartNumberingAfterBreak="0">
    <w:nsid w:val="0E76789D"/>
    <w:multiLevelType w:val="hybridMultilevel"/>
    <w:tmpl w:val="0150DC22"/>
    <w:lvl w:ilvl="0" w:tplc="9B1E6C52">
      <w:start w:val="1"/>
      <w:numFmt w:val="decimal"/>
      <w:lvlText w:val="%1."/>
      <w:lvlJc w:val="left"/>
      <w:pPr>
        <w:ind w:left="861" w:hanging="360"/>
      </w:pPr>
      <w:rPr>
        <w:rFonts w:ascii="Cambria" w:eastAsia="Cambria" w:hAnsi="Cambria" w:cs="Cambria" w:hint="default"/>
        <w:b w:val="0"/>
        <w:bCs w:val="0"/>
        <w:i w:val="0"/>
        <w:iCs w:val="0"/>
        <w:spacing w:val="0"/>
        <w:w w:val="100"/>
        <w:sz w:val="22"/>
        <w:szCs w:val="22"/>
        <w:lang w:val="en-US" w:eastAsia="en-US" w:bidi="ar-SA"/>
      </w:rPr>
    </w:lvl>
    <w:lvl w:ilvl="1" w:tplc="F14A35BE">
      <w:numFmt w:val="bullet"/>
      <w:lvlText w:val="•"/>
      <w:lvlJc w:val="left"/>
      <w:pPr>
        <w:ind w:left="1476" w:hanging="360"/>
      </w:pPr>
      <w:rPr>
        <w:rFonts w:hint="default"/>
        <w:lang w:val="en-US" w:eastAsia="en-US" w:bidi="ar-SA"/>
      </w:rPr>
    </w:lvl>
    <w:lvl w:ilvl="2" w:tplc="3C82BCFC">
      <w:numFmt w:val="bullet"/>
      <w:lvlText w:val="•"/>
      <w:lvlJc w:val="left"/>
      <w:pPr>
        <w:ind w:left="2092" w:hanging="360"/>
      </w:pPr>
      <w:rPr>
        <w:rFonts w:hint="default"/>
        <w:lang w:val="en-US" w:eastAsia="en-US" w:bidi="ar-SA"/>
      </w:rPr>
    </w:lvl>
    <w:lvl w:ilvl="3" w:tplc="AF1AE4B0">
      <w:numFmt w:val="bullet"/>
      <w:lvlText w:val="•"/>
      <w:lvlJc w:val="left"/>
      <w:pPr>
        <w:ind w:left="2708" w:hanging="360"/>
      </w:pPr>
      <w:rPr>
        <w:rFonts w:hint="default"/>
        <w:lang w:val="en-US" w:eastAsia="en-US" w:bidi="ar-SA"/>
      </w:rPr>
    </w:lvl>
    <w:lvl w:ilvl="4" w:tplc="AFDAE8E2">
      <w:numFmt w:val="bullet"/>
      <w:lvlText w:val="•"/>
      <w:lvlJc w:val="left"/>
      <w:pPr>
        <w:ind w:left="3324" w:hanging="360"/>
      </w:pPr>
      <w:rPr>
        <w:rFonts w:hint="default"/>
        <w:lang w:val="en-US" w:eastAsia="en-US" w:bidi="ar-SA"/>
      </w:rPr>
    </w:lvl>
    <w:lvl w:ilvl="5" w:tplc="BBCE8522">
      <w:numFmt w:val="bullet"/>
      <w:lvlText w:val="•"/>
      <w:lvlJc w:val="left"/>
      <w:pPr>
        <w:ind w:left="3940" w:hanging="360"/>
      </w:pPr>
      <w:rPr>
        <w:rFonts w:hint="default"/>
        <w:lang w:val="en-US" w:eastAsia="en-US" w:bidi="ar-SA"/>
      </w:rPr>
    </w:lvl>
    <w:lvl w:ilvl="6" w:tplc="CBB42E62">
      <w:numFmt w:val="bullet"/>
      <w:lvlText w:val="•"/>
      <w:lvlJc w:val="left"/>
      <w:pPr>
        <w:ind w:left="4556" w:hanging="360"/>
      </w:pPr>
      <w:rPr>
        <w:rFonts w:hint="default"/>
        <w:lang w:val="en-US" w:eastAsia="en-US" w:bidi="ar-SA"/>
      </w:rPr>
    </w:lvl>
    <w:lvl w:ilvl="7" w:tplc="D63E8050">
      <w:numFmt w:val="bullet"/>
      <w:lvlText w:val="•"/>
      <w:lvlJc w:val="left"/>
      <w:pPr>
        <w:ind w:left="5172" w:hanging="360"/>
      </w:pPr>
      <w:rPr>
        <w:rFonts w:hint="default"/>
        <w:lang w:val="en-US" w:eastAsia="en-US" w:bidi="ar-SA"/>
      </w:rPr>
    </w:lvl>
    <w:lvl w:ilvl="8" w:tplc="E346B962">
      <w:numFmt w:val="bullet"/>
      <w:lvlText w:val="•"/>
      <w:lvlJc w:val="left"/>
      <w:pPr>
        <w:ind w:left="5788" w:hanging="360"/>
      </w:pPr>
      <w:rPr>
        <w:rFonts w:hint="default"/>
        <w:lang w:val="en-US" w:eastAsia="en-US" w:bidi="ar-SA"/>
      </w:rPr>
    </w:lvl>
  </w:abstractNum>
  <w:abstractNum w:abstractNumId="48" w15:restartNumberingAfterBreak="0">
    <w:nsid w:val="0E9A6304"/>
    <w:multiLevelType w:val="hybridMultilevel"/>
    <w:tmpl w:val="D6B69782"/>
    <w:lvl w:ilvl="0" w:tplc="C7606474">
      <w:start w:val="1"/>
      <w:numFmt w:val="decimal"/>
      <w:lvlText w:val="%1."/>
      <w:lvlJc w:val="left"/>
      <w:pPr>
        <w:ind w:left="916" w:hanging="360"/>
      </w:pPr>
      <w:rPr>
        <w:rFonts w:ascii="Cambria" w:eastAsia="Cambria" w:hAnsi="Cambria" w:cs="Cambria" w:hint="default"/>
        <w:b w:val="0"/>
        <w:bCs w:val="0"/>
        <w:i w:val="0"/>
        <w:iCs w:val="0"/>
        <w:spacing w:val="0"/>
        <w:w w:val="100"/>
        <w:sz w:val="22"/>
        <w:szCs w:val="22"/>
        <w:lang w:val="en-US" w:eastAsia="en-US" w:bidi="ar-SA"/>
      </w:rPr>
    </w:lvl>
    <w:lvl w:ilvl="1" w:tplc="1E1EA46C">
      <w:numFmt w:val="bullet"/>
      <w:lvlText w:val="•"/>
      <w:lvlJc w:val="left"/>
      <w:pPr>
        <w:ind w:left="1530" w:hanging="360"/>
      </w:pPr>
      <w:rPr>
        <w:rFonts w:hint="default"/>
        <w:lang w:val="en-US" w:eastAsia="en-US" w:bidi="ar-SA"/>
      </w:rPr>
    </w:lvl>
    <w:lvl w:ilvl="2" w:tplc="647C6DF0">
      <w:numFmt w:val="bullet"/>
      <w:lvlText w:val="•"/>
      <w:lvlJc w:val="left"/>
      <w:pPr>
        <w:ind w:left="2141" w:hanging="360"/>
      </w:pPr>
      <w:rPr>
        <w:rFonts w:hint="default"/>
        <w:lang w:val="en-US" w:eastAsia="en-US" w:bidi="ar-SA"/>
      </w:rPr>
    </w:lvl>
    <w:lvl w:ilvl="3" w:tplc="2B24780A">
      <w:numFmt w:val="bullet"/>
      <w:lvlText w:val="•"/>
      <w:lvlJc w:val="left"/>
      <w:pPr>
        <w:ind w:left="2751" w:hanging="360"/>
      </w:pPr>
      <w:rPr>
        <w:rFonts w:hint="default"/>
        <w:lang w:val="en-US" w:eastAsia="en-US" w:bidi="ar-SA"/>
      </w:rPr>
    </w:lvl>
    <w:lvl w:ilvl="4" w:tplc="7B96AE42">
      <w:numFmt w:val="bullet"/>
      <w:lvlText w:val="•"/>
      <w:lvlJc w:val="left"/>
      <w:pPr>
        <w:ind w:left="3362" w:hanging="360"/>
      </w:pPr>
      <w:rPr>
        <w:rFonts w:hint="default"/>
        <w:lang w:val="en-US" w:eastAsia="en-US" w:bidi="ar-SA"/>
      </w:rPr>
    </w:lvl>
    <w:lvl w:ilvl="5" w:tplc="9B00F898">
      <w:numFmt w:val="bullet"/>
      <w:lvlText w:val="•"/>
      <w:lvlJc w:val="left"/>
      <w:pPr>
        <w:ind w:left="3973" w:hanging="360"/>
      </w:pPr>
      <w:rPr>
        <w:rFonts w:hint="default"/>
        <w:lang w:val="en-US" w:eastAsia="en-US" w:bidi="ar-SA"/>
      </w:rPr>
    </w:lvl>
    <w:lvl w:ilvl="6" w:tplc="86109B72">
      <w:numFmt w:val="bullet"/>
      <w:lvlText w:val="•"/>
      <w:lvlJc w:val="left"/>
      <w:pPr>
        <w:ind w:left="4583" w:hanging="360"/>
      </w:pPr>
      <w:rPr>
        <w:rFonts w:hint="default"/>
        <w:lang w:val="en-US" w:eastAsia="en-US" w:bidi="ar-SA"/>
      </w:rPr>
    </w:lvl>
    <w:lvl w:ilvl="7" w:tplc="0908DF12">
      <w:numFmt w:val="bullet"/>
      <w:lvlText w:val="•"/>
      <w:lvlJc w:val="left"/>
      <w:pPr>
        <w:ind w:left="5194" w:hanging="360"/>
      </w:pPr>
      <w:rPr>
        <w:rFonts w:hint="default"/>
        <w:lang w:val="en-US" w:eastAsia="en-US" w:bidi="ar-SA"/>
      </w:rPr>
    </w:lvl>
    <w:lvl w:ilvl="8" w:tplc="4808E050">
      <w:numFmt w:val="bullet"/>
      <w:lvlText w:val="•"/>
      <w:lvlJc w:val="left"/>
      <w:pPr>
        <w:ind w:left="5804" w:hanging="360"/>
      </w:pPr>
      <w:rPr>
        <w:rFonts w:hint="default"/>
        <w:lang w:val="en-US" w:eastAsia="en-US" w:bidi="ar-SA"/>
      </w:rPr>
    </w:lvl>
  </w:abstractNum>
  <w:abstractNum w:abstractNumId="49" w15:restartNumberingAfterBreak="0">
    <w:nsid w:val="0EB13D84"/>
    <w:multiLevelType w:val="hybridMultilevel"/>
    <w:tmpl w:val="834220AA"/>
    <w:lvl w:ilvl="0" w:tplc="80E0808E">
      <w:start w:val="3"/>
      <w:numFmt w:val="decimal"/>
      <w:lvlText w:val="%1."/>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1" w:tplc="5888CE9A">
      <w:numFmt w:val="bullet"/>
      <w:lvlText w:val="•"/>
      <w:lvlJc w:val="left"/>
      <w:pPr>
        <w:ind w:left="957" w:hanging="235"/>
      </w:pPr>
      <w:rPr>
        <w:rFonts w:hint="default"/>
        <w:lang w:val="en-US" w:eastAsia="en-US" w:bidi="ar-SA"/>
      </w:rPr>
    </w:lvl>
    <w:lvl w:ilvl="2" w:tplc="5EF2FAE4">
      <w:numFmt w:val="bullet"/>
      <w:lvlText w:val="•"/>
      <w:lvlJc w:val="left"/>
      <w:pPr>
        <w:ind w:left="1574" w:hanging="235"/>
      </w:pPr>
      <w:rPr>
        <w:rFonts w:hint="default"/>
        <w:lang w:val="en-US" w:eastAsia="en-US" w:bidi="ar-SA"/>
      </w:rPr>
    </w:lvl>
    <w:lvl w:ilvl="3" w:tplc="BF54A6AC">
      <w:numFmt w:val="bullet"/>
      <w:lvlText w:val="•"/>
      <w:lvlJc w:val="left"/>
      <w:pPr>
        <w:ind w:left="2192" w:hanging="235"/>
      </w:pPr>
      <w:rPr>
        <w:rFonts w:hint="default"/>
        <w:lang w:val="en-US" w:eastAsia="en-US" w:bidi="ar-SA"/>
      </w:rPr>
    </w:lvl>
    <w:lvl w:ilvl="4" w:tplc="9CE8E528">
      <w:numFmt w:val="bullet"/>
      <w:lvlText w:val="•"/>
      <w:lvlJc w:val="left"/>
      <w:pPr>
        <w:ind w:left="2809" w:hanging="235"/>
      </w:pPr>
      <w:rPr>
        <w:rFonts w:hint="default"/>
        <w:lang w:val="en-US" w:eastAsia="en-US" w:bidi="ar-SA"/>
      </w:rPr>
    </w:lvl>
    <w:lvl w:ilvl="5" w:tplc="D9B447F4">
      <w:numFmt w:val="bullet"/>
      <w:lvlText w:val="•"/>
      <w:lvlJc w:val="left"/>
      <w:pPr>
        <w:ind w:left="3427" w:hanging="235"/>
      </w:pPr>
      <w:rPr>
        <w:rFonts w:hint="default"/>
        <w:lang w:val="en-US" w:eastAsia="en-US" w:bidi="ar-SA"/>
      </w:rPr>
    </w:lvl>
    <w:lvl w:ilvl="6" w:tplc="D38C3132">
      <w:numFmt w:val="bullet"/>
      <w:lvlText w:val="•"/>
      <w:lvlJc w:val="left"/>
      <w:pPr>
        <w:ind w:left="4044" w:hanging="235"/>
      </w:pPr>
      <w:rPr>
        <w:rFonts w:hint="default"/>
        <w:lang w:val="en-US" w:eastAsia="en-US" w:bidi="ar-SA"/>
      </w:rPr>
    </w:lvl>
    <w:lvl w:ilvl="7" w:tplc="D1927FDE">
      <w:numFmt w:val="bullet"/>
      <w:lvlText w:val="•"/>
      <w:lvlJc w:val="left"/>
      <w:pPr>
        <w:ind w:left="4661" w:hanging="235"/>
      </w:pPr>
      <w:rPr>
        <w:rFonts w:hint="default"/>
        <w:lang w:val="en-US" w:eastAsia="en-US" w:bidi="ar-SA"/>
      </w:rPr>
    </w:lvl>
    <w:lvl w:ilvl="8" w:tplc="C9C29362">
      <w:numFmt w:val="bullet"/>
      <w:lvlText w:val="•"/>
      <w:lvlJc w:val="left"/>
      <w:pPr>
        <w:ind w:left="5279" w:hanging="235"/>
      </w:pPr>
      <w:rPr>
        <w:rFonts w:hint="default"/>
        <w:lang w:val="en-US" w:eastAsia="en-US" w:bidi="ar-SA"/>
      </w:rPr>
    </w:lvl>
  </w:abstractNum>
  <w:abstractNum w:abstractNumId="50" w15:restartNumberingAfterBreak="0">
    <w:nsid w:val="0F0A31E0"/>
    <w:multiLevelType w:val="hybridMultilevel"/>
    <w:tmpl w:val="5D2AA0A2"/>
    <w:lvl w:ilvl="0" w:tplc="F938789E">
      <w:start w:val="17"/>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BE0696B4">
      <w:numFmt w:val="bullet"/>
      <w:lvlText w:val="•"/>
      <w:lvlJc w:val="left"/>
      <w:pPr>
        <w:ind w:left="1476" w:hanging="360"/>
      </w:pPr>
      <w:rPr>
        <w:rFonts w:hint="default"/>
        <w:lang w:val="en-US" w:eastAsia="en-US" w:bidi="ar-SA"/>
      </w:rPr>
    </w:lvl>
    <w:lvl w:ilvl="2" w:tplc="186AE7A6">
      <w:numFmt w:val="bullet"/>
      <w:lvlText w:val="•"/>
      <w:lvlJc w:val="left"/>
      <w:pPr>
        <w:ind w:left="2092" w:hanging="360"/>
      </w:pPr>
      <w:rPr>
        <w:rFonts w:hint="default"/>
        <w:lang w:val="en-US" w:eastAsia="en-US" w:bidi="ar-SA"/>
      </w:rPr>
    </w:lvl>
    <w:lvl w:ilvl="3" w:tplc="57864C9C">
      <w:numFmt w:val="bullet"/>
      <w:lvlText w:val="•"/>
      <w:lvlJc w:val="left"/>
      <w:pPr>
        <w:ind w:left="2709" w:hanging="360"/>
      </w:pPr>
      <w:rPr>
        <w:rFonts w:hint="default"/>
        <w:lang w:val="en-US" w:eastAsia="en-US" w:bidi="ar-SA"/>
      </w:rPr>
    </w:lvl>
    <w:lvl w:ilvl="4" w:tplc="51BCFEA6">
      <w:numFmt w:val="bullet"/>
      <w:lvlText w:val="•"/>
      <w:lvlJc w:val="left"/>
      <w:pPr>
        <w:ind w:left="3325" w:hanging="360"/>
      </w:pPr>
      <w:rPr>
        <w:rFonts w:hint="default"/>
        <w:lang w:val="en-US" w:eastAsia="en-US" w:bidi="ar-SA"/>
      </w:rPr>
    </w:lvl>
    <w:lvl w:ilvl="5" w:tplc="C08C6722">
      <w:numFmt w:val="bullet"/>
      <w:lvlText w:val="•"/>
      <w:lvlJc w:val="left"/>
      <w:pPr>
        <w:ind w:left="3942" w:hanging="360"/>
      </w:pPr>
      <w:rPr>
        <w:rFonts w:hint="default"/>
        <w:lang w:val="en-US" w:eastAsia="en-US" w:bidi="ar-SA"/>
      </w:rPr>
    </w:lvl>
    <w:lvl w:ilvl="6" w:tplc="F4AE56D2">
      <w:numFmt w:val="bullet"/>
      <w:lvlText w:val="•"/>
      <w:lvlJc w:val="left"/>
      <w:pPr>
        <w:ind w:left="4558" w:hanging="360"/>
      </w:pPr>
      <w:rPr>
        <w:rFonts w:hint="default"/>
        <w:lang w:val="en-US" w:eastAsia="en-US" w:bidi="ar-SA"/>
      </w:rPr>
    </w:lvl>
    <w:lvl w:ilvl="7" w:tplc="19F4F08E">
      <w:numFmt w:val="bullet"/>
      <w:lvlText w:val="•"/>
      <w:lvlJc w:val="left"/>
      <w:pPr>
        <w:ind w:left="5174" w:hanging="360"/>
      </w:pPr>
      <w:rPr>
        <w:rFonts w:hint="default"/>
        <w:lang w:val="en-US" w:eastAsia="en-US" w:bidi="ar-SA"/>
      </w:rPr>
    </w:lvl>
    <w:lvl w:ilvl="8" w:tplc="3EACB65A">
      <w:numFmt w:val="bullet"/>
      <w:lvlText w:val="•"/>
      <w:lvlJc w:val="left"/>
      <w:pPr>
        <w:ind w:left="5791" w:hanging="360"/>
      </w:pPr>
      <w:rPr>
        <w:rFonts w:hint="default"/>
        <w:lang w:val="en-US" w:eastAsia="en-US" w:bidi="ar-SA"/>
      </w:rPr>
    </w:lvl>
  </w:abstractNum>
  <w:abstractNum w:abstractNumId="51" w15:restartNumberingAfterBreak="0">
    <w:nsid w:val="0FA73104"/>
    <w:multiLevelType w:val="hybridMultilevel"/>
    <w:tmpl w:val="51D25360"/>
    <w:lvl w:ilvl="0" w:tplc="17406EB4">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8A1A9E56">
      <w:numFmt w:val="bullet"/>
      <w:lvlText w:val="•"/>
      <w:lvlJc w:val="left"/>
      <w:pPr>
        <w:ind w:left="1007" w:hanging="235"/>
      </w:pPr>
      <w:rPr>
        <w:rFonts w:hint="default"/>
        <w:lang w:val="en-US" w:eastAsia="en-US" w:bidi="ar-SA"/>
      </w:rPr>
    </w:lvl>
    <w:lvl w:ilvl="2" w:tplc="DAD835B0">
      <w:numFmt w:val="bullet"/>
      <w:lvlText w:val="•"/>
      <w:lvlJc w:val="left"/>
      <w:pPr>
        <w:ind w:left="1675" w:hanging="235"/>
      </w:pPr>
      <w:rPr>
        <w:rFonts w:hint="default"/>
        <w:lang w:val="en-US" w:eastAsia="en-US" w:bidi="ar-SA"/>
      </w:rPr>
    </w:lvl>
    <w:lvl w:ilvl="3" w:tplc="2DCEAD9A">
      <w:numFmt w:val="bullet"/>
      <w:lvlText w:val="•"/>
      <w:lvlJc w:val="left"/>
      <w:pPr>
        <w:ind w:left="2343" w:hanging="235"/>
      </w:pPr>
      <w:rPr>
        <w:rFonts w:hint="default"/>
        <w:lang w:val="en-US" w:eastAsia="en-US" w:bidi="ar-SA"/>
      </w:rPr>
    </w:lvl>
    <w:lvl w:ilvl="4" w:tplc="5EA0B704">
      <w:numFmt w:val="bullet"/>
      <w:lvlText w:val="•"/>
      <w:lvlJc w:val="left"/>
      <w:pPr>
        <w:ind w:left="3011" w:hanging="235"/>
      </w:pPr>
      <w:rPr>
        <w:rFonts w:hint="default"/>
        <w:lang w:val="en-US" w:eastAsia="en-US" w:bidi="ar-SA"/>
      </w:rPr>
    </w:lvl>
    <w:lvl w:ilvl="5" w:tplc="AA1442C6">
      <w:numFmt w:val="bullet"/>
      <w:lvlText w:val="•"/>
      <w:lvlJc w:val="left"/>
      <w:pPr>
        <w:ind w:left="3679" w:hanging="235"/>
      </w:pPr>
      <w:rPr>
        <w:rFonts w:hint="default"/>
        <w:lang w:val="en-US" w:eastAsia="en-US" w:bidi="ar-SA"/>
      </w:rPr>
    </w:lvl>
    <w:lvl w:ilvl="6" w:tplc="35EC1A90">
      <w:numFmt w:val="bullet"/>
      <w:lvlText w:val="•"/>
      <w:lvlJc w:val="left"/>
      <w:pPr>
        <w:ind w:left="4347" w:hanging="235"/>
      </w:pPr>
      <w:rPr>
        <w:rFonts w:hint="default"/>
        <w:lang w:val="en-US" w:eastAsia="en-US" w:bidi="ar-SA"/>
      </w:rPr>
    </w:lvl>
    <w:lvl w:ilvl="7" w:tplc="622C986E">
      <w:numFmt w:val="bullet"/>
      <w:lvlText w:val="•"/>
      <w:lvlJc w:val="left"/>
      <w:pPr>
        <w:ind w:left="5015" w:hanging="235"/>
      </w:pPr>
      <w:rPr>
        <w:rFonts w:hint="default"/>
        <w:lang w:val="en-US" w:eastAsia="en-US" w:bidi="ar-SA"/>
      </w:rPr>
    </w:lvl>
    <w:lvl w:ilvl="8" w:tplc="4D041952">
      <w:numFmt w:val="bullet"/>
      <w:lvlText w:val="•"/>
      <w:lvlJc w:val="left"/>
      <w:pPr>
        <w:ind w:left="5683" w:hanging="235"/>
      </w:pPr>
      <w:rPr>
        <w:rFonts w:hint="default"/>
        <w:lang w:val="en-US" w:eastAsia="en-US" w:bidi="ar-SA"/>
      </w:rPr>
    </w:lvl>
  </w:abstractNum>
  <w:abstractNum w:abstractNumId="52" w15:restartNumberingAfterBreak="0">
    <w:nsid w:val="0FAB5263"/>
    <w:multiLevelType w:val="hybridMultilevel"/>
    <w:tmpl w:val="CEB82846"/>
    <w:lvl w:ilvl="0" w:tplc="8A24040C">
      <w:start w:val="1"/>
      <w:numFmt w:val="decimal"/>
      <w:lvlText w:val="%1."/>
      <w:lvlJc w:val="left"/>
      <w:pPr>
        <w:ind w:left="107" w:hanging="332"/>
      </w:pPr>
      <w:rPr>
        <w:rFonts w:ascii="Cambria" w:eastAsia="Cambria" w:hAnsi="Cambria" w:cs="Cambria" w:hint="default"/>
        <w:b w:val="0"/>
        <w:bCs w:val="0"/>
        <w:i w:val="0"/>
        <w:iCs w:val="0"/>
        <w:spacing w:val="-1"/>
        <w:w w:val="100"/>
        <w:sz w:val="24"/>
        <w:szCs w:val="24"/>
        <w:lang w:val="en-US" w:eastAsia="en-US" w:bidi="ar-SA"/>
      </w:rPr>
    </w:lvl>
    <w:lvl w:ilvl="1" w:tplc="B41E6D2E">
      <w:start w:val="1"/>
      <w:numFmt w:val="lowerLetter"/>
      <w:lvlText w:val="%2)"/>
      <w:lvlJc w:val="left"/>
      <w:pPr>
        <w:ind w:left="369" w:hanging="262"/>
      </w:pPr>
      <w:rPr>
        <w:rFonts w:ascii="Cambria" w:eastAsia="Cambria" w:hAnsi="Cambria" w:cs="Cambria" w:hint="default"/>
        <w:b w:val="0"/>
        <w:bCs w:val="0"/>
        <w:i w:val="0"/>
        <w:iCs w:val="0"/>
        <w:spacing w:val="0"/>
        <w:w w:val="100"/>
        <w:sz w:val="24"/>
        <w:szCs w:val="24"/>
        <w:lang w:val="en-US" w:eastAsia="en-US" w:bidi="ar-SA"/>
      </w:rPr>
    </w:lvl>
    <w:lvl w:ilvl="2" w:tplc="E6C22998">
      <w:numFmt w:val="bullet"/>
      <w:lvlText w:val="•"/>
      <w:lvlJc w:val="left"/>
      <w:pPr>
        <w:ind w:left="1095" w:hanging="262"/>
      </w:pPr>
      <w:rPr>
        <w:rFonts w:hint="default"/>
        <w:lang w:val="en-US" w:eastAsia="en-US" w:bidi="ar-SA"/>
      </w:rPr>
    </w:lvl>
    <w:lvl w:ilvl="3" w:tplc="01626826">
      <w:numFmt w:val="bullet"/>
      <w:lvlText w:val="•"/>
      <w:lvlJc w:val="left"/>
      <w:pPr>
        <w:ind w:left="1831" w:hanging="262"/>
      </w:pPr>
      <w:rPr>
        <w:rFonts w:hint="default"/>
        <w:lang w:val="en-US" w:eastAsia="en-US" w:bidi="ar-SA"/>
      </w:rPr>
    </w:lvl>
    <w:lvl w:ilvl="4" w:tplc="E69A630A">
      <w:numFmt w:val="bullet"/>
      <w:lvlText w:val="•"/>
      <w:lvlJc w:val="left"/>
      <w:pPr>
        <w:ind w:left="2567" w:hanging="262"/>
      </w:pPr>
      <w:rPr>
        <w:rFonts w:hint="default"/>
        <w:lang w:val="en-US" w:eastAsia="en-US" w:bidi="ar-SA"/>
      </w:rPr>
    </w:lvl>
    <w:lvl w:ilvl="5" w:tplc="0030A058">
      <w:numFmt w:val="bullet"/>
      <w:lvlText w:val="•"/>
      <w:lvlJc w:val="left"/>
      <w:pPr>
        <w:ind w:left="3302" w:hanging="262"/>
      </w:pPr>
      <w:rPr>
        <w:rFonts w:hint="default"/>
        <w:lang w:val="en-US" w:eastAsia="en-US" w:bidi="ar-SA"/>
      </w:rPr>
    </w:lvl>
    <w:lvl w:ilvl="6" w:tplc="BFD4E290">
      <w:numFmt w:val="bullet"/>
      <w:lvlText w:val="•"/>
      <w:lvlJc w:val="left"/>
      <w:pPr>
        <w:ind w:left="4038" w:hanging="262"/>
      </w:pPr>
      <w:rPr>
        <w:rFonts w:hint="default"/>
        <w:lang w:val="en-US" w:eastAsia="en-US" w:bidi="ar-SA"/>
      </w:rPr>
    </w:lvl>
    <w:lvl w:ilvl="7" w:tplc="633ECAF2">
      <w:numFmt w:val="bullet"/>
      <w:lvlText w:val="•"/>
      <w:lvlJc w:val="left"/>
      <w:pPr>
        <w:ind w:left="4774" w:hanging="262"/>
      </w:pPr>
      <w:rPr>
        <w:rFonts w:hint="default"/>
        <w:lang w:val="en-US" w:eastAsia="en-US" w:bidi="ar-SA"/>
      </w:rPr>
    </w:lvl>
    <w:lvl w:ilvl="8" w:tplc="369A14EC">
      <w:numFmt w:val="bullet"/>
      <w:lvlText w:val="•"/>
      <w:lvlJc w:val="left"/>
      <w:pPr>
        <w:ind w:left="5509" w:hanging="262"/>
      </w:pPr>
      <w:rPr>
        <w:rFonts w:hint="default"/>
        <w:lang w:val="en-US" w:eastAsia="en-US" w:bidi="ar-SA"/>
      </w:rPr>
    </w:lvl>
  </w:abstractNum>
  <w:abstractNum w:abstractNumId="53" w15:restartNumberingAfterBreak="0">
    <w:nsid w:val="0FED2477"/>
    <w:multiLevelType w:val="hybridMultilevel"/>
    <w:tmpl w:val="4094E022"/>
    <w:lvl w:ilvl="0" w:tplc="2AC8B2F8">
      <w:start w:val="1"/>
      <w:numFmt w:val="decimal"/>
      <w:lvlText w:val="%1."/>
      <w:lvlJc w:val="left"/>
      <w:pPr>
        <w:ind w:left="143" w:hanging="247"/>
      </w:pPr>
      <w:rPr>
        <w:rFonts w:ascii="Cambria" w:eastAsia="Cambria" w:hAnsi="Cambria" w:cs="Cambria" w:hint="default"/>
        <w:b w:val="0"/>
        <w:bCs w:val="0"/>
        <w:i w:val="0"/>
        <w:iCs w:val="0"/>
        <w:spacing w:val="-1"/>
        <w:w w:val="100"/>
        <w:sz w:val="24"/>
        <w:szCs w:val="24"/>
        <w:lang w:val="en-US" w:eastAsia="en-US" w:bidi="ar-SA"/>
      </w:rPr>
    </w:lvl>
    <w:lvl w:ilvl="1" w:tplc="61347ED4">
      <w:numFmt w:val="bullet"/>
      <w:lvlText w:val="•"/>
      <w:lvlJc w:val="left"/>
      <w:pPr>
        <w:ind w:left="776" w:hanging="247"/>
      </w:pPr>
      <w:rPr>
        <w:rFonts w:hint="default"/>
        <w:lang w:val="en-US" w:eastAsia="en-US" w:bidi="ar-SA"/>
      </w:rPr>
    </w:lvl>
    <w:lvl w:ilvl="2" w:tplc="2A2C5A12">
      <w:numFmt w:val="bullet"/>
      <w:lvlText w:val="•"/>
      <w:lvlJc w:val="left"/>
      <w:pPr>
        <w:ind w:left="1412" w:hanging="247"/>
      </w:pPr>
      <w:rPr>
        <w:rFonts w:hint="default"/>
        <w:lang w:val="en-US" w:eastAsia="en-US" w:bidi="ar-SA"/>
      </w:rPr>
    </w:lvl>
    <w:lvl w:ilvl="3" w:tplc="DCF421A0">
      <w:numFmt w:val="bullet"/>
      <w:lvlText w:val="•"/>
      <w:lvlJc w:val="left"/>
      <w:pPr>
        <w:ind w:left="2048" w:hanging="247"/>
      </w:pPr>
      <w:rPr>
        <w:rFonts w:hint="default"/>
        <w:lang w:val="en-US" w:eastAsia="en-US" w:bidi="ar-SA"/>
      </w:rPr>
    </w:lvl>
    <w:lvl w:ilvl="4" w:tplc="79926014">
      <w:numFmt w:val="bullet"/>
      <w:lvlText w:val="•"/>
      <w:lvlJc w:val="left"/>
      <w:pPr>
        <w:ind w:left="2685" w:hanging="247"/>
      </w:pPr>
      <w:rPr>
        <w:rFonts w:hint="default"/>
        <w:lang w:val="en-US" w:eastAsia="en-US" w:bidi="ar-SA"/>
      </w:rPr>
    </w:lvl>
    <w:lvl w:ilvl="5" w:tplc="65CA7FB8">
      <w:numFmt w:val="bullet"/>
      <w:lvlText w:val="•"/>
      <w:lvlJc w:val="left"/>
      <w:pPr>
        <w:ind w:left="3321" w:hanging="247"/>
      </w:pPr>
      <w:rPr>
        <w:rFonts w:hint="default"/>
        <w:lang w:val="en-US" w:eastAsia="en-US" w:bidi="ar-SA"/>
      </w:rPr>
    </w:lvl>
    <w:lvl w:ilvl="6" w:tplc="2CBED37A">
      <w:numFmt w:val="bullet"/>
      <w:lvlText w:val="•"/>
      <w:lvlJc w:val="left"/>
      <w:pPr>
        <w:ind w:left="3957" w:hanging="247"/>
      </w:pPr>
      <w:rPr>
        <w:rFonts w:hint="default"/>
        <w:lang w:val="en-US" w:eastAsia="en-US" w:bidi="ar-SA"/>
      </w:rPr>
    </w:lvl>
    <w:lvl w:ilvl="7" w:tplc="9C527C3C">
      <w:numFmt w:val="bullet"/>
      <w:lvlText w:val="•"/>
      <w:lvlJc w:val="left"/>
      <w:pPr>
        <w:ind w:left="4594" w:hanging="247"/>
      </w:pPr>
      <w:rPr>
        <w:rFonts w:hint="default"/>
        <w:lang w:val="en-US" w:eastAsia="en-US" w:bidi="ar-SA"/>
      </w:rPr>
    </w:lvl>
    <w:lvl w:ilvl="8" w:tplc="839EA6E2">
      <w:numFmt w:val="bullet"/>
      <w:lvlText w:val="•"/>
      <w:lvlJc w:val="left"/>
      <w:pPr>
        <w:ind w:left="5230" w:hanging="247"/>
      </w:pPr>
      <w:rPr>
        <w:rFonts w:hint="default"/>
        <w:lang w:val="en-US" w:eastAsia="en-US" w:bidi="ar-SA"/>
      </w:rPr>
    </w:lvl>
  </w:abstractNum>
  <w:abstractNum w:abstractNumId="54" w15:restartNumberingAfterBreak="0">
    <w:nsid w:val="108E3FE5"/>
    <w:multiLevelType w:val="hybridMultilevel"/>
    <w:tmpl w:val="021AF980"/>
    <w:lvl w:ilvl="0" w:tplc="6A6AF6A4">
      <w:numFmt w:val="bullet"/>
      <w:lvlText w:val="•"/>
      <w:lvlJc w:val="left"/>
      <w:pPr>
        <w:ind w:left="141" w:hanging="159"/>
      </w:pPr>
      <w:rPr>
        <w:rFonts w:ascii="Cambria" w:eastAsia="Cambria" w:hAnsi="Cambria" w:cs="Cambria" w:hint="default"/>
        <w:b w:val="0"/>
        <w:bCs w:val="0"/>
        <w:i w:val="0"/>
        <w:iCs w:val="0"/>
        <w:spacing w:val="0"/>
        <w:w w:val="100"/>
        <w:sz w:val="24"/>
        <w:szCs w:val="24"/>
        <w:lang w:val="en-US" w:eastAsia="en-US" w:bidi="ar-SA"/>
      </w:rPr>
    </w:lvl>
    <w:lvl w:ilvl="1" w:tplc="9DB81D54">
      <w:numFmt w:val="bullet"/>
      <w:lvlText w:val="•"/>
      <w:lvlJc w:val="left"/>
      <w:pPr>
        <w:ind w:left="839" w:hanging="159"/>
      </w:pPr>
      <w:rPr>
        <w:rFonts w:hint="default"/>
        <w:lang w:val="en-US" w:eastAsia="en-US" w:bidi="ar-SA"/>
      </w:rPr>
    </w:lvl>
    <w:lvl w:ilvl="2" w:tplc="8D86E1DC">
      <w:numFmt w:val="bullet"/>
      <w:lvlText w:val="•"/>
      <w:lvlJc w:val="left"/>
      <w:pPr>
        <w:ind w:left="1539" w:hanging="159"/>
      </w:pPr>
      <w:rPr>
        <w:rFonts w:hint="default"/>
        <w:lang w:val="en-US" w:eastAsia="en-US" w:bidi="ar-SA"/>
      </w:rPr>
    </w:lvl>
    <w:lvl w:ilvl="3" w:tplc="2FFE7632">
      <w:numFmt w:val="bullet"/>
      <w:lvlText w:val="•"/>
      <w:lvlJc w:val="left"/>
      <w:pPr>
        <w:ind w:left="2238" w:hanging="159"/>
      </w:pPr>
      <w:rPr>
        <w:rFonts w:hint="default"/>
        <w:lang w:val="en-US" w:eastAsia="en-US" w:bidi="ar-SA"/>
      </w:rPr>
    </w:lvl>
    <w:lvl w:ilvl="4" w:tplc="F25EBCD2">
      <w:numFmt w:val="bullet"/>
      <w:lvlText w:val="•"/>
      <w:lvlJc w:val="left"/>
      <w:pPr>
        <w:ind w:left="2938" w:hanging="159"/>
      </w:pPr>
      <w:rPr>
        <w:rFonts w:hint="default"/>
        <w:lang w:val="en-US" w:eastAsia="en-US" w:bidi="ar-SA"/>
      </w:rPr>
    </w:lvl>
    <w:lvl w:ilvl="5" w:tplc="59B00D90">
      <w:numFmt w:val="bullet"/>
      <w:lvlText w:val="•"/>
      <w:lvlJc w:val="left"/>
      <w:pPr>
        <w:ind w:left="3638" w:hanging="159"/>
      </w:pPr>
      <w:rPr>
        <w:rFonts w:hint="default"/>
        <w:lang w:val="en-US" w:eastAsia="en-US" w:bidi="ar-SA"/>
      </w:rPr>
    </w:lvl>
    <w:lvl w:ilvl="6" w:tplc="C818D834">
      <w:numFmt w:val="bullet"/>
      <w:lvlText w:val="•"/>
      <w:lvlJc w:val="left"/>
      <w:pPr>
        <w:ind w:left="4337" w:hanging="159"/>
      </w:pPr>
      <w:rPr>
        <w:rFonts w:hint="default"/>
        <w:lang w:val="en-US" w:eastAsia="en-US" w:bidi="ar-SA"/>
      </w:rPr>
    </w:lvl>
    <w:lvl w:ilvl="7" w:tplc="FB32453E">
      <w:numFmt w:val="bullet"/>
      <w:lvlText w:val="•"/>
      <w:lvlJc w:val="left"/>
      <w:pPr>
        <w:ind w:left="5037" w:hanging="159"/>
      </w:pPr>
      <w:rPr>
        <w:rFonts w:hint="default"/>
        <w:lang w:val="en-US" w:eastAsia="en-US" w:bidi="ar-SA"/>
      </w:rPr>
    </w:lvl>
    <w:lvl w:ilvl="8" w:tplc="EF4CE382">
      <w:numFmt w:val="bullet"/>
      <w:lvlText w:val="•"/>
      <w:lvlJc w:val="left"/>
      <w:pPr>
        <w:ind w:left="5736" w:hanging="159"/>
      </w:pPr>
      <w:rPr>
        <w:rFonts w:hint="default"/>
        <w:lang w:val="en-US" w:eastAsia="en-US" w:bidi="ar-SA"/>
      </w:rPr>
    </w:lvl>
  </w:abstractNum>
  <w:abstractNum w:abstractNumId="55" w15:restartNumberingAfterBreak="0">
    <w:nsid w:val="109E31C7"/>
    <w:multiLevelType w:val="hybridMultilevel"/>
    <w:tmpl w:val="B0703E94"/>
    <w:lvl w:ilvl="0" w:tplc="1C2C34DA">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F3DCD530">
      <w:numFmt w:val="bullet"/>
      <w:lvlText w:val="•"/>
      <w:lvlJc w:val="left"/>
      <w:pPr>
        <w:ind w:left="1029" w:hanging="235"/>
      </w:pPr>
      <w:rPr>
        <w:rFonts w:hint="default"/>
        <w:lang w:val="en-US" w:eastAsia="en-US" w:bidi="ar-SA"/>
      </w:rPr>
    </w:lvl>
    <w:lvl w:ilvl="2" w:tplc="29C6EF3C">
      <w:numFmt w:val="bullet"/>
      <w:lvlText w:val="•"/>
      <w:lvlJc w:val="left"/>
      <w:pPr>
        <w:ind w:left="1678" w:hanging="235"/>
      </w:pPr>
      <w:rPr>
        <w:rFonts w:hint="default"/>
        <w:lang w:val="en-US" w:eastAsia="en-US" w:bidi="ar-SA"/>
      </w:rPr>
    </w:lvl>
    <w:lvl w:ilvl="3" w:tplc="77B86226">
      <w:numFmt w:val="bullet"/>
      <w:lvlText w:val="•"/>
      <w:lvlJc w:val="left"/>
      <w:pPr>
        <w:ind w:left="2327" w:hanging="235"/>
      </w:pPr>
      <w:rPr>
        <w:rFonts w:hint="default"/>
        <w:lang w:val="en-US" w:eastAsia="en-US" w:bidi="ar-SA"/>
      </w:rPr>
    </w:lvl>
    <w:lvl w:ilvl="4" w:tplc="B36E14E8">
      <w:numFmt w:val="bullet"/>
      <w:lvlText w:val="•"/>
      <w:lvlJc w:val="left"/>
      <w:pPr>
        <w:ind w:left="2976" w:hanging="235"/>
      </w:pPr>
      <w:rPr>
        <w:rFonts w:hint="default"/>
        <w:lang w:val="en-US" w:eastAsia="en-US" w:bidi="ar-SA"/>
      </w:rPr>
    </w:lvl>
    <w:lvl w:ilvl="5" w:tplc="7EA038B8">
      <w:numFmt w:val="bullet"/>
      <w:lvlText w:val="•"/>
      <w:lvlJc w:val="left"/>
      <w:pPr>
        <w:ind w:left="3626" w:hanging="235"/>
      </w:pPr>
      <w:rPr>
        <w:rFonts w:hint="default"/>
        <w:lang w:val="en-US" w:eastAsia="en-US" w:bidi="ar-SA"/>
      </w:rPr>
    </w:lvl>
    <w:lvl w:ilvl="6" w:tplc="3E4C3362">
      <w:numFmt w:val="bullet"/>
      <w:lvlText w:val="•"/>
      <w:lvlJc w:val="left"/>
      <w:pPr>
        <w:ind w:left="4275" w:hanging="235"/>
      </w:pPr>
      <w:rPr>
        <w:rFonts w:hint="default"/>
        <w:lang w:val="en-US" w:eastAsia="en-US" w:bidi="ar-SA"/>
      </w:rPr>
    </w:lvl>
    <w:lvl w:ilvl="7" w:tplc="9198E210">
      <w:numFmt w:val="bullet"/>
      <w:lvlText w:val="•"/>
      <w:lvlJc w:val="left"/>
      <w:pPr>
        <w:ind w:left="4924" w:hanging="235"/>
      </w:pPr>
      <w:rPr>
        <w:rFonts w:hint="default"/>
        <w:lang w:val="en-US" w:eastAsia="en-US" w:bidi="ar-SA"/>
      </w:rPr>
    </w:lvl>
    <w:lvl w:ilvl="8" w:tplc="429AA1BE">
      <w:numFmt w:val="bullet"/>
      <w:lvlText w:val="•"/>
      <w:lvlJc w:val="left"/>
      <w:pPr>
        <w:ind w:left="5573" w:hanging="235"/>
      </w:pPr>
      <w:rPr>
        <w:rFonts w:hint="default"/>
        <w:lang w:val="en-US" w:eastAsia="en-US" w:bidi="ar-SA"/>
      </w:rPr>
    </w:lvl>
  </w:abstractNum>
  <w:abstractNum w:abstractNumId="56" w15:restartNumberingAfterBreak="0">
    <w:nsid w:val="11DD0B73"/>
    <w:multiLevelType w:val="hybridMultilevel"/>
    <w:tmpl w:val="F0720272"/>
    <w:lvl w:ilvl="0" w:tplc="3A5A08AC">
      <w:start w:val="1"/>
      <w:numFmt w:val="decimal"/>
      <w:lvlText w:val="%1."/>
      <w:lvlJc w:val="left"/>
      <w:pPr>
        <w:ind w:left="141" w:hanging="235"/>
      </w:pPr>
      <w:rPr>
        <w:rFonts w:ascii="Cambria" w:eastAsia="Cambria" w:hAnsi="Cambria" w:cs="Cambria" w:hint="default"/>
        <w:b w:val="0"/>
        <w:bCs w:val="0"/>
        <w:i w:val="0"/>
        <w:iCs w:val="0"/>
        <w:spacing w:val="-1"/>
        <w:w w:val="100"/>
        <w:sz w:val="24"/>
        <w:szCs w:val="24"/>
        <w:lang w:val="en-US" w:eastAsia="en-US" w:bidi="ar-SA"/>
      </w:rPr>
    </w:lvl>
    <w:lvl w:ilvl="1" w:tplc="F25C5E8E">
      <w:numFmt w:val="bullet"/>
      <w:lvlText w:val="•"/>
      <w:lvlJc w:val="left"/>
      <w:pPr>
        <w:ind w:left="781" w:hanging="235"/>
      </w:pPr>
      <w:rPr>
        <w:rFonts w:hint="default"/>
        <w:lang w:val="en-US" w:eastAsia="en-US" w:bidi="ar-SA"/>
      </w:rPr>
    </w:lvl>
    <w:lvl w:ilvl="2" w:tplc="F90E4828">
      <w:numFmt w:val="bullet"/>
      <w:lvlText w:val="•"/>
      <w:lvlJc w:val="left"/>
      <w:pPr>
        <w:ind w:left="1423" w:hanging="235"/>
      </w:pPr>
      <w:rPr>
        <w:rFonts w:hint="default"/>
        <w:lang w:val="en-US" w:eastAsia="en-US" w:bidi="ar-SA"/>
      </w:rPr>
    </w:lvl>
    <w:lvl w:ilvl="3" w:tplc="7EA4C622">
      <w:numFmt w:val="bullet"/>
      <w:lvlText w:val="•"/>
      <w:lvlJc w:val="left"/>
      <w:pPr>
        <w:ind w:left="2064" w:hanging="235"/>
      </w:pPr>
      <w:rPr>
        <w:rFonts w:hint="default"/>
        <w:lang w:val="en-US" w:eastAsia="en-US" w:bidi="ar-SA"/>
      </w:rPr>
    </w:lvl>
    <w:lvl w:ilvl="4" w:tplc="B9846B9A">
      <w:numFmt w:val="bullet"/>
      <w:lvlText w:val="•"/>
      <w:lvlJc w:val="left"/>
      <w:pPr>
        <w:ind w:left="2706" w:hanging="235"/>
      </w:pPr>
      <w:rPr>
        <w:rFonts w:hint="default"/>
        <w:lang w:val="en-US" w:eastAsia="en-US" w:bidi="ar-SA"/>
      </w:rPr>
    </w:lvl>
    <w:lvl w:ilvl="5" w:tplc="6AD876BC">
      <w:numFmt w:val="bullet"/>
      <w:lvlText w:val="•"/>
      <w:lvlJc w:val="left"/>
      <w:pPr>
        <w:ind w:left="3347" w:hanging="235"/>
      </w:pPr>
      <w:rPr>
        <w:rFonts w:hint="default"/>
        <w:lang w:val="en-US" w:eastAsia="en-US" w:bidi="ar-SA"/>
      </w:rPr>
    </w:lvl>
    <w:lvl w:ilvl="6" w:tplc="96164F68">
      <w:numFmt w:val="bullet"/>
      <w:lvlText w:val="•"/>
      <w:lvlJc w:val="left"/>
      <w:pPr>
        <w:ind w:left="3989" w:hanging="235"/>
      </w:pPr>
      <w:rPr>
        <w:rFonts w:hint="default"/>
        <w:lang w:val="en-US" w:eastAsia="en-US" w:bidi="ar-SA"/>
      </w:rPr>
    </w:lvl>
    <w:lvl w:ilvl="7" w:tplc="C102FB90">
      <w:numFmt w:val="bullet"/>
      <w:lvlText w:val="•"/>
      <w:lvlJc w:val="left"/>
      <w:pPr>
        <w:ind w:left="4630" w:hanging="235"/>
      </w:pPr>
      <w:rPr>
        <w:rFonts w:hint="default"/>
        <w:lang w:val="en-US" w:eastAsia="en-US" w:bidi="ar-SA"/>
      </w:rPr>
    </w:lvl>
    <w:lvl w:ilvl="8" w:tplc="57607FB4">
      <w:numFmt w:val="bullet"/>
      <w:lvlText w:val="•"/>
      <w:lvlJc w:val="left"/>
      <w:pPr>
        <w:ind w:left="5272" w:hanging="235"/>
      </w:pPr>
      <w:rPr>
        <w:rFonts w:hint="default"/>
        <w:lang w:val="en-US" w:eastAsia="en-US" w:bidi="ar-SA"/>
      </w:rPr>
    </w:lvl>
  </w:abstractNum>
  <w:abstractNum w:abstractNumId="57" w15:restartNumberingAfterBreak="0">
    <w:nsid w:val="12101F0B"/>
    <w:multiLevelType w:val="hybridMultilevel"/>
    <w:tmpl w:val="5BA8AAFE"/>
    <w:lvl w:ilvl="0" w:tplc="656A147A">
      <w:start w:val="3"/>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096A9B30">
      <w:start w:val="1"/>
      <w:numFmt w:val="decimal"/>
      <w:lvlText w:val="%2."/>
      <w:lvlJc w:val="left"/>
      <w:pPr>
        <w:ind w:left="863" w:hanging="329"/>
      </w:pPr>
      <w:rPr>
        <w:rFonts w:ascii="Cambria" w:eastAsia="Cambria" w:hAnsi="Cambria" w:cs="Cambria" w:hint="default"/>
        <w:b w:val="0"/>
        <w:bCs w:val="0"/>
        <w:i w:val="0"/>
        <w:iCs w:val="0"/>
        <w:spacing w:val="-1"/>
        <w:w w:val="100"/>
        <w:sz w:val="24"/>
        <w:szCs w:val="24"/>
        <w:lang w:val="en-US" w:eastAsia="en-US" w:bidi="ar-SA"/>
      </w:rPr>
    </w:lvl>
    <w:lvl w:ilvl="2" w:tplc="EEC6E252">
      <w:numFmt w:val="bullet"/>
      <w:lvlText w:val="•"/>
      <w:lvlJc w:val="left"/>
      <w:pPr>
        <w:ind w:left="1990" w:hanging="329"/>
      </w:pPr>
      <w:rPr>
        <w:rFonts w:hint="default"/>
        <w:lang w:val="en-US" w:eastAsia="en-US" w:bidi="ar-SA"/>
      </w:rPr>
    </w:lvl>
    <w:lvl w:ilvl="3" w:tplc="F314DD4E">
      <w:numFmt w:val="bullet"/>
      <w:lvlText w:val="•"/>
      <w:lvlJc w:val="left"/>
      <w:pPr>
        <w:ind w:left="2556" w:hanging="329"/>
      </w:pPr>
      <w:rPr>
        <w:rFonts w:hint="default"/>
        <w:lang w:val="en-US" w:eastAsia="en-US" w:bidi="ar-SA"/>
      </w:rPr>
    </w:lvl>
    <w:lvl w:ilvl="4" w:tplc="A03241B6">
      <w:numFmt w:val="bullet"/>
      <w:lvlText w:val="•"/>
      <w:lvlJc w:val="left"/>
      <w:pPr>
        <w:ind w:left="3121" w:hanging="329"/>
      </w:pPr>
      <w:rPr>
        <w:rFonts w:hint="default"/>
        <w:lang w:val="en-US" w:eastAsia="en-US" w:bidi="ar-SA"/>
      </w:rPr>
    </w:lvl>
    <w:lvl w:ilvl="5" w:tplc="5B3EE88C">
      <w:numFmt w:val="bullet"/>
      <w:lvlText w:val="•"/>
      <w:lvlJc w:val="left"/>
      <w:pPr>
        <w:ind w:left="3687" w:hanging="329"/>
      </w:pPr>
      <w:rPr>
        <w:rFonts w:hint="default"/>
        <w:lang w:val="en-US" w:eastAsia="en-US" w:bidi="ar-SA"/>
      </w:rPr>
    </w:lvl>
    <w:lvl w:ilvl="6" w:tplc="E09A0A26">
      <w:numFmt w:val="bullet"/>
      <w:lvlText w:val="•"/>
      <w:lvlJc w:val="left"/>
      <w:pPr>
        <w:ind w:left="4252" w:hanging="329"/>
      </w:pPr>
      <w:rPr>
        <w:rFonts w:hint="default"/>
        <w:lang w:val="en-US" w:eastAsia="en-US" w:bidi="ar-SA"/>
      </w:rPr>
    </w:lvl>
    <w:lvl w:ilvl="7" w:tplc="9EC8C88C">
      <w:numFmt w:val="bullet"/>
      <w:lvlText w:val="•"/>
      <w:lvlJc w:val="left"/>
      <w:pPr>
        <w:ind w:left="4817" w:hanging="329"/>
      </w:pPr>
      <w:rPr>
        <w:rFonts w:hint="default"/>
        <w:lang w:val="en-US" w:eastAsia="en-US" w:bidi="ar-SA"/>
      </w:rPr>
    </w:lvl>
    <w:lvl w:ilvl="8" w:tplc="2C74A666">
      <w:numFmt w:val="bullet"/>
      <w:lvlText w:val="•"/>
      <w:lvlJc w:val="left"/>
      <w:pPr>
        <w:ind w:left="5383" w:hanging="329"/>
      </w:pPr>
      <w:rPr>
        <w:rFonts w:hint="default"/>
        <w:lang w:val="en-US" w:eastAsia="en-US" w:bidi="ar-SA"/>
      </w:rPr>
    </w:lvl>
  </w:abstractNum>
  <w:abstractNum w:abstractNumId="58" w15:restartNumberingAfterBreak="0">
    <w:nsid w:val="124042CC"/>
    <w:multiLevelType w:val="hybridMultilevel"/>
    <w:tmpl w:val="AD10D6D2"/>
    <w:lvl w:ilvl="0" w:tplc="E09EC5E8">
      <w:start w:val="1"/>
      <w:numFmt w:val="decimal"/>
      <w:lvlText w:val="%1."/>
      <w:lvlJc w:val="left"/>
      <w:pPr>
        <w:ind w:left="141" w:hanging="264"/>
      </w:pPr>
      <w:rPr>
        <w:rFonts w:ascii="Cambria" w:eastAsia="Cambria" w:hAnsi="Cambria" w:cs="Cambria" w:hint="default"/>
        <w:b w:val="0"/>
        <w:bCs w:val="0"/>
        <w:i w:val="0"/>
        <w:iCs w:val="0"/>
        <w:spacing w:val="-1"/>
        <w:w w:val="100"/>
        <w:sz w:val="24"/>
        <w:szCs w:val="24"/>
        <w:lang w:val="en-US" w:eastAsia="en-US" w:bidi="ar-SA"/>
      </w:rPr>
    </w:lvl>
    <w:lvl w:ilvl="1" w:tplc="DBB8A40C">
      <w:numFmt w:val="bullet"/>
      <w:lvlText w:val="•"/>
      <w:lvlJc w:val="left"/>
      <w:pPr>
        <w:ind w:left="828" w:hanging="264"/>
      </w:pPr>
      <w:rPr>
        <w:rFonts w:hint="default"/>
        <w:lang w:val="en-US" w:eastAsia="en-US" w:bidi="ar-SA"/>
      </w:rPr>
    </w:lvl>
    <w:lvl w:ilvl="2" w:tplc="08D8B5B6">
      <w:numFmt w:val="bullet"/>
      <w:lvlText w:val="•"/>
      <w:lvlJc w:val="left"/>
      <w:pPr>
        <w:ind w:left="1516" w:hanging="264"/>
      </w:pPr>
      <w:rPr>
        <w:rFonts w:hint="default"/>
        <w:lang w:val="en-US" w:eastAsia="en-US" w:bidi="ar-SA"/>
      </w:rPr>
    </w:lvl>
    <w:lvl w:ilvl="3" w:tplc="B296B42E">
      <w:numFmt w:val="bullet"/>
      <w:lvlText w:val="•"/>
      <w:lvlJc w:val="left"/>
      <w:pPr>
        <w:ind w:left="2204" w:hanging="264"/>
      </w:pPr>
      <w:rPr>
        <w:rFonts w:hint="default"/>
        <w:lang w:val="en-US" w:eastAsia="en-US" w:bidi="ar-SA"/>
      </w:rPr>
    </w:lvl>
    <w:lvl w:ilvl="4" w:tplc="DC648966">
      <w:numFmt w:val="bullet"/>
      <w:lvlText w:val="•"/>
      <w:lvlJc w:val="left"/>
      <w:pPr>
        <w:ind w:left="2892" w:hanging="264"/>
      </w:pPr>
      <w:rPr>
        <w:rFonts w:hint="default"/>
        <w:lang w:val="en-US" w:eastAsia="en-US" w:bidi="ar-SA"/>
      </w:rPr>
    </w:lvl>
    <w:lvl w:ilvl="5" w:tplc="A2DE9094">
      <w:numFmt w:val="bullet"/>
      <w:lvlText w:val="•"/>
      <w:lvlJc w:val="left"/>
      <w:pPr>
        <w:ind w:left="3580" w:hanging="264"/>
      </w:pPr>
      <w:rPr>
        <w:rFonts w:hint="default"/>
        <w:lang w:val="en-US" w:eastAsia="en-US" w:bidi="ar-SA"/>
      </w:rPr>
    </w:lvl>
    <w:lvl w:ilvl="6" w:tplc="28EAF04C">
      <w:numFmt w:val="bullet"/>
      <w:lvlText w:val="•"/>
      <w:lvlJc w:val="left"/>
      <w:pPr>
        <w:ind w:left="4268" w:hanging="264"/>
      </w:pPr>
      <w:rPr>
        <w:rFonts w:hint="default"/>
        <w:lang w:val="en-US" w:eastAsia="en-US" w:bidi="ar-SA"/>
      </w:rPr>
    </w:lvl>
    <w:lvl w:ilvl="7" w:tplc="29F275A2">
      <w:numFmt w:val="bullet"/>
      <w:lvlText w:val="•"/>
      <w:lvlJc w:val="left"/>
      <w:pPr>
        <w:ind w:left="4956" w:hanging="264"/>
      </w:pPr>
      <w:rPr>
        <w:rFonts w:hint="default"/>
        <w:lang w:val="en-US" w:eastAsia="en-US" w:bidi="ar-SA"/>
      </w:rPr>
    </w:lvl>
    <w:lvl w:ilvl="8" w:tplc="61382DA0">
      <w:numFmt w:val="bullet"/>
      <w:lvlText w:val="•"/>
      <w:lvlJc w:val="left"/>
      <w:pPr>
        <w:ind w:left="5644" w:hanging="264"/>
      </w:pPr>
      <w:rPr>
        <w:rFonts w:hint="default"/>
        <w:lang w:val="en-US" w:eastAsia="en-US" w:bidi="ar-SA"/>
      </w:rPr>
    </w:lvl>
  </w:abstractNum>
  <w:abstractNum w:abstractNumId="59" w15:restartNumberingAfterBreak="0">
    <w:nsid w:val="12477434"/>
    <w:multiLevelType w:val="hybridMultilevel"/>
    <w:tmpl w:val="7C3A5092"/>
    <w:lvl w:ilvl="0" w:tplc="8690D3E0">
      <w:start w:val="1"/>
      <w:numFmt w:val="decimal"/>
      <w:lvlText w:val="%1."/>
      <w:lvlJc w:val="left"/>
      <w:pPr>
        <w:ind w:left="388" w:hanging="245"/>
      </w:pPr>
      <w:rPr>
        <w:rFonts w:ascii="Cambria" w:eastAsia="Cambria" w:hAnsi="Cambria" w:cs="Cambria" w:hint="default"/>
        <w:b w:val="0"/>
        <w:bCs w:val="0"/>
        <w:i w:val="0"/>
        <w:iCs w:val="0"/>
        <w:spacing w:val="-1"/>
        <w:w w:val="100"/>
        <w:sz w:val="24"/>
        <w:szCs w:val="24"/>
        <w:lang w:val="en-US" w:eastAsia="en-US" w:bidi="ar-SA"/>
      </w:rPr>
    </w:lvl>
    <w:lvl w:ilvl="1" w:tplc="B17C950E">
      <w:numFmt w:val="bullet"/>
      <w:lvlText w:val="•"/>
      <w:lvlJc w:val="left"/>
      <w:pPr>
        <w:ind w:left="1003" w:hanging="245"/>
      </w:pPr>
      <w:rPr>
        <w:rFonts w:hint="default"/>
        <w:lang w:val="en-US" w:eastAsia="en-US" w:bidi="ar-SA"/>
      </w:rPr>
    </w:lvl>
    <w:lvl w:ilvl="2" w:tplc="D526C5D6">
      <w:numFmt w:val="bullet"/>
      <w:lvlText w:val="•"/>
      <w:lvlJc w:val="left"/>
      <w:pPr>
        <w:ind w:left="1626" w:hanging="245"/>
      </w:pPr>
      <w:rPr>
        <w:rFonts w:hint="default"/>
        <w:lang w:val="en-US" w:eastAsia="en-US" w:bidi="ar-SA"/>
      </w:rPr>
    </w:lvl>
    <w:lvl w:ilvl="3" w:tplc="1D1E85CA">
      <w:numFmt w:val="bullet"/>
      <w:lvlText w:val="•"/>
      <w:lvlJc w:val="left"/>
      <w:pPr>
        <w:ind w:left="2249" w:hanging="245"/>
      </w:pPr>
      <w:rPr>
        <w:rFonts w:hint="default"/>
        <w:lang w:val="en-US" w:eastAsia="en-US" w:bidi="ar-SA"/>
      </w:rPr>
    </w:lvl>
    <w:lvl w:ilvl="4" w:tplc="37DEC478">
      <w:numFmt w:val="bullet"/>
      <w:lvlText w:val="•"/>
      <w:lvlJc w:val="left"/>
      <w:pPr>
        <w:ind w:left="2872" w:hanging="245"/>
      </w:pPr>
      <w:rPr>
        <w:rFonts w:hint="default"/>
        <w:lang w:val="en-US" w:eastAsia="en-US" w:bidi="ar-SA"/>
      </w:rPr>
    </w:lvl>
    <w:lvl w:ilvl="5" w:tplc="E524350E">
      <w:numFmt w:val="bullet"/>
      <w:lvlText w:val="•"/>
      <w:lvlJc w:val="left"/>
      <w:pPr>
        <w:ind w:left="3495" w:hanging="245"/>
      </w:pPr>
      <w:rPr>
        <w:rFonts w:hint="default"/>
        <w:lang w:val="en-US" w:eastAsia="en-US" w:bidi="ar-SA"/>
      </w:rPr>
    </w:lvl>
    <w:lvl w:ilvl="6" w:tplc="B4025D70">
      <w:numFmt w:val="bullet"/>
      <w:lvlText w:val="•"/>
      <w:lvlJc w:val="left"/>
      <w:pPr>
        <w:ind w:left="4118" w:hanging="245"/>
      </w:pPr>
      <w:rPr>
        <w:rFonts w:hint="default"/>
        <w:lang w:val="en-US" w:eastAsia="en-US" w:bidi="ar-SA"/>
      </w:rPr>
    </w:lvl>
    <w:lvl w:ilvl="7" w:tplc="2826BD54">
      <w:numFmt w:val="bullet"/>
      <w:lvlText w:val="•"/>
      <w:lvlJc w:val="left"/>
      <w:pPr>
        <w:ind w:left="4741" w:hanging="245"/>
      </w:pPr>
      <w:rPr>
        <w:rFonts w:hint="default"/>
        <w:lang w:val="en-US" w:eastAsia="en-US" w:bidi="ar-SA"/>
      </w:rPr>
    </w:lvl>
    <w:lvl w:ilvl="8" w:tplc="D14851EC">
      <w:numFmt w:val="bullet"/>
      <w:lvlText w:val="•"/>
      <w:lvlJc w:val="left"/>
      <w:pPr>
        <w:ind w:left="5364" w:hanging="245"/>
      </w:pPr>
      <w:rPr>
        <w:rFonts w:hint="default"/>
        <w:lang w:val="en-US" w:eastAsia="en-US" w:bidi="ar-SA"/>
      </w:rPr>
    </w:lvl>
  </w:abstractNum>
  <w:abstractNum w:abstractNumId="60" w15:restartNumberingAfterBreak="0">
    <w:nsid w:val="12614E77"/>
    <w:multiLevelType w:val="hybridMultilevel"/>
    <w:tmpl w:val="D1D21A76"/>
    <w:lvl w:ilvl="0" w:tplc="819CAA9A">
      <w:start w:val="1"/>
      <w:numFmt w:val="decimal"/>
      <w:lvlText w:val="%1."/>
      <w:lvlJc w:val="left"/>
      <w:pPr>
        <w:ind w:left="143" w:hanging="242"/>
      </w:pPr>
      <w:rPr>
        <w:rFonts w:ascii="Cambria" w:eastAsia="Cambria" w:hAnsi="Cambria" w:cs="Cambria" w:hint="default"/>
        <w:b w:val="0"/>
        <w:bCs w:val="0"/>
        <w:i w:val="0"/>
        <w:iCs w:val="0"/>
        <w:spacing w:val="-1"/>
        <w:w w:val="100"/>
        <w:sz w:val="24"/>
        <w:szCs w:val="24"/>
        <w:lang w:val="en-US" w:eastAsia="en-US" w:bidi="ar-SA"/>
      </w:rPr>
    </w:lvl>
    <w:lvl w:ilvl="1" w:tplc="7736EBD4">
      <w:numFmt w:val="bullet"/>
      <w:lvlText w:val="•"/>
      <w:lvlJc w:val="left"/>
      <w:pPr>
        <w:ind w:left="777" w:hanging="242"/>
      </w:pPr>
      <w:rPr>
        <w:rFonts w:hint="default"/>
        <w:lang w:val="en-US" w:eastAsia="en-US" w:bidi="ar-SA"/>
      </w:rPr>
    </w:lvl>
    <w:lvl w:ilvl="2" w:tplc="B2C266F8">
      <w:numFmt w:val="bullet"/>
      <w:lvlText w:val="•"/>
      <w:lvlJc w:val="left"/>
      <w:pPr>
        <w:ind w:left="1414" w:hanging="242"/>
      </w:pPr>
      <w:rPr>
        <w:rFonts w:hint="default"/>
        <w:lang w:val="en-US" w:eastAsia="en-US" w:bidi="ar-SA"/>
      </w:rPr>
    </w:lvl>
    <w:lvl w:ilvl="3" w:tplc="AF8E4B52">
      <w:numFmt w:val="bullet"/>
      <w:lvlText w:val="•"/>
      <w:lvlJc w:val="left"/>
      <w:pPr>
        <w:ind w:left="2052" w:hanging="242"/>
      </w:pPr>
      <w:rPr>
        <w:rFonts w:hint="default"/>
        <w:lang w:val="en-US" w:eastAsia="en-US" w:bidi="ar-SA"/>
      </w:rPr>
    </w:lvl>
    <w:lvl w:ilvl="4" w:tplc="F7D0686A">
      <w:numFmt w:val="bullet"/>
      <w:lvlText w:val="•"/>
      <w:lvlJc w:val="left"/>
      <w:pPr>
        <w:ind w:left="2689" w:hanging="242"/>
      </w:pPr>
      <w:rPr>
        <w:rFonts w:hint="default"/>
        <w:lang w:val="en-US" w:eastAsia="en-US" w:bidi="ar-SA"/>
      </w:rPr>
    </w:lvl>
    <w:lvl w:ilvl="5" w:tplc="3B488806">
      <w:numFmt w:val="bullet"/>
      <w:lvlText w:val="•"/>
      <w:lvlJc w:val="left"/>
      <w:pPr>
        <w:ind w:left="3327" w:hanging="242"/>
      </w:pPr>
      <w:rPr>
        <w:rFonts w:hint="default"/>
        <w:lang w:val="en-US" w:eastAsia="en-US" w:bidi="ar-SA"/>
      </w:rPr>
    </w:lvl>
    <w:lvl w:ilvl="6" w:tplc="B674129C">
      <w:numFmt w:val="bullet"/>
      <w:lvlText w:val="•"/>
      <w:lvlJc w:val="left"/>
      <w:pPr>
        <w:ind w:left="3964" w:hanging="242"/>
      </w:pPr>
      <w:rPr>
        <w:rFonts w:hint="default"/>
        <w:lang w:val="en-US" w:eastAsia="en-US" w:bidi="ar-SA"/>
      </w:rPr>
    </w:lvl>
    <w:lvl w:ilvl="7" w:tplc="42C4A4D2">
      <w:numFmt w:val="bullet"/>
      <w:lvlText w:val="•"/>
      <w:lvlJc w:val="left"/>
      <w:pPr>
        <w:ind w:left="4601" w:hanging="242"/>
      </w:pPr>
      <w:rPr>
        <w:rFonts w:hint="default"/>
        <w:lang w:val="en-US" w:eastAsia="en-US" w:bidi="ar-SA"/>
      </w:rPr>
    </w:lvl>
    <w:lvl w:ilvl="8" w:tplc="A7E483DE">
      <w:numFmt w:val="bullet"/>
      <w:lvlText w:val="•"/>
      <w:lvlJc w:val="left"/>
      <w:pPr>
        <w:ind w:left="5239" w:hanging="242"/>
      </w:pPr>
      <w:rPr>
        <w:rFonts w:hint="default"/>
        <w:lang w:val="en-US" w:eastAsia="en-US" w:bidi="ar-SA"/>
      </w:rPr>
    </w:lvl>
  </w:abstractNum>
  <w:abstractNum w:abstractNumId="61" w15:restartNumberingAfterBreak="0">
    <w:nsid w:val="128E16C3"/>
    <w:multiLevelType w:val="hybridMultilevel"/>
    <w:tmpl w:val="D0D40EC2"/>
    <w:lvl w:ilvl="0" w:tplc="80245B5E">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A1ACC662">
      <w:numFmt w:val="bullet"/>
      <w:lvlText w:val="•"/>
      <w:lvlJc w:val="left"/>
      <w:pPr>
        <w:ind w:left="1030" w:hanging="235"/>
      </w:pPr>
      <w:rPr>
        <w:rFonts w:hint="default"/>
        <w:lang w:val="en-US" w:eastAsia="en-US" w:bidi="ar-SA"/>
      </w:rPr>
    </w:lvl>
    <w:lvl w:ilvl="2" w:tplc="2B0A83DA">
      <w:numFmt w:val="bullet"/>
      <w:lvlText w:val="•"/>
      <w:lvlJc w:val="left"/>
      <w:pPr>
        <w:ind w:left="1681" w:hanging="235"/>
      </w:pPr>
      <w:rPr>
        <w:rFonts w:hint="default"/>
        <w:lang w:val="en-US" w:eastAsia="en-US" w:bidi="ar-SA"/>
      </w:rPr>
    </w:lvl>
    <w:lvl w:ilvl="3" w:tplc="B3D8EBC6">
      <w:numFmt w:val="bullet"/>
      <w:lvlText w:val="•"/>
      <w:lvlJc w:val="left"/>
      <w:pPr>
        <w:ind w:left="2332" w:hanging="235"/>
      </w:pPr>
      <w:rPr>
        <w:rFonts w:hint="default"/>
        <w:lang w:val="en-US" w:eastAsia="en-US" w:bidi="ar-SA"/>
      </w:rPr>
    </w:lvl>
    <w:lvl w:ilvl="4" w:tplc="990AC2CC">
      <w:numFmt w:val="bullet"/>
      <w:lvlText w:val="•"/>
      <w:lvlJc w:val="left"/>
      <w:pPr>
        <w:ind w:left="2983" w:hanging="235"/>
      </w:pPr>
      <w:rPr>
        <w:rFonts w:hint="default"/>
        <w:lang w:val="en-US" w:eastAsia="en-US" w:bidi="ar-SA"/>
      </w:rPr>
    </w:lvl>
    <w:lvl w:ilvl="5" w:tplc="9E4AFB82">
      <w:numFmt w:val="bullet"/>
      <w:lvlText w:val="•"/>
      <w:lvlJc w:val="left"/>
      <w:pPr>
        <w:ind w:left="3634" w:hanging="235"/>
      </w:pPr>
      <w:rPr>
        <w:rFonts w:hint="default"/>
        <w:lang w:val="en-US" w:eastAsia="en-US" w:bidi="ar-SA"/>
      </w:rPr>
    </w:lvl>
    <w:lvl w:ilvl="6" w:tplc="555C1F18">
      <w:numFmt w:val="bullet"/>
      <w:lvlText w:val="•"/>
      <w:lvlJc w:val="left"/>
      <w:pPr>
        <w:ind w:left="4285" w:hanging="235"/>
      </w:pPr>
      <w:rPr>
        <w:rFonts w:hint="default"/>
        <w:lang w:val="en-US" w:eastAsia="en-US" w:bidi="ar-SA"/>
      </w:rPr>
    </w:lvl>
    <w:lvl w:ilvl="7" w:tplc="454027F4">
      <w:numFmt w:val="bullet"/>
      <w:lvlText w:val="•"/>
      <w:lvlJc w:val="left"/>
      <w:pPr>
        <w:ind w:left="4936" w:hanging="235"/>
      </w:pPr>
      <w:rPr>
        <w:rFonts w:hint="default"/>
        <w:lang w:val="en-US" w:eastAsia="en-US" w:bidi="ar-SA"/>
      </w:rPr>
    </w:lvl>
    <w:lvl w:ilvl="8" w:tplc="0CFA144C">
      <w:numFmt w:val="bullet"/>
      <w:lvlText w:val="•"/>
      <w:lvlJc w:val="left"/>
      <w:pPr>
        <w:ind w:left="5587" w:hanging="235"/>
      </w:pPr>
      <w:rPr>
        <w:rFonts w:hint="default"/>
        <w:lang w:val="en-US" w:eastAsia="en-US" w:bidi="ar-SA"/>
      </w:rPr>
    </w:lvl>
  </w:abstractNum>
  <w:abstractNum w:abstractNumId="62" w15:restartNumberingAfterBreak="0">
    <w:nsid w:val="12C37FA7"/>
    <w:multiLevelType w:val="hybridMultilevel"/>
    <w:tmpl w:val="F6A23B24"/>
    <w:lvl w:ilvl="0" w:tplc="673830DA">
      <w:start w:val="4"/>
      <w:numFmt w:val="decimal"/>
      <w:lvlText w:val="%1."/>
      <w:lvlJc w:val="left"/>
      <w:pPr>
        <w:ind w:left="289" w:hanging="183"/>
      </w:pPr>
      <w:rPr>
        <w:rFonts w:ascii="Cambria" w:eastAsia="Cambria" w:hAnsi="Cambria" w:cs="Cambria" w:hint="default"/>
        <w:b w:val="0"/>
        <w:bCs w:val="0"/>
        <w:i w:val="0"/>
        <w:iCs w:val="0"/>
        <w:spacing w:val="-1"/>
        <w:w w:val="97"/>
        <w:sz w:val="22"/>
        <w:szCs w:val="22"/>
        <w:lang w:val="en-US" w:eastAsia="en-US" w:bidi="ar-SA"/>
      </w:rPr>
    </w:lvl>
    <w:lvl w:ilvl="1" w:tplc="8B747AF0">
      <w:numFmt w:val="bullet"/>
      <w:lvlText w:val="•"/>
      <w:lvlJc w:val="left"/>
      <w:pPr>
        <w:ind w:left="950" w:hanging="183"/>
      </w:pPr>
      <w:rPr>
        <w:rFonts w:hint="default"/>
        <w:lang w:val="en-US" w:eastAsia="en-US" w:bidi="ar-SA"/>
      </w:rPr>
    </w:lvl>
    <w:lvl w:ilvl="2" w:tplc="BD8066C0">
      <w:numFmt w:val="bullet"/>
      <w:lvlText w:val="•"/>
      <w:lvlJc w:val="left"/>
      <w:pPr>
        <w:ind w:left="1620" w:hanging="183"/>
      </w:pPr>
      <w:rPr>
        <w:rFonts w:hint="default"/>
        <w:lang w:val="en-US" w:eastAsia="en-US" w:bidi="ar-SA"/>
      </w:rPr>
    </w:lvl>
    <w:lvl w:ilvl="3" w:tplc="5714039E">
      <w:numFmt w:val="bullet"/>
      <w:lvlText w:val="•"/>
      <w:lvlJc w:val="left"/>
      <w:pPr>
        <w:ind w:left="2290" w:hanging="183"/>
      </w:pPr>
      <w:rPr>
        <w:rFonts w:hint="default"/>
        <w:lang w:val="en-US" w:eastAsia="en-US" w:bidi="ar-SA"/>
      </w:rPr>
    </w:lvl>
    <w:lvl w:ilvl="4" w:tplc="0D64145E">
      <w:numFmt w:val="bullet"/>
      <w:lvlText w:val="•"/>
      <w:lvlJc w:val="left"/>
      <w:pPr>
        <w:ind w:left="2960" w:hanging="183"/>
      </w:pPr>
      <w:rPr>
        <w:rFonts w:hint="default"/>
        <w:lang w:val="en-US" w:eastAsia="en-US" w:bidi="ar-SA"/>
      </w:rPr>
    </w:lvl>
    <w:lvl w:ilvl="5" w:tplc="A24CA9E2">
      <w:numFmt w:val="bullet"/>
      <w:lvlText w:val="•"/>
      <w:lvlJc w:val="left"/>
      <w:pPr>
        <w:ind w:left="3630" w:hanging="183"/>
      </w:pPr>
      <w:rPr>
        <w:rFonts w:hint="default"/>
        <w:lang w:val="en-US" w:eastAsia="en-US" w:bidi="ar-SA"/>
      </w:rPr>
    </w:lvl>
    <w:lvl w:ilvl="6" w:tplc="E19483F0">
      <w:numFmt w:val="bullet"/>
      <w:lvlText w:val="•"/>
      <w:lvlJc w:val="left"/>
      <w:pPr>
        <w:ind w:left="4300" w:hanging="183"/>
      </w:pPr>
      <w:rPr>
        <w:rFonts w:hint="default"/>
        <w:lang w:val="en-US" w:eastAsia="en-US" w:bidi="ar-SA"/>
      </w:rPr>
    </w:lvl>
    <w:lvl w:ilvl="7" w:tplc="2AD6C9D8">
      <w:numFmt w:val="bullet"/>
      <w:lvlText w:val="•"/>
      <w:lvlJc w:val="left"/>
      <w:pPr>
        <w:ind w:left="4970" w:hanging="183"/>
      </w:pPr>
      <w:rPr>
        <w:rFonts w:hint="default"/>
        <w:lang w:val="en-US" w:eastAsia="en-US" w:bidi="ar-SA"/>
      </w:rPr>
    </w:lvl>
    <w:lvl w:ilvl="8" w:tplc="207A5F96">
      <w:numFmt w:val="bullet"/>
      <w:lvlText w:val="•"/>
      <w:lvlJc w:val="left"/>
      <w:pPr>
        <w:ind w:left="5640" w:hanging="183"/>
      </w:pPr>
      <w:rPr>
        <w:rFonts w:hint="default"/>
        <w:lang w:val="en-US" w:eastAsia="en-US" w:bidi="ar-SA"/>
      </w:rPr>
    </w:lvl>
  </w:abstractNum>
  <w:abstractNum w:abstractNumId="63" w15:restartNumberingAfterBreak="0">
    <w:nsid w:val="12FD3661"/>
    <w:multiLevelType w:val="hybridMultilevel"/>
    <w:tmpl w:val="E06E7416"/>
    <w:lvl w:ilvl="0" w:tplc="066E23C8">
      <w:start w:val="1"/>
      <w:numFmt w:val="decimal"/>
      <w:lvlText w:val="%1."/>
      <w:lvlJc w:val="left"/>
      <w:pPr>
        <w:ind w:left="105" w:hanging="319"/>
      </w:pPr>
      <w:rPr>
        <w:rFonts w:ascii="Cambria" w:eastAsia="Cambria" w:hAnsi="Cambria" w:cs="Cambria" w:hint="default"/>
        <w:b w:val="0"/>
        <w:bCs w:val="0"/>
        <w:i w:val="0"/>
        <w:iCs w:val="0"/>
        <w:spacing w:val="-1"/>
        <w:w w:val="100"/>
        <w:sz w:val="24"/>
        <w:szCs w:val="24"/>
        <w:lang w:val="en-US" w:eastAsia="en-US" w:bidi="ar-SA"/>
      </w:rPr>
    </w:lvl>
    <w:lvl w:ilvl="1" w:tplc="264A5CDC">
      <w:numFmt w:val="bullet"/>
      <w:lvlText w:val="•"/>
      <w:lvlJc w:val="left"/>
      <w:pPr>
        <w:ind w:left="792" w:hanging="319"/>
      </w:pPr>
      <w:rPr>
        <w:rFonts w:hint="default"/>
        <w:lang w:val="en-US" w:eastAsia="en-US" w:bidi="ar-SA"/>
      </w:rPr>
    </w:lvl>
    <w:lvl w:ilvl="2" w:tplc="F9DE7EC4">
      <w:numFmt w:val="bullet"/>
      <w:lvlText w:val="•"/>
      <w:lvlJc w:val="left"/>
      <w:pPr>
        <w:ind w:left="1484" w:hanging="319"/>
      </w:pPr>
      <w:rPr>
        <w:rFonts w:hint="default"/>
        <w:lang w:val="en-US" w:eastAsia="en-US" w:bidi="ar-SA"/>
      </w:rPr>
    </w:lvl>
    <w:lvl w:ilvl="3" w:tplc="826E5870">
      <w:numFmt w:val="bullet"/>
      <w:lvlText w:val="•"/>
      <w:lvlJc w:val="left"/>
      <w:pPr>
        <w:ind w:left="2176" w:hanging="319"/>
      </w:pPr>
      <w:rPr>
        <w:rFonts w:hint="default"/>
        <w:lang w:val="en-US" w:eastAsia="en-US" w:bidi="ar-SA"/>
      </w:rPr>
    </w:lvl>
    <w:lvl w:ilvl="4" w:tplc="27EA8EEE">
      <w:numFmt w:val="bullet"/>
      <w:lvlText w:val="•"/>
      <w:lvlJc w:val="left"/>
      <w:pPr>
        <w:ind w:left="2868" w:hanging="319"/>
      </w:pPr>
      <w:rPr>
        <w:rFonts w:hint="default"/>
        <w:lang w:val="en-US" w:eastAsia="en-US" w:bidi="ar-SA"/>
      </w:rPr>
    </w:lvl>
    <w:lvl w:ilvl="5" w:tplc="BC0E0C90">
      <w:numFmt w:val="bullet"/>
      <w:lvlText w:val="•"/>
      <w:lvlJc w:val="left"/>
      <w:pPr>
        <w:ind w:left="3560" w:hanging="319"/>
      </w:pPr>
      <w:rPr>
        <w:rFonts w:hint="default"/>
        <w:lang w:val="en-US" w:eastAsia="en-US" w:bidi="ar-SA"/>
      </w:rPr>
    </w:lvl>
    <w:lvl w:ilvl="6" w:tplc="2CDE85FC">
      <w:numFmt w:val="bullet"/>
      <w:lvlText w:val="•"/>
      <w:lvlJc w:val="left"/>
      <w:pPr>
        <w:ind w:left="4252" w:hanging="319"/>
      </w:pPr>
      <w:rPr>
        <w:rFonts w:hint="default"/>
        <w:lang w:val="en-US" w:eastAsia="en-US" w:bidi="ar-SA"/>
      </w:rPr>
    </w:lvl>
    <w:lvl w:ilvl="7" w:tplc="9EE085DE">
      <w:numFmt w:val="bullet"/>
      <w:lvlText w:val="•"/>
      <w:lvlJc w:val="left"/>
      <w:pPr>
        <w:ind w:left="4944" w:hanging="319"/>
      </w:pPr>
      <w:rPr>
        <w:rFonts w:hint="default"/>
        <w:lang w:val="en-US" w:eastAsia="en-US" w:bidi="ar-SA"/>
      </w:rPr>
    </w:lvl>
    <w:lvl w:ilvl="8" w:tplc="123E56A6">
      <w:numFmt w:val="bullet"/>
      <w:lvlText w:val="•"/>
      <w:lvlJc w:val="left"/>
      <w:pPr>
        <w:ind w:left="5636" w:hanging="319"/>
      </w:pPr>
      <w:rPr>
        <w:rFonts w:hint="default"/>
        <w:lang w:val="en-US" w:eastAsia="en-US" w:bidi="ar-SA"/>
      </w:rPr>
    </w:lvl>
  </w:abstractNum>
  <w:abstractNum w:abstractNumId="64" w15:restartNumberingAfterBreak="0">
    <w:nsid w:val="13015060"/>
    <w:multiLevelType w:val="hybridMultilevel"/>
    <w:tmpl w:val="5CD02B36"/>
    <w:lvl w:ilvl="0" w:tplc="11BA6624">
      <w:start w:val="1"/>
      <w:numFmt w:val="decimal"/>
      <w:lvlText w:val="%1."/>
      <w:lvlJc w:val="left"/>
      <w:pPr>
        <w:ind w:left="376" w:hanging="235"/>
      </w:pPr>
      <w:rPr>
        <w:rFonts w:ascii="Cambria" w:eastAsia="Cambria" w:hAnsi="Cambria" w:cs="Cambria" w:hint="default"/>
        <w:spacing w:val="-1"/>
        <w:w w:val="100"/>
        <w:sz w:val="24"/>
        <w:szCs w:val="24"/>
        <w:lang w:val="en-US" w:eastAsia="en-US" w:bidi="ar-SA"/>
      </w:rPr>
    </w:lvl>
    <w:lvl w:ilvl="1" w:tplc="016A7DFC">
      <w:numFmt w:val="bullet"/>
      <w:lvlText w:val="•"/>
      <w:lvlJc w:val="left"/>
      <w:pPr>
        <w:ind w:left="1065" w:hanging="235"/>
      </w:pPr>
      <w:rPr>
        <w:rFonts w:hint="default"/>
        <w:lang w:val="en-US" w:eastAsia="en-US" w:bidi="ar-SA"/>
      </w:rPr>
    </w:lvl>
    <w:lvl w:ilvl="2" w:tplc="BB80CE1E">
      <w:numFmt w:val="bullet"/>
      <w:lvlText w:val="•"/>
      <w:lvlJc w:val="left"/>
      <w:pPr>
        <w:ind w:left="1750" w:hanging="235"/>
      </w:pPr>
      <w:rPr>
        <w:rFonts w:hint="default"/>
        <w:lang w:val="en-US" w:eastAsia="en-US" w:bidi="ar-SA"/>
      </w:rPr>
    </w:lvl>
    <w:lvl w:ilvl="3" w:tplc="DA269864">
      <w:numFmt w:val="bullet"/>
      <w:lvlText w:val="•"/>
      <w:lvlJc w:val="left"/>
      <w:pPr>
        <w:ind w:left="2435" w:hanging="235"/>
      </w:pPr>
      <w:rPr>
        <w:rFonts w:hint="default"/>
        <w:lang w:val="en-US" w:eastAsia="en-US" w:bidi="ar-SA"/>
      </w:rPr>
    </w:lvl>
    <w:lvl w:ilvl="4" w:tplc="A0D0D9F2">
      <w:numFmt w:val="bullet"/>
      <w:lvlText w:val="•"/>
      <w:lvlJc w:val="left"/>
      <w:pPr>
        <w:ind w:left="3120" w:hanging="235"/>
      </w:pPr>
      <w:rPr>
        <w:rFonts w:hint="default"/>
        <w:lang w:val="en-US" w:eastAsia="en-US" w:bidi="ar-SA"/>
      </w:rPr>
    </w:lvl>
    <w:lvl w:ilvl="5" w:tplc="C00C318C">
      <w:numFmt w:val="bullet"/>
      <w:lvlText w:val="•"/>
      <w:lvlJc w:val="left"/>
      <w:pPr>
        <w:ind w:left="3806" w:hanging="235"/>
      </w:pPr>
      <w:rPr>
        <w:rFonts w:hint="default"/>
        <w:lang w:val="en-US" w:eastAsia="en-US" w:bidi="ar-SA"/>
      </w:rPr>
    </w:lvl>
    <w:lvl w:ilvl="6" w:tplc="30E633DE">
      <w:numFmt w:val="bullet"/>
      <w:lvlText w:val="•"/>
      <w:lvlJc w:val="left"/>
      <w:pPr>
        <w:ind w:left="4491" w:hanging="235"/>
      </w:pPr>
      <w:rPr>
        <w:rFonts w:hint="default"/>
        <w:lang w:val="en-US" w:eastAsia="en-US" w:bidi="ar-SA"/>
      </w:rPr>
    </w:lvl>
    <w:lvl w:ilvl="7" w:tplc="4E5EBFC0">
      <w:numFmt w:val="bullet"/>
      <w:lvlText w:val="•"/>
      <w:lvlJc w:val="left"/>
      <w:pPr>
        <w:ind w:left="5176" w:hanging="235"/>
      </w:pPr>
      <w:rPr>
        <w:rFonts w:hint="default"/>
        <w:lang w:val="en-US" w:eastAsia="en-US" w:bidi="ar-SA"/>
      </w:rPr>
    </w:lvl>
    <w:lvl w:ilvl="8" w:tplc="BDD40D10">
      <w:numFmt w:val="bullet"/>
      <w:lvlText w:val="•"/>
      <w:lvlJc w:val="left"/>
      <w:pPr>
        <w:ind w:left="5861" w:hanging="235"/>
      </w:pPr>
      <w:rPr>
        <w:rFonts w:hint="default"/>
        <w:lang w:val="en-US" w:eastAsia="en-US" w:bidi="ar-SA"/>
      </w:rPr>
    </w:lvl>
  </w:abstractNum>
  <w:abstractNum w:abstractNumId="65" w15:restartNumberingAfterBreak="0">
    <w:nsid w:val="13055F9C"/>
    <w:multiLevelType w:val="hybridMultilevel"/>
    <w:tmpl w:val="5D8C3166"/>
    <w:lvl w:ilvl="0" w:tplc="743A4870">
      <w:start w:val="3"/>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71F093D0">
      <w:numFmt w:val="bullet"/>
      <w:lvlText w:val="•"/>
      <w:lvlJc w:val="left"/>
      <w:pPr>
        <w:ind w:left="993" w:hanging="235"/>
      </w:pPr>
      <w:rPr>
        <w:rFonts w:hint="default"/>
        <w:lang w:val="en-US" w:eastAsia="en-US" w:bidi="ar-SA"/>
      </w:rPr>
    </w:lvl>
    <w:lvl w:ilvl="2" w:tplc="322629A8">
      <w:numFmt w:val="bullet"/>
      <w:lvlText w:val="•"/>
      <w:lvlJc w:val="left"/>
      <w:pPr>
        <w:ind w:left="1646" w:hanging="235"/>
      </w:pPr>
      <w:rPr>
        <w:rFonts w:hint="default"/>
        <w:lang w:val="en-US" w:eastAsia="en-US" w:bidi="ar-SA"/>
      </w:rPr>
    </w:lvl>
    <w:lvl w:ilvl="3" w:tplc="7376DAF0">
      <w:numFmt w:val="bullet"/>
      <w:lvlText w:val="•"/>
      <w:lvlJc w:val="left"/>
      <w:pPr>
        <w:ind w:left="2299" w:hanging="235"/>
      </w:pPr>
      <w:rPr>
        <w:rFonts w:hint="default"/>
        <w:lang w:val="en-US" w:eastAsia="en-US" w:bidi="ar-SA"/>
      </w:rPr>
    </w:lvl>
    <w:lvl w:ilvl="4" w:tplc="EA3A6058">
      <w:numFmt w:val="bullet"/>
      <w:lvlText w:val="•"/>
      <w:lvlJc w:val="left"/>
      <w:pPr>
        <w:ind w:left="2952" w:hanging="235"/>
      </w:pPr>
      <w:rPr>
        <w:rFonts w:hint="default"/>
        <w:lang w:val="en-US" w:eastAsia="en-US" w:bidi="ar-SA"/>
      </w:rPr>
    </w:lvl>
    <w:lvl w:ilvl="5" w:tplc="A29CA662">
      <w:numFmt w:val="bullet"/>
      <w:lvlText w:val="•"/>
      <w:lvlJc w:val="left"/>
      <w:pPr>
        <w:ind w:left="3606" w:hanging="235"/>
      </w:pPr>
      <w:rPr>
        <w:rFonts w:hint="default"/>
        <w:lang w:val="en-US" w:eastAsia="en-US" w:bidi="ar-SA"/>
      </w:rPr>
    </w:lvl>
    <w:lvl w:ilvl="6" w:tplc="7FD4574E">
      <w:numFmt w:val="bullet"/>
      <w:lvlText w:val="•"/>
      <w:lvlJc w:val="left"/>
      <w:pPr>
        <w:ind w:left="4259" w:hanging="235"/>
      </w:pPr>
      <w:rPr>
        <w:rFonts w:hint="default"/>
        <w:lang w:val="en-US" w:eastAsia="en-US" w:bidi="ar-SA"/>
      </w:rPr>
    </w:lvl>
    <w:lvl w:ilvl="7" w:tplc="CC764ECA">
      <w:numFmt w:val="bullet"/>
      <w:lvlText w:val="•"/>
      <w:lvlJc w:val="left"/>
      <w:pPr>
        <w:ind w:left="4912" w:hanging="235"/>
      </w:pPr>
      <w:rPr>
        <w:rFonts w:hint="default"/>
        <w:lang w:val="en-US" w:eastAsia="en-US" w:bidi="ar-SA"/>
      </w:rPr>
    </w:lvl>
    <w:lvl w:ilvl="8" w:tplc="01C2A68A">
      <w:numFmt w:val="bullet"/>
      <w:lvlText w:val="•"/>
      <w:lvlJc w:val="left"/>
      <w:pPr>
        <w:ind w:left="5565" w:hanging="235"/>
      </w:pPr>
      <w:rPr>
        <w:rFonts w:hint="default"/>
        <w:lang w:val="en-US" w:eastAsia="en-US" w:bidi="ar-SA"/>
      </w:rPr>
    </w:lvl>
  </w:abstractNum>
  <w:abstractNum w:abstractNumId="66" w15:restartNumberingAfterBreak="0">
    <w:nsid w:val="130C6AC8"/>
    <w:multiLevelType w:val="hybridMultilevel"/>
    <w:tmpl w:val="B59CD284"/>
    <w:lvl w:ilvl="0" w:tplc="AF5046DC">
      <w:start w:val="5"/>
      <w:numFmt w:val="decimal"/>
      <w:lvlText w:val="%1."/>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1" w:tplc="B7D855DA">
      <w:numFmt w:val="bullet"/>
      <w:lvlText w:val="•"/>
      <w:lvlJc w:val="left"/>
      <w:pPr>
        <w:ind w:left="776" w:hanging="235"/>
      </w:pPr>
      <w:rPr>
        <w:rFonts w:hint="default"/>
        <w:lang w:val="en-US" w:eastAsia="en-US" w:bidi="ar-SA"/>
      </w:rPr>
    </w:lvl>
    <w:lvl w:ilvl="2" w:tplc="F3326B30">
      <w:numFmt w:val="bullet"/>
      <w:lvlText w:val="•"/>
      <w:lvlJc w:val="left"/>
      <w:pPr>
        <w:ind w:left="1413" w:hanging="235"/>
      </w:pPr>
      <w:rPr>
        <w:rFonts w:hint="default"/>
        <w:lang w:val="en-US" w:eastAsia="en-US" w:bidi="ar-SA"/>
      </w:rPr>
    </w:lvl>
    <w:lvl w:ilvl="3" w:tplc="7D6CF630">
      <w:numFmt w:val="bullet"/>
      <w:lvlText w:val="•"/>
      <w:lvlJc w:val="left"/>
      <w:pPr>
        <w:ind w:left="2050" w:hanging="235"/>
      </w:pPr>
      <w:rPr>
        <w:rFonts w:hint="default"/>
        <w:lang w:val="en-US" w:eastAsia="en-US" w:bidi="ar-SA"/>
      </w:rPr>
    </w:lvl>
    <w:lvl w:ilvl="4" w:tplc="5366F272">
      <w:numFmt w:val="bullet"/>
      <w:lvlText w:val="•"/>
      <w:lvlJc w:val="left"/>
      <w:pPr>
        <w:ind w:left="2686" w:hanging="235"/>
      </w:pPr>
      <w:rPr>
        <w:rFonts w:hint="default"/>
        <w:lang w:val="en-US" w:eastAsia="en-US" w:bidi="ar-SA"/>
      </w:rPr>
    </w:lvl>
    <w:lvl w:ilvl="5" w:tplc="973ED412">
      <w:numFmt w:val="bullet"/>
      <w:lvlText w:val="•"/>
      <w:lvlJc w:val="left"/>
      <w:pPr>
        <w:ind w:left="3323" w:hanging="235"/>
      </w:pPr>
      <w:rPr>
        <w:rFonts w:hint="default"/>
        <w:lang w:val="en-US" w:eastAsia="en-US" w:bidi="ar-SA"/>
      </w:rPr>
    </w:lvl>
    <w:lvl w:ilvl="6" w:tplc="63D0B97E">
      <w:numFmt w:val="bullet"/>
      <w:lvlText w:val="•"/>
      <w:lvlJc w:val="left"/>
      <w:pPr>
        <w:ind w:left="3960" w:hanging="235"/>
      </w:pPr>
      <w:rPr>
        <w:rFonts w:hint="default"/>
        <w:lang w:val="en-US" w:eastAsia="en-US" w:bidi="ar-SA"/>
      </w:rPr>
    </w:lvl>
    <w:lvl w:ilvl="7" w:tplc="84A6607E">
      <w:numFmt w:val="bullet"/>
      <w:lvlText w:val="•"/>
      <w:lvlJc w:val="left"/>
      <w:pPr>
        <w:ind w:left="4596" w:hanging="235"/>
      </w:pPr>
      <w:rPr>
        <w:rFonts w:hint="default"/>
        <w:lang w:val="en-US" w:eastAsia="en-US" w:bidi="ar-SA"/>
      </w:rPr>
    </w:lvl>
    <w:lvl w:ilvl="8" w:tplc="51B01DE4">
      <w:numFmt w:val="bullet"/>
      <w:lvlText w:val="•"/>
      <w:lvlJc w:val="left"/>
      <w:pPr>
        <w:ind w:left="5233" w:hanging="235"/>
      </w:pPr>
      <w:rPr>
        <w:rFonts w:hint="default"/>
        <w:lang w:val="en-US" w:eastAsia="en-US" w:bidi="ar-SA"/>
      </w:rPr>
    </w:lvl>
  </w:abstractNum>
  <w:abstractNum w:abstractNumId="67" w15:restartNumberingAfterBreak="0">
    <w:nsid w:val="132F3673"/>
    <w:multiLevelType w:val="hybridMultilevel"/>
    <w:tmpl w:val="18888956"/>
    <w:lvl w:ilvl="0" w:tplc="4EBCE012">
      <w:start w:val="4"/>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B61616BE">
      <w:start w:val="1"/>
      <w:numFmt w:val="decimal"/>
      <w:lvlText w:val="%2."/>
      <w:lvlJc w:val="left"/>
      <w:pPr>
        <w:ind w:left="863" w:hanging="329"/>
      </w:pPr>
      <w:rPr>
        <w:rFonts w:ascii="Cambria" w:eastAsia="Cambria" w:hAnsi="Cambria" w:cs="Cambria" w:hint="default"/>
        <w:b w:val="0"/>
        <w:bCs w:val="0"/>
        <w:i w:val="0"/>
        <w:iCs w:val="0"/>
        <w:spacing w:val="-1"/>
        <w:w w:val="100"/>
        <w:sz w:val="24"/>
        <w:szCs w:val="24"/>
        <w:lang w:val="en-US" w:eastAsia="en-US" w:bidi="ar-SA"/>
      </w:rPr>
    </w:lvl>
    <w:lvl w:ilvl="2" w:tplc="B4DE3E78">
      <w:numFmt w:val="bullet"/>
      <w:lvlText w:val="•"/>
      <w:lvlJc w:val="left"/>
      <w:pPr>
        <w:ind w:left="1990" w:hanging="329"/>
      </w:pPr>
      <w:rPr>
        <w:rFonts w:hint="default"/>
        <w:lang w:val="en-US" w:eastAsia="en-US" w:bidi="ar-SA"/>
      </w:rPr>
    </w:lvl>
    <w:lvl w:ilvl="3" w:tplc="0DDC3608">
      <w:numFmt w:val="bullet"/>
      <w:lvlText w:val="•"/>
      <w:lvlJc w:val="left"/>
      <w:pPr>
        <w:ind w:left="2556" w:hanging="329"/>
      </w:pPr>
      <w:rPr>
        <w:rFonts w:hint="default"/>
        <w:lang w:val="en-US" w:eastAsia="en-US" w:bidi="ar-SA"/>
      </w:rPr>
    </w:lvl>
    <w:lvl w:ilvl="4" w:tplc="3D566108">
      <w:numFmt w:val="bullet"/>
      <w:lvlText w:val="•"/>
      <w:lvlJc w:val="left"/>
      <w:pPr>
        <w:ind w:left="3121" w:hanging="329"/>
      </w:pPr>
      <w:rPr>
        <w:rFonts w:hint="default"/>
        <w:lang w:val="en-US" w:eastAsia="en-US" w:bidi="ar-SA"/>
      </w:rPr>
    </w:lvl>
    <w:lvl w:ilvl="5" w:tplc="F0E28E86">
      <w:numFmt w:val="bullet"/>
      <w:lvlText w:val="•"/>
      <w:lvlJc w:val="left"/>
      <w:pPr>
        <w:ind w:left="3687" w:hanging="329"/>
      </w:pPr>
      <w:rPr>
        <w:rFonts w:hint="default"/>
        <w:lang w:val="en-US" w:eastAsia="en-US" w:bidi="ar-SA"/>
      </w:rPr>
    </w:lvl>
    <w:lvl w:ilvl="6" w:tplc="4A68C83C">
      <w:numFmt w:val="bullet"/>
      <w:lvlText w:val="•"/>
      <w:lvlJc w:val="left"/>
      <w:pPr>
        <w:ind w:left="4252" w:hanging="329"/>
      </w:pPr>
      <w:rPr>
        <w:rFonts w:hint="default"/>
        <w:lang w:val="en-US" w:eastAsia="en-US" w:bidi="ar-SA"/>
      </w:rPr>
    </w:lvl>
    <w:lvl w:ilvl="7" w:tplc="53D45C3E">
      <w:numFmt w:val="bullet"/>
      <w:lvlText w:val="•"/>
      <w:lvlJc w:val="left"/>
      <w:pPr>
        <w:ind w:left="4817" w:hanging="329"/>
      </w:pPr>
      <w:rPr>
        <w:rFonts w:hint="default"/>
        <w:lang w:val="en-US" w:eastAsia="en-US" w:bidi="ar-SA"/>
      </w:rPr>
    </w:lvl>
    <w:lvl w:ilvl="8" w:tplc="50727562">
      <w:numFmt w:val="bullet"/>
      <w:lvlText w:val="•"/>
      <w:lvlJc w:val="left"/>
      <w:pPr>
        <w:ind w:left="5383" w:hanging="329"/>
      </w:pPr>
      <w:rPr>
        <w:rFonts w:hint="default"/>
        <w:lang w:val="en-US" w:eastAsia="en-US" w:bidi="ar-SA"/>
      </w:rPr>
    </w:lvl>
  </w:abstractNum>
  <w:abstractNum w:abstractNumId="68" w15:restartNumberingAfterBreak="0">
    <w:nsid w:val="13485531"/>
    <w:multiLevelType w:val="hybridMultilevel"/>
    <w:tmpl w:val="22A0B510"/>
    <w:lvl w:ilvl="0" w:tplc="A6DAA786">
      <w:start w:val="1"/>
      <w:numFmt w:val="decimal"/>
      <w:lvlText w:val="%1."/>
      <w:lvlJc w:val="left"/>
      <w:pPr>
        <w:ind w:left="448" w:hanging="302"/>
      </w:pPr>
      <w:rPr>
        <w:rFonts w:ascii="Cambria" w:eastAsia="Cambria" w:hAnsi="Cambria" w:cs="Cambria" w:hint="default"/>
        <w:b w:val="0"/>
        <w:bCs w:val="0"/>
        <w:i w:val="0"/>
        <w:iCs w:val="0"/>
        <w:spacing w:val="-1"/>
        <w:w w:val="100"/>
        <w:sz w:val="24"/>
        <w:szCs w:val="24"/>
        <w:lang w:val="en-US" w:eastAsia="en-US" w:bidi="ar-SA"/>
      </w:rPr>
    </w:lvl>
    <w:lvl w:ilvl="1" w:tplc="3FB44122">
      <w:numFmt w:val="bullet"/>
      <w:lvlText w:val="•"/>
      <w:lvlJc w:val="left"/>
      <w:pPr>
        <w:ind w:left="1098" w:hanging="302"/>
      </w:pPr>
      <w:rPr>
        <w:rFonts w:hint="default"/>
        <w:lang w:val="en-US" w:eastAsia="en-US" w:bidi="ar-SA"/>
      </w:rPr>
    </w:lvl>
    <w:lvl w:ilvl="2" w:tplc="2A6E2DEA">
      <w:numFmt w:val="bullet"/>
      <w:lvlText w:val="•"/>
      <w:lvlJc w:val="left"/>
      <w:pPr>
        <w:ind w:left="1756" w:hanging="302"/>
      </w:pPr>
      <w:rPr>
        <w:rFonts w:hint="default"/>
        <w:lang w:val="en-US" w:eastAsia="en-US" w:bidi="ar-SA"/>
      </w:rPr>
    </w:lvl>
    <w:lvl w:ilvl="3" w:tplc="C1B84E62">
      <w:numFmt w:val="bullet"/>
      <w:lvlText w:val="•"/>
      <w:lvlJc w:val="left"/>
      <w:pPr>
        <w:ind w:left="2414" w:hanging="302"/>
      </w:pPr>
      <w:rPr>
        <w:rFonts w:hint="default"/>
        <w:lang w:val="en-US" w:eastAsia="en-US" w:bidi="ar-SA"/>
      </w:rPr>
    </w:lvl>
    <w:lvl w:ilvl="4" w:tplc="946EB07A">
      <w:numFmt w:val="bullet"/>
      <w:lvlText w:val="•"/>
      <w:lvlJc w:val="left"/>
      <w:pPr>
        <w:ind w:left="3072" w:hanging="302"/>
      </w:pPr>
      <w:rPr>
        <w:rFonts w:hint="default"/>
        <w:lang w:val="en-US" w:eastAsia="en-US" w:bidi="ar-SA"/>
      </w:rPr>
    </w:lvl>
    <w:lvl w:ilvl="5" w:tplc="BE94E034">
      <w:numFmt w:val="bullet"/>
      <w:lvlText w:val="•"/>
      <w:lvlJc w:val="left"/>
      <w:pPr>
        <w:ind w:left="3730" w:hanging="302"/>
      </w:pPr>
      <w:rPr>
        <w:rFonts w:hint="default"/>
        <w:lang w:val="en-US" w:eastAsia="en-US" w:bidi="ar-SA"/>
      </w:rPr>
    </w:lvl>
    <w:lvl w:ilvl="6" w:tplc="EFF8A5EA">
      <w:numFmt w:val="bullet"/>
      <w:lvlText w:val="•"/>
      <w:lvlJc w:val="left"/>
      <w:pPr>
        <w:ind w:left="4388" w:hanging="302"/>
      </w:pPr>
      <w:rPr>
        <w:rFonts w:hint="default"/>
        <w:lang w:val="en-US" w:eastAsia="en-US" w:bidi="ar-SA"/>
      </w:rPr>
    </w:lvl>
    <w:lvl w:ilvl="7" w:tplc="8248818C">
      <w:numFmt w:val="bullet"/>
      <w:lvlText w:val="•"/>
      <w:lvlJc w:val="left"/>
      <w:pPr>
        <w:ind w:left="5046" w:hanging="302"/>
      </w:pPr>
      <w:rPr>
        <w:rFonts w:hint="default"/>
        <w:lang w:val="en-US" w:eastAsia="en-US" w:bidi="ar-SA"/>
      </w:rPr>
    </w:lvl>
    <w:lvl w:ilvl="8" w:tplc="7A18750E">
      <w:numFmt w:val="bullet"/>
      <w:lvlText w:val="•"/>
      <w:lvlJc w:val="left"/>
      <w:pPr>
        <w:ind w:left="5704" w:hanging="302"/>
      </w:pPr>
      <w:rPr>
        <w:rFonts w:hint="default"/>
        <w:lang w:val="en-US" w:eastAsia="en-US" w:bidi="ar-SA"/>
      </w:rPr>
    </w:lvl>
  </w:abstractNum>
  <w:abstractNum w:abstractNumId="69" w15:restartNumberingAfterBreak="0">
    <w:nsid w:val="136A0017"/>
    <w:multiLevelType w:val="hybridMultilevel"/>
    <w:tmpl w:val="3D788272"/>
    <w:lvl w:ilvl="0" w:tplc="EB6AFE98">
      <w:start w:val="1"/>
      <w:numFmt w:val="decimal"/>
      <w:lvlText w:val="%1."/>
      <w:lvlJc w:val="left"/>
      <w:pPr>
        <w:ind w:left="141" w:hanging="302"/>
      </w:pPr>
      <w:rPr>
        <w:rFonts w:ascii="Cambria" w:eastAsia="Cambria" w:hAnsi="Cambria" w:cs="Cambria" w:hint="default"/>
        <w:b w:val="0"/>
        <w:bCs w:val="0"/>
        <w:i w:val="0"/>
        <w:iCs w:val="0"/>
        <w:spacing w:val="-1"/>
        <w:w w:val="100"/>
        <w:sz w:val="24"/>
        <w:szCs w:val="24"/>
        <w:lang w:val="en-US" w:eastAsia="en-US" w:bidi="ar-SA"/>
      </w:rPr>
    </w:lvl>
    <w:lvl w:ilvl="1" w:tplc="B9CA1FCC">
      <w:start w:val="1"/>
      <w:numFmt w:val="decimal"/>
      <w:lvlText w:val="%2."/>
      <w:lvlJc w:val="left"/>
      <w:pPr>
        <w:ind w:left="141" w:hanging="223"/>
      </w:pPr>
      <w:rPr>
        <w:rFonts w:ascii="Cambria" w:eastAsia="Cambria" w:hAnsi="Cambria" w:cs="Cambria" w:hint="default"/>
        <w:b w:val="0"/>
        <w:bCs w:val="0"/>
        <w:i w:val="0"/>
        <w:iCs w:val="0"/>
        <w:spacing w:val="-1"/>
        <w:w w:val="100"/>
        <w:sz w:val="24"/>
        <w:szCs w:val="24"/>
        <w:lang w:val="en-US" w:eastAsia="en-US" w:bidi="ar-SA"/>
      </w:rPr>
    </w:lvl>
    <w:lvl w:ilvl="2" w:tplc="4DA879CE">
      <w:start w:val="1"/>
      <w:numFmt w:val="decimal"/>
      <w:lvlText w:val="%3."/>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3" w:tplc="684E0768">
      <w:numFmt w:val="bullet"/>
      <w:lvlText w:val="•"/>
      <w:lvlJc w:val="left"/>
      <w:pPr>
        <w:ind w:left="1855" w:hanging="235"/>
      </w:pPr>
      <w:rPr>
        <w:rFonts w:hint="default"/>
        <w:lang w:val="en-US" w:eastAsia="en-US" w:bidi="ar-SA"/>
      </w:rPr>
    </w:lvl>
    <w:lvl w:ilvl="4" w:tplc="9EEA0218">
      <w:numFmt w:val="bullet"/>
      <w:lvlText w:val="•"/>
      <w:lvlJc w:val="left"/>
      <w:pPr>
        <w:ind w:left="2593" w:hanging="235"/>
      </w:pPr>
      <w:rPr>
        <w:rFonts w:hint="default"/>
        <w:lang w:val="en-US" w:eastAsia="en-US" w:bidi="ar-SA"/>
      </w:rPr>
    </w:lvl>
    <w:lvl w:ilvl="5" w:tplc="A77246D2">
      <w:numFmt w:val="bullet"/>
      <w:lvlText w:val="•"/>
      <w:lvlJc w:val="left"/>
      <w:pPr>
        <w:ind w:left="3331" w:hanging="235"/>
      </w:pPr>
      <w:rPr>
        <w:rFonts w:hint="default"/>
        <w:lang w:val="en-US" w:eastAsia="en-US" w:bidi="ar-SA"/>
      </w:rPr>
    </w:lvl>
    <w:lvl w:ilvl="6" w:tplc="6B62F4A0">
      <w:numFmt w:val="bullet"/>
      <w:lvlText w:val="•"/>
      <w:lvlJc w:val="left"/>
      <w:pPr>
        <w:ind w:left="4069" w:hanging="235"/>
      </w:pPr>
      <w:rPr>
        <w:rFonts w:hint="default"/>
        <w:lang w:val="en-US" w:eastAsia="en-US" w:bidi="ar-SA"/>
      </w:rPr>
    </w:lvl>
    <w:lvl w:ilvl="7" w:tplc="5A2E03FC">
      <w:numFmt w:val="bullet"/>
      <w:lvlText w:val="•"/>
      <w:lvlJc w:val="left"/>
      <w:pPr>
        <w:ind w:left="4807" w:hanging="235"/>
      </w:pPr>
      <w:rPr>
        <w:rFonts w:hint="default"/>
        <w:lang w:val="en-US" w:eastAsia="en-US" w:bidi="ar-SA"/>
      </w:rPr>
    </w:lvl>
    <w:lvl w:ilvl="8" w:tplc="5A028048">
      <w:numFmt w:val="bullet"/>
      <w:lvlText w:val="•"/>
      <w:lvlJc w:val="left"/>
      <w:pPr>
        <w:ind w:left="5545" w:hanging="235"/>
      </w:pPr>
      <w:rPr>
        <w:rFonts w:hint="default"/>
        <w:lang w:val="en-US" w:eastAsia="en-US" w:bidi="ar-SA"/>
      </w:rPr>
    </w:lvl>
  </w:abstractNum>
  <w:abstractNum w:abstractNumId="70" w15:restartNumberingAfterBreak="0">
    <w:nsid w:val="13D0582B"/>
    <w:multiLevelType w:val="hybridMultilevel"/>
    <w:tmpl w:val="6372832E"/>
    <w:lvl w:ilvl="0" w:tplc="087014E4">
      <w:start w:val="1"/>
      <w:numFmt w:val="decimal"/>
      <w:lvlText w:val="%1."/>
      <w:lvlJc w:val="left"/>
      <w:pPr>
        <w:ind w:left="141" w:hanging="264"/>
      </w:pPr>
      <w:rPr>
        <w:rFonts w:ascii="Cambria" w:eastAsia="Cambria" w:hAnsi="Cambria" w:cs="Cambria" w:hint="default"/>
        <w:b w:val="0"/>
        <w:bCs w:val="0"/>
        <w:i w:val="0"/>
        <w:iCs w:val="0"/>
        <w:spacing w:val="-1"/>
        <w:w w:val="100"/>
        <w:sz w:val="24"/>
        <w:szCs w:val="24"/>
        <w:lang w:val="en-US" w:eastAsia="en-US" w:bidi="ar-SA"/>
      </w:rPr>
    </w:lvl>
    <w:lvl w:ilvl="1" w:tplc="C0E6EB1A">
      <w:numFmt w:val="bullet"/>
      <w:lvlText w:val="•"/>
      <w:lvlJc w:val="left"/>
      <w:pPr>
        <w:ind w:left="828" w:hanging="264"/>
      </w:pPr>
      <w:rPr>
        <w:rFonts w:hint="default"/>
        <w:lang w:val="en-US" w:eastAsia="en-US" w:bidi="ar-SA"/>
      </w:rPr>
    </w:lvl>
    <w:lvl w:ilvl="2" w:tplc="CF22C6BE">
      <w:numFmt w:val="bullet"/>
      <w:lvlText w:val="•"/>
      <w:lvlJc w:val="left"/>
      <w:pPr>
        <w:ind w:left="1516" w:hanging="264"/>
      </w:pPr>
      <w:rPr>
        <w:rFonts w:hint="default"/>
        <w:lang w:val="en-US" w:eastAsia="en-US" w:bidi="ar-SA"/>
      </w:rPr>
    </w:lvl>
    <w:lvl w:ilvl="3" w:tplc="DCAC4EAE">
      <w:numFmt w:val="bullet"/>
      <w:lvlText w:val="•"/>
      <w:lvlJc w:val="left"/>
      <w:pPr>
        <w:ind w:left="2204" w:hanging="264"/>
      </w:pPr>
      <w:rPr>
        <w:rFonts w:hint="default"/>
        <w:lang w:val="en-US" w:eastAsia="en-US" w:bidi="ar-SA"/>
      </w:rPr>
    </w:lvl>
    <w:lvl w:ilvl="4" w:tplc="D4A65C1C">
      <w:numFmt w:val="bullet"/>
      <w:lvlText w:val="•"/>
      <w:lvlJc w:val="left"/>
      <w:pPr>
        <w:ind w:left="2892" w:hanging="264"/>
      </w:pPr>
      <w:rPr>
        <w:rFonts w:hint="default"/>
        <w:lang w:val="en-US" w:eastAsia="en-US" w:bidi="ar-SA"/>
      </w:rPr>
    </w:lvl>
    <w:lvl w:ilvl="5" w:tplc="221E649E">
      <w:numFmt w:val="bullet"/>
      <w:lvlText w:val="•"/>
      <w:lvlJc w:val="left"/>
      <w:pPr>
        <w:ind w:left="3581" w:hanging="264"/>
      </w:pPr>
      <w:rPr>
        <w:rFonts w:hint="default"/>
        <w:lang w:val="en-US" w:eastAsia="en-US" w:bidi="ar-SA"/>
      </w:rPr>
    </w:lvl>
    <w:lvl w:ilvl="6" w:tplc="7A347D8A">
      <w:numFmt w:val="bullet"/>
      <w:lvlText w:val="•"/>
      <w:lvlJc w:val="left"/>
      <w:pPr>
        <w:ind w:left="4269" w:hanging="264"/>
      </w:pPr>
      <w:rPr>
        <w:rFonts w:hint="default"/>
        <w:lang w:val="en-US" w:eastAsia="en-US" w:bidi="ar-SA"/>
      </w:rPr>
    </w:lvl>
    <w:lvl w:ilvl="7" w:tplc="8F08948E">
      <w:numFmt w:val="bullet"/>
      <w:lvlText w:val="•"/>
      <w:lvlJc w:val="left"/>
      <w:pPr>
        <w:ind w:left="4957" w:hanging="264"/>
      </w:pPr>
      <w:rPr>
        <w:rFonts w:hint="default"/>
        <w:lang w:val="en-US" w:eastAsia="en-US" w:bidi="ar-SA"/>
      </w:rPr>
    </w:lvl>
    <w:lvl w:ilvl="8" w:tplc="B56210A8">
      <w:numFmt w:val="bullet"/>
      <w:lvlText w:val="•"/>
      <w:lvlJc w:val="left"/>
      <w:pPr>
        <w:ind w:left="5645" w:hanging="264"/>
      </w:pPr>
      <w:rPr>
        <w:rFonts w:hint="default"/>
        <w:lang w:val="en-US" w:eastAsia="en-US" w:bidi="ar-SA"/>
      </w:rPr>
    </w:lvl>
  </w:abstractNum>
  <w:abstractNum w:abstractNumId="71" w15:restartNumberingAfterBreak="0">
    <w:nsid w:val="13F379B4"/>
    <w:multiLevelType w:val="hybridMultilevel"/>
    <w:tmpl w:val="8BACCF04"/>
    <w:lvl w:ilvl="0" w:tplc="88A6D9DE">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D1E86A64">
      <w:numFmt w:val="bullet"/>
      <w:lvlText w:val="•"/>
      <w:lvlJc w:val="left"/>
      <w:pPr>
        <w:ind w:left="978" w:hanging="235"/>
      </w:pPr>
      <w:rPr>
        <w:rFonts w:hint="default"/>
        <w:lang w:val="en-US" w:eastAsia="en-US" w:bidi="ar-SA"/>
      </w:rPr>
    </w:lvl>
    <w:lvl w:ilvl="2" w:tplc="D79E79B0">
      <w:numFmt w:val="bullet"/>
      <w:lvlText w:val="•"/>
      <w:lvlJc w:val="left"/>
      <w:pPr>
        <w:ind w:left="1617" w:hanging="235"/>
      </w:pPr>
      <w:rPr>
        <w:rFonts w:hint="default"/>
        <w:lang w:val="en-US" w:eastAsia="en-US" w:bidi="ar-SA"/>
      </w:rPr>
    </w:lvl>
    <w:lvl w:ilvl="3" w:tplc="B7D26B7C">
      <w:numFmt w:val="bullet"/>
      <w:lvlText w:val="•"/>
      <w:lvlJc w:val="left"/>
      <w:pPr>
        <w:ind w:left="2256" w:hanging="235"/>
      </w:pPr>
      <w:rPr>
        <w:rFonts w:hint="default"/>
        <w:lang w:val="en-US" w:eastAsia="en-US" w:bidi="ar-SA"/>
      </w:rPr>
    </w:lvl>
    <w:lvl w:ilvl="4" w:tplc="F49E18AA">
      <w:numFmt w:val="bullet"/>
      <w:lvlText w:val="•"/>
      <w:lvlJc w:val="left"/>
      <w:pPr>
        <w:ind w:left="2894" w:hanging="235"/>
      </w:pPr>
      <w:rPr>
        <w:rFonts w:hint="default"/>
        <w:lang w:val="en-US" w:eastAsia="en-US" w:bidi="ar-SA"/>
      </w:rPr>
    </w:lvl>
    <w:lvl w:ilvl="5" w:tplc="7420851E">
      <w:numFmt w:val="bullet"/>
      <w:lvlText w:val="•"/>
      <w:lvlJc w:val="left"/>
      <w:pPr>
        <w:ind w:left="3533" w:hanging="235"/>
      </w:pPr>
      <w:rPr>
        <w:rFonts w:hint="default"/>
        <w:lang w:val="en-US" w:eastAsia="en-US" w:bidi="ar-SA"/>
      </w:rPr>
    </w:lvl>
    <w:lvl w:ilvl="6" w:tplc="5E8CBDFE">
      <w:numFmt w:val="bullet"/>
      <w:lvlText w:val="•"/>
      <w:lvlJc w:val="left"/>
      <w:pPr>
        <w:ind w:left="4172" w:hanging="235"/>
      </w:pPr>
      <w:rPr>
        <w:rFonts w:hint="default"/>
        <w:lang w:val="en-US" w:eastAsia="en-US" w:bidi="ar-SA"/>
      </w:rPr>
    </w:lvl>
    <w:lvl w:ilvl="7" w:tplc="44D89FF0">
      <w:numFmt w:val="bullet"/>
      <w:lvlText w:val="•"/>
      <w:lvlJc w:val="left"/>
      <w:pPr>
        <w:ind w:left="4810" w:hanging="235"/>
      </w:pPr>
      <w:rPr>
        <w:rFonts w:hint="default"/>
        <w:lang w:val="en-US" w:eastAsia="en-US" w:bidi="ar-SA"/>
      </w:rPr>
    </w:lvl>
    <w:lvl w:ilvl="8" w:tplc="50D8053E">
      <w:numFmt w:val="bullet"/>
      <w:lvlText w:val="•"/>
      <w:lvlJc w:val="left"/>
      <w:pPr>
        <w:ind w:left="5449" w:hanging="235"/>
      </w:pPr>
      <w:rPr>
        <w:rFonts w:hint="default"/>
        <w:lang w:val="en-US" w:eastAsia="en-US" w:bidi="ar-SA"/>
      </w:rPr>
    </w:lvl>
  </w:abstractNum>
  <w:abstractNum w:abstractNumId="72" w15:restartNumberingAfterBreak="0">
    <w:nsid w:val="13FF450B"/>
    <w:multiLevelType w:val="hybridMultilevel"/>
    <w:tmpl w:val="D034114A"/>
    <w:lvl w:ilvl="0" w:tplc="8DB601DA">
      <w:start w:val="1"/>
      <w:numFmt w:val="decimal"/>
      <w:lvlText w:val="%1."/>
      <w:lvlJc w:val="left"/>
      <w:pPr>
        <w:ind w:left="141" w:hanging="322"/>
      </w:pPr>
      <w:rPr>
        <w:rFonts w:ascii="Cambria" w:eastAsia="Cambria" w:hAnsi="Cambria" w:cs="Cambria" w:hint="default"/>
        <w:b w:val="0"/>
        <w:bCs w:val="0"/>
        <w:i w:val="0"/>
        <w:iCs w:val="0"/>
        <w:spacing w:val="-1"/>
        <w:w w:val="100"/>
        <w:sz w:val="24"/>
        <w:szCs w:val="24"/>
        <w:lang w:val="en-US" w:eastAsia="en-US" w:bidi="ar-SA"/>
      </w:rPr>
    </w:lvl>
    <w:lvl w:ilvl="1" w:tplc="8B108BE6">
      <w:numFmt w:val="bullet"/>
      <w:lvlText w:val="•"/>
      <w:lvlJc w:val="left"/>
      <w:pPr>
        <w:ind w:left="828" w:hanging="322"/>
      </w:pPr>
      <w:rPr>
        <w:rFonts w:hint="default"/>
        <w:lang w:val="en-US" w:eastAsia="en-US" w:bidi="ar-SA"/>
      </w:rPr>
    </w:lvl>
    <w:lvl w:ilvl="2" w:tplc="9B360C10">
      <w:numFmt w:val="bullet"/>
      <w:lvlText w:val="•"/>
      <w:lvlJc w:val="left"/>
      <w:pPr>
        <w:ind w:left="1516" w:hanging="322"/>
      </w:pPr>
      <w:rPr>
        <w:rFonts w:hint="default"/>
        <w:lang w:val="en-US" w:eastAsia="en-US" w:bidi="ar-SA"/>
      </w:rPr>
    </w:lvl>
    <w:lvl w:ilvl="3" w:tplc="0538791E">
      <w:numFmt w:val="bullet"/>
      <w:lvlText w:val="•"/>
      <w:lvlJc w:val="left"/>
      <w:pPr>
        <w:ind w:left="2204" w:hanging="322"/>
      </w:pPr>
      <w:rPr>
        <w:rFonts w:hint="default"/>
        <w:lang w:val="en-US" w:eastAsia="en-US" w:bidi="ar-SA"/>
      </w:rPr>
    </w:lvl>
    <w:lvl w:ilvl="4" w:tplc="0E842FAA">
      <w:numFmt w:val="bullet"/>
      <w:lvlText w:val="•"/>
      <w:lvlJc w:val="left"/>
      <w:pPr>
        <w:ind w:left="2892" w:hanging="322"/>
      </w:pPr>
      <w:rPr>
        <w:rFonts w:hint="default"/>
        <w:lang w:val="en-US" w:eastAsia="en-US" w:bidi="ar-SA"/>
      </w:rPr>
    </w:lvl>
    <w:lvl w:ilvl="5" w:tplc="ED1C10BA">
      <w:numFmt w:val="bullet"/>
      <w:lvlText w:val="•"/>
      <w:lvlJc w:val="left"/>
      <w:pPr>
        <w:ind w:left="3580" w:hanging="322"/>
      </w:pPr>
      <w:rPr>
        <w:rFonts w:hint="default"/>
        <w:lang w:val="en-US" w:eastAsia="en-US" w:bidi="ar-SA"/>
      </w:rPr>
    </w:lvl>
    <w:lvl w:ilvl="6" w:tplc="F540277E">
      <w:numFmt w:val="bullet"/>
      <w:lvlText w:val="•"/>
      <w:lvlJc w:val="left"/>
      <w:pPr>
        <w:ind w:left="4268" w:hanging="322"/>
      </w:pPr>
      <w:rPr>
        <w:rFonts w:hint="default"/>
        <w:lang w:val="en-US" w:eastAsia="en-US" w:bidi="ar-SA"/>
      </w:rPr>
    </w:lvl>
    <w:lvl w:ilvl="7" w:tplc="6726B7D8">
      <w:numFmt w:val="bullet"/>
      <w:lvlText w:val="•"/>
      <w:lvlJc w:val="left"/>
      <w:pPr>
        <w:ind w:left="4956" w:hanging="322"/>
      </w:pPr>
      <w:rPr>
        <w:rFonts w:hint="default"/>
        <w:lang w:val="en-US" w:eastAsia="en-US" w:bidi="ar-SA"/>
      </w:rPr>
    </w:lvl>
    <w:lvl w:ilvl="8" w:tplc="862A65DE">
      <w:numFmt w:val="bullet"/>
      <w:lvlText w:val="•"/>
      <w:lvlJc w:val="left"/>
      <w:pPr>
        <w:ind w:left="5644" w:hanging="322"/>
      </w:pPr>
      <w:rPr>
        <w:rFonts w:hint="default"/>
        <w:lang w:val="en-US" w:eastAsia="en-US" w:bidi="ar-SA"/>
      </w:rPr>
    </w:lvl>
  </w:abstractNum>
  <w:abstractNum w:abstractNumId="73" w15:restartNumberingAfterBreak="0">
    <w:nsid w:val="14373B80"/>
    <w:multiLevelType w:val="hybridMultilevel"/>
    <w:tmpl w:val="D1E62480"/>
    <w:lvl w:ilvl="0" w:tplc="ACC452BE">
      <w:start w:val="2"/>
      <w:numFmt w:val="decimal"/>
      <w:lvlText w:val="%1."/>
      <w:lvlJc w:val="left"/>
      <w:pPr>
        <w:ind w:left="110" w:hanging="231"/>
      </w:pPr>
      <w:rPr>
        <w:rFonts w:ascii="Cambria" w:eastAsia="Cambria" w:hAnsi="Cambria" w:cs="Cambria" w:hint="default"/>
        <w:b w:val="0"/>
        <w:bCs w:val="0"/>
        <w:i w:val="0"/>
        <w:iCs w:val="0"/>
        <w:spacing w:val="-1"/>
        <w:w w:val="100"/>
        <w:sz w:val="24"/>
        <w:szCs w:val="24"/>
        <w:lang w:val="en-US" w:eastAsia="en-US" w:bidi="ar-SA"/>
      </w:rPr>
    </w:lvl>
    <w:lvl w:ilvl="1" w:tplc="AC861E9A">
      <w:numFmt w:val="bullet"/>
      <w:lvlText w:val="•"/>
      <w:lvlJc w:val="left"/>
      <w:pPr>
        <w:ind w:left="809" w:hanging="231"/>
      </w:pPr>
      <w:rPr>
        <w:rFonts w:hint="default"/>
        <w:lang w:val="en-US" w:eastAsia="en-US" w:bidi="ar-SA"/>
      </w:rPr>
    </w:lvl>
    <w:lvl w:ilvl="2" w:tplc="81AC3894">
      <w:numFmt w:val="bullet"/>
      <w:lvlText w:val="•"/>
      <w:lvlJc w:val="left"/>
      <w:pPr>
        <w:ind w:left="1499" w:hanging="231"/>
      </w:pPr>
      <w:rPr>
        <w:rFonts w:hint="default"/>
        <w:lang w:val="en-US" w:eastAsia="en-US" w:bidi="ar-SA"/>
      </w:rPr>
    </w:lvl>
    <w:lvl w:ilvl="3" w:tplc="F776EE3A">
      <w:numFmt w:val="bullet"/>
      <w:lvlText w:val="•"/>
      <w:lvlJc w:val="left"/>
      <w:pPr>
        <w:ind w:left="2189" w:hanging="231"/>
      </w:pPr>
      <w:rPr>
        <w:rFonts w:hint="default"/>
        <w:lang w:val="en-US" w:eastAsia="en-US" w:bidi="ar-SA"/>
      </w:rPr>
    </w:lvl>
    <w:lvl w:ilvl="4" w:tplc="BA001CD6">
      <w:numFmt w:val="bullet"/>
      <w:lvlText w:val="•"/>
      <w:lvlJc w:val="left"/>
      <w:pPr>
        <w:ind w:left="2879" w:hanging="231"/>
      </w:pPr>
      <w:rPr>
        <w:rFonts w:hint="default"/>
        <w:lang w:val="en-US" w:eastAsia="en-US" w:bidi="ar-SA"/>
      </w:rPr>
    </w:lvl>
    <w:lvl w:ilvl="5" w:tplc="94E0E96A">
      <w:numFmt w:val="bullet"/>
      <w:lvlText w:val="•"/>
      <w:lvlJc w:val="left"/>
      <w:pPr>
        <w:ind w:left="3569" w:hanging="231"/>
      </w:pPr>
      <w:rPr>
        <w:rFonts w:hint="default"/>
        <w:lang w:val="en-US" w:eastAsia="en-US" w:bidi="ar-SA"/>
      </w:rPr>
    </w:lvl>
    <w:lvl w:ilvl="6" w:tplc="13422CB0">
      <w:numFmt w:val="bullet"/>
      <w:lvlText w:val="•"/>
      <w:lvlJc w:val="left"/>
      <w:pPr>
        <w:ind w:left="4258" w:hanging="231"/>
      </w:pPr>
      <w:rPr>
        <w:rFonts w:hint="default"/>
        <w:lang w:val="en-US" w:eastAsia="en-US" w:bidi="ar-SA"/>
      </w:rPr>
    </w:lvl>
    <w:lvl w:ilvl="7" w:tplc="B2447AD2">
      <w:numFmt w:val="bullet"/>
      <w:lvlText w:val="•"/>
      <w:lvlJc w:val="left"/>
      <w:pPr>
        <w:ind w:left="4948" w:hanging="231"/>
      </w:pPr>
      <w:rPr>
        <w:rFonts w:hint="default"/>
        <w:lang w:val="en-US" w:eastAsia="en-US" w:bidi="ar-SA"/>
      </w:rPr>
    </w:lvl>
    <w:lvl w:ilvl="8" w:tplc="567C3C86">
      <w:numFmt w:val="bullet"/>
      <w:lvlText w:val="•"/>
      <w:lvlJc w:val="left"/>
      <w:pPr>
        <w:ind w:left="5638" w:hanging="231"/>
      </w:pPr>
      <w:rPr>
        <w:rFonts w:hint="default"/>
        <w:lang w:val="en-US" w:eastAsia="en-US" w:bidi="ar-SA"/>
      </w:rPr>
    </w:lvl>
  </w:abstractNum>
  <w:abstractNum w:abstractNumId="74" w15:restartNumberingAfterBreak="0">
    <w:nsid w:val="14A823A7"/>
    <w:multiLevelType w:val="hybridMultilevel"/>
    <w:tmpl w:val="F2FC389E"/>
    <w:lvl w:ilvl="0" w:tplc="56682CFA">
      <w:start w:val="1"/>
      <w:numFmt w:val="decimal"/>
      <w:lvlText w:val="%1."/>
      <w:lvlJc w:val="left"/>
      <w:pPr>
        <w:ind w:left="465" w:hanging="360"/>
      </w:pPr>
      <w:rPr>
        <w:rFonts w:ascii="Cambria" w:eastAsia="Cambria" w:hAnsi="Cambria" w:cs="Cambria" w:hint="default"/>
        <w:b w:val="0"/>
        <w:bCs w:val="0"/>
        <w:i w:val="0"/>
        <w:iCs w:val="0"/>
        <w:spacing w:val="-1"/>
        <w:w w:val="100"/>
        <w:sz w:val="24"/>
        <w:szCs w:val="24"/>
        <w:lang w:val="en-US" w:eastAsia="en-US" w:bidi="ar-SA"/>
      </w:rPr>
    </w:lvl>
    <w:lvl w:ilvl="1" w:tplc="F5488F1C">
      <w:numFmt w:val="bullet"/>
      <w:lvlText w:val="•"/>
      <w:lvlJc w:val="left"/>
      <w:pPr>
        <w:ind w:left="1065" w:hanging="360"/>
      </w:pPr>
      <w:rPr>
        <w:rFonts w:hint="default"/>
        <w:lang w:val="en-US" w:eastAsia="en-US" w:bidi="ar-SA"/>
      </w:rPr>
    </w:lvl>
    <w:lvl w:ilvl="2" w:tplc="98267D9C">
      <w:numFmt w:val="bullet"/>
      <w:lvlText w:val="•"/>
      <w:lvlJc w:val="left"/>
      <w:pPr>
        <w:ind w:left="1670" w:hanging="360"/>
      </w:pPr>
      <w:rPr>
        <w:rFonts w:hint="default"/>
        <w:lang w:val="en-US" w:eastAsia="en-US" w:bidi="ar-SA"/>
      </w:rPr>
    </w:lvl>
    <w:lvl w:ilvl="3" w:tplc="29ECAEAC">
      <w:numFmt w:val="bullet"/>
      <w:lvlText w:val="•"/>
      <w:lvlJc w:val="left"/>
      <w:pPr>
        <w:ind w:left="2275" w:hanging="360"/>
      </w:pPr>
      <w:rPr>
        <w:rFonts w:hint="default"/>
        <w:lang w:val="en-US" w:eastAsia="en-US" w:bidi="ar-SA"/>
      </w:rPr>
    </w:lvl>
    <w:lvl w:ilvl="4" w:tplc="9E86E878">
      <w:numFmt w:val="bullet"/>
      <w:lvlText w:val="•"/>
      <w:lvlJc w:val="left"/>
      <w:pPr>
        <w:ind w:left="2880" w:hanging="360"/>
      </w:pPr>
      <w:rPr>
        <w:rFonts w:hint="default"/>
        <w:lang w:val="en-US" w:eastAsia="en-US" w:bidi="ar-SA"/>
      </w:rPr>
    </w:lvl>
    <w:lvl w:ilvl="5" w:tplc="ED7076E0">
      <w:numFmt w:val="bullet"/>
      <w:lvlText w:val="•"/>
      <w:lvlJc w:val="left"/>
      <w:pPr>
        <w:ind w:left="3486" w:hanging="360"/>
      </w:pPr>
      <w:rPr>
        <w:rFonts w:hint="default"/>
        <w:lang w:val="en-US" w:eastAsia="en-US" w:bidi="ar-SA"/>
      </w:rPr>
    </w:lvl>
    <w:lvl w:ilvl="6" w:tplc="FA203CD2">
      <w:numFmt w:val="bullet"/>
      <w:lvlText w:val="•"/>
      <w:lvlJc w:val="left"/>
      <w:pPr>
        <w:ind w:left="4091" w:hanging="360"/>
      </w:pPr>
      <w:rPr>
        <w:rFonts w:hint="default"/>
        <w:lang w:val="en-US" w:eastAsia="en-US" w:bidi="ar-SA"/>
      </w:rPr>
    </w:lvl>
    <w:lvl w:ilvl="7" w:tplc="946EB46E">
      <w:numFmt w:val="bullet"/>
      <w:lvlText w:val="•"/>
      <w:lvlJc w:val="left"/>
      <w:pPr>
        <w:ind w:left="4696" w:hanging="360"/>
      </w:pPr>
      <w:rPr>
        <w:rFonts w:hint="default"/>
        <w:lang w:val="en-US" w:eastAsia="en-US" w:bidi="ar-SA"/>
      </w:rPr>
    </w:lvl>
    <w:lvl w:ilvl="8" w:tplc="86A27E2E">
      <w:numFmt w:val="bullet"/>
      <w:lvlText w:val="•"/>
      <w:lvlJc w:val="left"/>
      <w:pPr>
        <w:ind w:left="5301" w:hanging="360"/>
      </w:pPr>
      <w:rPr>
        <w:rFonts w:hint="default"/>
        <w:lang w:val="en-US" w:eastAsia="en-US" w:bidi="ar-SA"/>
      </w:rPr>
    </w:lvl>
  </w:abstractNum>
  <w:abstractNum w:abstractNumId="75" w15:restartNumberingAfterBreak="0">
    <w:nsid w:val="14D151B6"/>
    <w:multiLevelType w:val="multilevel"/>
    <w:tmpl w:val="E206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50E622D"/>
    <w:multiLevelType w:val="hybridMultilevel"/>
    <w:tmpl w:val="5EAEBF5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7" w15:restartNumberingAfterBreak="0">
    <w:nsid w:val="15EA545B"/>
    <w:multiLevelType w:val="hybridMultilevel"/>
    <w:tmpl w:val="D286DD0C"/>
    <w:lvl w:ilvl="0" w:tplc="A85EA60A">
      <w:start w:val="1"/>
      <w:numFmt w:val="decimal"/>
      <w:lvlText w:val="%1."/>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1" w:tplc="45E03300">
      <w:numFmt w:val="bullet"/>
      <w:lvlText w:val="•"/>
      <w:lvlJc w:val="left"/>
      <w:pPr>
        <w:ind w:left="1008" w:hanging="235"/>
      </w:pPr>
      <w:rPr>
        <w:rFonts w:hint="default"/>
        <w:lang w:val="en-US" w:eastAsia="en-US" w:bidi="ar-SA"/>
      </w:rPr>
    </w:lvl>
    <w:lvl w:ilvl="2" w:tplc="DDB61396">
      <w:numFmt w:val="bullet"/>
      <w:lvlText w:val="•"/>
      <w:lvlJc w:val="left"/>
      <w:pPr>
        <w:ind w:left="1677" w:hanging="235"/>
      </w:pPr>
      <w:rPr>
        <w:rFonts w:hint="default"/>
        <w:lang w:val="en-US" w:eastAsia="en-US" w:bidi="ar-SA"/>
      </w:rPr>
    </w:lvl>
    <w:lvl w:ilvl="3" w:tplc="B7D87D2A">
      <w:numFmt w:val="bullet"/>
      <w:lvlText w:val="•"/>
      <w:lvlJc w:val="left"/>
      <w:pPr>
        <w:ind w:left="2345" w:hanging="235"/>
      </w:pPr>
      <w:rPr>
        <w:rFonts w:hint="default"/>
        <w:lang w:val="en-US" w:eastAsia="en-US" w:bidi="ar-SA"/>
      </w:rPr>
    </w:lvl>
    <w:lvl w:ilvl="4" w:tplc="230A7C1C">
      <w:numFmt w:val="bullet"/>
      <w:lvlText w:val="•"/>
      <w:lvlJc w:val="left"/>
      <w:pPr>
        <w:ind w:left="3014" w:hanging="235"/>
      </w:pPr>
      <w:rPr>
        <w:rFonts w:hint="default"/>
        <w:lang w:val="en-US" w:eastAsia="en-US" w:bidi="ar-SA"/>
      </w:rPr>
    </w:lvl>
    <w:lvl w:ilvl="5" w:tplc="E146D27E">
      <w:numFmt w:val="bullet"/>
      <w:lvlText w:val="•"/>
      <w:lvlJc w:val="left"/>
      <w:pPr>
        <w:ind w:left="3682" w:hanging="235"/>
      </w:pPr>
      <w:rPr>
        <w:rFonts w:hint="default"/>
        <w:lang w:val="en-US" w:eastAsia="en-US" w:bidi="ar-SA"/>
      </w:rPr>
    </w:lvl>
    <w:lvl w:ilvl="6" w:tplc="C7524D62">
      <w:numFmt w:val="bullet"/>
      <w:lvlText w:val="•"/>
      <w:lvlJc w:val="left"/>
      <w:pPr>
        <w:ind w:left="4351" w:hanging="235"/>
      </w:pPr>
      <w:rPr>
        <w:rFonts w:hint="default"/>
        <w:lang w:val="en-US" w:eastAsia="en-US" w:bidi="ar-SA"/>
      </w:rPr>
    </w:lvl>
    <w:lvl w:ilvl="7" w:tplc="35403408">
      <w:numFmt w:val="bullet"/>
      <w:lvlText w:val="•"/>
      <w:lvlJc w:val="left"/>
      <w:pPr>
        <w:ind w:left="5019" w:hanging="235"/>
      </w:pPr>
      <w:rPr>
        <w:rFonts w:hint="default"/>
        <w:lang w:val="en-US" w:eastAsia="en-US" w:bidi="ar-SA"/>
      </w:rPr>
    </w:lvl>
    <w:lvl w:ilvl="8" w:tplc="6EB0EC4A">
      <w:numFmt w:val="bullet"/>
      <w:lvlText w:val="•"/>
      <w:lvlJc w:val="left"/>
      <w:pPr>
        <w:ind w:left="5688" w:hanging="235"/>
      </w:pPr>
      <w:rPr>
        <w:rFonts w:hint="default"/>
        <w:lang w:val="en-US" w:eastAsia="en-US" w:bidi="ar-SA"/>
      </w:rPr>
    </w:lvl>
  </w:abstractNum>
  <w:abstractNum w:abstractNumId="78" w15:restartNumberingAfterBreak="0">
    <w:nsid w:val="16462484"/>
    <w:multiLevelType w:val="hybridMultilevel"/>
    <w:tmpl w:val="3DCE7C94"/>
    <w:lvl w:ilvl="0" w:tplc="BD8AE078">
      <w:numFmt w:val="bullet"/>
      <w:lvlText w:val="-"/>
      <w:lvlJc w:val="left"/>
      <w:pPr>
        <w:ind w:left="273" w:hanging="132"/>
      </w:pPr>
      <w:rPr>
        <w:rFonts w:ascii="Cambria" w:eastAsia="Cambria" w:hAnsi="Cambria" w:cs="Cambria" w:hint="default"/>
        <w:b w:val="0"/>
        <w:bCs w:val="0"/>
        <w:i w:val="0"/>
        <w:iCs w:val="0"/>
        <w:spacing w:val="0"/>
        <w:w w:val="100"/>
        <w:sz w:val="24"/>
        <w:szCs w:val="24"/>
        <w:lang w:val="en-US" w:eastAsia="en-US" w:bidi="ar-SA"/>
      </w:rPr>
    </w:lvl>
    <w:lvl w:ilvl="1" w:tplc="197AD11E">
      <w:numFmt w:val="bullet"/>
      <w:lvlText w:val="•"/>
      <w:lvlJc w:val="left"/>
      <w:pPr>
        <w:ind w:left="965" w:hanging="132"/>
      </w:pPr>
      <w:rPr>
        <w:rFonts w:hint="default"/>
        <w:lang w:val="en-US" w:eastAsia="en-US" w:bidi="ar-SA"/>
      </w:rPr>
    </w:lvl>
    <w:lvl w:ilvl="2" w:tplc="F2B2221C">
      <w:numFmt w:val="bullet"/>
      <w:lvlText w:val="•"/>
      <w:lvlJc w:val="left"/>
      <w:pPr>
        <w:ind w:left="1651" w:hanging="132"/>
      </w:pPr>
      <w:rPr>
        <w:rFonts w:hint="default"/>
        <w:lang w:val="en-US" w:eastAsia="en-US" w:bidi="ar-SA"/>
      </w:rPr>
    </w:lvl>
    <w:lvl w:ilvl="3" w:tplc="0FF0BA9C">
      <w:numFmt w:val="bullet"/>
      <w:lvlText w:val="•"/>
      <w:lvlJc w:val="left"/>
      <w:pPr>
        <w:ind w:left="2336" w:hanging="132"/>
      </w:pPr>
      <w:rPr>
        <w:rFonts w:hint="default"/>
        <w:lang w:val="en-US" w:eastAsia="en-US" w:bidi="ar-SA"/>
      </w:rPr>
    </w:lvl>
    <w:lvl w:ilvl="4" w:tplc="A772572E">
      <w:numFmt w:val="bullet"/>
      <w:lvlText w:val="•"/>
      <w:lvlJc w:val="left"/>
      <w:pPr>
        <w:ind w:left="3022" w:hanging="132"/>
      </w:pPr>
      <w:rPr>
        <w:rFonts w:hint="default"/>
        <w:lang w:val="en-US" w:eastAsia="en-US" w:bidi="ar-SA"/>
      </w:rPr>
    </w:lvl>
    <w:lvl w:ilvl="5" w:tplc="E7B010F0">
      <w:numFmt w:val="bullet"/>
      <w:lvlText w:val="•"/>
      <w:lvlJc w:val="left"/>
      <w:pPr>
        <w:ind w:left="3708" w:hanging="132"/>
      </w:pPr>
      <w:rPr>
        <w:rFonts w:hint="default"/>
        <w:lang w:val="en-US" w:eastAsia="en-US" w:bidi="ar-SA"/>
      </w:rPr>
    </w:lvl>
    <w:lvl w:ilvl="6" w:tplc="4028B7D2">
      <w:numFmt w:val="bullet"/>
      <w:lvlText w:val="•"/>
      <w:lvlJc w:val="left"/>
      <w:pPr>
        <w:ind w:left="4393" w:hanging="132"/>
      </w:pPr>
      <w:rPr>
        <w:rFonts w:hint="default"/>
        <w:lang w:val="en-US" w:eastAsia="en-US" w:bidi="ar-SA"/>
      </w:rPr>
    </w:lvl>
    <w:lvl w:ilvl="7" w:tplc="8DB03C1E">
      <w:numFmt w:val="bullet"/>
      <w:lvlText w:val="•"/>
      <w:lvlJc w:val="left"/>
      <w:pPr>
        <w:ind w:left="5079" w:hanging="132"/>
      </w:pPr>
      <w:rPr>
        <w:rFonts w:hint="default"/>
        <w:lang w:val="en-US" w:eastAsia="en-US" w:bidi="ar-SA"/>
      </w:rPr>
    </w:lvl>
    <w:lvl w:ilvl="8" w:tplc="AD94BA8E">
      <w:numFmt w:val="bullet"/>
      <w:lvlText w:val="•"/>
      <w:lvlJc w:val="left"/>
      <w:pPr>
        <w:ind w:left="5764" w:hanging="132"/>
      </w:pPr>
      <w:rPr>
        <w:rFonts w:hint="default"/>
        <w:lang w:val="en-US" w:eastAsia="en-US" w:bidi="ar-SA"/>
      </w:rPr>
    </w:lvl>
  </w:abstractNum>
  <w:abstractNum w:abstractNumId="79" w15:restartNumberingAfterBreak="0">
    <w:nsid w:val="16E44C9C"/>
    <w:multiLevelType w:val="hybridMultilevel"/>
    <w:tmpl w:val="5B60E09C"/>
    <w:lvl w:ilvl="0" w:tplc="041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16ED4303"/>
    <w:multiLevelType w:val="hybridMultilevel"/>
    <w:tmpl w:val="05D891B4"/>
    <w:lvl w:ilvl="0" w:tplc="3350EB0A">
      <w:start w:val="1"/>
      <w:numFmt w:val="decimal"/>
      <w:lvlText w:val="%1."/>
      <w:lvlJc w:val="left"/>
      <w:pPr>
        <w:ind w:left="381" w:hanging="235"/>
      </w:pPr>
      <w:rPr>
        <w:rFonts w:ascii="Cambria" w:eastAsia="Cambria" w:hAnsi="Cambria" w:cs="Cambria" w:hint="default"/>
        <w:b w:val="0"/>
        <w:bCs w:val="0"/>
        <w:i w:val="0"/>
        <w:iCs w:val="0"/>
        <w:spacing w:val="-1"/>
        <w:w w:val="100"/>
        <w:sz w:val="24"/>
        <w:szCs w:val="24"/>
        <w:lang w:val="en-US" w:eastAsia="en-US" w:bidi="ar-SA"/>
      </w:rPr>
    </w:lvl>
    <w:lvl w:ilvl="1" w:tplc="A3FA3588">
      <w:numFmt w:val="bullet"/>
      <w:lvlText w:val="•"/>
      <w:lvlJc w:val="left"/>
      <w:pPr>
        <w:ind w:left="1043" w:hanging="235"/>
      </w:pPr>
      <w:rPr>
        <w:rFonts w:hint="default"/>
        <w:lang w:val="en-US" w:eastAsia="en-US" w:bidi="ar-SA"/>
      </w:rPr>
    </w:lvl>
    <w:lvl w:ilvl="2" w:tplc="143A533E">
      <w:numFmt w:val="bullet"/>
      <w:lvlText w:val="•"/>
      <w:lvlJc w:val="left"/>
      <w:pPr>
        <w:ind w:left="1707" w:hanging="235"/>
      </w:pPr>
      <w:rPr>
        <w:rFonts w:hint="default"/>
        <w:lang w:val="en-US" w:eastAsia="en-US" w:bidi="ar-SA"/>
      </w:rPr>
    </w:lvl>
    <w:lvl w:ilvl="3" w:tplc="E72883A4">
      <w:numFmt w:val="bullet"/>
      <w:lvlText w:val="•"/>
      <w:lvlJc w:val="left"/>
      <w:pPr>
        <w:ind w:left="2371" w:hanging="235"/>
      </w:pPr>
      <w:rPr>
        <w:rFonts w:hint="default"/>
        <w:lang w:val="en-US" w:eastAsia="en-US" w:bidi="ar-SA"/>
      </w:rPr>
    </w:lvl>
    <w:lvl w:ilvl="4" w:tplc="A91C1B5A">
      <w:numFmt w:val="bullet"/>
      <w:lvlText w:val="•"/>
      <w:lvlJc w:val="left"/>
      <w:pPr>
        <w:ind w:left="3034" w:hanging="235"/>
      </w:pPr>
      <w:rPr>
        <w:rFonts w:hint="default"/>
        <w:lang w:val="en-US" w:eastAsia="en-US" w:bidi="ar-SA"/>
      </w:rPr>
    </w:lvl>
    <w:lvl w:ilvl="5" w:tplc="8D989FD2">
      <w:numFmt w:val="bullet"/>
      <w:lvlText w:val="•"/>
      <w:lvlJc w:val="left"/>
      <w:pPr>
        <w:ind w:left="3698" w:hanging="235"/>
      </w:pPr>
      <w:rPr>
        <w:rFonts w:hint="default"/>
        <w:lang w:val="en-US" w:eastAsia="en-US" w:bidi="ar-SA"/>
      </w:rPr>
    </w:lvl>
    <w:lvl w:ilvl="6" w:tplc="A9E655DA">
      <w:numFmt w:val="bullet"/>
      <w:lvlText w:val="•"/>
      <w:lvlJc w:val="left"/>
      <w:pPr>
        <w:ind w:left="4362" w:hanging="235"/>
      </w:pPr>
      <w:rPr>
        <w:rFonts w:hint="default"/>
        <w:lang w:val="en-US" w:eastAsia="en-US" w:bidi="ar-SA"/>
      </w:rPr>
    </w:lvl>
    <w:lvl w:ilvl="7" w:tplc="E6E46BE4">
      <w:numFmt w:val="bullet"/>
      <w:lvlText w:val="•"/>
      <w:lvlJc w:val="left"/>
      <w:pPr>
        <w:ind w:left="5025" w:hanging="235"/>
      </w:pPr>
      <w:rPr>
        <w:rFonts w:hint="default"/>
        <w:lang w:val="en-US" w:eastAsia="en-US" w:bidi="ar-SA"/>
      </w:rPr>
    </w:lvl>
    <w:lvl w:ilvl="8" w:tplc="657E3044">
      <w:numFmt w:val="bullet"/>
      <w:lvlText w:val="•"/>
      <w:lvlJc w:val="left"/>
      <w:pPr>
        <w:ind w:left="5689" w:hanging="235"/>
      </w:pPr>
      <w:rPr>
        <w:rFonts w:hint="default"/>
        <w:lang w:val="en-US" w:eastAsia="en-US" w:bidi="ar-SA"/>
      </w:rPr>
    </w:lvl>
  </w:abstractNum>
  <w:abstractNum w:abstractNumId="81" w15:restartNumberingAfterBreak="0">
    <w:nsid w:val="17350FF2"/>
    <w:multiLevelType w:val="hybridMultilevel"/>
    <w:tmpl w:val="E36C2D36"/>
    <w:lvl w:ilvl="0" w:tplc="EA30DA0A">
      <w:start w:val="2"/>
      <w:numFmt w:val="decimal"/>
      <w:lvlText w:val="%1."/>
      <w:lvlJc w:val="left"/>
      <w:pPr>
        <w:ind w:left="849" w:hanging="708"/>
      </w:pPr>
      <w:rPr>
        <w:rFonts w:ascii="Cambria" w:eastAsia="Cambria" w:hAnsi="Cambria" w:cs="Cambria" w:hint="default"/>
        <w:b w:val="0"/>
        <w:bCs w:val="0"/>
        <w:i w:val="0"/>
        <w:iCs w:val="0"/>
        <w:spacing w:val="-1"/>
        <w:w w:val="100"/>
        <w:sz w:val="24"/>
        <w:szCs w:val="24"/>
        <w:lang w:val="en-US" w:eastAsia="en-US" w:bidi="ar-SA"/>
      </w:rPr>
    </w:lvl>
    <w:lvl w:ilvl="1" w:tplc="521A0CE8">
      <w:numFmt w:val="bullet"/>
      <w:lvlText w:val="•"/>
      <w:lvlJc w:val="left"/>
      <w:pPr>
        <w:ind w:left="1458" w:hanging="708"/>
      </w:pPr>
      <w:rPr>
        <w:rFonts w:hint="default"/>
        <w:lang w:val="en-US" w:eastAsia="en-US" w:bidi="ar-SA"/>
      </w:rPr>
    </w:lvl>
    <w:lvl w:ilvl="2" w:tplc="93DE14CA">
      <w:numFmt w:val="bullet"/>
      <w:lvlText w:val="•"/>
      <w:lvlJc w:val="left"/>
      <w:pPr>
        <w:ind w:left="2076" w:hanging="708"/>
      </w:pPr>
      <w:rPr>
        <w:rFonts w:hint="default"/>
        <w:lang w:val="en-US" w:eastAsia="en-US" w:bidi="ar-SA"/>
      </w:rPr>
    </w:lvl>
    <w:lvl w:ilvl="3" w:tplc="E6561F20">
      <w:numFmt w:val="bullet"/>
      <w:lvlText w:val="•"/>
      <w:lvlJc w:val="left"/>
      <w:pPr>
        <w:ind w:left="2694" w:hanging="708"/>
      </w:pPr>
      <w:rPr>
        <w:rFonts w:hint="default"/>
        <w:lang w:val="en-US" w:eastAsia="en-US" w:bidi="ar-SA"/>
      </w:rPr>
    </w:lvl>
    <w:lvl w:ilvl="4" w:tplc="8B325ED0">
      <w:numFmt w:val="bullet"/>
      <w:lvlText w:val="•"/>
      <w:lvlJc w:val="left"/>
      <w:pPr>
        <w:ind w:left="3312" w:hanging="708"/>
      </w:pPr>
      <w:rPr>
        <w:rFonts w:hint="default"/>
        <w:lang w:val="en-US" w:eastAsia="en-US" w:bidi="ar-SA"/>
      </w:rPr>
    </w:lvl>
    <w:lvl w:ilvl="5" w:tplc="E04C7050">
      <w:numFmt w:val="bullet"/>
      <w:lvlText w:val="•"/>
      <w:lvlJc w:val="left"/>
      <w:pPr>
        <w:ind w:left="3930" w:hanging="708"/>
      </w:pPr>
      <w:rPr>
        <w:rFonts w:hint="default"/>
        <w:lang w:val="en-US" w:eastAsia="en-US" w:bidi="ar-SA"/>
      </w:rPr>
    </w:lvl>
    <w:lvl w:ilvl="6" w:tplc="45343452">
      <w:numFmt w:val="bullet"/>
      <w:lvlText w:val="•"/>
      <w:lvlJc w:val="left"/>
      <w:pPr>
        <w:ind w:left="4548" w:hanging="708"/>
      </w:pPr>
      <w:rPr>
        <w:rFonts w:hint="default"/>
        <w:lang w:val="en-US" w:eastAsia="en-US" w:bidi="ar-SA"/>
      </w:rPr>
    </w:lvl>
    <w:lvl w:ilvl="7" w:tplc="A3349AF6">
      <w:numFmt w:val="bullet"/>
      <w:lvlText w:val="•"/>
      <w:lvlJc w:val="left"/>
      <w:pPr>
        <w:ind w:left="5166" w:hanging="708"/>
      </w:pPr>
      <w:rPr>
        <w:rFonts w:hint="default"/>
        <w:lang w:val="en-US" w:eastAsia="en-US" w:bidi="ar-SA"/>
      </w:rPr>
    </w:lvl>
    <w:lvl w:ilvl="8" w:tplc="5F42C7FC">
      <w:numFmt w:val="bullet"/>
      <w:lvlText w:val="•"/>
      <w:lvlJc w:val="left"/>
      <w:pPr>
        <w:ind w:left="5784" w:hanging="708"/>
      </w:pPr>
      <w:rPr>
        <w:rFonts w:hint="default"/>
        <w:lang w:val="en-US" w:eastAsia="en-US" w:bidi="ar-SA"/>
      </w:rPr>
    </w:lvl>
  </w:abstractNum>
  <w:abstractNum w:abstractNumId="82" w15:restartNumberingAfterBreak="0">
    <w:nsid w:val="173A544D"/>
    <w:multiLevelType w:val="hybridMultilevel"/>
    <w:tmpl w:val="A43626F8"/>
    <w:lvl w:ilvl="0" w:tplc="4BE85D96">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D6A8A7EA">
      <w:numFmt w:val="bullet"/>
      <w:lvlText w:val="•"/>
      <w:lvlJc w:val="left"/>
      <w:pPr>
        <w:ind w:left="1044" w:hanging="235"/>
      </w:pPr>
      <w:rPr>
        <w:rFonts w:hint="default"/>
        <w:lang w:val="en-US" w:eastAsia="en-US" w:bidi="ar-SA"/>
      </w:rPr>
    </w:lvl>
    <w:lvl w:ilvl="2" w:tplc="70A86AFC">
      <w:numFmt w:val="bullet"/>
      <w:lvlText w:val="•"/>
      <w:lvlJc w:val="left"/>
      <w:pPr>
        <w:ind w:left="1708" w:hanging="235"/>
      </w:pPr>
      <w:rPr>
        <w:rFonts w:hint="default"/>
        <w:lang w:val="en-US" w:eastAsia="en-US" w:bidi="ar-SA"/>
      </w:rPr>
    </w:lvl>
    <w:lvl w:ilvl="3" w:tplc="B2748A2C">
      <w:numFmt w:val="bullet"/>
      <w:lvlText w:val="•"/>
      <w:lvlJc w:val="left"/>
      <w:pPr>
        <w:ind w:left="2372" w:hanging="235"/>
      </w:pPr>
      <w:rPr>
        <w:rFonts w:hint="default"/>
        <w:lang w:val="en-US" w:eastAsia="en-US" w:bidi="ar-SA"/>
      </w:rPr>
    </w:lvl>
    <w:lvl w:ilvl="4" w:tplc="210051AE">
      <w:numFmt w:val="bullet"/>
      <w:lvlText w:val="•"/>
      <w:lvlJc w:val="left"/>
      <w:pPr>
        <w:ind w:left="3036" w:hanging="235"/>
      </w:pPr>
      <w:rPr>
        <w:rFonts w:hint="default"/>
        <w:lang w:val="en-US" w:eastAsia="en-US" w:bidi="ar-SA"/>
      </w:rPr>
    </w:lvl>
    <w:lvl w:ilvl="5" w:tplc="ED686782">
      <w:numFmt w:val="bullet"/>
      <w:lvlText w:val="•"/>
      <w:lvlJc w:val="left"/>
      <w:pPr>
        <w:ind w:left="3700" w:hanging="235"/>
      </w:pPr>
      <w:rPr>
        <w:rFonts w:hint="default"/>
        <w:lang w:val="en-US" w:eastAsia="en-US" w:bidi="ar-SA"/>
      </w:rPr>
    </w:lvl>
    <w:lvl w:ilvl="6" w:tplc="659EDD3A">
      <w:numFmt w:val="bullet"/>
      <w:lvlText w:val="•"/>
      <w:lvlJc w:val="left"/>
      <w:pPr>
        <w:ind w:left="4364" w:hanging="235"/>
      </w:pPr>
      <w:rPr>
        <w:rFonts w:hint="default"/>
        <w:lang w:val="en-US" w:eastAsia="en-US" w:bidi="ar-SA"/>
      </w:rPr>
    </w:lvl>
    <w:lvl w:ilvl="7" w:tplc="765886B8">
      <w:numFmt w:val="bullet"/>
      <w:lvlText w:val="•"/>
      <w:lvlJc w:val="left"/>
      <w:pPr>
        <w:ind w:left="5028" w:hanging="235"/>
      </w:pPr>
      <w:rPr>
        <w:rFonts w:hint="default"/>
        <w:lang w:val="en-US" w:eastAsia="en-US" w:bidi="ar-SA"/>
      </w:rPr>
    </w:lvl>
    <w:lvl w:ilvl="8" w:tplc="E80232A6">
      <w:numFmt w:val="bullet"/>
      <w:lvlText w:val="•"/>
      <w:lvlJc w:val="left"/>
      <w:pPr>
        <w:ind w:left="5692" w:hanging="235"/>
      </w:pPr>
      <w:rPr>
        <w:rFonts w:hint="default"/>
        <w:lang w:val="en-US" w:eastAsia="en-US" w:bidi="ar-SA"/>
      </w:rPr>
    </w:lvl>
  </w:abstractNum>
  <w:abstractNum w:abstractNumId="83" w15:restartNumberingAfterBreak="0">
    <w:nsid w:val="1779268B"/>
    <w:multiLevelType w:val="hybridMultilevel"/>
    <w:tmpl w:val="A2B8DFC4"/>
    <w:lvl w:ilvl="0" w:tplc="EE54937C">
      <w:start w:val="4"/>
      <w:numFmt w:val="decimal"/>
      <w:lvlText w:val="%1."/>
      <w:lvlJc w:val="left"/>
      <w:pPr>
        <w:ind w:left="347" w:hanging="207"/>
      </w:pPr>
      <w:rPr>
        <w:rFonts w:ascii="Cambria" w:eastAsia="Cambria" w:hAnsi="Cambria" w:cs="Cambria" w:hint="default"/>
        <w:b w:val="0"/>
        <w:bCs w:val="0"/>
        <w:i w:val="0"/>
        <w:iCs w:val="0"/>
        <w:spacing w:val="-1"/>
        <w:w w:val="100"/>
        <w:sz w:val="24"/>
        <w:szCs w:val="24"/>
        <w:lang w:val="en-US" w:eastAsia="en-US" w:bidi="ar-SA"/>
      </w:rPr>
    </w:lvl>
    <w:lvl w:ilvl="1" w:tplc="6A7A2C08">
      <w:start w:val="1"/>
      <w:numFmt w:val="decimal"/>
      <w:lvlText w:val="%2."/>
      <w:lvlJc w:val="left"/>
      <w:pPr>
        <w:ind w:left="489" w:hanging="348"/>
      </w:pPr>
      <w:rPr>
        <w:rFonts w:ascii="Cambria" w:eastAsia="Cambria" w:hAnsi="Cambria" w:cs="Cambria" w:hint="default"/>
        <w:b w:val="0"/>
        <w:bCs w:val="0"/>
        <w:i w:val="0"/>
        <w:iCs w:val="0"/>
        <w:spacing w:val="-1"/>
        <w:w w:val="100"/>
        <w:sz w:val="24"/>
        <w:szCs w:val="24"/>
        <w:lang w:val="en-US" w:eastAsia="en-US" w:bidi="ar-SA"/>
      </w:rPr>
    </w:lvl>
    <w:lvl w:ilvl="2" w:tplc="9B22EB44">
      <w:numFmt w:val="bullet"/>
      <w:lvlText w:val="•"/>
      <w:lvlJc w:val="left"/>
      <w:pPr>
        <w:ind w:left="1206" w:hanging="348"/>
      </w:pPr>
      <w:rPr>
        <w:rFonts w:hint="default"/>
        <w:lang w:val="en-US" w:eastAsia="en-US" w:bidi="ar-SA"/>
      </w:rPr>
    </w:lvl>
    <w:lvl w:ilvl="3" w:tplc="327E9886">
      <w:numFmt w:val="bullet"/>
      <w:lvlText w:val="•"/>
      <w:lvlJc w:val="left"/>
      <w:pPr>
        <w:ind w:left="1933" w:hanging="348"/>
      </w:pPr>
      <w:rPr>
        <w:rFonts w:hint="default"/>
        <w:lang w:val="en-US" w:eastAsia="en-US" w:bidi="ar-SA"/>
      </w:rPr>
    </w:lvl>
    <w:lvl w:ilvl="4" w:tplc="B21EAE50">
      <w:numFmt w:val="bullet"/>
      <w:lvlText w:val="•"/>
      <w:lvlJc w:val="left"/>
      <w:pPr>
        <w:ind w:left="2660" w:hanging="348"/>
      </w:pPr>
      <w:rPr>
        <w:rFonts w:hint="default"/>
        <w:lang w:val="en-US" w:eastAsia="en-US" w:bidi="ar-SA"/>
      </w:rPr>
    </w:lvl>
    <w:lvl w:ilvl="5" w:tplc="C13A7D2C">
      <w:numFmt w:val="bullet"/>
      <w:lvlText w:val="•"/>
      <w:lvlJc w:val="left"/>
      <w:pPr>
        <w:ind w:left="3387" w:hanging="348"/>
      </w:pPr>
      <w:rPr>
        <w:rFonts w:hint="default"/>
        <w:lang w:val="en-US" w:eastAsia="en-US" w:bidi="ar-SA"/>
      </w:rPr>
    </w:lvl>
    <w:lvl w:ilvl="6" w:tplc="9E64EAC6">
      <w:numFmt w:val="bullet"/>
      <w:lvlText w:val="•"/>
      <w:lvlJc w:val="left"/>
      <w:pPr>
        <w:ind w:left="4113" w:hanging="348"/>
      </w:pPr>
      <w:rPr>
        <w:rFonts w:hint="default"/>
        <w:lang w:val="en-US" w:eastAsia="en-US" w:bidi="ar-SA"/>
      </w:rPr>
    </w:lvl>
    <w:lvl w:ilvl="7" w:tplc="5AE44882">
      <w:numFmt w:val="bullet"/>
      <w:lvlText w:val="•"/>
      <w:lvlJc w:val="left"/>
      <w:pPr>
        <w:ind w:left="4840" w:hanging="348"/>
      </w:pPr>
      <w:rPr>
        <w:rFonts w:hint="default"/>
        <w:lang w:val="en-US" w:eastAsia="en-US" w:bidi="ar-SA"/>
      </w:rPr>
    </w:lvl>
    <w:lvl w:ilvl="8" w:tplc="FEE65E6C">
      <w:numFmt w:val="bullet"/>
      <w:lvlText w:val="•"/>
      <w:lvlJc w:val="left"/>
      <w:pPr>
        <w:ind w:left="5567" w:hanging="348"/>
      </w:pPr>
      <w:rPr>
        <w:rFonts w:hint="default"/>
        <w:lang w:val="en-US" w:eastAsia="en-US" w:bidi="ar-SA"/>
      </w:rPr>
    </w:lvl>
  </w:abstractNum>
  <w:abstractNum w:abstractNumId="84" w15:restartNumberingAfterBreak="0">
    <w:nsid w:val="189D069F"/>
    <w:multiLevelType w:val="hybridMultilevel"/>
    <w:tmpl w:val="4C20E0C6"/>
    <w:lvl w:ilvl="0" w:tplc="A77E2990">
      <w:start w:val="1"/>
      <w:numFmt w:val="decimal"/>
      <w:lvlText w:val="%1."/>
      <w:lvlJc w:val="left"/>
      <w:pPr>
        <w:ind w:left="861" w:hanging="360"/>
      </w:pPr>
      <w:rPr>
        <w:rFonts w:ascii="Cambria" w:eastAsia="Cambria" w:hAnsi="Cambria" w:cs="Cambria" w:hint="default"/>
        <w:b w:val="0"/>
        <w:bCs w:val="0"/>
        <w:i w:val="0"/>
        <w:iCs w:val="0"/>
        <w:spacing w:val="-1"/>
        <w:w w:val="100"/>
        <w:sz w:val="24"/>
        <w:szCs w:val="24"/>
        <w:lang w:val="en-US" w:eastAsia="en-US" w:bidi="ar-SA"/>
      </w:rPr>
    </w:lvl>
    <w:lvl w:ilvl="1" w:tplc="F68AB7A2">
      <w:numFmt w:val="bullet"/>
      <w:lvlText w:val="•"/>
      <w:lvlJc w:val="left"/>
      <w:pPr>
        <w:ind w:left="1476" w:hanging="360"/>
      </w:pPr>
      <w:rPr>
        <w:rFonts w:hint="default"/>
        <w:lang w:val="en-US" w:eastAsia="en-US" w:bidi="ar-SA"/>
      </w:rPr>
    </w:lvl>
    <w:lvl w:ilvl="2" w:tplc="4F1091CC">
      <w:numFmt w:val="bullet"/>
      <w:lvlText w:val="•"/>
      <w:lvlJc w:val="left"/>
      <w:pPr>
        <w:ind w:left="2092" w:hanging="360"/>
      </w:pPr>
      <w:rPr>
        <w:rFonts w:hint="default"/>
        <w:lang w:val="en-US" w:eastAsia="en-US" w:bidi="ar-SA"/>
      </w:rPr>
    </w:lvl>
    <w:lvl w:ilvl="3" w:tplc="E91457D4">
      <w:numFmt w:val="bullet"/>
      <w:lvlText w:val="•"/>
      <w:lvlJc w:val="left"/>
      <w:pPr>
        <w:ind w:left="2708" w:hanging="360"/>
      </w:pPr>
      <w:rPr>
        <w:rFonts w:hint="default"/>
        <w:lang w:val="en-US" w:eastAsia="en-US" w:bidi="ar-SA"/>
      </w:rPr>
    </w:lvl>
    <w:lvl w:ilvl="4" w:tplc="C09CCBA8">
      <w:numFmt w:val="bullet"/>
      <w:lvlText w:val="•"/>
      <w:lvlJc w:val="left"/>
      <w:pPr>
        <w:ind w:left="3324" w:hanging="360"/>
      </w:pPr>
      <w:rPr>
        <w:rFonts w:hint="default"/>
        <w:lang w:val="en-US" w:eastAsia="en-US" w:bidi="ar-SA"/>
      </w:rPr>
    </w:lvl>
    <w:lvl w:ilvl="5" w:tplc="ABD468B4">
      <w:numFmt w:val="bullet"/>
      <w:lvlText w:val="•"/>
      <w:lvlJc w:val="left"/>
      <w:pPr>
        <w:ind w:left="3941" w:hanging="360"/>
      </w:pPr>
      <w:rPr>
        <w:rFonts w:hint="default"/>
        <w:lang w:val="en-US" w:eastAsia="en-US" w:bidi="ar-SA"/>
      </w:rPr>
    </w:lvl>
    <w:lvl w:ilvl="6" w:tplc="184A4EDE">
      <w:numFmt w:val="bullet"/>
      <w:lvlText w:val="•"/>
      <w:lvlJc w:val="left"/>
      <w:pPr>
        <w:ind w:left="4557" w:hanging="360"/>
      </w:pPr>
      <w:rPr>
        <w:rFonts w:hint="default"/>
        <w:lang w:val="en-US" w:eastAsia="en-US" w:bidi="ar-SA"/>
      </w:rPr>
    </w:lvl>
    <w:lvl w:ilvl="7" w:tplc="2E886B76">
      <w:numFmt w:val="bullet"/>
      <w:lvlText w:val="•"/>
      <w:lvlJc w:val="left"/>
      <w:pPr>
        <w:ind w:left="5173" w:hanging="360"/>
      </w:pPr>
      <w:rPr>
        <w:rFonts w:hint="default"/>
        <w:lang w:val="en-US" w:eastAsia="en-US" w:bidi="ar-SA"/>
      </w:rPr>
    </w:lvl>
    <w:lvl w:ilvl="8" w:tplc="04822AB2">
      <w:numFmt w:val="bullet"/>
      <w:lvlText w:val="•"/>
      <w:lvlJc w:val="left"/>
      <w:pPr>
        <w:ind w:left="5789" w:hanging="360"/>
      </w:pPr>
      <w:rPr>
        <w:rFonts w:hint="default"/>
        <w:lang w:val="en-US" w:eastAsia="en-US" w:bidi="ar-SA"/>
      </w:rPr>
    </w:lvl>
  </w:abstractNum>
  <w:abstractNum w:abstractNumId="85" w15:restartNumberingAfterBreak="0">
    <w:nsid w:val="192A11E2"/>
    <w:multiLevelType w:val="hybridMultilevel"/>
    <w:tmpl w:val="5B0EBE64"/>
    <w:lvl w:ilvl="0" w:tplc="7D0CD7D8">
      <w:start w:val="1"/>
      <w:numFmt w:val="decimal"/>
      <w:lvlText w:val="%1."/>
      <w:lvlJc w:val="left"/>
      <w:pPr>
        <w:ind w:left="141" w:hanging="235"/>
      </w:pPr>
      <w:rPr>
        <w:rFonts w:ascii="Cambria" w:eastAsia="Cambria" w:hAnsi="Cambria" w:cs="Cambria" w:hint="default"/>
        <w:b w:val="0"/>
        <w:bCs w:val="0"/>
        <w:i w:val="0"/>
        <w:iCs w:val="0"/>
        <w:spacing w:val="-1"/>
        <w:w w:val="100"/>
        <w:sz w:val="24"/>
        <w:szCs w:val="24"/>
        <w:lang w:val="en-US" w:eastAsia="en-US" w:bidi="ar-SA"/>
      </w:rPr>
    </w:lvl>
    <w:lvl w:ilvl="1" w:tplc="2CD44898">
      <w:numFmt w:val="bullet"/>
      <w:lvlText w:val="•"/>
      <w:lvlJc w:val="left"/>
      <w:pPr>
        <w:ind w:left="828" w:hanging="235"/>
      </w:pPr>
      <w:rPr>
        <w:rFonts w:hint="default"/>
        <w:lang w:val="en-US" w:eastAsia="en-US" w:bidi="ar-SA"/>
      </w:rPr>
    </w:lvl>
    <w:lvl w:ilvl="2" w:tplc="4D6A4F6C">
      <w:numFmt w:val="bullet"/>
      <w:lvlText w:val="•"/>
      <w:lvlJc w:val="left"/>
      <w:pPr>
        <w:ind w:left="1516" w:hanging="235"/>
      </w:pPr>
      <w:rPr>
        <w:rFonts w:hint="default"/>
        <w:lang w:val="en-US" w:eastAsia="en-US" w:bidi="ar-SA"/>
      </w:rPr>
    </w:lvl>
    <w:lvl w:ilvl="3" w:tplc="41B65AF8">
      <w:numFmt w:val="bullet"/>
      <w:lvlText w:val="•"/>
      <w:lvlJc w:val="left"/>
      <w:pPr>
        <w:ind w:left="2204" w:hanging="235"/>
      </w:pPr>
      <w:rPr>
        <w:rFonts w:hint="default"/>
        <w:lang w:val="en-US" w:eastAsia="en-US" w:bidi="ar-SA"/>
      </w:rPr>
    </w:lvl>
    <w:lvl w:ilvl="4" w:tplc="69763D9C">
      <w:numFmt w:val="bullet"/>
      <w:lvlText w:val="•"/>
      <w:lvlJc w:val="left"/>
      <w:pPr>
        <w:ind w:left="2892" w:hanging="235"/>
      </w:pPr>
      <w:rPr>
        <w:rFonts w:hint="default"/>
        <w:lang w:val="en-US" w:eastAsia="en-US" w:bidi="ar-SA"/>
      </w:rPr>
    </w:lvl>
    <w:lvl w:ilvl="5" w:tplc="F61E7798">
      <w:numFmt w:val="bullet"/>
      <w:lvlText w:val="•"/>
      <w:lvlJc w:val="left"/>
      <w:pPr>
        <w:ind w:left="3580" w:hanging="235"/>
      </w:pPr>
      <w:rPr>
        <w:rFonts w:hint="default"/>
        <w:lang w:val="en-US" w:eastAsia="en-US" w:bidi="ar-SA"/>
      </w:rPr>
    </w:lvl>
    <w:lvl w:ilvl="6" w:tplc="6E229028">
      <w:numFmt w:val="bullet"/>
      <w:lvlText w:val="•"/>
      <w:lvlJc w:val="left"/>
      <w:pPr>
        <w:ind w:left="4268" w:hanging="235"/>
      </w:pPr>
      <w:rPr>
        <w:rFonts w:hint="default"/>
        <w:lang w:val="en-US" w:eastAsia="en-US" w:bidi="ar-SA"/>
      </w:rPr>
    </w:lvl>
    <w:lvl w:ilvl="7" w:tplc="E4D6764A">
      <w:numFmt w:val="bullet"/>
      <w:lvlText w:val="•"/>
      <w:lvlJc w:val="left"/>
      <w:pPr>
        <w:ind w:left="4956" w:hanging="235"/>
      </w:pPr>
      <w:rPr>
        <w:rFonts w:hint="default"/>
        <w:lang w:val="en-US" w:eastAsia="en-US" w:bidi="ar-SA"/>
      </w:rPr>
    </w:lvl>
    <w:lvl w:ilvl="8" w:tplc="98100890">
      <w:numFmt w:val="bullet"/>
      <w:lvlText w:val="•"/>
      <w:lvlJc w:val="left"/>
      <w:pPr>
        <w:ind w:left="5644" w:hanging="235"/>
      </w:pPr>
      <w:rPr>
        <w:rFonts w:hint="default"/>
        <w:lang w:val="en-US" w:eastAsia="en-US" w:bidi="ar-SA"/>
      </w:rPr>
    </w:lvl>
  </w:abstractNum>
  <w:abstractNum w:abstractNumId="86" w15:restartNumberingAfterBreak="0">
    <w:nsid w:val="19602B59"/>
    <w:multiLevelType w:val="hybridMultilevel"/>
    <w:tmpl w:val="4C6664B0"/>
    <w:lvl w:ilvl="0" w:tplc="4240F25A">
      <w:start w:val="1"/>
      <w:numFmt w:val="decimal"/>
      <w:lvlText w:val="%1."/>
      <w:lvlJc w:val="left"/>
      <w:pPr>
        <w:ind w:left="141" w:hanging="290"/>
      </w:pPr>
      <w:rPr>
        <w:rFonts w:ascii="Cambria" w:eastAsia="Cambria" w:hAnsi="Cambria" w:cs="Cambria" w:hint="default"/>
        <w:b w:val="0"/>
        <w:bCs w:val="0"/>
        <w:i w:val="0"/>
        <w:iCs w:val="0"/>
        <w:spacing w:val="-1"/>
        <w:w w:val="100"/>
        <w:sz w:val="24"/>
        <w:szCs w:val="24"/>
        <w:lang w:val="en-US" w:eastAsia="en-US" w:bidi="ar-SA"/>
      </w:rPr>
    </w:lvl>
    <w:lvl w:ilvl="1" w:tplc="EDE892BA">
      <w:start w:val="1"/>
      <w:numFmt w:val="decimal"/>
      <w:lvlText w:val="%2."/>
      <w:lvlJc w:val="left"/>
      <w:pPr>
        <w:ind w:left="141" w:hanging="288"/>
      </w:pPr>
      <w:rPr>
        <w:rFonts w:ascii="Cambria" w:eastAsia="Cambria" w:hAnsi="Cambria" w:cs="Cambria" w:hint="default"/>
        <w:b w:val="0"/>
        <w:bCs w:val="0"/>
        <w:i w:val="0"/>
        <w:iCs w:val="0"/>
        <w:spacing w:val="-1"/>
        <w:w w:val="100"/>
        <w:sz w:val="24"/>
        <w:szCs w:val="24"/>
        <w:lang w:val="en-US" w:eastAsia="en-US" w:bidi="ar-SA"/>
      </w:rPr>
    </w:lvl>
    <w:lvl w:ilvl="2" w:tplc="6018F6F2">
      <w:numFmt w:val="bullet"/>
      <w:lvlText w:val="•"/>
      <w:lvlJc w:val="left"/>
      <w:pPr>
        <w:ind w:left="1521" w:hanging="288"/>
      </w:pPr>
      <w:rPr>
        <w:rFonts w:hint="default"/>
        <w:lang w:val="en-US" w:eastAsia="en-US" w:bidi="ar-SA"/>
      </w:rPr>
    </w:lvl>
    <w:lvl w:ilvl="3" w:tplc="45F2A7DE">
      <w:numFmt w:val="bullet"/>
      <w:lvlText w:val="•"/>
      <w:lvlJc w:val="left"/>
      <w:pPr>
        <w:ind w:left="2211" w:hanging="288"/>
      </w:pPr>
      <w:rPr>
        <w:rFonts w:hint="default"/>
        <w:lang w:val="en-US" w:eastAsia="en-US" w:bidi="ar-SA"/>
      </w:rPr>
    </w:lvl>
    <w:lvl w:ilvl="4" w:tplc="846A3D24">
      <w:numFmt w:val="bullet"/>
      <w:lvlText w:val="•"/>
      <w:lvlJc w:val="left"/>
      <w:pPr>
        <w:ind w:left="2902" w:hanging="288"/>
      </w:pPr>
      <w:rPr>
        <w:rFonts w:hint="default"/>
        <w:lang w:val="en-US" w:eastAsia="en-US" w:bidi="ar-SA"/>
      </w:rPr>
    </w:lvl>
    <w:lvl w:ilvl="5" w:tplc="EB5CEC54">
      <w:numFmt w:val="bullet"/>
      <w:lvlText w:val="•"/>
      <w:lvlJc w:val="left"/>
      <w:pPr>
        <w:ind w:left="3592" w:hanging="288"/>
      </w:pPr>
      <w:rPr>
        <w:rFonts w:hint="default"/>
        <w:lang w:val="en-US" w:eastAsia="en-US" w:bidi="ar-SA"/>
      </w:rPr>
    </w:lvl>
    <w:lvl w:ilvl="6" w:tplc="E33C33BA">
      <w:numFmt w:val="bullet"/>
      <w:lvlText w:val="•"/>
      <w:lvlJc w:val="left"/>
      <w:pPr>
        <w:ind w:left="4283" w:hanging="288"/>
      </w:pPr>
      <w:rPr>
        <w:rFonts w:hint="default"/>
        <w:lang w:val="en-US" w:eastAsia="en-US" w:bidi="ar-SA"/>
      </w:rPr>
    </w:lvl>
    <w:lvl w:ilvl="7" w:tplc="E6BA1F96">
      <w:numFmt w:val="bullet"/>
      <w:lvlText w:val="•"/>
      <w:lvlJc w:val="left"/>
      <w:pPr>
        <w:ind w:left="4973" w:hanging="288"/>
      </w:pPr>
      <w:rPr>
        <w:rFonts w:hint="default"/>
        <w:lang w:val="en-US" w:eastAsia="en-US" w:bidi="ar-SA"/>
      </w:rPr>
    </w:lvl>
    <w:lvl w:ilvl="8" w:tplc="0FA6CA3A">
      <w:numFmt w:val="bullet"/>
      <w:lvlText w:val="•"/>
      <w:lvlJc w:val="left"/>
      <w:pPr>
        <w:ind w:left="5664" w:hanging="288"/>
      </w:pPr>
      <w:rPr>
        <w:rFonts w:hint="default"/>
        <w:lang w:val="en-US" w:eastAsia="en-US" w:bidi="ar-SA"/>
      </w:rPr>
    </w:lvl>
  </w:abstractNum>
  <w:abstractNum w:abstractNumId="87" w15:restartNumberingAfterBreak="0">
    <w:nsid w:val="1A347D73"/>
    <w:multiLevelType w:val="hybridMultilevel"/>
    <w:tmpl w:val="CF2C495A"/>
    <w:lvl w:ilvl="0" w:tplc="88E41BEE">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C5C00AA0">
      <w:numFmt w:val="bullet"/>
      <w:lvlText w:val="•"/>
      <w:lvlJc w:val="left"/>
      <w:pPr>
        <w:ind w:left="1044" w:hanging="235"/>
      </w:pPr>
      <w:rPr>
        <w:rFonts w:hint="default"/>
        <w:lang w:val="en-US" w:eastAsia="en-US" w:bidi="ar-SA"/>
      </w:rPr>
    </w:lvl>
    <w:lvl w:ilvl="2" w:tplc="D880236A">
      <w:numFmt w:val="bullet"/>
      <w:lvlText w:val="•"/>
      <w:lvlJc w:val="left"/>
      <w:pPr>
        <w:ind w:left="1708" w:hanging="235"/>
      </w:pPr>
      <w:rPr>
        <w:rFonts w:hint="default"/>
        <w:lang w:val="en-US" w:eastAsia="en-US" w:bidi="ar-SA"/>
      </w:rPr>
    </w:lvl>
    <w:lvl w:ilvl="3" w:tplc="163C6024">
      <w:numFmt w:val="bullet"/>
      <w:lvlText w:val="•"/>
      <w:lvlJc w:val="left"/>
      <w:pPr>
        <w:ind w:left="2372" w:hanging="235"/>
      </w:pPr>
      <w:rPr>
        <w:rFonts w:hint="default"/>
        <w:lang w:val="en-US" w:eastAsia="en-US" w:bidi="ar-SA"/>
      </w:rPr>
    </w:lvl>
    <w:lvl w:ilvl="4" w:tplc="CDA279A6">
      <w:numFmt w:val="bullet"/>
      <w:lvlText w:val="•"/>
      <w:lvlJc w:val="left"/>
      <w:pPr>
        <w:ind w:left="3036" w:hanging="235"/>
      </w:pPr>
      <w:rPr>
        <w:rFonts w:hint="default"/>
        <w:lang w:val="en-US" w:eastAsia="en-US" w:bidi="ar-SA"/>
      </w:rPr>
    </w:lvl>
    <w:lvl w:ilvl="5" w:tplc="449C9F00">
      <w:numFmt w:val="bullet"/>
      <w:lvlText w:val="•"/>
      <w:lvlJc w:val="left"/>
      <w:pPr>
        <w:ind w:left="3700" w:hanging="235"/>
      </w:pPr>
      <w:rPr>
        <w:rFonts w:hint="default"/>
        <w:lang w:val="en-US" w:eastAsia="en-US" w:bidi="ar-SA"/>
      </w:rPr>
    </w:lvl>
    <w:lvl w:ilvl="6" w:tplc="44501476">
      <w:numFmt w:val="bullet"/>
      <w:lvlText w:val="•"/>
      <w:lvlJc w:val="left"/>
      <w:pPr>
        <w:ind w:left="4364" w:hanging="235"/>
      </w:pPr>
      <w:rPr>
        <w:rFonts w:hint="default"/>
        <w:lang w:val="en-US" w:eastAsia="en-US" w:bidi="ar-SA"/>
      </w:rPr>
    </w:lvl>
    <w:lvl w:ilvl="7" w:tplc="37504894">
      <w:numFmt w:val="bullet"/>
      <w:lvlText w:val="•"/>
      <w:lvlJc w:val="left"/>
      <w:pPr>
        <w:ind w:left="5028" w:hanging="235"/>
      </w:pPr>
      <w:rPr>
        <w:rFonts w:hint="default"/>
        <w:lang w:val="en-US" w:eastAsia="en-US" w:bidi="ar-SA"/>
      </w:rPr>
    </w:lvl>
    <w:lvl w:ilvl="8" w:tplc="B93825F0">
      <w:numFmt w:val="bullet"/>
      <w:lvlText w:val="•"/>
      <w:lvlJc w:val="left"/>
      <w:pPr>
        <w:ind w:left="5692" w:hanging="235"/>
      </w:pPr>
      <w:rPr>
        <w:rFonts w:hint="default"/>
        <w:lang w:val="en-US" w:eastAsia="en-US" w:bidi="ar-SA"/>
      </w:rPr>
    </w:lvl>
  </w:abstractNum>
  <w:abstractNum w:abstractNumId="88" w15:restartNumberingAfterBreak="0">
    <w:nsid w:val="1A380E60"/>
    <w:multiLevelType w:val="hybridMultilevel"/>
    <w:tmpl w:val="4F3AE27E"/>
    <w:lvl w:ilvl="0" w:tplc="A29CA3A4">
      <w:start w:val="1"/>
      <w:numFmt w:val="decimal"/>
      <w:lvlText w:val="%1."/>
      <w:lvlJc w:val="left"/>
      <w:pPr>
        <w:ind w:left="448" w:hanging="302"/>
      </w:pPr>
      <w:rPr>
        <w:rFonts w:ascii="Cambria" w:eastAsia="Cambria" w:hAnsi="Cambria" w:cs="Cambria" w:hint="default"/>
        <w:b w:val="0"/>
        <w:bCs w:val="0"/>
        <w:i w:val="0"/>
        <w:iCs w:val="0"/>
        <w:spacing w:val="-1"/>
        <w:w w:val="100"/>
        <w:sz w:val="24"/>
        <w:szCs w:val="24"/>
        <w:lang w:val="en-US" w:eastAsia="en-US" w:bidi="ar-SA"/>
      </w:rPr>
    </w:lvl>
    <w:lvl w:ilvl="1" w:tplc="7BEA26D4">
      <w:start w:val="1"/>
      <w:numFmt w:val="decimal"/>
      <w:lvlText w:val="%2."/>
      <w:lvlJc w:val="left"/>
      <w:pPr>
        <w:ind w:left="146" w:hanging="346"/>
      </w:pPr>
      <w:rPr>
        <w:rFonts w:ascii="Cambria" w:eastAsia="Cambria" w:hAnsi="Cambria" w:cs="Cambria" w:hint="default"/>
        <w:b w:val="0"/>
        <w:bCs w:val="0"/>
        <w:i w:val="0"/>
        <w:iCs w:val="0"/>
        <w:spacing w:val="-1"/>
        <w:w w:val="100"/>
        <w:sz w:val="24"/>
        <w:szCs w:val="24"/>
        <w:lang w:val="en-US" w:eastAsia="en-US" w:bidi="ar-SA"/>
      </w:rPr>
    </w:lvl>
    <w:lvl w:ilvl="2" w:tplc="1908CB5A">
      <w:numFmt w:val="bullet"/>
      <w:lvlText w:val="•"/>
      <w:lvlJc w:val="left"/>
      <w:pPr>
        <w:ind w:left="1171" w:hanging="346"/>
      </w:pPr>
      <w:rPr>
        <w:rFonts w:hint="default"/>
        <w:lang w:val="en-US" w:eastAsia="en-US" w:bidi="ar-SA"/>
      </w:rPr>
    </w:lvl>
    <w:lvl w:ilvl="3" w:tplc="FB406910">
      <w:numFmt w:val="bullet"/>
      <w:lvlText w:val="•"/>
      <w:lvlJc w:val="left"/>
      <w:pPr>
        <w:ind w:left="1902" w:hanging="346"/>
      </w:pPr>
      <w:rPr>
        <w:rFonts w:hint="default"/>
        <w:lang w:val="en-US" w:eastAsia="en-US" w:bidi="ar-SA"/>
      </w:rPr>
    </w:lvl>
    <w:lvl w:ilvl="4" w:tplc="047A350A">
      <w:numFmt w:val="bullet"/>
      <w:lvlText w:val="•"/>
      <w:lvlJc w:val="left"/>
      <w:pPr>
        <w:ind w:left="2633" w:hanging="346"/>
      </w:pPr>
      <w:rPr>
        <w:rFonts w:hint="default"/>
        <w:lang w:val="en-US" w:eastAsia="en-US" w:bidi="ar-SA"/>
      </w:rPr>
    </w:lvl>
    <w:lvl w:ilvl="5" w:tplc="534E6150">
      <w:numFmt w:val="bullet"/>
      <w:lvlText w:val="•"/>
      <w:lvlJc w:val="left"/>
      <w:pPr>
        <w:ind w:left="3364" w:hanging="346"/>
      </w:pPr>
      <w:rPr>
        <w:rFonts w:hint="default"/>
        <w:lang w:val="en-US" w:eastAsia="en-US" w:bidi="ar-SA"/>
      </w:rPr>
    </w:lvl>
    <w:lvl w:ilvl="6" w:tplc="A97EF2D0">
      <w:numFmt w:val="bullet"/>
      <w:lvlText w:val="•"/>
      <w:lvlJc w:val="left"/>
      <w:pPr>
        <w:ind w:left="4096" w:hanging="346"/>
      </w:pPr>
      <w:rPr>
        <w:rFonts w:hint="default"/>
        <w:lang w:val="en-US" w:eastAsia="en-US" w:bidi="ar-SA"/>
      </w:rPr>
    </w:lvl>
    <w:lvl w:ilvl="7" w:tplc="D076D4E0">
      <w:numFmt w:val="bullet"/>
      <w:lvlText w:val="•"/>
      <w:lvlJc w:val="left"/>
      <w:pPr>
        <w:ind w:left="4827" w:hanging="346"/>
      </w:pPr>
      <w:rPr>
        <w:rFonts w:hint="default"/>
        <w:lang w:val="en-US" w:eastAsia="en-US" w:bidi="ar-SA"/>
      </w:rPr>
    </w:lvl>
    <w:lvl w:ilvl="8" w:tplc="0D9A40F0">
      <w:numFmt w:val="bullet"/>
      <w:lvlText w:val="•"/>
      <w:lvlJc w:val="left"/>
      <w:pPr>
        <w:ind w:left="5558" w:hanging="346"/>
      </w:pPr>
      <w:rPr>
        <w:rFonts w:hint="default"/>
        <w:lang w:val="en-US" w:eastAsia="en-US" w:bidi="ar-SA"/>
      </w:rPr>
    </w:lvl>
  </w:abstractNum>
  <w:abstractNum w:abstractNumId="89" w15:restartNumberingAfterBreak="0">
    <w:nsid w:val="1AB25F99"/>
    <w:multiLevelType w:val="hybridMultilevel"/>
    <w:tmpl w:val="860275C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0" w15:restartNumberingAfterBreak="0">
    <w:nsid w:val="1AB70B8C"/>
    <w:multiLevelType w:val="hybridMultilevel"/>
    <w:tmpl w:val="2736907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1AC10468"/>
    <w:multiLevelType w:val="hybridMultilevel"/>
    <w:tmpl w:val="4C9ECCBC"/>
    <w:lvl w:ilvl="0" w:tplc="ED905A20">
      <w:start w:val="1"/>
      <w:numFmt w:val="decimal"/>
      <w:lvlText w:val="%1."/>
      <w:lvlJc w:val="left"/>
      <w:pPr>
        <w:ind w:left="375" w:hanging="235"/>
      </w:pPr>
      <w:rPr>
        <w:rFonts w:ascii="Cambria" w:eastAsia="Cambria" w:hAnsi="Cambria" w:cs="Cambria" w:hint="default"/>
        <w:b w:val="0"/>
        <w:bCs w:val="0"/>
        <w:i w:val="0"/>
        <w:iCs w:val="0"/>
        <w:spacing w:val="-1"/>
        <w:w w:val="100"/>
        <w:sz w:val="24"/>
        <w:szCs w:val="24"/>
        <w:lang w:val="en-US" w:eastAsia="en-US" w:bidi="ar-SA"/>
      </w:rPr>
    </w:lvl>
    <w:lvl w:ilvl="1" w:tplc="DA769310">
      <w:numFmt w:val="bullet"/>
      <w:lvlText w:val="•"/>
      <w:lvlJc w:val="left"/>
      <w:pPr>
        <w:ind w:left="1044" w:hanging="235"/>
      </w:pPr>
      <w:rPr>
        <w:rFonts w:hint="default"/>
        <w:lang w:val="en-US" w:eastAsia="en-US" w:bidi="ar-SA"/>
      </w:rPr>
    </w:lvl>
    <w:lvl w:ilvl="2" w:tplc="431605FE">
      <w:numFmt w:val="bullet"/>
      <w:lvlText w:val="•"/>
      <w:lvlJc w:val="left"/>
      <w:pPr>
        <w:ind w:left="1709" w:hanging="235"/>
      </w:pPr>
      <w:rPr>
        <w:rFonts w:hint="default"/>
        <w:lang w:val="en-US" w:eastAsia="en-US" w:bidi="ar-SA"/>
      </w:rPr>
    </w:lvl>
    <w:lvl w:ilvl="3" w:tplc="2CA63604">
      <w:numFmt w:val="bullet"/>
      <w:lvlText w:val="•"/>
      <w:lvlJc w:val="left"/>
      <w:pPr>
        <w:ind w:left="2373" w:hanging="235"/>
      </w:pPr>
      <w:rPr>
        <w:rFonts w:hint="default"/>
        <w:lang w:val="en-US" w:eastAsia="en-US" w:bidi="ar-SA"/>
      </w:rPr>
    </w:lvl>
    <w:lvl w:ilvl="4" w:tplc="A174546C">
      <w:numFmt w:val="bullet"/>
      <w:lvlText w:val="•"/>
      <w:lvlJc w:val="left"/>
      <w:pPr>
        <w:ind w:left="3038" w:hanging="235"/>
      </w:pPr>
      <w:rPr>
        <w:rFonts w:hint="default"/>
        <w:lang w:val="en-US" w:eastAsia="en-US" w:bidi="ar-SA"/>
      </w:rPr>
    </w:lvl>
    <w:lvl w:ilvl="5" w:tplc="11F8CC74">
      <w:numFmt w:val="bullet"/>
      <w:lvlText w:val="•"/>
      <w:lvlJc w:val="left"/>
      <w:pPr>
        <w:ind w:left="3703" w:hanging="235"/>
      </w:pPr>
      <w:rPr>
        <w:rFonts w:hint="default"/>
        <w:lang w:val="en-US" w:eastAsia="en-US" w:bidi="ar-SA"/>
      </w:rPr>
    </w:lvl>
    <w:lvl w:ilvl="6" w:tplc="0D7A4868">
      <w:numFmt w:val="bullet"/>
      <w:lvlText w:val="•"/>
      <w:lvlJc w:val="left"/>
      <w:pPr>
        <w:ind w:left="4367" w:hanging="235"/>
      </w:pPr>
      <w:rPr>
        <w:rFonts w:hint="default"/>
        <w:lang w:val="en-US" w:eastAsia="en-US" w:bidi="ar-SA"/>
      </w:rPr>
    </w:lvl>
    <w:lvl w:ilvl="7" w:tplc="1D1AADE2">
      <w:numFmt w:val="bullet"/>
      <w:lvlText w:val="•"/>
      <w:lvlJc w:val="left"/>
      <w:pPr>
        <w:ind w:left="5032" w:hanging="235"/>
      </w:pPr>
      <w:rPr>
        <w:rFonts w:hint="default"/>
        <w:lang w:val="en-US" w:eastAsia="en-US" w:bidi="ar-SA"/>
      </w:rPr>
    </w:lvl>
    <w:lvl w:ilvl="8" w:tplc="5AA28252">
      <w:numFmt w:val="bullet"/>
      <w:lvlText w:val="•"/>
      <w:lvlJc w:val="left"/>
      <w:pPr>
        <w:ind w:left="5696" w:hanging="235"/>
      </w:pPr>
      <w:rPr>
        <w:rFonts w:hint="default"/>
        <w:lang w:val="en-US" w:eastAsia="en-US" w:bidi="ar-SA"/>
      </w:rPr>
    </w:lvl>
  </w:abstractNum>
  <w:abstractNum w:abstractNumId="92" w15:restartNumberingAfterBreak="0">
    <w:nsid w:val="1B181D50"/>
    <w:multiLevelType w:val="hybridMultilevel"/>
    <w:tmpl w:val="6CD471E6"/>
    <w:lvl w:ilvl="0" w:tplc="1F627234">
      <w:start w:val="1"/>
      <w:numFmt w:val="decimal"/>
      <w:lvlText w:val="%1."/>
      <w:lvlJc w:val="left"/>
      <w:pPr>
        <w:ind w:left="146" w:hanging="257"/>
      </w:pPr>
      <w:rPr>
        <w:rFonts w:ascii="Cambria" w:eastAsia="Cambria" w:hAnsi="Cambria" w:cs="Cambria" w:hint="default"/>
        <w:b w:val="0"/>
        <w:bCs w:val="0"/>
        <w:i w:val="0"/>
        <w:iCs w:val="0"/>
        <w:spacing w:val="-1"/>
        <w:w w:val="100"/>
        <w:sz w:val="24"/>
        <w:szCs w:val="24"/>
        <w:lang w:val="en-US" w:eastAsia="en-US" w:bidi="ar-SA"/>
      </w:rPr>
    </w:lvl>
    <w:lvl w:ilvl="1" w:tplc="D0C6B7C8">
      <w:numFmt w:val="bullet"/>
      <w:lvlText w:val="•"/>
      <w:lvlJc w:val="left"/>
      <w:pPr>
        <w:ind w:left="777" w:hanging="257"/>
      </w:pPr>
      <w:rPr>
        <w:rFonts w:hint="default"/>
        <w:lang w:val="en-US" w:eastAsia="en-US" w:bidi="ar-SA"/>
      </w:rPr>
    </w:lvl>
    <w:lvl w:ilvl="2" w:tplc="021E90AC">
      <w:numFmt w:val="bullet"/>
      <w:lvlText w:val="•"/>
      <w:lvlJc w:val="left"/>
      <w:pPr>
        <w:ind w:left="1414" w:hanging="257"/>
      </w:pPr>
      <w:rPr>
        <w:rFonts w:hint="default"/>
        <w:lang w:val="en-US" w:eastAsia="en-US" w:bidi="ar-SA"/>
      </w:rPr>
    </w:lvl>
    <w:lvl w:ilvl="3" w:tplc="97400012">
      <w:numFmt w:val="bullet"/>
      <w:lvlText w:val="•"/>
      <w:lvlJc w:val="left"/>
      <w:pPr>
        <w:ind w:left="2051" w:hanging="257"/>
      </w:pPr>
      <w:rPr>
        <w:rFonts w:hint="default"/>
        <w:lang w:val="en-US" w:eastAsia="en-US" w:bidi="ar-SA"/>
      </w:rPr>
    </w:lvl>
    <w:lvl w:ilvl="4" w:tplc="F9ACEE92">
      <w:numFmt w:val="bullet"/>
      <w:lvlText w:val="•"/>
      <w:lvlJc w:val="left"/>
      <w:pPr>
        <w:ind w:left="2688" w:hanging="257"/>
      </w:pPr>
      <w:rPr>
        <w:rFonts w:hint="default"/>
        <w:lang w:val="en-US" w:eastAsia="en-US" w:bidi="ar-SA"/>
      </w:rPr>
    </w:lvl>
    <w:lvl w:ilvl="5" w:tplc="E3EEE6BA">
      <w:numFmt w:val="bullet"/>
      <w:lvlText w:val="•"/>
      <w:lvlJc w:val="left"/>
      <w:pPr>
        <w:ind w:left="3325" w:hanging="257"/>
      </w:pPr>
      <w:rPr>
        <w:rFonts w:hint="default"/>
        <w:lang w:val="en-US" w:eastAsia="en-US" w:bidi="ar-SA"/>
      </w:rPr>
    </w:lvl>
    <w:lvl w:ilvl="6" w:tplc="F508C3AA">
      <w:numFmt w:val="bullet"/>
      <w:lvlText w:val="•"/>
      <w:lvlJc w:val="left"/>
      <w:pPr>
        <w:ind w:left="3962" w:hanging="257"/>
      </w:pPr>
      <w:rPr>
        <w:rFonts w:hint="default"/>
        <w:lang w:val="en-US" w:eastAsia="en-US" w:bidi="ar-SA"/>
      </w:rPr>
    </w:lvl>
    <w:lvl w:ilvl="7" w:tplc="C69CCA54">
      <w:numFmt w:val="bullet"/>
      <w:lvlText w:val="•"/>
      <w:lvlJc w:val="left"/>
      <w:pPr>
        <w:ind w:left="4599" w:hanging="257"/>
      </w:pPr>
      <w:rPr>
        <w:rFonts w:hint="default"/>
        <w:lang w:val="en-US" w:eastAsia="en-US" w:bidi="ar-SA"/>
      </w:rPr>
    </w:lvl>
    <w:lvl w:ilvl="8" w:tplc="AF36584C">
      <w:numFmt w:val="bullet"/>
      <w:lvlText w:val="•"/>
      <w:lvlJc w:val="left"/>
      <w:pPr>
        <w:ind w:left="5236" w:hanging="257"/>
      </w:pPr>
      <w:rPr>
        <w:rFonts w:hint="default"/>
        <w:lang w:val="en-US" w:eastAsia="en-US" w:bidi="ar-SA"/>
      </w:rPr>
    </w:lvl>
  </w:abstractNum>
  <w:abstractNum w:abstractNumId="93" w15:restartNumberingAfterBreak="0">
    <w:nsid w:val="1B2A4ED7"/>
    <w:multiLevelType w:val="hybridMultilevel"/>
    <w:tmpl w:val="954ABAC0"/>
    <w:lvl w:ilvl="0" w:tplc="05000B22">
      <w:start w:val="1"/>
      <w:numFmt w:val="decimal"/>
      <w:lvlText w:val="%1."/>
      <w:lvlJc w:val="left"/>
      <w:pPr>
        <w:ind w:left="501" w:hanging="358"/>
      </w:pPr>
      <w:rPr>
        <w:rFonts w:ascii="Cambria" w:eastAsia="Cambria" w:hAnsi="Cambria" w:cs="Cambria" w:hint="default"/>
        <w:b w:val="0"/>
        <w:bCs w:val="0"/>
        <w:i w:val="0"/>
        <w:iCs w:val="0"/>
        <w:spacing w:val="-1"/>
        <w:w w:val="100"/>
        <w:sz w:val="24"/>
        <w:szCs w:val="24"/>
        <w:lang w:val="en-US" w:eastAsia="en-US" w:bidi="ar-SA"/>
      </w:rPr>
    </w:lvl>
    <w:lvl w:ilvl="1" w:tplc="866A240A">
      <w:numFmt w:val="bullet"/>
      <w:lvlText w:val="•"/>
      <w:lvlJc w:val="left"/>
      <w:pPr>
        <w:ind w:left="1100" w:hanging="358"/>
      </w:pPr>
      <w:rPr>
        <w:rFonts w:hint="default"/>
        <w:lang w:val="en-US" w:eastAsia="en-US" w:bidi="ar-SA"/>
      </w:rPr>
    </w:lvl>
    <w:lvl w:ilvl="2" w:tplc="EFA2A42A">
      <w:numFmt w:val="bullet"/>
      <w:lvlText w:val="•"/>
      <w:lvlJc w:val="left"/>
      <w:pPr>
        <w:ind w:left="1701" w:hanging="358"/>
      </w:pPr>
      <w:rPr>
        <w:rFonts w:hint="default"/>
        <w:lang w:val="en-US" w:eastAsia="en-US" w:bidi="ar-SA"/>
      </w:rPr>
    </w:lvl>
    <w:lvl w:ilvl="3" w:tplc="81ECADA6">
      <w:numFmt w:val="bullet"/>
      <w:lvlText w:val="•"/>
      <w:lvlJc w:val="left"/>
      <w:pPr>
        <w:ind w:left="2301" w:hanging="358"/>
      </w:pPr>
      <w:rPr>
        <w:rFonts w:hint="default"/>
        <w:lang w:val="en-US" w:eastAsia="en-US" w:bidi="ar-SA"/>
      </w:rPr>
    </w:lvl>
    <w:lvl w:ilvl="4" w:tplc="2DD8222C">
      <w:numFmt w:val="bullet"/>
      <w:lvlText w:val="•"/>
      <w:lvlJc w:val="left"/>
      <w:pPr>
        <w:ind w:left="2902" w:hanging="358"/>
      </w:pPr>
      <w:rPr>
        <w:rFonts w:hint="default"/>
        <w:lang w:val="en-US" w:eastAsia="en-US" w:bidi="ar-SA"/>
      </w:rPr>
    </w:lvl>
    <w:lvl w:ilvl="5" w:tplc="76B6AE0A">
      <w:numFmt w:val="bullet"/>
      <w:lvlText w:val="•"/>
      <w:lvlJc w:val="left"/>
      <w:pPr>
        <w:ind w:left="3502" w:hanging="358"/>
      </w:pPr>
      <w:rPr>
        <w:rFonts w:hint="default"/>
        <w:lang w:val="en-US" w:eastAsia="en-US" w:bidi="ar-SA"/>
      </w:rPr>
    </w:lvl>
    <w:lvl w:ilvl="6" w:tplc="29E6E9C6">
      <w:numFmt w:val="bullet"/>
      <w:lvlText w:val="•"/>
      <w:lvlJc w:val="left"/>
      <w:pPr>
        <w:ind w:left="4103" w:hanging="358"/>
      </w:pPr>
      <w:rPr>
        <w:rFonts w:hint="default"/>
        <w:lang w:val="en-US" w:eastAsia="en-US" w:bidi="ar-SA"/>
      </w:rPr>
    </w:lvl>
    <w:lvl w:ilvl="7" w:tplc="DFE4AA20">
      <w:numFmt w:val="bullet"/>
      <w:lvlText w:val="•"/>
      <w:lvlJc w:val="left"/>
      <w:pPr>
        <w:ind w:left="4703" w:hanging="358"/>
      </w:pPr>
      <w:rPr>
        <w:rFonts w:hint="default"/>
        <w:lang w:val="en-US" w:eastAsia="en-US" w:bidi="ar-SA"/>
      </w:rPr>
    </w:lvl>
    <w:lvl w:ilvl="8" w:tplc="3BA8ECC6">
      <w:numFmt w:val="bullet"/>
      <w:lvlText w:val="•"/>
      <w:lvlJc w:val="left"/>
      <w:pPr>
        <w:ind w:left="5304" w:hanging="358"/>
      </w:pPr>
      <w:rPr>
        <w:rFonts w:hint="default"/>
        <w:lang w:val="en-US" w:eastAsia="en-US" w:bidi="ar-SA"/>
      </w:rPr>
    </w:lvl>
  </w:abstractNum>
  <w:abstractNum w:abstractNumId="94" w15:restartNumberingAfterBreak="0">
    <w:nsid w:val="1B7625F8"/>
    <w:multiLevelType w:val="multilevel"/>
    <w:tmpl w:val="041A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pStyle w:val="Naslov3"/>
      <w:lvlText w:val="(%3)"/>
      <w:lvlJc w:val="left"/>
      <w:pPr>
        <w:tabs>
          <w:tab w:val="num" w:pos="432"/>
        </w:tabs>
        <w:ind w:left="432" w:hanging="432"/>
      </w:pPr>
    </w:lvl>
    <w:lvl w:ilvl="3">
      <w:start w:val="1"/>
      <w:numFmt w:val="lowerRoman"/>
      <w:pStyle w:val="Naslov4"/>
      <w:lvlText w:val="(%4)"/>
      <w:lvlJc w:val="right"/>
      <w:pPr>
        <w:tabs>
          <w:tab w:val="num" w:pos="864"/>
        </w:tabs>
        <w:ind w:left="864" w:hanging="144"/>
      </w:pPr>
    </w:lvl>
    <w:lvl w:ilvl="4">
      <w:start w:val="1"/>
      <w:numFmt w:val="decimal"/>
      <w:pStyle w:val="Naslov5"/>
      <w:lvlText w:val="%5)"/>
      <w:lvlJc w:val="left"/>
      <w:pPr>
        <w:tabs>
          <w:tab w:val="num" w:pos="432"/>
        </w:tabs>
        <w:ind w:left="432" w:hanging="432"/>
      </w:pPr>
    </w:lvl>
    <w:lvl w:ilvl="5">
      <w:start w:val="1"/>
      <w:numFmt w:val="lowerLetter"/>
      <w:pStyle w:val="Naslov6"/>
      <w:lvlText w:val="%6)"/>
      <w:lvlJc w:val="left"/>
      <w:pPr>
        <w:tabs>
          <w:tab w:val="num" w:pos="432"/>
        </w:tabs>
        <w:ind w:left="432" w:hanging="432"/>
      </w:pPr>
    </w:lvl>
    <w:lvl w:ilvl="6">
      <w:start w:val="1"/>
      <w:numFmt w:val="lowerRoman"/>
      <w:pStyle w:val="Naslov7"/>
      <w:lvlText w:val="%7)"/>
      <w:lvlJc w:val="right"/>
      <w:pPr>
        <w:tabs>
          <w:tab w:val="num" w:pos="1296"/>
        </w:tabs>
        <w:ind w:left="1296" w:hanging="288"/>
      </w:pPr>
    </w:lvl>
    <w:lvl w:ilvl="7">
      <w:start w:val="1"/>
      <w:numFmt w:val="lowerLetter"/>
      <w:pStyle w:val="Naslov8"/>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5" w15:restartNumberingAfterBreak="0">
    <w:nsid w:val="1C3268DB"/>
    <w:multiLevelType w:val="hybridMultilevel"/>
    <w:tmpl w:val="D30C2FC8"/>
    <w:lvl w:ilvl="0" w:tplc="5F3043C8">
      <w:start w:val="1"/>
      <w:numFmt w:val="decimal"/>
      <w:lvlText w:val="%1."/>
      <w:lvlJc w:val="left"/>
      <w:pPr>
        <w:ind w:left="143" w:hanging="271"/>
      </w:pPr>
      <w:rPr>
        <w:rFonts w:ascii="Cambria" w:eastAsia="Cambria" w:hAnsi="Cambria" w:cs="Cambria" w:hint="default"/>
        <w:b w:val="0"/>
        <w:bCs w:val="0"/>
        <w:i w:val="0"/>
        <w:iCs w:val="0"/>
        <w:spacing w:val="-1"/>
        <w:w w:val="100"/>
        <w:sz w:val="24"/>
        <w:szCs w:val="24"/>
        <w:lang w:val="en-US" w:eastAsia="en-US" w:bidi="ar-SA"/>
      </w:rPr>
    </w:lvl>
    <w:lvl w:ilvl="1" w:tplc="B8122ED8">
      <w:start w:val="1"/>
      <w:numFmt w:val="decimal"/>
      <w:lvlText w:val="%2."/>
      <w:lvlJc w:val="left"/>
      <w:pPr>
        <w:ind w:left="143" w:hanging="283"/>
      </w:pPr>
      <w:rPr>
        <w:rFonts w:ascii="Cambria" w:eastAsia="Cambria" w:hAnsi="Cambria" w:cs="Cambria" w:hint="default"/>
        <w:b w:val="0"/>
        <w:bCs w:val="0"/>
        <w:i w:val="0"/>
        <w:iCs w:val="0"/>
        <w:spacing w:val="-1"/>
        <w:w w:val="100"/>
        <w:sz w:val="24"/>
        <w:szCs w:val="24"/>
        <w:lang w:val="en-US" w:eastAsia="en-US" w:bidi="ar-SA"/>
      </w:rPr>
    </w:lvl>
    <w:lvl w:ilvl="2" w:tplc="65560D26">
      <w:numFmt w:val="bullet"/>
      <w:lvlText w:val="•"/>
      <w:lvlJc w:val="left"/>
      <w:pPr>
        <w:ind w:left="1412" w:hanging="283"/>
      </w:pPr>
      <w:rPr>
        <w:rFonts w:hint="default"/>
        <w:lang w:val="en-US" w:eastAsia="en-US" w:bidi="ar-SA"/>
      </w:rPr>
    </w:lvl>
    <w:lvl w:ilvl="3" w:tplc="B22CB0BC">
      <w:numFmt w:val="bullet"/>
      <w:lvlText w:val="•"/>
      <w:lvlJc w:val="left"/>
      <w:pPr>
        <w:ind w:left="2049" w:hanging="283"/>
      </w:pPr>
      <w:rPr>
        <w:rFonts w:hint="default"/>
        <w:lang w:val="en-US" w:eastAsia="en-US" w:bidi="ar-SA"/>
      </w:rPr>
    </w:lvl>
    <w:lvl w:ilvl="4" w:tplc="A02C34C2">
      <w:numFmt w:val="bullet"/>
      <w:lvlText w:val="•"/>
      <w:lvlJc w:val="left"/>
      <w:pPr>
        <w:ind w:left="2685" w:hanging="283"/>
      </w:pPr>
      <w:rPr>
        <w:rFonts w:hint="default"/>
        <w:lang w:val="en-US" w:eastAsia="en-US" w:bidi="ar-SA"/>
      </w:rPr>
    </w:lvl>
    <w:lvl w:ilvl="5" w:tplc="5BBA809E">
      <w:numFmt w:val="bullet"/>
      <w:lvlText w:val="•"/>
      <w:lvlJc w:val="left"/>
      <w:pPr>
        <w:ind w:left="3322" w:hanging="283"/>
      </w:pPr>
      <w:rPr>
        <w:rFonts w:hint="default"/>
        <w:lang w:val="en-US" w:eastAsia="en-US" w:bidi="ar-SA"/>
      </w:rPr>
    </w:lvl>
    <w:lvl w:ilvl="6" w:tplc="9FEEDE36">
      <w:numFmt w:val="bullet"/>
      <w:lvlText w:val="•"/>
      <w:lvlJc w:val="left"/>
      <w:pPr>
        <w:ind w:left="3958" w:hanging="283"/>
      </w:pPr>
      <w:rPr>
        <w:rFonts w:hint="default"/>
        <w:lang w:val="en-US" w:eastAsia="en-US" w:bidi="ar-SA"/>
      </w:rPr>
    </w:lvl>
    <w:lvl w:ilvl="7" w:tplc="47B2080C">
      <w:numFmt w:val="bullet"/>
      <w:lvlText w:val="•"/>
      <w:lvlJc w:val="left"/>
      <w:pPr>
        <w:ind w:left="4594" w:hanging="283"/>
      </w:pPr>
      <w:rPr>
        <w:rFonts w:hint="default"/>
        <w:lang w:val="en-US" w:eastAsia="en-US" w:bidi="ar-SA"/>
      </w:rPr>
    </w:lvl>
    <w:lvl w:ilvl="8" w:tplc="35F0864E">
      <w:numFmt w:val="bullet"/>
      <w:lvlText w:val="•"/>
      <w:lvlJc w:val="left"/>
      <w:pPr>
        <w:ind w:left="5231" w:hanging="283"/>
      </w:pPr>
      <w:rPr>
        <w:rFonts w:hint="default"/>
        <w:lang w:val="en-US" w:eastAsia="en-US" w:bidi="ar-SA"/>
      </w:rPr>
    </w:lvl>
  </w:abstractNum>
  <w:abstractNum w:abstractNumId="96" w15:restartNumberingAfterBreak="0">
    <w:nsid w:val="1C3C59D4"/>
    <w:multiLevelType w:val="hybridMultilevel"/>
    <w:tmpl w:val="A1B63F8C"/>
    <w:lvl w:ilvl="0" w:tplc="2AFC536E">
      <w:start w:val="1"/>
      <w:numFmt w:val="decimal"/>
      <w:lvlText w:val="%1."/>
      <w:lvlJc w:val="left"/>
      <w:pPr>
        <w:ind w:left="143" w:hanging="274"/>
      </w:pPr>
      <w:rPr>
        <w:rFonts w:ascii="Cambria" w:eastAsia="Cambria" w:hAnsi="Cambria" w:cs="Cambria" w:hint="default"/>
        <w:b w:val="0"/>
        <w:bCs w:val="0"/>
        <w:i w:val="0"/>
        <w:iCs w:val="0"/>
        <w:spacing w:val="-1"/>
        <w:w w:val="100"/>
        <w:sz w:val="24"/>
        <w:szCs w:val="24"/>
        <w:lang w:val="en-US" w:eastAsia="en-US" w:bidi="ar-SA"/>
      </w:rPr>
    </w:lvl>
    <w:lvl w:ilvl="1" w:tplc="3E4C5B9A">
      <w:start w:val="1"/>
      <w:numFmt w:val="decimal"/>
      <w:lvlText w:val="%2."/>
      <w:lvlJc w:val="left"/>
      <w:pPr>
        <w:ind w:left="143" w:hanging="283"/>
      </w:pPr>
      <w:rPr>
        <w:rFonts w:ascii="Cambria" w:eastAsia="Cambria" w:hAnsi="Cambria" w:cs="Cambria" w:hint="default"/>
        <w:b w:val="0"/>
        <w:bCs w:val="0"/>
        <w:i w:val="0"/>
        <w:iCs w:val="0"/>
        <w:spacing w:val="-1"/>
        <w:w w:val="100"/>
        <w:sz w:val="24"/>
        <w:szCs w:val="24"/>
        <w:lang w:val="en-US" w:eastAsia="en-US" w:bidi="ar-SA"/>
      </w:rPr>
    </w:lvl>
    <w:lvl w:ilvl="2" w:tplc="BE2C1F7C">
      <w:numFmt w:val="bullet"/>
      <w:lvlText w:val="•"/>
      <w:lvlJc w:val="left"/>
      <w:pPr>
        <w:ind w:left="1414" w:hanging="283"/>
      </w:pPr>
      <w:rPr>
        <w:rFonts w:hint="default"/>
        <w:lang w:val="en-US" w:eastAsia="en-US" w:bidi="ar-SA"/>
      </w:rPr>
    </w:lvl>
    <w:lvl w:ilvl="3" w:tplc="51EAD174">
      <w:numFmt w:val="bullet"/>
      <w:lvlText w:val="•"/>
      <w:lvlJc w:val="left"/>
      <w:pPr>
        <w:ind w:left="2051" w:hanging="283"/>
      </w:pPr>
      <w:rPr>
        <w:rFonts w:hint="default"/>
        <w:lang w:val="en-US" w:eastAsia="en-US" w:bidi="ar-SA"/>
      </w:rPr>
    </w:lvl>
    <w:lvl w:ilvl="4" w:tplc="054EDF38">
      <w:numFmt w:val="bullet"/>
      <w:lvlText w:val="•"/>
      <w:lvlJc w:val="left"/>
      <w:pPr>
        <w:ind w:left="2688" w:hanging="283"/>
      </w:pPr>
      <w:rPr>
        <w:rFonts w:hint="default"/>
        <w:lang w:val="en-US" w:eastAsia="en-US" w:bidi="ar-SA"/>
      </w:rPr>
    </w:lvl>
    <w:lvl w:ilvl="5" w:tplc="E68651AA">
      <w:numFmt w:val="bullet"/>
      <w:lvlText w:val="•"/>
      <w:lvlJc w:val="left"/>
      <w:pPr>
        <w:ind w:left="3325" w:hanging="283"/>
      </w:pPr>
      <w:rPr>
        <w:rFonts w:hint="default"/>
        <w:lang w:val="en-US" w:eastAsia="en-US" w:bidi="ar-SA"/>
      </w:rPr>
    </w:lvl>
    <w:lvl w:ilvl="6" w:tplc="44FE516E">
      <w:numFmt w:val="bullet"/>
      <w:lvlText w:val="•"/>
      <w:lvlJc w:val="left"/>
      <w:pPr>
        <w:ind w:left="3962" w:hanging="283"/>
      </w:pPr>
      <w:rPr>
        <w:rFonts w:hint="default"/>
        <w:lang w:val="en-US" w:eastAsia="en-US" w:bidi="ar-SA"/>
      </w:rPr>
    </w:lvl>
    <w:lvl w:ilvl="7" w:tplc="42DA21A4">
      <w:numFmt w:val="bullet"/>
      <w:lvlText w:val="•"/>
      <w:lvlJc w:val="left"/>
      <w:pPr>
        <w:ind w:left="4599" w:hanging="283"/>
      </w:pPr>
      <w:rPr>
        <w:rFonts w:hint="default"/>
        <w:lang w:val="en-US" w:eastAsia="en-US" w:bidi="ar-SA"/>
      </w:rPr>
    </w:lvl>
    <w:lvl w:ilvl="8" w:tplc="D98A0240">
      <w:numFmt w:val="bullet"/>
      <w:lvlText w:val="•"/>
      <w:lvlJc w:val="left"/>
      <w:pPr>
        <w:ind w:left="5236" w:hanging="283"/>
      </w:pPr>
      <w:rPr>
        <w:rFonts w:hint="default"/>
        <w:lang w:val="en-US" w:eastAsia="en-US" w:bidi="ar-SA"/>
      </w:rPr>
    </w:lvl>
  </w:abstractNum>
  <w:abstractNum w:abstractNumId="97" w15:restartNumberingAfterBreak="0">
    <w:nsid w:val="1CA52593"/>
    <w:multiLevelType w:val="hybridMultilevel"/>
    <w:tmpl w:val="64100FD2"/>
    <w:lvl w:ilvl="0" w:tplc="723A8736">
      <w:start w:val="1"/>
      <w:numFmt w:val="decimal"/>
      <w:lvlText w:val="%1."/>
      <w:lvlJc w:val="left"/>
      <w:pPr>
        <w:ind w:left="429" w:hanging="288"/>
      </w:pPr>
      <w:rPr>
        <w:rFonts w:ascii="Cambria" w:eastAsia="Cambria" w:hAnsi="Cambria" w:cs="Cambria" w:hint="default"/>
        <w:color w:val="333333"/>
        <w:spacing w:val="-1"/>
        <w:w w:val="100"/>
        <w:sz w:val="24"/>
        <w:szCs w:val="24"/>
        <w:lang w:val="en-US" w:eastAsia="en-US" w:bidi="ar-SA"/>
      </w:rPr>
    </w:lvl>
    <w:lvl w:ilvl="1" w:tplc="CD9A0802">
      <w:numFmt w:val="bullet"/>
      <w:lvlText w:val="•"/>
      <w:lvlJc w:val="left"/>
      <w:pPr>
        <w:ind w:left="1014" w:hanging="288"/>
      </w:pPr>
      <w:rPr>
        <w:rFonts w:hint="default"/>
        <w:lang w:val="en-US" w:eastAsia="en-US" w:bidi="ar-SA"/>
      </w:rPr>
    </w:lvl>
    <w:lvl w:ilvl="2" w:tplc="79D4530E">
      <w:numFmt w:val="bullet"/>
      <w:lvlText w:val="•"/>
      <w:lvlJc w:val="left"/>
      <w:pPr>
        <w:ind w:left="1609" w:hanging="288"/>
      </w:pPr>
      <w:rPr>
        <w:rFonts w:hint="default"/>
        <w:lang w:val="en-US" w:eastAsia="en-US" w:bidi="ar-SA"/>
      </w:rPr>
    </w:lvl>
    <w:lvl w:ilvl="3" w:tplc="C1125616">
      <w:numFmt w:val="bullet"/>
      <w:lvlText w:val="•"/>
      <w:lvlJc w:val="left"/>
      <w:pPr>
        <w:ind w:left="2203" w:hanging="288"/>
      </w:pPr>
      <w:rPr>
        <w:rFonts w:hint="default"/>
        <w:lang w:val="en-US" w:eastAsia="en-US" w:bidi="ar-SA"/>
      </w:rPr>
    </w:lvl>
    <w:lvl w:ilvl="4" w:tplc="DDDCD67C">
      <w:numFmt w:val="bullet"/>
      <w:lvlText w:val="•"/>
      <w:lvlJc w:val="left"/>
      <w:pPr>
        <w:ind w:left="2798" w:hanging="288"/>
      </w:pPr>
      <w:rPr>
        <w:rFonts w:hint="default"/>
        <w:lang w:val="en-US" w:eastAsia="en-US" w:bidi="ar-SA"/>
      </w:rPr>
    </w:lvl>
    <w:lvl w:ilvl="5" w:tplc="F6526B7C">
      <w:numFmt w:val="bullet"/>
      <w:lvlText w:val="•"/>
      <w:lvlJc w:val="left"/>
      <w:pPr>
        <w:ind w:left="3392" w:hanging="288"/>
      </w:pPr>
      <w:rPr>
        <w:rFonts w:hint="default"/>
        <w:lang w:val="en-US" w:eastAsia="en-US" w:bidi="ar-SA"/>
      </w:rPr>
    </w:lvl>
    <w:lvl w:ilvl="6" w:tplc="ECD65DE4">
      <w:numFmt w:val="bullet"/>
      <w:lvlText w:val="•"/>
      <w:lvlJc w:val="left"/>
      <w:pPr>
        <w:ind w:left="3987" w:hanging="288"/>
      </w:pPr>
      <w:rPr>
        <w:rFonts w:hint="default"/>
        <w:lang w:val="en-US" w:eastAsia="en-US" w:bidi="ar-SA"/>
      </w:rPr>
    </w:lvl>
    <w:lvl w:ilvl="7" w:tplc="75F6F0FC">
      <w:numFmt w:val="bullet"/>
      <w:lvlText w:val="•"/>
      <w:lvlJc w:val="left"/>
      <w:pPr>
        <w:ind w:left="4581" w:hanging="288"/>
      </w:pPr>
      <w:rPr>
        <w:rFonts w:hint="default"/>
        <w:lang w:val="en-US" w:eastAsia="en-US" w:bidi="ar-SA"/>
      </w:rPr>
    </w:lvl>
    <w:lvl w:ilvl="8" w:tplc="8180903C">
      <w:numFmt w:val="bullet"/>
      <w:lvlText w:val="•"/>
      <w:lvlJc w:val="left"/>
      <w:pPr>
        <w:ind w:left="5176" w:hanging="288"/>
      </w:pPr>
      <w:rPr>
        <w:rFonts w:hint="default"/>
        <w:lang w:val="en-US" w:eastAsia="en-US" w:bidi="ar-SA"/>
      </w:rPr>
    </w:lvl>
  </w:abstractNum>
  <w:abstractNum w:abstractNumId="98" w15:restartNumberingAfterBreak="0">
    <w:nsid w:val="1D1D12EA"/>
    <w:multiLevelType w:val="hybridMultilevel"/>
    <w:tmpl w:val="C31C8B58"/>
    <w:lvl w:ilvl="0" w:tplc="40A675F6">
      <w:numFmt w:val="bullet"/>
      <w:lvlText w:val="-"/>
      <w:lvlJc w:val="left"/>
      <w:pPr>
        <w:ind w:left="105" w:hanging="132"/>
      </w:pPr>
      <w:rPr>
        <w:rFonts w:ascii="Cambria" w:eastAsia="Cambria" w:hAnsi="Cambria" w:cs="Cambria" w:hint="default"/>
        <w:b w:val="0"/>
        <w:bCs w:val="0"/>
        <w:i w:val="0"/>
        <w:iCs w:val="0"/>
        <w:spacing w:val="0"/>
        <w:w w:val="100"/>
        <w:sz w:val="24"/>
        <w:szCs w:val="24"/>
        <w:lang w:val="en-US" w:eastAsia="en-US" w:bidi="ar-SA"/>
      </w:rPr>
    </w:lvl>
    <w:lvl w:ilvl="1" w:tplc="D0C00592">
      <w:numFmt w:val="bullet"/>
      <w:lvlText w:val="•"/>
      <w:lvlJc w:val="left"/>
      <w:pPr>
        <w:ind w:left="794" w:hanging="132"/>
      </w:pPr>
      <w:rPr>
        <w:rFonts w:hint="default"/>
        <w:lang w:val="en-US" w:eastAsia="en-US" w:bidi="ar-SA"/>
      </w:rPr>
    </w:lvl>
    <w:lvl w:ilvl="2" w:tplc="28F476D8">
      <w:numFmt w:val="bullet"/>
      <w:lvlText w:val="•"/>
      <w:lvlJc w:val="left"/>
      <w:pPr>
        <w:ind w:left="1489" w:hanging="132"/>
      </w:pPr>
      <w:rPr>
        <w:rFonts w:hint="default"/>
        <w:lang w:val="en-US" w:eastAsia="en-US" w:bidi="ar-SA"/>
      </w:rPr>
    </w:lvl>
    <w:lvl w:ilvl="3" w:tplc="DA68475E">
      <w:numFmt w:val="bullet"/>
      <w:lvlText w:val="•"/>
      <w:lvlJc w:val="left"/>
      <w:pPr>
        <w:ind w:left="2184" w:hanging="132"/>
      </w:pPr>
      <w:rPr>
        <w:rFonts w:hint="default"/>
        <w:lang w:val="en-US" w:eastAsia="en-US" w:bidi="ar-SA"/>
      </w:rPr>
    </w:lvl>
    <w:lvl w:ilvl="4" w:tplc="47A86C72">
      <w:numFmt w:val="bullet"/>
      <w:lvlText w:val="•"/>
      <w:lvlJc w:val="left"/>
      <w:pPr>
        <w:ind w:left="2878" w:hanging="132"/>
      </w:pPr>
      <w:rPr>
        <w:rFonts w:hint="default"/>
        <w:lang w:val="en-US" w:eastAsia="en-US" w:bidi="ar-SA"/>
      </w:rPr>
    </w:lvl>
    <w:lvl w:ilvl="5" w:tplc="A99436CA">
      <w:numFmt w:val="bullet"/>
      <w:lvlText w:val="•"/>
      <w:lvlJc w:val="left"/>
      <w:pPr>
        <w:ind w:left="3573" w:hanging="132"/>
      </w:pPr>
      <w:rPr>
        <w:rFonts w:hint="default"/>
        <w:lang w:val="en-US" w:eastAsia="en-US" w:bidi="ar-SA"/>
      </w:rPr>
    </w:lvl>
    <w:lvl w:ilvl="6" w:tplc="6A12B148">
      <w:numFmt w:val="bullet"/>
      <w:lvlText w:val="•"/>
      <w:lvlJc w:val="left"/>
      <w:pPr>
        <w:ind w:left="4268" w:hanging="132"/>
      </w:pPr>
      <w:rPr>
        <w:rFonts w:hint="default"/>
        <w:lang w:val="en-US" w:eastAsia="en-US" w:bidi="ar-SA"/>
      </w:rPr>
    </w:lvl>
    <w:lvl w:ilvl="7" w:tplc="B7469A2E">
      <w:numFmt w:val="bullet"/>
      <w:lvlText w:val="•"/>
      <w:lvlJc w:val="left"/>
      <w:pPr>
        <w:ind w:left="4962" w:hanging="132"/>
      </w:pPr>
      <w:rPr>
        <w:rFonts w:hint="default"/>
        <w:lang w:val="en-US" w:eastAsia="en-US" w:bidi="ar-SA"/>
      </w:rPr>
    </w:lvl>
    <w:lvl w:ilvl="8" w:tplc="67B4BD4C">
      <w:numFmt w:val="bullet"/>
      <w:lvlText w:val="•"/>
      <w:lvlJc w:val="left"/>
      <w:pPr>
        <w:ind w:left="5657" w:hanging="132"/>
      </w:pPr>
      <w:rPr>
        <w:rFonts w:hint="default"/>
        <w:lang w:val="en-US" w:eastAsia="en-US" w:bidi="ar-SA"/>
      </w:rPr>
    </w:lvl>
  </w:abstractNum>
  <w:abstractNum w:abstractNumId="99" w15:restartNumberingAfterBreak="0">
    <w:nsid w:val="1DCC53A0"/>
    <w:multiLevelType w:val="hybridMultilevel"/>
    <w:tmpl w:val="C4AED0C8"/>
    <w:lvl w:ilvl="0" w:tplc="1F7C5D02">
      <w:start w:val="6"/>
      <w:numFmt w:val="decimal"/>
      <w:lvlText w:val="%1."/>
      <w:lvlJc w:val="left"/>
      <w:pPr>
        <w:ind w:left="4" w:hanging="348"/>
      </w:pPr>
      <w:rPr>
        <w:rFonts w:ascii="Cambria" w:eastAsia="Cambria" w:hAnsi="Cambria" w:cs="Cambria" w:hint="default"/>
        <w:b w:val="0"/>
        <w:bCs w:val="0"/>
        <w:i w:val="0"/>
        <w:iCs w:val="0"/>
        <w:color w:val="1F2023"/>
        <w:spacing w:val="-1"/>
        <w:w w:val="100"/>
        <w:sz w:val="24"/>
        <w:szCs w:val="24"/>
        <w:lang w:val="en-US" w:eastAsia="en-US" w:bidi="ar-SA"/>
      </w:rPr>
    </w:lvl>
    <w:lvl w:ilvl="1" w:tplc="75501C56">
      <w:numFmt w:val="bullet"/>
      <w:lvlText w:val="•"/>
      <w:lvlJc w:val="left"/>
      <w:pPr>
        <w:ind w:left="688" w:hanging="348"/>
      </w:pPr>
      <w:rPr>
        <w:rFonts w:hint="default"/>
        <w:lang w:val="en-US" w:eastAsia="en-US" w:bidi="ar-SA"/>
      </w:rPr>
    </w:lvl>
    <w:lvl w:ilvl="2" w:tplc="57523A7C">
      <w:numFmt w:val="bullet"/>
      <w:lvlText w:val="•"/>
      <w:lvlJc w:val="left"/>
      <w:pPr>
        <w:ind w:left="1377" w:hanging="348"/>
      </w:pPr>
      <w:rPr>
        <w:rFonts w:hint="default"/>
        <w:lang w:val="en-US" w:eastAsia="en-US" w:bidi="ar-SA"/>
      </w:rPr>
    </w:lvl>
    <w:lvl w:ilvl="3" w:tplc="345C37FA">
      <w:numFmt w:val="bullet"/>
      <w:lvlText w:val="•"/>
      <w:lvlJc w:val="left"/>
      <w:pPr>
        <w:ind w:left="2066" w:hanging="348"/>
      </w:pPr>
      <w:rPr>
        <w:rFonts w:hint="default"/>
        <w:lang w:val="en-US" w:eastAsia="en-US" w:bidi="ar-SA"/>
      </w:rPr>
    </w:lvl>
    <w:lvl w:ilvl="4" w:tplc="EF0E78BE">
      <w:numFmt w:val="bullet"/>
      <w:lvlText w:val="•"/>
      <w:lvlJc w:val="left"/>
      <w:pPr>
        <w:ind w:left="2755" w:hanging="348"/>
      </w:pPr>
      <w:rPr>
        <w:rFonts w:hint="default"/>
        <w:lang w:val="en-US" w:eastAsia="en-US" w:bidi="ar-SA"/>
      </w:rPr>
    </w:lvl>
    <w:lvl w:ilvl="5" w:tplc="7F00A05A">
      <w:numFmt w:val="bullet"/>
      <w:lvlText w:val="•"/>
      <w:lvlJc w:val="left"/>
      <w:pPr>
        <w:ind w:left="3444" w:hanging="348"/>
      </w:pPr>
      <w:rPr>
        <w:rFonts w:hint="default"/>
        <w:lang w:val="en-US" w:eastAsia="en-US" w:bidi="ar-SA"/>
      </w:rPr>
    </w:lvl>
    <w:lvl w:ilvl="6" w:tplc="07D869C4">
      <w:numFmt w:val="bullet"/>
      <w:lvlText w:val="•"/>
      <w:lvlJc w:val="left"/>
      <w:pPr>
        <w:ind w:left="4133" w:hanging="348"/>
      </w:pPr>
      <w:rPr>
        <w:rFonts w:hint="default"/>
        <w:lang w:val="en-US" w:eastAsia="en-US" w:bidi="ar-SA"/>
      </w:rPr>
    </w:lvl>
    <w:lvl w:ilvl="7" w:tplc="1542C7AE">
      <w:numFmt w:val="bullet"/>
      <w:lvlText w:val="•"/>
      <w:lvlJc w:val="left"/>
      <w:pPr>
        <w:ind w:left="4822" w:hanging="348"/>
      </w:pPr>
      <w:rPr>
        <w:rFonts w:hint="default"/>
        <w:lang w:val="en-US" w:eastAsia="en-US" w:bidi="ar-SA"/>
      </w:rPr>
    </w:lvl>
    <w:lvl w:ilvl="8" w:tplc="D10EA30E">
      <w:numFmt w:val="bullet"/>
      <w:lvlText w:val="•"/>
      <w:lvlJc w:val="left"/>
      <w:pPr>
        <w:ind w:left="5511" w:hanging="348"/>
      </w:pPr>
      <w:rPr>
        <w:rFonts w:hint="default"/>
        <w:lang w:val="en-US" w:eastAsia="en-US" w:bidi="ar-SA"/>
      </w:rPr>
    </w:lvl>
  </w:abstractNum>
  <w:abstractNum w:abstractNumId="100" w15:restartNumberingAfterBreak="0">
    <w:nsid w:val="1E43240A"/>
    <w:multiLevelType w:val="hybridMultilevel"/>
    <w:tmpl w:val="76A88EE0"/>
    <w:lvl w:ilvl="0" w:tplc="CC1AAA38">
      <w:start w:val="1"/>
      <w:numFmt w:val="decimal"/>
      <w:lvlText w:val="%1."/>
      <w:lvlJc w:val="left"/>
      <w:pPr>
        <w:ind w:left="501" w:hanging="360"/>
      </w:pPr>
      <w:rPr>
        <w:rFonts w:hint="default"/>
        <w:spacing w:val="-1"/>
        <w:w w:val="100"/>
        <w:lang w:val="en-US" w:eastAsia="en-US" w:bidi="ar-SA"/>
      </w:rPr>
    </w:lvl>
    <w:lvl w:ilvl="1" w:tplc="C1489E88">
      <w:numFmt w:val="bullet"/>
      <w:lvlText w:val="•"/>
      <w:lvlJc w:val="left"/>
      <w:pPr>
        <w:ind w:left="1154" w:hanging="360"/>
      </w:pPr>
      <w:rPr>
        <w:rFonts w:hint="default"/>
        <w:lang w:val="en-US" w:eastAsia="en-US" w:bidi="ar-SA"/>
      </w:rPr>
    </w:lvl>
    <w:lvl w:ilvl="2" w:tplc="69882702">
      <w:numFmt w:val="bullet"/>
      <w:lvlText w:val="•"/>
      <w:lvlJc w:val="left"/>
      <w:pPr>
        <w:ind w:left="1809" w:hanging="360"/>
      </w:pPr>
      <w:rPr>
        <w:rFonts w:hint="default"/>
        <w:lang w:val="en-US" w:eastAsia="en-US" w:bidi="ar-SA"/>
      </w:rPr>
    </w:lvl>
    <w:lvl w:ilvl="3" w:tplc="E7BA76FA">
      <w:numFmt w:val="bullet"/>
      <w:lvlText w:val="•"/>
      <w:lvlJc w:val="left"/>
      <w:pPr>
        <w:ind w:left="2463" w:hanging="360"/>
      </w:pPr>
      <w:rPr>
        <w:rFonts w:hint="default"/>
        <w:lang w:val="en-US" w:eastAsia="en-US" w:bidi="ar-SA"/>
      </w:rPr>
    </w:lvl>
    <w:lvl w:ilvl="4" w:tplc="E8E8B596">
      <w:numFmt w:val="bullet"/>
      <w:lvlText w:val="•"/>
      <w:lvlJc w:val="left"/>
      <w:pPr>
        <w:ind w:left="3118" w:hanging="360"/>
      </w:pPr>
      <w:rPr>
        <w:rFonts w:hint="default"/>
        <w:lang w:val="en-US" w:eastAsia="en-US" w:bidi="ar-SA"/>
      </w:rPr>
    </w:lvl>
    <w:lvl w:ilvl="5" w:tplc="E850DE24">
      <w:numFmt w:val="bullet"/>
      <w:lvlText w:val="•"/>
      <w:lvlJc w:val="left"/>
      <w:pPr>
        <w:ind w:left="3772" w:hanging="360"/>
      </w:pPr>
      <w:rPr>
        <w:rFonts w:hint="default"/>
        <w:lang w:val="en-US" w:eastAsia="en-US" w:bidi="ar-SA"/>
      </w:rPr>
    </w:lvl>
    <w:lvl w:ilvl="6" w:tplc="9A46203C">
      <w:numFmt w:val="bullet"/>
      <w:lvlText w:val="•"/>
      <w:lvlJc w:val="left"/>
      <w:pPr>
        <w:ind w:left="4427" w:hanging="360"/>
      </w:pPr>
      <w:rPr>
        <w:rFonts w:hint="default"/>
        <w:lang w:val="en-US" w:eastAsia="en-US" w:bidi="ar-SA"/>
      </w:rPr>
    </w:lvl>
    <w:lvl w:ilvl="7" w:tplc="28767E78">
      <w:numFmt w:val="bullet"/>
      <w:lvlText w:val="•"/>
      <w:lvlJc w:val="left"/>
      <w:pPr>
        <w:ind w:left="5081" w:hanging="360"/>
      </w:pPr>
      <w:rPr>
        <w:rFonts w:hint="default"/>
        <w:lang w:val="en-US" w:eastAsia="en-US" w:bidi="ar-SA"/>
      </w:rPr>
    </w:lvl>
    <w:lvl w:ilvl="8" w:tplc="2B281E7C">
      <w:numFmt w:val="bullet"/>
      <w:lvlText w:val="•"/>
      <w:lvlJc w:val="left"/>
      <w:pPr>
        <w:ind w:left="5736" w:hanging="360"/>
      </w:pPr>
      <w:rPr>
        <w:rFonts w:hint="default"/>
        <w:lang w:val="en-US" w:eastAsia="en-US" w:bidi="ar-SA"/>
      </w:rPr>
    </w:lvl>
  </w:abstractNum>
  <w:abstractNum w:abstractNumId="101" w15:restartNumberingAfterBreak="0">
    <w:nsid w:val="1E560870"/>
    <w:multiLevelType w:val="hybridMultilevel"/>
    <w:tmpl w:val="9CCE15F6"/>
    <w:lvl w:ilvl="0" w:tplc="D6B47A50">
      <w:start w:val="1"/>
      <w:numFmt w:val="decimal"/>
      <w:lvlText w:val="%1."/>
      <w:lvlJc w:val="left"/>
      <w:pPr>
        <w:ind w:left="827" w:hanging="360"/>
      </w:pPr>
      <w:rPr>
        <w:rFonts w:ascii="Cambria" w:eastAsia="Cambria" w:hAnsi="Cambria" w:cs="Cambria" w:hint="default"/>
        <w:b w:val="0"/>
        <w:bCs w:val="0"/>
        <w:i w:val="0"/>
        <w:iCs w:val="0"/>
        <w:spacing w:val="-1"/>
        <w:w w:val="100"/>
        <w:sz w:val="24"/>
        <w:szCs w:val="24"/>
        <w:lang w:val="en-US" w:eastAsia="en-US" w:bidi="ar-SA"/>
      </w:rPr>
    </w:lvl>
    <w:lvl w:ilvl="1" w:tplc="BF5A61A2">
      <w:numFmt w:val="bullet"/>
      <w:lvlText w:val="•"/>
      <w:lvlJc w:val="left"/>
      <w:pPr>
        <w:ind w:left="1388" w:hanging="360"/>
      </w:pPr>
      <w:rPr>
        <w:rFonts w:hint="default"/>
        <w:lang w:val="en-US" w:eastAsia="en-US" w:bidi="ar-SA"/>
      </w:rPr>
    </w:lvl>
    <w:lvl w:ilvl="2" w:tplc="025A9C90">
      <w:numFmt w:val="bullet"/>
      <w:lvlText w:val="•"/>
      <w:lvlJc w:val="left"/>
      <w:pPr>
        <w:ind w:left="1957" w:hanging="360"/>
      </w:pPr>
      <w:rPr>
        <w:rFonts w:hint="default"/>
        <w:lang w:val="en-US" w:eastAsia="en-US" w:bidi="ar-SA"/>
      </w:rPr>
    </w:lvl>
    <w:lvl w:ilvl="3" w:tplc="AF2825B0">
      <w:numFmt w:val="bullet"/>
      <w:lvlText w:val="•"/>
      <w:lvlJc w:val="left"/>
      <w:pPr>
        <w:ind w:left="2525" w:hanging="360"/>
      </w:pPr>
      <w:rPr>
        <w:rFonts w:hint="default"/>
        <w:lang w:val="en-US" w:eastAsia="en-US" w:bidi="ar-SA"/>
      </w:rPr>
    </w:lvl>
    <w:lvl w:ilvl="4" w:tplc="24CAD748">
      <w:numFmt w:val="bullet"/>
      <w:lvlText w:val="•"/>
      <w:lvlJc w:val="left"/>
      <w:pPr>
        <w:ind w:left="3094" w:hanging="360"/>
      </w:pPr>
      <w:rPr>
        <w:rFonts w:hint="default"/>
        <w:lang w:val="en-US" w:eastAsia="en-US" w:bidi="ar-SA"/>
      </w:rPr>
    </w:lvl>
    <w:lvl w:ilvl="5" w:tplc="7DA6A5F4">
      <w:numFmt w:val="bullet"/>
      <w:lvlText w:val="•"/>
      <w:lvlJc w:val="left"/>
      <w:pPr>
        <w:ind w:left="3662" w:hanging="360"/>
      </w:pPr>
      <w:rPr>
        <w:rFonts w:hint="default"/>
        <w:lang w:val="en-US" w:eastAsia="en-US" w:bidi="ar-SA"/>
      </w:rPr>
    </w:lvl>
    <w:lvl w:ilvl="6" w:tplc="12BE8636">
      <w:numFmt w:val="bullet"/>
      <w:lvlText w:val="•"/>
      <w:lvlJc w:val="left"/>
      <w:pPr>
        <w:ind w:left="4231" w:hanging="360"/>
      </w:pPr>
      <w:rPr>
        <w:rFonts w:hint="default"/>
        <w:lang w:val="en-US" w:eastAsia="en-US" w:bidi="ar-SA"/>
      </w:rPr>
    </w:lvl>
    <w:lvl w:ilvl="7" w:tplc="2A8A45FA">
      <w:numFmt w:val="bullet"/>
      <w:lvlText w:val="•"/>
      <w:lvlJc w:val="left"/>
      <w:pPr>
        <w:ind w:left="4799" w:hanging="360"/>
      </w:pPr>
      <w:rPr>
        <w:rFonts w:hint="default"/>
        <w:lang w:val="en-US" w:eastAsia="en-US" w:bidi="ar-SA"/>
      </w:rPr>
    </w:lvl>
    <w:lvl w:ilvl="8" w:tplc="01BA8EF2">
      <w:numFmt w:val="bullet"/>
      <w:lvlText w:val="•"/>
      <w:lvlJc w:val="left"/>
      <w:pPr>
        <w:ind w:left="5368" w:hanging="360"/>
      </w:pPr>
      <w:rPr>
        <w:rFonts w:hint="default"/>
        <w:lang w:val="en-US" w:eastAsia="en-US" w:bidi="ar-SA"/>
      </w:rPr>
    </w:lvl>
  </w:abstractNum>
  <w:abstractNum w:abstractNumId="102" w15:restartNumberingAfterBreak="0">
    <w:nsid w:val="1F442B02"/>
    <w:multiLevelType w:val="hybridMultilevel"/>
    <w:tmpl w:val="5928D476"/>
    <w:lvl w:ilvl="0" w:tplc="5EC06094">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633EC588">
      <w:numFmt w:val="bullet"/>
      <w:lvlText w:val="•"/>
      <w:lvlJc w:val="left"/>
      <w:pPr>
        <w:ind w:left="1044" w:hanging="235"/>
      </w:pPr>
      <w:rPr>
        <w:rFonts w:hint="default"/>
        <w:lang w:val="en-US" w:eastAsia="en-US" w:bidi="ar-SA"/>
      </w:rPr>
    </w:lvl>
    <w:lvl w:ilvl="2" w:tplc="9C946FDE">
      <w:numFmt w:val="bullet"/>
      <w:lvlText w:val="•"/>
      <w:lvlJc w:val="left"/>
      <w:pPr>
        <w:ind w:left="1708" w:hanging="235"/>
      </w:pPr>
      <w:rPr>
        <w:rFonts w:hint="default"/>
        <w:lang w:val="en-US" w:eastAsia="en-US" w:bidi="ar-SA"/>
      </w:rPr>
    </w:lvl>
    <w:lvl w:ilvl="3" w:tplc="349CBF50">
      <w:numFmt w:val="bullet"/>
      <w:lvlText w:val="•"/>
      <w:lvlJc w:val="left"/>
      <w:pPr>
        <w:ind w:left="2372" w:hanging="235"/>
      </w:pPr>
      <w:rPr>
        <w:rFonts w:hint="default"/>
        <w:lang w:val="en-US" w:eastAsia="en-US" w:bidi="ar-SA"/>
      </w:rPr>
    </w:lvl>
    <w:lvl w:ilvl="4" w:tplc="FF004A12">
      <w:numFmt w:val="bullet"/>
      <w:lvlText w:val="•"/>
      <w:lvlJc w:val="left"/>
      <w:pPr>
        <w:ind w:left="3036" w:hanging="235"/>
      </w:pPr>
      <w:rPr>
        <w:rFonts w:hint="default"/>
        <w:lang w:val="en-US" w:eastAsia="en-US" w:bidi="ar-SA"/>
      </w:rPr>
    </w:lvl>
    <w:lvl w:ilvl="5" w:tplc="EC6C74AA">
      <w:numFmt w:val="bullet"/>
      <w:lvlText w:val="•"/>
      <w:lvlJc w:val="left"/>
      <w:pPr>
        <w:ind w:left="3700" w:hanging="235"/>
      </w:pPr>
      <w:rPr>
        <w:rFonts w:hint="default"/>
        <w:lang w:val="en-US" w:eastAsia="en-US" w:bidi="ar-SA"/>
      </w:rPr>
    </w:lvl>
    <w:lvl w:ilvl="6" w:tplc="FCDC47F2">
      <w:numFmt w:val="bullet"/>
      <w:lvlText w:val="•"/>
      <w:lvlJc w:val="left"/>
      <w:pPr>
        <w:ind w:left="4364" w:hanging="235"/>
      </w:pPr>
      <w:rPr>
        <w:rFonts w:hint="default"/>
        <w:lang w:val="en-US" w:eastAsia="en-US" w:bidi="ar-SA"/>
      </w:rPr>
    </w:lvl>
    <w:lvl w:ilvl="7" w:tplc="89D060F4">
      <w:numFmt w:val="bullet"/>
      <w:lvlText w:val="•"/>
      <w:lvlJc w:val="left"/>
      <w:pPr>
        <w:ind w:left="5028" w:hanging="235"/>
      </w:pPr>
      <w:rPr>
        <w:rFonts w:hint="default"/>
        <w:lang w:val="en-US" w:eastAsia="en-US" w:bidi="ar-SA"/>
      </w:rPr>
    </w:lvl>
    <w:lvl w:ilvl="8" w:tplc="01CA01CE">
      <w:numFmt w:val="bullet"/>
      <w:lvlText w:val="•"/>
      <w:lvlJc w:val="left"/>
      <w:pPr>
        <w:ind w:left="5692" w:hanging="235"/>
      </w:pPr>
      <w:rPr>
        <w:rFonts w:hint="default"/>
        <w:lang w:val="en-US" w:eastAsia="en-US" w:bidi="ar-SA"/>
      </w:rPr>
    </w:lvl>
  </w:abstractNum>
  <w:abstractNum w:abstractNumId="103" w15:restartNumberingAfterBreak="0">
    <w:nsid w:val="1FB358A6"/>
    <w:multiLevelType w:val="hybridMultilevel"/>
    <w:tmpl w:val="3F0888E0"/>
    <w:lvl w:ilvl="0" w:tplc="7B8AD9FA">
      <w:start w:val="1"/>
      <w:numFmt w:val="decimal"/>
      <w:lvlText w:val="%1."/>
      <w:lvlJc w:val="left"/>
      <w:pPr>
        <w:ind w:left="827" w:hanging="360"/>
      </w:pPr>
      <w:rPr>
        <w:rFonts w:ascii="Cambria" w:eastAsia="Cambria" w:hAnsi="Cambria" w:cs="Cambria" w:hint="default"/>
        <w:b w:val="0"/>
        <w:bCs w:val="0"/>
        <w:i w:val="0"/>
        <w:iCs w:val="0"/>
        <w:spacing w:val="0"/>
        <w:w w:val="100"/>
        <w:sz w:val="22"/>
        <w:szCs w:val="22"/>
        <w:lang w:val="en-US" w:eastAsia="en-US" w:bidi="ar-SA"/>
      </w:rPr>
    </w:lvl>
    <w:lvl w:ilvl="1" w:tplc="FD1E33E4">
      <w:numFmt w:val="bullet"/>
      <w:lvlText w:val="•"/>
      <w:lvlJc w:val="left"/>
      <w:pPr>
        <w:ind w:left="1389" w:hanging="360"/>
      </w:pPr>
      <w:rPr>
        <w:rFonts w:hint="default"/>
        <w:lang w:val="en-US" w:eastAsia="en-US" w:bidi="ar-SA"/>
      </w:rPr>
    </w:lvl>
    <w:lvl w:ilvl="2" w:tplc="198463B8">
      <w:numFmt w:val="bullet"/>
      <w:lvlText w:val="•"/>
      <w:lvlJc w:val="left"/>
      <w:pPr>
        <w:ind w:left="1959" w:hanging="360"/>
      </w:pPr>
      <w:rPr>
        <w:rFonts w:hint="default"/>
        <w:lang w:val="en-US" w:eastAsia="en-US" w:bidi="ar-SA"/>
      </w:rPr>
    </w:lvl>
    <w:lvl w:ilvl="3" w:tplc="057257CC">
      <w:numFmt w:val="bullet"/>
      <w:lvlText w:val="•"/>
      <w:lvlJc w:val="left"/>
      <w:pPr>
        <w:ind w:left="2529" w:hanging="360"/>
      </w:pPr>
      <w:rPr>
        <w:rFonts w:hint="default"/>
        <w:lang w:val="en-US" w:eastAsia="en-US" w:bidi="ar-SA"/>
      </w:rPr>
    </w:lvl>
    <w:lvl w:ilvl="4" w:tplc="8F507DDE">
      <w:numFmt w:val="bullet"/>
      <w:lvlText w:val="•"/>
      <w:lvlJc w:val="left"/>
      <w:pPr>
        <w:ind w:left="3099" w:hanging="360"/>
      </w:pPr>
      <w:rPr>
        <w:rFonts w:hint="default"/>
        <w:lang w:val="en-US" w:eastAsia="en-US" w:bidi="ar-SA"/>
      </w:rPr>
    </w:lvl>
    <w:lvl w:ilvl="5" w:tplc="2F680FCA">
      <w:numFmt w:val="bullet"/>
      <w:lvlText w:val="•"/>
      <w:lvlJc w:val="left"/>
      <w:pPr>
        <w:ind w:left="3669" w:hanging="360"/>
      </w:pPr>
      <w:rPr>
        <w:rFonts w:hint="default"/>
        <w:lang w:val="en-US" w:eastAsia="en-US" w:bidi="ar-SA"/>
      </w:rPr>
    </w:lvl>
    <w:lvl w:ilvl="6" w:tplc="09429AE6">
      <w:numFmt w:val="bullet"/>
      <w:lvlText w:val="•"/>
      <w:lvlJc w:val="left"/>
      <w:pPr>
        <w:ind w:left="4238" w:hanging="360"/>
      </w:pPr>
      <w:rPr>
        <w:rFonts w:hint="default"/>
        <w:lang w:val="en-US" w:eastAsia="en-US" w:bidi="ar-SA"/>
      </w:rPr>
    </w:lvl>
    <w:lvl w:ilvl="7" w:tplc="0B88BC18">
      <w:numFmt w:val="bullet"/>
      <w:lvlText w:val="•"/>
      <w:lvlJc w:val="left"/>
      <w:pPr>
        <w:ind w:left="4808" w:hanging="360"/>
      </w:pPr>
      <w:rPr>
        <w:rFonts w:hint="default"/>
        <w:lang w:val="en-US" w:eastAsia="en-US" w:bidi="ar-SA"/>
      </w:rPr>
    </w:lvl>
    <w:lvl w:ilvl="8" w:tplc="6F209DD2">
      <w:numFmt w:val="bullet"/>
      <w:lvlText w:val="•"/>
      <w:lvlJc w:val="left"/>
      <w:pPr>
        <w:ind w:left="5378" w:hanging="360"/>
      </w:pPr>
      <w:rPr>
        <w:rFonts w:hint="default"/>
        <w:lang w:val="en-US" w:eastAsia="en-US" w:bidi="ar-SA"/>
      </w:rPr>
    </w:lvl>
  </w:abstractNum>
  <w:abstractNum w:abstractNumId="104" w15:restartNumberingAfterBreak="0">
    <w:nsid w:val="1FBD5B55"/>
    <w:multiLevelType w:val="hybridMultilevel"/>
    <w:tmpl w:val="2B9EBF64"/>
    <w:lvl w:ilvl="0" w:tplc="FAF062C6">
      <w:start w:val="1"/>
      <w:numFmt w:val="decimal"/>
      <w:lvlText w:val="%1."/>
      <w:lvlJc w:val="left"/>
      <w:pPr>
        <w:ind w:left="464" w:hanging="324"/>
      </w:pPr>
      <w:rPr>
        <w:rFonts w:ascii="Cambria" w:eastAsia="Cambria" w:hAnsi="Cambria" w:cs="Cambria" w:hint="default"/>
        <w:b w:val="0"/>
        <w:bCs w:val="0"/>
        <w:i w:val="0"/>
        <w:iCs w:val="0"/>
        <w:spacing w:val="-1"/>
        <w:w w:val="100"/>
        <w:sz w:val="24"/>
        <w:szCs w:val="24"/>
        <w:lang w:val="en-US" w:eastAsia="en-US" w:bidi="ar-SA"/>
      </w:rPr>
    </w:lvl>
    <w:lvl w:ilvl="1" w:tplc="CA1AD65C">
      <w:numFmt w:val="bullet"/>
      <w:lvlText w:val="•"/>
      <w:lvlJc w:val="left"/>
      <w:pPr>
        <w:ind w:left="1092" w:hanging="324"/>
      </w:pPr>
      <w:rPr>
        <w:rFonts w:hint="default"/>
        <w:lang w:val="en-US" w:eastAsia="en-US" w:bidi="ar-SA"/>
      </w:rPr>
    </w:lvl>
    <w:lvl w:ilvl="2" w:tplc="434AF96E">
      <w:numFmt w:val="bullet"/>
      <w:lvlText w:val="•"/>
      <w:lvlJc w:val="left"/>
      <w:pPr>
        <w:ind w:left="1724" w:hanging="324"/>
      </w:pPr>
      <w:rPr>
        <w:rFonts w:hint="default"/>
        <w:lang w:val="en-US" w:eastAsia="en-US" w:bidi="ar-SA"/>
      </w:rPr>
    </w:lvl>
    <w:lvl w:ilvl="3" w:tplc="BC965F70">
      <w:numFmt w:val="bullet"/>
      <w:lvlText w:val="•"/>
      <w:lvlJc w:val="left"/>
      <w:pPr>
        <w:ind w:left="2356" w:hanging="324"/>
      </w:pPr>
      <w:rPr>
        <w:rFonts w:hint="default"/>
        <w:lang w:val="en-US" w:eastAsia="en-US" w:bidi="ar-SA"/>
      </w:rPr>
    </w:lvl>
    <w:lvl w:ilvl="4" w:tplc="A3884642">
      <w:numFmt w:val="bullet"/>
      <w:lvlText w:val="•"/>
      <w:lvlJc w:val="left"/>
      <w:pPr>
        <w:ind w:left="2988" w:hanging="324"/>
      </w:pPr>
      <w:rPr>
        <w:rFonts w:hint="default"/>
        <w:lang w:val="en-US" w:eastAsia="en-US" w:bidi="ar-SA"/>
      </w:rPr>
    </w:lvl>
    <w:lvl w:ilvl="5" w:tplc="D2802BD6">
      <w:numFmt w:val="bullet"/>
      <w:lvlText w:val="•"/>
      <w:lvlJc w:val="left"/>
      <w:pPr>
        <w:ind w:left="3621" w:hanging="324"/>
      </w:pPr>
      <w:rPr>
        <w:rFonts w:hint="default"/>
        <w:lang w:val="en-US" w:eastAsia="en-US" w:bidi="ar-SA"/>
      </w:rPr>
    </w:lvl>
    <w:lvl w:ilvl="6" w:tplc="00DEB9D8">
      <w:numFmt w:val="bullet"/>
      <w:lvlText w:val="•"/>
      <w:lvlJc w:val="left"/>
      <w:pPr>
        <w:ind w:left="4253" w:hanging="324"/>
      </w:pPr>
      <w:rPr>
        <w:rFonts w:hint="default"/>
        <w:lang w:val="en-US" w:eastAsia="en-US" w:bidi="ar-SA"/>
      </w:rPr>
    </w:lvl>
    <w:lvl w:ilvl="7" w:tplc="1870FFB2">
      <w:numFmt w:val="bullet"/>
      <w:lvlText w:val="•"/>
      <w:lvlJc w:val="left"/>
      <w:pPr>
        <w:ind w:left="4885" w:hanging="324"/>
      </w:pPr>
      <w:rPr>
        <w:rFonts w:hint="default"/>
        <w:lang w:val="en-US" w:eastAsia="en-US" w:bidi="ar-SA"/>
      </w:rPr>
    </w:lvl>
    <w:lvl w:ilvl="8" w:tplc="1CE047E2">
      <w:numFmt w:val="bullet"/>
      <w:lvlText w:val="•"/>
      <w:lvlJc w:val="left"/>
      <w:pPr>
        <w:ind w:left="5517" w:hanging="324"/>
      </w:pPr>
      <w:rPr>
        <w:rFonts w:hint="default"/>
        <w:lang w:val="en-US" w:eastAsia="en-US" w:bidi="ar-SA"/>
      </w:rPr>
    </w:lvl>
  </w:abstractNum>
  <w:abstractNum w:abstractNumId="105" w15:restartNumberingAfterBreak="0">
    <w:nsid w:val="20841A8C"/>
    <w:multiLevelType w:val="hybridMultilevel"/>
    <w:tmpl w:val="31145BCE"/>
    <w:lvl w:ilvl="0" w:tplc="73A0572E">
      <w:start w:val="1"/>
      <w:numFmt w:val="decimal"/>
      <w:lvlText w:val="%1."/>
      <w:lvlJc w:val="left"/>
      <w:pPr>
        <w:ind w:left="407" w:hanging="266"/>
      </w:pPr>
      <w:rPr>
        <w:rFonts w:ascii="Cambria" w:eastAsia="Cambria" w:hAnsi="Cambria" w:cs="Cambria" w:hint="default"/>
        <w:b w:val="0"/>
        <w:bCs w:val="0"/>
        <w:i w:val="0"/>
        <w:iCs w:val="0"/>
        <w:spacing w:val="-1"/>
        <w:w w:val="100"/>
        <w:sz w:val="24"/>
        <w:szCs w:val="24"/>
        <w:lang w:val="en-US" w:eastAsia="en-US" w:bidi="ar-SA"/>
      </w:rPr>
    </w:lvl>
    <w:lvl w:ilvl="1" w:tplc="06869EF6">
      <w:start w:val="1"/>
      <w:numFmt w:val="decimal"/>
      <w:lvlText w:val="%2."/>
      <w:lvlJc w:val="left"/>
      <w:pPr>
        <w:ind w:left="460" w:hanging="319"/>
      </w:pPr>
      <w:rPr>
        <w:rFonts w:ascii="Cambria" w:eastAsia="Cambria" w:hAnsi="Cambria" w:cs="Cambria" w:hint="default"/>
        <w:b w:val="0"/>
        <w:bCs w:val="0"/>
        <w:i w:val="0"/>
        <w:iCs w:val="0"/>
        <w:spacing w:val="-1"/>
        <w:w w:val="100"/>
        <w:sz w:val="24"/>
        <w:szCs w:val="24"/>
        <w:lang w:val="en-US" w:eastAsia="en-US" w:bidi="ar-SA"/>
      </w:rPr>
    </w:lvl>
    <w:lvl w:ilvl="2" w:tplc="C5E69176">
      <w:numFmt w:val="bullet"/>
      <w:lvlText w:val="•"/>
      <w:lvlJc w:val="left"/>
      <w:pPr>
        <w:ind w:left="1163" w:hanging="319"/>
      </w:pPr>
      <w:rPr>
        <w:rFonts w:hint="default"/>
        <w:lang w:val="en-US" w:eastAsia="en-US" w:bidi="ar-SA"/>
      </w:rPr>
    </w:lvl>
    <w:lvl w:ilvl="3" w:tplc="C5F6FA4C">
      <w:numFmt w:val="bullet"/>
      <w:lvlText w:val="•"/>
      <w:lvlJc w:val="left"/>
      <w:pPr>
        <w:ind w:left="1866" w:hanging="319"/>
      </w:pPr>
      <w:rPr>
        <w:rFonts w:hint="default"/>
        <w:lang w:val="en-US" w:eastAsia="en-US" w:bidi="ar-SA"/>
      </w:rPr>
    </w:lvl>
    <w:lvl w:ilvl="4" w:tplc="D012B798">
      <w:numFmt w:val="bullet"/>
      <w:lvlText w:val="•"/>
      <w:lvlJc w:val="left"/>
      <w:pPr>
        <w:ind w:left="2569" w:hanging="319"/>
      </w:pPr>
      <w:rPr>
        <w:rFonts w:hint="default"/>
        <w:lang w:val="en-US" w:eastAsia="en-US" w:bidi="ar-SA"/>
      </w:rPr>
    </w:lvl>
    <w:lvl w:ilvl="5" w:tplc="C01C6F70">
      <w:numFmt w:val="bullet"/>
      <w:lvlText w:val="•"/>
      <w:lvlJc w:val="left"/>
      <w:pPr>
        <w:ind w:left="3272" w:hanging="319"/>
      </w:pPr>
      <w:rPr>
        <w:rFonts w:hint="default"/>
        <w:lang w:val="en-US" w:eastAsia="en-US" w:bidi="ar-SA"/>
      </w:rPr>
    </w:lvl>
    <w:lvl w:ilvl="6" w:tplc="758A8914">
      <w:numFmt w:val="bullet"/>
      <w:lvlText w:val="•"/>
      <w:lvlJc w:val="left"/>
      <w:pPr>
        <w:ind w:left="3975" w:hanging="319"/>
      </w:pPr>
      <w:rPr>
        <w:rFonts w:hint="default"/>
        <w:lang w:val="en-US" w:eastAsia="en-US" w:bidi="ar-SA"/>
      </w:rPr>
    </w:lvl>
    <w:lvl w:ilvl="7" w:tplc="49269146">
      <w:numFmt w:val="bullet"/>
      <w:lvlText w:val="•"/>
      <w:lvlJc w:val="left"/>
      <w:pPr>
        <w:ind w:left="4678" w:hanging="319"/>
      </w:pPr>
      <w:rPr>
        <w:rFonts w:hint="default"/>
        <w:lang w:val="en-US" w:eastAsia="en-US" w:bidi="ar-SA"/>
      </w:rPr>
    </w:lvl>
    <w:lvl w:ilvl="8" w:tplc="ABEE7ECA">
      <w:numFmt w:val="bullet"/>
      <w:lvlText w:val="•"/>
      <w:lvlJc w:val="left"/>
      <w:pPr>
        <w:ind w:left="5381" w:hanging="319"/>
      </w:pPr>
      <w:rPr>
        <w:rFonts w:hint="default"/>
        <w:lang w:val="en-US" w:eastAsia="en-US" w:bidi="ar-SA"/>
      </w:rPr>
    </w:lvl>
  </w:abstractNum>
  <w:abstractNum w:abstractNumId="106" w15:restartNumberingAfterBreak="0">
    <w:nsid w:val="20B45B91"/>
    <w:multiLevelType w:val="hybridMultilevel"/>
    <w:tmpl w:val="02C0DC92"/>
    <w:lvl w:ilvl="0" w:tplc="83085C4C">
      <w:start w:val="1"/>
      <w:numFmt w:val="decimal"/>
      <w:lvlText w:val="%1."/>
      <w:lvlJc w:val="left"/>
      <w:pPr>
        <w:ind w:left="1223" w:hanging="360"/>
      </w:pPr>
      <w:rPr>
        <w:rFonts w:ascii="Cambria" w:eastAsia="Cambria" w:hAnsi="Cambria" w:cs="Cambria" w:hint="default"/>
        <w:b w:val="0"/>
        <w:bCs w:val="0"/>
        <w:i w:val="0"/>
        <w:iCs w:val="0"/>
        <w:spacing w:val="-1"/>
        <w:w w:val="100"/>
        <w:sz w:val="24"/>
        <w:szCs w:val="24"/>
        <w:lang w:val="en-US" w:eastAsia="en-US" w:bidi="ar-SA"/>
      </w:rPr>
    </w:lvl>
    <w:lvl w:ilvl="1" w:tplc="5EF8A696">
      <w:numFmt w:val="bullet"/>
      <w:lvlText w:val="•"/>
      <w:lvlJc w:val="left"/>
      <w:pPr>
        <w:ind w:left="1749" w:hanging="360"/>
      </w:pPr>
      <w:rPr>
        <w:rFonts w:hint="default"/>
        <w:lang w:val="en-US" w:eastAsia="en-US" w:bidi="ar-SA"/>
      </w:rPr>
    </w:lvl>
    <w:lvl w:ilvl="2" w:tplc="4C48CD3E">
      <w:numFmt w:val="bullet"/>
      <w:lvlText w:val="•"/>
      <w:lvlJc w:val="left"/>
      <w:pPr>
        <w:ind w:left="2278" w:hanging="360"/>
      </w:pPr>
      <w:rPr>
        <w:rFonts w:hint="default"/>
        <w:lang w:val="en-US" w:eastAsia="en-US" w:bidi="ar-SA"/>
      </w:rPr>
    </w:lvl>
    <w:lvl w:ilvl="3" w:tplc="737AAF5E">
      <w:numFmt w:val="bullet"/>
      <w:lvlText w:val="•"/>
      <w:lvlJc w:val="left"/>
      <w:pPr>
        <w:ind w:left="2808" w:hanging="360"/>
      </w:pPr>
      <w:rPr>
        <w:rFonts w:hint="default"/>
        <w:lang w:val="en-US" w:eastAsia="en-US" w:bidi="ar-SA"/>
      </w:rPr>
    </w:lvl>
    <w:lvl w:ilvl="4" w:tplc="2C6473DA">
      <w:numFmt w:val="bullet"/>
      <w:lvlText w:val="•"/>
      <w:lvlJc w:val="left"/>
      <w:pPr>
        <w:ind w:left="3337" w:hanging="360"/>
      </w:pPr>
      <w:rPr>
        <w:rFonts w:hint="default"/>
        <w:lang w:val="en-US" w:eastAsia="en-US" w:bidi="ar-SA"/>
      </w:rPr>
    </w:lvl>
    <w:lvl w:ilvl="5" w:tplc="17686D62">
      <w:numFmt w:val="bullet"/>
      <w:lvlText w:val="•"/>
      <w:lvlJc w:val="left"/>
      <w:pPr>
        <w:ind w:left="3867" w:hanging="360"/>
      </w:pPr>
      <w:rPr>
        <w:rFonts w:hint="default"/>
        <w:lang w:val="en-US" w:eastAsia="en-US" w:bidi="ar-SA"/>
      </w:rPr>
    </w:lvl>
    <w:lvl w:ilvl="6" w:tplc="A8A087DA">
      <w:numFmt w:val="bullet"/>
      <w:lvlText w:val="•"/>
      <w:lvlJc w:val="left"/>
      <w:pPr>
        <w:ind w:left="4396" w:hanging="360"/>
      </w:pPr>
      <w:rPr>
        <w:rFonts w:hint="default"/>
        <w:lang w:val="en-US" w:eastAsia="en-US" w:bidi="ar-SA"/>
      </w:rPr>
    </w:lvl>
    <w:lvl w:ilvl="7" w:tplc="5FCEF1B2">
      <w:numFmt w:val="bullet"/>
      <w:lvlText w:val="•"/>
      <w:lvlJc w:val="left"/>
      <w:pPr>
        <w:ind w:left="4925" w:hanging="360"/>
      </w:pPr>
      <w:rPr>
        <w:rFonts w:hint="default"/>
        <w:lang w:val="en-US" w:eastAsia="en-US" w:bidi="ar-SA"/>
      </w:rPr>
    </w:lvl>
    <w:lvl w:ilvl="8" w:tplc="FFD2D0E4">
      <w:numFmt w:val="bullet"/>
      <w:lvlText w:val="•"/>
      <w:lvlJc w:val="left"/>
      <w:pPr>
        <w:ind w:left="5455" w:hanging="360"/>
      </w:pPr>
      <w:rPr>
        <w:rFonts w:hint="default"/>
        <w:lang w:val="en-US" w:eastAsia="en-US" w:bidi="ar-SA"/>
      </w:rPr>
    </w:lvl>
  </w:abstractNum>
  <w:abstractNum w:abstractNumId="107" w15:restartNumberingAfterBreak="0">
    <w:nsid w:val="20BB5456"/>
    <w:multiLevelType w:val="multilevel"/>
    <w:tmpl w:val="79FEA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0C43918"/>
    <w:multiLevelType w:val="hybridMultilevel"/>
    <w:tmpl w:val="F53C9118"/>
    <w:lvl w:ilvl="0" w:tplc="B2C47B38">
      <w:start w:val="1"/>
      <w:numFmt w:val="decimal"/>
      <w:lvlText w:val="%1."/>
      <w:lvlJc w:val="left"/>
      <w:pPr>
        <w:ind w:left="501" w:hanging="360"/>
      </w:pPr>
      <w:rPr>
        <w:rFonts w:ascii="Cambria" w:eastAsia="Cambria" w:hAnsi="Cambria" w:cs="Cambria" w:hint="default"/>
        <w:b w:val="0"/>
        <w:bCs w:val="0"/>
        <w:i w:val="0"/>
        <w:iCs w:val="0"/>
        <w:spacing w:val="-1"/>
        <w:w w:val="100"/>
        <w:sz w:val="24"/>
        <w:szCs w:val="24"/>
        <w:lang w:val="en-US" w:eastAsia="en-US" w:bidi="ar-SA"/>
      </w:rPr>
    </w:lvl>
    <w:lvl w:ilvl="1" w:tplc="B03C8520">
      <w:numFmt w:val="bullet"/>
      <w:lvlText w:val="•"/>
      <w:lvlJc w:val="left"/>
      <w:pPr>
        <w:ind w:left="1152" w:hanging="360"/>
      </w:pPr>
      <w:rPr>
        <w:rFonts w:hint="default"/>
        <w:lang w:val="en-US" w:eastAsia="en-US" w:bidi="ar-SA"/>
      </w:rPr>
    </w:lvl>
    <w:lvl w:ilvl="2" w:tplc="B3066168">
      <w:numFmt w:val="bullet"/>
      <w:lvlText w:val="•"/>
      <w:lvlJc w:val="left"/>
      <w:pPr>
        <w:ind w:left="1804" w:hanging="360"/>
      </w:pPr>
      <w:rPr>
        <w:rFonts w:hint="default"/>
        <w:lang w:val="en-US" w:eastAsia="en-US" w:bidi="ar-SA"/>
      </w:rPr>
    </w:lvl>
    <w:lvl w:ilvl="3" w:tplc="5D0AB6BA">
      <w:numFmt w:val="bullet"/>
      <w:lvlText w:val="•"/>
      <w:lvlJc w:val="left"/>
      <w:pPr>
        <w:ind w:left="2456" w:hanging="360"/>
      </w:pPr>
      <w:rPr>
        <w:rFonts w:hint="default"/>
        <w:lang w:val="en-US" w:eastAsia="en-US" w:bidi="ar-SA"/>
      </w:rPr>
    </w:lvl>
    <w:lvl w:ilvl="4" w:tplc="8E527508">
      <w:numFmt w:val="bullet"/>
      <w:lvlText w:val="•"/>
      <w:lvlJc w:val="left"/>
      <w:pPr>
        <w:ind w:left="3108" w:hanging="360"/>
      </w:pPr>
      <w:rPr>
        <w:rFonts w:hint="default"/>
        <w:lang w:val="en-US" w:eastAsia="en-US" w:bidi="ar-SA"/>
      </w:rPr>
    </w:lvl>
    <w:lvl w:ilvl="5" w:tplc="2376D760">
      <w:numFmt w:val="bullet"/>
      <w:lvlText w:val="•"/>
      <w:lvlJc w:val="left"/>
      <w:pPr>
        <w:ind w:left="3760" w:hanging="360"/>
      </w:pPr>
      <w:rPr>
        <w:rFonts w:hint="default"/>
        <w:lang w:val="en-US" w:eastAsia="en-US" w:bidi="ar-SA"/>
      </w:rPr>
    </w:lvl>
    <w:lvl w:ilvl="6" w:tplc="050E558C">
      <w:numFmt w:val="bullet"/>
      <w:lvlText w:val="•"/>
      <w:lvlJc w:val="left"/>
      <w:pPr>
        <w:ind w:left="4412" w:hanging="360"/>
      </w:pPr>
      <w:rPr>
        <w:rFonts w:hint="default"/>
        <w:lang w:val="en-US" w:eastAsia="en-US" w:bidi="ar-SA"/>
      </w:rPr>
    </w:lvl>
    <w:lvl w:ilvl="7" w:tplc="3AE03146">
      <w:numFmt w:val="bullet"/>
      <w:lvlText w:val="•"/>
      <w:lvlJc w:val="left"/>
      <w:pPr>
        <w:ind w:left="5064" w:hanging="360"/>
      </w:pPr>
      <w:rPr>
        <w:rFonts w:hint="default"/>
        <w:lang w:val="en-US" w:eastAsia="en-US" w:bidi="ar-SA"/>
      </w:rPr>
    </w:lvl>
    <w:lvl w:ilvl="8" w:tplc="98B6EA92">
      <w:numFmt w:val="bullet"/>
      <w:lvlText w:val="•"/>
      <w:lvlJc w:val="left"/>
      <w:pPr>
        <w:ind w:left="5716" w:hanging="360"/>
      </w:pPr>
      <w:rPr>
        <w:rFonts w:hint="default"/>
        <w:lang w:val="en-US" w:eastAsia="en-US" w:bidi="ar-SA"/>
      </w:rPr>
    </w:lvl>
  </w:abstractNum>
  <w:abstractNum w:abstractNumId="109" w15:restartNumberingAfterBreak="0">
    <w:nsid w:val="20C5519F"/>
    <w:multiLevelType w:val="hybridMultilevel"/>
    <w:tmpl w:val="16C83D3A"/>
    <w:lvl w:ilvl="0" w:tplc="22EC177C">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58F2A6E0">
      <w:numFmt w:val="bullet"/>
      <w:lvlText w:val="•"/>
      <w:lvlJc w:val="left"/>
      <w:pPr>
        <w:ind w:left="1014" w:hanging="235"/>
      </w:pPr>
      <w:rPr>
        <w:rFonts w:hint="default"/>
        <w:lang w:val="en-US" w:eastAsia="en-US" w:bidi="ar-SA"/>
      </w:rPr>
    </w:lvl>
    <w:lvl w:ilvl="2" w:tplc="6BF298F2">
      <w:numFmt w:val="bullet"/>
      <w:lvlText w:val="•"/>
      <w:lvlJc w:val="left"/>
      <w:pPr>
        <w:ind w:left="1649" w:hanging="235"/>
      </w:pPr>
      <w:rPr>
        <w:rFonts w:hint="default"/>
        <w:lang w:val="en-US" w:eastAsia="en-US" w:bidi="ar-SA"/>
      </w:rPr>
    </w:lvl>
    <w:lvl w:ilvl="3" w:tplc="EA48776E">
      <w:numFmt w:val="bullet"/>
      <w:lvlText w:val="•"/>
      <w:lvlJc w:val="left"/>
      <w:pPr>
        <w:ind w:left="2284" w:hanging="235"/>
      </w:pPr>
      <w:rPr>
        <w:rFonts w:hint="default"/>
        <w:lang w:val="en-US" w:eastAsia="en-US" w:bidi="ar-SA"/>
      </w:rPr>
    </w:lvl>
    <w:lvl w:ilvl="4" w:tplc="3886FDE6">
      <w:numFmt w:val="bullet"/>
      <w:lvlText w:val="•"/>
      <w:lvlJc w:val="left"/>
      <w:pPr>
        <w:ind w:left="2918" w:hanging="235"/>
      </w:pPr>
      <w:rPr>
        <w:rFonts w:hint="default"/>
        <w:lang w:val="en-US" w:eastAsia="en-US" w:bidi="ar-SA"/>
      </w:rPr>
    </w:lvl>
    <w:lvl w:ilvl="5" w:tplc="03ECE418">
      <w:numFmt w:val="bullet"/>
      <w:lvlText w:val="•"/>
      <w:lvlJc w:val="left"/>
      <w:pPr>
        <w:ind w:left="3553" w:hanging="235"/>
      </w:pPr>
      <w:rPr>
        <w:rFonts w:hint="default"/>
        <w:lang w:val="en-US" w:eastAsia="en-US" w:bidi="ar-SA"/>
      </w:rPr>
    </w:lvl>
    <w:lvl w:ilvl="6" w:tplc="1A14D630">
      <w:numFmt w:val="bullet"/>
      <w:lvlText w:val="•"/>
      <w:lvlJc w:val="left"/>
      <w:pPr>
        <w:ind w:left="4188" w:hanging="235"/>
      </w:pPr>
      <w:rPr>
        <w:rFonts w:hint="default"/>
        <w:lang w:val="en-US" w:eastAsia="en-US" w:bidi="ar-SA"/>
      </w:rPr>
    </w:lvl>
    <w:lvl w:ilvl="7" w:tplc="954037FE">
      <w:numFmt w:val="bullet"/>
      <w:lvlText w:val="•"/>
      <w:lvlJc w:val="left"/>
      <w:pPr>
        <w:ind w:left="4822" w:hanging="235"/>
      </w:pPr>
      <w:rPr>
        <w:rFonts w:hint="default"/>
        <w:lang w:val="en-US" w:eastAsia="en-US" w:bidi="ar-SA"/>
      </w:rPr>
    </w:lvl>
    <w:lvl w:ilvl="8" w:tplc="5A3E9802">
      <w:numFmt w:val="bullet"/>
      <w:lvlText w:val="•"/>
      <w:lvlJc w:val="left"/>
      <w:pPr>
        <w:ind w:left="5457" w:hanging="235"/>
      </w:pPr>
      <w:rPr>
        <w:rFonts w:hint="default"/>
        <w:lang w:val="en-US" w:eastAsia="en-US" w:bidi="ar-SA"/>
      </w:rPr>
    </w:lvl>
  </w:abstractNum>
  <w:abstractNum w:abstractNumId="110" w15:restartNumberingAfterBreak="0">
    <w:nsid w:val="22277555"/>
    <w:multiLevelType w:val="hybridMultilevel"/>
    <w:tmpl w:val="076E7BBC"/>
    <w:lvl w:ilvl="0" w:tplc="54A4A71A">
      <w:start w:val="4"/>
      <w:numFmt w:val="decimal"/>
      <w:lvlText w:val="%1."/>
      <w:lvlJc w:val="left"/>
      <w:pPr>
        <w:ind w:left="486" w:hanging="284"/>
      </w:pPr>
      <w:rPr>
        <w:rFonts w:ascii="Cambria" w:eastAsia="Cambria" w:hAnsi="Cambria" w:cs="Cambria" w:hint="default"/>
        <w:b w:val="0"/>
        <w:bCs w:val="0"/>
        <w:i w:val="0"/>
        <w:iCs w:val="0"/>
        <w:spacing w:val="-1"/>
        <w:w w:val="100"/>
        <w:sz w:val="24"/>
        <w:szCs w:val="24"/>
        <w:lang w:val="en-US" w:eastAsia="en-US" w:bidi="ar-SA"/>
      </w:rPr>
    </w:lvl>
    <w:lvl w:ilvl="1" w:tplc="401A9F84">
      <w:start w:val="1"/>
      <w:numFmt w:val="decimal"/>
      <w:lvlText w:val="%2."/>
      <w:lvlJc w:val="left"/>
      <w:pPr>
        <w:ind w:left="486" w:hanging="284"/>
      </w:pPr>
      <w:rPr>
        <w:rFonts w:ascii="Cambria" w:eastAsia="Cambria" w:hAnsi="Cambria" w:cs="Cambria" w:hint="default"/>
        <w:b w:val="0"/>
        <w:bCs w:val="0"/>
        <w:i w:val="0"/>
        <w:iCs w:val="0"/>
        <w:spacing w:val="-1"/>
        <w:w w:val="100"/>
        <w:sz w:val="24"/>
        <w:szCs w:val="24"/>
        <w:lang w:val="en-US" w:eastAsia="en-US" w:bidi="ar-SA"/>
      </w:rPr>
    </w:lvl>
    <w:lvl w:ilvl="2" w:tplc="F692FB5C">
      <w:numFmt w:val="bullet"/>
      <w:lvlText w:val="•"/>
      <w:lvlJc w:val="left"/>
      <w:pPr>
        <w:ind w:left="1811" w:hanging="284"/>
      </w:pPr>
      <w:rPr>
        <w:rFonts w:hint="default"/>
        <w:lang w:val="en-US" w:eastAsia="en-US" w:bidi="ar-SA"/>
      </w:rPr>
    </w:lvl>
    <w:lvl w:ilvl="3" w:tplc="AD24E0BE">
      <w:numFmt w:val="bullet"/>
      <w:lvlText w:val="•"/>
      <w:lvlJc w:val="left"/>
      <w:pPr>
        <w:ind w:left="2476" w:hanging="284"/>
      </w:pPr>
      <w:rPr>
        <w:rFonts w:hint="default"/>
        <w:lang w:val="en-US" w:eastAsia="en-US" w:bidi="ar-SA"/>
      </w:rPr>
    </w:lvl>
    <w:lvl w:ilvl="4" w:tplc="92AC7790">
      <w:numFmt w:val="bullet"/>
      <w:lvlText w:val="•"/>
      <w:lvlJc w:val="left"/>
      <w:pPr>
        <w:ind w:left="3142" w:hanging="284"/>
      </w:pPr>
      <w:rPr>
        <w:rFonts w:hint="default"/>
        <w:lang w:val="en-US" w:eastAsia="en-US" w:bidi="ar-SA"/>
      </w:rPr>
    </w:lvl>
    <w:lvl w:ilvl="5" w:tplc="364C7C5C">
      <w:numFmt w:val="bullet"/>
      <w:lvlText w:val="•"/>
      <w:lvlJc w:val="left"/>
      <w:pPr>
        <w:ind w:left="3808" w:hanging="284"/>
      </w:pPr>
      <w:rPr>
        <w:rFonts w:hint="default"/>
        <w:lang w:val="en-US" w:eastAsia="en-US" w:bidi="ar-SA"/>
      </w:rPr>
    </w:lvl>
    <w:lvl w:ilvl="6" w:tplc="630AFF10">
      <w:numFmt w:val="bullet"/>
      <w:lvlText w:val="•"/>
      <w:lvlJc w:val="left"/>
      <w:pPr>
        <w:ind w:left="4473" w:hanging="284"/>
      </w:pPr>
      <w:rPr>
        <w:rFonts w:hint="default"/>
        <w:lang w:val="en-US" w:eastAsia="en-US" w:bidi="ar-SA"/>
      </w:rPr>
    </w:lvl>
    <w:lvl w:ilvl="7" w:tplc="B4C4401E">
      <w:numFmt w:val="bullet"/>
      <w:lvlText w:val="•"/>
      <w:lvlJc w:val="left"/>
      <w:pPr>
        <w:ind w:left="5139" w:hanging="284"/>
      </w:pPr>
      <w:rPr>
        <w:rFonts w:hint="default"/>
        <w:lang w:val="en-US" w:eastAsia="en-US" w:bidi="ar-SA"/>
      </w:rPr>
    </w:lvl>
    <w:lvl w:ilvl="8" w:tplc="1BD4E27E">
      <w:numFmt w:val="bullet"/>
      <w:lvlText w:val="•"/>
      <w:lvlJc w:val="left"/>
      <w:pPr>
        <w:ind w:left="5804" w:hanging="284"/>
      </w:pPr>
      <w:rPr>
        <w:rFonts w:hint="default"/>
        <w:lang w:val="en-US" w:eastAsia="en-US" w:bidi="ar-SA"/>
      </w:rPr>
    </w:lvl>
  </w:abstractNum>
  <w:abstractNum w:abstractNumId="111" w15:restartNumberingAfterBreak="0">
    <w:nsid w:val="22413FEB"/>
    <w:multiLevelType w:val="hybridMultilevel"/>
    <w:tmpl w:val="C0D6716C"/>
    <w:lvl w:ilvl="0" w:tplc="B23050E2">
      <w:start w:val="6"/>
      <w:numFmt w:val="decimal"/>
      <w:lvlText w:val="%1."/>
      <w:lvlJc w:val="left"/>
      <w:pPr>
        <w:ind w:left="105" w:hanging="314"/>
      </w:pPr>
      <w:rPr>
        <w:rFonts w:ascii="Cambria" w:eastAsia="Cambria" w:hAnsi="Cambria" w:cs="Cambria" w:hint="default"/>
        <w:b w:val="0"/>
        <w:bCs w:val="0"/>
        <w:i w:val="0"/>
        <w:iCs w:val="0"/>
        <w:spacing w:val="-1"/>
        <w:w w:val="89"/>
        <w:sz w:val="24"/>
        <w:szCs w:val="24"/>
        <w:lang w:val="en-US" w:eastAsia="en-US" w:bidi="ar-SA"/>
      </w:rPr>
    </w:lvl>
    <w:lvl w:ilvl="1" w:tplc="71288F3E">
      <w:numFmt w:val="bullet"/>
      <w:lvlText w:val="•"/>
      <w:lvlJc w:val="left"/>
      <w:pPr>
        <w:ind w:left="791" w:hanging="314"/>
      </w:pPr>
      <w:rPr>
        <w:rFonts w:hint="default"/>
        <w:lang w:val="en-US" w:eastAsia="en-US" w:bidi="ar-SA"/>
      </w:rPr>
    </w:lvl>
    <w:lvl w:ilvl="2" w:tplc="BB96FC26">
      <w:numFmt w:val="bullet"/>
      <w:lvlText w:val="•"/>
      <w:lvlJc w:val="left"/>
      <w:pPr>
        <w:ind w:left="1483" w:hanging="314"/>
      </w:pPr>
      <w:rPr>
        <w:rFonts w:hint="default"/>
        <w:lang w:val="en-US" w:eastAsia="en-US" w:bidi="ar-SA"/>
      </w:rPr>
    </w:lvl>
    <w:lvl w:ilvl="3" w:tplc="D4C8AAF8">
      <w:numFmt w:val="bullet"/>
      <w:lvlText w:val="•"/>
      <w:lvlJc w:val="left"/>
      <w:pPr>
        <w:ind w:left="2175" w:hanging="314"/>
      </w:pPr>
      <w:rPr>
        <w:rFonts w:hint="default"/>
        <w:lang w:val="en-US" w:eastAsia="en-US" w:bidi="ar-SA"/>
      </w:rPr>
    </w:lvl>
    <w:lvl w:ilvl="4" w:tplc="7DA8258A">
      <w:numFmt w:val="bullet"/>
      <w:lvlText w:val="•"/>
      <w:lvlJc w:val="left"/>
      <w:pPr>
        <w:ind w:left="2866" w:hanging="314"/>
      </w:pPr>
      <w:rPr>
        <w:rFonts w:hint="default"/>
        <w:lang w:val="en-US" w:eastAsia="en-US" w:bidi="ar-SA"/>
      </w:rPr>
    </w:lvl>
    <w:lvl w:ilvl="5" w:tplc="7B8C1678">
      <w:numFmt w:val="bullet"/>
      <w:lvlText w:val="•"/>
      <w:lvlJc w:val="left"/>
      <w:pPr>
        <w:ind w:left="3558" w:hanging="314"/>
      </w:pPr>
      <w:rPr>
        <w:rFonts w:hint="default"/>
        <w:lang w:val="en-US" w:eastAsia="en-US" w:bidi="ar-SA"/>
      </w:rPr>
    </w:lvl>
    <w:lvl w:ilvl="6" w:tplc="7AEC17CC">
      <w:numFmt w:val="bullet"/>
      <w:lvlText w:val="•"/>
      <w:lvlJc w:val="left"/>
      <w:pPr>
        <w:ind w:left="4250" w:hanging="314"/>
      </w:pPr>
      <w:rPr>
        <w:rFonts w:hint="default"/>
        <w:lang w:val="en-US" w:eastAsia="en-US" w:bidi="ar-SA"/>
      </w:rPr>
    </w:lvl>
    <w:lvl w:ilvl="7" w:tplc="49F4855E">
      <w:numFmt w:val="bullet"/>
      <w:lvlText w:val="•"/>
      <w:lvlJc w:val="left"/>
      <w:pPr>
        <w:ind w:left="4941" w:hanging="314"/>
      </w:pPr>
      <w:rPr>
        <w:rFonts w:hint="default"/>
        <w:lang w:val="en-US" w:eastAsia="en-US" w:bidi="ar-SA"/>
      </w:rPr>
    </w:lvl>
    <w:lvl w:ilvl="8" w:tplc="0ED8D9D2">
      <w:numFmt w:val="bullet"/>
      <w:lvlText w:val="•"/>
      <w:lvlJc w:val="left"/>
      <w:pPr>
        <w:ind w:left="5633" w:hanging="314"/>
      </w:pPr>
      <w:rPr>
        <w:rFonts w:hint="default"/>
        <w:lang w:val="en-US" w:eastAsia="en-US" w:bidi="ar-SA"/>
      </w:rPr>
    </w:lvl>
  </w:abstractNum>
  <w:abstractNum w:abstractNumId="112" w15:restartNumberingAfterBreak="0">
    <w:nsid w:val="232F0DC7"/>
    <w:multiLevelType w:val="hybridMultilevel"/>
    <w:tmpl w:val="90C6A014"/>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3" w15:restartNumberingAfterBreak="0">
    <w:nsid w:val="23E708FC"/>
    <w:multiLevelType w:val="hybridMultilevel"/>
    <w:tmpl w:val="D4265E6A"/>
    <w:lvl w:ilvl="0" w:tplc="85601896">
      <w:start w:val="1"/>
      <w:numFmt w:val="decimal"/>
      <w:lvlText w:val="%1."/>
      <w:lvlJc w:val="left"/>
      <w:pPr>
        <w:ind w:left="143" w:hanging="240"/>
      </w:pPr>
      <w:rPr>
        <w:rFonts w:ascii="Cambria" w:eastAsia="Cambria" w:hAnsi="Cambria" w:cs="Cambria" w:hint="default"/>
        <w:b w:val="0"/>
        <w:bCs w:val="0"/>
        <w:i w:val="0"/>
        <w:iCs w:val="0"/>
        <w:spacing w:val="-1"/>
        <w:w w:val="100"/>
        <w:sz w:val="24"/>
        <w:szCs w:val="24"/>
        <w:lang w:val="en-US" w:eastAsia="en-US" w:bidi="ar-SA"/>
      </w:rPr>
    </w:lvl>
    <w:lvl w:ilvl="1" w:tplc="9870A9BE">
      <w:numFmt w:val="bullet"/>
      <w:lvlText w:val="•"/>
      <w:lvlJc w:val="left"/>
      <w:pPr>
        <w:ind w:left="828" w:hanging="240"/>
      </w:pPr>
      <w:rPr>
        <w:rFonts w:hint="default"/>
        <w:lang w:val="en-US" w:eastAsia="en-US" w:bidi="ar-SA"/>
      </w:rPr>
    </w:lvl>
    <w:lvl w:ilvl="2" w:tplc="59AC8B5E">
      <w:numFmt w:val="bullet"/>
      <w:lvlText w:val="•"/>
      <w:lvlJc w:val="left"/>
      <w:pPr>
        <w:ind w:left="1517" w:hanging="240"/>
      </w:pPr>
      <w:rPr>
        <w:rFonts w:hint="default"/>
        <w:lang w:val="en-US" w:eastAsia="en-US" w:bidi="ar-SA"/>
      </w:rPr>
    </w:lvl>
    <w:lvl w:ilvl="3" w:tplc="21C28EDE">
      <w:numFmt w:val="bullet"/>
      <w:lvlText w:val="•"/>
      <w:lvlJc w:val="left"/>
      <w:pPr>
        <w:ind w:left="2206" w:hanging="240"/>
      </w:pPr>
      <w:rPr>
        <w:rFonts w:hint="default"/>
        <w:lang w:val="en-US" w:eastAsia="en-US" w:bidi="ar-SA"/>
      </w:rPr>
    </w:lvl>
    <w:lvl w:ilvl="4" w:tplc="7B9C9DC0">
      <w:numFmt w:val="bullet"/>
      <w:lvlText w:val="•"/>
      <w:lvlJc w:val="left"/>
      <w:pPr>
        <w:ind w:left="2894" w:hanging="240"/>
      </w:pPr>
      <w:rPr>
        <w:rFonts w:hint="default"/>
        <w:lang w:val="en-US" w:eastAsia="en-US" w:bidi="ar-SA"/>
      </w:rPr>
    </w:lvl>
    <w:lvl w:ilvl="5" w:tplc="7F320B3C">
      <w:numFmt w:val="bullet"/>
      <w:lvlText w:val="•"/>
      <w:lvlJc w:val="left"/>
      <w:pPr>
        <w:ind w:left="3583" w:hanging="240"/>
      </w:pPr>
      <w:rPr>
        <w:rFonts w:hint="default"/>
        <w:lang w:val="en-US" w:eastAsia="en-US" w:bidi="ar-SA"/>
      </w:rPr>
    </w:lvl>
    <w:lvl w:ilvl="6" w:tplc="44B427E2">
      <w:numFmt w:val="bullet"/>
      <w:lvlText w:val="•"/>
      <w:lvlJc w:val="left"/>
      <w:pPr>
        <w:ind w:left="4272" w:hanging="240"/>
      </w:pPr>
      <w:rPr>
        <w:rFonts w:hint="default"/>
        <w:lang w:val="en-US" w:eastAsia="en-US" w:bidi="ar-SA"/>
      </w:rPr>
    </w:lvl>
    <w:lvl w:ilvl="7" w:tplc="4B2C4522">
      <w:numFmt w:val="bullet"/>
      <w:lvlText w:val="•"/>
      <w:lvlJc w:val="left"/>
      <w:pPr>
        <w:ind w:left="4960" w:hanging="240"/>
      </w:pPr>
      <w:rPr>
        <w:rFonts w:hint="default"/>
        <w:lang w:val="en-US" w:eastAsia="en-US" w:bidi="ar-SA"/>
      </w:rPr>
    </w:lvl>
    <w:lvl w:ilvl="8" w:tplc="85FA473E">
      <w:numFmt w:val="bullet"/>
      <w:lvlText w:val="•"/>
      <w:lvlJc w:val="left"/>
      <w:pPr>
        <w:ind w:left="5649" w:hanging="240"/>
      </w:pPr>
      <w:rPr>
        <w:rFonts w:hint="default"/>
        <w:lang w:val="en-US" w:eastAsia="en-US" w:bidi="ar-SA"/>
      </w:rPr>
    </w:lvl>
  </w:abstractNum>
  <w:abstractNum w:abstractNumId="114" w15:restartNumberingAfterBreak="0">
    <w:nsid w:val="23F81D79"/>
    <w:multiLevelType w:val="hybridMultilevel"/>
    <w:tmpl w:val="C2F83EA8"/>
    <w:lvl w:ilvl="0" w:tplc="32287372">
      <w:start w:val="1"/>
      <w:numFmt w:val="decimal"/>
      <w:lvlText w:val="%1."/>
      <w:lvlJc w:val="left"/>
      <w:pPr>
        <w:ind w:left="381" w:hanging="235"/>
      </w:pPr>
      <w:rPr>
        <w:rFonts w:ascii="Cambria" w:eastAsia="Cambria" w:hAnsi="Cambria" w:cs="Cambria" w:hint="default"/>
        <w:b w:val="0"/>
        <w:bCs w:val="0"/>
        <w:i w:val="0"/>
        <w:iCs w:val="0"/>
        <w:spacing w:val="-1"/>
        <w:w w:val="100"/>
        <w:sz w:val="24"/>
        <w:szCs w:val="24"/>
        <w:lang w:val="en-US" w:eastAsia="en-US" w:bidi="ar-SA"/>
      </w:rPr>
    </w:lvl>
    <w:lvl w:ilvl="1" w:tplc="73AAC3A4">
      <w:numFmt w:val="bullet"/>
      <w:lvlText w:val="•"/>
      <w:lvlJc w:val="left"/>
      <w:pPr>
        <w:ind w:left="1043" w:hanging="235"/>
      </w:pPr>
      <w:rPr>
        <w:rFonts w:hint="default"/>
        <w:lang w:val="en-US" w:eastAsia="en-US" w:bidi="ar-SA"/>
      </w:rPr>
    </w:lvl>
    <w:lvl w:ilvl="2" w:tplc="E47ABC56">
      <w:numFmt w:val="bullet"/>
      <w:lvlText w:val="•"/>
      <w:lvlJc w:val="left"/>
      <w:pPr>
        <w:ind w:left="1707" w:hanging="235"/>
      </w:pPr>
      <w:rPr>
        <w:rFonts w:hint="default"/>
        <w:lang w:val="en-US" w:eastAsia="en-US" w:bidi="ar-SA"/>
      </w:rPr>
    </w:lvl>
    <w:lvl w:ilvl="3" w:tplc="DBB2F896">
      <w:numFmt w:val="bullet"/>
      <w:lvlText w:val="•"/>
      <w:lvlJc w:val="left"/>
      <w:pPr>
        <w:ind w:left="2371" w:hanging="235"/>
      </w:pPr>
      <w:rPr>
        <w:rFonts w:hint="default"/>
        <w:lang w:val="en-US" w:eastAsia="en-US" w:bidi="ar-SA"/>
      </w:rPr>
    </w:lvl>
    <w:lvl w:ilvl="4" w:tplc="39E4711C">
      <w:numFmt w:val="bullet"/>
      <w:lvlText w:val="•"/>
      <w:lvlJc w:val="left"/>
      <w:pPr>
        <w:ind w:left="3035" w:hanging="235"/>
      </w:pPr>
      <w:rPr>
        <w:rFonts w:hint="default"/>
        <w:lang w:val="en-US" w:eastAsia="en-US" w:bidi="ar-SA"/>
      </w:rPr>
    </w:lvl>
    <w:lvl w:ilvl="5" w:tplc="A946803A">
      <w:numFmt w:val="bullet"/>
      <w:lvlText w:val="•"/>
      <w:lvlJc w:val="left"/>
      <w:pPr>
        <w:ind w:left="3699" w:hanging="235"/>
      </w:pPr>
      <w:rPr>
        <w:rFonts w:hint="default"/>
        <w:lang w:val="en-US" w:eastAsia="en-US" w:bidi="ar-SA"/>
      </w:rPr>
    </w:lvl>
    <w:lvl w:ilvl="6" w:tplc="9B5C9F4C">
      <w:numFmt w:val="bullet"/>
      <w:lvlText w:val="•"/>
      <w:lvlJc w:val="left"/>
      <w:pPr>
        <w:ind w:left="4363" w:hanging="235"/>
      </w:pPr>
      <w:rPr>
        <w:rFonts w:hint="default"/>
        <w:lang w:val="en-US" w:eastAsia="en-US" w:bidi="ar-SA"/>
      </w:rPr>
    </w:lvl>
    <w:lvl w:ilvl="7" w:tplc="D1788BAE">
      <w:numFmt w:val="bullet"/>
      <w:lvlText w:val="•"/>
      <w:lvlJc w:val="left"/>
      <w:pPr>
        <w:ind w:left="5027" w:hanging="235"/>
      </w:pPr>
      <w:rPr>
        <w:rFonts w:hint="default"/>
        <w:lang w:val="en-US" w:eastAsia="en-US" w:bidi="ar-SA"/>
      </w:rPr>
    </w:lvl>
    <w:lvl w:ilvl="8" w:tplc="2AFA3C4C">
      <w:numFmt w:val="bullet"/>
      <w:lvlText w:val="•"/>
      <w:lvlJc w:val="left"/>
      <w:pPr>
        <w:ind w:left="5691" w:hanging="235"/>
      </w:pPr>
      <w:rPr>
        <w:rFonts w:hint="default"/>
        <w:lang w:val="en-US" w:eastAsia="en-US" w:bidi="ar-SA"/>
      </w:rPr>
    </w:lvl>
  </w:abstractNum>
  <w:abstractNum w:abstractNumId="115" w15:restartNumberingAfterBreak="0">
    <w:nsid w:val="24132C8E"/>
    <w:multiLevelType w:val="hybridMultilevel"/>
    <w:tmpl w:val="DDE2A466"/>
    <w:lvl w:ilvl="0" w:tplc="82E8A5D0">
      <w:start w:val="1"/>
      <w:numFmt w:val="decimal"/>
      <w:lvlText w:val="%1."/>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1" w:tplc="998E7F66">
      <w:numFmt w:val="bullet"/>
      <w:lvlText w:val="•"/>
      <w:lvlJc w:val="left"/>
      <w:pPr>
        <w:ind w:left="957" w:hanging="235"/>
      </w:pPr>
      <w:rPr>
        <w:rFonts w:hint="default"/>
        <w:lang w:val="en-US" w:eastAsia="en-US" w:bidi="ar-SA"/>
      </w:rPr>
    </w:lvl>
    <w:lvl w:ilvl="2" w:tplc="DA9AC83C">
      <w:numFmt w:val="bullet"/>
      <w:lvlText w:val="•"/>
      <w:lvlJc w:val="left"/>
      <w:pPr>
        <w:ind w:left="1574" w:hanging="235"/>
      </w:pPr>
      <w:rPr>
        <w:rFonts w:hint="default"/>
        <w:lang w:val="en-US" w:eastAsia="en-US" w:bidi="ar-SA"/>
      </w:rPr>
    </w:lvl>
    <w:lvl w:ilvl="3" w:tplc="55528EF8">
      <w:numFmt w:val="bullet"/>
      <w:lvlText w:val="•"/>
      <w:lvlJc w:val="left"/>
      <w:pPr>
        <w:ind w:left="2191" w:hanging="235"/>
      </w:pPr>
      <w:rPr>
        <w:rFonts w:hint="default"/>
        <w:lang w:val="en-US" w:eastAsia="en-US" w:bidi="ar-SA"/>
      </w:rPr>
    </w:lvl>
    <w:lvl w:ilvl="4" w:tplc="289A067C">
      <w:numFmt w:val="bullet"/>
      <w:lvlText w:val="•"/>
      <w:lvlJc w:val="left"/>
      <w:pPr>
        <w:ind w:left="2808" w:hanging="235"/>
      </w:pPr>
      <w:rPr>
        <w:rFonts w:hint="default"/>
        <w:lang w:val="en-US" w:eastAsia="en-US" w:bidi="ar-SA"/>
      </w:rPr>
    </w:lvl>
    <w:lvl w:ilvl="5" w:tplc="2438DF6A">
      <w:numFmt w:val="bullet"/>
      <w:lvlText w:val="•"/>
      <w:lvlJc w:val="left"/>
      <w:pPr>
        <w:ind w:left="3425" w:hanging="235"/>
      </w:pPr>
      <w:rPr>
        <w:rFonts w:hint="default"/>
        <w:lang w:val="en-US" w:eastAsia="en-US" w:bidi="ar-SA"/>
      </w:rPr>
    </w:lvl>
    <w:lvl w:ilvl="6" w:tplc="6FEC2B4C">
      <w:numFmt w:val="bullet"/>
      <w:lvlText w:val="•"/>
      <w:lvlJc w:val="left"/>
      <w:pPr>
        <w:ind w:left="4042" w:hanging="235"/>
      </w:pPr>
      <w:rPr>
        <w:rFonts w:hint="default"/>
        <w:lang w:val="en-US" w:eastAsia="en-US" w:bidi="ar-SA"/>
      </w:rPr>
    </w:lvl>
    <w:lvl w:ilvl="7" w:tplc="5F8C1AEE">
      <w:numFmt w:val="bullet"/>
      <w:lvlText w:val="•"/>
      <w:lvlJc w:val="left"/>
      <w:pPr>
        <w:ind w:left="4659" w:hanging="235"/>
      </w:pPr>
      <w:rPr>
        <w:rFonts w:hint="default"/>
        <w:lang w:val="en-US" w:eastAsia="en-US" w:bidi="ar-SA"/>
      </w:rPr>
    </w:lvl>
    <w:lvl w:ilvl="8" w:tplc="78D2B08E">
      <w:numFmt w:val="bullet"/>
      <w:lvlText w:val="•"/>
      <w:lvlJc w:val="left"/>
      <w:pPr>
        <w:ind w:left="5276" w:hanging="235"/>
      </w:pPr>
      <w:rPr>
        <w:rFonts w:hint="default"/>
        <w:lang w:val="en-US" w:eastAsia="en-US" w:bidi="ar-SA"/>
      </w:rPr>
    </w:lvl>
  </w:abstractNum>
  <w:abstractNum w:abstractNumId="116" w15:restartNumberingAfterBreak="0">
    <w:nsid w:val="241E4335"/>
    <w:multiLevelType w:val="hybridMultilevel"/>
    <w:tmpl w:val="2BC818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7" w15:restartNumberingAfterBreak="0">
    <w:nsid w:val="24255034"/>
    <w:multiLevelType w:val="hybridMultilevel"/>
    <w:tmpl w:val="41863C80"/>
    <w:lvl w:ilvl="0" w:tplc="54C434A0">
      <w:start w:val="1"/>
      <w:numFmt w:val="decimal"/>
      <w:lvlText w:val="%1."/>
      <w:lvlJc w:val="left"/>
      <w:pPr>
        <w:ind w:left="143" w:hanging="236"/>
      </w:pPr>
      <w:rPr>
        <w:rFonts w:ascii="Cambria" w:eastAsia="Cambria" w:hAnsi="Cambria" w:cs="Cambria" w:hint="default"/>
        <w:b w:val="0"/>
        <w:bCs w:val="0"/>
        <w:i w:val="0"/>
        <w:iCs w:val="0"/>
        <w:spacing w:val="-1"/>
        <w:w w:val="100"/>
        <w:sz w:val="24"/>
        <w:szCs w:val="24"/>
        <w:lang w:val="en-US" w:eastAsia="en-US" w:bidi="ar-SA"/>
      </w:rPr>
    </w:lvl>
    <w:lvl w:ilvl="1" w:tplc="26B6683E">
      <w:numFmt w:val="bullet"/>
      <w:lvlText w:val="•"/>
      <w:lvlJc w:val="left"/>
      <w:pPr>
        <w:ind w:left="776" w:hanging="236"/>
      </w:pPr>
      <w:rPr>
        <w:rFonts w:hint="default"/>
        <w:lang w:val="en-US" w:eastAsia="en-US" w:bidi="ar-SA"/>
      </w:rPr>
    </w:lvl>
    <w:lvl w:ilvl="2" w:tplc="8A6831A0">
      <w:numFmt w:val="bullet"/>
      <w:lvlText w:val="•"/>
      <w:lvlJc w:val="left"/>
      <w:pPr>
        <w:ind w:left="1413" w:hanging="236"/>
      </w:pPr>
      <w:rPr>
        <w:rFonts w:hint="default"/>
        <w:lang w:val="en-US" w:eastAsia="en-US" w:bidi="ar-SA"/>
      </w:rPr>
    </w:lvl>
    <w:lvl w:ilvl="3" w:tplc="29FADEB0">
      <w:numFmt w:val="bullet"/>
      <w:lvlText w:val="•"/>
      <w:lvlJc w:val="left"/>
      <w:pPr>
        <w:ind w:left="2049" w:hanging="236"/>
      </w:pPr>
      <w:rPr>
        <w:rFonts w:hint="default"/>
        <w:lang w:val="en-US" w:eastAsia="en-US" w:bidi="ar-SA"/>
      </w:rPr>
    </w:lvl>
    <w:lvl w:ilvl="4" w:tplc="AFDAF126">
      <w:numFmt w:val="bullet"/>
      <w:lvlText w:val="•"/>
      <w:lvlJc w:val="left"/>
      <w:pPr>
        <w:ind w:left="2686" w:hanging="236"/>
      </w:pPr>
      <w:rPr>
        <w:rFonts w:hint="default"/>
        <w:lang w:val="en-US" w:eastAsia="en-US" w:bidi="ar-SA"/>
      </w:rPr>
    </w:lvl>
    <w:lvl w:ilvl="5" w:tplc="E9DC6100">
      <w:numFmt w:val="bullet"/>
      <w:lvlText w:val="•"/>
      <w:lvlJc w:val="left"/>
      <w:pPr>
        <w:ind w:left="3323" w:hanging="236"/>
      </w:pPr>
      <w:rPr>
        <w:rFonts w:hint="default"/>
        <w:lang w:val="en-US" w:eastAsia="en-US" w:bidi="ar-SA"/>
      </w:rPr>
    </w:lvl>
    <w:lvl w:ilvl="6" w:tplc="B7BC2E6E">
      <w:numFmt w:val="bullet"/>
      <w:lvlText w:val="•"/>
      <w:lvlJc w:val="left"/>
      <w:pPr>
        <w:ind w:left="3959" w:hanging="236"/>
      </w:pPr>
      <w:rPr>
        <w:rFonts w:hint="default"/>
        <w:lang w:val="en-US" w:eastAsia="en-US" w:bidi="ar-SA"/>
      </w:rPr>
    </w:lvl>
    <w:lvl w:ilvl="7" w:tplc="AEB87B9A">
      <w:numFmt w:val="bullet"/>
      <w:lvlText w:val="•"/>
      <w:lvlJc w:val="left"/>
      <w:pPr>
        <w:ind w:left="4596" w:hanging="236"/>
      </w:pPr>
      <w:rPr>
        <w:rFonts w:hint="default"/>
        <w:lang w:val="en-US" w:eastAsia="en-US" w:bidi="ar-SA"/>
      </w:rPr>
    </w:lvl>
    <w:lvl w:ilvl="8" w:tplc="2B722D7A">
      <w:numFmt w:val="bullet"/>
      <w:lvlText w:val="•"/>
      <w:lvlJc w:val="left"/>
      <w:pPr>
        <w:ind w:left="5232" w:hanging="236"/>
      </w:pPr>
      <w:rPr>
        <w:rFonts w:hint="default"/>
        <w:lang w:val="en-US" w:eastAsia="en-US" w:bidi="ar-SA"/>
      </w:rPr>
    </w:lvl>
  </w:abstractNum>
  <w:abstractNum w:abstractNumId="118" w15:restartNumberingAfterBreak="0">
    <w:nsid w:val="2475593A"/>
    <w:multiLevelType w:val="hybridMultilevel"/>
    <w:tmpl w:val="B614D15A"/>
    <w:lvl w:ilvl="0" w:tplc="DECA84DA">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12D84850">
      <w:numFmt w:val="bullet"/>
      <w:lvlText w:val="•"/>
      <w:lvlJc w:val="left"/>
      <w:pPr>
        <w:ind w:left="1010" w:hanging="235"/>
      </w:pPr>
      <w:rPr>
        <w:rFonts w:hint="default"/>
        <w:lang w:val="en-US" w:eastAsia="en-US" w:bidi="ar-SA"/>
      </w:rPr>
    </w:lvl>
    <w:lvl w:ilvl="2" w:tplc="AA6204BE">
      <w:numFmt w:val="bullet"/>
      <w:lvlText w:val="•"/>
      <w:lvlJc w:val="left"/>
      <w:pPr>
        <w:ind w:left="1681" w:hanging="235"/>
      </w:pPr>
      <w:rPr>
        <w:rFonts w:hint="default"/>
        <w:lang w:val="en-US" w:eastAsia="en-US" w:bidi="ar-SA"/>
      </w:rPr>
    </w:lvl>
    <w:lvl w:ilvl="3" w:tplc="43E8A776">
      <w:numFmt w:val="bullet"/>
      <w:lvlText w:val="•"/>
      <w:lvlJc w:val="left"/>
      <w:pPr>
        <w:ind w:left="2351" w:hanging="235"/>
      </w:pPr>
      <w:rPr>
        <w:rFonts w:hint="default"/>
        <w:lang w:val="en-US" w:eastAsia="en-US" w:bidi="ar-SA"/>
      </w:rPr>
    </w:lvl>
    <w:lvl w:ilvl="4" w:tplc="0E8ECA6E">
      <w:numFmt w:val="bullet"/>
      <w:lvlText w:val="•"/>
      <w:lvlJc w:val="left"/>
      <w:pPr>
        <w:ind w:left="3022" w:hanging="235"/>
      </w:pPr>
      <w:rPr>
        <w:rFonts w:hint="default"/>
        <w:lang w:val="en-US" w:eastAsia="en-US" w:bidi="ar-SA"/>
      </w:rPr>
    </w:lvl>
    <w:lvl w:ilvl="5" w:tplc="96CCAF84">
      <w:numFmt w:val="bullet"/>
      <w:lvlText w:val="•"/>
      <w:lvlJc w:val="left"/>
      <w:pPr>
        <w:ind w:left="3692" w:hanging="235"/>
      </w:pPr>
      <w:rPr>
        <w:rFonts w:hint="default"/>
        <w:lang w:val="en-US" w:eastAsia="en-US" w:bidi="ar-SA"/>
      </w:rPr>
    </w:lvl>
    <w:lvl w:ilvl="6" w:tplc="CF72CCA4">
      <w:numFmt w:val="bullet"/>
      <w:lvlText w:val="•"/>
      <w:lvlJc w:val="left"/>
      <w:pPr>
        <w:ind w:left="4363" w:hanging="235"/>
      </w:pPr>
      <w:rPr>
        <w:rFonts w:hint="default"/>
        <w:lang w:val="en-US" w:eastAsia="en-US" w:bidi="ar-SA"/>
      </w:rPr>
    </w:lvl>
    <w:lvl w:ilvl="7" w:tplc="40569C1A">
      <w:numFmt w:val="bullet"/>
      <w:lvlText w:val="•"/>
      <w:lvlJc w:val="left"/>
      <w:pPr>
        <w:ind w:left="5033" w:hanging="235"/>
      </w:pPr>
      <w:rPr>
        <w:rFonts w:hint="default"/>
        <w:lang w:val="en-US" w:eastAsia="en-US" w:bidi="ar-SA"/>
      </w:rPr>
    </w:lvl>
    <w:lvl w:ilvl="8" w:tplc="3D6A5B08">
      <w:numFmt w:val="bullet"/>
      <w:lvlText w:val="•"/>
      <w:lvlJc w:val="left"/>
      <w:pPr>
        <w:ind w:left="5704" w:hanging="235"/>
      </w:pPr>
      <w:rPr>
        <w:rFonts w:hint="default"/>
        <w:lang w:val="en-US" w:eastAsia="en-US" w:bidi="ar-SA"/>
      </w:rPr>
    </w:lvl>
  </w:abstractNum>
  <w:abstractNum w:abstractNumId="119" w15:restartNumberingAfterBreak="0">
    <w:nsid w:val="24E17977"/>
    <w:multiLevelType w:val="hybridMultilevel"/>
    <w:tmpl w:val="5714110E"/>
    <w:lvl w:ilvl="0" w:tplc="C1B48A76">
      <w:start w:val="1"/>
      <w:numFmt w:val="decimal"/>
      <w:lvlText w:val="%1."/>
      <w:lvlJc w:val="left"/>
      <w:pPr>
        <w:ind w:left="141" w:hanging="254"/>
      </w:pPr>
      <w:rPr>
        <w:rFonts w:ascii="Cambria" w:eastAsia="Cambria" w:hAnsi="Cambria" w:cs="Cambria" w:hint="default"/>
        <w:b w:val="0"/>
        <w:bCs w:val="0"/>
        <w:i w:val="0"/>
        <w:iCs w:val="0"/>
        <w:spacing w:val="-1"/>
        <w:w w:val="100"/>
        <w:sz w:val="24"/>
        <w:szCs w:val="24"/>
        <w:lang w:val="en-US" w:eastAsia="en-US" w:bidi="ar-SA"/>
      </w:rPr>
    </w:lvl>
    <w:lvl w:ilvl="1" w:tplc="4EE2C270">
      <w:numFmt w:val="bullet"/>
      <w:lvlText w:val="•"/>
      <w:lvlJc w:val="left"/>
      <w:pPr>
        <w:ind w:left="828" w:hanging="254"/>
      </w:pPr>
      <w:rPr>
        <w:rFonts w:hint="default"/>
        <w:lang w:val="en-US" w:eastAsia="en-US" w:bidi="ar-SA"/>
      </w:rPr>
    </w:lvl>
    <w:lvl w:ilvl="2" w:tplc="D612232C">
      <w:numFmt w:val="bullet"/>
      <w:lvlText w:val="•"/>
      <w:lvlJc w:val="left"/>
      <w:pPr>
        <w:ind w:left="1516" w:hanging="254"/>
      </w:pPr>
      <w:rPr>
        <w:rFonts w:hint="default"/>
        <w:lang w:val="en-US" w:eastAsia="en-US" w:bidi="ar-SA"/>
      </w:rPr>
    </w:lvl>
    <w:lvl w:ilvl="3" w:tplc="AF74A1BC">
      <w:numFmt w:val="bullet"/>
      <w:lvlText w:val="•"/>
      <w:lvlJc w:val="left"/>
      <w:pPr>
        <w:ind w:left="2204" w:hanging="254"/>
      </w:pPr>
      <w:rPr>
        <w:rFonts w:hint="default"/>
        <w:lang w:val="en-US" w:eastAsia="en-US" w:bidi="ar-SA"/>
      </w:rPr>
    </w:lvl>
    <w:lvl w:ilvl="4" w:tplc="5C0822BC">
      <w:numFmt w:val="bullet"/>
      <w:lvlText w:val="•"/>
      <w:lvlJc w:val="left"/>
      <w:pPr>
        <w:ind w:left="2892" w:hanging="254"/>
      </w:pPr>
      <w:rPr>
        <w:rFonts w:hint="default"/>
        <w:lang w:val="en-US" w:eastAsia="en-US" w:bidi="ar-SA"/>
      </w:rPr>
    </w:lvl>
    <w:lvl w:ilvl="5" w:tplc="E76E2A66">
      <w:numFmt w:val="bullet"/>
      <w:lvlText w:val="•"/>
      <w:lvlJc w:val="left"/>
      <w:pPr>
        <w:ind w:left="3580" w:hanging="254"/>
      </w:pPr>
      <w:rPr>
        <w:rFonts w:hint="default"/>
        <w:lang w:val="en-US" w:eastAsia="en-US" w:bidi="ar-SA"/>
      </w:rPr>
    </w:lvl>
    <w:lvl w:ilvl="6" w:tplc="064AC3F6">
      <w:numFmt w:val="bullet"/>
      <w:lvlText w:val="•"/>
      <w:lvlJc w:val="left"/>
      <w:pPr>
        <w:ind w:left="4268" w:hanging="254"/>
      </w:pPr>
      <w:rPr>
        <w:rFonts w:hint="default"/>
        <w:lang w:val="en-US" w:eastAsia="en-US" w:bidi="ar-SA"/>
      </w:rPr>
    </w:lvl>
    <w:lvl w:ilvl="7" w:tplc="682CDA30">
      <w:numFmt w:val="bullet"/>
      <w:lvlText w:val="•"/>
      <w:lvlJc w:val="left"/>
      <w:pPr>
        <w:ind w:left="4956" w:hanging="254"/>
      </w:pPr>
      <w:rPr>
        <w:rFonts w:hint="default"/>
        <w:lang w:val="en-US" w:eastAsia="en-US" w:bidi="ar-SA"/>
      </w:rPr>
    </w:lvl>
    <w:lvl w:ilvl="8" w:tplc="18967C0E">
      <w:numFmt w:val="bullet"/>
      <w:lvlText w:val="•"/>
      <w:lvlJc w:val="left"/>
      <w:pPr>
        <w:ind w:left="5644" w:hanging="254"/>
      </w:pPr>
      <w:rPr>
        <w:rFonts w:hint="default"/>
        <w:lang w:val="en-US" w:eastAsia="en-US" w:bidi="ar-SA"/>
      </w:rPr>
    </w:lvl>
  </w:abstractNum>
  <w:abstractNum w:abstractNumId="120" w15:restartNumberingAfterBreak="0">
    <w:nsid w:val="24F86EDD"/>
    <w:multiLevelType w:val="hybridMultilevel"/>
    <w:tmpl w:val="85768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250850E1"/>
    <w:multiLevelType w:val="hybridMultilevel"/>
    <w:tmpl w:val="30D27578"/>
    <w:lvl w:ilvl="0" w:tplc="3AECBF08">
      <w:start w:val="1"/>
      <w:numFmt w:val="decimal"/>
      <w:lvlText w:val="%1."/>
      <w:lvlJc w:val="left"/>
      <w:pPr>
        <w:ind w:left="490" w:hanging="42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122" w15:restartNumberingAfterBreak="0">
    <w:nsid w:val="2564325A"/>
    <w:multiLevelType w:val="hybridMultilevel"/>
    <w:tmpl w:val="D36EA562"/>
    <w:lvl w:ilvl="0" w:tplc="2DEAF888">
      <w:start w:val="1"/>
      <w:numFmt w:val="decimal"/>
      <w:lvlText w:val="%1."/>
      <w:lvlJc w:val="left"/>
      <w:pPr>
        <w:ind w:left="141" w:hanging="314"/>
      </w:pPr>
      <w:rPr>
        <w:rFonts w:ascii="Liberation Serif" w:eastAsia="Liberation Serif" w:hAnsi="Liberation Serif" w:cs="Liberation Serif" w:hint="default"/>
        <w:b w:val="0"/>
        <w:bCs w:val="0"/>
        <w:i w:val="0"/>
        <w:iCs w:val="0"/>
        <w:spacing w:val="-1"/>
        <w:w w:val="82"/>
        <w:sz w:val="24"/>
        <w:szCs w:val="24"/>
        <w:lang w:val="en-US" w:eastAsia="en-US" w:bidi="ar-SA"/>
      </w:rPr>
    </w:lvl>
    <w:lvl w:ilvl="1" w:tplc="32ECD80A">
      <w:numFmt w:val="bullet"/>
      <w:lvlText w:val="•"/>
      <w:lvlJc w:val="left"/>
      <w:pPr>
        <w:ind w:left="853" w:hanging="314"/>
      </w:pPr>
      <w:rPr>
        <w:rFonts w:hint="default"/>
        <w:lang w:val="en-US" w:eastAsia="en-US" w:bidi="ar-SA"/>
      </w:rPr>
    </w:lvl>
    <w:lvl w:ilvl="2" w:tplc="8864C752">
      <w:numFmt w:val="bullet"/>
      <w:lvlText w:val="•"/>
      <w:lvlJc w:val="left"/>
      <w:pPr>
        <w:ind w:left="1567" w:hanging="314"/>
      </w:pPr>
      <w:rPr>
        <w:rFonts w:hint="default"/>
        <w:lang w:val="en-US" w:eastAsia="en-US" w:bidi="ar-SA"/>
      </w:rPr>
    </w:lvl>
    <w:lvl w:ilvl="3" w:tplc="06A653B4">
      <w:numFmt w:val="bullet"/>
      <w:lvlText w:val="•"/>
      <w:lvlJc w:val="left"/>
      <w:pPr>
        <w:ind w:left="2281" w:hanging="314"/>
      </w:pPr>
      <w:rPr>
        <w:rFonts w:hint="default"/>
        <w:lang w:val="en-US" w:eastAsia="en-US" w:bidi="ar-SA"/>
      </w:rPr>
    </w:lvl>
    <w:lvl w:ilvl="4" w:tplc="B6CE8ECA">
      <w:numFmt w:val="bullet"/>
      <w:lvlText w:val="•"/>
      <w:lvlJc w:val="left"/>
      <w:pPr>
        <w:ind w:left="2994" w:hanging="314"/>
      </w:pPr>
      <w:rPr>
        <w:rFonts w:hint="default"/>
        <w:lang w:val="en-US" w:eastAsia="en-US" w:bidi="ar-SA"/>
      </w:rPr>
    </w:lvl>
    <w:lvl w:ilvl="5" w:tplc="800A93A0">
      <w:numFmt w:val="bullet"/>
      <w:lvlText w:val="•"/>
      <w:lvlJc w:val="left"/>
      <w:pPr>
        <w:ind w:left="3708" w:hanging="314"/>
      </w:pPr>
      <w:rPr>
        <w:rFonts w:hint="default"/>
        <w:lang w:val="en-US" w:eastAsia="en-US" w:bidi="ar-SA"/>
      </w:rPr>
    </w:lvl>
    <w:lvl w:ilvl="6" w:tplc="CC3A8C04">
      <w:numFmt w:val="bullet"/>
      <w:lvlText w:val="•"/>
      <w:lvlJc w:val="left"/>
      <w:pPr>
        <w:ind w:left="4422" w:hanging="314"/>
      </w:pPr>
      <w:rPr>
        <w:rFonts w:hint="default"/>
        <w:lang w:val="en-US" w:eastAsia="en-US" w:bidi="ar-SA"/>
      </w:rPr>
    </w:lvl>
    <w:lvl w:ilvl="7" w:tplc="EF3A3B2C">
      <w:numFmt w:val="bullet"/>
      <w:lvlText w:val="•"/>
      <w:lvlJc w:val="left"/>
      <w:pPr>
        <w:ind w:left="5135" w:hanging="314"/>
      </w:pPr>
      <w:rPr>
        <w:rFonts w:hint="default"/>
        <w:lang w:val="en-US" w:eastAsia="en-US" w:bidi="ar-SA"/>
      </w:rPr>
    </w:lvl>
    <w:lvl w:ilvl="8" w:tplc="5AF62014">
      <w:numFmt w:val="bullet"/>
      <w:lvlText w:val="•"/>
      <w:lvlJc w:val="left"/>
      <w:pPr>
        <w:ind w:left="5849" w:hanging="314"/>
      </w:pPr>
      <w:rPr>
        <w:rFonts w:hint="default"/>
        <w:lang w:val="en-US" w:eastAsia="en-US" w:bidi="ar-SA"/>
      </w:rPr>
    </w:lvl>
  </w:abstractNum>
  <w:abstractNum w:abstractNumId="123" w15:restartNumberingAfterBreak="0">
    <w:nsid w:val="25C22FC5"/>
    <w:multiLevelType w:val="hybridMultilevel"/>
    <w:tmpl w:val="8B20F4B8"/>
    <w:lvl w:ilvl="0" w:tplc="EBFA9DE2">
      <w:start w:val="1"/>
      <w:numFmt w:val="decimal"/>
      <w:lvlText w:val="%1."/>
      <w:lvlJc w:val="left"/>
      <w:pPr>
        <w:ind w:left="141" w:hanging="231"/>
      </w:pPr>
      <w:rPr>
        <w:rFonts w:ascii="Cambria" w:eastAsia="Cambria" w:hAnsi="Cambria" w:cs="Cambria" w:hint="default"/>
        <w:b w:val="0"/>
        <w:bCs w:val="0"/>
        <w:i w:val="0"/>
        <w:iCs w:val="0"/>
        <w:spacing w:val="-1"/>
        <w:w w:val="100"/>
        <w:sz w:val="24"/>
        <w:szCs w:val="24"/>
        <w:lang w:val="en-US" w:eastAsia="en-US" w:bidi="ar-SA"/>
      </w:rPr>
    </w:lvl>
    <w:lvl w:ilvl="1" w:tplc="7EB69A5E">
      <w:numFmt w:val="bullet"/>
      <w:lvlText w:val="•"/>
      <w:lvlJc w:val="left"/>
      <w:pPr>
        <w:ind w:left="827" w:hanging="231"/>
      </w:pPr>
      <w:rPr>
        <w:rFonts w:hint="default"/>
        <w:lang w:val="en-US" w:eastAsia="en-US" w:bidi="ar-SA"/>
      </w:rPr>
    </w:lvl>
    <w:lvl w:ilvl="2" w:tplc="AFF60842">
      <w:numFmt w:val="bullet"/>
      <w:lvlText w:val="•"/>
      <w:lvlJc w:val="left"/>
      <w:pPr>
        <w:ind w:left="1515" w:hanging="231"/>
      </w:pPr>
      <w:rPr>
        <w:rFonts w:hint="default"/>
        <w:lang w:val="en-US" w:eastAsia="en-US" w:bidi="ar-SA"/>
      </w:rPr>
    </w:lvl>
    <w:lvl w:ilvl="3" w:tplc="19308AB2">
      <w:numFmt w:val="bullet"/>
      <w:lvlText w:val="•"/>
      <w:lvlJc w:val="left"/>
      <w:pPr>
        <w:ind w:left="2203" w:hanging="231"/>
      </w:pPr>
      <w:rPr>
        <w:rFonts w:hint="default"/>
        <w:lang w:val="en-US" w:eastAsia="en-US" w:bidi="ar-SA"/>
      </w:rPr>
    </w:lvl>
    <w:lvl w:ilvl="4" w:tplc="6882C550">
      <w:numFmt w:val="bullet"/>
      <w:lvlText w:val="•"/>
      <w:lvlJc w:val="left"/>
      <w:pPr>
        <w:ind w:left="2890" w:hanging="231"/>
      </w:pPr>
      <w:rPr>
        <w:rFonts w:hint="default"/>
        <w:lang w:val="en-US" w:eastAsia="en-US" w:bidi="ar-SA"/>
      </w:rPr>
    </w:lvl>
    <w:lvl w:ilvl="5" w:tplc="2D5CAC36">
      <w:numFmt w:val="bullet"/>
      <w:lvlText w:val="•"/>
      <w:lvlJc w:val="left"/>
      <w:pPr>
        <w:ind w:left="3578" w:hanging="231"/>
      </w:pPr>
      <w:rPr>
        <w:rFonts w:hint="default"/>
        <w:lang w:val="en-US" w:eastAsia="en-US" w:bidi="ar-SA"/>
      </w:rPr>
    </w:lvl>
    <w:lvl w:ilvl="6" w:tplc="26084DFA">
      <w:numFmt w:val="bullet"/>
      <w:lvlText w:val="•"/>
      <w:lvlJc w:val="left"/>
      <w:pPr>
        <w:ind w:left="4266" w:hanging="231"/>
      </w:pPr>
      <w:rPr>
        <w:rFonts w:hint="default"/>
        <w:lang w:val="en-US" w:eastAsia="en-US" w:bidi="ar-SA"/>
      </w:rPr>
    </w:lvl>
    <w:lvl w:ilvl="7" w:tplc="CB2877E2">
      <w:numFmt w:val="bullet"/>
      <w:lvlText w:val="•"/>
      <w:lvlJc w:val="left"/>
      <w:pPr>
        <w:ind w:left="4953" w:hanging="231"/>
      </w:pPr>
      <w:rPr>
        <w:rFonts w:hint="default"/>
        <w:lang w:val="en-US" w:eastAsia="en-US" w:bidi="ar-SA"/>
      </w:rPr>
    </w:lvl>
    <w:lvl w:ilvl="8" w:tplc="9F4CBF76">
      <w:numFmt w:val="bullet"/>
      <w:lvlText w:val="•"/>
      <w:lvlJc w:val="left"/>
      <w:pPr>
        <w:ind w:left="5641" w:hanging="231"/>
      </w:pPr>
      <w:rPr>
        <w:rFonts w:hint="default"/>
        <w:lang w:val="en-US" w:eastAsia="en-US" w:bidi="ar-SA"/>
      </w:rPr>
    </w:lvl>
  </w:abstractNum>
  <w:abstractNum w:abstractNumId="124" w15:restartNumberingAfterBreak="0">
    <w:nsid w:val="25E036D6"/>
    <w:multiLevelType w:val="hybridMultilevel"/>
    <w:tmpl w:val="D9229FA2"/>
    <w:lvl w:ilvl="0" w:tplc="9566E2E8">
      <w:start w:val="1"/>
      <w:numFmt w:val="decimal"/>
      <w:lvlText w:val="%1."/>
      <w:lvlJc w:val="left"/>
      <w:pPr>
        <w:ind w:left="378" w:hanging="235"/>
      </w:pPr>
      <w:rPr>
        <w:rFonts w:ascii="Cambria" w:eastAsia="Cambria" w:hAnsi="Cambria" w:cs="Cambria" w:hint="default"/>
        <w:b w:val="0"/>
        <w:bCs w:val="0"/>
        <w:i w:val="0"/>
        <w:iCs w:val="0"/>
        <w:spacing w:val="-1"/>
        <w:w w:val="100"/>
        <w:sz w:val="24"/>
        <w:szCs w:val="24"/>
        <w:lang w:val="en-US" w:eastAsia="en-US" w:bidi="ar-SA"/>
      </w:rPr>
    </w:lvl>
    <w:lvl w:ilvl="1" w:tplc="597675CC">
      <w:numFmt w:val="bullet"/>
      <w:lvlText w:val="•"/>
      <w:lvlJc w:val="left"/>
      <w:pPr>
        <w:ind w:left="1004" w:hanging="235"/>
      </w:pPr>
      <w:rPr>
        <w:rFonts w:hint="default"/>
        <w:lang w:val="en-US" w:eastAsia="en-US" w:bidi="ar-SA"/>
      </w:rPr>
    </w:lvl>
    <w:lvl w:ilvl="2" w:tplc="840652D8">
      <w:numFmt w:val="bullet"/>
      <w:lvlText w:val="•"/>
      <w:lvlJc w:val="left"/>
      <w:pPr>
        <w:ind w:left="1628" w:hanging="235"/>
      </w:pPr>
      <w:rPr>
        <w:rFonts w:hint="default"/>
        <w:lang w:val="en-US" w:eastAsia="en-US" w:bidi="ar-SA"/>
      </w:rPr>
    </w:lvl>
    <w:lvl w:ilvl="3" w:tplc="9418DA0E">
      <w:numFmt w:val="bullet"/>
      <w:lvlText w:val="•"/>
      <w:lvlJc w:val="left"/>
      <w:pPr>
        <w:ind w:left="2252" w:hanging="235"/>
      </w:pPr>
      <w:rPr>
        <w:rFonts w:hint="default"/>
        <w:lang w:val="en-US" w:eastAsia="en-US" w:bidi="ar-SA"/>
      </w:rPr>
    </w:lvl>
    <w:lvl w:ilvl="4" w:tplc="0E74D92C">
      <w:numFmt w:val="bullet"/>
      <w:lvlText w:val="•"/>
      <w:lvlJc w:val="left"/>
      <w:pPr>
        <w:ind w:left="2877" w:hanging="235"/>
      </w:pPr>
      <w:rPr>
        <w:rFonts w:hint="default"/>
        <w:lang w:val="en-US" w:eastAsia="en-US" w:bidi="ar-SA"/>
      </w:rPr>
    </w:lvl>
    <w:lvl w:ilvl="5" w:tplc="1BE4808E">
      <w:numFmt w:val="bullet"/>
      <w:lvlText w:val="•"/>
      <w:lvlJc w:val="left"/>
      <w:pPr>
        <w:ind w:left="3501" w:hanging="235"/>
      </w:pPr>
      <w:rPr>
        <w:rFonts w:hint="default"/>
        <w:lang w:val="en-US" w:eastAsia="en-US" w:bidi="ar-SA"/>
      </w:rPr>
    </w:lvl>
    <w:lvl w:ilvl="6" w:tplc="3F982230">
      <w:numFmt w:val="bullet"/>
      <w:lvlText w:val="•"/>
      <w:lvlJc w:val="left"/>
      <w:pPr>
        <w:ind w:left="4125" w:hanging="235"/>
      </w:pPr>
      <w:rPr>
        <w:rFonts w:hint="default"/>
        <w:lang w:val="en-US" w:eastAsia="en-US" w:bidi="ar-SA"/>
      </w:rPr>
    </w:lvl>
    <w:lvl w:ilvl="7" w:tplc="D57449AA">
      <w:numFmt w:val="bullet"/>
      <w:lvlText w:val="•"/>
      <w:lvlJc w:val="left"/>
      <w:pPr>
        <w:ind w:left="4750" w:hanging="235"/>
      </w:pPr>
      <w:rPr>
        <w:rFonts w:hint="default"/>
        <w:lang w:val="en-US" w:eastAsia="en-US" w:bidi="ar-SA"/>
      </w:rPr>
    </w:lvl>
    <w:lvl w:ilvl="8" w:tplc="642A0772">
      <w:numFmt w:val="bullet"/>
      <w:lvlText w:val="•"/>
      <w:lvlJc w:val="left"/>
      <w:pPr>
        <w:ind w:left="5374" w:hanging="235"/>
      </w:pPr>
      <w:rPr>
        <w:rFonts w:hint="default"/>
        <w:lang w:val="en-US" w:eastAsia="en-US" w:bidi="ar-SA"/>
      </w:rPr>
    </w:lvl>
  </w:abstractNum>
  <w:abstractNum w:abstractNumId="125" w15:restartNumberingAfterBreak="0">
    <w:nsid w:val="26291B0E"/>
    <w:multiLevelType w:val="hybridMultilevel"/>
    <w:tmpl w:val="56764C4A"/>
    <w:lvl w:ilvl="0" w:tplc="194E2F26">
      <w:start w:val="1"/>
      <w:numFmt w:val="decimal"/>
      <w:lvlText w:val="%1."/>
      <w:lvlJc w:val="left"/>
      <w:pPr>
        <w:ind w:left="143" w:hanging="281"/>
      </w:pPr>
      <w:rPr>
        <w:rFonts w:ascii="Cambria" w:eastAsia="Cambria" w:hAnsi="Cambria" w:cs="Cambria" w:hint="default"/>
        <w:b w:val="0"/>
        <w:bCs w:val="0"/>
        <w:i w:val="0"/>
        <w:iCs w:val="0"/>
        <w:spacing w:val="-1"/>
        <w:w w:val="100"/>
        <w:sz w:val="24"/>
        <w:szCs w:val="24"/>
        <w:lang w:val="en-US" w:eastAsia="en-US" w:bidi="ar-SA"/>
      </w:rPr>
    </w:lvl>
    <w:lvl w:ilvl="1" w:tplc="462A2876">
      <w:numFmt w:val="bullet"/>
      <w:lvlText w:val="•"/>
      <w:lvlJc w:val="left"/>
      <w:pPr>
        <w:ind w:left="787" w:hanging="281"/>
      </w:pPr>
      <w:rPr>
        <w:rFonts w:hint="default"/>
        <w:lang w:val="en-US" w:eastAsia="en-US" w:bidi="ar-SA"/>
      </w:rPr>
    </w:lvl>
    <w:lvl w:ilvl="2" w:tplc="B05081F4">
      <w:numFmt w:val="bullet"/>
      <w:lvlText w:val="•"/>
      <w:lvlJc w:val="left"/>
      <w:pPr>
        <w:ind w:left="1434" w:hanging="281"/>
      </w:pPr>
      <w:rPr>
        <w:rFonts w:hint="default"/>
        <w:lang w:val="en-US" w:eastAsia="en-US" w:bidi="ar-SA"/>
      </w:rPr>
    </w:lvl>
    <w:lvl w:ilvl="3" w:tplc="DA768F42">
      <w:numFmt w:val="bullet"/>
      <w:lvlText w:val="•"/>
      <w:lvlJc w:val="left"/>
      <w:pPr>
        <w:ind w:left="2081" w:hanging="281"/>
      </w:pPr>
      <w:rPr>
        <w:rFonts w:hint="default"/>
        <w:lang w:val="en-US" w:eastAsia="en-US" w:bidi="ar-SA"/>
      </w:rPr>
    </w:lvl>
    <w:lvl w:ilvl="4" w:tplc="661EF97A">
      <w:numFmt w:val="bullet"/>
      <w:lvlText w:val="•"/>
      <w:lvlJc w:val="left"/>
      <w:pPr>
        <w:ind w:left="2728" w:hanging="281"/>
      </w:pPr>
      <w:rPr>
        <w:rFonts w:hint="default"/>
        <w:lang w:val="en-US" w:eastAsia="en-US" w:bidi="ar-SA"/>
      </w:rPr>
    </w:lvl>
    <w:lvl w:ilvl="5" w:tplc="8A72CB7E">
      <w:numFmt w:val="bullet"/>
      <w:lvlText w:val="•"/>
      <w:lvlJc w:val="left"/>
      <w:pPr>
        <w:ind w:left="3375" w:hanging="281"/>
      </w:pPr>
      <w:rPr>
        <w:rFonts w:hint="default"/>
        <w:lang w:val="en-US" w:eastAsia="en-US" w:bidi="ar-SA"/>
      </w:rPr>
    </w:lvl>
    <w:lvl w:ilvl="6" w:tplc="5FB4DBB2">
      <w:numFmt w:val="bullet"/>
      <w:lvlText w:val="•"/>
      <w:lvlJc w:val="left"/>
      <w:pPr>
        <w:ind w:left="4022" w:hanging="281"/>
      </w:pPr>
      <w:rPr>
        <w:rFonts w:hint="default"/>
        <w:lang w:val="en-US" w:eastAsia="en-US" w:bidi="ar-SA"/>
      </w:rPr>
    </w:lvl>
    <w:lvl w:ilvl="7" w:tplc="D00AACBE">
      <w:numFmt w:val="bullet"/>
      <w:lvlText w:val="•"/>
      <w:lvlJc w:val="left"/>
      <w:pPr>
        <w:ind w:left="4669" w:hanging="281"/>
      </w:pPr>
      <w:rPr>
        <w:rFonts w:hint="default"/>
        <w:lang w:val="en-US" w:eastAsia="en-US" w:bidi="ar-SA"/>
      </w:rPr>
    </w:lvl>
    <w:lvl w:ilvl="8" w:tplc="7E5E5E5A">
      <w:numFmt w:val="bullet"/>
      <w:lvlText w:val="•"/>
      <w:lvlJc w:val="left"/>
      <w:pPr>
        <w:ind w:left="5316" w:hanging="281"/>
      </w:pPr>
      <w:rPr>
        <w:rFonts w:hint="default"/>
        <w:lang w:val="en-US" w:eastAsia="en-US" w:bidi="ar-SA"/>
      </w:rPr>
    </w:lvl>
  </w:abstractNum>
  <w:abstractNum w:abstractNumId="126" w15:restartNumberingAfterBreak="0">
    <w:nsid w:val="273969CC"/>
    <w:multiLevelType w:val="hybridMultilevel"/>
    <w:tmpl w:val="1890B1D0"/>
    <w:lvl w:ilvl="0" w:tplc="1540A366">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02E08B5A">
      <w:numFmt w:val="bullet"/>
      <w:lvlText w:val="•"/>
      <w:lvlJc w:val="left"/>
      <w:pPr>
        <w:ind w:left="993" w:hanging="235"/>
      </w:pPr>
      <w:rPr>
        <w:rFonts w:hint="default"/>
        <w:lang w:val="en-US" w:eastAsia="en-US" w:bidi="ar-SA"/>
      </w:rPr>
    </w:lvl>
    <w:lvl w:ilvl="2" w:tplc="A43ABEB8">
      <w:numFmt w:val="bullet"/>
      <w:lvlText w:val="•"/>
      <w:lvlJc w:val="left"/>
      <w:pPr>
        <w:ind w:left="1606" w:hanging="235"/>
      </w:pPr>
      <w:rPr>
        <w:rFonts w:hint="default"/>
        <w:lang w:val="en-US" w:eastAsia="en-US" w:bidi="ar-SA"/>
      </w:rPr>
    </w:lvl>
    <w:lvl w:ilvl="3" w:tplc="4A6EE11E">
      <w:numFmt w:val="bullet"/>
      <w:lvlText w:val="•"/>
      <w:lvlJc w:val="left"/>
      <w:pPr>
        <w:ind w:left="2219" w:hanging="235"/>
      </w:pPr>
      <w:rPr>
        <w:rFonts w:hint="default"/>
        <w:lang w:val="en-US" w:eastAsia="en-US" w:bidi="ar-SA"/>
      </w:rPr>
    </w:lvl>
    <w:lvl w:ilvl="4" w:tplc="C25A87F8">
      <w:numFmt w:val="bullet"/>
      <w:lvlText w:val="•"/>
      <w:lvlJc w:val="left"/>
      <w:pPr>
        <w:ind w:left="2832" w:hanging="235"/>
      </w:pPr>
      <w:rPr>
        <w:rFonts w:hint="default"/>
        <w:lang w:val="en-US" w:eastAsia="en-US" w:bidi="ar-SA"/>
      </w:rPr>
    </w:lvl>
    <w:lvl w:ilvl="5" w:tplc="A0EADD2C">
      <w:numFmt w:val="bullet"/>
      <w:lvlText w:val="•"/>
      <w:lvlJc w:val="left"/>
      <w:pPr>
        <w:ind w:left="3446" w:hanging="235"/>
      </w:pPr>
      <w:rPr>
        <w:rFonts w:hint="default"/>
        <w:lang w:val="en-US" w:eastAsia="en-US" w:bidi="ar-SA"/>
      </w:rPr>
    </w:lvl>
    <w:lvl w:ilvl="6" w:tplc="6E66A796">
      <w:numFmt w:val="bullet"/>
      <w:lvlText w:val="•"/>
      <w:lvlJc w:val="left"/>
      <w:pPr>
        <w:ind w:left="4059" w:hanging="235"/>
      </w:pPr>
      <w:rPr>
        <w:rFonts w:hint="default"/>
        <w:lang w:val="en-US" w:eastAsia="en-US" w:bidi="ar-SA"/>
      </w:rPr>
    </w:lvl>
    <w:lvl w:ilvl="7" w:tplc="D89C81E6">
      <w:numFmt w:val="bullet"/>
      <w:lvlText w:val="•"/>
      <w:lvlJc w:val="left"/>
      <w:pPr>
        <w:ind w:left="4672" w:hanging="235"/>
      </w:pPr>
      <w:rPr>
        <w:rFonts w:hint="default"/>
        <w:lang w:val="en-US" w:eastAsia="en-US" w:bidi="ar-SA"/>
      </w:rPr>
    </w:lvl>
    <w:lvl w:ilvl="8" w:tplc="EC2635E4">
      <w:numFmt w:val="bullet"/>
      <w:lvlText w:val="•"/>
      <w:lvlJc w:val="left"/>
      <w:pPr>
        <w:ind w:left="5285" w:hanging="235"/>
      </w:pPr>
      <w:rPr>
        <w:rFonts w:hint="default"/>
        <w:lang w:val="en-US" w:eastAsia="en-US" w:bidi="ar-SA"/>
      </w:rPr>
    </w:lvl>
  </w:abstractNum>
  <w:abstractNum w:abstractNumId="127" w15:restartNumberingAfterBreak="0">
    <w:nsid w:val="27970DCD"/>
    <w:multiLevelType w:val="hybridMultilevel"/>
    <w:tmpl w:val="38AA1E3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15:restartNumberingAfterBreak="0">
    <w:nsid w:val="27EC46EF"/>
    <w:multiLevelType w:val="hybridMultilevel"/>
    <w:tmpl w:val="F3BC1FBC"/>
    <w:lvl w:ilvl="0" w:tplc="F5E050CC">
      <w:start w:val="1"/>
      <w:numFmt w:val="decimal"/>
      <w:lvlText w:val="%1."/>
      <w:lvlJc w:val="left"/>
      <w:pPr>
        <w:ind w:left="141" w:hanging="254"/>
      </w:pPr>
      <w:rPr>
        <w:rFonts w:ascii="Cambria" w:eastAsia="Cambria" w:hAnsi="Cambria" w:cs="Cambria" w:hint="default"/>
        <w:spacing w:val="-1"/>
        <w:w w:val="100"/>
        <w:sz w:val="24"/>
        <w:szCs w:val="24"/>
        <w:lang w:val="en-US" w:eastAsia="en-US" w:bidi="ar-SA"/>
      </w:rPr>
    </w:lvl>
    <w:lvl w:ilvl="1" w:tplc="03D207C2">
      <w:numFmt w:val="bullet"/>
      <w:lvlText w:val="•"/>
      <w:lvlJc w:val="left"/>
      <w:pPr>
        <w:ind w:left="828" w:hanging="254"/>
      </w:pPr>
      <w:rPr>
        <w:rFonts w:hint="default"/>
        <w:lang w:val="en-US" w:eastAsia="en-US" w:bidi="ar-SA"/>
      </w:rPr>
    </w:lvl>
    <w:lvl w:ilvl="2" w:tplc="02AE445E">
      <w:numFmt w:val="bullet"/>
      <w:lvlText w:val="•"/>
      <w:lvlJc w:val="left"/>
      <w:pPr>
        <w:ind w:left="1516" w:hanging="254"/>
      </w:pPr>
      <w:rPr>
        <w:rFonts w:hint="default"/>
        <w:lang w:val="en-US" w:eastAsia="en-US" w:bidi="ar-SA"/>
      </w:rPr>
    </w:lvl>
    <w:lvl w:ilvl="3" w:tplc="4A2874D4">
      <w:numFmt w:val="bullet"/>
      <w:lvlText w:val="•"/>
      <w:lvlJc w:val="left"/>
      <w:pPr>
        <w:ind w:left="2204" w:hanging="254"/>
      </w:pPr>
      <w:rPr>
        <w:rFonts w:hint="default"/>
        <w:lang w:val="en-US" w:eastAsia="en-US" w:bidi="ar-SA"/>
      </w:rPr>
    </w:lvl>
    <w:lvl w:ilvl="4" w:tplc="5E80DB12">
      <w:numFmt w:val="bullet"/>
      <w:lvlText w:val="•"/>
      <w:lvlJc w:val="left"/>
      <w:pPr>
        <w:ind w:left="2892" w:hanging="254"/>
      </w:pPr>
      <w:rPr>
        <w:rFonts w:hint="default"/>
        <w:lang w:val="en-US" w:eastAsia="en-US" w:bidi="ar-SA"/>
      </w:rPr>
    </w:lvl>
    <w:lvl w:ilvl="5" w:tplc="BA04C0E6">
      <w:numFmt w:val="bullet"/>
      <w:lvlText w:val="•"/>
      <w:lvlJc w:val="left"/>
      <w:pPr>
        <w:ind w:left="3580" w:hanging="254"/>
      </w:pPr>
      <w:rPr>
        <w:rFonts w:hint="default"/>
        <w:lang w:val="en-US" w:eastAsia="en-US" w:bidi="ar-SA"/>
      </w:rPr>
    </w:lvl>
    <w:lvl w:ilvl="6" w:tplc="D9FAFEE8">
      <w:numFmt w:val="bullet"/>
      <w:lvlText w:val="•"/>
      <w:lvlJc w:val="left"/>
      <w:pPr>
        <w:ind w:left="4268" w:hanging="254"/>
      </w:pPr>
      <w:rPr>
        <w:rFonts w:hint="default"/>
        <w:lang w:val="en-US" w:eastAsia="en-US" w:bidi="ar-SA"/>
      </w:rPr>
    </w:lvl>
    <w:lvl w:ilvl="7" w:tplc="8D30D358">
      <w:numFmt w:val="bullet"/>
      <w:lvlText w:val="•"/>
      <w:lvlJc w:val="left"/>
      <w:pPr>
        <w:ind w:left="4956" w:hanging="254"/>
      </w:pPr>
      <w:rPr>
        <w:rFonts w:hint="default"/>
        <w:lang w:val="en-US" w:eastAsia="en-US" w:bidi="ar-SA"/>
      </w:rPr>
    </w:lvl>
    <w:lvl w:ilvl="8" w:tplc="56BCF192">
      <w:numFmt w:val="bullet"/>
      <w:lvlText w:val="•"/>
      <w:lvlJc w:val="left"/>
      <w:pPr>
        <w:ind w:left="5644" w:hanging="254"/>
      </w:pPr>
      <w:rPr>
        <w:rFonts w:hint="default"/>
        <w:lang w:val="en-US" w:eastAsia="en-US" w:bidi="ar-SA"/>
      </w:rPr>
    </w:lvl>
  </w:abstractNum>
  <w:abstractNum w:abstractNumId="129" w15:restartNumberingAfterBreak="0">
    <w:nsid w:val="27FD4CBE"/>
    <w:multiLevelType w:val="hybridMultilevel"/>
    <w:tmpl w:val="A506549E"/>
    <w:lvl w:ilvl="0" w:tplc="C808678C">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CD48D1B8">
      <w:numFmt w:val="bullet"/>
      <w:lvlText w:val="•"/>
      <w:lvlJc w:val="left"/>
      <w:pPr>
        <w:ind w:left="1425" w:hanging="360"/>
      </w:pPr>
      <w:rPr>
        <w:rFonts w:hint="default"/>
        <w:lang w:val="en-US" w:eastAsia="en-US" w:bidi="ar-SA"/>
      </w:rPr>
    </w:lvl>
    <w:lvl w:ilvl="2" w:tplc="2C0AEC22">
      <w:numFmt w:val="bullet"/>
      <w:lvlText w:val="•"/>
      <w:lvlJc w:val="left"/>
      <w:pPr>
        <w:ind w:left="1990" w:hanging="360"/>
      </w:pPr>
      <w:rPr>
        <w:rFonts w:hint="default"/>
        <w:lang w:val="en-US" w:eastAsia="en-US" w:bidi="ar-SA"/>
      </w:rPr>
    </w:lvl>
    <w:lvl w:ilvl="3" w:tplc="59628920">
      <w:numFmt w:val="bullet"/>
      <w:lvlText w:val="•"/>
      <w:lvlJc w:val="left"/>
      <w:pPr>
        <w:ind w:left="2556" w:hanging="360"/>
      </w:pPr>
      <w:rPr>
        <w:rFonts w:hint="default"/>
        <w:lang w:val="en-US" w:eastAsia="en-US" w:bidi="ar-SA"/>
      </w:rPr>
    </w:lvl>
    <w:lvl w:ilvl="4" w:tplc="FFC49B2A">
      <w:numFmt w:val="bullet"/>
      <w:lvlText w:val="•"/>
      <w:lvlJc w:val="left"/>
      <w:pPr>
        <w:ind w:left="3121" w:hanging="360"/>
      </w:pPr>
      <w:rPr>
        <w:rFonts w:hint="default"/>
        <w:lang w:val="en-US" w:eastAsia="en-US" w:bidi="ar-SA"/>
      </w:rPr>
    </w:lvl>
    <w:lvl w:ilvl="5" w:tplc="1EC6E338">
      <w:numFmt w:val="bullet"/>
      <w:lvlText w:val="•"/>
      <w:lvlJc w:val="left"/>
      <w:pPr>
        <w:ind w:left="3687" w:hanging="360"/>
      </w:pPr>
      <w:rPr>
        <w:rFonts w:hint="default"/>
        <w:lang w:val="en-US" w:eastAsia="en-US" w:bidi="ar-SA"/>
      </w:rPr>
    </w:lvl>
    <w:lvl w:ilvl="6" w:tplc="59440180">
      <w:numFmt w:val="bullet"/>
      <w:lvlText w:val="•"/>
      <w:lvlJc w:val="left"/>
      <w:pPr>
        <w:ind w:left="4252" w:hanging="360"/>
      </w:pPr>
      <w:rPr>
        <w:rFonts w:hint="default"/>
        <w:lang w:val="en-US" w:eastAsia="en-US" w:bidi="ar-SA"/>
      </w:rPr>
    </w:lvl>
    <w:lvl w:ilvl="7" w:tplc="E5AED622">
      <w:numFmt w:val="bullet"/>
      <w:lvlText w:val="•"/>
      <w:lvlJc w:val="left"/>
      <w:pPr>
        <w:ind w:left="4817" w:hanging="360"/>
      </w:pPr>
      <w:rPr>
        <w:rFonts w:hint="default"/>
        <w:lang w:val="en-US" w:eastAsia="en-US" w:bidi="ar-SA"/>
      </w:rPr>
    </w:lvl>
    <w:lvl w:ilvl="8" w:tplc="8182E6B4">
      <w:numFmt w:val="bullet"/>
      <w:lvlText w:val="•"/>
      <w:lvlJc w:val="left"/>
      <w:pPr>
        <w:ind w:left="5383" w:hanging="360"/>
      </w:pPr>
      <w:rPr>
        <w:rFonts w:hint="default"/>
        <w:lang w:val="en-US" w:eastAsia="en-US" w:bidi="ar-SA"/>
      </w:rPr>
    </w:lvl>
  </w:abstractNum>
  <w:abstractNum w:abstractNumId="130" w15:restartNumberingAfterBreak="0">
    <w:nsid w:val="28032DC9"/>
    <w:multiLevelType w:val="hybridMultilevel"/>
    <w:tmpl w:val="43CC4544"/>
    <w:lvl w:ilvl="0" w:tplc="9E6E71E0">
      <w:start w:val="1"/>
      <w:numFmt w:val="decimal"/>
      <w:lvlText w:val="%1."/>
      <w:lvlJc w:val="left"/>
      <w:pPr>
        <w:ind w:left="141" w:hanging="254"/>
      </w:pPr>
      <w:rPr>
        <w:rFonts w:ascii="Cambria" w:eastAsia="Cambria" w:hAnsi="Cambria" w:cs="Cambria" w:hint="default"/>
        <w:b w:val="0"/>
        <w:bCs w:val="0"/>
        <w:i w:val="0"/>
        <w:iCs w:val="0"/>
        <w:spacing w:val="-1"/>
        <w:w w:val="100"/>
        <w:sz w:val="24"/>
        <w:szCs w:val="24"/>
        <w:lang w:val="en-US" w:eastAsia="en-US" w:bidi="ar-SA"/>
      </w:rPr>
    </w:lvl>
    <w:lvl w:ilvl="1" w:tplc="0614AC9E">
      <w:numFmt w:val="bullet"/>
      <w:lvlText w:val="•"/>
      <w:lvlJc w:val="left"/>
      <w:pPr>
        <w:ind w:left="805" w:hanging="254"/>
      </w:pPr>
      <w:rPr>
        <w:rFonts w:hint="default"/>
        <w:lang w:val="en-US" w:eastAsia="en-US" w:bidi="ar-SA"/>
      </w:rPr>
    </w:lvl>
    <w:lvl w:ilvl="2" w:tplc="98B6E59A">
      <w:numFmt w:val="bullet"/>
      <w:lvlText w:val="•"/>
      <w:lvlJc w:val="left"/>
      <w:pPr>
        <w:ind w:left="1470" w:hanging="254"/>
      </w:pPr>
      <w:rPr>
        <w:rFonts w:hint="default"/>
        <w:lang w:val="en-US" w:eastAsia="en-US" w:bidi="ar-SA"/>
      </w:rPr>
    </w:lvl>
    <w:lvl w:ilvl="3" w:tplc="C7FE03B8">
      <w:numFmt w:val="bullet"/>
      <w:lvlText w:val="•"/>
      <w:lvlJc w:val="left"/>
      <w:pPr>
        <w:ind w:left="2135" w:hanging="254"/>
      </w:pPr>
      <w:rPr>
        <w:rFonts w:hint="default"/>
        <w:lang w:val="en-US" w:eastAsia="en-US" w:bidi="ar-SA"/>
      </w:rPr>
    </w:lvl>
    <w:lvl w:ilvl="4" w:tplc="03786718">
      <w:numFmt w:val="bullet"/>
      <w:lvlText w:val="•"/>
      <w:lvlJc w:val="left"/>
      <w:pPr>
        <w:ind w:left="2801" w:hanging="254"/>
      </w:pPr>
      <w:rPr>
        <w:rFonts w:hint="default"/>
        <w:lang w:val="en-US" w:eastAsia="en-US" w:bidi="ar-SA"/>
      </w:rPr>
    </w:lvl>
    <w:lvl w:ilvl="5" w:tplc="6FC66638">
      <w:numFmt w:val="bullet"/>
      <w:lvlText w:val="•"/>
      <w:lvlJc w:val="left"/>
      <w:pPr>
        <w:ind w:left="3466" w:hanging="254"/>
      </w:pPr>
      <w:rPr>
        <w:rFonts w:hint="default"/>
        <w:lang w:val="en-US" w:eastAsia="en-US" w:bidi="ar-SA"/>
      </w:rPr>
    </w:lvl>
    <w:lvl w:ilvl="6" w:tplc="E9DEB178">
      <w:numFmt w:val="bullet"/>
      <w:lvlText w:val="•"/>
      <w:lvlJc w:val="left"/>
      <w:pPr>
        <w:ind w:left="4131" w:hanging="254"/>
      </w:pPr>
      <w:rPr>
        <w:rFonts w:hint="default"/>
        <w:lang w:val="en-US" w:eastAsia="en-US" w:bidi="ar-SA"/>
      </w:rPr>
    </w:lvl>
    <w:lvl w:ilvl="7" w:tplc="F96EBD96">
      <w:numFmt w:val="bullet"/>
      <w:lvlText w:val="•"/>
      <w:lvlJc w:val="left"/>
      <w:pPr>
        <w:ind w:left="4797" w:hanging="254"/>
      </w:pPr>
      <w:rPr>
        <w:rFonts w:hint="default"/>
        <w:lang w:val="en-US" w:eastAsia="en-US" w:bidi="ar-SA"/>
      </w:rPr>
    </w:lvl>
    <w:lvl w:ilvl="8" w:tplc="C0680C4A">
      <w:numFmt w:val="bullet"/>
      <w:lvlText w:val="•"/>
      <w:lvlJc w:val="left"/>
      <w:pPr>
        <w:ind w:left="5462" w:hanging="254"/>
      </w:pPr>
      <w:rPr>
        <w:rFonts w:hint="default"/>
        <w:lang w:val="en-US" w:eastAsia="en-US" w:bidi="ar-SA"/>
      </w:rPr>
    </w:lvl>
  </w:abstractNum>
  <w:abstractNum w:abstractNumId="131" w15:restartNumberingAfterBreak="0">
    <w:nsid w:val="299E56AC"/>
    <w:multiLevelType w:val="hybridMultilevel"/>
    <w:tmpl w:val="99862E60"/>
    <w:lvl w:ilvl="0" w:tplc="63C4ECC0">
      <w:start w:val="1"/>
      <w:numFmt w:val="upperRoman"/>
      <w:lvlText w:val="%1."/>
      <w:lvlJc w:val="left"/>
      <w:pPr>
        <w:ind w:left="320" w:hanging="180"/>
      </w:pPr>
      <w:rPr>
        <w:rFonts w:ascii="Cambria" w:eastAsia="Cambria" w:hAnsi="Cambria" w:cs="Cambria" w:hint="default"/>
        <w:b w:val="0"/>
        <w:bCs w:val="0"/>
        <w:i w:val="0"/>
        <w:iCs w:val="0"/>
        <w:spacing w:val="-2"/>
        <w:w w:val="100"/>
        <w:sz w:val="24"/>
        <w:szCs w:val="24"/>
        <w:lang w:val="en-US" w:eastAsia="en-US" w:bidi="ar-SA"/>
      </w:rPr>
    </w:lvl>
    <w:lvl w:ilvl="1" w:tplc="1D186EB0">
      <w:numFmt w:val="bullet"/>
      <w:lvlText w:val="-"/>
      <w:lvlJc w:val="left"/>
      <w:pPr>
        <w:ind w:left="141" w:hanging="132"/>
      </w:pPr>
      <w:rPr>
        <w:rFonts w:ascii="Cambria" w:eastAsia="Cambria" w:hAnsi="Cambria" w:cs="Cambria" w:hint="default"/>
        <w:b w:val="0"/>
        <w:bCs w:val="0"/>
        <w:i w:val="0"/>
        <w:iCs w:val="0"/>
        <w:spacing w:val="0"/>
        <w:w w:val="100"/>
        <w:sz w:val="24"/>
        <w:szCs w:val="24"/>
        <w:lang w:val="en-US" w:eastAsia="en-US" w:bidi="ar-SA"/>
      </w:rPr>
    </w:lvl>
    <w:lvl w:ilvl="2" w:tplc="F962B40E">
      <w:numFmt w:val="bullet"/>
      <w:lvlText w:val="•"/>
      <w:lvlJc w:val="left"/>
      <w:pPr>
        <w:ind w:left="1077" w:hanging="132"/>
      </w:pPr>
      <w:rPr>
        <w:rFonts w:hint="default"/>
        <w:lang w:val="en-US" w:eastAsia="en-US" w:bidi="ar-SA"/>
      </w:rPr>
    </w:lvl>
    <w:lvl w:ilvl="3" w:tplc="0F0C7C3A">
      <w:numFmt w:val="bullet"/>
      <w:lvlText w:val="•"/>
      <w:lvlJc w:val="left"/>
      <w:pPr>
        <w:ind w:left="1834" w:hanging="132"/>
      </w:pPr>
      <w:rPr>
        <w:rFonts w:hint="default"/>
        <w:lang w:val="en-US" w:eastAsia="en-US" w:bidi="ar-SA"/>
      </w:rPr>
    </w:lvl>
    <w:lvl w:ilvl="4" w:tplc="62FE4112">
      <w:numFmt w:val="bullet"/>
      <w:lvlText w:val="•"/>
      <w:lvlJc w:val="left"/>
      <w:pPr>
        <w:ind w:left="2592" w:hanging="132"/>
      </w:pPr>
      <w:rPr>
        <w:rFonts w:hint="default"/>
        <w:lang w:val="en-US" w:eastAsia="en-US" w:bidi="ar-SA"/>
      </w:rPr>
    </w:lvl>
    <w:lvl w:ilvl="5" w:tplc="9A1817CA">
      <w:numFmt w:val="bullet"/>
      <w:lvlText w:val="•"/>
      <w:lvlJc w:val="left"/>
      <w:pPr>
        <w:ind w:left="3349" w:hanging="132"/>
      </w:pPr>
      <w:rPr>
        <w:rFonts w:hint="default"/>
        <w:lang w:val="en-US" w:eastAsia="en-US" w:bidi="ar-SA"/>
      </w:rPr>
    </w:lvl>
    <w:lvl w:ilvl="6" w:tplc="1012FEA4">
      <w:numFmt w:val="bullet"/>
      <w:lvlText w:val="•"/>
      <w:lvlJc w:val="left"/>
      <w:pPr>
        <w:ind w:left="4106" w:hanging="132"/>
      </w:pPr>
      <w:rPr>
        <w:rFonts w:hint="default"/>
        <w:lang w:val="en-US" w:eastAsia="en-US" w:bidi="ar-SA"/>
      </w:rPr>
    </w:lvl>
    <w:lvl w:ilvl="7" w:tplc="6DC8FDAE">
      <w:numFmt w:val="bullet"/>
      <w:lvlText w:val="•"/>
      <w:lvlJc w:val="left"/>
      <w:pPr>
        <w:ind w:left="4864" w:hanging="132"/>
      </w:pPr>
      <w:rPr>
        <w:rFonts w:hint="default"/>
        <w:lang w:val="en-US" w:eastAsia="en-US" w:bidi="ar-SA"/>
      </w:rPr>
    </w:lvl>
    <w:lvl w:ilvl="8" w:tplc="81D411FE">
      <w:numFmt w:val="bullet"/>
      <w:lvlText w:val="•"/>
      <w:lvlJc w:val="left"/>
      <w:pPr>
        <w:ind w:left="5621" w:hanging="132"/>
      </w:pPr>
      <w:rPr>
        <w:rFonts w:hint="default"/>
        <w:lang w:val="en-US" w:eastAsia="en-US" w:bidi="ar-SA"/>
      </w:rPr>
    </w:lvl>
  </w:abstractNum>
  <w:abstractNum w:abstractNumId="132" w15:restartNumberingAfterBreak="0">
    <w:nsid w:val="29C106E9"/>
    <w:multiLevelType w:val="hybridMultilevel"/>
    <w:tmpl w:val="A580A81E"/>
    <w:lvl w:ilvl="0" w:tplc="2DAED186">
      <w:start w:val="1"/>
      <w:numFmt w:val="decimal"/>
      <w:lvlText w:val="%1."/>
      <w:lvlJc w:val="left"/>
      <w:pPr>
        <w:ind w:left="465" w:hanging="360"/>
      </w:pPr>
      <w:rPr>
        <w:rFonts w:ascii="Cambria" w:eastAsia="Cambria" w:hAnsi="Cambria" w:cs="Cambria" w:hint="default"/>
        <w:b w:val="0"/>
        <w:bCs w:val="0"/>
        <w:i w:val="0"/>
        <w:iCs w:val="0"/>
        <w:spacing w:val="-1"/>
        <w:w w:val="100"/>
        <w:sz w:val="24"/>
        <w:szCs w:val="24"/>
        <w:lang w:val="en-US" w:eastAsia="en-US" w:bidi="ar-SA"/>
      </w:rPr>
    </w:lvl>
    <w:lvl w:ilvl="1" w:tplc="B6009410">
      <w:numFmt w:val="bullet"/>
      <w:lvlText w:val="•"/>
      <w:lvlJc w:val="left"/>
      <w:pPr>
        <w:ind w:left="1116" w:hanging="360"/>
      </w:pPr>
      <w:rPr>
        <w:rFonts w:hint="default"/>
        <w:lang w:val="en-US" w:eastAsia="en-US" w:bidi="ar-SA"/>
      </w:rPr>
    </w:lvl>
    <w:lvl w:ilvl="2" w:tplc="A28C759C">
      <w:numFmt w:val="bullet"/>
      <w:lvlText w:val="•"/>
      <w:lvlJc w:val="left"/>
      <w:pPr>
        <w:ind w:left="1772" w:hanging="360"/>
      </w:pPr>
      <w:rPr>
        <w:rFonts w:hint="default"/>
        <w:lang w:val="en-US" w:eastAsia="en-US" w:bidi="ar-SA"/>
      </w:rPr>
    </w:lvl>
    <w:lvl w:ilvl="3" w:tplc="570A6DB2">
      <w:numFmt w:val="bullet"/>
      <w:lvlText w:val="•"/>
      <w:lvlJc w:val="left"/>
      <w:pPr>
        <w:ind w:left="2428" w:hanging="360"/>
      </w:pPr>
      <w:rPr>
        <w:rFonts w:hint="default"/>
        <w:lang w:val="en-US" w:eastAsia="en-US" w:bidi="ar-SA"/>
      </w:rPr>
    </w:lvl>
    <w:lvl w:ilvl="4" w:tplc="D9D45500">
      <w:numFmt w:val="bullet"/>
      <w:lvlText w:val="•"/>
      <w:lvlJc w:val="left"/>
      <w:pPr>
        <w:ind w:left="3084" w:hanging="360"/>
      </w:pPr>
      <w:rPr>
        <w:rFonts w:hint="default"/>
        <w:lang w:val="en-US" w:eastAsia="en-US" w:bidi="ar-SA"/>
      </w:rPr>
    </w:lvl>
    <w:lvl w:ilvl="5" w:tplc="51C8EF46">
      <w:numFmt w:val="bullet"/>
      <w:lvlText w:val="•"/>
      <w:lvlJc w:val="left"/>
      <w:pPr>
        <w:ind w:left="3740" w:hanging="360"/>
      </w:pPr>
      <w:rPr>
        <w:rFonts w:hint="default"/>
        <w:lang w:val="en-US" w:eastAsia="en-US" w:bidi="ar-SA"/>
      </w:rPr>
    </w:lvl>
    <w:lvl w:ilvl="6" w:tplc="FC26E34A">
      <w:numFmt w:val="bullet"/>
      <w:lvlText w:val="•"/>
      <w:lvlJc w:val="left"/>
      <w:pPr>
        <w:ind w:left="4396" w:hanging="360"/>
      </w:pPr>
      <w:rPr>
        <w:rFonts w:hint="default"/>
        <w:lang w:val="en-US" w:eastAsia="en-US" w:bidi="ar-SA"/>
      </w:rPr>
    </w:lvl>
    <w:lvl w:ilvl="7" w:tplc="4A146A52">
      <w:numFmt w:val="bullet"/>
      <w:lvlText w:val="•"/>
      <w:lvlJc w:val="left"/>
      <w:pPr>
        <w:ind w:left="5052" w:hanging="360"/>
      </w:pPr>
      <w:rPr>
        <w:rFonts w:hint="default"/>
        <w:lang w:val="en-US" w:eastAsia="en-US" w:bidi="ar-SA"/>
      </w:rPr>
    </w:lvl>
    <w:lvl w:ilvl="8" w:tplc="62D03A20">
      <w:numFmt w:val="bullet"/>
      <w:lvlText w:val="•"/>
      <w:lvlJc w:val="left"/>
      <w:pPr>
        <w:ind w:left="5708" w:hanging="360"/>
      </w:pPr>
      <w:rPr>
        <w:rFonts w:hint="default"/>
        <w:lang w:val="en-US" w:eastAsia="en-US" w:bidi="ar-SA"/>
      </w:rPr>
    </w:lvl>
  </w:abstractNum>
  <w:abstractNum w:abstractNumId="133" w15:restartNumberingAfterBreak="0">
    <w:nsid w:val="2A123B4F"/>
    <w:multiLevelType w:val="hybridMultilevel"/>
    <w:tmpl w:val="2CFC40DA"/>
    <w:lvl w:ilvl="0" w:tplc="6874833C">
      <w:start w:val="1"/>
      <w:numFmt w:val="decimal"/>
      <w:lvlText w:val="%1."/>
      <w:lvlJc w:val="left"/>
      <w:pPr>
        <w:ind w:left="378" w:hanging="235"/>
      </w:pPr>
      <w:rPr>
        <w:rFonts w:ascii="Cambria" w:eastAsia="Cambria" w:hAnsi="Cambria" w:cs="Cambria" w:hint="default"/>
        <w:b w:val="0"/>
        <w:bCs w:val="0"/>
        <w:i w:val="0"/>
        <w:iCs w:val="0"/>
        <w:spacing w:val="-1"/>
        <w:w w:val="100"/>
        <w:sz w:val="24"/>
        <w:szCs w:val="24"/>
        <w:lang w:val="en-US" w:eastAsia="en-US" w:bidi="ar-SA"/>
      </w:rPr>
    </w:lvl>
    <w:lvl w:ilvl="1" w:tplc="3AECF160">
      <w:numFmt w:val="bullet"/>
      <w:lvlText w:val="•"/>
      <w:lvlJc w:val="left"/>
      <w:pPr>
        <w:ind w:left="995" w:hanging="235"/>
      </w:pPr>
      <w:rPr>
        <w:rFonts w:hint="default"/>
        <w:lang w:val="en-US" w:eastAsia="en-US" w:bidi="ar-SA"/>
      </w:rPr>
    </w:lvl>
    <w:lvl w:ilvl="2" w:tplc="A1FE3A3A">
      <w:numFmt w:val="bullet"/>
      <w:lvlText w:val="•"/>
      <w:lvlJc w:val="left"/>
      <w:pPr>
        <w:ind w:left="1610" w:hanging="235"/>
      </w:pPr>
      <w:rPr>
        <w:rFonts w:hint="default"/>
        <w:lang w:val="en-US" w:eastAsia="en-US" w:bidi="ar-SA"/>
      </w:rPr>
    </w:lvl>
    <w:lvl w:ilvl="3" w:tplc="451C9330">
      <w:numFmt w:val="bullet"/>
      <w:lvlText w:val="•"/>
      <w:lvlJc w:val="left"/>
      <w:pPr>
        <w:ind w:left="2225" w:hanging="235"/>
      </w:pPr>
      <w:rPr>
        <w:rFonts w:hint="default"/>
        <w:lang w:val="en-US" w:eastAsia="en-US" w:bidi="ar-SA"/>
      </w:rPr>
    </w:lvl>
    <w:lvl w:ilvl="4" w:tplc="19C03A9E">
      <w:numFmt w:val="bullet"/>
      <w:lvlText w:val="•"/>
      <w:lvlJc w:val="left"/>
      <w:pPr>
        <w:ind w:left="2841" w:hanging="235"/>
      </w:pPr>
      <w:rPr>
        <w:rFonts w:hint="default"/>
        <w:lang w:val="en-US" w:eastAsia="en-US" w:bidi="ar-SA"/>
      </w:rPr>
    </w:lvl>
    <w:lvl w:ilvl="5" w:tplc="39E2E828">
      <w:numFmt w:val="bullet"/>
      <w:lvlText w:val="•"/>
      <w:lvlJc w:val="left"/>
      <w:pPr>
        <w:ind w:left="3456" w:hanging="235"/>
      </w:pPr>
      <w:rPr>
        <w:rFonts w:hint="default"/>
        <w:lang w:val="en-US" w:eastAsia="en-US" w:bidi="ar-SA"/>
      </w:rPr>
    </w:lvl>
    <w:lvl w:ilvl="6" w:tplc="E8603132">
      <w:numFmt w:val="bullet"/>
      <w:lvlText w:val="•"/>
      <w:lvlJc w:val="left"/>
      <w:pPr>
        <w:ind w:left="4071" w:hanging="235"/>
      </w:pPr>
      <w:rPr>
        <w:rFonts w:hint="default"/>
        <w:lang w:val="en-US" w:eastAsia="en-US" w:bidi="ar-SA"/>
      </w:rPr>
    </w:lvl>
    <w:lvl w:ilvl="7" w:tplc="A63A95F6">
      <w:numFmt w:val="bullet"/>
      <w:lvlText w:val="•"/>
      <w:lvlJc w:val="left"/>
      <w:pPr>
        <w:ind w:left="4687" w:hanging="235"/>
      </w:pPr>
      <w:rPr>
        <w:rFonts w:hint="default"/>
        <w:lang w:val="en-US" w:eastAsia="en-US" w:bidi="ar-SA"/>
      </w:rPr>
    </w:lvl>
    <w:lvl w:ilvl="8" w:tplc="947CECE2">
      <w:numFmt w:val="bullet"/>
      <w:lvlText w:val="•"/>
      <w:lvlJc w:val="left"/>
      <w:pPr>
        <w:ind w:left="5302" w:hanging="235"/>
      </w:pPr>
      <w:rPr>
        <w:rFonts w:hint="default"/>
        <w:lang w:val="en-US" w:eastAsia="en-US" w:bidi="ar-SA"/>
      </w:rPr>
    </w:lvl>
  </w:abstractNum>
  <w:abstractNum w:abstractNumId="134" w15:restartNumberingAfterBreak="0">
    <w:nsid w:val="2A287C82"/>
    <w:multiLevelType w:val="hybridMultilevel"/>
    <w:tmpl w:val="DAA8E758"/>
    <w:lvl w:ilvl="0" w:tplc="A4B8B000">
      <w:start w:val="1"/>
      <w:numFmt w:val="decimal"/>
      <w:lvlText w:val="%1."/>
      <w:lvlJc w:val="left"/>
      <w:pPr>
        <w:ind w:left="143" w:hanging="334"/>
      </w:pPr>
      <w:rPr>
        <w:rFonts w:ascii="Cambria" w:eastAsia="Cambria" w:hAnsi="Cambria" w:cs="Cambria" w:hint="default"/>
        <w:b w:val="0"/>
        <w:bCs w:val="0"/>
        <w:i w:val="0"/>
        <w:iCs w:val="0"/>
        <w:spacing w:val="-1"/>
        <w:w w:val="100"/>
        <w:sz w:val="24"/>
        <w:szCs w:val="24"/>
        <w:lang w:val="en-US" w:eastAsia="en-US" w:bidi="ar-SA"/>
      </w:rPr>
    </w:lvl>
    <w:lvl w:ilvl="1" w:tplc="73CE19F8">
      <w:numFmt w:val="bullet"/>
      <w:lvlText w:val="•"/>
      <w:lvlJc w:val="left"/>
      <w:pPr>
        <w:ind w:left="777" w:hanging="334"/>
      </w:pPr>
      <w:rPr>
        <w:rFonts w:hint="default"/>
        <w:lang w:val="en-US" w:eastAsia="en-US" w:bidi="ar-SA"/>
      </w:rPr>
    </w:lvl>
    <w:lvl w:ilvl="2" w:tplc="C90A0D1E">
      <w:numFmt w:val="bullet"/>
      <w:lvlText w:val="•"/>
      <w:lvlJc w:val="left"/>
      <w:pPr>
        <w:ind w:left="1415" w:hanging="334"/>
      </w:pPr>
      <w:rPr>
        <w:rFonts w:hint="default"/>
        <w:lang w:val="en-US" w:eastAsia="en-US" w:bidi="ar-SA"/>
      </w:rPr>
    </w:lvl>
    <w:lvl w:ilvl="3" w:tplc="A7C00262">
      <w:numFmt w:val="bullet"/>
      <w:lvlText w:val="•"/>
      <w:lvlJc w:val="left"/>
      <w:pPr>
        <w:ind w:left="2053" w:hanging="334"/>
      </w:pPr>
      <w:rPr>
        <w:rFonts w:hint="default"/>
        <w:lang w:val="en-US" w:eastAsia="en-US" w:bidi="ar-SA"/>
      </w:rPr>
    </w:lvl>
    <w:lvl w:ilvl="4" w:tplc="A9047900">
      <w:numFmt w:val="bullet"/>
      <w:lvlText w:val="•"/>
      <w:lvlJc w:val="left"/>
      <w:pPr>
        <w:ind w:left="2691" w:hanging="334"/>
      </w:pPr>
      <w:rPr>
        <w:rFonts w:hint="default"/>
        <w:lang w:val="en-US" w:eastAsia="en-US" w:bidi="ar-SA"/>
      </w:rPr>
    </w:lvl>
    <w:lvl w:ilvl="5" w:tplc="563004EE">
      <w:numFmt w:val="bullet"/>
      <w:lvlText w:val="•"/>
      <w:lvlJc w:val="left"/>
      <w:pPr>
        <w:ind w:left="3329" w:hanging="334"/>
      </w:pPr>
      <w:rPr>
        <w:rFonts w:hint="default"/>
        <w:lang w:val="en-US" w:eastAsia="en-US" w:bidi="ar-SA"/>
      </w:rPr>
    </w:lvl>
    <w:lvl w:ilvl="6" w:tplc="5C721054">
      <w:numFmt w:val="bullet"/>
      <w:lvlText w:val="•"/>
      <w:lvlJc w:val="left"/>
      <w:pPr>
        <w:ind w:left="3966" w:hanging="334"/>
      </w:pPr>
      <w:rPr>
        <w:rFonts w:hint="default"/>
        <w:lang w:val="en-US" w:eastAsia="en-US" w:bidi="ar-SA"/>
      </w:rPr>
    </w:lvl>
    <w:lvl w:ilvl="7" w:tplc="B65EAE0A">
      <w:numFmt w:val="bullet"/>
      <w:lvlText w:val="•"/>
      <w:lvlJc w:val="left"/>
      <w:pPr>
        <w:ind w:left="4604" w:hanging="334"/>
      </w:pPr>
      <w:rPr>
        <w:rFonts w:hint="default"/>
        <w:lang w:val="en-US" w:eastAsia="en-US" w:bidi="ar-SA"/>
      </w:rPr>
    </w:lvl>
    <w:lvl w:ilvl="8" w:tplc="2B967346">
      <w:numFmt w:val="bullet"/>
      <w:lvlText w:val="•"/>
      <w:lvlJc w:val="left"/>
      <w:pPr>
        <w:ind w:left="5242" w:hanging="334"/>
      </w:pPr>
      <w:rPr>
        <w:rFonts w:hint="default"/>
        <w:lang w:val="en-US" w:eastAsia="en-US" w:bidi="ar-SA"/>
      </w:rPr>
    </w:lvl>
  </w:abstractNum>
  <w:abstractNum w:abstractNumId="135" w15:restartNumberingAfterBreak="0">
    <w:nsid w:val="2A8B4C0F"/>
    <w:multiLevelType w:val="hybridMultilevel"/>
    <w:tmpl w:val="3868640A"/>
    <w:lvl w:ilvl="0" w:tplc="42563718">
      <w:start w:val="1"/>
      <w:numFmt w:val="decimal"/>
      <w:lvlText w:val="%1."/>
      <w:lvlJc w:val="left"/>
      <w:pPr>
        <w:ind w:left="371" w:hanging="235"/>
      </w:pPr>
      <w:rPr>
        <w:rFonts w:ascii="Cambria" w:eastAsia="Cambria" w:hAnsi="Cambria" w:cs="Cambria" w:hint="default"/>
        <w:spacing w:val="-1"/>
        <w:w w:val="100"/>
        <w:sz w:val="24"/>
        <w:szCs w:val="24"/>
        <w:lang w:val="en-US" w:eastAsia="en-US" w:bidi="ar-SA"/>
      </w:rPr>
    </w:lvl>
    <w:lvl w:ilvl="1" w:tplc="F7A87870">
      <w:numFmt w:val="bullet"/>
      <w:lvlText w:val="•"/>
      <w:lvlJc w:val="left"/>
      <w:pPr>
        <w:ind w:left="1065" w:hanging="235"/>
      </w:pPr>
      <w:rPr>
        <w:rFonts w:hint="default"/>
        <w:lang w:val="en-US" w:eastAsia="en-US" w:bidi="ar-SA"/>
      </w:rPr>
    </w:lvl>
    <w:lvl w:ilvl="2" w:tplc="C05ADE10">
      <w:numFmt w:val="bullet"/>
      <w:lvlText w:val="•"/>
      <w:lvlJc w:val="left"/>
      <w:pPr>
        <w:ind w:left="1750" w:hanging="235"/>
      </w:pPr>
      <w:rPr>
        <w:rFonts w:hint="default"/>
        <w:lang w:val="en-US" w:eastAsia="en-US" w:bidi="ar-SA"/>
      </w:rPr>
    </w:lvl>
    <w:lvl w:ilvl="3" w:tplc="8752C540">
      <w:numFmt w:val="bullet"/>
      <w:lvlText w:val="•"/>
      <w:lvlJc w:val="left"/>
      <w:pPr>
        <w:ind w:left="2435" w:hanging="235"/>
      </w:pPr>
      <w:rPr>
        <w:rFonts w:hint="default"/>
        <w:lang w:val="en-US" w:eastAsia="en-US" w:bidi="ar-SA"/>
      </w:rPr>
    </w:lvl>
    <w:lvl w:ilvl="4" w:tplc="C2AE3050">
      <w:numFmt w:val="bullet"/>
      <w:lvlText w:val="•"/>
      <w:lvlJc w:val="left"/>
      <w:pPr>
        <w:ind w:left="3121" w:hanging="235"/>
      </w:pPr>
      <w:rPr>
        <w:rFonts w:hint="default"/>
        <w:lang w:val="en-US" w:eastAsia="en-US" w:bidi="ar-SA"/>
      </w:rPr>
    </w:lvl>
    <w:lvl w:ilvl="5" w:tplc="E0D6FF34">
      <w:numFmt w:val="bullet"/>
      <w:lvlText w:val="•"/>
      <w:lvlJc w:val="left"/>
      <w:pPr>
        <w:ind w:left="3806" w:hanging="235"/>
      </w:pPr>
      <w:rPr>
        <w:rFonts w:hint="default"/>
        <w:lang w:val="en-US" w:eastAsia="en-US" w:bidi="ar-SA"/>
      </w:rPr>
    </w:lvl>
    <w:lvl w:ilvl="6" w:tplc="05165AB6">
      <w:numFmt w:val="bullet"/>
      <w:lvlText w:val="•"/>
      <w:lvlJc w:val="left"/>
      <w:pPr>
        <w:ind w:left="4491" w:hanging="235"/>
      </w:pPr>
      <w:rPr>
        <w:rFonts w:hint="default"/>
        <w:lang w:val="en-US" w:eastAsia="en-US" w:bidi="ar-SA"/>
      </w:rPr>
    </w:lvl>
    <w:lvl w:ilvl="7" w:tplc="7C9E2954">
      <w:numFmt w:val="bullet"/>
      <w:lvlText w:val="•"/>
      <w:lvlJc w:val="left"/>
      <w:pPr>
        <w:ind w:left="5176" w:hanging="235"/>
      </w:pPr>
      <w:rPr>
        <w:rFonts w:hint="default"/>
        <w:lang w:val="en-US" w:eastAsia="en-US" w:bidi="ar-SA"/>
      </w:rPr>
    </w:lvl>
    <w:lvl w:ilvl="8" w:tplc="D15C4912">
      <w:numFmt w:val="bullet"/>
      <w:lvlText w:val="•"/>
      <w:lvlJc w:val="left"/>
      <w:pPr>
        <w:ind w:left="5862" w:hanging="235"/>
      </w:pPr>
      <w:rPr>
        <w:rFonts w:hint="default"/>
        <w:lang w:val="en-US" w:eastAsia="en-US" w:bidi="ar-SA"/>
      </w:rPr>
    </w:lvl>
  </w:abstractNum>
  <w:abstractNum w:abstractNumId="136" w15:restartNumberingAfterBreak="0">
    <w:nsid w:val="2AB10840"/>
    <w:multiLevelType w:val="hybridMultilevel"/>
    <w:tmpl w:val="4EE4D534"/>
    <w:lvl w:ilvl="0" w:tplc="BEA09024">
      <w:start w:val="1"/>
      <w:numFmt w:val="decimal"/>
      <w:lvlText w:val="%1."/>
      <w:lvlJc w:val="left"/>
      <w:pPr>
        <w:ind w:left="143" w:hanging="233"/>
      </w:pPr>
      <w:rPr>
        <w:rFonts w:ascii="Cambria" w:eastAsia="Cambria" w:hAnsi="Cambria" w:cs="Cambria" w:hint="default"/>
        <w:b w:val="0"/>
        <w:bCs w:val="0"/>
        <w:i w:val="0"/>
        <w:iCs w:val="0"/>
        <w:spacing w:val="-1"/>
        <w:w w:val="100"/>
        <w:sz w:val="24"/>
        <w:szCs w:val="24"/>
        <w:lang w:val="en-US" w:eastAsia="en-US" w:bidi="ar-SA"/>
      </w:rPr>
    </w:lvl>
    <w:lvl w:ilvl="1" w:tplc="5B765278">
      <w:numFmt w:val="bullet"/>
      <w:lvlText w:val="•"/>
      <w:lvlJc w:val="left"/>
      <w:pPr>
        <w:ind w:left="806" w:hanging="233"/>
      </w:pPr>
      <w:rPr>
        <w:rFonts w:hint="default"/>
        <w:lang w:val="en-US" w:eastAsia="en-US" w:bidi="ar-SA"/>
      </w:rPr>
    </w:lvl>
    <w:lvl w:ilvl="2" w:tplc="5A3AF6E8">
      <w:numFmt w:val="bullet"/>
      <w:lvlText w:val="•"/>
      <w:lvlJc w:val="left"/>
      <w:pPr>
        <w:ind w:left="1472" w:hanging="233"/>
      </w:pPr>
      <w:rPr>
        <w:rFonts w:hint="default"/>
        <w:lang w:val="en-US" w:eastAsia="en-US" w:bidi="ar-SA"/>
      </w:rPr>
    </w:lvl>
    <w:lvl w:ilvl="3" w:tplc="C87277DA">
      <w:numFmt w:val="bullet"/>
      <w:lvlText w:val="•"/>
      <w:lvlJc w:val="left"/>
      <w:pPr>
        <w:ind w:left="2138" w:hanging="233"/>
      </w:pPr>
      <w:rPr>
        <w:rFonts w:hint="default"/>
        <w:lang w:val="en-US" w:eastAsia="en-US" w:bidi="ar-SA"/>
      </w:rPr>
    </w:lvl>
    <w:lvl w:ilvl="4" w:tplc="79120ED4">
      <w:numFmt w:val="bullet"/>
      <w:lvlText w:val="•"/>
      <w:lvlJc w:val="left"/>
      <w:pPr>
        <w:ind w:left="2804" w:hanging="233"/>
      </w:pPr>
      <w:rPr>
        <w:rFonts w:hint="default"/>
        <w:lang w:val="en-US" w:eastAsia="en-US" w:bidi="ar-SA"/>
      </w:rPr>
    </w:lvl>
    <w:lvl w:ilvl="5" w:tplc="45D0C40C">
      <w:numFmt w:val="bullet"/>
      <w:lvlText w:val="•"/>
      <w:lvlJc w:val="left"/>
      <w:pPr>
        <w:ind w:left="3471" w:hanging="233"/>
      </w:pPr>
      <w:rPr>
        <w:rFonts w:hint="default"/>
        <w:lang w:val="en-US" w:eastAsia="en-US" w:bidi="ar-SA"/>
      </w:rPr>
    </w:lvl>
    <w:lvl w:ilvl="6" w:tplc="8870CC78">
      <w:numFmt w:val="bullet"/>
      <w:lvlText w:val="•"/>
      <w:lvlJc w:val="left"/>
      <w:pPr>
        <w:ind w:left="4137" w:hanging="233"/>
      </w:pPr>
      <w:rPr>
        <w:rFonts w:hint="default"/>
        <w:lang w:val="en-US" w:eastAsia="en-US" w:bidi="ar-SA"/>
      </w:rPr>
    </w:lvl>
    <w:lvl w:ilvl="7" w:tplc="B3D80D90">
      <w:numFmt w:val="bullet"/>
      <w:lvlText w:val="•"/>
      <w:lvlJc w:val="left"/>
      <w:pPr>
        <w:ind w:left="4803" w:hanging="233"/>
      </w:pPr>
      <w:rPr>
        <w:rFonts w:hint="default"/>
        <w:lang w:val="en-US" w:eastAsia="en-US" w:bidi="ar-SA"/>
      </w:rPr>
    </w:lvl>
    <w:lvl w:ilvl="8" w:tplc="9942F21A">
      <w:numFmt w:val="bullet"/>
      <w:lvlText w:val="•"/>
      <w:lvlJc w:val="left"/>
      <w:pPr>
        <w:ind w:left="5469" w:hanging="233"/>
      </w:pPr>
      <w:rPr>
        <w:rFonts w:hint="default"/>
        <w:lang w:val="en-US" w:eastAsia="en-US" w:bidi="ar-SA"/>
      </w:rPr>
    </w:lvl>
  </w:abstractNum>
  <w:abstractNum w:abstractNumId="137" w15:restartNumberingAfterBreak="0">
    <w:nsid w:val="2AB509C5"/>
    <w:multiLevelType w:val="multilevel"/>
    <w:tmpl w:val="FC12D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B046E5C"/>
    <w:multiLevelType w:val="hybridMultilevel"/>
    <w:tmpl w:val="3B70C3AC"/>
    <w:lvl w:ilvl="0" w:tplc="23DE5388">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F05EF230">
      <w:numFmt w:val="bullet"/>
      <w:lvlText w:val="•"/>
      <w:lvlJc w:val="left"/>
      <w:pPr>
        <w:ind w:left="1029" w:hanging="235"/>
      </w:pPr>
      <w:rPr>
        <w:rFonts w:hint="default"/>
        <w:lang w:val="en-US" w:eastAsia="en-US" w:bidi="ar-SA"/>
      </w:rPr>
    </w:lvl>
    <w:lvl w:ilvl="2" w:tplc="C71C1A4E">
      <w:numFmt w:val="bullet"/>
      <w:lvlText w:val="•"/>
      <w:lvlJc w:val="left"/>
      <w:pPr>
        <w:ind w:left="1678" w:hanging="235"/>
      </w:pPr>
      <w:rPr>
        <w:rFonts w:hint="default"/>
        <w:lang w:val="en-US" w:eastAsia="en-US" w:bidi="ar-SA"/>
      </w:rPr>
    </w:lvl>
    <w:lvl w:ilvl="3" w:tplc="6ED42582">
      <w:numFmt w:val="bullet"/>
      <w:lvlText w:val="•"/>
      <w:lvlJc w:val="left"/>
      <w:pPr>
        <w:ind w:left="2327" w:hanging="235"/>
      </w:pPr>
      <w:rPr>
        <w:rFonts w:hint="default"/>
        <w:lang w:val="en-US" w:eastAsia="en-US" w:bidi="ar-SA"/>
      </w:rPr>
    </w:lvl>
    <w:lvl w:ilvl="4" w:tplc="3DB01CD8">
      <w:numFmt w:val="bullet"/>
      <w:lvlText w:val="•"/>
      <w:lvlJc w:val="left"/>
      <w:pPr>
        <w:ind w:left="2976" w:hanging="235"/>
      </w:pPr>
      <w:rPr>
        <w:rFonts w:hint="default"/>
        <w:lang w:val="en-US" w:eastAsia="en-US" w:bidi="ar-SA"/>
      </w:rPr>
    </w:lvl>
    <w:lvl w:ilvl="5" w:tplc="E27AFE02">
      <w:numFmt w:val="bullet"/>
      <w:lvlText w:val="•"/>
      <w:lvlJc w:val="left"/>
      <w:pPr>
        <w:ind w:left="3626" w:hanging="235"/>
      </w:pPr>
      <w:rPr>
        <w:rFonts w:hint="default"/>
        <w:lang w:val="en-US" w:eastAsia="en-US" w:bidi="ar-SA"/>
      </w:rPr>
    </w:lvl>
    <w:lvl w:ilvl="6" w:tplc="46188404">
      <w:numFmt w:val="bullet"/>
      <w:lvlText w:val="•"/>
      <w:lvlJc w:val="left"/>
      <w:pPr>
        <w:ind w:left="4275" w:hanging="235"/>
      </w:pPr>
      <w:rPr>
        <w:rFonts w:hint="default"/>
        <w:lang w:val="en-US" w:eastAsia="en-US" w:bidi="ar-SA"/>
      </w:rPr>
    </w:lvl>
    <w:lvl w:ilvl="7" w:tplc="1BFABF4E">
      <w:numFmt w:val="bullet"/>
      <w:lvlText w:val="•"/>
      <w:lvlJc w:val="left"/>
      <w:pPr>
        <w:ind w:left="4924" w:hanging="235"/>
      </w:pPr>
      <w:rPr>
        <w:rFonts w:hint="default"/>
        <w:lang w:val="en-US" w:eastAsia="en-US" w:bidi="ar-SA"/>
      </w:rPr>
    </w:lvl>
    <w:lvl w:ilvl="8" w:tplc="A232D3CE">
      <w:numFmt w:val="bullet"/>
      <w:lvlText w:val="•"/>
      <w:lvlJc w:val="left"/>
      <w:pPr>
        <w:ind w:left="5573" w:hanging="235"/>
      </w:pPr>
      <w:rPr>
        <w:rFonts w:hint="default"/>
        <w:lang w:val="en-US" w:eastAsia="en-US" w:bidi="ar-SA"/>
      </w:rPr>
    </w:lvl>
  </w:abstractNum>
  <w:abstractNum w:abstractNumId="139" w15:restartNumberingAfterBreak="0">
    <w:nsid w:val="2B1D37F5"/>
    <w:multiLevelType w:val="hybridMultilevel"/>
    <w:tmpl w:val="C772E2E6"/>
    <w:lvl w:ilvl="0" w:tplc="4000A416">
      <w:start w:val="2"/>
      <w:numFmt w:val="decimal"/>
      <w:lvlText w:val="%1."/>
      <w:lvlJc w:val="left"/>
      <w:pPr>
        <w:ind w:left="323" w:hanging="183"/>
      </w:pPr>
      <w:rPr>
        <w:rFonts w:ascii="Cambria" w:eastAsia="Cambria" w:hAnsi="Cambria" w:cs="Cambria" w:hint="default"/>
        <w:b w:val="0"/>
        <w:bCs w:val="0"/>
        <w:i w:val="0"/>
        <w:iCs w:val="0"/>
        <w:spacing w:val="-1"/>
        <w:w w:val="97"/>
        <w:sz w:val="22"/>
        <w:szCs w:val="22"/>
        <w:lang w:val="en-US" w:eastAsia="en-US" w:bidi="ar-SA"/>
      </w:rPr>
    </w:lvl>
    <w:lvl w:ilvl="1" w:tplc="4D727716">
      <w:start w:val="1"/>
      <w:numFmt w:val="decimal"/>
      <w:lvlText w:val="%2."/>
      <w:lvlJc w:val="left"/>
      <w:pPr>
        <w:ind w:left="141" w:hanging="257"/>
      </w:pPr>
      <w:rPr>
        <w:rFonts w:ascii="Cambria" w:eastAsia="Cambria" w:hAnsi="Cambria" w:cs="Cambria" w:hint="default"/>
        <w:b w:val="0"/>
        <w:bCs w:val="0"/>
        <w:i w:val="0"/>
        <w:iCs w:val="0"/>
        <w:spacing w:val="-1"/>
        <w:w w:val="100"/>
        <w:sz w:val="24"/>
        <w:szCs w:val="24"/>
        <w:lang w:val="en-US" w:eastAsia="en-US" w:bidi="ar-SA"/>
      </w:rPr>
    </w:lvl>
    <w:lvl w:ilvl="2" w:tplc="03EE3CBC">
      <w:numFmt w:val="bullet"/>
      <w:lvlText w:val="•"/>
      <w:lvlJc w:val="left"/>
      <w:pPr>
        <w:ind w:left="1038" w:hanging="257"/>
      </w:pPr>
      <w:rPr>
        <w:rFonts w:hint="default"/>
        <w:lang w:val="en-US" w:eastAsia="en-US" w:bidi="ar-SA"/>
      </w:rPr>
    </w:lvl>
    <w:lvl w:ilvl="3" w:tplc="47E231D4">
      <w:numFmt w:val="bullet"/>
      <w:lvlText w:val="•"/>
      <w:lvlJc w:val="left"/>
      <w:pPr>
        <w:ind w:left="1756" w:hanging="257"/>
      </w:pPr>
      <w:rPr>
        <w:rFonts w:hint="default"/>
        <w:lang w:val="en-US" w:eastAsia="en-US" w:bidi="ar-SA"/>
      </w:rPr>
    </w:lvl>
    <w:lvl w:ilvl="4" w:tplc="DD00E9DA">
      <w:numFmt w:val="bullet"/>
      <w:lvlText w:val="•"/>
      <w:lvlJc w:val="left"/>
      <w:pPr>
        <w:ind w:left="2474" w:hanging="257"/>
      </w:pPr>
      <w:rPr>
        <w:rFonts w:hint="default"/>
        <w:lang w:val="en-US" w:eastAsia="en-US" w:bidi="ar-SA"/>
      </w:rPr>
    </w:lvl>
    <w:lvl w:ilvl="5" w:tplc="DCAA259A">
      <w:numFmt w:val="bullet"/>
      <w:lvlText w:val="•"/>
      <w:lvlJc w:val="left"/>
      <w:pPr>
        <w:ind w:left="3192" w:hanging="257"/>
      </w:pPr>
      <w:rPr>
        <w:rFonts w:hint="default"/>
        <w:lang w:val="en-US" w:eastAsia="en-US" w:bidi="ar-SA"/>
      </w:rPr>
    </w:lvl>
    <w:lvl w:ilvl="6" w:tplc="EBDCD918">
      <w:numFmt w:val="bullet"/>
      <w:lvlText w:val="•"/>
      <w:lvlJc w:val="left"/>
      <w:pPr>
        <w:ind w:left="3910" w:hanging="257"/>
      </w:pPr>
      <w:rPr>
        <w:rFonts w:hint="default"/>
        <w:lang w:val="en-US" w:eastAsia="en-US" w:bidi="ar-SA"/>
      </w:rPr>
    </w:lvl>
    <w:lvl w:ilvl="7" w:tplc="E78A518A">
      <w:numFmt w:val="bullet"/>
      <w:lvlText w:val="•"/>
      <w:lvlJc w:val="left"/>
      <w:pPr>
        <w:ind w:left="4628" w:hanging="257"/>
      </w:pPr>
      <w:rPr>
        <w:rFonts w:hint="default"/>
        <w:lang w:val="en-US" w:eastAsia="en-US" w:bidi="ar-SA"/>
      </w:rPr>
    </w:lvl>
    <w:lvl w:ilvl="8" w:tplc="B176AA9A">
      <w:numFmt w:val="bullet"/>
      <w:lvlText w:val="•"/>
      <w:lvlJc w:val="left"/>
      <w:pPr>
        <w:ind w:left="5346" w:hanging="257"/>
      </w:pPr>
      <w:rPr>
        <w:rFonts w:hint="default"/>
        <w:lang w:val="en-US" w:eastAsia="en-US" w:bidi="ar-SA"/>
      </w:rPr>
    </w:lvl>
  </w:abstractNum>
  <w:abstractNum w:abstractNumId="140" w15:restartNumberingAfterBreak="0">
    <w:nsid w:val="2B9C4D81"/>
    <w:multiLevelType w:val="hybridMultilevel"/>
    <w:tmpl w:val="0D7E1A42"/>
    <w:lvl w:ilvl="0" w:tplc="A2006DBE">
      <w:numFmt w:val="bullet"/>
      <w:lvlText w:val="-"/>
      <w:lvlJc w:val="left"/>
      <w:pPr>
        <w:ind w:left="141" w:hanging="132"/>
      </w:pPr>
      <w:rPr>
        <w:rFonts w:ascii="Cambria" w:eastAsia="Cambria" w:hAnsi="Cambria" w:cs="Cambria" w:hint="default"/>
        <w:b w:val="0"/>
        <w:bCs w:val="0"/>
        <w:i w:val="0"/>
        <w:iCs w:val="0"/>
        <w:spacing w:val="0"/>
        <w:w w:val="100"/>
        <w:sz w:val="24"/>
        <w:szCs w:val="24"/>
        <w:lang w:val="en-US" w:eastAsia="en-US" w:bidi="ar-SA"/>
      </w:rPr>
    </w:lvl>
    <w:lvl w:ilvl="1" w:tplc="8A5C9222">
      <w:numFmt w:val="bullet"/>
      <w:lvlText w:val="•"/>
      <w:lvlJc w:val="left"/>
      <w:pPr>
        <w:ind w:left="841" w:hanging="132"/>
      </w:pPr>
      <w:rPr>
        <w:rFonts w:hint="default"/>
        <w:lang w:val="en-US" w:eastAsia="en-US" w:bidi="ar-SA"/>
      </w:rPr>
    </w:lvl>
    <w:lvl w:ilvl="2" w:tplc="BF5849B4">
      <w:numFmt w:val="bullet"/>
      <w:lvlText w:val="•"/>
      <w:lvlJc w:val="left"/>
      <w:pPr>
        <w:ind w:left="1542" w:hanging="132"/>
      </w:pPr>
      <w:rPr>
        <w:rFonts w:hint="default"/>
        <w:lang w:val="en-US" w:eastAsia="en-US" w:bidi="ar-SA"/>
      </w:rPr>
    </w:lvl>
    <w:lvl w:ilvl="3" w:tplc="D02CB2A4">
      <w:numFmt w:val="bullet"/>
      <w:lvlText w:val="•"/>
      <w:lvlJc w:val="left"/>
      <w:pPr>
        <w:ind w:left="2243" w:hanging="132"/>
      </w:pPr>
      <w:rPr>
        <w:rFonts w:hint="default"/>
        <w:lang w:val="en-US" w:eastAsia="en-US" w:bidi="ar-SA"/>
      </w:rPr>
    </w:lvl>
    <w:lvl w:ilvl="4" w:tplc="D4486D28">
      <w:numFmt w:val="bullet"/>
      <w:lvlText w:val="•"/>
      <w:lvlJc w:val="left"/>
      <w:pPr>
        <w:ind w:left="2944" w:hanging="132"/>
      </w:pPr>
      <w:rPr>
        <w:rFonts w:hint="default"/>
        <w:lang w:val="en-US" w:eastAsia="en-US" w:bidi="ar-SA"/>
      </w:rPr>
    </w:lvl>
    <w:lvl w:ilvl="5" w:tplc="0C9E5CCA">
      <w:numFmt w:val="bullet"/>
      <w:lvlText w:val="•"/>
      <w:lvlJc w:val="left"/>
      <w:pPr>
        <w:ind w:left="3645" w:hanging="132"/>
      </w:pPr>
      <w:rPr>
        <w:rFonts w:hint="default"/>
        <w:lang w:val="en-US" w:eastAsia="en-US" w:bidi="ar-SA"/>
      </w:rPr>
    </w:lvl>
    <w:lvl w:ilvl="6" w:tplc="45D2EE20">
      <w:numFmt w:val="bullet"/>
      <w:lvlText w:val="•"/>
      <w:lvlJc w:val="left"/>
      <w:pPr>
        <w:ind w:left="4346" w:hanging="132"/>
      </w:pPr>
      <w:rPr>
        <w:rFonts w:hint="default"/>
        <w:lang w:val="en-US" w:eastAsia="en-US" w:bidi="ar-SA"/>
      </w:rPr>
    </w:lvl>
    <w:lvl w:ilvl="7" w:tplc="D1541EBE">
      <w:numFmt w:val="bullet"/>
      <w:lvlText w:val="•"/>
      <w:lvlJc w:val="left"/>
      <w:pPr>
        <w:ind w:left="5047" w:hanging="132"/>
      </w:pPr>
      <w:rPr>
        <w:rFonts w:hint="default"/>
        <w:lang w:val="en-US" w:eastAsia="en-US" w:bidi="ar-SA"/>
      </w:rPr>
    </w:lvl>
    <w:lvl w:ilvl="8" w:tplc="C6D45938">
      <w:numFmt w:val="bullet"/>
      <w:lvlText w:val="•"/>
      <w:lvlJc w:val="left"/>
      <w:pPr>
        <w:ind w:left="5748" w:hanging="132"/>
      </w:pPr>
      <w:rPr>
        <w:rFonts w:hint="default"/>
        <w:lang w:val="en-US" w:eastAsia="en-US" w:bidi="ar-SA"/>
      </w:rPr>
    </w:lvl>
  </w:abstractNum>
  <w:abstractNum w:abstractNumId="141" w15:restartNumberingAfterBreak="0">
    <w:nsid w:val="2C236F19"/>
    <w:multiLevelType w:val="hybridMultilevel"/>
    <w:tmpl w:val="C17A01F2"/>
    <w:lvl w:ilvl="0" w:tplc="F83482D6">
      <w:start w:val="1"/>
      <w:numFmt w:val="decimal"/>
      <w:lvlText w:val="%1."/>
      <w:lvlJc w:val="left"/>
      <w:pPr>
        <w:ind w:left="141" w:hanging="257"/>
        <w:jc w:val="right"/>
      </w:pPr>
      <w:rPr>
        <w:rFonts w:ascii="Cambria" w:eastAsia="Cambria" w:hAnsi="Cambria" w:cs="Cambria" w:hint="default"/>
        <w:b w:val="0"/>
        <w:bCs w:val="0"/>
        <w:i w:val="0"/>
        <w:iCs w:val="0"/>
        <w:spacing w:val="-1"/>
        <w:w w:val="100"/>
        <w:sz w:val="24"/>
        <w:szCs w:val="24"/>
        <w:lang w:val="en-US" w:eastAsia="en-US" w:bidi="ar-SA"/>
      </w:rPr>
    </w:lvl>
    <w:lvl w:ilvl="1" w:tplc="AE3CD362">
      <w:start w:val="1"/>
      <w:numFmt w:val="decimal"/>
      <w:lvlText w:val="%2."/>
      <w:lvlJc w:val="left"/>
      <w:pPr>
        <w:ind w:left="141" w:hanging="269"/>
      </w:pPr>
      <w:rPr>
        <w:rFonts w:ascii="Cambria" w:eastAsia="Cambria" w:hAnsi="Cambria" w:cs="Cambria" w:hint="default"/>
        <w:b w:val="0"/>
        <w:bCs w:val="0"/>
        <w:i w:val="0"/>
        <w:iCs w:val="0"/>
        <w:spacing w:val="-1"/>
        <w:w w:val="100"/>
        <w:sz w:val="24"/>
        <w:szCs w:val="24"/>
        <w:lang w:val="en-US" w:eastAsia="en-US" w:bidi="ar-SA"/>
      </w:rPr>
    </w:lvl>
    <w:lvl w:ilvl="2" w:tplc="D08E5FFA">
      <w:start w:val="1"/>
      <w:numFmt w:val="decimal"/>
      <w:lvlText w:val="%3."/>
      <w:lvlJc w:val="left"/>
      <w:pPr>
        <w:ind w:left="141" w:hanging="252"/>
      </w:pPr>
      <w:rPr>
        <w:rFonts w:ascii="Cambria" w:eastAsia="Cambria" w:hAnsi="Cambria" w:cs="Cambria" w:hint="default"/>
        <w:b w:val="0"/>
        <w:bCs w:val="0"/>
        <w:i w:val="0"/>
        <w:iCs w:val="0"/>
        <w:spacing w:val="-1"/>
        <w:w w:val="100"/>
        <w:sz w:val="24"/>
        <w:szCs w:val="24"/>
        <w:lang w:val="en-US" w:eastAsia="en-US" w:bidi="ar-SA"/>
      </w:rPr>
    </w:lvl>
    <w:lvl w:ilvl="3" w:tplc="7C0C6420">
      <w:numFmt w:val="bullet"/>
      <w:lvlText w:val="•"/>
      <w:lvlJc w:val="left"/>
      <w:pPr>
        <w:ind w:left="2204" w:hanging="252"/>
      </w:pPr>
      <w:rPr>
        <w:rFonts w:hint="default"/>
        <w:lang w:val="en-US" w:eastAsia="en-US" w:bidi="ar-SA"/>
      </w:rPr>
    </w:lvl>
    <w:lvl w:ilvl="4" w:tplc="95F6A7DC">
      <w:numFmt w:val="bullet"/>
      <w:lvlText w:val="•"/>
      <w:lvlJc w:val="left"/>
      <w:pPr>
        <w:ind w:left="2892" w:hanging="252"/>
      </w:pPr>
      <w:rPr>
        <w:rFonts w:hint="default"/>
        <w:lang w:val="en-US" w:eastAsia="en-US" w:bidi="ar-SA"/>
      </w:rPr>
    </w:lvl>
    <w:lvl w:ilvl="5" w:tplc="1CCE7B68">
      <w:numFmt w:val="bullet"/>
      <w:lvlText w:val="•"/>
      <w:lvlJc w:val="left"/>
      <w:pPr>
        <w:ind w:left="3580" w:hanging="252"/>
      </w:pPr>
      <w:rPr>
        <w:rFonts w:hint="default"/>
        <w:lang w:val="en-US" w:eastAsia="en-US" w:bidi="ar-SA"/>
      </w:rPr>
    </w:lvl>
    <w:lvl w:ilvl="6" w:tplc="DF8A50AE">
      <w:numFmt w:val="bullet"/>
      <w:lvlText w:val="•"/>
      <w:lvlJc w:val="left"/>
      <w:pPr>
        <w:ind w:left="4268" w:hanging="252"/>
      </w:pPr>
      <w:rPr>
        <w:rFonts w:hint="default"/>
        <w:lang w:val="en-US" w:eastAsia="en-US" w:bidi="ar-SA"/>
      </w:rPr>
    </w:lvl>
    <w:lvl w:ilvl="7" w:tplc="A7562246">
      <w:numFmt w:val="bullet"/>
      <w:lvlText w:val="•"/>
      <w:lvlJc w:val="left"/>
      <w:pPr>
        <w:ind w:left="4956" w:hanging="252"/>
      </w:pPr>
      <w:rPr>
        <w:rFonts w:hint="default"/>
        <w:lang w:val="en-US" w:eastAsia="en-US" w:bidi="ar-SA"/>
      </w:rPr>
    </w:lvl>
    <w:lvl w:ilvl="8" w:tplc="591035BA">
      <w:numFmt w:val="bullet"/>
      <w:lvlText w:val="•"/>
      <w:lvlJc w:val="left"/>
      <w:pPr>
        <w:ind w:left="5644" w:hanging="252"/>
      </w:pPr>
      <w:rPr>
        <w:rFonts w:hint="default"/>
        <w:lang w:val="en-US" w:eastAsia="en-US" w:bidi="ar-SA"/>
      </w:rPr>
    </w:lvl>
  </w:abstractNum>
  <w:abstractNum w:abstractNumId="142" w15:restartNumberingAfterBreak="0">
    <w:nsid w:val="2C3B7DDC"/>
    <w:multiLevelType w:val="hybridMultilevel"/>
    <w:tmpl w:val="60284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2C433206"/>
    <w:multiLevelType w:val="hybridMultilevel"/>
    <w:tmpl w:val="B73AC3D2"/>
    <w:lvl w:ilvl="0" w:tplc="F78C6EB4">
      <w:start w:val="1"/>
      <w:numFmt w:val="decimal"/>
      <w:lvlText w:val="%1."/>
      <w:lvlJc w:val="left"/>
      <w:pPr>
        <w:ind w:left="141" w:hanging="266"/>
      </w:pPr>
      <w:rPr>
        <w:rFonts w:ascii="Cambria" w:eastAsia="Cambria" w:hAnsi="Cambria" w:cs="Cambria" w:hint="default"/>
        <w:b w:val="0"/>
        <w:bCs w:val="0"/>
        <w:i w:val="0"/>
        <w:iCs w:val="0"/>
        <w:spacing w:val="-1"/>
        <w:w w:val="100"/>
        <w:sz w:val="24"/>
        <w:szCs w:val="24"/>
        <w:lang w:val="en-US" w:eastAsia="en-US" w:bidi="ar-SA"/>
      </w:rPr>
    </w:lvl>
    <w:lvl w:ilvl="1" w:tplc="930CC8C2">
      <w:numFmt w:val="bullet"/>
      <w:lvlText w:val="•"/>
      <w:lvlJc w:val="left"/>
      <w:pPr>
        <w:ind w:left="828" w:hanging="266"/>
      </w:pPr>
      <w:rPr>
        <w:rFonts w:hint="default"/>
        <w:lang w:val="en-US" w:eastAsia="en-US" w:bidi="ar-SA"/>
      </w:rPr>
    </w:lvl>
    <w:lvl w:ilvl="2" w:tplc="5720D580">
      <w:numFmt w:val="bullet"/>
      <w:lvlText w:val="•"/>
      <w:lvlJc w:val="left"/>
      <w:pPr>
        <w:ind w:left="1516" w:hanging="266"/>
      </w:pPr>
      <w:rPr>
        <w:rFonts w:hint="default"/>
        <w:lang w:val="en-US" w:eastAsia="en-US" w:bidi="ar-SA"/>
      </w:rPr>
    </w:lvl>
    <w:lvl w:ilvl="3" w:tplc="1F72C10C">
      <w:numFmt w:val="bullet"/>
      <w:lvlText w:val="•"/>
      <w:lvlJc w:val="left"/>
      <w:pPr>
        <w:ind w:left="2204" w:hanging="266"/>
      </w:pPr>
      <w:rPr>
        <w:rFonts w:hint="default"/>
        <w:lang w:val="en-US" w:eastAsia="en-US" w:bidi="ar-SA"/>
      </w:rPr>
    </w:lvl>
    <w:lvl w:ilvl="4" w:tplc="94D40116">
      <w:numFmt w:val="bullet"/>
      <w:lvlText w:val="•"/>
      <w:lvlJc w:val="left"/>
      <w:pPr>
        <w:ind w:left="2892" w:hanging="266"/>
      </w:pPr>
      <w:rPr>
        <w:rFonts w:hint="default"/>
        <w:lang w:val="en-US" w:eastAsia="en-US" w:bidi="ar-SA"/>
      </w:rPr>
    </w:lvl>
    <w:lvl w:ilvl="5" w:tplc="F25C496A">
      <w:numFmt w:val="bullet"/>
      <w:lvlText w:val="•"/>
      <w:lvlJc w:val="left"/>
      <w:pPr>
        <w:ind w:left="3580" w:hanging="266"/>
      </w:pPr>
      <w:rPr>
        <w:rFonts w:hint="default"/>
        <w:lang w:val="en-US" w:eastAsia="en-US" w:bidi="ar-SA"/>
      </w:rPr>
    </w:lvl>
    <w:lvl w:ilvl="6" w:tplc="CF9086EE">
      <w:numFmt w:val="bullet"/>
      <w:lvlText w:val="•"/>
      <w:lvlJc w:val="left"/>
      <w:pPr>
        <w:ind w:left="4268" w:hanging="266"/>
      </w:pPr>
      <w:rPr>
        <w:rFonts w:hint="default"/>
        <w:lang w:val="en-US" w:eastAsia="en-US" w:bidi="ar-SA"/>
      </w:rPr>
    </w:lvl>
    <w:lvl w:ilvl="7" w:tplc="020AA32C">
      <w:numFmt w:val="bullet"/>
      <w:lvlText w:val="•"/>
      <w:lvlJc w:val="left"/>
      <w:pPr>
        <w:ind w:left="4956" w:hanging="266"/>
      </w:pPr>
      <w:rPr>
        <w:rFonts w:hint="default"/>
        <w:lang w:val="en-US" w:eastAsia="en-US" w:bidi="ar-SA"/>
      </w:rPr>
    </w:lvl>
    <w:lvl w:ilvl="8" w:tplc="666E00E0">
      <w:numFmt w:val="bullet"/>
      <w:lvlText w:val="•"/>
      <w:lvlJc w:val="left"/>
      <w:pPr>
        <w:ind w:left="5644" w:hanging="266"/>
      </w:pPr>
      <w:rPr>
        <w:rFonts w:hint="default"/>
        <w:lang w:val="en-US" w:eastAsia="en-US" w:bidi="ar-SA"/>
      </w:rPr>
    </w:lvl>
  </w:abstractNum>
  <w:abstractNum w:abstractNumId="144" w15:restartNumberingAfterBreak="0">
    <w:nsid w:val="2C975FB4"/>
    <w:multiLevelType w:val="hybridMultilevel"/>
    <w:tmpl w:val="90022830"/>
    <w:lvl w:ilvl="0" w:tplc="0BD676E6">
      <w:numFmt w:val="bullet"/>
      <w:lvlText w:val="-"/>
      <w:lvlJc w:val="left"/>
      <w:pPr>
        <w:ind w:left="141" w:hanging="132"/>
      </w:pPr>
      <w:rPr>
        <w:rFonts w:ascii="Cambria" w:eastAsia="Cambria" w:hAnsi="Cambria" w:cs="Cambria" w:hint="default"/>
        <w:b w:val="0"/>
        <w:bCs w:val="0"/>
        <w:i w:val="0"/>
        <w:iCs w:val="0"/>
        <w:spacing w:val="0"/>
        <w:w w:val="100"/>
        <w:sz w:val="24"/>
        <w:szCs w:val="24"/>
        <w:lang w:val="en-US" w:eastAsia="en-US" w:bidi="ar-SA"/>
      </w:rPr>
    </w:lvl>
    <w:lvl w:ilvl="1" w:tplc="D696B7DA">
      <w:numFmt w:val="bullet"/>
      <w:lvlText w:val="•"/>
      <w:lvlJc w:val="left"/>
      <w:pPr>
        <w:ind w:left="827" w:hanging="132"/>
      </w:pPr>
      <w:rPr>
        <w:rFonts w:hint="default"/>
        <w:lang w:val="en-US" w:eastAsia="en-US" w:bidi="ar-SA"/>
      </w:rPr>
    </w:lvl>
    <w:lvl w:ilvl="2" w:tplc="DE3AF918">
      <w:numFmt w:val="bullet"/>
      <w:lvlText w:val="•"/>
      <w:lvlJc w:val="left"/>
      <w:pPr>
        <w:ind w:left="1515" w:hanging="132"/>
      </w:pPr>
      <w:rPr>
        <w:rFonts w:hint="default"/>
        <w:lang w:val="en-US" w:eastAsia="en-US" w:bidi="ar-SA"/>
      </w:rPr>
    </w:lvl>
    <w:lvl w:ilvl="3" w:tplc="C2EEA5B8">
      <w:numFmt w:val="bullet"/>
      <w:lvlText w:val="•"/>
      <w:lvlJc w:val="left"/>
      <w:pPr>
        <w:ind w:left="2203" w:hanging="132"/>
      </w:pPr>
      <w:rPr>
        <w:rFonts w:hint="default"/>
        <w:lang w:val="en-US" w:eastAsia="en-US" w:bidi="ar-SA"/>
      </w:rPr>
    </w:lvl>
    <w:lvl w:ilvl="4" w:tplc="0506080E">
      <w:numFmt w:val="bullet"/>
      <w:lvlText w:val="•"/>
      <w:lvlJc w:val="left"/>
      <w:pPr>
        <w:ind w:left="2891" w:hanging="132"/>
      </w:pPr>
      <w:rPr>
        <w:rFonts w:hint="default"/>
        <w:lang w:val="en-US" w:eastAsia="en-US" w:bidi="ar-SA"/>
      </w:rPr>
    </w:lvl>
    <w:lvl w:ilvl="5" w:tplc="4FC8FA94">
      <w:numFmt w:val="bullet"/>
      <w:lvlText w:val="•"/>
      <w:lvlJc w:val="left"/>
      <w:pPr>
        <w:ind w:left="3579" w:hanging="132"/>
      </w:pPr>
      <w:rPr>
        <w:rFonts w:hint="default"/>
        <w:lang w:val="en-US" w:eastAsia="en-US" w:bidi="ar-SA"/>
      </w:rPr>
    </w:lvl>
    <w:lvl w:ilvl="6" w:tplc="AF88A96C">
      <w:numFmt w:val="bullet"/>
      <w:lvlText w:val="•"/>
      <w:lvlJc w:val="left"/>
      <w:pPr>
        <w:ind w:left="4267" w:hanging="132"/>
      </w:pPr>
      <w:rPr>
        <w:rFonts w:hint="default"/>
        <w:lang w:val="en-US" w:eastAsia="en-US" w:bidi="ar-SA"/>
      </w:rPr>
    </w:lvl>
    <w:lvl w:ilvl="7" w:tplc="3EF841E2">
      <w:numFmt w:val="bullet"/>
      <w:lvlText w:val="•"/>
      <w:lvlJc w:val="left"/>
      <w:pPr>
        <w:ind w:left="4955" w:hanging="132"/>
      </w:pPr>
      <w:rPr>
        <w:rFonts w:hint="default"/>
        <w:lang w:val="en-US" w:eastAsia="en-US" w:bidi="ar-SA"/>
      </w:rPr>
    </w:lvl>
    <w:lvl w:ilvl="8" w:tplc="EDE4FD9C">
      <w:numFmt w:val="bullet"/>
      <w:lvlText w:val="•"/>
      <w:lvlJc w:val="left"/>
      <w:pPr>
        <w:ind w:left="5643" w:hanging="132"/>
      </w:pPr>
      <w:rPr>
        <w:rFonts w:hint="default"/>
        <w:lang w:val="en-US" w:eastAsia="en-US" w:bidi="ar-SA"/>
      </w:rPr>
    </w:lvl>
  </w:abstractNum>
  <w:abstractNum w:abstractNumId="145" w15:restartNumberingAfterBreak="0">
    <w:nsid w:val="2CC94B27"/>
    <w:multiLevelType w:val="hybridMultilevel"/>
    <w:tmpl w:val="B3FC5714"/>
    <w:lvl w:ilvl="0" w:tplc="06C6591E">
      <w:start w:val="1"/>
      <w:numFmt w:val="decimal"/>
      <w:lvlText w:val="%1."/>
      <w:lvlJc w:val="left"/>
      <w:pPr>
        <w:ind w:left="345" w:hanging="235"/>
      </w:pPr>
      <w:rPr>
        <w:rFonts w:ascii="Cambria" w:eastAsia="Cambria" w:hAnsi="Cambria" w:cs="Cambria" w:hint="default"/>
        <w:b w:val="0"/>
        <w:bCs w:val="0"/>
        <w:i w:val="0"/>
        <w:iCs w:val="0"/>
        <w:spacing w:val="-1"/>
        <w:w w:val="100"/>
        <w:sz w:val="24"/>
        <w:szCs w:val="24"/>
        <w:lang w:val="en-US" w:eastAsia="en-US" w:bidi="ar-SA"/>
      </w:rPr>
    </w:lvl>
    <w:lvl w:ilvl="1" w:tplc="57A858A2">
      <w:numFmt w:val="bullet"/>
      <w:lvlText w:val="•"/>
      <w:lvlJc w:val="left"/>
      <w:pPr>
        <w:ind w:left="1011" w:hanging="235"/>
      </w:pPr>
      <w:rPr>
        <w:rFonts w:hint="default"/>
        <w:lang w:val="en-US" w:eastAsia="en-US" w:bidi="ar-SA"/>
      </w:rPr>
    </w:lvl>
    <w:lvl w:ilvl="2" w:tplc="B2FAA688">
      <w:numFmt w:val="bullet"/>
      <w:lvlText w:val="•"/>
      <w:lvlJc w:val="left"/>
      <w:pPr>
        <w:ind w:left="1682" w:hanging="235"/>
      </w:pPr>
      <w:rPr>
        <w:rFonts w:hint="default"/>
        <w:lang w:val="en-US" w:eastAsia="en-US" w:bidi="ar-SA"/>
      </w:rPr>
    </w:lvl>
    <w:lvl w:ilvl="3" w:tplc="5A20E188">
      <w:numFmt w:val="bullet"/>
      <w:lvlText w:val="•"/>
      <w:lvlJc w:val="left"/>
      <w:pPr>
        <w:ind w:left="2353" w:hanging="235"/>
      </w:pPr>
      <w:rPr>
        <w:rFonts w:hint="default"/>
        <w:lang w:val="en-US" w:eastAsia="en-US" w:bidi="ar-SA"/>
      </w:rPr>
    </w:lvl>
    <w:lvl w:ilvl="4" w:tplc="DCB231A0">
      <w:numFmt w:val="bullet"/>
      <w:lvlText w:val="•"/>
      <w:lvlJc w:val="left"/>
      <w:pPr>
        <w:ind w:left="3024" w:hanging="235"/>
      </w:pPr>
      <w:rPr>
        <w:rFonts w:hint="default"/>
        <w:lang w:val="en-US" w:eastAsia="en-US" w:bidi="ar-SA"/>
      </w:rPr>
    </w:lvl>
    <w:lvl w:ilvl="5" w:tplc="33F8180E">
      <w:numFmt w:val="bullet"/>
      <w:lvlText w:val="•"/>
      <w:lvlJc w:val="left"/>
      <w:pPr>
        <w:ind w:left="3695" w:hanging="235"/>
      </w:pPr>
      <w:rPr>
        <w:rFonts w:hint="default"/>
        <w:lang w:val="en-US" w:eastAsia="en-US" w:bidi="ar-SA"/>
      </w:rPr>
    </w:lvl>
    <w:lvl w:ilvl="6" w:tplc="512EBD68">
      <w:numFmt w:val="bullet"/>
      <w:lvlText w:val="•"/>
      <w:lvlJc w:val="left"/>
      <w:pPr>
        <w:ind w:left="4366" w:hanging="235"/>
      </w:pPr>
      <w:rPr>
        <w:rFonts w:hint="default"/>
        <w:lang w:val="en-US" w:eastAsia="en-US" w:bidi="ar-SA"/>
      </w:rPr>
    </w:lvl>
    <w:lvl w:ilvl="7" w:tplc="AED80C3E">
      <w:numFmt w:val="bullet"/>
      <w:lvlText w:val="•"/>
      <w:lvlJc w:val="left"/>
      <w:pPr>
        <w:ind w:left="5037" w:hanging="235"/>
      </w:pPr>
      <w:rPr>
        <w:rFonts w:hint="default"/>
        <w:lang w:val="en-US" w:eastAsia="en-US" w:bidi="ar-SA"/>
      </w:rPr>
    </w:lvl>
    <w:lvl w:ilvl="8" w:tplc="2784693A">
      <w:numFmt w:val="bullet"/>
      <w:lvlText w:val="•"/>
      <w:lvlJc w:val="left"/>
      <w:pPr>
        <w:ind w:left="5708" w:hanging="235"/>
      </w:pPr>
      <w:rPr>
        <w:rFonts w:hint="default"/>
        <w:lang w:val="en-US" w:eastAsia="en-US" w:bidi="ar-SA"/>
      </w:rPr>
    </w:lvl>
  </w:abstractNum>
  <w:abstractNum w:abstractNumId="146" w15:restartNumberingAfterBreak="0">
    <w:nsid w:val="2CF27699"/>
    <w:multiLevelType w:val="hybridMultilevel"/>
    <w:tmpl w:val="23D4E01E"/>
    <w:lvl w:ilvl="0" w:tplc="78BE90AA">
      <w:start w:val="1"/>
      <w:numFmt w:val="decimal"/>
      <w:lvlText w:val="%1."/>
      <w:lvlJc w:val="left"/>
      <w:pPr>
        <w:ind w:left="143" w:hanging="470"/>
      </w:pPr>
      <w:rPr>
        <w:rFonts w:ascii="Cambria" w:eastAsia="Cambria" w:hAnsi="Cambria" w:cs="Cambria" w:hint="default"/>
        <w:b w:val="0"/>
        <w:bCs w:val="0"/>
        <w:i w:val="0"/>
        <w:iCs w:val="0"/>
        <w:spacing w:val="-1"/>
        <w:w w:val="100"/>
        <w:sz w:val="24"/>
        <w:szCs w:val="24"/>
        <w:lang w:val="en-US" w:eastAsia="en-US" w:bidi="ar-SA"/>
      </w:rPr>
    </w:lvl>
    <w:lvl w:ilvl="1" w:tplc="50820E66">
      <w:numFmt w:val="bullet"/>
      <w:lvlText w:val="•"/>
      <w:lvlJc w:val="left"/>
      <w:pPr>
        <w:ind w:left="787" w:hanging="470"/>
      </w:pPr>
      <w:rPr>
        <w:rFonts w:hint="default"/>
        <w:lang w:val="en-US" w:eastAsia="en-US" w:bidi="ar-SA"/>
      </w:rPr>
    </w:lvl>
    <w:lvl w:ilvl="2" w:tplc="E60ABE70">
      <w:numFmt w:val="bullet"/>
      <w:lvlText w:val="•"/>
      <w:lvlJc w:val="left"/>
      <w:pPr>
        <w:ind w:left="1434" w:hanging="470"/>
      </w:pPr>
      <w:rPr>
        <w:rFonts w:hint="default"/>
        <w:lang w:val="en-US" w:eastAsia="en-US" w:bidi="ar-SA"/>
      </w:rPr>
    </w:lvl>
    <w:lvl w:ilvl="3" w:tplc="515A657A">
      <w:numFmt w:val="bullet"/>
      <w:lvlText w:val="•"/>
      <w:lvlJc w:val="left"/>
      <w:pPr>
        <w:ind w:left="2081" w:hanging="470"/>
      </w:pPr>
      <w:rPr>
        <w:rFonts w:hint="default"/>
        <w:lang w:val="en-US" w:eastAsia="en-US" w:bidi="ar-SA"/>
      </w:rPr>
    </w:lvl>
    <w:lvl w:ilvl="4" w:tplc="927ACA30">
      <w:numFmt w:val="bullet"/>
      <w:lvlText w:val="•"/>
      <w:lvlJc w:val="left"/>
      <w:pPr>
        <w:ind w:left="2728" w:hanging="470"/>
      </w:pPr>
      <w:rPr>
        <w:rFonts w:hint="default"/>
        <w:lang w:val="en-US" w:eastAsia="en-US" w:bidi="ar-SA"/>
      </w:rPr>
    </w:lvl>
    <w:lvl w:ilvl="5" w:tplc="156414DC">
      <w:numFmt w:val="bullet"/>
      <w:lvlText w:val="•"/>
      <w:lvlJc w:val="left"/>
      <w:pPr>
        <w:ind w:left="3375" w:hanging="470"/>
      </w:pPr>
      <w:rPr>
        <w:rFonts w:hint="default"/>
        <w:lang w:val="en-US" w:eastAsia="en-US" w:bidi="ar-SA"/>
      </w:rPr>
    </w:lvl>
    <w:lvl w:ilvl="6" w:tplc="BB16B4DE">
      <w:numFmt w:val="bullet"/>
      <w:lvlText w:val="•"/>
      <w:lvlJc w:val="left"/>
      <w:pPr>
        <w:ind w:left="4022" w:hanging="470"/>
      </w:pPr>
      <w:rPr>
        <w:rFonts w:hint="default"/>
        <w:lang w:val="en-US" w:eastAsia="en-US" w:bidi="ar-SA"/>
      </w:rPr>
    </w:lvl>
    <w:lvl w:ilvl="7" w:tplc="1E6C9B96">
      <w:numFmt w:val="bullet"/>
      <w:lvlText w:val="•"/>
      <w:lvlJc w:val="left"/>
      <w:pPr>
        <w:ind w:left="4669" w:hanging="470"/>
      </w:pPr>
      <w:rPr>
        <w:rFonts w:hint="default"/>
        <w:lang w:val="en-US" w:eastAsia="en-US" w:bidi="ar-SA"/>
      </w:rPr>
    </w:lvl>
    <w:lvl w:ilvl="8" w:tplc="48241DDA">
      <w:numFmt w:val="bullet"/>
      <w:lvlText w:val="•"/>
      <w:lvlJc w:val="left"/>
      <w:pPr>
        <w:ind w:left="5316" w:hanging="470"/>
      </w:pPr>
      <w:rPr>
        <w:rFonts w:hint="default"/>
        <w:lang w:val="en-US" w:eastAsia="en-US" w:bidi="ar-SA"/>
      </w:rPr>
    </w:lvl>
  </w:abstractNum>
  <w:abstractNum w:abstractNumId="147" w15:restartNumberingAfterBreak="0">
    <w:nsid w:val="2D165A63"/>
    <w:multiLevelType w:val="hybridMultilevel"/>
    <w:tmpl w:val="A0D6C47C"/>
    <w:lvl w:ilvl="0" w:tplc="7E82E25E">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BECC1BA0">
      <w:numFmt w:val="bullet"/>
      <w:lvlText w:val="•"/>
      <w:lvlJc w:val="left"/>
      <w:pPr>
        <w:ind w:left="1388" w:hanging="360"/>
      </w:pPr>
      <w:rPr>
        <w:rFonts w:hint="default"/>
        <w:lang w:val="en-US" w:eastAsia="en-US" w:bidi="ar-SA"/>
      </w:rPr>
    </w:lvl>
    <w:lvl w:ilvl="2" w:tplc="176E1AEE">
      <w:numFmt w:val="bullet"/>
      <w:lvlText w:val="•"/>
      <w:lvlJc w:val="left"/>
      <w:pPr>
        <w:ind w:left="1957" w:hanging="360"/>
      </w:pPr>
      <w:rPr>
        <w:rFonts w:hint="default"/>
        <w:lang w:val="en-US" w:eastAsia="en-US" w:bidi="ar-SA"/>
      </w:rPr>
    </w:lvl>
    <w:lvl w:ilvl="3" w:tplc="8F58C0EC">
      <w:numFmt w:val="bullet"/>
      <w:lvlText w:val="•"/>
      <w:lvlJc w:val="left"/>
      <w:pPr>
        <w:ind w:left="2526" w:hanging="360"/>
      </w:pPr>
      <w:rPr>
        <w:rFonts w:hint="default"/>
        <w:lang w:val="en-US" w:eastAsia="en-US" w:bidi="ar-SA"/>
      </w:rPr>
    </w:lvl>
    <w:lvl w:ilvl="4" w:tplc="BFDA9318">
      <w:numFmt w:val="bullet"/>
      <w:lvlText w:val="•"/>
      <w:lvlJc w:val="left"/>
      <w:pPr>
        <w:ind w:left="3094" w:hanging="360"/>
      </w:pPr>
      <w:rPr>
        <w:rFonts w:hint="default"/>
        <w:lang w:val="en-US" w:eastAsia="en-US" w:bidi="ar-SA"/>
      </w:rPr>
    </w:lvl>
    <w:lvl w:ilvl="5" w:tplc="9DB0F64C">
      <w:numFmt w:val="bullet"/>
      <w:lvlText w:val="•"/>
      <w:lvlJc w:val="left"/>
      <w:pPr>
        <w:ind w:left="3663" w:hanging="360"/>
      </w:pPr>
      <w:rPr>
        <w:rFonts w:hint="default"/>
        <w:lang w:val="en-US" w:eastAsia="en-US" w:bidi="ar-SA"/>
      </w:rPr>
    </w:lvl>
    <w:lvl w:ilvl="6" w:tplc="646E2E60">
      <w:numFmt w:val="bullet"/>
      <w:lvlText w:val="•"/>
      <w:lvlJc w:val="left"/>
      <w:pPr>
        <w:ind w:left="4232" w:hanging="360"/>
      </w:pPr>
      <w:rPr>
        <w:rFonts w:hint="default"/>
        <w:lang w:val="en-US" w:eastAsia="en-US" w:bidi="ar-SA"/>
      </w:rPr>
    </w:lvl>
    <w:lvl w:ilvl="7" w:tplc="6C2EBC12">
      <w:numFmt w:val="bullet"/>
      <w:lvlText w:val="•"/>
      <w:lvlJc w:val="left"/>
      <w:pPr>
        <w:ind w:left="4800" w:hanging="360"/>
      </w:pPr>
      <w:rPr>
        <w:rFonts w:hint="default"/>
        <w:lang w:val="en-US" w:eastAsia="en-US" w:bidi="ar-SA"/>
      </w:rPr>
    </w:lvl>
    <w:lvl w:ilvl="8" w:tplc="B63E040C">
      <w:numFmt w:val="bullet"/>
      <w:lvlText w:val="•"/>
      <w:lvlJc w:val="left"/>
      <w:pPr>
        <w:ind w:left="5369" w:hanging="360"/>
      </w:pPr>
      <w:rPr>
        <w:rFonts w:hint="default"/>
        <w:lang w:val="en-US" w:eastAsia="en-US" w:bidi="ar-SA"/>
      </w:rPr>
    </w:lvl>
  </w:abstractNum>
  <w:abstractNum w:abstractNumId="148" w15:restartNumberingAfterBreak="0">
    <w:nsid w:val="2E4434A5"/>
    <w:multiLevelType w:val="hybridMultilevel"/>
    <w:tmpl w:val="BEE6093E"/>
    <w:lvl w:ilvl="0" w:tplc="E370BBDC">
      <w:start w:val="3"/>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911ED8DE">
      <w:numFmt w:val="bullet"/>
      <w:lvlText w:val="•"/>
      <w:lvlJc w:val="left"/>
      <w:pPr>
        <w:ind w:left="1425" w:hanging="360"/>
      </w:pPr>
      <w:rPr>
        <w:rFonts w:hint="default"/>
        <w:lang w:val="en-US" w:eastAsia="en-US" w:bidi="ar-SA"/>
      </w:rPr>
    </w:lvl>
    <w:lvl w:ilvl="2" w:tplc="4ADAFBD8">
      <w:numFmt w:val="bullet"/>
      <w:lvlText w:val="•"/>
      <w:lvlJc w:val="left"/>
      <w:pPr>
        <w:ind w:left="1991" w:hanging="360"/>
      </w:pPr>
      <w:rPr>
        <w:rFonts w:hint="default"/>
        <w:lang w:val="en-US" w:eastAsia="en-US" w:bidi="ar-SA"/>
      </w:rPr>
    </w:lvl>
    <w:lvl w:ilvl="3" w:tplc="39DADF02">
      <w:numFmt w:val="bullet"/>
      <w:lvlText w:val="•"/>
      <w:lvlJc w:val="left"/>
      <w:pPr>
        <w:ind w:left="2556" w:hanging="360"/>
      </w:pPr>
      <w:rPr>
        <w:rFonts w:hint="default"/>
        <w:lang w:val="en-US" w:eastAsia="en-US" w:bidi="ar-SA"/>
      </w:rPr>
    </w:lvl>
    <w:lvl w:ilvl="4" w:tplc="0E9E08A2">
      <w:numFmt w:val="bullet"/>
      <w:lvlText w:val="•"/>
      <w:lvlJc w:val="left"/>
      <w:pPr>
        <w:ind w:left="3122" w:hanging="360"/>
      </w:pPr>
      <w:rPr>
        <w:rFonts w:hint="default"/>
        <w:lang w:val="en-US" w:eastAsia="en-US" w:bidi="ar-SA"/>
      </w:rPr>
    </w:lvl>
    <w:lvl w:ilvl="5" w:tplc="AD865B94">
      <w:numFmt w:val="bullet"/>
      <w:lvlText w:val="•"/>
      <w:lvlJc w:val="left"/>
      <w:pPr>
        <w:ind w:left="3687" w:hanging="360"/>
      </w:pPr>
      <w:rPr>
        <w:rFonts w:hint="default"/>
        <w:lang w:val="en-US" w:eastAsia="en-US" w:bidi="ar-SA"/>
      </w:rPr>
    </w:lvl>
    <w:lvl w:ilvl="6" w:tplc="CFDA7150">
      <w:numFmt w:val="bullet"/>
      <w:lvlText w:val="•"/>
      <w:lvlJc w:val="left"/>
      <w:pPr>
        <w:ind w:left="4253" w:hanging="360"/>
      </w:pPr>
      <w:rPr>
        <w:rFonts w:hint="default"/>
        <w:lang w:val="en-US" w:eastAsia="en-US" w:bidi="ar-SA"/>
      </w:rPr>
    </w:lvl>
    <w:lvl w:ilvl="7" w:tplc="947AB6B6">
      <w:numFmt w:val="bullet"/>
      <w:lvlText w:val="•"/>
      <w:lvlJc w:val="left"/>
      <w:pPr>
        <w:ind w:left="4818" w:hanging="360"/>
      </w:pPr>
      <w:rPr>
        <w:rFonts w:hint="default"/>
        <w:lang w:val="en-US" w:eastAsia="en-US" w:bidi="ar-SA"/>
      </w:rPr>
    </w:lvl>
    <w:lvl w:ilvl="8" w:tplc="F4C4A39A">
      <w:numFmt w:val="bullet"/>
      <w:lvlText w:val="•"/>
      <w:lvlJc w:val="left"/>
      <w:pPr>
        <w:ind w:left="5384" w:hanging="360"/>
      </w:pPr>
      <w:rPr>
        <w:rFonts w:hint="default"/>
        <w:lang w:val="en-US" w:eastAsia="en-US" w:bidi="ar-SA"/>
      </w:rPr>
    </w:lvl>
  </w:abstractNum>
  <w:abstractNum w:abstractNumId="149" w15:restartNumberingAfterBreak="0">
    <w:nsid w:val="2ECF0A47"/>
    <w:multiLevelType w:val="hybridMultilevel"/>
    <w:tmpl w:val="0D50FFB8"/>
    <w:lvl w:ilvl="0" w:tplc="E1F2A3B8">
      <w:start w:val="1"/>
      <w:numFmt w:val="decimal"/>
      <w:lvlText w:val="%1."/>
      <w:lvlJc w:val="left"/>
      <w:pPr>
        <w:ind w:left="141" w:hanging="240"/>
      </w:pPr>
      <w:rPr>
        <w:rFonts w:ascii="Cambria" w:eastAsia="Cambria" w:hAnsi="Cambria" w:cs="Cambria" w:hint="default"/>
        <w:b w:val="0"/>
        <w:bCs w:val="0"/>
        <w:i w:val="0"/>
        <w:iCs w:val="0"/>
        <w:spacing w:val="-1"/>
        <w:w w:val="100"/>
        <w:sz w:val="24"/>
        <w:szCs w:val="24"/>
        <w:lang w:val="en-US" w:eastAsia="en-US" w:bidi="ar-SA"/>
      </w:rPr>
    </w:lvl>
    <w:lvl w:ilvl="1" w:tplc="71D445AC">
      <w:start w:val="1"/>
      <w:numFmt w:val="decimal"/>
      <w:lvlText w:val="%2."/>
      <w:lvlJc w:val="left"/>
      <w:pPr>
        <w:ind w:left="141" w:hanging="329"/>
      </w:pPr>
      <w:rPr>
        <w:rFonts w:ascii="Cambria" w:eastAsia="Cambria" w:hAnsi="Cambria" w:cs="Cambria" w:hint="default"/>
        <w:b w:val="0"/>
        <w:bCs w:val="0"/>
        <w:i w:val="0"/>
        <w:iCs w:val="0"/>
        <w:spacing w:val="0"/>
        <w:w w:val="100"/>
        <w:sz w:val="24"/>
        <w:szCs w:val="24"/>
        <w:lang w:val="en-US" w:eastAsia="en-US" w:bidi="ar-SA"/>
      </w:rPr>
    </w:lvl>
    <w:lvl w:ilvl="2" w:tplc="65608EB2">
      <w:numFmt w:val="bullet"/>
      <w:lvlText w:val="•"/>
      <w:lvlJc w:val="left"/>
      <w:pPr>
        <w:ind w:left="1515" w:hanging="329"/>
      </w:pPr>
      <w:rPr>
        <w:rFonts w:hint="default"/>
        <w:lang w:val="en-US" w:eastAsia="en-US" w:bidi="ar-SA"/>
      </w:rPr>
    </w:lvl>
    <w:lvl w:ilvl="3" w:tplc="F040590A">
      <w:numFmt w:val="bullet"/>
      <w:lvlText w:val="•"/>
      <w:lvlJc w:val="left"/>
      <w:pPr>
        <w:ind w:left="2203" w:hanging="329"/>
      </w:pPr>
      <w:rPr>
        <w:rFonts w:hint="default"/>
        <w:lang w:val="en-US" w:eastAsia="en-US" w:bidi="ar-SA"/>
      </w:rPr>
    </w:lvl>
    <w:lvl w:ilvl="4" w:tplc="2B908D56">
      <w:numFmt w:val="bullet"/>
      <w:lvlText w:val="•"/>
      <w:lvlJc w:val="left"/>
      <w:pPr>
        <w:ind w:left="2890" w:hanging="329"/>
      </w:pPr>
      <w:rPr>
        <w:rFonts w:hint="default"/>
        <w:lang w:val="en-US" w:eastAsia="en-US" w:bidi="ar-SA"/>
      </w:rPr>
    </w:lvl>
    <w:lvl w:ilvl="5" w:tplc="AC48CFBC">
      <w:numFmt w:val="bullet"/>
      <w:lvlText w:val="•"/>
      <w:lvlJc w:val="left"/>
      <w:pPr>
        <w:ind w:left="3578" w:hanging="329"/>
      </w:pPr>
      <w:rPr>
        <w:rFonts w:hint="default"/>
        <w:lang w:val="en-US" w:eastAsia="en-US" w:bidi="ar-SA"/>
      </w:rPr>
    </w:lvl>
    <w:lvl w:ilvl="6" w:tplc="D4D462EC">
      <w:numFmt w:val="bullet"/>
      <w:lvlText w:val="•"/>
      <w:lvlJc w:val="left"/>
      <w:pPr>
        <w:ind w:left="4266" w:hanging="329"/>
      </w:pPr>
      <w:rPr>
        <w:rFonts w:hint="default"/>
        <w:lang w:val="en-US" w:eastAsia="en-US" w:bidi="ar-SA"/>
      </w:rPr>
    </w:lvl>
    <w:lvl w:ilvl="7" w:tplc="5516C41C">
      <w:numFmt w:val="bullet"/>
      <w:lvlText w:val="•"/>
      <w:lvlJc w:val="left"/>
      <w:pPr>
        <w:ind w:left="4953" w:hanging="329"/>
      </w:pPr>
      <w:rPr>
        <w:rFonts w:hint="default"/>
        <w:lang w:val="en-US" w:eastAsia="en-US" w:bidi="ar-SA"/>
      </w:rPr>
    </w:lvl>
    <w:lvl w:ilvl="8" w:tplc="FE746DA6">
      <w:numFmt w:val="bullet"/>
      <w:lvlText w:val="•"/>
      <w:lvlJc w:val="left"/>
      <w:pPr>
        <w:ind w:left="5641" w:hanging="329"/>
      </w:pPr>
      <w:rPr>
        <w:rFonts w:hint="default"/>
        <w:lang w:val="en-US" w:eastAsia="en-US" w:bidi="ar-SA"/>
      </w:rPr>
    </w:lvl>
  </w:abstractNum>
  <w:abstractNum w:abstractNumId="150" w15:restartNumberingAfterBreak="0">
    <w:nsid w:val="2F191435"/>
    <w:multiLevelType w:val="hybridMultilevel"/>
    <w:tmpl w:val="CE88DCA2"/>
    <w:lvl w:ilvl="0" w:tplc="CF8E238E">
      <w:start w:val="1"/>
      <w:numFmt w:val="decimal"/>
      <w:lvlText w:val="%1."/>
      <w:lvlJc w:val="left"/>
      <w:pPr>
        <w:ind w:left="501" w:hanging="360"/>
      </w:pPr>
      <w:rPr>
        <w:rFonts w:ascii="Cambria" w:eastAsia="Cambria" w:hAnsi="Cambria" w:cs="Cambria" w:hint="default"/>
        <w:b w:val="0"/>
        <w:bCs w:val="0"/>
        <w:i w:val="0"/>
        <w:iCs w:val="0"/>
        <w:spacing w:val="-1"/>
        <w:w w:val="100"/>
        <w:sz w:val="24"/>
        <w:szCs w:val="24"/>
        <w:lang w:val="en-US" w:eastAsia="en-US" w:bidi="ar-SA"/>
      </w:rPr>
    </w:lvl>
    <w:lvl w:ilvl="1" w:tplc="7A4AFDF2">
      <w:numFmt w:val="bullet"/>
      <w:lvlText w:val="•"/>
      <w:lvlJc w:val="left"/>
      <w:pPr>
        <w:ind w:left="1185" w:hanging="360"/>
      </w:pPr>
      <w:rPr>
        <w:rFonts w:hint="default"/>
        <w:lang w:val="en-US" w:eastAsia="en-US" w:bidi="ar-SA"/>
      </w:rPr>
    </w:lvl>
    <w:lvl w:ilvl="2" w:tplc="E62497A6">
      <w:numFmt w:val="bullet"/>
      <w:lvlText w:val="•"/>
      <w:lvlJc w:val="left"/>
      <w:pPr>
        <w:ind w:left="1871" w:hanging="360"/>
      </w:pPr>
      <w:rPr>
        <w:rFonts w:hint="default"/>
        <w:lang w:val="en-US" w:eastAsia="en-US" w:bidi="ar-SA"/>
      </w:rPr>
    </w:lvl>
    <w:lvl w:ilvl="3" w:tplc="364090FE">
      <w:numFmt w:val="bullet"/>
      <w:lvlText w:val="•"/>
      <w:lvlJc w:val="left"/>
      <w:pPr>
        <w:ind w:left="2557" w:hanging="360"/>
      </w:pPr>
      <w:rPr>
        <w:rFonts w:hint="default"/>
        <w:lang w:val="en-US" w:eastAsia="en-US" w:bidi="ar-SA"/>
      </w:rPr>
    </w:lvl>
    <w:lvl w:ilvl="4" w:tplc="D362014E">
      <w:numFmt w:val="bullet"/>
      <w:lvlText w:val="•"/>
      <w:lvlJc w:val="left"/>
      <w:pPr>
        <w:ind w:left="3243" w:hanging="360"/>
      </w:pPr>
      <w:rPr>
        <w:rFonts w:hint="default"/>
        <w:lang w:val="en-US" w:eastAsia="en-US" w:bidi="ar-SA"/>
      </w:rPr>
    </w:lvl>
    <w:lvl w:ilvl="5" w:tplc="8BBAFEA6">
      <w:numFmt w:val="bullet"/>
      <w:lvlText w:val="•"/>
      <w:lvlJc w:val="left"/>
      <w:pPr>
        <w:ind w:left="3929" w:hanging="360"/>
      </w:pPr>
      <w:rPr>
        <w:rFonts w:hint="default"/>
        <w:lang w:val="en-US" w:eastAsia="en-US" w:bidi="ar-SA"/>
      </w:rPr>
    </w:lvl>
    <w:lvl w:ilvl="6" w:tplc="D6B20C90">
      <w:numFmt w:val="bullet"/>
      <w:lvlText w:val="•"/>
      <w:lvlJc w:val="left"/>
      <w:pPr>
        <w:ind w:left="4615" w:hanging="360"/>
      </w:pPr>
      <w:rPr>
        <w:rFonts w:hint="default"/>
        <w:lang w:val="en-US" w:eastAsia="en-US" w:bidi="ar-SA"/>
      </w:rPr>
    </w:lvl>
    <w:lvl w:ilvl="7" w:tplc="64765A42">
      <w:numFmt w:val="bullet"/>
      <w:lvlText w:val="•"/>
      <w:lvlJc w:val="left"/>
      <w:pPr>
        <w:ind w:left="5301" w:hanging="360"/>
      </w:pPr>
      <w:rPr>
        <w:rFonts w:hint="default"/>
        <w:lang w:val="en-US" w:eastAsia="en-US" w:bidi="ar-SA"/>
      </w:rPr>
    </w:lvl>
    <w:lvl w:ilvl="8" w:tplc="197E7BEA">
      <w:numFmt w:val="bullet"/>
      <w:lvlText w:val="•"/>
      <w:lvlJc w:val="left"/>
      <w:pPr>
        <w:ind w:left="5987" w:hanging="360"/>
      </w:pPr>
      <w:rPr>
        <w:rFonts w:hint="default"/>
        <w:lang w:val="en-US" w:eastAsia="en-US" w:bidi="ar-SA"/>
      </w:rPr>
    </w:lvl>
  </w:abstractNum>
  <w:abstractNum w:abstractNumId="151" w15:restartNumberingAfterBreak="0">
    <w:nsid w:val="2F406E52"/>
    <w:multiLevelType w:val="hybridMultilevel"/>
    <w:tmpl w:val="350A18F4"/>
    <w:lvl w:ilvl="0" w:tplc="8B9A395C">
      <w:start w:val="1"/>
      <w:numFmt w:val="decimal"/>
      <w:lvlText w:val="%1."/>
      <w:lvlJc w:val="left"/>
      <w:pPr>
        <w:ind w:left="141" w:hanging="319"/>
      </w:pPr>
      <w:rPr>
        <w:rFonts w:ascii="Cambria" w:eastAsia="Cambria" w:hAnsi="Cambria" w:cs="Cambria" w:hint="default"/>
        <w:b w:val="0"/>
        <w:bCs w:val="0"/>
        <w:i w:val="0"/>
        <w:iCs w:val="0"/>
        <w:spacing w:val="-1"/>
        <w:w w:val="100"/>
        <w:sz w:val="24"/>
        <w:szCs w:val="24"/>
        <w:lang w:val="en-US" w:eastAsia="en-US" w:bidi="ar-SA"/>
      </w:rPr>
    </w:lvl>
    <w:lvl w:ilvl="1" w:tplc="EBFCB534">
      <w:numFmt w:val="bullet"/>
      <w:lvlText w:val="•"/>
      <w:lvlJc w:val="left"/>
      <w:pPr>
        <w:ind w:left="828" w:hanging="319"/>
      </w:pPr>
      <w:rPr>
        <w:rFonts w:hint="default"/>
        <w:lang w:val="en-US" w:eastAsia="en-US" w:bidi="ar-SA"/>
      </w:rPr>
    </w:lvl>
    <w:lvl w:ilvl="2" w:tplc="13B2E91C">
      <w:numFmt w:val="bullet"/>
      <w:lvlText w:val="•"/>
      <w:lvlJc w:val="left"/>
      <w:pPr>
        <w:ind w:left="1516" w:hanging="319"/>
      </w:pPr>
      <w:rPr>
        <w:rFonts w:hint="default"/>
        <w:lang w:val="en-US" w:eastAsia="en-US" w:bidi="ar-SA"/>
      </w:rPr>
    </w:lvl>
    <w:lvl w:ilvl="3" w:tplc="7C682806">
      <w:numFmt w:val="bullet"/>
      <w:lvlText w:val="•"/>
      <w:lvlJc w:val="left"/>
      <w:pPr>
        <w:ind w:left="2204" w:hanging="319"/>
      </w:pPr>
      <w:rPr>
        <w:rFonts w:hint="default"/>
        <w:lang w:val="en-US" w:eastAsia="en-US" w:bidi="ar-SA"/>
      </w:rPr>
    </w:lvl>
    <w:lvl w:ilvl="4" w:tplc="B986D614">
      <w:numFmt w:val="bullet"/>
      <w:lvlText w:val="•"/>
      <w:lvlJc w:val="left"/>
      <w:pPr>
        <w:ind w:left="2892" w:hanging="319"/>
      </w:pPr>
      <w:rPr>
        <w:rFonts w:hint="default"/>
        <w:lang w:val="en-US" w:eastAsia="en-US" w:bidi="ar-SA"/>
      </w:rPr>
    </w:lvl>
    <w:lvl w:ilvl="5" w:tplc="6B72560A">
      <w:numFmt w:val="bullet"/>
      <w:lvlText w:val="•"/>
      <w:lvlJc w:val="left"/>
      <w:pPr>
        <w:ind w:left="3580" w:hanging="319"/>
      </w:pPr>
      <w:rPr>
        <w:rFonts w:hint="default"/>
        <w:lang w:val="en-US" w:eastAsia="en-US" w:bidi="ar-SA"/>
      </w:rPr>
    </w:lvl>
    <w:lvl w:ilvl="6" w:tplc="2A4E4476">
      <w:numFmt w:val="bullet"/>
      <w:lvlText w:val="•"/>
      <w:lvlJc w:val="left"/>
      <w:pPr>
        <w:ind w:left="4268" w:hanging="319"/>
      </w:pPr>
      <w:rPr>
        <w:rFonts w:hint="default"/>
        <w:lang w:val="en-US" w:eastAsia="en-US" w:bidi="ar-SA"/>
      </w:rPr>
    </w:lvl>
    <w:lvl w:ilvl="7" w:tplc="E7FE797A">
      <w:numFmt w:val="bullet"/>
      <w:lvlText w:val="•"/>
      <w:lvlJc w:val="left"/>
      <w:pPr>
        <w:ind w:left="4956" w:hanging="319"/>
      </w:pPr>
      <w:rPr>
        <w:rFonts w:hint="default"/>
        <w:lang w:val="en-US" w:eastAsia="en-US" w:bidi="ar-SA"/>
      </w:rPr>
    </w:lvl>
    <w:lvl w:ilvl="8" w:tplc="E09AF2A2">
      <w:numFmt w:val="bullet"/>
      <w:lvlText w:val="•"/>
      <w:lvlJc w:val="left"/>
      <w:pPr>
        <w:ind w:left="5644" w:hanging="319"/>
      </w:pPr>
      <w:rPr>
        <w:rFonts w:hint="default"/>
        <w:lang w:val="en-US" w:eastAsia="en-US" w:bidi="ar-SA"/>
      </w:rPr>
    </w:lvl>
  </w:abstractNum>
  <w:abstractNum w:abstractNumId="152" w15:restartNumberingAfterBreak="0">
    <w:nsid w:val="2FCF50CD"/>
    <w:multiLevelType w:val="multilevel"/>
    <w:tmpl w:val="1C100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2FD67135"/>
    <w:multiLevelType w:val="hybridMultilevel"/>
    <w:tmpl w:val="BD9ED128"/>
    <w:lvl w:ilvl="0" w:tplc="86062E98">
      <w:start w:val="1"/>
      <w:numFmt w:val="decimal"/>
      <w:lvlText w:val="%1."/>
      <w:lvlJc w:val="left"/>
      <w:pPr>
        <w:ind w:left="146" w:hanging="231"/>
      </w:pPr>
      <w:rPr>
        <w:rFonts w:ascii="Cambria" w:eastAsia="Cambria" w:hAnsi="Cambria" w:cs="Cambria" w:hint="default"/>
        <w:b w:val="0"/>
        <w:bCs w:val="0"/>
        <w:i w:val="0"/>
        <w:iCs w:val="0"/>
        <w:spacing w:val="-1"/>
        <w:w w:val="100"/>
        <w:sz w:val="24"/>
        <w:szCs w:val="24"/>
        <w:lang w:val="en-US" w:eastAsia="en-US" w:bidi="ar-SA"/>
      </w:rPr>
    </w:lvl>
    <w:lvl w:ilvl="1" w:tplc="FB885CC0">
      <w:numFmt w:val="bullet"/>
      <w:lvlText w:val="•"/>
      <w:lvlJc w:val="left"/>
      <w:pPr>
        <w:ind w:left="827" w:hanging="231"/>
      </w:pPr>
      <w:rPr>
        <w:rFonts w:hint="default"/>
        <w:lang w:val="en-US" w:eastAsia="en-US" w:bidi="ar-SA"/>
      </w:rPr>
    </w:lvl>
    <w:lvl w:ilvl="2" w:tplc="C6763BFC">
      <w:numFmt w:val="bullet"/>
      <w:lvlText w:val="•"/>
      <w:lvlJc w:val="left"/>
      <w:pPr>
        <w:ind w:left="1515" w:hanging="231"/>
      </w:pPr>
      <w:rPr>
        <w:rFonts w:hint="default"/>
        <w:lang w:val="en-US" w:eastAsia="en-US" w:bidi="ar-SA"/>
      </w:rPr>
    </w:lvl>
    <w:lvl w:ilvl="3" w:tplc="8AF4199E">
      <w:numFmt w:val="bullet"/>
      <w:lvlText w:val="•"/>
      <w:lvlJc w:val="left"/>
      <w:pPr>
        <w:ind w:left="2203" w:hanging="231"/>
      </w:pPr>
      <w:rPr>
        <w:rFonts w:hint="default"/>
        <w:lang w:val="en-US" w:eastAsia="en-US" w:bidi="ar-SA"/>
      </w:rPr>
    </w:lvl>
    <w:lvl w:ilvl="4" w:tplc="1890A428">
      <w:numFmt w:val="bullet"/>
      <w:lvlText w:val="•"/>
      <w:lvlJc w:val="left"/>
      <w:pPr>
        <w:ind w:left="2891" w:hanging="231"/>
      </w:pPr>
      <w:rPr>
        <w:rFonts w:hint="default"/>
        <w:lang w:val="en-US" w:eastAsia="en-US" w:bidi="ar-SA"/>
      </w:rPr>
    </w:lvl>
    <w:lvl w:ilvl="5" w:tplc="0B4CCBAE">
      <w:numFmt w:val="bullet"/>
      <w:lvlText w:val="•"/>
      <w:lvlJc w:val="left"/>
      <w:pPr>
        <w:ind w:left="3579" w:hanging="231"/>
      </w:pPr>
      <w:rPr>
        <w:rFonts w:hint="default"/>
        <w:lang w:val="en-US" w:eastAsia="en-US" w:bidi="ar-SA"/>
      </w:rPr>
    </w:lvl>
    <w:lvl w:ilvl="6" w:tplc="458C78F4">
      <w:numFmt w:val="bullet"/>
      <w:lvlText w:val="•"/>
      <w:lvlJc w:val="left"/>
      <w:pPr>
        <w:ind w:left="4266" w:hanging="231"/>
      </w:pPr>
      <w:rPr>
        <w:rFonts w:hint="default"/>
        <w:lang w:val="en-US" w:eastAsia="en-US" w:bidi="ar-SA"/>
      </w:rPr>
    </w:lvl>
    <w:lvl w:ilvl="7" w:tplc="AD5400D4">
      <w:numFmt w:val="bullet"/>
      <w:lvlText w:val="•"/>
      <w:lvlJc w:val="left"/>
      <w:pPr>
        <w:ind w:left="4954" w:hanging="231"/>
      </w:pPr>
      <w:rPr>
        <w:rFonts w:hint="default"/>
        <w:lang w:val="en-US" w:eastAsia="en-US" w:bidi="ar-SA"/>
      </w:rPr>
    </w:lvl>
    <w:lvl w:ilvl="8" w:tplc="23528A5C">
      <w:numFmt w:val="bullet"/>
      <w:lvlText w:val="•"/>
      <w:lvlJc w:val="left"/>
      <w:pPr>
        <w:ind w:left="5642" w:hanging="231"/>
      </w:pPr>
      <w:rPr>
        <w:rFonts w:hint="default"/>
        <w:lang w:val="en-US" w:eastAsia="en-US" w:bidi="ar-SA"/>
      </w:rPr>
    </w:lvl>
  </w:abstractNum>
  <w:abstractNum w:abstractNumId="154" w15:restartNumberingAfterBreak="0">
    <w:nsid w:val="30B26054"/>
    <w:multiLevelType w:val="hybridMultilevel"/>
    <w:tmpl w:val="6B421AFE"/>
    <w:lvl w:ilvl="0" w:tplc="C89211D4">
      <w:start w:val="1"/>
      <w:numFmt w:val="decimal"/>
      <w:lvlText w:val="%1."/>
      <w:lvlJc w:val="left"/>
      <w:pPr>
        <w:ind w:left="74" w:hanging="259"/>
      </w:pPr>
      <w:rPr>
        <w:rFonts w:ascii="Cambria" w:eastAsia="Cambria" w:hAnsi="Cambria" w:cs="Cambria" w:hint="default"/>
        <w:color w:val="1F2023"/>
        <w:spacing w:val="-1"/>
        <w:w w:val="100"/>
        <w:sz w:val="24"/>
        <w:szCs w:val="24"/>
        <w:lang w:val="en-US" w:eastAsia="en-US" w:bidi="ar-SA"/>
      </w:rPr>
    </w:lvl>
    <w:lvl w:ilvl="1" w:tplc="3C68B280">
      <w:numFmt w:val="bullet"/>
      <w:lvlText w:val="•"/>
      <w:lvlJc w:val="left"/>
      <w:pPr>
        <w:ind w:left="776" w:hanging="259"/>
      </w:pPr>
      <w:rPr>
        <w:rFonts w:hint="default"/>
        <w:lang w:val="en-US" w:eastAsia="en-US" w:bidi="ar-SA"/>
      </w:rPr>
    </w:lvl>
    <w:lvl w:ilvl="2" w:tplc="50228876">
      <w:numFmt w:val="bullet"/>
      <w:lvlText w:val="•"/>
      <w:lvlJc w:val="left"/>
      <w:pPr>
        <w:ind w:left="1473" w:hanging="259"/>
      </w:pPr>
      <w:rPr>
        <w:rFonts w:hint="default"/>
        <w:lang w:val="en-US" w:eastAsia="en-US" w:bidi="ar-SA"/>
      </w:rPr>
    </w:lvl>
    <w:lvl w:ilvl="3" w:tplc="9B267474">
      <w:numFmt w:val="bullet"/>
      <w:lvlText w:val="•"/>
      <w:lvlJc w:val="left"/>
      <w:pPr>
        <w:ind w:left="2170" w:hanging="259"/>
      </w:pPr>
      <w:rPr>
        <w:rFonts w:hint="default"/>
        <w:lang w:val="en-US" w:eastAsia="en-US" w:bidi="ar-SA"/>
      </w:rPr>
    </w:lvl>
    <w:lvl w:ilvl="4" w:tplc="0498BBAA">
      <w:numFmt w:val="bullet"/>
      <w:lvlText w:val="•"/>
      <w:lvlJc w:val="left"/>
      <w:pPr>
        <w:ind w:left="2866" w:hanging="259"/>
      </w:pPr>
      <w:rPr>
        <w:rFonts w:hint="default"/>
        <w:lang w:val="en-US" w:eastAsia="en-US" w:bidi="ar-SA"/>
      </w:rPr>
    </w:lvl>
    <w:lvl w:ilvl="5" w:tplc="EB664CFA">
      <w:numFmt w:val="bullet"/>
      <w:lvlText w:val="•"/>
      <w:lvlJc w:val="left"/>
      <w:pPr>
        <w:ind w:left="3563" w:hanging="259"/>
      </w:pPr>
      <w:rPr>
        <w:rFonts w:hint="default"/>
        <w:lang w:val="en-US" w:eastAsia="en-US" w:bidi="ar-SA"/>
      </w:rPr>
    </w:lvl>
    <w:lvl w:ilvl="6" w:tplc="8CB472A8">
      <w:numFmt w:val="bullet"/>
      <w:lvlText w:val="•"/>
      <w:lvlJc w:val="left"/>
      <w:pPr>
        <w:ind w:left="4260" w:hanging="259"/>
      </w:pPr>
      <w:rPr>
        <w:rFonts w:hint="default"/>
        <w:lang w:val="en-US" w:eastAsia="en-US" w:bidi="ar-SA"/>
      </w:rPr>
    </w:lvl>
    <w:lvl w:ilvl="7" w:tplc="F7D6769C">
      <w:numFmt w:val="bullet"/>
      <w:lvlText w:val="•"/>
      <w:lvlJc w:val="left"/>
      <w:pPr>
        <w:ind w:left="4956" w:hanging="259"/>
      </w:pPr>
      <w:rPr>
        <w:rFonts w:hint="default"/>
        <w:lang w:val="en-US" w:eastAsia="en-US" w:bidi="ar-SA"/>
      </w:rPr>
    </w:lvl>
    <w:lvl w:ilvl="8" w:tplc="98B03802">
      <w:numFmt w:val="bullet"/>
      <w:lvlText w:val="•"/>
      <w:lvlJc w:val="left"/>
      <w:pPr>
        <w:ind w:left="5653" w:hanging="259"/>
      </w:pPr>
      <w:rPr>
        <w:rFonts w:hint="default"/>
        <w:lang w:val="en-US" w:eastAsia="en-US" w:bidi="ar-SA"/>
      </w:rPr>
    </w:lvl>
  </w:abstractNum>
  <w:abstractNum w:abstractNumId="155" w15:restartNumberingAfterBreak="0">
    <w:nsid w:val="314856B4"/>
    <w:multiLevelType w:val="hybridMultilevel"/>
    <w:tmpl w:val="E1B80DBC"/>
    <w:lvl w:ilvl="0" w:tplc="36D61D2E">
      <w:start w:val="1"/>
      <w:numFmt w:val="decimal"/>
      <w:lvlText w:val="%1."/>
      <w:lvlJc w:val="left"/>
      <w:pPr>
        <w:ind w:left="141" w:hanging="269"/>
      </w:pPr>
      <w:rPr>
        <w:rFonts w:ascii="Cambria" w:eastAsia="Cambria" w:hAnsi="Cambria" w:cs="Cambria" w:hint="default"/>
        <w:b w:val="0"/>
        <w:bCs w:val="0"/>
        <w:i w:val="0"/>
        <w:iCs w:val="0"/>
        <w:spacing w:val="-1"/>
        <w:w w:val="100"/>
        <w:sz w:val="24"/>
        <w:szCs w:val="24"/>
        <w:lang w:val="en-US" w:eastAsia="en-US" w:bidi="ar-SA"/>
      </w:rPr>
    </w:lvl>
    <w:lvl w:ilvl="1" w:tplc="C4381DC4">
      <w:numFmt w:val="bullet"/>
      <w:lvlText w:val="•"/>
      <w:lvlJc w:val="left"/>
      <w:pPr>
        <w:ind w:left="828" w:hanging="269"/>
      </w:pPr>
      <w:rPr>
        <w:rFonts w:hint="default"/>
        <w:lang w:val="en-US" w:eastAsia="en-US" w:bidi="ar-SA"/>
      </w:rPr>
    </w:lvl>
    <w:lvl w:ilvl="2" w:tplc="635668E8">
      <w:numFmt w:val="bullet"/>
      <w:lvlText w:val="•"/>
      <w:lvlJc w:val="left"/>
      <w:pPr>
        <w:ind w:left="1516" w:hanging="269"/>
      </w:pPr>
      <w:rPr>
        <w:rFonts w:hint="default"/>
        <w:lang w:val="en-US" w:eastAsia="en-US" w:bidi="ar-SA"/>
      </w:rPr>
    </w:lvl>
    <w:lvl w:ilvl="3" w:tplc="0D40CCFC">
      <w:numFmt w:val="bullet"/>
      <w:lvlText w:val="•"/>
      <w:lvlJc w:val="left"/>
      <w:pPr>
        <w:ind w:left="2204" w:hanging="269"/>
      </w:pPr>
      <w:rPr>
        <w:rFonts w:hint="default"/>
        <w:lang w:val="en-US" w:eastAsia="en-US" w:bidi="ar-SA"/>
      </w:rPr>
    </w:lvl>
    <w:lvl w:ilvl="4" w:tplc="53D8111C">
      <w:numFmt w:val="bullet"/>
      <w:lvlText w:val="•"/>
      <w:lvlJc w:val="left"/>
      <w:pPr>
        <w:ind w:left="2892" w:hanging="269"/>
      </w:pPr>
      <w:rPr>
        <w:rFonts w:hint="default"/>
        <w:lang w:val="en-US" w:eastAsia="en-US" w:bidi="ar-SA"/>
      </w:rPr>
    </w:lvl>
    <w:lvl w:ilvl="5" w:tplc="D1DC9D9A">
      <w:numFmt w:val="bullet"/>
      <w:lvlText w:val="•"/>
      <w:lvlJc w:val="left"/>
      <w:pPr>
        <w:ind w:left="3580" w:hanging="269"/>
      </w:pPr>
      <w:rPr>
        <w:rFonts w:hint="default"/>
        <w:lang w:val="en-US" w:eastAsia="en-US" w:bidi="ar-SA"/>
      </w:rPr>
    </w:lvl>
    <w:lvl w:ilvl="6" w:tplc="A606E3E8">
      <w:numFmt w:val="bullet"/>
      <w:lvlText w:val="•"/>
      <w:lvlJc w:val="left"/>
      <w:pPr>
        <w:ind w:left="4268" w:hanging="269"/>
      </w:pPr>
      <w:rPr>
        <w:rFonts w:hint="default"/>
        <w:lang w:val="en-US" w:eastAsia="en-US" w:bidi="ar-SA"/>
      </w:rPr>
    </w:lvl>
    <w:lvl w:ilvl="7" w:tplc="D774F804">
      <w:numFmt w:val="bullet"/>
      <w:lvlText w:val="•"/>
      <w:lvlJc w:val="left"/>
      <w:pPr>
        <w:ind w:left="4956" w:hanging="269"/>
      </w:pPr>
      <w:rPr>
        <w:rFonts w:hint="default"/>
        <w:lang w:val="en-US" w:eastAsia="en-US" w:bidi="ar-SA"/>
      </w:rPr>
    </w:lvl>
    <w:lvl w:ilvl="8" w:tplc="7C2ACD48">
      <w:numFmt w:val="bullet"/>
      <w:lvlText w:val="•"/>
      <w:lvlJc w:val="left"/>
      <w:pPr>
        <w:ind w:left="5644" w:hanging="269"/>
      </w:pPr>
      <w:rPr>
        <w:rFonts w:hint="default"/>
        <w:lang w:val="en-US" w:eastAsia="en-US" w:bidi="ar-SA"/>
      </w:rPr>
    </w:lvl>
  </w:abstractNum>
  <w:abstractNum w:abstractNumId="156" w15:restartNumberingAfterBreak="0">
    <w:nsid w:val="31CF0030"/>
    <w:multiLevelType w:val="hybridMultilevel"/>
    <w:tmpl w:val="A67EAD7C"/>
    <w:lvl w:ilvl="0" w:tplc="E9923982">
      <w:start w:val="1"/>
      <w:numFmt w:val="decimal"/>
      <w:lvlText w:val="%1."/>
      <w:lvlJc w:val="left"/>
      <w:pPr>
        <w:ind w:left="856" w:hanging="356"/>
      </w:pPr>
      <w:rPr>
        <w:rFonts w:ascii="Cambria" w:eastAsia="Cambria" w:hAnsi="Cambria" w:cs="Cambria" w:hint="default"/>
        <w:b w:val="0"/>
        <w:bCs w:val="0"/>
        <w:i w:val="0"/>
        <w:iCs w:val="0"/>
        <w:spacing w:val="-1"/>
        <w:w w:val="100"/>
        <w:sz w:val="24"/>
        <w:szCs w:val="24"/>
        <w:lang w:val="en-US" w:eastAsia="en-US" w:bidi="ar-SA"/>
      </w:rPr>
    </w:lvl>
    <w:lvl w:ilvl="1" w:tplc="C42A11D4">
      <w:start w:val="1"/>
      <w:numFmt w:val="decimal"/>
      <w:lvlText w:val="%2."/>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2" w:tplc="698CAD0E">
      <w:numFmt w:val="bullet"/>
      <w:lvlText w:val="•"/>
      <w:lvlJc w:val="left"/>
      <w:pPr>
        <w:ind w:left="1990" w:hanging="360"/>
      </w:pPr>
      <w:rPr>
        <w:rFonts w:hint="default"/>
        <w:lang w:val="en-US" w:eastAsia="en-US" w:bidi="ar-SA"/>
      </w:rPr>
    </w:lvl>
    <w:lvl w:ilvl="3" w:tplc="96DE607C">
      <w:numFmt w:val="bullet"/>
      <w:lvlText w:val="•"/>
      <w:lvlJc w:val="left"/>
      <w:pPr>
        <w:ind w:left="2555" w:hanging="360"/>
      </w:pPr>
      <w:rPr>
        <w:rFonts w:hint="default"/>
        <w:lang w:val="en-US" w:eastAsia="en-US" w:bidi="ar-SA"/>
      </w:rPr>
    </w:lvl>
    <w:lvl w:ilvl="4" w:tplc="ECA07268">
      <w:numFmt w:val="bullet"/>
      <w:lvlText w:val="•"/>
      <w:lvlJc w:val="left"/>
      <w:pPr>
        <w:ind w:left="3120" w:hanging="360"/>
      </w:pPr>
      <w:rPr>
        <w:rFonts w:hint="default"/>
        <w:lang w:val="en-US" w:eastAsia="en-US" w:bidi="ar-SA"/>
      </w:rPr>
    </w:lvl>
    <w:lvl w:ilvl="5" w:tplc="5E5C675E">
      <w:numFmt w:val="bullet"/>
      <w:lvlText w:val="•"/>
      <w:lvlJc w:val="left"/>
      <w:pPr>
        <w:ind w:left="3685" w:hanging="360"/>
      </w:pPr>
      <w:rPr>
        <w:rFonts w:hint="default"/>
        <w:lang w:val="en-US" w:eastAsia="en-US" w:bidi="ar-SA"/>
      </w:rPr>
    </w:lvl>
    <w:lvl w:ilvl="6" w:tplc="F0C67254">
      <w:numFmt w:val="bullet"/>
      <w:lvlText w:val="•"/>
      <w:lvlJc w:val="left"/>
      <w:pPr>
        <w:ind w:left="4250" w:hanging="360"/>
      </w:pPr>
      <w:rPr>
        <w:rFonts w:hint="default"/>
        <w:lang w:val="en-US" w:eastAsia="en-US" w:bidi="ar-SA"/>
      </w:rPr>
    </w:lvl>
    <w:lvl w:ilvl="7" w:tplc="6BC867CA">
      <w:numFmt w:val="bullet"/>
      <w:lvlText w:val="•"/>
      <w:lvlJc w:val="left"/>
      <w:pPr>
        <w:ind w:left="4815" w:hanging="360"/>
      </w:pPr>
      <w:rPr>
        <w:rFonts w:hint="default"/>
        <w:lang w:val="en-US" w:eastAsia="en-US" w:bidi="ar-SA"/>
      </w:rPr>
    </w:lvl>
    <w:lvl w:ilvl="8" w:tplc="1B6075A2">
      <w:numFmt w:val="bullet"/>
      <w:lvlText w:val="•"/>
      <w:lvlJc w:val="left"/>
      <w:pPr>
        <w:ind w:left="5380" w:hanging="360"/>
      </w:pPr>
      <w:rPr>
        <w:rFonts w:hint="default"/>
        <w:lang w:val="en-US" w:eastAsia="en-US" w:bidi="ar-SA"/>
      </w:rPr>
    </w:lvl>
  </w:abstractNum>
  <w:abstractNum w:abstractNumId="157" w15:restartNumberingAfterBreak="0">
    <w:nsid w:val="31D60EA0"/>
    <w:multiLevelType w:val="hybridMultilevel"/>
    <w:tmpl w:val="88C21028"/>
    <w:lvl w:ilvl="0" w:tplc="28627F7E">
      <w:start w:val="1"/>
      <w:numFmt w:val="decimal"/>
      <w:lvlText w:val="%1."/>
      <w:lvlJc w:val="left"/>
      <w:pPr>
        <w:ind w:left="141" w:hanging="367"/>
      </w:pPr>
      <w:rPr>
        <w:rFonts w:ascii="Cambria" w:eastAsia="Cambria" w:hAnsi="Cambria" w:cs="Cambria" w:hint="default"/>
        <w:b w:val="0"/>
        <w:bCs w:val="0"/>
        <w:i w:val="0"/>
        <w:iCs w:val="0"/>
        <w:spacing w:val="-1"/>
        <w:w w:val="100"/>
        <w:sz w:val="24"/>
        <w:szCs w:val="24"/>
        <w:lang w:val="en-US" w:eastAsia="en-US" w:bidi="ar-SA"/>
      </w:rPr>
    </w:lvl>
    <w:lvl w:ilvl="1" w:tplc="82741828">
      <w:numFmt w:val="bullet"/>
      <w:lvlText w:val="•"/>
      <w:lvlJc w:val="left"/>
      <w:pPr>
        <w:ind w:left="827" w:hanging="367"/>
      </w:pPr>
      <w:rPr>
        <w:rFonts w:hint="default"/>
        <w:lang w:val="en-US" w:eastAsia="en-US" w:bidi="ar-SA"/>
      </w:rPr>
    </w:lvl>
    <w:lvl w:ilvl="2" w:tplc="F3FEEE6C">
      <w:numFmt w:val="bullet"/>
      <w:lvlText w:val="•"/>
      <w:lvlJc w:val="left"/>
      <w:pPr>
        <w:ind w:left="1514" w:hanging="367"/>
      </w:pPr>
      <w:rPr>
        <w:rFonts w:hint="default"/>
        <w:lang w:val="en-US" w:eastAsia="en-US" w:bidi="ar-SA"/>
      </w:rPr>
    </w:lvl>
    <w:lvl w:ilvl="3" w:tplc="6E68E788">
      <w:numFmt w:val="bullet"/>
      <w:lvlText w:val="•"/>
      <w:lvlJc w:val="left"/>
      <w:pPr>
        <w:ind w:left="2201" w:hanging="367"/>
      </w:pPr>
      <w:rPr>
        <w:rFonts w:hint="default"/>
        <w:lang w:val="en-US" w:eastAsia="en-US" w:bidi="ar-SA"/>
      </w:rPr>
    </w:lvl>
    <w:lvl w:ilvl="4" w:tplc="149AA19A">
      <w:numFmt w:val="bullet"/>
      <w:lvlText w:val="•"/>
      <w:lvlJc w:val="left"/>
      <w:pPr>
        <w:ind w:left="2888" w:hanging="367"/>
      </w:pPr>
      <w:rPr>
        <w:rFonts w:hint="default"/>
        <w:lang w:val="en-US" w:eastAsia="en-US" w:bidi="ar-SA"/>
      </w:rPr>
    </w:lvl>
    <w:lvl w:ilvl="5" w:tplc="220A2E64">
      <w:numFmt w:val="bullet"/>
      <w:lvlText w:val="•"/>
      <w:lvlJc w:val="left"/>
      <w:pPr>
        <w:ind w:left="3575" w:hanging="367"/>
      </w:pPr>
      <w:rPr>
        <w:rFonts w:hint="default"/>
        <w:lang w:val="en-US" w:eastAsia="en-US" w:bidi="ar-SA"/>
      </w:rPr>
    </w:lvl>
    <w:lvl w:ilvl="6" w:tplc="2BFE34F4">
      <w:numFmt w:val="bullet"/>
      <w:lvlText w:val="•"/>
      <w:lvlJc w:val="left"/>
      <w:pPr>
        <w:ind w:left="4262" w:hanging="367"/>
      </w:pPr>
      <w:rPr>
        <w:rFonts w:hint="default"/>
        <w:lang w:val="en-US" w:eastAsia="en-US" w:bidi="ar-SA"/>
      </w:rPr>
    </w:lvl>
    <w:lvl w:ilvl="7" w:tplc="E75A24E6">
      <w:numFmt w:val="bullet"/>
      <w:lvlText w:val="•"/>
      <w:lvlJc w:val="left"/>
      <w:pPr>
        <w:ind w:left="4949" w:hanging="367"/>
      </w:pPr>
      <w:rPr>
        <w:rFonts w:hint="default"/>
        <w:lang w:val="en-US" w:eastAsia="en-US" w:bidi="ar-SA"/>
      </w:rPr>
    </w:lvl>
    <w:lvl w:ilvl="8" w:tplc="E2685824">
      <w:numFmt w:val="bullet"/>
      <w:lvlText w:val="•"/>
      <w:lvlJc w:val="left"/>
      <w:pPr>
        <w:ind w:left="5636" w:hanging="367"/>
      </w:pPr>
      <w:rPr>
        <w:rFonts w:hint="default"/>
        <w:lang w:val="en-US" w:eastAsia="en-US" w:bidi="ar-SA"/>
      </w:rPr>
    </w:lvl>
  </w:abstractNum>
  <w:abstractNum w:abstractNumId="158" w15:restartNumberingAfterBreak="0">
    <w:nsid w:val="320233A6"/>
    <w:multiLevelType w:val="hybridMultilevel"/>
    <w:tmpl w:val="4ED6DE46"/>
    <w:lvl w:ilvl="0" w:tplc="D00AB22C">
      <w:start w:val="1"/>
      <w:numFmt w:val="decimal"/>
      <w:lvlText w:val="%1."/>
      <w:lvlJc w:val="left"/>
      <w:pPr>
        <w:ind w:left="141" w:hanging="482"/>
      </w:pPr>
      <w:rPr>
        <w:rFonts w:ascii="Cambria" w:eastAsia="Cambria" w:hAnsi="Cambria" w:cs="Cambria" w:hint="default"/>
        <w:b w:val="0"/>
        <w:bCs w:val="0"/>
        <w:i w:val="0"/>
        <w:iCs w:val="0"/>
        <w:spacing w:val="-1"/>
        <w:w w:val="100"/>
        <w:sz w:val="24"/>
        <w:szCs w:val="24"/>
        <w:lang w:val="en-US" w:eastAsia="en-US" w:bidi="ar-SA"/>
      </w:rPr>
    </w:lvl>
    <w:lvl w:ilvl="1" w:tplc="BF141AD8">
      <w:numFmt w:val="bullet"/>
      <w:lvlText w:val="•"/>
      <w:lvlJc w:val="left"/>
      <w:pPr>
        <w:ind w:left="828" w:hanging="482"/>
      </w:pPr>
      <w:rPr>
        <w:rFonts w:hint="default"/>
        <w:lang w:val="en-US" w:eastAsia="en-US" w:bidi="ar-SA"/>
      </w:rPr>
    </w:lvl>
    <w:lvl w:ilvl="2" w:tplc="3AFC4BC8">
      <w:numFmt w:val="bullet"/>
      <w:lvlText w:val="•"/>
      <w:lvlJc w:val="left"/>
      <w:pPr>
        <w:ind w:left="1516" w:hanging="482"/>
      </w:pPr>
      <w:rPr>
        <w:rFonts w:hint="default"/>
        <w:lang w:val="en-US" w:eastAsia="en-US" w:bidi="ar-SA"/>
      </w:rPr>
    </w:lvl>
    <w:lvl w:ilvl="3" w:tplc="880836C0">
      <w:numFmt w:val="bullet"/>
      <w:lvlText w:val="•"/>
      <w:lvlJc w:val="left"/>
      <w:pPr>
        <w:ind w:left="2204" w:hanging="482"/>
      </w:pPr>
      <w:rPr>
        <w:rFonts w:hint="default"/>
        <w:lang w:val="en-US" w:eastAsia="en-US" w:bidi="ar-SA"/>
      </w:rPr>
    </w:lvl>
    <w:lvl w:ilvl="4" w:tplc="BA98DB34">
      <w:numFmt w:val="bullet"/>
      <w:lvlText w:val="•"/>
      <w:lvlJc w:val="left"/>
      <w:pPr>
        <w:ind w:left="2892" w:hanging="482"/>
      </w:pPr>
      <w:rPr>
        <w:rFonts w:hint="default"/>
        <w:lang w:val="en-US" w:eastAsia="en-US" w:bidi="ar-SA"/>
      </w:rPr>
    </w:lvl>
    <w:lvl w:ilvl="5" w:tplc="0D6087A8">
      <w:numFmt w:val="bullet"/>
      <w:lvlText w:val="•"/>
      <w:lvlJc w:val="left"/>
      <w:pPr>
        <w:ind w:left="3580" w:hanging="482"/>
      </w:pPr>
      <w:rPr>
        <w:rFonts w:hint="default"/>
        <w:lang w:val="en-US" w:eastAsia="en-US" w:bidi="ar-SA"/>
      </w:rPr>
    </w:lvl>
    <w:lvl w:ilvl="6" w:tplc="BD4CB72C">
      <w:numFmt w:val="bullet"/>
      <w:lvlText w:val="•"/>
      <w:lvlJc w:val="left"/>
      <w:pPr>
        <w:ind w:left="4268" w:hanging="482"/>
      </w:pPr>
      <w:rPr>
        <w:rFonts w:hint="default"/>
        <w:lang w:val="en-US" w:eastAsia="en-US" w:bidi="ar-SA"/>
      </w:rPr>
    </w:lvl>
    <w:lvl w:ilvl="7" w:tplc="9E0A6B7C">
      <w:numFmt w:val="bullet"/>
      <w:lvlText w:val="•"/>
      <w:lvlJc w:val="left"/>
      <w:pPr>
        <w:ind w:left="4956" w:hanging="482"/>
      </w:pPr>
      <w:rPr>
        <w:rFonts w:hint="default"/>
        <w:lang w:val="en-US" w:eastAsia="en-US" w:bidi="ar-SA"/>
      </w:rPr>
    </w:lvl>
    <w:lvl w:ilvl="8" w:tplc="E1700184">
      <w:numFmt w:val="bullet"/>
      <w:lvlText w:val="•"/>
      <w:lvlJc w:val="left"/>
      <w:pPr>
        <w:ind w:left="5644" w:hanging="482"/>
      </w:pPr>
      <w:rPr>
        <w:rFonts w:hint="default"/>
        <w:lang w:val="en-US" w:eastAsia="en-US" w:bidi="ar-SA"/>
      </w:rPr>
    </w:lvl>
  </w:abstractNum>
  <w:abstractNum w:abstractNumId="159" w15:restartNumberingAfterBreak="0">
    <w:nsid w:val="3208102F"/>
    <w:multiLevelType w:val="hybridMultilevel"/>
    <w:tmpl w:val="342E41B0"/>
    <w:lvl w:ilvl="0" w:tplc="7F566C68">
      <w:start w:val="1"/>
      <w:numFmt w:val="decimal"/>
      <w:lvlText w:val="%1."/>
      <w:lvlJc w:val="left"/>
      <w:pPr>
        <w:ind w:left="503" w:hanging="360"/>
      </w:pPr>
      <w:rPr>
        <w:rFonts w:ascii="Cambria" w:eastAsia="Cambria" w:hAnsi="Cambria" w:cs="Cambria" w:hint="default"/>
        <w:b w:val="0"/>
        <w:bCs w:val="0"/>
        <w:i w:val="0"/>
        <w:iCs w:val="0"/>
        <w:spacing w:val="-1"/>
        <w:w w:val="100"/>
        <w:sz w:val="24"/>
        <w:szCs w:val="24"/>
        <w:lang w:val="en-US" w:eastAsia="en-US" w:bidi="ar-SA"/>
      </w:rPr>
    </w:lvl>
    <w:lvl w:ilvl="1" w:tplc="6E66C09A">
      <w:numFmt w:val="bullet"/>
      <w:lvlText w:val="•"/>
      <w:lvlJc w:val="left"/>
      <w:pPr>
        <w:ind w:left="1101" w:hanging="360"/>
      </w:pPr>
      <w:rPr>
        <w:rFonts w:hint="default"/>
        <w:lang w:val="en-US" w:eastAsia="en-US" w:bidi="ar-SA"/>
      </w:rPr>
    </w:lvl>
    <w:lvl w:ilvl="2" w:tplc="59126F60">
      <w:numFmt w:val="bullet"/>
      <w:lvlText w:val="•"/>
      <w:lvlJc w:val="left"/>
      <w:pPr>
        <w:ind w:left="1702" w:hanging="360"/>
      </w:pPr>
      <w:rPr>
        <w:rFonts w:hint="default"/>
        <w:lang w:val="en-US" w:eastAsia="en-US" w:bidi="ar-SA"/>
      </w:rPr>
    </w:lvl>
    <w:lvl w:ilvl="3" w:tplc="59661E32">
      <w:numFmt w:val="bullet"/>
      <w:lvlText w:val="•"/>
      <w:lvlJc w:val="left"/>
      <w:pPr>
        <w:ind w:left="2303" w:hanging="360"/>
      </w:pPr>
      <w:rPr>
        <w:rFonts w:hint="default"/>
        <w:lang w:val="en-US" w:eastAsia="en-US" w:bidi="ar-SA"/>
      </w:rPr>
    </w:lvl>
    <w:lvl w:ilvl="4" w:tplc="D63E9EFA">
      <w:numFmt w:val="bullet"/>
      <w:lvlText w:val="•"/>
      <w:lvlJc w:val="left"/>
      <w:pPr>
        <w:ind w:left="2905" w:hanging="360"/>
      </w:pPr>
      <w:rPr>
        <w:rFonts w:hint="default"/>
        <w:lang w:val="en-US" w:eastAsia="en-US" w:bidi="ar-SA"/>
      </w:rPr>
    </w:lvl>
    <w:lvl w:ilvl="5" w:tplc="54768A9C">
      <w:numFmt w:val="bullet"/>
      <w:lvlText w:val="•"/>
      <w:lvlJc w:val="left"/>
      <w:pPr>
        <w:ind w:left="3506" w:hanging="360"/>
      </w:pPr>
      <w:rPr>
        <w:rFonts w:hint="default"/>
        <w:lang w:val="en-US" w:eastAsia="en-US" w:bidi="ar-SA"/>
      </w:rPr>
    </w:lvl>
    <w:lvl w:ilvl="6" w:tplc="040E08E2">
      <w:numFmt w:val="bullet"/>
      <w:lvlText w:val="•"/>
      <w:lvlJc w:val="left"/>
      <w:pPr>
        <w:ind w:left="4107" w:hanging="360"/>
      </w:pPr>
      <w:rPr>
        <w:rFonts w:hint="default"/>
        <w:lang w:val="en-US" w:eastAsia="en-US" w:bidi="ar-SA"/>
      </w:rPr>
    </w:lvl>
    <w:lvl w:ilvl="7" w:tplc="2A8CB37A">
      <w:numFmt w:val="bullet"/>
      <w:lvlText w:val="•"/>
      <w:lvlJc w:val="left"/>
      <w:pPr>
        <w:ind w:left="4709" w:hanging="360"/>
      </w:pPr>
      <w:rPr>
        <w:rFonts w:hint="default"/>
        <w:lang w:val="en-US" w:eastAsia="en-US" w:bidi="ar-SA"/>
      </w:rPr>
    </w:lvl>
    <w:lvl w:ilvl="8" w:tplc="03C863CE">
      <w:numFmt w:val="bullet"/>
      <w:lvlText w:val="•"/>
      <w:lvlJc w:val="left"/>
      <w:pPr>
        <w:ind w:left="5310" w:hanging="360"/>
      </w:pPr>
      <w:rPr>
        <w:rFonts w:hint="default"/>
        <w:lang w:val="en-US" w:eastAsia="en-US" w:bidi="ar-SA"/>
      </w:rPr>
    </w:lvl>
  </w:abstractNum>
  <w:abstractNum w:abstractNumId="160" w15:restartNumberingAfterBreak="0">
    <w:nsid w:val="320A769A"/>
    <w:multiLevelType w:val="hybridMultilevel"/>
    <w:tmpl w:val="924E4000"/>
    <w:lvl w:ilvl="0" w:tplc="D5A484FE">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9AFE8002">
      <w:numFmt w:val="bullet"/>
      <w:lvlText w:val="•"/>
      <w:lvlJc w:val="left"/>
      <w:pPr>
        <w:ind w:left="984" w:hanging="235"/>
      </w:pPr>
      <w:rPr>
        <w:rFonts w:hint="default"/>
        <w:lang w:val="en-US" w:eastAsia="en-US" w:bidi="ar-SA"/>
      </w:rPr>
    </w:lvl>
    <w:lvl w:ilvl="2" w:tplc="588A351E">
      <w:numFmt w:val="bullet"/>
      <w:lvlText w:val="•"/>
      <w:lvlJc w:val="left"/>
      <w:pPr>
        <w:ind w:left="1628" w:hanging="235"/>
      </w:pPr>
      <w:rPr>
        <w:rFonts w:hint="default"/>
        <w:lang w:val="en-US" w:eastAsia="en-US" w:bidi="ar-SA"/>
      </w:rPr>
    </w:lvl>
    <w:lvl w:ilvl="3" w:tplc="4050CCB8">
      <w:numFmt w:val="bullet"/>
      <w:lvlText w:val="•"/>
      <w:lvlJc w:val="left"/>
      <w:pPr>
        <w:ind w:left="2272" w:hanging="235"/>
      </w:pPr>
      <w:rPr>
        <w:rFonts w:hint="default"/>
        <w:lang w:val="en-US" w:eastAsia="en-US" w:bidi="ar-SA"/>
      </w:rPr>
    </w:lvl>
    <w:lvl w:ilvl="4" w:tplc="2C5AD8C4">
      <w:numFmt w:val="bullet"/>
      <w:lvlText w:val="•"/>
      <w:lvlJc w:val="left"/>
      <w:pPr>
        <w:ind w:left="2917" w:hanging="235"/>
      </w:pPr>
      <w:rPr>
        <w:rFonts w:hint="default"/>
        <w:lang w:val="en-US" w:eastAsia="en-US" w:bidi="ar-SA"/>
      </w:rPr>
    </w:lvl>
    <w:lvl w:ilvl="5" w:tplc="990A87EC">
      <w:numFmt w:val="bullet"/>
      <w:lvlText w:val="•"/>
      <w:lvlJc w:val="left"/>
      <w:pPr>
        <w:ind w:left="3561" w:hanging="235"/>
      </w:pPr>
      <w:rPr>
        <w:rFonts w:hint="default"/>
        <w:lang w:val="en-US" w:eastAsia="en-US" w:bidi="ar-SA"/>
      </w:rPr>
    </w:lvl>
    <w:lvl w:ilvl="6" w:tplc="CBAAEA4A">
      <w:numFmt w:val="bullet"/>
      <w:lvlText w:val="•"/>
      <w:lvlJc w:val="left"/>
      <w:pPr>
        <w:ind w:left="4205" w:hanging="235"/>
      </w:pPr>
      <w:rPr>
        <w:rFonts w:hint="default"/>
        <w:lang w:val="en-US" w:eastAsia="en-US" w:bidi="ar-SA"/>
      </w:rPr>
    </w:lvl>
    <w:lvl w:ilvl="7" w:tplc="D166D9C8">
      <w:numFmt w:val="bullet"/>
      <w:lvlText w:val="•"/>
      <w:lvlJc w:val="left"/>
      <w:pPr>
        <w:ind w:left="4850" w:hanging="235"/>
      </w:pPr>
      <w:rPr>
        <w:rFonts w:hint="default"/>
        <w:lang w:val="en-US" w:eastAsia="en-US" w:bidi="ar-SA"/>
      </w:rPr>
    </w:lvl>
    <w:lvl w:ilvl="8" w:tplc="7570EA5C">
      <w:numFmt w:val="bullet"/>
      <w:lvlText w:val="•"/>
      <w:lvlJc w:val="left"/>
      <w:pPr>
        <w:ind w:left="5494" w:hanging="235"/>
      </w:pPr>
      <w:rPr>
        <w:rFonts w:hint="default"/>
        <w:lang w:val="en-US" w:eastAsia="en-US" w:bidi="ar-SA"/>
      </w:rPr>
    </w:lvl>
  </w:abstractNum>
  <w:abstractNum w:abstractNumId="161" w15:restartNumberingAfterBreak="0">
    <w:nsid w:val="320D5583"/>
    <w:multiLevelType w:val="hybridMultilevel"/>
    <w:tmpl w:val="A81A8FE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2" w15:restartNumberingAfterBreak="0">
    <w:nsid w:val="3234351E"/>
    <w:multiLevelType w:val="hybridMultilevel"/>
    <w:tmpl w:val="FC34FED2"/>
    <w:lvl w:ilvl="0" w:tplc="5016F5B6">
      <w:start w:val="1"/>
      <w:numFmt w:val="decimal"/>
      <w:lvlText w:val="%1."/>
      <w:lvlJc w:val="left"/>
      <w:pPr>
        <w:ind w:left="141" w:hanging="254"/>
      </w:pPr>
      <w:rPr>
        <w:rFonts w:ascii="Cambria" w:eastAsia="Cambria" w:hAnsi="Cambria" w:cs="Cambria" w:hint="default"/>
        <w:spacing w:val="-1"/>
        <w:w w:val="100"/>
        <w:sz w:val="24"/>
        <w:szCs w:val="24"/>
        <w:lang w:val="en-US" w:eastAsia="en-US" w:bidi="ar-SA"/>
      </w:rPr>
    </w:lvl>
    <w:lvl w:ilvl="1" w:tplc="E5F0D852">
      <w:numFmt w:val="bullet"/>
      <w:lvlText w:val="•"/>
      <w:lvlJc w:val="left"/>
      <w:pPr>
        <w:ind w:left="849" w:hanging="254"/>
      </w:pPr>
      <w:rPr>
        <w:rFonts w:hint="default"/>
        <w:lang w:val="en-US" w:eastAsia="en-US" w:bidi="ar-SA"/>
      </w:rPr>
    </w:lvl>
    <w:lvl w:ilvl="2" w:tplc="7E4C8958">
      <w:numFmt w:val="bullet"/>
      <w:lvlText w:val="•"/>
      <w:lvlJc w:val="left"/>
      <w:pPr>
        <w:ind w:left="1558" w:hanging="254"/>
      </w:pPr>
      <w:rPr>
        <w:rFonts w:hint="default"/>
        <w:lang w:val="en-US" w:eastAsia="en-US" w:bidi="ar-SA"/>
      </w:rPr>
    </w:lvl>
    <w:lvl w:ilvl="3" w:tplc="83886B68">
      <w:numFmt w:val="bullet"/>
      <w:lvlText w:val="•"/>
      <w:lvlJc w:val="left"/>
      <w:pPr>
        <w:ind w:left="2268" w:hanging="254"/>
      </w:pPr>
      <w:rPr>
        <w:rFonts w:hint="default"/>
        <w:lang w:val="en-US" w:eastAsia="en-US" w:bidi="ar-SA"/>
      </w:rPr>
    </w:lvl>
    <w:lvl w:ilvl="4" w:tplc="CB52B1EE">
      <w:numFmt w:val="bullet"/>
      <w:lvlText w:val="•"/>
      <w:lvlJc w:val="left"/>
      <w:pPr>
        <w:ind w:left="2977" w:hanging="254"/>
      </w:pPr>
      <w:rPr>
        <w:rFonts w:hint="default"/>
        <w:lang w:val="en-US" w:eastAsia="en-US" w:bidi="ar-SA"/>
      </w:rPr>
    </w:lvl>
    <w:lvl w:ilvl="5" w:tplc="7F72BA72">
      <w:numFmt w:val="bullet"/>
      <w:lvlText w:val="•"/>
      <w:lvlJc w:val="left"/>
      <w:pPr>
        <w:ind w:left="3687" w:hanging="254"/>
      </w:pPr>
      <w:rPr>
        <w:rFonts w:hint="default"/>
        <w:lang w:val="en-US" w:eastAsia="en-US" w:bidi="ar-SA"/>
      </w:rPr>
    </w:lvl>
    <w:lvl w:ilvl="6" w:tplc="207A3DBA">
      <w:numFmt w:val="bullet"/>
      <w:lvlText w:val="•"/>
      <w:lvlJc w:val="left"/>
      <w:pPr>
        <w:ind w:left="4396" w:hanging="254"/>
      </w:pPr>
      <w:rPr>
        <w:rFonts w:hint="default"/>
        <w:lang w:val="en-US" w:eastAsia="en-US" w:bidi="ar-SA"/>
      </w:rPr>
    </w:lvl>
    <w:lvl w:ilvl="7" w:tplc="53FA2608">
      <w:numFmt w:val="bullet"/>
      <w:lvlText w:val="•"/>
      <w:lvlJc w:val="left"/>
      <w:pPr>
        <w:ind w:left="5105" w:hanging="254"/>
      </w:pPr>
      <w:rPr>
        <w:rFonts w:hint="default"/>
        <w:lang w:val="en-US" w:eastAsia="en-US" w:bidi="ar-SA"/>
      </w:rPr>
    </w:lvl>
    <w:lvl w:ilvl="8" w:tplc="6526EE5E">
      <w:numFmt w:val="bullet"/>
      <w:lvlText w:val="•"/>
      <w:lvlJc w:val="left"/>
      <w:pPr>
        <w:ind w:left="5815" w:hanging="254"/>
      </w:pPr>
      <w:rPr>
        <w:rFonts w:hint="default"/>
        <w:lang w:val="en-US" w:eastAsia="en-US" w:bidi="ar-SA"/>
      </w:rPr>
    </w:lvl>
  </w:abstractNum>
  <w:abstractNum w:abstractNumId="163" w15:restartNumberingAfterBreak="0">
    <w:nsid w:val="32385AB6"/>
    <w:multiLevelType w:val="hybridMultilevel"/>
    <w:tmpl w:val="63E49452"/>
    <w:lvl w:ilvl="0" w:tplc="918AD7FC">
      <w:start w:val="1"/>
      <w:numFmt w:val="decimal"/>
      <w:lvlText w:val="%1."/>
      <w:lvlJc w:val="left"/>
      <w:pPr>
        <w:ind w:left="397" w:hanging="257"/>
      </w:pPr>
      <w:rPr>
        <w:rFonts w:ascii="Cambria" w:eastAsia="Cambria" w:hAnsi="Cambria" w:cs="Cambria" w:hint="default"/>
        <w:b w:val="0"/>
        <w:bCs w:val="0"/>
        <w:i w:val="0"/>
        <w:iCs w:val="0"/>
        <w:spacing w:val="-1"/>
        <w:w w:val="100"/>
        <w:sz w:val="24"/>
        <w:szCs w:val="24"/>
        <w:lang w:val="en-US" w:eastAsia="en-US" w:bidi="ar-SA"/>
      </w:rPr>
    </w:lvl>
    <w:lvl w:ilvl="1" w:tplc="5FBC36BA">
      <w:start w:val="1"/>
      <w:numFmt w:val="decimal"/>
      <w:lvlText w:val="%2."/>
      <w:lvlJc w:val="left"/>
      <w:pPr>
        <w:ind w:left="141" w:hanging="269"/>
      </w:pPr>
      <w:rPr>
        <w:rFonts w:ascii="Cambria" w:eastAsia="Cambria" w:hAnsi="Cambria" w:cs="Cambria" w:hint="default"/>
        <w:b w:val="0"/>
        <w:bCs w:val="0"/>
        <w:i w:val="0"/>
        <w:iCs w:val="0"/>
        <w:spacing w:val="-1"/>
        <w:w w:val="100"/>
        <w:sz w:val="24"/>
        <w:szCs w:val="24"/>
        <w:lang w:val="en-US" w:eastAsia="en-US" w:bidi="ar-SA"/>
      </w:rPr>
    </w:lvl>
    <w:lvl w:ilvl="2" w:tplc="E3060178">
      <w:start w:val="1"/>
      <w:numFmt w:val="decimal"/>
      <w:lvlText w:val="%3."/>
      <w:lvlJc w:val="left"/>
      <w:pPr>
        <w:ind w:left="392" w:hanging="252"/>
      </w:pPr>
      <w:rPr>
        <w:rFonts w:ascii="Cambria" w:eastAsia="Cambria" w:hAnsi="Cambria" w:cs="Cambria" w:hint="default"/>
        <w:b w:val="0"/>
        <w:bCs w:val="0"/>
        <w:i w:val="0"/>
        <w:iCs w:val="0"/>
        <w:spacing w:val="-1"/>
        <w:w w:val="100"/>
        <w:sz w:val="24"/>
        <w:szCs w:val="24"/>
        <w:lang w:val="en-US" w:eastAsia="en-US" w:bidi="ar-SA"/>
      </w:rPr>
    </w:lvl>
    <w:lvl w:ilvl="3" w:tplc="DB840F3E">
      <w:numFmt w:val="bullet"/>
      <w:lvlText w:val="•"/>
      <w:lvlJc w:val="left"/>
      <w:pPr>
        <w:ind w:left="1870" w:hanging="252"/>
      </w:pPr>
      <w:rPr>
        <w:rFonts w:hint="default"/>
        <w:lang w:val="en-US" w:eastAsia="en-US" w:bidi="ar-SA"/>
      </w:rPr>
    </w:lvl>
    <w:lvl w:ilvl="4" w:tplc="2B08456C">
      <w:numFmt w:val="bullet"/>
      <w:lvlText w:val="•"/>
      <w:lvlJc w:val="left"/>
      <w:pPr>
        <w:ind w:left="2605" w:hanging="252"/>
      </w:pPr>
      <w:rPr>
        <w:rFonts w:hint="default"/>
        <w:lang w:val="en-US" w:eastAsia="en-US" w:bidi="ar-SA"/>
      </w:rPr>
    </w:lvl>
    <w:lvl w:ilvl="5" w:tplc="ADC27D02">
      <w:numFmt w:val="bullet"/>
      <w:lvlText w:val="•"/>
      <w:lvlJc w:val="left"/>
      <w:pPr>
        <w:ind w:left="3340" w:hanging="252"/>
      </w:pPr>
      <w:rPr>
        <w:rFonts w:hint="default"/>
        <w:lang w:val="en-US" w:eastAsia="en-US" w:bidi="ar-SA"/>
      </w:rPr>
    </w:lvl>
    <w:lvl w:ilvl="6" w:tplc="5308BD80">
      <w:numFmt w:val="bullet"/>
      <w:lvlText w:val="•"/>
      <w:lvlJc w:val="left"/>
      <w:pPr>
        <w:ind w:left="4076" w:hanging="252"/>
      </w:pPr>
      <w:rPr>
        <w:rFonts w:hint="default"/>
        <w:lang w:val="en-US" w:eastAsia="en-US" w:bidi="ar-SA"/>
      </w:rPr>
    </w:lvl>
    <w:lvl w:ilvl="7" w:tplc="55D08724">
      <w:numFmt w:val="bullet"/>
      <w:lvlText w:val="•"/>
      <w:lvlJc w:val="left"/>
      <w:pPr>
        <w:ind w:left="4811" w:hanging="252"/>
      </w:pPr>
      <w:rPr>
        <w:rFonts w:hint="default"/>
        <w:lang w:val="en-US" w:eastAsia="en-US" w:bidi="ar-SA"/>
      </w:rPr>
    </w:lvl>
    <w:lvl w:ilvl="8" w:tplc="02106E9C">
      <w:numFmt w:val="bullet"/>
      <w:lvlText w:val="•"/>
      <w:lvlJc w:val="left"/>
      <w:pPr>
        <w:ind w:left="5546" w:hanging="252"/>
      </w:pPr>
      <w:rPr>
        <w:rFonts w:hint="default"/>
        <w:lang w:val="en-US" w:eastAsia="en-US" w:bidi="ar-SA"/>
      </w:rPr>
    </w:lvl>
  </w:abstractNum>
  <w:abstractNum w:abstractNumId="164" w15:restartNumberingAfterBreak="0">
    <w:nsid w:val="32731AA1"/>
    <w:multiLevelType w:val="hybridMultilevel"/>
    <w:tmpl w:val="A574F200"/>
    <w:lvl w:ilvl="0" w:tplc="958829A8">
      <w:numFmt w:val="bullet"/>
      <w:lvlText w:val="-"/>
      <w:lvlJc w:val="left"/>
      <w:pPr>
        <w:ind w:left="148" w:hanging="132"/>
      </w:pPr>
      <w:rPr>
        <w:rFonts w:ascii="Cambria" w:eastAsia="Cambria" w:hAnsi="Cambria" w:cs="Cambria" w:hint="default"/>
        <w:b w:val="0"/>
        <w:bCs w:val="0"/>
        <w:i w:val="0"/>
        <w:iCs w:val="0"/>
        <w:spacing w:val="0"/>
        <w:w w:val="100"/>
        <w:sz w:val="24"/>
        <w:szCs w:val="24"/>
        <w:lang w:val="en-US" w:eastAsia="en-US" w:bidi="ar-SA"/>
      </w:rPr>
    </w:lvl>
    <w:lvl w:ilvl="1" w:tplc="9EFCB1A4">
      <w:numFmt w:val="bullet"/>
      <w:lvlText w:val="•"/>
      <w:lvlJc w:val="left"/>
      <w:pPr>
        <w:ind w:left="824" w:hanging="132"/>
      </w:pPr>
      <w:rPr>
        <w:rFonts w:hint="default"/>
        <w:lang w:val="en-US" w:eastAsia="en-US" w:bidi="ar-SA"/>
      </w:rPr>
    </w:lvl>
    <w:lvl w:ilvl="2" w:tplc="8A0213E2">
      <w:numFmt w:val="bullet"/>
      <w:lvlText w:val="•"/>
      <w:lvlJc w:val="left"/>
      <w:pPr>
        <w:ind w:left="1508" w:hanging="132"/>
      </w:pPr>
      <w:rPr>
        <w:rFonts w:hint="default"/>
        <w:lang w:val="en-US" w:eastAsia="en-US" w:bidi="ar-SA"/>
      </w:rPr>
    </w:lvl>
    <w:lvl w:ilvl="3" w:tplc="15CEDB9A">
      <w:numFmt w:val="bullet"/>
      <w:lvlText w:val="•"/>
      <w:lvlJc w:val="left"/>
      <w:pPr>
        <w:ind w:left="2192" w:hanging="132"/>
      </w:pPr>
      <w:rPr>
        <w:rFonts w:hint="default"/>
        <w:lang w:val="en-US" w:eastAsia="en-US" w:bidi="ar-SA"/>
      </w:rPr>
    </w:lvl>
    <w:lvl w:ilvl="4" w:tplc="1C4A920C">
      <w:numFmt w:val="bullet"/>
      <w:lvlText w:val="•"/>
      <w:lvlJc w:val="left"/>
      <w:pPr>
        <w:ind w:left="2877" w:hanging="132"/>
      </w:pPr>
      <w:rPr>
        <w:rFonts w:hint="default"/>
        <w:lang w:val="en-US" w:eastAsia="en-US" w:bidi="ar-SA"/>
      </w:rPr>
    </w:lvl>
    <w:lvl w:ilvl="5" w:tplc="6ED45D0E">
      <w:numFmt w:val="bullet"/>
      <w:lvlText w:val="•"/>
      <w:lvlJc w:val="left"/>
      <w:pPr>
        <w:ind w:left="3561" w:hanging="132"/>
      </w:pPr>
      <w:rPr>
        <w:rFonts w:hint="default"/>
        <w:lang w:val="en-US" w:eastAsia="en-US" w:bidi="ar-SA"/>
      </w:rPr>
    </w:lvl>
    <w:lvl w:ilvl="6" w:tplc="55C4A658">
      <w:numFmt w:val="bullet"/>
      <w:lvlText w:val="•"/>
      <w:lvlJc w:val="left"/>
      <w:pPr>
        <w:ind w:left="4245" w:hanging="132"/>
      </w:pPr>
      <w:rPr>
        <w:rFonts w:hint="default"/>
        <w:lang w:val="en-US" w:eastAsia="en-US" w:bidi="ar-SA"/>
      </w:rPr>
    </w:lvl>
    <w:lvl w:ilvl="7" w:tplc="2FBCD05C">
      <w:numFmt w:val="bullet"/>
      <w:lvlText w:val="•"/>
      <w:lvlJc w:val="left"/>
      <w:pPr>
        <w:ind w:left="4930" w:hanging="132"/>
      </w:pPr>
      <w:rPr>
        <w:rFonts w:hint="default"/>
        <w:lang w:val="en-US" w:eastAsia="en-US" w:bidi="ar-SA"/>
      </w:rPr>
    </w:lvl>
    <w:lvl w:ilvl="8" w:tplc="D576BB0A">
      <w:numFmt w:val="bullet"/>
      <w:lvlText w:val="•"/>
      <w:lvlJc w:val="left"/>
      <w:pPr>
        <w:ind w:left="5614" w:hanging="132"/>
      </w:pPr>
      <w:rPr>
        <w:rFonts w:hint="default"/>
        <w:lang w:val="en-US" w:eastAsia="en-US" w:bidi="ar-SA"/>
      </w:rPr>
    </w:lvl>
  </w:abstractNum>
  <w:abstractNum w:abstractNumId="165" w15:restartNumberingAfterBreak="0">
    <w:nsid w:val="32826AB8"/>
    <w:multiLevelType w:val="hybridMultilevel"/>
    <w:tmpl w:val="E60CF288"/>
    <w:lvl w:ilvl="0" w:tplc="155A666C">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BCE2BB24">
      <w:numFmt w:val="bullet"/>
      <w:lvlText w:val="•"/>
      <w:lvlJc w:val="left"/>
      <w:pPr>
        <w:ind w:left="1044" w:hanging="235"/>
      </w:pPr>
      <w:rPr>
        <w:rFonts w:hint="default"/>
        <w:lang w:val="en-US" w:eastAsia="en-US" w:bidi="ar-SA"/>
      </w:rPr>
    </w:lvl>
    <w:lvl w:ilvl="2" w:tplc="0A76CB5C">
      <w:numFmt w:val="bullet"/>
      <w:lvlText w:val="•"/>
      <w:lvlJc w:val="left"/>
      <w:pPr>
        <w:ind w:left="1708" w:hanging="235"/>
      </w:pPr>
      <w:rPr>
        <w:rFonts w:hint="default"/>
        <w:lang w:val="en-US" w:eastAsia="en-US" w:bidi="ar-SA"/>
      </w:rPr>
    </w:lvl>
    <w:lvl w:ilvl="3" w:tplc="39BEAF24">
      <w:numFmt w:val="bullet"/>
      <w:lvlText w:val="•"/>
      <w:lvlJc w:val="left"/>
      <w:pPr>
        <w:ind w:left="2372" w:hanging="235"/>
      </w:pPr>
      <w:rPr>
        <w:rFonts w:hint="default"/>
        <w:lang w:val="en-US" w:eastAsia="en-US" w:bidi="ar-SA"/>
      </w:rPr>
    </w:lvl>
    <w:lvl w:ilvl="4" w:tplc="ACEC5CE8">
      <w:numFmt w:val="bullet"/>
      <w:lvlText w:val="•"/>
      <w:lvlJc w:val="left"/>
      <w:pPr>
        <w:ind w:left="3036" w:hanging="235"/>
      </w:pPr>
      <w:rPr>
        <w:rFonts w:hint="default"/>
        <w:lang w:val="en-US" w:eastAsia="en-US" w:bidi="ar-SA"/>
      </w:rPr>
    </w:lvl>
    <w:lvl w:ilvl="5" w:tplc="ADE23E90">
      <w:numFmt w:val="bullet"/>
      <w:lvlText w:val="•"/>
      <w:lvlJc w:val="left"/>
      <w:pPr>
        <w:ind w:left="3700" w:hanging="235"/>
      </w:pPr>
      <w:rPr>
        <w:rFonts w:hint="default"/>
        <w:lang w:val="en-US" w:eastAsia="en-US" w:bidi="ar-SA"/>
      </w:rPr>
    </w:lvl>
    <w:lvl w:ilvl="6" w:tplc="A4AE2658">
      <w:numFmt w:val="bullet"/>
      <w:lvlText w:val="•"/>
      <w:lvlJc w:val="left"/>
      <w:pPr>
        <w:ind w:left="4364" w:hanging="235"/>
      </w:pPr>
      <w:rPr>
        <w:rFonts w:hint="default"/>
        <w:lang w:val="en-US" w:eastAsia="en-US" w:bidi="ar-SA"/>
      </w:rPr>
    </w:lvl>
    <w:lvl w:ilvl="7" w:tplc="6E541E86">
      <w:numFmt w:val="bullet"/>
      <w:lvlText w:val="•"/>
      <w:lvlJc w:val="left"/>
      <w:pPr>
        <w:ind w:left="5028" w:hanging="235"/>
      </w:pPr>
      <w:rPr>
        <w:rFonts w:hint="default"/>
        <w:lang w:val="en-US" w:eastAsia="en-US" w:bidi="ar-SA"/>
      </w:rPr>
    </w:lvl>
    <w:lvl w:ilvl="8" w:tplc="779C0474">
      <w:numFmt w:val="bullet"/>
      <w:lvlText w:val="•"/>
      <w:lvlJc w:val="left"/>
      <w:pPr>
        <w:ind w:left="5692" w:hanging="235"/>
      </w:pPr>
      <w:rPr>
        <w:rFonts w:hint="default"/>
        <w:lang w:val="en-US" w:eastAsia="en-US" w:bidi="ar-SA"/>
      </w:rPr>
    </w:lvl>
  </w:abstractNum>
  <w:abstractNum w:abstractNumId="166" w15:restartNumberingAfterBreak="0">
    <w:nsid w:val="32912A15"/>
    <w:multiLevelType w:val="hybridMultilevel"/>
    <w:tmpl w:val="34B2FCE6"/>
    <w:lvl w:ilvl="0" w:tplc="C6C4C7BA">
      <w:start w:val="1"/>
      <w:numFmt w:val="decimal"/>
      <w:lvlText w:val="%1."/>
      <w:lvlJc w:val="left"/>
      <w:pPr>
        <w:ind w:left="380" w:hanging="235"/>
      </w:pPr>
      <w:rPr>
        <w:rFonts w:ascii="Cambria" w:eastAsia="Cambria" w:hAnsi="Cambria" w:cs="Cambria" w:hint="default"/>
        <w:b w:val="0"/>
        <w:bCs w:val="0"/>
        <w:i w:val="0"/>
        <w:iCs w:val="0"/>
        <w:spacing w:val="-1"/>
        <w:w w:val="100"/>
        <w:sz w:val="24"/>
        <w:szCs w:val="24"/>
        <w:lang w:val="en-US" w:eastAsia="en-US" w:bidi="ar-SA"/>
      </w:rPr>
    </w:lvl>
    <w:lvl w:ilvl="1" w:tplc="B8A04AC2">
      <w:numFmt w:val="bullet"/>
      <w:lvlText w:val="•"/>
      <w:lvlJc w:val="left"/>
      <w:pPr>
        <w:ind w:left="1002" w:hanging="235"/>
      </w:pPr>
      <w:rPr>
        <w:rFonts w:hint="default"/>
        <w:lang w:val="en-US" w:eastAsia="en-US" w:bidi="ar-SA"/>
      </w:rPr>
    </w:lvl>
    <w:lvl w:ilvl="2" w:tplc="7636589E">
      <w:numFmt w:val="bullet"/>
      <w:lvlText w:val="•"/>
      <w:lvlJc w:val="left"/>
      <w:pPr>
        <w:ind w:left="1625" w:hanging="235"/>
      </w:pPr>
      <w:rPr>
        <w:rFonts w:hint="default"/>
        <w:lang w:val="en-US" w:eastAsia="en-US" w:bidi="ar-SA"/>
      </w:rPr>
    </w:lvl>
    <w:lvl w:ilvl="3" w:tplc="3134EBE4">
      <w:numFmt w:val="bullet"/>
      <w:lvlText w:val="•"/>
      <w:lvlJc w:val="left"/>
      <w:pPr>
        <w:ind w:left="2248" w:hanging="235"/>
      </w:pPr>
      <w:rPr>
        <w:rFonts w:hint="default"/>
        <w:lang w:val="en-US" w:eastAsia="en-US" w:bidi="ar-SA"/>
      </w:rPr>
    </w:lvl>
    <w:lvl w:ilvl="4" w:tplc="2B12B342">
      <w:numFmt w:val="bullet"/>
      <w:lvlText w:val="•"/>
      <w:lvlJc w:val="left"/>
      <w:pPr>
        <w:ind w:left="2871" w:hanging="235"/>
      </w:pPr>
      <w:rPr>
        <w:rFonts w:hint="default"/>
        <w:lang w:val="en-US" w:eastAsia="en-US" w:bidi="ar-SA"/>
      </w:rPr>
    </w:lvl>
    <w:lvl w:ilvl="5" w:tplc="574EB426">
      <w:numFmt w:val="bullet"/>
      <w:lvlText w:val="•"/>
      <w:lvlJc w:val="left"/>
      <w:pPr>
        <w:ind w:left="3494" w:hanging="235"/>
      </w:pPr>
      <w:rPr>
        <w:rFonts w:hint="default"/>
        <w:lang w:val="en-US" w:eastAsia="en-US" w:bidi="ar-SA"/>
      </w:rPr>
    </w:lvl>
    <w:lvl w:ilvl="6" w:tplc="BC2EABF8">
      <w:numFmt w:val="bullet"/>
      <w:lvlText w:val="•"/>
      <w:lvlJc w:val="left"/>
      <w:pPr>
        <w:ind w:left="4117" w:hanging="235"/>
      </w:pPr>
      <w:rPr>
        <w:rFonts w:hint="default"/>
        <w:lang w:val="en-US" w:eastAsia="en-US" w:bidi="ar-SA"/>
      </w:rPr>
    </w:lvl>
    <w:lvl w:ilvl="7" w:tplc="FE080ED4">
      <w:numFmt w:val="bullet"/>
      <w:lvlText w:val="•"/>
      <w:lvlJc w:val="left"/>
      <w:pPr>
        <w:ind w:left="4740" w:hanging="235"/>
      </w:pPr>
      <w:rPr>
        <w:rFonts w:hint="default"/>
        <w:lang w:val="en-US" w:eastAsia="en-US" w:bidi="ar-SA"/>
      </w:rPr>
    </w:lvl>
    <w:lvl w:ilvl="8" w:tplc="3B2EDCFE">
      <w:numFmt w:val="bullet"/>
      <w:lvlText w:val="•"/>
      <w:lvlJc w:val="left"/>
      <w:pPr>
        <w:ind w:left="5363" w:hanging="235"/>
      </w:pPr>
      <w:rPr>
        <w:rFonts w:hint="default"/>
        <w:lang w:val="en-US" w:eastAsia="en-US" w:bidi="ar-SA"/>
      </w:rPr>
    </w:lvl>
  </w:abstractNum>
  <w:abstractNum w:abstractNumId="167" w15:restartNumberingAfterBreak="0">
    <w:nsid w:val="32DA1765"/>
    <w:multiLevelType w:val="hybridMultilevel"/>
    <w:tmpl w:val="7A360D2C"/>
    <w:lvl w:ilvl="0" w:tplc="A2B8E9A8">
      <w:start w:val="4"/>
      <w:numFmt w:val="decimal"/>
      <w:lvlText w:val="%1."/>
      <w:lvlJc w:val="left"/>
      <w:pPr>
        <w:ind w:left="107" w:hanging="286"/>
      </w:pPr>
      <w:rPr>
        <w:rFonts w:ascii="Cambria" w:eastAsia="Cambria" w:hAnsi="Cambria" w:cs="Cambria" w:hint="default"/>
        <w:b w:val="0"/>
        <w:bCs w:val="0"/>
        <w:i w:val="0"/>
        <w:iCs w:val="0"/>
        <w:spacing w:val="-1"/>
        <w:w w:val="89"/>
        <w:sz w:val="24"/>
        <w:szCs w:val="24"/>
        <w:lang w:val="en-US" w:eastAsia="en-US" w:bidi="ar-SA"/>
      </w:rPr>
    </w:lvl>
    <w:lvl w:ilvl="1" w:tplc="759434D2">
      <w:start w:val="1"/>
      <w:numFmt w:val="decimal"/>
      <w:lvlText w:val="%2."/>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2" w:tplc="ACF22A22">
      <w:numFmt w:val="bullet"/>
      <w:lvlText w:val="•"/>
      <w:lvlJc w:val="left"/>
      <w:pPr>
        <w:ind w:left="1083" w:hanging="235"/>
      </w:pPr>
      <w:rPr>
        <w:rFonts w:hint="default"/>
        <w:lang w:val="en-US" w:eastAsia="en-US" w:bidi="ar-SA"/>
      </w:rPr>
    </w:lvl>
    <w:lvl w:ilvl="3" w:tplc="D60E67E4">
      <w:numFmt w:val="bullet"/>
      <w:lvlText w:val="•"/>
      <w:lvlJc w:val="left"/>
      <w:pPr>
        <w:ind w:left="1826" w:hanging="235"/>
      </w:pPr>
      <w:rPr>
        <w:rFonts w:hint="default"/>
        <w:lang w:val="en-US" w:eastAsia="en-US" w:bidi="ar-SA"/>
      </w:rPr>
    </w:lvl>
    <w:lvl w:ilvl="4" w:tplc="F6829D38">
      <w:numFmt w:val="bullet"/>
      <w:lvlText w:val="•"/>
      <w:lvlJc w:val="left"/>
      <w:pPr>
        <w:ind w:left="2569" w:hanging="235"/>
      </w:pPr>
      <w:rPr>
        <w:rFonts w:hint="default"/>
        <w:lang w:val="en-US" w:eastAsia="en-US" w:bidi="ar-SA"/>
      </w:rPr>
    </w:lvl>
    <w:lvl w:ilvl="5" w:tplc="03120446">
      <w:numFmt w:val="bullet"/>
      <w:lvlText w:val="•"/>
      <w:lvlJc w:val="left"/>
      <w:pPr>
        <w:ind w:left="3312" w:hanging="235"/>
      </w:pPr>
      <w:rPr>
        <w:rFonts w:hint="default"/>
        <w:lang w:val="en-US" w:eastAsia="en-US" w:bidi="ar-SA"/>
      </w:rPr>
    </w:lvl>
    <w:lvl w:ilvl="6" w:tplc="40883084">
      <w:numFmt w:val="bullet"/>
      <w:lvlText w:val="•"/>
      <w:lvlJc w:val="left"/>
      <w:pPr>
        <w:ind w:left="4055" w:hanging="235"/>
      </w:pPr>
      <w:rPr>
        <w:rFonts w:hint="default"/>
        <w:lang w:val="en-US" w:eastAsia="en-US" w:bidi="ar-SA"/>
      </w:rPr>
    </w:lvl>
    <w:lvl w:ilvl="7" w:tplc="7EF85190">
      <w:numFmt w:val="bullet"/>
      <w:lvlText w:val="•"/>
      <w:lvlJc w:val="left"/>
      <w:pPr>
        <w:ind w:left="4798" w:hanging="235"/>
      </w:pPr>
      <w:rPr>
        <w:rFonts w:hint="default"/>
        <w:lang w:val="en-US" w:eastAsia="en-US" w:bidi="ar-SA"/>
      </w:rPr>
    </w:lvl>
    <w:lvl w:ilvl="8" w:tplc="7464A744">
      <w:numFmt w:val="bullet"/>
      <w:lvlText w:val="•"/>
      <w:lvlJc w:val="left"/>
      <w:pPr>
        <w:ind w:left="5541" w:hanging="235"/>
      </w:pPr>
      <w:rPr>
        <w:rFonts w:hint="default"/>
        <w:lang w:val="en-US" w:eastAsia="en-US" w:bidi="ar-SA"/>
      </w:rPr>
    </w:lvl>
  </w:abstractNum>
  <w:abstractNum w:abstractNumId="168" w15:restartNumberingAfterBreak="0">
    <w:nsid w:val="330A3337"/>
    <w:multiLevelType w:val="hybridMultilevel"/>
    <w:tmpl w:val="40E857CA"/>
    <w:lvl w:ilvl="0" w:tplc="041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332956EA"/>
    <w:multiLevelType w:val="hybridMultilevel"/>
    <w:tmpl w:val="47088352"/>
    <w:lvl w:ilvl="0" w:tplc="7026DEE6">
      <w:start w:val="1"/>
      <w:numFmt w:val="decimal"/>
      <w:lvlText w:val="%1."/>
      <w:lvlJc w:val="left"/>
      <w:pPr>
        <w:ind w:left="861" w:hanging="360"/>
      </w:pPr>
      <w:rPr>
        <w:rFonts w:ascii="Cambria" w:eastAsia="Cambria" w:hAnsi="Cambria" w:cs="Cambria" w:hint="default"/>
        <w:b w:val="0"/>
        <w:bCs w:val="0"/>
        <w:i w:val="0"/>
        <w:iCs w:val="0"/>
        <w:spacing w:val="-1"/>
        <w:w w:val="100"/>
        <w:sz w:val="24"/>
        <w:szCs w:val="24"/>
        <w:lang w:val="en-US" w:eastAsia="en-US" w:bidi="ar-SA"/>
      </w:rPr>
    </w:lvl>
    <w:lvl w:ilvl="1" w:tplc="B5065E02">
      <w:start w:val="1"/>
      <w:numFmt w:val="decimal"/>
      <w:lvlText w:val="%2."/>
      <w:lvlJc w:val="left"/>
      <w:pPr>
        <w:ind w:left="861" w:hanging="360"/>
      </w:pPr>
      <w:rPr>
        <w:rFonts w:ascii="Cambria" w:eastAsia="Cambria" w:hAnsi="Cambria" w:cs="Cambria" w:hint="default"/>
        <w:b w:val="0"/>
        <w:bCs w:val="0"/>
        <w:i w:val="0"/>
        <w:iCs w:val="0"/>
        <w:spacing w:val="-1"/>
        <w:w w:val="100"/>
        <w:sz w:val="24"/>
        <w:szCs w:val="24"/>
        <w:lang w:val="en-US" w:eastAsia="en-US" w:bidi="ar-SA"/>
      </w:rPr>
    </w:lvl>
    <w:lvl w:ilvl="2" w:tplc="001C88D8">
      <w:numFmt w:val="bullet"/>
      <w:lvlText w:val="•"/>
      <w:lvlJc w:val="left"/>
      <w:pPr>
        <w:ind w:left="1990" w:hanging="360"/>
      </w:pPr>
      <w:rPr>
        <w:rFonts w:hint="default"/>
        <w:lang w:val="en-US" w:eastAsia="en-US" w:bidi="ar-SA"/>
      </w:rPr>
    </w:lvl>
    <w:lvl w:ilvl="3" w:tplc="31282868">
      <w:numFmt w:val="bullet"/>
      <w:lvlText w:val="•"/>
      <w:lvlJc w:val="left"/>
      <w:pPr>
        <w:ind w:left="2555" w:hanging="360"/>
      </w:pPr>
      <w:rPr>
        <w:rFonts w:hint="default"/>
        <w:lang w:val="en-US" w:eastAsia="en-US" w:bidi="ar-SA"/>
      </w:rPr>
    </w:lvl>
    <w:lvl w:ilvl="4" w:tplc="79CE74F4">
      <w:numFmt w:val="bullet"/>
      <w:lvlText w:val="•"/>
      <w:lvlJc w:val="left"/>
      <w:pPr>
        <w:ind w:left="3120" w:hanging="360"/>
      </w:pPr>
      <w:rPr>
        <w:rFonts w:hint="default"/>
        <w:lang w:val="en-US" w:eastAsia="en-US" w:bidi="ar-SA"/>
      </w:rPr>
    </w:lvl>
    <w:lvl w:ilvl="5" w:tplc="18B65282">
      <w:numFmt w:val="bullet"/>
      <w:lvlText w:val="•"/>
      <w:lvlJc w:val="left"/>
      <w:pPr>
        <w:ind w:left="3685" w:hanging="360"/>
      </w:pPr>
      <w:rPr>
        <w:rFonts w:hint="default"/>
        <w:lang w:val="en-US" w:eastAsia="en-US" w:bidi="ar-SA"/>
      </w:rPr>
    </w:lvl>
    <w:lvl w:ilvl="6" w:tplc="DF0E99F4">
      <w:numFmt w:val="bullet"/>
      <w:lvlText w:val="•"/>
      <w:lvlJc w:val="left"/>
      <w:pPr>
        <w:ind w:left="4250" w:hanging="360"/>
      </w:pPr>
      <w:rPr>
        <w:rFonts w:hint="default"/>
        <w:lang w:val="en-US" w:eastAsia="en-US" w:bidi="ar-SA"/>
      </w:rPr>
    </w:lvl>
    <w:lvl w:ilvl="7" w:tplc="D2209524">
      <w:numFmt w:val="bullet"/>
      <w:lvlText w:val="•"/>
      <w:lvlJc w:val="left"/>
      <w:pPr>
        <w:ind w:left="4815" w:hanging="360"/>
      </w:pPr>
      <w:rPr>
        <w:rFonts w:hint="default"/>
        <w:lang w:val="en-US" w:eastAsia="en-US" w:bidi="ar-SA"/>
      </w:rPr>
    </w:lvl>
    <w:lvl w:ilvl="8" w:tplc="2BBE9EB0">
      <w:numFmt w:val="bullet"/>
      <w:lvlText w:val="•"/>
      <w:lvlJc w:val="left"/>
      <w:pPr>
        <w:ind w:left="5380" w:hanging="360"/>
      </w:pPr>
      <w:rPr>
        <w:rFonts w:hint="default"/>
        <w:lang w:val="en-US" w:eastAsia="en-US" w:bidi="ar-SA"/>
      </w:rPr>
    </w:lvl>
  </w:abstractNum>
  <w:abstractNum w:abstractNumId="170" w15:restartNumberingAfterBreak="0">
    <w:nsid w:val="334235ED"/>
    <w:multiLevelType w:val="hybridMultilevel"/>
    <w:tmpl w:val="1BB8C9EE"/>
    <w:lvl w:ilvl="0" w:tplc="6D0E19D0">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84D663DE">
      <w:numFmt w:val="bullet"/>
      <w:lvlText w:val="•"/>
      <w:lvlJc w:val="left"/>
      <w:pPr>
        <w:ind w:left="1427" w:hanging="360"/>
      </w:pPr>
      <w:rPr>
        <w:rFonts w:hint="default"/>
        <w:lang w:val="en-US" w:eastAsia="en-US" w:bidi="ar-SA"/>
      </w:rPr>
    </w:lvl>
    <w:lvl w:ilvl="2" w:tplc="C8969C84">
      <w:numFmt w:val="bullet"/>
      <w:lvlText w:val="•"/>
      <w:lvlJc w:val="left"/>
      <w:pPr>
        <w:ind w:left="1994" w:hanging="360"/>
      </w:pPr>
      <w:rPr>
        <w:rFonts w:hint="default"/>
        <w:lang w:val="en-US" w:eastAsia="en-US" w:bidi="ar-SA"/>
      </w:rPr>
    </w:lvl>
    <w:lvl w:ilvl="3" w:tplc="E5441C56">
      <w:numFmt w:val="bullet"/>
      <w:lvlText w:val="•"/>
      <w:lvlJc w:val="left"/>
      <w:pPr>
        <w:ind w:left="2562" w:hanging="360"/>
      </w:pPr>
      <w:rPr>
        <w:rFonts w:hint="default"/>
        <w:lang w:val="en-US" w:eastAsia="en-US" w:bidi="ar-SA"/>
      </w:rPr>
    </w:lvl>
    <w:lvl w:ilvl="4" w:tplc="53C4E2FA">
      <w:numFmt w:val="bullet"/>
      <w:lvlText w:val="•"/>
      <w:lvlJc w:val="left"/>
      <w:pPr>
        <w:ind w:left="3129" w:hanging="360"/>
      </w:pPr>
      <w:rPr>
        <w:rFonts w:hint="default"/>
        <w:lang w:val="en-US" w:eastAsia="en-US" w:bidi="ar-SA"/>
      </w:rPr>
    </w:lvl>
    <w:lvl w:ilvl="5" w:tplc="17E61B06">
      <w:numFmt w:val="bullet"/>
      <w:lvlText w:val="•"/>
      <w:lvlJc w:val="left"/>
      <w:pPr>
        <w:ind w:left="3697" w:hanging="360"/>
      </w:pPr>
      <w:rPr>
        <w:rFonts w:hint="default"/>
        <w:lang w:val="en-US" w:eastAsia="en-US" w:bidi="ar-SA"/>
      </w:rPr>
    </w:lvl>
    <w:lvl w:ilvl="6" w:tplc="124A0A68">
      <w:numFmt w:val="bullet"/>
      <w:lvlText w:val="•"/>
      <w:lvlJc w:val="left"/>
      <w:pPr>
        <w:ind w:left="4264" w:hanging="360"/>
      </w:pPr>
      <w:rPr>
        <w:rFonts w:hint="default"/>
        <w:lang w:val="en-US" w:eastAsia="en-US" w:bidi="ar-SA"/>
      </w:rPr>
    </w:lvl>
    <w:lvl w:ilvl="7" w:tplc="B5B8D652">
      <w:numFmt w:val="bullet"/>
      <w:lvlText w:val="•"/>
      <w:lvlJc w:val="left"/>
      <w:pPr>
        <w:ind w:left="4831" w:hanging="360"/>
      </w:pPr>
      <w:rPr>
        <w:rFonts w:hint="default"/>
        <w:lang w:val="en-US" w:eastAsia="en-US" w:bidi="ar-SA"/>
      </w:rPr>
    </w:lvl>
    <w:lvl w:ilvl="8" w:tplc="B0680544">
      <w:numFmt w:val="bullet"/>
      <w:lvlText w:val="•"/>
      <w:lvlJc w:val="left"/>
      <w:pPr>
        <w:ind w:left="5399" w:hanging="360"/>
      </w:pPr>
      <w:rPr>
        <w:rFonts w:hint="default"/>
        <w:lang w:val="en-US" w:eastAsia="en-US" w:bidi="ar-SA"/>
      </w:rPr>
    </w:lvl>
  </w:abstractNum>
  <w:abstractNum w:abstractNumId="171" w15:restartNumberingAfterBreak="0">
    <w:nsid w:val="33C434C4"/>
    <w:multiLevelType w:val="hybridMultilevel"/>
    <w:tmpl w:val="F50A349C"/>
    <w:lvl w:ilvl="0" w:tplc="CF78C262">
      <w:start w:val="1"/>
      <w:numFmt w:val="decimal"/>
      <w:lvlText w:val="%1."/>
      <w:lvlJc w:val="left"/>
      <w:pPr>
        <w:ind w:left="731" w:hanging="360"/>
      </w:pPr>
      <w:rPr>
        <w:rFonts w:ascii="Cambria" w:eastAsia="Cambria" w:hAnsi="Cambria" w:cs="Cambria" w:hint="default"/>
        <w:b w:val="0"/>
        <w:bCs w:val="0"/>
        <w:i w:val="0"/>
        <w:iCs w:val="0"/>
        <w:spacing w:val="-1"/>
        <w:w w:val="100"/>
        <w:sz w:val="24"/>
        <w:szCs w:val="24"/>
        <w:lang w:val="en-US" w:eastAsia="en-US" w:bidi="ar-SA"/>
      </w:rPr>
    </w:lvl>
    <w:lvl w:ilvl="1" w:tplc="BED45E1A">
      <w:numFmt w:val="bullet"/>
      <w:lvlText w:val="•"/>
      <w:lvlJc w:val="left"/>
      <w:pPr>
        <w:ind w:left="1339" w:hanging="360"/>
      </w:pPr>
      <w:rPr>
        <w:rFonts w:hint="default"/>
        <w:lang w:val="en-US" w:eastAsia="en-US" w:bidi="ar-SA"/>
      </w:rPr>
    </w:lvl>
    <w:lvl w:ilvl="2" w:tplc="7F14A97A">
      <w:numFmt w:val="bullet"/>
      <w:lvlText w:val="•"/>
      <w:lvlJc w:val="left"/>
      <w:pPr>
        <w:ind w:left="1938" w:hanging="360"/>
      </w:pPr>
      <w:rPr>
        <w:rFonts w:hint="default"/>
        <w:lang w:val="en-US" w:eastAsia="en-US" w:bidi="ar-SA"/>
      </w:rPr>
    </w:lvl>
    <w:lvl w:ilvl="3" w:tplc="5E183D4E">
      <w:numFmt w:val="bullet"/>
      <w:lvlText w:val="•"/>
      <w:lvlJc w:val="left"/>
      <w:pPr>
        <w:ind w:left="2537" w:hanging="360"/>
      </w:pPr>
      <w:rPr>
        <w:rFonts w:hint="default"/>
        <w:lang w:val="en-US" w:eastAsia="en-US" w:bidi="ar-SA"/>
      </w:rPr>
    </w:lvl>
    <w:lvl w:ilvl="4" w:tplc="54C68438">
      <w:numFmt w:val="bullet"/>
      <w:lvlText w:val="•"/>
      <w:lvlJc w:val="left"/>
      <w:pPr>
        <w:ind w:left="3137" w:hanging="360"/>
      </w:pPr>
      <w:rPr>
        <w:rFonts w:hint="default"/>
        <w:lang w:val="en-US" w:eastAsia="en-US" w:bidi="ar-SA"/>
      </w:rPr>
    </w:lvl>
    <w:lvl w:ilvl="5" w:tplc="D94266AC">
      <w:numFmt w:val="bullet"/>
      <w:lvlText w:val="•"/>
      <w:lvlJc w:val="left"/>
      <w:pPr>
        <w:ind w:left="3736" w:hanging="360"/>
      </w:pPr>
      <w:rPr>
        <w:rFonts w:hint="default"/>
        <w:lang w:val="en-US" w:eastAsia="en-US" w:bidi="ar-SA"/>
      </w:rPr>
    </w:lvl>
    <w:lvl w:ilvl="6" w:tplc="474C7E84">
      <w:numFmt w:val="bullet"/>
      <w:lvlText w:val="•"/>
      <w:lvlJc w:val="left"/>
      <w:pPr>
        <w:ind w:left="4335" w:hanging="360"/>
      </w:pPr>
      <w:rPr>
        <w:rFonts w:hint="default"/>
        <w:lang w:val="en-US" w:eastAsia="en-US" w:bidi="ar-SA"/>
      </w:rPr>
    </w:lvl>
    <w:lvl w:ilvl="7" w:tplc="032C005A">
      <w:numFmt w:val="bullet"/>
      <w:lvlText w:val="•"/>
      <w:lvlJc w:val="left"/>
      <w:pPr>
        <w:ind w:left="4935" w:hanging="360"/>
      </w:pPr>
      <w:rPr>
        <w:rFonts w:hint="default"/>
        <w:lang w:val="en-US" w:eastAsia="en-US" w:bidi="ar-SA"/>
      </w:rPr>
    </w:lvl>
    <w:lvl w:ilvl="8" w:tplc="FA645CEE">
      <w:numFmt w:val="bullet"/>
      <w:lvlText w:val="•"/>
      <w:lvlJc w:val="left"/>
      <w:pPr>
        <w:ind w:left="5534" w:hanging="360"/>
      </w:pPr>
      <w:rPr>
        <w:rFonts w:hint="default"/>
        <w:lang w:val="en-US" w:eastAsia="en-US" w:bidi="ar-SA"/>
      </w:rPr>
    </w:lvl>
  </w:abstractNum>
  <w:abstractNum w:abstractNumId="172" w15:restartNumberingAfterBreak="0">
    <w:nsid w:val="344200F1"/>
    <w:multiLevelType w:val="hybridMultilevel"/>
    <w:tmpl w:val="91D404B2"/>
    <w:lvl w:ilvl="0" w:tplc="755CB44A">
      <w:start w:val="1"/>
      <w:numFmt w:val="decimal"/>
      <w:lvlText w:val="%1."/>
      <w:lvlJc w:val="left"/>
      <w:pPr>
        <w:ind w:left="141" w:hanging="302"/>
      </w:pPr>
      <w:rPr>
        <w:rFonts w:ascii="Cambria" w:eastAsia="Cambria" w:hAnsi="Cambria" w:cs="Cambria" w:hint="default"/>
        <w:b w:val="0"/>
        <w:bCs w:val="0"/>
        <w:i w:val="0"/>
        <w:iCs w:val="0"/>
        <w:spacing w:val="-1"/>
        <w:w w:val="100"/>
        <w:sz w:val="24"/>
        <w:szCs w:val="24"/>
        <w:lang w:val="en-US" w:eastAsia="en-US" w:bidi="ar-SA"/>
      </w:rPr>
    </w:lvl>
    <w:lvl w:ilvl="1" w:tplc="33722E6A">
      <w:numFmt w:val="bullet"/>
      <w:lvlText w:val="•"/>
      <w:lvlJc w:val="left"/>
      <w:pPr>
        <w:ind w:left="795" w:hanging="302"/>
      </w:pPr>
      <w:rPr>
        <w:rFonts w:hint="default"/>
        <w:lang w:val="en-US" w:eastAsia="en-US" w:bidi="ar-SA"/>
      </w:rPr>
    </w:lvl>
    <w:lvl w:ilvl="2" w:tplc="0A0CAF6A">
      <w:numFmt w:val="bullet"/>
      <w:lvlText w:val="•"/>
      <w:lvlJc w:val="left"/>
      <w:pPr>
        <w:ind w:left="1450" w:hanging="302"/>
      </w:pPr>
      <w:rPr>
        <w:rFonts w:hint="default"/>
        <w:lang w:val="en-US" w:eastAsia="en-US" w:bidi="ar-SA"/>
      </w:rPr>
    </w:lvl>
    <w:lvl w:ilvl="3" w:tplc="14A2065E">
      <w:numFmt w:val="bullet"/>
      <w:lvlText w:val="•"/>
      <w:lvlJc w:val="left"/>
      <w:pPr>
        <w:ind w:left="2105" w:hanging="302"/>
      </w:pPr>
      <w:rPr>
        <w:rFonts w:hint="default"/>
        <w:lang w:val="en-US" w:eastAsia="en-US" w:bidi="ar-SA"/>
      </w:rPr>
    </w:lvl>
    <w:lvl w:ilvl="4" w:tplc="A9E8C4D2">
      <w:numFmt w:val="bullet"/>
      <w:lvlText w:val="•"/>
      <w:lvlJc w:val="left"/>
      <w:pPr>
        <w:ind w:left="2760" w:hanging="302"/>
      </w:pPr>
      <w:rPr>
        <w:rFonts w:hint="default"/>
        <w:lang w:val="en-US" w:eastAsia="en-US" w:bidi="ar-SA"/>
      </w:rPr>
    </w:lvl>
    <w:lvl w:ilvl="5" w:tplc="5FC8DC9E">
      <w:numFmt w:val="bullet"/>
      <w:lvlText w:val="•"/>
      <w:lvlJc w:val="left"/>
      <w:pPr>
        <w:ind w:left="3415" w:hanging="302"/>
      </w:pPr>
      <w:rPr>
        <w:rFonts w:hint="default"/>
        <w:lang w:val="en-US" w:eastAsia="en-US" w:bidi="ar-SA"/>
      </w:rPr>
    </w:lvl>
    <w:lvl w:ilvl="6" w:tplc="4FE8E9E6">
      <w:numFmt w:val="bullet"/>
      <w:lvlText w:val="•"/>
      <w:lvlJc w:val="left"/>
      <w:pPr>
        <w:ind w:left="4070" w:hanging="302"/>
      </w:pPr>
      <w:rPr>
        <w:rFonts w:hint="default"/>
        <w:lang w:val="en-US" w:eastAsia="en-US" w:bidi="ar-SA"/>
      </w:rPr>
    </w:lvl>
    <w:lvl w:ilvl="7" w:tplc="DC2E76C6">
      <w:numFmt w:val="bullet"/>
      <w:lvlText w:val="•"/>
      <w:lvlJc w:val="left"/>
      <w:pPr>
        <w:ind w:left="4725" w:hanging="302"/>
      </w:pPr>
      <w:rPr>
        <w:rFonts w:hint="default"/>
        <w:lang w:val="en-US" w:eastAsia="en-US" w:bidi="ar-SA"/>
      </w:rPr>
    </w:lvl>
    <w:lvl w:ilvl="8" w:tplc="E83E395E">
      <w:numFmt w:val="bullet"/>
      <w:lvlText w:val="•"/>
      <w:lvlJc w:val="left"/>
      <w:pPr>
        <w:ind w:left="5380" w:hanging="302"/>
      </w:pPr>
      <w:rPr>
        <w:rFonts w:hint="default"/>
        <w:lang w:val="en-US" w:eastAsia="en-US" w:bidi="ar-SA"/>
      </w:rPr>
    </w:lvl>
  </w:abstractNum>
  <w:abstractNum w:abstractNumId="173" w15:restartNumberingAfterBreak="0">
    <w:nsid w:val="347F281F"/>
    <w:multiLevelType w:val="hybridMultilevel"/>
    <w:tmpl w:val="B3B24FFA"/>
    <w:lvl w:ilvl="0" w:tplc="9EDE3710">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C32ADA78">
      <w:numFmt w:val="bullet"/>
      <w:lvlText w:val="•"/>
      <w:lvlJc w:val="left"/>
      <w:pPr>
        <w:ind w:left="1044" w:hanging="235"/>
      </w:pPr>
      <w:rPr>
        <w:rFonts w:hint="default"/>
        <w:lang w:val="en-US" w:eastAsia="en-US" w:bidi="ar-SA"/>
      </w:rPr>
    </w:lvl>
    <w:lvl w:ilvl="2" w:tplc="E22681CE">
      <w:numFmt w:val="bullet"/>
      <w:lvlText w:val="•"/>
      <w:lvlJc w:val="left"/>
      <w:pPr>
        <w:ind w:left="1708" w:hanging="235"/>
      </w:pPr>
      <w:rPr>
        <w:rFonts w:hint="default"/>
        <w:lang w:val="en-US" w:eastAsia="en-US" w:bidi="ar-SA"/>
      </w:rPr>
    </w:lvl>
    <w:lvl w:ilvl="3" w:tplc="1A465A30">
      <w:numFmt w:val="bullet"/>
      <w:lvlText w:val="•"/>
      <w:lvlJc w:val="left"/>
      <w:pPr>
        <w:ind w:left="2372" w:hanging="235"/>
      </w:pPr>
      <w:rPr>
        <w:rFonts w:hint="default"/>
        <w:lang w:val="en-US" w:eastAsia="en-US" w:bidi="ar-SA"/>
      </w:rPr>
    </w:lvl>
    <w:lvl w:ilvl="4" w:tplc="5BDA5314">
      <w:numFmt w:val="bullet"/>
      <w:lvlText w:val="•"/>
      <w:lvlJc w:val="left"/>
      <w:pPr>
        <w:ind w:left="3036" w:hanging="235"/>
      </w:pPr>
      <w:rPr>
        <w:rFonts w:hint="default"/>
        <w:lang w:val="en-US" w:eastAsia="en-US" w:bidi="ar-SA"/>
      </w:rPr>
    </w:lvl>
    <w:lvl w:ilvl="5" w:tplc="8DA6A732">
      <w:numFmt w:val="bullet"/>
      <w:lvlText w:val="•"/>
      <w:lvlJc w:val="left"/>
      <w:pPr>
        <w:ind w:left="3700" w:hanging="235"/>
      </w:pPr>
      <w:rPr>
        <w:rFonts w:hint="default"/>
        <w:lang w:val="en-US" w:eastAsia="en-US" w:bidi="ar-SA"/>
      </w:rPr>
    </w:lvl>
    <w:lvl w:ilvl="6" w:tplc="C3B8FD6E">
      <w:numFmt w:val="bullet"/>
      <w:lvlText w:val="•"/>
      <w:lvlJc w:val="left"/>
      <w:pPr>
        <w:ind w:left="4364" w:hanging="235"/>
      </w:pPr>
      <w:rPr>
        <w:rFonts w:hint="default"/>
        <w:lang w:val="en-US" w:eastAsia="en-US" w:bidi="ar-SA"/>
      </w:rPr>
    </w:lvl>
    <w:lvl w:ilvl="7" w:tplc="1A92918A">
      <w:numFmt w:val="bullet"/>
      <w:lvlText w:val="•"/>
      <w:lvlJc w:val="left"/>
      <w:pPr>
        <w:ind w:left="5028" w:hanging="235"/>
      </w:pPr>
      <w:rPr>
        <w:rFonts w:hint="default"/>
        <w:lang w:val="en-US" w:eastAsia="en-US" w:bidi="ar-SA"/>
      </w:rPr>
    </w:lvl>
    <w:lvl w:ilvl="8" w:tplc="EDA44968">
      <w:numFmt w:val="bullet"/>
      <w:lvlText w:val="•"/>
      <w:lvlJc w:val="left"/>
      <w:pPr>
        <w:ind w:left="5692" w:hanging="235"/>
      </w:pPr>
      <w:rPr>
        <w:rFonts w:hint="default"/>
        <w:lang w:val="en-US" w:eastAsia="en-US" w:bidi="ar-SA"/>
      </w:rPr>
    </w:lvl>
  </w:abstractNum>
  <w:abstractNum w:abstractNumId="174" w15:restartNumberingAfterBreak="0">
    <w:nsid w:val="349C77F4"/>
    <w:multiLevelType w:val="hybridMultilevel"/>
    <w:tmpl w:val="D248C70A"/>
    <w:lvl w:ilvl="0" w:tplc="9E2C9D40">
      <w:start w:val="1"/>
      <w:numFmt w:val="decimal"/>
      <w:pStyle w:val="Clanak"/>
      <w:lvlText w:val="%1."/>
      <w:lvlJc w:val="left"/>
      <w:pPr>
        <w:tabs>
          <w:tab w:val="num" w:pos="397"/>
        </w:tabs>
        <w:ind w:left="397" w:hanging="397"/>
      </w:pPr>
      <w:rPr>
        <w:rFonts w:hint="default"/>
      </w:rPr>
    </w:lvl>
    <w:lvl w:ilvl="1" w:tplc="097407EA">
      <w:numFmt w:val="bullet"/>
      <w:lvlText w:val="-"/>
      <w:lvlJc w:val="left"/>
      <w:pPr>
        <w:tabs>
          <w:tab w:val="num" w:pos="1440"/>
        </w:tabs>
        <w:ind w:left="1440" w:hanging="360"/>
      </w:pPr>
      <w:rPr>
        <w:rFonts w:ascii="Arial" w:eastAsia="Times New Roman" w:hAnsi="Arial" w:cs="Arial" w:hint="default"/>
      </w:rPr>
    </w:lvl>
    <w:lvl w:ilvl="2" w:tplc="C6E4C588">
      <w:start w:val="2"/>
      <w:numFmt w:val="bullet"/>
      <w:lvlText w:val="-"/>
      <w:lvlJc w:val="left"/>
      <w:pPr>
        <w:tabs>
          <w:tab w:val="num" w:pos="2340"/>
        </w:tabs>
        <w:ind w:left="2340" w:hanging="360"/>
      </w:pPr>
      <w:rPr>
        <w:rFonts w:ascii="Times New Roman" w:eastAsia="Times New Roman" w:hAnsi="Times New Roman" w:cs="Times New Roman" w:hint="default"/>
        <w:color w:val="3333CC"/>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5" w15:restartNumberingAfterBreak="0">
    <w:nsid w:val="34F71B19"/>
    <w:multiLevelType w:val="hybridMultilevel"/>
    <w:tmpl w:val="82DEF3EE"/>
    <w:lvl w:ilvl="0" w:tplc="9C865556">
      <w:start w:val="1"/>
      <w:numFmt w:val="decimal"/>
      <w:lvlText w:val="%1."/>
      <w:lvlJc w:val="left"/>
      <w:pPr>
        <w:ind w:left="352" w:hanging="223"/>
      </w:pPr>
      <w:rPr>
        <w:rFonts w:ascii="Cambria" w:eastAsia="Cambria" w:hAnsi="Cambria" w:cs="Cambria" w:hint="default"/>
        <w:b w:val="0"/>
        <w:bCs w:val="0"/>
        <w:i w:val="0"/>
        <w:iCs w:val="0"/>
        <w:spacing w:val="-1"/>
        <w:w w:val="100"/>
        <w:sz w:val="24"/>
        <w:szCs w:val="24"/>
        <w:lang w:val="en-US" w:eastAsia="en-US" w:bidi="ar-SA"/>
      </w:rPr>
    </w:lvl>
    <w:lvl w:ilvl="1" w:tplc="4F82AF2C">
      <w:start w:val="1"/>
      <w:numFmt w:val="decimal"/>
      <w:lvlText w:val="%2."/>
      <w:lvlJc w:val="left"/>
      <w:pPr>
        <w:ind w:left="352" w:hanging="257"/>
      </w:pPr>
      <w:rPr>
        <w:rFonts w:ascii="Cambria" w:eastAsia="Cambria" w:hAnsi="Cambria" w:cs="Cambria" w:hint="default"/>
        <w:b w:val="0"/>
        <w:bCs w:val="0"/>
        <w:i w:val="0"/>
        <w:iCs w:val="0"/>
        <w:spacing w:val="-1"/>
        <w:w w:val="100"/>
        <w:sz w:val="24"/>
        <w:szCs w:val="24"/>
        <w:lang w:val="en-US" w:eastAsia="en-US" w:bidi="ar-SA"/>
      </w:rPr>
    </w:lvl>
    <w:lvl w:ilvl="2" w:tplc="D28E4FDE">
      <w:numFmt w:val="bullet"/>
      <w:lvlText w:val="•"/>
      <w:lvlJc w:val="left"/>
      <w:pPr>
        <w:ind w:left="1561" w:hanging="257"/>
      </w:pPr>
      <w:rPr>
        <w:rFonts w:hint="default"/>
        <w:lang w:val="en-US" w:eastAsia="en-US" w:bidi="ar-SA"/>
      </w:rPr>
    </w:lvl>
    <w:lvl w:ilvl="3" w:tplc="595A6C1C">
      <w:numFmt w:val="bullet"/>
      <w:lvlText w:val="•"/>
      <w:lvlJc w:val="left"/>
      <w:pPr>
        <w:ind w:left="2161" w:hanging="257"/>
      </w:pPr>
      <w:rPr>
        <w:rFonts w:hint="default"/>
        <w:lang w:val="en-US" w:eastAsia="en-US" w:bidi="ar-SA"/>
      </w:rPr>
    </w:lvl>
    <w:lvl w:ilvl="4" w:tplc="DA14AA4E">
      <w:numFmt w:val="bullet"/>
      <w:lvlText w:val="•"/>
      <w:lvlJc w:val="left"/>
      <w:pPr>
        <w:ind w:left="2762" w:hanging="257"/>
      </w:pPr>
      <w:rPr>
        <w:rFonts w:hint="default"/>
        <w:lang w:val="en-US" w:eastAsia="en-US" w:bidi="ar-SA"/>
      </w:rPr>
    </w:lvl>
    <w:lvl w:ilvl="5" w:tplc="F9281A5C">
      <w:numFmt w:val="bullet"/>
      <w:lvlText w:val="•"/>
      <w:lvlJc w:val="left"/>
      <w:pPr>
        <w:ind w:left="3362" w:hanging="257"/>
      </w:pPr>
      <w:rPr>
        <w:rFonts w:hint="default"/>
        <w:lang w:val="en-US" w:eastAsia="en-US" w:bidi="ar-SA"/>
      </w:rPr>
    </w:lvl>
    <w:lvl w:ilvl="6" w:tplc="9F0ADE9C">
      <w:numFmt w:val="bullet"/>
      <w:lvlText w:val="•"/>
      <w:lvlJc w:val="left"/>
      <w:pPr>
        <w:ind w:left="3963" w:hanging="257"/>
      </w:pPr>
      <w:rPr>
        <w:rFonts w:hint="default"/>
        <w:lang w:val="en-US" w:eastAsia="en-US" w:bidi="ar-SA"/>
      </w:rPr>
    </w:lvl>
    <w:lvl w:ilvl="7" w:tplc="BD10AE3C">
      <w:numFmt w:val="bullet"/>
      <w:lvlText w:val="•"/>
      <w:lvlJc w:val="left"/>
      <w:pPr>
        <w:ind w:left="4563" w:hanging="257"/>
      </w:pPr>
      <w:rPr>
        <w:rFonts w:hint="default"/>
        <w:lang w:val="en-US" w:eastAsia="en-US" w:bidi="ar-SA"/>
      </w:rPr>
    </w:lvl>
    <w:lvl w:ilvl="8" w:tplc="D7323006">
      <w:numFmt w:val="bullet"/>
      <w:lvlText w:val="•"/>
      <w:lvlJc w:val="left"/>
      <w:pPr>
        <w:ind w:left="5164" w:hanging="257"/>
      </w:pPr>
      <w:rPr>
        <w:rFonts w:hint="default"/>
        <w:lang w:val="en-US" w:eastAsia="en-US" w:bidi="ar-SA"/>
      </w:rPr>
    </w:lvl>
  </w:abstractNum>
  <w:abstractNum w:abstractNumId="176" w15:restartNumberingAfterBreak="0">
    <w:nsid w:val="351C29C2"/>
    <w:multiLevelType w:val="hybridMultilevel"/>
    <w:tmpl w:val="6FAA6DC2"/>
    <w:lvl w:ilvl="0" w:tplc="0DE8DF3C">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B99C24D0">
      <w:numFmt w:val="bullet"/>
      <w:lvlText w:val="•"/>
      <w:lvlJc w:val="left"/>
      <w:pPr>
        <w:ind w:left="994" w:hanging="235"/>
      </w:pPr>
      <w:rPr>
        <w:rFonts w:hint="default"/>
        <w:lang w:val="en-US" w:eastAsia="en-US" w:bidi="ar-SA"/>
      </w:rPr>
    </w:lvl>
    <w:lvl w:ilvl="2" w:tplc="CAA4A140">
      <w:numFmt w:val="bullet"/>
      <w:lvlText w:val="•"/>
      <w:lvlJc w:val="left"/>
      <w:pPr>
        <w:ind w:left="1649" w:hanging="235"/>
      </w:pPr>
      <w:rPr>
        <w:rFonts w:hint="default"/>
        <w:lang w:val="en-US" w:eastAsia="en-US" w:bidi="ar-SA"/>
      </w:rPr>
    </w:lvl>
    <w:lvl w:ilvl="3" w:tplc="929CFF6C">
      <w:numFmt w:val="bullet"/>
      <w:lvlText w:val="•"/>
      <w:lvlJc w:val="left"/>
      <w:pPr>
        <w:ind w:left="2304" w:hanging="235"/>
      </w:pPr>
      <w:rPr>
        <w:rFonts w:hint="default"/>
        <w:lang w:val="en-US" w:eastAsia="en-US" w:bidi="ar-SA"/>
      </w:rPr>
    </w:lvl>
    <w:lvl w:ilvl="4" w:tplc="5EDED8FA">
      <w:numFmt w:val="bullet"/>
      <w:lvlText w:val="•"/>
      <w:lvlJc w:val="left"/>
      <w:pPr>
        <w:ind w:left="2959" w:hanging="235"/>
      </w:pPr>
      <w:rPr>
        <w:rFonts w:hint="default"/>
        <w:lang w:val="en-US" w:eastAsia="en-US" w:bidi="ar-SA"/>
      </w:rPr>
    </w:lvl>
    <w:lvl w:ilvl="5" w:tplc="8C703E34">
      <w:numFmt w:val="bullet"/>
      <w:lvlText w:val="•"/>
      <w:lvlJc w:val="left"/>
      <w:pPr>
        <w:ind w:left="3614" w:hanging="235"/>
      </w:pPr>
      <w:rPr>
        <w:rFonts w:hint="default"/>
        <w:lang w:val="en-US" w:eastAsia="en-US" w:bidi="ar-SA"/>
      </w:rPr>
    </w:lvl>
    <w:lvl w:ilvl="6" w:tplc="B24451EE">
      <w:numFmt w:val="bullet"/>
      <w:lvlText w:val="•"/>
      <w:lvlJc w:val="left"/>
      <w:pPr>
        <w:ind w:left="4269" w:hanging="235"/>
      </w:pPr>
      <w:rPr>
        <w:rFonts w:hint="default"/>
        <w:lang w:val="en-US" w:eastAsia="en-US" w:bidi="ar-SA"/>
      </w:rPr>
    </w:lvl>
    <w:lvl w:ilvl="7" w:tplc="991A11B6">
      <w:numFmt w:val="bullet"/>
      <w:lvlText w:val="•"/>
      <w:lvlJc w:val="left"/>
      <w:pPr>
        <w:ind w:left="4924" w:hanging="235"/>
      </w:pPr>
      <w:rPr>
        <w:rFonts w:hint="default"/>
        <w:lang w:val="en-US" w:eastAsia="en-US" w:bidi="ar-SA"/>
      </w:rPr>
    </w:lvl>
    <w:lvl w:ilvl="8" w:tplc="DB560AAA">
      <w:numFmt w:val="bullet"/>
      <w:lvlText w:val="•"/>
      <w:lvlJc w:val="left"/>
      <w:pPr>
        <w:ind w:left="5579" w:hanging="235"/>
      </w:pPr>
      <w:rPr>
        <w:rFonts w:hint="default"/>
        <w:lang w:val="en-US" w:eastAsia="en-US" w:bidi="ar-SA"/>
      </w:rPr>
    </w:lvl>
  </w:abstractNum>
  <w:abstractNum w:abstractNumId="177" w15:restartNumberingAfterBreak="0">
    <w:nsid w:val="357C1E3D"/>
    <w:multiLevelType w:val="hybridMultilevel"/>
    <w:tmpl w:val="8DCEC0A2"/>
    <w:lvl w:ilvl="0" w:tplc="85AE04EA">
      <w:start w:val="1"/>
      <w:numFmt w:val="decimal"/>
      <w:lvlText w:val="%1."/>
      <w:lvlJc w:val="left"/>
      <w:pPr>
        <w:ind w:left="501" w:hanging="360"/>
      </w:pPr>
      <w:rPr>
        <w:rFonts w:ascii="Cambria" w:eastAsia="Cambria" w:hAnsi="Cambria" w:cs="Cambria" w:hint="default"/>
        <w:b w:val="0"/>
        <w:bCs w:val="0"/>
        <w:i w:val="0"/>
        <w:iCs w:val="0"/>
        <w:spacing w:val="-1"/>
        <w:w w:val="100"/>
        <w:sz w:val="24"/>
        <w:szCs w:val="24"/>
        <w:lang w:val="en-US" w:eastAsia="en-US" w:bidi="ar-SA"/>
      </w:rPr>
    </w:lvl>
    <w:lvl w:ilvl="1" w:tplc="D2129D4A">
      <w:numFmt w:val="bullet"/>
      <w:lvlText w:val="•"/>
      <w:lvlJc w:val="left"/>
      <w:pPr>
        <w:ind w:left="1185" w:hanging="360"/>
      </w:pPr>
      <w:rPr>
        <w:rFonts w:hint="default"/>
        <w:lang w:val="en-US" w:eastAsia="en-US" w:bidi="ar-SA"/>
      </w:rPr>
    </w:lvl>
    <w:lvl w:ilvl="2" w:tplc="86F62458">
      <w:numFmt w:val="bullet"/>
      <w:lvlText w:val="•"/>
      <w:lvlJc w:val="left"/>
      <w:pPr>
        <w:ind w:left="1870" w:hanging="360"/>
      </w:pPr>
      <w:rPr>
        <w:rFonts w:hint="default"/>
        <w:lang w:val="en-US" w:eastAsia="en-US" w:bidi="ar-SA"/>
      </w:rPr>
    </w:lvl>
    <w:lvl w:ilvl="3" w:tplc="A9EEB5E8">
      <w:numFmt w:val="bullet"/>
      <w:lvlText w:val="•"/>
      <w:lvlJc w:val="left"/>
      <w:pPr>
        <w:ind w:left="2555" w:hanging="360"/>
      </w:pPr>
      <w:rPr>
        <w:rFonts w:hint="default"/>
        <w:lang w:val="en-US" w:eastAsia="en-US" w:bidi="ar-SA"/>
      </w:rPr>
    </w:lvl>
    <w:lvl w:ilvl="4" w:tplc="FF86456A">
      <w:numFmt w:val="bullet"/>
      <w:lvlText w:val="•"/>
      <w:lvlJc w:val="left"/>
      <w:pPr>
        <w:ind w:left="3240" w:hanging="360"/>
      </w:pPr>
      <w:rPr>
        <w:rFonts w:hint="default"/>
        <w:lang w:val="en-US" w:eastAsia="en-US" w:bidi="ar-SA"/>
      </w:rPr>
    </w:lvl>
    <w:lvl w:ilvl="5" w:tplc="50C29B30">
      <w:numFmt w:val="bullet"/>
      <w:lvlText w:val="•"/>
      <w:lvlJc w:val="left"/>
      <w:pPr>
        <w:ind w:left="3925" w:hanging="360"/>
      </w:pPr>
      <w:rPr>
        <w:rFonts w:hint="default"/>
        <w:lang w:val="en-US" w:eastAsia="en-US" w:bidi="ar-SA"/>
      </w:rPr>
    </w:lvl>
    <w:lvl w:ilvl="6" w:tplc="E88AB48C">
      <w:numFmt w:val="bullet"/>
      <w:lvlText w:val="•"/>
      <w:lvlJc w:val="left"/>
      <w:pPr>
        <w:ind w:left="4610" w:hanging="360"/>
      </w:pPr>
      <w:rPr>
        <w:rFonts w:hint="default"/>
        <w:lang w:val="en-US" w:eastAsia="en-US" w:bidi="ar-SA"/>
      </w:rPr>
    </w:lvl>
    <w:lvl w:ilvl="7" w:tplc="0262E1AC">
      <w:numFmt w:val="bullet"/>
      <w:lvlText w:val="•"/>
      <w:lvlJc w:val="left"/>
      <w:pPr>
        <w:ind w:left="5295" w:hanging="360"/>
      </w:pPr>
      <w:rPr>
        <w:rFonts w:hint="default"/>
        <w:lang w:val="en-US" w:eastAsia="en-US" w:bidi="ar-SA"/>
      </w:rPr>
    </w:lvl>
    <w:lvl w:ilvl="8" w:tplc="469E8BDC">
      <w:numFmt w:val="bullet"/>
      <w:lvlText w:val="•"/>
      <w:lvlJc w:val="left"/>
      <w:pPr>
        <w:ind w:left="5980" w:hanging="360"/>
      </w:pPr>
      <w:rPr>
        <w:rFonts w:hint="default"/>
        <w:lang w:val="en-US" w:eastAsia="en-US" w:bidi="ar-SA"/>
      </w:rPr>
    </w:lvl>
  </w:abstractNum>
  <w:abstractNum w:abstractNumId="178" w15:restartNumberingAfterBreak="0">
    <w:nsid w:val="35954D33"/>
    <w:multiLevelType w:val="hybridMultilevel"/>
    <w:tmpl w:val="C06A2810"/>
    <w:lvl w:ilvl="0" w:tplc="3EFE1992">
      <w:start w:val="1"/>
      <w:numFmt w:val="decimal"/>
      <w:lvlText w:val="%1."/>
      <w:lvlJc w:val="left"/>
      <w:pPr>
        <w:ind w:left="448" w:hanging="302"/>
      </w:pPr>
      <w:rPr>
        <w:rFonts w:ascii="Cambria" w:eastAsia="Cambria" w:hAnsi="Cambria" w:cs="Cambria" w:hint="default"/>
        <w:b w:val="0"/>
        <w:bCs w:val="0"/>
        <w:i w:val="0"/>
        <w:iCs w:val="0"/>
        <w:spacing w:val="-1"/>
        <w:w w:val="100"/>
        <w:sz w:val="24"/>
        <w:szCs w:val="24"/>
        <w:lang w:val="en-US" w:eastAsia="en-US" w:bidi="ar-SA"/>
      </w:rPr>
    </w:lvl>
    <w:lvl w:ilvl="1" w:tplc="7EB8F43C">
      <w:start w:val="1"/>
      <w:numFmt w:val="decimal"/>
      <w:lvlText w:val="%2."/>
      <w:lvlJc w:val="left"/>
      <w:pPr>
        <w:ind w:left="146" w:hanging="346"/>
      </w:pPr>
      <w:rPr>
        <w:rFonts w:ascii="Cambria" w:eastAsia="Cambria" w:hAnsi="Cambria" w:cs="Cambria" w:hint="default"/>
        <w:b w:val="0"/>
        <w:bCs w:val="0"/>
        <w:i w:val="0"/>
        <w:iCs w:val="0"/>
        <w:spacing w:val="-1"/>
        <w:w w:val="100"/>
        <w:sz w:val="24"/>
        <w:szCs w:val="24"/>
        <w:lang w:val="en-US" w:eastAsia="en-US" w:bidi="ar-SA"/>
      </w:rPr>
    </w:lvl>
    <w:lvl w:ilvl="2" w:tplc="630AEC4A">
      <w:numFmt w:val="bullet"/>
      <w:lvlText w:val="•"/>
      <w:lvlJc w:val="left"/>
      <w:pPr>
        <w:ind w:left="1171" w:hanging="346"/>
      </w:pPr>
      <w:rPr>
        <w:rFonts w:hint="default"/>
        <w:lang w:val="en-US" w:eastAsia="en-US" w:bidi="ar-SA"/>
      </w:rPr>
    </w:lvl>
    <w:lvl w:ilvl="3" w:tplc="6590CC9A">
      <w:numFmt w:val="bullet"/>
      <w:lvlText w:val="•"/>
      <w:lvlJc w:val="left"/>
      <w:pPr>
        <w:ind w:left="1902" w:hanging="346"/>
      </w:pPr>
      <w:rPr>
        <w:rFonts w:hint="default"/>
        <w:lang w:val="en-US" w:eastAsia="en-US" w:bidi="ar-SA"/>
      </w:rPr>
    </w:lvl>
    <w:lvl w:ilvl="4" w:tplc="A8987DF4">
      <w:numFmt w:val="bullet"/>
      <w:lvlText w:val="•"/>
      <w:lvlJc w:val="left"/>
      <w:pPr>
        <w:ind w:left="2633" w:hanging="346"/>
      </w:pPr>
      <w:rPr>
        <w:rFonts w:hint="default"/>
        <w:lang w:val="en-US" w:eastAsia="en-US" w:bidi="ar-SA"/>
      </w:rPr>
    </w:lvl>
    <w:lvl w:ilvl="5" w:tplc="55CCC8E6">
      <w:numFmt w:val="bullet"/>
      <w:lvlText w:val="•"/>
      <w:lvlJc w:val="left"/>
      <w:pPr>
        <w:ind w:left="3364" w:hanging="346"/>
      </w:pPr>
      <w:rPr>
        <w:rFonts w:hint="default"/>
        <w:lang w:val="en-US" w:eastAsia="en-US" w:bidi="ar-SA"/>
      </w:rPr>
    </w:lvl>
    <w:lvl w:ilvl="6" w:tplc="9EACA282">
      <w:numFmt w:val="bullet"/>
      <w:lvlText w:val="•"/>
      <w:lvlJc w:val="left"/>
      <w:pPr>
        <w:ind w:left="4096" w:hanging="346"/>
      </w:pPr>
      <w:rPr>
        <w:rFonts w:hint="default"/>
        <w:lang w:val="en-US" w:eastAsia="en-US" w:bidi="ar-SA"/>
      </w:rPr>
    </w:lvl>
    <w:lvl w:ilvl="7" w:tplc="E35CFFBE">
      <w:numFmt w:val="bullet"/>
      <w:lvlText w:val="•"/>
      <w:lvlJc w:val="left"/>
      <w:pPr>
        <w:ind w:left="4827" w:hanging="346"/>
      </w:pPr>
      <w:rPr>
        <w:rFonts w:hint="default"/>
        <w:lang w:val="en-US" w:eastAsia="en-US" w:bidi="ar-SA"/>
      </w:rPr>
    </w:lvl>
    <w:lvl w:ilvl="8" w:tplc="E2CAE070">
      <w:numFmt w:val="bullet"/>
      <w:lvlText w:val="•"/>
      <w:lvlJc w:val="left"/>
      <w:pPr>
        <w:ind w:left="5558" w:hanging="346"/>
      </w:pPr>
      <w:rPr>
        <w:rFonts w:hint="default"/>
        <w:lang w:val="en-US" w:eastAsia="en-US" w:bidi="ar-SA"/>
      </w:rPr>
    </w:lvl>
  </w:abstractNum>
  <w:abstractNum w:abstractNumId="179" w15:restartNumberingAfterBreak="0">
    <w:nsid w:val="35CC159F"/>
    <w:multiLevelType w:val="hybridMultilevel"/>
    <w:tmpl w:val="552E245A"/>
    <w:lvl w:ilvl="0" w:tplc="DA347516">
      <w:start w:val="1"/>
      <w:numFmt w:val="decimal"/>
      <w:lvlText w:val="%1."/>
      <w:lvlJc w:val="left"/>
      <w:pPr>
        <w:ind w:left="347" w:hanging="207"/>
      </w:pPr>
      <w:rPr>
        <w:rFonts w:ascii="Cambria" w:eastAsia="Cambria" w:hAnsi="Cambria" w:cs="Cambria" w:hint="default"/>
        <w:b w:val="0"/>
        <w:bCs w:val="0"/>
        <w:i w:val="0"/>
        <w:iCs w:val="0"/>
        <w:spacing w:val="-1"/>
        <w:w w:val="100"/>
        <w:sz w:val="24"/>
        <w:szCs w:val="24"/>
        <w:lang w:val="en-US" w:eastAsia="en-US" w:bidi="ar-SA"/>
      </w:rPr>
    </w:lvl>
    <w:lvl w:ilvl="1" w:tplc="3CE81470">
      <w:numFmt w:val="bullet"/>
      <w:lvlText w:val="•"/>
      <w:lvlJc w:val="left"/>
      <w:pPr>
        <w:ind w:left="1008" w:hanging="207"/>
      </w:pPr>
      <w:rPr>
        <w:rFonts w:hint="default"/>
        <w:lang w:val="en-US" w:eastAsia="en-US" w:bidi="ar-SA"/>
      </w:rPr>
    </w:lvl>
    <w:lvl w:ilvl="2" w:tplc="8EDCF29C">
      <w:numFmt w:val="bullet"/>
      <w:lvlText w:val="•"/>
      <w:lvlJc w:val="left"/>
      <w:pPr>
        <w:ind w:left="1676" w:hanging="207"/>
      </w:pPr>
      <w:rPr>
        <w:rFonts w:hint="default"/>
        <w:lang w:val="en-US" w:eastAsia="en-US" w:bidi="ar-SA"/>
      </w:rPr>
    </w:lvl>
    <w:lvl w:ilvl="3" w:tplc="0ABE6626">
      <w:numFmt w:val="bullet"/>
      <w:lvlText w:val="•"/>
      <w:lvlJc w:val="left"/>
      <w:pPr>
        <w:ind w:left="2344" w:hanging="207"/>
      </w:pPr>
      <w:rPr>
        <w:rFonts w:hint="default"/>
        <w:lang w:val="en-US" w:eastAsia="en-US" w:bidi="ar-SA"/>
      </w:rPr>
    </w:lvl>
    <w:lvl w:ilvl="4" w:tplc="4772467A">
      <w:numFmt w:val="bullet"/>
      <w:lvlText w:val="•"/>
      <w:lvlJc w:val="left"/>
      <w:pPr>
        <w:ind w:left="3012" w:hanging="207"/>
      </w:pPr>
      <w:rPr>
        <w:rFonts w:hint="default"/>
        <w:lang w:val="en-US" w:eastAsia="en-US" w:bidi="ar-SA"/>
      </w:rPr>
    </w:lvl>
    <w:lvl w:ilvl="5" w:tplc="0EA05632">
      <w:numFmt w:val="bullet"/>
      <w:lvlText w:val="•"/>
      <w:lvlJc w:val="left"/>
      <w:pPr>
        <w:ind w:left="3680" w:hanging="207"/>
      </w:pPr>
      <w:rPr>
        <w:rFonts w:hint="default"/>
        <w:lang w:val="en-US" w:eastAsia="en-US" w:bidi="ar-SA"/>
      </w:rPr>
    </w:lvl>
    <w:lvl w:ilvl="6" w:tplc="2996B6E2">
      <w:numFmt w:val="bullet"/>
      <w:lvlText w:val="•"/>
      <w:lvlJc w:val="left"/>
      <w:pPr>
        <w:ind w:left="4348" w:hanging="207"/>
      </w:pPr>
      <w:rPr>
        <w:rFonts w:hint="default"/>
        <w:lang w:val="en-US" w:eastAsia="en-US" w:bidi="ar-SA"/>
      </w:rPr>
    </w:lvl>
    <w:lvl w:ilvl="7" w:tplc="6924F2E0">
      <w:numFmt w:val="bullet"/>
      <w:lvlText w:val="•"/>
      <w:lvlJc w:val="left"/>
      <w:pPr>
        <w:ind w:left="5016" w:hanging="207"/>
      </w:pPr>
      <w:rPr>
        <w:rFonts w:hint="default"/>
        <w:lang w:val="en-US" w:eastAsia="en-US" w:bidi="ar-SA"/>
      </w:rPr>
    </w:lvl>
    <w:lvl w:ilvl="8" w:tplc="2FEE0966">
      <w:numFmt w:val="bullet"/>
      <w:lvlText w:val="•"/>
      <w:lvlJc w:val="left"/>
      <w:pPr>
        <w:ind w:left="5684" w:hanging="207"/>
      </w:pPr>
      <w:rPr>
        <w:rFonts w:hint="default"/>
        <w:lang w:val="en-US" w:eastAsia="en-US" w:bidi="ar-SA"/>
      </w:rPr>
    </w:lvl>
  </w:abstractNum>
  <w:abstractNum w:abstractNumId="180" w15:restartNumberingAfterBreak="0">
    <w:nsid w:val="35E978BF"/>
    <w:multiLevelType w:val="hybridMultilevel"/>
    <w:tmpl w:val="241E1B46"/>
    <w:lvl w:ilvl="0" w:tplc="B0B47538">
      <w:start w:val="4"/>
      <w:numFmt w:val="decimal"/>
      <w:lvlText w:val="%1."/>
      <w:lvlJc w:val="left"/>
      <w:pPr>
        <w:ind w:left="501" w:hanging="360"/>
      </w:pPr>
      <w:rPr>
        <w:rFonts w:ascii="Cambria" w:eastAsia="Cambria" w:hAnsi="Cambria" w:cs="Cambria" w:hint="default"/>
        <w:b w:val="0"/>
        <w:bCs w:val="0"/>
        <w:i w:val="0"/>
        <w:iCs w:val="0"/>
        <w:spacing w:val="-1"/>
        <w:w w:val="100"/>
        <w:sz w:val="24"/>
        <w:szCs w:val="24"/>
        <w:lang w:val="en-US" w:eastAsia="en-US" w:bidi="ar-SA"/>
      </w:rPr>
    </w:lvl>
    <w:lvl w:ilvl="1" w:tplc="4F62D9BE">
      <w:start w:val="1"/>
      <w:numFmt w:val="decimal"/>
      <w:lvlText w:val="%2."/>
      <w:lvlJc w:val="left"/>
      <w:pPr>
        <w:ind w:left="501" w:hanging="360"/>
      </w:pPr>
      <w:rPr>
        <w:rFonts w:ascii="Cambria" w:eastAsia="Cambria" w:hAnsi="Cambria" w:cs="Cambria" w:hint="default"/>
        <w:b w:val="0"/>
        <w:bCs w:val="0"/>
        <w:i w:val="0"/>
        <w:iCs w:val="0"/>
        <w:spacing w:val="-1"/>
        <w:w w:val="100"/>
        <w:sz w:val="24"/>
        <w:szCs w:val="24"/>
        <w:lang w:val="en-US" w:eastAsia="en-US" w:bidi="ar-SA"/>
      </w:rPr>
    </w:lvl>
    <w:lvl w:ilvl="2" w:tplc="D91CA03C">
      <w:numFmt w:val="bullet"/>
      <w:lvlText w:val="•"/>
      <w:lvlJc w:val="left"/>
      <w:pPr>
        <w:ind w:left="1871" w:hanging="360"/>
      </w:pPr>
      <w:rPr>
        <w:rFonts w:hint="default"/>
        <w:lang w:val="en-US" w:eastAsia="en-US" w:bidi="ar-SA"/>
      </w:rPr>
    </w:lvl>
    <w:lvl w:ilvl="3" w:tplc="AAFADFCE">
      <w:numFmt w:val="bullet"/>
      <w:lvlText w:val="•"/>
      <w:lvlJc w:val="left"/>
      <w:pPr>
        <w:ind w:left="2557" w:hanging="360"/>
      </w:pPr>
      <w:rPr>
        <w:rFonts w:hint="default"/>
        <w:lang w:val="en-US" w:eastAsia="en-US" w:bidi="ar-SA"/>
      </w:rPr>
    </w:lvl>
    <w:lvl w:ilvl="4" w:tplc="94F4D8EC">
      <w:numFmt w:val="bullet"/>
      <w:lvlText w:val="•"/>
      <w:lvlJc w:val="left"/>
      <w:pPr>
        <w:ind w:left="3243" w:hanging="360"/>
      </w:pPr>
      <w:rPr>
        <w:rFonts w:hint="default"/>
        <w:lang w:val="en-US" w:eastAsia="en-US" w:bidi="ar-SA"/>
      </w:rPr>
    </w:lvl>
    <w:lvl w:ilvl="5" w:tplc="90581D64">
      <w:numFmt w:val="bullet"/>
      <w:lvlText w:val="•"/>
      <w:lvlJc w:val="left"/>
      <w:pPr>
        <w:ind w:left="3929" w:hanging="360"/>
      </w:pPr>
      <w:rPr>
        <w:rFonts w:hint="default"/>
        <w:lang w:val="en-US" w:eastAsia="en-US" w:bidi="ar-SA"/>
      </w:rPr>
    </w:lvl>
    <w:lvl w:ilvl="6" w:tplc="0C84A6D2">
      <w:numFmt w:val="bullet"/>
      <w:lvlText w:val="•"/>
      <w:lvlJc w:val="left"/>
      <w:pPr>
        <w:ind w:left="4615" w:hanging="360"/>
      </w:pPr>
      <w:rPr>
        <w:rFonts w:hint="default"/>
        <w:lang w:val="en-US" w:eastAsia="en-US" w:bidi="ar-SA"/>
      </w:rPr>
    </w:lvl>
    <w:lvl w:ilvl="7" w:tplc="41DCFE6C">
      <w:numFmt w:val="bullet"/>
      <w:lvlText w:val="•"/>
      <w:lvlJc w:val="left"/>
      <w:pPr>
        <w:ind w:left="5301" w:hanging="360"/>
      </w:pPr>
      <w:rPr>
        <w:rFonts w:hint="default"/>
        <w:lang w:val="en-US" w:eastAsia="en-US" w:bidi="ar-SA"/>
      </w:rPr>
    </w:lvl>
    <w:lvl w:ilvl="8" w:tplc="33FC9130">
      <w:numFmt w:val="bullet"/>
      <w:lvlText w:val="•"/>
      <w:lvlJc w:val="left"/>
      <w:pPr>
        <w:ind w:left="5987" w:hanging="360"/>
      </w:pPr>
      <w:rPr>
        <w:rFonts w:hint="default"/>
        <w:lang w:val="en-US" w:eastAsia="en-US" w:bidi="ar-SA"/>
      </w:rPr>
    </w:lvl>
  </w:abstractNum>
  <w:abstractNum w:abstractNumId="181" w15:restartNumberingAfterBreak="0">
    <w:nsid w:val="36081177"/>
    <w:multiLevelType w:val="hybridMultilevel"/>
    <w:tmpl w:val="5FF467A2"/>
    <w:lvl w:ilvl="0" w:tplc="3A900094">
      <w:start w:val="1"/>
      <w:numFmt w:val="lowerLetter"/>
      <w:lvlText w:val="%1)"/>
      <w:lvlJc w:val="left"/>
      <w:pPr>
        <w:ind w:left="345" w:hanging="241"/>
      </w:pPr>
      <w:rPr>
        <w:rFonts w:ascii="Liberation Serif" w:eastAsia="Liberation Serif" w:hAnsi="Liberation Serif" w:cs="Liberation Serif" w:hint="default"/>
        <w:b w:val="0"/>
        <w:bCs w:val="0"/>
        <w:i w:val="0"/>
        <w:iCs w:val="0"/>
        <w:spacing w:val="0"/>
        <w:w w:val="112"/>
        <w:sz w:val="22"/>
        <w:szCs w:val="22"/>
        <w:lang w:val="en-US" w:eastAsia="en-US" w:bidi="ar-SA"/>
      </w:rPr>
    </w:lvl>
    <w:lvl w:ilvl="1" w:tplc="93CC7E04">
      <w:numFmt w:val="bullet"/>
      <w:lvlText w:val=""/>
      <w:lvlJc w:val="left"/>
      <w:pPr>
        <w:ind w:left="256" w:hanging="113"/>
      </w:pPr>
      <w:rPr>
        <w:rFonts w:ascii="Symbol" w:eastAsia="Symbol" w:hAnsi="Symbol" w:cs="Symbol" w:hint="default"/>
        <w:b w:val="0"/>
        <w:bCs w:val="0"/>
        <w:i w:val="0"/>
        <w:iCs w:val="0"/>
        <w:spacing w:val="11"/>
        <w:w w:val="88"/>
        <w:sz w:val="20"/>
        <w:szCs w:val="20"/>
        <w:lang w:val="en-US" w:eastAsia="en-US" w:bidi="ar-SA"/>
      </w:rPr>
    </w:lvl>
    <w:lvl w:ilvl="2" w:tplc="EA9C0D12">
      <w:numFmt w:val="bullet"/>
      <w:lvlText w:val="•"/>
      <w:lvlJc w:val="left"/>
      <w:pPr>
        <w:ind w:left="1110" w:hanging="113"/>
      </w:pPr>
      <w:rPr>
        <w:rFonts w:hint="default"/>
        <w:lang w:val="en-US" w:eastAsia="en-US" w:bidi="ar-SA"/>
      </w:rPr>
    </w:lvl>
    <w:lvl w:ilvl="3" w:tplc="A8369CA0">
      <w:numFmt w:val="bullet"/>
      <w:lvlText w:val="•"/>
      <w:lvlJc w:val="left"/>
      <w:pPr>
        <w:ind w:left="1881" w:hanging="113"/>
      </w:pPr>
      <w:rPr>
        <w:rFonts w:hint="default"/>
        <w:lang w:val="en-US" w:eastAsia="en-US" w:bidi="ar-SA"/>
      </w:rPr>
    </w:lvl>
    <w:lvl w:ilvl="4" w:tplc="258A9E80">
      <w:numFmt w:val="bullet"/>
      <w:lvlText w:val="•"/>
      <w:lvlJc w:val="left"/>
      <w:pPr>
        <w:ind w:left="2652" w:hanging="113"/>
      </w:pPr>
      <w:rPr>
        <w:rFonts w:hint="default"/>
        <w:lang w:val="en-US" w:eastAsia="en-US" w:bidi="ar-SA"/>
      </w:rPr>
    </w:lvl>
    <w:lvl w:ilvl="5" w:tplc="3BBAAF8C">
      <w:numFmt w:val="bullet"/>
      <w:lvlText w:val="•"/>
      <w:lvlJc w:val="left"/>
      <w:pPr>
        <w:ind w:left="3423" w:hanging="113"/>
      </w:pPr>
      <w:rPr>
        <w:rFonts w:hint="default"/>
        <w:lang w:val="en-US" w:eastAsia="en-US" w:bidi="ar-SA"/>
      </w:rPr>
    </w:lvl>
    <w:lvl w:ilvl="6" w:tplc="22CA161A">
      <w:numFmt w:val="bullet"/>
      <w:lvlText w:val="•"/>
      <w:lvlJc w:val="left"/>
      <w:pPr>
        <w:ind w:left="4193" w:hanging="113"/>
      </w:pPr>
      <w:rPr>
        <w:rFonts w:hint="default"/>
        <w:lang w:val="en-US" w:eastAsia="en-US" w:bidi="ar-SA"/>
      </w:rPr>
    </w:lvl>
    <w:lvl w:ilvl="7" w:tplc="553C5CD8">
      <w:numFmt w:val="bullet"/>
      <w:lvlText w:val="•"/>
      <w:lvlJc w:val="left"/>
      <w:pPr>
        <w:ind w:left="4964" w:hanging="113"/>
      </w:pPr>
      <w:rPr>
        <w:rFonts w:hint="default"/>
        <w:lang w:val="en-US" w:eastAsia="en-US" w:bidi="ar-SA"/>
      </w:rPr>
    </w:lvl>
    <w:lvl w:ilvl="8" w:tplc="44DC0936">
      <w:numFmt w:val="bullet"/>
      <w:lvlText w:val="•"/>
      <w:lvlJc w:val="left"/>
      <w:pPr>
        <w:ind w:left="5735" w:hanging="113"/>
      </w:pPr>
      <w:rPr>
        <w:rFonts w:hint="default"/>
        <w:lang w:val="en-US" w:eastAsia="en-US" w:bidi="ar-SA"/>
      </w:rPr>
    </w:lvl>
  </w:abstractNum>
  <w:abstractNum w:abstractNumId="182" w15:restartNumberingAfterBreak="0">
    <w:nsid w:val="363675A9"/>
    <w:multiLevelType w:val="hybridMultilevel"/>
    <w:tmpl w:val="6F8A6BA6"/>
    <w:lvl w:ilvl="0" w:tplc="2F680D56">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F14CB856">
      <w:numFmt w:val="bullet"/>
      <w:lvlText w:val="•"/>
      <w:lvlJc w:val="left"/>
      <w:pPr>
        <w:ind w:left="1057" w:hanging="235"/>
      </w:pPr>
      <w:rPr>
        <w:rFonts w:hint="default"/>
        <w:lang w:val="en-US" w:eastAsia="en-US" w:bidi="ar-SA"/>
      </w:rPr>
    </w:lvl>
    <w:lvl w:ilvl="2" w:tplc="567C6BBE">
      <w:numFmt w:val="bullet"/>
      <w:lvlText w:val="•"/>
      <w:lvlJc w:val="left"/>
      <w:pPr>
        <w:ind w:left="1734" w:hanging="235"/>
      </w:pPr>
      <w:rPr>
        <w:rFonts w:hint="default"/>
        <w:lang w:val="en-US" w:eastAsia="en-US" w:bidi="ar-SA"/>
      </w:rPr>
    </w:lvl>
    <w:lvl w:ilvl="3" w:tplc="C0B8D8A2">
      <w:numFmt w:val="bullet"/>
      <w:lvlText w:val="•"/>
      <w:lvlJc w:val="left"/>
      <w:pPr>
        <w:ind w:left="2411" w:hanging="235"/>
      </w:pPr>
      <w:rPr>
        <w:rFonts w:hint="default"/>
        <w:lang w:val="en-US" w:eastAsia="en-US" w:bidi="ar-SA"/>
      </w:rPr>
    </w:lvl>
    <w:lvl w:ilvl="4" w:tplc="438CD9DA">
      <w:numFmt w:val="bullet"/>
      <w:lvlText w:val="•"/>
      <w:lvlJc w:val="left"/>
      <w:pPr>
        <w:ind w:left="3088" w:hanging="235"/>
      </w:pPr>
      <w:rPr>
        <w:rFonts w:hint="default"/>
        <w:lang w:val="en-US" w:eastAsia="en-US" w:bidi="ar-SA"/>
      </w:rPr>
    </w:lvl>
    <w:lvl w:ilvl="5" w:tplc="3D2ADFC0">
      <w:numFmt w:val="bullet"/>
      <w:lvlText w:val="•"/>
      <w:lvlJc w:val="left"/>
      <w:pPr>
        <w:ind w:left="3766" w:hanging="235"/>
      </w:pPr>
      <w:rPr>
        <w:rFonts w:hint="default"/>
        <w:lang w:val="en-US" w:eastAsia="en-US" w:bidi="ar-SA"/>
      </w:rPr>
    </w:lvl>
    <w:lvl w:ilvl="6" w:tplc="5964B74E">
      <w:numFmt w:val="bullet"/>
      <w:lvlText w:val="•"/>
      <w:lvlJc w:val="left"/>
      <w:pPr>
        <w:ind w:left="4443" w:hanging="235"/>
      </w:pPr>
      <w:rPr>
        <w:rFonts w:hint="default"/>
        <w:lang w:val="en-US" w:eastAsia="en-US" w:bidi="ar-SA"/>
      </w:rPr>
    </w:lvl>
    <w:lvl w:ilvl="7" w:tplc="B5F4C60E">
      <w:numFmt w:val="bullet"/>
      <w:lvlText w:val="•"/>
      <w:lvlJc w:val="left"/>
      <w:pPr>
        <w:ind w:left="5120" w:hanging="235"/>
      </w:pPr>
      <w:rPr>
        <w:rFonts w:hint="default"/>
        <w:lang w:val="en-US" w:eastAsia="en-US" w:bidi="ar-SA"/>
      </w:rPr>
    </w:lvl>
    <w:lvl w:ilvl="8" w:tplc="8B56EA22">
      <w:numFmt w:val="bullet"/>
      <w:lvlText w:val="•"/>
      <w:lvlJc w:val="left"/>
      <w:pPr>
        <w:ind w:left="5797" w:hanging="235"/>
      </w:pPr>
      <w:rPr>
        <w:rFonts w:hint="default"/>
        <w:lang w:val="en-US" w:eastAsia="en-US" w:bidi="ar-SA"/>
      </w:rPr>
    </w:lvl>
  </w:abstractNum>
  <w:abstractNum w:abstractNumId="183" w15:restartNumberingAfterBreak="0">
    <w:nsid w:val="364A7A5F"/>
    <w:multiLevelType w:val="hybridMultilevel"/>
    <w:tmpl w:val="C9848842"/>
    <w:lvl w:ilvl="0" w:tplc="F5D45EFC">
      <w:start w:val="1"/>
      <w:numFmt w:val="decimal"/>
      <w:lvlText w:val="%1."/>
      <w:lvlJc w:val="left"/>
      <w:pPr>
        <w:ind w:left="1091" w:hanging="360"/>
      </w:pPr>
      <w:rPr>
        <w:rFonts w:ascii="Cambria" w:eastAsia="Cambria" w:hAnsi="Cambria" w:cs="Cambria" w:hint="default"/>
        <w:b w:val="0"/>
        <w:bCs w:val="0"/>
        <w:i w:val="0"/>
        <w:iCs w:val="0"/>
        <w:spacing w:val="-1"/>
        <w:w w:val="100"/>
        <w:sz w:val="24"/>
        <w:szCs w:val="24"/>
        <w:lang w:val="en-US" w:eastAsia="en-US" w:bidi="ar-SA"/>
      </w:rPr>
    </w:lvl>
    <w:lvl w:ilvl="1" w:tplc="792E798C">
      <w:numFmt w:val="bullet"/>
      <w:lvlText w:val="•"/>
      <w:lvlJc w:val="left"/>
      <w:pPr>
        <w:ind w:left="1663" w:hanging="360"/>
      </w:pPr>
      <w:rPr>
        <w:rFonts w:hint="default"/>
        <w:lang w:val="en-US" w:eastAsia="en-US" w:bidi="ar-SA"/>
      </w:rPr>
    </w:lvl>
    <w:lvl w:ilvl="2" w:tplc="78A82206">
      <w:numFmt w:val="bullet"/>
      <w:lvlText w:val="•"/>
      <w:lvlJc w:val="left"/>
      <w:pPr>
        <w:ind w:left="2227" w:hanging="360"/>
      </w:pPr>
      <w:rPr>
        <w:rFonts w:hint="default"/>
        <w:lang w:val="en-US" w:eastAsia="en-US" w:bidi="ar-SA"/>
      </w:rPr>
    </w:lvl>
    <w:lvl w:ilvl="3" w:tplc="A296C316">
      <w:numFmt w:val="bullet"/>
      <w:lvlText w:val="•"/>
      <w:lvlJc w:val="left"/>
      <w:pPr>
        <w:ind w:left="2791" w:hanging="360"/>
      </w:pPr>
      <w:rPr>
        <w:rFonts w:hint="default"/>
        <w:lang w:val="en-US" w:eastAsia="en-US" w:bidi="ar-SA"/>
      </w:rPr>
    </w:lvl>
    <w:lvl w:ilvl="4" w:tplc="CA0E12F8">
      <w:numFmt w:val="bullet"/>
      <w:lvlText w:val="•"/>
      <w:lvlJc w:val="left"/>
      <w:pPr>
        <w:ind w:left="3354" w:hanging="360"/>
      </w:pPr>
      <w:rPr>
        <w:rFonts w:hint="default"/>
        <w:lang w:val="en-US" w:eastAsia="en-US" w:bidi="ar-SA"/>
      </w:rPr>
    </w:lvl>
    <w:lvl w:ilvl="5" w:tplc="FD2297AE">
      <w:numFmt w:val="bullet"/>
      <w:lvlText w:val="•"/>
      <w:lvlJc w:val="left"/>
      <w:pPr>
        <w:ind w:left="3918" w:hanging="360"/>
      </w:pPr>
      <w:rPr>
        <w:rFonts w:hint="default"/>
        <w:lang w:val="en-US" w:eastAsia="en-US" w:bidi="ar-SA"/>
      </w:rPr>
    </w:lvl>
    <w:lvl w:ilvl="6" w:tplc="8E98075E">
      <w:numFmt w:val="bullet"/>
      <w:lvlText w:val="•"/>
      <w:lvlJc w:val="left"/>
      <w:pPr>
        <w:ind w:left="4482" w:hanging="360"/>
      </w:pPr>
      <w:rPr>
        <w:rFonts w:hint="default"/>
        <w:lang w:val="en-US" w:eastAsia="en-US" w:bidi="ar-SA"/>
      </w:rPr>
    </w:lvl>
    <w:lvl w:ilvl="7" w:tplc="DC00A43E">
      <w:numFmt w:val="bullet"/>
      <w:lvlText w:val="•"/>
      <w:lvlJc w:val="left"/>
      <w:pPr>
        <w:ind w:left="5045" w:hanging="360"/>
      </w:pPr>
      <w:rPr>
        <w:rFonts w:hint="default"/>
        <w:lang w:val="en-US" w:eastAsia="en-US" w:bidi="ar-SA"/>
      </w:rPr>
    </w:lvl>
    <w:lvl w:ilvl="8" w:tplc="8A00B57E">
      <w:numFmt w:val="bullet"/>
      <w:lvlText w:val="•"/>
      <w:lvlJc w:val="left"/>
      <w:pPr>
        <w:ind w:left="5609" w:hanging="360"/>
      </w:pPr>
      <w:rPr>
        <w:rFonts w:hint="default"/>
        <w:lang w:val="en-US" w:eastAsia="en-US" w:bidi="ar-SA"/>
      </w:rPr>
    </w:lvl>
  </w:abstractNum>
  <w:abstractNum w:abstractNumId="184" w15:restartNumberingAfterBreak="0">
    <w:nsid w:val="36510E9D"/>
    <w:multiLevelType w:val="hybridMultilevel"/>
    <w:tmpl w:val="A5A4F4FC"/>
    <w:lvl w:ilvl="0" w:tplc="21286F1C">
      <w:start w:val="1"/>
      <w:numFmt w:val="decimal"/>
      <w:lvlText w:val="%1."/>
      <w:lvlJc w:val="left"/>
      <w:pPr>
        <w:ind w:left="1211" w:hanging="360"/>
      </w:pPr>
      <w:rPr>
        <w:rFonts w:ascii="Cambria" w:eastAsia="Cambria" w:hAnsi="Cambria" w:cs="Cambria" w:hint="default"/>
        <w:b w:val="0"/>
        <w:bCs w:val="0"/>
        <w:i w:val="0"/>
        <w:iCs w:val="0"/>
        <w:spacing w:val="-1"/>
        <w:w w:val="100"/>
        <w:sz w:val="24"/>
        <w:szCs w:val="24"/>
        <w:lang w:val="en-US" w:eastAsia="en-US" w:bidi="ar-SA"/>
      </w:rPr>
    </w:lvl>
    <w:lvl w:ilvl="1" w:tplc="28A6B50E">
      <w:numFmt w:val="bullet"/>
      <w:lvlText w:val="•"/>
      <w:lvlJc w:val="left"/>
      <w:pPr>
        <w:ind w:left="1748" w:hanging="360"/>
      </w:pPr>
      <w:rPr>
        <w:rFonts w:hint="default"/>
        <w:lang w:val="en-US" w:eastAsia="en-US" w:bidi="ar-SA"/>
      </w:rPr>
    </w:lvl>
    <w:lvl w:ilvl="2" w:tplc="4D18E14E">
      <w:numFmt w:val="bullet"/>
      <w:lvlText w:val="•"/>
      <w:lvlJc w:val="left"/>
      <w:pPr>
        <w:ind w:left="2277" w:hanging="360"/>
      </w:pPr>
      <w:rPr>
        <w:rFonts w:hint="default"/>
        <w:lang w:val="en-US" w:eastAsia="en-US" w:bidi="ar-SA"/>
      </w:rPr>
    </w:lvl>
    <w:lvl w:ilvl="3" w:tplc="1ABCE63A">
      <w:numFmt w:val="bullet"/>
      <w:lvlText w:val="•"/>
      <w:lvlJc w:val="left"/>
      <w:pPr>
        <w:ind w:left="2806" w:hanging="360"/>
      </w:pPr>
      <w:rPr>
        <w:rFonts w:hint="default"/>
        <w:lang w:val="en-US" w:eastAsia="en-US" w:bidi="ar-SA"/>
      </w:rPr>
    </w:lvl>
    <w:lvl w:ilvl="4" w:tplc="DFB6F1E4">
      <w:numFmt w:val="bullet"/>
      <w:lvlText w:val="•"/>
      <w:lvlJc w:val="left"/>
      <w:pPr>
        <w:ind w:left="3334" w:hanging="360"/>
      </w:pPr>
      <w:rPr>
        <w:rFonts w:hint="default"/>
        <w:lang w:val="en-US" w:eastAsia="en-US" w:bidi="ar-SA"/>
      </w:rPr>
    </w:lvl>
    <w:lvl w:ilvl="5" w:tplc="4EA45B62">
      <w:numFmt w:val="bullet"/>
      <w:lvlText w:val="•"/>
      <w:lvlJc w:val="left"/>
      <w:pPr>
        <w:ind w:left="3863" w:hanging="360"/>
      </w:pPr>
      <w:rPr>
        <w:rFonts w:hint="default"/>
        <w:lang w:val="en-US" w:eastAsia="en-US" w:bidi="ar-SA"/>
      </w:rPr>
    </w:lvl>
    <w:lvl w:ilvl="6" w:tplc="4EC43A5E">
      <w:numFmt w:val="bullet"/>
      <w:lvlText w:val="•"/>
      <w:lvlJc w:val="left"/>
      <w:pPr>
        <w:ind w:left="4392" w:hanging="360"/>
      </w:pPr>
      <w:rPr>
        <w:rFonts w:hint="default"/>
        <w:lang w:val="en-US" w:eastAsia="en-US" w:bidi="ar-SA"/>
      </w:rPr>
    </w:lvl>
    <w:lvl w:ilvl="7" w:tplc="92D2E700">
      <w:numFmt w:val="bullet"/>
      <w:lvlText w:val="•"/>
      <w:lvlJc w:val="left"/>
      <w:pPr>
        <w:ind w:left="4920" w:hanging="360"/>
      </w:pPr>
      <w:rPr>
        <w:rFonts w:hint="default"/>
        <w:lang w:val="en-US" w:eastAsia="en-US" w:bidi="ar-SA"/>
      </w:rPr>
    </w:lvl>
    <w:lvl w:ilvl="8" w:tplc="7E726F7C">
      <w:numFmt w:val="bullet"/>
      <w:lvlText w:val="•"/>
      <w:lvlJc w:val="left"/>
      <w:pPr>
        <w:ind w:left="5449" w:hanging="360"/>
      </w:pPr>
      <w:rPr>
        <w:rFonts w:hint="default"/>
        <w:lang w:val="en-US" w:eastAsia="en-US" w:bidi="ar-SA"/>
      </w:rPr>
    </w:lvl>
  </w:abstractNum>
  <w:abstractNum w:abstractNumId="185" w15:restartNumberingAfterBreak="0">
    <w:nsid w:val="36796C6E"/>
    <w:multiLevelType w:val="hybridMultilevel"/>
    <w:tmpl w:val="009807C8"/>
    <w:lvl w:ilvl="0" w:tplc="BCC69C48">
      <w:numFmt w:val="bullet"/>
      <w:lvlText w:val="-"/>
      <w:lvlJc w:val="left"/>
      <w:pPr>
        <w:ind w:left="141" w:hanging="132"/>
      </w:pPr>
      <w:rPr>
        <w:rFonts w:ascii="Cambria" w:eastAsia="Cambria" w:hAnsi="Cambria" w:cs="Cambria" w:hint="default"/>
        <w:w w:val="100"/>
        <w:sz w:val="24"/>
        <w:szCs w:val="24"/>
        <w:lang w:val="en-US" w:eastAsia="en-US" w:bidi="ar-SA"/>
      </w:rPr>
    </w:lvl>
    <w:lvl w:ilvl="1" w:tplc="2570B126">
      <w:numFmt w:val="bullet"/>
      <w:lvlText w:val="•"/>
      <w:lvlJc w:val="left"/>
      <w:pPr>
        <w:ind w:left="828" w:hanging="132"/>
      </w:pPr>
      <w:rPr>
        <w:rFonts w:hint="default"/>
        <w:lang w:val="en-US" w:eastAsia="en-US" w:bidi="ar-SA"/>
      </w:rPr>
    </w:lvl>
    <w:lvl w:ilvl="2" w:tplc="6CD80E26">
      <w:numFmt w:val="bullet"/>
      <w:lvlText w:val="•"/>
      <w:lvlJc w:val="left"/>
      <w:pPr>
        <w:ind w:left="1516" w:hanging="132"/>
      </w:pPr>
      <w:rPr>
        <w:rFonts w:hint="default"/>
        <w:lang w:val="en-US" w:eastAsia="en-US" w:bidi="ar-SA"/>
      </w:rPr>
    </w:lvl>
    <w:lvl w:ilvl="3" w:tplc="18D87994">
      <w:numFmt w:val="bullet"/>
      <w:lvlText w:val="•"/>
      <w:lvlJc w:val="left"/>
      <w:pPr>
        <w:ind w:left="2204" w:hanging="132"/>
      </w:pPr>
      <w:rPr>
        <w:rFonts w:hint="default"/>
        <w:lang w:val="en-US" w:eastAsia="en-US" w:bidi="ar-SA"/>
      </w:rPr>
    </w:lvl>
    <w:lvl w:ilvl="4" w:tplc="C1D81E4C">
      <w:numFmt w:val="bullet"/>
      <w:lvlText w:val="•"/>
      <w:lvlJc w:val="left"/>
      <w:pPr>
        <w:ind w:left="2892" w:hanging="132"/>
      </w:pPr>
      <w:rPr>
        <w:rFonts w:hint="default"/>
        <w:lang w:val="en-US" w:eastAsia="en-US" w:bidi="ar-SA"/>
      </w:rPr>
    </w:lvl>
    <w:lvl w:ilvl="5" w:tplc="B6C89F02">
      <w:numFmt w:val="bullet"/>
      <w:lvlText w:val="•"/>
      <w:lvlJc w:val="left"/>
      <w:pPr>
        <w:ind w:left="3580" w:hanging="132"/>
      </w:pPr>
      <w:rPr>
        <w:rFonts w:hint="default"/>
        <w:lang w:val="en-US" w:eastAsia="en-US" w:bidi="ar-SA"/>
      </w:rPr>
    </w:lvl>
    <w:lvl w:ilvl="6" w:tplc="7D2EE0F0">
      <w:numFmt w:val="bullet"/>
      <w:lvlText w:val="•"/>
      <w:lvlJc w:val="left"/>
      <w:pPr>
        <w:ind w:left="4268" w:hanging="132"/>
      </w:pPr>
      <w:rPr>
        <w:rFonts w:hint="default"/>
        <w:lang w:val="en-US" w:eastAsia="en-US" w:bidi="ar-SA"/>
      </w:rPr>
    </w:lvl>
    <w:lvl w:ilvl="7" w:tplc="E0FCDF32">
      <w:numFmt w:val="bullet"/>
      <w:lvlText w:val="•"/>
      <w:lvlJc w:val="left"/>
      <w:pPr>
        <w:ind w:left="4956" w:hanging="132"/>
      </w:pPr>
      <w:rPr>
        <w:rFonts w:hint="default"/>
        <w:lang w:val="en-US" w:eastAsia="en-US" w:bidi="ar-SA"/>
      </w:rPr>
    </w:lvl>
    <w:lvl w:ilvl="8" w:tplc="059A2964">
      <w:numFmt w:val="bullet"/>
      <w:lvlText w:val="•"/>
      <w:lvlJc w:val="left"/>
      <w:pPr>
        <w:ind w:left="5644" w:hanging="132"/>
      </w:pPr>
      <w:rPr>
        <w:rFonts w:hint="default"/>
        <w:lang w:val="en-US" w:eastAsia="en-US" w:bidi="ar-SA"/>
      </w:rPr>
    </w:lvl>
  </w:abstractNum>
  <w:abstractNum w:abstractNumId="186" w15:restartNumberingAfterBreak="0">
    <w:nsid w:val="367F6438"/>
    <w:multiLevelType w:val="hybridMultilevel"/>
    <w:tmpl w:val="2D9C27B2"/>
    <w:lvl w:ilvl="0" w:tplc="4F40D3FC">
      <w:start w:val="2"/>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FBD6CF92">
      <w:numFmt w:val="bullet"/>
      <w:lvlText w:val="•"/>
      <w:lvlJc w:val="left"/>
      <w:pPr>
        <w:ind w:left="1044" w:hanging="235"/>
      </w:pPr>
      <w:rPr>
        <w:rFonts w:hint="default"/>
        <w:lang w:val="en-US" w:eastAsia="en-US" w:bidi="ar-SA"/>
      </w:rPr>
    </w:lvl>
    <w:lvl w:ilvl="2" w:tplc="ADD43CFE">
      <w:numFmt w:val="bullet"/>
      <w:lvlText w:val="•"/>
      <w:lvlJc w:val="left"/>
      <w:pPr>
        <w:ind w:left="1708" w:hanging="235"/>
      </w:pPr>
      <w:rPr>
        <w:rFonts w:hint="default"/>
        <w:lang w:val="en-US" w:eastAsia="en-US" w:bidi="ar-SA"/>
      </w:rPr>
    </w:lvl>
    <w:lvl w:ilvl="3" w:tplc="3CD4EF22">
      <w:numFmt w:val="bullet"/>
      <w:lvlText w:val="•"/>
      <w:lvlJc w:val="left"/>
      <w:pPr>
        <w:ind w:left="2372" w:hanging="235"/>
      </w:pPr>
      <w:rPr>
        <w:rFonts w:hint="default"/>
        <w:lang w:val="en-US" w:eastAsia="en-US" w:bidi="ar-SA"/>
      </w:rPr>
    </w:lvl>
    <w:lvl w:ilvl="4" w:tplc="8D2A085E">
      <w:numFmt w:val="bullet"/>
      <w:lvlText w:val="•"/>
      <w:lvlJc w:val="left"/>
      <w:pPr>
        <w:ind w:left="3036" w:hanging="235"/>
      </w:pPr>
      <w:rPr>
        <w:rFonts w:hint="default"/>
        <w:lang w:val="en-US" w:eastAsia="en-US" w:bidi="ar-SA"/>
      </w:rPr>
    </w:lvl>
    <w:lvl w:ilvl="5" w:tplc="38EC0DF0">
      <w:numFmt w:val="bullet"/>
      <w:lvlText w:val="•"/>
      <w:lvlJc w:val="left"/>
      <w:pPr>
        <w:ind w:left="3700" w:hanging="235"/>
      </w:pPr>
      <w:rPr>
        <w:rFonts w:hint="default"/>
        <w:lang w:val="en-US" w:eastAsia="en-US" w:bidi="ar-SA"/>
      </w:rPr>
    </w:lvl>
    <w:lvl w:ilvl="6" w:tplc="FF40FCDE">
      <w:numFmt w:val="bullet"/>
      <w:lvlText w:val="•"/>
      <w:lvlJc w:val="left"/>
      <w:pPr>
        <w:ind w:left="4364" w:hanging="235"/>
      </w:pPr>
      <w:rPr>
        <w:rFonts w:hint="default"/>
        <w:lang w:val="en-US" w:eastAsia="en-US" w:bidi="ar-SA"/>
      </w:rPr>
    </w:lvl>
    <w:lvl w:ilvl="7" w:tplc="685054AA">
      <w:numFmt w:val="bullet"/>
      <w:lvlText w:val="•"/>
      <w:lvlJc w:val="left"/>
      <w:pPr>
        <w:ind w:left="5028" w:hanging="235"/>
      </w:pPr>
      <w:rPr>
        <w:rFonts w:hint="default"/>
        <w:lang w:val="en-US" w:eastAsia="en-US" w:bidi="ar-SA"/>
      </w:rPr>
    </w:lvl>
    <w:lvl w:ilvl="8" w:tplc="50449AF8">
      <w:numFmt w:val="bullet"/>
      <w:lvlText w:val="•"/>
      <w:lvlJc w:val="left"/>
      <w:pPr>
        <w:ind w:left="5692" w:hanging="235"/>
      </w:pPr>
      <w:rPr>
        <w:rFonts w:hint="default"/>
        <w:lang w:val="en-US" w:eastAsia="en-US" w:bidi="ar-SA"/>
      </w:rPr>
    </w:lvl>
  </w:abstractNum>
  <w:abstractNum w:abstractNumId="187" w15:restartNumberingAfterBreak="0">
    <w:nsid w:val="36E82A2A"/>
    <w:multiLevelType w:val="hybridMultilevel"/>
    <w:tmpl w:val="86061056"/>
    <w:lvl w:ilvl="0" w:tplc="10501548">
      <w:numFmt w:val="bullet"/>
      <w:lvlText w:val="-"/>
      <w:lvlJc w:val="left"/>
      <w:pPr>
        <w:ind w:left="141" w:hanging="132"/>
      </w:pPr>
      <w:rPr>
        <w:rFonts w:ascii="Cambria" w:eastAsia="Cambria" w:hAnsi="Cambria" w:cs="Cambria" w:hint="default"/>
        <w:b w:val="0"/>
        <w:bCs w:val="0"/>
        <w:i w:val="0"/>
        <w:iCs w:val="0"/>
        <w:spacing w:val="0"/>
        <w:w w:val="100"/>
        <w:sz w:val="24"/>
        <w:szCs w:val="24"/>
        <w:lang w:val="en-US" w:eastAsia="en-US" w:bidi="ar-SA"/>
      </w:rPr>
    </w:lvl>
    <w:lvl w:ilvl="1" w:tplc="F300EBA0">
      <w:numFmt w:val="bullet"/>
      <w:lvlText w:val="•"/>
      <w:lvlJc w:val="left"/>
      <w:pPr>
        <w:ind w:left="828" w:hanging="132"/>
      </w:pPr>
      <w:rPr>
        <w:rFonts w:hint="default"/>
        <w:lang w:val="en-US" w:eastAsia="en-US" w:bidi="ar-SA"/>
      </w:rPr>
    </w:lvl>
    <w:lvl w:ilvl="2" w:tplc="21F2A968">
      <w:numFmt w:val="bullet"/>
      <w:lvlText w:val="•"/>
      <w:lvlJc w:val="left"/>
      <w:pPr>
        <w:ind w:left="1516" w:hanging="132"/>
      </w:pPr>
      <w:rPr>
        <w:rFonts w:hint="default"/>
        <w:lang w:val="en-US" w:eastAsia="en-US" w:bidi="ar-SA"/>
      </w:rPr>
    </w:lvl>
    <w:lvl w:ilvl="3" w:tplc="6D4C5F82">
      <w:numFmt w:val="bullet"/>
      <w:lvlText w:val="•"/>
      <w:lvlJc w:val="left"/>
      <w:pPr>
        <w:ind w:left="2204" w:hanging="132"/>
      </w:pPr>
      <w:rPr>
        <w:rFonts w:hint="default"/>
        <w:lang w:val="en-US" w:eastAsia="en-US" w:bidi="ar-SA"/>
      </w:rPr>
    </w:lvl>
    <w:lvl w:ilvl="4" w:tplc="895AA54A">
      <w:numFmt w:val="bullet"/>
      <w:lvlText w:val="•"/>
      <w:lvlJc w:val="left"/>
      <w:pPr>
        <w:ind w:left="2892" w:hanging="132"/>
      </w:pPr>
      <w:rPr>
        <w:rFonts w:hint="default"/>
        <w:lang w:val="en-US" w:eastAsia="en-US" w:bidi="ar-SA"/>
      </w:rPr>
    </w:lvl>
    <w:lvl w:ilvl="5" w:tplc="876E0900">
      <w:numFmt w:val="bullet"/>
      <w:lvlText w:val="•"/>
      <w:lvlJc w:val="left"/>
      <w:pPr>
        <w:ind w:left="3580" w:hanging="132"/>
      </w:pPr>
      <w:rPr>
        <w:rFonts w:hint="default"/>
        <w:lang w:val="en-US" w:eastAsia="en-US" w:bidi="ar-SA"/>
      </w:rPr>
    </w:lvl>
    <w:lvl w:ilvl="6" w:tplc="C3CAC9A2">
      <w:numFmt w:val="bullet"/>
      <w:lvlText w:val="•"/>
      <w:lvlJc w:val="left"/>
      <w:pPr>
        <w:ind w:left="4268" w:hanging="132"/>
      </w:pPr>
      <w:rPr>
        <w:rFonts w:hint="default"/>
        <w:lang w:val="en-US" w:eastAsia="en-US" w:bidi="ar-SA"/>
      </w:rPr>
    </w:lvl>
    <w:lvl w:ilvl="7" w:tplc="D9F2C076">
      <w:numFmt w:val="bullet"/>
      <w:lvlText w:val="•"/>
      <w:lvlJc w:val="left"/>
      <w:pPr>
        <w:ind w:left="4956" w:hanging="132"/>
      </w:pPr>
      <w:rPr>
        <w:rFonts w:hint="default"/>
        <w:lang w:val="en-US" w:eastAsia="en-US" w:bidi="ar-SA"/>
      </w:rPr>
    </w:lvl>
    <w:lvl w:ilvl="8" w:tplc="E2603D5A">
      <w:numFmt w:val="bullet"/>
      <w:lvlText w:val="•"/>
      <w:lvlJc w:val="left"/>
      <w:pPr>
        <w:ind w:left="5644" w:hanging="132"/>
      </w:pPr>
      <w:rPr>
        <w:rFonts w:hint="default"/>
        <w:lang w:val="en-US" w:eastAsia="en-US" w:bidi="ar-SA"/>
      </w:rPr>
    </w:lvl>
  </w:abstractNum>
  <w:abstractNum w:abstractNumId="188" w15:restartNumberingAfterBreak="0">
    <w:nsid w:val="372E2FB8"/>
    <w:multiLevelType w:val="hybridMultilevel"/>
    <w:tmpl w:val="D9505AAA"/>
    <w:lvl w:ilvl="0" w:tplc="9FB8E8D8">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305A4C70">
      <w:numFmt w:val="bullet"/>
      <w:lvlText w:val="•"/>
      <w:lvlJc w:val="left"/>
      <w:pPr>
        <w:ind w:left="1436" w:hanging="360"/>
      </w:pPr>
      <w:rPr>
        <w:rFonts w:hint="default"/>
        <w:lang w:val="en-US" w:eastAsia="en-US" w:bidi="ar-SA"/>
      </w:rPr>
    </w:lvl>
    <w:lvl w:ilvl="2" w:tplc="DC30E06E">
      <w:numFmt w:val="bullet"/>
      <w:lvlText w:val="•"/>
      <w:lvlJc w:val="left"/>
      <w:pPr>
        <w:ind w:left="2012" w:hanging="360"/>
      </w:pPr>
      <w:rPr>
        <w:rFonts w:hint="default"/>
        <w:lang w:val="en-US" w:eastAsia="en-US" w:bidi="ar-SA"/>
      </w:rPr>
    </w:lvl>
    <w:lvl w:ilvl="3" w:tplc="5FAA9420">
      <w:numFmt w:val="bullet"/>
      <w:lvlText w:val="•"/>
      <w:lvlJc w:val="left"/>
      <w:pPr>
        <w:ind w:left="2588" w:hanging="360"/>
      </w:pPr>
      <w:rPr>
        <w:rFonts w:hint="default"/>
        <w:lang w:val="en-US" w:eastAsia="en-US" w:bidi="ar-SA"/>
      </w:rPr>
    </w:lvl>
    <w:lvl w:ilvl="4" w:tplc="F4CAB230">
      <w:numFmt w:val="bullet"/>
      <w:lvlText w:val="•"/>
      <w:lvlJc w:val="left"/>
      <w:pPr>
        <w:ind w:left="3165" w:hanging="360"/>
      </w:pPr>
      <w:rPr>
        <w:rFonts w:hint="default"/>
        <w:lang w:val="en-US" w:eastAsia="en-US" w:bidi="ar-SA"/>
      </w:rPr>
    </w:lvl>
    <w:lvl w:ilvl="5" w:tplc="87D20336">
      <w:numFmt w:val="bullet"/>
      <w:lvlText w:val="•"/>
      <w:lvlJc w:val="left"/>
      <w:pPr>
        <w:ind w:left="3741" w:hanging="360"/>
      </w:pPr>
      <w:rPr>
        <w:rFonts w:hint="default"/>
        <w:lang w:val="en-US" w:eastAsia="en-US" w:bidi="ar-SA"/>
      </w:rPr>
    </w:lvl>
    <w:lvl w:ilvl="6" w:tplc="954891B0">
      <w:numFmt w:val="bullet"/>
      <w:lvlText w:val="•"/>
      <w:lvlJc w:val="left"/>
      <w:pPr>
        <w:ind w:left="4317" w:hanging="360"/>
      </w:pPr>
      <w:rPr>
        <w:rFonts w:hint="default"/>
        <w:lang w:val="en-US" w:eastAsia="en-US" w:bidi="ar-SA"/>
      </w:rPr>
    </w:lvl>
    <w:lvl w:ilvl="7" w:tplc="A684ABA8">
      <w:numFmt w:val="bullet"/>
      <w:lvlText w:val="•"/>
      <w:lvlJc w:val="left"/>
      <w:pPr>
        <w:ind w:left="4894" w:hanging="360"/>
      </w:pPr>
      <w:rPr>
        <w:rFonts w:hint="default"/>
        <w:lang w:val="en-US" w:eastAsia="en-US" w:bidi="ar-SA"/>
      </w:rPr>
    </w:lvl>
    <w:lvl w:ilvl="8" w:tplc="CDFCF15C">
      <w:numFmt w:val="bullet"/>
      <w:lvlText w:val="•"/>
      <w:lvlJc w:val="left"/>
      <w:pPr>
        <w:ind w:left="5470" w:hanging="360"/>
      </w:pPr>
      <w:rPr>
        <w:rFonts w:hint="default"/>
        <w:lang w:val="en-US" w:eastAsia="en-US" w:bidi="ar-SA"/>
      </w:rPr>
    </w:lvl>
  </w:abstractNum>
  <w:abstractNum w:abstractNumId="189" w15:restartNumberingAfterBreak="0">
    <w:nsid w:val="379C2176"/>
    <w:multiLevelType w:val="multilevel"/>
    <w:tmpl w:val="AD807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7F44A16"/>
    <w:multiLevelType w:val="hybridMultilevel"/>
    <w:tmpl w:val="EDDA84C2"/>
    <w:lvl w:ilvl="0" w:tplc="8F96FE2C">
      <w:start w:val="1"/>
      <w:numFmt w:val="decimal"/>
      <w:lvlText w:val="%1"/>
      <w:lvlJc w:val="left"/>
      <w:pPr>
        <w:ind w:left="148" w:hanging="178"/>
      </w:pPr>
      <w:rPr>
        <w:rFonts w:ascii="Cambria" w:eastAsia="Cambria" w:hAnsi="Cambria" w:cs="Cambria" w:hint="default"/>
        <w:b w:val="0"/>
        <w:bCs w:val="0"/>
        <w:i w:val="0"/>
        <w:iCs w:val="0"/>
        <w:spacing w:val="0"/>
        <w:w w:val="100"/>
        <w:sz w:val="24"/>
        <w:szCs w:val="24"/>
        <w:lang w:val="en-US" w:eastAsia="en-US" w:bidi="ar-SA"/>
      </w:rPr>
    </w:lvl>
    <w:lvl w:ilvl="1" w:tplc="90BE4B60">
      <w:start w:val="1"/>
      <w:numFmt w:val="decimal"/>
      <w:lvlText w:val="%2"/>
      <w:lvlJc w:val="left"/>
      <w:pPr>
        <w:ind w:left="457" w:hanging="310"/>
      </w:pPr>
      <w:rPr>
        <w:rFonts w:ascii="Cambria" w:eastAsia="Cambria" w:hAnsi="Cambria" w:cs="Cambria" w:hint="default"/>
        <w:b w:val="0"/>
        <w:bCs w:val="0"/>
        <w:i w:val="0"/>
        <w:iCs w:val="0"/>
        <w:spacing w:val="0"/>
        <w:w w:val="100"/>
        <w:sz w:val="24"/>
        <w:szCs w:val="24"/>
        <w:lang w:val="en-US" w:eastAsia="en-US" w:bidi="ar-SA"/>
      </w:rPr>
    </w:lvl>
    <w:lvl w:ilvl="2" w:tplc="F7EEF60E">
      <w:numFmt w:val="bullet"/>
      <w:lvlText w:val="•"/>
      <w:lvlJc w:val="left"/>
      <w:pPr>
        <w:ind w:left="1184" w:hanging="310"/>
      </w:pPr>
      <w:rPr>
        <w:rFonts w:hint="default"/>
        <w:lang w:val="en-US" w:eastAsia="en-US" w:bidi="ar-SA"/>
      </w:rPr>
    </w:lvl>
    <w:lvl w:ilvl="3" w:tplc="3D82205A">
      <w:numFmt w:val="bullet"/>
      <w:lvlText w:val="•"/>
      <w:lvlJc w:val="left"/>
      <w:pPr>
        <w:ind w:left="1909" w:hanging="310"/>
      </w:pPr>
      <w:rPr>
        <w:rFonts w:hint="default"/>
        <w:lang w:val="en-US" w:eastAsia="en-US" w:bidi="ar-SA"/>
      </w:rPr>
    </w:lvl>
    <w:lvl w:ilvl="4" w:tplc="9DB2651E">
      <w:numFmt w:val="bullet"/>
      <w:lvlText w:val="•"/>
      <w:lvlJc w:val="left"/>
      <w:pPr>
        <w:ind w:left="2634" w:hanging="310"/>
      </w:pPr>
      <w:rPr>
        <w:rFonts w:hint="default"/>
        <w:lang w:val="en-US" w:eastAsia="en-US" w:bidi="ar-SA"/>
      </w:rPr>
    </w:lvl>
    <w:lvl w:ilvl="5" w:tplc="BD8407A0">
      <w:numFmt w:val="bullet"/>
      <w:lvlText w:val="•"/>
      <w:lvlJc w:val="left"/>
      <w:pPr>
        <w:ind w:left="3359" w:hanging="310"/>
      </w:pPr>
      <w:rPr>
        <w:rFonts w:hint="default"/>
        <w:lang w:val="en-US" w:eastAsia="en-US" w:bidi="ar-SA"/>
      </w:rPr>
    </w:lvl>
    <w:lvl w:ilvl="6" w:tplc="0554AA7C">
      <w:numFmt w:val="bullet"/>
      <w:lvlText w:val="•"/>
      <w:lvlJc w:val="left"/>
      <w:pPr>
        <w:ind w:left="4083" w:hanging="310"/>
      </w:pPr>
      <w:rPr>
        <w:rFonts w:hint="default"/>
        <w:lang w:val="en-US" w:eastAsia="en-US" w:bidi="ar-SA"/>
      </w:rPr>
    </w:lvl>
    <w:lvl w:ilvl="7" w:tplc="E40C1EDC">
      <w:numFmt w:val="bullet"/>
      <w:lvlText w:val="•"/>
      <w:lvlJc w:val="left"/>
      <w:pPr>
        <w:ind w:left="4808" w:hanging="310"/>
      </w:pPr>
      <w:rPr>
        <w:rFonts w:hint="default"/>
        <w:lang w:val="en-US" w:eastAsia="en-US" w:bidi="ar-SA"/>
      </w:rPr>
    </w:lvl>
    <w:lvl w:ilvl="8" w:tplc="36CA38B8">
      <w:numFmt w:val="bullet"/>
      <w:lvlText w:val="•"/>
      <w:lvlJc w:val="left"/>
      <w:pPr>
        <w:ind w:left="5533" w:hanging="310"/>
      </w:pPr>
      <w:rPr>
        <w:rFonts w:hint="default"/>
        <w:lang w:val="en-US" w:eastAsia="en-US" w:bidi="ar-SA"/>
      </w:rPr>
    </w:lvl>
  </w:abstractNum>
  <w:abstractNum w:abstractNumId="191" w15:restartNumberingAfterBreak="0">
    <w:nsid w:val="3814117F"/>
    <w:multiLevelType w:val="hybridMultilevel"/>
    <w:tmpl w:val="AFB2DF22"/>
    <w:lvl w:ilvl="0" w:tplc="ACCC8248">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9A7AB6A8">
      <w:numFmt w:val="bullet"/>
      <w:lvlText w:val="•"/>
      <w:lvlJc w:val="left"/>
      <w:pPr>
        <w:ind w:left="1044" w:hanging="235"/>
      </w:pPr>
      <w:rPr>
        <w:rFonts w:hint="default"/>
        <w:lang w:val="en-US" w:eastAsia="en-US" w:bidi="ar-SA"/>
      </w:rPr>
    </w:lvl>
    <w:lvl w:ilvl="2" w:tplc="BE7873EC">
      <w:numFmt w:val="bullet"/>
      <w:lvlText w:val="•"/>
      <w:lvlJc w:val="left"/>
      <w:pPr>
        <w:ind w:left="1708" w:hanging="235"/>
      </w:pPr>
      <w:rPr>
        <w:rFonts w:hint="default"/>
        <w:lang w:val="en-US" w:eastAsia="en-US" w:bidi="ar-SA"/>
      </w:rPr>
    </w:lvl>
    <w:lvl w:ilvl="3" w:tplc="C1EADE8C">
      <w:numFmt w:val="bullet"/>
      <w:lvlText w:val="•"/>
      <w:lvlJc w:val="left"/>
      <w:pPr>
        <w:ind w:left="2372" w:hanging="235"/>
      </w:pPr>
      <w:rPr>
        <w:rFonts w:hint="default"/>
        <w:lang w:val="en-US" w:eastAsia="en-US" w:bidi="ar-SA"/>
      </w:rPr>
    </w:lvl>
    <w:lvl w:ilvl="4" w:tplc="597A039E">
      <w:numFmt w:val="bullet"/>
      <w:lvlText w:val="•"/>
      <w:lvlJc w:val="left"/>
      <w:pPr>
        <w:ind w:left="3036" w:hanging="235"/>
      </w:pPr>
      <w:rPr>
        <w:rFonts w:hint="default"/>
        <w:lang w:val="en-US" w:eastAsia="en-US" w:bidi="ar-SA"/>
      </w:rPr>
    </w:lvl>
    <w:lvl w:ilvl="5" w:tplc="1B2CD3C2">
      <w:numFmt w:val="bullet"/>
      <w:lvlText w:val="•"/>
      <w:lvlJc w:val="left"/>
      <w:pPr>
        <w:ind w:left="3700" w:hanging="235"/>
      </w:pPr>
      <w:rPr>
        <w:rFonts w:hint="default"/>
        <w:lang w:val="en-US" w:eastAsia="en-US" w:bidi="ar-SA"/>
      </w:rPr>
    </w:lvl>
    <w:lvl w:ilvl="6" w:tplc="5AA27DE8">
      <w:numFmt w:val="bullet"/>
      <w:lvlText w:val="•"/>
      <w:lvlJc w:val="left"/>
      <w:pPr>
        <w:ind w:left="4364" w:hanging="235"/>
      </w:pPr>
      <w:rPr>
        <w:rFonts w:hint="default"/>
        <w:lang w:val="en-US" w:eastAsia="en-US" w:bidi="ar-SA"/>
      </w:rPr>
    </w:lvl>
    <w:lvl w:ilvl="7" w:tplc="B1DA7FEA">
      <w:numFmt w:val="bullet"/>
      <w:lvlText w:val="•"/>
      <w:lvlJc w:val="left"/>
      <w:pPr>
        <w:ind w:left="5028" w:hanging="235"/>
      </w:pPr>
      <w:rPr>
        <w:rFonts w:hint="default"/>
        <w:lang w:val="en-US" w:eastAsia="en-US" w:bidi="ar-SA"/>
      </w:rPr>
    </w:lvl>
    <w:lvl w:ilvl="8" w:tplc="C0C84076">
      <w:numFmt w:val="bullet"/>
      <w:lvlText w:val="•"/>
      <w:lvlJc w:val="left"/>
      <w:pPr>
        <w:ind w:left="5692" w:hanging="235"/>
      </w:pPr>
      <w:rPr>
        <w:rFonts w:hint="default"/>
        <w:lang w:val="en-US" w:eastAsia="en-US" w:bidi="ar-SA"/>
      </w:rPr>
    </w:lvl>
  </w:abstractNum>
  <w:abstractNum w:abstractNumId="192" w15:restartNumberingAfterBreak="0">
    <w:nsid w:val="381B1F84"/>
    <w:multiLevelType w:val="hybridMultilevel"/>
    <w:tmpl w:val="853235A2"/>
    <w:lvl w:ilvl="0" w:tplc="09D47184">
      <w:start w:val="1"/>
      <w:numFmt w:val="decimal"/>
      <w:lvlText w:val="%1."/>
      <w:lvlJc w:val="left"/>
      <w:pPr>
        <w:ind w:left="380" w:hanging="240"/>
      </w:pPr>
      <w:rPr>
        <w:rFonts w:ascii="Cambria" w:eastAsia="Cambria" w:hAnsi="Cambria" w:cs="Cambria" w:hint="default"/>
        <w:b w:val="0"/>
        <w:bCs w:val="0"/>
        <w:i w:val="0"/>
        <w:iCs w:val="0"/>
        <w:spacing w:val="-1"/>
        <w:w w:val="100"/>
        <w:sz w:val="24"/>
        <w:szCs w:val="24"/>
        <w:lang w:val="en-US" w:eastAsia="en-US" w:bidi="ar-SA"/>
      </w:rPr>
    </w:lvl>
    <w:lvl w:ilvl="1" w:tplc="62200048">
      <w:numFmt w:val="bullet"/>
      <w:lvlText w:val="•"/>
      <w:lvlJc w:val="left"/>
      <w:pPr>
        <w:ind w:left="1044" w:hanging="240"/>
      </w:pPr>
      <w:rPr>
        <w:rFonts w:hint="default"/>
        <w:lang w:val="en-US" w:eastAsia="en-US" w:bidi="ar-SA"/>
      </w:rPr>
    </w:lvl>
    <w:lvl w:ilvl="2" w:tplc="1DA47C30">
      <w:numFmt w:val="bullet"/>
      <w:lvlText w:val="•"/>
      <w:lvlJc w:val="left"/>
      <w:pPr>
        <w:ind w:left="1708" w:hanging="240"/>
      </w:pPr>
      <w:rPr>
        <w:rFonts w:hint="default"/>
        <w:lang w:val="en-US" w:eastAsia="en-US" w:bidi="ar-SA"/>
      </w:rPr>
    </w:lvl>
    <w:lvl w:ilvl="3" w:tplc="D06AF4AC">
      <w:numFmt w:val="bullet"/>
      <w:lvlText w:val="•"/>
      <w:lvlJc w:val="left"/>
      <w:pPr>
        <w:ind w:left="2372" w:hanging="240"/>
      </w:pPr>
      <w:rPr>
        <w:rFonts w:hint="default"/>
        <w:lang w:val="en-US" w:eastAsia="en-US" w:bidi="ar-SA"/>
      </w:rPr>
    </w:lvl>
    <w:lvl w:ilvl="4" w:tplc="0460261C">
      <w:numFmt w:val="bullet"/>
      <w:lvlText w:val="•"/>
      <w:lvlJc w:val="left"/>
      <w:pPr>
        <w:ind w:left="3036" w:hanging="240"/>
      </w:pPr>
      <w:rPr>
        <w:rFonts w:hint="default"/>
        <w:lang w:val="en-US" w:eastAsia="en-US" w:bidi="ar-SA"/>
      </w:rPr>
    </w:lvl>
    <w:lvl w:ilvl="5" w:tplc="7270A0FA">
      <w:numFmt w:val="bullet"/>
      <w:lvlText w:val="•"/>
      <w:lvlJc w:val="left"/>
      <w:pPr>
        <w:ind w:left="3700" w:hanging="240"/>
      </w:pPr>
      <w:rPr>
        <w:rFonts w:hint="default"/>
        <w:lang w:val="en-US" w:eastAsia="en-US" w:bidi="ar-SA"/>
      </w:rPr>
    </w:lvl>
    <w:lvl w:ilvl="6" w:tplc="26F85C84">
      <w:numFmt w:val="bullet"/>
      <w:lvlText w:val="•"/>
      <w:lvlJc w:val="left"/>
      <w:pPr>
        <w:ind w:left="4364" w:hanging="240"/>
      </w:pPr>
      <w:rPr>
        <w:rFonts w:hint="default"/>
        <w:lang w:val="en-US" w:eastAsia="en-US" w:bidi="ar-SA"/>
      </w:rPr>
    </w:lvl>
    <w:lvl w:ilvl="7" w:tplc="C9DA3F06">
      <w:numFmt w:val="bullet"/>
      <w:lvlText w:val="•"/>
      <w:lvlJc w:val="left"/>
      <w:pPr>
        <w:ind w:left="5028" w:hanging="240"/>
      </w:pPr>
      <w:rPr>
        <w:rFonts w:hint="default"/>
        <w:lang w:val="en-US" w:eastAsia="en-US" w:bidi="ar-SA"/>
      </w:rPr>
    </w:lvl>
    <w:lvl w:ilvl="8" w:tplc="35EC2B82">
      <w:numFmt w:val="bullet"/>
      <w:lvlText w:val="•"/>
      <w:lvlJc w:val="left"/>
      <w:pPr>
        <w:ind w:left="5692" w:hanging="240"/>
      </w:pPr>
      <w:rPr>
        <w:rFonts w:hint="default"/>
        <w:lang w:val="en-US" w:eastAsia="en-US" w:bidi="ar-SA"/>
      </w:rPr>
    </w:lvl>
  </w:abstractNum>
  <w:abstractNum w:abstractNumId="193" w15:restartNumberingAfterBreak="0">
    <w:nsid w:val="386F3416"/>
    <w:multiLevelType w:val="hybridMultilevel"/>
    <w:tmpl w:val="D8245E1C"/>
    <w:lvl w:ilvl="0" w:tplc="ABF2FCAE">
      <w:numFmt w:val="bullet"/>
      <w:lvlText w:val="-"/>
      <w:lvlJc w:val="left"/>
      <w:pPr>
        <w:ind w:left="105" w:hanging="132"/>
      </w:pPr>
      <w:rPr>
        <w:rFonts w:ascii="Cambria" w:eastAsia="Cambria" w:hAnsi="Cambria" w:cs="Cambria" w:hint="default"/>
        <w:b w:val="0"/>
        <w:bCs w:val="0"/>
        <w:i w:val="0"/>
        <w:iCs w:val="0"/>
        <w:spacing w:val="0"/>
        <w:w w:val="100"/>
        <w:sz w:val="24"/>
        <w:szCs w:val="24"/>
        <w:lang w:val="en-US" w:eastAsia="en-US" w:bidi="ar-SA"/>
      </w:rPr>
    </w:lvl>
    <w:lvl w:ilvl="1" w:tplc="4B80CE52">
      <w:numFmt w:val="bullet"/>
      <w:lvlText w:val="•"/>
      <w:lvlJc w:val="left"/>
      <w:pPr>
        <w:ind w:left="768" w:hanging="132"/>
      </w:pPr>
      <w:rPr>
        <w:rFonts w:hint="default"/>
        <w:lang w:val="en-US" w:eastAsia="en-US" w:bidi="ar-SA"/>
      </w:rPr>
    </w:lvl>
    <w:lvl w:ilvl="2" w:tplc="A60EDBDE">
      <w:numFmt w:val="bullet"/>
      <w:lvlText w:val="•"/>
      <w:lvlJc w:val="left"/>
      <w:pPr>
        <w:ind w:left="1437" w:hanging="132"/>
      </w:pPr>
      <w:rPr>
        <w:rFonts w:hint="default"/>
        <w:lang w:val="en-US" w:eastAsia="en-US" w:bidi="ar-SA"/>
      </w:rPr>
    </w:lvl>
    <w:lvl w:ilvl="3" w:tplc="6132167E">
      <w:numFmt w:val="bullet"/>
      <w:lvlText w:val="•"/>
      <w:lvlJc w:val="left"/>
      <w:pPr>
        <w:ind w:left="2105" w:hanging="132"/>
      </w:pPr>
      <w:rPr>
        <w:rFonts w:hint="default"/>
        <w:lang w:val="en-US" w:eastAsia="en-US" w:bidi="ar-SA"/>
      </w:rPr>
    </w:lvl>
    <w:lvl w:ilvl="4" w:tplc="55F6321C">
      <w:numFmt w:val="bullet"/>
      <w:lvlText w:val="•"/>
      <w:lvlJc w:val="left"/>
      <w:pPr>
        <w:ind w:left="2774" w:hanging="132"/>
      </w:pPr>
      <w:rPr>
        <w:rFonts w:hint="default"/>
        <w:lang w:val="en-US" w:eastAsia="en-US" w:bidi="ar-SA"/>
      </w:rPr>
    </w:lvl>
    <w:lvl w:ilvl="5" w:tplc="B9849CB0">
      <w:numFmt w:val="bullet"/>
      <w:lvlText w:val="•"/>
      <w:lvlJc w:val="left"/>
      <w:pPr>
        <w:ind w:left="3442" w:hanging="132"/>
      </w:pPr>
      <w:rPr>
        <w:rFonts w:hint="default"/>
        <w:lang w:val="en-US" w:eastAsia="en-US" w:bidi="ar-SA"/>
      </w:rPr>
    </w:lvl>
    <w:lvl w:ilvl="6" w:tplc="89ECBD90">
      <w:numFmt w:val="bullet"/>
      <w:lvlText w:val="•"/>
      <w:lvlJc w:val="left"/>
      <w:pPr>
        <w:ind w:left="4111" w:hanging="132"/>
      </w:pPr>
      <w:rPr>
        <w:rFonts w:hint="default"/>
        <w:lang w:val="en-US" w:eastAsia="en-US" w:bidi="ar-SA"/>
      </w:rPr>
    </w:lvl>
    <w:lvl w:ilvl="7" w:tplc="ED4E8E5E">
      <w:numFmt w:val="bullet"/>
      <w:lvlText w:val="•"/>
      <w:lvlJc w:val="left"/>
      <w:pPr>
        <w:ind w:left="4779" w:hanging="132"/>
      </w:pPr>
      <w:rPr>
        <w:rFonts w:hint="default"/>
        <w:lang w:val="en-US" w:eastAsia="en-US" w:bidi="ar-SA"/>
      </w:rPr>
    </w:lvl>
    <w:lvl w:ilvl="8" w:tplc="457E3F9C">
      <w:numFmt w:val="bullet"/>
      <w:lvlText w:val="•"/>
      <w:lvlJc w:val="left"/>
      <w:pPr>
        <w:ind w:left="5448" w:hanging="132"/>
      </w:pPr>
      <w:rPr>
        <w:rFonts w:hint="default"/>
        <w:lang w:val="en-US" w:eastAsia="en-US" w:bidi="ar-SA"/>
      </w:rPr>
    </w:lvl>
  </w:abstractNum>
  <w:abstractNum w:abstractNumId="194" w15:restartNumberingAfterBreak="0">
    <w:nsid w:val="38AC54E0"/>
    <w:multiLevelType w:val="hybridMultilevel"/>
    <w:tmpl w:val="AB544762"/>
    <w:lvl w:ilvl="0" w:tplc="EB047C0A">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07FCB38A">
      <w:numFmt w:val="bullet"/>
      <w:lvlText w:val="•"/>
      <w:lvlJc w:val="left"/>
      <w:pPr>
        <w:ind w:left="1044" w:hanging="235"/>
      </w:pPr>
      <w:rPr>
        <w:rFonts w:hint="default"/>
        <w:lang w:val="en-US" w:eastAsia="en-US" w:bidi="ar-SA"/>
      </w:rPr>
    </w:lvl>
    <w:lvl w:ilvl="2" w:tplc="30E656F2">
      <w:numFmt w:val="bullet"/>
      <w:lvlText w:val="•"/>
      <w:lvlJc w:val="left"/>
      <w:pPr>
        <w:ind w:left="1708" w:hanging="235"/>
      </w:pPr>
      <w:rPr>
        <w:rFonts w:hint="default"/>
        <w:lang w:val="en-US" w:eastAsia="en-US" w:bidi="ar-SA"/>
      </w:rPr>
    </w:lvl>
    <w:lvl w:ilvl="3" w:tplc="FB0C91D4">
      <w:numFmt w:val="bullet"/>
      <w:lvlText w:val="•"/>
      <w:lvlJc w:val="left"/>
      <w:pPr>
        <w:ind w:left="2373" w:hanging="235"/>
      </w:pPr>
      <w:rPr>
        <w:rFonts w:hint="default"/>
        <w:lang w:val="en-US" w:eastAsia="en-US" w:bidi="ar-SA"/>
      </w:rPr>
    </w:lvl>
    <w:lvl w:ilvl="4" w:tplc="13EA60D6">
      <w:numFmt w:val="bullet"/>
      <w:lvlText w:val="•"/>
      <w:lvlJc w:val="left"/>
      <w:pPr>
        <w:ind w:left="3037" w:hanging="235"/>
      </w:pPr>
      <w:rPr>
        <w:rFonts w:hint="default"/>
        <w:lang w:val="en-US" w:eastAsia="en-US" w:bidi="ar-SA"/>
      </w:rPr>
    </w:lvl>
    <w:lvl w:ilvl="5" w:tplc="5CA6B538">
      <w:numFmt w:val="bullet"/>
      <w:lvlText w:val="•"/>
      <w:lvlJc w:val="left"/>
      <w:pPr>
        <w:ind w:left="3702" w:hanging="235"/>
      </w:pPr>
      <w:rPr>
        <w:rFonts w:hint="default"/>
        <w:lang w:val="en-US" w:eastAsia="en-US" w:bidi="ar-SA"/>
      </w:rPr>
    </w:lvl>
    <w:lvl w:ilvl="6" w:tplc="927AF200">
      <w:numFmt w:val="bullet"/>
      <w:lvlText w:val="•"/>
      <w:lvlJc w:val="left"/>
      <w:pPr>
        <w:ind w:left="4366" w:hanging="235"/>
      </w:pPr>
      <w:rPr>
        <w:rFonts w:hint="default"/>
        <w:lang w:val="en-US" w:eastAsia="en-US" w:bidi="ar-SA"/>
      </w:rPr>
    </w:lvl>
    <w:lvl w:ilvl="7" w:tplc="85E2A636">
      <w:numFmt w:val="bullet"/>
      <w:lvlText w:val="•"/>
      <w:lvlJc w:val="left"/>
      <w:pPr>
        <w:ind w:left="5030" w:hanging="235"/>
      </w:pPr>
      <w:rPr>
        <w:rFonts w:hint="default"/>
        <w:lang w:val="en-US" w:eastAsia="en-US" w:bidi="ar-SA"/>
      </w:rPr>
    </w:lvl>
    <w:lvl w:ilvl="8" w:tplc="190C66F8">
      <w:numFmt w:val="bullet"/>
      <w:lvlText w:val="•"/>
      <w:lvlJc w:val="left"/>
      <w:pPr>
        <w:ind w:left="5695" w:hanging="235"/>
      </w:pPr>
      <w:rPr>
        <w:rFonts w:hint="default"/>
        <w:lang w:val="en-US" w:eastAsia="en-US" w:bidi="ar-SA"/>
      </w:rPr>
    </w:lvl>
  </w:abstractNum>
  <w:abstractNum w:abstractNumId="195" w15:restartNumberingAfterBreak="0">
    <w:nsid w:val="38F71885"/>
    <w:multiLevelType w:val="hybridMultilevel"/>
    <w:tmpl w:val="97B6AB2C"/>
    <w:lvl w:ilvl="0" w:tplc="34307902">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A286837E">
      <w:numFmt w:val="bullet"/>
      <w:lvlText w:val="•"/>
      <w:lvlJc w:val="left"/>
      <w:pPr>
        <w:ind w:left="1008" w:hanging="235"/>
      </w:pPr>
      <w:rPr>
        <w:rFonts w:hint="default"/>
        <w:lang w:val="en-US" w:eastAsia="en-US" w:bidi="ar-SA"/>
      </w:rPr>
    </w:lvl>
    <w:lvl w:ilvl="2" w:tplc="F5486DA2">
      <w:numFmt w:val="bullet"/>
      <w:lvlText w:val="•"/>
      <w:lvlJc w:val="left"/>
      <w:pPr>
        <w:ind w:left="1676" w:hanging="235"/>
      </w:pPr>
      <w:rPr>
        <w:rFonts w:hint="default"/>
        <w:lang w:val="en-US" w:eastAsia="en-US" w:bidi="ar-SA"/>
      </w:rPr>
    </w:lvl>
    <w:lvl w:ilvl="3" w:tplc="763C506A">
      <w:numFmt w:val="bullet"/>
      <w:lvlText w:val="•"/>
      <w:lvlJc w:val="left"/>
      <w:pPr>
        <w:ind w:left="2345" w:hanging="235"/>
      </w:pPr>
      <w:rPr>
        <w:rFonts w:hint="default"/>
        <w:lang w:val="en-US" w:eastAsia="en-US" w:bidi="ar-SA"/>
      </w:rPr>
    </w:lvl>
    <w:lvl w:ilvl="4" w:tplc="520E372E">
      <w:numFmt w:val="bullet"/>
      <w:lvlText w:val="•"/>
      <w:lvlJc w:val="left"/>
      <w:pPr>
        <w:ind w:left="3013" w:hanging="235"/>
      </w:pPr>
      <w:rPr>
        <w:rFonts w:hint="default"/>
        <w:lang w:val="en-US" w:eastAsia="en-US" w:bidi="ar-SA"/>
      </w:rPr>
    </w:lvl>
    <w:lvl w:ilvl="5" w:tplc="51E0844E">
      <w:numFmt w:val="bullet"/>
      <w:lvlText w:val="•"/>
      <w:lvlJc w:val="left"/>
      <w:pPr>
        <w:ind w:left="3682" w:hanging="235"/>
      </w:pPr>
      <w:rPr>
        <w:rFonts w:hint="default"/>
        <w:lang w:val="en-US" w:eastAsia="en-US" w:bidi="ar-SA"/>
      </w:rPr>
    </w:lvl>
    <w:lvl w:ilvl="6" w:tplc="4328BE6A">
      <w:numFmt w:val="bullet"/>
      <w:lvlText w:val="•"/>
      <w:lvlJc w:val="left"/>
      <w:pPr>
        <w:ind w:left="4350" w:hanging="235"/>
      </w:pPr>
      <w:rPr>
        <w:rFonts w:hint="default"/>
        <w:lang w:val="en-US" w:eastAsia="en-US" w:bidi="ar-SA"/>
      </w:rPr>
    </w:lvl>
    <w:lvl w:ilvl="7" w:tplc="69BAA094">
      <w:numFmt w:val="bullet"/>
      <w:lvlText w:val="•"/>
      <w:lvlJc w:val="left"/>
      <w:pPr>
        <w:ind w:left="5018" w:hanging="235"/>
      </w:pPr>
      <w:rPr>
        <w:rFonts w:hint="default"/>
        <w:lang w:val="en-US" w:eastAsia="en-US" w:bidi="ar-SA"/>
      </w:rPr>
    </w:lvl>
    <w:lvl w:ilvl="8" w:tplc="ED6023A0">
      <w:numFmt w:val="bullet"/>
      <w:lvlText w:val="•"/>
      <w:lvlJc w:val="left"/>
      <w:pPr>
        <w:ind w:left="5687" w:hanging="235"/>
      </w:pPr>
      <w:rPr>
        <w:rFonts w:hint="default"/>
        <w:lang w:val="en-US" w:eastAsia="en-US" w:bidi="ar-SA"/>
      </w:rPr>
    </w:lvl>
  </w:abstractNum>
  <w:abstractNum w:abstractNumId="196" w15:restartNumberingAfterBreak="0">
    <w:nsid w:val="39094630"/>
    <w:multiLevelType w:val="hybridMultilevel"/>
    <w:tmpl w:val="BDA4C8D0"/>
    <w:lvl w:ilvl="0" w:tplc="5B94A666">
      <w:start w:val="1"/>
      <w:numFmt w:val="decimal"/>
      <w:lvlText w:val="%1."/>
      <w:lvlJc w:val="left"/>
      <w:pPr>
        <w:ind w:left="105" w:hanging="382"/>
      </w:pPr>
      <w:rPr>
        <w:rFonts w:ascii="Cambria" w:eastAsia="Cambria" w:hAnsi="Cambria" w:cs="Cambria" w:hint="default"/>
        <w:b w:val="0"/>
        <w:bCs w:val="0"/>
        <w:i w:val="0"/>
        <w:iCs w:val="0"/>
        <w:spacing w:val="-1"/>
        <w:w w:val="89"/>
        <w:sz w:val="24"/>
        <w:szCs w:val="24"/>
        <w:lang w:val="en-US" w:eastAsia="en-US" w:bidi="ar-SA"/>
      </w:rPr>
    </w:lvl>
    <w:lvl w:ilvl="1" w:tplc="1B3AFE64">
      <w:numFmt w:val="bullet"/>
      <w:lvlText w:val="•"/>
      <w:lvlJc w:val="left"/>
      <w:pPr>
        <w:ind w:left="792" w:hanging="382"/>
      </w:pPr>
      <w:rPr>
        <w:rFonts w:hint="default"/>
        <w:lang w:val="en-US" w:eastAsia="en-US" w:bidi="ar-SA"/>
      </w:rPr>
    </w:lvl>
    <w:lvl w:ilvl="2" w:tplc="EAE28478">
      <w:numFmt w:val="bullet"/>
      <w:lvlText w:val="•"/>
      <w:lvlJc w:val="left"/>
      <w:pPr>
        <w:ind w:left="1485" w:hanging="382"/>
      </w:pPr>
      <w:rPr>
        <w:rFonts w:hint="default"/>
        <w:lang w:val="en-US" w:eastAsia="en-US" w:bidi="ar-SA"/>
      </w:rPr>
    </w:lvl>
    <w:lvl w:ilvl="3" w:tplc="9320D83A">
      <w:numFmt w:val="bullet"/>
      <w:lvlText w:val="•"/>
      <w:lvlJc w:val="left"/>
      <w:pPr>
        <w:ind w:left="2177" w:hanging="382"/>
      </w:pPr>
      <w:rPr>
        <w:rFonts w:hint="default"/>
        <w:lang w:val="en-US" w:eastAsia="en-US" w:bidi="ar-SA"/>
      </w:rPr>
    </w:lvl>
    <w:lvl w:ilvl="4" w:tplc="D900853C">
      <w:numFmt w:val="bullet"/>
      <w:lvlText w:val="•"/>
      <w:lvlJc w:val="left"/>
      <w:pPr>
        <w:ind w:left="2870" w:hanging="382"/>
      </w:pPr>
      <w:rPr>
        <w:rFonts w:hint="default"/>
        <w:lang w:val="en-US" w:eastAsia="en-US" w:bidi="ar-SA"/>
      </w:rPr>
    </w:lvl>
    <w:lvl w:ilvl="5" w:tplc="CD5E2500">
      <w:numFmt w:val="bullet"/>
      <w:lvlText w:val="•"/>
      <w:lvlJc w:val="left"/>
      <w:pPr>
        <w:ind w:left="3562" w:hanging="382"/>
      </w:pPr>
      <w:rPr>
        <w:rFonts w:hint="default"/>
        <w:lang w:val="en-US" w:eastAsia="en-US" w:bidi="ar-SA"/>
      </w:rPr>
    </w:lvl>
    <w:lvl w:ilvl="6" w:tplc="C3F886F6">
      <w:numFmt w:val="bullet"/>
      <w:lvlText w:val="•"/>
      <w:lvlJc w:val="left"/>
      <w:pPr>
        <w:ind w:left="4255" w:hanging="382"/>
      </w:pPr>
      <w:rPr>
        <w:rFonts w:hint="default"/>
        <w:lang w:val="en-US" w:eastAsia="en-US" w:bidi="ar-SA"/>
      </w:rPr>
    </w:lvl>
    <w:lvl w:ilvl="7" w:tplc="2292A256">
      <w:numFmt w:val="bullet"/>
      <w:lvlText w:val="•"/>
      <w:lvlJc w:val="left"/>
      <w:pPr>
        <w:ind w:left="4947" w:hanging="382"/>
      </w:pPr>
      <w:rPr>
        <w:rFonts w:hint="default"/>
        <w:lang w:val="en-US" w:eastAsia="en-US" w:bidi="ar-SA"/>
      </w:rPr>
    </w:lvl>
    <w:lvl w:ilvl="8" w:tplc="3558ECEC">
      <w:numFmt w:val="bullet"/>
      <w:lvlText w:val="•"/>
      <w:lvlJc w:val="left"/>
      <w:pPr>
        <w:ind w:left="5640" w:hanging="382"/>
      </w:pPr>
      <w:rPr>
        <w:rFonts w:hint="default"/>
        <w:lang w:val="en-US" w:eastAsia="en-US" w:bidi="ar-SA"/>
      </w:rPr>
    </w:lvl>
  </w:abstractNum>
  <w:abstractNum w:abstractNumId="197" w15:restartNumberingAfterBreak="0">
    <w:nsid w:val="392B698A"/>
    <w:multiLevelType w:val="hybridMultilevel"/>
    <w:tmpl w:val="3320BAD0"/>
    <w:lvl w:ilvl="0" w:tplc="619AD658">
      <w:start w:val="1"/>
      <w:numFmt w:val="decimal"/>
      <w:lvlText w:val="%1."/>
      <w:lvlJc w:val="left"/>
      <w:pPr>
        <w:ind w:left="731" w:hanging="360"/>
      </w:pPr>
      <w:rPr>
        <w:rFonts w:ascii="Cambria" w:eastAsia="Cambria" w:hAnsi="Cambria" w:cs="Cambria" w:hint="default"/>
        <w:b w:val="0"/>
        <w:bCs w:val="0"/>
        <w:i w:val="0"/>
        <w:iCs w:val="0"/>
        <w:spacing w:val="-1"/>
        <w:w w:val="100"/>
        <w:sz w:val="24"/>
        <w:szCs w:val="24"/>
        <w:lang w:val="en-US" w:eastAsia="en-US" w:bidi="ar-SA"/>
      </w:rPr>
    </w:lvl>
    <w:lvl w:ilvl="1" w:tplc="96FA8518">
      <w:numFmt w:val="bullet"/>
      <w:lvlText w:val="•"/>
      <w:lvlJc w:val="left"/>
      <w:pPr>
        <w:ind w:left="1339" w:hanging="360"/>
      </w:pPr>
      <w:rPr>
        <w:rFonts w:hint="default"/>
        <w:lang w:val="en-US" w:eastAsia="en-US" w:bidi="ar-SA"/>
      </w:rPr>
    </w:lvl>
    <w:lvl w:ilvl="2" w:tplc="814E3520">
      <w:numFmt w:val="bullet"/>
      <w:lvlText w:val="•"/>
      <w:lvlJc w:val="left"/>
      <w:pPr>
        <w:ind w:left="1939" w:hanging="360"/>
      </w:pPr>
      <w:rPr>
        <w:rFonts w:hint="default"/>
        <w:lang w:val="en-US" w:eastAsia="en-US" w:bidi="ar-SA"/>
      </w:rPr>
    </w:lvl>
    <w:lvl w:ilvl="3" w:tplc="52E6B630">
      <w:numFmt w:val="bullet"/>
      <w:lvlText w:val="•"/>
      <w:lvlJc w:val="left"/>
      <w:pPr>
        <w:ind w:left="2539" w:hanging="360"/>
      </w:pPr>
      <w:rPr>
        <w:rFonts w:hint="default"/>
        <w:lang w:val="en-US" w:eastAsia="en-US" w:bidi="ar-SA"/>
      </w:rPr>
    </w:lvl>
    <w:lvl w:ilvl="4" w:tplc="E7067E72">
      <w:numFmt w:val="bullet"/>
      <w:lvlText w:val="•"/>
      <w:lvlJc w:val="left"/>
      <w:pPr>
        <w:ind w:left="3138" w:hanging="360"/>
      </w:pPr>
      <w:rPr>
        <w:rFonts w:hint="default"/>
        <w:lang w:val="en-US" w:eastAsia="en-US" w:bidi="ar-SA"/>
      </w:rPr>
    </w:lvl>
    <w:lvl w:ilvl="5" w:tplc="3E98BC46">
      <w:numFmt w:val="bullet"/>
      <w:lvlText w:val="•"/>
      <w:lvlJc w:val="left"/>
      <w:pPr>
        <w:ind w:left="3738" w:hanging="360"/>
      </w:pPr>
      <w:rPr>
        <w:rFonts w:hint="default"/>
        <w:lang w:val="en-US" w:eastAsia="en-US" w:bidi="ar-SA"/>
      </w:rPr>
    </w:lvl>
    <w:lvl w:ilvl="6" w:tplc="7966D350">
      <w:numFmt w:val="bullet"/>
      <w:lvlText w:val="•"/>
      <w:lvlJc w:val="left"/>
      <w:pPr>
        <w:ind w:left="4338" w:hanging="360"/>
      </w:pPr>
      <w:rPr>
        <w:rFonts w:hint="default"/>
        <w:lang w:val="en-US" w:eastAsia="en-US" w:bidi="ar-SA"/>
      </w:rPr>
    </w:lvl>
    <w:lvl w:ilvl="7" w:tplc="5A608308">
      <w:numFmt w:val="bullet"/>
      <w:lvlText w:val="•"/>
      <w:lvlJc w:val="left"/>
      <w:pPr>
        <w:ind w:left="4937" w:hanging="360"/>
      </w:pPr>
      <w:rPr>
        <w:rFonts w:hint="default"/>
        <w:lang w:val="en-US" w:eastAsia="en-US" w:bidi="ar-SA"/>
      </w:rPr>
    </w:lvl>
    <w:lvl w:ilvl="8" w:tplc="3CD2A8AE">
      <w:numFmt w:val="bullet"/>
      <w:lvlText w:val="•"/>
      <w:lvlJc w:val="left"/>
      <w:pPr>
        <w:ind w:left="5537" w:hanging="360"/>
      </w:pPr>
      <w:rPr>
        <w:rFonts w:hint="default"/>
        <w:lang w:val="en-US" w:eastAsia="en-US" w:bidi="ar-SA"/>
      </w:rPr>
    </w:lvl>
  </w:abstractNum>
  <w:abstractNum w:abstractNumId="198" w15:restartNumberingAfterBreak="0">
    <w:nsid w:val="39A528D6"/>
    <w:multiLevelType w:val="hybridMultilevel"/>
    <w:tmpl w:val="A18C05CC"/>
    <w:lvl w:ilvl="0" w:tplc="A920AAF6">
      <w:start w:val="1"/>
      <w:numFmt w:val="decimal"/>
      <w:lvlText w:val="%1."/>
      <w:lvlJc w:val="left"/>
      <w:pPr>
        <w:ind w:left="105" w:hanging="250"/>
      </w:pPr>
      <w:rPr>
        <w:rFonts w:ascii="Cambria" w:eastAsia="Cambria" w:hAnsi="Cambria" w:cs="Cambria" w:hint="default"/>
        <w:b w:val="0"/>
        <w:bCs w:val="0"/>
        <w:i w:val="0"/>
        <w:iCs w:val="0"/>
        <w:spacing w:val="-1"/>
        <w:w w:val="100"/>
        <w:sz w:val="24"/>
        <w:szCs w:val="24"/>
        <w:lang w:val="en-US" w:eastAsia="en-US" w:bidi="ar-SA"/>
      </w:rPr>
    </w:lvl>
    <w:lvl w:ilvl="1" w:tplc="16B6851C">
      <w:numFmt w:val="bullet"/>
      <w:lvlText w:val="•"/>
      <w:lvlJc w:val="left"/>
      <w:pPr>
        <w:ind w:left="777" w:hanging="250"/>
      </w:pPr>
      <w:rPr>
        <w:rFonts w:hint="default"/>
        <w:lang w:val="en-US" w:eastAsia="en-US" w:bidi="ar-SA"/>
      </w:rPr>
    </w:lvl>
    <w:lvl w:ilvl="2" w:tplc="E5D6D4BC">
      <w:numFmt w:val="bullet"/>
      <w:lvlText w:val="•"/>
      <w:lvlJc w:val="left"/>
      <w:pPr>
        <w:ind w:left="1454" w:hanging="250"/>
      </w:pPr>
      <w:rPr>
        <w:rFonts w:hint="default"/>
        <w:lang w:val="en-US" w:eastAsia="en-US" w:bidi="ar-SA"/>
      </w:rPr>
    </w:lvl>
    <w:lvl w:ilvl="3" w:tplc="C3DC899E">
      <w:numFmt w:val="bullet"/>
      <w:lvlText w:val="•"/>
      <w:lvlJc w:val="left"/>
      <w:pPr>
        <w:ind w:left="2131" w:hanging="250"/>
      </w:pPr>
      <w:rPr>
        <w:rFonts w:hint="default"/>
        <w:lang w:val="en-US" w:eastAsia="en-US" w:bidi="ar-SA"/>
      </w:rPr>
    </w:lvl>
    <w:lvl w:ilvl="4" w:tplc="F8E62C34">
      <w:numFmt w:val="bullet"/>
      <w:lvlText w:val="•"/>
      <w:lvlJc w:val="left"/>
      <w:pPr>
        <w:ind w:left="2808" w:hanging="250"/>
      </w:pPr>
      <w:rPr>
        <w:rFonts w:hint="default"/>
        <w:lang w:val="en-US" w:eastAsia="en-US" w:bidi="ar-SA"/>
      </w:rPr>
    </w:lvl>
    <w:lvl w:ilvl="5" w:tplc="16F050DA">
      <w:numFmt w:val="bullet"/>
      <w:lvlText w:val="•"/>
      <w:lvlJc w:val="left"/>
      <w:pPr>
        <w:ind w:left="3485" w:hanging="250"/>
      </w:pPr>
      <w:rPr>
        <w:rFonts w:hint="default"/>
        <w:lang w:val="en-US" w:eastAsia="en-US" w:bidi="ar-SA"/>
      </w:rPr>
    </w:lvl>
    <w:lvl w:ilvl="6" w:tplc="29DE7CE2">
      <w:numFmt w:val="bullet"/>
      <w:lvlText w:val="•"/>
      <w:lvlJc w:val="left"/>
      <w:pPr>
        <w:ind w:left="4162" w:hanging="250"/>
      </w:pPr>
      <w:rPr>
        <w:rFonts w:hint="default"/>
        <w:lang w:val="en-US" w:eastAsia="en-US" w:bidi="ar-SA"/>
      </w:rPr>
    </w:lvl>
    <w:lvl w:ilvl="7" w:tplc="5BB0C4BA">
      <w:numFmt w:val="bullet"/>
      <w:lvlText w:val="•"/>
      <w:lvlJc w:val="left"/>
      <w:pPr>
        <w:ind w:left="4839" w:hanging="250"/>
      </w:pPr>
      <w:rPr>
        <w:rFonts w:hint="default"/>
        <w:lang w:val="en-US" w:eastAsia="en-US" w:bidi="ar-SA"/>
      </w:rPr>
    </w:lvl>
    <w:lvl w:ilvl="8" w:tplc="C9E85CAC">
      <w:numFmt w:val="bullet"/>
      <w:lvlText w:val="•"/>
      <w:lvlJc w:val="left"/>
      <w:pPr>
        <w:ind w:left="5516" w:hanging="250"/>
      </w:pPr>
      <w:rPr>
        <w:rFonts w:hint="default"/>
        <w:lang w:val="en-US" w:eastAsia="en-US" w:bidi="ar-SA"/>
      </w:rPr>
    </w:lvl>
  </w:abstractNum>
  <w:abstractNum w:abstractNumId="199" w15:restartNumberingAfterBreak="0">
    <w:nsid w:val="39FB0E2F"/>
    <w:multiLevelType w:val="hybridMultilevel"/>
    <w:tmpl w:val="86E0DFFA"/>
    <w:lvl w:ilvl="0" w:tplc="08700B7E">
      <w:start w:val="1"/>
      <w:numFmt w:val="decimal"/>
      <w:lvlText w:val="%1."/>
      <w:lvlJc w:val="left"/>
      <w:pPr>
        <w:ind w:left="344" w:hanging="235"/>
      </w:pPr>
      <w:rPr>
        <w:rFonts w:ascii="Cambria" w:eastAsia="Cambria" w:hAnsi="Cambria" w:cs="Cambria" w:hint="default"/>
        <w:b w:val="0"/>
        <w:bCs w:val="0"/>
        <w:i w:val="0"/>
        <w:iCs w:val="0"/>
        <w:spacing w:val="-1"/>
        <w:w w:val="100"/>
        <w:sz w:val="24"/>
        <w:szCs w:val="24"/>
        <w:lang w:val="en-US" w:eastAsia="en-US" w:bidi="ar-SA"/>
      </w:rPr>
    </w:lvl>
    <w:lvl w:ilvl="1" w:tplc="6466F14A">
      <w:numFmt w:val="bullet"/>
      <w:lvlText w:val="•"/>
      <w:lvlJc w:val="left"/>
      <w:pPr>
        <w:ind w:left="966" w:hanging="235"/>
      </w:pPr>
      <w:rPr>
        <w:rFonts w:hint="default"/>
        <w:lang w:val="en-US" w:eastAsia="en-US" w:bidi="ar-SA"/>
      </w:rPr>
    </w:lvl>
    <w:lvl w:ilvl="2" w:tplc="60E213FC">
      <w:numFmt w:val="bullet"/>
      <w:lvlText w:val="•"/>
      <w:lvlJc w:val="left"/>
      <w:pPr>
        <w:ind w:left="1593" w:hanging="235"/>
      </w:pPr>
      <w:rPr>
        <w:rFonts w:hint="default"/>
        <w:lang w:val="en-US" w:eastAsia="en-US" w:bidi="ar-SA"/>
      </w:rPr>
    </w:lvl>
    <w:lvl w:ilvl="3" w:tplc="1B223FD6">
      <w:numFmt w:val="bullet"/>
      <w:lvlText w:val="•"/>
      <w:lvlJc w:val="left"/>
      <w:pPr>
        <w:ind w:left="2220" w:hanging="235"/>
      </w:pPr>
      <w:rPr>
        <w:rFonts w:hint="default"/>
        <w:lang w:val="en-US" w:eastAsia="en-US" w:bidi="ar-SA"/>
      </w:rPr>
    </w:lvl>
    <w:lvl w:ilvl="4" w:tplc="8418FC54">
      <w:numFmt w:val="bullet"/>
      <w:lvlText w:val="•"/>
      <w:lvlJc w:val="left"/>
      <w:pPr>
        <w:ind w:left="2847" w:hanging="235"/>
      </w:pPr>
      <w:rPr>
        <w:rFonts w:hint="default"/>
        <w:lang w:val="en-US" w:eastAsia="en-US" w:bidi="ar-SA"/>
      </w:rPr>
    </w:lvl>
    <w:lvl w:ilvl="5" w:tplc="C5D4E0D8">
      <w:numFmt w:val="bullet"/>
      <w:lvlText w:val="•"/>
      <w:lvlJc w:val="left"/>
      <w:pPr>
        <w:ind w:left="3474" w:hanging="235"/>
      </w:pPr>
      <w:rPr>
        <w:rFonts w:hint="default"/>
        <w:lang w:val="en-US" w:eastAsia="en-US" w:bidi="ar-SA"/>
      </w:rPr>
    </w:lvl>
    <w:lvl w:ilvl="6" w:tplc="72AEF508">
      <w:numFmt w:val="bullet"/>
      <w:lvlText w:val="•"/>
      <w:lvlJc w:val="left"/>
      <w:pPr>
        <w:ind w:left="4101" w:hanging="235"/>
      </w:pPr>
      <w:rPr>
        <w:rFonts w:hint="default"/>
        <w:lang w:val="en-US" w:eastAsia="en-US" w:bidi="ar-SA"/>
      </w:rPr>
    </w:lvl>
    <w:lvl w:ilvl="7" w:tplc="C9683BD6">
      <w:numFmt w:val="bullet"/>
      <w:lvlText w:val="•"/>
      <w:lvlJc w:val="left"/>
      <w:pPr>
        <w:ind w:left="4728" w:hanging="235"/>
      </w:pPr>
      <w:rPr>
        <w:rFonts w:hint="default"/>
        <w:lang w:val="en-US" w:eastAsia="en-US" w:bidi="ar-SA"/>
      </w:rPr>
    </w:lvl>
    <w:lvl w:ilvl="8" w:tplc="ECD2B8D8">
      <w:numFmt w:val="bullet"/>
      <w:lvlText w:val="•"/>
      <w:lvlJc w:val="left"/>
      <w:pPr>
        <w:ind w:left="5355" w:hanging="235"/>
      </w:pPr>
      <w:rPr>
        <w:rFonts w:hint="default"/>
        <w:lang w:val="en-US" w:eastAsia="en-US" w:bidi="ar-SA"/>
      </w:rPr>
    </w:lvl>
  </w:abstractNum>
  <w:abstractNum w:abstractNumId="200" w15:restartNumberingAfterBreak="0">
    <w:nsid w:val="3A342FB6"/>
    <w:multiLevelType w:val="hybridMultilevel"/>
    <w:tmpl w:val="1D6898AE"/>
    <w:lvl w:ilvl="0" w:tplc="F66AC67A">
      <w:start w:val="1"/>
      <w:numFmt w:val="decimal"/>
      <w:lvlText w:val="%1."/>
      <w:lvlJc w:val="left"/>
      <w:pPr>
        <w:ind w:left="105" w:hanging="235"/>
      </w:pPr>
      <w:rPr>
        <w:rFonts w:ascii="Cambria" w:eastAsia="Cambria" w:hAnsi="Cambria" w:cs="Cambria" w:hint="default"/>
        <w:b w:val="0"/>
        <w:bCs w:val="0"/>
        <w:i w:val="0"/>
        <w:iCs w:val="0"/>
        <w:spacing w:val="-1"/>
        <w:w w:val="100"/>
        <w:sz w:val="24"/>
        <w:szCs w:val="24"/>
        <w:lang w:val="en-US" w:eastAsia="en-US" w:bidi="ar-SA"/>
      </w:rPr>
    </w:lvl>
    <w:lvl w:ilvl="1" w:tplc="F276550A">
      <w:numFmt w:val="bullet"/>
      <w:lvlText w:val="•"/>
      <w:lvlJc w:val="left"/>
      <w:pPr>
        <w:ind w:left="791" w:hanging="235"/>
      </w:pPr>
      <w:rPr>
        <w:rFonts w:hint="default"/>
        <w:lang w:val="en-US" w:eastAsia="en-US" w:bidi="ar-SA"/>
      </w:rPr>
    </w:lvl>
    <w:lvl w:ilvl="2" w:tplc="F26A9218">
      <w:numFmt w:val="bullet"/>
      <w:lvlText w:val="•"/>
      <w:lvlJc w:val="left"/>
      <w:pPr>
        <w:ind w:left="1483" w:hanging="235"/>
      </w:pPr>
      <w:rPr>
        <w:rFonts w:hint="default"/>
        <w:lang w:val="en-US" w:eastAsia="en-US" w:bidi="ar-SA"/>
      </w:rPr>
    </w:lvl>
    <w:lvl w:ilvl="3" w:tplc="18802A1A">
      <w:numFmt w:val="bullet"/>
      <w:lvlText w:val="•"/>
      <w:lvlJc w:val="left"/>
      <w:pPr>
        <w:ind w:left="2175" w:hanging="235"/>
      </w:pPr>
      <w:rPr>
        <w:rFonts w:hint="default"/>
        <w:lang w:val="en-US" w:eastAsia="en-US" w:bidi="ar-SA"/>
      </w:rPr>
    </w:lvl>
    <w:lvl w:ilvl="4" w:tplc="6E8680EA">
      <w:numFmt w:val="bullet"/>
      <w:lvlText w:val="•"/>
      <w:lvlJc w:val="left"/>
      <w:pPr>
        <w:ind w:left="2867" w:hanging="235"/>
      </w:pPr>
      <w:rPr>
        <w:rFonts w:hint="default"/>
        <w:lang w:val="en-US" w:eastAsia="en-US" w:bidi="ar-SA"/>
      </w:rPr>
    </w:lvl>
    <w:lvl w:ilvl="5" w:tplc="06F65CC6">
      <w:numFmt w:val="bullet"/>
      <w:lvlText w:val="•"/>
      <w:lvlJc w:val="left"/>
      <w:pPr>
        <w:ind w:left="3559" w:hanging="235"/>
      </w:pPr>
      <w:rPr>
        <w:rFonts w:hint="default"/>
        <w:lang w:val="en-US" w:eastAsia="en-US" w:bidi="ar-SA"/>
      </w:rPr>
    </w:lvl>
    <w:lvl w:ilvl="6" w:tplc="6FB28C36">
      <w:numFmt w:val="bullet"/>
      <w:lvlText w:val="•"/>
      <w:lvlJc w:val="left"/>
      <w:pPr>
        <w:ind w:left="4251" w:hanging="235"/>
      </w:pPr>
      <w:rPr>
        <w:rFonts w:hint="default"/>
        <w:lang w:val="en-US" w:eastAsia="en-US" w:bidi="ar-SA"/>
      </w:rPr>
    </w:lvl>
    <w:lvl w:ilvl="7" w:tplc="7E700D32">
      <w:numFmt w:val="bullet"/>
      <w:lvlText w:val="•"/>
      <w:lvlJc w:val="left"/>
      <w:pPr>
        <w:ind w:left="4943" w:hanging="235"/>
      </w:pPr>
      <w:rPr>
        <w:rFonts w:hint="default"/>
        <w:lang w:val="en-US" w:eastAsia="en-US" w:bidi="ar-SA"/>
      </w:rPr>
    </w:lvl>
    <w:lvl w:ilvl="8" w:tplc="A9EE86A8">
      <w:numFmt w:val="bullet"/>
      <w:lvlText w:val="•"/>
      <w:lvlJc w:val="left"/>
      <w:pPr>
        <w:ind w:left="5635" w:hanging="235"/>
      </w:pPr>
      <w:rPr>
        <w:rFonts w:hint="default"/>
        <w:lang w:val="en-US" w:eastAsia="en-US" w:bidi="ar-SA"/>
      </w:rPr>
    </w:lvl>
  </w:abstractNum>
  <w:abstractNum w:abstractNumId="201" w15:restartNumberingAfterBreak="0">
    <w:nsid w:val="3ABC7739"/>
    <w:multiLevelType w:val="hybridMultilevel"/>
    <w:tmpl w:val="4BB61892"/>
    <w:lvl w:ilvl="0" w:tplc="FF9EEE62">
      <w:start w:val="1"/>
      <w:numFmt w:val="decimal"/>
      <w:lvlText w:val="%1."/>
      <w:lvlJc w:val="left"/>
      <w:pPr>
        <w:ind w:left="141" w:hanging="254"/>
      </w:pPr>
      <w:rPr>
        <w:rFonts w:ascii="Cambria" w:eastAsia="Cambria" w:hAnsi="Cambria" w:cs="Cambria" w:hint="default"/>
        <w:b w:val="0"/>
        <w:bCs w:val="0"/>
        <w:i w:val="0"/>
        <w:iCs w:val="0"/>
        <w:spacing w:val="-1"/>
        <w:w w:val="100"/>
        <w:sz w:val="24"/>
        <w:szCs w:val="24"/>
        <w:lang w:val="en-US" w:eastAsia="en-US" w:bidi="ar-SA"/>
      </w:rPr>
    </w:lvl>
    <w:lvl w:ilvl="1" w:tplc="E99EF0E6">
      <w:numFmt w:val="bullet"/>
      <w:lvlText w:val="•"/>
      <w:lvlJc w:val="left"/>
      <w:pPr>
        <w:ind w:left="828" w:hanging="254"/>
      </w:pPr>
      <w:rPr>
        <w:rFonts w:hint="default"/>
        <w:lang w:val="en-US" w:eastAsia="en-US" w:bidi="ar-SA"/>
      </w:rPr>
    </w:lvl>
    <w:lvl w:ilvl="2" w:tplc="554E1006">
      <w:numFmt w:val="bullet"/>
      <w:lvlText w:val="•"/>
      <w:lvlJc w:val="left"/>
      <w:pPr>
        <w:ind w:left="1516" w:hanging="254"/>
      </w:pPr>
      <w:rPr>
        <w:rFonts w:hint="default"/>
        <w:lang w:val="en-US" w:eastAsia="en-US" w:bidi="ar-SA"/>
      </w:rPr>
    </w:lvl>
    <w:lvl w:ilvl="3" w:tplc="080E4B90">
      <w:numFmt w:val="bullet"/>
      <w:lvlText w:val="•"/>
      <w:lvlJc w:val="left"/>
      <w:pPr>
        <w:ind w:left="2204" w:hanging="254"/>
      </w:pPr>
      <w:rPr>
        <w:rFonts w:hint="default"/>
        <w:lang w:val="en-US" w:eastAsia="en-US" w:bidi="ar-SA"/>
      </w:rPr>
    </w:lvl>
    <w:lvl w:ilvl="4" w:tplc="258015AE">
      <w:numFmt w:val="bullet"/>
      <w:lvlText w:val="•"/>
      <w:lvlJc w:val="left"/>
      <w:pPr>
        <w:ind w:left="2892" w:hanging="254"/>
      </w:pPr>
      <w:rPr>
        <w:rFonts w:hint="default"/>
        <w:lang w:val="en-US" w:eastAsia="en-US" w:bidi="ar-SA"/>
      </w:rPr>
    </w:lvl>
    <w:lvl w:ilvl="5" w:tplc="F174B248">
      <w:numFmt w:val="bullet"/>
      <w:lvlText w:val="•"/>
      <w:lvlJc w:val="left"/>
      <w:pPr>
        <w:ind w:left="3580" w:hanging="254"/>
      </w:pPr>
      <w:rPr>
        <w:rFonts w:hint="default"/>
        <w:lang w:val="en-US" w:eastAsia="en-US" w:bidi="ar-SA"/>
      </w:rPr>
    </w:lvl>
    <w:lvl w:ilvl="6" w:tplc="1DBE54A6">
      <w:numFmt w:val="bullet"/>
      <w:lvlText w:val="•"/>
      <w:lvlJc w:val="left"/>
      <w:pPr>
        <w:ind w:left="4268" w:hanging="254"/>
      </w:pPr>
      <w:rPr>
        <w:rFonts w:hint="default"/>
        <w:lang w:val="en-US" w:eastAsia="en-US" w:bidi="ar-SA"/>
      </w:rPr>
    </w:lvl>
    <w:lvl w:ilvl="7" w:tplc="C53E57D8">
      <w:numFmt w:val="bullet"/>
      <w:lvlText w:val="•"/>
      <w:lvlJc w:val="left"/>
      <w:pPr>
        <w:ind w:left="4956" w:hanging="254"/>
      </w:pPr>
      <w:rPr>
        <w:rFonts w:hint="default"/>
        <w:lang w:val="en-US" w:eastAsia="en-US" w:bidi="ar-SA"/>
      </w:rPr>
    </w:lvl>
    <w:lvl w:ilvl="8" w:tplc="4E5239A2">
      <w:numFmt w:val="bullet"/>
      <w:lvlText w:val="•"/>
      <w:lvlJc w:val="left"/>
      <w:pPr>
        <w:ind w:left="5644" w:hanging="254"/>
      </w:pPr>
      <w:rPr>
        <w:rFonts w:hint="default"/>
        <w:lang w:val="en-US" w:eastAsia="en-US" w:bidi="ar-SA"/>
      </w:rPr>
    </w:lvl>
  </w:abstractNum>
  <w:abstractNum w:abstractNumId="202" w15:restartNumberingAfterBreak="0">
    <w:nsid w:val="3AC61094"/>
    <w:multiLevelType w:val="hybridMultilevel"/>
    <w:tmpl w:val="84FC326C"/>
    <w:lvl w:ilvl="0" w:tplc="A618761E">
      <w:start w:val="1"/>
      <w:numFmt w:val="decimal"/>
      <w:lvlText w:val="%1."/>
      <w:lvlJc w:val="left"/>
      <w:pPr>
        <w:ind w:left="376" w:hanging="236"/>
      </w:pPr>
      <w:rPr>
        <w:rFonts w:ascii="Cambria" w:eastAsia="Cambria" w:hAnsi="Cambria" w:cs="Cambria" w:hint="default"/>
        <w:b w:val="0"/>
        <w:bCs w:val="0"/>
        <w:i w:val="0"/>
        <w:iCs w:val="0"/>
        <w:spacing w:val="-1"/>
        <w:w w:val="100"/>
        <w:sz w:val="24"/>
        <w:szCs w:val="24"/>
        <w:lang w:val="en-US" w:eastAsia="en-US" w:bidi="ar-SA"/>
      </w:rPr>
    </w:lvl>
    <w:lvl w:ilvl="1" w:tplc="FEC0CCE4">
      <w:numFmt w:val="bullet"/>
      <w:lvlText w:val="•"/>
      <w:lvlJc w:val="left"/>
      <w:pPr>
        <w:ind w:left="1044" w:hanging="236"/>
      </w:pPr>
      <w:rPr>
        <w:rFonts w:hint="default"/>
        <w:lang w:val="en-US" w:eastAsia="en-US" w:bidi="ar-SA"/>
      </w:rPr>
    </w:lvl>
    <w:lvl w:ilvl="2" w:tplc="C47AFC72">
      <w:numFmt w:val="bullet"/>
      <w:lvlText w:val="•"/>
      <w:lvlJc w:val="left"/>
      <w:pPr>
        <w:ind w:left="1708" w:hanging="236"/>
      </w:pPr>
      <w:rPr>
        <w:rFonts w:hint="default"/>
        <w:lang w:val="en-US" w:eastAsia="en-US" w:bidi="ar-SA"/>
      </w:rPr>
    </w:lvl>
    <w:lvl w:ilvl="3" w:tplc="39E6C02C">
      <w:numFmt w:val="bullet"/>
      <w:lvlText w:val="•"/>
      <w:lvlJc w:val="left"/>
      <w:pPr>
        <w:ind w:left="2372" w:hanging="236"/>
      </w:pPr>
      <w:rPr>
        <w:rFonts w:hint="default"/>
        <w:lang w:val="en-US" w:eastAsia="en-US" w:bidi="ar-SA"/>
      </w:rPr>
    </w:lvl>
    <w:lvl w:ilvl="4" w:tplc="CB7CEF3A">
      <w:numFmt w:val="bullet"/>
      <w:lvlText w:val="•"/>
      <w:lvlJc w:val="left"/>
      <w:pPr>
        <w:ind w:left="3036" w:hanging="236"/>
      </w:pPr>
      <w:rPr>
        <w:rFonts w:hint="default"/>
        <w:lang w:val="en-US" w:eastAsia="en-US" w:bidi="ar-SA"/>
      </w:rPr>
    </w:lvl>
    <w:lvl w:ilvl="5" w:tplc="3634E3AA">
      <w:numFmt w:val="bullet"/>
      <w:lvlText w:val="•"/>
      <w:lvlJc w:val="left"/>
      <w:pPr>
        <w:ind w:left="3700" w:hanging="236"/>
      </w:pPr>
      <w:rPr>
        <w:rFonts w:hint="default"/>
        <w:lang w:val="en-US" w:eastAsia="en-US" w:bidi="ar-SA"/>
      </w:rPr>
    </w:lvl>
    <w:lvl w:ilvl="6" w:tplc="B052E4A0">
      <w:numFmt w:val="bullet"/>
      <w:lvlText w:val="•"/>
      <w:lvlJc w:val="left"/>
      <w:pPr>
        <w:ind w:left="4364" w:hanging="236"/>
      </w:pPr>
      <w:rPr>
        <w:rFonts w:hint="default"/>
        <w:lang w:val="en-US" w:eastAsia="en-US" w:bidi="ar-SA"/>
      </w:rPr>
    </w:lvl>
    <w:lvl w:ilvl="7" w:tplc="6230357C">
      <w:numFmt w:val="bullet"/>
      <w:lvlText w:val="•"/>
      <w:lvlJc w:val="left"/>
      <w:pPr>
        <w:ind w:left="5028" w:hanging="236"/>
      </w:pPr>
      <w:rPr>
        <w:rFonts w:hint="default"/>
        <w:lang w:val="en-US" w:eastAsia="en-US" w:bidi="ar-SA"/>
      </w:rPr>
    </w:lvl>
    <w:lvl w:ilvl="8" w:tplc="345C3540">
      <w:numFmt w:val="bullet"/>
      <w:lvlText w:val="•"/>
      <w:lvlJc w:val="left"/>
      <w:pPr>
        <w:ind w:left="5692" w:hanging="236"/>
      </w:pPr>
      <w:rPr>
        <w:rFonts w:hint="default"/>
        <w:lang w:val="en-US" w:eastAsia="en-US" w:bidi="ar-SA"/>
      </w:rPr>
    </w:lvl>
  </w:abstractNum>
  <w:abstractNum w:abstractNumId="203" w15:restartNumberingAfterBreak="0">
    <w:nsid w:val="3AE772BF"/>
    <w:multiLevelType w:val="hybridMultilevel"/>
    <w:tmpl w:val="B9A6C942"/>
    <w:lvl w:ilvl="0" w:tplc="9530CD60">
      <w:start w:val="1"/>
      <w:numFmt w:val="decimal"/>
      <w:lvlText w:val="%1."/>
      <w:lvlJc w:val="left"/>
      <w:pPr>
        <w:ind w:left="105" w:hanging="264"/>
      </w:pPr>
      <w:rPr>
        <w:rFonts w:ascii="Cambria" w:eastAsia="Cambria" w:hAnsi="Cambria" w:cs="Cambria" w:hint="default"/>
        <w:b w:val="0"/>
        <w:bCs w:val="0"/>
        <w:i w:val="0"/>
        <w:iCs w:val="0"/>
        <w:spacing w:val="-1"/>
        <w:w w:val="100"/>
        <w:sz w:val="24"/>
        <w:szCs w:val="24"/>
        <w:lang w:val="en-US" w:eastAsia="en-US" w:bidi="ar-SA"/>
      </w:rPr>
    </w:lvl>
    <w:lvl w:ilvl="1" w:tplc="65C231D6">
      <w:numFmt w:val="bullet"/>
      <w:lvlText w:val="•"/>
      <w:lvlJc w:val="left"/>
      <w:pPr>
        <w:ind w:left="792" w:hanging="264"/>
      </w:pPr>
      <w:rPr>
        <w:rFonts w:hint="default"/>
        <w:lang w:val="en-US" w:eastAsia="en-US" w:bidi="ar-SA"/>
      </w:rPr>
    </w:lvl>
    <w:lvl w:ilvl="2" w:tplc="6CF2150A">
      <w:numFmt w:val="bullet"/>
      <w:lvlText w:val="•"/>
      <w:lvlJc w:val="left"/>
      <w:pPr>
        <w:ind w:left="1484" w:hanging="264"/>
      </w:pPr>
      <w:rPr>
        <w:rFonts w:hint="default"/>
        <w:lang w:val="en-US" w:eastAsia="en-US" w:bidi="ar-SA"/>
      </w:rPr>
    </w:lvl>
    <w:lvl w:ilvl="3" w:tplc="81029038">
      <w:numFmt w:val="bullet"/>
      <w:lvlText w:val="•"/>
      <w:lvlJc w:val="left"/>
      <w:pPr>
        <w:ind w:left="2176" w:hanging="264"/>
      </w:pPr>
      <w:rPr>
        <w:rFonts w:hint="default"/>
        <w:lang w:val="en-US" w:eastAsia="en-US" w:bidi="ar-SA"/>
      </w:rPr>
    </w:lvl>
    <w:lvl w:ilvl="4" w:tplc="3A1E1424">
      <w:numFmt w:val="bullet"/>
      <w:lvlText w:val="•"/>
      <w:lvlJc w:val="left"/>
      <w:pPr>
        <w:ind w:left="2868" w:hanging="264"/>
      </w:pPr>
      <w:rPr>
        <w:rFonts w:hint="default"/>
        <w:lang w:val="en-US" w:eastAsia="en-US" w:bidi="ar-SA"/>
      </w:rPr>
    </w:lvl>
    <w:lvl w:ilvl="5" w:tplc="1CBA6812">
      <w:numFmt w:val="bullet"/>
      <w:lvlText w:val="•"/>
      <w:lvlJc w:val="left"/>
      <w:pPr>
        <w:ind w:left="3560" w:hanging="264"/>
      </w:pPr>
      <w:rPr>
        <w:rFonts w:hint="default"/>
        <w:lang w:val="en-US" w:eastAsia="en-US" w:bidi="ar-SA"/>
      </w:rPr>
    </w:lvl>
    <w:lvl w:ilvl="6" w:tplc="E8DCEF50">
      <w:numFmt w:val="bullet"/>
      <w:lvlText w:val="•"/>
      <w:lvlJc w:val="left"/>
      <w:pPr>
        <w:ind w:left="4252" w:hanging="264"/>
      </w:pPr>
      <w:rPr>
        <w:rFonts w:hint="default"/>
        <w:lang w:val="en-US" w:eastAsia="en-US" w:bidi="ar-SA"/>
      </w:rPr>
    </w:lvl>
    <w:lvl w:ilvl="7" w:tplc="8C307EAE">
      <w:numFmt w:val="bullet"/>
      <w:lvlText w:val="•"/>
      <w:lvlJc w:val="left"/>
      <w:pPr>
        <w:ind w:left="4944" w:hanging="264"/>
      </w:pPr>
      <w:rPr>
        <w:rFonts w:hint="default"/>
        <w:lang w:val="en-US" w:eastAsia="en-US" w:bidi="ar-SA"/>
      </w:rPr>
    </w:lvl>
    <w:lvl w:ilvl="8" w:tplc="3C0AD3FA">
      <w:numFmt w:val="bullet"/>
      <w:lvlText w:val="•"/>
      <w:lvlJc w:val="left"/>
      <w:pPr>
        <w:ind w:left="5636" w:hanging="264"/>
      </w:pPr>
      <w:rPr>
        <w:rFonts w:hint="default"/>
        <w:lang w:val="en-US" w:eastAsia="en-US" w:bidi="ar-SA"/>
      </w:rPr>
    </w:lvl>
  </w:abstractNum>
  <w:abstractNum w:abstractNumId="204" w15:restartNumberingAfterBreak="0">
    <w:nsid w:val="3AE93498"/>
    <w:multiLevelType w:val="hybridMultilevel"/>
    <w:tmpl w:val="ED4294CA"/>
    <w:lvl w:ilvl="0" w:tplc="89B8FADA">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39F6086E">
      <w:numFmt w:val="bullet"/>
      <w:lvlText w:val="•"/>
      <w:lvlJc w:val="left"/>
      <w:pPr>
        <w:ind w:left="1044" w:hanging="235"/>
      </w:pPr>
      <w:rPr>
        <w:rFonts w:hint="default"/>
        <w:lang w:val="en-US" w:eastAsia="en-US" w:bidi="ar-SA"/>
      </w:rPr>
    </w:lvl>
    <w:lvl w:ilvl="2" w:tplc="E2660D24">
      <w:numFmt w:val="bullet"/>
      <w:lvlText w:val="•"/>
      <w:lvlJc w:val="left"/>
      <w:pPr>
        <w:ind w:left="1708" w:hanging="235"/>
      </w:pPr>
      <w:rPr>
        <w:rFonts w:hint="default"/>
        <w:lang w:val="en-US" w:eastAsia="en-US" w:bidi="ar-SA"/>
      </w:rPr>
    </w:lvl>
    <w:lvl w:ilvl="3" w:tplc="984E67A2">
      <w:numFmt w:val="bullet"/>
      <w:lvlText w:val="•"/>
      <w:lvlJc w:val="left"/>
      <w:pPr>
        <w:ind w:left="2372" w:hanging="235"/>
      </w:pPr>
      <w:rPr>
        <w:rFonts w:hint="default"/>
        <w:lang w:val="en-US" w:eastAsia="en-US" w:bidi="ar-SA"/>
      </w:rPr>
    </w:lvl>
    <w:lvl w:ilvl="4" w:tplc="245655F4">
      <w:numFmt w:val="bullet"/>
      <w:lvlText w:val="•"/>
      <w:lvlJc w:val="left"/>
      <w:pPr>
        <w:ind w:left="3036" w:hanging="235"/>
      </w:pPr>
      <w:rPr>
        <w:rFonts w:hint="default"/>
        <w:lang w:val="en-US" w:eastAsia="en-US" w:bidi="ar-SA"/>
      </w:rPr>
    </w:lvl>
    <w:lvl w:ilvl="5" w:tplc="DFDA5784">
      <w:numFmt w:val="bullet"/>
      <w:lvlText w:val="•"/>
      <w:lvlJc w:val="left"/>
      <w:pPr>
        <w:ind w:left="3700" w:hanging="235"/>
      </w:pPr>
      <w:rPr>
        <w:rFonts w:hint="default"/>
        <w:lang w:val="en-US" w:eastAsia="en-US" w:bidi="ar-SA"/>
      </w:rPr>
    </w:lvl>
    <w:lvl w:ilvl="6" w:tplc="DFD23150">
      <w:numFmt w:val="bullet"/>
      <w:lvlText w:val="•"/>
      <w:lvlJc w:val="left"/>
      <w:pPr>
        <w:ind w:left="4364" w:hanging="235"/>
      </w:pPr>
      <w:rPr>
        <w:rFonts w:hint="default"/>
        <w:lang w:val="en-US" w:eastAsia="en-US" w:bidi="ar-SA"/>
      </w:rPr>
    </w:lvl>
    <w:lvl w:ilvl="7" w:tplc="59E2CAD8">
      <w:numFmt w:val="bullet"/>
      <w:lvlText w:val="•"/>
      <w:lvlJc w:val="left"/>
      <w:pPr>
        <w:ind w:left="5028" w:hanging="235"/>
      </w:pPr>
      <w:rPr>
        <w:rFonts w:hint="default"/>
        <w:lang w:val="en-US" w:eastAsia="en-US" w:bidi="ar-SA"/>
      </w:rPr>
    </w:lvl>
    <w:lvl w:ilvl="8" w:tplc="49E428FA">
      <w:numFmt w:val="bullet"/>
      <w:lvlText w:val="•"/>
      <w:lvlJc w:val="left"/>
      <w:pPr>
        <w:ind w:left="5692" w:hanging="235"/>
      </w:pPr>
      <w:rPr>
        <w:rFonts w:hint="default"/>
        <w:lang w:val="en-US" w:eastAsia="en-US" w:bidi="ar-SA"/>
      </w:rPr>
    </w:lvl>
  </w:abstractNum>
  <w:abstractNum w:abstractNumId="205" w15:restartNumberingAfterBreak="0">
    <w:nsid w:val="3AEB16D6"/>
    <w:multiLevelType w:val="hybridMultilevel"/>
    <w:tmpl w:val="99DC19D2"/>
    <w:lvl w:ilvl="0" w:tplc="EE84DA72">
      <w:start w:val="1"/>
      <w:numFmt w:val="decimal"/>
      <w:lvlText w:val="%1."/>
      <w:lvlJc w:val="left"/>
      <w:pPr>
        <w:ind w:left="371" w:hanging="231"/>
      </w:pPr>
      <w:rPr>
        <w:rFonts w:ascii="Cambria" w:eastAsia="Cambria" w:hAnsi="Cambria" w:cs="Cambria" w:hint="default"/>
        <w:b w:val="0"/>
        <w:bCs w:val="0"/>
        <w:i w:val="0"/>
        <w:iCs w:val="0"/>
        <w:spacing w:val="-1"/>
        <w:w w:val="100"/>
        <w:sz w:val="24"/>
        <w:szCs w:val="24"/>
        <w:lang w:val="en-US" w:eastAsia="en-US" w:bidi="ar-SA"/>
      </w:rPr>
    </w:lvl>
    <w:lvl w:ilvl="1" w:tplc="C5A60EA6">
      <w:numFmt w:val="bullet"/>
      <w:lvlText w:val="•"/>
      <w:lvlJc w:val="left"/>
      <w:pPr>
        <w:ind w:left="978" w:hanging="231"/>
      </w:pPr>
      <w:rPr>
        <w:rFonts w:hint="default"/>
        <w:lang w:val="en-US" w:eastAsia="en-US" w:bidi="ar-SA"/>
      </w:rPr>
    </w:lvl>
    <w:lvl w:ilvl="2" w:tplc="736ED7F4">
      <w:numFmt w:val="bullet"/>
      <w:lvlText w:val="•"/>
      <w:lvlJc w:val="left"/>
      <w:pPr>
        <w:ind w:left="1577" w:hanging="231"/>
      </w:pPr>
      <w:rPr>
        <w:rFonts w:hint="default"/>
        <w:lang w:val="en-US" w:eastAsia="en-US" w:bidi="ar-SA"/>
      </w:rPr>
    </w:lvl>
    <w:lvl w:ilvl="3" w:tplc="47C230A4">
      <w:numFmt w:val="bullet"/>
      <w:lvlText w:val="•"/>
      <w:lvlJc w:val="left"/>
      <w:pPr>
        <w:ind w:left="2175" w:hanging="231"/>
      </w:pPr>
      <w:rPr>
        <w:rFonts w:hint="default"/>
        <w:lang w:val="en-US" w:eastAsia="en-US" w:bidi="ar-SA"/>
      </w:rPr>
    </w:lvl>
    <w:lvl w:ilvl="4" w:tplc="62F0EC46">
      <w:numFmt w:val="bullet"/>
      <w:lvlText w:val="•"/>
      <w:lvlJc w:val="left"/>
      <w:pPr>
        <w:ind w:left="2774" w:hanging="231"/>
      </w:pPr>
      <w:rPr>
        <w:rFonts w:hint="default"/>
        <w:lang w:val="en-US" w:eastAsia="en-US" w:bidi="ar-SA"/>
      </w:rPr>
    </w:lvl>
    <w:lvl w:ilvl="5" w:tplc="B6742212">
      <w:numFmt w:val="bullet"/>
      <w:lvlText w:val="•"/>
      <w:lvlJc w:val="left"/>
      <w:pPr>
        <w:ind w:left="3373" w:hanging="231"/>
      </w:pPr>
      <w:rPr>
        <w:rFonts w:hint="default"/>
        <w:lang w:val="en-US" w:eastAsia="en-US" w:bidi="ar-SA"/>
      </w:rPr>
    </w:lvl>
    <w:lvl w:ilvl="6" w:tplc="6736E6F4">
      <w:numFmt w:val="bullet"/>
      <w:lvlText w:val="•"/>
      <w:lvlJc w:val="left"/>
      <w:pPr>
        <w:ind w:left="3971" w:hanging="231"/>
      </w:pPr>
      <w:rPr>
        <w:rFonts w:hint="default"/>
        <w:lang w:val="en-US" w:eastAsia="en-US" w:bidi="ar-SA"/>
      </w:rPr>
    </w:lvl>
    <w:lvl w:ilvl="7" w:tplc="DFDE074A">
      <w:numFmt w:val="bullet"/>
      <w:lvlText w:val="•"/>
      <w:lvlJc w:val="left"/>
      <w:pPr>
        <w:ind w:left="4570" w:hanging="231"/>
      </w:pPr>
      <w:rPr>
        <w:rFonts w:hint="default"/>
        <w:lang w:val="en-US" w:eastAsia="en-US" w:bidi="ar-SA"/>
      </w:rPr>
    </w:lvl>
    <w:lvl w:ilvl="8" w:tplc="F44EF058">
      <w:numFmt w:val="bullet"/>
      <w:lvlText w:val="•"/>
      <w:lvlJc w:val="left"/>
      <w:pPr>
        <w:ind w:left="5168" w:hanging="231"/>
      </w:pPr>
      <w:rPr>
        <w:rFonts w:hint="default"/>
        <w:lang w:val="en-US" w:eastAsia="en-US" w:bidi="ar-SA"/>
      </w:rPr>
    </w:lvl>
  </w:abstractNum>
  <w:abstractNum w:abstractNumId="206" w15:restartNumberingAfterBreak="0">
    <w:nsid w:val="3B8C3945"/>
    <w:multiLevelType w:val="hybridMultilevel"/>
    <w:tmpl w:val="A35A3CCA"/>
    <w:lvl w:ilvl="0" w:tplc="831437B0">
      <w:start w:val="15"/>
      <w:numFmt w:val="decimal"/>
      <w:lvlText w:val="%1."/>
      <w:lvlJc w:val="left"/>
      <w:pPr>
        <w:ind w:left="510" w:hanging="367"/>
      </w:pPr>
      <w:rPr>
        <w:rFonts w:ascii="Cambria" w:eastAsia="Cambria" w:hAnsi="Cambria" w:cs="Cambria" w:hint="default"/>
        <w:b w:val="0"/>
        <w:bCs w:val="0"/>
        <w:i w:val="0"/>
        <w:iCs w:val="0"/>
        <w:spacing w:val="-1"/>
        <w:w w:val="100"/>
        <w:sz w:val="24"/>
        <w:szCs w:val="24"/>
        <w:lang w:val="en-US" w:eastAsia="en-US" w:bidi="ar-SA"/>
      </w:rPr>
    </w:lvl>
    <w:lvl w:ilvl="1" w:tplc="CEE49E66">
      <w:numFmt w:val="bullet"/>
      <w:lvlText w:val="•"/>
      <w:lvlJc w:val="left"/>
      <w:pPr>
        <w:ind w:left="1118" w:hanging="367"/>
      </w:pPr>
      <w:rPr>
        <w:rFonts w:hint="default"/>
        <w:lang w:val="en-US" w:eastAsia="en-US" w:bidi="ar-SA"/>
      </w:rPr>
    </w:lvl>
    <w:lvl w:ilvl="2" w:tplc="24DA3FF0">
      <w:numFmt w:val="bullet"/>
      <w:lvlText w:val="•"/>
      <w:lvlJc w:val="left"/>
      <w:pPr>
        <w:ind w:left="1717" w:hanging="367"/>
      </w:pPr>
      <w:rPr>
        <w:rFonts w:hint="default"/>
        <w:lang w:val="en-US" w:eastAsia="en-US" w:bidi="ar-SA"/>
      </w:rPr>
    </w:lvl>
    <w:lvl w:ilvl="3" w:tplc="54DE27DC">
      <w:numFmt w:val="bullet"/>
      <w:lvlText w:val="•"/>
      <w:lvlJc w:val="left"/>
      <w:pPr>
        <w:ind w:left="2316" w:hanging="367"/>
      </w:pPr>
      <w:rPr>
        <w:rFonts w:hint="default"/>
        <w:lang w:val="en-US" w:eastAsia="en-US" w:bidi="ar-SA"/>
      </w:rPr>
    </w:lvl>
    <w:lvl w:ilvl="4" w:tplc="8AFA02D6">
      <w:numFmt w:val="bullet"/>
      <w:lvlText w:val="•"/>
      <w:lvlJc w:val="left"/>
      <w:pPr>
        <w:ind w:left="2914" w:hanging="367"/>
      </w:pPr>
      <w:rPr>
        <w:rFonts w:hint="default"/>
        <w:lang w:val="en-US" w:eastAsia="en-US" w:bidi="ar-SA"/>
      </w:rPr>
    </w:lvl>
    <w:lvl w:ilvl="5" w:tplc="4942E38A">
      <w:numFmt w:val="bullet"/>
      <w:lvlText w:val="•"/>
      <w:lvlJc w:val="left"/>
      <w:pPr>
        <w:ind w:left="3513" w:hanging="367"/>
      </w:pPr>
      <w:rPr>
        <w:rFonts w:hint="default"/>
        <w:lang w:val="en-US" w:eastAsia="en-US" w:bidi="ar-SA"/>
      </w:rPr>
    </w:lvl>
    <w:lvl w:ilvl="6" w:tplc="A7EA37FC">
      <w:numFmt w:val="bullet"/>
      <w:lvlText w:val="•"/>
      <w:lvlJc w:val="left"/>
      <w:pPr>
        <w:ind w:left="4112" w:hanging="367"/>
      </w:pPr>
      <w:rPr>
        <w:rFonts w:hint="default"/>
        <w:lang w:val="en-US" w:eastAsia="en-US" w:bidi="ar-SA"/>
      </w:rPr>
    </w:lvl>
    <w:lvl w:ilvl="7" w:tplc="2B1A0DD8">
      <w:numFmt w:val="bullet"/>
      <w:lvlText w:val="•"/>
      <w:lvlJc w:val="left"/>
      <w:pPr>
        <w:ind w:left="4710" w:hanging="367"/>
      </w:pPr>
      <w:rPr>
        <w:rFonts w:hint="default"/>
        <w:lang w:val="en-US" w:eastAsia="en-US" w:bidi="ar-SA"/>
      </w:rPr>
    </w:lvl>
    <w:lvl w:ilvl="8" w:tplc="5B2036C4">
      <w:numFmt w:val="bullet"/>
      <w:lvlText w:val="•"/>
      <w:lvlJc w:val="left"/>
      <w:pPr>
        <w:ind w:left="5309" w:hanging="367"/>
      </w:pPr>
      <w:rPr>
        <w:rFonts w:hint="default"/>
        <w:lang w:val="en-US" w:eastAsia="en-US" w:bidi="ar-SA"/>
      </w:rPr>
    </w:lvl>
  </w:abstractNum>
  <w:abstractNum w:abstractNumId="207" w15:restartNumberingAfterBreak="0">
    <w:nsid w:val="3D1B6658"/>
    <w:multiLevelType w:val="hybridMultilevel"/>
    <w:tmpl w:val="29CCEDA0"/>
    <w:lvl w:ilvl="0" w:tplc="CFFA3FD4">
      <w:start w:val="5"/>
      <w:numFmt w:val="decimal"/>
      <w:lvlText w:val="%1."/>
      <w:lvlJc w:val="left"/>
      <w:pPr>
        <w:ind w:left="141" w:hanging="259"/>
      </w:pPr>
      <w:rPr>
        <w:rFonts w:ascii="Cambria" w:eastAsia="Cambria" w:hAnsi="Cambria" w:cs="Cambria" w:hint="default"/>
        <w:b w:val="0"/>
        <w:bCs w:val="0"/>
        <w:i w:val="0"/>
        <w:iCs w:val="0"/>
        <w:spacing w:val="-1"/>
        <w:w w:val="100"/>
        <w:sz w:val="24"/>
        <w:szCs w:val="24"/>
        <w:lang w:val="en-US" w:eastAsia="en-US" w:bidi="ar-SA"/>
      </w:rPr>
    </w:lvl>
    <w:lvl w:ilvl="1" w:tplc="0D34CC06">
      <w:numFmt w:val="bullet"/>
      <w:lvlText w:val="•"/>
      <w:lvlJc w:val="left"/>
      <w:pPr>
        <w:ind w:left="828" w:hanging="259"/>
      </w:pPr>
      <w:rPr>
        <w:rFonts w:hint="default"/>
        <w:lang w:val="en-US" w:eastAsia="en-US" w:bidi="ar-SA"/>
      </w:rPr>
    </w:lvl>
    <w:lvl w:ilvl="2" w:tplc="98D013F4">
      <w:numFmt w:val="bullet"/>
      <w:lvlText w:val="•"/>
      <w:lvlJc w:val="left"/>
      <w:pPr>
        <w:ind w:left="1516" w:hanging="259"/>
      </w:pPr>
      <w:rPr>
        <w:rFonts w:hint="default"/>
        <w:lang w:val="en-US" w:eastAsia="en-US" w:bidi="ar-SA"/>
      </w:rPr>
    </w:lvl>
    <w:lvl w:ilvl="3" w:tplc="EE142AC8">
      <w:numFmt w:val="bullet"/>
      <w:lvlText w:val="•"/>
      <w:lvlJc w:val="left"/>
      <w:pPr>
        <w:ind w:left="2204" w:hanging="259"/>
      </w:pPr>
      <w:rPr>
        <w:rFonts w:hint="default"/>
        <w:lang w:val="en-US" w:eastAsia="en-US" w:bidi="ar-SA"/>
      </w:rPr>
    </w:lvl>
    <w:lvl w:ilvl="4" w:tplc="87C88D30">
      <w:numFmt w:val="bullet"/>
      <w:lvlText w:val="•"/>
      <w:lvlJc w:val="left"/>
      <w:pPr>
        <w:ind w:left="2892" w:hanging="259"/>
      </w:pPr>
      <w:rPr>
        <w:rFonts w:hint="default"/>
        <w:lang w:val="en-US" w:eastAsia="en-US" w:bidi="ar-SA"/>
      </w:rPr>
    </w:lvl>
    <w:lvl w:ilvl="5" w:tplc="EB8CFB16">
      <w:numFmt w:val="bullet"/>
      <w:lvlText w:val="•"/>
      <w:lvlJc w:val="left"/>
      <w:pPr>
        <w:ind w:left="3580" w:hanging="259"/>
      </w:pPr>
      <w:rPr>
        <w:rFonts w:hint="default"/>
        <w:lang w:val="en-US" w:eastAsia="en-US" w:bidi="ar-SA"/>
      </w:rPr>
    </w:lvl>
    <w:lvl w:ilvl="6" w:tplc="1E2E2250">
      <w:numFmt w:val="bullet"/>
      <w:lvlText w:val="•"/>
      <w:lvlJc w:val="left"/>
      <w:pPr>
        <w:ind w:left="4268" w:hanging="259"/>
      </w:pPr>
      <w:rPr>
        <w:rFonts w:hint="default"/>
        <w:lang w:val="en-US" w:eastAsia="en-US" w:bidi="ar-SA"/>
      </w:rPr>
    </w:lvl>
    <w:lvl w:ilvl="7" w:tplc="C986D132">
      <w:numFmt w:val="bullet"/>
      <w:lvlText w:val="•"/>
      <w:lvlJc w:val="left"/>
      <w:pPr>
        <w:ind w:left="4956" w:hanging="259"/>
      </w:pPr>
      <w:rPr>
        <w:rFonts w:hint="default"/>
        <w:lang w:val="en-US" w:eastAsia="en-US" w:bidi="ar-SA"/>
      </w:rPr>
    </w:lvl>
    <w:lvl w:ilvl="8" w:tplc="2A568E82">
      <w:numFmt w:val="bullet"/>
      <w:lvlText w:val="•"/>
      <w:lvlJc w:val="left"/>
      <w:pPr>
        <w:ind w:left="5644" w:hanging="259"/>
      </w:pPr>
      <w:rPr>
        <w:rFonts w:hint="default"/>
        <w:lang w:val="en-US" w:eastAsia="en-US" w:bidi="ar-SA"/>
      </w:rPr>
    </w:lvl>
  </w:abstractNum>
  <w:abstractNum w:abstractNumId="208" w15:restartNumberingAfterBreak="0">
    <w:nsid w:val="3D2874DD"/>
    <w:multiLevelType w:val="hybridMultilevel"/>
    <w:tmpl w:val="19760AC2"/>
    <w:lvl w:ilvl="0" w:tplc="F2EE51A8">
      <w:start w:val="1"/>
      <w:numFmt w:val="decimal"/>
      <w:lvlText w:val="%1."/>
      <w:lvlJc w:val="left"/>
      <w:pPr>
        <w:ind w:left="465" w:hanging="360"/>
      </w:pPr>
      <w:rPr>
        <w:rFonts w:ascii="Cambria" w:eastAsia="Cambria" w:hAnsi="Cambria" w:cs="Cambria" w:hint="default"/>
        <w:spacing w:val="-1"/>
        <w:w w:val="100"/>
        <w:sz w:val="24"/>
        <w:szCs w:val="24"/>
        <w:lang w:val="en-US" w:eastAsia="en-US" w:bidi="ar-SA"/>
      </w:rPr>
    </w:lvl>
    <w:lvl w:ilvl="1" w:tplc="FEE8D220">
      <w:numFmt w:val="bullet"/>
      <w:lvlText w:val="•"/>
      <w:lvlJc w:val="left"/>
      <w:pPr>
        <w:ind w:left="1102" w:hanging="360"/>
      </w:pPr>
      <w:rPr>
        <w:rFonts w:hint="default"/>
        <w:lang w:val="en-US" w:eastAsia="en-US" w:bidi="ar-SA"/>
      </w:rPr>
    </w:lvl>
    <w:lvl w:ilvl="2" w:tplc="C2A81FDC">
      <w:numFmt w:val="bullet"/>
      <w:lvlText w:val="•"/>
      <w:lvlJc w:val="left"/>
      <w:pPr>
        <w:ind w:left="1744" w:hanging="360"/>
      </w:pPr>
      <w:rPr>
        <w:rFonts w:hint="default"/>
        <w:lang w:val="en-US" w:eastAsia="en-US" w:bidi="ar-SA"/>
      </w:rPr>
    </w:lvl>
    <w:lvl w:ilvl="3" w:tplc="AD3ED8C0">
      <w:numFmt w:val="bullet"/>
      <w:lvlText w:val="•"/>
      <w:lvlJc w:val="left"/>
      <w:pPr>
        <w:ind w:left="2386" w:hanging="360"/>
      </w:pPr>
      <w:rPr>
        <w:rFonts w:hint="default"/>
        <w:lang w:val="en-US" w:eastAsia="en-US" w:bidi="ar-SA"/>
      </w:rPr>
    </w:lvl>
    <w:lvl w:ilvl="4" w:tplc="C2F4A56E">
      <w:numFmt w:val="bullet"/>
      <w:lvlText w:val="•"/>
      <w:lvlJc w:val="left"/>
      <w:pPr>
        <w:ind w:left="3028" w:hanging="360"/>
      </w:pPr>
      <w:rPr>
        <w:rFonts w:hint="default"/>
        <w:lang w:val="en-US" w:eastAsia="en-US" w:bidi="ar-SA"/>
      </w:rPr>
    </w:lvl>
    <w:lvl w:ilvl="5" w:tplc="214CC83A">
      <w:numFmt w:val="bullet"/>
      <w:lvlText w:val="•"/>
      <w:lvlJc w:val="left"/>
      <w:pPr>
        <w:ind w:left="3670" w:hanging="360"/>
      </w:pPr>
      <w:rPr>
        <w:rFonts w:hint="default"/>
        <w:lang w:val="en-US" w:eastAsia="en-US" w:bidi="ar-SA"/>
      </w:rPr>
    </w:lvl>
    <w:lvl w:ilvl="6" w:tplc="DB3C4C7A">
      <w:numFmt w:val="bullet"/>
      <w:lvlText w:val="•"/>
      <w:lvlJc w:val="left"/>
      <w:pPr>
        <w:ind w:left="4312" w:hanging="360"/>
      </w:pPr>
      <w:rPr>
        <w:rFonts w:hint="default"/>
        <w:lang w:val="en-US" w:eastAsia="en-US" w:bidi="ar-SA"/>
      </w:rPr>
    </w:lvl>
    <w:lvl w:ilvl="7" w:tplc="6F00D0AC">
      <w:numFmt w:val="bullet"/>
      <w:lvlText w:val="•"/>
      <w:lvlJc w:val="left"/>
      <w:pPr>
        <w:ind w:left="4954" w:hanging="360"/>
      </w:pPr>
      <w:rPr>
        <w:rFonts w:hint="default"/>
        <w:lang w:val="en-US" w:eastAsia="en-US" w:bidi="ar-SA"/>
      </w:rPr>
    </w:lvl>
    <w:lvl w:ilvl="8" w:tplc="CFE64A90">
      <w:numFmt w:val="bullet"/>
      <w:lvlText w:val="•"/>
      <w:lvlJc w:val="left"/>
      <w:pPr>
        <w:ind w:left="5596" w:hanging="360"/>
      </w:pPr>
      <w:rPr>
        <w:rFonts w:hint="default"/>
        <w:lang w:val="en-US" w:eastAsia="en-US" w:bidi="ar-SA"/>
      </w:rPr>
    </w:lvl>
  </w:abstractNum>
  <w:abstractNum w:abstractNumId="209" w15:restartNumberingAfterBreak="0">
    <w:nsid w:val="3D3A0A21"/>
    <w:multiLevelType w:val="hybridMultilevel"/>
    <w:tmpl w:val="94F4E8C2"/>
    <w:lvl w:ilvl="0" w:tplc="DBE452F8">
      <w:start w:val="1"/>
      <w:numFmt w:val="decimal"/>
      <w:lvlText w:val="%1."/>
      <w:lvlJc w:val="left"/>
      <w:pPr>
        <w:ind w:left="3490" w:hanging="356"/>
      </w:pPr>
      <w:rPr>
        <w:rFonts w:ascii="Cambria" w:eastAsia="Cambria" w:hAnsi="Cambria" w:cs="Cambria" w:hint="default"/>
        <w:b w:val="0"/>
        <w:bCs w:val="0"/>
        <w:i w:val="0"/>
        <w:iCs w:val="0"/>
        <w:spacing w:val="-1"/>
        <w:w w:val="100"/>
        <w:sz w:val="24"/>
        <w:szCs w:val="24"/>
        <w:lang w:val="en-US" w:eastAsia="en-US" w:bidi="ar-SA"/>
      </w:rPr>
    </w:lvl>
    <w:lvl w:ilvl="1" w:tplc="4A14607E">
      <w:numFmt w:val="bullet"/>
      <w:lvlText w:val="•"/>
      <w:lvlJc w:val="left"/>
      <w:pPr>
        <w:ind w:left="4156" w:hanging="356"/>
      </w:pPr>
      <w:rPr>
        <w:rFonts w:hint="default"/>
        <w:lang w:val="en-US" w:eastAsia="en-US" w:bidi="ar-SA"/>
      </w:rPr>
    </w:lvl>
    <w:lvl w:ilvl="2" w:tplc="52783F7C">
      <w:numFmt w:val="bullet"/>
      <w:lvlText w:val="•"/>
      <w:lvlJc w:val="left"/>
      <w:pPr>
        <w:ind w:left="4813" w:hanging="356"/>
      </w:pPr>
      <w:rPr>
        <w:rFonts w:hint="default"/>
        <w:lang w:val="en-US" w:eastAsia="en-US" w:bidi="ar-SA"/>
      </w:rPr>
    </w:lvl>
    <w:lvl w:ilvl="3" w:tplc="09EAAF90">
      <w:numFmt w:val="bullet"/>
      <w:lvlText w:val="•"/>
      <w:lvlJc w:val="left"/>
      <w:pPr>
        <w:ind w:left="5469" w:hanging="356"/>
      </w:pPr>
      <w:rPr>
        <w:rFonts w:hint="default"/>
        <w:lang w:val="en-US" w:eastAsia="en-US" w:bidi="ar-SA"/>
      </w:rPr>
    </w:lvl>
    <w:lvl w:ilvl="4" w:tplc="98D0D9B4">
      <w:numFmt w:val="bullet"/>
      <w:lvlText w:val="•"/>
      <w:lvlJc w:val="left"/>
      <w:pPr>
        <w:ind w:left="6126" w:hanging="356"/>
      </w:pPr>
      <w:rPr>
        <w:rFonts w:hint="default"/>
        <w:lang w:val="en-US" w:eastAsia="en-US" w:bidi="ar-SA"/>
      </w:rPr>
    </w:lvl>
    <w:lvl w:ilvl="5" w:tplc="855C7EF4">
      <w:numFmt w:val="bullet"/>
      <w:lvlText w:val="•"/>
      <w:lvlJc w:val="left"/>
      <w:pPr>
        <w:ind w:left="6782" w:hanging="356"/>
      </w:pPr>
      <w:rPr>
        <w:rFonts w:hint="default"/>
        <w:lang w:val="en-US" w:eastAsia="en-US" w:bidi="ar-SA"/>
      </w:rPr>
    </w:lvl>
    <w:lvl w:ilvl="6" w:tplc="EE9EBED4">
      <w:numFmt w:val="bullet"/>
      <w:lvlText w:val="•"/>
      <w:lvlJc w:val="left"/>
      <w:pPr>
        <w:ind w:left="7439" w:hanging="356"/>
      </w:pPr>
      <w:rPr>
        <w:rFonts w:hint="default"/>
        <w:lang w:val="en-US" w:eastAsia="en-US" w:bidi="ar-SA"/>
      </w:rPr>
    </w:lvl>
    <w:lvl w:ilvl="7" w:tplc="5C56B758">
      <w:numFmt w:val="bullet"/>
      <w:lvlText w:val="•"/>
      <w:lvlJc w:val="left"/>
      <w:pPr>
        <w:ind w:left="8095" w:hanging="356"/>
      </w:pPr>
      <w:rPr>
        <w:rFonts w:hint="default"/>
        <w:lang w:val="en-US" w:eastAsia="en-US" w:bidi="ar-SA"/>
      </w:rPr>
    </w:lvl>
    <w:lvl w:ilvl="8" w:tplc="556C9314">
      <w:numFmt w:val="bullet"/>
      <w:lvlText w:val="•"/>
      <w:lvlJc w:val="left"/>
      <w:pPr>
        <w:ind w:left="8752" w:hanging="356"/>
      </w:pPr>
      <w:rPr>
        <w:rFonts w:hint="default"/>
        <w:lang w:val="en-US" w:eastAsia="en-US" w:bidi="ar-SA"/>
      </w:rPr>
    </w:lvl>
  </w:abstractNum>
  <w:abstractNum w:abstractNumId="210" w15:restartNumberingAfterBreak="0">
    <w:nsid w:val="3D7E3D98"/>
    <w:multiLevelType w:val="hybridMultilevel"/>
    <w:tmpl w:val="54DC142C"/>
    <w:lvl w:ilvl="0" w:tplc="399EC242">
      <w:start w:val="4"/>
      <w:numFmt w:val="decimal"/>
      <w:lvlText w:val="%1."/>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1" w:tplc="F4E6B0C4">
      <w:numFmt w:val="bullet"/>
      <w:lvlText w:val="•"/>
      <w:lvlJc w:val="left"/>
      <w:pPr>
        <w:ind w:left="1008" w:hanging="235"/>
      </w:pPr>
      <w:rPr>
        <w:rFonts w:hint="default"/>
        <w:lang w:val="en-US" w:eastAsia="en-US" w:bidi="ar-SA"/>
      </w:rPr>
    </w:lvl>
    <w:lvl w:ilvl="2" w:tplc="D8CA641C">
      <w:numFmt w:val="bullet"/>
      <w:lvlText w:val="•"/>
      <w:lvlJc w:val="left"/>
      <w:pPr>
        <w:ind w:left="1677" w:hanging="235"/>
      </w:pPr>
      <w:rPr>
        <w:rFonts w:hint="default"/>
        <w:lang w:val="en-US" w:eastAsia="en-US" w:bidi="ar-SA"/>
      </w:rPr>
    </w:lvl>
    <w:lvl w:ilvl="3" w:tplc="E9C85B40">
      <w:numFmt w:val="bullet"/>
      <w:lvlText w:val="•"/>
      <w:lvlJc w:val="left"/>
      <w:pPr>
        <w:ind w:left="2346" w:hanging="235"/>
      </w:pPr>
      <w:rPr>
        <w:rFonts w:hint="default"/>
        <w:lang w:val="en-US" w:eastAsia="en-US" w:bidi="ar-SA"/>
      </w:rPr>
    </w:lvl>
    <w:lvl w:ilvl="4" w:tplc="0D9EAB54">
      <w:numFmt w:val="bullet"/>
      <w:lvlText w:val="•"/>
      <w:lvlJc w:val="left"/>
      <w:pPr>
        <w:ind w:left="3014" w:hanging="235"/>
      </w:pPr>
      <w:rPr>
        <w:rFonts w:hint="default"/>
        <w:lang w:val="en-US" w:eastAsia="en-US" w:bidi="ar-SA"/>
      </w:rPr>
    </w:lvl>
    <w:lvl w:ilvl="5" w:tplc="6A68967E">
      <w:numFmt w:val="bullet"/>
      <w:lvlText w:val="•"/>
      <w:lvlJc w:val="left"/>
      <w:pPr>
        <w:ind w:left="3683" w:hanging="235"/>
      </w:pPr>
      <w:rPr>
        <w:rFonts w:hint="default"/>
        <w:lang w:val="en-US" w:eastAsia="en-US" w:bidi="ar-SA"/>
      </w:rPr>
    </w:lvl>
    <w:lvl w:ilvl="6" w:tplc="E6888728">
      <w:numFmt w:val="bullet"/>
      <w:lvlText w:val="•"/>
      <w:lvlJc w:val="left"/>
      <w:pPr>
        <w:ind w:left="4352" w:hanging="235"/>
      </w:pPr>
      <w:rPr>
        <w:rFonts w:hint="default"/>
        <w:lang w:val="en-US" w:eastAsia="en-US" w:bidi="ar-SA"/>
      </w:rPr>
    </w:lvl>
    <w:lvl w:ilvl="7" w:tplc="9ECC71E2">
      <w:numFmt w:val="bullet"/>
      <w:lvlText w:val="•"/>
      <w:lvlJc w:val="left"/>
      <w:pPr>
        <w:ind w:left="5020" w:hanging="235"/>
      </w:pPr>
      <w:rPr>
        <w:rFonts w:hint="default"/>
        <w:lang w:val="en-US" w:eastAsia="en-US" w:bidi="ar-SA"/>
      </w:rPr>
    </w:lvl>
    <w:lvl w:ilvl="8" w:tplc="80721A10">
      <w:numFmt w:val="bullet"/>
      <w:lvlText w:val="•"/>
      <w:lvlJc w:val="left"/>
      <w:pPr>
        <w:ind w:left="5689" w:hanging="235"/>
      </w:pPr>
      <w:rPr>
        <w:rFonts w:hint="default"/>
        <w:lang w:val="en-US" w:eastAsia="en-US" w:bidi="ar-SA"/>
      </w:rPr>
    </w:lvl>
  </w:abstractNum>
  <w:abstractNum w:abstractNumId="211" w15:restartNumberingAfterBreak="0">
    <w:nsid w:val="3D8965C4"/>
    <w:multiLevelType w:val="hybridMultilevel"/>
    <w:tmpl w:val="DAEE780E"/>
    <w:lvl w:ilvl="0" w:tplc="3A5A0504">
      <w:start w:val="4"/>
      <w:numFmt w:val="decimal"/>
      <w:lvlText w:val="%1."/>
      <w:lvlJc w:val="left"/>
      <w:pPr>
        <w:ind w:left="465" w:hanging="360"/>
      </w:pPr>
      <w:rPr>
        <w:rFonts w:hint="default"/>
        <w:spacing w:val="-1"/>
        <w:w w:val="100"/>
        <w:lang w:val="en-US" w:eastAsia="en-US" w:bidi="ar-SA"/>
      </w:rPr>
    </w:lvl>
    <w:lvl w:ilvl="1" w:tplc="E948EBDA">
      <w:numFmt w:val="bullet"/>
      <w:lvlText w:val="•"/>
      <w:lvlJc w:val="left"/>
      <w:pPr>
        <w:ind w:left="1102" w:hanging="360"/>
      </w:pPr>
      <w:rPr>
        <w:rFonts w:hint="default"/>
        <w:lang w:val="en-US" w:eastAsia="en-US" w:bidi="ar-SA"/>
      </w:rPr>
    </w:lvl>
    <w:lvl w:ilvl="2" w:tplc="B22A9882">
      <w:numFmt w:val="bullet"/>
      <w:lvlText w:val="•"/>
      <w:lvlJc w:val="left"/>
      <w:pPr>
        <w:ind w:left="1744" w:hanging="360"/>
      </w:pPr>
      <w:rPr>
        <w:rFonts w:hint="default"/>
        <w:lang w:val="en-US" w:eastAsia="en-US" w:bidi="ar-SA"/>
      </w:rPr>
    </w:lvl>
    <w:lvl w:ilvl="3" w:tplc="24DC8688">
      <w:numFmt w:val="bullet"/>
      <w:lvlText w:val="•"/>
      <w:lvlJc w:val="left"/>
      <w:pPr>
        <w:ind w:left="2386" w:hanging="360"/>
      </w:pPr>
      <w:rPr>
        <w:rFonts w:hint="default"/>
        <w:lang w:val="en-US" w:eastAsia="en-US" w:bidi="ar-SA"/>
      </w:rPr>
    </w:lvl>
    <w:lvl w:ilvl="4" w:tplc="9AD8BB84">
      <w:numFmt w:val="bullet"/>
      <w:lvlText w:val="•"/>
      <w:lvlJc w:val="left"/>
      <w:pPr>
        <w:ind w:left="3028" w:hanging="360"/>
      </w:pPr>
      <w:rPr>
        <w:rFonts w:hint="default"/>
        <w:lang w:val="en-US" w:eastAsia="en-US" w:bidi="ar-SA"/>
      </w:rPr>
    </w:lvl>
    <w:lvl w:ilvl="5" w:tplc="4CF23396">
      <w:numFmt w:val="bullet"/>
      <w:lvlText w:val="•"/>
      <w:lvlJc w:val="left"/>
      <w:pPr>
        <w:ind w:left="3670" w:hanging="360"/>
      </w:pPr>
      <w:rPr>
        <w:rFonts w:hint="default"/>
        <w:lang w:val="en-US" w:eastAsia="en-US" w:bidi="ar-SA"/>
      </w:rPr>
    </w:lvl>
    <w:lvl w:ilvl="6" w:tplc="6DC241A2">
      <w:numFmt w:val="bullet"/>
      <w:lvlText w:val="•"/>
      <w:lvlJc w:val="left"/>
      <w:pPr>
        <w:ind w:left="4312" w:hanging="360"/>
      </w:pPr>
      <w:rPr>
        <w:rFonts w:hint="default"/>
        <w:lang w:val="en-US" w:eastAsia="en-US" w:bidi="ar-SA"/>
      </w:rPr>
    </w:lvl>
    <w:lvl w:ilvl="7" w:tplc="406CFC66">
      <w:numFmt w:val="bullet"/>
      <w:lvlText w:val="•"/>
      <w:lvlJc w:val="left"/>
      <w:pPr>
        <w:ind w:left="4954" w:hanging="360"/>
      </w:pPr>
      <w:rPr>
        <w:rFonts w:hint="default"/>
        <w:lang w:val="en-US" w:eastAsia="en-US" w:bidi="ar-SA"/>
      </w:rPr>
    </w:lvl>
    <w:lvl w:ilvl="8" w:tplc="A2ECB73E">
      <w:numFmt w:val="bullet"/>
      <w:lvlText w:val="•"/>
      <w:lvlJc w:val="left"/>
      <w:pPr>
        <w:ind w:left="5596" w:hanging="360"/>
      </w:pPr>
      <w:rPr>
        <w:rFonts w:hint="default"/>
        <w:lang w:val="en-US" w:eastAsia="en-US" w:bidi="ar-SA"/>
      </w:rPr>
    </w:lvl>
  </w:abstractNum>
  <w:abstractNum w:abstractNumId="212" w15:restartNumberingAfterBreak="0">
    <w:nsid w:val="3DB34880"/>
    <w:multiLevelType w:val="hybridMultilevel"/>
    <w:tmpl w:val="312849AE"/>
    <w:lvl w:ilvl="0" w:tplc="209EBD9C">
      <w:start w:val="3"/>
      <w:numFmt w:val="decimal"/>
      <w:lvlText w:val="%1."/>
      <w:lvlJc w:val="left"/>
      <w:pPr>
        <w:ind w:left="452" w:hanging="312"/>
      </w:pPr>
      <w:rPr>
        <w:rFonts w:ascii="Cambria" w:eastAsia="Cambria" w:hAnsi="Cambria" w:cs="Cambria" w:hint="default"/>
        <w:b w:val="0"/>
        <w:bCs w:val="0"/>
        <w:i w:val="0"/>
        <w:iCs w:val="0"/>
        <w:spacing w:val="-1"/>
        <w:w w:val="100"/>
        <w:sz w:val="24"/>
        <w:szCs w:val="24"/>
        <w:lang w:val="en-US" w:eastAsia="en-US" w:bidi="ar-SA"/>
      </w:rPr>
    </w:lvl>
    <w:lvl w:ilvl="1" w:tplc="9B70BEC2">
      <w:start w:val="1"/>
      <w:numFmt w:val="decimal"/>
      <w:lvlText w:val="%2."/>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2" w:tplc="98E03332">
      <w:numFmt w:val="bullet"/>
      <w:lvlText w:val="•"/>
      <w:lvlJc w:val="left"/>
      <w:pPr>
        <w:ind w:left="1189" w:hanging="235"/>
      </w:pPr>
      <w:rPr>
        <w:rFonts w:hint="default"/>
        <w:lang w:val="en-US" w:eastAsia="en-US" w:bidi="ar-SA"/>
      </w:rPr>
    </w:lvl>
    <w:lvl w:ilvl="3" w:tplc="86BEB940">
      <w:numFmt w:val="bullet"/>
      <w:lvlText w:val="•"/>
      <w:lvlJc w:val="left"/>
      <w:pPr>
        <w:ind w:left="1918" w:hanging="235"/>
      </w:pPr>
      <w:rPr>
        <w:rFonts w:hint="default"/>
        <w:lang w:val="en-US" w:eastAsia="en-US" w:bidi="ar-SA"/>
      </w:rPr>
    </w:lvl>
    <w:lvl w:ilvl="4" w:tplc="5E6243C4">
      <w:numFmt w:val="bullet"/>
      <w:lvlText w:val="•"/>
      <w:lvlJc w:val="left"/>
      <w:pPr>
        <w:ind w:left="2647" w:hanging="235"/>
      </w:pPr>
      <w:rPr>
        <w:rFonts w:hint="default"/>
        <w:lang w:val="en-US" w:eastAsia="en-US" w:bidi="ar-SA"/>
      </w:rPr>
    </w:lvl>
    <w:lvl w:ilvl="5" w:tplc="0938E6BA">
      <w:numFmt w:val="bullet"/>
      <w:lvlText w:val="•"/>
      <w:lvlJc w:val="left"/>
      <w:pPr>
        <w:ind w:left="3376" w:hanging="235"/>
      </w:pPr>
      <w:rPr>
        <w:rFonts w:hint="default"/>
        <w:lang w:val="en-US" w:eastAsia="en-US" w:bidi="ar-SA"/>
      </w:rPr>
    </w:lvl>
    <w:lvl w:ilvl="6" w:tplc="19D6A5E0">
      <w:numFmt w:val="bullet"/>
      <w:lvlText w:val="•"/>
      <w:lvlJc w:val="left"/>
      <w:pPr>
        <w:ind w:left="4105" w:hanging="235"/>
      </w:pPr>
      <w:rPr>
        <w:rFonts w:hint="default"/>
        <w:lang w:val="en-US" w:eastAsia="en-US" w:bidi="ar-SA"/>
      </w:rPr>
    </w:lvl>
    <w:lvl w:ilvl="7" w:tplc="08587182">
      <w:numFmt w:val="bullet"/>
      <w:lvlText w:val="•"/>
      <w:lvlJc w:val="left"/>
      <w:pPr>
        <w:ind w:left="4834" w:hanging="235"/>
      </w:pPr>
      <w:rPr>
        <w:rFonts w:hint="default"/>
        <w:lang w:val="en-US" w:eastAsia="en-US" w:bidi="ar-SA"/>
      </w:rPr>
    </w:lvl>
    <w:lvl w:ilvl="8" w:tplc="FECEAB4E">
      <w:numFmt w:val="bullet"/>
      <w:lvlText w:val="•"/>
      <w:lvlJc w:val="left"/>
      <w:pPr>
        <w:ind w:left="5563" w:hanging="235"/>
      </w:pPr>
      <w:rPr>
        <w:rFonts w:hint="default"/>
        <w:lang w:val="en-US" w:eastAsia="en-US" w:bidi="ar-SA"/>
      </w:rPr>
    </w:lvl>
  </w:abstractNum>
  <w:abstractNum w:abstractNumId="213" w15:restartNumberingAfterBreak="0">
    <w:nsid w:val="3DCA1DCA"/>
    <w:multiLevelType w:val="hybridMultilevel"/>
    <w:tmpl w:val="13C0EBCC"/>
    <w:lvl w:ilvl="0" w:tplc="88ACB3A8">
      <w:start w:val="1"/>
      <w:numFmt w:val="decimal"/>
      <w:lvlText w:val="%1."/>
      <w:lvlJc w:val="left"/>
      <w:pPr>
        <w:ind w:left="861" w:hanging="360"/>
      </w:pPr>
      <w:rPr>
        <w:rFonts w:ascii="Cambria" w:eastAsia="Cambria" w:hAnsi="Cambria" w:cs="Cambria" w:hint="default"/>
        <w:b w:val="0"/>
        <w:bCs w:val="0"/>
        <w:i w:val="0"/>
        <w:iCs w:val="0"/>
        <w:spacing w:val="-1"/>
        <w:w w:val="100"/>
        <w:sz w:val="24"/>
        <w:szCs w:val="24"/>
        <w:lang w:val="en-US" w:eastAsia="en-US" w:bidi="ar-SA"/>
      </w:rPr>
    </w:lvl>
    <w:lvl w:ilvl="1" w:tplc="BA2007EE">
      <w:numFmt w:val="bullet"/>
      <w:lvlText w:val="•"/>
      <w:lvlJc w:val="left"/>
      <w:pPr>
        <w:ind w:left="1476" w:hanging="360"/>
      </w:pPr>
      <w:rPr>
        <w:rFonts w:hint="default"/>
        <w:lang w:val="en-US" w:eastAsia="en-US" w:bidi="ar-SA"/>
      </w:rPr>
    </w:lvl>
    <w:lvl w:ilvl="2" w:tplc="9E049740">
      <w:numFmt w:val="bullet"/>
      <w:lvlText w:val="•"/>
      <w:lvlJc w:val="left"/>
      <w:pPr>
        <w:ind w:left="2092" w:hanging="360"/>
      </w:pPr>
      <w:rPr>
        <w:rFonts w:hint="default"/>
        <w:lang w:val="en-US" w:eastAsia="en-US" w:bidi="ar-SA"/>
      </w:rPr>
    </w:lvl>
    <w:lvl w:ilvl="3" w:tplc="E6AABBA4">
      <w:numFmt w:val="bullet"/>
      <w:lvlText w:val="•"/>
      <w:lvlJc w:val="left"/>
      <w:pPr>
        <w:ind w:left="2708" w:hanging="360"/>
      </w:pPr>
      <w:rPr>
        <w:rFonts w:hint="default"/>
        <w:lang w:val="en-US" w:eastAsia="en-US" w:bidi="ar-SA"/>
      </w:rPr>
    </w:lvl>
    <w:lvl w:ilvl="4" w:tplc="FB64C80E">
      <w:numFmt w:val="bullet"/>
      <w:lvlText w:val="•"/>
      <w:lvlJc w:val="left"/>
      <w:pPr>
        <w:ind w:left="3324" w:hanging="360"/>
      </w:pPr>
      <w:rPr>
        <w:rFonts w:hint="default"/>
        <w:lang w:val="en-US" w:eastAsia="en-US" w:bidi="ar-SA"/>
      </w:rPr>
    </w:lvl>
    <w:lvl w:ilvl="5" w:tplc="59660280">
      <w:numFmt w:val="bullet"/>
      <w:lvlText w:val="•"/>
      <w:lvlJc w:val="left"/>
      <w:pPr>
        <w:ind w:left="3940" w:hanging="360"/>
      </w:pPr>
      <w:rPr>
        <w:rFonts w:hint="default"/>
        <w:lang w:val="en-US" w:eastAsia="en-US" w:bidi="ar-SA"/>
      </w:rPr>
    </w:lvl>
    <w:lvl w:ilvl="6" w:tplc="24FC333E">
      <w:numFmt w:val="bullet"/>
      <w:lvlText w:val="•"/>
      <w:lvlJc w:val="left"/>
      <w:pPr>
        <w:ind w:left="4556" w:hanging="360"/>
      </w:pPr>
      <w:rPr>
        <w:rFonts w:hint="default"/>
        <w:lang w:val="en-US" w:eastAsia="en-US" w:bidi="ar-SA"/>
      </w:rPr>
    </w:lvl>
    <w:lvl w:ilvl="7" w:tplc="24B23AFE">
      <w:numFmt w:val="bullet"/>
      <w:lvlText w:val="•"/>
      <w:lvlJc w:val="left"/>
      <w:pPr>
        <w:ind w:left="5172" w:hanging="360"/>
      </w:pPr>
      <w:rPr>
        <w:rFonts w:hint="default"/>
        <w:lang w:val="en-US" w:eastAsia="en-US" w:bidi="ar-SA"/>
      </w:rPr>
    </w:lvl>
    <w:lvl w:ilvl="8" w:tplc="7BD054A2">
      <w:numFmt w:val="bullet"/>
      <w:lvlText w:val="•"/>
      <w:lvlJc w:val="left"/>
      <w:pPr>
        <w:ind w:left="5788" w:hanging="360"/>
      </w:pPr>
      <w:rPr>
        <w:rFonts w:hint="default"/>
        <w:lang w:val="en-US" w:eastAsia="en-US" w:bidi="ar-SA"/>
      </w:rPr>
    </w:lvl>
  </w:abstractNum>
  <w:abstractNum w:abstractNumId="214" w15:restartNumberingAfterBreak="0">
    <w:nsid w:val="3E1731E8"/>
    <w:multiLevelType w:val="hybridMultilevel"/>
    <w:tmpl w:val="86BEA09E"/>
    <w:lvl w:ilvl="0" w:tplc="5D9246CA">
      <w:start w:val="1"/>
      <w:numFmt w:val="decimal"/>
      <w:lvlText w:val="%1."/>
      <w:lvlJc w:val="left"/>
      <w:pPr>
        <w:ind w:left="141" w:hanging="183"/>
      </w:pPr>
      <w:rPr>
        <w:rFonts w:ascii="Cambria" w:eastAsia="Cambria" w:hAnsi="Cambria" w:cs="Cambria" w:hint="default"/>
        <w:b w:val="0"/>
        <w:bCs w:val="0"/>
        <w:i w:val="0"/>
        <w:iCs w:val="0"/>
        <w:spacing w:val="-1"/>
        <w:w w:val="97"/>
        <w:sz w:val="22"/>
        <w:szCs w:val="22"/>
        <w:lang w:val="en-US" w:eastAsia="en-US" w:bidi="ar-SA"/>
      </w:rPr>
    </w:lvl>
    <w:lvl w:ilvl="1" w:tplc="3A52AA34">
      <w:numFmt w:val="bullet"/>
      <w:lvlText w:val="•"/>
      <w:lvlJc w:val="left"/>
      <w:pPr>
        <w:ind w:left="828" w:hanging="183"/>
      </w:pPr>
      <w:rPr>
        <w:rFonts w:hint="default"/>
        <w:lang w:val="en-US" w:eastAsia="en-US" w:bidi="ar-SA"/>
      </w:rPr>
    </w:lvl>
    <w:lvl w:ilvl="2" w:tplc="F81A931A">
      <w:numFmt w:val="bullet"/>
      <w:lvlText w:val="•"/>
      <w:lvlJc w:val="left"/>
      <w:pPr>
        <w:ind w:left="1516" w:hanging="183"/>
      </w:pPr>
      <w:rPr>
        <w:rFonts w:hint="default"/>
        <w:lang w:val="en-US" w:eastAsia="en-US" w:bidi="ar-SA"/>
      </w:rPr>
    </w:lvl>
    <w:lvl w:ilvl="3" w:tplc="EDB84F82">
      <w:numFmt w:val="bullet"/>
      <w:lvlText w:val="•"/>
      <w:lvlJc w:val="left"/>
      <w:pPr>
        <w:ind w:left="2204" w:hanging="183"/>
      </w:pPr>
      <w:rPr>
        <w:rFonts w:hint="default"/>
        <w:lang w:val="en-US" w:eastAsia="en-US" w:bidi="ar-SA"/>
      </w:rPr>
    </w:lvl>
    <w:lvl w:ilvl="4" w:tplc="ACC6BDF4">
      <w:numFmt w:val="bullet"/>
      <w:lvlText w:val="•"/>
      <w:lvlJc w:val="left"/>
      <w:pPr>
        <w:ind w:left="2892" w:hanging="183"/>
      </w:pPr>
      <w:rPr>
        <w:rFonts w:hint="default"/>
        <w:lang w:val="en-US" w:eastAsia="en-US" w:bidi="ar-SA"/>
      </w:rPr>
    </w:lvl>
    <w:lvl w:ilvl="5" w:tplc="AD24EDDA">
      <w:numFmt w:val="bullet"/>
      <w:lvlText w:val="•"/>
      <w:lvlJc w:val="left"/>
      <w:pPr>
        <w:ind w:left="3580" w:hanging="183"/>
      </w:pPr>
      <w:rPr>
        <w:rFonts w:hint="default"/>
        <w:lang w:val="en-US" w:eastAsia="en-US" w:bidi="ar-SA"/>
      </w:rPr>
    </w:lvl>
    <w:lvl w:ilvl="6" w:tplc="6F8E2CAA">
      <w:numFmt w:val="bullet"/>
      <w:lvlText w:val="•"/>
      <w:lvlJc w:val="left"/>
      <w:pPr>
        <w:ind w:left="4268" w:hanging="183"/>
      </w:pPr>
      <w:rPr>
        <w:rFonts w:hint="default"/>
        <w:lang w:val="en-US" w:eastAsia="en-US" w:bidi="ar-SA"/>
      </w:rPr>
    </w:lvl>
    <w:lvl w:ilvl="7" w:tplc="FEBCFD36">
      <w:numFmt w:val="bullet"/>
      <w:lvlText w:val="•"/>
      <w:lvlJc w:val="left"/>
      <w:pPr>
        <w:ind w:left="4956" w:hanging="183"/>
      </w:pPr>
      <w:rPr>
        <w:rFonts w:hint="default"/>
        <w:lang w:val="en-US" w:eastAsia="en-US" w:bidi="ar-SA"/>
      </w:rPr>
    </w:lvl>
    <w:lvl w:ilvl="8" w:tplc="A79C883A">
      <w:numFmt w:val="bullet"/>
      <w:lvlText w:val="•"/>
      <w:lvlJc w:val="left"/>
      <w:pPr>
        <w:ind w:left="5644" w:hanging="183"/>
      </w:pPr>
      <w:rPr>
        <w:rFonts w:hint="default"/>
        <w:lang w:val="en-US" w:eastAsia="en-US" w:bidi="ar-SA"/>
      </w:rPr>
    </w:lvl>
  </w:abstractNum>
  <w:abstractNum w:abstractNumId="215" w15:restartNumberingAfterBreak="0">
    <w:nsid w:val="3E4B7896"/>
    <w:multiLevelType w:val="hybridMultilevel"/>
    <w:tmpl w:val="E65C0300"/>
    <w:lvl w:ilvl="0" w:tplc="625E26EE">
      <w:start w:val="1"/>
      <w:numFmt w:val="decimal"/>
      <w:lvlText w:val="%1."/>
      <w:lvlJc w:val="left"/>
      <w:pPr>
        <w:ind w:left="105" w:hanging="291"/>
      </w:pPr>
      <w:rPr>
        <w:rFonts w:ascii="Cambria" w:eastAsia="Cambria" w:hAnsi="Cambria" w:cs="Cambria" w:hint="default"/>
        <w:b w:val="0"/>
        <w:bCs w:val="0"/>
        <w:i w:val="0"/>
        <w:iCs w:val="0"/>
        <w:spacing w:val="-1"/>
        <w:w w:val="100"/>
        <w:sz w:val="24"/>
        <w:szCs w:val="24"/>
        <w:lang w:val="en-US" w:eastAsia="en-US" w:bidi="ar-SA"/>
      </w:rPr>
    </w:lvl>
    <w:lvl w:ilvl="1" w:tplc="FB2A007A">
      <w:numFmt w:val="bullet"/>
      <w:lvlText w:val="•"/>
      <w:lvlJc w:val="left"/>
      <w:pPr>
        <w:ind w:left="792" w:hanging="291"/>
      </w:pPr>
      <w:rPr>
        <w:rFonts w:hint="default"/>
        <w:lang w:val="en-US" w:eastAsia="en-US" w:bidi="ar-SA"/>
      </w:rPr>
    </w:lvl>
    <w:lvl w:ilvl="2" w:tplc="A3EE6DD8">
      <w:numFmt w:val="bullet"/>
      <w:lvlText w:val="•"/>
      <w:lvlJc w:val="left"/>
      <w:pPr>
        <w:ind w:left="1484" w:hanging="291"/>
      </w:pPr>
      <w:rPr>
        <w:rFonts w:hint="default"/>
        <w:lang w:val="en-US" w:eastAsia="en-US" w:bidi="ar-SA"/>
      </w:rPr>
    </w:lvl>
    <w:lvl w:ilvl="3" w:tplc="74066BC4">
      <w:numFmt w:val="bullet"/>
      <w:lvlText w:val="•"/>
      <w:lvlJc w:val="left"/>
      <w:pPr>
        <w:ind w:left="2177" w:hanging="291"/>
      </w:pPr>
      <w:rPr>
        <w:rFonts w:hint="default"/>
        <w:lang w:val="en-US" w:eastAsia="en-US" w:bidi="ar-SA"/>
      </w:rPr>
    </w:lvl>
    <w:lvl w:ilvl="4" w:tplc="C95E98EE">
      <w:numFmt w:val="bullet"/>
      <w:lvlText w:val="•"/>
      <w:lvlJc w:val="left"/>
      <w:pPr>
        <w:ind w:left="2869" w:hanging="291"/>
      </w:pPr>
      <w:rPr>
        <w:rFonts w:hint="default"/>
        <w:lang w:val="en-US" w:eastAsia="en-US" w:bidi="ar-SA"/>
      </w:rPr>
    </w:lvl>
    <w:lvl w:ilvl="5" w:tplc="479ECEE4">
      <w:numFmt w:val="bullet"/>
      <w:lvlText w:val="•"/>
      <w:lvlJc w:val="left"/>
      <w:pPr>
        <w:ind w:left="3562" w:hanging="291"/>
      </w:pPr>
      <w:rPr>
        <w:rFonts w:hint="default"/>
        <w:lang w:val="en-US" w:eastAsia="en-US" w:bidi="ar-SA"/>
      </w:rPr>
    </w:lvl>
    <w:lvl w:ilvl="6" w:tplc="94169F82">
      <w:numFmt w:val="bullet"/>
      <w:lvlText w:val="•"/>
      <w:lvlJc w:val="left"/>
      <w:pPr>
        <w:ind w:left="4254" w:hanging="291"/>
      </w:pPr>
      <w:rPr>
        <w:rFonts w:hint="default"/>
        <w:lang w:val="en-US" w:eastAsia="en-US" w:bidi="ar-SA"/>
      </w:rPr>
    </w:lvl>
    <w:lvl w:ilvl="7" w:tplc="EDC8A6D2">
      <w:numFmt w:val="bullet"/>
      <w:lvlText w:val="•"/>
      <w:lvlJc w:val="left"/>
      <w:pPr>
        <w:ind w:left="4946" w:hanging="291"/>
      </w:pPr>
      <w:rPr>
        <w:rFonts w:hint="default"/>
        <w:lang w:val="en-US" w:eastAsia="en-US" w:bidi="ar-SA"/>
      </w:rPr>
    </w:lvl>
    <w:lvl w:ilvl="8" w:tplc="7B0E4938">
      <w:numFmt w:val="bullet"/>
      <w:lvlText w:val="•"/>
      <w:lvlJc w:val="left"/>
      <w:pPr>
        <w:ind w:left="5639" w:hanging="291"/>
      </w:pPr>
      <w:rPr>
        <w:rFonts w:hint="default"/>
        <w:lang w:val="en-US" w:eastAsia="en-US" w:bidi="ar-SA"/>
      </w:rPr>
    </w:lvl>
  </w:abstractNum>
  <w:abstractNum w:abstractNumId="216" w15:restartNumberingAfterBreak="0">
    <w:nsid w:val="3EEA50CE"/>
    <w:multiLevelType w:val="hybridMultilevel"/>
    <w:tmpl w:val="240EA75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7" w15:restartNumberingAfterBreak="0">
    <w:nsid w:val="3F0721DA"/>
    <w:multiLevelType w:val="hybridMultilevel"/>
    <w:tmpl w:val="C4B63764"/>
    <w:lvl w:ilvl="0" w:tplc="79CA9E72">
      <w:start w:val="3"/>
      <w:numFmt w:val="decimal"/>
      <w:lvlText w:val="%1."/>
      <w:lvlJc w:val="left"/>
      <w:pPr>
        <w:ind w:left="489" w:hanging="348"/>
      </w:pPr>
      <w:rPr>
        <w:rFonts w:ascii="Cambria" w:eastAsia="Cambria" w:hAnsi="Cambria" w:cs="Cambria" w:hint="default"/>
        <w:b w:val="0"/>
        <w:bCs w:val="0"/>
        <w:i w:val="0"/>
        <w:iCs w:val="0"/>
        <w:spacing w:val="-1"/>
        <w:w w:val="100"/>
        <w:sz w:val="24"/>
        <w:szCs w:val="24"/>
        <w:lang w:val="en-US" w:eastAsia="en-US" w:bidi="ar-SA"/>
      </w:rPr>
    </w:lvl>
    <w:lvl w:ilvl="1" w:tplc="E7449E62">
      <w:start w:val="1"/>
      <w:numFmt w:val="decimal"/>
      <w:lvlText w:val="%2."/>
      <w:lvlJc w:val="left"/>
      <w:pPr>
        <w:ind w:left="347" w:hanging="207"/>
      </w:pPr>
      <w:rPr>
        <w:rFonts w:ascii="Cambria" w:eastAsia="Cambria" w:hAnsi="Cambria" w:cs="Cambria" w:hint="default"/>
        <w:b w:val="0"/>
        <w:bCs w:val="0"/>
        <w:i w:val="0"/>
        <w:iCs w:val="0"/>
        <w:spacing w:val="-1"/>
        <w:w w:val="100"/>
        <w:sz w:val="24"/>
        <w:szCs w:val="24"/>
        <w:lang w:val="en-US" w:eastAsia="en-US" w:bidi="ar-SA"/>
      </w:rPr>
    </w:lvl>
    <w:lvl w:ilvl="2" w:tplc="887C9FA6">
      <w:numFmt w:val="bullet"/>
      <w:lvlText w:val="•"/>
      <w:lvlJc w:val="left"/>
      <w:pPr>
        <w:ind w:left="1206" w:hanging="207"/>
      </w:pPr>
      <w:rPr>
        <w:rFonts w:hint="default"/>
        <w:lang w:val="en-US" w:eastAsia="en-US" w:bidi="ar-SA"/>
      </w:rPr>
    </w:lvl>
    <w:lvl w:ilvl="3" w:tplc="46FEE636">
      <w:numFmt w:val="bullet"/>
      <w:lvlText w:val="•"/>
      <w:lvlJc w:val="left"/>
      <w:pPr>
        <w:ind w:left="1933" w:hanging="207"/>
      </w:pPr>
      <w:rPr>
        <w:rFonts w:hint="default"/>
        <w:lang w:val="en-US" w:eastAsia="en-US" w:bidi="ar-SA"/>
      </w:rPr>
    </w:lvl>
    <w:lvl w:ilvl="4" w:tplc="38322202">
      <w:numFmt w:val="bullet"/>
      <w:lvlText w:val="•"/>
      <w:lvlJc w:val="left"/>
      <w:pPr>
        <w:ind w:left="2660" w:hanging="207"/>
      </w:pPr>
      <w:rPr>
        <w:rFonts w:hint="default"/>
        <w:lang w:val="en-US" w:eastAsia="en-US" w:bidi="ar-SA"/>
      </w:rPr>
    </w:lvl>
    <w:lvl w:ilvl="5" w:tplc="0486FA38">
      <w:numFmt w:val="bullet"/>
      <w:lvlText w:val="•"/>
      <w:lvlJc w:val="left"/>
      <w:pPr>
        <w:ind w:left="3387" w:hanging="207"/>
      </w:pPr>
      <w:rPr>
        <w:rFonts w:hint="default"/>
        <w:lang w:val="en-US" w:eastAsia="en-US" w:bidi="ar-SA"/>
      </w:rPr>
    </w:lvl>
    <w:lvl w:ilvl="6" w:tplc="E89A1446">
      <w:numFmt w:val="bullet"/>
      <w:lvlText w:val="•"/>
      <w:lvlJc w:val="left"/>
      <w:pPr>
        <w:ind w:left="4113" w:hanging="207"/>
      </w:pPr>
      <w:rPr>
        <w:rFonts w:hint="default"/>
        <w:lang w:val="en-US" w:eastAsia="en-US" w:bidi="ar-SA"/>
      </w:rPr>
    </w:lvl>
    <w:lvl w:ilvl="7" w:tplc="0194D5AA">
      <w:numFmt w:val="bullet"/>
      <w:lvlText w:val="•"/>
      <w:lvlJc w:val="left"/>
      <w:pPr>
        <w:ind w:left="4840" w:hanging="207"/>
      </w:pPr>
      <w:rPr>
        <w:rFonts w:hint="default"/>
        <w:lang w:val="en-US" w:eastAsia="en-US" w:bidi="ar-SA"/>
      </w:rPr>
    </w:lvl>
    <w:lvl w:ilvl="8" w:tplc="8514D4E8">
      <w:numFmt w:val="bullet"/>
      <w:lvlText w:val="•"/>
      <w:lvlJc w:val="left"/>
      <w:pPr>
        <w:ind w:left="5567" w:hanging="207"/>
      </w:pPr>
      <w:rPr>
        <w:rFonts w:hint="default"/>
        <w:lang w:val="en-US" w:eastAsia="en-US" w:bidi="ar-SA"/>
      </w:rPr>
    </w:lvl>
  </w:abstractNum>
  <w:abstractNum w:abstractNumId="218" w15:restartNumberingAfterBreak="0">
    <w:nsid w:val="3F502C55"/>
    <w:multiLevelType w:val="hybridMultilevel"/>
    <w:tmpl w:val="F4086208"/>
    <w:lvl w:ilvl="0" w:tplc="32A2F654">
      <w:start w:val="5"/>
      <w:numFmt w:val="decimal"/>
      <w:lvlText w:val="%1."/>
      <w:lvlJc w:val="left"/>
      <w:pPr>
        <w:ind w:left="491" w:hanging="351"/>
      </w:pPr>
      <w:rPr>
        <w:rFonts w:ascii="Cambria" w:eastAsia="Cambria" w:hAnsi="Cambria" w:cs="Cambria" w:hint="default"/>
        <w:b w:val="0"/>
        <w:bCs w:val="0"/>
        <w:i w:val="0"/>
        <w:iCs w:val="0"/>
        <w:spacing w:val="-1"/>
        <w:w w:val="100"/>
        <w:sz w:val="24"/>
        <w:szCs w:val="24"/>
        <w:lang w:val="en-US" w:eastAsia="en-US" w:bidi="ar-SA"/>
      </w:rPr>
    </w:lvl>
    <w:lvl w:ilvl="1" w:tplc="83969DD2">
      <w:numFmt w:val="bullet"/>
      <w:lvlText w:val="•"/>
      <w:lvlJc w:val="left"/>
      <w:pPr>
        <w:ind w:left="1152" w:hanging="351"/>
      </w:pPr>
      <w:rPr>
        <w:rFonts w:hint="default"/>
        <w:lang w:val="en-US" w:eastAsia="en-US" w:bidi="ar-SA"/>
      </w:rPr>
    </w:lvl>
    <w:lvl w:ilvl="2" w:tplc="F3E429B2">
      <w:numFmt w:val="bullet"/>
      <w:lvlText w:val="•"/>
      <w:lvlJc w:val="left"/>
      <w:pPr>
        <w:ind w:left="1805" w:hanging="351"/>
      </w:pPr>
      <w:rPr>
        <w:rFonts w:hint="default"/>
        <w:lang w:val="en-US" w:eastAsia="en-US" w:bidi="ar-SA"/>
      </w:rPr>
    </w:lvl>
    <w:lvl w:ilvl="3" w:tplc="EB20B028">
      <w:numFmt w:val="bullet"/>
      <w:lvlText w:val="•"/>
      <w:lvlJc w:val="left"/>
      <w:pPr>
        <w:ind w:left="2457" w:hanging="351"/>
      </w:pPr>
      <w:rPr>
        <w:rFonts w:hint="default"/>
        <w:lang w:val="en-US" w:eastAsia="en-US" w:bidi="ar-SA"/>
      </w:rPr>
    </w:lvl>
    <w:lvl w:ilvl="4" w:tplc="957E85FC">
      <w:numFmt w:val="bullet"/>
      <w:lvlText w:val="•"/>
      <w:lvlJc w:val="left"/>
      <w:pPr>
        <w:ind w:left="3110" w:hanging="351"/>
      </w:pPr>
      <w:rPr>
        <w:rFonts w:hint="default"/>
        <w:lang w:val="en-US" w:eastAsia="en-US" w:bidi="ar-SA"/>
      </w:rPr>
    </w:lvl>
    <w:lvl w:ilvl="5" w:tplc="A2DC3C2A">
      <w:numFmt w:val="bullet"/>
      <w:lvlText w:val="•"/>
      <w:lvlJc w:val="left"/>
      <w:pPr>
        <w:ind w:left="3762" w:hanging="351"/>
      </w:pPr>
      <w:rPr>
        <w:rFonts w:hint="default"/>
        <w:lang w:val="en-US" w:eastAsia="en-US" w:bidi="ar-SA"/>
      </w:rPr>
    </w:lvl>
    <w:lvl w:ilvl="6" w:tplc="984AD26C">
      <w:numFmt w:val="bullet"/>
      <w:lvlText w:val="•"/>
      <w:lvlJc w:val="left"/>
      <w:pPr>
        <w:ind w:left="4415" w:hanging="351"/>
      </w:pPr>
      <w:rPr>
        <w:rFonts w:hint="default"/>
        <w:lang w:val="en-US" w:eastAsia="en-US" w:bidi="ar-SA"/>
      </w:rPr>
    </w:lvl>
    <w:lvl w:ilvl="7" w:tplc="16E22C82">
      <w:numFmt w:val="bullet"/>
      <w:lvlText w:val="•"/>
      <w:lvlJc w:val="left"/>
      <w:pPr>
        <w:ind w:left="5067" w:hanging="351"/>
      </w:pPr>
      <w:rPr>
        <w:rFonts w:hint="default"/>
        <w:lang w:val="en-US" w:eastAsia="en-US" w:bidi="ar-SA"/>
      </w:rPr>
    </w:lvl>
    <w:lvl w:ilvl="8" w:tplc="F49A5DEA">
      <w:numFmt w:val="bullet"/>
      <w:lvlText w:val="•"/>
      <w:lvlJc w:val="left"/>
      <w:pPr>
        <w:ind w:left="5720" w:hanging="351"/>
      </w:pPr>
      <w:rPr>
        <w:rFonts w:hint="default"/>
        <w:lang w:val="en-US" w:eastAsia="en-US" w:bidi="ar-SA"/>
      </w:rPr>
    </w:lvl>
  </w:abstractNum>
  <w:abstractNum w:abstractNumId="219" w15:restartNumberingAfterBreak="0">
    <w:nsid w:val="3F8F09BF"/>
    <w:multiLevelType w:val="hybridMultilevel"/>
    <w:tmpl w:val="0F22CE52"/>
    <w:lvl w:ilvl="0" w:tplc="A4AE3D4A">
      <w:start w:val="1"/>
      <w:numFmt w:val="decimal"/>
      <w:lvlText w:val="%1."/>
      <w:lvlJc w:val="left"/>
      <w:pPr>
        <w:ind w:left="143" w:hanging="183"/>
      </w:pPr>
      <w:rPr>
        <w:rFonts w:ascii="Cambria" w:eastAsia="Cambria" w:hAnsi="Cambria" w:cs="Cambria" w:hint="default"/>
        <w:b w:val="0"/>
        <w:bCs w:val="0"/>
        <w:i w:val="0"/>
        <w:iCs w:val="0"/>
        <w:spacing w:val="-1"/>
        <w:w w:val="97"/>
        <w:sz w:val="22"/>
        <w:szCs w:val="22"/>
        <w:lang w:val="en-US" w:eastAsia="en-US" w:bidi="ar-SA"/>
      </w:rPr>
    </w:lvl>
    <w:lvl w:ilvl="1" w:tplc="C5D865EC">
      <w:start w:val="1"/>
      <w:numFmt w:val="decimal"/>
      <w:lvlText w:val="%2."/>
      <w:lvlJc w:val="left"/>
      <w:pPr>
        <w:ind w:left="143" w:hanging="183"/>
      </w:pPr>
      <w:rPr>
        <w:rFonts w:ascii="Cambria" w:eastAsia="Cambria" w:hAnsi="Cambria" w:cs="Cambria" w:hint="default"/>
        <w:b w:val="0"/>
        <w:bCs w:val="0"/>
        <w:i w:val="0"/>
        <w:iCs w:val="0"/>
        <w:spacing w:val="-1"/>
        <w:w w:val="97"/>
        <w:sz w:val="22"/>
        <w:szCs w:val="22"/>
        <w:lang w:val="en-US" w:eastAsia="en-US" w:bidi="ar-SA"/>
      </w:rPr>
    </w:lvl>
    <w:lvl w:ilvl="2" w:tplc="94B2138A">
      <w:start w:val="1"/>
      <w:numFmt w:val="decimal"/>
      <w:lvlText w:val="%3."/>
      <w:lvlJc w:val="left"/>
      <w:pPr>
        <w:ind w:left="385" w:hanging="242"/>
      </w:pPr>
      <w:rPr>
        <w:rFonts w:ascii="Cambria" w:eastAsia="Cambria" w:hAnsi="Cambria" w:cs="Cambria" w:hint="default"/>
        <w:b w:val="0"/>
        <w:bCs w:val="0"/>
        <w:i w:val="0"/>
        <w:iCs w:val="0"/>
        <w:spacing w:val="-1"/>
        <w:w w:val="100"/>
        <w:sz w:val="24"/>
        <w:szCs w:val="24"/>
        <w:lang w:val="en-US" w:eastAsia="en-US" w:bidi="ar-SA"/>
      </w:rPr>
    </w:lvl>
    <w:lvl w:ilvl="3" w:tplc="07FA6514">
      <w:numFmt w:val="bullet"/>
      <w:lvlText w:val="•"/>
      <w:lvlJc w:val="left"/>
      <w:pPr>
        <w:ind w:left="1856" w:hanging="242"/>
      </w:pPr>
      <w:rPr>
        <w:rFonts w:hint="default"/>
        <w:lang w:val="en-US" w:eastAsia="en-US" w:bidi="ar-SA"/>
      </w:rPr>
    </w:lvl>
    <w:lvl w:ilvl="4" w:tplc="0B74C926">
      <w:numFmt w:val="bullet"/>
      <w:lvlText w:val="•"/>
      <w:lvlJc w:val="left"/>
      <w:pPr>
        <w:ind w:left="2594" w:hanging="242"/>
      </w:pPr>
      <w:rPr>
        <w:rFonts w:hint="default"/>
        <w:lang w:val="en-US" w:eastAsia="en-US" w:bidi="ar-SA"/>
      </w:rPr>
    </w:lvl>
    <w:lvl w:ilvl="5" w:tplc="5B66F544">
      <w:numFmt w:val="bullet"/>
      <w:lvlText w:val="•"/>
      <w:lvlJc w:val="left"/>
      <w:pPr>
        <w:ind w:left="3332" w:hanging="242"/>
      </w:pPr>
      <w:rPr>
        <w:rFonts w:hint="default"/>
        <w:lang w:val="en-US" w:eastAsia="en-US" w:bidi="ar-SA"/>
      </w:rPr>
    </w:lvl>
    <w:lvl w:ilvl="6" w:tplc="DE10864A">
      <w:numFmt w:val="bullet"/>
      <w:lvlText w:val="•"/>
      <w:lvlJc w:val="left"/>
      <w:pPr>
        <w:ind w:left="4071" w:hanging="242"/>
      </w:pPr>
      <w:rPr>
        <w:rFonts w:hint="default"/>
        <w:lang w:val="en-US" w:eastAsia="en-US" w:bidi="ar-SA"/>
      </w:rPr>
    </w:lvl>
    <w:lvl w:ilvl="7" w:tplc="68FCE648">
      <w:numFmt w:val="bullet"/>
      <w:lvlText w:val="•"/>
      <w:lvlJc w:val="left"/>
      <w:pPr>
        <w:ind w:left="4809" w:hanging="242"/>
      </w:pPr>
      <w:rPr>
        <w:rFonts w:hint="default"/>
        <w:lang w:val="en-US" w:eastAsia="en-US" w:bidi="ar-SA"/>
      </w:rPr>
    </w:lvl>
    <w:lvl w:ilvl="8" w:tplc="033A0ACC">
      <w:numFmt w:val="bullet"/>
      <w:lvlText w:val="•"/>
      <w:lvlJc w:val="left"/>
      <w:pPr>
        <w:ind w:left="5547" w:hanging="242"/>
      </w:pPr>
      <w:rPr>
        <w:rFonts w:hint="default"/>
        <w:lang w:val="en-US" w:eastAsia="en-US" w:bidi="ar-SA"/>
      </w:rPr>
    </w:lvl>
  </w:abstractNum>
  <w:abstractNum w:abstractNumId="220" w15:restartNumberingAfterBreak="0">
    <w:nsid w:val="3F987871"/>
    <w:multiLevelType w:val="hybridMultilevel"/>
    <w:tmpl w:val="BACA82F8"/>
    <w:lvl w:ilvl="0" w:tplc="00CAA4B4">
      <w:start w:val="2"/>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2676DC06">
      <w:numFmt w:val="bullet"/>
      <w:lvlText w:val="•"/>
      <w:lvlJc w:val="left"/>
      <w:pPr>
        <w:ind w:left="1436" w:hanging="360"/>
      </w:pPr>
      <w:rPr>
        <w:rFonts w:hint="default"/>
        <w:lang w:val="en-US" w:eastAsia="en-US" w:bidi="ar-SA"/>
      </w:rPr>
    </w:lvl>
    <w:lvl w:ilvl="2" w:tplc="5210BA1E">
      <w:numFmt w:val="bullet"/>
      <w:lvlText w:val="•"/>
      <w:lvlJc w:val="left"/>
      <w:pPr>
        <w:ind w:left="2012" w:hanging="360"/>
      </w:pPr>
      <w:rPr>
        <w:rFonts w:hint="default"/>
        <w:lang w:val="en-US" w:eastAsia="en-US" w:bidi="ar-SA"/>
      </w:rPr>
    </w:lvl>
    <w:lvl w:ilvl="3" w:tplc="AA400A4C">
      <w:numFmt w:val="bullet"/>
      <w:lvlText w:val="•"/>
      <w:lvlJc w:val="left"/>
      <w:pPr>
        <w:ind w:left="2588" w:hanging="360"/>
      </w:pPr>
      <w:rPr>
        <w:rFonts w:hint="default"/>
        <w:lang w:val="en-US" w:eastAsia="en-US" w:bidi="ar-SA"/>
      </w:rPr>
    </w:lvl>
    <w:lvl w:ilvl="4" w:tplc="5C849AE2">
      <w:numFmt w:val="bullet"/>
      <w:lvlText w:val="•"/>
      <w:lvlJc w:val="left"/>
      <w:pPr>
        <w:ind w:left="3164" w:hanging="360"/>
      </w:pPr>
      <w:rPr>
        <w:rFonts w:hint="default"/>
        <w:lang w:val="en-US" w:eastAsia="en-US" w:bidi="ar-SA"/>
      </w:rPr>
    </w:lvl>
    <w:lvl w:ilvl="5" w:tplc="744ACA66">
      <w:numFmt w:val="bullet"/>
      <w:lvlText w:val="•"/>
      <w:lvlJc w:val="left"/>
      <w:pPr>
        <w:ind w:left="3740" w:hanging="360"/>
      </w:pPr>
      <w:rPr>
        <w:rFonts w:hint="default"/>
        <w:lang w:val="en-US" w:eastAsia="en-US" w:bidi="ar-SA"/>
      </w:rPr>
    </w:lvl>
    <w:lvl w:ilvl="6" w:tplc="6598F0D6">
      <w:numFmt w:val="bullet"/>
      <w:lvlText w:val="•"/>
      <w:lvlJc w:val="left"/>
      <w:pPr>
        <w:ind w:left="4316" w:hanging="360"/>
      </w:pPr>
      <w:rPr>
        <w:rFonts w:hint="default"/>
        <w:lang w:val="en-US" w:eastAsia="en-US" w:bidi="ar-SA"/>
      </w:rPr>
    </w:lvl>
    <w:lvl w:ilvl="7" w:tplc="0B0E5BC6">
      <w:numFmt w:val="bullet"/>
      <w:lvlText w:val="•"/>
      <w:lvlJc w:val="left"/>
      <w:pPr>
        <w:ind w:left="4892" w:hanging="360"/>
      </w:pPr>
      <w:rPr>
        <w:rFonts w:hint="default"/>
        <w:lang w:val="en-US" w:eastAsia="en-US" w:bidi="ar-SA"/>
      </w:rPr>
    </w:lvl>
    <w:lvl w:ilvl="8" w:tplc="3DFA1920">
      <w:numFmt w:val="bullet"/>
      <w:lvlText w:val="•"/>
      <w:lvlJc w:val="left"/>
      <w:pPr>
        <w:ind w:left="5468" w:hanging="360"/>
      </w:pPr>
      <w:rPr>
        <w:rFonts w:hint="default"/>
        <w:lang w:val="en-US" w:eastAsia="en-US" w:bidi="ar-SA"/>
      </w:rPr>
    </w:lvl>
  </w:abstractNum>
  <w:abstractNum w:abstractNumId="221" w15:restartNumberingAfterBreak="0">
    <w:nsid w:val="400A0D47"/>
    <w:multiLevelType w:val="hybridMultilevel"/>
    <w:tmpl w:val="F90AA27E"/>
    <w:lvl w:ilvl="0" w:tplc="2D847C96">
      <w:start w:val="1"/>
      <w:numFmt w:val="decimal"/>
      <w:lvlText w:val="%1."/>
      <w:lvlJc w:val="left"/>
      <w:pPr>
        <w:ind w:left="141" w:hanging="262"/>
      </w:pPr>
      <w:rPr>
        <w:rFonts w:ascii="Cambria" w:eastAsia="Cambria" w:hAnsi="Cambria" w:cs="Cambria" w:hint="default"/>
        <w:b w:val="0"/>
        <w:bCs w:val="0"/>
        <w:i w:val="0"/>
        <w:iCs w:val="0"/>
        <w:spacing w:val="-1"/>
        <w:w w:val="100"/>
        <w:sz w:val="24"/>
        <w:szCs w:val="24"/>
        <w:lang w:val="en-US" w:eastAsia="en-US" w:bidi="ar-SA"/>
      </w:rPr>
    </w:lvl>
    <w:lvl w:ilvl="1" w:tplc="0ADE336C">
      <w:numFmt w:val="bullet"/>
      <w:lvlText w:val="•"/>
      <w:lvlJc w:val="left"/>
      <w:pPr>
        <w:ind w:left="830" w:hanging="262"/>
      </w:pPr>
      <w:rPr>
        <w:rFonts w:hint="default"/>
        <w:lang w:val="en-US" w:eastAsia="en-US" w:bidi="ar-SA"/>
      </w:rPr>
    </w:lvl>
    <w:lvl w:ilvl="2" w:tplc="1ACEB546">
      <w:numFmt w:val="bullet"/>
      <w:lvlText w:val="•"/>
      <w:lvlJc w:val="left"/>
      <w:pPr>
        <w:ind w:left="1521" w:hanging="262"/>
      </w:pPr>
      <w:rPr>
        <w:rFonts w:hint="default"/>
        <w:lang w:val="en-US" w:eastAsia="en-US" w:bidi="ar-SA"/>
      </w:rPr>
    </w:lvl>
    <w:lvl w:ilvl="3" w:tplc="DC1EEFF6">
      <w:numFmt w:val="bullet"/>
      <w:lvlText w:val="•"/>
      <w:lvlJc w:val="left"/>
      <w:pPr>
        <w:ind w:left="2211" w:hanging="262"/>
      </w:pPr>
      <w:rPr>
        <w:rFonts w:hint="default"/>
        <w:lang w:val="en-US" w:eastAsia="en-US" w:bidi="ar-SA"/>
      </w:rPr>
    </w:lvl>
    <w:lvl w:ilvl="4" w:tplc="6256DED0">
      <w:numFmt w:val="bullet"/>
      <w:lvlText w:val="•"/>
      <w:lvlJc w:val="left"/>
      <w:pPr>
        <w:ind w:left="2902" w:hanging="262"/>
      </w:pPr>
      <w:rPr>
        <w:rFonts w:hint="default"/>
        <w:lang w:val="en-US" w:eastAsia="en-US" w:bidi="ar-SA"/>
      </w:rPr>
    </w:lvl>
    <w:lvl w:ilvl="5" w:tplc="792AA60C">
      <w:numFmt w:val="bullet"/>
      <w:lvlText w:val="•"/>
      <w:lvlJc w:val="left"/>
      <w:pPr>
        <w:ind w:left="3592" w:hanging="262"/>
      </w:pPr>
      <w:rPr>
        <w:rFonts w:hint="default"/>
        <w:lang w:val="en-US" w:eastAsia="en-US" w:bidi="ar-SA"/>
      </w:rPr>
    </w:lvl>
    <w:lvl w:ilvl="6" w:tplc="95F0A0B6">
      <w:numFmt w:val="bullet"/>
      <w:lvlText w:val="•"/>
      <w:lvlJc w:val="left"/>
      <w:pPr>
        <w:ind w:left="4283" w:hanging="262"/>
      </w:pPr>
      <w:rPr>
        <w:rFonts w:hint="default"/>
        <w:lang w:val="en-US" w:eastAsia="en-US" w:bidi="ar-SA"/>
      </w:rPr>
    </w:lvl>
    <w:lvl w:ilvl="7" w:tplc="1786E618">
      <w:numFmt w:val="bullet"/>
      <w:lvlText w:val="•"/>
      <w:lvlJc w:val="left"/>
      <w:pPr>
        <w:ind w:left="4973" w:hanging="262"/>
      </w:pPr>
      <w:rPr>
        <w:rFonts w:hint="default"/>
        <w:lang w:val="en-US" w:eastAsia="en-US" w:bidi="ar-SA"/>
      </w:rPr>
    </w:lvl>
    <w:lvl w:ilvl="8" w:tplc="DBEED7E4">
      <w:numFmt w:val="bullet"/>
      <w:lvlText w:val="•"/>
      <w:lvlJc w:val="left"/>
      <w:pPr>
        <w:ind w:left="5664" w:hanging="262"/>
      </w:pPr>
      <w:rPr>
        <w:rFonts w:hint="default"/>
        <w:lang w:val="en-US" w:eastAsia="en-US" w:bidi="ar-SA"/>
      </w:rPr>
    </w:lvl>
  </w:abstractNum>
  <w:abstractNum w:abstractNumId="222" w15:restartNumberingAfterBreak="0">
    <w:nsid w:val="400F43B5"/>
    <w:multiLevelType w:val="hybridMultilevel"/>
    <w:tmpl w:val="7270C412"/>
    <w:lvl w:ilvl="0" w:tplc="7DD0F2C0">
      <w:start w:val="1"/>
      <w:numFmt w:val="decimal"/>
      <w:lvlText w:val="%1."/>
      <w:lvlJc w:val="left"/>
      <w:pPr>
        <w:ind w:left="141" w:hanging="235"/>
      </w:pPr>
      <w:rPr>
        <w:rFonts w:ascii="Cambria" w:eastAsia="Cambria" w:hAnsi="Cambria" w:cs="Cambria" w:hint="default"/>
        <w:b w:val="0"/>
        <w:bCs w:val="0"/>
        <w:i w:val="0"/>
        <w:iCs w:val="0"/>
        <w:spacing w:val="-1"/>
        <w:w w:val="100"/>
        <w:sz w:val="24"/>
        <w:szCs w:val="24"/>
        <w:lang w:val="en-US" w:eastAsia="en-US" w:bidi="ar-SA"/>
      </w:rPr>
    </w:lvl>
    <w:lvl w:ilvl="1" w:tplc="5B52EFCC">
      <w:numFmt w:val="bullet"/>
      <w:lvlText w:val="•"/>
      <w:lvlJc w:val="left"/>
      <w:pPr>
        <w:ind w:left="827" w:hanging="235"/>
      </w:pPr>
      <w:rPr>
        <w:rFonts w:hint="default"/>
        <w:lang w:val="en-US" w:eastAsia="en-US" w:bidi="ar-SA"/>
      </w:rPr>
    </w:lvl>
    <w:lvl w:ilvl="2" w:tplc="2A7A1830">
      <w:numFmt w:val="bullet"/>
      <w:lvlText w:val="•"/>
      <w:lvlJc w:val="left"/>
      <w:pPr>
        <w:ind w:left="1515" w:hanging="235"/>
      </w:pPr>
      <w:rPr>
        <w:rFonts w:hint="default"/>
        <w:lang w:val="en-US" w:eastAsia="en-US" w:bidi="ar-SA"/>
      </w:rPr>
    </w:lvl>
    <w:lvl w:ilvl="3" w:tplc="69566E02">
      <w:numFmt w:val="bullet"/>
      <w:lvlText w:val="•"/>
      <w:lvlJc w:val="left"/>
      <w:pPr>
        <w:ind w:left="2203" w:hanging="235"/>
      </w:pPr>
      <w:rPr>
        <w:rFonts w:hint="default"/>
        <w:lang w:val="en-US" w:eastAsia="en-US" w:bidi="ar-SA"/>
      </w:rPr>
    </w:lvl>
    <w:lvl w:ilvl="4" w:tplc="BEEE3264">
      <w:numFmt w:val="bullet"/>
      <w:lvlText w:val="•"/>
      <w:lvlJc w:val="left"/>
      <w:pPr>
        <w:ind w:left="2890" w:hanging="235"/>
      </w:pPr>
      <w:rPr>
        <w:rFonts w:hint="default"/>
        <w:lang w:val="en-US" w:eastAsia="en-US" w:bidi="ar-SA"/>
      </w:rPr>
    </w:lvl>
    <w:lvl w:ilvl="5" w:tplc="7D1C3A26">
      <w:numFmt w:val="bullet"/>
      <w:lvlText w:val="•"/>
      <w:lvlJc w:val="left"/>
      <w:pPr>
        <w:ind w:left="3578" w:hanging="235"/>
      </w:pPr>
      <w:rPr>
        <w:rFonts w:hint="default"/>
        <w:lang w:val="en-US" w:eastAsia="en-US" w:bidi="ar-SA"/>
      </w:rPr>
    </w:lvl>
    <w:lvl w:ilvl="6" w:tplc="49B4F25E">
      <w:numFmt w:val="bullet"/>
      <w:lvlText w:val="•"/>
      <w:lvlJc w:val="left"/>
      <w:pPr>
        <w:ind w:left="4266" w:hanging="235"/>
      </w:pPr>
      <w:rPr>
        <w:rFonts w:hint="default"/>
        <w:lang w:val="en-US" w:eastAsia="en-US" w:bidi="ar-SA"/>
      </w:rPr>
    </w:lvl>
    <w:lvl w:ilvl="7" w:tplc="986CEBB2">
      <w:numFmt w:val="bullet"/>
      <w:lvlText w:val="•"/>
      <w:lvlJc w:val="left"/>
      <w:pPr>
        <w:ind w:left="4953" w:hanging="235"/>
      </w:pPr>
      <w:rPr>
        <w:rFonts w:hint="default"/>
        <w:lang w:val="en-US" w:eastAsia="en-US" w:bidi="ar-SA"/>
      </w:rPr>
    </w:lvl>
    <w:lvl w:ilvl="8" w:tplc="97923AFC">
      <w:numFmt w:val="bullet"/>
      <w:lvlText w:val="•"/>
      <w:lvlJc w:val="left"/>
      <w:pPr>
        <w:ind w:left="5641" w:hanging="235"/>
      </w:pPr>
      <w:rPr>
        <w:rFonts w:hint="default"/>
        <w:lang w:val="en-US" w:eastAsia="en-US" w:bidi="ar-SA"/>
      </w:rPr>
    </w:lvl>
  </w:abstractNum>
  <w:abstractNum w:abstractNumId="223" w15:restartNumberingAfterBreak="0">
    <w:nsid w:val="40497D27"/>
    <w:multiLevelType w:val="hybridMultilevel"/>
    <w:tmpl w:val="18E09D0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4" w15:restartNumberingAfterBreak="0">
    <w:nsid w:val="407754D1"/>
    <w:multiLevelType w:val="hybridMultilevel"/>
    <w:tmpl w:val="53762E82"/>
    <w:lvl w:ilvl="0" w:tplc="9558ECE4">
      <w:start w:val="4"/>
      <w:numFmt w:val="decimal"/>
      <w:lvlText w:val="%1."/>
      <w:lvlJc w:val="left"/>
      <w:pPr>
        <w:ind w:left="1186" w:hanging="358"/>
      </w:pPr>
      <w:rPr>
        <w:rFonts w:ascii="Cambria" w:eastAsia="Cambria" w:hAnsi="Cambria" w:cs="Cambria" w:hint="default"/>
        <w:b w:val="0"/>
        <w:bCs w:val="0"/>
        <w:i w:val="0"/>
        <w:iCs w:val="0"/>
        <w:spacing w:val="-1"/>
        <w:w w:val="100"/>
        <w:sz w:val="24"/>
        <w:szCs w:val="24"/>
        <w:lang w:val="en-US" w:eastAsia="en-US" w:bidi="ar-SA"/>
      </w:rPr>
    </w:lvl>
    <w:lvl w:ilvl="1" w:tplc="A01A7FD4">
      <w:numFmt w:val="bullet"/>
      <w:lvlText w:val="•"/>
      <w:lvlJc w:val="left"/>
      <w:pPr>
        <w:ind w:left="1712" w:hanging="358"/>
      </w:pPr>
      <w:rPr>
        <w:rFonts w:hint="default"/>
        <w:lang w:val="en-US" w:eastAsia="en-US" w:bidi="ar-SA"/>
      </w:rPr>
    </w:lvl>
    <w:lvl w:ilvl="2" w:tplc="6088AAE2">
      <w:numFmt w:val="bullet"/>
      <w:lvlText w:val="•"/>
      <w:lvlJc w:val="left"/>
      <w:pPr>
        <w:ind w:left="2244" w:hanging="358"/>
      </w:pPr>
      <w:rPr>
        <w:rFonts w:hint="default"/>
        <w:lang w:val="en-US" w:eastAsia="en-US" w:bidi="ar-SA"/>
      </w:rPr>
    </w:lvl>
    <w:lvl w:ilvl="3" w:tplc="2E1C6A3A">
      <w:numFmt w:val="bullet"/>
      <w:lvlText w:val="•"/>
      <w:lvlJc w:val="left"/>
      <w:pPr>
        <w:ind w:left="2776" w:hanging="358"/>
      </w:pPr>
      <w:rPr>
        <w:rFonts w:hint="default"/>
        <w:lang w:val="en-US" w:eastAsia="en-US" w:bidi="ar-SA"/>
      </w:rPr>
    </w:lvl>
    <w:lvl w:ilvl="4" w:tplc="BFDA80A0">
      <w:numFmt w:val="bullet"/>
      <w:lvlText w:val="•"/>
      <w:lvlJc w:val="left"/>
      <w:pPr>
        <w:ind w:left="3309" w:hanging="358"/>
      </w:pPr>
      <w:rPr>
        <w:rFonts w:hint="default"/>
        <w:lang w:val="en-US" w:eastAsia="en-US" w:bidi="ar-SA"/>
      </w:rPr>
    </w:lvl>
    <w:lvl w:ilvl="5" w:tplc="0D42F08C">
      <w:numFmt w:val="bullet"/>
      <w:lvlText w:val="•"/>
      <w:lvlJc w:val="left"/>
      <w:pPr>
        <w:ind w:left="3841" w:hanging="358"/>
      </w:pPr>
      <w:rPr>
        <w:rFonts w:hint="default"/>
        <w:lang w:val="en-US" w:eastAsia="en-US" w:bidi="ar-SA"/>
      </w:rPr>
    </w:lvl>
    <w:lvl w:ilvl="6" w:tplc="CE181452">
      <w:numFmt w:val="bullet"/>
      <w:lvlText w:val="•"/>
      <w:lvlJc w:val="left"/>
      <w:pPr>
        <w:ind w:left="4373" w:hanging="358"/>
      </w:pPr>
      <w:rPr>
        <w:rFonts w:hint="default"/>
        <w:lang w:val="en-US" w:eastAsia="en-US" w:bidi="ar-SA"/>
      </w:rPr>
    </w:lvl>
    <w:lvl w:ilvl="7" w:tplc="148486A2">
      <w:numFmt w:val="bullet"/>
      <w:lvlText w:val="•"/>
      <w:lvlJc w:val="left"/>
      <w:pPr>
        <w:ind w:left="4906" w:hanging="358"/>
      </w:pPr>
      <w:rPr>
        <w:rFonts w:hint="default"/>
        <w:lang w:val="en-US" w:eastAsia="en-US" w:bidi="ar-SA"/>
      </w:rPr>
    </w:lvl>
    <w:lvl w:ilvl="8" w:tplc="71CCFA34">
      <w:numFmt w:val="bullet"/>
      <w:lvlText w:val="•"/>
      <w:lvlJc w:val="left"/>
      <w:pPr>
        <w:ind w:left="5438" w:hanging="358"/>
      </w:pPr>
      <w:rPr>
        <w:rFonts w:hint="default"/>
        <w:lang w:val="en-US" w:eastAsia="en-US" w:bidi="ar-SA"/>
      </w:rPr>
    </w:lvl>
  </w:abstractNum>
  <w:abstractNum w:abstractNumId="225" w15:restartNumberingAfterBreak="0">
    <w:nsid w:val="40983EBC"/>
    <w:multiLevelType w:val="hybridMultilevel"/>
    <w:tmpl w:val="C7382B22"/>
    <w:lvl w:ilvl="0" w:tplc="0824AA3E">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A14C4728">
      <w:numFmt w:val="bullet"/>
      <w:lvlText w:val="•"/>
      <w:lvlJc w:val="left"/>
      <w:pPr>
        <w:ind w:left="1030" w:hanging="235"/>
      </w:pPr>
      <w:rPr>
        <w:rFonts w:hint="default"/>
        <w:lang w:val="en-US" w:eastAsia="en-US" w:bidi="ar-SA"/>
      </w:rPr>
    </w:lvl>
    <w:lvl w:ilvl="2" w:tplc="58C26D88">
      <w:numFmt w:val="bullet"/>
      <w:lvlText w:val="•"/>
      <w:lvlJc w:val="left"/>
      <w:pPr>
        <w:ind w:left="1681" w:hanging="235"/>
      </w:pPr>
      <w:rPr>
        <w:rFonts w:hint="default"/>
        <w:lang w:val="en-US" w:eastAsia="en-US" w:bidi="ar-SA"/>
      </w:rPr>
    </w:lvl>
    <w:lvl w:ilvl="3" w:tplc="52CCE5C8">
      <w:numFmt w:val="bullet"/>
      <w:lvlText w:val="•"/>
      <w:lvlJc w:val="left"/>
      <w:pPr>
        <w:ind w:left="2332" w:hanging="235"/>
      </w:pPr>
      <w:rPr>
        <w:rFonts w:hint="default"/>
        <w:lang w:val="en-US" w:eastAsia="en-US" w:bidi="ar-SA"/>
      </w:rPr>
    </w:lvl>
    <w:lvl w:ilvl="4" w:tplc="B3542AC4">
      <w:numFmt w:val="bullet"/>
      <w:lvlText w:val="•"/>
      <w:lvlJc w:val="left"/>
      <w:pPr>
        <w:ind w:left="2983" w:hanging="235"/>
      </w:pPr>
      <w:rPr>
        <w:rFonts w:hint="default"/>
        <w:lang w:val="en-US" w:eastAsia="en-US" w:bidi="ar-SA"/>
      </w:rPr>
    </w:lvl>
    <w:lvl w:ilvl="5" w:tplc="E52A3E3A">
      <w:numFmt w:val="bullet"/>
      <w:lvlText w:val="•"/>
      <w:lvlJc w:val="left"/>
      <w:pPr>
        <w:ind w:left="3634" w:hanging="235"/>
      </w:pPr>
      <w:rPr>
        <w:rFonts w:hint="default"/>
        <w:lang w:val="en-US" w:eastAsia="en-US" w:bidi="ar-SA"/>
      </w:rPr>
    </w:lvl>
    <w:lvl w:ilvl="6" w:tplc="C75ED7AE">
      <w:numFmt w:val="bullet"/>
      <w:lvlText w:val="•"/>
      <w:lvlJc w:val="left"/>
      <w:pPr>
        <w:ind w:left="4285" w:hanging="235"/>
      </w:pPr>
      <w:rPr>
        <w:rFonts w:hint="default"/>
        <w:lang w:val="en-US" w:eastAsia="en-US" w:bidi="ar-SA"/>
      </w:rPr>
    </w:lvl>
    <w:lvl w:ilvl="7" w:tplc="EE34CB92">
      <w:numFmt w:val="bullet"/>
      <w:lvlText w:val="•"/>
      <w:lvlJc w:val="left"/>
      <w:pPr>
        <w:ind w:left="4936" w:hanging="235"/>
      </w:pPr>
      <w:rPr>
        <w:rFonts w:hint="default"/>
        <w:lang w:val="en-US" w:eastAsia="en-US" w:bidi="ar-SA"/>
      </w:rPr>
    </w:lvl>
    <w:lvl w:ilvl="8" w:tplc="1AA81DBE">
      <w:numFmt w:val="bullet"/>
      <w:lvlText w:val="•"/>
      <w:lvlJc w:val="left"/>
      <w:pPr>
        <w:ind w:left="5587" w:hanging="235"/>
      </w:pPr>
      <w:rPr>
        <w:rFonts w:hint="default"/>
        <w:lang w:val="en-US" w:eastAsia="en-US" w:bidi="ar-SA"/>
      </w:rPr>
    </w:lvl>
  </w:abstractNum>
  <w:abstractNum w:abstractNumId="226" w15:restartNumberingAfterBreak="0">
    <w:nsid w:val="414B091F"/>
    <w:multiLevelType w:val="hybridMultilevel"/>
    <w:tmpl w:val="439869CE"/>
    <w:lvl w:ilvl="0" w:tplc="6D76D1B6">
      <w:start w:val="1"/>
      <w:numFmt w:val="decimal"/>
      <w:lvlText w:val="%1."/>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1" w:tplc="B8FE57DE">
      <w:start w:val="1"/>
      <w:numFmt w:val="decimal"/>
      <w:lvlText w:val="%2."/>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2" w:tplc="706076FA">
      <w:numFmt w:val="bullet"/>
      <w:lvlText w:val="•"/>
      <w:lvlJc w:val="left"/>
      <w:pPr>
        <w:ind w:left="1413" w:hanging="235"/>
      </w:pPr>
      <w:rPr>
        <w:rFonts w:hint="default"/>
        <w:lang w:val="en-US" w:eastAsia="en-US" w:bidi="ar-SA"/>
      </w:rPr>
    </w:lvl>
    <w:lvl w:ilvl="3" w:tplc="C6F06642">
      <w:numFmt w:val="bullet"/>
      <w:lvlText w:val="•"/>
      <w:lvlJc w:val="left"/>
      <w:pPr>
        <w:ind w:left="2050" w:hanging="235"/>
      </w:pPr>
      <w:rPr>
        <w:rFonts w:hint="default"/>
        <w:lang w:val="en-US" w:eastAsia="en-US" w:bidi="ar-SA"/>
      </w:rPr>
    </w:lvl>
    <w:lvl w:ilvl="4" w:tplc="8E222122">
      <w:numFmt w:val="bullet"/>
      <w:lvlText w:val="•"/>
      <w:lvlJc w:val="left"/>
      <w:pPr>
        <w:ind w:left="2686" w:hanging="235"/>
      </w:pPr>
      <w:rPr>
        <w:rFonts w:hint="default"/>
        <w:lang w:val="en-US" w:eastAsia="en-US" w:bidi="ar-SA"/>
      </w:rPr>
    </w:lvl>
    <w:lvl w:ilvl="5" w:tplc="8A6E3524">
      <w:numFmt w:val="bullet"/>
      <w:lvlText w:val="•"/>
      <w:lvlJc w:val="left"/>
      <w:pPr>
        <w:ind w:left="3323" w:hanging="235"/>
      </w:pPr>
      <w:rPr>
        <w:rFonts w:hint="default"/>
        <w:lang w:val="en-US" w:eastAsia="en-US" w:bidi="ar-SA"/>
      </w:rPr>
    </w:lvl>
    <w:lvl w:ilvl="6" w:tplc="36C231F2">
      <w:numFmt w:val="bullet"/>
      <w:lvlText w:val="•"/>
      <w:lvlJc w:val="left"/>
      <w:pPr>
        <w:ind w:left="3960" w:hanging="235"/>
      </w:pPr>
      <w:rPr>
        <w:rFonts w:hint="default"/>
        <w:lang w:val="en-US" w:eastAsia="en-US" w:bidi="ar-SA"/>
      </w:rPr>
    </w:lvl>
    <w:lvl w:ilvl="7" w:tplc="6BAAB42E">
      <w:numFmt w:val="bullet"/>
      <w:lvlText w:val="•"/>
      <w:lvlJc w:val="left"/>
      <w:pPr>
        <w:ind w:left="4596" w:hanging="235"/>
      </w:pPr>
      <w:rPr>
        <w:rFonts w:hint="default"/>
        <w:lang w:val="en-US" w:eastAsia="en-US" w:bidi="ar-SA"/>
      </w:rPr>
    </w:lvl>
    <w:lvl w:ilvl="8" w:tplc="FBCA3828">
      <w:numFmt w:val="bullet"/>
      <w:lvlText w:val="•"/>
      <w:lvlJc w:val="left"/>
      <w:pPr>
        <w:ind w:left="5233" w:hanging="235"/>
      </w:pPr>
      <w:rPr>
        <w:rFonts w:hint="default"/>
        <w:lang w:val="en-US" w:eastAsia="en-US" w:bidi="ar-SA"/>
      </w:rPr>
    </w:lvl>
  </w:abstractNum>
  <w:abstractNum w:abstractNumId="227" w15:restartNumberingAfterBreak="0">
    <w:nsid w:val="4187233B"/>
    <w:multiLevelType w:val="hybridMultilevel"/>
    <w:tmpl w:val="A126A16C"/>
    <w:lvl w:ilvl="0" w:tplc="194AAA3C">
      <w:start w:val="1"/>
      <w:numFmt w:val="decimal"/>
      <w:lvlText w:val="%1."/>
      <w:lvlJc w:val="left"/>
      <w:pPr>
        <w:ind w:left="141" w:hanging="343"/>
      </w:pPr>
      <w:rPr>
        <w:rFonts w:ascii="Cambria" w:eastAsia="Cambria" w:hAnsi="Cambria" w:cs="Cambria" w:hint="default"/>
        <w:b w:val="0"/>
        <w:bCs w:val="0"/>
        <w:i w:val="0"/>
        <w:iCs w:val="0"/>
        <w:spacing w:val="-1"/>
        <w:w w:val="100"/>
        <w:sz w:val="24"/>
        <w:szCs w:val="24"/>
        <w:lang w:val="en-US" w:eastAsia="en-US" w:bidi="ar-SA"/>
      </w:rPr>
    </w:lvl>
    <w:lvl w:ilvl="1" w:tplc="6F9AD638">
      <w:numFmt w:val="bullet"/>
      <w:lvlText w:val="•"/>
      <w:lvlJc w:val="left"/>
      <w:pPr>
        <w:ind w:left="828" w:hanging="343"/>
      </w:pPr>
      <w:rPr>
        <w:rFonts w:hint="default"/>
        <w:lang w:val="en-US" w:eastAsia="en-US" w:bidi="ar-SA"/>
      </w:rPr>
    </w:lvl>
    <w:lvl w:ilvl="2" w:tplc="E05A7A1E">
      <w:numFmt w:val="bullet"/>
      <w:lvlText w:val="•"/>
      <w:lvlJc w:val="left"/>
      <w:pPr>
        <w:ind w:left="1516" w:hanging="343"/>
      </w:pPr>
      <w:rPr>
        <w:rFonts w:hint="default"/>
        <w:lang w:val="en-US" w:eastAsia="en-US" w:bidi="ar-SA"/>
      </w:rPr>
    </w:lvl>
    <w:lvl w:ilvl="3" w:tplc="36E671D2">
      <w:numFmt w:val="bullet"/>
      <w:lvlText w:val="•"/>
      <w:lvlJc w:val="left"/>
      <w:pPr>
        <w:ind w:left="2204" w:hanging="343"/>
      </w:pPr>
      <w:rPr>
        <w:rFonts w:hint="default"/>
        <w:lang w:val="en-US" w:eastAsia="en-US" w:bidi="ar-SA"/>
      </w:rPr>
    </w:lvl>
    <w:lvl w:ilvl="4" w:tplc="28DC05AA">
      <w:numFmt w:val="bullet"/>
      <w:lvlText w:val="•"/>
      <w:lvlJc w:val="left"/>
      <w:pPr>
        <w:ind w:left="2892" w:hanging="343"/>
      </w:pPr>
      <w:rPr>
        <w:rFonts w:hint="default"/>
        <w:lang w:val="en-US" w:eastAsia="en-US" w:bidi="ar-SA"/>
      </w:rPr>
    </w:lvl>
    <w:lvl w:ilvl="5" w:tplc="B4A21C8E">
      <w:numFmt w:val="bullet"/>
      <w:lvlText w:val="•"/>
      <w:lvlJc w:val="left"/>
      <w:pPr>
        <w:ind w:left="3581" w:hanging="343"/>
      </w:pPr>
      <w:rPr>
        <w:rFonts w:hint="default"/>
        <w:lang w:val="en-US" w:eastAsia="en-US" w:bidi="ar-SA"/>
      </w:rPr>
    </w:lvl>
    <w:lvl w:ilvl="6" w:tplc="C49E7F56">
      <w:numFmt w:val="bullet"/>
      <w:lvlText w:val="•"/>
      <w:lvlJc w:val="left"/>
      <w:pPr>
        <w:ind w:left="4269" w:hanging="343"/>
      </w:pPr>
      <w:rPr>
        <w:rFonts w:hint="default"/>
        <w:lang w:val="en-US" w:eastAsia="en-US" w:bidi="ar-SA"/>
      </w:rPr>
    </w:lvl>
    <w:lvl w:ilvl="7" w:tplc="A7723008">
      <w:numFmt w:val="bullet"/>
      <w:lvlText w:val="•"/>
      <w:lvlJc w:val="left"/>
      <w:pPr>
        <w:ind w:left="4957" w:hanging="343"/>
      </w:pPr>
      <w:rPr>
        <w:rFonts w:hint="default"/>
        <w:lang w:val="en-US" w:eastAsia="en-US" w:bidi="ar-SA"/>
      </w:rPr>
    </w:lvl>
    <w:lvl w:ilvl="8" w:tplc="2794BA6C">
      <w:numFmt w:val="bullet"/>
      <w:lvlText w:val="•"/>
      <w:lvlJc w:val="left"/>
      <w:pPr>
        <w:ind w:left="5645" w:hanging="343"/>
      </w:pPr>
      <w:rPr>
        <w:rFonts w:hint="default"/>
        <w:lang w:val="en-US" w:eastAsia="en-US" w:bidi="ar-SA"/>
      </w:rPr>
    </w:lvl>
  </w:abstractNum>
  <w:abstractNum w:abstractNumId="228" w15:restartNumberingAfterBreak="0">
    <w:nsid w:val="41BF7795"/>
    <w:multiLevelType w:val="hybridMultilevel"/>
    <w:tmpl w:val="B2D649D6"/>
    <w:lvl w:ilvl="0" w:tplc="26C80C70">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928EFD7E">
      <w:numFmt w:val="bullet"/>
      <w:lvlText w:val="•"/>
      <w:lvlJc w:val="left"/>
      <w:pPr>
        <w:ind w:left="1008" w:hanging="235"/>
      </w:pPr>
      <w:rPr>
        <w:rFonts w:hint="default"/>
        <w:lang w:val="en-US" w:eastAsia="en-US" w:bidi="ar-SA"/>
      </w:rPr>
    </w:lvl>
    <w:lvl w:ilvl="2" w:tplc="81FE90AE">
      <w:numFmt w:val="bullet"/>
      <w:lvlText w:val="•"/>
      <w:lvlJc w:val="left"/>
      <w:pPr>
        <w:ind w:left="1676" w:hanging="235"/>
      </w:pPr>
      <w:rPr>
        <w:rFonts w:hint="default"/>
        <w:lang w:val="en-US" w:eastAsia="en-US" w:bidi="ar-SA"/>
      </w:rPr>
    </w:lvl>
    <w:lvl w:ilvl="3" w:tplc="F9944F88">
      <w:numFmt w:val="bullet"/>
      <w:lvlText w:val="•"/>
      <w:lvlJc w:val="left"/>
      <w:pPr>
        <w:ind w:left="2345" w:hanging="235"/>
      </w:pPr>
      <w:rPr>
        <w:rFonts w:hint="default"/>
        <w:lang w:val="en-US" w:eastAsia="en-US" w:bidi="ar-SA"/>
      </w:rPr>
    </w:lvl>
    <w:lvl w:ilvl="4" w:tplc="65AC02AE">
      <w:numFmt w:val="bullet"/>
      <w:lvlText w:val="•"/>
      <w:lvlJc w:val="left"/>
      <w:pPr>
        <w:ind w:left="3013" w:hanging="235"/>
      </w:pPr>
      <w:rPr>
        <w:rFonts w:hint="default"/>
        <w:lang w:val="en-US" w:eastAsia="en-US" w:bidi="ar-SA"/>
      </w:rPr>
    </w:lvl>
    <w:lvl w:ilvl="5" w:tplc="0FD0E15E">
      <w:numFmt w:val="bullet"/>
      <w:lvlText w:val="•"/>
      <w:lvlJc w:val="left"/>
      <w:pPr>
        <w:ind w:left="3682" w:hanging="235"/>
      </w:pPr>
      <w:rPr>
        <w:rFonts w:hint="default"/>
        <w:lang w:val="en-US" w:eastAsia="en-US" w:bidi="ar-SA"/>
      </w:rPr>
    </w:lvl>
    <w:lvl w:ilvl="6" w:tplc="67F48C92">
      <w:numFmt w:val="bullet"/>
      <w:lvlText w:val="•"/>
      <w:lvlJc w:val="left"/>
      <w:pPr>
        <w:ind w:left="4350" w:hanging="235"/>
      </w:pPr>
      <w:rPr>
        <w:rFonts w:hint="default"/>
        <w:lang w:val="en-US" w:eastAsia="en-US" w:bidi="ar-SA"/>
      </w:rPr>
    </w:lvl>
    <w:lvl w:ilvl="7" w:tplc="2280DB6E">
      <w:numFmt w:val="bullet"/>
      <w:lvlText w:val="•"/>
      <w:lvlJc w:val="left"/>
      <w:pPr>
        <w:ind w:left="5018" w:hanging="235"/>
      </w:pPr>
      <w:rPr>
        <w:rFonts w:hint="default"/>
        <w:lang w:val="en-US" w:eastAsia="en-US" w:bidi="ar-SA"/>
      </w:rPr>
    </w:lvl>
    <w:lvl w:ilvl="8" w:tplc="CF6ABDBE">
      <w:numFmt w:val="bullet"/>
      <w:lvlText w:val="•"/>
      <w:lvlJc w:val="left"/>
      <w:pPr>
        <w:ind w:left="5687" w:hanging="235"/>
      </w:pPr>
      <w:rPr>
        <w:rFonts w:hint="default"/>
        <w:lang w:val="en-US" w:eastAsia="en-US" w:bidi="ar-SA"/>
      </w:rPr>
    </w:lvl>
  </w:abstractNum>
  <w:abstractNum w:abstractNumId="229" w15:restartNumberingAfterBreak="0">
    <w:nsid w:val="41E830E8"/>
    <w:multiLevelType w:val="hybridMultilevel"/>
    <w:tmpl w:val="C8FAB40C"/>
    <w:lvl w:ilvl="0" w:tplc="A83A3552">
      <w:start w:val="1"/>
      <w:numFmt w:val="decimal"/>
      <w:lvlText w:val="%1."/>
      <w:lvlJc w:val="left"/>
      <w:pPr>
        <w:ind w:left="141" w:hanging="283"/>
      </w:pPr>
      <w:rPr>
        <w:rFonts w:ascii="Cambria" w:eastAsia="Cambria" w:hAnsi="Cambria" w:cs="Cambria" w:hint="default"/>
        <w:b w:val="0"/>
        <w:bCs w:val="0"/>
        <w:i w:val="0"/>
        <w:iCs w:val="0"/>
        <w:spacing w:val="-1"/>
        <w:w w:val="100"/>
        <w:sz w:val="24"/>
        <w:szCs w:val="24"/>
        <w:lang w:val="en-US" w:eastAsia="en-US" w:bidi="ar-SA"/>
      </w:rPr>
    </w:lvl>
    <w:lvl w:ilvl="1" w:tplc="F8FA55D8">
      <w:start w:val="1"/>
      <w:numFmt w:val="decimal"/>
      <w:lvlText w:val="%2."/>
      <w:lvlJc w:val="left"/>
      <w:pPr>
        <w:ind w:left="141" w:hanging="324"/>
      </w:pPr>
      <w:rPr>
        <w:rFonts w:ascii="Cambria" w:eastAsia="Cambria" w:hAnsi="Cambria" w:cs="Cambria" w:hint="default"/>
        <w:b w:val="0"/>
        <w:bCs w:val="0"/>
        <w:i w:val="0"/>
        <w:iCs w:val="0"/>
        <w:spacing w:val="-1"/>
        <w:w w:val="100"/>
        <w:sz w:val="24"/>
        <w:szCs w:val="24"/>
        <w:lang w:val="en-US" w:eastAsia="en-US" w:bidi="ar-SA"/>
      </w:rPr>
    </w:lvl>
    <w:lvl w:ilvl="2" w:tplc="D9DC5AC8">
      <w:numFmt w:val="bullet"/>
      <w:lvlText w:val="•"/>
      <w:lvlJc w:val="left"/>
      <w:pPr>
        <w:ind w:left="1516" w:hanging="324"/>
      </w:pPr>
      <w:rPr>
        <w:rFonts w:hint="default"/>
        <w:lang w:val="en-US" w:eastAsia="en-US" w:bidi="ar-SA"/>
      </w:rPr>
    </w:lvl>
    <w:lvl w:ilvl="3" w:tplc="09F0A880">
      <w:numFmt w:val="bullet"/>
      <w:lvlText w:val="•"/>
      <w:lvlJc w:val="left"/>
      <w:pPr>
        <w:ind w:left="2204" w:hanging="324"/>
      </w:pPr>
      <w:rPr>
        <w:rFonts w:hint="default"/>
        <w:lang w:val="en-US" w:eastAsia="en-US" w:bidi="ar-SA"/>
      </w:rPr>
    </w:lvl>
    <w:lvl w:ilvl="4" w:tplc="A026730E">
      <w:numFmt w:val="bullet"/>
      <w:lvlText w:val="•"/>
      <w:lvlJc w:val="left"/>
      <w:pPr>
        <w:ind w:left="2892" w:hanging="324"/>
      </w:pPr>
      <w:rPr>
        <w:rFonts w:hint="default"/>
        <w:lang w:val="en-US" w:eastAsia="en-US" w:bidi="ar-SA"/>
      </w:rPr>
    </w:lvl>
    <w:lvl w:ilvl="5" w:tplc="56461974">
      <w:numFmt w:val="bullet"/>
      <w:lvlText w:val="•"/>
      <w:lvlJc w:val="left"/>
      <w:pPr>
        <w:ind w:left="3580" w:hanging="324"/>
      </w:pPr>
      <w:rPr>
        <w:rFonts w:hint="default"/>
        <w:lang w:val="en-US" w:eastAsia="en-US" w:bidi="ar-SA"/>
      </w:rPr>
    </w:lvl>
    <w:lvl w:ilvl="6" w:tplc="F06033BA">
      <w:numFmt w:val="bullet"/>
      <w:lvlText w:val="•"/>
      <w:lvlJc w:val="left"/>
      <w:pPr>
        <w:ind w:left="4268" w:hanging="324"/>
      </w:pPr>
      <w:rPr>
        <w:rFonts w:hint="default"/>
        <w:lang w:val="en-US" w:eastAsia="en-US" w:bidi="ar-SA"/>
      </w:rPr>
    </w:lvl>
    <w:lvl w:ilvl="7" w:tplc="E820D314">
      <w:numFmt w:val="bullet"/>
      <w:lvlText w:val="•"/>
      <w:lvlJc w:val="left"/>
      <w:pPr>
        <w:ind w:left="4956" w:hanging="324"/>
      </w:pPr>
      <w:rPr>
        <w:rFonts w:hint="default"/>
        <w:lang w:val="en-US" w:eastAsia="en-US" w:bidi="ar-SA"/>
      </w:rPr>
    </w:lvl>
    <w:lvl w:ilvl="8" w:tplc="1E5C348E">
      <w:numFmt w:val="bullet"/>
      <w:lvlText w:val="•"/>
      <w:lvlJc w:val="left"/>
      <w:pPr>
        <w:ind w:left="5644" w:hanging="324"/>
      </w:pPr>
      <w:rPr>
        <w:rFonts w:hint="default"/>
        <w:lang w:val="en-US" w:eastAsia="en-US" w:bidi="ar-SA"/>
      </w:rPr>
    </w:lvl>
  </w:abstractNum>
  <w:abstractNum w:abstractNumId="230" w15:restartNumberingAfterBreak="0">
    <w:nsid w:val="41F941FC"/>
    <w:multiLevelType w:val="hybridMultilevel"/>
    <w:tmpl w:val="49CA4086"/>
    <w:lvl w:ilvl="0" w:tplc="AD48244C">
      <w:start w:val="1"/>
      <w:numFmt w:val="lowerLetter"/>
      <w:lvlText w:val="%1)"/>
      <w:lvlJc w:val="left"/>
      <w:pPr>
        <w:ind w:left="369" w:hanging="262"/>
      </w:pPr>
      <w:rPr>
        <w:rFonts w:ascii="Liberation Serif" w:eastAsia="Liberation Serif" w:hAnsi="Liberation Serif" w:cs="Liberation Serif" w:hint="default"/>
        <w:b w:val="0"/>
        <w:bCs w:val="0"/>
        <w:i w:val="0"/>
        <w:iCs w:val="0"/>
        <w:spacing w:val="0"/>
        <w:w w:val="112"/>
        <w:sz w:val="24"/>
        <w:szCs w:val="24"/>
        <w:lang w:val="en-US" w:eastAsia="en-US" w:bidi="ar-SA"/>
      </w:rPr>
    </w:lvl>
    <w:lvl w:ilvl="1" w:tplc="BB7AB99A">
      <w:numFmt w:val="bullet"/>
      <w:lvlText w:val="-"/>
      <w:lvlJc w:val="left"/>
      <w:pPr>
        <w:ind w:left="107" w:hanging="120"/>
      </w:pPr>
      <w:rPr>
        <w:rFonts w:ascii="Liberation Serif" w:eastAsia="Liberation Serif" w:hAnsi="Liberation Serif" w:cs="Liberation Serif" w:hint="default"/>
        <w:b w:val="0"/>
        <w:bCs w:val="0"/>
        <w:i w:val="0"/>
        <w:iCs w:val="0"/>
        <w:spacing w:val="0"/>
        <w:w w:val="99"/>
        <w:sz w:val="24"/>
        <w:szCs w:val="24"/>
        <w:lang w:val="en-US" w:eastAsia="en-US" w:bidi="ar-SA"/>
      </w:rPr>
    </w:lvl>
    <w:lvl w:ilvl="2" w:tplc="011CCF5E">
      <w:numFmt w:val="bullet"/>
      <w:lvlText w:val="•"/>
      <w:lvlJc w:val="left"/>
      <w:pPr>
        <w:ind w:left="1104" w:hanging="120"/>
      </w:pPr>
      <w:rPr>
        <w:rFonts w:hint="default"/>
        <w:lang w:val="en-US" w:eastAsia="en-US" w:bidi="ar-SA"/>
      </w:rPr>
    </w:lvl>
    <w:lvl w:ilvl="3" w:tplc="06B4A6BC">
      <w:numFmt w:val="bullet"/>
      <w:lvlText w:val="•"/>
      <w:lvlJc w:val="left"/>
      <w:pPr>
        <w:ind w:left="1849" w:hanging="120"/>
      </w:pPr>
      <w:rPr>
        <w:rFonts w:hint="default"/>
        <w:lang w:val="en-US" w:eastAsia="en-US" w:bidi="ar-SA"/>
      </w:rPr>
    </w:lvl>
    <w:lvl w:ilvl="4" w:tplc="0CB4A4D4">
      <w:numFmt w:val="bullet"/>
      <w:lvlText w:val="•"/>
      <w:lvlJc w:val="left"/>
      <w:pPr>
        <w:ind w:left="2594" w:hanging="120"/>
      </w:pPr>
      <w:rPr>
        <w:rFonts w:hint="default"/>
        <w:lang w:val="en-US" w:eastAsia="en-US" w:bidi="ar-SA"/>
      </w:rPr>
    </w:lvl>
    <w:lvl w:ilvl="5" w:tplc="DE609946">
      <w:numFmt w:val="bullet"/>
      <w:lvlText w:val="•"/>
      <w:lvlJc w:val="left"/>
      <w:pPr>
        <w:ind w:left="3339" w:hanging="120"/>
      </w:pPr>
      <w:rPr>
        <w:rFonts w:hint="default"/>
        <w:lang w:val="en-US" w:eastAsia="en-US" w:bidi="ar-SA"/>
      </w:rPr>
    </w:lvl>
    <w:lvl w:ilvl="6" w:tplc="80D8515C">
      <w:numFmt w:val="bullet"/>
      <w:lvlText w:val="•"/>
      <w:lvlJc w:val="left"/>
      <w:pPr>
        <w:ind w:left="4083" w:hanging="120"/>
      </w:pPr>
      <w:rPr>
        <w:rFonts w:hint="default"/>
        <w:lang w:val="en-US" w:eastAsia="en-US" w:bidi="ar-SA"/>
      </w:rPr>
    </w:lvl>
    <w:lvl w:ilvl="7" w:tplc="CE089174">
      <w:numFmt w:val="bullet"/>
      <w:lvlText w:val="•"/>
      <w:lvlJc w:val="left"/>
      <w:pPr>
        <w:ind w:left="4828" w:hanging="120"/>
      </w:pPr>
      <w:rPr>
        <w:rFonts w:hint="default"/>
        <w:lang w:val="en-US" w:eastAsia="en-US" w:bidi="ar-SA"/>
      </w:rPr>
    </w:lvl>
    <w:lvl w:ilvl="8" w:tplc="AD9E196C">
      <w:numFmt w:val="bullet"/>
      <w:lvlText w:val="•"/>
      <w:lvlJc w:val="left"/>
      <w:pPr>
        <w:ind w:left="5573" w:hanging="120"/>
      </w:pPr>
      <w:rPr>
        <w:rFonts w:hint="default"/>
        <w:lang w:val="en-US" w:eastAsia="en-US" w:bidi="ar-SA"/>
      </w:rPr>
    </w:lvl>
  </w:abstractNum>
  <w:abstractNum w:abstractNumId="231" w15:restartNumberingAfterBreak="0">
    <w:nsid w:val="42905635"/>
    <w:multiLevelType w:val="hybridMultilevel"/>
    <w:tmpl w:val="CC16E618"/>
    <w:lvl w:ilvl="0" w:tplc="C27EF5D0">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E03615C8">
      <w:numFmt w:val="bullet"/>
      <w:lvlText w:val="•"/>
      <w:lvlJc w:val="left"/>
      <w:pPr>
        <w:ind w:left="985" w:hanging="235"/>
      </w:pPr>
      <w:rPr>
        <w:rFonts w:hint="default"/>
        <w:lang w:val="en-US" w:eastAsia="en-US" w:bidi="ar-SA"/>
      </w:rPr>
    </w:lvl>
    <w:lvl w:ilvl="2" w:tplc="01D6B668">
      <w:numFmt w:val="bullet"/>
      <w:lvlText w:val="•"/>
      <w:lvlJc w:val="left"/>
      <w:pPr>
        <w:ind w:left="1630" w:hanging="235"/>
      </w:pPr>
      <w:rPr>
        <w:rFonts w:hint="default"/>
        <w:lang w:val="en-US" w:eastAsia="en-US" w:bidi="ar-SA"/>
      </w:rPr>
    </w:lvl>
    <w:lvl w:ilvl="3" w:tplc="3D5434C4">
      <w:numFmt w:val="bullet"/>
      <w:lvlText w:val="•"/>
      <w:lvlJc w:val="left"/>
      <w:pPr>
        <w:ind w:left="2275" w:hanging="235"/>
      </w:pPr>
      <w:rPr>
        <w:rFonts w:hint="default"/>
        <w:lang w:val="en-US" w:eastAsia="en-US" w:bidi="ar-SA"/>
      </w:rPr>
    </w:lvl>
    <w:lvl w:ilvl="4" w:tplc="D012D3FE">
      <w:numFmt w:val="bullet"/>
      <w:lvlText w:val="•"/>
      <w:lvlJc w:val="left"/>
      <w:pPr>
        <w:ind w:left="2921" w:hanging="235"/>
      </w:pPr>
      <w:rPr>
        <w:rFonts w:hint="default"/>
        <w:lang w:val="en-US" w:eastAsia="en-US" w:bidi="ar-SA"/>
      </w:rPr>
    </w:lvl>
    <w:lvl w:ilvl="5" w:tplc="3C4EC774">
      <w:numFmt w:val="bullet"/>
      <w:lvlText w:val="•"/>
      <w:lvlJc w:val="left"/>
      <w:pPr>
        <w:ind w:left="3566" w:hanging="235"/>
      </w:pPr>
      <w:rPr>
        <w:rFonts w:hint="default"/>
        <w:lang w:val="en-US" w:eastAsia="en-US" w:bidi="ar-SA"/>
      </w:rPr>
    </w:lvl>
    <w:lvl w:ilvl="6" w:tplc="58F2D4CA">
      <w:numFmt w:val="bullet"/>
      <w:lvlText w:val="•"/>
      <w:lvlJc w:val="left"/>
      <w:pPr>
        <w:ind w:left="4211" w:hanging="235"/>
      </w:pPr>
      <w:rPr>
        <w:rFonts w:hint="default"/>
        <w:lang w:val="en-US" w:eastAsia="en-US" w:bidi="ar-SA"/>
      </w:rPr>
    </w:lvl>
    <w:lvl w:ilvl="7" w:tplc="EC727322">
      <w:numFmt w:val="bullet"/>
      <w:lvlText w:val="•"/>
      <w:lvlJc w:val="left"/>
      <w:pPr>
        <w:ind w:left="4857" w:hanging="235"/>
      </w:pPr>
      <w:rPr>
        <w:rFonts w:hint="default"/>
        <w:lang w:val="en-US" w:eastAsia="en-US" w:bidi="ar-SA"/>
      </w:rPr>
    </w:lvl>
    <w:lvl w:ilvl="8" w:tplc="7DCC9EF0">
      <w:numFmt w:val="bullet"/>
      <w:lvlText w:val="•"/>
      <w:lvlJc w:val="left"/>
      <w:pPr>
        <w:ind w:left="5502" w:hanging="235"/>
      </w:pPr>
      <w:rPr>
        <w:rFonts w:hint="default"/>
        <w:lang w:val="en-US" w:eastAsia="en-US" w:bidi="ar-SA"/>
      </w:rPr>
    </w:lvl>
  </w:abstractNum>
  <w:abstractNum w:abstractNumId="232" w15:restartNumberingAfterBreak="0">
    <w:nsid w:val="42A91493"/>
    <w:multiLevelType w:val="hybridMultilevel"/>
    <w:tmpl w:val="0B981028"/>
    <w:lvl w:ilvl="0" w:tplc="2D4E7A90">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7C649E08">
      <w:numFmt w:val="bullet"/>
      <w:lvlText w:val="•"/>
      <w:lvlJc w:val="left"/>
      <w:pPr>
        <w:ind w:left="1044" w:hanging="235"/>
      </w:pPr>
      <w:rPr>
        <w:rFonts w:hint="default"/>
        <w:lang w:val="en-US" w:eastAsia="en-US" w:bidi="ar-SA"/>
      </w:rPr>
    </w:lvl>
    <w:lvl w:ilvl="2" w:tplc="10F63024">
      <w:numFmt w:val="bullet"/>
      <w:lvlText w:val="•"/>
      <w:lvlJc w:val="left"/>
      <w:pPr>
        <w:ind w:left="1708" w:hanging="235"/>
      </w:pPr>
      <w:rPr>
        <w:rFonts w:hint="default"/>
        <w:lang w:val="en-US" w:eastAsia="en-US" w:bidi="ar-SA"/>
      </w:rPr>
    </w:lvl>
    <w:lvl w:ilvl="3" w:tplc="5AA00B16">
      <w:numFmt w:val="bullet"/>
      <w:lvlText w:val="•"/>
      <w:lvlJc w:val="left"/>
      <w:pPr>
        <w:ind w:left="2372" w:hanging="235"/>
      </w:pPr>
      <w:rPr>
        <w:rFonts w:hint="default"/>
        <w:lang w:val="en-US" w:eastAsia="en-US" w:bidi="ar-SA"/>
      </w:rPr>
    </w:lvl>
    <w:lvl w:ilvl="4" w:tplc="BE40526E">
      <w:numFmt w:val="bullet"/>
      <w:lvlText w:val="•"/>
      <w:lvlJc w:val="left"/>
      <w:pPr>
        <w:ind w:left="3036" w:hanging="235"/>
      </w:pPr>
      <w:rPr>
        <w:rFonts w:hint="default"/>
        <w:lang w:val="en-US" w:eastAsia="en-US" w:bidi="ar-SA"/>
      </w:rPr>
    </w:lvl>
    <w:lvl w:ilvl="5" w:tplc="D542FCD6">
      <w:numFmt w:val="bullet"/>
      <w:lvlText w:val="•"/>
      <w:lvlJc w:val="left"/>
      <w:pPr>
        <w:ind w:left="3700" w:hanging="235"/>
      </w:pPr>
      <w:rPr>
        <w:rFonts w:hint="default"/>
        <w:lang w:val="en-US" w:eastAsia="en-US" w:bidi="ar-SA"/>
      </w:rPr>
    </w:lvl>
    <w:lvl w:ilvl="6" w:tplc="3426E03E">
      <w:numFmt w:val="bullet"/>
      <w:lvlText w:val="•"/>
      <w:lvlJc w:val="left"/>
      <w:pPr>
        <w:ind w:left="4364" w:hanging="235"/>
      </w:pPr>
      <w:rPr>
        <w:rFonts w:hint="default"/>
        <w:lang w:val="en-US" w:eastAsia="en-US" w:bidi="ar-SA"/>
      </w:rPr>
    </w:lvl>
    <w:lvl w:ilvl="7" w:tplc="6B94A08C">
      <w:numFmt w:val="bullet"/>
      <w:lvlText w:val="•"/>
      <w:lvlJc w:val="left"/>
      <w:pPr>
        <w:ind w:left="5028" w:hanging="235"/>
      </w:pPr>
      <w:rPr>
        <w:rFonts w:hint="default"/>
        <w:lang w:val="en-US" w:eastAsia="en-US" w:bidi="ar-SA"/>
      </w:rPr>
    </w:lvl>
    <w:lvl w:ilvl="8" w:tplc="A3AEE746">
      <w:numFmt w:val="bullet"/>
      <w:lvlText w:val="•"/>
      <w:lvlJc w:val="left"/>
      <w:pPr>
        <w:ind w:left="5692" w:hanging="235"/>
      </w:pPr>
      <w:rPr>
        <w:rFonts w:hint="default"/>
        <w:lang w:val="en-US" w:eastAsia="en-US" w:bidi="ar-SA"/>
      </w:rPr>
    </w:lvl>
  </w:abstractNum>
  <w:abstractNum w:abstractNumId="233" w15:restartNumberingAfterBreak="0">
    <w:nsid w:val="42D933CD"/>
    <w:multiLevelType w:val="hybridMultilevel"/>
    <w:tmpl w:val="E612C5BC"/>
    <w:lvl w:ilvl="0" w:tplc="5A0A940A">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D8D4F7C4">
      <w:numFmt w:val="bullet"/>
      <w:lvlText w:val="•"/>
      <w:lvlJc w:val="left"/>
      <w:pPr>
        <w:ind w:left="1020" w:hanging="235"/>
      </w:pPr>
      <w:rPr>
        <w:rFonts w:hint="default"/>
        <w:lang w:val="en-US" w:eastAsia="en-US" w:bidi="ar-SA"/>
      </w:rPr>
    </w:lvl>
    <w:lvl w:ilvl="2" w:tplc="B518CCEE">
      <w:numFmt w:val="bullet"/>
      <w:lvlText w:val="•"/>
      <w:lvlJc w:val="left"/>
      <w:pPr>
        <w:ind w:left="1661" w:hanging="235"/>
      </w:pPr>
      <w:rPr>
        <w:rFonts w:hint="default"/>
        <w:lang w:val="en-US" w:eastAsia="en-US" w:bidi="ar-SA"/>
      </w:rPr>
    </w:lvl>
    <w:lvl w:ilvl="3" w:tplc="568A3D58">
      <w:numFmt w:val="bullet"/>
      <w:lvlText w:val="•"/>
      <w:lvlJc w:val="left"/>
      <w:pPr>
        <w:ind w:left="2302" w:hanging="235"/>
      </w:pPr>
      <w:rPr>
        <w:rFonts w:hint="default"/>
        <w:lang w:val="en-US" w:eastAsia="en-US" w:bidi="ar-SA"/>
      </w:rPr>
    </w:lvl>
    <w:lvl w:ilvl="4" w:tplc="CF80F466">
      <w:numFmt w:val="bullet"/>
      <w:lvlText w:val="•"/>
      <w:lvlJc w:val="left"/>
      <w:pPr>
        <w:ind w:left="2943" w:hanging="235"/>
      </w:pPr>
      <w:rPr>
        <w:rFonts w:hint="default"/>
        <w:lang w:val="en-US" w:eastAsia="en-US" w:bidi="ar-SA"/>
      </w:rPr>
    </w:lvl>
    <w:lvl w:ilvl="5" w:tplc="78D64492">
      <w:numFmt w:val="bullet"/>
      <w:lvlText w:val="•"/>
      <w:lvlJc w:val="left"/>
      <w:pPr>
        <w:ind w:left="3584" w:hanging="235"/>
      </w:pPr>
      <w:rPr>
        <w:rFonts w:hint="default"/>
        <w:lang w:val="en-US" w:eastAsia="en-US" w:bidi="ar-SA"/>
      </w:rPr>
    </w:lvl>
    <w:lvl w:ilvl="6" w:tplc="16783C06">
      <w:numFmt w:val="bullet"/>
      <w:lvlText w:val="•"/>
      <w:lvlJc w:val="left"/>
      <w:pPr>
        <w:ind w:left="4224" w:hanging="235"/>
      </w:pPr>
      <w:rPr>
        <w:rFonts w:hint="default"/>
        <w:lang w:val="en-US" w:eastAsia="en-US" w:bidi="ar-SA"/>
      </w:rPr>
    </w:lvl>
    <w:lvl w:ilvl="7" w:tplc="0804E014">
      <w:numFmt w:val="bullet"/>
      <w:lvlText w:val="•"/>
      <w:lvlJc w:val="left"/>
      <w:pPr>
        <w:ind w:left="4865" w:hanging="235"/>
      </w:pPr>
      <w:rPr>
        <w:rFonts w:hint="default"/>
        <w:lang w:val="en-US" w:eastAsia="en-US" w:bidi="ar-SA"/>
      </w:rPr>
    </w:lvl>
    <w:lvl w:ilvl="8" w:tplc="0ED41C12">
      <w:numFmt w:val="bullet"/>
      <w:lvlText w:val="•"/>
      <w:lvlJc w:val="left"/>
      <w:pPr>
        <w:ind w:left="5506" w:hanging="235"/>
      </w:pPr>
      <w:rPr>
        <w:rFonts w:hint="default"/>
        <w:lang w:val="en-US" w:eastAsia="en-US" w:bidi="ar-SA"/>
      </w:rPr>
    </w:lvl>
  </w:abstractNum>
  <w:abstractNum w:abstractNumId="234" w15:restartNumberingAfterBreak="0">
    <w:nsid w:val="435B4CFF"/>
    <w:multiLevelType w:val="hybridMultilevel"/>
    <w:tmpl w:val="19D67AF8"/>
    <w:lvl w:ilvl="0" w:tplc="105E5A1E">
      <w:start w:val="1"/>
      <w:numFmt w:val="decimal"/>
      <w:lvlText w:val="%1."/>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1" w:tplc="8968EB8C">
      <w:numFmt w:val="bullet"/>
      <w:lvlText w:val="•"/>
      <w:lvlJc w:val="left"/>
      <w:pPr>
        <w:ind w:left="1008" w:hanging="235"/>
      </w:pPr>
      <w:rPr>
        <w:rFonts w:hint="default"/>
        <w:lang w:val="en-US" w:eastAsia="en-US" w:bidi="ar-SA"/>
      </w:rPr>
    </w:lvl>
    <w:lvl w:ilvl="2" w:tplc="FC805026">
      <w:numFmt w:val="bullet"/>
      <w:lvlText w:val="•"/>
      <w:lvlJc w:val="left"/>
      <w:pPr>
        <w:ind w:left="1677" w:hanging="235"/>
      </w:pPr>
      <w:rPr>
        <w:rFonts w:hint="default"/>
        <w:lang w:val="en-US" w:eastAsia="en-US" w:bidi="ar-SA"/>
      </w:rPr>
    </w:lvl>
    <w:lvl w:ilvl="3" w:tplc="4B2E987E">
      <w:numFmt w:val="bullet"/>
      <w:lvlText w:val="•"/>
      <w:lvlJc w:val="left"/>
      <w:pPr>
        <w:ind w:left="2346" w:hanging="235"/>
      </w:pPr>
      <w:rPr>
        <w:rFonts w:hint="default"/>
        <w:lang w:val="en-US" w:eastAsia="en-US" w:bidi="ar-SA"/>
      </w:rPr>
    </w:lvl>
    <w:lvl w:ilvl="4" w:tplc="B50AB43A">
      <w:numFmt w:val="bullet"/>
      <w:lvlText w:val="•"/>
      <w:lvlJc w:val="left"/>
      <w:pPr>
        <w:ind w:left="3014" w:hanging="235"/>
      </w:pPr>
      <w:rPr>
        <w:rFonts w:hint="default"/>
        <w:lang w:val="en-US" w:eastAsia="en-US" w:bidi="ar-SA"/>
      </w:rPr>
    </w:lvl>
    <w:lvl w:ilvl="5" w:tplc="C3507B66">
      <w:numFmt w:val="bullet"/>
      <w:lvlText w:val="•"/>
      <w:lvlJc w:val="left"/>
      <w:pPr>
        <w:ind w:left="3683" w:hanging="235"/>
      </w:pPr>
      <w:rPr>
        <w:rFonts w:hint="default"/>
        <w:lang w:val="en-US" w:eastAsia="en-US" w:bidi="ar-SA"/>
      </w:rPr>
    </w:lvl>
    <w:lvl w:ilvl="6" w:tplc="649872DA">
      <w:numFmt w:val="bullet"/>
      <w:lvlText w:val="•"/>
      <w:lvlJc w:val="left"/>
      <w:pPr>
        <w:ind w:left="4352" w:hanging="235"/>
      </w:pPr>
      <w:rPr>
        <w:rFonts w:hint="default"/>
        <w:lang w:val="en-US" w:eastAsia="en-US" w:bidi="ar-SA"/>
      </w:rPr>
    </w:lvl>
    <w:lvl w:ilvl="7" w:tplc="8E46BD4E">
      <w:numFmt w:val="bullet"/>
      <w:lvlText w:val="•"/>
      <w:lvlJc w:val="left"/>
      <w:pPr>
        <w:ind w:left="5020" w:hanging="235"/>
      </w:pPr>
      <w:rPr>
        <w:rFonts w:hint="default"/>
        <w:lang w:val="en-US" w:eastAsia="en-US" w:bidi="ar-SA"/>
      </w:rPr>
    </w:lvl>
    <w:lvl w:ilvl="8" w:tplc="066489A6">
      <w:numFmt w:val="bullet"/>
      <w:lvlText w:val="•"/>
      <w:lvlJc w:val="left"/>
      <w:pPr>
        <w:ind w:left="5689" w:hanging="235"/>
      </w:pPr>
      <w:rPr>
        <w:rFonts w:hint="default"/>
        <w:lang w:val="en-US" w:eastAsia="en-US" w:bidi="ar-SA"/>
      </w:rPr>
    </w:lvl>
  </w:abstractNum>
  <w:abstractNum w:abstractNumId="235" w15:restartNumberingAfterBreak="0">
    <w:nsid w:val="43B25489"/>
    <w:multiLevelType w:val="hybridMultilevel"/>
    <w:tmpl w:val="C94E3D54"/>
    <w:lvl w:ilvl="0" w:tplc="24DC6206">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105E3BAA">
      <w:numFmt w:val="bullet"/>
      <w:lvlText w:val="•"/>
      <w:lvlJc w:val="left"/>
      <w:pPr>
        <w:ind w:left="1008" w:hanging="235"/>
      </w:pPr>
      <w:rPr>
        <w:rFonts w:hint="default"/>
        <w:lang w:val="en-US" w:eastAsia="en-US" w:bidi="ar-SA"/>
      </w:rPr>
    </w:lvl>
    <w:lvl w:ilvl="2" w:tplc="4B4ABCC8">
      <w:numFmt w:val="bullet"/>
      <w:lvlText w:val="•"/>
      <w:lvlJc w:val="left"/>
      <w:pPr>
        <w:ind w:left="1676" w:hanging="235"/>
      </w:pPr>
      <w:rPr>
        <w:rFonts w:hint="default"/>
        <w:lang w:val="en-US" w:eastAsia="en-US" w:bidi="ar-SA"/>
      </w:rPr>
    </w:lvl>
    <w:lvl w:ilvl="3" w:tplc="F9B2B318">
      <w:numFmt w:val="bullet"/>
      <w:lvlText w:val="•"/>
      <w:lvlJc w:val="left"/>
      <w:pPr>
        <w:ind w:left="2344" w:hanging="235"/>
      </w:pPr>
      <w:rPr>
        <w:rFonts w:hint="default"/>
        <w:lang w:val="en-US" w:eastAsia="en-US" w:bidi="ar-SA"/>
      </w:rPr>
    </w:lvl>
    <w:lvl w:ilvl="4" w:tplc="32C29048">
      <w:numFmt w:val="bullet"/>
      <w:lvlText w:val="•"/>
      <w:lvlJc w:val="left"/>
      <w:pPr>
        <w:ind w:left="3012" w:hanging="235"/>
      </w:pPr>
      <w:rPr>
        <w:rFonts w:hint="default"/>
        <w:lang w:val="en-US" w:eastAsia="en-US" w:bidi="ar-SA"/>
      </w:rPr>
    </w:lvl>
    <w:lvl w:ilvl="5" w:tplc="8A206CC0">
      <w:numFmt w:val="bullet"/>
      <w:lvlText w:val="•"/>
      <w:lvlJc w:val="left"/>
      <w:pPr>
        <w:ind w:left="3680" w:hanging="235"/>
      </w:pPr>
      <w:rPr>
        <w:rFonts w:hint="default"/>
        <w:lang w:val="en-US" w:eastAsia="en-US" w:bidi="ar-SA"/>
      </w:rPr>
    </w:lvl>
    <w:lvl w:ilvl="6" w:tplc="5FF6B98C">
      <w:numFmt w:val="bullet"/>
      <w:lvlText w:val="•"/>
      <w:lvlJc w:val="left"/>
      <w:pPr>
        <w:ind w:left="4348" w:hanging="235"/>
      </w:pPr>
      <w:rPr>
        <w:rFonts w:hint="default"/>
        <w:lang w:val="en-US" w:eastAsia="en-US" w:bidi="ar-SA"/>
      </w:rPr>
    </w:lvl>
    <w:lvl w:ilvl="7" w:tplc="CABE5DF8">
      <w:numFmt w:val="bullet"/>
      <w:lvlText w:val="•"/>
      <w:lvlJc w:val="left"/>
      <w:pPr>
        <w:ind w:left="5016" w:hanging="235"/>
      </w:pPr>
      <w:rPr>
        <w:rFonts w:hint="default"/>
        <w:lang w:val="en-US" w:eastAsia="en-US" w:bidi="ar-SA"/>
      </w:rPr>
    </w:lvl>
    <w:lvl w:ilvl="8" w:tplc="795411CE">
      <w:numFmt w:val="bullet"/>
      <w:lvlText w:val="•"/>
      <w:lvlJc w:val="left"/>
      <w:pPr>
        <w:ind w:left="5684" w:hanging="235"/>
      </w:pPr>
      <w:rPr>
        <w:rFonts w:hint="default"/>
        <w:lang w:val="en-US" w:eastAsia="en-US" w:bidi="ar-SA"/>
      </w:rPr>
    </w:lvl>
  </w:abstractNum>
  <w:abstractNum w:abstractNumId="236" w15:restartNumberingAfterBreak="0">
    <w:nsid w:val="443263AE"/>
    <w:multiLevelType w:val="hybridMultilevel"/>
    <w:tmpl w:val="CF36F7EA"/>
    <w:lvl w:ilvl="0" w:tplc="921A5E2C">
      <w:start w:val="3"/>
      <w:numFmt w:val="decimal"/>
      <w:lvlText w:val="%1."/>
      <w:lvlJc w:val="left"/>
      <w:pPr>
        <w:ind w:left="486" w:hanging="284"/>
      </w:pPr>
      <w:rPr>
        <w:rFonts w:ascii="Cambria" w:eastAsia="Cambria" w:hAnsi="Cambria" w:cs="Cambria" w:hint="default"/>
        <w:b w:val="0"/>
        <w:bCs w:val="0"/>
        <w:i w:val="0"/>
        <w:iCs w:val="0"/>
        <w:spacing w:val="-1"/>
        <w:w w:val="100"/>
        <w:sz w:val="24"/>
        <w:szCs w:val="24"/>
        <w:lang w:val="en-US" w:eastAsia="en-US" w:bidi="ar-SA"/>
      </w:rPr>
    </w:lvl>
    <w:lvl w:ilvl="1" w:tplc="1BF4A53A">
      <w:numFmt w:val="bullet"/>
      <w:lvlText w:val="•"/>
      <w:lvlJc w:val="left"/>
      <w:pPr>
        <w:ind w:left="1145" w:hanging="284"/>
      </w:pPr>
      <w:rPr>
        <w:rFonts w:hint="default"/>
        <w:lang w:val="en-US" w:eastAsia="en-US" w:bidi="ar-SA"/>
      </w:rPr>
    </w:lvl>
    <w:lvl w:ilvl="2" w:tplc="55A066FE">
      <w:numFmt w:val="bullet"/>
      <w:lvlText w:val="•"/>
      <w:lvlJc w:val="left"/>
      <w:pPr>
        <w:ind w:left="1811" w:hanging="284"/>
      </w:pPr>
      <w:rPr>
        <w:rFonts w:hint="default"/>
        <w:lang w:val="en-US" w:eastAsia="en-US" w:bidi="ar-SA"/>
      </w:rPr>
    </w:lvl>
    <w:lvl w:ilvl="3" w:tplc="7CB4736A">
      <w:numFmt w:val="bullet"/>
      <w:lvlText w:val="•"/>
      <w:lvlJc w:val="left"/>
      <w:pPr>
        <w:ind w:left="2476" w:hanging="284"/>
      </w:pPr>
      <w:rPr>
        <w:rFonts w:hint="default"/>
        <w:lang w:val="en-US" w:eastAsia="en-US" w:bidi="ar-SA"/>
      </w:rPr>
    </w:lvl>
    <w:lvl w:ilvl="4" w:tplc="4A64771A">
      <w:numFmt w:val="bullet"/>
      <w:lvlText w:val="•"/>
      <w:lvlJc w:val="left"/>
      <w:pPr>
        <w:ind w:left="3142" w:hanging="284"/>
      </w:pPr>
      <w:rPr>
        <w:rFonts w:hint="default"/>
        <w:lang w:val="en-US" w:eastAsia="en-US" w:bidi="ar-SA"/>
      </w:rPr>
    </w:lvl>
    <w:lvl w:ilvl="5" w:tplc="98D6E3A0">
      <w:numFmt w:val="bullet"/>
      <w:lvlText w:val="•"/>
      <w:lvlJc w:val="left"/>
      <w:pPr>
        <w:ind w:left="3808" w:hanging="284"/>
      </w:pPr>
      <w:rPr>
        <w:rFonts w:hint="default"/>
        <w:lang w:val="en-US" w:eastAsia="en-US" w:bidi="ar-SA"/>
      </w:rPr>
    </w:lvl>
    <w:lvl w:ilvl="6" w:tplc="1462760A">
      <w:numFmt w:val="bullet"/>
      <w:lvlText w:val="•"/>
      <w:lvlJc w:val="left"/>
      <w:pPr>
        <w:ind w:left="4473" w:hanging="284"/>
      </w:pPr>
      <w:rPr>
        <w:rFonts w:hint="default"/>
        <w:lang w:val="en-US" w:eastAsia="en-US" w:bidi="ar-SA"/>
      </w:rPr>
    </w:lvl>
    <w:lvl w:ilvl="7" w:tplc="ED06C756">
      <w:numFmt w:val="bullet"/>
      <w:lvlText w:val="•"/>
      <w:lvlJc w:val="left"/>
      <w:pPr>
        <w:ind w:left="5139" w:hanging="284"/>
      </w:pPr>
      <w:rPr>
        <w:rFonts w:hint="default"/>
        <w:lang w:val="en-US" w:eastAsia="en-US" w:bidi="ar-SA"/>
      </w:rPr>
    </w:lvl>
    <w:lvl w:ilvl="8" w:tplc="DB62D0F8">
      <w:numFmt w:val="bullet"/>
      <w:lvlText w:val="•"/>
      <w:lvlJc w:val="left"/>
      <w:pPr>
        <w:ind w:left="5804" w:hanging="284"/>
      </w:pPr>
      <w:rPr>
        <w:rFonts w:hint="default"/>
        <w:lang w:val="en-US" w:eastAsia="en-US" w:bidi="ar-SA"/>
      </w:rPr>
    </w:lvl>
  </w:abstractNum>
  <w:abstractNum w:abstractNumId="237" w15:restartNumberingAfterBreak="0">
    <w:nsid w:val="44401778"/>
    <w:multiLevelType w:val="hybridMultilevel"/>
    <w:tmpl w:val="347840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8" w15:restartNumberingAfterBreak="0">
    <w:nsid w:val="446C2A3B"/>
    <w:multiLevelType w:val="hybridMultilevel"/>
    <w:tmpl w:val="8C42428A"/>
    <w:lvl w:ilvl="0" w:tplc="F6EE942E">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43BE1C02">
      <w:numFmt w:val="bullet"/>
      <w:lvlText w:val="•"/>
      <w:lvlJc w:val="left"/>
      <w:pPr>
        <w:ind w:left="1014" w:hanging="235"/>
      </w:pPr>
      <w:rPr>
        <w:rFonts w:hint="default"/>
        <w:lang w:val="en-US" w:eastAsia="en-US" w:bidi="ar-SA"/>
      </w:rPr>
    </w:lvl>
    <w:lvl w:ilvl="2" w:tplc="FA8C5154">
      <w:numFmt w:val="bullet"/>
      <w:lvlText w:val="•"/>
      <w:lvlJc w:val="left"/>
      <w:pPr>
        <w:ind w:left="1649" w:hanging="235"/>
      </w:pPr>
      <w:rPr>
        <w:rFonts w:hint="default"/>
        <w:lang w:val="en-US" w:eastAsia="en-US" w:bidi="ar-SA"/>
      </w:rPr>
    </w:lvl>
    <w:lvl w:ilvl="3" w:tplc="99C24660">
      <w:numFmt w:val="bullet"/>
      <w:lvlText w:val="•"/>
      <w:lvlJc w:val="left"/>
      <w:pPr>
        <w:ind w:left="2283" w:hanging="235"/>
      </w:pPr>
      <w:rPr>
        <w:rFonts w:hint="default"/>
        <w:lang w:val="en-US" w:eastAsia="en-US" w:bidi="ar-SA"/>
      </w:rPr>
    </w:lvl>
    <w:lvl w:ilvl="4" w:tplc="3960A294">
      <w:numFmt w:val="bullet"/>
      <w:lvlText w:val="•"/>
      <w:lvlJc w:val="left"/>
      <w:pPr>
        <w:ind w:left="2918" w:hanging="235"/>
      </w:pPr>
      <w:rPr>
        <w:rFonts w:hint="default"/>
        <w:lang w:val="en-US" w:eastAsia="en-US" w:bidi="ar-SA"/>
      </w:rPr>
    </w:lvl>
    <w:lvl w:ilvl="5" w:tplc="B5D65478">
      <w:numFmt w:val="bullet"/>
      <w:lvlText w:val="•"/>
      <w:lvlJc w:val="left"/>
      <w:pPr>
        <w:ind w:left="3553" w:hanging="235"/>
      </w:pPr>
      <w:rPr>
        <w:rFonts w:hint="default"/>
        <w:lang w:val="en-US" w:eastAsia="en-US" w:bidi="ar-SA"/>
      </w:rPr>
    </w:lvl>
    <w:lvl w:ilvl="6" w:tplc="DE285C82">
      <w:numFmt w:val="bullet"/>
      <w:lvlText w:val="•"/>
      <w:lvlJc w:val="left"/>
      <w:pPr>
        <w:ind w:left="4187" w:hanging="235"/>
      </w:pPr>
      <w:rPr>
        <w:rFonts w:hint="default"/>
        <w:lang w:val="en-US" w:eastAsia="en-US" w:bidi="ar-SA"/>
      </w:rPr>
    </w:lvl>
    <w:lvl w:ilvl="7" w:tplc="4490D754">
      <w:numFmt w:val="bullet"/>
      <w:lvlText w:val="•"/>
      <w:lvlJc w:val="left"/>
      <w:pPr>
        <w:ind w:left="4822" w:hanging="235"/>
      </w:pPr>
      <w:rPr>
        <w:rFonts w:hint="default"/>
        <w:lang w:val="en-US" w:eastAsia="en-US" w:bidi="ar-SA"/>
      </w:rPr>
    </w:lvl>
    <w:lvl w:ilvl="8" w:tplc="40EC2E10">
      <w:numFmt w:val="bullet"/>
      <w:lvlText w:val="•"/>
      <w:lvlJc w:val="left"/>
      <w:pPr>
        <w:ind w:left="5456" w:hanging="235"/>
      </w:pPr>
      <w:rPr>
        <w:rFonts w:hint="default"/>
        <w:lang w:val="en-US" w:eastAsia="en-US" w:bidi="ar-SA"/>
      </w:rPr>
    </w:lvl>
  </w:abstractNum>
  <w:abstractNum w:abstractNumId="239" w15:restartNumberingAfterBreak="0">
    <w:nsid w:val="44774932"/>
    <w:multiLevelType w:val="hybridMultilevel"/>
    <w:tmpl w:val="AD588F02"/>
    <w:lvl w:ilvl="0" w:tplc="AFB08CEE">
      <w:start w:val="6"/>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145C51D8">
      <w:numFmt w:val="bullet"/>
      <w:lvlText w:val="•"/>
      <w:lvlJc w:val="left"/>
      <w:pPr>
        <w:ind w:left="1008" w:hanging="235"/>
      </w:pPr>
      <w:rPr>
        <w:rFonts w:hint="default"/>
        <w:lang w:val="en-US" w:eastAsia="en-US" w:bidi="ar-SA"/>
      </w:rPr>
    </w:lvl>
    <w:lvl w:ilvl="2" w:tplc="3F5AB08A">
      <w:numFmt w:val="bullet"/>
      <w:lvlText w:val="•"/>
      <w:lvlJc w:val="left"/>
      <w:pPr>
        <w:ind w:left="1676" w:hanging="235"/>
      </w:pPr>
      <w:rPr>
        <w:rFonts w:hint="default"/>
        <w:lang w:val="en-US" w:eastAsia="en-US" w:bidi="ar-SA"/>
      </w:rPr>
    </w:lvl>
    <w:lvl w:ilvl="3" w:tplc="14B25CE8">
      <w:numFmt w:val="bullet"/>
      <w:lvlText w:val="•"/>
      <w:lvlJc w:val="left"/>
      <w:pPr>
        <w:ind w:left="2344" w:hanging="235"/>
      </w:pPr>
      <w:rPr>
        <w:rFonts w:hint="default"/>
        <w:lang w:val="en-US" w:eastAsia="en-US" w:bidi="ar-SA"/>
      </w:rPr>
    </w:lvl>
    <w:lvl w:ilvl="4" w:tplc="AFD635FA">
      <w:numFmt w:val="bullet"/>
      <w:lvlText w:val="•"/>
      <w:lvlJc w:val="left"/>
      <w:pPr>
        <w:ind w:left="3012" w:hanging="235"/>
      </w:pPr>
      <w:rPr>
        <w:rFonts w:hint="default"/>
        <w:lang w:val="en-US" w:eastAsia="en-US" w:bidi="ar-SA"/>
      </w:rPr>
    </w:lvl>
    <w:lvl w:ilvl="5" w:tplc="0178B9DC">
      <w:numFmt w:val="bullet"/>
      <w:lvlText w:val="•"/>
      <w:lvlJc w:val="left"/>
      <w:pPr>
        <w:ind w:left="3680" w:hanging="235"/>
      </w:pPr>
      <w:rPr>
        <w:rFonts w:hint="default"/>
        <w:lang w:val="en-US" w:eastAsia="en-US" w:bidi="ar-SA"/>
      </w:rPr>
    </w:lvl>
    <w:lvl w:ilvl="6" w:tplc="D26024DC">
      <w:numFmt w:val="bullet"/>
      <w:lvlText w:val="•"/>
      <w:lvlJc w:val="left"/>
      <w:pPr>
        <w:ind w:left="4348" w:hanging="235"/>
      </w:pPr>
      <w:rPr>
        <w:rFonts w:hint="default"/>
        <w:lang w:val="en-US" w:eastAsia="en-US" w:bidi="ar-SA"/>
      </w:rPr>
    </w:lvl>
    <w:lvl w:ilvl="7" w:tplc="6D500B1C">
      <w:numFmt w:val="bullet"/>
      <w:lvlText w:val="•"/>
      <w:lvlJc w:val="left"/>
      <w:pPr>
        <w:ind w:left="5016" w:hanging="235"/>
      </w:pPr>
      <w:rPr>
        <w:rFonts w:hint="default"/>
        <w:lang w:val="en-US" w:eastAsia="en-US" w:bidi="ar-SA"/>
      </w:rPr>
    </w:lvl>
    <w:lvl w:ilvl="8" w:tplc="93E688DA">
      <w:numFmt w:val="bullet"/>
      <w:lvlText w:val="•"/>
      <w:lvlJc w:val="left"/>
      <w:pPr>
        <w:ind w:left="5684" w:hanging="235"/>
      </w:pPr>
      <w:rPr>
        <w:rFonts w:hint="default"/>
        <w:lang w:val="en-US" w:eastAsia="en-US" w:bidi="ar-SA"/>
      </w:rPr>
    </w:lvl>
  </w:abstractNum>
  <w:abstractNum w:abstractNumId="240" w15:restartNumberingAfterBreak="0">
    <w:nsid w:val="44791269"/>
    <w:multiLevelType w:val="hybridMultilevel"/>
    <w:tmpl w:val="EC3EA126"/>
    <w:lvl w:ilvl="0" w:tplc="AD5E7020">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F0C67BEE">
      <w:numFmt w:val="bullet"/>
      <w:lvlText w:val="•"/>
      <w:lvlJc w:val="left"/>
      <w:pPr>
        <w:ind w:left="1424" w:hanging="360"/>
      </w:pPr>
      <w:rPr>
        <w:rFonts w:hint="default"/>
        <w:lang w:val="en-US" w:eastAsia="en-US" w:bidi="ar-SA"/>
      </w:rPr>
    </w:lvl>
    <w:lvl w:ilvl="2" w:tplc="C5224C18">
      <w:numFmt w:val="bullet"/>
      <w:lvlText w:val="•"/>
      <w:lvlJc w:val="left"/>
      <w:pPr>
        <w:ind w:left="1989" w:hanging="360"/>
      </w:pPr>
      <w:rPr>
        <w:rFonts w:hint="default"/>
        <w:lang w:val="en-US" w:eastAsia="en-US" w:bidi="ar-SA"/>
      </w:rPr>
    </w:lvl>
    <w:lvl w:ilvl="3" w:tplc="B8FE5ADC">
      <w:numFmt w:val="bullet"/>
      <w:lvlText w:val="•"/>
      <w:lvlJc w:val="left"/>
      <w:pPr>
        <w:ind w:left="2554" w:hanging="360"/>
      </w:pPr>
      <w:rPr>
        <w:rFonts w:hint="default"/>
        <w:lang w:val="en-US" w:eastAsia="en-US" w:bidi="ar-SA"/>
      </w:rPr>
    </w:lvl>
    <w:lvl w:ilvl="4" w:tplc="15325FB2">
      <w:numFmt w:val="bullet"/>
      <w:lvlText w:val="•"/>
      <w:lvlJc w:val="left"/>
      <w:pPr>
        <w:ind w:left="3118" w:hanging="360"/>
      </w:pPr>
      <w:rPr>
        <w:rFonts w:hint="default"/>
        <w:lang w:val="en-US" w:eastAsia="en-US" w:bidi="ar-SA"/>
      </w:rPr>
    </w:lvl>
    <w:lvl w:ilvl="5" w:tplc="9F9CB858">
      <w:numFmt w:val="bullet"/>
      <w:lvlText w:val="•"/>
      <w:lvlJc w:val="left"/>
      <w:pPr>
        <w:ind w:left="3683" w:hanging="360"/>
      </w:pPr>
      <w:rPr>
        <w:rFonts w:hint="default"/>
        <w:lang w:val="en-US" w:eastAsia="en-US" w:bidi="ar-SA"/>
      </w:rPr>
    </w:lvl>
    <w:lvl w:ilvl="6" w:tplc="AE8A566A">
      <w:numFmt w:val="bullet"/>
      <w:lvlText w:val="•"/>
      <w:lvlJc w:val="left"/>
      <w:pPr>
        <w:ind w:left="4248" w:hanging="360"/>
      </w:pPr>
      <w:rPr>
        <w:rFonts w:hint="default"/>
        <w:lang w:val="en-US" w:eastAsia="en-US" w:bidi="ar-SA"/>
      </w:rPr>
    </w:lvl>
    <w:lvl w:ilvl="7" w:tplc="96502162">
      <w:numFmt w:val="bullet"/>
      <w:lvlText w:val="•"/>
      <w:lvlJc w:val="left"/>
      <w:pPr>
        <w:ind w:left="4812" w:hanging="360"/>
      </w:pPr>
      <w:rPr>
        <w:rFonts w:hint="default"/>
        <w:lang w:val="en-US" w:eastAsia="en-US" w:bidi="ar-SA"/>
      </w:rPr>
    </w:lvl>
    <w:lvl w:ilvl="8" w:tplc="34FC25C6">
      <w:numFmt w:val="bullet"/>
      <w:lvlText w:val="•"/>
      <w:lvlJc w:val="left"/>
      <w:pPr>
        <w:ind w:left="5377" w:hanging="360"/>
      </w:pPr>
      <w:rPr>
        <w:rFonts w:hint="default"/>
        <w:lang w:val="en-US" w:eastAsia="en-US" w:bidi="ar-SA"/>
      </w:rPr>
    </w:lvl>
  </w:abstractNum>
  <w:abstractNum w:abstractNumId="241" w15:restartNumberingAfterBreak="0">
    <w:nsid w:val="44AD523E"/>
    <w:multiLevelType w:val="hybridMultilevel"/>
    <w:tmpl w:val="B09CBD66"/>
    <w:lvl w:ilvl="0" w:tplc="82BE25CA">
      <w:start w:val="1"/>
      <w:numFmt w:val="decimal"/>
      <w:lvlText w:val="%1."/>
      <w:lvlJc w:val="left"/>
      <w:pPr>
        <w:ind w:left="141" w:hanging="242"/>
      </w:pPr>
      <w:rPr>
        <w:rFonts w:ascii="Cambria" w:eastAsia="Cambria" w:hAnsi="Cambria" w:cs="Cambria" w:hint="default"/>
        <w:b w:val="0"/>
        <w:bCs w:val="0"/>
        <w:i w:val="0"/>
        <w:iCs w:val="0"/>
        <w:spacing w:val="-1"/>
        <w:w w:val="100"/>
        <w:sz w:val="24"/>
        <w:szCs w:val="24"/>
        <w:lang w:val="en-US" w:eastAsia="en-US" w:bidi="ar-SA"/>
      </w:rPr>
    </w:lvl>
    <w:lvl w:ilvl="1" w:tplc="2C58AAC4">
      <w:numFmt w:val="bullet"/>
      <w:lvlText w:val="•"/>
      <w:lvlJc w:val="left"/>
      <w:pPr>
        <w:ind w:left="828" w:hanging="242"/>
      </w:pPr>
      <w:rPr>
        <w:rFonts w:hint="default"/>
        <w:lang w:val="en-US" w:eastAsia="en-US" w:bidi="ar-SA"/>
      </w:rPr>
    </w:lvl>
    <w:lvl w:ilvl="2" w:tplc="9F8C6536">
      <w:numFmt w:val="bullet"/>
      <w:lvlText w:val="•"/>
      <w:lvlJc w:val="left"/>
      <w:pPr>
        <w:ind w:left="1516" w:hanging="242"/>
      </w:pPr>
      <w:rPr>
        <w:rFonts w:hint="default"/>
        <w:lang w:val="en-US" w:eastAsia="en-US" w:bidi="ar-SA"/>
      </w:rPr>
    </w:lvl>
    <w:lvl w:ilvl="3" w:tplc="3B0EFF94">
      <w:numFmt w:val="bullet"/>
      <w:lvlText w:val="•"/>
      <w:lvlJc w:val="left"/>
      <w:pPr>
        <w:ind w:left="2204" w:hanging="242"/>
      </w:pPr>
      <w:rPr>
        <w:rFonts w:hint="default"/>
        <w:lang w:val="en-US" w:eastAsia="en-US" w:bidi="ar-SA"/>
      </w:rPr>
    </w:lvl>
    <w:lvl w:ilvl="4" w:tplc="55E22580">
      <w:numFmt w:val="bullet"/>
      <w:lvlText w:val="•"/>
      <w:lvlJc w:val="left"/>
      <w:pPr>
        <w:ind w:left="2892" w:hanging="242"/>
      </w:pPr>
      <w:rPr>
        <w:rFonts w:hint="default"/>
        <w:lang w:val="en-US" w:eastAsia="en-US" w:bidi="ar-SA"/>
      </w:rPr>
    </w:lvl>
    <w:lvl w:ilvl="5" w:tplc="ED62497C">
      <w:numFmt w:val="bullet"/>
      <w:lvlText w:val="•"/>
      <w:lvlJc w:val="left"/>
      <w:pPr>
        <w:ind w:left="3580" w:hanging="242"/>
      </w:pPr>
      <w:rPr>
        <w:rFonts w:hint="default"/>
        <w:lang w:val="en-US" w:eastAsia="en-US" w:bidi="ar-SA"/>
      </w:rPr>
    </w:lvl>
    <w:lvl w:ilvl="6" w:tplc="802805A4">
      <w:numFmt w:val="bullet"/>
      <w:lvlText w:val="•"/>
      <w:lvlJc w:val="left"/>
      <w:pPr>
        <w:ind w:left="4268" w:hanging="242"/>
      </w:pPr>
      <w:rPr>
        <w:rFonts w:hint="default"/>
        <w:lang w:val="en-US" w:eastAsia="en-US" w:bidi="ar-SA"/>
      </w:rPr>
    </w:lvl>
    <w:lvl w:ilvl="7" w:tplc="D7FEC246">
      <w:numFmt w:val="bullet"/>
      <w:lvlText w:val="•"/>
      <w:lvlJc w:val="left"/>
      <w:pPr>
        <w:ind w:left="4956" w:hanging="242"/>
      </w:pPr>
      <w:rPr>
        <w:rFonts w:hint="default"/>
        <w:lang w:val="en-US" w:eastAsia="en-US" w:bidi="ar-SA"/>
      </w:rPr>
    </w:lvl>
    <w:lvl w:ilvl="8" w:tplc="6C92BDC4">
      <w:numFmt w:val="bullet"/>
      <w:lvlText w:val="•"/>
      <w:lvlJc w:val="left"/>
      <w:pPr>
        <w:ind w:left="5644" w:hanging="242"/>
      </w:pPr>
      <w:rPr>
        <w:rFonts w:hint="default"/>
        <w:lang w:val="en-US" w:eastAsia="en-US" w:bidi="ar-SA"/>
      </w:rPr>
    </w:lvl>
  </w:abstractNum>
  <w:abstractNum w:abstractNumId="242" w15:restartNumberingAfterBreak="0">
    <w:nsid w:val="44BA5466"/>
    <w:multiLevelType w:val="hybridMultilevel"/>
    <w:tmpl w:val="3C7CE022"/>
    <w:lvl w:ilvl="0" w:tplc="1A00D3D8">
      <w:start w:val="1"/>
      <w:numFmt w:val="decimal"/>
      <w:lvlText w:val="%1."/>
      <w:lvlJc w:val="left"/>
      <w:pPr>
        <w:ind w:left="105" w:hanging="233"/>
      </w:pPr>
      <w:rPr>
        <w:rFonts w:ascii="Cambria" w:eastAsia="Cambria" w:hAnsi="Cambria" w:cs="Cambria" w:hint="default"/>
        <w:b w:val="0"/>
        <w:bCs w:val="0"/>
        <w:i w:val="0"/>
        <w:iCs w:val="0"/>
        <w:spacing w:val="-1"/>
        <w:w w:val="100"/>
        <w:sz w:val="24"/>
        <w:szCs w:val="24"/>
        <w:lang w:val="en-US" w:eastAsia="en-US" w:bidi="ar-SA"/>
      </w:rPr>
    </w:lvl>
    <w:lvl w:ilvl="1" w:tplc="A16ACD26">
      <w:numFmt w:val="bullet"/>
      <w:lvlText w:val="•"/>
      <w:lvlJc w:val="left"/>
      <w:pPr>
        <w:ind w:left="726" w:hanging="233"/>
      </w:pPr>
      <w:rPr>
        <w:rFonts w:hint="default"/>
        <w:lang w:val="en-US" w:eastAsia="en-US" w:bidi="ar-SA"/>
      </w:rPr>
    </w:lvl>
    <w:lvl w:ilvl="2" w:tplc="BA283A0A">
      <w:numFmt w:val="bullet"/>
      <w:lvlText w:val="•"/>
      <w:lvlJc w:val="left"/>
      <w:pPr>
        <w:ind w:left="1353" w:hanging="233"/>
      </w:pPr>
      <w:rPr>
        <w:rFonts w:hint="default"/>
        <w:lang w:val="en-US" w:eastAsia="en-US" w:bidi="ar-SA"/>
      </w:rPr>
    </w:lvl>
    <w:lvl w:ilvl="3" w:tplc="0A92DC28">
      <w:numFmt w:val="bullet"/>
      <w:lvlText w:val="•"/>
      <w:lvlJc w:val="left"/>
      <w:pPr>
        <w:ind w:left="1979" w:hanging="233"/>
      </w:pPr>
      <w:rPr>
        <w:rFonts w:hint="default"/>
        <w:lang w:val="en-US" w:eastAsia="en-US" w:bidi="ar-SA"/>
      </w:rPr>
    </w:lvl>
    <w:lvl w:ilvl="4" w:tplc="8524345A">
      <w:numFmt w:val="bullet"/>
      <w:lvlText w:val="•"/>
      <w:lvlJc w:val="left"/>
      <w:pPr>
        <w:ind w:left="2606" w:hanging="233"/>
      </w:pPr>
      <w:rPr>
        <w:rFonts w:hint="default"/>
        <w:lang w:val="en-US" w:eastAsia="en-US" w:bidi="ar-SA"/>
      </w:rPr>
    </w:lvl>
    <w:lvl w:ilvl="5" w:tplc="F1B4485A">
      <w:numFmt w:val="bullet"/>
      <w:lvlText w:val="•"/>
      <w:lvlJc w:val="left"/>
      <w:pPr>
        <w:ind w:left="3233" w:hanging="233"/>
      </w:pPr>
      <w:rPr>
        <w:rFonts w:hint="default"/>
        <w:lang w:val="en-US" w:eastAsia="en-US" w:bidi="ar-SA"/>
      </w:rPr>
    </w:lvl>
    <w:lvl w:ilvl="6" w:tplc="FA403024">
      <w:numFmt w:val="bullet"/>
      <w:lvlText w:val="•"/>
      <w:lvlJc w:val="left"/>
      <w:pPr>
        <w:ind w:left="3859" w:hanging="233"/>
      </w:pPr>
      <w:rPr>
        <w:rFonts w:hint="default"/>
        <w:lang w:val="en-US" w:eastAsia="en-US" w:bidi="ar-SA"/>
      </w:rPr>
    </w:lvl>
    <w:lvl w:ilvl="7" w:tplc="449C63AE">
      <w:numFmt w:val="bullet"/>
      <w:lvlText w:val="•"/>
      <w:lvlJc w:val="left"/>
      <w:pPr>
        <w:ind w:left="4486" w:hanging="233"/>
      </w:pPr>
      <w:rPr>
        <w:rFonts w:hint="default"/>
        <w:lang w:val="en-US" w:eastAsia="en-US" w:bidi="ar-SA"/>
      </w:rPr>
    </w:lvl>
    <w:lvl w:ilvl="8" w:tplc="A10AAC9E">
      <w:numFmt w:val="bullet"/>
      <w:lvlText w:val="•"/>
      <w:lvlJc w:val="left"/>
      <w:pPr>
        <w:ind w:left="5112" w:hanging="233"/>
      </w:pPr>
      <w:rPr>
        <w:rFonts w:hint="default"/>
        <w:lang w:val="en-US" w:eastAsia="en-US" w:bidi="ar-SA"/>
      </w:rPr>
    </w:lvl>
  </w:abstractNum>
  <w:abstractNum w:abstractNumId="243" w15:restartNumberingAfterBreak="0">
    <w:nsid w:val="45535337"/>
    <w:multiLevelType w:val="hybridMultilevel"/>
    <w:tmpl w:val="3E88583C"/>
    <w:lvl w:ilvl="0" w:tplc="5A8E69B8">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2A6CE568">
      <w:numFmt w:val="bullet"/>
      <w:lvlText w:val="•"/>
      <w:lvlJc w:val="left"/>
      <w:pPr>
        <w:ind w:left="1008" w:hanging="235"/>
      </w:pPr>
      <w:rPr>
        <w:rFonts w:hint="default"/>
        <w:lang w:val="en-US" w:eastAsia="en-US" w:bidi="ar-SA"/>
      </w:rPr>
    </w:lvl>
    <w:lvl w:ilvl="2" w:tplc="5602ECF2">
      <w:numFmt w:val="bullet"/>
      <w:lvlText w:val="•"/>
      <w:lvlJc w:val="left"/>
      <w:pPr>
        <w:ind w:left="1676" w:hanging="235"/>
      </w:pPr>
      <w:rPr>
        <w:rFonts w:hint="default"/>
        <w:lang w:val="en-US" w:eastAsia="en-US" w:bidi="ar-SA"/>
      </w:rPr>
    </w:lvl>
    <w:lvl w:ilvl="3" w:tplc="89BC9D12">
      <w:numFmt w:val="bullet"/>
      <w:lvlText w:val="•"/>
      <w:lvlJc w:val="left"/>
      <w:pPr>
        <w:ind w:left="2344" w:hanging="235"/>
      </w:pPr>
      <w:rPr>
        <w:rFonts w:hint="default"/>
        <w:lang w:val="en-US" w:eastAsia="en-US" w:bidi="ar-SA"/>
      </w:rPr>
    </w:lvl>
    <w:lvl w:ilvl="4" w:tplc="57548510">
      <w:numFmt w:val="bullet"/>
      <w:lvlText w:val="•"/>
      <w:lvlJc w:val="left"/>
      <w:pPr>
        <w:ind w:left="3012" w:hanging="235"/>
      </w:pPr>
      <w:rPr>
        <w:rFonts w:hint="default"/>
        <w:lang w:val="en-US" w:eastAsia="en-US" w:bidi="ar-SA"/>
      </w:rPr>
    </w:lvl>
    <w:lvl w:ilvl="5" w:tplc="3B323C3C">
      <w:numFmt w:val="bullet"/>
      <w:lvlText w:val="•"/>
      <w:lvlJc w:val="left"/>
      <w:pPr>
        <w:ind w:left="3680" w:hanging="235"/>
      </w:pPr>
      <w:rPr>
        <w:rFonts w:hint="default"/>
        <w:lang w:val="en-US" w:eastAsia="en-US" w:bidi="ar-SA"/>
      </w:rPr>
    </w:lvl>
    <w:lvl w:ilvl="6" w:tplc="490262E6">
      <w:numFmt w:val="bullet"/>
      <w:lvlText w:val="•"/>
      <w:lvlJc w:val="left"/>
      <w:pPr>
        <w:ind w:left="4348" w:hanging="235"/>
      </w:pPr>
      <w:rPr>
        <w:rFonts w:hint="default"/>
        <w:lang w:val="en-US" w:eastAsia="en-US" w:bidi="ar-SA"/>
      </w:rPr>
    </w:lvl>
    <w:lvl w:ilvl="7" w:tplc="86F04F46">
      <w:numFmt w:val="bullet"/>
      <w:lvlText w:val="•"/>
      <w:lvlJc w:val="left"/>
      <w:pPr>
        <w:ind w:left="5016" w:hanging="235"/>
      </w:pPr>
      <w:rPr>
        <w:rFonts w:hint="default"/>
        <w:lang w:val="en-US" w:eastAsia="en-US" w:bidi="ar-SA"/>
      </w:rPr>
    </w:lvl>
    <w:lvl w:ilvl="8" w:tplc="7ED2BC7E">
      <w:numFmt w:val="bullet"/>
      <w:lvlText w:val="•"/>
      <w:lvlJc w:val="left"/>
      <w:pPr>
        <w:ind w:left="5684" w:hanging="235"/>
      </w:pPr>
      <w:rPr>
        <w:rFonts w:hint="default"/>
        <w:lang w:val="en-US" w:eastAsia="en-US" w:bidi="ar-SA"/>
      </w:rPr>
    </w:lvl>
  </w:abstractNum>
  <w:abstractNum w:abstractNumId="244" w15:restartNumberingAfterBreak="0">
    <w:nsid w:val="458536B2"/>
    <w:multiLevelType w:val="hybridMultilevel"/>
    <w:tmpl w:val="362A35E4"/>
    <w:lvl w:ilvl="0" w:tplc="FCACFF90">
      <w:start w:val="1"/>
      <w:numFmt w:val="decimal"/>
      <w:lvlText w:val="%1."/>
      <w:lvlJc w:val="left"/>
      <w:pPr>
        <w:ind w:left="239" w:hanging="236"/>
      </w:pPr>
      <w:rPr>
        <w:rFonts w:ascii="Cambria" w:eastAsia="Cambria" w:hAnsi="Cambria" w:cs="Cambria" w:hint="default"/>
        <w:b w:val="0"/>
        <w:bCs w:val="0"/>
        <w:i w:val="0"/>
        <w:iCs w:val="0"/>
        <w:spacing w:val="-1"/>
        <w:w w:val="100"/>
        <w:sz w:val="24"/>
        <w:szCs w:val="24"/>
        <w:lang w:val="en-US" w:eastAsia="en-US" w:bidi="ar-SA"/>
      </w:rPr>
    </w:lvl>
    <w:lvl w:ilvl="1" w:tplc="FD4E515A">
      <w:numFmt w:val="bullet"/>
      <w:lvlText w:val="•"/>
      <w:lvlJc w:val="left"/>
      <w:pPr>
        <w:ind w:left="904" w:hanging="236"/>
      </w:pPr>
      <w:rPr>
        <w:rFonts w:hint="default"/>
        <w:lang w:val="en-US" w:eastAsia="en-US" w:bidi="ar-SA"/>
      </w:rPr>
    </w:lvl>
    <w:lvl w:ilvl="2" w:tplc="8434570E">
      <w:numFmt w:val="bullet"/>
      <w:lvlText w:val="•"/>
      <w:lvlJc w:val="left"/>
      <w:pPr>
        <w:ind w:left="1569" w:hanging="236"/>
      </w:pPr>
      <w:rPr>
        <w:rFonts w:hint="default"/>
        <w:lang w:val="en-US" w:eastAsia="en-US" w:bidi="ar-SA"/>
      </w:rPr>
    </w:lvl>
    <w:lvl w:ilvl="3" w:tplc="30629FC6">
      <w:numFmt w:val="bullet"/>
      <w:lvlText w:val="•"/>
      <w:lvlJc w:val="left"/>
      <w:pPr>
        <w:ind w:left="2234" w:hanging="236"/>
      </w:pPr>
      <w:rPr>
        <w:rFonts w:hint="default"/>
        <w:lang w:val="en-US" w:eastAsia="en-US" w:bidi="ar-SA"/>
      </w:rPr>
    </w:lvl>
    <w:lvl w:ilvl="4" w:tplc="D540B3F2">
      <w:numFmt w:val="bullet"/>
      <w:lvlText w:val="•"/>
      <w:lvlJc w:val="left"/>
      <w:pPr>
        <w:ind w:left="2899" w:hanging="236"/>
      </w:pPr>
      <w:rPr>
        <w:rFonts w:hint="default"/>
        <w:lang w:val="en-US" w:eastAsia="en-US" w:bidi="ar-SA"/>
      </w:rPr>
    </w:lvl>
    <w:lvl w:ilvl="5" w:tplc="E2043904">
      <w:numFmt w:val="bullet"/>
      <w:lvlText w:val="•"/>
      <w:lvlJc w:val="left"/>
      <w:pPr>
        <w:ind w:left="3564" w:hanging="236"/>
      </w:pPr>
      <w:rPr>
        <w:rFonts w:hint="default"/>
        <w:lang w:val="en-US" w:eastAsia="en-US" w:bidi="ar-SA"/>
      </w:rPr>
    </w:lvl>
    <w:lvl w:ilvl="6" w:tplc="DA4655A0">
      <w:numFmt w:val="bullet"/>
      <w:lvlText w:val="•"/>
      <w:lvlJc w:val="left"/>
      <w:pPr>
        <w:ind w:left="4229" w:hanging="236"/>
      </w:pPr>
      <w:rPr>
        <w:rFonts w:hint="default"/>
        <w:lang w:val="en-US" w:eastAsia="en-US" w:bidi="ar-SA"/>
      </w:rPr>
    </w:lvl>
    <w:lvl w:ilvl="7" w:tplc="35544E7A">
      <w:numFmt w:val="bullet"/>
      <w:lvlText w:val="•"/>
      <w:lvlJc w:val="left"/>
      <w:pPr>
        <w:ind w:left="4894" w:hanging="236"/>
      </w:pPr>
      <w:rPr>
        <w:rFonts w:hint="default"/>
        <w:lang w:val="en-US" w:eastAsia="en-US" w:bidi="ar-SA"/>
      </w:rPr>
    </w:lvl>
    <w:lvl w:ilvl="8" w:tplc="140E9A56">
      <w:numFmt w:val="bullet"/>
      <w:lvlText w:val="•"/>
      <w:lvlJc w:val="left"/>
      <w:pPr>
        <w:ind w:left="5559" w:hanging="236"/>
      </w:pPr>
      <w:rPr>
        <w:rFonts w:hint="default"/>
        <w:lang w:val="en-US" w:eastAsia="en-US" w:bidi="ar-SA"/>
      </w:rPr>
    </w:lvl>
  </w:abstractNum>
  <w:abstractNum w:abstractNumId="245" w15:restartNumberingAfterBreak="0">
    <w:nsid w:val="45B91217"/>
    <w:multiLevelType w:val="hybridMultilevel"/>
    <w:tmpl w:val="3FA8A4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6" w15:restartNumberingAfterBreak="0">
    <w:nsid w:val="45F62E7A"/>
    <w:multiLevelType w:val="hybridMultilevel"/>
    <w:tmpl w:val="98FC81D6"/>
    <w:lvl w:ilvl="0" w:tplc="51966992">
      <w:start w:val="1"/>
      <w:numFmt w:val="decimal"/>
      <w:lvlText w:val="%1."/>
      <w:lvlJc w:val="left"/>
      <w:pPr>
        <w:ind w:left="141" w:hanging="228"/>
      </w:pPr>
      <w:rPr>
        <w:rFonts w:ascii="Liberation Serif" w:eastAsia="Liberation Serif" w:hAnsi="Liberation Serif" w:cs="Liberation Serif" w:hint="default"/>
        <w:b w:val="0"/>
        <w:bCs w:val="0"/>
        <w:i w:val="0"/>
        <w:iCs w:val="0"/>
        <w:spacing w:val="-1"/>
        <w:w w:val="82"/>
        <w:sz w:val="24"/>
        <w:szCs w:val="24"/>
        <w:lang w:val="en-US" w:eastAsia="en-US" w:bidi="ar-SA"/>
      </w:rPr>
    </w:lvl>
    <w:lvl w:ilvl="1" w:tplc="75F2352A">
      <w:numFmt w:val="bullet"/>
      <w:lvlText w:val="•"/>
      <w:lvlJc w:val="left"/>
      <w:pPr>
        <w:ind w:left="802" w:hanging="228"/>
      </w:pPr>
      <w:rPr>
        <w:rFonts w:hint="default"/>
        <w:lang w:val="en-US" w:eastAsia="en-US" w:bidi="ar-SA"/>
      </w:rPr>
    </w:lvl>
    <w:lvl w:ilvl="2" w:tplc="122C906A">
      <w:numFmt w:val="bullet"/>
      <w:lvlText w:val="•"/>
      <w:lvlJc w:val="left"/>
      <w:pPr>
        <w:ind w:left="1465" w:hanging="228"/>
      </w:pPr>
      <w:rPr>
        <w:rFonts w:hint="default"/>
        <w:lang w:val="en-US" w:eastAsia="en-US" w:bidi="ar-SA"/>
      </w:rPr>
    </w:lvl>
    <w:lvl w:ilvl="3" w:tplc="9E802886">
      <w:numFmt w:val="bullet"/>
      <w:lvlText w:val="•"/>
      <w:lvlJc w:val="left"/>
      <w:pPr>
        <w:ind w:left="2128" w:hanging="228"/>
      </w:pPr>
      <w:rPr>
        <w:rFonts w:hint="default"/>
        <w:lang w:val="en-US" w:eastAsia="en-US" w:bidi="ar-SA"/>
      </w:rPr>
    </w:lvl>
    <w:lvl w:ilvl="4" w:tplc="F60272F0">
      <w:numFmt w:val="bullet"/>
      <w:lvlText w:val="•"/>
      <w:lvlJc w:val="left"/>
      <w:pPr>
        <w:ind w:left="2791" w:hanging="228"/>
      </w:pPr>
      <w:rPr>
        <w:rFonts w:hint="default"/>
        <w:lang w:val="en-US" w:eastAsia="en-US" w:bidi="ar-SA"/>
      </w:rPr>
    </w:lvl>
    <w:lvl w:ilvl="5" w:tplc="059ECCCE">
      <w:numFmt w:val="bullet"/>
      <w:lvlText w:val="•"/>
      <w:lvlJc w:val="left"/>
      <w:pPr>
        <w:ind w:left="3454" w:hanging="228"/>
      </w:pPr>
      <w:rPr>
        <w:rFonts w:hint="default"/>
        <w:lang w:val="en-US" w:eastAsia="en-US" w:bidi="ar-SA"/>
      </w:rPr>
    </w:lvl>
    <w:lvl w:ilvl="6" w:tplc="6F184992">
      <w:numFmt w:val="bullet"/>
      <w:lvlText w:val="•"/>
      <w:lvlJc w:val="left"/>
      <w:pPr>
        <w:ind w:left="4116" w:hanging="228"/>
      </w:pPr>
      <w:rPr>
        <w:rFonts w:hint="default"/>
        <w:lang w:val="en-US" w:eastAsia="en-US" w:bidi="ar-SA"/>
      </w:rPr>
    </w:lvl>
    <w:lvl w:ilvl="7" w:tplc="D8B8BE70">
      <w:numFmt w:val="bullet"/>
      <w:lvlText w:val="•"/>
      <w:lvlJc w:val="left"/>
      <w:pPr>
        <w:ind w:left="4779" w:hanging="228"/>
      </w:pPr>
      <w:rPr>
        <w:rFonts w:hint="default"/>
        <w:lang w:val="en-US" w:eastAsia="en-US" w:bidi="ar-SA"/>
      </w:rPr>
    </w:lvl>
    <w:lvl w:ilvl="8" w:tplc="684C9852">
      <w:numFmt w:val="bullet"/>
      <w:lvlText w:val="•"/>
      <w:lvlJc w:val="left"/>
      <w:pPr>
        <w:ind w:left="5442" w:hanging="228"/>
      </w:pPr>
      <w:rPr>
        <w:rFonts w:hint="default"/>
        <w:lang w:val="en-US" w:eastAsia="en-US" w:bidi="ar-SA"/>
      </w:rPr>
    </w:lvl>
  </w:abstractNum>
  <w:abstractNum w:abstractNumId="247" w15:restartNumberingAfterBreak="0">
    <w:nsid w:val="46463C10"/>
    <w:multiLevelType w:val="hybridMultilevel"/>
    <w:tmpl w:val="C48E31EC"/>
    <w:lvl w:ilvl="0" w:tplc="A978CF98">
      <w:start w:val="1"/>
      <w:numFmt w:val="decimal"/>
      <w:lvlText w:val="%1."/>
      <w:lvlJc w:val="left"/>
      <w:pPr>
        <w:ind w:left="141" w:hanging="312"/>
      </w:pPr>
      <w:rPr>
        <w:rFonts w:ascii="Cambria" w:eastAsia="Cambria" w:hAnsi="Cambria" w:cs="Cambria" w:hint="default"/>
        <w:b w:val="0"/>
        <w:bCs w:val="0"/>
        <w:i w:val="0"/>
        <w:iCs w:val="0"/>
        <w:spacing w:val="-1"/>
        <w:w w:val="100"/>
        <w:sz w:val="24"/>
        <w:szCs w:val="24"/>
        <w:lang w:val="en-US" w:eastAsia="en-US" w:bidi="ar-SA"/>
      </w:rPr>
    </w:lvl>
    <w:lvl w:ilvl="1" w:tplc="AD5075D0">
      <w:start w:val="1"/>
      <w:numFmt w:val="decimal"/>
      <w:lvlText w:val="%2."/>
      <w:lvlJc w:val="left"/>
      <w:pPr>
        <w:ind w:left="369" w:hanging="228"/>
      </w:pPr>
      <w:rPr>
        <w:rFonts w:ascii="Cambria" w:eastAsia="Cambria" w:hAnsi="Cambria" w:cs="Cambria" w:hint="default"/>
        <w:b w:val="0"/>
        <w:bCs w:val="0"/>
        <w:i w:val="0"/>
        <w:iCs w:val="0"/>
        <w:spacing w:val="-1"/>
        <w:w w:val="100"/>
        <w:sz w:val="24"/>
        <w:szCs w:val="24"/>
        <w:lang w:val="en-US" w:eastAsia="en-US" w:bidi="ar-SA"/>
      </w:rPr>
    </w:lvl>
    <w:lvl w:ilvl="2" w:tplc="1576B2E0">
      <w:numFmt w:val="bullet"/>
      <w:lvlText w:val="•"/>
      <w:lvlJc w:val="left"/>
      <w:pPr>
        <w:ind w:left="1100" w:hanging="228"/>
      </w:pPr>
      <w:rPr>
        <w:rFonts w:hint="default"/>
        <w:lang w:val="en-US" w:eastAsia="en-US" w:bidi="ar-SA"/>
      </w:rPr>
    </w:lvl>
    <w:lvl w:ilvl="3" w:tplc="E8D84878">
      <w:numFmt w:val="bullet"/>
      <w:lvlText w:val="•"/>
      <w:lvlJc w:val="left"/>
      <w:pPr>
        <w:ind w:left="1840" w:hanging="228"/>
      </w:pPr>
      <w:rPr>
        <w:rFonts w:hint="default"/>
        <w:lang w:val="en-US" w:eastAsia="en-US" w:bidi="ar-SA"/>
      </w:rPr>
    </w:lvl>
    <w:lvl w:ilvl="4" w:tplc="993AB2D6">
      <w:numFmt w:val="bullet"/>
      <w:lvlText w:val="•"/>
      <w:lvlJc w:val="left"/>
      <w:pPr>
        <w:ind w:left="2580" w:hanging="228"/>
      </w:pPr>
      <w:rPr>
        <w:rFonts w:hint="default"/>
        <w:lang w:val="en-US" w:eastAsia="en-US" w:bidi="ar-SA"/>
      </w:rPr>
    </w:lvl>
    <w:lvl w:ilvl="5" w:tplc="58949FF4">
      <w:numFmt w:val="bullet"/>
      <w:lvlText w:val="•"/>
      <w:lvlJc w:val="left"/>
      <w:pPr>
        <w:ind w:left="3320" w:hanging="228"/>
      </w:pPr>
      <w:rPr>
        <w:rFonts w:hint="default"/>
        <w:lang w:val="en-US" w:eastAsia="en-US" w:bidi="ar-SA"/>
      </w:rPr>
    </w:lvl>
    <w:lvl w:ilvl="6" w:tplc="C2B8AEE0">
      <w:numFmt w:val="bullet"/>
      <w:lvlText w:val="•"/>
      <w:lvlJc w:val="left"/>
      <w:pPr>
        <w:ind w:left="4060" w:hanging="228"/>
      </w:pPr>
      <w:rPr>
        <w:rFonts w:hint="default"/>
        <w:lang w:val="en-US" w:eastAsia="en-US" w:bidi="ar-SA"/>
      </w:rPr>
    </w:lvl>
    <w:lvl w:ilvl="7" w:tplc="3718F544">
      <w:numFmt w:val="bullet"/>
      <w:lvlText w:val="•"/>
      <w:lvlJc w:val="left"/>
      <w:pPr>
        <w:ind w:left="4800" w:hanging="228"/>
      </w:pPr>
      <w:rPr>
        <w:rFonts w:hint="default"/>
        <w:lang w:val="en-US" w:eastAsia="en-US" w:bidi="ar-SA"/>
      </w:rPr>
    </w:lvl>
    <w:lvl w:ilvl="8" w:tplc="D4BCDB92">
      <w:numFmt w:val="bullet"/>
      <w:lvlText w:val="•"/>
      <w:lvlJc w:val="left"/>
      <w:pPr>
        <w:ind w:left="5540" w:hanging="228"/>
      </w:pPr>
      <w:rPr>
        <w:rFonts w:hint="default"/>
        <w:lang w:val="en-US" w:eastAsia="en-US" w:bidi="ar-SA"/>
      </w:rPr>
    </w:lvl>
  </w:abstractNum>
  <w:abstractNum w:abstractNumId="248" w15:restartNumberingAfterBreak="0">
    <w:nsid w:val="467E21CD"/>
    <w:multiLevelType w:val="hybridMultilevel"/>
    <w:tmpl w:val="D21E4046"/>
    <w:lvl w:ilvl="0" w:tplc="305C86D0">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51FA3AD6">
      <w:numFmt w:val="bullet"/>
      <w:lvlText w:val="•"/>
      <w:lvlJc w:val="left"/>
      <w:pPr>
        <w:ind w:left="1046" w:hanging="235"/>
      </w:pPr>
      <w:rPr>
        <w:rFonts w:hint="default"/>
        <w:lang w:val="en-US" w:eastAsia="en-US" w:bidi="ar-SA"/>
      </w:rPr>
    </w:lvl>
    <w:lvl w:ilvl="2" w:tplc="9350E32C">
      <w:numFmt w:val="bullet"/>
      <w:lvlText w:val="•"/>
      <w:lvlJc w:val="left"/>
      <w:pPr>
        <w:ind w:left="1713" w:hanging="235"/>
      </w:pPr>
      <w:rPr>
        <w:rFonts w:hint="default"/>
        <w:lang w:val="en-US" w:eastAsia="en-US" w:bidi="ar-SA"/>
      </w:rPr>
    </w:lvl>
    <w:lvl w:ilvl="3" w:tplc="B25261D6">
      <w:numFmt w:val="bullet"/>
      <w:lvlText w:val="•"/>
      <w:lvlJc w:val="left"/>
      <w:pPr>
        <w:ind w:left="2379" w:hanging="235"/>
      </w:pPr>
      <w:rPr>
        <w:rFonts w:hint="default"/>
        <w:lang w:val="en-US" w:eastAsia="en-US" w:bidi="ar-SA"/>
      </w:rPr>
    </w:lvl>
    <w:lvl w:ilvl="4" w:tplc="DA406614">
      <w:numFmt w:val="bullet"/>
      <w:lvlText w:val="•"/>
      <w:lvlJc w:val="left"/>
      <w:pPr>
        <w:ind w:left="3046" w:hanging="235"/>
      </w:pPr>
      <w:rPr>
        <w:rFonts w:hint="default"/>
        <w:lang w:val="en-US" w:eastAsia="en-US" w:bidi="ar-SA"/>
      </w:rPr>
    </w:lvl>
    <w:lvl w:ilvl="5" w:tplc="84460A8A">
      <w:numFmt w:val="bullet"/>
      <w:lvlText w:val="•"/>
      <w:lvlJc w:val="left"/>
      <w:pPr>
        <w:ind w:left="3712" w:hanging="235"/>
      </w:pPr>
      <w:rPr>
        <w:rFonts w:hint="default"/>
        <w:lang w:val="en-US" w:eastAsia="en-US" w:bidi="ar-SA"/>
      </w:rPr>
    </w:lvl>
    <w:lvl w:ilvl="6" w:tplc="B1B053F0">
      <w:numFmt w:val="bullet"/>
      <w:lvlText w:val="•"/>
      <w:lvlJc w:val="left"/>
      <w:pPr>
        <w:ind w:left="4379" w:hanging="235"/>
      </w:pPr>
      <w:rPr>
        <w:rFonts w:hint="default"/>
        <w:lang w:val="en-US" w:eastAsia="en-US" w:bidi="ar-SA"/>
      </w:rPr>
    </w:lvl>
    <w:lvl w:ilvl="7" w:tplc="81541270">
      <w:numFmt w:val="bullet"/>
      <w:lvlText w:val="•"/>
      <w:lvlJc w:val="left"/>
      <w:pPr>
        <w:ind w:left="5045" w:hanging="235"/>
      </w:pPr>
      <w:rPr>
        <w:rFonts w:hint="default"/>
        <w:lang w:val="en-US" w:eastAsia="en-US" w:bidi="ar-SA"/>
      </w:rPr>
    </w:lvl>
    <w:lvl w:ilvl="8" w:tplc="93AA8ED6">
      <w:numFmt w:val="bullet"/>
      <w:lvlText w:val="•"/>
      <w:lvlJc w:val="left"/>
      <w:pPr>
        <w:ind w:left="5712" w:hanging="235"/>
      </w:pPr>
      <w:rPr>
        <w:rFonts w:hint="default"/>
        <w:lang w:val="en-US" w:eastAsia="en-US" w:bidi="ar-SA"/>
      </w:rPr>
    </w:lvl>
  </w:abstractNum>
  <w:abstractNum w:abstractNumId="249" w15:restartNumberingAfterBreak="0">
    <w:nsid w:val="468231E0"/>
    <w:multiLevelType w:val="hybridMultilevel"/>
    <w:tmpl w:val="15167398"/>
    <w:lvl w:ilvl="0" w:tplc="06B6F422">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6AA80CCE">
      <w:numFmt w:val="bullet"/>
      <w:lvlText w:val="•"/>
      <w:lvlJc w:val="left"/>
      <w:pPr>
        <w:ind w:left="1021" w:hanging="235"/>
      </w:pPr>
      <w:rPr>
        <w:rFonts w:hint="default"/>
        <w:lang w:val="en-US" w:eastAsia="en-US" w:bidi="ar-SA"/>
      </w:rPr>
    </w:lvl>
    <w:lvl w:ilvl="2" w:tplc="9208D3FA">
      <w:numFmt w:val="bullet"/>
      <w:lvlText w:val="•"/>
      <w:lvlJc w:val="left"/>
      <w:pPr>
        <w:ind w:left="1702" w:hanging="235"/>
      </w:pPr>
      <w:rPr>
        <w:rFonts w:hint="default"/>
        <w:lang w:val="en-US" w:eastAsia="en-US" w:bidi="ar-SA"/>
      </w:rPr>
    </w:lvl>
    <w:lvl w:ilvl="3" w:tplc="D96C9E82">
      <w:numFmt w:val="bullet"/>
      <w:lvlText w:val="•"/>
      <w:lvlJc w:val="left"/>
      <w:pPr>
        <w:ind w:left="2383" w:hanging="235"/>
      </w:pPr>
      <w:rPr>
        <w:rFonts w:hint="default"/>
        <w:lang w:val="en-US" w:eastAsia="en-US" w:bidi="ar-SA"/>
      </w:rPr>
    </w:lvl>
    <w:lvl w:ilvl="4" w:tplc="5E66E2B4">
      <w:numFmt w:val="bullet"/>
      <w:lvlText w:val="•"/>
      <w:lvlJc w:val="left"/>
      <w:pPr>
        <w:ind w:left="3064" w:hanging="235"/>
      </w:pPr>
      <w:rPr>
        <w:rFonts w:hint="default"/>
        <w:lang w:val="en-US" w:eastAsia="en-US" w:bidi="ar-SA"/>
      </w:rPr>
    </w:lvl>
    <w:lvl w:ilvl="5" w:tplc="D75219F2">
      <w:numFmt w:val="bullet"/>
      <w:lvlText w:val="•"/>
      <w:lvlJc w:val="left"/>
      <w:pPr>
        <w:ind w:left="3745" w:hanging="235"/>
      </w:pPr>
      <w:rPr>
        <w:rFonts w:hint="default"/>
        <w:lang w:val="en-US" w:eastAsia="en-US" w:bidi="ar-SA"/>
      </w:rPr>
    </w:lvl>
    <w:lvl w:ilvl="6" w:tplc="CB4E23A2">
      <w:numFmt w:val="bullet"/>
      <w:lvlText w:val="•"/>
      <w:lvlJc w:val="left"/>
      <w:pPr>
        <w:ind w:left="4426" w:hanging="235"/>
      </w:pPr>
      <w:rPr>
        <w:rFonts w:hint="default"/>
        <w:lang w:val="en-US" w:eastAsia="en-US" w:bidi="ar-SA"/>
      </w:rPr>
    </w:lvl>
    <w:lvl w:ilvl="7" w:tplc="820EE76E">
      <w:numFmt w:val="bullet"/>
      <w:lvlText w:val="•"/>
      <w:lvlJc w:val="left"/>
      <w:pPr>
        <w:ind w:left="5107" w:hanging="235"/>
      </w:pPr>
      <w:rPr>
        <w:rFonts w:hint="default"/>
        <w:lang w:val="en-US" w:eastAsia="en-US" w:bidi="ar-SA"/>
      </w:rPr>
    </w:lvl>
    <w:lvl w:ilvl="8" w:tplc="FA764CF6">
      <w:numFmt w:val="bullet"/>
      <w:lvlText w:val="•"/>
      <w:lvlJc w:val="left"/>
      <w:pPr>
        <w:ind w:left="5788" w:hanging="235"/>
      </w:pPr>
      <w:rPr>
        <w:rFonts w:hint="default"/>
        <w:lang w:val="en-US" w:eastAsia="en-US" w:bidi="ar-SA"/>
      </w:rPr>
    </w:lvl>
  </w:abstractNum>
  <w:abstractNum w:abstractNumId="250" w15:restartNumberingAfterBreak="0">
    <w:nsid w:val="46A157A4"/>
    <w:multiLevelType w:val="hybridMultilevel"/>
    <w:tmpl w:val="D35A9AF2"/>
    <w:lvl w:ilvl="0" w:tplc="BEFEAFD0">
      <w:start w:val="5"/>
      <w:numFmt w:val="decimal"/>
      <w:lvlText w:val="%1."/>
      <w:lvlJc w:val="left"/>
      <w:pPr>
        <w:ind w:left="141" w:hanging="312"/>
      </w:pPr>
      <w:rPr>
        <w:rFonts w:ascii="Cambria" w:eastAsia="Cambria" w:hAnsi="Cambria" w:cs="Cambria" w:hint="default"/>
        <w:b w:val="0"/>
        <w:bCs w:val="0"/>
        <w:i w:val="0"/>
        <w:iCs w:val="0"/>
        <w:spacing w:val="-1"/>
        <w:w w:val="100"/>
        <w:sz w:val="24"/>
        <w:szCs w:val="24"/>
        <w:lang w:val="en-US" w:eastAsia="en-US" w:bidi="ar-SA"/>
      </w:rPr>
    </w:lvl>
    <w:lvl w:ilvl="1" w:tplc="5AAABFD2">
      <w:numFmt w:val="bullet"/>
      <w:lvlText w:val="•"/>
      <w:lvlJc w:val="left"/>
      <w:pPr>
        <w:ind w:left="841" w:hanging="312"/>
      </w:pPr>
      <w:rPr>
        <w:rFonts w:hint="default"/>
        <w:lang w:val="en-US" w:eastAsia="en-US" w:bidi="ar-SA"/>
      </w:rPr>
    </w:lvl>
    <w:lvl w:ilvl="2" w:tplc="7D1E58FA">
      <w:numFmt w:val="bullet"/>
      <w:lvlText w:val="•"/>
      <w:lvlJc w:val="left"/>
      <w:pPr>
        <w:ind w:left="1542" w:hanging="312"/>
      </w:pPr>
      <w:rPr>
        <w:rFonts w:hint="default"/>
        <w:lang w:val="en-US" w:eastAsia="en-US" w:bidi="ar-SA"/>
      </w:rPr>
    </w:lvl>
    <w:lvl w:ilvl="3" w:tplc="E1449DE8">
      <w:numFmt w:val="bullet"/>
      <w:lvlText w:val="•"/>
      <w:lvlJc w:val="left"/>
      <w:pPr>
        <w:ind w:left="2243" w:hanging="312"/>
      </w:pPr>
      <w:rPr>
        <w:rFonts w:hint="default"/>
        <w:lang w:val="en-US" w:eastAsia="en-US" w:bidi="ar-SA"/>
      </w:rPr>
    </w:lvl>
    <w:lvl w:ilvl="4" w:tplc="65721F2A">
      <w:numFmt w:val="bullet"/>
      <w:lvlText w:val="•"/>
      <w:lvlJc w:val="left"/>
      <w:pPr>
        <w:ind w:left="2944" w:hanging="312"/>
      </w:pPr>
      <w:rPr>
        <w:rFonts w:hint="default"/>
        <w:lang w:val="en-US" w:eastAsia="en-US" w:bidi="ar-SA"/>
      </w:rPr>
    </w:lvl>
    <w:lvl w:ilvl="5" w:tplc="F576736E">
      <w:numFmt w:val="bullet"/>
      <w:lvlText w:val="•"/>
      <w:lvlJc w:val="left"/>
      <w:pPr>
        <w:ind w:left="3645" w:hanging="312"/>
      </w:pPr>
      <w:rPr>
        <w:rFonts w:hint="default"/>
        <w:lang w:val="en-US" w:eastAsia="en-US" w:bidi="ar-SA"/>
      </w:rPr>
    </w:lvl>
    <w:lvl w:ilvl="6" w:tplc="B66E43EA">
      <w:numFmt w:val="bullet"/>
      <w:lvlText w:val="•"/>
      <w:lvlJc w:val="left"/>
      <w:pPr>
        <w:ind w:left="4346" w:hanging="312"/>
      </w:pPr>
      <w:rPr>
        <w:rFonts w:hint="default"/>
        <w:lang w:val="en-US" w:eastAsia="en-US" w:bidi="ar-SA"/>
      </w:rPr>
    </w:lvl>
    <w:lvl w:ilvl="7" w:tplc="B628989E">
      <w:numFmt w:val="bullet"/>
      <w:lvlText w:val="•"/>
      <w:lvlJc w:val="left"/>
      <w:pPr>
        <w:ind w:left="5047" w:hanging="312"/>
      </w:pPr>
      <w:rPr>
        <w:rFonts w:hint="default"/>
        <w:lang w:val="en-US" w:eastAsia="en-US" w:bidi="ar-SA"/>
      </w:rPr>
    </w:lvl>
    <w:lvl w:ilvl="8" w:tplc="75A223DE">
      <w:numFmt w:val="bullet"/>
      <w:lvlText w:val="•"/>
      <w:lvlJc w:val="left"/>
      <w:pPr>
        <w:ind w:left="5748" w:hanging="312"/>
      </w:pPr>
      <w:rPr>
        <w:rFonts w:hint="default"/>
        <w:lang w:val="en-US" w:eastAsia="en-US" w:bidi="ar-SA"/>
      </w:rPr>
    </w:lvl>
  </w:abstractNum>
  <w:abstractNum w:abstractNumId="251" w15:restartNumberingAfterBreak="0">
    <w:nsid w:val="46AD2775"/>
    <w:multiLevelType w:val="hybridMultilevel"/>
    <w:tmpl w:val="D30E3678"/>
    <w:lvl w:ilvl="0" w:tplc="F518621E">
      <w:start w:val="1"/>
      <w:numFmt w:val="decimal"/>
      <w:lvlText w:val="%1."/>
      <w:lvlJc w:val="left"/>
      <w:pPr>
        <w:ind w:left="720" w:hanging="360"/>
      </w:pPr>
      <w:rPr>
        <w:rFonts w:ascii="Liberation Serif" w:eastAsia="Calibri" w:hAnsi="Liberation Serif" w:cs="Liberation Seri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2" w15:restartNumberingAfterBreak="0">
    <w:nsid w:val="46BA2360"/>
    <w:multiLevelType w:val="hybridMultilevel"/>
    <w:tmpl w:val="BBC89684"/>
    <w:lvl w:ilvl="0" w:tplc="EFC4DF3A">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3E4082FE">
      <w:numFmt w:val="bullet"/>
      <w:lvlText w:val="•"/>
      <w:lvlJc w:val="left"/>
      <w:pPr>
        <w:ind w:left="1425" w:hanging="360"/>
      </w:pPr>
      <w:rPr>
        <w:rFonts w:hint="default"/>
        <w:lang w:val="en-US" w:eastAsia="en-US" w:bidi="ar-SA"/>
      </w:rPr>
    </w:lvl>
    <w:lvl w:ilvl="2" w:tplc="C3DE9C8E">
      <w:numFmt w:val="bullet"/>
      <w:lvlText w:val="•"/>
      <w:lvlJc w:val="left"/>
      <w:pPr>
        <w:ind w:left="1990" w:hanging="360"/>
      </w:pPr>
      <w:rPr>
        <w:rFonts w:hint="default"/>
        <w:lang w:val="en-US" w:eastAsia="en-US" w:bidi="ar-SA"/>
      </w:rPr>
    </w:lvl>
    <w:lvl w:ilvl="3" w:tplc="5DF86526">
      <w:numFmt w:val="bullet"/>
      <w:lvlText w:val="•"/>
      <w:lvlJc w:val="left"/>
      <w:pPr>
        <w:ind w:left="2555" w:hanging="360"/>
      </w:pPr>
      <w:rPr>
        <w:rFonts w:hint="default"/>
        <w:lang w:val="en-US" w:eastAsia="en-US" w:bidi="ar-SA"/>
      </w:rPr>
    </w:lvl>
    <w:lvl w:ilvl="4" w:tplc="FAFAFB16">
      <w:numFmt w:val="bullet"/>
      <w:lvlText w:val="•"/>
      <w:lvlJc w:val="left"/>
      <w:pPr>
        <w:ind w:left="3120" w:hanging="360"/>
      </w:pPr>
      <w:rPr>
        <w:rFonts w:hint="default"/>
        <w:lang w:val="en-US" w:eastAsia="en-US" w:bidi="ar-SA"/>
      </w:rPr>
    </w:lvl>
    <w:lvl w:ilvl="5" w:tplc="261ECEB8">
      <w:numFmt w:val="bullet"/>
      <w:lvlText w:val="•"/>
      <w:lvlJc w:val="left"/>
      <w:pPr>
        <w:ind w:left="3685" w:hanging="360"/>
      </w:pPr>
      <w:rPr>
        <w:rFonts w:hint="default"/>
        <w:lang w:val="en-US" w:eastAsia="en-US" w:bidi="ar-SA"/>
      </w:rPr>
    </w:lvl>
    <w:lvl w:ilvl="6" w:tplc="E9CE467E">
      <w:numFmt w:val="bullet"/>
      <w:lvlText w:val="•"/>
      <w:lvlJc w:val="left"/>
      <w:pPr>
        <w:ind w:left="4250" w:hanging="360"/>
      </w:pPr>
      <w:rPr>
        <w:rFonts w:hint="default"/>
        <w:lang w:val="en-US" w:eastAsia="en-US" w:bidi="ar-SA"/>
      </w:rPr>
    </w:lvl>
    <w:lvl w:ilvl="7" w:tplc="C63A114C">
      <w:numFmt w:val="bullet"/>
      <w:lvlText w:val="•"/>
      <w:lvlJc w:val="left"/>
      <w:pPr>
        <w:ind w:left="4815" w:hanging="360"/>
      </w:pPr>
      <w:rPr>
        <w:rFonts w:hint="default"/>
        <w:lang w:val="en-US" w:eastAsia="en-US" w:bidi="ar-SA"/>
      </w:rPr>
    </w:lvl>
    <w:lvl w:ilvl="8" w:tplc="FF3C3372">
      <w:numFmt w:val="bullet"/>
      <w:lvlText w:val="•"/>
      <w:lvlJc w:val="left"/>
      <w:pPr>
        <w:ind w:left="5380" w:hanging="360"/>
      </w:pPr>
      <w:rPr>
        <w:rFonts w:hint="default"/>
        <w:lang w:val="en-US" w:eastAsia="en-US" w:bidi="ar-SA"/>
      </w:rPr>
    </w:lvl>
  </w:abstractNum>
  <w:abstractNum w:abstractNumId="253" w15:restartNumberingAfterBreak="0">
    <w:nsid w:val="46D6325D"/>
    <w:multiLevelType w:val="hybridMultilevel"/>
    <w:tmpl w:val="A3962360"/>
    <w:lvl w:ilvl="0" w:tplc="86CE0AEA">
      <w:numFmt w:val="bullet"/>
      <w:lvlText w:val="-"/>
      <w:lvlJc w:val="left"/>
      <w:pPr>
        <w:ind w:left="830" w:hanging="360"/>
      </w:pPr>
      <w:rPr>
        <w:rFonts w:ascii="Calibri" w:eastAsia="Calibri" w:hAnsi="Calibri" w:cs="Calibri" w:hint="default"/>
        <w:b w:val="0"/>
        <w:bCs w:val="0"/>
        <w:i w:val="0"/>
        <w:iCs w:val="0"/>
        <w:spacing w:val="0"/>
        <w:w w:val="100"/>
        <w:sz w:val="24"/>
        <w:szCs w:val="24"/>
        <w:lang w:val="en-US" w:eastAsia="en-US" w:bidi="ar-SA"/>
      </w:rPr>
    </w:lvl>
    <w:lvl w:ilvl="1" w:tplc="32A43F8A">
      <w:numFmt w:val="bullet"/>
      <w:lvlText w:val="•"/>
      <w:lvlJc w:val="left"/>
      <w:pPr>
        <w:ind w:left="1460" w:hanging="360"/>
      </w:pPr>
      <w:rPr>
        <w:rFonts w:hint="default"/>
        <w:lang w:val="en-US" w:eastAsia="en-US" w:bidi="ar-SA"/>
      </w:rPr>
    </w:lvl>
    <w:lvl w:ilvl="2" w:tplc="F45E67C4">
      <w:numFmt w:val="bullet"/>
      <w:lvlText w:val="•"/>
      <w:lvlJc w:val="left"/>
      <w:pPr>
        <w:ind w:left="2081" w:hanging="360"/>
      </w:pPr>
      <w:rPr>
        <w:rFonts w:hint="default"/>
        <w:lang w:val="en-US" w:eastAsia="en-US" w:bidi="ar-SA"/>
      </w:rPr>
    </w:lvl>
    <w:lvl w:ilvl="3" w:tplc="67D023A0">
      <w:numFmt w:val="bullet"/>
      <w:lvlText w:val="•"/>
      <w:lvlJc w:val="left"/>
      <w:pPr>
        <w:ind w:left="2701" w:hanging="360"/>
      </w:pPr>
      <w:rPr>
        <w:rFonts w:hint="default"/>
        <w:lang w:val="en-US" w:eastAsia="en-US" w:bidi="ar-SA"/>
      </w:rPr>
    </w:lvl>
    <w:lvl w:ilvl="4" w:tplc="2FB2203E">
      <w:numFmt w:val="bullet"/>
      <w:lvlText w:val="•"/>
      <w:lvlJc w:val="left"/>
      <w:pPr>
        <w:ind w:left="3322" w:hanging="360"/>
      </w:pPr>
      <w:rPr>
        <w:rFonts w:hint="default"/>
        <w:lang w:val="en-US" w:eastAsia="en-US" w:bidi="ar-SA"/>
      </w:rPr>
    </w:lvl>
    <w:lvl w:ilvl="5" w:tplc="7312F46C">
      <w:numFmt w:val="bullet"/>
      <w:lvlText w:val="•"/>
      <w:lvlJc w:val="left"/>
      <w:pPr>
        <w:ind w:left="3942" w:hanging="360"/>
      </w:pPr>
      <w:rPr>
        <w:rFonts w:hint="default"/>
        <w:lang w:val="en-US" w:eastAsia="en-US" w:bidi="ar-SA"/>
      </w:rPr>
    </w:lvl>
    <w:lvl w:ilvl="6" w:tplc="608EB312">
      <w:numFmt w:val="bullet"/>
      <w:lvlText w:val="•"/>
      <w:lvlJc w:val="left"/>
      <w:pPr>
        <w:ind w:left="4563" w:hanging="360"/>
      </w:pPr>
      <w:rPr>
        <w:rFonts w:hint="default"/>
        <w:lang w:val="en-US" w:eastAsia="en-US" w:bidi="ar-SA"/>
      </w:rPr>
    </w:lvl>
    <w:lvl w:ilvl="7" w:tplc="370ACBE0">
      <w:numFmt w:val="bullet"/>
      <w:lvlText w:val="•"/>
      <w:lvlJc w:val="left"/>
      <w:pPr>
        <w:ind w:left="5183" w:hanging="360"/>
      </w:pPr>
      <w:rPr>
        <w:rFonts w:hint="default"/>
        <w:lang w:val="en-US" w:eastAsia="en-US" w:bidi="ar-SA"/>
      </w:rPr>
    </w:lvl>
    <w:lvl w:ilvl="8" w:tplc="FA02C0B2">
      <w:numFmt w:val="bullet"/>
      <w:lvlText w:val="•"/>
      <w:lvlJc w:val="left"/>
      <w:pPr>
        <w:ind w:left="5804" w:hanging="360"/>
      </w:pPr>
      <w:rPr>
        <w:rFonts w:hint="default"/>
        <w:lang w:val="en-US" w:eastAsia="en-US" w:bidi="ar-SA"/>
      </w:rPr>
    </w:lvl>
  </w:abstractNum>
  <w:abstractNum w:abstractNumId="254" w15:restartNumberingAfterBreak="0">
    <w:nsid w:val="474451CB"/>
    <w:multiLevelType w:val="hybridMultilevel"/>
    <w:tmpl w:val="22C40946"/>
    <w:lvl w:ilvl="0" w:tplc="2F6478DA">
      <w:start w:val="1"/>
      <w:numFmt w:val="decimal"/>
      <w:lvlText w:val="%1."/>
      <w:lvlJc w:val="left"/>
      <w:pPr>
        <w:ind w:left="861" w:hanging="360"/>
      </w:pPr>
      <w:rPr>
        <w:rFonts w:ascii="Cambria" w:eastAsia="Cambria" w:hAnsi="Cambria" w:cs="Cambria" w:hint="default"/>
        <w:b w:val="0"/>
        <w:bCs w:val="0"/>
        <w:i w:val="0"/>
        <w:iCs w:val="0"/>
        <w:spacing w:val="-1"/>
        <w:w w:val="100"/>
        <w:sz w:val="24"/>
        <w:szCs w:val="24"/>
        <w:lang w:val="en-US" w:eastAsia="en-US" w:bidi="ar-SA"/>
      </w:rPr>
    </w:lvl>
    <w:lvl w:ilvl="1" w:tplc="AA8A066E">
      <w:numFmt w:val="bullet"/>
      <w:lvlText w:val="•"/>
      <w:lvlJc w:val="left"/>
      <w:pPr>
        <w:ind w:left="1410" w:hanging="360"/>
      </w:pPr>
      <w:rPr>
        <w:rFonts w:hint="default"/>
        <w:lang w:val="en-US" w:eastAsia="en-US" w:bidi="ar-SA"/>
      </w:rPr>
    </w:lvl>
    <w:lvl w:ilvl="2" w:tplc="FCDAF636">
      <w:numFmt w:val="bullet"/>
      <w:lvlText w:val="•"/>
      <w:lvlJc w:val="left"/>
      <w:pPr>
        <w:ind w:left="1961" w:hanging="360"/>
      </w:pPr>
      <w:rPr>
        <w:rFonts w:hint="default"/>
        <w:lang w:val="en-US" w:eastAsia="en-US" w:bidi="ar-SA"/>
      </w:rPr>
    </w:lvl>
    <w:lvl w:ilvl="3" w:tplc="3ACC33AC">
      <w:numFmt w:val="bullet"/>
      <w:lvlText w:val="•"/>
      <w:lvlJc w:val="left"/>
      <w:pPr>
        <w:ind w:left="2511" w:hanging="360"/>
      </w:pPr>
      <w:rPr>
        <w:rFonts w:hint="default"/>
        <w:lang w:val="en-US" w:eastAsia="en-US" w:bidi="ar-SA"/>
      </w:rPr>
    </w:lvl>
    <w:lvl w:ilvl="4" w:tplc="BB0097B4">
      <w:numFmt w:val="bullet"/>
      <w:lvlText w:val="•"/>
      <w:lvlJc w:val="left"/>
      <w:pPr>
        <w:ind w:left="3062" w:hanging="360"/>
      </w:pPr>
      <w:rPr>
        <w:rFonts w:hint="default"/>
        <w:lang w:val="en-US" w:eastAsia="en-US" w:bidi="ar-SA"/>
      </w:rPr>
    </w:lvl>
    <w:lvl w:ilvl="5" w:tplc="3E468BD2">
      <w:numFmt w:val="bullet"/>
      <w:lvlText w:val="•"/>
      <w:lvlJc w:val="left"/>
      <w:pPr>
        <w:ind w:left="3612" w:hanging="360"/>
      </w:pPr>
      <w:rPr>
        <w:rFonts w:hint="default"/>
        <w:lang w:val="en-US" w:eastAsia="en-US" w:bidi="ar-SA"/>
      </w:rPr>
    </w:lvl>
    <w:lvl w:ilvl="6" w:tplc="6624C9FA">
      <w:numFmt w:val="bullet"/>
      <w:lvlText w:val="•"/>
      <w:lvlJc w:val="left"/>
      <w:pPr>
        <w:ind w:left="4163" w:hanging="360"/>
      </w:pPr>
      <w:rPr>
        <w:rFonts w:hint="default"/>
        <w:lang w:val="en-US" w:eastAsia="en-US" w:bidi="ar-SA"/>
      </w:rPr>
    </w:lvl>
    <w:lvl w:ilvl="7" w:tplc="F4AAAAC8">
      <w:numFmt w:val="bullet"/>
      <w:lvlText w:val="•"/>
      <w:lvlJc w:val="left"/>
      <w:pPr>
        <w:ind w:left="4713" w:hanging="360"/>
      </w:pPr>
      <w:rPr>
        <w:rFonts w:hint="default"/>
        <w:lang w:val="en-US" w:eastAsia="en-US" w:bidi="ar-SA"/>
      </w:rPr>
    </w:lvl>
    <w:lvl w:ilvl="8" w:tplc="32506D9E">
      <w:numFmt w:val="bullet"/>
      <w:lvlText w:val="•"/>
      <w:lvlJc w:val="left"/>
      <w:pPr>
        <w:ind w:left="5264" w:hanging="360"/>
      </w:pPr>
      <w:rPr>
        <w:rFonts w:hint="default"/>
        <w:lang w:val="en-US" w:eastAsia="en-US" w:bidi="ar-SA"/>
      </w:rPr>
    </w:lvl>
  </w:abstractNum>
  <w:abstractNum w:abstractNumId="255" w15:restartNumberingAfterBreak="0">
    <w:nsid w:val="48B32D48"/>
    <w:multiLevelType w:val="hybridMultilevel"/>
    <w:tmpl w:val="E190F4BE"/>
    <w:lvl w:ilvl="0" w:tplc="DE84FC32">
      <w:start w:val="1"/>
      <w:numFmt w:val="decimal"/>
      <w:lvlText w:val="%1."/>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1" w:tplc="9A2ACC78">
      <w:numFmt w:val="bullet"/>
      <w:lvlText w:val="•"/>
      <w:lvlJc w:val="left"/>
      <w:pPr>
        <w:ind w:left="776" w:hanging="235"/>
      </w:pPr>
      <w:rPr>
        <w:rFonts w:hint="default"/>
        <w:lang w:val="en-US" w:eastAsia="en-US" w:bidi="ar-SA"/>
      </w:rPr>
    </w:lvl>
    <w:lvl w:ilvl="2" w:tplc="B3C291E2">
      <w:numFmt w:val="bullet"/>
      <w:lvlText w:val="•"/>
      <w:lvlJc w:val="left"/>
      <w:pPr>
        <w:ind w:left="1413" w:hanging="235"/>
      </w:pPr>
      <w:rPr>
        <w:rFonts w:hint="default"/>
        <w:lang w:val="en-US" w:eastAsia="en-US" w:bidi="ar-SA"/>
      </w:rPr>
    </w:lvl>
    <w:lvl w:ilvl="3" w:tplc="EEBADD7C">
      <w:numFmt w:val="bullet"/>
      <w:lvlText w:val="•"/>
      <w:lvlJc w:val="left"/>
      <w:pPr>
        <w:ind w:left="2050" w:hanging="235"/>
      </w:pPr>
      <w:rPr>
        <w:rFonts w:hint="default"/>
        <w:lang w:val="en-US" w:eastAsia="en-US" w:bidi="ar-SA"/>
      </w:rPr>
    </w:lvl>
    <w:lvl w:ilvl="4" w:tplc="629A2EDE">
      <w:numFmt w:val="bullet"/>
      <w:lvlText w:val="•"/>
      <w:lvlJc w:val="left"/>
      <w:pPr>
        <w:ind w:left="2686" w:hanging="235"/>
      </w:pPr>
      <w:rPr>
        <w:rFonts w:hint="default"/>
        <w:lang w:val="en-US" w:eastAsia="en-US" w:bidi="ar-SA"/>
      </w:rPr>
    </w:lvl>
    <w:lvl w:ilvl="5" w:tplc="6922D25E">
      <w:numFmt w:val="bullet"/>
      <w:lvlText w:val="•"/>
      <w:lvlJc w:val="left"/>
      <w:pPr>
        <w:ind w:left="3323" w:hanging="235"/>
      </w:pPr>
      <w:rPr>
        <w:rFonts w:hint="default"/>
        <w:lang w:val="en-US" w:eastAsia="en-US" w:bidi="ar-SA"/>
      </w:rPr>
    </w:lvl>
    <w:lvl w:ilvl="6" w:tplc="FD624F40">
      <w:numFmt w:val="bullet"/>
      <w:lvlText w:val="•"/>
      <w:lvlJc w:val="left"/>
      <w:pPr>
        <w:ind w:left="3960" w:hanging="235"/>
      </w:pPr>
      <w:rPr>
        <w:rFonts w:hint="default"/>
        <w:lang w:val="en-US" w:eastAsia="en-US" w:bidi="ar-SA"/>
      </w:rPr>
    </w:lvl>
    <w:lvl w:ilvl="7" w:tplc="CBAC3988">
      <w:numFmt w:val="bullet"/>
      <w:lvlText w:val="•"/>
      <w:lvlJc w:val="left"/>
      <w:pPr>
        <w:ind w:left="4596" w:hanging="235"/>
      </w:pPr>
      <w:rPr>
        <w:rFonts w:hint="default"/>
        <w:lang w:val="en-US" w:eastAsia="en-US" w:bidi="ar-SA"/>
      </w:rPr>
    </w:lvl>
    <w:lvl w:ilvl="8" w:tplc="A93CEFB0">
      <w:numFmt w:val="bullet"/>
      <w:lvlText w:val="•"/>
      <w:lvlJc w:val="left"/>
      <w:pPr>
        <w:ind w:left="5233" w:hanging="235"/>
      </w:pPr>
      <w:rPr>
        <w:rFonts w:hint="default"/>
        <w:lang w:val="en-US" w:eastAsia="en-US" w:bidi="ar-SA"/>
      </w:rPr>
    </w:lvl>
  </w:abstractNum>
  <w:abstractNum w:abstractNumId="256" w15:restartNumberingAfterBreak="0">
    <w:nsid w:val="48B63606"/>
    <w:multiLevelType w:val="hybridMultilevel"/>
    <w:tmpl w:val="7C58AAF4"/>
    <w:lvl w:ilvl="0" w:tplc="D37CB22A">
      <w:start w:val="5"/>
      <w:numFmt w:val="decimal"/>
      <w:lvlText w:val="%1."/>
      <w:lvlJc w:val="left"/>
      <w:pPr>
        <w:ind w:left="143" w:hanging="257"/>
      </w:pPr>
      <w:rPr>
        <w:rFonts w:ascii="Cambria" w:eastAsia="Cambria" w:hAnsi="Cambria" w:cs="Cambria" w:hint="default"/>
        <w:b w:val="0"/>
        <w:bCs w:val="0"/>
        <w:i w:val="0"/>
        <w:iCs w:val="0"/>
        <w:spacing w:val="-1"/>
        <w:w w:val="100"/>
        <w:sz w:val="24"/>
        <w:szCs w:val="24"/>
        <w:lang w:val="en-US" w:eastAsia="en-US" w:bidi="ar-SA"/>
      </w:rPr>
    </w:lvl>
    <w:lvl w:ilvl="1" w:tplc="A43AB1E2">
      <w:numFmt w:val="bullet"/>
      <w:lvlText w:val="•"/>
      <w:lvlJc w:val="left"/>
      <w:pPr>
        <w:ind w:left="787" w:hanging="257"/>
      </w:pPr>
      <w:rPr>
        <w:rFonts w:hint="default"/>
        <w:lang w:val="en-US" w:eastAsia="en-US" w:bidi="ar-SA"/>
      </w:rPr>
    </w:lvl>
    <w:lvl w:ilvl="2" w:tplc="C1BE4C4E">
      <w:numFmt w:val="bullet"/>
      <w:lvlText w:val="•"/>
      <w:lvlJc w:val="left"/>
      <w:pPr>
        <w:ind w:left="1434" w:hanging="257"/>
      </w:pPr>
      <w:rPr>
        <w:rFonts w:hint="default"/>
        <w:lang w:val="en-US" w:eastAsia="en-US" w:bidi="ar-SA"/>
      </w:rPr>
    </w:lvl>
    <w:lvl w:ilvl="3" w:tplc="D73822CC">
      <w:numFmt w:val="bullet"/>
      <w:lvlText w:val="•"/>
      <w:lvlJc w:val="left"/>
      <w:pPr>
        <w:ind w:left="2081" w:hanging="257"/>
      </w:pPr>
      <w:rPr>
        <w:rFonts w:hint="default"/>
        <w:lang w:val="en-US" w:eastAsia="en-US" w:bidi="ar-SA"/>
      </w:rPr>
    </w:lvl>
    <w:lvl w:ilvl="4" w:tplc="6762AADC">
      <w:numFmt w:val="bullet"/>
      <w:lvlText w:val="•"/>
      <w:lvlJc w:val="left"/>
      <w:pPr>
        <w:ind w:left="2728" w:hanging="257"/>
      </w:pPr>
      <w:rPr>
        <w:rFonts w:hint="default"/>
        <w:lang w:val="en-US" w:eastAsia="en-US" w:bidi="ar-SA"/>
      </w:rPr>
    </w:lvl>
    <w:lvl w:ilvl="5" w:tplc="6C789066">
      <w:numFmt w:val="bullet"/>
      <w:lvlText w:val="•"/>
      <w:lvlJc w:val="left"/>
      <w:pPr>
        <w:ind w:left="3375" w:hanging="257"/>
      </w:pPr>
      <w:rPr>
        <w:rFonts w:hint="default"/>
        <w:lang w:val="en-US" w:eastAsia="en-US" w:bidi="ar-SA"/>
      </w:rPr>
    </w:lvl>
    <w:lvl w:ilvl="6" w:tplc="2B6C5432">
      <w:numFmt w:val="bullet"/>
      <w:lvlText w:val="•"/>
      <w:lvlJc w:val="left"/>
      <w:pPr>
        <w:ind w:left="4022" w:hanging="257"/>
      </w:pPr>
      <w:rPr>
        <w:rFonts w:hint="default"/>
        <w:lang w:val="en-US" w:eastAsia="en-US" w:bidi="ar-SA"/>
      </w:rPr>
    </w:lvl>
    <w:lvl w:ilvl="7" w:tplc="9CE227CA">
      <w:numFmt w:val="bullet"/>
      <w:lvlText w:val="•"/>
      <w:lvlJc w:val="left"/>
      <w:pPr>
        <w:ind w:left="4669" w:hanging="257"/>
      </w:pPr>
      <w:rPr>
        <w:rFonts w:hint="default"/>
        <w:lang w:val="en-US" w:eastAsia="en-US" w:bidi="ar-SA"/>
      </w:rPr>
    </w:lvl>
    <w:lvl w:ilvl="8" w:tplc="C82616D2">
      <w:numFmt w:val="bullet"/>
      <w:lvlText w:val="•"/>
      <w:lvlJc w:val="left"/>
      <w:pPr>
        <w:ind w:left="5316" w:hanging="257"/>
      </w:pPr>
      <w:rPr>
        <w:rFonts w:hint="default"/>
        <w:lang w:val="en-US" w:eastAsia="en-US" w:bidi="ar-SA"/>
      </w:rPr>
    </w:lvl>
  </w:abstractNum>
  <w:abstractNum w:abstractNumId="257" w15:restartNumberingAfterBreak="0">
    <w:nsid w:val="4903374C"/>
    <w:multiLevelType w:val="hybridMultilevel"/>
    <w:tmpl w:val="317E33A0"/>
    <w:lvl w:ilvl="0" w:tplc="0D306EE2">
      <w:start w:val="7"/>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6818FDF8">
      <w:numFmt w:val="bullet"/>
      <w:lvlText w:val="•"/>
      <w:lvlJc w:val="left"/>
      <w:pPr>
        <w:ind w:left="984" w:hanging="235"/>
      </w:pPr>
      <w:rPr>
        <w:rFonts w:hint="default"/>
        <w:lang w:val="en-US" w:eastAsia="en-US" w:bidi="ar-SA"/>
      </w:rPr>
    </w:lvl>
    <w:lvl w:ilvl="2" w:tplc="BE9E5EE2">
      <w:numFmt w:val="bullet"/>
      <w:lvlText w:val="•"/>
      <w:lvlJc w:val="left"/>
      <w:pPr>
        <w:ind w:left="1629" w:hanging="235"/>
      </w:pPr>
      <w:rPr>
        <w:rFonts w:hint="default"/>
        <w:lang w:val="en-US" w:eastAsia="en-US" w:bidi="ar-SA"/>
      </w:rPr>
    </w:lvl>
    <w:lvl w:ilvl="3" w:tplc="9B161298">
      <w:numFmt w:val="bullet"/>
      <w:lvlText w:val="•"/>
      <w:lvlJc w:val="left"/>
      <w:pPr>
        <w:ind w:left="2273" w:hanging="235"/>
      </w:pPr>
      <w:rPr>
        <w:rFonts w:hint="default"/>
        <w:lang w:val="en-US" w:eastAsia="en-US" w:bidi="ar-SA"/>
      </w:rPr>
    </w:lvl>
    <w:lvl w:ilvl="4" w:tplc="9664EC30">
      <w:numFmt w:val="bullet"/>
      <w:lvlText w:val="•"/>
      <w:lvlJc w:val="left"/>
      <w:pPr>
        <w:ind w:left="2918" w:hanging="235"/>
      </w:pPr>
      <w:rPr>
        <w:rFonts w:hint="default"/>
        <w:lang w:val="en-US" w:eastAsia="en-US" w:bidi="ar-SA"/>
      </w:rPr>
    </w:lvl>
    <w:lvl w:ilvl="5" w:tplc="A5D6AF40">
      <w:numFmt w:val="bullet"/>
      <w:lvlText w:val="•"/>
      <w:lvlJc w:val="left"/>
      <w:pPr>
        <w:ind w:left="3562" w:hanging="235"/>
      </w:pPr>
      <w:rPr>
        <w:rFonts w:hint="default"/>
        <w:lang w:val="en-US" w:eastAsia="en-US" w:bidi="ar-SA"/>
      </w:rPr>
    </w:lvl>
    <w:lvl w:ilvl="6" w:tplc="CDA84CD2">
      <w:numFmt w:val="bullet"/>
      <w:lvlText w:val="•"/>
      <w:lvlJc w:val="left"/>
      <w:pPr>
        <w:ind w:left="4207" w:hanging="235"/>
      </w:pPr>
      <w:rPr>
        <w:rFonts w:hint="default"/>
        <w:lang w:val="en-US" w:eastAsia="en-US" w:bidi="ar-SA"/>
      </w:rPr>
    </w:lvl>
    <w:lvl w:ilvl="7" w:tplc="87F2BC60">
      <w:numFmt w:val="bullet"/>
      <w:lvlText w:val="•"/>
      <w:lvlJc w:val="left"/>
      <w:pPr>
        <w:ind w:left="4851" w:hanging="235"/>
      </w:pPr>
      <w:rPr>
        <w:rFonts w:hint="default"/>
        <w:lang w:val="en-US" w:eastAsia="en-US" w:bidi="ar-SA"/>
      </w:rPr>
    </w:lvl>
    <w:lvl w:ilvl="8" w:tplc="3B50B6B6">
      <w:numFmt w:val="bullet"/>
      <w:lvlText w:val="•"/>
      <w:lvlJc w:val="left"/>
      <w:pPr>
        <w:ind w:left="5496" w:hanging="235"/>
      </w:pPr>
      <w:rPr>
        <w:rFonts w:hint="default"/>
        <w:lang w:val="en-US" w:eastAsia="en-US" w:bidi="ar-SA"/>
      </w:rPr>
    </w:lvl>
  </w:abstractNum>
  <w:abstractNum w:abstractNumId="258" w15:restartNumberingAfterBreak="0">
    <w:nsid w:val="494A53BD"/>
    <w:multiLevelType w:val="hybridMultilevel"/>
    <w:tmpl w:val="80B2C558"/>
    <w:lvl w:ilvl="0" w:tplc="6E1820FC">
      <w:start w:val="1"/>
      <w:numFmt w:val="decimal"/>
      <w:lvlText w:val="%1."/>
      <w:lvlJc w:val="left"/>
      <w:pPr>
        <w:ind w:left="470" w:hanging="360"/>
      </w:pPr>
      <w:rPr>
        <w:rFonts w:ascii="Cambria" w:eastAsia="Cambria" w:hAnsi="Cambria" w:cs="Cambria" w:hint="default"/>
        <w:b w:val="0"/>
        <w:bCs w:val="0"/>
        <w:i w:val="0"/>
        <w:iCs w:val="0"/>
        <w:spacing w:val="-1"/>
        <w:w w:val="100"/>
        <w:sz w:val="24"/>
        <w:szCs w:val="24"/>
        <w:lang w:val="en-US" w:eastAsia="en-US" w:bidi="ar-SA"/>
      </w:rPr>
    </w:lvl>
    <w:lvl w:ilvl="1" w:tplc="E66E8878">
      <w:numFmt w:val="bullet"/>
      <w:lvlText w:val="•"/>
      <w:lvlJc w:val="left"/>
      <w:pPr>
        <w:ind w:left="1133" w:hanging="360"/>
      </w:pPr>
      <w:rPr>
        <w:rFonts w:hint="default"/>
        <w:lang w:val="en-US" w:eastAsia="en-US" w:bidi="ar-SA"/>
      </w:rPr>
    </w:lvl>
    <w:lvl w:ilvl="2" w:tplc="CBB6A1DE">
      <w:numFmt w:val="bullet"/>
      <w:lvlText w:val="•"/>
      <w:lvlJc w:val="left"/>
      <w:pPr>
        <w:ind w:left="1787" w:hanging="360"/>
      </w:pPr>
      <w:rPr>
        <w:rFonts w:hint="default"/>
        <w:lang w:val="en-US" w:eastAsia="en-US" w:bidi="ar-SA"/>
      </w:rPr>
    </w:lvl>
    <w:lvl w:ilvl="3" w:tplc="430E0194">
      <w:numFmt w:val="bullet"/>
      <w:lvlText w:val="•"/>
      <w:lvlJc w:val="left"/>
      <w:pPr>
        <w:ind w:left="2441" w:hanging="360"/>
      </w:pPr>
      <w:rPr>
        <w:rFonts w:hint="default"/>
        <w:lang w:val="en-US" w:eastAsia="en-US" w:bidi="ar-SA"/>
      </w:rPr>
    </w:lvl>
    <w:lvl w:ilvl="4" w:tplc="08D63D52">
      <w:numFmt w:val="bullet"/>
      <w:lvlText w:val="•"/>
      <w:lvlJc w:val="left"/>
      <w:pPr>
        <w:ind w:left="3094" w:hanging="360"/>
      </w:pPr>
      <w:rPr>
        <w:rFonts w:hint="default"/>
        <w:lang w:val="en-US" w:eastAsia="en-US" w:bidi="ar-SA"/>
      </w:rPr>
    </w:lvl>
    <w:lvl w:ilvl="5" w:tplc="CAB4EC06">
      <w:numFmt w:val="bullet"/>
      <w:lvlText w:val="•"/>
      <w:lvlJc w:val="left"/>
      <w:pPr>
        <w:ind w:left="3748" w:hanging="360"/>
      </w:pPr>
      <w:rPr>
        <w:rFonts w:hint="default"/>
        <w:lang w:val="en-US" w:eastAsia="en-US" w:bidi="ar-SA"/>
      </w:rPr>
    </w:lvl>
    <w:lvl w:ilvl="6" w:tplc="3FF28DB0">
      <w:numFmt w:val="bullet"/>
      <w:lvlText w:val="•"/>
      <w:lvlJc w:val="left"/>
      <w:pPr>
        <w:ind w:left="4402" w:hanging="360"/>
      </w:pPr>
      <w:rPr>
        <w:rFonts w:hint="default"/>
        <w:lang w:val="en-US" w:eastAsia="en-US" w:bidi="ar-SA"/>
      </w:rPr>
    </w:lvl>
    <w:lvl w:ilvl="7" w:tplc="14FA1E16">
      <w:numFmt w:val="bullet"/>
      <w:lvlText w:val="•"/>
      <w:lvlJc w:val="left"/>
      <w:pPr>
        <w:ind w:left="5055" w:hanging="360"/>
      </w:pPr>
      <w:rPr>
        <w:rFonts w:hint="default"/>
        <w:lang w:val="en-US" w:eastAsia="en-US" w:bidi="ar-SA"/>
      </w:rPr>
    </w:lvl>
    <w:lvl w:ilvl="8" w:tplc="970636D0">
      <w:numFmt w:val="bullet"/>
      <w:lvlText w:val="•"/>
      <w:lvlJc w:val="left"/>
      <w:pPr>
        <w:ind w:left="5709" w:hanging="360"/>
      </w:pPr>
      <w:rPr>
        <w:rFonts w:hint="default"/>
        <w:lang w:val="en-US" w:eastAsia="en-US" w:bidi="ar-SA"/>
      </w:rPr>
    </w:lvl>
  </w:abstractNum>
  <w:abstractNum w:abstractNumId="259" w15:restartNumberingAfterBreak="0">
    <w:nsid w:val="494C1C61"/>
    <w:multiLevelType w:val="hybridMultilevel"/>
    <w:tmpl w:val="EFA2A530"/>
    <w:lvl w:ilvl="0" w:tplc="99A82B20">
      <w:start w:val="1"/>
      <w:numFmt w:val="decimal"/>
      <w:lvlText w:val="%1."/>
      <w:lvlJc w:val="left"/>
      <w:pPr>
        <w:ind w:left="141" w:hanging="259"/>
      </w:pPr>
      <w:rPr>
        <w:rFonts w:ascii="Cambria" w:eastAsia="Cambria" w:hAnsi="Cambria" w:cs="Cambria" w:hint="default"/>
        <w:b w:val="0"/>
        <w:bCs w:val="0"/>
        <w:i w:val="0"/>
        <w:iCs w:val="0"/>
        <w:spacing w:val="-1"/>
        <w:w w:val="100"/>
        <w:sz w:val="24"/>
        <w:szCs w:val="24"/>
        <w:lang w:val="en-US" w:eastAsia="en-US" w:bidi="ar-SA"/>
      </w:rPr>
    </w:lvl>
    <w:lvl w:ilvl="1" w:tplc="B756ED28">
      <w:numFmt w:val="bullet"/>
      <w:lvlText w:val="•"/>
      <w:lvlJc w:val="left"/>
      <w:pPr>
        <w:ind w:left="813" w:hanging="259"/>
      </w:pPr>
      <w:rPr>
        <w:rFonts w:hint="default"/>
        <w:lang w:val="en-US" w:eastAsia="en-US" w:bidi="ar-SA"/>
      </w:rPr>
    </w:lvl>
    <w:lvl w:ilvl="2" w:tplc="B4001290">
      <w:numFmt w:val="bullet"/>
      <w:lvlText w:val="•"/>
      <w:lvlJc w:val="left"/>
      <w:pPr>
        <w:ind w:left="1486" w:hanging="259"/>
      </w:pPr>
      <w:rPr>
        <w:rFonts w:hint="default"/>
        <w:lang w:val="en-US" w:eastAsia="en-US" w:bidi="ar-SA"/>
      </w:rPr>
    </w:lvl>
    <w:lvl w:ilvl="3" w:tplc="8916AB4A">
      <w:numFmt w:val="bullet"/>
      <w:lvlText w:val="•"/>
      <w:lvlJc w:val="left"/>
      <w:pPr>
        <w:ind w:left="2159" w:hanging="259"/>
      </w:pPr>
      <w:rPr>
        <w:rFonts w:hint="default"/>
        <w:lang w:val="en-US" w:eastAsia="en-US" w:bidi="ar-SA"/>
      </w:rPr>
    </w:lvl>
    <w:lvl w:ilvl="4" w:tplc="D182F98A">
      <w:numFmt w:val="bullet"/>
      <w:lvlText w:val="•"/>
      <w:lvlJc w:val="left"/>
      <w:pPr>
        <w:ind w:left="2832" w:hanging="259"/>
      </w:pPr>
      <w:rPr>
        <w:rFonts w:hint="default"/>
        <w:lang w:val="en-US" w:eastAsia="en-US" w:bidi="ar-SA"/>
      </w:rPr>
    </w:lvl>
    <w:lvl w:ilvl="5" w:tplc="D6088B82">
      <w:numFmt w:val="bullet"/>
      <w:lvlText w:val="•"/>
      <w:lvlJc w:val="left"/>
      <w:pPr>
        <w:ind w:left="3505" w:hanging="259"/>
      </w:pPr>
      <w:rPr>
        <w:rFonts w:hint="default"/>
        <w:lang w:val="en-US" w:eastAsia="en-US" w:bidi="ar-SA"/>
      </w:rPr>
    </w:lvl>
    <w:lvl w:ilvl="6" w:tplc="9DE84BD4">
      <w:numFmt w:val="bullet"/>
      <w:lvlText w:val="•"/>
      <w:lvlJc w:val="left"/>
      <w:pPr>
        <w:ind w:left="4178" w:hanging="259"/>
      </w:pPr>
      <w:rPr>
        <w:rFonts w:hint="default"/>
        <w:lang w:val="en-US" w:eastAsia="en-US" w:bidi="ar-SA"/>
      </w:rPr>
    </w:lvl>
    <w:lvl w:ilvl="7" w:tplc="6DBA1BC8">
      <w:numFmt w:val="bullet"/>
      <w:lvlText w:val="•"/>
      <w:lvlJc w:val="left"/>
      <w:pPr>
        <w:ind w:left="4851" w:hanging="259"/>
      </w:pPr>
      <w:rPr>
        <w:rFonts w:hint="default"/>
        <w:lang w:val="en-US" w:eastAsia="en-US" w:bidi="ar-SA"/>
      </w:rPr>
    </w:lvl>
    <w:lvl w:ilvl="8" w:tplc="22D6C0C4">
      <w:numFmt w:val="bullet"/>
      <w:lvlText w:val="•"/>
      <w:lvlJc w:val="left"/>
      <w:pPr>
        <w:ind w:left="5524" w:hanging="259"/>
      </w:pPr>
      <w:rPr>
        <w:rFonts w:hint="default"/>
        <w:lang w:val="en-US" w:eastAsia="en-US" w:bidi="ar-SA"/>
      </w:rPr>
    </w:lvl>
  </w:abstractNum>
  <w:abstractNum w:abstractNumId="260" w15:restartNumberingAfterBreak="0">
    <w:nsid w:val="49603C47"/>
    <w:multiLevelType w:val="hybridMultilevel"/>
    <w:tmpl w:val="61D2186C"/>
    <w:lvl w:ilvl="0" w:tplc="28E2ACC6">
      <w:start w:val="1"/>
      <w:numFmt w:val="decimal"/>
      <w:lvlText w:val="%1."/>
      <w:lvlJc w:val="left"/>
      <w:pPr>
        <w:ind w:left="141" w:hanging="274"/>
      </w:pPr>
      <w:rPr>
        <w:rFonts w:ascii="Cambria" w:eastAsia="Cambria" w:hAnsi="Cambria" w:cs="Cambria" w:hint="default"/>
        <w:b w:val="0"/>
        <w:bCs w:val="0"/>
        <w:i w:val="0"/>
        <w:iCs w:val="0"/>
        <w:spacing w:val="-1"/>
        <w:w w:val="100"/>
        <w:sz w:val="24"/>
        <w:szCs w:val="24"/>
        <w:lang w:val="en-US" w:eastAsia="en-US" w:bidi="ar-SA"/>
      </w:rPr>
    </w:lvl>
    <w:lvl w:ilvl="1" w:tplc="C52015BA">
      <w:numFmt w:val="bullet"/>
      <w:lvlText w:val="•"/>
      <w:lvlJc w:val="left"/>
      <w:pPr>
        <w:ind w:left="827" w:hanging="274"/>
      </w:pPr>
      <w:rPr>
        <w:rFonts w:hint="default"/>
        <w:lang w:val="en-US" w:eastAsia="en-US" w:bidi="ar-SA"/>
      </w:rPr>
    </w:lvl>
    <w:lvl w:ilvl="2" w:tplc="CE320490">
      <w:numFmt w:val="bullet"/>
      <w:lvlText w:val="•"/>
      <w:lvlJc w:val="left"/>
      <w:pPr>
        <w:ind w:left="1515" w:hanging="274"/>
      </w:pPr>
      <w:rPr>
        <w:rFonts w:hint="default"/>
        <w:lang w:val="en-US" w:eastAsia="en-US" w:bidi="ar-SA"/>
      </w:rPr>
    </w:lvl>
    <w:lvl w:ilvl="3" w:tplc="65E8E46E">
      <w:numFmt w:val="bullet"/>
      <w:lvlText w:val="•"/>
      <w:lvlJc w:val="left"/>
      <w:pPr>
        <w:ind w:left="2203" w:hanging="274"/>
      </w:pPr>
      <w:rPr>
        <w:rFonts w:hint="default"/>
        <w:lang w:val="en-US" w:eastAsia="en-US" w:bidi="ar-SA"/>
      </w:rPr>
    </w:lvl>
    <w:lvl w:ilvl="4" w:tplc="10029678">
      <w:numFmt w:val="bullet"/>
      <w:lvlText w:val="•"/>
      <w:lvlJc w:val="left"/>
      <w:pPr>
        <w:ind w:left="2890" w:hanging="274"/>
      </w:pPr>
      <w:rPr>
        <w:rFonts w:hint="default"/>
        <w:lang w:val="en-US" w:eastAsia="en-US" w:bidi="ar-SA"/>
      </w:rPr>
    </w:lvl>
    <w:lvl w:ilvl="5" w:tplc="F7F8939A">
      <w:numFmt w:val="bullet"/>
      <w:lvlText w:val="•"/>
      <w:lvlJc w:val="left"/>
      <w:pPr>
        <w:ind w:left="3578" w:hanging="274"/>
      </w:pPr>
      <w:rPr>
        <w:rFonts w:hint="default"/>
        <w:lang w:val="en-US" w:eastAsia="en-US" w:bidi="ar-SA"/>
      </w:rPr>
    </w:lvl>
    <w:lvl w:ilvl="6" w:tplc="DECE3162">
      <w:numFmt w:val="bullet"/>
      <w:lvlText w:val="•"/>
      <w:lvlJc w:val="left"/>
      <w:pPr>
        <w:ind w:left="4266" w:hanging="274"/>
      </w:pPr>
      <w:rPr>
        <w:rFonts w:hint="default"/>
        <w:lang w:val="en-US" w:eastAsia="en-US" w:bidi="ar-SA"/>
      </w:rPr>
    </w:lvl>
    <w:lvl w:ilvl="7" w:tplc="C93CA590">
      <w:numFmt w:val="bullet"/>
      <w:lvlText w:val="•"/>
      <w:lvlJc w:val="left"/>
      <w:pPr>
        <w:ind w:left="4953" w:hanging="274"/>
      </w:pPr>
      <w:rPr>
        <w:rFonts w:hint="default"/>
        <w:lang w:val="en-US" w:eastAsia="en-US" w:bidi="ar-SA"/>
      </w:rPr>
    </w:lvl>
    <w:lvl w:ilvl="8" w:tplc="26A62DCC">
      <w:numFmt w:val="bullet"/>
      <w:lvlText w:val="•"/>
      <w:lvlJc w:val="left"/>
      <w:pPr>
        <w:ind w:left="5641" w:hanging="274"/>
      </w:pPr>
      <w:rPr>
        <w:rFonts w:hint="default"/>
        <w:lang w:val="en-US" w:eastAsia="en-US" w:bidi="ar-SA"/>
      </w:rPr>
    </w:lvl>
  </w:abstractNum>
  <w:abstractNum w:abstractNumId="261" w15:restartNumberingAfterBreak="0">
    <w:nsid w:val="49656B1F"/>
    <w:multiLevelType w:val="hybridMultilevel"/>
    <w:tmpl w:val="8F926488"/>
    <w:lvl w:ilvl="0" w:tplc="45145FD8">
      <w:start w:val="1"/>
      <w:numFmt w:val="decimal"/>
      <w:lvlText w:val="%1."/>
      <w:lvlJc w:val="left"/>
      <w:pPr>
        <w:ind w:left="143" w:hanging="315"/>
      </w:pPr>
      <w:rPr>
        <w:rFonts w:ascii="Cambria" w:eastAsia="Cambria" w:hAnsi="Cambria" w:cs="Cambria" w:hint="default"/>
        <w:b w:val="0"/>
        <w:bCs w:val="0"/>
        <w:i w:val="0"/>
        <w:iCs w:val="0"/>
        <w:spacing w:val="-1"/>
        <w:w w:val="100"/>
        <w:sz w:val="24"/>
        <w:szCs w:val="24"/>
        <w:lang w:val="en-US" w:eastAsia="en-US" w:bidi="ar-SA"/>
      </w:rPr>
    </w:lvl>
    <w:lvl w:ilvl="1" w:tplc="47C8115A">
      <w:numFmt w:val="bullet"/>
      <w:lvlText w:val="•"/>
      <w:lvlJc w:val="left"/>
      <w:pPr>
        <w:ind w:left="824" w:hanging="315"/>
      </w:pPr>
      <w:rPr>
        <w:rFonts w:hint="default"/>
        <w:lang w:val="en-US" w:eastAsia="en-US" w:bidi="ar-SA"/>
      </w:rPr>
    </w:lvl>
    <w:lvl w:ilvl="2" w:tplc="203C0656">
      <w:numFmt w:val="bullet"/>
      <w:lvlText w:val="•"/>
      <w:lvlJc w:val="left"/>
      <w:pPr>
        <w:ind w:left="1508" w:hanging="315"/>
      </w:pPr>
      <w:rPr>
        <w:rFonts w:hint="default"/>
        <w:lang w:val="en-US" w:eastAsia="en-US" w:bidi="ar-SA"/>
      </w:rPr>
    </w:lvl>
    <w:lvl w:ilvl="3" w:tplc="4E8A9462">
      <w:numFmt w:val="bullet"/>
      <w:lvlText w:val="•"/>
      <w:lvlJc w:val="left"/>
      <w:pPr>
        <w:ind w:left="2192" w:hanging="315"/>
      </w:pPr>
      <w:rPr>
        <w:rFonts w:hint="default"/>
        <w:lang w:val="en-US" w:eastAsia="en-US" w:bidi="ar-SA"/>
      </w:rPr>
    </w:lvl>
    <w:lvl w:ilvl="4" w:tplc="0ED4445A">
      <w:numFmt w:val="bullet"/>
      <w:lvlText w:val="•"/>
      <w:lvlJc w:val="left"/>
      <w:pPr>
        <w:ind w:left="2876" w:hanging="315"/>
      </w:pPr>
      <w:rPr>
        <w:rFonts w:hint="default"/>
        <w:lang w:val="en-US" w:eastAsia="en-US" w:bidi="ar-SA"/>
      </w:rPr>
    </w:lvl>
    <w:lvl w:ilvl="5" w:tplc="ADE6EB3A">
      <w:numFmt w:val="bullet"/>
      <w:lvlText w:val="•"/>
      <w:lvlJc w:val="left"/>
      <w:pPr>
        <w:ind w:left="3560" w:hanging="315"/>
      </w:pPr>
      <w:rPr>
        <w:rFonts w:hint="default"/>
        <w:lang w:val="en-US" w:eastAsia="en-US" w:bidi="ar-SA"/>
      </w:rPr>
    </w:lvl>
    <w:lvl w:ilvl="6" w:tplc="BE624F1E">
      <w:numFmt w:val="bullet"/>
      <w:lvlText w:val="•"/>
      <w:lvlJc w:val="left"/>
      <w:pPr>
        <w:ind w:left="4244" w:hanging="315"/>
      </w:pPr>
      <w:rPr>
        <w:rFonts w:hint="default"/>
        <w:lang w:val="en-US" w:eastAsia="en-US" w:bidi="ar-SA"/>
      </w:rPr>
    </w:lvl>
    <w:lvl w:ilvl="7" w:tplc="A086A838">
      <w:numFmt w:val="bullet"/>
      <w:lvlText w:val="•"/>
      <w:lvlJc w:val="left"/>
      <w:pPr>
        <w:ind w:left="4928" w:hanging="315"/>
      </w:pPr>
      <w:rPr>
        <w:rFonts w:hint="default"/>
        <w:lang w:val="en-US" w:eastAsia="en-US" w:bidi="ar-SA"/>
      </w:rPr>
    </w:lvl>
    <w:lvl w:ilvl="8" w:tplc="F16E9420">
      <w:numFmt w:val="bullet"/>
      <w:lvlText w:val="•"/>
      <w:lvlJc w:val="left"/>
      <w:pPr>
        <w:ind w:left="5612" w:hanging="315"/>
      </w:pPr>
      <w:rPr>
        <w:rFonts w:hint="default"/>
        <w:lang w:val="en-US" w:eastAsia="en-US" w:bidi="ar-SA"/>
      </w:rPr>
    </w:lvl>
  </w:abstractNum>
  <w:abstractNum w:abstractNumId="262" w15:restartNumberingAfterBreak="0">
    <w:nsid w:val="49CB36B4"/>
    <w:multiLevelType w:val="hybridMultilevel"/>
    <w:tmpl w:val="A738BB6E"/>
    <w:lvl w:ilvl="0" w:tplc="E6AC02B2">
      <w:start w:val="1"/>
      <w:numFmt w:val="decimal"/>
      <w:lvlText w:val="%1."/>
      <w:lvlJc w:val="left"/>
      <w:pPr>
        <w:ind w:left="110" w:hanging="290"/>
      </w:pPr>
      <w:rPr>
        <w:rFonts w:ascii="Cambria" w:eastAsia="Cambria" w:hAnsi="Cambria" w:cs="Cambria" w:hint="default"/>
        <w:b w:val="0"/>
        <w:bCs w:val="0"/>
        <w:i w:val="0"/>
        <w:iCs w:val="0"/>
        <w:spacing w:val="-1"/>
        <w:w w:val="100"/>
        <w:sz w:val="24"/>
        <w:szCs w:val="24"/>
        <w:lang w:val="en-US" w:eastAsia="en-US" w:bidi="ar-SA"/>
      </w:rPr>
    </w:lvl>
    <w:lvl w:ilvl="1" w:tplc="BCCC95E6">
      <w:numFmt w:val="bullet"/>
      <w:lvlText w:val="•"/>
      <w:lvlJc w:val="left"/>
      <w:pPr>
        <w:ind w:left="810" w:hanging="290"/>
      </w:pPr>
      <w:rPr>
        <w:rFonts w:hint="default"/>
        <w:lang w:val="en-US" w:eastAsia="en-US" w:bidi="ar-SA"/>
      </w:rPr>
    </w:lvl>
    <w:lvl w:ilvl="2" w:tplc="10FC17C4">
      <w:numFmt w:val="bullet"/>
      <w:lvlText w:val="•"/>
      <w:lvlJc w:val="left"/>
      <w:pPr>
        <w:ind w:left="1500" w:hanging="290"/>
      </w:pPr>
      <w:rPr>
        <w:rFonts w:hint="default"/>
        <w:lang w:val="en-US" w:eastAsia="en-US" w:bidi="ar-SA"/>
      </w:rPr>
    </w:lvl>
    <w:lvl w:ilvl="3" w:tplc="18FCFC18">
      <w:numFmt w:val="bullet"/>
      <w:lvlText w:val="•"/>
      <w:lvlJc w:val="left"/>
      <w:pPr>
        <w:ind w:left="2190" w:hanging="290"/>
      </w:pPr>
      <w:rPr>
        <w:rFonts w:hint="default"/>
        <w:lang w:val="en-US" w:eastAsia="en-US" w:bidi="ar-SA"/>
      </w:rPr>
    </w:lvl>
    <w:lvl w:ilvl="4" w:tplc="E5523634">
      <w:numFmt w:val="bullet"/>
      <w:lvlText w:val="•"/>
      <w:lvlJc w:val="left"/>
      <w:pPr>
        <w:ind w:left="2880" w:hanging="290"/>
      </w:pPr>
      <w:rPr>
        <w:rFonts w:hint="default"/>
        <w:lang w:val="en-US" w:eastAsia="en-US" w:bidi="ar-SA"/>
      </w:rPr>
    </w:lvl>
    <w:lvl w:ilvl="5" w:tplc="EF12292A">
      <w:numFmt w:val="bullet"/>
      <w:lvlText w:val="•"/>
      <w:lvlJc w:val="left"/>
      <w:pPr>
        <w:ind w:left="3570" w:hanging="290"/>
      </w:pPr>
      <w:rPr>
        <w:rFonts w:hint="default"/>
        <w:lang w:val="en-US" w:eastAsia="en-US" w:bidi="ar-SA"/>
      </w:rPr>
    </w:lvl>
    <w:lvl w:ilvl="6" w:tplc="757A32D2">
      <w:numFmt w:val="bullet"/>
      <w:lvlText w:val="•"/>
      <w:lvlJc w:val="left"/>
      <w:pPr>
        <w:ind w:left="4260" w:hanging="290"/>
      </w:pPr>
      <w:rPr>
        <w:rFonts w:hint="default"/>
        <w:lang w:val="en-US" w:eastAsia="en-US" w:bidi="ar-SA"/>
      </w:rPr>
    </w:lvl>
    <w:lvl w:ilvl="7" w:tplc="0AB0741E">
      <w:numFmt w:val="bullet"/>
      <w:lvlText w:val="•"/>
      <w:lvlJc w:val="left"/>
      <w:pPr>
        <w:ind w:left="4950" w:hanging="290"/>
      </w:pPr>
      <w:rPr>
        <w:rFonts w:hint="default"/>
        <w:lang w:val="en-US" w:eastAsia="en-US" w:bidi="ar-SA"/>
      </w:rPr>
    </w:lvl>
    <w:lvl w:ilvl="8" w:tplc="29D2A7C6">
      <w:numFmt w:val="bullet"/>
      <w:lvlText w:val="•"/>
      <w:lvlJc w:val="left"/>
      <w:pPr>
        <w:ind w:left="5640" w:hanging="290"/>
      </w:pPr>
      <w:rPr>
        <w:rFonts w:hint="default"/>
        <w:lang w:val="en-US" w:eastAsia="en-US" w:bidi="ar-SA"/>
      </w:rPr>
    </w:lvl>
  </w:abstractNum>
  <w:abstractNum w:abstractNumId="263" w15:restartNumberingAfterBreak="0">
    <w:nsid w:val="49FC0E81"/>
    <w:multiLevelType w:val="hybridMultilevel"/>
    <w:tmpl w:val="3AE240CE"/>
    <w:lvl w:ilvl="0" w:tplc="828CDA04">
      <w:start w:val="1"/>
      <w:numFmt w:val="decimal"/>
      <w:lvlText w:val="%1."/>
      <w:lvlJc w:val="left"/>
      <w:pPr>
        <w:ind w:left="141" w:hanging="240"/>
      </w:pPr>
      <w:rPr>
        <w:rFonts w:ascii="Cambria" w:eastAsia="Cambria" w:hAnsi="Cambria" w:cs="Cambria" w:hint="default"/>
        <w:b w:val="0"/>
        <w:bCs w:val="0"/>
        <w:i w:val="0"/>
        <w:iCs w:val="0"/>
        <w:spacing w:val="-1"/>
        <w:w w:val="100"/>
        <w:sz w:val="24"/>
        <w:szCs w:val="24"/>
        <w:lang w:val="en-US" w:eastAsia="en-US" w:bidi="ar-SA"/>
      </w:rPr>
    </w:lvl>
    <w:lvl w:ilvl="1" w:tplc="881ADEA8">
      <w:numFmt w:val="bullet"/>
      <w:lvlText w:val="•"/>
      <w:lvlJc w:val="left"/>
      <w:pPr>
        <w:ind w:left="828" w:hanging="240"/>
      </w:pPr>
      <w:rPr>
        <w:rFonts w:hint="default"/>
        <w:lang w:val="en-US" w:eastAsia="en-US" w:bidi="ar-SA"/>
      </w:rPr>
    </w:lvl>
    <w:lvl w:ilvl="2" w:tplc="66E4CAB2">
      <w:numFmt w:val="bullet"/>
      <w:lvlText w:val="•"/>
      <w:lvlJc w:val="left"/>
      <w:pPr>
        <w:ind w:left="1516" w:hanging="240"/>
      </w:pPr>
      <w:rPr>
        <w:rFonts w:hint="default"/>
        <w:lang w:val="en-US" w:eastAsia="en-US" w:bidi="ar-SA"/>
      </w:rPr>
    </w:lvl>
    <w:lvl w:ilvl="3" w:tplc="CB4CA8EA">
      <w:numFmt w:val="bullet"/>
      <w:lvlText w:val="•"/>
      <w:lvlJc w:val="left"/>
      <w:pPr>
        <w:ind w:left="2204" w:hanging="240"/>
      </w:pPr>
      <w:rPr>
        <w:rFonts w:hint="default"/>
        <w:lang w:val="en-US" w:eastAsia="en-US" w:bidi="ar-SA"/>
      </w:rPr>
    </w:lvl>
    <w:lvl w:ilvl="4" w:tplc="8C0AD8A2">
      <w:numFmt w:val="bullet"/>
      <w:lvlText w:val="•"/>
      <w:lvlJc w:val="left"/>
      <w:pPr>
        <w:ind w:left="2892" w:hanging="240"/>
      </w:pPr>
      <w:rPr>
        <w:rFonts w:hint="default"/>
        <w:lang w:val="en-US" w:eastAsia="en-US" w:bidi="ar-SA"/>
      </w:rPr>
    </w:lvl>
    <w:lvl w:ilvl="5" w:tplc="5CF0B560">
      <w:numFmt w:val="bullet"/>
      <w:lvlText w:val="•"/>
      <w:lvlJc w:val="left"/>
      <w:pPr>
        <w:ind w:left="3580" w:hanging="240"/>
      </w:pPr>
      <w:rPr>
        <w:rFonts w:hint="default"/>
        <w:lang w:val="en-US" w:eastAsia="en-US" w:bidi="ar-SA"/>
      </w:rPr>
    </w:lvl>
    <w:lvl w:ilvl="6" w:tplc="AF0CCEAE">
      <w:numFmt w:val="bullet"/>
      <w:lvlText w:val="•"/>
      <w:lvlJc w:val="left"/>
      <w:pPr>
        <w:ind w:left="4268" w:hanging="240"/>
      </w:pPr>
      <w:rPr>
        <w:rFonts w:hint="default"/>
        <w:lang w:val="en-US" w:eastAsia="en-US" w:bidi="ar-SA"/>
      </w:rPr>
    </w:lvl>
    <w:lvl w:ilvl="7" w:tplc="991A1E82">
      <w:numFmt w:val="bullet"/>
      <w:lvlText w:val="•"/>
      <w:lvlJc w:val="left"/>
      <w:pPr>
        <w:ind w:left="4956" w:hanging="240"/>
      </w:pPr>
      <w:rPr>
        <w:rFonts w:hint="default"/>
        <w:lang w:val="en-US" w:eastAsia="en-US" w:bidi="ar-SA"/>
      </w:rPr>
    </w:lvl>
    <w:lvl w:ilvl="8" w:tplc="E1FC0726">
      <w:numFmt w:val="bullet"/>
      <w:lvlText w:val="•"/>
      <w:lvlJc w:val="left"/>
      <w:pPr>
        <w:ind w:left="5644" w:hanging="240"/>
      </w:pPr>
      <w:rPr>
        <w:rFonts w:hint="default"/>
        <w:lang w:val="en-US" w:eastAsia="en-US" w:bidi="ar-SA"/>
      </w:rPr>
    </w:lvl>
  </w:abstractNum>
  <w:abstractNum w:abstractNumId="264" w15:restartNumberingAfterBreak="0">
    <w:nsid w:val="4A3F21CB"/>
    <w:multiLevelType w:val="hybridMultilevel"/>
    <w:tmpl w:val="2D0C9966"/>
    <w:lvl w:ilvl="0" w:tplc="8AE84C60">
      <w:numFmt w:val="bullet"/>
      <w:lvlText w:val="•"/>
      <w:lvlJc w:val="left"/>
      <w:pPr>
        <w:ind w:left="82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7A5A6F46">
      <w:numFmt w:val="bullet"/>
      <w:lvlText w:val="•"/>
      <w:lvlJc w:val="left"/>
      <w:pPr>
        <w:ind w:left="1414" w:hanging="360"/>
      </w:pPr>
      <w:rPr>
        <w:rFonts w:hint="default"/>
        <w:lang w:val="en-US" w:eastAsia="en-US" w:bidi="ar-SA"/>
      </w:rPr>
    </w:lvl>
    <w:lvl w:ilvl="2" w:tplc="36CCA47E">
      <w:numFmt w:val="bullet"/>
      <w:lvlText w:val="•"/>
      <w:lvlJc w:val="left"/>
      <w:pPr>
        <w:ind w:left="2009" w:hanging="360"/>
      </w:pPr>
      <w:rPr>
        <w:rFonts w:hint="default"/>
        <w:lang w:val="en-US" w:eastAsia="en-US" w:bidi="ar-SA"/>
      </w:rPr>
    </w:lvl>
    <w:lvl w:ilvl="3" w:tplc="F98E810C">
      <w:numFmt w:val="bullet"/>
      <w:lvlText w:val="•"/>
      <w:lvlJc w:val="left"/>
      <w:pPr>
        <w:ind w:left="2604" w:hanging="360"/>
      </w:pPr>
      <w:rPr>
        <w:rFonts w:hint="default"/>
        <w:lang w:val="en-US" w:eastAsia="en-US" w:bidi="ar-SA"/>
      </w:rPr>
    </w:lvl>
    <w:lvl w:ilvl="4" w:tplc="0CA4698E">
      <w:numFmt w:val="bullet"/>
      <w:lvlText w:val="•"/>
      <w:lvlJc w:val="left"/>
      <w:pPr>
        <w:ind w:left="3199" w:hanging="360"/>
      </w:pPr>
      <w:rPr>
        <w:rFonts w:hint="default"/>
        <w:lang w:val="en-US" w:eastAsia="en-US" w:bidi="ar-SA"/>
      </w:rPr>
    </w:lvl>
    <w:lvl w:ilvl="5" w:tplc="FB4ADF82">
      <w:numFmt w:val="bullet"/>
      <w:lvlText w:val="•"/>
      <w:lvlJc w:val="left"/>
      <w:pPr>
        <w:ind w:left="3794" w:hanging="360"/>
      </w:pPr>
      <w:rPr>
        <w:rFonts w:hint="default"/>
        <w:lang w:val="en-US" w:eastAsia="en-US" w:bidi="ar-SA"/>
      </w:rPr>
    </w:lvl>
    <w:lvl w:ilvl="6" w:tplc="09926508">
      <w:numFmt w:val="bullet"/>
      <w:lvlText w:val="•"/>
      <w:lvlJc w:val="left"/>
      <w:pPr>
        <w:ind w:left="4388" w:hanging="360"/>
      </w:pPr>
      <w:rPr>
        <w:rFonts w:hint="default"/>
        <w:lang w:val="en-US" w:eastAsia="en-US" w:bidi="ar-SA"/>
      </w:rPr>
    </w:lvl>
    <w:lvl w:ilvl="7" w:tplc="6CB856FE">
      <w:numFmt w:val="bullet"/>
      <w:lvlText w:val="•"/>
      <w:lvlJc w:val="left"/>
      <w:pPr>
        <w:ind w:left="4983" w:hanging="360"/>
      </w:pPr>
      <w:rPr>
        <w:rFonts w:hint="default"/>
        <w:lang w:val="en-US" w:eastAsia="en-US" w:bidi="ar-SA"/>
      </w:rPr>
    </w:lvl>
    <w:lvl w:ilvl="8" w:tplc="C0307D08">
      <w:numFmt w:val="bullet"/>
      <w:lvlText w:val="•"/>
      <w:lvlJc w:val="left"/>
      <w:pPr>
        <w:ind w:left="5578" w:hanging="360"/>
      </w:pPr>
      <w:rPr>
        <w:rFonts w:hint="default"/>
        <w:lang w:val="en-US" w:eastAsia="en-US" w:bidi="ar-SA"/>
      </w:rPr>
    </w:lvl>
  </w:abstractNum>
  <w:abstractNum w:abstractNumId="265" w15:restartNumberingAfterBreak="0">
    <w:nsid w:val="4A9C0FC9"/>
    <w:multiLevelType w:val="hybridMultilevel"/>
    <w:tmpl w:val="7F4AC9D4"/>
    <w:lvl w:ilvl="0" w:tplc="4204FE0A">
      <w:start w:val="1"/>
      <w:numFmt w:val="decimal"/>
      <w:lvlText w:val="%1."/>
      <w:lvlJc w:val="left"/>
      <w:pPr>
        <w:ind w:left="141" w:hanging="278"/>
      </w:pPr>
      <w:rPr>
        <w:rFonts w:ascii="Cambria" w:eastAsia="Cambria" w:hAnsi="Cambria" w:cs="Cambria" w:hint="default"/>
        <w:b w:val="0"/>
        <w:bCs w:val="0"/>
        <w:i w:val="0"/>
        <w:iCs w:val="0"/>
        <w:spacing w:val="-1"/>
        <w:w w:val="89"/>
        <w:sz w:val="24"/>
        <w:szCs w:val="24"/>
        <w:lang w:val="en-US" w:eastAsia="en-US" w:bidi="ar-SA"/>
      </w:rPr>
    </w:lvl>
    <w:lvl w:ilvl="1" w:tplc="84CCE5DC">
      <w:numFmt w:val="bullet"/>
      <w:lvlText w:val="•"/>
      <w:lvlJc w:val="left"/>
      <w:pPr>
        <w:ind w:left="827" w:hanging="278"/>
      </w:pPr>
      <w:rPr>
        <w:rFonts w:hint="default"/>
        <w:lang w:val="en-US" w:eastAsia="en-US" w:bidi="ar-SA"/>
      </w:rPr>
    </w:lvl>
    <w:lvl w:ilvl="2" w:tplc="E098CA06">
      <w:numFmt w:val="bullet"/>
      <w:lvlText w:val="•"/>
      <w:lvlJc w:val="left"/>
      <w:pPr>
        <w:ind w:left="1515" w:hanging="278"/>
      </w:pPr>
      <w:rPr>
        <w:rFonts w:hint="default"/>
        <w:lang w:val="en-US" w:eastAsia="en-US" w:bidi="ar-SA"/>
      </w:rPr>
    </w:lvl>
    <w:lvl w:ilvl="3" w:tplc="D7521680">
      <w:numFmt w:val="bullet"/>
      <w:lvlText w:val="•"/>
      <w:lvlJc w:val="left"/>
      <w:pPr>
        <w:ind w:left="2203" w:hanging="278"/>
      </w:pPr>
      <w:rPr>
        <w:rFonts w:hint="default"/>
        <w:lang w:val="en-US" w:eastAsia="en-US" w:bidi="ar-SA"/>
      </w:rPr>
    </w:lvl>
    <w:lvl w:ilvl="4" w:tplc="9580F0A6">
      <w:numFmt w:val="bullet"/>
      <w:lvlText w:val="•"/>
      <w:lvlJc w:val="left"/>
      <w:pPr>
        <w:ind w:left="2890" w:hanging="278"/>
      </w:pPr>
      <w:rPr>
        <w:rFonts w:hint="default"/>
        <w:lang w:val="en-US" w:eastAsia="en-US" w:bidi="ar-SA"/>
      </w:rPr>
    </w:lvl>
    <w:lvl w:ilvl="5" w:tplc="D3F6048C">
      <w:numFmt w:val="bullet"/>
      <w:lvlText w:val="•"/>
      <w:lvlJc w:val="left"/>
      <w:pPr>
        <w:ind w:left="3578" w:hanging="278"/>
      </w:pPr>
      <w:rPr>
        <w:rFonts w:hint="default"/>
        <w:lang w:val="en-US" w:eastAsia="en-US" w:bidi="ar-SA"/>
      </w:rPr>
    </w:lvl>
    <w:lvl w:ilvl="6" w:tplc="E90CEFD8">
      <w:numFmt w:val="bullet"/>
      <w:lvlText w:val="•"/>
      <w:lvlJc w:val="left"/>
      <w:pPr>
        <w:ind w:left="4266" w:hanging="278"/>
      </w:pPr>
      <w:rPr>
        <w:rFonts w:hint="default"/>
        <w:lang w:val="en-US" w:eastAsia="en-US" w:bidi="ar-SA"/>
      </w:rPr>
    </w:lvl>
    <w:lvl w:ilvl="7" w:tplc="CC161872">
      <w:numFmt w:val="bullet"/>
      <w:lvlText w:val="•"/>
      <w:lvlJc w:val="left"/>
      <w:pPr>
        <w:ind w:left="4953" w:hanging="278"/>
      </w:pPr>
      <w:rPr>
        <w:rFonts w:hint="default"/>
        <w:lang w:val="en-US" w:eastAsia="en-US" w:bidi="ar-SA"/>
      </w:rPr>
    </w:lvl>
    <w:lvl w:ilvl="8" w:tplc="4CC8E998">
      <w:numFmt w:val="bullet"/>
      <w:lvlText w:val="•"/>
      <w:lvlJc w:val="left"/>
      <w:pPr>
        <w:ind w:left="5641" w:hanging="278"/>
      </w:pPr>
      <w:rPr>
        <w:rFonts w:hint="default"/>
        <w:lang w:val="en-US" w:eastAsia="en-US" w:bidi="ar-SA"/>
      </w:rPr>
    </w:lvl>
  </w:abstractNum>
  <w:abstractNum w:abstractNumId="266" w15:restartNumberingAfterBreak="0">
    <w:nsid w:val="4AB70E51"/>
    <w:multiLevelType w:val="hybridMultilevel"/>
    <w:tmpl w:val="7A02329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7" w15:restartNumberingAfterBreak="0">
    <w:nsid w:val="4AF02655"/>
    <w:multiLevelType w:val="hybridMultilevel"/>
    <w:tmpl w:val="6BC85900"/>
    <w:lvl w:ilvl="0" w:tplc="A8204EB2">
      <w:start w:val="1"/>
      <w:numFmt w:val="decimal"/>
      <w:lvlText w:val="%1."/>
      <w:lvlJc w:val="left"/>
      <w:pPr>
        <w:ind w:left="366" w:hanging="226"/>
      </w:pPr>
      <w:rPr>
        <w:rFonts w:ascii="Cambria" w:eastAsia="Cambria" w:hAnsi="Cambria" w:cs="Cambria" w:hint="default"/>
        <w:b w:val="0"/>
        <w:bCs w:val="0"/>
        <w:i w:val="0"/>
        <w:iCs w:val="0"/>
        <w:spacing w:val="-1"/>
        <w:w w:val="100"/>
        <w:sz w:val="24"/>
        <w:szCs w:val="24"/>
        <w:lang w:val="en-US" w:eastAsia="en-US" w:bidi="ar-SA"/>
      </w:rPr>
    </w:lvl>
    <w:lvl w:ilvl="1" w:tplc="67D85CF0">
      <w:numFmt w:val="bullet"/>
      <w:lvlText w:val="•"/>
      <w:lvlJc w:val="left"/>
      <w:pPr>
        <w:ind w:left="1002" w:hanging="226"/>
      </w:pPr>
      <w:rPr>
        <w:rFonts w:hint="default"/>
        <w:lang w:val="en-US" w:eastAsia="en-US" w:bidi="ar-SA"/>
      </w:rPr>
    </w:lvl>
    <w:lvl w:ilvl="2" w:tplc="E90CF03A">
      <w:numFmt w:val="bullet"/>
      <w:lvlText w:val="•"/>
      <w:lvlJc w:val="left"/>
      <w:pPr>
        <w:ind w:left="1644" w:hanging="226"/>
      </w:pPr>
      <w:rPr>
        <w:rFonts w:hint="default"/>
        <w:lang w:val="en-US" w:eastAsia="en-US" w:bidi="ar-SA"/>
      </w:rPr>
    </w:lvl>
    <w:lvl w:ilvl="3" w:tplc="83B2ECF2">
      <w:numFmt w:val="bullet"/>
      <w:lvlText w:val="•"/>
      <w:lvlJc w:val="left"/>
      <w:pPr>
        <w:ind w:left="2286" w:hanging="226"/>
      </w:pPr>
      <w:rPr>
        <w:rFonts w:hint="default"/>
        <w:lang w:val="en-US" w:eastAsia="en-US" w:bidi="ar-SA"/>
      </w:rPr>
    </w:lvl>
    <w:lvl w:ilvl="4" w:tplc="8084BE56">
      <w:numFmt w:val="bullet"/>
      <w:lvlText w:val="•"/>
      <w:lvlJc w:val="left"/>
      <w:pPr>
        <w:ind w:left="2929" w:hanging="226"/>
      </w:pPr>
      <w:rPr>
        <w:rFonts w:hint="default"/>
        <w:lang w:val="en-US" w:eastAsia="en-US" w:bidi="ar-SA"/>
      </w:rPr>
    </w:lvl>
    <w:lvl w:ilvl="5" w:tplc="68420724">
      <w:numFmt w:val="bullet"/>
      <w:lvlText w:val="•"/>
      <w:lvlJc w:val="left"/>
      <w:pPr>
        <w:ind w:left="3571" w:hanging="226"/>
      </w:pPr>
      <w:rPr>
        <w:rFonts w:hint="default"/>
        <w:lang w:val="en-US" w:eastAsia="en-US" w:bidi="ar-SA"/>
      </w:rPr>
    </w:lvl>
    <w:lvl w:ilvl="6" w:tplc="5B182E6C">
      <w:numFmt w:val="bullet"/>
      <w:lvlText w:val="•"/>
      <w:lvlJc w:val="left"/>
      <w:pPr>
        <w:ind w:left="4213" w:hanging="226"/>
      </w:pPr>
      <w:rPr>
        <w:rFonts w:hint="default"/>
        <w:lang w:val="en-US" w:eastAsia="en-US" w:bidi="ar-SA"/>
      </w:rPr>
    </w:lvl>
    <w:lvl w:ilvl="7" w:tplc="68B0C028">
      <w:numFmt w:val="bullet"/>
      <w:lvlText w:val="•"/>
      <w:lvlJc w:val="left"/>
      <w:pPr>
        <w:ind w:left="4856" w:hanging="226"/>
      </w:pPr>
      <w:rPr>
        <w:rFonts w:hint="default"/>
        <w:lang w:val="en-US" w:eastAsia="en-US" w:bidi="ar-SA"/>
      </w:rPr>
    </w:lvl>
    <w:lvl w:ilvl="8" w:tplc="63F29DC8">
      <w:numFmt w:val="bullet"/>
      <w:lvlText w:val="•"/>
      <w:lvlJc w:val="left"/>
      <w:pPr>
        <w:ind w:left="5498" w:hanging="226"/>
      </w:pPr>
      <w:rPr>
        <w:rFonts w:hint="default"/>
        <w:lang w:val="en-US" w:eastAsia="en-US" w:bidi="ar-SA"/>
      </w:rPr>
    </w:lvl>
  </w:abstractNum>
  <w:abstractNum w:abstractNumId="268" w15:restartNumberingAfterBreak="0">
    <w:nsid w:val="4B496F95"/>
    <w:multiLevelType w:val="hybridMultilevel"/>
    <w:tmpl w:val="EF346608"/>
    <w:lvl w:ilvl="0" w:tplc="AFDE71C0">
      <w:start w:val="1"/>
      <w:numFmt w:val="decimal"/>
      <w:lvlText w:val="%1."/>
      <w:lvlJc w:val="left"/>
      <w:pPr>
        <w:ind w:left="141" w:hanging="231"/>
      </w:pPr>
      <w:rPr>
        <w:rFonts w:ascii="Cambria" w:eastAsia="Cambria" w:hAnsi="Cambria" w:cs="Cambria" w:hint="default"/>
        <w:b w:val="0"/>
        <w:bCs w:val="0"/>
        <w:i w:val="0"/>
        <w:iCs w:val="0"/>
        <w:spacing w:val="-1"/>
        <w:w w:val="100"/>
        <w:sz w:val="24"/>
        <w:szCs w:val="24"/>
        <w:lang w:val="en-US" w:eastAsia="en-US" w:bidi="ar-SA"/>
      </w:rPr>
    </w:lvl>
    <w:lvl w:ilvl="1" w:tplc="5AE21E9C">
      <w:numFmt w:val="bullet"/>
      <w:lvlText w:val="•"/>
      <w:lvlJc w:val="left"/>
      <w:pPr>
        <w:ind w:left="795" w:hanging="231"/>
      </w:pPr>
      <w:rPr>
        <w:rFonts w:hint="default"/>
        <w:lang w:val="en-US" w:eastAsia="en-US" w:bidi="ar-SA"/>
      </w:rPr>
    </w:lvl>
    <w:lvl w:ilvl="2" w:tplc="C39849D2">
      <w:numFmt w:val="bullet"/>
      <w:lvlText w:val="•"/>
      <w:lvlJc w:val="left"/>
      <w:pPr>
        <w:ind w:left="1450" w:hanging="231"/>
      </w:pPr>
      <w:rPr>
        <w:rFonts w:hint="default"/>
        <w:lang w:val="en-US" w:eastAsia="en-US" w:bidi="ar-SA"/>
      </w:rPr>
    </w:lvl>
    <w:lvl w:ilvl="3" w:tplc="7274436C">
      <w:numFmt w:val="bullet"/>
      <w:lvlText w:val="•"/>
      <w:lvlJc w:val="left"/>
      <w:pPr>
        <w:ind w:left="2105" w:hanging="231"/>
      </w:pPr>
      <w:rPr>
        <w:rFonts w:hint="default"/>
        <w:lang w:val="en-US" w:eastAsia="en-US" w:bidi="ar-SA"/>
      </w:rPr>
    </w:lvl>
    <w:lvl w:ilvl="4" w:tplc="EF24FD52">
      <w:numFmt w:val="bullet"/>
      <w:lvlText w:val="•"/>
      <w:lvlJc w:val="left"/>
      <w:pPr>
        <w:ind w:left="2760" w:hanging="231"/>
      </w:pPr>
      <w:rPr>
        <w:rFonts w:hint="default"/>
        <w:lang w:val="en-US" w:eastAsia="en-US" w:bidi="ar-SA"/>
      </w:rPr>
    </w:lvl>
    <w:lvl w:ilvl="5" w:tplc="EEC6A7D8">
      <w:numFmt w:val="bullet"/>
      <w:lvlText w:val="•"/>
      <w:lvlJc w:val="left"/>
      <w:pPr>
        <w:ind w:left="3415" w:hanging="231"/>
      </w:pPr>
      <w:rPr>
        <w:rFonts w:hint="default"/>
        <w:lang w:val="en-US" w:eastAsia="en-US" w:bidi="ar-SA"/>
      </w:rPr>
    </w:lvl>
    <w:lvl w:ilvl="6" w:tplc="ADBA312E">
      <w:numFmt w:val="bullet"/>
      <w:lvlText w:val="•"/>
      <w:lvlJc w:val="left"/>
      <w:pPr>
        <w:ind w:left="4070" w:hanging="231"/>
      </w:pPr>
      <w:rPr>
        <w:rFonts w:hint="default"/>
        <w:lang w:val="en-US" w:eastAsia="en-US" w:bidi="ar-SA"/>
      </w:rPr>
    </w:lvl>
    <w:lvl w:ilvl="7" w:tplc="1484820A">
      <w:numFmt w:val="bullet"/>
      <w:lvlText w:val="•"/>
      <w:lvlJc w:val="left"/>
      <w:pPr>
        <w:ind w:left="4725" w:hanging="231"/>
      </w:pPr>
      <w:rPr>
        <w:rFonts w:hint="default"/>
        <w:lang w:val="en-US" w:eastAsia="en-US" w:bidi="ar-SA"/>
      </w:rPr>
    </w:lvl>
    <w:lvl w:ilvl="8" w:tplc="2B70D6CA">
      <w:numFmt w:val="bullet"/>
      <w:lvlText w:val="•"/>
      <w:lvlJc w:val="left"/>
      <w:pPr>
        <w:ind w:left="5380" w:hanging="231"/>
      </w:pPr>
      <w:rPr>
        <w:rFonts w:hint="default"/>
        <w:lang w:val="en-US" w:eastAsia="en-US" w:bidi="ar-SA"/>
      </w:rPr>
    </w:lvl>
  </w:abstractNum>
  <w:abstractNum w:abstractNumId="269" w15:restartNumberingAfterBreak="0">
    <w:nsid w:val="4C923537"/>
    <w:multiLevelType w:val="hybridMultilevel"/>
    <w:tmpl w:val="56847AB4"/>
    <w:lvl w:ilvl="0" w:tplc="DCB6DF74">
      <w:start w:val="4"/>
      <w:numFmt w:val="decimal"/>
      <w:lvlText w:val="%1."/>
      <w:lvlJc w:val="left"/>
      <w:pPr>
        <w:ind w:left="110" w:hanging="362"/>
      </w:pPr>
      <w:rPr>
        <w:rFonts w:ascii="Cambria" w:eastAsia="Cambria" w:hAnsi="Cambria" w:cs="Cambria" w:hint="default"/>
        <w:b w:val="0"/>
        <w:bCs w:val="0"/>
        <w:i w:val="0"/>
        <w:iCs w:val="0"/>
        <w:spacing w:val="-1"/>
        <w:w w:val="100"/>
        <w:sz w:val="24"/>
        <w:szCs w:val="24"/>
        <w:lang w:val="en-US" w:eastAsia="en-US" w:bidi="ar-SA"/>
      </w:rPr>
    </w:lvl>
    <w:lvl w:ilvl="1" w:tplc="14C8850E">
      <w:numFmt w:val="bullet"/>
      <w:lvlText w:val="•"/>
      <w:lvlJc w:val="left"/>
      <w:pPr>
        <w:ind w:left="744" w:hanging="362"/>
      </w:pPr>
      <w:rPr>
        <w:rFonts w:hint="default"/>
        <w:lang w:val="en-US" w:eastAsia="en-US" w:bidi="ar-SA"/>
      </w:rPr>
    </w:lvl>
    <w:lvl w:ilvl="2" w:tplc="E4A400CA">
      <w:numFmt w:val="bullet"/>
      <w:lvlText w:val="•"/>
      <w:lvlJc w:val="left"/>
      <w:pPr>
        <w:ind w:left="1369" w:hanging="362"/>
      </w:pPr>
      <w:rPr>
        <w:rFonts w:hint="default"/>
        <w:lang w:val="en-US" w:eastAsia="en-US" w:bidi="ar-SA"/>
      </w:rPr>
    </w:lvl>
    <w:lvl w:ilvl="3" w:tplc="955C8498">
      <w:numFmt w:val="bullet"/>
      <w:lvlText w:val="•"/>
      <w:lvlJc w:val="left"/>
      <w:pPr>
        <w:ind w:left="1994" w:hanging="362"/>
      </w:pPr>
      <w:rPr>
        <w:rFonts w:hint="default"/>
        <w:lang w:val="en-US" w:eastAsia="en-US" w:bidi="ar-SA"/>
      </w:rPr>
    </w:lvl>
    <w:lvl w:ilvl="4" w:tplc="2084D464">
      <w:numFmt w:val="bullet"/>
      <w:lvlText w:val="•"/>
      <w:lvlJc w:val="left"/>
      <w:pPr>
        <w:ind w:left="2618" w:hanging="362"/>
      </w:pPr>
      <w:rPr>
        <w:rFonts w:hint="default"/>
        <w:lang w:val="en-US" w:eastAsia="en-US" w:bidi="ar-SA"/>
      </w:rPr>
    </w:lvl>
    <w:lvl w:ilvl="5" w:tplc="8EDC3358">
      <w:numFmt w:val="bullet"/>
      <w:lvlText w:val="•"/>
      <w:lvlJc w:val="left"/>
      <w:pPr>
        <w:ind w:left="3243" w:hanging="362"/>
      </w:pPr>
      <w:rPr>
        <w:rFonts w:hint="default"/>
        <w:lang w:val="en-US" w:eastAsia="en-US" w:bidi="ar-SA"/>
      </w:rPr>
    </w:lvl>
    <w:lvl w:ilvl="6" w:tplc="2BCC838E">
      <w:numFmt w:val="bullet"/>
      <w:lvlText w:val="•"/>
      <w:lvlJc w:val="left"/>
      <w:pPr>
        <w:ind w:left="3868" w:hanging="362"/>
      </w:pPr>
      <w:rPr>
        <w:rFonts w:hint="default"/>
        <w:lang w:val="en-US" w:eastAsia="en-US" w:bidi="ar-SA"/>
      </w:rPr>
    </w:lvl>
    <w:lvl w:ilvl="7" w:tplc="5E3EDA30">
      <w:numFmt w:val="bullet"/>
      <w:lvlText w:val="•"/>
      <w:lvlJc w:val="left"/>
      <w:pPr>
        <w:ind w:left="4492" w:hanging="362"/>
      </w:pPr>
      <w:rPr>
        <w:rFonts w:hint="default"/>
        <w:lang w:val="en-US" w:eastAsia="en-US" w:bidi="ar-SA"/>
      </w:rPr>
    </w:lvl>
    <w:lvl w:ilvl="8" w:tplc="E2F21B9A">
      <w:numFmt w:val="bullet"/>
      <w:lvlText w:val="•"/>
      <w:lvlJc w:val="left"/>
      <w:pPr>
        <w:ind w:left="5117" w:hanging="362"/>
      </w:pPr>
      <w:rPr>
        <w:rFonts w:hint="default"/>
        <w:lang w:val="en-US" w:eastAsia="en-US" w:bidi="ar-SA"/>
      </w:rPr>
    </w:lvl>
  </w:abstractNum>
  <w:abstractNum w:abstractNumId="270" w15:restartNumberingAfterBreak="0">
    <w:nsid w:val="4D114988"/>
    <w:multiLevelType w:val="hybridMultilevel"/>
    <w:tmpl w:val="685626E8"/>
    <w:lvl w:ilvl="0" w:tplc="191226B8">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A8E83632">
      <w:numFmt w:val="bullet"/>
      <w:lvlText w:val="•"/>
      <w:lvlJc w:val="left"/>
      <w:pPr>
        <w:ind w:left="1008" w:hanging="235"/>
      </w:pPr>
      <w:rPr>
        <w:rFonts w:hint="default"/>
        <w:lang w:val="en-US" w:eastAsia="en-US" w:bidi="ar-SA"/>
      </w:rPr>
    </w:lvl>
    <w:lvl w:ilvl="2" w:tplc="8C7E40BE">
      <w:numFmt w:val="bullet"/>
      <w:lvlText w:val="•"/>
      <w:lvlJc w:val="left"/>
      <w:pPr>
        <w:ind w:left="1676" w:hanging="235"/>
      </w:pPr>
      <w:rPr>
        <w:rFonts w:hint="default"/>
        <w:lang w:val="en-US" w:eastAsia="en-US" w:bidi="ar-SA"/>
      </w:rPr>
    </w:lvl>
    <w:lvl w:ilvl="3" w:tplc="488A4856">
      <w:numFmt w:val="bullet"/>
      <w:lvlText w:val="•"/>
      <w:lvlJc w:val="left"/>
      <w:pPr>
        <w:ind w:left="2344" w:hanging="235"/>
      </w:pPr>
      <w:rPr>
        <w:rFonts w:hint="default"/>
        <w:lang w:val="en-US" w:eastAsia="en-US" w:bidi="ar-SA"/>
      </w:rPr>
    </w:lvl>
    <w:lvl w:ilvl="4" w:tplc="9738A366">
      <w:numFmt w:val="bullet"/>
      <w:lvlText w:val="•"/>
      <w:lvlJc w:val="left"/>
      <w:pPr>
        <w:ind w:left="3012" w:hanging="235"/>
      </w:pPr>
      <w:rPr>
        <w:rFonts w:hint="default"/>
        <w:lang w:val="en-US" w:eastAsia="en-US" w:bidi="ar-SA"/>
      </w:rPr>
    </w:lvl>
    <w:lvl w:ilvl="5" w:tplc="07C097F2">
      <w:numFmt w:val="bullet"/>
      <w:lvlText w:val="•"/>
      <w:lvlJc w:val="left"/>
      <w:pPr>
        <w:ind w:left="3680" w:hanging="235"/>
      </w:pPr>
      <w:rPr>
        <w:rFonts w:hint="default"/>
        <w:lang w:val="en-US" w:eastAsia="en-US" w:bidi="ar-SA"/>
      </w:rPr>
    </w:lvl>
    <w:lvl w:ilvl="6" w:tplc="B95EEAEE">
      <w:numFmt w:val="bullet"/>
      <w:lvlText w:val="•"/>
      <w:lvlJc w:val="left"/>
      <w:pPr>
        <w:ind w:left="4348" w:hanging="235"/>
      </w:pPr>
      <w:rPr>
        <w:rFonts w:hint="default"/>
        <w:lang w:val="en-US" w:eastAsia="en-US" w:bidi="ar-SA"/>
      </w:rPr>
    </w:lvl>
    <w:lvl w:ilvl="7" w:tplc="2B7EEB50">
      <w:numFmt w:val="bullet"/>
      <w:lvlText w:val="•"/>
      <w:lvlJc w:val="left"/>
      <w:pPr>
        <w:ind w:left="5016" w:hanging="235"/>
      </w:pPr>
      <w:rPr>
        <w:rFonts w:hint="default"/>
        <w:lang w:val="en-US" w:eastAsia="en-US" w:bidi="ar-SA"/>
      </w:rPr>
    </w:lvl>
    <w:lvl w:ilvl="8" w:tplc="E9C274BA">
      <w:numFmt w:val="bullet"/>
      <w:lvlText w:val="•"/>
      <w:lvlJc w:val="left"/>
      <w:pPr>
        <w:ind w:left="5684" w:hanging="235"/>
      </w:pPr>
      <w:rPr>
        <w:rFonts w:hint="default"/>
        <w:lang w:val="en-US" w:eastAsia="en-US" w:bidi="ar-SA"/>
      </w:rPr>
    </w:lvl>
  </w:abstractNum>
  <w:abstractNum w:abstractNumId="271" w15:restartNumberingAfterBreak="0">
    <w:nsid w:val="4D5D2F83"/>
    <w:multiLevelType w:val="hybridMultilevel"/>
    <w:tmpl w:val="D6AE4B6E"/>
    <w:lvl w:ilvl="0" w:tplc="4170C064">
      <w:start w:val="1"/>
      <w:numFmt w:val="decimal"/>
      <w:lvlText w:val="%1."/>
      <w:lvlJc w:val="left"/>
      <w:pPr>
        <w:ind w:left="146" w:hanging="252"/>
      </w:pPr>
      <w:rPr>
        <w:rFonts w:ascii="Cambria" w:eastAsia="Cambria" w:hAnsi="Cambria" w:cs="Cambria" w:hint="default"/>
        <w:b w:val="0"/>
        <w:bCs w:val="0"/>
        <w:i w:val="0"/>
        <w:iCs w:val="0"/>
        <w:spacing w:val="-1"/>
        <w:w w:val="100"/>
        <w:sz w:val="24"/>
        <w:szCs w:val="24"/>
        <w:lang w:val="en-US" w:eastAsia="en-US" w:bidi="ar-SA"/>
      </w:rPr>
    </w:lvl>
    <w:lvl w:ilvl="1" w:tplc="524A7A34">
      <w:numFmt w:val="bullet"/>
      <w:lvlText w:val="•"/>
      <w:lvlJc w:val="left"/>
      <w:pPr>
        <w:ind w:left="828" w:hanging="252"/>
      </w:pPr>
      <w:rPr>
        <w:rFonts w:hint="default"/>
        <w:lang w:val="en-US" w:eastAsia="en-US" w:bidi="ar-SA"/>
      </w:rPr>
    </w:lvl>
    <w:lvl w:ilvl="2" w:tplc="864223AE">
      <w:numFmt w:val="bullet"/>
      <w:lvlText w:val="•"/>
      <w:lvlJc w:val="left"/>
      <w:pPr>
        <w:ind w:left="1516" w:hanging="252"/>
      </w:pPr>
      <w:rPr>
        <w:rFonts w:hint="default"/>
        <w:lang w:val="en-US" w:eastAsia="en-US" w:bidi="ar-SA"/>
      </w:rPr>
    </w:lvl>
    <w:lvl w:ilvl="3" w:tplc="2C1CADBA">
      <w:numFmt w:val="bullet"/>
      <w:lvlText w:val="•"/>
      <w:lvlJc w:val="left"/>
      <w:pPr>
        <w:ind w:left="2204" w:hanging="252"/>
      </w:pPr>
      <w:rPr>
        <w:rFonts w:hint="default"/>
        <w:lang w:val="en-US" w:eastAsia="en-US" w:bidi="ar-SA"/>
      </w:rPr>
    </w:lvl>
    <w:lvl w:ilvl="4" w:tplc="2A904C48">
      <w:numFmt w:val="bullet"/>
      <w:lvlText w:val="•"/>
      <w:lvlJc w:val="left"/>
      <w:pPr>
        <w:ind w:left="2892" w:hanging="252"/>
      </w:pPr>
      <w:rPr>
        <w:rFonts w:hint="default"/>
        <w:lang w:val="en-US" w:eastAsia="en-US" w:bidi="ar-SA"/>
      </w:rPr>
    </w:lvl>
    <w:lvl w:ilvl="5" w:tplc="F800CD9E">
      <w:numFmt w:val="bullet"/>
      <w:lvlText w:val="•"/>
      <w:lvlJc w:val="left"/>
      <w:pPr>
        <w:ind w:left="3581" w:hanging="252"/>
      </w:pPr>
      <w:rPr>
        <w:rFonts w:hint="default"/>
        <w:lang w:val="en-US" w:eastAsia="en-US" w:bidi="ar-SA"/>
      </w:rPr>
    </w:lvl>
    <w:lvl w:ilvl="6" w:tplc="D9A4E9A4">
      <w:numFmt w:val="bullet"/>
      <w:lvlText w:val="•"/>
      <w:lvlJc w:val="left"/>
      <w:pPr>
        <w:ind w:left="4269" w:hanging="252"/>
      </w:pPr>
      <w:rPr>
        <w:rFonts w:hint="default"/>
        <w:lang w:val="en-US" w:eastAsia="en-US" w:bidi="ar-SA"/>
      </w:rPr>
    </w:lvl>
    <w:lvl w:ilvl="7" w:tplc="B64AED94">
      <w:numFmt w:val="bullet"/>
      <w:lvlText w:val="•"/>
      <w:lvlJc w:val="left"/>
      <w:pPr>
        <w:ind w:left="4957" w:hanging="252"/>
      </w:pPr>
      <w:rPr>
        <w:rFonts w:hint="default"/>
        <w:lang w:val="en-US" w:eastAsia="en-US" w:bidi="ar-SA"/>
      </w:rPr>
    </w:lvl>
    <w:lvl w:ilvl="8" w:tplc="FF72832A">
      <w:numFmt w:val="bullet"/>
      <w:lvlText w:val="•"/>
      <w:lvlJc w:val="left"/>
      <w:pPr>
        <w:ind w:left="5645" w:hanging="252"/>
      </w:pPr>
      <w:rPr>
        <w:rFonts w:hint="default"/>
        <w:lang w:val="en-US" w:eastAsia="en-US" w:bidi="ar-SA"/>
      </w:rPr>
    </w:lvl>
  </w:abstractNum>
  <w:abstractNum w:abstractNumId="272" w15:restartNumberingAfterBreak="0">
    <w:nsid w:val="4D62738D"/>
    <w:multiLevelType w:val="hybridMultilevel"/>
    <w:tmpl w:val="7548B84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3" w15:restartNumberingAfterBreak="0">
    <w:nsid w:val="4D6C6BE1"/>
    <w:multiLevelType w:val="hybridMultilevel"/>
    <w:tmpl w:val="297E1880"/>
    <w:lvl w:ilvl="0" w:tplc="22E4E8C4">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6332F318">
      <w:numFmt w:val="bullet"/>
      <w:lvlText w:val="•"/>
      <w:lvlJc w:val="left"/>
      <w:pPr>
        <w:ind w:left="1043" w:hanging="235"/>
      </w:pPr>
      <w:rPr>
        <w:rFonts w:hint="default"/>
        <w:lang w:val="en-US" w:eastAsia="en-US" w:bidi="ar-SA"/>
      </w:rPr>
    </w:lvl>
    <w:lvl w:ilvl="2" w:tplc="76CE49A2">
      <w:numFmt w:val="bullet"/>
      <w:lvlText w:val="•"/>
      <w:lvlJc w:val="left"/>
      <w:pPr>
        <w:ind w:left="1707" w:hanging="235"/>
      </w:pPr>
      <w:rPr>
        <w:rFonts w:hint="default"/>
        <w:lang w:val="en-US" w:eastAsia="en-US" w:bidi="ar-SA"/>
      </w:rPr>
    </w:lvl>
    <w:lvl w:ilvl="3" w:tplc="645222E8">
      <w:numFmt w:val="bullet"/>
      <w:lvlText w:val="•"/>
      <w:lvlJc w:val="left"/>
      <w:pPr>
        <w:ind w:left="2371" w:hanging="235"/>
      </w:pPr>
      <w:rPr>
        <w:rFonts w:hint="default"/>
        <w:lang w:val="en-US" w:eastAsia="en-US" w:bidi="ar-SA"/>
      </w:rPr>
    </w:lvl>
    <w:lvl w:ilvl="4" w:tplc="7728B1E8">
      <w:numFmt w:val="bullet"/>
      <w:lvlText w:val="•"/>
      <w:lvlJc w:val="left"/>
      <w:pPr>
        <w:ind w:left="3034" w:hanging="235"/>
      </w:pPr>
      <w:rPr>
        <w:rFonts w:hint="default"/>
        <w:lang w:val="en-US" w:eastAsia="en-US" w:bidi="ar-SA"/>
      </w:rPr>
    </w:lvl>
    <w:lvl w:ilvl="5" w:tplc="9B241902">
      <w:numFmt w:val="bullet"/>
      <w:lvlText w:val="•"/>
      <w:lvlJc w:val="left"/>
      <w:pPr>
        <w:ind w:left="3698" w:hanging="235"/>
      </w:pPr>
      <w:rPr>
        <w:rFonts w:hint="default"/>
        <w:lang w:val="en-US" w:eastAsia="en-US" w:bidi="ar-SA"/>
      </w:rPr>
    </w:lvl>
    <w:lvl w:ilvl="6" w:tplc="ADF872A4">
      <w:numFmt w:val="bullet"/>
      <w:lvlText w:val="•"/>
      <w:lvlJc w:val="left"/>
      <w:pPr>
        <w:ind w:left="4362" w:hanging="235"/>
      </w:pPr>
      <w:rPr>
        <w:rFonts w:hint="default"/>
        <w:lang w:val="en-US" w:eastAsia="en-US" w:bidi="ar-SA"/>
      </w:rPr>
    </w:lvl>
    <w:lvl w:ilvl="7" w:tplc="6B483510">
      <w:numFmt w:val="bullet"/>
      <w:lvlText w:val="•"/>
      <w:lvlJc w:val="left"/>
      <w:pPr>
        <w:ind w:left="5025" w:hanging="235"/>
      </w:pPr>
      <w:rPr>
        <w:rFonts w:hint="default"/>
        <w:lang w:val="en-US" w:eastAsia="en-US" w:bidi="ar-SA"/>
      </w:rPr>
    </w:lvl>
    <w:lvl w:ilvl="8" w:tplc="FB847EF8">
      <w:numFmt w:val="bullet"/>
      <w:lvlText w:val="•"/>
      <w:lvlJc w:val="left"/>
      <w:pPr>
        <w:ind w:left="5689" w:hanging="235"/>
      </w:pPr>
      <w:rPr>
        <w:rFonts w:hint="default"/>
        <w:lang w:val="en-US" w:eastAsia="en-US" w:bidi="ar-SA"/>
      </w:rPr>
    </w:lvl>
  </w:abstractNum>
  <w:abstractNum w:abstractNumId="274" w15:restartNumberingAfterBreak="0">
    <w:nsid w:val="4D71391F"/>
    <w:multiLevelType w:val="hybridMultilevel"/>
    <w:tmpl w:val="38102088"/>
    <w:lvl w:ilvl="0" w:tplc="6ACC7462">
      <w:start w:val="5"/>
      <w:numFmt w:val="decimal"/>
      <w:lvlText w:val="%1."/>
      <w:lvlJc w:val="left"/>
      <w:pPr>
        <w:ind w:left="506" w:hanging="360"/>
      </w:pPr>
      <w:rPr>
        <w:rFonts w:ascii="Cambria" w:eastAsia="Cambria" w:hAnsi="Cambria" w:cs="Cambria" w:hint="default"/>
        <w:b w:val="0"/>
        <w:bCs w:val="0"/>
        <w:i w:val="0"/>
        <w:iCs w:val="0"/>
        <w:spacing w:val="-1"/>
        <w:w w:val="100"/>
        <w:sz w:val="24"/>
        <w:szCs w:val="24"/>
        <w:lang w:val="en-US" w:eastAsia="en-US" w:bidi="ar-SA"/>
      </w:rPr>
    </w:lvl>
    <w:lvl w:ilvl="1" w:tplc="738EA918">
      <w:numFmt w:val="bullet"/>
      <w:lvlText w:val="•"/>
      <w:lvlJc w:val="left"/>
      <w:pPr>
        <w:ind w:left="1151" w:hanging="360"/>
      </w:pPr>
      <w:rPr>
        <w:rFonts w:hint="default"/>
        <w:lang w:val="en-US" w:eastAsia="en-US" w:bidi="ar-SA"/>
      </w:rPr>
    </w:lvl>
    <w:lvl w:ilvl="2" w:tplc="A47A78F8">
      <w:numFmt w:val="bullet"/>
      <w:lvlText w:val="•"/>
      <w:lvlJc w:val="left"/>
      <w:pPr>
        <w:ind w:left="1803" w:hanging="360"/>
      </w:pPr>
      <w:rPr>
        <w:rFonts w:hint="default"/>
        <w:lang w:val="en-US" w:eastAsia="en-US" w:bidi="ar-SA"/>
      </w:rPr>
    </w:lvl>
    <w:lvl w:ilvl="3" w:tplc="37C2582C">
      <w:numFmt w:val="bullet"/>
      <w:lvlText w:val="•"/>
      <w:lvlJc w:val="left"/>
      <w:pPr>
        <w:ind w:left="2455" w:hanging="360"/>
      </w:pPr>
      <w:rPr>
        <w:rFonts w:hint="default"/>
        <w:lang w:val="en-US" w:eastAsia="en-US" w:bidi="ar-SA"/>
      </w:rPr>
    </w:lvl>
    <w:lvl w:ilvl="4" w:tplc="F252C1A8">
      <w:numFmt w:val="bullet"/>
      <w:lvlText w:val="•"/>
      <w:lvlJc w:val="left"/>
      <w:pPr>
        <w:ind w:left="3106" w:hanging="360"/>
      </w:pPr>
      <w:rPr>
        <w:rFonts w:hint="default"/>
        <w:lang w:val="en-US" w:eastAsia="en-US" w:bidi="ar-SA"/>
      </w:rPr>
    </w:lvl>
    <w:lvl w:ilvl="5" w:tplc="C7522570">
      <w:numFmt w:val="bullet"/>
      <w:lvlText w:val="•"/>
      <w:lvlJc w:val="left"/>
      <w:pPr>
        <w:ind w:left="3758" w:hanging="360"/>
      </w:pPr>
      <w:rPr>
        <w:rFonts w:hint="default"/>
        <w:lang w:val="en-US" w:eastAsia="en-US" w:bidi="ar-SA"/>
      </w:rPr>
    </w:lvl>
    <w:lvl w:ilvl="6" w:tplc="ADAADA30">
      <w:numFmt w:val="bullet"/>
      <w:lvlText w:val="•"/>
      <w:lvlJc w:val="left"/>
      <w:pPr>
        <w:ind w:left="4410" w:hanging="360"/>
      </w:pPr>
      <w:rPr>
        <w:rFonts w:hint="default"/>
        <w:lang w:val="en-US" w:eastAsia="en-US" w:bidi="ar-SA"/>
      </w:rPr>
    </w:lvl>
    <w:lvl w:ilvl="7" w:tplc="F1C84CDC">
      <w:numFmt w:val="bullet"/>
      <w:lvlText w:val="•"/>
      <w:lvlJc w:val="left"/>
      <w:pPr>
        <w:ind w:left="5061" w:hanging="360"/>
      </w:pPr>
      <w:rPr>
        <w:rFonts w:hint="default"/>
        <w:lang w:val="en-US" w:eastAsia="en-US" w:bidi="ar-SA"/>
      </w:rPr>
    </w:lvl>
    <w:lvl w:ilvl="8" w:tplc="28862558">
      <w:numFmt w:val="bullet"/>
      <w:lvlText w:val="•"/>
      <w:lvlJc w:val="left"/>
      <w:pPr>
        <w:ind w:left="5713" w:hanging="360"/>
      </w:pPr>
      <w:rPr>
        <w:rFonts w:hint="default"/>
        <w:lang w:val="en-US" w:eastAsia="en-US" w:bidi="ar-SA"/>
      </w:rPr>
    </w:lvl>
  </w:abstractNum>
  <w:abstractNum w:abstractNumId="275" w15:restartNumberingAfterBreak="0">
    <w:nsid w:val="4DDB0E2A"/>
    <w:multiLevelType w:val="hybridMultilevel"/>
    <w:tmpl w:val="0A048992"/>
    <w:lvl w:ilvl="0" w:tplc="180E3B62">
      <w:start w:val="1"/>
      <w:numFmt w:val="decimal"/>
      <w:lvlText w:val="%1."/>
      <w:lvlJc w:val="left"/>
      <w:pPr>
        <w:ind w:left="141" w:hanging="236"/>
      </w:pPr>
      <w:rPr>
        <w:rFonts w:ascii="Cambria" w:eastAsia="Cambria" w:hAnsi="Cambria" w:cs="Cambria" w:hint="default"/>
        <w:b w:val="0"/>
        <w:bCs w:val="0"/>
        <w:i w:val="0"/>
        <w:iCs w:val="0"/>
        <w:spacing w:val="-1"/>
        <w:w w:val="100"/>
        <w:sz w:val="24"/>
        <w:szCs w:val="24"/>
        <w:lang w:val="en-US" w:eastAsia="en-US" w:bidi="ar-SA"/>
      </w:rPr>
    </w:lvl>
    <w:lvl w:ilvl="1" w:tplc="A3C2E5F8">
      <w:numFmt w:val="bullet"/>
      <w:lvlText w:val="•"/>
      <w:lvlJc w:val="left"/>
      <w:pPr>
        <w:ind w:left="827" w:hanging="236"/>
      </w:pPr>
      <w:rPr>
        <w:rFonts w:hint="default"/>
        <w:lang w:val="en-US" w:eastAsia="en-US" w:bidi="ar-SA"/>
      </w:rPr>
    </w:lvl>
    <w:lvl w:ilvl="2" w:tplc="DB0E5F32">
      <w:numFmt w:val="bullet"/>
      <w:lvlText w:val="•"/>
      <w:lvlJc w:val="left"/>
      <w:pPr>
        <w:ind w:left="1515" w:hanging="236"/>
      </w:pPr>
      <w:rPr>
        <w:rFonts w:hint="default"/>
        <w:lang w:val="en-US" w:eastAsia="en-US" w:bidi="ar-SA"/>
      </w:rPr>
    </w:lvl>
    <w:lvl w:ilvl="3" w:tplc="7C68208A">
      <w:numFmt w:val="bullet"/>
      <w:lvlText w:val="•"/>
      <w:lvlJc w:val="left"/>
      <w:pPr>
        <w:ind w:left="2203" w:hanging="236"/>
      </w:pPr>
      <w:rPr>
        <w:rFonts w:hint="default"/>
        <w:lang w:val="en-US" w:eastAsia="en-US" w:bidi="ar-SA"/>
      </w:rPr>
    </w:lvl>
    <w:lvl w:ilvl="4" w:tplc="B79EB100">
      <w:numFmt w:val="bullet"/>
      <w:lvlText w:val="•"/>
      <w:lvlJc w:val="left"/>
      <w:pPr>
        <w:ind w:left="2891" w:hanging="236"/>
      </w:pPr>
      <w:rPr>
        <w:rFonts w:hint="default"/>
        <w:lang w:val="en-US" w:eastAsia="en-US" w:bidi="ar-SA"/>
      </w:rPr>
    </w:lvl>
    <w:lvl w:ilvl="5" w:tplc="ED662502">
      <w:numFmt w:val="bullet"/>
      <w:lvlText w:val="•"/>
      <w:lvlJc w:val="left"/>
      <w:pPr>
        <w:ind w:left="3579" w:hanging="236"/>
      </w:pPr>
      <w:rPr>
        <w:rFonts w:hint="default"/>
        <w:lang w:val="en-US" w:eastAsia="en-US" w:bidi="ar-SA"/>
      </w:rPr>
    </w:lvl>
    <w:lvl w:ilvl="6" w:tplc="315AD6CE">
      <w:numFmt w:val="bullet"/>
      <w:lvlText w:val="•"/>
      <w:lvlJc w:val="left"/>
      <w:pPr>
        <w:ind w:left="4267" w:hanging="236"/>
      </w:pPr>
      <w:rPr>
        <w:rFonts w:hint="default"/>
        <w:lang w:val="en-US" w:eastAsia="en-US" w:bidi="ar-SA"/>
      </w:rPr>
    </w:lvl>
    <w:lvl w:ilvl="7" w:tplc="4198B44E">
      <w:numFmt w:val="bullet"/>
      <w:lvlText w:val="•"/>
      <w:lvlJc w:val="left"/>
      <w:pPr>
        <w:ind w:left="4955" w:hanging="236"/>
      </w:pPr>
      <w:rPr>
        <w:rFonts w:hint="default"/>
        <w:lang w:val="en-US" w:eastAsia="en-US" w:bidi="ar-SA"/>
      </w:rPr>
    </w:lvl>
    <w:lvl w:ilvl="8" w:tplc="865855A4">
      <w:numFmt w:val="bullet"/>
      <w:lvlText w:val="•"/>
      <w:lvlJc w:val="left"/>
      <w:pPr>
        <w:ind w:left="5643" w:hanging="236"/>
      </w:pPr>
      <w:rPr>
        <w:rFonts w:hint="default"/>
        <w:lang w:val="en-US" w:eastAsia="en-US" w:bidi="ar-SA"/>
      </w:rPr>
    </w:lvl>
  </w:abstractNum>
  <w:abstractNum w:abstractNumId="276" w15:restartNumberingAfterBreak="0">
    <w:nsid w:val="4E0306A1"/>
    <w:multiLevelType w:val="hybridMultilevel"/>
    <w:tmpl w:val="FC9ED844"/>
    <w:lvl w:ilvl="0" w:tplc="3FC4CB84">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164EF9D6">
      <w:numFmt w:val="bullet"/>
      <w:lvlText w:val="•"/>
      <w:lvlJc w:val="left"/>
      <w:pPr>
        <w:ind w:left="1425" w:hanging="360"/>
      </w:pPr>
      <w:rPr>
        <w:rFonts w:hint="default"/>
        <w:lang w:val="en-US" w:eastAsia="en-US" w:bidi="ar-SA"/>
      </w:rPr>
    </w:lvl>
    <w:lvl w:ilvl="2" w:tplc="1BA87D38">
      <w:numFmt w:val="bullet"/>
      <w:lvlText w:val="•"/>
      <w:lvlJc w:val="left"/>
      <w:pPr>
        <w:ind w:left="1991" w:hanging="360"/>
      </w:pPr>
      <w:rPr>
        <w:rFonts w:hint="default"/>
        <w:lang w:val="en-US" w:eastAsia="en-US" w:bidi="ar-SA"/>
      </w:rPr>
    </w:lvl>
    <w:lvl w:ilvl="3" w:tplc="4632745E">
      <w:numFmt w:val="bullet"/>
      <w:lvlText w:val="•"/>
      <w:lvlJc w:val="left"/>
      <w:pPr>
        <w:ind w:left="2556" w:hanging="360"/>
      </w:pPr>
      <w:rPr>
        <w:rFonts w:hint="default"/>
        <w:lang w:val="en-US" w:eastAsia="en-US" w:bidi="ar-SA"/>
      </w:rPr>
    </w:lvl>
    <w:lvl w:ilvl="4" w:tplc="BBF4363E">
      <w:numFmt w:val="bullet"/>
      <w:lvlText w:val="•"/>
      <w:lvlJc w:val="left"/>
      <w:pPr>
        <w:ind w:left="3122" w:hanging="360"/>
      </w:pPr>
      <w:rPr>
        <w:rFonts w:hint="default"/>
        <w:lang w:val="en-US" w:eastAsia="en-US" w:bidi="ar-SA"/>
      </w:rPr>
    </w:lvl>
    <w:lvl w:ilvl="5" w:tplc="5484E060">
      <w:numFmt w:val="bullet"/>
      <w:lvlText w:val="•"/>
      <w:lvlJc w:val="left"/>
      <w:pPr>
        <w:ind w:left="3687" w:hanging="360"/>
      </w:pPr>
      <w:rPr>
        <w:rFonts w:hint="default"/>
        <w:lang w:val="en-US" w:eastAsia="en-US" w:bidi="ar-SA"/>
      </w:rPr>
    </w:lvl>
    <w:lvl w:ilvl="6" w:tplc="551097C0">
      <w:numFmt w:val="bullet"/>
      <w:lvlText w:val="•"/>
      <w:lvlJc w:val="left"/>
      <w:pPr>
        <w:ind w:left="4253" w:hanging="360"/>
      </w:pPr>
      <w:rPr>
        <w:rFonts w:hint="default"/>
        <w:lang w:val="en-US" w:eastAsia="en-US" w:bidi="ar-SA"/>
      </w:rPr>
    </w:lvl>
    <w:lvl w:ilvl="7" w:tplc="29806CDE">
      <w:numFmt w:val="bullet"/>
      <w:lvlText w:val="•"/>
      <w:lvlJc w:val="left"/>
      <w:pPr>
        <w:ind w:left="4818" w:hanging="360"/>
      </w:pPr>
      <w:rPr>
        <w:rFonts w:hint="default"/>
        <w:lang w:val="en-US" w:eastAsia="en-US" w:bidi="ar-SA"/>
      </w:rPr>
    </w:lvl>
    <w:lvl w:ilvl="8" w:tplc="E7D8FB80">
      <w:numFmt w:val="bullet"/>
      <w:lvlText w:val="•"/>
      <w:lvlJc w:val="left"/>
      <w:pPr>
        <w:ind w:left="5384" w:hanging="360"/>
      </w:pPr>
      <w:rPr>
        <w:rFonts w:hint="default"/>
        <w:lang w:val="en-US" w:eastAsia="en-US" w:bidi="ar-SA"/>
      </w:rPr>
    </w:lvl>
  </w:abstractNum>
  <w:abstractNum w:abstractNumId="277" w15:restartNumberingAfterBreak="0">
    <w:nsid w:val="4E222F34"/>
    <w:multiLevelType w:val="hybridMultilevel"/>
    <w:tmpl w:val="23E45AC0"/>
    <w:lvl w:ilvl="0" w:tplc="FB9C1660">
      <w:start w:val="1"/>
      <w:numFmt w:val="decimal"/>
      <w:lvlText w:val="%1."/>
      <w:lvlJc w:val="left"/>
      <w:pPr>
        <w:ind w:left="376" w:hanging="235"/>
      </w:pPr>
      <w:rPr>
        <w:rFonts w:ascii="Cambria" w:eastAsia="Cambria" w:hAnsi="Cambria" w:cs="Cambria" w:hint="default"/>
        <w:color w:val="1F2023"/>
        <w:spacing w:val="-1"/>
        <w:w w:val="100"/>
        <w:sz w:val="24"/>
        <w:szCs w:val="24"/>
        <w:lang w:val="en-US" w:eastAsia="en-US" w:bidi="ar-SA"/>
      </w:rPr>
    </w:lvl>
    <w:lvl w:ilvl="1" w:tplc="CE123D96">
      <w:numFmt w:val="bullet"/>
      <w:lvlText w:val="•"/>
      <w:lvlJc w:val="left"/>
      <w:pPr>
        <w:ind w:left="1065" w:hanging="235"/>
      </w:pPr>
      <w:rPr>
        <w:rFonts w:hint="default"/>
        <w:lang w:val="en-US" w:eastAsia="en-US" w:bidi="ar-SA"/>
      </w:rPr>
    </w:lvl>
    <w:lvl w:ilvl="2" w:tplc="02E2D6B8">
      <w:numFmt w:val="bullet"/>
      <w:lvlText w:val="•"/>
      <w:lvlJc w:val="left"/>
      <w:pPr>
        <w:ind w:left="1751" w:hanging="235"/>
      </w:pPr>
      <w:rPr>
        <w:rFonts w:hint="default"/>
        <w:lang w:val="en-US" w:eastAsia="en-US" w:bidi="ar-SA"/>
      </w:rPr>
    </w:lvl>
    <w:lvl w:ilvl="3" w:tplc="0FF68BE4">
      <w:numFmt w:val="bullet"/>
      <w:lvlText w:val="•"/>
      <w:lvlJc w:val="left"/>
      <w:pPr>
        <w:ind w:left="2436" w:hanging="235"/>
      </w:pPr>
      <w:rPr>
        <w:rFonts w:hint="default"/>
        <w:lang w:val="en-US" w:eastAsia="en-US" w:bidi="ar-SA"/>
      </w:rPr>
    </w:lvl>
    <w:lvl w:ilvl="4" w:tplc="2EFA75A0">
      <w:numFmt w:val="bullet"/>
      <w:lvlText w:val="•"/>
      <w:lvlJc w:val="left"/>
      <w:pPr>
        <w:ind w:left="3122" w:hanging="235"/>
      </w:pPr>
      <w:rPr>
        <w:rFonts w:hint="default"/>
        <w:lang w:val="en-US" w:eastAsia="en-US" w:bidi="ar-SA"/>
      </w:rPr>
    </w:lvl>
    <w:lvl w:ilvl="5" w:tplc="20305AB0">
      <w:numFmt w:val="bullet"/>
      <w:lvlText w:val="•"/>
      <w:lvlJc w:val="left"/>
      <w:pPr>
        <w:ind w:left="3807" w:hanging="235"/>
      </w:pPr>
      <w:rPr>
        <w:rFonts w:hint="default"/>
        <w:lang w:val="en-US" w:eastAsia="en-US" w:bidi="ar-SA"/>
      </w:rPr>
    </w:lvl>
    <w:lvl w:ilvl="6" w:tplc="990A8600">
      <w:numFmt w:val="bullet"/>
      <w:lvlText w:val="•"/>
      <w:lvlJc w:val="left"/>
      <w:pPr>
        <w:ind w:left="4493" w:hanging="235"/>
      </w:pPr>
      <w:rPr>
        <w:rFonts w:hint="default"/>
        <w:lang w:val="en-US" w:eastAsia="en-US" w:bidi="ar-SA"/>
      </w:rPr>
    </w:lvl>
    <w:lvl w:ilvl="7" w:tplc="0D282A26">
      <w:numFmt w:val="bullet"/>
      <w:lvlText w:val="•"/>
      <w:lvlJc w:val="left"/>
      <w:pPr>
        <w:ind w:left="5178" w:hanging="235"/>
      </w:pPr>
      <w:rPr>
        <w:rFonts w:hint="default"/>
        <w:lang w:val="en-US" w:eastAsia="en-US" w:bidi="ar-SA"/>
      </w:rPr>
    </w:lvl>
    <w:lvl w:ilvl="8" w:tplc="3EB4F590">
      <w:numFmt w:val="bullet"/>
      <w:lvlText w:val="•"/>
      <w:lvlJc w:val="left"/>
      <w:pPr>
        <w:ind w:left="5864" w:hanging="235"/>
      </w:pPr>
      <w:rPr>
        <w:rFonts w:hint="default"/>
        <w:lang w:val="en-US" w:eastAsia="en-US" w:bidi="ar-SA"/>
      </w:rPr>
    </w:lvl>
  </w:abstractNum>
  <w:abstractNum w:abstractNumId="278" w15:restartNumberingAfterBreak="0">
    <w:nsid w:val="4E600D8C"/>
    <w:multiLevelType w:val="hybridMultilevel"/>
    <w:tmpl w:val="DA10225C"/>
    <w:lvl w:ilvl="0" w:tplc="67F8051A">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FB7E994A">
      <w:numFmt w:val="bullet"/>
      <w:lvlText w:val="•"/>
      <w:lvlJc w:val="left"/>
      <w:pPr>
        <w:ind w:left="1044" w:hanging="235"/>
      </w:pPr>
      <w:rPr>
        <w:rFonts w:hint="default"/>
        <w:lang w:val="en-US" w:eastAsia="en-US" w:bidi="ar-SA"/>
      </w:rPr>
    </w:lvl>
    <w:lvl w:ilvl="2" w:tplc="29527422">
      <w:numFmt w:val="bullet"/>
      <w:lvlText w:val="•"/>
      <w:lvlJc w:val="left"/>
      <w:pPr>
        <w:ind w:left="1708" w:hanging="235"/>
      </w:pPr>
      <w:rPr>
        <w:rFonts w:hint="default"/>
        <w:lang w:val="en-US" w:eastAsia="en-US" w:bidi="ar-SA"/>
      </w:rPr>
    </w:lvl>
    <w:lvl w:ilvl="3" w:tplc="957C4E90">
      <w:numFmt w:val="bullet"/>
      <w:lvlText w:val="•"/>
      <w:lvlJc w:val="left"/>
      <w:pPr>
        <w:ind w:left="2372" w:hanging="235"/>
      </w:pPr>
      <w:rPr>
        <w:rFonts w:hint="default"/>
        <w:lang w:val="en-US" w:eastAsia="en-US" w:bidi="ar-SA"/>
      </w:rPr>
    </w:lvl>
    <w:lvl w:ilvl="4" w:tplc="6FE2BA98">
      <w:numFmt w:val="bullet"/>
      <w:lvlText w:val="•"/>
      <w:lvlJc w:val="left"/>
      <w:pPr>
        <w:ind w:left="3036" w:hanging="235"/>
      </w:pPr>
      <w:rPr>
        <w:rFonts w:hint="default"/>
        <w:lang w:val="en-US" w:eastAsia="en-US" w:bidi="ar-SA"/>
      </w:rPr>
    </w:lvl>
    <w:lvl w:ilvl="5" w:tplc="0EDC84D4">
      <w:numFmt w:val="bullet"/>
      <w:lvlText w:val="•"/>
      <w:lvlJc w:val="left"/>
      <w:pPr>
        <w:ind w:left="3700" w:hanging="235"/>
      </w:pPr>
      <w:rPr>
        <w:rFonts w:hint="default"/>
        <w:lang w:val="en-US" w:eastAsia="en-US" w:bidi="ar-SA"/>
      </w:rPr>
    </w:lvl>
    <w:lvl w:ilvl="6" w:tplc="2B129B6E">
      <w:numFmt w:val="bullet"/>
      <w:lvlText w:val="•"/>
      <w:lvlJc w:val="left"/>
      <w:pPr>
        <w:ind w:left="4364" w:hanging="235"/>
      </w:pPr>
      <w:rPr>
        <w:rFonts w:hint="default"/>
        <w:lang w:val="en-US" w:eastAsia="en-US" w:bidi="ar-SA"/>
      </w:rPr>
    </w:lvl>
    <w:lvl w:ilvl="7" w:tplc="57B89162">
      <w:numFmt w:val="bullet"/>
      <w:lvlText w:val="•"/>
      <w:lvlJc w:val="left"/>
      <w:pPr>
        <w:ind w:left="5028" w:hanging="235"/>
      </w:pPr>
      <w:rPr>
        <w:rFonts w:hint="default"/>
        <w:lang w:val="en-US" w:eastAsia="en-US" w:bidi="ar-SA"/>
      </w:rPr>
    </w:lvl>
    <w:lvl w:ilvl="8" w:tplc="D3F4D7B2">
      <w:numFmt w:val="bullet"/>
      <w:lvlText w:val="•"/>
      <w:lvlJc w:val="left"/>
      <w:pPr>
        <w:ind w:left="5692" w:hanging="235"/>
      </w:pPr>
      <w:rPr>
        <w:rFonts w:hint="default"/>
        <w:lang w:val="en-US" w:eastAsia="en-US" w:bidi="ar-SA"/>
      </w:rPr>
    </w:lvl>
  </w:abstractNum>
  <w:abstractNum w:abstractNumId="279" w15:restartNumberingAfterBreak="0">
    <w:nsid w:val="4E63628B"/>
    <w:multiLevelType w:val="hybridMultilevel"/>
    <w:tmpl w:val="8BC802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0" w15:restartNumberingAfterBreak="0">
    <w:nsid w:val="4E834474"/>
    <w:multiLevelType w:val="hybridMultilevel"/>
    <w:tmpl w:val="9F980AA0"/>
    <w:lvl w:ilvl="0" w:tplc="F9F6E0E0">
      <w:start w:val="6"/>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AACCF73C">
      <w:start w:val="1"/>
      <w:numFmt w:val="decimal"/>
      <w:lvlText w:val="%2."/>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2" w:tplc="8110A3E2">
      <w:numFmt w:val="bullet"/>
      <w:lvlText w:val="•"/>
      <w:lvlJc w:val="left"/>
      <w:pPr>
        <w:ind w:left="1676" w:hanging="235"/>
      </w:pPr>
      <w:rPr>
        <w:rFonts w:hint="default"/>
        <w:lang w:val="en-US" w:eastAsia="en-US" w:bidi="ar-SA"/>
      </w:rPr>
    </w:lvl>
    <w:lvl w:ilvl="3" w:tplc="A18A96A8">
      <w:numFmt w:val="bullet"/>
      <w:lvlText w:val="•"/>
      <w:lvlJc w:val="left"/>
      <w:pPr>
        <w:ind w:left="2344" w:hanging="235"/>
      </w:pPr>
      <w:rPr>
        <w:rFonts w:hint="default"/>
        <w:lang w:val="en-US" w:eastAsia="en-US" w:bidi="ar-SA"/>
      </w:rPr>
    </w:lvl>
    <w:lvl w:ilvl="4" w:tplc="329634B2">
      <w:numFmt w:val="bullet"/>
      <w:lvlText w:val="•"/>
      <w:lvlJc w:val="left"/>
      <w:pPr>
        <w:ind w:left="3012" w:hanging="235"/>
      </w:pPr>
      <w:rPr>
        <w:rFonts w:hint="default"/>
        <w:lang w:val="en-US" w:eastAsia="en-US" w:bidi="ar-SA"/>
      </w:rPr>
    </w:lvl>
    <w:lvl w:ilvl="5" w:tplc="FF0C3A80">
      <w:numFmt w:val="bullet"/>
      <w:lvlText w:val="•"/>
      <w:lvlJc w:val="left"/>
      <w:pPr>
        <w:ind w:left="3680" w:hanging="235"/>
      </w:pPr>
      <w:rPr>
        <w:rFonts w:hint="default"/>
        <w:lang w:val="en-US" w:eastAsia="en-US" w:bidi="ar-SA"/>
      </w:rPr>
    </w:lvl>
    <w:lvl w:ilvl="6" w:tplc="8EC0057A">
      <w:numFmt w:val="bullet"/>
      <w:lvlText w:val="•"/>
      <w:lvlJc w:val="left"/>
      <w:pPr>
        <w:ind w:left="4348" w:hanging="235"/>
      </w:pPr>
      <w:rPr>
        <w:rFonts w:hint="default"/>
        <w:lang w:val="en-US" w:eastAsia="en-US" w:bidi="ar-SA"/>
      </w:rPr>
    </w:lvl>
    <w:lvl w:ilvl="7" w:tplc="85E89A82">
      <w:numFmt w:val="bullet"/>
      <w:lvlText w:val="•"/>
      <w:lvlJc w:val="left"/>
      <w:pPr>
        <w:ind w:left="5016" w:hanging="235"/>
      </w:pPr>
      <w:rPr>
        <w:rFonts w:hint="default"/>
        <w:lang w:val="en-US" w:eastAsia="en-US" w:bidi="ar-SA"/>
      </w:rPr>
    </w:lvl>
    <w:lvl w:ilvl="8" w:tplc="02920EDE">
      <w:numFmt w:val="bullet"/>
      <w:lvlText w:val="•"/>
      <w:lvlJc w:val="left"/>
      <w:pPr>
        <w:ind w:left="5684" w:hanging="235"/>
      </w:pPr>
      <w:rPr>
        <w:rFonts w:hint="default"/>
        <w:lang w:val="en-US" w:eastAsia="en-US" w:bidi="ar-SA"/>
      </w:rPr>
    </w:lvl>
  </w:abstractNum>
  <w:abstractNum w:abstractNumId="281" w15:restartNumberingAfterBreak="0">
    <w:nsid w:val="4ECC2EEC"/>
    <w:multiLevelType w:val="hybridMultilevel"/>
    <w:tmpl w:val="C25481BC"/>
    <w:lvl w:ilvl="0" w:tplc="B230586C">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B1440200">
      <w:numFmt w:val="bullet"/>
      <w:lvlText w:val="•"/>
      <w:lvlJc w:val="left"/>
      <w:pPr>
        <w:ind w:left="1008" w:hanging="235"/>
      </w:pPr>
      <w:rPr>
        <w:rFonts w:hint="default"/>
        <w:lang w:val="en-US" w:eastAsia="en-US" w:bidi="ar-SA"/>
      </w:rPr>
    </w:lvl>
    <w:lvl w:ilvl="2" w:tplc="0BCE3A7C">
      <w:numFmt w:val="bullet"/>
      <w:lvlText w:val="•"/>
      <w:lvlJc w:val="left"/>
      <w:pPr>
        <w:ind w:left="1676" w:hanging="235"/>
      </w:pPr>
      <w:rPr>
        <w:rFonts w:hint="default"/>
        <w:lang w:val="en-US" w:eastAsia="en-US" w:bidi="ar-SA"/>
      </w:rPr>
    </w:lvl>
    <w:lvl w:ilvl="3" w:tplc="2932CA10">
      <w:numFmt w:val="bullet"/>
      <w:lvlText w:val="•"/>
      <w:lvlJc w:val="left"/>
      <w:pPr>
        <w:ind w:left="2344" w:hanging="235"/>
      </w:pPr>
      <w:rPr>
        <w:rFonts w:hint="default"/>
        <w:lang w:val="en-US" w:eastAsia="en-US" w:bidi="ar-SA"/>
      </w:rPr>
    </w:lvl>
    <w:lvl w:ilvl="4" w:tplc="58C63EE2">
      <w:numFmt w:val="bullet"/>
      <w:lvlText w:val="•"/>
      <w:lvlJc w:val="left"/>
      <w:pPr>
        <w:ind w:left="3012" w:hanging="235"/>
      </w:pPr>
      <w:rPr>
        <w:rFonts w:hint="default"/>
        <w:lang w:val="en-US" w:eastAsia="en-US" w:bidi="ar-SA"/>
      </w:rPr>
    </w:lvl>
    <w:lvl w:ilvl="5" w:tplc="D05AC114">
      <w:numFmt w:val="bullet"/>
      <w:lvlText w:val="•"/>
      <w:lvlJc w:val="left"/>
      <w:pPr>
        <w:ind w:left="3680" w:hanging="235"/>
      </w:pPr>
      <w:rPr>
        <w:rFonts w:hint="default"/>
        <w:lang w:val="en-US" w:eastAsia="en-US" w:bidi="ar-SA"/>
      </w:rPr>
    </w:lvl>
    <w:lvl w:ilvl="6" w:tplc="AA78681E">
      <w:numFmt w:val="bullet"/>
      <w:lvlText w:val="•"/>
      <w:lvlJc w:val="left"/>
      <w:pPr>
        <w:ind w:left="4348" w:hanging="235"/>
      </w:pPr>
      <w:rPr>
        <w:rFonts w:hint="default"/>
        <w:lang w:val="en-US" w:eastAsia="en-US" w:bidi="ar-SA"/>
      </w:rPr>
    </w:lvl>
    <w:lvl w:ilvl="7" w:tplc="C5780204">
      <w:numFmt w:val="bullet"/>
      <w:lvlText w:val="•"/>
      <w:lvlJc w:val="left"/>
      <w:pPr>
        <w:ind w:left="5016" w:hanging="235"/>
      </w:pPr>
      <w:rPr>
        <w:rFonts w:hint="default"/>
        <w:lang w:val="en-US" w:eastAsia="en-US" w:bidi="ar-SA"/>
      </w:rPr>
    </w:lvl>
    <w:lvl w:ilvl="8" w:tplc="B8087A90">
      <w:numFmt w:val="bullet"/>
      <w:lvlText w:val="•"/>
      <w:lvlJc w:val="left"/>
      <w:pPr>
        <w:ind w:left="5684" w:hanging="235"/>
      </w:pPr>
      <w:rPr>
        <w:rFonts w:hint="default"/>
        <w:lang w:val="en-US" w:eastAsia="en-US" w:bidi="ar-SA"/>
      </w:rPr>
    </w:lvl>
  </w:abstractNum>
  <w:abstractNum w:abstractNumId="282" w15:restartNumberingAfterBreak="0">
    <w:nsid w:val="4EF41A38"/>
    <w:multiLevelType w:val="hybridMultilevel"/>
    <w:tmpl w:val="FCC46E50"/>
    <w:lvl w:ilvl="0" w:tplc="7B54BF0A">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8FE6EAE0">
      <w:numFmt w:val="bullet"/>
      <w:lvlText w:val="•"/>
      <w:lvlJc w:val="left"/>
      <w:pPr>
        <w:ind w:left="1019" w:hanging="235"/>
      </w:pPr>
      <w:rPr>
        <w:rFonts w:hint="default"/>
        <w:lang w:val="en-US" w:eastAsia="en-US" w:bidi="ar-SA"/>
      </w:rPr>
    </w:lvl>
    <w:lvl w:ilvl="2" w:tplc="566005FC">
      <w:numFmt w:val="bullet"/>
      <w:lvlText w:val="•"/>
      <w:lvlJc w:val="left"/>
      <w:pPr>
        <w:ind w:left="1699" w:hanging="235"/>
      </w:pPr>
      <w:rPr>
        <w:rFonts w:hint="default"/>
        <w:lang w:val="en-US" w:eastAsia="en-US" w:bidi="ar-SA"/>
      </w:rPr>
    </w:lvl>
    <w:lvl w:ilvl="3" w:tplc="EF7AAF0C">
      <w:numFmt w:val="bullet"/>
      <w:lvlText w:val="•"/>
      <w:lvlJc w:val="left"/>
      <w:pPr>
        <w:ind w:left="2378" w:hanging="235"/>
      </w:pPr>
      <w:rPr>
        <w:rFonts w:hint="default"/>
        <w:lang w:val="en-US" w:eastAsia="en-US" w:bidi="ar-SA"/>
      </w:rPr>
    </w:lvl>
    <w:lvl w:ilvl="4" w:tplc="0B96C048">
      <w:numFmt w:val="bullet"/>
      <w:lvlText w:val="•"/>
      <w:lvlJc w:val="left"/>
      <w:pPr>
        <w:ind w:left="3058" w:hanging="235"/>
      </w:pPr>
      <w:rPr>
        <w:rFonts w:hint="default"/>
        <w:lang w:val="en-US" w:eastAsia="en-US" w:bidi="ar-SA"/>
      </w:rPr>
    </w:lvl>
    <w:lvl w:ilvl="5" w:tplc="083C4D34">
      <w:numFmt w:val="bullet"/>
      <w:lvlText w:val="•"/>
      <w:lvlJc w:val="left"/>
      <w:pPr>
        <w:ind w:left="3738" w:hanging="235"/>
      </w:pPr>
      <w:rPr>
        <w:rFonts w:hint="default"/>
        <w:lang w:val="en-US" w:eastAsia="en-US" w:bidi="ar-SA"/>
      </w:rPr>
    </w:lvl>
    <w:lvl w:ilvl="6" w:tplc="195C29AE">
      <w:numFmt w:val="bullet"/>
      <w:lvlText w:val="•"/>
      <w:lvlJc w:val="left"/>
      <w:pPr>
        <w:ind w:left="4417" w:hanging="235"/>
      </w:pPr>
      <w:rPr>
        <w:rFonts w:hint="default"/>
        <w:lang w:val="en-US" w:eastAsia="en-US" w:bidi="ar-SA"/>
      </w:rPr>
    </w:lvl>
    <w:lvl w:ilvl="7" w:tplc="55E0D6B2">
      <w:numFmt w:val="bullet"/>
      <w:lvlText w:val="•"/>
      <w:lvlJc w:val="left"/>
      <w:pPr>
        <w:ind w:left="5097" w:hanging="235"/>
      </w:pPr>
      <w:rPr>
        <w:rFonts w:hint="default"/>
        <w:lang w:val="en-US" w:eastAsia="en-US" w:bidi="ar-SA"/>
      </w:rPr>
    </w:lvl>
    <w:lvl w:ilvl="8" w:tplc="F7AACE2E">
      <w:numFmt w:val="bullet"/>
      <w:lvlText w:val="•"/>
      <w:lvlJc w:val="left"/>
      <w:pPr>
        <w:ind w:left="5776" w:hanging="235"/>
      </w:pPr>
      <w:rPr>
        <w:rFonts w:hint="default"/>
        <w:lang w:val="en-US" w:eastAsia="en-US" w:bidi="ar-SA"/>
      </w:rPr>
    </w:lvl>
  </w:abstractNum>
  <w:abstractNum w:abstractNumId="283" w15:restartNumberingAfterBreak="0">
    <w:nsid w:val="4F273F43"/>
    <w:multiLevelType w:val="hybridMultilevel"/>
    <w:tmpl w:val="79EA8086"/>
    <w:lvl w:ilvl="0" w:tplc="15F471C6">
      <w:start w:val="1"/>
      <w:numFmt w:val="decimal"/>
      <w:lvlText w:val="%1."/>
      <w:lvlJc w:val="left"/>
      <w:pPr>
        <w:ind w:left="141" w:hanging="264"/>
      </w:pPr>
      <w:rPr>
        <w:rFonts w:ascii="Cambria" w:eastAsia="Cambria" w:hAnsi="Cambria" w:cs="Cambria" w:hint="default"/>
        <w:b w:val="0"/>
        <w:bCs w:val="0"/>
        <w:i w:val="0"/>
        <w:iCs w:val="0"/>
        <w:spacing w:val="-1"/>
        <w:w w:val="100"/>
        <w:sz w:val="24"/>
        <w:szCs w:val="24"/>
        <w:lang w:val="en-US" w:eastAsia="en-US" w:bidi="ar-SA"/>
      </w:rPr>
    </w:lvl>
    <w:lvl w:ilvl="1" w:tplc="4DCAB21A">
      <w:numFmt w:val="bullet"/>
      <w:lvlText w:val="•"/>
      <w:lvlJc w:val="left"/>
      <w:pPr>
        <w:ind w:left="828" w:hanging="264"/>
      </w:pPr>
      <w:rPr>
        <w:rFonts w:hint="default"/>
        <w:lang w:val="en-US" w:eastAsia="en-US" w:bidi="ar-SA"/>
      </w:rPr>
    </w:lvl>
    <w:lvl w:ilvl="2" w:tplc="FF6C85D2">
      <w:numFmt w:val="bullet"/>
      <w:lvlText w:val="•"/>
      <w:lvlJc w:val="left"/>
      <w:pPr>
        <w:ind w:left="1516" w:hanging="264"/>
      </w:pPr>
      <w:rPr>
        <w:rFonts w:hint="default"/>
        <w:lang w:val="en-US" w:eastAsia="en-US" w:bidi="ar-SA"/>
      </w:rPr>
    </w:lvl>
    <w:lvl w:ilvl="3" w:tplc="71D20FF2">
      <w:numFmt w:val="bullet"/>
      <w:lvlText w:val="•"/>
      <w:lvlJc w:val="left"/>
      <w:pPr>
        <w:ind w:left="2205" w:hanging="264"/>
      </w:pPr>
      <w:rPr>
        <w:rFonts w:hint="default"/>
        <w:lang w:val="en-US" w:eastAsia="en-US" w:bidi="ar-SA"/>
      </w:rPr>
    </w:lvl>
    <w:lvl w:ilvl="4" w:tplc="17C6563E">
      <w:numFmt w:val="bullet"/>
      <w:lvlText w:val="•"/>
      <w:lvlJc w:val="left"/>
      <w:pPr>
        <w:ind w:left="2893" w:hanging="264"/>
      </w:pPr>
      <w:rPr>
        <w:rFonts w:hint="default"/>
        <w:lang w:val="en-US" w:eastAsia="en-US" w:bidi="ar-SA"/>
      </w:rPr>
    </w:lvl>
    <w:lvl w:ilvl="5" w:tplc="0576BE36">
      <w:numFmt w:val="bullet"/>
      <w:lvlText w:val="•"/>
      <w:lvlJc w:val="left"/>
      <w:pPr>
        <w:ind w:left="3582" w:hanging="264"/>
      </w:pPr>
      <w:rPr>
        <w:rFonts w:hint="default"/>
        <w:lang w:val="en-US" w:eastAsia="en-US" w:bidi="ar-SA"/>
      </w:rPr>
    </w:lvl>
    <w:lvl w:ilvl="6" w:tplc="933A91FE">
      <w:numFmt w:val="bullet"/>
      <w:lvlText w:val="•"/>
      <w:lvlJc w:val="left"/>
      <w:pPr>
        <w:ind w:left="4270" w:hanging="264"/>
      </w:pPr>
      <w:rPr>
        <w:rFonts w:hint="default"/>
        <w:lang w:val="en-US" w:eastAsia="en-US" w:bidi="ar-SA"/>
      </w:rPr>
    </w:lvl>
    <w:lvl w:ilvl="7" w:tplc="57F4AD4C">
      <w:numFmt w:val="bullet"/>
      <w:lvlText w:val="•"/>
      <w:lvlJc w:val="left"/>
      <w:pPr>
        <w:ind w:left="4958" w:hanging="264"/>
      </w:pPr>
      <w:rPr>
        <w:rFonts w:hint="default"/>
        <w:lang w:val="en-US" w:eastAsia="en-US" w:bidi="ar-SA"/>
      </w:rPr>
    </w:lvl>
    <w:lvl w:ilvl="8" w:tplc="C5224B78">
      <w:numFmt w:val="bullet"/>
      <w:lvlText w:val="•"/>
      <w:lvlJc w:val="left"/>
      <w:pPr>
        <w:ind w:left="5647" w:hanging="264"/>
      </w:pPr>
      <w:rPr>
        <w:rFonts w:hint="default"/>
        <w:lang w:val="en-US" w:eastAsia="en-US" w:bidi="ar-SA"/>
      </w:rPr>
    </w:lvl>
  </w:abstractNum>
  <w:abstractNum w:abstractNumId="284" w15:restartNumberingAfterBreak="0">
    <w:nsid w:val="4F3323B2"/>
    <w:multiLevelType w:val="hybridMultilevel"/>
    <w:tmpl w:val="36CCB564"/>
    <w:lvl w:ilvl="0" w:tplc="5AD86902">
      <w:start w:val="1"/>
      <w:numFmt w:val="decimal"/>
      <w:lvlText w:val="%1."/>
      <w:lvlJc w:val="left"/>
      <w:pPr>
        <w:ind w:left="141" w:hanging="298"/>
      </w:pPr>
      <w:rPr>
        <w:rFonts w:ascii="Cambria" w:eastAsia="Cambria" w:hAnsi="Cambria" w:cs="Cambria" w:hint="default"/>
        <w:b w:val="0"/>
        <w:bCs w:val="0"/>
        <w:i w:val="0"/>
        <w:iCs w:val="0"/>
        <w:spacing w:val="-1"/>
        <w:w w:val="100"/>
        <w:sz w:val="24"/>
        <w:szCs w:val="24"/>
        <w:lang w:val="en-US" w:eastAsia="en-US" w:bidi="ar-SA"/>
      </w:rPr>
    </w:lvl>
    <w:lvl w:ilvl="1" w:tplc="FB4C35DC">
      <w:start w:val="1"/>
      <w:numFmt w:val="decimal"/>
      <w:lvlText w:val="%2."/>
      <w:lvlJc w:val="left"/>
      <w:pPr>
        <w:ind w:left="428" w:hanging="288"/>
      </w:pPr>
      <w:rPr>
        <w:rFonts w:ascii="Cambria" w:eastAsia="Cambria" w:hAnsi="Cambria" w:cs="Cambria" w:hint="default"/>
        <w:b w:val="0"/>
        <w:bCs w:val="0"/>
        <w:i w:val="0"/>
        <w:iCs w:val="0"/>
        <w:spacing w:val="-1"/>
        <w:w w:val="100"/>
        <w:sz w:val="24"/>
        <w:szCs w:val="24"/>
        <w:lang w:val="en-US" w:eastAsia="en-US" w:bidi="ar-SA"/>
      </w:rPr>
    </w:lvl>
    <w:lvl w:ilvl="2" w:tplc="9EDAA9A2">
      <w:numFmt w:val="bullet"/>
      <w:lvlText w:val="•"/>
      <w:lvlJc w:val="left"/>
      <w:pPr>
        <w:ind w:left="1101" w:hanging="288"/>
      </w:pPr>
      <w:rPr>
        <w:rFonts w:hint="default"/>
        <w:lang w:val="en-US" w:eastAsia="en-US" w:bidi="ar-SA"/>
      </w:rPr>
    </w:lvl>
    <w:lvl w:ilvl="3" w:tplc="4A167A84">
      <w:numFmt w:val="bullet"/>
      <w:lvlText w:val="•"/>
      <w:lvlJc w:val="left"/>
      <w:pPr>
        <w:ind w:left="1782" w:hanging="288"/>
      </w:pPr>
      <w:rPr>
        <w:rFonts w:hint="default"/>
        <w:lang w:val="en-US" w:eastAsia="en-US" w:bidi="ar-SA"/>
      </w:rPr>
    </w:lvl>
    <w:lvl w:ilvl="4" w:tplc="7B8AD882">
      <w:numFmt w:val="bullet"/>
      <w:lvlText w:val="•"/>
      <w:lvlJc w:val="left"/>
      <w:pPr>
        <w:ind w:left="2464" w:hanging="288"/>
      </w:pPr>
      <w:rPr>
        <w:rFonts w:hint="default"/>
        <w:lang w:val="en-US" w:eastAsia="en-US" w:bidi="ar-SA"/>
      </w:rPr>
    </w:lvl>
    <w:lvl w:ilvl="5" w:tplc="82AA295C">
      <w:numFmt w:val="bullet"/>
      <w:lvlText w:val="•"/>
      <w:lvlJc w:val="left"/>
      <w:pPr>
        <w:ind w:left="3145" w:hanging="288"/>
      </w:pPr>
      <w:rPr>
        <w:rFonts w:hint="default"/>
        <w:lang w:val="en-US" w:eastAsia="en-US" w:bidi="ar-SA"/>
      </w:rPr>
    </w:lvl>
    <w:lvl w:ilvl="6" w:tplc="F230D14E">
      <w:numFmt w:val="bullet"/>
      <w:lvlText w:val="•"/>
      <w:lvlJc w:val="left"/>
      <w:pPr>
        <w:ind w:left="3827" w:hanging="288"/>
      </w:pPr>
      <w:rPr>
        <w:rFonts w:hint="default"/>
        <w:lang w:val="en-US" w:eastAsia="en-US" w:bidi="ar-SA"/>
      </w:rPr>
    </w:lvl>
    <w:lvl w:ilvl="7" w:tplc="147C2036">
      <w:numFmt w:val="bullet"/>
      <w:lvlText w:val="•"/>
      <w:lvlJc w:val="left"/>
      <w:pPr>
        <w:ind w:left="4508" w:hanging="288"/>
      </w:pPr>
      <w:rPr>
        <w:rFonts w:hint="default"/>
        <w:lang w:val="en-US" w:eastAsia="en-US" w:bidi="ar-SA"/>
      </w:rPr>
    </w:lvl>
    <w:lvl w:ilvl="8" w:tplc="417ECA50">
      <w:numFmt w:val="bullet"/>
      <w:lvlText w:val="•"/>
      <w:lvlJc w:val="left"/>
      <w:pPr>
        <w:ind w:left="5190" w:hanging="288"/>
      </w:pPr>
      <w:rPr>
        <w:rFonts w:hint="default"/>
        <w:lang w:val="en-US" w:eastAsia="en-US" w:bidi="ar-SA"/>
      </w:rPr>
    </w:lvl>
  </w:abstractNum>
  <w:abstractNum w:abstractNumId="285" w15:restartNumberingAfterBreak="0">
    <w:nsid w:val="4F3B4765"/>
    <w:multiLevelType w:val="hybridMultilevel"/>
    <w:tmpl w:val="79BA3324"/>
    <w:lvl w:ilvl="0" w:tplc="484E32D6">
      <w:start w:val="1"/>
      <w:numFmt w:val="decimal"/>
      <w:lvlText w:val="%1."/>
      <w:lvlJc w:val="left"/>
      <w:pPr>
        <w:ind w:left="141" w:hanging="391"/>
      </w:pPr>
      <w:rPr>
        <w:rFonts w:ascii="Cambria" w:eastAsia="Cambria" w:hAnsi="Cambria" w:cs="Cambria" w:hint="default"/>
        <w:spacing w:val="-1"/>
        <w:w w:val="100"/>
        <w:sz w:val="24"/>
        <w:szCs w:val="24"/>
        <w:lang w:val="en-US" w:eastAsia="en-US" w:bidi="ar-SA"/>
      </w:rPr>
    </w:lvl>
    <w:lvl w:ilvl="1" w:tplc="935A9260">
      <w:numFmt w:val="bullet"/>
      <w:lvlText w:val="•"/>
      <w:lvlJc w:val="left"/>
      <w:pPr>
        <w:ind w:left="849" w:hanging="391"/>
      </w:pPr>
      <w:rPr>
        <w:rFonts w:hint="default"/>
        <w:lang w:val="en-US" w:eastAsia="en-US" w:bidi="ar-SA"/>
      </w:rPr>
    </w:lvl>
    <w:lvl w:ilvl="2" w:tplc="0B0ABF1A">
      <w:numFmt w:val="bullet"/>
      <w:lvlText w:val="•"/>
      <w:lvlJc w:val="left"/>
      <w:pPr>
        <w:ind w:left="1558" w:hanging="391"/>
      </w:pPr>
      <w:rPr>
        <w:rFonts w:hint="default"/>
        <w:lang w:val="en-US" w:eastAsia="en-US" w:bidi="ar-SA"/>
      </w:rPr>
    </w:lvl>
    <w:lvl w:ilvl="3" w:tplc="D49E2CFE">
      <w:numFmt w:val="bullet"/>
      <w:lvlText w:val="•"/>
      <w:lvlJc w:val="left"/>
      <w:pPr>
        <w:ind w:left="2267" w:hanging="391"/>
      </w:pPr>
      <w:rPr>
        <w:rFonts w:hint="default"/>
        <w:lang w:val="en-US" w:eastAsia="en-US" w:bidi="ar-SA"/>
      </w:rPr>
    </w:lvl>
    <w:lvl w:ilvl="4" w:tplc="696E4100">
      <w:numFmt w:val="bullet"/>
      <w:lvlText w:val="•"/>
      <w:lvlJc w:val="left"/>
      <w:pPr>
        <w:ind w:left="2976" w:hanging="391"/>
      </w:pPr>
      <w:rPr>
        <w:rFonts w:hint="default"/>
        <w:lang w:val="en-US" w:eastAsia="en-US" w:bidi="ar-SA"/>
      </w:rPr>
    </w:lvl>
    <w:lvl w:ilvl="5" w:tplc="F7DA08D2">
      <w:numFmt w:val="bullet"/>
      <w:lvlText w:val="•"/>
      <w:lvlJc w:val="left"/>
      <w:pPr>
        <w:ind w:left="3686" w:hanging="391"/>
      </w:pPr>
      <w:rPr>
        <w:rFonts w:hint="default"/>
        <w:lang w:val="en-US" w:eastAsia="en-US" w:bidi="ar-SA"/>
      </w:rPr>
    </w:lvl>
    <w:lvl w:ilvl="6" w:tplc="B070433E">
      <w:numFmt w:val="bullet"/>
      <w:lvlText w:val="•"/>
      <w:lvlJc w:val="left"/>
      <w:pPr>
        <w:ind w:left="4395" w:hanging="391"/>
      </w:pPr>
      <w:rPr>
        <w:rFonts w:hint="default"/>
        <w:lang w:val="en-US" w:eastAsia="en-US" w:bidi="ar-SA"/>
      </w:rPr>
    </w:lvl>
    <w:lvl w:ilvl="7" w:tplc="371A6972">
      <w:numFmt w:val="bullet"/>
      <w:lvlText w:val="•"/>
      <w:lvlJc w:val="left"/>
      <w:pPr>
        <w:ind w:left="5104" w:hanging="391"/>
      </w:pPr>
      <w:rPr>
        <w:rFonts w:hint="default"/>
        <w:lang w:val="en-US" w:eastAsia="en-US" w:bidi="ar-SA"/>
      </w:rPr>
    </w:lvl>
    <w:lvl w:ilvl="8" w:tplc="C59A50FE">
      <w:numFmt w:val="bullet"/>
      <w:lvlText w:val="•"/>
      <w:lvlJc w:val="left"/>
      <w:pPr>
        <w:ind w:left="5813" w:hanging="391"/>
      </w:pPr>
      <w:rPr>
        <w:rFonts w:hint="default"/>
        <w:lang w:val="en-US" w:eastAsia="en-US" w:bidi="ar-SA"/>
      </w:rPr>
    </w:lvl>
  </w:abstractNum>
  <w:abstractNum w:abstractNumId="286" w15:restartNumberingAfterBreak="0">
    <w:nsid w:val="4F467573"/>
    <w:multiLevelType w:val="hybridMultilevel"/>
    <w:tmpl w:val="163AFF00"/>
    <w:lvl w:ilvl="0" w:tplc="5AB69274">
      <w:start w:val="1"/>
      <w:numFmt w:val="decimal"/>
      <w:lvlText w:val="%1."/>
      <w:lvlJc w:val="left"/>
      <w:pPr>
        <w:ind w:left="862" w:hanging="360"/>
      </w:pPr>
      <w:rPr>
        <w:rFonts w:ascii="Cambria" w:eastAsia="Cambria" w:hAnsi="Cambria" w:cs="Cambria" w:hint="default"/>
        <w:b w:val="0"/>
        <w:bCs w:val="0"/>
        <w:i w:val="0"/>
        <w:iCs w:val="0"/>
        <w:spacing w:val="-1"/>
        <w:w w:val="100"/>
        <w:sz w:val="24"/>
        <w:szCs w:val="24"/>
        <w:lang w:val="en-US" w:eastAsia="en-US" w:bidi="ar-SA"/>
      </w:rPr>
    </w:lvl>
    <w:lvl w:ilvl="1" w:tplc="1310D3D6">
      <w:numFmt w:val="bullet"/>
      <w:lvlText w:val="•"/>
      <w:lvlJc w:val="left"/>
      <w:pPr>
        <w:ind w:left="1427" w:hanging="360"/>
      </w:pPr>
      <w:rPr>
        <w:rFonts w:hint="default"/>
        <w:lang w:val="en-US" w:eastAsia="en-US" w:bidi="ar-SA"/>
      </w:rPr>
    </w:lvl>
    <w:lvl w:ilvl="2" w:tplc="7A64C6B8">
      <w:numFmt w:val="bullet"/>
      <w:lvlText w:val="•"/>
      <w:lvlJc w:val="left"/>
      <w:pPr>
        <w:ind w:left="1994" w:hanging="360"/>
      </w:pPr>
      <w:rPr>
        <w:rFonts w:hint="default"/>
        <w:lang w:val="en-US" w:eastAsia="en-US" w:bidi="ar-SA"/>
      </w:rPr>
    </w:lvl>
    <w:lvl w:ilvl="3" w:tplc="183E53C4">
      <w:numFmt w:val="bullet"/>
      <w:lvlText w:val="•"/>
      <w:lvlJc w:val="left"/>
      <w:pPr>
        <w:ind w:left="2561" w:hanging="360"/>
      </w:pPr>
      <w:rPr>
        <w:rFonts w:hint="default"/>
        <w:lang w:val="en-US" w:eastAsia="en-US" w:bidi="ar-SA"/>
      </w:rPr>
    </w:lvl>
    <w:lvl w:ilvl="4" w:tplc="0F48910E">
      <w:numFmt w:val="bullet"/>
      <w:lvlText w:val="•"/>
      <w:lvlJc w:val="left"/>
      <w:pPr>
        <w:ind w:left="3128" w:hanging="360"/>
      </w:pPr>
      <w:rPr>
        <w:rFonts w:hint="default"/>
        <w:lang w:val="en-US" w:eastAsia="en-US" w:bidi="ar-SA"/>
      </w:rPr>
    </w:lvl>
    <w:lvl w:ilvl="5" w:tplc="70E43A76">
      <w:numFmt w:val="bullet"/>
      <w:lvlText w:val="•"/>
      <w:lvlJc w:val="left"/>
      <w:pPr>
        <w:ind w:left="3695" w:hanging="360"/>
      </w:pPr>
      <w:rPr>
        <w:rFonts w:hint="default"/>
        <w:lang w:val="en-US" w:eastAsia="en-US" w:bidi="ar-SA"/>
      </w:rPr>
    </w:lvl>
    <w:lvl w:ilvl="6" w:tplc="3AE6080C">
      <w:numFmt w:val="bullet"/>
      <w:lvlText w:val="•"/>
      <w:lvlJc w:val="left"/>
      <w:pPr>
        <w:ind w:left="4262" w:hanging="360"/>
      </w:pPr>
      <w:rPr>
        <w:rFonts w:hint="default"/>
        <w:lang w:val="en-US" w:eastAsia="en-US" w:bidi="ar-SA"/>
      </w:rPr>
    </w:lvl>
    <w:lvl w:ilvl="7" w:tplc="03C89038">
      <w:numFmt w:val="bullet"/>
      <w:lvlText w:val="•"/>
      <w:lvlJc w:val="left"/>
      <w:pPr>
        <w:ind w:left="4829" w:hanging="360"/>
      </w:pPr>
      <w:rPr>
        <w:rFonts w:hint="default"/>
        <w:lang w:val="en-US" w:eastAsia="en-US" w:bidi="ar-SA"/>
      </w:rPr>
    </w:lvl>
    <w:lvl w:ilvl="8" w:tplc="19648848">
      <w:numFmt w:val="bullet"/>
      <w:lvlText w:val="•"/>
      <w:lvlJc w:val="left"/>
      <w:pPr>
        <w:ind w:left="5396" w:hanging="360"/>
      </w:pPr>
      <w:rPr>
        <w:rFonts w:hint="default"/>
        <w:lang w:val="en-US" w:eastAsia="en-US" w:bidi="ar-SA"/>
      </w:rPr>
    </w:lvl>
  </w:abstractNum>
  <w:abstractNum w:abstractNumId="287" w15:restartNumberingAfterBreak="0">
    <w:nsid w:val="4F7F7BF7"/>
    <w:multiLevelType w:val="hybridMultilevel"/>
    <w:tmpl w:val="DFF424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8" w15:restartNumberingAfterBreak="0">
    <w:nsid w:val="4FC50655"/>
    <w:multiLevelType w:val="hybridMultilevel"/>
    <w:tmpl w:val="2EEA51A6"/>
    <w:lvl w:ilvl="0" w:tplc="DD2A2836">
      <w:start w:val="1"/>
      <w:numFmt w:val="decimal"/>
      <w:lvlText w:val="%1."/>
      <w:lvlJc w:val="left"/>
      <w:pPr>
        <w:ind w:left="105" w:hanging="341"/>
      </w:pPr>
      <w:rPr>
        <w:rFonts w:ascii="Cambria" w:eastAsia="Cambria" w:hAnsi="Cambria" w:cs="Cambria" w:hint="default"/>
        <w:spacing w:val="-1"/>
        <w:w w:val="100"/>
        <w:sz w:val="24"/>
        <w:szCs w:val="24"/>
        <w:lang w:val="en-US" w:eastAsia="en-US" w:bidi="ar-SA"/>
      </w:rPr>
    </w:lvl>
    <w:lvl w:ilvl="1" w:tplc="EC12F946">
      <w:numFmt w:val="bullet"/>
      <w:lvlText w:val="•"/>
      <w:lvlJc w:val="left"/>
      <w:pPr>
        <w:ind w:left="813" w:hanging="341"/>
      </w:pPr>
      <w:rPr>
        <w:rFonts w:hint="default"/>
        <w:lang w:val="en-US" w:eastAsia="en-US" w:bidi="ar-SA"/>
      </w:rPr>
    </w:lvl>
    <w:lvl w:ilvl="2" w:tplc="7FB4A496">
      <w:numFmt w:val="bullet"/>
      <w:lvlText w:val="•"/>
      <w:lvlJc w:val="left"/>
      <w:pPr>
        <w:ind w:left="1527" w:hanging="341"/>
      </w:pPr>
      <w:rPr>
        <w:rFonts w:hint="default"/>
        <w:lang w:val="en-US" w:eastAsia="en-US" w:bidi="ar-SA"/>
      </w:rPr>
    </w:lvl>
    <w:lvl w:ilvl="3" w:tplc="99CA7EC2">
      <w:numFmt w:val="bullet"/>
      <w:lvlText w:val="•"/>
      <w:lvlJc w:val="left"/>
      <w:pPr>
        <w:ind w:left="2240" w:hanging="341"/>
      </w:pPr>
      <w:rPr>
        <w:rFonts w:hint="default"/>
        <w:lang w:val="en-US" w:eastAsia="en-US" w:bidi="ar-SA"/>
      </w:rPr>
    </w:lvl>
    <w:lvl w:ilvl="4" w:tplc="70A28B8C">
      <w:numFmt w:val="bullet"/>
      <w:lvlText w:val="•"/>
      <w:lvlJc w:val="left"/>
      <w:pPr>
        <w:ind w:left="2954" w:hanging="341"/>
      </w:pPr>
      <w:rPr>
        <w:rFonts w:hint="default"/>
        <w:lang w:val="en-US" w:eastAsia="en-US" w:bidi="ar-SA"/>
      </w:rPr>
    </w:lvl>
    <w:lvl w:ilvl="5" w:tplc="1ACC7C0C">
      <w:numFmt w:val="bullet"/>
      <w:lvlText w:val="•"/>
      <w:lvlJc w:val="left"/>
      <w:pPr>
        <w:ind w:left="3667" w:hanging="341"/>
      </w:pPr>
      <w:rPr>
        <w:rFonts w:hint="default"/>
        <w:lang w:val="en-US" w:eastAsia="en-US" w:bidi="ar-SA"/>
      </w:rPr>
    </w:lvl>
    <w:lvl w:ilvl="6" w:tplc="4998D468">
      <w:numFmt w:val="bullet"/>
      <w:lvlText w:val="•"/>
      <w:lvlJc w:val="left"/>
      <w:pPr>
        <w:ind w:left="4381" w:hanging="341"/>
      </w:pPr>
      <w:rPr>
        <w:rFonts w:hint="default"/>
        <w:lang w:val="en-US" w:eastAsia="en-US" w:bidi="ar-SA"/>
      </w:rPr>
    </w:lvl>
    <w:lvl w:ilvl="7" w:tplc="22F2E43C">
      <w:numFmt w:val="bullet"/>
      <w:lvlText w:val="•"/>
      <w:lvlJc w:val="left"/>
      <w:pPr>
        <w:ind w:left="5094" w:hanging="341"/>
      </w:pPr>
      <w:rPr>
        <w:rFonts w:hint="default"/>
        <w:lang w:val="en-US" w:eastAsia="en-US" w:bidi="ar-SA"/>
      </w:rPr>
    </w:lvl>
    <w:lvl w:ilvl="8" w:tplc="81EE068C">
      <w:numFmt w:val="bullet"/>
      <w:lvlText w:val="•"/>
      <w:lvlJc w:val="left"/>
      <w:pPr>
        <w:ind w:left="5808" w:hanging="341"/>
      </w:pPr>
      <w:rPr>
        <w:rFonts w:hint="default"/>
        <w:lang w:val="en-US" w:eastAsia="en-US" w:bidi="ar-SA"/>
      </w:rPr>
    </w:lvl>
  </w:abstractNum>
  <w:abstractNum w:abstractNumId="289" w15:restartNumberingAfterBreak="0">
    <w:nsid w:val="4FF419C4"/>
    <w:multiLevelType w:val="hybridMultilevel"/>
    <w:tmpl w:val="477A89CA"/>
    <w:lvl w:ilvl="0" w:tplc="6A526740">
      <w:start w:val="1"/>
      <w:numFmt w:val="decimal"/>
      <w:lvlText w:val="%1."/>
      <w:lvlJc w:val="left"/>
      <w:pPr>
        <w:ind w:left="143" w:hanging="300"/>
      </w:pPr>
      <w:rPr>
        <w:rFonts w:ascii="Cambria" w:eastAsia="Cambria" w:hAnsi="Cambria" w:cs="Cambria" w:hint="default"/>
        <w:b w:val="0"/>
        <w:bCs w:val="0"/>
        <w:i w:val="0"/>
        <w:iCs w:val="0"/>
        <w:spacing w:val="-1"/>
        <w:w w:val="100"/>
        <w:sz w:val="24"/>
        <w:szCs w:val="24"/>
        <w:lang w:val="en-US" w:eastAsia="en-US" w:bidi="ar-SA"/>
      </w:rPr>
    </w:lvl>
    <w:lvl w:ilvl="1" w:tplc="7BB08AD6">
      <w:numFmt w:val="bullet"/>
      <w:lvlText w:val="•"/>
      <w:lvlJc w:val="left"/>
      <w:pPr>
        <w:ind w:left="777" w:hanging="300"/>
      </w:pPr>
      <w:rPr>
        <w:rFonts w:hint="default"/>
        <w:lang w:val="en-US" w:eastAsia="en-US" w:bidi="ar-SA"/>
      </w:rPr>
    </w:lvl>
    <w:lvl w:ilvl="2" w:tplc="9EB4E2B4">
      <w:numFmt w:val="bullet"/>
      <w:lvlText w:val="•"/>
      <w:lvlJc w:val="left"/>
      <w:pPr>
        <w:ind w:left="1414" w:hanging="300"/>
      </w:pPr>
      <w:rPr>
        <w:rFonts w:hint="default"/>
        <w:lang w:val="en-US" w:eastAsia="en-US" w:bidi="ar-SA"/>
      </w:rPr>
    </w:lvl>
    <w:lvl w:ilvl="3" w:tplc="BFC0C3CA">
      <w:numFmt w:val="bullet"/>
      <w:lvlText w:val="•"/>
      <w:lvlJc w:val="left"/>
      <w:pPr>
        <w:ind w:left="2051" w:hanging="300"/>
      </w:pPr>
      <w:rPr>
        <w:rFonts w:hint="default"/>
        <w:lang w:val="en-US" w:eastAsia="en-US" w:bidi="ar-SA"/>
      </w:rPr>
    </w:lvl>
    <w:lvl w:ilvl="4" w:tplc="C1D22B30">
      <w:numFmt w:val="bullet"/>
      <w:lvlText w:val="•"/>
      <w:lvlJc w:val="left"/>
      <w:pPr>
        <w:ind w:left="2688" w:hanging="300"/>
      </w:pPr>
      <w:rPr>
        <w:rFonts w:hint="default"/>
        <w:lang w:val="en-US" w:eastAsia="en-US" w:bidi="ar-SA"/>
      </w:rPr>
    </w:lvl>
    <w:lvl w:ilvl="5" w:tplc="4D645A90">
      <w:numFmt w:val="bullet"/>
      <w:lvlText w:val="•"/>
      <w:lvlJc w:val="left"/>
      <w:pPr>
        <w:ind w:left="3325" w:hanging="300"/>
      </w:pPr>
      <w:rPr>
        <w:rFonts w:hint="default"/>
        <w:lang w:val="en-US" w:eastAsia="en-US" w:bidi="ar-SA"/>
      </w:rPr>
    </w:lvl>
    <w:lvl w:ilvl="6" w:tplc="BF9C7A00">
      <w:numFmt w:val="bullet"/>
      <w:lvlText w:val="•"/>
      <w:lvlJc w:val="left"/>
      <w:pPr>
        <w:ind w:left="3962" w:hanging="300"/>
      </w:pPr>
      <w:rPr>
        <w:rFonts w:hint="default"/>
        <w:lang w:val="en-US" w:eastAsia="en-US" w:bidi="ar-SA"/>
      </w:rPr>
    </w:lvl>
    <w:lvl w:ilvl="7" w:tplc="B3A426C6">
      <w:numFmt w:val="bullet"/>
      <w:lvlText w:val="•"/>
      <w:lvlJc w:val="left"/>
      <w:pPr>
        <w:ind w:left="4599" w:hanging="300"/>
      </w:pPr>
      <w:rPr>
        <w:rFonts w:hint="default"/>
        <w:lang w:val="en-US" w:eastAsia="en-US" w:bidi="ar-SA"/>
      </w:rPr>
    </w:lvl>
    <w:lvl w:ilvl="8" w:tplc="DC7628CE">
      <w:numFmt w:val="bullet"/>
      <w:lvlText w:val="•"/>
      <w:lvlJc w:val="left"/>
      <w:pPr>
        <w:ind w:left="5236" w:hanging="300"/>
      </w:pPr>
      <w:rPr>
        <w:rFonts w:hint="default"/>
        <w:lang w:val="en-US" w:eastAsia="en-US" w:bidi="ar-SA"/>
      </w:rPr>
    </w:lvl>
  </w:abstractNum>
  <w:abstractNum w:abstractNumId="290" w15:restartNumberingAfterBreak="0">
    <w:nsid w:val="502F5E04"/>
    <w:multiLevelType w:val="hybridMultilevel"/>
    <w:tmpl w:val="21785990"/>
    <w:lvl w:ilvl="0" w:tplc="481CE956">
      <w:start w:val="5"/>
      <w:numFmt w:val="decimal"/>
      <w:lvlText w:val="%1."/>
      <w:lvlJc w:val="left"/>
      <w:pPr>
        <w:ind w:left="143" w:hanging="288"/>
      </w:pPr>
      <w:rPr>
        <w:rFonts w:ascii="Cambria" w:eastAsia="Cambria" w:hAnsi="Cambria" w:cs="Cambria" w:hint="default"/>
        <w:b w:val="0"/>
        <w:bCs w:val="0"/>
        <w:i w:val="0"/>
        <w:iCs w:val="0"/>
        <w:spacing w:val="-1"/>
        <w:w w:val="100"/>
        <w:sz w:val="24"/>
        <w:szCs w:val="24"/>
        <w:lang w:val="en-US" w:eastAsia="en-US" w:bidi="ar-SA"/>
      </w:rPr>
    </w:lvl>
    <w:lvl w:ilvl="1" w:tplc="3350D7B0">
      <w:start w:val="1"/>
      <w:numFmt w:val="decimal"/>
      <w:lvlText w:val="%2."/>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2" w:tplc="35207126">
      <w:numFmt w:val="bullet"/>
      <w:lvlText w:val="•"/>
      <w:lvlJc w:val="left"/>
      <w:pPr>
        <w:ind w:left="1418" w:hanging="235"/>
      </w:pPr>
      <w:rPr>
        <w:rFonts w:hint="default"/>
        <w:lang w:val="en-US" w:eastAsia="en-US" w:bidi="ar-SA"/>
      </w:rPr>
    </w:lvl>
    <w:lvl w:ilvl="3" w:tplc="57F8231A">
      <w:numFmt w:val="bullet"/>
      <w:lvlText w:val="•"/>
      <w:lvlJc w:val="left"/>
      <w:pPr>
        <w:ind w:left="2057" w:hanging="235"/>
      </w:pPr>
      <w:rPr>
        <w:rFonts w:hint="default"/>
        <w:lang w:val="en-US" w:eastAsia="en-US" w:bidi="ar-SA"/>
      </w:rPr>
    </w:lvl>
    <w:lvl w:ilvl="4" w:tplc="09BE2CAC">
      <w:numFmt w:val="bullet"/>
      <w:lvlText w:val="•"/>
      <w:lvlJc w:val="left"/>
      <w:pPr>
        <w:ind w:left="2697" w:hanging="235"/>
      </w:pPr>
      <w:rPr>
        <w:rFonts w:hint="default"/>
        <w:lang w:val="en-US" w:eastAsia="en-US" w:bidi="ar-SA"/>
      </w:rPr>
    </w:lvl>
    <w:lvl w:ilvl="5" w:tplc="2376BA36">
      <w:numFmt w:val="bullet"/>
      <w:lvlText w:val="•"/>
      <w:lvlJc w:val="left"/>
      <w:pPr>
        <w:ind w:left="3336" w:hanging="235"/>
      </w:pPr>
      <w:rPr>
        <w:rFonts w:hint="default"/>
        <w:lang w:val="en-US" w:eastAsia="en-US" w:bidi="ar-SA"/>
      </w:rPr>
    </w:lvl>
    <w:lvl w:ilvl="6" w:tplc="1CBA4E24">
      <w:numFmt w:val="bullet"/>
      <w:lvlText w:val="•"/>
      <w:lvlJc w:val="left"/>
      <w:pPr>
        <w:ind w:left="3975" w:hanging="235"/>
      </w:pPr>
      <w:rPr>
        <w:rFonts w:hint="default"/>
        <w:lang w:val="en-US" w:eastAsia="en-US" w:bidi="ar-SA"/>
      </w:rPr>
    </w:lvl>
    <w:lvl w:ilvl="7" w:tplc="36FCB2CE">
      <w:numFmt w:val="bullet"/>
      <w:lvlText w:val="•"/>
      <w:lvlJc w:val="left"/>
      <w:pPr>
        <w:ind w:left="4615" w:hanging="235"/>
      </w:pPr>
      <w:rPr>
        <w:rFonts w:hint="default"/>
        <w:lang w:val="en-US" w:eastAsia="en-US" w:bidi="ar-SA"/>
      </w:rPr>
    </w:lvl>
    <w:lvl w:ilvl="8" w:tplc="00D2C704">
      <w:numFmt w:val="bullet"/>
      <w:lvlText w:val="•"/>
      <w:lvlJc w:val="left"/>
      <w:pPr>
        <w:ind w:left="5254" w:hanging="235"/>
      </w:pPr>
      <w:rPr>
        <w:rFonts w:hint="default"/>
        <w:lang w:val="en-US" w:eastAsia="en-US" w:bidi="ar-SA"/>
      </w:rPr>
    </w:lvl>
  </w:abstractNum>
  <w:abstractNum w:abstractNumId="291" w15:restartNumberingAfterBreak="0">
    <w:nsid w:val="506612B9"/>
    <w:multiLevelType w:val="hybridMultilevel"/>
    <w:tmpl w:val="11621A90"/>
    <w:lvl w:ilvl="0" w:tplc="55425756">
      <w:start w:val="1"/>
      <w:numFmt w:val="decimal"/>
      <w:lvlText w:val="%1."/>
      <w:lvlJc w:val="left"/>
      <w:pPr>
        <w:ind w:left="141" w:hanging="235"/>
      </w:pPr>
      <w:rPr>
        <w:rFonts w:ascii="Cambria" w:eastAsia="Cambria" w:hAnsi="Cambria" w:cs="Cambria" w:hint="default"/>
        <w:b w:val="0"/>
        <w:bCs w:val="0"/>
        <w:i w:val="0"/>
        <w:iCs w:val="0"/>
        <w:spacing w:val="-1"/>
        <w:w w:val="100"/>
        <w:sz w:val="24"/>
        <w:szCs w:val="24"/>
        <w:lang w:val="en-US" w:eastAsia="en-US" w:bidi="ar-SA"/>
      </w:rPr>
    </w:lvl>
    <w:lvl w:ilvl="1" w:tplc="00DA2382">
      <w:start w:val="1"/>
      <w:numFmt w:val="decimal"/>
      <w:lvlText w:val="%2."/>
      <w:lvlJc w:val="left"/>
      <w:pPr>
        <w:ind w:left="141" w:hanging="235"/>
      </w:pPr>
      <w:rPr>
        <w:rFonts w:ascii="Cambria" w:eastAsia="Cambria" w:hAnsi="Cambria" w:cs="Cambria" w:hint="default"/>
        <w:b w:val="0"/>
        <w:bCs w:val="0"/>
        <w:i w:val="0"/>
        <w:iCs w:val="0"/>
        <w:spacing w:val="-1"/>
        <w:w w:val="100"/>
        <w:sz w:val="24"/>
        <w:szCs w:val="24"/>
        <w:lang w:val="en-US" w:eastAsia="en-US" w:bidi="ar-SA"/>
      </w:rPr>
    </w:lvl>
    <w:lvl w:ilvl="2" w:tplc="815AEEE2">
      <w:numFmt w:val="bullet"/>
      <w:lvlText w:val="•"/>
      <w:lvlJc w:val="left"/>
      <w:pPr>
        <w:ind w:left="1489" w:hanging="235"/>
      </w:pPr>
      <w:rPr>
        <w:rFonts w:hint="default"/>
        <w:lang w:val="en-US" w:eastAsia="en-US" w:bidi="ar-SA"/>
      </w:rPr>
    </w:lvl>
    <w:lvl w:ilvl="3" w:tplc="12D0130C">
      <w:numFmt w:val="bullet"/>
      <w:lvlText w:val="•"/>
      <w:lvlJc w:val="left"/>
      <w:pPr>
        <w:ind w:left="2164" w:hanging="235"/>
      </w:pPr>
      <w:rPr>
        <w:rFonts w:hint="default"/>
        <w:lang w:val="en-US" w:eastAsia="en-US" w:bidi="ar-SA"/>
      </w:rPr>
    </w:lvl>
    <w:lvl w:ilvl="4" w:tplc="2A80C5D8">
      <w:numFmt w:val="bullet"/>
      <w:lvlText w:val="•"/>
      <w:lvlJc w:val="left"/>
      <w:pPr>
        <w:ind w:left="2839" w:hanging="235"/>
      </w:pPr>
      <w:rPr>
        <w:rFonts w:hint="default"/>
        <w:lang w:val="en-US" w:eastAsia="en-US" w:bidi="ar-SA"/>
      </w:rPr>
    </w:lvl>
    <w:lvl w:ilvl="5" w:tplc="A2262606">
      <w:numFmt w:val="bullet"/>
      <w:lvlText w:val="•"/>
      <w:lvlJc w:val="left"/>
      <w:pPr>
        <w:ind w:left="3514" w:hanging="235"/>
      </w:pPr>
      <w:rPr>
        <w:rFonts w:hint="default"/>
        <w:lang w:val="en-US" w:eastAsia="en-US" w:bidi="ar-SA"/>
      </w:rPr>
    </w:lvl>
    <w:lvl w:ilvl="6" w:tplc="38185F02">
      <w:numFmt w:val="bullet"/>
      <w:lvlText w:val="•"/>
      <w:lvlJc w:val="left"/>
      <w:pPr>
        <w:ind w:left="4189" w:hanging="235"/>
      </w:pPr>
      <w:rPr>
        <w:rFonts w:hint="default"/>
        <w:lang w:val="en-US" w:eastAsia="en-US" w:bidi="ar-SA"/>
      </w:rPr>
    </w:lvl>
    <w:lvl w:ilvl="7" w:tplc="30D49454">
      <w:numFmt w:val="bullet"/>
      <w:lvlText w:val="•"/>
      <w:lvlJc w:val="left"/>
      <w:pPr>
        <w:ind w:left="4864" w:hanging="235"/>
      </w:pPr>
      <w:rPr>
        <w:rFonts w:hint="default"/>
        <w:lang w:val="en-US" w:eastAsia="en-US" w:bidi="ar-SA"/>
      </w:rPr>
    </w:lvl>
    <w:lvl w:ilvl="8" w:tplc="C4FA1F0A">
      <w:numFmt w:val="bullet"/>
      <w:lvlText w:val="•"/>
      <w:lvlJc w:val="left"/>
      <w:pPr>
        <w:ind w:left="5539" w:hanging="235"/>
      </w:pPr>
      <w:rPr>
        <w:rFonts w:hint="default"/>
        <w:lang w:val="en-US" w:eastAsia="en-US" w:bidi="ar-SA"/>
      </w:rPr>
    </w:lvl>
  </w:abstractNum>
  <w:abstractNum w:abstractNumId="292" w15:restartNumberingAfterBreak="0">
    <w:nsid w:val="50AC0C89"/>
    <w:multiLevelType w:val="hybridMultilevel"/>
    <w:tmpl w:val="255CC7F4"/>
    <w:lvl w:ilvl="0" w:tplc="4FF26E38">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C206FD1E">
      <w:numFmt w:val="bullet"/>
      <w:lvlText w:val="•"/>
      <w:lvlJc w:val="left"/>
      <w:pPr>
        <w:ind w:left="1043" w:hanging="235"/>
      </w:pPr>
      <w:rPr>
        <w:rFonts w:hint="default"/>
        <w:lang w:val="en-US" w:eastAsia="en-US" w:bidi="ar-SA"/>
      </w:rPr>
    </w:lvl>
    <w:lvl w:ilvl="2" w:tplc="24E02C36">
      <w:numFmt w:val="bullet"/>
      <w:lvlText w:val="•"/>
      <w:lvlJc w:val="left"/>
      <w:pPr>
        <w:ind w:left="1707" w:hanging="235"/>
      </w:pPr>
      <w:rPr>
        <w:rFonts w:hint="default"/>
        <w:lang w:val="en-US" w:eastAsia="en-US" w:bidi="ar-SA"/>
      </w:rPr>
    </w:lvl>
    <w:lvl w:ilvl="3" w:tplc="76DE8B80">
      <w:numFmt w:val="bullet"/>
      <w:lvlText w:val="•"/>
      <w:lvlJc w:val="left"/>
      <w:pPr>
        <w:ind w:left="2371" w:hanging="235"/>
      </w:pPr>
      <w:rPr>
        <w:rFonts w:hint="default"/>
        <w:lang w:val="en-US" w:eastAsia="en-US" w:bidi="ar-SA"/>
      </w:rPr>
    </w:lvl>
    <w:lvl w:ilvl="4" w:tplc="35A0BA42">
      <w:numFmt w:val="bullet"/>
      <w:lvlText w:val="•"/>
      <w:lvlJc w:val="left"/>
      <w:pPr>
        <w:ind w:left="3034" w:hanging="235"/>
      </w:pPr>
      <w:rPr>
        <w:rFonts w:hint="default"/>
        <w:lang w:val="en-US" w:eastAsia="en-US" w:bidi="ar-SA"/>
      </w:rPr>
    </w:lvl>
    <w:lvl w:ilvl="5" w:tplc="285EE490">
      <w:numFmt w:val="bullet"/>
      <w:lvlText w:val="•"/>
      <w:lvlJc w:val="left"/>
      <w:pPr>
        <w:ind w:left="3698" w:hanging="235"/>
      </w:pPr>
      <w:rPr>
        <w:rFonts w:hint="default"/>
        <w:lang w:val="en-US" w:eastAsia="en-US" w:bidi="ar-SA"/>
      </w:rPr>
    </w:lvl>
    <w:lvl w:ilvl="6" w:tplc="EBFE2AD0">
      <w:numFmt w:val="bullet"/>
      <w:lvlText w:val="•"/>
      <w:lvlJc w:val="left"/>
      <w:pPr>
        <w:ind w:left="4362" w:hanging="235"/>
      </w:pPr>
      <w:rPr>
        <w:rFonts w:hint="default"/>
        <w:lang w:val="en-US" w:eastAsia="en-US" w:bidi="ar-SA"/>
      </w:rPr>
    </w:lvl>
    <w:lvl w:ilvl="7" w:tplc="E5104AE0">
      <w:numFmt w:val="bullet"/>
      <w:lvlText w:val="•"/>
      <w:lvlJc w:val="left"/>
      <w:pPr>
        <w:ind w:left="5025" w:hanging="235"/>
      </w:pPr>
      <w:rPr>
        <w:rFonts w:hint="default"/>
        <w:lang w:val="en-US" w:eastAsia="en-US" w:bidi="ar-SA"/>
      </w:rPr>
    </w:lvl>
    <w:lvl w:ilvl="8" w:tplc="CDB89E0C">
      <w:numFmt w:val="bullet"/>
      <w:lvlText w:val="•"/>
      <w:lvlJc w:val="left"/>
      <w:pPr>
        <w:ind w:left="5689" w:hanging="235"/>
      </w:pPr>
      <w:rPr>
        <w:rFonts w:hint="default"/>
        <w:lang w:val="en-US" w:eastAsia="en-US" w:bidi="ar-SA"/>
      </w:rPr>
    </w:lvl>
  </w:abstractNum>
  <w:abstractNum w:abstractNumId="293" w15:restartNumberingAfterBreak="0">
    <w:nsid w:val="513352AC"/>
    <w:multiLevelType w:val="hybridMultilevel"/>
    <w:tmpl w:val="B3A8A392"/>
    <w:lvl w:ilvl="0" w:tplc="8B8843B6">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0AD26D66">
      <w:numFmt w:val="bullet"/>
      <w:lvlText w:val="•"/>
      <w:lvlJc w:val="left"/>
      <w:pPr>
        <w:ind w:left="957" w:hanging="235"/>
      </w:pPr>
      <w:rPr>
        <w:rFonts w:hint="default"/>
        <w:lang w:val="en-US" w:eastAsia="en-US" w:bidi="ar-SA"/>
      </w:rPr>
    </w:lvl>
    <w:lvl w:ilvl="2" w:tplc="55A642E2">
      <w:numFmt w:val="bullet"/>
      <w:lvlText w:val="•"/>
      <w:lvlJc w:val="left"/>
      <w:pPr>
        <w:ind w:left="1574" w:hanging="235"/>
      </w:pPr>
      <w:rPr>
        <w:rFonts w:hint="default"/>
        <w:lang w:val="en-US" w:eastAsia="en-US" w:bidi="ar-SA"/>
      </w:rPr>
    </w:lvl>
    <w:lvl w:ilvl="3" w:tplc="6308ABDC">
      <w:numFmt w:val="bullet"/>
      <w:lvlText w:val="•"/>
      <w:lvlJc w:val="left"/>
      <w:pPr>
        <w:ind w:left="2191" w:hanging="235"/>
      </w:pPr>
      <w:rPr>
        <w:rFonts w:hint="default"/>
        <w:lang w:val="en-US" w:eastAsia="en-US" w:bidi="ar-SA"/>
      </w:rPr>
    </w:lvl>
    <w:lvl w:ilvl="4" w:tplc="B0B24A38">
      <w:numFmt w:val="bullet"/>
      <w:lvlText w:val="•"/>
      <w:lvlJc w:val="left"/>
      <w:pPr>
        <w:ind w:left="2808" w:hanging="235"/>
      </w:pPr>
      <w:rPr>
        <w:rFonts w:hint="default"/>
        <w:lang w:val="en-US" w:eastAsia="en-US" w:bidi="ar-SA"/>
      </w:rPr>
    </w:lvl>
    <w:lvl w:ilvl="5" w:tplc="B06836AA">
      <w:numFmt w:val="bullet"/>
      <w:lvlText w:val="•"/>
      <w:lvlJc w:val="left"/>
      <w:pPr>
        <w:ind w:left="3426" w:hanging="235"/>
      </w:pPr>
      <w:rPr>
        <w:rFonts w:hint="default"/>
        <w:lang w:val="en-US" w:eastAsia="en-US" w:bidi="ar-SA"/>
      </w:rPr>
    </w:lvl>
    <w:lvl w:ilvl="6" w:tplc="9B06DF14">
      <w:numFmt w:val="bullet"/>
      <w:lvlText w:val="•"/>
      <w:lvlJc w:val="left"/>
      <w:pPr>
        <w:ind w:left="4043" w:hanging="235"/>
      </w:pPr>
      <w:rPr>
        <w:rFonts w:hint="default"/>
        <w:lang w:val="en-US" w:eastAsia="en-US" w:bidi="ar-SA"/>
      </w:rPr>
    </w:lvl>
    <w:lvl w:ilvl="7" w:tplc="C674C698">
      <w:numFmt w:val="bullet"/>
      <w:lvlText w:val="•"/>
      <w:lvlJc w:val="left"/>
      <w:pPr>
        <w:ind w:left="4660" w:hanging="235"/>
      </w:pPr>
      <w:rPr>
        <w:rFonts w:hint="default"/>
        <w:lang w:val="en-US" w:eastAsia="en-US" w:bidi="ar-SA"/>
      </w:rPr>
    </w:lvl>
    <w:lvl w:ilvl="8" w:tplc="70B2F97C">
      <w:numFmt w:val="bullet"/>
      <w:lvlText w:val="•"/>
      <w:lvlJc w:val="left"/>
      <w:pPr>
        <w:ind w:left="5277" w:hanging="235"/>
      </w:pPr>
      <w:rPr>
        <w:rFonts w:hint="default"/>
        <w:lang w:val="en-US" w:eastAsia="en-US" w:bidi="ar-SA"/>
      </w:rPr>
    </w:lvl>
  </w:abstractNum>
  <w:abstractNum w:abstractNumId="294" w15:restartNumberingAfterBreak="0">
    <w:nsid w:val="51876861"/>
    <w:multiLevelType w:val="hybridMultilevel"/>
    <w:tmpl w:val="4BCEA238"/>
    <w:lvl w:ilvl="0" w:tplc="B9404C88">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61CA21AC">
      <w:numFmt w:val="bullet"/>
      <w:lvlText w:val="•"/>
      <w:lvlJc w:val="left"/>
      <w:pPr>
        <w:ind w:left="1055" w:hanging="235"/>
      </w:pPr>
      <w:rPr>
        <w:rFonts w:hint="default"/>
        <w:lang w:val="en-US" w:eastAsia="en-US" w:bidi="ar-SA"/>
      </w:rPr>
    </w:lvl>
    <w:lvl w:ilvl="2" w:tplc="2F506ADA">
      <w:numFmt w:val="bullet"/>
      <w:lvlText w:val="•"/>
      <w:lvlJc w:val="left"/>
      <w:pPr>
        <w:ind w:left="1731" w:hanging="235"/>
      </w:pPr>
      <w:rPr>
        <w:rFonts w:hint="default"/>
        <w:lang w:val="en-US" w:eastAsia="en-US" w:bidi="ar-SA"/>
      </w:rPr>
    </w:lvl>
    <w:lvl w:ilvl="3" w:tplc="B90A3A22">
      <w:numFmt w:val="bullet"/>
      <w:lvlText w:val="•"/>
      <w:lvlJc w:val="left"/>
      <w:pPr>
        <w:ind w:left="2406" w:hanging="235"/>
      </w:pPr>
      <w:rPr>
        <w:rFonts w:hint="default"/>
        <w:lang w:val="en-US" w:eastAsia="en-US" w:bidi="ar-SA"/>
      </w:rPr>
    </w:lvl>
    <w:lvl w:ilvl="4" w:tplc="9C24AF1A">
      <w:numFmt w:val="bullet"/>
      <w:lvlText w:val="•"/>
      <w:lvlJc w:val="left"/>
      <w:pPr>
        <w:ind w:left="3082" w:hanging="235"/>
      </w:pPr>
      <w:rPr>
        <w:rFonts w:hint="default"/>
        <w:lang w:val="en-US" w:eastAsia="en-US" w:bidi="ar-SA"/>
      </w:rPr>
    </w:lvl>
    <w:lvl w:ilvl="5" w:tplc="085E5CB8">
      <w:numFmt w:val="bullet"/>
      <w:lvlText w:val="•"/>
      <w:lvlJc w:val="left"/>
      <w:pPr>
        <w:ind w:left="3758" w:hanging="235"/>
      </w:pPr>
      <w:rPr>
        <w:rFonts w:hint="default"/>
        <w:lang w:val="en-US" w:eastAsia="en-US" w:bidi="ar-SA"/>
      </w:rPr>
    </w:lvl>
    <w:lvl w:ilvl="6" w:tplc="8FCCF7AE">
      <w:numFmt w:val="bullet"/>
      <w:lvlText w:val="•"/>
      <w:lvlJc w:val="left"/>
      <w:pPr>
        <w:ind w:left="4433" w:hanging="235"/>
      </w:pPr>
      <w:rPr>
        <w:rFonts w:hint="default"/>
        <w:lang w:val="en-US" w:eastAsia="en-US" w:bidi="ar-SA"/>
      </w:rPr>
    </w:lvl>
    <w:lvl w:ilvl="7" w:tplc="831EA6A4">
      <w:numFmt w:val="bullet"/>
      <w:lvlText w:val="•"/>
      <w:lvlJc w:val="left"/>
      <w:pPr>
        <w:ind w:left="5109" w:hanging="235"/>
      </w:pPr>
      <w:rPr>
        <w:rFonts w:hint="default"/>
        <w:lang w:val="en-US" w:eastAsia="en-US" w:bidi="ar-SA"/>
      </w:rPr>
    </w:lvl>
    <w:lvl w:ilvl="8" w:tplc="4CEEAFC0">
      <w:numFmt w:val="bullet"/>
      <w:lvlText w:val="•"/>
      <w:lvlJc w:val="left"/>
      <w:pPr>
        <w:ind w:left="5784" w:hanging="235"/>
      </w:pPr>
      <w:rPr>
        <w:rFonts w:hint="default"/>
        <w:lang w:val="en-US" w:eastAsia="en-US" w:bidi="ar-SA"/>
      </w:rPr>
    </w:lvl>
  </w:abstractNum>
  <w:abstractNum w:abstractNumId="295" w15:restartNumberingAfterBreak="0">
    <w:nsid w:val="52D8753C"/>
    <w:multiLevelType w:val="hybridMultilevel"/>
    <w:tmpl w:val="BF98BE2A"/>
    <w:lvl w:ilvl="0" w:tplc="E5A6D440">
      <w:start w:val="1"/>
      <w:numFmt w:val="decimal"/>
      <w:lvlText w:val="%1."/>
      <w:lvlJc w:val="left"/>
      <w:pPr>
        <w:ind w:left="465" w:hanging="360"/>
      </w:pPr>
      <w:rPr>
        <w:rFonts w:ascii="Cambria" w:eastAsia="Cambria" w:hAnsi="Cambria" w:cs="Cambria" w:hint="default"/>
        <w:b w:val="0"/>
        <w:bCs w:val="0"/>
        <w:i w:val="0"/>
        <w:iCs w:val="0"/>
        <w:spacing w:val="-1"/>
        <w:w w:val="100"/>
        <w:sz w:val="24"/>
        <w:szCs w:val="24"/>
        <w:lang w:val="en-US" w:eastAsia="en-US" w:bidi="ar-SA"/>
      </w:rPr>
    </w:lvl>
    <w:lvl w:ilvl="1" w:tplc="208604C2">
      <w:numFmt w:val="bullet"/>
      <w:lvlText w:val="•"/>
      <w:lvlJc w:val="left"/>
      <w:pPr>
        <w:ind w:left="1149" w:hanging="360"/>
      </w:pPr>
      <w:rPr>
        <w:rFonts w:hint="default"/>
        <w:lang w:val="en-US" w:eastAsia="en-US" w:bidi="ar-SA"/>
      </w:rPr>
    </w:lvl>
    <w:lvl w:ilvl="2" w:tplc="BFCA501C">
      <w:numFmt w:val="bullet"/>
      <w:lvlText w:val="•"/>
      <w:lvlJc w:val="left"/>
      <w:pPr>
        <w:ind w:left="1838" w:hanging="360"/>
      </w:pPr>
      <w:rPr>
        <w:rFonts w:hint="default"/>
        <w:lang w:val="en-US" w:eastAsia="en-US" w:bidi="ar-SA"/>
      </w:rPr>
    </w:lvl>
    <w:lvl w:ilvl="3" w:tplc="ABE04984">
      <w:numFmt w:val="bullet"/>
      <w:lvlText w:val="•"/>
      <w:lvlJc w:val="left"/>
      <w:pPr>
        <w:ind w:left="2527" w:hanging="360"/>
      </w:pPr>
      <w:rPr>
        <w:rFonts w:hint="default"/>
        <w:lang w:val="en-US" w:eastAsia="en-US" w:bidi="ar-SA"/>
      </w:rPr>
    </w:lvl>
    <w:lvl w:ilvl="4" w:tplc="AE14A13E">
      <w:numFmt w:val="bullet"/>
      <w:lvlText w:val="•"/>
      <w:lvlJc w:val="left"/>
      <w:pPr>
        <w:ind w:left="3216" w:hanging="360"/>
      </w:pPr>
      <w:rPr>
        <w:rFonts w:hint="default"/>
        <w:lang w:val="en-US" w:eastAsia="en-US" w:bidi="ar-SA"/>
      </w:rPr>
    </w:lvl>
    <w:lvl w:ilvl="5" w:tplc="6E5E8472">
      <w:numFmt w:val="bullet"/>
      <w:lvlText w:val="•"/>
      <w:lvlJc w:val="left"/>
      <w:pPr>
        <w:ind w:left="3905" w:hanging="360"/>
      </w:pPr>
      <w:rPr>
        <w:rFonts w:hint="default"/>
        <w:lang w:val="en-US" w:eastAsia="en-US" w:bidi="ar-SA"/>
      </w:rPr>
    </w:lvl>
    <w:lvl w:ilvl="6" w:tplc="9886E2D6">
      <w:numFmt w:val="bullet"/>
      <w:lvlText w:val="•"/>
      <w:lvlJc w:val="left"/>
      <w:pPr>
        <w:ind w:left="4594" w:hanging="360"/>
      </w:pPr>
      <w:rPr>
        <w:rFonts w:hint="default"/>
        <w:lang w:val="en-US" w:eastAsia="en-US" w:bidi="ar-SA"/>
      </w:rPr>
    </w:lvl>
    <w:lvl w:ilvl="7" w:tplc="ECE0D99C">
      <w:numFmt w:val="bullet"/>
      <w:lvlText w:val="•"/>
      <w:lvlJc w:val="left"/>
      <w:pPr>
        <w:ind w:left="5283" w:hanging="360"/>
      </w:pPr>
      <w:rPr>
        <w:rFonts w:hint="default"/>
        <w:lang w:val="en-US" w:eastAsia="en-US" w:bidi="ar-SA"/>
      </w:rPr>
    </w:lvl>
    <w:lvl w:ilvl="8" w:tplc="CAB621A8">
      <w:numFmt w:val="bullet"/>
      <w:lvlText w:val="•"/>
      <w:lvlJc w:val="left"/>
      <w:pPr>
        <w:ind w:left="5972" w:hanging="360"/>
      </w:pPr>
      <w:rPr>
        <w:rFonts w:hint="default"/>
        <w:lang w:val="en-US" w:eastAsia="en-US" w:bidi="ar-SA"/>
      </w:rPr>
    </w:lvl>
  </w:abstractNum>
  <w:abstractNum w:abstractNumId="296" w15:restartNumberingAfterBreak="0">
    <w:nsid w:val="530F3900"/>
    <w:multiLevelType w:val="hybridMultilevel"/>
    <w:tmpl w:val="FDA447AC"/>
    <w:lvl w:ilvl="0" w:tplc="E7BE11AC">
      <w:start w:val="1"/>
      <w:numFmt w:val="decimal"/>
      <w:lvlText w:val="%1."/>
      <w:lvlJc w:val="left"/>
      <w:pPr>
        <w:ind w:left="238" w:hanging="235"/>
      </w:pPr>
      <w:rPr>
        <w:rFonts w:ascii="Cambria" w:eastAsia="Cambria" w:hAnsi="Cambria" w:cs="Cambria" w:hint="default"/>
        <w:b w:val="0"/>
        <w:bCs w:val="0"/>
        <w:i w:val="0"/>
        <w:iCs w:val="0"/>
        <w:color w:val="1F2023"/>
        <w:spacing w:val="-1"/>
        <w:w w:val="100"/>
        <w:sz w:val="24"/>
        <w:szCs w:val="24"/>
        <w:lang w:val="en-US" w:eastAsia="en-US" w:bidi="ar-SA"/>
      </w:rPr>
    </w:lvl>
    <w:lvl w:ilvl="1" w:tplc="6158E0BA">
      <w:numFmt w:val="bullet"/>
      <w:lvlText w:val="•"/>
      <w:lvlJc w:val="left"/>
      <w:pPr>
        <w:ind w:left="904" w:hanging="235"/>
      </w:pPr>
      <w:rPr>
        <w:rFonts w:hint="default"/>
        <w:lang w:val="en-US" w:eastAsia="en-US" w:bidi="ar-SA"/>
      </w:rPr>
    </w:lvl>
    <w:lvl w:ilvl="2" w:tplc="D93084F6">
      <w:numFmt w:val="bullet"/>
      <w:lvlText w:val="•"/>
      <w:lvlJc w:val="left"/>
      <w:pPr>
        <w:ind w:left="1569" w:hanging="235"/>
      </w:pPr>
      <w:rPr>
        <w:rFonts w:hint="default"/>
        <w:lang w:val="en-US" w:eastAsia="en-US" w:bidi="ar-SA"/>
      </w:rPr>
    </w:lvl>
    <w:lvl w:ilvl="3" w:tplc="7AF8EEAA">
      <w:numFmt w:val="bullet"/>
      <w:lvlText w:val="•"/>
      <w:lvlJc w:val="left"/>
      <w:pPr>
        <w:ind w:left="2234" w:hanging="235"/>
      </w:pPr>
      <w:rPr>
        <w:rFonts w:hint="default"/>
        <w:lang w:val="en-US" w:eastAsia="en-US" w:bidi="ar-SA"/>
      </w:rPr>
    </w:lvl>
    <w:lvl w:ilvl="4" w:tplc="9052141A">
      <w:numFmt w:val="bullet"/>
      <w:lvlText w:val="•"/>
      <w:lvlJc w:val="left"/>
      <w:pPr>
        <w:ind w:left="2898" w:hanging="235"/>
      </w:pPr>
      <w:rPr>
        <w:rFonts w:hint="default"/>
        <w:lang w:val="en-US" w:eastAsia="en-US" w:bidi="ar-SA"/>
      </w:rPr>
    </w:lvl>
    <w:lvl w:ilvl="5" w:tplc="A7B2CD06">
      <w:numFmt w:val="bullet"/>
      <w:lvlText w:val="•"/>
      <w:lvlJc w:val="left"/>
      <w:pPr>
        <w:ind w:left="3563" w:hanging="235"/>
      </w:pPr>
      <w:rPr>
        <w:rFonts w:hint="default"/>
        <w:lang w:val="en-US" w:eastAsia="en-US" w:bidi="ar-SA"/>
      </w:rPr>
    </w:lvl>
    <w:lvl w:ilvl="6" w:tplc="1B62D826">
      <w:numFmt w:val="bullet"/>
      <w:lvlText w:val="•"/>
      <w:lvlJc w:val="left"/>
      <w:pPr>
        <w:ind w:left="4228" w:hanging="235"/>
      </w:pPr>
      <w:rPr>
        <w:rFonts w:hint="default"/>
        <w:lang w:val="en-US" w:eastAsia="en-US" w:bidi="ar-SA"/>
      </w:rPr>
    </w:lvl>
    <w:lvl w:ilvl="7" w:tplc="AB2659B6">
      <w:numFmt w:val="bullet"/>
      <w:lvlText w:val="•"/>
      <w:lvlJc w:val="left"/>
      <w:pPr>
        <w:ind w:left="4892" w:hanging="235"/>
      </w:pPr>
      <w:rPr>
        <w:rFonts w:hint="default"/>
        <w:lang w:val="en-US" w:eastAsia="en-US" w:bidi="ar-SA"/>
      </w:rPr>
    </w:lvl>
    <w:lvl w:ilvl="8" w:tplc="36142196">
      <w:numFmt w:val="bullet"/>
      <w:lvlText w:val="•"/>
      <w:lvlJc w:val="left"/>
      <w:pPr>
        <w:ind w:left="5557" w:hanging="235"/>
      </w:pPr>
      <w:rPr>
        <w:rFonts w:hint="default"/>
        <w:lang w:val="en-US" w:eastAsia="en-US" w:bidi="ar-SA"/>
      </w:rPr>
    </w:lvl>
  </w:abstractNum>
  <w:abstractNum w:abstractNumId="297" w15:restartNumberingAfterBreak="0">
    <w:nsid w:val="53146F2C"/>
    <w:multiLevelType w:val="hybridMultilevel"/>
    <w:tmpl w:val="64A446D4"/>
    <w:lvl w:ilvl="0" w:tplc="9580C2BE">
      <w:start w:val="1"/>
      <w:numFmt w:val="decimal"/>
      <w:lvlText w:val="%1."/>
      <w:lvlJc w:val="left"/>
      <w:pPr>
        <w:ind w:left="105" w:hanging="382"/>
      </w:pPr>
      <w:rPr>
        <w:rFonts w:ascii="Cambria" w:eastAsia="Cambria" w:hAnsi="Cambria" w:cs="Cambria" w:hint="default"/>
        <w:spacing w:val="-1"/>
        <w:w w:val="100"/>
        <w:sz w:val="24"/>
        <w:szCs w:val="24"/>
        <w:lang w:val="en-US" w:eastAsia="en-US" w:bidi="ar-SA"/>
      </w:rPr>
    </w:lvl>
    <w:lvl w:ilvl="1" w:tplc="9AE4AC3E">
      <w:numFmt w:val="bullet"/>
      <w:lvlText w:val="•"/>
      <w:lvlJc w:val="left"/>
      <w:pPr>
        <w:ind w:left="726" w:hanging="382"/>
      </w:pPr>
      <w:rPr>
        <w:rFonts w:hint="default"/>
        <w:lang w:val="en-US" w:eastAsia="en-US" w:bidi="ar-SA"/>
      </w:rPr>
    </w:lvl>
    <w:lvl w:ilvl="2" w:tplc="4C04A4F8">
      <w:numFmt w:val="bullet"/>
      <w:lvlText w:val="•"/>
      <w:lvlJc w:val="left"/>
      <w:pPr>
        <w:ind w:left="1353" w:hanging="382"/>
      </w:pPr>
      <w:rPr>
        <w:rFonts w:hint="default"/>
        <w:lang w:val="en-US" w:eastAsia="en-US" w:bidi="ar-SA"/>
      </w:rPr>
    </w:lvl>
    <w:lvl w:ilvl="3" w:tplc="37D8DC64">
      <w:numFmt w:val="bullet"/>
      <w:lvlText w:val="•"/>
      <w:lvlJc w:val="left"/>
      <w:pPr>
        <w:ind w:left="1979" w:hanging="382"/>
      </w:pPr>
      <w:rPr>
        <w:rFonts w:hint="default"/>
        <w:lang w:val="en-US" w:eastAsia="en-US" w:bidi="ar-SA"/>
      </w:rPr>
    </w:lvl>
    <w:lvl w:ilvl="4" w:tplc="873EB548">
      <w:numFmt w:val="bullet"/>
      <w:lvlText w:val="•"/>
      <w:lvlJc w:val="left"/>
      <w:pPr>
        <w:ind w:left="2606" w:hanging="382"/>
      </w:pPr>
      <w:rPr>
        <w:rFonts w:hint="default"/>
        <w:lang w:val="en-US" w:eastAsia="en-US" w:bidi="ar-SA"/>
      </w:rPr>
    </w:lvl>
    <w:lvl w:ilvl="5" w:tplc="28AE0D18">
      <w:numFmt w:val="bullet"/>
      <w:lvlText w:val="•"/>
      <w:lvlJc w:val="left"/>
      <w:pPr>
        <w:ind w:left="3233" w:hanging="382"/>
      </w:pPr>
      <w:rPr>
        <w:rFonts w:hint="default"/>
        <w:lang w:val="en-US" w:eastAsia="en-US" w:bidi="ar-SA"/>
      </w:rPr>
    </w:lvl>
    <w:lvl w:ilvl="6" w:tplc="BAFCF6B6">
      <w:numFmt w:val="bullet"/>
      <w:lvlText w:val="•"/>
      <w:lvlJc w:val="left"/>
      <w:pPr>
        <w:ind w:left="3859" w:hanging="382"/>
      </w:pPr>
      <w:rPr>
        <w:rFonts w:hint="default"/>
        <w:lang w:val="en-US" w:eastAsia="en-US" w:bidi="ar-SA"/>
      </w:rPr>
    </w:lvl>
    <w:lvl w:ilvl="7" w:tplc="500EA5EE">
      <w:numFmt w:val="bullet"/>
      <w:lvlText w:val="•"/>
      <w:lvlJc w:val="left"/>
      <w:pPr>
        <w:ind w:left="4486" w:hanging="382"/>
      </w:pPr>
      <w:rPr>
        <w:rFonts w:hint="default"/>
        <w:lang w:val="en-US" w:eastAsia="en-US" w:bidi="ar-SA"/>
      </w:rPr>
    </w:lvl>
    <w:lvl w:ilvl="8" w:tplc="418AB76A">
      <w:numFmt w:val="bullet"/>
      <w:lvlText w:val="•"/>
      <w:lvlJc w:val="left"/>
      <w:pPr>
        <w:ind w:left="5112" w:hanging="382"/>
      </w:pPr>
      <w:rPr>
        <w:rFonts w:hint="default"/>
        <w:lang w:val="en-US" w:eastAsia="en-US" w:bidi="ar-SA"/>
      </w:rPr>
    </w:lvl>
  </w:abstractNum>
  <w:abstractNum w:abstractNumId="298" w15:restartNumberingAfterBreak="0">
    <w:nsid w:val="53273B90"/>
    <w:multiLevelType w:val="multilevel"/>
    <w:tmpl w:val="A1AA8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33F4E0F"/>
    <w:multiLevelType w:val="hybridMultilevel"/>
    <w:tmpl w:val="D1E4B678"/>
    <w:lvl w:ilvl="0" w:tplc="CCA67630">
      <w:start w:val="1"/>
      <w:numFmt w:val="decimal"/>
      <w:lvlText w:val="%1."/>
      <w:lvlJc w:val="left"/>
      <w:pPr>
        <w:ind w:left="827" w:hanging="360"/>
      </w:pPr>
      <w:rPr>
        <w:rFonts w:ascii="Cambria" w:eastAsia="Cambria" w:hAnsi="Cambria" w:cs="Cambria" w:hint="default"/>
        <w:b w:val="0"/>
        <w:bCs w:val="0"/>
        <w:i w:val="0"/>
        <w:iCs w:val="0"/>
        <w:spacing w:val="0"/>
        <w:w w:val="100"/>
        <w:sz w:val="22"/>
        <w:szCs w:val="22"/>
        <w:lang w:val="en-US" w:eastAsia="en-US" w:bidi="ar-SA"/>
      </w:rPr>
    </w:lvl>
    <w:lvl w:ilvl="1" w:tplc="A6E2B3B8">
      <w:numFmt w:val="bullet"/>
      <w:lvlText w:val="•"/>
      <w:lvlJc w:val="left"/>
      <w:pPr>
        <w:ind w:left="1389" w:hanging="360"/>
      </w:pPr>
      <w:rPr>
        <w:rFonts w:hint="default"/>
        <w:lang w:val="en-US" w:eastAsia="en-US" w:bidi="ar-SA"/>
      </w:rPr>
    </w:lvl>
    <w:lvl w:ilvl="2" w:tplc="399EB178">
      <w:numFmt w:val="bullet"/>
      <w:lvlText w:val="•"/>
      <w:lvlJc w:val="left"/>
      <w:pPr>
        <w:ind w:left="1959" w:hanging="360"/>
      </w:pPr>
      <w:rPr>
        <w:rFonts w:hint="default"/>
        <w:lang w:val="en-US" w:eastAsia="en-US" w:bidi="ar-SA"/>
      </w:rPr>
    </w:lvl>
    <w:lvl w:ilvl="3" w:tplc="F0E07526">
      <w:numFmt w:val="bullet"/>
      <w:lvlText w:val="•"/>
      <w:lvlJc w:val="left"/>
      <w:pPr>
        <w:ind w:left="2528" w:hanging="360"/>
      </w:pPr>
      <w:rPr>
        <w:rFonts w:hint="default"/>
        <w:lang w:val="en-US" w:eastAsia="en-US" w:bidi="ar-SA"/>
      </w:rPr>
    </w:lvl>
    <w:lvl w:ilvl="4" w:tplc="D18EDF90">
      <w:numFmt w:val="bullet"/>
      <w:lvlText w:val="•"/>
      <w:lvlJc w:val="left"/>
      <w:pPr>
        <w:ind w:left="3098" w:hanging="360"/>
      </w:pPr>
      <w:rPr>
        <w:rFonts w:hint="default"/>
        <w:lang w:val="en-US" w:eastAsia="en-US" w:bidi="ar-SA"/>
      </w:rPr>
    </w:lvl>
    <w:lvl w:ilvl="5" w:tplc="55B0B30E">
      <w:numFmt w:val="bullet"/>
      <w:lvlText w:val="•"/>
      <w:lvlJc w:val="left"/>
      <w:pPr>
        <w:ind w:left="3667" w:hanging="360"/>
      </w:pPr>
      <w:rPr>
        <w:rFonts w:hint="default"/>
        <w:lang w:val="en-US" w:eastAsia="en-US" w:bidi="ar-SA"/>
      </w:rPr>
    </w:lvl>
    <w:lvl w:ilvl="6" w:tplc="A11C5E96">
      <w:numFmt w:val="bullet"/>
      <w:lvlText w:val="•"/>
      <w:lvlJc w:val="left"/>
      <w:pPr>
        <w:ind w:left="4237" w:hanging="360"/>
      </w:pPr>
      <w:rPr>
        <w:rFonts w:hint="default"/>
        <w:lang w:val="en-US" w:eastAsia="en-US" w:bidi="ar-SA"/>
      </w:rPr>
    </w:lvl>
    <w:lvl w:ilvl="7" w:tplc="2088466A">
      <w:numFmt w:val="bullet"/>
      <w:lvlText w:val="•"/>
      <w:lvlJc w:val="left"/>
      <w:pPr>
        <w:ind w:left="4806" w:hanging="360"/>
      </w:pPr>
      <w:rPr>
        <w:rFonts w:hint="default"/>
        <w:lang w:val="en-US" w:eastAsia="en-US" w:bidi="ar-SA"/>
      </w:rPr>
    </w:lvl>
    <w:lvl w:ilvl="8" w:tplc="B350B95C">
      <w:numFmt w:val="bullet"/>
      <w:lvlText w:val="•"/>
      <w:lvlJc w:val="left"/>
      <w:pPr>
        <w:ind w:left="5376" w:hanging="360"/>
      </w:pPr>
      <w:rPr>
        <w:rFonts w:hint="default"/>
        <w:lang w:val="en-US" w:eastAsia="en-US" w:bidi="ar-SA"/>
      </w:rPr>
    </w:lvl>
  </w:abstractNum>
  <w:abstractNum w:abstractNumId="300" w15:restartNumberingAfterBreak="0">
    <w:nsid w:val="53617122"/>
    <w:multiLevelType w:val="hybridMultilevel"/>
    <w:tmpl w:val="E2F6BA66"/>
    <w:lvl w:ilvl="0" w:tplc="60C27C6C">
      <w:start w:val="1"/>
      <w:numFmt w:val="decimal"/>
      <w:lvlText w:val="%1."/>
      <w:lvlJc w:val="left"/>
      <w:pPr>
        <w:ind w:left="366" w:hanging="223"/>
      </w:pPr>
      <w:rPr>
        <w:rFonts w:ascii="Cambria" w:eastAsia="Cambria" w:hAnsi="Cambria" w:cs="Cambria" w:hint="default"/>
        <w:b w:val="0"/>
        <w:bCs w:val="0"/>
        <w:i w:val="0"/>
        <w:iCs w:val="0"/>
        <w:spacing w:val="-1"/>
        <w:w w:val="100"/>
        <w:sz w:val="24"/>
        <w:szCs w:val="24"/>
        <w:lang w:val="en-US" w:eastAsia="en-US" w:bidi="ar-SA"/>
      </w:rPr>
    </w:lvl>
    <w:lvl w:ilvl="1" w:tplc="9C54BCCE">
      <w:numFmt w:val="bullet"/>
      <w:lvlText w:val="•"/>
      <w:lvlJc w:val="left"/>
      <w:pPr>
        <w:ind w:left="1004" w:hanging="223"/>
      </w:pPr>
      <w:rPr>
        <w:rFonts w:hint="default"/>
        <w:lang w:val="en-US" w:eastAsia="en-US" w:bidi="ar-SA"/>
      </w:rPr>
    </w:lvl>
    <w:lvl w:ilvl="2" w:tplc="E18EB5FE">
      <w:numFmt w:val="bullet"/>
      <w:lvlText w:val="•"/>
      <w:lvlJc w:val="left"/>
      <w:pPr>
        <w:ind w:left="1648" w:hanging="223"/>
      </w:pPr>
      <w:rPr>
        <w:rFonts w:hint="default"/>
        <w:lang w:val="en-US" w:eastAsia="en-US" w:bidi="ar-SA"/>
      </w:rPr>
    </w:lvl>
    <w:lvl w:ilvl="3" w:tplc="696CE274">
      <w:numFmt w:val="bullet"/>
      <w:lvlText w:val="•"/>
      <w:lvlJc w:val="left"/>
      <w:pPr>
        <w:ind w:left="2292" w:hanging="223"/>
      </w:pPr>
      <w:rPr>
        <w:rFonts w:hint="default"/>
        <w:lang w:val="en-US" w:eastAsia="en-US" w:bidi="ar-SA"/>
      </w:rPr>
    </w:lvl>
    <w:lvl w:ilvl="4" w:tplc="1CD4411E">
      <w:numFmt w:val="bullet"/>
      <w:lvlText w:val="•"/>
      <w:lvlJc w:val="left"/>
      <w:pPr>
        <w:ind w:left="2936" w:hanging="223"/>
      </w:pPr>
      <w:rPr>
        <w:rFonts w:hint="default"/>
        <w:lang w:val="en-US" w:eastAsia="en-US" w:bidi="ar-SA"/>
      </w:rPr>
    </w:lvl>
    <w:lvl w:ilvl="5" w:tplc="A09035D4">
      <w:numFmt w:val="bullet"/>
      <w:lvlText w:val="•"/>
      <w:lvlJc w:val="left"/>
      <w:pPr>
        <w:ind w:left="3581" w:hanging="223"/>
      </w:pPr>
      <w:rPr>
        <w:rFonts w:hint="default"/>
        <w:lang w:val="en-US" w:eastAsia="en-US" w:bidi="ar-SA"/>
      </w:rPr>
    </w:lvl>
    <w:lvl w:ilvl="6" w:tplc="96D2A280">
      <w:numFmt w:val="bullet"/>
      <w:lvlText w:val="•"/>
      <w:lvlJc w:val="left"/>
      <w:pPr>
        <w:ind w:left="4225" w:hanging="223"/>
      </w:pPr>
      <w:rPr>
        <w:rFonts w:hint="default"/>
        <w:lang w:val="en-US" w:eastAsia="en-US" w:bidi="ar-SA"/>
      </w:rPr>
    </w:lvl>
    <w:lvl w:ilvl="7" w:tplc="7A12A82C">
      <w:numFmt w:val="bullet"/>
      <w:lvlText w:val="•"/>
      <w:lvlJc w:val="left"/>
      <w:pPr>
        <w:ind w:left="4869" w:hanging="223"/>
      </w:pPr>
      <w:rPr>
        <w:rFonts w:hint="default"/>
        <w:lang w:val="en-US" w:eastAsia="en-US" w:bidi="ar-SA"/>
      </w:rPr>
    </w:lvl>
    <w:lvl w:ilvl="8" w:tplc="35CAE344">
      <w:numFmt w:val="bullet"/>
      <w:lvlText w:val="•"/>
      <w:lvlJc w:val="left"/>
      <w:pPr>
        <w:ind w:left="5513" w:hanging="223"/>
      </w:pPr>
      <w:rPr>
        <w:rFonts w:hint="default"/>
        <w:lang w:val="en-US" w:eastAsia="en-US" w:bidi="ar-SA"/>
      </w:rPr>
    </w:lvl>
  </w:abstractNum>
  <w:abstractNum w:abstractNumId="301" w15:restartNumberingAfterBreak="0">
    <w:nsid w:val="53B475C3"/>
    <w:multiLevelType w:val="hybridMultilevel"/>
    <w:tmpl w:val="05D66056"/>
    <w:lvl w:ilvl="0" w:tplc="3124A398">
      <w:start w:val="1"/>
      <w:numFmt w:val="decimal"/>
      <w:lvlText w:val="%1."/>
      <w:lvlJc w:val="left"/>
      <w:pPr>
        <w:ind w:left="448" w:hanging="302"/>
      </w:pPr>
      <w:rPr>
        <w:rFonts w:ascii="Cambria" w:eastAsia="Cambria" w:hAnsi="Cambria" w:cs="Cambria" w:hint="default"/>
        <w:b w:val="0"/>
        <w:bCs w:val="0"/>
        <w:i w:val="0"/>
        <w:iCs w:val="0"/>
        <w:spacing w:val="-1"/>
        <w:w w:val="100"/>
        <w:sz w:val="24"/>
        <w:szCs w:val="24"/>
        <w:lang w:val="en-US" w:eastAsia="en-US" w:bidi="ar-SA"/>
      </w:rPr>
    </w:lvl>
    <w:lvl w:ilvl="1" w:tplc="7BDC37DC">
      <w:start w:val="1"/>
      <w:numFmt w:val="decimal"/>
      <w:lvlText w:val="%2."/>
      <w:lvlJc w:val="left"/>
      <w:pPr>
        <w:ind w:left="146" w:hanging="346"/>
      </w:pPr>
      <w:rPr>
        <w:rFonts w:ascii="Cambria" w:eastAsia="Cambria" w:hAnsi="Cambria" w:cs="Cambria" w:hint="default"/>
        <w:b w:val="0"/>
        <w:bCs w:val="0"/>
        <w:i w:val="0"/>
        <w:iCs w:val="0"/>
        <w:spacing w:val="-1"/>
        <w:w w:val="100"/>
        <w:sz w:val="24"/>
        <w:szCs w:val="24"/>
        <w:lang w:val="en-US" w:eastAsia="en-US" w:bidi="ar-SA"/>
      </w:rPr>
    </w:lvl>
    <w:lvl w:ilvl="2" w:tplc="7FBCB678">
      <w:numFmt w:val="bullet"/>
      <w:lvlText w:val="•"/>
      <w:lvlJc w:val="left"/>
      <w:pPr>
        <w:ind w:left="1171" w:hanging="346"/>
      </w:pPr>
      <w:rPr>
        <w:rFonts w:hint="default"/>
        <w:lang w:val="en-US" w:eastAsia="en-US" w:bidi="ar-SA"/>
      </w:rPr>
    </w:lvl>
    <w:lvl w:ilvl="3" w:tplc="979236C0">
      <w:numFmt w:val="bullet"/>
      <w:lvlText w:val="•"/>
      <w:lvlJc w:val="left"/>
      <w:pPr>
        <w:ind w:left="1902" w:hanging="346"/>
      </w:pPr>
      <w:rPr>
        <w:rFonts w:hint="default"/>
        <w:lang w:val="en-US" w:eastAsia="en-US" w:bidi="ar-SA"/>
      </w:rPr>
    </w:lvl>
    <w:lvl w:ilvl="4" w:tplc="DFDA2EE2">
      <w:numFmt w:val="bullet"/>
      <w:lvlText w:val="•"/>
      <w:lvlJc w:val="left"/>
      <w:pPr>
        <w:ind w:left="2633" w:hanging="346"/>
      </w:pPr>
      <w:rPr>
        <w:rFonts w:hint="default"/>
        <w:lang w:val="en-US" w:eastAsia="en-US" w:bidi="ar-SA"/>
      </w:rPr>
    </w:lvl>
    <w:lvl w:ilvl="5" w:tplc="050AB3C2">
      <w:numFmt w:val="bullet"/>
      <w:lvlText w:val="•"/>
      <w:lvlJc w:val="left"/>
      <w:pPr>
        <w:ind w:left="3364" w:hanging="346"/>
      </w:pPr>
      <w:rPr>
        <w:rFonts w:hint="default"/>
        <w:lang w:val="en-US" w:eastAsia="en-US" w:bidi="ar-SA"/>
      </w:rPr>
    </w:lvl>
    <w:lvl w:ilvl="6" w:tplc="CC90344C">
      <w:numFmt w:val="bullet"/>
      <w:lvlText w:val="•"/>
      <w:lvlJc w:val="left"/>
      <w:pPr>
        <w:ind w:left="4096" w:hanging="346"/>
      </w:pPr>
      <w:rPr>
        <w:rFonts w:hint="default"/>
        <w:lang w:val="en-US" w:eastAsia="en-US" w:bidi="ar-SA"/>
      </w:rPr>
    </w:lvl>
    <w:lvl w:ilvl="7" w:tplc="B58677F2">
      <w:numFmt w:val="bullet"/>
      <w:lvlText w:val="•"/>
      <w:lvlJc w:val="left"/>
      <w:pPr>
        <w:ind w:left="4827" w:hanging="346"/>
      </w:pPr>
      <w:rPr>
        <w:rFonts w:hint="default"/>
        <w:lang w:val="en-US" w:eastAsia="en-US" w:bidi="ar-SA"/>
      </w:rPr>
    </w:lvl>
    <w:lvl w:ilvl="8" w:tplc="F1EEC0FA">
      <w:numFmt w:val="bullet"/>
      <w:lvlText w:val="•"/>
      <w:lvlJc w:val="left"/>
      <w:pPr>
        <w:ind w:left="5558" w:hanging="346"/>
      </w:pPr>
      <w:rPr>
        <w:rFonts w:hint="default"/>
        <w:lang w:val="en-US" w:eastAsia="en-US" w:bidi="ar-SA"/>
      </w:rPr>
    </w:lvl>
  </w:abstractNum>
  <w:abstractNum w:abstractNumId="302" w15:restartNumberingAfterBreak="0">
    <w:nsid w:val="5461581A"/>
    <w:multiLevelType w:val="hybridMultilevel"/>
    <w:tmpl w:val="53566DD2"/>
    <w:lvl w:ilvl="0" w:tplc="A81A99F4">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B05EA794">
      <w:numFmt w:val="bullet"/>
      <w:lvlText w:val="•"/>
      <w:lvlJc w:val="left"/>
      <w:pPr>
        <w:ind w:left="1007" w:hanging="235"/>
      </w:pPr>
      <w:rPr>
        <w:rFonts w:hint="default"/>
        <w:lang w:val="en-US" w:eastAsia="en-US" w:bidi="ar-SA"/>
      </w:rPr>
    </w:lvl>
    <w:lvl w:ilvl="2" w:tplc="6C3CDC5A">
      <w:numFmt w:val="bullet"/>
      <w:lvlText w:val="•"/>
      <w:lvlJc w:val="left"/>
      <w:pPr>
        <w:ind w:left="1675" w:hanging="235"/>
      </w:pPr>
      <w:rPr>
        <w:rFonts w:hint="default"/>
        <w:lang w:val="en-US" w:eastAsia="en-US" w:bidi="ar-SA"/>
      </w:rPr>
    </w:lvl>
    <w:lvl w:ilvl="3" w:tplc="15F01E20">
      <w:numFmt w:val="bullet"/>
      <w:lvlText w:val="•"/>
      <w:lvlJc w:val="left"/>
      <w:pPr>
        <w:ind w:left="2343" w:hanging="235"/>
      </w:pPr>
      <w:rPr>
        <w:rFonts w:hint="default"/>
        <w:lang w:val="en-US" w:eastAsia="en-US" w:bidi="ar-SA"/>
      </w:rPr>
    </w:lvl>
    <w:lvl w:ilvl="4" w:tplc="2BE456DE">
      <w:numFmt w:val="bullet"/>
      <w:lvlText w:val="•"/>
      <w:lvlJc w:val="left"/>
      <w:pPr>
        <w:ind w:left="3010" w:hanging="235"/>
      </w:pPr>
      <w:rPr>
        <w:rFonts w:hint="default"/>
        <w:lang w:val="en-US" w:eastAsia="en-US" w:bidi="ar-SA"/>
      </w:rPr>
    </w:lvl>
    <w:lvl w:ilvl="5" w:tplc="03648766">
      <w:numFmt w:val="bullet"/>
      <w:lvlText w:val="•"/>
      <w:lvlJc w:val="left"/>
      <w:pPr>
        <w:ind w:left="3678" w:hanging="235"/>
      </w:pPr>
      <w:rPr>
        <w:rFonts w:hint="default"/>
        <w:lang w:val="en-US" w:eastAsia="en-US" w:bidi="ar-SA"/>
      </w:rPr>
    </w:lvl>
    <w:lvl w:ilvl="6" w:tplc="F83468F6">
      <w:numFmt w:val="bullet"/>
      <w:lvlText w:val="•"/>
      <w:lvlJc w:val="left"/>
      <w:pPr>
        <w:ind w:left="4346" w:hanging="235"/>
      </w:pPr>
      <w:rPr>
        <w:rFonts w:hint="default"/>
        <w:lang w:val="en-US" w:eastAsia="en-US" w:bidi="ar-SA"/>
      </w:rPr>
    </w:lvl>
    <w:lvl w:ilvl="7" w:tplc="0E029DA6">
      <w:numFmt w:val="bullet"/>
      <w:lvlText w:val="•"/>
      <w:lvlJc w:val="left"/>
      <w:pPr>
        <w:ind w:left="5013" w:hanging="235"/>
      </w:pPr>
      <w:rPr>
        <w:rFonts w:hint="default"/>
        <w:lang w:val="en-US" w:eastAsia="en-US" w:bidi="ar-SA"/>
      </w:rPr>
    </w:lvl>
    <w:lvl w:ilvl="8" w:tplc="6F3EFA30">
      <w:numFmt w:val="bullet"/>
      <w:lvlText w:val="•"/>
      <w:lvlJc w:val="left"/>
      <w:pPr>
        <w:ind w:left="5681" w:hanging="235"/>
      </w:pPr>
      <w:rPr>
        <w:rFonts w:hint="default"/>
        <w:lang w:val="en-US" w:eastAsia="en-US" w:bidi="ar-SA"/>
      </w:rPr>
    </w:lvl>
  </w:abstractNum>
  <w:abstractNum w:abstractNumId="303" w15:restartNumberingAfterBreak="0">
    <w:nsid w:val="550C6BCE"/>
    <w:multiLevelType w:val="hybridMultilevel"/>
    <w:tmpl w:val="0388EA58"/>
    <w:lvl w:ilvl="0" w:tplc="E2DE042A">
      <w:start w:val="1"/>
      <w:numFmt w:val="decimal"/>
      <w:lvlText w:val="%1."/>
      <w:lvlJc w:val="left"/>
      <w:pPr>
        <w:ind w:left="105" w:hanging="286"/>
      </w:pPr>
      <w:rPr>
        <w:rFonts w:ascii="Cambria" w:eastAsia="Cambria" w:hAnsi="Cambria" w:cs="Cambria" w:hint="default"/>
        <w:b w:val="0"/>
        <w:bCs w:val="0"/>
        <w:i w:val="0"/>
        <w:iCs w:val="0"/>
        <w:spacing w:val="-1"/>
        <w:w w:val="100"/>
        <w:sz w:val="24"/>
        <w:szCs w:val="24"/>
        <w:lang w:val="en-US" w:eastAsia="en-US" w:bidi="ar-SA"/>
      </w:rPr>
    </w:lvl>
    <w:lvl w:ilvl="1" w:tplc="257C57DE">
      <w:numFmt w:val="bullet"/>
      <w:lvlText w:val="•"/>
      <w:lvlJc w:val="left"/>
      <w:pPr>
        <w:ind w:left="792" w:hanging="286"/>
      </w:pPr>
      <w:rPr>
        <w:rFonts w:hint="default"/>
        <w:lang w:val="en-US" w:eastAsia="en-US" w:bidi="ar-SA"/>
      </w:rPr>
    </w:lvl>
    <w:lvl w:ilvl="2" w:tplc="44668EFA">
      <w:numFmt w:val="bullet"/>
      <w:lvlText w:val="•"/>
      <w:lvlJc w:val="left"/>
      <w:pPr>
        <w:ind w:left="1484" w:hanging="286"/>
      </w:pPr>
      <w:rPr>
        <w:rFonts w:hint="default"/>
        <w:lang w:val="en-US" w:eastAsia="en-US" w:bidi="ar-SA"/>
      </w:rPr>
    </w:lvl>
    <w:lvl w:ilvl="3" w:tplc="7CC882BC">
      <w:numFmt w:val="bullet"/>
      <w:lvlText w:val="•"/>
      <w:lvlJc w:val="left"/>
      <w:pPr>
        <w:ind w:left="2176" w:hanging="286"/>
      </w:pPr>
      <w:rPr>
        <w:rFonts w:hint="default"/>
        <w:lang w:val="en-US" w:eastAsia="en-US" w:bidi="ar-SA"/>
      </w:rPr>
    </w:lvl>
    <w:lvl w:ilvl="4" w:tplc="F46A0C3E">
      <w:numFmt w:val="bullet"/>
      <w:lvlText w:val="•"/>
      <w:lvlJc w:val="left"/>
      <w:pPr>
        <w:ind w:left="2868" w:hanging="286"/>
      </w:pPr>
      <w:rPr>
        <w:rFonts w:hint="default"/>
        <w:lang w:val="en-US" w:eastAsia="en-US" w:bidi="ar-SA"/>
      </w:rPr>
    </w:lvl>
    <w:lvl w:ilvl="5" w:tplc="FA041EBA">
      <w:numFmt w:val="bullet"/>
      <w:lvlText w:val="•"/>
      <w:lvlJc w:val="left"/>
      <w:pPr>
        <w:ind w:left="3560" w:hanging="286"/>
      </w:pPr>
      <w:rPr>
        <w:rFonts w:hint="default"/>
        <w:lang w:val="en-US" w:eastAsia="en-US" w:bidi="ar-SA"/>
      </w:rPr>
    </w:lvl>
    <w:lvl w:ilvl="6" w:tplc="3D14B43E">
      <w:numFmt w:val="bullet"/>
      <w:lvlText w:val="•"/>
      <w:lvlJc w:val="left"/>
      <w:pPr>
        <w:ind w:left="4252" w:hanging="286"/>
      </w:pPr>
      <w:rPr>
        <w:rFonts w:hint="default"/>
        <w:lang w:val="en-US" w:eastAsia="en-US" w:bidi="ar-SA"/>
      </w:rPr>
    </w:lvl>
    <w:lvl w:ilvl="7" w:tplc="6310F308">
      <w:numFmt w:val="bullet"/>
      <w:lvlText w:val="•"/>
      <w:lvlJc w:val="left"/>
      <w:pPr>
        <w:ind w:left="4944" w:hanging="286"/>
      </w:pPr>
      <w:rPr>
        <w:rFonts w:hint="default"/>
        <w:lang w:val="en-US" w:eastAsia="en-US" w:bidi="ar-SA"/>
      </w:rPr>
    </w:lvl>
    <w:lvl w:ilvl="8" w:tplc="31D66CD4">
      <w:numFmt w:val="bullet"/>
      <w:lvlText w:val="•"/>
      <w:lvlJc w:val="left"/>
      <w:pPr>
        <w:ind w:left="5636" w:hanging="286"/>
      </w:pPr>
      <w:rPr>
        <w:rFonts w:hint="default"/>
        <w:lang w:val="en-US" w:eastAsia="en-US" w:bidi="ar-SA"/>
      </w:rPr>
    </w:lvl>
  </w:abstractNum>
  <w:abstractNum w:abstractNumId="304" w15:restartNumberingAfterBreak="0">
    <w:nsid w:val="551B2390"/>
    <w:multiLevelType w:val="hybridMultilevel"/>
    <w:tmpl w:val="1D64CC22"/>
    <w:lvl w:ilvl="0" w:tplc="AA8AFC02">
      <w:start w:val="1"/>
      <w:numFmt w:val="decimal"/>
      <w:lvlText w:val="%1."/>
      <w:lvlJc w:val="left"/>
      <w:pPr>
        <w:ind w:left="105" w:hanging="286"/>
      </w:pPr>
      <w:rPr>
        <w:rFonts w:ascii="Cambria" w:eastAsia="Cambria" w:hAnsi="Cambria" w:cs="Cambria" w:hint="default"/>
        <w:b w:val="0"/>
        <w:bCs w:val="0"/>
        <w:i w:val="0"/>
        <w:iCs w:val="0"/>
        <w:spacing w:val="-1"/>
        <w:w w:val="100"/>
        <w:sz w:val="24"/>
        <w:szCs w:val="24"/>
        <w:lang w:val="en-US" w:eastAsia="en-US" w:bidi="ar-SA"/>
      </w:rPr>
    </w:lvl>
    <w:lvl w:ilvl="1" w:tplc="8916967E">
      <w:numFmt w:val="bullet"/>
      <w:lvlText w:val="•"/>
      <w:lvlJc w:val="left"/>
      <w:pPr>
        <w:ind w:left="792" w:hanging="286"/>
      </w:pPr>
      <w:rPr>
        <w:rFonts w:hint="default"/>
        <w:lang w:val="en-US" w:eastAsia="en-US" w:bidi="ar-SA"/>
      </w:rPr>
    </w:lvl>
    <w:lvl w:ilvl="2" w:tplc="CD96A1F8">
      <w:numFmt w:val="bullet"/>
      <w:lvlText w:val="•"/>
      <w:lvlJc w:val="left"/>
      <w:pPr>
        <w:ind w:left="1484" w:hanging="286"/>
      </w:pPr>
      <w:rPr>
        <w:rFonts w:hint="default"/>
        <w:lang w:val="en-US" w:eastAsia="en-US" w:bidi="ar-SA"/>
      </w:rPr>
    </w:lvl>
    <w:lvl w:ilvl="3" w:tplc="26A29D6A">
      <w:numFmt w:val="bullet"/>
      <w:lvlText w:val="•"/>
      <w:lvlJc w:val="left"/>
      <w:pPr>
        <w:ind w:left="2176" w:hanging="286"/>
      </w:pPr>
      <w:rPr>
        <w:rFonts w:hint="default"/>
        <w:lang w:val="en-US" w:eastAsia="en-US" w:bidi="ar-SA"/>
      </w:rPr>
    </w:lvl>
    <w:lvl w:ilvl="4" w:tplc="839089FA">
      <w:numFmt w:val="bullet"/>
      <w:lvlText w:val="•"/>
      <w:lvlJc w:val="left"/>
      <w:pPr>
        <w:ind w:left="2868" w:hanging="286"/>
      </w:pPr>
      <w:rPr>
        <w:rFonts w:hint="default"/>
        <w:lang w:val="en-US" w:eastAsia="en-US" w:bidi="ar-SA"/>
      </w:rPr>
    </w:lvl>
    <w:lvl w:ilvl="5" w:tplc="AEFCAC0A">
      <w:numFmt w:val="bullet"/>
      <w:lvlText w:val="•"/>
      <w:lvlJc w:val="left"/>
      <w:pPr>
        <w:ind w:left="3560" w:hanging="286"/>
      </w:pPr>
      <w:rPr>
        <w:rFonts w:hint="default"/>
        <w:lang w:val="en-US" w:eastAsia="en-US" w:bidi="ar-SA"/>
      </w:rPr>
    </w:lvl>
    <w:lvl w:ilvl="6" w:tplc="6FE2D3EE">
      <w:numFmt w:val="bullet"/>
      <w:lvlText w:val="•"/>
      <w:lvlJc w:val="left"/>
      <w:pPr>
        <w:ind w:left="4252" w:hanging="286"/>
      </w:pPr>
      <w:rPr>
        <w:rFonts w:hint="default"/>
        <w:lang w:val="en-US" w:eastAsia="en-US" w:bidi="ar-SA"/>
      </w:rPr>
    </w:lvl>
    <w:lvl w:ilvl="7" w:tplc="D436C1DA">
      <w:numFmt w:val="bullet"/>
      <w:lvlText w:val="•"/>
      <w:lvlJc w:val="left"/>
      <w:pPr>
        <w:ind w:left="4944" w:hanging="286"/>
      </w:pPr>
      <w:rPr>
        <w:rFonts w:hint="default"/>
        <w:lang w:val="en-US" w:eastAsia="en-US" w:bidi="ar-SA"/>
      </w:rPr>
    </w:lvl>
    <w:lvl w:ilvl="8" w:tplc="5C4A1BC4">
      <w:numFmt w:val="bullet"/>
      <w:lvlText w:val="•"/>
      <w:lvlJc w:val="left"/>
      <w:pPr>
        <w:ind w:left="5636" w:hanging="286"/>
      </w:pPr>
      <w:rPr>
        <w:rFonts w:hint="default"/>
        <w:lang w:val="en-US" w:eastAsia="en-US" w:bidi="ar-SA"/>
      </w:rPr>
    </w:lvl>
  </w:abstractNum>
  <w:abstractNum w:abstractNumId="305" w15:restartNumberingAfterBreak="0">
    <w:nsid w:val="553813D7"/>
    <w:multiLevelType w:val="hybridMultilevel"/>
    <w:tmpl w:val="CC440176"/>
    <w:lvl w:ilvl="0" w:tplc="429CD4D6">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D5EEB8DE">
      <w:numFmt w:val="bullet"/>
      <w:lvlText w:val="•"/>
      <w:lvlJc w:val="left"/>
      <w:pPr>
        <w:ind w:left="1043" w:hanging="235"/>
      </w:pPr>
      <w:rPr>
        <w:rFonts w:hint="default"/>
        <w:lang w:val="en-US" w:eastAsia="en-US" w:bidi="ar-SA"/>
      </w:rPr>
    </w:lvl>
    <w:lvl w:ilvl="2" w:tplc="B484A462">
      <w:numFmt w:val="bullet"/>
      <w:lvlText w:val="•"/>
      <w:lvlJc w:val="left"/>
      <w:pPr>
        <w:ind w:left="1707" w:hanging="235"/>
      </w:pPr>
      <w:rPr>
        <w:rFonts w:hint="default"/>
        <w:lang w:val="en-US" w:eastAsia="en-US" w:bidi="ar-SA"/>
      </w:rPr>
    </w:lvl>
    <w:lvl w:ilvl="3" w:tplc="C7988492">
      <w:numFmt w:val="bullet"/>
      <w:lvlText w:val="•"/>
      <w:lvlJc w:val="left"/>
      <w:pPr>
        <w:ind w:left="2371" w:hanging="235"/>
      </w:pPr>
      <w:rPr>
        <w:rFonts w:hint="default"/>
        <w:lang w:val="en-US" w:eastAsia="en-US" w:bidi="ar-SA"/>
      </w:rPr>
    </w:lvl>
    <w:lvl w:ilvl="4" w:tplc="4B22C108">
      <w:numFmt w:val="bullet"/>
      <w:lvlText w:val="•"/>
      <w:lvlJc w:val="left"/>
      <w:pPr>
        <w:ind w:left="3035" w:hanging="235"/>
      </w:pPr>
      <w:rPr>
        <w:rFonts w:hint="default"/>
        <w:lang w:val="en-US" w:eastAsia="en-US" w:bidi="ar-SA"/>
      </w:rPr>
    </w:lvl>
    <w:lvl w:ilvl="5" w:tplc="EBA4966A">
      <w:numFmt w:val="bullet"/>
      <w:lvlText w:val="•"/>
      <w:lvlJc w:val="left"/>
      <w:pPr>
        <w:ind w:left="3699" w:hanging="235"/>
      </w:pPr>
      <w:rPr>
        <w:rFonts w:hint="default"/>
        <w:lang w:val="en-US" w:eastAsia="en-US" w:bidi="ar-SA"/>
      </w:rPr>
    </w:lvl>
    <w:lvl w:ilvl="6" w:tplc="DD4674D0">
      <w:numFmt w:val="bullet"/>
      <w:lvlText w:val="•"/>
      <w:lvlJc w:val="left"/>
      <w:pPr>
        <w:ind w:left="4363" w:hanging="235"/>
      </w:pPr>
      <w:rPr>
        <w:rFonts w:hint="default"/>
        <w:lang w:val="en-US" w:eastAsia="en-US" w:bidi="ar-SA"/>
      </w:rPr>
    </w:lvl>
    <w:lvl w:ilvl="7" w:tplc="E7CE7B32">
      <w:numFmt w:val="bullet"/>
      <w:lvlText w:val="•"/>
      <w:lvlJc w:val="left"/>
      <w:pPr>
        <w:ind w:left="5027" w:hanging="235"/>
      </w:pPr>
      <w:rPr>
        <w:rFonts w:hint="default"/>
        <w:lang w:val="en-US" w:eastAsia="en-US" w:bidi="ar-SA"/>
      </w:rPr>
    </w:lvl>
    <w:lvl w:ilvl="8" w:tplc="CDA8412A">
      <w:numFmt w:val="bullet"/>
      <w:lvlText w:val="•"/>
      <w:lvlJc w:val="left"/>
      <w:pPr>
        <w:ind w:left="5691" w:hanging="235"/>
      </w:pPr>
      <w:rPr>
        <w:rFonts w:hint="default"/>
        <w:lang w:val="en-US" w:eastAsia="en-US" w:bidi="ar-SA"/>
      </w:rPr>
    </w:lvl>
  </w:abstractNum>
  <w:abstractNum w:abstractNumId="306" w15:restartNumberingAfterBreak="0">
    <w:nsid w:val="555022DD"/>
    <w:multiLevelType w:val="hybridMultilevel"/>
    <w:tmpl w:val="745ECA8C"/>
    <w:lvl w:ilvl="0" w:tplc="DA8A8560">
      <w:numFmt w:val="bullet"/>
      <w:lvlText w:val="-"/>
      <w:lvlJc w:val="left"/>
      <w:pPr>
        <w:ind w:left="141" w:hanging="132"/>
      </w:pPr>
      <w:rPr>
        <w:rFonts w:ascii="Cambria" w:eastAsia="Cambria" w:hAnsi="Cambria" w:cs="Cambria" w:hint="default"/>
        <w:b w:val="0"/>
        <w:bCs w:val="0"/>
        <w:i w:val="0"/>
        <w:iCs w:val="0"/>
        <w:spacing w:val="0"/>
        <w:w w:val="100"/>
        <w:sz w:val="24"/>
        <w:szCs w:val="24"/>
        <w:lang w:val="en-US" w:eastAsia="en-US" w:bidi="ar-SA"/>
      </w:rPr>
    </w:lvl>
    <w:lvl w:ilvl="1" w:tplc="1D442580">
      <w:numFmt w:val="bullet"/>
      <w:lvlText w:val="•"/>
      <w:lvlJc w:val="left"/>
      <w:pPr>
        <w:ind w:left="827" w:hanging="132"/>
      </w:pPr>
      <w:rPr>
        <w:rFonts w:hint="default"/>
        <w:lang w:val="en-US" w:eastAsia="en-US" w:bidi="ar-SA"/>
      </w:rPr>
    </w:lvl>
    <w:lvl w:ilvl="2" w:tplc="21FC1D4C">
      <w:numFmt w:val="bullet"/>
      <w:lvlText w:val="•"/>
      <w:lvlJc w:val="left"/>
      <w:pPr>
        <w:ind w:left="1515" w:hanging="132"/>
      </w:pPr>
      <w:rPr>
        <w:rFonts w:hint="default"/>
        <w:lang w:val="en-US" w:eastAsia="en-US" w:bidi="ar-SA"/>
      </w:rPr>
    </w:lvl>
    <w:lvl w:ilvl="3" w:tplc="3112FBE6">
      <w:numFmt w:val="bullet"/>
      <w:lvlText w:val="•"/>
      <w:lvlJc w:val="left"/>
      <w:pPr>
        <w:ind w:left="2203" w:hanging="132"/>
      </w:pPr>
      <w:rPr>
        <w:rFonts w:hint="default"/>
        <w:lang w:val="en-US" w:eastAsia="en-US" w:bidi="ar-SA"/>
      </w:rPr>
    </w:lvl>
    <w:lvl w:ilvl="4" w:tplc="6EA2D8D6">
      <w:numFmt w:val="bullet"/>
      <w:lvlText w:val="•"/>
      <w:lvlJc w:val="left"/>
      <w:pPr>
        <w:ind w:left="2890" w:hanging="132"/>
      </w:pPr>
      <w:rPr>
        <w:rFonts w:hint="default"/>
        <w:lang w:val="en-US" w:eastAsia="en-US" w:bidi="ar-SA"/>
      </w:rPr>
    </w:lvl>
    <w:lvl w:ilvl="5" w:tplc="1422B9B6">
      <w:numFmt w:val="bullet"/>
      <w:lvlText w:val="•"/>
      <w:lvlJc w:val="left"/>
      <w:pPr>
        <w:ind w:left="3578" w:hanging="132"/>
      </w:pPr>
      <w:rPr>
        <w:rFonts w:hint="default"/>
        <w:lang w:val="en-US" w:eastAsia="en-US" w:bidi="ar-SA"/>
      </w:rPr>
    </w:lvl>
    <w:lvl w:ilvl="6" w:tplc="04FA4F1E">
      <w:numFmt w:val="bullet"/>
      <w:lvlText w:val="•"/>
      <w:lvlJc w:val="left"/>
      <w:pPr>
        <w:ind w:left="4266" w:hanging="132"/>
      </w:pPr>
      <w:rPr>
        <w:rFonts w:hint="default"/>
        <w:lang w:val="en-US" w:eastAsia="en-US" w:bidi="ar-SA"/>
      </w:rPr>
    </w:lvl>
    <w:lvl w:ilvl="7" w:tplc="A596FB20">
      <w:numFmt w:val="bullet"/>
      <w:lvlText w:val="•"/>
      <w:lvlJc w:val="left"/>
      <w:pPr>
        <w:ind w:left="4953" w:hanging="132"/>
      </w:pPr>
      <w:rPr>
        <w:rFonts w:hint="default"/>
        <w:lang w:val="en-US" w:eastAsia="en-US" w:bidi="ar-SA"/>
      </w:rPr>
    </w:lvl>
    <w:lvl w:ilvl="8" w:tplc="80B4FEB0">
      <w:numFmt w:val="bullet"/>
      <w:lvlText w:val="•"/>
      <w:lvlJc w:val="left"/>
      <w:pPr>
        <w:ind w:left="5641" w:hanging="132"/>
      </w:pPr>
      <w:rPr>
        <w:rFonts w:hint="default"/>
        <w:lang w:val="en-US" w:eastAsia="en-US" w:bidi="ar-SA"/>
      </w:rPr>
    </w:lvl>
  </w:abstractNum>
  <w:abstractNum w:abstractNumId="307" w15:restartNumberingAfterBreak="0">
    <w:nsid w:val="55A61C50"/>
    <w:multiLevelType w:val="hybridMultilevel"/>
    <w:tmpl w:val="AD6A25C6"/>
    <w:lvl w:ilvl="0" w:tplc="75AE02E8">
      <w:start w:val="1"/>
      <w:numFmt w:val="decimal"/>
      <w:lvlText w:val="%1."/>
      <w:lvlJc w:val="left"/>
      <w:pPr>
        <w:ind w:left="141" w:hanging="264"/>
      </w:pPr>
      <w:rPr>
        <w:rFonts w:ascii="Cambria" w:eastAsia="Cambria" w:hAnsi="Cambria" w:cs="Cambria" w:hint="default"/>
        <w:b w:val="0"/>
        <w:bCs w:val="0"/>
        <w:i w:val="0"/>
        <w:iCs w:val="0"/>
        <w:spacing w:val="-1"/>
        <w:w w:val="100"/>
        <w:sz w:val="24"/>
        <w:szCs w:val="24"/>
        <w:lang w:val="en-US" w:eastAsia="en-US" w:bidi="ar-SA"/>
      </w:rPr>
    </w:lvl>
    <w:lvl w:ilvl="1" w:tplc="B8401B8C">
      <w:start w:val="1"/>
      <w:numFmt w:val="decimal"/>
      <w:lvlText w:val="%2."/>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2" w:tplc="401E1BD6">
      <w:numFmt w:val="bullet"/>
      <w:lvlText w:val="•"/>
      <w:lvlJc w:val="left"/>
      <w:pPr>
        <w:ind w:left="1132" w:hanging="235"/>
      </w:pPr>
      <w:rPr>
        <w:rFonts w:hint="default"/>
        <w:lang w:val="en-US" w:eastAsia="en-US" w:bidi="ar-SA"/>
      </w:rPr>
    </w:lvl>
    <w:lvl w:ilvl="3" w:tplc="4FAA8274">
      <w:numFmt w:val="bullet"/>
      <w:lvlText w:val="•"/>
      <w:lvlJc w:val="left"/>
      <w:pPr>
        <w:ind w:left="1884" w:hanging="235"/>
      </w:pPr>
      <w:rPr>
        <w:rFonts w:hint="default"/>
        <w:lang w:val="en-US" w:eastAsia="en-US" w:bidi="ar-SA"/>
      </w:rPr>
    </w:lvl>
    <w:lvl w:ilvl="4" w:tplc="3AD0C6EC">
      <w:numFmt w:val="bullet"/>
      <w:lvlText w:val="•"/>
      <w:lvlJc w:val="left"/>
      <w:pPr>
        <w:ind w:left="2637" w:hanging="235"/>
      </w:pPr>
      <w:rPr>
        <w:rFonts w:hint="default"/>
        <w:lang w:val="en-US" w:eastAsia="en-US" w:bidi="ar-SA"/>
      </w:rPr>
    </w:lvl>
    <w:lvl w:ilvl="5" w:tplc="01C4098C">
      <w:numFmt w:val="bullet"/>
      <w:lvlText w:val="•"/>
      <w:lvlJc w:val="left"/>
      <w:pPr>
        <w:ind w:left="3389" w:hanging="235"/>
      </w:pPr>
      <w:rPr>
        <w:rFonts w:hint="default"/>
        <w:lang w:val="en-US" w:eastAsia="en-US" w:bidi="ar-SA"/>
      </w:rPr>
    </w:lvl>
    <w:lvl w:ilvl="6" w:tplc="792872E2">
      <w:numFmt w:val="bullet"/>
      <w:lvlText w:val="•"/>
      <w:lvlJc w:val="left"/>
      <w:pPr>
        <w:ind w:left="4141" w:hanging="235"/>
      </w:pPr>
      <w:rPr>
        <w:rFonts w:hint="default"/>
        <w:lang w:val="en-US" w:eastAsia="en-US" w:bidi="ar-SA"/>
      </w:rPr>
    </w:lvl>
    <w:lvl w:ilvl="7" w:tplc="C74C3E6A">
      <w:numFmt w:val="bullet"/>
      <w:lvlText w:val="•"/>
      <w:lvlJc w:val="left"/>
      <w:pPr>
        <w:ind w:left="4894" w:hanging="235"/>
      </w:pPr>
      <w:rPr>
        <w:rFonts w:hint="default"/>
        <w:lang w:val="en-US" w:eastAsia="en-US" w:bidi="ar-SA"/>
      </w:rPr>
    </w:lvl>
    <w:lvl w:ilvl="8" w:tplc="EFBE149C">
      <w:numFmt w:val="bullet"/>
      <w:lvlText w:val="•"/>
      <w:lvlJc w:val="left"/>
      <w:pPr>
        <w:ind w:left="5646" w:hanging="235"/>
      </w:pPr>
      <w:rPr>
        <w:rFonts w:hint="default"/>
        <w:lang w:val="en-US" w:eastAsia="en-US" w:bidi="ar-SA"/>
      </w:rPr>
    </w:lvl>
  </w:abstractNum>
  <w:abstractNum w:abstractNumId="308" w15:restartNumberingAfterBreak="0">
    <w:nsid w:val="55A733FF"/>
    <w:multiLevelType w:val="hybridMultilevel"/>
    <w:tmpl w:val="02ACDB42"/>
    <w:lvl w:ilvl="0" w:tplc="0F28C3FA">
      <w:start w:val="6"/>
      <w:numFmt w:val="decimal"/>
      <w:lvlText w:val="%1"/>
      <w:lvlJc w:val="left"/>
      <w:pPr>
        <w:ind w:left="998" w:hanging="185"/>
      </w:pPr>
      <w:rPr>
        <w:rFonts w:ascii="Cambria" w:eastAsia="Cambria" w:hAnsi="Cambria" w:cs="Cambria" w:hint="default"/>
        <w:b w:val="0"/>
        <w:bCs w:val="0"/>
        <w:i w:val="0"/>
        <w:iCs w:val="0"/>
        <w:spacing w:val="0"/>
        <w:w w:val="100"/>
        <w:sz w:val="24"/>
        <w:szCs w:val="24"/>
        <w:lang w:val="en-US" w:eastAsia="en-US" w:bidi="ar-SA"/>
      </w:rPr>
    </w:lvl>
    <w:lvl w:ilvl="1" w:tplc="DD5A43EA">
      <w:numFmt w:val="bullet"/>
      <w:lvlText w:val="•"/>
      <w:lvlJc w:val="left"/>
      <w:pPr>
        <w:ind w:left="1602" w:hanging="185"/>
      </w:pPr>
      <w:rPr>
        <w:rFonts w:hint="default"/>
        <w:lang w:val="en-US" w:eastAsia="en-US" w:bidi="ar-SA"/>
      </w:rPr>
    </w:lvl>
    <w:lvl w:ilvl="2" w:tplc="BC92C430">
      <w:numFmt w:val="bullet"/>
      <w:lvlText w:val="•"/>
      <w:lvlJc w:val="left"/>
      <w:pPr>
        <w:ind w:left="2204" w:hanging="185"/>
      </w:pPr>
      <w:rPr>
        <w:rFonts w:hint="default"/>
        <w:lang w:val="en-US" w:eastAsia="en-US" w:bidi="ar-SA"/>
      </w:rPr>
    </w:lvl>
    <w:lvl w:ilvl="3" w:tplc="FD44ADD2">
      <w:numFmt w:val="bullet"/>
      <w:lvlText w:val="•"/>
      <w:lvlJc w:val="left"/>
      <w:pPr>
        <w:ind w:left="2806" w:hanging="185"/>
      </w:pPr>
      <w:rPr>
        <w:rFonts w:hint="default"/>
        <w:lang w:val="en-US" w:eastAsia="en-US" w:bidi="ar-SA"/>
      </w:rPr>
    </w:lvl>
    <w:lvl w:ilvl="4" w:tplc="E9005AC8">
      <w:numFmt w:val="bullet"/>
      <w:lvlText w:val="•"/>
      <w:lvlJc w:val="left"/>
      <w:pPr>
        <w:ind w:left="3408" w:hanging="185"/>
      </w:pPr>
      <w:rPr>
        <w:rFonts w:hint="default"/>
        <w:lang w:val="en-US" w:eastAsia="en-US" w:bidi="ar-SA"/>
      </w:rPr>
    </w:lvl>
    <w:lvl w:ilvl="5" w:tplc="39606542">
      <w:numFmt w:val="bullet"/>
      <w:lvlText w:val="•"/>
      <w:lvlJc w:val="left"/>
      <w:pPr>
        <w:ind w:left="4010" w:hanging="185"/>
      </w:pPr>
      <w:rPr>
        <w:rFonts w:hint="default"/>
        <w:lang w:val="en-US" w:eastAsia="en-US" w:bidi="ar-SA"/>
      </w:rPr>
    </w:lvl>
    <w:lvl w:ilvl="6" w:tplc="FAF6411C">
      <w:numFmt w:val="bullet"/>
      <w:lvlText w:val="•"/>
      <w:lvlJc w:val="left"/>
      <w:pPr>
        <w:ind w:left="4612" w:hanging="185"/>
      </w:pPr>
      <w:rPr>
        <w:rFonts w:hint="default"/>
        <w:lang w:val="en-US" w:eastAsia="en-US" w:bidi="ar-SA"/>
      </w:rPr>
    </w:lvl>
    <w:lvl w:ilvl="7" w:tplc="5F7EC3C8">
      <w:numFmt w:val="bullet"/>
      <w:lvlText w:val="•"/>
      <w:lvlJc w:val="left"/>
      <w:pPr>
        <w:ind w:left="5214" w:hanging="185"/>
      </w:pPr>
      <w:rPr>
        <w:rFonts w:hint="default"/>
        <w:lang w:val="en-US" w:eastAsia="en-US" w:bidi="ar-SA"/>
      </w:rPr>
    </w:lvl>
    <w:lvl w:ilvl="8" w:tplc="4AB42E4A">
      <w:numFmt w:val="bullet"/>
      <w:lvlText w:val="•"/>
      <w:lvlJc w:val="left"/>
      <w:pPr>
        <w:ind w:left="5816" w:hanging="185"/>
      </w:pPr>
      <w:rPr>
        <w:rFonts w:hint="default"/>
        <w:lang w:val="en-US" w:eastAsia="en-US" w:bidi="ar-SA"/>
      </w:rPr>
    </w:lvl>
  </w:abstractNum>
  <w:abstractNum w:abstractNumId="309" w15:restartNumberingAfterBreak="0">
    <w:nsid w:val="566C39F6"/>
    <w:multiLevelType w:val="hybridMultilevel"/>
    <w:tmpl w:val="C89E0152"/>
    <w:lvl w:ilvl="0" w:tplc="F2146E10">
      <w:start w:val="1"/>
      <w:numFmt w:val="decimal"/>
      <w:lvlText w:val="%1."/>
      <w:lvlJc w:val="left"/>
      <w:pPr>
        <w:ind w:left="501" w:hanging="360"/>
      </w:pPr>
      <w:rPr>
        <w:rFonts w:ascii="Cambria" w:eastAsia="Cambria" w:hAnsi="Cambria" w:cs="Cambria" w:hint="default"/>
        <w:b w:val="0"/>
        <w:bCs w:val="0"/>
        <w:i w:val="0"/>
        <w:iCs w:val="0"/>
        <w:spacing w:val="0"/>
        <w:w w:val="100"/>
        <w:sz w:val="22"/>
        <w:szCs w:val="22"/>
        <w:lang w:val="en-US" w:eastAsia="en-US" w:bidi="ar-SA"/>
      </w:rPr>
    </w:lvl>
    <w:lvl w:ilvl="1" w:tplc="C7185DC6">
      <w:start w:val="1"/>
      <w:numFmt w:val="decimal"/>
      <w:lvlText w:val="%2."/>
      <w:lvlJc w:val="left"/>
      <w:pPr>
        <w:ind w:left="501" w:hanging="360"/>
      </w:pPr>
      <w:rPr>
        <w:rFonts w:ascii="Cambria" w:eastAsia="Cambria" w:hAnsi="Cambria" w:cs="Cambria" w:hint="default"/>
        <w:b w:val="0"/>
        <w:bCs w:val="0"/>
        <w:i w:val="0"/>
        <w:iCs w:val="0"/>
        <w:spacing w:val="-1"/>
        <w:w w:val="100"/>
        <w:sz w:val="24"/>
        <w:szCs w:val="24"/>
        <w:lang w:val="en-US" w:eastAsia="en-US" w:bidi="ar-SA"/>
      </w:rPr>
    </w:lvl>
    <w:lvl w:ilvl="2" w:tplc="D02A59DE">
      <w:numFmt w:val="bullet"/>
      <w:lvlText w:val="•"/>
      <w:lvlJc w:val="left"/>
      <w:pPr>
        <w:ind w:left="1804" w:hanging="360"/>
      </w:pPr>
      <w:rPr>
        <w:rFonts w:hint="default"/>
        <w:lang w:val="en-US" w:eastAsia="en-US" w:bidi="ar-SA"/>
      </w:rPr>
    </w:lvl>
    <w:lvl w:ilvl="3" w:tplc="3578BE6A">
      <w:numFmt w:val="bullet"/>
      <w:lvlText w:val="•"/>
      <w:lvlJc w:val="left"/>
      <w:pPr>
        <w:ind w:left="2456" w:hanging="360"/>
      </w:pPr>
      <w:rPr>
        <w:rFonts w:hint="default"/>
        <w:lang w:val="en-US" w:eastAsia="en-US" w:bidi="ar-SA"/>
      </w:rPr>
    </w:lvl>
    <w:lvl w:ilvl="4" w:tplc="7AB4AD2E">
      <w:numFmt w:val="bullet"/>
      <w:lvlText w:val="•"/>
      <w:lvlJc w:val="left"/>
      <w:pPr>
        <w:ind w:left="3108" w:hanging="360"/>
      </w:pPr>
      <w:rPr>
        <w:rFonts w:hint="default"/>
        <w:lang w:val="en-US" w:eastAsia="en-US" w:bidi="ar-SA"/>
      </w:rPr>
    </w:lvl>
    <w:lvl w:ilvl="5" w:tplc="47FC1764">
      <w:numFmt w:val="bullet"/>
      <w:lvlText w:val="•"/>
      <w:lvlJc w:val="left"/>
      <w:pPr>
        <w:ind w:left="3760" w:hanging="360"/>
      </w:pPr>
      <w:rPr>
        <w:rFonts w:hint="default"/>
        <w:lang w:val="en-US" w:eastAsia="en-US" w:bidi="ar-SA"/>
      </w:rPr>
    </w:lvl>
    <w:lvl w:ilvl="6" w:tplc="973EBB90">
      <w:numFmt w:val="bullet"/>
      <w:lvlText w:val="•"/>
      <w:lvlJc w:val="left"/>
      <w:pPr>
        <w:ind w:left="4412" w:hanging="360"/>
      </w:pPr>
      <w:rPr>
        <w:rFonts w:hint="default"/>
        <w:lang w:val="en-US" w:eastAsia="en-US" w:bidi="ar-SA"/>
      </w:rPr>
    </w:lvl>
    <w:lvl w:ilvl="7" w:tplc="3482A838">
      <w:numFmt w:val="bullet"/>
      <w:lvlText w:val="•"/>
      <w:lvlJc w:val="left"/>
      <w:pPr>
        <w:ind w:left="5064" w:hanging="360"/>
      </w:pPr>
      <w:rPr>
        <w:rFonts w:hint="default"/>
        <w:lang w:val="en-US" w:eastAsia="en-US" w:bidi="ar-SA"/>
      </w:rPr>
    </w:lvl>
    <w:lvl w:ilvl="8" w:tplc="FB1873BA">
      <w:numFmt w:val="bullet"/>
      <w:lvlText w:val="•"/>
      <w:lvlJc w:val="left"/>
      <w:pPr>
        <w:ind w:left="5716" w:hanging="360"/>
      </w:pPr>
      <w:rPr>
        <w:rFonts w:hint="default"/>
        <w:lang w:val="en-US" w:eastAsia="en-US" w:bidi="ar-SA"/>
      </w:rPr>
    </w:lvl>
  </w:abstractNum>
  <w:abstractNum w:abstractNumId="310" w15:restartNumberingAfterBreak="0">
    <w:nsid w:val="56C17174"/>
    <w:multiLevelType w:val="hybridMultilevel"/>
    <w:tmpl w:val="67DE3DF6"/>
    <w:lvl w:ilvl="0" w:tplc="8A86C486">
      <w:start w:val="9"/>
      <w:numFmt w:val="decimal"/>
      <w:lvlText w:val="%1."/>
      <w:lvlJc w:val="left"/>
      <w:pPr>
        <w:ind w:left="107" w:hanging="231"/>
      </w:pPr>
      <w:rPr>
        <w:rFonts w:ascii="Cambria" w:eastAsia="Cambria" w:hAnsi="Cambria" w:cs="Cambria" w:hint="default"/>
        <w:b w:val="0"/>
        <w:bCs w:val="0"/>
        <w:i w:val="0"/>
        <w:iCs w:val="0"/>
        <w:spacing w:val="-1"/>
        <w:w w:val="100"/>
        <w:sz w:val="24"/>
        <w:szCs w:val="24"/>
        <w:lang w:val="en-US" w:eastAsia="en-US" w:bidi="ar-SA"/>
      </w:rPr>
    </w:lvl>
    <w:lvl w:ilvl="1" w:tplc="E5F0EF30">
      <w:numFmt w:val="bullet"/>
      <w:lvlText w:val="•"/>
      <w:lvlJc w:val="left"/>
      <w:pPr>
        <w:ind w:left="770" w:hanging="231"/>
      </w:pPr>
      <w:rPr>
        <w:rFonts w:hint="default"/>
        <w:lang w:val="en-US" w:eastAsia="en-US" w:bidi="ar-SA"/>
      </w:rPr>
    </w:lvl>
    <w:lvl w:ilvl="2" w:tplc="9586E13E">
      <w:numFmt w:val="bullet"/>
      <w:lvlText w:val="•"/>
      <w:lvlJc w:val="left"/>
      <w:pPr>
        <w:ind w:left="1440" w:hanging="231"/>
      </w:pPr>
      <w:rPr>
        <w:rFonts w:hint="default"/>
        <w:lang w:val="en-US" w:eastAsia="en-US" w:bidi="ar-SA"/>
      </w:rPr>
    </w:lvl>
    <w:lvl w:ilvl="3" w:tplc="B2F054A8">
      <w:numFmt w:val="bullet"/>
      <w:lvlText w:val="•"/>
      <w:lvlJc w:val="left"/>
      <w:pPr>
        <w:ind w:left="2110" w:hanging="231"/>
      </w:pPr>
      <w:rPr>
        <w:rFonts w:hint="default"/>
        <w:lang w:val="en-US" w:eastAsia="en-US" w:bidi="ar-SA"/>
      </w:rPr>
    </w:lvl>
    <w:lvl w:ilvl="4" w:tplc="2A12559E">
      <w:numFmt w:val="bullet"/>
      <w:lvlText w:val="•"/>
      <w:lvlJc w:val="left"/>
      <w:pPr>
        <w:ind w:left="2780" w:hanging="231"/>
      </w:pPr>
      <w:rPr>
        <w:rFonts w:hint="default"/>
        <w:lang w:val="en-US" w:eastAsia="en-US" w:bidi="ar-SA"/>
      </w:rPr>
    </w:lvl>
    <w:lvl w:ilvl="5" w:tplc="E67E111E">
      <w:numFmt w:val="bullet"/>
      <w:lvlText w:val="•"/>
      <w:lvlJc w:val="left"/>
      <w:pPr>
        <w:ind w:left="3451" w:hanging="231"/>
      </w:pPr>
      <w:rPr>
        <w:rFonts w:hint="default"/>
        <w:lang w:val="en-US" w:eastAsia="en-US" w:bidi="ar-SA"/>
      </w:rPr>
    </w:lvl>
    <w:lvl w:ilvl="6" w:tplc="F6B06034">
      <w:numFmt w:val="bullet"/>
      <w:lvlText w:val="•"/>
      <w:lvlJc w:val="left"/>
      <w:pPr>
        <w:ind w:left="4121" w:hanging="231"/>
      </w:pPr>
      <w:rPr>
        <w:rFonts w:hint="default"/>
        <w:lang w:val="en-US" w:eastAsia="en-US" w:bidi="ar-SA"/>
      </w:rPr>
    </w:lvl>
    <w:lvl w:ilvl="7" w:tplc="406C005C">
      <w:numFmt w:val="bullet"/>
      <w:lvlText w:val="•"/>
      <w:lvlJc w:val="left"/>
      <w:pPr>
        <w:ind w:left="4791" w:hanging="231"/>
      </w:pPr>
      <w:rPr>
        <w:rFonts w:hint="default"/>
        <w:lang w:val="en-US" w:eastAsia="en-US" w:bidi="ar-SA"/>
      </w:rPr>
    </w:lvl>
    <w:lvl w:ilvl="8" w:tplc="285E0D9A">
      <w:numFmt w:val="bullet"/>
      <w:lvlText w:val="•"/>
      <w:lvlJc w:val="left"/>
      <w:pPr>
        <w:ind w:left="5461" w:hanging="231"/>
      </w:pPr>
      <w:rPr>
        <w:rFonts w:hint="default"/>
        <w:lang w:val="en-US" w:eastAsia="en-US" w:bidi="ar-SA"/>
      </w:rPr>
    </w:lvl>
  </w:abstractNum>
  <w:abstractNum w:abstractNumId="311" w15:restartNumberingAfterBreak="0">
    <w:nsid w:val="56CF05C9"/>
    <w:multiLevelType w:val="hybridMultilevel"/>
    <w:tmpl w:val="21FC1716"/>
    <w:lvl w:ilvl="0" w:tplc="F2205998">
      <w:start w:val="1"/>
      <w:numFmt w:val="decimal"/>
      <w:lvlText w:val="%1."/>
      <w:lvlJc w:val="left"/>
      <w:pPr>
        <w:ind w:left="105" w:hanging="235"/>
      </w:pPr>
      <w:rPr>
        <w:rFonts w:ascii="Cambria" w:eastAsia="Cambria" w:hAnsi="Cambria" w:cs="Cambria" w:hint="default"/>
        <w:b w:val="0"/>
        <w:bCs w:val="0"/>
        <w:i w:val="0"/>
        <w:iCs w:val="0"/>
        <w:spacing w:val="-1"/>
        <w:w w:val="100"/>
        <w:sz w:val="24"/>
        <w:szCs w:val="24"/>
        <w:lang w:val="en-US" w:eastAsia="en-US" w:bidi="ar-SA"/>
      </w:rPr>
    </w:lvl>
    <w:lvl w:ilvl="1" w:tplc="7996137A">
      <w:numFmt w:val="bullet"/>
      <w:lvlText w:val="•"/>
      <w:lvlJc w:val="left"/>
      <w:pPr>
        <w:ind w:left="792" w:hanging="235"/>
      </w:pPr>
      <w:rPr>
        <w:rFonts w:hint="default"/>
        <w:lang w:val="en-US" w:eastAsia="en-US" w:bidi="ar-SA"/>
      </w:rPr>
    </w:lvl>
    <w:lvl w:ilvl="2" w:tplc="A1E8D782">
      <w:numFmt w:val="bullet"/>
      <w:lvlText w:val="•"/>
      <w:lvlJc w:val="left"/>
      <w:pPr>
        <w:ind w:left="1484" w:hanging="235"/>
      </w:pPr>
      <w:rPr>
        <w:rFonts w:hint="default"/>
        <w:lang w:val="en-US" w:eastAsia="en-US" w:bidi="ar-SA"/>
      </w:rPr>
    </w:lvl>
    <w:lvl w:ilvl="3" w:tplc="1C78AD5E">
      <w:numFmt w:val="bullet"/>
      <w:lvlText w:val="•"/>
      <w:lvlJc w:val="left"/>
      <w:pPr>
        <w:ind w:left="2176" w:hanging="235"/>
      </w:pPr>
      <w:rPr>
        <w:rFonts w:hint="default"/>
        <w:lang w:val="en-US" w:eastAsia="en-US" w:bidi="ar-SA"/>
      </w:rPr>
    </w:lvl>
    <w:lvl w:ilvl="4" w:tplc="9CFE2988">
      <w:numFmt w:val="bullet"/>
      <w:lvlText w:val="•"/>
      <w:lvlJc w:val="left"/>
      <w:pPr>
        <w:ind w:left="2868" w:hanging="235"/>
      </w:pPr>
      <w:rPr>
        <w:rFonts w:hint="default"/>
        <w:lang w:val="en-US" w:eastAsia="en-US" w:bidi="ar-SA"/>
      </w:rPr>
    </w:lvl>
    <w:lvl w:ilvl="5" w:tplc="894EFBD4">
      <w:numFmt w:val="bullet"/>
      <w:lvlText w:val="•"/>
      <w:lvlJc w:val="left"/>
      <w:pPr>
        <w:ind w:left="3560" w:hanging="235"/>
      </w:pPr>
      <w:rPr>
        <w:rFonts w:hint="default"/>
        <w:lang w:val="en-US" w:eastAsia="en-US" w:bidi="ar-SA"/>
      </w:rPr>
    </w:lvl>
    <w:lvl w:ilvl="6" w:tplc="9D1CE6F6">
      <w:numFmt w:val="bullet"/>
      <w:lvlText w:val="•"/>
      <w:lvlJc w:val="left"/>
      <w:pPr>
        <w:ind w:left="4252" w:hanging="235"/>
      </w:pPr>
      <w:rPr>
        <w:rFonts w:hint="default"/>
        <w:lang w:val="en-US" w:eastAsia="en-US" w:bidi="ar-SA"/>
      </w:rPr>
    </w:lvl>
    <w:lvl w:ilvl="7" w:tplc="2144A496">
      <w:numFmt w:val="bullet"/>
      <w:lvlText w:val="•"/>
      <w:lvlJc w:val="left"/>
      <w:pPr>
        <w:ind w:left="4944" w:hanging="235"/>
      </w:pPr>
      <w:rPr>
        <w:rFonts w:hint="default"/>
        <w:lang w:val="en-US" w:eastAsia="en-US" w:bidi="ar-SA"/>
      </w:rPr>
    </w:lvl>
    <w:lvl w:ilvl="8" w:tplc="B3CE74C4">
      <w:numFmt w:val="bullet"/>
      <w:lvlText w:val="•"/>
      <w:lvlJc w:val="left"/>
      <w:pPr>
        <w:ind w:left="5636" w:hanging="235"/>
      </w:pPr>
      <w:rPr>
        <w:rFonts w:hint="default"/>
        <w:lang w:val="en-US" w:eastAsia="en-US" w:bidi="ar-SA"/>
      </w:rPr>
    </w:lvl>
  </w:abstractNum>
  <w:abstractNum w:abstractNumId="312" w15:restartNumberingAfterBreak="0">
    <w:nsid w:val="57370EF4"/>
    <w:multiLevelType w:val="hybridMultilevel"/>
    <w:tmpl w:val="A0928580"/>
    <w:lvl w:ilvl="0" w:tplc="17EAF222">
      <w:start w:val="1"/>
      <w:numFmt w:val="decimal"/>
      <w:lvlText w:val="%1."/>
      <w:lvlJc w:val="left"/>
      <w:pPr>
        <w:ind w:left="141" w:hanging="367"/>
      </w:pPr>
      <w:rPr>
        <w:rFonts w:ascii="Cambria" w:eastAsia="Cambria" w:hAnsi="Cambria" w:cs="Cambria" w:hint="default"/>
        <w:b w:val="0"/>
        <w:bCs w:val="0"/>
        <w:i w:val="0"/>
        <w:iCs w:val="0"/>
        <w:spacing w:val="-1"/>
        <w:w w:val="100"/>
        <w:sz w:val="24"/>
        <w:szCs w:val="24"/>
        <w:lang w:val="en-US" w:eastAsia="en-US" w:bidi="ar-SA"/>
      </w:rPr>
    </w:lvl>
    <w:lvl w:ilvl="1" w:tplc="A2E6D250">
      <w:numFmt w:val="bullet"/>
      <w:lvlText w:val="•"/>
      <w:lvlJc w:val="left"/>
      <w:pPr>
        <w:ind w:left="827" w:hanging="367"/>
      </w:pPr>
      <w:rPr>
        <w:rFonts w:hint="default"/>
        <w:lang w:val="en-US" w:eastAsia="en-US" w:bidi="ar-SA"/>
      </w:rPr>
    </w:lvl>
    <w:lvl w:ilvl="2" w:tplc="F00A3F4A">
      <w:numFmt w:val="bullet"/>
      <w:lvlText w:val="•"/>
      <w:lvlJc w:val="left"/>
      <w:pPr>
        <w:ind w:left="1514" w:hanging="367"/>
      </w:pPr>
      <w:rPr>
        <w:rFonts w:hint="default"/>
        <w:lang w:val="en-US" w:eastAsia="en-US" w:bidi="ar-SA"/>
      </w:rPr>
    </w:lvl>
    <w:lvl w:ilvl="3" w:tplc="77F2212E">
      <w:numFmt w:val="bullet"/>
      <w:lvlText w:val="•"/>
      <w:lvlJc w:val="left"/>
      <w:pPr>
        <w:ind w:left="2201" w:hanging="367"/>
      </w:pPr>
      <w:rPr>
        <w:rFonts w:hint="default"/>
        <w:lang w:val="en-US" w:eastAsia="en-US" w:bidi="ar-SA"/>
      </w:rPr>
    </w:lvl>
    <w:lvl w:ilvl="4" w:tplc="67582120">
      <w:numFmt w:val="bullet"/>
      <w:lvlText w:val="•"/>
      <w:lvlJc w:val="left"/>
      <w:pPr>
        <w:ind w:left="2888" w:hanging="367"/>
      </w:pPr>
      <w:rPr>
        <w:rFonts w:hint="default"/>
        <w:lang w:val="en-US" w:eastAsia="en-US" w:bidi="ar-SA"/>
      </w:rPr>
    </w:lvl>
    <w:lvl w:ilvl="5" w:tplc="460A78DA">
      <w:numFmt w:val="bullet"/>
      <w:lvlText w:val="•"/>
      <w:lvlJc w:val="left"/>
      <w:pPr>
        <w:ind w:left="3575" w:hanging="367"/>
      </w:pPr>
      <w:rPr>
        <w:rFonts w:hint="default"/>
        <w:lang w:val="en-US" w:eastAsia="en-US" w:bidi="ar-SA"/>
      </w:rPr>
    </w:lvl>
    <w:lvl w:ilvl="6" w:tplc="DE00629E">
      <w:numFmt w:val="bullet"/>
      <w:lvlText w:val="•"/>
      <w:lvlJc w:val="left"/>
      <w:pPr>
        <w:ind w:left="4262" w:hanging="367"/>
      </w:pPr>
      <w:rPr>
        <w:rFonts w:hint="default"/>
        <w:lang w:val="en-US" w:eastAsia="en-US" w:bidi="ar-SA"/>
      </w:rPr>
    </w:lvl>
    <w:lvl w:ilvl="7" w:tplc="B79677D4">
      <w:numFmt w:val="bullet"/>
      <w:lvlText w:val="•"/>
      <w:lvlJc w:val="left"/>
      <w:pPr>
        <w:ind w:left="4949" w:hanging="367"/>
      </w:pPr>
      <w:rPr>
        <w:rFonts w:hint="default"/>
        <w:lang w:val="en-US" w:eastAsia="en-US" w:bidi="ar-SA"/>
      </w:rPr>
    </w:lvl>
    <w:lvl w:ilvl="8" w:tplc="8C3EAC42">
      <w:numFmt w:val="bullet"/>
      <w:lvlText w:val="•"/>
      <w:lvlJc w:val="left"/>
      <w:pPr>
        <w:ind w:left="5636" w:hanging="367"/>
      </w:pPr>
      <w:rPr>
        <w:rFonts w:hint="default"/>
        <w:lang w:val="en-US" w:eastAsia="en-US" w:bidi="ar-SA"/>
      </w:rPr>
    </w:lvl>
  </w:abstractNum>
  <w:abstractNum w:abstractNumId="313" w15:restartNumberingAfterBreak="0">
    <w:nsid w:val="580A2EFE"/>
    <w:multiLevelType w:val="hybridMultilevel"/>
    <w:tmpl w:val="100E2F2E"/>
    <w:lvl w:ilvl="0" w:tplc="6E5C62B8">
      <w:start w:val="1"/>
      <w:numFmt w:val="decimal"/>
      <w:lvlText w:val="%1."/>
      <w:lvlJc w:val="left"/>
      <w:pPr>
        <w:ind w:left="861" w:hanging="360"/>
        <w:jc w:val="right"/>
      </w:pPr>
      <w:rPr>
        <w:rFonts w:ascii="Cambria" w:eastAsia="Cambria" w:hAnsi="Cambria" w:cs="Cambria" w:hint="default"/>
        <w:b w:val="0"/>
        <w:bCs w:val="0"/>
        <w:i w:val="0"/>
        <w:iCs w:val="0"/>
        <w:spacing w:val="-1"/>
        <w:w w:val="100"/>
        <w:sz w:val="24"/>
        <w:szCs w:val="24"/>
        <w:lang w:val="en-US" w:eastAsia="en-US" w:bidi="ar-SA"/>
      </w:rPr>
    </w:lvl>
    <w:lvl w:ilvl="1" w:tplc="88021E0A">
      <w:numFmt w:val="bullet"/>
      <w:lvlText w:val="•"/>
      <w:lvlJc w:val="left"/>
      <w:pPr>
        <w:ind w:left="1476" w:hanging="360"/>
      </w:pPr>
      <w:rPr>
        <w:rFonts w:hint="default"/>
        <w:lang w:val="en-US" w:eastAsia="en-US" w:bidi="ar-SA"/>
      </w:rPr>
    </w:lvl>
    <w:lvl w:ilvl="2" w:tplc="C8EA67B8">
      <w:numFmt w:val="bullet"/>
      <w:lvlText w:val="•"/>
      <w:lvlJc w:val="left"/>
      <w:pPr>
        <w:ind w:left="2092" w:hanging="360"/>
      </w:pPr>
      <w:rPr>
        <w:rFonts w:hint="default"/>
        <w:lang w:val="en-US" w:eastAsia="en-US" w:bidi="ar-SA"/>
      </w:rPr>
    </w:lvl>
    <w:lvl w:ilvl="3" w:tplc="57E8BCBE">
      <w:numFmt w:val="bullet"/>
      <w:lvlText w:val="•"/>
      <w:lvlJc w:val="left"/>
      <w:pPr>
        <w:ind w:left="2708" w:hanging="360"/>
      </w:pPr>
      <w:rPr>
        <w:rFonts w:hint="default"/>
        <w:lang w:val="en-US" w:eastAsia="en-US" w:bidi="ar-SA"/>
      </w:rPr>
    </w:lvl>
    <w:lvl w:ilvl="4" w:tplc="7F242DB2">
      <w:numFmt w:val="bullet"/>
      <w:lvlText w:val="•"/>
      <w:lvlJc w:val="left"/>
      <w:pPr>
        <w:ind w:left="3324" w:hanging="360"/>
      </w:pPr>
      <w:rPr>
        <w:rFonts w:hint="default"/>
        <w:lang w:val="en-US" w:eastAsia="en-US" w:bidi="ar-SA"/>
      </w:rPr>
    </w:lvl>
    <w:lvl w:ilvl="5" w:tplc="742E6DBA">
      <w:numFmt w:val="bullet"/>
      <w:lvlText w:val="•"/>
      <w:lvlJc w:val="left"/>
      <w:pPr>
        <w:ind w:left="3940" w:hanging="360"/>
      </w:pPr>
      <w:rPr>
        <w:rFonts w:hint="default"/>
        <w:lang w:val="en-US" w:eastAsia="en-US" w:bidi="ar-SA"/>
      </w:rPr>
    </w:lvl>
    <w:lvl w:ilvl="6" w:tplc="19B6B5E4">
      <w:numFmt w:val="bullet"/>
      <w:lvlText w:val="•"/>
      <w:lvlJc w:val="left"/>
      <w:pPr>
        <w:ind w:left="4556" w:hanging="360"/>
      </w:pPr>
      <w:rPr>
        <w:rFonts w:hint="default"/>
        <w:lang w:val="en-US" w:eastAsia="en-US" w:bidi="ar-SA"/>
      </w:rPr>
    </w:lvl>
    <w:lvl w:ilvl="7" w:tplc="68F866EE">
      <w:numFmt w:val="bullet"/>
      <w:lvlText w:val="•"/>
      <w:lvlJc w:val="left"/>
      <w:pPr>
        <w:ind w:left="5172" w:hanging="360"/>
      </w:pPr>
      <w:rPr>
        <w:rFonts w:hint="default"/>
        <w:lang w:val="en-US" w:eastAsia="en-US" w:bidi="ar-SA"/>
      </w:rPr>
    </w:lvl>
    <w:lvl w:ilvl="8" w:tplc="1318D650">
      <w:numFmt w:val="bullet"/>
      <w:lvlText w:val="•"/>
      <w:lvlJc w:val="left"/>
      <w:pPr>
        <w:ind w:left="5788" w:hanging="360"/>
      </w:pPr>
      <w:rPr>
        <w:rFonts w:hint="default"/>
        <w:lang w:val="en-US" w:eastAsia="en-US" w:bidi="ar-SA"/>
      </w:rPr>
    </w:lvl>
  </w:abstractNum>
  <w:abstractNum w:abstractNumId="314" w15:restartNumberingAfterBreak="0">
    <w:nsid w:val="58241F04"/>
    <w:multiLevelType w:val="hybridMultilevel"/>
    <w:tmpl w:val="0EA4121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15" w15:restartNumberingAfterBreak="0">
    <w:nsid w:val="584177AA"/>
    <w:multiLevelType w:val="hybridMultilevel"/>
    <w:tmpl w:val="F0CEBDB2"/>
    <w:lvl w:ilvl="0" w:tplc="06C2BA9A">
      <w:start w:val="1"/>
      <w:numFmt w:val="decimal"/>
      <w:lvlText w:val="%1."/>
      <w:lvlJc w:val="left"/>
      <w:pPr>
        <w:ind w:left="323" w:hanging="183"/>
      </w:pPr>
      <w:rPr>
        <w:rFonts w:ascii="Cambria" w:eastAsia="Cambria" w:hAnsi="Cambria" w:cs="Cambria" w:hint="default"/>
        <w:b w:val="0"/>
        <w:bCs w:val="0"/>
        <w:i w:val="0"/>
        <w:iCs w:val="0"/>
        <w:spacing w:val="-1"/>
        <w:w w:val="97"/>
        <w:sz w:val="22"/>
        <w:szCs w:val="22"/>
        <w:lang w:val="en-US" w:eastAsia="en-US" w:bidi="ar-SA"/>
      </w:rPr>
    </w:lvl>
    <w:lvl w:ilvl="1" w:tplc="27DECF40">
      <w:numFmt w:val="bullet"/>
      <w:lvlText w:val="•"/>
      <w:lvlJc w:val="left"/>
      <w:pPr>
        <w:ind w:left="990" w:hanging="183"/>
      </w:pPr>
      <w:rPr>
        <w:rFonts w:hint="default"/>
        <w:lang w:val="en-US" w:eastAsia="en-US" w:bidi="ar-SA"/>
      </w:rPr>
    </w:lvl>
    <w:lvl w:ilvl="2" w:tplc="44FC0A3A">
      <w:numFmt w:val="bullet"/>
      <w:lvlText w:val="•"/>
      <w:lvlJc w:val="left"/>
      <w:pPr>
        <w:ind w:left="1660" w:hanging="183"/>
      </w:pPr>
      <w:rPr>
        <w:rFonts w:hint="default"/>
        <w:lang w:val="en-US" w:eastAsia="en-US" w:bidi="ar-SA"/>
      </w:rPr>
    </w:lvl>
    <w:lvl w:ilvl="3" w:tplc="A8BA7C4C">
      <w:numFmt w:val="bullet"/>
      <w:lvlText w:val="•"/>
      <w:lvlJc w:val="left"/>
      <w:pPr>
        <w:ind w:left="2330" w:hanging="183"/>
      </w:pPr>
      <w:rPr>
        <w:rFonts w:hint="default"/>
        <w:lang w:val="en-US" w:eastAsia="en-US" w:bidi="ar-SA"/>
      </w:rPr>
    </w:lvl>
    <w:lvl w:ilvl="4" w:tplc="DA92AC5C">
      <w:numFmt w:val="bullet"/>
      <w:lvlText w:val="•"/>
      <w:lvlJc w:val="left"/>
      <w:pPr>
        <w:ind w:left="3000" w:hanging="183"/>
      </w:pPr>
      <w:rPr>
        <w:rFonts w:hint="default"/>
        <w:lang w:val="en-US" w:eastAsia="en-US" w:bidi="ar-SA"/>
      </w:rPr>
    </w:lvl>
    <w:lvl w:ilvl="5" w:tplc="F2289F66">
      <w:numFmt w:val="bullet"/>
      <w:lvlText w:val="•"/>
      <w:lvlJc w:val="left"/>
      <w:pPr>
        <w:ind w:left="3670" w:hanging="183"/>
      </w:pPr>
      <w:rPr>
        <w:rFonts w:hint="default"/>
        <w:lang w:val="en-US" w:eastAsia="en-US" w:bidi="ar-SA"/>
      </w:rPr>
    </w:lvl>
    <w:lvl w:ilvl="6" w:tplc="B37C1226">
      <w:numFmt w:val="bullet"/>
      <w:lvlText w:val="•"/>
      <w:lvlJc w:val="left"/>
      <w:pPr>
        <w:ind w:left="4340" w:hanging="183"/>
      </w:pPr>
      <w:rPr>
        <w:rFonts w:hint="default"/>
        <w:lang w:val="en-US" w:eastAsia="en-US" w:bidi="ar-SA"/>
      </w:rPr>
    </w:lvl>
    <w:lvl w:ilvl="7" w:tplc="8F7275BA">
      <w:numFmt w:val="bullet"/>
      <w:lvlText w:val="•"/>
      <w:lvlJc w:val="left"/>
      <w:pPr>
        <w:ind w:left="5010" w:hanging="183"/>
      </w:pPr>
      <w:rPr>
        <w:rFonts w:hint="default"/>
        <w:lang w:val="en-US" w:eastAsia="en-US" w:bidi="ar-SA"/>
      </w:rPr>
    </w:lvl>
    <w:lvl w:ilvl="8" w:tplc="C7323BAA">
      <w:numFmt w:val="bullet"/>
      <w:lvlText w:val="•"/>
      <w:lvlJc w:val="left"/>
      <w:pPr>
        <w:ind w:left="5680" w:hanging="183"/>
      </w:pPr>
      <w:rPr>
        <w:rFonts w:hint="default"/>
        <w:lang w:val="en-US" w:eastAsia="en-US" w:bidi="ar-SA"/>
      </w:rPr>
    </w:lvl>
  </w:abstractNum>
  <w:abstractNum w:abstractNumId="316" w15:restartNumberingAfterBreak="0">
    <w:nsid w:val="587F41AE"/>
    <w:multiLevelType w:val="hybridMultilevel"/>
    <w:tmpl w:val="04B85A3A"/>
    <w:lvl w:ilvl="0" w:tplc="265CDC22">
      <w:start w:val="1"/>
      <w:numFmt w:val="decimal"/>
      <w:lvlText w:val="%1."/>
      <w:lvlJc w:val="left"/>
      <w:pPr>
        <w:ind w:left="720" w:hanging="360"/>
      </w:pPr>
    </w:lvl>
    <w:lvl w:ilvl="1" w:tplc="041A0003">
      <w:start w:val="1"/>
      <w:numFmt w:val="lowerLetter"/>
      <w:lvlText w:val="%2."/>
      <w:lvlJc w:val="left"/>
      <w:pPr>
        <w:ind w:left="1440" w:hanging="360"/>
      </w:pPr>
    </w:lvl>
    <w:lvl w:ilvl="2" w:tplc="BABAFA54">
      <w:start w:val="1"/>
      <w:numFmt w:val="decimal"/>
      <w:lvlText w:val="%3."/>
      <w:lvlJc w:val="right"/>
      <w:pPr>
        <w:ind w:left="2160" w:hanging="180"/>
      </w:pPr>
      <w:rPr>
        <w:rFonts w:ascii="Cambria" w:eastAsia="Calibri" w:hAnsi="Cambria" w:cs="Times New Roman" w:hint="default"/>
      </w:rPr>
    </w:lvl>
    <w:lvl w:ilvl="3" w:tplc="041A0001">
      <w:start w:val="1"/>
      <w:numFmt w:val="decimal"/>
      <w:lvlText w:val="%4."/>
      <w:lvlJc w:val="left"/>
      <w:pPr>
        <w:ind w:left="2880" w:hanging="360"/>
      </w:pPr>
    </w:lvl>
    <w:lvl w:ilvl="4" w:tplc="041A0003">
      <w:start w:val="1"/>
      <w:numFmt w:val="lowerLetter"/>
      <w:lvlText w:val="%5."/>
      <w:lvlJc w:val="left"/>
      <w:pPr>
        <w:ind w:left="3600" w:hanging="360"/>
      </w:pPr>
    </w:lvl>
    <w:lvl w:ilvl="5" w:tplc="041A0005">
      <w:start w:val="1"/>
      <w:numFmt w:val="lowerRoman"/>
      <w:lvlText w:val="%6."/>
      <w:lvlJc w:val="right"/>
      <w:pPr>
        <w:ind w:left="4320" w:hanging="180"/>
      </w:pPr>
    </w:lvl>
    <w:lvl w:ilvl="6" w:tplc="041A0001">
      <w:start w:val="1"/>
      <w:numFmt w:val="decimal"/>
      <w:lvlText w:val="%7."/>
      <w:lvlJc w:val="left"/>
      <w:pPr>
        <w:ind w:left="5040" w:hanging="360"/>
      </w:pPr>
    </w:lvl>
    <w:lvl w:ilvl="7" w:tplc="041A0003">
      <w:start w:val="1"/>
      <w:numFmt w:val="lowerLetter"/>
      <w:lvlText w:val="%8."/>
      <w:lvlJc w:val="left"/>
      <w:pPr>
        <w:ind w:left="5760" w:hanging="360"/>
      </w:pPr>
    </w:lvl>
    <w:lvl w:ilvl="8" w:tplc="041A0005">
      <w:start w:val="1"/>
      <w:numFmt w:val="lowerRoman"/>
      <w:lvlText w:val="%9."/>
      <w:lvlJc w:val="right"/>
      <w:pPr>
        <w:ind w:left="6480" w:hanging="180"/>
      </w:pPr>
    </w:lvl>
  </w:abstractNum>
  <w:abstractNum w:abstractNumId="317" w15:restartNumberingAfterBreak="0">
    <w:nsid w:val="58E10564"/>
    <w:multiLevelType w:val="hybridMultilevel"/>
    <w:tmpl w:val="1780DD7E"/>
    <w:lvl w:ilvl="0" w:tplc="CE68EDE2">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A5FA0A5C">
      <w:numFmt w:val="bullet"/>
      <w:lvlText w:val="•"/>
      <w:lvlJc w:val="left"/>
      <w:pPr>
        <w:ind w:left="1476" w:hanging="360"/>
      </w:pPr>
      <w:rPr>
        <w:rFonts w:hint="default"/>
        <w:lang w:val="en-US" w:eastAsia="en-US" w:bidi="ar-SA"/>
      </w:rPr>
    </w:lvl>
    <w:lvl w:ilvl="2" w:tplc="D26C0B3A">
      <w:numFmt w:val="bullet"/>
      <w:lvlText w:val="•"/>
      <w:lvlJc w:val="left"/>
      <w:pPr>
        <w:ind w:left="2093" w:hanging="360"/>
      </w:pPr>
      <w:rPr>
        <w:rFonts w:hint="default"/>
        <w:lang w:val="en-US" w:eastAsia="en-US" w:bidi="ar-SA"/>
      </w:rPr>
    </w:lvl>
    <w:lvl w:ilvl="3" w:tplc="1944A67E">
      <w:numFmt w:val="bullet"/>
      <w:lvlText w:val="•"/>
      <w:lvlJc w:val="left"/>
      <w:pPr>
        <w:ind w:left="2710" w:hanging="360"/>
      </w:pPr>
      <w:rPr>
        <w:rFonts w:hint="default"/>
        <w:lang w:val="en-US" w:eastAsia="en-US" w:bidi="ar-SA"/>
      </w:rPr>
    </w:lvl>
    <w:lvl w:ilvl="4" w:tplc="DA56A3EA">
      <w:numFmt w:val="bullet"/>
      <w:lvlText w:val="•"/>
      <w:lvlJc w:val="left"/>
      <w:pPr>
        <w:ind w:left="3327" w:hanging="360"/>
      </w:pPr>
      <w:rPr>
        <w:rFonts w:hint="default"/>
        <w:lang w:val="en-US" w:eastAsia="en-US" w:bidi="ar-SA"/>
      </w:rPr>
    </w:lvl>
    <w:lvl w:ilvl="5" w:tplc="BE068744">
      <w:numFmt w:val="bullet"/>
      <w:lvlText w:val="•"/>
      <w:lvlJc w:val="left"/>
      <w:pPr>
        <w:ind w:left="3944" w:hanging="360"/>
      </w:pPr>
      <w:rPr>
        <w:rFonts w:hint="default"/>
        <w:lang w:val="en-US" w:eastAsia="en-US" w:bidi="ar-SA"/>
      </w:rPr>
    </w:lvl>
    <w:lvl w:ilvl="6" w:tplc="CFA8EF34">
      <w:numFmt w:val="bullet"/>
      <w:lvlText w:val="•"/>
      <w:lvlJc w:val="left"/>
      <w:pPr>
        <w:ind w:left="4560" w:hanging="360"/>
      </w:pPr>
      <w:rPr>
        <w:rFonts w:hint="default"/>
        <w:lang w:val="en-US" w:eastAsia="en-US" w:bidi="ar-SA"/>
      </w:rPr>
    </w:lvl>
    <w:lvl w:ilvl="7" w:tplc="3226623C">
      <w:numFmt w:val="bullet"/>
      <w:lvlText w:val="•"/>
      <w:lvlJc w:val="left"/>
      <w:pPr>
        <w:ind w:left="5177" w:hanging="360"/>
      </w:pPr>
      <w:rPr>
        <w:rFonts w:hint="default"/>
        <w:lang w:val="en-US" w:eastAsia="en-US" w:bidi="ar-SA"/>
      </w:rPr>
    </w:lvl>
    <w:lvl w:ilvl="8" w:tplc="0FEAEF56">
      <w:numFmt w:val="bullet"/>
      <w:lvlText w:val="•"/>
      <w:lvlJc w:val="left"/>
      <w:pPr>
        <w:ind w:left="5794" w:hanging="360"/>
      </w:pPr>
      <w:rPr>
        <w:rFonts w:hint="default"/>
        <w:lang w:val="en-US" w:eastAsia="en-US" w:bidi="ar-SA"/>
      </w:rPr>
    </w:lvl>
  </w:abstractNum>
  <w:abstractNum w:abstractNumId="318" w15:restartNumberingAfterBreak="0">
    <w:nsid w:val="59380795"/>
    <w:multiLevelType w:val="hybridMultilevel"/>
    <w:tmpl w:val="2CF06E22"/>
    <w:lvl w:ilvl="0" w:tplc="938CED54">
      <w:start w:val="1"/>
      <w:numFmt w:val="decimal"/>
      <w:lvlText w:val="%1."/>
      <w:lvlJc w:val="left"/>
      <w:pPr>
        <w:ind w:left="501" w:hanging="360"/>
      </w:pPr>
      <w:rPr>
        <w:rFonts w:ascii="Cambria" w:eastAsia="Cambria" w:hAnsi="Cambria" w:cs="Cambria" w:hint="default"/>
        <w:spacing w:val="-1"/>
        <w:w w:val="100"/>
        <w:sz w:val="24"/>
        <w:szCs w:val="24"/>
        <w:lang w:val="en-US" w:eastAsia="en-US" w:bidi="ar-SA"/>
      </w:rPr>
    </w:lvl>
    <w:lvl w:ilvl="1" w:tplc="394EB0DE">
      <w:numFmt w:val="bullet"/>
      <w:lvlText w:val="•"/>
      <w:lvlJc w:val="left"/>
      <w:pPr>
        <w:ind w:left="1138" w:hanging="360"/>
      </w:pPr>
      <w:rPr>
        <w:rFonts w:hint="default"/>
        <w:lang w:val="en-US" w:eastAsia="en-US" w:bidi="ar-SA"/>
      </w:rPr>
    </w:lvl>
    <w:lvl w:ilvl="2" w:tplc="D5B8B422">
      <w:numFmt w:val="bullet"/>
      <w:lvlText w:val="•"/>
      <w:lvlJc w:val="left"/>
      <w:pPr>
        <w:ind w:left="1776" w:hanging="360"/>
      </w:pPr>
      <w:rPr>
        <w:rFonts w:hint="default"/>
        <w:lang w:val="en-US" w:eastAsia="en-US" w:bidi="ar-SA"/>
      </w:rPr>
    </w:lvl>
    <w:lvl w:ilvl="3" w:tplc="EFECDFAC">
      <w:numFmt w:val="bullet"/>
      <w:lvlText w:val="•"/>
      <w:lvlJc w:val="left"/>
      <w:pPr>
        <w:ind w:left="2414" w:hanging="360"/>
      </w:pPr>
      <w:rPr>
        <w:rFonts w:hint="default"/>
        <w:lang w:val="en-US" w:eastAsia="en-US" w:bidi="ar-SA"/>
      </w:rPr>
    </w:lvl>
    <w:lvl w:ilvl="4" w:tplc="4D5400A4">
      <w:numFmt w:val="bullet"/>
      <w:lvlText w:val="•"/>
      <w:lvlJc w:val="left"/>
      <w:pPr>
        <w:ind w:left="3052" w:hanging="360"/>
      </w:pPr>
      <w:rPr>
        <w:rFonts w:hint="default"/>
        <w:lang w:val="en-US" w:eastAsia="en-US" w:bidi="ar-SA"/>
      </w:rPr>
    </w:lvl>
    <w:lvl w:ilvl="5" w:tplc="0F2EC00A">
      <w:numFmt w:val="bullet"/>
      <w:lvlText w:val="•"/>
      <w:lvlJc w:val="left"/>
      <w:pPr>
        <w:ind w:left="3690" w:hanging="360"/>
      </w:pPr>
      <w:rPr>
        <w:rFonts w:hint="default"/>
        <w:lang w:val="en-US" w:eastAsia="en-US" w:bidi="ar-SA"/>
      </w:rPr>
    </w:lvl>
    <w:lvl w:ilvl="6" w:tplc="CE3A3094">
      <w:numFmt w:val="bullet"/>
      <w:lvlText w:val="•"/>
      <w:lvlJc w:val="left"/>
      <w:pPr>
        <w:ind w:left="4328" w:hanging="360"/>
      </w:pPr>
      <w:rPr>
        <w:rFonts w:hint="default"/>
        <w:lang w:val="en-US" w:eastAsia="en-US" w:bidi="ar-SA"/>
      </w:rPr>
    </w:lvl>
    <w:lvl w:ilvl="7" w:tplc="2EA4B2EC">
      <w:numFmt w:val="bullet"/>
      <w:lvlText w:val="•"/>
      <w:lvlJc w:val="left"/>
      <w:pPr>
        <w:ind w:left="4966" w:hanging="360"/>
      </w:pPr>
      <w:rPr>
        <w:rFonts w:hint="default"/>
        <w:lang w:val="en-US" w:eastAsia="en-US" w:bidi="ar-SA"/>
      </w:rPr>
    </w:lvl>
    <w:lvl w:ilvl="8" w:tplc="9D623486">
      <w:numFmt w:val="bullet"/>
      <w:lvlText w:val="•"/>
      <w:lvlJc w:val="left"/>
      <w:pPr>
        <w:ind w:left="5604" w:hanging="360"/>
      </w:pPr>
      <w:rPr>
        <w:rFonts w:hint="default"/>
        <w:lang w:val="en-US" w:eastAsia="en-US" w:bidi="ar-SA"/>
      </w:rPr>
    </w:lvl>
  </w:abstractNum>
  <w:abstractNum w:abstractNumId="319" w15:restartNumberingAfterBreak="0">
    <w:nsid w:val="59624FF3"/>
    <w:multiLevelType w:val="hybridMultilevel"/>
    <w:tmpl w:val="CE229212"/>
    <w:lvl w:ilvl="0" w:tplc="34D8A364">
      <w:start w:val="1"/>
      <w:numFmt w:val="decimal"/>
      <w:lvlText w:val="%1."/>
      <w:lvlJc w:val="left"/>
      <w:pPr>
        <w:ind w:left="501" w:hanging="360"/>
      </w:pPr>
      <w:rPr>
        <w:rFonts w:ascii="Cambria" w:eastAsia="Cambria" w:hAnsi="Cambria" w:cs="Cambria" w:hint="default"/>
        <w:spacing w:val="-1"/>
        <w:w w:val="100"/>
        <w:sz w:val="24"/>
        <w:szCs w:val="24"/>
        <w:lang w:val="en-US" w:eastAsia="en-US" w:bidi="ar-SA"/>
      </w:rPr>
    </w:lvl>
    <w:lvl w:ilvl="1" w:tplc="E18089A8">
      <w:numFmt w:val="bullet"/>
      <w:lvlText w:val="•"/>
      <w:lvlJc w:val="left"/>
      <w:pPr>
        <w:ind w:left="1137" w:hanging="360"/>
      </w:pPr>
      <w:rPr>
        <w:rFonts w:hint="default"/>
        <w:lang w:val="en-US" w:eastAsia="en-US" w:bidi="ar-SA"/>
      </w:rPr>
    </w:lvl>
    <w:lvl w:ilvl="2" w:tplc="8430C5D0">
      <w:numFmt w:val="bullet"/>
      <w:lvlText w:val="•"/>
      <w:lvlJc w:val="left"/>
      <w:pPr>
        <w:ind w:left="1775" w:hanging="360"/>
      </w:pPr>
      <w:rPr>
        <w:rFonts w:hint="default"/>
        <w:lang w:val="en-US" w:eastAsia="en-US" w:bidi="ar-SA"/>
      </w:rPr>
    </w:lvl>
    <w:lvl w:ilvl="3" w:tplc="57E09BC2">
      <w:numFmt w:val="bullet"/>
      <w:lvlText w:val="•"/>
      <w:lvlJc w:val="left"/>
      <w:pPr>
        <w:ind w:left="2413" w:hanging="360"/>
      </w:pPr>
      <w:rPr>
        <w:rFonts w:hint="default"/>
        <w:lang w:val="en-US" w:eastAsia="en-US" w:bidi="ar-SA"/>
      </w:rPr>
    </w:lvl>
    <w:lvl w:ilvl="4" w:tplc="FBAED74E">
      <w:numFmt w:val="bullet"/>
      <w:lvlText w:val="•"/>
      <w:lvlJc w:val="left"/>
      <w:pPr>
        <w:ind w:left="3051" w:hanging="360"/>
      </w:pPr>
      <w:rPr>
        <w:rFonts w:hint="default"/>
        <w:lang w:val="en-US" w:eastAsia="en-US" w:bidi="ar-SA"/>
      </w:rPr>
    </w:lvl>
    <w:lvl w:ilvl="5" w:tplc="65026380">
      <w:numFmt w:val="bullet"/>
      <w:lvlText w:val="•"/>
      <w:lvlJc w:val="left"/>
      <w:pPr>
        <w:ind w:left="3689" w:hanging="360"/>
      </w:pPr>
      <w:rPr>
        <w:rFonts w:hint="default"/>
        <w:lang w:val="en-US" w:eastAsia="en-US" w:bidi="ar-SA"/>
      </w:rPr>
    </w:lvl>
    <w:lvl w:ilvl="6" w:tplc="B9FC9F20">
      <w:numFmt w:val="bullet"/>
      <w:lvlText w:val="•"/>
      <w:lvlJc w:val="left"/>
      <w:pPr>
        <w:ind w:left="4327" w:hanging="360"/>
      </w:pPr>
      <w:rPr>
        <w:rFonts w:hint="default"/>
        <w:lang w:val="en-US" w:eastAsia="en-US" w:bidi="ar-SA"/>
      </w:rPr>
    </w:lvl>
    <w:lvl w:ilvl="7" w:tplc="0E3C7472">
      <w:numFmt w:val="bullet"/>
      <w:lvlText w:val="•"/>
      <w:lvlJc w:val="left"/>
      <w:pPr>
        <w:ind w:left="4965" w:hanging="360"/>
      </w:pPr>
      <w:rPr>
        <w:rFonts w:hint="default"/>
        <w:lang w:val="en-US" w:eastAsia="en-US" w:bidi="ar-SA"/>
      </w:rPr>
    </w:lvl>
    <w:lvl w:ilvl="8" w:tplc="C706D0AA">
      <w:numFmt w:val="bullet"/>
      <w:lvlText w:val="•"/>
      <w:lvlJc w:val="left"/>
      <w:pPr>
        <w:ind w:left="5603" w:hanging="360"/>
      </w:pPr>
      <w:rPr>
        <w:rFonts w:hint="default"/>
        <w:lang w:val="en-US" w:eastAsia="en-US" w:bidi="ar-SA"/>
      </w:rPr>
    </w:lvl>
  </w:abstractNum>
  <w:abstractNum w:abstractNumId="320" w15:restartNumberingAfterBreak="0">
    <w:nsid w:val="59FD0773"/>
    <w:multiLevelType w:val="hybridMultilevel"/>
    <w:tmpl w:val="01F6A016"/>
    <w:lvl w:ilvl="0" w:tplc="138E8A96">
      <w:start w:val="1"/>
      <w:numFmt w:val="decimal"/>
      <w:lvlText w:val="%1."/>
      <w:lvlJc w:val="left"/>
      <w:pPr>
        <w:ind w:left="141" w:hanging="367"/>
      </w:pPr>
      <w:rPr>
        <w:rFonts w:ascii="Cambria" w:eastAsia="Cambria" w:hAnsi="Cambria" w:cs="Cambria" w:hint="default"/>
        <w:b w:val="0"/>
        <w:bCs w:val="0"/>
        <w:i w:val="0"/>
        <w:iCs w:val="0"/>
        <w:spacing w:val="-1"/>
        <w:w w:val="100"/>
        <w:sz w:val="24"/>
        <w:szCs w:val="24"/>
        <w:lang w:val="en-US" w:eastAsia="en-US" w:bidi="ar-SA"/>
      </w:rPr>
    </w:lvl>
    <w:lvl w:ilvl="1" w:tplc="06624526">
      <w:numFmt w:val="bullet"/>
      <w:lvlText w:val="•"/>
      <w:lvlJc w:val="left"/>
      <w:pPr>
        <w:ind w:left="827" w:hanging="367"/>
      </w:pPr>
      <w:rPr>
        <w:rFonts w:hint="default"/>
        <w:lang w:val="en-US" w:eastAsia="en-US" w:bidi="ar-SA"/>
      </w:rPr>
    </w:lvl>
    <w:lvl w:ilvl="2" w:tplc="1F765B74">
      <w:numFmt w:val="bullet"/>
      <w:lvlText w:val="•"/>
      <w:lvlJc w:val="left"/>
      <w:pPr>
        <w:ind w:left="1514" w:hanging="367"/>
      </w:pPr>
      <w:rPr>
        <w:rFonts w:hint="default"/>
        <w:lang w:val="en-US" w:eastAsia="en-US" w:bidi="ar-SA"/>
      </w:rPr>
    </w:lvl>
    <w:lvl w:ilvl="3" w:tplc="FE20B8D0">
      <w:numFmt w:val="bullet"/>
      <w:lvlText w:val="•"/>
      <w:lvlJc w:val="left"/>
      <w:pPr>
        <w:ind w:left="2201" w:hanging="367"/>
      </w:pPr>
      <w:rPr>
        <w:rFonts w:hint="default"/>
        <w:lang w:val="en-US" w:eastAsia="en-US" w:bidi="ar-SA"/>
      </w:rPr>
    </w:lvl>
    <w:lvl w:ilvl="4" w:tplc="AEA69ECC">
      <w:numFmt w:val="bullet"/>
      <w:lvlText w:val="•"/>
      <w:lvlJc w:val="left"/>
      <w:pPr>
        <w:ind w:left="2888" w:hanging="367"/>
      </w:pPr>
      <w:rPr>
        <w:rFonts w:hint="default"/>
        <w:lang w:val="en-US" w:eastAsia="en-US" w:bidi="ar-SA"/>
      </w:rPr>
    </w:lvl>
    <w:lvl w:ilvl="5" w:tplc="6456A104">
      <w:numFmt w:val="bullet"/>
      <w:lvlText w:val="•"/>
      <w:lvlJc w:val="left"/>
      <w:pPr>
        <w:ind w:left="3575" w:hanging="367"/>
      </w:pPr>
      <w:rPr>
        <w:rFonts w:hint="default"/>
        <w:lang w:val="en-US" w:eastAsia="en-US" w:bidi="ar-SA"/>
      </w:rPr>
    </w:lvl>
    <w:lvl w:ilvl="6" w:tplc="BFFE2890">
      <w:numFmt w:val="bullet"/>
      <w:lvlText w:val="•"/>
      <w:lvlJc w:val="left"/>
      <w:pPr>
        <w:ind w:left="4262" w:hanging="367"/>
      </w:pPr>
      <w:rPr>
        <w:rFonts w:hint="default"/>
        <w:lang w:val="en-US" w:eastAsia="en-US" w:bidi="ar-SA"/>
      </w:rPr>
    </w:lvl>
    <w:lvl w:ilvl="7" w:tplc="9AE6E4F6">
      <w:numFmt w:val="bullet"/>
      <w:lvlText w:val="•"/>
      <w:lvlJc w:val="left"/>
      <w:pPr>
        <w:ind w:left="4949" w:hanging="367"/>
      </w:pPr>
      <w:rPr>
        <w:rFonts w:hint="default"/>
        <w:lang w:val="en-US" w:eastAsia="en-US" w:bidi="ar-SA"/>
      </w:rPr>
    </w:lvl>
    <w:lvl w:ilvl="8" w:tplc="5C0466A2">
      <w:numFmt w:val="bullet"/>
      <w:lvlText w:val="•"/>
      <w:lvlJc w:val="left"/>
      <w:pPr>
        <w:ind w:left="5636" w:hanging="367"/>
      </w:pPr>
      <w:rPr>
        <w:rFonts w:hint="default"/>
        <w:lang w:val="en-US" w:eastAsia="en-US" w:bidi="ar-SA"/>
      </w:rPr>
    </w:lvl>
  </w:abstractNum>
  <w:abstractNum w:abstractNumId="321" w15:restartNumberingAfterBreak="0">
    <w:nsid w:val="5AA8363E"/>
    <w:multiLevelType w:val="hybridMultilevel"/>
    <w:tmpl w:val="45645934"/>
    <w:lvl w:ilvl="0" w:tplc="72405DF4">
      <w:start w:val="1"/>
      <w:numFmt w:val="decimal"/>
      <w:lvlText w:val="%1."/>
      <w:lvlJc w:val="left"/>
      <w:pPr>
        <w:ind w:left="861" w:hanging="360"/>
      </w:pPr>
      <w:rPr>
        <w:rFonts w:ascii="Cambria" w:eastAsia="Cambria" w:hAnsi="Cambria" w:cs="Cambria" w:hint="default"/>
        <w:b w:val="0"/>
        <w:bCs w:val="0"/>
        <w:i w:val="0"/>
        <w:iCs w:val="0"/>
        <w:spacing w:val="-1"/>
        <w:w w:val="100"/>
        <w:sz w:val="24"/>
        <w:szCs w:val="24"/>
        <w:lang w:val="en-US" w:eastAsia="en-US" w:bidi="ar-SA"/>
      </w:rPr>
    </w:lvl>
    <w:lvl w:ilvl="1" w:tplc="CE985448">
      <w:numFmt w:val="bullet"/>
      <w:lvlText w:val="•"/>
      <w:lvlJc w:val="left"/>
      <w:pPr>
        <w:ind w:left="1476" w:hanging="360"/>
      </w:pPr>
      <w:rPr>
        <w:rFonts w:hint="default"/>
        <w:lang w:val="en-US" w:eastAsia="en-US" w:bidi="ar-SA"/>
      </w:rPr>
    </w:lvl>
    <w:lvl w:ilvl="2" w:tplc="C3E26240">
      <w:numFmt w:val="bullet"/>
      <w:lvlText w:val="•"/>
      <w:lvlJc w:val="left"/>
      <w:pPr>
        <w:ind w:left="2092" w:hanging="360"/>
      </w:pPr>
      <w:rPr>
        <w:rFonts w:hint="default"/>
        <w:lang w:val="en-US" w:eastAsia="en-US" w:bidi="ar-SA"/>
      </w:rPr>
    </w:lvl>
    <w:lvl w:ilvl="3" w:tplc="AE9C3992">
      <w:numFmt w:val="bullet"/>
      <w:lvlText w:val="•"/>
      <w:lvlJc w:val="left"/>
      <w:pPr>
        <w:ind w:left="2708" w:hanging="360"/>
      </w:pPr>
      <w:rPr>
        <w:rFonts w:hint="default"/>
        <w:lang w:val="en-US" w:eastAsia="en-US" w:bidi="ar-SA"/>
      </w:rPr>
    </w:lvl>
    <w:lvl w:ilvl="4" w:tplc="FB185B78">
      <w:numFmt w:val="bullet"/>
      <w:lvlText w:val="•"/>
      <w:lvlJc w:val="left"/>
      <w:pPr>
        <w:ind w:left="3324" w:hanging="360"/>
      </w:pPr>
      <w:rPr>
        <w:rFonts w:hint="default"/>
        <w:lang w:val="en-US" w:eastAsia="en-US" w:bidi="ar-SA"/>
      </w:rPr>
    </w:lvl>
    <w:lvl w:ilvl="5" w:tplc="A2729B2A">
      <w:numFmt w:val="bullet"/>
      <w:lvlText w:val="•"/>
      <w:lvlJc w:val="left"/>
      <w:pPr>
        <w:ind w:left="3940" w:hanging="360"/>
      </w:pPr>
      <w:rPr>
        <w:rFonts w:hint="default"/>
        <w:lang w:val="en-US" w:eastAsia="en-US" w:bidi="ar-SA"/>
      </w:rPr>
    </w:lvl>
    <w:lvl w:ilvl="6" w:tplc="0EB80ACA">
      <w:numFmt w:val="bullet"/>
      <w:lvlText w:val="•"/>
      <w:lvlJc w:val="left"/>
      <w:pPr>
        <w:ind w:left="4556" w:hanging="360"/>
      </w:pPr>
      <w:rPr>
        <w:rFonts w:hint="default"/>
        <w:lang w:val="en-US" w:eastAsia="en-US" w:bidi="ar-SA"/>
      </w:rPr>
    </w:lvl>
    <w:lvl w:ilvl="7" w:tplc="68D0509A">
      <w:numFmt w:val="bullet"/>
      <w:lvlText w:val="•"/>
      <w:lvlJc w:val="left"/>
      <w:pPr>
        <w:ind w:left="5172" w:hanging="360"/>
      </w:pPr>
      <w:rPr>
        <w:rFonts w:hint="default"/>
        <w:lang w:val="en-US" w:eastAsia="en-US" w:bidi="ar-SA"/>
      </w:rPr>
    </w:lvl>
    <w:lvl w:ilvl="8" w:tplc="8EFCC44C">
      <w:numFmt w:val="bullet"/>
      <w:lvlText w:val="•"/>
      <w:lvlJc w:val="left"/>
      <w:pPr>
        <w:ind w:left="5788" w:hanging="360"/>
      </w:pPr>
      <w:rPr>
        <w:rFonts w:hint="default"/>
        <w:lang w:val="en-US" w:eastAsia="en-US" w:bidi="ar-SA"/>
      </w:rPr>
    </w:lvl>
  </w:abstractNum>
  <w:abstractNum w:abstractNumId="322" w15:restartNumberingAfterBreak="0">
    <w:nsid w:val="5AB2356B"/>
    <w:multiLevelType w:val="hybridMultilevel"/>
    <w:tmpl w:val="214E32AE"/>
    <w:lvl w:ilvl="0" w:tplc="94E23EC8">
      <w:start w:val="1"/>
      <w:numFmt w:val="decimal"/>
      <w:lvlText w:val="%1."/>
      <w:lvlJc w:val="left"/>
      <w:pPr>
        <w:ind w:left="453" w:hanging="360"/>
      </w:pPr>
      <w:rPr>
        <w:rFonts w:ascii="Cambria" w:eastAsia="Cambria" w:hAnsi="Cambria" w:cs="Cambria" w:hint="default"/>
        <w:b w:val="0"/>
        <w:bCs w:val="0"/>
        <w:i w:val="0"/>
        <w:iCs w:val="0"/>
        <w:spacing w:val="-1"/>
        <w:w w:val="100"/>
        <w:sz w:val="24"/>
        <w:szCs w:val="24"/>
        <w:lang w:val="en-US" w:eastAsia="en-US" w:bidi="ar-SA"/>
      </w:rPr>
    </w:lvl>
    <w:lvl w:ilvl="1" w:tplc="E120222A">
      <w:numFmt w:val="bullet"/>
      <w:lvlText w:val="•"/>
      <w:lvlJc w:val="left"/>
      <w:pPr>
        <w:ind w:left="1044" w:hanging="360"/>
      </w:pPr>
      <w:rPr>
        <w:rFonts w:hint="default"/>
        <w:lang w:val="en-US" w:eastAsia="en-US" w:bidi="ar-SA"/>
      </w:rPr>
    </w:lvl>
    <w:lvl w:ilvl="2" w:tplc="2DB6252C">
      <w:numFmt w:val="bullet"/>
      <w:lvlText w:val="•"/>
      <w:lvlJc w:val="left"/>
      <w:pPr>
        <w:ind w:left="1628" w:hanging="360"/>
      </w:pPr>
      <w:rPr>
        <w:rFonts w:hint="default"/>
        <w:lang w:val="en-US" w:eastAsia="en-US" w:bidi="ar-SA"/>
      </w:rPr>
    </w:lvl>
    <w:lvl w:ilvl="3" w:tplc="59C0A18C">
      <w:numFmt w:val="bullet"/>
      <w:lvlText w:val="•"/>
      <w:lvlJc w:val="left"/>
      <w:pPr>
        <w:ind w:left="2212" w:hanging="360"/>
      </w:pPr>
      <w:rPr>
        <w:rFonts w:hint="default"/>
        <w:lang w:val="en-US" w:eastAsia="en-US" w:bidi="ar-SA"/>
      </w:rPr>
    </w:lvl>
    <w:lvl w:ilvl="4" w:tplc="F8CA19A6">
      <w:numFmt w:val="bullet"/>
      <w:lvlText w:val="•"/>
      <w:lvlJc w:val="left"/>
      <w:pPr>
        <w:ind w:left="2796" w:hanging="360"/>
      </w:pPr>
      <w:rPr>
        <w:rFonts w:hint="default"/>
        <w:lang w:val="en-US" w:eastAsia="en-US" w:bidi="ar-SA"/>
      </w:rPr>
    </w:lvl>
    <w:lvl w:ilvl="5" w:tplc="65D404CE">
      <w:numFmt w:val="bullet"/>
      <w:lvlText w:val="•"/>
      <w:lvlJc w:val="left"/>
      <w:pPr>
        <w:ind w:left="3381" w:hanging="360"/>
      </w:pPr>
      <w:rPr>
        <w:rFonts w:hint="default"/>
        <w:lang w:val="en-US" w:eastAsia="en-US" w:bidi="ar-SA"/>
      </w:rPr>
    </w:lvl>
    <w:lvl w:ilvl="6" w:tplc="928209DC">
      <w:numFmt w:val="bullet"/>
      <w:lvlText w:val="•"/>
      <w:lvlJc w:val="left"/>
      <w:pPr>
        <w:ind w:left="3965" w:hanging="360"/>
      </w:pPr>
      <w:rPr>
        <w:rFonts w:hint="default"/>
        <w:lang w:val="en-US" w:eastAsia="en-US" w:bidi="ar-SA"/>
      </w:rPr>
    </w:lvl>
    <w:lvl w:ilvl="7" w:tplc="ACB42456">
      <w:numFmt w:val="bullet"/>
      <w:lvlText w:val="•"/>
      <w:lvlJc w:val="left"/>
      <w:pPr>
        <w:ind w:left="4549" w:hanging="360"/>
      </w:pPr>
      <w:rPr>
        <w:rFonts w:hint="default"/>
        <w:lang w:val="en-US" w:eastAsia="en-US" w:bidi="ar-SA"/>
      </w:rPr>
    </w:lvl>
    <w:lvl w:ilvl="8" w:tplc="536497AC">
      <w:numFmt w:val="bullet"/>
      <w:lvlText w:val="•"/>
      <w:lvlJc w:val="left"/>
      <w:pPr>
        <w:ind w:left="5133" w:hanging="360"/>
      </w:pPr>
      <w:rPr>
        <w:rFonts w:hint="default"/>
        <w:lang w:val="en-US" w:eastAsia="en-US" w:bidi="ar-SA"/>
      </w:rPr>
    </w:lvl>
  </w:abstractNum>
  <w:abstractNum w:abstractNumId="323" w15:restartNumberingAfterBreak="0">
    <w:nsid w:val="5B005E33"/>
    <w:multiLevelType w:val="hybridMultilevel"/>
    <w:tmpl w:val="3EACAA98"/>
    <w:lvl w:ilvl="0" w:tplc="173EFD38">
      <w:start w:val="1"/>
      <w:numFmt w:val="decimal"/>
      <w:lvlText w:val="%1."/>
      <w:lvlJc w:val="left"/>
      <w:pPr>
        <w:ind w:left="431" w:hanging="290"/>
      </w:pPr>
      <w:rPr>
        <w:rFonts w:ascii="Cambria" w:eastAsia="Cambria" w:hAnsi="Cambria" w:cs="Cambria" w:hint="default"/>
        <w:spacing w:val="-1"/>
        <w:w w:val="100"/>
        <w:sz w:val="24"/>
        <w:szCs w:val="24"/>
        <w:lang w:val="en-US" w:eastAsia="en-US" w:bidi="ar-SA"/>
      </w:rPr>
    </w:lvl>
    <w:lvl w:ilvl="1" w:tplc="E3C8F59A">
      <w:numFmt w:val="bullet"/>
      <w:lvlText w:val="•"/>
      <w:lvlJc w:val="left"/>
      <w:pPr>
        <w:ind w:left="1119" w:hanging="290"/>
      </w:pPr>
      <w:rPr>
        <w:rFonts w:hint="default"/>
        <w:lang w:val="en-US" w:eastAsia="en-US" w:bidi="ar-SA"/>
      </w:rPr>
    </w:lvl>
    <w:lvl w:ilvl="2" w:tplc="9D08C622">
      <w:numFmt w:val="bullet"/>
      <w:lvlText w:val="•"/>
      <w:lvlJc w:val="left"/>
      <w:pPr>
        <w:ind w:left="1798" w:hanging="290"/>
      </w:pPr>
      <w:rPr>
        <w:rFonts w:hint="default"/>
        <w:lang w:val="en-US" w:eastAsia="en-US" w:bidi="ar-SA"/>
      </w:rPr>
    </w:lvl>
    <w:lvl w:ilvl="3" w:tplc="B92C6604">
      <w:numFmt w:val="bullet"/>
      <w:lvlText w:val="•"/>
      <w:lvlJc w:val="left"/>
      <w:pPr>
        <w:ind w:left="2477" w:hanging="290"/>
      </w:pPr>
      <w:rPr>
        <w:rFonts w:hint="default"/>
        <w:lang w:val="en-US" w:eastAsia="en-US" w:bidi="ar-SA"/>
      </w:rPr>
    </w:lvl>
    <w:lvl w:ilvl="4" w:tplc="3B629F60">
      <w:numFmt w:val="bullet"/>
      <w:lvlText w:val="•"/>
      <w:lvlJc w:val="left"/>
      <w:pPr>
        <w:ind w:left="3156" w:hanging="290"/>
      </w:pPr>
      <w:rPr>
        <w:rFonts w:hint="default"/>
        <w:lang w:val="en-US" w:eastAsia="en-US" w:bidi="ar-SA"/>
      </w:rPr>
    </w:lvl>
    <w:lvl w:ilvl="5" w:tplc="B0B0DDCA">
      <w:numFmt w:val="bullet"/>
      <w:lvlText w:val="•"/>
      <w:lvlJc w:val="left"/>
      <w:pPr>
        <w:ind w:left="3836" w:hanging="290"/>
      </w:pPr>
      <w:rPr>
        <w:rFonts w:hint="default"/>
        <w:lang w:val="en-US" w:eastAsia="en-US" w:bidi="ar-SA"/>
      </w:rPr>
    </w:lvl>
    <w:lvl w:ilvl="6" w:tplc="4E50A68A">
      <w:numFmt w:val="bullet"/>
      <w:lvlText w:val="•"/>
      <w:lvlJc w:val="left"/>
      <w:pPr>
        <w:ind w:left="4515" w:hanging="290"/>
      </w:pPr>
      <w:rPr>
        <w:rFonts w:hint="default"/>
        <w:lang w:val="en-US" w:eastAsia="en-US" w:bidi="ar-SA"/>
      </w:rPr>
    </w:lvl>
    <w:lvl w:ilvl="7" w:tplc="70F6E6B4">
      <w:numFmt w:val="bullet"/>
      <w:lvlText w:val="•"/>
      <w:lvlJc w:val="left"/>
      <w:pPr>
        <w:ind w:left="5194" w:hanging="290"/>
      </w:pPr>
      <w:rPr>
        <w:rFonts w:hint="default"/>
        <w:lang w:val="en-US" w:eastAsia="en-US" w:bidi="ar-SA"/>
      </w:rPr>
    </w:lvl>
    <w:lvl w:ilvl="8" w:tplc="2B1AED0A">
      <w:numFmt w:val="bullet"/>
      <w:lvlText w:val="•"/>
      <w:lvlJc w:val="left"/>
      <w:pPr>
        <w:ind w:left="5873" w:hanging="290"/>
      </w:pPr>
      <w:rPr>
        <w:rFonts w:hint="default"/>
        <w:lang w:val="en-US" w:eastAsia="en-US" w:bidi="ar-SA"/>
      </w:rPr>
    </w:lvl>
  </w:abstractNum>
  <w:abstractNum w:abstractNumId="324" w15:restartNumberingAfterBreak="0">
    <w:nsid w:val="5B69035A"/>
    <w:multiLevelType w:val="hybridMultilevel"/>
    <w:tmpl w:val="9FD087C4"/>
    <w:lvl w:ilvl="0" w:tplc="EFA40286">
      <w:start w:val="6"/>
      <w:numFmt w:val="decimal"/>
      <w:lvlText w:val="%1"/>
      <w:lvlJc w:val="left"/>
      <w:pPr>
        <w:ind w:left="290" w:hanging="185"/>
      </w:pPr>
      <w:rPr>
        <w:rFonts w:ascii="Cambria" w:eastAsia="Cambria" w:hAnsi="Cambria" w:cs="Cambria" w:hint="default"/>
        <w:b w:val="0"/>
        <w:bCs w:val="0"/>
        <w:i w:val="0"/>
        <w:iCs w:val="0"/>
        <w:spacing w:val="0"/>
        <w:w w:val="100"/>
        <w:sz w:val="24"/>
        <w:szCs w:val="24"/>
        <w:lang w:val="en-US" w:eastAsia="en-US" w:bidi="ar-SA"/>
      </w:rPr>
    </w:lvl>
    <w:lvl w:ilvl="1" w:tplc="153ABB6E">
      <w:numFmt w:val="bullet"/>
      <w:lvlText w:val="•"/>
      <w:lvlJc w:val="left"/>
      <w:pPr>
        <w:ind w:left="925" w:hanging="185"/>
      </w:pPr>
      <w:rPr>
        <w:rFonts w:hint="default"/>
        <w:lang w:val="en-US" w:eastAsia="en-US" w:bidi="ar-SA"/>
      </w:rPr>
    </w:lvl>
    <w:lvl w:ilvl="2" w:tplc="002878C6">
      <w:numFmt w:val="bullet"/>
      <w:lvlText w:val="•"/>
      <w:lvlJc w:val="left"/>
      <w:pPr>
        <w:ind w:left="1551" w:hanging="185"/>
      </w:pPr>
      <w:rPr>
        <w:rFonts w:hint="default"/>
        <w:lang w:val="en-US" w:eastAsia="en-US" w:bidi="ar-SA"/>
      </w:rPr>
    </w:lvl>
    <w:lvl w:ilvl="3" w:tplc="DFE01C3A">
      <w:numFmt w:val="bullet"/>
      <w:lvlText w:val="•"/>
      <w:lvlJc w:val="left"/>
      <w:pPr>
        <w:ind w:left="2176" w:hanging="185"/>
      </w:pPr>
      <w:rPr>
        <w:rFonts w:hint="default"/>
        <w:lang w:val="en-US" w:eastAsia="en-US" w:bidi="ar-SA"/>
      </w:rPr>
    </w:lvl>
    <w:lvl w:ilvl="4" w:tplc="4CE0803A">
      <w:numFmt w:val="bullet"/>
      <w:lvlText w:val="•"/>
      <w:lvlJc w:val="left"/>
      <w:pPr>
        <w:ind w:left="2802" w:hanging="185"/>
      </w:pPr>
      <w:rPr>
        <w:rFonts w:hint="default"/>
        <w:lang w:val="en-US" w:eastAsia="en-US" w:bidi="ar-SA"/>
      </w:rPr>
    </w:lvl>
    <w:lvl w:ilvl="5" w:tplc="A1D4D86E">
      <w:numFmt w:val="bullet"/>
      <w:lvlText w:val="•"/>
      <w:lvlJc w:val="left"/>
      <w:pPr>
        <w:ind w:left="3427" w:hanging="185"/>
      </w:pPr>
      <w:rPr>
        <w:rFonts w:hint="default"/>
        <w:lang w:val="en-US" w:eastAsia="en-US" w:bidi="ar-SA"/>
      </w:rPr>
    </w:lvl>
    <w:lvl w:ilvl="6" w:tplc="97401874">
      <w:numFmt w:val="bullet"/>
      <w:lvlText w:val="•"/>
      <w:lvlJc w:val="left"/>
      <w:pPr>
        <w:ind w:left="4053" w:hanging="185"/>
      </w:pPr>
      <w:rPr>
        <w:rFonts w:hint="default"/>
        <w:lang w:val="en-US" w:eastAsia="en-US" w:bidi="ar-SA"/>
      </w:rPr>
    </w:lvl>
    <w:lvl w:ilvl="7" w:tplc="A3268D72">
      <w:numFmt w:val="bullet"/>
      <w:lvlText w:val="•"/>
      <w:lvlJc w:val="left"/>
      <w:pPr>
        <w:ind w:left="4678" w:hanging="185"/>
      </w:pPr>
      <w:rPr>
        <w:rFonts w:hint="default"/>
        <w:lang w:val="en-US" w:eastAsia="en-US" w:bidi="ar-SA"/>
      </w:rPr>
    </w:lvl>
    <w:lvl w:ilvl="8" w:tplc="F6BAF4FE">
      <w:numFmt w:val="bullet"/>
      <w:lvlText w:val="•"/>
      <w:lvlJc w:val="left"/>
      <w:pPr>
        <w:ind w:left="5304" w:hanging="185"/>
      </w:pPr>
      <w:rPr>
        <w:rFonts w:hint="default"/>
        <w:lang w:val="en-US" w:eastAsia="en-US" w:bidi="ar-SA"/>
      </w:rPr>
    </w:lvl>
  </w:abstractNum>
  <w:abstractNum w:abstractNumId="325" w15:restartNumberingAfterBreak="0">
    <w:nsid w:val="5BDA7229"/>
    <w:multiLevelType w:val="multilevel"/>
    <w:tmpl w:val="A3B04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C0869D6"/>
    <w:multiLevelType w:val="hybridMultilevel"/>
    <w:tmpl w:val="F7DC6144"/>
    <w:lvl w:ilvl="0" w:tplc="F7EA52D8">
      <w:start w:val="5"/>
      <w:numFmt w:val="decimal"/>
      <w:lvlText w:val="%1."/>
      <w:lvlJc w:val="left"/>
      <w:pPr>
        <w:ind w:left="731" w:hanging="360"/>
      </w:pPr>
      <w:rPr>
        <w:rFonts w:ascii="Cambria" w:eastAsia="Cambria" w:hAnsi="Cambria" w:cs="Cambria" w:hint="default"/>
        <w:b w:val="0"/>
        <w:bCs w:val="0"/>
        <w:i w:val="0"/>
        <w:iCs w:val="0"/>
        <w:spacing w:val="-1"/>
        <w:w w:val="100"/>
        <w:sz w:val="24"/>
        <w:szCs w:val="24"/>
        <w:lang w:val="en-US" w:eastAsia="en-US" w:bidi="ar-SA"/>
      </w:rPr>
    </w:lvl>
    <w:lvl w:ilvl="1" w:tplc="96A60AA6">
      <w:numFmt w:val="bullet"/>
      <w:lvlText w:val="•"/>
      <w:lvlJc w:val="left"/>
      <w:pPr>
        <w:ind w:left="1339" w:hanging="360"/>
      </w:pPr>
      <w:rPr>
        <w:rFonts w:hint="default"/>
        <w:lang w:val="en-US" w:eastAsia="en-US" w:bidi="ar-SA"/>
      </w:rPr>
    </w:lvl>
    <w:lvl w:ilvl="2" w:tplc="CC3CB7AA">
      <w:numFmt w:val="bullet"/>
      <w:lvlText w:val="•"/>
      <w:lvlJc w:val="left"/>
      <w:pPr>
        <w:ind w:left="1939" w:hanging="360"/>
      </w:pPr>
      <w:rPr>
        <w:rFonts w:hint="default"/>
        <w:lang w:val="en-US" w:eastAsia="en-US" w:bidi="ar-SA"/>
      </w:rPr>
    </w:lvl>
    <w:lvl w:ilvl="3" w:tplc="73ECB4EE">
      <w:numFmt w:val="bullet"/>
      <w:lvlText w:val="•"/>
      <w:lvlJc w:val="left"/>
      <w:pPr>
        <w:ind w:left="2539" w:hanging="360"/>
      </w:pPr>
      <w:rPr>
        <w:rFonts w:hint="default"/>
        <w:lang w:val="en-US" w:eastAsia="en-US" w:bidi="ar-SA"/>
      </w:rPr>
    </w:lvl>
    <w:lvl w:ilvl="4" w:tplc="97400464">
      <w:numFmt w:val="bullet"/>
      <w:lvlText w:val="•"/>
      <w:lvlJc w:val="left"/>
      <w:pPr>
        <w:ind w:left="3138" w:hanging="360"/>
      </w:pPr>
      <w:rPr>
        <w:rFonts w:hint="default"/>
        <w:lang w:val="en-US" w:eastAsia="en-US" w:bidi="ar-SA"/>
      </w:rPr>
    </w:lvl>
    <w:lvl w:ilvl="5" w:tplc="C1E29E16">
      <w:numFmt w:val="bullet"/>
      <w:lvlText w:val="•"/>
      <w:lvlJc w:val="left"/>
      <w:pPr>
        <w:ind w:left="3738" w:hanging="360"/>
      </w:pPr>
      <w:rPr>
        <w:rFonts w:hint="default"/>
        <w:lang w:val="en-US" w:eastAsia="en-US" w:bidi="ar-SA"/>
      </w:rPr>
    </w:lvl>
    <w:lvl w:ilvl="6" w:tplc="5C629F90">
      <w:numFmt w:val="bullet"/>
      <w:lvlText w:val="•"/>
      <w:lvlJc w:val="left"/>
      <w:pPr>
        <w:ind w:left="4338" w:hanging="360"/>
      </w:pPr>
      <w:rPr>
        <w:rFonts w:hint="default"/>
        <w:lang w:val="en-US" w:eastAsia="en-US" w:bidi="ar-SA"/>
      </w:rPr>
    </w:lvl>
    <w:lvl w:ilvl="7" w:tplc="F0D6CCC2">
      <w:numFmt w:val="bullet"/>
      <w:lvlText w:val="•"/>
      <w:lvlJc w:val="left"/>
      <w:pPr>
        <w:ind w:left="4937" w:hanging="360"/>
      </w:pPr>
      <w:rPr>
        <w:rFonts w:hint="default"/>
        <w:lang w:val="en-US" w:eastAsia="en-US" w:bidi="ar-SA"/>
      </w:rPr>
    </w:lvl>
    <w:lvl w:ilvl="8" w:tplc="C92AE6CE">
      <w:numFmt w:val="bullet"/>
      <w:lvlText w:val="•"/>
      <w:lvlJc w:val="left"/>
      <w:pPr>
        <w:ind w:left="5537" w:hanging="360"/>
      </w:pPr>
      <w:rPr>
        <w:rFonts w:hint="default"/>
        <w:lang w:val="en-US" w:eastAsia="en-US" w:bidi="ar-SA"/>
      </w:rPr>
    </w:lvl>
  </w:abstractNum>
  <w:abstractNum w:abstractNumId="327" w15:restartNumberingAfterBreak="0">
    <w:nsid w:val="5C2A1232"/>
    <w:multiLevelType w:val="hybridMultilevel"/>
    <w:tmpl w:val="5DAACA4E"/>
    <w:lvl w:ilvl="0" w:tplc="B56A2906">
      <w:numFmt w:val="bullet"/>
      <w:lvlText w:val="-"/>
      <w:lvlJc w:val="left"/>
      <w:pPr>
        <w:ind w:left="273" w:hanging="132"/>
      </w:pPr>
      <w:rPr>
        <w:rFonts w:ascii="Cambria" w:eastAsia="Cambria" w:hAnsi="Cambria" w:cs="Cambria" w:hint="default"/>
        <w:b w:val="0"/>
        <w:bCs w:val="0"/>
        <w:i w:val="0"/>
        <w:iCs w:val="0"/>
        <w:spacing w:val="0"/>
        <w:w w:val="100"/>
        <w:sz w:val="24"/>
        <w:szCs w:val="24"/>
        <w:lang w:val="en-US" w:eastAsia="en-US" w:bidi="ar-SA"/>
      </w:rPr>
    </w:lvl>
    <w:lvl w:ilvl="1" w:tplc="2154DEAC">
      <w:numFmt w:val="bullet"/>
      <w:lvlText w:val="•"/>
      <w:lvlJc w:val="left"/>
      <w:pPr>
        <w:ind w:left="954" w:hanging="132"/>
      </w:pPr>
      <w:rPr>
        <w:rFonts w:hint="default"/>
        <w:lang w:val="en-US" w:eastAsia="en-US" w:bidi="ar-SA"/>
      </w:rPr>
    </w:lvl>
    <w:lvl w:ilvl="2" w:tplc="0AA498EA">
      <w:numFmt w:val="bullet"/>
      <w:lvlText w:val="•"/>
      <w:lvlJc w:val="left"/>
      <w:pPr>
        <w:ind w:left="1628" w:hanging="132"/>
      </w:pPr>
      <w:rPr>
        <w:rFonts w:hint="default"/>
        <w:lang w:val="en-US" w:eastAsia="en-US" w:bidi="ar-SA"/>
      </w:rPr>
    </w:lvl>
    <w:lvl w:ilvl="3" w:tplc="D0B8E046">
      <w:numFmt w:val="bullet"/>
      <w:lvlText w:val="•"/>
      <w:lvlJc w:val="left"/>
      <w:pPr>
        <w:ind w:left="2302" w:hanging="132"/>
      </w:pPr>
      <w:rPr>
        <w:rFonts w:hint="default"/>
        <w:lang w:val="en-US" w:eastAsia="en-US" w:bidi="ar-SA"/>
      </w:rPr>
    </w:lvl>
    <w:lvl w:ilvl="4" w:tplc="5C24307E">
      <w:numFmt w:val="bullet"/>
      <w:lvlText w:val="•"/>
      <w:lvlJc w:val="left"/>
      <w:pPr>
        <w:ind w:left="2976" w:hanging="132"/>
      </w:pPr>
      <w:rPr>
        <w:rFonts w:hint="default"/>
        <w:lang w:val="en-US" w:eastAsia="en-US" w:bidi="ar-SA"/>
      </w:rPr>
    </w:lvl>
    <w:lvl w:ilvl="5" w:tplc="E0B40680">
      <w:numFmt w:val="bullet"/>
      <w:lvlText w:val="•"/>
      <w:lvlJc w:val="left"/>
      <w:pPr>
        <w:ind w:left="3650" w:hanging="132"/>
      </w:pPr>
      <w:rPr>
        <w:rFonts w:hint="default"/>
        <w:lang w:val="en-US" w:eastAsia="en-US" w:bidi="ar-SA"/>
      </w:rPr>
    </w:lvl>
    <w:lvl w:ilvl="6" w:tplc="DED8B258">
      <w:numFmt w:val="bullet"/>
      <w:lvlText w:val="•"/>
      <w:lvlJc w:val="left"/>
      <w:pPr>
        <w:ind w:left="4324" w:hanging="132"/>
      </w:pPr>
      <w:rPr>
        <w:rFonts w:hint="default"/>
        <w:lang w:val="en-US" w:eastAsia="en-US" w:bidi="ar-SA"/>
      </w:rPr>
    </w:lvl>
    <w:lvl w:ilvl="7" w:tplc="6A9A3054">
      <w:numFmt w:val="bullet"/>
      <w:lvlText w:val="•"/>
      <w:lvlJc w:val="left"/>
      <w:pPr>
        <w:ind w:left="4998" w:hanging="132"/>
      </w:pPr>
      <w:rPr>
        <w:rFonts w:hint="default"/>
        <w:lang w:val="en-US" w:eastAsia="en-US" w:bidi="ar-SA"/>
      </w:rPr>
    </w:lvl>
    <w:lvl w:ilvl="8" w:tplc="8B1C3B5E">
      <w:numFmt w:val="bullet"/>
      <w:lvlText w:val="•"/>
      <w:lvlJc w:val="left"/>
      <w:pPr>
        <w:ind w:left="5672" w:hanging="132"/>
      </w:pPr>
      <w:rPr>
        <w:rFonts w:hint="default"/>
        <w:lang w:val="en-US" w:eastAsia="en-US" w:bidi="ar-SA"/>
      </w:rPr>
    </w:lvl>
  </w:abstractNum>
  <w:abstractNum w:abstractNumId="328" w15:restartNumberingAfterBreak="0">
    <w:nsid w:val="5C3811EF"/>
    <w:multiLevelType w:val="hybridMultilevel"/>
    <w:tmpl w:val="5BC63D92"/>
    <w:lvl w:ilvl="0" w:tplc="5DD8B360">
      <w:start w:val="1"/>
      <w:numFmt w:val="decimal"/>
      <w:lvlText w:val="%1."/>
      <w:lvlJc w:val="left"/>
      <w:pPr>
        <w:ind w:left="501" w:hanging="360"/>
      </w:pPr>
      <w:rPr>
        <w:rFonts w:ascii="Cambria" w:eastAsia="Cambria" w:hAnsi="Cambria" w:cs="Cambria" w:hint="default"/>
        <w:spacing w:val="-1"/>
        <w:w w:val="100"/>
        <w:sz w:val="24"/>
        <w:szCs w:val="24"/>
        <w:lang w:val="en-US" w:eastAsia="en-US" w:bidi="ar-SA"/>
      </w:rPr>
    </w:lvl>
    <w:lvl w:ilvl="1" w:tplc="DF24F170">
      <w:numFmt w:val="bullet"/>
      <w:lvlText w:val="•"/>
      <w:lvlJc w:val="left"/>
      <w:pPr>
        <w:ind w:left="1137" w:hanging="360"/>
      </w:pPr>
      <w:rPr>
        <w:rFonts w:hint="default"/>
        <w:lang w:val="en-US" w:eastAsia="en-US" w:bidi="ar-SA"/>
      </w:rPr>
    </w:lvl>
    <w:lvl w:ilvl="2" w:tplc="E7487AEE">
      <w:numFmt w:val="bullet"/>
      <w:lvlText w:val="•"/>
      <w:lvlJc w:val="left"/>
      <w:pPr>
        <w:ind w:left="1775" w:hanging="360"/>
      </w:pPr>
      <w:rPr>
        <w:rFonts w:hint="default"/>
        <w:lang w:val="en-US" w:eastAsia="en-US" w:bidi="ar-SA"/>
      </w:rPr>
    </w:lvl>
    <w:lvl w:ilvl="3" w:tplc="7F4629A8">
      <w:numFmt w:val="bullet"/>
      <w:lvlText w:val="•"/>
      <w:lvlJc w:val="left"/>
      <w:pPr>
        <w:ind w:left="2413" w:hanging="360"/>
      </w:pPr>
      <w:rPr>
        <w:rFonts w:hint="default"/>
        <w:lang w:val="en-US" w:eastAsia="en-US" w:bidi="ar-SA"/>
      </w:rPr>
    </w:lvl>
    <w:lvl w:ilvl="4" w:tplc="909E6E58">
      <w:numFmt w:val="bullet"/>
      <w:lvlText w:val="•"/>
      <w:lvlJc w:val="left"/>
      <w:pPr>
        <w:ind w:left="3051" w:hanging="360"/>
      </w:pPr>
      <w:rPr>
        <w:rFonts w:hint="default"/>
        <w:lang w:val="en-US" w:eastAsia="en-US" w:bidi="ar-SA"/>
      </w:rPr>
    </w:lvl>
    <w:lvl w:ilvl="5" w:tplc="A922F166">
      <w:numFmt w:val="bullet"/>
      <w:lvlText w:val="•"/>
      <w:lvlJc w:val="left"/>
      <w:pPr>
        <w:ind w:left="3689" w:hanging="360"/>
      </w:pPr>
      <w:rPr>
        <w:rFonts w:hint="default"/>
        <w:lang w:val="en-US" w:eastAsia="en-US" w:bidi="ar-SA"/>
      </w:rPr>
    </w:lvl>
    <w:lvl w:ilvl="6" w:tplc="6C2A0344">
      <w:numFmt w:val="bullet"/>
      <w:lvlText w:val="•"/>
      <w:lvlJc w:val="left"/>
      <w:pPr>
        <w:ind w:left="4327" w:hanging="360"/>
      </w:pPr>
      <w:rPr>
        <w:rFonts w:hint="default"/>
        <w:lang w:val="en-US" w:eastAsia="en-US" w:bidi="ar-SA"/>
      </w:rPr>
    </w:lvl>
    <w:lvl w:ilvl="7" w:tplc="9398D0FC">
      <w:numFmt w:val="bullet"/>
      <w:lvlText w:val="•"/>
      <w:lvlJc w:val="left"/>
      <w:pPr>
        <w:ind w:left="4965" w:hanging="360"/>
      </w:pPr>
      <w:rPr>
        <w:rFonts w:hint="default"/>
        <w:lang w:val="en-US" w:eastAsia="en-US" w:bidi="ar-SA"/>
      </w:rPr>
    </w:lvl>
    <w:lvl w:ilvl="8" w:tplc="FC224AB6">
      <w:numFmt w:val="bullet"/>
      <w:lvlText w:val="•"/>
      <w:lvlJc w:val="left"/>
      <w:pPr>
        <w:ind w:left="5603" w:hanging="360"/>
      </w:pPr>
      <w:rPr>
        <w:rFonts w:hint="default"/>
        <w:lang w:val="en-US" w:eastAsia="en-US" w:bidi="ar-SA"/>
      </w:rPr>
    </w:lvl>
  </w:abstractNum>
  <w:abstractNum w:abstractNumId="329" w15:restartNumberingAfterBreak="0">
    <w:nsid w:val="5C951871"/>
    <w:multiLevelType w:val="hybridMultilevel"/>
    <w:tmpl w:val="9C70E6DC"/>
    <w:lvl w:ilvl="0" w:tplc="2384D06A">
      <w:start w:val="3"/>
      <w:numFmt w:val="decimal"/>
      <w:lvlText w:val="%1."/>
      <w:lvlJc w:val="left"/>
      <w:pPr>
        <w:ind w:left="465" w:hanging="360"/>
      </w:pPr>
      <w:rPr>
        <w:rFonts w:ascii="Cambria" w:eastAsia="Cambria" w:hAnsi="Cambria" w:cs="Cambria" w:hint="default"/>
        <w:b w:val="0"/>
        <w:bCs w:val="0"/>
        <w:i w:val="0"/>
        <w:iCs w:val="0"/>
        <w:spacing w:val="-1"/>
        <w:w w:val="100"/>
        <w:sz w:val="24"/>
        <w:szCs w:val="24"/>
        <w:lang w:val="en-US" w:eastAsia="en-US" w:bidi="ar-SA"/>
      </w:rPr>
    </w:lvl>
    <w:lvl w:ilvl="1" w:tplc="244E18B6">
      <w:numFmt w:val="bullet"/>
      <w:lvlText w:val="•"/>
      <w:lvlJc w:val="left"/>
      <w:pPr>
        <w:ind w:left="1148" w:hanging="360"/>
      </w:pPr>
      <w:rPr>
        <w:rFonts w:hint="default"/>
        <w:lang w:val="en-US" w:eastAsia="en-US" w:bidi="ar-SA"/>
      </w:rPr>
    </w:lvl>
    <w:lvl w:ilvl="2" w:tplc="7730D270">
      <w:numFmt w:val="bullet"/>
      <w:lvlText w:val="•"/>
      <w:lvlJc w:val="left"/>
      <w:pPr>
        <w:ind w:left="1837" w:hanging="360"/>
      </w:pPr>
      <w:rPr>
        <w:rFonts w:hint="default"/>
        <w:lang w:val="en-US" w:eastAsia="en-US" w:bidi="ar-SA"/>
      </w:rPr>
    </w:lvl>
    <w:lvl w:ilvl="3" w:tplc="C98C8D58">
      <w:numFmt w:val="bullet"/>
      <w:lvlText w:val="•"/>
      <w:lvlJc w:val="left"/>
      <w:pPr>
        <w:ind w:left="2526" w:hanging="360"/>
      </w:pPr>
      <w:rPr>
        <w:rFonts w:hint="default"/>
        <w:lang w:val="en-US" w:eastAsia="en-US" w:bidi="ar-SA"/>
      </w:rPr>
    </w:lvl>
    <w:lvl w:ilvl="4" w:tplc="D06A1B50">
      <w:numFmt w:val="bullet"/>
      <w:lvlText w:val="•"/>
      <w:lvlJc w:val="left"/>
      <w:pPr>
        <w:ind w:left="3215" w:hanging="360"/>
      </w:pPr>
      <w:rPr>
        <w:rFonts w:hint="default"/>
        <w:lang w:val="en-US" w:eastAsia="en-US" w:bidi="ar-SA"/>
      </w:rPr>
    </w:lvl>
    <w:lvl w:ilvl="5" w:tplc="2A240F12">
      <w:numFmt w:val="bullet"/>
      <w:lvlText w:val="•"/>
      <w:lvlJc w:val="left"/>
      <w:pPr>
        <w:ind w:left="3904" w:hanging="360"/>
      </w:pPr>
      <w:rPr>
        <w:rFonts w:hint="default"/>
        <w:lang w:val="en-US" w:eastAsia="en-US" w:bidi="ar-SA"/>
      </w:rPr>
    </w:lvl>
    <w:lvl w:ilvl="6" w:tplc="6ACA3C14">
      <w:numFmt w:val="bullet"/>
      <w:lvlText w:val="•"/>
      <w:lvlJc w:val="left"/>
      <w:pPr>
        <w:ind w:left="4593" w:hanging="360"/>
      </w:pPr>
      <w:rPr>
        <w:rFonts w:hint="default"/>
        <w:lang w:val="en-US" w:eastAsia="en-US" w:bidi="ar-SA"/>
      </w:rPr>
    </w:lvl>
    <w:lvl w:ilvl="7" w:tplc="447A79AA">
      <w:numFmt w:val="bullet"/>
      <w:lvlText w:val="•"/>
      <w:lvlJc w:val="left"/>
      <w:pPr>
        <w:ind w:left="5282" w:hanging="360"/>
      </w:pPr>
      <w:rPr>
        <w:rFonts w:hint="default"/>
        <w:lang w:val="en-US" w:eastAsia="en-US" w:bidi="ar-SA"/>
      </w:rPr>
    </w:lvl>
    <w:lvl w:ilvl="8" w:tplc="E4F2A016">
      <w:numFmt w:val="bullet"/>
      <w:lvlText w:val="•"/>
      <w:lvlJc w:val="left"/>
      <w:pPr>
        <w:ind w:left="5971" w:hanging="360"/>
      </w:pPr>
      <w:rPr>
        <w:rFonts w:hint="default"/>
        <w:lang w:val="en-US" w:eastAsia="en-US" w:bidi="ar-SA"/>
      </w:rPr>
    </w:lvl>
  </w:abstractNum>
  <w:abstractNum w:abstractNumId="330" w15:restartNumberingAfterBreak="0">
    <w:nsid w:val="5D0B3D01"/>
    <w:multiLevelType w:val="hybridMultilevel"/>
    <w:tmpl w:val="163EBAA4"/>
    <w:lvl w:ilvl="0" w:tplc="C576CD34">
      <w:start w:val="1"/>
      <w:numFmt w:val="decimal"/>
      <w:lvlText w:val="%1."/>
      <w:lvlJc w:val="left"/>
      <w:pPr>
        <w:ind w:left="105" w:hanging="231"/>
      </w:pPr>
      <w:rPr>
        <w:rFonts w:ascii="Cambria" w:eastAsia="Cambria" w:hAnsi="Cambria" w:cs="Cambria" w:hint="default"/>
        <w:color w:val="1F2023"/>
        <w:spacing w:val="-1"/>
        <w:w w:val="100"/>
        <w:sz w:val="24"/>
        <w:szCs w:val="24"/>
        <w:lang w:val="en-US" w:eastAsia="en-US" w:bidi="ar-SA"/>
      </w:rPr>
    </w:lvl>
    <w:lvl w:ilvl="1" w:tplc="DDA0F866">
      <w:numFmt w:val="bullet"/>
      <w:lvlText w:val="•"/>
      <w:lvlJc w:val="left"/>
      <w:pPr>
        <w:ind w:left="813" w:hanging="231"/>
      </w:pPr>
      <w:rPr>
        <w:rFonts w:hint="default"/>
        <w:lang w:val="en-US" w:eastAsia="en-US" w:bidi="ar-SA"/>
      </w:rPr>
    </w:lvl>
    <w:lvl w:ilvl="2" w:tplc="0AE689C8">
      <w:numFmt w:val="bullet"/>
      <w:lvlText w:val="•"/>
      <w:lvlJc w:val="left"/>
      <w:pPr>
        <w:ind w:left="1526" w:hanging="231"/>
      </w:pPr>
      <w:rPr>
        <w:rFonts w:hint="default"/>
        <w:lang w:val="en-US" w:eastAsia="en-US" w:bidi="ar-SA"/>
      </w:rPr>
    </w:lvl>
    <w:lvl w:ilvl="3" w:tplc="284E96C2">
      <w:numFmt w:val="bullet"/>
      <w:lvlText w:val="•"/>
      <w:lvlJc w:val="left"/>
      <w:pPr>
        <w:ind w:left="2239" w:hanging="231"/>
      </w:pPr>
      <w:rPr>
        <w:rFonts w:hint="default"/>
        <w:lang w:val="en-US" w:eastAsia="en-US" w:bidi="ar-SA"/>
      </w:rPr>
    </w:lvl>
    <w:lvl w:ilvl="4" w:tplc="02E69910">
      <w:numFmt w:val="bullet"/>
      <w:lvlText w:val="•"/>
      <w:lvlJc w:val="left"/>
      <w:pPr>
        <w:ind w:left="2952" w:hanging="231"/>
      </w:pPr>
      <w:rPr>
        <w:rFonts w:hint="default"/>
        <w:lang w:val="en-US" w:eastAsia="en-US" w:bidi="ar-SA"/>
      </w:rPr>
    </w:lvl>
    <w:lvl w:ilvl="5" w:tplc="7B10847C">
      <w:numFmt w:val="bullet"/>
      <w:lvlText w:val="•"/>
      <w:lvlJc w:val="left"/>
      <w:pPr>
        <w:ind w:left="3666" w:hanging="231"/>
      </w:pPr>
      <w:rPr>
        <w:rFonts w:hint="default"/>
        <w:lang w:val="en-US" w:eastAsia="en-US" w:bidi="ar-SA"/>
      </w:rPr>
    </w:lvl>
    <w:lvl w:ilvl="6" w:tplc="EA9037F2">
      <w:numFmt w:val="bullet"/>
      <w:lvlText w:val="•"/>
      <w:lvlJc w:val="left"/>
      <w:pPr>
        <w:ind w:left="4379" w:hanging="231"/>
      </w:pPr>
      <w:rPr>
        <w:rFonts w:hint="default"/>
        <w:lang w:val="en-US" w:eastAsia="en-US" w:bidi="ar-SA"/>
      </w:rPr>
    </w:lvl>
    <w:lvl w:ilvl="7" w:tplc="A21CABAA">
      <w:numFmt w:val="bullet"/>
      <w:lvlText w:val="•"/>
      <w:lvlJc w:val="left"/>
      <w:pPr>
        <w:ind w:left="5092" w:hanging="231"/>
      </w:pPr>
      <w:rPr>
        <w:rFonts w:hint="default"/>
        <w:lang w:val="en-US" w:eastAsia="en-US" w:bidi="ar-SA"/>
      </w:rPr>
    </w:lvl>
    <w:lvl w:ilvl="8" w:tplc="325C68A2">
      <w:numFmt w:val="bullet"/>
      <w:lvlText w:val="•"/>
      <w:lvlJc w:val="left"/>
      <w:pPr>
        <w:ind w:left="5805" w:hanging="231"/>
      </w:pPr>
      <w:rPr>
        <w:rFonts w:hint="default"/>
        <w:lang w:val="en-US" w:eastAsia="en-US" w:bidi="ar-SA"/>
      </w:rPr>
    </w:lvl>
  </w:abstractNum>
  <w:abstractNum w:abstractNumId="331" w15:restartNumberingAfterBreak="0">
    <w:nsid w:val="5D0F4996"/>
    <w:multiLevelType w:val="hybridMultilevel"/>
    <w:tmpl w:val="9BE40D96"/>
    <w:lvl w:ilvl="0" w:tplc="9A3212A2">
      <w:start w:val="1"/>
      <w:numFmt w:val="decimal"/>
      <w:lvlText w:val="%1."/>
      <w:lvlJc w:val="left"/>
      <w:pPr>
        <w:ind w:left="731" w:hanging="360"/>
      </w:pPr>
      <w:rPr>
        <w:rFonts w:ascii="Cambria" w:eastAsia="Cambria" w:hAnsi="Cambria" w:cs="Cambria" w:hint="default"/>
        <w:b w:val="0"/>
        <w:bCs w:val="0"/>
        <w:i w:val="0"/>
        <w:iCs w:val="0"/>
        <w:spacing w:val="-1"/>
        <w:w w:val="100"/>
        <w:sz w:val="24"/>
        <w:szCs w:val="24"/>
        <w:lang w:val="en-US" w:eastAsia="en-US" w:bidi="ar-SA"/>
      </w:rPr>
    </w:lvl>
    <w:lvl w:ilvl="1" w:tplc="544C4188">
      <w:numFmt w:val="bullet"/>
      <w:lvlText w:val="•"/>
      <w:lvlJc w:val="left"/>
      <w:pPr>
        <w:ind w:left="1339" w:hanging="360"/>
      </w:pPr>
      <w:rPr>
        <w:rFonts w:hint="default"/>
        <w:lang w:val="en-US" w:eastAsia="en-US" w:bidi="ar-SA"/>
      </w:rPr>
    </w:lvl>
    <w:lvl w:ilvl="2" w:tplc="574A22D0">
      <w:numFmt w:val="bullet"/>
      <w:lvlText w:val="•"/>
      <w:lvlJc w:val="left"/>
      <w:pPr>
        <w:ind w:left="1938" w:hanging="360"/>
      </w:pPr>
      <w:rPr>
        <w:rFonts w:hint="default"/>
        <w:lang w:val="en-US" w:eastAsia="en-US" w:bidi="ar-SA"/>
      </w:rPr>
    </w:lvl>
    <w:lvl w:ilvl="3" w:tplc="0158F6E4">
      <w:numFmt w:val="bullet"/>
      <w:lvlText w:val="•"/>
      <w:lvlJc w:val="left"/>
      <w:pPr>
        <w:ind w:left="2537" w:hanging="360"/>
      </w:pPr>
      <w:rPr>
        <w:rFonts w:hint="default"/>
        <w:lang w:val="en-US" w:eastAsia="en-US" w:bidi="ar-SA"/>
      </w:rPr>
    </w:lvl>
    <w:lvl w:ilvl="4" w:tplc="489E60EC">
      <w:numFmt w:val="bullet"/>
      <w:lvlText w:val="•"/>
      <w:lvlJc w:val="left"/>
      <w:pPr>
        <w:ind w:left="3136" w:hanging="360"/>
      </w:pPr>
      <w:rPr>
        <w:rFonts w:hint="default"/>
        <w:lang w:val="en-US" w:eastAsia="en-US" w:bidi="ar-SA"/>
      </w:rPr>
    </w:lvl>
    <w:lvl w:ilvl="5" w:tplc="C40218C2">
      <w:numFmt w:val="bullet"/>
      <w:lvlText w:val="•"/>
      <w:lvlJc w:val="left"/>
      <w:pPr>
        <w:ind w:left="3736" w:hanging="360"/>
      </w:pPr>
      <w:rPr>
        <w:rFonts w:hint="default"/>
        <w:lang w:val="en-US" w:eastAsia="en-US" w:bidi="ar-SA"/>
      </w:rPr>
    </w:lvl>
    <w:lvl w:ilvl="6" w:tplc="1D0834DC">
      <w:numFmt w:val="bullet"/>
      <w:lvlText w:val="•"/>
      <w:lvlJc w:val="left"/>
      <w:pPr>
        <w:ind w:left="4335" w:hanging="360"/>
      </w:pPr>
      <w:rPr>
        <w:rFonts w:hint="default"/>
        <w:lang w:val="en-US" w:eastAsia="en-US" w:bidi="ar-SA"/>
      </w:rPr>
    </w:lvl>
    <w:lvl w:ilvl="7" w:tplc="57C21972">
      <w:numFmt w:val="bullet"/>
      <w:lvlText w:val="•"/>
      <w:lvlJc w:val="left"/>
      <w:pPr>
        <w:ind w:left="4934" w:hanging="360"/>
      </w:pPr>
      <w:rPr>
        <w:rFonts w:hint="default"/>
        <w:lang w:val="en-US" w:eastAsia="en-US" w:bidi="ar-SA"/>
      </w:rPr>
    </w:lvl>
    <w:lvl w:ilvl="8" w:tplc="9D4283A2">
      <w:numFmt w:val="bullet"/>
      <w:lvlText w:val="•"/>
      <w:lvlJc w:val="left"/>
      <w:pPr>
        <w:ind w:left="5533" w:hanging="360"/>
      </w:pPr>
      <w:rPr>
        <w:rFonts w:hint="default"/>
        <w:lang w:val="en-US" w:eastAsia="en-US" w:bidi="ar-SA"/>
      </w:rPr>
    </w:lvl>
  </w:abstractNum>
  <w:abstractNum w:abstractNumId="332" w15:restartNumberingAfterBreak="0">
    <w:nsid w:val="5D460FAF"/>
    <w:multiLevelType w:val="hybridMultilevel"/>
    <w:tmpl w:val="D894468C"/>
    <w:lvl w:ilvl="0" w:tplc="F6DE45A6">
      <w:start w:val="1"/>
      <w:numFmt w:val="decimal"/>
      <w:lvlText w:val="%1."/>
      <w:lvlJc w:val="left"/>
      <w:pPr>
        <w:ind w:left="141" w:hanging="281"/>
      </w:pPr>
      <w:rPr>
        <w:rFonts w:ascii="Cambria" w:eastAsia="Cambria" w:hAnsi="Cambria" w:cs="Cambria" w:hint="default"/>
        <w:b w:val="0"/>
        <w:bCs w:val="0"/>
        <w:i w:val="0"/>
        <w:iCs w:val="0"/>
        <w:spacing w:val="-1"/>
        <w:w w:val="100"/>
        <w:sz w:val="24"/>
        <w:szCs w:val="24"/>
        <w:lang w:val="en-US" w:eastAsia="en-US" w:bidi="ar-SA"/>
      </w:rPr>
    </w:lvl>
    <w:lvl w:ilvl="1" w:tplc="752EC90A">
      <w:numFmt w:val="bullet"/>
      <w:lvlText w:val="•"/>
      <w:lvlJc w:val="left"/>
      <w:pPr>
        <w:ind w:left="777" w:hanging="281"/>
      </w:pPr>
      <w:rPr>
        <w:rFonts w:hint="default"/>
        <w:lang w:val="en-US" w:eastAsia="en-US" w:bidi="ar-SA"/>
      </w:rPr>
    </w:lvl>
    <w:lvl w:ilvl="2" w:tplc="F906082A">
      <w:numFmt w:val="bullet"/>
      <w:lvlText w:val="•"/>
      <w:lvlJc w:val="left"/>
      <w:pPr>
        <w:ind w:left="1414" w:hanging="281"/>
      </w:pPr>
      <w:rPr>
        <w:rFonts w:hint="default"/>
        <w:lang w:val="en-US" w:eastAsia="en-US" w:bidi="ar-SA"/>
      </w:rPr>
    </w:lvl>
    <w:lvl w:ilvl="3" w:tplc="A8DCAFE4">
      <w:numFmt w:val="bullet"/>
      <w:lvlText w:val="•"/>
      <w:lvlJc w:val="left"/>
      <w:pPr>
        <w:ind w:left="2051" w:hanging="281"/>
      </w:pPr>
      <w:rPr>
        <w:rFonts w:hint="default"/>
        <w:lang w:val="en-US" w:eastAsia="en-US" w:bidi="ar-SA"/>
      </w:rPr>
    </w:lvl>
    <w:lvl w:ilvl="4" w:tplc="3F38B674">
      <w:numFmt w:val="bullet"/>
      <w:lvlText w:val="•"/>
      <w:lvlJc w:val="left"/>
      <w:pPr>
        <w:ind w:left="2688" w:hanging="281"/>
      </w:pPr>
      <w:rPr>
        <w:rFonts w:hint="default"/>
        <w:lang w:val="en-US" w:eastAsia="en-US" w:bidi="ar-SA"/>
      </w:rPr>
    </w:lvl>
    <w:lvl w:ilvl="5" w:tplc="35DC979E">
      <w:numFmt w:val="bullet"/>
      <w:lvlText w:val="•"/>
      <w:lvlJc w:val="left"/>
      <w:pPr>
        <w:ind w:left="3326" w:hanging="281"/>
      </w:pPr>
      <w:rPr>
        <w:rFonts w:hint="default"/>
        <w:lang w:val="en-US" w:eastAsia="en-US" w:bidi="ar-SA"/>
      </w:rPr>
    </w:lvl>
    <w:lvl w:ilvl="6" w:tplc="104A4D08">
      <w:numFmt w:val="bullet"/>
      <w:lvlText w:val="•"/>
      <w:lvlJc w:val="left"/>
      <w:pPr>
        <w:ind w:left="3963" w:hanging="281"/>
      </w:pPr>
      <w:rPr>
        <w:rFonts w:hint="default"/>
        <w:lang w:val="en-US" w:eastAsia="en-US" w:bidi="ar-SA"/>
      </w:rPr>
    </w:lvl>
    <w:lvl w:ilvl="7" w:tplc="7BDC2C6E">
      <w:numFmt w:val="bullet"/>
      <w:lvlText w:val="•"/>
      <w:lvlJc w:val="left"/>
      <w:pPr>
        <w:ind w:left="4600" w:hanging="281"/>
      </w:pPr>
      <w:rPr>
        <w:rFonts w:hint="default"/>
        <w:lang w:val="en-US" w:eastAsia="en-US" w:bidi="ar-SA"/>
      </w:rPr>
    </w:lvl>
    <w:lvl w:ilvl="8" w:tplc="D508312C">
      <w:numFmt w:val="bullet"/>
      <w:lvlText w:val="•"/>
      <w:lvlJc w:val="left"/>
      <w:pPr>
        <w:ind w:left="5237" w:hanging="281"/>
      </w:pPr>
      <w:rPr>
        <w:rFonts w:hint="default"/>
        <w:lang w:val="en-US" w:eastAsia="en-US" w:bidi="ar-SA"/>
      </w:rPr>
    </w:lvl>
  </w:abstractNum>
  <w:abstractNum w:abstractNumId="333" w15:restartNumberingAfterBreak="0">
    <w:nsid w:val="5D57209D"/>
    <w:multiLevelType w:val="hybridMultilevel"/>
    <w:tmpl w:val="A18AC300"/>
    <w:lvl w:ilvl="0" w:tplc="7848CF98">
      <w:start w:val="4"/>
      <w:numFmt w:val="decimal"/>
      <w:lvlText w:val="%1."/>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1" w:tplc="8B7A3412">
      <w:numFmt w:val="bullet"/>
      <w:lvlText w:val="•"/>
      <w:lvlJc w:val="left"/>
      <w:pPr>
        <w:ind w:left="779" w:hanging="235"/>
      </w:pPr>
      <w:rPr>
        <w:rFonts w:hint="default"/>
        <w:lang w:val="en-US" w:eastAsia="en-US" w:bidi="ar-SA"/>
      </w:rPr>
    </w:lvl>
    <w:lvl w:ilvl="2" w:tplc="17102EA4">
      <w:numFmt w:val="bullet"/>
      <w:lvlText w:val="•"/>
      <w:lvlJc w:val="left"/>
      <w:pPr>
        <w:ind w:left="1418" w:hanging="235"/>
      </w:pPr>
      <w:rPr>
        <w:rFonts w:hint="default"/>
        <w:lang w:val="en-US" w:eastAsia="en-US" w:bidi="ar-SA"/>
      </w:rPr>
    </w:lvl>
    <w:lvl w:ilvl="3" w:tplc="BB58D16C">
      <w:numFmt w:val="bullet"/>
      <w:lvlText w:val="•"/>
      <w:lvlJc w:val="left"/>
      <w:pPr>
        <w:ind w:left="2057" w:hanging="235"/>
      </w:pPr>
      <w:rPr>
        <w:rFonts w:hint="default"/>
        <w:lang w:val="en-US" w:eastAsia="en-US" w:bidi="ar-SA"/>
      </w:rPr>
    </w:lvl>
    <w:lvl w:ilvl="4" w:tplc="BCE8A05E">
      <w:numFmt w:val="bullet"/>
      <w:lvlText w:val="•"/>
      <w:lvlJc w:val="left"/>
      <w:pPr>
        <w:ind w:left="2697" w:hanging="235"/>
      </w:pPr>
      <w:rPr>
        <w:rFonts w:hint="default"/>
        <w:lang w:val="en-US" w:eastAsia="en-US" w:bidi="ar-SA"/>
      </w:rPr>
    </w:lvl>
    <w:lvl w:ilvl="5" w:tplc="BBC29280">
      <w:numFmt w:val="bullet"/>
      <w:lvlText w:val="•"/>
      <w:lvlJc w:val="left"/>
      <w:pPr>
        <w:ind w:left="3336" w:hanging="235"/>
      </w:pPr>
      <w:rPr>
        <w:rFonts w:hint="default"/>
        <w:lang w:val="en-US" w:eastAsia="en-US" w:bidi="ar-SA"/>
      </w:rPr>
    </w:lvl>
    <w:lvl w:ilvl="6" w:tplc="9DA2FC92">
      <w:numFmt w:val="bullet"/>
      <w:lvlText w:val="•"/>
      <w:lvlJc w:val="left"/>
      <w:pPr>
        <w:ind w:left="3975" w:hanging="235"/>
      </w:pPr>
      <w:rPr>
        <w:rFonts w:hint="default"/>
        <w:lang w:val="en-US" w:eastAsia="en-US" w:bidi="ar-SA"/>
      </w:rPr>
    </w:lvl>
    <w:lvl w:ilvl="7" w:tplc="25C2F414">
      <w:numFmt w:val="bullet"/>
      <w:lvlText w:val="•"/>
      <w:lvlJc w:val="left"/>
      <w:pPr>
        <w:ind w:left="4615" w:hanging="235"/>
      </w:pPr>
      <w:rPr>
        <w:rFonts w:hint="default"/>
        <w:lang w:val="en-US" w:eastAsia="en-US" w:bidi="ar-SA"/>
      </w:rPr>
    </w:lvl>
    <w:lvl w:ilvl="8" w:tplc="4358E192">
      <w:numFmt w:val="bullet"/>
      <w:lvlText w:val="•"/>
      <w:lvlJc w:val="left"/>
      <w:pPr>
        <w:ind w:left="5254" w:hanging="235"/>
      </w:pPr>
      <w:rPr>
        <w:rFonts w:hint="default"/>
        <w:lang w:val="en-US" w:eastAsia="en-US" w:bidi="ar-SA"/>
      </w:rPr>
    </w:lvl>
  </w:abstractNum>
  <w:abstractNum w:abstractNumId="334" w15:restartNumberingAfterBreak="0">
    <w:nsid w:val="5DB829AE"/>
    <w:multiLevelType w:val="multilevel"/>
    <w:tmpl w:val="72300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5DBD5ED3"/>
    <w:multiLevelType w:val="hybridMultilevel"/>
    <w:tmpl w:val="FB2C4B86"/>
    <w:lvl w:ilvl="0" w:tplc="B882EE82">
      <w:start w:val="1"/>
      <w:numFmt w:val="decimal"/>
      <w:lvlText w:val="%1."/>
      <w:lvlJc w:val="left"/>
      <w:pPr>
        <w:ind w:left="141" w:hanging="183"/>
      </w:pPr>
      <w:rPr>
        <w:rFonts w:ascii="Cambria" w:eastAsia="Cambria" w:hAnsi="Cambria" w:cs="Cambria" w:hint="default"/>
        <w:b w:val="0"/>
        <w:bCs w:val="0"/>
        <w:i w:val="0"/>
        <w:iCs w:val="0"/>
        <w:spacing w:val="-1"/>
        <w:w w:val="97"/>
        <w:sz w:val="22"/>
        <w:szCs w:val="22"/>
        <w:lang w:val="en-US" w:eastAsia="en-US" w:bidi="ar-SA"/>
      </w:rPr>
    </w:lvl>
    <w:lvl w:ilvl="1" w:tplc="93661B32">
      <w:numFmt w:val="bullet"/>
      <w:lvlText w:val="•"/>
      <w:lvlJc w:val="left"/>
      <w:pPr>
        <w:ind w:left="828" w:hanging="183"/>
      </w:pPr>
      <w:rPr>
        <w:rFonts w:hint="default"/>
        <w:lang w:val="en-US" w:eastAsia="en-US" w:bidi="ar-SA"/>
      </w:rPr>
    </w:lvl>
    <w:lvl w:ilvl="2" w:tplc="BB041124">
      <w:numFmt w:val="bullet"/>
      <w:lvlText w:val="•"/>
      <w:lvlJc w:val="left"/>
      <w:pPr>
        <w:ind w:left="1516" w:hanging="183"/>
      </w:pPr>
      <w:rPr>
        <w:rFonts w:hint="default"/>
        <w:lang w:val="en-US" w:eastAsia="en-US" w:bidi="ar-SA"/>
      </w:rPr>
    </w:lvl>
    <w:lvl w:ilvl="3" w:tplc="D5CA2DD0">
      <w:numFmt w:val="bullet"/>
      <w:lvlText w:val="•"/>
      <w:lvlJc w:val="left"/>
      <w:pPr>
        <w:ind w:left="2204" w:hanging="183"/>
      </w:pPr>
      <w:rPr>
        <w:rFonts w:hint="default"/>
        <w:lang w:val="en-US" w:eastAsia="en-US" w:bidi="ar-SA"/>
      </w:rPr>
    </w:lvl>
    <w:lvl w:ilvl="4" w:tplc="056C4EE6">
      <w:numFmt w:val="bullet"/>
      <w:lvlText w:val="•"/>
      <w:lvlJc w:val="left"/>
      <w:pPr>
        <w:ind w:left="2892" w:hanging="183"/>
      </w:pPr>
      <w:rPr>
        <w:rFonts w:hint="default"/>
        <w:lang w:val="en-US" w:eastAsia="en-US" w:bidi="ar-SA"/>
      </w:rPr>
    </w:lvl>
    <w:lvl w:ilvl="5" w:tplc="2ADED5CA">
      <w:numFmt w:val="bullet"/>
      <w:lvlText w:val="•"/>
      <w:lvlJc w:val="left"/>
      <w:pPr>
        <w:ind w:left="3580" w:hanging="183"/>
      </w:pPr>
      <w:rPr>
        <w:rFonts w:hint="default"/>
        <w:lang w:val="en-US" w:eastAsia="en-US" w:bidi="ar-SA"/>
      </w:rPr>
    </w:lvl>
    <w:lvl w:ilvl="6" w:tplc="58AE67FA">
      <w:numFmt w:val="bullet"/>
      <w:lvlText w:val="•"/>
      <w:lvlJc w:val="left"/>
      <w:pPr>
        <w:ind w:left="4268" w:hanging="183"/>
      </w:pPr>
      <w:rPr>
        <w:rFonts w:hint="default"/>
        <w:lang w:val="en-US" w:eastAsia="en-US" w:bidi="ar-SA"/>
      </w:rPr>
    </w:lvl>
    <w:lvl w:ilvl="7" w:tplc="4F3E53A8">
      <w:numFmt w:val="bullet"/>
      <w:lvlText w:val="•"/>
      <w:lvlJc w:val="left"/>
      <w:pPr>
        <w:ind w:left="4956" w:hanging="183"/>
      </w:pPr>
      <w:rPr>
        <w:rFonts w:hint="default"/>
        <w:lang w:val="en-US" w:eastAsia="en-US" w:bidi="ar-SA"/>
      </w:rPr>
    </w:lvl>
    <w:lvl w:ilvl="8" w:tplc="C33C7DC6">
      <w:numFmt w:val="bullet"/>
      <w:lvlText w:val="•"/>
      <w:lvlJc w:val="left"/>
      <w:pPr>
        <w:ind w:left="5644" w:hanging="183"/>
      </w:pPr>
      <w:rPr>
        <w:rFonts w:hint="default"/>
        <w:lang w:val="en-US" w:eastAsia="en-US" w:bidi="ar-SA"/>
      </w:rPr>
    </w:lvl>
  </w:abstractNum>
  <w:abstractNum w:abstractNumId="336" w15:restartNumberingAfterBreak="0">
    <w:nsid w:val="5E0D5F3D"/>
    <w:multiLevelType w:val="hybridMultilevel"/>
    <w:tmpl w:val="DAB4D63E"/>
    <w:lvl w:ilvl="0" w:tplc="C282816C">
      <w:start w:val="1"/>
      <w:numFmt w:val="decimal"/>
      <w:lvlText w:val="%1."/>
      <w:lvlJc w:val="left"/>
      <w:pPr>
        <w:ind w:left="105" w:hanging="235"/>
      </w:pPr>
      <w:rPr>
        <w:rFonts w:ascii="Cambria" w:eastAsia="Cambria" w:hAnsi="Cambria" w:cs="Cambria" w:hint="default"/>
        <w:b w:val="0"/>
        <w:bCs w:val="0"/>
        <w:i w:val="0"/>
        <w:iCs w:val="0"/>
        <w:spacing w:val="-1"/>
        <w:w w:val="100"/>
        <w:sz w:val="24"/>
        <w:szCs w:val="24"/>
        <w:lang w:val="en-US" w:eastAsia="en-US" w:bidi="ar-SA"/>
      </w:rPr>
    </w:lvl>
    <w:lvl w:ilvl="1" w:tplc="ADB0E088">
      <w:numFmt w:val="bullet"/>
      <w:lvlText w:val="•"/>
      <w:lvlJc w:val="left"/>
      <w:pPr>
        <w:ind w:left="792" w:hanging="235"/>
      </w:pPr>
      <w:rPr>
        <w:rFonts w:hint="default"/>
        <w:lang w:val="en-US" w:eastAsia="en-US" w:bidi="ar-SA"/>
      </w:rPr>
    </w:lvl>
    <w:lvl w:ilvl="2" w:tplc="6D1E9596">
      <w:numFmt w:val="bullet"/>
      <w:lvlText w:val="•"/>
      <w:lvlJc w:val="left"/>
      <w:pPr>
        <w:ind w:left="1484" w:hanging="235"/>
      </w:pPr>
      <w:rPr>
        <w:rFonts w:hint="default"/>
        <w:lang w:val="en-US" w:eastAsia="en-US" w:bidi="ar-SA"/>
      </w:rPr>
    </w:lvl>
    <w:lvl w:ilvl="3" w:tplc="1DE41812">
      <w:numFmt w:val="bullet"/>
      <w:lvlText w:val="•"/>
      <w:lvlJc w:val="left"/>
      <w:pPr>
        <w:ind w:left="2176" w:hanging="235"/>
      </w:pPr>
      <w:rPr>
        <w:rFonts w:hint="default"/>
        <w:lang w:val="en-US" w:eastAsia="en-US" w:bidi="ar-SA"/>
      </w:rPr>
    </w:lvl>
    <w:lvl w:ilvl="4" w:tplc="AA94921A">
      <w:numFmt w:val="bullet"/>
      <w:lvlText w:val="•"/>
      <w:lvlJc w:val="left"/>
      <w:pPr>
        <w:ind w:left="2868" w:hanging="235"/>
      </w:pPr>
      <w:rPr>
        <w:rFonts w:hint="default"/>
        <w:lang w:val="en-US" w:eastAsia="en-US" w:bidi="ar-SA"/>
      </w:rPr>
    </w:lvl>
    <w:lvl w:ilvl="5" w:tplc="78EEDC22">
      <w:numFmt w:val="bullet"/>
      <w:lvlText w:val="•"/>
      <w:lvlJc w:val="left"/>
      <w:pPr>
        <w:ind w:left="3560" w:hanging="235"/>
      </w:pPr>
      <w:rPr>
        <w:rFonts w:hint="default"/>
        <w:lang w:val="en-US" w:eastAsia="en-US" w:bidi="ar-SA"/>
      </w:rPr>
    </w:lvl>
    <w:lvl w:ilvl="6" w:tplc="83528350">
      <w:numFmt w:val="bullet"/>
      <w:lvlText w:val="•"/>
      <w:lvlJc w:val="left"/>
      <w:pPr>
        <w:ind w:left="4252" w:hanging="235"/>
      </w:pPr>
      <w:rPr>
        <w:rFonts w:hint="default"/>
        <w:lang w:val="en-US" w:eastAsia="en-US" w:bidi="ar-SA"/>
      </w:rPr>
    </w:lvl>
    <w:lvl w:ilvl="7" w:tplc="FF2242A2">
      <w:numFmt w:val="bullet"/>
      <w:lvlText w:val="•"/>
      <w:lvlJc w:val="left"/>
      <w:pPr>
        <w:ind w:left="4944" w:hanging="235"/>
      </w:pPr>
      <w:rPr>
        <w:rFonts w:hint="default"/>
        <w:lang w:val="en-US" w:eastAsia="en-US" w:bidi="ar-SA"/>
      </w:rPr>
    </w:lvl>
    <w:lvl w:ilvl="8" w:tplc="D032BA44">
      <w:numFmt w:val="bullet"/>
      <w:lvlText w:val="•"/>
      <w:lvlJc w:val="left"/>
      <w:pPr>
        <w:ind w:left="5636" w:hanging="235"/>
      </w:pPr>
      <w:rPr>
        <w:rFonts w:hint="default"/>
        <w:lang w:val="en-US" w:eastAsia="en-US" w:bidi="ar-SA"/>
      </w:rPr>
    </w:lvl>
  </w:abstractNum>
  <w:abstractNum w:abstractNumId="337" w15:restartNumberingAfterBreak="0">
    <w:nsid w:val="5E680B3A"/>
    <w:multiLevelType w:val="hybridMultilevel"/>
    <w:tmpl w:val="D918ED5E"/>
    <w:lvl w:ilvl="0" w:tplc="CE1213CA">
      <w:start w:val="1"/>
      <w:numFmt w:val="decimal"/>
      <w:lvlText w:val="%1."/>
      <w:lvlJc w:val="left"/>
      <w:pPr>
        <w:ind w:left="141" w:hanging="235"/>
      </w:pPr>
      <w:rPr>
        <w:rFonts w:ascii="Cambria" w:eastAsia="Cambria" w:hAnsi="Cambria" w:cs="Cambria" w:hint="default"/>
        <w:b w:val="0"/>
        <w:bCs w:val="0"/>
        <w:i w:val="0"/>
        <w:iCs w:val="0"/>
        <w:spacing w:val="-1"/>
        <w:w w:val="100"/>
        <w:sz w:val="24"/>
        <w:szCs w:val="24"/>
        <w:lang w:val="en-US" w:eastAsia="en-US" w:bidi="ar-SA"/>
      </w:rPr>
    </w:lvl>
    <w:lvl w:ilvl="1" w:tplc="8A429016">
      <w:numFmt w:val="bullet"/>
      <w:lvlText w:val="•"/>
      <w:lvlJc w:val="left"/>
      <w:pPr>
        <w:ind w:left="841" w:hanging="235"/>
      </w:pPr>
      <w:rPr>
        <w:rFonts w:hint="default"/>
        <w:lang w:val="en-US" w:eastAsia="en-US" w:bidi="ar-SA"/>
      </w:rPr>
    </w:lvl>
    <w:lvl w:ilvl="2" w:tplc="3646767A">
      <w:numFmt w:val="bullet"/>
      <w:lvlText w:val="•"/>
      <w:lvlJc w:val="left"/>
      <w:pPr>
        <w:ind w:left="1542" w:hanging="235"/>
      </w:pPr>
      <w:rPr>
        <w:rFonts w:hint="default"/>
        <w:lang w:val="en-US" w:eastAsia="en-US" w:bidi="ar-SA"/>
      </w:rPr>
    </w:lvl>
    <w:lvl w:ilvl="3" w:tplc="9390628E">
      <w:numFmt w:val="bullet"/>
      <w:lvlText w:val="•"/>
      <w:lvlJc w:val="left"/>
      <w:pPr>
        <w:ind w:left="2243" w:hanging="235"/>
      </w:pPr>
      <w:rPr>
        <w:rFonts w:hint="default"/>
        <w:lang w:val="en-US" w:eastAsia="en-US" w:bidi="ar-SA"/>
      </w:rPr>
    </w:lvl>
    <w:lvl w:ilvl="4" w:tplc="4274B02E">
      <w:numFmt w:val="bullet"/>
      <w:lvlText w:val="•"/>
      <w:lvlJc w:val="left"/>
      <w:pPr>
        <w:ind w:left="2944" w:hanging="235"/>
      </w:pPr>
      <w:rPr>
        <w:rFonts w:hint="default"/>
        <w:lang w:val="en-US" w:eastAsia="en-US" w:bidi="ar-SA"/>
      </w:rPr>
    </w:lvl>
    <w:lvl w:ilvl="5" w:tplc="41BE67FA">
      <w:numFmt w:val="bullet"/>
      <w:lvlText w:val="•"/>
      <w:lvlJc w:val="left"/>
      <w:pPr>
        <w:ind w:left="3645" w:hanging="235"/>
      </w:pPr>
      <w:rPr>
        <w:rFonts w:hint="default"/>
        <w:lang w:val="en-US" w:eastAsia="en-US" w:bidi="ar-SA"/>
      </w:rPr>
    </w:lvl>
    <w:lvl w:ilvl="6" w:tplc="6F3CE4E6">
      <w:numFmt w:val="bullet"/>
      <w:lvlText w:val="•"/>
      <w:lvlJc w:val="left"/>
      <w:pPr>
        <w:ind w:left="4346" w:hanging="235"/>
      </w:pPr>
      <w:rPr>
        <w:rFonts w:hint="default"/>
        <w:lang w:val="en-US" w:eastAsia="en-US" w:bidi="ar-SA"/>
      </w:rPr>
    </w:lvl>
    <w:lvl w:ilvl="7" w:tplc="D9D8B2B4">
      <w:numFmt w:val="bullet"/>
      <w:lvlText w:val="•"/>
      <w:lvlJc w:val="left"/>
      <w:pPr>
        <w:ind w:left="5047" w:hanging="235"/>
      </w:pPr>
      <w:rPr>
        <w:rFonts w:hint="default"/>
        <w:lang w:val="en-US" w:eastAsia="en-US" w:bidi="ar-SA"/>
      </w:rPr>
    </w:lvl>
    <w:lvl w:ilvl="8" w:tplc="2AAA2B02">
      <w:numFmt w:val="bullet"/>
      <w:lvlText w:val="•"/>
      <w:lvlJc w:val="left"/>
      <w:pPr>
        <w:ind w:left="5748" w:hanging="235"/>
      </w:pPr>
      <w:rPr>
        <w:rFonts w:hint="default"/>
        <w:lang w:val="en-US" w:eastAsia="en-US" w:bidi="ar-SA"/>
      </w:rPr>
    </w:lvl>
  </w:abstractNum>
  <w:abstractNum w:abstractNumId="338" w15:restartNumberingAfterBreak="0">
    <w:nsid w:val="5ECE5539"/>
    <w:multiLevelType w:val="hybridMultilevel"/>
    <w:tmpl w:val="6F4C3D1E"/>
    <w:lvl w:ilvl="0" w:tplc="17488208">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EF2C2068">
      <w:numFmt w:val="bullet"/>
      <w:lvlText w:val="•"/>
      <w:lvlJc w:val="left"/>
      <w:pPr>
        <w:ind w:left="1044" w:hanging="235"/>
      </w:pPr>
      <w:rPr>
        <w:rFonts w:hint="default"/>
        <w:lang w:val="en-US" w:eastAsia="en-US" w:bidi="ar-SA"/>
      </w:rPr>
    </w:lvl>
    <w:lvl w:ilvl="2" w:tplc="BA280E20">
      <w:numFmt w:val="bullet"/>
      <w:lvlText w:val="•"/>
      <w:lvlJc w:val="left"/>
      <w:pPr>
        <w:ind w:left="1708" w:hanging="235"/>
      </w:pPr>
      <w:rPr>
        <w:rFonts w:hint="default"/>
        <w:lang w:val="en-US" w:eastAsia="en-US" w:bidi="ar-SA"/>
      </w:rPr>
    </w:lvl>
    <w:lvl w:ilvl="3" w:tplc="51D6F5DA">
      <w:numFmt w:val="bullet"/>
      <w:lvlText w:val="•"/>
      <w:lvlJc w:val="left"/>
      <w:pPr>
        <w:ind w:left="2373" w:hanging="235"/>
      </w:pPr>
      <w:rPr>
        <w:rFonts w:hint="default"/>
        <w:lang w:val="en-US" w:eastAsia="en-US" w:bidi="ar-SA"/>
      </w:rPr>
    </w:lvl>
    <w:lvl w:ilvl="4" w:tplc="51523852">
      <w:numFmt w:val="bullet"/>
      <w:lvlText w:val="•"/>
      <w:lvlJc w:val="left"/>
      <w:pPr>
        <w:ind w:left="3037" w:hanging="235"/>
      </w:pPr>
      <w:rPr>
        <w:rFonts w:hint="default"/>
        <w:lang w:val="en-US" w:eastAsia="en-US" w:bidi="ar-SA"/>
      </w:rPr>
    </w:lvl>
    <w:lvl w:ilvl="5" w:tplc="1506D0AC">
      <w:numFmt w:val="bullet"/>
      <w:lvlText w:val="•"/>
      <w:lvlJc w:val="left"/>
      <w:pPr>
        <w:ind w:left="3702" w:hanging="235"/>
      </w:pPr>
      <w:rPr>
        <w:rFonts w:hint="default"/>
        <w:lang w:val="en-US" w:eastAsia="en-US" w:bidi="ar-SA"/>
      </w:rPr>
    </w:lvl>
    <w:lvl w:ilvl="6" w:tplc="F7146708">
      <w:numFmt w:val="bullet"/>
      <w:lvlText w:val="•"/>
      <w:lvlJc w:val="left"/>
      <w:pPr>
        <w:ind w:left="4366" w:hanging="235"/>
      </w:pPr>
      <w:rPr>
        <w:rFonts w:hint="default"/>
        <w:lang w:val="en-US" w:eastAsia="en-US" w:bidi="ar-SA"/>
      </w:rPr>
    </w:lvl>
    <w:lvl w:ilvl="7" w:tplc="0F90476E">
      <w:numFmt w:val="bullet"/>
      <w:lvlText w:val="•"/>
      <w:lvlJc w:val="left"/>
      <w:pPr>
        <w:ind w:left="5030" w:hanging="235"/>
      </w:pPr>
      <w:rPr>
        <w:rFonts w:hint="default"/>
        <w:lang w:val="en-US" w:eastAsia="en-US" w:bidi="ar-SA"/>
      </w:rPr>
    </w:lvl>
    <w:lvl w:ilvl="8" w:tplc="AD063CDA">
      <w:numFmt w:val="bullet"/>
      <w:lvlText w:val="•"/>
      <w:lvlJc w:val="left"/>
      <w:pPr>
        <w:ind w:left="5695" w:hanging="235"/>
      </w:pPr>
      <w:rPr>
        <w:rFonts w:hint="default"/>
        <w:lang w:val="en-US" w:eastAsia="en-US" w:bidi="ar-SA"/>
      </w:rPr>
    </w:lvl>
  </w:abstractNum>
  <w:abstractNum w:abstractNumId="339" w15:restartNumberingAfterBreak="0">
    <w:nsid w:val="5ED7394A"/>
    <w:multiLevelType w:val="hybridMultilevel"/>
    <w:tmpl w:val="FF7E0FAC"/>
    <w:lvl w:ilvl="0" w:tplc="AD923E0C">
      <w:start w:val="1"/>
      <w:numFmt w:val="decimal"/>
      <w:lvlText w:val="%1."/>
      <w:lvlJc w:val="left"/>
      <w:pPr>
        <w:ind w:left="827" w:hanging="360"/>
      </w:pPr>
      <w:rPr>
        <w:rFonts w:ascii="Cambria" w:eastAsia="Cambria" w:hAnsi="Cambria" w:cs="Cambria" w:hint="default"/>
        <w:b w:val="0"/>
        <w:bCs w:val="0"/>
        <w:i w:val="0"/>
        <w:iCs w:val="0"/>
        <w:spacing w:val="-1"/>
        <w:w w:val="100"/>
        <w:sz w:val="24"/>
        <w:szCs w:val="24"/>
        <w:lang w:val="en-US" w:eastAsia="en-US" w:bidi="ar-SA"/>
      </w:rPr>
    </w:lvl>
    <w:lvl w:ilvl="1" w:tplc="DA0A368C">
      <w:numFmt w:val="bullet"/>
      <w:lvlText w:val="•"/>
      <w:lvlJc w:val="left"/>
      <w:pPr>
        <w:ind w:left="1390" w:hanging="360"/>
      </w:pPr>
      <w:rPr>
        <w:rFonts w:hint="default"/>
        <w:lang w:val="en-US" w:eastAsia="en-US" w:bidi="ar-SA"/>
      </w:rPr>
    </w:lvl>
    <w:lvl w:ilvl="2" w:tplc="1B6EB508">
      <w:numFmt w:val="bullet"/>
      <w:lvlText w:val="•"/>
      <w:lvlJc w:val="left"/>
      <w:pPr>
        <w:ind w:left="1961" w:hanging="360"/>
      </w:pPr>
      <w:rPr>
        <w:rFonts w:hint="default"/>
        <w:lang w:val="en-US" w:eastAsia="en-US" w:bidi="ar-SA"/>
      </w:rPr>
    </w:lvl>
    <w:lvl w:ilvl="3" w:tplc="6F2C6324">
      <w:numFmt w:val="bullet"/>
      <w:lvlText w:val="•"/>
      <w:lvlJc w:val="left"/>
      <w:pPr>
        <w:ind w:left="2531" w:hanging="360"/>
      </w:pPr>
      <w:rPr>
        <w:rFonts w:hint="default"/>
        <w:lang w:val="en-US" w:eastAsia="en-US" w:bidi="ar-SA"/>
      </w:rPr>
    </w:lvl>
    <w:lvl w:ilvl="4" w:tplc="E9A86676">
      <w:numFmt w:val="bullet"/>
      <w:lvlText w:val="•"/>
      <w:lvlJc w:val="left"/>
      <w:pPr>
        <w:ind w:left="3102" w:hanging="360"/>
      </w:pPr>
      <w:rPr>
        <w:rFonts w:hint="default"/>
        <w:lang w:val="en-US" w:eastAsia="en-US" w:bidi="ar-SA"/>
      </w:rPr>
    </w:lvl>
    <w:lvl w:ilvl="5" w:tplc="1AF6B8F6">
      <w:numFmt w:val="bullet"/>
      <w:lvlText w:val="•"/>
      <w:lvlJc w:val="left"/>
      <w:pPr>
        <w:ind w:left="3673" w:hanging="360"/>
      </w:pPr>
      <w:rPr>
        <w:rFonts w:hint="default"/>
        <w:lang w:val="en-US" w:eastAsia="en-US" w:bidi="ar-SA"/>
      </w:rPr>
    </w:lvl>
    <w:lvl w:ilvl="6" w:tplc="6504CAD8">
      <w:numFmt w:val="bullet"/>
      <w:lvlText w:val="•"/>
      <w:lvlJc w:val="left"/>
      <w:pPr>
        <w:ind w:left="4243" w:hanging="360"/>
      </w:pPr>
      <w:rPr>
        <w:rFonts w:hint="default"/>
        <w:lang w:val="en-US" w:eastAsia="en-US" w:bidi="ar-SA"/>
      </w:rPr>
    </w:lvl>
    <w:lvl w:ilvl="7" w:tplc="4F4A4CE6">
      <w:numFmt w:val="bullet"/>
      <w:lvlText w:val="•"/>
      <w:lvlJc w:val="left"/>
      <w:pPr>
        <w:ind w:left="4814" w:hanging="360"/>
      </w:pPr>
      <w:rPr>
        <w:rFonts w:hint="default"/>
        <w:lang w:val="en-US" w:eastAsia="en-US" w:bidi="ar-SA"/>
      </w:rPr>
    </w:lvl>
    <w:lvl w:ilvl="8" w:tplc="6E76269C">
      <w:numFmt w:val="bullet"/>
      <w:lvlText w:val="•"/>
      <w:lvlJc w:val="left"/>
      <w:pPr>
        <w:ind w:left="5384" w:hanging="360"/>
      </w:pPr>
      <w:rPr>
        <w:rFonts w:hint="default"/>
        <w:lang w:val="en-US" w:eastAsia="en-US" w:bidi="ar-SA"/>
      </w:rPr>
    </w:lvl>
  </w:abstractNum>
  <w:abstractNum w:abstractNumId="340" w15:restartNumberingAfterBreak="0">
    <w:nsid w:val="5F341159"/>
    <w:multiLevelType w:val="hybridMultilevel"/>
    <w:tmpl w:val="8242826A"/>
    <w:lvl w:ilvl="0" w:tplc="899E1B5A">
      <w:start w:val="1"/>
      <w:numFmt w:val="decimal"/>
      <w:lvlText w:val="%1."/>
      <w:lvlJc w:val="left"/>
      <w:pPr>
        <w:ind w:left="141" w:hanging="329"/>
      </w:pPr>
      <w:rPr>
        <w:rFonts w:ascii="Cambria" w:eastAsia="Cambria" w:hAnsi="Cambria" w:cs="Cambria" w:hint="default"/>
        <w:color w:val="333333"/>
        <w:spacing w:val="-1"/>
        <w:w w:val="100"/>
        <w:sz w:val="24"/>
        <w:szCs w:val="24"/>
        <w:lang w:val="en-US" w:eastAsia="en-US" w:bidi="ar-SA"/>
      </w:rPr>
    </w:lvl>
    <w:lvl w:ilvl="1" w:tplc="C876D33C">
      <w:numFmt w:val="bullet"/>
      <w:lvlText w:val="•"/>
      <w:lvlJc w:val="left"/>
      <w:pPr>
        <w:ind w:left="830" w:hanging="329"/>
      </w:pPr>
      <w:rPr>
        <w:rFonts w:hint="default"/>
        <w:lang w:val="en-US" w:eastAsia="en-US" w:bidi="ar-SA"/>
      </w:rPr>
    </w:lvl>
    <w:lvl w:ilvl="2" w:tplc="636A315C">
      <w:numFmt w:val="bullet"/>
      <w:lvlText w:val="•"/>
      <w:lvlJc w:val="left"/>
      <w:pPr>
        <w:ind w:left="1521" w:hanging="329"/>
      </w:pPr>
      <w:rPr>
        <w:rFonts w:hint="default"/>
        <w:lang w:val="en-US" w:eastAsia="en-US" w:bidi="ar-SA"/>
      </w:rPr>
    </w:lvl>
    <w:lvl w:ilvl="3" w:tplc="145C8C2C">
      <w:numFmt w:val="bullet"/>
      <w:lvlText w:val="•"/>
      <w:lvlJc w:val="left"/>
      <w:pPr>
        <w:ind w:left="2212" w:hanging="329"/>
      </w:pPr>
      <w:rPr>
        <w:rFonts w:hint="default"/>
        <w:lang w:val="en-US" w:eastAsia="en-US" w:bidi="ar-SA"/>
      </w:rPr>
    </w:lvl>
    <w:lvl w:ilvl="4" w:tplc="0FDCB77E">
      <w:numFmt w:val="bullet"/>
      <w:lvlText w:val="•"/>
      <w:lvlJc w:val="left"/>
      <w:pPr>
        <w:ind w:left="2902" w:hanging="329"/>
      </w:pPr>
      <w:rPr>
        <w:rFonts w:hint="default"/>
        <w:lang w:val="en-US" w:eastAsia="en-US" w:bidi="ar-SA"/>
      </w:rPr>
    </w:lvl>
    <w:lvl w:ilvl="5" w:tplc="EE4443F0">
      <w:numFmt w:val="bullet"/>
      <w:lvlText w:val="•"/>
      <w:lvlJc w:val="left"/>
      <w:pPr>
        <w:ind w:left="3593" w:hanging="329"/>
      </w:pPr>
      <w:rPr>
        <w:rFonts w:hint="default"/>
        <w:lang w:val="en-US" w:eastAsia="en-US" w:bidi="ar-SA"/>
      </w:rPr>
    </w:lvl>
    <w:lvl w:ilvl="6" w:tplc="CF0CADB0">
      <w:numFmt w:val="bullet"/>
      <w:lvlText w:val="•"/>
      <w:lvlJc w:val="left"/>
      <w:pPr>
        <w:ind w:left="4284" w:hanging="329"/>
      </w:pPr>
      <w:rPr>
        <w:rFonts w:hint="default"/>
        <w:lang w:val="en-US" w:eastAsia="en-US" w:bidi="ar-SA"/>
      </w:rPr>
    </w:lvl>
    <w:lvl w:ilvl="7" w:tplc="B0F089B8">
      <w:numFmt w:val="bullet"/>
      <w:lvlText w:val="•"/>
      <w:lvlJc w:val="left"/>
      <w:pPr>
        <w:ind w:left="4974" w:hanging="329"/>
      </w:pPr>
      <w:rPr>
        <w:rFonts w:hint="default"/>
        <w:lang w:val="en-US" w:eastAsia="en-US" w:bidi="ar-SA"/>
      </w:rPr>
    </w:lvl>
    <w:lvl w:ilvl="8" w:tplc="E6689F9A">
      <w:numFmt w:val="bullet"/>
      <w:lvlText w:val="•"/>
      <w:lvlJc w:val="left"/>
      <w:pPr>
        <w:ind w:left="5665" w:hanging="329"/>
      </w:pPr>
      <w:rPr>
        <w:rFonts w:hint="default"/>
        <w:lang w:val="en-US" w:eastAsia="en-US" w:bidi="ar-SA"/>
      </w:rPr>
    </w:lvl>
  </w:abstractNum>
  <w:abstractNum w:abstractNumId="341" w15:restartNumberingAfterBreak="0">
    <w:nsid w:val="5F7A2561"/>
    <w:multiLevelType w:val="hybridMultilevel"/>
    <w:tmpl w:val="7452F27A"/>
    <w:lvl w:ilvl="0" w:tplc="E8EE79E2">
      <w:start w:val="1"/>
      <w:numFmt w:val="decimal"/>
      <w:lvlText w:val="%1."/>
      <w:lvlJc w:val="left"/>
      <w:pPr>
        <w:ind w:left="105" w:hanging="240"/>
      </w:pPr>
      <w:rPr>
        <w:rFonts w:ascii="Cambria" w:eastAsia="Cambria" w:hAnsi="Cambria" w:cs="Cambria" w:hint="default"/>
        <w:b w:val="0"/>
        <w:bCs w:val="0"/>
        <w:i w:val="0"/>
        <w:iCs w:val="0"/>
        <w:spacing w:val="-1"/>
        <w:w w:val="100"/>
        <w:sz w:val="24"/>
        <w:szCs w:val="24"/>
        <w:lang w:val="en-US" w:eastAsia="en-US" w:bidi="ar-SA"/>
      </w:rPr>
    </w:lvl>
    <w:lvl w:ilvl="1" w:tplc="606A2032">
      <w:numFmt w:val="bullet"/>
      <w:lvlText w:val="•"/>
      <w:lvlJc w:val="left"/>
      <w:pPr>
        <w:ind w:left="767" w:hanging="240"/>
      </w:pPr>
      <w:rPr>
        <w:rFonts w:hint="default"/>
        <w:lang w:val="en-US" w:eastAsia="en-US" w:bidi="ar-SA"/>
      </w:rPr>
    </w:lvl>
    <w:lvl w:ilvl="2" w:tplc="88F0C9CE">
      <w:numFmt w:val="bullet"/>
      <w:lvlText w:val="•"/>
      <w:lvlJc w:val="left"/>
      <w:pPr>
        <w:ind w:left="1435" w:hanging="240"/>
      </w:pPr>
      <w:rPr>
        <w:rFonts w:hint="default"/>
        <w:lang w:val="en-US" w:eastAsia="en-US" w:bidi="ar-SA"/>
      </w:rPr>
    </w:lvl>
    <w:lvl w:ilvl="3" w:tplc="A1CC9512">
      <w:numFmt w:val="bullet"/>
      <w:lvlText w:val="•"/>
      <w:lvlJc w:val="left"/>
      <w:pPr>
        <w:ind w:left="2103" w:hanging="240"/>
      </w:pPr>
      <w:rPr>
        <w:rFonts w:hint="default"/>
        <w:lang w:val="en-US" w:eastAsia="en-US" w:bidi="ar-SA"/>
      </w:rPr>
    </w:lvl>
    <w:lvl w:ilvl="4" w:tplc="7D4EB03A">
      <w:numFmt w:val="bullet"/>
      <w:lvlText w:val="•"/>
      <w:lvlJc w:val="left"/>
      <w:pPr>
        <w:ind w:left="2770" w:hanging="240"/>
      </w:pPr>
      <w:rPr>
        <w:rFonts w:hint="default"/>
        <w:lang w:val="en-US" w:eastAsia="en-US" w:bidi="ar-SA"/>
      </w:rPr>
    </w:lvl>
    <w:lvl w:ilvl="5" w:tplc="4FFCDF98">
      <w:numFmt w:val="bullet"/>
      <w:lvlText w:val="•"/>
      <w:lvlJc w:val="left"/>
      <w:pPr>
        <w:ind w:left="3438" w:hanging="240"/>
      </w:pPr>
      <w:rPr>
        <w:rFonts w:hint="default"/>
        <w:lang w:val="en-US" w:eastAsia="en-US" w:bidi="ar-SA"/>
      </w:rPr>
    </w:lvl>
    <w:lvl w:ilvl="6" w:tplc="474C988C">
      <w:numFmt w:val="bullet"/>
      <w:lvlText w:val="•"/>
      <w:lvlJc w:val="left"/>
      <w:pPr>
        <w:ind w:left="4106" w:hanging="240"/>
      </w:pPr>
      <w:rPr>
        <w:rFonts w:hint="default"/>
        <w:lang w:val="en-US" w:eastAsia="en-US" w:bidi="ar-SA"/>
      </w:rPr>
    </w:lvl>
    <w:lvl w:ilvl="7" w:tplc="A4C465CC">
      <w:numFmt w:val="bullet"/>
      <w:lvlText w:val="•"/>
      <w:lvlJc w:val="left"/>
      <w:pPr>
        <w:ind w:left="4773" w:hanging="240"/>
      </w:pPr>
      <w:rPr>
        <w:rFonts w:hint="default"/>
        <w:lang w:val="en-US" w:eastAsia="en-US" w:bidi="ar-SA"/>
      </w:rPr>
    </w:lvl>
    <w:lvl w:ilvl="8" w:tplc="BCF0C2BE">
      <w:numFmt w:val="bullet"/>
      <w:lvlText w:val="•"/>
      <w:lvlJc w:val="left"/>
      <w:pPr>
        <w:ind w:left="5441" w:hanging="240"/>
      </w:pPr>
      <w:rPr>
        <w:rFonts w:hint="default"/>
        <w:lang w:val="en-US" w:eastAsia="en-US" w:bidi="ar-SA"/>
      </w:rPr>
    </w:lvl>
  </w:abstractNum>
  <w:abstractNum w:abstractNumId="342" w15:restartNumberingAfterBreak="0">
    <w:nsid w:val="5F8D7960"/>
    <w:multiLevelType w:val="hybridMultilevel"/>
    <w:tmpl w:val="36108506"/>
    <w:lvl w:ilvl="0" w:tplc="B0C06898">
      <w:start w:val="1"/>
      <w:numFmt w:val="decimal"/>
      <w:lvlText w:val="%1."/>
      <w:lvlJc w:val="left"/>
      <w:pPr>
        <w:ind w:left="376" w:hanging="235"/>
      </w:pPr>
      <w:rPr>
        <w:rFonts w:ascii="Cambria" w:eastAsia="Cambria" w:hAnsi="Cambria" w:cs="Cambria" w:hint="default"/>
        <w:spacing w:val="-1"/>
        <w:w w:val="100"/>
        <w:sz w:val="24"/>
        <w:szCs w:val="24"/>
        <w:lang w:val="en-US" w:eastAsia="en-US" w:bidi="ar-SA"/>
      </w:rPr>
    </w:lvl>
    <w:lvl w:ilvl="1" w:tplc="10F8789A">
      <w:numFmt w:val="bullet"/>
      <w:lvlText w:val="•"/>
      <w:lvlJc w:val="left"/>
      <w:pPr>
        <w:ind w:left="1065" w:hanging="235"/>
      </w:pPr>
      <w:rPr>
        <w:rFonts w:hint="default"/>
        <w:lang w:val="en-US" w:eastAsia="en-US" w:bidi="ar-SA"/>
      </w:rPr>
    </w:lvl>
    <w:lvl w:ilvl="2" w:tplc="1F2401C4">
      <w:numFmt w:val="bullet"/>
      <w:lvlText w:val="•"/>
      <w:lvlJc w:val="left"/>
      <w:pPr>
        <w:ind w:left="1750" w:hanging="235"/>
      </w:pPr>
      <w:rPr>
        <w:rFonts w:hint="default"/>
        <w:lang w:val="en-US" w:eastAsia="en-US" w:bidi="ar-SA"/>
      </w:rPr>
    </w:lvl>
    <w:lvl w:ilvl="3" w:tplc="37A642D4">
      <w:numFmt w:val="bullet"/>
      <w:lvlText w:val="•"/>
      <w:lvlJc w:val="left"/>
      <w:pPr>
        <w:ind w:left="2435" w:hanging="235"/>
      </w:pPr>
      <w:rPr>
        <w:rFonts w:hint="default"/>
        <w:lang w:val="en-US" w:eastAsia="en-US" w:bidi="ar-SA"/>
      </w:rPr>
    </w:lvl>
    <w:lvl w:ilvl="4" w:tplc="2A2C6202">
      <w:numFmt w:val="bullet"/>
      <w:lvlText w:val="•"/>
      <w:lvlJc w:val="left"/>
      <w:pPr>
        <w:ind w:left="3121" w:hanging="235"/>
      </w:pPr>
      <w:rPr>
        <w:rFonts w:hint="default"/>
        <w:lang w:val="en-US" w:eastAsia="en-US" w:bidi="ar-SA"/>
      </w:rPr>
    </w:lvl>
    <w:lvl w:ilvl="5" w:tplc="5450E848">
      <w:numFmt w:val="bullet"/>
      <w:lvlText w:val="•"/>
      <w:lvlJc w:val="left"/>
      <w:pPr>
        <w:ind w:left="3806" w:hanging="235"/>
      </w:pPr>
      <w:rPr>
        <w:rFonts w:hint="default"/>
        <w:lang w:val="en-US" w:eastAsia="en-US" w:bidi="ar-SA"/>
      </w:rPr>
    </w:lvl>
    <w:lvl w:ilvl="6" w:tplc="8F58A54C">
      <w:numFmt w:val="bullet"/>
      <w:lvlText w:val="•"/>
      <w:lvlJc w:val="left"/>
      <w:pPr>
        <w:ind w:left="4491" w:hanging="235"/>
      </w:pPr>
      <w:rPr>
        <w:rFonts w:hint="default"/>
        <w:lang w:val="en-US" w:eastAsia="en-US" w:bidi="ar-SA"/>
      </w:rPr>
    </w:lvl>
    <w:lvl w:ilvl="7" w:tplc="C494D34C">
      <w:numFmt w:val="bullet"/>
      <w:lvlText w:val="•"/>
      <w:lvlJc w:val="left"/>
      <w:pPr>
        <w:ind w:left="5177" w:hanging="235"/>
      </w:pPr>
      <w:rPr>
        <w:rFonts w:hint="default"/>
        <w:lang w:val="en-US" w:eastAsia="en-US" w:bidi="ar-SA"/>
      </w:rPr>
    </w:lvl>
    <w:lvl w:ilvl="8" w:tplc="B038E71C">
      <w:numFmt w:val="bullet"/>
      <w:lvlText w:val="•"/>
      <w:lvlJc w:val="left"/>
      <w:pPr>
        <w:ind w:left="5862" w:hanging="235"/>
      </w:pPr>
      <w:rPr>
        <w:rFonts w:hint="default"/>
        <w:lang w:val="en-US" w:eastAsia="en-US" w:bidi="ar-SA"/>
      </w:rPr>
    </w:lvl>
  </w:abstractNum>
  <w:abstractNum w:abstractNumId="343" w15:restartNumberingAfterBreak="0">
    <w:nsid w:val="5FBF7258"/>
    <w:multiLevelType w:val="hybridMultilevel"/>
    <w:tmpl w:val="C742E284"/>
    <w:lvl w:ilvl="0" w:tplc="A53ED9A4">
      <w:start w:val="1"/>
      <w:numFmt w:val="decimal"/>
      <w:lvlText w:val="%1."/>
      <w:lvlJc w:val="left"/>
      <w:pPr>
        <w:ind w:left="429" w:hanging="288"/>
      </w:pPr>
      <w:rPr>
        <w:rFonts w:ascii="Cambria" w:eastAsia="Cambria" w:hAnsi="Cambria" w:cs="Cambria" w:hint="default"/>
        <w:spacing w:val="-1"/>
        <w:w w:val="100"/>
        <w:sz w:val="24"/>
        <w:szCs w:val="24"/>
        <w:lang w:val="en-US" w:eastAsia="en-US" w:bidi="ar-SA"/>
      </w:rPr>
    </w:lvl>
    <w:lvl w:ilvl="1" w:tplc="FB965BF6">
      <w:numFmt w:val="bullet"/>
      <w:lvlText w:val="•"/>
      <w:lvlJc w:val="left"/>
      <w:pPr>
        <w:ind w:left="1014" w:hanging="288"/>
      </w:pPr>
      <w:rPr>
        <w:rFonts w:hint="default"/>
        <w:lang w:val="en-US" w:eastAsia="en-US" w:bidi="ar-SA"/>
      </w:rPr>
    </w:lvl>
    <w:lvl w:ilvl="2" w:tplc="67DA6D80">
      <w:numFmt w:val="bullet"/>
      <w:lvlText w:val="•"/>
      <w:lvlJc w:val="left"/>
      <w:pPr>
        <w:ind w:left="1609" w:hanging="288"/>
      </w:pPr>
      <w:rPr>
        <w:rFonts w:hint="default"/>
        <w:lang w:val="en-US" w:eastAsia="en-US" w:bidi="ar-SA"/>
      </w:rPr>
    </w:lvl>
    <w:lvl w:ilvl="3" w:tplc="6172AFC4">
      <w:numFmt w:val="bullet"/>
      <w:lvlText w:val="•"/>
      <w:lvlJc w:val="left"/>
      <w:pPr>
        <w:ind w:left="2203" w:hanging="288"/>
      </w:pPr>
      <w:rPr>
        <w:rFonts w:hint="default"/>
        <w:lang w:val="en-US" w:eastAsia="en-US" w:bidi="ar-SA"/>
      </w:rPr>
    </w:lvl>
    <w:lvl w:ilvl="4" w:tplc="88F001BA">
      <w:numFmt w:val="bullet"/>
      <w:lvlText w:val="•"/>
      <w:lvlJc w:val="left"/>
      <w:pPr>
        <w:ind w:left="2798" w:hanging="288"/>
      </w:pPr>
      <w:rPr>
        <w:rFonts w:hint="default"/>
        <w:lang w:val="en-US" w:eastAsia="en-US" w:bidi="ar-SA"/>
      </w:rPr>
    </w:lvl>
    <w:lvl w:ilvl="5" w:tplc="B2E815C2">
      <w:numFmt w:val="bullet"/>
      <w:lvlText w:val="•"/>
      <w:lvlJc w:val="left"/>
      <w:pPr>
        <w:ind w:left="3392" w:hanging="288"/>
      </w:pPr>
      <w:rPr>
        <w:rFonts w:hint="default"/>
        <w:lang w:val="en-US" w:eastAsia="en-US" w:bidi="ar-SA"/>
      </w:rPr>
    </w:lvl>
    <w:lvl w:ilvl="6" w:tplc="F74CCDEA">
      <w:numFmt w:val="bullet"/>
      <w:lvlText w:val="•"/>
      <w:lvlJc w:val="left"/>
      <w:pPr>
        <w:ind w:left="3987" w:hanging="288"/>
      </w:pPr>
      <w:rPr>
        <w:rFonts w:hint="default"/>
        <w:lang w:val="en-US" w:eastAsia="en-US" w:bidi="ar-SA"/>
      </w:rPr>
    </w:lvl>
    <w:lvl w:ilvl="7" w:tplc="0630DE0E">
      <w:numFmt w:val="bullet"/>
      <w:lvlText w:val="•"/>
      <w:lvlJc w:val="left"/>
      <w:pPr>
        <w:ind w:left="4581" w:hanging="288"/>
      </w:pPr>
      <w:rPr>
        <w:rFonts w:hint="default"/>
        <w:lang w:val="en-US" w:eastAsia="en-US" w:bidi="ar-SA"/>
      </w:rPr>
    </w:lvl>
    <w:lvl w:ilvl="8" w:tplc="5930F9E2">
      <w:numFmt w:val="bullet"/>
      <w:lvlText w:val="•"/>
      <w:lvlJc w:val="left"/>
      <w:pPr>
        <w:ind w:left="5176" w:hanging="288"/>
      </w:pPr>
      <w:rPr>
        <w:rFonts w:hint="default"/>
        <w:lang w:val="en-US" w:eastAsia="en-US" w:bidi="ar-SA"/>
      </w:rPr>
    </w:lvl>
  </w:abstractNum>
  <w:abstractNum w:abstractNumId="344" w15:restartNumberingAfterBreak="0">
    <w:nsid w:val="5FDA72C4"/>
    <w:multiLevelType w:val="hybridMultilevel"/>
    <w:tmpl w:val="121C0D5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5" w15:restartNumberingAfterBreak="0">
    <w:nsid w:val="601D7A0E"/>
    <w:multiLevelType w:val="multilevel"/>
    <w:tmpl w:val="5E44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605A266C"/>
    <w:multiLevelType w:val="hybridMultilevel"/>
    <w:tmpl w:val="68AAB5D6"/>
    <w:lvl w:ilvl="0" w:tplc="5B1A5602">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046020A6">
      <w:numFmt w:val="bullet"/>
      <w:lvlText w:val="•"/>
      <w:lvlJc w:val="left"/>
      <w:pPr>
        <w:ind w:left="1055" w:hanging="235"/>
      </w:pPr>
      <w:rPr>
        <w:rFonts w:hint="default"/>
        <w:lang w:val="en-US" w:eastAsia="en-US" w:bidi="ar-SA"/>
      </w:rPr>
    </w:lvl>
    <w:lvl w:ilvl="2" w:tplc="C6E2406A">
      <w:numFmt w:val="bullet"/>
      <w:lvlText w:val="•"/>
      <w:lvlJc w:val="left"/>
      <w:pPr>
        <w:ind w:left="1731" w:hanging="235"/>
      </w:pPr>
      <w:rPr>
        <w:rFonts w:hint="default"/>
        <w:lang w:val="en-US" w:eastAsia="en-US" w:bidi="ar-SA"/>
      </w:rPr>
    </w:lvl>
    <w:lvl w:ilvl="3" w:tplc="9FE21CEC">
      <w:numFmt w:val="bullet"/>
      <w:lvlText w:val="•"/>
      <w:lvlJc w:val="left"/>
      <w:pPr>
        <w:ind w:left="2406" w:hanging="235"/>
      </w:pPr>
      <w:rPr>
        <w:rFonts w:hint="default"/>
        <w:lang w:val="en-US" w:eastAsia="en-US" w:bidi="ar-SA"/>
      </w:rPr>
    </w:lvl>
    <w:lvl w:ilvl="4" w:tplc="DF9ADC32">
      <w:numFmt w:val="bullet"/>
      <w:lvlText w:val="•"/>
      <w:lvlJc w:val="left"/>
      <w:pPr>
        <w:ind w:left="3082" w:hanging="235"/>
      </w:pPr>
      <w:rPr>
        <w:rFonts w:hint="default"/>
        <w:lang w:val="en-US" w:eastAsia="en-US" w:bidi="ar-SA"/>
      </w:rPr>
    </w:lvl>
    <w:lvl w:ilvl="5" w:tplc="E30E2220">
      <w:numFmt w:val="bullet"/>
      <w:lvlText w:val="•"/>
      <w:lvlJc w:val="left"/>
      <w:pPr>
        <w:ind w:left="3758" w:hanging="235"/>
      </w:pPr>
      <w:rPr>
        <w:rFonts w:hint="default"/>
        <w:lang w:val="en-US" w:eastAsia="en-US" w:bidi="ar-SA"/>
      </w:rPr>
    </w:lvl>
    <w:lvl w:ilvl="6" w:tplc="A948A6E4">
      <w:numFmt w:val="bullet"/>
      <w:lvlText w:val="•"/>
      <w:lvlJc w:val="left"/>
      <w:pPr>
        <w:ind w:left="4433" w:hanging="235"/>
      </w:pPr>
      <w:rPr>
        <w:rFonts w:hint="default"/>
        <w:lang w:val="en-US" w:eastAsia="en-US" w:bidi="ar-SA"/>
      </w:rPr>
    </w:lvl>
    <w:lvl w:ilvl="7" w:tplc="09869876">
      <w:numFmt w:val="bullet"/>
      <w:lvlText w:val="•"/>
      <w:lvlJc w:val="left"/>
      <w:pPr>
        <w:ind w:left="5109" w:hanging="235"/>
      </w:pPr>
      <w:rPr>
        <w:rFonts w:hint="default"/>
        <w:lang w:val="en-US" w:eastAsia="en-US" w:bidi="ar-SA"/>
      </w:rPr>
    </w:lvl>
    <w:lvl w:ilvl="8" w:tplc="920661A4">
      <w:numFmt w:val="bullet"/>
      <w:lvlText w:val="•"/>
      <w:lvlJc w:val="left"/>
      <w:pPr>
        <w:ind w:left="5784" w:hanging="235"/>
      </w:pPr>
      <w:rPr>
        <w:rFonts w:hint="default"/>
        <w:lang w:val="en-US" w:eastAsia="en-US" w:bidi="ar-SA"/>
      </w:rPr>
    </w:lvl>
  </w:abstractNum>
  <w:abstractNum w:abstractNumId="347" w15:restartNumberingAfterBreak="0">
    <w:nsid w:val="60794C01"/>
    <w:multiLevelType w:val="hybridMultilevel"/>
    <w:tmpl w:val="2D768792"/>
    <w:lvl w:ilvl="0" w:tplc="6952CDE8">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DE88B868">
      <w:numFmt w:val="bullet"/>
      <w:lvlText w:val="•"/>
      <w:lvlJc w:val="left"/>
      <w:pPr>
        <w:ind w:left="1044" w:hanging="235"/>
      </w:pPr>
      <w:rPr>
        <w:rFonts w:hint="default"/>
        <w:lang w:val="en-US" w:eastAsia="en-US" w:bidi="ar-SA"/>
      </w:rPr>
    </w:lvl>
    <w:lvl w:ilvl="2" w:tplc="E2F8D53E">
      <w:numFmt w:val="bullet"/>
      <w:lvlText w:val="•"/>
      <w:lvlJc w:val="left"/>
      <w:pPr>
        <w:ind w:left="1708" w:hanging="235"/>
      </w:pPr>
      <w:rPr>
        <w:rFonts w:hint="default"/>
        <w:lang w:val="en-US" w:eastAsia="en-US" w:bidi="ar-SA"/>
      </w:rPr>
    </w:lvl>
    <w:lvl w:ilvl="3" w:tplc="606469AE">
      <w:numFmt w:val="bullet"/>
      <w:lvlText w:val="•"/>
      <w:lvlJc w:val="left"/>
      <w:pPr>
        <w:ind w:left="2372" w:hanging="235"/>
      </w:pPr>
      <w:rPr>
        <w:rFonts w:hint="default"/>
        <w:lang w:val="en-US" w:eastAsia="en-US" w:bidi="ar-SA"/>
      </w:rPr>
    </w:lvl>
    <w:lvl w:ilvl="4" w:tplc="A02E96E4">
      <w:numFmt w:val="bullet"/>
      <w:lvlText w:val="•"/>
      <w:lvlJc w:val="left"/>
      <w:pPr>
        <w:ind w:left="3036" w:hanging="235"/>
      </w:pPr>
      <w:rPr>
        <w:rFonts w:hint="default"/>
        <w:lang w:val="en-US" w:eastAsia="en-US" w:bidi="ar-SA"/>
      </w:rPr>
    </w:lvl>
    <w:lvl w:ilvl="5" w:tplc="3FD8D5B0">
      <w:numFmt w:val="bullet"/>
      <w:lvlText w:val="•"/>
      <w:lvlJc w:val="left"/>
      <w:pPr>
        <w:ind w:left="3700" w:hanging="235"/>
      </w:pPr>
      <w:rPr>
        <w:rFonts w:hint="default"/>
        <w:lang w:val="en-US" w:eastAsia="en-US" w:bidi="ar-SA"/>
      </w:rPr>
    </w:lvl>
    <w:lvl w:ilvl="6" w:tplc="45926D9E">
      <w:numFmt w:val="bullet"/>
      <w:lvlText w:val="•"/>
      <w:lvlJc w:val="left"/>
      <w:pPr>
        <w:ind w:left="4364" w:hanging="235"/>
      </w:pPr>
      <w:rPr>
        <w:rFonts w:hint="default"/>
        <w:lang w:val="en-US" w:eastAsia="en-US" w:bidi="ar-SA"/>
      </w:rPr>
    </w:lvl>
    <w:lvl w:ilvl="7" w:tplc="AA2A949E">
      <w:numFmt w:val="bullet"/>
      <w:lvlText w:val="•"/>
      <w:lvlJc w:val="left"/>
      <w:pPr>
        <w:ind w:left="5028" w:hanging="235"/>
      </w:pPr>
      <w:rPr>
        <w:rFonts w:hint="default"/>
        <w:lang w:val="en-US" w:eastAsia="en-US" w:bidi="ar-SA"/>
      </w:rPr>
    </w:lvl>
    <w:lvl w:ilvl="8" w:tplc="DE842DFA">
      <w:numFmt w:val="bullet"/>
      <w:lvlText w:val="•"/>
      <w:lvlJc w:val="left"/>
      <w:pPr>
        <w:ind w:left="5692" w:hanging="235"/>
      </w:pPr>
      <w:rPr>
        <w:rFonts w:hint="default"/>
        <w:lang w:val="en-US" w:eastAsia="en-US" w:bidi="ar-SA"/>
      </w:rPr>
    </w:lvl>
  </w:abstractNum>
  <w:abstractNum w:abstractNumId="348" w15:restartNumberingAfterBreak="0">
    <w:nsid w:val="614C62A7"/>
    <w:multiLevelType w:val="hybridMultilevel"/>
    <w:tmpl w:val="B358C3C0"/>
    <w:lvl w:ilvl="0" w:tplc="27B0D700">
      <w:start w:val="1"/>
      <w:numFmt w:val="decimal"/>
      <w:lvlText w:val="%1."/>
      <w:lvlJc w:val="left"/>
      <w:pPr>
        <w:ind w:left="141" w:hanging="231"/>
      </w:pPr>
      <w:rPr>
        <w:rFonts w:ascii="Cambria" w:eastAsia="Cambria" w:hAnsi="Cambria" w:cs="Cambria" w:hint="default"/>
        <w:b w:val="0"/>
        <w:bCs w:val="0"/>
        <w:i w:val="0"/>
        <w:iCs w:val="0"/>
        <w:spacing w:val="-1"/>
        <w:w w:val="100"/>
        <w:sz w:val="24"/>
        <w:szCs w:val="24"/>
        <w:lang w:val="en-US" w:eastAsia="en-US" w:bidi="ar-SA"/>
      </w:rPr>
    </w:lvl>
    <w:lvl w:ilvl="1" w:tplc="D07E05CC">
      <w:numFmt w:val="bullet"/>
      <w:lvlText w:val="•"/>
      <w:lvlJc w:val="left"/>
      <w:pPr>
        <w:ind w:left="828" w:hanging="231"/>
      </w:pPr>
      <w:rPr>
        <w:rFonts w:hint="default"/>
        <w:lang w:val="en-US" w:eastAsia="en-US" w:bidi="ar-SA"/>
      </w:rPr>
    </w:lvl>
    <w:lvl w:ilvl="2" w:tplc="AFDE68D8">
      <w:numFmt w:val="bullet"/>
      <w:lvlText w:val="•"/>
      <w:lvlJc w:val="left"/>
      <w:pPr>
        <w:ind w:left="1516" w:hanging="231"/>
      </w:pPr>
      <w:rPr>
        <w:rFonts w:hint="default"/>
        <w:lang w:val="en-US" w:eastAsia="en-US" w:bidi="ar-SA"/>
      </w:rPr>
    </w:lvl>
    <w:lvl w:ilvl="3" w:tplc="9A1CA424">
      <w:numFmt w:val="bullet"/>
      <w:lvlText w:val="•"/>
      <w:lvlJc w:val="left"/>
      <w:pPr>
        <w:ind w:left="2204" w:hanging="231"/>
      </w:pPr>
      <w:rPr>
        <w:rFonts w:hint="default"/>
        <w:lang w:val="en-US" w:eastAsia="en-US" w:bidi="ar-SA"/>
      </w:rPr>
    </w:lvl>
    <w:lvl w:ilvl="4" w:tplc="91D62D10">
      <w:numFmt w:val="bullet"/>
      <w:lvlText w:val="•"/>
      <w:lvlJc w:val="left"/>
      <w:pPr>
        <w:ind w:left="2892" w:hanging="231"/>
      </w:pPr>
      <w:rPr>
        <w:rFonts w:hint="default"/>
        <w:lang w:val="en-US" w:eastAsia="en-US" w:bidi="ar-SA"/>
      </w:rPr>
    </w:lvl>
    <w:lvl w:ilvl="5" w:tplc="0682F89E">
      <w:numFmt w:val="bullet"/>
      <w:lvlText w:val="•"/>
      <w:lvlJc w:val="left"/>
      <w:pPr>
        <w:ind w:left="3580" w:hanging="231"/>
      </w:pPr>
      <w:rPr>
        <w:rFonts w:hint="default"/>
        <w:lang w:val="en-US" w:eastAsia="en-US" w:bidi="ar-SA"/>
      </w:rPr>
    </w:lvl>
    <w:lvl w:ilvl="6" w:tplc="766ED710">
      <w:numFmt w:val="bullet"/>
      <w:lvlText w:val="•"/>
      <w:lvlJc w:val="left"/>
      <w:pPr>
        <w:ind w:left="4268" w:hanging="231"/>
      </w:pPr>
      <w:rPr>
        <w:rFonts w:hint="default"/>
        <w:lang w:val="en-US" w:eastAsia="en-US" w:bidi="ar-SA"/>
      </w:rPr>
    </w:lvl>
    <w:lvl w:ilvl="7" w:tplc="4278823A">
      <w:numFmt w:val="bullet"/>
      <w:lvlText w:val="•"/>
      <w:lvlJc w:val="left"/>
      <w:pPr>
        <w:ind w:left="4956" w:hanging="231"/>
      </w:pPr>
      <w:rPr>
        <w:rFonts w:hint="default"/>
        <w:lang w:val="en-US" w:eastAsia="en-US" w:bidi="ar-SA"/>
      </w:rPr>
    </w:lvl>
    <w:lvl w:ilvl="8" w:tplc="87C6479A">
      <w:numFmt w:val="bullet"/>
      <w:lvlText w:val="•"/>
      <w:lvlJc w:val="left"/>
      <w:pPr>
        <w:ind w:left="5644" w:hanging="231"/>
      </w:pPr>
      <w:rPr>
        <w:rFonts w:hint="default"/>
        <w:lang w:val="en-US" w:eastAsia="en-US" w:bidi="ar-SA"/>
      </w:rPr>
    </w:lvl>
  </w:abstractNum>
  <w:abstractNum w:abstractNumId="349" w15:restartNumberingAfterBreak="0">
    <w:nsid w:val="618C7E62"/>
    <w:multiLevelType w:val="hybridMultilevel"/>
    <w:tmpl w:val="6F64BF4C"/>
    <w:lvl w:ilvl="0" w:tplc="52202B2A">
      <w:start w:val="1"/>
      <w:numFmt w:val="decimal"/>
      <w:lvlText w:val="%1."/>
      <w:lvlJc w:val="left"/>
      <w:pPr>
        <w:ind w:left="141" w:hanging="338"/>
      </w:pPr>
      <w:rPr>
        <w:rFonts w:ascii="Cambria" w:eastAsia="Cambria" w:hAnsi="Cambria" w:cs="Cambria" w:hint="default"/>
        <w:b w:val="0"/>
        <w:bCs w:val="0"/>
        <w:i w:val="0"/>
        <w:iCs w:val="0"/>
        <w:spacing w:val="-1"/>
        <w:w w:val="100"/>
        <w:sz w:val="24"/>
        <w:szCs w:val="24"/>
        <w:lang w:val="en-US" w:eastAsia="en-US" w:bidi="ar-SA"/>
      </w:rPr>
    </w:lvl>
    <w:lvl w:ilvl="1" w:tplc="5C827D4A">
      <w:numFmt w:val="bullet"/>
      <w:lvlText w:val="•"/>
      <w:lvlJc w:val="left"/>
      <w:pPr>
        <w:ind w:left="804" w:hanging="338"/>
      </w:pPr>
      <w:rPr>
        <w:rFonts w:hint="default"/>
        <w:lang w:val="en-US" w:eastAsia="en-US" w:bidi="ar-SA"/>
      </w:rPr>
    </w:lvl>
    <w:lvl w:ilvl="2" w:tplc="20B6341E">
      <w:numFmt w:val="bullet"/>
      <w:lvlText w:val="•"/>
      <w:lvlJc w:val="left"/>
      <w:pPr>
        <w:ind w:left="1468" w:hanging="338"/>
      </w:pPr>
      <w:rPr>
        <w:rFonts w:hint="default"/>
        <w:lang w:val="en-US" w:eastAsia="en-US" w:bidi="ar-SA"/>
      </w:rPr>
    </w:lvl>
    <w:lvl w:ilvl="3" w:tplc="B6020B82">
      <w:numFmt w:val="bullet"/>
      <w:lvlText w:val="•"/>
      <w:lvlJc w:val="left"/>
      <w:pPr>
        <w:ind w:left="2132" w:hanging="338"/>
      </w:pPr>
      <w:rPr>
        <w:rFonts w:hint="default"/>
        <w:lang w:val="en-US" w:eastAsia="en-US" w:bidi="ar-SA"/>
      </w:rPr>
    </w:lvl>
    <w:lvl w:ilvl="4" w:tplc="D42E85A0">
      <w:numFmt w:val="bullet"/>
      <w:lvlText w:val="•"/>
      <w:lvlJc w:val="left"/>
      <w:pPr>
        <w:ind w:left="2796" w:hanging="338"/>
      </w:pPr>
      <w:rPr>
        <w:rFonts w:hint="default"/>
        <w:lang w:val="en-US" w:eastAsia="en-US" w:bidi="ar-SA"/>
      </w:rPr>
    </w:lvl>
    <w:lvl w:ilvl="5" w:tplc="E772808A">
      <w:numFmt w:val="bullet"/>
      <w:lvlText w:val="•"/>
      <w:lvlJc w:val="left"/>
      <w:pPr>
        <w:ind w:left="3461" w:hanging="338"/>
      </w:pPr>
      <w:rPr>
        <w:rFonts w:hint="default"/>
        <w:lang w:val="en-US" w:eastAsia="en-US" w:bidi="ar-SA"/>
      </w:rPr>
    </w:lvl>
    <w:lvl w:ilvl="6" w:tplc="CFA0A7A0">
      <w:numFmt w:val="bullet"/>
      <w:lvlText w:val="•"/>
      <w:lvlJc w:val="left"/>
      <w:pPr>
        <w:ind w:left="4125" w:hanging="338"/>
      </w:pPr>
      <w:rPr>
        <w:rFonts w:hint="default"/>
        <w:lang w:val="en-US" w:eastAsia="en-US" w:bidi="ar-SA"/>
      </w:rPr>
    </w:lvl>
    <w:lvl w:ilvl="7" w:tplc="51905CC2">
      <w:numFmt w:val="bullet"/>
      <w:lvlText w:val="•"/>
      <w:lvlJc w:val="left"/>
      <w:pPr>
        <w:ind w:left="4789" w:hanging="338"/>
      </w:pPr>
      <w:rPr>
        <w:rFonts w:hint="default"/>
        <w:lang w:val="en-US" w:eastAsia="en-US" w:bidi="ar-SA"/>
      </w:rPr>
    </w:lvl>
    <w:lvl w:ilvl="8" w:tplc="F7726490">
      <w:numFmt w:val="bullet"/>
      <w:lvlText w:val="•"/>
      <w:lvlJc w:val="left"/>
      <w:pPr>
        <w:ind w:left="5453" w:hanging="338"/>
      </w:pPr>
      <w:rPr>
        <w:rFonts w:hint="default"/>
        <w:lang w:val="en-US" w:eastAsia="en-US" w:bidi="ar-SA"/>
      </w:rPr>
    </w:lvl>
  </w:abstractNum>
  <w:abstractNum w:abstractNumId="350" w15:restartNumberingAfterBreak="0">
    <w:nsid w:val="61960F19"/>
    <w:multiLevelType w:val="hybridMultilevel"/>
    <w:tmpl w:val="AB4E503E"/>
    <w:lvl w:ilvl="0" w:tplc="CCC8CF6C">
      <w:start w:val="1"/>
      <w:numFmt w:val="decimal"/>
      <w:lvlText w:val="%1."/>
      <w:lvlJc w:val="left"/>
      <w:pPr>
        <w:ind w:left="105" w:hanging="183"/>
      </w:pPr>
      <w:rPr>
        <w:rFonts w:ascii="Cambria" w:eastAsia="Cambria" w:hAnsi="Cambria" w:cs="Cambria" w:hint="default"/>
        <w:b w:val="0"/>
        <w:bCs w:val="0"/>
        <w:i w:val="0"/>
        <w:iCs w:val="0"/>
        <w:spacing w:val="-1"/>
        <w:w w:val="97"/>
        <w:sz w:val="22"/>
        <w:szCs w:val="22"/>
        <w:lang w:val="en-US" w:eastAsia="en-US" w:bidi="ar-SA"/>
      </w:rPr>
    </w:lvl>
    <w:lvl w:ilvl="1" w:tplc="08B0AAD6">
      <w:numFmt w:val="bullet"/>
      <w:lvlText w:val="•"/>
      <w:lvlJc w:val="left"/>
      <w:pPr>
        <w:ind w:left="792" w:hanging="183"/>
      </w:pPr>
      <w:rPr>
        <w:rFonts w:hint="default"/>
        <w:lang w:val="en-US" w:eastAsia="en-US" w:bidi="ar-SA"/>
      </w:rPr>
    </w:lvl>
    <w:lvl w:ilvl="2" w:tplc="487ADDC8">
      <w:numFmt w:val="bullet"/>
      <w:lvlText w:val="•"/>
      <w:lvlJc w:val="left"/>
      <w:pPr>
        <w:ind w:left="1484" w:hanging="183"/>
      </w:pPr>
      <w:rPr>
        <w:rFonts w:hint="default"/>
        <w:lang w:val="en-US" w:eastAsia="en-US" w:bidi="ar-SA"/>
      </w:rPr>
    </w:lvl>
    <w:lvl w:ilvl="3" w:tplc="EFA8B3C6">
      <w:numFmt w:val="bullet"/>
      <w:lvlText w:val="•"/>
      <w:lvlJc w:val="left"/>
      <w:pPr>
        <w:ind w:left="2176" w:hanging="183"/>
      </w:pPr>
      <w:rPr>
        <w:rFonts w:hint="default"/>
        <w:lang w:val="en-US" w:eastAsia="en-US" w:bidi="ar-SA"/>
      </w:rPr>
    </w:lvl>
    <w:lvl w:ilvl="4" w:tplc="441091C8">
      <w:numFmt w:val="bullet"/>
      <w:lvlText w:val="•"/>
      <w:lvlJc w:val="left"/>
      <w:pPr>
        <w:ind w:left="2868" w:hanging="183"/>
      </w:pPr>
      <w:rPr>
        <w:rFonts w:hint="default"/>
        <w:lang w:val="en-US" w:eastAsia="en-US" w:bidi="ar-SA"/>
      </w:rPr>
    </w:lvl>
    <w:lvl w:ilvl="5" w:tplc="2EE4508E">
      <w:numFmt w:val="bullet"/>
      <w:lvlText w:val="•"/>
      <w:lvlJc w:val="left"/>
      <w:pPr>
        <w:ind w:left="3560" w:hanging="183"/>
      </w:pPr>
      <w:rPr>
        <w:rFonts w:hint="default"/>
        <w:lang w:val="en-US" w:eastAsia="en-US" w:bidi="ar-SA"/>
      </w:rPr>
    </w:lvl>
    <w:lvl w:ilvl="6" w:tplc="DA6C0FCA">
      <w:numFmt w:val="bullet"/>
      <w:lvlText w:val="•"/>
      <w:lvlJc w:val="left"/>
      <w:pPr>
        <w:ind w:left="4252" w:hanging="183"/>
      </w:pPr>
      <w:rPr>
        <w:rFonts w:hint="default"/>
        <w:lang w:val="en-US" w:eastAsia="en-US" w:bidi="ar-SA"/>
      </w:rPr>
    </w:lvl>
    <w:lvl w:ilvl="7" w:tplc="359C23E0">
      <w:numFmt w:val="bullet"/>
      <w:lvlText w:val="•"/>
      <w:lvlJc w:val="left"/>
      <w:pPr>
        <w:ind w:left="4944" w:hanging="183"/>
      </w:pPr>
      <w:rPr>
        <w:rFonts w:hint="default"/>
        <w:lang w:val="en-US" w:eastAsia="en-US" w:bidi="ar-SA"/>
      </w:rPr>
    </w:lvl>
    <w:lvl w:ilvl="8" w:tplc="C68C7ABA">
      <w:numFmt w:val="bullet"/>
      <w:lvlText w:val="•"/>
      <w:lvlJc w:val="left"/>
      <w:pPr>
        <w:ind w:left="5636" w:hanging="183"/>
      </w:pPr>
      <w:rPr>
        <w:rFonts w:hint="default"/>
        <w:lang w:val="en-US" w:eastAsia="en-US" w:bidi="ar-SA"/>
      </w:rPr>
    </w:lvl>
  </w:abstractNum>
  <w:abstractNum w:abstractNumId="351" w15:restartNumberingAfterBreak="0">
    <w:nsid w:val="61E55DC5"/>
    <w:multiLevelType w:val="hybridMultilevel"/>
    <w:tmpl w:val="2570B71A"/>
    <w:lvl w:ilvl="0" w:tplc="D6AAED38">
      <w:start w:val="1"/>
      <w:numFmt w:val="decimal"/>
      <w:lvlText w:val="%1."/>
      <w:lvlJc w:val="left"/>
      <w:pPr>
        <w:ind w:left="376" w:hanging="235"/>
      </w:pPr>
      <w:rPr>
        <w:rFonts w:ascii="Cambria" w:eastAsia="Cambria" w:hAnsi="Cambria" w:cs="Cambria" w:hint="default"/>
        <w:color w:val="1F2023"/>
        <w:spacing w:val="-1"/>
        <w:w w:val="100"/>
        <w:sz w:val="24"/>
        <w:szCs w:val="24"/>
        <w:lang w:val="en-US" w:eastAsia="en-US" w:bidi="ar-SA"/>
      </w:rPr>
    </w:lvl>
    <w:lvl w:ilvl="1" w:tplc="007C0ACE">
      <w:numFmt w:val="bullet"/>
      <w:lvlText w:val="•"/>
      <w:lvlJc w:val="left"/>
      <w:pPr>
        <w:ind w:left="1030" w:hanging="235"/>
      </w:pPr>
      <w:rPr>
        <w:rFonts w:hint="default"/>
        <w:lang w:val="en-US" w:eastAsia="en-US" w:bidi="ar-SA"/>
      </w:rPr>
    </w:lvl>
    <w:lvl w:ilvl="2" w:tplc="C1C66EF8">
      <w:numFmt w:val="bullet"/>
      <w:lvlText w:val="•"/>
      <w:lvlJc w:val="left"/>
      <w:pPr>
        <w:ind w:left="1680" w:hanging="235"/>
      </w:pPr>
      <w:rPr>
        <w:rFonts w:hint="default"/>
        <w:lang w:val="en-US" w:eastAsia="en-US" w:bidi="ar-SA"/>
      </w:rPr>
    </w:lvl>
    <w:lvl w:ilvl="3" w:tplc="BB7C05AC">
      <w:numFmt w:val="bullet"/>
      <w:lvlText w:val="•"/>
      <w:lvlJc w:val="left"/>
      <w:pPr>
        <w:ind w:left="2330" w:hanging="235"/>
      </w:pPr>
      <w:rPr>
        <w:rFonts w:hint="default"/>
        <w:lang w:val="en-US" w:eastAsia="en-US" w:bidi="ar-SA"/>
      </w:rPr>
    </w:lvl>
    <w:lvl w:ilvl="4" w:tplc="EB164AC4">
      <w:numFmt w:val="bullet"/>
      <w:lvlText w:val="•"/>
      <w:lvlJc w:val="left"/>
      <w:pPr>
        <w:ind w:left="2980" w:hanging="235"/>
      </w:pPr>
      <w:rPr>
        <w:rFonts w:hint="default"/>
        <w:lang w:val="en-US" w:eastAsia="en-US" w:bidi="ar-SA"/>
      </w:rPr>
    </w:lvl>
    <w:lvl w:ilvl="5" w:tplc="A76EB7CA">
      <w:numFmt w:val="bullet"/>
      <w:lvlText w:val="•"/>
      <w:lvlJc w:val="left"/>
      <w:pPr>
        <w:ind w:left="3630" w:hanging="235"/>
      </w:pPr>
      <w:rPr>
        <w:rFonts w:hint="default"/>
        <w:lang w:val="en-US" w:eastAsia="en-US" w:bidi="ar-SA"/>
      </w:rPr>
    </w:lvl>
    <w:lvl w:ilvl="6" w:tplc="65026EBC">
      <w:numFmt w:val="bullet"/>
      <w:lvlText w:val="•"/>
      <w:lvlJc w:val="left"/>
      <w:pPr>
        <w:ind w:left="4280" w:hanging="235"/>
      </w:pPr>
      <w:rPr>
        <w:rFonts w:hint="default"/>
        <w:lang w:val="en-US" w:eastAsia="en-US" w:bidi="ar-SA"/>
      </w:rPr>
    </w:lvl>
    <w:lvl w:ilvl="7" w:tplc="C268C080">
      <w:numFmt w:val="bullet"/>
      <w:lvlText w:val="•"/>
      <w:lvlJc w:val="left"/>
      <w:pPr>
        <w:ind w:left="4930" w:hanging="235"/>
      </w:pPr>
      <w:rPr>
        <w:rFonts w:hint="default"/>
        <w:lang w:val="en-US" w:eastAsia="en-US" w:bidi="ar-SA"/>
      </w:rPr>
    </w:lvl>
    <w:lvl w:ilvl="8" w:tplc="8A2C3976">
      <w:numFmt w:val="bullet"/>
      <w:lvlText w:val="•"/>
      <w:lvlJc w:val="left"/>
      <w:pPr>
        <w:ind w:left="5580" w:hanging="235"/>
      </w:pPr>
      <w:rPr>
        <w:rFonts w:hint="default"/>
        <w:lang w:val="en-US" w:eastAsia="en-US" w:bidi="ar-SA"/>
      </w:rPr>
    </w:lvl>
  </w:abstractNum>
  <w:abstractNum w:abstractNumId="352" w15:restartNumberingAfterBreak="0">
    <w:nsid w:val="61FA7663"/>
    <w:multiLevelType w:val="hybridMultilevel"/>
    <w:tmpl w:val="180CF01C"/>
    <w:lvl w:ilvl="0" w:tplc="067E5706">
      <w:start w:val="1"/>
      <w:numFmt w:val="decimal"/>
      <w:lvlText w:val="%1."/>
      <w:lvlJc w:val="left"/>
      <w:pPr>
        <w:ind w:left="143" w:hanging="223"/>
      </w:pPr>
      <w:rPr>
        <w:rFonts w:ascii="Cambria" w:eastAsia="Cambria" w:hAnsi="Cambria" w:cs="Cambria" w:hint="default"/>
        <w:b w:val="0"/>
        <w:bCs w:val="0"/>
        <w:i w:val="0"/>
        <w:iCs w:val="0"/>
        <w:spacing w:val="-1"/>
        <w:w w:val="100"/>
        <w:sz w:val="24"/>
        <w:szCs w:val="24"/>
        <w:lang w:val="en-US" w:eastAsia="en-US" w:bidi="ar-SA"/>
      </w:rPr>
    </w:lvl>
    <w:lvl w:ilvl="1" w:tplc="04D23A16">
      <w:numFmt w:val="bullet"/>
      <w:lvlText w:val="•"/>
      <w:lvlJc w:val="left"/>
      <w:pPr>
        <w:ind w:left="778" w:hanging="223"/>
      </w:pPr>
      <w:rPr>
        <w:rFonts w:hint="default"/>
        <w:lang w:val="en-US" w:eastAsia="en-US" w:bidi="ar-SA"/>
      </w:rPr>
    </w:lvl>
    <w:lvl w:ilvl="2" w:tplc="AA6C9D9C">
      <w:numFmt w:val="bullet"/>
      <w:lvlText w:val="•"/>
      <w:lvlJc w:val="left"/>
      <w:pPr>
        <w:ind w:left="1417" w:hanging="223"/>
      </w:pPr>
      <w:rPr>
        <w:rFonts w:hint="default"/>
        <w:lang w:val="en-US" w:eastAsia="en-US" w:bidi="ar-SA"/>
      </w:rPr>
    </w:lvl>
    <w:lvl w:ilvl="3" w:tplc="D1705762">
      <w:numFmt w:val="bullet"/>
      <w:lvlText w:val="•"/>
      <w:lvlJc w:val="left"/>
      <w:pPr>
        <w:ind w:left="2055" w:hanging="223"/>
      </w:pPr>
      <w:rPr>
        <w:rFonts w:hint="default"/>
        <w:lang w:val="en-US" w:eastAsia="en-US" w:bidi="ar-SA"/>
      </w:rPr>
    </w:lvl>
    <w:lvl w:ilvl="4" w:tplc="A08EE98A">
      <w:numFmt w:val="bullet"/>
      <w:lvlText w:val="•"/>
      <w:lvlJc w:val="left"/>
      <w:pPr>
        <w:ind w:left="2694" w:hanging="223"/>
      </w:pPr>
      <w:rPr>
        <w:rFonts w:hint="default"/>
        <w:lang w:val="en-US" w:eastAsia="en-US" w:bidi="ar-SA"/>
      </w:rPr>
    </w:lvl>
    <w:lvl w:ilvl="5" w:tplc="E1587E88">
      <w:numFmt w:val="bullet"/>
      <w:lvlText w:val="•"/>
      <w:lvlJc w:val="left"/>
      <w:pPr>
        <w:ind w:left="3333" w:hanging="223"/>
      </w:pPr>
      <w:rPr>
        <w:rFonts w:hint="default"/>
        <w:lang w:val="en-US" w:eastAsia="en-US" w:bidi="ar-SA"/>
      </w:rPr>
    </w:lvl>
    <w:lvl w:ilvl="6" w:tplc="8FC4E89A">
      <w:numFmt w:val="bullet"/>
      <w:lvlText w:val="•"/>
      <w:lvlJc w:val="left"/>
      <w:pPr>
        <w:ind w:left="3971" w:hanging="223"/>
      </w:pPr>
      <w:rPr>
        <w:rFonts w:hint="default"/>
        <w:lang w:val="en-US" w:eastAsia="en-US" w:bidi="ar-SA"/>
      </w:rPr>
    </w:lvl>
    <w:lvl w:ilvl="7" w:tplc="0E3A1630">
      <w:numFmt w:val="bullet"/>
      <w:lvlText w:val="•"/>
      <w:lvlJc w:val="left"/>
      <w:pPr>
        <w:ind w:left="4610" w:hanging="223"/>
      </w:pPr>
      <w:rPr>
        <w:rFonts w:hint="default"/>
        <w:lang w:val="en-US" w:eastAsia="en-US" w:bidi="ar-SA"/>
      </w:rPr>
    </w:lvl>
    <w:lvl w:ilvl="8" w:tplc="93F0C89C">
      <w:numFmt w:val="bullet"/>
      <w:lvlText w:val="•"/>
      <w:lvlJc w:val="left"/>
      <w:pPr>
        <w:ind w:left="5248" w:hanging="223"/>
      </w:pPr>
      <w:rPr>
        <w:rFonts w:hint="default"/>
        <w:lang w:val="en-US" w:eastAsia="en-US" w:bidi="ar-SA"/>
      </w:rPr>
    </w:lvl>
  </w:abstractNum>
  <w:abstractNum w:abstractNumId="353" w15:restartNumberingAfterBreak="0">
    <w:nsid w:val="622B4E41"/>
    <w:multiLevelType w:val="hybridMultilevel"/>
    <w:tmpl w:val="9B1CEDEC"/>
    <w:lvl w:ilvl="0" w:tplc="39CCBEC4">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0524B1A0">
      <w:numFmt w:val="bullet"/>
      <w:lvlText w:val="•"/>
      <w:lvlJc w:val="left"/>
      <w:pPr>
        <w:ind w:left="1044" w:hanging="235"/>
      </w:pPr>
      <w:rPr>
        <w:rFonts w:hint="default"/>
        <w:lang w:val="en-US" w:eastAsia="en-US" w:bidi="ar-SA"/>
      </w:rPr>
    </w:lvl>
    <w:lvl w:ilvl="2" w:tplc="D2EA0902">
      <w:numFmt w:val="bullet"/>
      <w:lvlText w:val="•"/>
      <w:lvlJc w:val="left"/>
      <w:pPr>
        <w:ind w:left="1708" w:hanging="235"/>
      </w:pPr>
      <w:rPr>
        <w:rFonts w:hint="default"/>
        <w:lang w:val="en-US" w:eastAsia="en-US" w:bidi="ar-SA"/>
      </w:rPr>
    </w:lvl>
    <w:lvl w:ilvl="3" w:tplc="D466D7EA">
      <w:numFmt w:val="bullet"/>
      <w:lvlText w:val="•"/>
      <w:lvlJc w:val="left"/>
      <w:pPr>
        <w:ind w:left="2372" w:hanging="235"/>
      </w:pPr>
      <w:rPr>
        <w:rFonts w:hint="default"/>
        <w:lang w:val="en-US" w:eastAsia="en-US" w:bidi="ar-SA"/>
      </w:rPr>
    </w:lvl>
    <w:lvl w:ilvl="4" w:tplc="C81C7960">
      <w:numFmt w:val="bullet"/>
      <w:lvlText w:val="•"/>
      <w:lvlJc w:val="left"/>
      <w:pPr>
        <w:ind w:left="3036" w:hanging="235"/>
      </w:pPr>
      <w:rPr>
        <w:rFonts w:hint="default"/>
        <w:lang w:val="en-US" w:eastAsia="en-US" w:bidi="ar-SA"/>
      </w:rPr>
    </w:lvl>
    <w:lvl w:ilvl="5" w:tplc="E67E3078">
      <w:numFmt w:val="bullet"/>
      <w:lvlText w:val="•"/>
      <w:lvlJc w:val="left"/>
      <w:pPr>
        <w:ind w:left="3700" w:hanging="235"/>
      </w:pPr>
      <w:rPr>
        <w:rFonts w:hint="default"/>
        <w:lang w:val="en-US" w:eastAsia="en-US" w:bidi="ar-SA"/>
      </w:rPr>
    </w:lvl>
    <w:lvl w:ilvl="6" w:tplc="CF3241FE">
      <w:numFmt w:val="bullet"/>
      <w:lvlText w:val="•"/>
      <w:lvlJc w:val="left"/>
      <w:pPr>
        <w:ind w:left="4364" w:hanging="235"/>
      </w:pPr>
      <w:rPr>
        <w:rFonts w:hint="default"/>
        <w:lang w:val="en-US" w:eastAsia="en-US" w:bidi="ar-SA"/>
      </w:rPr>
    </w:lvl>
    <w:lvl w:ilvl="7" w:tplc="135620F8">
      <w:numFmt w:val="bullet"/>
      <w:lvlText w:val="•"/>
      <w:lvlJc w:val="left"/>
      <w:pPr>
        <w:ind w:left="5028" w:hanging="235"/>
      </w:pPr>
      <w:rPr>
        <w:rFonts w:hint="default"/>
        <w:lang w:val="en-US" w:eastAsia="en-US" w:bidi="ar-SA"/>
      </w:rPr>
    </w:lvl>
    <w:lvl w:ilvl="8" w:tplc="4C6C3C26">
      <w:numFmt w:val="bullet"/>
      <w:lvlText w:val="•"/>
      <w:lvlJc w:val="left"/>
      <w:pPr>
        <w:ind w:left="5692" w:hanging="235"/>
      </w:pPr>
      <w:rPr>
        <w:rFonts w:hint="default"/>
        <w:lang w:val="en-US" w:eastAsia="en-US" w:bidi="ar-SA"/>
      </w:rPr>
    </w:lvl>
  </w:abstractNum>
  <w:abstractNum w:abstractNumId="354" w15:restartNumberingAfterBreak="0">
    <w:nsid w:val="62360096"/>
    <w:multiLevelType w:val="hybridMultilevel"/>
    <w:tmpl w:val="5D1A051C"/>
    <w:lvl w:ilvl="0" w:tplc="6DB0913E">
      <w:start w:val="1"/>
      <w:numFmt w:val="decimal"/>
      <w:lvlText w:val="%1."/>
      <w:lvlJc w:val="left"/>
      <w:pPr>
        <w:ind w:left="141" w:hanging="334"/>
      </w:pPr>
      <w:rPr>
        <w:rFonts w:ascii="Cambria" w:eastAsia="Cambria" w:hAnsi="Cambria" w:cs="Cambria" w:hint="default"/>
        <w:b w:val="0"/>
        <w:bCs w:val="0"/>
        <w:i w:val="0"/>
        <w:iCs w:val="0"/>
        <w:spacing w:val="-1"/>
        <w:w w:val="100"/>
        <w:sz w:val="24"/>
        <w:szCs w:val="24"/>
        <w:lang w:val="en-US" w:eastAsia="en-US" w:bidi="ar-SA"/>
      </w:rPr>
    </w:lvl>
    <w:lvl w:ilvl="1" w:tplc="982674E0">
      <w:numFmt w:val="bullet"/>
      <w:lvlText w:val="•"/>
      <w:lvlJc w:val="left"/>
      <w:pPr>
        <w:ind w:left="828" w:hanging="334"/>
      </w:pPr>
      <w:rPr>
        <w:rFonts w:hint="default"/>
        <w:lang w:val="en-US" w:eastAsia="en-US" w:bidi="ar-SA"/>
      </w:rPr>
    </w:lvl>
    <w:lvl w:ilvl="2" w:tplc="2F02B5F0">
      <w:numFmt w:val="bullet"/>
      <w:lvlText w:val="•"/>
      <w:lvlJc w:val="left"/>
      <w:pPr>
        <w:ind w:left="1516" w:hanging="334"/>
      </w:pPr>
      <w:rPr>
        <w:rFonts w:hint="default"/>
        <w:lang w:val="en-US" w:eastAsia="en-US" w:bidi="ar-SA"/>
      </w:rPr>
    </w:lvl>
    <w:lvl w:ilvl="3" w:tplc="4F1AFC20">
      <w:numFmt w:val="bullet"/>
      <w:lvlText w:val="•"/>
      <w:lvlJc w:val="left"/>
      <w:pPr>
        <w:ind w:left="2204" w:hanging="334"/>
      </w:pPr>
      <w:rPr>
        <w:rFonts w:hint="default"/>
        <w:lang w:val="en-US" w:eastAsia="en-US" w:bidi="ar-SA"/>
      </w:rPr>
    </w:lvl>
    <w:lvl w:ilvl="4" w:tplc="0E7E7B50">
      <w:numFmt w:val="bullet"/>
      <w:lvlText w:val="•"/>
      <w:lvlJc w:val="left"/>
      <w:pPr>
        <w:ind w:left="2893" w:hanging="334"/>
      </w:pPr>
      <w:rPr>
        <w:rFonts w:hint="default"/>
        <w:lang w:val="en-US" w:eastAsia="en-US" w:bidi="ar-SA"/>
      </w:rPr>
    </w:lvl>
    <w:lvl w:ilvl="5" w:tplc="4CE09516">
      <w:numFmt w:val="bullet"/>
      <w:lvlText w:val="•"/>
      <w:lvlJc w:val="left"/>
      <w:pPr>
        <w:ind w:left="3581" w:hanging="334"/>
      </w:pPr>
      <w:rPr>
        <w:rFonts w:hint="default"/>
        <w:lang w:val="en-US" w:eastAsia="en-US" w:bidi="ar-SA"/>
      </w:rPr>
    </w:lvl>
    <w:lvl w:ilvl="6" w:tplc="0320493C">
      <w:numFmt w:val="bullet"/>
      <w:lvlText w:val="•"/>
      <w:lvlJc w:val="left"/>
      <w:pPr>
        <w:ind w:left="4269" w:hanging="334"/>
      </w:pPr>
      <w:rPr>
        <w:rFonts w:hint="default"/>
        <w:lang w:val="en-US" w:eastAsia="en-US" w:bidi="ar-SA"/>
      </w:rPr>
    </w:lvl>
    <w:lvl w:ilvl="7" w:tplc="DC5AF3F8">
      <w:numFmt w:val="bullet"/>
      <w:lvlText w:val="•"/>
      <w:lvlJc w:val="left"/>
      <w:pPr>
        <w:ind w:left="4958" w:hanging="334"/>
      </w:pPr>
      <w:rPr>
        <w:rFonts w:hint="default"/>
        <w:lang w:val="en-US" w:eastAsia="en-US" w:bidi="ar-SA"/>
      </w:rPr>
    </w:lvl>
    <w:lvl w:ilvl="8" w:tplc="31480838">
      <w:numFmt w:val="bullet"/>
      <w:lvlText w:val="•"/>
      <w:lvlJc w:val="left"/>
      <w:pPr>
        <w:ind w:left="5646" w:hanging="334"/>
      </w:pPr>
      <w:rPr>
        <w:rFonts w:hint="default"/>
        <w:lang w:val="en-US" w:eastAsia="en-US" w:bidi="ar-SA"/>
      </w:rPr>
    </w:lvl>
  </w:abstractNum>
  <w:abstractNum w:abstractNumId="355" w15:restartNumberingAfterBreak="0">
    <w:nsid w:val="625D4CF5"/>
    <w:multiLevelType w:val="hybridMultilevel"/>
    <w:tmpl w:val="3BC2FBB6"/>
    <w:lvl w:ilvl="0" w:tplc="424E14E8">
      <w:start w:val="58"/>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5DCA742E">
      <w:start w:val="1"/>
      <w:numFmt w:val="decimal"/>
      <w:lvlText w:val="%2."/>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2" w:tplc="9816EC32">
      <w:numFmt w:val="bullet"/>
      <w:lvlText w:val="•"/>
      <w:lvlJc w:val="left"/>
      <w:pPr>
        <w:ind w:left="2092" w:hanging="360"/>
      </w:pPr>
      <w:rPr>
        <w:rFonts w:hint="default"/>
        <w:lang w:val="en-US" w:eastAsia="en-US" w:bidi="ar-SA"/>
      </w:rPr>
    </w:lvl>
    <w:lvl w:ilvl="3" w:tplc="DC9A9EF8">
      <w:numFmt w:val="bullet"/>
      <w:lvlText w:val="•"/>
      <w:lvlJc w:val="left"/>
      <w:pPr>
        <w:ind w:left="2709" w:hanging="360"/>
      </w:pPr>
      <w:rPr>
        <w:rFonts w:hint="default"/>
        <w:lang w:val="en-US" w:eastAsia="en-US" w:bidi="ar-SA"/>
      </w:rPr>
    </w:lvl>
    <w:lvl w:ilvl="4" w:tplc="395A86E8">
      <w:numFmt w:val="bullet"/>
      <w:lvlText w:val="•"/>
      <w:lvlJc w:val="left"/>
      <w:pPr>
        <w:ind w:left="3325" w:hanging="360"/>
      </w:pPr>
      <w:rPr>
        <w:rFonts w:hint="default"/>
        <w:lang w:val="en-US" w:eastAsia="en-US" w:bidi="ar-SA"/>
      </w:rPr>
    </w:lvl>
    <w:lvl w:ilvl="5" w:tplc="E14EF386">
      <w:numFmt w:val="bullet"/>
      <w:lvlText w:val="•"/>
      <w:lvlJc w:val="left"/>
      <w:pPr>
        <w:ind w:left="3942" w:hanging="360"/>
      </w:pPr>
      <w:rPr>
        <w:rFonts w:hint="default"/>
        <w:lang w:val="en-US" w:eastAsia="en-US" w:bidi="ar-SA"/>
      </w:rPr>
    </w:lvl>
    <w:lvl w:ilvl="6" w:tplc="DB608086">
      <w:numFmt w:val="bullet"/>
      <w:lvlText w:val="•"/>
      <w:lvlJc w:val="left"/>
      <w:pPr>
        <w:ind w:left="4558" w:hanging="360"/>
      </w:pPr>
      <w:rPr>
        <w:rFonts w:hint="default"/>
        <w:lang w:val="en-US" w:eastAsia="en-US" w:bidi="ar-SA"/>
      </w:rPr>
    </w:lvl>
    <w:lvl w:ilvl="7" w:tplc="2A50C46C">
      <w:numFmt w:val="bullet"/>
      <w:lvlText w:val="•"/>
      <w:lvlJc w:val="left"/>
      <w:pPr>
        <w:ind w:left="5174" w:hanging="360"/>
      </w:pPr>
      <w:rPr>
        <w:rFonts w:hint="default"/>
        <w:lang w:val="en-US" w:eastAsia="en-US" w:bidi="ar-SA"/>
      </w:rPr>
    </w:lvl>
    <w:lvl w:ilvl="8" w:tplc="DB3E5EDA">
      <w:numFmt w:val="bullet"/>
      <w:lvlText w:val="•"/>
      <w:lvlJc w:val="left"/>
      <w:pPr>
        <w:ind w:left="5791" w:hanging="360"/>
      </w:pPr>
      <w:rPr>
        <w:rFonts w:hint="default"/>
        <w:lang w:val="en-US" w:eastAsia="en-US" w:bidi="ar-SA"/>
      </w:rPr>
    </w:lvl>
  </w:abstractNum>
  <w:abstractNum w:abstractNumId="356" w15:restartNumberingAfterBreak="0">
    <w:nsid w:val="632E1EEC"/>
    <w:multiLevelType w:val="hybridMultilevel"/>
    <w:tmpl w:val="EA0ED9AE"/>
    <w:lvl w:ilvl="0" w:tplc="691CD576">
      <w:start w:val="1"/>
      <w:numFmt w:val="decimal"/>
      <w:lvlText w:val="%1."/>
      <w:lvlJc w:val="left"/>
      <w:pPr>
        <w:ind w:left="141" w:hanging="252"/>
      </w:pPr>
      <w:rPr>
        <w:rFonts w:ascii="Cambria" w:eastAsia="Cambria" w:hAnsi="Cambria" w:cs="Cambria" w:hint="default"/>
        <w:b w:val="0"/>
        <w:bCs w:val="0"/>
        <w:i w:val="0"/>
        <w:iCs w:val="0"/>
        <w:spacing w:val="-1"/>
        <w:w w:val="100"/>
        <w:sz w:val="24"/>
        <w:szCs w:val="24"/>
        <w:lang w:val="en-US" w:eastAsia="en-US" w:bidi="ar-SA"/>
      </w:rPr>
    </w:lvl>
    <w:lvl w:ilvl="1" w:tplc="AA7625F8">
      <w:numFmt w:val="bullet"/>
      <w:lvlText w:val="•"/>
      <w:lvlJc w:val="left"/>
      <w:pPr>
        <w:ind w:left="828" w:hanging="252"/>
      </w:pPr>
      <w:rPr>
        <w:rFonts w:hint="default"/>
        <w:lang w:val="en-US" w:eastAsia="en-US" w:bidi="ar-SA"/>
      </w:rPr>
    </w:lvl>
    <w:lvl w:ilvl="2" w:tplc="F01E4F6E">
      <w:numFmt w:val="bullet"/>
      <w:lvlText w:val="•"/>
      <w:lvlJc w:val="left"/>
      <w:pPr>
        <w:ind w:left="1516" w:hanging="252"/>
      </w:pPr>
      <w:rPr>
        <w:rFonts w:hint="default"/>
        <w:lang w:val="en-US" w:eastAsia="en-US" w:bidi="ar-SA"/>
      </w:rPr>
    </w:lvl>
    <w:lvl w:ilvl="3" w:tplc="93689966">
      <w:numFmt w:val="bullet"/>
      <w:lvlText w:val="•"/>
      <w:lvlJc w:val="left"/>
      <w:pPr>
        <w:ind w:left="2205" w:hanging="252"/>
      </w:pPr>
      <w:rPr>
        <w:rFonts w:hint="default"/>
        <w:lang w:val="en-US" w:eastAsia="en-US" w:bidi="ar-SA"/>
      </w:rPr>
    </w:lvl>
    <w:lvl w:ilvl="4" w:tplc="7066878C">
      <w:numFmt w:val="bullet"/>
      <w:lvlText w:val="•"/>
      <w:lvlJc w:val="left"/>
      <w:pPr>
        <w:ind w:left="2893" w:hanging="252"/>
      </w:pPr>
      <w:rPr>
        <w:rFonts w:hint="default"/>
        <w:lang w:val="en-US" w:eastAsia="en-US" w:bidi="ar-SA"/>
      </w:rPr>
    </w:lvl>
    <w:lvl w:ilvl="5" w:tplc="8C563052">
      <w:numFmt w:val="bullet"/>
      <w:lvlText w:val="•"/>
      <w:lvlJc w:val="left"/>
      <w:pPr>
        <w:ind w:left="3582" w:hanging="252"/>
      </w:pPr>
      <w:rPr>
        <w:rFonts w:hint="default"/>
        <w:lang w:val="en-US" w:eastAsia="en-US" w:bidi="ar-SA"/>
      </w:rPr>
    </w:lvl>
    <w:lvl w:ilvl="6" w:tplc="02CA4A82">
      <w:numFmt w:val="bullet"/>
      <w:lvlText w:val="•"/>
      <w:lvlJc w:val="left"/>
      <w:pPr>
        <w:ind w:left="4270" w:hanging="252"/>
      </w:pPr>
      <w:rPr>
        <w:rFonts w:hint="default"/>
        <w:lang w:val="en-US" w:eastAsia="en-US" w:bidi="ar-SA"/>
      </w:rPr>
    </w:lvl>
    <w:lvl w:ilvl="7" w:tplc="C994BE54">
      <w:numFmt w:val="bullet"/>
      <w:lvlText w:val="•"/>
      <w:lvlJc w:val="left"/>
      <w:pPr>
        <w:ind w:left="4958" w:hanging="252"/>
      </w:pPr>
      <w:rPr>
        <w:rFonts w:hint="default"/>
        <w:lang w:val="en-US" w:eastAsia="en-US" w:bidi="ar-SA"/>
      </w:rPr>
    </w:lvl>
    <w:lvl w:ilvl="8" w:tplc="197C1D00">
      <w:numFmt w:val="bullet"/>
      <w:lvlText w:val="•"/>
      <w:lvlJc w:val="left"/>
      <w:pPr>
        <w:ind w:left="5647" w:hanging="252"/>
      </w:pPr>
      <w:rPr>
        <w:rFonts w:hint="default"/>
        <w:lang w:val="en-US" w:eastAsia="en-US" w:bidi="ar-SA"/>
      </w:rPr>
    </w:lvl>
  </w:abstractNum>
  <w:abstractNum w:abstractNumId="357" w15:restartNumberingAfterBreak="0">
    <w:nsid w:val="633E00D1"/>
    <w:multiLevelType w:val="hybridMultilevel"/>
    <w:tmpl w:val="E7AE8C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8" w15:restartNumberingAfterBreak="0">
    <w:nsid w:val="63A74D39"/>
    <w:multiLevelType w:val="hybridMultilevel"/>
    <w:tmpl w:val="7C1A68F4"/>
    <w:lvl w:ilvl="0" w:tplc="DDA82368">
      <w:start w:val="1"/>
      <w:numFmt w:val="decimal"/>
      <w:lvlText w:val="%1."/>
      <w:lvlJc w:val="left"/>
      <w:pPr>
        <w:ind w:left="854" w:hanging="360"/>
        <w:jc w:val="right"/>
      </w:pPr>
      <w:rPr>
        <w:rFonts w:asciiTheme="majorHAnsi" w:eastAsia="Cambria" w:hAnsiTheme="majorHAnsi" w:cs="Cambria"/>
        <w:b w:val="0"/>
        <w:bCs w:val="0"/>
        <w:i w:val="0"/>
        <w:iCs w:val="0"/>
        <w:spacing w:val="-1"/>
        <w:w w:val="100"/>
        <w:sz w:val="24"/>
        <w:szCs w:val="24"/>
        <w:lang w:val="en-US" w:eastAsia="en-US" w:bidi="ar-SA"/>
      </w:rPr>
    </w:lvl>
    <w:lvl w:ilvl="1" w:tplc="C4DCCE90">
      <w:start w:val="1"/>
      <w:numFmt w:val="decimal"/>
      <w:lvlText w:val="%2."/>
      <w:lvlJc w:val="left"/>
      <w:pPr>
        <w:ind w:left="487" w:hanging="360"/>
      </w:pPr>
      <w:rPr>
        <w:rFonts w:ascii="Cambria" w:eastAsia="Cambria" w:hAnsi="Cambria" w:cs="Cambria" w:hint="default"/>
        <w:b w:val="0"/>
        <w:bCs w:val="0"/>
        <w:i w:val="0"/>
        <w:iCs w:val="0"/>
        <w:spacing w:val="-1"/>
        <w:w w:val="100"/>
        <w:sz w:val="24"/>
        <w:szCs w:val="24"/>
        <w:lang w:val="en-US" w:eastAsia="en-US" w:bidi="ar-SA"/>
      </w:rPr>
    </w:lvl>
    <w:lvl w:ilvl="2" w:tplc="0AF82F4C">
      <w:numFmt w:val="bullet"/>
      <w:lvlText w:val="•"/>
      <w:lvlJc w:val="left"/>
      <w:pPr>
        <w:ind w:left="1537" w:hanging="360"/>
      </w:pPr>
      <w:rPr>
        <w:rFonts w:hint="default"/>
        <w:lang w:val="en-US" w:eastAsia="en-US" w:bidi="ar-SA"/>
      </w:rPr>
    </w:lvl>
    <w:lvl w:ilvl="3" w:tplc="D2EC2746">
      <w:numFmt w:val="bullet"/>
      <w:lvlText w:val="•"/>
      <w:lvlJc w:val="left"/>
      <w:pPr>
        <w:ind w:left="2221" w:hanging="360"/>
      </w:pPr>
      <w:rPr>
        <w:rFonts w:hint="default"/>
        <w:lang w:val="en-US" w:eastAsia="en-US" w:bidi="ar-SA"/>
      </w:rPr>
    </w:lvl>
    <w:lvl w:ilvl="4" w:tplc="0DEC6510">
      <w:numFmt w:val="bullet"/>
      <w:lvlText w:val="•"/>
      <w:lvlJc w:val="left"/>
      <w:pPr>
        <w:ind w:left="2906" w:hanging="360"/>
      </w:pPr>
      <w:rPr>
        <w:rFonts w:hint="default"/>
        <w:lang w:val="en-US" w:eastAsia="en-US" w:bidi="ar-SA"/>
      </w:rPr>
    </w:lvl>
    <w:lvl w:ilvl="5" w:tplc="6DEC4E1E">
      <w:numFmt w:val="bullet"/>
      <w:lvlText w:val="•"/>
      <w:lvlJc w:val="left"/>
      <w:pPr>
        <w:ind w:left="3590" w:hanging="360"/>
      </w:pPr>
      <w:rPr>
        <w:rFonts w:hint="default"/>
        <w:lang w:val="en-US" w:eastAsia="en-US" w:bidi="ar-SA"/>
      </w:rPr>
    </w:lvl>
    <w:lvl w:ilvl="6" w:tplc="33F6C6AE">
      <w:numFmt w:val="bullet"/>
      <w:lvlText w:val="•"/>
      <w:lvlJc w:val="left"/>
      <w:pPr>
        <w:ind w:left="4275" w:hanging="360"/>
      </w:pPr>
      <w:rPr>
        <w:rFonts w:hint="default"/>
        <w:lang w:val="en-US" w:eastAsia="en-US" w:bidi="ar-SA"/>
      </w:rPr>
    </w:lvl>
    <w:lvl w:ilvl="7" w:tplc="82184DB8">
      <w:numFmt w:val="bullet"/>
      <w:lvlText w:val="•"/>
      <w:lvlJc w:val="left"/>
      <w:pPr>
        <w:ind w:left="4959" w:hanging="360"/>
      </w:pPr>
      <w:rPr>
        <w:rFonts w:hint="default"/>
        <w:lang w:val="en-US" w:eastAsia="en-US" w:bidi="ar-SA"/>
      </w:rPr>
    </w:lvl>
    <w:lvl w:ilvl="8" w:tplc="DBB2ECF4">
      <w:numFmt w:val="bullet"/>
      <w:lvlText w:val="•"/>
      <w:lvlJc w:val="left"/>
      <w:pPr>
        <w:ind w:left="5644" w:hanging="360"/>
      </w:pPr>
      <w:rPr>
        <w:rFonts w:hint="default"/>
        <w:lang w:val="en-US" w:eastAsia="en-US" w:bidi="ar-SA"/>
      </w:rPr>
    </w:lvl>
  </w:abstractNum>
  <w:abstractNum w:abstractNumId="359" w15:restartNumberingAfterBreak="0">
    <w:nsid w:val="63CC6218"/>
    <w:multiLevelType w:val="hybridMultilevel"/>
    <w:tmpl w:val="E942191C"/>
    <w:lvl w:ilvl="0" w:tplc="CAD6099A">
      <w:start w:val="5"/>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DDD838E8">
      <w:numFmt w:val="bullet"/>
      <w:lvlText w:val="•"/>
      <w:lvlJc w:val="left"/>
      <w:pPr>
        <w:ind w:left="1426" w:hanging="360"/>
      </w:pPr>
      <w:rPr>
        <w:rFonts w:hint="default"/>
        <w:lang w:val="en-US" w:eastAsia="en-US" w:bidi="ar-SA"/>
      </w:rPr>
    </w:lvl>
    <w:lvl w:ilvl="2" w:tplc="AC16798A">
      <w:numFmt w:val="bullet"/>
      <w:lvlText w:val="•"/>
      <w:lvlJc w:val="left"/>
      <w:pPr>
        <w:ind w:left="1993" w:hanging="360"/>
      </w:pPr>
      <w:rPr>
        <w:rFonts w:hint="default"/>
        <w:lang w:val="en-US" w:eastAsia="en-US" w:bidi="ar-SA"/>
      </w:rPr>
    </w:lvl>
    <w:lvl w:ilvl="3" w:tplc="490E0F4A">
      <w:numFmt w:val="bullet"/>
      <w:lvlText w:val="•"/>
      <w:lvlJc w:val="left"/>
      <w:pPr>
        <w:ind w:left="2559" w:hanging="360"/>
      </w:pPr>
      <w:rPr>
        <w:rFonts w:hint="default"/>
        <w:lang w:val="en-US" w:eastAsia="en-US" w:bidi="ar-SA"/>
      </w:rPr>
    </w:lvl>
    <w:lvl w:ilvl="4" w:tplc="DBC6F410">
      <w:numFmt w:val="bullet"/>
      <w:lvlText w:val="•"/>
      <w:lvlJc w:val="left"/>
      <w:pPr>
        <w:ind w:left="3126" w:hanging="360"/>
      </w:pPr>
      <w:rPr>
        <w:rFonts w:hint="default"/>
        <w:lang w:val="en-US" w:eastAsia="en-US" w:bidi="ar-SA"/>
      </w:rPr>
    </w:lvl>
    <w:lvl w:ilvl="5" w:tplc="A3A0E21C">
      <w:numFmt w:val="bullet"/>
      <w:lvlText w:val="•"/>
      <w:lvlJc w:val="left"/>
      <w:pPr>
        <w:ind w:left="3693" w:hanging="360"/>
      </w:pPr>
      <w:rPr>
        <w:rFonts w:hint="default"/>
        <w:lang w:val="en-US" w:eastAsia="en-US" w:bidi="ar-SA"/>
      </w:rPr>
    </w:lvl>
    <w:lvl w:ilvl="6" w:tplc="F3140DBC">
      <w:numFmt w:val="bullet"/>
      <w:lvlText w:val="•"/>
      <w:lvlJc w:val="left"/>
      <w:pPr>
        <w:ind w:left="4259" w:hanging="360"/>
      </w:pPr>
      <w:rPr>
        <w:rFonts w:hint="default"/>
        <w:lang w:val="en-US" w:eastAsia="en-US" w:bidi="ar-SA"/>
      </w:rPr>
    </w:lvl>
    <w:lvl w:ilvl="7" w:tplc="3418FCAC">
      <w:numFmt w:val="bullet"/>
      <w:lvlText w:val="•"/>
      <w:lvlJc w:val="left"/>
      <w:pPr>
        <w:ind w:left="4826" w:hanging="360"/>
      </w:pPr>
      <w:rPr>
        <w:rFonts w:hint="default"/>
        <w:lang w:val="en-US" w:eastAsia="en-US" w:bidi="ar-SA"/>
      </w:rPr>
    </w:lvl>
    <w:lvl w:ilvl="8" w:tplc="DB749D60">
      <w:numFmt w:val="bullet"/>
      <w:lvlText w:val="•"/>
      <w:lvlJc w:val="left"/>
      <w:pPr>
        <w:ind w:left="5392" w:hanging="360"/>
      </w:pPr>
      <w:rPr>
        <w:rFonts w:hint="default"/>
        <w:lang w:val="en-US" w:eastAsia="en-US" w:bidi="ar-SA"/>
      </w:rPr>
    </w:lvl>
  </w:abstractNum>
  <w:abstractNum w:abstractNumId="360" w15:restartNumberingAfterBreak="0">
    <w:nsid w:val="63DE0EB2"/>
    <w:multiLevelType w:val="hybridMultilevel"/>
    <w:tmpl w:val="0234E190"/>
    <w:lvl w:ilvl="0" w:tplc="0A1AFB9C">
      <w:start w:val="1"/>
      <w:numFmt w:val="decimal"/>
      <w:lvlText w:val="%1."/>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1" w:tplc="2A7416F0">
      <w:numFmt w:val="bullet"/>
      <w:lvlText w:val="•"/>
      <w:lvlJc w:val="left"/>
      <w:pPr>
        <w:ind w:left="788" w:hanging="235"/>
      </w:pPr>
      <w:rPr>
        <w:rFonts w:hint="default"/>
        <w:lang w:val="en-US" w:eastAsia="en-US" w:bidi="ar-SA"/>
      </w:rPr>
    </w:lvl>
    <w:lvl w:ilvl="2" w:tplc="6296797C">
      <w:numFmt w:val="bullet"/>
      <w:lvlText w:val="•"/>
      <w:lvlJc w:val="left"/>
      <w:pPr>
        <w:ind w:left="1436" w:hanging="235"/>
      </w:pPr>
      <w:rPr>
        <w:rFonts w:hint="default"/>
        <w:lang w:val="en-US" w:eastAsia="en-US" w:bidi="ar-SA"/>
      </w:rPr>
    </w:lvl>
    <w:lvl w:ilvl="3" w:tplc="13A04246">
      <w:numFmt w:val="bullet"/>
      <w:lvlText w:val="•"/>
      <w:lvlJc w:val="left"/>
      <w:pPr>
        <w:ind w:left="2084" w:hanging="235"/>
      </w:pPr>
      <w:rPr>
        <w:rFonts w:hint="default"/>
        <w:lang w:val="en-US" w:eastAsia="en-US" w:bidi="ar-SA"/>
      </w:rPr>
    </w:lvl>
    <w:lvl w:ilvl="4" w:tplc="C1706332">
      <w:numFmt w:val="bullet"/>
      <w:lvlText w:val="•"/>
      <w:lvlJc w:val="left"/>
      <w:pPr>
        <w:ind w:left="2732" w:hanging="235"/>
      </w:pPr>
      <w:rPr>
        <w:rFonts w:hint="default"/>
        <w:lang w:val="en-US" w:eastAsia="en-US" w:bidi="ar-SA"/>
      </w:rPr>
    </w:lvl>
    <w:lvl w:ilvl="5" w:tplc="E848B31E">
      <w:numFmt w:val="bullet"/>
      <w:lvlText w:val="•"/>
      <w:lvlJc w:val="left"/>
      <w:pPr>
        <w:ind w:left="3381" w:hanging="235"/>
      </w:pPr>
      <w:rPr>
        <w:rFonts w:hint="default"/>
        <w:lang w:val="en-US" w:eastAsia="en-US" w:bidi="ar-SA"/>
      </w:rPr>
    </w:lvl>
    <w:lvl w:ilvl="6" w:tplc="33B86396">
      <w:numFmt w:val="bullet"/>
      <w:lvlText w:val="•"/>
      <w:lvlJc w:val="left"/>
      <w:pPr>
        <w:ind w:left="4029" w:hanging="235"/>
      </w:pPr>
      <w:rPr>
        <w:rFonts w:hint="default"/>
        <w:lang w:val="en-US" w:eastAsia="en-US" w:bidi="ar-SA"/>
      </w:rPr>
    </w:lvl>
    <w:lvl w:ilvl="7" w:tplc="F5BE15F8">
      <w:numFmt w:val="bullet"/>
      <w:lvlText w:val="•"/>
      <w:lvlJc w:val="left"/>
      <w:pPr>
        <w:ind w:left="4677" w:hanging="235"/>
      </w:pPr>
      <w:rPr>
        <w:rFonts w:hint="default"/>
        <w:lang w:val="en-US" w:eastAsia="en-US" w:bidi="ar-SA"/>
      </w:rPr>
    </w:lvl>
    <w:lvl w:ilvl="8" w:tplc="495C9ABA">
      <w:numFmt w:val="bullet"/>
      <w:lvlText w:val="•"/>
      <w:lvlJc w:val="left"/>
      <w:pPr>
        <w:ind w:left="5325" w:hanging="235"/>
      </w:pPr>
      <w:rPr>
        <w:rFonts w:hint="default"/>
        <w:lang w:val="en-US" w:eastAsia="en-US" w:bidi="ar-SA"/>
      </w:rPr>
    </w:lvl>
  </w:abstractNum>
  <w:abstractNum w:abstractNumId="361" w15:restartNumberingAfterBreak="0">
    <w:nsid w:val="63E64DE5"/>
    <w:multiLevelType w:val="hybridMultilevel"/>
    <w:tmpl w:val="3CF4B450"/>
    <w:lvl w:ilvl="0" w:tplc="0658BB2E">
      <w:start w:val="1"/>
      <w:numFmt w:val="decimal"/>
      <w:lvlText w:val="%1."/>
      <w:lvlJc w:val="left"/>
      <w:pPr>
        <w:ind w:left="1185" w:hanging="358"/>
      </w:pPr>
      <w:rPr>
        <w:rFonts w:ascii="Cambria" w:eastAsia="Cambria" w:hAnsi="Cambria" w:cs="Cambria" w:hint="default"/>
        <w:b w:val="0"/>
        <w:bCs w:val="0"/>
        <w:i w:val="0"/>
        <w:iCs w:val="0"/>
        <w:spacing w:val="-1"/>
        <w:w w:val="100"/>
        <w:sz w:val="24"/>
        <w:szCs w:val="24"/>
        <w:lang w:val="en-US" w:eastAsia="en-US" w:bidi="ar-SA"/>
      </w:rPr>
    </w:lvl>
    <w:lvl w:ilvl="1" w:tplc="8DA8EDC8">
      <w:numFmt w:val="bullet"/>
      <w:lvlText w:val="•"/>
      <w:lvlJc w:val="left"/>
      <w:pPr>
        <w:ind w:left="1713" w:hanging="358"/>
      </w:pPr>
      <w:rPr>
        <w:rFonts w:hint="default"/>
        <w:lang w:val="en-US" w:eastAsia="en-US" w:bidi="ar-SA"/>
      </w:rPr>
    </w:lvl>
    <w:lvl w:ilvl="2" w:tplc="AEDCB3EA">
      <w:numFmt w:val="bullet"/>
      <w:lvlText w:val="•"/>
      <w:lvlJc w:val="left"/>
      <w:pPr>
        <w:ind w:left="2246" w:hanging="358"/>
      </w:pPr>
      <w:rPr>
        <w:rFonts w:hint="default"/>
        <w:lang w:val="en-US" w:eastAsia="en-US" w:bidi="ar-SA"/>
      </w:rPr>
    </w:lvl>
    <w:lvl w:ilvl="3" w:tplc="A2EE2802">
      <w:numFmt w:val="bullet"/>
      <w:lvlText w:val="•"/>
      <w:lvlJc w:val="left"/>
      <w:pPr>
        <w:ind w:left="2779" w:hanging="358"/>
      </w:pPr>
      <w:rPr>
        <w:rFonts w:hint="default"/>
        <w:lang w:val="en-US" w:eastAsia="en-US" w:bidi="ar-SA"/>
      </w:rPr>
    </w:lvl>
    <w:lvl w:ilvl="4" w:tplc="291A4A74">
      <w:numFmt w:val="bullet"/>
      <w:lvlText w:val="•"/>
      <w:lvlJc w:val="left"/>
      <w:pPr>
        <w:ind w:left="3313" w:hanging="358"/>
      </w:pPr>
      <w:rPr>
        <w:rFonts w:hint="default"/>
        <w:lang w:val="en-US" w:eastAsia="en-US" w:bidi="ar-SA"/>
      </w:rPr>
    </w:lvl>
    <w:lvl w:ilvl="5" w:tplc="BAF031BA">
      <w:numFmt w:val="bullet"/>
      <w:lvlText w:val="•"/>
      <w:lvlJc w:val="left"/>
      <w:pPr>
        <w:ind w:left="3846" w:hanging="358"/>
      </w:pPr>
      <w:rPr>
        <w:rFonts w:hint="default"/>
        <w:lang w:val="en-US" w:eastAsia="en-US" w:bidi="ar-SA"/>
      </w:rPr>
    </w:lvl>
    <w:lvl w:ilvl="6" w:tplc="2B4433DE">
      <w:numFmt w:val="bullet"/>
      <w:lvlText w:val="•"/>
      <w:lvlJc w:val="left"/>
      <w:pPr>
        <w:ind w:left="4379" w:hanging="358"/>
      </w:pPr>
      <w:rPr>
        <w:rFonts w:hint="default"/>
        <w:lang w:val="en-US" w:eastAsia="en-US" w:bidi="ar-SA"/>
      </w:rPr>
    </w:lvl>
    <w:lvl w:ilvl="7" w:tplc="152C922E">
      <w:numFmt w:val="bullet"/>
      <w:lvlText w:val="•"/>
      <w:lvlJc w:val="left"/>
      <w:pPr>
        <w:ind w:left="4913" w:hanging="358"/>
      </w:pPr>
      <w:rPr>
        <w:rFonts w:hint="default"/>
        <w:lang w:val="en-US" w:eastAsia="en-US" w:bidi="ar-SA"/>
      </w:rPr>
    </w:lvl>
    <w:lvl w:ilvl="8" w:tplc="8E385C3A">
      <w:numFmt w:val="bullet"/>
      <w:lvlText w:val="•"/>
      <w:lvlJc w:val="left"/>
      <w:pPr>
        <w:ind w:left="5446" w:hanging="358"/>
      </w:pPr>
      <w:rPr>
        <w:rFonts w:hint="default"/>
        <w:lang w:val="en-US" w:eastAsia="en-US" w:bidi="ar-SA"/>
      </w:rPr>
    </w:lvl>
  </w:abstractNum>
  <w:abstractNum w:abstractNumId="362" w15:restartNumberingAfterBreak="0">
    <w:nsid w:val="644E615B"/>
    <w:multiLevelType w:val="hybridMultilevel"/>
    <w:tmpl w:val="BC5CB0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3" w15:restartNumberingAfterBreak="0">
    <w:nsid w:val="646D6521"/>
    <w:multiLevelType w:val="hybridMultilevel"/>
    <w:tmpl w:val="F83A6C06"/>
    <w:lvl w:ilvl="0" w:tplc="B7FCCE34">
      <w:start w:val="4"/>
      <w:numFmt w:val="decimal"/>
      <w:lvlText w:val="%1."/>
      <w:lvlJc w:val="left"/>
      <w:pPr>
        <w:ind w:left="141" w:hanging="377"/>
      </w:pPr>
      <w:rPr>
        <w:rFonts w:ascii="Cambria" w:eastAsia="Cambria" w:hAnsi="Cambria" w:cs="Cambria" w:hint="default"/>
        <w:b w:val="0"/>
        <w:bCs w:val="0"/>
        <w:i w:val="0"/>
        <w:iCs w:val="0"/>
        <w:spacing w:val="-1"/>
        <w:w w:val="100"/>
        <w:sz w:val="24"/>
        <w:szCs w:val="24"/>
        <w:lang w:val="en-US" w:eastAsia="en-US" w:bidi="ar-SA"/>
      </w:rPr>
    </w:lvl>
    <w:lvl w:ilvl="1" w:tplc="5600B132">
      <w:numFmt w:val="bullet"/>
      <w:lvlText w:val="•"/>
      <w:lvlJc w:val="left"/>
      <w:pPr>
        <w:ind w:left="828" w:hanging="377"/>
      </w:pPr>
      <w:rPr>
        <w:rFonts w:hint="default"/>
        <w:lang w:val="en-US" w:eastAsia="en-US" w:bidi="ar-SA"/>
      </w:rPr>
    </w:lvl>
    <w:lvl w:ilvl="2" w:tplc="4CA6D96C">
      <w:numFmt w:val="bullet"/>
      <w:lvlText w:val="•"/>
      <w:lvlJc w:val="left"/>
      <w:pPr>
        <w:ind w:left="1516" w:hanging="377"/>
      </w:pPr>
      <w:rPr>
        <w:rFonts w:hint="default"/>
        <w:lang w:val="en-US" w:eastAsia="en-US" w:bidi="ar-SA"/>
      </w:rPr>
    </w:lvl>
    <w:lvl w:ilvl="3" w:tplc="B590CC3E">
      <w:numFmt w:val="bullet"/>
      <w:lvlText w:val="•"/>
      <w:lvlJc w:val="left"/>
      <w:pPr>
        <w:ind w:left="2204" w:hanging="377"/>
      </w:pPr>
      <w:rPr>
        <w:rFonts w:hint="default"/>
        <w:lang w:val="en-US" w:eastAsia="en-US" w:bidi="ar-SA"/>
      </w:rPr>
    </w:lvl>
    <w:lvl w:ilvl="4" w:tplc="253A7D0E">
      <w:numFmt w:val="bullet"/>
      <w:lvlText w:val="•"/>
      <w:lvlJc w:val="left"/>
      <w:pPr>
        <w:ind w:left="2892" w:hanging="377"/>
      </w:pPr>
      <w:rPr>
        <w:rFonts w:hint="default"/>
        <w:lang w:val="en-US" w:eastAsia="en-US" w:bidi="ar-SA"/>
      </w:rPr>
    </w:lvl>
    <w:lvl w:ilvl="5" w:tplc="E8849A92">
      <w:numFmt w:val="bullet"/>
      <w:lvlText w:val="•"/>
      <w:lvlJc w:val="left"/>
      <w:pPr>
        <w:ind w:left="3580" w:hanging="377"/>
      </w:pPr>
      <w:rPr>
        <w:rFonts w:hint="default"/>
        <w:lang w:val="en-US" w:eastAsia="en-US" w:bidi="ar-SA"/>
      </w:rPr>
    </w:lvl>
    <w:lvl w:ilvl="6" w:tplc="6F220174">
      <w:numFmt w:val="bullet"/>
      <w:lvlText w:val="•"/>
      <w:lvlJc w:val="left"/>
      <w:pPr>
        <w:ind w:left="4268" w:hanging="377"/>
      </w:pPr>
      <w:rPr>
        <w:rFonts w:hint="default"/>
        <w:lang w:val="en-US" w:eastAsia="en-US" w:bidi="ar-SA"/>
      </w:rPr>
    </w:lvl>
    <w:lvl w:ilvl="7" w:tplc="35405C68">
      <w:numFmt w:val="bullet"/>
      <w:lvlText w:val="•"/>
      <w:lvlJc w:val="left"/>
      <w:pPr>
        <w:ind w:left="4956" w:hanging="377"/>
      </w:pPr>
      <w:rPr>
        <w:rFonts w:hint="default"/>
        <w:lang w:val="en-US" w:eastAsia="en-US" w:bidi="ar-SA"/>
      </w:rPr>
    </w:lvl>
    <w:lvl w:ilvl="8" w:tplc="7384ED1A">
      <w:numFmt w:val="bullet"/>
      <w:lvlText w:val="•"/>
      <w:lvlJc w:val="left"/>
      <w:pPr>
        <w:ind w:left="5644" w:hanging="377"/>
      </w:pPr>
      <w:rPr>
        <w:rFonts w:hint="default"/>
        <w:lang w:val="en-US" w:eastAsia="en-US" w:bidi="ar-SA"/>
      </w:rPr>
    </w:lvl>
  </w:abstractNum>
  <w:abstractNum w:abstractNumId="364" w15:restartNumberingAfterBreak="0">
    <w:nsid w:val="64DC06AB"/>
    <w:multiLevelType w:val="hybridMultilevel"/>
    <w:tmpl w:val="E5AED682"/>
    <w:lvl w:ilvl="0" w:tplc="C1D45474">
      <w:start w:val="1"/>
      <w:numFmt w:val="decimal"/>
      <w:lvlText w:val="%1."/>
      <w:lvlJc w:val="left"/>
      <w:pPr>
        <w:ind w:left="146" w:hanging="286"/>
      </w:pPr>
      <w:rPr>
        <w:rFonts w:ascii="Cambria" w:eastAsia="Cambria" w:hAnsi="Cambria" w:cs="Cambria" w:hint="default"/>
        <w:b w:val="0"/>
        <w:bCs w:val="0"/>
        <w:i w:val="0"/>
        <w:iCs w:val="0"/>
        <w:spacing w:val="-1"/>
        <w:w w:val="100"/>
        <w:sz w:val="24"/>
        <w:szCs w:val="24"/>
        <w:lang w:val="en-US" w:eastAsia="en-US" w:bidi="ar-SA"/>
      </w:rPr>
    </w:lvl>
    <w:lvl w:ilvl="1" w:tplc="556A43A0">
      <w:numFmt w:val="bullet"/>
      <w:lvlText w:val="•"/>
      <w:lvlJc w:val="left"/>
      <w:pPr>
        <w:ind w:left="861" w:hanging="286"/>
      </w:pPr>
      <w:rPr>
        <w:rFonts w:hint="default"/>
        <w:lang w:val="en-US" w:eastAsia="en-US" w:bidi="ar-SA"/>
      </w:rPr>
    </w:lvl>
    <w:lvl w:ilvl="2" w:tplc="E646BFBA">
      <w:numFmt w:val="bullet"/>
      <w:lvlText w:val="•"/>
      <w:lvlJc w:val="left"/>
      <w:pPr>
        <w:ind w:left="1583" w:hanging="286"/>
      </w:pPr>
      <w:rPr>
        <w:rFonts w:hint="default"/>
        <w:lang w:val="en-US" w:eastAsia="en-US" w:bidi="ar-SA"/>
      </w:rPr>
    </w:lvl>
    <w:lvl w:ilvl="3" w:tplc="D3F4E536">
      <w:numFmt w:val="bullet"/>
      <w:lvlText w:val="•"/>
      <w:lvlJc w:val="left"/>
      <w:pPr>
        <w:ind w:left="2305" w:hanging="286"/>
      </w:pPr>
      <w:rPr>
        <w:rFonts w:hint="default"/>
        <w:lang w:val="en-US" w:eastAsia="en-US" w:bidi="ar-SA"/>
      </w:rPr>
    </w:lvl>
    <w:lvl w:ilvl="4" w:tplc="C374D0C2">
      <w:numFmt w:val="bullet"/>
      <w:lvlText w:val="•"/>
      <w:lvlJc w:val="left"/>
      <w:pPr>
        <w:ind w:left="3027" w:hanging="286"/>
      </w:pPr>
      <w:rPr>
        <w:rFonts w:hint="default"/>
        <w:lang w:val="en-US" w:eastAsia="en-US" w:bidi="ar-SA"/>
      </w:rPr>
    </w:lvl>
    <w:lvl w:ilvl="5" w:tplc="411C5C8E">
      <w:numFmt w:val="bullet"/>
      <w:lvlText w:val="•"/>
      <w:lvlJc w:val="left"/>
      <w:pPr>
        <w:ind w:left="3749" w:hanging="286"/>
      </w:pPr>
      <w:rPr>
        <w:rFonts w:hint="default"/>
        <w:lang w:val="en-US" w:eastAsia="en-US" w:bidi="ar-SA"/>
      </w:rPr>
    </w:lvl>
    <w:lvl w:ilvl="6" w:tplc="4648CB18">
      <w:numFmt w:val="bullet"/>
      <w:lvlText w:val="•"/>
      <w:lvlJc w:val="left"/>
      <w:pPr>
        <w:ind w:left="4471" w:hanging="286"/>
      </w:pPr>
      <w:rPr>
        <w:rFonts w:hint="default"/>
        <w:lang w:val="en-US" w:eastAsia="en-US" w:bidi="ar-SA"/>
      </w:rPr>
    </w:lvl>
    <w:lvl w:ilvl="7" w:tplc="E642379C">
      <w:numFmt w:val="bullet"/>
      <w:lvlText w:val="•"/>
      <w:lvlJc w:val="left"/>
      <w:pPr>
        <w:ind w:left="5193" w:hanging="286"/>
      </w:pPr>
      <w:rPr>
        <w:rFonts w:hint="default"/>
        <w:lang w:val="en-US" w:eastAsia="en-US" w:bidi="ar-SA"/>
      </w:rPr>
    </w:lvl>
    <w:lvl w:ilvl="8" w:tplc="DDE056B0">
      <w:numFmt w:val="bullet"/>
      <w:lvlText w:val="•"/>
      <w:lvlJc w:val="left"/>
      <w:pPr>
        <w:ind w:left="5915" w:hanging="286"/>
      </w:pPr>
      <w:rPr>
        <w:rFonts w:hint="default"/>
        <w:lang w:val="en-US" w:eastAsia="en-US" w:bidi="ar-SA"/>
      </w:rPr>
    </w:lvl>
  </w:abstractNum>
  <w:abstractNum w:abstractNumId="365" w15:restartNumberingAfterBreak="0">
    <w:nsid w:val="65C911B4"/>
    <w:multiLevelType w:val="hybridMultilevel"/>
    <w:tmpl w:val="BDEA71D8"/>
    <w:lvl w:ilvl="0" w:tplc="FD86C6C4">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E09EC12A">
      <w:numFmt w:val="bullet"/>
      <w:lvlText w:val="•"/>
      <w:lvlJc w:val="left"/>
      <w:pPr>
        <w:ind w:left="1389" w:hanging="360"/>
      </w:pPr>
      <w:rPr>
        <w:rFonts w:hint="default"/>
        <w:lang w:val="en-US" w:eastAsia="en-US" w:bidi="ar-SA"/>
      </w:rPr>
    </w:lvl>
    <w:lvl w:ilvl="2" w:tplc="EAE86662">
      <w:numFmt w:val="bullet"/>
      <w:lvlText w:val="•"/>
      <w:lvlJc w:val="left"/>
      <w:pPr>
        <w:ind w:left="1958" w:hanging="360"/>
      </w:pPr>
      <w:rPr>
        <w:rFonts w:hint="default"/>
        <w:lang w:val="en-US" w:eastAsia="en-US" w:bidi="ar-SA"/>
      </w:rPr>
    </w:lvl>
    <w:lvl w:ilvl="3" w:tplc="3AC27452">
      <w:numFmt w:val="bullet"/>
      <w:lvlText w:val="•"/>
      <w:lvlJc w:val="left"/>
      <w:pPr>
        <w:ind w:left="2527" w:hanging="360"/>
      </w:pPr>
      <w:rPr>
        <w:rFonts w:hint="default"/>
        <w:lang w:val="en-US" w:eastAsia="en-US" w:bidi="ar-SA"/>
      </w:rPr>
    </w:lvl>
    <w:lvl w:ilvl="4" w:tplc="D2663F12">
      <w:numFmt w:val="bullet"/>
      <w:lvlText w:val="•"/>
      <w:lvlJc w:val="left"/>
      <w:pPr>
        <w:ind w:left="3096" w:hanging="360"/>
      </w:pPr>
      <w:rPr>
        <w:rFonts w:hint="default"/>
        <w:lang w:val="en-US" w:eastAsia="en-US" w:bidi="ar-SA"/>
      </w:rPr>
    </w:lvl>
    <w:lvl w:ilvl="5" w:tplc="E744BEAA">
      <w:numFmt w:val="bullet"/>
      <w:lvlText w:val="•"/>
      <w:lvlJc w:val="left"/>
      <w:pPr>
        <w:ind w:left="3665" w:hanging="360"/>
      </w:pPr>
      <w:rPr>
        <w:rFonts w:hint="default"/>
        <w:lang w:val="en-US" w:eastAsia="en-US" w:bidi="ar-SA"/>
      </w:rPr>
    </w:lvl>
    <w:lvl w:ilvl="6" w:tplc="05FE375E">
      <w:numFmt w:val="bullet"/>
      <w:lvlText w:val="•"/>
      <w:lvlJc w:val="left"/>
      <w:pPr>
        <w:ind w:left="4234" w:hanging="360"/>
      </w:pPr>
      <w:rPr>
        <w:rFonts w:hint="default"/>
        <w:lang w:val="en-US" w:eastAsia="en-US" w:bidi="ar-SA"/>
      </w:rPr>
    </w:lvl>
    <w:lvl w:ilvl="7" w:tplc="89285DB2">
      <w:numFmt w:val="bullet"/>
      <w:lvlText w:val="•"/>
      <w:lvlJc w:val="left"/>
      <w:pPr>
        <w:ind w:left="4803" w:hanging="360"/>
      </w:pPr>
      <w:rPr>
        <w:rFonts w:hint="default"/>
        <w:lang w:val="en-US" w:eastAsia="en-US" w:bidi="ar-SA"/>
      </w:rPr>
    </w:lvl>
    <w:lvl w:ilvl="8" w:tplc="083AF45C">
      <w:numFmt w:val="bullet"/>
      <w:lvlText w:val="•"/>
      <w:lvlJc w:val="left"/>
      <w:pPr>
        <w:ind w:left="5372" w:hanging="360"/>
      </w:pPr>
      <w:rPr>
        <w:rFonts w:hint="default"/>
        <w:lang w:val="en-US" w:eastAsia="en-US" w:bidi="ar-SA"/>
      </w:rPr>
    </w:lvl>
  </w:abstractNum>
  <w:abstractNum w:abstractNumId="366" w15:restartNumberingAfterBreak="0">
    <w:nsid w:val="66202188"/>
    <w:multiLevelType w:val="hybridMultilevel"/>
    <w:tmpl w:val="4850750E"/>
    <w:lvl w:ilvl="0" w:tplc="20C81012">
      <w:start w:val="2"/>
      <w:numFmt w:val="decimal"/>
      <w:lvlText w:val="%1."/>
      <w:lvlJc w:val="left"/>
      <w:pPr>
        <w:ind w:left="105" w:hanging="300"/>
      </w:pPr>
      <w:rPr>
        <w:rFonts w:ascii="Cambria" w:eastAsia="Cambria" w:hAnsi="Cambria" w:cs="Cambria" w:hint="default"/>
        <w:b w:val="0"/>
        <w:bCs w:val="0"/>
        <w:i w:val="0"/>
        <w:iCs w:val="0"/>
        <w:spacing w:val="-1"/>
        <w:w w:val="100"/>
        <w:sz w:val="24"/>
        <w:szCs w:val="24"/>
        <w:lang w:val="en-US" w:eastAsia="en-US" w:bidi="ar-SA"/>
      </w:rPr>
    </w:lvl>
    <w:lvl w:ilvl="1" w:tplc="D764B502">
      <w:numFmt w:val="bullet"/>
      <w:lvlText w:val="•"/>
      <w:lvlJc w:val="left"/>
      <w:pPr>
        <w:ind w:left="792" w:hanging="300"/>
      </w:pPr>
      <w:rPr>
        <w:rFonts w:hint="default"/>
        <w:lang w:val="en-US" w:eastAsia="en-US" w:bidi="ar-SA"/>
      </w:rPr>
    </w:lvl>
    <w:lvl w:ilvl="2" w:tplc="9B4C2DB8">
      <w:numFmt w:val="bullet"/>
      <w:lvlText w:val="•"/>
      <w:lvlJc w:val="left"/>
      <w:pPr>
        <w:ind w:left="1484" w:hanging="300"/>
      </w:pPr>
      <w:rPr>
        <w:rFonts w:hint="default"/>
        <w:lang w:val="en-US" w:eastAsia="en-US" w:bidi="ar-SA"/>
      </w:rPr>
    </w:lvl>
    <w:lvl w:ilvl="3" w:tplc="609CCC0A">
      <w:numFmt w:val="bullet"/>
      <w:lvlText w:val="•"/>
      <w:lvlJc w:val="left"/>
      <w:pPr>
        <w:ind w:left="2176" w:hanging="300"/>
      </w:pPr>
      <w:rPr>
        <w:rFonts w:hint="default"/>
        <w:lang w:val="en-US" w:eastAsia="en-US" w:bidi="ar-SA"/>
      </w:rPr>
    </w:lvl>
    <w:lvl w:ilvl="4" w:tplc="3094EE0E">
      <w:numFmt w:val="bullet"/>
      <w:lvlText w:val="•"/>
      <w:lvlJc w:val="left"/>
      <w:pPr>
        <w:ind w:left="2868" w:hanging="300"/>
      </w:pPr>
      <w:rPr>
        <w:rFonts w:hint="default"/>
        <w:lang w:val="en-US" w:eastAsia="en-US" w:bidi="ar-SA"/>
      </w:rPr>
    </w:lvl>
    <w:lvl w:ilvl="5" w:tplc="0D584B70">
      <w:numFmt w:val="bullet"/>
      <w:lvlText w:val="•"/>
      <w:lvlJc w:val="left"/>
      <w:pPr>
        <w:ind w:left="3560" w:hanging="300"/>
      </w:pPr>
      <w:rPr>
        <w:rFonts w:hint="default"/>
        <w:lang w:val="en-US" w:eastAsia="en-US" w:bidi="ar-SA"/>
      </w:rPr>
    </w:lvl>
    <w:lvl w:ilvl="6" w:tplc="69B22A1C">
      <w:numFmt w:val="bullet"/>
      <w:lvlText w:val="•"/>
      <w:lvlJc w:val="left"/>
      <w:pPr>
        <w:ind w:left="4252" w:hanging="300"/>
      </w:pPr>
      <w:rPr>
        <w:rFonts w:hint="default"/>
        <w:lang w:val="en-US" w:eastAsia="en-US" w:bidi="ar-SA"/>
      </w:rPr>
    </w:lvl>
    <w:lvl w:ilvl="7" w:tplc="00506902">
      <w:numFmt w:val="bullet"/>
      <w:lvlText w:val="•"/>
      <w:lvlJc w:val="left"/>
      <w:pPr>
        <w:ind w:left="4944" w:hanging="300"/>
      </w:pPr>
      <w:rPr>
        <w:rFonts w:hint="default"/>
        <w:lang w:val="en-US" w:eastAsia="en-US" w:bidi="ar-SA"/>
      </w:rPr>
    </w:lvl>
    <w:lvl w:ilvl="8" w:tplc="FF4A5672">
      <w:numFmt w:val="bullet"/>
      <w:lvlText w:val="•"/>
      <w:lvlJc w:val="left"/>
      <w:pPr>
        <w:ind w:left="5636" w:hanging="300"/>
      </w:pPr>
      <w:rPr>
        <w:rFonts w:hint="default"/>
        <w:lang w:val="en-US" w:eastAsia="en-US" w:bidi="ar-SA"/>
      </w:rPr>
    </w:lvl>
  </w:abstractNum>
  <w:abstractNum w:abstractNumId="367" w15:restartNumberingAfterBreak="0">
    <w:nsid w:val="675B5D64"/>
    <w:multiLevelType w:val="hybridMultilevel"/>
    <w:tmpl w:val="4224CD40"/>
    <w:lvl w:ilvl="0" w:tplc="BACEF58C">
      <w:numFmt w:val="bullet"/>
      <w:lvlText w:val="-"/>
      <w:lvlJc w:val="left"/>
      <w:pPr>
        <w:ind w:left="143" w:hanging="132"/>
      </w:pPr>
      <w:rPr>
        <w:rFonts w:ascii="Cambria" w:eastAsia="Cambria" w:hAnsi="Cambria" w:cs="Cambria" w:hint="default"/>
        <w:b w:val="0"/>
        <w:bCs w:val="0"/>
        <w:i w:val="0"/>
        <w:iCs w:val="0"/>
        <w:spacing w:val="0"/>
        <w:w w:val="100"/>
        <w:sz w:val="24"/>
        <w:szCs w:val="24"/>
        <w:lang w:val="en-US" w:eastAsia="en-US" w:bidi="ar-SA"/>
      </w:rPr>
    </w:lvl>
    <w:lvl w:ilvl="1" w:tplc="9468C44E">
      <w:numFmt w:val="bullet"/>
      <w:lvlText w:val="•"/>
      <w:lvlJc w:val="left"/>
      <w:pPr>
        <w:ind w:left="806" w:hanging="132"/>
      </w:pPr>
      <w:rPr>
        <w:rFonts w:hint="default"/>
        <w:lang w:val="en-US" w:eastAsia="en-US" w:bidi="ar-SA"/>
      </w:rPr>
    </w:lvl>
    <w:lvl w:ilvl="2" w:tplc="6A5605BE">
      <w:numFmt w:val="bullet"/>
      <w:lvlText w:val="•"/>
      <w:lvlJc w:val="left"/>
      <w:pPr>
        <w:ind w:left="1472" w:hanging="132"/>
      </w:pPr>
      <w:rPr>
        <w:rFonts w:hint="default"/>
        <w:lang w:val="en-US" w:eastAsia="en-US" w:bidi="ar-SA"/>
      </w:rPr>
    </w:lvl>
    <w:lvl w:ilvl="3" w:tplc="870C50BA">
      <w:numFmt w:val="bullet"/>
      <w:lvlText w:val="•"/>
      <w:lvlJc w:val="left"/>
      <w:pPr>
        <w:ind w:left="2138" w:hanging="132"/>
      </w:pPr>
      <w:rPr>
        <w:rFonts w:hint="default"/>
        <w:lang w:val="en-US" w:eastAsia="en-US" w:bidi="ar-SA"/>
      </w:rPr>
    </w:lvl>
    <w:lvl w:ilvl="4" w:tplc="850232D4">
      <w:numFmt w:val="bullet"/>
      <w:lvlText w:val="•"/>
      <w:lvlJc w:val="left"/>
      <w:pPr>
        <w:ind w:left="2804" w:hanging="132"/>
      </w:pPr>
      <w:rPr>
        <w:rFonts w:hint="default"/>
        <w:lang w:val="en-US" w:eastAsia="en-US" w:bidi="ar-SA"/>
      </w:rPr>
    </w:lvl>
    <w:lvl w:ilvl="5" w:tplc="6A887F04">
      <w:numFmt w:val="bullet"/>
      <w:lvlText w:val="•"/>
      <w:lvlJc w:val="left"/>
      <w:pPr>
        <w:ind w:left="3471" w:hanging="132"/>
      </w:pPr>
      <w:rPr>
        <w:rFonts w:hint="default"/>
        <w:lang w:val="en-US" w:eastAsia="en-US" w:bidi="ar-SA"/>
      </w:rPr>
    </w:lvl>
    <w:lvl w:ilvl="6" w:tplc="5AF6EE46">
      <w:numFmt w:val="bullet"/>
      <w:lvlText w:val="•"/>
      <w:lvlJc w:val="left"/>
      <w:pPr>
        <w:ind w:left="4137" w:hanging="132"/>
      </w:pPr>
      <w:rPr>
        <w:rFonts w:hint="default"/>
        <w:lang w:val="en-US" w:eastAsia="en-US" w:bidi="ar-SA"/>
      </w:rPr>
    </w:lvl>
    <w:lvl w:ilvl="7" w:tplc="AF46C1B4">
      <w:numFmt w:val="bullet"/>
      <w:lvlText w:val="•"/>
      <w:lvlJc w:val="left"/>
      <w:pPr>
        <w:ind w:left="4803" w:hanging="132"/>
      </w:pPr>
      <w:rPr>
        <w:rFonts w:hint="default"/>
        <w:lang w:val="en-US" w:eastAsia="en-US" w:bidi="ar-SA"/>
      </w:rPr>
    </w:lvl>
    <w:lvl w:ilvl="8" w:tplc="C1BE3A10">
      <w:numFmt w:val="bullet"/>
      <w:lvlText w:val="•"/>
      <w:lvlJc w:val="left"/>
      <w:pPr>
        <w:ind w:left="5469" w:hanging="132"/>
      </w:pPr>
      <w:rPr>
        <w:rFonts w:hint="default"/>
        <w:lang w:val="en-US" w:eastAsia="en-US" w:bidi="ar-SA"/>
      </w:rPr>
    </w:lvl>
  </w:abstractNum>
  <w:abstractNum w:abstractNumId="368" w15:restartNumberingAfterBreak="0">
    <w:nsid w:val="67CE179C"/>
    <w:multiLevelType w:val="hybridMultilevel"/>
    <w:tmpl w:val="EB8286A8"/>
    <w:lvl w:ilvl="0" w:tplc="68E802BC">
      <w:numFmt w:val="bullet"/>
      <w:lvlText w:val="•"/>
      <w:lvlJc w:val="left"/>
      <w:pPr>
        <w:ind w:left="251" w:hanging="147"/>
      </w:pPr>
      <w:rPr>
        <w:rFonts w:ascii="Liberation Serif" w:eastAsia="Liberation Serif" w:hAnsi="Liberation Serif" w:cs="Liberation Serif" w:hint="default"/>
        <w:b w:val="0"/>
        <w:bCs w:val="0"/>
        <w:i w:val="0"/>
        <w:iCs w:val="0"/>
        <w:spacing w:val="0"/>
        <w:w w:val="127"/>
        <w:sz w:val="22"/>
        <w:szCs w:val="22"/>
        <w:lang w:val="en-US" w:eastAsia="en-US" w:bidi="ar-SA"/>
      </w:rPr>
    </w:lvl>
    <w:lvl w:ilvl="1" w:tplc="4B06B4B0">
      <w:numFmt w:val="bullet"/>
      <w:lvlText w:val="•"/>
      <w:lvlJc w:val="left"/>
      <w:pPr>
        <w:ind w:left="961" w:hanging="147"/>
      </w:pPr>
      <w:rPr>
        <w:rFonts w:hint="default"/>
        <w:lang w:val="en-US" w:eastAsia="en-US" w:bidi="ar-SA"/>
      </w:rPr>
    </w:lvl>
    <w:lvl w:ilvl="2" w:tplc="75AA7A9C">
      <w:numFmt w:val="bullet"/>
      <w:lvlText w:val="•"/>
      <w:lvlJc w:val="left"/>
      <w:pPr>
        <w:ind w:left="1663" w:hanging="147"/>
      </w:pPr>
      <w:rPr>
        <w:rFonts w:hint="default"/>
        <w:lang w:val="en-US" w:eastAsia="en-US" w:bidi="ar-SA"/>
      </w:rPr>
    </w:lvl>
    <w:lvl w:ilvl="3" w:tplc="1812DC52">
      <w:numFmt w:val="bullet"/>
      <w:lvlText w:val="•"/>
      <w:lvlJc w:val="left"/>
      <w:pPr>
        <w:ind w:left="2365" w:hanging="147"/>
      </w:pPr>
      <w:rPr>
        <w:rFonts w:hint="default"/>
        <w:lang w:val="en-US" w:eastAsia="en-US" w:bidi="ar-SA"/>
      </w:rPr>
    </w:lvl>
    <w:lvl w:ilvl="4" w:tplc="F9643B38">
      <w:numFmt w:val="bullet"/>
      <w:lvlText w:val="•"/>
      <w:lvlJc w:val="left"/>
      <w:pPr>
        <w:ind w:left="3066" w:hanging="147"/>
      </w:pPr>
      <w:rPr>
        <w:rFonts w:hint="default"/>
        <w:lang w:val="en-US" w:eastAsia="en-US" w:bidi="ar-SA"/>
      </w:rPr>
    </w:lvl>
    <w:lvl w:ilvl="5" w:tplc="3482E158">
      <w:numFmt w:val="bullet"/>
      <w:lvlText w:val="•"/>
      <w:lvlJc w:val="left"/>
      <w:pPr>
        <w:ind w:left="3768" w:hanging="147"/>
      </w:pPr>
      <w:rPr>
        <w:rFonts w:hint="default"/>
        <w:lang w:val="en-US" w:eastAsia="en-US" w:bidi="ar-SA"/>
      </w:rPr>
    </w:lvl>
    <w:lvl w:ilvl="6" w:tplc="A6C2D718">
      <w:numFmt w:val="bullet"/>
      <w:lvlText w:val="•"/>
      <w:lvlJc w:val="left"/>
      <w:pPr>
        <w:ind w:left="4470" w:hanging="147"/>
      </w:pPr>
      <w:rPr>
        <w:rFonts w:hint="default"/>
        <w:lang w:val="en-US" w:eastAsia="en-US" w:bidi="ar-SA"/>
      </w:rPr>
    </w:lvl>
    <w:lvl w:ilvl="7" w:tplc="3934CD98">
      <w:numFmt w:val="bullet"/>
      <w:lvlText w:val="•"/>
      <w:lvlJc w:val="left"/>
      <w:pPr>
        <w:ind w:left="5171" w:hanging="147"/>
      </w:pPr>
      <w:rPr>
        <w:rFonts w:hint="default"/>
        <w:lang w:val="en-US" w:eastAsia="en-US" w:bidi="ar-SA"/>
      </w:rPr>
    </w:lvl>
    <w:lvl w:ilvl="8" w:tplc="F27ABBE2">
      <w:numFmt w:val="bullet"/>
      <w:lvlText w:val="•"/>
      <w:lvlJc w:val="left"/>
      <w:pPr>
        <w:ind w:left="5873" w:hanging="147"/>
      </w:pPr>
      <w:rPr>
        <w:rFonts w:hint="default"/>
        <w:lang w:val="en-US" w:eastAsia="en-US" w:bidi="ar-SA"/>
      </w:rPr>
    </w:lvl>
  </w:abstractNum>
  <w:abstractNum w:abstractNumId="369" w15:restartNumberingAfterBreak="0">
    <w:nsid w:val="6831791D"/>
    <w:multiLevelType w:val="hybridMultilevel"/>
    <w:tmpl w:val="23A6E00E"/>
    <w:lvl w:ilvl="0" w:tplc="046CFF46">
      <w:start w:val="1"/>
      <w:numFmt w:val="decimal"/>
      <w:lvlText w:val="%1."/>
      <w:lvlJc w:val="left"/>
      <w:pPr>
        <w:ind w:left="285" w:hanging="219"/>
      </w:pPr>
      <w:rPr>
        <w:rFonts w:ascii="Calibri" w:eastAsia="Calibri" w:hAnsi="Calibri" w:cs="Calibri" w:hint="default"/>
        <w:b w:val="0"/>
        <w:bCs w:val="0"/>
        <w:i w:val="0"/>
        <w:iCs w:val="0"/>
        <w:spacing w:val="-1"/>
        <w:w w:val="99"/>
        <w:sz w:val="20"/>
        <w:szCs w:val="20"/>
        <w:lang w:val="en-US" w:eastAsia="en-US" w:bidi="ar-SA"/>
      </w:rPr>
    </w:lvl>
    <w:lvl w:ilvl="1" w:tplc="CB8E8D02">
      <w:numFmt w:val="bullet"/>
      <w:lvlText w:val="•"/>
      <w:lvlJc w:val="left"/>
      <w:pPr>
        <w:ind w:left="965" w:hanging="219"/>
      </w:pPr>
      <w:rPr>
        <w:rFonts w:hint="default"/>
        <w:lang w:val="en-US" w:eastAsia="en-US" w:bidi="ar-SA"/>
      </w:rPr>
    </w:lvl>
    <w:lvl w:ilvl="2" w:tplc="226AC6C8">
      <w:numFmt w:val="bullet"/>
      <w:lvlText w:val="•"/>
      <w:lvlJc w:val="left"/>
      <w:pPr>
        <w:ind w:left="1651" w:hanging="219"/>
      </w:pPr>
      <w:rPr>
        <w:rFonts w:hint="default"/>
        <w:lang w:val="en-US" w:eastAsia="en-US" w:bidi="ar-SA"/>
      </w:rPr>
    </w:lvl>
    <w:lvl w:ilvl="3" w:tplc="6D4C5382">
      <w:numFmt w:val="bullet"/>
      <w:lvlText w:val="•"/>
      <w:lvlJc w:val="left"/>
      <w:pPr>
        <w:ind w:left="2336" w:hanging="219"/>
      </w:pPr>
      <w:rPr>
        <w:rFonts w:hint="default"/>
        <w:lang w:val="en-US" w:eastAsia="en-US" w:bidi="ar-SA"/>
      </w:rPr>
    </w:lvl>
    <w:lvl w:ilvl="4" w:tplc="0F20B9E8">
      <w:numFmt w:val="bullet"/>
      <w:lvlText w:val="•"/>
      <w:lvlJc w:val="left"/>
      <w:pPr>
        <w:ind w:left="3022" w:hanging="219"/>
      </w:pPr>
      <w:rPr>
        <w:rFonts w:hint="default"/>
        <w:lang w:val="en-US" w:eastAsia="en-US" w:bidi="ar-SA"/>
      </w:rPr>
    </w:lvl>
    <w:lvl w:ilvl="5" w:tplc="6CCAE122">
      <w:numFmt w:val="bullet"/>
      <w:lvlText w:val="•"/>
      <w:lvlJc w:val="left"/>
      <w:pPr>
        <w:ind w:left="3708" w:hanging="219"/>
      </w:pPr>
      <w:rPr>
        <w:rFonts w:hint="default"/>
        <w:lang w:val="en-US" w:eastAsia="en-US" w:bidi="ar-SA"/>
      </w:rPr>
    </w:lvl>
    <w:lvl w:ilvl="6" w:tplc="5676413A">
      <w:numFmt w:val="bullet"/>
      <w:lvlText w:val="•"/>
      <w:lvlJc w:val="left"/>
      <w:pPr>
        <w:ind w:left="4393" w:hanging="219"/>
      </w:pPr>
      <w:rPr>
        <w:rFonts w:hint="default"/>
        <w:lang w:val="en-US" w:eastAsia="en-US" w:bidi="ar-SA"/>
      </w:rPr>
    </w:lvl>
    <w:lvl w:ilvl="7" w:tplc="D2E2D60C">
      <w:numFmt w:val="bullet"/>
      <w:lvlText w:val="•"/>
      <w:lvlJc w:val="left"/>
      <w:pPr>
        <w:ind w:left="5079" w:hanging="219"/>
      </w:pPr>
      <w:rPr>
        <w:rFonts w:hint="default"/>
        <w:lang w:val="en-US" w:eastAsia="en-US" w:bidi="ar-SA"/>
      </w:rPr>
    </w:lvl>
    <w:lvl w:ilvl="8" w:tplc="3E349B66">
      <w:numFmt w:val="bullet"/>
      <w:lvlText w:val="•"/>
      <w:lvlJc w:val="left"/>
      <w:pPr>
        <w:ind w:left="5764" w:hanging="219"/>
      </w:pPr>
      <w:rPr>
        <w:rFonts w:hint="default"/>
        <w:lang w:val="en-US" w:eastAsia="en-US" w:bidi="ar-SA"/>
      </w:rPr>
    </w:lvl>
  </w:abstractNum>
  <w:abstractNum w:abstractNumId="370" w15:restartNumberingAfterBreak="0">
    <w:nsid w:val="686A692E"/>
    <w:multiLevelType w:val="hybridMultilevel"/>
    <w:tmpl w:val="C5304D48"/>
    <w:lvl w:ilvl="0" w:tplc="2D2A2328">
      <w:start w:val="7"/>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3576395A">
      <w:numFmt w:val="bullet"/>
      <w:lvlText w:val="•"/>
      <w:lvlJc w:val="left"/>
      <w:pPr>
        <w:ind w:left="1007" w:hanging="235"/>
      </w:pPr>
      <w:rPr>
        <w:rFonts w:hint="default"/>
        <w:lang w:val="en-US" w:eastAsia="en-US" w:bidi="ar-SA"/>
      </w:rPr>
    </w:lvl>
    <w:lvl w:ilvl="2" w:tplc="A2F29DE0">
      <w:numFmt w:val="bullet"/>
      <w:lvlText w:val="•"/>
      <w:lvlJc w:val="left"/>
      <w:pPr>
        <w:ind w:left="1675" w:hanging="235"/>
      </w:pPr>
      <w:rPr>
        <w:rFonts w:hint="default"/>
        <w:lang w:val="en-US" w:eastAsia="en-US" w:bidi="ar-SA"/>
      </w:rPr>
    </w:lvl>
    <w:lvl w:ilvl="3" w:tplc="3F007488">
      <w:numFmt w:val="bullet"/>
      <w:lvlText w:val="•"/>
      <w:lvlJc w:val="left"/>
      <w:pPr>
        <w:ind w:left="2343" w:hanging="235"/>
      </w:pPr>
      <w:rPr>
        <w:rFonts w:hint="default"/>
        <w:lang w:val="en-US" w:eastAsia="en-US" w:bidi="ar-SA"/>
      </w:rPr>
    </w:lvl>
    <w:lvl w:ilvl="4" w:tplc="ED64C1C2">
      <w:numFmt w:val="bullet"/>
      <w:lvlText w:val="•"/>
      <w:lvlJc w:val="left"/>
      <w:pPr>
        <w:ind w:left="3011" w:hanging="235"/>
      </w:pPr>
      <w:rPr>
        <w:rFonts w:hint="default"/>
        <w:lang w:val="en-US" w:eastAsia="en-US" w:bidi="ar-SA"/>
      </w:rPr>
    </w:lvl>
    <w:lvl w:ilvl="5" w:tplc="B00E967C">
      <w:numFmt w:val="bullet"/>
      <w:lvlText w:val="•"/>
      <w:lvlJc w:val="left"/>
      <w:pPr>
        <w:ind w:left="3679" w:hanging="235"/>
      </w:pPr>
      <w:rPr>
        <w:rFonts w:hint="default"/>
        <w:lang w:val="en-US" w:eastAsia="en-US" w:bidi="ar-SA"/>
      </w:rPr>
    </w:lvl>
    <w:lvl w:ilvl="6" w:tplc="8196C306">
      <w:numFmt w:val="bullet"/>
      <w:lvlText w:val="•"/>
      <w:lvlJc w:val="left"/>
      <w:pPr>
        <w:ind w:left="4347" w:hanging="235"/>
      </w:pPr>
      <w:rPr>
        <w:rFonts w:hint="default"/>
        <w:lang w:val="en-US" w:eastAsia="en-US" w:bidi="ar-SA"/>
      </w:rPr>
    </w:lvl>
    <w:lvl w:ilvl="7" w:tplc="6BC61CBA">
      <w:numFmt w:val="bullet"/>
      <w:lvlText w:val="•"/>
      <w:lvlJc w:val="left"/>
      <w:pPr>
        <w:ind w:left="5015" w:hanging="235"/>
      </w:pPr>
      <w:rPr>
        <w:rFonts w:hint="default"/>
        <w:lang w:val="en-US" w:eastAsia="en-US" w:bidi="ar-SA"/>
      </w:rPr>
    </w:lvl>
    <w:lvl w:ilvl="8" w:tplc="9040673C">
      <w:numFmt w:val="bullet"/>
      <w:lvlText w:val="•"/>
      <w:lvlJc w:val="left"/>
      <w:pPr>
        <w:ind w:left="5683" w:hanging="235"/>
      </w:pPr>
      <w:rPr>
        <w:rFonts w:hint="default"/>
        <w:lang w:val="en-US" w:eastAsia="en-US" w:bidi="ar-SA"/>
      </w:rPr>
    </w:lvl>
  </w:abstractNum>
  <w:abstractNum w:abstractNumId="371" w15:restartNumberingAfterBreak="0">
    <w:nsid w:val="68D04AA1"/>
    <w:multiLevelType w:val="hybridMultilevel"/>
    <w:tmpl w:val="90A6D926"/>
    <w:lvl w:ilvl="0" w:tplc="494AF93A">
      <w:start w:val="1"/>
      <w:numFmt w:val="decimal"/>
      <w:lvlText w:val="%1."/>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1" w:tplc="DE3667CA">
      <w:numFmt w:val="bullet"/>
      <w:lvlText w:val="•"/>
      <w:lvlJc w:val="left"/>
      <w:pPr>
        <w:ind w:left="956" w:hanging="235"/>
      </w:pPr>
      <w:rPr>
        <w:rFonts w:hint="default"/>
        <w:lang w:val="en-US" w:eastAsia="en-US" w:bidi="ar-SA"/>
      </w:rPr>
    </w:lvl>
    <w:lvl w:ilvl="2" w:tplc="2E3C2DEA">
      <w:numFmt w:val="bullet"/>
      <w:lvlText w:val="•"/>
      <w:lvlJc w:val="left"/>
      <w:pPr>
        <w:ind w:left="1573" w:hanging="235"/>
      </w:pPr>
      <w:rPr>
        <w:rFonts w:hint="default"/>
        <w:lang w:val="en-US" w:eastAsia="en-US" w:bidi="ar-SA"/>
      </w:rPr>
    </w:lvl>
    <w:lvl w:ilvl="3" w:tplc="F006B996">
      <w:numFmt w:val="bullet"/>
      <w:lvlText w:val="•"/>
      <w:lvlJc w:val="left"/>
      <w:pPr>
        <w:ind w:left="2189" w:hanging="235"/>
      </w:pPr>
      <w:rPr>
        <w:rFonts w:hint="default"/>
        <w:lang w:val="en-US" w:eastAsia="en-US" w:bidi="ar-SA"/>
      </w:rPr>
    </w:lvl>
    <w:lvl w:ilvl="4" w:tplc="417CB668">
      <w:numFmt w:val="bullet"/>
      <w:lvlText w:val="•"/>
      <w:lvlJc w:val="left"/>
      <w:pPr>
        <w:ind w:left="2806" w:hanging="235"/>
      </w:pPr>
      <w:rPr>
        <w:rFonts w:hint="default"/>
        <w:lang w:val="en-US" w:eastAsia="en-US" w:bidi="ar-SA"/>
      </w:rPr>
    </w:lvl>
    <w:lvl w:ilvl="5" w:tplc="6BF2A706">
      <w:numFmt w:val="bullet"/>
      <w:lvlText w:val="•"/>
      <w:lvlJc w:val="left"/>
      <w:pPr>
        <w:ind w:left="3423" w:hanging="235"/>
      </w:pPr>
      <w:rPr>
        <w:rFonts w:hint="default"/>
        <w:lang w:val="en-US" w:eastAsia="en-US" w:bidi="ar-SA"/>
      </w:rPr>
    </w:lvl>
    <w:lvl w:ilvl="6" w:tplc="2640D7D0">
      <w:numFmt w:val="bullet"/>
      <w:lvlText w:val="•"/>
      <w:lvlJc w:val="left"/>
      <w:pPr>
        <w:ind w:left="4039" w:hanging="235"/>
      </w:pPr>
      <w:rPr>
        <w:rFonts w:hint="default"/>
        <w:lang w:val="en-US" w:eastAsia="en-US" w:bidi="ar-SA"/>
      </w:rPr>
    </w:lvl>
    <w:lvl w:ilvl="7" w:tplc="F3D854B4">
      <w:numFmt w:val="bullet"/>
      <w:lvlText w:val="•"/>
      <w:lvlJc w:val="left"/>
      <w:pPr>
        <w:ind w:left="4656" w:hanging="235"/>
      </w:pPr>
      <w:rPr>
        <w:rFonts w:hint="default"/>
        <w:lang w:val="en-US" w:eastAsia="en-US" w:bidi="ar-SA"/>
      </w:rPr>
    </w:lvl>
    <w:lvl w:ilvl="8" w:tplc="0650A97A">
      <w:numFmt w:val="bullet"/>
      <w:lvlText w:val="•"/>
      <w:lvlJc w:val="left"/>
      <w:pPr>
        <w:ind w:left="5272" w:hanging="235"/>
      </w:pPr>
      <w:rPr>
        <w:rFonts w:hint="default"/>
        <w:lang w:val="en-US" w:eastAsia="en-US" w:bidi="ar-SA"/>
      </w:rPr>
    </w:lvl>
  </w:abstractNum>
  <w:abstractNum w:abstractNumId="372" w15:restartNumberingAfterBreak="0">
    <w:nsid w:val="68E0337B"/>
    <w:multiLevelType w:val="hybridMultilevel"/>
    <w:tmpl w:val="4C1A1864"/>
    <w:lvl w:ilvl="0" w:tplc="0B400A9C">
      <w:numFmt w:val="bullet"/>
      <w:lvlText w:val="-"/>
      <w:lvlJc w:val="left"/>
      <w:pPr>
        <w:ind w:left="273" w:hanging="132"/>
      </w:pPr>
      <w:rPr>
        <w:rFonts w:ascii="Liberation Serif" w:eastAsia="Liberation Serif" w:hAnsi="Liberation Serif" w:cs="Liberation Serif" w:hint="default"/>
        <w:b w:val="0"/>
        <w:bCs w:val="0"/>
        <w:i w:val="0"/>
        <w:iCs w:val="0"/>
        <w:spacing w:val="0"/>
        <w:w w:val="99"/>
        <w:sz w:val="24"/>
        <w:szCs w:val="24"/>
        <w:lang w:val="en-US" w:eastAsia="en-US" w:bidi="ar-SA"/>
      </w:rPr>
    </w:lvl>
    <w:lvl w:ilvl="1" w:tplc="769A6C58">
      <w:numFmt w:val="bullet"/>
      <w:lvlText w:val="•"/>
      <w:lvlJc w:val="left"/>
      <w:pPr>
        <w:ind w:left="928" w:hanging="132"/>
      </w:pPr>
      <w:rPr>
        <w:rFonts w:hint="default"/>
        <w:lang w:val="en-US" w:eastAsia="en-US" w:bidi="ar-SA"/>
      </w:rPr>
    </w:lvl>
    <w:lvl w:ilvl="2" w:tplc="DF66F1F0">
      <w:numFmt w:val="bullet"/>
      <w:lvlText w:val="•"/>
      <w:lvlJc w:val="left"/>
      <w:pPr>
        <w:ind w:left="1577" w:hanging="132"/>
      </w:pPr>
      <w:rPr>
        <w:rFonts w:hint="default"/>
        <w:lang w:val="en-US" w:eastAsia="en-US" w:bidi="ar-SA"/>
      </w:rPr>
    </w:lvl>
    <w:lvl w:ilvl="3" w:tplc="09B020F4">
      <w:numFmt w:val="bullet"/>
      <w:lvlText w:val="•"/>
      <w:lvlJc w:val="left"/>
      <w:pPr>
        <w:ind w:left="2226" w:hanging="132"/>
      </w:pPr>
      <w:rPr>
        <w:rFonts w:hint="default"/>
        <w:lang w:val="en-US" w:eastAsia="en-US" w:bidi="ar-SA"/>
      </w:rPr>
    </w:lvl>
    <w:lvl w:ilvl="4" w:tplc="79EA9BF4">
      <w:numFmt w:val="bullet"/>
      <w:lvlText w:val="•"/>
      <w:lvlJc w:val="left"/>
      <w:pPr>
        <w:ind w:left="2875" w:hanging="132"/>
      </w:pPr>
      <w:rPr>
        <w:rFonts w:hint="default"/>
        <w:lang w:val="en-US" w:eastAsia="en-US" w:bidi="ar-SA"/>
      </w:rPr>
    </w:lvl>
    <w:lvl w:ilvl="5" w:tplc="87FC6706">
      <w:numFmt w:val="bullet"/>
      <w:lvlText w:val="•"/>
      <w:lvlJc w:val="left"/>
      <w:pPr>
        <w:ind w:left="3524" w:hanging="132"/>
      </w:pPr>
      <w:rPr>
        <w:rFonts w:hint="default"/>
        <w:lang w:val="en-US" w:eastAsia="en-US" w:bidi="ar-SA"/>
      </w:rPr>
    </w:lvl>
    <w:lvl w:ilvl="6" w:tplc="B11C23A8">
      <w:numFmt w:val="bullet"/>
      <w:lvlText w:val="•"/>
      <w:lvlJc w:val="left"/>
      <w:pPr>
        <w:ind w:left="4172" w:hanging="132"/>
      </w:pPr>
      <w:rPr>
        <w:rFonts w:hint="default"/>
        <w:lang w:val="en-US" w:eastAsia="en-US" w:bidi="ar-SA"/>
      </w:rPr>
    </w:lvl>
    <w:lvl w:ilvl="7" w:tplc="2F4A9D48">
      <w:numFmt w:val="bullet"/>
      <w:lvlText w:val="•"/>
      <w:lvlJc w:val="left"/>
      <w:pPr>
        <w:ind w:left="4821" w:hanging="132"/>
      </w:pPr>
      <w:rPr>
        <w:rFonts w:hint="default"/>
        <w:lang w:val="en-US" w:eastAsia="en-US" w:bidi="ar-SA"/>
      </w:rPr>
    </w:lvl>
    <w:lvl w:ilvl="8" w:tplc="5EB0E4D4">
      <w:numFmt w:val="bullet"/>
      <w:lvlText w:val="•"/>
      <w:lvlJc w:val="left"/>
      <w:pPr>
        <w:ind w:left="5470" w:hanging="132"/>
      </w:pPr>
      <w:rPr>
        <w:rFonts w:hint="default"/>
        <w:lang w:val="en-US" w:eastAsia="en-US" w:bidi="ar-SA"/>
      </w:rPr>
    </w:lvl>
  </w:abstractNum>
  <w:abstractNum w:abstractNumId="373" w15:restartNumberingAfterBreak="0">
    <w:nsid w:val="698308F2"/>
    <w:multiLevelType w:val="hybridMultilevel"/>
    <w:tmpl w:val="AEE2C94A"/>
    <w:lvl w:ilvl="0" w:tplc="958C916A">
      <w:start w:val="1"/>
      <w:numFmt w:val="decimal"/>
      <w:lvlText w:val="%1."/>
      <w:lvlJc w:val="left"/>
      <w:pPr>
        <w:ind w:left="146" w:hanging="231"/>
      </w:pPr>
      <w:rPr>
        <w:rFonts w:ascii="Cambria" w:eastAsia="Cambria" w:hAnsi="Cambria" w:cs="Cambria" w:hint="default"/>
        <w:b w:val="0"/>
        <w:bCs w:val="0"/>
        <w:i w:val="0"/>
        <w:iCs w:val="0"/>
        <w:spacing w:val="-1"/>
        <w:w w:val="100"/>
        <w:sz w:val="24"/>
        <w:szCs w:val="24"/>
        <w:lang w:val="en-US" w:eastAsia="en-US" w:bidi="ar-SA"/>
      </w:rPr>
    </w:lvl>
    <w:lvl w:ilvl="1" w:tplc="0AE0A498">
      <w:numFmt w:val="bullet"/>
      <w:lvlText w:val="•"/>
      <w:lvlJc w:val="left"/>
      <w:pPr>
        <w:ind w:left="828" w:hanging="231"/>
      </w:pPr>
      <w:rPr>
        <w:rFonts w:hint="default"/>
        <w:lang w:val="en-US" w:eastAsia="en-US" w:bidi="ar-SA"/>
      </w:rPr>
    </w:lvl>
    <w:lvl w:ilvl="2" w:tplc="03203AF4">
      <w:numFmt w:val="bullet"/>
      <w:lvlText w:val="•"/>
      <w:lvlJc w:val="left"/>
      <w:pPr>
        <w:ind w:left="1516" w:hanging="231"/>
      </w:pPr>
      <w:rPr>
        <w:rFonts w:hint="default"/>
        <w:lang w:val="en-US" w:eastAsia="en-US" w:bidi="ar-SA"/>
      </w:rPr>
    </w:lvl>
    <w:lvl w:ilvl="3" w:tplc="1D56B450">
      <w:numFmt w:val="bullet"/>
      <w:lvlText w:val="•"/>
      <w:lvlJc w:val="left"/>
      <w:pPr>
        <w:ind w:left="2204" w:hanging="231"/>
      </w:pPr>
      <w:rPr>
        <w:rFonts w:hint="default"/>
        <w:lang w:val="en-US" w:eastAsia="en-US" w:bidi="ar-SA"/>
      </w:rPr>
    </w:lvl>
    <w:lvl w:ilvl="4" w:tplc="01C65148">
      <w:numFmt w:val="bullet"/>
      <w:lvlText w:val="•"/>
      <w:lvlJc w:val="left"/>
      <w:pPr>
        <w:ind w:left="2892" w:hanging="231"/>
      </w:pPr>
      <w:rPr>
        <w:rFonts w:hint="default"/>
        <w:lang w:val="en-US" w:eastAsia="en-US" w:bidi="ar-SA"/>
      </w:rPr>
    </w:lvl>
    <w:lvl w:ilvl="5" w:tplc="905A77A8">
      <w:numFmt w:val="bullet"/>
      <w:lvlText w:val="•"/>
      <w:lvlJc w:val="left"/>
      <w:pPr>
        <w:ind w:left="3580" w:hanging="231"/>
      </w:pPr>
      <w:rPr>
        <w:rFonts w:hint="default"/>
        <w:lang w:val="en-US" w:eastAsia="en-US" w:bidi="ar-SA"/>
      </w:rPr>
    </w:lvl>
    <w:lvl w:ilvl="6" w:tplc="CCC63C66">
      <w:numFmt w:val="bullet"/>
      <w:lvlText w:val="•"/>
      <w:lvlJc w:val="left"/>
      <w:pPr>
        <w:ind w:left="4268" w:hanging="231"/>
      </w:pPr>
      <w:rPr>
        <w:rFonts w:hint="default"/>
        <w:lang w:val="en-US" w:eastAsia="en-US" w:bidi="ar-SA"/>
      </w:rPr>
    </w:lvl>
    <w:lvl w:ilvl="7" w:tplc="A2D2E9D2">
      <w:numFmt w:val="bullet"/>
      <w:lvlText w:val="•"/>
      <w:lvlJc w:val="left"/>
      <w:pPr>
        <w:ind w:left="4956" w:hanging="231"/>
      </w:pPr>
      <w:rPr>
        <w:rFonts w:hint="default"/>
        <w:lang w:val="en-US" w:eastAsia="en-US" w:bidi="ar-SA"/>
      </w:rPr>
    </w:lvl>
    <w:lvl w:ilvl="8" w:tplc="E55805B0">
      <w:numFmt w:val="bullet"/>
      <w:lvlText w:val="•"/>
      <w:lvlJc w:val="left"/>
      <w:pPr>
        <w:ind w:left="5644" w:hanging="231"/>
      </w:pPr>
      <w:rPr>
        <w:rFonts w:hint="default"/>
        <w:lang w:val="en-US" w:eastAsia="en-US" w:bidi="ar-SA"/>
      </w:rPr>
    </w:lvl>
  </w:abstractNum>
  <w:abstractNum w:abstractNumId="374" w15:restartNumberingAfterBreak="0">
    <w:nsid w:val="69913A42"/>
    <w:multiLevelType w:val="hybridMultilevel"/>
    <w:tmpl w:val="4D229874"/>
    <w:lvl w:ilvl="0" w:tplc="323EFA50">
      <w:start w:val="1"/>
      <w:numFmt w:val="decimal"/>
      <w:lvlText w:val="%1."/>
      <w:lvlJc w:val="left"/>
      <w:pPr>
        <w:ind w:left="141" w:hanging="264"/>
      </w:pPr>
      <w:rPr>
        <w:rFonts w:ascii="Cambria" w:eastAsia="Cambria" w:hAnsi="Cambria" w:cs="Cambria" w:hint="default"/>
        <w:color w:val="1F2023"/>
        <w:spacing w:val="-1"/>
        <w:w w:val="100"/>
        <w:sz w:val="24"/>
        <w:szCs w:val="24"/>
        <w:lang w:val="en-US" w:eastAsia="en-US" w:bidi="ar-SA"/>
      </w:rPr>
    </w:lvl>
    <w:lvl w:ilvl="1" w:tplc="69A8BDD4">
      <w:numFmt w:val="bullet"/>
      <w:lvlText w:val="•"/>
      <w:lvlJc w:val="left"/>
      <w:pPr>
        <w:ind w:left="762" w:hanging="264"/>
      </w:pPr>
      <w:rPr>
        <w:rFonts w:hint="default"/>
        <w:lang w:val="en-US" w:eastAsia="en-US" w:bidi="ar-SA"/>
      </w:rPr>
    </w:lvl>
    <w:lvl w:ilvl="2" w:tplc="F4E0BA84">
      <w:numFmt w:val="bullet"/>
      <w:lvlText w:val="•"/>
      <w:lvlJc w:val="left"/>
      <w:pPr>
        <w:ind w:left="1385" w:hanging="264"/>
      </w:pPr>
      <w:rPr>
        <w:rFonts w:hint="default"/>
        <w:lang w:val="en-US" w:eastAsia="en-US" w:bidi="ar-SA"/>
      </w:rPr>
    </w:lvl>
    <w:lvl w:ilvl="3" w:tplc="D0F83D8A">
      <w:numFmt w:val="bullet"/>
      <w:lvlText w:val="•"/>
      <w:lvlJc w:val="left"/>
      <w:pPr>
        <w:ind w:left="2007" w:hanging="264"/>
      </w:pPr>
      <w:rPr>
        <w:rFonts w:hint="default"/>
        <w:lang w:val="en-US" w:eastAsia="en-US" w:bidi="ar-SA"/>
      </w:rPr>
    </w:lvl>
    <w:lvl w:ilvl="4" w:tplc="4CBE8140">
      <w:numFmt w:val="bullet"/>
      <w:lvlText w:val="•"/>
      <w:lvlJc w:val="left"/>
      <w:pPr>
        <w:ind w:left="2630" w:hanging="264"/>
      </w:pPr>
      <w:rPr>
        <w:rFonts w:hint="default"/>
        <w:lang w:val="en-US" w:eastAsia="en-US" w:bidi="ar-SA"/>
      </w:rPr>
    </w:lvl>
    <w:lvl w:ilvl="5" w:tplc="E6223850">
      <w:numFmt w:val="bullet"/>
      <w:lvlText w:val="•"/>
      <w:lvlJc w:val="left"/>
      <w:pPr>
        <w:ind w:left="3253" w:hanging="264"/>
      </w:pPr>
      <w:rPr>
        <w:rFonts w:hint="default"/>
        <w:lang w:val="en-US" w:eastAsia="en-US" w:bidi="ar-SA"/>
      </w:rPr>
    </w:lvl>
    <w:lvl w:ilvl="6" w:tplc="D65C0D90">
      <w:numFmt w:val="bullet"/>
      <w:lvlText w:val="•"/>
      <w:lvlJc w:val="left"/>
      <w:pPr>
        <w:ind w:left="3875" w:hanging="264"/>
      </w:pPr>
      <w:rPr>
        <w:rFonts w:hint="default"/>
        <w:lang w:val="en-US" w:eastAsia="en-US" w:bidi="ar-SA"/>
      </w:rPr>
    </w:lvl>
    <w:lvl w:ilvl="7" w:tplc="B2026F6E">
      <w:numFmt w:val="bullet"/>
      <w:lvlText w:val="•"/>
      <w:lvlJc w:val="left"/>
      <w:pPr>
        <w:ind w:left="4498" w:hanging="264"/>
      </w:pPr>
      <w:rPr>
        <w:rFonts w:hint="default"/>
        <w:lang w:val="en-US" w:eastAsia="en-US" w:bidi="ar-SA"/>
      </w:rPr>
    </w:lvl>
    <w:lvl w:ilvl="8" w:tplc="67244CDE">
      <w:numFmt w:val="bullet"/>
      <w:lvlText w:val="•"/>
      <w:lvlJc w:val="left"/>
      <w:pPr>
        <w:ind w:left="5120" w:hanging="264"/>
      </w:pPr>
      <w:rPr>
        <w:rFonts w:hint="default"/>
        <w:lang w:val="en-US" w:eastAsia="en-US" w:bidi="ar-SA"/>
      </w:rPr>
    </w:lvl>
  </w:abstractNum>
  <w:abstractNum w:abstractNumId="375" w15:restartNumberingAfterBreak="0">
    <w:nsid w:val="69924E58"/>
    <w:multiLevelType w:val="hybridMultilevel"/>
    <w:tmpl w:val="A48AE10A"/>
    <w:lvl w:ilvl="0" w:tplc="F1C84DB8">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F72ABA96">
      <w:numFmt w:val="bullet"/>
      <w:lvlText w:val="•"/>
      <w:lvlJc w:val="left"/>
      <w:pPr>
        <w:ind w:left="1008" w:hanging="235"/>
      </w:pPr>
      <w:rPr>
        <w:rFonts w:hint="default"/>
        <w:lang w:val="en-US" w:eastAsia="en-US" w:bidi="ar-SA"/>
      </w:rPr>
    </w:lvl>
    <w:lvl w:ilvl="2" w:tplc="7F70920C">
      <w:numFmt w:val="bullet"/>
      <w:lvlText w:val="•"/>
      <w:lvlJc w:val="left"/>
      <w:pPr>
        <w:ind w:left="1676" w:hanging="235"/>
      </w:pPr>
      <w:rPr>
        <w:rFonts w:hint="default"/>
        <w:lang w:val="en-US" w:eastAsia="en-US" w:bidi="ar-SA"/>
      </w:rPr>
    </w:lvl>
    <w:lvl w:ilvl="3" w:tplc="5BF06C1A">
      <w:numFmt w:val="bullet"/>
      <w:lvlText w:val="•"/>
      <w:lvlJc w:val="left"/>
      <w:pPr>
        <w:ind w:left="2345" w:hanging="235"/>
      </w:pPr>
      <w:rPr>
        <w:rFonts w:hint="default"/>
        <w:lang w:val="en-US" w:eastAsia="en-US" w:bidi="ar-SA"/>
      </w:rPr>
    </w:lvl>
    <w:lvl w:ilvl="4" w:tplc="9014B54C">
      <w:numFmt w:val="bullet"/>
      <w:lvlText w:val="•"/>
      <w:lvlJc w:val="left"/>
      <w:pPr>
        <w:ind w:left="3013" w:hanging="235"/>
      </w:pPr>
      <w:rPr>
        <w:rFonts w:hint="default"/>
        <w:lang w:val="en-US" w:eastAsia="en-US" w:bidi="ar-SA"/>
      </w:rPr>
    </w:lvl>
    <w:lvl w:ilvl="5" w:tplc="92E62A28">
      <w:numFmt w:val="bullet"/>
      <w:lvlText w:val="•"/>
      <w:lvlJc w:val="left"/>
      <w:pPr>
        <w:ind w:left="3682" w:hanging="235"/>
      </w:pPr>
      <w:rPr>
        <w:rFonts w:hint="default"/>
        <w:lang w:val="en-US" w:eastAsia="en-US" w:bidi="ar-SA"/>
      </w:rPr>
    </w:lvl>
    <w:lvl w:ilvl="6" w:tplc="BDE0F2B8">
      <w:numFmt w:val="bullet"/>
      <w:lvlText w:val="•"/>
      <w:lvlJc w:val="left"/>
      <w:pPr>
        <w:ind w:left="4350" w:hanging="235"/>
      </w:pPr>
      <w:rPr>
        <w:rFonts w:hint="default"/>
        <w:lang w:val="en-US" w:eastAsia="en-US" w:bidi="ar-SA"/>
      </w:rPr>
    </w:lvl>
    <w:lvl w:ilvl="7" w:tplc="191A736E">
      <w:numFmt w:val="bullet"/>
      <w:lvlText w:val="•"/>
      <w:lvlJc w:val="left"/>
      <w:pPr>
        <w:ind w:left="5018" w:hanging="235"/>
      </w:pPr>
      <w:rPr>
        <w:rFonts w:hint="default"/>
        <w:lang w:val="en-US" w:eastAsia="en-US" w:bidi="ar-SA"/>
      </w:rPr>
    </w:lvl>
    <w:lvl w:ilvl="8" w:tplc="B21EC54A">
      <w:numFmt w:val="bullet"/>
      <w:lvlText w:val="•"/>
      <w:lvlJc w:val="left"/>
      <w:pPr>
        <w:ind w:left="5687" w:hanging="235"/>
      </w:pPr>
      <w:rPr>
        <w:rFonts w:hint="default"/>
        <w:lang w:val="en-US" w:eastAsia="en-US" w:bidi="ar-SA"/>
      </w:rPr>
    </w:lvl>
  </w:abstractNum>
  <w:abstractNum w:abstractNumId="376" w15:restartNumberingAfterBreak="0">
    <w:nsid w:val="69D42876"/>
    <w:multiLevelType w:val="hybridMultilevel"/>
    <w:tmpl w:val="C434BC7A"/>
    <w:lvl w:ilvl="0" w:tplc="18665F46">
      <w:start w:val="1"/>
      <w:numFmt w:val="decimal"/>
      <w:lvlText w:val="%1."/>
      <w:lvlJc w:val="left"/>
      <w:pPr>
        <w:ind w:left="141" w:hanging="367"/>
      </w:pPr>
      <w:rPr>
        <w:rFonts w:ascii="Cambria" w:eastAsia="Cambria" w:hAnsi="Cambria" w:cs="Cambria" w:hint="default"/>
        <w:b w:val="0"/>
        <w:bCs w:val="0"/>
        <w:i w:val="0"/>
        <w:iCs w:val="0"/>
        <w:spacing w:val="-1"/>
        <w:w w:val="100"/>
        <w:sz w:val="24"/>
        <w:szCs w:val="24"/>
        <w:lang w:val="en-US" w:eastAsia="en-US" w:bidi="ar-SA"/>
      </w:rPr>
    </w:lvl>
    <w:lvl w:ilvl="1" w:tplc="60CE58BC">
      <w:numFmt w:val="bullet"/>
      <w:lvlText w:val="•"/>
      <w:lvlJc w:val="left"/>
      <w:pPr>
        <w:ind w:left="827" w:hanging="367"/>
      </w:pPr>
      <w:rPr>
        <w:rFonts w:hint="default"/>
        <w:lang w:val="en-US" w:eastAsia="en-US" w:bidi="ar-SA"/>
      </w:rPr>
    </w:lvl>
    <w:lvl w:ilvl="2" w:tplc="947CCDD2">
      <w:numFmt w:val="bullet"/>
      <w:lvlText w:val="•"/>
      <w:lvlJc w:val="left"/>
      <w:pPr>
        <w:ind w:left="1514" w:hanging="367"/>
      </w:pPr>
      <w:rPr>
        <w:rFonts w:hint="default"/>
        <w:lang w:val="en-US" w:eastAsia="en-US" w:bidi="ar-SA"/>
      </w:rPr>
    </w:lvl>
    <w:lvl w:ilvl="3" w:tplc="6E901CA6">
      <w:numFmt w:val="bullet"/>
      <w:lvlText w:val="•"/>
      <w:lvlJc w:val="left"/>
      <w:pPr>
        <w:ind w:left="2201" w:hanging="367"/>
      </w:pPr>
      <w:rPr>
        <w:rFonts w:hint="default"/>
        <w:lang w:val="en-US" w:eastAsia="en-US" w:bidi="ar-SA"/>
      </w:rPr>
    </w:lvl>
    <w:lvl w:ilvl="4" w:tplc="8CDE8D60">
      <w:numFmt w:val="bullet"/>
      <w:lvlText w:val="•"/>
      <w:lvlJc w:val="left"/>
      <w:pPr>
        <w:ind w:left="2888" w:hanging="367"/>
      </w:pPr>
      <w:rPr>
        <w:rFonts w:hint="default"/>
        <w:lang w:val="en-US" w:eastAsia="en-US" w:bidi="ar-SA"/>
      </w:rPr>
    </w:lvl>
    <w:lvl w:ilvl="5" w:tplc="18C225E2">
      <w:numFmt w:val="bullet"/>
      <w:lvlText w:val="•"/>
      <w:lvlJc w:val="left"/>
      <w:pPr>
        <w:ind w:left="3575" w:hanging="367"/>
      </w:pPr>
      <w:rPr>
        <w:rFonts w:hint="default"/>
        <w:lang w:val="en-US" w:eastAsia="en-US" w:bidi="ar-SA"/>
      </w:rPr>
    </w:lvl>
    <w:lvl w:ilvl="6" w:tplc="D2605F92">
      <w:numFmt w:val="bullet"/>
      <w:lvlText w:val="•"/>
      <w:lvlJc w:val="left"/>
      <w:pPr>
        <w:ind w:left="4262" w:hanging="367"/>
      </w:pPr>
      <w:rPr>
        <w:rFonts w:hint="default"/>
        <w:lang w:val="en-US" w:eastAsia="en-US" w:bidi="ar-SA"/>
      </w:rPr>
    </w:lvl>
    <w:lvl w:ilvl="7" w:tplc="E15AB9A4">
      <w:numFmt w:val="bullet"/>
      <w:lvlText w:val="•"/>
      <w:lvlJc w:val="left"/>
      <w:pPr>
        <w:ind w:left="4949" w:hanging="367"/>
      </w:pPr>
      <w:rPr>
        <w:rFonts w:hint="default"/>
        <w:lang w:val="en-US" w:eastAsia="en-US" w:bidi="ar-SA"/>
      </w:rPr>
    </w:lvl>
    <w:lvl w:ilvl="8" w:tplc="388CDBAE">
      <w:numFmt w:val="bullet"/>
      <w:lvlText w:val="•"/>
      <w:lvlJc w:val="left"/>
      <w:pPr>
        <w:ind w:left="5636" w:hanging="367"/>
      </w:pPr>
      <w:rPr>
        <w:rFonts w:hint="default"/>
        <w:lang w:val="en-US" w:eastAsia="en-US" w:bidi="ar-SA"/>
      </w:rPr>
    </w:lvl>
  </w:abstractNum>
  <w:abstractNum w:abstractNumId="377" w15:restartNumberingAfterBreak="0">
    <w:nsid w:val="6A1D20C3"/>
    <w:multiLevelType w:val="hybridMultilevel"/>
    <w:tmpl w:val="2A52D072"/>
    <w:lvl w:ilvl="0" w:tplc="308A7486">
      <w:start w:val="1"/>
      <w:numFmt w:val="decimal"/>
      <w:lvlText w:val="%1."/>
      <w:lvlJc w:val="left"/>
      <w:pPr>
        <w:ind w:left="141" w:hanging="310"/>
      </w:pPr>
      <w:rPr>
        <w:rFonts w:ascii="Cambria" w:eastAsia="Cambria" w:hAnsi="Cambria" w:cs="Cambria" w:hint="default"/>
        <w:b w:val="0"/>
        <w:bCs w:val="0"/>
        <w:i w:val="0"/>
        <w:iCs w:val="0"/>
        <w:spacing w:val="-1"/>
        <w:w w:val="100"/>
        <w:sz w:val="24"/>
        <w:szCs w:val="24"/>
        <w:lang w:val="en-US" w:eastAsia="en-US" w:bidi="ar-SA"/>
      </w:rPr>
    </w:lvl>
    <w:lvl w:ilvl="1" w:tplc="A8A8A660">
      <w:numFmt w:val="bullet"/>
      <w:lvlText w:val="•"/>
      <w:lvlJc w:val="left"/>
      <w:pPr>
        <w:ind w:left="828" w:hanging="310"/>
      </w:pPr>
      <w:rPr>
        <w:rFonts w:hint="default"/>
        <w:lang w:val="en-US" w:eastAsia="en-US" w:bidi="ar-SA"/>
      </w:rPr>
    </w:lvl>
    <w:lvl w:ilvl="2" w:tplc="1F1E3B50">
      <w:numFmt w:val="bullet"/>
      <w:lvlText w:val="•"/>
      <w:lvlJc w:val="left"/>
      <w:pPr>
        <w:ind w:left="1517" w:hanging="310"/>
      </w:pPr>
      <w:rPr>
        <w:rFonts w:hint="default"/>
        <w:lang w:val="en-US" w:eastAsia="en-US" w:bidi="ar-SA"/>
      </w:rPr>
    </w:lvl>
    <w:lvl w:ilvl="3" w:tplc="C6507764">
      <w:numFmt w:val="bullet"/>
      <w:lvlText w:val="•"/>
      <w:lvlJc w:val="left"/>
      <w:pPr>
        <w:ind w:left="2205" w:hanging="310"/>
      </w:pPr>
      <w:rPr>
        <w:rFonts w:hint="default"/>
        <w:lang w:val="en-US" w:eastAsia="en-US" w:bidi="ar-SA"/>
      </w:rPr>
    </w:lvl>
    <w:lvl w:ilvl="4" w:tplc="9CD2A610">
      <w:numFmt w:val="bullet"/>
      <w:lvlText w:val="•"/>
      <w:lvlJc w:val="left"/>
      <w:pPr>
        <w:ind w:left="2894" w:hanging="310"/>
      </w:pPr>
      <w:rPr>
        <w:rFonts w:hint="default"/>
        <w:lang w:val="en-US" w:eastAsia="en-US" w:bidi="ar-SA"/>
      </w:rPr>
    </w:lvl>
    <w:lvl w:ilvl="5" w:tplc="2ECCD07E">
      <w:numFmt w:val="bullet"/>
      <w:lvlText w:val="•"/>
      <w:lvlJc w:val="left"/>
      <w:pPr>
        <w:ind w:left="3582" w:hanging="310"/>
      </w:pPr>
      <w:rPr>
        <w:rFonts w:hint="default"/>
        <w:lang w:val="en-US" w:eastAsia="en-US" w:bidi="ar-SA"/>
      </w:rPr>
    </w:lvl>
    <w:lvl w:ilvl="6" w:tplc="0A8ACFEC">
      <w:numFmt w:val="bullet"/>
      <w:lvlText w:val="•"/>
      <w:lvlJc w:val="left"/>
      <w:pPr>
        <w:ind w:left="4271" w:hanging="310"/>
      </w:pPr>
      <w:rPr>
        <w:rFonts w:hint="default"/>
        <w:lang w:val="en-US" w:eastAsia="en-US" w:bidi="ar-SA"/>
      </w:rPr>
    </w:lvl>
    <w:lvl w:ilvl="7" w:tplc="4BF67B26">
      <w:numFmt w:val="bullet"/>
      <w:lvlText w:val="•"/>
      <w:lvlJc w:val="left"/>
      <w:pPr>
        <w:ind w:left="4959" w:hanging="310"/>
      </w:pPr>
      <w:rPr>
        <w:rFonts w:hint="default"/>
        <w:lang w:val="en-US" w:eastAsia="en-US" w:bidi="ar-SA"/>
      </w:rPr>
    </w:lvl>
    <w:lvl w:ilvl="8" w:tplc="D9121352">
      <w:numFmt w:val="bullet"/>
      <w:lvlText w:val="•"/>
      <w:lvlJc w:val="left"/>
      <w:pPr>
        <w:ind w:left="5648" w:hanging="310"/>
      </w:pPr>
      <w:rPr>
        <w:rFonts w:hint="default"/>
        <w:lang w:val="en-US" w:eastAsia="en-US" w:bidi="ar-SA"/>
      </w:rPr>
    </w:lvl>
  </w:abstractNum>
  <w:abstractNum w:abstractNumId="378" w15:restartNumberingAfterBreak="0">
    <w:nsid w:val="6A3C4853"/>
    <w:multiLevelType w:val="hybridMultilevel"/>
    <w:tmpl w:val="B5A8874A"/>
    <w:lvl w:ilvl="0" w:tplc="A5867814">
      <w:start w:val="1"/>
      <w:numFmt w:val="decimal"/>
      <w:lvlText w:val="%1."/>
      <w:lvlJc w:val="left"/>
      <w:pPr>
        <w:ind w:left="371" w:hanging="231"/>
      </w:pPr>
      <w:rPr>
        <w:rFonts w:ascii="Cambria" w:eastAsia="Cambria" w:hAnsi="Cambria" w:cs="Cambria" w:hint="default"/>
        <w:b w:val="0"/>
        <w:bCs w:val="0"/>
        <w:i w:val="0"/>
        <w:iCs w:val="0"/>
        <w:spacing w:val="-1"/>
        <w:w w:val="100"/>
        <w:sz w:val="24"/>
        <w:szCs w:val="24"/>
        <w:lang w:val="en-US" w:eastAsia="en-US" w:bidi="ar-SA"/>
      </w:rPr>
    </w:lvl>
    <w:lvl w:ilvl="1" w:tplc="FD88E40A">
      <w:numFmt w:val="bullet"/>
      <w:lvlText w:val="•"/>
      <w:lvlJc w:val="left"/>
      <w:pPr>
        <w:ind w:left="1019" w:hanging="231"/>
      </w:pPr>
      <w:rPr>
        <w:rFonts w:hint="default"/>
        <w:lang w:val="en-US" w:eastAsia="en-US" w:bidi="ar-SA"/>
      </w:rPr>
    </w:lvl>
    <w:lvl w:ilvl="2" w:tplc="E8AEE1A0">
      <w:numFmt w:val="bullet"/>
      <w:lvlText w:val="•"/>
      <w:lvlJc w:val="left"/>
      <w:pPr>
        <w:ind w:left="1659" w:hanging="231"/>
      </w:pPr>
      <w:rPr>
        <w:rFonts w:hint="default"/>
        <w:lang w:val="en-US" w:eastAsia="en-US" w:bidi="ar-SA"/>
      </w:rPr>
    </w:lvl>
    <w:lvl w:ilvl="3" w:tplc="3CA8498E">
      <w:numFmt w:val="bullet"/>
      <w:lvlText w:val="•"/>
      <w:lvlJc w:val="left"/>
      <w:pPr>
        <w:ind w:left="2299" w:hanging="231"/>
      </w:pPr>
      <w:rPr>
        <w:rFonts w:hint="default"/>
        <w:lang w:val="en-US" w:eastAsia="en-US" w:bidi="ar-SA"/>
      </w:rPr>
    </w:lvl>
    <w:lvl w:ilvl="4" w:tplc="551A580C">
      <w:numFmt w:val="bullet"/>
      <w:lvlText w:val="•"/>
      <w:lvlJc w:val="left"/>
      <w:pPr>
        <w:ind w:left="2938" w:hanging="231"/>
      </w:pPr>
      <w:rPr>
        <w:rFonts w:hint="default"/>
        <w:lang w:val="en-US" w:eastAsia="en-US" w:bidi="ar-SA"/>
      </w:rPr>
    </w:lvl>
    <w:lvl w:ilvl="5" w:tplc="19868A80">
      <w:numFmt w:val="bullet"/>
      <w:lvlText w:val="•"/>
      <w:lvlJc w:val="left"/>
      <w:pPr>
        <w:ind w:left="3578" w:hanging="231"/>
      </w:pPr>
      <w:rPr>
        <w:rFonts w:hint="default"/>
        <w:lang w:val="en-US" w:eastAsia="en-US" w:bidi="ar-SA"/>
      </w:rPr>
    </w:lvl>
    <w:lvl w:ilvl="6" w:tplc="E42609DA">
      <w:numFmt w:val="bullet"/>
      <w:lvlText w:val="•"/>
      <w:lvlJc w:val="left"/>
      <w:pPr>
        <w:ind w:left="4218" w:hanging="231"/>
      </w:pPr>
      <w:rPr>
        <w:rFonts w:hint="default"/>
        <w:lang w:val="en-US" w:eastAsia="en-US" w:bidi="ar-SA"/>
      </w:rPr>
    </w:lvl>
    <w:lvl w:ilvl="7" w:tplc="596C16FE">
      <w:numFmt w:val="bullet"/>
      <w:lvlText w:val="•"/>
      <w:lvlJc w:val="left"/>
      <w:pPr>
        <w:ind w:left="4857" w:hanging="231"/>
      </w:pPr>
      <w:rPr>
        <w:rFonts w:hint="default"/>
        <w:lang w:val="en-US" w:eastAsia="en-US" w:bidi="ar-SA"/>
      </w:rPr>
    </w:lvl>
    <w:lvl w:ilvl="8" w:tplc="4D3458B8">
      <w:numFmt w:val="bullet"/>
      <w:lvlText w:val="•"/>
      <w:lvlJc w:val="left"/>
      <w:pPr>
        <w:ind w:left="5497" w:hanging="231"/>
      </w:pPr>
      <w:rPr>
        <w:rFonts w:hint="default"/>
        <w:lang w:val="en-US" w:eastAsia="en-US" w:bidi="ar-SA"/>
      </w:rPr>
    </w:lvl>
  </w:abstractNum>
  <w:abstractNum w:abstractNumId="379" w15:restartNumberingAfterBreak="0">
    <w:nsid w:val="6A5F0E53"/>
    <w:multiLevelType w:val="hybridMultilevel"/>
    <w:tmpl w:val="5BD0D248"/>
    <w:lvl w:ilvl="0" w:tplc="B2364196">
      <w:start w:val="1"/>
      <w:numFmt w:val="decimal"/>
      <w:lvlText w:val="%1."/>
      <w:lvlJc w:val="left"/>
      <w:pPr>
        <w:ind w:left="105" w:hanging="223"/>
      </w:pPr>
      <w:rPr>
        <w:rFonts w:ascii="Cambria" w:eastAsia="Cambria" w:hAnsi="Cambria" w:cs="Cambria" w:hint="default"/>
        <w:b w:val="0"/>
        <w:bCs w:val="0"/>
        <w:i w:val="0"/>
        <w:iCs w:val="0"/>
        <w:spacing w:val="-1"/>
        <w:w w:val="100"/>
        <w:sz w:val="24"/>
        <w:szCs w:val="24"/>
        <w:lang w:val="en-US" w:eastAsia="en-US" w:bidi="ar-SA"/>
      </w:rPr>
    </w:lvl>
    <w:lvl w:ilvl="1" w:tplc="729A1386">
      <w:numFmt w:val="bullet"/>
      <w:lvlText w:val="•"/>
      <w:lvlJc w:val="left"/>
      <w:pPr>
        <w:ind w:left="745" w:hanging="223"/>
      </w:pPr>
      <w:rPr>
        <w:rFonts w:hint="default"/>
        <w:lang w:val="en-US" w:eastAsia="en-US" w:bidi="ar-SA"/>
      </w:rPr>
    </w:lvl>
    <w:lvl w:ilvl="2" w:tplc="6F2A3B68">
      <w:numFmt w:val="bullet"/>
      <w:lvlText w:val="•"/>
      <w:lvlJc w:val="left"/>
      <w:pPr>
        <w:ind w:left="1391" w:hanging="223"/>
      </w:pPr>
      <w:rPr>
        <w:rFonts w:hint="default"/>
        <w:lang w:val="en-US" w:eastAsia="en-US" w:bidi="ar-SA"/>
      </w:rPr>
    </w:lvl>
    <w:lvl w:ilvl="3" w:tplc="4FF25432">
      <w:numFmt w:val="bullet"/>
      <w:lvlText w:val="•"/>
      <w:lvlJc w:val="left"/>
      <w:pPr>
        <w:ind w:left="2036" w:hanging="223"/>
      </w:pPr>
      <w:rPr>
        <w:rFonts w:hint="default"/>
        <w:lang w:val="en-US" w:eastAsia="en-US" w:bidi="ar-SA"/>
      </w:rPr>
    </w:lvl>
    <w:lvl w:ilvl="4" w:tplc="9DC2C1D2">
      <w:numFmt w:val="bullet"/>
      <w:lvlText w:val="•"/>
      <w:lvlJc w:val="left"/>
      <w:pPr>
        <w:ind w:left="2682" w:hanging="223"/>
      </w:pPr>
      <w:rPr>
        <w:rFonts w:hint="default"/>
        <w:lang w:val="en-US" w:eastAsia="en-US" w:bidi="ar-SA"/>
      </w:rPr>
    </w:lvl>
    <w:lvl w:ilvl="5" w:tplc="2FB6C752">
      <w:numFmt w:val="bullet"/>
      <w:lvlText w:val="•"/>
      <w:lvlJc w:val="left"/>
      <w:pPr>
        <w:ind w:left="3327" w:hanging="223"/>
      </w:pPr>
      <w:rPr>
        <w:rFonts w:hint="default"/>
        <w:lang w:val="en-US" w:eastAsia="en-US" w:bidi="ar-SA"/>
      </w:rPr>
    </w:lvl>
    <w:lvl w:ilvl="6" w:tplc="287A3726">
      <w:numFmt w:val="bullet"/>
      <w:lvlText w:val="•"/>
      <w:lvlJc w:val="left"/>
      <w:pPr>
        <w:ind w:left="3973" w:hanging="223"/>
      </w:pPr>
      <w:rPr>
        <w:rFonts w:hint="default"/>
        <w:lang w:val="en-US" w:eastAsia="en-US" w:bidi="ar-SA"/>
      </w:rPr>
    </w:lvl>
    <w:lvl w:ilvl="7" w:tplc="2B50E198">
      <w:numFmt w:val="bullet"/>
      <w:lvlText w:val="•"/>
      <w:lvlJc w:val="left"/>
      <w:pPr>
        <w:ind w:left="4618" w:hanging="223"/>
      </w:pPr>
      <w:rPr>
        <w:rFonts w:hint="default"/>
        <w:lang w:val="en-US" w:eastAsia="en-US" w:bidi="ar-SA"/>
      </w:rPr>
    </w:lvl>
    <w:lvl w:ilvl="8" w:tplc="364C8322">
      <w:numFmt w:val="bullet"/>
      <w:lvlText w:val="•"/>
      <w:lvlJc w:val="left"/>
      <w:pPr>
        <w:ind w:left="5264" w:hanging="223"/>
      </w:pPr>
      <w:rPr>
        <w:rFonts w:hint="default"/>
        <w:lang w:val="en-US" w:eastAsia="en-US" w:bidi="ar-SA"/>
      </w:rPr>
    </w:lvl>
  </w:abstractNum>
  <w:abstractNum w:abstractNumId="380" w15:restartNumberingAfterBreak="0">
    <w:nsid w:val="6A82479D"/>
    <w:multiLevelType w:val="hybridMultilevel"/>
    <w:tmpl w:val="34980EC6"/>
    <w:lvl w:ilvl="0" w:tplc="2B781CA4">
      <w:start w:val="1"/>
      <w:numFmt w:val="decimal"/>
      <w:lvlText w:val="%1."/>
      <w:lvlJc w:val="left"/>
      <w:pPr>
        <w:ind w:left="141" w:hanging="240"/>
      </w:pPr>
      <w:rPr>
        <w:rFonts w:ascii="Cambria" w:eastAsia="Cambria" w:hAnsi="Cambria" w:cs="Cambria" w:hint="default"/>
        <w:b w:val="0"/>
        <w:bCs w:val="0"/>
        <w:i w:val="0"/>
        <w:iCs w:val="0"/>
        <w:spacing w:val="-1"/>
        <w:w w:val="100"/>
        <w:sz w:val="24"/>
        <w:szCs w:val="24"/>
        <w:lang w:val="en-US" w:eastAsia="en-US" w:bidi="ar-SA"/>
      </w:rPr>
    </w:lvl>
    <w:lvl w:ilvl="1" w:tplc="184C7C90">
      <w:start w:val="1"/>
      <w:numFmt w:val="decimal"/>
      <w:lvlText w:val="%2."/>
      <w:lvlJc w:val="left"/>
      <w:pPr>
        <w:ind w:left="141" w:hanging="255"/>
      </w:pPr>
      <w:rPr>
        <w:rFonts w:ascii="Cambria" w:eastAsia="Cambria" w:hAnsi="Cambria" w:cs="Cambria" w:hint="default"/>
        <w:b w:val="0"/>
        <w:bCs w:val="0"/>
        <w:i w:val="0"/>
        <w:iCs w:val="0"/>
        <w:spacing w:val="-1"/>
        <w:w w:val="100"/>
        <w:sz w:val="24"/>
        <w:szCs w:val="24"/>
        <w:lang w:val="en-US" w:eastAsia="en-US" w:bidi="ar-SA"/>
      </w:rPr>
    </w:lvl>
    <w:lvl w:ilvl="2" w:tplc="242C1448">
      <w:numFmt w:val="bullet"/>
      <w:lvlText w:val="•"/>
      <w:lvlJc w:val="left"/>
      <w:pPr>
        <w:ind w:left="1468" w:hanging="255"/>
      </w:pPr>
      <w:rPr>
        <w:rFonts w:hint="default"/>
        <w:lang w:val="en-US" w:eastAsia="en-US" w:bidi="ar-SA"/>
      </w:rPr>
    </w:lvl>
    <w:lvl w:ilvl="3" w:tplc="764CA524">
      <w:numFmt w:val="bullet"/>
      <w:lvlText w:val="•"/>
      <w:lvlJc w:val="left"/>
      <w:pPr>
        <w:ind w:left="2132" w:hanging="255"/>
      </w:pPr>
      <w:rPr>
        <w:rFonts w:hint="default"/>
        <w:lang w:val="en-US" w:eastAsia="en-US" w:bidi="ar-SA"/>
      </w:rPr>
    </w:lvl>
    <w:lvl w:ilvl="4" w:tplc="F30A4A4E">
      <w:numFmt w:val="bullet"/>
      <w:lvlText w:val="•"/>
      <w:lvlJc w:val="left"/>
      <w:pPr>
        <w:ind w:left="2797" w:hanging="255"/>
      </w:pPr>
      <w:rPr>
        <w:rFonts w:hint="default"/>
        <w:lang w:val="en-US" w:eastAsia="en-US" w:bidi="ar-SA"/>
      </w:rPr>
    </w:lvl>
    <w:lvl w:ilvl="5" w:tplc="0E844DEE">
      <w:numFmt w:val="bullet"/>
      <w:lvlText w:val="•"/>
      <w:lvlJc w:val="left"/>
      <w:pPr>
        <w:ind w:left="3461" w:hanging="255"/>
      </w:pPr>
      <w:rPr>
        <w:rFonts w:hint="default"/>
        <w:lang w:val="en-US" w:eastAsia="en-US" w:bidi="ar-SA"/>
      </w:rPr>
    </w:lvl>
    <w:lvl w:ilvl="6" w:tplc="3078F6CE">
      <w:numFmt w:val="bullet"/>
      <w:lvlText w:val="•"/>
      <w:lvlJc w:val="left"/>
      <w:pPr>
        <w:ind w:left="4125" w:hanging="255"/>
      </w:pPr>
      <w:rPr>
        <w:rFonts w:hint="default"/>
        <w:lang w:val="en-US" w:eastAsia="en-US" w:bidi="ar-SA"/>
      </w:rPr>
    </w:lvl>
    <w:lvl w:ilvl="7" w:tplc="E430AA8E">
      <w:numFmt w:val="bullet"/>
      <w:lvlText w:val="•"/>
      <w:lvlJc w:val="left"/>
      <w:pPr>
        <w:ind w:left="4790" w:hanging="255"/>
      </w:pPr>
      <w:rPr>
        <w:rFonts w:hint="default"/>
        <w:lang w:val="en-US" w:eastAsia="en-US" w:bidi="ar-SA"/>
      </w:rPr>
    </w:lvl>
    <w:lvl w:ilvl="8" w:tplc="B97A24F4">
      <w:numFmt w:val="bullet"/>
      <w:lvlText w:val="•"/>
      <w:lvlJc w:val="left"/>
      <w:pPr>
        <w:ind w:left="5454" w:hanging="255"/>
      </w:pPr>
      <w:rPr>
        <w:rFonts w:hint="default"/>
        <w:lang w:val="en-US" w:eastAsia="en-US" w:bidi="ar-SA"/>
      </w:rPr>
    </w:lvl>
  </w:abstractNum>
  <w:abstractNum w:abstractNumId="381" w15:restartNumberingAfterBreak="0">
    <w:nsid w:val="6AA50DB8"/>
    <w:multiLevelType w:val="hybridMultilevel"/>
    <w:tmpl w:val="E5EAEB3A"/>
    <w:lvl w:ilvl="0" w:tplc="D7E6224E">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9544CD80">
      <w:numFmt w:val="bullet"/>
      <w:lvlText w:val="•"/>
      <w:lvlJc w:val="left"/>
      <w:pPr>
        <w:ind w:left="1020" w:hanging="235"/>
      </w:pPr>
      <w:rPr>
        <w:rFonts w:hint="default"/>
        <w:lang w:val="en-US" w:eastAsia="en-US" w:bidi="ar-SA"/>
      </w:rPr>
    </w:lvl>
    <w:lvl w:ilvl="2" w:tplc="5F141608">
      <w:numFmt w:val="bullet"/>
      <w:lvlText w:val="•"/>
      <w:lvlJc w:val="left"/>
      <w:pPr>
        <w:ind w:left="1660" w:hanging="235"/>
      </w:pPr>
      <w:rPr>
        <w:rFonts w:hint="default"/>
        <w:lang w:val="en-US" w:eastAsia="en-US" w:bidi="ar-SA"/>
      </w:rPr>
    </w:lvl>
    <w:lvl w:ilvl="3" w:tplc="A718CD4E">
      <w:numFmt w:val="bullet"/>
      <w:lvlText w:val="•"/>
      <w:lvlJc w:val="left"/>
      <w:pPr>
        <w:ind w:left="2300" w:hanging="235"/>
      </w:pPr>
      <w:rPr>
        <w:rFonts w:hint="default"/>
        <w:lang w:val="en-US" w:eastAsia="en-US" w:bidi="ar-SA"/>
      </w:rPr>
    </w:lvl>
    <w:lvl w:ilvl="4" w:tplc="CA78D472">
      <w:numFmt w:val="bullet"/>
      <w:lvlText w:val="•"/>
      <w:lvlJc w:val="left"/>
      <w:pPr>
        <w:ind w:left="2941" w:hanging="235"/>
      </w:pPr>
      <w:rPr>
        <w:rFonts w:hint="default"/>
        <w:lang w:val="en-US" w:eastAsia="en-US" w:bidi="ar-SA"/>
      </w:rPr>
    </w:lvl>
    <w:lvl w:ilvl="5" w:tplc="D7542B64">
      <w:numFmt w:val="bullet"/>
      <w:lvlText w:val="•"/>
      <w:lvlJc w:val="left"/>
      <w:pPr>
        <w:ind w:left="3581" w:hanging="235"/>
      </w:pPr>
      <w:rPr>
        <w:rFonts w:hint="default"/>
        <w:lang w:val="en-US" w:eastAsia="en-US" w:bidi="ar-SA"/>
      </w:rPr>
    </w:lvl>
    <w:lvl w:ilvl="6" w:tplc="1560495C">
      <w:numFmt w:val="bullet"/>
      <w:lvlText w:val="•"/>
      <w:lvlJc w:val="left"/>
      <w:pPr>
        <w:ind w:left="4221" w:hanging="235"/>
      </w:pPr>
      <w:rPr>
        <w:rFonts w:hint="default"/>
        <w:lang w:val="en-US" w:eastAsia="en-US" w:bidi="ar-SA"/>
      </w:rPr>
    </w:lvl>
    <w:lvl w:ilvl="7" w:tplc="E722AF30">
      <w:numFmt w:val="bullet"/>
      <w:lvlText w:val="•"/>
      <w:lvlJc w:val="left"/>
      <w:pPr>
        <w:ind w:left="4862" w:hanging="235"/>
      </w:pPr>
      <w:rPr>
        <w:rFonts w:hint="default"/>
        <w:lang w:val="en-US" w:eastAsia="en-US" w:bidi="ar-SA"/>
      </w:rPr>
    </w:lvl>
    <w:lvl w:ilvl="8" w:tplc="56B4C6DE">
      <w:numFmt w:val="bullet"/>
      <w:lvlText w:val="•"/>
      <w:lvlJc w:val="left"/>
      <w:pPr>
        <w:ind w:left="5502" w:hanging="235"/>
      </w:pPr>
      <w:rPr>
        <w:rFonts w:hint="default"/>
        <w:lang w:val="en-US" w:eastAsia="en-US" w:bidi="ar-SA"/>
      </w:rPr>
    </w:lvl>
  </w:abstractNum>
  <w:abstractNum w:abstractNumId="382" w15:restartNumberingAfterBreak="0">
    <w:nsid w:val="6AD6728F"/>
    <w:multiLevelType w:val="hybridMultilevel"/>
    <w:tmpl w:val="40A69A0E"/>
    <w:lvl w:ilvl="0" w:tplc="AA1A45D2">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0C30D8B0">
      <w:numFmt w:val="bullet"/>
      <w:lvlText w:val="•"/>
      <w:lvlJc w:val="left"/>
      <w:pPr>
        <w:ind w:left="993" w:hanging="235"/>
      </w:pPr>
      <w:rPr>
        <w:rFonts w:hint="default"/>
        <w:lang w:val="en-US" w:eastAsia="en-US" w:bidi="ar-SA"/>
      </w:rPr>
    </w:lvl>
    <w:lvl w:ilvl="2" w:tplc="7F6E11E0">
      <w:numFmt w:val="bullet"/>
      <w:lvlText w:val="•"/>
      <w:lvlJc w:val="left"/>
      <w:pPr>
        <w:ind w:left="1646" w:hanging="235"/>
      </w:pPr>
      <w:rPr>
        <w:rFonts w:hint="default"/>
        <w:lang w:val="en-US" w:eastAsia="en-US" w:bidi="ar-SA"/>
      </w:rPr>
    </w:lvl>
    <w:lvl w:ilvl="3" w:tplc="2FE25772">
      <w:numFmt w:val="bullet"/>
      <w:lvlText w:val="•"/>
      <w:lvlJc w:val="left"/>
      <w:pPr>
        <w:ind w:left="2299" w:hanging="235"/>
      </w:pPr>
      <w:rPr>
        <w:rFonts w:hint="default"/>
        <w:lang w:val="en-US" w:eastAsia="en-US" w:bidi="ar-SA"/>
      </w:rPr>
    </w:lvl>
    <w:lvl w:ilvl="4" w:tplc="415CD9C0">
      <w:numFmt w:val="bullet"/>
      <w:lvlText w:val="•"/>
      <w:lvlJc w:val="left"/>
      <w:pPr>
        <w:ind w:left="2952" w:hanging="235"/>
      </w:pPr>
      <w:rPr>
        <w:rFonts w:hint="default"/>
        <w:lang w:val="en-US" w:eastAsia="en-US" w:bidi="ar-SA"/>
      </w:rPr>
    </w:lvl>
    <w:lvl w:ilvl="5" w:tplc="2FBE038E">
      <w:numFmt w:val="bullet"/>
      <w:lvlText w:val="•"/>
      <w:lvlJc w:val="left"/>
      <w:pPr>
        <w:ind w:left="3605" w:hanging="235"/>
      </w:pPr>
      <w:rPr>
        <w:rFonts w:hint="default"/>
        <w:lang w:val="en-US" w:eastAsia="en-US" w:bidi="ar-SA"/>
      </w:rPr>
    </w:lvl>
    <w:lvl w:ilvl="6" w:tplc="D428A9BA">
      <w:numFmt w:val="bullet"/>
      <w:lvlText w:val="•"/>
      <w:lvlJc w:val="left"/>
      <w:pPr>
        <w:ind w:left="4258" w:hanging="235"/>
      </w:pPr>
      <w:rPr>
        <w:rFonts w:hint="default"/>
        <w:lang w:val="en-US" w:eastAsia="en-US" w:bidi="ar-SA"/>
      </w:rPr>
    </w:lvl>
    <w:lvl w:ilvl="7" w:tplc="D7520340">
      <w:numFmt w:val="bullet"/>
      <w:lvlText w:val="•"/>
      <w:lvlJc w:val="left"/>
      <w:pPr>
        <w:ind w:left="4911" w:hanging="235"/>
      </w:pPr>
      <w:rPr>
        <w:rFonts w:hint="default"/>
        <w:lang w:val="en-US" w:eastAsia="en-US" w:bidi="ar-SA"/>
      </w:rPr>
    </w:lvl>
    <w:lvl w:ilvl="8" w:tplc="F2AC5F16">
      <w:numFmt w:val="bullet"/>
      <w:lvlText w:val="•"/>
      <w:lvlJc w:val="left"/>
      <w:pPr>
        <w:ind w:left="5564" w:hanging="235"/>
      </w:pPr>
      <w:rPr>
        <w:rFonts w:hint="default"/>
        <w:lang w:val="en-US" w:eastAsia="en-US" w:bidi="ar-SA"/>
      </w:rPr>
    </w:lvl>
  </w:abstractNum>
  <w:abstractNum w:abstractNumId="383" w15:restartNumberingAfterBreak="0">
    <w:nsid w:val="6AF22039"/>
    <w:multiLevelType w:val="hybridMultilevel"/>
    <w:tmpl w:val="D5C43D3E"/>
    <w:lvl w:ilvl="0" w:tplc="C8E2423C">
      <w:start w:val="1"/>
      <w:numFmt w:val="decimal"/>
      <w:lvlText w:val="%1."/>
      <w:lvlJc w:val="left"/>
      <w:pPr>
        <w:ind w:left="400" w:hanging="259"/>
      </w:pPr>
      <w:rPr>
        <w:rFonts w:ascii="Cambria" w:eastAsia="Cambria" w:hAnsi="Cambria" w:cs="Cambria" w:hint="default"/>
        <w:b w:val="0"/>
        <w:bCs w:val="0"/>
        <w:i w:val="0"/>
        <w:iCs w:val="0"/>
        <w:spacing w:val="-1"/>
        <w:w w:val="100"/>
        <w:sz w:val="24"/>
        <w:szCs w:val="24"/>
        <w:lang w:val="en-US" w:eastAsia="en-US" w:bidi="ar-SA"/>
      </w:rPr>
    </w:lvl>
    <w:lvl w:ilvl="1" w:tplc="7236E006">
      <w:numFmt w:val="bullet"/>
      <w:lvlText w:val="•"/>
      <w:lvlJc w:val="left"/>
      <w:pPr>
        <w:ind w:left="1047" w:hanging="259"/>
      </w:pPr>
      <w:rPr>
        <w:rFonts w:hint="default"/>
        <w:lang w:val="en-US" w:eastAsia="en-US" w:bidi="ar-SA"/>
      </w:rPr>
    </w:lvl>
    <w:lvl w:ilvl="2" w:tplc="E41468B8">
      <w:numFmt w:val="bullet"/>
      <w:lvlText w:val="•"/>
      <w:lvlJc w:val="left"/>
      <w:pPr>
        <w:ind w:left="1694" w:hanging="259"/>
      </w:pPr>
      <w:rPr>
        <w:rFonts w:hint="default"/>
        <w:lang w:val="en-US" w:eastAsia="en-US" w:bidi="ar-SA"/>
      </w:rPr>
    </w:lvl>
    <w:lvl w:ilvl="3" w:tplc="FBE89766">
      <w:numFmt w:val="bullet"/>
      <w:lvlText w:val="•"/>
      <w:lvlJc w:val="left"/>
      <w:pPr>
        <w:ind w:left="2341" w:hanging="259"/>
      </w:pPr>
      <w:rPr>
        <w:rFonts w:hint="default"/>
        <w:lang w:val="en-US" w:eastAsia="en-US" w:bidi="ar-SA"/>
      </w:rPr>
    </w:lvl>
    <w:lvl w:ilvl="4" w:tplc="A9A253D6">
      <w:numFmt w:val="bullet"/>
      <w:lvlText w:val="•"/>
      <w:lvlJc w:val="left"/>
      <w:pPr>
        <w:ind w:left="2988" w:hanging="259"/>
      </w:pPr>
      <w:rPr>
        <w:rFonts w:hint="default"/>
        <w:lang w:val="en-US" w:eastAsia="en-US" w:bidi="ar-SA"/>
      </w:rPr>
    </w:lvl>
    <w:lvl w:ilvl="5" w:tplc="953E17CA">
      <w:numFmt w:val="bullet"/>
      <w:lvlText w:val="•"/>
      <w:lvlJc w:val="left"/>
      <w:pPr>
        <w:ind w:left="3636" w:hanging="259"/>
      </w:pPr>
      <w:rPr>
        <w:rFonts w:hint="default"/>
        <w:lang w:val="en-US" w:eastAsia="en-US" w:bidi="ar-SA"/>
      </w:rPr>
    </w:lvl>
    <w:lvl w:ilvl="6" w:tplc="F80EDE5A">
      <w:numFmt w:val="bullet"/>
      <w:lvlText w:val="•"/>
      <w:lvlJc w:val="left"/>
      <w:pPr>
        <w:ind w:left="4283" w:hanging="259"/>
      </w:pPr>
      <w:rPr>
        <w:rFonts w:hint="default"/>
        <w:lang w:val="en-US" w:eastAsia="en-US" w:bidi="ar-SA"/>
      </w:rPr>
    </w:lvl>
    <w:lvl w:ilvl="7" w:tplc="E5347CA8">
      <w:numFmt w:val="bullet"/>
      <w:lvlText w:val="•"/>
      <w:lvlJc w:val="left"/>
      <w:pPr>
        <w:ind w:left="4930" w:hanging="259"/>
      </w:pPr>
      <w:rPr>
        <w:rFonts w:hint="default"/>
        <w:lang w:val="en-US" w:eastAsia="en-US" w:bidi="ar-SA"/>
      </w:rPr>
    </w:lvl>
    <w:lvl w:ilvl="8" w:tplc="D65C2D0C">
      <w:numFmt w:val="bullet"/>
      <w:lvlText w:val="•"/>
      <w:lvlJc w:val="left"/>
      <w:pPr>
        <w:ind w:left="5577" w:hanging="259"/>
      </w:pPr>
      <w:rPr>
        <w:rFonts w:hint="default"/>
        <w:lang w:val="en-US" w:eastAsia="en-US" w:bidi="ar-SA"/>
      </w:rPr>
    </w:lvl>
  </w:abstractNum>
  <w:abstractNum w:abstractNumId="384" w15:restartNumberingAfterBreak="0">
    <w:nsid w:val="6BA9766C"/>
    <w:multiLevelType w:val="hybridMultilevel"/>
    <w:tmpl w:val="A52E639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5" w15:restartNumberingAfterBreak="0">
    <w:nsid w:val="6C097105"/>
    <w:multiLevelType w:val="hybridMultilevel"/>
    <w:tmpl w:val="1C4A9DD8"/>
    <w:lvl w:ilvl="0" w:tplc="1116FD36">
      <w:start w:val="1"/>
      <w:numFmt w:val="decimal"/>
      <w:lvlText w:val="%1."/>
      <w:lvlJc w:val="left"/>
      <w:pPr>
        <w:ind w:left="825" w:hanging="360"/>
      </w:pPr>
      <w:rPr>
        <w:rFonts w:ascii="Cambria" w:eastAsia="Cambria" w:hAnsi="Cambria" w:cs="Cambria" w:hint="default"/>
        <w:b w:val="0"/>
        <w:bCs w:val="0"/>
        <w:i w:val="0"/>
        <w:iCs w:val="0"/>
        <w:spacing w:val="-1"/>
        <w:w w:val="100"/>
        <w:sz w:val="24"/>
        <w:szCs w:val="24"/>
        <w:lang w:val="en-US" w:eastAsia="en-US" w:bidi="ar-SA"/>
      </w:rPr>
    </w:lvl>
    <w:lvl w:ilvl="1" w:tplc="8FFEA30A">
      <w:numFmt w:val="bullet"/>
      <w:lvlText w:val="•"/>
      <w:lvlJc w:val="left"/>
      <w:pPr>
        <w:ind w:left="1451" w:hanging="360"/>
      </w:pPr>
      <w:rPr>
        <w:rFonts w:hint="default"/>
        <w:lang w:val="en-US" w:eastAsia="en-US" w:bidi="ar-SA"/>
      </w:rPr>
    </w:lvl>
    <w:lvl w:ilvl="2" w:tplc="32C62E9A">
      <w:numFmt w:val="bullet"/>
      <w:lvlText w:val="•"/>
      <w:lvlJc w:val="left"/>
      <w:pPr>
        <w:ind w:left="2082" w:hanging="360"/>
      </w:pPr>
      <w:rPr>
        <w:rFonts w:hint="default"/>
        <w:lang w:val="en-US" w:eastAsia="en-US" w:bidi="ar-SA"/>
      </w:rPr>
    </w:lvl>
    <w:lvl w:ilvl="3" w:tplc="1FAA229A">
      <w:numFmt w:val="bullet"/>
      <w:lvlText w:val="•"/>
      <w:lvlJc w:val="left"/>
      <w:pPr>
        <w:ind w:left="2713" w:hanging="360"/>
      </w:pPr>
      <w:rPr>
        <w:rFonts w:hint="default"/>
        <w:lang w:val="en-US" w:eastAsia="en-US" w:bidi="ar-SA"/>
      </w:rPr>
    </w:lvl>
    <w:lvl w:ilvl="4" w:tplc="BBE277C0">
      <w:numFmt w:val="bullet"/>
      <w:lvlText w:val="•"/>
      <w:lvlJc w:val="left"/>
      <w:pPr>
        <w:ind w:left="3345" w:hanging="360"/>
      </w:pPr>
      <w:rPr>
        <w:rFonts w:hint="default"/>
        <w:lang w:val="en-US" w:eastAsia="en-US" w:bidi="ar-SA"/>
      </w:rPr>
    </w:lvl>
    <w:lvl w:ilvl="5" w:tplc="65364570">
      <w:numFmt w:val="bullet"/>
      <w:lvlText w:val="•"/>
      <w:lvlJc w:val="left"/>
      <w:pPr>
        <w:ind w:left="3976" w:hanging="360"/>
      </w:pPr>
      <w:rPr>
        <w:rFonts w:hint="default"/>
        <w:lang w:val="en-US" w:eastAsia="en-US" w:bidi="ar-SA"/>
      </w:rPr>
    </w:lvl>
    <w:lvl w:ilvl="6" w:tplc="29EE041A">
      <w:numFmt w:val="bullet"/>
      <w:lvlText w:val="•"/>
      <w:lvlJc w:val="left"/>
      <w:pPr>
        <w:ind w:left="4607" w:hanging="360"/>
      </w:pPr>
      <w:rPr>
        <w:rFonts w:hint="default"/>
        <w:lang w:val="en-US" w:eastAsia="en-US" w:bidi="ar-SA"/>
      </w:rPr>
    </w:lvl>
    <w:lvl w:ilvl="7" w:tplc="9B1AB80E">
      <w:numFmt w:val="bullet"/>
      <w:lvlText w:val="•"/>
      <w:lvlJc w:val="left"/>
      <w:pPr>
        <w:ind w:left="5239" w:hanging="360"/>
      </w:pPr>
      <w:rPr>
        <w:rFonts w:hint="default"/>
        <w:lang w:val="en-US" w:eastAsia="en-US" w:bidi="ar-SA"/>
      </w:rPr>
    </w:lvl>
    <w:lvl w:ilvl="8" w:tplc="73AE7A5C">
      <w:numFmt w:val="bullet"/>
      <w:lvlText w:val="•"/>
      <w:lvlJc w:val="left"/>
      <w:pPr>
        <w:ind w:left="5870" w:hanging="360"/>
      </w:pPr>
      <w:rPr>
        <w:rFonts w:hint="default"/>
        <w:lang w:val="en-US" w:eastAsia="en-US" w:bidi="ar-SA"/>
      </w:rPr>
    </w:lvl>
  </w:abstractNum>
  <w:abstractNum w:abstractNumId="386" w15:restartNumberingAfterBreak="0">
    <w:nsid w:val="6C3866C9"/>
    <w:multiLevelType w:val="hybridMultilevel"/>
    <w:tmpl w:val="0F1CFA06"/>
    <w:lvl w:ilvl="0" w:tplc="64D22CDE">
      <w:start w:val="1"/>
      <w:numFmt w:val="decimal"/>
      <w:lvlText w:val="%1."/>
      <w:lvlJc w:val="left"/>
      <w:pPr>
        <w:ind w:left="854" w:hanging="708"/>
      </w:pPr>
      <w:rPr>
        <w:rFonts w:ascii="Cambria" w:eastAsia="Cambria" w:hAnsi="Cambria" w:cs="Cambria" w:hint="default"/>
        <w:b w:val="0"/>
        <w:bCs w:val="0"/>
        <w:i w:val="0"/>
        <w:iCs w:val="0"/>
        <w:spacing w:val="-1"/>
        <w:w w:val="100"/>
        <w:sz w:val="24"/>
        <w:szCs w:val="24"/>
        <w:lang w:val="en-US" w:eastAsia="en-US" w:bidi="ar-SA"/>
      </w:rPr>
    </w:lvl>
    <w:lvl w:ilvl="1" w:tplc="93F251C0">
      <w:numFmt w:val="bullet"/>
      <w:lvlText w:val="•"/>
      <w:lvlJc w:val="left"/>
      <w:pPr>
        <w:ind w:left="1478" w:hanging="708"/>
      </w:pPr>
      <w:rPr>
        <w:rFonts w:hint="default"/>
        <w:lang w:val="en-US" w:eastAsia="en-US" w:bidi="ar-SA"/>
      </w:rPr>
    </w:lvl>
    <w:lvl w:ilvl="2" w:tplc="88189A5C">
      <w:numFmt w:val="bullet"/>
      <w:lvlText w:val="•"/>
      <w:lvlJc w:val="left"/>
      <w:pPr>
        <w:ind w:left="2097" w:hanging="708"/>
      </w:pPr>
      <w:rPr>
        <w:rFonts w:hint="default"/>
        <w:lang w:val="en-US" w:eastAsia="en-US" w:bidi="ar-SA"/>
      </w:rPr>
    </w:lvl>
    <w:lvl w:ilvl="3" w:tplc="50E84896">
      <w:numFmt w:val="bullet"/>
      <w:lvlText w:val="•"/>
      <w:lvlJc w:val="left"/>
      <w:pPr>
        <w:ind w:left="2716" w:hanging="708"/>
      </w:pPr>
      <w:rPr>
        <w:rFonts w:hint="default"/>
        <w:lang w:val="en-US" w:eastAsia="en-US" w:bidi="ar-SA"/>
      </w:rPr>
    </w:lvl>
    <w:lvl w:ilvl="4" w:tplc="F82C5B48">
      <w:numFmt w:val="bullet"/>
      <w:lvlText w:val="•"/>
      <w:lvlJc w:val="left"/>
      <w:pPr>
        <w:ind w:left="3334" w:hanging="708"/>
      </w:pPr>
      <w:rPr>
        <w:rFonts w:hint="default"/>
        <w:lang w:val="en-US" w:eastAsia="en-US" w:bidi="ar-SA"/>
      </w:rPr>
    </w:lvl>
    <w:lvl w:ilvl="5" w:tplc="65D299B2">
      <w:numFmt w:val="bullet"/>
      <w:lvlText w:val="•"/>
      <w:lvlJc w:val="left"/>
      <w:pPr>
        <w:ind w:left="3953" w:hanging="708"/>
      </w:pPr>
      <w:rPr>
        <w:rFonts w:hint="default"/>
        <w:lang w:val="en-US" w:eastAsia="en-US" w:bidi="ar-SA"/>
      </w:rPr>
    </w:lvl>
    <w:lvl w:ilvl="6" w:tplc="EC9A8CCA">
      <w:numFmt w:val="bullet"/>
      <w:lvlText w:val="•"/>
      <w:lvlJc w:val="left"/>
      <w:pPr>
        <w:ind w:left="4572" w:hanging="708"/>
      </w:pPr>
      <w:rPr>
        <w:rFonts w:hint="default"/>
        <w:lang w:val="en-US" w:eastAsia="en-US" w:bidi="ar-SA"/>
      </w:rPr>
    </w:lvl>
    <w:lvl w:ilvl="7" w:tplc="BCE09724">
      <w:numFmt w:val="bullet"/>
      <w:lvlText w:val="•"/>
      <w:lvlJc w:val="left"/>
      <w:pPr>
        <w:ind w:left="5190" w:hanging="708"/>
      </w:pPr>
      <w:rPr>
        <w:rFonts w:hint="default"/>
        <w:lang w:val="en-US" w:eastAsia="en-US" w:bidi="ar-SA"/>
      </w:rPr>
    </w:lvl>
    <w:lvl w:ilvl="8" w:tplc="D0FCFC6A">
      <w:numFmt w:val="bullet"/>
      <w:lvlText w:val="•"/>
      <w:lvlJc w:val="left"/>
      <w:pPr>
        <w:ind w:left="5809" w:hanging="708"/>
      </w:pPr>
      <w:rPr>
        <w:rFonts w:hint="default"/>
        <w:lang w:val="en-US" w:eastAsia="en-US" w:bidi="ar-SA"/>
      </w:rPr>
    </w:lvl>
  </w:abstractNum>
  <w:abstractNum w:abstractNumId="387" w15:restartNumberingAfterBreak="0">
    <w:nsid w:val="6C3F0B59"/>
    <w:multiLevelType w:val="hybridMultilevel"/>
    <w:tmpl w:val="FF146C6C"/>
    <w:lvl w:ilvl="0" w:tplc="0E4E1EF4">
      <w:start w:val="2"/>
      <w:numFmt w:val="decimal"/>
      <w:lvlText w:val="%1."/>
      <w:lvlJc w:val="left"/>
      <w:pPr>
        <w:ind w:left="110" w:hanging="250"/>
      </w:pPr>
      <w:rPr>
        <w:rFonts w:ascii="Cambria" w:eastAsia="Cambria" w:hAnsi="Cambria" w:cs="Cambria" w:hint="default"/>
        <w:b w:val="0"/>
        <w:bCs w:val="0"/>
        <w:i w:val="0"/>
        <w:iCs w:val="0"/>
        <w:spacing w:val="-1"/>
        <w:w w:val="100"/>
        <w:sz w:val="24"/>
        <w:szCs w:val="24"/>
        <w:lang w:val="en-US" w:eastAsia="en-US" w:bidi="ar-SA"/>
      </w:rPr>
    </w:lvl>
    <w:lvl w:ilvl="1" w:tplc="B888BE28">
      <w:numFmt w:val="bullet"/>
      <w:lvlText w:val="•"/>
      <w:lvlJc w:val="left"/>
      <w:pPr>
        <w:ind w:left="810" w:hanging="250"/>
      </w:pPr>
      <w:rPr>
        <w:rFonts w:hint="default"/>
        <w:lang w:val="en-US" w:eastAsia="en-US" w:bidi="ar-SA"/>
      </w:rPr>
    </w:lvl>
    <w:lvl w:ilvl="2" w:tplc="B2D066EA">
      <w:numFmt w:val="bullet"/>
      <w:lvlText w:val="•"/>
      <w:lvlJc w:val="left"/>
      <w:pPr>
        <w:ind w:left="1500" w:hanging="250"/>
      </w:pPr>
      <w:rPr>
        <w:rFonts w:hint="default"/>
        <w:lang w:val="en-US" w:eastAsia="en-US" w:bidi="ar-SA"/>
      </w:rPr>
    </w:lvl>
    <w:lvl w:ilvl="3" w:tplc="81284152">
      <w:numFmt w:val="bullet"/>
      <w:lvlText w:val="•"/>
      <w:lvlJc w:val="left"/>
      <w:pPr>
        <w:ind w:left="2190" w:hanging="250"/>
      </w:pPr>
      <w:rPr>
        <w:rFonts w:hint="default"/>
        <w:lang w:val="en-US" w:eastAsia="en-US" w:bidi="ar-SA"/>
      </w:rPr>
    </w:lvl>
    <w:lvl w:ilvl="4" w:tplc="7376D74E">
      <w:numFmt w:val="bullet"/>
      <w:lvlText w:val="•"/>
      <w:lvlJc w:val="left"/>
      <w:pPr>
        <w:ind w:left="2880" w:hanging="250"/>
      </w:pPr>
      <w:rPr>
        <w:rFonts w:hint="default"/>
        <w:lang w:val="en-US" w:eastAsia="en-US" w:bidi="ar-SA"/>
      </w:rPr>
    </w:lvl>
    <w:lvl w:ilvl="5" w:tplc="6B983C80">
      <w:numFmt w:val="bullet"/>
      <w:lvlText w:val="•"/>
      <w:lvlJc w:val="left"/>
      <w:pPr>
        <w:ind w:left="3570" w:hanging="250"/>
      </w:pPr>
      <w:rPr>
        <w:rFonts w:hint="default"/>
        <w:lang w:val="en-US" w:eastAsia="en-US" w:bidi="ar-SA"/>
      </w:rPr>
    </w:lvl>
    <w:lvl w:ilvl="6" w:tplc="73BC7FA6">
      <w:numFmt w:val="bullet"/>
      <w:lvlText w:val="•"/>
      <w:lvlJc w:val="left"/>
      <w:pPr>
        <w:ind w:left="4260" w:hanging="250"/>
      </w:pPr>
      <w:rPr>
        <w:rFonts w:hint="default"/>
        <w:lang w:val="en-US" w:eastAsia="en-US" w:bidi="ar-SA"/>
      </w:rPr>
    </w:lvl>
    <w:lvl w:ilvl="7" w:tplc="651EBD8C">
      <w:numFmt w:val="bullet"/>
      <w:lvlText w:val="•"/>
      <w:lvlJc w:val="left"/>
      <w:pPr>
        <w:ind w:left="4950" w:hanging="250"/>
      </w:pPr>
      <w:rPr>
        <w:rFonts w:hint="default"/>
        <w:lang w:val="en-US" w:eastAsia="en-US" w:bidi="ar-SA"/>
      </w:rPr>
    </w:lvl>
    <w:lvl w:ilvl="8" w:tplc="1938F744">
      <w:numFmt w:val="bullet"/>
      <w:lvlText w:val="•"/>
      <w:lvlJc w:val="left"/>
      <w:pPr>
        <w:ind w:left="5640" w:hanging="250"/>
      </w:pPr>
      <w:rPr>
        <w:rFonts w:hint="default"/>
        <w:lang w:val="en-US" w:eastAsia="en-US" w:bidi="ar-SA"/>
      </w:rPr>
    </w:lvl>
  </w:abstractNum>
  <w:abstractNum w:abstractNumId="388" w15:restartNumberingAfterBreak="0">
    <w:nsid w:val="6C442D25"/>
    <w:multiLevelType w:val="hybridMultilevel"/>
    <w:tmpl w:val="31D4DAB2"/>
    <w:lvl w:ilvl="0" w:tplc="5B24E2C6">
      <w:start w:val="6"/>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87F8BFF2">
      <w:numFmt w:val="bullet"/>
      <w:lvlText w:val="•"/>
      <w:lvlJc w:val="left"/>
      <w:pPr>
        <w:ind w:left="993" w:hanging="235"/>
      </w:pPr>
      <w:rPr>
        <w:rFonts w:hint="default"/>
        <w:lang w:val="en-US" w:eastAsia="en-US" w:bidi="ar-SA"/>
      </w:rPr>
    </w:lvl>
    <w:lvl w:ilvl="2" w:tplc="2DD0F036">
      <w:numFmt w:val="bullet"/>
      <w:lvlText w:val="•"/>
      <w:lvlJc w:val="left"/>
      <w:pPr>
        <w:ind w:left="1646" w:hanging="235"/>
      </w:pPr>
      <w:rPr>
        <w:rFonts w:hint="default"/>
        <w:lang w:val="en-US" w:eastAsia="en-US" w:bidi="ar-SA"/>
      </w:rPr>
    </w:lvl>
    <w:lvl w:ilvl="3" w:tplc="E0A6F62A">
      <w:numFmt w:val="bullet"/>
      <w:lvlText w:val="•"/>
      <w:lvlJc w:val="left"/>
      <w:pPr>
        <w:ind w:left="2300" w:hanging="235"/>
      </w:pPr>
      <w:rPr>
        <w:rFonts w:hint="default"/>
        <w:lang w:val="en-US" w:eastAsia="en-US" w:bidi="ar-SA"/>
      </w:rPr>
    </w:lvl>
    <w:lvl w:ilvl="4" w:tplc="45C894BA">
      <w:numFmt w:val="bullet"/>
      <w:lvlText w:val="•"/>
      <w:lvlJc w:val="left"/>
      <w:pPr>
        <w:ind w:left="2953" w:hanging="235"/>
      </w:pPr>
      <w:rPr>
        <w:rFonts w:hint="default"/>
        <w:lang w:val="en-US" w:eastAsia="en-US" w:bidi="ar-SA"/>
      </w:rPr>
    </w:lvl>
    <w:lvl w:ilvl="5" w:tplc="454E5898">
      <w:numFmt w:val="bullet"/>
      <w:lvlText w:val="•"/>
      <w:lvlJc w:val="left"/>
      <w:pPr>
        <w:ind w:left="3607" w:hanging="235"/>
      </w:pPr>
      <w:rPr>
        <w:rFonts w:hint="default"/>
        <w:lang w:val="en-US" w:eastAsia="en-US" w:bidi="ar-SA"/>
      </w:rPr>
    </w:lvl>
    <w:lvl w:ilvl="6" w:tplc="432A2F5A">
      <w:numFmt w:val="bullet"/>
      <w:lvlText w:val="•"/>
      <w:lvlJc w:val="left"/>
      <w:pPr>
        <w:ind w:left="4260" w:hanging="235"/>
      </w:pPr>
      <w:rPr>
        <w:rFonts w:hint="default"/>
        <w:lang w:val="en-US" w:eastAsia="en-US" w:bidi="ar-SA"/>
      </w:rPr>
    </w:lvl>
    <w:lvl w:ilvl="7" w:tplc="D62C1524">
      <w:numFmt w:val="bullet"/>
      <w:lvlText w:val="•"/>
      <w:lvlJc w:val="left"/>
      <w:pPr>
        <w:ind w:left="4913" w:hanging="235"/>
      </w:pPr>
      <w:rPr>
        <w:rFonts w:hint="default"/>
        <w:lang w:val="en-US" w:eastAsia="en-US" w:bidi="ar-SA"/>
      </w:rPr>
    </w:lvl>
    <w:lvl w:ilvl="8" w:tplc="867A7D6C">
      <w:numFmt w:val="bullet"/>
      <w:lvlText w:val="•"/>
      <w:lvlJc w:val="left"/>
      <w:pPr>
        <w:ind w:left="5567" w:hanging="235"/>
      </w:pPr>
      <w:rPr>
        <w:rFonts w:hint="default"/>
        <w:lang w:val="en-US" w:eastAsia="en-US" w:bidi="ar-SA"/>
      </w:rPr>
    </w:lvl>
  </w:abstractNum>
  <w:abstractNum w:abstractNumId="389" w15:restartNumberingAfterBreak="0">
    <w:nsid w:val="6CB520C7"/>
    <w:multiLevelType w:val="hybridMultilevel"/>
    <w:tmpl w:val="7A92AD26"/>
    <w:lvl w:ilvl="0" w:tplc="F606C746">
      <w:start w:val="1"/>
      <w:numFmt w:val="decimal"/>
      <w:lvlText w:val="%1."/>
      <w:lvlJc w:val="left"/>
      <w:pPr>
        <w:ind w:left="110" w:hanging="290"/>
      </w:pPr>
      <w:rPr>
        <w:rFonts w:ascii="Cambria" w:eastAsia="Cambria" w:hAnsi="Cambria" w:cs="Cambria" w:hint="default"/>
        <w:b w:val="0"/>
        <w:bCs w:val="0"/>
        <w:i w:val="0"/>
        <w:iCs w:val="0"/>
        <w:spacing w:val="-1"/>
        <w:w w:val="100"/>
        <w:sz w:val="24"/>
        <w:szCs w:val="24"/>
        <w:lang w:val="en-US" w:eastAsia="en-US" w:bidi="ar-SA"/>
      </w:rPr>
    </w:lvl>
    <w:lvl w:ilvl="1" w:tplc="653AD146">
      <w:numFmt w:val="bullet"/>
      <w:lvlText w:val="•"/>
      <w:lvlJc w:val="left"/>
      <w:pPr>
        <w:ind w:left="810" w:hanging="290"/>
      </w:pPr>
      <w:rPr>
        <w:rFonts w:hint="default"/>
        <w:lang w:val="en-US" w:eastAsia="en-US" w:bidi="ar-SA"/>
      </w:rPr>
    </w:lvl>
    <w:lvl w:ilvl="2" w:tplc="F670A9EC">
      <w:numFmt w:val="bullet"/>
      <w:lvlText w:val="•"/>
      <w:lvlJc w:val="left"/>
      <w:pPr>
        <w:ind w:left="1500" w:hanging="290"/>
      </w:pPr>
      <w:rPr>
        <w:rFonts w:hint="default"/>
        <w:lang w:val="en-US" w:eastAsia="en-US" w:bidi="ar-SA"/>
      </w:rPr>
    </w:lvl>
    <w:lvl w:ilvl="3" w:tplc="724ADDA4">
      <w:numFmt w:val="bullet"/>
      <w:lvlText w:val="•"/>
      <w:lvlJc w:val="left"/>
      <w:pPr>
        <w:ind w:left="2190" w:hanging="290"/>
      </w:pPr>
      <w:rPr>
        <w:rFonts w:hint="default"/>
        <w:lang w:val="en-US" w:eastAsia="en-US" w:bidi="ar-SA"/>
      </w:rPr>
    </w:lvl>
    <w:lvl w:ilvl="4" w:tplc="5942B60E">
      <w:numFmt w:val="bullet"/>
      <w:lvlText w:val="•"/>
      <w:lvlJc w:val="left"/>
      <w:pPr>
        <w:ind w:left="2880" w:hanging="290"/>
      </w:pPr>
      <w:rPr>
        <w:rFonts w:hint="default"/>
        <w:lang w:val="en-US" w:eastAsia="en-US" w:bidi="ar-SA"/>
      </w:rPr>
    </w:lvl>
    <w:lvl w:ilvl="5" w:tplc="E9D2E482">
      <w:numFmt w:val="bullet"/>
      <w:lvlText w:val="•"/>
      <w:lvlJc w:val="left"/>
      <w:pPr>
        <w:ind w:left="3570" w:hanging="290"/>
      </w:pPr>
      <w:rPr>
        <w:rFonts w:hint="default"/>
        <w:lang w:val="en-US" w:eastAsia="en-US" w:bidi="ar-SA"/>
      </w:rPr>
    </w:lvl>
    <w:lvl w:ilvl="6" w:tplc="CBE8128E">
      <w:numFmt w:val="bullet"/>
      <w:lvlText w:val="•"/>
      <w:lvlJc w:val="left"/>
      <w:pPr>
        <w:ind w:left="4260" w:hanging="290"/>
      </w:pPr>
      <w:rPr>
        <w:rFonts w:hint="default"/>
        <w:lang w:val="en-US" w:eastAsia="en-US" w:bidi="ar-SA"/>
      </w:rPr>
    </w:lvl>
    <w:lvl w:ilvl="7" w:tplc="51C0B0AA">
      <w:numFmt w:val="bullet"/>
      <w:lvlText w:val="•"/>
      <w:lvlJc w:val="left"/>
      <w:pPr>
        <w:ind w:left="4950" w:hanging="290"/>
      </w:pPr>
      <w:rPr>
        <w:rFonts w:hint="default"/>
        <w:lang w:val="en-US" w:eastAsia="en-US" w:bidi="ar-SA"/>
      </w:rPr>
    </w:lvl>
    <w:lvl w:ilvl="8" w:tplc="21424556">
      <w:numFmt w:val="bullet"/>
      <w:lvlText w:val="•"/>
      <w:lvlJc w:val="left"/>
      <w:pPr>
        <w:ind w:left="5640" w:hanging="290"/>
      </w:pPr>
      <w:rPr>
        <w:rFonts w:hint="default"/>
        <w:lang w:val="en-US" w:eastAsia="en-US" w:bidi="ar-SA"/>
      </w:rPr>
    </w:lvl>
  </w:abstractNum>
  <w:abstractNum w:abstractNumId="390" w15:restartNumberingAfterBreak="0">
    <w:nsid w:val="6CC05DAE"/>
    <w:multiLevelType w:val="hybridMultilevel"/>
    <w:tmpl w:val="4FEC9C70"/>
    <w:lvl w:ilvl="0" w:tplc="F3F0C990">
      <w:start w:val="5"/>
      <w:numFmt w:val="decimal"/>
      <w:lvlText w:val="%1."/>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1" w:tplc="2B804ACA">
      <w:start w:val="1"/>
      <w:numFmt w:val="decimal"/>
      <w:lvlText w:val="%2."/>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2" w:tplc="B9E4008C">
      <w:numFmt w:val="bullet"/>
      <w:lvlText w:val="•"/>
      <w:lvlJc w:val="left"/>
      <w:pPr>
        <w:ind w:left="1413" w:hanging="235"/>
      </w:pPr>
      <w:rPr>
        <w:rFonts w:hint="default"/>
        <w:lang w:val="en-US" w:eastAsia="en-US" w:bidi="ar-SA"/>
      </w:rPr>
    </w:lvl>
    <w:lvl w:ilvl="3" w:tplc="4F04DB0C">
      <w:numFmt w:val="bullet"/>
      <w:lvlText w:val="•"/>
      <w:lvlJc w:val="left"/>
      <w:pPr>
        <w:ind w:left="2050" w:hanging="235"/>
      </w:pPr>
      <w:rPr>
        <w:rFonts w:hint="default"/>
        <w:lang w:val="en-US" w:eastAsia="en-US" w:bidi="ar-SA"/>
      </w:rPr>
    </w:lvl>
    <w:lvl w:ilvl="4" w:tplc="154452FE">
      <w:numFmt w:val="bullet"/>
      <w:lvlText w:val="•"/>
      <w:lvlJc w:val="left"/>
      <w:pPr>
        <w:ind w:left="2686" w:hanging="235"/>
      </w:pPr>
      <w:rPr>
        <w:rFonts w:hint="default"/>
        <w:lang w:val="en-US" w:eastAsia="en-US" w:bidi="ar-SA"/>
      </w:rPr>
    </w:lvl>
    <w:lvl w:ilvl="5" w:tplc="2F6ED346">
      <w:numFmt w:val="bullet"/>
      <w:lvlText w:val="•"/>
      <w:lvlJc w:val="left"/>
      <w:pPr>
        <w:ind w:left="3323" w:hanging="235"/>
      </w:pPr>
      <w:rPr>
        <w:rFonts w:hint="default"/>
        <w:lang w:val="en-US" w:eastAsia="en-US" w:bidi="ar-SA"/>
      </w:rPr>
    </w:lvl>
    <w:lvl w:ilvl="6" w:tplc="C11289A4">
      <w:numFmt w:val="bullet"/>
      <w:lvlText w:val="•"/>
      <w:lvlJc w:val="left"/>
      <w:pPr>
        <w:ind w:left="3960" w:hanging="235"/>
      </w:pPr>
      <w:rPr>
        <w:rFonts w:hint="default"/>
        <w:lang w:val="en-US" w:eastAsia="en-US" w:bidi="ar-SA"/>
      </w:rPr>
    </w:lvl>
    <w:lvl w:ilvl="7" w:tplc="BB2AB8DE">
      <w:numFmt w:val="bullet"/>
      <w:lvlText w:val="•"/>
      <w:lvlJc w:val="left"/>
      <w:pPr>
        <w:ind w:left="4596" w:hanging="235"/>
      </w:pPr>
      <w:rPr>
        <w:rFonts w:hint="default"/>
        <w:lang w:val="en-US" w:eastAsia="en-US" w:bidi="ar-SA"/>
      </w:rPr>
    </w:lvl>
    <w:lvl w:ilvl="8" w:tplc="C8D66272">
      <w:numFmt w:val="bullet"/>
      <w:lvlText w:val="•"/>
      <w:lvlJc w:val="left"/>
      <w:pPr>
        <w:ind w:left="5233" w:hanging="235"/>
      </w:pPr>
      <w:rPr>
        <w:rFonts w:hint="default"/>
        <w:lang w:val="en-US" w:eastAsia="en-US" w:bidi="ar-SA"/>
      </w:rPr>
    </w:lvl>
  </w:abstractNum>
  <w:abstractNum w:abstractNumId="391" w15:restartNumberingAfterBreak="0">
    <w:nsid w:val="6D164333"/>
    <w:multiLevelType w:val="hybridMultilevel"/>
    <w:tmpl w:val="8598A95E"/>
    <w:lvl w:ilvl="0" w:tplc="14CE6C08">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D11CD4DC">
      <w:numFmt w:val="bullet"/>
      <w:lvlText w:val="•"/>
      <w:lvlJc w:val="left"/>
      <w:pPr>
        <w:ind w:left="1008" w:hanging="235"/>
      </w:pPr>
      <w:rPr>
        <w:rFonts w:hint="default"/>
        <w:lang w:val="en-US" w:eastAsia="en-US" w:bidi="ar-SA"/>
      </w:rPr>
    </w:lvl>
    <w:lvl w:ilvl="2" w:tplc="7EACFEBA">
      <w:numFmt w:val="bullet"/>
      <w:lvlText w:val="•"/>
      <w:lvlJc w:val="left"/>
      <w:pPr>
        <w:ind w:left="1676" w:hanging="235"/>
      </w:pPr>
      <w:rPr>
        <w:rFonts w:hint="default"/>
        <w:lang w:val="en-US" w:eastAsia="en-US" w:bidi="ar-SA"/>
      </w:rPr>
    </w:lvl>
    <w:lvl w:ilvl="3" w:tplc="E370F9DE">
      <w:numFmt w:val="bullet"/>
      <w:lvlText w:val="•"/>
      <w:lvlJc w:val="left"/>
      <w:pPr>
        <w:ind w:left="2344" w:hanging="235"/>
      </w:pPr>
      <w:rPr>
        <w:rFonts w:hint="default"/>
        <w:lang w:val="en-US" w:eastAsia="en-US" w:bidi="ar-SA"/>
      </w:rPr>
    </w:lvl>
    <w:lvl w:ilvl="4" w:tplc="531E3822">
      <w:numFmt w:val="bullet"/>
      <w:lvlText w:val="•"/>
      <w:lvlJc w:val="left"/>
      <w:pPr>
        <w:ind w:left="3012" w:hanging="235"/>
      </w:pPr>
      <w:rPr>
        <w:rFonts w:hint="default"/>
        <w:lang w:val="en-US" w:eastAsia="en-US" w:bidi="ar-SA"/>
      </w:rPr>
    </w:lvl>
    <w:lvl w:ilvl="5" w:tplc="D4F2E9BC">
      <w:numFmt w:val="bullet"/>
      <w:lvlText w:val="•"/>
      <w:lvlJc w:val="left"/>
      <w:pPr>
        <w:ind w:left="3680" w:hanging="235"/>
      </w:pPr>
      <w:rPr>
        <w:rFonts w:hint="default"/>
        <w:lang w:val="en-US" w:eastAsia="en-US" w:bidi="ar-SA"/>
      </w:rPr>
    </w:lvl>
    <w:lvl w:ilvl="6" w:tplc="4DB488FC">
      <w:numFmt w:val="bullet"/>
      <w:lvlText w:val="•"/>
      <w:lvlJc w:val="left"/>
      <w:pPr>
        <w:ind w:left="4348" w:hanging="235"/>
      </w:pPr>
      <w:rPr>
        <w:rFonts w:hint="default"/>
        <w:lang w:val="en-US" w:eastAsia="en-US" w:bidi="ar-SA"/>
      </w:rPr>
    </w:lvl>
    <w:lvl w:ilvl="7" w:tplc="B4E8A8EC">
      <w:numFmt w:val="bullet"/>
      <w:lvlText w:val="•"/>
      <w:lvlJc w:val="left"/>
      <w:pPr>
        <w:ind w:left="5016" w:hanging="235"/>
      </w:pPr>
      <w:rPr>
        <w:rFonts w:hint="default"/>
        <w:lang w:val="en-US" w:eastAsia="en-US" w:bidi="ar-SA"/>
      </w:rPr>
    </w:lvl>
    <w:lvl w:ilvl="8" w:tplc="18CCBFEA">
      <w:numFmt w:val="bullet"/>
      <w:lvlText w:val="•"/>
      <w:lvlJc w:val="left"/>
      <w:pPr>
        <w:ind w:left="5684" w:hanging="235"/>
      </w:pPr>
      <w:rPr>
        <w:rFonts w:hint="default"/>
        <w:lang w:val="en-US" w:eastAsia="en-US" w:bidi="ar-SA"/>
      </w:rPr>
    </w:lvl>
  </w:abstractNum>
  <w:abstractNum w:abstractNumId="392" w15:restartNumberingAfterBreak="0">
    <w:nsid w:val="6D9C3C02"/>
    <w:multiLevelType w:val="hybridMultilevel"/>
    <w:tmpl w:val="AE9E9A58"/>
    <w:lvl w:ilvl="0" w:tplc="CFD228AE">
      <w:start w:val="1"/>
      <w:numFmt w:val="decimal"/>
      <w:lvlText w:val="%1."/>
      <w:lvlJc w:val="left"/>
      <w:pPr>
        <w:ind w:left="141" w:hanging="247"/>
      </w:pPr>
      <w:rPr>
        <w:rFonts w:ascii="Cambria" w:eastAsia="Cambria" w:hAnsi="Cambria" w:cs="Cambria" w:hint="default"/>
        <w:color w:val="1F2023"/>
        <w:spacing w:val="-1"/>
        <w:w w:val="100"/>
        <w:sz w:val="24"/>
        <w:szCs w:val="24"/>
        <w:lang w:val="en-US" w:eastAsia="en-US" w:bidi="ar-SA"/>
      </w:rPr>
    </w:lvl>
    <w:lvl w:ilvl="1" w:tplc="E0E09536">
      <w:numFmt w:val="bullet"/>
      <w:lvlText w:val="•"/>
      <w:lvlJc w:val="left"/>
      <w:pPr>
        <w:ind w:left="849" w:hanging="247"/>
      </w:pPr>
      <w:rPr>
        <w:rFonts w:hint="default"/>
        <w:lang w:val="en-US" w:eastAsia="en-US" w:bidi="ar-SA"/>
      </w:rPr>
    </w:lvl>
    <w:lvl w:ilvl="2" w:tplc="B87C02F4">
      <w:numFmt w:val="bullet"/>
      <w:lvlText w:val="•"/>
      <w:lvlJc w:val="left"/>
      <w:pPr>
        <w:ind w:left="1558" w:hanging="247"/>
      </w:pPr>
      <w:rPr>
        <w:rFonts w:hint="default"/>
        <w:lang w:val="en-US" w:eastAsia="en-US" w:bidi="ar-SA"/>
      </w:rPr>
    </w:lvl>
    <w:lvl w:ilvl="3" w:tplc="892CC64C">
      <w:numFmt w:val="bullet"/>
      <w:lvlText w:val="•"/>
      <w:lvlJc w:val="left"/>
      <w:pPr>
        <w:ind w:left="2267" w:hanging="247"/>
      </w:pPr>
      <w:rPr>
        <w:rFonts w:hint="default"/>
        <w:lang w:val="en-US" w:eastAsia="en-US" w:bidi="ar-SA"/>
      </w:rPr>
    </w:lvl>
    <w:lvl w:ilvl="4" w:tplc="F02EAD40">
      <w:numFmt w:val="bullet"/>
      <w:lvlText w:val="•"/>
      <w:lvlJc w:val="left"/>
      <w:pPr>
        <w:ind w:left="2977" w:hanging="247"/>
      </w:pPr>
      <w:rPr>
        <w:rFonts w:hint="default"/>
        <w:lang w:val="en-US" w:eastAsia="en-US" w:bidi="ar-SA"/>
      </w:rPr>
    </w:lvl>
    <w:lvl w:ilvl="5" w:tplc="07524F3A">
      <w:numFmt w:val="bullet"/>
      <w:lvlText w:val="•"/>
      <w:lvlJc w:val="left"/>
      <w:pPr>
        <w:ind w:left="3686" w:hanging="247"/>
      </w:pPr>
      <w:rPr>
        <w:rFonts w:hint="default"/>
        <w:lang w:val="en-US" w:eastAsia="en-US" w:bidi="ar-SA"/>
      </w:rPr>
    </w:lvl>
    <w:lvl w:ilvl="6" w:tplc="C23058F4">
      <w:numFmt w:val="bullet"/>
      <w:lvlText w:val="•"/>
      <w:lvlJc w:val="left"/>
      <w:pPr>
        <w:ind w:left="4395" w:hanging="247"/>
      </w:pPr>
      <w:rPr>
        <w:rFonts w:hint="default"/>
        <w:lang w:val="en-US" w:eastAsia="en-US" w:bidi="ar-SA"/>
      </w:rPr>
    </w:lvl>
    <w:lvl w:ilvl="7" w:tplc="EEF4B4CA">
      <w:numFmt w:val="bullet"/>
      <w:lvlText w:val="•"/>
      <w:lvlJc w:val="left"/>
      <w:pPr>
        <w:ind w:left="5105" w:hanging="247"/>
      </w:pPr>
      <w:rPr>
        <w:rFonts w:hint="default"/>
        <w:lang w:val="en-US" w:eastAsia="en-US" w:bidi="ar-SA"/>
      </w:rPr>
    </w:lvl>
    <w:lvl w:ilvl="8" w:tplc="1C7E54E8">
      <w:numFmt w:val="bullet"/>
      <w:lvlText w:val="•"/>
      <w:lvlJc w:val="left"/>
      <w:pPr>
        <w:ind w:left="5814" w:hanging="247"/>
      </w:pPr>
      <w:rPr>
        <w:rFonts w:hint="default"/>
        <w:lang w:val="en-US" w:eastAsia="en-US" w:bidi="ar-SA"/>
      </w:rPr>
    </w:lvl>
  </w:abstractNum>
  <w:abstractNum w:abstractNumId="393" w15:restartNumberingAfterBreak="0">
    <w:nsid w:val="6EFA3AB8"/>
    <w:multiLevelType w:val="hybridMultilevel"/>
    <w:tmpl w:val="C2B4E8EA"/>
    <w:lvl w:ilvl="0" w:tplc="04F6AA80">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94BC9B2E">
      <w:numFmt w:val="bullet"/>
      <w:lvlText w:val="•"/>
      <w:lvlJc w:val="left"/>
      <w:pPr>
        <w:ind w:left="1008" w:hanging="235"/>
      </w:pPr>
      <w:rPr>
        <w:rFonts w:hint="default"/>
        <w:lang w:val="en-US" w:eastAsia="en-US" w:bidi="ar-SA"/>
      </w:rPr>
    </w:lvl>
    <w:lvl w:ilvl="2" w:tplc="BDC857F0">
      <w:numFmt w:val="bullet"/>
      <w:lvlText w:val="•"/>
      <w:lvlJc w:val="left"/>
      <w:pPr>
        <w:ind w:left="1676" w:hanging="235"/>
      </w:pPr>
      <w:rPr>
        <w:rFonts w:hint="default"/>
        <w:lang w:val="en-US" w:eastAsia="en-US" w:bidi="ar-SA"/>
      </w:rPr>
    </w:lvl>
    <w:lvl w:ilvl="3" w:tplc="139A4EDA">
      <w:numFmt w:val="bullet"/>
      <w:lvlText w:val="•"/>
      <w:lvlJc w:val="left"/>
      <w:pPr>
        <w:ind w:left="2344" w:hanging="235"/>
      </w:pPr>
      <w:rPr>
        <w:rFonts w:hint="default"/>
        <w:lang w:val="en-US" w:eastAsia="en-US" w:bidi="ar-SA"/>
      </w:rPr>
    </w:lvl>
    <w:lvl w:ilvl="4" w:tplc="51F47DDA">
      <w:numFmt w:val="bullet"/>
      <w:lvlText w:val="•"/>
      <w:lvlJc w:val="left"/>
      <w:pPr>
        <w:ind w:left="3012" w:hanging="235"/>
      </w:pPr>
      <w:rPr>
        <w:rFonts w:hint="default"/>
        <w:lang w:val="en-US" w:eastAsia="en-US" w:bidi="ar-SA"/>
      </w:rPr>
    </w:lvl>
    <w:lvl w:ilvl="5" w:tplc="784C8ACE">
      <w:numFmt w:val="bullet"/>
      <w:lvlText w:val="•"/>
      <w:lvlJc w:val="left"/>
      <w:pPr>
        <w:ind w:left="3680" w:hanging="235"/>
      </w:pPr>
      <w:rPr>
        <w:rFonts w:hint="default"/>
        <w:lang w:val="en-US" w:eastAsia="en-US" w:bidi="ar-SA"/>
      </w:rPr>
    </w:lvl>
    <w:lvl w:ilvl="6" w:tplc="A60802D0">
      <w:numFmt w:val="bullet"/>
      <w:lvlText w:val="•"/>
      <w:lvlJc w:val="left"/>
      <w:pPr>
        <w:ind w:left="4348" w:hanging="235"/>
      </w:pPr>
      <w:rPr>
        <w:rFonts w:hint="default"/>
        <w:lang w:val="en-US" w:eastAsia="en-US" w:bidi="ar-SA"/>
      </w:rPr>
    </w:lvl>
    <w:lvl w:ilvl="7" w:tplc="425875F2">
      <w:numFmt w:val="bullet"/>
      <w:lvlText w:val="•"/>
      <w:lvlJc w:val="left"/>
      <w:pPr>
        <w:ind w:left="5016" w:hanging="235"/>
      </w:pPr>
      <w:rPr>
        <w:rFonts w:hint="default"/>
        <w:lang w:val="en-US" w:eastAsia="en-US" w:bidi="ar-SA"/>
      </w:rPr>
    </w:lvl>
    <w:lvl w:ilvl="8" w:tplc="32180C86">
      <w:numFmt w:val="bullet"/>
      <w:lvlText w:val="•"/>
      <w:lvlJc w:val="left"/>
      <w:pPr>
        <w:ind w:left="5684" w:hanging="235"/>
      </w:pPr>
      <w:rPr>
        <w:rFonts w:hint="default"/>
        <w:lang w:val="en-US" w:eastAsia="en-US" w:bidi="ar-SA"/>
      </w:rPr>
    </w:lvl>
  </w:abstractNum>
  <w:abstractNum w:abstractNumId="394" w15:restartNumberingAfterBreak="0">
    <w:nsid w:val="6F38151A"/>
    <w:multiLevelType w:val="hybridMultilevel"/>
    <w:tmpl w:val="5E8ECD8E"/>
    <w:lvl w:ilvl="0" w:tplc="38A0B9C0">
      <w:start w:val="1"/>
      <w:numFmt w:val="decimal"/>
      <w:lvlText w:val="%1."/>
      <w:lvlJc w:val="left"/>
      <w:pPr>
        <w:ind w:left="105" w:hanging="274"/>
      </w:pPr>
      <w:rPr>
        <w:rFonts w:ascii="Cambria" w:eastAsia="Cambria" w:hAnsi="Cambria" w:cs="Cambria" w:hint="default"/>
        <w:b w:val="0"/>
        <w:bCs w:val="0"/>
        <w:i w:val="0"/>
        <w:iCs w:val="0"/>
        <w:spacing w:val="-1"/>
        <w:w w:val="100"/>
        <w:sz w:val="24"/>
        <w:szCs w:val="24"/>
        <w:lang w:val="en-US" w:eastAsia="en-US" w:bidi="ar-SA"/>
      </w:rPr>
    </w:lvl>
    <w:lvl w:ilvl="1" w:tplc="98488ADC">
      <w:numFmt w:val="bullet"/>
      <w:lvlText w:val="•"/>
      <w:lvlJc w:val="left"/>
      <w:pPr>
        <w:ind w:left="792" w:hanging="274"/>
      </w:pPr>
      <w:rPr>
        <w:rFonts w:hint="default"/>
        <w:lang w:val="en-US" w:eastAsia="en-US" w:bidi="ar-SA"/>
      </w:rPr>
    </w:lvl>
    <w:lvl w:ilvl="2" w:tplc="B3F41DA2">
      <w:numFmt w:val="bullet"/>
      <w:lvlText w:val="•"/>
      <w:lvlJc w:val="left"/>
      <w:pPr>
        <w:ind w:left="1484" w:hanging="274"/>
      </w:pPr>
      <w:rPr>
        <w:rFonts w:hint="default"/>
        <w:lang w:val="en-US" w:eastAsia="en-US" w:bidi="ar-SA"/>
      </w:rPr>
    </w:lvl>
    <w:lvl w:ilvl="3" w:tplc="218AFB40">
      <w:numFmt w:val="bullet"/>
      <w:lvlText w:val="•"/>
      <w:lvlJc w:val="left"/>
      <w:pPr>
        <w:ind w:left="2176" w:hanging="274"/>
      </w:pPr>
      <w:rPr>
        <w:rFonts w:hint="default"/>
        <w:lang w:val="en-US" w:eastAsia="en-US" w:bidi="ar-SA"/>
      </w:rPr>
    </w:lvl>
    <w:lvl w:ilvl="4" w:tplc="4BFEA2AA">
      <w:numFmt w:val="bullet"/>
      <w:lvlText w:val="•"/>
      <w:lvlJc w:val="left"/>
      <w:pPr>
        <w:ind w:left="2868" w:hanging="274"/>
      </w:pPr>
      <w:rPr>
        <w:rFonts w:hint="default"/>
        <w:lang w:val="en-US" w:eastAsia="en-US" w:bidi="ar-SA"/>
      </w:rPr>
    </w:lvl>
    <w:lvl w:ilvl="5" w:tplc="F5DED604">
      <w:numFmt w:val="bullet"/>
      <w:lvlText w:val="•"/>
      <w:lvlJc w:val="left"/>
      <w:pPr>
        <w:ind w:left="3560" w:hanging="274"/>
      </w:pPr>
      <w:rPr>
        <w:rFonts w:hint="default"/>
        <w:lang w:val="en-US" w:eastAsia="en-US" w:bidi="ar-SA"/>
      </w:rPr>
    </w:lvl>
    <w:lvl w:ilvl="6" w:tplc="DFCAD3E4">
      <w:numFmt w:val="bullet"/>
      <w:lvlText w:val="•"/>
      <w:lvlJc w:val="left"/>
      <w:pPr>
        <w:ind w:left="4252" w:hanging="274"/>
      </w:pPr>
      <w:rPr>
        <w:rFonts w:hint="default"/>
        <w:lang w:val="en-US" w:eastAsia="en-US" w:bidi="ar-SA"/>
      </w:rPr>
    </w:lvl>
    <w:lvl w:ilvl="7" w:tplc="4A4CCB70">
      <w:numFmt w:val="bullet"/>
      <w:lvlText w:val="•"/>
      <w:lvlJc w:val="left"/>
      <w:pPr>
        <w:ind w:left="4944" w:hanging="274"/>
      </w:pPr>
      <w:rPr>
        <w:rFonts w:hint="default"/>
        <w:lang w:val="en-US" w:eastAsia="en-US" w:bidi="ar-SA"/>
      </w:rPr>
    </w:lvl>
    <w:lvl w:ilvl="8" w:tplc="3006D03C">
      <w:numFmt w:val="bullet"/>
      <w:lvlText w:val="•"/>
      <w:lvlJc w:val="left"/>
      <w:pPr>
        <w:ind w:left="5636" w:hanging="274"/>
      </w:pPr>
      <w:rPr>
        <w:rFonts w:hint="default"/>
        <w:lang w:val="en-US" w:eastAsia="en-US" w:bidi="ar-SA"/>
      </w:rPr>
    </w:lvl>
  </w:abstractNum>
  <w:abstractNum w:abstractNumId="395" w15:restartNumberingAfterBreak="0">
    <w:nsid w:val="6F6674A2"/>
    <w:multiLevelType w:val="hybridMultilevel"/>
    <w:tmpl w:val="77B83678"/>
    <w:lvl w:ilvl="0" w:tplc="0D52495E">
      <w:start w:val="2"/>
      <w:numFmt w:val="decimal"/>
      <w:lvlText w:val="%1."/>
      <w:lvlJc w:val="left"/>
      <w:pPr>
        <w:ind w:left="861" w:hanging="360"/>
      </w:pPr>
      <w:rPr>
        <w:rFonts w:ascii="Cambria" w:eastAsia="Cambria" w:hAnsi="Cambria" w:cs="Cambria" w:hint="default"/>
        <w:b w:val="0"/>
        <w:bCs w:val="0"/>
        <w:i w:val="0"/>
        <w:iCs w:val="0"/>
        <w:spacing w:val="-1"/>
        <w:w w:val="100"/>
        <w:sz w:val="24"/>
        <w:szCs w:val="24"/>
        <w:lang w:val="en-US" w:eastAsia="en-US" w:bidi="ar-SA"/>
      </w:rPr>
    </w:lvl>
    <w:lvl w:ilvl="1" w:tplc="2E8AF1B0">
      <w:start w:val="1"/>
      <w:numFmt w:val="decimal"/>
      <w:lvlText w:val="%2."/>
      <w:lvlJc w:val="left"/>
      <w:pPr>
        <w:ind w:left="861" w:hanging="360"/>
      </w:pPr>
      <w:rPr>
        <w:rFonts w:ascii="Cambria" w:eastAsia="Cambria" w:hAnsi="Cambria" w:cs="Cambria" w:hint="default"/>
        <w:b w:val="0"/>
        <w:bCs w:val="0"/>
        <w:i w:val="0"/>
        <w:iCs w:val="0"/>
        <w:spacing w:val="-1"/>
        <w:w w:val="100"/>
        <w:sz w:val="24"/>
        <w:szCs w:val="24"/>
        <w:lang w:val="en-US" w:eastAsia="en-US" w:bidi="ar-SA"/>
      </w:rPr>
    </w:lvl>
    <w:lvl w:ilvl="2" w:tplc="B5980CE8">
      <w:numFmt w:val="bullet"/>
      <w:lvlText w:val="•"/>
      <w:lvlJc w:val="left"/>
      <w:pPr>
        <w:ind w:left="2092" w:hanging="360"/>
      </w:pPr>
      <w:rPr>
        <w:rFonts w:hint="default"/>
        <w:lang w:val="en-US" w:eastAsia="en-US" w:bidi="ar-SA"/>
      </w:rPr>
    </w:lvl>
    <w:lvl w:ilvl="3" w:tplc="A4F8455E">
      <w:numFmt w:val="bullet"/>
      <w:lvlText w:val="•"/>
      <w:lvlJc w:val="left"/>
      <w:pPr>
        <w:ind w:left="2708" w:hanging="360"/>
      </w:pPr>
      <w:rPr>
        <w:rFonts w:hint="default"/>
        <w:lang w:val="en-US" w:eastAsia="en-US" w:bidi="ar-SA"/>
      </w:rPr>
    </w:lvl>
    <w:lvl w:ilvl="4" w:tplc="8D30FC10">
      <w:numFmt w:val="bullet"/>
      <w:lvlText w:val="•"/>
      <w:lvlJc w:val="left"/>
      <w:pPr>
        <w:ind w:left="3324" w:hanging="360"/>
      </w:pPr>
      <w:rPr>
        <w:rFonts w:hint="default"/>
        <w:lang w:val="en-US" w:eastAsia="en-US" w:bidi="ar-SA"/>
      </w:rPr>
    </w:lvl>
    <w:lvl w:ilvl="5" w:tplc="85A21852">
      <w:numFmt w:val="bullet"/>
      <w:lvlText w:val="•"/>
      <w:lvlJc w:val="left"/>
      <w:pPr>
        <w:ind w:left="3940" w:hanging="360"/>
      </w:pPr>
      <w:rPr>
        <w:rFonts w:hint="default"/>
        <w:lang w:val="en-US" w:eastAsia="en-US" w:bidi="ar-SA"/>
      </w:rPr>
    </w:lvl>
    <w:lvl w:ilvl="6" w:tplc="86921906">
      <w:numFmt w:val="bullet"/>
      <w:lvlText w:val="•"/>
      <w:lvlJc w:val="left"/>
      <w:pPr>
        <w:ind w:left="4556" w:hanging="360"/>
      </w:pPr>
      <w:rPr>
        <w:rFonts w:hint="default"/>
        <w:lang w:val="en-US" w:eastAsia="en-US" w:bidi="ar-SA"/>
      </w:rPr>
    </w:lvl>
    <w:lvl w:ilvl="7" w:tplc="72A47740">
      <w:numFmt w:val="bullet"/>
      <w:lvlText w:val="•"/>
      <w:lvlJc w:val="left"/>
      <w:pPr>
        <w:ind w:left="5172" w:hanging="360"/>
      </w:pPr>
      <w:rPr>
        <w:rFonts w:hint="default"/>
        <w:lang w:val="en-US" w:eastAsia="en-US" w:bidi="ar-SA"/>
      </w:rPr>
    </w:lvl>
    <w:lvl w:ilvl="8" w:tplc="4508A922">
      <w:numFmt w:val="bullet"/>
      <w:lvlText w:val="•"/>
      <w:lvlJc w:val="left"/>
      <w:pPr>
        <w:ind w:left="5788" w:hanging="360"/>
      </w:pPr>
      <w:rPr>
        <w:rFonts w:hint="default"/>
        <w:lang w:val="en-US" w:eastAsia="en-US" w:bidi="ar-SA"/>
      </w:rPr>
    </w:lvl>
  </w:abstractNum>
  <w:abstractNum w:abstractNumId="396" w15:restartNumberingAfterBreak="0">
    <w:nsid w:val="6F8102FB"/>
    <w:multiLevelType w:val="hybridMultilevel"/>
    <w:tmpl w:val="FB60186C"/>
    <w:lvl w:ilvl="0" w:tplc="51E086BC">
      <w:start w:val="1"/>
      <w:numFmt w:val="decimal"/>
      <w:lvlText w:val="%1."/>
      <w:lvlJc w:val="left"/>
      <w:pPr>
        <w:ind w:left="110" w:hanging="290"/>
      </w:pPr>
      <w:rPr>
        <w:rFonts w:ascii="Cambria" w:eastAsia="Cambria" w:hAnsi="Cambria" w:cs="Cambria" w:hint="default"/>
        <w:b w:val="0"/>
        <w:bCs w:val="0"/>
        <w:i w:val="0"/>
        <w:iCs w:val="0"/>
        <w:spacing w:val="-1"/>
        <w:w w:val="100"/>
        <w:sz w:val="24"/>
        <w:szCs w:val="24"/>
        <w:lang w:val="en-US" w:eastAsia="en-US" w:bidi="ar-SA"/>
      </w:rPr>
    </w:lvl>
    <w:lvl w:ilvl="1" w:tplc="6BFC1F72">
      <w:numFmt w:val="bullet"/>
      <w:lvlText w:val="•"/>
      <w:lvlJc w:val="left"/>
      <w:pPr>
        <w:ind w:left="810" w:hanging="290"/>
      </w:pPr>
      <w:rPr>
        <w:rFonts w:hint="default"/>
        <w:lang w:val="en-US" w:eastAsia="en-US" w:bidi="ar-SA"/>
      </w:rPr>
    </w:lvl>
    <w:lvl w:ilvl="2" w:tplc="C2748CFA">
      <w:numFmt w:val="bullet"/>
      <w:lvlText w:val="•"/>
      <w:lvlJc w:val="left"/>
      <w:pPr>
        <w:ind w:left="1500" w:hanging="290"/>
      </w:pPr>
      <w:rPr>
        <w:rFonts w:hint="default"/>
        <w:lang w:val="en-US" w:eastAsia="en-US" w:bidi="ar-SA"/>
      </w:rPr>
    </w:lvl>
    <w:lvl w:ilvl="3" w:tplc="BD782138">
      <w:numFmt w:val="bullet"/>
      <w:lvlText w:val="•"/>
      <w:lvlJc w:val="left"/>
      <w:pPr>
        <w:ind w:left="2190" w:hanging="290"/>
      </w:pPr>
      <w:rPr>
        <w:rFonts w:hint="default"/>
        <w:lang w:val="en-US" w:eastAsia="en-US" w:bidi="ar-SA"/>
      </w:rPr>
    </w:lvl>
    <w:lvl w:ilvl="4" w:tplc="E2C4FAC4">
      <w:numFmt w:val="bullet"/>
      <w:lvlText w:val="•"/>
      <w:lvlJc w:val="left"/>
      <w:pPr>
        <w:ind w:left="2880" w:hanging="290"/>
      </w:pPr>
      <w:rPr>
        <w:rFonts w:hint="default"/>
        <w:lang w:val="en-US" w:eastAsia="en-US" w:bidi="ar-SA"/>
      </w:rPr>
    </w:lvl>
    <w:lvl w:ilvl="5" w:tplc="CE7036E8">
      <w:numFmt w:val="bullet"/>
      <w:lvlText w:val="•"/>
      <w:lvlJc w:val="left"/>
      <w:pPr>
        <w:ind w:left="3570" w:hanging="290"/>
      </w:pPr>
      <w:rPr>
        <w:rFonts w:hint="default"/>
        <w:lang w:val="en-US" w:eastAsia="en-US" w:bidi="ar-SA"/>
      </w:rPr>
    </w:lvl>
    <w:lvl w:ilvl="6" w:tplc="E84C317E">
      <w:numFmt w:val="bullet"/>
      <w:lvlText w:val="•"/>
      <w:lvlJc w:val="left"/>
      <w:pPr>
        <w:ind w:left="4260" w:hanging="290"/>
      </w:pPr>
      <w:rPr>
        <w:rFonts w:hint="default"/>
        <w:lang w:val="en-US" w:eastAsia="en-US" w:bidi="ar-SA"/>
      </w:rPr>
    </w:lvl>
    <w:lvl w:ilvl="7" w:tplc="F70E5DCE">
      <w:numFmt w:val="bullet"/>
      <w:lvlText w:val="•"/>
      <w:lvlJc w:val="left"/>
      <w:pPr>
        <w:ind w:left="4950" w:hanging="290"/>
      </w:pPr>
      <w:rPr>
        <w:rFonts w:hint="default"/>
        <w:lang w:val="en-US" w:eastAsia="en-US" w:bidi="ar-SA"/>
      </w:rPr>
    </w:lvl>
    <w:lvl w:ilvl="8" w:tplc="0B4223DA">
      <w:numFmt w:val="bullet"/>
      <w:lvlText w:val="•"/>
      <w:lvlJc w:val="left"/>
      <w:pPr>
        <w:ind w:left="5640" w:hanging="290"/>
      </w:pPr>
      <w:rPr>
        <w:rFonts w:hint="default"/>
        <w:lang w:val="en-US" w:eastAsia="en-US" w:bidi="ar-SA"/>
      </w:rPr>
    </w:lvl>
  </w:abstractNum>
  <w:abstractNum w:abstractNumId="397" w15:restartNumberingAfterBreak="0">
    <w:nsid w:val="6FF96A2B"/>
    <w:multiLevelType w:val="hybridMultilevel"/>
    <w:tmpl w:val="965852A8"/>
    <w:lvl w:ilvl="0" w:tplc="4C9091EA">
      <w:start w:val="1"/>
      <w:numFmt w:val="decimal"/>
      <w:lvlText w:val="%1."/>
      <w:lvlJc w:val="left"/>
      <w:pPr>
        <w:ind w:left="141" w:hanging="377"/>
      </w:pPr>
      <w:rPr>
        <w:rFonts w:ascii="Cambria" w:eastAsia="Cambria" w:hAnsi="Cambria" w:cs="Cambria" w:hint="default"/>
        <w:b w:val="0"/>
        <w:bCs w:val="0"/>
        <w:i w:val="0"/>
        <w:iCs w:val="0"/>
        <w:spacing w:val="-1"/>
        <w:w w:val="100"/>
        <w:sz w:val="24"/>
        <w:szCs w:val="24"/>
        <w:lang w:val="en-US" w:eastAsia="en-US" w:bidi="ar-SA"/>
      </w:rPr>
    </w:lvl>
    <w:lvl w:ilvl="1" w:tplc="508EDF7C">
      <w:numFmt w:val="bullet"/>
      <w:lvlText w:val="•"/>
      <w:lvlJc w:val="left"/>
      <w:pPr>
        <w:ind w:left="781" w:hanging="377"/>
      </w:pPr>
      <w:rPr>
        <w:rFonts w:hint="default"/>
        <w:lang w:val="en-US" w:eastAsia="en-US" w:bidi="ar-SA"/>
      </w:rPr>
    </w:lvl>
    <w:lvl w:ilvl="2" w:tplc="20407E3A">
      <w:numFmt w:val="bullet"/>
      <w:lvlText w:val="•"/>
      <w:lvlJc w:val="left"/>
      <w:pPr>
        <w:ind w:left="1423" w:hanging="377"/>
      </w:pPr>
      <w:rPr>
        <w:rFonts w:hint="default"/>
        <w:lang w:val="en-US" w:eastAsia="en-US" w:bidi="ar-SA"/>
      </w:rPr>
    </w:lvl>
    <w:lvl w:ilvl="3" w:tplc="D36E9A72">
      <w:numFmt w:val="bullet"/>
      <w:lvlText w:val="•"/>
      <w:lvlJc w:val="left"/>
      <w:pPr>
        <w:ind w:left="2064" w:hanging="377"/>
      </w:pPr>
      <w:rPr>
        <w:rFonts w:hint="default"/>
        <w:lang w:val="en-US" w:eastAsia="en-US" w:bidi="ar-SA"/>
      </w:rPr>
    </w:lvl>
    <w:lvl w:ilvl="4" w:tplc="7C428D60">
      <w:numFmt w:val="bullet"/>
      <w:lvlText w:val="•"/>
      <w:lvlJc w:val="left"/>
      <w:pPr>
        <w:ind w:left="2706" w:hanging="377"/>
      </w:pPr>
      <w:rPr>
        <w:rFonts w:hint="default"/>
        <w:lang w:val="en-US" w:eastAsia="en-US" w:bidi="ar-SA"/>
      </w:rPr>
    </w:lvl>
    <w:lvl w:ilvl="5" w:tplc="40E28E56">
      <w:numFmt w:val="bullet"/>
      <w:lvlText w:val="•"/>
      <w:lvlJc w:val="left"/>
      <w:pPr>
        <w:ind w:left="3347" w:hanging="377"/>
      </w:pPr>
      <w:rPr>
        <w:rFonts w:hint="default"/>
        <w:lang w:val="en-US" w:eastAsia="en-US" w:bidi="ar-SA"/>
      </w:rPr>
    </w:lvl>
    <w:lvl w:ilvl="6" w:tplc="1EA03AEC">
      <w:numFmt w:val="bullet"/>
      <w:lvlText w:val="•"/>
      <w:lvlJc w:val="left"/>
      <w:pPr>
        <w:ind w:left="3989" w:hanging="377"/>
      </w:pPr>
      <w:rPr>
        <w:rFonts w:hint="default"/>
        <w:lang w:val="en-US" w:eastAsia="en-US" w:bidi="ar-SA"/>
      </w:rPr>
    </w:lvl>
    <w:lvl w:ilvl="7" w:tplc="E5E4FF00">
      <w:numFmt w:val="bullet"/>
      <w:lvlText w:val="•"/>
      <w:lvlJc w:val="left"/>
      <w:pPr>
        <w:ind w:left="4630" w:hanging="377"/>
      </w:pPr>
      <w:rPr>
        <w:rFonts w:hint="default"/>
        <w:lang w:val="en-US" w:eastAsia="en-US" w:bidi="ar-SA"/>
      </w:rPr>
    </w:lvl>
    <w:lvl w:ilvl="8" w:tplc="53BCE80C">
      <w:numFmt w:val="bullet"/>
      <w:lvlText w:val="•"/>
      <w:lvlJc w:val="left"/>
      <w:pPr>
        <w:ind w:left="5272" w:hanging="377"/>
      </w:pPr>
      <w:rPr>
        <w:rFonts w:hint="default"/>
        <w:lang w:val="en-US" w:eastAsia="en-US" w:bidi="ar-SA"/>
      </w:rPr>
    </w:lvl>
  </w:abstractNum>
  <w:abstractNum w:abstractNumId="398" w15:restartNumberingAfterBreak="0">
    <w:nsid w:val="701D66E3"/>
    <w:multiLevelType w:val="hybridMultilevel"/>
    <w:tmpl w:val="D2EC6388"/>
    <w:lvl w:ilvl="0" w:tplc="D9C60A68">
      <w:start w:val="13"/>
      <w:numFmt w:val="decimal"/>
      <w:lvlText w:val="%1."/>
      <w:lvlJc w:val="left"/>
      <w:pPr>
        <w:ind w:left="141" w:hanging="367"/>
      </w:pPr>
      <w:rPr>
        <w:rFonts w:ascii="Cambria" w:eastAsia="Cambria" w:hAnsi="Cambria" w:cs="Cambria" w:hint="default"/>
        <w:b w:val="0"/>
        <w:bCs w:val="0"/>
        <w:i w:val="0"/>
        <w:iCs w:val="0"/>
        <w:spacing w:val="-1"/>
        <w:w w:val="100"/>
        <w:sz w:val="24"/>
        <w:szCs w:val="24"/>
        <w:lang w:val="en-US" w:eastAsia="en-US" w:bidi="ar-SA"/>
      </w:rPr>
    </w:lvl>
    <w:lvl w:ilvl="1" w:tplc="A74A616C">
      <w:numFmt w:val="bullet"/>
      <w:lvlText w:val="•"/>
      <w:lvlJc w:val="left"/>
      <w:pPr>
        <w:ind w:left="830" w:hanging="367"/>
      </w:pPr>
      <w:rPr>
        <w:rFonts w:hint="default"/>
        <w:lang w:val="en-US" w:eastAsia="en-US" w:bidi="ar-SA"/>
      </w:rPr>
    </w:lvl>
    <w:lvl w:ilvl="2" w:tplc="D2768512">
      <w:numFmt w:val="bullet"/>
      <w:lvlText w:val="•"/>
      <w:lvlJc w:val="left"/>
      <w:pPr>
        <w:ind w:left="1521" w:hanging="367"/>
      </w:pPr>
      <w:rPr>
        <w:rFonts w:hint="default"/>
        <w:lang w:val="en-US" w:eastAsia="en-US" w:bidi="ar-SA"/>
      </w:rPr>
    </w:lvl>
    <w:lvl w:ilvl="3" w:tplc="9CF63714">
      <w:numFmt w:val="bullet"/>
      <w:lvlText w:val="•"/>
      <w:lvlJc w:val="left"/>
      <w:pPr>
        <w:ind w:left="2211" w:hanging="367"/>
      </w:pPr>
      <w:rPr>
        <w:rFonts w:hint="default"/>
        <w:lang w:val="en-US" w:eastAsia="en-US" w:bidi="ar-SA"/>
      </w:rPr>
    </w:lvl>
    <w:lvl w:ilvl="4" w:tplc="7116F254">
      <w:numFmt w:val="bullet"/>
      <w:lvlText w:val="•"/>
      <w:lvlJc w:val="left"/>
      <w:pPr>
        <w:ind w:left="2902" w:hanging="367"/>
      </w:pPr>
      <w:rPr>
        <w:rFonts w:hint="default"/>
        <w:lang w:val="en-US" w:eastAsia="en-US" w:bidi="ar-SA"/>
      </w:rPr>
    </w:lvl>
    <w:lvl w:ilvl="5" w:tplc="28906BE2">
      <w:numFmt w:val="bullet"/>
      <w:lvlText w:val="•"/>
      <w:lvlJc w:val="left"/>
      <w:pPr>
        <w:ind w:left="3592" w:hanging="367"/>
      </w:pPr>
      <w:rPr>
        <w:rFonts w:hint="default"/>
        <w:lang w:val="en-US" w:eastAsia="en-US" w:bidi="ar-SA"/>
      </w:rPr>
    </w:lvl>
    <w:lvl w:ilvl="6" w:tplc="5E7C3A64">
      <w:numFmt w:val="bullet"/>
      <w:lvlText w:val="•"/>
      <w:lvlJc w:val="left"/>
      <w:pPr>
        <w:ind w:left="4283" w:hanging="367"/>
      </w:pPr>
      <w:rPr>
        <w:rFonts w:hint="default"/>
        <w:lang w:val="en-US" w:eastAsia="en-US" w:bidi="ar-SA"/>
      </w:rPr>
    </w:lvl>
    <w:lvl w:ilvl="7" w:tplc="7BDAFC74">
      <w:numFmt w:val="bullet"/>
      <w:lvlText w:val="•"/>
      <w:lvlJc w:val="left"/>
      <w:pPr>
        <w:ind w:left="4973" w:hanging="367"/>
      </w:pPr>
      <w:rPr>
        <w:rFonts w:hint="default"/>
        <w:lang w:val="en-US" w:eastAsia="en-US" w:bidi="ar-SA"/>
      </w:rPr>
    </w:lvl>
    <w:lvl w:ilvl="8" w:tplc="B1B4B622">
      <w:numFmt w:val="bullet"/>
      <w:lvlText w:val="•"/>
      <w:lvlJc w:val="left"/>
      <w:pPr>
        <w:ind w:left="5664" w:hanging="367"/>
      </w:pPr>
      <w:rPr>
        <w:rFonts w:hint="default"/>
        <w:lang w:val="en-US" w:eastAsia="en-US" w:bidi="ar-SA"/>
      </w:rPr>
    </w:lvl>
  </w:abstractNum>
  <w:abstractNum w:abstractNumId="399" w15:restartNumberingAfterBreak="0">
    <w:nsid w:val="70622B35"/>
    <w:multiLevelType w:val="hybridMultilevel"/>
    <w:tmpl w:val="7458C928"/>
    <w:lvl w:ilvl="0" w:tplc="B0F434AA">
      <w:start w:val="1"/>
      <w:numFmt w:val="decimal"/>
      <w:lvlText w:val="%1."/>
      <w:lvlJc w:val="left"/>
      <w:pPr>
        <w:ind w:left="496" w:hanging="257"/>
      </w:pPr>
      <w:rPr>
        <w:rFonts w:ascii="Liberation Serif" w:eastAsia="Liberation Serif" w:hAnsi="Liberation Serif" w:cs="Liberation Serif" w:hint="default"/>
        <w:b w:val="0"/>
        <w:bCs w:val="0"/>
        <w:i w:val="0"/>
        <w:iCs w:val="0"/>
        <w:spacing w:val="-1"/>
        <w:w w:val="101"/>
        <w:sz w:val="24"/>
        <w:szCs w:val="24"/>
        <w:lang w:val="en-US" w:eastAsia="en-US" w:bidi="ar-SA"/>
      </w:rPr>
    </w:lvl>
    <w:lvl w:ilvl="1" w:tplc="D92E564C">
      <w:numFmt w:val="bullet"/>
      <w:lvlText w:val="•"/>
      <w:lvlJc w:val="left"/>
      <w:pPr>
        <w:ind w:left="1126" w:hanging="257"/>
      </w:pPr>
      <w:rPr>
        <w:rFonts w:hint="default"/>
        <w:lang w:val="en-US" w:eastAsia="en-US" w:bidi="ar-SA"/>
      </w:rPr>
    </w:lvl>
    <w:lvl w:ilvl="2" w:tplc="01FA3E2C">
      <w:numFmt w:val="bullet"/>
      <w:lvlText w:val="•"/>
      <w:lvlJc w:val="left"/>
      <w:pPr>
        <w:ind w:left="1753" w:hanging="257"/>
      </w:pPr>
      <w:rPr>
        <w:rFonts w:hint="default"/>
        <w:lang w:val="en-US" w:eastAsia="en-US" w:bidi="ar-SA"/>
      </w:rPr>
    </w:lvl>
    <w:lvl w:ilvl="3" w:tplc="6B504C5C">
      <w:numFmt w:val="bullet"/>
      <w:lvlText w:val="•"/>
      <w:lvlJc w:val="left"/>
      <w:pPr>
        <w:ind w:left="2380" w:hanging="257"/>
      </w:pPr>
      <w:rPr>
        <w:rFonts w:hint="default"/>
        <w:lang w:val="en-US" w:eastAsia="en-US" w:bidi="ar-SA"/>
      </w:rPr>
    </w:lvl>
    <w:lvl w:ilvl="4" w:tplc="F8B03576">
      <w:numFmt w:val="bullet"/>
      <w:lvlText w:val="•"/>
      <w:lvlJc w:val="left"/>
      <w:pPr>
        <w:ind w:left="3007" w:hanging="257"/>
      </w:pPr>
      <w:rPr>
        <w:rFonts w:hint="default"/>
        <w:lang w:val="en-US" w:eastAsia="en-US" w:bidi="ar-SA"/>
      </w:rPr>
    </w:lvl>
    <w:lvl w:ilvl="5" w:tplc="5B762E0A">
      <w:numFmt w:val="bullet"/>
      <w:lvlText w:val="•"/>
      <w:lvlJc w:val="left"/>
      <w:pPr>
        <w:ind w:left="3634" w:hanging="257"/>
      </w:pPr>
      <w:rPr>
        <w:rFonts w:hint="default"/>
        <w:lang w:val="en-US" w:eastAsia="en-US" w:bidi="ar-SA"/>
      </w:rPr>
    </w:lvl>
    <w:lvl w:ilvl="6" w:tplc="9EDE2E92">
      <w:numFmt w:val="bullet"/>
      <w:lvlText w:val="•"/>
      <w:lvlJc w:val="left"/>
      <w:pPr>
        <w:ind w:left="4260" w:hanging="257"/>
      </w:pPr>
      <w:rPr>
        <w:rFonts w:hint="default"/>
        <w:lang w:val="en-US" w:eastAsia="en-US" w:bidi="ar-SA"/>
      </w:rPr>
    </w:lvl>
    <w:lvl w:ilvl="7" w:tplc="DE3C3706">
      <w:numFmt w:val="bullet"/>
      <w:lvlText w:val="•"/>
      <w:lvlJc w:val="left"/>
      <w:pPr>
        <w:ind w:left="4887" w:hanging="257"/>
      </w:pPr>
      <w:rPr>
        <w:rFonts w:hint="default"/>
        <w:lang w:val="en-US" w:eastAsia="en-US" w:bidi="ar-SA"/>
      </w:rPr>
    </w:lvl>
    <w:lvl w:ilvl="8" w:tplc="53E60EF6">
      <w:numFmt w:val="bullet"/>
      <w:lvlText w:val="•"/>
      <w:lvlJc w:val="left"/>
      <w:pPr>
        <w:ind w:left="5514" w:hanging="257"/>
      </w:pPr>
      <w:rPr>
        <w:rFonts w:hint="default"/>
        <w:lang w:val="en-US" w:eastAsia="en-US" w:bidi="ar-SA"/>
      </w:rPr>
    </w:lvl>
  </w:abstractNum>
  <w:abstractNum w:abstractNumId="400" w15:restartNumberingAfterBreak="0">
    <w:nsid w:val="70AA0C64"/>
    <w:multiLevelType w:val="hybridMultilevel"/>
    <w:tmpl w:val="0CDE1B28"/>
    <w:lvl w:ilvl="0" w:tplc="1096B108">
      <w:start w:val="1"/>
      <w:numFmt w:val="decimal"/>
      <w:lvlText w:val="%1."/>
      <w:lvlJc w:val="left"/>
      <w:pPr>
        <w:ind w:left="143" w:hanging="254"/>
      </w:pPr>
      <w:rPr>
        <w:rFonts w:ascii="Cambria" w:eastAsia="Cambria" w:hAnsi="Cambria" w:cs="Cambria" w:hint="default"/>
        <w:b w:val="0"/>
        <w:bCs w:val="0"/>
        <w:i w:val="0"/>
        <w:iCs w:val="0"/>
        <w:spacing w:val="-1"/>
        <w:w w:val="100"/>
        <w:sz w:val="24"/>
        <w:szCs w:val="24"/>
        <w:lang w:val="en-US" w:eastAsia="en-US" w:bidi="ar-SA"/>
      </w:rPr>
    </w:lvl>
    <w:lvl w:ilvl="1" w:tplc="08528B94">
      <w:numFmt w:val="bullet"/>
      <w:lvlText w:val="•"/>
      <w:lvlJc w:val="left"/>
      <w:pPr>
        <w:ind w:left="828" w:hanging="254"/>
      </w:pPr>
      <w:rPr>
        <w:rFonts w:hint="default"/>
        <w:lang w:val="en-US" w:eastAsia="en-US" w:bidi="ar-SA"/>
      </w:rPr>
    </w:lvl>
    <w:lvl w:ilvl="2" w:tplc="1A5CA2D6">
      <w:numFmt w:val="bullet"/>
      <w:lvlText w:val="•"/>
      <w:lvlJc w:val="left"/>
      <w:pPr>
        <w:ind w:left="1517" w:hanging="254"/>
      </w:pPr>
      <w:rPr>
        <w:rFonts w:hint="default"/>
        <w:lang w:val="en-US" w:eastAsia="en-US" w:bidi="ar-SA"/>
      </w:rPr>
    </w:lvl>
    <w:lvl w:ilvl="3" w:tplc="959616C4">
      <w:numFmt w:val="bullet"/>
      <w:lvlText w:val="•"/>
      <w:lvlJc w:val="left"/>
      <w:pPr>
        <w:ind w:left="2205" w:hanging="254"/>
      </w:pPr>
      <w:rPr>
        <w:rFonts w:hint="default"/>
        <w:lang w:val="en-US" w:eastAsia="en-US" w:bidi="ar-SA"/>
      </w:rPr>
    </w:lvl>
    <w:lvl w:ilvl="4" w:tplc="DB1E9CF8">
      <w:numFmt w:val="bullet"/>
      <w:lvlText w:val="•"/>
      <w:lvlJc w:val="left"/>
      <w:pPr>
        <w:ind w:left="2894" w:hanging="254"/>
      </w:pPr>
      <w:rPr>
        <w:rFonts w:hint="default"/>
        <w:lang w:val="en-US" w:eastAsia="en-US" w:bidi="ar-SA"/>
      </w:rPr>
    </w:lvl>
    <w:lvl w:ilvl="5" w:tplc="803879D0">
      <w:numFmt w:val="bullet"/>
      <w:lvlText w:val="•"/>
      <w:lvlJc w:val="left"/>
      <w:pPr>
        <w:ind w:left="3582" w:hanging="254"/>
      </w:pPr>
      <w:rPr>
        <w:rFonts w:hint="default"/>
        <w:lang w:val="en-US" w:eastAsia="en-US" w:bidi="ar-SA"/>
      </w:rPr>
    </w:lvl>
    <w:lvl w:ilvl="6" w:tplc="8D36C302">
      <w:numFmt w:val="bullet"/>
      <w:lvlText w:val="•"/>
      <w:lvlJc w:val="left"/>
      <w:pPr>
        <w:ind w:left="4271" w:hanging="254"/>
      </w:pPr>
      <w:rPr>
        <w:rFonts w:hint="default"/>
        <w:lang w:val="en-US" w:eastAsia="en-US" w:bidi="ar-SA"/>
      </w:rPr>
    </w:lvl>
    <w:lvl w:ilvl="7" w:tplc="AEC443D8">
      <w:numFmt w:val="bullet"/>
      <w:lvlText w:val="•"/>
      <w:lvlJc w:val="left"/>
      <w:pPr>
        <w:ind w:left="4959" w:hanging="254"/>
      </w:pPr>
      <w:rPr>
        <w:rFonts w:hint="default"/>
        <w:lang w:val="en-US" w:eastAsia="en-US" w:bidi="ar-SA"/>
      </w:rPr>
    </w:lvl>
    <w:lvl w:ilvl="8" w:tplc="08BC801A">
      <w:numFmt w:val="bullet"/>
      <w:lvlText w:val="•"/>
      <w:lvlJc w:val="left"/>
      <w:pPr>
        <w:ind w:left="5648" w:hanging="254"/>
      </w:pPr>
      <w:rPr>
        <w:rFonts w:hint="default"/>
        <w:lang w:val="en-US" w:eastAsia="en-US" w:bidi="ar-SA"/>
      </w:rPr>
    </w:lvl>
  </w:abstractNum>
  <w:abstractNum w:abstractNumId="401" w15:restartNumberingAfterBreak="0">
    <w:nsid w:val="70CE586D"/>
    <w:multiLevelType w:val="hybridMultilevel"/>
    <w:tmpl w:val="09428CCC"/>
    <w:lvl w:ilvl="0" w:tplc="199491A4">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E4369FBC">
      <w:numFmt w:val="bullet"/>
      <w:lvlText w:val="•"/>
      <w:lvlJc w:val="left"/>
      <w:pPr>
        <w:ind w:left="1008" w:hanging="235"/>
      </w:pPr>
      <w:rPr>
        <w:rFonts w:hint="default"/>
        <w:lang w:val="en-US" w:eastAsia="en-US" w:bidi="ar-SA"/>
      </w:rPr>
    </w:lvl>
    <w:lvl w:ilvl="2" w:tplc="77C41004">
      <w:numFmt w:val="bullet"/>
      <w:lvlText w:val="•"/>
      <w:lvlJc w:val="left"/>
      <w:pPr>
        <w:ind w:left="1676" w:hanging="235"/>
      </w:pPr>
      <w:rPr>
        <w:rFonts w:hint="default"/>
        <w:lang w:val="en-US" w:eastAsia="en-US" w:bidi="ar-SA"/>
      </w:rPr>
    </w:lvl>
    <w:lvl w:ilvl="3" w:tplc="C6C05282">
      <w:numFmt w:val="bullet"/>
      <w:lvlText w:val="•"/>
      <w:lvlJc w:val="left"/>
      <w:pPr>
        <w:ind w:left="2344" w:hanging="235"/>
      </w:pPr>
      <w:rPr>
        <w:rFonts w:hint="default"/>
        <w:lang w:val="en-US" w:eastAsia="en-US" w:bidi="ar-SA"/>
      </w:rPr>
    </w:lvl>
    <w:lvl w:ilvl="4" w:tplc="D69EEE48">
      <w:numFmt w:val="bullet"/>
      <w:lvlText w:val="•"/>
      <w:lvlJc w:val="left"/>
      <w:pPr>
        <w:ind w:left="3012" w:hanging="235"/>
      </w:pPr>
      <w:rPr>
        <w:rFonts w:hint="default"/>
        <w:lang w:val="en-US" w:eastAsia="en-US" w:bidi="ar-SA"/>
      </w:rPr>
    </w:lvl>
    <w:lvl w:ilvl="5" w:tplc="F3522DEC">
      <w:numFmt w:val="bullet"/>
      <w:lvlText w:val="•"/>
      <w:lvlJc w:val="left"/>
      <w:pPr>
        <w:ind w:left="3680" w:hanging="235"/>
      </w:pPr>
      <w:rPr>
        <w:rFonts w:hint="default"/>
        <w:lang w:val="en-US" w:eastAsia="en-US" w:bidi="ar-SA"/>
      </w:rPr>
    </w:lvl>
    <w:lvl w:ilvl="6" w:tplc="3E56BA76">
      <w:numFmt w:val="bullet"/>
      <w:lvlText w:val="•"/>
      <w:lvlJc w:val="left"/>
      <w:pPr>
        <w:ind w:left="4348" w:hanging="235"/>
      </w:pPr>
      <w:rPr>
        <w:rFonts w:hint="default"/>
        <w:lang w:val="en-US" w:eastAsia="en-US" w:bidi="ar-SA"/>
      </w:rPr>
    </w:lvl>
    <w:lvl w:ilvl="7" w:tplc="BD8404BA">
      <w:numFmt w:val="bullet"/>
      <w:lvlText w:val="•"/>
      <w:lvlJc w:val="left"/>
      <w:pPr>
        <w:ind w:left="5016" w:hanging="235"/>
      </w:pPr>
      <w:rPr>
        <w:rFonts w:hint="default"/>
        <w:lang w:val="en-US" w:eastAsia="en-US" w:bidi="ar-SA"/>
      </w:rPr>
    </w:lvl>
    <w:lvl w:ilvl="8" w:tplc="D7C2B3EC">
      <w:numFmt w:val="bullet"/>
      <w:lvlText w:val="•"/>
      <w:lvlJc w:val="left"/>
      <w:pPr>
        <w:ind w:left="5684" w:hanging="235"/>
      </w:pPr>
      <w:rPr>
        <w:rFonts w:hint="default"/>
        <w:lang w:val="en-US" w:eastAsia="en-US" w:bidi="ar-SA"/>
      </w:rPr>
    </w:lvl>
  </w:abstractNum>
  <w:abstractNum w:abstractNumId="402" w15:restartNumberingAfterBreak="0">
    <w:nsid w:val="71424A26"/>
    <w:multiLevelType w:val="hybridMultilevel"/>
    <w:tmpl w:val="953A4098"/>
    <w:lvl w:ilvl="0" w:tplc="5D9C7C68">
      <w:start w:val="1"/>
      <w:numFmt w:val="decimal"/>
      <w:lvlText w:val="%1."/>
      <w:lvlJc w:val="left"/>
      <w:pPr>
        <w:ind w:left="501" w:hanging="360"/>
      </w:pPr>
      <w:rPr>
        <w:rFonts w:ascii="Cambria" w:eastAsia="Cambria" w:hAnsi="Cambria" w:cs="Cambria" w:hint="default"/>
        <w:b w:val="0"/>
        <w:bCs w:val="0"/>
        <w:i w:val="0"/>
        <w:iCs w:val="0"/>
        <w:spacing w:val="-1"/>
        <w:w w:val="100"/>
        <w:sz w:val="24"/>
        <w:szCs w:val="24"/>
        <w:lang w:val="en-US" w:eastAsia="en-US" w:bidi="ar-SA"/>
      </w:rPr>
    </w:lvl>
    <w:lvl w:ilvl="1" w:tplc="3268504C">
      <w:numFmt w:val="bullet"/>
      <w:lvlText w:val="•"/>
      <w:lvlJc w:val="left"/>
      <w:pPr>
        <w:ind w:left="1101" w:hanging="360"/>
      </w:pPr>
      <w:rPr>
        <w:rFonts w:hint="default"/>
        <w:lang w:val="en-US" w:eastAsia="en-US" w:bidi="ar-SA"/>
      </w:rPr>
    </w:lvl>
    <w:lvl w:ilvl="2" w:tplc="F436477E">
      <w:numFmt w:val="bullet"/>
      <w:lvlText w:val="•"/>
      <w:lvlJc w:val="left"/>
      <w:pPr>
        <w:ind w:left="1702" w:hanging="360"/>
      </w:pPr>
      <w:rPr>
        <w:rFonts w:hint="default"/>
        <w:lang w:val="en-US" w:eastAsia="en-US" w:bidi="ar-SA"/>
      </w:rPr>
    </w:lvl>
    <w:lvl w:ilvl="3" w:tplc="2378022E">
      <w:numFmt w:val="bullet"/>
      <w:lvlText w:val="•"/>
      <w:lvlJc w:val="left"/>
      <w:pPr>
        <w:ind w:left="2303" w:hanging="360"/>
      </w:pPr>
      <w:rPr>
        <w:rFonts w:hint="default"/>
        <w:lang w:val="en-US" w:eastAsia="en-US" w:bidi="ar-SA"/>
      </w:rPr>
    </w:lvl>
    <w:lvl w:ilvl="4" w:tplc="FBF44EC6">
      <w:numFmt w:val="bullet"/>
      <w:lvlText w:val="•"/>
      <w:lvlJc w:val="left"/>
      <w:pPr>
        <w:ind w:left="2904" w:hanging="360"/>
      </w:pPr>
      <w:rPr>
        <w:rFonts w:hint="default"/>
        <w:lang w:val="en-US" w:eastAsia="en-US" w:bidi="ar-SA"/>
      </w:rPr>
    </w:lvl>
    <w:lvl w:ilvl="5" w:tplc="8E38626C">
      <w:numFmt w:val="bullet"/>
      <w:lvlText w:val="•"/>
      <w:lvlJc w:val="left"/>
      <w:pPr>
        <w:ind w:left="3506" w:hanging="360"/>
      </w:pPr>
      <w:rPr>
        <w:rFonts w:hint="default"/>
        <w:lang w:val="en-US" w:eastAsia="en-US" w:bidi="ar-SA"/>
      </w:rPr>
    </w:lvl>
    <w:lvl w:ilvl="6" w:tplc="2A2ADCDA">
      <w:numFmt w:val="bullet"/>
      <w:lvlText w:val="•"/>
      <w:lvlJc w:val="left"/>
      <w:pPr>
        <w:ind w:left="4107" w:hanging="360"/>
      </w:pPr>
      <w:rPr>
        <w:rFonts w:hint="default"/>
        <w:lang w:val="en-US" w:eastAsia="en-US" w:bidi="ar-SA"/>
      </w:rPr>
    </w:lvl>
    <w:lvl w:ilvl="7" w:tplc="2438CA0A">
      <w:numFmt w:val="bullet"/>
      <w:lvlText w:val="•"/>
      <w:lvlJc w:val="left"/>
      <w:pPr>
        <w:ind w:left="4708" w:hanging="360"/>
      </w:pPr>
      <w:rPr>
        <w:rFonts w:hint="default"/>
        <w:lang w:val="en-US" w:eastAsia="en-US" w:bidi="ar-SA"/>
      </w:rPr>
    </w:lvl>
    <w:lvl w:ilvl="8" w:tplc="7CE03CBE">
      <w:numFmt w:val="bullet"/>
      <w:lvlText w:val="•"/>
      <w:lvlJc w:val="left"/>
      <w:pPr>
        <w:ind w:left="5309" w:hanging="360"/>
      </w:pPr>
      <w:rPr>
        <w:rFonts w:hint="default"/>
        <w:lang w:val="en-US" w:eastAsia="en-US" w:bidi="ar-SA"/>
      </w:rPr>
    </w:lvl>
  </w:abstractNum>
  <w:abstractNum w:abstractNumId="403" w15:restartNumberingAfterBreak="0">
    <w:nsid w:val="714B0F03"/>
    <w:multiLevelType w:val="hybridMultilevel"/>
    <w:tmpl w:val="4C8E42FC"/>
    <w:lvl w:ilvl="0" w:tplc="253CCC1A">
      <w:start w:val="1"/>
      <w:numFmt w:val="decimal"/>
      <w:lvlText w:val="%1."/>
      <w:lvlJc w:val="left"/>
      <w:pPr>
        <w:ind w:left="340" w:hanging="236"/>
      </w:pPr>
      <w:rPr>
        <w:rFonts w:ascii="Cambria" w:eastAsia="Cambria" w:hAnsi="Cambria" w:cs="Cambria" w:hint="default"/>
        <w:b w:val="0"/>
        <w:bCs w:val="0"/>
        <w:i w:val="0"/>
        <w:iCs w:val="0"/>
        <w:spacing w:val="-1"/>
        <w:w w:val="100"/>
        <w:sz w:val="24"/>
        <w:szCs w:val="24"/>
        <w:lang w:val="en-US" w:eastAsia="en-US" w:bidi="ar-SA"/>
      </w:rPr>
    </w:lvl>
    <w:lvl w:ilvl="1" w:tplc="B16AC1CE">
      <w:numFmt w:val="bullet"/>
      <w:lvlText w:val="•"/>
      <w:lvlJc w:val="left"/>
      <w:pPr>
        <w:ind w:left="1007" w:hanging="236"/>
      </w:pPr>
      <w:rPr>
        <w:rFonts w:hint="default"/>
        <w:lang w:val="en-US" w:eastAsia="en-US" w:bidi="ar-SA"/>
      </w:rPr>
    </w:lvl>
    <w:lvl w:ilvl="2" w:tplc="90E6546A">
      <w:numFmt w:val="bullet"/>
      <w:lvlText w:val="•"/>
      <w:lvlJc w:val="left"/>
      <w:pPr>
        <w:ind w:left="1675" w:hanging="236"/>
      </w:pPr>
      <w:rPr>
        <w:rFonts w:hint="default"/>
        <w:lang w:val="en-US" w:eastAsia="en-US" w:bidi="ar-SA"/>
      </w:rPr>
    </w:lvl>
    <w:lvl w:ilvl="3" w:tplc="BE36CAEC">
      <w:numFmt w:val="bullet"/>
      <w:lvlText w:val="•"/>
      <w:lvlJc w:val="left"/>
      <w:pPr>
        <w:ind w:left="2343" w:hanging="236"/>
      </w:pPr>
      <w:rPr>
        <w:rFonts w:hint="default"/>
        <w:lang w:val="en-US" w:eastAsia="en-US" w:bidi="ar-SA"/>
      </w:rPr>
    </w:lvl>
    <w:lvl w:ilvl="4" w:tplc="63308812">
      <w:numFmt w:val="bullet"/>
      <w:lvlText w:val="•"/>
      <w:lvlJc w:val="left"/>
      <w:pPr>
        <w:ind w:left="3011" w:hanging="236"/>
      </w:pPr>
      <w:rPr>
        <w:rFonts w:hint="default"/>
        <w:lang w:val="en-US" w:eastAsia="en-US" w:bidi="ar-SA"/>
      </w:rPr>
    </w:lvl>
    <w:lvl w:ilvl="5" w:tplc="84321680">
      <w:numFmt w:val="bullet"/>
      <w:lvlText w:val="•"/>
      <w:lvlJc w:val="left"/>
      <w:pPr>
        <w:ind w:left="3679" w:hanging="236"/>
      </w:pPr>
      <w:rPr>
        <w:rFonts w:hint="default"/>
        <w:lang w:val="en-US" w:eastAsia="en-US" w:bidi="ar-SA"/>
      </w:rPr>
    </w:lvl>
    <w:lvl w:ilvl="6" w:tplc="9F32F088">
      <w:numFmt w:val="bullet"/>
      <w:lvlText w:val="•"/>
      <w:lvlJc w:val="left"/>
      <w:pPr>
        <w:ind w:left="4347" w:hanging="236"/>
      </w:pPr>
      <w:rPr>
        <w:rFonts w:hint="default"/>
        <w:lang w:val="en-US" w:eastAsia="en-US" w:bidi="ar-SA"/>
      </w:rPr>
    </w:lvl>
    <w:lvl w:ilvl="7" w:tplc="2C68E054">
      <w:numFmt w:val="bullet"/>
      <w:lvlText w:val="•"/>
      <w:lvlJc w:val="left"/>
      <w:pPr>
        <w:ind w:left="5015" w:hanging="236"/>
      </w:pPr>
      <w:rPr>
        <w:rFonts w:hint="default"/>
        <w:lang w:val="en-US" w:eastAsia="en-US" w:bidi="ar-SA"/>
      </w:rPr>
    </w:lvl>
    <w:lvl w:ilvl="8" w:tplc="B94899B0">
      <w:numFmt w:val="bullet"/>
      <w:lvlText w:val="•"/>
      <w:lvlJc w:val="left"/>
      <w:pPr>
        <w:ind w:left="5683" w:hanging="236"/>
      </w:pPr>
      <w:rPr>
        <w:rFonts w:hint="default"/>
        <w:lang w:val="en-US" w:eastAsia="en-US" w:bidi="ar-SA"/>
      </w:rPr>
    </w:lvl>
  </w:abstractNum>
  <w:abstractNum w:abstractNumId="404" w15:restartNumberingAfterBreak="0">
    <w:nsid w:val="71BF6EC3"/>
    <w:multiLevelType w:val="hybridMultilevel"/>
    <w:tmpl w:val="18F263BA"/>
    <w:lvl w:ilvl="0" w:tplc="2BB8871A">
      <w:start w:val="1"/>
      <w:numFmt w:val="decimal"/>
      <w:lvlText w:val="%1."/>
      <w:lvlJc w:val="left"/>
      <w:pPr>
        <w:ind w:left="141" w:hanging="235"/>
      </w:pPr>
      <w:rPr>
        <w:rFonts w:ascii="Cambria" w:eastAsia="Cambria" w:hAnsi="Cambria" w:cs="Cambria" w:hint="default"/>
        <w:b w:val="0"/>
        <w:bCs w:val="0"/>
        <w:i w:val="0"/>
        <w:iCs w:val="0"/>
        <w:spacing w:val="-1"/>
        <w:w w:val="100"/>
        <w:sz w:val="24"/>
        <w:szCs w:val="24"/>
        <w:lang w:val="en-US" w:eastAsia="en-US" w:bidi="ar-SA"/>
      </w:rPr>
    </w:lvl>
    <w:lvl w:ilvl="1" w:tplc="945E400C">
      <w:numFmt w:val="bullet"/>
      <w:lvlText w:val="•"/>
      <w:lvlJc w:val="left"/>
      <w:pPr>
        <w:ind w:left="830" w:hanging="235"/>
      </w:pPr>
      <w:rPr>
        <w:rFonts w:hint="default"/>
        <w:lang w:val="en-US" w:eastAsia="en-US" w:bidi="ar-SA"/>
      </w:rPr>
    </w:lvl>
    <w:lvl w:ilvl="2" w:tplc="70386C84">
      <w:numFmt w:val="bullet"/>
      <w:lvlText w:val="•"/>
      <w:lvlJc w:val="left"/>
      <w:pPr>
        <w:ind w:left="1521" w:hanging="235"/>
      </w:pPr>
      <w:rPr>
        <w:rFonts w:hint="default"/>
        <w:lang w:val="en-US" w:eastAsia="en-US" w:bidi="ar-SA"/>
      </w:rPr>
    </w:lvl>
    <w:lvl w:ilvl="3" w:tplc="78B67EAE">
      <w:numFmt w:val="bullet"/>
      <w:lvlText w:val="•"/>
      <w:lvlJc w:val="left"/>
      <w:pPr>
        <w:ind w:left="2211" w:hanging="235"/>
      </w:pPr>
      <w:rPr>
        <w:rFonts w:hint="default"/>
        <w:lang w:val="en-US" w:eastAsia="en-US" w:bidi="ar-SA"/>
      </w:rPr>
    </w:lvl>
    <w:lvl w:ilvl="4" w:tplc="3E268E34">
      <w:numFmt w:val="bullet"/>
      <w:lvlText w:val="•"/>
      <w:lvlJc w:val="left"/>
      <w:pPr>
        <w:ind w:left="2902" w:hanging="235"/>
      </w:pPr>
      <w:rPr>
        <w:rFonts w:hint="default"/>
        <w:lang w:val="en-US" w:eastAsia="en-US" w:bidi="ar-SA"/>
      </w:rPr>
    </w:lvl>
    <w:lvl w:ilvl="5" w:tplc="F0B265A2">
      <w:numFmt w:val="bullet"/>
      <w:lvlText w:val="•"/>
      <w:lvlJc w:val="left"/>
      <w:pPr>
        <w:ind w:left="3592" w:hanging="235"/>
      </w:pPr>
      <w:rPr>
        <w:rFonts w:hint="default"/>
        <w:lang w:val="en-US" w:eastAsia="en-US" w:bidi="ar-SA"/>
      </w:rPr>
    </w:lvl>
    <w:lvl w:ilvl="6" w:tplc="8D7EB706">
      <w:numFmt w:val="bullet"/>
      <w:lvlText w:val="•"/>
      <w:lvlJc w:val="left"/>
      <w:pPr>
        <w:ind w:left="4283" w:hanging="235"/>
      </w:pPr>
      <w:rPr>
        <w:rFonts w:hint="default"/>
        <w:lang w:val="en-US" w:eastAsia="en-US" w:bidi="ar-SA"/>
      </w:rPr>
    </w:lvl>
    <w:lvl w:ilvl="7" w:tplc="ED0EFB70">
      <w:numFmt w:val="bullet"/>
      <w:lvlText w:val="•"/>
      <w:lvlJc w:val="left"/>
      <w:pPr>
        <w:ind w:left="4973" w:hanging="235"/>
      </w:pPr>
      <w:rPr>
        <w:rFonts w:hint="default"/>
        <w:lang w:val="en-US" w:eastAsia="en-US" w:bidi="ar-SA"/>
      </w:rPr>
    </w:lvl>
    <w:lvl w:ilvl="8" w:tplc="952E905E">
      <w:numFmt w:val="bullet"/>
      <w:lvlText w:val="•"/>
      <w:lvlJc w:val="left"/>
      <w:pPr>
        <w:ind w:left="5664" w:hanging="235"/>
      </w:pPr>
      <w:rPr>
        <w:rFonts w:hint="default"/>
        <w:lang w:val="en-US" w:eastAsia="en-US" w:bidi="ar-SA"/>
      </w:rPr>
    </w:lvl>
  </w:abstractNum>
  <w:abstractNum w:abstractNumId="405" w15:restartNumberingAfterBreak="0">
    <w:nsid w:val="72283877"/>
    <w:multiLevelType w:val="hybridMultilevel"/>
    <w:tmpl w:val="CBD2D128"/>
    <w:lvl w:ilvl="0" w:tplc="906891B2">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BBE0EEF2">
      <w:numFmt w:val="bullet"/>
      <w:lvlText w:val="•"/>
      <w:lvlJc w:val="left"/>
      <w:pPr>
        <w:ind w:left="1044" w:hanging="235"/>
      </w:pPr>
      <w:rPr>
        <w:rFonts w:hint="default"/>
        <w:lang w:val="en-US" w:eastAsia="en-US" w:bidi="ar-SA"/>
      </w:rPr>
    </w:lvl>
    <w:lvl w:ilvl="2" w:tplc="6C849592">
      <w:numFmt w:val="bullet"/>
      <w:lvlText w:val="•"/>
      <w:lvlJc w:val="left"/>
      <w:pPr>
        <w:ind w:left="1708" w:hanging="235"/>
      </w:pPr>
      <w:rPr>
        <w:rFonts w:hint="default"/>
        <w:lang w:val="en-US" w:eastAsia="en-US" w:bidi="ar-SA"/>
      </w:rPr>
    </w:lvl>
    <w:lvl w:ilvl="3" w:tplc="8BFE0BC2">
      <w:numFmt w:val="bullet"/>
      <w:lvlText w:val="•"/>
      <w:lvlJc w:val="left"/>
      <w:pPr>
        <w:ind w:left="2372" w:hanging="235"/>
      </w:pPr>
      <w:rPr>
        <w:rFonts w:hint="default"/>
        <w:lang w:val="en-US" w:eastAsia="en-US" w:bidi="ar-SA"/>
      </w:rPr>
    </w:lvl>
    <w:lvl w:ilvl="4" w:tplc="4B2A2358">
      <w:numFmt w:val="bullet"/>
      <w:lvlText w:val="•"/>
      <w:lvlJc w:val="left"/>
      <w:pPr>
        <w:ind w:left="3036" w:hanging="235"/>
      </w:pPr>
      <w:rPr>
        <w:rFonts w:hint="default"/>
        <w:lang w:val="en-US" w:eastAsia="en-US" w:bidi="ar-SA"/>
      </w:rPr>
    </w:lvl>
    <w:lvl w:ilvl="5" w:tplc="6C08C982">
      <w:numFmt w:val="bullet"/>
      <w:lvlText w:val="•"/>
      <w:lvlJc w:val="left"/>
      <w:pPr>
        <w:ind w:left="3700" w:hanging="235"/>
      </w:pPr>
      <w:rPr>
        <w:rFonts w:hint="default"/>
        <w:lang w:val="en-US" w:eastAsia="en-US" w:bidi="ar-SA"/>
      </w:rPr>
    </w:lvl>
    <w:lvl w:ilvl="6" w:tplc="3F0ABA48">
      <w:numFmt w:val="bullet"/>
      <w:lvlText w:val="•"/>
      <w:lvlJc w:val="left"/>
      <w:pPr>
        <w:ind w:left="4364" w:hanging="235"/>
      </w:pPr>
      <w:rPr>
        <w:rFonts w:hint="default"/>
        <w:lang w:val="en-US" w:eastAsia="en-US" w:bidi="ar-SA"/>
      </w:rPr>
    </w:lvl>
    <w:lvl w:ilvl="7" w:tplc="E220602C">
      <w:numFmt w:val="bullet"/>
      <w:lvlText w:val="•"/>
      <w:lvlJc w:val="left"/>
      <w:pPr>
        <w:ind w:left="5028" w:hanging="235"/>
      </w:pPr>
      <w:rPr>
        <w:rFonts w:hint="default"/>
        <w:lang w:val="en-US" w:eastAsia="en-US" w:bidi="ar-SA"/>
      </w:rPr>
    </w:lvl>
    <w:lvl w:ilvl="8" w:tplc="15800CA6">
      <w:numFmt w:val="bullet"/>
      <w:lvlText w:val="•"/>
      <w:lvlJc w:val="left"/>
      <w:pPr>
        <w:ind w:left="5692" w:hanging="235"/>
      </w:pPr>
      <w:rPr>
        <w:rFonts w:hint="default"/>
        <w:lang w:val="en-US" w:eastAsia="en-US" w:bidi="ar-SA"/>
      </w:rPr>
    </w:lvl>
  </w:abstractNum>
  <w:abstractNum w:abstractNumId="406" w15:restartNumberingAfterBreak="0">
    <w:nsid w:val="723A5D46"/>
    <w:multiLevelType w:val="multilevel"/>
    <w:tmpl w:val="26CE3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72921C4A"/>
    <w:multiLevelType w:val="hybridMultilevel"/>
    <w:tmpl w:val="EBC6C55E"/>
    <w:lvl w:ilvl="0" w:tplc="437A131C">
      <w:start w:val="1"/>
      <w:numFmt w:val="decimal"/>
      <w:lvlText w:val="%1."/>
      <w:lvlJc w:val="left"/>
      <w:pPr>
        <w:ind w:left="141" w:hanging="266"/>
      </w:pPr>
      <w:rPr>
        <w:rFonts w:ascii="Cambria" w:eastAsia="Cambria" w:hAnsi="Cambria" w:cs="Cambria" w:hint="default"/>
        <w:b w:val="0"/>
        <w:bCs w:val="0"/>
        <w:i w:val="0"/>
        <w:iCs w:val="0"/>
        <w:spacing w:val="-1"/>
        <w:w w:val="100"/>
        <w:sz w:val="24"/>
        <w:szCs w:val="24"/>
        <w:lang w:val="en-US" w:eastAsia="en-US" w:bidi="ar-SA"/>
      </w:rPr>
    </w:lvl>
    <w:lvl w:ilvl="1" w:tplc="7B7E0306">
      <w:numFmt w:val="bullet"/>
      <w:lvlText w:val="•"/>
      <w:lvlJc w:val="left"/>
      <w:pPr>
        <w:ind w:left="828" w:hanging="266"/>
      </w:pPr>
      <w:rPr>
        <w:rFonts w:hint="default"/>
        <w:lang w:val="en-US" w:eastAsia="en-US" w:bidi="ar-SA"/>
      </w:rPr>
    </w:lvl>
    <w:lvl w:ilvl="2" w:tplc="76809236">
      <w:numFmt w:val="bullet"/>
      <w:lvlText w:val="•"/>
      <w:lvlJc w:val="left"/>
      <w:pPr>
        <w:ind w:left="1516" w:hanging="266"/>
      </w:pPr>
      <w:rPr>
        <w:rFonts w:hint="default"/>
        <w:lang w:val="en-US" w:eastAsia="en-US" w:bidi="ar-SA"/>
      </w:rPr>
    </w:lvl>
    <w:lvl w:ilvl="3" w:tplc="998E7ECC">
      <w:numFmt w:val="bullet"/>
      <w:lvlText w:val="•"/>
      <w:lvlJc w:val="left"/>
      <w:pPr>
        <w:ind w:left="2204" w:hanging="266"/>
      </w:pPr>
      <w:rPr>
        <w:rFonts w:hint="default"/>
        <w:lang w:val="en-US" w:eastAsia="en-US" w:bidi="ar-SA"/>
      </w:rPr>
    </w:lvl>
    <w:lvl w:ilvl="4" w:tplc="F54278CA">
      <w:numFmt w:val="bullet"/>
      <w:lvlText w:val="•"/>
      <w:lvlJc w:val="left"/>
      <w:pPr>
        <w:ind w:left="2892" w:hanging="266"/>
      </w:pPr>
      <w:rPr>
        <w:rFonts w:hint="default"/>
        <w:lang w:val="en-US" w:eastAsia="en-US" w:bidi="ar-SA"/>
      </w:rPr>
    </w:lvl>
    <w:lvl w:ilvl="5" w:tplc="39F6E9BC">
      <w:numFmt w:val="bullet"/>
      <w:lvlText w:val="•"/>
      <w:lvlJc w:val="left"/>
      <w:pPr>
        <w:ind w:left="3580" w:hanging="266"/>
      </w:pPr>
      <w:rPr>
        <w:rFonts w:hint="default"/>
        <w:lang w:val="en-US" w:eastAsia="en-US" w:bidi="ar-SA"/>
      </w:rPr>
    </w:lvl>
    <w:lvl w:ilvl="6" w:tplc="945C25A0">
      <w:numFmt w:val="bullet"/>
      <w:lvlText w:val="•"/>
      <w:lvlJc w:val="left"/>
      <w:pPr>
        <w:ind w:left="4268" w:hanging="266"/>
      </w:pPr>
      <w:rPr>
        <w:rFonts w:hint="default"/>
        <w:lang w:val="en-US" w:eastAsia="en-US" w:bidi="ar-SA"/>
      </w:rPr>
    </w:lvl>
    <w:lvl w:ilvl="7" w:tplc="C95428E2">
      <w:numFmt w:val="bullet"/>
      <w:lvlText w:val="•"/>
      <w:lvlJc w:val="left"/>
      <w:pPr>
        <w:ind w:left="4956" w:hanging="266"/>
      </w:pPr>
      <w:rPr>
        <w:rFonts w:hint="default"/>
        <w:lang w:val="en-US" w:eastAsia="en-US" w:bidi="ar-SA"/>
      </w:rPr>
    </w:lvl>
    <w:lvl w:ilvl="8" w:tplc="C1DA4334">
      <w:numFmt w:val="bullet"/>
      <w:lvlText w:val="•"/>
      <w:lvlJc w:val="left"/>
      <w:pPr>
        <w:ind w:left="5644" w:hanging="266"/>
      </w:pPr>
      <w:rPr>
        <w:rFonts w:hint="default"/>
        <w:lang w:val="en-US" w:eastAsia="en-US" w:bidi="ar-SA"/>
      </w:rPr>
    </w:lvl>
  </w:abstractNum>
  <w:abstractNum w:abstractNumId="408" w15:restartNumberingAfterBreak="0">
    <w:nsid w:val="730E3D78"/>
    <w:multiLevelType w:val="multilevel"/>
    <w:tmpl w:val="ECFC2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73380EF2"/>
    <w:multiLevelType w:val="hybridMultilevel"/>
    <w:tmpl w:val="2726655E"/>
    <w:lvl w:ilvl="0" w:tplc="524A4C3E">
      <w:start w:val="4"/>
      <w:numFmt w:val="decimal"/>
      <w:lvlText w:val="%1."/>
      <w:lvlJc w:val="left"/>
      <w:pPr>
        <w:ind w:left="827" w:hanging="360"/>
      </w:pPr>
      <w:rPr>
        <w:rFonts w:ascii="Cambria" w:eastAsia="Cambria" w:hAnsi="Cambria" w:cs="Cambria" w:hint="default"/>
        <w:b w:val="0"/>
        <w:bCs w:val="0"/>
        <w:i w:val="0"/>
        <w:iCs w:val="0"/>
        <w:spacing w:val="-1"/>
        <w:w w:val="100"/>
        <w:sz w:val="24"/>
        <w:szCs w:val="24"/>
        <w:lang w:val="en-US" w:eastAsia="en-US" w:bidi="ar-SA"/>
      </w:rPr>
    </w:lvl>
    <w:lvl w:ilvl="1" w:tplc="65F24FB6">
      <w:numFmt w:val="bullet"/>
      <w:lvlText w:val="•"/>
      <w:lvlJc w:val="left"/>
      <w:pPr>
        <w:ind w:left="1388" w:hanging="360"/>
      </w:pPr>
      <w:rPr>
        <w:rFonts w:hint="default"/>
        <w:lang w:val="en-US" w:eastAsia="en-US" w:bidi="ar-SA"/>
      </w:rPr>
    </w:lvl>
    <w:lvl w:ilvl="2" w:tplc="8166B38A">
      <w:numFmt w:val="bullet"/>
      <w:lvlText w:val="•"/>
      <w:lvlJc w:val="left"/>
      <w:pPr>
        <w:ind w:left="1956" w:hanging="360"/>
      </w:pPr>
      <w:rPr>
        <w:rFonts w:hint="default"/>
        <w:lang w:val="en-US" w:eastAsia="en-US" w:bidi="ar-SA"/>
      </w:rPr>
    </w:lvl>
    <w:lvl w:ilvl="3" w:tplc="56D0F0FE">
      <w:numFmt w:val="bullet"/>
      <w:lvlText w:val="•"/>
      <w:lvlJc w:val="left"/>
      <w:pPr>
        <w:ind w:left="2524" w:hanging="360"/>
      </w:pPr>
      <w:rPr>
        <w:rFonts w:hint="default"/>
        <w:lang w:val="en-US" w:eastAsia="en-US" w:bidi="ar-SA"/>
      </w:rPr>
    </w:lvl>
    <w:lvl w:ilvl="4" w:tplc="C90EA22E">
      <w:numFmt w:val="bullet"/>
      <w:lvlText w:val="•"/>
      <w:lvlJc w:val="left"/>
      <w:pPr>
        <w:ind w:left="3093" w:hanging="360"/>
      </w:pPr>
      <w:rPr>
        <w:rFonts w:hint="default"/>
        <w:lang w:val="en-US" w:eastAsia="en-US" w:bidi="ar-SA"/>
      </w:rPr>
    </w:lvl>
    <w:lvl w:ilvl="5" w:tplc="26B2CDDE">
      <w:numFmt w:val="bullet"/>
      <w:lvlText w:val="•"/>
      <w:lvlJc w:val="left"/>
      <w:pPr>
        <w:ind w:left="3661" w:hanging="360"/>
      </w:pPr>
      <w:rPr>
        <w:rFonts w:hint="default"/>
        <w:lang w:val="en-US" w:eastAsia="en-US" w:bidi="ar-SA"/>
      </w:rPr>
    </w:lvl>
    <w:lvl w:ilvl="6" w:tplc="6EBA4646">
      <w:numFmt w:val="bullet"/>
      <w:lvlText w:val="•"/>
      <w:lvlJc w:val="left"/>
      <w:pPr>
        <w:ind w:left="4229" w:hanging="360"/>
      </w:pPr>
      <w:rPr>
        <w:rFonts w:hint="default"/>
        <w:lang w:val="en-US" w:eastAsia="en-US" w:bidi="ar-SA"/>
      </w:rPr>
    </w:lvl>
    <w:lvl w:ilvl="7" w:tplc="36CED4F2">
      <w:numFmt w:val="bullet"/>
      <w:lvlText w:val="•"/>
      <w:lvlJc w:val="left"/>
      <w:pPr>
        <w:ind w:left="4798" w:hanging="360"/>
      </w:pPr>
      <w:rPr>
        <w:rFonts w:hint="default"/>
        <w:lang w:val="en-US" w:eastAsia="en-US" w:bidi="ar-SA"/>
      </w:rPr>
    </w:lvl>
    <w:lvl w:ilvl="8" w:tplc="F7CCEBF8">
      <w:numFmt w:val="bullet"/>
      <w:lvlText w:val="•"/>
      <w:lvlJc w:val="left"/>
      <w:pPr>
        <w:ind w:left="5366" w:hanging="360"/>
      </w:pPr>
      <w:rPr>
        <w:rFonts w:hint="default"/>
        <w:lang w:val="en-US" w:eastAsia="en-US" w:bidi="ar-SA"/>
      </w:rPr>
    </w:lvl>
  </w:abstractNum>
  <w:abstractNum w:abstractNumId="410" w15:restartNumberingAfterBreak="0">
    <w:nsid w:val="743D07AB"/>
    <w:multiLevelType w:val="hybridMultilevel"/>
    <w:tmpl w:val="C28AA58C"/>
    <w:lvl w:ilvl="0" w:tplc="97426562">
      <w:start w:val="1"/>
      <w:numFmt w:val="decimal"/>
      <w:lvlText w:val="%1."/>
      <w:lvlJc w:val="left"/>
      <w:pPr>
        <w:ind w:left="1187" w:hanging="360"/>
      </w:pPr>
      <w:rPr>
        <w:rFonts w:ascii="Cambria" w:eastAsia="Cambria" w:hAnsi="Cambria" w:cs="Cambria" w:hint="default"/>
        <w:b w:val="0"/>
        <w:bCs w:val="0"/>
        <w:i w:val="0"/>
        <w:iCs w:val="0"/>
        <w:spacing w:val="0"/>
        <w:w w:val="100"/>
        <w:sz w:val="22"/>
        <w:szCs w:val="22"/>
        <w:lang w:val="en-US" w:eastAsia="en-US" w:bidi="ar-SA"/>
      </w:rPr>
    </w:lvl>
    <w:lvl w:ilvl="1" w:tplc="BC803364">
      <w:numFmt w:val="bullet"/>
      <w:lvlText w:val="•"/>
      <w:lvlJc w:val="left"/>
      <w:pPr>
        <w:ind w:left="1764" w:hanging="360"/>
      </w:pPr>
      <w:rPr>
        <w:rFonts w:hint="default"/>
        <w:lang w:val="en-US" w:eastAsia="en-US" w:bidi="ar-SA"/>
      </w:rPr>
    </w:lvl>
    <w:lvl w:ilvl="2" w:tplc="E4066E40">
      <w:numFmt w:val="bullet"/>
      <w:lvlText w:val="•"/>
      <w:lvlJc w:val="left"/>
      <w:pPr>
        <w:ind w:left="2349" w:hanging="360"/>
      </w:pPr>
      <w:rPr>
        <w:rFonts w:hint="default"/>
        <w:lang w:val="en-US" w:eastAsia="en-US" w:bidi="ar-SA"/>
      </w:rPr>
    </w:lvl>
    <w:lvl w:ilvl="3" w:tplc="F56A72E2">
      <w:numFmt w:val="bullet"/>
      <w:lvlText w:val="•"/>
      <w:lvlJc w:val="left"/>
      <w:pPr>
        <w:ind w:left="2933" w:hanging="360"/>
      </w:pPr>
      <w:rPr>
        <w:rFonts w:hint="default"/>
        <w:lang w:val="en-US" w:eastAsia="en-US" w:bidi="ar-SA"/>
      </w:rPr>
    </w:lvl>
    <w:lvl w:ilvl="4" w:tplc="C548EC9E">
      <w:numFmt w:val="bullet"/>
      <w:lvlText w:val="•"/>
      <w:lvlJc w:val="left"/>
      <w:pPr>
        <w:ind w:left="3518" w:hanging="360"/>
      </w:pPr>
      <w:rPr>
        <w:rFonts w:hint="default"/>
        <w:lang w:val="en-US" w:eastAsia="en-US" w:bidi="ar-SA"/>
      </w:rPr>
    </w:lvl>
    <w:lvl w:ilvl="5" w:tplc="0EE858AE">
      <w:numFmt w:val="bullet"/>
      <w:lvlText w:val="•"/>
      <w:lvlJc w:val="left"/>
      <w:pPr>
        <w:ind w:left="4103" w:hanging="360"/>
      </w:pPr>
      <w:rPr>
        <w:rFonts w:hint="default"/>
        <w:lang w:val="en-US" w:eastAsia="en-US" w:bidi="ar-SA"/>
      </w:rPr>
    </w:lvl>
    <w:lvl w:ilvl="6" w:tplc="915E2F0C">
      <w:numFmt w:val="bullet"/>
      <w:lvlText w:val="•"/>
      <w:lvlJc w:val="left"/>
      <w:pPr>
        <w:ind w:left="4687" w:hanging="360"/>
      </w:pPr>
      <w:rPr>
        <w:rFonts w:hint="default"/>
        <w:lang w:val="en-US" w:eastAsia="en-US" w:bidi="ar-SA"/>
      </w:rPr>
    </w:lvl>
    <w:lvl w:ilvl="7" w:tplc="6274662E">
      <w:numFmt w:val="bullet"/>
      <w:lvlText w:val="•"/>
      <w:lvlJc w:val="left"/>
      <w:pPr>
        <w:ind w:left="5272" w:hanging="360"/>
      </w:pPr>
      <w:rPr>
        <w:rFonts w:hint="default"/>
        <w:lang w:val="en-US" w:eastAsia="en-US" w:bidi="ar-SA"/>
      </w:rPr>
    </w:lvl>
    <w:lvl w:ilvl="8" w:tplc="931AF9D4">
      <w:numFmt w:val="bullet"/>
      <w:lvlText w:val="•"/>
      <w:lvlJc w:val="left"/>
      <w:pPr>
        <w:ind w:left="5856" w:hanging="360"/>
      </w:pPr>
      <w:rPr>
        <w:rFonts w:hint="default"/>
        <w:lang w:val="en-US" w:eastAsia="en-US" w:bidi="ar-SA"/>
      </w:rPr>
    </w:lvl>
  </w:abstractNum>
  <w:abstractNum w:abstractNumId="411" w15:restartNumberingAfterBreak="0">
    <w:nsid w:val="748C6CCA"/>
    <w:multiLevelType w:val="hybridMultilevel"/>
    <w:tmpl w:val="95DC835C"/>
    <w:lvl w:ilvl="0" w:tplc="C96CCC28">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BE2AD11E">
      <w:numFmt w:val="bullet"/>
      <w:lvlText w:val="•"/>
      <w:lvlJc w:val="left"/>
      <w:pPr>
        <w:ind w:left="1425" w:hanging="360"/>
      </w:pPr>
      <w:rPr>
        <w:rFonts w:hint="default"/>
        <w:lang w:val="en-US" w:eastAsia="en-US" w:bidi="ar-SA"/>
      </w:rPr>
    </w:lvl>
    <w:lvl w:ilvl="2" w:tplc="F83EFC6C">
      <w:numFmt w:val="bullet"/>
      <w:lvlText w:val="•"/>
      <w:lvlJc w:val="left"/>
      <w:pPr>
        <w:ind w:left="1990" w:hanging="360"/>
      </w:pPr>
      <w:rPr>
        <w:rFonts w:hint="default"/>
        <w:lang w:val="en-US" w:eastAsia="en-US" w:bidi="ar-SA"/>
      </w:rPr>
    </w:lvl>
    <w:lvl w:ilvl="3" w:tplc="62EA1658">
      <w:numFmt w:val="bullet"/>
      <w:lvlText w:val="•"/>
      <w:lvlJc w:val="left"/>
      <w:pPr>
        <w:ind w:left="2555" w:hanging="360"/>
      </w:pPr>
      <w:rPr>
        <w:rFonts w:hint="default"/>
        <w:lang w:val="en-US" w:eastAsia="en-US" w:bidi="ar-SA"/>
      </w:rPr>
    </w:lvl>
    <w:lvl w:ilvl="4" w:tplc="A8C6677A">
      <w:numFmt w:val="bullet"/>
      <w:lvlText w:val="•"/>
      <w:lvlJc w:val="left"/>
      <w:pPr>
        <w:ind w:left="3120" w:hanging="360"/>
      </w:pPr>
      <w:rPr>
        <w:rFonts w:hint="default"/>
        <w:lang w:val="en-US" w:eastAsia="en-US" w:bidi="ar-SA"/>
      </w:rPr>
    </w:lvl>
    <w:lvl w:ilvl="5" w:tplc="10C83234">
      <w:numFmt w:val="bullet"/>
      <w:lvlText w:val="•"/>
      <w:lvlJc w:val="left"/>
      <w:pPr>
        <w:ind w:left="3685" w:hanging="360"/>
      </w:pPr>
      <w:rPr>
        <w:rFonts w:hint="default"/>
        <w:lang w:val="en-US" w:eastAsia="en-US" w:bidi="ar-SA"/>
      </w:rPr>
    </w:lvl>
    <w:lvl w:ilvl="6" w:tplc="65C47538">
      <w:numFmt w:val="bullet"/>
      <w:lvlText w:val="•"/>
      <w:lvlJc w:val="left"/>
      <w:pPr>
        <w:ind w:left="4250" w:hanging="360"/>
      </w:pPr>
      <w:rPr>
        <w:rFonts w:hint="default"/>
        <w:lang w:val="en-US" w:eastAsia="en-US" w:bidi="ar-SA"/>
      </w:rPr>
    </w:lvl>
    <w:lvl w:ilvl="7" w:tplc="4350CC72">
      <w:numFmt w:val="bullet"/>
      <w:lvlText w:val="•"/>
      <w:lvlJc w:val="left"/>
      <w:pPr>
        <w:ind w:left="4815" w:hanging="360"/>
      </w:pPr>
      <w:rPr>
        <w:rFonts w:hint="default"/>
        <w:lang w:val="en-US" w:eastAsia="en-US" w:bidi="ar-SA"/>
      </w:rPr>
    </w:lvl>
    <w:lvl w:ilvl="8" w:tplc="ED325462">
      <w:numFmt w:val="bullet"/>
      <w:lvlText w:val="•"/>
      <w:lvlJc w:val="left"/>
      <w:pPr>
        <w:ind w:left="5380" w:hanging="360"/>
      </w:pPr>
      <w:rPr>
        <w:rFonts w:hint="default"/>
        <w:lang w:val="en-US" w:eastAsia="en-US" w:bidi="ar-SA"/>
      </w:rPr>
    </w:lvl>
  </w:abstractNum>
  <w:abstractNum w:abstractNumId="412" w15:restartNumberingAfterBreak="0">
    <w:nsid w:val="75853164"/>
    <w:multiLevelType w:val="hybridMultilevel"/>
    <w:tmpl w:val="E8361914"/>
    <w:lvl w:ilvl="0" w:tplc="87CAD100">
      <w:start w:val="3"/>
      <w:numFmt w:val="decimal"/>
      <w:lvlText w:val="%1."/>
      <w:lvlJc w:val="left"/>
      <w:pPr>
        <w:ind w:left="-3" w:hanging="274"/>
      </w:pPr>
      <w:rPr>
        <w:rFonts w:ascii="Cambria" w:eastAsia="Cambria" w:hAnsi="Cambria" w:cs="Cambria" w:hint="default"/>
        <w:b w:val="0"/>
        <w:bCs w:val="0"/>
        <w:i w:val="0"/>
        <w:iCs w:val="0"/>
        <w:spacing w:val="-1"/>
        <w:w w:val="100"/>
        <w:sz w:val="24"/>
        <w:szCs w:val="24"/>
        <w:lang w:val="en-US" w:eastAsia="en-US" w:bidi="ar-SA"/>
      </w:rPr>
    </w:lvl>
    <w:lvl w:ilvl="1" w:tplc="A28C70CC">
      <w:start w:val="1"/>
      <w:numFmt w:val="decimal"/>
      <w:lvlText w:val="%2."/>
      <w:lvlJc w:val="left"/>
      <w:pPr>
        <w:ind w:left="-3" w:hanging="338"/>
      </w:pPr>
      <w:rPr>
        <w:rFonts w:ascii="Cambria" w:eastAsia="Cambria" w:hAnsi="Cambria" w:cs="Cambria" w:hint="default"/>
        <w:b w:val="0"/>
        <w:bCs w:val="0"/>
        <w:i w:val="0"/>
        <w:iCs w:val="0"/>
        <w:spacing w:val="-1"/>
        <w:w w:val="100"/>
        <w:sz w:val="24"/>
        <w:szCs w:val="24"/>
        <w:lang w:val="en-US" w:eastAsia="en-US" w:bidi="ar-SA"/>
      </w:rPr>
    </w:lvl>
    <w:lvl w:ilvl="2" w:tplc="E466D5F6">
      <w:numFmt w:val="bullet"/>
      <w:lvlText w:val="•"/>
      <w:lvlJc w:val="left"/>
      <w:pPr>
        <w:ind w:left="1377" w:hanging="338"/>
      </w:pPr>
      <w:rPr>
        <w:rFonts w:hint="default"/>
        <w:lang w:val="en-US" w:eastAsia="en-US" w:bidi="ar-SA"/>
      </w:rPr>
    </w:lvl>
    <w:lvl w:ilvl="3" w:tplc="C7DE1436">
      <w:numFmt w:val="bullet"/>
      <w:lvlText w:val="•"/>
      <w:lvlJc w:val="left"/>
      <w:pPr>
        <w:ind w:left="2065" w:hanging="338"/>
      </w:pPr>
      <w:rPr>
        <w:rFonts w:hint="default"/>
        <w:lang w:val="en-US" w:eastAsia="en-US" w:bidi="ar-SA"/>
      </w:rPr>
    </w:lvl>
    <w:lvl w:ilvl="4" w:tplc="AC6C21DE">
      <w:numFmt w:val="bullet"/>
      <w:lvlText w:val="•"/>
      <w:lvlJc w:val="left"/>
      <w:pPr>
        <w:ind w:left="2754" w:hanging="338"/>
      </w:pPr>
      <w:rPr>
        <w:rFonts w:hint="default"/>
        <w:lang w:val="en-US" w:eastAsia="en-US" w:bidi="ar-SA"/>
      </w:rPr>
    </w:lvl>
    <w:lvl w:ilvl="5" w:tplc="9162E464">
      <w:numFmt w:val="bullet"/>
      <w:lvlText w:val="•"/>
      <w:lvlJc w:val="left"/>
      <w:pPr>
        <w:ind w:left="3443" w:hanging="338"/>
      </w:pPr>
      <w:rPr>
        <w:rFonts w:hint="default"/>
        <w:lang w:val="en-US" w:eastAsia="en-US" w:bidi="ar-SA"/>
      </w:rPr>
    </w:lvl>
    <w:lvl w:ilvl="6" w:tplc="5F62BD72">
      <w:numFmt w:val="bullet"/>
      <w:lvlText w:val="•"/>
      <w:lvlJc w:val="left"/>
      <w:pPr>
        <w:ind w:left="4131" w:hanging="338"/>
      </w:pPr>
      <w:rPr>
        <w:rFonts w:hint="default"/>
        <w:lang w:val="en-US" w:eastAsia="en-US" w:bidi="ar-SA"/>
      </w:rPr>
    </w:lvl>
    <w:lvl w:ilvl="7" w:tplc="730C0E24">
      <w:numFmt w:val="bullet"/>
      <w:lvlText w:val="•"/>
      <w:lvlJc w:val="left"/>
      <w:pPr>
        <w:ind w:left="4820" w:hanging="338"/>
      </w:pPr>
      <w:rPr>
        <w:rFonts w:hint="default"/>
        <w:lang w:val="en-US" w:eastAsia="en-US" w:bidi="ar-SA"/>
      </w:rPr>
    </w:lvl>
    <w:lvl w:ilvl="8" w:tplc="D570C53A">
      <w:numFmt w:val="bullet"/>
      <w:lvlText w:val="•"/>
      <w:lvlJc w:val="left"/>
      <w:pPr>
        <w:ind w:left="5509" w:hanging="338"/>
      </w:pPr>
      <w:rPr>
        <w:rFonts w:hint="default"/>
        <w:lang w:val="en-US" w:eastAsia="en-US" w:bidi="ar-SA"/>
      </w:rPr>
    </w:lvl>
  </w:abstractNum>
  <w:abstractNum w:abstractNumId="413" w15:restartNumberingAfterBreak="0">
    <w:nsid w:val="75B16750"/>
    <w:multiLevelType w:val="hybridMultilevel"/>
    <w:tmpl w:val="869C882A"/>
    <w:lvl w:ilvl="0" w:tplc="27F2C342">
      <w:numFmt w:val="bullet"/>
      <w:lvlText w:val="-"/>
      <w:lvlJc w:val="left"/>
      <w:pPr>
        <w:ind w:left="141" w:hanging="132"/>
      </w:pPr>
      <w:rPr>
        <w:rFonts w:ascii="Cambria" w:eastAsia="Cambria" w:hAnsi="Cambria" w:cs="Cambria" w:hint="default"/>
        <w:b w:val="0"/>
        <w:bCs w:val="0"/>
        <w:i w:val="0"/>
        <w:iCs w:val="0"/>
        <w:spacing w:val="0"/>
        <w:w w:val="100"/>
        <w:sz w:val="24"/>
        <w:szCs w:val="24"/>
        <w:lang w:val="en-US" w:eastAsia="en-US" w:bidi="ar-SA"/>
      </w:rPr>
    </w:lvl>
    <w:lvl w:ilvl="1" w:tplc="761A2CC2">
      <w:numFmt w:val="bullet"/>
      <w:lvlText w:val="•"/>
      <w:lvlJc w:val="left"/>
      <w:pPr>
        <w:ind w:left="828" w:hanging="132"/>
      </w:pPr>
      <w:rPr>
        <w:rFonts w:hint="default"/>
        <w:lang w:val="en-US" w:eastAsia="en-US" w:bidi="ar-SA"/>
      </w:rPr>
    </w:lvl>
    <w:lvl w:ilvl="2" w:tplc="6638FB6C">
      <w:numFmt w:val="bullet"/>
      <w:lvlText w:val="•"/>
      <w:lvlJc w:val="left"/>
      <w:pPr>
        <w:ind w:left="1516" w:hanging="132"/>
      </w:pPr>
      <w:rPr>
        <w:rFonts w:hint="default"/>
        <w:lang w:val="en-US" w:eastAsia="en-US" w:bidi="ar-SA"/>
      </w:rPr>
    </w:lvl>
    <w:lvl w:ilvl="3" w:tplc="230E2B18">
      <w:numFmt w:val="bullet"/>
      <w:lvlText w:val="•"/>
      <w:lvlJc w:val="left"/>
      <w:pPr>
        <w:ind w:left="2204" w:hanging="132"/>
      </w:pPr>
      <w:rPr>
        <w:rFonts w:hint="default"/>
        <w:lang w:val="en-US" w:eastAsia="en-US" w:bidi="ar-SA"/>
      </w:rPr>
    </w:lvl>
    <w:lvl w:ilvl="4" w:tplc="84DEBAE2">
      <w:numFmt w:val="bullet"/>
      <w:lvlText w:val="•"/>
      <w:lvlJc w:val="left"/>
      <w:pPr>
        <w:ind w:left="2892" w:hanging="132"/>
      </w:pPr>
      <w:rPr>
        <w:rFonts w:hint="default"/>
        <w:lang w:val="en-US" w:eastAsia="en-US" w:bidi="ar-SA"/>
      </w:rPr>
    </w:lvl>
    <w:lvl w:ilvl="5" w:tplc="0CEC27AA">
      <w:numFmt w:val="bullet"/>
      <w:lvlText w:val="•"/>
      <w:lvlJc w:val="left"/>
      <w:pPr>
        <w:ind w:left="3580" w:hanging="132"/>
      </w:pPr>
      <w:rPr>
        <w:rFonts w:hint="default"/>
        <w:lang w:val="en-US" w:eastAsia="en-US" w:bidi="ar-SA"/>
      </w:rPr>
    </w:lvl>
    <w:lvl w:ilvl="6" w:tplc="1BBAF354">
      <w:numFmt w:val="bullet"/>
      <w:lvlText w:val="•"/>
      <w:lvlJc w:val="left"/>
      <w:pPr>
        <w:ind w:left="4268" w:hanging="132"/>
      </w:pPr>
      <w:rPr>
        <w:rFonts w:hint="default"/>
        <w:lang w:val="en-US" w:eastAsia="en-US" w:bidi="ar-SA"/>
      </w:rPr>
    </w:lvl>
    <w:lvl w:ilvl="7" w:tplc="5DF4C73C">
      <w:numFmt w:val="bullet"/>
      <w:lvlText w:val="•"/>
      <w:lvlJc w:val="left"/>
      <w:pPr>
        <w:ind w:left="4956" w:hanging="132"/>
      </w:pPr>
      <w:rPr>
        <w:rFonts w:hint="default"/>
        <w:lang w:val="en-US" w:eastAsia="en-US" w:bidi="ar-SA"/>
      </w:rPr>
    </w:lvl>
    <w:lvl w:ilvl="8" w:tplc="C37CE172">
      <w:numFmt w:val="bullet"/>
      <w:lvlText w:val="•"/>
      <w:lvlJc w:val="left"/>
      <w:pPr>
        <w:ind w:left="5644" w:hanging="132"/>
      </w:pPr>
      <w:rPr>
        <w:rFonts w:hint="default"/>
        <w:lang w:val="en-US" w:eastAsia="en-US" w:bidi="ar-SA"/>
      </w:rPr>
    </w:lvl>
  </w:abstractNum>
  <w:abstractNum w:abstractNumId="414" w15:restartNumberingAfterBreak="0">
    <w:nsid w:val="75D117B6"/>
    <w:multiLevelType w:val="hybridMultilevel"/>
    <w:tmpl w:val="72CC8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5" w15:restartNumberingAfterBreak="0">
    <w:nsid w:val="764B6FCE"/>
    <w:multiLevelType w:val="hybridMultilevel"/>
    <w:tmpl w:val="01FA3D02"/>
    <w:lvl w:ilvl="0" w:tplc="03288DFC">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88246C94">
      <w:numFmt w:val="bullet"/>
      <w:lvlText w:val="•"/>
      <w:lvlJc w:val="left"/>
      <w:pPr>
        <w:ind w:left="1008" w:hanging="235"/>
      </w:pPr>
      <w:rPr>
        <w:rFonts w:hint="default"/>
        <w:lang w:val="en-US" w:eastAsia="en-US" w:bidi="ar-SA"/>
      </w:rPr>
    </w:lvl>
    <w:lvl w:ilvl="2" w:tplc="D24E8C86">
      <w:numFmt w:val="bullet"/>
      <w:lvlText w:val="•"/>
      <w:lvlJc w:val="left"/>
      <w:pPr>
        <w:ind w:left="1676" w:hanging="235"/>
      </w:pPr>
      <w:rPr>
        <w:rFonts w:hint="default"/>
        <w:lang w:val="en-US" w:eastAsia="en-US" w:bidi="ar-SA"/>
      </w:rPr>
    </w:lvl>
    <w:lvl w:ilvl="3" w:tplc="6182304C">
      <w:numFmt w:val="bullet"/>
      <w:lvlText w:val="•"/>
      <w:lvlJc w:val="left"/>
      <w:pPr>
        <w:ind w:left="2344" w:hanging="235"/>
      </w:pPr>
      <w:rPr>
        <w:rFonts w:hint="default"/>
        <w:lang w:val="en-US" w:eastAsia="en-US" w:bidi="ar-SA"/>
      </w:rPr>
    </w:lvl>
    <w:lvl w:ilvl="4" w:tplc="48C63186">
      <w:numFmt w:val="bullet"/>
      <w:lvlText w:val="•"/>
      <w:lvlJc w:val="left"/>
      <w:pPr>
        <w:ind w:left="3013" w:hanging="235"/>
      </w:pPr>
      <w:rPr>
        <w:rFonts w:hint="default"/>
        <w:lang w:val="en-US" w:eastAsia="en-US" w:bidi="ar-SA"/>
      </w:rPr>
    </w:lvl>
    <w:lvl w:ilvl="5" w:tplc="2A36C2E0">
      <w:numFmt w:val="bullet"/>
      <w:lvlText w:val="•"/>
      <w:lvlJc w:val="left"/>
      <w:pPr>
        <w:ind w:left="3681" w:hanging="235"/>
      </w:pPr>
      <w:rPr>
        <w:rFonts w:hint="default"/>
        <w:lang w:val="en-US" w:eastAsia="en-US" w:bidi="ar-SA"/>
      </w:rPr>
    </w:lvl>
    <w:lvl w:ilvl="6" w:tplc="A83237C2">
      <w:numFmt w:val="bullet"/>
      <w:lvlText w:val="•"/>
      <w:lvlJc w:val="left"/>
      <w:pPr>
        <w:ind w:left="4349" w:hanging="235"/>
      </w:pPr>
      <w:rPr>
        <w:rFonts w:hint="default"/>
        <w:lang w:val="en-US" w:eastAsia="en-US" w:bidi="ar-SA"/>
      </w:rPr>
    </w:lvl>
    <w:lvl w:ilvl="7" w:tplc="79284E0A">
      <w:numFmt w:val="bullet"/>
      <w:lvlText w:val="•"/>
      <w:lvlJc w:val="left"/>
      <w:pPr>
        <w:ind w:left="5018" w:hanging="235"/>
      </w:pPr>
      <w:rPr>
        <w:rFonts w:hint="default"/>
        <w:lang w:val="en-US" w:eastAsia="en-US" w:bidi="ar-SA"/>
      </w:rPr>
    </w:lvl>
    <w:lvl w:ilvl="8" w:tplc="5228262E">
      <w:numFmt w:val="bullet"/>
      <w:lvlText w:val="•"/>
      <w:lvlJc w:val="left"/>
      <w:pPr>
        <w:ind w:left="5686" w:hanging="235"/>
      </w:pPr>
      <w:rPr>
        <w:rFonts w:hint="default"/>
        <w:lang w:val="en-US" w:eastAsia="en-US" w:bidi="ar-SA"/>
      </w:rPr>
    </w:lvl>
  </w:abstractNum>
  <w:abstractNum w:abstractNumId="416" w15:restartNumberingAfterBreak="0">
    <w:nsid w:val="766556C5"/>
    <w:multiLevelType w:val="hybridMultilevel"/>
    <w:tmpl w:val="3200A0FE"/>
    <w:lvl w:ilvl="0" w:tplc="AD7E3F32">
      <w:start w:val="2"/>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B35073FE">
      <w:numFmt w:val="bullet"/>
      <w:lvlText w:val="•"/>
      <w:lvlJc w:val="left"/>
      <w:pPr>
        <w:ind w:left="1044" w:hanging="235"/>
      </w:pPr>
      <w:rPr>
        <w:rFonts w:hint="default"/>
        <w:lang w:val="en-US" w:eastAsia="en-US" w:bidi="ar-SA"/>
      </w:rPr>
    </w:lvl>
    <w:lvl w:ilvl="2" w:tplc="593A72F4">
      <w:numFmt w:val="bullet"/>
      <w:lvlText w:val="•"/>
      <w:lvlJc w:val="left"/>
      <w:pPr>
        <w:ind w:left="1708" w:hanging="235"/>
      </w:pPr>
      <w:rPr>
        <w:rFonts w:hint="default"/>
        <w:lang w:val="en-US" w:eastAsia="en-US" w:bidi="ar-SA"/>
      </w:rPr>
    </w:lvl>
    <w:lvl w:ilvl="3" w:tplc="9F5C0174">
      <w:numFmt w:val="bullet"/>
      <w:lvlText w:val="•"/>
      <w:lvlJc w:val="left"/>
      <w:pPr>
        <w:ind w:left="2372" w:hanging="235"/>
      </w:pPr>
      <w:rPr>
        <w:rFonts w:hint="default"/>
        <w:lang w:val="en-US" w:eastAsia="en-US" w:bidi="ar-SA"/>
      </w:rPr>
    </w:lvl>
    <w:lvl w:ilvl="4" w:tplc="0E867604">
      <w:numFmt w:val="bullet"/>
      <w:lvlText w:val="•"/>
      <w:lvlJc w:val="left"/>
      <w:pPr>
        <w:ind w:left="3036" w:hanging="235"/>
      </w:pPr>
      <w:rPr>
        <w:rFonts w:hint="default"/>
        <w:lang w:val="en-US" w:eastAsia="en-US" w:bidi="ar-SA"/>
      </w:rPr>
    </w:lvl>
    <w:lvl w:ilvl="5" w:tplc="FF32C5CE">
      <w:numFmt w:val="bullet"/>
      <w:lvlText w:val="•"/>
      <w:lvlJc w:val="left"/>
      <w:pPr>
        <w:ind w:left="3700" w:hanging="235"/>
      </w:pPr>
      <w:rPr>
        <w:rFonts w:hint="default"/>
        <w:lang w:val="en-US" w:eastAsia="en-US" w:bidi="ar-SA"/>
      </w:rPr>
    </w:lvl>
    <w:lvl w:ilvl="6" w:tplc="E25EC7C6">
      <w:numFmt w:val="bullet"/>
      <w:lvlText w:val="•"/>
      <w:lvlJc w:val="left"/>
      <w:pPr>
        <w:ind w:left="4364" w:hanging="235"/>
      </w:pPr>
      <w:rPr>
        <w:rFonts w:hint="default"/>
        <w:lang w:val="en-US" w:eastAsia="en-US" w:bidi="ar-SA"/>
      </w:rPr>
    </w:lvl>
    <w:lvl w:ilvl="7" w:tplc="6DDE6E4C">
      <w:numFmt w:val="bullet"/>
      <w:lvlText w:val="•"/>
      <w:lvlJc w:val="left"/>
      <w:pPr>
        <w:ind w:left="5028" w:hanging="235"/>
      </w:pPr>
      <w:rPr>
        <w:rFonts w:hint="default"/>
        <w:lang w:val="en-US" w:eastAsia="en-US" w:bidi="ar-SA"/>
      </w:rPr>
    </w:lvl>
    <w:lvl w:ilvl="8" w:tplc="DF8CB302">
      <w:numFmt w:val="bullet"/>
      <w:lvlText w:val="•"/>
      <w:lvlJc w:val="left"/>
      <w:pPr>
        <w:ind w:left="5692" w:hanging="235"/>
      </w:pPr>
      <w:rPr>
        <w:rFonts w:hint="default"/>
        <w:lang w:val="en-US" w:eastAsia="en-US" w:bidi="ar-SA"/>
      </w:rPr>
    </w:lvl>
  </w:abstractNum>
  <w:abstractNum w:abstractNumId="417" w15:restartNumberingAfterBreak="0">
    <w:nsid w:val="76A73916"/>
    <w:multiLevelType w:val="hybridMultilevel"/>
    <w:tmpl w:val="9A88DB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8" w15:restartNumberingAfterBreak="0">
    <w:nsid w:val="76E62F39"/>
    <w:multiLevelType w:val="hybridMultilevel"/>
    <w:tmpl w:val="AD44A49C"/>
    <w:lvl w:ilvl="0" w:tplc="8586E306">
      <w:start w:val="1"/>
      <w:numFmt w:val="decimal"/>
      <w:lvlText w:val="%1."/>
      <w:lvlJc w:val="left"/>
      <w:pPr>
        <w:ind w:left="4" w:hanging="223"/>
      </w:pPr>
      <w:rPr>
        <w:rFonts w:ascii="Cambria" w:eastAsia="Cambria" w:hAnsi="Cambria" w:cs="Cambria" w:hint="default"/>
        <w:b w:val="0"/>
        <w:bCs w:val="0"/>
        <w:i w:val="0"/>
        <w:iCs w:val="0"/>
        <w:color w:val="1F2023"/>
        <w:spacing w:val="-1"/>
        <w:w w:val="100"/>
        <w:sz w:val="24"/>
        <w:szCs w:val="24"/>
        <w:lang w:val="en-US" w:eastAsia="en-US" w:bidi="ar-SA"/>
      </w:rPr>
    </w:lvl>
    <w:lvl w:ilvl="1" w:tplc="2118013E">
      <w:numFmt w:val="bullet"/>
      <w:lvlText w:val="•"/>
      <w:lvlJc w:val="left"/>
      <w:pPr>
        <w:ind w:left="688" w:hanging="223"/>
      </w:pPr>
      <w:rPr>
        <w:rFonts w:hint="default"/>
        <w:lang w:val="en-US" w:eastAsia="en-US" w:bidi="ar-SA"/>
      </w:rPr>
    </w:lvl>
    <w:lvl w:ilvl="2" w:tplc="223CD7CE">
      <w:numFmt w:val="bullet"/>
      <w:lvlText w:val="•"/>
      <w:lvlJc w:val="left"/>
      <w:pPr>
        <w:ind w:left="1377" w:hanging="223"/>
      </w:pPr>
      <w:rPr>
        <w:rFonts w:hint="default"/>
        <w:lang w:val="en-US" w:eastAsia="en-US" w:bidi="ar-SA"/>
      </w:rPr>
    </w:lvl>
    <w:lvl w:ilvl="3" w:tplc="86F6FDA4">
      <w:numFmt w:val="bullet"/>
      <w:lvlText w:val="•"/>
      <w:lvlJc w:val="left"/>
      <w:pPr>
        <w:ind w:left="2066" w:hanging="223"/>
      </w:pPr>
      <w:rPr>
        <w:rFonts w:hint="default"/>
        <w:lang w:val="en-US" w:eastAsia="en-US" w:bidi="ar-SA"/>
      </w:rPr>
    </w:lvl>
    <w:lvl w:ilvl="4" w:tplc="19182C2A">
      <w:numFmt w:val="bullet"/>
      <w:lvlText w:val="•"/>
      <w:lvlJc w:val="left"/>
      <w:pPr>
        <w:ind w:left="2754" w:hanging="223"/>
      </w:pPr>
      <w:rPr>
        <w:rFonts w:hint="default"/>
        <w:lang w:val="en-US" w:eastAsia="en-US" w:bidi="ar-SA"/>
      </w:rPr>
    </w:lvl>
    <w:lvl w:ilvl="5" w:tplc="B9CA2660">
      <w:numFmt w:val="bullet"/>
      <w:lvlText w:val="•"/>
      <w:lvlJc w:val="left"/>
      <w:pPr>
        <w:ind w:left="3443" w:hanging="223"/>
      </w:pPr>
      <w:rPr>
        <w:rFonts w:hint="default"/>
        <w:lang w:val="en-US" w:eastAsia="en-US" w:bidi="ar-SA"/>
      </w:rPr>
    </w:lvl>
    <w:lvl w:ilvl="6" w:tplc="B49C621E">
      <w:numFmt w:val="bullet"/>
      <w:lvlText w:val="•"/>
      <w:lvlJc w:val="left"/>
      <w:pPr>
        <w:ind w:left="4132" w:hanging="223"/>
      </w:pPr>
      <w:rPr>
        <w:rFonts w:hint="default"/>
        <w:lang w:val="en-US" w:eastAsia="en-US" w:bidi="ar-SA"/>
      </w:rPr>
    </w:lvl>
    <w:lvl w:ilvl="7" w:tplc="7156696C">
      <w:numFmt w:val="bullet"/>
      <w:lvlText w:val="•"/>
      <w:lvlJc w:val="left"/>
      <w:pPr>
        <w:ind w:left="4820" w:hanging="223"/>
      </w:pPr>
      <w:rPr>
        <w:rFonts w:hint="default"/>
        <w:lang w:val="en-US" w:eastAsia="en-US" w:bidi="ar-SA"/>
      </w:rPr>
    </w:lvl>
    <w:lvl w:ilvl="8" w:tplc="AF1C7910">
      <w:numFmt w:val="bullet"/>
      <w:lvlText w:val="•"/>
      <w:lvlJc w:val="left"/>
      <w:pPr>
        <w:ind w:left="5509" w:hanging="223"/>
      </w:pPr>
      <w:rPr>
        <w:rFonts w:hint="default"/>
        <w:lang w:val="en-US" w:eastAsia="en-US" w:bidi="ar-SA"/>
      </w:rPr>
    </w:lvl>
  </w:abstractNum>
  <w:abstractNum w:abstractNumId="419" w15:restartNumberingAfterBreak="0">
    <w:nsid w:val="770E2D13"/>
    <w:multiLevelType w:val="hybridMultilevel"/>
    <w:tmpl w:val="C44E9930"/>
    <w:lvl w:ilvl="0" w:tplc="5F1C35E0">
      <w:start w:val="1"/>
      <w:numFmt w:val="decimal"/>
      <w:lvlText w:val="%1."/>
      <w:lvlJc w:val="left"/>
      <w:pPr>
        <w:ind w:left="141" w:hanging="283"/>
      </w:pPr>
      <w:rPr>
        <w:rFonts w:ascii="Cambria" w:eastAsia="Cambria" w:hAnsi="Cambria" w:cs="Cambria" w:hint="default"/>
        <w:b w:val="0"/>
        <w:bCs w:val="0"/>
        <w:i w:val="0"/>
        <w:iCs w:val="0"/>
        <w:spacing w:val="-1"/>
        <w:w w:val="89"/>
        <w:sz w:val="24"/>
        <w:szCs w:val="24"/>
        <w:lang w:val="en-US" w:eastAsia="en-US" w:bidi="ar-SA"/>
      </w:rPr>
    </w:lvl>
    <w:lvl w:ilvl="1" w:tplc="1FA094D0">
      <w:numFmt w:val="bullet"/>
      <w:lvlText w:val="•"/>
      <w:lvlJc w:val="left"/>
      <w:pPr>
        <w:ind w:left="828" w:hanging="283"/>
      </w:pPr>
      <w:rPr>
        <w:rFonts w:hint="default"/>
        <w:lang w:val="en-US" w:eastAsia="en-US" w:bidi="ar-SA"/>
      </w:rPr>
    </w:lvl>
    <w:lvl w:ilvl="2" w:tplc="5DE809DE">
      <w:numFmt w:val="bullet"/>
      <w:lvlText w:val="•"/>
      <w:lvlJc w:val="left"/>
      <w:pPr>
        <w:ind w:left="1516" w:hanging="283"/>
      </w:pPr>
      <w:rPr>
        <w:rFonts w:hint="default"/>
        <w:lang w:val="en-US" w:eastAsia="en-US" w:bidi="ar-SA"/>
      </w:rPr>
    </w:lvl>
    <w:lvl w:ilvl="3" w:tplc="D998439A">
      <w:numFmt w:val="bullet"/>
      <w:lvlText w:val="•"/>
      <w:lvlJc w:val="left"/>
      <w:pPr>
        <w:ind w:left="2204" w:hanging="283"/>
      </w:pPr>
      <w:rPr>
        <w:rFonts w:hint="default"/>
        <w:lang w:val="en-US" w:eastAsia="en-US" w:bidi="ar-SA"/>
      </w:rPr>
    </w:lvl>
    <w:lvl w:ilvl="4" w:tplc="EB9C4C62">
      <w:numFmt w:val="bullet"/>
      <w:lvlText w:val="•"/>
      <w:lvlJc w:val="left"/>
      <w:pPr>
        <w:ind w:left="2892" w:hanging="283"/>
      </w:pPr>
      <w:rPr>
        <w:rFonts w:hint="default"/>
        <w:lang w:val="en-US" w:eastAsia="en-US" w:bidi="ar-SA"/>
      </w:rPr>
    </w:lvl>
    <w:lvl w:ilvl="5" w:tplc="BC6640D4">
      <w:numFmt w:val="bullet"/>
      <w:lvlText w:val="•"/>
      <w:lvlJc w:val="left"/>
      <w:pPr>
        <w:ind w:left="3580" w:hanging="283"/>
      </w:pPr>
      <w:rPr>
        <w:rFonts w:hint="default"/>
        <w:lang w:val="en-US" w:eastAsia="en-US" w:bidi="ar-SA"/>
      </w:rPr>
    </w:lvl>
    <w:lvl w:ilvl="6" w:tplc="8CA888F0">
      <w:numFmt w:val="bullet"/>
      <w:lvlText w:val="•"/>
      <w:lvlJc w:val="left"/>
      <w:pPr>
        <w:ind w:left="4268" w:hanging="283"/>
      </w:pPr>
      <w:rPr>
        <w:rFonts w:hint="default"/>
        <w:lang w:val="en-US" w:eastAsia="en-US" w:bidi="ar-SA"/>
      </w:rPr>
    </w:lvl>
    <w:lvl w:ilvl="7" w:tplc="E1308878">
      <w:numFmt w:val="bullet"/>
      <w:lvlText w:val="•"/>
      <w:lvlJc w:val="left"/>
      <w:pPr>
        <w:ind w:left="4956" w:hanging="283"/>
      </w:pPr>
      <w:rPr>
        <w:rFonts w:hint="default"/>
        <w:lang w:val="en-US" w:eastAsia="en-US" w:bidi="ar-SA"/>
      </w:rPr>
    </w:lvl>
    <w:lvl w:ilvl="8" w:tplc="FEFA7978">
      <w:numFmt w:val="bullet"/>
      <w:lvlText w:val="•"/>
      <w:lvlJc w:val="left"/>
      <w:pPr>
        <w:ind w:left="5644" w:hanging="283"/>
      </w:pPr>
      <w:rPr>
        <w:rFonts w:hint="default"/>
        <w:lang w:val="en-US" w:eastAsia="en-US" w:bidi="ar-SA"/>
      </w:rPr>
    </w:lvl>
  </w:abstractNum>
  <w:abstractNum w:abstractNumId="420" w15:restartNumberingAfterBreak="0">
    <w:nsid w:val="77221FDF"/>
    <w:multiLevelType w:val="hybridMultilevel"/>
    <w:tmpl w:val="C41AAE38"/>
    <w:lvl w:ilvl="0" w:tplc="46AA7B3C">
      <w:start w:val="1"/>
      <w:numFmt w:val="decimal"/>
      <w:lvlText w:val="%1."/>
      <w:lvlJc w:val="left"/>
      <w:pPr>
        <w:ind w:left="141" w:hanging="223"/>
      </w:pPr>
      <w:rPr>
        <w:rFonts w:ascii="Cambria" w:eastAsia="Cambria" w:hAnsi="Cambria" w:cs="Cambria" w:hint="default"/>
        <w:b w:val="0"/>
        <w:bCs w:val="0"/>
        <w:i w:val="0"/>
        <w:iCs w:val="0"/>
        <w:spacing w:val="-1"/>
        <w:w w:val="100"/>
        <w:sz w:val="24"/>
        <w:szCs w:val="24"/>
        <w:lang w:val="en-US" w:eastAsia="en-US" w:bidi="ar-SA"/>
      </w:rPr>
    </w:lvl>
    <w:lvl w:ilvl="1" w:tplc="1C86B7A4">
      <w:numFmt w:val="bullet"/>
      <w:lvlText w:val="•"/>
      <w:lvlJc w:val="left"/>
      <w:pPr>
        <w:ind w:left="828" w:hanging="223"/>
      </w:pPr>
      <w:rPr>
        <w:rFonts w:hint="default"/>
        <w:lang w:val="en-US" w:eastAsia="en-US" w:bidi="ar-SA"/>
      </w:rPr>
    </w:lvl>
    <w:lvl w:ilvl="2" w:tplc="8E805010">
      <w:numFmt w:val="bullet"/>
      <w:lvlText w:val="•"/>
      <w:lvlJc w:val="left"/>
      <w:pPr>
        <w:ind w:left="1516" w:hanging="223"/>
      </w:pPr>
      <w:rPr>
        <w:rFonts w:hint="default"/>
        <w:lang w:val="en-US" w:eastAsia="en-US" w:bidi="ar-SA"/>
      </w:rPr>
    </w:lvl>
    <w:lvl w:ilvl="3" w:tplc="0C9E8484">
      <w:numFmt w:val="bullet"/>
      <w:lvlText w:val="•"/>
      <w:lvlJc w:val="left"/>
      <w:pPr>
        <w:ind w:left="2204" w:hanging="223"/>
      </w:pPr>
      <w:rPr>
        <w:rFonts w:hint="default"/>
        <w:lang w:val="en-US" w:eastAsia="en-US" w:bidi="ar-SA"/>
      </w:rPr>
    </w:lvl>
    <w:lvl w:ilvl="4" w:tplc="3A3099F4">
      <w:numFmt w:val="bullet"/>
      <w:lvlText w:val="•"/>
      <w:lvlJc w:val="left"/>
      <w:pPr>
        <w:ind w:left="2892" w:hanging="223"/>
      </w:pPr>
      <w:rPr>
        <w:rFonts w:hint="default"/>
        <w:lang w:val="en-US" w:eastAsia="en-US" w:bidi="ar-SA"/>
      </w:rPr>
    </w:lvl>
    <w:lvl w:ilvl="5" w:tplc="96BACDB0">
      <w:numFmt w:val="bullet"/>
      <w:lvlText w:val="•"/>
      <w:lvlJc w:val="left"/>
      <w:pPr>
        <w:ind w:left="3581" w:hanging="223"/>
      </w:pPr>
      <w:rPr>
        <w:rFonts w:hint="default"/>
        <w:lang w:val="en-US" w:eastAsia="en-US" w:bidi="ar-SA"/>
      </w:rPr>
    </w:lvl>
    <w:lvl w:ilvl="6" w:tplc="9898675A">
      <w:numFmt w:val="bullet"/>
      <w:lvlText w:val="•"/>
      <w:lvlJc w:val="left"/>
      <w:pPr>
        <w:ind w:left="4269" w:hanging="223"/>
      </w:pPr>
      <w:rPr>
        <w:rFonts w:hint="default"/>
        <w:lang w:val="en-US" w:eastAsia="en-US" w:bidi="ar-SA"/>
      </w:rPr>
    </w:lvl>
    <w:lvl w:ilvl="7" w:tplc="8842D414">
      <w:numFmt w:val="bullet"/>
      <w:lvlText w:val="•"/>
      <w:lvlJc w:val="left"/>
      <w:pPr>
        <w:ind w:left="4957" w:hanging="223"/>
      </w:pPr>
      <w:rPr>
        <w:rFonts w:hint="default"/>
        <w:lang w:val="en-US" w:eastAsia="en-US" w:bidi="ar-SA"/>
      </w:rPr>
    </w:lvl>
    <w:lvl w:ilvl="8" w:tplc="7CE01A3C">
      <w:numFmt w:val="bullet"/>
      <w:lvlText w:val="•"/>
      <w:lvlJc w:val="left"/>
      <w:pPr>
        <w:ind w:left="5645" w:hanging="223"/>
      </w:pPr>
      <w:rPr>
        <w:rFonts w:hint="default"/>
        <w:lang w:val="en-US" w:eastAsia="en-US" w:bidi="ar-SA"/>
      </w:rPr>
    </w:lvl>
  </w:abstractNum>
  <w:abstractNum w:abstractNumId="421" w15:restartNumberingAfterBreak="0">
    <w:nsid w:val="77357CAE"/>
    <w:multiLevelType w:val="hybridMultilevel"/>
    <w:tmpl w:val="ECF63B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2" w15:restartNumberingAfterBreak="0">
    <w:nsid w:val="77472A90"/>
    <w:multiLevelType w:val="hybridMultilevel"/>
    <w:tmpl w:val="43CEAA82"/>
    <w:lvl w:ilvl="0" w:tplc="E56E6386">
      <w:start w:val="1"/>
      <w:numFmt w:val="decimal"/>
      <w:lvlText w:val="%1."/>
      <w:lvlJc w:val="left"/>
      <w:pPr>
        <w:ind w:left="143" w:hanging="235"/>
      </w:pPr>
      <w:rPr>
        <w:rFonts w:ascii="Cambria" w:eastAsia="Cambria" w:hAnsi="Cambria" w:cs="Cambria" w:hint="default"/>
        <w:b w:val="0"/>
        <w:bCs w:val="0"/>
        <w:i w:val="0"/>
        <w:iCs w:val="0"/>
        <w:spacing w:val="-1"/>
        <w:w w:val="100"/>
        <w:sz w:val="24"/>
        <w:szCs w:val="24"/>
        <w:lang w:val="en-US" w:eastAsia="en-US" w:bidi="ar-SA"/>
      </w:rPr>
    </w:lvl>
    <w:lvl w:ilvl="1" w:tplc="800812EE">
      <w:numFmt w:val="bullet"/>
      <w:lvlText w:val="•"/>
      <w:lvlJc w:val="left"/>
      <w:pPr>
        <w:ind w:left="776" w:hanging="235"/>
      </w:pPr>
      <w:rPr>
        <w:rFonts w:hint="default"/>
        <w:lang w:val="en-US" w:eastAsia="en-US" w:bidi="ar-SA"/>
      </w:rPr>
    </w:lvl>
    <w:lvl w:ilvl="2" w:tplc="B29A3B1E">
      <w:numFmt w:val="bullet"/>
      <w:lvlText w:val="•"/>
      <w:lvlJc w:val="left"/>
      <w:pPr>
        <w:ind w:left="1413" w:hanging="235"/>
      </w:pPr>
      <w:rPr>
        <w:rFonts w:hint="default"/>
        <w:lang w:val="en-US" w:eastAsia="en-US" w:bidi="ar-SA"/>
      </w:rPr>
    </w:lvl>
    <w:lvl w:ilvl="3" w:tplc="3FB6AAC8">
      <w:numFmt w:val="bullet"/>
      <w:lvlText w:val="•"/>
      <w:lvlJc w:val="left"/>
      <w:pPr>
        <w:ind w:left="2049" w:hanging="235"/>
      </w:pPr>
      <w:rPr>
        <w:rFonts w:hint="default"/>
        <w:lang w:val="en-US" w:eastAsia="en-US" w:bidi="ar-SA"/>
      </w:rPr>
    </w:lvl>
    <w:lvl w:ilvl="4" w:tplc="5512FBD8">
      <w:numFmt w:val="bullet"/>
      <w:lvlText w:val="•"/>
      <w:lvlJc w:val="left"/>
      <w:pPr>
        <w:ind w:left="2686" w:hanging="235"/>
      </w:pPr>
      <w:rPr>
        <w:rFonts w:hint="default"/>
        <w:lang w:val="en-US" w:eastAsia="en-US" w:bidi="ar-SA"/>
      </w:rPr>
    </w:lvl>
    <w:lvl w:ilvl="5" w:tplc="59709692">
      <w:numFmt w:val="bullet"/>
      <w:lvlText w:val="•"/>
      <w:lvlJc w:val="left"/>
      <w:pPr>
        <w:ind w:left="3323" w:hanging="235"/>
      </w:pPr>
      <w:rPr>
        <w:rFonts w:hint="default"/>
        <w:lang w:val="en-US" w:eastAsia="en-US" w:bidi="ar-SA"/>
      </w:rPr>
    </w:lvl>
    <w:lvl w:ilvl="6" w:tplc="FC2472F6">
      <w:numFmt w:val="bullet"/>
      <w:lvlText w:val="•"/>
      <w:lvlJc w:val="left"/>
      <w:pPr>
        <w:ind w:left="3959" w:hanging="235"/>
      </w:pPr>
      <w:rPr>
        <w:rFonts w:hint="default"/>
        <w:lang w:val="en-US" w:eastAsia="en-US" w:bidi="ar-SA"/>
      </w:rPr>
    </w:lvl>
    <w:lvl w:ilvl="7" w:tplc="A4A83694">
      <w:numFmt w:val="bullet"/>
      <w:lvlText w:val="•"/>
      <w:lvlJc w:val="left"/>
      <w:pPr>
        <w:ind w:left="4596" w:hanging="235"/>
      </w:pPr>
      <w:rPr>
        <w:rFonts w:hint="default"/>
        <w:lang w:val="en-US" w:eastAsia="en-US" w:bidi="ar-SA"/>
      </w:rPr>
    </w:lvl>
    <w:lvl w:ilvl="8" w:tplc="1C30C0A0">
      <w:numFmt w:val="bullet"/>
      <w:lvlText w:val="•"/>
      <w:lvlJc w:val="left"/>
      <w:pPr>
        <w:ind w:left="5232" w:hanging="235"/>
      </w:pPr>
      <w:rPr>
        <w:rFonts w:hint="default"/>
        <w:lang w:val="en-US" w:eastAsia="en-US" w:bidi="ar-SA"/>
      </w:rPr>
    </w:lvl>
  </w:abstractNum>
  <w:abstractNum w:abstractNumId="423" w15:restartNumberingAfterBreak="0">
    <w:nsid w:val="77B76B65"/>
    <w:multiLevelType w:val="hybridMultilevel"/>
    <w:tmpl w:val="A94C652A"/>
    <w:lvl w:ilvl="0" w:tplc="749867EA">
      <w:start w:val="3"/>
      <w:numFmt w:val="decimal"/>
      <w:lvlText w:val="%1."/>
      <w:lvlJc w:val="left"/>
      <w:pPr>
        <w:ind w:left="105" w:hanging="240"/>
      </w:pPr>
      <w:rPr>
        <w:rFonts w:ascii="Cambria" w:eastAsia="Cambria" w:hAnsi="Cambria" w:cs="Cambria" w:hint="default"/>
        <w:b w:val="0"/>
        <w:bCs w:val="0"/>
        <w:i w:val="0"/>
        <w:iCs w:val="0"/>
        <w:spacing w:val="-1"/>
        <w:w w:val="100"/>
        <w:sz w:val="24"/>
        <w:szCs w:val="24"/>
        <w:lang w:val="en-US" w:eastAsia="en-US" w:bidi="ar-SA"/>
      </w:rPr>
    </w:lvl>
    <w:lvl w:ilvl="1" w:tplc="0B368762">
      <w:numFmt w:val="bullet"/>
      <w:lvlText w:val="•"/>
      <w:lvlJc w:val="left"/>
      <w:pPr>
        <w:ind w:left="803" w:hanging="240"/>
      </w:pPr>
      <w:rPr>
        <w:rFonts w:hint="default"/>
        <w:lang w:val="en-US" w:eastAsia="en-US" w:bidi="ar-SA"/>
      </w:rPr>
    </w:lvl>
    <w:lvl w:ilvl="2" w:tplc="4C1C556A">
      <w:numFmt w:val="bullet"/>
      <w:lvlText w:val="•"/>
      <w:lvlJc w:val="left"/>
      <w:pPr>
        <w:ind w:left="1507" w:hanging="240"/>
      </w:pPr>
      <w:rPr>
        <w:rFonts w:hint="default"/>
        <w:lang w:val="en-US" w:eastAsia="en-US" w:bidi="ar-SA"/>
      </w:rPr>
    </w:lvl>
    <w:lvl w:ilvl="3" w:tplc="5AD4F8F2">
      <w:numFmt w:val="bullet"/>
      <w:lvlText w:val="•"/>
      <w:lvlJc w:val="left"/>
      <w:pPr>
        <w:ind w:left="2210" w:hanging="240"/>
      </w:pPr>
      <w:rPr>
        <w:rFonts w:hint="default"/>
        <w:lang w:val="en-US" w:eastAsia="en-US" w:bidi="ar-SA"/>
      </w:rPr>
    </w:lvl>
    <w:lvl w:ilvl="4" w:tplc="DE723540">
      <w:numFmt w:val="bullet"/>
      <w:lvlText w:val="•"/>
      <w:lvlJc w:val="left"/>
      <w:pPr>
        <w:ind w:left="2914" w:hanging="240"/>
      </w:pPr>
      <w:rPr>
        <w:rFonts w:hint="default"/>
        <w:lang w:val="en-US" w:eastAsia="en-US" w:bidi="ar-SA"/>
      </w:rPr>
    </w:lvl>
    <w:lvl w:ilvl="5" w:tplc="4BEAC73A">
      <w:numFmt w:val="bullet"/>
      <w:lvlText w:val="•"/>
      <w:lvlJc w:val="left"/>
      <w:pPr>
        <w:ind w:left="3618" w:hanging="240"/>
      </w:pPr>
      <w:rPr>
        <w:rFonts w:hint="default"/>
        <w:lang w:val="en-US" w:eastAsia="en-US" w:bidi="ar-SA"/>
      </w:rPr>
    </w:lvl>
    <w:lvl w:ilvl="6" w:tplc="6FEAF478">
      <w:numFmt w:val="bullet"/>
      <w:lvlText w:val="•"/>
      <w:lvlJc w:val="left"/>
      <w:pPr>
        <w:ind w:left="4321" w:hanging="240"/>
      </w:pPr>
      <w:rPr>
        <w:rFonts w:hint="default"/>
        <w:lang w:val="en-US" w:eastAsia="en-US" w:bidi="ar-SA"/>
      </w:rPr>
    </w:lvl>
    <w:lvl w:ilvl="7" w:tplc="3898741A">
      <w:numFmt w:val="bullet"/>
      <w:lvlText w:val="•"/>
      <w:lvlJc w:val="left"/>
      <w:pPr>
        <w:ind w:left="5025" w:hanging="240"/>
      </w:pPr>
      <w:rPr>
        <w:rFonts w:hint="default"/>
        <w:lang w:val="en-US" w:eastAsia="en-US" w:bidi="ar-SA"/>
      </w:rPr>
    </w:lvl>
    <w:lvl w:ilvl="8" w:tplc="696E1088">
      <w:numFmt w:val="bullet"/>
      <w:lvlText w:val="•"/>
      <w:lvlJc w:val="left"/>
      <w:pPr>
        <w:ind w:left="5728" w:hanging="240"/>
      </w:pPr>
      <w:rPr>
        <w:rFonts w:hint="default"/>
        <w:lang w:val="en-US" w:eastAsia="en-US" w:bidi="ar-SA"/>
      </w:rPr>
    </w:lvl>
  </w:abstractNum>
  <w:abstractNum w:abstractNumId="424" w15:restartNumberingAfterBreak="0">
    <w:nsid w:val="77F37B16"/>
    <w:multiLevelType w:val="hybridMultilevel"/>
    <w:tmpl w:val="99446DC4"/>
    <w:lvl w:ilvl="0" w:tplc="55D05FD8">
      <w:start w:val="1"/>
      <w:numFmt w:val="decimal"/>
      <w:lvlText w:val="%1."/>
      <w:lvlJc w:val="left"/>
      <w:pPr>
        <w:ind w:left="141" w:hanging="245"/>
      </w:pPr>
      <w:rPr>
        <w:rFonts w:ascii="Cambria" w:eastAsia="Cambria" w:hAnsi="Cambria" w:cs="Cambria" w:hint="default"/>
        <w:b w:val="0"/>
        <w:bCs w:val="0"/>
        <w:i w:val="0"/>
        <w:iCs w:val="0"/>
        <w:spacing w:val="-1"/>
        <w:w w:val="100"/>
        <w:sz w:val="24"/>
        <w:szCs w:val="24"/>
        <w:lang w:val="en-US" w:eastAsia="en-US" w:bidi="ar-SA"/>
      </w:rPr>
    </w:lvl>
    <w:lvl w:ilvl="1" w:tplc="623874F6">
      <w:numFmt w:val="bullet"/>
      <w:lvlText w:val="•"/>
      <w:lvlJc w:val="left"/>
      <w:pPr>
        <w:ind w:left="828" w:hanging="245"/>
      </w:pPr>
      <w:rPr>
        <w:rFonts w:hint="default"/>
        <w:lang w:val="en-US" w:eastAsia="en-US" w:bidi="ar-SA"/>
      </w:rPr>
    </w:lvl>
    <w:lvl w:ilvl="2" w:tplc="A2F647A4">
      <w:numFmt w:val="bullet"/>
      <w:lvlText w:val="•"/>
      <w:lvlJc w:val="left"/>
      <w:pPr>
        <w:ind w:left="1516" w:hanging="245"/>
      </w:pPr>
      <w:rPr>
        <w:rFonts w:hint="default"/>
        <w:lang w:val="en-US" w:eastAsia="en-US" w:bidi="ar-SA"/>
      </w:rPr>
    </w:lvl>
    <w:lvl w:ilvl="3" w:tplc="BA40C55A">
      <w:numFmt w:val="bullet"/>
      <w:lvlText w:val="•"/>
      <w:lvlJc w:val="left"/>
      <w:pPr>
        <w:ind w:left="2204" w:hanging="245"/>
      </w:pPr>
      <w:rPr>
        <w:rFonts w:hint="default"/>
        <w:lang w:val="en-US" w:eastAsia="en-US" w:bidi="ar-SA"/>
      </w:rPr>
    </w:lvl>
    <w:lvl w:ilvl="4" w:tplc="C0FAB5F4">
      <w:numFmt w:val="bullet"/>
      <w:lvlText w:val="•"/>
      <w:lvlJc w:val="left"/>
      <w:pPr>
        <w:ind w:left="2892" w:hanging="245"/>
      </w:pPr>
      <w:rPr>
        <w:rFonts w:hint="default"/>
        <w:lang w:val="en-US" w:eastAsia="en-US" w:bidi="ar-SA"/>
      </w:rPr>
    </w:lvl>
    <w:lvl w:ilvl="5" w:tplc="BF20C598">
      <w:numFmt w:val="bullet"/>
      <w:lvlText w:val="•"/>
      <w:lvlJc w:val="left"/>
      <w:pPr>
        <w:ind w:left="3580" w:hanging="245"/>
      </w:pPr>
      <w:rPr>
        <w:rFonts w:hint="default"/>
        <w:lang w:val="en-US" w:eastAsia="en-US" w:bidi="ar-SA"/>
      </w:rPr>
    </w:lvl>
    <w:lvl w:ilvl="6" w:tplc="D95665F8">
      <w:numFmt w:val="bullet"/>
      <w:lvlText w:val="•"/>
      <w:lvlJc w:val="left"/>
      <w:pPr>
        <w:ind w:left="4268" w:hanging="245"/>
      </w:pPr>
      <w:rPr>
        <w:rFonts w:hint="default"/>
        <w:lang w:val="en-US" w:eastAsia="en-US" w:bidi="ar-SA"/>
      </w:rPr>
    </w:lvl>
    <w:lvl w:ilvl="7" w:tplc="4DC865E4">
      <w:numFmt w:val="bullet"/>
      <w:lvlText w:val="•"/>
      <w:lvlJc w:val="left"/>
      <w:pPr>
        <w:ind w:left="4956" w:hanging="245"/>
      </w:pPr>
      <w:rPr>
        <w:rFonts w:hint="default"/>
        <w:lang w:val="en-US" w:eastAsia="en-US" w:bidi="ar-SA"/>
      </w:rPr>
    </w:lvl>
    <w:lvl w:ilvl="8" w:tplc="419A2650">
      <w:numFmt w:val="bullet"/>
      <w:lvlText w:val="•"/>
      <w:lvlJc w:val="left"/>
      <w:pPr>
        <w:ind w:left="5644" w:hanging="245"/>
      </w:pPr>
      <w:rPr>
        <w:rFonts w:hint="default"/>
        <w:lang w:val="en-US" w:eastAsia="en-US" w:bidi="ar-SA"/>
      </w:rPr>
    </w:lvl>
  </w:abstractNum>
  <w:abstractNum w:abstractNumId="425" w15:restartNumberingAfterBreak="0">
    <w:nsid w:val="77F7129E"/>
    <w:multiLevelType w:val="hybridMultilevel"/>
    <w:tmpl w:val="F6A4BABE"/>
    <w:lvl w:ilvl="0" w:tplc="C4BAC7A4">
      <w:start w:val="1"/>
      <w:numFmt w:val="decimal"/>
      <w:lvlText w:val="%1."/>
      <w:lvlJc w:val="left"/>
      <w:pPr>
        <w:ind w:left="105" w:hanging="228"/>
      </w:pPr>
      <w:rPr>
        <w:rFonts w:ascii="Cambria" w:eastAsia="Cambria" w:hAnsi="Cambria" w:cs="Cambria" w:hint="default"/>
        <w:b w:val="0"/>
        <w:bCs w:val="0"/>
        <w:i w:val="0"/>
        <w:iCs w:val="0"/>
        <w:spacing w:val="-1"/>
        <w:w w:val="100"/>
        <w:sz w:val="24"/>
        <w:szCs w:val="24"/>
        <w:lang w:val="en-US" w:eastAsia="en-US" w:bidi="ar-SA"/>
      </w:rPr>
    </w:lvl>
    <w:lvl w:ilvl="1" w:tplc="7F289C38">
      <w:numFmt w:val="bullet"/>
      <w:lvlText w:val="•"/>
      <w:lvlJc w:val="left"/>
      <w:pPr>
        <w:ind w:left="792" w:hanging="228"/>
      </w:pPr>
      <w:rPr>
        <w:rFonts w:hint="default"/>
        <w:lang w:val="en-US" w:eastAsia="en-US" w:bidi="ar-SA"/>
      </w:rPr>
    </w:lvl>
    <w:lvl w:ilvl="2" w:tplc="A4C82A8A">
      <w:numFmt w:val="bullet"/>
      <w:lvlText w:val="•"/>
      <w:lvlJc w:val="left"/>
      <w:pPr>
        <w:ind w:left="1484" w:hanging="228"/>
      </w:pPr>
      <w:rPr>
        <w:rFonts w:hint="default"/>
        <w:lang w:val="en-US" w:eastAsia="en-US" w:bidi="ar-SA"/>
      </w:rPr>
    </w:lvl>
    <w:lvl w:ilvl="3" w:tplc="43C09BE2">
      <w:numFmt w:val="bullet"/>
      <w:lvlText w:val="•"/>
      <w:lvlJc w:val="left"/>
      <w:pPr>
        <w:ind w:left="2176" w:hanging="228"/>
      </w:pPr>
      <w:rPr>
        <w:rFonts w:hint="default"/>
        <w:lang w:val="en-US" w:eastAsia="en-US" w:bidi="ar-SA"/>
      </w:rPr>
    </w:lvl>
    <w:lvl w:ilvl="4" w:tplc="CF56BBA8">
      <w:numFmt w:val="bullet"/>
      <w:lvlText w:val="•"/>
      <w:lvlJc w:val="left"/>
      <w:pPr>
        <w:ind w:left="2868" w:hanging="228"/>
      </w:pPr>
      <w:rPr>
        <w:rFonts w:hint="default"/>
        <w:lang w:val="en-US" w:eastAsia="en-US" w:bidi="ar-SA"/>
      </w:rPr>
    </w:lvl>
    <w:lvl w:ilvl="5" w:tplc="CD7482F6">
      <w:numFmt w:val="bullet"/>
      <w:lvlText w:val="•"/>
      <w:lvlJc w:val="left"/>
      <w:pPr>
        <w:ind w:left="3561" w:hanging="228"/>
      </w:pPr>
      <w:rPr>
        <w:rFonts w:hint="default"/>
        <w:lang w:val="en-US" w:eastAsia="en-US" w:bidi="ar-SA"/>
      </w:rPr>
    </w:lvl>
    <w:lvl w:ilvl="6" w:tplc="97C6F4E8">
      <w:numFmt w:val="bullet"/>
      <w:lvlText w:val="•"/>
      <w:lvlJc w:val="left"/>
      <w:pPr>
        <w:ind w:left="4253" w:hanging="228"/>
      </w:pPr>
      <w:rPr>
        <w:rFonts w:hint="default"/>
        <w:lang w:val="en-US" w:eastAsia="en-US" w:bidi="ar-SA"/>
      </w:rPr>
    </w:lvl>
    <w:lvl w:ilvl="7" w:tplc="313EA336">
      <w:numFmt w:val="bullet"/>
      <w:lvlText w:val="•"/>
      <w:lvlJc w:val="left"/>
      <w:pPr>
        <w:ind w:left="4945" w:hanging="228"/>
      </w:pPr>
      <w:rPr>
        <w:rFonts w:hint="default"/>
        <w:lang w:val="en-US" w:eastAsia="en-US" w:bidi="ar-SA"/>
      </w:rPr>
    </w:lvl>
    <w:lvl w:ilvl="8" w:tplc="B8B8E716">
      <w:numFmt w:val="bullet"/>
      <w:lvlText w:val="•"/>
      <w:lvlJc w:val="left"/>
      <w:pPr>
        <w:ind w:left="5637" w:hanging="228"/>
      </w:pPr>
      <w:rPr>
        <w:rFonts w:hint="default"/>
        <w:lang w:val="en-US" w:eastAsia="en-US" w:bidi="ar-SA"/>
      </w:rPr>
    </w:lvl>
  </w:abstractNum>
  <w:abstractNum w:abstractNumId="426" w15:restartNumberingAfterBreak="0">
    <w:nsid w:val="77F956B7"/>
    <w:multiLevelType w:val="hybridMultilevel"/>
    <w:tmpl w:val="049C572E"/>
    <w:lvl w:ilvl="0" w:tplc="D15896E8">
      <w:start w:val="1"/>
      <w:numFmt w:val="decimal"/>
      <w:lvlText w:val="%1."/>
      <w:lvlJc w:val="left"/>
      <w:pPr>
        <w:ind w:left="141" w:hanging="379"/>
      </w:pPr>
      <w:rPr>
        <w:rFonts w:ascii="Cambria" w:eastAsia="Cambria" w:hAnsi="Cambria" w:cs="Cambria" w:hint="default"/>
        <w:b w:val="0"/>
        <w:bCs w:val="0"/>
        <w:i w:val="0"/>
        <w:iCs w:val="0"/>
        <w:spacing w:val="-1"/>
        <w:w w:val="100"/>
        <w:sz w:val="24"/>
        <w:szCs w:val="24"/>
        <w:lang w:val="en-US" w:eastAsia="en-US" w:bidi="ar-SA"/>
      </w:rPr>
    </w:lvl>
    <w:lvl w:ilvl="1" w:tplc="C6902E4E">
      <w:start w:val="1"/>
      <w:numFmt w:val="decimal"/>
      <w:lvlText w:val="%2."/>
      <w:lvlJc w:val="left"/>
      <w:pPr>
        <w:ind w:left="141" w:hanging="257"/>
      </w:pPr>
      <w:rPr>
        <w:rFonts w:ascii="Cambria" w:eastAsia="Cambria" w:hAnsi="Cambria" w:cs="Cambria" w:hint="default"/>
        <w:b w:val="0"/>
        <w:bCs w:val="0"/>
        <w:i w:val="0"/>
        <w:iCs w:val="0"/>
        <w:spacing w:val="-1"/>
        <w:w w:val="100"/>
        <w:sz w:val="24"/>
        <w:szCs w:val="24"/>
        <w:lang w:val="en-US" w:eastAsia="en-US" w:bidi="ar-SA"/>
      </w:rPr>
    </w:lvl>
    <w:lvl w:ilvl="2" w:tplc="ED080A9A">
      <w:start w:val="1"/>
      <w:numFmt w:val="decimal"/>
      <w:lvlText w:val="%3."/>
      <w:lvlJc w:val="left"/>
      <w:pPr>
        <w:ind w:left="501" w:hanging="360"/>
      </w:pPr>
      <w:rPr>
        <w:rFonts w:ascii="Cambria" w:eastAsia="Cambria" w:hAnsi="Cambria" w:cs="Cambria" w:hint="default"/>
        <w:b w:val="0"/>
        <w:bCs w:val="0"/>
        <w:i w:val="0"/>
        <w:iCs w:val="0"/>
        <w:spacing w:val="-1"/>
        <w:w w:val="100"/>
        <w:sz w:val="24"/>
        <w:szCs w:val="24"/>
        <w:lang w:val="en-US" w:eastAsia="en-US" w:bidi="ar-SA"/>
      </w:rPr>
    </w:lvl>
    <w:lvl w:ilvl="3" w:tplc="EFAE7A9C">
      <w:numFmt w:val="bullet"/>
      <w:lvlText w:val="•"/>
      <w:lvlJc w:val="left"/>
      <w:pPr>
        <w:ind w:left="1949" w:hanging="360"/>
      </w:pPr>
      <w:rPr>
        <w:rFonts w:hint="default"/>
        <w:lang w:val="en-US" w:eastAsia="en-US" w:bidi="ar-SA"/>
      </w:rPr>
    </w:lvl>
    <w:lvl w:ilvl="4" w:tplc="54769358">
      <w:numFmt w:val="bullet"/>
      <w:lvlText w:val="•"/>
      <w:lvlJc w:val="left"/>
      <w:pPr>
        <w:ind w:left="2673" w:hanging="360"/>
      </w:pPr>
      <w:rPr>
        <w:rFonts w:hint="default"/>
        <w:lang w:val="en-US" w:eastAsia="en-US" w:bidi="ar-SA"/>
      </w:rPr>
    </w:lvl>
    <w:lvl w:ilvl="5" w:tplc="43382D64">
      <w:numFmt w:val="bullet"/>
      <w:lvlText w:val="•"/>
      <w:lvlJc w:val="left"/>
      <w:pPr>
        <w:ind w:left="3398" w:hanging="360"/>
      </w:pPr>
      <w:rPr>
        <w:rFonts w:hint="default"/>
        <w:lang w:val="en-US" w:eastAsia="en-US" w:bidi="ar-SA"/>
      </w:rPr>
    </w:lvl>
    <w:lvl w:ilvl="6" w:tplc="C7D0FE8C">
      <w:numFmt w:val="bullet"/>
      <w:lvlText w:val="•"/>
      <w:lvlJc w:val="left"/>
      <w:pPr>
        <w:ind w:left="4122" w:hanging="360"/>
      </w:pPr>
      <w:rPr>
        <w:rFonts w:hint="default"/>
        <w:lang w:val="en-US" w:eastAsia="en-US" w:bidi="ar-SA"/>
      </w:rPr>
    </w:lvl>
    <w:lvl w:ilvl="7" w:tplc="C7BC34B6">
      <w:numFmt w:val="bullet"/>
      <w:lvlText w:val="•"/>
      <w:lvlJc w:val="left"/>
      <w:pPr>
        <w:ind w:left="4847" w:hanging="360"/>
      </w:pPr>
      <w:rPr>
        <w:rFonts w:hint="default"/>
        <w:lang w:val="en-US" w:eastAsia="en-US" w:bidi="ar-SA"/>
      </w:rPr>
    </w:lvl>
    <w:lvl w:ilvl="8" w:tplc="9A089A2C">
      <w:numFmt w:val="bullet"/>
      <w:lvlText w:val="•"/>
      <w:lvlJc w:val="left"/>
      <w:pPr>
        <w:ind w:left="5571" w:hanging="360"/>
      </w:pPr>
      <w:rPr>
        <w:rFonts w:hint="default"/>
        <w:lang w:val="en-US" w:eastAsia="en-US" w:bidi="ar-SA"/>
      </w:rPr>
    </w:lvl>
  </w:abstractNum>
  <w:abstractNum w:abstractNumId="427" w15:restartNumberingAfterBreak="0">
    <w:nsid w:val="7828723F"/>
    <w:multiLevelType w:val="hybridMultilevel"/>
    <w:tmpl w:val="4370AD68"/>
    <w:lvl w:ilvl="0" w:tplc="FFE81294">
      <w:start w:val="1"/>
      <w:numFmt w:val="decimal"/>
      <w:lvlText w:val="%1."/>
      <w:lvlJc w:val="left"/>
      <w:pPr>
        <w:ind w:left="146" w:hanging="235"/>
      </w:pPr>
      <w:rPr>
        <w:rFonts w:ascii="Cambria" w:eastAsia="Cambria" w:hAnsi="Cambria" w:cs="Cambria" w:hint="default"/>
        <w:b w:val="0"/>
        <w:bCs w:val="0"/>
        <w:i w:val="0"/>
        <w:iCs w:val="0"/>
        <w:spacing w:val="-1"/>
        <w:w w:val="100"/>
        <w:sz w:val="24"/>
        <w:szCs w:val="24"/>
        <w:lang w:val="en-US" w:eastAsia="en-US" w:bidi="ar-SA"/>
      </w:rPr>
    </w:lvl>
    <w:lvl w:ilvl="1" w:tplc="3CE2278A">
      <w:numFmt w:val="bullet"/>
      <w:lvlText w:val="•"/>
      <w:lvlJc w:val="left"/>
      <w:pPr>
        <w:ind w:left="777" w:hanging="235"/>
      </w:pPr>
      <w:rPr>
        <w:rFonts w:hint="default"/>
        <w:lang w:val="en-US" w:eastAsia="en-US" w:bidi="ar-SA"/>
      </w:rPr>
    </w:lvl>
    <w:lvl w:ilvl="2" w:tplc="38C65FA2">
      <w:numFmt w:val="bullet"/>
      <w:lvlText w:val="•"/>
      <w:lvlJc w:val="left"/>
      <w:pPr>
        <w:ind w:left="1414" w:hanging="235"/>
      </w:pPr>
      <w:rPr>
        <w:rFonts w:hint="default"/>
        <w:lang w:val="en-US" w:eastAsia="en-US" w:bidi="ar-SA"/>
      </w:rPr>
    </w:lvl>
    <w:lvl w:ilvl="3" w:tplc="31CE270E">
      <w:numFmt w:val="bullet"/>
      <w:lvlText w:val="•"/>
      <w:lvlJc w:val="left"/>
      <w:pPr>
        <w:ind w:left="2051" w:hanging="235"/>
      </w:pPr>
      <w:rPr>
        <w:rFonts w:hint="default"/>
        <w:lang w:val="en-US" w:eastAsia="en-US" w:bidi="ar-SA"/>
      </w:rPr>
    </w:lvl>
    <w:lvl w:ilvl="4" w:tplc="8BFA622A">
      <w:numFmt w:val="bullet"/>
      <w:lvlText w:val="•"/>
      <w:lvlJc w:val="left"/>
      <w:pPr>
        <w:ind w:left="2688" w:hanging="235"/>
      </w:pPr>
      <w:rPr>
        <w:rFonts w:hint="default"/>
        <w:lang w:val="en-US" w:eastAsia="en-US" w:bidi="ar-SA"/>
      </w:rPr>
    </w:lvl>
    <w:lvl w:ilvl="5" w:tplc="58D42E28">
      <w:numFmt w:val="bullet"/>
      <w:lvlText w:val="•"/>
      <w:lvlJc w:val="left"/>
      <w:pPr>
        <w:ind w:left="3325" w:hanging="235"/>
      </w:pPr>
      <w:rPr>
        <w:rFonts w:hint="default"/>
        <w:lang w:val="en-US" w:eastAsia="en-US" w:bidi="ar-SA"/>
      </w:rPr>
    </w:lvl>
    <w:lvl w:ilvl="6" w:tplc="09986470">
      <w:numFmt w:val="bullet"/>
      <w:lvlText w:val="•"/>
      <w:lvlJc w:val="left"/>
      <w:pPr>
        <w:ind w:left="3962" w:hanging="235"/>
      </w:pPr>
      <w:rPr>
        <w:rFonts w:hint="default"/>
        <w:lang w:val="en-US" w:eastAsia="en-US" w:bidi="ar-SA"/>
      </w:rPr>
    </w:lvl>
    <w:lvl w:ilvl="7" w:tplc="8A7ACBA6">
      <w:numFmt w:val="bullet"/>
      <w:lvlText w:val="•"/>
      <w:lvlJc w:val="left"/>
      <w:pPr>
        <w:ind w:left="4599" w:hanging="235"/>
      </w:pPr>
      <w:rPr>
        <w:rFonts w:hint="default"/>
        <w:lang w:val="en-US" w:eastAsia="en-US" w:bidi="ar-SA"/>
      </w:rPr>
    </w:lvl>
    <w:lvl w:ilvl="8" w:tplc="48288106">
      <w:numFmt w:val="bullet"/>
      <w:lvlText w:val="•"/>
      <w:lvlJc w:val="left"/>
      <w:pPr>
        <w:ind w:left="5236" w:hanging="235"/>
      </w:pPr>
      <w:rPr>
        <w:rFonts w:hint="default"/>
        <w:lang w:val="en-US" w:eastAsia="en-US" w:bidi="ar-SA"/>
      </w:rPr>
    </w:lvl>
  </w:abstractNum>
  <w:abstractNum w:abstractNumId="428" w15:restartNumberingAfterBreak="0">
    <w:nsid w:val="78996A19"/>
    <w:multiLevelType w:val="hybridMultilevel"/>
    <w:tmpl w:val="34DAECEC"/>
    <w:lvl w:ilvl="0" w:tplc="B194ED88">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02ACE948">
      <w:numFmt w:val="bullet"/>
      <w:lvlText w:val="•"/>
      <w:lvlJc w:val="left"/>
      <w:pPr>
        <w:ind w:left="1425" w:hanging="360"/>
      </w:pPr>
      <w:rPr>
        <w:rFonts w:hint="default"/>
        <w:lang w:val="en-US" w:eastAsia="en-US" w:bidi="ar-SA"/>
      </w:rPr>
    </w:lvl>
    <w:lvl w:ilvl="2" w:tplc="F6281D70">
      <w:numFmt w:val="bullet"/>
      <w:lvlText w:val="•"/>
      <w:lvlJc w:val="left"/>
      <w:pPr>
        <w:ind w:left="1990" w:hanging="360"/>
      </w:pPr>
      <w:rPr>
        <w:rFonts w:hint="default"/>
        <w:lang w:val="en-US" w:eastAsia="en-US" w:bidi="ar-SA"/>
      </w:rPr>
    </w:lvl>
    <w:lvl w:ilvl="3" w:tplc="AC863C00">
      <w:numFmt w:val="bullet"/>
      <w:lvlText w:val="•"/>
      <w:lvlJc w:val="left"/>
      <w:pPr>
        <w:ind w:left="2556" w:hanging="360"/>
      </w:pPr>
      <w:rPr>
        <w:rFonts w:hint="default"/>
        <w:lang w:val="en-US" w:eastAsia="en-US" w:bidi="ar-SA"/>
      </w:rPr>
    </w:lvl>
    <w:lvl w:ilvl="4" w:tplc="1CA43398">
      <w:numFmt w:val="bullet"/>
      <w:lvlText w:val="•"/>
      <w:lvlJc w:val="left"/>
      <w:pPr>
        <w:ind w:left="3121" w:hanging="360"/>
      </w:pPr>
      <w:rPr>
        <w:rFonts w:hint="default"/>
        <w:lang w:val="en-US" w:eastAsia="en-US" w:bidi="ar-SA"/>
      </w:rPr>
    </w:lvl>
    <w:lvl w:ilvl="5" w:tplc="BEECF290">
      <w:numFmt w:val="bullet"/>
      <w:lvlText w:val="•"/>
      <w:lvlJc w:val="left"/>
      <w:pPr>
        <w:ind w:left="3687" w:hanging="360"/>
      </w:pPr>
      <w:rPr>
        <w:rFonts w:hint="default"/>
        <w:lang w:val="en-US" w:eastAsia="en-US" w:bidi="ar-SA"/>
      </w:rPr>
    </w:lvl>
    <w:lvl w:ilvl="6" w:tplc="21D06A06">
      <w:numFmt w:val="bullet"/>
      <w:lvlText w:val="•"/>
      <w:lvlJc w:val="left"/>
      <w:pPr>
        <w:ind w:left="4252" w:hanging="360"/>
      </w:pPr>
      <w:rPr>
        <w:rFonts w:hint="default"/>
        <w:lang w:val="en-US" w:eastAsia="en-US" w:bidi="ar-SA"/>
      </w:rPr>
    </w:lvl>
    <w:lvl w:ilvl="7" w:tplc="C444E0B2">
      <w:numFmt w:val="bullet"/>
      <w:lvlText w:val="•"/>
      <w:lvlJc w:val="left"/>
      <w:pPr>
        <w:ind w:left="4817" w:hanging="360"/>
      </w:pPr>
      <w:rPr>
        <w:rFonts w:hint="default"/>
        <w:lang w:val="en-US" w:eastAsia="en-US" w:bidi="ar-SA"/>
      </w:rPr>
    </w:lvl>
    <w:lvl w:ilvl="8" w:tplc="BF8624DC">
      <w:numFmt w:val="bullet"/>
      <w:lvlText w:val="•"/>
      <w:lvlJc w:val="left"/>
      <w:pPr>
        <w:ind w:left="5383" w:hanging="360"/>
      </w:pPr>
      <w:rPr>
        <w:rFonts w:hint="default"/>
        <w:lang w:val="en-US" w:eastAsia="en-US" w:bidi="ar-SA"/>
      </w:rPr>
    </w:lvl>
  </w:abstractNum>
  <w:abstractNum w:abstractNumId="429" w15:restartNumberingAfterBreak="0">
    <w:nsid w:val="78AE035D"/>
    <w:multiLevelType w:val="hybridMultilevel"/>
    <w:tmpl w:val="4E72E2E0"/>
    <w:lvl w:ilvl="0" w:tplc="2DCEAEAE">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C6D8C9F2">
      <w:start w:val="1"/>
      <w:numFmt w:val="decimal"/>
      <w:lvlText w:val="%2."/>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2" w:tplc="FF0E41EA">
      <w:numFmt w:val="bullet"/>
      <w:lvlText w:val="•"/>
      <w:lvlJc w:val="left"/>
      <w:pPr>
        <w:ind w:left="1994" w:hanging="360"/>
      </w:pPr>
      <w:rPr>
        <w:rFonts w:hint="default"/>
        <w:lang w:val="en-US" w:eastAsia="en-US" w:bidi="ar-SA"/>
      </w:rPr>
    </w:lvl>
    <w:lvl w:ilvl="3" w:tplc="390A9E28">
      <w:numFmt w:val="bullet"/>
      <w:lvlText w:val="•"/>
      <w:lvlJc w:val="left"/>
      <w:pPr>
        <w:ind w:left="2561" w:hanging="360"/>
      </w:pPr>
      <w:rPr>
        <w:rFonts w:hint="default"/>
        <w:lang w:val="en-US" w:eastAsia="en-US" w:bidi="ar-SA"/>
      </w:rPr>
    </w:lvl>
    <w:lvl w:ilvl="4" w:tplc="06E01FCC">
      <w:numFmt w:val="bullet"/>
      <w:lvlText w:val="•"/>
      <w:lvlJc w:val="left"/>
      <w:pPr>
        <w:ind w:left="3128" w:hanging="360"/>
      </w:pPr>
      <w:rPr>
        <w:rFonts w:hint="default"/>
        <w:lang w:val="en-US" w:eastAsia="en-US" w:bidi="ar-SA"/>
      </w:rPr>
    </w:lvl>
    <w:lvl w:ilvl="5" w:tplc="5798D5EA">
      <w:numFmt w:val="bullet"/>
      <w:lvlText w:val="•"/>
      <w:lvlJc w:val="left"/>
      <w:pPr>
        <w:ind w:left="3695" w:hanging="360"/>
      </w:pPr>
      <w:rPr>
        <w:rFonts w:hint="default"/>
        <w:lang w:val="en-US" w:eastAsia="en-US" w:bidi="ar-SA"/>
      </w:rPr>
    </w:lvl>
    <w:lvl w:ilvl="6" w:tplc="EEC23D44">
      <w:numFmt w:val="bullet"/>
      <w:lvlText w:val="•"/>
      <w:lvlJc w:val="left"/>
      <w:pPr>
        <w:ind w:left="4262" w:hanging="360"/>
      </w:pPr>
      <w:rPr>
        <w:rFonts w:hint="default"/>
        <w:lang w:val="en-US" w:eastAsia="en-US" w:bidi="ar-SA"/>
      </w:rPr>
    </w:lvl>
    <w:lvl w:ilvl="7" w:tplc="E33CF752">
      <w:numFmt w:val="bullet"/>
      <w:lvlText w:val="•"/>
      <w:lvlJc w:val="left"/>
      <w:pPr>
        <w:ind w:left="4829" w:hanging="360"/>
      </w:pPr>
      <w:rPr>
        <w:rFonts w:hint="default"/>
        <w:lang w:val="en-US" w:eastAsia="en-US" w:bidi="ar-SA"/>
      </w:rPr>
    </w:lvl>
    <w:lvl w:ilvl="8" w:tplc="AD2ACC04">
      <w:numFmt w:val="bullet"/>
      <w:lvlText w:val="•"/>
      <w:lvlJc w:val="left"/>
      <w:pPr>
        <w:ind w:left="5396" w:hanging="360"/>
      </w:pPr>
      <w:rPr>
        <w:rFonts w:hint="default"/>
        <w:lang w:val="en-US" w:eastAsia="en-US" w:bidi="ar-SA"/>
      </w:rPr>
    </w:lvl>
  </w:abstractNum>
  <w:abstractNum w:abstractNumId="430" w15:restartNumberingAfterBreak="0">
    <w:nsid w:val="78E70118"/>
    <w:multiLevelType w:val="hybridMultilevel"/>
    <w:tmpl w:val="322ABCC2"/>
    <w:lvl w:ilvl="0" w:tplc="E56283E6">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9154DB96">
      <w:numFmt w:val="bullet"/>
      <w:lvlText w:val="•"/>
      <w:lvlJc w:val="left"/>
      <w:pPr>
        <w:ind w:left="1391" w:hanging="360"/>
      </w:pPr>
      <w:rPr>
        <w:rFonts w:hint="default"/>
        <w:lang w:val="en-US" w:eastAsia="en-US" w:bidi="ar-SA"/>
      </w:rPr>
    </w:lvl>
    <w:lvl w:ilvl="2" w:tplc="8B9C660E">
      <w:numFmt w:val="bullet"/>
      <w:lvlText w:val="•"/>
      <w:lvlJc w:val="left"/>
      <w:pPr>
        <w:ind w:left="1962" w:hanging="360"/>
      </w:pPr>
      <w:rPr>
        <w:rFonts w:hint="default"/>
        <w:lang w:val="en-US" w:eastAsia="en-US" w:bidi="ar-SA"/>
      </w:rPr>
    </w:lvl>
    <w:lvl w:ilvl="3" w:tplc="B3508E5C">
      <w:numFmt w:val="bullet"/>
      <w:lvlText w:val="•"/>
      <w:lvlJc w:val="left"/>
      <w:pPr>
        <w:ind w:left="2533" w:hanging="360"/>
      </w:pPr>
      <w:rPr>
        <w:rFonts w:hint="default"/>
        <w:lang w:val="en-US" w:eastAsia="en-US" w:bidi="ar-SA"/>
      </w:rPr>
    </w:lvl>
    <w:lvl w:ilvl="4" w:tplc="CCDED55E">
      <w:numFmt w:val="bullet"/>
      <w:lvlText w:val="•"/>
      <w:lvlJc w:val="left"/>
      <w:pPr>
        <w:ind w:left="3105" w:hanging="360"/>
      </w:pPr>
      <w:rPr>
        <w:rFonts w:hint="default"/>
        <w:lang w:val="en-US" w:eastAsia="en-US" w:bidi="ar-SA"/>
      </w:rPr>
    </w:lvl>
    <w:lvl w:ilvl="5" w:tplc="16FE74D4">
      <w:numFmt w:val="bullet"/>
      <w:lvlText w:val="•"/>
      <w:lvlJc w:val="left"/>
      <w:pPr>
        <w:ind w:left="3676" w:hanging="360"/>
      </w:pPr>
      <w:rPr>
        <w:rFonts w:hint="default"/>
        <w:lang w:val="en-US" w:eastAsia="en-US" w:bidi="ar-SA"/>
      </w:rPr>
    </w:lvl>
    <w:lvl w:ilvl="6" w:tplc="6FC2F5C6">
      <w:numFmt w:val="bullet"/>
      <w:lvlText w:val="•"/>
      <w:lvlJc w:val="left"/>
      <w:pPr>
        <w:ind w:left="4247" w:hanging="360"/>
      </w:pPr>
      <w:rPr>
        <w:rFonts w:hint="default"/>
        <w:lang w:val="en-US" w:eastAsia="en-US" w:bidi="ar-SA"/>
      </w:rPr>
    </w:lvl>
    <w:lvl w:ilvl="7" w:tplc="54F6F24A">
      <w:numFmt w:val="bullet"/>
      <w:lvlText w:val="•"/>
      <w:lvlJc w:val="left"/>
      <w:pPr>
        <w:ind w:left="4819" w:hanging="360"/>
      </w:pPr>
      <w:rPr>
        <w:rFonts w:hint="default"/>
        <w:lang w:val="en-US" w:eastAsia="en-US" w:bidi="ar-SA"/>
      </w:rPr>
    </w:lvl>
    <w:lvl w:ilvl="8" w:tplc="BD9EF706">
      <w:numFmt w:val="bullet"/>
      <w:lvlText w:val="•"/>
      <w:lvlJc w:val="left"/>
      <w:pPr>
        <w:ind w:left="5390" w:hanging="360"/>
      </w:pPr>
      <w:rPr>
        <w:rFonts w:hint="default"/>
        <w:lang w:val="en-US" w:eastAsia="en-US" w:bidi="ar-SA"/>
      </w:rPr>
    </w:lvl>
  </w:abstractNum>
  <w:abstractNum w:abstractNumId="431" w15:restartNumberingAfterBreak="0">
    <w:nsid w:val="78EE12B3"/>
    <w:multiLevelType w:val="hybridMultilevel"/>
    <w:tmpl w:val="325C740E"/>
    <w:lvl w:ilvl="0" w:tplc="DAE4FF10">
      <w:start w:val="1"/>
      <w:numFmt w:val="decimal"/>
      <w:lvlText w:val="%1."/>
      <w:lvlJc w:val="left"/>
      <w:pPr>
        <w:ind w:left="731" w:hanging="360"/>
      </w:pPr>
      <w:rPr>
        <w:rFonts w:ascii="Cambria" w:eastAsia="Cambria" w:hAnsi="Cambria" w:cs="Cambria" w:hint="default"/>
        <w:b w:val="0"/>
        <w:bCs w:val="0"/>
        <w:i w:val="0"/>
        <w:iCs w:val="0"/>
        <w:spacing w:val="-1"/>
        <w:w w:val="100"/>
        <w:sz w:val="24"/>
        <w:szCs w:val="24"/>
        <w:lang w:val="en-US" w:eastAsia="en-US" w:bidi="ar-SA"/>
      </w:rPr>
    </w:lvl>
    <w:lvl w:ilvl="1" w:tplc="B73C1118">
      <w:numFmt w:val="bullet"/>
      <w:lvlText w:val="•"/>
      <w:lvlJc w:val="left"/>
      <w:pPr>
        <w:ind w:left="1339" w:hanging="360"/>
      </w:pPr>
      <w:rPr>
        <w:rFonts w:hint="default"/>
        <w:lang w:val="en-US" w:eastAsia="en-US" w:bidi="ar-SA"/>
      </w:rPr>
    </w:lvl>
    <w:lvl w:ilvl="2" w:tplc="16B20510">
      <w:numFmt w:val="bullet"/>
      <w:lvlText w:val="•"/>
      <w:lvlJc w:val="left"/>
      <w:pPr>
        <w:ind w:left="1939" w:hanging="360"/>
      </w:pPr>
      <w:rPr>
        <w:rFonts w:hint="default"/>
        <w:lang w:val="en-US" w:eastAsia="en-US" w:bidi="ar-SA"/>
      </w:rPr>
    </w:lvl>
    <w:lvl w:ilvl="3" w:tplc="93129EAC">
      <w:numFmt w:val="bullet"/>
      <w:lvlText w:val="•"/>
      <w:lvlJc w:val="left"/>
      <w:pPr>
        <w:ind w:left="2539" w:hanging="360"/>
      </w:pPr>
      <w:rPr>
        <w:rFonts w:hint="default"/>
        <w:lang w:val="en-US" w:eastAsia="en-US" w:bidi="ar-SA"/>
      </w:rPr>
    </w:lvl>
    <w:lvl w:ilvl="4" w:tplc="AB60FCC2">
      <w:numFmt w:val="bullet"/>
      <w:lvlText w:val="•"/>
      <w:lvlJc w:val="left"/>
      <w:pPr>
        <w:ind w:left="3138" w:hanging="360"/>
      </w:pPr>
      <w:rPr>
        <w:rFonts w:hint="default"/>
        <w:lang w:val="en-US" w:eastAsia="en-US" w:bidi="ar-SA"/>
      </w:rPr>
    </w:lvl>
    <w:lvl w:ilvl="5" w:tplc="31F4CB52">
      <w:numFmt w:val="bullet"/>
      <w:lvlText w:val="•"/>
      <w:lvlJc w:val="left"/>
      <w:pPr>
        <w:ind w:left="3738" w:hanging="360"/>
      </w:pPr>
      <w:rPr>
        <w:rFonts w:hint="default"/>
        <w:lang w:val="en-US" w:eastAsia="en-US" w:bidi="ar-SA"/>
      </w:rPr>
    </w:lvl>
    <w:lvl w:ilvl="6" w:tplc="A0126464">
      <w:numFmt w:val="bullet"/>
      <w:lvlText w:val="•"/>
      <w:lvlJc w:val="left"/>
      <w:pPr>
        <w:ind w:left="4338" w:hanging="360"/>
      </w:pPr>
      <w:rPr>
        <w:rFonts w:hint="default"/>
        <w:lang w:val="en-US" w:eastAsia="en-US" w:bidi="ar-SA"/>
      </w:rPr>
    </w:lvl>
    <w:lvl w:ilvl="7" w:tplc="D488E984">
      <w:numFmt w:val="bullet"/>
      <w:lvlText w:val="•"/>
      <w:lvlJc w:val="left"/>
      <w:pPr>
        <w:ind w:left="4937" w:hanging="360"/>
      </w:pPr>
      <w:rPr>
        <w:rFonts w:hint="default"/>
        <w:lang w:val="en-US" w:eastAsia="en-US" w:bidi="ar-SA"/>
      </w:rPr>
    </w:lvl>
    <w:lvl w:ilvl="8" w:tplc="EC86984C">
      <w:numFmt w:val="bullet"/>
      <w:lvlText w:val="•"/>
      <w:lvlJc w:val="left"/>
      <w:pPr>
        <w:ind w:left="5537" w:hanging="360"/>
      </w:pPr>
      <w:rPr>
        <w:rFonts w:hint="default"/>
        <w:lang w:val="en-US" w:eastAsia="en-US" w:bidi="ar-SA"/>
      </w:rPr>
    </w:lvl>
  </w:abstractNum>
  <w:abstractNum w:abstractNumId="432" w15:restartNumberingAfterBreak="0">
    <w:nsid w:val="79807EFE"/>
    <w:multiLevelType w:val="hybridMultilevel"/>
    <w:tmpl w:val="578C0E3E"/>
    <w:lvl w:ilvl="0" w:tplc="C122D020">
      <w:numFmt w:val="bullet"/>
      <w:lvlText w:val="-"/>
      <w:lvlJc w:val="left"/>
      <w:pPr>
        <w:ind w:left="105" w:hanging="132"/>
      </w:pPr>
      <w:rPr>
        <w:rFonts w:ascii="Cambria" w:eastAsia="Cambria" w:hAnsi="Cambria" w:cs="Cambria" w:hint="default"/>
        <w:b w:val="0"/>
        <w:bCs w:val="0"/>
        <w:i w:val="0"/>
        <w:iCs w:val="0"/>
        <w:spacing w:val="0"/>
        <w:w w:val="100"/>
        <w:sz w:val="24"/>
        <w:szCs w:val="24"/>
        <w:lang w:val="en-US" w:eastAsia="en-US" w:bidi="ar-SA"/>
      </w:rPr>
    </w:lvl>
    <w:lvl w:ilvl="1" w:tplc="D198709A">
      <w:numFmt w:val="bullet"/>
      <w:lvlText w:val="•"/>
      <w:lvlJc w:val="left"/>
      <w:pPr>
        <w:ind w:left="777" w:hanging="132"/>
      </w:pPr>
      <w:rPr>
        <w:rFonts w:hint="default"/>
        <w:lang w:val="en-US" w:eastAsia="en-US" w:bidi="ar-SA"/>
      </w:rPr>
    </w:lvl>
    <w:lvl w:ilvl="2" w:tplc="4356C166">
      <w:numFmt w:val="bullet"/>
      <w:lvlText w:val="•"/>
      <w:lvlJc w:val="left"/>
      <w:pPr>
        <w:ind w:left="1454" w:hanging="132"/>
      </w:pPr>
      <w:rPr>
        <w:rFonts w:hint="default"/>
        <w:lang w:val="en-US" w:eastAsia="en-US" w:bidi="ar-SA"/>
      </w:rPr>
    </w:lvl>
    <w:lvl w:ilvl="3" w:tplc="03E82A82">
      <w:numFmt w:val="bullet"/>
      <w:lvlText w:val="•"/>
      <w:lvlJc w:val="left"/>
      <w:pPr>
        <w:ind w:left="2131" w:hanging="132"/>
      </w:pPr>
      <w:rPr>
        <w:rFonts w:hint="default"/>
        <w:lang w:val="en-US" w:eastAsia="en-US" w:bidi="ar-SA"/>
      </w:rPr>
    </w:lvl>
    <w:lvl w:ilvl="4" w:tplc="296691D8">
      <w:numFmt w:val="bullet"/>
      <w:lvlText w:val="•"/>
      <w:lvlJc w:val="left"/>
      <w:pPr>
        <w:ind w:left="2808" w:hanging="132"/>
      </w:pPr>
      <w:rPr>
        <w:rFonts w:hint="default"/>
        <w:lang w:val="en-US" w:eastAsia="en-US" w:bidi="ar-SA"/>
      </w:rPr>
    </w:lvl>
    <w:lvl w:ilvl="5" w:tplc="7638D32E">
      <w:numFmt w:val="bullet"/>
      <w:lvlText w:val="•"/>
      <w:lvlJc w:val="left"/>
      <w:pPr>
        <w:ind w:left="3486" w:hanging="132"/>
      </w:pPr>
      <w:rPr>
        <w:rFonts w:hint="default"/>
        <w:lang w:val="en-US" w:eastAsia="en-US" w:bidi="ar-SA"/>
      </w:rPr>
    </w:lvl>
    <w:lvl w:ilvl="6" w:tplc="3BBCE74C">
      <w:numFmt w:val="bullet"/>
      <w:lvlText w:val="•"/>
      <w:lvlJc w:val="left"/>
      <w:pPr>
        <w:ind w:left="4163" w:hanging="132"/>
      </w:pPr>
      <w:rPr>
        <w:rFonts w:hint="default"/>
        <w:lang w:val="en-US" w:eastAsia="en-US" w:bidi="ar-SA"/>
      </w:rPr>
    </w:lvl>
    <w:lvl w:ilvl="7" w:tplc="F6CCBC4C">
      <w:numFmt w:val="bullet"/>
      <w:lvlText w:val="•"/>
      <w:lvlJc w:val="left"/>
      <w:pPr>
        <w:ind w:left="4840" w:hanging="132"/>
      </w:pPr>
      <w:rPr>
        <w:rFonts w:hint="default"/>
        <w:lang w:val="en-US" w:eastAsia="en-US" w:bidi="ar-SA"/>
      </w:rPr>
    </w:lvl>
    <w:lvl w:ilvl="8" w:tplc="5AE096BC">
      <w:numFmt w:val="bullet"/>
      <w:lvlText w:val="•"/>
      <w:lvlJc w:val="left"/>
      <w:pPr>
        <w:ind w:left="5517" w:hanging="132"/>
      </w:pPr>
      <w:rPr>
        <w:rFonts w:hint="default"/>
        <w:lang w:val="en-US" w:eastAsia="en-US" w:bidi="ar-SA"/>
      </w:rPr>
    </w:lvl>
  </w:abstractNum>
  <w:abstractNum w:abstractNumId="433" w15:restartNumberingAfterBreak="0">
    <w:nsid w:val="799515E0"/>
    <w:multiLevelType w:val="hybridMultilevel"/>
    <w:tmpl w:val="D1E27540"/>
    <w:lvl w:ilvl="0" w:tplc="8EE42514">
      <w:start w:val="2"/>
      <w:numFmt w:val="decimal"/>
      <w:lvlText w:val="%1."/>
      <w:lvlJc w:val="left"/>
      <w:pPr>
        <w:ind w:left="323" w:hanging="183"/>
      </w:pPr>
      <w:rPr>
        <w:rFonts w:ascii="Cambria" w:eastAsia="Cambria" w:hAnsi="Cambria" w:cs="Cambria" w:hint="default"/>
        <w:b w:val="0"/>
        <w:bCs w:val="0"/>
        <w:i w:val="0"/>
        <w:iCs w:val="0"/>
        <w:spacing w:val="-1"/>
        <w:w w:val="97"/>
        <w:sz w:val="22"/>
        <w:szCs w:val="22"/>
        <w:lang w:val="en-US" w:eastAsia="en-US" w:bidi="ar-SA"/>
      </w:rPr>
    </w:lvl>
    <w:lvl w:ilvl="1" w:tplc="D67E3200">
      <w:numFmt w:val="bullet"/>
      <w:lvlText w:val="•"/>
      <w:lvlJc w:val="left"/>
      <w:pPr>
        <w:ind w:left="990" w:hanging="183"/>
      </w:pPr>
      <w:rPr>
        <w:rFonts w:hint="default"/>
        <w:lang w:val="en-US" w:eastAsia="en-US" w:bidi="ar-SA"/>
      </w:rPr>
    </w:lvl>
    <w:lvl w:ilvl="2" w:tplc="92AC7304">
      <w:numFmt w:val="bullet"/>
      <w:lvlText w:val="•"/>
      <w:lvlJc w:val="left"/>
      <w:pPr>
        <w:ind w:left="1660" w:hanging="183"/>
      </w:pPr>
      <w:rPr>
        <w:rFonts w:hint="default"/>
        <w:lang w:val="en-US" w:eastAsia="en-US" w:bidi="ar-SA"/>
      </w:rPr>
    </w:lvl>
    <w:lvl w:ilvl="3" w:tplc="D46023DA">
      <w:numFmt w:val="bullet"/>
      <w:lvlText w:val="•"/>
      <w:lvlJc w:val="left"/>
      <w:pPr>
        <w:ind w:left="2330" w:hanging="183"/>
      </w:pPr>
      <w:rPr>
        <w:rFonts w:hint="default"/>
        <w:lang w:val="en-US" w:eastAsia="en-US" w:bidi="ar-SA"/>
      </w:rPr>
    </w:lvl>
    <w:lvl w:ilvl="4" w:tplc="C0C8615E">
      <w:numFmt w:val="bullet"/>
      <w:lvlText w:val="•"/>
      <w:lvlJc w:val="left"/>
      <w:pPr>
        <w:ind w:left="3000" w:hanging="183"/>
      </w:pPr>
      <w:rPr>
        <w:rFonts w:hint="default"/>
        <w:lang w:val="en-US" w:eastAsia="en-US" w:bidi="ar-SA"/>
      </w:rPr>
    </w:lvl>
    <w:lvl w:ilvl="5" w:tplc="A9FE29F4">
      <w:numFmt w:val="bullet"/>
      <w:lvlText w:val="•"/>
      <w:lvlJc w:val="left"/>
      <w:pPr>
        <w:ind w:left="3670" w:hanging="183"/>
      </w:pPr>
      <w:rPr>
        <w:rFonts w:hint="default"/>
        <w:lang w:val="en-US" w:eastAsia="en-US" w:bidi="ar-SA"/>
      </w:rPr>
    </w:lvl>
    <w:lvl w:ilvl="6" w:tplc="C80C0C46">
      <w:numFmt w:val="bullet"/>
      <w:lvlText w:val="•"/>
      <w:lvlJc w:val="left"/>
      <w:pPr>
        <w:ind w:left="4340" w:hanging="183"/>
      </w:pPr>
      <w:rPr>
        <w:rFonts w:hint="default"/>
        <w:lang w:val="en-US" w:eastAsia="en-US" w:bidi="ar-SA"/>
      </w:rPr>
    </w:lvl>
    <w:lvl w:ilvl="7" w:tplc="199E22AA">
      <w:numFmt w:val="bullet"/>
      <w:lvlText w:val="•"/>
      <w:lvlJc w:val="left"/>
      <w:pPr>
        <w:ind w:left="5010" w:hanging="183"/>
      </w:pPr>
      <w:rPr>
        <w:rFonts w:hint="default"/>
        <w:lang w:val="en-US" w:eastAsia="en-US" w:bidi="ar-SA"/>
      </w:rPr>
    </w:lvl>
    <w:lvl w:ilvl="8" w:tplc="15B4F8BC">
      <w:numFmt w:val="bullet"/>
      <w:lvlText w:val="•"/>
      <w:lvlJc w:val="left"/>
      <w:pPr>
        <w:ind w:left="5680" w:hanging="183"/>
      </w:pPr>
      <w:rPr>
        <w:rFonts w:hint="default"/>
        <w:lang w:val="en-US" w:eastAsia="en-US" w:bidi="ar-SA"/>
      </w:rPr>
    </w:lvl>
  </w:abstractNum>
  <w:abstractNum w:abstractNumId="434" w15:restartNumberingAfterBreak="0">
    <w:nsid w:val="7A03240E"/>
    <w:multiLevelType w:val="hybridMultilevel"/>
    <w:tmpl w:val="B48289CA"/>
    <w:lvl w:ilvl="0" w:tplc="7FE63BFC">
      <w:start w:val="1"/>
      <w:numFmt w:val="decimal"/>
      <w:lvlText w:val="%1."/>
      <w:lvlJc w:val="left"/>
      <w:pPr>
        <w:ind w:left="105" w:hanging="288"/>
      </w:pPr>
      <w:rPr>
        <w:rFonts w:ascii="Cambria" w:eastAsia="Cambria" w:hAnsi="Cambria" w:cs="Cambria" w:hint="default"/>
        <w:spacing w:val="-1"/>
        <w:w w:val="100"/>
        <w:sz w:val="24"/>
        <w:szCs w:val="24"/>
        <w:lang w:val="en-US" w:eastAsia="en-US" w:bidi="ar-SA"/>
      </w:rPr>
    </w:lvl>
    <w:lvl w:ilvl="1" w:tplc="B8C4DD72">
      <w:numFmt w:val="bullet"/>
      <w:lvlText w:val="•"/>
      <w:lvlJc w:val="left"/>
      <w:pPr>
        <w:ind w:left="794" w:hanging="288"/>
      </w:pPr>
      <w:rPr>
        <w:rFonts w:hint="default"/>
        <w:lang w:val="en-US" w:eastAsia="en-US" w:bidi="ar-SA"/>
      </w:rPr>
    </w:lvl>
    <w:lvl w:ilvl="2" w:tplc="083891A6">
      <w:numFmt w:val="bullet"/>
      <w:lvlText w:val="•"/>
      <w:lvlJc w:val="left"/>
      <w:pPr>
        <w:ind w:left="1489" w:hanging="288"/>
      </w:pPr>
      <w:rPr>
        <w:rFonts w:hint="default"/>
        <w:lang w:val="en-US" w:eastAsia="en-US" w:bidi="ar-SA"/>
      </w:rPr>
    </w:lvl>
    <w:lvl w:ilvl="3" w:tplc="38D00162">
      <w:numFmt w:val="bullet"/>
      <w:lvlText w:val="•"/>
      <w:lvlJc w:val="left"/>
      <w:pPr>
        <w:ind w:left="2184" w:hanging="288"/>
      </w:pPr>
      <w:rPr>
        <w:rFonts w:hint="default"/>
        <w:lang w:val="en-US" w:eastAsia="en-US" w:bidi="ar-SA"/>
      </w:rPr>
    </w:lvl>
    <w:lvl w:ilvl="4" w:tplc="4BAA509C">
      <w:numFmt w:val="bullet"/>
      <w:lvlText w:val="•"/>
      <w:lvlJc w:val="left"/>
      <w:pPr>
        <w:ind w:left="2879" w:hanging="288"/>
      </w:pPr>
      <w:rPr>
        <w:rFonts w:hint="default"/>
        <w:lang w:val="en-US" w:eastAsia="en-US" w:bidi="ar-SA"/>
      </w:rPr>
    </w:lvl>
    <w:lvl w:ilvl="5" w:tplc="E5D85262">
      <w:numFmt w:val="bullet"/>
      <w:lvlText w:val="•"/>
      <w:lvlJc w:val="left"/>
      <w:pPr>
        <w:ind w:left="3574" w:hanging="288"/>
      </w:pPr>
      <w:rPr>
        <w:rFonts w:hint="default"/>
        <w:lang w:val="en-US" w:eastAsia="en-US" w:bidi="ar-SA"/>
      </w:rPr>
    </w:lvl>
    <w:lvl w:ilvl="6" w:tplc="E34A1E2E">
      <w:numFmt w:val="bullet"/>
      <w:lvlText w:val="•"/>
      <w:lvlJc w:val="left"/>
      <w:pPr>
        <w:ind w:left="4268" w:hanging="288"/>
      </w:pPr>
      <w:rPr>
        <w:rFonts w:hint="default"/>
        <w:lang w:val="en-US" w:eastAsia="en-US" w:bidi="ar-SA"/>
      </w:rPr>
    </w:lvl>
    <w:lvl w:ilvl="7" w:tplc="2DD46FAC">
      <w:numFmt w:val="bullet"/>
      <w:lvlText w:val="•"/>
      <w:lvlJc w:val="left"/>
      <w:pPr>
        <w:ind w:left="4963" w:hanging="288"/>
      </w:pPr>
      <w:rPr>
        <w:rFonts w:hint="default"/>
        <w:lang w:val="en-US" w:eastAsia="en-US" w:bidi="ar-SA"/>
      </w:rPr>
    </w:lvl>
    <w:lvl w:ilvl="8" w:tplc="B3ECDF82">
      <w:numFmt w:val="bullet"/>
      <w:lvlText w:val="•"/>
      <w:lvlJc w:val="left"/>
      <w:pPr>
        <w:ind w:left="5658" w:hanging="288"/>
      </w:pPr>
      <w:rPr>
        <w:rFonts w:hint="default"/>
        <w:lang w:val="en-US" w:eastAsia="en-US" w:bidi="ar-SA"/>
      </w:rPr>
    </w:lvl>
  </w:abstractNum>
  <w:abstractNum w:abstractNumId="435" w15:restartNumberingAfterBreak="0">
    <w:nsid w:val="7A0720F4"/>
    <w:multiLevelType w:val="hybridMultilevel"/>
    <w:tmpl w:val="B3D2EC90"/>
    <w:lvl w:ilvl="0" w:tplc="0C9285A0">
      <w:start w:val="1"/>
      <w:numFmt w:val="decimal"/>
      <w:lvlText w:val="%1."/>
      <w:lvlJc w:val="left"/>
      <w:pPr>
        <w:ind w:left="146" w:hanging="231"/>
      </w:pPr>
      <w:rPr>
        <w:rFonts w:ascii="Cambria" w:eastAsia="Cambria" w:hAnsi="Cambria" w:cs="Cambria" w:hint="default"/>
        <w:b w:val="0"/>
        <w:bCs w:val="0"/>
        <w:i w:val="0"/>
        <w:iCs w:val="0"/>
        <w:spacing w:val="-1"/>
        <w:w w:val="100"/>
        <w:sz w:val="24"/>
        <w:szCs w:val="24"/>
        <w:lang w:val="en-US" w:eastAsia="en-US" w:bidi="ar-SA"/>
      </w:rPr>
    </w:lvl>
    <w:lvl w:ilvl="1" w:tplc="D9E24276">
      <w:start w:val="1"/>
      <w:numFmt w:val="decimal"/>
      <w:lvlText w:val="%2."/>
      <w:lvlJc w:val="left"/>
      <w:pPr>
        <w:ind w:left="381" w:hanging="235"/>
      </w:pPr>
      <w:rPr>
        <w:rFonts w:ascii="Cambria" w:eastAsia="Cambria" w:hAnsi="Cambria" w:cs="Cambria" w:hint="default"/>
        <w:b w:val="0"/>
        <w:bCs w:val="0"/>
        <w:i w:val="0"/>
        <w:iCs w:val="0"/>
        <w:spacing w:val="-1"/>
        <w:w w:val="100"/>
        <w:sz w:val="24"/>
        <w:szCs w:val="24"/>
        <w:lang w:val="en-US" w:eastAsia="en-US" w:bidi="ar-SA"/>
      </w:rPr>
    </w:lvl>
    <w:lvl w:ilvl="2" w:tplc="22DE01F4">
      <w:numFmt w:val="bullet"/>
      <w:lvlText w:val="•"/>
      <w:lvlJc w:val="left"/>
      <w:pPr>
        <w:ind w:left="1117" w:hanging="235"/>
      </w:pPr>
      <w:rPr>
        <w:rFonts w:hint="default"/>
        <w:lang w:val="en-US" w:eastAsia="en-US" w:bidi="ar-SA"/>
      </w:rPr>
    </w:lvl>
    <w:lvl w:ilvl="3" w:tplc="47DAC494">
      <w:numFmt w:val="bullet"/>
      <w:lvlText w:val="•"/>
      <w:lvlJc w:val="left"/>
      <w:pPr>
        <w:ind w:left="1855" w:hanging="235"/>
      </w:pPr>
      <w:rPr>
        <w:rFonts w:hint="default"/>
        <w:lang w:val="en-US" w:eastAsia="en-US" w:bidi="ar-SA"/>
      </w:rPr>
    </w:lvl>
    <w:lvl w:ilvl="4" w:tplc="1F5C963E">
      <w:numFmt w:val="bullet"/>
      <w:lvlText w:val="•"/>
      <w:lvlJc w:val="left"/>
      <w:pPr>
        <w:ind w:left="2593" w:hanging="235"/>
      </w:pPr>
      <w:rPr>
        <w:rFonts w:hint="default"/>
        <w:lang w:val="en-US" w:eastAsia="en-US" w:bidi="ar-SA"/>
      </w:rPr>
    </w:lvl>
    <w:lvl w:ilvl="5" w:tplc="536CDDFE">
      <w:numFmt w:val="bullet"/>
      <w:lvlText w:val="•"/>
      <w:lvlJc w:val="left"/>
      <w:pPr>
        <w:ind w:left="3330" w:hanging="235"/>
      </w:pPr>
      <w:rPr>
        <w:rFonts w:hint="default"/>
        <w:lang w:val="en-US" w:eastAsia="en-US" w:bidi="ar-SA"/>
      </w:rPr>
    </w:lvl>
    <w:lvl w:ilvl="6" w:tplc="E1AAE282">
      <w:numFmt w:val="bullet"/>
      <w:lvlText w:val="•"/>
      <w:lvlJc w:val="left"/>
      <w:pPr>
        <w:ind w:left="4068" w:hanging="235"/>
      </w:pPr>
      <w:rPr>
        <w:rFonts w:hint="default"/>
        <w:lang w:val="en-US" w:eastAsia="en-US" w:bidi="ar-SA"/>
      </w:rPr>
    </w:lvl>
    <w:lvl w:ilvl="7" w:tplc="1C7C1F58">
      <w:numFmt w:val="bullet"/>
      <w:lvlText w:val="•"/>
      <w:lvlJc w:val="left"/>
      <w:pPr>
        <w:ind w:left="4806" w:hanging="235"/>
      </w:pPr>
      <w:rPr>
        <w:rFonts w:hint="default"/>
        <w:lang w:val="en-US" w:eastAsia="en-US" w:bidi="ar-SA"/>
      </w:rPr>
    </w:lvl>
    <w:lvl w:ilvl="8" w:tplc="FB1E3258">
      <w:numFmt w:val="bullet"/>
      <w:lvlText w:val="•"/>
      <w:lvlJc w:val="left"/>
      <w:pPr>
        <w:ind w:left="5543" w:hanging="235"/>
      </w:pPr>
      <w:rPr>
        <w:rFonts w:hint="default"/>
        <w:lang w:val="en-US" w:eastAsia="en-US" w:bidi="ar-SA"/>
      </w:rPr>
    </w:lvl>
  </w:abstractNum>
  <w:abstractNum w:abstractNumId="436" w15:restartNumberingAfterBreak="0">
    <w:nsid w:val="7A2B208E"/>
    <w:multiLevelType w:val="hybridMultilevel"/>
    <w:tmpl w:val="345E5038"/>
    <w:lvl w:ilvl="0" w:tplc="D8001C96">
      <w:start w:val="1"/>
      <w:numFmt w:val="decimal"/>
      <w:lvlText w:val="%1."/>
      <w:lvlJc w:val="left"/>
      <w:pPr>
        <w:ind w:left="342" w:hanging="235"/>
      </w:pPr>
      <w:rPr>
        <w:rFonts w:ascii="Cambria" w:eastAsia="Cambria" w:hAnsi="Cambria" w:cs="Cambria" w:hint="default"/>
        <w:b w:val="0"/>
        <w:bCs w:val="0"/>
        <w:i w:val="0"/>
        <w:iCs w:val="0"/>
        <w:spacing w:val="-1"/>
        <w:w w:val="100"/>
        <w:sz w:val="24"/>
        <w:szCs w:val="24"/>
        <w:lang w:val="en-US" w:eastAsia="en-US" w:bidi="ar-SA"/>
      </w:rPr>
    </w:lvl>
    <w:lvl w:ilvl="1" w:tplc="0A86340A">
      <w:numFmt w:val="bullet"/>
      <w:lvlText w:val="•"/>
      <w:lvlJc w:val="left"/>
      <w:pPr>
        <w:ind w:left="968" w:hanging="235"/>
      </w:pPr>
      <w:rPr>
        <w:rFonts w:hint="default"/>
        <w:lang w:val="en-US" w:eastAsia="en-US" w:bidi="ar-SA"/>
      </w:rPr>
    </w:lvl>
    <w:lvl w:ilvl="2" w:tplc="B72477D6">
      <w:numFmt w:val="bullet"/>
      <w:lvlText w:val="•"/>
      <w:lvlJc w:val="left"/>
      <w:pPr>
        <w:ind w:left="1596" w:hanging="235"/>
      </w:pPr>
      <w:rPr>
        <w:rFonts w:hint="default"/>
        <w:lang w:val="en-US" w:eastAsia="en-US" w:bidi="ar-SA"/>
      </w:rPr>
    </w:lvl>
    <w:lvl w:ilvl="3" w:tplc="D10EC544">
      <w:numFmt w:val="bullet"/>
      <w:lvlText w:val="•"/>
      <w:lvlJc w:val="left"/>
      <w:pPr>
        <w:ind w:left="2224" w:hanging="235"/>
      </w:pPr>
      <w:rPr>
        <w:rFonts w:hint="default"/>
        <w:lang w:val="en-US" w:eastAsia="en-US" w:bidi="ar-SA"/>
      </w:rPr>
    </w:lvl>
    <w:lvl w:ilvl="4" w:tplc="71C89648">
      <w:numFmt w:val="bullet"/>
      <w:lvlText w:val="•"/>
      <w:lvlJc w:val="left"/>
      <w:pPr>
        <w:ind w:left="2852" w:hanging="235"/>
      </w:pPr>
      <w:rPr>
        <w:rFonts w:hint="default"/>
        <w:lang w:val="en-US" w:eastAsia="en-US" w:bidi="ar-SA"/>
      </w:rPr>
    </w:lvl>
    <w:lvl w:ilvl="5" w:tplc="E6B432E8">
      <w:numFmt w:val="bullet"/>
      <w:lvlText w:val="•"/>
      <w:lvlJc w:val="left"/>
      <w:pPr>
        <w:ind w:left="3481" w:hanging="235"/>
      </w:pPr>
      <w:rPr>
        <w:rFonts w:hint="default"/>
        <w:lang w:val="en-US" w:eastAsia="en-US" w:bidi="ar-SA"/>
      </w:rPr>
    </w:lvl>
    <w:lvl w:ilvl="6" w:tplc="557E2ABE">
      <w:numFmt w:val="bullet"/>
      <w:lvlText w:val="•"/>
      <w:lvlJc w:val="left"/>
      <w:pPr>
        <w:ind w:left="4109" w:hanging="235"/>
      </w:pPr>
      <w:rPr>
        <w:rFonts w:hint="default"/>
        <w:lang w:val="en-US" w:eastAsia="en-US" w:bidi="ar-SA"/>
      </w:rPr>
    </w:lvl>
    <w:lvl w:ilvl="7" w:tplc="34FAC558">
      <w:numFmt w:val="bullet"/>
      <w:lvlText w:val="•"/>
      <w:lvlJc w:val="left"/>
      <w:pPr>
        <w:ind w:left="4737" w:hanging="235"/>
      </w:pPr>
      <w:rPr>
        <w:rFonts w:hint="default"/>
        <w:lang w:val="en-US" w:eastAsia="en-US" w:bidi="ar-SA"/>
      </w:rPr>
    </w:lvl>
    <w:lvl w:ilvl="8" w:tplc="3D34754A">
      <w:numFmt w:val="bullet"/>
      <w:lvlText w:val="•"/>
      <w:lvlJc w:val="left"/>
      <w:pPr>
        <w:ind w:left="5365" w:hanging="235"/>
      </w:pPr>
      <w:rPr>
        <w:rFonts w:hint="default"/>
        <w:lang w:val="en-US" w:eastAsia="en-US" w:bidi="ar-SA"/>
      </w:rPr>
    </w:lvl>
  </w:abstractNum>
  <w:abstractNum w:abstractNumId="437" w15:restartNumberingAfterBreak="0">
    <w:nsid w:val="7A765B97"/>
    <w:multiLevelType w:val="hybridMultilevel"/>
    <w:tmpl w:val="D026C0EC"/>
    <w:lvl w:ilvl="0" w:tplc="C4160772">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1E040930">
      <w:numFmt w:val="bullet"/>
      <w:lvlText w:val="•"/>
      <w:lvlJc w:val="left"/>
      <w:pPr>
        <w:ind w:left="1044" w:hanging="235"/>
      </w:pPr>
      <w:rPr>
        <w:rFonts w:hint="default"/>
        <w:lang w:val="en-US" w:eastAsia="en-US" w:bidi="ar-SA"/>
      </w:rPr>
    </w:lvl>
    <w:lvl w:ilvl="2" w:tplc="CCEE8138">
      <w:numFmt w:val="bullet"/>
      <w:lvlText w:val="•"/>
      <w:lvlJc w:val="left"/>
      <w:pPr>
        <w:ind w:left="1708" w:hanging="235"/>
      </w:pPr>
      <w:rPr>
        <w:rFonts w:hint="default"/>
        <w:lang w:val="en-US" w:eastAsia="en-US" w:bidi="ar-SA"/>
      </w:rPr>
    </w:lvl>
    <w:lvl w:ilvl="3" w:tplc="E30006B2">
      <w:numFmt w:val="bullet"/>
      <w:lvlText w:val="•"/>
      <w:lvlJc w:val="left"/>
      <w:pPr>
        <w:ind w:left="2372" w:hanging="235"/>
      </w:pPr>
      <w:rPr>
        <w:rFonts w:hint="default"/>
        <w:lang w:val="en-US" w:eastAsia="en-US" w:bidi="ar-SA"/>
      </w:rPr>
    </w:lvl>
    <w:lvl w:ilvl="4" w:tplc="294EEFA6">
      <w:numFmt w:val="bullet"/>
      <w:lvlText w:val="•"/>
      <w:lvlJc w:val="left"/>
      <w:pPr>
        <w:ind w:left="3036" w:hanging="235"/>
      </w:pPr>
      <w:rPr>
        <w:rFonts w:hint="default"/>
        <w:lang w:val="en-US" w:eastAsia="en-US" w:bidi="ar-SA"/>
      </w:rPr>
    </w:lvl>
    <w:lvl w:ilvl="5" w:tplc="5868FD9C">
      <w:numFmt w:val="bullet"/>
      <w:lvlText w:val="•"/>
      <w:lvlJc w:val="left"/>
      <w:pPr>
        <w:ind w:left="3700" w:hanging="235"/>
      </w:pPr>
      <w:rPr>
        <w:rFonts w:hint="default"/>
        <w:lang w:val="en-US" w:eastAsia="en-US" w:bidi="ar-SA"/>
      </w:rPr>
    </w:lvl>
    <w:lvl w:ilvl="6" w:tplc="D5EC6B64">
      <w:numFmt w:val="bullet"/>
      <w:lvlText w:val="•"/>
      <w:lvlJc w:val="left"/>
      <w:pPr>
        <w:ind w:left="4364" w:hanging="235"/>
      </w:pPr>
      <w:rPr>
        <w:rFonts w:hint="default"/>
        <w:lang w:val="en-US" w:eastAsia="en-US" w:bidi="ar-SA"/>
      </w:rPr>
    </w:lvl>
    <w:lvl w:ilvl="7" w:tplc="72E43988">
      <w:numFmt w:val="bullet"/>
      <w:lvlText w:val="•"/>
      <w:lvlJc w:val="left"/>
      <w:pPr>
        <w:ind w:left="5028" w:hanging="235"/>
      </w:pPr>
      <w:rPr>
        <w:rFonts w:hint="default"/>
        <w:lang w:val="en-US" w:eastAsia="en-US" w:bidi="ar-SA"/>
      </w:rPr>
    </w:lvl>
    <w:lvl w:ilvl="8" w:tplc="8C6CAB88">
      <w:numFmt w:val="bullet"/>
      <w:lvlText w:val="•"/>
      <w:lvlJc w:val="left"/>
      <w:pPr>
        <w:ind w:left="5692" w:hanging="235"/>
      </w:pPr>
      <w:rPr>
        <w:rFonts w:hint="default"/>
        <w:lang w:val="en-US" w:eastAsia="en-US" w:bidi="ar-SA"/>
      </w:rPr>
    </w:lvl>
  </w:abstractNum>
  <w:abstractNum w:abstractNumId="438" w15:restartNumberingAfterBreak="0">
    <w:nsid w:val="7A794EC3"/>
    <w:multiLevelType w:val="hybridMultilevel"/>
    <w:tmpl w:val="C5528AD2"/>
    <w:lvl w:ilvl="0" w:tplc="1B922E14">
      <w:start w:val="1"/>
      <w:numFmt w:val="decimal"/>
      <w:lvlText w:val="%1."/>
      <w:lvlJc w:val="left"/>
      <w:pPr>
        <w:ind w:left="501" w:hanging="396"/>
      </w:pPr>
      <w:rPr>
        <w:rFonts w:ascii="Cambria" w:eastAsia="Cambria" w:hAnsi="Cambria" w:cs="Cambria" w:hint="default"/>
        <w:b w:val="0"/>
        <w:bCs w:val="0"/>
        <w:i w:val="0"/>
        <w:iCs w:val="0"/>
        <w:spacing w:val="-1"/>
        <w:w w:val="100"/>
        <w:sz w:val="24"/>
        <w:szCs w:val="24"/>
        <w:lang w:val="en-US" w:eastAsia="en-US" w:bidi="ar-SA"/>
      </w:rPr>
    </w:lvl>
    <w:lvl w:ilvl="1" w:tplc="1116BC78">
      <w:numFmt w:val="bullet"/>
      <w:lvlText w:val="•"/>
      <w:lvlJc w:val="left"/>
      <w:pPr>
        <w:ind w:left="1152" w:hanging="396"/>
      </w:pPr>
      <w:rPr>
        <w:rFonts w:hint="default"/>
        <w:lang w:val="en-US" w:eastAsia="en-US" w:bidi="ar-SA"/>
      </w:rPr>
    </w:lvl>
    <w:lvl w:ilvl="2" w:tplc="009CDAF4">
      <w:numFmt w:val="bullet"/>
      <w:lvlText w:val="•"/>
      <w:lvlJc w:val="left"/>
      <w:pPr>
        <w:ind w:left="1805" w:hanging="396"/>
      </w:pPr>
      <w:rPr>
        <w:rFonts w:hint="default"/>
        <w:lang w:val="en-US" w:eastAsia="en-US" w:bidi="ar-SA"/>
      </w:rPr>
    </w:lvl>
    <w:lvl w:ilvl="3" w:tplc="84CA9BB0">
      <w:numFmt w:val="bullet"/>
      <w:lvlText w:val="•"/>
      <w:lvlJc w:val="left"/>
      <w:pPr>
        <w:ind w:left="2457" w:hanging="396"/>
      </w:pPr>
      <w:rPr>
        <w:rFonts w:hint="default"/>
        <w:lang w:val="en-US" w:eastAsia="en-US" w:bidi="ar-SA"/>
      </w:rPr>
    </w:lvl>
    <w:lvl w:ilvl="4" w:tplc="56CC4920">
      <w:numFmt w:val="bullet"/>
      <w:lvlText w:val="•"/>
      <w:lvlJc w:val="left"/>
      <w:pPr>
        <w:ind w:left="3110" w:hanging="396"/>
      </w:pPr>
      <w:rPr>
        <w:rFonts w:hint="default"/>
        <w:lang w:val="en-US" w:eastAsia="en-US" w:bidi="ar-SA"/>
      </w:rPr>
    </w:lvl>
    <w:lvl w:ilvl="5" w:tplc="D49264EC">
      <w:numFmt w:val="bullet"/>
      <w:lvlText w:val="•"/>
      <w:lvlJc w:val="left"/>
      <w:pPr>
        <w:ind w:left="3762" w:hanging="396"/>
      </w:pPr>
      <w:rPr>
        <w:rFonts w:hint="default"/>
        <w:lang w:val="en-US" w:eastAsia="en-US" w:bidi="ar-SA"/>
      </w:rPr>
    </w:lvl>
    <w:lvl w:ilvl="6" w:tplc="3560059C">
      <w:numFmt w:val="bullet"/>
      <w:lvlText w:val="•"/>
      <w:lvlJc w:val="left"/>
      <w:pPr>
        <w:ind w:left="4415" w:hanging="396"/>
      </w:pPr>
      <w:rPr>
        <w:rFonts w:hint="default"/>
        <w:lang w:val="en-US" w:eastAsia="en-US" w:bidi="ar-SA"/>
      </w:rPr>
    </w:lvl>
    <w:lvl w:ilvl="7" w:tplc="A184E4EA">
      <w:numFmt w:val="bullet"/>
      <w:lvlText w:val="•"/>
      <w:lvlJc w:val="left"/>
      <w:pPr>
        <w:ind w:left="5067" w:hanging="396"/>
      </w:pPr>
      <w:rPr>
        <w:rFonts w:hint="default"/>
        <w:lang w:val="en-US" w:eastAsia="en-US" w:bidi="ar-SA"/>
      </w:rPr>
    </w:lvl>
    <w:lvl w:ilvl="8" w:tplc="A3487C86">
      <w:numFmt w:val="bullet"/>
      <w:lvlText w:val="•"/>
      <w:lvlJc w:val="left"/>
      <w:pPr>
        <w:ind w:left="5720" w:hanging="396"/>
      </w:pPr>
      <w:rPr>
        <w:rFonts w:hint="default"/>
        <w:lang w:val="en-US" w:eastAsia="en-US" w:bidi="ar-SA"/>
      </w:rPr>
    </w:lvl>
  </w:abstractNum>
  <w:abstractNum w:abstractNumId="439" w15:restartNumberingAfterBreak="0">
    <w:nsid w:val="7A927375"/>
    <w:multiLevelType w:val="hybridMultilevel"/>
    <w:tmpl w:val="434C0E84"/>
    <w:lvl w:ilvl="0" w:tplc="3AC61FBC">
      <w:start w:val="1"/>
      <w:numFmt w:val="decimal"/>
      <w:lvlText w:val="%1."/>
      <w:lvlJc w:val="left"/>
      <w:pPr>
        <w:ind w:left="340" w:hanging="235"/>
      </w:pPr>
      <w:rPr>
        <w:rFonts w:ascii="Liberation Serif" w:eastAsia="Liberation Serif" w:hAnsi="Liberation Serif" w:cs="Liberation Serif" w:hint="default"/>
        <w:b w:val="0"/>
        <w:bCs w:val="0"/>
        <w:i w:val="0"/>
        <w:iCs w:val="0"/>
        <w:spacing w:val="-1"/>
        <w:w w:val="82"/>
        <w:sz w:val="24"/>
        <w:szCs w:val="24"/>
        <w:lang w:val="en-US" w:eastAsia="en-US" w:bidi="ar-SA"/>
      </w:rPr>
    </w:lvl>
    <w:lvl w:ilvl="1" w:tplc="DCC63960">
      <w:numFmt w:val="bullet"/>
      <w:lvlText w:val="•"/>
      <w:lvlJc w:val="left"/>
      <w:pPr>
        <w:ind w:left="1033" w:hanging="235"/>
      </w:pPr>
      <w:rPr>
        <w:rFonts w:hint="default"/>
        <w:lang w:val="en-US" w:eastAsia="en-US" w:bidi="ar-SA"/>
      </w:rPr>
    </w:lvl>
    <w:lvl w:ilvl="2" w:tplc="AB6E377E">
      <w:numFmt w:val="bullet"/>
      <w:lvlText w:val="•"/>
      <w:lvlJc w:val="left"/>
      <w:pPr>
        <w:ind w:left="1727" w:hanging="235"/>
      </w:pPr>
      <w:rPr>
        <w:rFonts w:hint="default"/>
        <w:lang w:val="en-US" w:eastAsia="en-US" w:bidi="ar-SA"/>
      </w:rPr>
    </w:lvl>
    <w:lvl w:ilvl="3" w:tplc="359AAC30">
      <w:numFmt w:val="bullet"/>
      <w:lvlText w:val="•"/>
      <w:lvlJc w:val="left"/>
      <w:pPr>
        <w:ind w:left="2421" w:hanging="235"/>
      </w:pPr>
      <w:rPr>
        <w:rFonts w:hint="default"/>
        <w:lang w:val="en-US" w:eastAsia="en-US" w:bidi="ar-SA"/>
      </w:rPr>
    </w:lvl>
    <w:lvl w:ilvl="4" w:tplc="357A0A06">
      <w:numFmt w:val="bullet"/>
      <w:lvlText w:val="•"/>
      <w:lvlJc w:val="left"/>
      <w:pPr>
        <w:ind w:left="3114" w:hanging="235"/>
      </w:pPr>
      <w:rPr>
        <w:rFonts w:hint="default"/>
        <w:lang w:val="en-US" w:eastAsia="en-US" w:bidi="ar-SA"/>
      </w:rPr>
    </w:lvl>
    <w:lvl w:ilvl="5" w:tplc="F3A6D116">
      <w:numFmt w:val="bullet"/>
      <w:lvlText w:val="•"/>
      <w:lvlJc w:val="left"/>
      <w:pPr>
        <w:ind w:left="3808" w:hanging="235"/>
      </w:pPr>
      <w:rPr>
        <w:rFonts w:hint="default"/>
        <w:lang w:val="en-US" w:eastAsia="en-US" w:bidi="ar-SA"/>
      </w:rPr>
    </w:lvl>
    <w:lvl w:ilvl="6" w:tplc="E1203A3C">
      <w:numFmt w:val="bullet"/>
      <w:lvlText w:val="•"/>
      <w:lvlJc w:val="left"/>
      <w:pPr>
        <w:ind w:left="4502" w:hanging="235"/>
      </w:pPr>
      <w:rPr>
        <w:rFonts w:hint="default"/>
        <w:lang w:val="en-US" w:eastAsia="en-US" w:bidi="ar-SA"/>
      </w:rPr>
    </w:lvl>
    <w:lvl w:ilvl="7" w:tplc="7C1E2190">
      <w:numFmt w:val="bullet"/>
      <w:lvlText w:val="•"/>
      <w:lvlJc w:val="left"/>
      <w:pPr>
        <w:ind w:left="5195" w:hanging="235"/>
      </w:pPr>
      <w:rPr>
        <w:rFonts w:hint="default"/>
        <w:lang w:val="en-US" w:eastAsia="en-US" w:bidi="ar-SA"/>
      </w:rPr>
    </w:lvl>
    <w:lvl w:ilvl="8" w:tplc="16AC064E">
      <w:numFmt w:val="bullet"/>
      <w:lvlText w:val="•"/>
      <w:lvlJc w:val="left"/>
      <w:pPr>
        <w:ind w:left="5889" w:hanging="235"/>
      </w:pPr>
      <w:rPr>
        <w:rFonts w:hint="default"/>
        <w:lang w:val="en-US" w:eastAsia="en-US" w:bidi="ar-SA"/>
      </w:rPr>
    </w:lvl>
  </w:abstractNum>
  <w:abstractNum w:abstractNumId="440" w15:restartNumberingAfterBreak="0">
    <w:nsid w:val="7AB95068"/>
    <w:multiLevelType w:val="hybridMultilevel"/>
    <w:tmpl w:val="C30C3B82"/>
    <w:lvl w:ilvl="0" w:tplc="7110DD1C">
      <w:start w:val="1"/>
      <w:numFmt w:val="decimal"/>
      <w:lvlText w:val="%1."/>
      <w:lvlJc w:val="left"/>
      <w:pPr>
        <w:ind w:left="376" w:hanging="235"/>
      </w:pPr>
      <w:rPr>
        <w:rFonts w:ascii="Cambria" w:eastAsia="Cambria" w:hAnsi="Cambria" w:cs="Cambria" w:hint="default"/>
        <w:b w:val="0"/>
        <w:bCs w:val="0"/>
        <w:i w:val="0"/>
        <w:iCs w:val="0"/>
        <w:spacing w:val="-1"/>
        <w:w w:val="100"/>
        <w:sz w:val="24"/>
        <w:szCs w:val="24"/>
        <w:lang w:val="en-US" w:eastAsia="en-US" w:bidi="ar-SA"/>
      </w:rPr>
    </w:lvl>
    <w:lvl w:ilvl="1" w:tplc="1166F516">
      <w:numFmt w:val="bullet"/>
      <w:lvlText w:val="•"/>
      <w:lvlJc w:val="left"/>
      <w:pPr>
        <w:ind w:left="1044" w:hanging="235"/>
      </w:pPr>
      <w:rPr>
        <w:rFonts w:hint="default"/>
        <w:lang w:val="en-US" w:eastAsia="en-US" w:bidi="ar-SA"/>
      </w:rPr>
    </w:lvl>
    <w:lvl w:ilvl="2" w:tplc="E8D27598">
      <w:numFmt w:val="bullet"/>
      <w:lvlText w:val="•"/>
      <w:lvlJc w:val="left"/>
      <w:pPr>
        <w:ind w:left="1708" w:hanging="235"/>
      </w:pPr>
      <w:rPr>
        <w:rFonts w:hint="default"/>
        <w:lang w:val="en-US" w:eastAsia="en-US" w:bidi="ar-SA"/>
      </w:rPr>
    </w:lvl>
    <w:lvl w:ilvl="3" w:tplc="B366C0B6">
      <w:numFmt w:val="bullet"/>
      <w:lvlText w:val="•"/>
      <w:lvlJc w:val="left"/>
      <w:pPr>
        <w:ind w:left="2372" w:hanging="235"/>
      </w:pPr>
      <w:rPr>
        <w:rFonts w:hint="default"/>
        <w:lang w:val="en-US" w:eastAsia="en-US" w:bidi="ar-SA"/>
      </w:rPr>
    </w:lvl>
    <w:lvl w:ilvl="4" w:tplc="A65801FC">
      <w:numFmt w:val="bullet"/>
      <w:lvlText w:val="•"/>
      <w:lvlJc w:val="left"/>
      <w:pPr>
        <w:ind w:left="3036" w:hanging="235"/>
      </w:pPr>
      <w:rPr>
        <w:rFonts w:hint="default"/>
        <w:lang w:val="en-US" w:eastAsia="en-US" w:bidi="ar-SA"/>
      </w:rPr>
    </w:lvl>
    <w:lvl w:ilvl="5" w:tplc="6534F00E">
      <w:numFmt w:val="bullet"/>
      <w:lvlText w:val="•"/>
      <w:lvlJc w:val="left"/>
      <w:pPr>
        <w:ind w:left="3700" w:hanging="235"/>
      </w:pPr>
      <w:rPr>
        <w:rFonts w:hint="default"/>
        <w:lang w:val="en-US" w:eastAsia="en-US" w:bidi="ar-SA"/>
      </w:rPr>
    </w:lvl>
    <w:lvl w:ilvl="6" w:tplc="00A4CE94">
      <w:numFmt w:val="bullet"/>
      <w:lvlText w:val="•"/>
      <w:lvlJc w:val="left"/>
      <w:pPr>
        <w:ind w:left="4364" w:hanging="235"/>
      </w:pPr>
      <w:rPr>
        <w:rFonts w:hint="default"/>
        <w:lang w:val="en-US" w:eastAsia="en-US" w:bidi="ar-SA"/>
      </w:rPr>
    </w:lvl>
    <w:lvl w:ilvl="7" w:tplc="7904FD90">
      <w:numFmt w:val="bullet"/>
      <w:lvlText w:val="•"/>
      <w:lvlJc w:val="left"/>
      <w:pPr>
        <w:ind w:left="5028" w:hanging="235"/>
      </w:pPr>
      <w:rPr>
        <w:rFonts w:hint="default"/>
        <w:lang w:val="en-US" w:eastAsia="en-US" w:bidi="ar-SA"/>
      </w:rPr>
    </w:lvl>
    <w:lvl w:ilvl="8" w:tplc="29AAD734">
      <w:numFmt w:val="bullet"/>
      <w:lvlText w:val="•"/>
      <w:lvlJc w:val="left"/>
      <w:pPr>
        <w:ind w:left="5692" w:hanging="235"/>
      </w:pPr>
      <w:rPr>
        <w:rFonts w:hint="default"/>
        <w:lang w:val="en-US" w:eastAsia="en-US" w:bidi="ar-SA"/>
      </w:rPr>
    </w:lvl>
  </w:abstractNum>
  <w:abstractNum w:abstractNumId="441" w15:restartNumberingAfterBreak="0">
    <w:nsid w:val="7B914076"/>
    <w:multiLevelType w:val="hybridMultilevel"/>
    <w:tmpl w:val="6E44AC10"/>
    <w:lvl w:ilvl="0" w:tplc="5F92DF70">
      <w:start w:val="6"/>
      <w:numFmt w:val="decimal"/>
      <w:lvlText w:val="%1."/>
      <w:lvlJc w:val="left"/>
      <w:pPr>
        <w:ind w:left="105" w:hanging="300"/>
      </w:pPr>
      <w:rPr>
        <w:rFonts w:ascii="Cambria" w:eastAsia="Cambria" w:hAnsi="Cambria" w:cs="Cambria" w:hint="default"/>
        <w:b w:val="0"/>
        <w:bCs w:val="0"/>
        <w:i w:val="0"/>
        <w:iCs w:val="0"/>
        <w:spacing w:val="-1"/>
        <w:w w:val="100"/>
        <w:sz w:val="24"/>
        <w:szCs w:val="24"/>
        <w:lang w:val="en-US" w:eastAsia="en-US" w:bidi="ar-SA"/>
      </w:rPr>
    </w:lvl>
    <w:lvl w:ilvl="1" w:tplc="72EEB336">
      <w:numFmt w:val="bullet"/>
      <w:lvlText w:val="•"/>
      <w:lvlJc w:val="left"/>
      <w:pPr>
        <w:ind w:left="759" w:hanging="300"/>
      </w:pPr>
      <w:rPr>
        <w:rFonts w:hint="default"/>
        <w:lang w:val="en-US" w:eastAsia="en-US" w:bidi="ar-SA"/>
      </w:rPr>
    </w:lvl>
    <w:lvl w:ilvl="2" w:tplc="BFB8788C">
      <w:numFmt w:val="bullet"/>
      <w:lvlText w:val="•"/>
      <w:lvlJc w:val="left"/>
      <w:pPr>
        <w:ind w:left="1418" w:hanging="300"/>
      </w:pPr>
      <w:rPr>
        <w:rFonts w:hint="default"/>
        <w:lang w:val="en-US" w:eastAsia="en-US" w:bidi="ar-SA"/>
      </w:rPr>
    </w:lvl>
    <w:lvl w:ilvl="3" w:tplc="0504AA5A">
      <w:numFmt w:val="bullet"/>
      <w:lvlText w:val="•"/>
      <w:lvlJc w:val="left"/>
      <w:pPr>
        <w:ind w:left="2077" w:hanging="300"/>
      </w:pPr>
      <w:rPr>
        <w:rFonts w:hint="default"/>
        <w:lang w:val="en-US" w:eastAsia="en-US" w:bidi="ar-SA"/>
      </w:rPr>
    </w:lvl>
    <w:lvl w:ilvl="4" w:tplc="EB0A8C02">
      <w:numFmt w:val="bullet"/>
      <w:lvlText w:val="•"/>
      <w:lvlJc w:val="left"/>
      <w:pPr>
        <w:ind w:left="2736" w:hanging="300"/>
      </w:pPr>
      <w:rPr>
        <w:rFonts w:hint="default"/>
        <w:lang w:val="en-US" w:eastAsia="en-US" w:bidi="ar-SA"/>
      </w:rPr>
    </w:lvl>
    <w:lvl w:ilvl="5" w:tplc="94F28AB8">
      <w:numFmt w:val="bullet"/>
      <w:lvlText w:val="•"/>
      <w:lvlJc w:val="left"/>
      <w:pPr>
        <w:ind w:left="3395" w:hanging="300"/>
      </w:pPr>
      <w:rPr>
        <w:rFonts w:hint="default"/>
        <w:lang w:val="en-US" w:eastAsia="en-US" w:bidi="ar-SA"/>
      </w:rPr>
    </w:lvl>
    <w:lvl w:ilvl="6" w:tplc="57B63B34">
      <w:numFmt w:val="bullet"/>
      <w:lvlText w:val="•"/>
      <w:lvlJc w:val="left"/>
      <w:pPr>
        <w:ind w:left="4054" w:hanging="300"/>
      </w:pPr>
      <w:rPr>
        <w:rFonts w:hint="default"/>
        <w:lang w:val="en-US" w:eastAsia="en-US" w:bidi="ar-SA"/>
      </w:rPr>
    </w:lvl>
    <w:lvl w:ilvl="7" w:tplc="A942E022">
      <w:numFmt w:val="bullet"/>
      <w:lvlText w:val="•"/>
      <w:lvlJc w:val="left"/>
      <w:pPr>
        <w:ind w:left="4713" w:hanging="300"/>
      </w:pPr>
      <w:rPr>
        <w:rFonts w:hint="default"/>
        <w:lang w:val="en-US" w:eastAsia="en-US" w:bidi="ar-SA"/>
      </w:rPr>
    </w:lvl>
    <w:lvl w:ilvl="8" w:tplc="F24037B0">
      <w:numFmt w:val="bullet"/>
      <w:lvlText w:val="•"/>
      <w:lvlJc w:val="left"/>
      <w:pPr>
        <w:ind w:left="5372" w:hanging="300"/>
      </w:pPr>
      <w:rPr>
        <w:rFonts w:hint="default"/>
        <w:lang w:val="en-US" w:eastAsia="en-US" w:bidi="ar-SA"/>
      </w:rPr>
    </w:lvl>
  </w:abstractNum>
  <w:abstractNum w:abstractNumId="442" w15:restartNumberingAfterBreak="0">
    <w:nsid w:val="7BAB1CA2"/>
    <w:multiLevelType w:val="hybridMultilevel"/>
    <w:tmpl w:val="3CE23D24"/>
    <w:lvl w:ilvl="0" w:tplc="09D6B1B6">
      <w:start w:val="1"/>
      <w:numFmt w:val="decimal"/>
      <w:lvlText w:val="%1."/>
      <w:lvlJc w:val="left"/>
      <w:pPr>
        <w:ind w:left="849" w:hanging="708"/>
      </w:pPr>
      <w:rPr>
        <w:rFonts w:ascii="Cambria" w:eastAsia="Cambria" w:hAnsi="Cambria" w:cs="Cambria" w:hint="default"/>
        <w:b w:val="0"/>
        <w:bCs w:val="0"/>
        <w:i w:val="0"/>
        <w:iCs w:val="0"/>
        <w:spacing w:val="-1"/>
        <w:w w:val="100"/>
        <w:sz w:val="24"/>
        <w:szCs w:val="24"/>
        <w:lang w:val="en-US" w:eastAsia="en-US" w:bidi="ar-SA"/>
      </w:rPr>
    </w:lvl>
    <w:lvl w:ilvl="1" w:tplc="074C6768">
      <w:start w:val="1"/>
      <w:numFmt w:val="decimal"/>
      <w:lvlText w:val="%2."/>
      <w:lvlJc w:val="left"/>
      <w:pPr>
        <w:ind w:left="849" w:hanging="708"/>
      </w:pPr>
      <w:rPr>
        <w:rFonts w:ascii="Cambria" w:eastAsia="Cambria" w:hAnsi="Cambria" w:cs="Cambria" w:hint="default"/>
        <w:b w:val="0"/>
        <w:bCs w:val="0"/>
        <w:i w:val="0"/>
        <w:iCs w:val="0"/>
        <w:spacing w:val="-1"/>
        <w:w w:val="100"/>
        <w:sz w:val="24"/>
        <w:szCs w:val="24"/>
        <w:lang w:val="en-US" w:eastAsia="en-US" w:bidi="ar-SA"/>
      </w:rPr>
    </w:lvl>
    <w:lvl w:ilvl="2" w:tplc="8B8C10B8">
      <w:start w:val="1"/>
      <w:numFmt w:val="decimal"/>
      <w:lvlText w:val="%3."/>
      <w:lvlJc w:val="left"/>
      <w:pPr>
        <w:ind w:left="849" w:hanging="708"/>
      </w:pPr>
      <w:rPr>
        <w:rFonts w:ascii="Cambria" w:eastAsia="Cambria" w:hAnsi="Cambria" w:cs="Cambria" w:hint="default"/>
        <w:b w:val="0"/>
        <w:bCs w:val="0"/>
        <w:i w:val="0"/>
        <w:iCs w:val="0"/>
        <w:spacing w:val="-1"/>
        <w:w w:val="100"/>
        <w:sz w:val="24"/>
        <w:szCs w:val="24"/>
        <w:lang w:val="en-US" w:eastAsia="en-US" w:bidi="ar-SA"/>
      </w:rPr>
    </w:lvl>
    <w:lvl w:ilvl="3" w:tplc="B1E04C18">
      <w:numFmt w:val="bullet"/>
      <w:lvlText w:val="•"/>
      <w:lvlJc w:val="left"/>
      <w:pPr>
        <w:ind w:left="2728" w:hanging="708"/>
      </w:pPr>
      <w:rPr>
        <w:rFonts w:hint="default"/>
        <w:lang w:val="en-US" w:eastAsia="en-US" w:bidi="ar-SA"/>
      </w:rPr>
    </w:lvl>
    <w:lvl w:ilvl="4" w:tplc="B482860E">
      <w:numFmt w:val="bullet"/>
      <w:lvlText w:val="•"/>
      <w:lvlJc w:val="left"/>
      <w:pPr>
        <w:ind w:left="3358" w:hanging="708"/>
      </w:pPr>
      <w:rPr>
        <w:rFonts w:hint="default"/>
        <w:lang w:val="en-US" w:eastAsia="en-US" w:bidi="ar-SA"/>
      </w:rPr>
    </w:lvl>
    <w:lvl w:ilvl="5" w:tplc="6F6C1AA8">
      <w:numFmt w:val="bullet"/>
      <w:lvlText w:val="•"/>
      <w:lvlJc w:val="left"/>
      <w:pPr>
        <w:ind w:left="3988" w:hanging="708"/>
      </w:pPr>
      <w:rPr>
        <w:rFonts w:hint="default"/>
        <w:lang w:val="en-US" w:eastAsia="en-US" w:bidi="ar-SA"/>
      </w:rPr>
    </w:lvl>
    <w:lvl w:ilvl="6" w:tplc="06D0A07A">
      <w:numFmt w:val="bullet"/>
      <w:lvlText w:val="•"/>
      <w:lvlJc w:val="left"/>
      <w:pPr>
        <w:ind w:left="4617" w:hanging="708"/>
      </w:pPr>
      <w:rPr>
        <w:rFonts w:hint="default"/>
        <w:lang w:val="en-US" w:eastAsia="en-US" w:bidi="ar-SA"/>
      </w:rPr>
    </w:lvl>
    <w:lvl w:ilvl="7" w:tplc="F522BE52">
      <w:numFmt w:val="bullet"/>
      <w:lvlText w:val="•"/>
      <w:lvlJc w:val="left"/>
      <w:pPr>
        <w:ind w:left="5247" w:hanging="708"/>
      </w:pPr>
      <w:rPr>
        <w:rFonts w:hint="default"/>
        <w:lang w:val="en-US" w:eastAsia="en-US" w:bidi="ar-SA"/>
      </w:rPr>
    </w:lvl>
    <w:lvl w:ilvl="8" w:tplc="FC8C1A7A">
      <w:numFmt w:val="bullet"/>
      <w:lvlText w:val="•"/>
      <w:lvlJc w:val="left"/>
      <w:pPr>
        <w:ind w:left="5876" w:hanging="708"/>
      </w:pPr>
      <w:rPr>
        <w:rFonts w:hint="default"/>
        <w:lang w:val="en-US" w:eastAsia="en-US" w:bidi="ar-SA"/>
      </w:rPr>
    </w:lvl>
  </w:abstractNum>
  <w:abstractNum w:abstractNumId="443" w15:restartNumberingAfterBreak="0">
    <w:nsid w:val="7C621936"/>
    <w:multiLevelType w:val="multilevel"/>
    <w:tmpl w:val="E748492C"/>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600"/>
        </w:tabs>
        <w:ind w:left="600" w:hanging="600"/>
      </w:pPr>
      <w:rPr>
        <w:rFonts w:hint="default"/>
      </w:rPr>
    </w:lvl>
    <w:lvl w:ilvl="2">
      <w:start w:val="4"/>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4" w15:restartNumberingAfterBreak="0">
    <w:nsid w:val="7CF17E4D"/>
    <w:multiLevelType w:val="hybridMultilevel"/>
    <w:tmpl w:val="57DC2A26"/>
    <w:lvl w:ilvl="0" w:tplc="79B2FDAC">
      <w:start w:val="1"/>
      <w:numFmt w:val="decimal"/>
      <w:lvlText w:val="%1."/>
      <w:lvlJc w:val="left"/>
      <w:pPr>
        <w:ind w:left="144" w:hanging="247"/>
      </w:pPr>
      <w:rPr>
        <w:rFonts w:ascii="Cambria" w:eastAsia="Cambria" w:hAnsi="Cambria" w:cs="Cambria" w:hint="default"/>
        <w:b w:val="0"/>
        <w:bCs w:val="0"/>
        <w:i w:val="0"/>
        <w:iCs w:val="0"/>
        <w:spacing w:val="-1"/>
        <w:w w:val="100"/>
        <w:sz w:val="24"/>
        <w:szCs w:val="24"/>
        <w:lang w:val="en-US" w:eastAsia="en-US" w:bidi="ar-SA"/>
      </w:rPr>
    </w:lvl>
    <w:lvl w:ilvl="1" w:tplc="35C05258">
      <w:numFmt w:val="bullet"/>
      <w:lvlText w:val="•"/>
      <w:lvlJc w:val="left"/>
      <w:pPr>
        <w:ind w:left="776" w:hanging="247"/>
      </w:pPr>
      <w:rPr>
        <w:rFonts w:hint="default"/>
        <w:lang w:val="en-US" w:eastAsia="en-US" w:bidi="ar-SA"/>
      </w:rPr>
    </w:lvl>
    <w:lvl w:ilvl="2" w:tplc="951A6CA4">
      <w:numFmt w:val="bullet"/>
      <w:lvlText w:val="•"/>
      <w:lvlJc w:val="left"/>
      <w:pPr>
        <w:ind w:left="1412" w:hanging="247"/>
      </w:pPr>
      <w:rPr>
        <w:rFonts w:hint="default"/>
        <w:lang w:val="en-US" w:eastAsia="en-US" w:bidi="ar-SA"/>
      </w:rPr>
    </w:lvl>
    <w:lvl w:ilvl="3" w:tplc="58E0FA18">
      <w:numFmt w:val="bullet"/>
      <w:lvlText w:val="•"/>
      <w:lvlJc w:val="left"/>
      <w:pPr>
        <w:ind w:left="2048" w:hanging="247"/>
      </w:pPr>
      <w:rPr>
        <w:rFonts w:hint="default"/>
        <w:lang w:val="en-US" w:eastAsia="en-US" w:bidi="ar-SA"/>
      </w:rPr>
    </w:lvl>
    <w:lvl w:ilvl="4" w:tplc="F0FCA980">
      <w:numFmt w:val="bullet"/>
      <w:lvlText w:val="•"/>
      <w:lvlJc w:val="left"/>
      <w:pPr>
        <w:ind w:left="2685" w:hanging="247"/>
      </w:pPr>
      <w:rPr>
        <w:rFonts w:hint="default"/>
        <w:lang w:val="en-US" w:eastAsia="en-US" w:bidi="ar-SA"/>
      </w:rPr>
    </w:lvl>
    <w:lvl w:ilvl="5" w:tplc="1084FC6C">
      <w:numFmt w:val="bullet"/>
      <w:lvlText w:val="•"/>
      <w:lvlJc w:val="left"/>
      <w:pPr>
        <w:ind w:left="3321" w:hanging="247"/>
      </w:pPr>
      <w:rPr>
        <w:rFonts w:hint="default"/>
        <w:lang w:val="en-US" w:eastAsia="en-US" w:bidi="ar-SA"/>
      </w:rPr>
    </w:lvl>
    <w:lvl w:ilvl="6" w:tplc="748A2EE8">
      <w:numFmt w:val="bullet"/>
      <w:lvlText w:val="•"/>
      <w:lvlJc w:val="left"/>
      <w:pPr>
        <w:ind w:left="3957" w:hanging="247"/>
      </w:pPr>
      <w:rPr>
        <w:rFonts w:hint="default"/>
        <w:lang w:val="en-US" w:eastAsia="en-US" w:bidi="ar-SA"/>
      </w:rPr>
    </w:lvl>
    <w:lvl w:ilvl="7" w:tplc="06E83AC4">
      <w:numFmt w:val="bullet"/>
      <w:lvlText w:val="•"/>
      <w:lvlJc w:val="left"/>
      <w:pPr>
        <w:ind w:left="4594" w:hanging="247"/>
      </w:pPr>
      <w:rPr>
        <w:rFonts w:hint="default"/>
        <w:lang w:val="en-US" w:eastAsia="en-US" w:bidi="ar-SA"/>
      </w:rPr>
    </w:lvl>
    <w:lvl w:ilvl="8" w:tplc="DB2CB788">
      <w:numFmt w:val="bullet"/>
      <w:lvlText w:val="•"/>
      <w:lvlJc w:val="left"/>
      <w:pPr>
        <w:ind w:left="5230" w:hanging="247"/>
      </w:pPr>
      <w:rPr>
        <w:rFonts w:hint="default"/>
        <w:lang w:val="en-US" w:eastAsia="en-US" w:bidi="ar-SA"/>
      </w:rPr>
    </w:lvl>
  </w:abstractNum>
  <w:abstractNum w:abstractNumId="445" w15:restartNumberingAfterBreak="0">
    <w:nsid w:val="7D08004F"/>
    <w:multiLevelType w:val="hybridMultilevel"/>
    <w:tmpl w:val="0BBA2568"/>
    <w:lvl w:ilvl="0" w:tplc="7D0EDFF4">
      <w:start w:val="1"/>
      <w:numFmt w:val="decimal"/>
      <w:lvlText w:val="%1."/>
      <w:lvlJc w:val="left"/>
      <w:pPr>
        <w:ind w:left="731" w:hanging="360"/>
      </w:pPr>
      <w:rPr>
        <w:rFonts w:ascii="Cambria" w:eastAsia="Cambria" w:hAnsi="Cambria" w:cs="Cambria" w:hint="default"/>
        <w:b w:val="0"/>
        <w:bCs w:val="0"/>
        <w:i w:val="0"/>
        <w:iCs w:val="0"/>
        <w:spacing w:val="-1"/>
        <w:w w:val="100"/>
        <w:sz w:val="24"/>
        <w:szCs w:val="24"/>
        <w:lang w:val="en-US" w:eastAsia="en-US" w:bidi="ar-SA"/>
      </w:rPr>
    </w:lvl>
    <w:lvl w:ilvl="1" w:tplc="3196B8EA">
      <w:numFmt w:val="bullet"/>
      <w:lvlText w:val="•"/>
      <w:lvlJc w:val="left"/>
      <w:pPr>
        <w:ind w:left="1339" w:hanging="360"/>
      </w:pPr>
      <w:rPr>
        <w:rFonts w:hint="default"/>
        <w:lang w:val="en-US" w:eastAsia="en-US" w:bidi="ar-SA"/>
      </w:rPr>
    </w:lvl>
    <w:lvl w:ilvl="2" w:tplc="69D80264">
      <w:numFmt w:val="bullet"/>
      <w:lvlText w:val="•"/>
      <w:lvlJc w:val="left"/>
      <w:pPr>
        <w:ind w:left="1938" w:hanging="360"/>
      </w:pPr>
      <w:rPr>
        <w:rFonts w:hint="default"/>
        <w:lang w:val="en-US" w:eastAsia="en-US" w:bidi="ar-SA"/>
      </w:rPr>
    </w:lvl>
    <w:lvl w:ilvl="3" w:tplc="FDF4203A">
      <w:numFmt w:val="bullet"/>
      <w:lvlText w:val="•"/>
      <w:lvlJc w:val="left"/>
      <w:pPr>
        <w:ind w:left="2537" w:hanging="360"/>
      </w:pPr>
      <w:rPr>
        <w:rFonts w:hint="default"/>
        <w:lang w:val="en-US" w:eastAsia="en-US" w:bidi="ar-SA"/>
      </w:rPr>
    </w:lvl>
    <w:lvl w:ilvl="4" w:tplc="B15C8C16">
      <w:numFmt w:val="bullet"/>
      <w:lvlText w:val="•"/>
      <w:lvlJc w:val="left"/>
      <w:pPr>
        <w:ind w:left="3137" w:hanging="360"/>
      </w:pPr>
      <w:rPr>
        <w:rFonts w:hint="default"/>
        <w:lang w:val="en-US" w:eastAsia="en-US" w:bidi="ar-SA"/>
      </w:rPr>
    </w:lvl>
    <w:lvl w:ilvl="5" w:tplc="AF469076">
      <w:numFmt w:val="bullet"/>
      <w:lvlText w:val="•"/>
      <w:lvlJc w:val="left"/>
      <w:pPr>
        <w:ind w:left="3736" w:hanging="360"/>
      </w:pPr>
      <w:rPr>
        <w:rFonts w:hint="default"/>
        <w:lang w:val="en-US" w:eastAsia="en-US" w:bidi="ar-SA"/>
      </w:rPr>
    </w:lvl>
    <w:lvl w:ilvl="6" w:tplc="8BD62222">
      <w:numFmt w:val="bullet"/>
      <w:lvlText w:val="•"/>
      <w:lvlJc w:val="left"/>
      <w:pPr>
        <w:ind w:left="4335" w:hanging="360"/>
      </w:pPr>
      <w:rPr>
        <w:rFonts w:hint="default"/>
        <w:lang w:val="en-US" w:eastAsia="en-US" w:bidi="ar-SA"/>
      </w:rPr>
    </w:lvl>
    <w:lvl w:ilvl="7" w:tplc="F2A89EB4">
      <w:numFmt w:val="bullet"/>
      <w:lvlText w:val="•"/>
      <w:lvlJc w:val="left"/>
      <w:pPr>
        <w:ind w:left="4935" w:hanging="360"/>
      </w:pPr>
      <w:rPr>
        <w:rFonts w:hint="default"/>
        <w:lang w:val="en-US" w:eastAsia="en-US" w:bidi="ar-SA"/>
      </w:rPr>
    </w:lvl>
    <w:lvl w:ilvl="8" w:tplc="D0E45384">
      <w:numFmt w:val="bullet"/>
      <w:lvlText w:val="•"/>
      <w:lvlJc w:val="left"/>
      <w:pPr>
        <w:ind w:left="5534" w:hanging="360"/>
      </w:pPr>
      <w:rPr>
        <w:rFonts w:hint="default"/>
        <w:lang w:val="en-US" w:eastAsia="en-US" w:bidi="ar-SA"/>
      </w:rPr>
    </w:lvl>
  </w:abstractNum>
  <w:abstractNum w:abstractNumId="446" w15:restartNumberingAfterBreak="0">
    <w:nsid w:val="7D4634D5"/>
    <w:multiLevelType w:val="hybridMultilevel"/>
    <w:tmpl w:val="2058348E"/>
    <w:lvl w:ilvl="0" w:tplc="8812ACDE">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41688A26">
      <w:numFmt w:val="bullet"/>
      <w:lvlText w:val="•"/>
      <w:lvlJc w:val="left"/>
      <w:pPr>
        <w:ind w:left="1008" w:hanging="235"/>
      </w:pPr>
      <w:rPr>
        <w:rFonts w:hint="default"/>
        <w:lang w:val="en-US" w:eastAsia="en-US" w:bidi="ar-SA"/>
      </w:rPr>
    </w:lvl>
    <w:lvl w:ilvl="2" w:tplc="6A0CC0D6">
      <w:numFmt w:val="bullet"/>
      <w:lvlText w:val="•"/>
      <w:lvlJc w:val="left"/>
      <w:pPr>
        <w:ind w:left="1676" w:hanging="235"/>
      </w:pPr>
      <w:rPr>
        <w:rFonts w:hint="default"/>
        <w:lang w:val="en-US" w:eastAsia="en-US" w:bidi="ar-SA"/>
      </w:rPr>
    </w:lvl>
    <w:lvl w:ilvl="3" w:tplc="4D5E8CC0">
      <w:numFmt w:val="bullet"/>
      <w:lvlText w:val="•"/>
      <w:lvlJc w:val="left"/>
      <w:pPr>
        <w:ind w:left="2344" w:hanging="235"/>
      </w:pPr>
      <w:rPr>
        <w:rFonts w:hint="default"/>
        <w:lang w:val="en-US" w:eastAsia="en-US" w:bidi="ar-SA"/>
      </w:rPr>
    </w:lvl>
    <w:lvl w:ilvl="4" w:tplc="1AC0B4B6">
      <w:numFmt w:val="bullet"/>
      <w:lvlText w:val="•"/>
      <w:lvlJc w:val="left"/>
      <w:pPr>
        <w:ind w:left="3012" w:hanging="235"/>
      </w:pPr>
      <w:rPr>
        <w:rFonts w:hint="default"/>
        <w:lang w:val="en-US" w:eastAsia="en-US" w:bidi="ar-SA"/>
      </w:rPr>
    </w:lvl>
    <w:lvl w:ilvl="5" w:tplc="58BA5A58">
      <w:numFmt w:val="bullet"/>
      <w:lvlText w:val="•"/>
      <w:lvlJc w:val="left"/>
      <w:pPr>
        <w:ind w:left="3681" w:hanging="235"/>
      </w:pPr>
      <w:rPr>
        <w:rFonts w:hint="default"/>
        <w:lang w:val="en-US" w:eastAsia="en-US" w:bidi="ar-SA"/>
      </w:rPr>
    </w:lvl>
    <w:lvl w:ilvl="6" w:tplc="378C5AE2">
      <w:numFmt w:val="bullet"/>
      <w:lvlText w:val="•"/>
      <w:lvlJc w:val="left"/>
      <w:pPr>
        <w:ind w:left="4349" w:hanging="235"/>
      </w:pPr>
      <w:rPr>
        <w:rFonts w:hint="default"/>
        <w:lang w:val="en-US" w:eastAsia="en-US" w:bidi="ar-SA"/>
      </w:rPr>
    </w:lvl>
    <w:lvl w:ilvl="7" w:tplc="27CC16DA">
      <w:numFmt w:val="bullet"/>
      <w:lvlText w:val="•"/>
      <w:lvlJc w:val="left"/>
      <w:pPr>
        <w:ind w:left="5017" w:hanging="235"/>
      </w:pPr>
      <w:rPr>
        <w:rFonts w:hint="default"/>
        <w:lang w:val="en-US" w:eastAsia="en-US" w:bidi="ar-SA"/>
      </w:rPr>
    </w:lvl>
    <w:lvl w:ilvl="8" w:tplc="ECEA71A4">
      <w:numFmt w:val="bullet"/>
      <w:lvlText w:val="•"/>
      <w:lvlJc w:val="left"/>
      <w:pPr>
        <w:ind w:left="5685" w:hanging="235"/>
      </w:pPr>
      <w:rPr>
        <w:rFonts w:hint="default"/>
        <w:lang w:val="en-US" w:eastAsia="en-US" w:bidi="ar-SA"/>
      </w:rPr>
    </w:lvl>
  </w:abstractNum>
  <w:abstractNum w:abstractNumId="447" w15:restartNumberingAfterBreak="0">
    <w:nsid w:val="7D520EAD"/>
    <w:multiLevelType w:val="hybridMultilevel"/>
    <w:tmpl w:val="51D2755A"/>
    <w:lvl w:ilvl="0" w:tplc="8126F7AA">
      <w:start w:val="1"/>
      <w:numFmt w:val="decimal"/>
      <w:lvlText w:val="%1."/>
      <w:lvlJc w:val="left"/>
      <w:pPr>
        <w:ind w:left="340" w:hanging="235"/>
      </w:pPr>
      <w:rPr>
        <w:rFonts w:ascii="Cambria" w:eastAsia="Cambria" w:hAnsi="Cambria" w:cs="Cambria" w:hint="default"/>
        <w:b w:val="0"/>
        <w:bCs w:val="0"/>
        <w:i w:val="0"/>
        <w:iCs w:val="0"/>
        <w:spacing w:val="-1"/>
        <w:w w:val="100"/>
        <w:sz w:val="24"/>
        <w:szCs w:val="24"/>
        <w:lang w:val="en-US" w:eastAsia="en-US" w:bidi="ar-SA"/>
      </w:rPr>
    </w:lvl>
    <w:lvl w:ilvl="1" w:tplc="C26AF0B4">
      <w:numFmt w:val="bullet"/>
      <w:lvlText w:val="•"/>
      <w:lvlJc w:val="left"/>
      <w:pPr>
        <w:ind w:left="975" w:hanging="235"/>
      </w:pPr>
      <w:rPr>
        <w:rFonts w:hint="default"/>
        <w:lang w:val="en-US" w:eastAsia="en-US" w:bidi="ar-SA"/>
      </w:rPr>
    </w:lvl>
    <w:lvl w:ilvl="2" w:tplc="E708D498">
      <w:numFmt w:val="bullet"/>
      <w:lvlText w:val="•"/>
      <w:lvlJc w:val="left"/>
      <w:pPr>
        <w:ind w:left="1610" w:hanging="235"/>
      </w:pPr>
      <w:rPr>
        <w:rFonts w:hint="default"/>
        <w:lang w:val="en-US" w:eastAsia="en-US" w:bidi="ar-SA"/>
      </w:rPr>
    </w:lvl>
    <w:lvl w:ilvl="3" w:tplc="521A3CEC">
      <w:numFmt w:val="bullet"/>
      <w:lvlText w:val="•"/>
      <w:lvlJc w:val="left"/>
      <w:pPr>
        <w:ind w:left="2245" w:hanging="235"/>
      </w:pPr>
      <w:rPr>
        <w:rFonts w:hint="default"/>
        <w:lang w:val="en-US" w:eastAsia="en-US" w:bidi="ar-SA"/>
      </w:rPr>
    </w:lvl>
    <w:lvl w:ilvl="4" w:tplc="A17A59C0">
      <w:numFmt w:val="bullet"/>
      <w:lvlText w:val="•"/>
      <w:lvlJc w:val="left"/>
      <w:pPr>
        <w:ind w:left="2880" w:hanging="235"/>
      </w:pPr>
      <w:rPr>
        <w:rFonts w:hint="default"/>
        <w:lang w:val="en-US" w:eastAsia="en-US" w:bidi="ar-SA"/>
      </w:rPr>
    </w:lvl>
    <w:lvl w:ilvl="5" w:tplc="71B46916">
      <w:numFmt w:val="bullet"/>
      <w:lvlText w:val="•"/>
      <w:lvlJc w:val="left"/>
      <w:pPr>
        <w:ind w:left="3515" w:hanging="235"/>
      </w:pPr>
      <w:rPr>
        <w:rFonts w:hint="default"/>
        <w:lang w:val="en-US" w:eastAsia="en-US" w:bidi="ar-SA"/>
      </w:rPr>
    </w:lvl>
    <w:lvl w:ilvl="6" w:tplc="0AC6AB7A">
      <w:numFmt w:val="bullet"/>
      <w:lvlText w:val="•"/>
      <w:lvlJc w:val="left"/>
      <w:pPr>
        <w:ind w:left="4150" w:hanging="235"/>
      </w:pPr>
      <w:rPr>
        <w:rFonts w:hint="default"/>
        <w:lang w:val="en-US" w:eastAsia="en-US" w:bidi="ar-SA"/>
      </w:rPr>
    </w:lvl>
    <w:lvl w:ilvl="7" w:tplc="EA3A45F8">
      <w:numFmt w:val="bullet"/>
      <w:lvlText w:val="•"/>
      <w:lvlJc w:val="left"/>
      <w:pPr>
        <w:ind w:left="4785" w:hanging="235"/>
      </w:pPr>
      <w:rPr>
        <w:rFonts w:hint="default"/>
        <w:lang w:val="en-US" w:eastAsia="en-US" w:bidi="ar-SA"/>
      </w:rPr>
    </w:lvl>
    <w:lvl w:ilvl="8" w:tplc="D242E526">
      <w:numFmt w:val="bullet"/>
      <w:lvlText w:val="•"/>
      <w:lvlJc w:val="left"/>
      <w:pPr>
        <w:ind w:left="5420" w:hanging="235"/>
      </w:pPr>
      <w:rPr>
        <w:rFonts w:hint="default"/>
        <w:lang w:val="en-US" w:eastAsia="en-US" w:bidi="ar-SA"/>
      </w:rPr>
    </w:lvl>
  </w:abstractNum>
  <w:abstractNum w:abstractNumId="448" w15:restartNumberingAfterBreak="0">
    <w:nsid w:val="7D613F24"/>
    <w:multiLevelType w:val="hybridMultilevel"/>
    <w:tmpl w:val="132CC6C8"/>
    <w:lvl w:ilvl="0" w:tplc="596E2CEE">
      <w:start w:val="2"/>
      <w:numFmt w:val="decimal"/>
      <w:lvlText w:val="%1."/>
      <w:lvlJc w:val="left"/>
      <w:pPr>
        <w:ind w:left="110" w:hanging="250"/>
      </w:pPr>
      <w:rPr>
        <w:rFonts w:ascii="Cambria" w:eastAsia="Cambria" w:hAnsi="Cambria" w:cs="Cambria" w:hint="default"/>
        <w:b w:val="0"/>
        <w:bCs w:val="0"/>
        <w:i w:val="0"/>
        <w:iCs w:val="0"/>
        <w:spacing w:val="-1"/>
        <w:w w:val="100"/>
        <w:sz w:val="24"/>
        <w:szCs w:val="24"/>
        <w:lang w:val="en-US" w:eastAsia="en-US" w:bidi="ar-SA"/>
      </w:rPr>
    </w:lvl>
    <w:lvl w:ilvl="1" w:tplc="FDA66686">
      <w:numFmt w:val="bullet"/>
      <w:lvlText w:val="•"/>
      <w:lvlJc w:val="left"/>
      <w:pPr>
        <w:ind w:left="810" w:hanging="250"/>
      </w:pPr>
      <w:rPr>
        <w:rFonts w:hint="default"/>
        <w:lang w:val="en-US" w:eastAsia="en-US" w:bidi="ar-SA"/>
      </w:rPr>
    </w:lvl>
    <w:lvl w:ilvl="2" w:tplc="B510BCD4">
      <w:numFmt w:val="bullet"/>
      <w:lvlText w:val="•"/>
      <w:lvlJc w:val="left"/>
      <w:pPr>
        <w:ind w:left="1500" w:hanging="250"/>
      </w:pPr>
      <w:rPr>
        <w:rFonts w:hint="default"/>
        <w:lang w:val="en-US" w:eastAsia="en-US" w:bidi="ar-SA"/>
      </w:rPr>
    </w:lvl>
    <w:lvl w:ilvl="3" w:tplc="93B65402">
      <w:numFmt w:val="bullet"/>
      <w:lvlText w:val="•"/>
      <w:lvlJc w:val="left"/>
      <w:pPr>
        <w:ind w:left="2190" w:hanging="250"/>
      </w:pPr>
      <w:rPr>
        <w:rFonts w:hint="default"/>
        <w:lang w:val="en-US" w:eastAsia="en-US" w:bidi="ar-SA"/>
      </w:rPr>
    </w:lvl>
    <w:lvl w:ilvl="4" w:tplc="60644E2A">
      <w:numFmt w:val="bullet"/>
      <w:lvlText w:val="•"/>
      <w:lvlJc w:val="left"/>
      <w:pPr>
        <w:ind w:left="2880" w:hanging="250"/>
      </w:pPr>
      <w:rPr>
        <w:rFonts w:hint="default"/>
        <w:lang w:val="en-US" w:eastAsia="en-US" w:bidi="ar-SA"/>
      </w:rPr>
    </w:lvl>
    <w:lvl w:ilvl="5" w:tplc="20E8F08A">
      <w:numFmt w:val="bullet"/>
      <w:lvlText w:val="•"/>
      <w:lvlJc w:val="left"/>
      <w:pPr>
        <w:ind w:left="3571" w:hanging="250"/>
      </w:pPr>
      <w:rPr>
        <w:rFonts w:hint="default"/>
        <w:lang w:val="en-US" w:eastAsia="en-US" w:bidi="ar-SA"/>
      </w:rPr>
    </w:lvl>
    <w:lvl w:ilvl="6" w:tplc="8000F27C">
      <w:numFmt w:val="bullet"/>
      <w:lvlText w:val="•"/>
      <w:lvlJc w:val="left"/>
      <w:pPr>
        <w:ind w:left="4261" w:hanging="250"/>
      </w:pPr>
      <w:rPr>
        <w:rFonts w:hint="default"/>
        <w:lang w:val="en-US" w:eastAsia="en-US" w:bidi="ar-SA"/>
      </w:rPr>
    </w:lvl>
    <w:lvl w:ilvl="7" w:tplc="45041316">
      <w:numFmt w:val="bullet"/>
      <w:lvlText w:val="•"/>
      <w:lvlJc w:val="left"/>
      <w:pPr>
        <w:ind w:left="4951" w:hanging="250"/>
      </w:pPr>
      <w:rPr>
        <w:rFonts w:hint="default"/>
        <w:lang w:val="en-US" w:eastAsia="en-US" w:bidi="ar-SA"/>
      </w:rPr>
    </w:lvl>
    <w:lvl w:ilvl="8" w:tplc="879E49AC">
      <w:numFmt w:val="bullet"/>
      <w:lvlText w:val="•"/>
      <w:lvlJc w:val="left"/>
      <w:pPr>
        <w:ind w:left="5641" w:hanging="250"/>
      </w:pPr>
      <w:rPr>
        <w:rFonts w:hint="default"/>
        <w:lang w:val="en-US" w:eastAsia="en-US" w:bidi="ar-SA"/>
      </w:rPr>
    </w:lvl>
  </w:abstractNum>
  <w:abstractNum w:abstractNumId="449" w15:restartNumberingAfterBreak="0">
    <w:nsid w:val="7D6B4181"/>
    <w:multiLevelType w:val="hybridMultilevel"/>
    <w:tmpl w:val="475AB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15:restartNumberingAfterBreak="0">
    <w:nsid w:val="7DE34E1C"/>
    <w:multiLevelType w:val="hybridMultilevel"/>
    <w:tmpl w:val="89F63944"/>
    <w:lvl w:ilvl="0" w:tplc="3940A834">
      <w:start w:val="1"/>
      <w:numFmt w:val="decimal"/>
      <w:lvlText w:val="%1."/>
      <w:lvlJc w:val="left"/>
      <w:pPr>
        <w:ind w:left="141" w:hanging="259"/>
      </w:pPr>
      <w:rPr>
        <w:rFonts w:ascii="Cambria" w:eastAsia="Cambria" w:hAnsi="Cambria" w:cs="Cambria" w:hint="default"/>
        <w:b w:val="0"/>
        <w:bCs w:val="0"/>
        <w:i w:val="0"/>
        <w:iCs w:val="0"/>
        <w:spacing w:val="-1"/>
        <w:w w:val="100"/>
        <w:sz w:val="24"/>
        <w:szCs w:val="24"/>
        <w:lang w:val="en-US" w:eastAsia="en-US" w:bidi="ar-SA"/>
      </w:rPr>
    </w:lvl>
    <w:lvl w:ilvl="1" w:tplc="67BCECCA">
      <w:numFmt w:val="bullet"/>
      <w:lvlText w:val="•"/>
      <w:lvlJc w:val="left"/>
      <w:pPr>
        <w:ind w:left="827" w:hanging="259"/>
      </w:pPr>
      <w:rPr>
        <w:rFonts w:hint="default"/>
        <w:lang w:val="en-US" w:eastAsia="en-US" w:bidi="ar-SA"/>
      </w:rPr>
    </w:lvl>
    <w:lvl w:ilvl="2" w:tplc="98407954">
      <w:numFmt w:val="bullet"/>
      <w:lvlText w:val="•"/>
      <w:lvlJc w:val="left"/>
      <w:pPr>
        <w:ind w:left="1515" w:hanging="259"/>
      </w:pPr>
      <w:rPr>
        <w:rFonts w:hint="default"/>
        <w:lang w:val="en-US" w:eastAsia="en-US" w:bidi="ar-SA"/>
      </w:rPr>
    </w:lvl>
    <w:lvl w:ilvl="3" w:tplc="142E66E0">
      <w:numFmt w:val="bullet"/>
      <w:lvlText w:val="•"/>
      <w:lvlJc w:val="left"/>
      <w:pPr>
        <w:ind w:left="2203" w:hanging="259"/>
      </w:pPr>
      <w:rPr>
        <w:rFonts w:hint="default"/>
        <w:lang w:val="en-US" w:eastAsia="en-US" w:bidi="ar-SA"/>
      </w:rPr>
    </w:lvl>
    <w:lvl w:ilvl="4" w:tplc="FAE81C72">
      <w:numFmt w:val="bullet"/>
      <w:lvlText w:val="•"/>
      <w:lvlJc w:val="left"/>
      <w:pPr>
        <w:ind w:left="2891" w:hanging="259"/>
      </w:pPr>
      <w:rPr>
        <w:rFonts w:hint="default"/>
        <w:lang w:val="en-US" w:eastAsia="en-US" w:bidi="ar-SA"/>
      </w:rPr>
    </w:lvl>
    <w:lvl w:ilvl="5" w:tplc="ACB091EA">
      <w:numFmt w:val="bullet"/>
      <w:lvlText w:val="•"/>
      <w:lvlJc w:val="left"/>
      <w:pPr>
        <w:ind w:left="3579" w:hanging="259"/>
      </w:pPr>
      <w:rPr>
        <w:rFonts w:hint="default"/>
        <w:lang w:val="en-US" w:eastAsia="en-US" w:bidi="ar-SA"/>
      </w:rPr>
    </w:lvl>
    <w:lvl w:ilvl="6" w:tplc="5C9ADFEC">
      <w:numFmt w:val="bullet"/>
      <w:lvlText w:val="•"/>
      <w:lvlJc w:val="left"/>
      <w:pPr>
        <w:ind w:left="4267" w:hanging="259"/>
      </w:pPr>
      <w:rPr>
        <w:rFonts w:hint="default"/>
        <w:lang w:val="en-US" w:eastAsia="en-US" w:bidi="ar-SA"/>
      </w:rPr>
    </w:lvl>
    <w:lvl w:ilvl="7" w:tplc="E2465066">
      <w:numFmt w:val="bullet"/>
      <w:lvlText w:val="•"/>
      <w:lvlJc w:val="left"/>
      <w:pPr>
        <w:ind w:left="4955" w:hanging="259"/>
      </w:pPr>
      <w:rPr>
        <w:rFonts w:hint="default"/>
        <w:lang w:val="en-US" w:eastAsia="en-US" w:bidi="ar-SA"/>
      </w:rPr>
    </w:lvl>
    <w:lvl w:ilvl="8" w:tplc="C58041C8">
      <w:numFmt w:val="bullet"/>
      <w:lvlText w:val="•"/>
      <w:lvlJc w:val="left"/>
      <w:pPr>
        <w:ind w:left="5643" w:hanging="259"/>
      </w:pPr>
      <w:rPr>
        <w:rFonts w:hint="default"/>
        <w:lang w:val="en-US" w:eastAsia="en-US" w:bidi="ar-SA"/>
      </w:rPr>
    </w:lvl>
  </w:abstractNum>
  <w:abstractNum w:abstractNumId="451" w15:restartNumberingAfterBreak="0">
    <w:nsid w:val="7DEB6592"/>
    <w:multiLevelType w:val="hybridMultilevel"/>
    <w:tmpl w:val="9F5C146A"/>
    <w:lvl w:ilvl="0" w:tplc="62E8F174">
      <w:start w:val="1"/>
      <w:numFmt w:val="decimal"/>
      <w:lvlText w:val="%1."/>
      <w:lvlJc w:val="left"/>
      <w:pPr>
        <w:ind w:left="380" w:hanging="240"/>
      </w:pPr>
      <w:rPr>
        <w:rFonts w:ascii="Cambria" w:eastAsia="Cambria" w:hAnsi="Cambria" w:cs="Cambria" w:hint="default"/>
        <w:b w:val="0"/>
        <w:bCs w:val="0"/>
        <w:i w:val="0"/>
        <w:iCs w:val="0"/>
        <w:spacing w:val="-1"/>
        <w:w w:val="100"/>
        <w:sz w:val="24"/>
        <w:szCs w:val="24"/>
        <w:lang w:val="en-US" w:eastAsia="en-US" w:bidi="ar-SA"/>
      </w:rPr>
    </w:lvl>
    <w:lvl w:ilvl="1" w:tplc="7AEC47E4">
      <w:start w:val="1"/>
      <w:numFmt w:val="decimal"/>
      <w:lvlText w:val="%2."/>
      <w:lvlJc w:val="left"/>
      <w:pPr>
        <w:ind w:left="141" w:hanging="286"/>
      </w:pPr>
      <w:rPr>
        <w:rFonts w:ascii="Cambria" w:eastAsia="Cambria" w:hAnsi="Cambria" w:cs="Cambria" w:hint="default"/>
        <w:b w:val="0"/>
        <w:bCs w:val="0"/>
        <w:i w:val="0"/>
        <w:iCs w:val="0"/>
        <w:spacing w:val="-1"/>
        <w:w w:val="100"/>
        <w:sz w:val="24"/>
        <w:szCs w:val="24"/>
        <w:lang w:val="en-US" w:eastAsia="en-US" w:bidi="ar-SA"/>
      </w:rPr>
    </w:lvl>
    <w:lvl w:ilvl="2" w:tplc="724088F4">
      <w:numFmt w:val="bullet"/>
      <w:lvlText w:val="•"/>
      <w:lvlJc w:val="left"/>
      <w:pPr>
        <w:ind w:left="1081" w:hanging="286"/>
      </w:pPr>
      <w:rPr>
        <w:rFonts w:hint="default"/>
        <w:lang w:val="en-US" w:eastAsia="en-US" w:bidi="ar-SA"/>
      </w:rPr>
    </w:lvl>
    <w:lvl w:ilvl="3" w:tplc="65D89A20">
      <w:numFmt w:val="bullet"/>
      <w:lvlText w:val="•"/>
      <w:lvlJc w:val="left"/>
      <w:pPr>
        <w:ind w:left="1782" w:hanging="286"/>
      </w:pPr>
      <w:rPr>
        <w:rFonts w:hint="default"/>
        <w:lang w:val="en-US" w:eastAsia="en-US" w:bidi="ar-SA"/>
      </w:rPr>
    </w:lvl>
    <w:lvl w:ilvl="4" w:tplc="24E25324">
      <w:numFmt w:val="bullet"/>
      <w:lvlText w:val="•"/>
      <w:lvlJc w:val="left"/>
      <w:pPr>
        <w:ind w:left="2484" w:hanging="286"/>
      </w:pPr>
      <w:rPr>
        <w:rFonts w:hint="default"/>
        <w:lang w:val="en-US" w:eastAsia="en-US" w:bidi="ar-SA"/>
      </w:rPr>
    </w:lvl>
    <w:lvl w:ilvl="5" w:tplc="0046D1E2">
      <w:numFmt w:val="bullet"/>
      <w:lvlText w:val="•"/>
      <w:lvlJc w:val="left"/>
      <w:pPr>
        <w:ind w:left="3185" w:hanging="286"/>
      </w:pPr>
      <w:rPr>
        <w:rFonts w:hint="default"/>
        <w:lang w:val="en-US" w:eastAsia="en-US" w:bidi="ar-SA"/>
      </w:rPr>
    </w:lvl>
    <w:lvl w:ilvl="6" w:tplc="7B807CB0">
      <w:numFmt w:val="bullet"/>
      <w:lvlText w:val="•"/>
      <w:lvlJc w:val="left"/>
      <w:pPr>
        <w:ind w:left="3886" w:hanging="286"/>
      </w:pPr>
      <w:rPr>
        <w:rFonts w:hint="default"/>
        <w:lang w:val="en-US" w:eastAsia="en-US" w:bidi="ar-SA"/>
      </w:rPr>
    </w:lvl>
    <w:lvl w:ilvl="7" w:tplc="FE0A8FCE">
      <w:numFmt w:val="bullet"/>
      <w:lvlText w:val="•"/>
      <w:lvlJc w:val="left"/>
      <w:pPr>
        <w:ind w:left="4588" w:hanging="286"/>
      </w:pPr>
      <w:rPr>
        <w:rFonts w:hint="default"/>
        <w:lang w:val="en-US" w:eastAsia="en-US" w:bidi="ar-SA"/>
      </w:rPr>
    </w:lvl>
    <w:lvl w:ilvl="8" w:tplc="6E6EF62C">
      <w:numFmt w:val="bullet"/>
      <w:lvlText w:val="•"/>
      <w:lvlJc w:val="left"/>
      <w:pPr>
        <w:ind w:left="5289" w:hanging="286"/>
      </w:pPr>
      <w:rPr>
        <w:rFonts w:hint="default"/>
        <w:lang w:val="en-US" w:eastAsia="en-US" w:bidi="ar-SA"/>
      </w:rPr>
    </w:lvl>
  </w:abstractNum>
  <w:abstractNum w:abstractNumId="452" w15:restartNumberingAfterBreak="0">
    <w:nsid w:val="7E0557F2"/>
    <w:multiLevelType w:val="hybridMultilevel"/>
    <w:tmpl w:val="3814B11C"/>
    <w:lvl w:ilvl="0" w:tplc="EB189544">
      <w:start w:val="10"/>
      <w:numFmt w:val="decimal"/>
      <w:lvlText w:val="%1."/>
      <w:lvlJc w:val="left"/>
      <w:pPr>
        <w:ind w:left="465" w:hanging="360"/>
      </w:pPr>
      <w:rPr>
        <w:rFonts w:ascii="Cambria" w:eastAsia="Cambria" w:hAnsi="Cambria" w:cs="Cambria" w:hint="default"/>
        <w:b w:val="0"/>
        <w:bCs w:val="0"/>
        <w:i w:val="0"/>
        <w:iCs w:val="0"/>
        <w:spacing w:val="-1"/>
        <w:w w:val="100"/>
        <w:sz w:val="24"/>
        <w:szCs w:val="24"/>
        <w:lang w:val="en-US" w:eastAsia="en-US" w:bidi="ar-SA"/>
      </w:rPr>
    </w:lvl>
    <w:lvl w:ilvl="1" w:tplc="F382649E">
      <w:numFmt w:val="bullet"/>
      <w:lvlText w:val="•"/>
      <w:lvlJc w:val="left"/>
      <w:pPr>
        <w:ind w:left="1116" w:hanging="360"/>
      </w:pPr>
      <w:rPr>
        <w:rFonts w:hint="default"/>
        <w:lang w:val="en-US" w:eastAsia="en-US" w:bidi="ar-SA"/>
      </w:rPr>
    </w:lvl>
    <w:lvl w:ilvl="2" w:tplc="65F03840">
      <w:numFmt w:val="bullet"/>
      <w:lvlText w:val="•"/>
      <w:lvlJc w:val="left"/>
      <w:pPr>
        <w:ind w:left="1772" w:hanging="360"/>
      </w:pPr>
      <w:rPr>
        <w:rFonts w:hint="default"/>
        <w:lang w:val="en-US" w:eastAsia="en-US" w:bidi="ar-SA"/>
      </w:rPr>
    </w:lvl>
    <w:lvl w:ilvl="3" w:tplc="60A621F8">
      <w:numFmt w:val="bullet"/>
      <w:lvlText w:val="•"/>
      <w:lvlJc w:val="left"/>
      <w:pPr>
        <w:ind w:left="2428" w:hanging="360"/>
      </w:pPr>
      <w:rPr>
        <w:rFonts w:hint="default"/>
        <w:lang w:val="en-US" w:eastAsia="en-US" w:bidi="ar-SA"/>
      </w:rPr>
    </w:lvl>
    <w:lvl w:ilvl="4" w:tplc="8990F632">
      <w:numFmt w:val="bullet"/>
      <w:lvlText w:val="•"/>
      <w:lvlJc w:val="left"/>
      <w:pPr>
        <w:ind w:left="3084" w:hanging="360"/>
      </w:pPr>
      <w:rPr>
        <w:rFonts w:hint="default"/>
        <w:lang w:val="en-US" w:eastAsia="en-US" w:bidi="ar-SA"/>
      </w:rPr>
    </w:lvl>
    <w:lvl w:ilvl="5" w:tplc="7B9EC62A">
      <w:numFmt w:val="bullet"/>
      <w:lvlText w:val="•"/>
      <w:lvlJc w:val="left"/>
      <w:pPr>
        <w:ind w:left="3740" w:hanging="360"/>
      </w:pPr>
      <w:rPr>
        <w:rFonts w:hint="default"/>
        <w:lang w:val="en-US" w:eastAsia="en-US" w:bidi="ar-SA"/>
      </w:rPr>
    </w:lvl>
    <w:lvl w:ilvl="6" w:tplc="C7E4EE3A">
      <w:numFmt w:val="bullet"/>
      <w:lvlText w:val="•"/>
      <w:lvlJc w:val="left"/>
      <w:pPr>
        <w:ind w:left="4396" w:hanging="360"/>
      </w:pPr>
      <w:rPr>
        <w:rFonts w:hint="default"/>
        <w:lang w:val="en-US" w:eastAsia="en-US" w:bidi="ar-SA"/>
      </w:rPr>
    </w:lvl>
    <w:lvl w:ilvl="7" w:tplc="AB3A578A">
      <w:numFmt w:val="bullet"/>
      <w:lvlText w:val="•"/>
      <w:lvlJc w:val="left"/>
      <w:pPr>
        <w:ind w:left="5052" w:hanging="360"/>
      </w:pPr>
      <w:rPr>
        <w:rFonts w:hint="default"/>
        <w:lang w:val="en-US" w:eastAsia="en-US" w:bidi="ar-SA"/>
      </w:rPr>
    </w:lvl>
    <w:lvl w:ilvl="8" w:tplc="CB169A7C">
      <w:numFmt w:val="bullet"/>
      <w:lvlText w:val="•"/>
      <w:lvlJc w:val="left"/>
      <w:pPr>
        <w:ind w:left="5708" w:hanging="360"/>
      </w:pPr>
      <w:rPr>
        <w:rFonts w:hint="default"/>
        <w:lang w:val="en-US" w:eastAsia="en-US" w:bidi="ar-SA"/>
      </w:rPr>
    </w:lvl>
  </w:abstractNum>
  <w:abstractNum w:abstractNumId="453" w15:restartNumberingAfterBreak="0">
    <w:nsid w:val="7ECF27A1"/>
    <w:multiLevelType w:val="hybridMultilevel"/>
    <w:tmpl w:val="22A0C9EC"/>
    <w:lvl w:ilvl="0" w:tplc="0E4E270E">
      <w:start w:val="3"/>
      <w:numFmt w:val="decimal"/>
      <w:lvlText w:val="%1."/>
      <w:lvlJc w:val="left"/>
      <w:pPr>
        <w:ind w:left="143" w:hanging="264"/>
      </w:pPr>
      <w:rPr>
        <w:rFonts w:ascii="Cambria" w:eastAsia="Cambria" w:hAnsi="Cambria" w:cs="Cambria" w:hint="default"/>
        <w:b w:val="0"/>
        <w:bCs w:val="0"/>
        <w:i w:val="0"/>
        <w:iCs w:val="0"/>
        <w:spacing w:val="-1"/>
        <w:w w:val="100"/>
        <w:sz w:val="24"/>
        <w:szCs w:val="24"/>
        <w:lang w:val="en-US" w:eastAsia="en-US" w:bidi="ar-SA"/>
      </w:rPr>
    </w:lvl>
    <w:lvl w:ilvl="1" w:tplc="94284CF4">
      <w:numFmt w:val="bullet"/>
      <w:lvlText w:val="•"/>
      <w:lvlJc w:val="left"/>
      <w:pPr>
        <w:ind w:left="806" w:hanging="264"/>
      </w:pPr>
      <w:rPr>
        <w:rFonts w:hint="default"/>
        <w:lang w:val="en-US" w:eastAsia="en-US" w:bidi="ar-SA"/>
      </w:rPr>
    </w:lvl>
    <w:lvl w:ilvl="2" w:tplc="B008BF2A">
      <w:numFmt w:val="bullet"/>
      <w:lvlText w:val="•"/>
      <w:lvlJc w:val="left"/>
      <w:pPr>
        <w:ind w:left="1472" w:hanging="264"/>
      </w:pPr>
      <w:rPr>
        <w:rFonts w:hint="default"/>
        <w:lang w:val="en-US" w:eastAsia="en-US" w:bidi="ar-SA"/>
      </w:rPr>
    </w:lvl>
    <w:lvl w:ilvl="3" w:tplc="478EA044">
      <w:numFmt w:val="bullet"/>
      <w:lvlText w:val="•"/>
      <w:lvlJc w:val="left"/>
      <w:pPr>
        <w:ind w:left="2138" w:hanging="264"/>
      </w:pPr>
      <w:rPr>
        <w:rFonts w:hint="default"/>
        <w:lang w:val="en-US" w:eastAsia="en-US" w:bidi="ar-SA"/>
      </w:rPr>
    </w:lvl>
    <w:lvl w:ilvl="4" w:tplc="BAFABE02">
      <w:numFmt w:val="bullet"/>
      <w:lvlText w:val="•"/>
      <w:lvlJc w:val="left"/>
      <w:pPr>
        <w:ind w:left="2804" w:hanging="264"/>
      </w:pPr>
      <w:rPr>
        <w:rFonts w:hint="default"/>
        <w:lang w:val="en-US" w:eastAsia="en-US" w:bidi="ar-SA"/>
      </w:rPr>
    </w:lvl>
    <w:lvl w:ilvl="5" w:tplc="ED1CCB62">
      <w:numFmt w:val="bullet"/>
      <w:lvlText w:val="•"/>
      <w:lvlJc w:val="left"/>
      <w:pPr>
        <w:ind w:left="3470" w:hanging="264"/>
      </w:pPr>
      <w:rPr>
        <w:rFonts w:hint="default"/>
        <w:lang w:val="en-US" w:eastAsia="en-US" w:bidi="ar-SA"/>
      </w:rPr>
    </w:lvl>
    <w:lvl w:ilvl="6" w:tplc="1D22E9B0">
      <w:numFmt w:val="bullet"/>
      <w:lvlText w:val="•"/>
      <w:lvlJc w:val="left"/>
      <w:pPr>
        <w:ind w:left="4136" w:hanging="264"/>
      </w:pPr>
      <w:rPr>
        <w:rFonts w:hint="default"/>
        <w:lang w:val="en-US" w:eastAsia="en-US" w:bidi="ar-SA"/>
      </w:rPr>
    </w:lvl>
    <w:lvl w:ilvl="7" w:tplc="8696B050">
      <w:numFmt w:val="bullet"/>
      <w:lvlText w:val="•"/>
      <w:lvlJc w:val="left"/>
      <w:pPr>
        <w:ind w:left="4802" w:hanging="264"/>
      </w:pPr>
      <w:rPr>
        <w:rFonts w:hint="default"/>
        <w:lang w:val="en-US" w:eastAsia="en-US" w:bidi="ar-SA"/>
      </w:rPr>
    </w:lvl>
    <w:lvl w:ilvl="8" w:tplc="7B642B9E">
      <w:numFmt w:val="bullet"/>
      <w:lvlText w:val="•"/>
      <w:lvlJc w:val="left"/>
      <w:pPr>
        <w:ind w:left="5468" w:hanging="264"/>
      </w:pPr>
      <w:rPr>
        <w:rFonts w:hint="default"/>
        <w:lang w:val="en-US" w:eastAsia="en-US" w:bidi="ar-SA"/>
      </w:rPr>
    </w:lvl>
  </w:abstractNum>
  <w:abstractNum w:abstractNumId="454" w15:restartNumberingAfterBreak="0">
    <w:nsid w:val="7F0531D2"/>
    <w:multiLevelType w:val="hybridMultilevel"/>
    <w:tmpl w:val="26E0DE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5" w15:restartNumberingAfterBreak="0">
    <w:nsid w:val="7F704632"/>
    <w:multiLevelType w:val="hybridMultilevel"/>
    <w:tmpl w:val="41722F36"/>
    <w:lvl w:ilvl="0" w:tplc="AF34C8F8">
      <w:start w:val="1"/>
      <w:numFmt w:val="decimal"/>
      <w:lvlText w:val="%1."/>
      <w:lvlJc w:val="left"/>
      <w:pPr>
        <w:ind w:left="863" w:hanging="360"/>
      </w:pPr>
      <w:rPr>
        <w:rFonts w:ascii="Cambria" w:eastAsia="Cambria" w:hAnsi="Cambria" w:cs="Cambria" w:hint="default"/>
        <w:b w:val="0"/>
        <w:bCs w:val="0"/>
        <w:i w:val="0"/>
        <w:iCs w:val="0"/>
        <w:spacing w:val="-1"/>
        <w:w w:val="100"/>
        <w:sz w:val="24"/>
        <w:szCs w:val="24"/>
        <w:lang w:val="en-US" w:eastAsia="en-US" w:bidi="ar-SA"/>
      </w:rPr>
    </w:lvl>
    <w:lvl w:ilvl="1" w:tplc="80CC98CE">
      <w:numFmt w:val="bullet"/>
      <w:lvlText w:val="•"/>
      <w:lvlJc w:val="left"/>
      <w:pPr>
        <w:ind w:left="1425" w:hanging="360"/>
      </w:pPr>
      <w:rPr>
        <w:rFonts w:hint="default"/>
        <w:lang w:val="en-US" w:eastAsia="en-US" w:bidi="ar-SA"/>
      </w:rPr>
    </w:lvl>
    <w:lvl w:ilvl="2" w:tplc="8EEC5A9C">
      <w:numFmt w:val="bullet"/>
      <w:lvlText w:val="•"/>
      <w:lvlJc w:val="left"/>
      <w:pPr>
        <w:ind w:left="1990" w:hanging="360"/>
      </w:pPr>
      <w:rPr>
        <w:rFonts w:hint="default"/>
        <w:lang w:val="en-US" w:eastAsia="en-US" w:bidi="ar-SA"/>
      </w:rPr>
    </w:lvl>
    <w:lvl w:ilvl="3" w:tplc="83048FE4">
      <w:numFmt w:val="bullet"/>
      <w:lvlText w:val="•"/>
      <w:lvlJc w:val="left"/>
      <w:pPr>
        <w:ind w:left="2556" w:hanging="360"/>
      </w:pPr>
      <w:rPr>
        <w:rFonts w:hint="default"/>
        <w:lang w:val="en-US" w:eastAsia="en-US" w:bidi="ar-SA"/>
      </w:rPr>
    </w:lvl>
    <w:lvl w:ilvl="4" w:tplc="AB38F582">
      <w:numFmt w:val="bullet"/>
      <w:lvlText w:val="•"/>
      <w:lvlJc w:val="left"/>
      <w:pPr>
        <w:ind w:left="3121" w:hanging="360"/>
      </w:pPr>
      <w:rPr>
        <w:rFonts w:hint="default"/>
        <w:lang w:val="en-US" w:eastAsia="en-US" w:bidi="ar-SA"/>
      </w:rPr>
    </w:lvl>
    <w:lvl w:ilvl="5" w:tplc="0F9E64DE">
      <w:numFmt w:val="bullet"/>
      <w:lvlText w:val="•"/>
      <w:lvlJc w:val="left"/>
      <w:pPr>
        <w:ind w:left="3687" w:hanging="360"/>
      </w:pPr>
      <w:rPr>
        <w:rFonts w:hint="default"/>
        <w:lang w:val="en-US" w:eastAsia="en-US" w:bidi="ar-SA"/>
      </w:rPr>
    </w:lvl>
    <w:lvl w:ilvl="6" w:tplc="EFB8103A">
      <w:numFmt w:val="bullet"/>
      <w:lvlText w:val="•"/>
      <w:lvlJc w:val="left"/>
      <w:pPr>
        <w:ind w:left="4252" w:hanging="360"/>
      </w:pPr>
      <w:rPr>
        <w:rFonts w:hint="default"/>
        <w:lang w:val="en-US" w:eastAsia="en-US" w:bidi="ar-SA"/>
      </w:rPr>
    </w:lvl>
    <w:lvl w:ilvl="7" w:tplc="EAB49096">
      <w:numFmt w:val="bullet"/>
      <w:lvlText w:val="•"/>
      <w:lvlJc w:val="left"/>
      <w:pPr>
        <w:ind w:left="4817" w:hanging="360"/>
      </w:pPr>
      <w:rPr>
        <w:rFonts w:hint="default"/>
        <w:lang w:val="en-US" w:eastAsia="en-US" w:bidi="ar-SA"/>
      </w:rPr>
    </w:lvl>
    <w:lvl w:ilvl="8" w:tplc="3E9EB85E">
      <w:numFmt w:val="bullet"/>
      <w:lvlText w:val="•"/>
      <w:lvlJc w:val="left"/>
      <w:pPr>
        <w:ind w:left="5383" w:hanging="360"/>
      </w:pPr>
      <w:rPr>
        <w:rFonts w:hint="default"/>
        <w:lang w:val="en-US" w:eastAsia="en-US" w:bidi="ar-SA"/>
      </w:rPr>
    </w:lvl>
  </w:abstractNum>
  <w:abstractNum w:abstractNumId="456" w15:restartNumberingAfterBreak="0">
    <w:nsid w:val="7FE12398"/>
    <w:multiLevelType w:val="hybridMultilevel"/>
    <w:tmpl w:val="947C034C"/>
    <w:lvl w:ilvl="0" w:tplc="BFCCA048">
      <w:start w:val="1"/>
      <w:numFmt w:val="decimal"/>
      <w:lvlText w:val="%1."/>
      <w:lvlJc w:val="left"/>
      <w:pPr>
        <w:ind w:left="141" w:hanging="257"/>
      </w:pPr>
      <w:rPr>
        <w:rFonts w:ascii="Cambria" w:eastAsia="Cambria" w:hAnsi="Cambria" w:cs="Cambria" w:hint="default"/>
        <w:b w:val="0"/>
        <w:bCs w:val="0"/>
        <w:i w:val="0"/>
        <w:iCs w:val="0"/>
        <w:spacing w:val="-1"/>
        <w:w w:val="100"/>
        <w:sz w:val="24"/>
        <w:szCs w:val="24"/>
        <w:lang w:val="en-US" w:eastAsia="en-US" w:bidi="ar-SA"/>
      </w:rPr>
    </w:lvl>
    <w:lvl w:ilvl="1" w:tplc="601C72F6">
      <w:numFmt w:val="bullet"/>
      <w:lvlText w:val="•"/>
      <w:lvlJc w:val="left"/>
      <w:pPr>
        <w:ind w:left="839" w:hanging="257"/>
      </w:pPr>
      <w:rPr>
        <w:rFonts w:hint="default"/>
        <w:lang w:val="en-US" w:eastAsia="en-US" w:bidi="ar-SA"/>
      </w:rPr>
    </w:lvl>
    <w:lvl w:ilvl="2" w:tplc="A15AA05A">
      <w:numFmt w:val="bullet"/>
      <w:lvlText w:val="•"/>
      <w:lvlJc w:val="left"/>
      <w:pPr>
        <w:ind w:left="1539" w:hanging="257"/>
      </w:pPr>
      <w:rPr>
        <w:rFonts w:hint="default"/>
        <w:lang w:val="en-US" w:eastAsia="en-US" w:bidi="ar-SA"/>
      </w:rPr>
    </w:lvl>
    <w:lvl w:ilvl="3" w:tplc="0938F0A0">
      <w:numFmt w:val="bullet"/>
      <w:lvlText w:val="•"/>
      <w:lvlJc w:val="left"/>
      <w:pPr>
        <w:ind w:left="2238" w:hanging="257"/>
      </w:pPr>
      <w:rPr>
        <w:rFonts w:hint="default"/>
        <w:lang w:val="en-US" w:eastAsia="en-US" w:bidi="ar-SA"/>
      </w:rPr>
    </w:lvl>
    <w:lvl w:ilvl="4" w:tplc="EBB042AA">
      <w:numFmt w:val="bullet"/>
      <w:lvlText w:val="•"/>
      <w:lvlJc w:val="left"/>
      <w:pPr>
        <w:ind w:left="2938" w:hanging="257"/>
      </w:pPr>
      <w:rPr>
        <w:rFonts w:hint="default"/>
        <w:lang w:val="en-US" w:eastAsia="en-US" w:bidi="ar-SA"/>
      </w:rPr>
    </w:lvl>
    <w:lvl w:ilvl="5" w:tplc="E36075FE">
      <w:numFmt w:val="bullet"/>
      <w:lvlText w:val="•"/>
      <w:lvlJc w:val="left"/>
      <w:pPr>
        <w:ind w:left="3638" w:hanging="257"/>
      </w:pPr>
      <w:rPr>
        <w:rFonts w:hint="default"/>
        <w:lang w:val="en-US" w:eastAsia="en-US" w:bidi="ar-SA"/>
      </w:rPr>
    </w:lvl>
    <w:lvl w:ilvl="6" w:tplc="F0D48BB4">
      <w:numFmt w:val="bullet"/>
      <w:lvlText w:val="•"/>
      <w:lvlJc w:val="left"/>
      <w:pPr>
        <w:ind w:left="4337" w:hanging="257"/>
      </w:pPr>
      <w:rPr>
        <w:rFonts w:hint="default"/>
        <w:lang w:val="en-US" w:eastAsia="en-US" w:bidi="ar-SA"/>
      </w:rPr>
    </w:lvl>
    <w:lvl w:ilvl="7" w:tplc="EC8A2F1E">
      <w:numFmt w:val="bullet"/>
      <w:lvlText w:val="•"/>
      <w:lvlJc w:val="left"/>
      <w:pPr>
        <w:ind w:left="5037" w:hanging="257"/>
      </w:pPr>
      <w:rPr>
        <w:rFonts w:hint="default"/>
        <w:lang w:val="en-US" w:eastAsia="en-US" w:bidi="ar-SA"/>
      </w:rPr>
    </w:lvl>
    <w:lvl w:ilvl="8" w:tplc="F1B681CA">
      <w:numFmt w:val="bullet"/>
      <w:lvlText w:val="•"/>
      <w:lvlJc w:val="left"/>
      <w:pPr>
        <w:ind w:left="5736" w:hanging="257"/>
      </w:pPr>
      <w:rPr>
        <w:rFonts w:hint="default"/>
        <w:lang w:val="en-US" w:eastAsia="en-US" w:bidi="ar-SA"/>
      </w:rPr>
    </w:lvl>
  </w:abstractNum>
  <w:abstractNum w:abstractNumId="457" w15:restartNumberingAfterBreak="0">
    <w:nsid w:val="7FE66838"/>
    <w:multiLevelType w:val="hybridMultilevel"/>
    <w:tmpl w:val="E3CCC3E2"/>
    <w:lvl w:ilvl="0" w:tplc="50B8F3EC">
      <w:start w:val="1"/>
      <w:numFmt w:val="decimal"/>
      <w:lvlText w:val="%1."/>
      <w:lvlJc w:val="left"/>
      <w:pPr>
        <w:ind w:left="861" w:hanging="360"/>
      </w:pPr>
      <w:rPr>
        <w:rFonts w:ascii="Cambria" w:eastAsia="Cambria" w:hAnsi="Cambria" w:cs="Cambria" w:hint="default"/>
        <w:b w:val="0"/>
        <w:bCs w:val="0"/>
        <w:i w:val="0"/>
        <w:iCs w:val="0"/>
        <w:spacing w:val="-1"/>
        <w:w w:val="100"/>
        <w:sz w:val="24"/>
        <w:szCs w:val="24"/>
        <w:lang w:val="en-US" w:eastAsia="en-US" w:bidi="ar-SA"/>
      </w:rPr>
    </w:lvl>
    <w:lvl w:ilvl="1" w:tplc="47FC0B46">
      <w:numFmt w:val="bullet"/>
      <w:lvlText w:val="•"/>
      <w:lvlJc w:val="left"/>
      <w:pPr>
        <w:ind w:left="1477" w:hanging="360"/>
      </w:pPr>
      <w:rPr>
        <w:rFonts w:hint="default"/>
        <w:lang w:val="en-US" w:eastAsia="en-US" w:bidi="ar-SA"/>
      </w:rPr>
    </w:lvl>
    <w:lvl w:ilvl="2" w:tplc="F718EF4A">
      <w:numFmt w:val="bullet"/>
      <w:lvlText w:val="•"/>
      <w:lvlJc w:val="left"/>
      <w:pPr>
        <w:ind w:left="2095" w:hanging="360"/>
      </w:pPr>
      <w:rPr>
        <w:rFonts w:hint="default"/>
        <w:lang w:val="en-US" w:eastAsia="en-US" w:bidi="ar-SA"/>
      </w:rPr>
    </w:lvl>
    <w:lvl w:ilvl="3" w:tplc="AF76D0D4">
      <w:numFmt w:val="bullet"/>
      <w:lvlText w:val="•"/>
      <w:lvlJc w:val="left"/>
      <w:pPr>
        <w:ind w:left="2712" w:hanging="360"/>
      </w:pPr>
      <w:rPr>
        <w:rFonts w:hint="default"/>
        <w:lang w:val="en-US" w:eastAsia="en-US" w:bidi="ar-SA"/>
      </w:rPr>
    </w:lvl>
    <w:lvl w:ilvl="4" w:tplc="E7F40294">
      <w:numFmt w:val="bullet"/>
      <w:lvlText w:val="•"/>
      <w:lvlJc w:val="left"/>
      <w:pPr>
        <w:ind w:left="3330" w:hanging="360"/>
      </w:pPr>
      <w:rPr>
        <w:rFonts w:hint="default"/>
        <w:lang w:val="en-US" w:eastAsia="en-US" w:bidi="ar-SA"/>
      </w:rPr>
    </w:lvl>
    <w:lvl w:ilvl="5" w:tplc="3DDC9216">
      <w:numFmt w:val="bullet"/>
      <w:lvlText w:val="•"/>
      <w:lvlJc w:val="left"/>
      <w:pPr>
        <w:ind w:left="3947" w:hanging="360"/>
      </w:pPr>
      <w:rPr>
        <w:rFonts w:hint="default"/>
        <w:lang w:val="en-US" w:eastAsia="en-US" w:bidi="ar-SA"/>
      </w:rPr>
    </w:lvl>
    <w:lvl w:ilvl="6" w:tplc="B8D8B964">
      <w:numFmt w:val="bullet"/>
      <w:lvlText w:val="•"/>
      <w:lvlJc w:val="left"/>
      <w:pPr>
        <w:ind w:left="4565" w:hanging="360"/>
      </w:pPr>
      <w:rPr>
        <w:rFonts w:hint="default"/>
        <w:lang w:val="en-US" w:eastAsia="en-US" w:bidi="ar-SA"/>
      </w:rPr>
    </w:lvl>
    <w:lvl w:ilvl="7" w:tplc="E98C2A42">
      <w:numFmt w:val="bullet"/>
      <w:lvlText w:val="•"/>
      <w:lvlJc w:val="left"/>
      <w:pPr>
        <w:ind w:left="5182" w:hanging="360"/>
      </w:pPr>
      <w:rPr>
        <w:rFonts w:hint="default"/>
        <w:lang w:val="en-US" w:eastAsia="en-US" w:bidi="ar-SA"/>
      </w:rPr>
    </w:lvl>
    <w:lvl w:ilvl="8" w:tplc="838C1D26">
      <w:numFmt w:val="bullet"/>
      <w:lvlText w:val="•"/>
      <w:lvlJc w:val="left"/>
      <w:pPr>
        <w:ind w:left="5800" w:hanging="360"/>
      </w:pPr>
      <w:rPr>
        <w:rFonts w:hint="default"/>
        <w:lang w:val="en-US" w:eastAsia="en-US" w:bidi="ar-SA"/>
      </w:rPr>
    </w:lvl>
  </w:abstractNum>
  <w:num w:numId="1">
    <w:abstractNumId w:val="193"/>
  </w:num>
  <w:num w:numId="2">
    <w:abstractNumId w:val="432"/>
  </w:num>
  <w:num w:numId="3">
    <w:abstractNumId w:val="355"/>
  </w:num>
  <w:num w:numId="4">
    <w:abstractNumId w:val="27"/>
  </w:num>
  <w:num w:numId="5">
    <w:abstractNumId w:val="50"/>
  </w:num>
  <w:num w:numId="6">
    <w:abstractNumId w:val="20"/>
  </w:num>
  <w:num w:numId="7">
    <w:abstractNumId w:val="317"/>
  </w:num>
  <w:num w:numId="8">
    <w:abstractNumId w:val="410"/>
  </w:num>
  <w:num w:numId="9">
    <w:abstractNumId w:val="48"/>
  </w:num>
  <w:num w:numId="10">
    <w:abstractNumId w:val="187"/>
  </w:num>
  <w:num w:numId="11">
    <w:abstractNumId w:val="87"/>
  </w:num>
  <w:num w:numId="12">
    <w:abstractNumId w:val="394"/>
  </w:num>
  <w:num w:numId="13">
    <w:abstractNumId w:val="63"/>
  </w:num>
  <w:num w:numId="14">
    <w:abstractNumId w:val="263"/>
  </w:num>
  <w:num w:numId="15">
    <w:abstractNumId w:val="321"/>
  </w:num>
  <w:num w:numId="16">
    <w:abstractNumId w:val="149"/>
  </w:num>
  <w:num w:numId="17">
    <w:abstractNumId w:val="292"/>
  </w:num>
  <w:num w:numId="18">
    <w:abstractNumId w:val="446"/>
  </w:num>
  <w:num w:numId="19">
    <w:abstractNumId w:val="227"/>
  </w:num>
  <w:num w:numId="20">
    <w:abstractNumId w:val="442"/>
  </w:num>
  <w:num w:numId="21">
    <w:abstractNumId w:val="131"/>
  </w:num>
  <w:num w:numId="22">
    <w:abstractNumId w:val="4"/>
  </w:num>
  <w:num w:numId="23">
    <w:abstractNumId w:val="54"/>
  </w:num>
  <w:num w:numId="24">
    <w:abstractNumId w:val="385"/>
  </w:num>
  <w:num w:numId="25">
    <w:abstractNumId w:val="346"/>
  </w:num>
  <w:num w:numId="26">
    <w:abstractNumId w:val="412"/>
  </w:num>
  <w:num w:numId="27">
    <w:abstractNumId w:val="30"/>
  </w:num>
  <w:num w:numId="28">
    <w:abstractNumId w:val="244"/>
  </w:num>
  <w:num w:numId="29">
    <w:abstractNumId w:val="99"/>
  </w:num>
  <w:num w:numId="30">
    <w:abstractNumId w:val="296"/>
  </w:num>
  <w:num w:numId="31">
    <w:abstractNumId w:val="418"/>
  </w:num>
  <w:num w:numId="32">
    <w:abstractNumId w:val="250"/>
  </w:num>
  <w:num w:numId="33">
    <w:abstractNumId w:val="307"/>
  </w:num>
  <w:num w:numId="34">
    <w:abstractNumId w:val="140"/>
  </w:num>
  <w:num w:numId="35">
    <w:abstractNumId w:val="182"/>
  </w:num>
  <w:num w:numId="36">
    <w:abstractNumId w:val="249"/>
  </w:num>
  <w:num w:numId="37">
    <w:abstractNumId w:val="337"/>
  </w:num>
  <w:num w:numId="38">
    <w:abstractNumId w:val="42"/>
  </w:num>
  <w:num w:numId="39">
    <w:abstractNumId w:val="238"/>
  </w:num>
  <w:num w:numId="40">
    <w:abstractNumId w:val="71"/>
  </w:num>
  <w:num w:numId="41">
    <w:abstractNumId w:val="109"/>
  </w:num>
  <w:num w:numId="42">
    <w:abstractNumId w:val="139"/>
  </w:num>
  <w:num w:numId="43">
    <w:abstractNumId w:val="104"/>
  </w:num>
  <w:num w:numId="44">
    <w:abstractNumId w:val="349"/>
  </w:num>
  <w:num w:numId="45">
    <w:abstractNumId w:val="341"/>
  </w:num>
  <w:num w:numId="46">
    <w:abstractNumId w:val="378"/>
  </w:num>
  <w:num w:numId="47">
    <w:abstractNumId w:val="236"/>
  </w:num>
  <w:num w:numId="48">
    <w:abstractNumId w:val="110"/>
  </w:num>
  <w:num w:numId="49">
    <w:abstractNumId w:val="26"/>
  </w:num>
  <w:num w:numId="50">
    <w:abstractNumId w:val="369"/>
  </w:num>
  <w:num w:numId="51">
    <w:abstractNumId w:val="78"/>
  </w:num>
  <w:num w:numId="52">
    <w:abstractNumId w:val="294"/>
  </w:num>
  <w:num w:numId="53">
    <w:abstractNumId w:val="423"/>
  </w:num>
  <w:num w:numId="54">
    <w:abstractNumId w:val="282"/>
  </w:num>
  <w:num w:numId="55">
    <w:abstractNumId w:val="456"/>
  </w:num>
  <w:num w:numId="56">
    <w:abstractNumId w:val="284"/>
  </w:num>
  <w:num w:numId="57">
    <w:abstractNumId w:val="56"/>
  </w:num>
  <w:num w:numId="58">
    <w:abstractNumId w:val="324"/>
  </w:num>
  <w:num w:numId="59">
    <w:abstractNumId w:val="379"/>
  </w:num>
  <w:num w:numId="60">
    <w:abstractNumId w:val="397"/>
  </w:num>
  <w:num w:numId="61">
    <w:abstractNumId w:val="433"/>
  </w:num>
  <w:num w:numId="62">
    <w:abstractNumId w:val="222"/>
  </w:num>
  <w:num w:numId="63">
    <w:abstractNumId w:val="111"/>
  </w:num>
  <w:num w:numId="64">
    <w:abstractNumId w:val="270"/>
  </w:num>
  <w:num w:numId="65">
    <w:abstractNumId w:val="437"/>
  </w:num>
  <w:num w:numId="66">
    <w:abstractNumId w:val="347"/>
  </w:num>
  <w:num w:numId="67">
    <w:abstractNumId w:val="37"/>
  </w:num>
  <w:num w:numId="68">
    <w:abstractNumId w:val="350"/>
  </w:num>
  <w:num w:numId="69">
    <w:abstractNumId w:val="72"/>
  </w:num>
  <w:num w:numId="70">
    <w:abstractNumId w:val="306"/>
  </w:num>
  <w:num w:numId="71">
    <w:abstractNumId w:val="18"/>
  </w:num>
  <w:num w:numId="72">
    <w:abstractNumId w:val="203"/>
  </w:num>
  <w:num w:numId="73">
    <w:abstractNumId w:val="155"/>
  </w:num>
  <w:num w:numId="74">
    <w:abstractNumId w:val="163"/>
  </w:num>
  <w:num w:numId="75">
    <w:abstractNumId w:val="123"/>
  </w:num>
  <w:num w:numId="76">
    <w:abstractNumId w:val="425"/>
  </w:num>
  <w:num w:numId="77">
    <w:abstractNumId w:val="420"/>
  </w:num>
  <w:num w:numId="78">
    <w:abstractNumId w:val="234"/>
  </w:num>
  <w:num w:numId="79">
    <w:abstractNumId w:val="219"/>
  </w:num>
  <w:num w:numId="80">
    <w:abstractNumId w:val="113"/>
  </w:num>
  <w:num w:numId="81">
    <w:abstractNumId w:val="210"/>
  </w:num>
  <w:num w:numId="82">
    <w:abstractNumId w:val="167"/>
  </w:num>
  <w:num w:numId="83">
    <w:abstractNumId w:val="77"/>
  </w:num>
  <w:num w:numId="84">
    <w:abstractNumId w:val="400"/>
  </w:num>
  <w:num w:numId="85">
    <w:abstractNumId w:val="151"/>
  </w:num>
  <w:num w:numId="86">
    <w:abstractNumId w:val="241"/>
  </w:num>
  <w:num w:numId="87">
    <w:abstractNumId w:val="195"/>
  </w:num>
  <w:num w:numId="88">
    <w:abstractNumId w:val="338"/>
  </w:num>
  <w:num w:numId="89">
    <w:abstractNumId w:val="419"/>
  </w:num>
  <w:num w:numId="90">
    <w:abstractNumId w:val="80"/>
  </w:num>
  <w:num w:numId="91">
    <w:abstractNumId w:val="258"/>
  </w:num>
  <w:num w:numId="92">
    <w:abstractNumId w:val="274"/>
  </w:num>
  <w:num w:numId="93">
    <w:abstractNumId w:val="108"/>
  </w:num>
  <w:num w:numId="94">
    <w:abstractNumId w:val="117"/>
  </w:num>
  <w:num w:numId="95">
    <w:abstractNumId w:val="14"/>
  </w:num>
  <w:num w:numId="96">
    <w:abstractNumId w:val="184"/>
  </w:num>
  <w:num w:numId="97">
    <w:abstractNumId w:val="156"/>
  </w:num>
  <w:num w:numId="98">
    <w:abstractNumId w:val="289"/>
  </w:num>
  <w:num w:numId="99">
    <w:abstractNumId w:val="115"/>
  </w:num>
  <w:num w:numId="100">
    <w:abstractNumId w:val="252"/>
  </w:num>
  <w:num w:numId="101">
    <w:abstractNumId w:val="141"/>
  </w:num>
  <w:num w:numId="102">
    <w:abstractNumId w:val="348"/>
  </w:num>
  <w:num w:numId="103">
    <w:abstractNumId w:val="366"/>
  </w:num>
  <w:num w:numId="104">
    <w:abstractNumId w:val="391"/>
  </w:num>
  <w:num w:numId="105">
    <w:abstractNumId w:val="158"/>
  </w:num>
  <w:num w:numId="106">
    <w:abstractNumId w:val="180"/>
  </w:num>
  <w:num w:numId="107">
    <w:abstractNumId w:val="150"/>
  </w:num>
  <w:num w:numId="108">
    <w:abstractNumId w:val="364"/>
  </w:num>
  <w:num w:numId="109">
    <w:abstractNumId w:val="9"/>
  </w:num>
  <w:num w:numId="110">
    <w:abstractNumId w:val="329"/>
  </w:num>
  <w:num w:numId="111">
    <w:abstractNumId w:val="295"/>
  </w:num>
  <w:num w:numId="112">
    <w:abstractNumId w:val="177"/>
  </w:num>
  <w:num w:numId="113">
    <w:abstractNumId w:val="85"/>
  </w:num>
  <w:num w:numId="114">
    <w:abstractNumId w:val="280"/>
  </w:num>
  <w:num w:numId="115">
    <w:abstractNumId w:val="336"/>
  </w:num>
  <w:num w:numId="116">
    <w:abstractNumId w:val="173"/>
  </w:num>
  <w:num w:numId="117">
    <w:abstractNumId w:val="214"/>
  </w:num>
  <w:num w:numId="118">
    <w:abstractNumId w:val="265"/>
  </w:num>
  <w:num w:numId="119">
    <w:abstractNumId w:val="273"/>
  </w:num>
  <w:num w:numId="120">
    <w:abstractNumId w:val="302"/>
  </w:num>
  <w:num w:numId="121">
    <w:abstractNumId w:val="260"/>
  </w:num>
  <w:num w:numId="122">
    <w:abstractNumId w:val="309"/>
  </w:num>
  <w:num w:numId="123">
    <w:abstractNumId w:val="416"/>
  </w:num>
  <w:num w:numId="124">
    <w:abstractNumId w:val="308"/>
  </w:num>
  <w:num w:numId="125">
    <w:abstractNumId w:val="452"/>
  </w:num>
  <w:num w:numId="126">
    <w:abstractNumId w:val="132"/>
  </w:num>
  <w:num w:numId="127">
    <w:abstractNumId w:val="47"/>
  </w:num>
  <w:num w:numId="128">
    <w:abstractNumId w:val="96"/>
  </w:num>
  <w:num w:numId="129">
    <w:abstractNumId w:val="444"/>
  </w:num>
  <w:num w:numId="130">
    <w:abstractNumId w:val="224"/>
  </w:num>
  <w:num w:numId="131">
    <w:abstractNumId w:val="361"/>
  </w:num>
  <w:num w:numId="132">
    <w:abstractNumId w:val="159"/>
  </w:num>
  <w:num w:numId="133">
    <w:abstractNumId w:val="429"/>
  </w:num>
  <w:num w:numId="134">
    <w:abstractNumId w:val="352"/>
  </w:num>
  <w:num w:numId="135">
    <w:abstractNumId w:val="339"/>
  </w:num>
  <w:num w:numId="136">
    <w:abstractNumId w:val="359"/>
  </w:num>
  <w:num w:numId="137">
    <w:abstractNumId w:val="286"/>
  </w:num>
  <w:num w:numId="138">
    <w:abstractNumId w:val="16"/>
  </w:num>
  <w:num w:numId="139">
    <w:abstractNumId w:val="380"/>
  </w:num>
  <w:num w:numId="140">
    <w:abstractNumId w:val="381"/>
  </w:num>
  <w:num w:numId="141">
    <w:abstractNumId w:val="257"/>
  </w:num>
  <w:num w:numId="142">
    <w:abstractNumId w:val="160"/>
  </w:num>
  <w:num w:numId="143">
    <w:abstractNumId w:val="267"/>
  </w:num>
  <w:num w:numId="144">
    <w:abstractNumId w:val="451"/>
  </w:num>
  <w:num w:numId="145">
    <w:abstractNumId w:val="172"/>
  </w:num>
  <w:num w:numId="146">
    <w:abstractNumId w:val="441"/>
  </w:num>
  <w:num w:numId="147">
    <w:abstractNumId w:val="447"/>
  </w:num>
  <w:num w:numId="148">
    <w:abstractNumId w:val="268"/>
  </w:num>
  <w:num w:numId="149">
    <w:abstractNumId w:val="206"/>
  </w:num>
  <w:num w:numId="150">
    <w:abstractNumId w:val="66"/>
  </w:num>
  <w:num w:numId="151">
    <w:abstractNumId w:val="390"/>
  </w:num>
  <w:num w:numId="152">
    <w:abstractNumId w:val="255"/>
  </w:num>
  <w:num w:numId="153">
    <w:abstractNumId w:val="365"/>
  </w:num>
  <w:num w:numId="154">
    <w:abstractNumId w:val="147"/>
  </w:num>
  <w:num w:numId="155">
    <w:abstractNumId w:val="240"/>
  </w:num>
  <w:num w:numId="156">
    <w:abstractNumId w:val="6"/>
  </w:num>
  <w:num w:numId="157">
    <w:abstractNumId w:val="91"/>
  </w:num>
  <w:num w:numId="158">
    <w:abstractNumId w:val="40"/>
  </w:num>
  <w:num w:numId="159">
    <w:abstractNumId w:val="102"/>
  </w:num>
  <w:num w:numId="160">
    <w:abstractNumId w:val="92"/>
  </w:num>
  <w:num w:numId="161">
    <w:abstractNumId w:val="427"/>
  </w:num>
  <w:num w:numId="162">
    <w:abstractNumId w:val="74"/>
  </w:num>
  <w:num w:numId="163">
    <w:abstractNumId w:val="402"/>
  </w:num>
  <w:num w:numId="164">
    <w:abstractNumId w:val="95"/>
  </w:num>
  <w:num w:numId="165">
    <w:abstractNumId w:val="53"/>
  </w:num>
  <w:num w:numId="166">
    <w:abstractNumId w:val="409"/>
  </w:num>
  <w:num w:numId="167">
    <w:abstractNumId w:val="101"/>
  </w:num>
  <w:num w:numId="168">
    <w:abstractNumId w:val="93"/>
  </w:num>
  <w:num w:numId="169">
    <w:abstractNumId w:val="226"/>
  </w:num>
  <w:num w:numId="170">
    <w:abstractNumId w:val="411"/>
  </w:num>
  <w:num w:numId="171">
    <w:abstractNumId w:val="371"/>
  </w:num>
  <w:num w:numId="172">
    <w:abstractNumId w:val="422"/>
  </w:num>
  <w:num w:numId="173">
    <w:abstractNumId w:val="363"/>
  </w:num>
  <w:num w:numId="174">
    <w:abstractNumId w:val="229"/>
  </w:num>
  <w:num w:numId="175">
    <w:abstractNumId w:val="327"/>
  </w:num>
  <w:num w:numId="176">
    <w:abstractNumId w:val="119"/>
  </w:num>
  <w:num w:numId="177">
    <w:abstractNumId w:val="235"/>
  </w:num>
  <w:num w:numId="178">
    <w:abstractNumId w:val="407"/>
  </w:num>
  <w:num w:numId="179">
    <w:abstractNumId w:val="322"/>
  </w:num>
  <w:num w:numId="180">
    <w:abstractNumId w:val="183"/>
  </w:num>
  <w:num w:numId="181">
    <w:abstractNumId w:val="12"/>
  </w:num>
  <w:num w:numId="182">
    <w:abstractNumId w:val="326"/>
  </w:num>
  <w:num w:numId="183">
    <w:abstractNumId w:val="445"/>
  </w:num>
  <w:num w:numId="184">
    <w:abstractNumId w:val="171"/>
  </w:num>
  <w:num w:numId="185">
    <w:abstractNumId w:val="3"/>
  </w:num>
  <w:num w:numId="186">
    <w:abstractNumId w:val="55"/>
  </w:num>
  <w:num w:numId="187">
    <w:abstractNumId w:val="388"/>
  </w:num>
  <w:num w:numId="188">
    <w:abstractNumId w:val="382"/>
  </w:num>
  <w:num w:numId="189">
    <w:abstractNumId w:val="21"/>
  </w:num>
  <w:num w:numId="190">
    <w:abstractNumId w:val="333"/>
  </w:num>
  <w:num w:numId="191">
    <w:abstractNumId w:val="290"/>
  </w:num>
  <w:num w:numId="192">
    <w:abstractNumId w:val="33"/>
  </w:num>
  <w:num w:numId="193">
    <w:abstractNumId w:val="133"/>
  </w:num>
  <w:num w:numId="194">
    <w:abstractNumId w:val="430"/>
  </w:num>
  <w:num w:numId="195">
    <w:abstractNumId w:val="170"/>
  </w:num>
  <w:num w:numId="196">
    <w:abstractNumId w:val="426"/>
  </w:num>
  <w:num w:numId="197">
    <w:abstractNumId w:val="278"/>
  </w:num>
  <w:num w:numId="198">
    <w:abstractNumId w:val="243"/>
  </w:num>
  <w:num w:numId="199">
    <w:abstractNumId w:val="415"/>
  </w:num>
  <w:num w:numId="200">
    <w:abstractNumId w:val="354"/>
  </w:num>
  <w:num w:numId="201">
    <w:abstractNumId w:val="84"/>
  </w:num>
  <w:num w:numId="202">
    <w:abstractNumId w:val="70"/>
  </w:num>
  <w:num w:numId="203">
    <w:abstractNumId w:val="303"/>
  </w:num>
  <w:num w:numId="204">
    <w:abstractNumId w:val="405"/>
  </w:num>
  <w:num w:numId="205">
    <w:abstractNumId w:val="186"/>
  </w:num>
  <w:num w:numId="206">
    <w:abstractNumId w:val="69"/>
  </w:num>
  <w:num w:numId="207">
    <w:abstractNumId w:val="201"/>
  </w:num>
  <w:num w:numId="208">
    <w:abstractNumId w:val="228"/>
  </w:num>
  <w:num w:numId="209">
    <w:abstractNumId w:val="283"/>
  </w:num>
  <w:num w:numId="210">
    <w:abstractNumId w:val="353"/>
  </w:num>
  <w:num w:numId="211">
    <w:abstractNumId w:val="165"/>
  </w:num>
  <w:num w:numId="212">
    <w:abstractNumId w:val="239"/>
  </w:num>
  <w:num w:numId="213">
    <w:abstractNumId w:val="200"/>
  </w:num>
  <w:num w:numId="214">
    <w:abstractNumId w:val="275"/>
  </w:num>
  <w:num w:numId="215">
    <w:abstractNumId w:val="169"/>
  </w:num>
  <w:num w:numId="216">
    <w:abstractNumId w:val="126"/>
  </w:num>
  <w:num w:numId="217">
    <w:abstractNumId w:val="293"/>
  </w:num>
  <w:num w:numId="218">
    <w:abstractNumId w:val="332"/>
  </w:num>
  <w:num w:numId="219">
    <w:abstractNumId w:val="395"/>
  </w:num>
  <w:num w:numId="220">
    <w:abstractNumId w:val="213"/>
  </w:num>
  <w:num w:numId="221">
    <w:abstractNumId w:val="44"/>
  </w:num>
  <w:num w:numId="222">
    <w:abstractNumId w:val="281"/>
  </w:num>
  <w:num w:numId="223">
    <w:abstractNumId w:val="393"/>
  </w:num>
  <w:num w:numId="224">
    <w:abstractNumId w:val="58"/>
  </w:num>
  <w:num w:numId="225">
    <w:abstractNumId w:val="17"/>
  </w:num>
  <w:num w:numId="226">
    <w:abstractNumId w:val="31"/>
  </w:num>
  <w:num w:numId="227">
    <w:abstractNumId w:val="248"/>
  </w:num>
  <w:num w:numId="228">
    <w:abstractNumId w:val="98"/>
  </w:num>
  <w:num w:numId="229">
    <w:abstractNumId w:val="118"/>
  </w:num>
  <w:num w:numId="230">
    <w:abstractNumId w:val="221"/>
  </w:num>
  <w:num w:numId="231">
    <w:abstractNumId w:val="398"/>
  </w:num>
  <w:num w:numId="232">
    <w:abstractNumId w:val="24"/>
  </w:num>
  <w:num w:numId="233">
    <w:abstractNumId w:val="404"/>
  </w:num>
  <w:num w:numId="234">
    <w:abstractNumId w:val="43"/>
  </w:num>
  <w:num w:numId="235">
    <w:abstractNumId w:val="253"/>
  </w:num>
  <w:num w:numId="236">
    <w:abstractNumId w:val="457"/>
  </w:num>
  <w:num w:numId="237">
    <w:abstractNumId w:val="291"/>
  </w:num>
  <w:num w:numId="238">
    <w:abstractNumId w:val="61"/>
  </w:num>
  <w:num w:numId="239">
    <w:abstractNumId w:val="176"/>
  </w:num>
  <w:num w:numId="240">
    <w:abstractNumId w:val="225"/>
  </w:num>
  <w:num w:numId="241">
    <w:abstractNumId w:val="358"/>
  </w:num>
  <w:num w:numId="242">
    <w:abstractNumId w:val="313"/>
  </w:num>
  <w:num w:numId="243">
    <w:abstractNumId w:val="438"/>
  </w:num>
  <w:num w:numId="244">
    <w:abstractNumId w:val="218"/>
  </w:num>
  <w:num w:numId="245">
    <w:abstractNumId w:val="5"/>
  </w:num>
  <w:num w:numId="246">
    <w:abstractNumId w:val="191"/>
  </w:num>
  <w:num w:numId="247">
    <w:abstractNumId w:val="215"/>
  </w:num>
  <w:num w:numId="248">
    <w:abstractNumId w:val="356"/>
  </w:num>
  <w:num w:numId="249">
    <w:abstractNumId w:val="383"/>
  </w:num>
  <w:num w:numId="250">
    <w:abstractNumId w:val="138"/>
  </w:num>
  <w:num w:numId="251">
    <w:abstractNumId w:val="65"/>
  </w:num>
  <w:num w:numId="252">
    <w:abstractNumId w:val="198"/>
  </w:num>
  <w:num w:numId="253">
    <w:abstractNumId w:val="259"/>
  </w:num>
  <w:num w:numId="254">
    <w:abstractNumId w:val="220"/>
  </w:num>
  <w:num w:numId="255">
    <w:abstractNumId w:val="188"/>
  </w:num>
  <w:num w:numId="256">
    <w:abstractNumId w:val="124"/>
  </w:num>
  <w:num w:numId="257">
    <w:abstractNumId w:val="436"/>
  </w:num>
  <w:num w:numId="258">
    <w:abstractNumId w:val="360"/>
  </w:num>
  <w:num w:numId="259">
    <w:abstractNumId w:val="105"/>
  </w:num>
  <w:num w:numId="260">
    <w:abstractNumId w:val="233"/>
  </w:num>
  <w:num w:numId="261">
    <w:abstractNumId w:val="231"/>
  </w:num>
  <w:num w:numId="262">
    <w:abstractNumId w:val="130"/>
  </w:num>
  <w:num w:numId="263">
    <w:abstractNumId w:val="217"/>
  </w:num>
  <w:num w:numId="264">
    <w:abstractNumId w:val="83"/>
  </w:num>
  <w:num w:numId="265">
    <w:abstractNumId w:val="179"/>
  </w:num>
  <w:num w:numId="266">
    <w:abstractNumId w:val="413"/>
  </w:num>
  <w:num w:numId="267">
    <w:abstractNumId w:val="204"/>
  </w:num>
  <w:num w:numId="268">
    <w:abstractNumId w:val="311"/>
  </w:num>
  <w:num w:numId="269">
    <w:abstractNumId w:val="375"/>
  </w:num>
  <w:num w:numId="270">
    <w:abstractNumId w:val="194"/>
  </w:num>
  <w:num w:numId="271">
    <w:abstractNumId w:val="190"/>
  </w:num>
  <w:num w:numId="272">
    <w:abstractNumId w:val="164"/>
  </w:num>
  <w:num w:numId="273">
    <w:abstractNumId w:val="62"/>
  </w:num>
  <w:num w:numId="274">
    <w:abstractNumId w:val="52"/>
  </w:num>
  <w:num w:numId="275">
    <w:abstractNumId w:val="261"/>
  </w:num>
  <w:num w:numId="276">
    <w:abstractNumId w:val="209"/>
  </w:num>
  <w:num w:numId="277">
    <w:abstractNumId w:val="197"/>
  </w:num>
  <w:num w:numId="278">
    <w:abstractNumId w:val="15"/>
  </w:num>
  <w:num w:numId="279">
    <w:abstractNumId w:val="431"/>
  </w:num>
  <w:num w:numId="280">
    <w:abstractNumId w:val="331"/>
  </w:num>
  <w:num w:numId="281">
    <w:abstractNumId w:val="335"/>
  </w:num>
  <w:num w:numId="282">
    <w:abstractNumId w:val="82"/>
  </w:num>
  <w:num w:numId="283">
    <w:abstractNumId w:val="196"/>
  </w:num>
  <w:num w:numId="284">
    <w:abstractNumId w:val="377"/>
  </w:num>
  <w:num w:numId="285">
    <w:abstractNumId w:val="301"/>
  </w:num>
  <w:num w:numId="286">
    <w:abstractNumId w:val="38"/>
  </w:num>
  <w:num w:numId="287">
    <w:abstractNumId w:val="448"/>
  </w:num>
  <w:num w:numId="288">
    <w:abstractNumId w:val="389"/>
  </w:num>
  <w:num w:numId="289">
    <w:abstractNumId w:val="157"/>
  </w:num>
  <w:num w:numId="290">
    <w:abstractNumId w:val="32"/>
  </w:num>
  <w:num w:numId="291">
    <w:abstractNumId w:val="315"/>
  </w:num>
  <w:num w:numId="292">
    <w:abstractNumId w:val="143"/>
  </w:num>
  <w:num w:numId="293">
    <w:abstractNumId w:val="28"/>
  </w:num>
  <w:num w:numId="294">
    <w:abstractNumId w:val="424"/>
  </w:num>
  <w:num w:numId="295">
    <w:abstractNumId w:val="88"/>
  </w:num>
  <w:num w:numId="296">
    <w:abstractNumId w:val="153"/>
  </w:num>
  <w:num w:numId="297">
    <w:abstractNumId w:val="73"/>
  </w:num>
  <w:num w:numId="298">
    <w:abstractNumId w:val="396"/>
  </w:num>
  <w:num w:numId="299">
    <w:abstractNumId w:val="376"/>
  </w:num>
  <w:num w:numId="300">
    <w:abstractNumId w:val="10"/>
  </w:num>
  <w:num w:numId="301">
    <w:abstractNumId w:val="453"/>
  </w:num>
  <w:num w:numId="302">
    <w:abstractNumId w:val="300"/>
  </w:num>
  <w:num w:numId="303">
    <w:abstractNumId w:val="367"/>
  </w:num>
  <w:num w:numId="304">
    <w:abstractNumId w:val="136"/>
  </w:num>
  <w:num w:numId="305">
    <w:abstractNumId w:val="310"/>
  </w:num>
  <w:num w:numId="306">
    <w:abstractNumId w:val="19"/>
  </w:num>
  <w:num w:numId="307">
    <w:abstractNumId w:val="45"/>
  </w:num>
  <w:num w:numId="308">
    <w:abstractNumId w:val="178"/>
  </w:num>
  <w:num w:numId="309">
    <w:abstractNumId w:val="373"/>
  </w:num>
  <w:num w:numId="310">
    <w:abstractNumId w:val="387"/>
  </w:num>
  <w:num w:numId="311">
    <w:abstractNumId w:val="34"/>
  </w:num>
  <w:num w:numId="312">
    <w:abstractNumId w:val="320"/>
  </w:num>
  <w:num w:numId="313">
    <w:abstractNumId w:val="86"/>
  </w:num>
  <w:num w:numId="314">
    <w:abstractNumId w:val="386"/>
  </w:num>
  <w:num w:numId="315">
    <w:abstractNumId w:val="145"/>
  </w:num>
  <w:num w:numId="316">
    <w:abstractNumId w:val="25"/>
  </w:num>
  <w:num w:numId="317">
    <w:abstractNumId w:val="59"/>
  </w:num>
  <w:num w:numId="318">
    <w:abstractNumId w:val="7"/>
  </w:num>
  <w:num w:numId="319">
    <w:abstractNumId w:val="256"/>
  </w:num>
  <w:num w:numId="320">
    <w:abstractNumId w:val="125"/>
  </w:num>
  <w:num w:numId="321">
    <w:abstractNumId w:val="146"/>
  </w:num>
  <w:num w:numId="322">
    <w:abstractNumId w:val="199"/>
  </w:num>
  <w:num w:numId="323">
    <w:abstractNumId w:val="166"/>
  </w:num>
  <w:num w:numId="324">
    <w:abstractNumId w:val="455"/>
  </w:num>
  <w:num w:numId="325">
    <w:abstractNumId w:val="57"/>
  </w:num>
  <w:num w:numId="326">
    <w:abstractNumId w:val="129"/>
  </w:num>
  <w:num w:numId="327">
    <w:abstractNumId w:val="106"/>
  </w:num>
  <w:num w:numId="328">
    <w:abstractNumId w:val="49"/>
  </w:num>
  <w:num w:numId="329">
    <w:abstractNumId w:val="39"/>
  </w:num>
  <w:num w:numId="330">
    <w:abstractNumId w:val="60"/>
  </w:num>
  <w:num w:numId="331">
    <w:abstractNumId w:val="435"/>
  </w:num>
  <w:num w:numId="332">
    <w:abstractNumId w:val="114"/>
  </w:num>
  <w:num w:numId="333">
    <w:abstractNumId w:val="403"/>
  </w:num>
  <w:num w:numId="334">
    <w:abstractNumId w:val="450"/>
  </w:num>
  <w:num w:numId="335">
    <w:abstractNumId w:val="212"/>
  </w:num>
  <w:num w:numId="336">
    <w:abstractNumId w:val="440"/>
  </w:num>
  <w:num w:numId="337">
    <w:abstractNumId w:val="29"/>
  </w:num>
  <w:num w:numId="338">
    <w:abstractNumId w:val="401"/>
  </w:num>
  <w:num w:numId="339">
    <w:abstractNumId w:val="232"/>
  </w:num>
  <w:num w:numId="340">
    <w:abstractNumId w:val="175"/>
  </w:num>
  <w:num w:numId="341">
    <w:abstractNumId w:val="254"/>
  </w:num>
  <w:num w:numId="342">
    <w:abstractNumId w:val="269"/>
  </w:num>
  <w:num w:numId="343">
    <w:abstractNumId w:val="242"/>
  </w:num>
  <w:num w:numId="344">
    <w:abstractNumId w:val="205"/>
  </w:num>
  <w:num w:numId="345">
    <w:abstractNumId w:val="68"/>
  </w:num>
  <w:num w:numId="346">
    <w:abstractNumId w:val="271"/>
  </w:num>
  <w:num w:numId="347">
    <w:abstractNumId w:val="35"/>
  </w:num>
  <w:num w:numId="348">
    <w:abstractNumId w:val="262"/>
  </w:num>
  <w:num w:numId="349">
    <w:abstractNumId w:val="312"/>
  </w:num>
  <w:num w:numId="350">
    <w:abstractNumId w:val="192"/>
  </w:num>
  <w:num w:numId="351">
    <w:abstractNumId w:val="81"/>
  </w:num>
  <w:num w:numId="352">
    <w:abstractNumId w:val="144"/>
  </w:num>
  <w:num w:numId="353">
    <w:abstractNumId w:val="370"/>
  </w:num>
  <w:num w:numId="354">
    <w:abstractNumId w:val="304"/>
  </w:num>
  <w:num w:numId="355">
    <w:abstractNumId w:val="202"/>
  </w:num>
  <w:num w:numId="356">
    <w:abstractNumId w:val="428"/>
  </w:num>
  <w:num w:numId="357">
    <w:abstractNumId w:val="67"/>
  </w:num>
  <w:num w:numId="358">
    <w:abstractNumId w:val="276"/>
  </w:num>
  <w:num w:numId="359">
    <w:abstractNumId w:val="148"/>
  </w:num>
  <w:num w:numId="360">
    <w:abstractNumId w:val="299"/>
  </w:num>
  <w:num w:numId="361">
    <w:abstractNumId w:val="103"/>
  </w:num>
  <w:num w:numId="362">
    <w:abstractNumId w:val="134"/>
  </w:num>
  <w:num w:numId="363">
    <w:abstractNumId w:val="207"/>
  </w:num>
  <w:num w:numId="364">
    <w:abstractNumId w:val="247"/>
  </w:num>
  <w:num w:numId="365">
    <w:abstractNumId w:val="11"/>
  </w:num>
  <w:num w:numId="366">
    <w:abstractNumId w:val="51"/>
  </w:num>
  <w:num w:numId="367">
    <w:abstractNumId w:val="305"/>
  </w:num>
  <w:num w:numId="368">
    <w:abstractNumId w:val="449"/>
  </w:num>
  <w:num w:numId="369">
    <w:abstractNumId w:val="142"/>
  </w:num>
  <w:num w:numId="370">
    <w:abstractNumId w:val="8"/>
  </w:num>
  <w:num w:numId="371">
    <w:abstractNumId w:val="223"/>
  </w:num>
  <w:num w:numId="372">
    <w:abstractNumId w:val="90"/>
  </w:num>
  <w:num w:numId="373">
    <w:abstractNumId w:val="399"/>
  </w:num>
  <w:num w:numId="374">
    <w:abstractNumId w:val="372"/>
  </w:num>
  <w:num w:numId="375">
    <w:abstractNumId w:val="246"/>
  </w:num>
  <w:num w:numId="376">
    <w:abstractNumId w:val="264"/>
  </w:num>
  <w:num w:numId="377">
    <w:abstractNumId w:val="314"/>
  </w:num>
  <w:num w:numId="378">
    <w:abstractNumId w:val="89"/>
  </w:num>
  <w:num w:numId="379">
    <w:abstractNumId w:val="181"/>
  </w:num>
  <w:num w:numId="380">
    <w:abstractNumId w:val="368"/>
  </w:num>
  <w:num w:numId="381">
    <w:abstractNumId w:val="439"/>
  </w:num>
  <w:num w:numId="382">
    <w:abstractNumId w:val="122"/>
  </w:num>
  <w:num w:numId="383">
    <w:abstractNumId w:val="121"/>
  </w:num>
  <w:num w:numId="384">
    <w:abstractNumId w:val="230"/>
  </w:num>
  <w:num w:numId="385">
    <w:abstractNumId w:val="251"/>
  </w:num>
  <w:num w:numId="386">
    <w:abstractNumId w:val="443"/>
  </w:num>
  <w:num w:numId="387">
    <w:abstractNumId w:val="76"/>
  </w:num>
  <w:num w:numId="388">
    <w:abstractNumId w:val="421"/>
  </w:num>
  <w:num w:numId="389">
    <w:abstractNumId w:val="100"/>
  </w:num>
  <w:num w:numId="390">
    <w:abstractNumId w:val="340"/>
  </w:num>
  <w:num w:numId="391">
    <w:abstractNumId w:val="154"/>
  </w:num>
  <w:num w:numId="392">
    <w:abstractNumId w:val="434"/>
  </w:num>
  <w:num w:numId="393">
    <w:abstractNumId w:val="46"/>
  </w:num>
  <w:num w:numId="394">
    <w:abstractNumId w:val="185"/>
  </w:num>
  <w:num w:numId="395">
    <w:abstractNumId w:val="128"/>
  </w:num>
  <w:num w:numId="396">
    <w:abstractNumId w:val="345"/>
  </w:num>
  <w:num w:numId="397">
    <w:abstractNumId w:val="107"/>
  </w:num>
  <w:num w:numId="398">
    <w:abstractNumId w:val="127"/>
  </w:num>
  <w:num w:numId="399">
    <w:abstractNumId w:val="384"/>
  </w:num>
  <w:num w:numId="400">
    <w:abstractNumId w:val="328"/>
  </w:num>
  <w:num w:numId="401">
    <w:abstractNumId w:val="319"/>
  </w:num>
  <w:num w:numId="402">
    <w:abstractNumId w:val="318"/>
  </w:num>
  <w:num w:numId="403">
    <w:abstractNumId w:val="211"/>
  </w:num>
  <w:num w:numId="404">
    <w:abstractNumId w:val="208"/>
  </w:num>
  <w:num w:numId="405">
    <w:abstractNumId w:val="351"/>
  </w:num>
  <w:num w:numId="406">
    <w:abstractNumId w:val="189"/>
  </w:num>
  <w:num w:numId="407">
    <w:abstractNumId w:val="75"/>
  </w:num>
  <w:num w:numId="408">
    <w:abstractNumId w:val="406"/>
  </w:num>
  <w:num w:numId="409">
    <w:abstractNumId w:val="362"/>
  </w:num>
  <w:num w:numId="410">
    <w:abstractNumId w:val="23"/>
  </w:num>
  <w:num w:numId="411">
    <w:abstractNumId w:val="237"/>
  </w:num>
  <w:num w:numId="412">
    <w:abstractNumId w:val="454"/>
  </w:num>
  <w:num w:numId="413">
    <w:abstractNumId w:val="168"/>
  </w:num>
  <w:num w:numId="414">
    <w:abstractNumId w:val="135"/>
  </w:num>
  <w:num w:numId="415">
    <w:abstractNumId w:val="342"/>
  </w:num>
  <w:num w:numId="416">
    <w:abstractNumId w:val="392"/>
  </w:num>
  <w:num w:numId="417">
    <w:abstractNumId w:val="288"/>
  </w:num>
  <w:num w:numId="418">
    <w:abstractNumId w:val="277"/>
  </w:num>
  <w:num w:numId="419">
    <w:abstractNumId w:val="13"/>
  </w:num>
  <w:num w:numId="420">
    <w:abstractNumId w:val="245"/>
  </w:num>
  <w:num w:numId="421">
    <w:abstractNumId w:val="357"/>
  </w:num>
  <w:num w:numId="422">
    <w:abstractNumId w:val="344"/>
  </w:num>
  <w:num w:numId="423">
    <w:abstractNumId w:val="112"/>
  </w:num>
  <w:num w:numId="424">
    <w:abstractNumId w:val="79"/>
  </w:num>
  <w:num w:numId="425">
    <w:abstractNumId w:val="161"/>
  </w:num>
  <w:num w:numId="426">
    <w:abstractNumId w:val="137"/>
  </w:num>
  <w:num w:numId="427">
    <w:abstractNumId w:val="334"/>
  </w:num>
  <w:num w:numId="428">
    <w:abstractNumId w:val="97"/>
  </w:num>
  <w:num w:numId="429">
    <w:abstractNumId w:val="343"/>
  </w:num>
  <w:num w:numId="430">
    <w:abstractNumId w:val="36"/>
  </w:num>
  <w:num w:numId="431">
    <w:abstractNumId w:val="22"/>
  </w:num>
  <w:num w:numId="432">
    <w:abstractNumId w:val="297"/>
  </w:num>
  <w:num w:numId="433">
    <w:abstractNumId w:val="374"/>
  </w:num>
  <w:num w:numId="434">
    <w:abstractNumId w:val="417"/>
  </w:num>
  <w:num w:numId="435">
    <w:abstractNumId w:val="279"/>
  </w:num>
  <w:num w:numId="436">
    <w:abstractNumId w:val="287"/>
  </w:num>
  <w:num w:numId="437">
    <w:abstractNumId w:val="116"/>
  </w:num>
  <w:num w:numId="438">
    <w:abstractNumId w:val="266"/>
  </w:num>
  <w:num w:numId="439">
    <w:abstractNumId w:val="152"/>
  </w:num>
  <w:num w:numId="440">
    <w:abstractNumId w:val="298"/>
  </w:num>
  <w:num w:numId="441">
    <w:abstractNumId w:val="330"/>
  </w:num>
  <w:num w:numId="442">
    <w:abstractNumId w:val="285"/>
  </w:num>
  <w:num w:numId="443">
    <w:abstractNumId w:val="323"/>
  </w:num>
  <w:num w:numId="444">
    <w:abstractNumId w:val="64"/>
  </w:num>
  <w:num w:numId="445">
    <w:abstractNumId w:val="162"/>
  </w:num>
  <w:num w:numId="446">
    <w:abstractNumId w:val="408"/>
  </w:num>
  <w:num w:numId="447">
    <w:abstractNumId w:val="325"/>
  </w:num>
  <w:num w:numId="448">
    <w:abstractNumId w:val="174"/>
  </w:num>
  <w:num w:numId="449">
    <w:abstractNumId w:val="94"/>
  </w:num>
  <w:num w:numId="450">
    <w:abstractNumId w:val="216"/>
  </w:num>
  <w:num w:numId="451">
    <w:abstractNumId w:val="272"/>
  </w:num>
  <w:num w:numId="4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20"/>
  </w:num>
  <w:num w:numId="455">
    <w:abstractNumId w:val="414"/>
  </w:num>
  <w:numIdMacAtCleanup w:val="4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9E"/>
    <w:rsid w:val="00005A7F"/>
    <w:rsid w:val="00013127"/>
    <w:rsid w:val="00031DCD"/>
    <w:rsid w:val="00060AD5"/>
    <w:rsid w:val="0006232D"/>
    <w:rsid w:val="0007478D"/>
    <w:rsid w:val="000765EE"/>
    <w:rsid w:val="0007731B"/>
    <w:rsid w:val="00093326"/>
    <w:rsid w:val="000C1FB2"/>
    <w:rsid w:val="000C7567"/>
    <w:rsid w:val="000D3753"/>
    <w:rsid w:val="000E1E7D"/>
    <w:rsid w:val="000E2465"/>
    <w:rsid w:val="000F5293"/>
    <w:rsid w:val="001028BC"/>
    <w:rsid w:val="00145D54"/>
    <w:rsid w:val="001518F6"/>
    <w:rsid w:val="00157990"/>
    <w:rsid w:val="00170917"/>
    <w:rsid w:val="00171B47"/>
    <w:rsid w:val="0018667D"/>
    <w:rsid w:val="001C18E1"/>
    <w:rsid w:val="001E2C30"/>
    <w:rsid w:val="001E4899"/>
    <w:rsid w:val="001E6E3C"/>
    <w:rsid w:val="001E78F7"/>
    <w:rsid w:val="002009AC"/>
    <w:rsid w:val="00206AE5"/>
    <w:rsid w:val="00231535"/>
    <w:rsid w:val="002318A2"/>
    <w:rsid w:val="00241B0D"/>
    <w:rsid w:val="00252B40"/>
    <w:rsid w:val="00256702"/>
    <w:rsid w:val="00276AE1"/>
    <w:rsid w:val="002C2E3C"/>
    <w:rsid w:val="002C4D20"/>
    <w:rsid w:val="002D7BA8"/>
    <w:rsid w:val="002E3FF5"/>
    <w:rsid w:val="00310326"/>
    <w:rsid w:val="00313AE5"/>
    <w:rsid w:val="00322BF4"/>
    <w:rsid w:val="00324EB2"/>
    <w:rsid w:val="00326E01"/>
    <w:rsid w:val="00343AC7"/>
    <w:rsid w:val="003712C8"/>
    <w:rsid w:val="00386021"/>
    <w:rsid w:val="0038689C"/>
    <w:rsid w:val="00387391"/>
    <w:rsid w:val="00392200"/>
    <w:rsid w:val="003B019D"/>
    <w:rsid w:val="003B451E"/>
    <w:rsid w:val="003C476B"/>
    <w:rsid w:val="003E607E"/>
    <w:rsid w:val="0040148A"/>
    <w:rsid w:val="004118E3"/>
    <w:rsid w:val="00430123"/>
    <w:rsid w:val="00433D22"/>
    <w:rsid w:val="004364B1"/>
    <w:rsid w:val="00437A46"/>
    <w:rsid w:val="004609BA"/>
    <w:rsid w:val="00461113"/>
    <w:rsid w:val="004737E0"/>
    <w:rsid w:val="00486FEA"/>
    <w:rsid w:val="004947B8"/>
    <w:rsid w:val="004A734C"/>
    <w:rsid w:val="004D2976"/>
    <w:rsid w:val="004D29C5"/>
    <w:rsid w:val="004D6DF1"/>
    <w:rsid w:val="004F1045"/>
    <w:rsid w:val="004F54E6"/>
    <w:rsid w:val="004F7CED"/>
    <w:rsid w:val="00502671"/>
    <w:rsid w:val="005108AB"/>
    <w:rsid w:val="0051292D"/>
    <w:rsid w:val="00520EAD"/>
    <w:rsid w:val="00526846"/>
    <w:rsid w:val="00531279"/>
    <w:rsid w:val="00531DA5"/>
    <w:rsid w:val="00536572"/>
    <w:rsid w:val="00552463"/>
    <w:rsid w:val="005658B6"/>
    <w:rsid w:val="0057504F"/>
    <w:rsid w:val="00583963"/>
    <w:rsid w:val="005C039F"/>
    <w:rsid w:val="005C09FF"/>
    <w:rsid w:val="005C4000"/>
    <w:rsid w:val="005E1834"/>
    <w:rsid w:val="005E6086"/>
    <w:rsid w:val="005F54EE"/>
    <w:rsid w:val="006311D2"/>
    <w:rsid w:val="00633805"/>
    <w:rsid w:val="00650A61"/>
    <w:rsid w:val="0065702F"/>
    <w:rsid w:val="00664487"/>
    <w:rsid w:val="00667413"/>
    <w:rsid w:val="00672831"/>
    <w:rsid w:val="0068353D"/>
    <w:rsid w:val="0069579D"/>
    <w:rsid w:val="006A2ED8"/>
    <w:rsid w:val="006B16E3"/>
    <w:rsid w:val="006C3FFD"/>
    <w:rsid w:val="006F52DD"/>
    <w:rsid w:val="007044F6"/>
    <w:rsid w:val="007101F3"/>
    <w:rsid w:val="00732584"/>
    <w:rsid w:val="00737A88"/>
    <w:rsid w:val="00741AD6"/>
    <w:rsid w:val="00751E44"/>
    <w:rsid w:val="00773FD0"/>
    <w:rsid w:val="00790901"/>
    <w:rsid w:val="0079631C"/>
    <w:rsid w:val="007A1F9E"/>
    <w:rsid w:val="007B2424"/>
    <w:rsid w:val="007B26B9"/>
    <w:rsid w:val="007B2978"/>
    <w:rsid w:val="007B4DDF"/>
    <w:rsid w:val="007B6ECC"/>
    <w:rsid w:val="007D4B75"/>
    <w:rsid w:val="007E227F"/>
    <w:rsid w:val="00831504"/>
    <w:rsid w:val="00836626"/>
    <w:rsid w:val="00837C7F"/>
    <w:rsid w:val="00844140"/>
    <w:rsid w:val="008600C7"/>
    <w:rsid w:val="008669EB"/>
    <w:rsid w:val="00874B2C"/>
    <w:rsid w:val="00876E04"/>
    <w:rsid w:val="008933C0"/>
    <w:rsid w:val="008D1306"/>
    <w:rsid w:val="008D56E9"/>
    <w:rsid w:val="008E1EBC"/>
    <w:rsid w:val="00920335"/>
    <w:rsid w:val="00921D42"/>
    <w:rsid w:val="009479A8"/>
    <w:rsid w:val="00975E92"/>
    <w:rsid w:val="00987CD4"/>
    <w:rsid w:val="00987D24"/>
    <w:rsid w:val="009916B1"/>
    <w:rsid w:val="00993DA8"/>
    <w:rsid w:val="009960AF"/>
    <w:rsid w:val="009B5A3F"/>
    <w:rsid w:val="009B5C76"/>
    <w:rsid w:val="009B68BF"/>
    <w:rsid w:val="00A00418"/>
    <w:rsid w:val="00A06212"/>
    <w:rsid w:val="00A23416"/>
    <w:rsid w:val="00A43362"/>
    <w:rsid w:val="00A7173A"/>
    <w:rsid w:val="00A8008C"/>
    <w:rsid w:val="00A929FC"/>
    <w:rsid w:val="00AA44D0"/>
    <w:rsid w:val="00AA696F"/>
    <w:rsid w:val="00AB0374"/>
    <w:rsid w:val="00AC605A"/>
    <w:rsid w:val="00AF23AC"/>
    <w:rsid w:val="00AF7E9F"/>
    <w:rsid w:val="00B03BE2"/>
    <w:rsid w:val="00B04197"/>
    <w:rsid w:val="00B043F4"/>
    <w:rsid w:val="00B12C6B"/>
    <w:rsid w:val="00B20311"/>
    <w:rsid w:val="00B31B32"/>
    <w:rsid w:val="00B52D8E"/>
    <w:rsid w:val="00B549F2"/>
    <w:rsid w:val="00B76850"/>
    <w:rsid w:val="00B77E3A"/>
    <w:rsid w:val="00B809F3"/>
    <w:rsid w:val="00B87C5C"/>
    <w:rsid w:val="00B94D5A"/>
    <w:rsid w:val="00B967B6"/>
    <w:rsid w:val="00BA3D19"/>
    <w:rsid w:val="00BA7723"/>
    <w:rsid w:val="00BC6512"/>
    <w:rsid w:val="00BF03BA"/>
    <w:rsid w:val="00BF57DF"/>
    <w:rsid w:val="00C121F7"/>
    <w:rsid w:val="00C17849"/>
    <w:rsid w:val="00C30C35"/>
    <w:rsid w:val="00C32ADF"/>
    <w:rsid w:val="00C64C02"/>
    <w:rsid w:val="00C830EF"/>
    <w:rsid w:val="00CD5634"/>
    <w:rsid w:val="00CE157A"/>
    <w:rsid w:val="00CE751C"/>
    <w:rsid w:val="00CE7A82"/>
    <w:rsid w:val="00D13161"/>
    <w:rsid w:val="00D14D6A"/>
    <w:rsid w:val="00D15770"/>
    <w:rsid w:val="00D267E6"/>
    <w:rsid w:val="00D41976"/>
    <w:rsid w:val="00D4521E"/>
    <w:rsid w:val="00D45802"/>
    <w:rsid w:val="00D678CF"/>
    <w:rsid w:val="00D67E44"/>
    <w:rsid w:val="00D83D2E"/>
    <w:rsid w:val="00D97B2D"/>
    <w:rsid w:val="00DA7A66"/>
    <w:rsid w:val="00DC2CE7"/>
    <w:rsid w:val="00DE5918"/>
    <w:rsid w:val="00E02215"/>
    <w:rsid w:val="00E02444"/>
    <w:rsid w:val="00E04AC7"/>
    <w:rsid w:val="00E2556B"/>
    <w:rsid w:val="00E32094"/>
    <w:rsid w:val="00E3444D"/>
    <w:rsid w:val="00E35FC3"/>
    <w:rsid w:val="00E41412"/>
    <w:rsid w:val="00E51F01"/>
    <w:rsid w:val="00E550ED"/>
    <w:rsid w:val="00E60BF8"/>
    <w:rsid w:val="00E60D7E"/>
    <w:rsid w:val="00E86120"/>
    <w:rsid w:val="00EA64AD"/>
    <w:rsid w:val="00EA753E"/>
    <w:rsid w:val="00EB0D43"/>
    <w:rsid w:val="00EB55F0"/>
    <w:rsid w:val="00EB5DD1"/>
    <w:rsid w:val="00ED3CC6"/>
    <w:rsid w:val="00EE2AE0"/>
    <w:rsid w:val="00EF3926"/>
    <w:rsid w:val="00F01940"/>
    <w:rsid w:val="00F046C5"/>
    <w:rsid w:val="00F051AC"/>
    <w:rsid w:val="00F358D6"/>
    <w:rsid w:val="00F375C7"/>
    <w:rsid w:val="00F52F3C"/>
    <w:rsid w:val="00F54880"/>
    <w:rsid w:val="00F60023"/>
    <w:rsid w:val="00F61F71"/>
    <w:rsid w:val="00F65363"/>
    <w:rsid w:val="00F6714A"/>
    <w:rsid w:val="00F725EE"/>
    <w:rsid w:val="00F74521"/>
    <w:rsid w:val="00F768E9"/>
    <w:rsid w:val="00F95685"/>
    <w:rsid w:val="00FB2165"/>
    <w:rsid w:val="00FB3744"/>
    <w:rsid w:val="00FC6B43"/>
    <w:rsid w:val="00FD6055"/>
    <w:rsid w:val="00FD7541"/>
    <w:rsid w:val="00FF0926"/>
    <w:rsid w:val="00FF2CA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AA24A"/>
  <w15:docId w15:val="{EE46BEED-CC18-4CA0-9948-65B3CF45C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476B"/>
    <w:rPr>
      <w:rFonts w:ascii="Cambria" w:eastAsia="Cambria" w:hAnsi="Cambria" w:cs="Cambria"/>
    </w:rPr>
  </w:style>
  <w:style w:type="paragraph" w:styleId="Naslov1">
    <w:name w:val="heading 1"/>
    <w:basedOn w:val="Normal"/>
    <w:next w:val="Normal"/>
    <w:link w:val="Naslov1Char"/>
    <w:qFormat/>
    <w:rsid w:val="004D29C5"/>
    <w:pPr>
      <w:keepNext/>
      <w:widowControl/>
      <w:autoSpaceDE/>
      <w:autoSpaceDN/>
      <w:spacing w:before="240" w:after="60"/>
      <w:outlineLvl w:val="0"/>
    </w:pPr>
    <w:rPr>
      <w:rFonts w:ascii="Arial" w:eastAsia="Times New Roman" w:hAnsi="Arial" w:cs="Arial"/>
      <w:b/>
      <w:bCs/>
      <w:kern w:val="32"/>
      <w:sz w:val="32"/>
      <w:szCs w:val="32"/>
      <w:lang w:val="hr-HR" w:eastAsia="hr-HR"/>
    </w:rPr>
  </w:style>
  <w:style w:type="paragraph" w:styleId="Naslov2">
    <w:name w:val="heading 2"/>
    <w:basedOn w:val="Normal"/>
    <w:next w:val="Normal"/>
    <w:link w:val="Naslov2Char"/>
    <w:uiPriority w:val="9"/>
    <w:qFormat/>
    <w:rsid w:val="004D29C5"/>
    <w:pPr>
      <w:keepNext/>
      <w:widowControl/>
      <w:autoSpaceDE/>
      <w:autoSpaceDN/>
      <w:spacing w:before="240" w:after="60"/>
      <w:outlineLvl w:val="1"/>
    </w:pPr>
    <w:rPr>
      <w:rFonts w:ascii="Arial" w:eastAsia="Times New Roman" w:hAnsi="Arial" w:cs="Arial"/>
      <w:b/>
      <w:bCs/>
      <w:i/>
      <w:iCs/>
      <w:sz w:val="28"/>
      <w:szCs w:val="28"/>
      <w:lang w:val="hr-HR"/>
    </w:rPr>
  </w:style>
  <w:style w:type="paragraph" w:styleId="Naslov3">
    <w:name w:val="heading 3"/>
    <w:aliases w:val=" Char,Char"/>
    <w:basedOn w:val="Normal"/>
    <w:next w:val="Normal"/>
    <w:link w:val="Naslov3Char"/>
    <w:uiPriority w:val="9"/>
    <w:qFormat/>
    <w:rsid w:val="004D29C5"/>
    <w:pPr>
      <w:keepNext/>
      <w:widowControl/>
      <w:numPr>
        <w:ilvl w:val="2"/>
        <w:numId w:val="449"/>
      </w:numPr>
      <w:tabs>
        <w:tab w:val="clear" w:pos="432"/>
        <w:tab w:val="num" w:pos="720"/>
      </w:tabs>
      <w:autoSpaceDE/>
      <w:autoSpaceDN/>
      <w:spacing w:before="240" w:after="60"/>
      <w:ind w:left="720"/>
      <w:outlineLvl w:val="2"/>
    </w:pPr>
    <w:rPr>
      <w:rFonts w:ascii="Arial" w:eastAsia="Times New Roman" w:hAnsi="Arial" w:cs="Arial"/>
      <w:b/>
      <w:bCs/>
      <w:sz w:val="26"/>
      <w:szCs w:val="26"/>
      <w:lang w:val="hr-HR" w:eastAsia="hr-HR"/>
    </w:rPr>
  </w:style>
  <w:style w:type="paragraph" w:styleId="Naslov4">
    <w:name w:val="heading 4"/>
    <w:basedOn w:val="Normal"/>
    <w:next w:val="Normal"/>
    <w:link w:val="Naslov4Char"/>
    <w:uiPriority w:val="9"/>
    <w:qFormat/>
    <w:rsid w:val="004D29C5"/>
    <w:pPr>
      <w:keepNext/>
      <w:widowControl/>
      <w:numPr>
        <w:ilvl w:val="3"/>
        <w:numId w:val="449"/>
      </w:numPr>
      <w:autoSpaceDE/>
      <w:autoSpaceDN/>
      <w:spacing w:before="240" w:after="60"/>
      <w:outlineLvl w:val="3"/>
    </w:pPr>
    <w:rPr>
      <w:rFonts w:ascii="Times New Roman" w:eastAsia="Times New Roman" w:hAnsi="Times New Roman" w:cs="Times New Roman"/>
      <w:b/>
      <w:bCs/>
      <w:sz w:val="28"/>
      <w:szCs w:val="28"/>
      <w:lang w:val="hr-HR"/>
    </w:rPr>
  </w:style>
  <w:style w:type="paragraph" w:styleId="Naslov5">
    <w:name w:val="heading 5"/>
    <w:basedOn w:val="Normal"/>
    <w:next w:val="Normal"/>
    <w:link w:val="Naslov5Char"/>
    <w:uiPriority w:val="9"/>
    <w:qFormat/>
    <w:rsid w:val="004D29C5"/>
    <w:pPr>
      <w:widowControl/>
      <w:numPr>
        <w:ilvl w:val="4"/>
        <w:numId w:val="449"/>
      </w:numPr>
      <w:autoSpaceDE/>
      <w:autoSpaceDN/>
      <w:spacing w:before="240" w:after="60"/>
      <w:outlineLvl w:val="4"/>
    </w:pPr>
    <w:rPr>
      <w:rFonts w:ascii="Times New Roman" w:eastAsia="Times New Roman" w:hAnsi="Times New Roman" w:cs="Times New Roman"/>
      <w:b/>
      <w:bCs/>
      <w:i/>
      <w:iCs/>
      <w:sz w:val="26"/>
      <w:szCs w:val="26"/>
      <w:lang w:val="hr-HR" w:eastAsia="hr-HR"/>
    </w:rPr>
  </w:style>
  <w:style w:type="paragraph" w:styleId="Naslov6">
    <w:name w:val="heading 6"/>
    <w:basedOn w:val="Normal"/>
    <w:next w:val="Normal"/>
    <w:link w:val="Naslov6Char"/>
    <w:uiPriority w:val="9"/>
    <w:qFormat/>
    <w:rsid w:val="004D29C5"/>
    <w:pPr>
      <w:widowControl/>
      <w:numPr>
        <w:ilvl w:val="5"/>
        <w:numId w:val="449"/>
      </w:numPr>
      <w:tabs>
        <w:tab w:val="clear" w:pos="432"/>
        <w:tab w:val="num" w:pos="1152"/>
      </w:tabs>
      <w:autoSpaceDE/>
      <w:autoSpaceDN/>
      <w:spacing w:before="240" w:after="60"/>
      <w:ind w:left="1152"/>
      <w:outlineLvl w:val="5"/>
    </w:pPr>
    <w:rPr>
      <w:rFonts w:ascii="Times New Roman" w:eastAsia="Times New Roman" w:hAnsi="Times New Roman" w:cs="Times New Roman"/>
      <w:b/>
      <w:bCs/>
      <w:lang w:val="hr-HR" w:eastAsia="hr-HR"/>
    </w:rPr>
  </w:style>
  <w:style w:type="paragraph" w:styleId="Naslov7">
    <w:name w:val="heading 7"/>
    <w:basedOn w:val="Normal"/>
    <w:next w:val="Normal"/>
    <w:link w:val="Naslov7Char"/>
    <w:qFormat/>
    <w:rsid w:val="004D29C5"/>
    <w:pPr>
      <w:widowControl/>
      <w:numPr>
        <w:ilvl w:val="6"/>
        <w:numId w:val="449"/>
      </w:numPr>
      <w:autoSpaceDE/>
      <w:autoSpaceDN/>
      <w:spacing w:before="240" w:after="60"/>
      <w:outlineLvl w:val="6"/>
    </w:pPr>
    <w:rPr>
      <w:rFonts w:ascii="Times New Roman" w:eastAsia="Times New Roman" w:hAnsi="Times New Roman" w:cs="Times New Roman"/>
      <w:sz w:val="24"/>
      <w:szCs w:val="24"/>
      <w:lang w:val="hr-HR" w:eastAsia="hr-HR"/>
    </w:rPr>
  </w:style>
  <w:style w:type="paragraph" w:styleId="Naslov8">
    <w:name w:val="heading 8"/>
    <w:basedOn w:val="Normal"/>
    <w:next w:val="Normal"/>
    <w:link w:val="Naslov8Char"/>
    <w:qFormat/>
    <w:rsid w:val="004D29C5"/>
    <w:pPr>
      <w:widowControl/>
      <w:numPr>
        <w:ilvl w:val="7"/>
        <w:numId w:val="449"/>
      </w:numPr>
      <w:autoSpaceDE/>
      <w:autoSpaceDN/>
      <w:spacing w:before="240" w:after="60"/>
      <w:outlineLvl w:val="7"/>
    </w:pPr>
    <w:rPr>
      <w:rFonts w:ascii="Times New Roman" w:eastAsia="Times New Roman" w:hAnsi="Times New Roman" w:cs="Times New Roman"/>
      <w:i/>
      <w:iCs/>
      <w:sz w:val="24"/>
      <w:szCs w:val="24"/>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jeloteksta">
    <w:name w:val="Body Text"/>
    <w:aliases w:val="uvlaka 2"/>
    <w:basedOn w:val="Normal"/>
    <w:link w:val="TijelotekstaChar"/>
    <w:qFormat/>
    <w:rPr>
      <w:sz w:val="24"/>
      <w:szCs w:val="24"/>
    </w:rPr>
  </w:style>
  <w:style w:type="paragraph" w:styleId="Naslov">
    <w:name w:val="Title"/>
    <w:basedOn w:val="Normal"/>
    <w:link w:val="NaslovChar"/>
    <w:uiPriority w:val="10"/>
    <w:qFormat/>
    <w:pPr>
      <w:ind w:left="117" w:right="825"/>
      <w:jc w:val="center"/>
    </w:pPr>
    <w:rPr>
      <w:b/>
      <w:bCs/>
      <w:sz w:val="28"/>
      <w:szCs w:val="28"/>
    </w:rPr>
  </w:style>
  <w:style w:type="paragraph" w:styleId="Odlomakpopisa">
    <w:name w:val="List Paragraph"/>
    <w:basedOn w:val="Normal"/>
    <w:link w:val="OdlomakpopisaChar"/>
    <w:qFormat/>
    <w:pPr>
      <w:ind w:left="3490" w:hanging="356"/>
      <w:jc w:val="both"/>
    </w:pPr>
  </w:style>
  <w:style w:type="paragraph" w:customStyle="1" w:styleId="TableParagraph">
    <w:name w:val="Table Paragraph"/>
    <w:basedOn w:val="Normal"/>
    <w:uiPriority w:val="1"/>
    <w:qFormat/>
  </w:style>
  <w:style w:type="character" w:styleId="Hiperveza">
    <w:name w:val="Hyperlink"/>
    <w:rsid w:val="008669EB"/>
    <w:rPr>
      <w:color w:val="0000FF"/>
      <w:u w:val="single"/>
    </w:rPr>
  </w:style>
  <w:style w:type="paragraph" w:styleId="Zaglavlje">
    <w:name w:val="header"/>
    <w:basedOn w:val="Normal"/>
    <w:link w:val="ZaglavljeChar"/>
    <w:uiPriority w:val="99"/>
    <w:unhideWhenUsed/>
    <w:rsid w:val="0069579D"/>
    <w:pPr>
      <w:tabs>
        <w:tab w:val="center" w:pos="4536"/>
        <w:tab w:val="right" w:pos="9072"/>
      </w:tabs>
    </w:pPr>
  </w:style>
  <w:style w:type="character" w:customStyle="1" w:styleId="ZaglavljeChar">
    <w:name w:val="Zaglavlje Char"/>
    <w:basedOn w:val="Zadanifontodlomka"/>
    <w:link w:val="Zaglavlje"/>
    <w:uiPriority w:val="99"/>
    <w:rsid w:val="0069579D"/>
    <w:rPr>
      <w:rFonts w:ascii="Cambria" w:eastAsia="Cambria" w:hAnsi="Cambria" w:cs="Cambria"/>
    </w:rPr>
  </w:style>
  <w:style w:type="paragraph" w:styleId="Podnoje">
    <w:name w:val="footer"/>
    <w:basedOn w:val="Normal"/>
    <w:link w:val="PodnojeChar"/>
    <w:uiPriority w:val="99"/>
    <w:unhideWhenUsed/>
    <w:rsid w:val="0069579D"/>
    <w:pPr>
      <w:tabs>
        <w:tab w:val="center" w:pos="4536"/>
        <w:tab w:val="right" w:pos="9072"/>
      </w:tabs>
    </w:pPr>
  </w:style>
  <w:style w:type="character" w:customStyle="1" w:styleId="PodnojeChar">
    <w:name w:val="Podnožje Char"/>
    <w:basedOn w:val="Zadanifontodlomka"/>
    <w:link w:val="Podnoje"/>
    <w:uiPriority w:val="99"/>
    <w:rsid w:val="0069579D"/>
    <w:rPr>
      <w:rFonts w:ascii="Cambria" w:eastAsia="Cambria" w:hAnsi="Cambria" w:cs="Cambria"/>
    </w:rPr>
  </w:style>
  <w:style w:type="character" w:customStyle="1" w:styleId="TijelotekstaChar">
    <w:name w:val="Tijelo teksta Char"/>
    <w:aliases w:val="uvlaka 2 Char"/>
    <w:basedOn w:val="Zadanifontodlomka"/>
    <w:link w:val="Tijeloteksta"/>
    <w:rsid w:val="00A43362"/>
    <w:rPr>
      <w:rFonts w:ascii="Cambria" w:eastAsia="Cambria" w:hAnsi="Cambria" w:cs="Cambria"/>
      <w:sz w:val="24"/>
      <w:szCs w:val="24"/>
    </w:rPr>
  </w:style>
  <w:style w:type="character" w:styleId="Referencakomentara">
    <w:name w:val="annotation reference"/>
    <w:basedOn w:val="Zadanifontodlomka"/>
    <w:semiHidden/>
    <w:unhideWhenUsed/>
    <w:rsid w:val="00531279"/>
    <w:rPr>
      <w:sz w:val="16"/>
      <w:szCs w:val="16"/>
    </w:rPr>
  </w:style>
  <w:style w:type="paragraph" w:styleId="Tekstkomentara">
    <w:name w:val="annotation text"/>
    <w:basedOn w:val="Normal"/>
    <w:link w:val="TekstkomentaraChar"/>
    <w:unhideWhenUsed/>
    <w:rsid w:val="00531279"/>
    <w:rPr>
      <w:sz w:val="20"/>
      <w:szCs w:val="20"/>
    </w:rPr>
  </w:style>
  <w:style w:type="character" w:customStyle="1" w:styleId="TekstkomentaraChar">
    <w:name w:val="Tekst komentara Char"/>
    <w:basedOn w:val="Zadanifontodlomka"/>
    <w:link w:val="Tekstkomentara"/>
    <w:rsid w:val="00531279"/>
    <w:rPr>
      <w:rFonts w:ascii="Cambria" w:eastAsia="Cambria" w:hAnsi="Cambria" w:cs="Cambria"/>
      <w:sz w:val="20"/>
      <w:szCs w:val="20"/>
    </w:rPr>
  </w:style>
  <w:style w:type="paragraph" w:styleId="Predmetkomentara">
    <w:name w:val="annotation subject"/>
    <w:basedOn w:val="Tekstkomentara"/>
    <w:next w:val="Tekstkomentara"/>
    <w:link w:val="PredmetkomentaraChar"/>
    <w:semiHidden/>
    <w:unhideWhenUsed/>
    <w:rsid w:val="00531279"/>
    <w:rPr>
      <w:b/>
      <w:bCs/>
    </w:rPr>
  </w:style>
  <w:style w:type="character" w:customStyle="1" w:styleId="PredmetkomentaraChar">
    <w:name w:val="Predmet komentara Char"/>
    <w:basedOn w:val="TekstkomentaraChar"/>
    <w:link w:val="Predmetkomentara"/>
    <w:semiHidden/>
    <w:rsid w:val="00531279"/>
    <w:rPr>
      <w:rFonts w:ascii="Cambria" w:eastAsia="Cambria" w:hAnsi="Cambria" w:cs="Cambria"/>
      <w:b/>
      <w:bCs/>
      <w:sz w:val="20"/>
      <w:szCs w:val="20"/>
    </w:rPr>
  </w:style>
  <w:style w:type="character" w:customStyle="1" w:styleId="Naslov1Char">
    <w:name w:val="Naslov 1 Char"/>
    <w:basedOn w:val="Zadanifontodlomka"/>
    <w:link w:val="Naslov1"/>
    <w:rsid w:val="004D29C5"/>
    <w:rPr>
      <w:rFonts w:ascii="Arial" w:eastAsia="Times New Roman" w:hAnsi="Arial" w:cs="Arial"/>
      <w:b/>
      <w:bCs/>
      <w:kern w:val="32"/>
      <w:sz w:val="32"/>
      <w:szCs w:val="32"/>
      <w:lang w:val="hr-HR" w:eastAsia="hr-HR"/>
    </w:rPr>
  </w:style>
  <w:style w:type="character" w:customStyle="1" w:styleId="Naslov2Char">
    <w:name w:val="Naslov 2 Char"/>
    <w:basedOn w:val="Zadanifontodlomka"/>
    <w:link w:val="Naslov2"/>
    <w:uiPriority w:val="9"/>
    <w:rsid w:val="004D29C5"/>
    <w:rPr>
      <w:rFonts w:ascii="Arial" w:eastAsia="Times New Roman" w:hAnsi="Arial" w:cs="Arial"/>
      <w:b/>
      <w:bCs/>
      <w:i/>
      <w:iCs/>
      <w:sz w:val="28"/>
      <w:szCs w:val="28"/>
      <w:lang w:val="hr-HR"/>
    </w:rPr>
  </w:style>
  <w:style w:type="character" w:customStyle="1" w:styleId="Naslov3Char">
    <w:name w:val="Naslov 3 Char"/>
    <w:aliases w:val=" Char Char,Char Char"/>
    <w:basedOn w:val="Zadanifontodlomka"/>
    <w:link w:val="Naslov3"/>
    <w:uiPriority w:val="9"/>
    <w:rsid w:val="004D29C5"/>
    <w:rPr>
      <w:rFonts w:ascii="Arial" w:eastAsia="Times New Roman" w:hAnsi="Arial" w:cs="Arial"/>
      <w:b/>
      <w:bCs/>
      <w:sz w:val="26"/>
      <w:szCs w:val="26"/>
      <w:lang w:val="hr-HR" w:eastAsia="hr-HR"/>
    </w:rPr>
  </w:style>
  <w:style w:type="character" w:customStyle="1" w:styleId="Naslov4Char">
    <w:name w:val="Naslov 4 Char"/>
    <w:basedOn w:val="Zadanifontodlomka"/>
    <w:link w:val="Naslov4"/>
    <w:uiPriority w:val="9"/>
    <w:rsid w:val="004D29C5"/>
    <w:rPr>
      <w:rFonts w:ascii="Times New Roman" w:eastAsia="Times New Roman" w:hAnsi="Times New Roman" w:cs="Times New Roman"/>
      <w:b/>
      <w:bCs/>
      <w:sz w:val="28"/>
      <w:szCs w:val="28"/>
      <w:lang w:val="hr-HR"/>
    </w:rPr>
  </w:style>
  <w:style w:type="character" w:customStyle="1" w:styleId="Naslov5Char">
    <w:name w:val="Naslov 5 Char"/>
    <w:basedOn w:val="Zadanifontodlomka"/>
    <w:link w:val="Naslov5"/>
    <w:uiPriority w:val="9"/>
    <w:rsid w:val="004D29C5"/>
    <w:rPr>
      <w:rFonts w:ascii="Times New Roman" w:eastAsia="Times New Roman" w:hAnsi="Times New Roman" w:cs="Times New Roman"/>
      <w:b/>
      <w:bCs/>
      <w:i/>
      <w:iCs/>
      <w:sz w:val="26"/>
      <w:szCs w:val="26"/>
      <w:lang w:val="hr-HR" w:eastAsia="hr-HR"/>
    </w:rPr>
  </w:style>
  <w:style w:type="character" w:customStyle="1" w:styleId="Naslov6Char">
    <w:name w:val="Naslov 6 Char"/>
    <w:basedOn w:val="Zadanifontodlomka"/>
    <w:link w:val="Naslov6"/>
    <w:uiPriority w:val="9"/>
    <w:rsid w:val="004D29C5"/>
    <w:rPr>
      <w:rFonts w:ascii="Times New Roman" w:eastAsia="Times New Roman" w:hAnsi="Times New Roman" w:cs="Times New Roman"/>
      <w:b/>
      <w:bCs/>
      <w:lang w:val="hr-HR" w:eastAsia="hr-HR"/>
    </w:rPr>
  </w:style>
  <w:style w:type="character" w:customStyle="1" w:styleId="Naslov7Char">
    <w:name w:val="Naslov 7 Char"/>
    <w:basedOn w:val="Zadanifontodlomka"/>
    <w:link w:val="Naslov7"/>
    <w:rsid w:val="004D29C5"/>
    <w:rPr>
      <w:rFonts w:ascii="Times New Roman" w:eastAsia="Times New Roman" w:hAnsi="Times New Roman" w:cs="Times New Roman"/>
      <w:sz w:val="24"/>
      <w:szCs w:val="24"/>
      <w:lang w:val="hr-HR" w:eastAsia="hr-HR"/>
    </w:rPr>
  </w:style>
  <w:style w:type="character" w:customStyle="1" w:styleId="Naslov8Char">
    <w:name w:val="Naslov 8 Char"/>
    <w:basedOn w:val="Zadanifontodlomka"/>
    <w:link w:val="Naslov8"/>
    <w:rsid w:val="004D29C5"/>
    <w:rPr>
      <w:rFonts w:ascii="Times New Roman" w:eastAsia="Times New Roman" w:hAnsi="Times New Roman" w:cs="Times New Roman"/>
      <w:i/>
      <w:iCs/>
      <w:sz w:val="24"/>
      <w:szCs w:val="24"/>
      <w:lang w:val="hr-HR" w:eastAsia="hr-HR"/>
    </w:rPr>
  </w:style>
  <w:style w:type="numbering" w:customStyle="1" w:styleId="NoList1">
    <w:name w:val="No List1"/>
    <w:next w:val="Bezpopisa"/>
    <w:uiPriority w:val="99"/>
    <w:semiHidden/>
    <w:unhideWhenUsed/>
    <w:rsid w:val="004D29C5"/>
  </w:style>
  <w:style w:type="character" w:customStyle="1" w:styleId="NaslovChar">
    <w:name w:val="Naslov Char"/>
    <w:basedOn w:val="Zadanifontodlomka"/>
    <w:link w:val="Naslov"/>
    <w:uiPriority w:val="10"/>
    <w:rsid w:val="004D29C5"/>
    <w:rPr>
      <w:rFonts w:ascii="Cambria" w:eastAsia="Cambria" w:hAnsi="Cambria" w:cs="Cambria"/>
      <w:b/>
      <w:bCs/>
      <w:sz w:val="28"/>
      <w:szCs w:val="28"/>
    </w:rPr>
  </w:style>
  <w:style w:type="paragraph" w:styleId="StandardWeb">
    <w:name w:val="Normal (Web)"/>
    <w:basedOn w:val="Normal"/>
    <w:link w:val="StandardWebChar"/>
    <w:rsid w:val="004D29C5"/>
    <w:pPr>
      <w:widowControl/>
      <w:autoSpaceDE/>
      <w:autoSpaceDN/>
      <w:spacing w:after="240" w:line="336" w:lineRule="atLeast"/>
    </w:pPr>
    <w:rPr>
      <w:rFonts w:ascii="Arial" w:eastAsia="Times New Roman" w:hAnsi="Arial" w:cs="Arial"/>
      <w:color w:val="000000"/>
      <w:sz w:val="24"/>
      <w:szCs w:val="24"/>
      <w:lang w:val="hr-HR" w:eastAsia="hr-HR"/>
    </w:rPr>
  </w:style>
  <w:style w:type="character" w:customStyle="1" w:styleId="StandardWebChar">
    <w:name w:val="Standard (Web) Char"/>
    <w:link w:val="StandardWeb"/>
    <w:rsid w:val="004D29C5"/>
    <w:rPr>
      <w:rFonts w:ascii="Arial" w:eastAsia="Times New Roman" w:hAnsi="Arial" w:cs="Arial"/>
      <w:color w:val="000000"/>
      <w:sz w:val="24"/>
      <w:szCs w:val="24"/>
      <w:lang w:val="hr-HR" w:eastAsia="hr-HR"/>
    </w:rPr>
  </w:style>
  <w:style w:type="character" w:styleId="Naglaeno">
    <w:name w:val="Strong"/>
    <w:qFormat/>
    <w:rsid w:val="004D29C5"/>
    <w:rPr>
      <w:b/>
      <w:bCs/>
    </w:rPr>
  </w:style>
  <w:style w:type="character" w:styleId="Brojstranice">
    <w:name w:val="page number"/>
    <w:basedOn w:val="Zadanifontodlomka"/>
    <w:rsid w:val="004D29C5"/>
  </w:style>
  <w:style w:type="character" w:styleId="Istaknuto">
    <w:name w:val="Emphasis"/>
    <w:qFormat/>
    <w:rsid w:val="004D29C5"/>
    <w:rPr>
      <w:i/>
      <w:iCs/>
    </w:rPr>
  </w:style>
  <w:style w:type="paragraph" w:customStyle="1" w:styleId="NormalWeb1">
    <w:name w:val="Normal (Web)1"/>
    <w:basedOn w:val="Normal"/>
    <w:rsid w:val="004D29C5"/>
    <w:pPr>
      <w:widowControl/>
      <w:autoSpaceDE/>
      <w:autoSpaceDN/>
      <w:spacing w:before="100" w:beforeAutospacing="1" w:after="100" w:afterAutospacing="1"/>
    </w:pPr>
    <w:rPr>
      <w:rFonts w:ascii="Times New Roman" w:eastAsia="Times New Roman" w:hAnsi="Times New Roman" w:cs="Times New Roman"/>
      <w:sz w:val="24"/>
      <w:szCs w:val="24"/>
      <w:lang w:val="hr-HR" w:eastAsia="hr-HR"/>
    </w:rPr>
  </w:style>
  <w:style w:type="paragraph" w:customStyle="1" w:styleId="Bezproreda1">
    <w:name w:val="Bez proreda1"/>
    <w:qFormat/>
    <w:rsid w:val="004D29C5"/>
    <w:pPr>
      <w:widowControl/>
      <w:autoSpaceDE/>
      <w:autoSpaceDN/>
    </w:pPr>
    <w:rPr>
      <w:rFonts w:ascii="Calibri" w:eastAsia="Times New Roman" w:hAnsi="Calibri" w:cs="Times New Roman"/>
      <w:lang w:val="hr-HR" w:eastAsia="hr-HR"/>
    </w:rPr>
  </w:style>
  <w:style w:type="table" w:styleId="Reetkatablice">
    <w:name w:val="Table Grid"/>
    <w:basedOn w:val="Obinatablica"/>
    <w:rsid w:val="004D29C5"/>
    <w:pPr>
      <w:widowControl/>
      <w:autoSpaceDE/>
      <w:autoSpaceDN/>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initekst">
    <w:name w:val="Plain Text"/>
    <w:basedOn w:val="Normal"/>
    <w:link w:val="ObinitekstChar"/>
    <w:rsid w:val="004D29C5"/>
    <w:pPr>
      <w:widowControl/>
      <w:autoSpaceDE/>
      <w:autoSpaceDN/>
    </w:pPr>
    <w:rPr>
      <w:rFonts w:ascii="Times New Roman" w:eastAsia="Times New Roman" w:hAnsi="Times New Roman" w:cs="Times New Roman"/>
      <w:sz w:val="20"/>
      <w:szCs w:val="20"/>
      <w:lang w:val="hr-HR" w:eastAsia="hr-HR"/>
    </w:rPr>
  </w:style>
  <w:style w:type="character" w:customStyle="1" w:styleId="ObinitekstChar">
    <w:name w:val="Obični tekst Char"/>
    <w:basedOn w:val="Zadanifontodlomka"/>
    <w:link w:val="Obinitekst"/>
    <w:rsid w:val="004D29C5"/>
    <w:rPr>
      <w:rFonts w:ascii="Times New Roman" w:eastAsia="Times New Roman" w:hAnsi="Times New Roman" w:cs="Times New Roman"/>
      <w:sz w:val="20"/>
      <w:szCs w:val="20"/>
      <w:lang w:val="hr-HR" w:eastAsia="hr-HR"/>
    </w:rPr>
  </w:style>
  <w:style w:type="paragraph" w:styleId="Uvuenotijeloteksta">
    <w:name w:val="Body Text Indent"/>
    <w:basedOn w:val="Normal"/>
    <w:link w:val="UvuenotijelotekstaChar"/>
    <w:rsid w:val="004D29C5"/>
    <w:pPr>
      <w:widowControl/>
      <w:autoSpaceDE/>
      <w:autoSpaceDN/>
      <w:spacing w:after="120"/>
      <w:ind w:left="283"/>
    </w:pPr>
    <w:rPr>
      <w:rFonts w:ascii="Times New Roman" w:eastAsia="Times New Roman" w:hAnsi="Times New Roman" w:cs="Times New Roman"/>
      <w:sz w:val="24"/>
      <w:szCs w:val="24"/>
      <w:lang w:val="hr-HR" w:eastAsia="hr-HR"/>
    </w:rPr>
  </w:style>
  <w:style w:type="character" w:customStyle="1" w:styleId="UvuenotijelotekstaChar">
    <w:name w:val="Uvučeno tijelo teksta Char"/>
    <w:basedOn w:val="Zadanifontodlomka"/>
    <w:link w:val="Uvuenotijeloteksta"/>
    <w:rsid w:val="004D29C5"/>
    <w:rPr>
      <w:rFonts w:ascii="Times New Roman" w:eastAsia="Times New Roman" w:hAnsi="Times New Roman" w:cs="Times New Roman"/>
      <w:sz w:val="24"/>
      <w:szCs w:val="24"/>
      <w:lang w:val="hr-HR" w:eastAsia="hr-HR"/>
    </w:rPr>
  </w:style>
  <w:style w:type="paragraph" w:customStyle="1" w:styleId="bodytext">
    <w:name w:val="bodytext"/>
    <w:basedOn w:val="Normal"/>
    <w:rsid w:val="004D29C5"/>
    <w:pPr>
      <w:widowControl/>
      <w:autoSpaceDE/>
      <w:autoSpaceDN/>
      <w:spacing w:before="100" w:beforeAutospacing="1" w:after="100" w:afterAutospacing="1"/>
    </w:pPr>
    <w:rPr>
      <w:rFonts w:ascii="Times New Roman" w:eastAsia="Times New Roman" w:hAnsi="Times New Roman" w:cs="Times New Roman"/>
      <w:sz w:val="24"/>
      <w:szCs w:val="24"/>
      <w:lang w:val="hr-HR" w:eastAsia="hr-HR"/>
    </w:rPr>
  </w:style>
  <w:style w:type="character" w:customStyle="1" w:styleId="spelle">
    <w:name w:val="spelle"/>
    <w:basedOn w:val="Zadanifontodlomka"/>
    <w:rsid w:val="004D29C5"/>
  </w:style>
  <w:style w:type="paragraph" w:styleId="Tijeloteksta-uvlaka2">
    <w:name w:val="Body Text Indent 2"/>
    <w:aliases w:val="  uvlaka 2"/>
    <w:basedOn w:val="Normal"/>
    <w:link w:val="Tijeloteksta-uvlaka2Char"/>
    <w:rsid w:val="004D29C5"/>
    <w:pPr>
      <w:widowControl/>
      <w:autoSpaceDE/>
      <w:autoSpaceDN/>
      <w:spacing w:after="120" w:line="480" w:lineRule="auto"/>
      <w:ind w:left="283"/>
    </w:pPr>
    <w:rPr>
      <w:rFonts w:ascii="Times New Roman" w:eastAsia="Times New Roman" w:hAnsi="Times New Roman" w:cs="Times New Roman"/>
      <w:sz w:val="24"/>
      <w:szCs w:val="24"/>
      <w:lang w:val="hr-HR" w:eastAsia="hr-HR"/>
    </w:rPr>
  </w:style>
  <w:style w:type="character" w:customStyle="1" w:styleId="Tijeloteksta-uvlaka2Char">
    <w:name w:val="Tijelo teksta - uvlaka 2 Char"/>
    <w:aliases w:val="  uvlaka 2 Char"/>
    <w:basedOn w:val="Zadanifontodlomka"/>
    <w:link w:val="Tijeloteksta-uvlaka2"/>
    <w:rsid w:val="004D29C5"/>
    <w:rPr>
      <w:rFonts w:ascii="Times New Roman" w:eastAsia="Times New Roman" w:hAnsi="Times New Roman" w:cs="Times New Roman"/>
      <w:sz w:val="24"/>
      <w:szCs w:val="24"/>
      <w:lang w:val="hr-HR" w:eastAsia="hr-HR"/>
    </w:rPr>
  </w:style>
  <w:style w:type="paragraph" w:styleId="Sadraj1">
    <w:name w:val="toc 1"/>
    <w:basedOn w:val="Normal"/>
    <w:next w:val="Normal"/>
    <w:autoRedefine/>
    <w:semiHidden/>
    <w:rsid w:val="004D29C5"/>
    <w:pPr>
      <w:widowControl/>
      <w:tabs>
        <w:tab w:val="right" w:leader="dot" w:pos="8100"/>
      </w:tabs>
      <w:autoSpaceDE/>
      <w:autoSpaceDN/>
      <w:ind w:right="-48"/>
    </w:pPr>
    <w:rPr>
      <w:rFonts w:ascii="Arial" w:eastAsia="Times New Roman" w:hAnsi="Arial" w:cs="Arial"/>
      <w:noProof/>
      <w:sz w:val="20"/>
      <w:szCs w:val="20"/>
      <w:lang w:val="hr-HR" w:eastAsia="hr-HR"/>
    </w:rPr>
  </w:style>
  <w:style w:type="paragraph" w:styleId="Sadraj2">
    <w:name w:val="toc 2"/>
    <w:basedOn w:val="Normal"/>
    <w:next w:val="Normal"/>
    <w:autoRedefine/>
    <w:semiHidden/>
    <w:rsid w:val="004D29C5"/>
    <w:pPr>
      <w:widowControl/>
      <w:tabs>
        <w:tab w:val="right" w:leader="dot" w:pos="8100"/>
      </w:tabs>
      <w:autoSpaceDE/>
      <w:autoSpaceDN/>
      <w:ind w:left="360"/>
      <w:jc w:val="both"/>
    </w:pPr>
    <w:rPr>
      <w:rFonts w:ascii="Arial" w:eastAsia="Times New Roman" w:hAnsi="Arial" w:cs="Arial"/>
      <w:bCs/>
      <w:noProof/>
      <w:sz w:val="20"/>
      <w:szCs w:val="20"/>
      <w:lang w:val="hr-HR" w:eastAsia="hr-HR"/>
    </w:rPr>
  </w:style>
  <w:style w:type="paragraph" w:styleId="Sadraj3">
    <w:name w:val="toc 3"/>
    <w:basedOn w:val="Normal"/>
    <w:next w:val="Normal"/>
    <w:autoRedefine/>
    <w:semiHidden/>
    <w:rsid w:val="004D29C5"/>
    <w:pPr>
      <w:widowControl/>
      <w:tabs>
        <w:tab w:val="right" w:leader="dot" w:pos="7200"/>
      </w:tabs>
      <w:autoSpaceDE/>
      <w:autoSpaceDN/>
      <w:ind w:right="-397"/>
    </w:pPr>
    <w:rPr>
      <w:rFonts w:ascii="Times New Roman" w:eastAsia="Times New Roman" w:hAnsi="Times New Roman" w:cs="Times New Roman"/>
      <w:sz w:val="24"/>
      <w:szCs w:val="24"/>
      <w:lang w:val="hr-HR" w:eastAsia="hr-HR"/>
    </w:rPr>
  </w:style>
  <w:style w:type="character" w:customStyle="1" w:styleId="Carattere">
    <w:name w:val="Carattere"/>
    <w:rsid w:val="004D29C5"/>
    <w:rPr>
      <w:rFonts w:ascii="Arial" w:hAnsi="Arial" w:cs="Arial"/>
      <w:color w:val="000000"/>
      <w:sz w:val="24"/>
      <w:szCs w:val="24"/>
      <w:lang w:val="hr-HR" w:eastAsia="hr-HR" w:bidi="ar-SA"/>
    </w:rPr>
  </w:style>
  <w:style w:type="table" w:styleId="Profesionalnatablica">
    <w:name w:val="Table Professional"/>
    <w:basedOn w:val="Obinatablica"/>
    <w:rsid w:val="004D29C5"/>
    <w:pPr>
      <w:widowControl/>
      <w:autoSpaceDE/>
      <w:autoSpaceDN/>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ijeloteksta2">
    <w:name w:val="Body Text 2"/>
    <w:basedOn w:val="Normal"/>
    <w:link w:val="Tijeloteksta2Char"/>
    <w:rsid w:val="004D29C5"/>
    <w:pPr>
      <w:widowControl/>
      <w:autoSpaceDE/>
      <w:autoSpaceDN/>
      <w:spacing w:after="120" w:line="480" w:lineRule="auto"/>
    </w:pPr>
    <w:rPr>
      <w:rFonts w:ascii="Times New Roman" w:eastAsia="Times New Roman" w:hAnsi="Times New Roman" w:cs="Times New Roman"/>
      <w:sz w:val="24"/>
      <w:szCs w:val="24"/>
      <w:lang w:val="hr-HR" w:eastAsia="hr-HR"/>
    </w:rPr>
  </w:style>
  <w:style w:type="character" w:customStyle="1" w:styleId="Tijeloteksta2Char">
    <w:name w:val="Tijelo teksta 2 Char"/>
    <w:basedOn w:val="Zadanifontodlomka"/>
    <w:link w:val="Tijeloteksta2"/>
    <w:rsid w:val="004D29C5"/>
    <w:rPr>
      <w:rFonts w:ascii="Times New Roman" w:eastAsia="Times New Roman" w:hAnsi="Times New Roman" w:cs="Times New Roman"/>
      <w:sz w:val="24"/>
      <w:szCs w:val="24"/>
      <w:lang w:val="hr-HR" w:eastAsia="hr-HR"/>
    </w:rPr>
  </w:style>
  <w:style w:type="paragraph" w:customStyle="1" w:styleId="lanak">
    <w:name w:val="Članak"/>
    <w:basedOn w:val="StandardWeb"/>
    <w:rsid w:val="004D29C5"/>
    <w:pPr>
      <w:spacing w:before="60" w:after="0" w:line="240" w:lineRule="auto"/>
      <w:jc w:val="both"/>
    </w:pPr>
    <w:rPr>
      <w:rFonts w:eastAsia="Arial Unicode MS"/>
      <w:color w:val="auto"/>
      <w:sz w:val="20"/>
      <w:szCs w:val="20"/>
      <w:lang w:eastAsia="en-US"/>
    </w:rPr>
  </w:style>
  <w:style w:type="paragraph" w:customStyle="1" w:styleId="Default">
    <w:name w:val="Default"/>
    <w:rsid w:val="004D29C5"/>
    <w:pPr>
      <w:widowControl/>
      <w:adjustRightInd w:val="0"/>
    </w:pPr>
    <w:rPr>
      <w:rFonts w:ascii="Arial" w:eastAsia="Times New Roman" w:hAnsi="Arial" w:cs="Arial"/>
      <w:sz w:val="20"/>
      <w:szCs w:val="20"/>
    </w:rPr>
  </w:style>
  <w:style w:type="paragraph" w:customStyle="1" w:styleId="StandardWeb1">
    <w:name w:val="Standard (Web)1"/>
    <w:basedOn w:val="Default"/>
    <w:next w:val="Default"/>
    <w:rsid w:val="004D29C5"/>
    <w:pPr>
      <w:spacing w:before="100" w:after="100"/>
    </w:pPr>
    <w:rPr>
      <w:rFonts w:cs="Times New Roman"/>
      <w:sz w:val="24"/>
      <w:szCs w:val="24"/>
    </w:rPr>
  </w:style>
  <w:style w:type="paragraph" w:customStyle="1" w:styleId="Naslov21">
    <w:name w:val="Naslov 21"/>
    <w:basedOn w:val="Default"/>
    <w:next w:val="Default"/>
    <w:rsid w:val="004D29C5"/>
    <w:rPr>
      <w:rFonts w:ascii="Arial,Bold" w:hAnsi="Arial,Bold" w:cs="Times New Roman"/>
      <w:sz w:val="24"/>
      <w:szCs w:val="24"/>
    </w:rPr>
  </w:style>
  <w:style w:type="paragraph" w:customStyle="1" w:styleId="Naslov51">
    <w:name w:val="Naslov 51"/>
    <w:basedOn w:val="Default"/>
    <w:next w:val="Default"/>
    <w:rsid w:val="004D29C5"/>
    <w:rPr>
      <w:rFonts w:ascii="Arial,Bold" w:hAnsi="Arial,Bold" w:cs="Times New Roman"/>
      <w:sz w:val="24"/>
      <w:szCs w:val="24"/>
    </w:rPr>
  </w:style>
  <w:style w:type="paragraph" w:customStyle="1" w:styleId="Tijeloteksta31">
    <w:name w:val="Tijelo teksta 31"/>
    <w:basedOn w:val="Default"/>
    <w:next w:val="Default"/>
    <w:rsid w:val="004D29C5"/>
    <w:pPr>
      <w:spacing w:after="120"/>
    </w:pPr>
    <w:rPr>
      <w:rFonts w:ascii="Arial,Bold" w:hAnsi="Arial,Bold" w:cs="Times New Roman"/>
      <w:sz w:val="24"/>
      <w:szCs w:val="24"/>
    </w:rPr>
  </w:style>
  <w:style w:type="paragraph" w:customStyle="1" w:styleId="Naslov41">
    <w:name w:val="Naslov 41"/>
    <w:basedOn w:val="Default"/>
    <w:next w:val="Default"/>
    <w:rsid w:val="004D29C5"/>
    <w:rPr>
      <w:rFonts w:ascii="Arial,Bold" w:hAnsi="Arial,Bold" w:cs="Times New Roman"/>
      <w:sz w:val="24"/>
      <w:szCs w:val="24"/>
    </w:rPr>
  </w:style>
  <w:style w:type="paragraph" w:customStyle="1" w:styleId="Tijeloteksta21">
    <w:name w:val="Tijelo teksta 21"/>
    <w:basedOn w:val="Default"/>
    <w:next w:val="Default"/>
    <w:rsid w:val="004D29C5"/>
    <w:rPr>
      <w:rFonts w:ascii="Arial,Bold" w:hAnsi="Arial,Bold" w:cs="Times New Roman"/>
      <w:sz w:val="24"/>
      <w:szCs w:val="24"/>
    </w:rPr>
  </w:style>
  <w:style w:type="paragraph" w:customStyle="1" w:styleId="Tijeloteksta1">
    <w:name w:val="Tijelo teksta1"/>
    <w:basedOn w:val="Default"/>
    <w:next w:val="Default"/>
    <w:rsid w:val="004D29C5"/>
    <w:rPr>
      <w:rFonts w:ascii="Arial,Bold" w:hAnsi="Arial,Bold" w:cs="Times New Roman"/>
      <w:sz w:val="24"/>
      <w:szCs w:val="24"/>
    </w:rPr>
  </w:style>
  <w:style w:type="paragraph" w:customStyle="1" w:styleId="Naslov11">
    <w:name w:val="Naslov 11"/>
    <w:basedOn w:val="Default"/>
    <w:next w:val="Default"/>
    <w:rsid w:val="004D29C5"/>
    <w:rPr>
      <w:rFonts w:cs="Times New Roman"/>
      <w:sz w:val="24"/>
      <w:szCs w:val="24"/>
    </w:rPr>
  </w:style>
  <w:style w:type="paragraph" w:customStyle="1" w:styleId="Naslov71">
    <w:name w:val="Naslov 71"/>
    <w:basedOn w:val="Default"/>
    <w:next w:val="Default"/>
    <w:rsid w:val="004D29C5"/>
    <w:rPr>
      <w:rFonts w:ascii="Arial,Bold" w:hAnsi="Arial,Bold" w:cs="Times New Roman"/>
      <w:sz w:val="24"/>
      <w:szCs w:val="24"/>
    </w:rPr>
  </w:style>
  <w:style w:type="paragraph" w:styleId="HTMLunaprijedoblikovano">
    <w:name w:val="HTML Preformatted"/>
    <w:basedOn w:val="Normal"/>
    <w:link w:val="HTMLunaprijedoblikovanoChar"/>
    <w:uiPriority w:val="99"/>
    <w:rsid w:val="004D29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hr-HR" w:eastAsia="hr-HR"/>
    </w:rPr>
  </w:style>
  <w:style w:type="character" w:customStyle="1" w:styleId="HTMLunaprijedoblikovanoChar">
    <w:name w:val="HTML unaprijed oblikovano Char"/>
    <w:basedOn w:val="Zadanifontodlomka"/>
    <w:link w:val="HTMLunaprijedoblikovano"/>
    <w:uiPriority w:val="99"/>
    <w:rsid w:val="004D29C5"/>
    <w:rPr>
      <w:rFonts w:ascii="Courier New" w:eastAsia="Times New Roman" w:hAnsi="Courier New" w:cs="Courier New"/>
      <w:sz w:val="20"/>
      <w:szCs w:val="20"/>
      <w:lang w:val="hr-HR" w:eastAsia="hr-HR"/>
    </w:rPr>
  </w:style>
  <w:style w:type="paragraph" w:styleId="Tekstfusnote">
    <w:name w:val="footnote text"/>
    <w:basedOn w:val="Normal"/>
    <w:link w:val="TekstfusnoteChar"/>
    <w:rsid w:val="004D29C5"/>
    <w:pPr>
      <w:widowControl/>
      <w:autoSpaceDE/>
      <w:autoSpaceDN/>
    </w:pPr>
    <w:rPr>
      <w:rFonts w:ascii="Times New Roman" w:eastAsia="Times New Roman" w:hAnsi="Times New Roman" w:cs="Times New Roman"/>
      <w:sz w:val="20"/>
      <w:szCs w:val="20"/>
      <w:lang w:val="hr-HR" w:eastAsia="hr-HR"/>
    </w:rPr>
  </w:style>
  <w:style w:type="character" w:customStyle="1" w:styleId="TekstfusnoteChar">
    <w:name w:val="Tekst fusnote Char"/>
    <w:basedOn w:val="Zadanifontodlomka"/>
    <w:link w:val="Tekstfusnote"/>
    <w:rsid w:val="004D29C5"/>
    <w:rPr>
      <w:rFonts w:ascii="Times New Roman" w:eastAsia="Times New Roman" w:hAnsi="Times New Roman" w:cs="Times New Roman"/>
      <w:sz w:val="20"/>
      <w:szCs w:val="20"/>
      <w:lang w:val="hr-HR" w:eastAsia="hr-HR"/>
    </w:rPr>
  </w:style>
  <w:style w:type="character" w:styleId="Referencafusnote">
    <w:name w:val="footnote reference"/>
    <w:semiHidden/>
    <w:rsid w:val="004D29C5"/>
    <w:rPr>
      <w:vertAlign w:val="superscript"/>
    </w:rPr>
  </w:style>
  <w:style w:type="paragraph" w:styleId="Sadraj4">
    <w:name w:val="toc 4"/>
    <w:basedOn w:val="Normal"/>
    <w:next w:val="Normal"/>
    <w:autoRedefine/>
    <w:semiHidden/>
    <w:rsid w:val="004D29C5"/>
    <w:pPr>
      <w:widowControl/>
      <w:autoSpaceDE/>
      <w:autoSpaceDN/>
      <w:ind w:left="720"/>
    </w:pPr>
    <w:rPr>
      <w:rFonts w:ascii="Times New Roman" w:eastAsia="Times New Roman" w:hAnsi="Times New Roman" w:cs="Times New Roman"/>
      <w:sz w:val="24"/>
      <w:szCs w:val="24"/>
      <w:lang w:val="hr-HR" w:eastAsia="hr-HR"/>
    </w:rPr>
  </w:style>
  <w:style w:type="paragraph" w:styleId="Sadraj5">
    <w:name w:val="toc 5"/>
    <w:basedOn w:val="Normal"/>
    <w:next w:val="Normal"/>
    <w:autoRedefine/>
    <w:semiHidden/>
    <w:rsid w:val="004D29C5"/>
    <w:pPr>
      <w:widowControl/>
      <w:autoSpaceDE/>
      <w:autoSpaceDN/>
      <w:ind w:left="960"/>
    </w:pPr>
    <w:rPr>
      <w:rFonts w:ascii="Times New Roman" w:eastAsia="Times New Roman" w:hAnsi="Times New Roman" w:cs="Times New Roman"/>
      <w:sz w:val="24"/>
      <w:szCs w:val="24"/>
      <w:lang w:val="hr-HR" w:eastAsia="hr-HR"/>
    </w:rPr>
  </w:style>
  <w:style w:type="paragraph" w:styleId="Sadraj6">
    <w:name w:val="toc 6"/>
    <w:basedOn w:val="Normal"/>
    <w:next w:val="Normal"/>
    <w:autoRedefine/>
    <w:semiHidden/>
    <w:rsid w:val="004D29C5"/>
    <w:pPr>
      <w:widowControl/>
      <w:autoSpaceDE/>
      <w:autoSpaceDN/>
      <w:ind w:left="1200"/>
    </w:pPr>
    <w:rPr>
      <w:rFonts w:ascii="Times New Roman" w:eastAsia="Times New Roman" w:hAnsi="Times New Roman" w:cs="Times New Roman"/>
      <w:sz w:val="24"/>
      <w:szCs w:val="24"/>
      <w:lang w:val="hr-HR" w:eastAsia="hr-HR"/>
    </w:rPr>
  </w:style>
  <w:style w:type="paragraph" w:styleId="Sadraj7">
    <w:name w:val="toc 7"/>
    <w:basedOn w:val="Normal"/>
    <w:next w:val="Normal"/>
    <w:autoRedefine/>
    <w:semiHidden/>
    <w:rsid w:val="004D29C5"/>
    <w:pPr>
      <w:widowControl/>
      <w:autoSpaceDE/>
      <w:autoSpaceDN/>
      <w:ind w:left="1440"/>
    </w:pPr>
    <w:rPr>
      <w:rFonts w:ascii="Times New Roman" w:eastAsia="Times New Roman" w:hAnsi="Times New Roman" w:cs="Times New Roman"/>
      <w:sz w:val="24"/>
      <w:szCs w:val="24"/>
      <w:lang w:val="hr-HR" w:eastAsia="hr-HR"/>
    </w:rPr>
  </w:style>
  <w:style w:type="paragraph" w:styleId="Sadraj8">
    <w:name w:val="toc 8"/>
    <w:basedOn w:val="Normal"/>
    <w:next w:val="Normal"/>
    <w:autoRedefine/>
    <w:semiHidden/>
    <w:rsid w:val="004D29C5"/>
    <w:pPr>
      <w:widowControl/>
      <w:autoSpaceDE/>
      <w:autoSpaceDN/>
      <w:ind w:left="1680"/>
    </w:pPr>
    <w:rPr>
      <w:rFonts w:ascii="Times New Roman" w:eastAsia="Times New Roman" w:hAnsi="Times New Roman" w:cs="Times New Roman"/>
      <w:sz w:val="24"/>
      <w:szCs w:val="24"/>
      <w:lang w:val="hr-HR" w:eastAsia="hr-HR"/>
    </w:rPr>
  </w:style>
  <w:style w:type="paragraph" w:styleId="Sadraj9">
    <w:name w:val="toc 9"/>
    <w:basedOn w:val="Normal"/>
    <w:next w:val="Normal"/>
    <w:autoRedefine/>
    <w:semiHidden/>
    <w:rsid w:val="004D29C5"/>
    <w:pPr>
      <w:widowControl/>
      <w:autoSpaceDE/>
      <w:autoSpaceDN/>
      <w:ind w:left="1920"/>
    </w:pPr>
    <w:rPr>
      <w:rFonts w:ascii="Times New Roman" w:eastAsia="Times New Roman" w:hAnsi="Times New Roman" w:cs="Times New Roman"/>
      <w:sz w:val="24"/>
      <w:szCs w:val="24"/>
      <w:lang w:val="hr-HR" w:eastAsia="hr-HR"/>
    </w:rPr>
  </w:style>
  <w:style w:type="paragraph" w:customStyle="1" w:styleId="TableGrid1">
    <w:name w:val="Table Grid1"/>
    <w:rsid w:val="004D29C5"/>
    <w:pPr>
      <w:widowControl/>
      <w:autoSpaceDE/>
      <w:autoSpaceDN/>
    </w:pPr>
    <w:rPr>
      <w:rFonts w:ascii="Times New Roman" w:eastAsia="ヒラギノ角ゴ Pro W3" w:hAnsi="Times New Roman" w:cs="Times New Roman"/>
      <w:color w:val="000000"/>
      <w:sz w:val="20"/>
      <w:szCs w:val="20"/>
      <w:lang w:val="hr-HR" w:eastAsia="hr-HR"/>
    </w:rPr>
  </w:style>
  <w:style w:type="character" w:styleId="SlijeenaHiperveza">
    <w:name w:val="FollowedHyperlink"/>
    <w:rsid w:val="004D29C5"/>
    <w:rPr>
      <w:color w:val="800080"/>
      <w:u w:val="single"/>
    </w:rPr>
  </w:style>
  <w:style w:type="paragraph" w:customStyle="1" w:styleId="Clanak">
    <w:name w:val="Clanak"/>
    <w:basedOn w:val="Normal"/>
    <w:rsid w:val="004D29C5"/>
    <w:pPr>
      <w:widowControl/>
      <w:numPr>
        <w:numId w:val="448"/>
      </w:numPr>
      <w:autoSpaceDE/>
      <w:autoSpaceDN/>
      <w:spacing w:after="120"/>
      <w:jc w:val="both"/>
    </w:pPr>
    <w:rPr>
      <w:rFonts w:ascii="Verdana" w:eastAsia="Times New Roman" w:hAnsi="Verdana" w:cs="Times New Roman"/>
      <w:sz w:val="18"/>
      <w:szCs w:val="24"/>
      <w:lang w:val="hr-HR" w:eastAsia="hr-HR"/>
    </w:rPr>
  </w:style>
  <w:style w:type="paragraph" w:styleId="Tekstbalonia">
    <w:name w:val="Balloon Text"/>
    <w:basedOn w:val="Normal"/>
    <w:link w:val="TekstbaloniaChar"/>
    <w:uiPriority w:val="99"/>
    <w:semiHidden/>
    <w:rsid w:val="004D29C5"/>
    <w:pPr>
      <w:widowControl/>
      <w:autoSpaceDE/>
      <w:autoSpaceDN/>
    </w:pPr>
    <w:rPr>
      <w:rFonts w:ascii="Tahoma" w:eastAsia="Times New Roman" w:hAnsi="Tahoma" w:cs="Tahoma"/>
      <w:sz w:val="16"/>
      <w:szCs w:val="16"/>
      <w:lang w:val="hr-HR" w:eastAsia="hr-HR"/>
    </w:rPr>
  </w:style>
  <w:style w:type="character" w:customStyle="1" w:styleId="TekstbaloniaChar">
    <w:name w:val="Tekst balončića Char"/>
    <w:basedOn w:val="Zadanifontodlomka"/>
    <w:link w:val="Tekstbalonia"/>
    <w:uiPriority w:val="99"/>
    <w:semiHidden/>
    <w:rsid w:val="004D29C5"/>
    <w:rPr>
      <w:rFonts w:ascii="Tahoma" w:eastAsia="Times New Roman" w:hAnsi="Tahoma" w:cs="Tahoma"/>
      <w:sz w:val="16"/>
      <w:szCs w:val="16"/>
      <w:lang w:val="hr-HR" w:eastAsia="hr-HR"/>
    </w:rPr>
  </w:style>
  <w:style w:type="paragraph" w:customStyle="1" w:styleId="TableContents">
    <w:name w:val="Table Contents"/>
    <w:basedOn w:val="Tijeloteksta"/>
    <w:rsid w:val="004D29C5"/>
    <w:pPr>
      <w:widowControl/>
      <w:suppressLineNumbers/>
      <w:suppressAutoHyphens/>
      <w:overflowPunct w:val="0"/>
      <w:adjustRightInd w:val="0"/>
      <w:spacing w:after="120"/>
      <w:textAlignment w:val="baseline"/>
    </w:pPr>
    <w:rPr>
      <w:rFonts w:ascii="Times New Roman" w:eastAsia="Times New Roman" w:hAnsi="Times New Roman" w:cs="Times New Roman"/>
      <w:lang w:val="en-GB" w:eastAsia="hr-HR"/>
    </w:rPr>
  </w:style>
  <w:style w:type="paragraph" w:styleId="Tijeloteksta3">
    <w:name w:val="Body Text 3"/>
    <w:basedOn w:val="Normal"/>
    <w:link w:val="Tijeloteksta3Char"/>
    <w:rsid w:val="004D29C5"/>
    <w:pPr>
      <w:widowControl/>
      <w:autoSpaceDE/>
      <w:autoSpaceDN/>
      <w:spacing w:after="120"/>
    </w:pPr>
    <w:rPr>
      <w:rFonts w:ascii="Times New Roman" w:eastAsia="Times New Roman" w:hAnsi="Times New Roman" w:cs="Times New Roman"/>
      <w:sz w:val="16"/>
      <w:szCs w:val="16"/>
      <w:lang w:val="hr-HR" w:eastAsia="hr-HR"/>
    </w:rPr>
  </w:style>
  <w:style w:type="character" w:customStyle="1" w:styleId="Tijeloteksta3Char">
    <w:name w:val="Tijelo teksta 3 Char"/>
    <w:basedOn w:val="Zadanifontodlomka"/>
    <w:link w:val="Tijeloteksta3"/>
    <w:rsid w:val="004D29C5"/>
    <w:rPr>
      <w:rFonts w:ascii="Times New Roman" w:eastAsia="Times New Roman" w:hAnsi="Times New Roman" w:cs="Times New Roman"/>
      <w:sz w:val="16"/>
      <w:szCs w:val="16"/>
      <w:lang w:val="hr-HR" w:eastAsia="hr-HR"/>
    </w:rPr>
  </w:style>
  <w:style w:type="paragraph" w:customStyle="1" w:styleId="StyleHeading118ptAllcaps">
    <w:name w:val="Style Heading 1 + 18 pt All caps"/>
    <w:basedOn w:val="Naslov1"/>
    <w:rsid w:val="004D29C5"/>
    <w:rPr>
      <w:caps/>
      <w:sz w:val="36"/>
    </w:rPr>
  </w:style>
  <w:style w:type="paragraph" w:customStyle="1" w:styleId="StyleHeading114ptAllcaps">
    <w:name w:val="Style Heading 1 + 14 pt All caps"/>
    <w:basedOn w:val="Naslov1"/>
    <w:rsid w:val="004D29C5"/>
    <w:rPr>
      <w:caps/>
      <w:sz w:val="28"/>
    </w:rPr>
  </w:style>
  <w:style w:type="character" w:customStyle="1" w:styleId="shorttext">
    <w:name w:val="short_text"/>
    <w:basedOn w:val="Zadanifontodlomka"/>
    <w:rsid w:val="004D29C5"/>
  </w:style>
  <w:style w:type="paragraph" w:customStyle="1" w:styleId="StilNaslov1Bijela">
    <w:name w:val="Stil Naslov 1 + Bijela"/>
    <w:basedOn w:val="Naslov1"/>
    <w:autoRedefine/>
    <w:rsid w:val="004D29C5"/>
    <w:pPr>
      <w:spacing w:before="120" w:after="240"/>
      <w:jc w:val="center"/>
    </w:pPr>
    <w:rPr>
      <w:bCs w:val="0"/>
      <w:w w:val="90"/>
      <w:sz w:val="24"/>
      <w:szCs w:val="24"/>
      <w:lang w:eastAsia="en-US"/>
    </w:rPr>
  </w:style>
  <w:style w:type="paragraph" w:customStyle="1" w:styleId="Obiantekst1">
    <w:name w:val="Običan tekst1"/>
    <w:basedOn w:val="Normal"/>
    <w:rsid w:val="004D29C5"/>
    <w:pPr>
      <w:widowControl/>
      <w:suppressAutoHyphens/>
      <w:autoSpaceDE/>
      <w:autoSpaceDN/>
    </w:pPr>
    <w:rPr>
      <w:rFonts w:ascii="Times New Roman" w:eastAsia="Times New Roman" w:hAnsi="Times New Roman" w:cs="Times New Roman"/>
      <w:sz w:val="20"/>
      <w:szCs w:val="20"/>
      <w:lang w:val="hr-HR" w:eastAsia="ar-SA"/>
    </w:rPr>
  </w:style>
  <w:style w:type="paragraph" w:customStyle="1" w:styleId="StandardWeb2">
    <w:name w:val="Standard (Web)2"/>
    <w:basedOn w:val="Normal"/>
    <w:rsid w:val="004D29C5"/>
    <w:pPr>
      <w:widowControl/>
      <w:suppressAutoHyphens/>
      <w:autoSpaceDE/>
      <w:autoSpaceDN/>
      <w:spacing w:after="240" w:line="336" w:lineRule="atLeast"/>
    </w:pPr>
    <w:rPr>
      <w:rFonts w:ascii="Arial" w:eastAsia="Times New Roman" w:hAnsi="Arial" w:cs="Arial"/>
      <w:color w:val="000000"/>
      <w:sz w:val="24"/>
      <w:szCs w:val="24"/>
      <w:lang w:val="hr-HR" w:eastAsia="ar-SA"/>
    </w:rPr>
  </w:style>
  <w:style w:type="paragraph" w:customStyle="1" w:styleId="Obiantekst2">
    <w:name w:val="Običan tekst2"/>
    <w:basedOn w:val="Normal"/>
    <w:rsid w:val="004D29C5"/>
    <w:pPr>
      <w:widowControl/>
      <w:suppressAutoHyphens/>
      <w:autoSpaceDE/>
      <w:autoSpaceDN/>
    </w:pPr>
    <w:rPr>
      <w:rFonts w:ascii="Times New Roman" w:eastAsia="Times New Roman" w:hAnsi="Times New Roman" w:cs="Times New Roman"/>
      <w:sz w:val="20"/>
      <w:szCs w:val="20"/>
      <w:lang w:val="hr-HR" w:eastAsia="ar-SA"/>
    </w:rPr>
  </w:style>
  <w:style w:type="character" w:customStyle="1" w:styleId="NormalWebChar">
    <w:name w:val="Normal (Web) Char"/>
    <w:locked/>
    <w:rsid w:val="004D29C5"/>
    <w:rPr>
      <w:rFonts w:ascii="Arial" w:hAnsi="Arial" w:cs="Arial"/>
      <w:color w:val="000000"/>
      <w:sz w:val="24"/>
      <w:szCs w:val="24"/>
      <w:lang w:eastAsia="hr-HR"/>
    </w:rPr>
  </w:style>
  <w:style w:type="paragraph" w:customStyle="1" w:styleId="Odlomakpopisa1">
    <w:name w:val="Odlomak popisa1"/>
    <w:basedOn w:val="Normal"/>
    <w:qFormat/>
    <w:rsid w:val="004D29C5"/>
    <w:pPr>
      <w:widowControl/>
      <w:autoSpaceDE/>
      <w:autoSpaceDN/>
      <w:spacing w:after="200" w:line="276" w:lineRule="auto"/>
      <w:ind w:left="720"/>
      <w:contextualSpacing/>
    </w:pPr>
    <w:rPr>
      <w:rFonts w:ascii="Calibri" w:eastAsia="Calibri" w:hAnsi="Calibri" w:cs="Times New Roman"/>
      <w:lang w:val="hr-HR"/>
    </w:rPr>
  </w:style>
  <w:style w:type="character" w:customStyle="1" w:styleId="Heading3Char1">
    <w:name w:val="Heading 3 Char1"/>
    <w:aliases w:val="Char Char1"/>
    <w:semiHidden/>
    <w:rsid w:val="004D29C5"/>
    <w:rPr>
      <w:rFonts w:ascii="Cambria" w:eastAsia="Times New Roman" w:hAnsi="Cambria" w:cs="Times New Roman"/>
      <w:b/>
      <w:bCs/>
      <w:color w:val="4F81BD"/>
      <w:sz w:val="24"/>
      <w:szCs w:val="24"/>
      <w:lang w:eastAsia="en-US"/>
    </w:rPr>
  </w:style>
  <w:style w:type="paragraph" w:styleId="Bezproreda">
    <w:name w:val="No Spacing"/>
    <w:uiPriority w:val="1"/>
    <w:qFormat/>
    <w:rsid w:val="004D29C5"/>
    <w:pPr>
      <w:widowControl/>
      <w:autoSpaceDE/>
      <w:autoSpaceDN/>
    </w:pPr>
    <w:rPr>
      <w:rFonts w:ascii="Calibri" w:eastAsia="Calibri" w:hAnsi="Calibri" w:cs="Times New Roman"/>
      <w:lang w:val="hr-HR"/>
    </w:rPr>
  </w:style>
  <w:style w:type="paragraph" w:styleId="Tijeloteksta-uvlaka3">
    <w:name w:val="Body Text Indent 3"/>
    <w:basedOn w:val="Normal"/>
    <w:link w:val="Tijeloteksta-uvlaka3Char"/>
    <w:uiPriority w:val="99"/>
    <w:semiHidden/>
    <w:unhideWhenUsed/>
    <w:rsid w:val="004D29C5"/>
    <w:pPr>
      <w:widowControl/>
      <w:autoSpaceDE/>
      <w:autoSpaceDN/>
      <w:spacing w:after="120"/>
      <w:ind w:left="283"/>
    </w:pPr>
    <w:rPr>
      <w:rFonts w:ascii="Times New Roman" w:eastAsia="Times New Roman" w:hAnsi="Times New Roman" w:cs="Times New Roman"/>
      <w:sz w:val="16"/>
      <w:szCs w:val="16"/>
      <w:lang w:val="hr-HR"/>
    </w:rPr>
  </w:style>
  <w:style w:type="character" w:customStyle="1" w:styleId="Tijeloteksta-uvlaka3Char">
    <w:name w:val="Tijelo teksta - uvlaka 3 Char"/>
    <w:basedOn w:val="Zadanifontodlomka"/>
    <w:link w:val="Tijeloteksta-uvlaka3"/>
    <w:uiPriority w:val="99"/>
    <w:semiHidden/>
    <w:rsid w:val="004D29C5"/>
    <w:rPr>
      <w:rFonts w:ascii="Times New Roman" w:eastAsia="Times New Roman" w:hAnsi="Times New Roman" w:cs="Times New Roman"/>
      <w:sz w:val="16"/>
      <w:szCs w:val="16"/>
      <w:lang w:val="hr-HR"/>
    </w:rPr>
  </w:style>
  <w:style w:type="character" w:styleId="HTML-navod">
    <w:name w:val="HTML Cite"/>
    <w:unhideWhenUsed/>
    <w:rsid w:val="004D29C5"/>
    <w:rPr>
      <w:i/>
      <w:iCs/>
    </w:rPr>
  </w:style>
  <w:style w:type="character" w:customStyle="1" w:styleId="apple-converted-space">
    <w:name w:val="apple-converted-space"/>
    <w:rsid w:val="004D29C5"/>
  </w:style>
  <w:style w:type="character" w:customStyle="1" w:styleId="style24">
    <w:name w:val="style24"/>
    <w:basedOn w:val="Zadanifontodlomka"/>
    <w:rsid w:val="004D29C5"/>
  </w:style>
  <w:style w:type="table" w:customStyle="1" w:styleId="TableGrid">
    <w:name w:val="TableGrid"/>
    <w:rsid w:val="004D29C5"/>
    <w:pPr>
      <w:widowControl/>
      <w:autoSpaceDE/>
      <w:autoSpaceDN/>
    </w:pPr>
    <w:rPr>
      <w:rFonts w:ascii="Calibri" w:eastAsia="Times New Roman" w:hAnsi="Calibri" w:cs="Times New Roman"/>
      <w:lang w:val="hr-HR" w:eastAsia="hr-HR"/>
    </w:rPr>
    <w:tblPr>
      <w:tblCellMar>
        <w:top w:w="0" w:type="dxa"/>
        <w:left w:w="0" w:type="dxa"/>
        <w:bottom w:w="0" w:type="dxa"/>
        <w:right w:w="0" w:type="dxa"/>
      </w:tblCellMar>
    </w:tblPr>
  </w:style>
  <w:style w:type="character" w:customStyle="1" w:styleId="Nerijeenospominjanje1">
    <w:name w:val="Neriješeno spominjanje1"/>
    <w:uiPriority w:val="99"/>
    <w:semiHidden/>
    <w:unhideWhenUsed/>
    <w:rsid w:val="004D29C5"/>
    <w:rPr>
      <w:color w:val="605E5C"/>
      <w:shd w:val="clear" w:color="auto" w:fill="E1DFDD"/>
    </w:rPr>
  </w:style>
  <w:style w:type="numbering" w:customStyle="1" w:styleId="Bezpopisa1">
    <w:name w:val="Bez popisa1"/>
    <w:next w:val="Bezpopisa"/>
    <w:uiPriority w:val="99"/>
    <w:semiHidden/>
    <w:unhideWhenUsed/>
    <w:rsid w:val="004D29C5"/>
  </w:style>
  <w:style w:type="numbering" w:customStyle="1" w:styleId="Bezpopisa11">
    <w:name w:val="Bez popisa11"/>
    <w:next w:val="Bezpopisa"/>
    <w:uiPriority w:val="99"/>
    <w:semiHidden/>
    <w:unhideWhenUsed/>
    <w:rsid w:val="004D29C5"/>
  </w:style>
  <w:style w:type="table" w:customStyle="1" w:styleId="TableGrid10">
    <w:name w:val="TableGrid1"/>
    <w:rsid w:val="004D29C5"/>
    <w:pPr>
      <w:widowControl/>
      <w:autoSpaceDE/>
      <w:autoSpaceDN/>
    </w:pPr>
    <w:rPr>
      <w:rFonts w:ascii="Calibri" w:eastAsia="Times New Roman" w:hAnsi="Calibri" w:cs="Times New Roman"/>
      <w:lang w:val="hr-HR" w:eastAsia="hr-HR"/>
    </w:rPr>
    <w:tblPr>
      <w:tblCellMar>
        <w:top w:w="0" w:type="dxa"/>
        <w:left w:w="0" w:type="dxa"/>
        <w:bottom w:w="0" w:type="dxa"/>
        <w:right w:w="0" w:type="dxa"/>
      </w:tblCellMar>
    </w:tblPr>
  </w:style>
  <w:style w:type="numbering" w:customStyle="1" w:styleId="NoList2">
    <w:name w:val="No List2"/>
    <w:next w:val="Bezpopisa"/>
    <w:uiPriority w:val="99"/>
    <w:semiHidden/>
    <w:unhideWhenUsed/>
    <w:rsid w:val="004D29C5"/>
  </w:style>
  <w:style w:type="numbering" w:customStyle="1" w:styleId="NoList11">
    <w:name w:val="No List11"/>
    <w:next w:val="Bezpopisa"/>
    <w:uiPriority w:val="99"/>
    <w:semiHidden/>
    <w:unhideWhenUsed/>
    <w:rsid w:val="004D29C5"/>
  </w:style>
  <w:style w:type="table" w:customStyle="1" w:styleId="TableGrid2">
    <w:name w:val="Table Grid2"/>
    <w:basedOn w:val="Obinatablica"/>
    <w:next w:val="Reetkatablice"/>
    <w:rsid w:val="004D29C5"/>
    <w:pPr>
      <w:widowControl/>
      <w:autoSpaceDE/>
      <w:autoSpaceDN/>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Obinatablica"/>
    <w:next w:val="Profesionalnatablica"/>
    <w:rsid w:val="004D29C5"/>
    <w:pPr>
      <w:widowControl/>
      <w:autoSpaceDE/>
      <w:autoSpaceDN/>
    </w:pPr>
    <w:rPr>
      <w:rFonts w:ascii="Times New Roman" w:eastAsia="Times New Roman" w:hAnsi="Times New Roman" w:cs="Times New Roman"/>
      <w:sz w:val="20"/>
      <w:szCs w:val="20"/>
      <w:lang w:eastAsia="hr-H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20">
    <w:name w:val="TableGrid2"/>
    <w:rsid w:val="004D29C5"/>
    <w:pPr>
      <w:widowControl/>
      <w:autoSpaceDE/>
      <w:autoSpaceDN/>
    </w:pPr>
    <w:rPr>
      <w:rFonts w:ascii="Calibri" w:eastAsia="Times New Roman" w:hAnsi="Calibri" w:cs="Times New Roman"/>
      <w:lang w:val="hr-HR" w:eastAsia="hr-HR"/>
    </w:rPr>
    <w:tblPr>
      <w:tblCellMar>
        <w:top w:w="0" w:type="dxa"/>
        <w:left w:w="0" w:type="dxa"/>
        <w:bottom w:w="0" w:type="dxa"/>
        <w:right w:w="0" w:type="dxa"/>
      </w:tblCellMar>
    </w:tblPr>
  </w:style>
  <w:style w:type="numbering" w:customStyle="1" w:styleId="Bezpopisa12">
    <w:name w:val="Bez popisa12"/>
    <w:next w:val="Bezpopisa"/>
    <w:uiPriority w:val="99"/>
    <w:semiHidden/>
    <w:unhideWhenUsed/>
    <w:rsid w:val="004D29C5"/>
  </w:style>
  <w:style w:type="numbering" w:customStyle="1" w:styleId="Bezpopisa111">
    <w:name w:val="Bez popisa111"/>
    <w:next w:val="Bezpopisa"/>
    <w:uiPriority w:val="99"/>
    <w:semiHidden/>
    <w:unhideWhenUsed/>
    <w:rsid w:val="004D29C5"/>
  </w:style>
  <w:style w:type="table" w:customStyle="1" w:styleId="TableGrid11">
    <w:name w:val="TableGrid11"/>
    <w:rsid w:val="004D29C5"/>
    <w:pPr>
      <w:widowControl/>
      <w:autoSpaceDE/>
      <w:autoSpaceDN/>
    </w:pPr>
    <w:rPr>
      <w:rFonts w:ascii="Calibri" w:eastAsia="Times New Roman" w:hAnsi="Calibri" w:cs="Times New Roman"/>
      <w:lang w:val="hr-HR" w:eastAsia="hr-HR"/>
    </w:rPr>
    <w:tblPr>
      <w:tblCellMar>
        <w:top w:w="0" w:type="dxa"/>
        <w:left w:w="0" w:type="dxa"/>
        <w:bottom w:w="0" w:type="dxa"/>
        <w:right w:w="0" w:type="dxa"/>
      </w:tblCellMar>
    </w:tblPr>
  </w:style>
  <w:style w:type="table" w:customStyle="1" w:styleId="TableGrid3">
    <w:name w:val="TableGrid3"/>
    <w:rsid w:val="004D29C5"/>
    <w:pPr>
      <w:widowControl/>
      <w:autoSpaceDE/>
      <w:autoSpaceDN/>
    </w:pPr>
    <w:rPr>
      <w:rFonts w:ascii="Times New Roman" w:eastAsia="Times New Roman" w:hAnsi="Times New Roman" w:cs="Times New Roman"/>
      <w:sz w:val="24"/>
      <w:szCs w:val="24"/>
      <w:lang w:val="hr-HR" w:eastAsia="hr-HR"/>
    </w:rPr>
    <w:tblPr>
      <w:tblCellMar>
        <w:top w:w="0" w:type="dxa"/>
        <w:left w:w="0" w:type="dxa"/>
        <w:bottom w:w="0" w:type="dxa"/>
        <w:right w:w="0" w:type="dxa"/>
      </w:tblCellMar>
    </w:tblPr>
  </w:style>
  <w:style w:type="character" w:styleId="Nerijeenospominjanje">
    <w:name w:val="Unresolved Mention"/>
    <w:basedOn w:val="Zadanifontodlomka"/>
    <w:uiPriority w:val="99"/>
    <w:semiHidden/>
    <w:unhideWhenUsed/>
    <w:rsid w:val="004D29C5"/>
    <w:rPr>
      <w:color w:val="605E5C"/>
      <w:shd w:val="clear" w:color="auto" w:fill="E1DFDD"/>
    </w:rPr>
  </w:style>
  <w:style w:type="paragraph" w:styleId="Podnaslov">
    <w:name w:val="Subtitle"/>
    <w:basedOn w:val="Normal"/>
    <w:next w:val="Normal"/>
    <w:link w:val="PodnaslovChar"/>
    <w:uiPriority w:val="11"/>
    <w:qFormat/>
    <w:rsid w:val="004D29C5"/>
    <w:pPr>
      <w:keepNext/>
      <w:keepLines/>
      <w:widowControl/>
      <w:autoSpaceDE/>
      <w:autoSpaceDN/>
      <w:spacing w:before="360" w:after="80"/>
    </w:pPr>
    <w:rPr>
      <w:rFonts w:ascii="Georgia" w:eastAsia="Georgia" w:hAnsi="Georgia" w:cs="Georgia"/>
      <w:i/>
      <w:color w:val="666666"/>
      <w:sz w:val="48"/>
      <w:szCs w:val="48"/>
      <w:lang w:val="hr-HR"/>
    </w:rPr>
  </w:style>
  <w:style w:type="character" w:customStyle="1" w:styleId="PodnaslovChar">
    <w:name w:val="Podnaslov Char"/>
    <w:basedOn w:val="Zadanifontodlomka"/>
    <w:link w:val="Podnaslov"/>
    <w:uiPriority w:val="11"/>
    <w:rsid w:val="004D29C5"/>
    <w:rPr>
      <w:rFonts w:ascii="Georgia" w:eastAsia="Georgia" w:hAnsi="Georgia" w:cs="Georgia"/>
      <w:i/>
      <w:color w:val="666666"/>
      <w:sz w:val="48"/>
      <w:szCs w:val="48"/>
      <w:lang w:val="hr-HR"/>
    </w:rPr>
  </w:style>
  <w:style w:type="table" w:customStyle="1" w:styleId="TableNormal10">
    <w:name w:val="Table Normal1"/>
    <w:rsid w:val="004D29C5"/>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hr-HR" w:eastAsia="hr-HR"/>
    </w:rPr>
    <w:tblPr>
      <w:tblInd w:w="0" w:type="dxa"/>
      <w:tblCellMar>
        <w:top w:w="0" w:type="dxa"/>
        <w:left w:w="0" w:type="dxa"/>
        <w:bottom w:w="0" w:type="dxa"/>
        <w:right w:w="0" w:type="dxa"/>
      </w:tblCellMar>
    </w:tblPr>
  </w:style>
  <w:style w:type="character" w:customStyle="1" w:styleId="OdlomakpopisaChar">
    <w:name w:val="Odlomak popisa Char"/>
    <w:link w:val="Odlomakpopisa"/>
    <w:uiPriority w:val="34"/>
    <w:locked/>
    <w:rsid w:val="004F1045"/>
    <w:rPr>
      <w:rFonts w:ascii="Cambria" w:eastAsia="Cambria" w:hAnsi="Cambria" w:cs="Cambria"/>
    </w:rPr>
  </w:style>
  <w:style w:type="character" w:customStyle="1" w:styleId="y2iqfc">
    <w:name w:val="y2iqfc"/>
    <w:basedOn w:val="Zadanifontodlomka"/>
    <w:rsid w:val="004F1045"/>
  </w:style>
  <w:style w:type="character" w:customStyle="1" w:styleId="cf01">
    <w:name w:val="cf01"/>
    <w:basedOn w:val="Zadanifontodlomka"/>
    <w:rsid w:val="006A2ED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6055">
      <w:bodyDiv w:val="1"/>
      <w:marLeft w:val="0"/>
      <w:marRight w:val="0"/>
      <w:marTop w:val="0"/>
      <w:marBottom w:val="0"/>
      <w:divBdr>
        <w:top w:val="none" w:sz="0" w:space="0" w:color="auto"/>
        <w:left w:val="none" w:sz="0" w:space="0" w:color="auto"/>
        <w:bottom w:val="none" w:sz="0" w:space="0" w:color="auto"/>
        <w:right w:val="none" w:sz="0" w:space="0" w:color="auto"/>
      </w:divBdr>
    </w:div>
    <w:div w:id="151795845">
      <w:bodyDiv w:val="1"/>
      <w:marLeft w:val="0"/>
      <w:marRight w:val="0"/>
      <w:marTop w:val="0"/>
      <w:marBottom w:val="0"/>
      <w:divBdr>
        <w:top w:val="none" w:sz="0" w:space="0" w:color="auto"/>
        <w:left w:val="none" w:sz="0" w:space="0" w:color="auto"/>
        <w:bottom w:val="none" w:sz="0" w:space="0" w:color="auto"/>
        <w:right w:val="none" w:sz="0" w:space="0" w:color="auto"/>
      </w:divBdr>
    </w:div>
    <w:div w:id="240914607">
      <w:bodyDiv w:val="1"/>
      <w:marLeft w:val="0"/>
      <w:marRight w:val="0"/>
      <w:marTop w:val="0"/>
      <w:marBottom w:val="0"/>
      <w:divBdr>
        <w:top w:val="none" w:sz="0" w:space="0" w:color="auto"/>
        <w:left w:val="none" w:sz="0" w:space="0" w:color="auto"/>
        <w:bottom w:val="none" w:sz="0" w:space="0" w:color="auto"/>
        <w:right w:val="none" w:sz="0" w:space="0" w:color="auto"/>
      </w:divBdr>
    </w:div>
    <w:div w:id="332270042">
      <w:bodyDiv w:val="1"/>
      <w:marLeft w:val="0"/>
      <w:marRight w:val="0"/>
      <w:marTop w:val="0"/>
      <w:marBottom w:val="0"/>
      <w:divBdr>
        <w:top w:val="none" w:sz="0" w:space="0" w:color="auto"/>
        <w:left w:val="none" w:sz="0" w:space="0" w:color="auto"/>
        <w:bottom w:val="none" w:sz="0" w:space="0" w:color="auto"/>
        <w:right w:val="none" w:sz="0" w:space="0" w:color="auto"/>
      </w:divBdr>
    </w:div>
    <w:div w:id="438718867">
      <w:bodyDiv w:val="1"/>
      <w:marLeft w:val="0"/>
      <w:marRight w:val="0"/>
      <w:marTop w:val="0"/>
      <w:marBottom w:val="0"/>
      <w:divBdr>
        <w:top w:val="none" w:sz="0" w:space="0" w:color="auto"/>
        <w:left w:val="none" w:sz="0" w:space="0" w:color="auto"/>
        <w:bottom w:val="none" w:sz="0" w:space="0" w:color="auto"/>
        <w:right w:val="none" w:sz="0" w:space="0" w:color="auto"/>
      </w:divBdr>
    </w:div>
    <w:div w:id="604464098">
      <w:bodyDiv w:val="1"/>
      <w:marLeft w:val="0"/>
      <w:marRight w:val="0"/>
      <w:marTop w:val="0"/>
      <w:marBottom w:val="0"/>
      <w:divBdr>
        <w:top w:val="none" w:sz="0" w:space="0" w:color="auto"/>
        <w:left w:val="none" w:sz="0" w:space="0" w:color="auto"/>
        <w:bottom w:val="none" w:sz="0" w:space="0" w:color="auto"/>
        <w:right w:val="none" w:sz="0" w:space="0" w:color="auto"/>
      </w:divBdr>
    </w:div>
    <w:div w:id="944964120">
      <w:bodyDiv w:val="1"/>
      <w:marLeft w:val="0"/>
      <w:marRight w:val="0"/>
      <w:marTop w:val="0"/>
      <w:marBottom w:val="0"/>
      <w:divBdr>
        <w:top w:val="none" w:sz="0" w:space="0" w:color="auto"/>
        <w:left w:val="none" w:sz="0" w:space="0" w:color="auto"/>
        <w:bottom w:val="none" w:sz="0" w:space="0" w:color="auto"/>
        <w:right w:val="none" w:sz="0" w:space="0" w:color="auto"/>
      </w:divBdr>
    </w:div>
    <w:div w:id="1091195051">
      <w:bodyDiv w:val="1"/>
      <w:marLeft w:val="0"/>
      <w:marRight w:val="0"/>
      <w:marTop w:val="0"/>
      <w:marBottom w:val="0"/>
      <w:divBdr>
        <w:top w:val="none" w:sz="0" w:space="0" w:color="auto"/>
        <w:left w:val="none" w:sz="0" w:space="0" w:color="auto"/>
        <w:bottom w:val="none" w:sz="0" w:space="0" w:color="auto"/>
        <w:right w:val="none" w:sz="0" w:space="0" w:color="auto"/>
      </w:divBdr>
    </w:div>
    <w:div w:id="1212614878">
      <w:bodyDiv w:val="1"/>
      <w:marLeft w:val="0"/>
      <w:marRight w:val="0"/>
      <w:marTop w:val="0"/>
      <w:marBottom w:val="0"/>
      <w:divBdr>
        <w:top w:val="none" w:sz="0" w:space="0" w:color="auto"/>
        <w:left w:val="none" w:sz="0" w:space="0" w:color="auto"/>
        <w:bottom w:val="none" w:sz="0" w:space="0" w:color="auto"/>
        <w:right w:val="none" w:sz="0" w:space="0" w:color="auto"/>
      </w:divBdr>
    </w:div>
    <w:div w:id="1296326411">
      <w:bodyDiv w:val="1"/>
      <w:marLeft w:val="0"/>
      <w:marRight w:val="0"/>
      <w:marTop w:val="0"/>
      <w:marBottom w:val="0"/>
      <w:divBdr>
        <w:top w:val="none" w:sz="0" w:space="0" w:color="auto"/>
        <w:left w:val="none" w:sz="0" w:space="0" w:color="auto"/>
        <w:bottom w:val="none" w:sz="0" w:space="0" w:color="auto"/>
        <w:right w:val="none" w:sz="0" w:space="0" w:color="auto"/>
      </w:divBdr>
    </w:div>
    <w:div w:id="1356078586">
      <w:bodyDiv w:val="1"/>
      <w:marLeft w:val="0"/>
      <w:marRight w:val="0"/>
      <w:marTop w:val="0"/>
      <w:marBottom w:val="0"/>
      <w:divBdr>
        <w:top w:val="none" w:sz="0" w:space="0" w:color="auto"/>
        <w:left w:val="none" w:sz="0" w:space="0" w:color="auto"/>
        <w:bottom w:val="none" w:sz="0" w:space="0" w:color="auto"/>
        <w:right w:val="none" w:sz="0" w:space="0" w:color="auto"/>
      </w:divBdr>
    </w:div>
    <w:div w:id="1626346963">
      <w:bodyDiv w:val="1"/>
      <w:marLeft w:val="0"/>
      <w:marRight w:val="0"/>
      <w:marTop w:val="0"/>
      <w:marBottom w:val="0"/>
      <w:divBdr>
        <w:top w:val="none" w:sz="0" w:space="0" w:color="auto"/>
        <w:left w:val="none" w:sz="0" w:space="0" w:color="auto"/>
        <w:bottom w:val="none" w:sz="0" w:space="0" w:color="auto"/>
        <w:right w:val="none" w:sz="0" w:space="0" w:color="auto"/>
      </w:divBdr>
    </w:div>
    <w:div w:id="1895922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ooz.unipu.hr/fooz/mirjana.radetic_-_paic" TargetMode="External"/><Relationship Id="rId299" Type="http://schemas.openxmlformats.org/officeDocument/2006/relationships/hyperlink" Target="https://fooz.unipu.hr/fooz/en/kristina.riman" TargetMode="External"/><Relationship Id="rId21" Type="http://schemas.openxmlformats.org/officeDocument/2006/relationships/hyperlink" Target="http://gramatika.hr/" TargetMode="External"/><Relationship Id="rId63" Type="http://schemas.openxmlformats.org/officeDocument/2006/relationships/hyperlink" Target="https://www.austria.info/at/service-fakten/uber-osterreich" TargetMode="External"/><Relationship Id="rId159" Type="http://schemas.openxmlformats.org/officeDocument/2006/relationships/hyperlink" Target="http://www.mzo.hr/" TargetMode="External"/><Relationship Id="rId170" Type="http://schemas.openxmlformats.org/officeDocument/2006/relationships/hyperlink" Target="https://fooz.unipu.hr/fooz/en/janko.zufic" TargetMode="External"/><Relationship Id="rId226" Type="http://schemas.openxmlformats.org/officeDocument/2006/relationships/hyperlink" Target="https://fooz.unipu.hr/fooz/en/alenka.patrun" TargetMode="External"/><Relationship Id="rId268" Type="http://schemas.openxmlformats.org/officeDocument/2006/relationships/hyperlink" Target="https://fooz.unipu.hr/fooz/en/silva.bratoz" TargetMode="External"/><Relationship Id="rId32" Type="http://schemas.openxmlformats.org/officeDocument/2006/relationships/hyperlink" Target="http://www.deutschlandpanorama.de/" TargetMode="External"/><Relationship Id="rId74" Type="http://schemas.openxmlformats.org/officeDocument/2006/relationships/hyperlink" Target="https://fooz.unipu.hr/fooz/en/ivan.oreb" TargetMode="External"/><Relationship Id="rId128" Type="http://schemas.openxmlformats.org/officeDocument/2006/relationships/hyperlink" Target="https://fooz.unipu.hr/fooz/en/ivana.bancic_cupic" TargetMode="External"/><Relationship Id="rId5" Type="http://schemas.openxmlformats.org/officeDocument/2006/relationships/webSettings" Target="webSettings.xml"/><Relationship Id="rId181" Type="http://schemas.openxmlformats.org/officeDocument/2006/relationships/hyperlink" Target="https://fooz.unipu.hr/fooz/en/samanta.paronic" TargetMode="External"/><Relationship Id="rId237" Type="http://schemas.openxmlformats.org/officeDocument/2006/relationships/hyperlink" Target="https://fipu.unipu.hr/fipu/en/sinisa.milicic" TargetMode="External"/><Relationship Id="rId279" Type="http://schemas.openxmlformats.org/officeDocument/2006/relationships/hyperlink" Target="https://fooz.unipu.hr/fooz/en/mirjana.radetic-paic" TargetMode="External"/><Relationship Id="rId43" Type="http://schemas.openxmlformats.org/officeDocument/2006/relationships/hyperlink" Target="https://fooz.unipu.hr/fooz/en/renata.martincic_maric" TargetMode="External"/><Relationship Id="rId139" Type="http://schemas.openxmlformats.org/officeDocument/2006/relationships/hyperlink" Target="https://fooz.unipu.hr/fooz/en/elena.krelja__kurelovic" TargetMode="External"/><Relationship Id="rId290" Type="http://schemas.openxmlformats.org/officeDocument/2006/relationships/hyperlink" Target="https://fooz.unipu.hr/fooz/andrea.debeljuh" TargetMode="External"/><Relationship Id="rId85" Type="http://schemas.openxmlformats.org/officeDocument/2006/relationships/hyperlink" Target="https://fet.unipu.hr/fet/nikola.vojnovic" TargetMode="External"/><Relationship Id="rId150" Type="http://schemas.openxmlformats.org/officeDocument/2006/relationships/hyperlink" Target="http://public.mzos.hr/Default.aspx?sec=3074" TargetMode="External"/><Relationship Id="rId192" Type="http://schemas.openxmlformats.org/officeDocument/2006/relationships/hyperlink" Target="https://bib.irb.hr/datoteka/566005.ROJKO_Metodika_nastave_glazbe._Teorijsko_tematski_aspekti.pdf" TargetMode="External"/><Relationship Id="rId206" Type="http://schemas.openxmlformats.org/officeDocument/2006/relationships/hyperlink" Target="https://www.srce.unizg.hr/files/srce/docs/edu/osnovni-tecajevi/c201_polaznik.pdf" TargetMode="External"/><Relationship Id="rId248" Type="http://schemas.openxmlformats.org/officeDocument/2006/relationships/hyperlink" Target="https://fooz.unipu.hr/fooz/en/ester.vidovic" TargetMode="External"/><Relationship Id="rId12" Type="http://schemas.openxmlformats.org/officeDocument/2006/relationships/hyperlink" Target="https://fooz.unipu.hr/_download/repository/Upute%20za%20pisanje%20seminarskih%2C%20zavr&#353;nih%20i%20diplomskih%20radova.pdf" TargetMode="External"/><Relationship Id="rId108" Type="http://schemas.openxmlformats.org/officeDocument/2006/relationships/hyperlink" Target="https://fooz.unipu.hr/fooz/ivana_paula.gortan-carlin" TargetMode="External"/><Relationship Id="rId54" Type="http://schemas.openxmlformats.org/officeDocument/2006/relationships/hyperlink" Target="http://savjetnik.ihjj.hr/" TargetMode="External"/><Relationship Id="rId96" Type="http://schemas.openxmlformats.org/officeDocument/2006/relationships/hyperlink" Target="https://tfpu.unipu.hr/tfpu/en/neven.grbac" TargetMode="External"/><Relationship Id="rId161" Type="http://schemas.openxmlformats.org/officeDocument/2006/relationships/hyperlink" Target="http://www.medijskapismenost.hr/digitalne-vjestine-" TargetMode="External"/><Relationship Id="rId217" Type="http://schemas.openxmlformats.org/officeDocument/2006/relationships/hyperlink" Target="https://fooz.unipu.hr/fooz/en/ines.kovacic" TargetMode="External"/><Relationship Id="rId6" Type="http://schemas.openxmlformats.org/officeDocument/2006/relationships/footnotes" Target="footnotes.xml"/><Relationship Id="rId238" Type="http://schemas.openxmlformats.org/officeDocument/2006/relationships/hyperlink" Target="https://fipu.unipu.hr/fipu/sinisa.milicic" TargetMode="External"/><Relationship Id="rId259" Type="http://schemas.openxmlformats.org/officeDocument/2006/relationships/hyperlink" Target="http://ahyco.ffri.hr/" TargetMode="External"/><Relationship Id="rId23" Type="http://schemas.openxmlformats.org/officeDocument/2006/relationships/hyperlink" Target="https://fooz.unipu.hr/fooz/en/ivan.zufic" TargetMode="External"/><Relationship Id="rId119" Type="http://schemas.openxmlformats.org/officeDocument/2006/relationships/hyperlink" Target="https://ffpu.unipu.hr/ffpu/en/tanja.habrle" TargetMode="External"/><Relationship Id="rId270" Type="http://schemas.openxmlformats.org/officeDocument/2006/relationships/hyperlink" Target="https://fooz.unipu.hr/fooz/en/elena.krelja__kurelovic" TargetMode="External"/><Relationship Id="rId291" Type="http://schemas.openxmlformats.org/officeDocument/2006/relationships/hyperlink" Target="https://ffpu.unipu.hr/ffpu/en/blazenka.martinovic" TargetMode="External"/><Relationship Id="rId44" Type="http://schemas.openxmlformats.org/officeDocument/2006/relationships/hyperlink" Target="https://fooz.unipu.hr/fooz/en/marina.dikovic" TargetMode="External"/><Relationship Id="rId65" Type="http://schemas.openxmlformats.org/officeDocument/2006/relationships/hyperlink" Target="http://www.goethe.de/" TargetMode="External"/><Relationship Id="rId86" Type="http://schemas.openxmlformats.org/officeDocument/2006/relationships/hyperlink" Target="https://fooz.unipu.hr/fooz/ivana_paula.gortan-carlin" TargetMode="External"/><Relationship Id="rId130" Type="http://schemas.openxmlformats.org/officeDocument/2006/relationships/hyperlink" Target="https://elt.oup.com/bios/elt/w/wildman_j?cc=gr&amp;selLanguage=en&amp;mode=hub" TargetMode="External"/><Relationship Id="rId151" Type="http://schemas.openxmlformats.org/officeDocument/2006/relationships/hyperlink" Target="https://fooz.unipu.hr/fooz/en/anita.gergoric" TargetMode="External"/><Relationship Id="rId172" Type="http://schemas.openxmlformats.org/officeDocument/2006/relationships/hyperlink" Target="https://mfpu.unipu.hr/mfpu/igor.dobraca" TargetMode="External"/><Relationship Id="rId193" Type="http://schemas.openxmlformats.org/officeDocument/2006/relationships/hyperlink" Target="https://bib.irb.hr/datoteka/566005.ROJKO_Metodika_nastave_glazbe._Teorijsko_tematski_aspekti.pdf" TargetMode="External"/><Relationship Id="rId207" Type="http://schemas.openxmlformats.org/officeDocument/2006/relationships/hyperlink" Target="https://www.srce.unizg.hr/files/srce/docs/edu/osnovni-tecajevi/c201_polaznik.pdf" TargetMode="External"/><Relationship Id="rId228" Type="http://schemas.openxmlformats.org/officeDocument/2006/relationships/hyperlink" Target="https://fooz.unipu.hr/fooz/en/marina.jajic_novogradec" TargetMode="External"/><Relationship Id="rId249" Type="http://schemas.openxmlformats.org/officeDocument/2006/relationships/hyperlink" Target="https://fooz.unipu.hr/fooz/en/alenka.patrun" TargetMode="External"/><Relationship Id="rId13" Type="http://schemas.openxmlformats.org/officeDocument/2006/relationships/hyperlink" Target="https://ec.europa.eu/programmes/erasmus-plus/project-result-content/78cf8290-e6f6-4f2e-bfb6-b6dc88d71100/Ethika_O1a_%20Manual%20for%20Teachers_HR.pdf" TargetMode="External"/><Relationship Id="rId109" Type="http://schemas.openxmlformats.org/officeDocument/2006/relationships/hyperlink" Target="https://fooz.unipu.hr/fooz/en/ivana_paula.gortan-carlin" TargetMode="External"/><Relationship Id="rId260" Type="http://schemas.openxmlformats.org/officeDocument/2006/relationships/hyperlink" Target="mailto:mruzic@unipu.hr" TargetMode="External"/><Relationship Id="rId281" Type="http://schemas.openxmlformats.org/officeDocument/2006/relationships/hyperlink" Target="https://fooz.unipu.hr/fooz/en/renata.martincic_maric" TargetMode="External"/><Relationship Id="rId34" Type="http://schemas.openxmlformats.org/officeDocument/2006/relationships/hyperlink" Target="http://www.alumniportal-deutschland.org/" TargetMode="External"/><Relationship Id="rId55" Type="http://schemas.openxmlformats.org/officeDocument/2006/relationships/hyperlink" Target="http://riznica.ihjj.hr/index.hr.html" TargetMode="External"/><Relationship Id="rId76" Type="http://schemas.openxmlformats.org/officeDocument/2006/relationships/hyperlink" Target="https://ffpu.unipu.hr/ffpu/en/marlena.plavsic" TargetMode="External"/><Relationship Id="rId97" Type="http://schemas.openxmlformats.org/officeDocument/2006/relationships/hyperlink" Target="https://tfpu.unipu.hr/tfpu/neven.grbac" TargetMode="External"/><Relationship Id="rId120" Type="http://schemas.openxmlformats.org/officeDocument/2006/relationships/hyperlink" Target="http://www.gong.hr/media/uploads/med_pismenost_pub.pdf" TargetMode="External"/><Relationship Id="rId141" Type="http://schemas.openxmlformats.org/officeDocument/2006/relationships/hyperlink" Target="https://bib.irb.hr/datoteka/914991.Uvod_u_programski_jezik_PYTHON.pdf" TargetMode="External"/><Relationship Id="rId7" Type="http://schemas.openxmlformats.org/officeDocument/2006/relationships/endnotes" Target="endnotes.xml"/><Relationship Id="rId162" Type="http://schemas.openxmlformats.org/officeDocument/2006/relationships/hyperlink" Target="http://www.medijskapismenost.hr/digitalne-vjestine-" TargetMode="External"/><Relationship Id="rId183" Type="http://schemas.openxmlformats.org/officeDocument/2006/relationships/hyperlink" Target="https://fipu.unipu.hr/fipu/en/sinisa.milicic" TargetMode="External"/><Relationship Id="rId218" Type="http://schemas.openxmlformats.org/officeDocument/2006/relationships/hyperlink" Target="https://fooz.unipu.hr/fooz/en/ana.babic" TargetMode="External"/><Relationship Id="rId239" Type="http://schemas.openxmlformats.org/officeDocument/2006/relationships/hyperlink" Target="https://fooz.unipu.hr/fooz/branka.antunovic-piton" TargetMode="External"/><Relationship Id="rId250" Type="http://schemas.openxmlformats.org/officeDocument/2006/relationships/hyperlink" Target="https://fooz.unipu.hr/fooz/irena.kiss" TargetMode="External"/><Relationship Id="rId271" Type="http://schemas.openxmlformats.org/officeDocument/2006/relationships/hyperlink" Target="https://fooz.unipu.hr/fooz/en/janko.zufic" TargetMode="External"/><Relationship Id="rId292" Type="http://schemas.openxmlformats.org/officeDocument/2006/relationships/hyperlink" Target="https://ffpu.unipu.hr/ffpu/en/irena.mikulaco" TargetMode="External"/><Relationship Id="rId24" Type="http://schemas.openxmlformats.org/officeDocument/2006/relationships/hyperlink" Target="https://fooz.unipu.hr/fooz/en/jelena.gugic" TargetMode="External"/><Relationship Id="rId45" Type="http://schemas.openxmlformats.org/officeDocument/2006/relationships/hyperlink" Target="https://fooz.unipu.hr/fooz/en/monika.terlevic" TargetMode="External"/><Relationship Id="rId66" Type="http://schemas.openxmlformats.org/officeDocument/2006/relationships/hyperlink" Target="http://www.deutschlandpanorama.de/" TargetMode="External"/><Relationship Id="rId87" Type="http://schemas.openxmlformats.org/officeDocument/2006/relationships/hyperlink" Target="https://fooz.unipu.hr/fooz/en/ivana_paula.gortan-carlin" TargetMode="External"/><Relationship Id="rId110" Type="http://schemas.openxmlformats.org/officeDocument/2006/relationships/hyperlink" Target="https://fooz.unipu.hr/fooz/en/branko.radic" TargetMode="External"/><Relationship Id="rId131" Type="http://schemas.openxmlformats.org/officeDocument/2006/relationships/hyperlink" Target="https://elt.oup.com/bios/elt/d/duckworth_m?cc=gr&amp;selLanguage=en&amp;mode=hub" TargetMode="External"/><Relationship Id="rId152" Type="http://schemas.openxmlformats.org/officeDocument/2006/relationships/hyperlink" Target="https://fooz.unipu.hr/fooz/en/branko.radic" TargetMode="External"/><Relationship Id="rId173" Type="http://schemas.openxmlformats.org/officeDocument/2006/relationships/hyperlink" Target="http://www.carnet.hr/" TargetMode="External"/><Relationship Id="rId194" Type="http://schemas.openxmlformats.org/officeDocument/2006/relationships/hyperlink" Target="https://fooz.unipu.hr/fooz/en/aleksandra.rotar" TargetMode="External"/><Relationship Id="rId208" Type="http://schemas.openxmlformats.org/officeDocument/2006/relationships/hyperlink" Target="https://ffpu.unipu.hr/ffpu/en/marko.ljubesic" TargetMode="External"/><Relationship Id="rId229" Type="http://schemas.openxmlformats.org/officeDocument/2006/relationships/hyperlink" Target="https://fooz.unipu.hr/fooz/en/jelena.gugic" TargetMode="External"/><Relationship Id="rId240" Type="http://schemas.openxmlformats.org/officeDocument/2006/relationships/hyperlink" Target="https://mzo.gov.hr/istaknute-teme/odgoj-i-obrazovanje/nacionalni-kurikulum/predmetni-kurikulumi/539" TargetMode="External"/><Relationship Id="rId261" Type="http://schemas.openxmlformats.org/officeDocument/2006/relationships/hyperlink" Target="https://fooz.unipu.hr/fooz/en/janko.zufic" TargetMode="External"/><Relationship Id="rId14" Type="http://schemas.openxmlformats.org/officeDocument/2006/relationships/hyperlink" Target="https://ffpu.unipu.hr/ffpu/en/marlena.plavsic" TargetMode="External"/><Relationship Id="rId35" Type="http://schemas.openxmlformats.org/officeDocument/2006/relationships/hyperlink" Target="http://www.goethe.de/" TargetMode="External"/><Relationship Id="rId56" Type="http://schemas.openxmlformats.org/officeDocument/2006/relationships/hyperlink" Target="http://bolje.hr/" TargetMode="External"/><Relationship Id="rId77" Type="http://schemas.openxmlformats.org/officeDocument/2006/relationships/hyperlink" Target="https://fooz.unipu.hr/fooz/en/renata.martincic_maric" TargetMode="External"/><Relationship Id="rId100" Type="http://schemas.openxmlformats.org/officeDocument/2006/relationships/hyperlink" Target="http://ed2.ufzg.hr/press/index.php/UFZG/catalog/book/87" TargetMode="External"/><Relationship Id="rId282" Type="http://schemas.openxmlformats.org/officeDocument/2006/relationships/hyperlink" Target="https://fooz.unipu.hr/fooz/en/marina.dikovic" TargetMode="External"/><Relationship Id="rId8" Type="http://schemas.openxmlformats.org/officeDocument/2006/relationships/image" Target="media/image1.png"/><Relationship Id="rId98" Type="http://schemas.openxmlformats.org/officeDocument/2006/relationships/hyperlink" Target="https://fooz.unipu.hr/fooz/en/branka.antunovic-piton" TargetMode="External"/><Relationship Id="rId121" Type="http://schemas.openxmlformats.org/officeDocument/2006/relationships/hyperlink" Target="http://www.udruga-pragma.hr/wp-" TargetMode="External"/><Relationship Id="rId142" Type="http://schemas.openxmlformats.org/officeDocument/2006/relationships/hyperlink" Target="https://bib.irb.hr/datoteka/914991.Uvod_u_programski_jezik_PYTHON.pdf" TargetMode="External"/><Relationship Id="rId163" Type="http://schemas.openxmlformats.org/officeDocument/2006/relationships/hyperlink" Target="https://fooz.unipu.hr/fooz/en/silva.bratoz" TargetMode="External"/><Relationship Id="rId184" Type="http://schemas.openxmlformats.org/officeDocument/2006/relationships/hyperlink" Target="https://fipu.unipu.hr/fipu/sinisa.milicic" TargetMode="External"/><Relationship Id="rId219" Type="http://schemas.openxmlformats.org/officeDocument/2006/relationships/hyperlink" Target="https://fooz.unipu.hr/fooz/en/anita.gergoric" TargetMode="External"/><Relationship Id="rId230" Type="http://schemas.openxmlformats.org/officeDocument/2006/relationships/hyperlink" Target="mailto:mruzic@unipu.hr" TargetMode="External"/><Relationship Id="rId251" Type="http://schemas.openxmlformats.org/officeDocument/2006/relationships/hyperlink" Target="https://fooz.unipu.hr/fooz/en/morana.drakulic" TargetMode="External"/><Relationship Id="rId25" Type="http://schemas.openxmlformats.org/officeDocument/2006/relationships/hyperlink" Target="https://fet.unipu.hr/fet/en/marieta.djakovic" TargetMode="External"/><Relationship Id="rId46" Type="http://schemas.openxmlformats.org/officeDocument/2006/relationships/hyperlink" Target="https://fet.unipu.hr/fet/en/mauro.dujmovic" TargetMode="External"/><Relationship Id="rId67" Type="http://schemas.openxmlformats.org/officeDocument/2006/relationships/hyperlink" Target="http://www.vitaminde.de/" TargetMode="External"/><Relationship Id="rId272" Type="http://schemas.openxmlformats.org/officeDocument/2006/relationships/hyperlink" Target="https://fooz.unipu.hr/fooz/en/elena.krelja__kurelovic" TargetMode="External"/><Relationship Id="rId293" Type="http://schemas.openxmlformats.org/officeDocument/2006/relationships/image" Target="media/image2.png"/><Relationship Id="rId88" Type="http://schemas.openxmlformats.org/officeDocument/2006/relationships/hyperlink" Target="https://fooz.unipu.hr/fooz/en/branko.radic" TargetMode="External"/><Relationship Id="rId111" Type="http://schemas.openxmlformats.org/officeDocument/2006/relationships/hyperlink" Target="https://fooz.unipu.hr/fooz/en/iva.blazevic" TargetMode="External"/><Relationship Id="rId132" Type="http://schemas.openxmlformats.org/officeDocument/2006/relationships/hyperlink" Target="https://elt.oup.com/bios/elt/g/gude_k?cc=gr&amp;selLanguage=en&amp;mode=hub" TargetMode="External"/><Relationship Id="rId153" Type="http://schemas.openxmlformats.org/officeDocument/2006/relationships/hyperlink" Target="https://fooz.unipu.hr/fooz/en/alen.tafra" TargetMode="External"/><Relationship Id="rId174" Type="http://schemas.openxmlformats.org/officeDocument/2006/relationships/hyperlink" Target="http://www.cert.hr/" TargetMode="External"/><Relationship Id="rId195" Type="http://schemas.openxmlformats.org/officeDocument/2006/relationships/hyperlink" Target="https://fooz.unipu.hr/fooz/en/sandra.kadum" TargetMode="External"/><Relationship Id="rId209" Type="http://schemas.openxmlformats.org/officeDocument/2006/relationships/hyperlink" Target="https://fooz.unipu.hr/fooz/en/samanta.paronic" TargetMode="External"/><Relationship Id="rId220" Type="http://schemas.openxmlformats.org/officeDocument/2006/relationships/hyperlink" Target="https://fooz.unipu.hr/fooz/en/branko.radic" TargetMode="External"/><Relationship Id="rId241" Type="http://schemas.openxmlformats.org/officeDocument/2006/relationships/hyperlink" Target="https://mzo.gov.hr/istaknute-teme/odgoj-i-obrazovanje/nacionalni-kurikulum/predmetni-kurikulumi/539" TargetMode="External"/><Relationship Id="rId15" Type="http://schemas.openxmlformats.org/officeDocument/2006/relationships/hyperlink" Target="https://fooz.unipu.hr/fooz/en/renata.martincic_maric" TargetMode="External"/><Relationship Id="rId36" Type="http://schemas.openxmlformats.org/officeDocument/2006/relationships/hyperlink" Target="https://fooz.unipu.hr/fooz/en/ivana_paula.gortan-carlin" TargetMode="External"/><Relationship Id="rId57" Type="http://schemas.openxmlformats.org/officeDocument/2006/relationships/hyperlink" Target="http://hjp.znanje.hr/" TargetMode="External"/><Relationship Id="rId262" Type="http://schemas.openxmlformats.org/officeDocument/2006/relationships/hyperlink" Target="https://fooz.unipu.hr/fooz/en/ines.kovacic" TargetMode="External"/><Relationship Id="rId283" Type="http://schemas.openxmlformats.org/officeDocument/2006/relationships/hyperlink" Target="https://ffpu.unipu.hr/ffpu/en/marlena.plavsic" TargetMode="External"/><Relationship Id="rId78" Type="http://schemas.openxmlformats.org/officeDocument/2006/relationships/hyperlink" Target="https://fooz.unipu.hr/fooz/en/sanja.tatkovic" TargetMode="External"/><Relationship Id="rId99" Type="http://schemas.openxmlformats.org/officeDocument/2006/relationships/hyperlink" Target="https://fooz.unipu.hr/fooz/branka.antunovic-piton" TargetMode="External"/><Relationship Id="rId101" Type="http://schemas.openxmlformats.org/officeDocument/2006/relationships/hyperlink" Target="https://fooz.unipu.hr/fooz/maja.ruzic_baf" TargetMode="External"/><Relationship Id="rId122" Type="http://schemas.openxmlformats.org/officeDocument/2006/relationships/hyperlink" Target="http://film.lzmk.hr/)" TargetMode="External"/><Relationship Id="rId143" Type="http://schemas.openxmlformats.org/officeDocument/2006/relationships/hyperlink" Target="http://www.cs.berkeley.edu/~bh/)" TargetMode="External"/><Relationship Id="rId164" Type="http://schemas.openxmlformats.org/officeDocument/2006/relationships/hyperlink" Target="https://fooz.unipu.hr/fooz/en/ivana.bancic_cupic" TargetMode="External"/><Relationship Id="rId185" Type="http://schemas.openxmlformats.org/officeDocument/2006/relationships/hyperlink" Target="https://fooz.unipu.hr/fooz/en/branka.antunovic-piton" TargetMode="External"/><Relationship Id="rId9" Type="http://schemas.openxmlformats.org/officeDocument/2006/relationships/hyperlink" Target="https://fooz.unipu.hr/fooz/en/marina.dikovic" TargetMode="External"/><Relationship Id="rId210" Type="http://schemas.openxmlformats.org/officeDocument/2006/relationships/hyperlink" Target="http://public.mzos.hr/Default.aspx?sec=3074" TargetMode="External"/><Relationship Id="rId26" Type="http://schemas.openxmlformats.org/officeDocument/2006/relationships/hyperlink" Target="https://www.tatsachen-ueber-deutschland.de/de" TargetMode="External"/><Relationship Id="rId231" Type="http://schemas.openxmlformats.org/officeDocument/2006/relationships/hyperlink" Target="https://fooz.unipu.hr/fooz/en/janko.zufic" TargetMode="External"/><Relationship Id="rId252" Type="http://schemas.openxmlformats.org/officeDocument/2006/relationships/hyperlink" Target="https://fooz.unipu.hr/fooz/en/marina.jajic_novogradec" TargetMode="External"/><Relationship Id="rId273" Type="http://schemas.openxmlformats.org/officeDocument/2006/relationships/hyperlink" Target="http://c4lpt.co.uk/top100tools/" TargetMode="External"/><Relationship Id="rId294" Type="http://schemas.openxmlformats.org/officeDocument/2006/relationships/image" Target="media/image3.png"/><Relationship Id="rId47" Type="http://schemas.openxmlformats.org/officeDocument/2006/relationships/hyperlink" Target="https://ffpu.unipu.hr/ffpu/en/edgar.bursic" TargetMode="External"/><Relationship Id="rId68" Type="http://schemas.openxmlformats.org/officeDocument/2006/relationships/hyperlink" Target="http://www.alumniportal-deutschland.org/" TargetMode="External"/><Relationship Id="rId89" Type="http://schemas.openxmlformats.org/officeDocument/2006/relationships/hyperlink" Target="https://fooz.unipu.hr/fooz/en/iva.blazevic" TargetMode="External"/><Relationship Id="rId112" Type="http://schemas.openxmlformats.org/officeDocument/2006/relationships/hyperlink" Target="https://fooz.unipu.hr/fooz/en/ivan.oreb" TargetMode="External"/><Relationship Id="rId133" Type="http://schemas.openxmlformats.org/officeDocument/2006/relationships/hyperlink" Target="https://elt.oup.com/bios/elt/w/wildman_j?cc=gr&amp;selLanguage=en&amp;mode=hub" TargetMode="External"/><Relationship Id="rId154" Type="http://schemas.openxmlformats.org/officeDocument/2006/relationships/hyperlink" Target="https://fooz.unipu.hr/_download/repository/Upute%20za%20pisanje%20seminarskih%2C%20zavr&#353;nih%20i%20diplomskih%20radova.pdf" TargetMode="External"/><Relationship Id="rId175" Type="http://schemas.openxmlformats.org/officeDocument/2006/relationships/hyperlink" Target="http://www.skole.hr/" TargetMode="External"/><Relationship Id="rId196" Type="http://schemas.openxmlformats.org/officeDocument/2006/relationships/hyperlink" Target="https://fooz.unipu.hr/fooz/irena.kiss" TargetMode="External"/><Relationship Id="rId200" Type="http://schemas.openxmlformats.org/officeDocument/2006/relationships/hyperlink" Target="https://fooz.unipu.hr/fooz/en/alenka.patrun" TargetMode="External"/><Relationship Id="rId16" Type="http://schemas.openxmlformats.org/officeDocument/2006/relationships/hyperlink" Target="https://fooz.unipu.hr/fooz/en/sanja.tatkovic" TargetMode="External"/><Relationship Id="rId221" Type="http://schemas.openxmlformats.org/officeDocument/2006/relationships/hyperlink" Target="https://narodne-novine.nn.hr/clanci/sluzbeni/2019_01_7_151.html" TargetMode="External"/><Relationship Id="rId242" Type="http://schemas.openxmlformats.org/officeDocument/2006/relationships/hyperlink" Target="https://mzo.gov.hr/istaknute-teme/odgoj-i-obrazovanje/nacionalni-kurikulum/medjupredmetne-teme/3852" TargetMode="External"/><Relationship Id="rId263" Type="http://schemas.openxmlformats.org/officeDocument/2006/relationships/hyperlink" Target="https://fooz.unipu.hr/fooz/en/ana.babic" TargetMode="External"/><Relationship Id="rId284" Type="http://schemas.openxmlformats.org/officeDocument/2006/relationships/hyperlink" Target="http://www.ffzg.hr/hre-edc/Zd-Sem-" TargetMode="External"/><Relationship Id="rId37" Type="http://schemas.openxmlformats.org/officeDocument/2006/relationships/hyperlink" Target="https://fooz.unipu.hr/fooz/en/branko.radic" TargetMode="External"/><Relationship Id="rId58" Type="http://schemas.openxmlformats.org/officeDocument/2006/relationships/hyperlink" Target="https://fet.unipu.hr/fet/en/moira.kostic_bobanovic" TargetMode="External"/><Relationship Id="rId79" Type="http://schemas.openxmlformats.org/officeDocument/2006/relationships/hyperlink" Target="https://fooz.unipu.hr/fooz/en/vjekoslava.jurdana" TargetMode="External"/><Relationship Id="rId102" Type="http://schemas.openxmlformats.org/officeDocument/2006/relationships/hyperlink" Target="https://fooz.unipu.hr/fooz/janko.zufic" TargetMode="External"/><Relationship Id="rId123" Type="http://schemas.openxmlformats.org/officeDocument/2006/relationships/hyperlink" Target="http://www.medijskapismenost.hr/" TargetMode="External"/><Relationship Id="rId144" Type="http://schemas.openxmlformats.org/officeDocument/2006/relationships/hyperlink" Target="https://fooz.unipu.hr/fooz/en/maja.ruzic_baf" TargetMode="External"/><Relationship Id="rId90" Type="http://schemas.openxmlformats.org/officeDocument/2006/relationships/hyperlink" Target="https://fooz.unipu.hr/fooz/en/ivan.oreb" TargetMode="External"/><Relationship Id="rId165" Type="http://schemas.openxmlformats.org/officeDocument/2006/relationships/hyperlink" Target="https://fooz.unipu.hr/fooz/en/ester.vidovic" TargetMode="External"/><Relationship Id="rId186" Type="http://schemas.openxmlformats.org/officeDocument/2006/relationships/hyperlink" Target="https://fooz.unipu.hr/fooz/branka.antunovic-piton" TargetMode="External"/><Relationship Id="rId211" Type="http://schemas.openxmlformats.org/officeDocument/2006/relationships/hyperlink" Target="https://fipu.unipu.hr/fipu/en/sinisa.milicic" TargetMode="External"/><Relationship Id="rId232" Type="http://schemas.openxmlformats.org/officeDocument/2006/relationships/hyperlink" Target="http://2co.ufzg.hr/metodika-inf-2-izdanje/UFSKRIPTA_LJBTMD-2.pdf2" TargetMode="External"/><Relationship Id="rId253" Type="http://schemas.openxmlformats.org/officeDocument/2006/relationships/hyperlink" Target="https://fooz.unipu.hr/fooz/en/jelena.gugic" TargetMode="External"/><Relationship Id="rId274" Type="http://schemas.openxmlformats.org/officeDocument/2006/relationships/hyperlink" Target="http://www.edudemic.com/50-education-technology-tools-" TargetMode="External"/><Relationship Id="rId295" Type="http://schemas.openxmlformats.org/officeDocument/2006/relationships/hyperlink" Target="mailto:irena.mikulaco@unipu.hr" TargetMode="External"/><Relationship Id="rId27" Type="http://schemas.openxmlformats.org/officeDocument/2006/relationships/hyperlink" Target="https://www.tatsachen-ueber-deutschland.de/de" TargetMode="External"/><Relationship Id="rId48" Type="http://schemas.openxmlformats.org/officeDocument/2006/relationships/hyperlink" Target="https://www.academia.edu/10374894/Sociologija_odgoja_i_obrazovanja_%C5%BDeljko_Pavi%C4%87?auto=download" TargetMode="External"/><Relationship Id="rId69" Type="http://schemas.openxmlformats.org/officeDocument/2006/relationships/hyperlink" Target="http://www.goethe.de/" TargetMode="External"/><Relationship Id="rId113" Type="http://schemas.openxmlformats.org/officeDocument/2006/relationships/hyperlink" Target="https://tfpu.unipu.hr/tfpu/en/marko.krsulja" TargetMode="External"/><Relationship Id="rId134" Type="http://schemas.openxmlformats.org/officeDocument/2006/relationships/hyperlink" Target="https://elt.oup.com/bios/elt/d/duckworth_m?cc=gr&amp;selLanguage=en&amp;mode=hub" TargetMode="External"/><Relationship Id="rId80" Type="http://schemas.openxmlformats.org/officeDocument/2006/relationships/hyperlink" Target="https://tfpu.unipu.hr/tfpu/en/neven.grbac" TargetMode="External"/><Relationship Id="rId155" Type="http://schemas.openxmlformats.org/officeDocument/2006/relationships/hyperlink" Target="https://ec.europa.eu/programmes/erasmus-plus/project-result-content/78cf8290-e6f6-4f2e-bfb6-b6dc88d71100/Ethika_O1a_%20Manual%20for%20Teachers_HR.pdf" TargetMode="External"/><Relationship Id="rId176" Type="http://schemas.openxmlformats.org/officeDocument/2006/relationships/hyperlink" Target="https://www.khanacademy.org/" TargetMode="External"/><Relationship Id="rId197" Type="http://schemas.openxmlformats.org/officeDocument/2006/relationships/hyperlink" Target="https://fooz.unipu.hr/fooz/en/silva.bratoz" TargetMode="External"/><Relationship Id="rId201" Type="http://schemas.openxmlformats.org/officeDocument/2006/relationships/hyperlink" Target="https://fet.unipu.hr/fet/en/moira.kostic_bobanovic" TargetMode="External"/><Relationship Id="rId222" Type="http://schemas.openxmlformats.org/officeDocument/2006/relationships/hyperlink" Target="https://narodne-novine.nn.hr/clanci/sluzbeni/2019_01_7_151.html" TargetMode="External"/><Relationship Id="rId243" Type="http://schemas.openxmlformats.org/officeDocument/2006/relationships/hyperlink" Target="https://mzo.gov.hr/istaknute-teme/odgoj-i-obrazovanje/nacionalni-kurikulum/medjupredmetne-teme/3852" TargetMode="External"/><Relationship Id="rId264" Type="http://schemas.openxmlformats.org/officeDocument/2006/relationships/hyperlink" Target="https://fooz.unipu.hr/fooz/en/iva.blazevic" TargetMode="External"/><Relationship Id="rId285" Type="http://schemas.openxmlformats.org/officeDocument/2006/relationships/hyperlink" Target="https://fooz.unipu.hr/fooz/en/vjekoslava.jurdana" TargetMode="External"/><Relationship Id="rId17" Type="http://schemas.openxmlformats.org/officeDocument/2006/relationships/hyperlink" Target="https://fooz.unipu.hr/fooz/en/helena.pavletic" TargetMode="External"/><Relationship Id="rId38" Type="http://schemas.openxmlformats.org/officeDocument/2006/relationships/hyperlink" Target="https://fooz.unipu.hr/fooz/en/iva.blazevic" TargetMode="External"/><Relationship Id="rId59" Type="http://schemas.openxmlformats.org/officeDocument/2006/relationships/hyperlink" Target="https://fooz.unipu.hr/fooz/en/ivan.zufic" TargetMode="External"/><Relationship Id="rId103" Type="http://schemas.openxmlformats.org/officeDocument/2006/relationships/hyperlink" Target="https://fooz.unipu.hr/fooz/ines.kovacic" TargetMode="External"/><Relationship Id="rId124" Type="http://schemas.openxmlformats.org/officeDocument/2006/relationships/hyperlink" Target="https://fooz.unipu.hr/fooz/en/ivana_paula.gortan-carlin" TargetMode="External"/><Relationship Id="rId70" Type="http://schemas.openxmlformats.org/officeDocument/2006/relationships/hyperlink" Target="https://ffpu.unipu.hr/ffpu/en/slaven.bertosa" TargetMode="External"/><Relationship Id="rId91" Type="http://schemas.openxmlformats.org/officeDocument/2006/relationships/hyperlink" Target="https://fooz.unipu.hr/fooz/irena.kiss" TargetMode="External"/><Relationship Id="rId145" Type="http://schemas.openxmlformats.org/officeDocument/2006/relationships/hyperlink" Target="mailto:mruzic@unipu.hr" TargetMode="External"/><Relationship Id="rId166" Type="http://schemas.openxmlformats.org/officeDocument/2006/relationships/hyperlink" Target="https://fooz.unipu.hr/fooz/en/ivan.zufic" TargetMode="External"/><Relationship Id="rId187" Type="http://schemas.openxmlformats.org/officeDocument/2006/relationships/hyperlink" Target="https://mzo.gov.hr/istaknute-teme/odgoj-i-obrazovanje/nacionalni-kurikulum/predmetni-kurikulumi/539" TargetMode="External"/><Relationship Id="rId1" Type="http://schemas.openxmlformats.org/officeDocument/2006/relationships/customXml" Target="../customXml/item1.xml"/><Relationship Id="rId212" Type="http://schemas.openxmlformats.org/officeDocument/2006/relationships/hyperlink" Target="https://fipu.unipu.hr/fipu/sinisa.milicic" TargetMode="External"/><Relationship Id="rId233" Type="http://schemas.openxmlformats.org/officeDocument/2006/relationships/hyperlink" Target="http://2co.ufzg.hr/metodika-inf-2-izdanje/UFSKRIPTA_LJBTMD-2.pdf2" TargetMode="External"/><Relationship Id="rId254" Type="http://schemas.openxmlformats.org/officeDocument/2006/relationships/hyperlink" Target="https://fooz.unipu.hr/fooz/en/silva.bratoz" TargetMode="External"/><Relationship Id="rId28" Type="http://schemas.openxmlformats.org/officeDocument/2006/relationships/hyperlink" Target="https://www.austria.info/at/service-fakten/uber-osterreich" TargetMode="External"/><Relationship Id="rId49" Type="http://schemas.openxmlformats.org/officeDocument/2006/relationships/hyperlink" Target="https://www.academia.edu/10374894/Sociologija_odgoja_i_obrazovanja_%C5%BDeljko_Pavi%C4%87?auto=download" TargetMode="External"/><Relationship Id="rId114" Type="http://schemas.openxmlformats.org/officeDocument/2006/relationships/hyperlink" Target="https://fooz.unipu.hr/fooz/en/aleksandra.rotar" TargetMode="External"/><Relationship Id="rId275" Type="http://schemas.openxmlformats.org/officeDocument/2006/relationships/hyperlink" Target="http://www.carnet.hr/casopis/40/clanci/3" TargetMode="External"/><Relationship Id="rId296" Type="http://schemas.openxmlformats.org/officeDocument/2006/relationships/hyperlink" Target="https://fooz.unipu.hr/fooz/en/vjekoslava.jurdana" TargetMode="External"/><Relationship Id="rId300" Type="http://schemas.openxmlformats.org/officeDocument/2006/relationships/hyperlink" Target="https://fooz.unipu.hr/fooz/en/breza.zizovic" TargetMode="External"/><Relationship Id="rId60" Type="http://schemas.openxmlformats.org/officeDocument/2006/relationships/hyperlink" Target="https://fooz.unipu.hr/fooz/en/jelena.gugic" TargetMode="External"/><Relationship Id="rId81" Type="http://schemas.openxmlformats.org/officeDocument/2006/relationships/hyperlink" Target="https://tfpu.unipu.hr/tfpu/neven.grbac" TargetMode="External"/><Relationship Id="rId135" Type="http://schemas.openxmlformats.org/officeDocument/2006/relationships/hyperlink" Target="https://fooz.unipu.hr/fooz/en/ester.vidovic" TargetMode="External"/><Relationship Id="rId156" Type="http://schemas.openxmlformats.org/officeDocument/2006/relationships/hyperlink" Target="https://fooz.unipu.hr/fooz/en/sandra.kadum" TargetMode="External"/><Relationship Id="rId177" Type="http://schemas.openxmlformats.org/officeDocument/2006/relationships/hyperlink" Target="https://www.coursera.org/" TargetMode="External"/><Relationship Id="rId198" Type="http://schemas.openxmlformats.org/officeDocument/2006/relationships/hyperlink" Target="https://fooz.unipu.hr/fooz/en/ivana.bancic_cupic" TargetMode="External"/><Relationship Id="rId202" Type="http://schemas.openxmlformats.org/officeDocument/2006/relationships/hyperlink" Target="https://fooz.unipu.hr/fooz/en/ivan.zufic" TargetMode="External"/><Relationship Id="rId223" Type="http://schemas.openxmlformats.org/officeDocument/2006/relationships/hyperlink" Target="https://fooz.unipu.hr/fooz/en/aleksandra.rotar" TargetMode="External"/><Relationship Id="rId244" Type="http://schemas.openxmlformats.org/officeDocument/2006/relationships/hyperlink" Target="https://mzo.gov.hr/istaknute-teme/odgoj-i-obrazovanje/nacionalni-kurikulum/medjupredmetne-teme/3852" TargetMode="External"/><Relationship Id="rId18" Type="http://schemas.openxmlformats.org/officeDocument/2006/relationships/hyperlink" Target="https://fooz.unipu.hr/fooz/en/helena.dzin" TargetMode="External"/><Relationship Id="rId39" Type="http://schemas.openxmlformats.org/officeDocument/2006/relationships/hyperlink" Target="https://fooz.unipu.hr/fooz/en/ivan.oreb" TargetMode="External"/><Relationship Id="rId265" Type="http://schemas.openxmlformats.org/officeDocument/2006/relationships/hyperlink" Target="https://fooz.unipu.hr/fooz/en/morana.drakulic" TargetMode="External"/><Relationship Id="rId286" Type="http://schemas.openxmlformats.org/officeDocument/2006/relationships/hyperlink" Target="https://fooz.unipu.hr/fooz/en/helena.pavletic" TargetMode="External"/><Relationship Id="rId50" Type="http://schemas.openxmlformats.org/officeDocument/2006/relationships/hyperlink" Target="https://www.academia.edu/10374894/Sociologija_odgoja_i_obrazovanja_%C5%BDeljko_Pavi%C4%87?auto=download" TargetMode="External"/><Relationship Id="rId104" Type="http://schemas.openxmlformats.org/officeDocument/2006/relationships/hyperlink" Target="https://fpz.unipu.hr/fpz/petra.buric" TargetMode="External"/><Relationship Id="rId125" Type="http://schemas.openxmlformats.org/officeDocument/2006/relationships/hyperlink" Target="https://fooz.unipu.hr/fooz/en/branko.radic" TargetMode="External"/><Relationship Id="rId146" Type="http://schemas.openxmlformats.org/officeDocument/2006/relationships/hyperlink" Target="https://fooz.unipu.hr/fooz/en/iva.blazevic" TargetMode="External"/><Relationship Id="rId167" Type="http://schemas.openxmlformats.org/officeDocument/2006/relationships/hyperlink" Target="https://fooz.unipu.hr/fooz/en/silva.bratoz" TargetMode="External"/><Relationship Id="rId188" Type="http://schemas.openxmlformats.org/officeDocument/2006/relationships/hyperlink" Target="https://mzo.gov.hr/istaknute-teme/odgoj-i-obrazovanje/nacionalni-kurikulum/medjupredmetne-teme/3852" TargetMode="External"/><Relationship Id="rId71" Type="http://schemas.openxmlformats.org/officeDocument/2006/relationships/hyperlink" Target="https://fooz.unipu.hr/fooz/en/ivana_paula.gortan-carlin" TargetMode="External"/><Relationship Id="rId92" Type="http://schemas.openxmlformats.org/officeDocument/2006/relationships/hyperlink" Target="https://fooz.unipu.hr/fooz/en/mirjana.radetic-paic" TargetMode="External"/><Relationship Id="rId213" Type="http://schemas.openxmlformats.org/officeDocument/2006/relationships/hyperlink" Target="https://fooz.unipu.hr/fooz/en/branka.antunovic-piton" TargetMode="External"/><Relationship Id="rId234" Type="http://schemas.openxmlformats.org/officeDocument/2006/relationships/hyperlink" Target="https://fooz.unipu.hr/fooz/en/elena.krelja__kurelovic" TargetMode="External"/><Relationship Id="rId2" Type="http://schemas.openxmlformats.org/officeDocument/2006/relationships/numbering" Target="numbering.xml"/><Relationship Id="rId29" Type="http://schemas.openxmlformats.org/officeDocument/2006/relationships/hyperlink" Target="https://www.austria.info/at/service-fakten/uber-osterreich" TargetMode="External"/><Relationship Id="rId255" Type="http://schemas.openxmlformats.org/officeDocument/2006/relationships/hyperlink" Target="https://fooz.unipu.hr/fooz/en/jelena.gugic" TargetMode="External"/><Relationship Id="rId276" Type="http://schemas.openxmlformats.org/officeDocument/2006/relationships/hyperlink" Target="http://pogledkrozprozor.wordpress.com/2010/11/27/web-2-0-" TargetMode="External"/><Relationship Id="rId297" Type="http://schemas.openxmlformats.org/officeDocument/2006/relationships/hyperlink" Target="http://lektire.skole.hr/" TargetMode="External"/><Relationship Id="rId40" Type="http://schemas.openxmlformats.org/officeDocument/2006/relationships/hyperlink" Target="https://fooz.unipu.hr/fooz/en/irena.kiss" TargetMode="External"/><Relationship Id="rId115" Type="http://schemas.openxmlformats.org/officeDocument/2006/relationships/hyperlink" Target="https://fooz.unipu.hr/fooz/irena.kiss" TargetMode="External"/><Relationship Id="rId136" Type="http://schemas.openxmlformats.org/officeDocument/2006/relationships/hyperlink" Target="https://fooz.unipu.hr/fooz/en/ivan.zufic" TargetMode="External"/><Relationship Id="rId157" Type="http://schemas.openxmlformats.org/officeDocument/2006/relationships/hyperlink" Target="mailto:mruzic@unipu.hr" TargetMode="External"/><Relationship Id="rId178" Type="http://schemas.openxmlformats.org/officeDocument/2006/relationships/hyperlink" Target="https://www.creativelive.com/" TargetMode="External"/><Relationship Id="rId301" Type="http://schemas.openxmlformats.org/officeDocument/2006/relationships/fontTable" Target="fontTable.xml"/><Relationship Id="rId61" Type="http://schemas.openxmlformats.org/officeDocument/2006/relationships/hyperlink" Target="https://fet.unipu.hr/fet/en/marieta.djakovic" TargetMode="External"/><Relationship Id="rId82" Type="http://schemas.openxmlformats.org/officeDocument/2006/relationships/hyperlink" Target="https://fooz.unipu.hr/fooz/en/branka.antunovic-piton" TargetMode="External"/><Relationship Id="rId199" Type="http://schemas.openxmlformats.org/officeDocument/2006/relationships/hyperlink" Target="https://fooz.unipu.hr/fooz/en/ester.vidovic" TargetMode="External"/><Relationship Id="rId203" Type="http://schemas.openxmlformats.org/officeDocument/2006/relationships/hyperlink" Target="https://fooz.unipu.hr/fooz/en/elena.krelja__kurelovic" TargetMode="External"/><Relationship Id="rId19" Type="http://schemas.openxmlformats.org/officeDocument/2006/relationships/hyperlink" Target="http://www.hrvatskiplus.org/" TargetMode="External"/><Relationship Id="rId224" Type="http://schemas.openxmlformats.org/officeDocument/2006/relationships/hyperlink" Target="https://fooz.unipu.hr/fooz/en/iva.blazevic" TargetMode="External"/><Relationship Id="rId245" Type="http://schemas.openxmlformats.org/officeDocument/2006/relationships/hyperlink" Target="https://fooz.unipu.hr/fooz/en/ines.kovacic" TargetMode="External"/><Relationship Id="rId266" Type="http://schemas.openxmlformats.org/officeDocument/2006/relationships/hyperlink" Target="https://fooz.unipu.hr/fooz/en/marina.jajic_novogradec" TargetMode="External"/><Relationship Id="rId287" Type="http://schemas.openxmlformats.org/officeDocument/2006/relationships/hyperlink" Target="https://fooz.unipu.hr/fooz/en/ivana_paula.gortan-carlin" TargetMode="External"/><Relationship Id="rId30" Type="http://schemas.openxmlformats.org/officeDocument/2006/relationships/hyperlink" Target="http://www.dw-world.de/" TargetMode="External"/><Relationship Id="rId105" Type="http://schemas.openxmlformats.org/officeDocument/2006/relationships/hyperlink" Target="https://fooz.unipu.hr/fooz/en/alen.tafra" TargetMode="External"/><Relationship Id="rId126" Type="http://schemas.openxmlformats.org/officeDocument/2006/relationships/hyperlink" Target="https://fooz.unipu.hr/fooz/irena.kiss" TargetMode="External"/><Relationship Id="rId147" Type="http://schemas.openxmlformats.org/officeDocument/2006/relationships/hyperlink" Target="https://fooz.unipu.hr/fooz/en/ivan.oreb" TargetMode="External"/><Relationship Id="rId168" Type="http://schemas.openxmlformats.org/officeDocument/2006/relationships/hyperlink" Target="https://fooz.unipu.hr/fooz/en/ivan.zufic" TargetMode="External"/><Relationship Id="rId51" Type="http://schemas.openxmlformats.org/officeDocument/2006/relationships/hyperlink" Target="https://fooz.unipu.hr/fooz/en/helena.pavletic" TargetMode="External"/><Relationship Id="rId72" Type="http://schemas.openxmlformats.org/officeDocument/2006/relationships/hyperlink" Target="https://fooz.unipu.hr/fooz/en/branko.radic" TargetMode="External"/><Relationship Id="rId93" Type="http://schemas.openxmlformats.org/officeDocument/2006/relationships/hyperlink" Target="https://fooz.unipu.hr/fooz/mirjana.radetic_-_paic" TargetMode="External"/><Relationship Id="rId189" Type="http://schemas.openxmlformats.org/officeDocument/2006/relationships/hyperlink" Target="https://mis.element.hr/" TargetMode="External"/><Relationship Id="rId3" Type="http://schemas.openxmlformats.org/officeDocument/2006/relationships/styles" Target="styles.xml"/><Relationship Id="rId214" Type="http://schemas.openxmlformats.org/officeDocument/2006/relationships/hyperlink" Target="https://fooz.unipu.hr/fooz/branka.antunovic-piton" TargetMode="External"/><Relationship Id="rId235" Type="http://schemas.openxmlformats.org/officeDocument/2006/relationships/hyperlink" Target="https://fooz.unipu.hr/fooz/en/janko.zufic" TargetMode="External"/><Relationship Id="rId256" Type="http://schemas.openxmlformats.org/officeDocument/2006/relationships/hyperlink" Target="http://www.phrasebank.manchester.ac.uk/" TargetMode="External"/><Relationship Id="rId277" Type="http://schemas.openxmlformats.org/officeDocument/2006/relationships/hyperlink" Target="http://edupoint.carnet.hr/casopis/37/clanci/4.html" TargetMode="External"/><Relationship Id="rId298" Type="http://schemas.openxmlformats.org/officeDocument/2006/relationships/hyperlink" Target="https://ffpu.unipu.hr/ffpu/nada.poropat_jeletic" TargetMode="External"/><Relationship Id="rId116" Type="http://schemas.openxmlformats.org/officeDocument/2006/relationships/hyperlink" Target="https://fooz.unipu.hr/fooz/en/mirjana.radetic-paic" TargetMode="External"/><Relationship Id="rId137" Type="http://schemas.openxmlformats.org/officeDocument/2006/relationships/hyperlink" Target="https://fooz.unipu.hr/fooz/en/silva.bratoz" TargetMode="External"/><Relationship Id="rId158" Type="http://schemas.openxmlformats.org/officeDocument/2006/relationships/hyperlink" Target="https://mfpu.unipu.hr/mfpu/igor.dobraca" TargetMode="External"/><Relationship Id="rId302" Type="http://schemas.openxmlformats.org/officeDocument/2006/relationships/theme" Target="theme/theme1.xml"/><Relationship Id="rId20" Type="http://schemas.openxmlformats.org/officeDocument/2006/relationships/hyperlink" Target="http://savjetnik.ihjj.hr/" TargetMode="External"/><Relationship Id="rId41" Type="http://schemas.openxmlformats.org/officeDocument/2006/relationships/hyperlink" Target="https://fooz.unipu.hr/fooz/irena.kiss" TargetMode="External"/><Relationship Id="rId62" Type="http://schemas.openxmlformats.org/officeDocument/2006/relationships/hyperlink" Target="https://www.tatsachen-ueber-deutschland.de/de" TargetMode="External"/><Relationship Id="rId83" Type="http://schemas.openxmlformats.org/officeDocument/2006/relationships/hyperlink" Target="https://fooz.unipu.hr/fooz/branka.antunovic-piton" TargetMode="External"/><Relationship Id="rId179" Type="http://schemas.openxmlformats.org/officeDocument/2006/relationships/hyperlink" Target="http://www.iste.org/" TargetMode="External"/><Relationship Id="rId190" Type="http://schemas.openxmlformats.org/officeDocument/2006/relationships/hyperlink" Target="https://fooz.unipu.hr/fooz/en/anita.gergoric" TargetMode="External"/><Relationship Id="rId204" Type="http://schemas.openxmlformats.org/officeDocument/2006/relationships/hyperlink" Target="https://fooz.unipu.hr/fooz/en/janko.zufic" TargetMode="External"/><Relationship Id="rId225" Type="http://schemas.openxmlformats.org/officeDocument/2006/relationships/hyperlink" Target="https://fooz.unipu.hr/fooz/en/ester.vidovic" TargetMode="External"/><Relationship Id="rId246" Type="http://schemas.openxmlformats.org/officeDocument/2006/relationships/hyperlink" Target="https://fooz.unipu.hr/fooz/en/aleksandra.rotar" TargetMode="External"/><Relationship Id="rId267" Type="http://schemas.openxmlformats.org/officeDocument/2006/relationships/hyperlink" Target="https://fooz.unipu.hr/fooz/en/jelena.gugic" TargetMode="External"/><Relationship Id="rId288" Type="http://schemas.openxmlformats.org/officeDocument/2006/relationships/hyperlink" Target="https://fooz.unipu.hr/fooz/en/branko.radic" TargetMode="External"/><Relationship Id="rId106" Type="http://schemas.openxmlformats.org/officeDocument/2006/relationships/hyperlink" Target="https://fooz.unipu.hr/_download/repository/Upute%20za%20pisanje%20seminarskih%2C%20zavr&#353;nih%20i%20diplomskih%20radova.pdf" TargetMode="External"/><Relationship Id="rId127" Type="http://schemas.openxmlformats.org/officeDocument/2006/relationships/hyperlink" Target="https://fooz.unipu.hr/fooz/en/silva.bratoz" TargetMode="External"/><Relationship Id="rId10" Type="http://schemas.openxmlformats.org/officeDocument/2006/relationships/hyperlink" Target="https://fooz.unipu.hr/fooz/en/monika.terlevic" TargetMode="External"/><Relationship Id="rId31" Type="http://schemas.openxmlformats.org/officeDocument/2006/relationships/hyperlink" Target="http://www.goethe.de/" TargetMode="External"/><Relationship Id="rId52" Type="http://schemas.openxmlformats.org/officeDocument/2006/relationships/hyperlink" Target="https://fooz.unipu.hr/fooz/en/helena.dzin" TargetMode="External"/><Relationship Id="rId73" Type="http://schemas.openxmlformats.org/officeDocument/2006/relationships/hyperlink" Target="https://fooz.unipu.hr/fooz/en/iva.blazevic" TargetMode="External"/><Relationship Id="rId94" Type="http://schemas.openxmlformats.org/officeDocument/2006/relationships/hyperlink" Target="https://fooz.unipu.hr/fooz/en/vanja.markovic" TargetMode="External"/><Relationship Id="rId148" Type="http://schemas.openxmlformats.org/officeDocument/2006/relationships/hyperlink" Target="https://ffpu.unipu.hr/ffpu/en/marko.ljubesic" TargetMode="External"/><Relationship Id="rId169" Type="http://schemas.openxmlformats.org/officeDocument/2006/relationships/hyperlink" Target="https://fooz.unipu.hr/fooz/en/elena.krelja__kurelovic" TargetMode="External"/><Relationship Id="rId4" Type="http://schemas.openxmlformats.org/officeDocument/2006/relationships/settings" Target="settings.xml"/><Relationship Id="rId180" Type="http://schemas.openxmlformats.org/officeDocument/2006/relationships/hyperlink" Target="https://ffpu.unipu.hr/ffpu/en/marko.ljubesic" TargetMode="External"/><Relationship Id="rId215" Type="http://schemas.openxmlformats.org/officeDocument/2006/relationships/hyperlink" Target="https://mzo.gov.hr/istaknute-teme/odgoj-i-obrazovanje/nacionalni-kurikulum/predmetni-kurikulumi/539" TargetMode="External"/><Relationship Id="rId236" Type="http://schemas.openxmlformats.org/officeDocument/2006/relationships/hyperlink" Target="http://www.ecdl.com.mt/downloads.html" TargetMode="External"/><Relationship Id="rId257" Type="http://schemas.openxmlformats.org/officeDocument/2006/relationships/hyperlink" Target="mailto:mruzic@unipu.hr" TargetMode="External"/><Relationship Id="rId278" Type="http://schemas.openxmlformats.org/officeDocument/2006/relationships/hyperlink" Target="http://twitterovadruzina.wordpress.com/2010/01/04/glogster" TargetMode="External"/><Relationship Id="rId42" Type="http://schemas.openxmlformats.org/officeDocument/2006/relationships/hyperlink" Target="https://ffpu.unipu.hr/ffpu/en/marlena.plavsic" TargetMode="External"/><Relationship Id="rId84" Type="http://schemas.openxmlformats.org/officeDocument/2006/relationships/hyperlink" Target="http://ed2.ufzg.hr/press/index.php/UFZG/catalog/book/87" TargetMode="External"/><Relationship Id="rId138" Type="http://schemas.openxmlformats.org/officeDocument/2006/relationships/hyperlink" Target="https://fooz.unipu.hr/fooz/en/ivan.zufic" TargetMode="External"/><Relationship Id="rId191" Type="http://schemas.openxmlformats.org/officeDocument/2006/relationships/hyperlink" Target="https://fooz.unipu.hr/fooz/en/branko.radic" TargetMode="External"/><Relationship Id="rId205" Type="http://schemas.openxmlformats.org/officeDocument/2006/relationships/hyperlink" Target="https://www.srce.unizg.hr/files/srce/docs/edu/osnovni-tecajevi/c201_polaznik.pdf" TargetMode="External"/><Relationship Id="rId247" Type="http://schemas.openxmlformats.org/officeDocument/2006/relationships/hyperlink" Target="https://fooz.unipu.hr/fooz/en/iva.blazevic" TargetMode="External"/><Relationship Id="rId107" Type="http://schemas.openxmlformats.org/officeDocument/2006/relationships/hyperlink" Target="https://ec.europa.eu/programmes/erasmus-plus/project-result-content/78cf8290-e6f6-4f2e-bfb6-b6dc88d71100/Ethika_O1a_%20Manual%20for%20Teachers_HR.pdf" TargetMode="External"/><Relationship Id="rId289" Type="http://schemas.openxmlformats.org/officeDocument/2006/relationships/hyperlink" Target="https://fooz.unipu.hr/fooz/en/danijela.blanusa_troselj" TargetMode="External"/><Relationship Id="rId11" Type="http://schemas.openxmlformats.org/officeDocument/2006/relationships/hyperlink" Target="https://fooz.unipu.hr/fooz/en/alen.tafra" TargetMode="External"/><Relationship Id="rId53" Type="http://schemas.openxmlformats.org/officeDocument/2006/relationships/hyperlink" Target="http://www.hrvatskiplus.org/" TargetMode="External"/><Relationship Id="rId149" Type="http://schemas.openxmlformats.org/officeDocument/2006/relationships/hyperlink" Target="https://fooz.unipu.hr/fooz/en/samanta.paronic" TargetMode="External"/><Relationship Id="rId95" Type="http://schemas.openxmlformats.org/officeDocument/2006/relationships/hyperlink" Target="https://mzo.gov.hr/UserDocsImages/dokumenti/Obrazovanje/Smjernice%20za%20rad%20s%20ucenicima%20s%20teskocama.pdf" TargetMode="External"/><Relationship Id="rId160" Type="http://schemas.openxmlformats.org/officeDocument/2006/relationships/hyperlink" Target="http://www.e-skole.hr/" TargetMode="External"/><Relationship Id="rId216" Type="http://schemas.openxmlformats.org/officeDocument/2006/relationships/hyperlink" Target="https://mzo.gov.hr/istaknute-teme/odgoj-i-obrazovanje/nacionalni-kurikulum/medjupredmetne-teme/3852" TargetMode="External"/><Relationship Id="rId258" Type="http://schemas.openxmlformats.org/officeDocument/2006/relationships/hyperlink" Target="https://fooz.unipu.hr/fooz/en/janko.zufic" TargetMode="External"/><Relationship Id="rId22" Type="http://schemas.openxmlformats.org/officeDocument/2006/relationships/hyperlink" Target="https://fet.unipu.hr/fet/en/moira.kostic_bobanovic" TargetMode="External"/><Relationship Id="rId64" Type="http://schemas.openxmlformats.org/officeDocument/2006/relationships/hyperlink" Target="http://www.dw-world.de/" TargetMode="External"/><Relationship Id="rId118" Type="http://schemas.openxmlformats.org/officeDocument/2006/relationships/hyperlink" Target="https://fooz.unipu.hr/fooz/en/vanja.markovic" TargetMode="External"/><Relationship Id="rId171" Type="http://schemas.openxmlformats.org/officeDocument/2006/relationships/hyperlink" Target="mailto:mruzic@unipu.hr" TargetMode="External"/><Relationship Id="rId227" Type="http://schemas.openxmlformats.org/officeDocument/2006/relationships/hyperlink" Target="https://fooz.unipu.hr/fooz/en/morana.drakulic" TargetMode="External"/><Relationship Id="rId269" Type="http://schemas.openxmlformats.org/officeDocument/2006/relationships/hyperlink" Target="https://fooz.unipu.hr/fooz/en/viktor.vojnic" TargetMode="External"/><Relationship Id="rId33" Type="http://schemas.openxmlformats.org/officeDocument/2006/relationships/hyperlink" Target="http://www.vitaminde.de/" TargetMode="External"/><Relationship Id="rId129" Type="http://schemas.openxmlformats.org/officeDocument/2006/relationships/hyperlink" Target="https://elt.oup.com/bios/elt/g/gude_k?cc=gr&amp;selLanguage=en&amp;mode=hub" TargetMode="External"/><Relationship Id="rId280" Type="http://schemas.openxmlformats.org/officeDocument/2006/relationships/hyperlink" Target="https://fooz.unipu.hr/fooz/mirjana.radetic_-_paic" TargetMode="External"/><Relationship Id="rId75" Type="http://schemas.openxmlformats.org/officeDocument/2006/relationships/hyperlink" Target="https://fooz.unipu.hr/fooz/en/sandra.kadum" TargetMode="External"/><Relationship Id="rId140" Type="http://schemas.openxmlformats.org/officeDocument/2006/relationships/hyperlink" Target="https://fooz.unipu.hr/fooz/en/janko.zufic" TargetMode="External"/><Relationship Id="rId182" Type="http://schemas.openxmlformats.org/officeDocument/2006/relationships/hyperlink" Target="http://public.mzos.hr/Default.aspx?sec=3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8329B-B039-47D4-86C0-9E6F5459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88515</Words>
  <Characters>504537</Characters>
  <Application>Microsoft Office Word</Application>
  <DocSecurity>0</DocSecurity>
  <Lines>4204</Lines>
  <Paragraphs>1183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ikovacic</dc:creator>
  <cp:keywords/>
  <dc:description/>
  <cp:lastModifiedBy>Korisnik2</cp:lastModifiedBy>
  <cp:revision>2</cp:revision>
  <dcterms:created xsi:type="dcterms:W3CDTF">2025-04-17T06:09:00Z</dcterms:created>
  <dcterms:modified xsi:type="dcterms:W3CDTF">2025-04-17T06:09:00Z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2024-02-23T00:00:00Z</vt:filetime>
  </property>
  <property fmtid="{D5CDD505-2E9C-101B-9397-08002B2CF9AE}" pid="3" name="Creator">
    <vt:lpwstr>Microsoft® Word 2019</vt:lpwstr>
  </property>
  <property fmtid="{D5CDD505-2E9C-101B-9397-08002B2CF9AE}" pid="4" name="LastSaved">
    <vt:filetime>2025-01-07T00:00:00Z</vt:filetime>
  </property>
  <property fmtid="{D5CDD505-2E9C-101B-9397-08002B2CF9AE}" pid="5" name="Producer">
    <vt:lpwstr>Microsoft® Word 2019</vt:lpwstr>
  </property>
</Properties>
</file>